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4.xml" ContentType="application/vnd.openxmlformats-officedocument.wordprocessingml.header+xml"/>
  <Override PartName="/word/footer22.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30.xml" ContentType="application/vnd.openxmlformats-officedocument.wordprocessingml.header+xml"/>
  <Override PartName="/word/footer27.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3.xml" ContentType="application/vnd.openxmlformats-officedocument.wordprocessingml.header+xml"/>
  <Override PartName="/word/footer30.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6.xml" ContentType="application/vnd.openxmlformats-officedocument.wordprocessingml.header+xml"/>
  <Override PartName="/word/footer33.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9.xml" ContentType="application/vnd.openxmlformats-officedocument.wordprocessingml.header+xml"/>
  <Override PartName="/word/footer36.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42.xml" ContentType="application/vnd.openxmlformats-officedocument.wordprocessingml.header+xml"/>
  <Override PartName="/word/footer39.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5.xml" ContentType="application/vnd.openxmlformats-officedocument.wordprocessingml.header+xml"/>
  <Override PartName="/word/footer42.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8.xml" ContentType="application/vnd.openxmlformats-officedocument.wordprocessingml.header+xml"/>
  <Override PartName="/word/footer45.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51.xml" ContentType="application/vnd.openxmlformats-officedocument.wordprocessingml.header+xml"/>
  <Override PartName="/word/footer48.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4.xml" ContentType="application/vnd.openxmlformats-officedocument.wordprocessingml.header+xml"/>
  <Override PartName="/word/footer51.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7.xml" ContentType="application/vnd.openxmlformats-officedocument.wordprocessingml.header+xml"/>
  <Override PartName="/word/footer54.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6.xml" ContentType="application/vnd.openxmlformats-officedocument.wordprocessingml.header+xml"/>
  <Override PartName="/word/footer61.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72.xml" ContentType="application/vnd.openxmlformats-officedocument.wordprocessingml.header+xml"/>
  <Override PartName="/word/footer66.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75.xml" ContentType="application/vnd.openxmlformats-officedocument.wordprocessingml.header+xml"/>
  <Override PartName="/word/footer69.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8.xml" ContentType="application/vnd.openxmlformats-officedocument.wordprocessingml.header+xml"/>
  <Override PartName="/word/footer72.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81.xml" ContentType="application/vnd.openxmlformats-officedocument.wordprocessingml.header+xml"/>
  <Override PartName="/word/footer75.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84.xml" ContentType="application/vnd.openxmlformats-officedocument.wordprocessingml.header+xml"/>
  <Override PartName="/word/footer78.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7.xml" ContentType="application/vnd.openxmlformats-officedocument.wordprocessingml.header+xml"/>
  <Override PartName="/word/footer81.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90.xml" ContentType="application/vnd.openxmlformats-officedocument.wordprocessingml.header+xml"/>
  <Override PartName="/word/footer84.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93.xml" ContentType="application/vnd.openxmlformats-officedocument.wordprocessingml.header+xml"/>
  <Override PartName="/word/footer87.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6.xml" ContentType="application/vnd.openxmlformats-officedocument.wordprocessingml.header+xml"/>
  <Override PartName="/word/footer90.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102.xml" ContentType="application/vnd.openxmlformats-officedocument.wordprocessingml.header+xml"/>
  <Override PartName="/word/footer95.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header105.xml" ContentType="application/vnd.openxmlformats-officedocument.wordprocessingml.header+xml"/>
  <Override PartName="/word/footer98.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108.xml" ContentType="application/vnd.openxmlformats-officedocument.wordprocessingml.header+xml"/>
  <Override PartName="/word/footer101.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footer104.xml" ContentType="application/vnd.openxmlformats-officedocument.wordprocessingml.footer+xml"/>
  <Override PartName="/word/footer105.xml" ContentType="application/vnd.openxmlformats-officedocument.wordprocessingml.footer+xml"/>
  <Override PartName="/word/header114.xml" ContentType="application/vnd.openxmlformats-officedocument.wordprocessingml.header+xml"/>
  <Override PartName="/word/footer106.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07.xml" ContentType="application/vnd.openxmlformats-officedocument.wordprocessingml.footer+xml"/>
  <Override PartName="/word/footer108.xml" ContentType="application/vnd.openxmlformats-officedocument.wordprocessingml.footer+xml"/>
  <Override PartName="/word/header117.xml" ContentType="application/vnd.openxmlformats-officedocument.wordprocessingml.header+xml"/>
  <Override PartName="/word/footer109.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0.xml" ContentType="application/vnd.openxmlformats-officedocument.wordprocessingml.footer+xml"/>
  <Override PartName="/word/footer111.xml" ContentType="application/vnd.openxmlformats-officedocument.wordprocessingml.footer+xml"/>
  <Override PartName="/word/header120.xml" ContentType="application/vnd.openxmlformats-officedocument.wordprocessingml.header+xml"/>
  <Override PartName="/word/footer112.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13.xml" ContentType="application/vnd.openxmlformats-officedocument.wordprocessingml.footer+xml"/>
  <Override PartName="/word/footer114.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26.xml" ContentType="application/vnd.openxmlformats-officedocument.wordprocessingml.header+xml"/>
  <Override PartName="/word/footer117.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9.xml" ContentType="application/vnd.openxmlformats-officedocument.wordprocessingml.header+xml"/>
  <Override PartName="/word/footer120.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32.xml" ContentType="application/vnd.openxmlformats-officedocument.wordprocessingml.header+xml"/>
  <Override PartName="/word/footer123.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35.xml" ContentType="application/vnd.openxmlformats-officedocument.wordprocessingml.header+xml"/>
  <Override PartName="/word/footer126.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38.xml" ContentType="application/vnd.openxmlformats-officedocument.wordprocessingml.header+xml"/>
  <Override PartName="/word/footer129.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41.xml" ContentType="application/vnd.openxmlformats-officedocument.wordprocessingml.header+xml"/>
  <Override PartName="/word/footer132.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44.xml" ContentType="application/vnd.openxmlformats-officedocument.wordprocessingml.header+xml"/>
  <Override PartName="/word/footer135.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47.xml" ContentType="application/vnd.openxmlformats-officedocument.wordprocessingml.header+xml"/>
  <Override PartName="/word/footer138.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50.xml" ContentType="application/vnd.openxmlformats-officedocument.wordprocessingml.header+xml"/>
  <Override PartName="/word/footer141.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53.xml" ContentType="application/vnd.openxmlformats-officedocument.wordprocessingml.header+xml"/>
  <Override PartName="/word/footer144.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56.xml" ContentType="application/vnd.openxmlformats-officedocument.wordprocessingml.header+xml"/>
  <Override PartName="/word/footer147.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9.xml" ContentType="application/vnd.openxmlformats-officedocument.wordprocessingml.header+xml"/>
  <Override PartName="/word/footer150.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62.xml" ContentType="application/vnd.openxmlformats-officedocument.wordprocessingml.header+xml"/>
  <Override PartName="/word/footer153.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65.xml" ContentType="application/vnd.openxmlformats-officedocument.wordprocessingml.header+xml"/>
  <Override PartName="/word/footer156.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68.xml" ContentType="application/vnd.openxmlformats-officedocument.wordprocessingml.header+xml"/>
  <Override PartName="/word/footer159.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71.xml" ContentType="application/vnd.openxmlformats-officedocument.wordprocessingml.header+xml"/>
  <Override PartName="/word/footer162.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footer165.xml" ContentType="application/vnd.openxmlformats-officedocument.wordprocessingml.footer+xml"/>
  <Override PartName="/word/footer166.xml" ContentType="application/vnd.openxmlformats-officedocument.wordprocessingml.footer+xml"/>
  <Override PartName="/word/header177.xml" ContentType="application/vnd.openxmlformats-officedocument.wordprocessingml.header+xml"/>
  <Override PartName="/word/footer16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68.xml" ContentType="application/vnd.openxmlformats-officedocument.wordprocessingml.footer+xml"/>
  <Override PartName="/word/footer169.xml" ContentType="application/vnd.openxmlformats-officedocument.wordprocessingml.footer+xml"/>
  <Override PartName="/word/header180.xml" ContentType="application/vnd.openxmlformats-officedocument.wordprocessingml.header+xml"/>
  <Override PartName="/word/footer17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71.xml" ContentType="application/vnd.openxmlformats-officedocument.wordprocessingml.footer+xml"/>
  <Override PartName="/word/footer172.xml" ContentType="application/vnd.openxmlformats-officedocument.wordprocessingml.footer+xml"/>
  <Override PartName="/word/header183.xml" ContentType="application/vnd.openxmlformats-officedocument.wordprocessingml.header+xml"/>
  <Override PartName="/word/footer17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74.xml" ContentType="application/vnd.openxmlformats-officedocument.wordprocessingml.footer+xml"/>
  <Override PartName="/word/footer175.xml" ContentType="application/vnd.openxmlformats-officedocument.wordprocessingml.footer+xml"/>
  <Override PartName="/word/header186.xml" ContentType="application/vnd.openxmlformats-officedocument.wordprocessingml.header+xml"/>
  <Override PartName="/word/footer17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77.xml" ContentType="application/vnd.openxmlformats-officedocument.wordprocessingml.footer+xml"/>
  <Override PartName="/word/footer178.xml" ContentType="application/vnd.openxmlformats-officedocument.wordprocessingml.footer+xml"/>
  <Override PartName="/word/header189.xml" ContentType="application/vnd.openxmlformats-officedocument.wordprocessingml.header+xml"/>
  <Override PartName="/word/footer17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80.xml" ContentType="application/vnd.openxmlformats-officedocument.wordprocessingml.footer+xml"/>
  <Override PartName="/word/footer181.xml" ContentType="application/vnd.openxmlformats-officedocument.wordprocessingml.footer+xml"/>
  <Override PartName="/word/header192.xml" ContentType="application/vnd.openxmlformats-officedocument.wordprocessingml.header+xml"/>
  <Override PartName="/word/footer18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83.xml" ContentType="application/vnd.openxmlformats-officedocument.wordprocessingml.footer+xml"/>
  <Override PartName="/word/footer184.xml" ContentType="application/vnd.openxmlformats-officedocument.wordprocessingml.foot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footer185.xml" ContentType="application/vnd.openxmlformats-officedocument.wordprocessingml.footer+xml"/>
  <Override PartName="/word/footer186.xml" ContentType="application/vnd.openxmlformats-officedocument.wordprocessingml.footer+xml"/>
  <Override PartName="/word/header198.xml" ContentType="application/vnd.openxmlformats-officedocument.wordprocessingml.header+xml"/>
  <Override PartName="/word/footer187.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88.xml" ContentType="application/vnd.openxmlformats-officedocument.wordprocessingml.footer+xml"/>
  <Override PartName="/word/footer189.xml" ContentType="application/vnd.openxmlformats-officedocument.wordprocessingml.footer+xml"/>
  <Override PartName="/word/header20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0ABC3A" w14:textId="77777777" w:rsidR="00EE64B8" w:rsidRPr="00D02D6B" w:rsidRDefault="00EE64B8" w:rsidP="00554CE3">
      <w:pPr>
        <w:rPr>
          <w:sz w:val="28"/>
        </w:rPr>
      </w:pPr>
      <w:r w:rsidRPr="00D02D6B">
        <w:rPr>
          <w:noProof/>
          <w:lang w:eastAsia="en-AU"/>
        </w:rPr>
        <w:drawing>
          <wp:inline distT="0" distB="0" distL="0" distR="0" wp14:anchorId="23057F82" wp14:editId="24F97645">
            <wp:extent cx="1419225" cy="1104900"/>
            <wp:effectExtent l="0" t="0" r="9525" b="0"/>
            <wp:docPr id="4" name="Picture 4" descr="Commonwealth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onwealth Coat of Arm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9225" cy="1104900"/>
                    </a:xfrm>
                    <a:prstGeom prst="rect">
                      <a:avLst/>
                    </a:prstGeom>
                    <a:noFill/>
                    <a:ln>
                      <a:noFill/>
                    </a:ln>
                  </pic:spPr>
                </pic:pic>
              </a:graphicData>
            </a:graphic>
          </wp:inline>
        </w:drawing>
      </w:r>
    </w:p>
    <w:p w14:paraId="78E3C7B2" w14:textId="77777777" w:rsidR="00EE64B8" w:rsidRPr="00D02D6B" w:rsidRDefault="00EE64B8" w:rsidP="00554CE3">
      <w:pPr>
        <w:pStyle w:val="ShortT"/>
        <w:spacing w:before="240"/>
      </w:pPr>
      <w:r w:rsidRPr="00D02D6B">
        <w:t>Civil Aviation Safety Regulations</w:t>
      </w:r>
      <w:r w:rsidR="00D02D6B">
        <w:t> </w:t>
      </w:r>
      <w:r w:rsidRPr="00D02D6B">
        <w:t>1998</w:t>
      </w:r>
    </w:p>
    <w:p w14:paraId="5570F492" w14:textId="77777777" w:rsidR="00EE64B8" w:rsidRPr="00D02D6B" w:rsidRDefault="00EE64B8" w:rsidP="00554CE3">
      <w:pPr>
        <w:pStyle w:val="CompiledActNo"/>
        <w:spacing w:before="120"/>
      </w:pPr>
      <w:r w:rsidRPr="00D02D6B">
        <w:t>Statutory Rules</w:t>
      </w:r>
      <w:r w:rsidR="00E56B54" w:rsidRPr="00D02D6B">
        <w:t> </w:t>
      </w:r>
      <w:r w:rsidR="00984216" w:rsidRPr="00D02D6B">
        <w:t>No.</w:t>
      </w:r>
      <w:r w:rsidR="00D02D6B">
        <w:t> </w:t>
      </w:r>
      <w:r w:rsidR="00984216" w:rsidRPr="00D02D6B">
        <w:t xml:space="preserve">237, </w:t>
      </w:r>
      <w:r w:rsidRPr="00D02D6B">
        <w:t>1998 as amended</w:t>
      </w:r>
    </w:p>
    <w:p w14:paraId="69635715" w14:textId="77777777" w:rsidR="00EE64B8" w:rsidRPr="00D02D6B" w:rsidRDefault="007057EE" w:rsidP="00554CE3">
      <w:pPr>
        <w:pStyle w:val="MadeunderText"/>
      </w:pPr>
      <w:r w:rsidRPr="00D02D6B">
        <w:t xml:space="preserve">made under the </w:t>
      </w:r>
    </w:p>
    <w:p w14:paraId="2310BCDD" w14:textId="77777777" w:rsidR="00EE64B8" w:rsidRPr="00D02D6B" w:rsidRDefault="007057EE" w:rsidP="00554CE3">
      <w:pPr>
        <w:pStyle w:val="CompiledMadeUnder"/>
        <w:spacing w:before="240"/>
      </w:pPr>
      <w:r w:rsidRPr="00D02D6B">
        <w:t>Civil Aviation Act 1988</w:t>
      </w:r>
    </w:p>
    <w:p w14:paraId="542A23E7" w14:textId="28FABC2B" w:rsidR="00EE64B8" w:rsidRPr="00D02D6B" w:rsidRDefault="00EE64B8" w:rsidP="00554CE3">
      <w:pPr>
        <w:spacing w:before="1000"/>
        <w:rPr>
          <w:rFonts w:cs="Arial"/>
          <w:sz w:val="24"/>
        </w:rPr>
      </w:pPr>
      <w:r w:rsidRPr="00D02D6B">
        <w:rPr>
          <w:rFonts w:cs="Arial"/>
          <w:b/>
          <w:sz w:val="24"/>
        </w:rPr>
        <w:t xml:space="preserve">Compilation start date: </w:t>
      </w:r>
      <w:r w:rsidRPr="00D02D6B">
        <w:rPr>
          <w:rFonts w:cs="Arial"/>
          <w:b/>
          <w:sz w:val="24"/>
        </w:rPr>
        <w:tab/>
      </w:r>
      <w:r w:rsidRPr="00D02D6B">
        <w:rPr>
          <w:rFonts w:cs="Arial"/>
          <w:b/>
          <w:sz w:val="24"/>
        </w:rPr>
        <w:tab/>
      </w:r>
      <w:r w:rsidR="00340246">
        <w:rPr>
          <w:rFonts w:cs="Arial"/>
          <w:sz w:val="24"/>
        </w:rPr>
        <w:t>1 March 2014</w:t>
      </w:r>
    </w:p>
    <w:p w14:paraId="6FB048E8" w14:textId="77777777" w:rsidR="00EE64B8" w:rsidRPr="00D02D6B" w:rsidRDefault="00EE64B8" w:rsidP="00554CE3">
      <w:pPr>
        <w:spacing w:before="240"/>
        <w:rPr>
          <w:rFonts w:cs="Arial"/>
          <w:sz w:val="24"/>
        </w:rPr>
      </w:pPr>
      <w:r w:rsidRPr="00D02D6B">
        <w:rPr>
          <w:rFonts w:cs="Arial"/>
          <w:b/>
          <w:sz w:val="24"/>
        </w:rPr>
        <w:t>Includes amendments up to:</w:t>
      </w:r>
      <w:r w:rsidRPr="00D02D6B">
        <w:rPr>
          <w:rFonts w:cs="Arial"/>
          <w:b/>
          <w:sz w:val="24"/>
        </w:rPr>
        <w:tab/>
      </w:r>
      <w:r w:rsidR="00984216" w:rsidRPr="00D02D6B">
        <w:rPr>
          <w:rFonts w:cs="Arial"/>
          <w:sz w:val="24"/>
        </w:rPr>
        <w:t>SLI No.</w:t>
      </w:r>
      <w:r w:rsidR="00D02D6B">
        <w:rPr>
          <w:rFonts w:cs="Arial"/>
          <w:sz w:val="24"/>
        </w:rPr>
        <w:t> </w:t>
      </w:r>
      <w:r w:rsidR="00406850">
        <w:rPr>
          <w:rFonts w:cs="Arial"/>
          <w:sz w:val="24"/>
        </w:rPr>
        <w:t>275</w:t>
      </w:r>
      <w:r w:rsidR="00984216" w:rsidRPr="00D02D6B">
        <w:rPr>
          <w:rFonts w:cs="Arial"/>
          <w:sz w:val="24"/>
        </w:rPr>
        <w:t>, 2013</w:t>
      </w:r>
    </w:p>
    <w:p w14:paraId="58E9CD03" w14:textId="77777777" w:rsidR="00EE64B8" w:rsidRPr="00D02D6B" w:rsidRDefault="00EE64B8" w:rsidP="00554CE3">
      <w:pPr>
        <w:spacing w:before="120"/>
        <w:rPr>
          <w:rFonts w:cs="Arial"/>
          <w:sz w:val="24"/>
        </w:rPr>
      </w:pPr>
      <w:r w:rsidRPr="00D02D6B">
        <w:rPr>
          <w:rFonts w:cs="Arial"/>
          <w:sz w:val="24"/>
        </w:rPr>
        <w:t xml:space="preserve">This compilation has been split into </w:t>
      </w:r>
      <w:r w:rsidR="008C2017" w:rsidRPr="00D02D6B">
        <w:rPr>
          <w:rFonts w:cs="Arial"/>
          <w:sz w:val="24"/>
        </w:rPr>
        <w:t>4</w:t>
      </w:r>
      <w:r w:rsidRPr="00D02D6B">
        <w:rPr>
          <w:rFonts w:cs="Arial"/>
          <w:sz w:val="24"/>
        </w:rPr>
        <w:t xml:space="preserve"> volumes</w:t>
      </w:r>
    </w:p>
    <w:p w14:paraId="1C6AD91D" w14:textId="77777777" w:rsidR="00EE64B8" w:rsidRPr="00D02D6B" w:rsidRDefault="00EE64B8" w:rsidP="00554CE3">
      <w:pPr>
        <w:spacing w:before="120"/>
        <w:rPr>
          <w:rFonts w:cs="Arial"/>
          <w:sz w:val="24"/>
        </w:rPr>
      </w:pPr>
      <w:r w:rsidRPr="00D02D6B">
        <w:rPr>
          <w:rFonts w:cs="Arial"/>
          <w:sz w:val="24"/>
        </w:rPr>
        <w:t>Volume 1:</w:t>
      </w:r>
      <w:r w:rsidRPr="00D02D6B">
        <w:rPr>
          <w:rFonts w:cs="Arial"/>
          <w:sz w:val="24"/>
        </w:rPr>
        <w:tab/>
      </w:r>
      <w:r w:rsidR="00713900" w:rsidRPr="00D02D6B">
        <w:rPr>
          <w:rFonts w:cs="Arial"/>
          <w:sz w:val="24"/>
        </w:rPr>
        <w:t>r</w:t>
      </w:r>
      <w:r w:rsidRPr="00D02D6B">
        <w:rPr>
          <w:rFonts w:cs="Arial"/>
          <w:sz w:val="24"/>
        </w:rPr>
        <w:t>r.</w:t>
      </w:r>
      <w:r w:rsidR="00D02D6B">
        <w:rPr>
          <w:rFonts w:cs="Arial"/>
          <w:sz w:val="24"/>
        </w:rPr>
        <w:t> </w:t>
      </w:r>
      <w:r w:rsidRPr="00D02D6B">
        <w:rPr>
          <w:rFonts w:cs="Arial"/>
          <w:sz w:val="24"/>
        </w:rPr>
        <w:t>1.001–42.1105</w:t>
      </w:r>
    </w:p>
    <w:p w14:paraId="4A17EC06" w14:textId="77777777" w:rsidR="00EE64B8" w:rsidRPr="00D02D6B" w:rsidRDefault="00EE64B8" w:rsidP="00554CE3">
      <w:pPr>
        <w:rPr>
          <w:rFonts w:cs="Arial"/>
          <w:sz w:val="24"/>
        </w:rPr>
      </w:pPr>
      <w:r w:rsidRPr="00D02D6B">
        <w:rPr>
          <w:rFonts w:cs="Arial"/>
          <w:sz w:val="24"/>
        </w:rPr>
        <w:t>Volume 2:</w:t>
      </w:r>
      <w:r w:rsidRPr="00D02D6B">
        <w:rPr>
          <w:rFonts w:cs="Arial"/>
          <w:sz w:val="24"/>
        </w:rPr>
        <w:tab/>
      </w:r>
      <w:r w:rsidR="00713900" w:rsidRPr="00D02D6B">
        <w:rPr>
          <w:rFonts w:cs="Arial"/>
          <w:sz w:val="24"/>
        </w:rPr>
        <w:t>r</w:t>
      </w:r>
      <w:r w:rsidRPr="00D02D6B">
        <w:rPr>
          <w:rFonts w:cs="Arial"/>
          <w:sz w:val="24"/>
        </w:rPr>
        <w:t>r.</w:t>
      </w:r>
      <w:r w:rsidR="00D02D6B">
        <w:rPr>
          <w:rFonts w:cs="Arial"/>
          <w:sz w:val="24"/>
        </w:rPr>
        <w:t> </w:t>
      </w:r>
      <w:r w:rsidRPr="00D02D6B">
        <w:rPr>
          <w:rFonts w:cs="Arial"/>
          <w:sz w:val="24"/>
        </w:rPr>
        <w:t>45.005–92.205</w:t>
      </w:r>
    </w:p>
    <w:p w14:paraId="12C68EC1" w14:textId="77777777" w:rsidR="00EE64B8" w:rsidRPr="00D02D6B" w:rsidRDefault="00EE64B8" w:rsidP="00554CE3">
      <w:pPr>
        <w:rPr>
          <w:rFonts w:cs="Arial"/>
          <w:sz w:val="24"/>
        </w:rPr>
      </w:pPr>
      <w:r w:rsidRPr="00D02D6B">
        <w:rPr>
          <w:rFonts w:cs="Arial"/>
          <w:sz w:val="24"/>
        </w:rPr>
        <w:t>Volume 3:</w:t>
      </w:r>
      <w:r w:rsidRPr="00D02D6B">
        <w:rPr>
          <w:rFonts w:cs="Arial"/>
          <w:sz w:val="24"/>
        </w:rPr>
        <w:tab/>
      </w:r>
      <w:r w:rsidR="00713900" w:rsidRPr="00D02D6B">
        <w:rPr>
          <w:rFonts w:cs="Arial"/>
          <w:sz w:val="24"/>
        </w:rPr>
        <w:t>r</w:t>
      </w:r>
      <w:r w:rsidRPr="00D02D6B">
        <w:rPr>
          <w:rFonts w:cs="Arial"/>
          <w:sz w:val="24"/>
        </w:rPr>
        <w:t>r.</w:t>
      </w:r>
      <w:r w:rsidR="00D02D6B">
        <w:rPr>
          <w:rFonts w:cs="Arial"/>
          <w:sz w:val="24"/>
        </w:rPr>
        <w:t> </w:t>
      </w:r>
      <w:r w:rsidRPr="00D02D6B">
        <w:rPr>
          <w:rFonts w:cs="Arial"/>
          <w:sz w:val="24"/>
        </w:rPr>
        <w:t>99.005–137.300</w:t>
      </w:r>
    </w:p>
    <w:p w14:paraId="665F3D28" w14:textId="77777777" w:rsidR="00EE64B8" w:rsidRPr="00D02D6B" w:rsidRDefault="00EE64B8" w:rsidP="00554CE3">
      <w:pPr>
        <w:ind w:left="1418" w:hanging="1418"/>
        <w:rPr>
          <w:rFonts w:cs="Arial"/>
          <w:b/>
          <w:sz w:val="24"/>
        </w:rPr>
      </w:pPr>
      <w:r w:rsidRPr="00D02D6B">
        <w:rPr>
          <w:rFonts w:cs="Arial"/>
          <w:b/>
          <w:sz w:val="24"/>
        </w:rPr>
        <w:t>Volume 4:</w:t>
      </w:r>
      <w:r w:rsidRPr="00D02D6B">
        <w:rPr>
          <w:rFonts w:cs="Arial"/>
          <w:b/>
          <w:sz w:val="24"/>
        </w:rPr>
        <w:tab/>
      </w:r>
      <w:r w:rsidR="00713900" w:rsidRPr="00D02D6B">
        <w:rPr>
          <w:rFonts w:cs="Arial"/>
          <w:b/>
          <w:sz w:val="24"/>
        </w:rPr>
        <w:t>r</w:t>
      </w:r>
      <w:r w:rsidRPr="00D02D6B">
        <w:rPr>
          <w:rFonts w:cs="Arial"/>
          <w:b/>
          <w:sz w:val="24"/>
        </w:rPr>
        <w:t>r.</w:t>
      </w:r>
      <w:r w:rsidR="00D02D6B">
        <w:rPr>
          <w:rFonts w:cs="Arial"/>
          <w:b/>
          <w:sz w:val="24"/>
        </w:rPr>
        <w:t> </w:t>
      </w:r>
      <w:r w:rsidRPr="00D02D6B">
        <w:rPr>
          <w:rFonts w:cs="Arial"/>
          <w:b/>
          <w:sz w:val="24"/>
        </w:rPr>
        <w:t>139.005–202.900</w:t>
      </w:r>
      <w:r w:rsidR="00C929BE" w:rsidRPr="00D02D6B">
        <w:rPr>
          <w:rFonts w:cs="Arial"/>
          <w:b/>
          <w:sz w:val="24"/>
        </w:rPr>
        <w:br/>
      </w:r>
      <w:r w:rsidRPr="00D02D6B">
        <w:rPr>
          <w:rFonts w:cs="Arial"/>
          <w:b/>
          <w:sz w:val="24"/>
        </w:rPr>
        <w:t>Dictionary</w:t>
      </w:r>
      <w:r w:rsidR="00B84254" w:rsidRPr="00D02D6B">
        <w:rPr>
          <w:rFonts w:cs="Arial"/>
          <w:b/>
          <w:sz w:val="24"/>
        </w:rPr>
        <w:t xml:space="preserve"> and </w:t>
      </w:r>
      <w:r w:rsidR="005E2E21" w:rsidRPr="00D02D6B">
        <w:rPr>
          <w:rFonts w:cs="Arial"/>
          <w:b/>
          <w:sz w:val="24"/>
        </w:rPr>
        <w:t>Endnotes</w:t>
      </w:r>
    </w:p>
    <w:p w14:paraId="6EBA0676" w14:textId="77777777" w:rsidR="00EE64B8" w:rsidRPr="00D02D6B" w:rsidRDefault="00EE64B8" w:rsidP="00554CE3">
      <w:pPr>
        <w:spacing w:before="120"/>
        <w:rPr>
          <w:rFonts w:cs="Arial"/>
          <w:sz w:val="24"/>
        </w:rPr>
      </w:pPr>
      <w:r w:rsidRPr="00D02D6B">
        <w:rPr>
          <w:rFonts w:cs="Arial"/>
          <w:sz w:val="24"/>
        </w:rPr>
        <w:t>Each volume has its own contents</w:t>
      </w:r>
    </w:p>
    <w:p w14:paraId="7196E263" w14:textId="77777777" w:rsidR="00345350" w:rsidRPr="00D02D6B" w:rsidRDefault="00345350" w:rsidP="00554CE3">
      <w:pPr>
        <w:pageBreakBefore/>
        <w:rPr>
          <w:rFonts w:cs="Arial"/>
          <w:b/>
          <w:sz w:val="32"/>
          <w:szCs w:val="32"/>
        </w:rPr>
      </w:pPr>
      <w:r w:rsidRPr="00D02D6B">
        <w:rPr>
          <w:rFonts w:cs="Arial"/>
          <w:b/>
          <w:sz w:val="32"/>
          <w:szCs w:val="32"/>
        </w:rPr>
        <w:lastRenderedPageBreak/>
        <w:t>About this compilation</w:t>
      </w:r>
    </w:p>
    <w:p w14:paraId="4477E407" w14:textId="77777777" w:rsidR="00345350" w:rsidRPr="00D02D6B" w:rsidRDefault="00345350" w:rsidP="00554CE3">
      <w:pPr>
        <w:spacing w:before="240"/>
        <w:rPr>
          <w:rFonts w:cs="Arial"/>
          <w:b/>
          <w:szCs w:val="22"/>
        </w:rPr>
      </w:pPr>
      <w:r w:rsidRPr="00D02D6B">
        <w:rPr>
          <w:rFonts w:cs="Arial"/>
          <w:b/>
          <w:szCs w:val="22"/>
        </w:rPr>
        <w:t>The compiled instrument</w:t>
      </w:r>
    </w:p>
    <w:p w14:paraId="4673C852" w14:textId="6C1A83E5" w:rsidR="00345350" w:rsidRPr="00D02D6B" w:rsidRDefault="00345350" w:rsidP="00554CE3">
      <w:pPr>
        <w:spacing w:before="120" w:after="120"/>
        <w:rPr>
          <w:rFonts w:cs="Arial"/>
          <w:szCs w:val="22"/>
        </w:rPr>
      </w:pPr>
      <w:r w:rsidRPr="00D02D6B">
        <w:rPr>
          <w:rFonts w:cs="Arial"/>
          <w:szCs w:val="22"/>
        </w:rPr>
        <w:t xml:space="preserve">This is a compilation of the </w:t>
      </w:r>
      <w:r w:rsidRPr="00D02D6B">
        <w:rPr>
          <w:rFonts w:cs="Arial"/>
          <w:i/>
          <w:szCs w:val="22"/>
        </w:rPr>
        <w:fldChar w:fldCharType="begin"/>
      </w:r>
      <w:r w:rsidRPr="00D02D6B">
        <w:rPr>
          <w:rFonts w:cs="Arial"/>
          <w:i/>
          <w:szCs w:val="22"/>
        </w:rPr>
        <w:instrText xml:space="preserve"> STYLEREF  ShortT </w:instrText>
      </w:r>
      <w:r w:rsidRPr="00D02D6B">
        <w:rPr>
          <w:rFonts w:cs="Arial"/>
          <w:i/>
          <w:szCs w:val="22"/>
        </w:rPr>
        <w:fldChar w:fldCharType="separate"/>
      </w:r>
      <w:r w:rsidR="00BD6CBB">
        <w:rPr>
          <w:rFonts w:cs="Arial"/>
          <w:i/>
          <w:noProof/>
          <w:szCs w:val="22"/>
        </w:rPr>
        <w:t>Civil Aviation Safety Regulations 1998</w:t>
      </w:r>
      <w:r w:rsidRPr="00D02D6B">
        <w:rPr>
          <w:rFonts w:cs="Arial"/>
          <w:i/>
          <w:szCs w:val="22"/>
        </w:rPr>
        <w:fldChar w:fldCharType="end"/>
      </w:r>
      <w:r w:rsidRPr="00D02D6B">
        <w:rPr>
          <w:rFonts w:cs="Arial"/>
          <w:szCs w:val="22"/>
        </w:rPr>
        <w:t xml:space="preserve"> as amended and in force on </w:t>
      </w:r>
      <w:r w:rsidR="00340246">
        <w:rPr>
          <w:rFonts w:cs="Arial"/>
        </w:rPr>
        <w:t>1 March 2014</w:t>
      </w:r>
      <w:r w:rsidRPr="00D02D6B">
        <w:rPr>
          <w:rFonts w:cs="Arial"/>
          <w:szCs w:val="22"/>
        </w:rPr>
        <w:t>. It includes any amendment affecting the compiled instrument to that date.</w:t>
      </w:r>
    </w:p>
    <w:p w14:paraId="62D8BB38" w14:textId="3175A0E4" w:rsidR="00345350" w:rsidRPr="00D02D6B" w:rsidRDefault="00345350" w:rsidP="00554CE3">
      <w:pPr>
        <w:spacing w:after="120"/>
        <w:rPr>
          <w:rFonts w:cs="Arial"/>
          <w:szCs w:val="22"/>
        </w:rPr>
      </w:pPr>
      <w:r w:rsidRPr="00D02D6B">
        <w:rPr>
          <w:rFonts w:cs="Arial"/>
          <w:szCs w:val="22"/>
        </w:rPr>
        <w:t xml:space="preserve">This compilation was prepared on </w:t>
      </w:r>
      <w:r w:rsidR="00340246">
        <w:rPr>
          <w:rFonts w:cs="Arial"/>
        </w:rPr>
        <w:t>1 March 2014</w:t>
      </w:r>
      <w:r w:rsidRPr="00D02D6B">
        <w:rPr>
          <w:rFonts w:cs="Arial"/>
          <w:szCs w:val="22"/>
        </w:rPr>
        <w:t>.</w:t>
      </w:r>
    </w:p>
    <w:p w14:paraId="2F932D7C" w14:textId="77777777" w:rsidR="00345350" w:rsidRPr="00D02D6B" w:rsidRDefault="00345350" w:rsidP="00554CE3">
      <w:pPr>
        <w:spacing w:after="120"/>
        <w:rPr>
          <w:rFonts w:cs="Arial"/>
          <w:szCs w:val="22"/>
        </w:rPr>
      </w:pPr>
      <w:r w:rsidRPr="00D02D6B">
        <w:rPr>
          <w:rFonts w:cs="Arial"/>
          <w:szCs w:val="22"/>
        </w:rPr>
        <w:t xml:space="preserve">The notes at the end of this compilation (the </w:t>
      </w:r>
      <w:r w:rsidRPr="00D02D6B">
        <w:rPr>
          <w:rFonts w:cs="Arial"/>
          <w:b/>
          <w:i/>
          <w:szCs w:val="22"/>
        </w:rPr>
        <w:t>endnotes</w:t>
      </w:r>
      <w:r w:rsidRPr="00D02D6B">
        <w:rPr>
          <w:rFonts w:cs="Arial"/>
          <w:szCs w:val="22"/>
        </w:rPr>
        <w:t>) include information about amending Acts and instruments and the amendment history of each amended provision.</w:t>
      </w:r>
    </w:p>
    <w:p w14:paraId="3C44B53B" w14:textId="77777777" w:rsidR="001A6757" w:rsidRPr="00D02D6B" w:rsidRDefault="001A6757" w:rsidP="00554CE3">
      <w:pPr>
        <w:spacing w:before="80" w:after="120"/>
        <w:rPr>
          <w:rFonts w:cs="Arial"/>
          <w:b/>
          <w:szCs w:val="22"/>
        </w:rPr>
      </w:pPr>
      <w:r w:rsidRPr="00D02D6B">
        <w:rPr>
          <w:rFonts w:cs="Arial"/>
          <w:b/>
          <w:szCs w:val="22"/>
        </w:rPr>
        <w:t>Uncommenced provisions and amendments</w:t>
      </w:r>
    </w:p>
    <w:p w14:paraId="32E96157" w14:textId="77777777" w:rsidR="001A6757" w:rsidRPr="00D02D6B" w:rsidRDefault="001A6757" w:rsidP="00554CE3">
      <w:pPr>
        <w:spacing w:after="120"/>
        <w:rPr>
          <w:rFonts w:cs="Arial"/>
          <w:szCs w:val="22"/>
        </w:rPr>
      </w:pPr>
      <w:r w:rsidRPr="00D02D6B">
        <w:rPr>
          <w:rFonts w:cs="Arial"/>
          <w:szCs w:val="22"/>
        </w:rPr>
        <w:t>If a provision of the compiled instrument is affected by an uncommenced amendment, the text of the uncommenced amendment is set out in the endnotes.</w:t>
      </w:r>
    </w:p>
    <w:p w14:paraId="3E481654" w14:textId="77777777" w:rsidR="001A6757" w:rsidRPr="00D02D6B" w:rsidRDefault="001A6757" w:rsidP="00554CE3">
      <w:pPr>
        <w:spacing w:before="80" w:after="120"/>
        <w:rPr>
          <w:rFonts w:cs="Arial"/>
          <w:b/>
          <w:szCs w:val="22"/>
        </w:rPr>
      </w:pPr>
      <w:r w:rsidRPr="00D02D6B">
        <w:rPr>
          <w:rFonts w:cs="Arial"/>
          <w:b/>
          <w:szCs w:val="22"/>
        </w:rPr>
        <w:t>Application, saving and transitional provisions for amendments</w:t>
      </w:r>
    </w:p>
    <w:p w14:paraId="6E8D788B" w14:textId="77777777" w:rsidR="001A6757" w:rsidRPr="00D02D6B" w:rsidRDefault="001A6757" w:rsidP="00554CE3">
      <w:pPr>
        <w:spacing w:after="120"/>
        <w:rPr>
          <w:rFonts w:cs="Arial"/>
          <w:szCs w:val="22"/>
        </w:rPr>
      </w:pPr>
      <w:r w:rsidRPr="00D02D6B">
        <w:rPr>
          <w:rFonts w:cs="Arial"/>
          <w:szCs w:val="22"/>
        </w:rPr>
        <w:t>If the operation of an amendment is affected by an application, saving or transitional provision, the provision is identified in the endnotes.</w:t>
      </w:r>
    </w:p>
    <w:p w14:paraId="44565924" w14:textId="77777777" w:rsidR="001A6757" w:rsidRPr="00D02D6B" w:rsidRDefault="001A6757" w:rsidP="00554CE3">
      <w:pPr>
        <w:spacing w:before="80" w:after="120"/>
        <w:rPr>
          <w:rFonts w:cs="Arial"/>
          <w:b/>
          <w:szCs w:val="22"/>
        </w:rPr>
      </w:pPr>
      <w:r w:rsidRPr="00D02D6B">
        <w:rPr>
          <w:rFonts w:cs="Arial"/>
          <w:b/>
          <w:szCs w:val="22"/>
        </w:rPr>
        <w:t>Modifications</w:t>
      </w:r>
    </w:p>
    <w:p w14:paraId="3FA6A274" w14:textId="77777777" w:rsidR="001A6757" w:rsidRPr="00D02D6B" w:rsidRDefault="001A6757" w:rsidP="00554CE3">
      <w:pPr>
        <w:spacing w:after="120"/>
        <w:rPr>
          <w:rFonts w:cs="Arial"/>
          <w:szCs w:val="22"/>
        </w:rPr>
      </w:pPr>
      <w:r w:rsidRPr="00D02D6B">
        <w:rPr>
          <w:rFonts w:cs="Arial"/>
          <w:szCs w:val="22"/>
        </w:rPr>
        <w:t>If a provision of the compiled instrument is affected by a textual modification that is in force, the text of the modifying provision is set out in the endnotes.</w:t>
      </w:r>
    </w:p>
    <w:p w14:paraId="76B316F3" w14:textId="77777777" w:rsidR="001A6757" w:rsidRPr="00D02D6B" w:rsidRDefault="001A6757" w:rsidP="00554CE3">
      <w:pPr>
        <w:spacing w:before="80" w:after="120"/>
        <w:rPr>
          <w:rFonts w:cs="Arial"/>
          <w:b/>
          <w:szCs w:val="22"/>
        </w:rPr>
      </w:pPr>
      <w:r w:rsidRPr="00D02D6B">
        <w:rPr>
          <w:rFonts w:cs="Arial"/>
          <w:b/>
          <w:szCs w:val="22"/>
        </w:rPr>
        <w:t>Provisions ceasing to have effect</w:t>
      </w:r>
    </w:p>
    <w:p w14:paraId="4F846E2C" w14:textId="77777777" w:rsidR="001A6757" w:rsidRPr="00D02D6B" w:rsidRDefault="001A6757" w:rsidP="00554CE3">
      <w:pPr>
        <w:spacing w:after="120"/>
      </w:pPr>
      <w:r w:rsidRPr="00D02D6B">
        <w:rPr>
          <w:rFonts w:cs="Arial"/>
          <w:szCs w:val="22"/>
        </w:rPr>
        <w:t>If a provision of the compiled instrument has expired or otherwise ceased to have effect in accordance with a provision of the instrument, details of the provision are set out in the endnotes.</w:t>
      </w:r>
    </w:p>
    <w:p w14:paraId="26837E9A" w14:textId="77777777" w:rsidR="00345350" w:rsidRPr="00D02D6B" w:rsidRDefault="00345350" w:rsidP="00554CE3">
      <w:pPr>
        <w:pStyle w:val="Header"/>
        <w:tabs>
          <w:tab w:val="clear" w:pos="4150"/>
          <w:tab w:val="clear" w:pos="8307"/>
        </w:tabs>
      </w:pPr>
      <w:r w:rsidRPr="00D02D6B">
        <w:rPr>
          <w:rStyle w:val="CharChapNo"/>
        </w:rPr>
        <w:t xml:space="preserve"> </w:t>
      </w:r>
      <w:r w:rsidRPr="00D02D6B">
        <w:rPr>
          <w:rStyle w:val="CharChapText"/>
        </w:rPr>
        <w:t xml:space="preserve"> </w:t>
      </w:r>
    </w:p>
    <w:p w14:paraId="1D9CB403" w14:textId="77777777" w:rsidR="00345350" w:rsidRPr="00D02D6B" w:rsidRDefault="00345350" w:rsidP="00554CE3">
      <w:pPr>
        <w:pStyle w:val="Header"/>
        <w:tabs>
          <w:tab w:val="clear" w:pos="4150"/>
          <w:tab w:val="clear" w:pos="8307"/>
        </w:tabs>
      </w:pPr>
      <w:r w:rsidRPr="00D02D6B">
        <w:rPr>
          <w:rStyle w:val="CharPartNo"/>
        </w:rPr>
        <w:t xml:space="preserve"> </w:t>
      </w:r>
      <w:r w:rsidRPr="00D02D6B">
        <w:rPr>
          <w:rStyle w:val="CharPartText"/>
        </w:rPr>
        <w:t xml:space="preserve"> </w:t>
      </w:r>
    </w:p>
    <w:p w14:paraId="1FB2974E" w14:textId="77777777" w:rsidR="00345350" w:rsidRPr="00D02D6B" w:rsidRDefault="00345350" w:rsidP="00554CE3">
      <w:pPr>
        <w:pStyle w:val="Header"/>
        <w:tabs>
          <w:tab w:val="clear" w:pos="4150"/>
          <w:tab w:val="clear" w:pos="8307"/>
        </w:tabs>
      </w:pPr>
      <w:r w:rsidRPr="00D02D6B">
        <w:rPr>
          <w:rStyle w:val="CharDivNo"/>
        </w:rPr>
        <w:t xml:space="preserve"> </w:t>
      </w:r>
      <w:r w:rsidRPr="00D02D6B">
        <w:rPr>
          <w:rStyle w:val="CharDivText"/>
        </w:rPr>
        <w:t xml:space="preserve"> </w:t>
      </w:r>
    </w:p>
    <w:p w14:paraId="2163585D" w14:textId="77777777" w:rsidR="001A6757" w:rsidRPr="00D02D6B" w:rsidRDefault="001A6757" w:rsidP="00554CE3">
      <w:pPr>
        <w:sectPr w:rsidR="001A6757" w:rsidRPr="00D02D6B" w:rsidSect="002D75A9">
          <w:headerReference w:type="even" r:id="rId11"/>
          <w:headerReference w:type="default" r:id="rId12"/>
          <w:footerReference w:type="even" r:id="rId13"/>
          <w:footerReference w:type="default" r:id="rId14"/>
          <w:headerReference w:type="first" r:id="rId15"/>
          <w:footerReference w:type="first" r:id="rId16"/>
          <w:pgSz w:w="11907" w:h="16839"/>
          <w:pgMar w:top="1418" w:right="2410" w:bottom="4253" w:left="2410" w:header="720" w:footer="3402" w:gutter="0"/>
          <w:cols w:space="708"/>
          <w:titlePg/>
          <w:docGrid w:linePitch="360"/>
        </w:sectPr>
      </w:pPr>
    </w:p>
    <w:p w14:paraId="7B41B722" w14:textId="77777777" w:rsidR="00EE64B8" w:rsidRPr="00D02D6B" w:rsidRDefault="00EE64B8" w:rsidP="00554CE3">
      <w:pPr>
        <w:rPr>
          <w:sz w:val="36"/>
        </w:rPr>
      </w:pPr>
      <w:r w:rsidRPr="00D02D6B">
        <w:rPr>
          <w:sz w:val="36"/>
        </w:rPr>
        <w:lastRenderedPageBreak/>
        <w:t>Contents</w:t>
      </w:r>
    </w:p>
    <w:p w14:paraId="44614C8D" w14:textId="77777777" w:rsidR="007F19A7" w:rsidRDefault="00D02D6B" w:rsidP="00554CE3">
      <w:pPr>
        <w:pStyle w:val="TOC2"/>
        <w:rPr>
          <w:rFonts w:asciiTheme="minorHAnsi" w:eastAsiaTheme="minorEastAsia" w:hAnsiTheme="minorHAnsi" w:cstheme="minorBidi"/>
          <w:b w:val="0"/>
          <w:noProof/>
          <w:kern w:val="0"/>
          <w:sz w:val="22"/>
          <w:szCs w:val="22"/>
        </w:rPr>
      </w:pPr>
      <w:r w:rsidRPr="007F19A7">
        <w:fldChar w:fldCharType="begin"/>
      </w:r>
      <w:r w:rsidRPr="00D02D6B">
        <w:instrText xml:space="preserve"> TOC \o "1-9" </w:instrText>
      </w:r>
      <w:r w:rsidRPr="007F19A7">
        <w:fldChar w:fldCharType="separate"/>
      </w:r>
      <w:r w:rsidR="007F19A7">
        <w:rPr>
          <w:noProof/>
        </w:rPr>
        <w:t>Part 139—Aerodromes</w:t>
      </w:r>
      <w:r w:rsidR="007F19A7" w:rsidRPr="007F19A7">
        <w:rPr>
          <w:b w:val="0"/>
          <w:noProof/>
          <w:sz w:val="18"/>
        </w:rPr>
        <w:tab/>
      </w:r>
      <w:r w:rsidR="007F19A7" w:rsidRPr="007F19A7">
        <w:rPr>
          <w:b w:val="0"/>
          <w:noProof/>
          <w:sz w:val="18"/>
        </w:rPr>
        <w:fldChar w:fldCharType="begin"/>
      </w:r>
      <w:r w:rsidR="007F19A7" w:rsidRPr="007F19A7">
        <w:rPr>
          <w:b w:val="0"/>
          <w:noProof/>
          <w:sz w:val="18"/>
        </w:rPr>
        <w:instrText xml:space="preserve"> PAGEREF _Toc381624990 \h </w:instrText>
      </w:r>
      <w:r w:rsidR="007F19A7" w:rsidRPr="007F19A7">
        <w:rPr>
          <w:b w:val="0"/>
          <w:noProof/>
          <w:sz w:val="18"/>
        </w:rPr>
      </w:r>
      <w:r w:rsidR="007F19A7" w:rsidRPr="007F19A7">
        <w:rPr>
          <w:b w:val="0"/>
          <w:noProof/>
          <w:sz w:val="18"/>
        </w:rPr>
        <w:fldChar w:fldCharType="separate"/>
      </w:r>
      <w:r w:rsidR="005C0FA4">
        <w:rPr>
          <w:b w:val="0"/>
          <w:noProof/>
          <w:sz w:val="18"/>
        </w:rPr>
        <w:t>1</w:t>
      </w:r>
      <w:r w:rsidR="007F19A7" w:rsidRPr="007F19A7">
        <w:rPr>
          <w:b w:val="0"/>
          <w:noProof/>
          <w:sz w:val="18"/>
        </w:rPr>
        <w:fldChar w:fldCharType="end"/>
      </w:r>
    </w:p>
    <w:p w14:paraId="63C297CF"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Subpart 139.A—General</w:t>
      </w:r>
      <w:r w:rsidRPr="007F19A7">
        <w:rPr>
          <w:b w:val="0"/>
          <w:noProof/>
          <w:sz w:val="18"/>
        </w:rPr>
        <w:tab/>
      </w:r>
      <w:r w:rsidRPr="007F19A7">
        <w:rPr>
          <w:b w:val="0"/>
          <w:noProof/>
          <w:sz w:val="18"/>
        </w:rPr>
        <w:fldChar w:fldCharType="begin"/>
      </w:r>
      <w:r w:rsidRPr="007F19A7">
        <w:rPr>
          <w:b w:val="0"/>
          <w:noProof/>
          <w:sz w:val="18"/>
        </w:rPr>
        <w:instrText xml:space="preserve"> PAGEREF _Toc381624991 \h </w:instrText>
      </w:r>
      <w:r w:rsidRPr="007F19A7">
        <w:rPr>
          <w:b w:val="0"/>
          <w:noProof/>
          <w:sz w:val="18"/>
        </w:rPr>
      </w:r>
      <w:r w:rsidRPr="007F19A7">
        <w:rPr>
          <w:b w:val="0"/>
          <w:noProof/>
          <w:sz w:val="18"/>
        </w:rPr>
        <w:fldChar w:fldCharType="separate"/>
      </w:r>
      <w:r w:rsidR="005C0FA4">
        <w:rPr>
          <w:b w:val="0"/>
          <w:noProof/>
          <w:sz w:val="18"/>
        </w:rPr>
        <w:t>6</w:t>
      </w:r>
      <w:r w:rsidRPr="007F19A7">
        <w:rPr>
          <w:b w:val="0"/>
          <w:noProof/>
          <w:sz w:val="18"/>
        </w:rPr>
        <w:fldChar w:fldCharType="end"/>
      </w:r>
    </w:p>
    <w:p w14:paraId="3B46D131" w14:textId="50B55A14" w:rsidR="007F19A7" w:rsidRDefault="007F19A7" w:rsidP="00554CE3">
      <w:pPr>
        <w:pStyle w:val="TOC5"/>
        <w:rPr>
          <w:rFonts w:asciiTheme="minorHAnsi" w:eastAsiaTheme="minorEastAsia" w:hAnsiTheme="minorHAnsi" w:cstheme="minorBidi"/>
          <w:noProof/>
          <w:kern w:val="0"/>
          <w:sz w:val="22"/>
          <w:szCs w:val="22"/>
        </w:rPr>
      </w:pPr>
      <w:r>
        <w:rPr>
          <w:noProof/>
        </w:rPr>
        <w:t>139.005</w:t>
      </w:r>
      <w:r>
        <w:rPr>
          <w:noProof/>
        </w:rPr>
        <w:tab/>
        <w:t>Applicability of this Part</w:t>
      </w:r>
      <w:r w:rsidRPr="007F19A7">
        <w:rPr>
          <w:noProof/>
        </w:rPr>
        <w:tab/>
      </w:r>
      <w:r w:rsidRPr="007F19A7">
        <w:rPr>
          <w:noProof/>
        </w:rPr>
        <w:fldChar w:fldCharType="begin"/>
      </w:r>
      <w:r w:rsidRPr="007F19A7">
        <w:rPr>
          <w:noProof/>
        </w:rPr>
        <w:instrText xml:space="preserve"> PAGEREF _Toc381624992 \h </w:instrText>
      </w:r>
      <w:r w:rsidRPr="007F19A7">
        <w:rPr>
          <w:noProof/>
        </w:rPr>
      </w:r>
      <w:r w:rsidRPr="007F19A7">
        <w:rPr>
          <w:noProof/>
        </w:rPr>
        <w:fldChar w:fldCharType="separate"/>
      </w:r>
      <w:r w:rsidR="005C0FA4">
        <w:rPr>
          <w:noProof/>
        </w:rPr>
        <w:t>6</w:t>
      </w:r>
      <w:r w:rsidRPr="007F19A7">
        <w:rPr>
          <w:noProof/>
        </w:rPr>
        <w:fldChar w:fldCharType="end"/>
      </w:r>
    </w:p>
    <w:p w14:paraId="26D41B58" w14:textId="307FAC42" w:rsidR="007F19A7" w:rsidRDefault="007F19A7" w:rsidP="00554CE3">
      <w:pPr>
        <w:pStyle w:val="TOC5"/>
        <w:rPr>
          <w:rFonts w:asciiTheme="minorHAnsi" w:eastAsiaTheme="minorEastAsia" w:hAnsiTheme="minorHAnsi" w:cstheme="minorBidi"/>
          <w:noProof/>
          <w:kern w:val="0"/>
          <w:sz w:val="22"/>
          <w:szCs w:val="22"/>
        </w:rPr>
      </w:pPr>
      <w:r>
        <w:rPr>
          <w:noProof/>
        </w:rPr>
        <w:t>139.010</w:t>
      </w:r>
      <w:r>
        <w:rPr>
          <w:noProof/>
        </w:rPr>
        <w:tab/>
        <w:t>Definitions for this Part</w:t>
      </w:r>
      <w:r w:rsidRPr="007F19A7">
        <w:rPr>
          <w:noProof/>
        </w:rPr>
        <w:tab/>
      </w:r>
      <w:r w:rsidRPr="007F19A7">
        <w:rPr>
          <w:noProof/>
        </w:rPr>
        <w:fldChar w:fldCharType="begin"/>
      </w:r>
      <w:r w:rsidRPr="007F19A7">
        <w:rPr>
          <w:noProof/>
        </w:rPr>
        <w:instrText xml:space="preserve"> PAGEREF _Toc381624993 \h </w:instrText>
      </w:r>
      <w:r w:rsidRPr="007F19A7">
        <w:rPr>
          <w:noProof/>
        </w:rPr>
      </w:r>
      <w:r w:rsidRPr="007F19A7">
        <w:rPr>
          <w:noProof/>
        </w:rPr>
        <w:fldChar w:fldCharType="separate"/>
      </w:r>
      <w:r w:rsidR="005C0FA4">
        <w:rPr>
          <w:noProof/>
        </w:rPr>
        <w:t>6</w:t>
      </w:r>
      <w:r w:rsidRPr="007F19A7">
        <w:rPr>
          <w:noProof/>
        </w:rPr>
        <w:fldChar w:fldCharType="end"/>
      </w:r>
    </w:p>
    <w:p w14:paraId="3229D0F1" w14:textId="7D40D263" w:rsidR="007F19A7" w:rsidRDefault="007F19A7" w:rsidP="00554CE3">
      <w:pPr>
        <w:pStyle w:val="TOC5"/>
        <w:rPr>
          <w:rFonts w:asciiTheme="minorHAnsi" w:eastAsiaTheme="minorEastAsia" w:hAnsiTheme="minorHAnsi" w:cstheme="minorBidi"/>
          <w:noProof/>
          <w:kern w:val="0"/>
          <w:sz w:val="22"/>
          <w:szCs w:val="22"/>
        </w:rPr>
      </w:pPr>
      <w:r>
        <w:rPr>
          <w:noProof/>
        </w:rPr>
        <w:t>139.015</w:t>
      </w:r>
      <w:r>
        <w:rPr>
          <w:noProof/>
        </w:rPr>
        <w:tab/>
        <w:t>Standards for aerodromes</w:t>
      </w:r>
      <w:r w:rsidRPr="007F19A7">
        <w:rPr>
          <w:noProof/>
        </w:rPr>
        <w:tab/>
      </w:r>
      <w:r w:rsidRPr="007F19A7">
        <w:rPr>
          <w:noProof/>
        </w:rPr>
        <w:fldChar w:fldCharType="begin"/>
      </w:r>
      <w:r w:rsidRPr="007F19A7">
        <w:rPr>
          <w:noProof/>
        </w:rPr>
        <w:instrText xml:space="preserve"> PAGEREF _Toc381624994 \h </w:instrText>
      </w:r>
      <w:r w:rsidRPr="007F19A7">
        <w:rPr>
          <w:noProof/>
        </w:rPr>
      </w:r>
      <w:r w:rsidRPr="007F19A7">
        <w:rPr>
          <w:noProof/>
        </w:rPr>
        <w:fldChar w:fldCharType="separate"/>
      </w:r>
      <w:r w:rsidR="005C0FA4">
        <w:rPr>
          <w:noProof/>
        </w:rPr>
        <w:t>6</w:t>
      </w:r>
      <w:r w:rsidRPr="007F19A7">
        <w:rPr>
          <w:noProof/>
        </w:rPr>
        <w:fldChar w:fldCharType="end"/>
      </w:r>
    </w:p>
    <w:p w14:paraId="09417C74" w14:textId="75EBAE7D" w:rsidR="007F19A7" w:rsidRDefault="007F19A7" w:rsidP="00554CE3">
      <w:pPr>
        <w:pStyle w:val="TOC5"/>
        <w:rPr>
          <w:rFonts w:asciiTheme="minorHAnsi" w:eastAsiaTheme="minorEastAsia" w:hAnsiTheme="minorHAnsi" w:cstheme="minorBidi"/>
          <w:noProof/>
          <w:kern w:val="0"/>
          <w:sz w:val="22"/>
          <w:szCs w:val="22"/>
        </w:rPr>
      </w:pPr>
      <w:r>
        <w:rPr>
          <w:noProof/>
        </w:rPr>
        <w:t>139.025</w:t>
      </w:r>
      <w:r>
        <w:rPr>
          <w:noProof/>
        </w:rPr>
        <w:tab/>
        <w:t>Access to aerodromes</w:t>
      </w:r>
      <w:r w:rsidRPr="007F19A7">
        <w:rPr>
          <w:noProof/>
        </w:rPr>
        <w:tab/>
      </w:r>
      <w:r w:rsidRPr="007F19A7">
        <w:rPr>
          <w:noProof/>
        </w:rPr>
        <w:fldChar w:fldCharType="begin"/>
      </w:r>
      <w:r w:rsidRPr="007F19A7">
        <w:rPr>
          <w:noProof/>
        </w:rPr>
        <w:instrText xml:space="preserve"> PAGEREF _Toc381624995 \h </w:instrText>
      </w:r>
      <w:r w:rsidRPr="007F19A7">
        <w:rPr>
          <w:noProof/>
        </w:rPr>
      </w:r>
      <w:r w:rsidRPr="007F19A7">
        <w:rPr>
          <w:noProof/>
        </w:rPr>
        <w:fldChar w:fldCharType="separate"/>
      </w:r>
      <w:r w:rsidR="005C0FA4">
        <w:rPr>
          <w:noProof/>
        </w:rPr>
        <w:t>6</w:t>
      </w:r>
      <w:r w:rsidRPr="007F19A7">
        <w:rPr>
          <w:noProof/>
        </w:rPr>
        <w:fldChar w:fldCharType="end"/>
      </w:r>
    </w:p>
    <w:p w14:paraId="30502BE2" w14:textId="0F87ECE5" w:rsidR="007F19A7" w:rsidRDefault="007F19A7" w:rsidP="00554CE3">
      <w:pPr>
        <w:pStyle w:val="TOC5"/>
        <w:rPr>
          <w:rFonts w:asciiTheme="minorHAnsi" w:eastAsiaTheme="minorEastAsia" w:hAnsiTheme="minorHAnsi" w:cstheme="minorBidi"/>
          <w:noProof/>
          <w:kern w:val="0"/>
          <w:sz w:val="22"/>
          <w:szCs w:val="22"/>
        </w:rPr>
      </w:pPr>
      <w:r>
        <w:rPr>
          <w:noProof/>
        </w:rPr>
        <w:t>139.030</w:t>
      </w:r>
      <w:r>
        <w:rPr>
          <w:noProof/>
        </w:rPr>
        <w:tab/>
        <w:t>Restrictions on use of terminal instrument flight procedures</w:t>
      </w:r>
      <w:r w:rsidRPr="007F19A7">
        <w:rPr>
          <w:noProof/>
        </w:rPr>
        <w:tab/>
      </w:r>
      <w:r w:rsidRPr="007F19A7">
        <w:rPr>
          <w:noProof/>
        </w:rPr>
        <w:fldChar w:fldCharType="begin"/>
      </w:r>
      <w:r w:rsidRPr="007F19A7">
        <w:rPr>
          <w:noProof/>
        </w:rPr>
        <w:instrText xml:space="preserve"> PAGEREF _Toc381624996 \h </w:instrText>
      </w:r>
      <w:r w:rsidRPr="007F19A7">
        <w:rPr>
          <w:noProof/>
        </w:rPr>
      </w:r>
      <w:r w:rsidRPr="007F19A7">
        <w:rPr>
          <w:noProof/>
        </w:rPr>
        <w:fldChar w:fldCharType="separate"/>
      </w:r>
      <w:r w:rsidR="005C0FA4">
        <w:rPr>
          <w:noProof/>
        </w:rPr>
        <w:t>7</w:t>
      </w:r>
      <w:r w:rsidRPr="007F19A7">
        <w:rPr>
          <w:noProof/>
        </w:rPr>
        <w:fldChar w:fldCharType="end"/>
      </w:r>
    </w:p>
    <w:p w14:paraId="0EB04A5B" w14:textId="17E08E1A" w:rsidR="007F19A7" w:rsidRDefault="007F19A7" w:rsidP="00554CE3">
      <w:pPr>
        <w:pStyle w:val="TOC5"/>
        <w:rPr>
          <w:rFonts w:asciiTheme="minorHAnsi" w:eastAsiaTheme="minorEastAsia" w:hAnsiTheme="minorHAnsi" w:cstheme="minorBidi"/>
          <w:noProof/>
          <w:kern w:val="0"/>
          <w:sz w:val="22"/>
          <w:szCs w:val="22"/>
        </w:rPr>
      </w:pPr>
      <w:r>
        <w:rPr>
          <w:noProof/>
        </w:rPr>
        <w:t>139.035</w:t>
      </w:r>
      <w:r>
        <w:rPr>
          <w:noProof/>
        </w:rPr>
        <w:tab/>
        <w:t xml:space="preserve">No effect on operation of </w:t>
      </w:r>
      <w:r w:rsidRPr="00B0704D">
        <w:rPr>
          <w:i/>
          <w:noProof/>
        </w:rPr>
        <w:t xml:space="preserve">Airports (Building Control) Regulations 1996 </w:t>
      </w:r>
      <w:r>
        <w:rPr>
          <w:noProof/>
        </w:rPr>
        <w:t>etc</w:t>
      </w:r>
      <w:r w:rsidRPr="007F19A7">
        <w:rPr>
          <w:noProof/>
        </w:rPr>
        <w:tab/>
      </w:r>
      <w:r w:rsidRPr="007F19A7">
        <w:rPr>
          <w:noProof/>
        </w:rPr>
        <w:fldChar w:fldCharType="begin"/>
      </w:r>
      <w:r w:rsidRPr="007F19A7">
        <w:rPr>
          <w:noProof/>
        </w:rPr>
        <w:instrText xml:space="preserve"> PAGEREF _Toc381624997 \h </w:instrText>
      </w:r>
      <w:r w:rsidRPr="007F19A7">
        <w:rPr>
          <w:noProof/>
        </w:rPr>
      </w:r>
      <w:r w:rsidRPr="007F19A7">
        <w:rPr>
          <w:noProof/>
        </w:rPr>
        <w:fldChar w:fldCharType="separate"/>
      </w:r>
      <w:r w:rsidR="005C0FA4">
        <w:rPr>
          <w:noProof/>
        </w:rPr>
        <w:t>8</w:t>
      </w:r>
      <w:r w:rsidRPr="007F19A7">
        <w:rPr>
          <w:noProof/>
        </w:rPr>
        <w:fldChar w:fldCharType="end"/>
      </w:r>
    </w:p>
    <w:p w14:paraId="1C2142F4"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Subpart 139.B—Certified aerodromes</w:t>
      </w:r>
      <w:r w:rsidRPr="007F19A7">
        <w:rPr>
          <w:b w:val="0"/>
          <w:noProof/>
          <w:sz w:val="18"/>
        </w:rPr>
        <w:tab/>
      </w:r>
      <w:r w:rsidRPr="007F19A7">
        <w:rPr>
          <w:b w:val="0"/>
          <w:noProof/>
          <w:sz w:val="18"/>
        </w:rPr>
        <w:fldChar w:fldCharType="begin"/>
      </w:r>
      <w:r w:rsidRPr="007F19A7">
        <w:rPr>
          <w:b w:val="0"/>
          <w:noProof/>
          <w:sz w:val="18"/>
        </w:rPr>
        <w:instrText xml:space="preserve"> PAGEREF _Toc381624998 \h </w:instrText>
      </w:r>
      <w:r w:rsidRPr="007F19A7">
        <w:rPr>
          <w:b w:val="0"/>
          <w:noProof/>
          <w:sz w:val="18"/>
        </w:rPr>
      </w:r>
      <w:r w:rsidRPr="007F19A7">
        <w:rPr>
          <w:b w:val="0"/>
          <w:noProof/>
          <w:sz w:val="18"/>
        </w:rPr>
        <w:fldChar w:fldCharType="separate"/>
      </w:r>
      <w:r w:rsidR="005C0FA4">
        <w:rPr>
          <w:b w:val="0"/>
          <w:noProof/>
          <w:sz w:val="18"/>
        </w:rPr>
        <w:t>9</w:t>
      </w:r>
      <w:r w:rsidRPr="007F19A7">
        <w:rPr>
          <w:b w:val="0"/>
          <w:noProof/>
          <w:sz w:val="18"/>
        </w:rPr>
        <w:fldChar w:fldCharType="end"/>
      </w:r>
    </w:p>
    <w:p w14:paraId="43123F77" w14:textId="77777777" w:rsidR="007F19A7" w:rsidRDefault="007F19A7" w:rsidP="00554CE3">
      <w:pPr>
        <w:pStyle w:val="TOC3"/>
        <w:rPr>
          <w:rFonts w:asciiTheme="minorHAnsi" w:eastAsiaTheme="minorEastAsia" w:hAnsiTheme="minorHAnsi" w:cstheme="minorBidi"/>
          <w:b w:val="0"/>
          <w:noProof/>
          <w:kern w:val="0"/>
          <w:szCs w:val="22"/>
        </w:rPr>
      </w:pPr>
      <w:r>
        <w:rPr>
          <w:noProof/>
        </w:rPr>
        <w:t>Division 139.B.1—Aerodrome certificate</w:t>
      </w:r>
      <w:r w:rsidRPr="007F19A7">
        <w:rPr>
          <w:b w:val="0"/>
          <w:noProof/>
          <w:sz w:val="18"/>
        </w:rPr>
        <w:tab/>
      </w:r>
      <w:r w:rsidRPr="007F19A7">
        <w:rPr>
          <w:b w:val="0"/>
          <w:noProof/>
          <w:sz w:val="18"/>
        </w:rPr>
        <w:fldChar w:fldCharType="begin"/>
      </w:r>
      <w:r w:rsidRPr="007F19A7">
        <w:rPr>
          <w:b w:val="0"/>
          <w:noProof/>
          <w:sz w:val="18"/>
        </w:rPr>
        <w:instrText xml:space="preserve"> PAGEREF _Toc381624999 \h </w:instrText>
      </w:r>
      <w:r w:rsidRPr="007F19A7">
        <w:rPr>
          <w:b w:val="0"/>
          <w:noProof/>
          <w:sz w:val="18"/>
        </w:rPr>
      </w:r>
      <w:r w:rsidRPr="007F19A7">
        <w:rPr>
          <w:b w:val="0"/>
          <w:noProof/>
          <w:sz w:val="18"/>
        </w:rPr>
        <w:fldChar w:fldCharType="separate"/>
      </w:r>
      <w:r w:rsidR="005C0FA4">
        <w:rPr>
          <w:b w:val="0"/>
          <w:noProof/>
          <w:sz w:val="18"/>
        </w:rPr>
        <w:t>9</w:t>
      </w:r>
      <w:r w:rsidRPr="007F19A7">
        <w:rPr>
          <w:b w:val="0"/>
          <w:noProof/>
          <w:sz w:val="18"/>
        </w:rPr>
        <w:fldChar w:fldCharType="end"/>
      </w:r>
    </w:p>
    <w:p w14:paraId="2E19943E" w14:textId="62E10EE7" w:rsidR="007F19A7" w:rsidRDefault="007F19A7" w:rsidP="00554CE3">
      <w:pPr>
        <w:pStyle w:val="TOC5"/>
        <w:rPr>
          <w:rFonts w:asciiTheme="minorHAnsi" w:eastAsiaTheme="minorEastAsia" w:hAnsiTheme="minorHAnsi" w:cstheme="minorBidi"/>
          <w:noProof/>
          <w:kern w:val="0"/>
          <w:sz w:val="22"/>
          <w:szCs w:val="22"/>
        </w:rPr>
      </w:pPr>
      <w:r>
        <w:rPr>
          <w:noProof/>
        </w:rPr>
        <w:t>139.040</w:t>
      </w:r>
      <w:r>
        <w:rPr>
          <w:noProof/>
        </w:rPr>
        <w:tab/>
        <w:t>When an aerodrome certificate is required</w:t>
      </w:r>
      <w:r w:rsidRPr="007F19A7">
        <w:rPr>
          <w:noProof/>
        </w:rPr>
        <w:tab/>
      </w:r>
      <w:r w:rsidRPr="007F19A7">
        <w:rPr>
          <w:noProof/>
        </w:rPr>
        <w:fldChar w:fldCharType="begin"/>
      </w:r>
      <w:r w:rsidRPr="007F19A7">
        <w:rPr>
          <w:noProof/>
        </w:rPr>
        <w:instrText xml:space="preserve"> PAGEREF _Toc381625000 \h </w:instrText>
      </w:r>
      <w:r w:rsidRPr="007F19A7">
        <w:rPr>
          <w:noProof/>
        </w:rPr>
      </w:r>
      <w:r w:rsidRPr="007F19A7">
        <w:rPr>
          <w:noProof/>
        </w:rPr>
        <w:fldChar w:fldCharType="separate"/>
      </w:r>
      <w:r w:rsidR="005C0FA4">
        <w:rPr>
          <w:noProof/>
        </w:rPr>
        <w:t>9</w:t>
      </w:r>
      <w:r w:rsidRPr="007F19A7">
        <w:rPr>
          <w:noProof/>
        </w:rPr>
        <w:fldChar w:fldCharType="end"/>
      </w:r>
    </w:p>
    <w:p w14:paraId="2658EA76" w14:textId="44D1097E" w:rsidR="007F19A7" w:rsidRDefault="007F19A7" w:rsidP="00554CE3">
      <w:pPr>
        <w:pStyle w:val="TOC5"/>
        <w:rPr>
          <w:rFonts w:asciiTheme="minorHAnsi" w:eastAsiaTheme="minorEastAsia" w:hAnsiTheme="minorHAnsi" w:cstheme="minorBidi"/>
          <w:noProof/>
          <w:kern w:val="0"/>
          <w:sz w:val="22"/>
          <w:szCs w:val="22"/>
        </w:rPr>
      </w:pPr>
      <w:r>
        <w:rPr>
          <w:noProof/>
        </w:rPr>
        <w:t>139.045</w:t>
      </w:r>
      <w:r>
        <w:rPr>
          <w:noProof/>
        </w:rPr>
        <w:tab/>
        <w:t>Application for aerodrome certificate</w:t>
      </w:r>
      <w:r w:rsidRPr="007F19A7">
        <w:rPr>
          <w:noProof/>
        </w:rPr>
        <w:tab/>
      </w:r>
      <w:r w:rsidRPr="007F19A7">
        <w:rPr>
          <w:noProof/>
        </w:rPr>
        <w:fldChar w:fldCharType="begin"/>
      </w:r>
      <w:r w:rsidRPr="007F19A7">
        <w:rPr>
          <w:noProof/>
        </w:rPr>
        <w:instrText xml:space="preserve"> PAGEREF _Toc381625001 \h </w:instrText>
      </w:r>
      <w:r w:rsidRPr="007F19A7">
        <w:rPr>
          <w:noProof/>
        </w:rPr>
      </w:r>
      <w:r w:rsidRPr="007F19A7">
        <w:rPr>
          <w:noProof/>
        </w:rPr>
        <w:fldChar w:fldCharType="separate"/>
      </w:r>
      <w:r w:rsidR="005C0FA4">
        <w:rPr>
          <w:noProof/>
        </w:rPr>
        <w:t>9</w:t>
      </w:r>
      <w:r w:rsidRPr="007F19A7">
        <w:rPr>
          <w:noProof/>
        </w:rPr>
        <w:fldChar w:fldCharType="end"/>
      </w:r>
    </w:p>
    <w:p w14:paraId="3C2785D6" w14:textId="3C3E2F36" w:rsidR="007F19A7" w:rsidRDefault="007F19A7" w:rsidP="00554CE3">
      <w:pPr>
        <w:pStyle w:val="TOC5"/>
        <w:rPr>
          <w:rFonts w:asciiTheme="minorHAnsi" w:eastAsiaTheme="minorEastAsia" w:hAnsiTheme="minorHAnsi" w:cstheme="minorBidi"/>
          <w:noProof/>
          <w:kern w:val="0"/>
          <w:sz w:val="22"/>
          <w:szCs w:val="22"/>
        </w:rPr>
      </w:pPr>
      <w:r>
        <w:rPr>
          <w:noProof/>
        </w:rPr>
        <w:t>139.050</w:t>
      </w:r>
      <w:r>
        <w:rPr>
          <w:noProof/>
        </w:rPr>
        <w:tab/>
        <w:t>Grant of aerodrome certificate</w:t>
      </w:r>
      <w:r w:rsidRPr="007F19A7">
        <w:rPr>
          <w:noProof/>
        </w:rPr>
        <w:tab/>
      </w:r>
      <w:r w:rsidRPr="007F19A7">
        <w:rPr>
          <w:noProof/>
        </w:rPr>
        <w:fldChar w:fldCharType="begin"/>
      </w:r>
      <w:r w:rsidRPr="007F19A7">
        <w:rPr>
          <w:noProof/>
        </w:rPr>
        <w:instrText xml:space="preserve"> PAGEREF _Toc381625002 \h </w:instrText>
      </w:r>
      <w:r w:rsidRPr="007F19A7">
        <w:rPr>
          <w:noProof/>
        </w:rPr>
      </w:r>
      <w:r w:rsidRPr="007F19A7">
        <w:rPr>
          <w:noProof/>
        </w:rPr>
        <w:fldChar w:fldCharType="separate"/>
      </w:r>
      <w:r w:rsidR="005C0FA4">
        <w:rPr>
          <w:noProof/>
        </w:rPr>
        <w:t>9</w:t>
      </w:r>
      <w:r w:rsidRPr="007F19A7">
        <w:rPr>
          <w:noProof/>
        </w:rPr>
        <w:fldChar w:fldCharType="end"/>
      </w:r>
    </w:p>
    <w:p w14:paraId="53463BD5" w14:textId="522E6362" w:rsidR="007F19A7" w:rsidRDefault="007F19A7" w:rsidP="00554CE3">
      <w:pPr>
        <w:pStyle w:val="TOC5"/>
        <w:rPr>
          <w:rFonts w:asciiTheme="minorHAnsi" w:eastAsiaTheme="minorEastAsia" w:hAnsiTheme="minorHAnsi" w:cstheme="minorBidi"/>
          <w:noProof/>
          <w:kern w:val="0"/>
          <w:sz w:val="22"/>
          <w:szCs w:val="22"/>
        </w:rPr>
      </w:pPr>
      <w:r>
        <w:rPr>
          <w:noProof/>
        </w:rPr>
        <w:t>139.070</w:t>
      </w:r>
      <w:r>
        <w:rPr>
          <w:noProof/>
        </w:rPr>
        <w:tab/>
        <w:t>Suspension or cancellation by CASA</w:t>
      </w:r>
      <w:r w:rsidRPr="007F19A7">
        <w:rPr>
          <w:noProof/>
        </w:rPr>
        <w:tab/>
      </w:r>
      <w:r w:rsidRPr="007F19A7">
        <w:rPr>
          <w:noProof/>
        </w:rPr>
        <w:fldChar w:fldCharType="begin"/>
      </w:r>
      <w:r w:rsidRPr="007F19A7">
        <w:rPr>
          <w:noProof/>
        </w:rPr>
        <w:instrText xml:space="preserve"> PAGEREF _Toc381625003 \h </w:instrText>
      </w:r>
      <w:r w:rsidRPr="007F19A7">
        <w:rPr>
          <w:noProof/>
        </w:rPr>
      </w:r>
      <w:r w:rsidRPr="007F19A7">
        <w:rPr>
          <w:noProof/>
        </w:rPr>
        <w:fldChar w:fldCharType="separate"/>
      </w:r>
      <w:r w:rsidR="005C0FA4">
        <w:rPr>
          <w:noProof/>
        </w:rPr>
        <w:t>10</w:t>
      </w:r>
      <w:r w:rsidRPr="007F19A7">
        <w:rPr>
          <w:noProof/>
        </w:rPr>
        <w:fldChar w:fldCharType="end"/>
      </w:r>
    </w:p>
    <w:p w14:paraId="48723318" w14:textId="307258A2" w:rsidR="007F19A7" w:rsidRDefault="007F19A7" w:rsidP="00554CE3">
      <w:pPr>
        <w:pStyle w:val="TOC5"/>
        <w:rPr>
          <w:rFonts w:asciiTheme="minorHAnsi" w:eastAsiaTheme="minorEastAsia" w:hAnsiTheme="minorHAnsi" w:cstheme="minorBidi"/>
          <w:noProof/>
          <w:kern w:val="0"/>
          <w:sz w:val="22"/>
          <w:szCs w:val="22"/>
        </w:rPr>
      </w:pPr>
      <w:r>
        <w:rPr>
          <w:noProof/>
        </w:rPr>
        <w:t>139.085</w:t>
      </w:r>
      <w:r>
        <w:rPr>
          <w:noProof/>
        </w:rPr>
        <w:tab/>
        <w:t>Temporary aerodrome certificate</w:t>
      </w:r>
      <w:r w:rsidRPr="007F19A7">
        <w:rPr>
          <w:noProof/>
        </w:rPr>
        <w:tab/>
      </w:r>
      <w:r w:rsidRPr="007F19A7">
        <w:rPr>
          <w:noProof/>
        </w:rPr>
        <w:fldChar w:fldCharType="begin"/>
      </w:r>
      <w:r w:rsidRPr="007F19A7">
        <w:rPr>
          <w:noProof/>
        </w:rPr>
        <w:instrText xml:space="preserve"> PAGEREF _Toc381625004 \h </w:instrText>
      </w:r>
      <w:r w:rsidRPr="007F19A7">
        <w:rPr>
          <w:noProof/>
        </w:rPr>
      </w:r>
      <w:r w:rsidRPr="007F19A7">
        <w:rPr>
          <w:noProof/>
        </w:rPr>
        <w:fldChar w:fldCharType="separate"/>
      </w:r>
      <w:r w:rsidR="005C0FA4">
        <w:rPr>
          <w:noProof/>
        </w:rPr>
        <w:t>10</w:t>
      </w:r>
      <w:r w:rsidRPr="007F19A7">
        <w:rPr>
          <w:noProof/>
        </w:rPr>
        <w:fldChar w:fldCharType="end"/>
      </w:r>
    </w:p>
    <w:p w14:paraId="601EFBF4" w14:textId="77777777" w:rsidR="007F19A7" w:rsidRDefault="007F19A7" w:rsidP="00554CE3">
      <w:pPr>
        <w:pStyle w:val="TOC3"/>
        <w:rPr>
          <w:rFonts w:asciiTheme="minorHAnsi" w:eastAsiaTheme="minorEastAsia" w:hAnsiTheme="minorHAnsi" w:cstheme="minorBidi"/>
          <w:b w:val="0"/>
          <w:noProof/>
          <w:kern w:val="0"/>
          <w:szCs w:val="22"/>
        </w:rPr>
      </w:pPr>
      <w:r>
        <w:rPr>
          <w:noProof/>
        </w:rPr>
        <w:t>Division 139.B.2—Aerodrome manual</w:t>
      </w:r>
      <w:r w:rsidRPr="007F19A7">
        <w:rPr>
          <w:b w:val="0"/>
          <w:noProof/>
          <w:sz w:val="18"/>
        </w:rPr>
        <w:tab/>
      </w:r>
      <w:r w:rsidRPr="007F19A7">
        <w:rPr>
          <w:b w:val="0"/>
          <w:noProof/>
          <w:sz w:val="18"/>
        </w:rPr>
        <w:fldChar w:fldCharType="begin"/>
      </w:r>
      <w:r w:rsidRPr="007F19A7">
        <w:rPr>
          <w:b w:val="0"/>
          <w:noProof/>
          <w:sz w:val="18"/>
        </w:rPr>
        <w:instrText xml:space="preserve"> PAGEREF _Toc381625005 \h </w:instrText>
      </w:r>
      <w:r w:rsidRPr="007F19A7">
        <w:rPr>
          <w:b w:val="0"/>
          <w:noProof/>
          <w:sz w:val="18"/>
        </w:rPr>
      </w:r>
      <w:r w:rsidRPr="007F19A7">
        <w:rPr>
          <w:b w:val="0"/>
          <w:noProof/>
          <w:sz w:val="18"/>
        </w:rPr>
        <w:fldChar w:fldCharType="separate"/>
      </w:r>
      <w:r w:rsidR="005C0FA4">
        <w:rPr>
          <w:b w:val="0"/>
          <w:noProof/>
          <w:sz w:val="18"/>
        </w:rPr>
        <w:t>12</w:t>
      </w:r>
      <w:r w:rsidRPr="007F19A7">
        <w:rPr>
          <w:b w:val="0"/>
          <w:noProof/>
          <w:sz w:val="18"/>
        </w:rPr>
        <w:fldChar w:fldCharType="end"/>
      </w:r>
    </w:p>
    <w:p w14:paraId="1FB4B07C" w14:textId="155724AB" w:rsidR="007F19A7" w:rsidRDefault="007F19A7" w:rsidP="00554CE3">
      <w:pPr>
        <w:pStyle w:val="TOC5"/>
        <w:rPr>
          <w:rFonts w:asciiTheme="minorHAnsi" w:eastAsiaTheme="minorEastAsia" w:hAnsiTheme="minorHAnsi" w:cstheme="minorBidi"/>
          <w:noProof/>
          <w:kern w:val="0"/>
          <w:sz w:val="22"/>
          <w:szCs w:val="22"/>
        </w:rPr>
      </w:pPr>
      <w:r>
        <w:rPr>
          <w:noProof/>
        </w:rPr>
        <w:t>139.090</w:t>
      </w:r>
      <w:r>
        <w:rPr>
          <w:noProof/>
        </w:rPr>
        <w:tab/>
        <w:t>Preparation and location of aerodrome manual</w:t>
      </w:r>
      <w:r w:rsidRPr="007F19A7">
        <w:rPr>
          <w:noProof/>
        </w:rPr>
        <w:tab/>
      </w:r>
      <w:r w:rsidRPr="007F19A7">
        <w:rPr>
          <w:noProof/>
        </w:rPr>
        <w:fldChar w:fldCharType="begin"/>
      </w:r>
      <w:r w:rsidRPr="007F19A7">
        <w:rPr>
          <w:noProof/>
        </w:rPr>
        <w:instrText xml:space="preserve"> PAGEREF _Toc381625006 \h </w:instrText>
      </w:r>
      <w:r w:rsidRPr="007F19A7">
        <w:rPr>
          <w:noProof/>
        </w:rPr>
      </w:r>
      <w:r w:rsidRPr="007F19A7">
        <w:rPr>
          <w:noProof/>
        </w:rPr>
        <w:fldChar w:fldCharType="separate"/>
      </w:r>
      <w:r w:rsidR="005C0FA4">
        <w:rPr>
          <w:noProof/>
        </w:rPr>
        <w:t>12</w:t>
      </w:r>
      <w:r w:rsidRPr="007F19A7">
        <w:rPr>
          <w:noProof/>
        </w:rPr>
        <w:fldChar w:fldCharType="end"/>
      </w:r>
    </w:p>
    <w:p w14:paraId="71E34DA6" w14:textId="1C63DE9E" w:rsidR="007F19A7" w:rsidRDefault="007F19A7" w:rsidP="00554CE3">
      <w:pPr>
        <w:pStyle w:val="TOC5"/>
        <w:rPr>
          <w:rFonts w:asciiTheme="minorHAnsi" w:eastAsiaTheme="minorEastAsia" w:hAnsiTheme="minorHAnsi" w:cstheme="minorBidi"/>
          <w:noProof/>
          <w:kern w:val="0"/>
          <w:sz w:val="22"/>
          <w:szCs w:val="22"/>
        </w:rPr>
      </w:pPr>
      <w:r>
        <w:rPr>
          <w:noProof/>
        </w:rPr>
        <w:t>139.095</w:t>
      </w:r>
      <w:r>
        <w:rPr>
          <w:noProof/>
        </w:rPr>
        <w:tab/>
        <w:t>Information to be included in aerodrome manual</w:t>
      </w:r>
      <w:r w:rsidRPr="007F19A7">
        <w:rPr>
          <w:noProof/>
        </w:rPr>
        <w:tab/>
      </w:r>
      <w:r w:rsidRPr="007F19A7">
        <w:rPr>
          <w:noProof/>
        </w:rPr>
        <w:fldChar w:fldCharType="begin"/>
      </w:r>
      <w:r w:rsidRPr="007F19A7">
        <w:rPr>
          <w:noProof/>
        </w:rPr>
        <w:instrText xml:space="preserve"> PAGEREF _Toc381625007 \h </w:instrText>
      </w:r>
      <w:r w:rsidRPr="007F19A7">
        <w:rPr>
          <w:noProof/>
        </w:rPr>
      </w:r>
      <w:r w:rsidRPr="007F19A7">
        <w:rPr>
          <w:noProof/>
        </w:rPr>
        <w:fldChar w:fldCharType="separate"/>
      </w:r>
      <w:r w:rsidR="005C0FA4">
        <w:rPr>
          <w:noProof/>
        </w:rPr>
        <w:t>12</w:t>
      </w:r>
      <w:r w:rsidRPr="007F19A7">
        <w:rPr>
          <w:noProof/>
        </w:rPr>
        <w:fldChar w:fldCharType="end"/>
      </w:r>
    </w:p>
    <w:p w14:paraId="3826D9E2" w14:textId="06CBFBD7" w:rsidR="007F19A7" w:rsidRDefault="007F19A7" w:rsidP="00554CE3">
      <w:pPr>
        <w:pStyle w:val="TOC5"/>
        <w:rPr>
          <w:rFonts w:asciiTheme="minorHAnsi" w:eastAsiaTheme="minorEastAsia" w:hAnsiTheme="minorHAnsi" w:cstheme="minorBidi"/>
          <w:noProof/>
          <w:kern w:val="0"/>
          <w:sz w:val="22"/>
          <w:szCs w:val="22"/>
        </w:rPr>
      </w:pPr>
      <w:r>
        <w:rPr>
          <w:noProof/>
        </w:rPr>
        <w:t>139.100</w:t>
      </w:r>
      <w:r>
        <w:rPr>
          <w:noProof/>
        </w:rPr>
        <w:tab/>
        <w:t>Form of aerodrome manual</w:t>
      </w:r>
      <w:r w:rsidRPr="007F19A7">
        <w:rPr>
          <w:noProof/>
        </w:rPr>
        <w:tab/>
      </w:r>
      <w:r w:rsidRPr="007F19A7">
        <w:rPr>
          <w:noProof/>
        </w:rPr>
        <w:fldChar w:fldCharType="begin"/>
      </w:r>
      <w:r w:rsidRPr="007F19A7">
        <w:rPr>
          <w:noProof/>
        </w:rPr>
        <w:instrText xml:space="preserve"> PAGEREF _Toc381625008 \h </w:instrText>
      </w:r>
      <w:r w:rsidRPr="007F19A7">
        <w:rPr>
          <w:noProof/>
        </w:rPr>
      </w:r>
      <w:r w:rsidRPr="007F19A7">
        <w:rPr>
          <w:noProof/>
        </w:rPr>
        <w:fldChar w:fldCharType="separate"/>
      </w:r>
      <w:r w:rsidR="005C0FA4">
        <w:rPr>
          <w:noProof/>
        </w:rPr>
        <w:t>22</w:t>
      </w:r>
      <w:r w:rsidRPr="007F19A7">
        <w:rPr>
          <w:noProof/>
        </w:rPr>
        <w:fldChar w:fldCharType="end"/>
      </w:r>
    </w:p>
    <w:p w14:paraId="45818140" w14:textId="5AEFBF3A" w:rsidR="007F19A7" w:rsidRDefault="007F19A7" w:rsidP="00554CE3">
      <w:pPr>
        <w:pStyle w:val="TOC5"/>
        <w:rPr>
          <w:rFonts w:asciiTheme="minorHAnsi" w:eastAsiaTheme="minorEastAsia" w:hAnsiTheme="minorHAnsi" w:cstheme="minorBidi"/>
          <w:noProof/>
          <w:kern w:val="0"/>
          <w:sz w:val="22"/>
          <w:szCs w:val="22"/>
        </w:rPr>
      </w:pPr>
      <w:r>
        <w:rPr>
          <w:noProof/>
        </w:rPr>
        <w:t>139.105</w:t>
      </w:r>
      <w:r>
        <w:rPr>
          <w:noProof/>
        </w:rPr>
        <w:tab/>
        <w:t>Amendments of aerodrome manual</w:t>
      </w:r>
      <w:r w:rsidRPr="007F19A7">
        <w:rPr>
          <w:noProof/>
        </w:rPr>
        <w:tab/>
      </w:r>
      <w:r w:rsidRPr="007F19A7">
        <w:rPr>
          <w:noProof/>
        </w:rPr>
        <w:fldChar w:fldCharType="begin"/>
      </w:r>
      <w:r w:rsidRPr="007F19A7">
        <w:rPr>
          <w:noProof/>
        </w:rPr>
        <w:instrText xml:space="preserve"> PAGEREF _Toc381625009 \h </w:instrText>
      </w:r>
      <w:r w:rsidRPr="007F19A7">
        <w:rPr>
          <w:noProof/>
        </w:rPr>
      </w:r>
      <w:r w:rsidRPr="007F19A7">
        <w:rPr>
          <w:noProof/>
        </w:rPr>
        <w:fldChar w:fldCharType="separate"/>
      </w:r>
      <w:r w:rsidR="005C0FA4">
        <w:rPr>
          <w:noProof/>
        </w:rPr>
        <w:t>23</w:t>
      </w:r>
      <w:r w:rsidRPr="007F19A7">
        <w:rPr>
          <w:noProof/>
        </w:rPr>
        <w:fldChar w:fldCharType="end"/>
      </w:r>
    </w:p>
    <w:p w14:paraId="14485F67" w14:textId="0F11AF0A" w:rsidR="007F19A7" w:rsidRDefault="007F19A7" w:rsidP="00554CE3">
      <w:pPr>
        <w:pStyle w:val="TOC5"/>
        <w:rPr>
          <w:rFonts w:asciiTheme="minorHAnsi" w:eastAsiaTheme="minorEastAsia" w:hAnsiTheme="minorHAnsi" w:cstheme="minorBidi"/>
          <w:noProof/>
          <w:kern w:val="0"/>
          <w:sz w:val="22"/>
          <w:szCs w:val="22"/>
        </w:rPr>
      </w:pPr>
      <w:r>
        <w:rPr>
          <w:noProof/>
        </w:rPr>
        <w:t>139.110</w:t>
      </w:r>
      <w:r>
        <w:rPr>
          <w:noProof/>
        </w:rPr>
        <w:tab/>
        <w:t>Notice of amendments</w:t>
      </w:r>
      <w:r w:rsidRPr="007F19A7">
        <w:rPr>
          <w:noProof/>
        </w:rPr>
        <w:tab/>
      </w:r>
      <w:r w:rsidRPr="007F19A7">
        <w:rPr>
          <w:noProof/>
        </w:rPr>
        <w:fldChar w:fldCharType="begin"/>
      </w:r>
      <w:r w:rsidRPr="007F19A7">
        <w:rPr>
          <w:noProof/>
        </w:rPr>
        <w:instrText xml:space="preserve"> PAGEREF _Toc381625010 \h </w:instrText>
      </w:r>
      <w:r w:rsidRPr="007F19A7">
        <w:rPr>
          <w:noProof/>
        </w:rPr>
      </w:r>
      <w:r w:rsidRPr="007F19A7">
        <w:rPr>
          <w:noProof/>
        </w:rPr>
        <w:fldChar w:fldCharType="separate"/>
      </w:r>
      <w:r w:rsidR="005C0FA4">
        <w:rPr>
          <w:noProof/>
        </w:rPr>
        <w:t>23</w:t>
      </w:r>
      <w:r w:rsidRPr="007F19A7">
        <w:rPr>
          <w:noProof/>
        </w:rPr>
        <w:fldChar w:fldCharType="end"/>
      </w:r>
    </w:p>
    <w:p w14:paraId="37809C27" w14:textId="7FFAA52B" w:rsidR="007F19A7" w:rsidRDefault="007F19A7" w:rsidP="00554CE3">
      <w:pPr>
        <w:pStyle w:val="TOC5"/>
        <w:rPr>
          <w:rFonts w:asciiTheme="minorHAnsi" w:eastAsiaTheme="minorEastAsia" w:hAnsiTheme="minorHAnsi" w:cstheme="minorBidi"/>
          <w:noProof/>
          <w:kern w:val="0"/>
          <w:sz w:val="22"/>
          <w:szCs w:val="22"/>
        </w:rPr>
      </w:pPr>
      <w:r>
        <w:rPr>
          <w:noProof/>
        </w:rPr>
        <w:t>139.115</w:t>
      </w:r>
      <w:r>
        <w:rPr>
          <w:noProof/>
        </w:rPr>
        <w:tab/>
        <w:t>Aerodrome manual controller</w:t>
      </w:r>
      <w:r w:rsidRPr="007F19A7">
        <w:rPr>
          <w:noProof/>
        </w:rPr>
        <w:tab/>
      </w:r>
      <w:r w:rsidRPr="007F19A7">
        <w:rPr>
          <w:noProof/>
        </w:rPr>
        <w:fldChar w:fldCharType="begin"/>
      </w:r>
      <w:r w:rsidRPr="007F19A7">
        <w:rPr>
          <w:noProof/>
        </w:rPr>
        <w:instrText xml:space="preserve"> PAGEREF _Toc381625011 \h </w:instrText>
      </w:r>
      <w:r w:rsidRPr="007F19A7">
        <w:rPr>
          <w:noProof/>
        </w:rPr>
      </w:r>
      <w:r w:rsidRPr="007F19A7">
        <w:rPr>
          <w:noProof/>
        </w:rPr>
        <w:fldChar w:fldCharType="separate"/>
      </w:r>
      <w:r w:rsidR="005C0FA4">
        <w:rPr>
          <w:noProof/>
        </w:rPr>
        <w:t>23</w:t>
      </w:r>
      <w:r w:rsidRPr="007F19A7">
        <w:rPr>
          <w:noProof/>
        </w:rPr>
        <w:fldChar w:fldCharType="end"/>
      </w:r>
    </w:p>
    <w:p w14:paraId="5BF364AD" w14:textId="77777777" w:rsidR="007F19A7" w:rsidRDefault="007F19A7" w:rsidP="00554CE3">
      <w:pPr>
        <w:pStyle w:val="TOC3"/>
        <w:rPr>
          <w:rFonts w:asciiTheme="minorHAnsi" w:eastAsiaTheme="minorEastAsia" w:hAnsiTheme="minorHAnsi" w:cstheme="minorBidi"/>
          <w:b w:val="0"/>
          <w:noProof/>
          <w:kern w:val="0"/>
          <w:szCs w:val="22"/>
        </w:rPr>
      </w:pPr>
      <w:r>
        <w:rPr>
          <w:noProof/>
        </w:rPr>
        <w:t>Division 139.B.3—Operation and maintenance of a certified aerodrome</w:t>
      </w:r>
      <w:r w:rsidRPr="007F19A7">
        <w:rPr>
          <w:b w:val="0"/>
          <w:noProof/>
          <w:sz w:val="18"/>
        </w:rPr>
        <w:tab/>
      </w:r>
      <w:r w:rsidRPr="007F19A7">
        <w:rPr>
          <w:b w:val="0"/>
          <w:noProof/>
          <w:sz w:val="18"/>
        </w:rPr>
        <w:fldChar w:fldCharType="begin"/>
      </w:r>
      <w:r w:rsidRPr="007F19A7">
        <w:rPr>
          <w:b w:val="0"/>
          <w:noProof/>
          <w:sz w:val="18"/>
        </w:rPr>
        <w:instrText xml:space="preserve"> PAGEREF _Toc381625012 \h </w:instrText>
      </w:r>
      <w:r w:rsidRPr="007F19A7">
        <w:rPr>
          <w:b w:val="0"/>
          <w:noProof/>
          <w:sz w:val="18"/>
        </w:rPr>
      </w:r>
      <w:r w:rsidRPr="007F19A7">
        <w:rPr>
          <w:b w:val="0"/>
          <w:noProof/>
          <w:sz w:val="18"/>
        </w:rPr>
        <w:fldChar w:fldCharType="separate"/>
      </w:r>
      <w:r w:rsidR="005C0FA4">
        <w:rPr>
          <w:b w:val="0"/>
          <w:noProof/>
          <w:sz w:val="18"/>
        </w:rPr>
        <w:t>25</w:t>
      </w:r>
      <w:r w:rsidRPr="007F19A7">
        <w:rPr>
          <w:b w:val="0"/>
          <w:noProof/>
          <w:sz w:val="18"/>
        </w:rPr>
        <w:fldChar w:fldCharType="end"/>
      </w:r>
    </w:p>
    <w:p w14:paraId="236A18E4" w14:textId="7385AE17" w:rsidR="007F19A7" w:rsidRDefault="007F19A7" w:rsidP="00554CE3">
      <w:pPr>
        <w:pStyle w:val="TOC5"/>
        <w:rPr>
          <w:rFonts w:asciiTheme="minorHAnsi" w:eastAsiaTheme="minorEastAsia" w:hAnsiTheme="minorHAnsi" w:cstheme="minorBidi"/>
          <w:noProof/>
          <w:kern w:val="0"/>
          <w:sz w:val="22"/>
          <w:szCs w:val="22"/>
        </w:rPr>
      </w:pPr>
      <w:r>
        <w:rPr>
          <w:noProof/>
        </w:rPr>
        <w:t>139.120</w:t>
      </w:r>
      <w:r>
        <w:rPr>
          <w:noProof/>
        </w:rPr>
        <w:tab/>
        <w:t>Care and diligence in operation and maintenance</w:t>
      </w:r>
      <w:r w:rsidRPr="007F19A7">
        <w:rPr>
          <w:noProof/>
        </w:rPr>
        <w:tab/>
      </w:r>
      <w:r w:rsidRPr="007F19A7">
        <w:rPr>
          <w:noProof/>
        </w:rPr>
        <w:fldChar w:fldCharType="begin"/>
      </w:r>
      <w:r w:rsidRPr="007F19A7">
        <w:rPr>
          <w:noProof/>
        </w:rPr>
        <w:instrText xml:space="preserve"> PAGEREF _Toc381625013 \h </w:instrText>
      </w:r>
      <w:r w:rsidRPr="007F19A7">
        <w:rPr>
          <w:noProof/>
        </w:rPr>
      </w:r>
      <w:r w:rsidRPr="007F19A7">
        <w:rPr>
          <w:noProof/>
        </w:rPr>
        <w:fldChar w:fldCharType="separate"/>
      </w:r>
      <w:r w:rsidR="005C0FA4">
        <w:rPr>
          <w:noProof/>
        </w:rPr>
        <w:t>25</w:t>
      </w:r>
      <w:r w:rsidRPr="007F19A7">
        <w:rPr>
          <w:noProof/>
        </w:rPr>
        <w:fldChar w:fldCharType="end"/>
      </w:r>
    </w:p>
    <w:p w14:paraId="3849A6B7" w14:textId="1767F3A7" w:rsidR="007F19A7" w:rsidRDefault="007F19A7" w:rsidP="00554CE3">
      <w:pPr>
        <w:pStyle w:val="TOC5"/>
        <w:rPr>
          <w:rFonts w:asciiTheme="minorHAnsi" w:eastAsiaTheme="minorEastAsia" w:hAnsiTheme="minorHAnsi" w:cstheme="minorBidi"/>
          <w:noProof/>
          <w:kern w:val="0"/>
          <w:sz w:val="22"/>
          <w:szCs w:val="22"/>
        </w:rPr>
      </w:pPr>
      <w:r>
        <w:rPr>
          <w:noProof/>
        </w:rPr>
        <w:t>139.125</w:t>
      </w:r>
      <w:r>
        <w:rPr>
          <w:noProof/>
        </w:rPr>
        <w:tab/>
        <w:t>Reporting officer</w:t>
      </w:r>
      <w:r w:rsidRPr="007F19A7">
        <w:rPr>
          <w:noProof/>
        </w:rPr>
        <w:tab/>
      </w:r>
      <w:r w:rsidRPr="007F19A7">
        <w:rPr>
          <w:noProof/>
        </w:rPr>
        <w:fldChar w:fldCharType="begin"/>
      </w:r>
      <w:r w:rsidRPr="007F19A7">
        <w:rPr>
          <w:noProof/>
        </w:rPr>
        <w:instrText xml:space="preserve"> PAGEREF _Toc381625014 \h </w:instrText>
      </w:r>
      <w:r w:rsidRPr="007F19A7">
        <w:rPr>
          <w:noProof/>
        </w:rPr>
      </w:r>
      <w:r w:rsidRPr="007F19A7">
        <w:rPr>
          <w:noProof/>
        </w:rPr>
        <w:fldChar w:fldCharType="separate"/>
      </w:r>
      <w:r w:rsidR="005C0FA4">
        <w:rPr>
          <w:noProof/>
        </w:rPr>
        <w:t>25</w:t>
      </w:r>
      <w:r w:rsidRPr="007F19A7">
        <w:rPr>
          <w:noProof/>
        </w:rPr>
        <w:fldChar w:fldCharType="end"/>
      </w:r>
    </w:p>
    <w:p w14:paraId="7C8D83AF" w14:textId="7D481B88" w:rsidR="007F19A7" w:rsidRDefault="007F19A7" w:rsidP="00554CE3">
      <w:pPr>
        <w:pStyle w:val="TOC5"/>
        <w:rPr>
          <w:rFonts w:asciiTheme="minorHAnsi" w:eastAsiaTheme="minorEastAsia" w:hAnsiTheme="minorHAnsi" w:cstheme="minorBidi"/>
          <w:noProof/>
          <w:kern w:val="0"/>
          <w:sz w:val="22"/>
          <w:szCs w:val="22"/>
        </w:rPr>
      </w:pPr>
      <w:r>
        <w:rPr>
          <w:noProof/>
        </w:rPr>
        <w:t>139.130</w:t>
      </w:r>
      <w:r>
        <w:rPr>
          <w:noProof/>
        </w:rPr>
        <w:tab/>
        <w:t>Works safety officer for aerodrome works other than time</w:t>
      </w:r>
      <w:r>
        <w:rPr>
          <w:noProof/>
        </w:rPr>
        <w:noBreakHyphen/>
        <w:t>limited works</w:t>
      </w:r>
      <w:r w:rsidRPr="007F19A7">
        <w:rPr>
          <w:noProof/>
        </w:rPr>
        <w:tab/>
      </w:r>
      <w:r w:rsidRPr="007F19A7">
        <w:rPr>
          <w:noProof/>
        </w:rPr>
        <w:fldChar w:fldCharType="begin"/>
      </w:r>
      <w:r w:rsidRPr="007F19A7">
        <w:rPr>
          <w:noProof/>
        </w:rPr>
        <w:instrText xml:space="preserve"> PAGEREF _Toc381625015 \h </w:instrText>
      </w:r>
      <w:r w:rsidRPr="007F19A7">
        <w:rPr>
          <w:noProof/>
        </w:rPr>
      </w:r>
      <w:r w:rsidRPr="007F19A7">
        <w:rPr>
          <w:noProof/>
        </w:rPr>
        <w:fldChar w:fldCharType="separate"/>
      </w:r>
      <w:r w:rsidR="005C0FA4">
        <w:rPr>
          <w:noProof/>
        </w:rPr>
        <w:t>25</w:t>
      </w:r>
      <w:r w:rsidRPr="007F19A7">
        <w:rPr>
          <w:noProof/>
        </w:rPr>
        <w:fldChar w:fldCharType="end"/>
      </w:r>
    </w:p>
    <w:p w14:paraId="5C01BC2B" w14:textId="2A30B718" w:rsidR="007F19A7" w:rsidRDefault="007F19A7" w:rsidP="00554CE3">
      <w:pPr>
        <w:pStyle w:val="TOC5"/>
        <w:rPr>
          <w:rFonts w:asciiTheme="minorHAnsi" w:eastAsiaTheme="minorEastAsia" w:hAnsiTheme="minorHAnsi" w:cstheme="minorBidi"/>
          <w:noProof/>
          <w:kern w:val="0"/>
          <w:sz w:val="22"/>
          <w:szCs w:val="22"/>
        </w:rPr>
      </w:pPr>
      <w:r>
        <w:rPr>
          <w:noProof/>
        </w:rPr>
        <w:t>139.135</w:t>
      </w:r>
      <w:r>
        <w:rPr>
          <w:noProof/>
        </w:rPr>
        <w:tab/>
        <w:t>Works safety officer for time</w:t>
      </w:r>
      <w:r>
        <w:rPr>
          <w:noProof/>
        </w:rPr>
        <w:noBreakHyphen/>
        <w:t>limited works</w:t>
      </w:r>
      <w:r w:rsidRPr="007F19A7">
        <w:rPr>
          <w:noProof/>
        </w:rPr>
        <w:tab/>
      </w:r>
      <w:r w:rsidRPr="007F19A7">
        <w:rPr>
          <w:noProof/>
        </w:rPr>
        <w:fldChar w:fldCharType="begin"/>
      </w:r>
      <w:r w:rsidRPr="007F19A7">
        <w:rPr>
          <w:noProof/>
        </w:rPr>
        <w:instrText xml:space="preserve"> PAGEREF _Toc381625016 \h </w:instrText>
      </w:r>
      <w:r w:rsidRPr="007F19A7">
        <w:rPr>
          <w:noProof/>
        </w:rPr>
      </w:r>
      <w:r w:rsidRPr="007F19A7">
        <w:rPr>
          <w:noProof/>
        </w:rPr>
        <w:fldChar w:fldCharType="separate"/>
      </w:r>
      <w:r w:rsidR="005C0FA4">
        <w:rPr>
          <w:noProof/>
        </w:rPr>
        <w:t>26</w:t>
      </w:r>
      <w:r w:rsidRPr="007F19A7">
        <w:rPr>
          <w:noProof/>
        </w:rPr>
        <w:fldChar w:fldCharType="end"/>
      </w:r>
    </w:p>
    <w:p w14:paraId="499CB787" w14:textId="7F545049" w:rsidR="007F19A7" w:rsidRDefault="007F19A7" w:rsidP="00554CE3">
      <w:pPr>
        <w:pStyle w:val="TOC5"/>
        <w:rPr>
          <w:rFonts w:asciiTheme="minorHAnsi" w:eastAsiaTheme="minorEastAsia" w:hAnsiTheme="minorHAnsi" w:cstheme="minorBidi"/>
          <w:noProof/>
          <w:kern w:val="0"/>
          <w:sz w:val="22"/>
          <w:szCs w:val="22"/>
        </w:rPr>
      </w:pPr>
      <w:r>
        <w:rPr>
          <w:noProof/>
        </w:rPr>
        <w:t>139.140</w:t>
      </w:r>
      <w:r>
        <w:rPr>
          <w:noProof/>
        </w:rPr>
        <w:tab/>
        <w:t>Training of aerodrome personnel</w:t>
      </w:r>
      <w:r w:rsidRPr="007F19A7">
        <w:rPr>
          <w:noProof/>
        </w:rPr>
        <w:tab/>
      </w:r>
      <w:r w:rsidRPr="007F19A7">
        <w:rPr>
          <w:noProof/>
        </w:rPr>
        <w:fldChar w:fldCharType="begin"/>
      </w:r>
      <w:r w:rsidRPr="007F19A7">
        <w:rPr>
          <w:noProof/>
        </w:rPr>
        <w:instrText xml:space="preserve"> PAGEREF _Toc381625017 \h </w:instrText>
      </w:r>
      <w:r w:rsidRPr="007F19A7">
        <w:rPr>
          <w:noProof/>
        </w:rPr>
      </w:r>
      <w:r w:rsidRPr="007F19A7">
        <w:rPr>
          <w:noProof/>
        </w:rPr>
        <w:fldChar w:fldCharType="separate"/>
      </w:r>
      <w:r w:rsidR="005C0FA4">
        <w:rPr>
          <w:noProof/>
        </w:rPr>
        <w:t>26</w:t>
      </w:r>
      <w:r w:rsidRPr="007F19A7">
        <w:rPr>
          <w:noProof/>
        </w:rPr>
        <w:fldChar w:fldCharType="end"/>
      </w:r>
    </w:p>
    <w:p w14:paraId="1C39A431" w14:textId="66B54249" w:rsidR="007F19A7" w:rsidRDefault="007F19A7" w:rsidP="00554CE3">
      <w:pPr>
        <w:pStyle w:val="TOC5"/>
        <w:rPr>
          <w:rFonts w:asciiTheme="minorHAnsi" w:eastAsiaTheme="minorEastAsia" w:hAnsiTheme="minorHAnsi" w:cstheme="minorBidi"/>
          <w:noProof/>
          <w:kern w:val="0"/>
          <w:sz w:val="22"/>
          <w:szCs w:val="22"/>
        </w:rPr>
      </w:pPr>
      <w:r>
        <w:rPr>
          <w:noProof/>
        </w:rPr>
        <w:t>139.145</w:t>
      </w:r>
      <w:r>
        <w:rPr>
          <w:noProof/>
        </w:rPr>
        <w:tab/>
        <w:t>Aerodrome manual procedures</w:t>
      </w:r>
      <w:r w:rsidRPr="007F19A7">
        <w:rPr>
          <w:noProof/>
        </w:rPr>
        <w:tab/>
      </w:r>
      <w:r w:rsidRPr="007F19A7">
        <w:rPr>
          <w:noProof/>
        </w:rPr>
        <w:fldChar w:fldCharType="begin"/>
      </w:r>
      <w:r w:rsidRPr="007F19A7">
        <w:rPr>
          <w:noProof/>
        </w:rPr>
        <w:instrText xml:space="preserve"> PAGEREF _Toc381625018 \h </w:instrText>
      </w:r>
      <w:r w:rsidRPr="007F19A7">
        <w:rPr>
          <w:noProof/>
        </w:rPr>
      </w:r>
      <w:r w:rsidRPr="007F19A7">
        <w:rPr>
          <w:noProof/>
        </w:rPr>
        <w:fldChar w:fldCharType="separate"/>
      </w:r>
      <w:r w:rsidR="005C0FA4">
        <w:rPr>
          <w:noProof/>
        </w:rPr>
        <w:t>26</w:t>
      </w:r>
      <w:r w:rsidRPr="007F19A7">
        <w:rPr>
          <w:noProof/>
        </w:rPr>
        <w:fldChar w:fldCharType="end"/>
      </w:r>
    </w:p>
    <w:p w14:paraId="6A5C9FB9" w14:textId="31411284" w:rsidR="007F19A7" w:rsidRDefault="007F19A7" w:rsidP="00554CE3">
      <w:pPr>
        <w:pStyle w:val="TOC5"/>
        <w:rPr>
          <w:rFonts w:asciiTheme="minorHAnsi" w:eastAsiaTheme="minorEastAsia" w:hAnsiTheme="minorHAnsi" w:cstheme="minorBidi"/>
          <w:noProof/>
          <w:kern w:val="0"/>
          <w:sz w:val="22"/>
          <w:szCs w:val="22"/>
        </w:rPr>
      </w:pPr>
      <w:r>
        <w:rPr>
          <w:noProof/>
        </w:rPr>
        <w:t>139.150</w:t>
      </w:r>
      <w:r>
        <w:rPr>
          <w:noProof/>
        </w:rPr>
        <w:tab/>
        <w:t>Notice of deviation</w:t>
      </w:r>
      <w:r w:rsidRPr="007F19A7">
        <w:rPr>
          <w:noProof/>
        </w:rPr>
        <w:tab/>
      </w:r>
      <w:r w:rsidRPr="007F19A7">
        <w:rPr>
          <w:noProof/>
        </w:rPr>
        <w:fldChar w:fldCharType="begin"/>
      </w:r>
      <w:r w:rsidRPr="007F19A7">
        <w:rPr>
          <w:noProof/>
        </w:rPr>
        <w:instrText xml:space="preserve"> PAGEREF _Toc381625019 \h </w:instrText>
      </w:r>
      <w:r w:rsidRPr="007F19A7">
        <w:rPr>
          <w:noProof/>
        </w:rPr>
      </w:r>
      <w:r w:rsidRPr="007F19A7">
        <w:rPr>
          <w:noProof/>
        </w:rPr>
        <w:fldChar w:fldCharType="separate"/>
      </w:r>
      <w:r w:rsidR="005C0FA4">
        <w:rPr>
          <w:noProof/>
        </w:rPr>
        <w:t>27</w:t>
      </w:r>
      <w:r w:rsidRPr="007F19A7">
        <w:rPr>
          <w:noProof/>
        </w:rPr>
        <w:fldChar w:fldCharType="end"/>
      </w:r>
    </w:p>
    <w:p w14:paraId="7E6877AF" w14:textId="6DFA2E35" w:rsidR="007F19A7" w:rsidRDefault="007F19A7" w:rsidP="00554CE3">
      <w:pPr>
        <w:pStyle w:val="TOC5"/>
        <w:rPr>
          <w:rFonts w:asciiTheme="minorHAnsi" w:eastAsiaTheme="minorEastAsia" w:hAnsiTheme="minorHAnsi" w:cstheme="minorBidi"/>
          <w:noProof/>
          <w:kern w:val="0"/>
          <w:sz w:val="22"/>
          <w:szCs w:val="22"/>
        </w:rPr>
      </w:pPr>
      <w:r>
        <w:rPr>
          <w:noProof/>
        </w:rPr>
        <w:t>139.155</w:t>
      </w:r>
      <w:r>
        <w:rPr>
          <w:noProof/>
        </w:rPr>
        <w:tab/>
        <w:t>Notice of changes in physical condition etc of aerodrome</w:t>
      </w:r>
      <w:r w:rsidRPr="007F19A7">
        <w:rPr>
          <w:noProof/>
        </w:rPr>
        <w:tab/>
      </w:r>
      <w:r w:rsidRPr="007F19A7">
        <w:rPr>
          <w:noProof/>
        </w:rPr>
        <w:fldChar w:fldCharType="begin"/>
      </w:r>
      <w:r w:rsidRPr="007F19A7">
        <w:rPr>
          <w:noProof/>
        </w:rPr>
        <w:instrText xml:space="preserve"> PAGEREF _Toc381625020 \h </w:instrText>
      </w:r>
      <w:r w:rsidRPr="007F19A7">
        <w:rPr>
          <w:noProof/>
        </w:rPr>
      </w:r>
      <w:r w:rsidRPr="007F19A7">
        <w:rPr>
          <w:noProof/>
        </w:rPr>
        <w:fldChar w:fldCharType="separate"/>
      </w:r>
      <w:r w:rsidR="005C0FA4">
        <w:rPr>
          <w:noProof/>
        </w:rPr>
        <w:t>27</w:t>
      </w:r>
      <w:r w:rsidRPr="007F19A7">
        <w:rPr>
          <w:noProof/>
        </w:rPr>
        <w:fldChar w:fldCharType="end"/>
      </w:r>
    </w:p>
    <w:p w14:paraId="08C481F8" w14:textId="6921107F" w:rsidR="007F19A7" w:rsidRDefault="007F19A7" w:rsidP="00554CE3">
      <w:pPr>
        <w:pStyle w:val="TOC5"/>
        <w:rPr>
          <w:rFonts w:asciiTheme="minorHAnsi" w:eastAsiaTheme="minorEastAsia" w:hAnsiTheme="minorHAnsi" w:cstheme="minorBidi"/>
          <w:noProof/>
          <w:kern w:val="0"/>
          <w:sz w:val="22"/>
          <w:szCs w:val="22"/>
        </w:rPr>
      </w:pPr>
      <w:r>
        <w:rPr>
          <w:noProof/>
        </w:rPr>
        <w:lastRenderedPageBreak/>
        <w:t>139.160</w:t>
      </w:r>
      <w:r>
        <w:rPr>
          <w:noProof/>
        </w:rPr>
        <w:tab/>
        <w:t>Notice of changes in information published in AIP</w:t>
      </w:r>
      <w:r>
        <w:rPr>
          <w:noProof/>
        </w:rPr>
        <w:noBreakHyphen/>
        <w:t>ERSA</w:t>
      </w:r>
      <w:r w:rsidRPr="007F19A7">
        <w:rPr>
          <w:noProof/>
        </w:rPr>
        <w:tab/>
      </w:r>
      <w:r w:rsidRPr="007F19A7">
        <w:rPr>
          <w:noProof/>
        </w:rPr>
        <w:fldChar w:fldCharType="begin"/>
      </w:r>
      <w:r w:rsidRPr="007F19A7">
        <w:rPr>
          <w:noProof/>
        </w:rPr>
        <w:instrText xml:space="preserve"> PAGEREF _Toc381625021 \h </w:instrText>
      </w:r>
      <w:r w:rsidRPr="007F19A7">
        <w:rPr>
          <w:noProof/>
        </w:rPr>
      </w:r>
      <w:r w:rsidRPr="007F19A7">
        <w:rPr>
          <w:noProof/>
        </w:rPr>
        <w:fldChar w:fldCharType="separate"/>
      </w:r>
      <w:r w:rsidR="005C0FA4">
        <w:rPr>
          <w:noProof/>
        </w:rPr>
        <w:t>27</w:t>
      </w:r>
      <w:r w:rsidRPr="007F19A7">
        <w:rPr>
          <w:noProof/>
        </w:rPr>
        <w:fldChar w:fldCharType="end"/>
      </w:r>
    </w:p>
    <w:p w14:paraId="75BAB147" w14:textId="1A8CF4F6" w:rsidR="007F19A7" w:rsidRDefault="007F19A7" w:rsidP="00554CE3">
      <w:pPr>
        <w:pStyle w:val="TOC5"/>
        <w:rPr>
          <w:rFonts w:asciiTheme="minorHAnsi" w:eastAsiaTheme="minorEastAsia" w:hAnsiTheme="minorHAnsi" w:cstheme="minorBidi"/>
          <w:noProof/>
          <w:kern w:val="0"/>
          <w:sz w:val="22"/>
          <w:szCs w:val="22"/>
        </w:rPr>
      </w:pPr>
      <w:r>
        <w:rPr>
          <w:noProof/>
        </w:rPr>
        <w:t>139.165</w:t>
      </w:r>
      <w:r>
        <w:rPr>
          <w:noProof/>
        </w:rPr>
        <w:tab/>
        <w:t>Physical characteristics of movement area</w:t>
      </w:r>
      <w:r w:rsidRPr="007F19A7">
        <w:rPr>
          <w:noProof/>
        </w:rPr>
        <w:tab/>
      </w:r>
      <w:r w:rsidRPr="007F19A7">
        <w:rPr>
          <w:noProof/>
        </w:rPr>
        <w:fldChar w:fldCharType="begin"/>
      </w:r>
      <w:r w:rsidRPr="007F19A7">
        <w:rPr>
          <w:noProof/>
        </w:rPr>
        <w:instrText xml:space="preserve"> PAGEREF _Toc381625022 \h </w:instrText>
      </w:r>
      <w:r w:rsidRPr="007F19A7">
        <w:rPr>
          <w:noProof/>
        </w:rPr>
      </w:r>
      <w:r w:rsidRPr="007F19A7">
        <w:rPr>
          <w:noProof/>
        </w:rPr>
        <w:fldChar w:fldCharType="separate"/>
      </w:r>
      <w:r w:rsidR="005C0FA4">
        <w:rPr>
          <w:noProof/>
        </w:rPr>
        <w:t>28</w:t>
      </w:r>
      <w:r w:rsidRPr="007F19A7">
        <w:rPr>
          <w:noProof/>
        </w:rPr>
        <w:fldChar w:fldCharType="end"/>
      </w:r>
    </w:p>
    <w:p w14:paraId="162FD4C0" w14:textId="4E945AAA" w:rsidR="007F19A7" w:rsidRDefault="007F19A7" w:rsidP="00554CE3">
      <w:pPr>
        <w:pStyle w:val="TOC5"/>
        <w:rPr>
          <w:rFonts w:asciiTheme="minorHAnsi" w:eastAsiaTheme="minorEastAsia" w:hAnsiTheme="minorHAnsi" w:cstheme="minorBidi"/>
          <w:noProof/>
          <w:kern w:val="0"/>
          <w:sz w:val="22"/>
          <w:szCs w:val="22"/>
        </w:rPr>
      </w:pPr>
      <w:r>
        <w:rPr>
          <w:noProof/>
        </w:rPr>
        <w:t>139.170</w:t>
      </w:r>
      <w:r>
        <w:rPr>
          <w:noProof/>
        </w:rPr>
        <w:tab/>
        <w:t>Aerodrome markings</w:t>
      </w:r>
      <w:r w:rsidRPr="007F19A7">
        <w:rPr>
          <w:noProof/>
        </w:rPr>
        <w:tab/>
      </w:r>
      <w:r w:rsidRPr="007F19A7">
        <w:rPr>
          <w:noProof/>
        </w:rPr>
        <w:fldChar w:fldCharType="begin"/>
      </w:r>
      <w:r w:rsidRPr="007F19A7">
        <w:rPr>
          <w:noProof/>
        </w:rPr>
        <w:instrText xml:space="preserve"> PAGEREF _Toc381625023 \h </w:instrText>
      </w:r>
      <w:r w:rsidRPr="007F19A7">
        <w:rPr>
          <w:noProof/>
        </w:rPr>
      </w:r>
      <w:r w:rsidRPr="007F19A7">
        <w:rPr>
          <w:noProof/>
        </w:rPr>
        <w:fldChar w:fldCharType="separate"/>
      </w:r>
      <w:r w:rsidR="005C0FA4">
        <w:rPr>
          <w:noProof/>
        </w:rPr>
        <w:t>28</w:t>
      </w:r>
      <w:r w:rsidRPr="007F19A7">
        <w:rPr>
          <w:noProof/>
        </w:rPr>
        <w:fldChar w:fldCharType="end"/>
      </w:r>
    </w:p>
    <w:p w14:paraId="44018911" w14:textId="064EBBC5" w:rsidR="007F19A7" w:rsidRDefault="007F19A7" w:rsidP="00554CE3">
      <w:pPr>
        <w:pStyle w:val="TOC5"/>
        <w:rPr>
          <w:rFonts w:asciiTheme="minorHAnsi" w:eastAsiaTheme="minorEastAsia" w:hAnsiTheme="minorHAnsi" w:cstheme="minorBidi"/>
          <w:noProof/>
          <w:kern w:val="0"/>
          <w:sz w:val="22"/>
          <w:szCs w:val="22"/>
        </w:rPr>
      </w:pPr>
      <w:r>
        <w:rPr>
          <w:noProof/>
        </w:rPr>
        <w:t>139.175</w:t>
      </w:r>
      <w:r>
        <w:rPr>
          <w:noProof/>
        </w:rPr>
        <w:tab/>
        <w:t>Signal area</w:t>
      </w:r>
      <w:r w:rsidRPr="007F19A7">
        <w:rPr>
          <w:noProof/>
        </w:rPr>
        <w:tab/>
      </w:r>
      <w:r w:rsidRPr="007F19A7">
        <w:rPr>
          <w:noProof/>
        </w:rPr>
        <w:fldChar w:fldCharType="begin"/>
      </w:r>
      <w:r w:rsidRPr="007F19A7">
        <w:rPr>
          <w:noProof/>
        </w:rPr>
        <w:instrText xml:space="preserve"> PAGEREF _Toc381625024 \h </w:instrText>
      </w:r>
      <w:r w:rsidRPr="007F19A7">
        <w:rPr>
          <w:noProof/>
        </w:rPr>
      </w:r>
      <w:r w:rsidRPr="007F19A7">
        <w:rPr>
          <w:noProof/>
        </w:rPr>
        <w:fldChar w:fldCharType="separate"/>
      </w:r>
      <w:r w:rsidR="005C0FA4">
        <w:rPr>
          <w:noProof/>
        </w:rPr>
        <w:t>29</w:t>
      </w:r>
      <w:r w:rsidRPr="007F19A7">
        <w:rPr>
          <w:noProof/>
        </w:rPr>
        <w:fldChar w:fldCharType="end"/>
      </w:r>
    </w:p>
    <w:p w14:paraId="09F41750" w14:textId="5422FD8B" w:rsidR="007F19A7" w:rsidRDefault="007F19A7" w:rsidP="00554CE3">
      <w:pPr>
        <w:pStyle w:val="TOC5"/>
        <w:rPr>
          <w:rFonts w:asciiTheme="minorHAnsi" w:eastAsiaTheme="minorEastAsia" w:hAnsiTheme="minorHAnsi" w:cstheme="minorBidi"/>
          <w:noProof/>
          <w:kern w:val="0"/>
          <w:sz w:val="22"/>
          <w:szCs w:val="22"/>
        </w:rPr>
      </w:pPr>
      <w:r>
        <w:rPr>
          <w:noProof/>
        </w:rPr>
        <w:t>139.180</w:t>
      </w:r>
      <w:r>
        <w:rPr>
          <w:noProof/>
        </w:rPr>
        <w:tab/>
        <w:t>Wind direction indicators—general</w:t>
      </w:r>
      <w:r w:rsidRPr="007F19A7">
        <w:rPr>
          <w:noProof/>
        </w:rPr>
        <w:tab/>
      </w:r>
      <w:r w:rsidRPr="007F19A7">
        <w:rPr>
          <w:noProof/>
        </w:rPr>
        <w:fldChar w:fldCharType="begin"/>
      </w:r>
      <w:r w:rsidRPr="007F19A7">
        <w:rPr>
          <w:noProof/>
        </w:rPr>
        <w:instrText xml:space="preserve"> PAGEREF _Toc381625025 \h </w:instrText>
      </w:r>
      <w:r w:rsidRPr="007F19A7">
        <w:rPr>
          <w:noProof/>
        </w:rPr>
      </w:r>
      <w:r w:rsidRPr="007F19A7">
        <w:rPr>
          <w:noProof/>
        </w:rPr>
        <w:fldChar w:fldCharType="separate"/>
      </w:r>
      <w:r w:rsidR="005C0FA4">
        <w:rPr>
          <w:noProof/>
        </w:rPr>
        <w:t>29</w:t>
      </w:r>
      <w:r w:rsidRPr="007F19A7">
        <w:rPr>
          <w:noProof/>
        </w:rPr>
        <w:fldChar w:fldCharType="end"/>
      </w:r>
    </w:p>
    <w:p w14:paraId="742F0C23" w14:textId="1C493CFA" w:rsidR="007F19A7" w:rsidRDefault="007F19A7" w:rsidP="00554CE3">
      <w:pPr>
        <w:pStyle w:val="TOC5"/>
        <w:rPr>
          <w:rFonts w:asciiTheme="minorHAnsi" w:eastAsiaTheme="minorEastAsia" w:hAnsiTheme="minorHAnsi" w:cstheme="minorBidi"/>
          <w:noProof/>
          <w:kern w:val="0"/>
          <w:sz w:val="22"/>
          <w:szCs w:val="22"/>
        </w:rPr>
      </w:pPr>
      <w:r>
        <w:rPr>
          <w:noProof/>
        </w:rPr>
        <w:t>139.185</w:t>
      </w:r>
      <w:r>
        <w:rPr>
          <w:noProof/>
        </w:rPr>
        <w:tab/>
        <w:t>Wind direction indicators—requirement for certain runways</w:t>
      </w:r>
      <w:r w:rsidRPr="007F19A7">
        <w:rPr>
          <w:noProof/>
        </w:rPr>
        <w:tab/>
      </w:r>
      <w:r w:rsidRPr="007F19A7">
        <w:rPr>
          <w:noProof/>
        </w:rPr>
        <w:fldChar w:fldCharType="begin"/>
      </w:r>
      <w:r w:rsidRPr="007F19A7">
        <w:rPr>
          <w:noProof/>
        </w:rPr>
        <w:instrText xml:space="preserve"> PAGEREF _Toc381625026 \h </w:instrText>
      </w:r>
      <w:r w:rsidRPr="007F19A7">
        <w:rPr>
          <w:noProof/>
        </w:rPr>
      </w:r>
      <w:r w:rsidRPr="007F19A7">
        <w:rPr>
          <w:noProof/>
        </w:rPr>
        <w:fldChar w:fldCharType="separate"/>
      </w:r>
      <w:r w:rsidR="005C0FA4">
        <w:rPr>
          <w:noProof/>
        </w:rPr>
        <w:t>29</w:t>
      </w:r>
      <w:r w:rsidRPr="007F19A7">
        <w:rPr>
          <w:noProof/>
        </w:rPr>
        <w:fldChar w:fldCharType="end"/>
      </w:r>
    </w:p>
    <w:p w14:paraId="4BF17DC5" w14:textId="7E2ABBCC" w:rsidR="007F19A7" w:rsidRDefault="007F19A7" w:rsidP="00554CE3">
      <w:pPr>
        <w:pStyle w:val="TOC5"/>
        <w:rPr>
          <w:rFonts w:asciiTheme="minorHAnsi" w:eastAsiaTheme="minorEastAsia" w:hAnsiTheme="minorHAnsi" w:cstheme="minorBidi"/>
          <w:noProof/>
          <w:kern w:val="0"/>
          <w:sz w:val="22"/>
          <w:szCs w:val="22"/>
        </w:rPr>
      </w:pPr>
      <w:r>
        <w:rPr>
          <w:noProof/>
        </w:rPr>
        <w:t>139.190</w:t>
      </w:r>
      <w:r>
        <w:rPr>
          <w:noProof/>
        </w:rPr>
        <w:tab/>
        <w:t>Visual approach slope indicator system</w:t>
      </w:r>
      <w:r w:rsidRPr="007F19A7">
        <w:rPr>
          <w:noProof/>
        </w:rPr>
        <w:tab/>
      </w:r>
      <w:r w:rsidRPr="007F19A7">
        <w:rPr>
          <w:noProof/>
        </w:rPr>
        <w:fldChar w:fldCharType="begin"/>
      </w:r>
      <w:r w:rsidRPr="007F19A7">
        <w:rPr>
          <w:noProof/>
        </w:rPr>
        <w:instrText xml:space="preserve"> PAGEREF _Toc381625027 \h </w:instrText>
      </w:r>
      <w:r w:rsidRPr="007F19A7">
        <w:rPr>
          <w:noProof/>
        </w:rPr>
      </w:r>
      <w:r w:rsidRPr="007F19A7">
        <w:rPr>
          <w:noProof/>
        </w:rPr>
        <w:fldChar w:fldCharType="separate"/>
      </w:r>
      <w:r w:rsidR="005C0FA4">
        <w:rPr>
          <w:noProof/>
        </w:rPr>
        <w:t>30</w:t>
      </w:r>
      <w:r w:rsidRPr="007F19A7">
        <w:rPr>
          <w:noProof/>
        </w:rPr>
        <w:fldChar w:fldCharType="end"/>
      </w:r>
    </w:p>
    <w:p w14:paraId="0A72CD5B" w14:textId="11A7D213" w:rsidR="007F19A7" w:rsidRDefault="007F19A7" w:rsidP="00554CE3">
      <w:pPr>
        <w:pStyle w:val="TOC5"/>
        <w:rPr>
          <w:rFonts w:asciiTheme="minorHAnsi" w:eastAsiaTheme="minorEastAsia" w:hAnsiTheme="minorHAnsi" w:cstheme="minorBidi"/>
          <w:noProof/>
          <w:kern w:val="0"/>
          <w:sz w:val="22"/>
          <w:szCs w:val="22"/>
        </w:rPr>
      </w:pPr>
      <w:r>
        <w:rPr>
          <w:noProof/>
        </w:rPr>
        <w:t>139.195</w:t>
      </w:r>
      <w:r>
        <w:rPr>
          <w:noProof/>
        </w:rPr>
        <w:tab/>
        <w:t>Lighting of movement area</w:t>
      </w:r>
      <w:r w:rsidRPr="007F19A7">
        <w:rPr>
          <w:noProof/>
        </w:rPr>
        <w:tab/>
      </w:r>
      <w:r w:rsidRPr="007F19A7">
        <w:rPr>
          <w:noProof/>
        </w:rPr>
        <w:fldChar w:fldCharType="begin"/>
      </w:r>
      <w:r w:rsidRPr="007F19A7">
        <w:rPr>
          <w:noProof/>
        </w:rPr>
        <w:instrText xml:space="preserve"> PAGEREF _Toc381625028 \h </w:instrText>
      </w:r>
      <w:r w:rsidRPr="007F19A7">
        <w:rPr>
          <w:noProof/>
        </w:rPr>
      </w:r>
      <w:r w:rsidRPr="007F19A7">
        <w:rPr>
          <w:noProof/>
        </w:rPr>
        <w:fldChar w:fldCharType="separate"/>
      </w:r>
      <w:r w:rsidR="005C0FA4">
        <w:rPr>
          <w:noProof/>
        </w:rPr>
        <w:t>31</w:t>
      </w:r>
      <w:r w:rsidRPr="007F19A7">
        <w:rPr>
          <w:noProof/>
        </w:rPr>
        <w:fldChar w:fldCharType="end"/>
      </w:r>
    </w:p>
    <w:p w14:paraId="713CC6EA" w14:textId="30C9E83A" w:rsidR="007F19A7" w:rsidRDefault="007F19A7" w:rsidP="00554CE3">
      <w:pPr>
        <w:pStyle w:val="TOC5"/>
        <w:rPr>
          <w:rFonts w:asciiTheme="minorHAnsi" w:eastAsiaTheme="minorEastAsia" w:hAnsiTheme="minorHAnsi" w:cstheme="minorBidi"/>
          <w:noProof/>
          <w:kern w:val="0"/>
          <w:sz w:val="22"/>
          <w:szCs w:val="22"/>
        </w:rPr>
      </w:pPr>
      <w:r>
        <w:rPr>
          <w:noProof/>
        </w:rPr>
        <w:t>139.200</w:t>
      </w:r>
      <w:r>
        <w:rPr>
          <w:noProof/>
        </w:rPr>
        <w:tab/>
        <w:t>Checking of lighting systems</w:t>
      </w:r>
      <w:r w:rsidRPr="007F19A7">
        <w:rPr>
          <w:noProof/>
        </w:rPr>
        <w:tab/>
      </w:r>
      <w:r w:rsidRPr="007F19A7">
        <w:rPr>
          <w:noProof/>
        </w:rPr>
        <w:fldChar w:fldCharType="begin"/>
      </w:r>
      <w:r w:rsidRPr="007F19A7">
        <w:rPr>
          <w:noProof/>
        </w:rPr>
        <w:instrText xml:space="preserve"> PAGEREF _Toc381625029 \h </w:instrText>
      </w:r>
      <w:r w:rsidRPr="007F19A7">
        <w:rPr>
          <w:noProof/>
        </w:rPr>
      </w:r>
      <w:r w:rsidRPr="007F19A7">
        <w:rPr>
          <w:noProof/>
        </w:rPr>
        <w:fldChar w:fldCharType="separate"/>
      </w:r>
      <w:r w:rsidR="005C0FA4">
        <w:rPr>
          <w:noProof/>
        </w:rPr>
        <w:t>31</w:t>
      </w:r>
      <w:r w:rsidRPr="007F19A7">
        <w:rPr>
          <w:noProof/>
        </w:rPr>
        <w:fldChar w:fldCharType="end"/>
      </w:r>
    </w:p>
    <w:p w14:paraId="43A7FB50" w14:textId="1C117D86" w:rsidR="007F19A7" w:rsidRDefault="007F19A7" w:rsidP="00554CE3">
      <w:pPr>
        <w:pStyle w:val="TOC5"/>
        <w:rPr>
          <w:rFonts w:asciiTheme="minorHAnsi" w:eastAsiaTheme="minorEastAsia" w:hAnsiTheme="minorHAnsi" w:cstheme="minorBidi"/>
          <w:noProof/>
          <w:kern w:val="0"/>
          <w:sz w:val="22"/>
          <w:szCs w:val="22"/>
        </w:rPr>
      </w:pPr>
      <w:r>
        <w:rPr>
          <w:noProof/>
        </w:rPr>
        <w:t>139.205</w:t>
      </w:r>
      <w:r>
        <w:rPr>
          <w:noProof/>
        </w:rPr>
        <w:tab/>
        <w:t>Aerodrome emergency committee</w:t>
      </w:r>
      <w:r w:rsidRPr="007F19A7">
        <w:rPr>
          <w:noProof/>
        </w:rPr>
        <w:tab/>
      </w:r>
      <w:r w:rsidRPr="007F19A7">
        <w:rPr>
          <w:noProof/>
        </w:rPr>
        <w:fldChar w:fldCharType="begin"/>
      </w:r>
      <w:r w:rsidRPr="007F19A7">
        <w:rPr>
          <w:noProof/>
        </w:rPr>
        <w:instrText xml:space="preserve"> PAGEREF _Toc381625030 \h </w:instrText>
      </w:r>
      <w:r w:rsidRPr="007F19A7">
        <w:rPr>
          <w:noProof/>
        </w:rPr>
      </w:r>
      <w:r w:rsidRPr="007F19A7">
        <w:rPr>
          <w:noProof/>
        </w:rPr>
        <w:fldChar w:fldCharType="separate"/>
      </w:r>
      <w:r w:rsidR="005C0FA4">
        <w:rPr>
          <w:noProof/>
        </w:rPr>
        <w:t>32</w:t>
      </w:r>
      <w:r w:rsidRPr="007F19A7">
        <w:rPr>
          <w:noProof/>
        </w:rPr>
        <w:fldChar w:fldCharType="end"/>
      </w:r>
    </w:p>
    <w:p w14:paraId="1E611317" w14:textId="0D9DAFF1" w:rsidR="007F19A7" w:rsidRDefault="007F19A7" w:rsidP="00554CE3">
      <w:pPr>
        <w:pStyle w:val="TOC5"/>
        <w:rPr>
          <w:rFonts w:asciiTheme="minorHAnsi" w:eastAsiaTheme="minorEastAsia" w:hAnsiTheme="minorHAnsi" w:cstheme="minorBidi"/>
          <w:noProof/>
          <w:kern w:val="0"/>
          <w:sz w:val="22"/>
          <w:szCs w:val="22"/>
        </w:rPr>
      </w:pPr>
      <w:r>
        <w:rPr>
          <w:noProof/>
        </w:rPr>
        <w:t>139.210</w:t>
      </w:r>
      <w:r>
        <w:rPr>
          <w:noProof/>
        </w:rPr>
        <w:tab/>
        <w:t>Aerodrome emergency plan</w:t>
      </w:r>
      <w:r w:rsidRPr="007F19A7">
        <w:rPr>
          <w:noProof/>
        </w:rPr>
        <w:tab/>
      </w:r>
      <w:r w:rsidRPr="007F19A7">
        <w:rPr>
          <w:noProof/>
        </w:rPr>
        <w:fldChar w:fldCharType="begin"/>
      </w:r>
      <w:r w:rsidRPr="007F19A7">
        <w:rPr>
          <w:noProof/>
        </w:rPr>
        <w:instrText xml:space="preserve"> PAGEREF _Toc381625031 \h </w:instrText>
      </w:r>
      <w:r w:rsidRPr="007F19A7">
        <w:rPr>
          <w:noProof/>
        </w:rPr>
      </w:r>
      <w:r w:rsidRPr="007F19A7">
        <w:rPr>
          <w:noProof/>
        </w:rPr>
        <w:fldChar w:fldCharType="separate"/>
      </w:r>
      <w:r w:rsidR="005C0FA4">
        <w:rPr>
          <w:noProof/>
        </w:rPr>
        <w:t>32</w:t>
      </w:r>
      <w:r w:rsidRPr="007F19A7">
        <w:rPr>
          <w:noProof/>
        </w:rPr>
        <w:fldChar w:fldCharType="end"/>
      </w:r>
    </w:p>
    <w:p w14:paraId="0D2629D5" w14:textId="69101859" w:rsidR="007F19A7" w:rsidRDefault="007F19A7" w:rsidP="00554CE3">
      <w:pPr>
        <w:pStyle w:val="TOC5"/>
        <w:rPr>
          <w:rFonts w:asciiTheme="minorHAnsi" w:eastAsiaTheme="minorEastAsia" w:hAnsiTheme="minorHAnsi" w:cstheme="minorBidi"/>
          <w:noProof/>
          <w:kern w:val="0"/>
          <w:sz w:val="22"/>
          <w:szCs w:val="22"/>
        </w:rPr>
      </w:pPr>
      <w:r>
        <w:rPr>
          <w:noProof/>
        </w:rPr>
        <w:t>139.215</w:t>
      </w:r>
      <w:r>
        <w:rPr>
          <w:noProof/>
        </w:rPr>
        <w:tab/>
        <w:t>Testing of aerodrome emergency plan</w:t>
      </w:r>
      <w:r w:rsidRPr="007F19A7">
        <w:rPr>
          <w:noProof/>
        </w:rPr>
        <w:tab/>
      </w:r>
      <w:r w:rsidRPr="007F19A7">
        <w:rPr>
          <w:noProof/>
        </w:rPr>
        <w:fldChar w:fldCharType="begin"/>
      </w:r>
      <w:r w:rsidRPr="007F19A7">
        <w:rPr>
          <w:noProof/>
        </w:rPr>
        <w:instrText xml:space="preserve"> PAGEREF _Toc381625032 \h </w:instrText>
      </w:r>
      <w:r w:rsidRPr="007F19A7">
        <w:rPr>
          <w:noProof/>
        </w:rPr>
      </w:r>
      <w:r w:rsidRPr="007F19A7">
        <w:rPr>
          <w:noProof/>
        </w:rPr>
        <w:fldChar w:fldCharType="separate"/>
      </w:r>
      <w:r w:rsidR="005C0FA4">
        <w:rPr>
          <w:noProof/>
        </w:rPr>
        <w:t>33</w:t>
      </w:r>
      <w:r w:rsidRPr="007F19A7">
        <w:rPr>
          <w:noProof/>
        </w:rPr>
        <w:fldChar w:fldCharType="end"/>
      </w:r>
    </w:p>
    <w:p w14:paraId="0C1F8701" w14:textId="20F7504B" w:rsidR="007F19A7" w:rsidRDefault="007F19A7" w:rsidP="00554CE3">
      <w:pPr>
        <w:pStyle w:val="TOC5"/>
        <w:rPr>
          <w:rFonts w:asciiTheme="minorHAnsi" w:eastAsiaTheme="minorEastAsia" w:hAnsiTheme="minorHAnsi" w:cstheme="minorBidi"/>
          <w:noProof/>
          <w:kern w:val="0"/>
          <w:sz w:val="22"/>
          <w:szCs w:val="22"/>
        </w:rPr>
      </w:pPr>
      <w:r>
        <w:rPr>
          <w:noProof/>
        </w:rPr>
        <w:t>139.220</w:t>
      </w:r>
      <w:r>
        <w:rPr>
          <w:noProof/>
        </w:rPr>
        <w:tab/>
        <w:t>Aerodrome serviceability inspections</w:t>
      </w:r>
      <w:r w:rsidRPr="007F19A7">
        <w:rPr>
          <w:noProof/>
        </w:rPr>
        <w:tab/>
      </w:r>
      <w:r w:rsidRPr="007F19A7">
        <w:rPr>
          <w:noProof/>
        </w:rPr>
        <w:fldChar w:fldCharType="begin"/>
      </w:r>
      <w:r w:rsidRPr="007F19A7">
        <w:rPr>
          <w:noProof/>
        </w:rPr>
        <w:instrText xml:space="preserve"> PAGEREF _Toc381625033 \h </w:instrText>
      </w:r>
      <w:r w:rsidRPr="007F19A7">
        <w:rPr>
          <w:noProof/>
        </w:rPr>
      </w:r>
      <w:r w:rsidRPr="007F19A7">
        <w:rPr>
          <w:noProof/>
        </w:rPr>
        <w:fldChar w:fldCharType="separate"/>
      </w:r>
      <w:r w:rsidR="005C0FA4">
        <w:rPr>
          <w:noProof/>
        </w:rPr>
        <w:t>34</w:t>
      </w:r>
      <w:r w:rsidRPr="007F19A7">
        <w:rPr>
          <w:noProof/>
        </w:rPr>
        <w:fldChar w:fldCharType="end"/>
      </w:r>
    </w:p>
    <w:p w14:paraId="308AF4CD" w14:textId="2A4AF8C6" w:rsidR="007F19A7" w:rsidRDefault="007F19A7" w:rsidP="00554CE3">
      <w:pPr>
        <w:pStyle w:val="TOC5"/>
        <w:rPr>
          <w:rFonts w:asciiTheme="minorHAnsi" w:eastAsiaTheme="minorEastAsia" w:hAnsiTheme="minorHAnsi" w:cstheme="minorBidi"/>
          <w:noProof/>
          <w:kern w:val="0"/>
          <w:sz w:val="22"/>
          <w:szCs w:val="22"/>
        </w:rPr>
      </w:pPr>
      <w:r>
        <w:rPr>
          <w:noProof/>
        </w:rPr>
        <w:t>139.225</w:t>
      </w:r>
      <w:r>
        <w:rPr>
          <w:noProof/>
        </w:rPr>
        <w:tab/>
        <w:t>When aerodrome serviceability inspections must be conducted</w:t>
      </w:r>
      <w:r w:rsidRPr="007F19A7">
        <w:rPr>
          <w:noProof/>
        </w:rPr>
        <w:tab/>
      </w:r>
      <w:r w:rsidRPr="007F19A7">
        <w:rPr>
          <w:noProof/>
        </w:rPr>
        <w:fldChar w:fldCharType="begin"/>
      </w:r>
      <w:r w:rsidRPr="007F19A7">
        <w:rPr>
          <w:noProof/>
        </w:rPr>
        <w:instrText xml:space="preserve"> PAGEREF _Toc381625034 \h </w:instrText>
      </w:r>
      <w:r w:rsidRPr="007F19A7">
        <w:rPr>
          <w:noProof/>
        </w:rPr>
      </w:r>
      <w:r w:rsidRPr="007F19A7">
        <w:rPr>
          <w:noProof/>
        </w:rPr>
        <w:fldChar w:fldCharType="separate"/>
      </w:r>
      <w:r w:rsidR="005C0FA4">
        <w:rPr>
          <w:noProof/>
        </w:rPr>
        <w:t>35</w:t>
      </w:r>
      <w:r w:rsidRPr="007F19A7">
        <w:rPr>
          <w:noProof/>
        </w:rPr>
        <w:fldChar w:fldCharType="end"/>
      </w:r>
    </w:p>
    <w:p w14:paraId="5DDE223B" w14:textId="5F04A399" w:rsidR="007F19A7" w:rsidRDefault="007F19A7" w:rsidP="00554CE3">
      <w:pPr>
        <w:pStyle w:val="TOC5"/>
        <w:rPr>
          <w:rFonts w:asciiTheme="minorHAnsi" w:eastAsiaTheme="minorEastAsia" w:hAnsiTheme="minorHAnsi" w:cstheme="minorBidi"/>
          <w:noProof/>
          <w:kern w:val="0"/>
          <w:sz w:val="22"/>
          <w:szCs w:val="22"/>
        </w:rPr>
      </w:pPr>
      <w:r>
        <w:rPr>
          <w:noProof/>
        </w:rPr>
        <w:t>139.230</w:t>
      </w:r>
      <w:r>
        <w:rPr>
          <w:noProof/>
        </w:rPr>
        <w:tab/>
        <w:t>Aerodrome technical inspections</w:t>
      </w:r>
      <w:r w:rsidRPr="007F19A7">
        <w:rPr>
          <w:noProof/>
        </w:rPr>
        <w:tab/>
      </w:r>
      <w:r w:rsidRPr="007F19A7">
        <w:rPr>
          <w:noProof/>
        </w:rPr>
        <w:fldChar w:fldCharType="begin"/>
      </w:r>
      <w:r w:rsidRPr="007F19A7">
        <w:rPr>
          <w:noProof/>
        </w:rPr>
        <w:instrText xml:space="preserve"> PAGEREF _Toc381625035 \h </w:instrText>
      </w:r>
      <w:r w:rsidRPr="007F19A7">
        <w:rPr>
          <w:noProof/>
        </w:rPr>
      </w:r>
      <w:r w:rsidRPr="007F19A7">
        <w:rPr>
          <w:noProof/>
        </w:rPr>
        <w:fldChar w:fldCharType="separate"/>
      </w:r>
      <w:r w:rsidR="005C0FA4">
        <w:rPr>
          <w:noProof/>
        </w:rPr>
        <w:t>35</w:t>
      </w:r>
      <w:r w:rsidRPr="007F19A7">
        <w:rPr>
          <w:noProof/>
        </w:rPr>
        <w:fldChar w:fldCharType="end"/>
      </w:r>
    </w:p>
    <w:p w14:paraId="2DD40F65" w14:textId="6F1F132C" w:rsidR="007F19A7" w:rsidRDefault="007F19A7" w:rsidP="00554CE3">
      <w:pPr>
        <w:pStyle w:val="TOC5"/>
        <w:rPr>
          <w:rFonts w:asciiTheme="minorHAnsi" w:eastAsiaTheme="minorEastAsia" w:hAnsiTheme="minorHAnsi" w:cstheme="minorBidi"/>
          <w:noProof/>
          <w:kern w:val="0"/>
          <w:sz w:val="22"/>
          <w:szCs w:val="22"/>
        </w:rPr>
      </w:pPr>
      <w:r>
        <w:rPr>
          <w:noProof/>
        </w:rPr>
        <w:t>139.235</w:t>
      </w:r>
      <w:r>
        <w:rPr>
          <w:noProof/>
        </w:rPr>
        <w:tab/>
        <w:t>When aerodrome technical inspections must be conducted etc</w:t>
      </w:r>
      <w:r w:rsidRPr="007F19A7">
        <w:rPr>
          <w:noProof/>
        </w:rPr>
        <w:tab/>
      </w:r>
      <w:r w:rsidRPr="007F19A7">
        <w:rPr>
          <w:noProof/>
        </w:rPr>
        <w:fldChar w:fldCharType="begin"/>
      </w:r>
      <w:r w:rsidRPr="007F19A7">
        <w:rPr>
          <w:noProof/>
        </w:rPr>
        <w:instrText xml:space="preserve"> PAGEREF _Toc381625036 \h </w:instrText>
      </w:r>
      <w:r w:rsidRPr="007F19A7">
        <w:rPr>
          <w:noProof/>
        </w:rPr>
      </w:r>
      <w:r w:rsidRPr="007F19A7">
        <w:rPr>
          <w:noProof/>
        </w:rPr>
        <w:fldChar w:fldCharType="separate"/>
      </w:r>
      <w:r w:rsidR="005C0FA4">
        <w:rPr>
          <w:noProof/>
        </w:rPr>
        <w:t>36</w:t>
      </w:r>
      <w:r w:rsidRPr="007F19A7">
        <w:rPr>
          <w:noProof/>
        </w:rPr>
        <w:fldChar w:fldCharType="end"/>
      </w:r>
    </w:p>
    <w:p w14:paraId="3B5F66FD" w14:textId="374BE4E4" w:rsidR="007F19A7" w:rsidRDefault="007F19A7" w:rsidP="00554CE3">
      <w:pPr>
        <w:pStyle w:val="TOC5"/>
        <w:rPr>
          <w:rFonts w:asciiTheme="minorHAnsi" w:eastAsiaTheme="minorEastAsia" w:hAnsiTheme="minorHAnsi" w:cstheme="minorBidi"/>
          <w:noProof/>
          <w:kern w:val="0"/>
          <w:sz w:val="22"/>
          <w:szCs w:val="22"/>
        </w:rPr>
      </w:pPr>
      <w:r>
        <w:rPr>
          <w:noProof/>
        </w:rPr>
        <w:t>139.240</w:t>
      </w:r>
      <w:r>
        <w:rPr>
          <w:noProof/>
        </w:rPr>
        <w:tab/>
        <w:t>Who may conduct aerodrome technical inspections</w:t>
      </w:r>
      <w:r w:rsidRPr="007F19A7">
        <w:rPr>
          <w:noProof/>
        </w:rPr>
        <w:tab/>
      </w:r>
      <w:r w:rsidRPr="007F19A7">
        <w:rPr>
          <w:noProof/>
        </w:rPr>
        <w:fldChar w:fldCharType="begin"/>
      </w:r>
      <w:r w:rsidRPr="007F19A7">
        <w:rPr>
          <w:noProof/>
        </w:rPr>
        <w:instrText xml:space="preserve"> PAGEREF _Toc381625037 \h </w:instrText>
      </w:r>
      <w:r w:rsidRPr="007F19A7">
        <w:rPr>
          <w:noProof/>
        </w:rPr>
      </w:r>
      <w:r w:rsidRPr="007F19A7">
        <w:rPr>
          <w:noProof/>
        </w:rPr>
        <w:fldChar w:fldCharType="separate"/>
      </w:r>
      <w:r w:rsidR="005C0FA4">
        <w:rPr>
          <w:noProof/>
        </w:rPr>
        <w:t>37</w:t>
      </w:r>
      <w:r w:rsidRPr="007F19A7">
        <w:rPr>
          <w:noProof/>
        </w:rPr>
        <w:fldChar w:fldCharType="end"/>
      </w:r>
    </w:p>
    <w:p w14:paraId="55FED4D2" w14:textId="0449C376" w:rsidR="007F19A7" w:rsidRDefault="007F19A7" w:rsidP="00554CE3">
      <w:pPr>
        <w:pStyle w:val="TOC5"/>
        <w:rPr>
          <w:rFonts w:asciiTheme="minorHAnsi" w:eastAsiaTheme="minorEastAsia" w:hAnsiTheme="minorHAnsi" w:cstheme="minorBidi"/>
          <w:noProof/>
          <w:kern w:val="0"/>
          <w:sz w:val="22"/>
          <w:szCs w:val="22"/>
        </w:rPr>
      </w:pPr>
      <w:r>
        <w:rPr>
          <w:noProof/>
        </w:rPr>
        <w:t>139.245</w:t>
      </w:r>
      <w:r>
        <w:rPr>
          <w:noProof/>
        </w:rPr>
        <w:tab/>
        <w:t>Planning and execution of aerodrome works</w:t>
      </w:r>
      <w:r w:rsidRPr="007F19A7">
        <w:rPr>
          <w:noProof/>
        </w:rPr>
        <w:tab/>
      </w:r>
      <w:r w:rsidRPr="007F19A7">
        <w:rPr>
          <w:noProof/>
        </w:rPr>
        <w:fldChar w:fldCharType="begin"/>
      </w:r>
      <w:r w:rsidRPr="007F19A7">
        <w:rPr>
          <w:noProof/>
        </w:rPr>
        <w:instrText xml:space="preserve"> PAGEREF _Toc381625038 \h </w:instrText>
      </w:r>
      <w:r w:rsidRPr="007F19A7">
        <w:rPr>
          <w:noProof/>
        </w:rPr>
      </w:r>
      <w:r w:rsidRPr="007F19A7">
        <w:rPr>
          <w:noProof/>
        </w:rPr>
        <w:fldChar w:fldCharType="separate"/>
      </w:r>
      <w:r w:rsidR="005C0FA4">
        <w:rPr>
          <w:noProof/>
        </w:rPr>
        <w:t>38</w:t>
      </w:r>
      <w:r w:rsidRPr="007F19A7">
        <w:rPr>
          <w:noProof/>
        </w:rPr>
        <w:fldChar w:fldCharType="end"/>
      </w:r>
    </w:p>
    <w:p w14:paraId="2C375F1F" w14:textId="45FE48BF" w:rsidR="007F19A7" w:rsidRDefault="007F19A7" w:rsidP="00554CE3">
      <w:pPr>
        <w:pStyle w:val="TOC5"/>
        <w:rPr>
          <w:rFonts w:asciiTheme="minorHAnsi" w:eastAsiaTheme="minorEastAsia" w:hAnsiTheme="minorHAnsi" w:cstheme="minorBidi"/>
          <w:noProof/>
          <w:kern w:val="0"/>
          <w:sz w:val="22"/>
          <w:szCs w:val="22"/>
        </w:rPr>
      </w:pPr>
      <w:r>
        <w:rPr>
          <w:noProof/>
        </w:rPr>
        <w:t>139.250</w:t>
      </w:r>
      <w:r>
        <w:rPr>
          <w:noProof/>
        </w:rPr>
        <w:tab/>
        <w:t>Safety management system</w:t>
      </w:r>
      <w:r w:rsidRPr="007F19A7">
        <w:rPr>
          <w:noProof/>
        </w:rPr>
        <w:tab/>
      </w:r>
      <w:r w:rsidRPr="007F19A7">
        <w:rPr>
          <w:noProof/>
        </w:rPr>
        <w:fldChar w:fldCharType="begin"/>
      </w:r>
      <w:r w:rsidRPr="007F19A7">
        <w:rPr>
          <w:noProof/>
        </w:rPr>
        <w:instrText xml:space="preserve"> PAGEREF _Toc381625039 \h </w:instrText>
      </w:r>
      <w:r w:rsidRPr="007F19A7">
        <w:rPr>
          <w:noProof/>
        </w:rPr>
      </w:r>
      <w:r w:rsidRPr="007F19A7">
        <w:rPr>
          <w:noProof/>
        </w:rPr>
        <w:fldChar w:fldCharType="separate"/>
      </w:r>
      <w:r w:rsidR="005C0FA4">
        <w:rPr>
          <w:noProof/>
        </w:rPr>
        <w:t>38</w:t>
      </w:r>
      <w:r w:rsidRPr="007F19A7">
        <w:rPr>
          <w:noProof/>
        </w:rPr>
        <w:fldChar w:fldCharType="end"/>
      </w:r>
    </w:p>
    <w:p w14:paraId="6348F224" w14:textId="77777777" w:rsidR="007F19A7" w:rsidRDefault="007F19A7" w:rsidP="00554CE3">
      <w:pPr>
        <w:pStyle w:val="TOC3"/>
        <w:rPr>
          <w:rFonts w:asciiTheme="minorHAnsi" w:eastAsiaTheme="minorEastAsia" w:hAnsiTheme="minorHAnsi" w:cstheme="minorBidi"/>
          <w:b w:val="0"/>
          <w:noProof/>
          <w:kern w:val="0"/>
          <w:szCs w:val="22"/>
        </w:rPr>
      </w:pPr>
      <w:r>
        <w:rPr>
          <w:noProof/>
        </w:rPr>
        <w:t>Division 139.B.4—Aerodromes to which A</w:t>
      </w:r>
      <w:r>
        <w:rPr>
          <w:noProof/>
        </w:rPr>
        <w:noBreakHyphen/>
        <w:t>SMGCS applies</w:t>
      </w:r>
      <w:r w:rsidRPr="007F19A7">
        <w:rPr>
          <w:b w:val="0"/>
          <w:noProof/>
          <w:sz w:val="18"/>
        </w:rPr>
        <w:tab/>
      </w:r>
      <w:r w:rsidRPr="007F19A7">
        <w:rPr>
          <w:b w:val="0"/>
          <w:noProof/>
          <w:sz w:val="18"/>
        </w:rPr>
        <w:fldChar w:fldCharType="begin"/>
      </w:r>
      <w:r w:rsidRPr="007F19A7">
        <w:rPr>
          <w:b w:val="0"/>
          <w:noProof/>
          <w:sz w:val="18"/>
        </w:rPr>
        <w:instrText xml:space="preserve"> PAGEREF _Toc381625040 \h </w:instrText>
      </w:r>
      <w:r w:rsidRPr="007F19A7">
        <w:rPr>
          <w:b w:val="0"/>
          <w:noProof/>
          <w:sz w:val="18"/>
        </w:rPr>
      </w:r>
      <w:r w:rsidRPr="007F19A7">
        <w:rPr>
          <w:b w:val="0"/>
          <w:noProof/>
          <w:sz w:val="18"/>
        </w:rPr>
        <w:fldChar w:fldCharType="separate"/>
      </w:r>
      <w:r w:rsidR="005C0FA4">
        <w:rPr>
          <w:b w:val="0"/>
          <w:noProof/>
          <w:sz w:val="18"/>
        </w:rPr>
        <w:t>39</w:t>
      </w:r>
      <w:r w:rsidRPr="007F19A7">
        <w:rPr>
          <w:b w:val="0"/>
          <w:noProof/>
          <w:sz w:val="18"/>
        </w:rPr>
        <w:fldChar w:fldCharType="end"/>
      </w:r>
    </w:p>
    <w:p w14:paraId="007E2CAB" w14:textId="09133DEF" w:rsidR="007F19A7" w:rsidRDefault="007F19A7" w:rsidP="00554CE3">
      <w:pPr>
        <w:pStyle w:val="TOC5"/>
        <w:rPr>
          <w:rFonts w:asciiTheme="minorHAnsi" w:eastAsiaTheme="minorEastAsia" w:hAnsiTheme="minorHAnsi" w:cstheme="minorBidi"/>
          <w:noProof/>
          <w:kern w:val="0"/>
          <w:sz w:val="22"/>
          <w:szCs w:val="22"/>
        </w:rPr>
      </w:pPr>
      <w:r>
        <w:rPr>
          <w:noProof/>
        </w:rPr>
        <w:t>139.251</w:t>
      </w:r>
      <w:r>
        <w:rPr>
          <w:noProof/>
        </w:rPr>
        <w:tab/>
        <w:t>Definition for Division 139.B.4</w:t>
      </w:r>
      <w:r w:rsidRPr="007F19A7">
        <w:rPr>
          <w:noProof/>
        </w:rPr>
        <w:tab/>
      </w:r>
      <w:r w:rsidRPr="007F19A7">
        <w:rPr>
          <w:noProof/>
        </w:rPr>
        <w:fldChar w:fldCharType="begin"/>
      </w:r>
      <w:r w:rsidRPr="007F19A7">
        <w:rPr>
          <w:noProof/>
        </w:rPr>
        <w:instrText xml:space="preserve"> PAGEREF _Toc381625041 \h </w:instrText>
      </w:r>
      <w:r w:rsidRPr="007F19A7">
        <w:rPr>
          <w:noProof/>
        </w:rPr>
      </w:r>
      <w:r w:rsidRPr="007F19A7">
        <w:rPr>
          <w:noProof/>
        </w:rPr>
        <w:fldChar w:fldCharType="separate"/>
      </w:r>
      <w:r w:rsidR="005C0FA4">
        <w:rPr>
          <w:noProof/>
        </w:rPr>
        <w:t>39</w:t>
      </w:r>
      <w:r w:rsidRPr="007F19A7">
        <w:rPr>
          <w:noProof/>
        </w:rPr>
        <w:fldChar w:fldCharType="end"/>
      </w:r>
    </w:p>
    <w:p w14:paraId="03844A95" w14:textId="093D1493" w:rsidR="007F19A7" w:rsidRDefault="007F19A7" w:rsidP="00554CE3">
      <w:pPr>
        <w:pStyle w:val="TOC5"/>
        <w:rPr>
          <w:rFonts w:asciiTheme="minorHAnsi" w:eastAsiaTheme="minorEastAsia" w:hAnsiTheme="minorHAnsi" w:cstheme="minorBidi"/>
          <w:noProof/>
          <w:kern w:val="0"/>
          <w:sz w:val="22"/>
          <w:szCs w:val="22"/>
        </w:rPr>
      </w:pPr>
      <w:r>
        <w:rPr>
          <w:noProof/>
        </w:rPr>
        <w:t>139.252</w:t>
      </w:r>
      <w:r>
        <w:rPr>
          <w:noProof/>
        </w:rPr>
        <w:tab/>
        <w:t>Designation of aerodromes to which A</w:t>
      </w:r>
      <w:r>
        <w:rPr>
          <w:noProof/>
        </w:rPr>
        <w:noBreakHyphen/>
        <w:t>SMGCS applies</w:t>
      </w:r>
      <w:r w:rsidRPr="007F19A7">
        <w:rPr>
          <w:noProof/>
        </w:rPr>
        <w:tab/>
      </w:r>
      <w:r w:rsidRPr="007F19A7">
        <w:rPr>
          <w:noProof/>
        </w:rPr>
        <w:fldChar w:fldCharType="begin"/>
      </w:r>
      <w:r w:rsidRPr="007F19A7">
        <w:rPr>
          <w:noProof/>
        </w:rPr>
        <w:instrText xml:space="preserve"> PAGEREF _Toc381625042 \h </w:instrText>
      </w:r>
      <w:r w:rsidRPr="007F19A7">
        <w:rPr>
          <w:noProof/>
        </w:rPr>
      </w:r>
      <w:r w:rsidRPr="007F19A7">
        <w:rPr>
          <w:noProof/>
        </w:rPr>
        <w:fldChar w:fldCharType="separate"/>
      </w:r>
      <w:r w:rsidR="005C0FA4">
        <w:rPr>
          <w:noProof/>
        </w:rPr>
        <w:t>39</w:t>
      </w:r>
      <w:r w:rsidRPr="007F19A7">
        <w:rPr>
          <w:noProof/>
        </w:rPr>
        <w:fldChar w:fldCharType="end"/>
      </w:r>
    </w:p>
    <w:p w14:paraId="052DDAEC" w14:textId="65207863" w:rsidR="007F19A7" w:rsidRDefault="007F19A7" w:rsidP="00554CE3">
      <w:pPr>
        <w:pStyle w:val="TOC5"/>
        <w:rPr>
          <w:rFonts w:asciiTheme="minorHAnsi" w:eastAsiaTheme="minorEastAsia" w:hAnsiTheme="minorHAnsi" w:cstheme="minorBidi"/>
          <w:noProof/>
          <w:kern w:val="0"/>
          <w:sz w:val="22"/>
          <w:szCs w:val="22"/>
        </w:rPr>
      </w:pPr>
      <w:r>
        <w:rPr>
          <w:noProof/>
        </w:rPr>
        <w:t>139.254</w:t>
      </w:r>
      <w:r>
        <w:rPr>
          <w:noProof/>
        </w:rPr>
        <w:tab/>
        <w:t>Vehicles at aerodromes to which A</w:t>
      </w:r>
      <w:r>
        <w:rPr>
          <w:noProof/>
        </w:rPr>
        <w:noBreakHyphen/>
        <w:t>SMGCS applies</w:t>
      </w:r>
      <w:r w:rsidRPr="007F19A7">
        <w:rPr>
          <w:noProof/>
        </w:rPr>
        <w:tab/>
      </w:r>
      <w:r w:rsidRPr="007F19A7">
        <w:rPr>
          <w:noProof/>
        </w:rPr>
        <w:fldChar w:fldCharType="begin"/>
      </w:r>
      <w:r w:rsidRPr="007F19A7">
        <w:rPr>
          <w:noProof/>
        </w:rPr>
        <w:instrText xml:space="preserve"> PAGEREF _Toc381625043 \h </w:instrText>
      </w:r>
      <w:r w:rsidRPr="007F19A7">
        <w:rPr>
          <w:noProof/>
        </w:rPr>
      </w:r>
      <w:r w:rsidRPr="007F19A7">
        <w:rPr>
          <w:noProof/>
        </w:rPr>
        <w:fldChar w:fldCharType="separate"/>
      </w:r>
      <w:r w:rsidR="005C0FA4">
        <w:rPr>
          <w:noProof/>
        </w:rPr>
        <w:t>40</w:t>
      </w:r>
      <w:r w:rsidRPr="007F19A7">
        <w:rPr>
          <w:noProof/>
        </w:rPr>
        <w:fldChar w:fldCharType="end"/>
      </w:r>
    </w:p>
    <w:p w14:paraId="4B3455D4"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Subpart 139.C—Registered aerodromes</w:t>
      </w:r>
      <w:r w:rsidRPr="007F19A7">
        <w:rPr>
          <w:b w:val="0"/>
          <w:noProof/>
          <w:sz w:val="18"/>
        </w:rPr>
        <w:tab/>
      </w:r>
      <w:r w:rsidRPr="007F19A7">
        <w:rPr>
          <w:b w:val="0"/>
          <w:noProof/>
          <w:sz w:val="18"/>
        </w:rPr>
        <w:fldChar w:fldCharType="begin"/>
      </w:r>
      <w:r w:rsidRPr="007F19A7">
        <w:rPr>
          <w:b w:val="0"/>
          <w:noProof/>
          <w:sz w:val="18"/>
        </w:rPr>
        <w:instrText xml:space="preserve"> PAGEREF _Toc381625044 \h </w:instrText>
      </w:r>
      <w:r w:rsidRPr="007F19A7">
        <w:rPr>
          <w:b w:val="0"/>
          <w:noProof/>
          <w:sz w:val="18"/>
        </w:rPr>
      </w:r>
      <w:r w:rsidRPr="007F19A7">
        <w:rPr>
          <w:b w:val="0"/>
          <w:noProof/>
          <w:sz w:val="18"/>
        </w:rPr>
        <w:fldChar w:fldCharType="separate"/>
      </w:r>
      <w:r w:rsidR="005C0FA4">
        <w:rPr>
          <w:b w:val="0"/>
          <w:noProof/>
          <w:sz w:val="18"/>
        </w:rPr>
        <w:t>42</w:t>
      </w:r>
      <w:r w:rsidRPr="007F19A7">
        <w:rPr>
          <w:b w:val="0"/>
          <w:noProof/>
          <w:sz w:val="18"/>
        </w:rPr>
        <w:fldChar w:fldCharType="end"/>
      </w:r>
    </w:p>
    <w:p w14:paraId="31CD9027" w14:textId="7C46C215" w:rsidR="007F19A7" w:rsidRDefault="007F19A7" w:rsidP="00554CE3">
      <w:pPr>
        <w:pStyle w:val="TOC5"/>
        <w:rPr>
          <w:rFonts w:asciiTheme="minorHAnsi" w:eastAsiaTheme="minorEastAsia" w:hAnsiTheme="minorHAnsi" w:cstheme="minorBidi"/>
          <w:noProof/>
          <w:kern w:val="0"/>
          <w:sz w:val="22"/>
          <w:szCs w:val="22"/>
        </w:rPr>
      </w:pPr>
      <w:r>
        <w:rPr>
          <w:noProof/>
        </w:rPr>
        <w:t>139.255</w:t>
      </w:r>
      <w:r>
        <w:rPr>
          <w:noProof/>
        </w:rPr>
        <w:tab/>
        <w:t>Definition for this Subpart</w:t>
      </w:r>
      <w:r w:rsidRPr="007F19A7">
        <w:rPr>
          <w:noProof/>
        </w:rPr>
        <w:tab/>
      </w:r>
      <w:r w:rsidRPr="007F19A7">
        <w:rPr>
          <w:noProof/>
        </w:rPr>
        <w:fldChar w:fldCharType="begin"/>
      </w:r>
      <w:r w:rsidRPr="007F19A7">
        <w:rPr>
          <w:noProof/>
        </w:rPr>
        <w:instrText xml:space="preserve"> PAGEREF _Toc381625045 \h </w:instrText>
      </w:r>
      <w:r w:rsidRPr="007F19A7">
        <w:rPr>
          <w:noProof/>
        </w:rPr>
      </w:r>
      <w:r w:rsidRPr="007F19A7">
        <w:rPr>
          <w:noProof/>
        </w:rPr>
        <w:fldChar w:fldCharType="separate"/>
      </w:r>
      <w:r w:rsidR="005C0FA4">
        <w:rPr>
          <w:noProof/>
        </w:rPr>
        <w:t>42</w:t>
      </w:r>
      <w:r w:rsidRPr="007F19A7">
        <w:rPr>
          <w:noProof/>
        </w:rPr>
        <w:fldChar w:fldCharType="end"/>
      </w:r>
    </w:p>
    <w:p w14:paraId="361FFA24" w14:textId="65FFACBA" w:rsidR="007F19A7" w:rsidRDefault="007F19A7" w:rsidP="00554CE3">
      <w:pPr>
        <w:pStyle w:val="TOC5"/>
        <w:rPr>
          <w:rFonts w:asciiTheme="minorHAnsi" w:eastAsiaTheme="minorEastAsia" w:hAnsiTheme="minorHAnsi" w:cstheme="minorBidi"/>
          <w:noProof/>
          <w:kern w:val="0"/>
          <w:sz w:val="22"/>
          <w:szCs w:val="22"/>
        </w:rPr>
      </w:pPr>
      <w:r>
        <w:rPr>
          <w:noProof/>
        </w:rPr>
        <w:t>139.260</w:t>
      </w:r>
      <w:r>
        <w:rPr>
          <w:noProof/>
        </w:rPr>
        <w:tab/>
        <w:t>Application for registration of aerodrome</w:t>
      </w:r>
      <w:r w:rsidRPr="007F19A7">
        <w:rPr>
          <w:noProof/>
        </w:rPr>
        <w:tab/>
      </w:r>
      <w:r w:rsidRPr="007F19A7">
        <w:rPr>
          <w:noProof/>
        </w:rPr>
        <w:fldChar w:fldCharType="begin"/>
      </w:r>
      <w:r w:rsidRPr="007F19A7">
        <w:rPr>
          <w:noProof/>
        </w:rPr>
        <w:instrText xml:space="preserve"> PAGEREF _Toc381625046 \h </w:instrText>
      </w:r>
      <w:r w:rsidRPr="007F19A7">
        <w:rPr>
          <w:noProof/>
        </w:rPr>
      </w:r>
      <w:r w:rsidRPr="007F19A7">
        <w:rPr>
          <w:noProof/>
        </w:rPr>
        <w:fldChar w:fldCharType="separate"/>
      </w:r>
      <w:r w:rsidR="005C0FA4">
        <w:rPr>
          <w:noProof/>
        </w:rPr>
        <w:t>42</w:t>
      </w:r>
      <w:r w:rsidRPr="007F19A7">
        <w:rPr>
          <w:noProof/>
        </w:rPr>
        <w:fldChar w:fldCharType="end"/>
      </w:r>
    </w:p>
    <w:p w14:paraId="03CC05FB" w14:textId="306B2B11" w:rsidR="007F19A7" w:rsidRDefault="007F19A7" w:rsidP="00554CE3">
      <w:pPr>
        <w:pStyle w:val="TOC5"/>
        <w:rPr>
          <w:rFonts w:asciiTheme="minorHAnsi" w:eastAsiaTheme="minorEastAsia" w:hAnsiTheme="minorHAnsi" w:cstheme="minorBidi"/>
          <w:noProof/>
          <w:kern w:val="0"/>
          <w:sz w:val="22"/>
          <w:szCs w:val="22"/>
        </w:rPr>
      </w:pPr>
      <w:r>
        <w:rPr>
          <w:noProof/>
        </w:rPr>
        <w:t>139.265</w:t>
      </w:r>
      <w:r>
        <w:rPr>
          <w:noProof/>
        </w:rPr>
        <w:tab/>
        <w:t>Registration of aerodromes</w:t>
      </w:r>
      <w:r w:rsidRPr="007F19A7">
        <w:rPr>
          <w:noProof/>
        </w:rPr>
        <w:tab/>
      </w:r>
      <w:r w:rsidRPr="007F19A7">
        <w:rPr>
          <w:noProof/>
        </w:rPr>
        <w:fldChar w:fldCharType="begin"/>
      </w:r>
      <w:r w:rsidRPr="007F19A7">
        <w:rPr>
          <w:noProof/>
        </w:rPr>
        <w:instrText xml:space="preserve"> PAGEREF _Toc381625047 \h </w:instrText>
      </w:r>
      <w:r w:rsidRPr="007F19A7">
        <w:rPr>
          <w:noProof/>
        </w:rPr>
      </w:r>
      <w:r w:rsidRPr="007F19A7">
        <w:rPr>
          <w:noProof/>
        </w:rPr>
        <w:fldChar w:fldCharType="separate"/>
      </w:r>
      <w:r w:rsidR="005C0FA4">
        <w:rPr>
          <w:noProof/>
        </w:rPr>
        <w:t>45</w:t>
      </w:r>
      <w:r w:rsidRPr="007F19A7">
        <w:rPr>
          <w:noProof/>
        </w:rPr>
        <w:fldChar w:fldCharType="end"/>
      </w:r>
    </w:p>
    <w:p w14:paraId="450E2BED" w14:textId="6FF26487" w:rsidR="007F19A7" w:rsidRDefault="007F19A7" w:rsidP="00554CE3">
      <w:pPr>
        <w:pStyle w:val="TOC5"/>
        <w:rPr>
          <w:rFonts w:asciiTheme="minorHAnsi" w:eastAsiaTheme="minorEastAsia" w:hAnsiTheme="minorHAnsi" w:cstheme="minorBidi"/>
          <w:noProof/>
          <w:kern w:val="0"/>
          <w:sz w:val="22"/>
          <w:szCs w:val="22"/>
        </w:rPr>
      </w:pPr>
      <w:r>
        <w:rPr>
          <w:noProof/>
        </w:rPr>
        <w:t>139.270</w:t>
      </w:r>
      <w:r>
        <w:rPr>
          <w:noProof/>
        </w:rPr>
        <w:tab/>
        <w:t>Notice of refusal to register aerodrome</w:t>
      </w:r>
      <w:r w:rsidRPr="007F19A7">
        <w:rPr>
          <w:noProof/>
        </w:rPr>
        <w:tab/>
      </w:r>
      <w:r w:rsidRPr="007F19A7">
        <w:rPr>
          <w:noProof/>
        </w:rPr>
        <w:fldChar w:fldCharType="begin"/>
      </w:r>
      <w:r w:rsidRPr="007F19A7">
        <w:rPr>
          <w:noProof/>
        </w:rPr>
        <w:instrText xml:space="preserve"> PAGEREF _Toc381625048 \h </w:instrText>
      </w:r>
      <w:r w:rsidRPr="007F19A7">
        <w:rPr>
          <w:noProof/>
        </w:rPr>
      </w:r>
      <w:r w:rsidRPr="007F19A7">
        <w:rPr>
          <w:noProof/>
        </w:rPr>
        <w:fldChar w:fldCharType="separate"/>
      </w:r>
      <w:r w:rsidR="005C0FA4">
        <w:rPr>
          <w:noProof/>
        </w:rPr>
        <w:t>45</w:t>
      </w:r>
      <w:r w:rsidRPr="007F19A7">
        <w:rPr>
          <w:noProof/>
        </w:rPr>
        <w:fldChar w:fldCharType="end"/>
      </w:r>
    </w:p>
    <w:p w14:paraId="4BB7F059" w14:textId="59E4177F" w:rsidR="007F19A7" w:rsidRDefault="007F19A7" w:rsidP="00554CE3">
      <w:pPr>
        <w:pStyle w:val="TOC5"/>
        <w:rPr>
          <w:rFonts w:asciiTheme="minorHAnsi" w:eastAsiaTheme="minorEastAsia" w:hAnsiTheme="minorHAnsi" w:cstheme="minorBidi"/>
          <w:noProof/>
          <w:kern w:val="0"/>
          <w:sz w:val="22"/>
          <w:szCs w:val="22"/>
        </w:rPr>
      </w:pPr>
      <w:r>
        <w:rPr>
          <w:noProof/>
        </w:rPr>
        <w:t>139.275</w:t>
      </w:r>
      <w:r>
        <w:rPr>
          <w:noProof/>
        </w:rPr>
        <w:tab/>
        <w:t>Register</w:t>
      </w:r>
      <w:r w:rsidRPr="007F19A7">
        <w:rPr>
          <w:noProof/>
        </w:rPr>
        <w:tab/>
      </w:r>
      <w:r w:rsidRPr="007F19A7">
        <w:rPr>
          <w:noProof/>
        </w:rPr>
        <w:fldChar w:fldCharType="begin"/>
      </w:r>
      <w:r w:rsidRPr="007F19A7">
        <w:rPr>
          <w:noProof/>
        </w:rPr>
        <w:instrText xml:space="preserve"> PAGEREF _Toc381625049 \h </w:instrText>
      </w:r>
      <w:r w:rsidRPr="007F19A7">
        <w:rPr>
          <w:noProof/>
        </w:rPr>
      </w:r>
      <w:r w:rsidRPr="007F19A7">
        <w:rPr>
          <w:noProof/>
        </w:rPr>
        <w:fldChar w:fldCharType="separate"/>
      </w:r>
      <w:r w:rsidR="005C0FA4">
        <w:rPr>
          <w:noProof/>
        </w:rPr>
        <w:t>45</w:t>
      </w:r>
      <w:r w:rsidRPr="007F19A7">
        <w:rPr>
          <w:noProof/>
        </w:rPr>
        <w:fldChar w:fldCharType="end"/>
      </w:r>
    </w:p>
    <w:p w14:paraId="6A8C6A95" w14:textId="56B08CCA" w:rsidR="007F19A7" w:rsidRDefault="007F19A7" w:rsidP="00554CE3">
      <w:pPr>
        <w:pStyle w:val="TOC5"/>
        <w:rPr>
          <w:rFonts w:asciiTheme="minorHAnsi" w:eastAsiaTheme="minorEastAsia" w:hAnsiTheme="minorHAnsi" w:cstheme="minorBidi"/>
          <w:noProof/>
          <w:kern w:val="0"/>
          <w:sz w:val="22"/>
          <w:szCs w:val="22"/>
        </w:rPr>
      </w:pPr>
      <w:r>
        <w:rPr>
          <w:noProof/>
        </w:rPr>
        <w:t>139.280</w:t>
      </w:r>
      <w:r>
        <w:rPr>
          <w:noProof/>
        </w:rPr>
        <w:tab/>
        <w:t>Duration of registration</w:t>
      </w:r>
      <w:r w:rsidRPr="007F19A7">
        <w:rPr>
          <w:noProof/>
        </w:rPr>
        <w:tab/>
      </w:r>
      <w:r w:rsidRPr="007F19A7">
        <w:rPr>
          <w:noProof/>
        </w:rPr>
        <w:fldChar w:fldCharType="begin"/>
      </w:r>
      <w:r w:rsidRPr="007F19A7">
        <w:rPr>
          <w:noProof/>
        </w:rPr>
        <w:instrText xml:space="preserve"> PAGEREF _Toc381625050 \h </w:instrText>
      </w:r>
      <w:r w:rsidRPr="007F19A7">
        <w:rPr>
          <w:noProof/>
        </w:rPr>
      </w:r>
      <w:r w:rsidRPr="007F19A7">
        <w:rPr>
          <w:noProof/>
        </w:rPr>
        <w:fldChar w:fldCharType="separate"/>
      </w:r>
      <w:r w:rsidR="005C0FA4">
        <w:rPr>
          <w:noProof/>
        </w:rPr>
        <w:t>46</w:t>
      </w:r>
      <w:r w:rsidRPr="007F19A7">
        <w:rPr>
          <w:noProof/>
        </w:rPr>
        <w:fldChar w:fldCharType="end"/>
      </w:r>
    </w:p>
    <w:p w14:paraId="27E1D7AF" w14:textId="3C61EABC" w:rsidR="007F19A7" w:rsidRDefault="007F19A7" w:rsidP="00554CE3">
      <w:pPr>
        <w:pStyle w:val="TOC5"/>
        <w:rPr>
          <w:rFonts w:asciiTheme="minorHAnsi" w:eastAsiaTheme="minorEastAsia" w:hAnsiTheme="minorHAnsi" w:cstheme="minorBidi"/>
          <w:noProof/>
          <w:kern w:val="0"/>
          <w:sz w:val="22"/>
          <w:szCs w:val="22"/>
        </w:rPr>
      </w:pPr>
      <w:r>
        <w:rPr>
          <w:noProof/>
        </w:rPr>
        <w:t>139.285</w:t>
      </w:r>
      <w:r>
        <w:rPr>
          <w:noProof/>
        </w:rPr>
        <w:tab/>
        <w:t>Cancellation of registration on request</w:t>
      </w:r>
      <w:r w:rsidRPr="007F19A7">
        <w:rPr>
          <w:noProof/>
        </w:rPr>
        <w:tab/>
      </w:r>
      <w:r w:rsidRPr="007F19A7">
        <w:rPr>
          <w:noProof/>
        </w:rPr>
        <w:fldChar w:fldCharType="begin"/>
      </w:r>
      <w:r w:rsidRPr="007F19A7">
        <w:rPr>
          <w:noProof/>
        </w:rPr>
        <w:instrText xml:space="preserve"> PAGEREF _Toc381625051 \h </w:instrText>
      </w:r>
      <w:r w:rsidRPr="007F19A7">
        <w:rPr>
          <w:noProof/>
        </w:rPr>
      </w:r>
      <w:r w:rsidRPr="007F19A7">
        <w:rPr>
          <w:noProof/>
        </w:rPr>
        <w:fldChar w:fldCharType="separate"/>
      </w:r>
      <w:r w:rsidR="005C0FA4">
        <w:rPr>
          <w:noProof/>
        </w:rPr>
        <w:t>46</w:t>
      </w:r>
      <w:r w:rsidRPr="007F19A7">
        <w:rPr>
          <w:noProof/>
        </w:rPr>
        <w:fldChar w:fldCharType="end"/>
      </w:r>
    </w:p>
    <w:p w14:paraId="1E1C0A3A" w14:textId="55583CBA" w:rsidR="007F19A7" w:rsidRDefault="007F19A7" w:rsidP="00554CE3">
      <w:pPr>
        <w:pStyle w:val="TOC5"/>
        <w:rPr>
          <w:rFonts w:asciiTheme="minorHAnsi" w:eastAsiaTheme="minorEastAsia" w:hAnsiTheme="minorHAnsi" w:cstheme="minorBidi"/>
          <w:noProof/>
          <w:kern w:val="0"/>
          <w:sz w:val="22"/>
          <w:szCs w:val="22"/>
        </w:rPr>
      </w:pPr>
      <w:r>
        <w:rPr>
          <w:noProof/>
        </w:rPr>
        <w:t>139.290</w:t>
      </w:r>
      <w:r>
        <w:rPr>
          <w:noProof/>
        </w:rPr>
        <w:tab/>
        <w:t>Suspension or cancellation of registration by CASA</w:t>
      </w:r>
      <w:r w:rsidRPr="007F19A7">
        <w:rPr>
          <w:noProof/>
        </w:rPr>
        <w:tab/>
      </w:r>
      <w:r w:rsidRPr="007F19A7">
        <w:rPr>
          <w:noProof/>
        </w:rPr>
        <w:fldChar w:fldCharType="begin"/>
      </w:r>
      <w:r w:rsidRPr="007F19A7">
        <w:rPr>
          <w:noProof/>
        </w:rPr>
        <w:instrText xml:space="preserve"> PAGEREF _Toc381625052 \h </w:instrText>
      </w:r>
      <w:r w:rsidRPr="007F19A7">
        <w:rPr>
          <w:noProof/>
        </w:rPr>
      </w:r>
      <w:r w:rsidRPr="007F19A7">
        <w:rPr>
          <w:noProof/>
        </w:rPr>
        <w:fldChar w:fldCharType="separate"/>
      </w:r>
      <w:r w:rsidR="005C0FA4">
        <w:rPr>
          <w:noProof/>
        </w:rPr>
        <w:t>46</w:t>
      </w:r>
      <w:r w:rsidRPr="007F19A7">
        <w:rPr>
          <w:noProof/>
        </w:rPr>
        <w:fldChar w:fldCharType="end"/>
      </w:r>
    </w:p>
    <w:p w14:paraId="34C108A5" w14:textId="6FF0B34E" w:rsidR="007F19A7" w:rsidRDefault="007F19A7" w:rsidP="00554CE3">
      <w:pPr>
        <w:pStyle w:val="TOC5"/>
        <w:rPr>
          <w:rFonts w:asciiTheme="minorHAnsi" w:eastAsiaTheme="minorEastAsia" w:hAnsiTheme="minorHAnsi" w:cstheme="minorBidi"/>
          <w:noProof/>
          <w:kern w:val="0"/>
          <w:sz w:val="22"/>
          <w:szCs w:val="22"/>
        </w:rPr>
      </w:pPr>
      <w:r>
        <w:rPr>
          <w:noProof/>
        </w:rPr>
        <w:t>139.295</w:t>
      </w:r>
      <w:r>
        <w:rPr>
          <w:noProof/>
        </w:rPr>
        <w:tab/>
        <w:t>Applicable standards for registered aerodromes</w:t>
      </w:r>
      <w:r w:rsidRPr="007F19A7">
        <w:rPr>
          <w:noProof/>
        </w:rPr>
        <w:tab/>
      </w:r>
      <w:r w:rsidRPr="007F19A7">
        <w:rPr>
          <w:noProof/>
        </w:rPr>
        <w:fldChar w:fldCharType="begin"/>
      </w:r>
      <w:r w:rsidRPr="007F19A7">
        <w:rPr>
          <w:noProof/>
        </w:rPr>
        <w:instrText xml:space="preserve"> PAGEREF _Toc381625053 \h </w:instrText>
      </w:r>
      <w:r w:rsidRPr="007F19A7">
        <w:rPr>
          <w:noProof/>
        </w:rPr>
      </w:r>
      <w:r w:rsidRPr="007F19A7">
        <w:rPr>
          <w:noProof/>
        </w:rPr>
        <w:fldChar w:fldCharType="separate"/>
      </w:r>
      <w:r w:rsidR="005C0FA4">
        <w:rPr>
          <w:noProof/>
        </w:rPr>
        <w:t>47</w:t>
      </w:r>
      <w:r w:rsidRPr="007F19A7">
        <w:rPr>
          <w:noProof/>
        </w:rPr>
        <w:fldChar w:fldCharType="end"/>
      </w:r>
    </w:p>
    <w:p w14:paraId="6C7576E8" w14:textId="3F12C0B3" w:rsidR="007F19A7" w:rsidRDefault="007F19A7" w:rsidP="00554CE3">
      <w:pPr>
        <w:pStyle w:val="TOC5"/>
        <w:rPr>
          <w:rFonts w:asciiTheme="minorHAnsi" w:eastAsiaTheme="minorEastAsia" w:hAnsiTheme="minorHAnsi" w:cstheme="minorBidi"/>
          <w:noProof/>
          <w:kern w:val="0"/>
          <w:sz w:val="22"/>
          <w:szCs w:val="22"/>
        </w:rPr>
      </w:pPr>
      <w:r>
        <w:rPr>
          <w:noProof/>
        </w:rPr>
        <w:t>139.300</w:t>
      </w:r>
      <w:r>
        <w:rPr>
          <w:noProof/>
        </w:rPr>
        <w:tab/>
        <w:t>Reporting officer</w:t>
      </w:r>
      <w:r w:rsidRPr="007F19A7">
        <w:rPr>
          <w:noProof/>
        </w:rPr>
        <w:tab/>
      </w:r>
      <w:r w:rsidRPr="007F19A7">
        <w:rPr>
          <w:noProof/>
        </w:rPr>
        <w:fldChar w:fldCharType="begin"/>
      </w:r>
      <w:r w:rsidRPr="007F19A7">
        <w:rPr>
          <w:noProof/>
        </w:rPr>
        <w:instrText xml:space="preserve"> PAGEREF _Toc381625054 \h </w:instrText>
      </w:r>
      <w:r w:rsidRPr="007F19A7">
        <w:rPr>
          <w:noProof/>
        </w:rPr>
      </w:r>
      <w:r w:rsidRPr="007F19A7">
        <w:rPr>
          <w:noProof/>
        </w:rPr>
        <w:fldChar w:fldCharType="separate"/>
      </w:r>
      <w:r w:rsidR="005C0FA4">
        <w:rPr>
          <w:noProof/>
        </w:rPr>
        <w:t>47</w:t>
      </w:r>
      <w:r w:rsidRPr="007F19A7">
        <w:rPr>
          <w:noProof/>
        </w:rPr>
        <w:fldChar w:fldCharType="end"/>
      </w:r>
    </w:p>
    <w:p w14:paraId="715FA1BB" w14:textId="7681E445" w:rsidR="007F19A7" w:rsidRDefault="007F19A7" w:rsidP="00554CE3">
      <w:pPr>
        <w:pStyle w:val="TOC5"/>
        <w:rPr>
          <w:rFonts w:asciiTheme="minorHAnsi" w:eastAsiaTheme="minorEastAsia" w:hAnsiTheme="minorHAnsi" w:cstheme="minorBidi"/>
          <w:noProof/>
          <w:kern w:val="0"/>
          <w:sz w:val="22"/>
          <w:szCs w:val="22"/>
        </w:rPr>
      </w:pPr>
      <w:r>
        <w:rPr>
          <w:noProof/>
        </w:rPr>
        <w:lastRenderedPageBreak/>
        <w:t>139.305</w:t>
      </w:r>
      <w:r>
        <w:rPr>
          <w:noProof/>
        </w:rPr>
        <w:tab/>
        <w:t>Notice of changes in physical condition etc of aerodrome</w:t>
      </w:r>
      <w:r w:rsidRPr="007F19A7">
        <w:rPr>
          <w:noProof/>
        </w:rPr>
        <w:tab/>
      </w:r>
      <w:r w:rsidRPr="007F19A7">
        <w:rPr>
          <w:noProof/>
        </w:rPr>
        <w:fldChar w:fldCharType="begin"/>
      </w:r>
      <w:r w:rsidRPr="007F19A7">
        <w:rPr>
          <w:noProof/>
        </w:rPr>
        <w:instrText xml:space="preserve"> PAGEREF _Toc381625055 \h </w:instrText>
      </w:r>
      <w:r w:rsidRPr="007F19A7">
        <w:rPr>
          <w:noProof/>
        </w:rPr>
      </w:r>
      <w:r w:rsidRPr="007F19A7">
        <w:rPr>
          <w:noProof/>
        </w:rPr>
        <w:fldChar w:fldCharType="separate"/>
      </w:r>
      <w:r w:rsidR="005C0FA4">
        <w:rPr>
          <w:noProof/>
        </w:rPr>
        <w:t>48</w:t>
      </w:r>
      <w:r w:rsidRPr="007F19A7">
        <w:rPr>
          <w:noProof/>
        </w:rPr>
        <w:fldChar w:fldCharType="end"/>
      </w:r>
    </w:p>
    <w:p w14:paraId="7CCC8215" w14:textId="735F0F2E" w:rsidR="007F19A7" w:rsidRDefault="007F19A7" w:rsidP="00554CE3">
      <w:pPr>
        <w:pStyle w:val="TOC5"/>
        <w:rPr>
          <w:rFonts w:asciiTheme="minorHAnsi" w:eastAsiaTheme="minorEastAsia" w:hAnsiTheme="minorHAnsi" w:cstheme="minorBidi"/>
          <w:noProof/>
          <w:kern w:val="0"/>
          <w:sz w:val="22"/>
          <w:szCs w:val="22"/>
        </w:rPr>
      </w:pPr>
      <w:r>
        <w:rPr>
          <w:noProof/>
        </w:rPr>
        <w:t>139.310</w:t>
      </w:r>
      <w:r>
        <w:rPr>
          <w:noProof/>
        </w:rPr>
        <w:tab/>
        <w:t>Notice of changes in information published in AIP</w:t>
      </w:r>
      <w:r>
        <w:rPr>
          <w:noProof/>
        </w:rPr>
        <w:noBreakHyphen/>
        <w:t>ERSA</w:t>
      </w:r>
      <w:r w:rsidRPr="007F19A7">
        <w:rPr>
          <w:noProof/>
        </w:rPr>
        <w:tab/>
      </w:r>
      <w:r w:rsidRPr="007F19A7">
        <w:rPr>
          <w:noProof/>
        </w:rPr>
        <w:fldChar w:fldCharType="begin"/>
      </w:r>
      <w:r w:rsidRPr="007F19A7">
        <w:rPr>
          <w:noProof/>
        </w:rPr>
        <w:instrText xml:space="preserve"> PAGEREF _Toc381625056 \h </w:instrText>
      </w:r>
      <w:r w:rsidRPr="007F19A7">
        <w:rPr>
          <w:noProof/>
        </w:rPr>
      </w:r>
      <w:r w:rsidRPr="007F19A7">
        <w:rPr>
          <w:noProof/>
        </w:rPr>
        <w:fldChar w:fldCharType="separate"/>
      </w:r>
      <w:r w:rsidR="005C0FA4">
        <w:rPr>
          <w:noProof/>
        </w:rPr>
        <w:t>48</w:t>
      </w:r>
      <w:r w:rsidRPr="007F19A7">
        <w:rPr>
          <w:noProof/>
        </w:rPr>
        <w:fldChar w:fldCharType="end"/>
      </w:r>
    </w:p>
    <w:p w14:paraId="4CA76946" w14:textId="588D4E0C" w:rsidR="007F19A7" w:rsidRDefault="007F19A7" w:rsidP="00554CE3">
      <w:pPr>
        <w:pStyle w:val="TOC5"/>
        <w:rPr>
          <w:rFonts w:asciiTheme="minorHAnsi" w:eastAsiaTheme="minorEastAsia" w:hAnsiTheme="minorHAnsi" w:cstheme="minorBidi"/>
          <w:noProof/>
          <w:kern w:val="0"/>
          <w:sz w:val="22"/>
          <w:szCs w:val="22"/>
        </w:rPr>
      </w:pPr>
      <w:r>
        <w:rPr>
          <w:noProof/>
        </w:rPr>
        <w:t>139.315</w:t>
      </w:r>
      <w:r>
        <w:rPr>
          <w:noProof/>
        </w:rPr>
        <w:tab/>
        <w:t>Safety inspections</w:t>
      </w:r>
      <w:r w:rsidRPr="007F19A7">
        <w:rPr>
          <w:noProof/>
        </w:rPr>
        <w:tab/>
      </w:r>
      <w:r w:rsidRPr="007F19A7">
        <w:rPr>
          <w:noProof/>
        </w:rPr>
        <w:fldChar w:fldCharType="begin"/>
      </w:r>
      <w:r w:rsidRPr="007F19A7">
        <w:rPr>
          <w:noProof/>
        </w:rPr>
        <w:instrText xml:space="preserve"> PAGEREF _Toc381625057 \h </w:instrText>
      </w:r>
      <w:r w:rsidRPr="007F19A7">
        <w:rPr>
          <w:noProof/>
        </w:rPr>
      </w:r>
      <w:r w:rsidRPr="007F19A7">
        <w:rPr>
          <w:noProof/>
        </w:rPr>
        <w:fldChar w:fldCharType="separate"/>
      </w:r>
      <w:r w:rsidR="005C0FA4">
        <w:rPr>
          <w:noProof/>
        </w:rPr>
        <w:t>48</w:t>
      </w:r>
      <w:r w:rsidRPr="007F19A7">
        <w:rPr>
          <w:noProof/>
        </w:rPr>
        <w:fldChar w:fldCharType="end"/>
      </w:r>
    </w:p>
    <w:p w14:paraId="4D7E6FD5" w14:textId="2BA0B384" w:rsidR="007F19A7" w:rsidRDefault="007F19A7" w:rsidP="00554CE3">
      <w:pPr>
        <w:pStyle w:val="TOC5"/>
        <w:rPr>
          <w:rFonts w:asciiTheme="minorHAnsi" w:eastAsiaTheme="minorEastAsia" w:hAnsiTheme="minorHAnsi" w:cstheme="minorBidi"/>
          <w:noProof/>
          <w:kern w:val="0"/>
          <w:sz w:val="22"/>
          <w:szCs w:val="22"/>
        </w:rPr>
      </w:pPr>
      <w:r>
        <w:rPr>
          <w:noProof/>
        </w:rPr>
        <w:t>139.320</w:t>
      </w:r>
      <w:r>
        <w:rPr>
          <w:noProof/>
        </w:rPr>
        <w:tab/>
        <w:t>Approval of persons to conduct aerodrome safety inspections</w:t>
      </w:r>
      <w:r w:rsidRPr="007F19A7">
        <w:rPr>
          <w:noProof/>
        </w:rPr>
        <w:tab/>
      </w:r>
      <w:r w:rsidRPr="007F19A7">
        <w:rPr>
          <w:noProof/>
        </w:rPr>
        <w:fldChar w:fldCharType="begin"/>
      </w:r>
      <w:r w:rsidRPr="007F19A7">
        <w:rPr>
          <w:noProof/>
        </w:rPr>
        <w:instrText xml:space="preserve"> PAGEREF _Toc381625058 \h </w:instrText>
      </w:r>
      <w:r w:rsidRPr="007F19A7">
        <w:rPr>
          <w:noProof/>
        </w:rPr>
      </w:r>
      <w:r w:rsidRPr="007F19A7">
        <w:rPr>
          <w:noProof/>
        </w:rPr>
        <w:fldChar w:fldCharType="separate"/>
      </w:r>
      <w:r w:rsidR="005C0FA4">
        <w:rPr>
          <w:noProof/>
        </w:rPr>
        <w:t>50</w:t>
      </w:r>
      <w:r w:rsidRPr="007F19A7">
        <w:rPr>
          <w:noProof/>
        </w:rPr>
        <w:fldChar w:fldCharType="end"/>
      </w:r>
    </w:p>
    <w:p w14:paraId="06950A36" w14:textId="3BB319CC" w:rsidR="007F19A7" w:rsidRDefault="007F19A7" w:rsidP="00554CE3">
      <w:pPr>
        <w:pStyle w:val="TOC5"/>
        <w:rPr>
          <w:rFonts w:asciiTheme="minorHAnsi" w:eastAsiaTheme="minorEastAsia" w:hAnsiTheme="minorHAnsi" w:cstheme="minorBidi"/>
          <w:noProof/>
          <w:kern w:val="0"/>
          <w:sz w:val="22"/>
          <w:szCs w:val="22"/>
        </w:rPr>
      </w:pPr>
      <w:r>
        <w:rPr>
          <w:noProof/>
        </w:rPr>
        <w:t>139.325</w:t>
      </w:r>
      <w:r>
        <w:rPr>
          <w:noProof/>
        </w:rPr>
        <w:tab/>
        <w:t>Duration of approval</w:t>
      </w:r>
      <w:r w:rsidRPr="007F19A7">
        <w:rPr>
          <w:noProof/>
        </w:rPr>
        <w:tab/>
      </w:r>
      <w:r w:rsidRPr="007F19A7">
        <w:rPr>
          <w:noProof/>
        </w:rPr>
        <w:fldChar w:fldCharType="begin"/>
      </w:r>
      <w:r w:rsidRPr="007F19A7">
        <w:rPr>
          <w:noProof/>
        </w:rPr>
        <w:instrText xml:space="preserve"> PAGEREF _Toc381625059 \h </w:instrText>
      </w:r>
      <w:r w:rsidRPr="007F19A7">
        <w:rPr>
          <w:noProof/>
        </w:rPr>
      </w:r>
      <w:r w:rsidRPr="007F19A7">
        <w:rPr>
          <w:noProof/>
        </w:rPr>
        <w:fldChar w:fldCharType="separate"/>
      </w:r>
      <w:r w:rsidR="005C0FA4">
        <w:rPr>
          <w:noProof/>
        </w:rPr>
        <w:t>51</w:t>
      </w:r>
      <w:r w:rsidRPr="007F19A7">
        <w:rPr>
          <w:noProof/>
        </w:rPr>
        <w:fldChar w:fldCharType="end"/>
      </w:r>
    </w:p>
    <w:p w14:paraId="1EB56634" w14:textId="29043D72" w:rsidR="007F19A7" w:rsidRDefault="007F19A7" w:rsidP="00554CE3">
      <w:pPr>
        <w:pStyle w:val="TOC5"/>
        <w:rPr>
          <w:rFonts w:asciiTheme="minorHAnsi" w:eastAsiaTheme="minorEastAsia" w:hAnsiTheme="minorHAnsi" w:cstheme="minorBidi"/>
          <w:noProof/>
          <w:kern w:val="0"/>
          <w:sz w:val="22"/>
          <w:szCs w:val="22"/>
        </w:rPr>
      </w:pPr>
      <w:r>
        <w:rPr>
          <w:noProof/>
        </w:rPr>
        <w:t>139.330</w:t>
      </w:r>
      <w:r>
        <w:rPr>
          <w:noProof/>
        </w:rPr>
        <w:tab/>
        <w:t>Suspension or cancellation of approval by CASA</w:t>
      </w:r>
      <w:r w:rsidRPr="007F19A7">
        <w:rPr>
          <w:noProof/>
        </w:rPr>
        <w:tab/>
      </w:r>
      <w:r w:rsidRPr="007F19A7">
        <w:rPr>
          <w:noProof/>
        </w:rPr>
        <w:fldChar w:fldCharType="begin"/>
      </w:r>
      <w:r w:rsidRPr="007F19A7">
        <w:rPr>
          <w:noProof/>
        </w:rPr>
        <w:instrText xml:space="preserve"> PAGEREF _Toc381625060 \h </w:instrText>
      </w:r>
      <w:r w:rsidRPr="007F19A7">
        <w:rPr>
          <w:noProof/>
        </w:rPr>
      </w:r>
      <w:r w:rsidRPr="007F19A7">
        <w:rPr>
          <w:noProof/>
        </w:rPr>
        <w:fldChar w:fldCharType="separate"/>
      </w:r>
      <w:r w:rsidR="005C0FA4">
        <w:rPr>
          <w:noProof/>
        </w:rPr>
        <w:t>51</w:t>
      </w:r>
      <w:r w:rsidRPr="007F19A7">
        <w:rPr>
          <w:noProof/>
        </w:rPr>
        <w:fldChar w:fldCharType="end"/>
      </w:r>
    </w:p>
    <w:p w14:paraId="301E8F4A"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Subpart 139.D—Reporting officer and safety inspection requirements for certain other aerodromes</w:t>
      </w:r>
      <w:r w:rsidRPr="007F19A7">
        <w:rPr>
          <w:b w:val="0"/>
          <w:noProof/>
          <w:sz w:val="18"/>
        </w:rPr>
        <w:tab/>
      </w:r>
      <w:r w:rsidRPr="007F19A7">
        <w:rPr>
          <w:b w:val="0"/>
          <w:noProof/>
          <w:sz w:val="18"/>
        </w:rPr>
        <w:fldChar w:fldCharType="begin"/>
      </w:r>
      <w:r w:rsidRPr="007F19A7">
        <w:rPr>
          <w:b w:val="0"/>
          <w:noProof/>
          <w:sz w:val="18"/>
        </w:rPr>
        <w:instrText xml:space="preserve"> PAGEREF _Toc381625061 \h </w:instrText>
      </w:r>
      <w:r w:rsidRPr="007F19A7">
        <w:rPr>
          <w:b w:val="0"/>
          <w:noProof/>
          <w:sz w:val="18"/>
        </w:rPr>
      </w:r>
      <w:r w:rsidRPr="007F19A7">
        <w:rPr>
          <w:b w:val="0"/>
          <w:noProof/>
          <w:sz w:val="18"/>
        </w:rPr>
        <w:fldChar w:fldCharType="separate"/>
      </w:r>
      <w:r w:rsidR="005C0FA4">
        <w:rPr>
          <w:b w:val="0"/>
          <w:noProof/>
          <w:sz w:val="18"/>
        </w:rPr>
        <w:t>52</w:t>
      </w:r>
      <w:r w:rsidRPr="007F19A7">
        <w:rPr>
          <w:b w:val="0"/>
          <w:noProof/>
          <w:sz w:val="18"/>
        </w:rPr>
        <w:fldChar w:fldCharType="end"/>
      </w:r>
    </w:p>
    <w:p w14:paraId="1F6BDEC7" w14:textId="3DB673D5" w:rsidR="007F19A7" w:rsidRDefault="007F19A7" w:rsidP="00554CE3">
      <w:pPr>
        <w:pStyle w:val="TOC5"/>
        <w:rPr>
          <w:rFonts w:asciiTheme="minorHAnsi" w:eastAsiaTheme="minorEastAsia" w:hAnsiTheme="minorHAnsi" w:cstheme="minorBidi"/>
          <w:noProof/>
          <w:kern w:val="0"/>
          <w:sz w:val="22"/>
          <w:szCs w:val="22"/>
        </w:rPr>
      </w:pPr>
      <w:r>
        <w:rPr>
          <w:noProof/>
        </w:rPr>
        <w:t>139.335</w:t>
      </w:r>
      <w:r>
        <w:rPr>
          <w:noProof/>
        </w:rPr>
        <w:tab/>
        <w:t>Aerodromes to which this Subpart applies</w:t>
      </w:r>
      <w:r w:rsidRPr="007F19A7">
        <w:rPr>
          <w:noProof/>
        </w:rPr>
        <w:tab/>
      </w:r>
      <w:r w:rsidRPr="007F19A7">
        <w:rPr>
          <w:noProof/>
        </w:rPr>
        <w:fldChar w:fldCharType="begin"/>
      </w:r>
      <w:r w:rsidRPr="007F19A7">
        <w:rPr>
          <w:noProof/>
        </w:rPr>
        <w:instrText xml:space="preserve"> PAGEREF _Toc381625062 \h </w:instrText>
      </w:r>
      <w:r w:rsidRPr="007F19A7">
        <w:rPr>
          <w:noProof/>
        </w:rPr>
      </w:r>
      <w:r w:rsidRPr="007F19A7">
        <w:rPr>
          <w:noProof/>
        </w:rPr>
        <w:fldChar w:fldCharType="separate"/>
      </w:r>
      <w:r w:rsidR="005C0FA4">
        <w:rPr>
          <w:noProof/>
        </w:rPr>
        <w:t>52</w:t>
      </w:r>
      <w:r w:rsidRPr="007F19A7">
        <w:rPr>
          <w:noProof/>
        </w:rPr>
        <w:fldChar w:fldCharType="end"/>
      </w:r>
    </w:p>
    <w:p w14:paraId="084E4A6B" w14:textId="10571934" w:rsidR="007F19A7" w:rsidRDefault="007F19A7" w:rsidP="00554CE3">
      <w:pPr>
        <w:pStyle w:val="TOC5"/>
        <w:rPr>
          <w:rFonts w:asciiTheme="minorHAnsi" w:eastAsiaTheme="minorEastAsia" w:hAnsiTheme="minorHAnsi" w:cstheme="minorBidi"/>
          <w:noProof/>
          <w:kern w:val="0"/>
          <w:sz w:val="22"/>
          <w:szCs w:val="22"/>
        </w:rPr>
      </w:pPr>
      <w:r>
        <w:rPr>
          <w:noProof/>
        </w:rPr>
        <w:t>139.340</w:t>
      </w:r>
      <w:r>
        <w:rPr>
          <w:noProof/>
        </w:rPr>
        <w:tab/>
        <w:t>Reporting officer</w:t>
      </w:r>
      <w:r w:rsidRPr="007F19A7">
        <w:rPr>
          <w:noProof/>
        </w:rPr>
        <w:tab/>
      </w:r>
      <w:r w:rsidRPr="007F19A7">
        <w:rPr>
          <w:noProof/>
        </w:rPr>
        <w:fldChar w:fldCharType="begin"/>
      </w:r>
      <w:r w:rsidRPr="007F19A7">
        <w:rPr>
          <w:noProof/>
        </w:rPr>
        <w:instrText xml:space="preserve"> PAGEREF _Toc381625063 \h </w:instrText>
      </w:r>
      <w:r w:rsidRPr="007F19A7">
        <w:rPr>
          <w:noProof/>
        </w:rPr>
      </w:r>
      <w:r w:rsidRPr="007F19A7">
        <w:rPr>
          <w:noProof/>
        </w:rPr>
        <w:fldChar w:fldCharType="separate"/>
      </w:r>
      <w:r w:rsidR="005C0FA4">
        <w:rPr>
          <w:noProof/>
        </w:rPr>
        <w:t>52</w:t>
      </w:r>
      <w:r w:rsidRPr="007F19A7">
        <w:rPr>
          <w:noProof/>
        </w:rPr>
        <w:fldChar w:fldCharType="end"/>
      </w:r>
    </w:p>
    <w:p w14:paraId="3E89A158" w14:textId="482ECB41" w:rsidR="007F19A7" w:rsidRDefault="007F19A7" w:rsidP="00554CE3">
      <w:pPr>
        <w:pStyle w:val="TOC5"/>
        <w:rPr>
          <w:rFonts w:asciiTheme="minorHAnsi" w:eastAsiaTheme="minorEastAsia" w:hAnsiTheme="minorHAnsi" w:cstheme="minorBidi"/>
          <w:noProof/>
          <w:kern w:val="0"/>
          <w:sz w:val="22"/>
          <w:szCs w:val="22"/>
        </w:rPr>
      </w:pPr>
      <w:r>
        <w:rPr>
          <w:noProof/>
        </w:rPr>
        <w:t>139.345</w:t>
      </w:r>
      <w:r>
        <w:rPr>
          <w:noProof/>
        </w:rPr>
        <w:tab/>
        <w:t>Safety inspections</w:t>
      </w:r>
      <w:r w:rsidRPr="007F19A7">
        <w:rPr>
          <w:noProof/>
        </w:rPr>
        <w:tab/>
      </w:r>
      <w:r w:rsidRPr="007F19A7">
        <w:rPr>
          <w:noProof/>
        </w:rPr>
        <w:fldChar w:fldCharType="begin"/>
      </w:r>
      <w:r w:rsidRPr="007F19A7">
        <w:rPr>
          <w:noProof/>
        </w:rPr>
        <w:instrText xml:space="preserve"> PAGEREF _Toc381625064 \h </w:instrText>
      </w:r>
      <w:r w:rsidRPr="007F19A7">
        <w:rPr>
          <w:noProof/>
        </w:rPr>
      </w:r>
      <w:r w:rsidRPr="007F19A7">
        <w:rPr>
          <w:noProof/>
        </w:rPr>
        <w:fldChar w:fldCharType="separate"/>
      </w:r>
      <w:r w:rsidR="005C0FA4">
        <w:rPr>
          <w:noProof/>
        </w:rPr>
        <w:t>53</w:t>
      </w:r>
      <w:r w:rsidRPr="007F19A7">
        <w:rPr>
          <w:noProof/>
        </w:rPr>
        <w:fldChar w:fldCharType="end"/>
      </w:r>
    </w:p>
    <w:p w14:paraId="40FF88D5"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Subpart 139.E—Obstacles and hazards</w:t>
      </w:r>
      <w:r w:rsidRPr="007F19A7">
        <w:rPr>
          <w:b w:val="0"/>
          <w:noProof/>
          <w:sz w:val="18"/>
        </w:rPr>
        <w:tab/>
      </w:r>
      <w:r w:rsidRPr="007F19A7">
        <w:rPr>
          <w:b w:val="0"/>
          <w:noProof/>
          <w:sz w:val="18"/>
        </w:rPr>
        <w:fldChar w:fldCharType="begin"/>
      </w:r>
      <w:r w:rsidRPr="007F19A7">
        <w:rPr>
          <w:b w:val="0"/>
          <w:noProof/>
          <w:sz w:val="18"/>
        </w:rPr>
        <w:instrText xml:space="preserve"> PAGEREF _Toc381625065 \h </w:instrText>
      </w:r>
      <w:r w:rsidRPr="007F19A7">
        <w:rPr>
          <w:b w:val="0"/>
          <w:noProof/>
          <w:sz w:val="18"/>
        </w:rPr>
      </w:r>
      <w:r w:rsidRPr="007F19A7">
        <w:rPr>
          <w:b w:val="0"/>
          <w:noProof/>
          <w:sz w:val="18"/>
        </w:rPr>
        <w:fldChar w:fldCharType="separate"/>
      </w:r>
      <w:r w:rsidR="005C0FA4">
        <w:rPr>
          <w:b w:val="0"/>
          <w:noProof/>
          <w:sz w:val="18"/>
        </w:rPr>
        <w:t>56</w:t>
      </w:r>
      <w:r w:rsidRPr="007F19A7">
        <w:rPr>
          <w:b w:val="0"/>
          <w:noProof/>
          <w:sz w:val="18"/>
        </w:rPr>
        <w:fldChar w:fldCharType="end"/>
      </w:r>
    </w:p>
    <w:p w14:paraId="26312162" w14:textId="7CEE9410" w:rsidR="007F19A7" w:rsidRDefault="007F19A7" w:rsidP="00554CE3">
      <w:pPr>
        <w:pStyle w:val="TOC5"/>
        <w:rPr>
          <w:rFonts w:asciiTheme="minorHAnsi" w:eastAsiaTheme="minorEastAsia" w:hAnsiTheme="minorHAnsi" w:cstheme="minorBidi"/>
          <w:noProof/>
          <w:kern w:val="0"/>
          <w:sz w:val="22"/>
          <w:szCs w:val="22"/>
        </w:rPr>
      </w:pPr>
      <w:r>
        <w:rPr>
          <w:noProof/>
        </w:rPr>
        <w:t>139.350</w:t>
      </w:r>
      <w:r>
        <w:rPr>
          <w:noProof/>
        </w:rPr>
        <w:tab/>
        <w:t>Monitoring of airspace</w:t>
      </w:r>
      <w:r w:rsidRPr="007F19A7">
        <w:rPr>
          <w:noProof/>
        </w:rPr>
        <w:tab/>
      </w:r>
      <w:r w:rsidRPr="007F19A7">
        <w:rPr>
          <w:noProof/>
        </w:rPr>
        <w:fldChar w:fldCharType="begin"/>
      </w:r>
      <w:r w:rsidRPr="007F19A7">
        <w:rPr>
          <w:noProof/>
        </w:rPr>
        <w:instrText xml:space="preserve"> PAGEREF _Toc381625066 \h </w:instrText>
      </w:r>
      <w:r w:rsidRPr="007F19A7">
        <w:rPr>
          <w:noProof/>
        </w:rPr>
      </w:r>
      <w:r w:rsidRPr="007F19A7">
        <w:rPr>
          <w:noProof/>
        </w:rPr>
        <w:fldChar w:fldCharType="separate"/>
      </w:r>
      <w:r w:rsidR="005C0FA4">
        <w:rPr>
          <w:noProof/>
        </w:rPr>
        <w:t>56</w:t>
      </w:r>
      <w:r w:rsidRPr="007F19A7">
        <w:rPr>
          <w:noProof/>
        </w:rPr>
        <w:fldChar w:fldCharType="end"/>
      </w:r>
    </w:p>
    <w:p w14:paraId="45DA6373" w14:textId="60FD9A93" w:rsidR="007F19A7" w:rsidRDefault="007F19A7" w:rsidP="00554CE3">
      <w:pPr>
        <w:pStyle w:val="TOC5"/>
        <w:rPr>
          <w:rFonts w:asciiTheme="minorHAnsi" w:eastAsiaTheme="minorEastAsia" w:hAnsiTheme="minorHAnsi" w:cstheme="minorBidi"/>
          <w:noProof/>
          <w:kern w:val="0"/>
          <w:sz w:val="22"/>
          <w:szCs w:val="22"/>
        </w:rPr>
      </w:pPr>
      <w:r>
        <w:rPr>
          <w:noProof/>
        </w:rPr>
        <w:t>139.355</w:t>
      </w:r>
      <w:r>
        <w:rPr>
          <w:noProof/>
        </w:rPr>
        <w:tab/>
        <w:t>Establishment of obstacle limitation surfaces</w:t>
      </w:r>
      <w:r w:rsidRPr="007F19A7">
        <w:rPr>
          <w:noProof/>
        </w:rPr>
        <w:tab/>
      </w:r>
      <w:r w:rsidRPr="007F19A7">
        <w:rPr>
          <w:noProof/>
        </w:rPr>
        <w:fldChar w:fldCharType="begin"/>
      </w:r>
      <w:r w:rsidRPr="007F19A7">
        <w:rPr>
          <w:noProof/>
        </w:rPr>
        <w:instrText xml:space="preserve"> PAGEREF _Toc381625067 \h </w:instrText>
      </w:r>
      <w:r w:rsidRPr="007F19A7">
        <w:rPr>
          <w:noProof/>
        </w:rPr>
      </w:r>
      <w:r w:rsidRPr="007F19A7">
        <w:rPr>
          <w:noProof/>
        </w:rPr>
        <w:fldChar w:fldCharType="separate"/>
      </w:r>
      <w:r w:rsidR="005C0FA4">
        <w:rPr>
          <w:noProof/>
        </w:rPr>
        <w:t>56</w:t>
      </w:r>
      <w:r w:rsidRPr="007F19A7">
        <w:rPr>
          <w:noProof/>
        </w:rPr>
        <w:fldChar w:fldCharType="end"/>
      </w:r>
    </w:p>
    <w:p w14:paraId="66260B1E" w14:textId="6FFFB4C4" w:rsidR="007F19A7" w:rsidRDefault="007F19A7" w:rsidP="00554CE3">
      <w:pPr>
        <w:pStyle w:val="TOC5"/>
        <w:rPr>
          <w:rFonts w:asciiTheme="minorHAnsi" w:eastAsiaTheme="minorEastAsia" w:hAnsiTheme="minorHAnsi" w:cstheme="minorBidi"/>
          <w:noProof/>
          <w:kern w:val="0"/>
          <w:sz w:val="22"/>
          <w:szCs w:val="22"/>
        </w:rPr>
      </w:pPr>
      <w:r>
        <w:rPr>
          <w:noProof/>
        </w:rPr>
        <w:t>139.360</w:t>
      </w:r>
      <w:r>
        <w:rPr>
          <w:noProof/>
        </w:rPr>
        <w:tab/>
        <w:t>Notice of obstacles</w:t>
      </w:r>
      <w:r w:rsidRPr="007F19A7">
        <w:rPr>
          <w:noProof/>
        </w:rPr>
        <w:tab/>
      </w:r>
      <w:r w:rsidRPr="007F19A7">
        <w:rPr>
          <w:noProof/>
        </w:rPr>
        <w:fldChar w:fldCharType="begin"/>
      </w:r>
      <w:r w:rsidRPr="007F19A7">
        <w:rPr>
          <w:noProof/>
        </w:rPr>
        <w:instrText xml:space="preserve"> PAGEREF _Toc381625068 \h </w:instrText>
      </w:r>
      <w:r w:rsidRPr="007F19A7">
        <w:rPr>
          <w:noProof/>
        </w:rPr>
      </w:r>
      <w:r w:rsidRPr="007F19A7">
        <w:rPr>
          <w:noProof/>
        </w:rPr>
        <w:fldChar w:fldCharType="separate"/>
      </w:r>
      <w:r w:rsidR="005C0FA4">
        <w:rPr>
          <w:noProof/>
        </w:rPr>
        <w:t>56</w:t>
      </w:r>
      <w:r w:rsidRPr="007F19A7">
        <w:rPr>
          <w:noProof/>
        </w:rPr>
        <w:fldChar w:fldCharType="end"/>
      </w:r>
    </w:p>
    <w:p w14:paraId="5C855DA8" w14:textId="43F6248D" w:rsidR="007F19A7" w:rsidRDefault="007F19A7" w:rsidP="00554CE3">
      <w:pPr>
        <w:pStyle w:val="TOC5"/>
        <w:rPr>
          <w:rFonts w:asciiTheme="minorHAnsi" w:eastAsiaTheme="minorEastAsia" w:hAnsiTheme="minorHAnsi" w:cstheme="minorBidi"/>
          <w:noProof/>
          <w:kern w:val="0"/>
          <w:sz w:val="22"/>
          <w:szCs w:val="22"/>
        </w:rPr>
      </w:pPr>
      <w:r>
        <w:rPr>
          <w:noProof/>
        </w:rPr>
        <w:t>139.365</w:t>
      </w:r>
      <w:r>
        <w:rPr>
          <w:noProof/>
        </w:rPr>
        <w:tab/>
        <w:t>Structures 110 metres or more above ground level</w:t>
      </w:r>
      <w:r w:rsidRPr="007F19A7">
        <w:rPr>
          <w:noProof/>
        </w:rPr>
        <w:tab/>
      </w:r>
      <w:r w:rsidRPr="007F19A7">
        <w:rPr>
          <w:noProof/>
        </w:rPr>
        <w:fldChar w:fldCharType="begin"/>
      </w:r>
      <w:r w:rsidRPr="007F19A7">
        <w:rPr>
          <w:noProof/>
        </w:rPr>
        <w:instrText xml:space="preserve"> PAGEREF _Toc381625069 \h </w:instrText>
      </w:r>
      <w:r w:rsidRPr="007F19A7">
        <w:rPr>
          <w:noProof/>
        </w:rPr>
      </w:r>
      <w:r w:rsidRPr="007F19A7">
        <w:rPr>
          <w:noProof/>
        </w:rPr>
        <w:fldChar w:fldCharType="separate"/>
      </w:r>
      <w:r w:rsidR="005C0FA4">
        <w:rPr>
          <w:noProof/>
        </w:rPr>
        <w:t>57</w:t>
      </w:r>
      <w:r w:rsidRPr="007F19A7">
        <w:rPr>
          <w:noProof/>
        </w:rPr>
        <w:fldChar w:fldCharType="end"/>
      </w:r>
    </w:p>
    <w:p w14:paraId="0366D51F" w14:textId="71129AE8" w:rsidR="007F19A7" w:rsidRDefault="007F19A7" w:rsidP="00554CE3">
      <w:pPr>
        <w:pStyle w:val="TOC5"/>
        <w:rPr>
          <w:rFonts w:asciiTheme="minorHAnsi" w:eastAsiaTheme="minorEastAsia" w:hAnsiTheme="minorHAnsi" w:cstheme="minorBidi"/>
          <w:noProof/>
          <w:kern w:val="0"/>
          <w:sz w:val="22"/>
          <w:szCs w:val="22"/>
        </w:rPr>
      </w:pPr>
      <w:r>
        <w:rPr>
          <w:noProof/>
        </w:rPr>
        <w:t>139.370</w:t>
      </w:r>
      <w:r>
        <w:rPr>
          <w:noProof/>
        </w:rPr>
        <w:tab/>
        <w:t>Hazardous objects etc</w:t>
      </w:r>
      <w:r w:rsidRPr="007F19A7">
        <w:rPr>
          <w:noProof/>
        </w:rPr>
        <w:tab/>
      </w:r>
      <w:r w:rsidRPr="007F19A7">
        <w:rPr>
          <w:noProof/>
        </w:rPr>
        <w:fldChar w:fldCharType="begin"/>
      </w:r>
      <w:r w:rsidRPr="007F19A7">
        <w:rPr>
          <w:noProof/>
        </w:rPr>
        <w:instrText xml:space="preserve"> PAGEREF _Toc381625070 \h </w:instrText>
      </w:r>
      <w:r w:rsidRPr="007F19A7">
        <w:rPr>
          <w:noProof/>
        </w:rPr>
      </w:r>
      <w:r w:rsidRPr="007F19A7">
        <w:rPr>
          <w:noProof/>
        </w:rPr>
        <w:fldChar w:fldCharType="separate"/>
      </w:r>
      <w:r w:rsidR="005C0FA4">
        <w:rPr>
          <w:noProof/>
        </w:rPr>
        <w:t>57</w:t>
      </w:r>
      <w:r w:rsidRPr="007F19A7">
        <w:rPr>
          <w:noProof/>
        </w:rPr>
        <w:fldChar w:fldCharType="end"/>
      </w:r>
    </w:p>
    <w:p w14:paraId="1B0AA6A2"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Subpart 139.F—Aerodrome radio communication services</w:t>
      </w:r>
      <w:r w:rsidRPr="007F19A7">
        <w:rPr>
          <w:b w:val="0"/>
          <w:noProof/>
          <w:sz w:val="18"/>
        </w:rPr>
        <w:tab/>
      </w:r>
      <w:r w:rsidRPr="007F19A7">
        <w:rPr>
          <w:b w:val="0"/>
          <w:noProof/>
          <w:sz w:val="18"/>
        </w:rPr>
        <w:fldChar w:fldCharType="begin"/>
      </w:r>
      <w:r w:rsidRPr="007F19A7">
        <w:rPr>
          <w:b w:val="0"/>
          <w:noProof/>
          <w:sz w:val="18"/>
        </w:rPr>
        <w:instrText xml:space="preserve"> PAGEREF _Toc381625071 \h </w:instrText>
      </w:r>
      <w:r w:rsidRPr="007F19A7">
        <w:rPr>
          <w:b w:val="0"/>
          <w:noProof/>
          <w:sz w:val="18"/>
        </w:rPr>
      </w:r>
      <w:r w:rsidRPr="007F19A7">
        <w:rPr>
          <w:b w:val="0"/>
          <w:noProof/>
          <w:sz w:val="18"/>
        </w:rPr>
        <w:fldChar w:fldCharType="separate"/>
      </w:r>
      <w:r w:rsidR="005C0FA4">
        <w:rPr>
          <w:b w:val="0"/>
          <w:noProof/>
          <w:sz w:val="18"/>
        </w:rPr>
        <w:t>59</w:t>
      </w:r>
      <w:r w:rsidRPr="007F19A7">
        <w:rPr>
          <w:b w:val="0"/>
          <w:noProof/>
          <w:sz w:val="18"/>
        </w:rPr>
        <w:fldChar w:fldCharType="end"/>
      </w:r>
    </w:p>
    <w:p w14:paraId="02A75A50" w14:textId="77777777" w:rsidR="007F19A7" w:rsidRDefault="007F19A7" w:rsidP="00554CE3">
      <w:pPr>
        <w:pStyle w:val="TOC3"/>
        <w:rPr>
          <w:rFonts w:asciiTheme="minorHAnsi" w:eastAsiaTheme="minorEastAsia" w:hAnsiTheme="minorHAnsi" w:cstheme="minorBidi"/>
          <w:b w:val="0"/>
          <w:noProof/>
          <w:kern w:val="0"/>
          <w:szCs w:val="22"/>
        </w:rPr>
      </w:pPr>
      <w:r>
        <w:rPr>
          <w:noProof/>
        </w:rPr>
        <w:t>Division 139.F.1—General</w:t>
      </w:r>
      <w:r w:rsidRPr="007F19A7">
        <w:rPr>
          <w:b w:val="0"/>
          <w:noProof/>
          <w:sz w:val="18"/>
        </w:rPr>
        <w:tab/>
      </w:r>
      <w:r w:rsidRPr="007F19A7">
        <w:rPr>
          <w:b w:val="0"/>
          <w:noProof/>
          <w:sz w:val="18"/>
        </w:rPr>
        <w:fldChar w:fldCharType="begin"/>
      </w:r>
      <w:r w:rsidRPr="007F19A7">
        <w:rPr>
          <w:b w:val="0"/>
          <w:noProof/>
          <w:sz w:val="18"/>
        </w:rPr>
        <w:instrText xml:space="preserve"> PAGEREF _Toc381625072 \h </w:instrText>
      </w:r>
      <w:r w:rsidRPr="007F19A7">
        <w:rPr>
          <w:b w:val="0"/>
          <w:noProof/>
          <w:sz w:val="18"/>
        </w:rPr>
      </w:r>
      <w:r w:rsidRPr="007F19A7">
        <w:rPr>
          <w:b w:val="0"/>
          <w:noProof/>
          <w:sz w:val="18"/>
        </w:rPr>
        <w:fldChar w:fldCharType="separate"/>
      </w:r>
      <w:r w:rsidR="005C0FA4">
        <w:rPr>
          <w:b w:val="0"/>
          <w:noProof/>
          <w:sz w:val="18"/>
        </w:rPr>
        <w:t>59</w:t>
      </w:r>
      <w:r w:rsidRPr="007F19A7">
        <w:rPr>
          <w:b w:val="0"/>
          <w:noProof/>
          <w:sz w:val="18"/>
        </w:rPr>
        <w:fldChar w:fldCharType="end"/>
      </w:r>
    </w:p>
    <w:p w14:paraId="69407126" w14:textId="79BF3D28" w:rsidR="007F19A7" w:rsidRDefault="007F19A7" w:rsidP="00554CE3">
      <w:pPr>
        <w:pStyle w:val="TOC5"/>
        <w:rPr>
          <w:rFonts w:asciiTheme="minorHAnsi" w:eastAsiaTheme="minorEastAsia" w:hAnsiTheme="minorHAnsi" w:cstheme="minorBidi"/>
          <w:noProof/>
          <w:kern w:val="0"/>
          <w:sz w:val="22"/>
          <w:szCs w:val="22"/>
        </w:rPr>
      </w:pPr>
      <w:r>
        <w:rPr>
          <w:noProof/>
        </w:rPr>
        <w:t>139.375</w:t>
      </w:r>
      <w:r>
        <w:rPr>
          <w:noProof/>
        </w:rPr>
        <w:tab/>
        <w:t>Aerodrome operators to collect statistics if directed</w:t>
      </w:r>
      <w:r w:rsidRPr="007F19A7">
        <w:rPr>
          <w:noProof/>
        </w:rPr>
        <w:tab/>
      </w:r>
      <w:r w:rsidRPr="007F19A7">
        <w:rPr>
          <w:noProof/>
        </w:rPr>
        <w:fldChar w:fldCharType="begin"/>
      </w:r>
      <w:r w:rsidRPr="007F19A7">
        <w:rPr>
          <w:noProof/>
        </w:rPr>
        <w:instrText xml:space="preserve"> PAGEREF _Toc381625073 \h </w:instrText>
      </w:r>
      <w:r w:rsidRPr="007F19A7">
        <w:rPr>
          <w:noProof/>
        </w:rPr>
      </w:r>
      <w:r w:rsidRPr="007F19A7">
        <w:rPr>
          <w:noProof/>
        </w:rPr>
        <w:fldChar w:fldCharType="separate"/>
      </w:r>
      <w:r w:rsidR="005C0FA4">
        <w:rPr>
          <w:noProof/>
        </w:rPr>
        <w:t>59</w:t>
      </w:r>
      <w:r w:rsidRPr="007F19A7">
        <w:rPr>
          <w:noProof/>
        </w:rPr>
        <w:fldChar w:fldCharType="end"/>
      </w:r>
    </w:p>
    <w:p w14:paraId="6841A096" w14:textId="77777777" w:rsidR="007F19A7" w:rsidRDefault="007F19A7" w:rsidP="00554CE3">
      <w:pPr>
        <w:pStyle w:val="TOC3"/>
        <w:rPr>
          <w:rFonts w:asciiTheme="minorHAnsi" w:eastAsiaTheme="minorEastAsia" w:hAnsiTheme="minorHAnsi" w:cstheme="minorBidi"/>
          <w:b w:val="0"/>
          <w:noProof/>
          <w:kern w:val="0"/>
          <w:szCs w:val="22"/>
        </w:rPr>
      </w:pPr>
      <w:r>
        <w:rPr>
          <w:noProof/>
        </w:rPr>
        <w:t>Division 139.F.2—Frequency confirmation system</w:t>
      </w:r>
      <w:r w:rsidRPr="007F19A7">
        <w:rPr>
          <w:b w:val="0"/>
          <w:noProof/>
          <w:sz w:val="18"/>
        </w:rPr>
        <w:tab/>
      </w:r>
      <w:r w:rsidRPr="007F19A7">
        <w:rPr>
          <w:b w:val="0"/>
          <w:noProof/>
          <w:sz w:val="18"/>
        </w:rPr>
        <w:fldChar w:fldCharType="begin"/>
      </w:r>
      <w:r w:rsidRPr="007F19A7">
        <w:rPr>
          <w:b w:val="0"/>
          <w:noProof/>
          <w:sz w:val="18"/>
        </w:rPr>
        <w:instrText xml:space="preserve"> PAGEREF _Toc381625074 \h </w:instrText>
      </w:r>
      <w:r w:rsidRPr="007F19A7">
        <w:rPr>
          <w:b w:val="0"/>
          <w:noProof/>
          <w:sz w:val="18"/>
        </w:rPr>
      </w:r>
      <w:r w:rsidRPr="007F19A7">
        <w:rPr>
          <w:b w:val="0"/>
          <w:noProof/>
          <w:sz w:val="18"/>
        </w:rPr>
        <w:fldChar w:fldCharType="separate"/>
      </w:r>
      <w:r w:rsidR="005C0FA4">
        <w:rPr>
          <w:b w:val="0"/>
          <w:noProof/>
          <w:sz w:val="18"/>
        </w:rPr>
        <w:t>60</w:t>
      </w:r>
      <w:r w:rsidRPr="007F19A7">
        <w:rPr>
          <w:b w:val="0"/>
          <w:noProof/>
          <w:sz w:val="18"/>
        </w:rPr>
        <w:fldChar w:fldCharType="end"/>
      </w:r>
    </w:p>
    <w:p w14:paraId="38BA8CE9" w14:textId="0EA255A6" w:rsidR="007F19A7" w:rsidRDefault="007F19A7" w:rsidP="00554CE3">
      <w:pPr>
        <w:pStyle w:val="TOC5"/>
        <w:rPr>
          <w:rFonts w:asciiTheme="minorHAnsi" w:eastAsiaTheme="minorEastAsia" w:hAnsiTheme="minorHAnsi" w:cstheme="minorBidi"/>
          <w:noProof/>
          <w:kern w:val="0"/>
          <w:sz w:val="22"/>
          <w:szCs w:val="22"/>
        </w:rPr>
      </w:pPr>
      <w:r>
        <w:rPr>
          <w:noProof/>
        </w:rPr>
        <w:t>139.380</w:t>
      </w:r>
      <w:r>
        <w:rPr>
          <w:noProof/>
        </w:rPr>
        <w:tab/>
        <w:t>Definitions for Division 139.F.2</w:t>
      </w:r>
      <w:r w:rsidRPr="007F19A7">
        <w:rPr>
          <w:noProof/>
        </w:rPr>
        <w:tab/>
      </w:r>
      <w:r w:rsidRPr="007F19A7">
        <w:rPr>
          <w:noProof/>
        </w:rPr>
        <w:fldChar w:fldCharType="begin"/>
      </w:r>
      <w:r w:rsidRPr="007F19A7">
        <w:rPr>
          <w:noProof/>
        </w:rPr>
        <w:instrText xml:space="preserve"> PAGEREF _Toc381625075 \h </w:instrText>
      </w:r>
      <w:r w:rsidRPr="007F19A7">
        <w:rPr>
          <w:noProof/>
        </w:rPr>
      </w:r>
      <w:r w:rsidRPr="007F19A7">
        <w:rPr>
          <w:noProof/>
        </w:rPr>
        <w:fldChar w:fldCharType="separate"/>
      </w:r>
      <w:r w:rsidR="005C0FA4">
        <w:rPr>
          <w:noProof/>
        </w:rPr>
        <w:t>60</w:t>
      </w:r>
      <w:r w:rsidRPr="007F19A7">
        <w:rPr>
          <w:noProof/>
        </w:rPr>
        <w:fldChar w:fldCharType="end"/>
      </w:r>
    </w:p>
    <w:p w14:paraId="67BC8821" w14:textId="4D2C4A94" w:rsidR="007F19A7" w:rsidRDefault="007F19A7" w:rsidP="00554CE3">
      <w:pPr>
        <w:pStyle w:val="TOC5"/>
        <w:rPr>
          <w:rFonts w:asciiTheme="minorHAnsi" w:eastAsiaTheme="minorEastAsia" w:hAnsiTheme="minorHAnsi" w:cstheme="minorBidi"/>
          <w:noProof/>
          <w:kern w:val="0"/>
          <w:sz w:val="22"/>
          <w:szCs w:val="22"/>
        </w:rPr>
      </w:pPr>
      <w:r>
        <w:rPr>
          <w:noProof/>
        </w:rPr>
        <w:t>139.385</w:t>
      </w:r>
      <w:r>
        <w:rPr>
          <w:noProof/>
        </w:rPr>
        <w:tab/>
        <w:t>Aerodromes that must have a frequency confirmation system</w:t>
      </w:r>
      <w:r w:rsidRPr="007F19A7">
        <w:rPr>
          <w:noProof/>
        </w:rPr>
        <w:tab/>
      </w:r>
      <w:r w:rsidRPr="007F19A7">
        <w:rPr>
          <w:noProof/>
        </w:rPr>
        <w:fldChar w:fldCharType="begin"/>
      </w:r>
      <w:r w:rsidRPr="007F19A7">
        <w:rPr>
          <w:noProof/>
        </w:rPr>
        <w:instrText xml:space="preserve"> PAGEREF _Toc381625076 \h </w:instrText>
      </w:r>
      <w:r w:rsidRPr="007F19A7">
        <w:rPr>
          <w:noProof/>
        </w:rPr>
      </w:r>
      <w:r w:rsidRPr="007F19A7">
        <w:rPr>
          <w:noProof/>
        </w:rPr>
        <w:fldChar w:fldCharType="separate"/>
      </w:r>
      <w:r w:rsidR="005C0FA4">
        <w:rPr>
          <w:noProof/>
        </w:rPr>
        <w:t>60</w:t>
      </w:r>
      <w:r w:rsidRPr="007F19A7">
        <w:rPr>
          <w:noProof/>
        </w:rPr>
        <w:fldChar w:fldCharType="end"/>
      </w:r>
    </w:p>
    <w:p w14:paraId="46BF50C0" w14:textId="77777777" w:rsidR="007F19A7" w:rsidRDefault="007F19A7" w:rsidP="00554CE3">
      <w:pPr>
        <w:pStyle w:val="TOC3"/>
        <w:rPr>
          <w:rFonts w:asciiTheme="minorHAnsi" w:eastAsiaTheme="minorEastAsia" w:hAnsiTheme="minorHAnsi" w:cstheme="minorBidi"/>
          <w:b w:val="0"/>
          <w:noProof/>
          <w:kern w:val="0"/>
          <w:szCs w:val="22"/>
        </w:rPr>
      </w:pPr>
      <w:r>
        <w:rPr>
          <w:noProof/>
        </w:rPr>
        <w:t>Division 139.F.3—Air/ground radio service</w:t>
      </w:r>
      <w:r w:rsidRPr="007F19A7">
        <w:rPr>
          <w:b w:val="0"/>
          <w:noProof/>
          <w:sz w:val="18"/>
        </w:rPr>
        <w:tab/>
      </w:r>
      <w:r w:rsidRPr="007F19A7">
        <w:rPr>
          <w:b w:val="0"/>
          <w:noProof/>
          <w:sz w:val="18"/>
        </w:rPr>
        <w:fldChar w:fldCharType="begin"/>
      </w:r>
      <w:r w:rsidRPr="007F19A7">
        <w:rPr>
          <w:b w:val="0"/>
          <w:noProof/>
          <w:sz w:val="18"/>
        </w:rPr>
        <w:instrText xml:space="preserve"> PAGEREF _Toc381625077 \h </w:instrText>
      </w:r>
      <w:r w:rsidRPr="007F19A7">
        <w:rPr>
          <w:b w:val="0"/>
          <w:noProof/>
          <w:sz w:val="18"/>
        </w:rPr>
      </w:r>
      <w:r w:rsidRPr="007F19A7">
        <w:rPr>
          <w:b w:val="0"/>
          <w:noProof/>
          <w:sz w:val="18"/>
        </w:rPr>
        <w:fldChar w:fldCharType="separate"/>
      </w:r>
      <w:r w:rsidR="005C0FA4">
        <w:rPr>
          <w:b w:val="0"/>
          <w:noProof/>
          <w:sz w:val="18"/>
        </w:rPr>
        <w:t>61</w:t>
      </w:r>
      <w:r w:rsidRPr="007F19A7">
        <w:rPr>
          <w:b w:val="0"/>
          <w:noProof/>
          <w:sz w:val="18"/>
        </w:rPr>
        <w:fldChar w:fldCharType="end"/>
      </w:r>
    </w:p>
    <w:p w14:paraId="3489ABC5" w14:textId="2994D963" w:rsidR="007F19A7" w:rsidRDefault="007F19A7" w:rsidP="00554CE3">
      <w:pPr>
        <w:pStyle w:val="TOC5"/>
        <w:rPr>
          <w:rFonts w:asciiTheme="minorHAnsi" w:eastAsiaTheme="minorEastAsia" w:hAnsiTheme="minorHAnsi" w:cstheme="minorBidi"/>
          <w:noProof/>
          <w:kern w:val="0"/>
          <w:sz w:val="22"/>
          <w:szCs w:val="22"/>
        </w:rPr>
      </w:pPr>
      <w:r>
        <w:rPr>
          <w:noProof/>
        </w:rPr>
        <w:t>139.390</w:t>
      </w:r>
      <w:r>
        <w:rPr>
          <w:noProof/>
        </w:rPr>
        <w:tab/>
        <w:t>Definitions for Division 139.F.3</w:t>
      </w:r>
      <w:r w:rsidRPr="007F19A7">
        <w:rPr>
          <w:noProof/>
        </w:rPr>
        <w:tab/>
      </w:r>
      <w:r w:rsidRPr="007F19A7">
        <w:rPr>
          <w:noProof/>
        </w:rPr>
        <w:fldChar w:fldCharType="begin"/>
      </w:r>
      <w:r w:rsidRPr="007F19A7">
        <w:rPr>
          <w:noProof/>
        </w:rPr>
        <w:instrText xml:space="preserve"> PAGEREF _Toc381625078 \h </w:instrText>
      </w:r>
      <w:r w:rsidRPr="007F19A7">
        <w:rPr>
          <w:noProof/>
        </w:rPr>
      </w:r>
      <w:r w:rsidRPr="007F19A7">
        <w:rPr>
          <w:noProof/>
        </w:rPr>
        <w:fldChar w:fldCharType="separate"/>
      </w:r>
      <w:r w:rsidR="005C0FA4">
        <w:rPr>
          <w:noProof/>
        </w:rPr>
        <w:t>61</w:t>
      </w:r>
      <w:r w:rsidRPr="007F19A7">
        <w:rPr>
          <w:noProof/>
        </w:rPr>
        <w:fldChar w:fldCharType="end"/>
      </w:r>
    </w:p>
    <w:p w14:paraId="208F6C20" w14:textId="011C8674" w:rsidR="007F19A7" w:rsidRDefault="007F19A7" w:rsidP="00554CE3">
      <w:pPr>
        <w:pStyle w:val="TOC5"/>
        <w:rPr>
          <w:rFonts w:asciiTheme="minorHAnsi" w:eastAsiaTheme="minorEastAsia" w:hAnsiTheme="minorHAnsi" w:cstheme="minorBidi"/>
          <w:noProof/>
          <w:kern w:val="0"/>
          <w:sz w:val="22"/>
          <w:szCs w:val="22"/>
        </w:rPr>
      </w:pPr>
      <w:r>
        <w:rPr>
          <w:noProof/>
        </w:rPr>
        <w:t>139.395</w:t>
      </w:r>
      <w:r>
        <w:rPr>
          <w:noProof/>
        </w:rPr>
        <w:tab/>
        <w:t>Air/ground radio service must be certified</w:t>
      </w:r>
      <w:r w:rsidRPr="007F19A7">
        <w:rPr>
          <w:noProof/>
        </w:rPr>
        <w:tab/>
      </w:r>
      <w:r w:rsidRPr="007F19A7">
        <w:rPr>
          <w:noProof/>
        </w:rPr>
        <w:fldChar w:fldCharType="begin"/>
      </w:r>
      <w:r w:rsidRPr="007F19A7">
        <w:rPr>
          <w:noProof/>
        </w:rPr>
        <w:instrText xml:space="preserve"> PAGEREF _Toc381625079 \h </w:instrText>
      </w:r>
      <w:r w:rsidRPr="007F19A7">
        <w:rPr>
          <w:noProof/>
        </w:rPr>
      </w:r>
      <w:r w:rsidRPr="007F19A7">
        <w:rPr>
          <w:noProof/>
        </w:rPr>
        <w:fldChar w:fldCharType="separate"/>
      </w:r>
      <w:r w:rsidR="005C0FA4">
        <w:rPr>
          <w:noProof/>
        </w:rPr>
        <w:t>61</w:t>
      </w:r>
      <w:r w:rsidRPr="007F19A7">
        <w:rPr>
          <w:noProof/>
        </w:rPr>
        <w:fldChar w:fldCharType="end"/>
      </w:r>
    </w:p>
    <w:p w14:paraId="3933CD02" w14:textId="52361095" w:rsidR="007F19A7" w:rsidRDefault="007F19A7" w:rsidP="00554CE3">
      <w:pPr>
        <w:pStyle w:val="TOC5"/>
        <w:rPr>
          <w:rFonts w:asciiTheme="minorHAnsi" w:eastAsiaTheme="minorEastAsia" w:hAnsiTheme="minorHAnsi" w:cstheme="minorBidi"/>
          <w:noProof/>
          <w:kern w:val="0"/>
          <w:sz w:val="22"/>
          <w:szCs w:val="22"/>
        </w:rPr>
      </w:pPr>
      <w:r>
        <w:rPr>
          <w:noProof/>
        </w:rPr>
        <w:t>139.400</w:t>
      </w:r>
      <w:r>
        <w:rPr>
          <w:noProof/>
        </w:rPr>
        <w:tab/>
        <w:t>Direction by CASA to provide CA/GRS</w:t>
      </w:r>
      <w:r w:rsidRPr="007F19A7">
        <w:rPr>
          <w:noProof/>
        </w:rPr>
        <w:tab/>
      </w:r>
      <w:r w:rsidRPr="007F19A7">
        <w:rPr>
          <w:noProof/>
        </w:rPr>
        <w:fldChar w:fldCharType="begin"/>
      </w:r>
      <w:r w:rsidRPr="007F19A7">
        <w:rPr>
          <w:noProof/>
        </w:rPr>
        <w:instrText xml:space="preserve"> PAGEREF _Toc381625080 \h </w:instrText>
      </w:r>
      <w:r w:rsidRPr="007F19A7">
        <w:rPr>
          <w:noProof/>
        </w:rPr>
      </w:r>
      <w:r w:rsidRPr="007F19A7">
        <w:rPr>
          <w:noProof/>
        </w:rPr>
        <w:fldChar w:fldCharType="separate"/>
      </w:r>
      <w:r w:rsidR="005C0FA4">
        <w:rPr>
          <w:noProof/>
        </w:rPr>
        <w:t>62</w:t>
      </w:r>
      <w:r w:rsidRPr="007F19A7">
        <w:rPr>
          <w:noProof/>
        </w:rPr>
        <w:fldChar w:fldCharType="end"/>
      </w:r>
    </w:p>
    <w:p w14:paraId="134CA736" w14:textId="17B01056" w:rsidR="007F19A7" w:rsidRDefault="007F19A7" w:rsidP="00554CE3">
      <w:pPr>
        <w:pStyle w:val="TOC5"/>
        <w:rPr>
          <w:rFonts w:asciiTheme="minorHAnsi" w:eastAsiaTheme="minorEastAsia" w:hAnsiTheme="minorHAnsi" w:cstheme="minorBidi"/>
          <w:noProof/>
          <w:kern w:val="0"/>
          <w:sz w:val="22"/>
          <w:szCs w:val="22"/>
        </w:rPr>
      </w:pPr>
      <w:r>
        <w:rPr>
          <w:noProof/>
        </w:rPr>
        <w:t>139.405</w:t>
      </w:r>
      <w:r>
        <w:rPr>
          <w:noProof/>
        </w:rPr>
        <w:tab/>
        <w:t>Voluntary provision of CA/GRS</w:t>
      </w:r>
      <w:r w:rsidRPr="007F19A7">
        <w:rPr>
          <w:noProof/>
        </w:rPr>
        <w:tab/>
      </w:r>
      <w:r w:rsidRPr="007F19A7">
        <w:rPr>
          <w:noProof/>
        </w:rPr>
        <w:fldChar w:fldCharType="begin"/>
      </w:r>
      <w:r w:rsidRPr="007F19A7">
        <w:rPr>
          <w:noProof/>
        </w:rPr>
        <w:instrText xml:space="preserve"> PAGEREF _Toc381625081 \h </w:instrText>
      </w:r>
      <w:r w:rsidRPr="007F19A7">
        <w:rPr>
          <w:noProof/>
        </w:rPr>
      </w:r>
      <w:r w:rsidRPr="007F19A7">
        <w:rPr>
          <w:noProof/>
        </w:rPr>
        <w:fldChar w:fldCharType="separate"/>
      </w:r>
      <w:r w:rsidR="005C0FA4">
        <w:rPr>
          <w:noProof/>
        </w:rPr>
        <w:t>62</w:t>
      </w:r>
      <w:r w:rsidRPr="007F19A7">
        <w:rPr>
          <w:noProof/>
        </w:rPr>
        <w:fldChar w:fldCharType="end"/>
      </w:r>
    </w:p>
    <w:p w14:paraId="7EB78227" w14:textId="44DB717B" w:rsidR="007F19A7" w:rsidRDefault="007F19A7" w:rsidP="00554CE3">
      <w:pPr>
        <w:pStyle w:val="TOC5"/>
        <w:rPr>
          <w:rFonts w:asciiTheme="minorHAnsi" w:eastAsiaTheme="minorEastAsia" w:hAnsiTheme="minorHAnsi" w:cstheme="minorBidi"/>
          <w:noProof/>
          <w:kern w:val="0"/>
          <w:sz w:val="22"/>
          <w:szCs w:val="22"/>
        </w:rPr>
      </w:pPr>
      <w:r>
        <w:rPr>
          <w:noProof/>
        </w:rPr>
        <w:t>139.410</w:t>
      </w:r>
      <w:r>
        <w:rPr>
          <w:noProof/>
        </w:rPr>
        <w:tab/>
        <w:t>Certification of air/ground radio service</w:t>
      </w:r>
      <w:r w:rsidRPr="007F19A7">
        <w:rPr>
          <w:noProof/>
        </w:rPr>
        <w:tab/>
      </w:r>
      <w:r w:rsidRPr="007F19A7">
        <w:rPr>
          <w:noProof/>
        </w:rPr>
        <w:fldChar w:fldCharType="begin"/>
      </w:r>
      <w:r w:rsidRPr="007F19A7">
        <w:rPr>
          <w:noProof/>
        </w:rPr>
        <w:instrText xml:space="preserve"> PAGEREF _Toc381625082 \h </w:instrText>
      </w:r>
      <w:r w:rsidRPr="007F19A7">
        <w:rPr>
          <w:noProof/>
        </w:rPr>
      </w:r>
      <w:r w:rsidRPr="007F19A7">
        <w:rPr>
          <w:noProof/>
        </w:rPr>
        <w:fldChar w:fldCharType="separate"/>
      </w:r>
      <w:r w:rsidR="005C0FA4">
        <w:rPr>
          <w:noProof/>
        </w:rPr>
        <w:t>62</w:t>
      </w:r>
      <w:r w:rsidRPr="007F19A7">
        <w:rPr>
          <w:noProof/>
        </w:rPr>
        <w:fldChar w:fldCharType="end"/>
      </w:r>
    </w:p>
    <w:p w14:paraId="61091391" w14:textId="7CA47ED0" w:rsidR="007F19A7" w:rsidRDefault="007F19A7" w:rsidP="00554CE3">
      <w:pPr>
        <w:pStyle w:val="TOC5"/>
        <w:rPr>
          <w:rFonts w:asciiTheme="minorHAnsi" w:eastAsiaTheme="minorEastAsia" w:hAnsiTheme="minorHAnsi" w:cstheme="minorBidi"/>
          <w:noProof/>
          <w:kern w:val="0"/>
          <w:sz w:val="22"/>
          <w:szCs w:val="22"/>
        </w:rPr>
      </w:pPr>
      <w:r>
        <w:rPr>
          <w:noProof/>
        </w:rPr>
        <w:t>139.415</w:t>
      </w:r>
      <w:r>
        <w:rPr>
          <w:noProof/>
        </w:rPr>
        <w:tab/>
        <w:t>General obligations of aerodrome operator</w:t>
      </w:r>
      <w:r w:rsidRPr="007F19A7">
        <w:rPr>
          <w:noProof/>
        </w:rPr>
        <w:tab/>
      </w:r>
      <w:r w:rsidRPr="007F19A7">
        <w:rPr>
          <w:noProof/>
        </w:rPr>
        <w:fldChar w:fldCharType="begin"/>
      </w:r>
      <w:r w:rsidRPr="007F19A7">
        <w:rPr>
          <w:noProof/>
        </w:rPr>
        <w:instrText xml:space="preserve"> PAGEREF _Toc381625083 \h </w:instrText>
      </w:r>
      <w:r w:rsidRPr="007F19A7">
        <w:rPr>
          <w:noProof/>
        </w:rPr>
      </w:r>
      <w:r w:rsidRPr="007F19A7">
        <w:rPr>
          <w:noProof/>
        </w:rPr>
        <w:fldChar w:fldCharType="separate"/>
      </w:r>
      <w:r w:rsidR="005C0FA4">
        <w:rPr>
          <w:noProof/>
        </w:rPr>
        <w:t>62</w:t>
      </w:r>
      <w:r w:rsidRPr="007F19A7">
        <w:rPr>
          <w:noProof/>
        </w:rPr>
        <w:fldChar w:fldCharType="end"/>
      </w:r>
    </w:p>
    <w:p w14:paraId="34409631" w14:textId="582F44AC" w:rsidR="007F19A7" w:rsidRDefault="007F19A7" w:rsidP="00554CE3">
      <w:pPr>
        <w:pStyle w:val="TOC5"/>
        <w:rPr>
          <w:rFonts w:asciiTheme="minorHAnsi" w:eastAsiaTheme="minorEastAsia" w:hAnsiTheme="minorHAnsi" w:cstheme="minorBidi"/>
          <w:noProof/>
          <w:kern w:val="0"/>
          <w:sz w:val="22"/>
          <w:szCs w:val="22"/>
        </w:rPr>
      </w:pPr>
      <w:r>
        <w:rPr>
          <w:noProof/>
        </w:rPr>
        <w:t>139.420</w:t>
      </w:r>
      <w:r>
        <w:rPr>
          <w:noProof/>
        </w:rPr>
        <w:tab/>
        <w:t>When CA/GRS must be operating</w:t>
      </w:r>
      <w:r w:rsidRPr="007F19A7">
        <w:rPr>
          <w:noProof/>
        </w:rPr>
        <w:tab/>
      </w:r>
      <w:r w:rsidRPr="007F19A7">
        <w:rPr>
          <w:noProof/>
        </w:rPr>
        <w:fldChar w:fldCharType="begin"/>
      </w:r>
      <w:r w:rsidRPr="007F19A7">
        <w:rPr>
          <w:noProof/>
        </w:rPr>
        <w:instrText xml:space="preserve"> PAGEREF _Toc381625084 \h </w:instrText>
      </w:r>
      <w:r w:rsidRPr="007F19A7">
        <w:rPr>
          <w:noProof/>
        </w:rPr>
      </w:r>
      <w:r w:rsidRPr="007F19A7">
        <w:rPr>
          <w:noProof/>
        </w:rPr>
        <w:fldChar w:fldCharType="separate"/>
      </w:r>
      <w:r w:rsidR="005C0FA4">
        <w:rPr>
          <w:noProof/>
        </w:rPr>
        <w:t>63</w:t>
      </w:r>
      <w:r w:rsidRPr="007F19A7">
        <w:rPr>
          <w:noProof/>
        </w:rPr>
        <w:fldChar w:fldCharType="end"/>
      </w:r>
    </w:p>
    <w:p w14:paraId="2CCE9A96" w14:textId="168A33C7" w:rsidR="007F19A7" w:rsidRDefault="007F19A7" w:rsidP="00554CE3">
      <w:pPr>
        <w:pStyle w:val="TOC5"/>
        <w:rPr>
          <w:rFonts w:asciiTheme="minorHAnsi" w:eastAsiaTheme="minorEastAsia" w:hAnsiTheme="minorHAnsi" w:cstheme="minorBidi"/>
          <w:noProof/>
          <w:kern w:val="0"/>
          <w:sz w:val="22"/>
          <w:szCs w:val="22"/>
        </w:rPr>
      </w:pPr>
      <w:r>
        <w:rPr>
          <w:noProof/>
        </w:rPr>
        <w:t>139.425</w:t>
      </w:r>
      <w:r>
        <w:rPr>
          <w:noProof/>
        </w:rPr>
        <w:tab/>
        <w:t>Information about operating hours to be given to NOTAM Office</w:t>
      </w:r>
      <w:r w:rsidRPr="007F19A7">
        <w:rPr>
          <w:noProof/>
        </w:rPr>
        <w:tab/>
      </w:r>
      <w:r w:rsidRPr="007F19A7">
        <w:rPr>
          <w:noProof/>
        </w:rPr>
        <w:fldChar w:fldCharType="begin"/>
      </w:r>
      <w:r w:rsidRPr="007F19A7">
        <w:rPr>
          <w:noProof/>
        </w:rPr>
        <w:instrText xml:space="preserve"> PAGEREF _Toc381625085 \h </w:instrText>
      </w:r>
      <w:r w:rsidRPr="007F19A7">
        <w:rPr>
          <w:noProof/>
        </w:rPr>
      </w:r>
      <w:r w:rsidRPr="007F19A7">
        <w:rPr>
          <w:noProof/>
        </w:rPr>
        <w:fldChar w:fldCharType="separate"/>
      </w:r>
      <w:r w:rsidR="005C0FA4">
        <w:rPr>
          <w:noProof/>
        </w:rPr>
        <w:t>63</w:t>
      </w:r>
      <w:r w:rsidRPr="007F19A7">
        <w:rPr>
          <w:noProof/>
        </w:rPr>
        <w:fldChar w:fldCharType="end"/>
      </w:r>
    </w:p>
    <w:p w14:paraId="0D0D3C98" w14:textId="12E7F7B2" w:rsidR="007F19A7" w:rsidRDefault="007F19A7" w:rsidP="00554CE3">
      <w:pPr>
        <w:pStyle w:val="TOC5"/>
        <w:rPr>
          <w:rFonts w:asciiTheme="minorHAnsi" w:eastAsiaTheme="minorEastAsia" w:hAnsiTheme="minorHAnsi" w:cstheme="minorBidi"/>
          <w:noProof/>
          <w:kern w:val="0"/>
          <w:sz w:val="22"/>
          <w:szCs w:val="22"/>
        </w:rPr>
      </w:pPr>
      <w:r>
        <w:rPr>
          <w:noProof/>
        </w:rPr>
        <w:t>139.430</w:t>
      </w:r>
      <w:r>
        <w:rPr>
          <w:noProof/>
        </w:rPr>
        <w:tab/>
        <w:t>Certified air/ground radio operators</w:t>
      </w:r>
      <w:r w:rsidRPr="007F19A7">
        <w:rPr>
          <w:noProof/>
        </w:rPr>
        <w:tab/>
      </w:r>
      <w:r w:rsidRPr="007F19A7">
        <w:rPr>
          <w:noProof/>
        </w:rPr>
        <w:fldChar w:fldCharType="begin"/>
      </w:r>
      <w:r w:rsidRPr="007F19A7">
        <w:rPr>
          <w:noProof/>
        </w:rPr>
        <w:instrText xml:space="preserve"> PAGEREF _Toc381625086 \h </w:instrText>
      </w:r>
      <w:r w:rsidRPr="007F19A7">
        <w:rPr>
          <w:noProof/>
        </w:rPr>
      </w:r>
      <w:r w:rsidRPr="007F19A7">
        <w:rPr>
          <w:noProof/>
        </w:rPr>
        <w:fldChar w:fldCharType="separate"/>
      </w:r>
      <w:r w:rsidR="005C0FA4">
        <w:rPr>
          <w:noProof/>
        </w:rPr>
        <w:t>64</w:t>
      </w:r>
      <w:r w:rsidRPr="007F19A7">
        <w:rPr>
          <w:noProof/>
        </w:rPr>
        <w:fldChar w:fldCharType="end"/>
      </w:r>
    </w:p>
    <w:p w14:paraId="4FDA4D5D" w14:textId="33BA1EA3" w:rsidR="007F19A7" w:rsidRDefault="007F19A7" w:rsidP="00554CE3">
      <w:pPr>
        <w:pStyle w:val="TOC5"/>
        <w:rPr>
          <w:rFonts w:asciiTheme="minorHAnsi" w:eastAsiaTheme="minorEastAsia" w:hAnsiTheme="minorHAnsi" w:cstheme="minorBidi"/>
          <w:noProof/>
          <w:kern w:val="0"/>
          <w:sz w:val="22"/>
          <w:szCs w:val="22"/>
        </w:rPr>
      </w:pPr>
      <w:r>
        <w:rPr>
          <w:noProof/>
        </w:rPr>
        <w:lastRenderedPageBreak/>
        <w:t>139.435</w:t>
      </w:r>
      <w:r>
        <w:rPr>
          <w:noProof/>
        </w:rPr>
        <w:tab/>
        <w:t>Offences</w:t>
      </w:r>
      <w:r w:rsidRPr="007F19A7">
        <w:rPr>
          <w:noProof/>
        </w:rPr>
        <w:tab/>
      </w:r>
      <w:r w:rsidRPr="007F19A7">
        <w:rPr>
          <w:noProof/>
        </w:rPr>
        <w:fldChar w:fldCharType="begin"/>
      </w:r>
      <w:r w:rsidRPr="007F19A7">
        <w:rPr>
          <w:noProof/>
        </w:rPr>
        <w:instrText xml:space="preserve"> PAGEREF _Toc381625087 \h </w:instrText>
      </w:r>
      <w:r w:rsidRPr="007F19A7">
        <w:rPr>
          <w:noProof/>
        </w:rPr>
      </w:r>
      <w:r w:rsidRPr="007F19A7">
        <w:rPr>
          <w:noProof/>
        </w:rPr>
        <w:fldChar w:fldCharType="separate"/>
      </w:r>
      <w:r w:rsidR="005C0FA4">
        <w:rPr>
          <w:noProof/>
        </w:rPr>
        <w:t>64</w:t>
      </w:r>
      <w:r w:rsidRPr="007F19A7">
        <w:rPr>
          <w:noProof/>
        </w:rPr>
        <w:fldChar w:fldCharType="end"/>
      </w:r>
    </w:p>
    <w:p w14:paraId="04D6C0D4"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Subpart 139.H—Aerodrome rescue and firefighting services</w:t>
      </w:r>
      <w:r w:rsidRPr="007F19A7">
        <w:rPr>
          <w:b w:val="0"/>
          <w:noProof/>
          <w:sz w:val="18"/>
        </w:rPr>
        <w:tab/>
      </w:r>
      <w:r w:rsidRPr="007F19A7">
        <w:rPr>
          <w:b w:val="0"/>
          <w:noProof/>
          <w:sz w:val="18"/>
        </w:rPr>
        <w:fldChar w:fldCharType="begin"/>
      </w:r>
      <w:r w:rsidRPr="007F19A7">
        <w:rPr>
          <w:b w:val="0"/>
          <w:noProof/>
          <w:sz w:val="18"/>
        </w:rPr>
        <w:instrText xml:space="preserve"> PAGEREF _Toc381625088 \h </w:instrText>
      </w:r>
      <w:r w:rsidRPr="007F19A7">
        <w:rPr>
          <w:b w:val="0"/>
          <w:noProof/>
          <w:sz w:val="18"/>
        </w:rPr>
      </w:r>
      <w:r w:rsidRPr="007F19A7">
        <w:rPr>
          <w:b w:val="0"/>
          <w:noProof/>
          <w:sz w:val="18"/>
        </w:rPr>
        <w:fldChar w:fldCharType="separate"/>
      </w:r>
      <w:r w:rsidR="005C0FA4">
        <w:rPr>
          <w:b w:val="0"/>
          <w:noProof/>
          <w:sz w:val="18"/>
        </w:rPr>
        <w:t>65</w:t>
      </w:r>
      <w:r w:rsidRPr="007F19A7">
        <w:rPr>
          <w:b w:val="0"/>
          <w:noProof/>
          <w:sz w:val="18"/>
        </w:rPr>
        <w:fldChar w:fldCharType="end"/>
      </w:r>
    </w:p>
    <w:p w14:paraId="3DB048E7" w14:textId="77777777" w:rsidR="007F19A7" w:rsidRDefault="007F19A7" w:rsidP="00554CE3">
      <w:pPr>
        <w:pStyle w:val="TOC3"/>
        <w:rPr>
          <w:rFonts w:asciiTheme="minorHAnsi" w:eastAsiaTheme="minorEastAsia" w:hAnsiTheme="minorHAnsi" w:cstheme="minorBidi"/>
          <w:b w:val="0"/>
          <w:noProof/>
          <w:kern w:val="0"/>
          <w:szCs w:val="22"/>
        </w:rPr>
      </w:pPr>
      <w:r>
        <w:rPr>
          <w:noProof/>
        </w:rPr>
        <w:t>Division 139.H.1—General</w:t>
      </w:r>
      <w:r w:rsidRPr="007F19A7">
        <w:rPr>
          <w:b w:val="0"/>
          <w:noProof/>
          <w:sz w:val="18"/>
        </w:rPr>
        <w:tab/>
      </w:r>
      <w:r w:rsidRPr="007F19A7">
        <w:rPr>
          <w:b w:val="0"/>
          <w:noProof/>
          <w:sz w:val="18"/>
        </w:rPr>
        <w:fldChar w:fldCharType="begin"/>
      </w:r>
      <w:r w:rsidRPr="007F19A7">
        <w:rPr>
          <w:b w:val="0"/>
          <w:noProof/>
          <w:sz w:val="18"/>
        </w:rPr>
        <w:instrText xml:space="preserve"> PAGEREF _Toc381625089 \h </w:instrText>
      </w:r>
      <w:r w:rsidRPr="007F19A7">
        <w:rPr>
          <w:b w:val="0"/>
          <w:noProof/>
          <w:sz w:val="18"/>
        </w:rPr>
      </w:r>
      <w:r w:rsidRPr="007F19A7">
        <w:rPr>
          <w:b w:val="0"/>
          <w:noProof/>
          <w:sz w:val="18"/>
        </w:rPr>
        <w:fldChar w:fldCharType="separate"/>
      </w:r>
      <w:r w:rsidR="005C0FA4">
        <w:rPr>
          <w:b w:val="0"/>
          <w:noProof/>
          <w:sz w:val="18"/>
        </w:rPr>
        <w:t>65</w:t>
      </w:r>
      <w:r w:rsidRPr="007F19A7">
        <w:rPr>
          <w:b w:val="0"/>
          <w:noProof/>
          <w:sz w:val="18"/>
        </w:rPr>
        <w:fldChar w:fldCharType="end"/>
      </w:r>
    </w:p>
    <w:p w14:paraId="2EE98F20" w14:textId="67E11E74" w:rsidR="007F19A7" w:rsidRDefault="007F19A7" w:rsidP="00554CE3">
      <w:pPr>
        <w:pStyle w:val="TOC5"/>
        <w:rPr>
          <w:rFonts w:asciiTheme="minorHAnsi" w:eastAsiaTheme="minorEastAsia" w:hAnsiTheme="minorHAnsi" w:cstheme="minorBidi"/>
          <w:noProof/>
          <w:kern w:val="0"/>
          <w:sz w:val="22"/>
          <w:szCs w:val="22"/>
        </w:rPr>
      </w:pPr>
      <w:r>
        <w:rPr>
          <w:noProof/>
        </w:rPr>
        <w:t>139.700</w:t>
      </w:r>
      <w:r>
        <w:rPr>
          <w:noProof/>
        </w:rPr>
        <w:tab/>
        <w:t>Applicability of this Subpart</w:t>
      </w:r>
      <w:r w:rsidRPr="007F19A7">
        <w:rPr>
          <w:noProof/>
        </w:rPr>
        <w:tab/>
      </w:r>
      <w:r w:rsidRPr="007F19A7">
        <w:rPr>
          <w:noProof/>
        </w:rPr>
        <w:fldChar w:fldCharType="begin"/>
      </w:r>
      <w:r w:rsidRPr="007F19A7">
        <w:rPr>
          <w:noProof/>
        </w:rPr>
        <w:instrText xml:space="preserve"> PAGEREF _Toc381625090 \h </w:instrText>
      </w:r>
      <w:r w:rsidRPr="007F19A7">
        <w:rPr>
          <w:noProof/>
        </w:rPr>
      </w:r>
      <w:r w:rsidRPr="007F19A7">
        <w:rPr>
          <w:noProof/>
        </w:rPr>
        <w:fldChar w:fldCharType="separate"/>
      </w:r>
      <w:r w:rsidR="005C0FA4">
        <w:rPr>
          <w:noProof/>
        </w:rPr>
        <w:t>65</w:t>
      </w:r>
      <w:r w:rsidRPr="007F19A7">
        <w:rPr>
          <w:noProof/>
        </w:rPr>
        <w:fldChar w:fldCharType="end"/>
      </w:r>
    </w:p>
    <w:p w14:paraId="512483DC" w14:textId="1A31E531" w:rsidR="007F19A7" w:rsidRDefault="007F19A7" w:rsidP="00554CE3">
      <w:pPr>
        <w:pStyle w:val="TOC5"/>
        <w:rPr>
          <w:rFonts w:asciiTheme="minorHAnsi" w:eastAsiaTheme="minorEastAsia" w:hAnsiTheme="minorHAnsi" w:cstheme="minorBidi"/>
          <w:noProof/>
          <w:kern w:val="0"/>
          <w:sz w:val="22"/>
          <w:szCs w:val="22"/>
        </w:rPr>
      </w:pPr>
      <w:r>
        <w:rPr>
          <w:noProof/>
        </w:rPr>
        <w:t>139.705</w:t>
      </w:r>
      <w:r>
        <w:rPr>
          <w:noProof/>
        </w:rPr>
        <w:tab/>
        <w:t>Definitions for this Subpart</w:t>
      </w:r>
      <w:r w:rsidRPr="007F19A7">
        <w:rPr>
          <w:noProof/>
        </w:rPr>
        <w:tab/>
      </w:r>
      <w:r w:rsidRPr="007F19A7">
        <w:rPr>
          <w:noProof/>
        </w:rPr>
        <w:fldChar w:fldCharType="begin"/>
      </w:r>
      <w:r w:rsidRPr="007F19A7">
        <w:rPr>
          <w:noProof/>
        </w:rPr>
        <w:instrText xml:space="preserve"> PAGEREF _Toc381625091 \h </w:instrText>
      </w:r>
      <w:r w:rsidRPr="007F19A7">
        <w:rPr>
          <w:noProof/>
        </w:rPr>
      </w:r>
      <w:r w:rsidRPr="007F19A7">
        <w:rPr>
          <w:noProof/>
        </w:rPr>
        <w:fldChar w:fldCharType="separate"/>
      </w:r>
      <w:r w:rsidR="005C0FA4">
        <w:rPr>
          <w:noProof/>
        </w:rPr>
        <w:t>65</w:t>
      </w:r>
      <w:r w:rsidRPr="007F19A7">
        <w:rPr>
          <w:noProof/>
        </w:rPr>
        <w:fldChar w:fldCharType="end"/>
      </w:r>
    </w:p>
    <w:p w14:paraId="00E36279" w14:textId="2C7EAA22" w:rsidR="007F19A7" w:rsidRDefault="007F19A7" w:rsidP="00554CE3">
      <w:pPr>
        <w:pStyle w:val="TOC5"/>
        <w:rPr>
          <w:rFonts w:asciiTheme="minorHAnsi" w:eastAsiaTheme="minorEastAsia" w:hAnsiTheme="minorHAnsi" w:cstheme="minorBidi"/>
          <w:noProof/>
          <w:kern w:val="0"/>
          <w:sz w:val="22"/>
          <w:szCs w:val="22"/>
        </w:rPr>
      </w:pPr>
      <w:r>
        <w:rPr>
          <w:noProof/>
        </w:rPr>
        <w:t>139.710</w:t>
      </w:r>
      <w:r>
        <w:rPr>
          <w:noProof/>
        </w:rPr>
        <w:tab/>
        <w:t>Functions of ARFFS</w:t>
      </w:r>
      <w:r w:rsidRPr="007F19A7">
        <w:rPr>
          <w:noProof/>
        </w:rPr>
        <w:tab/>
      </w:r>
      <w:r w:rsidRPr="007F19A7">
        <w:rPr>
          <w:noProof/>
        </w:rPr>
        <w:fldChar w:fldCharType="begin"/>
      </w:r>
      <w:r w:rsidRPr="007F19A7">
        <w:rPr>
          <w:noProof/>
        </w:rPr>
        <w:instrText xml:space="preserve"> PAGEREF _Toc381625092 \h </w:instrText>
      </w:r>
      <w:r w:rsidRPr="007F19A7">
        <w:rPr>
          <w:noProof/>
        </w:rPr>
      </w:r>
      <w:r w:rsidRPr="007F19A7">
        <w:rPr>
          <w:noProof/>
        </w:rPr>
        <w:fldChar w:fldCharType="separate"/>
      </w:r>
      <w:r w:rsidR="005C0FA4">
        <w:rPr>
          <w:noProof/>
        </w:rPr>
        <w:t>66</w:t>
      </w:r>
      <w:r w:rsidRPr="007F19A7">
        <w:rPr>
          <w:noProof/>
        </w:rPr>
        <w:fldChar w:fldCharType="end"/>
      </w:r>
    </w:p>
    <w:p w14:paraId="2E455D60" w14:textId="5ECBE366" w:rsidR="007F19A7" w:rsidRDefault="007F19A7" w:rsidP="00554CE3">
      <w:pPr>
        <w:pStyle w:val="TOC5"/>
        <w:rPr>
          <w:rFonts w:asciiTheme="minorHAnsi" w:eastAsiaTheme="minorEastAsia" w:hAnsiTheme="minorHAnsi" w:cstheme="minorBidi"/>
          <w:noProof/>
          <w:kern w:val="0"/>
          <w:sz w:val="22"/>
          <w:szCs w:val="22"/>
        </w:rPr>
      </w:pPr>
      <w:r>
        <w:rPr>
          <w:noProof/>
        </w:rPr>
        <w:t>139.711</w:t>
      </w:r>
      <w:r>
        <w:rPr>
          <w:noProof/>
        </w:rPr>
        <w:tab/>
        <w:t>Person not to provide service without approval</w:t>
      </w:r>
      <w:r w:rsidRPr="007F19A7">
        <w:rPr>
          <w:noProof/>
        </w:rPr>
        <w:tab/>
      </w:r>
      <w:r w:rsidRPr="007F19A7">
        <w:rPr>
          <w:noProof/>
        </w:rPr>
        <w:fldChar w:fldCharType="begin"/>
      </w:r>
      <w:r w:rsidRPr="007F19A7">
        <w:rPr>
          <w:noProof/>
        </w:rPr>
        <w:instrText xml:space="preserve"> PAGEREF _Toc381625093 \h </w:instrText>
      </w:r>
      <w:r w:rsidRPr="007F19A7">
        <w:rPr>
          <w:noProof/>
        </w:rPr>
      </w:r>
      <w:r w:rsidRPr="007F19A7">
        <w:rPr>
          <w:noProof/>
        </w:rPr>
        <w:fldChar w:fldCharType="separate"/>
      </w:r>
      <w:r w:rsidR="005C0FA4">
        <w:rPr>
          <w:noProof/>
        </w:rPr>
        <w:t>67</w:t>
      </w:r>
      <w:r w:rsidRPr="007F19A7">
        <w:rPr>
          <w:noProof/>
        </w:rPr>
        <w:fldChar w:fldCharType="end"/>
      </w:r>
    </w:p>
    <w:p w14:paraId="361C062A" w14:textId="77A06400" w:rsidR="007F19A7" w:rsidRDefault="007F19A7" w:rsidP="00554CE3">
      <w:pPr>
        <w:pStyle w:val="TOC5"/>
        <w:rPr>
          <w:rFonts w:asciiTheme="minorHAnsi" w:eastAsiaTheme="minorEastAsia" w:hAnsiTheme="minorHAnsi" w:cstheme="minorBidi"/>
          <w:noProof/>
          <w:kern w:val="0"/>
          <w:sz w:val="22"/>
          <w:szCs w:val="22"/>
        </w:rPr>
      </w:pPr>
      <w:r>
        <w:rPr>
          <w:noProof/>
        </w:rPr>
        <w:t>139.712</w:t>
      </w:r>
      <w:r>
        <w:rPr>
          <w:noProof/>
        </w:rPr>
        <w:tab/>
        <w:t>Issue of Manual of Standards</w:t>
      </w:r>
      <w:r w:rsidRPr="007F19A7">
        <w:rPr>
          <w:noProof/>
        </w:rPr>
        <w:tab/>
      </w:r>
      <w:r w:rsidRPr="007F19A7">
        <w:rPr>
          <w:noProof/>
        </w:rPr>
        <w:fldChar w:fldCharType="begin"/>
      </w:r>
      <w:r w:rsidRPr="007F19A7">
        <w:rPr>
          <w:noProof/>
        </w:rPr>
        <w:instrText xml:space="preserve"> PAGEREF _Toc381625094 \h </w:instrText>
      </w:r>
      <w:r w:rsidRPr="007F19A7">
        <w:rPr>
          <w:noProof/>
        </w:rPr>
      </w:r>
      <w:r w:rsidRPr="007F19A7">
        <w:rPr>
          <w:noProof/>
        </w:rPr>
        <w:fldChar w:fldCharType="separate"/>
      </w:r>
      <w:r w:rsidR="005C0FA4">
        <w:rPr>
          <w:noProof/>
        </w:rPr>
        <w:t>67</w:t>
      </w:r>
      <w:r w:rsidRPr="007F19A7">
        <w:rPr>
          <w:noProof/>
        </w:rPr>
        <w:fldChar w:fldCharType="end"/>
      </w:r>
    </w:p>
    <w:p w14:paraId="6C2559E0" w14:textId="4F0EC662" w:rsidR="007F19A7" w:rsidRDefault="007F19A7" w:rsidP="00554CE3">
      <w:pPr>
        <w:pStyle w:val="TOC5"/>
        <w:rPr>
          <w:rFonts w:asciiTheme="minorHAnsi" w:eastAsiaTheme="minorEastAsia" w:hAnsiTheme="minorHAnsi" w:cstheme="minorBidi"/>
          <w:noProof/>
          <w:kern w:val="0"/>
          <w:sz w:val="22"/>
          <w:szCs w:val="22"/>
        </w:rPr>
      </w:pPr>
      <w:r>
        <w:rPr>
          <w:noProof/>
        </w:rPr>
        <w:t>139.715</w:t>
      </w:r>
      <w:r>
        <w:rPr>
          <w:noProof/>
        </w:rPr>
        <w:tab/>
        <w:t>Effect of Manual of Standards</w:t>
      </w:r>
      <w:r w:rsidRPr="007F19A7">
        <w:rPr>
          <w:noProof/>
        </w:rPr>
        <w:tab/>
      </w:r>
      <w:r w:rsidRPr="007F19A7">
        <w:rPr>
          <w:noProof/>
        </w:rPr>
        <w:fldChar w:fldCharType="begin"/>
      </w:r>
      <w:r w:rsidRPr="007F19A7">
        <w:rPr>
          <w:noProof/>
        </w:rPr>
        <w:instrText xml:space="preserve"> PAGEREF _Toc381625095 \h </w:instrText>
      </w:r>
      <w:r w:rsidRPr="007F19A7">
        <w:rPr>
          <w:noProof/>
        </w:rPr>
      </w:r>
      <w:r w:rsidRPr="007F19A7">
        <w:rPr>
          <w:noProof/>
        </w:rPr>
        <w:fldChar w:fldCharType="separate"/>
      </w:r>
      <w:r w:rsidR="005C0FA4">
        <w:rPr>
          <w:noProof/>
        </w:rPr>
        <w:t>68</w:t>
      </w:r>
      <w:r w:rsidRPr="007F19A7">
        <w:rPr>
          <w:noProof/>
        </w:rPr>
        <w:fldChar w:fldCharType="end"/>
      </w:r>
    </w:p>
    <w:p w14:paraId="6FF5DC16" w14:textId="77777777" w:rsidR="007F19A7" w:rsidRDefault="007F19A7" w:rsidP="00554CE3">
      <w:pPr>
        <w:pStyle w:val="TOC3"/>
        <w:rPr>
          <w:rFonts w:asciiTheme="minorHAnsi" w:eastAsiaTheme="minorEastAsia" w:hAnsiTheme="minorHAnsi" w:cstheme="minorBidi"/>
          <w:b w:val="0"/>
          <w:noProof/>
          <w:kern w:val="0"/>
          <w:szCs w:val="22"/>
        </w:rPr>
      </w:pPr>
      <w:r>
        <w:rPr>
          <w:noProof/>
        </w:rPr>
        <w:t>Division 139.H.3—Requirements to be complied with by ARFFS provider</w:t>
      </w:r>
      <w:r w:rsidRPr="007F19A7">
        <w:rPr>
          <w:b w:val="0"/>
          <w:noProof/>
          <w:sz w:val="18"/>
        </w:rPr>
        <w:tab/>
      </w:r>
      <w:r w:rsidRPr="007F19A7">
        <w:rPr>
          <w:b w:val="0"/>
          <w:noProof/>
          <w:sz w:val="18"/>
        </w:rPr>
        <w:fldChar w:fldCharType="begin"/>
      </w:r>
      <w:r w:rsidRPr="007F19A7">
        <w:rPr>
          <w:b w:val="0"/>
          <w:noProof/>
          <w:sz w:val="18"/>
        </w:rPr>
        <w:instrText xml:space="preserve"> PAGEREF _Toc381625096 \h </w:instrText>
      </w:r>
      <w:r w:rsidRPr="007F19A7">
        <w:rPr>
          <w:b w:val="0"/>
          <w:noProof/>
          <w:sz w:val="18"/>
        </w:rPr>
      </w:r>
      <w:r w:rsidRPr="007F19A7">
        <w:rPr>
          <w:b w:val="0"/>
          <w:noProof/>
          <w:sz w:val="18"/>
        </w:rPr>
        <w:fldChar w:fldCharType="separate"/>
      </w:r>
      <w:r w:rsidR="005C0FA4">
        <w:rPr>
          <w:b w:val="0"/>
          <w:noProof/>
          <w:sz w:val="18"/>
        </w:rPr>
        <w:t>69</w:t>
      </w:r>
      <w:r w:rsidRPr="007F19A7">
        <w:rPr>
          <w:b w:val="0"/>
          <w:noProof/>
          <w:sz w:val="18"/>
        </w:rPr>
        <w:fldChar w:fldCharType="end"/>
      </w:r>
    </w:p>
    <w:p w14:paraId="46091F9E" w14:textId="3E36677E" w:rsidR="007F19A7" w:rsidRDefault="007F19A7" w:rsidP="00554CE3">
      <w:pPr>
        <w:pStyle w:val="TOC5"/>
        <w:rPr>
          <w:rFonts w:asciiTheme="minorHAnsi" w:eastAsiaTheme="minorEastAsia" w:hAnsiTheme="minorHAnsi" w:cstheme="minorBidi"/>
          <w:noProof/>
          <w:kern w:val="0"/>
          <w:sz w:val="22"/>
          <w:szCs w:val="22"/>
        </w:rPr>
      </w:pPr>
      <w:r>
        <w:rPr>
          <w:noProof/>
        </w:rPr>
        <w:t>139.750</w:t>
      </w:r>
      <w:r>
        <w:rPr>
          <w:noProof/>
        </w:rPr>
        <w:tab/>
        <w:t>Requirements in this Division</w:t>
      </w:r>
      <w:r w:rsidRPr="007F19A7">
        <w:rPr>
          <w:noProof/>
        </w:rPr>
        <w:tab/>
      </w:r>
      <w:r w:rsidRPr="007F19A7">
        <w:rPr>
          <w:noProof/>
        </w:rPr>
        <w:fldChar w:fldCharType="begin"/>
      </w:r>
      <w:r w:rsidRPr="007F19A7">
        <w:rPr>
          <w:noProof/>
        </w:rPr>
        <w:instrText xml:space="preserve"> PAGEREF _Toc381625097 \h </w:instrText>
      </w:r>
      <w:r w:rsidRPr="007F19A7">
        <w:rPr>
          <w:noProof/>
        </w:rPr>
      </w:r>
      <w:r w:rsidRPr="007F19A7">
        <w:rPr>
          <w:noProof/>
        </w:rPr>
        <w:fldChar w:fldCharType="separate"/>
      </w:r>
      <w:r w:rsidR="005C0FA4">
        <w:rPr>
          <w:noProof/>
        </w:rPr>
        <w:t>69</w:t>
      </w:r>
      <w:r w:rsidRPr="007F19A7">
        <w:rPr>
          <w:noProof/>
        </w:rPr>
        <w:fldChar w:fldCharType="end"/>
      </w:r>
    </w:p>
    <w:p w14:paraId="670ED254" w14:textId="05D3565C" w:rsidR="007F19A7" w:rsidRDefault="007F19A7" w:rsidP="00554CE3">
      <w:pPr>
        <w:pStyle w:val="TOC5"/>
        <w:rPr>
          <w:rFonts w:asciiTheme="minorHAnsi" w:eastAsiaTheme="minorEastAsia" w:hAnsiTheme="minorHAnsi" w:cstheme="minorBidi"/>
          <w:noProof/>
          <w:kern w:val="0"/>
          <w:sz w:val="22"/>
          <w:szCs w:val="22"/>
        </w:rPr>
      </w:pPr>
      <w:r>
        <w:rPr>
          <w:noProof/>
        </w:rPr>
        <w:t>139.755</w:t>
      </w:r>
      <w:r>
        <w:rPr>
          <w:noProof/>
        </w:rPr>
        <w:tab/>
        <w:t>Definition for Division—</w:t>
      </w:r>
      <w:r w:rsidRPr="00B0704D">
        <w:rPr>
          <w:i/>
          <w:noProof/>
        </w:rPr>
        <w:t>applicable standards and requirements</w:t>
      </w:r>
      <w:r w:rsidRPr="007F19A7">
        <w:rPr>
          <w:noProof/>
        </w:rPr>
        <w:tab/>
      </w:r>
      <w:r w:rsidRPr="007F19A7">
        <w:rPr>
          <w:noProof/>
        </w:rPr>
        <w:fldChar w:fldCharType="begin"/>
      </w:r>
      <w:r w:rsidRPr="007F19A7">
        <w:rPr>
          <w:noProof/>
        </w:rPr>
        <w:instrText xml:space="preserve"> PAGEREF _Toc381625098 \h </w:instrText>
      </w:r>
      <w:r w:rsidRPr="007F19A7">
        <w:rPr>
          <w:noProof/>
        </w:rPr>
      </w:r>
      <w:r w:rsidRPr="007F19A7">
        <w:rPr>
          <w:noProof/>
        </w:rPr>
        <w:fldChar w:fldCharType="separate"/>
      </w:r>
      <w:r w:rsidR="005C0FA4">
        <w:rPr>
          <w:noProof/>
        </w:rPr>
        <w:t>69</w:t>
      </w:r>
      <w:r w:rsidRPr="007F19A7">
        <w:rPr>
          <w:noProof/>
        </w:rPr>
        <w:fldChar w:fldCharType="end"/>
      </w:r>
    </w:p>
    <w:p w14:paraId="3EA7C9DD" w14:textId="258EBC22" w:rsidR="007F19A7" w:rsidRDefault="007F19A7" w:rsidP="00554CE3">
      <w:pPr>
        <w:pStyle w:val="TOC5"/>
        <w:rPr>
          <w:rFonts w:asciiTheme="minorHAnsi" w:eastAsiaTheme="minorEastAsia" w:hAnsiTheme="minorHAnsi" w:cstheme="minorBidi"/>
          <w:noProof/>
          <w:kern w:val="0"/>
          <w:sz w:val="22"/>
          <w:szCs w:val="22"/>
        </w:rPr>
      </w:pPr>
      <w:r>
        <w:rPr>
          <w:noProof/>
        </w:rPr>
        <w:t>139.760</w:t>
      </w:r>
      <w:r>
        <w:rPr>
          <w:noProof/>
        </w:rPr>
        <w:tab/>
        <w:t>Inconsistency between Manual and chapter 9 of Annex 14</w:t>
      </w:r>
      <w:r w:rsidRPr="007F19A7">
        <w:rPr>
          <w:noProof/>
        </w:rPr>
        <w:tab/>
      </w:r>
      <w:r w:rsidRPr="007F19A7">
        <w:rPr>
          <w:noProof/>
        </w:rPr>
        <w:fldChar w:fldCharType="begin"/>
      </w:r>
      <w:r w:rsidRPr="007F19A7">
        <w:rPr>
          <w:noProof/>
        </w:rPr>
        <w:instrText xml:space="preserve"> PAGEREF _Toc381625099 \h </w:instrText>
      </w:r>
      <w:r w:rsidRPr="007F19A7">
        <w:rPr>
          <w:noProof/>
        </w:rPr>
      </w:r>
      <w:r w:rsidRPr="007F19A7">
        <w:rPr>
          <w:noProof/>
        </w:rPr>
        <w:fldChar w:fldCharType="separate"/>
      </w:r>
      <w:r w:rsidR="005C0FA4">
        <w:rPr>
          <w:noProof/>
        </w:rPr>
        <w:t>70</w:t>
      </w:r>
      <w:r w:rsidRPr="007F19A7">
        <w:rPr>
          <w:noProof/>
        </w:rPr>
        <w:fldChar w:fldCharType="end"/>
      </w:r>
    </w:p>
    <w:p w14:paraId="45F80BF6" w14:textId="3AE460AC" w:rsidR="007F19A7" w:rsidRDefault="007F19A7" w:rsidP="00554CE3">
      <w:pPr>
        <w:pStyle w:val="TOC5"/>
        <w:rPr>
          <w:rFonts w:asciiTheme="minorHAnsi" w:eastAsiaTheme="minorEastAsia" w:hAnsiTheme="minorHAnsi" w:cstheme="minorBidi"/>
          <w:noProof/>
          <w:kern w:val="0"/>
          <w:sz w:val="22"/>
          <w:szCs w:val="22"/>
        </w:rPr>
      </w:pPr>
      <w:r>
        <w:rPr>
          <w:noProof/>
        </w:rPr>
        <w:t>139.765</w:t>
      </w:r>
      <w:r>
        <w:rPr>
          <w:noProof/>
        </w:rPr>
        <w:tab/>
        <w:t>Knowledge, equipment and expertise to deal with aviation hazards</w:t>
      </w:r>
      <w:r w:rsidRPr="007F19A7">
        <w:rPr>
          <w:noProof/>
        </w:rPr>
        <w:tab/>
      </w:r>
      <w:r w:rsidRPr="007F19A7">
        <w:rPr>
          <w:noProof/>
        </w:rPr>
        <w:fldChar w:fldCharType="begin"/>
      </w:r>
      <w:r w:rsidRPr="007F19A7">
        <w:rPr>
          <w:noProof/>
        </w:rPr>
        <w:instrText xml:space="preserve"> PAGEREF _Toc381625100 \h </w:instrText>
      </w:r>
      <w:r w:rsidRPr="007F19A7">
        <w:rPr>
          <w:noProof/>
        </w:rPr>
      </w:r>
      <w:r w:rsidRPr="007F19A7">
        <w:rPr>
          <w:noProof/>
        </w:rPr>
        <w:fldChar w:fldCharType="separate"/>
      </w:r>
      <w:r w:rsidR="005C0FA4">
        <w:rPr>
          <w:noProof/>
        </w:rPr>
        <w:t>70</w:t>
      </w:r>
      <w:r w:rsidRPr="007F19A7">
        <w:rPr>
          <w:noProof/>
        </w:rPr>
        <w:fldChar w:fldCharType="end"/>
      </w:r>
    </w:p>
    <w:p w14:paraId="57EFACB0" w14:textId="2DA8EF76" w:rsidR="007F19A7" w:rsidRDefault="007F19A7" w:rsidP="00554CE3">
      <w:pPr>
        <w:pStyle w:val="TOC5"/>
        <w:rPr>
          <w:rFonts w:asciiTheme="minorHAnsi" w:eastAsiaTheme="minorEastAsia" w:hAnsiTheme="minorHAnsi" w:cstheme="minorBidi"/>
          <w:noProof/>
          <w:kern w:val="0"/>
          <w:sz w:val="22"/>
          <w:szCs w:val="22"/>
        </w:rPr>
      </w:pPr>
      <w:r>
        <w:rPr>
          <w:noProof/>
        </w:rPr>
        <w:t>139.770</w:t>
      </w:r>
      <w:r>
        <w:rPr>
          <w:noProof/>
        </w:rPr>
        <w:tab/>
        <w:t>General obligation to maintain service</w:t>
      </w:r>
      <w:r w:rsidRPr="007F19A7">
        <w:rPr>
          <w:noProof/>
        </w:rPr>
        <w:tab/>
      </w:r>
      <w:r w:rsidRPr="007F19A7">
        <w:rPr>
          <w:noProof/>
        </w:rPr>
        <w:fldChar w:fldCharType="begin"/>
      </w:r>
      <w:r w:rsidRPr="007F19A7">
        <w:rPr>
          <w:noProof/>
        </w:rPr>
        <w:instrText xml:space="preserve"> PAGEREF _Toc381625101 \h </w:instrText>
      </w:r>
      <w:r w:rsidRPr="007F19A7">
        <w:rPr>
          <w:noProof/>
        </w:rPr>
      </w:r>
      <w:r w:rsidRPr="007F19A7">
        <w:rPr>
          <w:noProof/>
        </w:rPr>
        <w:fldChar w:fldCharType="separate"/>
      </w:r>
      <w:r w:rsidR="005C0FA4">
        <w:rPr>
          <w:noProof/>
        </w:rPr>
        <w:t>71</w:t>
      </w:r>
      <w:r w:rsidRPr="007F19A7">
        <w:rPr>
          <w:noProof/>
        </w:rPr>
        <w:fldChar w:fldCharType="end"/>
      </w:r>
    </w:p>
    <w:p w14:paraId="20C0D15A" w14:textId="5EFF1203" w:rsidR="007F19A7" w:rsidRDefault="007F19A7" w:rsidP="00554CE3">
      <w:pPr>
        <w:pStyle w:val="TOC5"/>
        <w:rPr>
          <w:rFonts w:asciiTheme="minorHAnsi" w:eastAsiaTheme="minorEastAsia" w:hAnsiTheme="minorHAnsi" w:cstheme="minorBidi"/>
          <w:noProof/>
          <w:kern w:val="0"/>
          <w:sz w:val="22"/>
          <w:szCs w:val="22"/>
        </w:rPr>
      </w:pPr>
      <w:r>
        <w:rPr>
          <w:noProof/>
        </w:rPr>
        <w:t>139.771</w:t>
      </w:r>
      <w:r>
        <w:rPr>
          <w:noProof/>
        </w:rPr>
        <w:tab/>
        <w:t>Response time of ARFFS</w:t>
      </w:r>
      <w:r w:rsidRPr="007F19A7">
        <w:rPr>
          <w:noProof/>
        </w:rPr>
        <w:tab/>
      </w:r>
      <w:r w:rsidRPr="007F19A7">
        <w:rPr>
          <w:noProof/>
        </w:rPr>
        <w:fldChar w:fldCharType="begin"/>
      </w:r>
      <w:r w:rsidRPr="007F19A7">
        <w:rPr>
          <w:noProof/>
        </w:rPr>
        <w:instrText xml:space="preserve"> PAGEREF _Toc381625102 \h </w:instrText>
      </w:r>
      <w:r w:rsidRPr="007F19A7">
        <w:rPr>
          <w:noProof/>
        </w:rPr>
      </w:r>
      <w:r w:rsidRPr="007F19A7">
        <w:rPr>
          <w:noProof/>
        </w:rPr>
        <w:fldChar w:fldCharType="separate"/>
      </w:r>
      <w:r w:rsidR="005C0FA4">
        <w:rPr>
          <w:noProof/>
        </w:rPr>
        <w:t>71</w:t>
      </w:r>
      <w:r w:rsidRPr="007F19A7">
        <w:rPr>
          <w:noProof/>
        </w:rPr>
        <w:fldChar w:fldCharType="end"/>
      </w:r>
    </w:p>
    <w:p w14:paraId="202C3560" w14:textId="404BD28F" w:rsidR="007F19A7" w:rsidRDefault="007F19A7" w:rsidP="00554CE3">
      <w:pPr>
        <w:pStyle w:val="TOC5"/>
        <w:rPr>
          <w:rFonts w:asciiTheme="minorHAnsi" w:eastAsiaTheme="minorEastAsia" w:hAnsiTheme="minorHAnsi" w:cstheme="minorBidi"/>
          <w:noProof/>
          <w:kern w:val="0"/>
          <w:sz w:val="22"/>
          <w:szCs w:val="22"/>
        </w:rPr>
      </w:pPr>
      <w:r>
        <w:rPr>
          <w:noProof/>
        </w:rPr>
        <w:t>139.772</w:t>
      </w:r>
      <w:r>
        <w:rPr>
          <w:noProof/>
        </w:rPr>
        <w:tab/>
        <w:t>Buildings and emergency facilities</w:t>
      </w:r>
      <w:r w:rsidRPr="007F19A7">
        <w:rPr>
          <w:noProof/>
        </w:rPr>
        <w:tab/>
      </w:r>
      <w:r w:rsidRPr="007F19A7">
        <w:rPr>
          <w:noProof/>
        </w:rPr>
        <w:fldChar w:fldCharType="begin"/>
      </w:r>
      <w:r w:rsidRPr="007F19A7">
        <w:rPr>
          <w:noProof/>
        </w:rPr>
        <w:instrText xml:space="preserve"> PAGEREF _Toc381625103 \h </w:instrText>
      </w:r>
      <w:r w:rsidRPr="007F19A7">
        <w:rPr>
          <w:noProof/>
        </w:rPr>
      </w:r>
      <w:r w:rsidRPr="007F19A7">
        <w:rPr>
          <w:noProof/>
        </w:rPr>
        <w:fldChar w:fldCharType="separate"/>
      </w:r>
      <w:r w:rsidR="005C0FA4">
        <w:rPr>
          <w:noProof/>
        </w:rPr>
        <w:t>71</w:t>
      </w:r>
      <w:r w:rsidRPr="007F19A7">
        <w:rPr>
          <w:noProof/>
        </w:rPr>
        <w:fldChar w:fldCharType="end"/>
      </w:r>
    </w:p>
    <w:p w14:paraId="5B0868E2" w14:textId="31673C4C" w:rsidR="007F19A7" w:rsidRDefault="007F19A7" w:rsidP="00554CE3">
      <w:pPr>
        <w:pStyle w:val="TOC5"/>
        <w:rPr>
          <w:rFonts w:asciiTheme="minorHAnsi" w:eastAsiaTheme="minorEastAsia" w:hAnsiTheme="minorHAnsi" w:cstheme="minorBidi"/>
          <w:noProof/>
          <w:kern w:val="0"/>
          <w:sz w:val="22"/>
          <w:szCs w:val="22"/>
        </w:rPr>
      </w:pPr>
      <w:r>
        <w:rPr>
          <w:noProof/>
        </w:rPr>
        <w:t>139.773</w:t>
      </w:r>
      <w:r>
        <w:rPr>
          <w:noProof/>
        </w:rPr>
        <w:tab/>
        <w:t>Officer in charge</w:t>
      </w:r>
      <w:r w:rsidRPr="007F19A7">
        <w:rPr>
          <w:noProof/>
        </w:rPr>
        <w:tab/>
      </w:r>
      <w:r w:rsidRPr="007F19A7">
        <w:rPr>
          <w:noProof/>
        </w:rPr>
        <w:fldChar w:fldCharType="begin"/>
      </w:r>
      <w:r w:rsidRPr="007F19A7">
        <w:rPr>
          <w:noProof/>
        </w:rPr>
        <w:instrText xml:space="preserve"> PAGEREF _Toc381625104 \h </w:instrText>
      </w:r>
      <w:r w:rsidRPr="007F19A7">
        <w:rPr>
          <w:noProof/>
        </w:rPr>
      </w:r>
      <w:r w:rsidRPr="007F19A7">
        <w:rPr>
          <w:noProof/>
        </w:rPr>
        <w:fldChar w:fldCharType="separate"/>
      </w:r>
      <w:r w:rsidR="005C0FA4">
        <w:rPr>
          <w:noProof/>
        </w:rPr>
        <w:t>72</w:t>
      </w:r>
      <w:r w:rsidRPr="007F19A7">
        <w:rPr>
          <w:noProof/>
        </w:rPr>
        <w:fldChar w:fldCharType="end"/>
      </w:r>
    </w:p>
    <w:p w14:paraId="6CAC8B1A" w14:textId="4EB3B0B6" w:rsidR="007F19A7" w:rsidRDefault="007F19A7" w:rsidP="00554CE3">
      <w:pPr>
        <w:pStyle w:val="TOC5"/>
        <w:rPr>
          <w:rFonts w:asciiTheme="minorHAnsi" w:eastAsiaTheme="minorEastAsia" w:hAnsiTheme="minorHAnsi" w:cstheme="minorBidi"/>
          <w:noProof/>
          <w:kern w:val="0"/>
          <w:sz w:val="22"/>
          <w:szCs w:val="22"/>
        </w:rPr>
      </w:pPr>
      <w:r>
        <w:rPr>
          <w:noProof/>
        </w:rPr>
        <w:t>139.775</w:t>
      </w:r>
      <w:r>
        <w:rPr>
          <w:noProof/>
        </w:rPr>
        <w:tab/>
        <w:t>Notice about times service is available etc</w:t>
      </w:r>
      <w:r w:rsidRPr="007F19A7">
        <w:rPr>
          <w:noProof/>
        </w:rPr>
        <w:tab/>
      </w:r>
      <w:r w:rsidRPr="007F19A7">
        <w:rPr>
          <w:noProof/>
        </w:rPr>
        <w:fldChar w:fldCharType="begin"/>
      </w:r>
      <w:r w:rsidRPr="007F19A7">
        <w:rPr>
          <w:noProof/>
        </w:rPr>
        <w:instrText xml:space="preserve"> PAGEREF _Toc381625105 \h </w:instrText>
      </w:r>
      <w:r w:rsidRPr="007F19A7">
        <w:rPr>
          <w:noProof/>
        </w:rPr>
      </w:r>
      <w:r w:rsidRPr="007F19A7">
        <w:rPr>
          <w:noProof/>
        </w:rPr>
        <w:fldChar w:fldCharType="separate"/>
      </w:r>
      <w:r w:rsidR="005C0FA4">
        <w:rPr>
          <w:noProof/>
        </w:rPr>
        <w:t>72</w:t>
      </w:r>
      <w:r w:rsidRPr="007F19A7">
        <w:rPr>
          <w:noProof/>
        </w:rPr>
        <w:fldChar w:fldCharType="end"/>
      </w:r>
    </w:p>
    <w:p w14:paraId="32615EF4" w14:textId="321BF366" w:rsidR="007F19A7" w:rsidRDefault="007F19A7" w:rsidP="00554CE3">
      <w:pPr>
        <w:pStyle w:val="TOC5"/>
        <w:rPr>
          <w:rFonts w:asciiTheme="minorHAnsi" w:eastAsiaTheme="minorEastAsia" w:hAnsiTheme="minorHAnsi" w:cstheme="minorBidi"/>
          <w:noProof/>
          <w:kern w:val="0"/>
          <w:sz w:val="22"/>
          <w:szCs w:val="22"/>
        </w:rPr>
      </w:pPr>
      <w:r>
        <w:rPr>
          <w:noProof/>
        </w:rPr>
        <w:t>139.780</w:t>
      </w:r>
      <w:r>
        <w:rPr>
          <w:noProof/>
        </w:rPr>
        <w:tab/>
        <w:t>Agreements with other fire fighting bodies</w:t>
      </w:r>
      <w:r w:rsidRPr="007F19A7">
        <w:rPr>
          <w:noProof/>
        </w:rPr>
        <w:tab/>
      </w:r>
      <w:r w:rsidRPr="007F19A7">
        <w:rPr>
          <w:noProof/>
        </w:rPr>
        <w:fldChar w:fldCharType="begin"/>
      </w:r>
      <w:r w:rsidRPr="007F19A7">
        <w:rPr>
          <w:noProof/>
        </w:rPr>
        <w:instrText xml:space="preserve"> PAGEREF _Toc381625106 \h </w:instrText>
      </w:r>
      <w:r w:rsidRPr="007F19A7">
        <w:rPr>
          <w:noProof/>
        </w:rPr>
      </w:r>
      <w:r w:rsidRPr="007F19A7">
        <w:rPr>
          <w:noProof/>
        </w:rPr>
        <w:fldChar w:fldCharType="separate"/>
      </w:r>
      <w:r w:rsidR="005C0FA4">
        <w:rPr>
          <w:noProof/>
        </w:rPr>
        <w:t>73</w:t>
      </w:r>
      <w:r w:rsidRPr="007F19A7">
        <w:rPr>
          <w:noProof/>
        </w:rPr>
        <w:fldChar w:fldCharType="end"/>
      </w:r>
    </w:p>
    <w:p w14:paraId="5C848FE1" w14:textId="6973005C" w:rsidR="007F19A7" w:rsidRDefault="007F19A7" w:rsidP="00554CE3">
      <w:pPr>
        <w:pStyle w:val="TOC5"/>
        <w:rPr>
          <w:rFonts w:asciiTheme="minorHAnsi" w:eastAsiaTheme="minorEastAsia" w:hAnsiTheme="minorHAnsi" w:cstheme="minorBidi"/>
          <w:noProof/>
          <w:kern w:val="0"/>
          <w:sz w:val="22"/>
          <w:szCs w:val="22"/>
        </w:rPr>
      </w:pPr>
      <w:r>
        <w:rPr>
          <w:noProof/>
        </w:rPr>
        <w:t>139.785</w:t>
      </w:r>
      <w:r>
        <w:rPr>
          <w:noProof/>
        </w:rPr>
        <w:tab/>
        <w:t>Stock of fire extinguishing agents</w:t>
      </w:r>
      <w:r w:rsidRPr="007F19A7">
        <w:rPr>
          <w:noProof/>
        </w:rPr>
        <w:tab/>
      </w:r>
      <w:r w:rsidRPr="007F19A7">
        <w:rPr>
          <w:noProof/>
        </w:rPr>
        <w:fldChar w:fldCharType="begin"/>
      </w:r>
      <w:r w:rsidRPr="007F19A7">
        <w:rPr>
          <w:noProof/>
        </w:rPr>
        <w:instrText xml:space="preserve"> PAGEREF _Toc381625107 \h </w:instrText>
      </w:r>
      <w:r w:rsidRPr="007F19A7">
        <w:rPr>
          <w:noProof/>
        </w:rPr>
      </w:r>
      <w:r w:rsidRPr="007F19A7">
        <w:rPr>
          <w:noProof/>
        </w:rPr>
        <w:fldChar w:fldCharType="separate"/>
      </w:r>
      <w:r w:rsidR="005C0FA4">
        <w:rPr>
          <w:noProof/>
        </w:rPr>
        <w:t>73</w:t>
      </w:r>
      <w:r w:rsidRPr="007F19A7">
        <w:rPr>
          <w:noProof/>
        </w:rPr>
        <w:fldChar w:fldCharType="end"/>
      </w:r>
    </w:p>
    <w:p w14:paraId="64909163" w14:textId="1E9C60D6" w:rsidR="007F19A7" w:rsidRDefault="007F19A7" w:rsidP="00554CE3">
      <w:pPr>
        <w:pStyle w:val="TOC5"/>
        <w:rPr>
          <w:rFonts w:asciiTheme="minorHAnsi" w:eastAsiaTheme="minorEastAsia" w:hAnsiTheme="minorHAnsi" w:cstheme="minorBidi"/>
          <w:noProof/>
          <w:kern w:val="0"/>
          <w:sz w:val="22"/>
          <w:szCs w:val="22"/>
        </w:rPr>
      </w:pPr>
      <w:r>
        <w:rPr>
          <w:noProof/>
        </w:rPr>
        <w:t>139.795</w:t>
      </w:r>
      <w:r>
        <w:rPr>
          <w:noProof/>
        </w:rPr>
        <w:tab/>
        <w:t>Extinguishing equipment and vehicles</w:t>
      </w:r>
      <w:r w:rsidRPr="007F19A7">
        <w:rPr>
          <w:noProof/>
        </w:rPr>
        <w:tab/>
      </w:r>
      <w:r w:rsidRPr="007F19A7">
        <w:rPr>
          <w:noProof/>
        </w:rPr>
        <w:fldChar w:fldCharType="begin"/>
      </w:r>
      <w:r w:rsidRPr="007F19A7">
        <w:rPr>
          <w:noProof/>
        </w:rPr>
        <w:instrText xml:space="preserve"> PAGEREF _Toc381625108 \h </w:instrText>
      </w:r>
      <w:r w:rsidRPr="007F19A7">
        <w:rPr>
          <w:noProof/>
        </w:rPr>
      </w:r>
      <w:r w:rsidRPr="007F19A7">
        <w:rPr>
          <w:noProof/>
        </w:rPr>
        <w:fldChar w:fldCharType="separate"/>
      </w:r>
      <w:r w:rsidR="005C0FA4">
        <w:rPr>
          <w:noProof/>
        </w:rPr>
        <w:t>73</w:t>
      </w:r>
      <w:r w:rsidRPr="007F19A7">
        <w:rPr>
          <w:noProof/>
        </w:rPr>
        <w:fldChar w:fldCharType="end"/>
      </w:r>
    </w:p>
    <w:p w14:paraId="19267D53" w14:textId="3D045295" w:rsidR="007F19A7" w:rsidRDefault="007F19A7" w:rsidP="00554CE3">
      <w:pPr>
        <w:pStyle w:val="TOC5"/>
        <w:rPr>
          <w:rFonts w:asciiTheme="minorHAnsi" w:eastAsiaTheme="minorEastAsia" w:hAnsiTheme="minorHAnsi" w:cstheme="minorBidi"/>
          <w:noProof/>
          <w:kern w:val="0"/>
          <w:sz w:val="22"/>
          <w:szCs w:val="22"/>
        </w:rPr>
      </w:pPr>
      <w:r>
        <w:rPr>
          <w:noProof/>
        </w:rPr>
        <w:t>139.800</w:t>
      </w:r>
      <w:r>
        <w:rPr>
          <w:noProof/>
        </w:rPr>
        <w:tab/>
        <w:t>Other vehicles and equipment</w:t>
      </w:r>
      <w:r w:rsidRPr="007F19A7">
        <w:rPr>
          <w:noProof/>
        </w:rPr>
        <w:tab/>
      </w:r>
      <w:r w:rsidRPr="007F19A7">
        <w:rPr>
          <w:noProof/>
        </w:rPr>
        <w:fldChar w:fldCharType="begin"/>
      </w:r>
      <w:r w:rsidRPr="007F19A7">
        <w:rPr>
          <w:noProof/>
        </w:rPr>
        <w:instrText xml:space="preserve"> PAGEREF _Toc381625109 \h </w:instrText>
      </w:r>
      <w:r w:rsidRPr="007F19A7">
        <w:rPr>
          <w:noProof/>
        </w:rPr>
      </w:r>
      <w:r w:rsidRPr="007F19A7">
        <w:rPr>
          <w:noProof/>
        </w:rPr>
        <w:fldChar w:fldCharType="separate"/>
      </w:r>
      <w:r w:rsidR="005C0FA4">
        <w:rPr>
          <w:noProof/>
        </w:rPr>
        <w:t>74</w:t>
      </w:r>
      <w:r w:rsidRPr="007F19A7">
        <w:rPr>
          <w:noProof/>
        </w:rPr>
        <w:fldChar w:fldCharType="end"/>
      </w:r>
    </w:p>
    <w:p w14:paraId="74A2A461" w14:textId="76ACB5BA" w:rsidR="007F19A7" w:rsidRDefault="007F19A7" w:rsidP="00554CE3">
      <w:pPr>
        <w:pStyle w:val="TOC5"/>
        <w:rPr>
          <w:rFonts w:asciiTheme="minorHAnsi" w:eastAsiaTheme="minorEastAsia" w:hAnsiTheme="minorHAnsi" w:cstheme="minorBidi"/>
          <w:noProof/>
          <w:kern w:val="0"/>
          <w:sz w:val="22"/>
          <w:szCs w:val="22"/>
        </w:rPr>
      </w:pPr>
      <w:r>
        <w:rPr>
          <w:noProof/>
        </w:rPr>
        <w:t>139.805</w:t>
      </w:r>
      <w:r>
        <w:rPr>
          <w:noProof/>
        </w:rPr>
        <w:tab/>
        <w:t>Vehicles and equipment for firefighting and rescue in difficult environments</w:t>
      </w:r>
      <w:r w:rsidRPr="007F19A7">
        <w:rPr>
          <w:noProof/>
        </w:rPr>
        <w:tab/>
      </w:r>
      <w:r w:rsidRPr="007F19A7">
        <w:rPr>
          <w:noProof/>
        </w:rPr>
        <w:fldChar w:fldCharType="begin"/>
      </w:r>
      <w:r w:rsidRPr="007F19A7">
        <w:rPr>
          <w:noProof/>
        </w:rPr>
        <w:instrText xml:space="preserve"> PAGEREF _Toc381625110 \h </w:instrText>
      </w:r>
      <w:r w:rsidRPr="007F19A7">
        <w:rPr>
          <w:noProof/>
        </w:rPr>
      </w:r>
      <w:r w:rsidRPr="007F19A7">
        <w:rPr>
          <w:noProof/>
        </w:rPr>
        <w:fldChar w:fldCharType="separate"/>
      </w:r>
      <w:r w:rsidR="005C0FA4">
        <w:rPr>
          <w:noProof/>
        </w:rPr>
        <w:t>75</w:t>
      </w:r>
      <w:r w:rsidRPr="007F19A7">
        <w:rPr>
          <w:noProof/>
        </w:rPr>
        <w:fldChar w:fldCharType="end"/>
      </w:r>
    </w:p>
    <w:p w14:paraId="1E89052B" w14:textId="45165524" w:rsidR="007F19A7" w:rsidRDefault="007F19A7" w:rsidP="00554CE3">
      <w:pPr>
        <w:pStyle w:val="TOC5"/>
        <w:rPr>
          <w:rFonts w:asciiTheme="minorHAnsi" w:eastAsiaTheme="minorEastAsia" w:hAnsiTheme="minorHAnsi" w:cstheme="minorBidi"/>
          <w:noProof/>
          <w:kern w:val="0"/>
          <w:sz w:val="22"/>
          <w:szCs w:val="22"/>
        </w:rPr>
      </w:pPr>
      <w:r>
        <w:rPr>
          <w:noProof/>
        </w:rPr>
        <w:t>139.810</w:t>
      </w:r>
      <w:r>
        <w:rPr>
          <w:noProof/>
        </w:rPr>
        <w:tab/>
        <w:t>Commissioning of certain equipment</w:t>
      </w:r>
      <w:r w:rsidRPr="007F19A7">
        <w:rPr>
          <w:noProof/>
        </w:rPr>
        <w:tab/>
      </w:r>
      <w:r w:rsidRPr="007F19A7">
        <w:rPr>
          <w:noProof/>
        </w:rPr>
        <w:fldChar w:fldCharType="begin"/>
      </w:r>
      <w:r w:rsidRPr="007F19A7">
        <w:rPr>
          <w:noProof/>
        </w:rPr>
        <w:instrText xml:space="preserve"> PAGEREF _Toc381625111 \h </w:instrText>
      </w:r>
      <w:r w:rsidRPr="007F19A7">
        <w:rPr>
          <w:noProof/>
        </w:rPr>
      </w:r>
      <w:r w:rsidRPr="007F19A7">
        <w:rPr>
          <w:noProof/>
        </w:rPr>
        <w:fldChar w:fldCharType="separate"/>
      </w:r>
      <w:r w:rsidR="005C0FA4">
        <w:rPr>
          <w:noProof/>
        </w:rPr>
        <w:t>75</w:t>
      </w:r>
      <w:r w:rsidRPr="007F19A7">
        <w:rPr>
          <w:noProof/>
        </w:rPr>
        <w:fldChar w:fldCharType="end"/>
      </w:r>
    </w:p>
    <w:p w14:paraId="0997F3B4" w14:textId="4CC426BD" w:rsidR="007F19A7" w:rsidRDefault="007F19A7" w:rsidP="00554CE3">
      <w:pPr>
        <w:pStyle w:val="TOC5"/>
        <w:rPr>
          <w:rFonts w:asciiTheme="minorHAnsi" w:eastAsiaTheme="minorEastAsia" w:hAnsiTheme="minorHAnsi" w:cstheme="minorBidi"/>
          <w:noProof/>
          <w:kern w:val="0"/>
          <w:sz w:val="22"/>
          <w:szCs w:val="22"/>
        </w:rPr>
      </w:pPr>
      <w:r>
        <w:rPr>
          <w:noProof/>
        </w:rPr>
        <w:t>139.815</w:t>
      </w:r>
      <w:r>
        <w:rPr>
          <w:noProof/>
        </w:rPr>
        <w:tab/>
        <w:t>Protective clothing and equipment</w:t>
      </w:r>
      <w:r w:rsidRPr="007F19A7">
        <w:rPr>
          <w:noProof/>
        </w:rPr>
        <w:tab/>
      </w:r>
      <w:r w:rsidRPr="007F19A7">
        <w:rPr>
          <w:noProof/>
        </w:rPr>
        <w:fldChar w:fldCharType="begin"/>
      </w:r>
      <w:r w:rsidRPr="007F19A7">
        <w:rPr>
          <w:noProof/>
        </w:rPr>
        <w:instrText xml:space="preserve"> PAGEREF _Toc381625112 \h </w:instrText>
      </w:r>
      <w:r w:rsidRPr="007F19A7">
        <w:rPr>
          <w:noProof/>
        </w:rPr>
      </w:r>
      <w:r w:rsidRPr="007F19A7">
        <w:rPr>
          <w:noProof/>
        </w:rPr>
        <w:fldChar w:fldCharType="separate"/>
      </w:r>
      <w:r w:rsidR="005C0FA4">
        <w:rPr>
          <w:noProof/>
        </w:rPr>
        <w:t>75</w:t>
      </w:r>
      <w:r w:rsidRPr="007F19A7">
        <w:rPr>
          <w:noProof/>
        </w:rPr>
        <w:fldChar w:fldCharType="end"/>
      </w:r>
    </w:p>
    <w:p w14:paraId="256CF2E5" w14:textId="09084B82" w:rsidR="007F19A7" w:rsidRDefault="007F19A7" w:rsidP="00554CE3">
      <w:pPr>
        <w:pStyle w:val="TOC5"/>
        <w:rPr>
          <w:rFonts w:asciiTheme="minorHAnsi" w:eastAsiaTheme="minorEastAsia" w:hAnsiTheme="minorHAnsi" w:cstheme="minorBidi"/>
          <w:noProof/>
          <w:kern w:val="0"/>
          <w:sz w:val="22"/>
          <w:szCs w:val="22"/>
        </w:rPr>
      </w:pPr>
      <w:r>
        <w:rPr>
          <w:noProof/>
        </w:rPr>
        <w:t>139.820</w:t>
      </w:r>
      <w:r>
        <w:rPr>
          <w:noProof/>
        </w:rPr>
        <w:tab/>
        <w:t>Communications</w:t>
      </w:r>
      <w:r w:rsidRPr="007F19A7">
        <w:rPr>
          <w:noProof/>
        </w:rPr>
        <w:tab/>
      </w:r>
      <w:r w:rsidRPr="007F19A7">
        <w:rPr>
          <w:noProof/>
        </w:rPr>
        <w:fldChar w:fldCharType="begin"/>
      </w:r>
      <w:r w:rsidRPr="007F19A7">
        <w:rPr>
          <w:noProof/>
        </w:rPr>
        <w:instrText xml:space="preserve"> PAGEREF _Toc381625113 \h </w:instrText>
      </w:r>
      <w:r w:rsidRPr="007F19A7">
        <w:rPr>
          <w:noProof/>
        </w:rPr>
      </w:r>
      <w:r w:rsidRPr="007F19A7">
        <w:rPr>
          <w:noProof/>
        </w:rPr>
        <w:fldChar w:fldCharType="separate"/>
      </w:r>
      <w:r w:rsidR="005C0FA4">
        <w:rPr>
          <w:noProof/>
        </w:rPr>
        <w:t>76</w:t>
      </w:r>
      <w:r w:rsidRPr="007F19A7">
        <w:rPr>
          <w:noProof/>
        </w:rPr>
        <w:fldChar w:fldCharType="end"/>
      </w:r>
    </w:p>
    <w:p w14:paraId="5FAEFF00" w14:textId="67CDCCBA" w:rsidR="007F19A7" w:rsidRDefault="007F19A7" w:rsidP="00554CE3">
      <w:pPr>
        <w:pStyle w:val="TOC5"/>
        <w:rPr>
          <w:rFonts w:asciiTheme="minorHAnsi" w:eastAsiaTheme="minorEastAsia" w:hAnsiTheme="minorHAnsi" w:cstheme="minorBidi"/>
          <w:noProof/>
          <w:kern w:val="0"/>
          <w:sz w:val="22"/>
          <w:szCs w:val="22"/>
        </w:rPr>
      </w:pPr>
      <w:r>
        <w:rPr>
          <w:noProof/>
        </w:rPr>
        <w:t>139.825</w:t>
      </w:r>
      <w:r>
        <w:rPr>
          <w:noProof/>
        </w:rPr>
        <w:tab/>
        <w:t>Test and maintenance equipment</w:t>
      </w:r>
      <w:r w:rsidRPr="007F19A7">
        <w:rPr>
          <w:noProof/>
        </w:rPr>
        <w:tab/>
      </w:r>
      <w:r w:rsidRPr="007F19A7">
        <w:rPr>
          <w:noProof/>
        </w:rPr>
        <w:fldChar w:fldCharType="begin"/>
      </w:r>
      <w:r w:rsidRPr="007F19A7">
        <w:rPr>
          <w:noProof/>
        </w:rPr>
        <w:instrText xml:space="preserve"> PAGEREF _Toc381625114 \h </w:instrText>
      </w:r>
      <w:r w:rsidRPr="007F19A7">
        <w:rPr>
          <w:noProof/>
        </w:rPr>
      </w:r>
      <w:r w:rsidRPr="007F19A7">
        <w:rPr>
          <w:noProof/>
        </w:rPr>
        <w:fldChar w:fldCharType="separate"/>
      </w:r>
      <w:r w:rsidR="005C0FA4">
        <w:rPr>
          <w:noProof/>
        </w:rPr>
        <w:t>76</w:t>
      </w:r>
      <w:r w:rsidRPr="007F19A7">
        <w:rPr>
          <w:noProof/>
        </w:rPr>
        <w:fldChar w:fldCharType="end"/>
      </w:r>
    </w:p>
    <w:p w14:paraId="57798B99" w14:textId="29A00288" w:rsidR="007F19A7" w:rsidRDefault="007F19A7" w:rsidP="00554CE3">
      <w:pPr>
        <w:pStyle w:val="TOC5"/>
        <w:rPr>
          <w:rFonts w:asciiTheme="minorHAnsi" w:eastAsiaTheme="minorEastAsia" w:hAnsiTheme="minorHAnsi" w:cstheme="minorBidi"/>
          <w:noProof/>
          <w:kern w:val="0"/>
          <w:sz w:val="22"/>
          <w:szCs w:val="22"/>
        </w:rPr>
      </w:pPr>
      <w:r>
        <w:rPr>
          <w:noProof/>
        </w:rPr>
        <w:t>139.830</w:t>
      </w:r>
      <w:r>
        <w:rPr>
          <w:noProof/>
        </w:rPr>
        <w:tab/>
        <w:t>Commissioning of new vehicles and equipment</w:t>
      </w:r>
      <w:r w:rsidRPr="007F19A7">
        <w:rPr>
          <w:noProof/>
        </w:rPr>
        <w:tab/>
      </w:r>
      <w:r w:rsidRPr="007F19A7">
        <w:rPr>
          <w:noProof/>
        </w:rPr>
        <w:fldChar w:fldCharType="begin"/>
      </w:r>
      <w:r w:rsidRPr="007F19A7">
        <w:rPr>
          <w:noProof/>
        </w:rPr>
        <w:instrText xml:space="preserve"> PAGEREF _Toc381625115 \h </w:instrText>
      </w:r>
      <w:r w:rsidRPr="007F19A7">
        <w:rPr>
          <w:noProof/>
        </w:rPr>
      </w:r>
      <w:r w:rsidRPr="007F19A7">
        <w:rPr>
          <w:noProof/>
        </w:rPr>
        <w:fldChar w:fldCharType="separate"/>
      </w:r>
      <w:r w:rsidR="005C0FA4">
        <w:rPr>
          <w:noProof/>
        </w:rPr>
        <w:t>76</w:t>
      </w:r>
      <w:r w:rsidRPr="007F19A7">
        <w:rPr>
          <w:noProof/>
        </w:rPr>
        <w:fldChar w:fldCharType="end"/>
      </w:r>
    </w:p>
    <w:p w14:paraId="6CED5C4C" w14:textId="31C731EA" w:rsidR="007F19A7" w:rsidRDefault="007F19A7" w:rsidP="00554CE3">
      <w:pPr>
        <w:pStyle w:val="TOC5"/>
        <w:rPr>
          <w:rFonts w:asciiTheme="minorHAnsi" w:eastAsiaTheme="minorEastAsia" w:hAnsiTheme="minorHAnsi" w:cstheme="minorBidi"/>
          <w:noProof/>
          <w:kern w:val="0"/>
          <w:sz w:val="22"/>
          <w:szCs w:val="22"/>
        </w:rPr>
      </w:pPr>
      <w:r>
        <w:rPr>
          <w:noProof/>
        </w:rPr>
        <w:t>139.835</w:t>
      </w:r>
      <w:r>
        <w:rPr>
          <w:noProof/>
        </w:rPr>
        <w:tab/>
        <w:t>Number of operating personnel</w:t>
      </w:r>
      <w:r w:rsidRPr="007F19A7">
        <w:rPr>
          <w:noProof/>
        </w:rPr>
        <w:tab/>
      </w:r>
      <w:r w:rsidRPr="007F19A7">
        <w:rPr>
          <w:noProof/>
        </w:rPr>
        <w:fldChar w:fldCharType="begin"/>
      </w:r>
      <w:r w:rsidRPr="007F19A7">
        <w:rPr>
          <w:noProof/>
        </w:rPr>
        <w:instrText xml:space="preserve"> PAGEREF _Toc381625116 \h </w:instrText>
      </w:r>
      <w:r w:rsidRPr="007F19A7">
        <w:rPr>
          <w:noProof/>
        </w:rPr>
      </w:r>
      <w:r w:rsidRPr="007F19A7">
        <w:rPr>
          <w:noProof/>
        </w:rPr>
        <w:fldChar w:fldCharType="separate"/>
      </w:r>
      <w:r w:rsidR="005C0FA4">
        <w:rPr>
          <w:noProof/>
        </w:rPr>
        <w:t>77</w:t>
      </w:r>
      <w:r w:rsidRPr="007F19A7">
        <w:rPr>
          <w:noProof/>
        </w:rPr>
        <w:fldChar w:fldCharType="end"/>
      </w:r>
    </w:p>
    <w:p w14:paraId="68FAC924" w14:textId="4B655732" w:rsidR="007F19A7" w:rsidRDefault="007F19A7" w:rsidP="00554CE3">
      <w:pPr>
        <w:pStyle w:val="TOC5"/>
        <w:rPr>
          <w:rFonts w:asciiTheme="minorHAnsi" w:eastAsiaTheme="minorEastAsia" w:hAnsiTheme="minorHAnsi" w:cstheme="minorBidi"/>
          <w:noProof/>
          <w:kern w:val="0"/>
          <w:sz w:val="22"/>
          <w:szCs w:val="22"/>
        </w:rPr>
      </w:pPr>
      <w:r>
        <w:rPr>
          <w:noProof/>
        </w:rPr>
        <w:t>139.840</w:t>
      </w:r>
      <w:r>
        <w:rPr>
          <w:noProof/>
        </w:rPr>
        <w:tab/>
        <w:t>Medical standard of firefighters</w:t>
      </w:r>
      <w:r w:rsidRPr="007F19A7">
        <w:rPr>
          <w:noProof/>
        </w:rPr>
        <w:tab/>
      </w:r>
      <w:r w:rsidRPr="007F19A7">
        <w:rPr>
          <w:noProof/>
        </w:rPr>
        <w:fldChar w:fldCharType="begin"/>
      </w:r>
      <w:r w:rsidRPr="007F19A7">
        <w:rPr>
          <w:noProof/>
        </w:rPr>
        <w:instrText xml:space="preserve"> PAGEREF _Toc381625117 \h </w:instrText>
      </w:r>
      <w:r w:rsidRPr="007F19A7">
        <w:rPr>
          <w:noProof/>
        </w:rPr>
      </w:r>
      <w:r w:rsidRPr="007F19A7">
        <w:rPr>
          <w:noProof/>
        </w:rPr>
        <w:fldChar w:fldCharType="separate"/>
      </w:r>
      <w:r w:rsidR="005C0FA4">
        <w:rPr>
          <w:noProof/>
        </w:rPr>
        <w:t>77</w:t>
      </w:r>
      <w:r w:rsidRPr="007F19A7">
        <w:rPr>
          <w:noProof/>
        </w:rPr>
        <w:fldChar w:fldCharType="end"/>
      </w:r>
    </w:p>
    <w:p w14:paraId="78035BBE" w14:textId="61A991EA" w:rsidR="007F19A7" w:rsidRDefault="007F19A7" w:rsidP="00554CE3">
      <w:pPr>
        <w:pStyle w:val="TOC5"/>
        <w:rPr>
          <w:rFonts w:asciiTheme="minorHAnsi" w:eastAsiaTheme="minorEastAsia" w:hAnsiTheme="minorHAnsi" w:cstheme="minorBidi"/>
          <w:noProof/>
          <w:kern w:val="0"/>
          <w:sz w:val="22"/>
          <w:szCs w:val="22"/>
        </w:rPr>
      </w:pPr>
      <w:r>
        <w:rPr>
          <w:noProof/>
        </w:rPr>
        <w:t>139.845</w:t>
      </w:r>
      <w:r>
        <w:rPr>
          <w:noProof/>
        </w:rPr>
        <w:tab/>
        <w:t>Qualifications and training of firefighters</w:t>
      </w:r>
      <w:r w:rsidRPr="007F19A7">
        <w:rPr>
          <w:noProof/>
        </w:rPr>
        <w:tab/>
      </w:r>
      <w:r w:rsidRPr="007F19A7">
        <w:rPr>
          <w:noProof/>
        </w:rPr>
        <w:fldChar w:fldCharType="begin"/>
      </w:r>
      <w:r w:rsidRPr="007F19A7">
        <w:rPr>
          <w:noProof/>
        </w:rPr>
        <w:instrText xml:space="preserve"> PAGEREF _Toc381625118 \h </w:instrText>
      </w:r>
      <w:r w:rsidRPr="007F19A7">
        <w:rPr>
          <w:noProof/>
        </w:rPr>
      </w:r>
      <w:r w:rsidRPr="007F19A7">
        <w:rPr>
          <w:noProof/>
        </w:rPr>
        <w:fldChar w:fldCharType="separate"/>
      </w:r>
      <w:r w:rsidR="005C0FA4">
        <w:rPr>
          <w:noProof/>
        </w:rPr>
        <w:t>77</w:t>
      </w:r>
      <w:r w:rsidRPr="007F19A7">
        <w:rPr>
          <w:noProof/>
        </w:rPr>
        <w:fldChar w:fldCharType="end"/>
      </w:r>
    </w:p>
    <w:p w14:paraId="33E376EB" w14:textId="295E0504" w:rsidR="007F19A7" w:rsidRDefault="007F19A7" w:rsidP="00554CE3">
      <w:pPr>
        <w:pStyle w:val="TOC5"/>
        <w:rPr>
          <w:rFonts w:asciiTheme="minorHAnsi" w:eastAsiaTheme="minorEastAsia" w:hAnsiTheme="minorHAnsi" w:cstheme="minorBidi"/>
          <w:noProof/>
          <w:kern w:val="0"/>
          <w:sz w:val="22"/>
          <w:szCs w:val="22"/>
        </w:rPr>
      </w:pPr>
      <w:r>
        <w:rPr>
          <w:noProof/>
        </w:rPr>
        <w:t>139.850</w:t>
      </w:r>
      <w:r>
        <w:rPr>
          <w:noProof/>
        </w:rPr>
        <w:tab/>
        <w:t>Operations manual</w:t>
      </w:r>
      <w:r w:rsidRPr="007F19A7">
        <w:rPr>
          <w:noProof/>
        </w:rPr>
        <w:tab/>
      </w:r>
      <w:r w:rsidRPr="007F19A7">
        <w:rPr>
          <w:noProof/>
        </w:rPr>
        <w:fldChar w:fldCharType="begin"/>
      </w:r>
      <w:r w:rsidRPr="007F19A7">
        <w:rPr>
          <w:noProof/>
        </w:rPr>
        <w:instrText xml:space="preserve"> PAGEREF _Toc381625119 \h </w:instrText>
      </w:r>
      <w:r w:rsidRPr="007F19A7">
        <w:rPr>
          <w:noProof/>
        </w:rPr>
      </w:r>
      <w:r w:rsidRPr="007F19A7">
        <w:rPr>
          <w:noProof/>
        </w:rPr>
        <w:fldChar w:fldCharType="separate"/>
      </w:r>
      <w:r w:rsidR="005C0FA4">
        <w:rPr>
          <w:noProof/>
        </w:rPr>
        <w:t>78</w:t>
      </w:r>
      <w:r w:rsidRPr="007F19A7">
        <w:rPr>
          <w:noProof/>
        </w:rPr>
        <w:fldChar w:fldCharType="end"/>
      </w:r>
    </w:p>
    <w:p w14:paraId="3855E89E" w14:textId="0DC38098" w:rsidR="007F19A7" w:rsidRDefault="007F19A7" w:rsidP="00554CE3">
      <w:pPr>
        <w:pStyle w:val="TOC5"/>
        <w:rPr>
          <w:rFonts w:asciiTheme="minorHAnsi" w:eastAsiaTheme="minorEastAsia" w:hAnsiTheme="minorHAnsi" w:cstheme="minorBidi"/>
          <w:noProof/>
          <w:kern w:val="0"/>
          <w:sz w:val="22"/>
          <w:szCs w:val="22"/>
        </w:rPr>
      </w:pPr>
      <w:r>
        <w:rPr>
          <w:noProof/>
        </w:rPr>
        <w:t>139.855</w:t>
      </w:r>
      <w:r>
        <w:rPr>
          <w:noProof/>
        </w:rPr>
        <w:tab/>
        <w:t>Amendment of operations manual</w:t>
      </w:r>
      <w:r w:rsidRPr="007F19A7">
        <w:rPr>
          <w:noProof/>
        </w:rPr>
        <w:tab/>
      </w:r>
      <w:r w:rsidRPr="007F19A7">
        <w:rPr>
          <w:noProof/>
        </w:rPr>
        <w:fldChar w:fldCharType="begin"/>
      </w:r>
      <w:r w:rsidRPr="007F19A7">
        <w:rPr>
          <w:noProof/>
        </w:rPr>
        <w:instrText xml:space="preserve"> PAGEREF _Toc381625120 \h </w:instrText>
      </w:r>
      <w:r w:rsidRPr="007F19A7">
        <w:rPr>
          <w:noProof/>
        </w:rPr>
      </w:r>
      <w:r w:rsidRPr="007F19A7">
        <w:rPr>
          <w:noProof/>
        </w:rPr>
        <w:fldChar w:fldCharType="separate"/>
      </w:r>
      <w:r w:rsidR="005C0FA4">
        <w:rPr>
          <w:noProof/>
        </w:rPr>
        <w:t>78</w:t>
      </w:r>
      <w:r w:rsidRPr="007F19A7">
        <w:rPr>
          <w:noProof/>
        </w:rPr>
        <w:fldChar w:fldCharType="end"/>
      </w:r>
    </w:p>
    <w:p w14:paraId="52C9C7AB" w14:textId="5F76CCB7" w:rsidR="007F19A7" w:rsidRDefault="007F19A7" w:rsidP="00554CE3">
      <w:pPr>
        <w:pStyle w:val="TOC5"/>
        <w:rPr>
          <w:rFonts w:asciiTheme="minorHAnsi" w:eastAsiaTheme="minorEastAsia" w:hAnsiTheme="minorHAnsi" w:cstheme="minorBidi"/>
          <w:noProof/>
          <w:kern w:val="0"/>
          <w:sz w:val="22"/>
          <w:szCs w:val="22"/>
        </w:rPr>
      </w:pPr>
      <w:r>
        <w:rPr>
          <w:noProof/>
        </w:rPr>
        <w:t>139.860</w:t>
      </w:r>
      <w:r>
        <w:rPr>
          <w:noProof/>
        </w:rPr>
        <w:tab/>
        <w:t>Voice data recording</w:t>
      </w:r>
      <w:r w:rsidRPr="007F19A7">
        <w:rPr>
          <w:noProof/>
        </w:rPr>
        <w:tab/>
      </w:r>
      <w:r w:rsidRPr="007F19A7">
        <w:rPr>
          <w:noProof/>
        </w:rPr>
        <w:fldChar w:fldCharType="begin"/>
      </w:r>
      <w:r w:rsidRPr="007F19A7">
        <w:rPr>
          <w:noProof/>
        </w:rPr>
        <w:instrText xml:space="preserve"> PAGEREF _Toc381625121 \h </w:instrText>
      </w:r>
      <w:r w:rsidRPr="007F19A7">
        <w:rPr>
          <w:noProof/>
        </w:rPr>
      </w:r>
      <w:r w:rsidRPr="007F19A7">
        <w:rPr>
          <w:noProof/>
        </w:rPr>
        <w:fldChar w:fldCharType="separate"/>
      </w:r>
      <w:r w:rsidR="005C0FA4">
        <w:rPr>
          <w:noProof/>
        </w:rPr>
        <w:t>78</w:t>
      </w:r>
      <w:r w:rsidRPr="007F19A7">
        <w:rPr>
          <w:noProof/>
        </w:rPr>
        <w:fldChar w:fldCharType="end"/>
      </w:r>
    </w:p>
    <w:p w14:paraId="21FDD5E5" w14:textId="4FE3F6C1" w:rsidR="007F19A7" w:rsidRDefault="007F19A7" w:rsidP="00554CE3">
      <w:pPr>
        <w:pStyle w:val="TOC5"/>
        <w:rPr>
          <w:rFonts w:asciiTheme="minorHAnsi" w:eastAsiaTheme="minorEastAsia" w:hAnsiTheme="minorHAnsi" w:cstheme="minorBidi"/>
          <w:noProof/>
          <w:kern w:val="0"/>
          <w:sz w:val="22"/>
          <w:szCs w:val="22"/>
        </w:rPr>
      </w:pPr>
      <w:r>
        <w:rPr>
          <w:noProof/>
        </w:rPr>
        <w:lastRenderedPageBreak/>
        <w:t>139.865</w:t>
      </w:r>
      <w:r>
        <w:rPr>
          <w:noProof/>
        </w:rPr>
        <w:tab/>
        <w:t>Record of accidents or incidents</w:t>
      </w:r>
      <w:r w:rsidRPr="007F19A7">
        <w:rPr>
          <w:noProof/>
        </w:rPr>
        <w:tab/>
      </w:r>
      <w:r w:rsidRPr="007F19A7">
        <w:rPr>
          <w:noProof/>
        </w:rPr>
        <w:fldChar w:fldCharType="begin"/>
      </w:r>
      <w:r w:rsidRPr="007F19A7">
        <w:rPr>
          <w:noProof/>
        </w:rPr>
        <w:instrText xml:space="preserve"> PAGEREF _Toc381625122 \h </w:instrText>
      </w:r>
      <w:r w:rsidRPr="007F19A7">
        <w:rPr>
          <w:noProof/>
        </w:rPr>
      </w:r>
      <w:r w:rsidRPr="007F19A7">
        <w:rPr>
          <w:noProof/>
        </w:rPr>
        <w:fldChar w:fldCharType="separate"/>
      </w:r>
      <w:r w:rsidR="005C0FA4">
        <w:rPr>
          <w:noProof/>
        </w:rPr>
        <w:t>79</w:t>
      </w:r>
      <w:r w:rsidRPr="007F19A7">
        <w:rPr>
          <w:noProof/>
        </w:rPr>
        <w:fldChar w:fldCharType="end"/>
      </w:r>
    </w:p>
    <w:p w14:paraId="220385D0" w14:textId="3D92152D" w:rsidR="007F19A7" w:rsidRDefault="007F19A7" w:rsidP="00554CE3">
      <w:pPr>
        <w:pStyle w:val="TOC5"/>
        <w:rPr>
          <w:rFonts w:asciiTheme="minorHAnsi" w:eastAsiaTheme="minorEastAsia" w:hAnsiTheme="minorHAnsi" w:cstheme="minorBidi"/>
          <w:noProof/>
          <w:kern w:val="0"/>
          <w:sz w:val="22"/>
          <w:szCs w:val="22"/>
        </w:rPr>
      </w:pPr>
      <w:r>
        <w:rPr>
          <w:noProof/>
        </w:rPr>
        <w:t>139.870</w:t>
      </w:r>
      <w:r>
        <w:rPr>
          <w:noProof/>
        </w:rPr>
        <w:tab/>
        <w:t>Contingency plan</w:t>
      </w:r>
      <w:r w:rsidRPr="007F19A7">
        <w:rPr>
          <w:noProof/>
        </w:rPr>
        <w:tab/>
      </w:r>
      <w:r w:rsidRPr="007F19A7">
        <w:rPr>
          <w:noProof/>
        </w:rPr>
        <w:fldChar w:fldCharType="begin"/>
      </w:r>
      <w:r w:rsidRPr="007F19A7">
        <w:rPr>
          <w:noProof/>
        </w:rPr>
        <w:instrText xml:space="preserve"> PAGEREF _Toc381625123 \h </w:instrText>
      </w:r>
      <w:r w:rsidRPr="007F19A7">
        <w:rPr>
          <w:noProof/>
        </w:rPr>
      </w:r>
      <w:r w:rsidRPr="007F19A7">
        <w:rPr>
          <w:noProof/>
        </w:rPr>
        <w:fldChar w:fldCharType="separate"/>
      </w:r>
      <w:r w:rsidR="005C0FA4">
        <w:rPr>
          <w:noProof/>
        </w:rPr>
        <w:t>79</w:t>
      </w:r>
      <w:r w:rsidRPr="007F19A7">
        <w:rPr>
          <w:noProof/>
        </w:rPr>
        <w:fldChar w:fldCharType="end"/>
      </w:r>
    </w:p>
    <w:p w14:paraId="7C314B4F" w14:textId="336095DB" w:rsidR="007F19A7" w:rsidRDefault="007F19A7" w:rsidP="00554CE3">
      <w:pPr>
        <w:pStyle w:val="TOC5"/>
        <w:rPr>
          <w:rFonts w:asciiTheme="minorHAnsi" w:eastAsiaTheme="minorEastAsia" w:hAnsiTheme="minorHAnsi" w:cstheme="minorBidi"/>
          <w:noProof/>
          <w:kern w:val="0"/>
          <w:sz w:val="22"/>
          <w:szCs w:val="22"/>
        </w:rPr>
      </w:pPr>
      <w:r>
        <w:rPr>
          <w:noProof/>
        </w:rPr>
        <w:t>139.875</w:t>
      </w:r>
      <w:r>
        <w:rPr>
          <w:noProof/>
        </w:rPr>
        <w:tab/>
        <w:t>Records management</w:t>
      </w:r>
      <w:r w:rsidRPr="007F19A7">
        <w:rPr>
          <w:noProof/>
        </w:rPr>
        <w:tab/>
      </w:r>
      <w:r w:rsidRPr="007F19A7">
        <w:rPr>
          <w:noProof/>
        </w:rPr>
        <w:fldChar w:fldCharType="begin"/>
      </w:r>
      <w:r w:rsidRPr="007F19A7">
        <w:rPr>
          <w:noProof/>
        </w:rPr>
        <w:instrText xml:space="preserve"> PAGEREF _Toc381625124 \h </w:instrText>
      </w:r>
      <w:r w:rsidRPr="007F19A7">
        <w:rPr>
          <w:noProof/>
        </w:rPr>
      </w:r>
      <w:r w:rsidRPr="007F19A7">
        <w:rPr>
          <w:noProof/>
        </w:rPr>
        <w:fldChar w:fldCharType="separate"/>
      </w:r>
      <w:r w:rsidR="005C0FA4">
        <w:rPr>
          <w:noProof/>
        </w:rPr>
        <w:t>79</w:t>
      </w:r>
      <w:r w:rsidRPr="007F19A7">
        <w:rPr>
          <w:noProof/>
        </w:rPr>
        <w:fldChar w:fldCharType="end"/>
      </w:r>
    </w:p>
    <w:p w14:paraId="0A23123C" w14:textId="102ACAE8" w:rsidR="007F19A7" w:rsidRDefault="007F19A7" w:rsidP="00554CE3">
      <w:pPr>
        <w:pStyle w:val="TOC5"/>
        <w:rPr>
          <w:rFonts w:asciiTheme="minorHAnsi" w:eastAsiaTheme="minorEastAsia" w:hAnsiTheme="minorHAnsi" w:cstheme="minorBidi"/>
          <w:noProof/>
          <w:kern w:val="0"/>
          <w:sz w:val="22"/>
          <w:szCs w:val="22"/>
        </w:rPr>
      </w:pPr>
      <w:r>
        <w:rPr>
          <w:noProof/>
        </w:rPr>
        <w:t>139.880</w:t>
      </w:r>
      <w:r>
        <w:rPr>
          <w:noProof/>
        </w:rPr>
        <w:tab/>
        <w:t>Organisation</w:t>
      </w:r>
      <w:r w:rsidRPr="007F19A7">
        <w:rPr>
          <w:noProof/>
        </w:rPr>
        <w:tab/>
      </w:r>
      <w:r w:rsidRPr="007F19A7">
        <w:rPr>
          <w:noProof/>
        </w:rPr>
        <w:fldChar w:fldCharType="begin"/>
      </w:r>
      <w:r w:rsidRPr="007F19A7">
        <w:rPr>
          <w:noProof/>
        </w:rPr>
        <w:instrText xml:space="preserve"> PAGEREF _Toc381625125 \h </w:instrText>
      </w:r>
      <w:r w:rsidRPr="007F19A7">
        <w:rPr>
          <w:noProof/>
        </w:rPr>
      </w:r>
      <w:r w:rsidRPr="007F19A7">
        <w:rPr>
          <w:noProof/>
        </w:rPr>
        <w:fldChar w:fldCharType="separate"/>
      </w:r>
      <w:r w:rsidR="005C0FA4">
        <w:rPr>
          <w:noProof/>
        </w:rPr>
        <w:t>80</w:t>
      </w:r>
      <w:r w:rsidRPr="007F19A7">
        <w:rPr>
          <w:noProof/>
        </w:rPr>
        <w:fldChar w:fldCharType="end"/>
      </w:r>
    </w:p>
    <w:p w14:paraId="7E7F36EC" w14:textId="045709F7" w:rsidR="007F19A7" w:rsidRDefault="007F19A7" w:rsidP="00554CE3">
      <w:pPr>
        <w:pStyle w:val="TOC5"/>
        <w:rPr>
          <w:rFonts w:asciiTheme="minorHAnsi" w:eastAsiaTheme="minorEastAsia" w:hAnsiTheme="minorHAnsi" w:cstheme="minorBidi"/>
          <w:noProof/>
          <w:kern w:val="0"/>
          <w:sz w:val="22"/>
          <w:szCs w:val="22"/>
        </w:rPr>
      </w:pPr>
      <w:r>
        <w:rPr>
          <w:noProof/>
        </w:rPr>
        <w:t>139.885</w:t>
      </w:r>
      <w:r>
        <w:rPr>
          <w:noProof/>
        </w:rPr>
        <w:tab/>
        <w:t>System for rectification of service failures</w:t>
      </w:r>
      <w:r w:rsidRPr="007F19A7">
        <w:rPr>
          <w:noProof/>
        </w:rPr>
        <w:tab/>
      </w:r>
      <w:r w:rsidRPr="007F19A7">
        <w:rPr>
          <w:noProof/>
        </w:rPr>
        <w:fldChar w:fldCharType="begin"/>
      </w:r>
      <w:r w:rsidRPr="007F19A7">
        <w:rPr>
          <w:noProof/>
        </w:rPr>
        <w:instrText xml:space="preserve"> PAGEREF _Toc381625126 \h </w:instrText>
      </w:r>
      <w:r w:rsidRPr="007F19A7">
        <w:rPr>
          <w:noProof/>
        </w:rPr>
      </w:r>
      <w:r w:rsidRPr="007F19A7">
        <w:rPr>
          <w:noProof/>
        </w:rPr>
        <w:fldChar w:fldCharType="separate"/>
      </w:r>
      <w:r w:rsidR="005C0FA4">
        <w:rPr>
          <w:noProof/>
        </w:rPr>
        <w:t>80</w:t>
      </w:r>
      <w:r w:rsidRPr="007F19A7">
        <w:rPr>
          <w:noProof/>
        </w:rPr>
        <w:fldChar w:fldCharType="end"/>
      </w:r>
    </w:p>
    <w:p w14:paraId="716B059A" w14:textId="3E045208" w:rsidR="007F19A7" w:rsidRDefault="007F19A7" w:rsidP="00554CE3">
      <w:pPr>
        <w:pStyle w:val="TOC5"/>
        <w:rPr>
          <w:rFonts w:asciiTheme="minorHAnsi" w:eastAsiaTheme="minorEastAsia" w:hAnsiTheme="minorHAnsi" w:cstheme="minorBidi"/>
          <w:noProof/>
          <w:kern w:val="0"/>
          <w:sz w:val="22"/>
          <w:szCs w:val="22"/>
        </w:rPr>
      </w:pPr>
      <w:r>
        <w:rPr>
          <w:noProof/>
        </w:rPr>
        <w:t>139.890</w:t>
      </w:r>
      <w:r>
        <w:rPr>
          <w:noProof/>
        </w:rPr>
        <w:tab/>
        <w:t>Quality control</w:t>
      </w:r>
      <w:r w:rsidRPr="007F19A7">
        <w:rPr>
          <w:noProof/>
        </w:rPr>
        <w:tab/>
      </w:r>
      <w:r w:rsidRPr="007F19A7">
        <w:rPr>
          <w:noProof/>
        </w:rPr>
        <w:fldChar w:fldCharType="begin"/>
      </w:r>
      <w:r w:rsidRPr="007F19A7">
        <w:rPr>
          <w:noProof/>
        </w:rPr>
        <w:instrText xml:space="preserve"> PAGEREF _Toc381625127 \h </w:instrText>
      </w:r>
      <w:r w:rsidRPr="007F19A7">
        <w:rPr>
          <w:noProof/>
        </w:rPr>
      </w:r>
      <w:r w:rsidRPr="007F19A7">
        <w:rPr>
          <w:noProof/>
        </w:rPr>
        <w:fldChar w:fldCharType="separate"/>
      </w:r>
      <w:r w:rsidR="005C0FA4">
        <w:rPr>
          <w:noProof/>
        </w:rPr>
        <w:t>80</w:t>
      </w:r>
      <w:r w:rsidRPr="007F19A7">
        <w:rPr>
          <w:noProof/>
        </w:rPr>
        <w:fldChar w:fldCharType="end"/>
      </w:r>
    </w:p>
    <w:p w14:paraId="31C2C72D" w14:textId="127C0BC6" w:rsidR="007F19A7" w:rsidRDefault="007F19A7" w:rsidP="00554CE3">
      <w:pPr>
        <w:pStyle w:val="TOC5"/>
        <w:rPr>
          <w:rFonts w:asciiTheme="minorHAnsi" w:eastAsiaTheme="minorEastAsia" w:hAnsiTheme="minorHAnsi" w:cstheme="minorBidi"/>
          <w:noProof/>
          <w:kern w:val="0"/>
          <w:sz w:val="22"/>
          <w:szCs w:val="22"/>
        </w:rPr>
      </w:pPr>
      <w:r>
        <w:rPr>
          <w:noProof/>
        </w:rPr>
        <w:t>139.895</w:t>
      </w:r>
      <w:r>
        <w:rPr>
          <w:noProof/>
        </w:rPr>
        <w:tab/>
        <w:t>Change management</w:t>
      </w:r>
      <w:r w:rsidRPr="007F19A7">
        <w:rPr>
          <w:noProof/>
        </w:rPr>
        <w:tab/>
      </w:r>
      <w:r w:rsidRPr="007F19A7">
        <w:rPr>
          <w:noProof/>
        </w:rPr>
        <w:fldChar w:fldCharType="begin"/>
      </w:r>
      <w:r w:rsidRPr="007F19A7">
        <w:rPr>
          <w:noProof/>
        </w:rPr>
        <w:instrText xml:space="preserve"> PAGEREF _Toc381625128 \h </w:instrText>
      </w:r>
      <w:r w:rsidRPr="007F19A7">
        <w:rPr>
          <w:noProof/>
        </w:rPr>
      </w:r>
      <w:r w:rsidRPr="007F19A7">
        <w:rPr>
          <w:noProof/>
        </w:rPr>
        <w:fldChar w:fldCharType="separate"/>
      </w:r>
      <w:r w:rsidR="005C0FA4">
        <w:rPr>
          <w:noProof/>
        </w:rPr>
        <w:t>80</w:t>
      </w:r>
      <w:r w:rsidRPr="007F19A7">
        <w:rPr>
          <w:noProof/>
        </w:rPr>
        <w:fldChar w:fldCharType="end"/>
      </w:r>
    </w:p>
    <w:p w14:paraId="185FE849" w14:textId="0F2D1852" w:rsidR="007F19A7" w:rsidRDefault="007F19A7" w:rsidP="00554CE3">
      <w:pPr>
        <w:pStyle w:val="TOC5"/>
        <w:rPr>
          <w:rFonts w:asciiTheme="minorHAnsi" w:eastAsiaTheme="minorEastAsia" w:hAnsiTheme="minorHAnsi" w:cstheme="minorBidi"/>
          <w:noProof/>
          <w:kern w:val="0"/>
          <w:sz w:val="22"/>
          <w:szCs w:val="22"/>
        </w:rPr>
      </w:pPr>
      <w:r>
        <w:rPr>
          <w:noProof/>
        </w:rPr>
        <w:t>139.900</w:t>
      </w:r>
      <w:r>
        <w:rPr>
          <w:noProof/>
        </w:rPr>
        <w:tab/>
        <w:t>Safety management</w:t>
      </w:r>
      <w:r w:rsidRPr="007F19A7">
        <w:rPr>
          <w:noProof/>
        </w:rPr>
        <w:tab/>
      </w:r>
      <w:r w:rsidRPr="007F19A7">
        <w:rPr>
          <w:noProof/>
        </w:rPr>
        <w:fldChar w:fldCharType="begin"/>
      </w:r>
      <w:r w:rsidRPr="007F19A7">
        <w:rPr>
          <w:noProof/>
        </w:rPr>
        <w:instrText xml:space="preserve"> PAGEREF _Toc381625129 \h </w:instrText>
      </w:r>
      <w:r w:rsidRPr="007F19A7">
        <w:rPr>
          <w:noProof/>
        </w:rPr>
      </w:r>
      <w:r w:rsidRPr="007F19A7">
        <w:rPr>
          <w:noProof/>
        </w:rPr>
        <w:fldChar w:fldCharType="separate"/>
      </w:r>
      <w:r w:rsidR="005C0FA4">
        <w:rPr>
          <w:noProof/>
        </w:rPr>
        <w:t>80</w:t>
      </w:r>
      <w:r w:rsidRPr="007F19A7">
        <w:rPr>
          <w:noProof/>
        </w:rPr>
        <w:fldChar w:fldCharType="end"/>
      </w:r>
    </w:p>
    <w:p w14:paraId="325EF151" w14:textId="45EA0299" w:rsidR="007F19A7" w:rsidRDefault="007F19A7" w:rsidP="00554CE3">
      <w:pPr>
        <w:pStyle w:val="TOC5"/>
        <w:rPr>
          <w:rFonts w:asciiTheme="minorHAnsi" w:eastAsiaTheme="minorEastAsia" w:hAnsiTheme="minorHAnsi" w:cstheme="minorBidi"/>
          <w:noProof/>
          <w:kern w:val="0"/>
          <w:sz w:val="22"/>
          <w:szCs w:val="22"/>
        </w:rPr>
      </w:pPr>
      <w:r>
        <w:rPr>
          <w:noProof/>
        </w:rPr>
        <w:t>139.905</w:t>
      </w:r>
      <w:r>
        <w:rPr>
          <w:noProof/>
        </w:rPr>
        <w:tab/>
        <w:t>Applicant’s organisation</w:t>
      </w:r>
      <w:r w:rsidRPr="007F19A7">
        <w:rPr>
          <w:noProof/>
        </w:rPr>
        <w:tab/>
      </w:r>
      <w:r w:rsidRPr="007F19A7">
        <w:rPr>
          <w:noProof/>
        </w:rPr>
        <w:fldChar w:fldCharType="begin"/>
      </w:r>
      <w:r w:rsidRPr="007F19A7">
        <w:rPr>
          <w:noProof/>
        </w:rPr>
        <w:instrText xml:space="preserve"> PAGEREF _Toc381625130 \h </w:instrText>
      </w:r>
      <w:r w:rsidRPr="007F19A7">
        <w:rPr>
          <w:noProof/>
        </w:rPr>
      </w:r>
      <w:r w:rsidRPr="007F19A7">
        <w:rPr>
          <w:noProof/>
        </w:rPr>
        <w:fldChar w:fldCharType="separate"/>
      </w:r>
      <w:r w:rsidR="005C0FA4">
        <w:rPr>
          <w:noProof/>
        </w:rPr>
        <w:t>80</w:t>
      </w:r>
      <w:r w:rsidRPr="007F19A7">
        <w:rPr>
          <w:noProof/>
        </w:rPr>
        <w:fldChar w:fldCharType="end"/>
      </w:r>
    </w:p>
    <w:p w14:paraId="7F5C7E1F" w14:textId="6ED5C724" w:rsidR="007F19A7" w:rsidRDefault="007F19A7" w:rsidP="00554CE3">
      <w:pPr>
        <w:pStyle w:val="TOC5"/>
        <w:rPr>
          <w:rFonts w:asciiTheme="minorHAnsi" w:eastAsiaTheme="minorEastAsia" w:hAnsiTheme="minorHAnsi" w:cstheme="minorBidi"/>
          <w:noProof/>
          <w:kern w:val="0"/>
          <w:sz w:val="22"/>
          <w:szCs w:val="22"/>
        </w:rPr>
      </w:pPr>
      <w:r>
        <w:rPr>
          <w:noProof/>
        </w:rPr>
        <w:t>139.910</w:t>
      </w:r>
      <w:r>
        <w:rPr>
          <w:noProof/>
        </w:rPr>
        <w:tab/>
        <w:t>Telling users and CASA about changes</w:t>
      </w:r>
      <w:r w:rsidRPr="007F19A7">
        <w:rPr>
          <w:noProof/>
        </w:rPr>
        <w:tab/>
      </w:r>
      <w:r w:rsidRPr="007F19A7">
        <w:rPr>
          <w:noProof/>
        </w:rPr>
        <w:fldChar w:fldCharType="begin"/>
      </w:r>
      <w:r w:rsidRPr="007F19A7">
        <w:rPr>
          <w:noProof/>
        </w:rPr>
        <w:instrText xml:space="preserve"> PAGEREF _Toc381625131 \h </w:instrText>
      </w:r>
      <w:r w:rsidRPr="007F19A7">
        <w:rPr>
          <w:noProof/>
        </w:rPr>
      </w:r>
      <w:r w:rsidRPr="007F19A7">
        <w:rPr>
          <w:noProof/>
        </w:rPr>
        <w:fldChar w:fldCharType="separate"/>
      </w:r>
      <w:r w:rsidR="005C0FA4">
        <w:rPr>
          <w:noProof/>
        </w:rPr>
        <w:t>81</w:t>
      </w:r>
      <w:r w:rsidRPr="007F19A7">
        <w:rPr>
          <w:noProof/>
        </w:rPr>
        <w:fldChar w:fldCharType="end"/>
      </w:r>
    </w:p>
    <w:p w14:paraId="1A5F7954" w14:textId="77777777" w:rsidR="007F19A7" w:rsidRDefault="007F19A7" w:rsidP="00554CE3">
      <w:pPr>
        <w:pStyle w:val="TOC3"/>
        <w:rPr>
          <w:rFonts w:asciiTheme="minorHAnsi" w:eastAsiaTheme="minorEastAsia" w:hAnsiTheme="minorHAnsi" w:cstheme="minorBidi"/>
          <w:b w:val="0"/>
          <w:noProof/>
          <w:kern w:val="0"/>
          <w:szCs w:val="22"/>
        </w:rPr>
      </w:pPr>
      <w:r>
        <w:rPr>
          <w:noProof/>
        </w:rPr>
        <w:t>Division 139.H.4—Conduct of ARFFS operations</w:t>
      </w:r>
      <w:r w:rsidRPr="007F19A7">
        <w:rPr>
          <w:b w:val="0"/>
          <w:noProof/>
          <w:sz w:val="18"/>
        </w:rPr>
        <w:tab/>
      </w:r>
      <w:r w:rsidRPr="007F19A7">
        <w:rPr>
          <w:b w:val="0"/>
          <w:noProof/>
          <w:sz w:val="18"/>
        </w:rPr>
        <w:fldChar w:fldCharType="begin"/>
      </w:r>
      <w:r w:rsidRPr="007F19A7">
        <w:rPr>
          <w:b w:val="0"/>
          <w:noProof/>
          <w:sz w:val="18"/>
        </w:rPr>
        <w:instrText xml:space="preserve"> PAGEREF _Toc381625132 \h </w:instrText>
      </w:r>
      <w:r w:rsidRPr="007F19A7">
        <w:rPr>
          <w:b w:val="0"/>
          <w:noProof/>
          <w:sz w:val="18"/>
        </w:rPr>
      </w:r>
      <w:r w:rsidRPr="007F19A7">
        <w:rPr>
          <w:b w:val="0"/>
          <w:noProof/>
          <w:sz w:val="18"/>
        </w:rPr>
        <w:fldChar w:fldCharType="separate"/>
      </w:r>
      <w:r w:rsidR="005C0FA4">
        <w:rPr>
          <w:b w:val="0"/>
          <w:noProof/>
          <w:sz w:val="18"/>
        </w:rPr>
        <w:t>81</w:t>
      </w:r>
      <w:r w:rsidRPr="007F19A7">
        <w:rPr>
          <w:b w:val="0"/>
          <w:noProof/>
          <w:sz w:val="18"/>
        </w:rPr>
        <w:fldChar w:fldCharType="end"/>
      </w:r>
    </w:p>
    <w:p w14:paraId="5BBE4DFA" w14:textId="7F014678" w:rsidR="007F19A7" w:rsidRDefault="007F19A7" w:rsidP="00554CE3">
      <w:pPr>
        <w:pStyle w:val="TOC5"/>
        <w:rPr>
          <w:rFonts w:asciiTheme="minorHAnsi" w:eastAsiaTheme="minorEastAsia" w:hAnsiTheme="minorHAnsi" w:cstheme="minorBidi"/>
          <w:noProof/>
          <w:kern w:val="0"/>
          <w:sz w:val="22"/>
          <w:szCs w:val="22"/>
        </w:rPr>
      </w:pPr>
      <w:r>
        <w:rPr>
          <w:noProof/>
        </w:rPr>
        <w:t>139.915</w:t>
      </w:r>
      <w:r>
        <w:rPr>
          <w:noProof/>
        </w:rPr>
        <w:tab/>
        <w:t>Powers of officer in charge or firefighter</w:t>
      </w:r>
      <w:r w:rsidRPr="007F19A7">
        <w:rPr>
          <w:noProof/>
        </w:rPr>
        <w:tab/>
      </w:r>
      <w:r w:rsidRPr="007F19A7">
        <w:rPr>
          <w:noProof/>
        </w:rPr>
        <w:fldChar w:fldCharType="begin"/>
      </w:r>
      <w:r w:rsidRPr="007F19A7">
        <w:rPr>
          <w:noProof/>
        </w:rPr>
        <w:instrText xml:space="preserve"> PAGEREF _Toc381625133 \h </w:instrText>
      </w:r>
      <w:r w:rsidRPr="007F19A7">
        <w:rPr>
          <w:noProof/>
        </w:rPr>
      </w:r>
      <w:r w:rsidRPr="007F19A7">
        <w:rPr>
          <w:noProof/>
        </w:rPr>
        <w:fldChar w:fldCharType="separate"/>
      </w:r>
      <w:r w:rsidR="005C0FA4">
        <w:rPr>
          <w:noProof/>
        </w:rPr>
        <w:t>81</w:t>
      </w:r>
      <w:r w:rsidRPr="007F19A7">
        <w:rPr>
          <w:noProof/>
        </w:rPr>
        <w:fldChar w:fldCharType="end"/>
      </w:r>
    </w:p>
    <w:p w14:paraId="2EC24E15" w14:textId="77777777" w:rsidR="007F19A7" w:rsidRDefault="007F19A7" w:rsidP="00554CE3">
      <w:pPr>
        <w:pStyle w:val="TOC3"/>
        <w:rPr>
          <w:rFonts w:asciiTheme="minorHAnsi" w:eastAsiaTheme="minorEastAsia" w:hAnsiTheme="minorHAnsi" w:cstheme="minorBidi"/>
          <w:b w:val="0"/>
          <w:noProof/>
          <w:kern w:val="0"/>
          <w:szCs w:val="22"/>
        </w:rPr>
      </w:pPr>
      <w:r>
        <w:rPr>
          <w:noProof/>
        </w:rPr>
        <w:t>Division 139.H.5—Administration</w:t>
      </w:r>
      <w:r w:rsidRPr="007F19A7">
        <w:rPr>
          <w:b w:val="0"/>
          <w:noProof/>
          <w:sz w:val="18"/>
        </w:rPr>
        <w:tab/>
      </w:r>
      <w:r w:rsidRPr="007F19A7">
        <w:rPr>
          <w:b w:val="0"/>
          <w:noProof/>
          <w:sz w:val="18"/>
        </w:rPr>
        <w:fldChar w:fldCharType="begin"/>
      </w:r>
      <w:r w:rsidRPr="007F19A7">
        <w:rPr>
          <w:b w:val="0"/>
          <w:noProof/>
          <w:sz w:val="18"/>
        </w:rPr>
        <w:instrText xml:space="preserve"> PAGEREF _Toc381625134 \h </w:instrText>
      </w:r>
      <w:r w:rsidRPr="007F19A7">
        <w:rPr>
          <w:b w:val="0"/>
          <w:noProof/>
          <w:sz w:val="18"/>
        </w:rPr>
      </w:r>
      <w:r w:rsidRPr="007F19A7">
        <w:rPr>
          <w:b w:val="0"/>
          <w:noProof/>
          <w:sz w:val="18"/>
        </w:rPr>
        <w:fldChar w:fldCharType="separate"/>
      </w:r>
      <w:r w:rsidR="005C0FA4">
        <w:rPr>
          <w:b w:val="0"/>
          <w:noProof/>
          <w:sz w:val="18"/>
        </w:rPr>
        <w:t>83</w:t>
      </w:r>
      <w:r w:rsidRPr="007F19A7">
        <w:rPr>
          <w:b w:val="0"/>
          <w:noProof/>
          <w:sz w:val="18"/>
        </w:rPr>
        <w:fldChar w:fldCharType="end"/>
      </w:r>
    </w:p>
    <w:p w14:paraId="6F3A426F" w14:textId="6F657F69" w:rsidR="007F19A7" w:rsidRDefault="007F19A7" w:rsidP="00554CE3">
      <w:pPr>
        <w:pStyle w:val="TOC5"/>
        <w:rPr>
          <w:rFonts w:asciiTheme="minorHAnsi" w:eastAsiaTheme="minorEastAsia" w:hAnsiTheme="minorHAnsi" w:cstheme="minorBidi"/>
          <w:noProof/>
          <w:kern w:val="0"/>
          <w:sz w:val="22"/>
          <w:szCs w:val="22"/>
        </w:rPr>
      </w:pPr>
      <w:r>
        <w:rPr>
          <w:noProof/>
        </w:rPr>
        <w:t>139.920</w:t>
      </w:r>
      <w:r>
        <w:rPr>
          <w:noProof/>
        </w:rPr>
        <w:tab/>
        <w:t>Definition for Division</w:t>
      </w:r>
      <w:r w:rsidRPr="007F19A7">
        <w:rPr>
          <w:noProof/>
        </w:rPr>
        <w:tab/>
      </w:r>
      <w:r w:rsidRPr="007F19A7">
        <w:rPr>
          <w:noProof/>
        </w:rPr>
        <w:fldChar w:fldCharType="begin"/>
      </w:r>
      <w:r w:rsidRPr="007F19A7">
        <w:rPr>
          <w:noProof/>
        </w:rPr>
        <w:instrText xml:space="preserve"> PAGEREF _Toc381625135 \h </w:instrText>
      </w:r>
      <w:r w:rsidRPr="007F19A7">
        <w:rPr>
          <w:noProof/>
        </w:rPr>
      </w:r>
      <w:r w:rsidRPr="007F19A7">
        <w:rPr>
          <w:noProof/>
        </w:rPr>
        <w:fldChar w:fldCharType="separate"/>
      </w:r>
      <w:r w:rsidR="005C0FA4">
        <w:rPr>
          <w:noProof/>
        </w:rPr>
        <w:t>83</w:t>
      </w:r>
      <w:r w:rsidRPr="007F19A7">
        <w:rPr>
          <w:noProof/>
        </w:rPr>
        <w:fldChar w:fldCharType="end"/>
      </w:r>
    </w:p>
    <w:p w14:paraId="29138F1E" w14:textId="5DAFB90B" w:rsidR="007F19A7" w:rsidRDefault="007F19A7" w:rsidP="00554CE3">
      <w:pPr>
        <w:pStyle w:val="TOC5"/>
        <w:rPr>
          <w:rFonts w:asciiTheme="minorHAnsi" w:eastAsiaTheme="minorEastAsia" w:hAnsiTheme="minorHAnsi" w:cstheme="minorBidi"/>
          <w:noProof/>
          <w:kern w:val="0"/>
          <w:sz w:val="22"/>
          <w:szCs w:val="22"/>
        </w:rPr>
      </w:pPr>
      <w:r>
        <w:rPr>
          <w:noProof/>
        </w:rPr>
        <w:t>139.925</w:t>
      </w:r>
      <w:r>
        <w:rPr>
          <w:noProof/>
        </w:rPr>
        <w:tab/>
        <w:t>How to apply for approval as ARFFS provider</w:t>
      </w:r>
      <w:r w:rsidRPr="007F19A7">
        <w:rPr>
          <w:noProof/>
        </w:rPr>
        <w:tab/>
      </w:r>
      <w:r w:rsidRPr="007F19A7">
        <w:rPr>
          <w:noProof/>
        </w:rPr>
        <w:fldChar w:fldCharType="begin"/>
      </w:r>
      <w:r w:rsidRPr="007F19A7">
        <w:rPr>
          <w:noProof/>
        </w:rPr>
        <w:instrText xml:space="preserve"> PAGEREF _Toc381625136 \h </w:instrText>
      </w:r>
      <w:r w:rsidRPr="007F19A7">
        <w:rPr>
          <w:noProof/>
        </w:rPr>
      </w:r>
      <w:r w:rsidRPr="007F19A7">
        <w:rPr>
          <w:noProof/>
        </w:rPr>
        <w:fldChar w:fldCharType="separate"/>
      </w:r>
      <w:r w:rsidR="005C0FA4">
        <w:rPr>
          <w:noProof/>
        </w:rPr>
        <w:t>83</w:t>
      </w:r>
      <w:r w:rsidRPr="007F19A7">
        <w:rPr>
          <w:noProof/>
        </w:rPr>
        <w:fldChar w:fldCharType="end"/>
      </w:r>
    </w:p>
    <w:p w14:paraId="6E662FDD" w14:textId="6C47B454" w:rsidR="007F19A7" w:rsidRDefault="007F19A7" w:rsidP="00554CE3">
      <w:pPr>
        <w:pStyle w:val="TOC5"/>
        <w:rPr>
          <w:rFonts w:asciiTheme="minorHAnsi" w:eastAsiaTheme="minorEastAsia" w:hAnsiTheme="minorHAnsi" w:cstheme="minorBidi"/>
          <w:noProof/>
          <w:kern w:val="0"/>
          <w:sz w:val="22"/>
          <w:szCs w:val="22"/>
        </w:rPr>
      </w:pPr>
      <w:r>
        <w:rPr>
          <w:noProof/>
        </w:rPr>
        <w:t>139.965</w:t>
      </w:r>
      <w:r>
        <w:rPr>
          <w:noProof/>
        </w:rPr>
        <w:tab/>
        <w:t>When CASA must grant approval</w:t>
      </w:r>
      <w:r w:rsidRPr="007F19A7">
        <w:rPr>
          <w:noProof/>
        </w:rPr>
        <w:tab/>
      </w:r>
      <w:r w:rsidRPr="007F19A7">
        <w:rPr>
          <w:noProof/>
        </w:rPr>
        <w:fldChar w:fldCharType="begin"/>
      </w:r>
      <w:r w:rsidRPr="007F19A7">
        <w:rPr>
          <w:noProof/>
        </w:rPr>
        <w:instrText xml:space="preserve"> PAGEREF _Toc381625137 \h </w:instrText>
      </w:r>
      <w:r w:rsidRPr="007F19A7">
        <w:rPr>
          <w:noProof/>
        </w:rPr>
      </w:r>
      <w:r w:rsidRPr="007F19A7">
        <w:rPr>
          <w:noProof/>
        </w:rPr>
        <w:fldChar w:fldCharType="separate"/>
      </w:r>
      <w:r w:rsidR="005C0FA4">
        <w:rPr>
          <w:noProof/>
        </w:rPr>
        <w:t>85</w:t>
      </w:r>
      <w:r w:rsidRPr="007F19A7">
        <w:rPr>
          <w:noProof/>
        </w:rPr>
        <w:fldChar w:fldCharType="end"/>
      </w:r>
    </w:p>
    <w:p w14:paraId="61471371" w14:textId="7D5BB3DF" w:rsidR="007F19A7" w:rsidRDefault="007F19A7" w:rsidP="00554CE3">
      <w:pPr>
        <w:pStyle w:val="TOC5"/>
        <w:rPr>
          <w:rFonts w:asciiTheme="minorHAnsi" w:eastAsiaTheme="minorEastAsia" w:hAnsiTheme="minorHAnsi" w:cstheme="minorBidi"/>
          <w:noProof/>
          <w:kern w:val="0"/>
          <w:sz w:val="22"/>
          <w:szCs w:val="22"/>
        </w:rPr>
      </w:pPr>
      <w:r>
        <w:rPr>
          <w:noProof/>
        </w:rPr>
        <w:t>139.970</w:t>
      </w:r>
      <w:r>
        <w:rPr>
          <w:noProof/>
        </w:rPr>
        <w:tab/>
        <w:t>When decision must be made</w:t>
      </w:r>
      <w:r w:rsidRPr="007F19A7">
        <w:rPr>
          <w:noProof/>
        </w:rPr>
        <w:tab/>
      </w:r>
      <w:r w:rsidRPr="007F19A7">
        <w:rPr>
          <w:noProof/>
        </w:rPr>
        <w:fldChar w:fldCharType="begin"/>
      </w:r>
      <w:r w:rsidRPr="007F19A7">
        <w:rPr>
          <w:noProof/>
        </w:rPr>
        <w:instrText xml:space="preserve"> PAGEREF _Toc381625138 \h </w:instrText>
      </w:r>
      <w:r w:rsidRPr="007F19A7">
        <w:rPr>
          <w:noProof/>
        </w:rPr>
      </w:r>
      <w:r w:rsidRPr="007F19A7">
        <w:rPr>
          <w:noProof/>
        </w:rPr>
        <w:fldChar w:fldCharType="separate"/>
      </w:r>
      <w:r w:rsidR="005C0FA4">
        <w:rPr>
          <w:noProof/>
        </w:rPr>
        <w:t>86</w:t>
      </w:r>
      <w:r w:rsidRPr="007F19A7">
        <w:rPr>
          <w:noProof/>
        </w:rPr>
        <w:fldChar w:fldCharType="end"/>
      </w:r>
    </w:p>
    <w:p w14:paraId="7EC1ADF0" w14:textId="085FC32B" w:rsidR="007F19A7" w:rsidRDefault="007F19A7" w:rsidP="00554CE3">
      <w:pPr>
        <w:pStyle w:val="TOC5"/>
        <w:rPr>
          <w:rFonts w:asciiTheme="minorHAnsi" w:eastAsiaTheme="minorEastAsia" w:hAnsiTheme="minorHAnsi" w:cstheme="minorBidi"/>
          <w:noProof/>
          <w:kern w:val="0"/>
          <w:sz w:val="22"/>
          <w:szCs w:val="22"/>
        </w:rPr>
      </w:pPr>
      <w:r>
        <w:rPr>
          <w:noProof/>
        </w:rPr>
        <w:t>139.995</w:t>
      </w:r>
      <w:r>
        <w:rPr>
          <w:noProof/>
        </w:rPr>
        <w:tab/>
        <w:t>Application for variation of approval</w:t>
      </w:r>
      <w:r w:rsidRPr="007F19A7">
        <w:rPr>
          <w:noProof/>
        </w:rPr>
        <w:tab/>
      </w:r>
      <w:r w:rsidRPr="007F19A7">
        <w:rPr>
          <w:noProof/>
        </w:rPr>
        <w:fldChar w:fldCharType="begin"/>
      </w:r>
      <w:r w:rsidRPr="007F19A7">
        <w:rPr>
          <w:noProof/>
        </w:rPr>
        <w:instrText xml:space="preserve"> PAGEREF _Toc381625139 \h </w:instrText>
      </w:r>
      <w:r w:rsidRPr="007F19A7">
        <w:rPr>
          <w:noProof/>
        </w:rPr>
      </w:r>
      <w:r w:rsidRPr="007F19A7">
        <w:rPr>
          <w:noProof/>
        </w:rPr>
        <w:fldChar w:fldCharType="separate"/>
      </w:r>
      <w:r w:rsidR="005C0FA4">
        <w:rPr>
          <w:noProof/>
        </w:rPr>
        <w:t>86</w:t>
      </w:r>
      <w:r w:rsidRPr="007F19A7">
        <w:rPr>
          <w:noProof/>
        </w:rPr>
        <w:fldChar w:fldCharType="end"/>
      </w:r>
    </w:p>
    <w:p w14:paraId="673AD2DC" w14:textId="0E5EDD97" w:rsidR="007F19A7" w:rsidRDefault="007F19A7" w:rsidP="00554CE3">
      <w:pPr>
        <w:pStyle w:val="TOC5"/>
        <w:rPr>
          <w:rFonts w:asciiTheme="minorHAnsi" w:eastAsiaTheme="minorEastAsia" w:hAnsiTheme="minorHAnsi" w:cstheme="minorBidi"/>
          <w:noProof/>
          <w:kern w:val="0"/>
          <w:sz w:val="22"/>
          <w:szCs w:val="22"/>
        </w:rPr>
      </w:pPr>
      <w:r>
        <w:rPr>
          <w:noProof/>
        </w:rPr>
        <w:t>139.1005</w:t>
      </w:r>
      <w:r>
        <w:rPr>
          <w:noProof/>
        </w:rPr>
        <w:tab/>
        <w:t>Suspension or continued suspension of approval by show cause notice</w:t>
      </w:r>
      <w:r w:rsidRPr="007F19A7">
        <w:rPr>
          <w:noProof/>
        </w:rPr>
        <w:tab/>
      </w:r>
      <w:r w:rsidRPr="007F19A7">
        <w:rPr>
          <w:noProof/>
        </w:rPr>
        <w:fldChar w:fldCharType="begin"/>
      </w:r>
      <w:r w:rsidRPr="007F19A7">
        <w:rPr>
          <w:noProof/>
        </w:rPr>
        <w:instrText xml:space="preserve"> PAGEREF _Toc381625140 \h </w:instrText>
      </w:r>
      <w:r w:rsidRPr="007F19A7">
        <w:rPr>
          <w:noProof/>
        </w:rPr>
      </w:r>
      <w:r w:rsidRPr="007F19A7">
        <w:rPr>
          <w:noProof/>
        </w:rPr>
        <w:fldChar w:fldCharType="separate"/>
      </w:r>
      <w:r w:rsidR="005C0FA4">
        <w:rPr>
          <w:noProof/>
        </w:rPr>
        <w:t>86</w:t>
      </w:r>
      <w:r w:rsidRPr="007F19A7">
        <w:rPr>
          <w:noProof/>
        </w:rPr>
        <w:fldChar w:fldCharType="end"/>
      </w:r>
    </w:p>
    <w:p w14:paraId="56B839BB" w14:textId="6A9E30F4" w:rsidR="007F19A7" w:rsidRDefault="007F19A7" w:rsidP="00554CE3">
      <w:pPr>
        <w:pStyle w:val="TOC5"/>
        <w:rPr>
          <w:rFonts w:asciiTheme="minorHAnsi" w:eastAsiaTheme="minorEastAsia" w:hAnsiTheme="minorHAnsi" w:cstheme="minorBidi"/>
          <w:noProof/>
          <w:kern w:val="0"/>
          <w:sz w:val="22"/>
          <w:szCs w:val="22"/>
        </w:rPr>
      </w:pPr>
      <w:r>
        <w:rPr>
          <w:noProof/>
        </w:rPr>
        <w:t>139.1010</w:t>
      </w:r>
      <w:r>
        <w:rPr>
          <w:noProof/>
        </w:rPr>
        <w:tab/>
        <w:t>Grounds for cancellation of approval</w:t>
      </w:r>
      <w:r w:rsidRPr="007F19A7">
        <w:rPr>
          <w:noProof/>
        </w:rPr>
        <w:tab/>
      </w:r>
      <w:r w:rsidRPr="007F19A7">
        <w:rPr>
          <w:noProof/>
        </w:rPr>
        <w:fldChar w:fldCharType="begin"/>
      </w:r>
      <w:r w:rsidRPr="007F19A7">
        <w:rPr>
          <w:noProof/>
        </w:rPr>
        <w:instrText xml:space="preserve"> PAGEREF _Toc381625141 \h </w:instrText>
      </w:r>
      <w:r w:rsidRPr="007F19A7">
        <w:rPr>
          <w:noProof/>
        </w:rPr>
      </w:r>
      <w:r w:rsidRPr="007F19A7">
        <w:rPr>
          <w:noProof/>
        </w:rPr>
        <w:fldChar w:fldCharType="separate"/>
      </w:r>
      <w:r w:rsidR="005C0FA4">
        <w:rPr>
          <w:noProof/>
        </w:rPr>
        <w:t>87</w:t>
      </w:r>
      <w:r w:rsidRPr="007F19A7">
        <w:rPr>
          <w:noProof/>
        </w:rPr>
        <w:fldChar w:fldCharType="end"/>
      </w:r>
    </w:p>
    <w:p w14:paraId="748BA5C7" w14:textId="2460B09A" w:rsidR="007F19A7" w:rsidRDefault="007F19A7" w:rsidP="00554CE3">
      <w:pPr>
        <w:pStyle w:val="TOC5"/>
        <w:rPr>
          <w:rFonts w:asciiTheme="minorHAnsi" w:eastAsiaTheme="minorEastAsia" w:hAnsiTheme="minorHAnsi" w:cstheme="minorBidi"/>
          <w:noProof/>
          <w:kern w:val="0"/>
          <w:sz w:val="22"/>
          <w:szCs w:val="22"/>
        </w:rPr>
      </w:pPr>
      <w:r>
        <w:rPr>
          <w:noProof/>
        </w:rPr>
        <w:t>139.1015</w:t>
      </w:r>
      <w:r>
        <w:rPr>
          <w:noProof/>
        </w:rPr>
        <w:tab/>
        <w:t>Notice to approved ARFFS provider to show cause</w:t>
      </w:r>
      <w:r w:rsidRPr="007F19A7">
        <w:rPr>
          <w:noProof/>
        </w:rPr>
        <w:tab/>
      </w:r>
      <w:r w:rsidRPr="007F19A7">
        <w:rPr>
          <w:noProof/>
        </w:rPr>
        <w:fldChar w:fldCharType="begin"/>
      </w:r>
      <w:r w:rsidRPr="007F19A7">
        <w:rPr>
          <w:noProof/>
        </w:rPr>
        <w:instrText xml:space="preserve"> PAGEREF _Toc381625142 \h </w:instrText>
      </w:r>
      <w:r w:rsidRPr="007F19A7">
        <w:rPr>
          <w:noProof/>
        </w:rPr>
      </w:r>
      <w:r w:rsidRPr="007F19A7">
        <w:rPr>
          <w:noProof/>
        </w:rPr>
        <w:fldChar w:fldCharType="separate"/>
      </w:r>
      <w:r w:rsidR="005C0FA4">
        <w:rPr>
          <w:noProof/>
        </w:rPr>
        <w:t>87</w:t>
      </w:r>
      <w:r w:rsidRPr="007F19A7">
        <w:rPr>
          <w:noProof/>
        </w:rPr>
        <w:fldChar w:fldCharType="end"/>
      </w:r>
    </w:p>
    <w:p w14:paraId="2C63C43F" w14:textId="0DF85CEE" w:rsidR="007F19A7" w:rsidRDefault="007F19A7" w:rsidP="00554CE3">
      <w:pPr>
        <w:pStyle w:val="TOC5"/>
        <w:rPr>
          <w:rFonts w:asciiTheme="minorHAnsi" w:eastAsiaTheme="minorEastAsia" w:hAnsiTheme="minorHAnsi" w:cstheme="minorBidi"/>
          <w:noProof/>
          <w:kern w:val="0"/>
          <w:sz w:val="22"/>
          <w:szCs w:val="22"/>
        </w:rPr>
      </w:pPr>
      <w:r>
        <w:rPr>
          <w:noProof/>
        </w:rPr>
        <w:t>139.1020</w:t>
      </w:r>
      <w:r>
        <w:rPr>
          <w:noProof/>
        </w:rPr>
        <w:tab/>
        <w:t>Cancellation of approval after show cause notice</w:t>
      </w:r>
      <w:r w:rsidRPr="007F19A7">
        <w:rPr>
          <w:noProof/>
        </w:rPr>
        <w:tab/>
      </w:r>
      <w:r w:rsidRPr="007F19A7">
        <w:rPr>
          <w:noProof/>
        </w:rPr>
        <w:fldChar w:fldCharType="begin"/>
      </w:r>
      <w:r w:rsidRPr="007F19A7">
        <w:rPr>
          <w:noProof/>
        </w:rPr>
        <w:instrText xml:space="preserve"> PAGEREF _Toc381625143 \h </w:instrText>
      </w:r>
      <w:r w:rsidRPr="007F19A7">
        <w:rPr>
          <w:noProof/>
        </w:rPr>
      </w:r>
      <w:r w:rsidRPr="007F19A7">
        <w:rPr>
          <w:noProof/>
        </w:rPr>
        <w:fldChar w:fldCharType="separate"/>
      </w:r>
      <w:r w:rsidR="005C0FA4">
        <w:rPr>
          <w:noProof/>
        </w:rPr>
        <w:t>88</w:t>
      </w:r>
      <w:r w:rsidRPr="007F19A7">
        <w:rPr>
          <w:noProof/>
        </w:rPr>
        <w:fldChar w:fldCharType="end"/>
      </w:r>
    </w:p>
    <w:p w14:paraId="0A6C6F98" w14:textId="1F9CC376" w:rsidR="007F19A7" w:rsidRDefault="007F19A7" w:rsidP="00554CE3">
      <w:pPr>
        <w:pStyle w:val="TOC5"/>
        <w:rPr>
          <w:rFonts w:asciiTheme="minorHAnsi" w:eastAsiaTheme="minorEastAsia" w:hAnsiTheme="minorHAnsi" w:cstheme="minorBidi"/>
          <w:noProof/>
          <w:kern w:val="0"/>
          <w:sz w:val="22"/>
          <w:szCs w:val="22"/>
        </w:rPr>
      </w:pPr>
      <w:r>
        <w:rPr>
          <w:noProof/>
        </w:rPr>
        <w:t>139.1022</w:t>
      </w:r>
      <w:r>
        <w:rPr>
          <w:noProof/>
        </w:rPr>
        <w:tab/>
        <w:t>Cancellation if holder ceases to provide ARFFS</w:t>
      </w:r>
      <w:r w:rsidRPr="007F19A7">
        <w:rPr>
          <w:noProof/>
        </w:rPr>
        <w:tab/>
      </w:r>
      <w:r w:rsidRPr="007F19A7">
        <w:rPr>
          <w:noProof/>
        </w:rPr>
        <w:fldChar w:fldCharType="begin"/>
      </w:r>
      <w:r w:rsidRPr="007F19A7">
        <w:rPr>
          <w:noProof/>
        </w:rPr>
        <w:instrText xml:space="preserve"> PAGEREF _Toc381625144 \h </w:instrText>
      </w:r>
      <w:r w:rsidRPr="007F19A7">
        <w:rPr>
          <w:noProof/>
        </w:rPr>
      </w:r>
      <w:r w:rsidRPr="007F19A7">
        <w:rPr>
          <w:noProof/>
        </w:rPr>
        <w:fldChar w:fldCharType="separate"/>
      </w:r>
      <w:r w:rsidR="005C0FA4">
        <w:rPr>
          <w:noProof/>
        </w:rPr>
        <w:t>88</w:t>
      </w:r>
      <w:r w:rsidRPr="007F19A7">
        <w:rPr>
          <w:noProof/>
        </w:rPr>
        <w:fldChar w:fldCharType="end"/>
      </w:r>
    </w:p>
    <w:p w14:paraId="7D01D15D"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Part 141—Flying training organisations</w:t>
      </w:r>
      <w:r w:rsidRPr="007F19A7">
        <w:rPr>
          <w:b w:val="0"/>
          <w:noProof/>
          <w:sz w:val="18"/>
        </w:rPr>
        <w:tab/>
      </w:r>
      <w:r w:rsidRPr="007F19A7">
        <w:rPr>
          <w:b w:val="0"/>
          <w:noProof/>
          <w:sz w:val="18"/>
        </w:rPr>
        <w:fldChar w:fldCharType="begin"/>
      </w:r>
      <w:r w:rsidRPr="007F19A7">
        <w:rPr>
          <w:b w:val="0"/>
          <w:noProof/>
          <w:sz w:val="18"/>
        </w:rPr>
        <w:instrText xml:space="preserve"> PAGEREF _Toc381625145 \h </w:instrText>
      </w:r>
      <w:r w:rsidRPr="007F19A7">
        <w:rPr>
          <w:b w:val="0"/>
          <w:noProof/>
          <w:sz w:val="18"/>
        </w:rPr>
      </w:r>
      <w:r w:rsidRPr="007F19A7">
        <w:rPr>
          <w:b w:val="0"/>
          <w:noProof/>
          <w:sz w:val="18"/>
        </w:rPr>
        <w:fldChar w:fldCharType="separate"/>
      </w:r>
      <w:r w:rsidR="005C0FA4">
        <w:rPr>
          <w:b w:val="0"/>
          <w:noProof/>
          <w:sz w:val="18"/>
        </w:rPr>
        <w:t>89</w:t>
      </w:r>
      <w:r w:rsidRPr="007F19A7">
        <w:rPr>
          <w:b w:val="0"/>
          <w:noProof/>
          <w:sz w:val="18"/>
        </w:rPr>
        <w:fldChar w:fldCharType="end"/>
      </w:r>
    </w:p>
    <w:p w14:paraId="49C9D100"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Part 142—Flight crew training and checking organisations</w:t>
      </w:r>
      <w:r w:rsidRPr="007F19A7">
        <w:rPr>
          <w:b w:val="0"/>
          <w:noProof/>
          <w:sz w:val="18"/>
        </w:rPr>
        <w:tab/>
      </w:r>
      <w:r w:rsidRPr="007F19A7">
        <w:rPr>
          <w:b w:val="0"/>
          <w:noProof/>
          <w:sz w:val="18"/>
        </w:rPr>
        <w:fldChar w:fldCharType="begin"/>
      </w:r>
      <w:r w:rsidRPr="007F19A7">
        <w:rPr>
          <w:b w:val="0"/>
          <w:noProof/>
          <w:sz w:val="18"/>
        </w:rPr>
        <w:instrText xml:space="preserve"> PAGEREF _Toc381625146 \h </w:instrText>
      </w:r>
      <w:r w:rsidRPr="007F19A7">
        <w:rPr>
          <w:b w:val="0"/>
          <w:noProof/>
          <w:sz w:val="18"/>
        </w:rPr>
      </w:r>
      <w:r w:rsidRPr="007F19A7">
        <w:rPr>
          <w:b w:val="0"/>
          <w:noProof/>
          <w:sz w:val="18"/>
        </w:rPr>
        <w:fldChar w:fldCharType="separate"/>
      </w:r>
      <w:r w:rsidR="005C0FA4">
        <w:rPr>
          <w:b w:val="0"/>
          <w:noProof/>
          <w:sz w:val="18"/>
        </w:rPr>
        <w:t>90</w:t>
      </w:r>
      <w:r w:rsidRPr="007F19A7">
        <w:rPr>
          <w:b w:val="0"/>
          <w:noProof/>
          <w:sz w:val="18"/>
        </w:rPr>
        <w:fldChar w:fldCharType="end"/>
      </w:r>
    </w:p>
    <w:p w14:paraId="5E63BC59"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Part 143—Air Traffic Services Training Providers</w:t>
      </w:r>
      <w:r w:rsidRPr="007F19A7">
        <w:rPr>
          <w:b w:val="0"/>
          <w:noProof/>
          <w:sz w:val="18"/>
        </w:rPr>
        <w:tab/>
      </w:r>
      <w:r w:rsidRPr="007F19A7">
        <w:rPr>
          <w:b w:val="0"/>
          <w:noProof/>
          <w:sz w:val="18"/>
        </w:rPr>
        <w:fldChar w:fldCharType="begin"/>
      </w:r>
      <w:r w:rsidRPr="007F19A7">
        <w:rPr>
          <w:b w:val="0"/>
          <w:noProof/>
          <w:sz w:val="18"/>
        </w:rPr>
        <w:instrText xml:space="preserve"> PAGEREF _Toc381625147 \h </w:instrText>
      </w:r>
      <w:r w:rsidRPr="007F19A7">
        <w:rPr>
          <w:b w:val="0"/>
          <w:noProof/>
          <w:sz w:val="18"/>
        </w:rPr>
      </w:r>
      <w:r w:rsidRPr="007F19A7">
        <w:rPr>
          <w:b w:val="0"/>
          <w:noProof/>
          <w:sz w:val="18"/>
        </w:rPr>
        <w:fldChar w:fldCharType="separate"/>
      </w:r>
      <w:r w:rsidR="005C0FA4">
        <w:rPr>
          <w:b w:val="0"/>
          <w:noProof/>
          <w:sz w:val="18"/>
        </w:rPr>
        <w:t>91</w:t>
      </w:r>
      <w:r w:rsidRPr="007F19A7">
        <w:rPr>
          <w:b w:val="0"/>
          <w:noProof/>
          <w:sz w:val="18"/>
        </w:rPr>
        <w:fldChar w:fldCharType="end"/>
      </w:r>
    </w:p>
    <w:p w14:paraId="333D89E2"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Subpart 143.A</w:t>
      </w:r>
      <w:r w:rsidRPr="00B0704D">
        <w:rPr>
          <w:bCs/>
          <w:noProof/>
        </w:rPr>
        <w:t>—</w:t>
      </w:r>
      <w:r>
        <w:rPr>
          <w:noProof/>
        </w:rPr>
        <w:t>General</w:t>
      </w:r>
      <w:r w:rsidRPr="007F19A7">
        <w:rPr>
          <w:b w:val="0"/>
          <w:noProof/>
          <w:sz w:val="18"/>
        </w:rPr>
        <w:tab/>
      </w:r>
      <w:r w:rsidRPr="007F19A7">
        <w:rPr>
          <w:b w:val="0"/>
          <w:noProof/>
          <w:sz w:val="18"/>
        </w:rPr>
        <w:fldChar w:fldCharType="begin"/>
      </w:r>
      <w:r w:rsidRPr="007F19A7">
        <w:rPr>
          <w:b w:val="0"/>
          <w:noProof/>
          <w:sz w:val="18"/>
        </w:rPr>
        <w:instrText xml:space="preserve"> PAGEREF _Toc381625148 \h </w:instrText>
      </w:r>
      <w:r w:rsidRPr="007F19A7">
        <w:rPr>
          <w:b w:val="0"/>
          <w:noProof/>
          <w:sz w:val="18"/>
        </w:rPr>
      </w:r>
      <w:r w:rsidRPr="007F19A7">
        <w:rPr>
          <w:b w:val="0"/>
          <w:noProof/>
          <w:sz w:val="18"/>
        </w:rPr>
        <w:fldChar w:fldCharType="separate"/>
      </w:r>
      <w:r w:rsidR="005C0FA4">
        <w:rPr>
          <w:b w:val="0"/>
          <w:noProof/>
          <w:sz w:val="18"/>
        </w:rPr>
        <w:t>93</w:t>
      </w:r>
      <w:r w:rsidRPr="007F19A7">
        <w:rPr>
          <w:b w:val="0"/>
          <w:noProof/>
          <w:sz w:val="18"/>
        </w:rPr>
        <w:fldChar w:fldCharType="end"/>
      </w:r>
    </w:p>
    <w:p w14:paraId="5ADF7DFD" w14:textId="02515B6E" w:rsidR="007F19A7" w:rsidRDefault="007F19A7" w:rsidP="00554CE3">
      <w:pPr>
        <w:pStyle w:val="TOC5"/>
        <w:rPr>
          <w:rFonts w:asciiTheme="minorHAnsi" w:eastAsiaTheme="minorEastAsia" w:hAnsiTheme="minorHAnsi" w:cstheme="minorBidi"/>
          <w:noProof/>
          <w:kern w:val="0"/>
          <w:sz w:val="22"/>
          <w:szCs w:val="22"/>
        </w:rPr>
      </w:pPr>
      <w:r>
        <w:rPr>
          <w:noProof/>
        </w:rPr>
        <w:t>143.005</w:t>
      </w:r>
      <w:r>
        <w:rPr>
          <w:noProof/>
        </w:rPr>
        <w:tab/>
        <w:t>Applicability of this Part</w:t>
      </w:r>
      <w:r w:rsidRPr="007F19A7">
        <w:rPr>
          <w:noProof/>
        </w:rPr>
        <w:tab/>
      </w:r>
      <w:r w:rsidRPr="007F19A7">
        <w:rPr>
          <w:noProof/>
        </w:rPr>
        <w:fldChar w:fldCharType="begin"/>
      </w:r>
      <w:r w:rsidRPr="007F19A7">
        <w:rPr>
          <w:noProof/>
        </w:rPr>
        <w:instrText xml:space="preserve"> PAGEREF _Toc381625149 \h </w:instrText>
      </w:r>
      <w:r w:rsidRPr="007F19A7">
        <w:rPr>
          <w:noProof/>
        </w:rPr>
      </w:r>
      <w:r w:rsidRPr="007F19A7">
        <w:rPr>
          <w:noProof/>
        </w:rPr>
        <w:fldChar w:fldCharType="separate"/>
      </w:r>
      <w:r w:rsidR="005C0FA4">
        <w:rPr>
          <w:noProof/>
        </w:rPr>
        <w:t>93</w:t>
      </w:r>
      <w:r w:rsidRPr="007F19A7">
        <w:rPr>
          <w:noProof/>
        </w:rPr>
        <w:fldChar w:fldCharType="end"/>
      </w:r>
    </w:p>
    <w:p w14:paraId="4AF13969" w14:textId="108A82D2" w:rsidR="007F19A7" w:rsidRDefault="007F19A7" w:rsidP="00554CE3">
      <w:pPr>
        <w:pStyle w:val="TOC5"/>
        <w:rPr>
          <w:rFonts w:asciiTheme="minorHAnsi" w:eastAsiaTheme="minorEastAsia" w:hAnsiTheme="minorHAnsi" w:cstheme="minorBidi"/>
          <w:noProof/>
          <w:kern w:val="0"/>
          <w:sz w:val="22"/>
          <w:szCs w:val="22"/>
        </w:rPr>
      </w:pPr>
      <w:r>
        <w:rPr>
          <w:noProof/>
        </w:rPr>
        <w:t>143.010</w:t>
      </w:r>
      <w:r>
        <w:rPr>
          <w:noProof/>
        </w:rPr>
        <w:tab/>
        <w:t>Definitions for this Part</w:t>
      </w:r>
      <w:r w:rsidRPr="007F19A7">
        <w:rPr>
          <w:noProof/>
        </w:rPr>
        <w:tab/>
      </w:r>
      <w:r w:rsidRPr="007F19A7">
        <w:rPr>
          <w:noProof/>
        </w:rPr>
        <w:fldChar w:fldCharType="begin"/>
      </w:r>
      <w:r w:rsidRPr="007F19A7">
        <w:rPr>
          <w:noProof/>
        </w:rPr>
        <w:instrText xml:space="preserve"> PAGEREF _Toc381625150 \h </w:instrText>
      </w:r>
      <w:r w:rsidRPr="007F19A7">
        <w:rPr>
          <w:noProof/>
        </w:rPr>
      </w:r>
      <w:r w:rsidRPr="007F19A7">
        <w:rPr>
          <w:noProof/>
        </w:rPr>
        <w:fldChar w:fldCharType="separate"/>
      </w:r>
      <w:r w:rsidR="005C0FA4">
        <w:rPr>
          <w:noProof/>
        </w:rPr>
        <w:t>93</w:t>
      </w:r>
      <w:r w:rsidRPr="007F19A7">
        <w:rPr>
          <w:noProof/>
        </w:rPr>
        <w:fldChar w:fldCharType="end"/>
      </w:r>
    </w:p>
    <w:p w14:paraId="23345D91" w14:textId="48EF4A3F" w:rsidR="007F19A7" w:rsidRDefault="007F19A7" w:rsidP="00554CE3">
      <w:pPr>
        <w:pStyle w:val="TOC5"/>
        <w:rPr>
          <w:rFonts w:asciiTheme="minorHAnsi" w:eastAsiaTheme="minorEastAsia" w:hAnsiTheme="minorHAnsi" w:cstheme="minorBidi"/>
          <w:noProof/>
          <w:kern w:val="0"/>
          <w:sz w:val="22"/>
          <w:szCs w:val="22"/>
        </w:rPr>
      </w:pPr>
      <w:r>
        <w:rPr>
          <w:noProof/>
        </w:rPr>
        <w:t>143.015</w:t>
      </w:r>
      <w:r>
        <w:rPr>
          <w:noProof/>
        </w:rPr>
        <w:tab/>
        <w:t>What is an ATS training provider</w:t>
      </w:r>
      <w:r w:rsidRPr="007F19A7">
        <w:rPr>
          <w:noProof/>
        </w:rPr>
        <w:tab/>
      </w:r>
      <w:r w:rsidRPr="007F19A7">
        <w:rPr>
          <w:noProof/>
        </w:rPr>
        <w:fldChar w:fldCharType="begin"/>
      </w:r>
      <w:r w:rsidRPr="007F19A7">
        <w:rPr>
          <w:noProof/>
        </w:rPr>
        <w:instrText xml:space="preserve"> PAGEREF _Toc381625151 \h </w:instrText>
      </w:r>
      <w:r w:rsidRPr="007F19A7">
        <w:rPr>
          <w:noProof/>
        </w:rPr>
      </w:r>
      <w:r w:rsidRPr="007F19A7">
        <w:rPr>
          <w:noProof/>
        </w:rPr>
        <w:fldChar w:fldCharType="separate"/>
      </w:r>
      <w:r w:rsidR="005C0FA4">
        <w:rPr>
          <w:noProof/>
        </w:rPr>
        <w:t>94</w:t>
      </w:r>
      <w:r w:rsidRPr="007F19A7">
        <w:rPr>
          <w:noProof/>
        </w:rPr>
        <w:fldChar w:fldCharType="end"/>
      </w:r>
    </w:p>
    <w:p w14:paraId="2AF65726" w14:textId="62D69354" w:rsidR="007F19A7" w:rsidRDefault="007F19A7" w:rsidP="00554CE3">
      <w:pPr>
        <w:pStyle w:val="TOC5"/>
        <w:rPr>
          <w:rFonts w:asciiTheme="minorHAnsi" w:eastAsiaTheme="minorEastAsia" w:hAnsiTheme="minorHAnsi" w:cstheme="minorBidi"/>
          <w:noProof/>
          <w:kern w:val="0"/>
          <w:sz w:val="22"/>
          <w:szCs w:val="22"/>
        </w:rPr>
      </w:pPr>
      <w:r>
        <w:rPr>
          <w:noProof/>
        </w:rPr>
        <w:t>143.016</w:t>
      </w:r>
      <w:r>
        <w:rPr>
          <w:noProof/>
        </w:rPr>
        <w:tab/>
        <w:t>Person not to provide service without approval</w:t>
      </w:r>
      <w:r w:rsidRPr="007F19A7">
        <w:rPr>
          <w:noProof/>
        </w:rPr>
        <w:tab/>
      </w:r>
      <w:r w:rsidRPr="007F19A7">
        <w:rPr>
          <w:noProof/>
        </w:rPr>
        <w:fldChar w:fldCharType="begin"/>
      </w:r>
      <w:r w:rsidRPr="007F19A7">
        <w:rPr>
          <w:noProof/>
        </w:rPr>
        <w:instrText xml:space="preserve"> PAGEREF _Toc381625152 \h </w:instrText>
      </w:r>
      <w:r w:rsidRPr="007F19A7">
        <w:rPr>
          <w:noProof/>
        </w:rPr>
      </w:r>
      <w:r w:rsidRPr="007F19A7">
        <w:rPr>
          <w:noProof/>
        </w:rPr>
        <w:fldChar w:fldCharType="separate"/>
      </w:r>
      <w:r w:rsidR="005C0FA4">
        <w:rPr>
          <w:noProof/>
        </w:rPr>
        <w:t>94</w:t>
      </w:r>
      <w:r w:rsidRPr="007F19A7">
        <w:rPr>
          <w:noProof/>
        </w:rPr>
        <w:fldChar w:fldCharType="end"/>
      </w:r>
    </w:p>
    <w:p w14:paraId="477A0D9E" w14:textId="6E3D359B" w:rsidR="007F19A7" w:rsidRDefault="007F19A7" w:rsidP="00554CE3">
      <w:pPr>
        <w:pStyle w:val="TOC5"/>
        <w:rPr>
          <w:rFonts w:asciiTheme="minorHAnsi" w:eastAsiaTheme="minorEastAsia" w:hAnsiTheme="minorHAnsi" w:cstheme="minorBidi"/>
          <w:noProof/>
          <w:kern w:val="0"/>
          <w:sz w:val="22"/>
          <w:szCs w:val="22"/>
        </w:rPr>
      </w:pPr>
      <w:r>
        <w:rPr>
          <w:noProof/>
        </w:rPr>
        <w:t>143.017</w:t>
      </w:r>
      <w:r>
        <w:rPr>
          <w:noProof/>
        </w:rPr>
        <w:tab/>
        <w:t>Issue of Manual of Standards</w:t>
      </w:r>
      <w:r w:rsidRPr="007F19A7">
        <w:rPr>
          <w:noProof/>
        </w:rPr>
        <w:tab/>
      </w:r>
      <w:r w:rsidRPr="007F19A7">
        <w:rPr>
          <w:noProof/>
        </w:rPr>
        <w:fldChar w:fldCharType="begin"/>
      </w:r>
      <w:r w:rsidRPr="007F19A7">
        <w:rPr>
          <w:noProof/>
        </w:rPr>
        <w:instrText xml:space="preserve"> PAGEREF _Toc381625153 \h </w:instrText>
      </w:r>
      <w:r w:rsidRPr="007F19A7">
        <w:rPr>
          <w:noProof/>
        </w:rPr>
      </w:r>
      <w:r w:rsidRPr="007F19A7">
        <w:rPr>
          <w:noProof/>
        </w:rPr>
        <w:fldChar w:fldCharType="separate"/>
      </w:r>
      <w:r w:rsidR="005C0FA4">
        <w:rPr>
          <w:noProof/>
        </w:rPr>
        <w:t>94</w:t>
      </w:r>
      <w:r w:rsidRPr="007F19A7">
        <w:rPr>
          <w:noProof/>
        </w:rPr>
        <w:fldChar w:fldCharType="end"/>
      </w:r>
    </w:p>
    <w:p w14:paraId="306944CF"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Subpart 143.B</w:t>
      </w:r>
      <w:r w:rsidRPr="00B0704D">
        <w:rPr>
          <w:bCs/>
          <w:noProof/>
        </w:rPr>
        <w:t>—</w:t>
      </w:r>
      <w:r>
        <w:rPr>
          <w:noProof/>
        </w:rPr>
        <w:t>Approval as an ATS training provider</w:t>
      </w:r>
      <w:r w:rsidRPr="007F19A7">
        <w:rPr>
          <w:b w:val="0"/>
          <w:noProof/>
          <w:sz w:val="18"/>
        </w:rPr>
        <w:tab/>
      </w:r>
      <w:r w:rsidRPr="007F19A7">
        <w:rPr>
          <w:b w:val="0"/>
          <w:noProof/>
          <w:sz w:val="18"/>
        </w:rPr>
        <w:fldChar w:fldCharType="begin"/>
      </w:r>
      <w:r w:rsidRPr="007F19A7">
        <w:rPr>
          <w:b w:val="0"/>
          <w:noProof/>
          <w:sz w:val="18"/>
        </w:rPr>
        <w:instrText xml:space="preserve"> PAGEREF _Toc381625154 \h </w:instrText>
      </w:r>
      <w:r w:rsidRPr="007F19A7">
        <w:rPr>
          <w:b w:val="0"/>
          <w:noProof/>
          <w:sz w:val="18"/>
        </w:rPr>
      </w:r>
      <w:r w:rsidRPr="007F19A7">
        <w:rPr>
          <w:b w:val="0"/>
          <w:noProof/>
          <w:sz w:val="18"/>
        </w:rPr>
        <w:fldChar w:fldCharType="separate"/>
      </w:r>
      <w:r w:rsidR="005C0FA4">
        <w:rPr>
          <w:b w:val="0"/>
          <w:noProof/>
          <w:sz w:val="18"/>
        </w:rPr>
        <w:t>96</w:t>
      </w:r>
      <w:r w:rsidRPr="007F19A7">
        <w:rPr>
          <w:b w:val="0"/>
          <w:noProof/>
          <w:sz w:val="18"/>
        </w:rPr>
        <w:fldChar w:fldCharType="end"/>
      </w:r>
    </w:p>
    <w:p w14:paraId="51818DF1" w14:textId="1CFED16A" w:rsidR="007F19A7" w:rsidRDefault="007F19A7" w:rsidP="00554CE3">
      <w:pPr>
        <w:pStyle w:val="TOC5"/>
        <w:rPr>
          <w:rFonts w:asciiTheme="minorHAnsi" w:eastAsiaTheme="minorEastAsia" w:hAnsiTheme="minorHAnsi" w:cstheme="minorBidi"/>
          <w:noProof/>
          <w:kern w:val="0"/>
          <w:sz w:val="22"/>
          <w:szCs w:val="22"/>
        </w:rPr>
      </w:pPr>
      <w:r>
        <w:rPr>
          <w:noProof/>
        </w:rPr>
        <w:t>143.020</w:t>
      </w:r>
      <w:r>
        <w:rPr>
          <w:noProof/>
        </w:rPr>
        <w:tab/>
        <w:t>What an application must be accompanied by</w:t>
      </w:r>
      <w:r w:rsidRPr="007F19A7">
        <w:rPr>
          <w:noProof/>
        </w:rPr>
        <w:tab/>
      </w:r>
      <w:r w:rsidRPr="007F19A7">
        <w:rPr>
          <w:noProof/>
        </w:rPr>
        <w:fldChar w:fldCharType="begin"/>
      </w:r>
      <w:r w:rsidRPr="007F19A7">
        <w:rPr>
          <w:noProof/>
        </w:rPr>
        <w:instrText xml:space="preserve"> PAGEREF _Toc381625155 \h </w:instrText>
      </w:r>
      <w:r w:rsidRPr="007F19A7">
        <w:rPr>
          <w:noProof/>
        </w:rPr>
      </w:r>
      <w:r w:rsidRPr="007F19A7">
        <w:rPr>
          <w:noProof/>
        </w:rPr>
        <w:fldChar w:fldCharType="separate"/>
      </w:r>
      <w:r w:rsidR="005C0FA4">
        <w:rPr>
          <w:noProof/>
        </w:rPr>
        <w:t>96</w:t>
      </w:r>
      <w:r w:rsidRPr="007F19A7">
        <w:rPr>
          <w:noProof/>
        </w:rPr>
        <w:fldChar w:fldCharType="end"/>
      </w:r>
    </w:p>
    <w:p w14:paraId="722F4119" w14:textId="07A15D3F" w:rsidR="007F19A7" w:rsidRDefault="007F19A7" w:rsidP="00554CE3">
      <w:pPr>
        <w:pStyle w:val="TOC5"/>
        <w:rPr>
          <w:rFonts w:asciiTheme="minorHAnsi" w:eastAsiaTheme="minorEastAsia" w:hAnsiTheme="minorHAnsi" w:cstheme="minorBidi"/>
          <w:noProof/>
          <w:kern w:val="0"/>
          <w:sz w:val="22"/>
          <w:szCs w:val="22"/>
        </w:rPr>
      </w:pPr>
      <w:r>
        <w:rPr>
          <w:noProof/>
        </w:rPr>
        <w:t>143.025</w:t>
      </w:r>
      <w:r>
        <w:rPr>
          <w:noProof/>
        </w:rPr>
        <w:tab/>
        <w:t>When applicant is eligible for approval</w:t>
      </w:r>
      <w:r w:rsidRPr="007F19A7">
        <w:rPr>
          <w:noProof/>
        </w:rPr>
        <w:tab/>
      </w:r>
      <w:r w:rsidRPr="007F19A7">
        <w:rPr>
          <w:noProof/>
        </w:rPr>
        <w:fldChar w:fldCharType="begin"/>
      </w:r>
      <w:r w:rsidRPr="007F19A7">
        <w:rPr>
          <w:noProof/>
        </w:rPr>
        <w:instrText xml:space="preserve"> PAGEREF _Toc381625156 \h </w:instrText>
      </w:r>
      <w:r w:rsidRPr="007F19A7">
        <w:rPr>
          <w:noProof/>
        </w:rPr>
      </w:r>
      <w:r w:rsidRPr="007F19A7">
        <w:rPr>
          <w:noProof/>
        </w:rPr>
        <w:fldChar w:fldCharType="separate"/>
      </w:r>
      <w:r w:rsidR="005C0FA4">
        <w:rPr>
          <w:noProof/>
        </w:rPr>
        <w:t>96</w:t>
      </w:r>
      <w:r w:rsidRPr="007F19A7">
        <w:rPr>
          <w:noProof/>
        </w:rPr>
        <w:fldChar w:fldCharType="end"/>
      </w:r>
    </w:p>
    <w:p w14:paraId="19E1412A" w14:textId="3E2F1694" w:rsidR="007F19A7" w:rsidRDefault="007F19A7" w:rsidP="00554CE3">
      <w:pPr>
        <w:pStyle w:val="TOC5"/>
        <w:rPr>
          <w:rFonts w:asciiTheme="minorHAnsi" w:eastAsiaTheme="minorEastAsia" w:hAnsiTheme="minorHAnsi" w:cstheme="minorBidi"/>
          <w:noProof/>
          <w:kern w:val="0"/>
          <w:sz w:val="22"/>
          <w:szCs w:val="22"/>
        </w:rPr>
      </w:pPr>
      <w:r>
        <w:rPr>
          <w:noProof/>
        </w:rPr>
        <w:t>143.027</w:t>
      </w:r>
      <w:r>
        <w:rPr>
          <w:noProof/>
        </w:rPr>
        <w:tab/>
        <w:t>CASA may impose conditions on approvals</w:t>
      </w:r>
      <w:r w:rsidRPr="007F19A7">
        <w:rPr>
          <w:noProof/>
        </w:rPr>
        <w:tab/>
      </w:r>
      <w:r w:rsidRPr="007F19A7">
        <w:rPr>
          <w:noProof/>
        </w:rPr>
        <w:fldChar w:fldCharType="begin"/>
      </w:r>
      <w:r w:rsidRPr="007F19A7">
        <w:rPr>
          <w:noProof/>
        </w:rPr>
        <w:instrText xml:space="preserve"> PAGEREF _Toc381625157 \h </w:instrText>
      </w:r>
      <w:r w:rsidRPr="007F19A7">
        <w:rPr>
          <w:noProof/>
        </w:rPr>
      </w:r>
      <w:r w:rsidRPr="007F19A7">
        <w:rPr>
          <w:noProof/>
        </w:rPr>
        <w:fldChar w:fldCharType="separate"/>
      </w:r>
      <w:r w:rsidR="005C0FA4">
        <w:rPr>
          <w:noProof/>
        </w:rPr>
        <w:t>97</w:t>
      </w:r>
      <w:r w:rsidRPr="007F19A7">
        <w:rPr>
          <w:noProof/>
        </w:rPr>
        <w:fldChar w:fldCharType="end"/>
      </w:r>
    </w:p>
    <w:p w14:paraId="718D9D14" w14:textId="28C4EC80" w:rsidR="007F19A7" w:rsidRDefault="007F19A7" w:rsidP="00554CE3">
      <w:pPr>
        <w:pStyle w:val="TOC5"/>
        <w:rPr>
          <w:rFonts w:asciiTheme="minorHAnsi" w:eastAsiaTheme="minorEastAsia" w:hAnsiTheme="minorHAnsi" w:cstheme="minorBidi"/>
          <w:noProof/>
          <w:kern w:val="0"/>
          <w:sz w:val="22"/>
          <w:szCs w:val="22"/>
        </w:rPr>
      </w:pPr>
      <w:r>
        <w:rPr>
          <w:noProof/>
        </w:rPr>
        <w:lastRenderedPageBreak/>
        <w:t>143.050</w:t>
      </w:r>
      <w:r>
        <w:rPr>
          <w:noProof/>
        </w:rPr>
        <w:tab/>
        <w:t>Variation of approvals</w:t>
      </w:r>
      <w:r w:rsidRPr="007F19A7">
        <w:rPr>
          <w:noProof/>
        </w:rPr>
        <w:tab/>
      </w:r>
      <w:r w:rsidRPr="007F19A7">
        <w:rPr>
          <w:noProof/>
        </w:rPr>
        <w:fldChar w:fldCharType="begin"/>
      </w:r>
      <w:r w:rsidRPr="007F19A7">
        <w:rPr>
          <w:noProof/>
        </w:rPr>
        <w:instrText xml:space="preserve"> PAGEREF _Toc381625158 \h </w:instrText>
      </w:r>
      <w:r w:rsidRPr="007F19A7">
        <w:rPr>
          <w:noProof/>
        </w:rPr>
      </w:r>
      <w:r w:rsidRPr="007F19A7">
        <w:rPr>
          <w:noProof/>
        </w:rPr>
        <w:fldChar w:fldCharType="separate"/>
      </w:r>
      <w:r w:rsidR="005C0FA4">
        <w:rPr>
          <w:noProof/>
        </w:rPr>
        <w:t>97</w:t>
      </w:r>
      <w:r w:rsidRPr="007F19A7">
        <w:rPr>
          <w:noProof/>
        </w:rPr>
        <w:fldChar w:fldCharType="end"/>
      </w:r>
    </w:p>
    <w:p w14:paraId="60D00AA4"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Subpart 143.C</w:t>
      </w:r>
      <w:r w:rsidRPr="00B0704D">
        <w:rPr>
          <w:bCs/>
          <w:noProof/>
        </w:rPr>
        <w:t>—</w:t>
      </w:r>
      <w:r>
        <w:rPr>
          <w:noProof/>
        </w:rPr>
        <w:t>Requirements to be complied with by ATS training providers</w:t>
      </w:r>
      <w:r w:rsidRPr="007F19A7">
        <w:rPr>
          <w:b w:val="0"/>
          <w:noProof/>
          <w:sz w:val="18"/>
        </w:rPr>
        <w:tab/>
      </w:r>
      <w:r w:rsidRPr="007F19A7">
        <w:rPr>
          <w:b w:val="0"/>
          <w:noProof/>
          <w:sz w:val="18"/>
        </w:rPr>
        <w:fldChar w:fldCharType="begin"/>
      </w:r>
      <w:r w:rsidRPr="007F19A7">
        <w:rPr>
          <w:b w:val="0"/>
          <w:noProof/>
          <w:sz w:val="18"/>
        </w:rPr>
        <w:instrText xml:space="preserve"> PAGEREF _Toc381625159 \h </w:instrText>
      </w:r>
      <w:r w:rsidRPr="007F19A7">
        <w:rPr>
          <w:b w:val="0"/>
          <w:noProof/>
          <w:sz w:val="18"/>
        </w:rPr>
      </w:r>
      <w:r w:rsidRPr="007F19A7">
        <w:rPr>
          <w:b w:val="0"/>
          <w:noProof/>
          <w:sz w:val="18"/>
        </w:rPr>
        <w:fldChar w:fldCharType="separate"/>
      </w:r>
      <w:r w:rsidR="005C0FA4">
        <w:rPr>
          <w:b w:val="0"/>
          <w:noProof/>
          <w:sz w:val="18"/>
        </w:rPr>
        <w:t>98</w:t>
      </w:r>
      <w:r w:rsidRPr="007F19A7">
        <w:rPr>
          <w:b w:val="0"/>
          <w:noProof/>
          <w:sz w:val="18"/>
        </w:rPr>
        <w:fldChar w:fldCharType="end"/>
      </w:r>
    </w:p>
    <w:p w14:paraId="28351184" w14:textId="77777777" w:rsidR="007F19A7" w:rsidRDefault="007F19A7" w:rsidP="00554CE3">
      <w:pPr>
        <w:pStyle w:val="TOC3"/>
        <w:rPr>
          <w:rFonts w:asciiTheme="minorHAnsi" w:eastAsiaTheme="minorEastAsia" w:hAnsiTheme="minorHAnsi" w:cstheme="minorBidi"/>
          <w:b w:val="0"/>
          <w:noProof/>
          <w:kern w:val="0"/>
          <w:szCs w:val="22"/>
        </w:rPr>
      </w:pPr>
      <w:r>
        <w:rPr>
          <w:noProof/>
        </w:rPr>
        <w:t>Division 143.C.1</w:t>
      </w:r>
      <w:r w:rsidRPr="00B0704D">
        <w:rPr>
          <w:bCs/>
          <w:noProof/>
        </w:rPr>
        <w:t>—</w:t>
      </w:r>
      <w:r>
        <w:rPr>
          <w:noProof/>
        </w:rPr>
        <w:t>Requirements for training</w:t>
      </w:r>
      <w:r w:rsidRPr="007F19A7">
        <w:rPr>
          <w:b w:val="0"/>
          <w:noProof/>
          <w:sz w:val="18"/>
        </w:rPr>
        <w:tab/>
      </w:r>
      <w:r w:rsidRPr="007F19A7">
        <w:rPr>
          <w:b w:val="0"/>
          <w:noProof/>
          <w:sz w:val="18"/>
        </w:rPr>
        <w:fldChar w:fldCharType="begin"/>
      </w:r>
      <w:r w:rsidRPr="007F19A7">
        <w:rPr>
          <w:b w:val="0"/>
          <w:noProof/>
          <w:sz w:val="18"/>
        </w:rPr>
        <w:instrText xml:space="preserve"> PAGEREF _Toc381625160 \h </w:instrText>
      </w:r>
      <w:r w:rsidRPr="007F19A7">
        <w:rPr>
          <w:b w:val="0"/>
          <w:noProof/>
          <w:sz w:val="18"/>
        </w:rPr>
      </w:r>
      <w:r w:rsidRPr="007F19A7">
        <w:rPr>
          <w:b w:val="0"/>
          <w:noProof/>
          <w:sz w:val="18"/>
        </w:rPr>
        <w:fldChar w:fldCharType="separate"/>
      </w:r>
      <w:r w:rsidR="005C0FA4">
        <w:rPr>
          <w:b w:val="0"/>
          <w:noProof/>
          <w:sz w:val="18"/>
        </w:rPr>
        <w:t>98</w:t>
      </w:r>
      <w:r w:rsidRPr="007F19A7">
        <w:rPr>
          <w:b w:val="0"/>
          <w:noProof/>
          <w:sz w:val="18"/>
        </w:rPr>
        <w:fldChar w:fldCharType="end"/>
      </w:r>
    </w:p>
    <w:p w14:paraId="16EDC9ED" w14:textId="2F13D74C" w:rsidR="007F19A7" w:rsidRDefault="007F19A7" w:rsidP="00554CE3">
      <w:pPr>
        <w:pStyle w:val="TOC5"/>
        <w:rPr>
          <w:rFonts w:asciiTheme="minorHAnsi" w:eastAsiaTheme="minorEastAsia" w:hAnsiTheme="minorHAnsi" w:cstheme="minorBidi"/>
          <w:noProof/>
          <w:kern w:val="0"/>
          <w:sz w:val="22"/>
          <w:szCs w:val="22"/>
        </w:rPr>
      </w:pPr>
      <w:r>
        <w:rPr>
          <w:noProof/>
        </w:rPr>
        <w:t>143.055</w:t>
      </w:r>
      <w:r>
        <w:rPr>
          <w:noProof/>
        </w:rPr>
        <w:tab/>
        <w:t>Standard for training</w:t>
      </w:r>
      <w:r w:rsidRPr="007F19A7">
        <w:rPr>
          <w:noProof/>
        </w:rPr>
        <w:tab/>
      </w:r>
      <w:r w:rsidRPr="007F19A7">
        <w:rPr>
          <w:noProof/>
        </w:rPr>
        <w:fldChar w:fldCharType="begin"/>
      </w:r>
      <w:r w:rsidRPr="007F19A7">
        <w:rPr>
          <w:noProof/>
        </w:rPr>
        <w:instrText xml:space="preserve"> PAGEREF _Toc381625161 \h </w:instrText>
      </w:r>
      <w:r w:rsidRPr="007F19A7">
        <w:rPr>
          <w:noProof/>
        </w:rPr>
      </w:r>
      <w:r w:rsidRPr="007F19A7">
        <w:rPr>
          <w:noProof/>
        </w:rPr>
        <w:fldChar w:fldCharType="separate"/>
      </w:r>
      <w:r w:rsidR="005C0FA4">
        <w:rPr>
          <w:noProof/>
        </w:rPr>
        <w:t>98</w:t>
      </w:r>
      <w:r w:rsidRPr="007F19A7">
        <w:rPr>
          <w:noProof/>
        </w:rPr>
        <w:fldChar w:fldCharType="end"/>
      </w:r>
    </w:p>
    <w:p w14:paraId="3B683BD3" w14:textId="0F439CBB" w:rsidR="007F19A7" w:rsidRDefault="007F19A7" w:rsidP="00554CE3">
      <w:pPr>
        <w:pStyle w:val="TOC5"/>
        <w:rPr>
          <w:rFonts w:asciiTheme="minorHAnsi" w:eastAsiaTheme="minorEastAsia" w:hAnsiTheme="minorHAnsi" w:cstheme="minorBidi"/>
          <w:noProof/>
          <w:kern w:val="0"/>
          <w:sz w:val="22"/>
          <w:szCs w:val="22"/>
        </w:rPr>
      </w:pPr>
      <w:r>
        <w:rPr>
          <w:noProof/>
        </w:rPr>
        <w:t>143.060</w:t>
      </w:r>
      <w:r>
        <w:rPr>
          <w:noProof/>
        </w:rPr>
        <w:tab/>
        <w:t>Training plan</w:t>
      </w:r>
      <w:r w:rsidRPr="007F19A7">
        <w:rPr>
          <w:noProof/>
        </w:rPr>
        <w:tab/>
      </w:r>
      <w:r w:rsidRPr="007F19A7">
        <w:rPr>
          <w:noProof/>
        </w:rPr>
        <w:fldChar w:fldCharType="begin"/>
      </w:r>
      <w:r w:rsidRPr="007F19A7">
        <w:rPr>
          <w:noProof/>
        </w:rPr>
        <w:instrText xml:space="preserve"> PAGEREF _Toc381625162 \h </w:instrText>
      </w:r>
      <w:r w:rsidRPr="007F19A7">
        <w:rPr>
          <w:noProof/>
        </w:rPr>
      </w:r>
      <w:r w:rsidRPr="007F19A7">
        <w:rPr>
          <w:noProof/>
        </w:rPr>
        <w:fldChar w:fldCharType="separate"/>
      </w:r>
      <w:r w:rsidR="005C0FA4">
        <w:rPr>
          <w:noProof/>
        </w:rPr>
        <w:t>98</w:t>
      </w:r>
      <w:r w:rsidRPr="007F19A7">
        <w:rPr>
          <w:noProof/>
        </w:rPr>
        <w:fldChar w:fldCharType="end"/>
      </w:r>
    </w:p>
    <w:p w14:paraId="28CBE65F" w14:textId="77777777" w:rsidR="007F19A7" w:rsidRDefault="007F19A7" w:rsidP="00554CE3">
      <w:pPr>
        <w:pStyle w:val="TOC3"/>
        <w:rPr>
          <w:rFonts w:asciiTheme="minorHAnsi" w:eastAsiaTheme="minorEastAsia" w:hAnsiTheme="minorHAnsi" w:cstheme="minorBidi"/>
          <w:b w:val="0"/>
          <w:noProof/>
          <w:kern w:val="0"/>
          <w:szCs w:val="22"/>
        </w:rPr>
      </w:pPr>
      <w:r>
        <w:rPr>
          <w:noProof/>
        </w:rPr>
        <w:t>Division 143.C.2</w:t>
      </w:r>
      <w:r w:rsidRPr="00B0704D">
        <w:rPr>
          <w:bCs/>
          <w:noProof/>
        </w:rPr>
        <w:t>—</w:t>
      </w:r>
      <w:r>
        <w:rPr>
          <w:noProof/>
        </w:rPr>
        <w:t>Personnel</w:t>
      </w:r>
      <w:r w:rsidRPr="007F19A7">
        <w:rPr>
          <w:b w:val="0"/>
          <w:noProof/>
          <w:sz w:val="18"/>
        </w:rPr>
        <w:tab/>
      </w:r>
      <w:r w:rsidRPr="007F19A7">
        <w:rPr>
          <w:b w:val="0"/>
          <w:noProof/>
          <w:sz w:val="18"/>
        </w:rPr>
        <w:fldChar w:fldCharType="begin"/>
      </w:r>
      <w:r w:rsidRPr="007F19A7">
        <w:rPr>
          <w:b w:val="0"/>
          <w:noProof/>
          <w:sz w:val="18"/>
        </w:rPr>
        <w:instrText xml:space="preserve"> PAGEREF _Toc381625163 \h </w:instrText>
      </w:r>
      <w:r w:rsidRPr="007F19A7">
        <w:rPr>
          <w:b w:val="0"/>
          <w:noProof/>
          <w:sz w:val="18"/>
        </w:rPr>
      </w:r>
      <w:r w:rsidRPr="007F19A7">
        <w:rPr>
          <w:b w:val="0"/>
          <w:noProof/>
          <w:sz w:val="18"/>
        </w:rPr>
        <w:fldChar w:fldCharType="separate"/>
      </w:r>
      <w:r w:rsidR="005C0FA4">
        <w:rPr>
          <w:b w:val="0"/>
          <w:noProof/>
          <w:sz w:val="18"/>
        </w:rPr>
        <w:t>99</w:t>
      </w:r>
      <w:r w:rsidRPr="007F19A7">
        <w:rPr>
          <w:b w:val="0"/>
          <w:noProof/>
          <w:sz w:val="18"/>
        </w:rPr>
        <w:fldChar w:fldCharType="end"/>
      </w:r>
    </w:p>
    <w:p w14:paraId="31518063" w14:textId="507C6959" w:rsidR="007F19A7" w:rsidRDefault="007F19A7" w:rsidP="00554CE3">
      <w:pPr>
        <w:pStyle w:val="TOC5"/>
        <w:rPr>
          <w:rFonts w:asciiTheme="minorHAnsi" w:eastAsiaTheme="minorEastAsia" w:hAnsiTheme="minorHAnsi" w:cstheme="minorBidi"/>
          <w:noProof/>
          <w:kern w:val="0"/>
          <w:sz w:val="22"/>
          <w:szCs w:val="22"/>
        </w:rPr>
      </w:pPr>
      <w:r>
        <w:rPr>
          <w:noProof/>
        </w:rPr>
        <w:t>143.065</w:t>
      </w:r>
      <w:r>
        <w:rPr>
          <w:noProof/>
        </w:rPr>
        <w:tab/>
        <w:t>Personnel</w:t>
      </w:r>
      <w:r w:rsidRPr="007F19A7">
        <w:rPr>
          <w:noProof/>
        </w:rPr>
        <w:tab/>
      </w:r>
      <w:r w:rsidRPr="007F19A7">
        <w:rPr>
          <w:noProof/>
        </w:rPr>
        <w:fldChar w:fldCharType="begin"/>
      </w:r>
      <w:r w:rsidRPr="007F19A7">
        <w:rPr>
          <w:noProof/>
        </w:rPr>
        <w:instrText xml:space="preserve"> PAGEREF _Toc381625164 \h </w:instrText>
      </w:r>
      <w:r w:rsidRPr="007F19A7">
        <w:rPr>
          <w:noProof/>
        </w:rPr>
      </w:r>
      <w:r w:rsidRPr="007F19A7">
        <w:rPr>
          <w:noProof/>
        </w:rPr>
        <w:fldChar w:fldCharType="separate"/>
      </w:r>
      <w:r w:rsidR="005C0FA4">
        <w:rPr>
          <w:noProof/>
        </w:rPr>
        <w:t>99</w:t>
      </w:r>
      <w:r w:rsidRPr="007F19A7">
        <w:rPr>
          <w:noProof/>
        </w:rPr>
        <w:fldChar w:fldCharType="end"/>
      </w:r>
    </w:p>
    <w:p w14:paraId="1EB72072" w14:textId="39D04050" w:rsidR="007F19A7" w:rsidRDefault="007F19A7" w:rsidP="00554CE3">
      <w:pPr>
        <w:pStyle w:val="TOC5"/>
        <w:rPr>
          <w:rFonts w:asciiTheme="minorHAnsi" w:eastAsiaTheme="minorEastAsia" w:hAnsiTheme="minorHAnsi" w:cstheme="minorBidi"/>
          <w:noProof/>
          <w:kern w:val="0"/>
          <w:sz w:val="22"/>
          <w:szCs w:val="22"/>
        </w:rPr>
      </w:pPr>
      <w:r>
        <w:rPr>
          <w:noProof/>
        </w:rPr>
        <w:t>143.070</w:t>
      </w:r>
      <w:r>
        <w:rPr>
          <w:noProof/>
        </w:rPr>
        <w:tab/>
        <w:t>Qualifications for certain personnel</w:t>
      </w:r>
      <w:r w:rsidRPr="007F19A7">
        <w:rPr>
          <w:noProof/>
        </w:rPr>
        <w:tab/>
      </w:r>
      <w:r w:rsidRPr="007F19A7">
        <w:rPr>
          <w:noProof/>
        </w:rPr>
        <w:fldChar w:fldCharType="begin"/>
      </w:r>
      <w:r w:rsidRPr="007F19A7">
        <w:rPr>
          <w:noProof/>
        </w:rPr>
        <w:instrText xml:space="preserve"> PAGEREF _Toc381625165 \h </w:instrText>
      </w:r>
      <w:r w:rsidRPr="007F19A7">
        <w:rPr>
          <w:noProof/>
        </w:rPr>
      </w:r>
      <w:r w:rsidRPr="007F19A7">
        <w:rPr>
          <w:noProof/>
        </w:rPr>
        <w:fldChar w:fldCharType="separate"/>
      </w:r>
      <w:r w:rsidR="005C0FA4">
        <w:rPr>
          <w:noProof/>
        </w:rPr>
        <w:t>99</w:t>
      </w:r>
      <w:r w:rsidRPr="007F19A7">
        <w:rPr>
          <w:noProof/>
        </w:rPr>
        <w:fldChar w:fldCharType="end"/>
      </w:r>
    </w:p>
    <w:p w14:paraId="72647E04" w14:textId="77777777" w:rsidR="007F19A7" w:rsidRDefault="007F19A7" w:rsidP="00554CE3">
      <w:pPr>
        <w:pStyle w:val="TOC3"/>
        <w:rPr>
          <w:rFonts w:asciiTheme="minorHAnsi" w:eastAsiaTheme="minorEastAsia" w:hAnsiTheme="minorHAnsi" w:cstheme="minorBidi"/>
          <w:b w:val="0"/>
          <w:noProof/>
          <w:kern w:val="0"/>
          <w:szCs w:val="22"/>
        </w:rPr>
      </w:pPr>
      <w:r>
        <w:rPr>
          <w:noProof/>
        </w:rPr>
        <w:t>Division 143.C.3</w:t>
      </w:r>
      <w:r w:rsidRPr="00B0704D">
        <w:rPr>
          <w:bCs/>
          <w:noProof/>
        </w:rPr>
        <w:t>—</w:t>
      </w:r>
      <w:r>
        <w:rPr>
          <w:noProof/>
        </w:rPr>
        <w:t>Reference materials, documents and records</w:t>
      </w:r>
      <w:r w:rsidRPr="007F19A7">
        <w:rPr>
          <w:b w:val="0"/>
          <w:noProof/>
          <w:sz w:val="18"/>
        </w:rPr>
        <w:tab/>
      </w:r>
      <w:r w:rsidRPr="007F19A7">
        <w:rPr>
          <w:b w:val="0"/>
          <w:noProof/>
          <w:sz w:val="18"/>
        </w:rPr>
        <w:fldChar w:fldCharType="begin"/>
      </w:r>
      <w:r w:rsidRPr="007F19A7">
        <w:rPr>
          <w:b w:val="0"/>
          <w:noProof/>
          <w:sz w:val="18"/>
        </w:rPr>
        <w:instrText xml:space="preserve"> PAGEREF _Toc381625166 \h </w:instrText>
      </w:r>
      <w:r w:rsidRPr="007F19A7">
        <w:rPr>
          <w:b w:val="0"/>
          <w:noProof/>
          <w:sz w:val="18"/>
        </w:rPr>
      </w:r>
      <w:r w:rsidRPr="007F19A7">
        <w:rPr>
          <w:b w:val="0"/>
          <w:noProof/>
          <w:sz w:val="18"/>
        </w:rPr>
        <w:fldChar w:fldCharType="separate"/>
      </w:r>
      <w:r w:rsidR="005C0FA4">
        <w:rPr>
          <w:b w:val="0"/>
          <w:noProof/>
          <w:sz w:val="18"/>
        </w:rPr>
        <w:t>100</w:t>
      </w:r>
      <w:r w:rsidRPr="007F19A7">
        <w:rPr>
          <w:b w:val="0"/>
          <w:noProof/>
          <w:sz w:val="18"/>
        </w:rPr>
        <w:fldChar w:fldCharType="end"/>
      </w:r>
    </w:p>
    <w:p w14:paraId="14436008" w14:textId="034055AF" w:rsidR="007F19A7" w:rsidRDefault="007F19A7" w:rsidP="00554CE3">
      <w:pPr>
        <w:pStyle w:val="TOC5"/>
        <w:rPr>
          <w:rFonts w:asciiTheme="minorHAnsi" w:eastAsiaTheme="minorEastAsia" w:hAnsiTheme="minorHAnsi" w:cstheme="minorBidi"/>
          <w:noProof/>
          <w:kern w:val="0"/>
          <w:sz w:val="22"/>
          <w:szCs w:val="22"/>
        </w:rPr>
      </w:pPr>
      <w:r>
        <w:rPr>
          <w:noProof/>
        </w:rPr>
        <w:t>143.075</w:t>
      </w:r>
      <w:r>
        <w:rPr>
          <w:noProof/>
        </w:rPr>
        <w:tab/>
        <w:t>Reference materials</w:t>
      </w:r>
      <w:r w:rsidRPr="007F19A7">
        <w:rPr>
          <w:noProof/>
        </w:rPr>
        <w:tab/>
      </w:r>
      <w:r w:rsidRPr="007F19A7">
        <w:rPr>
          <w:noProof/>
        </w:rPr>
        <w:fldChar w:fldCharType="begin"/>
      </w:r>
      <w:r w:rsidRPr="007F19A7">
        <w:rPr>
          <w:noProof/>
        </w:rPr>
        <w:instrText xml:space="preserve"> PAGEREF _Toc381625167 \h </w:instrText>
      </w:r>
      <w:r w:rsidRPr="007F19A7">
        <w:rPr>
          <w:noProof/>
        </w:rPr>
      </w:r>
      <w:r w:rsidRPr="007F19A7">
        <w:rPr>
          <w:noProof/>
        </w:rPr>
        <w:fldChar w:fldCharType="separate"/>
      </w:r>
      <w:r w:rsidR="005C0FA4">
        <w:rPr>
          <w:noProof/>
        </w:rPr>
        <w:t>100</w:t>
      </w:r>
      <w:r w:rsidRPr="007F19A7">
        <w:rPr>
          <w:noProof/>
        </w:rPr>
        <w:fldChar w:fldCharType="end"/>
      </w:r>
    </w:p>
    <w:p w14:paraId="77C7E10E" w14:textId="384E0742" w:rsidR="007F19A7" w:rsidRDefault="007F19A7" w:rsidP="00554CE3">
      <w:pPr>
        <w:pStyle w:val="TOC5"/>
        <w:rPr>
          <w:rFonts w:asciiTheme="minorHAnsi" w:eastAsiaTheme="minorEastAsia" w:hAnsiTheme="minorHAnsi" w:cstheme="minorBidi"/>
          <w:noProof/>
          <w:kern w:val="0"/>
          <w:sz w:val="22"/>
          <w:szCs w:val="22"/>
        </w:rPr>
      </w:pPr>
      <w:r>
        <w:rPr>
          <w:noProof/>
        </w:rPr>
        <w:t>143.080</w:t>
      </w:r>
      <w:r>
        <w:rPr>
          <w:noProof/>
        </w:rPr>
        <w:tab/>
        <w:t>Material to be included in reference materials</w:t>
      </w:r>
      <w:r w:rsidRPr="007F19A7">
        <w:rPr>
          <w:noProof/>
        </w:rPr>
        <w:tab/>
      </w:r>
      <w:r w:rsidRPr="007F19A7">
        <w:rPr>
          <w:noProof/>
        </w:rPr>
        <w:fldChar w:fldCharType="begin"/>
      </w:r>
      <w:r w:rsidRPr="007F19A7">
        <w:rPr>
          <w:noProof/>
        </w:rPr>
        <w:instrText xml:space="preserve"> PAGEREF _Toc381625168 \h </w:instrText>
      </w:r>
      <w:r w:rsidRPr="007F19A7">
        <w:rPr>
          <w:noProof/>
        </w:rPr>
      </w:r>
      <w:r w:rsidRPr="007F19A7">
        <w:rPr>
          <w:noProof/>
        </w:rPr>
        <w:fldChar w:fldCharType="separate"/>
      </w:r>
      <w:r w:rsidR="005C0FA4">
        <w:rPr>
          <w:noProof/>
        </w:rPr>
        <w:t>100</w:t>
      </w:r>
      <w:r w:rsidRPr="007F19A7">
        <w:rPr>
          <w:noProof/>
        </w:rPr>
        <w:fldChar w:fldCharType="end"/>
      </w:r>
    </w:p>
    <w:p w14:paraId="4A11C13C" w14:textId="5A224029" w:rsidR="007F19A7" w:rsidRDefault="007F19A7" w:rsidP="00554CE3">
      <w:pPr>
        <w:pStyle w:val="TOC5"/>
        <w:rPr>
          <w:rFonts w:asciiTheme="minorHAnsi" w:eastAsiaTheme="minorEastAsia" w:hAnsiTheme="minorHAnsi" w:cstheme="minorBidi"/>
          <w:noProof/>
          <w:kern w:val="0"/>
          <w:sz w:val="22"/>
          <w:szCs w:val="22"/>
        </w:rPr>
      </w:pPr>
      <w:r>
        <w:rPr>
          <w:noProof/>
        </w:rPr>
        <w:t>143.085</w:t>
      </w:r>
      <w:r>
        <w:rPr>
          <w:noProof/>
        </w:rPr>
        <w:tab/>
        <w:t>Documents and records</w:t>
      </w:r>
      <w:r w:rsidRPr="007F19A7">
        <w:rPr>
          <w:noProof/>
        </w:rPr>
        <w:tab/>
      </w:r>
      <w:r w:rsidRPr="007F19A7">
        <w:rPr>
          <w:noProof/>
        </w:rPr>
        <w:fldChar w:fldCharType="begin"/>
      </w:r>
      <w:r w:rsidRPr="007F19A7">
        <w:rPr>
          <w:noProof/>
        </w:rPr>
        <w:instrText xml:space="preserve"> PAGEREF _Toc381625169 \h </w:instrText>
      </w:r>
      <w:r w:rsidRPr="007F19A7">
        <w:rPr>
          <w:noProof/>
        </w:rPr>
      </w:r>
      <w:r w:rsidRPr="007F19A7">
        <w:rPr>
          <w:noProof/>
        </w:rPr>
        <w:fldChar w:fldCharType="separate"/>
      </w:r>
      <w:r w:rsidR="005C0FA4">
        <w:rPr>
          <w:noProof/>
        </w:rPr>
        <w:t>100</w:t>
      </w:r>
      <w:r w:rsidRPr="007F19A7">
        <w:rPr>
          <w:noProof/>
        </w:rPr>
        <w:fldChar w:fldCharType="end"/>
      </w:r>
    </w:p>
    <w:p w14:paraId="262EEAE6" w14:textId="114C1F72" w:rsidR="007F19A7" w:rsidRDefault="007F19A7" w:rsidP="00554CE3">
      <w:pPr>
        <w:pStyle w:val="TOC5"/>
        <w:rPr>
          <w:rFonts w:asciiTheme="minorHAnsi" w:eastAsiaTheme="minorEastAsia" w:hAnsiTheme="minorHAnsi" w:cstheme="minorBidi"/>
          <w:noProof/>
          <w:kern w:val="0"/>
          <w:sz w:val="22"/>
          <w:szCs w:val="22"/>
        </w:rPr>
      </w:pPr>
      <w:r>
        <w:rPr>
          <w:noProof/>
        </w:rPr>
        <w:t>143.090</w:t>
      </w:r>
      <w:r>
        <w:rPr>
          <w:noProof/>
        </w:rPr>
        <w:tab/>
        <w:t>Document and record control system</w:t>
      </w:r>
      <w:r w:rsidRPr="007F19A7">
        <w:rPr>
          <w:noProof/>
        </w:rPr>
        <w:tab/>
      </w:r>
      <w:r w:rsidRPr="007F19A7">
        <w:rPr>
          <w:noProof/>
        </w:rPr>
        <w:fldChar w:fldCharType="begin"/>
      </w:r>
      <w:r w:rsidRPr="007F19A7">
        <w:rPr>
          <w:noProof/>
        </w:rPr>
        <w:instrText xml:space="preserve"> PAGEREF _Toc381625170 \h </w:instrText>
      </w:r>
      <w:r w:rsidRPr="007F19A7">
        <w:rPr>
          <w:noProof/>
        </w:rPr>
      </w:r>
      <w:r w:rsidRPr="007F19A7">
        <w:rPr>
          <w:noProof/>
        </w:rPr>
        <w:fldChar w:fldCharType="separate"/>
      </w:r>
      <w:r w:rsidR="005C0FA4">
        <w:rPr>
          <w:noProof/>
        </w:rPr>
        <w:t>101</w:t>
      </w:r>
      <w:r w:rsidRPr="007F19A7">
        <w:rPr>
          <w:noProof/>
        </w:rPr>
        <w:fldChar w:fldCharType="end"/>
      </w:r>
    </w:p>
    <w:p w14:paraId="70F633B2"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Subpart 143.D</w:t>
      </w:r>
      <w:r w:rsidRPr="00B0704D">
        <w:rPr>
          <w:bCs/>
          <w:noProof/>
        </w:rPr>
        <w:t>—</w:t>
      </w:r>
      <w:r>
        <w:rPr>
          <w:noProof/>
        </w:rPr>
        <w:t>Telling CASA about changes</w:t>
      </w:r>
      <w:r w:rsidRPr="007F19A7">
        <w:rPr>
          <w:b w:val="0"/>
          <w:noProof/>
          <w:sz w:val="18"/>
        </w:rPr>
        <w:tab/>
      </w:r>
      <w:r w:rsidRPr="007F19A7">
        <w:rPr>
          <w:b w:val="0"/>
          <w:noProof/>
          <w:sz w:val="18"/>
        </w:rPr>
        <w:fldChar w:fldCharType="begin"/>
      </w:r>
      <w:r w:rsidRPr="007F19A7">
        <w:rPr>
          <w:b w:val="0"/>
          <w:noProof/>
          <w:sz w:val="18"/>
        </w:rPr>
        <w:instrText xml:space="preserve"> PAGEREF _Toc381625171 \h </w:instrText>
      </w:r>
      <w:r w:rsidRPr="007F19A7">
        <w:rPr>
          <w:b w:val="0"/>
          <w:noProof/>
          <w:sz w:val="18"/>
        </w:rPr>
      </w:r>
      <w:r w:rsidRPr="007F19A7">
        <w:rPr>
          <w:b w:val="0"/>
          <w:noProof/>
          <w:sz w:val="18"/>
        </w:rPr>
        <w:fldChar w:fldCharType="separate"/>
      </w:r>
      <w:r w:rsidR="005C0FA4">
        <w:rPr>
          <w:b w:val="0"/>
          <w:noProof/>
          <w:sz w:val="18"/>
        </w:rPr>
        <w:t>102</w:t>
      </w:r>
      <w:r w:rsidRPr="007F19A7">
        <w:rPr>
          <w:b w:val="0"/>
          <w:noProof/>
          <w:sz w:val="18"/>
        </w:rPr>
        <w:fldChar w:fldCharType="end"/>
      </w:r>
    </w:p>
    <w:p w14:paraId="302A3212" w14:textId="4AAB2C3D" w:rsidR="007F19A7" w:rsidRDefault="007F19A7" w:rsidP="00554CE3">
      <w:pPr>
        <w:pStyle w:val="TOC5"/>
        <w:rPr>
          <w:rFonts w:asciiTheme="minorHAnsi" w:eastAsiaTheme="minorEastAsia" w:hAnsiTheme="minorHAnsi" w:cstheme="minorBidi"/>
          <w:noProof/>
          <w:kern w:val="0"/>
          <w:sz w:val="22"/>
          <w:szCs w:val="22"/>
        </w:rPr>
      </w:pPr>
      <w:r>
        <w:rPr>
          <w:noProof/>
        </w:rPr>
        <w:t>143.095</w:t>
      </w:r>
      <w:r>
        <w:rPr>
          <w:noProof/>
        </w:rPr>
        <w:tab/>
        <w:t>Advice on organisational changes</w:t>
      </w:r>
      <w:r w:rsidRPr="007F19A7">
        <w:rPr>
          <w:noProof/>
        </w:rPr>
        <w:tab/>
      </w:r>
      <w:r w:rsidRPr="007F19A7">
        <w:rPr>
          <w:noProof/>
        </w:rPr>
        <w:fldChar w:fldCharType="begin"/>
      </w:r>
      <w:r w:rsidRPr="007F19A7">
        <w:rPr>
          <w:noProof/>
        </w:rPr>
        <w:instrText xml:space="preserve"> PAGEREF _Toc381625172 \h </w:instrText>
      </w:r>
      <w:r w:rsidRPr="007F19A7">
        <w:rPr>
          <w:noProof/>
        </w:rPr>
      </w:r>
      <w:r w:rsidRPr="007F19A7">
        <w:rPr>
          <w:noProof/>
        </w:rPr>
        <w:fldChar w:fldCharType="separate"/>
      </w:r>
      <w:r w:rsidR="005C0FA4">
        <w:rPr>
          <w:noProof/>
        </w:rPr>
        <w:t>102</w:t>
      </w:r>
      <w:r w:rsidRPr="007F19A7">
        <w:rPr>
          <w:noProof/>
        </w:rPr>
        <w:fldChar w:fldCharType="end"/>
      </w:r>
    </w:p>
    <w:p w14:paraId="5DCFA07F" w14:textId="0B6B8EFC" w:rsidR="007F19A7" w:rsidRDefault="007F19A7" w:rsidP="00554CE3">
      <w:pPr>
        <w:pStyle w:val="TOC5"/>
        <w:rPr>
          <w:rFonts w:asciiTheme="minorHAnsi" w:eastAsiaTheme="minorEastAsia" w:hAnsiTheme="minorHAnsi" w:cstheme="minorBidi"/>
          <w:noProof/>
          <w:kern w:val="0"/>
          <w:sz w:val="22"/>
          <w:szCs w:val="22"/>
        </w:rPr>
      </w:pPr>
      <w:r>
        <w:rPr>
          <w:noProof/>
        </w:rPr>
        <w:t>143.100</w:t>
      </w:r>
      <w:r>
        <w:rPr>
          <w:noProof/>
        </w:rPr>
        <w:tab/>
        <w:t>Discontinuing training</w:t>
      </w:r>
      <w:r w:rsidRPr="007F19A7">
        <w:rPr>
          <w:noProof/>
        </w:rPr>
        <w:tab/>
      </w:r>
      <w:r w:rsidRPr="007F19A7">
        <w:rPr>
          <w:noProof/>
        </w:rPr>
        <w:fldChar w:fldCharType="begin"/>
      </w:r>
      <w:r w:rsidRPr="007F19A7">
        <w:rPr>
          <w:noProof/>
        </w:rPr>
        <w:instrText xml:space="preserve"> PAGEREF _Toc381625173 \h </w:instrText>
      </w:r>
      <w:r w:rsidRPr="007F19A7">
        <w:rPr>
          <w:noProof/>
        </w:rPr>
      </w:r>
      <w:r w:rsidRPr="007F19A7">
        <w:rPr>
          <w:noProof/>
        </w:rPr>
        <w:fldChar w:fldCharType="separate"/>
      </w:r>
      <w:r w:rsidR="005C0FA4">
        <w:rPr>
          <w:noProof/>
        </w:rPr>
        <w:t>102</w:t>
      </w:r>
      <w:r w:rsidRPr="007F19A7">
        <w:rPr>
          <w:noProof/>
        </w:rPr>
        <w:fldChar w:fldCharType="end"/>
      </w:r>
    </w:p>
    <w:p w14:paraId="014D1EAD" w14:textId="4A303E0B" w:rsidR="007F19A7" w:rsidRDefault="007F19A7" w:rsidP="00554CE3">
      <w:pPr>
        <w:pStyle w:val="TOC5"/>
        <w:rPr>
          <w:rFonts w:asciiTheme="minorHAnsi" w:eastAsiaTheme="minorEastAsia" w:hAnsiTheme="minorHAnsi" w:cstheme="minorBidi"/>
          <w:noProof/>
          <w:kern w:val="0"/>
          <w:sz w:val="22"/>
          <w:szCs w:val="22"/>
        </w:rPr>
      </w:pPr>
      <w:r>
        <w:rPr>
          <w:noProof/>
        </w:rPr>
        <w:t>143.105</w:t>
      </w:r>
      <w:r>
        <w:rPr>
          <w:noProof/>
        </w:rPr>
        <w:tab/>
        <w:t>Status as a Registered Training Organisation</w:t>
      </w:r>
      <w:r w:rsidRPr="007F19A7">
        <w:rPr>
          <w:noProof/>
        </w:rPr>
        <w:tab/>
      </w:r>
      <w:r w:rsidRPr="007F19A7">
        <w:rPr>
          <w:noProof/>
        </w:rPr>
        <w:fldChar w:fldCharType="begin"/>
      </w:r>
      <w:r w:rsidRPr="007F19A7">
        <w:rPr>
          <w:noProof/>
        </w:rPr>
        <w:instrText xml:space="preserve"> PAGEREF _Toc381625174 \h </w:instrText>
      </w:r>
      <w:r w:rsidRPr="007F19A7">
        <w:rPr>
          <w:noProof/>
        </w:rPr>
      </w:r>
      <w:r w:rsidRPr="007F19A7">
        <w:rPr>
          <w:noProof/>
        </w:rPr>
        <w:fldChar w:fldCharType="separate"/>
      </w:r>
      <w:r w:rsidR="005C0FA4">
        <w:rPr>
          <w:noProof/>
        </w:rPr>
        <w:t>102</w:t>
      </w:r>
      <w:r w:rsidRPr="007F19A7">
        <w:rPr>
          <w:noProof/>
        </w:rPr>
        <w:fldChar w:fldCharType="end"/>
      </w:r>
    </w:p>
    <w:p w14:paraId="069E93F7"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Subpart 143.E</w:t>
      </w:r>
      <w:r w:rsidRPr="00B0704D">
        <w:rPr>
          <w:bCs/>
          <w:noProof/>
        </w:rPr>
        <w:t>—</w:t>
      </w:r>
      <w:r>
        <w:rPr>
          <w:noProof/>
        </w:rPr>
        <w:t>Miscellaneous</w:t>
      </w:r>
      <w:r w:rsidRPr="007F19A7">
        <w:rPr>
          <w:b w:val="0"/>
          <w:noProof/>
          <w:sz w:val="18"/>
        </w:rPr>
        <w:tab/>
      </w:r>
      <w:r w:rsidRPr="007F19A7">
        <w:rPr>
          <w:b w:val="0"/>
          <w:noProof/>
          <w:sz w:val="18"/>
        </w:rPr>
        <w:fldChar w:fldCharType="begin"/>
      </w:r>
      <w:r w:rsidRPr="007F19A7">
        <w:rPr>
          <w:b w:val="0"/>
          <w:noProof/>
          <w:sz w:val="18"/>
        </w:rPr>
        <w:instrText xml:space="preserve"> PAGEREF _Toc381625175 \h </w:instrText>
      </w:r>
      <w:r w:rsidRPr="007F19A7">
        <w:rPr>
          <w:b w:val="0"/>
          <w:noProof/>
          <w:sz w:val="18"/>
        </w:rPr>
      </w:r>
      <w:r w:rsidRPr="007F19A7">
        <w:rPr>
          <w:b w:val="0"/>
          <w:noProof/>
          <w:sz w:val="18"/>
        </w:rPr>
        <w:fldChar w:fldCharType="separate"/>
      </w:r>
      <w:r w:rsidR="005C0FA4">
        <w:rPr>
          <w:b w:val="0"/>
          <w:noProof/>
          <w:sz w:val="18"/>
        </w:rPr>
        <w:t>103</w:t>
      </w:r>
      <w:r w:rsidRPr="007F19A7">
        <w:rPr>
          <w:b w:val="0"/>
          <w:noProof/>
          <w:sz w:val="18"/>
        </w:rPr>
        <w:fldChar w:fldCharType="end"/>
      </w:r>
    </w:p>
    <w:p w14:paraId="0C9F184B" w14:textId="35A13809" w:rsidR="007F19A7" w:rsidRDefault="007F19A7" w:rsidP="00554CE3">
      <w:pPr>
        <w:pStyle w:val="TOC5"/>
        <w:rPr>
          <w:rFonts w:asciiTheme="minorHAnsi" w:eastAsiaTheme="minorEastAsia" w:hAnsiTheme="minorHAnsi" w:cstheme="minorBidi"/>
          <w:noProof/>
          <w:kern w:val="0"/>
          <w:sz w:val="22"/>
          <w:szCs w:val="22"/>
        </w:rPr>
      </w:pPr>
      <w:r>
        <w:rPr>
          <w:noProof/>
        </w:rPr>
        <w:t>143.110</w:t>
      </w:r>
      <w:r>
        <w:rPr>
          <w:noProof/>
        </w:rPr>
        <w:tab/>
        <w:t>Unapproved training</w:t>
      </w:r>
      <w:r w:rsidRPr="007F19A7">
        <w:rPr>
          <w:noProof/>
        </w:rPr>
        <w:tab/>
      </w:r>
      <w:r w:rsidRPr="007F19A7">
        <w:rPr>
          <w:noProof/>
        </w:rPr>
        <w:fldChar w:fldCharType="begin"/>
      </w:r>
      <w:r w:rsidRPr="007F19A7">
        <w:rPr>
          <w:noProof/>
        </w:rPr>
        <w:instrText xml:space="preserve"> PAGEREF _Toc381625176 \h </w:instrText>
      </w:r>
      <w:r w:rsidRPr="007F19A7">
        <w:rPr>
          <w:noProof/>
        </w:rPr>
      </w:r>
      <w:r w:rsidRPr="007F19A7">
        <w:rPr>
          <w:noProof/>
        </w:rPr>
        <w:fldChar w:fldCharType="separate"/>
      </w:r>
      <w:r w:rsidR="005C0FA4">
        <w:rPr>
          <w:noProof/>
        </w:rPr>
        <w:t>103</w:t>
      </w:r>
      <w:r w:rsidRPr="007F19A7">
        <w:rPr>
          <w:noProof/>
        </w:rPr>
        <w:fldChar w:fldCharType="end"/>
      </w:r>
    </w:p>
    <w:p w14:paraId="4E739EA5"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Subpart 143.F—Administration</w:t>
      </w:r>
      <w:r w:rsidRPr="007F19A7">
        <w:rPr>
          <w:b w:val="0"/>
          <w:noProof/>
          <w:sz w:val="18"/>
        </w:rPr>
        <w:tab/>
      </w:r>
      <w:r w:rsidRPr="007F19A7">
        <w:rPr>
          <w:b w:val="0"/>
          <w:noProof/>
          <w:sz w:val="18"/>
        </w:rPr>
        <w:fldChar w:fldCharType="begin"/>
      </w:r>
      <w:r w:rsidRPr="007F19A7">
        <w:rPr>
          <w:b w:val="0"/>
          <w:noProof/>
          <w:sz w:val="18"/>
        </w:rPr>
        <w:instrText xml:space="preserve"> PAGEREF _Toc381625177 \h </w:instrText>
      </w:r>
      <w:r w:rsidRPr="007F19A7">
        <w:rPr>
          <w:b w:val="0"/>
          <w:noProof/>
          <w:sz w:val="18"/>
        </w:rPr>
      </w:r>
      <w:r w:rsidRPr="007F19A7">
        <w:rPr>
          <w:b w:val="0"/>
          <w:noProof/>
          <w:sz w:val="18"/>
        </w:rPr>
        <w:fldChar w:fldCharType="separate"/>
      </w:r>
      <w:r w:rsidR="005C0FA4">
        <w:rPr>
          <w:b w:val="0"/>
          <w:noProof/>
          <w:sz w:val="18"/>
        </w:rPr>
        <w:t>104</w:t>
      </w:r>
      <w:r w:rsidRPr="007F19A7">
        <w:rPr>
          <w:b w:val="0"/>
          <w:noProof/>
          <w:sz w:val="18"/>
        </w:rPr>
        <w:fldChar w:fldCharType="end"/>
      </w:r>
    </w:p>
    <w:p w14:paraId="4499F446" w14:textId="77777777" w:rsidR="007F19A7" w:rsidRDefault="007F19A7" w:rsidP="00554CE3">
      <w:pPr>
        <w:pStyle w:val="TOC3"/>
        <w:rPr>
          <w:rFonts w:asciiTheme="minorHAnsi" w:eastAsiaTheme="minorEastAsia" w:hAnsiTheme="minorHAnsi" w:cstheme="minorBidi"/>
          <w:b w:val="0"/>
          <w:noProof/>
          <w:kern w:val="0"/>
          <w:szCs w:val="22"/>
        </w:rPr>
      </w:pPr>
      <w:r>
        <w:rPr>
          <w:noProof/>
        </w:rPr>
        <w:t>Division 143.F.1</w:t>
      </w:r>
      <w:r w:rsidRPr="00B0704D">
        <w:rPr>
          <w:bCs/>
          <w:noProof/>
        </w:rPr>
        <w:t>—</w:t>
      </w:r>
      <w:r>
        <w:rPr>
          <w:noProof/>
        </w:rPr>
        <w:t>Preliminary</w:t>
      </w:r>
      <w:r w:rsidRPr="007F19A7">
        <w:rPr>
          <w:b w:val="0"/>
          <w:noProof/>
          <w:sz w:val="18"/>
        </w:rPr>
        <w:tab/>
      </w:r>
      <w:r w:rsidRPr="007F19A7">
        <w:rPr>
          <w:b w:val="0"/>
          <w:noProof/>
          <w:sz w:val="18"/>
        </w:rPr>
        <w:fldChar w:fldCharType="begin"/>
      </w:r>
      <w:r w:rsidRPr="007F19A7">
        <w:rPr>
          <w:b w:val="0"/>
          <w:noProof/>
          <w:sz w:val="18"/>
        </w:rPr>
        <w:instrText xml:space="preserve"> PAGEREF _Toc381625178 \h </w:instrText>
      </w:r>
      <w:r w:rsidRPr="007F19A7">
        <w:rPr>
          <w:b w:val="0"/>
          <w:noProof/>
          <w:sz w:val="18"/>
        </w:rPr>
      </w:r>
      <w:r w:rsidRPr="007F19A7">
        <w:rPr>
          <w:b w:val="0"/>
          <w:noProof/>
          <w:sz w:val="18"/>
        </w:rPr>
        <w:fldChar w:fldCharType="separate"/>
      </w:r>
      <w:r w:rsidR="005C0FA4">
        <w:rPr>
          <w:b w:val="0"/>
          <w:noProof/>
          <w:sz w:val="18"/>
        </w:rPr>
        <w:t>104</w:t>
      </w:r>
      <w:r w:rsidRPr="007F19A7">
        <w:rPr>
          <w:b w:val="0"/>
          <w:noProof/>
          <w:sz w:val="18"/>
        </w:rPr>
        <w:fldChar w:fldCharType="end"/>
      </w:r>
    </w:p>
    <w:p w14:paraId="613CF8DF" w14:textId="74B2C319" w:rsidR="007F19A7" w:rsidRDefault="007F19A7" w:rsidP="00554CE3">
      <w:pPr>
        <w:pStyle w:val="TOC5"/>
        <w:rPr>
          <w:rFonts w:asciiTheme="minorHAnsi" w:eastAsiaTheme="minorEastAsia" w:hAnsiTheme="minorHAnsi" w:cstheme="minorBidi"/>
          <w:noProof/>
          <w:kern w:val="0"/>
          <w:sz w:val="22"/>
          <w:szCs w:val="22"/>
        </w:rPr>
      </w:pPr>
      <w:r>
        <w:rPr>
          <w:noProof/>
        </w:rPr>
        <w:t>143.115</w:t>
      </w:r>
      <w:r>
        <w:rPr>
          <w:noProof/>
        </w:rPr>
        <w:tab/>
        <w:t>Applicability of this Subpart</w:t>
      </w:r>
      <w:r w:rsidRPr="007F19A7">
        <w:rPr>
          <w:noProof/>
        </w:rPr>
        <w:tab/>
      </w:r>
      <w:r w:rsidRPr="007F19A7">
        <w:rPr>
          <w:noProof/>
        </w:rPr>
        <w:fldChar w:fldCharType="begin"/>
      </w:r>
      <w:r w:rsidRPr="007F19A7">
        <w:rPr>
          <w:noProof/>
        </w:rPr>
        <w:instrText xml:space="preserve"> PAGEREF _Toc381625179 \h </w:instrText>
      </w:r>
      <w:r w:rsidRPr="007F19A7">
        <w:rPr>
          <w:noProof/>
        </w:rPr>
      </w:r>
      <w:r w:rsidRPr="007F19A7">
        <w:rPr>
          <w:noProof/>
        </w:rPr>
        <w:fldChar w:fldCharType="separate"/>
      </w:r>
      <w:r w:rsidR="005C0FA4">
        <w:rPr>
          <w:noProof/>
        </w:rPr>
        <w:t>104</w:t>
      </w:r>
      <w:r w:rsidRPr="007F19A7">
        <w:rPr>
          <w:noProof/>
        </w:rPr>
        <w:fldChar w:fldCharType="end"/>
      </w:r>
    </w:p>
    <w:p w14:paraId="7B245BE0" w14:textId="77777777" w:rsidR="007F19A7" w:rsidRDefault="007F19A7" w:rsidP="00554CE3">
      <w:pPr>
        <w:pStyle w:val="TOC3"/>
        <w:rPr>
          <w:rFonts w:asciiTheme="minorHAnsi" w:eastAsiaTheme="minorEastAsia" w:hAnsiTheme="minorHAnsi" w:cstheme="minorBidi"/>
          <w:b w:val="0"/>
          <w:noProof/>
          <w:kern w:val="0"/>
          <w:szCs w:val="22"/>
        </w:rPr>
      </w:pPr>
      <w:r>
        <w:rPr>
          <w:noProof/>
        </w:rPr>
        <w:t>Division 143.F.2</w:t>
      </w:r>
      <w:r w:rsidRPr="00B0704D">
        <w:rPr>
          <w:bCs/>
          <w:noProof/>
        </w:rPr>
        <w:t>—</w:t>
      </w:r>
      <w:r>
        <w:rPr>
          <w:noProof/>
        </w:rPr>
        <w:t>Approvals</w:t>
      </w:r>
      <w:r w:rsidRPr="007F19A7">
        <w:rPr>
          <w:b w:val="0"/>
          <w:noProof/>
          <w:sz w:val="18"/>
        </w:rPr>
        <w:tab/>
      </w:r>
      <w:r w:rsidRPr="007F19A7">
        <w:rPr>
          <w:b w:val="0"/>
          <w:noProof/>
          <w:sz w:val="18"/>
        </w:rPr>
        <w:fldChar w:fldCharType="begin"/>
      </w:r>
      <w:r w:rsidRPr="007F19A7">
        <w:rPr>
          <w:b w:val="0"/>
          <w:noProof/>
          <w:sz w:val="18"/>
        </w:rPr>
        <w:instrText xml:space="preserve"> PAGEREF _Toc381625180 \h </w:instrText>
      </w:r>
      <w:r w:rsidRPr="007F19A7">
        <w:rPr>
          <w:b w:val="0"/>
          <w:noProof/>
          <w:sz w:val="18"/>
        </w:rPr>
      </w:r>
      <w:r w:rsidRPr="007F19A7">
        <w:rPr>
          <w:b w:val="0"/>
          <w:noProof/>
          <w:sz w:val="18"/>
        </w:rPr>
        <w:fldChar w:fldCharType="separate"/>
      </w:r>
      <w:r w:rsidR="005C0FA4">
        <w:rPr>
          <w:b w:val="0"/>
          <w:noProof/>
          <w:sz w:val="18"/>
        </w:rPr>
        <w:t>105</w:t>
      </w:r>
      <w:r w:rsidRPr="007F19A7">
        <w:rPr>
          <w:b w:val="0"/>
          <w:noProof/>
          <w:sz w:val="18"/>
        </w:rPr>
        <w:fldChar w:fldCharType="end"/>
      </w:r>
    </w:p>
    <w:p w14:paraId="3CE58A8D" w14:textId="050432D2" w:rsidR="007F19A7" w:rsidRDefault="007F19A7" w:rsidP="00554CE3">
      <w:pPr>
        <w:pStyle w:val="TOC5"/>
        <w:rPr>
          <w:rFonts w:asciiTheme="minorHAnsi" w:eastAsiaTheme="minorEastAsia" w:hAnsiTheme="minorHAnsi" w:cstheme="minorBidi"/>
          <w:noProof/>
          <w:kern w:val="0"/>
          <w:sz w:val="22"/>
          <w:szCs w:val="22"/>
        </w:rPr>
      </w:pPr>
      <w:r>
        <w:rPr>
          <w:noProof/>
        </w:rPr>
        <w:t>143.118</w:t>
      </w:r>
      <w:r>
        <w:rPr>
          <w:noProof/>
        </w:rPr>
        <w:tab/>
        <w:t>Applying for approval</w:t>
      </w:r>
      <w:r w:rsidRPr="007F19A7">
        <w:rPr>
          <w:noProof/>
        </w:rPr>
        <w:tab/>
      </w:r>
      <w:r w:rsidRPr="007F19A7">
        <w:rPr>
          <w:noProof/>
        </w:rPr>
        <w:fldChar w:fldCharType="begin"/>
      </w:r>
      <w:r w:rsidRPr="007F19A7">
        <w:rPr>
          <w:noProof/>
        </w:rPr>
        <w:instrText xml:space="preserve"> PAGEREF _Toc381625181 \h </w:instrText>
      </w:r>
      <w:r w:rsidRPr="007F19A7">
        <w:rPr>
          <w:noProof/>
        </w:rPr>
      </w:r>
      <w:r w:rsidRPr="007F19A7">
        <w:rPr>
          <w:noProof/>
        </w:rPr>
        <w:fldChar w:fldCharType="separate"/>
      </w:r>
      <w:r w:rsidR="005C0FA4">
        <w:rPr>
          <w:noProof/>
        </w:rPr>
        <w:t>105</w:t>
      </w:r>
      <w:r w:rsidRPr="007F19A7">
        <w:rPr>
          <w:noProof/>
        </w:rPr>
        <w:fldChar w:fldCharType="end"/>
      </w:r>
    </w:p>
    <w:p w14:paraId="4D010589" w14:textId="5FCA3201" w:rsidR="007F19A7" w:rsidRDefault="007F19A7" w:rsidP="00554CE3">
      <w:pPr>
        <w:pStyle w:val="TOC5"/>
        <w:rPr>
          <w:rFonts w:asciiTheme="minorHAnsi" w:eastAsiaTheme="minorEastAsia" w:hAnsiTheme="minorHAnsi" w:cstheme="minorBidi"/>
          <w:noProof/>
          <w:kern w:val="0"/>
          <w:sz w:val="22"/>
          <w:szCs w:val="22"/>
        </w:rPr>
      </w:pPr>
      <w:r>
        <w:rPr>
          <w:noProof/>
        </w:rPr>
        <w:t>143.120</w:t>
      </w:r>
      <w:r>
        <w:rPr>
          <w:noProof/>
        </w:rPr>
        <w:tab/>
        <w:t>Joint applications not permitted</w:t>
      </w:r>
      <w:r w:rsidRPr="007F19A7">
        <w:rPr>
          <w:noProof/>
        </w:rPr>
        <w:tab/>
      </w:r>
      <w:r w:rsidRPr="007F19A7">
        <w:rPr>
          <w:noProof/>
        </w:rPr>
        <w:fldChar w:fldCharType="begin"/>
      </w:r>
      <w:r w:rsidRPr="007F19A7">
        <w:rPr>
          <w:noProof/>
        </w:rPr>
        <w:instrText xml:space="preserve"> PAGEREF _Toc381625182 \h </w:instrText>
      </w:r>
      <w:r w:rsidRPr="007F19A7">
        <w:rPr>
          <w:noProof/>
        </w:rPr>
      </w:r>
      <w:r w:rsidRPr="007F19A7">
        <w:rPr>
          <w:noProof/>
        </w:rPr>
        <w:fldChar w:fldCharType="separate"/>
      </w:r>
      <w:r w:rsidR="005C0FA4">
        <w:rPr>
          <w:noProof/>
        </w:rPr>
        <w:t>105</w:t>
      </w:r>
      <w:r w:rsidRPr="007F19A7">
        <w:rPr>
          <w:noProof/>
        </w:rPr>
        <w:fldChar w:fldCharType="end"/>
      </w:r>
    </w:p>
    <w:p w14:paraId="3B3E2918" w14:textId="2805B83A" w:rsidR="007F19A7" w:rsidRDefault="007F19A7" w:rsidP="00554CE3">
      <w:pPr>
        <w:pStyle w:val="TOC5"/>
        <w:rPr>
          <w:rFonts w:asciiTheme="minorHAnsi" w:eastAsiaTheme="minorEastAsia" w:hAnsiTheme="minorHAnsi" w:cstheme="minorBidi"/>
          <w:noProof/>
          <w:kern w:val="0"/>
          <w:sz w:val="22"/>
          <w:szCs w:val="22"/>
        </w:rPr>
      </w:pPr>
      <w:r>
        <w:rPr>
          <w:noProof/>
        </w:rPr>
        <w:t>143.130</w:t>
      </w:r>
      <w:r>
        <w:rPr>
          <w:noProof/>
        </w:rPr>
        <w:tab/>
        <w:t>Applications by corporations etc—what must be included</w:t>
      </w:r>
      <w:r w:rsidRPr="007F19A7">
        <w:rPr>
          <w:noProof/>
        </w:rPr>
        <w:tab/>
      </w:r>
      <w:r w:rsidRPr="007F19A7">
        <w:rPr>
          <w:noProof/>
        </w:rPr>
        <w:fldChar w:fldCharType="begin"/>
      </w:r>
      <w:r w:rsidRPr="007F19A7">
        <w:rPr>
          <w:noProof/>
        </w:rPr>
        <w:instrText xml:space="preserve"> PAGEREF _Toc381625183 \h </w:instrText>
      </w:r>
      <w:r w:rsidRPr="007F19A7">
        <w:rPr>
          <w:noProof/>
        </w:rPr>
      </w:r>
      <w:r w:rsidRPr="007F19A7">
        <w:rPr>
          <w:noProof/>
        </w:rPr>
        <w:fldChar w:fldCharType="separate"/>
      </w:r>
      <w:r w:rsidR="005C0FA4">
        <w:rPr>
          <w:noProof/>
        </w:rPr>
        <w:t>105</w:t>
      </w:r>
      <w:r w:rsidRPr="007F19A7">
        <w:rPr>
          <w:noProof/>
        </w:rPr>
        <w:fldChar w:fldCharType="end"/>
      </w:r>
    </w:p>
    <w:p w14:paraId="5ABB4CC4" w14:textId="1041E86D" w:rsidR="007F19A7" w:rsidRDefault="007F19A7" w:rsidP="00554CE3">
      <w:pPr>
        <w:pStyle w:val="TOC5"/>
        <w:rPr>
          <w:rFonts w:asciiTheme="minorHAnsi" w:eastAsiaTheme="minorEastAsia" w:hAnsiTheme="minorHAnsi" w:cstheme="minorBidi"/>
          <w:noProof/>
          <w:kern w:val="0"/>
          <w:sz w:val="22"/>
          <w:szCs w:val="22"/>
        </w:rPr>
      </w:pPr>
      <w:r>
        <w:rPr>
          <w:noProof/>
        </w:rPr>
        <w:t>143.145</w:t>
      </w:r>
      <w:r>
        <w:rPr>
          <w:noProof/>
        </w:rPr>
        <w:tab/>
        <w:t>CASA may require demonstrations of procedures or equipment</w:t>
      </w:r>
      <w:r w:rsidRPr="007F19A7">
        <w:rPr>
          <w:noProof/>
        </w:rPr>
        <w:tab/>
      </w:r>
      <w:r w:rsidRPr="007F19A7">
        <w:rPr>
          <w:noProof/>
        </w:rPr>
        <w:fldChar w:fldCharType="begin"/>
      </w:r>
      <w:r w:rsidRPr="007F19A7">
        <w:rPr>
          <w:noProof/>
        </w:rPr>
        <w:instrText xml:space="preserve"> PAGEREF _Toc381625184 \h </w:instrText>
      </w:r>
      <w:r w:rsidRPr="007F19A7">
        <w:rPr>
          <w:noProof/>
        </w:rPr>
      </w:r>
      <w:r w:rsidRPr="007F19A7">
        <w:rPr>
          <w:noProof/>
        </w:rPr>
        <w:fldChar w:fldCharType="separate"/>
      </w:r>
      <w:r w:rsidR="005C0FA4">
        <w:rPr>
          <w:noProof/>
        </w:rPr>
        <w:t>105</w:t>
      </w:r>
      <w:r w:rsidRPr="007F19A7">
        <w:rPr>
          <w:noProof/>
        </w:rPr>
        <w:fldChar w:fldCharType="end"/>
      </w:r>
    </w:p>
    <w:p w14:paraId="5E7CED3E" w14:textId="482155C3" w:rsidR="007F19A7" w:rsidRDefault="007F19A7" w:rsidP="00554CE3">
      <w:pPr>
        <w:pStyle w:val="TOC5"/>
        <w:rPr>
          <w:rFonts w:asciiTheme="minorHAnsi" w:eastAsiaTheme="minorEastAsia" w:hAnsiTheme="minorHAnsi" w:cstheme="minorBidi"/>
          <w:noProof/>
          <w:kern w:val="0"/>
          <w:sz w:val="22"/>
          <w:szCs w:val="22"/>
        </w:rPr>
      </w:pPr>
      <w:r>
        <w:rPr>
          <w:noProof/>
        </w:rPr>
        <w:t>143.175</w:t>
      </w:r>
      <w:r>
        <w:rPr>
          <w:noProof/>
        </w:rPr>
        <w:tab/>
        <w:t>Grant of approval</w:t>
      </w:r>
      <w:r w:rsidRPr="007F19A7">
        <w:rPr>
          <w:noProof/>
        </w:rPr>
        <w:tab/>
      </w:r>
      <w:r w:rsidRPr="007F19A7">
        <w:rPr>
          <w:noProof/>
        </w:rPr>
        <w:fldChar w:fldCharType="begin"/>
      </w:r>
      <w:r w:rsidRPr="007F19A7">
        <w:rPr>
          <w:noProof/>
        </w:rPr>
        <w:instrText xml:space="preserve"> PAGEREF _Toc381625185 \h </w:instrText>
      </w:r>
      <w:r w:rsidRPr="007F19A7">
        <w:rPr>
          <w:noProof/>
        </w:rPr>
      </w:r>
      <w:r w:rsidRPr="007F19A7">
        <w:rPr>
          <w:noProof/>
        </w:rPr>
        <w:fldChar w:fldCharType="separate"/>
      </w:r>
      <w:r w:rsidR="005C0FA4">
        <w:rPr>
          <w:noProof/>
        </w:rPr>
        <w:t>106</w:t>
      </w:r>
      <w:r w:rsidRPr="007F19A7">
        <w:rPr>
          <w:noProof/>
        </w:rPr>
        <w:fldChar w:fldCharType="end"/>
      </w:r>
    </w:p>
    <w:p w14:paraId="79A64EE4" w14:textId="63D10BCF" w:rsidR="007F19A7" w:rsidRDefault="007F19A7" w:rsidP="00554CE3">
      <w:pPr>
        <w:pStyle w:val="TOC5"/>
        <w:rPr>
          <w:rFonts w:asciiTheme="minorHAnsi" w:eastAsiaTheme="minorEastAsia" w:hAnsiTheme="minorHAnsi" w:cstheme="minorBidi"/>
          <w:noProof/>
          <w:kern w:val="0"/>
          <w:sz w:val="22"/>
          <w:szCs w:val="22"/>
        </w:rPr>
      </w:pPr>
      <w:r>
        <w:rPr>
          <w:noProof/>
        </w:rPr>
        <w:t>143.180</w:t>
      </w:r>
      <w:r>
        <w:rPr>
          <w:noProof/>
        </w:rPr>
        <w:tab/>
        <w:t>When decision must be made</w:t>
      </w:r>
      <w:r w:rsidRPr="007F19A7">
        <w:rPr>
          <w:noProof/>
        </w:rPr>
        <w:tab/>
      </w:r>
      <w:r w:rsidRPr="007F19A7">
        <w:rPr>
          <w:noProof/>
        </w:rPr>
        <w:fldChar w:fldCharType="begin"/>
      </w:r>
      <w:r w:rsidRPr="007F19A7">
        <w:rPr>
          <w:noProof/>
        </w:rPr>
        <w:instrText xml:space="preserve"> PAGEREF _Toc381625186 \h </w:instrText>
      </w:r>
      <w:r w:rsidRPr="007F19A7">
        <w:rPr>
          <w:noProof/>
        </w:rPr>
      </w:r>
      <w:r w:rsidRPr="007F19A7">
        <w:rPr>
          <w:noProof/>
        </w:rPr>
        <w:fldChar w:fldCharType="separate"/>
      </w:r>
      <w:r w:rsidR="005C0FA4">
        <w:rPr>
          <w:noProof/>
        </w:rPr>
        <w:t>106</w:t>
      </w:r>
      <w:r w:rsidRPr="007F19A7">
        <w:rPr>
          <w:noProof/>
        </w:rPr>
        <w:fldChar w:fldCharType="end"/>
      </w:r>
    </w:p>
    <w:p w14:paraId="7C2D8C31" w14:textId="77777777" w:rsidR="007F19A7" w:rsidRDefault="007F19A7" w:rsidP="00554CE3">
      <w:pPr>
        <w:pStyle w:val="TOC3"/>
        <w:rPr>
          <w:rFonts w:asciiTheme="minorHAnsi" w:eastAsiaTheme="minorEastAsia" w:hAnsiTheme="minorHAnsi" w:cstheme="minorBidi"/>
          <w:b w:val="0"/>
          <w:noProof/>
          <w:kern w:val="0"/>
          <w:szCs w:val="22"/>
        </w:rPr>
      </w:pPr>
      <w:r>
        <w:rPr>
          <w:noProof/>
        </w:rPr>
        <w:t>Division 143.F.4</w:t>
      </w:r>
      <w:r w:rsidRPr="00B0704D">
        <w:rPr>
          <w:bCs/>
          <w:noProof/>
        </w:rPr>
        <w:t>—</w:t>
      </w:r>
      <w:r>
        <w:rPr>
          <w:noProof/>
        </w:rPr>
        <w:t>Suspension and cancellation of approvals</w:t>
      </w:r>
      <w:r w:rsidRPr="007F19A7">
        <w:rPr>
          <w:b w:val="0"/>
          <w:noProof/>
          <w:sz w:val="18"/>
        </w:rPr>
        <w:tab/>
      </w:r>
      <w:r w:rsidRPr="007F19A7">
        <w:rPr>
          <w:b w:val="0"/>
          <w:noProof/>
          <w:sz w:val="18"/>
        </w:rPr>
        <w:fldChar w:fldCharType="begin"/>
      </w:r>
      <w:r w:rsidRPr="007F19A7">
        <w:rPr>
          <w:b w:val="0"/>
          <w:noProof/>
          <w:sz w:val="18"/>
        </w:rPr>
        <w:instrText xml:space="preserve"> PAGEREF _Toc381625187 \h </w:instrText>
      </w:r>
      <w:r w:rsidRPr="007F19A7">
        <w:rPr>
          <w:b w:val="0"/>
          <w:noProof/>
          <w:sz w:val="18"/>
        </w:rPr>
      </w:r>
      <w:r w:rsidRPr="007F19A7">
        <w:rPr>
          <w:b w:val="0"/>
          <w:noProof/>
          <w:sz w:val="18"/>
        </w:rPr>
        <w:fldChar w:fldCharType="separate"/>
      </w:r>
      <w:r w:rsidR="005C0FA4">
        <w:rPr>
          <w:b w:val="0"/>
          <w:noProof/>
          <w:sz w:val="18"/>
        </w:rPr>
        <w:t>107</w:t>
      </w:r>
      <w:r w:rsidRPr="007F19A7">
        <w:rPr>
          <w:b w:val="0"/>
          <w:noProof/>
          <w:sz w:val="18"/>
        </w:rPr>
        <w:fldChar w:fldCharType="end"/>
      </w:r>
    </w:p>
    <w:p w14:paraId="7A682E4E" w14:textId="6858A048" w:rsidR="007F19A7" w:rsidRDefault="007F19A7" w:rsidP="00554CE3">
      <w:pPr>
        <w:pStyle w:val="TOC5"/>
        <w:rPr>
          <w:rFonts w:asciiTheme="minorHAnsi" w:eastAsiaTheme="minorEastAsia" w:hAnsiTheme="minorHAnsi" w:cstheme="minorBidi"/>
          <w:noProof/>
          <w:kern w:val="0"/>
          <w:sz w:val="22"/>
          <w:szCs w:val="22"/>
        </w:rPr>
      </w:pPr>
      <w:r>
        <w:rPr>
          <w:noProof/>
        </w:rPr>
        <w:t>143.215</w:t>
      </w:r>
      <w:r>
        <w:rPr>
          <w:noProof/>
        </w:rPr>
        <w:tab/>
        <w:t>Definition for this Division</w:t>
      </w:r>
      <w:r w:rsidRPr="007F19A7">
        <w:rPr>
          <w:noProof/>
        </w:rPr>
        <w:tab/>
      </w:r>
      <w:r w:rsidRPr="007F19A7">
        <w:rPr>
          <w:noProof/>
        </w:rPr>
        <w:fldChar w:fldCharType="begin"/>
      </w:r>
      <w:r w:rsidRPr="007F19A7">
        <w:rPr>
          <w:noProof/>
        </w:rPr>
        <w:instrText xml:space="preserve"> PAGEREF _Toc381625188 \h </w:instrText>
      </w:r>
      <w:r w:rsidRPr="007F19A7">
        <w:rPr>
          <w:noProof/>
        </w:rPr>
      </w:r>
      <w:r w:rsidRPr="007F19A7">
        <w:rPr>
          <w:noProof/>
        </w:rPr>
        <w:fldChar w:fldCharType="separate"/>
      </w:r>
      <w:r w:rsidR="005C0FA4">
        <w:rPr>
          <w:noProof/>
        </w:rPr>
        <w:t>107</w:t>
      </w:r>
      <w:r w:rsidRPr="007F19A7">
        <w:rPr>
          <w:noProof/>
        </w:rPr>
        <w:fldChar w:fldCharType="end"/>
      </w:r>
    </w:p>
    <w:p w14:paraId="09C565F1" w14:textId="35AD25E4" w:rsidR="007F19A7" w:rsidRDefault="007F19A7" w:rsidP="00554CE3">
      <w:pPr>
        <w:pStyle w:val="TOC5"/>
        <w:rPr>
          <w:rFonts w:asciiTheme="minorHAnsi" w:eastAsiaTheme="minorEastAsia" w:hAnsiTheme="minorHAnsi" w:cstheme="minorBidi"/>
          <w:noProof/>
          <w:kern w:val="0"/>
          <w:sz w:val="22"/>
          <w:szCs w:val="22"/>
        </w:rPr>
      </w:pPr>
      <w:r>
        <w:rPr>
          <w:noProof/>
        </w:rPr>
        <w:t>143.220</w:t>
      </w:r>
      <w:r>
        <w:rPr>
          <w:noProof/>
        </w:rPr>
        <w:tab/>
        <w:t>Suspension of approval by show cause notice</w:t>
      </w:r>
      <w:r w:rsidRPr="007F19A7">
        <w:rPr>
          <w:noProof/>
        </w:rPr>
        <w:tab/>
      </w:r>
      <w:r w:rsidRPr="007F19A7">
        <w:rPr>
          <w:noProof/>
        </w:rPr>
        <w:fldChar w:fldCharType="begin"/>
      </w:r>
      <w:r w:rsidRPr="007F19A7">
        <w:rPr>
          <w:noProof/>
        </w:rPr>
        <w:instrText xml:space="preserve"> PAGEREF _Toc381625189 \h </w:instrText>
      </w:r>
      <w:r w:rsidRPr="007F19A7">
        <w:rPr>
          <w:noProof/>
        </w:rPr>
      </w:r>
      <w:r w:rsidRPr="007F19A7">
        <w:rPr>
          <w:noProof/>
        </w:rPr>
        <w:fldChar w:fldCharType="separate"/>
      </w:r>
      <w:r w:rsidR="005C0FA4">
        <w:rPr>
          <w:noProof/>
        </w:rPr>
        <w:t>107</w:t>
      </w:r>
      <w:r w:rsidRPr="007F19A7">
        <w:rPr>
          <w:noProof/>
        </w:rPr>
        <w:fldChar w:fldCharType="end"/>
      </w:r>
    </w:p>
    <w:p w14:paraId="74E48EE9" w14:textId="0605619D" w:rsidR="007F19A7" w:rsidRDefault="007F19A7" w:rsidP="00554CE3">
      <w:pPr>
        <w:pStyle w:val="TOC5"/>
        <w:rPr>
          <w:rFonts w:asciiTheme="minorHAnsi" w:eastAsiaTheme="minorEastAsia" w:hAnsiTheme="minorHAnsi" w:cstheme="minorBidi"/>
          <w:noProof/>
          <w:kern w:val="0"/>
          <w:sz w:val="22"/>
          <w:szCs w:val="22"/>
        </w:rPr>
      </w:pPr>
      <w:r>
        <w:rPr>
          <w:noProof/>
        </w:rPr>
        <w:t>143.225</w:t>
      </w:r>
      <w:r>
        <w:rPr>
          <w:noProof/>
        </w:rPr>
        <w:tab/>
        <w:t>Grounds for cancellation of approval</w:t>
      </w:r>
      <w:r w:rsidRPr="007F19A7">
        <w:rPr>
          <w:noProof/>
        </w:rPr>
        <w:tab/>
      </w:r>
      <w:r w:rsidRPr="007F19A7">
        <w:rPr>
          <w:noProof/>
        </w:rPr>
        <w:fldChar w:fldCharType="begin"/>
      </w:r>
      <w:r w:rsidRPr="007F19A7">
        <w:rPr>
          <w:noProof/>
        </w:rPr>
        <w:instrText xml:space="preserve"> PAGEREF _Toc381625190 \h </w:instrText>
      </w:r>
      <w:r w:rsidRPr="007F19A7">
        <w:rPr>
          <w:noProof/>
        </w:rPr>
      </w:r>
      <w:r w:rsidRPr="007F19A7">
        <w:rPr>
          <w:noProof/>
        </w:rPr>
        <w:fldChar w:fldCharType="separate"/>
      </w:r>
      <w:r w:rsidR="005C0FA4">
        <w:rPr>
          <w:noProof/>
        </w:rPr>
        <w:t>107</w:t>
      </w:r>
      <w:r w:rsidRPr="007F19A7">
        <w:rPr>
          <w:noProof/>
        </w:rPr>
        <w:fldChar w:fldCharType="end"/>
      </w:r>
    </w:p>
    <w:p w14:paraId="7F4B81F8" w14:textId="6903B689" w:rsidR="007F19A7" w:rsidRDefault="007F19A7" w:rsidP="00554CE3">
      <w:pPr>
        <w:pStyle w:val="TOC5"/>
        <w:rPr>
          <w:rFonts w:asciiTheme="minorHAnsi" w:eastAsiaTheme="minorEastAsia" w:hAnsiTheme="minorHAnsi" w:cstheme="minorBidi"/>
          <w:noProof/>
          <w:kern w:val="0"/>
          <w:sz w:val="22"/>
          <w:szCs w:val="22"/>
        </w:rPr>
      </w:pPr>
      <w:r>
        <w:rPr>
          <w:noProof/>
        </w:rPr>
        <w:t>143.230</w:t>
      </w:r>
      <w:r>
        <w:rPr>
          <w:noProof/>
        </w:rPr>
        <w:tab/>
        <w:t>Notice to show cause</w:t>
      </w:r>
      <w:r w:rsidRPr="007F19A7">
        <w:rPr>
          <w:noProof/>
        </w:rPr>
        <w:tab/>
      </w:r>
      <w:r w:rsidRPr="007F19A7">
        <w:rPr>
          <w:noProof/>
        </w:rPr>
        <w:fldChar w:fldCharType="begin"/>
      </w:r>
      <w:r w:rsidRPr="007F19A7">
        <w:rPr>
          <w:noProof/>
        </w:rPr>
        <w:instrText xml:space="preserve"> PAGEREF _Toc381625191 \h </w:instrText>
      </w:r>
      <w:r w:rsidRPr="007F19A7">
        <w:rPr>
          <w:noProof/>
        </w:rPr>
      </w:r>
      <w:r w:rsidRPr="007F19A7">
        <w:rPr>
          <w:noProof/>
        </w:rPr>
        <w:fldChar w:fldCharType="separate"/>
      </w:r>
      <w:r w:rsidR="005C0FA4">
        <w:rPr>
          <w:noProof/>
        </w:rPr>
        <w:t>108</w:t>
      </w:r>
      <w:r w:rsidRPr="007F19A7">
        <w:rPr>
          <w:noProof/>
        </w:rPr>
        <w:fldChar w:fldCharType="end"/>
      </w:r>
    </w:p>
    <w:p w14:paraId="0EC5F491" w14:textId="6AE8DC2E" w:rsidR="007F19A7" w:rsidRDefault="007F19A7" w:rsidP="00554CE3">
      <w:pPr>
        <w:pStyle w:val="TOC5"/>
        <w:rPr>
          <w:rFonts w:asciiTheme="minorHAnsi" w:eastAsiaTheme="minorEastAsia" w:hAnsiTheme="minorHAnsi" w:cstheme="minorBidi"/>
          <w:noProof/>
          <w:kern w:val="0"/>
          <w:sz w:val="22"/>
          <w:szCs w:val="22"/>
        </w:rPr>
      </w:pPr>
      <w:r>
        <w:rPr>
          <w:noProof/>
        </w:rPr>
        <w:lastRenderedPageBreak/>
        <w:t>143.235</w:t>
      </w:r>
      <w:r>
        <w:rPr>
          <w:noProof/>
        </w:rPr>
        <w:tab/>
        <w:t>Cancellation of approval after show cause notice</w:t>
      </w:r>
      <w:r w:rsidRPr="007F19A7">
        <w:rPr>
          <w:noProof/>
        </w:rPr>
        <w:tab/>
      </w:r>
      <w:r w:rsidRPr="007F19A7">
        <w:rPr>
          <w:noProof/>
        </w:rPr>
        <w:fldChar w:fldCharType="begin"/>
      </w:r>
      <w:r w:rsidRPr="007F19A7">
        <w:rPr>
          <w:noProof/>
        </w:rPr>
        <w:instrText xml:space="preserve"> PAGEREF _Toc381625192 \h </w:instrText>
      </w:r>
      <w:r w:rsidRPr="007F19A7">
        <w:rPr>
          <w:noProof/>
        </w:rPr>
      </w:r>
      <w:r w:rsidRPr="007F19A7">
        <w:rPr>
          <w:noProof/>
        </w:rPr>
        <w:fldChar w:fldCharType="separate"/>
      </w:r>
      <w:r w:rsidR="005C0FA4">
        <w:rPr>
          <w:noProof/>
        </w:rPr>
        <w:t>108</w:t>
      </w:r>
      <w:r w:rsidRPr="007F19A7">
        <w:rPr>
          <w:noProof/>
        </w:rPr>
        <w:fldChar w:fldCharType="end"/>
      </w:r>
    </w:p>
    <w:p w14:paraId="5B4420B0" w14:textId="61AE1358" w:rsidR="007F19A7" w:rsidRDefault="007F19A7" w:rsidP="00554CE3">
      <w:pPr>
        <w:pStyle w:val="TOC5"/>
        <w:rPr>
          <w:rFonts w:asciiTheme="minorHAnsi" w:eastAsiaTheme="minorEastAsia" w:hAnsiTheme="minorHAnsi" w:cstheme="minorBidi"/>
          <w:noProof/>
          <w:kern w:val="0"/>
          <w:sz w:val="22"/>
          <w:szCs w:val="22"/>
        </w:rPr>
      </w:pPr>
      <w:r>
        <w:rPr>
          <w:noProof/>
        </w:rPr>
        <w:t>143.245</w:t>
      </w:r>
      <w:r>
        <w:rPr>
          <w:noProof/>
        </w:rPr>
        <w:tab/>
        <w:t>Cancellation if cooperation or arrangement ceases</w:t>
      </w:r>
      <w:r w:rsidRPr="007F19A7">
        <w:rPr>
          <w:noProof/>
        </w:rPr>
        <w:tab/>
      </w:r>
      <w:r w:rsidRPr="007F19A7">
        <w:rPr>
          <w:noProof/>
        </w:rPr>
        <w:fldChar w:fldCharType="begin"/>
      </w:r>
      <w:r w:rsidRPr="007F19A7">
        <w:rPr>
          <w:noProof/>
        </w:rPr>
        <w:instrText xml:space="preserve"> PAGEREF _Toc381625193 \h </w:instrText>
      </w:r>
      <w:r w:rsidRPr="007F19A7">
        <w:rPr>
          <w:noProof/>
        </w:rPr>
      </w:r>
      <w:r w:rsidRPr="007F19A7">
        <w:rPr>
          <w:noProof/>
        </w:rPr>
        <w:fldChar w:fldCharType="separate"/>
      </w:r>
      <w:r w:rsidR="005C0FA4">
        <w:rPr>
          <w:noProof/>
        </w:rPr>
        <w:t>109</w:t>
      </w:r>
      <w:r w:rsidRPr="007F19A7">
        <w:rPr>
          <w:noProof/>
        </w:rPr>
        <w:fldChar w:fldCharType="end"/>
      </w:r>
    </w:p>
    <w:p w14:paraId="5FA6DAC0"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Part 144—Distribution organisations</w:t>
      </w:r>
      <w:r w:rsidRPr="007F19A7">
        <w:rPr>
          <w:b w:val="0"/>
          <w:noProof/>
          <w:sz w:val="18"/>
        </w:rPr>
        <w:tab/>
      </w:r>
      <w:r w:rsidRPr="007F19A7">
        <w:rPr>
          <w:b w:val="0"/>
          <w:noProof/>
          <w:sz w:val="18"/>
        </w:rPr>
        <w:fldChar w:fldCharType="begin"/>
      </w:r>
      <w:r w:rsidRPr="007F19A7">
        <w:rPr>
          <w:b w:val="0"/>
          <w:noProof/>
          <w:sz w:val="18"/>
        </w:rPr>
        <w:instrText xml:space="preserve"> PAGEREF _Toc381625194 \h </w:instrText>
      </w:r>
      <w:r w:rsidRPr="007F19A7">
        <w:rPr>
          <w:b w:val="0"/>
          <w:noProof/>
          <w:sz w:val="18"/>
        </w:rPr>
      </w:r>
      <w:r w:rsidRPr="007F19A7">
        <w:rPr>
          <w:b w:val="0"/>
          <w:noProof/>
          <w:sz w:val="18"/>
        </w:rPr>
        <w:fldChar w:fldCharType="separate"/>
      </w:r>
      <w:r w:rsidR="005C0FA4">
        <w:rPr>
          <w:b w:val="0"/>
          <w:noProof/>
          <w:sz w:val="18"/>
        </w:rPr>
        <w:t>110</w:t>
      </w:r>
      <w:r w:rsidRPr="007F19A7">
        <w:rPr>
          <w:b w:val="0"/>
          <w:noProof/>
          <w:sz w:val="18"/>
        </w:rPr>
        <w:fldChar w:fldCharType="end"/>
      </w:r>
    </w:p>
    <w:p w14:paraId="1F22D749"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Part 145—Continuing airworthiness—Part 145 approved maintenance organisations</w:t>
      </w:r>
      <w:r w:rsidRPr="007F19A7">
        <w:rPr>
          <w:b w:val="0"/>
          <w:noProof/>
          <w:sz w:val="18"/>
        </w:rPr>
        <w:tab/>
      </w:r>
      <w:r w:rsidRPr="007F19A7">
        <w:rPr>
          <w:b w:val="0"/>
          <w:noProof/>
          <w:sz w:val="18"/>
        </w:rPr>
        <w:fldChar w:fldCharType="begin"/>
      </w:r>
      <w:r w:rsidRPr="007F19A7">
        <w:rPr>
          <w:b w:val="0"/>
          <w:noProof/>
          <w:sz w:val="18"/>
        </w:rPr>
        <w:instrText xml:space="preserve"> PAGEREF _Toc381625195 \h </w:instrText>
      </w:r>
      <w:r w:rsidRPr="007F19A7">
        <w:rPr>
          <w:b w:val="0"/>
          <w:noProof/>
          <w:sz w:val="18"/>
        </w:rPr>
      </w:r>
      <w:r w:rsidRPr="007F19A7">
        <w:rPr>
          <w:b w:val="0"/>
          <w:noProof/>
          <w:sz w:val="18"/>
        </w:rPr>
        <w:fldChar w:fldCharType="separate"/>
      </w:r>
      <w:r w:rsidR="005C0FA4">
        <w:rPr>
          <w:b w:val="0"/>
          <w:noProof/>
          <w:sz w:val="18"/>
        </w:rPr>
        <w:t>111</w:t>
      </w:r>
      <w:r w:rsidRPr="007F19A7">
        <w:rPr>
          <w:b w:val="0"/>
          <w:noProof/>
          <w:sz w:val="18"/>
        </w:rPr>
        <w:fldChar w:fldCharType="end"/>
      </w:r>
    </w:p>
    <w:p w14:paraId="16A9D5B4"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Subpart 145.A—General</w:t>
      </w:r>
      <w:r w:rsidRPr="007F19A7">
        <w:rPr>
          <w:b w:val="0"/>
          <w:noProof/>
          <w:sz w:val="18"/>
        </w:rPr>
        <w:tab/>
      </w:r>
      <w:r w:rsidRPr="007F19A7">
        <w:rPr>
          <w:b w:val="0"/>
          <w:noProof/>
          <w:sz w:val="18"/>
        </w:rPr>
        <w:fldChar w:fldCharType="begin"/>
      </w:r>
      <w:r w:rsidRPr="007F19A7">
        <w:rPr>
          <w:b w:val="0"/>
          <w:noProof/>
          <w:sz w:val="18"/>
        </w:rPr>
        <w:instrText xml:space="preserve"> PAGEREF _Toc381625196 \h </w:instrText>
      </w:r>
      <w:r w:rsidRPr="007F19A7">
        <w:rPr>
          <w:b w:val="0"/>
          <w:noProof/>
          <w:sz w:val="18"/>
        </w:rPr>
      </w:r>
      <w:r w:rsidRPr="007F19A7">
        <w:rPr>
          <w:b w:val="0"/>
          <w:noProof/>
          <w:sz w:val="18"/>
        </w:rPr>
        <w:fldChar w:fldCharType="separate"/>
      </w:r>
      <w:r w:rsidR="005C0FA4">
        <w:rPr>
          <w:b w:val="0"/>
          <w:noProof/>
          <w:sz w:val="18"/>
        </w:rPr>
        <w:t>112</w:t>
      </w:r>
      <w:r w:rsidRPr="007F19A7">
        <w:rPr>
          <w:b w:val="0"/>
          <w:noProof/>
          <w:sz w:val="18"/>
        </w:rPr>
        <w:fldChar w:fldCharType="end"/>
      </w:r>
    </w:p>
    <w:p w14:paraId="0C780720" w14:textId="350CADF8" w:rsidR="007F19A7" w:rsidRDefault="007F19A7" w:rsidP="00554CE3">
      <w:pPr>
        <w:pStyle w:val="TOC5"/>
        <w:rPr>
          <w:rFonts w:asciiTheme="minorHAnsi" w:eastAsiaTheme="minorEastAsia" w:hAnsiTheme="minorHAnsi" w:cstheme="minorBidi"/>
          <w:noProof/>
          <w:kern w:val="0"/>
          <w:sz w:val="22"/>
          <w:szCs w:val="22"/>
        </w:rPr>
      </w:pPr>
      <w:r>
        <w:rPr>
          <w:noProof/>
        </w:rPr>
        <w:t>145.005</w:t>
      </w:r>
      <w:r>
        <w:rPr>
          <w:noProof/>
        </w:rPr>
        <w:tab/>
        <w:t>Purpose of Part</w:t>
      </w:r>
      <w:r w:rsidRPr="007F19A7">
        <w:rPr>
          <w:noProof/>
        </w:rPr>
        <w:tab/>
      </w:r>
      <w:r w:rsidRPr="007F19A7">
        <w:rPr>
          <w:noProof/>
        </w:rPr>
        <w:fldChar w:fldCharType="begin"/>
      </w:r>
      <w:r w:rsidRPr="007F19A7">
        <w:rPr>
          <w:noProof/>
        </w:rPr>
        <w:instrText xml:space="preserve"> PAGEREF _Toc381625197 \h </w:instrText>
      </w:r>
      <w:r w:rsidRPr="007F19A7">
        <w:rPr>
          <w:noProof/>
        </w:rPr>
      </w:r>
      <w:r w:rsidRPr="007F19A7">
        <w:rPr>
          <w:noProof/>
        </w:rPr>
        <w:fldChar w:fldCharType="separate"/>
      </w:r>
      <w:r w:rsidR="005C0FA4">
        <w:rPr>
          <w:noProof/>
        </w:rPr>
        <w:t>112</w:t>
      </w:r>
      <w:r w:rsidRPr="007F19A7">
        <w:rPr>
          <w:noProof/>
        </w:rPr>
        <w:fldChar w:fldCharType="end"/>
      </w:r>
    </w:p>
    <w:p w14:paraId="73B61AF5" w14:textId="7BD42D03" w:rsidR="007F19A7" w:rsidRDefault="007F19A7" w:rsidP="00554CE3">
      <w:pPr>
        <w:pStyle w:val="TOC5"/>
        <w:rPr>
          <w:rFonts w:asciiTheme="minorHAnsi" w:eastAsiaTheme="minorEastAsia" w:hAnsiTheme="minorHAnsi" w:cstheme="minorBidi"/>
          <w:noProof/>
          <w:kern w:val="0"/>
          <w:sz w:val="22"/>
          <w:szCs w:val="22"/>
        </w:rPr>
      </w:pPr>
      <w:r>
        <w:rPr>
          <w:noProof/>
        </w:rPr>
        <w:t>145.010</w:t>
      </w:r>
      <w:r>
        <w:rPr>
          <w:noProof/>
        </w:rPr>
        <w:tab/>
        <w:t>Definitions for Part</w:t>
      </w:r>
      <w:r w:rsidRPr="007F19A7">
        <w:rPr>
          <w:noProof/>
        </w:rPr>
        <w:tab/>
      </w:r>
      <w:r w:rsidRPr="007F19A7">
        <w:rPr>
          <w:noProof/>
        </w:rPr>
        <w:fldChar w:fldCharType="begin"/>
      </w:r>
      <w:r w:rsidRPr="007F19A7">
        <w:rPr>
          <w:noProof/>
        </w:rPr>
        <w:instrText xml:space="preserve"> PAGEREF _Toc381625198 \h </w:instrText>
      </w:r>
      <w:r w:rsidRPr="007F19A7">
        <w:rPr>
          <w:noProof/>
        </w:rPr>
      </w:r>
      <w:r w:rsidRPr="007F19A7">
        <w:rPr>
          <w:noProof/>
        </w:rPr>
        <w:fldChar w:fldCharType="separate"/>
      </w:r>
      <w:r w:rsidR="005C0FA4">
        <w:rPr>
          <w:noProof/>
        </w:rPr>
        <w:t>112</w:t>
      </w:r>
      <w:r w:rsidRPr="007F19A7">
        <w:rPr>
          <w:noProof/>
        </w:rPr>
        <w:fldChar w:fldCharType="end"/>
      </w:r>
    </w:p>
    <w:p w14:paraId="2C351C05" w14:textId="61D1547D" w:rsidR="007F19A7" w:rsidRDefault="007F19A7" w:rsidP="00554CE3">
      <w:pPr>
        <w:pStyle w:val="TOC5"/>
        <w:rPr>
          <w:rFonts w:asciiTheme="minorHAnsi" w:eastAsiaTheme="minorEastAsia" w:hAnsiTheme="minorHAnsi" w:cstheme="minorBidi"/>
          <w:noProof/>
          <w:kern w:val="0"/>
          <w:sz w:val="22"/>
          <w:szCs w:val="22"/>
        </w:rPr>
      </w:pPr>
      <w:r>
        <w:rPr>
          <w:noProof/>
        </w:rPr>
        <w:t>145.015</w:t>
      </w:r>
      <w:r>
        <w:rPr>
          <w:noProof/>
        </w:rPr>
        <w:tab/>
        <w:t>Part 145 Manual of Standards</w:t>
      </w:r>
      <w:r w:rsidRPr="007F19A7">
        <w:rPr>
          <w:noProof/>
        </w:rPr>
        <w:tab/>
      </w:r>
      <w:r w:rsidRPr="007F19A7">
        <w:rPr>
          <w:noProof/>
        </w:rPr>
        <w:fldChar w:fldCharType="begin"/>
      </w:r>
      <w:r w:rsidRPr="007F19A7">
        <w:rPr>
          <w:noProof/>
        </w:rPr>
        <w:instrText xml:space="preserve"> PAGEREF _Toc381625199 \h </w:instrText>
      </w:r>
      <w:r w:rsidRPr="007F19A7">
        <w:rPr>
          <w:noProof/>
        </w:rPr>
      </w:r>
      <w:r w:rsidRPr="007F19A7">
        <w:rPr>
          <w:noProof/>
        </w:rPr>
        <w:fldChar w:fldCharType="separate"/>
      </w:r>
      <w:r w:rsidR="005C0FA4">
        <w:rPr>
          <w:noProof/>
        </w:rPr>
        <w:t>114</w:t>
      </w:r>
      <w:r w:rsidRPr="007F19A7">
        <w:rPr>
          <w:noProof/>
        </w:rPr>
        <w:fldChar w:fldCharType="end"/>
      </w:r>
    </w:p>
    <w:p w14:paraId="0C80BEC4" w14:textId="2CCCBE3D" w:rsidR="007F19A7" w:rsidRDefault="007F19A7" w:rsidP="00554CE3">
      <w:pPr>
        <w:pStyle w:val="TOC5"/>
        <w:rPr>
          <w:rFonts w:asciiTheme="minorHAnsi" w:eastAsiaTheme="minorEastAsia" w:hAnsiTheme="minorHAnsi" w:cstheme="minorBidi"/>
          <w:noProof/>
          <w:kern w:val="0"/>
          <w:sz w:val="22"/>
          <w:szCs w:val="22"/>
        </w:rPr>
      </w:pPr>
      <w:r>
        <w:rPr>
          <w:noProof/>
        </w:rPr>
        <w:t>145.020</w:t>
      </w:r>
      <w:r>
        <w:rPr>
          <w:noProof/>
        </w:rPr>
        <w:tab/>
        <w:t>Regulations 11.070 to 11.075 do not apply in relation to certain matters</w:t>
      </w:r>
      <w:r w:rsidRPr="007F19A7">
        <w:rPr>
          <w:noProof/>
        </w:rPr>
        <w:tab/>
      </w:r>
      <w:r w:rsidRPr="007F19A7">
        <w:rPr>
          <w:noProof/>
        </w:rPr>
        <w:fldChar w:fldCharType="begin"/>
      </w:r>
      <w:r w:rsidRPr="007F19A7">
        <w:rPr>
          <w:noProof/>
        </w:rPr>
        <w:instrText xml:space="preserve"> PAGEREF _Toc381625200 \h </w:instrText>
      </w:r>
      <w:r w:rsidRPr="007F19A7">
        <w:rPr>
          <w:noProof/>
        </w:rPr>
      </w:r>
      <w:r w:rsidRPr="007F19A7">
        <w:rPr>
          <w:noProof/>
        </w:rPr>
        <w:fldChar w:fldCharType="separate"/>
      </w:r>
      <w:r w:rsidR="005C0FA4">
        <w:rPr>
          <w:noProof/>
        </w:rPr>
        <w:t>115</w:t>
      </w:r>
      <w:r w:rsidRPr="007F19A7">
        <w:rPr>
          <w:noProof/>
        </w:rPr>
        <w:fldChar w:fldCharType="end"/>
      </w:r>
    </w:p>
    <w:p w14:paraId="42231B9A"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Subpart 145.B—Approval of Part 145 organisations</w:t>
      </w:r>
      <w:r w:rsidRPr="007F19A7">
        <w:rPr>
          <w:b w:val="0"/>
          <w:noProof/>
          <w:sz w:val="18"/>
        </w:rPr>
        <w:tab/>
      </w:r>
      <w:r w:rsidRPr="007F19A7">
        <w:rPr>
          <w:b w:val="0"/>
          <w:noProof/>
          <w:sz w:val="18"/>
        </w:rPr>
        <w:fldChar w:fldCharType="begin"/>
      </w:r>
      <w:r w:rsidRPr="007F19A7">
        <w:rPr>
          <w:b w:val="0"/>
          <w:noProof/>
          <w:sz w:val="18"/>
        </w:rPr>
        <w:instrText xml:space="preserve"> PAGEREF _Toc381625201 \h </w:instrText>
      </w:r>
      <w:r w:rsidRPr="007F19A7">
        <w:rPr>
          <w:b w:val="0"/>
          <w:noProof/>
          <w:sz w:val="18"/>
        </w:rPr>
      </w:r>
      <w:r w:rsidRPr="007F19A7">
        <w:rPr>
          <w:b w:val="0"/>
          <w:noProof/>
          <w:sz w:val="18"/>
        </w:rPr>
        <w:fldChar w:fldCharType="separate"/>
      </w:r>
      <w:r w:rsidR="005C0FA4">
        <w:rPr>
          <w:b w:val="0"/>
          <w:noProof/>
          <w:sz w:val="18"/>
        </w:rPr>
        <w:t>116</w:t>
      </w:r>
      <w:r w:rsidRPr="007F19A7">
        <w:rPr>
          <w:b w:val="0"/>
          <w:noProof/>
          <w:sz w:val="18"/>
        </w:rPr>
        <w:fldChar w:fldCharType="end"/>
      </w:r>
    </w:p>
    <w:p w14:paraId="57E6B7D7" w14:textId="4ADF7B87" w:rsidR="007F19A7" w:rsidRDefault="007F19A7" w:rsidP="00554CE3">
      <w:pPr>
        <w:pStyle w:val="TOC5"/>
        <w:rPr>
          <w:rFonts w:asciiTheme="minorHAnsi" w:eastAsiaTheme="minorEastAsia" w:hAnsiTheme="minorHAnsi" w:cstheme="minorBidi"/>
          <w:noProof/>
          <w:kern w:val="0"/>
          <w:sz w:val="22"/>
          <w:szCs w:val="22"/>
        </w:rPr>
      </w:pPr>
      <w:r>
        <w:rPr>
          <w:noProof/>
        </w:rPr>
        <w:t>145.025</w:t>
      </w:r>
      <w:r>
        <w:rPr>
          <w:noProof/>
        </w:rPr>
        <w:tab/>
        <w:t>Applying for approval</w:t>
      </w:r>
      <w:r w:rsidRPr="007F19A7">
        <w:rPr>
          <w:noProof/>
        </w:rPr>
        <w:tab/>
      </w:r>
      <w:r w:rsidRPr="007F19A7">
        <w:rPr>
          <w:noProof/>
        </w:rPr>
        <w:fldChar w:fldCharType="begin"/>
      </w:r>
      <w:r w:rsidRPr="007F19A7">
        <w:rPr>
          <w:noProof/>
        </w:rPr>
        <w:instrText xml:space="preserve"> PAGEREF _Toc381625202 \h </w:instrText>
      </w:r>
      <w:r w:rsidRPr="007F19A7">
        <w:rPr>
          <w:noProof/>
        </w:rPr>
      </w:r>
      <w:r w:rsidRPr="007F19A7">
        <w:rPr>
          <w:noProof/>
        </w:rPr>
        <w:fldChar w:fldCharType="separate"/>
      </w:r>
      <w:r w:rsidR="005C0FA4">
        <w:rPr>
          <w:noProof/>
        </w:rPr>
        <w:t>116</w:t>
      </w:r>
      <w:r w:rsidRPr="007F19A7">
        <w:rPr>
          <w:noProof/>
        </w:rPr>
        <w:fldChar w:fldCharType="end"/>
      </w:r>
    </w:p>
    <w:p w14:paraId="4927853A" w14:textId="6C435D55" w:rsidR="007F19A7" w:rsidRDefault="007F19A7" w:rsidP="00554CE3">
      <w:pPr>
        <w:pStyle w:val="TOC5"/>
        <w:rPr>
          <w:rFonts w:asciiTheme="minorHAnsi" w:eastAsiaTheme="minorEastAsia" w:hAnsiTheme="minorHAnsi" w:cstheme="minorBidi"/>
          <w:noProof/>
          <w:kern w:val="0"/>
          <w:sz w:val="22"/>
          <w:szCs w:val="22"/>
        </w:rPr>
      </w:pPr>
      <w:r>
        <w:rPr>
          <w:noProof/>
        </w:rPr>
        <w:t>145.030</w:t>
      </w:r>
      <w:r>
        <w:rPr>
          <w:noProof/>
        </w:rPr>
        <w:tab/>
        <w:t>Issuing approval</w:t>
      </w:r>
      <w:r w:rsidRPr="007F19A7">
        <w:rPr>
          <w:noProof/>
        </w:rPr>
        <w:tab/>
      </w:r>
      <w:r w:rsidRPr="007F19A7">
        <w:rPr>
          <w:noProof/>
        </w:rPr>
        <w:fldChar w:fldCharType="begin"/>
      </w:r>
      <w:r w:rsidRPr="007F19A7">
        <w:rPr>
          <w:noProof/>
        </w:rPr>
        <w:instrText xml:space="preserve"> PAGEREF _Toc381625203 \h </w:instrText>
      </w:r>
      <w:r w:rsidRPr="007F19A7">
        <w:rPr>
          <w:noProof/>
        </w:rPr>
      </w:r>
      <w:r w:rsidRPr="007F19A7">
        <w:rPr>
          <w:noProof/>
        </w:rPr>
        <w:fldChar w:fldCharType="separate"/>
      </w:r>
      <w:r w:rsidR="005C0FA4">
        <w:rPr>
          <w:noProof/>
        </w:rPr>
        <w:t>116</w:t>
      </w:r>
      <w:r w:rsidRPr="007F19A7">
        <w:rPr>
          <w:noProof/>
        </w:rPr>
        <w:fldChar w:fldCharType="end"/>
      </w:r>
    </w:p>
    <w:p w14:paraId="0C2EDEE9" w14:textId="601F5DC3" w:rsidR="007F19A7" w:rsidRDefault="007F19A7" w:rsidP="00554CE3">
      <w:pPr>
        <w:pStyle w:val="TOC5"/>
        <w:rPr>
          <w:rFonts w:asciiTheme="minorHAnsi" w:eastAsiaTheme="minorEastAsia" w:hAnsiTheme="minorHAnsi" w:cstheme="minorBidi"/>
          <w:noProof/>
          <w:kern w:val="0"/>
          <w:sz w:val="22"/>
          <w:szCs w:val="22"/>
        </w:rPr>
      </w:pPr>
      <w:r>
        <w:rPr>
          <w:noProof/>
        </w:rPr>
        <w:t>145.035</w:t>
      </w:r>
      <w:r>
        <w:rPr>
          <w:noProof/>
        </w:rPr>
        <w:tab/>
        <w:t>Approval certificate</w:t>
      </w:r>
      <w:r w:rsidRPr="007F19A7">
        <w:rPr>
          <w:noProof/>
        </w:rPr>
        <w:tab/>
      </w:r>
      <w:r w:rsidRPr="007F19A7">
        <w:rPr>
          <w:noProof/>
        </w:rPr>
        <w:fldChar w:fldCharType="begin"/>
      </w:r>
      <w:r w:rsidRPr="007F19A7">
        <w:rPr>
          <w:noProof/>
        </w:rPr>
        <w:instrText xml:space="preserve"> PAGEREF _Toc381625204 \h </w:instrText>
      </w:r>
      <w:r w:rsidRPr="007F19A7">
        <w:rPr>
          <w:noProof/>
        </w:rPr>
      </w:r>
      <w:r w:rsidRPr="007F19A7">
        <w:rPr>
          <w:noProof/>
        </w:rPr>
        <w:fldChar w:fldCharType="separate"/>
      </w:r>
      <w:r w:rsidR="005C0FA4">
        <w:rPr>
          <w:noProof/>
        </w:rPr>
        <w:t>118</w:t>
      </w:r>
      <w:r w:rsidRPr="007F19A7">
        <w:rPr>
          <w:noProof/>
        </w:rPr>
        <w:fldChar w:fldCharType="end"/>
      </w:r>
    </w:p>
    <w:p w14:paraId="7D2A4624" w14:textId="3B6FF35E" w:rsidR="007F19A7" w:rsidRDefault="007F19A7" w:rsidP="00554CE3">
      <w:pPr>
        <w:pStyle w:val="TOC5"/>
        <w:rPr>
          <w:rFonts w:asciiTheme="minorHAnsi" w:eastAsiaTheme="minorEastAsia" w:hAnsiTheme="minorHAnsi" w:cstheme="minorBidi"/>
          <w:noProof/>
          <w:kern w:val="0"/>
          <w:sz w:val="22"/>
          <w:szCs w:val="22"/>
        </w:rPr>
      </w:pPr>
      <w:r>
        <w:rPr>
          <w:noProof/>
        </w:rPr>
        <w:t>145.040</w:t>
      </w:r>
      <w:r>
        <w:rPr>
          <w:noProof/>
        </w:rPr>
        <w:tab/>
        <w:t>Privileges for Part 145 organisations</w:t>
      </w:r>
      <w:r w:rsidRPr="007F19A7">
        <w:rPr>
          <w:noProof/>
        </w:rPr>
        <w:tab/>
      </w:r>
      <w:r w:rsidRPr="007F19A7">
        <w:rPr>
          <w:noProof/>
        </w:rPr>
        <w:fldChar w:fldCharType="begin"/>
      </w:r>
      <w:r w:rsidRPr="007F19A7">
        <w:rPr>
          <w:noProof/>
        </w:rPr>
        <w:instrText xml:space="preserve"> PAGEREF _Toc381625205 \h </w:instrText>
      </w:r>
      <w:r w:rsidRPr="007F19A7">
        <w:rPr>
          <w:noProof/>
        </w:rPr>
      </w:r>
      <w:r w:rsidRPr="007F19A7">
        <w:rPr>
          <w:noProof/>
        </w:rPr>
        <w:fldChar w:fldCharType="separate"/>
      </w:r>
      <w:r w:rsidR="005C0FA4">
        <w:rPr>
          <w:noProof/>
        </w:rPr>
        <w:t>118</w:t>
      </w:r>
      <w:r w:rsidRPr="007F19A7">
        <w:rPr>
          <w:noProof/>
        </w:rPr>
        <w:fldChar w:fldCharType="end"/>
      </w:r>
    </w:p>
    <w:p w14:paraId="59D1C771" w14:textId="0F38B6D0" w:rsidR="007F19A7" w:rsidRDefault="007F19A7" w:rsidP="00554CE3">
      <w:pPr>
        <w:pStyle w:val="TOC5"/>
        <w:rPr>
          <w:rFonts w:asciiTheme="minorHAnsi" w:eastAsiaTheme="minorEastAsia" w:hAnsiTheme="minorHAnsi" w:cstheme="minorBidi"/>
          <w:noProof/>
          <w:kern w:val="0"/>
          <w:sz w:val="22"/>
          <w:szCs w:val="22"/>
        </w:rPr>
      </w:pPr>
      <w:r>
        <w:rPr>
          <w:noProof/>
        </w:rPr>
        <w:t>145.045</w:t>
      </w:r>
      <w:r>
        <w:rPr>
          <w:noProof/>
        </w:rPr>
        <w:tab/>
        <w:t>Approval subject to conditions</w:t>
      </w:r>
      <w:r w:rsidRPr="007F19A7">
        <w:rPr>
          <w:noProof/>
        </w:rPr>
        <w:tab/>
      </w:r>
      <w:r w:rsidRPr="007F19A7">
        <w:rPr>
          <w:noProof/>
        </w:rPr>
        <w:fldChar w:fldCharType="begin"/>
      </w:r>
      <w:r w:rsidRPr="007F19A7">
        <w:rPr>
          <w:noProof/>
        </w:rPr>
        <w:instrText xml:space="preserve"> PAGEREF _Toc381625206 \h </w:instrText>
      </w:r>
      <w:r w:rsidRPr="007F19A7">
        <w:rPr>
          <w:noProof/>
        </w:rPr>
      </w:r>
      <w:r w:rsidRPr="007F19A7">
        <w:rPr>
          <w:noProof/>
        </w:rPr>
        <w:fldChar w:fldCharType="separate"/>
      </w:r>
      <w:r w:rsidR="005C0FA4">
        <w:rPr>
          <w:noProof/>
        </w:rPr>
        <w:t>118</w:t>
      </w:r>
      <w:r w:rsidRPr="007F19A7">
        <w:rPr>
          <w:noProof/>
        </w:rPr>
        <w:fldChar w:fldCharType="end"/>
      </w:r>
    </w:p>
    <w:p w14:paraId="5FDD1756"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Subpart 145.C—Changes to Part 145 organisations</w:t>
      </w:r>
      <w:r w:rsidRPr="007F19A7">
        <w:rPr>
          <w:b w:val="0"/>
          <w:noProof/>
          <w:sz w:val="18"/>
        </w:rPr>
        <w:tab/>
      </w:r>
      <w:r w:rsidRPr="007F19A7">
        <w:rPr>
          <w:b w:val="0"/>
          <w:noProof/>
          <w:sz w:val="18"/>
        </w:rPr>
        <w:fldChar w:fldCharType="begin"/>
      </w:r>
      <w:r w:rsidRPr="007F19A7">
        <w:rPr>
          <w:b w:val="0"/>
          <w:noProof/>
          <w:sz w:val="18"/>
        </w:rPr>
        <w:instrText xml:space="preserve"> PAGEREF _Toc381625207 \h </w:instrText>
      </w:r>
      <w:r w:rsidRPr="007F19A7">
        <w:rPr>
          <w:b w:val="0"/>
          <w:noProof/>
          <w:sz w:val="18"/>
        </w:rPr>
      </w:r>
      <w:r w:rsidRPr="007F19A7">
        <w:rPr>
          <w:b w:val="0"/>
          <w:noProof/>
          <w:sz w:val="18"/>
        </w:rPr>
        <w:fldChar w:fldCharType="separate"/>
      </w:r>
      <w:r w:rsidR="005C0FA4">
        <w:rPr>
          <w:b w:val="0"/>
          <w:noProof/>
          <w:sz w:val="18"/>
        </w:rPr>
        <w:t>120</w:t>
      </w:r>
      <w:r w:rsidRPr="007F19A7">
        <w:rPr>
          <w:b w:val="0"/>
          <w:noProof/>
          <w:sz w:val="18"/>
        </w:rPr>
        <w:fldChar w:fldCharType="end"/>
      </w:r>
    </w:p>
    <w:p w14:paraId="3FD51D8D" w14:textId="1A8428B8" w:rsidR="007F19A7" w:rsidRDefault="007F19A7" w:rsidP="00554CE3">
      <w:pPr>
        <w:pStyle w:val="TOC5"/>
        <w:rPr>
          <w:rFonts w:asciiTheme="minorHAnsi" w:eastAsiaTheme="minorEastAsia" w:hAnsiTheme="minorHAnsi" w:cstheme="minorBidi"/>
          <w:noProof/>
          <w:kern w:val="0"/>
          <w:sz w:val="22"/>
          <w:szCs w:val="22"/>
        </w:rPr>
      </w:pPr>
      <w:r>
        <w:rPr>
          <w:noProof/>
        </w:rPr>
        <w:t>145.050</w:t>
      </w:r>
      <w:r>
        <w:rPr>
          <w:noProof/>
        </w:rPr>
        <w:tab/>
        <w:t>Application for approval of significant changes to organisations</w:t>
      </w:r>
      <w:r w:rsidRPr="007F19A7">
        <w:rPr>
          <w:noProof/>
        </w:rPr>
        <w:tab/>
      </w:r>
      <w:r w:rsidRPr="007F19A7">
        <w:rPr>
          <w:noProof/>
        </w:rPr>
        <w:fldChar w:fldCharType="begin"/>
      </w:r>
      <w:r w:rsidRPr="007F19A7">
        <w:rPr>
          <w:noProof/>
        </w:rPr>
        <w:instrText xml:space="preserve"> PAGEREF _Toc381625208 \h </w:instrText>
      </w:r>
      <w:r w:rsidRPr="007F19A7">
        <w:rPr>
          <w:noProof/>
        </w:rPr>
      </w:r>
      <w:r w:rsidRPr="007F19A7">
        <w:rPr>
          <w:noProof/>
        </w:rPr>
        <w:fldChar w:fldCharType="separate"/>
      </w:r>
      <w:r w:rsidR="005C0FA4">
        <w:rPr>
          <w:noProof/>
        </w:rPr>
        <w:t>120</w:t>
      </w:r>
      <w:r w:rsidRPr="007F19A7">
        <w:rPr>
          <w:noProof/>
        </w:rPr>
        <w:fldChar w:fldCharType="end"/>
      </w:r>
    </w:p>
    <w:p w14:paraId="6DDB85DC" w14:textId="3097985F" w:rsidR="007F19A7" w:rsidRDefault="007F19A7" w:rsidP="00554CE3">
      <w:pPr>
        <w:pStyle w:val="TOC5"/>
        <w:rPr>
          <w:rFonts w:asciiTheme="minorHAnsi" w:eastAsiaTheme="minorEastAsia" w:hAnsiTheme="minorHAnsi" w:cstheme="minorBidi"/>
          <w:noProof/>
          <w:kern w:val="0"/>
          <w:sz w:val="22"/>
          <w:szCs w:val="22"/>
        </w:rPr>
      </w:pPr>
      <w:r>
        <w:rPr>
          <w:noProof/>
        </w:rPr>
        <w:t>145.055</w:t>
      </w:r>
      <w:r>
        <w:rPr>
          <w:noProof/>
        </w:rPr>
        <w:tab/>
        <w:t>Approval of significant changes</w:t>
      </w:r>
      <w:r w:rsidRPr="007F19A7">
        <w:rPr>
          <w:noProof/>
        </w:rPr>
        <w:tab/>
      </w:r>
      <w:r w:rsidRPr="007F19A7">
        <w:rPr>
          <w:noProof/>
        </w:rPr>
        <w:fldChar w:fldCharType="begin"/>
      </w:r>
      <w:r w:rsidRPr="007F19A7">
        <w:rPr>
          <w:noProof/>
        </w:rPr>
        <w:instrText xml:space="preserve"> PAGEREF _Toc381625209 \h </w:instrText>
      </w:r>
      <w:r w:rsidRPr="007F19A7">
        <w:rPr>
          <w:noProof/>
        </w:rPr>
      </w:r>
      <w:r w:rsidRPr="007F19A7">
        <w:rPr>
          <w:noProof/>
        </w:rPr>
        <w:fldChar w:fldCharType="separate"/>
      </w:r>
      <w:r w:rsidR="005C0FA4">
        <w:rPr>
          <w:noProof/>
        </w:rPr>
        <w:t>120</w:t>
      </w:r>
      <w:r w:rsidRPr="007F19A7">
        <w:rPr>
          <w:noProof/>
        </w:rPr>
        <w:fldChar w:fldCharType="end"/>
      </w:r>
    </w:p>
    <w:p w14:paraId="19AB2862" w14:textId="744E1A89" w:rsidR="007F19A7" w:rsidRDefault="007F19A7" w:rsidP="00554CE3">
      <w:pPr>
        <w:pStyle w:val="TOC5"/>
        <w:rPr>
          <w:rFonts w:asciiTheme="minorHAnsi" w:eastAsiaTheme="minorEastAsia" w:hAnsiTheme="minorHAnsi" w:cstheme="minorBidi"/>
          <w:noProof/>
          <w:kern w:val="0"/>
          <w:sz w:val="22"/>
          <w:szCs w:val="22"/>
        </w:rPr>
      </w:pPr>
      <w:r>
        <w:rPr>
          <w:noProof/>
        </w:rPr>
        <w:t>145.060</w:t>
      </w:r>
      <w:r>
        <w:rPr>
          <w:noProof/>
        </w:rPr>
        <w:tab/>
        <w:t>Changes to Part 145 organisations that are not significant changes</w:t>
      </w:r>
      <w:r w:rsidRPr="007F19A7">
        <w:rPr>
          <w:noProof/>
        </w:rPr>
        <w:tab/>
      </w:r>
      <w:r w:rsidRPr="007F19A7">
        <w:rPr>
          <w:noProof/>
        </w:rPr>
        <w:fldChar w:fldCharType="begin"/>
      </w:r>
      <w:r w:rsidRPr="007F19A7">
        <w:rPr>
          <w:noProof/>
        </w:rPr>
        <w:instrText xml:space="preserve"> PAGEREF _Toc381625210 \h </w:instrText>
      </w:r>
      <w:r w:rsidRPr="007F19A7">
        <w:rPr>
          <w:noProof/>
        </w:rPr>
      </w:r>
      <w:r w:rsidRPr="007F19A7">
        <w:rPr>
          <w:noProof/>
        </w:rPr>
        <w:fldChar w:fldCharType="separate"/>
      </w:r>
      <w:r w:rsidR="005C0FA4">
        <w:rPr>
          <w:noProof/>
        </w:rPr>
        <w:t>121</w:t>
      </w:r>
      <w:r w:rsidRPr="007F19A7">
        <w:rPr>
          <w:noProof/>
        </w:rPr>
        <w:fldChar w:fldCharType="end"/>
      </w:r>
    </w:p>
    <w:p w14:paraId="5638FAD0" w14:textId="4FEBE2D8" w:rsidR="007F19A7" w:rsidRDefault="007F19A7" w:rsidP="00554CE3">
      <w:pPr>
        <w:pStyle w:val="TOC5"/>
        <w:rPr>
          <w:rFonts w:asciiTheme="minorHAnsi" w:eastAsiaTheme="minorEastAsia" w:hAnsiTheme="minorHAnsi" w:cstheme="minorBidi"/>
          <w:noProof/>
          <w:kern w:val="0"/>
          <w:sz w:val="22"/>
          <w:szCs w:val="22"/>
        </w:rPr>
      </w:pPr>
      <w:r>
        <w:rPr>
          <w:noProof/>
        </w:rPr>
        <w:t>145.065</w:t>
      </w:r>
      <w:r>
        <w:rPr>
          <w:noProof/>
        </w:rPr>
        <w:tab/>
        <w:t>CASA may direct Part 145 organisations to change exposition</w:t>
      </w:r>
      <w:r w:rsidRPr="007F19A7">
        <w:rPr>
          <w:noProof/>
        </w:rPr>
        <w:tab/>
      </w:r>
      <w:r w:rsidRPr="007F19A7">
        <w:rPr>
          <w:noProof/>
        </w:rPr>
        <w:fldChar w:fldCharType="begin"/>
      </w:r>
      <w:r w:rsidRPr="007F19A7">
        <w:rPr>
          <w:noProof/>
        </w:rPr>
        <w:instrText xml:space="preserve"> PAGEREF _Toc381625211 \h </w:instrText>
      </w:r>
      <w:r w:rsidRPr="007F19A7">
        <w:rPr>
          <w:noProof/>
        </w:rPr>
      </w:r>
      <w:r w:rsidRPr="007F19A7">
        <w:rPr>
          <w:noProof/>
        </w:rPr>
        <w:fldChar w:fldCharType="separate"/>
      </w:r>
      <w:r w:rsidR="005C0FA4">
        <w:rPr>
          <w:noProof/>
        </w:rPr>
        <w:t>121</w:t>
      </w:r>
      <w:r w:rsidRPr="007F19A7">
        <w:rPr>
          <w:noProof/>
        </w:rPr>
        <w:fldChar w:fldCharType="end"/>
      </w:r>
    </w:p>
    <w:p w14:paraId="62FAD4C7"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Subpart 145.D—Requirements and offences for Part 145 organisations</w:t>
      </w:r>
      <w:r w:rsidRPr="007F19A7">
        <w:rPr>
          <w:b w:val="0"/>
          <w:noProof/>
          <w:sz w:val="18"/>
        </w:rPr>
        <w:tab/>
      </w:r>
      <w:r w:rsidRPr="007F19A7">
        <w:rPr>
          <w:b w:val="0"/>
          <w:noProof/>
          <w:sz w:val="18"/>
        </w:rPr>
        <w:fldChar w:fldCharType="begin"/>
      </w:r>
      <w:r w:rsidRPr="007F19A7">
        <w:rPr>
          <w:b w:val="0"/>
          <w:noProof/>
          <w:sz w:val="18"/>
        </w:rPr>
        <w:instrText xml:space="preserve"> PAGEREF _Toc381625212 \h </w:instrText>
      </w:r>
      <w:r w:rsidRPr="007F19A7">
        <w:rPr>
          <w:b w:val="0"/>
          <w:noProof/>
          <w:sz w:val="18"/>
        </w:rPr>
      </w:r>
      <w:r w:rsidRPr="007F19A7">
        <w:rPr>
          <w:b w:val="0"/>
          <w:noProof/>
          <w:sz w:val="18"/>
        </w:rPr>
        <w:fldChar w:fldCharType="separate"/>
      </w:r>
      <w:r w:rsidR="005C0FA4">
        <w:rPr>
          <w:b w:val="0"/>
          <w:noProof/>
          <w:sz w:val="18"/>
        </w:rPr>
        <w:t>123</w:t>
      </w:r>
      <w:r w:rsidRPr="007F19A7">
        <w:rPr>
          <w:b w:val="0"/>
          <w:noProof/>
          <w:sz w:val="18"/>
        </w:rPr>
        <w:fldChar w:fldCharType="end"/>
      </w:r>
    </w:p>
    <w:p w14:paraId="4BC1C09E" w14:textId="33F8BCFA" w:rsidR="007F19A7" w:rsidRDefault="007F19A7" w:rsidP="00554CE3">
      <w:pPr>
        <w:pStyle w:val="TOC5"/>
        <w:rPr>
          <w:rFonts w:asciiTheme="minorHAnsi" w:eastAsiaTheme="minorEastAsia" w:hAnsiTheme="minorHAnsi" w:cstheme="minorBidi"/>
          <w:noProof/>
          <w:kern w:val="0"/>
          <w:sz w:val="22"/>
          <w:szCs w:val="22"/>
        </w:rPr>
      </w:pPr>
      <w:r>
        <w:rPr>
          <w:noProof/>
        </w:rPr>
        <w:t>145.070</w:t>
      </w:r>
      <w:r>
        <w:rPr>
          <w:noProof/>
        </w:rPr>
        <w:tab/>
        <w:t>Provision of maintenance services</w:t>
      </w:r>
      <w:r w:rsidRPr="007F19A7">
        <w:rPr>
          <w:noProof/>
        </w:rPr>
        <w:tab/>
      </w:r>
      <w:r w:rsidRPr="007F19A7">
        <w:rPr>
          <w:noProof/>
        </w:rPr>
        <w:fldChar w:fldCharType="begin"/>
      </w:r>
      <w:r w:rsidRPr="007F19A7">
        <w:rPr>
          <w:noProof/>
        </w:rPr>
        <w:instrText xml:space="preserve"> PAGEREF _Toc381625213 \h </w:instrText>
      </w:r>
      <w:r w:rsidRPr="007F19A7">
        <w:rPr>
          <w:noProof/>
        </w:rPr>
      </w:r>
      <w:r w:rsidRPr="007F19A7">
        <w:rPr>
          <w:noProof/>
        </w:rPr>
        <w:fldChar w:fldCharType="separate"/>
      </w:r>
      <w:r w:rsidR="005C0FA4">
        <w:rPr>
          <w:noProof/>
        </w:rPr>
        <w:t>123</w:t>
      </w:r>
      <w:r w:rsidRPr="007F19A7">
        <w:rPr>
          <w:noProof/>
        </w:rPr>
        <w:fldChar w:fldCharType="end"/>
      </w:r>
    </w:p>
    <w:p w14:paraId="63073D92" w14:textId="2839DE85" w:rsidR="007F19A7" w:rsidRDefault="007F19A7" w:rsidP="00554CE3">
      <w:pPr>
        <w:pStyle w:val="TOC5"/>
        <w:rPr>
          <w:rFonts w:asciiTheme="minorHAnsi" w:eastAsiaTheme="minorEastAsia" w:hAnsiTheme="minorHAnsi" w:cstheme="minorBidi"/>
          <w:noProof/>
          <w:kern w:val="0"/>
          <w:sz w:val="22"/>
          <w:szCs w:val="22"/>
        </w:rPr>
      </w:pPr>
      <w:r>
        <w:rPr>
          <w:noProof/>
        </w:rPr>
        <w:t>145.075</w:t>
      </w:r>
      <w:r>
        <w:rPr>
          <w:noProof/>
        </w:rPr>
        <w:tab/>
        <w:t>Provision of permitted training</w:t>
      </w:r>
      <w:r w:rsidRPr="007F19A7">
        <w:rPr>
          <w:noProof/>
        </w:rPr>
        <w:tab/>
      </w:r>
      <w:r w:rsidRPr="007F19A7">
        <w:rPr>
          <w:noProof/>
        </w:rPr>
        <w:fldChar w:fldCharType="begin"/>
      </w:r>
      <w:r w:rsidRPr="007F19A7">
        <w:rPr>
          <w:noProof/>
        </w:rPr>
        <w:instrText xml:space="preserve"> PAGEREF _Toc381625214 \h </w:instrText>
      </w:r>
      <w:r w:rsidRPr="007F19A7">
        <w:rPr>
          <w:noProof/>
        </w:rPr>
      </w:r>
      <w:r w:rsidRPr="007F19A7">
        <w:rPr>
          <w:noProof/>
        </w:rPr>
        <w:fldChar w:fldCharType="separate"/>
      </w:r>
      <w:r w:rsidR="005C0FA4">
        <w:rPr>
          <w:noProof/>
        </w:rPr>
        <w:t>123</w:t>
      </w:r>
      <w:r w:rsidRPr="007F19A7">
        <w:rPr>
          <w:noProof/>
        </w:rPr>
        <w:fldChar w:fldCharType="end"/>
      </w:r>
    </w:p>
    <w:p w14:paraId="27D1F184" w14:textId="3F2CBDD0" w:rsidR="007F19A7" w:rsidRDefault="007F19A7" w:rsidP="00554CE3">
      <w:pPr>
        <w:pStyle w:val="TOC5"/>
        <w:rPr>
          <w:rFonts w:asciiTheme="minorHAnsi" w:eastAsiaTheme="minorEastAsia" w:hAnsiTheme="minorHAnsi" w:cstheme="minorBidi"/>
          <w:noProof/>
          <w:kern w:val="0"/>
          <w:sz w:val="22"/>
          <w:szCs w:val="22"/>
        </w:rPr>
      </w:pPr>
      <w:r>
        <w:rPr>
          <w:noProof/>
        </w:rPr>
        <w:t>145.080</w:t>
      </w:r>
      <w:r>
        <w:rPr>
          <w:noProof/>
        </w:rPr>
        <w:tab/>
        <w:t>Providing employees with exposition</w:t>
      </w:r>
      <w:r w:rsidRPr="007F19A7">
        <w:rPr>
          <w:noProof/>
        </w:rPr>
        <w:tab/>
      </w:r>
      <w:r w:rsidRPr="007F19A7">
        <w:rPr>
          <w:noProof/>
        </w:rPr>
        <w:fldChar w:fldCharType="begin"/>
      </w:r>
      <w:r w:rsidRPr="007F19A7">
        <w:rPr>
          <w:noProof/>
        </w:rPr>
        <w:instrText xml:space="preserve"> PAGEREF _Toc381625215 \h </w:instrText>
      </w:r>
      <w:r w:rsidRPr="007F19A7">
        <w:rPr>
          <w:noProof/>
        </w:rPr>
      </w:r>
      <w:r w:rsidRPr="007F19A7">
        <w:rPr>
          <w:noProof/>
        </w:rPr>
        <w:fldChar w:fldCharType="separate"/>
      </w:r>
      <w:r w:rsidR="005C0FA4">
        <w:rPr>
          <w:noProof/>
        </w:rPr>
        <w:t>124</w:t>
      </w:r>
      <w:r w:rsidRPr="007F19A7">
        <w:rPr>
          <w:noProof/>
        </w:rPr>
        <w:fldChar w:fldCharType="end"/>
      </w:r>
    </w:p>
    <w:p w14:paraId="3C2B28E0" w14:textId="2889EB32" w:rsidR="007F19A7" w:rsidRDefault="007F19A7" w:rsidP="00554CE3">
      <w:pPr>
        <w:pStyle w:val="TOC5"/>
        <w:rPr>
          <w:rFonts w:asciiTheme="minorHAnsi" w:eastAsiaTheme="minorEastAsia" w:hAnsiTheme="minorHAnsi" w:cstheme="minorBidi"/>
          <w:noProof/>
          <w:kern w:val="0"/>
          <w:sz w:val="22"/>
          <w:szCs w:val="22"/>
        </w:rPr>
      </w:pPr>
      <w:r>
        <w:rPr>
          <w:noProof/>
        </w:rPr>
        <w:t>145.085</w:t>
      </w:r>
      <w:r>
        <w:rPr>
          <w:noProof/>
        </w:rPr>
        <w:tab/>
        <w:t>Complying with directions</w:t>
      </w:r>
      <w:r w:rsidRPr="007F19A7">
        <w:rPr>
          <w:noProof/>
        </w:rPr>
        <w:tab/>
      </w:r>
      <w:r w:rsidRPr="007F19A7">
        <w:rPr>
          <w:noProof/>
        </w:rPr>
        <w:fldChar w:fldCharType="begin"/>
      </w:r>
      <w:r w:rsidRPr="007F19A7">
        <w:rPr>
          <w:noProof/>
        </w:rPr>
        <w:instrText xml:space="preserve"> PAGEREF _Toc381625216 \h </w:instrText>
      </w:r>
      <w:r w:rsidRPr="007F19A7">
        <w:rPr>
          <w:noProof/>
        </w:rPr>
      </w:r>
      <w:r w:rsidRPr="007F19A7">
        <w:rPr>
          <w:noProof/>
        </w:rPr>
        <w:fldChar w:fldCharType="separate"/>
      </w:r>
      <w:r w:rsidR="005C0FA4">
        <w:rPr>
          <w:noProof/>
        </w:rPr>
        <w:t>124</w:t>
      </w:r>
      <w:r w:rsidRPr="007F19A7">
        <w:rPr>
          <w:noProof/>
        </w:rPr>
        <w:fldChar w:fldCharType="end"/>
      </w:r>
    </w:p>
    <w:p w14:paraId="5ECBDDA2"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Part 147—Continuing airworthiness—maintenance training organisations</w:t>
      </w:r>
      <w:r w:rsidRPr="007F19A7">
        <w:rPr>
          <w:b w:val="0"/>
          <w:noProof/>
          <w:sz w:val="18"/>
        </w:rPr>
        <w:tab/>
      </w:r>
      <w:r w:rsidRPr="007F19A7">
        <w:rPr>
          <w:b w:val="0"/>
          <w:noProof/>
          <w:sz w:val="18"/>
        </w:rPr>
        <w:fldChar w:fldCharType="begin"/>
      </w:r>
      <w:r w:rsidRPr="007F19A7">
        <w:rPr>
          <w:b w:val="0"/>
          <w:noProof/>
          <w:sz w:val="18"/>
        </w:rPr>
        <w:instrText xml:space="preserve"> PAGEREF _Toc381625217 \h </w:instrText>
      </w:r>
      <w:r w:rsidRPr="007F19A7">
        <w:rPr>
          <w:b w:val="0"/>
          <w:noProof/>
          <w:sz w:val="18"/>
        </w:rPr>
      </w:r>
      <w:r w:rsidRPr="007F19A7">
        <w:rPr>
          <w:b w:val="0"/>
          <w:noProof/>
          <w:sz w:val="18"/>
        </w:rPr>
        <w:fldChar w:fldCharType="separate"/>
      </w:r>
      <w:r w:rsidR="005C0FA4">
        <w:rPr>
          <w:b w:val="0"/>
          <w:noProof/>
          <w:sz w:val="18"/>
        </w:rPr>
        <w:t>125</w:t>
      </w:r>
      <w:r w:rsidRPr="007F19A7">
        <w:rPr>
          <w:b w:val="0"/>
          <w:noProof/>
          <w:sz w:val="18"/>
        </w:rPr>
        <w:fldChar w:fldCharType="end"/>
      </w:r>
    </w:p>
    <w:p w14:paraId="4E027BE6"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Subpart 147.A—General</w:t>
      </w:r>
      <w:r w:rsidRPr="007F19A7">
        <w:rPr>
          <w:b w:val="0"/>
          <w:noProof/>
          <w:sz w:val="18"/>
        </w:rPr>
        <w:tab/>
      </w:r>
      <w:r w:rsidRPr="007F19A7">
        <w:rPr>
          <w:b w:val="0"/>
          <w:noProof/>
          <w:sz w:val="18"/>
        </w:rPr>
        <w:fldChar w:fldCharType="begin"/>
      </w:r>
      <w:r w:rsidRPr="007F19A7">
        <w:rPr>
          <w:b w:val="0"/>
          <w:noProof/>
          <w:sz w:val="18"/>
        </w:rPr>
        <w:instrText xml:space="preserve"> PAGEREF _Toc381625218 \h </w:instrText>
      </w:r>
      <w:r w:rsidRPr="007F19A7">
        <w:rPr>
          <w:b w:val="0"/>
          <w:noProof/>
          <w:sz w:val="18"/>
        </w:rPr>
      </w:r>
      <w:r w:rsidRPr="007F19A7">
        <w:rPr>
          <w:b w:val="0"/>
          <w:noProof/>
          <w:sz w:val="18"/>
        </w:rPr>
        <w:fldChar w:fldCharType="separate"/>
      </w:r>
      <w:r w:rsidR="005C0FA4">
        <w:rPr>
          <w:b w:val="0"/>
          <w:noProof/>
          <w:sz w:val="18"/>
        </w:rPr>
        <w:t>126</w:t>
      </w:r>
      <w:r w:rsidRPr="007F19A7">
        <w:rPr>
          <w:b w:val="0"/>
          <w:noProof/>
          <w:sz w:val="18"/>
        </w:rPr>
        <w:fldChar w:fldCharType="end"/>
      </w:r>
    </w:p>
    <w:p w14:paraId="5057FD8C" w14:textId="6D24EE44" w:rsidR="007F19A7" w:rsidRDefault="007F19A7" w:rsidP="00554CE3">
      <w:pPr>
        <w:pStyle w:val="TOC5"/>
        <w:rPr>
          <w:rFonts w:asciiTheme="minorHAnsi" w:eastAsiaTheme="minorEastAsia" w:hAnsiTheme="minorHAnsi" w:cstheme="minorBidi"/>
          <w:noProof/>
          <w:kern w:val="0"/>
          <w:sz w:val="22"/>
          <w:szCs w:val="22"/>
        </w:rPr>
      </w:pPr>
      <w:r>
        <w:rPr>
          <w:noProof/>
        </w:rPr>
        <w:t>147.005</w:t>
      </w:r>
      <w:r>
        <w:rPr>
          <w:noProof/>
        </w:rPr>
        <w:tab/>
        <w:t>Purpose of Part</w:t>
      </w:r>
      <w:r w:rsidRPr="007F19A7">
        <w:rPr>
          <w:noProof/>
        </w:rPr>
        <w:tab/>
      </w:r>
      <w:r w:rsidRPr="007F19A7">
        <w:rPr>
          <w:noProof/>
        </w:rPr>
        <w:fldChar w:fldCharType="begin"/>
      </w:r>
      <w:r w:rsidRPr="007F19A7">
        <w:rPr>
          <w:noProof/>
        </w:rPr>
        <w:instrText xml:space="preserve"> PAGEREF _Toc381625219 \h </w:instrText>
      </w:r>
      <w:r w:rsidRPr="007F19A7">
        <w:rPr>
          <w:noProof/>
        </w:rPr>
      </w:r>
      <w:r w:rsidRPr="007F19A7">
        <w:rPr>
          <w:noProof/>
        </w:rPr>
        <w:fldChar w:fldCharType="separate"/>
      </w:r>
      <w:r w:rsidR="005C0FA4">
        <w:rPr>
          <w:noProof/>
        </w:rPr>
        <w:t>126</w:t>
      </w:r>
      <w:r w:rsidRPr="007F19A7">
        <w:rPr>
          <w:noProof/>
        </w:rPr>
        <w:fldChar w:fldCharType="end"/>
      </w:r>
    </w:p>
    <w:p w14:paraId="5AA6B947" w14:textId="66C519D3" w:rsidR="007F19A7" w:rsidRDefault="007F19A7" w:rsidP="00554CE3">
      <w:pPr>
        <w:pStyle w:val="TOC5"/>
        <w:rPr>
          <w:rFonts w:asciiTheme="minorHAnsi" w:eastAsiaTheme="minorEastAsia" w:hAnsiTheme="minorHAnsi" w:cstheme="minorBidi"/>
          <w:noProof/>
          <w:kern w:val="0"/>
          <w:sz w:val="22"/>
          <w:szCs w:val="22"/>
        </w:rPr>
      </w:pPr>
      <w:r>
        <w:rPr>
          <w:noProof/>
        </w:rPr>
        <w:t>147.010</w:t>
      </w:r>
      <w:r>
        <w:rPr>
          <w:noProof/>
        </w:rPr>
        <w:tab/>
        <w:t>Definitions for Part</w:t>
      </w:r>
      <w:r w:rsidRPr="007F19A7">
        <w:rPr>
          <w:noProof/>
        </w:rPr>
        <w:tab/>
      </w:r>
      <w:r w:rsidRPr="007F19A7">
        <w:rPr>
          <w:noProof/>
        </w:rPr>
        <w:fldChar w:fldCharType="begin"/>
      </w:r>
      <w:r w:rsidRPr="007F19A7">
        <w:rPr>
          <w:noProof/>
        </w:rPr>
        <w:instrText xml:space="preserve"> PAGEREF _Toc381625220 \h </w:instrText>
      </w:r>
      <w:r w:rsidRPr="007F19A7">
        <w:rPr>
          <w:noProof/>
        </w:rPr>
      </w:r>
      <w:r w:rsidRPr="007F19A7">
        <w:rPr>
          <w:noProof/>
        </w:rPr>
        <w:fldChar w:fldCharType="separate"/>
      </w:r>
      <w:r w:rsidR="005C0FA4">
        <w:rPr>
          <w:noProof/>
        </w:rPr>
        <w:t>126</w:t>
      </w:r>
      <w:r w:rsidRPr="007F19A7">
        <w:rPr>
          <w:noProof/>
        </w:rPr>
        <w:fldChar w:fldCharType="end"/>
      </w:r>
    </w:p>
    <w:p w14:paraId="491EB554" w14:textId="743AD3AB" w:rsidR="007F19A7" w:rsidRDefault="007F19A7" w:rsidP="00554CE3">
      <w:pPr>
        <w:pStyle w:val="TOC5"/>
        <w:rPr>
          <w:rFonts w:asciiTheme="minorHAnsi" w:eastAsiaTheme="minorEastAsia" w:hAnsiTheme="minorHAnsi" w:cstheme="minorBidi"/>
          <w:noProof/>
          <w:kern w:val="0"/>
          <w:sz w:val="22"/>
          <w:szCs w:val="22"/>
        </w:rPr>
      </w:pPr>
      <w:r>
        <w:rPr>
          <w:noProof/>
        </w:rPr>
        <w:lastRenderedPageBreak/>
        <w:t>147.015</w:t>
      </w:r>
      <w:r>
        <w:rPr>
          <w:noProof/>
        </w:rPr>
        <w:tab/>
        <w:t>Part 147 Manual of Standards</w:t>
      </w:r>
      <w:r w:rsidRPr="007F19A7">
        <w:rPr>
          <w:noProof/>
        </w:rPr>
        <w:tab/>
      </w:r>
      <w:r w:rsidRPr="007F19A7">
        <w:rPr>
          <w:noProof/>
        </w:rPr>
        <w:fldChar w:fldCharType="begin"/>
      </w:r>
      <w:r w:rsidRPr="007F19A7">
        <w:rPr>
          <w:noProof/>
        </w:rPr>
        <w:instrText xml:space="preserve"> PAGEREF _Toc381625221 \h </w:instrText>
      </w:r>
      <w:r w:rsidRPr="007F19A7">
        <w:rPr>
          <w:noProof/>
        </w:rPr>
      </w:r>
      <w:r w:rsidRPr="007F19A7">
        <w:rPr>
          <w:noProof/>
        </w:rPr>
        <w:fldChar w:fldCharType="separate"/>
      </w:r>
      <w:r w:rsidR="005C0FA4">
        <w:rPr>
          <w:noProof/>
        </w:rPr>
        <w:t>129</w:t>
      </w:r>
      <w:r w:rsidRPr="007F19A7">
        <w:rPr>
          <w:noProof/>
        </w:rPr>
        <w:fldChar w:fldCharType="end"/>
      </w:r>
    </w:p>
    <w:p w14:paraId="3A1F3DDE" w14:textId="4FDDF813" w:rsidR="007F19A7" w:rsidRDefault="007F19A7" w:rsidP="00554CE3">
      <w:pPr>
        <w:pStyle w:val="TOC5"/>
        <w:rPr>
          <w:rFonts w:asciiTheme="minorHAnsi" w:eastAsiaTheme="minorEastAsia" w:hAnsiTheme="minorHAnsi" w:cstheme="minorBidi"/>
          <w:noProof/>
          <w:kern w:val="0"/>
          <w:sz w:val="22"/>
          <w:szCs w:val="22"/>
        </w:rPr>
      </w:pPr>
      <w:r>
        <w:rPr>
          <w:noProof/>
        </w:rPr>
        <w:t>147.020</w:t>
      </w:r>
      <w:r>
        <w:rPr>
          <w:noProof/>
        </w:rPr>
        <w:tab/>
        <w:t>Regulations 11.070 to 11.075 do not apply in relation to certain matters</w:t>
      </w:r>
      <w:r w:rsidRPr="007F19A7">
        <w:rPr>
          <w:noProof/>
        </w:rPr>
        <w:tab/>
      </w:r>
      <w:r w:rsidRPr="007F19A7">
        <w:rPr>
          <w:noProof/>
        </w:rPr>
        <w:fldChar w:fldCharType="begin"/>
      </w:r>
      <w:r w:rsidRPr="007F19A7">
        <w:rPr>
          <w:noProof/>
        </w:rPr>
        <w:instrText xml:space="preserve"> PAGEREF _Toc381625222 \h </w:instrText>
      </w:r>
      <w:r w:rsidRPr="007F19A7">
        <w:rPr>
          <w:noProof/>
        </w:rPr>
      </w:r>
      <w:r w:rsidRPr="007F19A7">
        <w:rPr>
          <w:noProof/>
        </w:rPr>
        <w:fldChar w:fldCharType="separate"/>
      </w:r>
      <w:r w:rsidR="005C0FA4">
        <w:rPr>
          <w:noProof/>
        </w:rPr>
        <w:t>130</w:t>
      </w:r>
      <w:r w:rsidRPr="007F19A7">
        <w:rPr>
          <w:noProof/>
        </w:rPr>
        <w:fldChar w:fldCharType="end"/>
      </w:r>
    </w:p>
    <w:p w14:paraId="5B954C22"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Subpart 147.B—Approval of maintenance training organisations</w:t>
      </w:r>
      <w:r w:rsidRPr="007F19A7">
        <w:rPr>
          <w:b w:val="0"/>
          <w:noProof/>
          <w:sz w:val="18"/>
        </w:rPr>
        <w:tab/>
      </w:r>
      <w:r w:rsidRPr="007F19A7">
        <w:rPr>
          <w:b w:val="0"/>
          <w:noProof/>
          <w:sz w:val="18"/>
        </w:rPr>
        <w:fldChar w:fldCharType="begin"/>
      </w:r>
      <w:r w:rsidRPr="007F19A7">
        <w:rPr>
          <w:b w:val="0"/>
          <w:noProof/>
          <w:sz w:val="18"/>
        </w:rPr>
        <w:instrText xml:space="preserve"> PAGEREF _Toc381625223 \h </w:instrText>
      </w:r>
      <w:r w:rsidRPr="007F19A7">
        <w:rPr>
          <w:b w:val="0"/>
          <w:noProof/>
          <w:sz w:val="18"/>
        </w:rPr>
      </w:r>
      <w:r w:rsidRPr="007F19A7">
        <w:rPr>
          <w:b w:val="0"/>
          <w:noProof/>
          <w:sz w:val="18"/>
        </w:rPr>
        <w:fldChar w:fldCharType="separate"/>
      </w:r>
      <w:r w:rsidR="005C0FA4">
        <w:rPr>
          <w:b w:val="0"/>
          <w:noProof/>
          <w:sz w:val="18"/>
        </w:rPr>
        <w:t>131</w:t>
      </w:r>
      <w:r w:rsidRPr="007F19A7">
        <w:rPr>
          <w:b w:val="0"/>
          <w:noProof/>
          <w:sz w:val="18"/>
        </w:rPr>
        <w:fldChar w:fldCharType="end"/>
      </w:r>
    </w:p>
    <w:p w14:paraId="09969011" w14:textId="63943694" w:rsidR="007F19A7" w:rsidRDefault="007F19A7" w:rsidP="00554CE3">
      <w:pPr>
        <w:pStyle w:val="TOC5"/>
        <w:rPr>
          <w:rFonts w:asciiTheme="minorHAnsi" w:eastAsiaTheme="minorEastAsia" w:hAnsiTheme="minorHAnsi" w:cstheme="minorBidi"/>
          <w:noProof/>
          <w:kern w:val="0"/>
          <w:sz w:val="22"/>
          <w:szCs w:val="22"/>
        </w:rPr>
      </w:pPr>
      <w:r>
        <w:rPr>
          <w:noProof/>
        </w:rPr>
        <w:t>147.025</w:t>
      </w:r>
      <w:r>
        <w:rPr>
          <w:noProof/>
        </w:rPr>
        <w:tab/>
        <w:t>Applying for approval</w:t>
      </w:r>
      <w:r w:rsidRPr="007F19A7">
        <w:rPr>
          <w:noProof/>
        </w:rPr>
        <w:tab/>
      </w:r>
      <w:r w:rsidRPr="007F19A7">
        <w:rPr>
          <w:noProof/>
        </w:rPr>
        <w:fldChar w:fldCharType="begin"/>
      </w:r>
      <w:r w:rsidRPr="007F19A7">
        <w:rPr>
          <w:noProof/>
        </w:rPr>
        <w:instrText xml:space="preserve"> PAGEREF _Toc381625224 \h </w:instrText>
      </w:r>
      <w:r w:rsidRPr="007F19A7">
        <w:rPr>
          <w:noProof/>
        </w:rPr>
      </w:r>
      <w:r w:rsidRPr="007F19A7">
        <w:rPr>
          <w:noProof/>
        </w:rPr>
        <w:fldChar w:fldCharType="separate"/>
      </w:r>
      <w:r w:rsidR="005C0FA4">
        <w:rPr>
          <w:noProof/>
        </w:rPr>
        <w:t>131</w:t>
      </w:r>
      <w:r w:rsidRPr="007F19A7">
        <w:rPr>
          <w:noProof/>
        </w:rPr>
        <w:fldChar w:fldCharType="end"/>
      </w:r>
    </w:p>
    <w:p w14:paraId="70219C3D" w14:textId="12B333FD" w:rsidR="007F19A7" w:rsidRDefault="007F19A7" w:rsidP="00554CE3">
      <w:pPr>
        <w:pStyle w:val="TOC5"/>
        <w:rPr>
          <w:rFonts w:asciiTheme="minorHAnsi" w:eastAsiaTheme="minorEastAsia" w:hAnsiTheme="minorHAnsi" w:cstheme="minorBidi"/>
          <w:noProof/>
          <w:kern w:val="0"/>
          <w:sz w:val="22"/>
          <w:szCs w:val="22"/>
        </w:rPr>
      </w:pPr>
      <w:r>
        <w:rPr>
          <w:noProof/>
        </w:rPr>
        <w:t>147.030</w:t>
      </w:r>
      <w:r>
        <w:rPr>
          <w:noProof/>
        </w:rPr>
        <w:tab/>
        <w:t>Issuing approval</w:t>
      </w:r>
      <w:r w:rsidRPr="007F19A7">
        <w:rPr>
          <w:noProof/>
        </w:rPr>
        <w:tab/>
      </w:r>
      <w:r w:rsidRPr="007F19A7">
        <w:rPr>
          <w:noProof/>
        </w:rPr>
        <w:fldChar w:fldCharType="begin"/>
      </w:r>
      <w:r w:rsidRPr="007F19A7">
        <w:rPr>
          <w:noProof/>
        </w:rPr>
        <w:instrText xml:space="preserve"> PAGEREF _Toc381625225 \h </w:instrText>
      </w:r>
      <w:r w:rsidRPr="007F19A7">
        <w:rPr>
          <w:noProof/>
        </w:rPr>
      </w:r>
      <w:r w:rsidRPr="007F19A7">
        <w:rPr>
          <w:noProof/>
        </w:rPr>
        <w:fldChar w:fldCharType="separate"/>
      </w:r>
      <w:r w:rsidR="005C0FA4">
        <w:rPr>
          <w:noProof/>
        </w:rPr>
        <w:t>132</w:t>
      </w:r>
      <w:r w:rsidRPr="007F19A7">
        <w:rPr>
          <w:noProof/>
        </w:rPr>
        <w:fldChar w:fldCharType="end"/>
      </w:r>
    </w:p>
    <w:p w14:paraId="5473B59D" w14:textId="07C7DFE8" w:rsidR="007F19A7" w:rsidRDefault="007F19A7" w:rsidP="00554CE3">
      <w:pPr>
        <w:pStyle w:val="TOC5"/>
        <w:rPr>
          <w:rFonts w:asciiTheme="minorHAnsi" w:eastAsiaTheme="minorEastAsia" w:hAnsiTheme="minorHAnsi" w:cstheme="minorBidi"/>
          <w:noProof/>
          <w:kern w:val="0"/>
          <w:sz w:val="22"/>
          <w:szCs w:val="22"/>
        </w:rPr>
      </w:pPr>
      <w:r>
        <w:rPr>
          <w:noProof/>
        </w:rPr>
        <w:t>147.035</w:t>
      </w:r>
      <w:r>
        <w:rPr>
          <w:noProof/>
        </w:rPr>
        <w:tab/>
        <w:t>Approval certificate</w:t>
      </w:r>
      <w:r w:rsidRPr="007F19A7">
        <w:rPr>
          <w:noProof/>
        </w:rPr>
        <w:tab/>
      </w:r>
      <w:r w:rsidRPr="007F19A7">
        <w:rPr>
          <w:noProof/>
        </w:rPr>
        <w:fldChar w:fldCharType="begin"/>
      </w:r>
      <w:r w:rsidRPr="007F19A7">
        <w:rPr>
          <w:noProof/>
        </w:rPr>
        <w:instrText xml:space="preserve"> PAGEREF _Toc381625226 \h </w:instrText>
      </w:r>
      <w:r w:rsidRPr="007F19A7">
        <w:rPr>
          <w:noProof/>
        </w:rPr>
      </w:r>
      <w:r w:rsidRPr="007F19A7">
        <w:rPr>
          <w:noProof/>
        </w:rPr>
        <w:fldChar w:fldCharType="separate"/>
      </w:r>
      <w:r w:rsidR="005C0FA4">
        <w:rPr>
          <w:noProof/>
        </w:rPr>
        <w:t>133</w:t>
      </w:r>
      <w:r w:rsidRPr="007F19A7">
        <w:rPr>
          <w:noProof/>
        </w:rPr>
        <w:fldChar w:fldCharType="end"/>
      </w:r>
    </w:p>
    <w:p w14:paraId="760B1FA0" w14:textId="16B6D2B7" w:rsidR="007F19A7" w:rsidRDefault="007F19A7" w:rsidP="00554CE3">
      <w:pPr>
        <w:pStyle w:val="TOC5"/>
        <w:rPr>
          <w:rFonts w:asciiTheme="minorHAnsi" w:eastAsiaTheme="minorEastAsia" w:hAnsiTheme="minorHAnsi" w:cstheme="minorBidi"/>
          <w:noProof/>
          <w:kern w:val="0"/>
          <w:sz w:val="22"/>
          <w:szCs w:val="22"/>
        </w:rPr>
      </w:pPr>
      <w:r>
        <w:rPr>
          <w:noProof/>
        </w:rPr>
        <w:t>147.040</w:t>
      </w:r>
      <w:r>
        <w:rPr>
          <w:noProof/>
        </w:rPr>
        <w:tab/>
        <w:t>Privileges for maintenance training organisations</w:t>
      </w:r>
      <w:r w:rsidRPr="007F19A7">
        <w:rPr>
          <w:noProof/>
        </w:rPr>
        <w:tab/>
      </w:r>
      <w:r w:rsidRPr="007F19A7">
        <w:rPr>
          <w:noProof/>
        </w:rPr>
        <w:fldChar w:fldCharType="begin"/>
      </w:r>
      <w:r w:rsidRPr="007F19A7">
        <w:rPr>
          <w:noProof/>
        </w:rPr>
        <w:instrText xml:space="preserve"> PAGEREF _Toc381625227 \h </w:instrText>
      </w:r>
      <w:r w:rsidRPr="007F19A7">
        <w:rPr>
          <w:noProof/>
        </w:rPr>
      </w:r>
      <w:r w:rsidRPr="007F19A7">
        <w:rPr>
          <w:noProof/>
        </w:rPr>
        <w:fldChar w:fldCharType="separate"/>
      </w:r>
      <w:r w:rsidR="005C0FA4">
        <w:rPr>
          <w:noProof/>
        </w:rPr>
        <w:t>133</w:t>
      </w:r>
      <w:r w:rsidRPr="007F19A7">
        <w:rPr>
          <w:noProof/>
        </w:rPr>
        <w:fldChar w:fldCharType="end"/>
      </w:r>
    </w:p>
    <w:p w14:paraId="23C923EE" w14:textId="6D2408F2" w:rsidR="007F19A7" w:rsidRDefault="007F19A7" w:rsidP="00554CE3">
      <w:pPr>
        <w:pStyle w:val="TOC5"/>
        <w:rPr>
          <w:rFonts w:asciiTheme="minorHAnsi" w:eastAsiaTheme="minorEastAsia" w:hAnsiTheme="minorHAnsi" w:cstheme="minorBidi"/>
          <w:noProof/>
          <w:kern w:val="0"/>
          <w:sz w:val="22"/>
          <w:szCs w:val="22"/>
        </w:rPr>
      </w:pPr>
      <w:r>
        <w:rPr>
          <w:noProof/>
        </w:rPr>
        <w:t>147.045</w:t>
      </w:r>
      <w:r>
        <w:rPr>
          <w:noProof/>
        </w:rPr>
        <w:tab/>
        <w:t>Approval subject to conditions</w:t>
      </w:r>
      <w:r w:rsidRPr="007F19A7">
        <w:rPr>
          <w:noProof/>
        </w:rPr>
        <w:tab/>
      </w:r>
      <w:r w:rsidRPr="007F19A7">
        <w:rPr>
          <w:noProof/>
        </w:rPr>
        <w:fldChar w:fldCharType="begin"/>
      </w:r>
      <w:r w:rsidRPr="007F19A7">
        <w:rPr>
          <w:noProof/>
        </w:rPr>
        <w:instrText xml:space="preserve"> PAGEREF _Toc381625228 \h </w:instrText>
      </w:r>
      <w:r w:rsidRPr="007F19A7">
        <w:rPr>
          <w:noProof/>
        </w:rPr>
      </w:r>
      <w:r w:rsidRPr="007F19A7">
        <w:rPr>
          <w:noProof/>
        </w:rPr>
        <w:fldChar w:fldCharType="separate"/>
      </w:r>
      <w:r w:rsidR="005C0FA4">
        <w:rPr>
          <w:noProof/>
        </w:rPr>
        <w:t>134</w:t>
      </w:r>
      <w:r w:rsidRPr="007F19A7">
        <w:rPr>
          <w:noProof/>
        </w:rPr>
        <w:fldChar w:fldCharType="end"/>
      </w:r>
    </w:p>
    <w:p w14:paraId="76741D07"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Subpart 147.C—Changes to maintenance training organisations</w:t>
      </w:r>
      <w:r w:rsidRPr="007F19A7">
        <w:rPr>
          <w:b w:val="0"/>
          <w:noProof/>
          <w:sz w:val="18"/>
        </w:rPr>
        <w:tab/>
      </w:r>
      <w:r w:rsidRPr="007F19A7">
        <w:rPr>
          <w:b w:val="0"/>
          <w:noProof/>
          <w:sz w:val="18"/>
        </w:rPr>
        <w:fldChar w:fldCharType="begin"/>
      </w:r>
      <w:r w:rsidRPr="007F19A7">
        <w:rPr>
          <w:b w:val="0"/>
          <w:noProof/>
          <w:sz w:val="18"/>
        </w:rPr>
        <w:instrText xml:space="preserve"> PAGEREF _Toc381625229 \h </w:instrText>
      </w:r>
      <w:r w:rsidRPr="007F19A7">
        <w:rPr>
          <w:b w:val="0"/>
          <w:noProof/>
          <w:sz w:val="18"/>
        </w:rPr>
      </w:r>
      <w:r w:rsidRPr="007F19A7">
        <w:rPr>
          <w:b w:val="0"/>
          <w:noProof/>
          <w:sz w:val="18"/>
        </w:rPr>
        <w:fldChar w:fldCharType="separate"/>
      </w:r>
      <w:r w:rsidR="005C0FA4">
        <w:rPr>
          <w:b w:val="0"/>
          <w:noProof/>
          <w:sz w:val="18"/>
        </w:rPr>
        <w:t>135</w:t>
      </w:r>
      <w:r w:rsidRPr="007F19A7">
        <w:rPr>
          <w:b w:val="0"/>
          <w:noProof/>
          <w:sz w:val="18"/>
        </w:rPr>
        <w:fldChar w:fldCharType="end"/>
      </w:r>
    </w:p>
    <w:p w14:paraId="5F8A7EE4" w14:textId="0C44AF0D" w:rsidR="007F19A7" w:rsidRDefault="007F19A7" w:rsidP="00554CE3">
      <w:pPr>
        <w:pStyle w:val="TOC5"/>
        <w:rPr>
          <w:rFonts w:asciiTheme="minorHAnsi" w:eastAsiaTheme="minorEastAsia" w:hAnsiTheme="minorHAnsi" w:cstheme="minorBidi"/>
          <w:noProof/>
          <w:kern w:val="0"/>
          <w:sz w:val="22"/>
          <w:szCs w:val="22"/>
        </w:rPr>
      </w:pPr>
      <w:r>
        <w:rPr>
          <w:noProof/>
        </w:rPr>
        <w:t>147.050</w:t>
      </w:r>
      <w:r>
        <w:rPr>
          <w:noProof/>
        </w:rPr>
        <w:tab/>
        <w:t>Application for approval of significant changes to organisations</w:t>
      </w:r>
      <w:r w:rsidRPr="007F19A7">
        <w:rPr>
          <w:noProof/>
        </w:rPr>
        <w:tab/>
      </w:r>
      <w:r w:rsidRPr="007F19A7">
        <w:rPr>
          <w:noProof/>
        </w:rPr>
        <w:fldChar w:fldCharType="begin"/>
      </w:r>
      <w:r w:rsidRPr="007F19A7">
        <w:rPr>
          <w:noProof/>
        </w:rPr>
        <w:instrText xml:space="preserve"> PAGEREF _Toc381625230 \h </w:instrText>
      </w:r>
      <w:r w:rsidRPr="007F19A7">
        <w:rPr>
          <w:noProof/>
        </w:rPr>
      </w:r>
      <w:r w:rsidRPr="007F19A7">
        <w:rPr>
          <w:noProof/>
        </w:rPr>
        <w:fldChar w:fldCharType="separate"/>
      </w:r>
      <w:r w:rsidR="005C0FA4">
        <w:rPr>
          <w:noProof/>
        </w:rPr>
        <w:t>135</w:t>
      </w:r>
      <w:r w:rsidRPr="007F19A7">
        <w:rPr>
          <w:noProof/>
        </w:rPr>
        <w:fldChar w:fldCharType="end"/>
      </w:r>
    </w:p>
    <w:p w14:paraId="5F32D980" w14:textId="02B29C25" w:rsidR="007F19A7" w:rsidRDefault="007F19A7" w:rsidP="00554CE3">
      <w:pPr>
        <w:pStyle w:val="TOC5"/>
        <w:rPr>
          <w:rFonts w:asciiTheme="minorHAnsi" w:eastAsiaTheme="minorEastAsia" w:hAnsiTheme="minorHAnsi" w:cstheme="minorBidi"/>
          <w:noProof/>
          <w:kern w:val="0"/>
          <w:sz w:val="22"/>
          <w:szCs w:val="22"/>
        </w:rPr>
      </w:pPr>
      <w:r>
        <w:rPr>
          <w:noProof/>
        </w:rPr>
        <w:t>147.055</w:t>
      </w:r>
      <w:r>
        <w:rPr>
          <w:noProof/>
        </w:rPr>
        <w:tab/>
        <w:t>Decision on application for approval of significant changes</w:t>
      </w:r>
      <w:r w:rsidRPr="007F19A7">
        <w:rPr>
          <w:noProof/>
        </w:rPr>
        <w:tab/>
      </w:r>
      <w:r w:rsidRPr="007F19A7">
        <w:rPr>
          <w:noProof/>
        </w:rPr>
        <w:fldChar w:fldCharType="begin"/>
      </w:r>
      <w:r w:rsidRPr="007F19A7">
        <w:rPr>
          <w:noProof/>
        </w:rPr>
        <w:instrText xml:space="preserve"> PAGEREF _Toc381625231 \h </w:instrText>
      </w:r>
      <w:r w:rsidRPr="007F19A7">
        <w:rPr>
          <w:noProof/>
        </w:rPr>
      </w:r>
      <w:r w:rsidRPr="007F19A7">
        <w:rPr>
          <w:noProof/>
        </w:rPr>
        <w:fldChar w:fldCharType="separate"/>
      </w:r>
      <w:r w:rsidR="005C0FA4">
        <w:rPr>
          <w:noProof/>
        </w:rPr>
        <w:t>136</w:t>
      </w:r>
      <w:r w:rsidRPr="007F19A7">
        <w:rPr>
          <w:noProof/>
        </w:rPr>
        <w:fldChar w:fldCharType="end"/>
      </w:r>
    </w:p>
    <w:p w14:paraId="3CCEFA30" w14:textId="05C6270A" w:rsidR="007F19A7" w:rsidRDefault="007F19A7" w:rsidP="00554CE3">
      <w:pPr>
        <w:pStyle w:val="TOC5"/>
        <w:rPr>
          <w:rFonts w:asciiTheme="minorHAnsi" w:eastAsiaTheme="minorEastAsia" w:hAnsiTheme="minorHAnsi" w:cstheme="minorBidi"/>
          <w:noProof/>
          <w:kern w:val="0"/>
          <w:sz w:val="22"/>
          <w:szCs w:val="22"/>
        </w:rPr>
      </w:pPr>
      <w:r>
        <w:rPr>
          <w:noProof/>
        </w:rPr>
        <w:t>147.060</w:t>
      </w:r>
      <w:r>
        <w:rPr>
          <w:noProof/>
        </w:rPr>
        <w:tab/>
        <w:t>Changes to maintenance training organisations that are not significant changes</w:t>
      </w:r>
      <w:r w:rsidRPr="007F19A7">
        <w:rPr>
          <w:noProof/>
        </w:rPr>
        <w:tab/>
      </w:r>
      <w:r w:rsidRPr="007F19A7">
        <w:rPr>
          <w:noProof/>
        </w:rPr>
        <w:fldChar w:fldCharType="begin"/>
      </w:r>
      <w:r w:rsidRPr="007F19A7">
        <w:rPr>
          <w:noProof/>
        </w:rPr>
        <w:instrText xml:space="preserve"> PAGEREF _Toc381625232 \h </w:instrText>
      </w:r>
      <w:r w:rsidRPr="007F19A7">
        <w:rPr>
          <w:noProof/>
        </w:rPr>
      </w:r>
      <w:r w:rsidRPr="007F19A7">
        <w:rPr>
          <w:noProof/>
        </w:rPr>
        <w:fldChar w:fldCharType="separate"/>
      </w:r>
      <w:r w:rsidR="005C0FA4">
        <w:rPr>
          <w:noProof/>
        </w:rPr>
        <w:t>136</w:t>
      </w:r>
      <w:r w:rsidRPr="007F19A7">
        <w:rPr>
          <w:noProof/>
        </w:rPr>
        <w:fldChar w:fldCharType="end"/>
      </w:r>
    </w:p>
    <w:p w14:paraId="6B60D27C" w14:textId="78A698C5" w:rsidR="007F19A7" w:rsidRDefault="007F19A7" w:rsidP="00554CE3">
      <w:pPr>
        <w:pStyle w:val="TOC5"/>
        <w:rPr>
          <w:rFonts w:asciiTheme="minorHAnsi" w:eastAsiaTheme="minorEastAsia" w:hAnsiTheme="minorHAnsi" w:cstheme="minorBidi"/>
          <w:noProof/>
          <w:kern w:val="0"/>
          <w:sz w:val="22"/>
          <w:szCs w:val="22"/>
        </w:rPr>
      </w:pPr>
      <w:r>
        <w:rPr>
          <w:noProof/>
        </w:rPr>
        <w:t>147.065</w:t>
      </w:r>
      <w:r>
        <w:rPr>
          <w:noProof/>
        </w:rPr>
        <w:tab/>
        <w:t>CASA may direct maintenance training organisations to change exposition</w:t>
      </w:r>
      <w:r w:rsidRPr="007F19A7">
        <w:rPr>
          <w:noProof/>
        </w:rPr>
        <w:tab/>
      </w:r>
      <w:r w:rsidRPr="007F19A7">
        <w:rPr>
          <w:noProof/>
        </w:rPr>
        <w:fldChar w:fldCharType="begin"/>
      </w:r>
      <w:r w:rsidRPr="007F19A7">
        <w:rPr>
          <w:noProof/>
        </w:rPr>
        <w:instrText xml:space="preserve"> PAGEREF _Toc381625233 \h </w:instrText>
      </w:r>
      <w:r w:rsidRPr="007F19A7">
        <w:rPr>
          <w:noProof/>
        </w:rPr>
      </w:r>
      <w:r w:rsidRPr="007F19A7">
        <w:rPr>
          <w:noProof/>
        </w:rPr>
        <w:fldChar w:fldCharType="separate"/>
      </w:r>
      <w:r w:rsidR="005C0FA4">
        <w:rPr>
          <w:noProof/>
        </w:rPr>
        <w:t>136</w:t>
      </w:r>
      <w:r w:rsidRPr="007F19A7">
        <w:rPr>
          <w:noProof/>
        </w:rPr>
        <w:fldChar w:fldCharType="end"/>
      </w:r>
    </w:p>
    <w:p w14:paraId="7C77D116"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Subpart 147.D—Requirements and offences for maintenance training organisations</w:t>
      </w:r>
      <w:r w:rsidRPr="007F19A7">
        <w:rPr>
          <w:b w:val="0"/>
          <w:noProof/>
          <w:sz w:val="18"/>
        </w:rPr>
        <w:tab/>
      </w:r>
      <w:r w:rsidRPr="007F19A7">
        <w:rPr>
          <w:b w:val="0"/>
          <w:noProof/>
          <w:sz w:val="18"/>
        </w:rPr>
        <w:fldChar w:fldCharType="begin"/>
      </w:r>
      <w:r w:rsidRPr="007F19A7">
        <w:rPr>
          <w:b w:val="0"/>
          <w:noProof/>
          <w:sz w:val="18"/>
        </w:rPr>
        <w:instrText xml:space="preserve"> PAGEREF _Toc381625234 \h </w:instrText>
      </w:r>
      <w:r w:rsidRPr="007F19A7">
        <w:rPr>
          <w:b w:val="0"/>
          <w:noProof/>
          <w:sz w:val="18"/>
        </w:rPr>
      </w:r>
      <w:r w:rsidRPr="007F19A7">
        <w:rPr>
          <w:b w:val="0"/>
          <w:noProof/>
          <w:sz w:val="18"/>
        </w:rPr>
        <w:fldChar w:fldCharType="separate"/>
      </w:r>
      <w:r w:rsidR="005C0FA4">
        <w:rPr>
          <w:b w:val="0"/>
          <w:noProof/>
          <w:sz w:val="18"/>
        </w:rPr>
        <w:t>138</w:t>
      </w:r>
      <w:r w:rsidRPr="007F19A7">
        <w:rPr>
          <w:b w:val="0"/>
          <w:noProof/>
          <w:sz w:val="18"/>
        </w:rPr>
        <w:fldChar w:fldCharType="end"/>
      </w:r>
    </w:p>
    <w:p w14:paraId="1B9D245E" w14:textId="69464CFC" w:rsidR="007F19A7" w:rsidRDefault="007F19A7" w:rsidP="00554CE3">
      <w:pPr>
        <w:pStyle w:val="TOC5"/>
        <w:rPr>
          <w:rFonts w:asciiTheme="minorHAnsi" w:eastAsiaTheme="minorEastAsia" w:hAnsiTheme="minorHAnsi" w:cstheme="minorBidi"/>
          <w:noProof/>
          <w:kern w:val="0"/>
          <w:sz w:val="22"/>
          <w:szCs w:val="22"/>
        </w:rPr>
      </w:pPr>
      <w:r>
        <w:rPr>
          <w:noProof/>
        </w:rPr>
        <w:t>147.070</w:t>
      </w:r>
      <w:r>
        <w:rPr>
          <w:noProof/>
        </w:rPr>
        <w:tab/>
        <w:t>Provision of maintenance training and assessment</w:t>
      </w:r>
      <w:r w:rsidRPr="007F19A7">
        <w:rPr>
          <w:noProof/>
        </w:rPr>
        <w:tab/>
      </w:r>
      <w:r w:rsidRPr="007F19A7">
        <w:rPr>
          <w:noProof/>
        </w:rPr>
        <w:fldChar w:fldCharType="begin"/>
      </w:r>
      <w:r w:rsidRPr="007F19A7">
        <w:rPr>
          <w:noProof/>
        </w:rPr>
        <w:instrText xml:space="preserve"> PAGEREF _Toc381625235 \h </w:instrText>
      </w:r>
      <w:r w:rsidRPr="007F19A7">
        <w:rPr>
          <w:noProof/>
        </w:rPr>
      </w:r>
      <w:r w:rsidRPr="007F19A7">
        <w:rPr>
          <w:noProof/>
        </w:rPr>
        <w:fldChar w:fldCharType="separate"/>
      </w:r>
      <w:r w:rsidR="005C0FA4">
        <w:rPr>
          <w:noProof/>
        </w:rPr>
        <w:t>138</w:t>
      </w:r>
      <w:r w:rsidRPr="007F19A7">
        <w:rPr>
          <w:noProof/>
        </w:rPr>
        <w:fldChar w:fldCharType="end"/>
      </w:r>
    </w:p>
    <w:p w14:paraId="7688E8DC" w14:textId="461C8E78" w:rsidR="007F19A7" w:rsidRDefault="007F19A7" w:rsidP="00554CE3">
      <w:pPr>
        <w:pStyle w:val="TOC5"/>
        <w:rPr>
          <w:rFonts w:asciiTheme="minorHAnsi" w:eastAsiaTheme="minorEastAsia" w:hAnsiTheme="minorHAnsi" w:cstheme="minorBidi"/>
          <w:noProof/>
          <w:kern w:val="0"/>
          <w:sz w:val="22"/>
          <w:szCs w:val="22"/>
        </w:rPr>
      </w:pPr>
      <w:r>
        <w:rPr>
          <w:noProof/>
        </w:rPr>
        <w:t>147.075</w:t>
      </w:r>
      <w:r>
        <w:rPr>
          <w:noProof/>
        </w:rPr>
        <w:tab/>
        <w:t>Assessment of foreign licences</w:t>
      </w:r>
      <w:r w:rsidRPr="007F19A7">
        <w:rPr>
          <w:noProof/>
        </w:rPr>
        <w:tab/>
      </w:r>
      <w:r w:rsidRPr="007F19A7">
        <w:rPr>
          <w:noProof/>
        </w:rPr>
        <w:fldChar w:fldCharType="begin"/>
      </w:r>
      <w:r w:rsidRPr="007F19A7">
        <w:rPr>
          <w:noProof/>
        </w:rPr>
        <w:instrText xml:space="preserve"> PAGEREF _Toc381625236 \h </w:instrText>
      </w:r>
      <w:r w:rsidRPr="007F19A7">
        <w:rPr>
          <w:noProof/>
        </w:rPr>
      </w:r>
      <w:r w:rsidRPr="007F19A7">
        <w:rPr>
          <w:noProof/>
        </w:rPr>
        <w:fldChar w:fldCharType="separate"/>
      </w:r>
      <w:r w:rsidR="005C0FA4">
        <w:rPr>
          <w:noProof/>
        </w:rPr>
        <w:t>138</w:t>
      </w:r>
      <w:r w:rsidRPr="007F19A7">
        <w:rPr>
          <w:noProof/>
        </w:rPr>
        <w:fldChar w:fldCharType="end"/>
      </w:r>
    </w:p>
    <w:p w14:paraId="7D5A4165" w14:textId="1A1C8AED" w:rsidR="007F19A7" w:rsidRDefault="007F19A7" w:rsidP="00554CE3">
      <w:pPr>
        <w:pStyle w:val="TOC5"/>
        <w:rPr>
          <w:rFonts w:asciiTheme="minorHAnsi" w:eastAsiaTheme="minorEastAsia" w:hAnsiTheme="minorHAnsi" w:cstheme="minorBidi"/>
          <w:noProof/>
          <w:kern w:val="0"/>
          <w:sz w:val="22"/>
          <w:szCs w:val="22"/>
        </w:rPr>
      </w:pPr>
      <w:r>
        <w:rPr>
          <w:noProof/>
        </w:rPr>
        <w:t>147.080</w:t>
      </w:r>
      <w:r>
        <w:rPr>
          <w:noProof/>
        </w:rPr>
        <w:tab/>
        <w:t>Providing employees with exposition</w:t>
      </w:r>
      <w:r w:rsidRPr="007F19A7">
        <w:rPr>
          <w:noProof/>
        </w:rPr>
        <w:tab/>
      </w:r>
      <w:r w:rsidRPr="007F19A7">
        <w:rPr>
          <w:noProof/>
        </w:rPr>
        <w:fldChar w:fldCharType="begin"/>
      </w:r>
      <w:r w:rsidRPr="007F19A7">
        <w:rPr>
          <w:noProof/>
        </w:rPr>
        <w:instrText xml:space="preserve"> PAGEREF _Toc381625237 \h </w:instrText>
      </w:r>
      <w:r w:rsidRPr="007F19A7">
        <w:rPr>
          <w:noProof/>
        </w:rPr>
      </w:r>
      <w:r w:rsidRPr="007F19A7">
        <w:rPr>
          <w:noProof/>
        </w:rPr>
        <w:fldChar w:fldCharType="separate"/>
      </w:r>
      <w:r w:rsidR="005C0FA4">
        <w:rPr>
          <w:noProof/>
        </w:rPr>
        <w:t>138</w:t>
      </w:r>
      <w:r w:rsidRPr="007F19A7">
        <w:rPr>
          <w:noProof/>
        </w:rPr>
        <w:fldChar w:fldCharType="end"/>
      </w:r>
    </w:p>
    <w:p w14:paraId="0A8BBB1A" w14:textId="2B4F1742" w:rsidR="007F19A7" w:rsidRDefault="007F19A7" w:rsidP="00554CE3">
      <w:pPr>
        <w:pStyle w:val="TOC5"/>
        <w:rPr>
          <w:rFonts w:asciiTheme="minorHAnsi" w:eastAsiaTheme="minorEastAsia" w:hAnsiTheme="minorHAnsi" w:cstheme="minorBidi"/>
          <w:noProof/>
          <w:kern w:val="0"/>
          <w:sz w:val="22"/>
          <w:szCs w:val="22"/>
        </w:rPr>
      </w:pPr>
      <w:r>
        <w:rPr>
          <w:noProof/>
        </w:rPr>
        <w:t>147.085</w:t>
      </w:r>
      <w:r>
        <w:rPr>
          <w:noProof/>
        </w:rPr>
        <w:tab/>
        <w:t>Complying with directions</w:t>
      </w:r>
      <w:r w:rsidRPr="007F19A7">
        <w:rPr>
          <w:noProof/>
        </w:rPr>
        <w:tab/>
      </w:r>
      <w:r w:rsidRPr="007F19A7">
        <w:rPr>
          <w:noProof/>
        </w:rPr>
        <w:fldChar w:fldCharType="begin"/>
      </w:r>
      <w:r w:rsidRPr="007F19A7">
        <w:rPr>
          <w:noProof/>
        </w:rPr>
        <w:instrText xml:space="preserve"> PAGEREF _Toc381625238 \h </w:instrText>
      </w:r>
      <w:r w:rsidRPr="007F19A7">
        <w:rPr>
          <w:noProof/>
        </w:rPr>
      </w:r>
      <w:r w:rsidRPr="007F19A7">
        <w:rPr>
          <w:noProof/>
        </w:rPr>
        <w:fldChar w:fldCharType="separate"/>
      </w:r>
      <w:r w:rsidR="005C0FA4">
        <w:rPr>
          <w:noProof/>
        </w:rPr>
        <w:t>139</w:t>
      </w:r>
      <w:r w:rsidRPr="007F19A7">
        <w:rPr>
          <w:noProof/>
        </w:rPr>
        <w:fldChar w:fldCharType="end"/>
      </w:r>
    </w:p>
    <w:p w14:paraId="2D958E37"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Part 149—Recreational aviation administration organisations</w:t>
      </w:r>
      <w:r w:rsidRPr="007F19A7">
        <w:rPr>
          <w:b w:val="0"/>
          <w:noProof/>
          <w:sz w:val="18"/>
        </w:rPr>
        <w:tab/>
      </w:r>
      <w:r w:rsidRPr="007F19A7">
        <w:rPr>
          <w:b w:val="0"/>
          <w:noProof/>
          <w:sz w:val="18"/>
        </w:rPr>
        <w:fldChar w:fldCharType="begin"/>
      </w:r>
      <w:r w:rsidRPr="007F19A7">
        <w:rPr>
          <w:b w:val="0"/>
          <w:noProof/>
          <w:sz w:val="18"/>
        </w:rPr>
        <w:instrText xml:space="preserve"> PAGEREF _Toc381625239 \h </w:instrText>
      </w:r>
      <w:r w:rsidRPr="007F19A7">
        <w:rPr>
          <w:b w:val="0"/>
          <w:noProof/>
          <w:sz w:val="18"/>
        </w:rPr>
      </w:r>
      <w:r w:rsidRPr="007F19A7">
        <w:rPr>
          <w:b w:val="0"/>
          <w:noProof/>
          <w:sz w:val="18"/>
        </w:rPr>
        <w:fldChar w:fldCharType="separate"/>
      </w:r>
      <w:r w:rsidR="005C0FA4">
        <w:rPr>
          <w:b w:val="0"/>
          <w:noProof/>
          <w:sz w:val="18"/>
        </w:rPr>
        <w:t>140</w:t>
      </w:r>
      <w:r w:rsidRPr="007F19A7">
        <w:rPr>
          <w:b w:val="0"/>
          <w:noProof/>
          <w:sz w:val="18"/>
        </w:rPr>
        <w:fldChar w:fldCharType="end"/>
      </w:r>
    </w:p>
    <w:p w14:paraId="5D7DAF8B"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Part 171—Aeronautical telecommunication service and radionavigation service providers</w:t>
      </w:r>
      <w:r w:rsidRPr="007F19A7">
        <w:rPr>
          <w:b w:val="0"/>
          <w:noProof/>
          <w:sz w:val="18"/>
        </w:rPr>
        <w:tab/>
      </w:r>
      <w:r w:rsidRPr="007F19A7">
        <w:rPr>
          <w:b w:val="0"/>
          <w:noProof/>
          <w:sz w:val="18"/>
        </w:rPr>
        <w:fldChar w:fldCharType="begin"/>
      </w:r>
      <w:r w:rsidRPr="007F19A7">
        <w:rPr>
          <w:b w:val="0"/>
          <w:noProof/>
          <w:sz w:val="18"/>
        </w:rPr>
        <w:instrText xml:space="preserve"> PAGEREF _Toc381625240 \h </w:instrText>
      </w:r>
      <w:r w:rsidRPr="007F19A7">
        <w:rPr>
          <w:b w:val="0"/>
          <w:noProof/>
          <w:sz w:val="18"/>
        </w:rPr>
      </w:r>
      <w:r w:rsidRPr="007F19A7">
        <w:rPr>
          <w:b w:val="0"/>
          <w:noProof/>
          <w:sz w:val="18"/>
        </w:rPr>
        <w:fldChar w:fldCharType="separate"/>
      </w:r>
      <w:r w:rsidR="005C0FA4">
        <w:rPr>
          <w:b w:val="0"/>
          <w:noProof/>
          <w:sz w:val="18"/>
        </w:rPr>
        <w:t>141</w:t>
      </w:r>
      <w:r w:rsidRPr="007F19A7">
        <w:rPr>
          <w:b w:val="0"/>
          <w:noProof/>
          <w:sz w:val="18"/>
        </w:rPr>
        <w:fldChar w:fldCharType="end"/>
      </w:r>
    </w:p>
    <w:p w14:paraId="39C43FFD"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Subpart 171.A</w:t>
      </w:r>
      <w:r w:rsidRPr="00B0704D">
        <w:rPr>
          <w:bCs/>
          <w:noProof/>
        </w:rPr>
        <w:t>—</w:t>
      </w:r>
      <w:r>
        <w:rPr>
          <w:noProof/>
        </w:rPr>
        <w:t>General</w:t>
      </w:r>
      <w:r w:rsidRPr="007F19A7">
        <w:rPr>
          <w:b w:val="0"/>
          <w:noProof/>
          <w:sz w:val="18"/>
        </w:rPr>
        <w:tab/>
      </w:r>
      <w:r w:rsidRPr="007F19A7">
        <w:rPr>
          <w:b w:val="0"/>
          <w:noProof/>
          <w:sz w:val="18"/>
        </w:rPr>
        <w:fldChar w:fldCharType="begin"/>
      </w:r>
      <w:r w:rsidRPr="007F19A7">
        <w:rPr>
          <w:b w:val="0"/>
          <w:noProof/>
          <w:sz w:val="18"/>
        </w:rPr>
        <w:instrText xml:space="preserve"> PAGEREF _Toc381625241 \h </w:instrText>
      </w:r>
      <w:r w:rsidRPr="007F19A7">
        <w:rPr>
          <w:b w:val="0"/>
          <w:noProof/>
          <w:sz w:val="18"/>
        </w:rPr>
      </w:r>
      <w:r w:rsidRPr="007F19A7">
        <w:rPr>
          <w:b w:val="0"/>
          <w:noProof/>
          <w:sz w:val="18"/>
        </w:rPr>
        <w:fldChar w:fldCharType="separate"/>
      </w:r>
      <w:r w:rsidR="005C0FA4">
        <w:rPr>
          <w:b w:val="0"/>
          <w:noProof/>
          <w:sz w:val="18"/>
        </w:rPr>
        <w:t>143</w:t>
      </w:r>
      <w:r w:rsidRPr="007F19A7">
        <w:rPr>
          <w:b w:val="0"/>
          <w:noProof/>
          <w:sz w:val="18"/>
        </w:rPr>
        <w:fldChar w:fldCharType="end"/>
      </w:r>
    </w:p>
    <w:p w14:paraId="38D7943E" w14:textId="5E5A9513" w:rsidR="007F19A7" w:rsidRDefault="007F19A7" w:rsidP="00554CE3">
      <w:pPr>
        <w:pStyle w:val="TOC5"/>
        <w:rPr>
          <w:rFonts w:asciiTheme="minorHAnsi" w:eastAsiaTheme="minorEastAsia" w:hAnsiTheme="minorHAnsi" w:cstheme="minorBidi"/>
          <w:noProof/>
          <w:kern w:val="0"/>
          <w:sz w:val="22"/>
          <w:szCs w:val="22"/>
        </w:rPr>
      </w:pPr>
      <w:r>
        <w:rPr>
          <w:noProof/>
        </w:rPr>
        <w:t>171.005</w:t>
      </w:r>
      <w:r>
        <w:rPr>
          <w:noProof/>
        </w:rPr>
        <w:tab/>
        <w:t>Applicability of this Part</w:t>
      </w:r>
      <w:r w:rsidRPr="007F19A7">
        <w:rPr>
          <w:noProof/>
        </w:rPr>
        <w:tab/>
      </w:r>
      <w:r w:rsidRPr="007F19A7">
        <w:rPr>
          <w:noProof/>
        </w:rPr>
        <w:fldChar w:fldCharType="begin"/>
      </w:r>
      <w:r w:rsidRPr="007F19A7">
        <w:rPr>
          <w:noProof/>
        </w:rPr>
        <w:instrText xml:space="preserve"> PAGEREF _Toc381625242 \h </w:instrText>
      </w:r>
      <w:r w:rsidRPr="007F19A7">
        <w:rPr>
          <w:noProof/>
        </w:rPr>
      </w:r>
      <w:r w:rsidRPr="007F19A7">
        <w:rPr>
          <w:noProof/>
        </w:rPr>
        <w:fldChar w:fldCharType="separate"/>
      </w:r>
      <w:r w:rsidR="005C0FA4">
        <w:rPr>
          <w:noProof/>
        </w:rPr>
        <w:t>143</w:t>
      </w:r>
      <w:r w:rsidRPr="007F19A7">
        <w:rPr>
          <w:noProof/>
        </w:rPr>
        <w:fldChar w:fldCharType="end"/>
      </w:r>
    </w:p>
    <w:p w14:paraId="415EE55E" w14:textId="654647BC" w:rsidR="007F19A7" w:rsidRDefault="007F19A7" w:rsidP="00554CE3">
      <w:pPr>
        <w:pStyle w:val="TOC5"/>
        <w:rPr>
          <w:rFonts w:asciiTheme="minorHAnsi" w:eastAsiaTheme="minorEastAsia" w:hAnsiTheme="minorHAnsi" w:cstheme="minorBidi"/>
          <w:noProof/>
          <w:kern w:val="0"/>
          <w:sz w:val="22"/>
          <w:szCs w:val="22"/>
        </w:rPr>
      </w:pPr>
      <w:r>
        <w:rPr>
          <w:noProof/>
        </w:rPr>
        <w:t>171.010</w:t>
      </w:r>
      <w:r>
        <w:rPr>
          <w:noProof/>
        </w:rPr>
        <w:tab/>
        <w:t>Interpretation</w:t>
      </w:r>
      <w:r w:rsidRPr="007F19A7">
        <w:rPr>
          <w:noProof/>
        </w:rPr>
        <w:tab/>
      </w:r>
      <w:r w:rsidRPr="007F19A7">
        <w:rPr>
          <w:noProof/>
        </w:rPr>
        <w:fldChar w:fldCharType="begin"/>
      </w:r>
      <w:r w:rsidRPr="007F19A7">
        <w:rPr>
          <w:noProof/>
        </w:rPr>
        <w:instrText xml:space="preserve"> PAGEREF _Toc381625243 \h </w:instrText>
      </w:r>
      <w:r w:rsidRPr="007F19A7">
        <w:rPr>
          <w:noProof/>
        </w:rPr>
      </w:r>
      <w:r w:rsidRPr="007F19A7">
        <w:rPr>
          <w:noProof/>
        </w:rPr>
        <w:fldChar w:fldCharType="separate"/>
      </w:r>
      <w:r w:rsidR="005C0FA4">
        <w:rPr>
          <w:noProof/>
        </w:rPr>
        <w:t>143</w:t>
      </w:r>
      <w:r w:rsidRPr="007F19A7">
        <w:rPr>
          <w:noProof/>
        </w:rPr>
        <w:fldChar w:fldCharType="end"/>
      </w:r>
    </w:p>
    <w:p w14:paraId="70920EA1" w14:textId="7394EDEC" w:rsidR="007F19A7" w:rsidRDefault="007F19A7" w:rsidP="00554CE3">
      <w:pPr>
        <w:pStyle w:val="TOC5"/>
        <w:rPr>
          <w:rFonts w:asciiTheme="minorHAnsi" w:eastAsiaTheme="minorEastAsia" w:hAnsiTheme="minorHAnsi" w:cstheme="minorBidi"/>
          <w:noProof/>
          <w:kern w:val="0"/>
          <w:sz w:val="22"/>
          <w:szCs w:val="22"/>
        </w:rPr>
      </w:pPr>
      <w:r>
        <w:rPr>
          <w:noProof/>
        </w:rPr>
        <w:t>171.012</w:t>
      </w:r>
      <w:r>
        <w:rPr>
          <w:noProof/>
        </w:rPr>
        <w:tab/>
        <w:t xml:space="preserve">Meaning of </w:t>
      </w:r>
      <w:r w:rsidRPr="00B0704D">
        <w:rPr>
          <w:i/>
          <w:noProof/>
        </w:rPr>
        <w:t>telecommunication service</w:t>
      </w:r>
      <w:r w:rsidRPr="007F19A7">
        <w:rPr>
          <w:noProof/>
        </w:rPr>
        <w:tab/>
      </w:r>
      <w:r w:rsidRPr="007F19A7">
        <w:rPr>
          <w:noProof/>
        </w:rPr>
        <w:fldChar w:fldCharType="begin"/>
      </w:r>
      <w:r w:rsidRPr="007F19A7">
        <w:rPr>
          <w:noProof/>
        </w:rPr>
        <w:instrText xml:space="preserve"> PAGEREF _Toc381625244 \h </w:instrText>
      </w:r>
      <w:r w:rsidRPr="007F19A7">
        <w:rPr>
          <w:noProof/>
        </w:rPr>
      </w:r>
      <w:r w:rsidRPr="007F19A7">
        <w:rPr>
          <w:noProof/>
        </w:rPr>
        <w:fldChar w:fldCharType="separate"/>
      </w:r>
      <w:r w:rsidR="005C0FA4">
        <w:rPr>
          <w:noProof/>
        </w:rPr>
        <w:t>146</w:t>
      </w:r>
      <w:r w:rsidRPr="007F19A7">
        <w:rPr>
          <w:noProof/>
        </w:rPr>
        <w:fldChar w:fldCharType="end"/>
      </w:r>
    </w:p>
    <w:p w14:paraId="2E481B45" w14:textId="2CF6A3B3" w:rsidR="007F19A7" w:rsidRDefault="007F19A7" w:rsidP="00554CE3">
      <w:pPr>
        <w:pStyle w:val="TOC5"/>
        <w:rPr>
          <w:rFonts w:asciiTheme="minorHAnsi" w:eastAsiaTheme="minorEastAsia" w:hAnsiTheme="minorHAnsi" w:cstheme="minorBidi"/>
          <w:noProof/>
          <w:kern w:val="0"/>
          <w:sz w:val="22"/>
          <w:szCs w:val="22"/>
        </w:rPr>
      </w:pPr>
      <w:r>
        <w:rPr>
          <w:noProof/>
        </w:rPr>
        <w:t>171.015</w:t>
      </w:r>
      <w:r>
        <w:rPr>
          <w:noProof/>
        </w:rPr>
        <w:tab/>
        <w:t>Person not to provide service without approval</w:t>
      </w:r>
      <w:r w:rsidRPr="007F19A7">
        <w:rPr>
          <w:noProof/>
        </w:rPr>
        <w:tab/>
      </w:r>
      <w:r w:rsidRPr="007F19A7">
        <w:rPr>
          <w:noProof/>
        </w:rPr>
        <w:fldChar w:fldCharType="begin"/>
      </w:r>
      <w:r w:rsidRPr="007F19A7">
        <w:rPr>
          <w:noProof/>
        </w:rPr>
        <w:instrText xml:space="preserve"> PAGEREF _Toc381625245 \h </w:instrText>
      </w:r>
      <w:r w:rsidRPr="007F19A7">
        <w:rPr>
          <w:noProof/>
        </w:rPr>
      </w:r>
      <w:r w:rsidRPr="007F19A7">
        <w:rPr>
          <w:noProof/>
        </w:rPr>
        <w:fldChar w:fldCharType="separate"/>
      </w:r>
      <w:r w:rsidR="005C0FA4">
        <w:rPr>
          <w:noProof/>
        </w:rPr>
        <w:t>147</w:t>
      </w:r>
      <w:r w:rsidRPr="007F19A7">
        <w:rPr>
          <w:noProof/>
        </w:rPr>
        <w:fldChar w:fldCharType="end"/>
      </w:r>
    </w:p>
    <w:p w14:paraId="1F4AE562" w14:textId="5CC93112" w:rsidR="007F19A7" w:rsidRDefault="007F19A7" w:rsidP="00554CE3">
      <w:pPr>
        <w:pStyle w:val="TOC5"/>
        <w:rPr>
          <w:rFonts w:asciiTheme="minorHAnsi" w:eastAsiaTheme="minorEastAsia" w:hAnsiTheme="minorHAnsi" w:cstheme="minorBidi"/>
          <w:noProof/>
          <w:kern w:val="0"/>
          <w:sz w:val="22"/>
          <w:szCs w:val="22"/>
        </w:rPr>
      </w:pPr>
      <w:r>
        <w:rPr>
          <w:noProof/>
        </w:rPr>
        <w:t>171.017</w:t>
      </w:r>
      <w:r>
        <w:rPr>
          <w:noProof/>
        </w:rPr>
        <w:tab/>
        <w:t>Issue of Manual of Standards</w:t>
      </w:r>
      <w:r w:rsidRPr="007F19A7">
        <w:rPr>
          <w:noProof/>
        </w:rPr>
        <w:tab/>
      </w:r>
      <w:r w:rsidRPr="007F19A7">
        <w:rPr>
          <w:noProof/>
        </w:rPr>
        <w:fldChar w:fldCharType="begin"/>
      </w:r>
      <w:r w:rsidRPr="007F19A7">
        <w:rPr>
          <w:noProof/>
        </w:rPr>
        <w:instrText xml:space="preserve"> PAGEREF _Toc381625246 \h </w:instrText>
      </w:r>
      <w:r w:rsidRPr="007F19A7">
        <w:rPr>
          <w:noProof/>
        </w:rPr>
      </w:r>
      <w:r w:rsidRPr="007F19A7">
        <w:rPr>
          <w:noProof/>
        </w:rPr>
        <w:fldChar w:fldCharType="separate"/>
      </w:r>
      <w:r w:rsidR="005C0FA4">
        <w:rPr>
          <w:noProof/>
        </w:rPr>
        <w:t>147</w:t>
      </w:r>
      <w:r w:rsidRPr="007F19A7">
        <w:rPr>
          <w:noProof/>
        </w:rPr>
        <w:fldChar w:fldCharType="end"/>
      </w:r>
    </w:p>
    <w:p w14:paraId="174EA6BD"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Subpart 171.B—Approval of service providers</w:t>
      </w:r>
      <w:r w:rsidRPr="007F19A7">
        <w:rPr>
          <w:b w:val="0"/>
          <w:noProof/>
          <w:sz w:val="18"/>
        </w:rPr>
        <w:tab/>
      </w:r>
      <w:r w:rsidRPr="007F19A7">
        <w:rPr>
          <w:b w:val="0"/>
          <w:noProof/>
          <w:sz w:val="18"/>
        </w:rPr>
        <w:fldChar w:fldCharType="begin"/>
      </w:r>
      <w:r w:rsidRPr="007F19A7">
        <w:rPr>
          <w:b w:val="0"/>
          <w:noProof/>
          <w:sz w:val="18"/>
        </w:rPr>
        <w:instrText xml:space="preserve"> PAGEREF _Toc381625247 \h </w:instrText>
      </w:r>
      <w:r w:rsidRPr="007F19A7">
        <w:rPr>
          <w:b w:val="0"/>
          <w:noProof/>
          <w:sz w:val="18"/>
        </w:rPr>
      </w:r>
      <w:r w:rsidRPr="007F19A7">
        <w:rPr>
          <w:b w:val="0"/>
          <w:noProof/>
          <w:sz w:val="18"/>
        </w:rPr>
        <w:fldChar w:fldCharType="separate"/>
      </w:r>
      <w:r w:rsidR="005C0FA4">
        <w:rPr>
          <w:b w:val="0"/>
          <w:noProof/>
          <w:sz w:val="18"/>
        </w:rPr>
        <w:t>149</w:t>
      </w:r>
      <w:r w:rsidRPr="007F19A7">
        <w:rPr>
          <w:b w:val="0"/>
          <w:noProof/>
          <w:sz w:val="18"/>
        </w:rPr>
        <w:fldChar w:fldCharType="end"/>
      </w:r>
    </w:p>
    <w:p w14:paraId="3F5F54BC" w14:textId="3146090F" w:rsidR="007F19A7" w:rsidRDefault="007F19A7" w:rsidP="00554CE3">
      <w:pPr>
        <w:pStyle w:val="TOC5"/>
        <w:rPr>
          <w:rFonts w:asciiTheme="minorHAnsi" w:eastAsiaTheme="minorEastAsia" w:hAnsiTheme="minorHAnsi" w:cstheme="minorBidi"/>
          <w:noProof/>
          <w:kern w:val="0"/>
          <w:sz w:val="22"/>
          <w:szCs w:val="22"/>
        </w:rPr>
      </w:pPr>
      <w:r>
        <w:rPr>
          <w:noProof/>
        </w:rPr>
        <w:t>171.020</w:t>
      </w:r>
      <w:r>
        <w:rPr>
          <w:noProof/>
        </w:rPr>
        <w:tab/>
        <w:t>Application</w:t>
      </w:r>
      <w:r w:rsidRPr="007F19A7">
        <w:rPr>
          <w:noProof/>
        </w:rPr>
        <w:tab/>
      </w:r>
      <w:r w:rsidRPr="007F19A7">
        <w:rPr>
          <w:noProof/>
        </w:rPr>
        <w:fldChar w:fldCharType="begin"/>
      </w:r>
      <w:r w:rsidRPr="007F19A7">
        <w:rPr>
          <w:noProof/>
        </w:rPr>
        <w:instrText xml:space="preserve"> PAGEREF _Toc381625248 \h </w:instrText>
      </w:r>
      <w:r w:rsidRPr="007F19A7">
        <w:rPr>
          <w:noProof/>
        </w:rPr>
      </w:r>
      <w:r w:rsidRPr="007F19A7">
        <w:rPr>
          <w:noProof/>
        </w:rPr>
        <w:fldChar w:fldCharType="separate"/>
      </w:r>
      <w:r w:rsidR="005C0FA4">
        <w:rPr>
          <w:noProof/>
        </w:rPr>
        <w:t>149</w:t>
      </w:r>
      <w:r w:rsidRPr="007F19A7">
        <w:rPr>
          <w:noProof/>
        </w:rPr>
        <w:fldChar w:fldCharType="end"/>
      </w:r>
    </w:p>
    <w:p w14:paraId="4742935A" w14:textId="44DE5D3E" w:rsidR="007F19A7" w:rsidRDefault="007F19A7" w:rsidP="00554CE3">
      <w:pPr>
        <w:pStyle w:val="TOC5"/>
        <w:rPr>
          <w:rFonts w:asciiTheme="minorHAnsi" w:eastAsiaTheme="minorEastAsia" w:hAnsiTheme="minorHAnsi" w:cstheme="minorBidi"/>
          <w:noProof/>
          <w:kern w:val="0"/>
          <w:sz w:val="22"/>
          <w:szCs w:val="22"/>
        </w:rPr>
      </w:pPr>
      <w:r>
        <w:rPr>
          <w:noProof/>
        </w:rPr>
        <w:lastRenderedPageBreak/>
        <w:t>171.022</w:t>
      </w:r>
      <w:r>
        <w:rPr>
          <w:noProof/>
        </w:rPr>
        <w:tab/>
        <w:t>Joint applications not permitted</w:t>
      </w:r>
      <w:r w:rsidRPr="007F19A7">
        <w:rPr>
          <w:noProof/>
        </w:rPr>
        <w:tab/>
      </w:r>
      <w:r w:rsidRPr="007F19A7">
        <w:rPr>
          <w:noProof/>
        </w:rPr>
        <w:fldChar w:fldCharType="begin"/>
      </w:r>
      <w:r w:rsidRPr="007F19A7">
        <w:rPr>
          <w:noProof/>
        </w:rPr>
        <w:instrText xml:space="preserve"> PAGEREF _Toc381625249 \h </w:instrText>
      </w:r>
      <w:r w:rsidRPr="007F19A7">
        <w:rPr>
          <w:noProof/>
        </w:rPr>
      </w:r>
      <w:r w:rsidRPr="007F19A7">
        <w:rPr>
          <w:noProof/>
        </w:rPr>
        <w:fldChar w:fldCharType="separate"/>
      </w:r>
      <w:r w:rsidR="005C0FA4">
        <w:rPr>
          <w:noProof/>
        </w:rPr>
        <w:t>150</w:t>
      </w:r>
      <w:r w:rsidRPr="007F19A7">
        <w:rPr>
          <w:noProof/>
        </w:rPr>
        <w:fldChar w:fldCharType="end"/>
      </w:r>
    </w:p>
    <w:p w14:paraId="601BC27A" w14:textId="5A67C9D8" w:rsidR="007F19A7" w:rsidRDefault="007F19A7" w:rsidP="00554CE3">
      <w:pPr>
        <w:pStyle w:val="TOC5"/>
        <w:rPr>
          <w:rFonts w:asciiTheme="minorHAnsi" w:eastAsiaTheme="minorEastAsia" w:hAnsiTheme="minorHAnsi" w:cstheme="minorBidi"/>
          <w:noProof/>
          <w:kern w:val="0"/>
          <w:sz w:val="22"/>
          <w:szCs w:val="22"/>
        </w:rPr>
      </w:pPr>
      <w:r>
        <w:rPr>
          <w:noProof/>
        </w:rPr>
        <w:t>171.025</w:t>
      </w:r>
      <w:r>
        <w:rPr>
          <w:noProof/>
        </w:rPr>
        <w:tab/>
        <w:t>If applicant is a corporation</w:t>
      </w:r>
      <w:r w:rsidRPr="007F19A7">
        <w:rPr>
          <w:noProof/>
        </w:rPr>
        <w:tab/>
      </w:r>
      <w:r w:rsidRPr="007F19A7">
        <w:rPr>
          <w:noProof/>
        </w:rPr>
        <w:fldChar w:fldCharType="begin"/>
      </w:r>
      <w:r w:rsidRPr="007F19A7">
        <w:rPr>
          <w:noProof/>
        </w:rPr>
        <w:instrText xml:space="preserve"> PAGEREF _Toc381625250 \h </w:instrText>
      </w:r>
      <w:r w:rsidRPr="007F19A7">
        <w:rPr>
          <w:noProof/>
        </w:rPr>
      </w:r>
      <w:r w:rsidRPr="007F19A7">
        <w:rPr>
          <w:noProof/>
        </w:rPr>
        <w:fldChar w:fldCharType="separate"/>
      </w:r>
      <w:r w:rsidR="005C0FA4">
        <w:rPr>
          <w:noProof/>
        </w:rPr>
        <w:t>150</w:t>
      </w:r>
      <w:r w:rsidRPr="007F19A7">
        <w:rPr>
          <w:noProof/>
        </w:rPr>
        <w:fldChar w:fldCharType="end"/>
      </w:r>
    </w:p>
    <w:p w14:paraId="2400B9E8" w14:textId="47273E4A" w:rsidR="007F19A7" w:rsidRDefault="007F19A7" w:rsidP="00554CE3">
      <w:pPr>
        <w:pStyle w:val="TOC5"/>
        <w:rPr>
          <w:rFonts w:asciiTheme="minorHAnsi" w:eastAsiaTheme="minorEastAsia" w:hAnsiTheme="minorHAnsi" w:cstheme="minorBidi"/>
          <w:noProof/>
          <w:kern w:val="0"/>
          <w:sz w:val="22"/>
          <w:szCs w:val="22"/>
        </w:rPr>
      </w:pPr>
      <w:r>
        <w:rPr>
          <w:noProof/>
        </w:rPr>
        <w:t>171.026</w:t>
      </w:r>
      <w:r>
        <w:rPr>
          <w:noProof/>
        </w:rPr>
        <w:tab/>
        <w:t>CASA may ask for demonstration of service</w:t>
      </w:r>
      <w:r w:rsidRPr="007F19A7">
        <w:rPr>
          <w:noProof/>
        </w:rPr>
        <w:tab/>
      </w:r>
      <w:r w:rsidRPr="007F19A7">
        <w:rPr>
          <w:noProof/>
        </w:rPr>
        <w:fldChar w:fldCharType="begin"/>
      </w:r>
      <w:r w:rsidRPr="007F19A7">
        <w:rPr>
          <w:noProof/>
        </w:rPr>
        <w:instrText xml:space="preserve"> PAGEREF _Toc381625251 \h </w:instrText>
      </w:r>
      <w:r w:rsidRPr="007F19A7">
        <w:rPr>
          <w:noProof/>
        </w:rPr>
      </w:r>
      <w:r w:rsidRPr="007F19A7">
        <w:rPr>
          <w:noProof/>
        </w:rPr>
        <w:fldChar w:fldCharType="separate"/>
      </w:r>
      <w:r w:rsidR="005C0FA4">
        <w:rPr>
          <w:noProof/>
        </w:rPr>
        <w:t>150</w:t>
      </w:r>
      <w:r w:rsidRPr="007F19A7">
        <w:rPr>
          <w:noProof/>
        </w:rPr>
        <w:fldChar w:fldCharType="end"/>
      </w:r>
    </w:p>
    <w:p w14:paraId="4AE8CF39" w14:textId="1683E63D" w:rsidR="007F19A7" w:rsidRDefault="007F19A7" w:rsidP="00554CE3">
      <w:pPr>
        <w:pStyle w:val="TOC5"/>
        <w:rPr>
          <w:rFonts w:asciiTheme="minorHAnsi" w:eastAsiaTheme="minorEastAsia" w:hAnsiTheme="minorHAnsi" w:cstheme="minorBidi"/>
          <w:noProof/>
          <w:kern w:val="0"/>
          <w:sz w:val="22"/>
          <w:szCs w:val="22"/>
        </w:rPr>
      </w:pPr>
      <w:r>
        <w:rPr>
          <w:noProof/>
        </w:rPr>
        <w:t>171.027</w:t>
      </w:r>
      <w:r>
        <w:rPr>
          <w:noProof/>
        </w:rPr>
        <w:tab/>
        <w:t>Grant of approval</w:t>
      </w:r>
      <w:r w:rsidRPr="007F19A7">
        <w:rPr>
          <w:noProof/>
        </w:rPr>
        <w:tab/>
      </w:r>
      <w:r w:rsidRPr="007F19A7">
        <w:rPr>
          <w:noProof/>
        </w:rPr>
        <w:fldChar w:fldCharType="begin"/>
      </w:r>
      <w:r w:rsidRPr="007F19A7">
        <w:rPr>
          <w:noProof/>
        </w:rPr>
        <w:instrText xml:space="preserve"> PAGEREF _Toc381625252 \h </w:instrText>
      </w:r>
      <w:r w:rsidRPr="007F19A7">
        <w:rPr>
          <w:noProof/>
        </w:rPr>
      </w:r>
      <w:r w:rsidRPr="007F19A7">
        <w:rPr>
          <w:noProof/>
        </w:rPr>
        <w:fldChar w:fldCharType="separate"/>
      </w:r>
      <w:r w:rsidR="005C0FA4">
        <w:rPr>
          <w:noProof/>
        </w:rPr>
        <w:t>150</w:t>
      </w:r>
      <w:r w:rsidRPr="007F19A7">
        <w:rPr>
          <w:noProof/>
        </w:rPr>
        <w:fldChar w:fldCharType="end"/>
      </w:r>
    </w:p>
    <w:p w14:paraId="6062A4A8" w14:textId="5A80F72F" w:rsidR="007F19A7" w:rsidRDefault="007F19A7" w:rsidP="00554CE3">
      <w:pPr>
        <w:pStyle w:val="TOC5"/>
        <w:rPr>
          <w:rFonts w:asciiTheme="minorHAnsi" w:eastAsiaTheme="minorEastAsia" w:hAnsiTheme="minorHAnsi" w:cstheme="minorBidi"/>
          <w:noProof/>
          <w:kern w:val="0"/>
          <w:sz w:val="22"/>
          <w:szCs w:val="22"/>
        </w:rPr>
      </w:pPr>
      <w:r>
        <w:rPr>
          <w:noProof/>
        </w:rPr>
        <w:t>171.028</w:t>
      </w:r>
      <w:r>
        <w:rPr>
          <w:noProof/>
        </w:rPr>
        <w:tab/>
        <w:t>When decision must be made</w:t>
      </w:r>
      <w:r w:rsidRPr="007F19A7">
        <w:rPr>
          <w:noProof/>
        </w:rPr>
        <w:tab/>
      </w:r>
      <w:r w:rsidRPr="007F19A7">
        <w:rPr>
          <w:noProof/>
        </w:rPr>
        <w:fldChar w:fldCharType="begin"/>
      </w:r>
      <w:r w:rsidRPr="007F19A7">
        <w:rPr>
          <w:noProof/>
        </w:rPr>
        <w:instrText xml:space="preserve"> PAGEREF _Toc381625253 \h </w:instrText>
      </w:r>
      <w:r w:rsidRPr="007F19A7">
        <w:rPr>
          <w:noProof/>
        </w:rPr>
      </w:r>
      <w:r w:rsidRPr="007F19A7">
        <w:rPr>
          <w:noProof/>
        </w:rPr>
        <w:fldChar w:fldCharType="separate"/>
      </w:r>
      <w:r w:rsidR="005C0FA4">
        <w:rPr>
          <w:noProof/>
        </w:rPr>
        <w:t>151</w:t>
      </w:r>
      <w:r w:rsidRPr="007F19A7">
        <w:rPr>
          <w:noProof/>
        </w:rPr>
        <w:fldChar w:fldCharType="end"/>
      </w:r>
    </w:p>
    <w:p w14:paraId="4353B0E6" w14:textId="76936682" w:rsidR="007F19A7" w:rsidRDefault="007F19A7" w:rsidP="00554CE3">
      <w:pPr>
        <w:pStyle w:val="TOC5"/>
        <w:rPr>
          <w:rFonts w:asciiTheme="minorHAnsi" w:eastAsiaTheme="minorEastAsia" w:hAnsiTheme="minorHAnsi" w:cstheme="minorBidi"/>
          <w:noProof/>
          <w:kern w:val="0"/>
          <w:sz w:val="22"/>
          <w:szCs w:val="22"/>
        </w:rPr>
      </w:pPr>
      <w:r>
        <w:rPr>
          <w:noProof/>
        </w:rPr>
        <w:t>171.029</w:t>
      </w:r>
      <w:r>
        <w:rPr>
          <w:noProof/>
        </w:rPr>
        <w:tab/>
        <w:t>Conditions</w:t>
      </w:r>
      <w:r w:rsidRPr="007F19A7">
        <w:rPr>
          <w:noProof/>
        </w:rPr>
        <w:tab/>
      </w:r>
      <w:r w:rsidRPr="007F19A7">
        <w:rPr>
          <w:noProof/>
        </w:rPr>
        <w:fldChar w:fldCharType="begin"/>
      </w:r>
      <w:r w:rsidRPr="007F19A7">
        <w:rPr>
          <w:noProof/>
        </w:rPr>
        <w:instrText xml:space="preserve"> PAGEREF _Toc381625254 \h </w:instrText>
      </w:r>
      <w:r w:rsidRPr="007F19A7">
        <w:rPr>
          <w:noProof/>
        </w:rPr>
      </w:r>
      <w:r w:rsidRPr="007F19A7">
        <w:rPr>
          <w:noProof/>
        </w:rPr>
        <w:fldChar w:fldCharType="separate"/>
      </w:r>
      <w:r w:rsidR="005C0FA4">
        <w:rPr>
          <w:noProof/>
        </w:rPr>
        <w:t>151</w:t>
      </w:r>
      <w:r w:rsidRPr="007F19A7">
        <w:rPr>
          <w:noProof/>
        </w:rPr>
        <w:fldChar w:fldCharType="end"/>
      </w:r>
    </w:p>
    <w:p w14:paraId="7CB648A9"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Subpart 171.C</w:t>
      </w:r>
      <w:r w:rsidRPr="00B0704D">
        <w:rPr>
          <w:bCs/>
          <w:noProof/>
        </w:rPr>
        <w:t>—</w:t>
      </w:r>
      <w:r>
        <w:rPr>
          <w:noProof/>
        </w:rPr>
        <w:t>Obligations and privileges of service provider</w:t>
      </w:r>
      <w:r w:rsidRPr="007F19A7">
        <w:rPr>
          <w:b w:val="0"/>
          <w:noProof/>
          <w:sz w:val="18"/>
        </w:rPr>
        <w:tab/>
      </w:r>
      <w:r w:rsidRPr="007F19A7">
        <w:rPr>
          <w:b w:val="0"/>
          <w:noProof/>
          <w:sz w:val="18"/>
        </w:rPr>
        <w:fldChar w:fldCharType="begin"/>
      </w:r>
      <w:r w:rsidRPr="007F19A7">
        <w:rPr>
          <w:b w:val="0"/>
          <w:noProof/>
          <w:sz w:val="18"/>
        </w:rPr>
        <w:instrText xml:space="preserve"> PAGEREF _Toc381625255 \h </w:instrText>
      </w:r>
      <w:r w:rsidRPr="007F19A7">
        <w:rPr>
          <w:b w:val="0"/>
          <w:noProof/>
          <w:sz w:val="18"/>
        </w:rPr>
      </w:r>
      <w:r w:rsidRPr="007F19A7">
        <w:rPr>
          <w:b w:val="0"/>
          <w:noProof/>
          <w:sz w:val="18"/>
        </w:rPr>
        <w:fldChar w:fldCharType="separate"/>
      </w:r>
      <w:r w:rsidR="005C0FA4">
        <w:rPr>
          <w:b w:val="0"/>
          <w:noProof/>
          <w:sz w:val="18"/>
        </w:rPr>
        <w:t>153</w:t>
      </w:r>
      <w:r w:rsidRPr="007F19A7">
        <w:rPr>
          <w:b w:val="0"/>
          <w:noProof/>
          <w:sz w:val="18"/>
        </w:rPr>
        <w:fldChar w:fldCharType="end"/>
      </w:r>
    </w:p>
    <w:p w14:paraId="780E64D1" w14:textId="4EC7AC09" w:rsidR="007F19A7" w:rsidRDefault="007F19A7" w:rsidP="00554CE3">
      <w:pPr>
        <w:pStyle w:val="TOC5"/>
        <w:rPr>
          <w:rFonts w:asciiTheme="minorHAnsi" w:eastAsiaTheme="minorEastAsia" w:hAnsiTheme="minorHAnsi" w:cstheme="minorBidi"/>
          <w:noProof/>
          <w:kern w:val="0"/>
          <w:sz w:val="22"/>
          <w:szCs w:val="22"/>
        </w:rPr>
      </w:pPr>
      <w:r>
        <w:rPr>
          <w:noProof/>
        </w:rPr>
        <w:t>171.030</w:t>
      </w:r>
      <w:r>
        <w:rPr>
          <w:noProof/>
        </w:rPr>
        <w:tab/>
        <w:t>Service by provider</w:t>
      </w:r>
      <w:r w:rsidRPr="007F19A7">
        <w:rPr>
          <w:noProof/>
        </w:rPr>
        <w:tab/>
      </w:r>
      <w:r w:rsidRPr="007F19A7">
        <w:rPr>
          <w:noProof/>
        </w:rPr>
        <w:fldChar w:fldCharType="begin"/>
      </w:r>
      <w:r w:rsidRPr="007F19A7">
        <w:rPr>
          <w:noProof/>
        </w:rPr>
        <w:instrText xml:space="preserve"> PAGEREF _Toc381625256 \h </w:instrText>
      </w:r>
      <w:r w:rsidRPr="007F19A7">
        <w:rPr>
          <w:noProof/>
        </w:rPr>
      </w:r>
      <w:r w:rsidRPr="007F19A7">
        <w:rPr>
          <w:noProof/>
        </w:rPr>
        <w:fldChar w:fldCharType="separate"/>
      </w:r>
      <w:r w:rsidR="005C0FA4">
        <w:rPr>
          <w:noProof/>
        </w:rPr>
        <w:t>153</w:t>
      </w:r>
      <w:r w:rsidRPr="007F19A7">
        <w:rPr>
          <w:noProof/>
        </w:rPr>
        <w:fldChar w:fldCharType="end"/>
      </w:r>
    </w:p>
    <w:p w14:paraId="5B3E95A4" w14:textId="267BD517" w:rsidR="007F19A7" w:rsidRDefault="007F19A7" w:rsidP="00554CE3">
      <w:pPr>
        <w:pStyle w:val="TOC5"/>
        <w:rPr>
          <w:rFonts w:asciiTheme="minorHAnsi" w:eastAsiaTheme="minorEastAsia" w:hAnsiTheme="minorHAnsi" w:cstheme="minorBidi"/>
          <w:noProof/>
          <w:kern w:val="0"/>
          <w:sz w:val="22"/>
          <w:szCs w:val="22"/>
        </w:rPr>
      </w:pPr>
      <w:r>
        <w:rPr>
          <w:noProof/>
        </w:rPr>
        <w:t>171.035</w:t>
      </w:r>
      <w:r>
        <w:rPr>
          <w:noProof/>
        </w:rPr>
        <w:tab/>
        <w:t>Changes by service provider to service</w:t>
      </w:r>
      <w:r w:rsidRPr="007F19A7">
        <w:rPr>
          <w:noProof/>
        </w:rPr>
        <w:tab/>
      </w:r>
      <w:r w:rsidRPr="007F19A7">
        <w:rPr>
          <w:noProof/>
        </w:rPr>
        <w:fldChar w:fldCharType="begin"/>
      </w:r>
      <w:r w:rsidRPr="007F19A7">
        <w:rPr>
          <w:noProof/>
        </w:rPr>
        <w:instrText xml:space="preserve"> PAGEREF _Toc381625257 \h </w:instrText>
      </w:r>
      <w:r w:rsidRPr="007F19A7">
        <w:rPr>
          <w:noProof/>
        </w:rPr>
      </w:r>
      <w:r w:rsidRPr="007F19A7">
        <w:rPr>
          <w:noProof/>
        </w:rPr>
        <w:fldChar w:fldCharType="separate"/>
      </w:r>
      <w:r w:rsidR="005C0FA4">
        <w:rPr>
          <w:noProof/>
        </w:rPr>
        <w:t>153</w:t>
      </w:r>
      <w:r w:rsidRPr="007F19A7">
        <w:rPr>
          <w:noProof/>
        </w:rPr>
        <w:fldChar w:fldCharType="end"/>
      </w:r>
    </w:p>
    <w:p w14:paraId="0AFFAE31" w14:textId="697B4C11" w:rsidR="007F19A7" w:rsidRDefault="007F19A7" w:rsidP="00554CE3">
      <w:pPr>
        <w:pStyle w:val="TOC5"/>
        <w:rPr>
          <w:rFonts w:asciiTheme="minorHAnsi" w:eastAsiaTheme="minorEastAsia" w:hAnsiTheme="minorHAnsi" w:cstheme="minorBidi"/>
          <w:noProof/>
          <w:kern w:val="0"/>
          <w:sz w:val="22"/>
          <w:szCs w:val="22"/>
        </w:rPr>
      </w:pPr>
      <w:r>
        <w:rPr>
          <w:noProof/>
        </w:rPr>
        <w:t>171.040</w:t>
      </w:r>
      <w:r>
        <w:rPr>
          <w:noProof/>
        </w:rPr>
        <w:tab/>
        <w:t>Changes by service provider to operations manual</w:t>
      </w:r>
      <w:r w:rsidRPr="007F19A7">
        <w:rPr>
          <w:noProof/>
        </w:rPr>
        <w:tab/>
      </w:r>
      <w:r w:rsidRPr="007F19A7">
        <w:rPr>
          <w:noProof/>
        </w:rPr>
        <w:fldChar w:fldCharType="begin"/>
      </w:r>
      <w:r w:rsidRPr="007F19A7">
        <w:rPr>
          <w:noProof/>
        </w:rPr>
        <w:instrText xml:space="preserve"> PAGEREF _Toc381625258 \h </w:instrText>
      </w:r>
      <w:r w:rsidRPr="007F19A7">
        <w:rPr>
          <w:noProof/>
        </w:rPr>
      </w:r>
      <w:r w:rsidRPr="007F19A7">
        <w:rPr>
          <w:noProof/>
        </w:rPr>
        <w:fldChar w:fldCharType="separate"/>
      </w:r>
      <w:r w:rsidR="005C0FA4">
        <w:rPr>
          <w:noProof/>
        </w:rPr>
        <w:t>154</w:t>
      </w:r>
      <w:r w:rsidRPr="007F19A7">
        <w:rPr>
          <w:noProof/>
        </w:rPr>
        <w:fldChar w:fldCharType="end"/>
      </w:r>
    </w:p>
    <w:p w14:paraId="0DCA39B6" w14:textId="4996B861" w:rsidR="007F19A7" w:rsidRDefault="007F19A7" w:rsidP="00554CE3">
      <w:pPr>
        <w:pStyle w:val="TOC5"/>
        <w:rPr>
          <w:rFonts w:asciiTheme="minorHAnsi" w:eastAsiaTheme="minorEastAsia" w:hAnsiTheme="minorHAnsi" w:cstheme="minorBidi"/>
          <w:noProof/>
          <w:kern w:val="0"/>
          <w:sz w:val="22"/>
          <w:szCs w:val="22"/>
        </w:rPr>
      </w:pPr>
      <w:r>
        <w:rPr>
          <w:noProof/>
        </w:rPr>
        <w:t>171.050</w:t>
      </w:r>
      <w:r>
        <w:rPr>
          <w:noProof/>
        </w:rPr>
        <w:tab/>
        <w:t>Technicians</w:t>
      </w:r>
      <w:r w:rsidRPr="007F19A7">
        <w:rPr>
          <w:noProof/>
        </w:rPr>
        <w:tab/>
      </w:r>
      <w:r w:rsidRPr="007F19A7">
        <w:rPr>
          <w:noProof/>
        </w:rPr>
        <w:fldChar w:fldCharType="begin"/>
      </w:r>
      <w:r w:rsidRPr="007F19A7">
        <w:rPr>
          <w:noProof/>
        </w:rPr>
        <w:instrText xml:space="preserve"> PAGEREF _Toc381625259 \h </w:instrText>
      </w:r>
      <w:r w:rsidRPr="007F19A7">
        <w:rPr>
          <w:noProof/>
        </w:rPr>
      </w:r>
      <w:r w:rsidRPr="007F19A7">
        <w:rPr>
          <w:noProof/>
        </w:rPr>
        <w:fldChar w:fldCharType="separate"/>
      </w:r>
      <w:r w:rsidR="005C0FA4">
        <w:rPr>
          <w:noProof/>
        </w:rPr>
        <w:t>154</w:t>
      </w:r>
      <w:r w:rsidRPr="007F19A7">
        <w:rPr>
          <w:noProof/>
        </w:rPr>
        <w:fldChar w:fldCharType="end"/>
      </w:r>
    </w:p>
    <w:p w14:paraId="2214BF87" w14:textId="58DACBD6" w:rsidR="007F19A7" w:rsidRDefault="007F19A7" w:rsidP="00554CE3">
      <w:pPr>
        <w:pStyle w:val="TOC5"/>
        <w:rPr>
          <w:rFonts w:asciiTheme="minorHAnsi" w:eastAsiaTheme="minorEastAsia" w:hAnsiTheme="minorHAnsi" w:cstheme="minorBidi"/>
          <w:noProof/>
          <w:kern w:val="0"/>
          <w:sz w:val="22"/>
          <w:szCs w:val="22"/>
        </w:rPr>
      </w:pPr>
      <w:r>
        <w:rPr>
          <w:noProof/>
        </w:rPr>
        <w:t>171.055</w:t>
      </w:r>
      <w:r>
        <w:rPr>
          <w:noProof/>
        </w:rPr>
        <w:tab/>
        <w:t>Test transmissions</w:t>
      </w:r>
      <w:r w:rsidRPr="007F19A7">
        <w:rPr>
          <w:noProof/>
        </w:rPr>
        <w:tab/>
      </w:r>
      <w:r w:rsidRPr="007F19A7">
        <w:rPr>
          <w:noProof/>
        </w:rPr>
        <w:fldChar w:fldCharType="begin"/>
      </w:r>
      <w:r w:rsidRPr="007F19A7">
        <w:rPr>
          <w:noProof/>
        </w:rPr>
        <w:instrText xml:space="preserve"> PAGEREF _Toc381625260 \h </w:instrText>
      </w:r>
      <w:r w:rsidRPr="007F19A7">
        <w:rPr>
          <w:noProof/>
        </w:rPr>
      </w:r>
      <w:r w:rsidRPr="007F19A7">
        <w:rPr>
          <w:noProof/>
        </w:rPr>
        <w:fldChar w:fldCharType="separate"/>
      </w:r>
      <w:r w:rsidR="005C0FA4">
        <w:rPr>
          <w:noProof/>
        </w:rPr>
        <w:t>154</w:t>
      </w:r>
      <w:r w:rsidRPr="007F19A7">
        <w:rPr>
          <w:noProof/>
        </w:rPr>
        <w:fldChar w:fldCharType="end"/>
      </w:r>
    </w:p>
    <w:p w14:paraId="110471AB" w14:textId="65413056" w:rsidR="007F19A7" w:rsidRDefault="007F19A7" w:rsidP="00554CE3">
      <w:pPr>
        <w:pStyle w:val="TOC5"/>
        <w:rPr>
          <w:rFonts w:asciiTheme="minorHAnsi" w:eastAsiaTheme="minorEastAsia" w:hAnsiTheme="minorHAnsi" w:cstheme="minorBidi"/>
          <w:noProof/>
          <w:kern w:val="0"/>
          <w:sz w:val="22"/>
          <w:szCs w:val="22"/>
        </w:rPr>
      </w:pPr>
      <w:r>
        <w:rPr>
          <w:noProof/>
        </w:rPr>
        <w:t>171.065</w:t>
      </w:r>
      <w:r>
        <w:rPr>
          <w:noProof/>
        </w:rPr>
        <w:tab/>
        <w:t>Interruption to service</w:t>
      </w:r>
      <w:r w:rsidRPr="007F19A7">
        <w:rPr>
          <w:noProof/>
        </w:rPr>
        <w:tab/>
      </w:r>
      <w:r w:rsidRPr="007F19A7">
        <w:rPr>
          <w:noProof/>
        </w:rPr>
        <w:fldChar w:fldCharType="begin"/>
      </w:r>
      <w:r w:rsidRPr="007F19A7">
        <w:rPr>
          <w:noProof/>
        </w:rPr>
        <w:instrText xml:space="preserve"> PAGEREF _Toc381625261 \h </w:instrText>
      </w:r>
      <w:r w:rsidRPr="007F19A7">
        <w:rPr>
          <w:noProof/>
        </w:rPr>
      </w:r>
      <w:r w:rsidRPr="007F19A7">
        <w:rPr>
          <w:noProof/>
        </w:rPr>
        <w:fldChar w:fldCharType="separate"/>
      </w:r>
      <w:r w:rsidR="005C0FA4">
        <w:rPr>
          <w:noProof/>
        </w:rPr>
        <w:t>155</w:t>
      </w:r>
      <w:r w:rsidRPr="007F19A7">
        <w:rPr>
          <w:noProof/>
        </w:rPr>
        <w:fldChar w:fldCharType="end"/>
      </w:r>
    </w:p>
    <w:p w14:paraId="72895581" w14:textId="36894B21" w:rsidR="007F19A7" w:rsidRDefault="007F19A7" w:rsidP="00554CE3">
      <w:pPr>
        <w:pStyle w:val="TOC5"/>
        <w:rPr>
          <w:rFonts w:asciiTheme="minorHAnsi" w:eastAsiaTheme="minorEastAsia" w:hAnsiTheme="minorHAnsi" w:cstheme="minorBidi"/>
          <w:noProof/>
          <w:kern w:val="0"/>
          <w:sz w:val="22"/>
          <w:szCs w:val="22"/>
        </w:rPr>
      </w:pPr>
      <w:r>
        <w:rPr>
          <w:noProof/>
        </w:rPr>
        <w:t>171.070</w:t>
      </w:r>
      <w:r>
        <w:rPr>
          <w:noProof/>
        </w:rPr>
        <w:tab/>
        <w:t>Test equipment</w:t>
      </w:r>
      <w:r w:rsidRPr="007F19A7">
        <w:rPr>
          <w:noProof/>
        </w:rPr>
        <w:tab/>
      </w:r>
      <w:r w:rsidRPr="007F19A7">
        <w:rPr>
          <w:noProof/>
        </w:rPr>
        <w:fldChar w:fldCharType="begin"/>
      </w:r>
      <w:r w:rsidRPr="007F19A7">
        <w:rPr>
          <w:noProof/>
        </w:rPr>
        <w:instrText xml:space="preserve"> PAGEREF _Toc381625262 \h </w:instrText>
      </w:r>
      <w:r w:rsidRPr="007F19A7">
        <w:rPr>
          <w:noProof/>
        </w:rPr>
      </w:r>
      <w:r w:rsidRPr="007F19A7">
        <w:rPr>
          <w:noProof/>
        </w:rPr>
        <w:fldChar w:fldCharType="separate"/>
      </w:r>
      <w:r w:rsidR="005C0FA4">
        <w:rPr>
          <w:noProof/>
        </w:rPr>
        <w:t>155</w:t>
      </w:r>
      <w:r w:rsidRPr="007F19A7">
        <w:rPr>
          <w:noProof/>
        </w:rPr>
        <w:fldChar w:fldCharType="end"/>
      </w:r>
    </w:p>
    <w:p w14:paraId="19A23266" w14:textId="362A0D1F" w:rsidR="007F19A7" w:rsidRDefault="007F19A7" w:rsidP="00554CE3">
      <w:pPr>
        <w:pStyle w:val="TOC5"/>
        <w:rPr>
          <w:rFonts w:asciiTheme="minorHAnsi" w:eastAsiaTheme="minorEastAsia" w:hAnsiTheme="minorHAnsi" w:cstheme="minorBidi"/>
          <w:noProof/>
          <w:kern w:val="0"/>
          <w:sz w:val="22"/>
          <w:szCs w:val="22"/>
        </w:rPr>
      </w:pPr>
      <w:r>
        <w:rPr>
          <w:noProof/>
        </w:rPr>
        <w:t>171.075</w:t>
      </w:r>
      <w:r>
        <w:rPr>
          <w:noProof/>
        </w:rPr>
        <w:tab/>
        <w:t>Documents to be maintained</w:t>
      </w:r>
      <w:r w:rsidRPr="007F19A7">
        <w:rPr>
          <w:noProof/>
        </w:rPr>
        <w:tab/>
      </w:r>
      <w:r w:rsidRPr="007F19A7">
        <w:rPr>
          <w:noProof/>
        </w:rPr>
        <w:fldChar w:fldCharType="begin"/>
      </w:r>
      <w:r w:rsidRPr="007F19A7">
        <w:rPr>
          <w:noProof/>
        </w:rPr>
        <w:instrText xml:space="preserve"> PAGEREF _Toc381625263 \h </w:instrText>
      </w:r>
      <w:r w:rsidRPr="007F19A7">
        <w:rPr>
          <w:noProof/>
        </w:rPr>
      </w:r>
      <w:r w:rsidRPr="007F19A7">
        <w:rPr>
          <w:noProof/>
        </w:rPr>
        <w:fldChar w:fldCharType="separate"/>
      </w:r>
      <w:r w:rsidR="005C0FA4">
        <w:rPr>
          <w:noProof/>
        </w:rPr>
        <w:t>155</w:t>
      </w:r>
      <w:r w:rsidRPr="007F19A7">
        <w:rPr>
          <w:noProof/>
        </w:rPr>
        <w:fldChar w:fldCharType="end"/>
      </w:r>
    </w:p>
    <w:p w14:paraId="7E74222E" w14:textId="4EA991B4" w:rsidR="007F19A7" w:rsidRDefault="007F19A7" w:rsidP="00554CE3">
      <w:pPr>
        <w:pStyle w:val="TOC5"/>
        <w:rPr>
          <w:rFonts w:asciiTheme="minorHAnsi" w:eastAsiaTheme="minorEastAsia" w:hAnsiTheme="minorHAnsi" w:cstheme="minorBidi"/>
          <w:noProof/>
          <w:kern w:val="0"/>
          <w:sz w:val="22"/>
          <w:szCs w:val="22"/>
        </w:rPr>
      </w:pPr>
      <w:r>
        <w:rPr>
          <w:noProof/>
        </w:rPr>
        <w:t>171.080</w:t>
      </w:r>
      <w:r>
        <w:rPr>
          <w:noProof/>
        </w:rPr>
        <w:tab/>
        <w:t>Records</w:t>
      </w:r>
      <w:r w:rsidRPr="007F19A7">
        <w:rPr>
          <w:noProof/>
        </w:rPr>
        <w:tab/>
      </w:r>
      <w:r w:rsidRPr="007F19A7">
        <w:rPr>
          <w:noProof/>
        </w:rPr>
        <w:fldChar w:fldCharType="begin"/>
      </w:r>
      <w:r w:rsidRPr="007F19A7">
        <w:rPr>
          <w:noProof/>
        </w:rPr>
        <w:instrText xml:space="preserve"> PAGEREF _Toc381625264 \h </w:instrText>
      </w:r>
      <w:r w:rsidRPr="007F19A7">
        <w:rPr>
          <w:noProof/>
        </w:rPr>
      </w:r>
      <w:r w:rsidRPr="007F19A7">
        <w:rPr>
          <w:noProof/>
        </w:rPr>
        <w:fldChar w:fldCharType="separate"/>
      </w:r>
      <w:r w:rsidR="005C0FA4">
        <w:rPr>
          <w:noProof/>
        </w:rPr>
        <w:t>156</w:t>
      </w:r>
      <w:r w:rsidRPr="007F19A7">
        <w:rPr>
          <w:noProof/>
        </w:rPr>
        <w:fldChar w:fldCharType="end"/>
      </w:r>
    </w:p>
    <w:p w14:paraId="48504894" w14:textId="04D8600E" w:rsidR="007F19A7" w:rsidRDefault="007F19A7" w:rsidP="00554CE3">
      <w:pPr>
        <w:pStyle w:val="TOC5"/>
        <w:rPr>
          <w:rFonts w:asciiTheme="minorHAnsi" w:eastAsiaTheme="minorEastAsia" w:hAnsiTheme="minorHAnsi" w:cstheme="minorBidi"/>
          <w:noProof/>
          <w:kern w:val="0"/>
          <w:sz w:val="22"/>
          <w:szCs w:val="22"/>
        </w:rPr>
      </w:pPr>
      <w:r>
        <w:rPr>
          <w:noProof/>
        </w:rPr>
        <w:t>171.085</w:t>
      </w:r>
      <w:r>
        <w:rPr>
          <w:noProof/>
        </w:rPr>
        <w:tab/>
        <w:t>Security program</w:t>
      </w:r>
      <w:r w:rsidRPr="007F19A7">
        <w:rPr>
          <w:noProof/>
        </w:rPr>
        <w:tab/>
      </w:r>
      <w:r w:rsidRPr="007F19A7">
        <w:rPr>
          <w:noProof/>
        </w:rPr>
        <w:fldChar w:fldCharType="begin"/>
      </w:r>
      <w:r w:rsidRPr="007F19A7">
        <w:rPr>
          <w:noProof/>
        </w:rPr>
        <w:instrText xml:space="preserve"> PAGEREF _Toc381625265 \h </w:instrText>
      </w:r>
      <w:r w:rsidRPr="007F19A7">
        <w:rPr>
          <w:noProof/>
        </w:rPr>
      </w:r>
      <w:r w:rsidRPr="007F19A7">
        <w:rPr>
          <w:noProof/>
        </w:rPr>
        <w:fldChar w:fldCharType="separate"/>
      </w:r>
      <w:r w:rsidR="005C0FA4">
        <w:rPr>
          <w:noProof/>
        </w:rPr>
        <w:t>157</w:t>
      </w:r>
      <w:r w:rsidRPr="007F19A7">
        <w:rPr>
          <w:noProof/>
        </w:rPr>
        <w:fldChar w:fldCharType="end"/>
      </w:r>
    </w:p>
    <w:p w14:paraId="4AFD37FF" w14:textId="513FC2F2" w:rsidR="007F19A7" w:rsidRDefault="007F19A7" w:rsidP="00554CE3">
      <w:pPr>
        <w:pStyle w:val="TOC5"/>
        <w:rPr>
          <w:rFonts w:asciiTheme="minorHAnsi" w:eastAsiaTheme="minorEastAsia" w:hAnsiTheme="minorHAnsi" w:cstheme="minorBidi"/>
          <w:noProof/>
          <w:kern w:val="0"/>
          <w:sz w:val="22"/>
          <w:szCs w:val="22"/>
        </w:rPr>
      </w:pPr>
      <w:r>
        <w:rPr>
          <w:noProof/>
        </w:rPr>
        <w:t>171.086</w:t>
      </w:r>
      <w:r>
        <w:rPr>
          <w:noProof/>
        </w:rPr>
        <w:tab/>
        <w:t>Safety management system</w:t>
      </w:r>
      <w:r w:rsidRPr="007F19A7">
        <w:rPr>
          <w:noProof/>
        </w:rPr>
        <w:tab/>
      </w:r>
      <w:r w:rsidRPr="007F19A7">
        <w:rPr>
          <w:noProof/>
        </w:rPr>
        <w:fldChar w:fldCharType="begin"/>
      </w:r>
      <w:r w:rsidRPr="007F19A7">
        <w:rPr>
          <w:noProof/>
        </w:rPr>
        <w:instrText xml:space="preserve"> PAGEREF _Toc381625266 \h </w:instrText>
      </w:r>
      <w:r w:rsidRPr="007F19A7">
        <w:rPr>
          <w:noProof/>
        </w:rPr>
      </w:r>
      <w:r w:rsidRPr="007F19A7">
        <w:rPr>
          <w:noProof/>
        </w:rPr>
        <w:fldChar w:fldCharType="separate"/>
      </w:r>
      <w:r w:rsidR="005C0FA4">
        <w:rPr>
          <w:noProof/>
        </w:rPr>
        <w:t>157</w:t>
      </w:r>
      <w:r w:rsidRPr="007F19A7">
        <w:rPr>
          <w:noProof/>
        </w:rPr>
        <w:fldChar w:fldCharType="end"/>
      </w:r>
    </w:p>
    <w:p w14:paraId="6F5A107E"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Subpart 171.D</w:t>
      </w:r>
      <w:r w:rsidRPr="00B0704D">
        <w:rPr>
          <w:bCs/>
          <w:noProof/>
        </w:rPr>
        <w:t>—</w:t>
      </w:r>
      <w:r>
        <w:rPr>
          <w:noProof/>
        </w:rPr>
        <w:t>Contents of operations manual</w:t>
      </w:r>
      <w:r w:rsidRPr="007F19A7">
        <w:rPr>
          <w:b w:val="0"/>
          <w:noProof/>
          <w:sz w:val="18"/>
        </w:rPr>
        <w:tab/>
      </w:r>
      <w:r w:rsidRPr="007F19A7">
        <w:rPr>
          <w:b w:val="0"/>
          <w:noProof/>
          <w:sz w:val="18"/>
        </w:rPr>
        <w:fldChar w:fldCharType="begin"/>
      </w:r>
      <w:r w:rsidRPr="007F19A7">
        <w:rPr>
          <w:b w:val="0"/>
          <w:noProof/>
          <w:sz w:val="18"/>
        </w:rPr>
        <w:instrText xml:space="preserve"> PAGEREF _Toc381625267 \h </w:instrText>
      </w:r>
      <w:r w:rsidRPr="007F19A7">
        <w:rPr>
          <w:b w:val="0"/>
          <w:noProof/>
          <w:sz w:val="18"/>
        </w:rPr>
      </w:r>
      <w:r w:rsidRPr="007F19A7">
        <w:rPr>
          <w:b w:val="0"/>
          <w:noProof/>
          <w:sz w:val="18"/>
        </w:rPr>
        <w:fldChar w:fldCharType="separate"/>
      </w:r>
      <w:r w:rsidR="005C0FA4">
        <w:rPr>
          <w:b w:val="0"/>
          <w:noProof/>
          <w:sz w:val="18"/>
        </w:rPr>
        <w:t>158</w:t>
      </w:r>
      <w:r w:rsidRPr="007F19A7">
        <w:rPr>
          <w:b w:val="0"/>
          <w:noProof/>
          <w:sz w:val="18"/>
        </w:rPr>
        <w:fldChar w:fldCharType="end"/>
      </w:r>
    </w:p>
    <w:p w14:paraId="6D37B053" w14:textId="62C94B13" w:rsidR="007F19A7" w:rsidRDefault="007F19A7" w:rsidP="00554CE3">
      <w:pPr>
        <w:pStyle w:val="TOC5"/>
        <w:rPr>
          <w:rFonts w:asciiTheme="minorHAnsi" w:eastAsiaTheme="minorEastAsia" w:hAnsiTheme="minorHAnsi" w:cstheme="minorBidi"/>
          <w:noProof/>
          <w:kern w:val="0"/>
          <w:sz w:val="22"/>
          <w:szCs w:val="22"/>
        </w:rPr>
      </w:pPr>
      <w:r>
        <w:rPr>
          <w:noProof/>
        </w:rPr>
        <w:t>171.090</w:t>
      </w:r>
      <w:r>
        <w:rPr>
          <w:noProof/>
        </w:rPr>
        <w:tab/>
        <w:t>Operations manual to contain or refer to information</w:t>
      </w:r>
      <w:r w:rsidRPr="007F19A7">
        <w:rPr>
          <w:noProof/>
        </w:rPr>
        <w:tab/>
      </w:r>
      <w:r w:rsidRPr="007F19A7">
        <w:rPr>
          <w:noProof/>
        </w:rPr>
        <w:fldChar w:fldCharType="begin"/>
      </w:r>
      <w:r w:rsidRPr="007F19A7">
        <w:rPr>
          <w:noProof/>
        </w:rPr>
        <w:instrText xml:space="preserve"> PAGEREF _Toc381625268 \h </w:instrText>
      </w:r>
      <w:r w:rsidRPr="007F19A7">
        <w:rPr>
          <w:noProof/>
        </w:rPr>
      </w:r>
      <w:r w:rsidRPr="007F19A7">
        <w:rPr>
          <w:noProof/>
        </w:rPr>
        <w:fldChar w:fldCharType="separate"/>
      </w:r>
      <w:r w:rsidR="005C0FA4">
        <w:rPr>
          <w:noProof/>
        </w:rPr>
        <w:t>158</w:t>
      </w:r>
      <w:r w:rsidRPr="007F19A7">
        <w:rPr>
          <w:noProof/>
        </w:rPr>
        <w:fldChar w:fldCharType="end"/>
      </w:r>
    </w:p>
    <w:p w14:paraId="0C74586A" w14:textId="69292FDC" w:rsidR="007F19A7" w:rsidRDefault="007F19A7" w:rsidP="00554CE3">
      <w:pPr>
        <w:pStyle w:val="TOC5"/>
        <w:rPr>
          <w:rFonts w:asciiTheme="minorHAnsi" w:eastAsiaTheme="minorEastAsia" w:hAnsiTheme="minorHAnsi" w:cstheme="minorBidi"/>
          <w:noProof/>
          <w:kern w:val="0"/>
          <w:sz w:val="22"/>
          <w:szCs w:val="22"/>
        </w:rPr>
      </w:pPr>
      <w:r>
        <w:rPr>
          <w:noProof/>
        </w:rPr>
        <w:t>171.095</w:t>
      </w:r>
      <w:r>
        <w:rPr>
          <w:noProof/>
        </w:rPr>
        <w:tab/>
        <w:t>Organisation and management of service provider</w:t>
      </w:r>
      <w:r w:rsidRPr="007F19A7">
        <w:rPr>
          <w:noProof/>
        </w:rPr>
        <w:tab/>
      </w:r>
      <w:r w:rsidRPr="007F19A7">
        <w:rPr>
          <w:noProof/>
        </w:rPr>
        <w:fldChar w:fldCharType="begin"/>
      </w:r>
      <w:r w:rsidRPr="007F19A7">
        <w:rPr>
          <w:noProof/>
        </w:rPr>
        <w:instrText xml:space="preserve"> PAGEREF _Toc381625269 \h </w:instrText>
      </w:r>
      <w:r w:rsidRPr="007F19A7">
        <w:rPr>
          <w:noProof/>
        </w:rPr>
      </w:r>
      <w:r w:rsidRPr="007F19A7">
        <w:rPr>
          <w:noProof/>
        </w:rPr>
        <w:fldChar w:fldCharType="separate"/>
      </w:r>
      <w:r w:rsidR="005C0FA4">
        <w:rPr>
          <w:noProof/>
        </w:rPr>
        <w:t>158</w:t>
      </w:r>
      <w:r w:rsidRPr="007F19A7">
        <w:rPr>
          <w:noProof/>
        </w:rPr>
        <w:fldChar w:fldCharType="end"/>
      </w:r>
    </w:p>
    <w:p w14:paraId="6670A283" w14:textId="570DE2C3" w:rsidR="007F19A7" w:rsidRDefault="007F19A7" w:rsidP="00554CE3">
      <w:pPr>
        <w:pStyle w:val="TOC5"/>
        <w:rPr>
          <w:rFonts w:asciiTheme="minorHAnsi" w:eastAsiaTheme="minorEastAsia" w:hAnsiTheme="minorHAnsi" w:cstheme="minorBidi"/>
          <w:noProof/>
          <w:kern w:val="0"/>
          <w:sz w:val="22"/>
          <w:szCs w:val="22"/>
        </w:rPr>
      </w:pPr>
      <w:r>
        <w:rPr>
          <w:noProof/>
        </w:rPr>
        <w:t>171.100</w:t>
      </w:r>
      <w:r>
        <w:rPr>
          <w:noProof/>
        </w:rPr>
        <w:tab/>
        <w:t>Way in which standards are met</w:t>
      </w:r>
      <w:r w:rsidRPr="007F19A7">
        <w:rPr>
          <w:noProof/>
        </w:rPr>
        <w:tab/>
      </w:r>
      <w:r w:rsidRPr="007F19A7">
        <w:rPr>
          <w:noProof/>
        </w:rPr>
        <w:fldChar w:fldCharType="begin"/>
      </w:r>
      <w:r w:rsidRPr="007F19A7">
        <w:rPr>
          <w:noProof/>
        </w:rPr>
        <w:instrText xml:space="preserve"> PAGEREF _Toc381625270 \h </w:instrText>
      </w:r>
      <w:r w:rsidRPr="007F19A7">
        <w:rPr>
          <w:noProof/>
        </w:rPr>
      </w:r>
      <w:r w:rsidRPr="007F19A7">
        <w:rPr>
          <w:noProof/>
        </w:rPr>
        <w:fldChar w:fldCharType="separate"/>
      </w:r>
      <w:r w:rsidR="005C0FA4">
        <w:rPr>
          <w:noProof/>
        </w:rPr>
        <w:t>158</w:t>
      </w:r>
      <w:r w:rsidRPr="007F19A7">
        <w:rPr>
          <w:noProof/>
        </w:rPr>
        <w:fldChar w:fldCharType="end"/>
      </w:r>
    </w:p>
    <w:p w14:paraId="0A176AC9" w14:textId="71ECC916" w:rsidR="007F19A7" w:rsidRDefault="007F19A7" w:rsidP="00554CE3">
      <w:pPr>
        <w:pStyle w:val="TOC5"/>
        <w:rPr>
          <w:rFonts w:asciiTheme="minorHAnsi" w:eastAsiaTheme="minorEastAsia" w:hAnsiTheme="minorHAnsi" w:cstheme="minorBidi"/>
          <w:noProof/>
          <w:kern w:val="0"/>
          <w:sz w:val="22"/>
          <w:szCs w:val="22"/>
        </w:rPr>
      </w:pPr>
      <w:r>
        <w:rPr>
          <w:noProof/>
        </w:rPr>
        <w:t>171.105</w:t>
      </w:r>
      <w:r>
        <w:rPr>
          <w:noProof/>
        </w:rPr>
        <w:tab/>
        <w:t>Functional specification and performance values of services</w:t>
      </w:r>
      <w:r w:rsidRPr="007F19A7">
        <w:rPr>
          <w:noProof/>
        </w:rPr>
        <w:tab/>
      </w:r>
      <w:r w:rsidRPr="007F19A7">
        <w:rPr>
          <w:noProof/>
        </w:rPr>
        <w:fldChar w:fldCharType="begin"/>
      </w:r>
      <w:r w:rsidRPr="007F19A7">
        <w:rPr>
          <w:noProof/>
        </w:rPr>
        <w:instrText xml:space="preserve"> PAGEREF _Toc381625271 \h </w:instrText>
      </w:r>
      <w:r w:rsidRPr="007F19A7">
        <w:rPr>
          <w:noProof/>
        </w:rPr>
      </w:r>
      <w:r w:rsidRPr="007F19A7">
        <w:rPr>
          <w:noProof/>
        </w:rPr>
        <w:fldChar w:fldCharType="separate"/>
      </w:r>
      <w:r w:rsidR="005C0FA4">
        <w:rPr>
          <w:noProof/>
        </w:rPr>
        <w:t>159</w:t>
      </w:r>
      <w:r w:rsidRPr="007F19A7">
        <w:rPr>
          <w:noProof/>
        </w:rPr>
        <w:fldChar w:fldCharType="end"/>
      </w:r>
    </w:p>
    <w:p w14:paraId="3F6869C6" w14:textId="111EB063" w:rsidR="007F19A7" w:rsidRDefault="007F19A7" w:rsidP="00554CE3">
      <w:pPr>
        <w:pStyle w:val="TOC5"/>
        <w:rPr>
          <w:rFonts w:asciiTheme="minorHAnsi" w:eastAsiaTheme="minorEastAsia" w:hAnsiTheme="minorHAnsi" w:cstheme="minorBidi"/>
          <w:noProof/>
          <w:kern w:val="0"/>
          <w:sz w:val="22"/>
          <w:szCs w:val="22"/>
        </w:rPr>
      </w:pPr>
      <w:r>
        <w:rPr>
          <w:noProof/>
        </w:rPr>
        <w:t>171.110</w:t>
      </w:r>
      <w:r>
        <w:rPr>
          <w:noProof/>
        </w:rPr>
        <w:tab/>
        <w:t>Technical description</w:t>
      </w:r>
      <w:r w:rsidRPr="007F19A7">
        <w:rPr>
          <w:noProof/>
        </w:rPr>
        <w:tab/>
      </w:r>
      <w:r w:rsidRPr="007F19A7">
        <w:rPr>
          <w:noProof/>
        </w:rPr>
        <w:fldChar w:fldCharType="begin"/>
      </w:r>
      <w:r w:rsidRPr="007F19A7">
        <w:rPr>
          <w:noProof/>
        </w:rPr>
        <w:instrText xml:space="preserve"> PAGEREF _Toc381625272 \h </w:instrText>
      </w:r>
      <w:r w:rsidRPr="007F19A7">
        <w:rPr>
          <w:noProof/>
        </w:rPr>
      </w:r>
      <w:r w:rsidRPr="007F19A7">
        <w:rPr>
          <w:noProof/>
        </w:rPr>
        <w:fldChar w:fldCharType="separate"/>
      </w:r>
      <w:r w:rsidR="005C0FA4">
        <w:rPr>
          <w:noProof/>
        </w:rPr>
        <w:t>159</w:t>
      </w:r>
      <w:r w:rsidRPr="007F19A7">
        <w:rPr>
          <w:noProof/>
        </w:rPr>
        <w:fldChar w:fldCharType="end"/>
      </w:r>
    </w:p>
    <w:p w14:paraId="23AEB915" w14:textId="730C9AC3" w:rsidR="007F19A7" w:rsidRDefault="007F19A7" w:rsidP="00554CE3">
      <w:pPr>
        <w:pStyle w:val="TOC5"/>
        <w:rPr>
          <w:rFonts w:asciiTheme="minorHAnsi" w:eastAsiaTheme="minorEastAsia" w:hAnsiTheme="minorHAnsi" w:cstheme="minorBidi"/>
          <w:noProof/>
          <w:kern w:val="0"/>
          <w:sz w:val="22"/>
          <w:szCs w:val="22"/>
        </w:rPr>
      </w:pPr>
      <w:r>
        <w:rPr>
          <w:noProof/>
        </w:rPr>
        <w:t>171.115</w:t>
      </w:r>
      <w:r>
        <w:rPr>
          <w:noProof/>
        </w:rPr>
        <w:tab/>
        <w:t>Safe operation</w:t>
      </w:r>
      <w:r w:rsidRPr="007F19A7">
        <w:rPr>
          <w:noProof/>
        </w:rPr>
        <w:tab/>
      </w:r>
      <w:r w:rsidRPr="007F19A7">
        <w:rPr>
          <w:noProof/>
        </w:rPr>
        <w:fldChar w:fldCharType="begin"/>
      </w:r>
      <w:r w:rsidRPr="007F19A7">
        <w:rPr>
          <w:noProof/>
        </w:rPr>
        <w:instrText xml:space="preserve"> PAGEREF _Toc381625273 \h </w:instrText>
      </w:r>
      <w:r w:rsidRPr="007F19A7">
        <w:rPr>
          <w:noProof/>
        </w:rPr>
      </w:r>
      <w:r w:rsidRPr="007F19A7">
        <w:rPr>
          <w:noProof/>
        </w:rPr>
        <w:fldChar w:fldCharType="separate"/>
      </w:r>
      <w:r w:rsidR="005C0FA4">
        <w:rPr>
          <w:noProof/>
        </w:rPr>
        <w:t>160</w:t>
      </w:r>
      <w:r w:rsidRPr="007F19A7">
        <w:rPr>
          <w:noProof/>
        </w:rPr>
        <w:fldChar w:fldCharType="end"/>
      </w:r>
    </w:p>
    <w:p w14:paraId="00FF208B" w14:textId="4777AAE6" w:rsidR="007F19A7" w:rsidRDefault="007F19A7" w:rsidP="00554CE3">
      <w:pPr>
        <w:pStyle w:val="TOC5"/>
        <w:rPr>
          <w:rFonts w:asciiTheme="minorHAnsi" w:eastAsiaTheme="minorEastAsia" w:hAnsiTheme="minorHAnsi" w:cstheme="minorBidi"/>
          <w:noProof/>
          <w:kern w:val="0"/>
          <w:sz w:val="22"/>
          <w:szCs w:val="22"/>
        </w:rPr>
      </w:pPr>
      <w:r>
        <w:rPr>
          <w:noProof/>
        </w:rPr>
        <w:t>171.120</w:t>
      </w:r>
      <w:r>
        <w:rPr>
          <w:noProof/>
        </w:rPr>
        <w:tab/>
        <w:t>Facility operation and maintenance plan</w:t>
      </w:r>
      <w:r w:rsidRPr="007F19A7">
        <w:rPr>
          <w:noProof/>
        </w:rPr>
        <w:tab/>
      </w:r>
      <w:r w:rsidRPr="007F19A7">
        <w:rPr>
          <w:noProof/>
        </w:rPr>
        <w:fldChar w:fldCharType="begin"/>
      </w:r>
      <w:r w:rsidRPr="007F19A7">
        <w:rPr>
          <w:noProof/>
        </w:rPr>
        <w:instrText xml:space="preserve"> PAGEREF _Toc381625274 \h </w:instrText>
      </w:r>
      <w:r w:rsidRPr="007F19A7">
        <w:rPr>
          <w:noProof/>
        </w:rPr>
      </w:r>
      <w:r w:rsidRPr="007F19A7">
        <w:rPr>
          <w:noProof/>
        </w:rPr>
        <w:fldChar w:fldCharType="separate"/>
      </w:r>
      <w:r w:rsidR="005C0FA4">
        <w:rPr>
          <w:noProof/>
        </w:rPr>
        <w:t>161</w:t>
      </w:r>
      <w:r w:rsidRPr="007F19A7">
        <w:rPr>
          <w:noProof/>
        </w:rPr>
        <w:fldChar w:fldCharType="end"/>
      </w:r>
    </w:p>
    <w:p w14:paraId="569013AA" w14:textId="4E022D44" w:rsidR="007F19A7" w:rsidRDefault="007F19A7" w:rsidP="00554CE3">
      <w:pPr>
        <w:pStyle w:val="TOC5"/>
        <w:rPr>
          <w:rFonts w:asciiTheme="minorHAnsi" w:eastAsiaTheme="minorEastAsia" w:hAnsiTheme="minorHAnsi" w:cstheme="minorBidi"/>
          <w:noProof/>
          <w:kern w:val="0"/>
          <w:sz w:val="22"/>
          <w:szCs w:val="22"/>
        </w:rPr>
      </w:pPr>
      <w:r>
        <w:rPr>
          <w:noProof/>
        </w:rPr>
        <w:t>171.125</w:t>
      </w:r>
      <w:r>
        <w:rPr>
          <w:noProof/>
        </w:rPr>
        <w:tab/>
        <w:t>Safety management system</w:t>
      </w:r>
      <w:r w:rsidRPr="007F19A7">
        <w:rPr>
          <w:noProof/>
        </w:rPr>
        <w:tab/>
      </w:r>
      <w:r w:rsidRPr="007F19A7">
        <w:rPr>
          <w:noProof/>
        </w:rPr>
        <w:fldChar w:fldCharType="begin"/>
      </w:r>
      <w:r w:rsidRPr="007F19A7">
        <w:rPr>
          <w:noProof/>
        </w:rPr>
        <w:instrText xml:space="preserve"> PAGEREF _Toc381625275 \h </w:instrText>
      </w:r>
      <w:r w:rsidRPr="007F19A7">
        <w:rPr>
          <w:noProof/>
        </w:rPr>
      </w:r>
      <w:r w:rsidRPr="007F19A7">
        <w:rPr>
          <w:noProof/>
        </w:rPr>
        <w:fldChar w:fldCharType="separate"/>
      </w:r>
      <w:r w:rsidR="005C0FA4">
        <w:rPr>
          <w:noProof/>
        </w:rPr>
        <w:t>161</w:t>
      </w:r>
      <w:r w:rsidRPr="007F19A7">
        <w:rPr>
          <w:noProof/>
        </w:rPr>
        <w:fldChar w:fldCharType="end"/>
      </w:r>
    </w:p>
    <w:p w14:paraId="704F502D" w14:textId="4D85AAAD" w:rsidR="007F19A7" w:rsidRDefault="007F19A7" w:rsidP="00554CE3">
      <w:pPr>
        <w:pStyle w:val="TOC5"/>
        <w:rPr>
          <w:rFonts w:asciiTheme="minorHAnsi" w:eastAsiaTheme="minorEastAsia" w:hAnsiTheme="minorHAnsi" w:cstheme="minorBidi"/>
          <w:noProof/>
          <w:kern w:val="0"/>
          <w:sz w:val="22"/>
          <w:szCs w:val="22"/>
        </w:rPr>
      </w:pPr>
      <w:r>
        <w:rPr>
          <w:noProof/>
        </w:rPr>
        <w:t>171.140</w:t>
      </w:r>
      <w:r>
        <w:rPr>
          <w:noProof/>
        </w:rPr>
        <w:tab/>
        <w:t>Test equipment</w:t>
      </w:r>
      <w:r w:rsidRPr="007F19A7">
        <w:rPr>
          <w:noProof/>
        </w:rPr>
        <w:tab/>
      </w:r>
      <w:r w:rsidRPr="007F19A7">
        <w:rPr>
          <w:noProof/>
        </w:rPr>
        <w:fldChar w:fldCharType="begin"/>
      </w:r>
      <w:r w:rsidRPr="007F19A7">
        <w:rPr>
          <w:noProof/>
        </w:rPr>
        <w:instrText xml:space="preserve"> PAGEREF _Toc381625276 \h </w:instrText>
      </w:r>
      <w:r w:rsidRPr="007F19A7">
        <w:rPr>
          <w:noProof/>
        </w:rPr>
      </w:r>
      <w:r w:rsidRPr="007F19A7">
        <w:rPr>
          <w:noProof/>
        </w:rPr>
        <w:fldChar w:fldCharType="separate"/>
      </w:r>
      <w:r w:rsidR="005C0FA4">
        <w:rPr>
          <w:noProof/>
        </w:rPr>
        <w:t>161</w:t>
      </w:r>
      <w:r w:rsidRPr="007F19A7">
        <w:rPr>
          <w:noProof/>
        </w:rPr>
        <w:fldChar w:fldCharType="end"/>
      </w:r>
    </w:p>
    <w:p w14:paraId="2DC3B779" w14:textId="19F09250" w:rsidR="007F19A7" w:rsidRDefault="007F19A7" w:rsidP="00554CE3">
      <w:pPr>
        <w:pStyle w:val="TOC5"/>
        <w:rPr>
          <w:rFonts w:asciiTheme="minorHAnsi" w:eastAsiaTheme="minorEastAsia" w:hAnsiTheme="minorHAnsi" w:cstheme="minorBidi"/>
          <w:noProof/>
          <w:kern w:val="0"/>
          <w:sz w:val="22"/>
          <w:szCs w:val="22"/>
        </w:rPr>
      </w:pPr>
      <w:r>
        <w:rPr>
          <w:noProof/>
        </w:rPr>
        <w:t>171.145</w:t>
      </w:r>
      <w:r>
        <w:rPr>
          <w:noProof/>
        </w:rPr>
        <w:tab/>
        <w:t>Interruption to service</w:t>
      </w:r>
      <w:r w:rsidRPr="007F19A7">
        <w:rPr>
          <w:noProof/>
        </w:rPr>
        <w:tab/>
      </w:r>
      <w:r w:rsidRPr="007F19A7">
        <w:rPr>
          <w:noProof/>
        </w:rPr>
        <w:fldChar w:fldCharType="begin"/>
      </w:r>
      <w:r w:rsidRPr="007F19A7">
        <w:rPr>
          <w:noProof/>
        </w:rPr>
        <w:instrText xml:space="preserve"> PAGEREF _Toc381625277 \h </w:instrText>
      </w:r>
      <w:r w:rsidRPr="007F19A7">
        <w:rPr>
          <w:noProof/>
        </w:rPr>
      </w:r>
      <w:r w:rsidRPr="007F19A7">
        <w:rPr>
          <w:noProof/>
        </w:rPr>
        <w:fldChar w:fldCharType="separate"/>
      </w:r>
      <w:r w:rsidR="005C0FA4">
        <w:rPr>
          <w:noProof/>
        </w:rPr>
        <w:t>162</w:t>
      </w:r>
      <w:r w:rsidRPr="007F19A7">
        <w:rPr>
          <w:noProof/>
        </w:rPr>
        <w:fldChar w:fldCharType="end"/>
      </w:r>
    </w:p>
    <w:p w14:paraId="486270CD" w14:textId="07CE9050" w:rsidR="007F19A7" w:rsidRDefault="007F19A7" w:rsidP="00554CE3">
      <w:pPr>
        <w:pStyle w:val="TOC5"/>
        <w:rPr>
          <w:rFonts w:asciiTheme="minorHAnsi" w:eastAsiaTheme="minorEastAsia" w:hAnsiTheme="minorHAnsi" w:cstheme="minorBidi"/>
          <w:noProof/>
          <w:kern w:val="0"/>
          <w:sz w:val="22"/>
          <w:szCs w:val="22"/>
        </w:rPr>
      </w:pPr>
      <w:r>
        <w:rPr>
          <w:noProof/>
        </w:rPr>
        <w:t>171.150</w:t>
      </w:r>
      <w:r>
        <w:rPr>
          <w:noProof/>
        </w:rPr>
        <w:tab/>
        <w:t>Document control</w:t>
      </w:r>
      <w:r w:rsidRPr="007F19A7">
        <w:rPr>
          <w:noProof/>
        </w:rPr>
        <w:tab/>
      </w:r>
      <w:r w:rsidRPr="007F19A7">
        <w:rPr>
          <w:noProof/>
        </w:rPr>
        <w:fldChar w:fldCharType="begin"/>
      </w:r>
      <w:r w:rsidRPr="007F19A7">
        <w:rPr>
          <w:noProof/>
        </w:rPr>
        <w:instrText xml:space="preserve"> PAGEREF _Toc381625278 \h </w:instrText>
      </w:r>
      <w:r w:rsidRPr="007F19A7">
        <w:rPr>
          <w:noProof/>
        </w:rPr>
      </w:r>
      <w:r w:rsidRPr="007F19A7">
        <w:rPr>
          <w:noProof/>
        </w:rPr>
        <w:fldChar w:fldCharType="separate"/>
      </w:r>
      <w:r w:rsidR="005C0FA4">
        <w:rPr>
          <w:noProof/>
        </w:rPr>
        <w:t>162</w:t>
      </w:r>
      <w:r w:rsidRPr="007F19A7">
        <w:rPr>
          <w:noProof/>
        </w:rPr>
        <w:fldChar w:fldCharType="end"/>
      </w:r>
    </w:p>
    <w:p w14:paraId="038E4C22" w14:textId="2FACD4D0" w:rsidR="007F19A7" w:rsidRDefault="007F19A7" w:rsidP="00554CE3">
      <w:pPr>
        <w:pStyle w:val="TOC5"/>
        <w:rPr>
          <w:rFonts w:asciiTheme="minorHAnsi" w:eastAsiaTheme="minorEastAsia" w:hAnsiTheme="minorHAnsi" w:cstheme="minorBidi"/>
          <w:noProof/>
          <w:kern w:val="0"/>
          <w:sz w:val="22"/>
          <w:szCs w:val="22"/>
        </w:rPr>
      </w:pPr>
      <w:r>
        <w:rPr>
          <w:noProof/>
        </w:rPr>
        <w:t>171.155</w:t>
      </w:r>
      <w:r>
        <w:rPr>
          <w:noProof/>
        </w:rPr>
        <w:tab/>
        <w:t>Security program</w:t>
      </w:r>
      <w:r w:rsidRPr="007F19A7">
        <w:rPr>
          <w:noProof/>
        </w:rPr>
        <w:tab/>
      </w:r>
      <w:r w:rsidRPr="007F19A7">
        <w:rPr>
          <w:noProof/>
        </w:rPr>
        <w:fldChar w:fldCharType="begin"/>
      </w:r>
      <w:r w:rsidRPr="007F19A7">
        <w:rPr>
          <w:noProof/>
        </w:rPr>
        <w:instrText xml:space="preserve"> PAGEREF _Toc381625279 \h </w:instrText>
      </w:r>
      <w:r w:rsidRPr="007F19A7">
        <w:rPr>
          <w:noProof/>
        </w:rPr>
      </w:r>
      <w:r w:rsidRPr="007F19A7">
        <w:rPr>
          <w:noProof/>
        </w:rPr>
        <w:fldChar w:fldCharType="separate"/>
      </w:r>
      <w:r w:rsidR="005C0FA4">
        <w:rPr>
          <w:noProof/>
        </w:rPr>
        <w:t>162</w:t>
      </w:r>
      <w:r w:rsidRPr="007F19A7">
        <w:rPr>
          <w:noProof/>
        </w:rPr>
        <w:fldChar w:fldCharType="end"/>
      </w:r>
    </w:p>
    <w:p w14:paraId="050B57CC" w14:textId="353CAF88" w:rsidR="007F19A7" w:rsidRDefault="007F19A7" w:rsidP="00554CE3">
      <w:pPr>
        <w:pStyle w:val="TOC5"/>
        <w:rPr>
          <w:rFonts w:asciiTheme="minorHAnsi" w:eastAsiaTheme="minorEastAsia" w:hAnsiTheme="minorHAnsi" w:cstheme="minorBidi"/>
          <w:noProof/>
          <w:kern w:val="0"/>
          <w:sz w:val="22"/>
          <w:szCs w:val="22"/>
        </w:rPr>
      </w:pPr>
      <w:r>
        <w:rPr>
          <w:noProof/>
        </w:rPr>
        <w:t>171.160</w:t>
      </w:r>
      <w:r>
        <w:rPr>
          <w:noProof/>
        </w:rPr>
        <w:tab/>
        <w:t>Changes to procedures</w:t>
      </w:r>
      <w:r w:rsidRPr="007F19A7">
        <w:rPr>
          <w:noProof/>
        </w:rPr>
        <w:tab/>
      </w:r>
      <w:r w:rsidRPr="007F19A7">
        <w:rPr>
          <w:noProof/>
        </w:rPr>
        <w:fldChar w:fldCharType="begin"/>
      </w:r>
      <w:r w:rsidRPr="007F19A7">
        <w:rPr>
          <w:noProof/>
        </w:rPr>
        <w:instrText xml:space="preserve"> PAGEREF _Toc381625280 \h </w:instrText>
      </w:r>
      <w:r w:rsidRPr="007F19A7">
        <w:rPr>
          <w:noProof/>
        </w:rPr>
      </w:r>
      <w:r w:rsidRPr="007F19A7">
        <w:rPr>
          <w:noProof/>
        </w:rPr>
        <w:fldChar w:fldCharType="separate"/>
      </w:r>
      <w:r w:rsidR="005C0FA4">
        <w:rPr>
          <w:noProof/>
        </w:rPr>
        <w:t>162</w:t>
      </w:r>
      <w:r w:rsidRPr="007F19A7">
        <w:rPr>
          <w:noProof/>
        </w:rPr>
        <w:fldChar w:fldCharType="end"/>
      </w:r>
    </w:p>
    <w:p w14:paraId="1F33DD5E"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Subpart 171.E—Suspension and cancellation of approvals, and directions to vary manuals</w:t>
      </w:r>
      <w:r w:rsidRPr="007F19A7">
        <w:rPr>
          <w:b w:val="0"/>
          <w:noProof/>
          <w:sz w:val="18"/>
        </w:rPr>
        <w:tab/>
      </w:r>
      <w:r w:rsidRPr="007F19A7">
        <w:rPr>
          <w:b w:val="0"/>
          <w:noProof/>
          <w:sz w:val="18"/>
        </w:rPr>
        <w:fldChar w:fldCharType="begin"/>
      </w:r>
      <w:r w:rsidRPr="007F19A7">
        <w:rPr>
          <w:b w:val="0"/>
          <w:noProof/>
          <w:sz w:val="18"/>
        </w:rPr>
        <w:instrText xml:space="preserve"> PAGEREF _Toc381625281 \h </w:instrText>
      </w:r>
      <w:r w:rsidRPr="007F19A7">
        <w:rPr>
          <w:b w:val="0"/>
          <w:noProof/>
          <w:sz w:val="18"/>
        </w:rPr>
      </w:r>
      <w:r w:rsidRPr="007F19A7">
        <w:rPr>
          <w:b w:val="0"/>
          <w:noProof/>
          <w:sz w:val="18"/>
        </w:rPr>
        <w:fldChar w:fldCharType="separate"/>
      </w:r>
      <w:r w:rsidR="005C0FA4">
        <w:rPr>
          <w:b w:val="0"/>
          <w:noProof/>
          <w:sz w:val="18"/>
        </w:rPr>
        <w:t>163</w:t>
      </w:r>
      <w:r w:rsidRPr="007F19A7">
        <w:rPr>
          <w:b w:val="0"/>
          <w:noProof/>
          <w:sz w:val="18"/>
        </w:rPr>
        <w:fldChar w:fldCharType="end"/>
      </w:r>
    </w:p>
    <w:p w14:paraId="23C011BA" w14:textId="0EC903D0" w:rsidR="007F19A7" w:rsidRDefault="007F19A7" w:rsidP="00554CE3">
      <w:pPr>
        <w:pStyle w:val="TOC5"/>
        <w:rPr>
          <w:rFonts w:asciiTheme="minorHAnsi" w:eastAsiaTheme="minorEastAsia" w:hAnsiTheme="minorHAnsi" w:cstheme="minorBidi"/>
          <w:noProof/>
          <w:kern w:val="0"/>
          <w:sz w:val="22"/>
          <w:szCs w:val="22"/>
        </w:rPr>
      </w:pPr>
      <w:r>
        <w:rPr>
          <w:noProof/>
        </w:rPr>
        <w:t>171.220</w:t>
      </w:r>
      <w:r>
        <w:rPr>
          <w:noProof/>
        </w:rPr>
        <w:tab/>
        <w:t>Suspension and cancellation of approvals</w:t>
      </w:r>
      <w:r w:rsidRPr="007F19A7">
        <w:rPr>
          <w:noProof/>
        </w:rPr>
        <w:tab/>
      </w:r>
      <w:r w:rsidRPr="007F19A7">
        <w:rPr>
          <w:noProof/>
        </w:rPr>
        <w:fldChar w:fldCharType="begin"/>
      </w:r>
      <w:r w:rsidRPr="007F19A7">
        <w:rPr>
          <w:noProof/>
        </w:rPr>
        <w:instrText xml:space="preserve"> PAGEREF _Toc381625282 \h </w:instrText>
      </w:r>
      <w:r w:rsidRPr="007F19A7">
        <w:rPr>
          <w:noProof/>
        </w:rPr>
      </w:r>
      <w:r w:rsidRPr="007F19A7">
        <w:rPr>
          <w:noProof/>
        </w:rPr>
        <w:fldChar w:fldCharType="separate"/>
      </w:r>
      <w:r w:rsidR="005C0FA4">
        <w:rPr>
          <w:noProof/>
        </w:rPr>
        <w:t>163</w:t>
      </w:r>
      <w:r w:rsidRPr="007F19A7">
        <w:rPr>
          <w:noProof/>
        </w:rPr>
        <w:fldChar w:fldCharType="end"/>
      </w:r>
    </w:p>
    <w:p w14:paraId="1A74D75A" w14:textId="3F111910" w:rsidR="007F19A7" w:rsidRDefault="007F19A7" w:rsidP="00554CE3">
      <w:pPr>
        <w:pStyle w:val="TOC5"/>
        <w:rPr>
          <w:rFonts w:asciiTheme="minorHAnsi" w:eastAsiaTheme="minorEastAsia" w:hAnsiTheme="minorHAnsi" w:cstheme="minorBidi"/>
          <w:noProof/>
          <w:kern w:val="0"/>
          <w:sz w:val="22"/>
          <w:szCs w:val="22"/>
        </w:rPr>
      </w:pPr>
      <w:r>
        <w:rPr>
          <w:noProof/>
        </w:rPr>
        <w:t>171.225</w:t>
      </w:r>
      <w:r>
        <w:rPr>
          <w:noProof/>
        </w:rPr>
        <w:tab/>
        <w:t>Notice to approval holder to show cause</w:t>
      </w:r>
      <w:r w:rsidRPr="007F19A7">
        <w:rPr>
          <w:noProof/>
        </w:rPr>
        <w:tab/>
      </w:r>
      <w:r w:rsidRPr="007F19A7">
        <w:rPr>
          <w:noProof/>
        </w:rPr>
        <w:fldChar w:fldCharType="begin"/>
      </w:r>
      <w:r w:rsidRPr="007F19A7">
        <w:rPr>
          <w:noProof/>
        </w:rPr>
        <w:instrText xml:space="preserve"> PAGEREF _Toc381625283 \h </w:instrText>
      </w:r>
      <w:r w:rsidRPr="007F19A7">
        <w:rPr>
          <w:noProof/>
        </w:rPr>
      </w:r>
      <w:r w:rsidRPr="007F19A7">
        <w:rPr>
          <w:noProof/>
        </w:rPr>
        <w:fldChar w:fldCharType="separate"/>
      </w:r>
      <w:r w:rsidR="005C0FA4">
        <w:rPr>
          <w:noProof/>
        </w:rPr>
        <w:t>163</w:t>
      </w:r>
      <w:r w:rsidRPr="007F19A7">
        <w:rPr>
          <w:noProof/>
        </w:rPr>
        <w:fldChar w:fldCharType="end"/>
      </w:r>
    </w:p>
    <w:p w14:paraId="0F7655D0" w14:textId="7B1CBCAB" w:rsidR="007F19A7" w:rsidRDefault="007F19A7" w:rsidP="00554CE3">
      <w:pPr>
        <w:pStyle w:val="TOC5"/>
        <w:rPr>
          <w:rFonts w:asciiTheme="minorHAnsi" w:eastAsiaTheme="minorEastAsia" w:hAnsiTheme="minorHAnsi" w:cstheme="minorBidi"/>
          <w:noProof/>
          <w:kern w:val="0"/>
          <w:sz w:val="22"/>
          <w:szCs w:val="22"/>
        </w:rPr>
      </w:pPr>
      <w:r>
        <w:rPr>
          <w:noProof/>
        </w:rPr>
        <w:t>171.230</w:t>
      </w:r>
      <w:r>
        <w:rPr>
          <w:noProof/>
        </w:rPr>
        <w:tab/>
        <w:t>Grounds for cancellation of approval</w:t>
      </w:r>
      <w:r w:rsidRPr="007F19A7">
        <w:rPr>
          <w:noProof/>
        </w:rPr>
        <w:tab/>
      </w:r>
      <w:r w:rsidRPr="007F19A7">
        <w:rPr>
          <w:noProof/>
        </w:rPr>
        <w:fldChar w:fldCharType="begin"/>
      </w:r>
      <w:r w:rsidRPr="007F19A7">
        <w:rPr>
          <w:noProof/>
        </w:rPr>
        <w:instrText xml:space="preserve"> PAGEREF _Toc381625284 \h </w:instrText>
      </w:r>
      <w:r w:rsidRPr="007F19A7">
        <w:rPr>
          <w:noProof/>
        </w:rPr>
      </w:r>
      <w:r w:rsidRPr="007F19A7">
        <w:rPr>
          <w:noProof/>
        </w:rPr>
        <w:fldChar w:fldCharType="separate"/>
      </w:r>
      <w:r w:rsidR="005C0FA4">
        <w:rPr>
          <w:noProof/>
        </w:rPr>
        <w:t>164</w:t>
      </w:r>
      <w:r w:rsidRPr="007F19A7">
        <w:rPr>
          <w:noProof/>
        </w:rPr>
        <w:fldChar w:fldCharType="end"/>
      </w:r>
    </w:p>
    <w:p w14:paraId="49C6D64B" w14:textId="5757083E" w:rsidR="007F19A7" w:rsidRDefault="007F19A7" w:rsidP="00554CE3">
      <w:pPr>
        <w:pStyle w:val="TOC5"/>
        <w:rPr>
          <w:rFonts w:asciiTheme="minorHAnsi" w:eastAsiaTheme="minorEastAsia" w:hAnsiTheme="minorHAnsi" w:cstheme="minorBidi"/>
          <w:noProof/>
          <w:kern w:val="0"/>
          <w:sz w:val="22"/>
          <w:szCs w:val="22"/>
        </w:rPr>
      </w:pPr>
      <w:r>
        <w:rPr>
          <w:noProof/>
        </w:rPr>
        <w:lastRenderedPageBreak/>
        <w:t>171.235</w:t>
      </w:r>
      <w:r>
        <w:rPr>
          <w:noProof/>
        </w:rPr>
        <w:tab/>
        <w:t>Cancellation of approval after show cause notice</w:t>
      </w:r>
      <w:r w:rsidRPr="007F19A7">
        <w:rPr>
          <w:noProof/>
        </w:rPr>
        <w:tab/>
      </w:r>
      <w:r w:rsidRPr="007F19A7">
        <w:rPr>
          <w:noProof/>
        </w:rPr>
        <w:fldChar w:fldCharType="begin"/>
      </w:r>
      <w:r w:rsidRPr="007F19A7">
        <w:rPr>
          <w:noProof/>
        </w:rPr>
        <w:instrText xml:space="preserve"> PAGEREF _Toc381625285 \h </w:instrText>
      </w:r>
      <w:r w:rsidRPr="007F19A7">
        <w:rPr>
          <w:noProof/>
        </w:rPr>
      </w:r>
      <w:r w:rsidRPr="007F19A7">
        <w:rPr>
          <w:noProof/>
        </w:rPr>
        <w:fldChar w:fldCharType="separate"/>
      </w:r>
      <w:r w:rsidR="005C0FA4">
        <w:rPr>
          <w:noProof/>
        </w:rPr>
        <w:t>164</w:t>
      </w:r>
      <w:r w:rsidRPr="007F19A7">
        <w:rPr>
          <w:noProof/>
        </w:rPr>
        <w:fldChar w:fldCharType="end"/>
      </w:r>
    </w:p>
    <w:p w14:paraId="6C17CAE4" w14:textId="0C1F0AE5" w:rsidR="007F19A7" w:rsidRDefault="007F19A7" w:rsidP="00554CE3">
      <w:pPr>
        <w:pStyle w:val="TOC5"/>
        <w:rPr>
          <w:rFonts w:asciiTheme="minorHAnsi" w:eastAsiaTheme="minorEastAsia" w:hAnsiTheme="minorHAnsi" w:cstheme="minorBidi"/>
          <w:noProof/>
          <w:kern w:val="0"/>
          <w:sz w:val="22"/>
          <w:szCs w:val="22"/>
        </w:rPr>
      </w:pPr>
      <w:r>
        <w:rPr>
          <w:noProof/>
        </w:rPr>
        <w:t>171.237</w:t>
      </w:r>
      <w:r>
        <w:rPr>
          <w:noProof/>
        </w:rPr>
        <w:tab/>
        <w:t>Cancellation if cooperation or arrangement ceases</w:t>
      </w:r>
      <w:r w:rsidRPr="007F19A7">
        <w:rPr>
          <w:noProof/>
        </w:rPr>
        <w:tab/>
      </w:r>
      <w:r w:rsidRPr="007F19A7">
        <w:rPr>
          <w:noProof/>
        </w:rPr>
        <w:fldChar w:fldCharType="begin"/>
      </w:r>
      <w:r w:rsidRPr="007F19A7">
        <w:rPr>
          <w:noProof/>
        </w:rPr>
        <w:instrText xml:space="preserve"> PAGEREF _Toc381625286 \h </w:instrText>
      </w:r>
      <w:r w:rsidRPr="007F19A7">
        <w:rPr>
          <w:noProof/>
        </w:rPr>
      </w:r>
      <w:r w:rsidRPr="007F19A7">
        <w:rPr>
          <w:noProof/>
        </w:rPr>
        <w:fldChar w:fldCharType="separate"/>
      </w:r>
      <w:r w:rsidR="005C0FA4">
        <w:rPr>
          <w:noProof/>
        </w:rPr>
        <w:t>165</w:t>
      </w:r>
      <w:r w:rsidRPr="007F19A7">
        <w:rPr>
          <w:noProof/>
        </w:rPr>
        <w:fldChar w:fldCharType="end"/>
      </w:r>
    </w:p>
    <w:p w14:paraId="67CF9040" w14:textId="5A7FA0B2" w:rsidR="007F19A7" w:rsidRDefault="007F19A7" w:rsidP="00554CE3">
      <w:pPr>
        <w:pStyle w:val="TOC5"/>
        <w:rPr>
          <w:rFonts w:asciiTheme="minorHAnsi" w:eastAsiaTheme="minorEastAsia" w:hAnsiTheme="minorHAnsi" w:cstheme="minorBidi"/>
          <w:noProof/>
          <w:kern w:val="0"/>
          <w:sz w:val="22"/>
          <w:szCs w:val="22"/>
        </w:rPr>
      </w:pPr>
      <w:r>
        <w:rPr>
          <w:noProof/>
        </w:rPr>
        <w:t>171.245</w:t>
      </w:r>
      <w:r>
        <w:rPr>
          <w:noProof/>
        </w:rPr>
        <w:tab/>
        <w:t>CASA’s power to direct variation of manual</w:t>
      </w:r>
      <w:r w:rsidRPr="007F19A7">
        <w:rPr>
          <w:noProof/>
        </w:rPr>
        <w:tab/>
      </w:r>
      <w:r w:rsidRPr="007F19A7">
        <w:rPr>
          <w:noProof/>
        </w:rPr>
        <w:fldChar w:fldCharType="begin"/>
      </w:r>
      <w:r w:rsidRPr="007F19A7">
        <w:rPr>
          <w:noProof/>
        </w:rPr>
        <w:instrText xml:space="preserve"> PAGEREF _Toc381625287 \h </w:instrText>
      </w:r>
      <w:r w:rsidRPr="007F19A7">
        <w:rPr>
          <w:noProof/>
        </w:rPr>
      </w:r>
      <w:r w:rsidRPr="007F19A7">
        <w:rPr>
          <w:noProof/>
        </w:rPr>
        <w:fldChar w:fldCharType="separate"/>
      </w:r>
      <w:r w:rsidR="005C0FA4">
        <w:rPr>
          <w:noProof/>
        </w:rPr>
        <w:t>165</w:t>
      </w:r>
      <w:r w:rsidRPr="007F19A7">
        <w:rPr>
          <w:noProof/>
        </w:rPr>
        <w:fldChar w:fldCharType="end"/>
      </w:r>
    </w:p>
    <w:p w14:paraId="20DDD805"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Part 172—Air Traffic Service Providers</w:t>
      </w:r>
      <w:r w:rsidRPr="007F19A7">
        <w:rPr>
          <w:b w:val="0"/>
          <w:noProof/>
          <w:sz w:val="18"/>
        </w:rPr>
        <w:tab/>
      </w:r>
      <w:r w:rsidRPr="007F19A7">
        <w:rPr>
          <w:b w:val="0"/>
          <w:noProof/>
          <w:sz w:val="18"/>
        </w:rPr>
        <w:fldChar w:fldCharType="begin"/>
      </w:r>
      <w:r w:rsidRPr="007F19A7">
        <w:rPr>
          <w:b w:val="0"/>
          <w:noProof/>
          <w:sz w:val="18"/>
        </w:rPr>
        <w:instrText xml:space="preserve"> PAGEREF _Toc381625288 \h </w:instrText>
      </w:r>
      <w:r w:rsidRPr="007F19A7">
        <w:rPr>
          <w:b w:val="0"/>
          <w:noProof/>
          <w:sz w:val="18"/>
        </w:rPr>
      </w:r>
      <w:r w:rsidRPr="007F19A7">
        <w:rPr>
          <w:b w:val="0"/>
          <w:noProof/>
          <w:sz w:val="18"/>
        </w:rPr>
        <w:fldChar w:fldCharType="separate"/>
      </w:r>
      <w:r w:rsidR="005C0FA4">
        <w:rPr>
          <w:b w:val="0"/>
          <w:noProof/>
          <w:sz w:val="18"/>
        </w:rPr>
        <w:t>166</w:t>
      </w:r>
      <w:r w:rsidRPr="007F19A7">
        <w:rPr>
          <w:b w:val="0"/>
          <w:noProof/>
          <w:sz w:val="18"/>
        </w:rPr>
        <w:fldChar w:fldCharType="end"/>
      </w:r>
    </w:p>
    <w:p w14:paraId="79B4F973"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Subpart 172.A</w:t>
      </w:r>
      <w:r w:rsidRPr="00B0704D">
        <w:rPr>
          <w:bCs/>
          <w:noProof/>
        </w:rPr>
        <w:t>—</w:t>
      </w:r>
      <w:r>
        <w:rPr>
          <w:noProof/>
        </w:rPr>
        <w:t>General</w:t>
      </w:r>
      <w:r w:rsidRPr="007F19A7">
        <w:rPr>
          <w:b w:val="0"/>
          <w:noProof/>
          <w:sz w:val="18"/>
        </w:rPr>
        <w:tab/>
      </w:r>
      <w:r w:rsidRPr="007F19A7">
        <w:rPr>
          <w:b w:val="0"/>
          <w:noProof/>
          <w:sz w:val="18"/>
        </w:rPr>
        <w:fldChar w:fldCharType="begin"/>
      </w:r>
      <w:r w:rsidRPr="007F19A7">
        <w:rPr>
          <w:b w:val="0"/>
          <w:noProof/>
          <w:sz w:val="18"/>
        </w:rPr>
        <w:instrText xml:space="preserve"> PAGEREF _Toc381625289 \h </w:instrText>
      </w:r>
      <w:r w:rsidRPr="007F19A7">
        <w:rPr>
          <w:b w:val="0"/>
          <w:noProof/>
          <w:sz w:val="18"/>
        </w:rPr>
      </w:r>
      <w:r w:rsidRPr="007F19A7">
        <w:rPr>
          <w:b w:val="0"/>
          <w:noProof/>
          <w:sz w:val="18"/>
        </w:rPr>
        <w:fldChar w:fldCharType="separate"/>
      </w:r>
      <w:r w:rsidR="005C0FA4">
        <w:rPr>
          <w:b w:val="0"/>
          <w:noProof/>
          <w:sz w:val="18"/>
        </w:rPr>
        <w:t>169</w:t>
      </w:r>
      <w:r w:rsidRPr="007F19A7">
        <w:rPr>
          <w:b w:val="0"/>
          <w:noProof/>
          <w:sz w:val="18"/>
        </w:rPr>
        <w:fldChar w:fldCharType="end"/>
      </w:r>
    </w:p>
    <w:p w14:paraId="2ED2B57A" w14:textId="01F5E386" w:rsidR="007F19A7" w:rsidRDefault="007F19A7" w:rsidP="00554CE3">
      <w:pPr>
        <w:pStyle w:val="TOC5"/>
        <w:rPr>
          <w:rFonts w:asciiTheme="minorHAnsi" w:eastAsiaTheme="minorEastAsia" w:hAnsiTheme="minorHAnsi" w:cstheme="minorBidi"/>
          <w:noProof/>
          <w:kern w:val="0"/>
          <w:sz w:val="22"/>
          <w:szCs w:val="22"/>
        </w:rPr>
      </w:pPr>
      <w:r>
        <w:rPr>
          <w:noProof/>
        </w:rPr>
        <w:t>172.005</w:t>
      </w:r>
      <w:r>
        <w:rPr>
          <w:noProof/>
        </w:rPr>
        <w:tab/>
        <w:t>Applicability of this Part</w:t>
      </w:r>
      <w:r w:rsidRPr="007F19A7">
        <w:rPr>
          <w:noProof/>
        </w:rPr>
        <w:tab/>
      </w:r>
      <w:r w:rsidRPr="007F19A7">
        <w:rPr>
          <w:noProof/>
        </w:rPr>
        <w:fldChar w:fldCharType="begin"/>
      </w:r>
      <w:r w:rsidRPr="007F19A7">
        <w:rPr>
          <w:noProof/>
        </w:rPr>
        <w:instrText xml:space="preserve"> PAGEREF _Toc381625290 \h </w:instrText>
      </w:r>
      <w:r w:rsidRPr="007F19A7">
        <w:rPr>
          <w:noProof/>
        </w:rPr>
      </w:r>
      <w:r w:rsidRPr="007F19A7">
        <w:rPr>
          <w:noProof/>
        </w:rPr>
        <w:fldChar w:fldCharType="separate"/>
      </w:r>
      <w:r w:rsidR="005C0FA4">
        <w:rPr>
          <w:noProof/>
        </w:rPr>
        <w:t>169</w:t>
      </w:r>
      <w:r w:rsidRPr="007F19A7">
        <w:rPr>
          <w:noProof/>
        </w:rPr>
        <w:fldChar w:fldCharType="end"/>
      </w:r>
    </w:p>
    <w:p w14:paraId="6488D72B" w14:textId="44E9E0D7" w:rsidR="007F19A7" w:rsidRDefault="007F19A7" w:rsidP="00554CE3">
      <w:pPr>
        <w:pStyle w:val="TOC5"/>
        <w:rPr>
          <w:rFonts w:asciiTheme="minorHAnsi" w:eastAsiaTheme="minorEastAsia" w:hAnsiTheme="minorHAnsi" w:cstheme="minorBidi"/>
          <w:noProof/>
          <w:kern w:val="0"/>
          <w:sz w:val="22"/>
          <w:szCs w:val="22"/>
        </w:rPr>
      </w:pPr>
      <w:r>
        <w:rPr>
          <w:noProof/>
        </w:rPr>
        <w:t>172.010</w:t>
      </w:r>
      <w:r>
        <w:rPr>
          <w:noProof/>
        </w:rPr>
        <w:tab/>
        <w:t>Definitions for this Part</w:t>
      </w:r>
      <w:r w:rsidRPr="007F19A7">
        <w:rPr>
          <w:noProof/>
        </w:rPr>
        <w:tab/>
      </w:r>
      <w:r w:rsidRPr="007F19A7">
        <w:rPr>
          <w:noProof/>
        </w:rPr>
        <w:fldChar w:fldCharType="begin"/>
      </w:r>
      <w:r w:rsidRPr="007F19A7">
        <w:rPr>
          <w:noProof/>
        </w:rPr>
        <w:instrText xml:space="preserve"> PAGEREF _Toc381625291 \h </w:instrText>
      </w:r>
      <w:r w:rsidRPr="007F19A7">
        <w:rPr>
          <w:noProof/>
        </w:rPr>
      </w:r>
      <w:r w:rsidRPr="007F19A7">
        <w:rPr>
          <w:noProof/>
        </w:rPr>
        <w:fldChar w:fldCharType="separate"/>
      </w:r>
      <w:r w:rsidR="005C0FA4">
        <w:rPr>
          <w:noProof/>
        </w:rPr>
        <w:t>169</w:t>
      </w:r>
      <w:r w:rsidRPr="007F19A7">
        <w:rPr>
          <w:noProof/>
        </w:rPr>
        <w:fldChar w:fldCharType="end"/>
      </w:r>
    </w:p>
    <w:p w14:paraId="70B38242" w14:textId="1302AC79" w:rsidR="007F19A7" w:rsidRDefault="007F19A7" w:rsidP="00554CE3">
      <w:pPr>
        <w:pStyle w:val="TOC5"/>
        <w:rPr>
          <w:rFonts w:asciiTheme="minorHAnsi" w:eastAsiaTheme="minorEastAsia" w:hAnsiTheme="minorHAnsi" w:cstheme="minorBidi"/>
          <w:noProof/>
          <w:kern w:val="0"/>
          <w:sz w:val="22"/>
          <w:szCs w:val="22"/>
        </w:rPr>
      </w:pPr>
      <w:r>
        <w:rPr>
          <w:noProof/>
        </w:rPr>
        <w:t>172.015</w:t>
      </w:r>
      <w:r>
        <w:rPr>
          <w:noProof/>
        </w:rPr>
        <w:tab/>
        <w:t>What is an ATS provider</w:t>
      </w:r>
      <w:r w:rsidRPr="007F19A7">
        <w:rPr>
          <w:noProof/>
        </w:rPr>
        <w:tab/>
      </w:r>
      <w:r w:rsidRPr="007F19A7">
        <w:rPr>
          <w:noProof/>
        </w:rPr>
        <w:fldChar w:fldCharType="begin"/>
      </w:r>
      <w:r w:rsidRPr="007F19A7">
        <w:rPr>
          <w:noProof/>
        </w:rPr>
        <w:instrText xml:space="preserve"> PAGEREF _Toc381625292 \h </w:instrText>
      </w:r>
      <w:r w:rsidRPr="007F19A7">
        <w:rPr>
          <w:noProof/>
        </w:rPr>
      </w:r>
      <w:r w:rsidRPr="007F19A7">
        <w:rPr>
          <w:noProof/>
        </w:rPr>
        <w:fldChar w:fldCharType="separate"/>
      </w:r>
      <w:r w:rsidR="005C0FA4">
        <w:rPr>
          <w:noProof/>
        </w:rPr>
        <w:t>170</w:t>
      </w:r>
      <w:r w:rsidRPr="007F19A7">
        <w:rPr>
          <w:noProof/>
        </w:rPr>
        <w:fldChar w:fldCharType="end"/>
      </w:r>
    </w:p>
    <w:p w14:paraId="3198FE8F" w14:textId="46931800" w:rsidR="007F19A7" w:rsidRDefault="007F19A7" w:rsidP="00554CE3">
      <w:pPr>
        <w:pStyle w:val="TOC5"/>
        <w:rPr>
          <w:rFonts w:asciiTheme="minorHAnsi" w:eastAsiaTheme="minorEastAsia" w:hAnsiTheme="minorHAnsi" w:cstheme="minorBidi"/>
          <w:noProof/>
          <w:kern w:val="0"/>
          <w:sz w:val="22"/>
          <w:szCs w:val="22"/>
        </w:rPr>
      </w:pPr>
      <w:r>
        <w:rPr>
          <w:noProof/>
        </w:rPr>
        <w:t>172.020</w:t>
      </w:r>
      <w:r>
        <w:rPr>
          <w:noProof/>
        </w:rPr>
        <w:tab/>
        <w:t>Providing air traffic service without approval</w:t>
      </w:r>
      <w:r w:rsidRPr="007F19A7">
        <w:rPr>
          <w:noProof/>
        </w:rPr>
        <w:tab/>
      </w:r>
      <w:r w:rsidRPr="007F19A7">
        <w:rPr>
          <w:noProof/>
        </w:rPr>
        <w:fldChar w:fldCharType="begin"/>
      </w:r>
      <w:r w:rsidRPr="007F19A7">
        <w:rPr>
          <w:noProof/>
        </w:rPr>
        <w:instrText xml:space="preserve"> PAGEREF _Toc381625293 \h </w:instrText>
      </w:r>
      <w:r w:rsidRPr="007F19A7">
        <w:rPr>
          <w:noProof/>
        </w:rPr>
      </w:r>
      <w:r w:rsidRPr="007F19A7">
        <w:rPr>
          <w:noProof/>
        </w:rPr>
        <w:fldChar w:fldCharType="separate"/>
      </w:r>
      <w:r w:rsidR="005C0FA4">
        <w:rPr>
          <w:noProof/>
        </w:rPr>
        <w:t>170</w:t>
      </w:r>
      <w:r w:rsidRPr="007F19A7">
        <w:rPr>
          <w:noProof/>
        </w:rPr>
        <w:fldChar w:fldCharType="end"/>
      </w:r>
    </w:p>
    <w:p w14:paraId="556A9308" w14:textId="40E4DB0C" w:rsidR="007F19A7" w:rsidRDefault="007F19A7" w:rsidP="00554CE3">
      <w:pPr>
        <w:pStyle w:val="TOC5"/>
        <w:rPr>
          <w:rFonts w:asciiTheme="minorHAnsi" w:eastAsiaTheme="minorEastAsia" w:hAnsiTheme="minorHAnsi" w:cstheme="minorBidi"/>
          <w:noProof/>
          <w:kern w:val="0"/>
          <w:sz w:val="22"/>
          <w:szCs w:val="22"/>
        </w:rPr>
      </w:pPr>
      <w:r>
        <w:rPr>
          <w:noProof/>
        </w:rPr>
        <w:t>172.022</w:t>
      </w:r>
      <w:r>
        <w:rPr>
          <w:noProof/>
        </w:rPr>
        <w:tab/>
        <w:t>Issue of Manual of Standards</w:t>
      </w:r>
      <w:r w:rsidRPr="007F19A7">
        <w:rPr>
          <w:noProof/>
        </w:rPr>
        <w:tab/>
      </w:r>
      <w:r w:rsidRPr="007F19A7">
        <w:rPr>
          <w:noProof/>
        </w:rPr>
        <w:fldChar w:fldCharType="begin"/>
      </w:r>
      <w:r w:rsidRPr="007F19A7">
        <w:rPr>
          <w:noProof/>
        </w:rPr>
        <w:instrText xml:space="preserve"> PAGEREF _Toc381625294 \h </w:instrText>
      </w:r>
      <w:r w:rsidRPr="007F19A7">
        <w:rPr>
          <w:noProof/>
        </w:rPr>
      </w:r>
      <w:r w:rsidRPr="007F19A7">
        <w:rPr>
          <w:noProof/>
        </w:rPr>
        <w:fldChar w:fldCharType="separate"/>
      </w:r>
      <w:r w:rsidR="005C0FA4">
        <w:rPr>
          <w:noProof/>
        </w:rPr>
        <w:t>170</w:t>
      </w:r>
      <w:r w:rsidRPr="007F19A7">
        <w:rPr>
          <w:noProof/>
        </w:rPr>
        <w:fldChar w:fldCharType="end"/>
      </w:r>
    </w:p>
    <w:p w14:paraId="74978700"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Subpart 172.B</w:t>
      </w:r>
      <w:r w:rsidRPr="00B0704D">
        <w:rPr>
          <w:bCs/>
          <w:noProof/>
        </w:rPr>
        <w:t>—</w:t>
      </w:r>
      <w:r>
        <w:rPr>
          <w:noProof/>
        </w:rPr>
        <w:t>Approval as an ATS provider</w:t>
      </w:r>
      <w:r w:rsidRPr="007F19A7">
        <w:rPr>
          <w:b w:val="0"/>
          <w:noProof/>
          <w:sz w:val="18"/>
        </w:rPr>
        <w:tab/>
      </w:r>
      <w:r w:rsidRPr="007F19A7">
        <w:rPr>
          <w:b w:val="0"/>
          <w:noProof/>
          <w:sz w:val="18"/>
        </w:rPr>
        <w:fldChar w:fldCharType="begin"/>
      </w:r>
      <w:r w:rsidRPr="007F19A7">
        <w:rPr>
          <w:b w:val="0"/>
          <w:noProof/>
          <w:sz w:val="18"/>
        </w:rPr>
        <w:instrText xml:space="preserve"> PAGEREF _Toc381625295 \h </w:instrText>
      </w:r>
      <w:r w:rsidRPr="007F19A7">
        <w:rPr>
          <w:b w:val="0"/>
          <w:noProof/>
          <w:sz w:val="18"/>
        </w:rPr>
      </w:r>
      <w:r w:rsidRPr="007F19A7">
        <w:rPr>
          <w:b w:val="0"/>
          <w:noProof/>
          <w:sz w:val="18"/>
        </w:rPr>
        <w:fldChar w:fldCharType="separate"/>
      </w:r>
      <w:r w:rsidR="005C0FA4">
        <w:rPr>
          <w:b w:val="0"/>
          <w:noProof/>
          <w:sz w:val="18"/>
        </w:rPr>
        <w:t>172</w:t>
      </w:r>
      <w:r w:rsidRPr="007F19A7">
        <w:rPr>
          <w:b w:val="0"/>
          <w:noProof/>
          <w:sz w:val="18"/>
        </w:rPr>
        <w:fldChar w:fldCharType="end"/>
      </w:r>
    </w:p>
    <w:p w14:paraId="7422F6D2" w14:textId="67BAB61B" w:rsidR="007F19A7" w:rsidRDefault="007F19A7" w:rsidP="00554CE3">
      <w:pPr>
        <w:pStyle w:val="TOC5"/>
        <w:rPr>
          <w:rFonts w:asciiTheme="minorHAnsi" w:eastAsiaTheme="minorEastAsia" w:hAnsiTheme="minorHAnsi" w:cstheme="minorBidi"/>
          <w:noProof/>
          <w:kern w:val="0"/>
          <w:sz w:val="22"/>
          <w:szCs w:val="22"/>
        </w:rPr>
      </w:pPr>
      <w:r>
        <w:rPr>
          <w:noProof/>
        </w:rPr>
        <w:t>172.024</w:t>
      </w:r>
      <w:r>
        <w:rPr>
          <w:noProof/>
        </w:rPr>
        <w:tab/>
        <w:t>Applicant for approval as ATS provider</w:t>
      </w:r>
      <w:r w:rsidRPr="007F19A7">
        <w:rPr>
          <w:noProof/>
        </w:rPr>
        <w:tab/>
      </w:r>
      <w:r w:rsidRPr="007F19A7">
        <w:rPr>
          <w:noProof/>
        </w:rPr>
        <w:fldChar w:fldCharType="begin"/>
      </w:r>
      <w:r w:rsidRPr="007F19A7">
        <w:rPr>
          <w:noProof/>
        </w:rPr>
        <w:instrText xml:space="preserve"> PAGEREF _Toc381625296 \h </w:instrText>
      </w:r>
      <w:r w:rsidRPr="007F19A7">
        <w:rPr>
          <w:noProof/>
        </w:rPr>
      </w:r>
      <w:r w:rsidRPr="007F19A7">
        <w:rPr>
          <w:noProof/>
        </w:rPr>
        <w:fldChar w:fldCharType="separate"/>
      </w:r>
      <w:r w:rsidR="005C0FA4">
        <w:rPr>
          <w:noProof/>
        </w:rPr>
        <w:t>172</w:t>
      </w:r>
      <w:r w:rsidRPr="007F19A7">
        <w:rPr>
          <w:noProof/>
        </w:rPr>
        <w:fldChar w:fldCharType="end"/>
      </w:r>
    </w:p>
    <w:p w14:paraId="7C63BED0" w14:textId="0A0C3D24" w:rsidR="007F19A7" w:rsidRDefault="007F19A7" w:rsidP="00554CE3">
      <w:pPr>
        <w:pStyle w:val="TOC5"/>
        <w:rPr>
          <w:rFonts w:asciiTheme="minorHAnsi" w:eastAsiaTheme="minorEastAsia" w:hAnsiTheme="minorHAnsi" w:cstheme="minorBidi"/>
          <w:noProof/>
          <w:kern w:val="0"/>
          <w:sz w:val="22"/>
          <w:szCs w:val="22"/>
        </w:rPr>
      </w:pPr>
      <w:r>
        <w:rPr>
          <w:noProof/>
        </w:rPr>
        <w:t>172.030</w:t>
      </w:r>
      <w:r>
        <w:rPr>
          <w:noProof/>
        </w:rPr>
        <w:tab/>
        <w:t>When applicant is eligible for approval</w:t>
      </w:r>
      <w:r w:rsidRPr="007F19A7">
        <w:rPr>
          <w:noProof/>
        </w:rPr>
        <w:tab/>
      </w:r>
      <w:r w:rsidRPr="007F19A7">
        <w:rPr>
          <w:noProof/>
        </w:rPr>
        <w:fldChar w:fldCharType="begin"/>
      </w:r>
      <w:r w:rsidRPr="007F19A7">
        <w:rPr>
          <w:noProof/>
        </w:rPr>
        <w:instrText xml:space="preserve"> PAGEREF _Toc381625297 \h </w:instrText>
      </w:r>
      <w:r w:rsidRPr="007F19A7">
        <w:rPr>
          <w:noProof/>
        </w:rPr>
      </w:r>
      <w:r w:rsidRPr="007F19A7">
        <w:rPr>
          <w:noProof/>
        </w:rPr>
        <w:fldChar w:fldCharType="separate"/>
      </w:r>
      <w:r w:rsidR="005C0FA4">
        <w:rPr>
          <w:noProof/>
        </w:rPr>
        <w:t>172</w:t>
      </w:r>
      <w:r w:rsidRPr="007F19A7">
        <w:rPr>
          <w:noProof/>
        </w:rPr>
        <w:fldChar w:fldCharType="end"/>
      </w:r>
    </w:p>
    <w:p w14:paraId="199C1A64" w14:textId="0D743E16" w:rsidR="007F19A7" w:rsidRDefault="007F19A7" w:rsidP="00554CE3">
      <w:pPr>
        <w:pStyle w:val="TOC5"/>
        <w:rPr>
          <w:rFonts w:asciiTheme="minorHAnsi" w:eastAsiaTheme="minorEastAsia" w:hAnsiTheme="minorHAnsi" w:cstheme="minorBidi"/>
          <w:noProof/>
          <w:kern w:val="0"/>
          <w:sz w:val="22"/>
          <w:szCs w:val="22"/>
        </w:rPr>
      </w:pPr>
      <w:r>
        <w:rPr>
          <w:noProof/>
        </w:rPr>
        <w:t>172.055</w:t>
      </w:r>
      <w:r>
        <w:rPr>
          <w:noProof/>
        </w:rPr>
        <w:tab/>
        <w:t>Variation of approvals</w:t>
      </w:r>
      <w:r w:rsidRPr="007F19A7">
        <w:rPr>
          <w:noProof/>
        </w:rPr>
        <w:tab/>
      </w:r>
      <w:r w:rsidRPr="007F19A7">
        <w:rPr>
          <w:noProof/>
        </w:rPr>
        <w:fldChar w:fldCharType="begin"/>
      </w:r>
      <w:r w:rsidRPr="007F19A7">
        <w:rPr>
          <w:noProof/>
        </w:rPr>
        <w:instrText xml:space="preserve"> PAGEREF _Toc381625298 \h </w:instrText>
      </w:r>
      <w:r w:rsidRPr="007F19A7">
        <w:rPr>
          <w:noProof/>
        </w:rPr>
      </w:r>
      <w:r w:rsidRPr="007F19A7">
        <w:rPr>
          <w:noProof/>
        </w:rPr>
        <w:fldChar w:fldCharType="separate"/>
      </w:r>
      <w:r w:rsidR="005C0FA4">
        <w:rPr>
          <w:noProof/>
        </w:rPr>
        <w:t>172</w:t>
      </w:r>
      <w:r w:rsidRPr="007F19A7">
        <w:rPr>
          <w:noProof/>
        </w:rPr>
        <w:fldChar w:fldCharType="end"/>
      </w:r>
    </w:p>
    <w:p w14:paraId="14AD264D"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Subpart 172.C</w:t>
      </w:r>
      <w:r w:rsidRPr="00B0704D">
        <w:rPr>
          <w:bCs/>
          <w:noProof/>
        </w:rPr>
        <w:t>—</w:t>
      </w:r>
      <w:r>
        <w:rPr>
          <w:noProof/>
        </w:rPr>
        <w:t>Requirements to be complied with by ATS providers</w:t>
      </w:r>
      <w:r w:rsidRPr="007F19A7">
        <w:rPr>
          <w:b w:val="0"/>
          <w:noProof/>
          <w:sz w:val="18"/>
        </w:rPr>
        <w:tab/>
      </w:r>
      <w:r w:rsidRPr="007F19A7">
        <w:rPr>
          <w:b w:val="0"/>
          <w:noProof/>
          <w:sz w:val="18"/>
        </w:rPr>
        <w:fldChar w:fldCharType="begin"/>
      </w:r>
      <w:r w:rsidRPr="007F19A7">
        <w:rPr>
          <w:b w:val="0"/>
          <w:noProof/>
          <w:sz w:val="18"/>
        </w:rPr>
        <w:instrText xml:space="preserve"> PAGEREF _Toc381625299 \h </w:instrText>
      </w:r>
      <w:r w:rsidRPr="007F19A7">
        <w:rPr>
          <w:b w:val="0"/>
          <w:noProof/>
          <w:sz w:val="18"/>
        </w:rPr>
      </w:r>
      <w:r w:rsidRPr="007F19A7">
        <w:rPr>
          <w:b w:val="0"/>
          <w:noProof/>
          <w:sz w:val="18"/>
        </w:rPr>
        <w:fldChar w:fldCharType="separate"/>
      </w:r>
      <w:r w:rsidR="005C0FA4">
        <w:rPr>
          <w:b w:val="0"/>
          <w:noProof/>
          <w:sz w:val="18"/>
        </w:rPr>
        <w:t>173</w:t>
      </w:r>
      <w:r w:rsidRPr="007F19A7">
        <w:rPr>
          <w:b w:val="0"/>
          <w:noProof/>
          <w:sz w:val="18"/>
        </w:rPr>
        <w:fldChar w:fldCharType="end"/>
      </w:r>
    </w:p>
    <w:p w14:paraId="51A325BF" w14:textId="77777777" w:rsidR="007F19A7" w:rsidRDefault="007F19A7" w:rsidP="00554CE3">
      <w:pPr>
        <w:pStyle w:val="TOC3"/>
        <w:rPr>
          <w:rFonts w:asciiTheme="minorHAnsi" w:eastAsiaTheme="minorEastAsia" w:hAnsiTheme="minorHAnsi" w:cstheme="minorBidi"/>
          <w:b w:val="0"/>
          <w:noProof/>
          <w:kern w:val="0"/>
          <w:szCs w:val="22"/>
        </w:rPr>
      </w:pPr>
      <w:r>
        <w:rPr>
          <w:noProof/>
        </w:rPr>
        <w:t>Division 172.C.1</w:t>
      </w:r>
      <w:r w:rsidRPr="00B0704D">
        <w:rPr>
          <w:bCs/>
          <w:noProof/>
        </w:rPr>
        <w:t>—</w:t>
      </w:r>
      <w:r>
        <w:rPr>
          <w:noProof/>
        </w:rPr>
        <w:t>Operations manual</w:t>
      </w:r>
      <w:r w:rsidRPr="007F19A7">
        <w:rPr>
          <w:b w:val="0"/>
          <w:noProof/>
          <w:sz w:val="18"/>
        </w:rPr>
        <w:tab/>
      </w:r>
      <w:r w:rsidRPr="007F19A7">
        <w:rPr>
          <w:b w:val="0"/>
          <w:noProof/>
          <w:sz w:val="18"/>
        </w:rPr>
        <w:fldChar w:fldCharType="begin"/>
      </w:r>
      <w:r w:rsidRPr="007F19A7">
        <w:rPr>
          <w:b w:val="0"/>
          <w:noProof/>
          <w:sz w:val="18"/>
        </w:rPr>
        <w:instrText xml:space="preserve"> PAGEREF _Toc381625300 \h </w:instrText>
      </w:r>
      <w:r w:rsidRPr="007F19A7">
        <w:rPr>
          <w:b w:val="0"/>
          <w:noProof/>
          <w:sz w:val="18"/>
        </w:rPr>
      </w:r>
      <w:r w:rsidRPr="007F19A7">
        <w:rPr>
          <w:b w:val="0"/>
          <w:noProof/>
          <w:sz w:val="18"/>
        </w:rPr>
        <w:fldChar w:fldCharType="separate"/>
      </w:r>
      <w:r w:rsidR="005C0FA4">
        <w:rPr>
          <w:b w:val="0"/>
          <w:noProof/>
          <w:sz w:val="18"/>
        </w:rPr>
        <w:t>173</w:t>
      </w:r>
      <w:r w:rsidRPr="007F19A7">
        <w:rPr>
          <w:b w:val="0"/>
          <w:noProof/>
          <w:sz w:val="18"/>
        </w:rPr>
        <w:fldChar w:fldCharType="end"/>
      </w:r>
    </w:p>
    <w:p w14:paraId="7AEBFF0D" w14:textId="7339552F" w:rsidR="007F19A7" w:rsidRDefault="007F19A7" w:rsidP="00554CE3">
      <w:pPr>
        <w:pStyle w:val="TOC5"/>
        <w:rPr>
          <w:rFonts w:asciiTheme="minorHAnsi" w:eastAsiaTheme="minorEastAsia" w:hAnsiTheme="minorHAnsi" w:cstheme="minorBidi"/>
          <w:noProof/>
          <w:kern w:val="0"/>
          <w:sz w:val="22"/>
          <w:szCs w:val="22"/>
        </w:rPr>
      </w:pPr>
      <w:r>
        <w:rPr>
          <w:noProof/>
        </w:rPr>
        <w:t>172.060</w:t>
      </w:r>
      <w:r>
        <w:rPr>
          <w:noProof/>
        </w:rPr>
        <w:tab/>
        <w:t>Operations manual</w:t>
      </w:r>
      <w:r w:rsidRPr="007F19A7">
        <w:rPr>
          <w:noProof/>
        </w:rPr>
        <w:tab/>
      </w:r>
      <w:r w:rsidRPr="007F19A7">
        <w:rPr>
          <w:noProof/>
        </w:rPr>
        <w:fldChar w:fldCharType="begin"/>
      </w:r>
      <w:r w:rsidRPr="007F19A7">
        <w:rPr>
          <w:noProof/>
        </w:rPr>
        <w:instrText xml:space="preserve"> PAGEREF _Toc381625301 \h </w:instrText>
      </w:r>
      <w:r w:rsidRPr="007F19A7">
        <w:rPr>
          <w:noProof/>
        </w:rPr>
      </w:r>
      <w:r w:rsidRPr="007F19A7">
        <w:rPr>
          <w:noProof/>
        </w:rPr>
        <w:fldChar w:fldCharType="separate"/>
      </w:r>
      <w:r w:rsidR="005C0FA4">
        <w:rPr>
          <w:noProof/>
        </w:rPr>
        <w:t>173</w:t>
      </w:r>
      <w:r w:rsidRPr="007F19A7">
        <w:rPr>
          <w:noProof/>
        </w:rPr>
        <w:fldChar w:fldCharType="end"/>
      </w:r>
    </w:p>
    <w:p w14:paraId="4AA4A0CA" w14:textId="77777777" w:rsidR="007F19A7" w:rsidRDefault="007F19A7" w:rsidP="00554CE3">
      <w:pPr>
        <w:pStyle w:val="TOC3"/>
        <w:rPr>
          <w:rFonts w:asciiTheme="minorHAnsi" w:eastAsiaTheme="minorEastAsia" w:hAnsiTheme="minorHAnsi" w:cstheme="minorBidi"/>
          <w:b w:val="0"/>
          <w:noProof/>
          <w:kern w:val="0"/>
          <w:szCs w:val="22"/>
        </w:rPr>
      </w:pPr>
      <w:r>
        <w:rPr>
          <w:noProof/>
        </w:rPr>
        <w:t>Division 172.C.2</w:t>
      </w:r>
      <w:r w:rsidRPr="00B0704D">
        <w:rPr>
          <w:bCs/>
          <w:noProof/>
        </w:rPr>
        <w:t>—</w:t>
      </w:r>
      <w:r>
        <w:rPr>
          <w:noProof/>
        </w:rPr>
        <w:t>Air traffic service</w:t>
      </w:r>
      <w:r w:rsidRPr="007F19A7">
        <w:rPr>
          <w:b w:val="0"/>
          <w:noProof/>
          <w:sz w:val="18"/>
        </w:rPr>
        <w:tab/>
      </w:r>
      <w:r w:rsidRPr="007F19A7">
        <w:rPr>
          <w:b w:val="0"/>
          <w:noProof/>
          <w:sz w:val="18"/>
        </w:rPr>
        <w:fldChar w:fldCharType="begin"/>
      </w:r>
      <w:r w:rsidRPr="007F19A7">
        <w:rPr>
          <w:b w:val="0"/>
          <w:noProof/>
          <w:sz w:val="18"/>
        </w:rPr>
        <w:instrText xml:space="preserve"> PAGEREF _Toc381625302 \h </w:instrText>
      </w:r>
      <w:r w:rsidRPr="007F19A7">
        <w:rPr>
          <w:b w:val="0"/>
          <w:noProof/>
          <w:sz w:val="18"/>
        </w:rPr>
      </w:r>
      <w:r w:rsidRPr="007F19A7">
        <w:rPr>
          <w:b w:val="0"/>
          <w:noProof/>
          <w:sz w:val="18"/>
        </w:rPr>
        <w:fldChar w:fldCharType="separate"/>
      </w:r>
      <w:r w:rsidR="005C0FA4">
        <w:rPr>
          <w:b w:val="0"/>
          <w:noProof/>
          <w:sz w:val="18"/>
        </w:rPr>
        <w:t>174</w:t>
      </w:r>
      <w:r w:rsidRPr="007F19A7">
        <w:rPr>
          <w:b w:val="0"/>
          <w:noProof/>
          <w:sz w:val="18"/>
        </w:rPr>
        <w:fldChar w:fldCharType="end"/>
      </w:r>
    </w:p>
    <w:p w14:paraId="28B94405" w14:textId="1D624409" w:rsidR="007F19A7" w:rsidRDefault="007F19A7" w:rsidP="00554CE3">
      <w:pPr>
        <w:pStyle w:val="TOC5"/>
        <w:rPr>
          <w:rFonts w:asciiTheme="minorHAnsi" w:eastAsiaTheme="minorEastAsia" w:hAnsiTheme="minorHAnsi" w:cstheme="minorBidi"/>
          <w:noProof/>
          <w:kern w:val="0"/>
          <w:sz w:val="22"/>
          <w:szCs w:val="22"/>
        </w:rPr>
      </w:pPr>
      <w:r>
        <w:rPr>
          <w:noProof/>
        </w:rPr>
        <w:t>172.065</w:t>
      </w:r>
      <w:r>
        <w:rPr>
          <w:noProof/>
        </w:rPr>
        <w:tab/>
        <w:t>Standards for air traffic service</w:t>
      </w:r>
      <w:r w:rsidRPr="007F19A7">
        <w:rPr>
          <w:noProof/>
        </w:rPr>
        <w:tab/>
      </w:r>
      <w:r w:rsidRPr="007F19A7">
        <w:rPr>
          <w:noProof/>
        </w:rPr>
        <w:fldChar w:fldCharType="begin"/>
      </w:r>
      <w:r w:rsidRPr="007F19A7">
        <w:rPr>
          <w:noProof/>
        </w:rPr>
        <w:instrText xml:space="preserve"> PAGEREF _Toc381625303 \h </w:instrText>
      </w:r>
      <w:r w:rsidRPr="007F19A7">
        <w:rPr>
          <w:noProof/>
        </w:rPr>
      </w:r>
      <w:r w:rsidRPr="007F19A7">
        <w:rPr>
          <w:noProof/>
        </w:rPr>
        <w:fldChar w:fldCharType="separate"/>
      </w:r>
      <w:r w:rsidR="005C0FA4">
        <w:rPr>
          <w:noProof/>
        </w:rPr>
        <w:t>174</w:t>
      </w:r>
      <w:r w:rsidRPr="007F19A7">
        <w:rPr>
          <w:noProof/>
        </w:rPr>
        <w:fldChar w:fldCharType="end"/>
      </w:r>
    </w:p>
    <w:p w14:paraId="6673371A" w14:textId="5F5BB193" w:rsidR="007F19A7" w:rsidRDefault="007F19A7" w:rsidP="00554CE3">
      <w:pPr>
        <w:pStyle w:val="TOC5"/>
        <w:rPr>
          <w:rFonts w:asciiTheme="minorHAnsi" w:eastAsiaTheme="minorEastAsia" w:hAnsiTheme="minorHAnsi" w:cstheme="minorBidi"/>
          <w:noProof/>
          <w:kern w:val="0"/>
          <w:sz w:val="22"/>
          <w:szCs w:val="22"/>
        </w:rPr>
      </w:pPr>
      <w:r>
        <w:rPr>
          <w:noProof/>
        </w:rPr>
        <w:t>172.070</w:t>
      </w:r>
      <w:r>
        <w:rPr>
          <w:noProof/>
        </w:rPr>
        <w:tab/>
        <w:t>Aeronautical telecommunications procedures</w:t>
      </w:r>
      <w:r w:rsidRPr="007F19A7">
        <w:rPr>
          <w:noProof/>
        </w:rPr>
        <w:tab/>
      </w:r>
      <w:r w:rsidRPr="007F19A7">
        <w:rPr>
          <w:noProof/>
        </w:rPr>
        <w:fldChar w:fldCharType="begin"/>
      </w:r>
      <w:r w:rsidRPr="007F19A7">
        <w:rPr>
          <w:noProof/>
        </w:rPr>
        <w:instrText xml:space="preserve"> PAGEREF _Toc381625304 \h </w:instrText>
      </w:r>
      <w:r w:rsidRPr="007F19A7">
        <w:rPr>
          <w:noProof/>
        </w:rPr>
      </w:r>
      <w:r w:rsidRPr="007F19A7">
        <w:rPr>
          <w:noProof/>
        </w:rPr>
        <w:fldChar w:fldCharType="separate"/>
      </w:r>
      <w:r w:rsidR="005C0FA4">
        <w:rPr>
          <w:noProof/>
        </w:rPr>
        <w:t>174</w:t>
      </w:r>
      <w:r w:rsidRPr="007F19A7">
        <w:rPr>
          <w:noProof/>
        </w:rPr>
        <w:fldChar w:fldCharType="end"/>
      </w:r>
    </w:p>
    <w:p w14:paraId="6D15BEA1" w14:textId="4639F685" w:rsidR="007F19A7" w:rsidRDefault="007F19A7" w:rsidP="00554CE3">
      <w:pPr>
        <w:pStyle w:val="TOC5"/>
        <w:rPr>
          <w:rFonts w:asciiTheme="minorHAnsi" w:eastAsiaTheme="minorEastAsia" w:hAnsiTheme="minorHAnsi" w:cstheme="minorBidi"/>
          <w:noProof/>
          <w:kern w:val="0"/>
          <w:sz w:val="22"/>
          <w:szCs w:val="22"/>
        </w:rPr>
      </w:pPr>
      <w:r>
        <w:rPr>
          <w:noProof/>
        </w:rPr>
        <w:t>172.075</w:t>
      </w:r>
      <w:r>
        <w:rPr>
          <w:noProof/>
        </w:rPr>
        <w:tab/>
        <w:t>ICAO Doc. 4444 and ICAO Doc. 7030</w:t>
      </w:r>
      <w:r w:rsidRPr="007F19A7">
        <w:rPr>
          <w:noProof/>
        </w:rPr>
        <w:tab/>
      </w:r>
      <w:r w:rsidRPr="007F19A7">
        <w:rPr>
          <w:noProof/>
        </w:rPr>
        <w:fldChar w:fldCharType="begin"/>
      </w:r>
      <w:r w:rsidRPr="007F19A7">
        <w:rPr>
          <w:noProof/>
        </w:rPr>
        <w:instrText xml:space="preserve"> PAGEREF _Toc381625305 \h </w:instrText>
      </w:r>
      <w:r w:rsidRPr="007F19A7">
        <w:rPr>
          <w:noProof/>
        </w:rPr>
      </w:r>
      <w:r w:rsidRPr="007F19A7">
        <w:rPr>
          <w:noProof/>
        </w:rPr>
        <w:fldChar w:fldCharType="separate"/>
      </w:r>
      <w:r w:rsidR="005C0FA4">
        <w:rPr>
          <w:noProof/>
        </w:rPr>
        <w:t>174</w:t>
      </w:r>
      <w:r w:rsidRPr="007F19A7">
        <w:rPr>
          <w:noProof/>
        </w:rPr>
        <w:fldChar w:fldCharType="end"/>
      </w:r>
    </w:p>
    <w:p w14:paraId="763F0CB0" w14:textId="4BCB9E34" w:rsidR="007F19A7" w:rsidRDefault="007F19A7" w:rsidP="00554CE3">
      <w:pPr>
        <w:pStyle w:val="TOC5"/>
        <w:rPr>
          <w:rFonts w:asciiTheme="minorHAnsi" w:eastAsiaTheme="minorEastAsia" w:hAnsiTheme="minorHAnsi" w:cstheme="minorBidi"/>
          <w:noProof/>
          <w:kern w:val="0"/>
          <w:sz w:val="22"/>
          <w:szCs w:val="22"/>
        </w:rPr>
      </w:pPr>
      <w:r>
        <w:rPr>
          <w:noProof/>
        </w:rPr>
        <w:t>172.080</w:t>
      </w:r>
      <w:r>
        <w:rPr>
          <w:noProof/>
        </w:rPr>
        <w:tab/>
        <w:t>Compliance with provider’s operations manual</w:t>
      </w:r>
      <w:r w:rsidRPr="007F19A7">
        <w:rPr>
          <w:noProof/>
        </w:rPr>
        <w:tab/>
      </w:r>
      <w:r w:rsidRPr="007F19A7">
        <w:rPr>
          <w:noProof/>
        </w:rPr>
        <w:fldChar w:fldCharType="begin"/>
      </w:r>
      <w:r w:rsidRPr="007F19A7">
        <w:rPr>
          <w:noProof/>
        </w:rPr>
        <w:instrText xml:space="preserve"> PAGEREF _Toc381625306 \h </w:instrText>
      </w:r>
      <w:r w:rsidRPr="007F19A7">
        <w:rPr>
          <w:noProof/>
        </w:rPr>
      </w:r>
      <w:r w:rsidRPr="007F19A7">
        <w:rPr>
          <w:noProof/>
        </w:rPr>
        <w:fldChar w:fldCharType="separate"/>
      </w:r>
      <w:r w:rsidR="005C0FA4">
        <w:rPr>
          <w:noProof/>
        </w:rPr>
        <w:t>175</w:t>
      </w:r>
      <w:r w:rsidRPr="007F19A7">
        <w:rPr>
          <w:noProof/>
        </w:rPr>
        <w:fldChar w:fldCharType="end"/>
      </w:r>
    </w:p>
    <w:p w14:paraId="6BD6B2D9" w14:textId="3A743A62" w:rsidR="007F19A7" w:rsidRDefault="007F19A7" w:rsidP="00554CE3">
      <w:pPr>
        <w:pStyle w:val="TOC5"/>
        <w:rPr>
          <w:rFonts w:asciiTheme="minorHAnsi" w:eastAsiaTheme="minorEastAsia" w:hAnsiTheme="minorHAnsi" w:cstheme="minorBidi"/>
          <w:noProof/>
          <w:kern w:val="0"/>
          <w:sz w:val="22"/>
          <w:szCs w:val="22"/>
        </w:rPr>
      </w:pPr>
      <w:r>
        <w:rPr>
          <w:noProof/>
        </w:rPr>
        <w:t>172.085</w:t>
      </w:r>
      <w:r>
        <w:rPr>
          <w:noProof/>
        </w:rPr>
        <w:tab/>
        <w:t>Priority of standards</w:t>
      </w:r>
      <w:r w:rsidRPr="007F19A7">
        <w:rPr>
          <w:noProof/>
        </w:rPr>
        <w:tab/>
      </w:r>
      <w:r w:rsidRPr="007F19A7">
        <w:rPr>
          <w:noProof/>
        </w:rPr>
        <w:fldChar w:fldCharType="begin"/>
      </w:r>
      <w:r w:rsidRPr="007F19A7">
        <w:rPr>
          <w:noProof/>
        </w:rPr>
        <w:instrText xml:space="preserve"> PAGEREF _Toc381625307 \h </w:instrText>
      </w:r>
      <w:r w:rsidRPr="007F19A7">
        <w:rPr>
          <w:noProof/>
        </w:rPr>
      </w:r>
      <w:r w:rsidRPr="007F19A7">
        <w:rPr>
          <w:noProof/>
        </w:rPr>
        <w:fldChar w:fldCharType="separate"/>
      </w:r>
      <w:r w:rsidR="005C0FA4">
        <w:rPr>
          <w:noProof/>
        </w:rPr>
        <w:t>175</w:t>
      </w:r>
      <w:r w:rsidRPr="007F19A7">
        <w:rPr>
          <w:noProof/>
        </w:rPr>
        <w:fldChar w:fldCharType="end"/>
      </w:r>
    </w:p>
    <w:p w14:paraId="269812DD" w14:textId="026BA80A" w:rsidR="007F19A7" w:rsidRDefault="007F19A7" w:rsidP="00554CE3">
      <w:pPr>
        <w:pStyle w:val="TOC5"/>
        <w:rPr>
          <w:rFonts w:asciiTheme="minorHAnsi" w:eastAsiaTheme="minorEastAsia" w:hAnsiTheme="minorHAnsi" w:cstheme="minorBidi"/>
          <w:noProof/>
          <w:kern w:val="0"/>
          <w:sz w:val="22"/>
          <w:szCs w:val="22"/>
        </w:rPr>
      </w:pPr>
      <w:r>
        <w:rPr>
          <w:noProof/>
        </w:rPr>
        <w:t>172.090</w:t>
      </w:r>
      <w:r>
        <w:rPr>
          <w:noProof/>
        </w:rPr>
        <w:tab/>
        <w:t>Priority of inconsistent procedures</w:t>
      </w:r>
      <w:r w:rsidRPr="007F19A7">
        <w:rPr>
          <w:noProof/>
        </w:rPr>
        <w:tab/>
      </w:r>
      <w:r w:rsidRPr="007F19A7">
        <w:rPr>
          <w:noProof/>
        </w:rPr>
        <w:fldChar w:fldCharType="begin"/>
      </w:r>
      <w:r w:rsidRPr="007F19A7">
        <w:rPr>
          <w:noProof/>
        </w:rPr>
        <w:instrText xml:space="preserve"> PAGEREF _Toc381625308 \h </w:instrText>
      </w:r>
      <w:r w:rsidRPr="007F19A7">
        <w:rPr>
          <w:noProof/>
        </w:rPr>
      </w:r>
      <w:r w:rsidRPr="007F19A7">
        <w:rPr>
          <w:noProof/>
        </w:rPr>
        <w:fldChar w:fldCharType="separate"/>
      </w:r>
      <w:r w:rsidR="005C0FA4">
        <w:rPr>
          <w:noProof/>
        </w:rPr>
        <w:t>175</w:t>
      </w:r>
      <w:r w:rsidRPr="007F19A7">
        <w:rPr>
          <w:noProof/>
        </w:rPr>
        <w:fldChar w:fldCharType="end"/>
      </w:r>
    </w:p>
    <w:p w14:paraId="33186EA5" w14:textId="77777777" w:rsidR="007F19A7" w:rsidRDefault="007F19A7" w:rsidP="00554CE3">
      <w:pPr>
        <w:pStyle w:val="TOC3"/>
        <w:rPr>
          <w:rFonts w:asciiTheme="minorHAnsi" w:eastAsiaTheme="minorEastAsia" w:hAnsiTheme="minorHAnsi" w:cstheme="minorBidi"/>
          <w:b w:val="0"/>
          <w:noProof/>
          <w:kern w:val="0"/>
          <w:szCs w:val="22"/>
        </w:rPr>
      </w:pPr>
      <w:r>
        <w:rPr>
          <w:noProof/>
        </w:rPr>
        <w:t>Division 172.C.3</w:t>
      </w:r>
      <w:r w:rsidRPr="00B0704D">
        <w:rPr>
          <w:bCs/>
          <w:noProof/>
        </w:rPr>
        <w:t>—</w:t>
      </w:r>
      <w:r>
        <w:rPr>
          <w:noProof/>
        </w:rPr>
        <w:t>Standards for facilities and equipment</w:t>
      </w:r>
      <w:r w:rsidRPr="007F19A7">
        <w:rPr>
          <w:b w:val="0"/>
          <w:noProof/>
          <w:sz w:val="18"/>
        </w:rPr>
        <w:tab/>
      </w:r>
      <w:r w:rsidRPr="007F19A7">
        <w:rPr>
          <w:b w:val="0"/>
          <w:noProof/>
          <w:sz w:val="18"/>
        </w:rPr>
        <w:fldChar w:fldCharType="begin"/>
      </w:r>
      <w:r w:rsidRPr="007F19A7">
        <w:rPr>
          <w:b w:val="0"/>
          <w:noProof/>
          <w:sz w:val="18"/>
        </w:rPr>
        <w:instrText xml:space="preserve"> PAGEREF _Toc381625309 \h </w:instrText>
      </w:r>
      <w:r w:rsidRPr="007F19A7">
        <w:rPr>
          <w:b w:val="0"/>
          <w:noProof/>
          <w:sz w:val="18"/>
        </w:rPr>
      </w:r>
      <w:r w:rsidRPr="007F19A7">
        <w:rPr>
          <w:b w:val="0"/>
          <w:noProof/>
          <w:sz w:val="18"/>
        </w:rPr>
        <w:fldChar w:fldCharType="separate"/>
      </w:r>
      <w:r w:rsidR="005C0FA4">
        <w:rPr>
          <w:b w:val="0"/>
          <w:noProof/>
          <w:sz w:val="18"/>
        </w:rPr>
        <w:t>177</w:t>
      </w:r>
      <w:r w:rsidRPr="007F19A7">
        <w:rPr>
          <w:b w:val="0"/>
          <w:noProof/>
          <w:sz w:val="18"/>
        </w:rPr>
        <w:fldChar w:fldCharType="end"/>
      </w:r>
    </w:p>
    <w:p w14:paraId="4B5978EC" w14:textId="4568A6B0" w:rsidR="007F19A7" w:rsidRDefault="007F19A7" w:rsidP="00554CE3">
      <w:pPr>
        <w:pStyle w:val="TOC5"/>
        <w:rPr>
          <w:rFonts w:asciiTheme="minorHAnsi" w:eastAsiaTheme="minorEastAsia" w:hAnsiTheme="minorHAnsi" w:cstheme="minorBidi"/>
          <w:noProof/>
          <w:kern w:val="0"/>
          <w:sz w:val="22"/>
          <w:szCs w:val="22"/>
        </w:rPr>
      </w:pPr>
      <w:r>
        <w:rPr>
          <w:noProof/>
        </w:rPr>
        <w:t>172.095</w:t>
      </w:r>
      <w:r>
        <w:rPr>
          <w:noProof/>
        </w:rPr>
        <w:tab/>
        <w:t>Facilities and equipment</w:t>
      </w:r>
      <w:r w:rsidRPr="007F19A7">
        <w:rPr>
          <w:noProof/>
        </w:rPr>
        <w:tab/>
      </w:r>
      <w:r w:rsidRPr="007F19A7">
        <w:rPr>
          <w:noProof/>
        </w:rPr>
        <w:fldChar w:fldCharType="begin"/>
      </w:r>
      <w:r w:rsidRPr="007F19A7">
        <w:rPr>
          <w:noProof/>
        </w:rPr>
        <w:instrText xml:space="preserve"> PAGEREF _Toc381625310 \h </w:instrText>
      </w:r>
      <w:r w:rsidRPr="007F19A7">
        <w:rPr>
          <w:noProof/>
        </w:rPr>
      </w:r>
      <w:r w:rsidRPr="007F19A7">
        <w:rPr>
          <w:noProof/>
        </w:rPr>
        <w:fldChar w:fldCharType="separate"/>
      </w:r>
      <w:r w:rsidR="005C0FA4">
        <w:rPr>
          <w:noProof/>
        </w:rPr>
        <w:t>177</w:t>
      </w:r>
      <w:r w:rsidRPr="007F19A7">
        <w:rPr>
          <w:noProof/>
        </w:rPr>
        <w:fldChar w:fldCharType="end"/>
      </w:r>
    </w:p>
    <w:p w14:paraId="4280CC6D" w14:textId="77777777" w:rsidR="007F19A7" w:rsidRDefault="007F19A7" w:rsidP="00554CE3">
      <w:pPr>
        <w:pStyle w:val="TOC3"/>
        <w:rPr>
          <w:rFonts w:asciiTheme="minorHAnsi" w:eastAsiaTheme="minorEastAsia" w:hAnsiTheme="minorHAnsi" w:cstheme="minorBidi"/>
          <w:b w:val="0"/>
          <w:noProof/>
          <w:kern w:val="0"/>
          <w:szCs w:val="22"/>
        </w:rPr>
      </w:pPr>
      <w:r>
        <w:rPr>
          <w:noProof/>
        </w:rPr>
        <w:t>Division 172.C.4</w:t>
      </w:r>
      <w:r w:rsidRPr="00B0704D">
        <w:rPr>
          <w:bCs/>
          <w:noProof/>
        </w:rPr>
        <w:t>—</w:t>
      </w:r>
      <w:r>
        <w:rPr>
          <w:noProof/>
        </w:rPr>
        <w:t>Organisation and personnel</w:t>
      </w:r>
      <w:r w:rsidRPr="007F19A7">
        <w:rPr>
          <w:b w:val="0"/>
          <w:noProof/>
          <w:sz w:val="18"/>
        </w:rPr>
        <w:tab/>
      </w:r>
      <w:r w:rsidRPr="007F19A7">
        <w:rPr>
          <w:b w:val="0"/>
          <w:noProof/>
          <w:sz w:val="18"/>
        </w:rPr>
        <w:fldChar w:fldCharType="begin"/>
      </w:r>
      <w:r w:rsidRPr="007F19A7">
        <w:rPr>
          <w:b w:val="0"/>
          <w:noProof/>
          <w:sz w:val="18"/>
        </w:rPr>
        <w:instrText xml:space="preserve"> PAGEREF _Toc381625311 \h </w:instrText>
      </w:r>
      <w:r w:rsidRPr="007F19A7">
        <w:rPr>
          <w:b w:val="0"/>
          <w:noProof/>
          <w:sz w:val="18"/>
        </w:rPr>
      </w:r>
      <w:r w:rsidRPr="007F19A7">
        <w:rPr>
          <w:b w:val="0"/>
          <w:noProof/>
          <w:sz w:val="18"/>
        </w:rPr>
        <w:fldChar w:fldCharType="separate"/>
      </w:r>
      <w:r w:rsidR="005C0FA4">
        <w:rPr>
          <w:b w:val="0"/>
          <w:noProof/>
          <w:sz w:val="18"/>
        </w:rPr>
        <w:t>178</w:t>
      </w:r>
      <w:r w:rsidRPr="007F19A7">
        <w:rPr>
          <w:b w:val="0"/>
          <w:noProof/>
          <w:sz w:val="18"/>
        </w:rPr>
        <w:fldChar w:fldCharType="end"/>
      </w:r>
    </w:p>
    <w:p w14:paraId="622F5181" w14:textId="69674EA2" w:rsidR="007F19A7" w:rsidRDefault="007F19A7" w:rsidP="00554CE3">
      <w:pPr>
        <w:pStyle w:val="TOC5"/>
        <w:rPr>
          <w:rFonts w:asciiTheme="minorHAnsi" w:eastAsiaTheme="minorEastAsia" w:hAnsiTheme="minorHAnsi" w:cstheme="minorBidi"/>
          <w:noProof/>
          <w:kern w:val="0"/>
          <w:sz w:val="22"/>
          <w:szCs w:val="22"/>
        </w:rPr>
      </w:pPr>
      <w:r>
        <w:rPr>
          <w:noProof/>
        </w:rPr>
        <w:t>172.100</w:t>
      </w:r>
      <w:r>
        <w:rPr>
          <w:noProof/>
        </w:rPr>
        <w:tab/>
        <w:t>Definition for this Division</w:t>
      </w:r>
      <w:r w:rsidRPr="007F19A7">
        <w:rPr>
          <w:noProof/>
        </w:rPr>
        <w:tab/>
      </w:r>
      <w:r w:rsidRPr="007F19A7">
        <w:rPr>
          <w:noProof/>
        </w:rPr>
        <w:fldChar w:fldCharType="begin"/>
      </w:r>
      <w:r w:rsidRPr="007F19A7">
        <w:rPr>
          <w:noProof/>
        </w:rPr>
        <w:instrText xml:space="preserve"> PAGEREF _Toc381625312 \h </w:instrText>
      </w:r>
      <w:r w:rsidRPr="007F19A7">
        <w:rPr>
          <w:noProof/>
        </w:rPr>
      </w:r>
      <w:r w:rsidRPr="007F19A7">
        <w:rPr>
          <w:noProof/>
        </w:rPr>
        <w:fldChar w:fldCharType="separate"/>
      </w:r>
      <w:r w:rsidR="005C0FA4">
        <w:rPr>
          <w:noProof/>
        </w:rPr>
        <w:t>178</w:t>
      </w:r>
      <w:r w:rsidRPr="007F19A7">
        <w:rPr>
          <w:noProof/>
        </w:rPr>
        <w:fldChar w:fldCharType="end"/>
      </w:r>
    </w:p>
    <w:p w14:paraId="4C56AEE2" w14:textId="33D9AD2E" w:rsidR="007F19A7" w:rsidRDefault="007F19A7" w:rsidP="00554CE3">
      <w:pPr>
        <w:pStyle w:val="TOC5"/>
        <w:rPr>
          <w:rFonts w:asciiTheme="minorHAnsi" w:eastAsiaTheme="minorEastAsia" w:hAnsiTheme="minorHAnsi" w:cstheme="minorBidi"/>
          <w:noProof/>
          <w:kern w:val="0"/>
          <w:sz w:val="22"/>
          <w:szCs w:val="22"/>
        </w:rPr>
      </w:pPr>
      <w:r>
        <w:rPr>
          <w:noProof/>
        </w:rPr>
        <w:t>172.105</w:t>
      </w:r>
      <w:r>
        <w:rPr>
          <w:noProof/>
        </w:rPr>
        <w:tab/>
        <w:t>Organisation</w:t>
      </w:r>
      <w:r w:rsidRPr="007F19A7">
        <w:rPr>
          <w:noProof/>
        </w:rPr>
        <w:tab/>
      </w:r>
      <w:r w:rsidRPr="007F19A7">
        <w:rPr>
          <w:noProof/>
        </w:rPr>
        <w:fldChar w:fldCharType="begin"/>
      </w:r>
      <w:r w:rsidRPr="007F19A7">
        <w:rPr>
          <w:noProof/>
        </w:rPr>
        <w:instrText xml:space="preserve"> PAGEREF _Toc381625313 \h </w:instrText>
      </w:r>
      <w:r w:rsidRPr="007F19A7">
        <w:rPr>
          <w:noProof/>
        </w:rPr>
      </w:r>
      <w:r w:rsidRPr="007F19A7">
        <w:rPr>
          <w:noProof/>
        </w:rPr>
        <w:fldChar w:fldCharType="separate"/>
      </w:r>
      <w:r w:rsidR="005C0FA4">
        <w:rPr>
          <w:noProof/>
        </w:rPr>
        <w:t>178</w:t>
      </w:r>
      <w:r w:rsidRPr="007F19A7">
        <w:rPr>
          <w:noProof/>
        </w:rPr>
        <w:fldChar w:fldCharType="end"/>
      </w:r>
    </w:p>
    <w:p w14:paraId="347FF8F5" w14:textId="5B5222D8" w:rsidR="007F19A7" w:rsidRDefault="007F19A7" w:rsidP="00554CE3">
      <w:pPr>
        <w:pStyle w:val="TOC5"/>
        <w:rPr>
          <w:rFonts w:asciiTheme="minorHAnsi" w:eastAsiaTheme="minorEastAsia" w:hAnsiTheme="minorHAnsi" w:cstheme="minorBidi"/>
          <w:noProof/>
          <w:kern w:val="0"/>
          <w:sz w:val="22"/>
          <w:szCs w:val="22"/>
        </w:rPr>
      </w:pPr>
      <w:r>
        <w:rPr>
          <w:noProof/>
        </w:rPr>
        <w:t>172.110</w:t>
      </w:r>
      <w:r>
        <w:rPr>
          <w:noProof/>
        </w:rPr>
        <w:tab/>
        <w:t>Personnel</w:t>
      </w:r>
      <w:r w:rsidRPr="007F19A7">
        <w:rPr>
          <w:noProof/>
        </w:rPr>
        <w:tab/>
      </w:r>
      <w:r w:rsidRPr="007F19A7">
        <w:rPr>
          <w:noProof/>
        </w:rPr>
        <w:fldChar w:fldCharType="begin"/>
      </w:r>
      <w:r w:rsidRPr="007F19A7">
        <w:rPr>
          <w:noProof/>
        </w:rPr>
        <w:instrText xml:space="preserve"> PAGEREF _Toc381625314 \h </w:instrText>
      </w:r>
      <w:r w:rsidRPr="007F19A7">
        <w:rPr>
          <w:noProof/>
        </w:rPr>
      </w:r>
      <w:r w:rsidRPr="007F19A7">
        <w:rPr>
          <w:noProof/>
        </w:rPr>
        <w:fldChar w:fldCharType="separate"/>
      </w:r>
      <w:r w:rsidR="005C0FA4">
        <w:rPr>
          <w:noProof/>
        </w:rPr>
        <w:t>178</w:t>
      </w:r>
      <w:r w:rsidRPr="007F19A7">
        <w:rPr>
          <w:noProof/>
        </w:rPr>
        <w:fldChar w:fldCharType="end"/>
      </w:r>
    </w:p>
    <w:p w14:paraId="2C7E9537" w14:textId="67AB9881" w:rsidR="007F19A7" w:rsidRDefault="007F19A7" w:rsidP="00554CE3">
      <w:pPr>
        <w:pStyle w:val="TOC5"/>
        <w:rPr>
          <w:rFonts w:asciiTheme="minorHAnsi" w:eastAsiaTheme="minorEastAsia" w:hAnsiTheme="minorHAnsi" w:cstheme="minorBidi"/>
          <w:noProof/>
          <w:kern w:val="0"/>
          <w:sz w:val="22"/>
          <w:szCs w:val="22"/>
        </w:rPr>
      </w:pPr>
      <w:r>
        <w:rPr>
          <w:noProof/>
        </w:rPr>
        <w:t>172.115</w:t>
      </w:r>
      <w:r>
        <w:rPr>
          <w:noProof/>
        </w:rPr>
        <w:tab/>
        <w:t>Supervisory personnel</w:t>
      </w:r>
      <w:r w:rsidRPr="007F19A7">
        <w:rPr>
          <w:noProof/>
        </w:rPr>
        <w:tab/>
      </w:r>
      <w:r w:rsidRPr="007F19A7">
        <w:rPr>
          <w:noProof/>
        </w:rPr>
        <w:fldChar w:fldCharType="begin"/>
      </w:r>
      <w:r w:rsidRPr="007F19A7">
        <w:rPr>
          <w:noProof/>
        </w:rPr>
        <w:instrText xml:space="preserve"> PAGEREF _Toc381625315 \h </w:instrText>
      </w:r>
      <w:r w:rsidRPr="007F19A7">
        <w:rPr>
          <w:noProof/>
        </w:rPr>
      </w:r>
      <w:r w:rsidRPr="007F19A7">
        <w:rPr>
          <w:noProof/>
        </w:rPr>
        <w:fldChar w:fldCharType="separate"/>
      </w:r>
      <w:r w:rsidR="005C0FA4">
        <w:rPr>
          <w:noProof/>
        </w:rPr>
        <w:t>178</w:t>
      </w:r>
      <w:r w:rsidRPr="007F19A7">
        <w:rPr>
          <w:noProof/>
        </w:rPr>
        <w:fldChar w:fldCharType="end"/>
      </w:r>
    </w:p>
    <w:p w14:paraId="0F2F1A07" w14:textId="3C8477B2" w:rsidR="007F19A7" w:rsidRDefault="007F19A7" w:rsidP="00554CE3">
      <w:pPr>
        <w:pStyle w:val="TOC5"/>
        <w:rPr>
          <w:rFonts w:asciiTheme="minorHAnsi" w:eastAsiaTheme="minorEastAsia" w:hAnsiTheme="minorHAnsi" w:cstheme="minorBidi"/>
          <w:noProof/>
          <w:kern w:val="0"/>
          <w:sz w:val="22"/>
          <w:szCs w:val="22"/>
        </w:rPr>
      </w:pPr>
      <w:r>
        <w:rPr>
          <w:noProof/>
        </w:rPr>
        <w:t>172.120</w:t>
      </w:r>
      <w:r>
        <w:rPr>
          <w:noProof/>
        </w:rPr>
        <w:tab/>
        <w:t>Qualifications for certain personnel</w:t>
      </w:r>
      <w:r w:rsidRPr="007F19A7">
        <w:rPr>
          <w:noProof/>
        </w:rPr>
        <w:tab/>
      </w:r>
      <w:r w:rsidRPr="007F19A7">
        <w:rPr>
          <w:noProof/>
        </w:rPr>
        <w:fldChar w:fldCharType="begin"/>
      </w:r>
      <w:r w:rsidRPr="007F19A7">
        <w:rPr>
          <w:noProof/>
        </w:rPr>
        <w:instrText xml:space="preserve"> PAGEREF _Toc381625316 \h </w:instrText>
      </w:r>
      <w:r w:rsidRPr="007F19A7">
        <w:rPr>
          <w:noProof/>
        </w:rPr>
      </w:r>
      <w:r w:rsidRPr="007F19A7">
        <w:rPr>
          <w:noProof/>
        </w:rPr>
        <w:fldChar w:fldCharType="separate"/>
      </w:r>
      <w:r w:rsidR="005C0FA4">
        <w:rPr>
          <w:noProof/>
        </w:rPr>
        <w:t>178</w:t>
      </w:r>
      <w:r w:rsidRPr="007F19A7">
        <w:rPr>
          <w:noProof/>
        </w:rPr>
        <w:fldChar w:fldCharType="end"/>
      </w:r>
    </w:p>
    <w:p w14:paraId="1D06371E" w14:textId="77777777" w:rsidR="007F19A7" w:rsidRDefault="007F19A7" w:rsidP="00554CE3">
      <w:pPr>
        <w:pStyle w:val="TOC3"/>
        <w:rPr>
          <w:rFonts w:asciiTheme="minorHAnsi" w:eastAsiaTheme="minorEastAsia" w:hAnsiTheme="minorHAnsi" w:cstheme="minorBidi"/>
          <w:b w:val="0"/>
          <w:noProof/>
          <w:kern w:val="0"/>
          <w:szCs w:val="22"/>
        </w:rPr>
      </w:pPr>
      <w:r>
        <w:rPr>
          <w:noProof/>
        </w:rPr>
        <w:t>Division 172.C.5</w:t>
      </w:r>
      <w:r w:rsidRPr="00B0704D">
        <w:rPr>
          <w:bCs/>
          <w:noProof/>
        </w:rPr>
        <w:t>—</w:t>
      </w:r>
      <w:r>
        <w:rPr>
          <w:noProof/>
        </w:rPr>
        <w:t>Arrangements to maintain service</w:t>
      </w:r>
      <w:r w:rsidRPr="007F19A7">
        <w:rPr>
          <w:b w:val="0"/>
          <w:noProof/>
          <w:sz w:val="18"/>
        </w:rPr>
        <w:tab/>
      </w:r>
      <w:r w:rsidRPr="007F19A7">
        <w:rPr>
          <w:b w:val="0"/>
          <w:noProof/>
          <w:sz w:val="18"/>
        </w:rPr>
        <w:fldChar w:fldCharType="begin"/>
      </w:r>
      <w:r w:rsidRPr="007F19A7">
        <w:rPr>
          <w:b w:val="0"/>
          <w:noProof/>
          <w:sz w:val="18"/>
        </w:rPr>
        <w:instrText xml:space="preserve"> PAGEREF _Toc381625317 \h </w:instrText>
      </w:r>
      <w:r w:rsidRPr="007F19A7">
        <w:rPr>
          <w:b w:val="0"/>
          <w:noProof/>
          <w:sz w:val="18"/>
        </w:rPr>
      </w:r>
      <w:r w:rsidRPr="007F19A7">
        <w:rPr>
          <w:b w:val="0"/>
          <w:noProof/>
          <w:sz w:val="18"/>
        </w:rPr>
        <w:fldChar w:fldCharType="separate"/>
      </w:r>
      <w:r w:rsidR="005C0FA4">
        <w:rPr>
          <w:b w:val="0"/>
          <w:noProof/>
          <w:sz w:val="18"/>
        </w:rPr>
        <w:t>180</w:t>
      </w:r>
      <w:r w:rsidRPr="007F19A7">
        <w:rPr>
          <w:b w:val="0"/>
          <w:noProof/>
          <w:sz w:val="18"/>
        </w:rPr>
        <w:fldChar w:fldCharType="end"/>
      </w:r>
    </w:p>
    <w:p w14:paraId="127D32B2" w14:textId="70CEB16D" w:rsidR="007F19A7" w:rsidRDefault="007F19A7" w:rsidP="00554CE3">
      <w:pPr>
        <w:pStyle w:val="TOC5"/>
        <w:rPr>
          <w:rFonts w:asciiTheme="minorHAnsi" w:eastAsiaTheme="minorEastAsia" w:hAnsiTheme="minorHAnsi" w:cstheme="minorBidi"/>
          <w:noProof/>
          <w:kern w:val="0"/>
          <w:sz w:val="22"/>
          <w:szCs w:val="22"/>
        </w:rPr>
      </w:pPr>
      <w:r>
        <w:rPr>
          <w:noProof/>
        </w:rPr>
        <w:t>172.125</w:t>
      </w:r>
      <w:r>
        <w:rPr>
          <w:noProof/>
        </w:rPr>
        <w:tab/>
        <w:t>Agreements with service providers</w:t>
      </w:r>
      <w:r w:rsidRPr="007F19A7">
        <w:rPr>
          <w:noProof/>
        </w:rPr>
        <w:tab/>
      </w:r>
      <w:r w:rsidRPr="007F19A7">
        <w:rPr>
          <w:noProof/>
        </w:rPr>
        <w:fldChar w:fldCharType="begin"/>
      </w:r>
      <w:r w:rsidRPr="007F19A7">
        <w:rPr>
          <w:noProof/>
        </w:rPr>
        <w:instrText xml:space="preserve"> PAGEREF _Toc381625318 \h </w:instrText>
      </w:r>
      <w:r w:rsidRPr="007F19A7">
        <w:rPr>
          <w:noProof/>
        </w:rPr>
      </w:r>
      <w:r w:rsidRPr="007F19A7">
        <w:rPr>
          <w:noProof/>
        </w:rPr>
        <w:fldChar w:fldCharType="separate"/>
      </w:r>
      <w:r w:rsidR="005C0FA4">
        <w:rPr>
          <w:noProof/>
        </w:rPr>
        <w:t>180</w:t>
      </w:r>
      <w:r w:rsidRPr="007F19A7">
        <w:rPr>
          <w:noProof/>
        </w:rPr>
        <w:fldChar w:fldCharType="end"/>
      </w:r>
    </w:p>
    <w:p w14:paraId="680EA45D" w14:textId="091CA796" w:rsidR="007F19A7" w:rsidRDefault="007F19A7" w:rsidP="00554CE3">
      <w:pPr>
        <w:pStyle w:val="TOC5"/>
        <w:rPr>
          <w:rFonts w:asciiTheme="minorHAnsi" w:eastAsiaTheme="minorEastAsia" w:hAnsiTheme="minorHAnsi" w:cstheme="minorBidi"/>
          <w:noProof/>
          <w:kern w:val="0"/>
          <w:sz w:val="22"/>
          <w:szCs w:val="22"/>
        </w:rPr>
      </w:pPr>
      <w:r>
        <w:rPr>
          <w:noProof/>
        </w:rPr>
        <w:t>172.130</w:t>
      </w:r>
      <w:r>
        <w:rPr>
          <w:noProof/>
        </w:rPr>
        <w:tab/>
        <w:t>Agreements with aerodrome operators</w:t>
      </w:r>
      <w:r w:rsidRPr="007F19A7">
        <w:rPr>
          <w:noProof/>
        </w:rPr>
        <w:tab/>
      </w:r>
      <w:r w:rsidRPr="007F19A7">
        <w:rPr>
          <w:noProof/>
        </w:rPr>
        <w:fldChar w:fldCharType="begin"/>
      </w:r>
      <w:r w:rsidRPr="007F19A7">
        <w:rPr>
          <w:noProof/>
        </w:rPr>
        <w:instrText xml:space="preserve"> PAGEREF _Toc381625319 \h </w:instrText>
      </w:r>
      <w:r w:rsidRPr="007F19A7">
        <w:rPr>
          <w:noProof/>
        </w:rPr>
      </w:r>
      <w:r w:rsidRPr="007F19A7">
        <w:rPr>
          <w:noProof/>
        </w:rPr>
        <w:fldChar w:fldCharType="separate"/>
      </w:r>
      <w:r w:rsidR="005C0FA4">
        <w:rPr>
          <w:noProof/>
        </w:rPr>
        <w:t>180</w:t>
      </w:r>
      <w:r w:rsidRPr="007F19A7">
        <w:rPr>
          <w:noProof/>
        </w:rPr>
        <w:fldChar w:fldCharType="end"/>
      </w:r>
    </w:p>
    <w:p w14:paraId="14C46B7D" w14:textId="173AD63A" w:rsidR="007F19A7" w:rsidRDefault="007F19A7" w:rsidP="00554CE3">
      <w:pPr>
        <w:pStyle w:val="TOC5"/>
        <w:rPr>
          <w:rFonts w:asciiTheme="minorHAnsi" w:eastAsiaTheme="minorEastAsia" w:hAnsiTheme="minorHAnsi" w:cstheme="minorBidi"/>
          <w:noProof/>
          <w:kern w:val="0"/>
          <w:sz w:val="22"/>
          <w:szCs w:val="22"/>
        </w:rPr>
      </w:pPr>
      <w:r>
        <w:rPr>
          <w:noProof/>
        </w:rPr>
        <w:t>172.135</w:t>
      </w:r>
      <w:r>
        <w:rPr>
          <w:noProof/>
        </w:rPr>
        <w:tab/>
        <w:t>Arrangements for transfer of information</w:t>
      </w:r>
      <w:r w:rsidRPr="007F19A7">
        <w:rPr>
          <w:noProof/>
        </w:rPr>
        <w:tab/>
      </w:r>
      <w:r w:rsidRPr="007F19A7">
        <w:rPr>
          <w:noProof/>
        </w:rPr>
        <w:fldChar w:fldCharType="begin"/>
      </w:r>
      <w:r w:rsidRPr="007F19A7">
        <w:rPr>
          <w:noProof/>
        </w:rPr>
        <w:instrText xml:space="preserve"> PAGEREF _Toc381625320 \h </w:instrText>
      </w:r>
      <w:r w:rsidRPr="007F19A7">
        <w:rPr>
          <w:noProof/>
        </w:rPr>
      </w:r>
      <w:r w:rsidRPr="007F19A7">
        <w:rPr>
          <w:noProof/>
        </w:rPr>
        <w:fldChar w:fldCharType="separate"/>
      </w:r>
      <w:r w:rsidR="005C0FA4">
        <w:rPr>
          <w:noProof/>
        </w:rPr>
        <w:t>180</w:t>
      </w:r>
      <w:r w:rsidRPr="007F19A7">
        <w:rPr>
          <w:noProof/>
        </w:rPr>
        <w:fldChar w:fldCharType="end"/>
      </w:r>
    </w:p>
    <w:p w14:paraId="4E5C5CDF" w14:textId="77777777" w:rsidR="007F19A7" w:rsidRDefault="007F19A7" w:rsidP="00554CE3">
      <w:pPr>
        <w:pStyle w:val="TOC3"/>
        <w:rPr>
          <w:rFonts w:asciiTheme="minorHAnsi" w:eastAsiaTheme="minorEastAsia" w:hAnsiTheme="minorHAnsi" w:cstheme="minorBidi"/>
          <w:b w:val="0"/>
          <w:noProof/>
          <w:kern w:val="0"/>
          <w:szCs w:val="22"/>
        </w:rPr>
      </w:pPr>
      <w:r>
        <w:rPr>
          <w:noProof/>
        </w:rPr>
        <w:lastRenderedPageBreak/>
        <w:t>Division 172.C.6</w:t>
      </w:r>
      <w:r w:rsidRPr="00B0704D">
        <w:rPr>
          <w:bCs/>
          <w:noProof/>
        </w:rPr>
        <w:t>—</w:t>
      </w:r>
      <w:r>
        <w:rPr>
          <w:noProof/>
        </w:rPr>
        <w:t>Management</w:t>
      </w:r>
      <w:r w:rsidRPr="007F19A7">
        <w:rPr>
          <w:b w:val="0"/>
          <w:noProof/>
          <w:sz w:val="18"/>
        </w:rPr>
        <w:tab/>
      </w:r>
      <w:r w:rsidRPr="007F19A7">
        <w:rPr>
          <w:b w:val="0"/>
          <w:noProof/>
          <w:sz w:val="18"/>
        </w:rPr>
        <w:fldChar w:fldCharType="begin"/>
      </w:r>
      <w:r w:rsidRPr="007F19A7">
        <w:rPr>
          <w:b w:val="0"/>
          <w:noProof/>
          <w:sz w:val="18"/>
        </w:rPr>
        <w:instrText xml:space="preserve"> PAGEREF _Toc381625321 \h </w:instrText>
      </w:r>
      <w:r w:rsidRPr="007F19A7">
        <w:rPr>
          <w:b w:val="0"/>
          <w:noProof/>
          <w:sz w:val="18"/>
        </w:rPr>
      </w:r>
      <w:r w:rsidRPr="007F19A7">
        <w:rPr>
          <w:b w:val="0"/>
          <w:noProof/>
          <w:sz w:val="18"/>
        </w:rPr>
        <w:fldChar w:fldCharType="separate"/>
      </w:r>
      <w:r w:rsidR="005C0FA4">
        <w:rPr>
          <w:b w:val="0"/>
          <w:noProof/>
          <w:sz w:val="18"/>
        </w:rPr>
        <w:t>182</w:t>
      </w:r>
      <w:r w:rsidRPr="007F19A7">
        <w:rPr>
          <w:b w:val="0"/>
          <w:noProof/>
          <w:sz w:val="18"/>
        </w:rPr>
        <w:fldChar w:fldCharType="end"/>
      </w:r>
    </w:p>
    <w:p w14:paraId="4863B545" w14:textId="761A4497" w:rsidR="007F19A7" w:rsidRDefault="007F19A7" w:rsidP="00554CE3">
      <w:pPr>
        <w:pStyle w:val="TOC5"/>
        <w:rPr>
          <w:rFonts w:asciiTheme="minorHAnsi" w:eastAsiaTheme="minorEastAsia" w:hAnsiTheme="minorHAnsi" w:cstheme="minorBidi"/>
          <w:noProof/>
          <w:kern w:val="0"/>
          <w:sz w:val="22"/>
          <w:szCs w:val="22"/>
        </w:rPr>
      </w:pPr>
      <w:r>
        <w:rPr>
          <w:noProof/>
        </w:rPr>
        <w:t>172.140</w:t>
      </w:r>
      <w:r>
        <w:rPr>
          <w:noProof/>
        </w:rPr>
        <w:tab/>
        <w:t>Training and checking program</w:t>
      </w:r>
      <w:r w:rsidRPr="007F19A7">
        <w:rPr>
          <w:noProof/>
        </w:rPr>
        <w:tab/>
      </w:r>
      <w:r w:rsidRPr="007F19A7">
        <w:rPr>
          <w:noProof/>
        </w:rPr>
        <w:fldChar w:fldCharType="begin"/>
      </w:r>
      <w:r w:rsidRPr="007F19A7">
        <w:rPr>
          <w:noProof/>
        </w:rPr>
        <w:instrText xml:space="preserve"> PAGEREF _Toc381625322 \h </w:instrText>
      </w:r>
      <w:r w:rsidRPr="007F19A7">
        <w:rPr>
          <w:noProof/>
        </w:rPr>
      </w:r>
      <w:r w:rsidRPr="007F19A7">
        <w:rPr>
          <w:noProof/>
        </w:rPr>
        <w:fldChar w:fldCharType="separate"/>
      </w:r>
      <w:r w:rsidR="005C0FA4">
        <w:rPr>
          <w:noProof/>
        </w:rPr>
        <w:t>182</w:t>
      </w:r>
      <w:r w:rsidRPr="007F19A7">
        <w:rPr>
          <w:noProof/>
        </w:rPr>
        <w:fldChar w:fldCharType="end"/>
      </w:r>
    </w:p>
    <w:p w14:paraId="342E053D" w14:textId="1824FB61" w:rsidR="007F19A7" w:rsidRDefault="007F19A7" w:rsidP="00554CE3">
      <w:pPr>
        <w:pStyle w:val="TOC5"/>
        <w:rPr>
          <w:rFonts w:asciiTheme="minorHAnsi" w:eastAsiaTheme="minorEastAsia" w:hAnsiTheme="minorHAnsi" w:cstheme="minorBidi"/>
          <w:noProof/>
          <w:kern w:val="0"/>
          <w:sz w:val="22"/>
          <w:szCs w:val="22"/>
        </w:rPr>
      </w:pPr>
      <w:r>
        <w:rPr>
          <w:noProof/>
        </w:rPr>
        <w:t>172.145</w:t>
      </w:r>
      <w:r>
        <w:rPr>
          <w:noProof/>
        </w:rPr>
        <w:tab/>
        <w:t>Safety management system</w:t>
      </w:r>
      <w:r w:rsidRPr="007F19A7">
        <w:rPr>
          <w:noProof/>
        </w:rPr>
        <w:tab/>
      </w:r>
      <w:r w:rsidRPr="007F19A7">
        <w:rPr>
          <w:noProof/>
        </w:rPr>
        <w:fldChar w:fldCharType="begin"/>
      </w:r>
      <w:r w:rsidRPr="007F19A7">
        <w:rPr>
          <w:noProof/>
        </w:rPr>
        <w:instrText xml:space="preserve"> PAGEREF _Toc381625323 \h </w:instrText>
      </w:r>
      <w:r w:rsidRPr="007F19A7">
        <w:rPr>
          <w:noProof/>
        </w:rPr>
      </w:r>
      <w:r w:rsidRPr="007F19A7">
        <w:rPr>
          <w:noProof/>
        </w:rPr>
        <w:fldChar w:fldCharType="separate"/>
      </w:r>
      <w:r w:rsidR="005C0FA4">
        <w:rPr>
          <w:noProof/>
        </w:rPr>
        <w:t>182</w:t>
      </w:r>
      <w:r w:rsidRPr="007F19A7">
        <w:rPr>
          <w:noProof/>
        </w:rPr>
        <w:fldChar w:fldCharType="end"/>
      </w:r>
    </w:p>
    <w:p w14:paraId="648BC196" w14:textId="07C5AC37" w:rsidR="007F19A7" w:rsidRDefault="007F19A7" w:rsidP="00554CE3">
      <w:pPr>
        <w:pStyle w:val="TOC5"/>
        <w:rPr>
          <w:rFonts w:asciiTheme="minorHAnsi" w:eastAsiaTheme="minorEastAsia" w:hAnsiTheme="minorHAnsi" w:cstheme="minorBidi"/>
          <w:noProof/>
          <w:kern w:val="0"/>
          <w:sz w:val="22"/>
          <w:szCs w:val="22"/>
        </w:rPr>
      </w:pPr>
      <w:r>
        <w:rPr>
          <w:noProof/>
        </w:rPr>
        <w:t>172.150</w:t>
      </w:r>
      <w:r>
        <w:rPr>
          <w:noProof/>
        </w:rPr>
        <w:tab/>
        <w:t>Contingency plan</w:t>
      </w:r>
      <w:r w:rsidRPr="007F19A7">
        <w:rPr>
          <w:noProof/>
        </w:rPr>
        <w:tab/>
      </w:r>
      <w:r w:rsidRPr="007F19A7">
        <w:rPr>
          <w:noProof/>
        </w:rPr>
        <w:fldChar w:fldCharType="begin"/>
      </w:r>
      <w:r w:rsidRPr="007F19A7">
        <w:rPr>
          <w:noProof/>
        </w:rPr>
        <w:instrText xml:space="preserve"> PAGEREF _Toc381625324 \h </w:instrText>
      </w:r>
      <w:r w:rsidRPr="007F19A7">
        <w:rPr>
          <w:noProof/>
        </w:rPr>
      </w:r>
      <w:r w:rsidRPr="007F19A7">
        <w:rPr>
          <w:noProof/>
        </w:rPr>
        <w:fldChar w:fldCharType="separate"/>
      </w:r>
      <w:r w:rsidR="005C0FA4">
        <w:rPr>
          <w:noProof/>
        </w:rPr>
        <w:t>182</w:t>
      </w:r>
      <w:r w:rsidRPr="007F19A7">
        <w:rPr>
          <w:noProof/>
        </w:rPr>
        <w:fldChar w:fldCharType="end"/>
      </w:r>
    </w:p>
    <w:p w14:paraId="608E7BD2" w14:textId="6B3458BC" w:rsidR="007F19A7" w:rsidRDefault="007F19A7" w:rsidP="00554CE3">
      <w:pPr>
        <w:pStyle w:val="TOC5"/>
        <w:rPr>
          <w:rFonts w:asciiTheme="minorHAnsi" w:eastAsiaTheme="minorEastAsia" w:hAnsiTheme="minorHAnsi" w:cstheme="minorBidi"/>
          <w:noProof/>
          <w:kern w:val="0"/>
          <w:sz w:val="22"/>
          <w:szCs w:val="22"/>
        </w:rPr>
      </w:pPr>
      <w:r>
        <w:rPr>
          <w:noProof/>
        </w:rPr>
        <w:t>172.155</w:t>
      </w:r>
      <w:r>
        <w:rPr>
          <w:noProof/>
        </w:rPr>
        <w:tab/>
        <w:t>Security program</w:t>
      </w:r>
      <w:r w:rsidRPr="007F19A7">
        <w:rPr>
          <w:noProof/>
        </w:rPr>
        <w:tab/>
      </w:r>
      <w:r w:rsidRPr="007F19A7">
        <w:rPr>
          <w:noProof/>
        </w:rPr>
        <w:fldChar w:fldCharType="begin"/>
      </w:r>
      <w:r w:rsidRPr="007F19A7">
        <w:rPr>
          <w:noProof/>
        </w:rPr>
        <w:instrText xml:space="preserve"> PAGEREF _Toc381625325 \h </w:instrText>
      </w:r>
      <w:r w:rsidRPr="007F19A7">
        <w:rPr>
          <w:noProof/>
        </w:rPr>
      </w:r>
      <w:r w:rsidRPr="007F19A7">
        <w:rPr>
          <w:noProof/>
        </w:rPr>
        <w:fldChar w:fldCharType="separate"/>
      </w:r>
      <w:r w:rsidR="005C0FA4">
        <w:rPr>
          <w:noProof/>
        </w:rPr>
        <w:t>183</w:t>
      </w:r>
      <w:r w:rsidRPr="007F19A7">
        <w:rPr>
          <w:noProof/>
        </w:rPr>
        <w:fldChar w:fldCharType="end"/>
      </w:r>
    </w:p>
    <w:p w14:paraId="55310972" w14:textId="77777777" w:rsidR="007F19A7" w:rsidRDefault="007F19A7" w:rsidP="00554CE3">
      <w:pPr>
        <w:pStyle w:val="TOC3"/>
        <w:rPr>
          <w:rFonts w:asciiTheme="minorHAnsi" w:eastAsiaTheme="minorEastAsia" w:hAnsiTheme="minorHAnsi" w:cstheme="minorBidi"/>
          <w:b w:val="0"/>
          <w:noProof/>
          <w:kern w:val="0"/>
          <w:szCs w:val="22"/>
        </w:rPr>
      </w:pPr>
      <w:r>
        <w:rPr>
          <w:noProof/>
        </w:rPr>
        <w:t>Division 172.C.7</w:t>
      </w:r>
      <w:r w:rsidRPr="00B0704D">
        <w:rPr>
          <w:bCs/>
          <w:noProof/>
        </w:rPr>
        <w:t>—</w:t>
      </w:r>
      <w:r>
        <w:rPr>
          <w:noProof/>
        </w:rPr>
        <w:t>Reference materials, documents, records and log books</w:t>
      </w:r>
      <w:r w:rsidRPr="007F19A7">
        <w:rPr>
          <w:b w:val="0"/>
          <w:noProof/>
          <w:sz w:val="18"/>
        </w:rPr>
        <w:tab/>
      </w:r>
      <w:r w:rsidRPr="007F19A7">
        <w:rPr>
          <w:b w:val="0"/>
          <w:noProof/>
          <w:sz w:val="18"/>
        </w:rPr>
        <w:fldChar w:fldCharType="begin"/>
      </w:r>
      <w:r w:rsidRPr="007F19A7">
        <w:rPr>
          <w:b w:val="0"/>
          <w:noProof/>
          <w:sz w:val="18"/>
        </w:rPr>
        <w:instrText xml:space="preserve"> PAGEREF _Toc381625326 \h </w:instrText>
      </w:r>
      <w:r w:rsidRPr="007F19A7">
        <w:rPr>
          <w:b w:val="0"/>
          <w:noProof/>
          <w:sz w:val="18"/>
        </w:rPr>
      </w:r>
      <w:r w:rsidRPr="007F19A7">
        <w:rPr>
          <w:b w:val="0"/>
          <w:noProof/>
          <w:sz w:val="18"/>
        </w:rPr>
        <w:fldChar w:fldCharType="separate"/>
      </w:r>
      <w:r w:rsidR="005C0FA4">
        <w:rPr>
          <w:b w:val="0"/>
          <w:noProof/>
          <w:sz w:val="18"/>
        </w:rPr>
        <w:t>184</w:t>
      </w:r>
      <w:r w:rsidRPr="007F19A7">
        <w:rPr>
          <w:b w:val="0"/>
          <w:noProof/>
          <w:sz w:val="18"/>
        </w:rPr>
        <w:fldChar w:fldCharType="end"/>
      </w:r>
    </w:p>
    <w:p w14:paraId="5544324E" w14:textId="0C6C4E2B" w:rsidR="007F19A7" w:rsidRDefault="007F19A7" w:rsidP="00554CE3">
      <w:pPr>
        <w:pStyle w:val="TOC5"/>
        <w:rPr>
          <w:rFonts w:asciiTheme="minorHAnsi" w:eastAsiaTheme="minorEastAsia" w:hAnsiTheme="minorHAnsi" w:cstheme="minorBidi"/>
          <w:noProof/>
          <w:kern w:val="0"/>
          <w:sz w:val="22"/>
          <w:szCs w:val="22"/>
        </w:rPr>
      </w:pPr>
      <w:r>
        <w:rPr>
          <w:noProof/>
        </w:rPr>
        <w:t>172.160</w:t>
      </w:r>
      <w:r>
        <w:rPr>
          <w:noProof/>
        </w:rPr>
        <w:tab/>
        <w:t>Reference materials</w:t>
      </w:r>
      <w:r w:rsidRPr="007F19A7">
        <w:rPr>
          <w:noProof/>
        </w:rPr>
        <w:tab/>
      </w:r>
      <w:r w:rsidRPr="007F19A7">
        <w:rPr>
          <w:noProof/>
        </w:rPr>
        <w:fldChar w:fldCharType="begin"/>
      </w:r>
      <w:r w:rsidRPr="007F19A7">
        <w:rPr>
          <w:noProof/>
        </w:rPr>
        <w:instrText xml:space="preserve"> PAGEREF _Toc381625327 \h </w:instrText>
      </w:r>
      <w:r w:rsidRPr="007F19A7">
        <w:rPr>
          <w:noProof/>
        </w:rPr>
      </w:r>
      <w:r w:rsidRPr="007F19A7">
        <w:rPr>
          <w:noProof/>
        </w:rPr>
        <w:fldChar w:fldCharType="separate"/>
      </w:r>
      <w:r w:rsidR="005C0FA4">
        <w:rPr>
          <w:noProof/>
        </w:rPr>
        <w:t>184</w:t>
      </w:r>
      <w:r w:rsidRPr="007F19A7">
        <w:rPr>
          <w:noProof/>
        </w:rPr>
        <w:fldChar w:fldCharType="end"/>
      </w:r>
    </w:p>
    <w:p w14:paraId="344AB6A6" w14:textId="3477F958" w:rsidR="007F19A7" w:rsidRDefault="007F19A7" w:rsidP="00554CE3">
      <w:pPr>
        <w:pStyle w:val="TOC5"/>
        <w:rPr>
          <w:rFonts w:asciiTheme="minorHAnsi" w:eastAsiaTheme="minorEastAsia" w:hAnsiTheme="minorHAnsi" w:cstheme="minorBidi"/>
          <w:noProof/>
          <w:kern w:val="0"/>
          <w:sz w:val="22"/>
          <w:szCs w:val="22"/>
        </w:rPr>
      </w:pPr>
      <w:r>
        <w:rPr>
          <w:noProof/>
        </w:rPr>
        <w:t>172.165</w:t>
      </w:r>
      <w:r>
        <w:rPr>
          <w:noProof/>
        </w:rPr>
        <w:tab/>
        <w:t>Documents and records</w:t>
      </w:r>
      <w:r w:rsidRPr="007F19A7">
        <w:rPr>
          <w:noProof/>
        </w:rPr>
        <w:tab/>
      </w:r>
      <w:r w:rsidRPr="007F19A7">
        <w:rPr>
          <w:noProof/>
        </w:rPr>
        <w:fldChar w:fldCharType="begin"/>
      </w:r>
      <w:r w:rsidRPr="007F19A7">
        <w:rPr>
          <w:noProof/>
        </w:rPr>
        <w:instrText xml:space="preserve"> PAGEREF _Toc381625328 \h </w:instrText>
      </w:r>
      <w:r w:rsidRPr="007F19A7">
        <w:rPr>
          <w:noProof/>
        </w:rPr>
      </w:r>
      <w:r w:rsidRPr="007F19A7">
        <w:rPr>
          <w:noProof/>
        </w:rPr>
        <w:fldChar w:fldCharType="separate"/>
      </w:r>
      <w:r w:rsidR="005C0FA4">
        <w:rPr>
          <w:noProof/>
        </w:rPr>
        <w:t>184</w:t>
      </w:r>
      <w:r w:rsidRPr="007F19A7">
        <w:rPr>
          <w:noProof/>
        </w:rPr>
        <w:fldChar w:fldCharType="end"/>
      </w:r>
    </w:p>
    <w:p w14:paraId="314DCFC1" w14:textId="5D7A374F" w:rsidR="007F19A7" w:rsidRDefault="007F19A7" w:rsidP="00554CE3">
      <w:pPr>
        <w:pStyle w:val="TOC5"/>
        <w:rPr>
          <w:rFonts w:asciiTheme="minorHAnsi" w:eastAsiaTheme="minorEastAsia" w:hAnsiTheme="minorHAnsi" w:cstheme="minorBidi"/>
          <w:noProof/>
          <w:kern w:val="0"/>
          <w:sz w:val="22"/>
          <w:szCs w:val="22"/>
        </w:rPr>
      </w:pPr>
      <w:r>
        <w:rPr>
          <w:noProof/>
        </w:rPr>
        <w:t>172.170</w:t>
      </w:r>
      <w:r>
        <w:rPr>
          <w:noProof/>
        </w:rPr>
        <w:tab/>
        <w:t>Document and record control system</w:t>
      </w:r>
      <w:r w:rsidRPr="007F19A7">
        <w:rPr>
          <w:noProof/>
        </w:rPr>
        <w:tab/>
      </w:r>
      <w:r w:rsidRPr="007F19A7">
        <w:rPr>
          <w:noProof/>
        </w:rPr>
        <w:fldChar w:fldCharType="begin"/>
      </w:r>
      <w:r w:rsidRPr="007F19A7">
        <w:rPr>
          <w:noProof/>
        </w:rPr>
        <w:instrText xml:space="preserve"> PAGEREF _Toc381625329 \h </w:instrText>
      </w:r>
      <w:r w:rsidRPr="007F19A7">
        <w:rPr>
          <w:noProof/>
        </w:rPr>
      </w:r>
      <w:r w:rsidRPr="007F19A7">
        <w:rPr>
          <w:noProof/>
        </w:rPr>
        <w:fldChar w:fldCharType="separate"/>
      </w:r>
      <w:r w:rsidR="005C0FA4">
        <w:rPr>
          <w:noProof/>
        </w:rPr>
        <w:t>185</w:t>
      </w:r>
      <w:r w:rsidRPr="007F19A7">
        <w:rPr>
          <w:noProof/>
        </w:rPr>
        <w:fldChar w:fldCharType="end"/>
      </w:r>
    </w:p>
    <w:p w14:paraId="1127E39A" w14:textId="47EBC63C" w:rsidR="007F19A7" w:rsidRDefault="007F19A7" w:rsidP="00554CE3">
      <w:pPr>
        <w:pStyle w:val="TOC5"/>
        <w:rPr>
          <w:rFonts w:asciiTheme="minorHAnsi" w:eastAsiaTheme="minorEastAsia" w:hAnsiTheme="minorHAnsi" w:cstheme="minorBidi"/>
          <w:noProof/>
          <w:kern w:val="0"/>
          <w:sz w:val="22"/>
          <w:szCs w:val="22"/>
        </w:rPr>
      </w:pPr>
      <w:r>
        <w:rPr>
          <w:noProof/>
        </w:rPr>
        <w:t>172.175</w:t>
      </w:r>
      <w:r>
        <w:rPr>
          <w:noProof/>
        </w:rPr>
        <w:tab/>
        <w:t>Logbooks</w:t>
      </w:r>
      <w:r w:rsidRPr="007F19A7">
        <w:rPr>
          <w:noProof/>
        </w:rPr>
        <w:tab/>
      </w:r>
      <w:r w:rsidRPr="007F19A7">
        <w:rPr>
          <w:noProof/>
        </w:rPr>
        <w:fldChar w:fldCharType="begin"/>
      </w:r>
      <w:r w:rsidRPr="007F19A7">
        <w:rPr>
          <w:noProof/>
        </w:rPr>
        <w:instrText xml:space="preserve"> PAGEREF _Toc381625330 \h </w:instrText>
      </w:r>
      <w:r w:rsidRPr="007F19A7">
        <w:rPr>
          <w:noProof/>
        </w:rPr>
      </w:r>
      <w:r w:rsidRPr="007F19A7">
        <w:rPr>
          <w:noProof/>
        </w:rPr>
        <w:fldChar w:fldCharType="separate"/>
      </w:r>
      <w:r w:rsidR="005C0FA4">
        <w:rPr>
          <w:noProof/>
        </w:rPr>
        <w:t>185</w:t>
      </w:r>
      <w:r w:rsidRPr="007F19A7">
        <w:rPr>
          <w:noProof/>
        </w:rPr>
        <w:fldChar w:fldCharType="end"/>
      </w:r>
    </w:p>
    <w:p w14:paraId="42533F2C" w14:textId="77777777" w:rsidR="007F19A7" w:rsidRDefault="007F19A7" w:rsidP="00554CE3">
      <w:pPr>
        <w:pStyle w:val="TOC3"/>
        <w:rPr>
          <w:rFonts w:asciiTheme="minorHAnsi" w:eastAsiaTheme="minorEastAsia" w:hAnsiTheme="minorHAnsi" w:cstheme="minorBidi"/>
          <w:b w:val="0"/>
          <w:noProof/>
          <w:kern w:val="0"/>
          <w:szCs w:val="22"/>
        </w:rPr>
      </w:pPr>
      <w:r>
        <w:rPr>
          <w:noProof/>
        </w:rPr>
        <w:t>Division 172.C.8</w:t>
      </w:r>
      <w:r w:rsidRPr="00B0704D">
        <w:rPr>
          <w:bCs/>
          <w:noProof/>
        </w:rPr>
        <w:t>—</w:t>
      </w:r>
      <w:r>
        <w:rPr>
          <w:noProof/>
        </w:rPr>
        <w:t>Notice of air traffic service</w:t>
      </w:r>
      <w:r w:rsidRPr="007F19A7">
        <w:rPr>
          <w:b w:val="0"/>
          <w:noProof/>
          <w:sz w:val="18"/>
        </w:rPr>
        <w:tab/>
      </w:r>
      <w:r w:rsidRPr="007F19A7">
        <w:rPr>
          <w:b w:val="0"/>
          <w:noProof/>
          <w:sz w:val="18"/>
        </w:rPr>
        <w:fldChar w:fldCharType="begin"/>
      </w:r>
      <w:r w:rsidRPr="007F19A7">
        <w:rPr>
          <w:b w:val="0"/>
          <w:noProof/>
          <w:sz w:val="18"/>
        </w:rPr>
        <w:instrText xml:space="preserve"> PAGEREF _Toc381625331 \h </w:instrText>
      </w:r>
      <w:r w:rsidRPr="007F19A7">
        <w:rPr>
          <w:b w:val="0"/>
          <w:noProof/>
          <w:sz w:val="18"/>
        </w:rPr>
      </w:r>
      <w:r w:rsidRPr="007F19A7">
        <w:rPr>
          <w:b w:val="0"/>
          <w:noProof/>
          <w:sz w:val="18"/>
        </w:rPr>
        <w:fldChar w:fldCharType="separate"/>
      </w:r>
      <w:r w:rsidR="005C0FA4">
        <w:rPr>
          <w:b w:val="0"/>
          <w:noProof/>
          <w:sz w:val="18"/>
        </w:rPr>
        <w:t>186</w:t>
      </w:r>
      <w:r w:rsidRPr="007F19A7">
        <w:rPr>
          <w:b w:val="0"/>
          <w:noProof/>
          <w:sz w:val="18"/>
        </w:rPr>
        <w:fldChar w:fldCharType="end"/>
      </w:r>
    </w:p>
    <w:p w14:paraId="0EAB459E" w14:textId="70DDEBD2" w:rsidR="007F19A7" w:rsidRDefault="007F19A7" w:rsidP="00554CE3">
      <w:pPr>
        <w:pStyle w:val="TOC5"/>
        <w:rPr>
          <w:rFonts w:asciiTheme="minorHAnsi" w:eastAsiaTheme="minorEastAsia" w:hAnsiTheme="minorHAnsi" w:cstheme="minorBidi"/>
          <w:noProof/>
          <w:kern w:val="0"/>
          <w:sz w:val="22"/>
          <w:szCs w:val="22"/>
        </w:rPr>
      </w:pPr>
      <w:r>
        <w:rPr>
          <w:noProof/>
        </w:rPr>
        <w:t>172.180</w:t>
      </w:r>
      <w:r>
        <w:rPr>
          <w:noProof/>
        </w:rPr>
        <w:tab/>
        <w:t>Availability of air traffic service</w:t>
      </w:r>
      <w:r w:rsidRPr="007F19A7">
        <w:rPr>
          <w:noProof/>
        </w:rPr>
        <w:tab/>
      </w:r>
      <w:r w:rsidRPr="007F19A7">
        <w:rPr>
          <w:noProof/>
        </w:rPr>
        <w:fldChar w:fldCharType="begin"/>
      </w:r>
      <w:r w:rsidRPr="007F19A7">
        <w:rPr>
          <w:noProof/>
        </w:rPr>
        <w:instrText xml:space="preserve"> PAGEREF _Toc381625332 \h </w:instrText>
      </w:r>
      <w:r w:rsidRPr="007F19A7">
        <w:rPr>
          <w:noProof/>
        </w:rPr>
      </w:r>
      <w:r w:rsidRPr="007F19A7">
        <w:rPr>
          <w:noProof/>
        </w:rPr>
        <w:fldChar w:fldCharType="separate"/>
      </w:r>
      <w:r w:rsidR="005C0FA4">
        <w:rPr>
          <w:noProof/>
        </w:rPr>
        <w:t>186</w:t>
      </w:r>
      <w:r w:rsidRPr="007F19A7">
        <w:rPr>
          <w:noProof/>
        </w:rPr>
        <w:fldChar w:fldCharType="end"/>
      </w:r>
    </w:p>
    <w:p w14:paraId="5B9A6E93"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Subpart 172.D</w:t>
      </w:r>
      <w:r w:rsidRPr="00B0704D">
        <w:rPr>
          <w:bCs/>
          <w:noProof/>
        </w:rPr>
        <w:t>—</w:t>
      </w:r>
      <w:r>
        <w:rPr>
          <w:noProof/>
        </w:rPr>
        <w:t>Telling CASA about changes</w:t>
      </w:r>
      <w:r w:rsidRPr="007F19A7">
        <w:rPr>
          <w:b w:val="0"/>
          <w:noProof/>
          <w:sz w:val="18"/>
        </w:rPr>
        <w:tab/>
      </w:r>
      <w:r w:rsidRPr="007F19A7">
        <w:rPr>
          <w:b w:val="0"/>
          <w:noProof/>
          <w:sz w:val="18"/>
        </w:rPr>
        <w:fldChar w:fldCharType="begin"/>
      </w:r>
      <w:r w:rsidRPr="007F19A7">
        <w:rPr>
          <w:b w:val="0"/>
          <w:noProof/>
          <w:sz w:val="18"/>
        </w:rPr>
        <w:instrText xml:space="preserve"> PAGEREF _Toc381625333 \h </w:instrText>
      </w:r>
      <w:r w:rsidRPr="007F19A7">
        <w:rPr>
          <w:b w:val="0"/>
          <w:noProof/>
          <w:sz w:val="18"/>
        </w:rPr>
      </w:r>
      <w:r w:rsidRPr="007F19A7">
        <w:rPr>
          <w:b w:val="0"/>
          <w:noProof/>
          <w:sz w:val="18"/>
        </w:rPr>
        <w:fldChar w:fldCharType="separate"/>
      </w:r>
      <w:r w:rsidR="005C0FA4">
        <w:rPr>
          <w:b w:val="0"/>
          <w:noProof/>
          <w:sz w:val="18"/>
        </w:rPr>
        <w:t>187</w:t>
      </w:r>
      <w:r w:rsidRPr="007F19A7">
        <w:rPr>
          <w:b w:val="0"/>
          <w:noProof/>
          <w:sz w:val="18"/>
        </w:rPr>
        <w:fldChar w:fldCharType="end"/>
      </w:r>
    </w:p>
    <w:p w14:paraId="4E90F5BD" w14:textId="592DC40F" w:rsidR="007F19A7" w:rsidRDefault="007F19A7" w:rsidP="00554CE3">
      <w:pPr>
        <w:pStyle w:val="TOC5"/>
        <w:rPr>
          <w:rFonts w:asciiTheme="minorHAnsi" w:eastAsiaTheme="minorEastAsia" w:hAnsiTheme="minorHAnsi" w:cstheme="minorBidi"/>
          <w:noProof/>
          <w:kern w:val="0"/>
          <w:sz w:val="22"/>
          <w:szCs w:val="22"/>
        </w:rPr>
      </w:pPr>
      <w:r>
        <w:rPr>
          <w:noProof/>
        </w:rPr>
        <w:t>172.185</w:t>
      </w:r>
      <w:r>
        <w:rPr>
          <w:noProof/>
        </w:rPr>
        <w:tab/>
        <w:t>Advice on organisational changes</w:t>
      </w:r>
      <w:r w:rsidRPr="007F19A7">
        <w:rPr>
          <w:noProof/>
        </w:rPr>
        <w:tab/>
      </w:r>
      <w:r w:rsidRPr="007F19A7">
        <w:rPr>
          <w:noProof/>
        </w:rPr>
        <w:fldChar w:fldCharType="begin"/>
      </w:r>
      <w:r w:rsidRPr="007F19A7">
        <w:rPr>
          <w:noProof/>
        </w:rPr>
        <w:instrText xml:space="preserve"> PAGEREF _Toc381625334 \h </w:instrText>
      </w:r>
      <w:r w:rsidRPr="007F19A7">
        <w:rPr>
          <w:noProof/>
        </w:rPr>
      </w:r>
      <w:r w:rsidRPr="007F19A7">
        <w:rPr>
          <w:noProof/>
        </w:rPr>
        <w:fldChar w:fldCharType="separate"/>
      </w:r>
      <w:r w:rsidR="005C0FA4">
        <w:rPr>
          <w:noProof/>
        </w:rPr>
        <w:t>187</w:t>
      </w:r>
      <w:r w:rsidRPr="007F19A7">
        <w:rPr>
          <w:noProof/>
        </w:rPr>
        <w:fldChar w:fldCharType="end"/>
      </w:r>
    </w:p>
    <w:p w14:paraId="2A302290" w14:textId="3B9E9702" w:rsidR="007F19A7" w:rsidRDefault="007F19A7" w:rsidP="00554CE3">
      <w:pPr>
        <w:pStyle w:val="TOC5"/>
        <w:rPr>
          <w:rFonts w:asciiTheme="minorHAnsi" w:eastAsiaTheme="minorEastAsia" w:hAnsiTheme="minorHAnsi" w:cstheme="minorBidi"/>
          <w:noProof/>
          <w:kern w:val="0"/>
          <w:sz w:val="22"/>
          <w:szCs w:val="22"/>
        </w:rPr>
      </w:pPr>
      <w:r>
        <w:rPr>
          <w:noProof/>
        </w:rPr>
        <w:t>172.190</w:t>
      </w:r>
      <w:r>
        <w:rPr>
          <w:noProof/>
        </w:rPr>
        <w:tab/>
        <w:t>Discontinuing air traffic service</w:t>
      </w:r>
      <w:r w:rsidRPr="007F19A7">
        <w:rPr>
          <w:noProof/>
        </w:rPr>
        <w:tab/>
      </w:r>
      <w:r w:rsidRPr="007F19A7">
        <w:rPr>
          <w:noProof/>
        </w:rPr>
        <w:fldChar w:fldCharType="begin"/>
      </w:r>
      <w:r w:rsidRPr="007F19A7">
        <w:rPr>
          <w:noProof/>
        </w:rPr>
        <w:instrText xml:space="preserve"> PAGEREF _Toc381625335 \h </w:instrText>
      </w:r>
      <w:r w:rsidRPr="007F19A7">
        <w:rPr>
          <w:noProof/>
        </w:rPr>
      </w:r>
      <w:r w:rsidRPr="007F19A7">
        <w:rPr>
          <w:noProof/>
        </w:rPr>
        <w:fldChar w:fldCharType="separate"/>
      </w:r>
      <w:r w:rsidR="005C0FA4">
        <w:rPr>
          <w:noProof/>
        </w:rPr>
        <w:t>187</w:t>
      </w:r>
      <w:r w:rsidRPr="007F19A7">
        <w:rPr>
          <w:noProof/>
        </w:rPr>
        <w:fldChar w:fldCharType="end"/>
      </w:r>
    </w:p>
    <w:p w14:paraId="13AAAC0E"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Subpart 172.E</w:t>
      </w:r>
      <w:r w:rsidRPr="00B0704D">
        <w:rPr>
          <w:bCs/>
          <w:noProof/>
        </w:rPr>
        <w:t>—</w:t>
      </w:r>
      <w:r>
        <w:rPr>
          <w:noProof/>
        </w:rPr>
        <w:t>Miscellaneous</w:t>
      </w:r>
      <w:r w:rsidRPr="007F19A7">
        <w:rPr>
          <w:b w:val="0"/>
          <w:noProof/>
          <w:sz w:val="18"/>
        </w:rPr>
        <w:tab/>
      </w:r>
      <w:r w:rsidRPr="007F19A7">
        <w:rPr>
          <w:b w:val="0"/>
          <w:noProof/>
          <w:sz w:val="18"/>
        </w:rPr>
        <w:fldChar w:fldCharType="begin"/>
      </w:r>
      <w:r w:rsidRPr="007F19A7">
        <w:rPr>
          <w:b w:val="0"/>
          <w:noProof/>
          <w:sz w:val="18"/>
        </w:rPr>
        <w:instrText xml:space="preserve"> PAGEREF _Toc381625336 \h </w:instrText>
      </w:r>
      <w:r w:rsidRPr="007F19A7">
        <w:rPr>
          <w:b w:val="0"/>
          <w:noProof/>
          <w:sz w:val="18"/>
        </w:rPr>
      </w:r>
      <w:r w:rsidRPr="007F19A7">
        <w:rPr>
          <w:b w:val="0"/>
          <w:noProof/>
          <w:sz w:val="18"/>
        </w:rPr>
        <w:fldChar w:fldCharType="separate"/>
      </w:r>
      <w:r w:rsidR="005C0FA4">
        <w:rPr>
          <w:b w:val="0"/>
          <w:noProof/>
          <w:sz w:val="18"/>
        </w:rPr>
        <w:t>188</w:t>
      </w:r>
      <w:r w:rsidRPr="007F19A7">
        <w:rPr>
          <w:b w:val="0"/>
          <w:noProof/>
          <w:sz w:val="18"/>
        </w:rPr>
        <w:fldChar w:fldCharType="end"/>
      </w:r>
    </w:p>
    <w:p w14:paraId="15976257" w14:textId="6E84A0C1" w:rsidR="007F19A7" w:rsidRDefault="007F19A7" w:rsidP="00554CE3">
      <w:pPr>
        <w:pStyle w:val="TOC5"/>
        <w:rPr>
          <w:rFonts w:asciiTheme="minorHAnsi" w:eastAsiaTheme="minorEastAsia" w:hAnsiTheme="minorHAnsi" w:cstheme="minorBidi"/>
          <w:noProof/>
          <w:kern w:val="0"/>
          <w:sz w:val="22"/>
          <w:szCs w:val="22"/>
        </w:rPr>
      </w:pPr>
      <w:r>
        <w:rPr>
          <w:noProof/>
        </w:rPr>
        <w:t>172.195</w:t>
      </w:r>
      <w:r>
        <w:rPr>
          <w:noProof/>
        </w:rPr>
        <w:tab/>
        <w:t>ATS provider must not provide unauthorised air traffic service</w:t>
      </w:r>
      <w:r w:rsidRPr="007F19A7">
        <w:rPr>
          <w:noProof/>
        </w:rPr>
        <w:tab/>
      </w:r>
      <w:r w:rsidRPr="007F19A7">
        <w:rPr>
          <w:noProof/>
        </w:rPr>
        <w:fldChar w:fldCharType="begin"/>
      </w:r>
      <w:r w:rsidRPr="007F19A7">
        <w:rPr>
          <w:noProof/>
        </w:rPr>
        <w:instrText xml:space="preserve"> PAGEREF _Toc381625337 \h </w:instrText>
      </w:r>
      <w:r w:rsidRPr="007F19A7">
        <w:rPr>
          <w:noProof/>
        </w:rPr>
      </w:r>
      <w:r w:rsidRPr="007F19A7">
        <w:rPr>
          <w:noProof/>
        </w:rPr>
        <w:fldChar w:fldCharType="separate"/>
      </w:r>
      <w:r w:rsidR="005C0FA4">
        <w:rPr>
          <w:noProof/>
        </w:rPr>
        <w:t>188</w:t>
      </w:r>
      <w:r w:rsidRPr="007F19A7">
        <w:rPr>
          <w:noProof/>
        </w:rPr>
        <w:fldChar w:fldCharType="end"/>
      </w:r>
    </w:p>
    <w:p w14:paraId="6BA4617E"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Subpart 172.F—Administration</w:t>
      </w:r>
      <w:r w:rsidRPr="007F19A7">
        <w:rPr>
          <w:b w:val="0"/>
          <w:noProof/>
          <w:sz w:val="18"/>
        </w:rPr>
        <w:tab/>
      </w:r>
      <w:r w:rsidRPr="007F19A7">
        <w:rPr>
          <w:b w:val="0"/>
          <w:noProof/>
          <w:sz w:val="18"/>
        </w:rPr>
        <w:fldChar w:fldCharType="begin"/>
      </w:r>
      <w:r w:rsidRPr="007F19A7">
        <w:rPr>
          <w:b w:val="0"/>
          <w:noProof/>
          <w:sz w:val="18"/>
        </w:rPr>
        <w:instrText xml:space="preserve"> PAGEREF _Toc381625338 \h </w:instrText>
      </w:r>
      <w:r w:rsidRPr="007F19A7">
        <w:rPr>
          <w:b w:val="0"/>
          <w:noProof/>
          <w:sz w:val="18"/>
        </w:rPr>
      </w:r>
      <w:r w:rsidRPr="007F19A7">
        <w:rPr>
          <w:b w:val="0"/>
          <w:noProof/>
          <w:sz w:val="18"/>
        </w:rPr>
        <w:fldChar w:fldCharType="separate"/>
      </w:r>
      <w:r w:rsidR="005C0FA4">
        <w:rPr>
          <w:b w:val="0"/>
          <w:noProof/>
          <w:sz w:val="18"/>
        </w:rPr>
        <w:t>189</w:t>
      </w:r>
      <w:r w:rsidRPr="007F19A7">
        <w:rPr>
          <w:b w:val="0"/>
          <w:noProof/>
          <w:sz w:val="18"/>
        </w:rPr>
        <w:fldChar w:fldCharType="end"/>
      </w:r>
    </w:p>
    <w:p w14:paraId="1C3D2054" w14:textId="77777777" w:rsidR="007F19A7" w:rsidRDefault="007F19A7" w:rsidP="00554CE3">
      <w:pPr>
        <w:pStyle w:val="TOC3"/>
        <w:rPr>
          <w:rFonts w:asciiTheme="minorHAnsi" w:eastAsiaTheme="minorEastAsia" w:hAnsiTheme="minorHAnsi" w:cstheme="minorBidi"/>
          <w:b w:val="0"/>
          <w:noProof/>
          <w:kern w:val="0"/>
          <w:szCs w:val="22"/>
        </w:rPr>
      </w:pPr>
      <w:r>
        <w:rPr>
          <w:noProof/>
        </w:rPr>
        <w:t>Division 172.F.1</w:t>
      </w:r>
      <w:r w:rsidRPr="00B0704D">
        <w:rPr>
          <w:bCs/>
          <w:noProof/>
        </w:rPr>
        <w:t>—</w:t>
      </w:r>
      <w:r>
        <w:rPr>
          <w:noProof/>
        </w:rPr>
        <w:t>Preliminary</w:t>
      </w:r>
      <w:r w:rsidRPr="007F19A7">
        <w:rPr>
          <w:b w:val="0"/>
          <w:noProof/>
          <w:sz w:val="18"/>
        </w:rPr>
        <w:tab/>
      </w:r>
      <w:r w:rsidRPr="007F19A7">
        <w:rPr>
          <w:b w:val="0"/>
          <w:noProof/>
          <w:sz w:val="18"/>
        </w:rPr>
        <w:fldChar w:fldCharType="begin"/>
      </w:r>
      <w:r w:rsidRPr="007F19A7">
        <w:rPr>
          <w:b w:val="0"/>
          <w:noProof/>
          <w:sz w:val="18"/>
        </w:rPr>
        <w:instrText xml:space="preserve"> PAGEREF _Toc381625339 \h </w:instrText>
      </w:r>
      <w:r w:rsidRPr="007F19A7">
        <w:rPr>
          <w:b w:val="0"/>
          <w:noProof/>
          <w:sz w:val="18"/>
        </w:rPr>
      </w:r>
      <w:r w:rsidRPr="007F19A7">
        <w:rPr>
          <w:b w:val="0"/>
          <w:noProof/>
          <w:sz w:val="18"/>
        </w:rPr>
        <w:fldChar w:fldCharType="separate"/>
      </w:r>
      <w:r w:rsidR="005C0FA4">
        <w:rPr>
          <w:b w:val="0"/>
          <w:noProof/>
          <w:sz w:val="18"/>
        </w:rPr>
        <w:t>189</w:t>
      </w:r>
      <w:r w:rsidRPr="007F19A7">
        <w:rPr>
          <w:b w:val="0"/>
          <w:noProof/>
          <w:sz w:val="18"/>
        </w:rPr>
        <w:fldChar w:fldCharType="end"/>
      </w:r>
    </w:p>
    <w:p w14:paraId="700DEC3D" w14:textId="3F58D6BB" w:rsidR="007F19A7" w:rsidRDefault="007F19A7" w:rsidP="00554CE3">
      <w:pPr>
        <w:pStyle w:val="TOC5"/>
        <w:rPr>
          <w:rFonts w:asciiTheme="minorHAnsi" w:eastAsiaTheme="minorEastAsia" w:hAnsiTheme="minorHAnsi" w:cstheme="minorBidi"/>
          <w:noProof/>
          <w:kern w:val="0"/>
          <w:sz w:val="22"/>
          <w:szCs w:val="22"/>
        </w:rPr>
      </w:pPr>
      <w:r>
        <w:rPr>
          <w:noProof/>
        </w:rPr>
        <w:t>172.200</w:t>
      </w:r>
      <w:r>
        <w:rPr>
          <w:noProof/>
        </w:rPr>
        <w:tab/>
        <w:t>Applicability of this Subpart</w:t>
      </w:r>
      <w:r w:rsidRPr="007F19A7">
        <w:rPr>
          <w:noProof/>
        </w:rPr>
        <w:tab/>
      </w:r>
      <w:r w:rsidRPr="007F19A7">
        <w:rPr>
          <w:noProof/>
        </w:rPr>
        <w:fldChar w:fldCharType="begin"/>
      </w:r>
      <w:r w:rsidRPr="007F19A7">
        <w:rPr>
          <w:noProof/>
        </w:rPr>
        <w:instrText xml:space="preserve"> PAGEREF _Toc381625340 \h </w:instrText>
      </w:r>
      <w:r w:rsidRPr="007F19A7">
        <w:rPr>
          <w:noProof/>
        </w:rPr>
      </w:r>
      <w:r w:rsidRPr="007F19A7">
        <w:rPr>
          <w:noProof/>
        </w:rPr>
        <w:fldChar w:fldCharType="separate"/>
      </w:r>
      <w:r w:rsidR="005C0FA4">
        <w:rPr>
          <w:noProof/>
        </w:rPr>
        <w:t>189</w:t>
      </w:r>
      <w:r w:rsidRPr="007F19A7">
        <w:rPr>
          <w:noProof/>
        </w:rPr>
        <w:fldChar w:fldCharType="end"/>
      </w:r>
    </w:p>
    <w:p w14:paraId="612CC310" w14:textId="77777777" w:rsidR="007F19A7" w:rsidRDefault="007F19A7" w:rsidP="00554CE3">
      <w:pPr>
        <w:pStyle w:val="TOC3"/>
        <w:rPr>
          <w:rFonts w:asciiTheme="minorHAnsi" w:eastAsiaTheme="minorEastAsia" w:hAnsiTheme="minorHAnsi" w:cstheme="minorBidi"/>
          <w:b w:val="0"/>
          <w:noProof/>
          <w:kern w:val="0"/>
          <w:szCs w:val="22"/>
        </w:rPr>
      </w:pPr>
      <w:r>
        <w:rPr>
          <w:noProof/>
        </w:rPr>
        <w:t>Division 172.F.2</w:t>
      </w:r>
      <w:r w:rsidRPr="00B0704D">
        <w:rPr>
          <w:bCs/>
          <w:noProof/>
        </w:rPr>
        <w:t>—</w:t>
      </w:r>
      <w:r>
        <w:rPr>
          <w:noProof/>
        </w:rPr>
        <w:t>Approvals</w:t>
      </w:r>
      <w:r w:rsidRPr="007F19A7">
        <w:rPr>
          <w:b w:val="0"/>
          <w:noProof/>
          <w:sz w:val="18"/>
        </w:rPr>
        <w:tab/>
      </w:r>
      <w:r w:rsidRPr="007F19A7">
        <w:rPr>
          <w:b w:val="0"/>
          <w:noProof/>
          <w:sz w:val="18"/>
        </w:rPr>
        <w:fldChar w:fldCharType="begin"/>
      </w:r>
      <w:r w:rsidRPr="007F19A7">
        <w:rPr>
          <w:b w:val="0"/>
          <w:noProof/>
          <w:sz w:val="18"/>
        </w:rPr>
        <w:instrText xml:space="preserve"> PAGEREF _Toc381625341 \h </w:instrText>
      </w:r>
      <w:r w:rsidRPr="007F19A7">
        <w:rPr>
          <w:b w:val="0"/>
          <w:noProof/>
          <w:sz w:val="18"/>
        </w:rPr>
      </w:r>
      <w:r w:rsidRPr="007F19A7">
        <w:rPr>
          <w:b w:val="0"/>
          <w:noProof/>
          <w:sz w:val="18"/>
        </w:rPr>
        <w:fldChar w:fldCharType="separate"/>
      </w:r>
      <w:r w:rsidR="005C0FA4">
        <w:rPr>
          <w:b w:val="0"/>
          <w:noProof/>
          <w:sz w:val="18"/>
        </w:rPr>
        <w:t>190</w:t>
      </w:r>
      <w:r w:rsidRPr="007F19A7">
        <w:rPr>
          <w:b w:val="0"/>
          <w:noProof/>
          <w:sz w:val="18"/>
        </w:rPr>
        <w:fldChar w:fldCharType="end"/>
      </w:r>
    </w:p>
    <w:p w14:paraId="0D443407" w14:textId="084B760D" w:rsidR="007F19A7" w:rsidRDefault="007F19A7" w:rsidP="00554CE3">
      <w:pPr>
        <w:pStyle w:val="TOC5"/>
        <w:rPr>
          <w:rFonts w:asciiTheme="minorHAnsi" w:eastAsiaTheme="minorEastAsia" w:hAnsiTheme="minorHAnsi" w:cstheme="minorBidi"/>
          <w:noProof/>
          <w:kern w:val="0"/>
          <w:sz w:val="22"/>
          <w:szCs w:val="22"/>
        </w:rPr>
      </w:pPr>
      <w:r>
        <w:rPr>
          <w:noProof/>
        </w:rPr>
        <w:t>172.202</w:t>
      </w:r>
      <w:r>
        <w:rPr>
          <w:noProof/>
        </w:rPr>
        <w:tab/>
        <w:t>Applying for approval</w:t>
      </w:r>
      <w:r w:rsidRPr="007F19A7">
        <w:rPr>
          <w:noProof/>
        </w:rPr>
        <w:tab/>
      </w:r>
      <w:r w:rsidRPr="007F19A7">
        <w:rPr>
          <w:noProof/>
        </w:rPr>
        <w:fldChar w:fldCharType="begin"/>
      </w:r>
      <w:r w:rsidRPr="007F19A7">
        <w:rPr>
          <w:noProof/>
        </w:rPr>
        <w:instrText xml:space="preserve"> PAGEREF _Toc381625342 \h </w:instrText>
      </w:r>
      <w:r w:rsidRPr="007F19A7">
        <w:rPr>
          <w:noProof/>
        </w:rPr>
      </w:r>
      <w:r w:rsidRPr="007F19A7">
        <w:rPr>
          <w:noProof/>
        </w:rPr>
        <w:fldChar w:fldCharType="separate"/>
      </w:r>
      <w:r w:rsidR="005C0FA4">
        <w:rPr>
          <w:noProof/>
        </w:rPr>
        <w:t>190</w:t>
      </w:r>
      <w:r w:rsidRPr="007F19A7">
        <w:rPr>
          <w:noProof/>
        </w:rPr>
        <w:fldChar w:fldCharType="end"/>
      </w:r>
    </w:p>
    <w:p w14:paraId="0C8CA3A6" w14:textId="60C71A6B" w:rsidR="007F19A7" w:rsidRDefault="007F19A7" w:rsidP="00554CE3">
      <w:pPr>
        <w:pStyle w:val="TOC5"/>
        <w:rPr>
          <w:rFonts w:asciiTheme="minorHAnsi" w:eastAsiaTheme="minorEastAsia" w:hAnsiTheme="minorHAnsi" w:cstheme="minorBidi"/>
          <w:noProof/>
          <w:kern w:val="0"/>
          <w:sz w:val="22"/>
          <w:szCs w:val="22"/>
        </w:rPr>
      </w:pPr>
      <w:r>
        <w:rPr>
          <w:noProof/>
        </w:rPr>
        <w:t>172.205</w:t>
      </w:r>
      <w:r>
        <w:rPr>
          <w:noProof/>
        </w:rPr>
        <w:tab/>
        <w:t>Joint applications not permitted</w:t>
      </w:r>
      <w:r w:rsidRPr="007F19A7">
        <w:rPr>
          <w:noProof/>
        </w:rPr>
        <w:tab/>
      </w:r>
      <w:r w:rsidRPr="007F19A7">
        <w:rPr>
          <w:noProof/>
        </w:rPr>
        <w:fldChar w:fldCharType="begin"/>
      </w:r>
      <w:r w:rsidRPr="007F19A7">
        <w:rPr>
          <w:noProof/>
        </w:rPr>
        <w:instrText xml:space="preserve"> PAGEREF _Toc381625343 \h </w:instrText>
      </w:r>
      <w:r w:rsidRPr="007F19A7">
        <w:rPr>
          <w:noProof/>
        </w:rPr>
      </w:r>
      <w:r w:rsidRPr="007F19A7">
        <w:rPr>
          <w:noProof/>
        </w:rPr>
        <w:fldChar w:fldCharType="separate"/>
      </w:r>
      <w:r w:rsidR="005C0FA4">
        <w:rPr>
          <w:noProof/>
        </w:rPr>
        <w:t>190</w:t>
      </w:r>
      <w:r w:rsidRPr="007F19A7">
        <w:rPr>
          <w:noProof/>
        </w:rPr>
        <w:fldChar w:fldCharType="end"/>
      </w:r>
    </w:p>
    <w:p w14:paraId="0A6EC623" w14:textId="23CAE156" w:rsidR="007F19A7" w:rsidRDefault="007F19A7" w:rsidP="00554CE3">
      <w:pPr>
        <w:pStyle w:val="TOC5"/>
        <w:rPr>
          <w:rFonts w:asciiTheme="minorHAnsi" w:eastAsiaTheme="minorEastAsia" w:hAnsiTheme="minorHAnsi" w:cstheme="minorBidi"/>
          <w:noProof/>
          <w:kern w:val="0"/>
          <w:sz w:val="22"/>
          <w:szCs w:val="22"/>
        </w:rPr>
      </w:pPr>
      <w:r>
        <w:rPr>
          <w:noProof/>
        </w:rPr>
        <w:t>172.215</w:t>
      </w:r>
      <w:r>
        <w:rPr>
          <w:noProof/>
        </w:rPr>
        <w:tab/>
        <w:t>Applications by corporations etc—what must be included</w:t>
      </w:r>
      <w:r w:rsidRPr="007F19A7">
        <w:rPr>
          <w:noProof/>
        </w:rPr>
        <w:tab/>
      </w:r>
      <w:r w:rsidRPr="007F19A7">
        <w:rPr>
          <w:noProof/>
        </w:rPr>
        <w:fldChar w:fldCharType="begin"/>
      </w:r>
      <w:r w:rsidRPr="007F19A7">
        <w:rPr>
          <w:noProof/>
        </w:rPr>
        <w:instrText xml:space="preserve"> PAGEREF _Toc381625344 \h </w:instrText>
      </w:r>
      <w:r w:rsidRPr="007F19A7">
        <w:rPr>
          <w:noProof/>
        </w:rPr>
      </w:r>
      <w:r w:rsidRPr="007F19A7">
        <w:rPr>
          <w:noProof/>
        </w:rPr>
        <w:fldChar w:fldCharType="separate"/>
      </w:r>
      <w:r w:rsidR="005C0FA4">
        <w:rPr>
          <w:noProof/>
        </w:rPr>
        <w:t>190</w:t>
      </w:r>
      <w:r w:rsidRPr="007F19A7">
        <w:rPr>
          <w:noProof/>
        </w:rPr>
        <w:fldChar w:fldCharType="end"/>
      </w:r>
    </w:p>
    <w:p w14:paraId="56B3F458" w14:textId="039DAECF" w:rsidR="007F19A7" w:rsidRDefault="007F19A7" w:rsidP="00554CE3">
      <w:pPr>
        <w:pStyle w:val="TOC5"/>
        <w:rPr>
          <w:rFonts w:asciiTheme="minorHAnsi" w:eastAsiaTheme="minorEastAsia" w:hAnsiTheme="minorHAnsi" w:cstheme="minorBidi"/>
          <w:noProof/>
          <w:kern w:val="0"/>
          <w:sz w:val="22"/>
          <w:szCs w:val="22"/>
        </w:rPr>
      </w:pPr>
      <w:r>
        <w:rPr>
          <w:noProof/>
        </w:rPr>
        <w:t>172.230</w:t>
      </w:r>
      <w:r>
        <w:rPr>
          <w:noProof/>
        </w:rPr>
        <w:tab/>
        <w:t>CASA may require demonstrations of procedures or equipment</w:t>
      </w:r>
      <w:r w:rsidRPr="007F19A7">
        <w:rPr>
          <w:noProof/>
        </w:rPr>
        <w:tab/>
      </w:r>
      <w:r w:rsidRPr="007F19A7">
        <w:rPr>
          <w:noProof/>
        </w:rPr>
        <w:fldChar w:fldCharType="begin"/>
      </w:r>
      <w:r w:rsidRPr="007F19A7">
        <w:rPr>
          <w:noProof/>
        </w:rPr>
        <w:instrText xml:space="preserve"> PAGEREF _Toc381625345 \h </w:instrText>
      </w:r>
      <w:r w:rsidRPr="007F19A7">
        <w:rPr>
          <w:noProof/>
        </w:rPr>
      </w:r>
      <w:r w:rsidRPr="007F19A7">
        <w:rPr>
          <w:noProof/>
        </w:rPr>
        <w:fldChar w:fldCharType="separate"/>
      </w:r>
      <w:r w:rsidR="005C0FA4">
        <w:rPr>
          <w:noProof/>
        </w:rPr>
        <w:t>190</w:t>
      </w:r>
      <w:r w:rsidRPr="007F19A7">
        <w:rPr>
          <w:noProof/>
        </w:rPr>
        <w:fldChar w:fldCharType="end"/>
      </w:r>
    </w:p>
    <w:p w14:paraId="50B1C6AF" w14:textId="0A6B2B36" w:rsidR="007F19A7" w:rsidRDefault="007F19A7" w:rsidP="00554CE3">
      <w:pPr>
        <w:pStyle w:val="TOC5"/>
        <w:rPr>
          <w:rFonts w:asciiTheme="minorHAnsi" w:eastAsiaTheme="minorEastAsia" w:hAnsiTheme="minorHAnsi" w:cstheme="minorBidi"/>
          <w:noProof/>
          <w:kern w:val="0"/>
          <w:sz w:val="22"/>
          <w:szCs w:val="22"/>
        </w:rPr>
      </w:pPr>
      <w:r>
        <w:rPr>
          <w:noProof/>
        </w:rPr>
        <w:t>172.260</w:t>
      </w:r>
      <w:r>
        <w:rPr>
          <w:noProof/>
        </w:rPr>
        <w:tab/>
        <w:t>When CASA must approve an applicant</w:t>
      </w:r>
      <w:r w:rsidRPr="007F19A7">
        <w:rPr>
          <w:noProof/>
        </w:rPr>
        <w:tab/>
      </w:r>
      <w:r w:rsidRPr="007F19A7">
        <w:rPr>
          <w:noProof/>
        </w:rPr>
        <w:fldChar w:fldCharType="begin"/>
      </w:r>
      <w:r w:rsidRPr="007F19A7">
        <w:rPr>
          <w:noProof/>
        </w:rPr>
        <w:instrText xml:space="preserve"> PAGEREF _Toc381625346 \h </w:instrText>
      </w:r>
      <w:r w:rsidRPr="007F19A7">
        <w:rPr>
          <w:noProof/>
        </w:rPr>
      </w:r>
      <w:r w:rsidRPr="007F19A7">
        <w:rPr>
          <w:noProof/>
        </w:rPr>
        <w:fldChar w:fldCharType="separate"/>
      </w:r>
      <w:r w:rsidR="005C0FA4">
        <w:rPr>
          <w:noProof/>
        </w:rPr>
        <w:t>191</w:t>
      </w:r>
      <w:r w:rsidRPr="007F19A7">
        <w:rPr>
          <w:noProof/>
        </w:rPr>
        <w:fldChar w:fldCharType="end"/>
      </w:r>
    </w:p>
    <w:p w14:paraId="4F2004EF" w14:textId="6B199B93" w:rsidR="007F19A7" w:rsidRDefault="007F19A7" w:rsidP="00554CE3">
      <w:pPr>
        <w:pStyle w:val="TOC5"/>
        <w:rPr>
          <w:rFonts w:asciiTheme="minorHAnsi" w:eastAsiaTheme="minorEastAsia" w:hAnsiTheme="minorHAnsi" w:cstheme="minorBidi"/>
          <w:noProof/>
          <w:kern w:val="0"/>
          <w:sz w:val="22"/>
          <w:szCs w:val="22"/>
        </w:rPr>
      </w:pPr>
      <w:r>
        <w:rPr>
          <w:noProof/>
        </w:rPr>
        <w:t>172.265</w:t>
      </w:r>
      <w:r>
        <w:rPr>
          <w:noProof/>
        </w:rPr>
        <w:tab/>
        <w:t>When decision must be made</w:t>
      </w:r>
      <w:r w:rsidRPr="007F19A7">
        <w:rPr>
          <w:noProof/>
        </w:rPr>
        <w:tab/>
      </w:r>
      <w:r w:rsidRPr="007F19A7">
        <w:rPr>
          <w:noProof/>
        </w:rPr>
        <w:fldChar w:fldCharType="begin"/>
      </w:r>
      <w:r w:rsidRPr="007F19A7">
        <w:rPr>
          <w:noProof/>
        </w:rPr>
        <w:instrText xml:space="preserve"> PAGEREF _Toc381625347 \h </w:instrText>
      </w:r>
      <w:r w:rsidRPr="007F19A7">
        <w:rPr>
          <w:noProof/>
        </w:rPr>
      </w:r>
      <w:r w:rsidRPr="007F19A7">
        <w:rPr>
          <w:noProof/>
        </w:rPr>
        <w:fldChar w:fldCharType="separate"/>
      </w:r>
      <w:r w:rsidR="005C0FA4">
        <w:rPr>
          <w:noProof/>
        </w:rPr>
        <w:t>191</w:t>
      </w:r>
      <w:r w:rsidRPr="007F19A7">
        <w:rPr>
          <w:noProof/>
        </w:rPr>
        <w:fldChar w:fldCharType="end"/>
      </w:r>
    </w:p>
    <w:p w14:paraId="1A6A2B1B" w14:textId="4D93C881" w:rsidR="007F19A7" w:rsidRDefault="007F19A7" w:rsidP="00554CE3">
      <w:pPr>
        <w:pStyle w:val="TOC5"/>
        <w:rPr>
          <w:rFonts w:asciiTheme="minorHAnsi" w:eastAsiaTheme="minorEastAsia" w:hAnsiTheme="minorHAnsi" w:cstheme="minorBidi"/>
          <w:noProof/>
          <w:kern w:val="0"/>
          <w:sz w:val="22"/>
          <w:szCs w:val="22"/>
        </w:rPr>
      </w:pPr>
      <w:r>
        <w:rPr>
          <w:noProof/>
        </w:rPr>
        <w:t>172.270</w:t>
      </w:r>
      <w:r>
        <w:rPr>
          <w:noProof/>
        </w:rPr>
        <w:tab/>
        <w:t>Conditions</w:t>
      </w:r>
      <w:r w:rsidRPr="007F19A7">
        <w:rPr>
          <w:noProof/>
        </w:rPr>
        <w:tab/>
      </w:r>
      <w:r w:rsidRPr="007F19A7">
        <w:rPr>
          <w:noProof/>
        </w:rPr>
        <w:fldChar w:fldCharType="begin"/>
      </w:r>
      <w:r w:rsidRPr="007F19A7">
        <w:rPr>
          <w:noProof/>
        </w:rPr>
        <w:instrText xml:space="preserve"> PAGEREF _Toc381625348 \h </w:instrText>
      </w:r>
      <w:r w:rsidRPr="007F19A7">
        <w:rPr>
          <w:noProof/>
        </w:rPr>
      </w:r>
      <w:r w:rsidRPr="007F19A7">
        <w:rPr>
          <w:noProof/>
        </w:rPr>
        <w:fldChar w:fldCharType="separate"/>
      </w:r>
      <w:r w:rsidR="005C0FA4">
        <w:rPr>
          <w:noProof/>
        </w:rPr>
        <w:t>192</w:t>
      </w:r>
      <w:r w:rsidRPr="007F19A7">
        <w:rPr>
          <w:noProof/>
        </w:rPr>
        <w:fldChar w:fldCharType="end"/>
      </w:r>
    </w:p>
    <w:p w14:paraId="76045BF5" w14:textId="77777777" w:rsidR="007F19A7" w:rsidRDefault="007F19A7" w:rsidP="00554CE3">
      <w:pPr>
        <w:pStyle w:val="TOC3"/>
        <w:rPr>
          <w:rFonts w:asciiTheme="minorHAnsi" w:eastAsiaTheme="minorEastAsia" w:hAnsiTheme="minorHAnsi" w:cstheme="minorBidi"/>
          <w:b w:val="0"/>
          <w:noProof/>
          <w:kern w:val="0"/>
          <w:szCs w:val="22"/>
        </w:rPr>
      </w:pPr>
      <w:r>
        <w:rPr>
          <w:noProof/>
        </w:rPr>
        <w:t>Division 172.F.4</w:t>
      </w:r>
      <w:r w:rsidRPr="00B0704D">
        <w:rPr>
          <w:bCs/>
          <w:noProof/>
        </w:rPr>
        <w:t>—</w:t>
      </w:r>
      <w:r>
        <w:rPr>
          <w:noProof/>
        </w:rPr>
        <w:t>Directions to amend provider’s operations manual</w:t>
      </w:r>
      <w:r w:rsidRPr="007F19A7">
        <w:rPr>
          <w:b w:val="0"/>
          <w:noProof/>
          <w:sz w:val="18"/>
        </w:rPr>
        <w:tab/>
      </w:r>
      <w:r w:rsidRPr="007F19A7">
        <w:rPr>
          <w:b w:val="0"/>
          <w:noProof/>
          <w:sz w:val="18"/>
        </w:rPr>
        <w:fldChar w:fldCharType="begin"/>
      </w:r>
      <w:r w:rsidRPr="007F19A7">
        <w:rPr>
          <w:b w:val="0"/>
          <w:noProof/>
          <w:sz w:val="18"/>
        </w:rPr>
        <w:instrText xml:space="preserve"> PAGEREF _Toc381625349 \h </w:instrText>
      </w:r>
      <w:r w:rsidRPr="007F19A7">
        <w:rPr>
          <w:b w:val="0"/>
          <w:noProof/>
          <w:sz w:val="18"/>
        </w:rPr>
      </w:r>
      <w:r w:rsidRPr="007F19A7">
        <w:rPr>
          <w:b w:val="0"/>
          <w:noProof/>
          <w:sz w:val="18"/>
        </w:rPr>
        <w:fldChar w:fldCharType="separate"/>
      </w:r>
      <w:r w:rsidR="005C0FA4">
        <w:rPr>
          <w:b w:val="0"/>
          <w:noProof/>
          <w:sz w:val="18"/>
        </w:rPr>
        <w:t>193</w:t>
      </w:r>
      <w:r w:rsidRPr="007F19A7">
        <w:rPr>
          <w:b w:val="0"/>
          <w:noProof/>
          <w:sz w:val="18"/>
        </w:rPr>
        <w:fldChar w:fldCharType="end"/>
      </w:r>
    </w:p>
    <w:p w14:paraId="2048CC34" w14:textId="77AD30F3" w:rsidR="007F19A7" w:rsidRDefault="007F19A7" w:rsidP="00554CE3">
      <w:pPr>
        <w:pStyle w:val="TOC5"/>
        <w:rPr>
          <w:rFonts w:asciiTheme="minorHAnsi" w:eastAsiaTheme="minorEastAsia" w:hAnsiTheme="minorHAnsi" w:cstheme="minorBidi"/>
          <w:noProof/>
          <w:kern w:val="0"/>
          <w:sz w:val="22"/>
          <w:szCs w:val="22"/>
        </w:rPr>
      </w:pPr>
      <w:r>
        <w:rPr>
          <w:noProof/>
        </w:rPr>
        <w:t>172.300</w:t>
      </w:r>
      <w:r>
        <w:rPr>
          <w:noProof/>
        </w:rPr>
        <w:tab/>
        <w:t>CASA may direct amendments to provider’s operations manual</w:t>
      </w:r>
      <w:r w:rsidRPr="007F19A7">
        <w:rPr>
          <w:noProof/>
        </w:rPr>
        <w:tab/>
      </w:r>
      <w:r w:rsidRPr="007F19A7">
        <w:rPr>
          <w:noProof/>
        </w:rPr>
        <w:fldChar w:fldCharType="begin"/>
      </w:r>
      <w:r w:rsidRPr="007F19A7">
        <w:rPr>
          <w:noProof/>
        </w:rPr>
        <w:instrText xml:space="preserve"> PAGEREF _Toc381625350 \h </w:instrText>
      </w:r>
      <w:r w:rsidRPr="007F19A7">
        <w:rPr>
          <w:noProof/>
        </w:rPr>
      </w:r>
      <w:r w:rsidRPr="007F19A7">
        <w:rPr>
          <w:noProof/>
        </w:rPr>
        <w:fldChar w:fldCharType="separate"/>
      </w:r>
      <w:r w:rsidR="005C0FA4">
        <w:rPr>
          <w:noProof/>
        </w:rPr>
        <w:t>193</w:t>
      </w:r>
      <w:r w:rsidRPr="007F19A7">
        <w:rPr>
          <w:noProof/>
        </w:rPr>
        <w:fldChar w:fldCharType="end"/>
      </w:r>
    </w:p>
    <w:p w14:paraId="23CEA6A8" w14:textId="77777777" w:rsidR="007F19A7" w:rsidRDefault="007F19A7" w:rsidP="00554CE3">
      <w:pPr>
        <w:pStyle w:val="TOC3"/>
        <w:rPr>
          <w:rFonts w:asciiTheme="minorHAnsi" w:eastAsiaTheme="minorEastAsia" w:hAnsiTheme="minorHAnsi" w:cstheme="minorBidi"/>
          <w:b w:val="0"/>
          <w:noProof/>
          <w:kern w:val="0"/>
          <w:szCs w:val="22"/>
        </w:rPr>
      </w:pPr>
      <w:r>
        <w:rPr>
          <w:noProof/>
        </w:rPr>
        <w:lastRenderedPageBreak/>
        <w:t>Division 172.F.5</w:t>
      </w:r>
      <w:r w:rsidRPr="00B0704D">
        <w:rPr>
          <w:bCs/>
          <w:noProof/>
        </w:rPr>
        <w:t>—</w:t>
      </w:r>
      <w:r>
        <w:rPr>
          <w:noProof/>
        </w:rPr>
        <w:t>Suspension and cancellation of approvals</w:t>
      </w:r>
      <w:r w:rsidRPr="007F19A7">
        <w:rPr>
          <w:b w:val="0"/>
          <w:noProof/>
          <w:sz w:val="18"/>
        </w:rPr>
        <w:tab/>
      </w:r>
      <w:r w:rsidRPr="007F19A7">
        <w:rPr>
          <w:b w:val="0"/>
          <w:noProof/>
          <w:sz w:val="18"/>
        </w:rPr>
        <w:fldChar w:fldCharType="begin"/>
      </w:r>
      <w:r w:rsidRPr="007F19A7">
        <w:rPr>
          <w:b w:val="0"/>
          <w:noProof/>
          <w:sz w:val="18"/>
        </w:rPr>
        <w:instrText xml:space="preserve"> PAGEREF _Toc381625351 \h </w:instrText>
      </w:r>
      <w:r w:rsidRPr="007F19A7">
        <w:rPr>
          <w:b w:val="0"/>
          <w:noProof/>
          <w:sz w:val="18"/>
        </w:rPr>
      </w:r>
      <w:r w:rsidRPr="007F19A7">
        <w:rPr>
          <w:b w:val="0"/>
          <w:noProof/>
          <w:sz w:val="18"/>
        </w:rPr>
        <w:fldChar w:fldCharType="separate"/>
      </w:r>
      <w:r w:rsidR="005C0FA4">
        <w:rPr>
          <w:b w:val="0"/>
          <w:noProof/>
          <w:sz w:val="18"/>
        </w:rPr>
        <w:t>194</w:t>
      </w:r>
      <w:r w:rsidRPr="007F19A7">
        <w:rPr>
          <w:b w:val="0"/>
          <w:noProof/>
          <w:sz w:val="18"/>
        </w:rPr>
        <w:fldChar w:fldCharType="end"/>
      </w:r>
    </w:p>
    <w:p w14:paraId="49DC449C" w14:textId="7295F0BF" w:rsidR="007F19A7" w:rsidRDefault="007F19A7" w:rsidP="00554CE3">
      <w:pPr>
        <w:pStyle w:val="TOC5"/>
        <w:rPr>
          <w:rFonts w:asciiTheme="minorHAnsi" w:eastAsiaTheme="minorEastAsia" w:hAnsiTheme="minorHAnsi" w:cstheme="minorBidi"/>
          <w:noProof/>
          <w:kern w:val="0"/>
          <w:sz w:val="22"/>
          <w:szCs w:val="22"/>
        </w:rPr>
      </w:pPr>
      <w:r>
        <w:rPr>
          <w:noProof/>
        </w:rPr>
        <w:t>172.305</w:t>
      </w:r>
      <w:r>
        <w:rPr>
          <w:noProof/>
        </w:rPr>
        <w:tab/>
        <w:t>Definition for this Division</w:t>
      </w:r>
      <w:r w:rsidRPr="007F19A7">
        <w:rPr>
          <w:noProof/>
        </w:rPr>
        <w:tab/>
      </w:r>
      <w:r w:rsidRPr="007F19A7">
        <w:rPr>
          <w:noProof/>
        </w:rPr>
        <w:fldChar w:fldCharType="begin"/>
      </w:r>
      <w:r w:rsidRPr="007F19A7">
        <w:rPr>
          <w:noProof/>
        </w:rPr>
        <w:instrText xml:space="preserve"> PAGEREF _Toc381625352 \h </w:instrText>
      </w:r>
      <w:r w:rsidRPr="007F19A7">
        <w:rPr>
          <w:noProof/>
        </w:rPr>
      </w:r>
      <w:r w:rsidRPr="007F19A7">
        <w:rPr>
          <w:noProof/>
        </w:rPr>
        <w:fldChar w:fldCharType="separate"/>
      </w:r>
      <w:r w:rsidR="005C0FA4">
        <w:rPr>
          <w:noProof/>
        </w:rPr>
        <w:t>194</w:t>
      </w:r>
      <w:r w:rsidRPr="007F19A7">
        <w:rPr>
          <w:noProof/>
        </w:rPr>
        <w:fldChar w:fldCharType="end"/>
      </w:r>
    </w:p>
    <w:p w14:paraId="2240FCC0" w14:textId="5C5BF85A" w:rsidR="007F19A7" w:rsidRDefault="007F19A7" w:rsidP="00554CE3">
      <w:pPr>
        <w:pStyle w:val="TOC5"/>
        <w:rPr>
          <w:rFonts w:asciiTheme="minorHAnsi" w:eastAsiaTheme="minorEastAsia" w:hAnsiTheme="minorHAnsi" w:cstheme="minorBidi"/>
          <w:noProof/>
          <w:kern w:val="0"/>
          <w:sz w:val="22"/>
          <w:szCs w:val="22"/>
        </w:rPr>
      </w:pPr>
      <w:r>
        <w:rPr>
          <w:noProof/>
        </w:rPr>
        <w:t>172.310</w:t>
      </w:r>
      <w:r>
        <w:rPr>
          <w:noProof/>
        </w:rPr>
        <w:tab/>
        <w:t>Suspension of approval by show cause notice</w:t>
      </w:r>
      <w:r w:rsidRPr="007F19A7">
        <w:rPr>
          <w:noProof/>
        </w:rPr>
        <w:tab/>
      </w:r>
      <w:r w:rsidRPr="007F19A7">
        <w:rPr>
          <w:noProof/>
        </w:rPr>
        <w:fldChar w:fldCharType="begin"/>
      </w:r>
      <w:r w:rsidRPr="007F19A7">
        <w:rPr>
          <w:noProof/>
        </w:rPr>
        <w:instrText xml:space="preserve"> PAGEREF _Toc381625353 \h </w:instrText>
      </w:r>
      <w:r w:rsidRPr="007F19A7">
        <w:rPr>
          <w:noProof/>
        </w:rPr>
      </w:r>
      <w:r w:rsidRPr="007F19A7">
        <w:rPr>
          <w:noProof/>
        </w:rPr>
        <w:fldChar w:fldCharType="separate"/>
      </w:r>
      <w:r w:rsidR="005C0FA4">
        <w:rPr>
          <w:noProof/>
        </w:rPr>
        <w:t>194</w:t>
      </w:r>
      <w:r w:rsidRPr="007F19A7">
        <w:rPr>
          <w:noProof/>
        </w:rPr>
        <w:fldChar w:fldCharType="end"/>
      </w:r>
    </w:p>
    <w:p w14:paraId="322D10B1" w14:textId="4FF501BB" w:rsidR="007F19A7" w:rsidRDefault="007F19A7" w:rsidP="00554CE3">
      <w:pPr>
        <w:pStyle w:val="TOC5"/>
        <w:rPr>
          <w:rFonts w:asciiTheme="minorHAnsi" w:eastAsiaTheme="minorEastAsia" w:hAnsiTheme="minorHAnsi" w:cstheme="minorBidi"/>
          <w:noProof/>
          <w:kern w:val="0"/>
          <w:sz w:val="22"/>
          <w:szCs w:val="22"/>
        </w:rPr>
      </w:pPr>
      <w:r>
        <w:rPr>
          <w:noProof/>
        </w:rPr>
        <w:t>172.315</w:t>
      </w:r>
      <w:r>
        <w:rPr>
          <w:noProof/>
        </w:rPr>
        <w:tab/>
        <w:t>Grounds for cancellation of approval</w:t>
      </w:r>
      <w:r w:rsidRPr="007F19A7">
        <w:rPr>
          <w:noProof/>
        </w:rPr>
        <w:tab/>
      </w:r>
      <w:r w:rsidRPr="007F19A7">
        <w:rPr>
          <w:noProof/>
        </w:rPr>
        <w:fldChar w:fldCharType="begin"/>
      </w:r>
      <w:r w:rsidRPr="007F19A7">
        <w:rPr>
          <w:noProof/>
        </w:rPr>
        <w:instrText xml:space="preserve"> PAGEREF _Toc381625354 \h </w:instrText>
      </w:r>
      <w:r w:rsidRPr="007F19A7">
        <w:rPr>
          <w:noProof/>
        </w:rPr>
      </w:r>
      <w:r w:rsidRPr="007F19A7">
        <w:rPr>
          <w:noProof/>
        </w:rPr>
        <w:fldChar w:fldCharType="separate"/>
      </w:r>
      <w:r w:rsidR="005C0FA4">
        <w:rPr>
          <w:noProof/>
        </w:rPr>
        <w:t>194</w:t>
      </w:r>
      <w:r w:rsidRPr="007F19A7">
        <w:rPr>
          <w:noProof/>
        </w:rPr>
        <w:fldChar w:fldCharType="end"/>
      </w:r>
    </w:p>
    <w:p w14:paraId="05E61FF6" w14:textId="75ADA1C4" w:rsidR="007F19A7" w:rsidRDefault="007F19A7" w:rsidP="00554CE3">
      <w:pPr>
        <w:pStyle w:val="TOC5"/>
        <w:rPr>
          <w:rFonts w:asciiTheme="minorHAnsi" w:eastAsiaTheme="minorEastAsia" w:hAnsiTheme="minorHAnsi" w:cstheme="minorBidi"/>
          <w:noProof/>
          <w:kern w:val="0"/>
          <w:sz w:val="22"/>
          <w:szCs w:val="22"/>
        </w:rPr>
      </w:pPr>
      <w:r>
        <w:rPr>
          <w:noProof/>
        </w:rPr>
        <w:t>172.320</w:t>
      </w:r>
      <w:r>
        <w:rPr>
          <w:noProof/>
        </w:rPr>
        <w:tab/>
        <w:t>Notice to show cause</w:t>
      </w:r>
      <w:r w:rsidRPr="007F19A7">
        <w:rPr>
          <w:noProof/>
        </w:rPr>
        <w:tab/>
      </w:r>
      <w:r w:rsidRPr="007F19A7">
        <w:rPr>
          <w:noProof/>
        </w:rPr>
        <w:fldChar w:fldCharType="begin"/>
      </w:r>
      <w:r w:rsidRPr="007F19A7">
        <w:rPr>
          <w:noProof/>
        </w:rPr>
        <w:instrText xml:space="preserve"> PAGEREF _Toc381625355 \h </w:instrText>
      </w:r>
      <w:r w:rsidRPr="007F19A7">
        <w:rPr>
          <w:noProof/>
        </w:rPr>
      </w:r>
      <w:r w:rsidRPr="007F19A7">
        <w:rPr>
          <w:noProof/>
        </w:rPr>
        <w:fldChar w:fldCharType="separate"/>
      </w:r>
      <w:r w:rsidR="005C0FA4">
        <w:rPr>
          <w:noProof/>
        </w:rPr>
        <w:t>195</w:t>
      </w:r>
      <w:r w:rsidRPr="007F19A7">
        <w:rPr>
          <w:noProof/>
        </w:rPr>
        <w:fldChar w:fldCharType="end"/>
      </w:r>
    </w:p>
    <w:p w14:paraId="6864C2AF" w14:textId="773B99FE" w:rsidR="007F19A7" w:rsidRDefault="007F19A7" w:rsidP="00554CE3">
      <w:pPr>
        <w:pStyle w:val="TOC5"/>
        <w:rPr>
          <w:rFonts w:asciiTheme="minorHAnsi" w:eastAsiaTheme="minorEastAsia" w:hAnsiTheme="minorHAnsi" w:cstheme="minorBidi"/>
          <w:noProof/>
          <w:kern w:val="0"/>
          <w:sz w:val="22"/>
          <w:szCs w:val="22"/>
        </w:rPr>
      </w:pPr>
      <w:r>
        <w:rPr>
          <w:noProof/>
        </w:rPr>
        <w:t>172.325</w:t>
      </w:r>
      <w:r>
        <w:rPr>
          <w:noProof/>
        </w:rPr>
        <w:tab/>
        <w:t>Cancellation of approval after show cause notice</w:t>
      </w:r>
      <w:r w:rsidRPr="007F19A7">
        <w:rPr>
          <w:noProof/>
        </w:rPr>
        <w:tab/>
      </w:r>
      <w:r w:rsidRPr="007F19A7">
        <w:rPr>
          <w:noProof/>
        </w:rPr>
        <w:fldChar w:fldCharType="begin"/>
      </w:r>
      <w:r w:rsidRPr="007F19A7">
        <w:rPr>
          <w:noProof/>
        </w:rPr>
        <w:instrText xml:space="preserve"> PAGEREF _Toc381625356 \h </w:instrText>
      </w:r>
      <w:r w:rsidRPr="007F19A7">
        <w:rPr>
          <w:noProof/>
        </w:rPr>
      </w:r>
      <w:r w:rsidRPr="007F19A7">
        <w:rPr>
          <w:noProof/>
        </w:rPr>
        <w:fldChar w:fldCharType="separate"/>
      </w:r>
      <w:r w:rsidR="005C0FA4">
        <w:rPr>
          <w:noProof/>
        </w:rPr>
        <w:t>195</w:t>
      </w:r>
      <w:r w:rsidRPr="007F19A7">
        <w:rPr>
          <w:noProof/>
        </w:rPr>
        <w:fldChar w:fldCharType="end"/>
      </w:r>
    </w:p>
    <w:p w14:paraId="7C8D94C1" w14:textId="53288962" w:rsidR="007F19A7" w:rsidRDefault="007F19A7" w:rsidP="00554CE3">
      <w:pPr>
        <w:pStyle w:val="TOC5"/>
        <w:rPr>
          <w:rFonts w:asciiTheme="minorHAnsi" w:eastAsiaTheme="minorEastAsia" w:hAnsiTheme="minorHAnsi" w:cstheme="minorBidi"/>
          <w:noProof/>
          <w:kern w:val="0"/>
          <w:sz w:val="22"/>
          <w:szCs w:val="22"/>
        </w:rPr>
      </w:pPr>
      <w:r>
        <w:rPr>
          <w:noProof/>
        </w:rPr>
        <w:t>172.327</w:t>
      </w:r>
      <w:r>
        <w:rPr>
          <w:noProof/>
        </w:rPr>
        <w:tab/>
        <w:t>Cancellation if cooperation or arrangement ceases</w:t>
      </w:r>
      <w:r w:rsidRPr="007F19A7">
        <w:rPr>
          <w:noProof/>
        </w:rPr>
        <w:tab/>
      </w:r>
      <w:r w:rsidRPr="007F19A7">
        <w:rPr>
          <w:noProof/>
        </w:rPr>
        <w:fldChar w:fldCharType="begin"/>
      </w:r>
      <w:r w:rsidRPr="007F19A7">
        <w:rPr>
          <w:noProof/>
        </w:rPr>
        <w:instrText xml:space="preserve"> PAGEREF _Toc381625357 \h </w:instrText>
      </w:r>
      <w:r w:rsidRPr="007F19A7">
        <w:rPr>
          <w:noProof/>
        </w:rPr>
      </w:r>
      <w:r w:rsidRPr="007F19A7">
        <w:rPr>
          <w:noProof/>
        </w:rPr>
        <w:fldChar w:fldCharType="separate"/>
      </w:r>
      <w:r w:rsidR="005C0FA4">
        <w:rPr>
          <w:noProof/>
        </w:rPr>
        <w:t>196</w:t>
      </w:r>
      <w:r w:rsidRPr="007F19A7">
        <w:rPr>
          <w:noProof/>
        </w:rPr>
        <w:fldChar w:fldCharType="end"/>
      </w:r>
    </w:p>
    <w:p w14:paraId="5E90A081"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Part 173—Instrument flight procedure design</w:t>
      </w:r>
      <w:r w:rsidRPr="007F19A7">
        <w:rPr>
          <w:b w:val="0"/>
          <w:noProof/>
          <w:sz w:val="18"/>
        </w:rPr>
        <w:tab/>
      </w:r>
      <w:r w:rsidRPr="007F19A7">
        <w:rPr>
          <w:b w:val="0"/>
          <w:noProof/>
          <w:sz w:val="18"/>
        </w:rPr>
        <w:fldChar w:fldCharType="begin"/>
      </w:r>
      <w:r w:rsidRPr="007F19A7">
        <w:rPr>
          <w:b w:val="0"/>
          <w:noProof/>
          <w:sz w:val="18"/>
        </w:rPr>
        <w:instrText xml:space="preserve"> PAGEREF _Toc381625358 \h </w:instrText>
      </w:r>
      <w:r w:rsidRPr="007F19A7">
        <w:rPr>
          <w:b w:val="0"/>
          <w:noProof/>
          <w:sz w:val="18"/>
        </w:rPr>
      </w:r>
      <w:r w:rsidRPr="007F19A7">
        <w:rPr>
          <w:b w:val="0"/>
          <w:noProof/>
          <w:sz w:val="18"/>
        </w:rPr>
        <w:fldChar w:fldCharType="separate"/>
      </w:r>
      <w:r w:rsidR="005C0FA4">
        <w:rPr>
          <w:b w:val="0"/>
          <w:noProof/>
          <w:sz w:val="18"/>
        </w:rPr>
        <w:t>197</w:t>
      </w:r>
      <w:r w:rsidRPr="007F19A7">
        <w:rPr>
          <w:b w:val="0"/>
          <w:noProof/>
          <w:sz w:val="18"/>
        </w:rPr>
        <w:fldChar w:fldCharType="end"/>
      </w:r>
    </w:p>
    <w:p w14:paraId="6D6A6062"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Subpart 173.A—General</w:t>
      </w:r>
      <w:r w:rsidRPr="007F19A7">
        <w:rPr>
          <w:b w:val="0"/>
          <w:noProof/>
          <w:sz w:val="18"/>
        </w:rPr>
        <w:tab/>
      </w:r>
      <w:r w:rsidRPr="007F19A7">
        <w:rPr>
          <w:b w:val="0"/>
          <w:noProof/>
          <w:sz w:val="18"/>
        </w:rPr>
        <w:fldChar w:fldCharType="begin"/>
      </w:r>
      <w:r w:rsidRPr="007F19A7">
        <w:rPr>
          <w:b w:val="0"/>
          <w:noProof/>
          <w:sz w:val="18"/>
        </w:rPr>
        <w:instrText xml:space="preserve"> PAGEREF _Toc381625359 \h </w:instrText>
      </w:r>
      <w:r w:rsidRPr="007F19A7">
        <w:rPr>
          <w:b w:val="0"/>
          <w:noProof/>
          <w:sz w:val="18"/>
        </w:rPr>
      </w:r>
      <w:r w:rsidRPr="007F19A7">
        <w:rPr>
          <w:b w:val="0"/>
          <w:noProof/>
          <w:sz w:val="18"/>
        </w:rPr>
        <w:fldChar w:fldCharType="separate"/>
      </w:r>
      <w:r w:rsidR="005C0FA4">
        <w:rPr>
          <w:b w:val="0"/>
          <w:noProof/>
          <w:sz w:val="18"/>
        </w:rPr>
        <w:t>200</w:t>
      </w:r>
      <w:r w:rsidRPr="007F19A7">
        <w:rPr>
          <w:b w:val="0"/>
          <w:noProof/>
          <w:sz w:val="18"/>
        </w:rPr>
        <w:fldChar w:fldCharType="end"/>
      </w:r>
    </w:p>
    <w:p w14:paraId="2500828B" w14:textId="7AC32754" w:rsidR="007F19A7" w:rsidRDefault="007F19A7" w:rsidP="00554CE3">
      <w:pPr>
        <w:pStyle w:val="TOC5"/>
        <w:rPr>
          <w:rFonts w:asciiTheme="minorHAnsi" w:eastAsiaTheme="minorEastAsia" w:hAnsiTheme="minorHAnsi" w:cstheme="minorBidi"/>
          <w:noProof/>
          <w:kern w:val="0"/>
          <w:sz w:val="22"/>
          <w:szCs w:val="22"/>
        </w:rPr>
      </w:pPr>
      <w:r>
        <w:rPr>
          <w:noProof/>
        </w:rPr>
        <w:t>173.005</w:t>
      </w:r>
      <w:r>
        <w:rPr>
          <w:noProof/>
        </w:rPr>
        <w:tab/>
        <w:t>Applicability</w:t>
      </w:r>
      <w:r w:rsidRPr="007F19A7">
        <w:rPr>
          <w:noProof/>
        </w:rPr>
        <w:tab/>
      </w:r>
      <w:r w:rsidRPr="007F19A7">
        <w:rPr>
          <w:noProof/>
        </w:rPr>
        <w:fldChar w:fldCharType="begin"/>
      </w:r>
      <w:r w:rsidRPr="007F19A7">
        <w:rPr>
          <w:noProof/>
        </w:rPr>
        <w:instrText xml:space="preserve"> PAGEREF _Toc381625360 \h </w:instrText>
      </w:r>
      <w:r w:rsidRPr="007F19A7">
        <w:rPr>
          <w:noProof/>
        </w:rPr>
      </w:r>
      <w:r w:rsidRPr="007F19A7">
        <w:rPr>
          <w:noProof/>
        </w:rPr>
        <w:fldChar w:fldCharType="separate"/>
      </w:r>
      <w:r w:rsidR="005C0FA4">
        <w:rPr>
          <w:noProof/>
        </w:rPr>
        <w:t>200</w:t>
      </w:r>
      <w:r w:rsidRPr="007F19A7">
        <w:rPr>
          <w:noProof/>
        </w:rPr>
        <w:fldChar w:fldCharType="end"/>
      </w:r>
    </w:p>
    <w:p w14:paraId="1F9CDA67" w14:textId="50EA53F0" w:rsidR="007F19A7" w:rsidRDefault="007F19A7" w:rsidP="00554CE3">
      <w:pPr>
        <w:pStyle w:val="TOC5"/>
        <w:rPr>
          <w:rFonts w:asciiTheme="minorHAnsi" w:eastAsiaTheme="minorEastAsia" w:hAnsiTheme="minorHAnsi" w:cstheme="minorBidi"/>
          <w:noProof/>
          <w:kern w:val="0"/>
          <w:sz w:val="22"/>
          <w:szCs w:val="22"/>
        </w:rPr>
      </w:pPr>
      <w:r>
        <w:rPr>
          <w:noProof/>
        </w:rPr>
        <w:t>173.010</w:t>
      </w:r>
      <w:r>
        <w:rPr>
          <w:noProof/>
        </w:rPr>
        <w:tab/>
        <w:t>Definitions for this Part</w:t>
      </w:r>
      <w:r w:rsidRPr="007F19A7">
        <w:rPr>
          <w:noProof/>
        </w:rPr>
        <w:tab/>
      </w:r>
      <w:r w:rsidRPr="007F19A7">
        <w:rPr>
          <w:noProof/>
        </w:rPr>
        <w:fldChar w:fldCharType="begin"/>
      </w:r>
      <w:r w:rsidRPr="007F19A7">
        <w:rPr>
          <w:noProof/>
        </w:rPr>
        <w:instrText xml:space="preserve"> PAGEREF _Toc381625361 \h </w:instrText>
      </w:r>
      <w:r w:rsidRPr="007F19A7">
        <w:rPr>
          <w:noProof/>
        </w:rPr>
      </w:r>
      <w:r w:rsidRPr="007F19A7">
        <w:rPr>
          <w:noProof/>
        </w:rPr>
        <w:fldChar w:fldCharType="separate"/>
      </w:r>
      <w:r w:rsidR="005C0FA4">
        <w:rPr>
          <w:noProof/>
        </w:rPr>
        <w:t>200</w:t>
      </w:r>
      <w:r w:rsidRPr="007F19A7">
        <w:rPr>
          <w:noProof/>
        </w:rPr>
        <w:fldChar w:fldCharType="end"/>
      </w:r>
    </w:p>
    <w:p w14:paraId="5F7354F8" w14:textId="2D65A97C" w:rsidR="007F19A7" w:rsidRDefault="007F19A7" w:rsidP="00554CE3">
      <w:pPr>
        <w:pStyle w:val="TOC5"/>
        <w:rPr>
          <w:rFonts w:asciiTheme="minorHAnsi" w:eastAsiaTheme="minorEastAsia" w:hAnsiTheme="minorHAnsi" w:cstheme="minorBidi"/>
          <w:noProof/>
          <w:kern w:val="0"/>
          <w:sz w:val="22"/>
          <w:szCs w:val="22"/>
        </w:rPr>
      </w:pPr>
      <w:r>
        <w:rPr>
          <w:noProof/>
        </w:rPr>
        <w:t>173.015</w:t>
      </w:r>
      <w:r>
        <w:rPr>
          <w:noProof/>
        </w:rPr>
        <w:tab/>
        <w:t xml:space="preserve">What is a </w:t>
      </w:r>
      <w:r w:rsidRPr="00B0704D">
        <w:rPr>
          <w:i/>
          <w:noProof/>
        </w:rPr>
        <w:t>certified designer</w:t>
      </w:r>
      <w:r w:rsidRPr="007F19A7">
        <w:rPr>
          <w:noProof/>
        </w:rPr>
        <w:tab/>
      </w:r>
      <w:r w:rsidRPr="007F19A7">
        <w:rPr>
          <w:noProof/>
        </w:rPr>
        <w:fldChar w:fldCharType="begin"/>
      </w:r>
      <w:r w:rsidRPr="007F19A7">
        <w:rPr>
          <w:noProof/>
        </w:rPr>
        <w:instrText xml:space="preserve"> PAGEREF _Toc381625362 \h </w:instrText>
      </w:r>
      <w:r w:rsidRPr="007F19A7">
        <w:rPr>
          <w:noProof/>
        </w:rPr>
      </w:r>
      <w:r w:rsidRPr="007F19A7">
        <w:rPr>
          <w:noProof/>
        </w:rPr>
        <w:fldChar w:fldCharType="separate"/>
      </w:r>
      <w:r w:rsidR="005C0FA4">
        <w:rPr>
          <w:noProof/>
        </w:rPr>
        <w:t>202</w:t>
      </w:r>
      <w:r w:rsidRPr="007F19A7">
        <w:rPr>
          <w:noProof/>
        </w:rPr>
        <w:fldChar w:fldCharType="end"/>
      </w:r>
    </w:p>
    <w:p w14:paraId="668F86BB" w14:textId="697BDD86" w:rsidR="007F19A7" w:rsidRDefault="007F19A7" w:rsidP="00554CE3">
      <w:pPr>
        <w:pStyle w:val="TOC5"/>
        <w:rPr>
          <w:rFonts w:asciiTheme="minorHAnsi" w:eastAsiaTheme="minorEastAsia" w:hAnsiTheme="minorHAnsi" w:cstheme="minorBidi"/>
          <w:noProof/>
          <w:kern w:val="0"/>
          <w:sz w:val="22"/>
          <w:szCs w:val="22"/>
        </w:rPr>
      </w:pPr>
      <w:r>
        <w:rPr>
          <w:noProof/>
        </w:rPr>
        <w:t>173.020</w:t>
      </w:r>
      <w:r>
        <w:rPr>
          <w:noProof/>
        </w:rPr>
        <w:tab/>
        <w:t xml:space="preserve">What is a </w:t>
      </w:r>
      <w:r w:rsidRPr="00B0704D">
        <w:rPr>
          <w:i/>
          <w:noProof/>
        </w:rPr>
        <w:t>procedure design certificate</w:t>
      </w:r>
      <w:r w:rsidRPr="007F19A7">
        <w:rPr>
          <w:noProof/>
        </w:rPr>
        <w:tab/>
      </w:r>
      <w:r w:rsidRPr="007F19A7">
        <w:rPr>
          <w:noProof/>
        </w:rPr>
        <w:fldChar w:fldCharType="begin"/>
      </w:r>
      <w:r w:rsidRPr="007F19A7">
        <w:rPr>
          <w:noProof/>
        </w:rPr>
        <w:instrText xml:space="preserve"> PAGEREF _Toc381625363 \h </w:instrText>
      </w:r>
      <w:r w:rsidRPr="007F19A7">
        <w:rPr>
          <w:noProof/>
        </w:rPr>
      </w:r>
      <w:r w:rsidRPr="007F19A7">
        <w:rPr>
          <w:noProof/>
        </w:rPr>
        <w:fldChar w:fldCharType="separate"/>
      </w:r>
      <w:r w:rsidR="005C0FA4">
        <w:rPr>
          <w:noProof/>
        </w:rPr>
        <w:t>202</w:t>
      </w:r>
      <w:r w:rsidRPr="007F19A7">
        <w:rPr>
          <w:noProof/>
        </w:rPr>
        <w:fldChar w:fldCharType="end"/>
      </w:r>
    </w:p>
    <w:p w14:paraId="2B30AF91" w14:textId="029DC66E" w:rsidR="007F19A7" w:rsidRDefault="007F19A7" w:rsidP="00554CE3">
      <w:pPr>
        <w:pStyle w:val="TOC5"/>
        <w:rPr>
          <w:rFonts w:asciiTheme="minorHAnsi" w:eastAsiaTheme="minorEastAsia" w:hAnsiTheme="minorHAnsi" w:cstheme="minorBidi"/>
          <w:noProof/>
          <w:kern w:val="0"/>
          <w:sz w:val="22"/>
          <w:szCs w:val="22"/>
        </w:rPr>
      </w:pPr>
      <w:r>
        <w:rPr>
          <w:noProof/>
        </w:rPr>
        <w:t>173.025</w:t>
      </w:r>
      <w:r>
        <w:rPr>
          <w:noProof/>
        </w:rPr>
        <w:tab/>
        <w:t xml:space="preserve">What is an </w:t>
      </w:r>
      <w:r w:rsidRPr="00B0704D">
        <w:rPr>
          <w:i/>
          <w:noProof/>
        </w:rPr>
        <w:t>authorised designer</w:t>
      </w:r>
      <w:r w:rsidRPr="007F19A7">
        <w:rPr>
          <w:noProof/>
        </w:rPr>
        <w:tab/>
      </w:r>
      <w:r w:rsidRPr="007F19A7">
        <w:rPr>
          <w:noProof/>
        </w:rPr>
        <w:fldChar w:fldCharType="begin"/>
      </w:r>
      <w:r w:rsidRPr="007F19A7">
        <w:rPr>
          <w:noProof/>
        </w:rPr>
        <w:instrText xml:space="preserve"> PAGEREF _Toc381625364 \h </w:instrText>
      </w:r>
      <w:r w:rsidRPr="007F19A7">
        <w:rPr>
          <w:noProof/>
        </w:rPr>
      </w:r>
      <w:r w:rsidRPr="007F19A7">
        <w:rPr>
          <w:noProof/>
        </w:rPr>
        <w:fldChar w:fldCharType="separate"/>
      </w:r>
      <w:r w:rsidR="005C0FA4">
        <w:rPr>
          <w:noProof/>
        </w:rPr>
        <w:t>202</w:t>
      </w:r>
      <w:r w:rsidRPr="007F19A7">
        <w:rPr>
          <w:noProof/>
        </w:rPr>
        <w:fldChar w:fldCharType="end"/>
      </w:r>
    </w:p>
    <w:p w14:paraId="05CC1C48" w14:textId="0C390972" w:rsidR="007F19A7" w:rsidRDefault="007F19A7" w:rsidP="00554CE3">
      <w:pPr>
        <w:pStyle w:val="TOC5"/>
        <w:rPr>
          <w:rFonts w:asciiTheme="minorHAnsi" w:eastAsiaTheme="minorEastAsia" w:hAnsiTheme="minorHAnsi" w:cstheme="minorBidi"/>
          <w:noProof/>
          <w:kern w:val="0"/>
          <w:sz w:val="22"/>
          <w:szCs w:val="22"/>
        </w:rPr>
      </w:pPr>
      <w:r>
        <w:rPr>
          <w:noProof/>
        </w:rPr>
        <w:t>173.030</w:t>
      </w:r>
      <w:r>
        <w:rPr>
          <w:noProof/>
        </w:rPr>
        <w:tab/>
        <w:t xml:space="preserve">What is a </w:t>
      </w:r>
      <w:r w:rsidRPr="00B0704D">
        <w:rPr>
          <w:i/>
          <w:noProof/>
        </w:rPr>
        <w:t>procedure design authorisation</w:t>
      </w:r>
      <w:r w:rsidRPr="007F19A7">
        <w:rPr>
          <w:noProof/>
        </w:rPr>
        <w:tab/>
      </w:r>
      <w:r w:rsidRPr="007F19A7">
        <w:rPr>
          <w:noProof/>
        </w:rPr>
        <w:fldChar w:fldCharType="begin"/>
      </w:r>
      <w:r w:rsidRPr="007F19A7">
        <w:rPr>
          <w:noProof/>
        </w:rPr>
        <w:instrText xml:space="preserve"> PAGEREF _Toc381625365 \h </w:instrText>
      </w:r>
      <w:r w:rsidRPr="007F19A7">
        <w:rPr>
          <w:noProof/>
        </w:rPr>
      </w:r>
      <w:r w:rsidRPr="007F19A7">
        <w:rPr>
          <w:noProof/>
        </w:rPr>
        <w:fldChar w:fldCharType="separate"/>
      </w:r>
      <w:r w:rsidR="005C0FA4">
        <w:rPr>
          <w:noProof/>
        </w:rPr>
        <w:t>202</w:t>
      </w:r>
      <w:r w:rsidRPr="007F19A7">
        <w:rPr>
          <w:noProof/>
        </w:rPr>
        <w:fldChar w:fldCharType="end"/>
      </w:r>
    </w:p>
    <w:p w14:paraId="02659807" w14:textId="4A070D8E" w:rsidR="007F19A7" w:rsidRDefault="007F19A7" w:rsidP="00554CE3">
      <w:pPr>
        <w:pStyle w:val="TOC5"/>
        <w:rPr>
          <w:rFonts w:asciiTheme="minorHAnsi" w:eastAsiaTheme="minorEastAsia" w:hAnsiTheme="minorHAnsi" w:cstheme="minorBidi"/>
          <w:noProof/>
          <w:kern w:val="0"/>
          <w:sz w:val="22"/>
          <w:szCs w:val="22"/>
        </w:rPr>
      </w:pPr>
      <w:r>
        <w:rPr>
          <w:noProof/>
        </w:rPr>
        <w:t>173.035</w:t>
      </w:r>
      <w:r>
        <w:rPr>
          <w:noProof/>
        </w:rPr>
        <w:tab/>
        <w:t>Design, review or amendment of terminal instrument flight procedures—requirement for procedure design certificate etc</w:t>
      </w:r>
      <w:r w:rsidRPr="007F19A7">
        <w:rPr>
          <w:noProof/>
        </w:rPr>
        <w:tab/>
      </w:r>
      <w:r w:rsidRPr="007F19A7">
        <w:rPr>
          <w:noProof/>
        </w:rPr>
        <w:fldChar w:fldCharType="begin"/>
      </w:r>
      <w:r w:rsidRPr="007F19A7">
        <w:rPr>
          <w:noProof/>
        </w:rPr>
        <w:instrText xml:space="preserve"> PAGEREF _Toc381625366 \h </w:instrText>
      </w:r>
      <w:r w:rsidRPr="007F19A7">
        <w:rPr>
          <w:noProof/>
        </w:rPr>
      </w:r>
      <w:r w:rsidRPr="007F19A7">
        <w:rPr>
          <w:noProof/>
        </w:rPr>
        <w:fldChar w:fldCharType="separate"/>
      </w:r>
      <w:r w:rsidR="005C0FA4">
        <w:rPr>
          <w:noProof/>
        </w:rPr>
        <w:t>203</w:t>
      </w:r>
      <w:r w:rsidRPr="007F19A7">
        <w:rPr>
          <w:noProof/>
        </w:rPr>
        <w:fldChar w:fldCharType="end"/>
      </w:r>
    </w:p>
    <w:p w14:paraId="0E85FBEB" w14:textId="0E5D7258" w:rsidR="007F19A7" w:rsidRDefault="007F19A7" w:rsidP="00554CE3">
      <w:pPr>
        <w:pStyle w:val="TOC5"/>
        <w:rPr>
          <w:rFonts w:asciiTheme="minorHAnsi" w:eastAsiaTheme="minorEastAsia" w:hAnsiTheme="minorHAnsi" w:cstheme="minorBidi"/>
          <w:noProof/>
          <w:kern w:val="0"/>
          <w:sz w:val="22"/>
          <w:szCs w:val="22"/>
        </w:rPr>
      </w:pPr>
      <w:r>
        <w:rPr>
          <w:noProof/>
        </w:rPr>
        <w:t>173.040</w:t>
      </w:r>
      <w:r>
        <w:rPr>
          <w:noProof/>
        </w:rPr>
        <w:tab/>
        <w:t>Designing instrument flight procedures other than terminal instrument flight procedures</w:t>
      </w:r>
      <w:r w:rsidRPr="007F19A7">
        <w:rPr>
          <w:noProof/>
        </w:rPr>
        <w:tab/>
      </w:r>
      <w:r w:rsidRPr="007F19A7">
        <w:rPr>
          <w:noProof/>
        </w:rPr>
        <w:fldChar w:fldCharType="begin"/>
      </w:r>
      <w:r w:rsidRPr="007F19A7">
        <w:rPr>
          <w:noProof/>
        </w:rPr>
        <w:instrText xml:space="preserve"> PAGEREF _Toc381625367 \h </w:instrText>
      </w:r>
      <w:r w:rsidRPr="007F19A7">
        <w:rPr>
          <w:noProof/>
        </w:rPr>
      </w:r>
      <w:r w:rsidRPr="007F19A7">
        <w:rPr>
          <w:noProof/>
        </w:rPr>
        <w:fldChar w:fldCharType="separate"/>
      </w:r>
      <w:r w:rsidR="005C0FA4">
        <w:rPr>
          <w:noProof/>
        </w:rPr>
        <w:t>205</w:t>
      </w:r>
      <w:r w:rsidRPr="007F19A7">
        <w:rPr>
          <w:noProof/>
        </w:rPr>
        <w:fldChar w:fldCharType="end"/>
      </w:r>
    </w:p>
    <w:p w14:paraId="451E22C4"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Subpart 173.B—Certified designers</w:t>
      </w:r>
      <w:r w:rsidRPr="007F19A7">
        <w:rPr>
          <w:b w:val="0"/>
          <w:noProof/>
          <w:sz w:val="18"/>
        </w:rPr>
        <w:tab/>
      </w:r>
      <w:r w:rsidRPr="007F19A7">
        <w:rPr>
          <w:b w:val="0"/>
          <w:noProof/>
          <w:sz w:val="18"/>
        </w:rPr>
        <w:fldChar w:fldCharType="begin"/>
      </w:r>
      <w:r w:rsidRPr="007F19A7">
        <w:rPr>
          <w:b w:val="0"/>
          <w:noProof/>
          <w:sz w:val="18"/>
        </w:rPr>
        <w:instrText xml:space="preserve"> PAGEREF _Toc381625368 \h </w:instrText>
      </w:r>
      <w:r w:rsidRPr="007F19A7">
        <w:rPr>
          <w:b w:val="0"/>
          <w:noProof/>
          <w:sz w:val="18"/>
        </w:rPr>
      </w:r>
      <w:r w:rsidRPr="007F19A7">
        <w:rPr>
          <w:b w:val="0"/>
          <w:noProof/>
          <w:sz w:val="18"/>
        </w:rPr>
        <w:fldChar w:fldCharType="separate"/>
      </w:r>
      <w:r w:rsidR="005C0FA4">
        <w:rPr>
          <w:b w:val="0"/>
          <w:noProof/>
          <w:sz w:val="18"/>
        </w:rPr>
        <w:t>206</w:t>
      </w:r>
      <w:r w:rsidRPr="007F19A7">
        <w:rPr>
          <w:b w:val="0"/>
          <w:noProof/>
          <w:sz w:val="18"/>
        </w:rPr>
        <w:fldChar w:fldCharType="end"/>
      </w:r>
    </w:p>
    <w:p w14:paraId="3028931E" w14:textId="77777777" w:rsidR="007F19A7" w:rsidRDefault="007F19A7" w:rsidP="00554CE3">
      <w:pPr>
        <w:pStyle w:val="TOC3"/>
        <w:rPr>
          <w:rFonts w:asciiTheme="minorHAnsi" w:eastAsiaTheme="minorEastAsia" w:hAnsiTheme="minorHAnsi" w:cstheme="minorBidi"/>
          <w:b w:val="0"/>
          <w:noProof/>
          <w:kern w:val="0"/>
          <w:szCs w:val="22"/>
        </w:rPr>
      </w:pPr>
      <w:r>
        <w:rPr>
          <w:noProof/>
        </w:rPr>
        <w:t>Division 173.B.1—Certification as certified designer</w:t>
      </w:r>
      <w:r w:rsidRPr="007F19A7">
        <w:rPr>
          <w:b w:val="0"/>
          <w:noProof/>
          <w:sz w:val="18"/>
        </w:rPr>
        <w:tab/>
      </w:r>
      <w:r w:rsidRPr="007F19A7">
        <w:rPr>
          <w:b w:val="0"/>
          <w:noProof/>
          <w:sz w:val="18"/>
        </w:rPr>
        <w:fldChar w:fldCharType="begin"/>
      </w:r>
      <w:r w:rsidRPr="007F19A7">
        <w:rPr>
          <w:b w:val="0"/>
          <w:noProof/>
          <w:sz w:val="18"/>
        </w:rPr>
        <w:instrText xml:space="preserve"> PAGEREF _Toc381625369 \h </w:instrText>
      </w:r>
      <w:r w:rsidRPr="007F19A7">
        <w:rPr>
          <w:b w:val="0"/>
          <w:noProof/>
          <w:sz w:val="18"/>
        </w:rPr>
      </w:r>
      <w:r w:rsidRPr="007F19A7">
        <w:rPr>
          <w:b w:val="0"/>
          <w:noProof/>
          <w:sz w:val="18"/>
        </w:rPr>
        <w:fldChar w:fldCharType="separate"/>
      </w:r>
      <w:r w:rsidR="005C0FA4">
        <w:rPr>
          <w:b w:val="0"/>
          <w:noProof/>
          <w:sz w:val="18"/>
        </w:rPr>
        <w:t>206</w:t>
      </w:r>
      <w:r w:rsidRPr="007F19A7">
        <w:rPr>
          <w:b w:val="0"/>
          <w:noProof/>
          <w:sz w:val="18"/>
        </w:rPr>
        <w:fldChar w:fldCharType="end"/>
      </w:r>
    </w:p>
    <w:p w14:paraId="1FA0BE8A" w14:textId="2074A0EC" w:rsidR="007F19A7" w:rsidRDefault="007F19A7" w:rsidP="00554CE3">
      <w:pPr>
        <w:pStyle w:val="TOC5"/>
        <w:rPr>
          <w:rFonts w:asciiTheme="minorHAnsi" w:eastAsiaTheme="minorEastAsia" w:hAnsiTheme="minorHAnsi" w:cstheme="minorBidi"/>
          <w:noProof/>
          <w:kern w:val="0"/>
          <w:sz w:val="22"/>
          <w:szCs w:val="22"/>
        </w:rPr>
      </w:pPr>
      <w:r>
        <w:rPr>
          <w:noProof/>
        </w:rPr>
        <w:t>173.045</w:t>
      </w:r>
      <w:r>
        <w:rPr>
          <w:noProof/>
        </w:rPr>
        <w:tab/>
        <w:t>Applications for procedure design certificates</w:t>
      </w:r>
      <w:r w:rsidRPr="007F19A7">
        <w:rPr>
          <w:noProof/>
        </w:rPr>
        <w:tab/>
      </w:r>
      <w:r w:rsidRPr="007F19A7">
        <w:rPr>
          <w:noProof/>
        </w:rPr>
        <w:fldChar w:fldCharType="begin"/>
      </w:r>
      <w:r w:rsidRPr="007F19A7">
        <w:rPr>
          <w:noProof/>
        </w:rPr>
        <w:instrText xml:space="preserve"> PAGEREF _Toc381625370 \h </w:instrText>
      </w:r>
      <w:r w:rsidRPr="007F19A7">
        <w:rPr>
          <w:noProof/>
        </w:rPr>
      </w:r>
      <w:r w:rsidRPr="007F19A7">
        <w:rPr>
          <w:noProof/>
        </w:rPr>
        <w:fldChar w:fldCharType="separate"/>
      </w:r>
      <w:r w:rsidR="005C0FA4">
        <w:rPr>
          <w:noProof/>
        </w:rPr>
        <w:t>206</w:t>
      </w:r>
      <w:r w:rsidRPr="007F19A7">
        <w:rPr>
          <w:noProof/>
        </w:rPr>
        <w:fldChar w:fldCharType="end"/>
      </w:r>
    </w:p>
    <w:p w14:paraId="74BA8966" w14:textId="14554FB2" w:rsidR="007F19A7" w:rsidRDefault="007F19A7" w:rsidP="00554CE3">
      <w:pPr>
        <w:pStyle w:val="TOC5"/>
        <w:rPr>
          <w:rFonts w:asciiTheme="minorHAnsi" w:eastAsiaTheme="minorEastAsia" w:hAnsiTheme="minorHAnsi" w:cstheme="minorBidi"/>
          <w:noProof/>
          <w:kern w:val="0"/>
          <w:sz w:val="22"/>
          <w:szCs w:val="22"/>
        </w:rPr>
      </w:pPr>
      <w:r>
        <w:rPr>
          <w:noProof/>
        </w:rPr>
        <w:t>173.050</w:t>
      </w:r>
      <w:r>
        <w:rPr>
          <w:noProof/>
        </w:rPr>
        <w:tab/>
        <w:t>Criteria for grant of procedure design certificates</w:t>
      </w:r>
      <w:r w:rsidRPr="007F19A7">
        <w:rPr>
          <w:noProof/>
        </w:rPr>
        <w:tab/>
      </w:r>
      <w:r w:rsidRPr="007F19A7">
        <w:rPr>
          <w:noProof/>
        </w:rPr>
        <w:fldChar w:fldCharType="begin"/>
      </w:r>
      <w:r w:rsidRPr="007F19A7">
        <w:rPr>
          <w:noProof/>
        </w:rPr>
        <w:instrText xml:space="preserve"> PAGEREF _Toc381625371 \h </w:instrText>
      </w:r>
      <w:r w:rsidRPr="007F19A7">
        <w:rPr>
          <w:noProof/>
        </w:rPr>
      </w:r>
      <w:r w:rsidRPr="007F19A7">
        <w:rPr>
          <w:noProof/>
        </w:rPr>
        <w:fldChar w:fldCharType="separate"/>
      </w:r>
      <w:r w:rsidR="005C0FA4">
        <w:rPr>
          <w:noProof/>
        </w:rPr>
        <w:t>207</w:t>
      </w:r>
      <w:r w:rsidRPr="007F19A7">
        <w:rPr>
          <w:noProof/>
        </w:rPr>
        <w:fldChar w:fldCharType="end"/>
      </w:r>
    </w:p>
    <w:p w14:paraId="33360305" w14:textId="36DC5BFF" w:rsidR="007F19A7" w:rsidRDefault="007F19A7" w:rsidP="00554CE3">
      <w:pPr>
        <w:pStyle w:val="TOC5"/>
        <w:rPr>
          <w:rFonts w:asciiTheme="minorHAnsi" w:eastAsiaTheme="minorEastAsia" w:hAnsiTheme="minorHAnsi" w:cstheme="minorBidi"/>
          <w:noProof/>
          <w:kern w:val="0"/>
          <w:sz w:val="22"/>
          <w:szCs w:val="22"/>
        </w:rPr>
      </w:pPr>
      <w:r>
        <w:rPr>
          <w:noProof/>
        </w:rPr>
        <w:t>173.055</w:t>
      </w:r>
      <w:r>
        <w:rPr>
          <w:noProof/>
        </w:rPr>
        <w:tab/>
        <w:t>Procedure design certificate</w:t>
      </w:r>
      <w:r w:rsidRPr="007F19A7">
        <w:rPr>
          <w:noProof/>
        </w:rPr>
        <w:tab/>
      </w:r>
      <w:r w:rsidRPr="007F19A7">
        <w:rPr>
          <w:noProof/>
        </w:rPr>
        <w:fldChar w:fldCharType="begin"/>
      </w:r>
      <w:r w:rsidRPr="007F19A7">
        <w:rPr>
          <w:noProof/>
        </w:rPr>
        <w:instrText xml:space="preserve"> PAGEREF _Toc381625372 \h </w:instrText>
      </w:r>
      <w:r w:rsidRPr="007F19A7">
        <w:rPr>
          <w:noProof/>
        </w:rPr>
      </w:r>
      <w:r w:rsidRPr="007F19A7">
        <w:rPr>
          <w:noProof/>
        </w:rPr>
        <w:fldChar w:fldCharType="separate"/>
      </w:r>
      <w:r w:rsidR="005C0FA4">
        <w:rPr>
          <w:noProof/>
        </w:rPr>
        <w:t>207</w:t>
      </w:r>
      <w:r w:rsidRPr="007F19A7">
        <w:rPr>
          <w:noProof/>
        </w:rPr>
        <w:fldChar w:fldCharType="end"/>
      </w:r>
    </w:p>
    <w:p w14:paraId="3A1E9F1F" w14:textId="37F6803A" w:rsidR="007F19A7" w:rsidRDefault="007F19A7" w:rsidP="00554CE3">
      <w:pPr>
        <w:pStyle w:val="TOC5"/>
        <w:rPr>
          <w:rFonts w:asciiTheme="minorHAnsi" w:eastAsiaTheme="minorEastAsia" w:hAnsiTheme="minorHAnsi" w:cstheme="minorBidi"/>
          <w:noProof/>
          <w:kern w:val="0"/>
          <w:sz w:val="22"/>
          <w:szCs w:val="22"/>
        </w:rPr>
      </w:pPr>
      <w:r>
        <w:rPr>
          <w:noProof/>
        </w:rPr>
        <w:t>173.065</w:t>
      </w:r>
      <w:r>
        <w:rPr>
          <w:noProof/>
        </w:rPr>
        <w:tab/>
        <w:t>How long procedure design certificates remain in force</w:t>
      </w:r>
      <w:r w:rsidRPr="007F19A7">
        <w:rPr>
          <w:noProof/>
        </w:rPr>
        <w:tab/>
      </w:r>
      <w:r w:rsidRPr="007F19A7">
        <w:rPr>
          <w:noProof/>
        </w:rPr>
        <w:fldChar w:fldCharType="begin"/>
      </w:r>
      <w:r w:rsidRPr="007F19A7">
        <w:rPr>
          <w:noProof/>
        </w:rPr>
        <w:instrText xml:space="preserve"> PAGEREF _Toc381625373 \h </w:instrText>
      </w:r>
      <w:r w:rsidRPr="007F19A7">
        <w:rPr>
          <w:noProof/>
        </w:rPr>
      </w:r>
      <w:r w:rsidRPr="007F19A7">
        <w:rPr>
          <w:noProof/>
        </w:rPr>
        <w:fldChar w:fldCharType="separate"/>
      </w:r>
      <w:r w:rsidR="005C0FA4">
        <w:rPr>
          <w:noProof/>
        </w:rPr>
        <w:t>207</w:t>
      </w:r>
      <w:r w:rsidRPr="007F19A7">
        <w:rPr>
          <w:noProof/>
        </w:rPr>
        <w:fldChar w:fldCharType="end"/>
      </w:r>
    </w:p>
    <w:p w14:paraId="43CB4CF7" w14:textId="0FA953EB" w:rsidR="007F19A7" w:rsidRDefault="007F19A7" w:rsidP="00554CE3">
      <w:pPr>
        <w:pStyle w:val="TOC5"/>
        <w:rPr>
          <w:rFonts w:asciiTheme="minorHAnsi" w:eastAsiaTheme="minorEastAsia" w:hAnsiTheme="minorHAnsi" w:cstheme="minorBidi"/>
          <w:noProof/>
          <w:kern w:val="0"/>
          <w:sz w:val="22"/>
          <w:szCs w:val="22"/>
        </w:rPr>
      </w:pPr>
      <w:r>
        <w:rPr>
          <w:noProof/>
        </w:rPr>
        <w:t>173.070</w:t>
      </w:r>
      <w:r>
        <w:rPr>
          <w:noProof/>
        </w:rPr>
        <w:tab/>
        <w:t>Applications to vary procedure design certificates</w:t>
      </w:r>
      <w:r w:rsidRPr="007F19A7">
        <w:rPr>
          <w:noProof/>
        </w:rPr>
        <w:tab/>
      </w:r>
      <w:r w:rsidRPr="007F19A7">
        <w:rPr>
          <w:noProof/>
        </w:rPr>
        <w:fldChar w:fldCharType="begin"/>
      </w:r>
      <w:r w:rsidRPr="007F19A7">
        <w:rPr>
          <w:noProof/>
        </w:rPr>
        <w:instrText xml:space="preserve"> PAGEREF _Toc381625374 \h </w:instrText>
      </w:r>
      <w:r w:rsidRPr="007F19A7">
        <w:rPr>
          <w:noProof/>
        </w:rPr>
      </w:r>
      <w:r w:rsidRPr="007F19A7">
        <w:rPr>
          <w:noProof/>
        </w:rPr>
        <w:fldChar w:fldCharType="separate"/>
      </w:r>
      <w:r w:rsidR="005C0FA4">
        <w:rPr>
          <w:noProof/>
        </w:rPr>
        <w:t>207</w:t>
      </w:r>
      <w:r w:rsidRPr="007F19A7">
        <w:rPr>
          <w:noProof/>
        </w:rPr>
        <w:fldChar w:fldCharType="end"/>
      </w:r>
    </w:p>
    <w:p w14:paraId="69547E5D" w14:textId="77777777" w:rsidR="007F19A7" w:rsidRDefault="007F19A7" w:rsidP="00554CE3">
      <w:pPr>
        <w:pStyle w:val="TOC3"/>
        <w:rPr>
          <w:rFonts w:asciiTheme="minorHAnsi" w:eastAsiaTheme="minorEastAsia" w:hAnsiTheme="minorHAnsi" w:cstheme="minorBidi"/>
          <w:b w:val="0"/>
          <w:noProof/>
          <w:kern w:val="0"/>
          <w:szCs w:val="22"/>
        </w:rPr>
      </w:pPr>
      <w:r>
        <w:rPr>
          <w:noProof/>
        </w:rPr>
        <w:t>Division 173.B.2—Requirements to be complied with by certified designers</w:t>
      </w:r>
      <w:r w:rsidRPr="007F19A7">
        <w:rPr>
          <w:b w:val="0"/>
          <w:noProof/>
          <w:sz w:val="18"/>
        </w:rPr>
        <w:tab/>
      </w:r>
      <w:r w:rsidRPr="007F19A7">
        <w:rPr>
          <w:b w:val="0"/>
          <w:noProof/>
          <w:sz w:val="18"/>
        </w:rPr>
        <w:fldChar w:fldCharType="begin"/>
      </w:r>
      <w:r w:rsidRPr="007F19A7">
        <w:rPr>
          <w:b w:val="0"/>
          <w:noProof/>
          <w:sz w:val="18"/>
        </w:rPr>
        <w:instrText xml:space="preserve"> PAGEREF _Toc381625375 \h </w:instrText>
      </w:r>
      <w:r w:rsidRPr="007F19A7">
        <w:rPr>
          <w:b w:val="0"/>
          <w:noProof/>
          <w:sz w:val="18"/>
        </w:rPr>
      </w:r>
      <w:r w:rsidRPr="007F19A7">
        <w:rPr>
          <w:b w:val="0"/>
          <w:noProof/>
          <w:sz w:val="18"/>
        </w:rPr>
        <w:fldChar w:fldCharType="separate"/>
      </w:r>
      <w:r w:rsidR="005C0FA4">
        <w:rPr>
          <w:b w:val="0"/>
          <w:noProof/>
          <w:sz w:val="18"/>
        </w:rPr>
        <w:t>208</w:t>
      </w:r>
      <w:r w:rsidRPr="007F19A7">
        <w:rPr>
          <w:b w:val="0"/>
          <w:noProof/>
          <w:sz w:val="18"/>
        </w:rPr>
        <w:fldChar w:fldCharType="end"/>
      </w:r>
    </w:p>
    <w:p w14:paraId="69809F6F" w14:textId="5320284A" w:rsidR="007F19A7" w:rsidRDefault="007F19A7" w:rsidP="00554CE3">
      <w:pPr>
        <w:pStyle w:val="TOC5"/>
        <w:rPr>
          <w:rFonts w:asciiTheme="minorHAnsi" w:eastAsiaTheme="minorEastAsia" w:hAnsiTheme="minorHAnsi" w:cstheme="minorBidi"/>
          <w:noProof/>
          <w:kern w:val="0"/>
          <w:sz w:val="22"/>
          <w:szCs w:val="22"/>
        </w:rPr>
      </w:pPr>
      <w:r>
        <w:rPr>
          <w:noProof/>
        </w:rPr>
        <w:t>173.075</w:t>
      </w:r>
      <w:r>
        <w:rPr>
          <w:noProof/>
        </w:rPr>
        <w:tab/>
        <w:t>Certified designer to maintain operations manual</w:t>
      </w:r>
      <w:r w:rsidRPr="007F19A7">
        <w:rPr>
          <w:noProof/>
        </w:rPr>
        <w:tab/>
      </w:r>
      <w:r w:rsidRPr="007F19A7">
        <w:rPr>
          <w:noProof/>
        </w:rPr>
        <w:fldChar w:fldCharType="begin"/>
      </w:r>
      <w:r w:rsidRPr="007F19A7">
        <w:rPr>
          <w:noProof/>
        </w:rPr>
        <w:instrText xml:space="preserve"> PAGEREF _Toc381625376 \h </w:instrText>
      </w:r>
      <w:r w:rsidRPr="007F19A7">
        <w:rPr>
          <w:noProof/>
        </w:rPr>
      </w:r>
      <w:r w:rsidRPr="007F19A7">
        <w:rPr>
          <w:noProof/>
        </w:rPr>
        <w:fldChar w:fldCharType="separate"/>
      </w:r>
      <w:r w:rsidR="005C0FA4">
        <w:rPr>
          <w:noProof/>
        </w:rPr>
        <w:t>208</w:t>
      </w:r>
      <w:r w:rsidRPr="007F19A7">
        <w:rPr>
          <w:noProof/>
        </w:rPr>
        <w:fldChar w:fldCharType="end"/>
      </w:r>
    </w:p>
    <w:p w14:paraId="06714383" w14:textId="5A0E6535" w:rsidR="007F19A7" w:rsidRDefault="007F19A7" w:rsidP="00554CE3">
      <w:pPr>
        <w:pStyle w:val="TOC5"/>
        <w:rPr>
          <w:rFonts w:asciiTheme="minorHAnsi" w:eastAsiaTheme="minorEastAsia" w:hAnsiTheme="minorHAnsi" w:cstheme="minorBidi"/>
          <w:noProof/>
          <w:kern w:val="0"/>
          <w:sz w:val="22"/>
          <w:szCs w:val="22"/>
        </w:rPr>
      </w:pPr>
      <w:r>
        <w:rPr>
          <w:noProof/>
        </w:rPr>
        <w:t>173.080</w:t>
      </w:r>
      <w:r>
        <w:rPr>
          <w:noProof/>
        </w:rPr>
        <w:tab/>
        <w:t>Compliance with operations manual</w:t>
      </w:r>
      <w:r w:rsidRPr="007F19A7">
        <w:rPr>
          <w:noProof/>
        </w:rPr>
        <w:tab/>
      </w:r>
      <w:r w:rsidRPr="007F19A7">
        <w:rPr>
          <w:noProof/>
        </w:rPr>
        <w:fldChar w:fldCharType="begin"/>
      </w:r>
      <w:r w:rsidRPr="007F19A7">
        <w:rPr>
          <w:noProof/>
        </w:rPr>
        <w:instrText xml:space="preserve"> PAGEREF _Toc381625377 \h </w:instrText>
      </w:r>
      <w:r w:rsidRPr="007F19A7">
        <w:rPr>
          <w:noProof/>
        </w:rPr>
      </w:r>
      <w:r w:rsidRPr="007F19A7">
        <w:rPr>
          <w:noProof/>
        </w:rPr>
        <w:fldChar w:fldCharType="separate"/>
      </w:r>
      <w:r w:rsidR="005C0FA4">
        <w:rPr>
          <w:noProof/>
        </w:rPr>
        <w:t>208</w:t>
      </w:r>
      <w:r w:rsidRPr="007F19A7">
        <w:rPr>
          <w:noProof/>
        </w:rPr>
        <w:fldChar w:fldCharType="end"/>
      </w:r>
    </w:p>
    <w:p w14:paraId="4237B86E" w14:textId="382B7B90" w:rsidR="007F19A7" w:rsidRDefault="007F19A7" w:rsidP="00554CE3">
      <w:pPr>
        <w:pStyle w:val="TOC5"/>
        <w:rPr>
          <w:rFonts w:asciiTheme="minorHAnsi" w:eastAsiaTheme="minorEastAsia" w:hAnsiTheme="minorHAnsi" w:cstheme="minorBidi"/>
          <w:noProof/>
          <w:kern w:val="0"/>
          <w:sz w:val="22"/>
          <w:szCs w:val="22"/>
        </w:rPr>
      </w:pPr>
      <w:r>
        <w:rPr>
          <w:noProof/>
        </w:rPr>
        <w:t>173.085</w:t>
      </w:r>
      <w:r>
        <w:rPr>
          <w:noProof/>
        </w:rPr>
        <w:tab/>
        <w:t>Standards for design of terminal instrument flight procedures etc</w:t>
      </w:r>
      <w:r w:rsidRPr="007F19A7">
        <w:rPr>
          <w:noProof/>
        </w:rPr>
        <w:tab/>
      </w:r>
      <w:r w:rsidRPr="007F19A7">
        <w:rPr>
          <w:noProof/>
        </w:rPr>
        <w:fldChar w:fldCharType="begin"/>
      </w:r>
      <w:r w:rsidRPr="007F19A7">
        <w:rPr>
          <w:noProof/>
        </w:rPr>
        <w:instrText xml:space="preserve"> PAGEREF _Toc381625378 \h </w:instrText>
      </w:r>
      <w:r w:rsidRPr="007F19A7">
        <w:rPr>
          <w:noProof/>
        </w:rPr>
      </w:r>
      <w:r w:rsidRPr="007F19A7">
        <w:rPr>
          <w:noProof/>
        </w:rPr>
        <w:fldChar w:fldCharType="separate"/>
      </w:r>
      <w:r w:rsidR="005C0FA4">
        <w:rPr>
          <w:noProof/>
        </w:rPr>
        <w:t>208</w:t>
      </w:r>
      <w:r w:rsidRPr="007F19A7">
        <w:rPr>
          <w:noProof/>
        </w:rPr>
        <w:fldChar w:fldCharType="end"/>
      </w:r>
    </w:p>
    <w:p w14:paraId="6EAB2482" w14:textId="0D7EDFF6" w:rsidR="007F19A7" w:rsidRDefault="007F19A7" w:rsidP="00554CE3">
      <w:pPr>
        <w:pStyle w:val="TOC5"/>
        <w:rPr>
          <w:rFonts w:asciiTheme="minorHAnsi" w:eastAsiaTheme="minorEastAsia" w:hAnsiTheme="minorHAnsi" w:cstheme="minorBidi"/>
          <w:noProof/>
          <w:kern w:val="0"/>
          <w:sz w:val="22"/>
          <w:szCs w:val="22"/>
        </w:rPr>
      </w:pPr>
      <w:r>
        <w:rPr>
          <w:noProof/>
        </w:rPr>
        <w:t>173.090</w:t>
      </w:r>
      <w:r>
        <w:rPr>
          <w:noProof/>
        </w:rPr>
        <w:tab/>
        <w:t>Verification of terminal instrument flight procedures</w:t>
      </w:r>
      <w:r w:rsidRPr="007F19A7">
        <w:rPr>
          <w:noProof/>
        </w:rPr>
        <w:tab/>
      </w:r>
      <w:r w:rsidRPr="007F19A7">
        <w:rPr>
          <w:noProof/>
        </w:rPr>
        <w:fldChar w:fldCharType="begin"/>
      </w:r>
      <w:r w:rsidRPr="007F19A7">
        <w:rPr>
          <w:noProof/>
        </w:rPr>
        <w:instrText xml:space="preserve"> PAGEREF _Toc381625379 \h </w:instrText>
      </w:r>
      <w:r w:rsidRPr="007F19A7">
        <w:rPr>
          <w:noProof/>
        </w:rPr>
      </w:r>
      <w:r w:rsidRPr="007F19A7">
        <w:rPr>
          <w:noProof/>
        </w:rPr>
        <w:fldChar w:fldCharType="separate"/>
      </w:r>
      <w:r w:rsidR="005C0FA4">
        <w:rPr>
          <w:noProof/>
        </w:rPr>
        <w:t>209</w:t>
      </w:r>
      <w:r w:rsidRPr="007F19A7">
        <w:rPr>
          <w:noProof/>
        </w:rPr>
        <w:fldChar w:fldCharType="end"/>
      </w:r>
    </w:p>
    <w:p w14:paraId="36A4732F" w14:textId="7D8F02F6" w:rsidR="007F19A7" w:rsidRDefault="007F19A7" w:rsidP="00554CE3">
      <w:pPr>
        <w:pStyle w:val="TOC5"/>
        <w:rPr>
          <w:rFonts w:asciiTheme="minorHAnsi" w:eastAsiaTheme="minorEastAsia" w:hAnsiTheme="minorHAnsi" w:cstheme="minorBidi"/>
          <w:noProof/>
          <w:kern w:val="0"/>
          <w:sz w:val="22"/>
          <w:szCs w:val="22"/>
        </w:rPr>
      </w:pPr>
      <w:r>
        <w:rPr>
          <w:noProof/>
        </w:rPr>
        <w:t>173.095</w:t>
      </w:r>
      <w:r>
        <w:rPr>
          <w:noProof/>
        </w:rPr>
        <w:tab/>
        <w:t>Validation of terminal instrument flight procedures</w:t>
      </w:r>
      <w:r w:rsidRPr="007F19A7">
        <w:rPr>
          <w:noProof/>
        </w:rPr>
        <w:tab/>
      </w:r>
      <w:r w:rsidRPr="007F19A7">
        <w:rPr>
          <w:noProof/>
        </w:rPr>
        <w:fldChar w:fldCharType="begin"/>
      </w:r>
      <w:r w:rsidRPr="007F19A7">
        <w:rPr>
          <w:noProof/>
        </w:rPr>
        <w:instrText xml:space="preserve"> PAGEREF _Toc381625380 \h </w:instrText>
      </w:r>
      <w:r w:rsidRPr="007F19A7">
        <w:rPr>
          <w:noProof/>
        </w:rPr>
      </w:r>
      <w:r w:rsidRPr="007F19A7">
        <w:rPr>
          <w:noProof/>
        </w:rPr>
        <w:fldChar w:fldCharType="separate"/>
      </w:r>
      <w:r w:rsidR="005C0FA4">
        <w:rPr>
          <w:noProof/>
        </w:rPr>
        <w:t>210</w:t>
      </w:r>
      <w:r w:rsidRPr="007F19A7">
        <w:rPr>
          <w:noProof/>
        </w:rPr>
        <w:fldChar w:fldCharType="end"/>
      </w:r>
    </w:p>
    <w:p w14:paraId="5DE39163" w14:textId="0C23BE87" w:rsidR="007F19A7" w:rsidRDefault="007F19A7" w:rsidP="00554CE3">
      <w:pPr>
        <w:pStyle w:val="TOC5"/>
        <w:rPr>
          <w:rFonts w:asciiTheme="minorHAnsi" w:eastAsiaTheme="minorEastAsia" w:hAnsiTheme="minorHAnsi" w:cstheme="minorBidi"/>
          <w:noProof/>
          <w:kern w:val="0"/>
          <w:sz w:val="22"/>
          <w:szCs w:val="22"/>
        </w:rPr>
      </w:pPr>
      <w:r>
        <w:rPr>
          <w:noProof/>
        </w:rPr>
        <w:t>173.100</w:t>
      </w:r>
      <w:r>
        <w:rPr>
          <w:noProof/>
        </w:rPr>
        <w:tab/>
        <w:t>Publication of terminal instrument flight procedures</w:t>
      </w:r>
      <w:r w:rsidRPr="007F19A7">
        <w:rPr>
          <w:noProof/>
        </w:rPr>
        <w:tab/>
      </w:r>
      <w:r w:rsidRPr="007F19A7">
        <w:rPr>
          <w:noProof/>
        </w:rPr>
        <w:fldChar w:fldCharType="begin"/>
      </w:r>
      <w:r w:rsidRPr="007F19A7">
        <w:rPr>
          <w:noProof/>
        </w:rPr>
        <w:instrText xml:space="preserve"> PAGEREF _Toc381625381 \h </w:instrText>
      </w:r>
      <w:r w:rsidRPr="007F19A7">
        <w:rPr>
          <w:noProof/>
        </w:rPr>
      </w:r>
      <w:r w:rsidRPr="007F19A7">
        <w:rPr>
          <w:noProof/>
        </w:rPr>
        <w:fldChar w:fldCharType="separate"/>
      </w:r>
      <w:r w:rsidR="005C0FA4">
        <w:rPr>
          <w:noProof/>
        </w:rPr>
        <w:t>210</w:t>
      </w:r>
      <w:r w:rsidRPr="007F19A7">
        <w:rPr>
          <w:noProof/>
        </w:rPr>
        <w:fldChar w:fldCharType="end"/>
      </w:r>
    </w:p>
    <w:p w14:paraId="7E4D6F75" w14:textId="099B8325" w:rsidR="007F19A7" w:rsidRDefault="007F19A7" w:rsidP="00554CE3">
      <w:pPr>
        <w:pStyle w:val="TOC5"/>
        <w:rPr>
          <w:rFonts w:asciiTheme="minorHAnsi" w:eastAsiaTheme="minorEastAsia" w:hAnsiTheme="minorHAnsi" w:cstheme="minorBidi"/>
          <w:noProof/>
          <w:kern w:val="0"/>
          <w:sz w:val="22"/>
          <w:szCs w:val="22"/>
        </w:rPr>
      </w:pPr>
      <w:r>
        <w:rPr>
          <w:noProof/>
        </w:rPr>
        <w:lastRenderedPageBreak/>
        <w:t>173.105</w:t>
      </w:r>
      <w:r>
        <w:rPr>
          <w:noProof/>
        </w:rPr>
        <w:tab/>
        <w:t>Radio navigation aids</w:t>
      </w:r>
      <w:r w:rsidRPr="007F19A7">
        <w:rPr>
          <w:noProof/>
        </w:rPr>
        <w:tab/>
      </w:r>
      <w:r w:rsidRPr="007F19A7">
        <w:rPr>
          <w:noProof/>
        </w:rPr>
        <w:fldChar w:fldCharType="begin"/>
      </w:r>
      <w:r w:rsidRPr="007F19A7">
        <w:rPr>
          <w:noProof/>
        </w:rPr>
        <w:instrText xml:space="preserve"> PAGEREF _Toc381625382 \h </w:instrText>
      </w:r>
      <w:r w:rsidRPr="007F19A7">
        <w:rPr>
          <w:noProof/>
        </w:rPr>
      </w:r>
      <w:r w:rsidRPr="007F19A7">
        <w:rPr>
          <w:noProof/>
        </w:rPr>
        <w:fldChar w:fldCharType="separate"/>
      </w:r>
      <w:r w:rsidR="005C0FA4">
        <w:rPr>
          <w:noProof/>
        </w:rPr>
        <w:t>211</w:t>
      </w:r>
      <w:r w:rsidRPr="007F19A7">
        <w:rPr>
          <w:noProof/>
        </w:rPr>
        <w:fldChar w:fldCharType="end"/>
      </w:r>
    </w:p>
    <w:p w14:paraId="7BB9DC4D" w14:textId="3C207DB3" w:rsidR="007F19A7" w:rsidRDefault="007F19A7" w:rsidP="00554CE3">
      <w:pPr>
        <w:pStyle w:val="TOC5"/>
        <w:rPr>
          <w:rFonts w:asciiTheme="minorHAnsi" w:eastAsiaTheme="minorEastAsia" w:hAnsiTheme="minorHAnsi" w:cstheme="minorBidi"/>
          <w:noProof/>
          <w:kern w:val="0"/>
          <w:sz w:val="22"/>
          <w:szCs w:val="22"/>
        </w:rPr>
      </w:pPr>
      <w:r>
        <w:rPr>
          <w:noProof/>
        </w:rPr>
        <w:t>173.110</w:t>
      </w:r>
      <w:r>
        <w:rPr>
          <w:noProof/>
        </w:rPr>
        <w:tab/>
        <w:t>Maintenance of terminal instrument flight procedures</w:t>
      </w:r>
      <w:r w:rsidRPr="007F19A7">
        <w:rPr>
          <w:noProof/>
        </w:rPr>
        <w:tab/>
      </w:r>
      <w:r w:rsidRPr="007F19A7">
        <w:rPr>
          <w:noProof/>
        </w:rPr>
        <w:fldChar w:fldCharType="begin"/>
      </w:r>
      <w:r w:rsidRPr="007F19A7">
        <w:rPr>
          <w:noProof/>
        </w:rPr>
        <w:instrText xml:space="preserve"> PAGEREF _Toc381625383 \h </w:instrText>
      </w:r>
      <w:r w:rsidRPr="007F19A7">
        <w:rPr>
          <w:noProof/>
        </w:rPr>
      </w:r>
      <w:r w:rsidRPr="007F19A7">
        <w:rPr>
          <w:noProof/>
        </w:rPr>
        <w:fldChar w:fldCharType="separate"/>
      </w:r>
      <w:r w:rsidR="005C0FA4">
        <w:rPr>
          <w:noProof/>
        </w:rPr>
        <w:t>211</w:t>
      </w:r>
      <w:r w:rsidRPr="007F19A7">
        <w:rPr>
          <w:noProof/>
        </w:rPr>
        <w:fldChar w:fldCharType="end"/>
      </w:r>
    </w:p>
    <w:p w14:paraId="24457F78" w14:textId="52BC625E" w:rsidR="007F19A7" w:rsidRDefault="007F19A7" w:rsidP="00554CE3">
      <w:pPr>
        <w:pStyle w:val="TOC5"/>
        <w:rPr>
          <w:rFonts w:asciiTheme="minorHAnsi" w:eastAsiaTheme="minorEastAsia" w:hAnsiTheme="minorHAnsi" w:cstheme="minorBidi"/>
          <w:noProof/>
          <w:kern w:val="0"/>
          <w:sz w:val="22"/>
          <w:szCs w:val="22"/>
        </w:rPr>
      </w:pPr>
      <w:r>
        <w:rPr>
          <w:noProof/>
        </w:rPr>
        <w:t>173.115</w:t>
      </w:r>
      <w:r>
        <w:rPr>
          <w:noProof/>
        </w:rPr>
        <w:tab/>
        <w:t>Certified designer to provide facilities etc</w:t>
      </w:r>
      <w:r w:rsidRPr="007F19A7">
        <w:rPr>
          <w:noProof/>
        </w:rPr>
        <w:tab/>
      </w:r>
      <w:r w:rsidRPr="007F19A7">
        <w:rPr>
          <w:noProof/>
        </w:rPr>
        <w:fldChar w:fldCharType="begin"/>
      </w:r>
      <w:r w:rsidRPr="007F19A7">
        <w:rPr>
          <w:noProof/>
        </w:rPr>
        <w:instrText xml:space="preserve"> PAGEREF _Toc381625384 \h </w:instrText>
      </w:r>
      <w:r w:rsidRPr="007F19A7">
        <w:rPr>
          <w:noProof/>
        </w:rPr>
      </w:r>
      <w:r w:rsidRPr="007F19A7">
        <w:rPr>
          <w:noProof/>
        </w:rPr>
        <w:fldChar w:fldCharType="separate"/>
      </w:r>
      <w:r w:rsidR="005C0FA4">
        <w:rPr>
          <w:noProof/>
        </w:rPr>
        <w:t>212</w:t>
      </w:r>
      <w:r w:rsidRPr="007F19A7">
        <w:rPr>
          <w:noProof/>
        </w:rPr>
        <w:fldChar w:fldCharType="end"/>
      </w:r>
    </w:p>
    <w:p w14:paraId="1937DE10" w14:textId="1F16D9C9" w:rsidR="007F19A7" w:rsidRDefault="007F19A7" w:rsidP="00554CE3">
      <w:pPr>
        <w:pStyle w:val="TOC5"/>
        <w:rPr>
          <w:rFonts w:asciiTheme="minorHAnsi" w:eastAsiaTheme="minorEastAsia" w:hAnsiTheme="minorHAnsi" w:cstheme="minorBidi"/>
          <w:noProof/>
          <w:kern w:val="0"/>
          <w:sz w:val="22"/>
          <w:szCs w:val="22"/>
        </w:rPr>
      </w:pPr>
      <w:r>
        <w:rPr>
          <w:noProof/>
        </w:rPr>
        <w:t>173.120</w:t>
      </w:r>
      <w:r>
        <w:rPr>
          <w:noProof/>
        </w:rPr>
        <w:tab/>
        <w:t>Certified designer to have appropriate organisation</w:t>
      </w:r>
      <w:r w:rsidRPr="007F19A7">
        <w:rPr>
          <w:noProof/>
        </w:rPr>
        <w:tab/>
      </w:r>
      <w:r w:rsidRPr="007F19A7">
        <w:rPr>
          <w:noProof/>
        </w:rPr>
        <w:fldChar w:fldCharType="begin"/>
      </w:r>
      <w:r w:rsidRPr="007F19A7">
        <w:rPr>
          <w:noProof/>
        </w:rPr>
        <w:instrText xml:space="preserve"> PAGEREF _Toc381625385 \h </w:instrText>
      </w:r>
      <w:r w:rsidRPr="007F19A7">
        <w:rPr>
          <w:noProof/>
        </w:rPr>
      </w:r>
      <w:r w:rsidRPr="007F19A7">
        <w:rPr>
          <w:noProof/>
        </w:rPr>
        <w:fldChar w:fldCharType="separate"/>
      </w:r>
      <w:r w:rsidR="005C0FA4">
        <w:rPr>
          <w:noProof/>
        </w:rPr>
        <w:t>213</w:t>
      </w:r>
      <w:r w:rsidRPr="007F19A7">
        <w:rPr>
          <w:noProof/>
        </w:rPr>
        <w:fldChar w:fldCharType="end"/>
      </w:r>
    </w:p>
    <w:p w14:paraId="0F4EB986" w14:textId="07609260" w:rsidR="007F19A7" w:rsidRDefault="007F19A7" w:rsidP="00554CE3">
      <w:pPr>
        <w:pStyle w:val="TOC5"/>
        <w:rPr>
          <w:rFonts w:asciiTheme="minorHAnsi" w:eastAsiaTheme="minorEastAsia" w:hAnsiTheme="minorHAnsi" w:cstheme="minorBidi"/>
          <w:noProof/>
          <w:kern w:val="0"/>
          <w:sz w:val="22"/>
          <w:szCs w:val="22"/>
        </w:rPr>
      </w:pPr>
      <w:r>
        <w:rPr>
          <w:noProof/>
        </w:rPr>
        <w:t>173.125</w:t>
      </w:r>
      <w:r>
        <w:rPr>
          <w:noProof/>
        </w:rPr>
        <w:tab/>
        <w:t>Certified designer to have sufficient personnel</w:t>
      </w:r>
      <w:r w:rsidRPr="007F19A7">
        <w:rPr>
          <w:noProof/>
        </w:rPr>
        <w:tab/>
      </w:r>
      <w:r w:rsidRPr="007F19A7">
        <w:rPr>
          <w:noProof/>
        </w:rPr>
        <w:fldChar w:fldCharType="begin"/>
      </w:r>
      <w:r w:rsidRPr="007F19A7">
        <w:rPr>
          <w:noProof/>
        </w:rPr>
        <w:instrText xml:space="preserve"> PAGEREF _Toc381625386 \h </w:instrText>
      </w:r>
      <w:r w:rsidRPr="007F19A7">
        <w:rPr>
          <w:noProof/>
        </w:rPr>
      </w:r>
      <w:r w:rsidRPr="007F19A7">
        <w:rPr>
          <w:noProof/>
        </w:rPr>
        <w:fldChar w:fldCharType="separate"/>
      </w:r>
      <w:r w:rsidR="005C0FA4">
        <w:rPr>
          <w:noProof/>
        </w:rPr>
        <w:t>213</w:t>
      </w:r>
      <w:r w:rsidRPr="007F19A7">
        <w:rPr>
          <w:noProof/>
        </w:rPr>
        <w:fldChar w:fldCharType="end"/>
      </w:r>
    </w:p>
    <w:p w14:paraId="5A2FF583" w14:textId="7E5BE828" w:rsidR="007F19A7" w:rsidRDefault="007F19A7" w:rsidP="00554CE3">
      <w:pPr>
        <w:pStyle w:val="TOC5"/>
        <w:rPr>
          <w:rFonts w:asciiTheme="minorHAnsi" w:eastAsiaTheme="minorEastAsia" w:hAnsiTheme="minorHAnsi" w:cstheme="minorBidi"/>
          <w:noProof/>
          <w:kern w:val="0"/>
          <w:sz w:val="22"/>
          <w:szCs w:val="22"/>
        </w:rPr>
      </w:pPr>
      <w:r>
        <w:rPr>
          <w:noProof/>
        </w:rPr>
        <w:t>173.130</w:t>
      </w:r>
      <w:r>
        <w:rPr>
          <w:noProof/>
        </w:rPr>
        <w:tab/>
        <w:t>Supervisory personnel</w:t>
      </w:r>
      <w:r w:rsidRPr="007F19A7">
        <w:rPr>
          <w:noProof/>
        </w:rPr>
        <w:tab/>
      </w:r>
      <w:r w:rsidRPr="007F19A7">
        <w:rPr>
          <w:noProof/>
        </w:rPr>
        <w:fldChar w:fldCharType="begin"/>
      </w:r>
      <w:r w:rsidRPr="007F19A7">
        <w:rPr>
          <w:noProof/>
        </w:rPr>
        <w:instrText xml:space="preserve"> PAGEREF _Toc381625387 \h </w:instrText>
      </w:r>
      <w:r w:rsidRPr="007F19A7">
        <w:rPr>
          <w:noProof/>
        </w:rPr>
      </w:r>
      <w:r w:rsidRPr="007F19A7">
        <w:rPr>
          <w:noProof/>
        </w:rPr>
        <w:fldChar w:fldCharType="separate"/>
      </w:r>
      <w:r w:rsidR="005C0FA4">
        <w:rPr>
          <w:noProof/>
        </w:rPr>
        <w:t>213</w:t>
      </w:r>
      <w:r w:rsidRPr="007F19A7">
        <w:rPr>
          <w:noProof/>
        </w:rPr>
        <w:fldChar w:fldCharType="end"/>
      </w:r>
    </w:p>
    <w:p w14:paraId="7CEA8664" w14:textId="6A3D372A" w:rsidR="007F19A7" w:rsidRDefault="007F19A7" w:rsidP="00554CE3">
      <w:pPr>
        <w:pStyle w:val="TOC5"/>
        <w:rPr>
          <w:rFonts w:asciiTheme="minorHAnsi" w:eastAsiaTheme="minorEastAsia" w:hAnsiTheme="minorHAnsi" w:cstheme="minorBidi"/>
          <w:noProof/>
          <w:kern w:val="0"/>
          <w:sz w:val="22"/>
          <w:szCs w:val="22"/>
        </w:rPr>
      </w:pPr>
      <w:r>
        <w:rPr>
          <w:noProof/>
        </w:rPr>
        <w:t>173.135</w:t>
      </w:r>
      <w:r>
        <w:rPr>
          <w:noProof/>
        </w:rPr>
        <w:tab/>
        <w:t>Certified designer to appoint chief designer</w:t>
      </w:r>
      <w:r w:rsidRPr="007F19A7">
        <w:rPr>
          <w:noProof/>
        </w:rPr>
        <w:tab/>
      </w:r>
      <w:r w:rsidRPr="007F19A7">
        <w:rPr>
          <w:noProof/>
        </w:rPr>
        <w:fldChar w:fldCharType="begin"/>
      </w:r>
      <w:r w:rsidRPr="007F19A7">
        <w:rPr>
          <w:noProof/>
        </w:rPr>
        <w:instrText xml:space="preserve"> PAGEREF _Toc381625388 \h </w:instrText>
      </w:r>
      <w:r w:rsidRPr="007F19A7">
        <w:rPr>
          <w:noProof/>
        </w:rPr>
      </w:r>
      <w:r w:rsidRPr="007F19A7">
        <w:rPr>
          <w:noProof/>
        </w:rPr>
        <w:fldChar w:fldCharType="separate"/>
      </w:r>
      <w:r w:rsidR="005C0FA4">
        <w:rPr>
          <w:noProof/>
        </w:rPr>
        <w:t>213</w:t>
      </w:r>
      <w:r w:rsidRPr="007F19A7">
        <w:rPr>
          <w:noProof/>
        </w:rPr>
        <w:fldChar w:fldCharType="end"/>
      </w:r>
    </w:p>
    <w:p w14:paraId="4C32A86F" w14:textId="6F86F5B9" w:rsidR="007F19A7" w:rsidRDefault="007F19A7" w:rsidP="00554CE3">
      <w:pPr>
        <w:pStyle w:val="TOC5"/>
        <w:rPr>
          <w:rFonts w:asciiTheme="minorHAnsi" w:eastAsiaTheme="minorEastAsia" w:hAnsiTheme="minorHAnsi" w:cstheme="minorBidi"/>
          <w:noProof/>
          <w:kern w:val="0"/>
          <w:sz w:val="22"/>
          <w:szCs w:val="22"/>
        </w:rPr>
      </w:pPr>
      <w:r>
        <w:rPr>
          <w:noProof/>
        </w:rPr>
        <w:t>173.140</w:t>
      </w:r>
      <w:r>
        <w:rPr>
          <w:noProof/>
        </w:rPr>
        <w:tab/>
        <w:t>Certified designer to provide training and checking program</w:t>
      </w:r>
      <w:r w:rsidRPr="007F19A7">
        <w:rPr>
          <w:noProof/>
        </w:rPr>
        <w:tab/>
      </w:r>
      <w:r w:rsidRPr="007F19A7">
        <w:rPr>
          <w:noProof/>
        </w:rPr>
        <w:fldChar w:fldCharType="begin"/>
      </w:r>
      <w:r w:rsidRPr="007F19A7">
        <w:rPr>
          <w:noProof/>
        </w:rPr>
        <w:instrText xml:space="preserve"> PAGEREF _Toc381625389 \h </w:instrText>
      </w:r>
      <w:r w:rsidRPr="007F19A7">
        <w:rPr>
          <w:noProof/>
        </w:rPr>
      </w:r>
      <w:r w:rsidRPr="007F19A7">
        <w:rPr>
          <w:noProof/>
        </w:rPr>
        <w:fldChar w:fldCharType="separate"/>
      </w:r>
      <w:r w:rsidR="005C0FA4">
        <w:rPr>
          <w:noProof/>
        </w:rPr>
        <w:t>214</w:t>
      </w:r>
      <w:r w:rsidRPr="007F19A7">
        <w:rPr>
          <w:noProof/>
        </w:rPr>
        <w:fldChar w:fldCharType="end"/>
      </w:r>
    </w:p>
    <w:p w14:paraId="4E7478C6" w14:textId="008BDE79" w:rsidR="007F19A7" w:rsidRDefault="007F19A7" w:rsidP="00554CE3">
      <w:pPr>
        <w:pStyle w:val="TOC5"/>
        <w:rPr>
          <w:rFonts w:asciiTheme="minorHAnsi" w:eastAsiaTheme="minorEastAsia" w:hAnsiTheme="minorHAnsi" w:cstheme="minorBidi"/>
          <w:noProof/>
          <w:kern w:val="0"/>
          <w:sz w:val="22"/>
          <w:szCs w:val="22"/>
        </w:rPr>
      </w:pPr>
      <w:r>
        <w:rPr>
          <w:noProof/>
        </w:rPr>
        <w:t>173.145</w:t>
      </w:r>
      <w:r>
        <w:rPr>
          <w:noProof/>
        </w:rPr>
        <w:tab/>
        <w:t>Certified designer to have safety management system</w:t>
      </w:r>
      <w:r w:rsidRPr="007F19A7">
        <w:rPr>
          <w:noProof/>
        </w:rPr>
        <w:tab/>
      </w:r>
      <w:r w:rsidRPr="007F19A7">
        <w:rPr>
          <w:noProof/>
        </w:rPr>
        <w:fldChar w:fldCharType="begin"/>
      </w:r>
      <w:r w:rsidRPr="007F19A7">
        <w:rPr>
          <w:noProof/>
        </w:rPr>
        <w:instrText xml:space="preserve"> PAGEREF _Toc381625390 \h </w:instrText>
      </w:r>
      <w:r w:rsidRPr="007F19A7">
        <w:rPr>
          <w:noProof/>
        </w:rPr>
      </w:r>
      <w:r w:rsidRPr="007F19A7">
        <w:rPr>
          <w:noProof/>
        </w:rPr>
        <w:fldChar w:fldCharType="separate"/>
      </w:r>
      <w:r w:rsidR="005C0FA4">
        <w:rPr>
          <w:noProof/>
        </w:rPr>
        <w:t>214</w:t>
      </w:r>
      <w:r w:rsidRPr="007F19A7">
        <w:rPr>
          <w:noProof/>
        </w:rPr>
        <w:fldChar w:fldCharType="end"/>
      </w:r>
    </w:p>
    <w:p w14:paraId="654A2496" w14:textId="5878A798" w:rsidR="007F19A7" w:rsidRDefault="007F19A7" w:rsidP="00554CE3">
      <w:pPr>
        <w:pStyle w:val="TOC5"/>
        <w:rPr>
          <w:rFonts w:asciiTheme="minorHAnsi" w:eastAsiaTheme="minorEastAsia" w:hAnsiTheme="minorHAnsi" w:cstheme="minorBidi"/>
          <w:noProof/>
          <w:kern w:val="0"/>
          <w:sz w:val="22"/>
          <w:szCs w:val="22"/>
        </w:rPr>
      </w:pPr>
      <w:r>
        <w:rPr>
          <w:noProof/>
        </w:rPr>
        <w:t>173.150</w:t>
      </w:r>
      <w:r>
        <w:rPr>
          <w:noProof/>
        </w:rPr>
        <w:tab/>
        <w:t>Certified designer to maintain reference materials</w:t>
      </w:r>
      <w:r w:rsidRPr="007F19A7">
        <w:rPr>
          <w:noProof/>
        </w:rPr>
        <w:tab/>
      </w:r>
      <w:r w:rsidRPr="007F19A7">
        <w:rPr>
          <w:noProof/>
        </w:rPr>
        <w:fldChar w:fldCharType="begin"/>
      </w:r>
      <w:r w:rsidRPr="007F19A7">
        <w:rPr>
          <w:noProof/>
        </w:rPr>
        <w:instrText xml:space="preserve"> PAGEREF _Toc381625391 \h </w:instrText>
      </w:r>
      <w:r w:rsidRPr="007F19A7">
        <w:rPr>
          <w:noProof/>
        </w:rPr>
      </w:r>
      <w:r w:rsidRPr="007F19A7">
        <w:rPr>
          <w:noProof/>
        </w:rPr>
        <w:fldChar w:fldCharType="separate"/>
      </w:r>
      <w:r w:rsidR="005C0FA4">
        <w:rPr>
          <w:noProof/>
        </w:rPr>
        <w:t>214</w:t>
      </w:r>
      <w:r w:rsidRPr="007F19A7">
        <w:rPr>
          <w:noProof/>
        </w:rPr>
        <w:fldChar w:fldCharType="end"/>
      </w:r>
    </w:p>
    <w:p w14:paraId="686A7478" w14:textId="67E1EF92" w:rsidR="007F19A7" w:rsidRDefault="007F19A7" w:rsidP="00554CE3">
      <w:pPr>
        <w:pStyle w:val="TOC5"/>
        <w:rPr>
          <w:rFonts w:asciiTheme="minorHAnsi" w:eastAsiaTheme="minorEastAsia" w:hAnsiTheme="minorHAnsi" w:cstheme="minorBidi"/>
          <w:noProof/>
          <w:kern w:val="0"/>
          <w:sz w:val="22"/>
          <w:szCs w:val="22"/>
        </w:rPr>
      </w:pPr>
      <w:r>
        <w:rPr>
          <w:noProof/>
        </w:rPr>
        <w:t>173.155</w:t>
      </w:r>
      <w:r>
        <w:rPr>
          <w:noProof/>
        </w:rPr>
        <w:tab/>
        <w:t>Certified designer to keep documents and records</w:t>
      </w:r>
      <w:r w:rsidRPr="007F19A7">
        <w:rPr>
          <w:noProof/>
        </w:rPr>
        <w:tab/>
      </w:r>
      <w:r w:rsidRPr="007F19A7">
        <w:rPr>
          <w:noProof/>
        </w:rPr>
        <w:fldChar w:fldCharType="begin"/>
      </w:r>
      <w:r w:rsidRPr="007F19A7">
        <w:rPr>
          <w:noProof/>
        </w:rPr>
        <w:instrText xml:space="preserve"> PAGEREF _Toc381625392 \h </w:instrText>
      </w:r>
      <w:r w:rsidRPr="007F19A7">
        <w:rPr>
          <w:noProof/>
        </w:rPr>
      </w:r>
      <w:r w:rsidRPr="007F19A7">
        <w:rPr>
          <w:noProof/>
        </w:rPr>
        <w:fldChar w:fldCharType="separate"/>
      </w:r>
      <w:r w:rsidR="005C0FA4">
        <w:rPr>
          <w:noProof/>
        </w:rPr>
        <w:t>215</w:t>
      </w:r>
      <w:r w:rsidRPr="007F19A7">
        <w:rPr>
          <w:noProof/>
        </w:rPr>
        <w:fldChar w:fldCharType="end"/>
      </w:r>
    </w:p>
    <w:p w14:paraId="57030199" w14:textId="4E791450" w:rsidR="007F19A7" w:rsidRDefault="007F19A7" w:rsidP="00554CE3">
      <w:pPr>
        <w:pStyle w:val="TOC5"/>
        <w:rPr>
          <w:rFonts w:asciiTheme="minorHAnsi" w:eastAsiaTheme="minorEastAsia" w:hAnsiTheme="minorHAnsi" w:cstheme="minorBidi"/>
          <w:noProof/>
          <w:kern w:val="0"/>
          <w:sz w:val="22"/>
          <w:szCs w:val="22"/>
        </w:rPr>
      </w:pPr>
      <w:r>
        <w:rPr>
          <w:noProof/>
        </w:rPr>
        <w:t>173.160</w:t>
      </w:r>
      <w:r>
        <w:rPr>
          <w:noProof/>
        </w:rPr>
        <w:tab/>
        <w:t>Certified designer to have document and record control system</w:t>
      </w:r>
      <w:r w:rsidRPr="007F19A7">
        <w:rPr>
          <w:noProof/>
        </w:rPr>
        <w:tab/>
      </w:r>
      <w:r w:rsidRPr="007F19A7">
        <w:rPr>
          <w:noProof/>
        </w:rPr>
        <w:fldChar w:fldCharType="begin"/>
      </w:r>
      <w:r w:rsidRPr="007F19A7">
        <w:rPr>
          <w:noProof/>
        </w:rPr>
        <w:instrText xml:space="preserve"> PAGEREF _Toc381625393 \h </w:instrText>
      </w:r>
      <w:r w:rsidRPr="007F19A7">
        <w:rPr>
          <w:noProof/>
        </w:rPr>
      </w:r>
      <w:r w:rsidRPr="007F19A7">
        <w:rPr>
          <w:noProof/>
        </w:rPr>
        <w:fldChar w:fldCharType="separate"/>
      </w:r>
      <w:r w:rsidR="005C0FA4">
        <w:rPr>
          <w:noProof/>
        </w:rPr>
        <w:t>215</w:t>
      </w:r>
      <w:r w:rsidRPr="007F19A7">
        <w:rPr>
          <w:noProof/>
        </w:rPr>
        <w:fldChar w:fldCharType="end"/>
      </w:r>
    </w:p>
    <w:p w14:paraId="29613AE7" w14:textId="77777777" w:rsidR="007F19A7" w:rsidRDefault="007F19A7" w:rsidP="00554CE3">
      <w:pPr>
        <w:pStyle w:val="TOC3"/>
        <w:rPr>
          <w:rFonts w:asciiTheme="minorHAnsi" w:eastAsiaTheme="minorEastAsia" w:hAnsiTheme="minorHAnsi" w:cstheme="minorBidi"/>
          <w:b w:val="0"/>
          <w:noProof/>
          <w:kern w:val="0"/>
          <w:szCs w:val="22"/>
        </w:rPr>
      </w:pPr>
      <w:r>
        <w:rPr>
          <w:noProof/>
        </w:rPr>
        <w:t>Division 173.B.3—Chief designer</w:t>
      </w:r>
      <w:r w:rsidRPr="007F19A7">
        <w:rPr>
          <w:b w:val="0"/>
          <w:noProof/>
          <w:sz w:val="18"/>
        </w:rPr>
        <w:tab/>
      </w:r>
      <w:r w:rsidRPr="007F19A7">
        <w:rPr>
          <w:b w:val="0"/>
          <w:noProof/>
          <w:sz w:val="18"/>
        </w:rPr>
        <w:fldChar w:fldCharType="begin"/>
      </w:r>
      <w:r w:rsidRPr="007F19A7">
        <w:rPr>
          <w:b w:val="0"/>
          <w:noProof/>
          <w:sz w:val="18"/>
        </w:rPr>
        <w:instrText xml:space="preserve"> PAGEREF _Toc381625394 \h </w:instrText>
      </w:r>
      <w:r w:rsidRPr="007F19A7">
        <w:rPr>
          <w:b w:val="0"/>
          <w:noProof/>
          <w:sz w:val="18"/>
        </w:rPr>
      </w:r>
      <w:r w:rsidRPr="007F19A7">
        <w:rPr>
          <w:b w:val="0"/>
          <w:noProof/>
          <w:sz w:val="18"/>
        </w:rPr>
        <w:fldChar w:fldCharType="separate"/>
      </w:r>
      <w:r w:rsidR="005C0FA4">
        <w:rPr>
          <w:b w:val="0"/>
          <w:noProof/>
          <w:sz w:val="18"/>
        </w:rPr>
        <w:t>216</w:t>
      </w:r>
      <w:r w:rsidRPr="007F19A7">
        <w:rPr>
          <w:b w:val="0"/>
          <w:noProof/>
          <w:sz w:val="18"/>
        </w:rPr>
        <w:fldChar w:fldCharType="end"/>
      </w:r>
    </w:p>
    <w:p w14:paraId="121D6E1D" w14:textId="1168EF19" w:rsidR="007F19A7" w:rsidRDefault="007F19A7" w:rsidP="00554CE3">
      <w:pPr>
        <w:pStyle w:val="TOC5"/>
        <w:rPr>
          <w:rFonts w:asciiTheme="minorHAnsi" w:eastAsiaTheme="minorEastAsia" w:hAnsiTheme="minorHAnsi" w:cstheme="minorBidi"/>
          <w:noProof/>
          <w:kern w:val="0"/>
          <w:sz w:val="22"/>
          <w:szCs w:val="22"/>
        </w:rPr>
      </w:pPr>
      <w:r>
        <w:rPr>
          <w:noProof/>
        </w:rPr>
        <w:t>173.165</w:t>
      </w:r>
      <w:r>
        <w:rPr>
          <w:noProof/>
        </w:rPr>
        <w:tab/>
        <w:t>Approval for appointment of chief designer</w:t>
      </w:r>
      <w:r w:rsidRPr="007F19A7">
        <w:rPr>
          <w:noProof/>
        </w:rPr>
        <w:tab/>
      </w:r>
      <w:r w:rsidRPr="007F19A7">
        <w:rPr>
          <w:noProof/>
        </w:rPr>
        <w:fldChar w:fldCharType="begin"/>
      </w:r>
      <w:r w:rsidRPr="007F19A7">
        <w:rPr>
          <w:noProof/>
        </w:rPr>
        <w:instrText xml:space="preserve"> PAGEREF _Toc381625395 \h </w:instrText>
      </w:r>
      <w:r w:rsidRPr="007F19A7">
        <w:rPr>
          <w:noProof/>
        </w:rPr>
      </w:r>
      <w:r w:rsidRPr="007F19A7">
        <w:rPr>
          <w:noProof/>
        </w:rPr>
        <w:fldChar w:fldCharType="separate"/>
      </w:r>
      <w:r w:rsidR="005C0FA4">
        <w:rPr>
          <w:noProof/>
        </w:rPr>
        <w:t>216</w:t>
      </w:r>
      <w:r w:rsidRPr="007F19A7">
        <w:rPr>
          <w:noProof/>
        </w:rPr>
        <w:fldChar w:fldCharType="end"/>
      </w:r>
    </w:p>
    <w:p w14:paraId="0E15F8DF" w14:textId="5979071B" w:rsidR="007F19A7" w:rsidRDefault="007F19A7" w:rsidP="00554CE3">
      <w:pPr>
        <w:pStyle w:val="TOC5"/>
        <w:rPr>
          <w:rFonts w:asciiTheme="minorHAnsi" w:eastAsiaTheme="minorEastAsia" w:hAnsiTheme="minorHAnsi" w:cstheme="minorBidi"/>
          <w:noProof/>
          <w:kern w:val="0"/>
          <w:sz w:val="22"/>
          <w:szCs w:val="22"/>
        </w:rPr>
      </w:pPr>
      <w:r>
        <w:rPr>
          <w:noProof/>
        </w:rPr>
        <w:t>173.170</w:t>
      </w:r>
      <w:r>
        <w:rPr>
          <w:noProof/>
        </w:rPr>
        <w:tab/>
        <w:t>Approval for appointment to act as chief designer</w:t>
      </w:r>
      <w:r w:rsidRPr="007F19A7">
        <w:rPr>
          <w:noProof/>
        </w:rPr>
        <w:tab/>
      </w:r>
      <w:r w:rsidRPr="007F19A7">
        <w:rPr>
          <w:noProof/>
        </w:rPr>
        <w:fldChar w:fldCharType="begin"/>
      </w:r>
      <w:r w:rsidRPr="007F19A7">
        <w:rPr>
          <w:noProof/>
        </w:rPr>
        <w:instrText xml:space="preserve"> PAGEREF _Toc381625396 \h </w:instrText>
      </w:r>
      <w:r w:rsidRPr="007F19A7">
        <w:rPr>
          <w:noProof/>
        </w:rPr>
      </w:r>
      <w:r w:rsidRPr="007F19A7">
        <w:rPr>
          <w:noProof/>
        </w:rPr>
        <w:fldChar w:fldCharType="separate"/>
      </w:r>
      <w:r w:rsidR="005C0FA4">
        <w:rPr>
          <w:noProof/>
        </w:rPr>
        <w:t>216</w:t>
      </w:r>
      <w:r w:rsidRPr="007F19A7">
        <w:rPr>
          <w:noProof/>
        </w:rPr>
        <w:fldChar w:fldCharType="end"/>
      </w:r>
    </w:p>
    <w:p w14:paraId="7BF94E89" w14:textId="4860EBF2" w:rsidR="007F19A7" w:rsidRDefault="007F19A7" w:rsidP="00554CE3">
      <w:pPr>
        <w:pStyle w:val="TOC5"/>
        <w:rPr>
          <w:rFonts w:asciiTheme="minorHAnsi" w:eastAsiaTheme="minorEastAsia" w:hAnsiTheme="minorHAnsi" w:cstheme="minorBidi"/>
          <w:noProof/>
          <w:kern w:val="0"/>
          <w:sz w:val="22"/>
          <w:szCs w:val="22"/>
        </w:rPr>
      </w:pPr>
      <w:r>
        <w:rPr>
          <w:noProof/>
        </w:rPr>
        <w:t>173.175</w:t>
      </w:r>
      <w:r>
        <w:rPr>
          <w:noProof/>
        </w:rPr>
        <w:tab/>
        <w:t>Appointment likely to have adverse effect on air safety</w:t>
      </w:r>
      <w:r w:rsidRPr="007F19A7">
        <w:rPr>
          <w:noProof/>
        </w:rPr>
        <w:tab/>
      </w:r>
      <w:r w:rsidRPr="007F19A7">
        <w:rPr>
          <w:noProof/>
        </w:rPr>
        <w:fldChar w:fldCharType="begin"/>
      </w:r>
      <w:r w:rsidRPr="007F19A7">
        <w:rPr>
          <w:noProof/>
        </w:rPr>
        <w:instrText xml:space="preserve"> PAGEREF _Toc381625397 \h </w:instrText>
      </w:r>
      <w:r w:rsidRPr="007F19A7">
        <w:rPr>
          <w:noProof/>
        </w:rPr>
      </w:r>
      <w:r w:rsidRPr="007F19A7">
        <w:rPr>
          <w:noProof/>
        </w:rPr>
        <w:fldChar w:fldCharType="separate"/>
      </w:r>
      <w:r w:rsidR="005C0FA4">
        <w:rPr>
          <w:noProof/>
        </w:rPr>
        <w:t>216</w:t>
      </w:r>
      <w:r w:rsidRPr="007F19A7">
        <w:rPr>
          <w:noProof/>
        </w:rPr>
        <w:fldChar w:fldCharType="end"/>
      </w:r>
    </w:p>
    <w:p w14:paraId="2646E192" w14:textId="7CA78CA0" w:rsidR="007F19A7" w:rsidRDefault="007F19A7" w:rsidP="00554CE3">
      <w:pPr>
        <w:pStyle w:val="TOC5"/>
        <w:rPr>
          <w:rFonts w:asciiTheme="minorHAnsi" w:eastAsiaTheme="minorEastAsia" w:hAnsiTheme="minorHAnsi" w:cstheme="minorBidi"/>
          <w:noProof/>
          <w:kern w:val="0"/>
          <w:sz w:val="22"/>
          <w:szCs w:val="22"/>
        </w:rPr>
      </w:pPr>
      <w:r>
        <w:rPr>
          <w:noProof/>
        </w:rPr>
        <w:t>173.180</w:t>
      </w:r>
      <w:r>
        <w:rPr>
          <w:noProof/>
        </w:rPr>
        <w:tab/>
        <w:t>Chief designer’s functions and duties</w:t>
      </w:r>
      <w:r w:rsidRPr="007F19A7">
        <w:rPr>
          <w:noProof/>
        </w:rPr>
        <w:tab/>
      </w:r>
      <w:r w:rsidRPr="007F19A7">
        <w:rPr>
          <w:noProof/>
        </w:rPr>
        <w:fldChar w:fldCharType="begin"/>
      </w:r>
      <w:r w:rsidRPr="007F19A7">
        <w:rPr>
          <w:noProof/>
        </w:rPr>
        <w:instrText xml:space="preserve"> PAGEREF _Toc381625398 \h </w:instrText>
      </w:r>
      <w:r w:rsidRPr="007F19A7">
        <w:rPr>
          <w:noProof/>
        </w:rPr>
      </w:r>
      <w:r w:rsidRPr="007F19A7">
        <w:rPr>
          <w:noProof/>
        </w:rPr>
        <w:fldChar w:fldCharType="separate"/>
      </w:r>
      <w:r w:rsidR="005C0FA4">
        <w:rPr>
          <w:noProof/>
        </w:rPr>
        <w:t>217</w:t>
      </w:r>
      <w:r w:rsidRPr="007F19A7">
        <w:rPr>
          <w:noProof/>
        </w:rPr>
        <w:fldChar w:fldCharType="end"/>
      </w:r>
    </w:p>
    <w:p w14:paraId="08486500" w14:textId="7C928EFB" w:rsidR="007F19A7" w:rsidRDefault="007F19A7" w:rsidP="00554CE3">
      <w:pPr>
        <w:pStyle w:val="TOC5"/>
        <w:rPr>
          <w:rFonts w:asciiTheme="minorHAnsi" w:eastAsiaTheme="minorEastAsia" w:hAnsiTheme="minorHAnsi" w:cstheme="minorBidi"/>
          <w:noProof/>
          <w:kern w:val="0"/>
          <w:sz w:val="22"/>
          <w:szCs w:val="22"/>
        </w:rPr>
      </w:pPr>
      <w:r>
        <w:rPr>
          <w:noProof/>
        </w:rPr>
        <w:t>173.185</w:t>
      </w:r>
      <w:r>
        <w:rPr>
          <w:noProof/>
        </w:rPr>
        <w:tab/>
        <w:t>Duration of approval</w:t>
      </w:r>
      <w:r w:rsidRPr="007F19A7">
        <w:rPr>
          <w:noProof/>
        </w:rPr>
        <w:tab/>
      </w:r>
      <w:r w:rsidRPr="007F19A7">
        <w:rPr>
          <w:noProof/>
        </w:rPr>
        <w:fldChar w:fldCharType="begin"/>
      </w:r>
      <w:r w:rsidRPr="007F19A7">
        <w:rPr>
          <w:noProof/>
        </w:rPr>
        <w:instrText xml:space="preserve"> PAGEREF _Toc381625399 \h </w:instrText>
      </w:r>
      <w:r w:rsidRPr="007F19A7">
        <w:rPr>
          <w:noProof/>
        </w:rPr>
      </w:r>
      <w:r w:rsidRPr="007F19A7">
        <w:rPr>
          <w:noProof/>
        </w:rPr>
        <w:fldChar w:fldCharType="separate"/>
      </w:r>
      <w:r w:rsidR="005C0FA4">
        <w:rPr>
          <w:noProof/>
        </w:rPr>
        <w:t>217</w:t>
      </w:r>
      <w:r w:rsidRPr="007F19A7">
        <w:rPr>
          <w:noProof/>
        </w:rPr>
        <w:fldChar w:fldCharType="end"/>
      </w:r>
    </w:p>
    <w:p w14:paraId="5C576500" w14:textId="72BFD9A0" w:rsidR="007F19A7" w:rsidRDefault="007F19A7" w:rsidP="00554CE3">
      <w:pPr>
        <w:pStyle w:val="TOC5"/>
        <w:rPr>
          <w:rFonts w:asciiTheme="minorHAnsi" w:eastAsiaTheme="minorEastAsia" w:hAnsiTheme="minorHAnsi" w:cstheme="minorBidi"/>
          <w:noProof/>
          <w:kern w:val="0"/>
          <w:sz w:val="22"/>
          <w:szCs w:val="22"/>
        </w:rPr>
      </w:pPr>
      <w:r>
        <w:rPr>
          <w:noProof/>
        </w:rPr>
        <w:t>173.190</w:t>
      </w:r>
      <w:r>
        <w:rPr>
          <w:noProof/>
        </w:rPr>
        <w:tab/>
        <w:t>Withdrawal or suspension of approval of appointment</w:t>
      </w:r>
      <w:r w:rsidRPr="007F19A7">
        <w:rPr>
          <w:noProof/>
        </w:rPr>
        <w:tab/>
      </w:r>
      <w:r w:rsidRPr="007F19A7">
        <w:rPr>
          <w:noProof/>
        </w:rPr>
        <w:fldChar w:fldCharType="begin"/>
      </w:r>
      <w:r w:rsidRPr="007F19A7">
        <w:rPr>
          <w:noProof/>
        </w:rPr>
        <w:instrText xml:space="preserve"> PAGEREF _Toc381625400 \h </w:instrText>
      </w:r>
      <w:r w:rsidRPr="007F19A7">
        <w:rPr>
          <w:noProof/>
        </w:rPr>
      </w:r>
      <w:r w:rsidRPr="007F19A7">
        <w:rPr>
          <w:noProof/>
        </w:rPr>
        <w:fldChar w:fldCharType="separate"/>
      </w:r>
      <w:r w:rsidR="005C0FA4">
        <w:rPr>
          <w:noProof/>
        </w:rPr>
        <w:t>218</w:t>
      </w:r>
      <w:r w:rsidRPr="007F19A7">
        <w:rPr>
          <w:noProof/>
        </w:rPr>
        <w:fldChar w:fldCharType="end"/>
      </w:r>
    </w:p>
    <w:p w14:paraId="1FCA8D17" w14:textId="77777777" w:rsidR="007F19A7" w:rsidRDefault="007F19A7" w:rsidP="00554CE3">
      <w:pPr>
        <w:pStyle w:val="TOC3"/>
        <w:rPr>
          <w:rFonts w:asciiTheme="minorHAnsi" w:eastAsiaTheme="minorEastAsia" w:hAnsiTheme="minorHAnsi" w:cstheme="minorBidi"/>
          <w:b w:val="0"/>
          <w:noProof/>
          <w:kern w:val="0"/>
          <w:szCs w:val="22"/>
        </w:rPr>
      </w:pPr>
      <w:r>
        <w:rPr>
          <w:noProof/>
        </w:rPr>
        <w:t>Division 173.B.4—Miscellaneous</w:t>
      </w:r>
      <w:r w:rsidRPr="007F19A7">
        <w:rPr>
          <w:b w:val="0"/>
          <w:noProof/>
          <w:sz w:val="18"/>
        </w:rPr>
        <w:tab/>
      </w:r>
      <w:r w:rsidRPr="007F19A7">
        <w:rPr>
          <w:b w:val="0"/>
          <w:noProof/>
          <w:sz w:val="18"/>
        </w:rPr>
        <w:fldChar w:fldCharType="begin"/>
      </w:r>
      <w:r w:rsidRPr="007F19A7">
        <w:rPr>
          <w:b w:val="0"/>
          <w:noProof/>
          <w:sz w:val="18"/>
        </w:rPr>
        <w:instrText xml:space="preserve"> PAGEREF _Toc381625401 \h </w:instrText>
      </w:r>
      <w:r w:rsidRPr="007F19A7">
        <w:rPr>
          <w:b w:val="0"/>
          <w:noProof/>
          <w:sz w:val="18"/>
        </w:rPr>
      </w:r>
      <w:r w:rsidRPr="007F19A7">
        <w:rPr>
          <w:b w:val="0"/>
          <w:noProof/>
          <w:sz w:val="18"/>
        </w:rPr>
        <w:fldChar w:fldCharType="separate"/>
      </w:r>
      <w:r w:rsidR="005C0FA4">
        <w:rPr>
          <w:b w:val="0"/>
          <w:noProof/>
          <w:sz w:val="18"/>
        </w:rPr>
        <w:t>219</w:t>
      </w:r>
      <w:r w:rsidRPr="007F19A7">
        <w:rPr>
          <w:b w:val="0"/>
          <w:noProof/>
          <w:sz w:val="18"/>
        </w:rPr>
        <w:fldChar w:fldCharType="end"/>
      </w:r>
    </w:p>
    <w:p w14:paraId="389367E6" w14:textId="1829F34D" w:rsidR="007F19A7" w:rsidRDefault="007F19A7" w:rsidP="00554CE3">
      <w:pPr>
        <w:pStyle w:val="TOC5"/>
        <w:rPr>
          <w:rFonts w:asciiTheme="minorHAnsi" w:eastAsiaTheme="minorEastAsia" w:hAnsiTheme="minorHAnsi" w:cstheme="minorBidi"/>
          <w:noProof/>
          <w:kern w:val="0"/>
          <w:sz w:val="22"/>
          <w:szCs w:val="22"/>
        </w:rPr>
      </w:pPr>
      <w:r>
        <w:rPr>
          <w:noProof/>
        </w:rPr>
        <w:t>173.195</w:t>
      </w:r>
      <w:r>
        <w:rPr>
          <w:noProof/>
        </w:rPr>
        <w:tab/>
        <w:t>Advice on organisational changes</w:t>
      </w:r>
      <w:r w:rsidRPr="007F19A7">
        <w:rPr>
          <w:noProof/>
        </w:rPr>
        <w:tab/>
      </w:r>
      <w:r w:rsidRPr="007F19A7">
        <w:rPr>
          <w:noProof/>
        </w:rPr>
        <w:fldChar w:fldCharType="begin"/>
      </w:r>
      <w:r w:rsidRPr="007F19A7">
        <w:rPr>
          <w:noProof/>
        </w:rPr>
        <w:instrText xml:space="preserve"> PAGEREF _Toc381625402 \h </w:instrText>
      </w:r>
      <w:r w:rsidRPr="007F19A7">
        <w:rPr>
          <w:noProof/>
        </w:rPr>
      </w:r>
      <w:r w:rsidRPr="007F19A7">
        <w:rPr>
          <w:noProof/>
        </w:rPr>
        <w:fldChar w:fldCharType="separate"/>
      </w:r>
      <w:r w:rsidR="005C0FA4">
        <w:rPr>
          <w:noProof/>
        </w:rPr>
        <w:t>219</w:t>
      </w:r>
      <w:r w:rsidRPr="007F19A7">
        <w:rPr>
          <w:noProof/>
        </w:rPr>
        <w:fldChar w:fldCharType="end"/>
      </w:r>
    </w:p>
    <w:p w14:paraId="0A05B368" w14:textId="4CD2049C" w:rsidR="007F19A7" w:rsidRDefault="007F19A7" w:rsidP="00554CE3">
      <w:pPr>
        <w:pStyle w:val="TOC5"/>
        <w:rPr>
          <w:rFonts w:asciiTheme="minorHAnsi" w:eastAsiaTheme="minorEastAsia" w:hAnsiTheme="minorHAnsi" w:cstheme="minorBidi"/>
          <w:noProof/>
          <w:kern w:val="0"/>
          <w:sz w:val="22"/>
          <w:szCs w:val="22"/>
        </w:rPr>
      </w:pPr>
      <w:r>
        <w:rPr>
          <w:noProof/>
        </w:rPr>
        <w:t>173.200</w:t>
      </w:r>
      <w:r>
        <w:rPr>
          <w:noProof/>
        </w:rPr>
        <w:tab/>
        <w:t>Discontinuing design work on terminal instrument flight procedures of a particular type</w:t>
      </w:r>
      <w:r w:rsidRPr="007F19A7">
        <w:rPr>
          <w:noProof/>
        </w:rPr>
        <w:tab/>
      </w:r>
      <w:r w:rsidRPr="007F19A7">
        <w:rPr>
          <w:noProof/>
        </w:rPr>
        <w:fldChar w:fldCharType="begin"/>
      </w:r>
      <w:r w:rsidRPr="007F19A7">
        <w:rPr>
          <w:noProof/>
        </w:rPr>
        <w:instrText xml:space="preserve"> PAGEREF _Toc381625403 \h </w:instrText>
      </w:r>
      <w:r w:rsidRPr="007F19A7">
        <w:rPr>
          <w:noProof/>
        </w:rPr>
      </w:r>
      <w:r w:rsidRPr="007F19A7">
        <w:rPr>
          <w:noProof/>
        </w:rPr>
        <w:fldChar w:fldCharType="separate"/>
      </w:r>
      <w:r w:rsidR="005C0FA4">
        <w:rPr>
          <w:noProof/>
        </w:rPr>
        <w:t>219</w:t>
      </w:r>
      <w:r w:rsidRPr="007F19A7">
        <w:rPr>
          <w:noProof/>
        </w:rPr>
        <w:fldChar w:fldCharType="end"/>
      </w:r>
    </w:p>
    <w:p w14:paraId="17C04FE3" w14:textId="31EF8710" w:rsidR="007F19A7" w:rsidRDefault="007F19A7" w:rsidP="00554CE3">
      <w:pPr>
        <w:pStyle w:val="TOC5"/>
        <w:rPr>
          <w:rFonts w:asciiTheme="minorHAnsi" w:eastAsiaTheme="minorEastAsia" w:hAnsiTheme="minorHAnsi" w:cstheme="minorBidi"/>
          <w:noProof/>
          <w:kern w:val="0"/>
          <w:sz w:val="22"/>
          <w:szCs w:val="22"/>
        </w:rPr>
      </w:pPr>
      <w:r>
        <w:rPr>
          <w:noProof/>
        </w:rPr>
        <w:t>173.205</w:t>
      </w:r>
      <w:r>
        <w:rPr>
          <w:noProof/>
        </w:rPr>
        <w:tab/>
        <w:t>Notifying the AIS of a variation to a procedure design certificate</w:t>
      </w:r>
      <w:r w:rsidRPr="007F19A7">
        <w:rPr>
          <w:noProof/>
        </w:rPr>
        <w:tab/>
      </w:r>
      <w:r w:rsidRPr="007F19A7">
        <w:rPr>
          <w:noProof/>
        </w:rPr>
        <w:fldChar w:fldCharType="begin"/>
      </w:r>
      <w:r w:rsidRPr="007F19A7">
        <w:rPr>
          <w:noProof/>
        </w:rPr>
        <w:instrText xml:space="preserve"> PAGEREF _Toc381625404 \h </w:instrText>
      </w:r>
      <w:r w:rsidRPr="007F19A7">
        <w:rPr>
          <w:noProof/>
        </w:rPr>
      </w:r>
      <w:r w:rsidRPr="007F19A7">
        <w:rPr>
          <w:noProof/>
        </w:rPr>
        <w:fldChar w:fldCharType="separate"/>
      </w:r>
      <w:r w:rsidR="005C0FA4">
        <w:rPr>
          <w:noProof/>
        </w:rPr>
        <w:t>219</w:t>
      </w:r>
      <w:r w:rsidRPr="007F19A7">
        <w:rPr>
          <w:noProof/>
        </w:rPr>
        <w:fldChar w:fldCharType="end"/>
      </w:r>
    </w:p>
    <w:p w14:paraId="47C5664B" w14:textId="78B44F9A" w:rsidR="007F19A7" w:rsidRDefault="007F19A7" w:rsidP="00554CE3">
      <w:pPr>
        <w:pStyle w:val="TOC5"/>
        <w:rPr>
          <w:rFonts w:asciiTheme="minorHAnsi" w:eastAsiaTheme="minorEastAsia" w:hAnsiTheme="minorHAnsi" w:cstheme="minorBidi"/>
          <w:noProof/>
          <w:kern w:val="0"/>
          <w:sz w:val="22"/>
          <w:szCs w:val="22"/>
        </w:rPr>
      </w:pPr>
      <w:r>
        <w:rPr>
          <w:noProof/>
        </w:rPr>
        <w:t>173.210</w:t>
      </w:r>
      <w:r>
        <w:rPr>
          <w:noProof/>
        </w:rPr>
        <w:tab/>
        <w:t>Discontinuing maintenance of particular terminal instrument flight procedures</w:t>
      </w:r>
      <w:r w:rsidRPr="007F19A7">
        <w:rPr>
          <w:noProof/>
        </w:rPr>
        <w:tab/>
      </w:r>
      <w:r w:rsidRPr="007F19A7">
        <w:rPr>
          <w:noProof/>
        </w:rPr>
        <w:fldChar w:fldCharType="begin"/>
      </w:r>
      <w:r w:rsidRPr="007F19A7">
        <w:rPr>
          <w:noProof/>
        </w:rPr>
        <w:instrText xml:space="preserve"> PAGEREF _Toc381625405 \h </w:instrText>
      </w:r>
      <w:r w:rsidRPr="007F19A7">
        <w:rPr>
          <w:noProof/>
        </w:rPr>
      </w:r>
      <w:r w:rsidRPr="007F19A7">
        <w:rPr>
          <w:noProof/>
        </w:rPr>
        <w:fldChar w:fldCharType="separate"/>
      </w:r>
      <w:r w:rsidR="005C0FA4">
        <w:rPr>
          <w:noProof/>
        </w:rPr>
        <w:t>219</w:t>
      </w:r>
      <w:r w:rsidRPr="007F19A7">
        <w:rPr>
          <w:noProof/>
        </w:rPr>
        <w:fldChar w:fldCharType="end"/>
      </w:r>
    </w:p>
    <w:p w14:paraId="7AF2393D" w14:textId="277529B1" w:rsidR="007F19A7" w:rsidRDefault="007F19A7" w:rsidP="00554CE3">
      <w:pPr>
        <w:pStyle w:val="TOC5"/>
        <w:rPr>
          <w:rFonts w:asciiTheme="minorHAnsi" w:eastAsiaTheme="minorEastAsia" w:hAnsiTheme="minorHAnsi" w:cstheme="minorBidi"/>
          <w:noProof/>
          <w:kern w:val="0"/>
          <w:sz w:val="22"/>
          <w:szCs w:val="22"/>
        </w:rPr>
      </w:pPr>
      <w:r>
        <w:rPr>
          <w:noProof/>
        </w:rPr>
        <w:t>173.215</w:t>
      </w:r>
      <w:r>
        <w:rPr>
          <w:noProof/>
        </w:rPr>
        <w:tab/>
        <w:t>Transfer of maintenance responsibility</w:t>
      </w:r>
      <w:r w:rsidRPr="007F19A7">
        <w:rPr>
          <w:noProof/>
        </w:rPr>
        <w:tab/>
      </w:r>
      <w:r w:rsidRPr="007F19A7">
        <w:rPr>
          <w:noProof/>
        </w:rPr>
        <w:fldChar w:fldCharType="begin"/>
      </w:r>
      <w:r w:rsidRPr="007F19A7">
        <w:rPr>
          <w:noProof/>
        </w:rPr>
        <w:instrText xml:space="preserve"> PAGEREF _Toc381625406 \h </w:instrText>
      </w:r>
      <w:r w:rsidRPr="007F19A7">
        <w:rPr>
          <w:noProof/>
        </w:rPr>
      </w:r>
      <w:r w:rsidRPr="007F19A7">
        <w:rPr>
          <w:noProof/>
        </w:rPr>
        <w:fldChar w:fldCharType="separate"/>
      </w:r>
      <w:r w:rsidR="005C0FA4">
        <w:rPr>
          <w:noProof/>
        </w:rPr>
        <w:t>220</w:t>
      </w:r>
      <w:r w:rsidRPr="007F19A7">
        <w:rPr>
          <w:noProof/>
        </w:rPr>
        <w:fldChar w:fldCharType="end"/>
      </w:r>
    </w:p>
    <w:p w14:paraId="398ACBE0"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Subpart 173.C—Authorised designers</w:t>
      </w:r>
      <w:r w:rsidRPr="007F19A7">
        <w:rPr>
          <w:b w:val="0"/>
          <w:noProof/>
          <w:sz w:val="18"/>
        </w:rPr>
        <w:tab/>
      </w:r>
      <w:r w:rsidRPr="007F19A7">
        <w:rPr>
          <w:b w:val="0"/>
          <w:noProof/>
          <w:sz w:val="18"/>
        </w:rPr>
        <w:fldChar w:fldCharType="begin"/>
      </w:r>
      <w:r w:rsidRPr="007F19A7">
        <w:rPr>
          <w:b w:val="0"/>
          <w:noProof/>
          <w:sz w:val="18"/>
        </w:rPr>
        <w:instrText xml:space="preserve"> PAGEREF _Toc381625407 \h </w:instrText>
      </w:r>
      <w:r w:rsidRPr="007F19A7">
        <w:rPr>
          <w:b w:val="0"/>
          <w:noProof/>
          <w:sz w:val="18"/>
        </w:rPr>
      </w:r>
      <w:r w:rsidRPr="007F19A7">
        <w:rPr>
          <w:b w:val="0"/>
          <w:noProof/>
          <w:sz w:val="18"/>
        </w:rPr>
        <w:fldChar w:fldCharType="separate"/>
      </w:r>
      <w:r w:rsidR="005C0FA4">
        <w:rPr>
          <w:b w:val="0"/>
          <w:noProof/>
          <w:sz w:val="18"/>
        </w:rPr>
        <w:t>221</w:t>
      </w:r>
      <w:r w:rsidRPr="007F19A7">
        <w:rPr>
          <w:b w:val="0"/>
          <w:noProof/>
          <w:sz w:val="18"/>
        </w:rPr>
        <w:fldChar w:fldCharType="end"/>
      </w:r>
    </w:p>
    <w:p w14:paraId="1CBC2DD0" w14:textId="77777777" w:rsidR="007F19A7" w:rsidRDefault="007F19A7" w:rsidP="00554CE3">
      <w:pPr>
        <w:pStyle w:val="TOC3"/>
        <w:rPr>
          <w:rFonts w:asciiTheme="minorHAnsi" w:eastAsiaTheme="minorEastAsia" w:hAnsiTheme="minorHAnsi" w:cstheme="minorBidi"/>
          <w:b w:val="0"/>
          <w:noProof/>
          <w:kern w:val="0"/>
          <w:szCs w:val="22"/>
        </w:rPr>
      </w:pPr>
      <w:r>
        <w:rPr>
          <w:noProof/>
        </w:rPr>
        <w:t>Division 173.C.1—Authorisation as authorised designer</w:t>
      </w:r>
      <w:r w:rsidRPr="007F19A7">
        <w:rPr>
          <w:b w:val="0"/>
          <w:noProof/>
          <w:sz w:val="18"/>
        </w:rPr>
        <w:tab/>
      </w:r>
      <w:r w:rsidRPr="007F19A7">
        <w:rPr>
          <w:b w:val="0"/>
          <w:noProof/>
          <w:sz w:val="18"/>
        </w:rPr>
        <w:fldChar w:fldCharType="begin"/>
      </w:r>
      <w:r w:rsidRPr="007F19A7">
        <w:rPr>
          <w:b w:val="0"/>
          <w:noProof/>
          <w:sz w:val="18"/>
        </w:rPr>
        <w:instrText xml:space="preserve"> PAGEREF _Toc381625408 \h </w:instrText>
      </w:r>
      <w:r w:rsidRPr="007F19A7">
        <w:rPr>
          <w:b w:val="0"/>
          <w:noProof/>
          <w:sz w:val="18"/>
        </w:rPr>
      </w:r>
      <w:r w:rsidRPr="007F19A7">
        <w:rPr>
          <w:b w:val="0"/>
          <w:noProof/>
          <w:sz w:val="18"/>
        </w:rPr>
        <w:fldChar w:fldCharType="separate"/>
      </w:r>
      <w:r w:rsidR="005C0FA4">
        <w:rPr>
          <w:b w:val="0"/>
          <w:noProof/>
          <w:sz w:val="18"/>
        </w:rPr>
        <w:t>221</w:t>
      </w:r>
      <w:r w:rsidRPr="007F19A7">
        <w:rPr>
          <w:b w:val="0"/>
          <w:noProof/>
          <w:sz w:val="18"/>
        </w:rPr>
        <w:fldChar w:fldCharType="end"/>
      </w:r>
    </w:p>
    <w:p w14:paraId="7A364B71" w14:textId="61F666D8" w:rsidR="007F19A7" w:rsidRDefault="007F19A7" w:rsidP="00554CE3">
      <w:pPr>
        <w:pStyle w:val="TOC5"/>
        <w:rPr>
          <w:rFonts w:asciiTheme="minorHAnsi" w:eastAsiaTheme="minorEastAsia" w:hAnsiTheme="minorHAnsi" w:cstheme="minorBidi"/>
          <w:noProof/>
          <w:kern w:val="0"/>
          <w:sz w:val="22"/>
          <w:szCs w:val="22"/>
        </w:rPr>
      </w:pPr>
      <w:r>
        <w:rPr>
          <w:noProof/>
        </w:rPr>
        <w:t>173.220</w:t>
      </w:r>
      <w:r>
        <w:rPr>
          <w:noProof/>
        </w:rPr>
        <w:tab/>
        <w:t>Applications for procedure design authorisations</w:t>
      </w:r>
      <w:r w:rsidRPr="007F19A7">
        <w:rPr>
          <w:noProof/>
        </w:rPr>
        <w:tab/>
      </w:r>
      <w:r w:rsidRPr="007F19A7">
        <w:rPr>
          <w:noProof/>
        </w:rPr>
        <w:fldChar w:fldCharType="begin"/>
      </w:r>
      <w:r w:rsidRPr="007F19A7">
        <w:rPr>
          <w:noProof/>
        </w:rPr>
        <w:instrText xml:space="preserve"> PAGEREF _Toc381625409 \h </w:instrText>
      </w:r>
      <w:r w:rsidRPr="007F19A7">
        <w:rPr>
          <w:noProof/>
        </w:rPr>
      </w:r>
      <w:r w:rsidRPr="007F19A7">
        <w:rPr>
          <w:noProof/>
        </w:rPr>
        <w:fldChar w:fldCharType="separate"/>
      </w:r>
      <w:r w:rsidR="005C0FA4">
        <w:rPr>
          <w:noProof/>
        </w:rPr>
        <w:t>221</w:t>
      </w:r>
      <w:r w:rsidRPr="007F19A7">
        <w:rPr>
          <w:noProof/>
        </w:rPr>
        <w:fldChar w:fldCharType="end"/>
      </w:r>
    </w:p>
    <w:p w14:paraId="0FF927D0" w14:textId="1FF5E6BA" w:rsidR="007F19A7" w:rsidRDefault="007F19A7" w:rsidP="00554CE3">
      <w:pPr>
        <w:pStyle w:val="TOC5"/>
        <w:rPr>
          <w:rFonts w:asciiTheme="minorHAnsi" w:eastAsiaTheme="minorEastAsia" w:hAnsiTheme="minorHAnsi" w:cstheme="minorBidi"/>
          <w:noProof/>
          <w:kern w:val="0"/>
          <w:sz w:val="22"/>
          <w:szCs w:val="22"/>
        </w:rPr>
      </w:pPr>
      <w:r>
        <w:rPr>
          <w:noProof/>
        </w:rPr>
        <w:t>173.225</w:t>
      </w:r>
      <w:r>
        <w:rPr>
          <w:noProof/>
        </w:rPr>
        <w:tab/>
        <w:t>Criteria for grant of procedure design authorisations</w:t>
      </w:r>
      <w:r w:rsidRPr="007F19A7">
        <w:rPr>
          <w:noProof/>
        </w:rPr>
        <w:tab/>
      </w:r>
      <w:r w:rsidRPr="007F19A7">
        <w:rPr>
          <w:noProof/>
        </w:rPr>
        <w:fldChar w:fldCharType="begin"/>
      </w:r>
      <w:r w:rsidRPr="007F19A7">
        <w:rPr>
          <w:noProof/>
        </w:rPr>
        <w:instrText xml:space="preserve"> PAGEREF _Toc381625410 \h </w:instrText>
      </w:r>
      <w:r w:rsidRPr="007F19A7">
        <w:rPr>
          <w:noProof/>
        </w:rPr>
      </w:r>
      <w:r w:rsidRPr="007F19A7">
        <w:rPr>
          <w:noProof/>
        </w:rPr>
        <w:fldChar w:fldCharType="separate"/>
      </w:r>
      <w:r w:rsidR="005C0FA4">
        <w:rPr>
          <w:noProof/>
        </w:rPr>
        <w:t>222</w:t>
      </w:r>
      <w:r w:rsidRPr="007F19A7">
        <w:rPr>
          <w:noProof/>
        </w:rPr>
        <w:fldChar w:fldCharType="end"/>
      </w:r>
    </w:p>
    <w:p w14:paraId="6479107B" w14:textId="3B6F3BAE" w:rsidR="007F19A7" w:rsidRDefault="007F19A7" w:rsidP="00554CE3">
      <w:pPr>
        <w:pStyle w:val="TOC5"/>
        <w:rPr>
          <w:rFonts w:asciiTheme="minorHAnsi" w:eastAsiaTheme="minorEastAsia" w:hAnsiTheme="minorHAnsi" w:cstheme="minorBidi"/>
          <w:noProof/>
          <w:kern w:val="0"/>
          <w:sz w:val="22"/>
          <w:szCs w:val="22"/>
        </w:rPr>
      </w:pPr>
      <w:r>
        <w:rPr>
          <w:noProof/>
        </w:rPr>
        <w:t>173.240</w:t>
      </w:r>
      <w:r>
        <w:rPr>
          <w:noProof/>
        </w:rPr>
        <w:tab/>
        <w:t>How long procedure design authorisations remain in force</w:t>
      </w:r>
      <w:r w:rsidRPr="007F19A7">
        <w:rPr>
          <w:noProof/>
        </w:rPr>
        <w:tab/>
      </w:r>
      <w:r w:rsidRPr="007F19A7">
        <w:rPr>
          <w:noProof/>
        </w:rPr>
        <w:fldChar w:fldCharType="begin"/>
      </w:r>
      <w:r w:rsidRPr="007F19A7">
        <w:rPr>
          <w:noProof/>
        </w:rPr>
        <w:instrText xml:space="preserve"> PAGEREF _Toc381625411 \h </w:instrText>
      </w:r>
      <w:r w:rsidRPr="007F19A7">
        <w:rPr>
          <w:noProof/>
        </w:rPr>
      </w:r>
      <w:r w:rsidRPr="007F19A7">
        <w:rPr>
          <w:noProof/>
        </w:rPr>
        <w:fldChar w:fldCharType="separate"/>
      </w:r>
      <w:r w:rsidR="005C0FA4">
        <w:rPr>
          <w:noProof/>
        </w:rPr>
        <w:t>222</w:t>
      </w:r>
      <w:r w:rsidRPr="007F19A7">
        <w:rPr>
          <w:noProof/>
        </w:rPr>
        <w:fldChar w:fldCharType="end"/>
      </w:r>
    </w:p>
    <w:p w14:paraId="137A2830" w14:textId="0A8AAFD3" w:rsidR="007F19A7" w:rsidRDefault="007F19A7" w:rsidP="00554CE3">
      <w:pPr>
        <w:pStyle w:val="TOC5"/>
        <w:rPr>
          <w:rFonts w:asciiTheme="minorHAnsi" w:eastAsiaTheme="minorEastAsia" w:hAnsiTheme="minorHAnsi" w:cstheme="minorBidi"/>
          <w:noProof/>
          <w:kern w:val="0"/>
          <w:sz w:val="22"/>
          <w:szCs w:val="22"/>
        </w:rPr>
      </w:pPr>
      <w:r>
        <w:rPr>
          <w:noProof/>
        </w:rPr>
        <w:lastRenderedPageBreak/>
        <w:t>173.245</w:t>
      </w:r>
      <w:r>
        <w:rPr>
          <w:noProof/>
        </w:rPr>
        <w:tab/>
        <w:t>Applications to vary procedure design authorisations</w:t>
      </w:r>
      <w:r w:rsidRPr="007F19A7">
        <w:rPr>
          <w:noProof/>
        </w:rPr>
        <w:tab/>
      </w:r>
      <w:r w:rsidRPr="007F19A7">
        <w:rPr>
          <w:noProof/>
        </w:rPr>
        <w:fldChar w:fldCharType="begin"/>
      </w:r>
      <w:r w:rsidRPr="007F19A7">
        <w:rPr>
          <w:noProof/>
        </w:rPr>
        <w:instrText xml:space="preserve"> PAGEREF _Toc381625412 \h </w:instrText>
      </w:r>
      <w:r w:rsidRPr="007F19A7">
        <w:rPr>
          <w:noProof/>
        </w:rPr>
      </w:r>
      <w:r w:rsidRPr="007F19A7">
        <w:rPr>
          <w:noProof/>
        </w:rPr>
        <w:fldChar w:fldCharType="separate"/>
      </w:r>
      <w:r w:rsidR="005C0FA4">
        <w:rPr>
          <w:noProof/>
        </w:rPr>
        <w:t>222</w:t>
      </w:r>
      <w:r w:rsidRPr="007F19A7">
        <w:rPr>
          <w:noProof/>
        </w:rPr>
        <w:fldChar w:fldCharType="end"/>
      </w:r>
    </w:p>
    <w:p w14:paraId="50646352" w14:textId="77777777" w:rsidR="007F19A7" w:rsidRDefault="007F19A7" w:rsidP="00554CE3">
      <w:pPr>
        <w:pStyle w:val="TOC3"/>
        <w:rPr>
          <w:rFonts w:asciiTheme="minorHAnsi" w:eastAsiaTheme="minorEastAsia" w:hAnsiTheme="minorHAnsi" w:cstheme="minorBidi"/>
          <w:b w:val="0"/>
          <w:noProof/>
          <w:kern w:val="0"/>
          <w:szCs w:val="22"/>
        </w:rPr>
      </w:pPr>
      <w:r>
        <w:rPr>
          <w:noProof/>
        </w:rPr>
        <w:t>Division 173.C.2—Requirements to be complied with by authorised designers</w:t>
      </w:r>
      <w:r w:rsidRPr="007F19A7">
        <w:rPr>
          <w:b w:val="0"/>
          <w:noProof/>
          <w:sz w:val="18"/>
        </w:rPr>
        <w:tab/>
      </w:r>
      <w:r w:rsidRPr="007F19A7">
        <w:rPr>
          <w:b w:val="0"/>
          <w:noProof/>
          <w:sz w:val="18"/>
        </w:rPr>
        <w:fldChar w:fldCharType="begin"/>
      </w:r>
      <w:r w:rsidRPr="007F19A7">
        <w:rPr>
          <w:b w:val="0"/>
          <w:noProof/>
          <w:sz w:val="18"/>
        </w:rPr>
        <w:instrText xml:space="preserve"> PAGEREF _Toc381625413 \h </w:instrText>
      </w:r>
      <w:r w:rsidRPr="007F19A7">
        <w:rPr>
          <w:b w:val="0"/>
          <w:noProof/>
          <w:sz w:val="18"/>
        </w:rPr>
      </w:r>
      <w:r w:rsidRPr="007F19A7">
        <w:rPr>
          <w:b w:val="0"/>
          <w:noProof/>
          <w:sz w:val="18"/>
        </w:rPr>
        <w:fldChar w:fldCharType="separate"/>
      </w:r>
      <w:r w:rsidR="005C0FA4">
        <w:rPr>
          <w:b w:val="0"/>
          <w:noProof/>
          <w:sz w:val="18"/>
        </w:rPr>
        <w:t>223</w:t>
      </w:r>
      <w:r w:rsidRPr="007F19A7">
        <w:rPr>
          <w:b w:val="0"/>
          <w:noProof/>
          <w:sz w:val="18"/>
        </w:rPr>
        <w:fldChar w:fldCharType="end"/>
      </w:r>
    </w:p>
    <w:p w14:paraId="36432F3C" w14:textId="49F50E95" w:rsidR="007F19A7" w:rsidRDefault="007F19A7" w:rsidP="00554CE3">
      <w:pPr>
        <w:pStyle w:val="TOC5"/>
        <w:rPr>
          <w:rFonts w:asciiTheme="minorHAnsi" w:eastAsiaTheme="minorEastAsia" w:hAnsiTheme="minorHAnsi" w:cstheme="minorBidi"/>
          <w:noProof/>
          <w:kern w:val="0"/>
          <w:sz w:val="22"/>
          <w:szCs w:val="22"/>
        </w:rPr>
      </w:pPr>
      <w:r>
        <w:rPr>
          <w:noProof/>
        </w:rPr>
        <w:t>173.250</w:t>
      </w:r>
      <w:r>
        <w:rPr>
          <w:noProof/>
        </w:rPr>
        <w:tab/>
        <w:t>Operations manual</w:t>
      </w:r>
      <w:r w:rsidRPr="007F19A7">
        <w:rPr>
          <w:noProof/>
        </w:rPr>
        <w:tab/>
      </w:r>
      <w:r w:rsidRPr="007F19A7">
        <w:rPr>
          <w:noProof/>
        </w:rPr>
        <w:fldChar w:fldCharType="begin"/>
      </w:r>
      <w:r w:rsidRPr="007F19A7">
        <w:rPr>
          <w:noProof/>
        </w:rPr>
        <w:instrText xml:space="preserve"> PAGEREF _Toc381625414 \h </w:instrText>
      </w:r>
      <w:r w:rsidRPr="007F19A7">
        <w:rPr>
          <w:noProof/>
        </w:rPr>
      </w:r>
      <w:r w:rsidRPr="007F19A7">
        <w:rPr>
          <w:noProof/>
        </w:rPr>
        <w:fldChar w:fldCharType="separate"/>
      </w:r>
      <w:r w:rsidR="005C0FA4">
        <w:rPr>
          <w:noProof/>
        </w:rPr>
        <w:t>223</w:t>
      </w:r>
      <w:r w:rsidRPr="007F19A7">
        <w:rPr>
          <w:noProof/>
        </w:rPr>
        <w:fldChar w:fldCharType="end"/>
      </w:r>
    </w:p>
    <w:p w14:paraId="4A77E098" w14:textId="1E0C36C7" w:rsidR="007F19A7" w:rsidRDefault="007F19A7" w:rsidP="00554CE3">
      <w:pPr>
        <w:pStyle w:val="TOC5"/>
        <w:rPr>
          <w:rFonts w:asciiTheme="minorHAnsi" w:eastAsiaTheme="minorEastAsia" w:hAnsiTheme="minorHAnsi" w:cstheme="minorBidi"/>
          <w:noProof/>
          <w:kern w:val="0"/>
          <w:sz w:val="22"/>
          <w:szCs w:val="22"/>
        </w:rPr>
      </w:pPr>
      <w:r>
        <w:rPr>
          <w:noProof/>
        </w:rPr>
        <w:t>173.255</w:t>
      </w:r>
      <w:r>
        <w:rPr>
          <w:noProof/>
        </w:rPr>
        <w:tab/>
        <w:t>Compliance with operations manual</w:t>
      </w:r>
      <w:r w:rsidRPr="007F19A7">
        <w:rPr>
          <w:noProof/>
        </w:rPr>
        <w:tab/>
      </w:r>
      <w:r w:rsidRPr="007F19A7">
        <w:rPr>
          <w:noProof/>
        </w:rPr>
        <w:fldChar w:fldCharType="begin"/>
      </w:r>
      <w:r w:rsidRPr="007F19A7">
        <w:rPr>
          <w:noProof/>
        </w:rPr>
        <w:instrText xml:space="preserve"> PAGEREF _Toc381625415 \h </w:instrText>
      </w:r>
      <w:r w:rsidRPr="007F19A7">
        <w:rPr>
          <w:noProof/>
        </w:rPr>
      </w:r>
      <w:r w:rsidRPr="007F19A7">
        <w:rPr>
          <w:noProof/>
        </w:rPr>
        <w:fldChar w:fldCharType="separate"/>
      </w:r>
      <w:r w:rsidR="005C0FA4">
        <w:rPr>
          <w:noProof/>
        </w:rPr>
        <w:t>223</w:t>
      </w:r>
      <w:r w:rsidRPr="007F19A7">
        <w:rPr>
          <w:noProof/>
        </w:rPr>
        <w:fldChar w:fldCharType="end"/>
      </w:r>
    </w:p>
    <w:p w14:paraId="73F01237" w14:textId="30A39929" w:rsidR="007F19A7" w:rsidRDefault="007F19A7" w:rsidP="00554CE3">
      <w:pPr>
        <w:pStyle w:val="TOC5"/>
        <w:rPr>
          <w:rFonts w:asciiTheme="minorHAnsi" w:eastAsiaTheme="minorEastAsia" w:hAnsiTheme="minorHAnsi" w:cstheme="minorBidi"/>
          <w:noProof/>
          <w:kern w:val="0"/>
          <w:sz w:val="22"/>
          <w:szCs w:val="22"/>
        </w:rPr>
      </w:pPr>
      <w:r>
        <w:rPr>
          <w:noProof/>
        </w:rPr>
        <w:t>173.260</w:t>
      </w:r>
      <w:r>
        <w:rPr>
          <w:noProof/>
        </w:rPr>
        <w:tab/>
        <w:t>Standards for design of terminal instrument flight procedures etc</w:t>
      </w:r>
      <w:r w:rsidRPr="007F19A7">
        <w:rPr>
          <w:noProof/>
        </w:rPr>
        <w:tab/>
      </w:r>
      <w:r w:rsidRPr="007F19A7">
        <w:rPr>
          <w:noProof/>
        </w:rPr>
        <w:fldChar w:fldCharType="begin"/>
      </w:r>
      <w:r w:rsidRPr="007F19A7">
        <w:rPr>
          <w:noProof/>
        </w:rPr>
        <w:instrText xml:space="preserve"> PAGEREF _Toc381625416 \h </w:instrText>
      </w:r>
      <w:r w:rsidRPr="007F19A7">
        <w:rPr>
          <w:noProof/>
        </w:rPr>
      </w:r>
      <w:r w:rsidRPr="007F19A7">
        <w:rPr>
          <w:noProof/>
        </w:rPr>
        <w:fldChar w:fldCharType="separate"/>
      </w:r>
      <w:r w:rsidR="005C0FA4">
        <w:rPr>
          <w:noProof/>
        </w:rPr>
        <w:t>223</w:t>
      </w:r>
      <w:r w:rsidRPr="007F19A7">
        <w:rPr>
          <w:noProof/>
        </w:rPr>
        <w:fldChar w:fldCharType="end"/>
      </w:r>
    </w:p>
    <w:p w14:paraId="5BF7B081" w14:textId="5F2BE77F" w:rsidR="007F19A7" w:rsidRDefault="007F19A7" w:rsidP="00554CE3">
      <w:pPr>
        <w:pStyle w:val="TOC5"/>
        <w:rPr>
          <w:rFonts w:asciiTheme="minorHAnsi" w:eastAsiaTheme="minorEastAsia" w:hAnsiTheme="minorHAnsi" w:cstheme="minorBidi"/>
          <w:noProof/>
          <w:kern w:val="0"/>
          <w:sz w:val="22"/>
          <w:szCs w:val="22"/>
        </w:rPr>
      </w:pPr>
      <w:r>
        <w:rPr>
          <w:noProof/>
        </w:rPr>
        <w:t>173.265</w:t>
      </w:r>
      <w:r>
        <w:rPr>
          <w:noProof/>
        </w:rPr>
        <w:tab/>
        <w:t>Off</w:t>
      </w:r>
      <w:r>
        <w:rPr>
          <w:noProof/>
        </w:rPr>
        <w:noBreakHyphen/>
        <w:t>shore installations</w:t>
      </w:r>
      <w:r w:rsidRPr="007F19A7">
        <w:rPr>
          <w:noProof/>
        </w:rPr>
        <w:tab/>
      </w:r>
      <w:r w:rsidRPr="007F19A7">
        <w:rPr>
          <w:noProof/>
        </w:rPr>
        <w:fldChar w:fldCharType="begin"/>
      </w:r>
      <w:r w:rsidRPr="007F19A7">
        <w:rPr>
          <w:noProof/>
        </w:rPr>
        <w:instrText xml:space="preserve"> PAGEREF _Toc381625417 \h </w:instrText>
      </w:r>
      <w:r w:rsidRPr="007F19A7">
        <w:rPr>
          <w:noProof/>
        </w:rPr>
      </w:r>
      <w:r w:rsidRPr="007F19A7">
        <w:rPr>
          <w:noProof/>
        </w:rPr>
        <w:fldChar w:fldCharType="separate"/>
      </w:r>
      <w:r w:rsidR="005C0FA4">
        <w:rPr>
          <w:noProof/>
        </w:rPr>
        <w:t>224</w:t>
      </w:r>
      <w:r w:rsidRPr="007F19A7">
        <w:rPr>
          <w:noProof/>
        </w:rPr>
        <w:fldChar w:fldCharType="end"/>
      </w:r>
    </w:p>
    <w:p w14:paraId="483B2DB0" w14:textId="310A5822" w:rsidR="007F19A7" w:rsidRDefault="007F19A7" w:rsidP="00554CE3">
      <w:pPr>
        <w:pStyle w:val="TOC5"/>
        <w:rPr>
          <w:rFonts w:asciiTheme="minorHAnsi" w:eastAsiaTheme="minorEastAsia" w:hAnsiTheme="minorHAnsi" w:cstheme="minorBidi"/>
          <w:noProof/>
          <w:kern w:val="0"/>
          <w:sz w:val="22"/>
          <w:szCs w:val="22"/>
        </w:rPr>
      </w:pPr>
      <w:r>
        <w:rPr>
          <w:noProof/>
        </w:rPr>
        <w:t>173.270</w:t>
      </w:r>
      <w:r>
        <w:rPr>
          <w:noProof/>
        </w:rPr>
        <w:tab/>
        <w:t>Maintenance of terminal instrument flight procedures</w:t>
      </w:r>
      <w:r w:rsidRPr="007F19A7">
        <w:rPr>
          <w:noProof/>
        </w:rPr>
        <w:tab/>
      </w:r>
      <w:r w:rsidRPr="007F19A7">
        <w:rPr>
          <w:noProof/>
        </w:rPr>
        <w:fldChar w:fldCharType="begin"/>
      </w:r>
      <w:r w:rsidRPr="007F19A7">
        <w:rPr>
          <w:noProof/>
        </w:rPr>
        <w:instrText xml:space="preserve"> PAGEREF _Toc381625418 \h </w:instrText>
      </w:r>
      <w:r w:rsidRPr="007F19A7">
        <w:rPr>
          <w:noProof/>
        </w:rPr>
      </w:r>
      <w:r w:rsidRPr="007F19A7">
        <w:rPr>
          <w:noProof/>
        </w:rPr>
        <w:fldChar w:fldCharType="separate"/>
      </w:r>
      <w:r w:rsidR="005C0FA4">
        <w:rPr>
          <w:noProof/>
        </w:rPr>
        <w:t>224</w:t>
      </w:r>
      <w:r w:rsidRPr="007F19A7">
        <w:rPr>
          <w:noProof/>
        </w:rPr>
        <w:fldChar w:fldCharType="end"/>
      </w:r>
    </w:p>
    <w:p w14:paraId="21549733" w14:textId="676E0208" w:rsidR="007F19A7" w:rsidRDefault="007F19A7" w:rsidP="00554CE3">
      <w:pPr>
        <w:pStyle w:val="TOC5"/>
        <w:rPr>
          <w:rFonts w:asciiTheme="minorHAnsi" w:eastAsiaTheme="minorEastAsia" w:hAnsiTheme="minorHAnsi" w:cstheme="minorBidi"/>
          <w:noProof/>
          <w:kern w:val="0"/>
          <w:sz w:val="22"/>
          <w:szCs w:val="22"/>
        </w:rPr>
      </w:pPr>
      <w:r>
        <w:rPr>
          <w:noProof/>
        </w:rPr>
        <w:t>173.275</w:t>
      </w:r>
      <w:r>
        <w:rPr>
          <w:noProof/>
        </w:rPr>
        <w:tab/>
        <w:t>Authorised designer to have sufficient personnel</w:t>
      </w:r>
      <w:r w:rsidRPr="007F19A7">
        <w:rPr>
          <w:noProof/>
        </w:rPr>
        <w:tab/>
      </w:r>
      <w:r w:rsidRPr="007F19A7">
        <w:rPr>
          <w:noProof/>
        </w:rPr>
        <w:fldChar w:fldCharType="begin"/>
      </w:r>
      <w:r w:rsidRPr="007F19A7">
        <w:rPr>
          <w:noProof/>
        </w:rPr>
        <w:instrText xml:space="preserve"> PAGEREF _Toc381625419 \h </w:instrText>
      </w:r>
      <w:r w:rsidRPr="007F19A7">
        <w:rPr>
          <w:noProof/>
        </w:rPr>
      </w:r>
      <w:r w:rsidRPr="007F19A7">
        <w:rPr>
          <w:noProof/>
        </w:rPr>
        <w:fldChar w:fldCharType="separate"/>
      </w:r>
      <w:r w:rsidR="005C0FA4">
        <w:rPr>
          <w:noProof/>
        </w:rPr>
        <w:t>225</w:t>
      </w:r>
      <w:r w:rsidRPr="007F19A7">
        <w:rPr>
          <w:noProof/>
        </w:rPr>
        <w:fldChar w:fldCharType="end"/>
      </w:r>
    </w:p>
    <w:p w14:paraId="45394656" w14:textId="70BFD53A" w:rsidR="007F19A7" w:rsidRDefault="007F19A7" w:rsidP="00554CE3">
      <w:pPr>
        <w:pStyle w:val="TOC5"/>
        <w:rPr>
          <w:rFonts w:asciiTheme="minorHAnsi" w:eastAsiaTheme="minorEastAsia" w:hAnsiTheme="minorHAnsi" w:cstheme="minorBidi"/>
          <w:noProof/>
          <w:kern w:val="0"/>
          <w:sz w:val="22"/>
          <w:szCs w:val="22"/>
        </w:rPr>
      </w:pPr>
      <w:r>
        <w:rPr>
          <w:noProof/>
        </w:rPr>
        <w:t>173.280</w:t>
      </w:r>
      <w:r>
        <w:rPr>
          <w:noProof/>
        </w:rPr>
        <w:tab/>
        <w:t>Authorised designer to maintain reference materials</w:t>
      </w:r>
      <w:r w:rsidRPr="007F19A7">
        <w:rPr>
          <w:noProof/>
        </w:rPr>
        <w:tab/>
      </w:r>
      <w:r w:rsidRPr="007F19A7">
        <w:rPr>
          <w:noProof/>
        </w:rPr>
        <w:fldChar w:fldCharType="begin"/>
      </w:r>
      <w:r w:rsidRPr="007F19A7">
        <w:rPr>
          <w:noProof/>
        </w:rPr>
        <w:instrText xml:space="preserve"> PAGEREF _Toc381625420 \h </w:instrText>
      </w:r>
      <w:r w:rsidRPr="007F19A7">
        <w:rPr>
          <w:noProof/>
        </w:rPr>
      </w:r>
      <w:r w:rsidRPr="007F19A7">
        <w:rPr>
          <w:noProof/>
        </w:rPr>
        <w:fldChar w:fldCharType="separate"/>
      </w:r>
      <w:r w:rsidR="005C0FA4">
        <w:rPr>
          <w:noProof/>
        </w:rPr>
        <w:t>226</w:t>
      </w:r>
      <w:r w:rsidRPr="007F19A7">
        <w:rPr>
          <w:noProof/>
        </w:rPr>
        <w:fldChar w:fldCharType="end"/>
      </w:r>
    </w:p>
    <w:p w14:paraId="414C1DAB" w14:textId="3B1B3BBF" w:rsidR="007F19A7" w:rsidRDefault="007F19A7" w:rsidP="00554CE3">
      <w:pPr>
        <w:pStyle w:val="TOC5"/>
        <w:rPr>
          <w:rFonts w:asciiTheme="minorHAnsi" w:eastAsiaTheme="minorEastAsia" w:hAnsiTheme="minorHAnsi" w:cstheme="minorBidi"/>
          <w:noProof/>
          <w:kern w:val="0"/>
          <w:sz w:val="22"/>
          <w:szCs w:val="22"/>
        </w:rPr>
      </w:pPr>
      <w:r>
        <w:rPr>
          <w:noProof/>
        </w:rPr>
        <w:t>173.285</w:t>
      </w:r>
      <w:r>
        <w:rPr>
          <w:noProof/>
        </w:rPr>
        <w:tab/>
        <w:t>Authorised designer to keep documents and records</w:t>
      </w:r>
      <w:r w:rsidRPr="007F19A7">
        <w:rPr>
          <w:noProof/>
        </w:rPr>
        <w:tab/>
      </w:r>
      <w:r w:rsidRPr="007F19A7">
        <w:rPr>
          <w:noProof/>
        </w:rPr>
        <w:fldChar w:fldCharType="begin"/>
      </w:r>
      <w:r w:rsidRPr="007F19A7">
        <w:rPr>
          <w:noProof/>
        </w:rPr>
        <w:instrText xml:space="preserve"> PAGEREF _Toc381625421 \h </w:instrText>
      </w:r>
      <w:r w:rsidRPr="007F19A7">
        <w:rPr>
          <w:noProof/>
        </w:rPr>
      </w:r>
      <w:r w:rsidRPr="007F19A7">
        <w:rPr>
          <w:noProof/>
        </w:rPr>
        <w:fldChar w:fldCharType="separate"/>
      </w:r>
      <w:r w:rsidR="005C0FA4">
        <w:rPr>
          <w:noProof/>
        </w:rPr>
        <w:t>226</w:t>
      </w:r>
      <w:r w:rsidRPr="007F19A7">
        <w:rPr>
          <w:noProof/>
        </w:rPr>
        <w:fldChar w:fldCharType="end"/>
      </w:r>
    </w:p>
    <w:p w14:paraId="201B0D74" w14:textId="25B71127" w:rsidR="007F19A7" w:rsidRDefault="007F19A7" w:rsidP="00554CE3">
      <w:pPr>
        <w:pStyle w:val="TOC5"/>
        <w:rPr>
          <w:rFonts w:asciiTheme="minorHAnsi" w:eastAsiaTheme="minorEastAsia" w:hAnsiTheme="minorHAnsi" w:cstheme="minorBidi"/>
          <w:noProof/>
          <w:kern w:val="0"/>
          <w:sz w:val="22"/>
          <w:szCs w:val="22"/>
        </w:rPr>
      </w:pPr>
      <w:r>
        <w:rPr>
          <w:noProof/>
        </w:rPr>
        <w:t>173.290</w:t>
      </w:r>
      <w:r>
        <w:rPr>
          <w:noProof/>
        </w:rPr>
        <w:tab/>
        <w:t>Authorised designer to have document and record control system</w:t>
      </w:r>
      <w:r w:rsidRPr="007F19A7">
        <w:rPr>
          <w:noProof/>
        </w:rPr>
        <w:tab/>
      </w:r>
      <w:r w:rsidRPr="007F19A7">
        <w:rPr>
          <w:noProof/>
        </w:rPr>
        <w:fldChar w:fldCharType="begin"/>
      </w:r>
      <w:r w:rsidRPr="007F19A7">
        <w:rPr>
          <w:noProof/>
        </w:rPr>
        <w:instrText xml:space="preserve"> PAGEREF _Toc381625422 \h </w:instrText>
      </w:r>
      <w:r w:rsidRPr="007F19A7">
        <w:rPr>
          <w:noProof/>
        </w:rPr>
      </w:r>
      <w:r w:rsidRPr="007F19A7">
        <w:rPr>
          <w:noProof/>
        </w:rPr>
        <w:fldChar w:fldCharType="separate"/>
      </w:r>
      <w:r w:rsidR="005C0FA4">
        <w:rPr>
          <w:noProof/>
        </w:rPr>
        <w:t>226</w:t>
      </w:r>
      <w:r w:rsidRPr="007F19A7">
        <w:rPr>
          <w:noProof/>
        </w:rPr>
        <w:fldChar w:fldCharType="end"/>
      </w:r>
    </w:p>
    <w:p w14:paraId="48DFD6EF" w14:textId="77777777" w:rsidR="007F19A7" w:rsidRDefault="007F19A7" w:rsidP="00554CE3">
      <w:pPr>
        <w:pStyle w:val="TOC3"/>
        <w:rPr>
          <w:rFonts w:asciiTheme="minorHAnsi" w:eastAsiaTheme="minorEastAsia" w:hAnsiTheme="minorHAnsi" w:cstheme="minorBidi"/>
          <w:b w:val="0"/>
          <w:noProof/>
          <w:kern w:val="0"/>
          <w:szCs w:val="22"/>
        </w:rPr>
      </w:pPr>
      <w:r>
        <w:rPr>
          <w:noProof/>
        </w:rPr>
        <w:t>Division 173.C.3—Miscellaneous</w:t>
      </w:r>
      <w:r w:rsidRPr="007F19A7">
        <w:rPr>
          <w:b w:val="0"/>
          <w:noProof/>
          <w:sz w:val="18"/>
        </w:rPr>
        <w:tab/>
      </w:r>
      <w:r w:rsidRPr="007F19A7">
        <w:rPr>
          <w:b w:val="0"/>
          <w:noProof/>
          <w:sz w:val="18"/>
        </w:rPr>
        <w:fldChar w:fldCharType="begin"/>
      </w:r>
      <w:r w:rsidRPr="007F19A7">
        <w:rPr>
          <w:b w:val="0"/>
          <w:noProof/>
          <w:sz w:val="18"/>
        </w:rPr>
        <w:instrText xml:space="preserve"> PAGEREF _Toc381625423 \h </w:instrText>
      </w:r>
      <w:r w:rsidRPr="007F19A7">
        <w:rPr>
          <w:b w:val="0"/>
          <w:noProof/>
          <w:sz w:val="18"/>
        </w:rPr>
      </w:r>
      <w:r w:rsidRPr="007F19A7">
        <w:rPr>
          <w:b w:val="0"/>
          <w:noProof/>
          <w:sz w:val="18"/>
        </w:rPr>
        <w:fldChar w:fldCharType="separate"/>
      </w:r>
      <w:r w:rsidR="005C0FA4">
        <w:rPr>
          <w:b w:val="0"/>
          <w:noProof/>
          <w:sz w:val="18"/>
        </w:rPr>
        <w:t>227</w:t>
      </w:r>
      <w:r w:rsidRPr="007F19A7">
        <w:rPr>
          <w:b w:val="0"/>
          <w:noProof/>
          <w:sz w:val="18"/>
        </w:rPr>
        <w:fldChar w:fldCharType="end"/>
      </w:r>
    </w:p>
    <w:p w14:paraId="4E4566B7" w14:textId="29EF0883" w:rsidR="007F19A7" w:rsidRDefault="007F19A7" w:rsidP="00554CE3">
      <w:pPr>
        <w:pStyle w:val="TOC5"/>
        <w:rPr>
          <w:rFonts w:asciiTheme="minorHAnsi" w:eastAsiaTheme="minorEastAsia" w:hAnsiTheme="minorHAnsi" w:cstheme="minorBidi"/>
          <w:noProof/>
          <w:kern w:val="0"/>
          <w:sz w:val="22"/>
          <w:szCs w:val="22"/>
        </w:rPr>
      </w:pPr>
      <w:r>
        <w:rPr>
          <w:noProof/>
        </w:rPr>
        <w:t>173.295</w:t>
      </w:r>
      <w:r>
        <w:rPr>
          <w:noProof/>
        </w:rPr>
        <w:tab/>
        <w:t>Discontinuing design work on terminal instrument flight of a particular type</w:t>
      </w:r>
      <w:r w:rsidRPr="007F19A7">
        <w:rPr>
          <w:noProof/>
        </w:rPr>
        <w:tab/>
      </w:r>
      <w:r w:rsidRPr="007F19A7">
        <w:rPr>
          <w:noProof/>
        </w:rPr>
        <w:fldChar w:fldCharType="begin"/>
      </w:r>
      <w:r w:rsidRPr="007F19A7">
        <w:rPr>
          <w:noProof/>
        </w:rPr>
        <w:instrText xml:space="preserve"> PAGEREF _Toc381625424 \h </w:instrText>
      </w:r>
      <w:r w:rsidRPr="007F19A7">
        <w:rPr>
          <w:noProof/>
        </w:rPr>
      </w:r>
      <w:r w:rsidRPr="007F19A7">
        <w:rPr>
          <w:noProof/>
        </w:rPr>
        <w:fldChar w:fldCharType="separate"/>
      </w:r>
      <w:r w:rsidR="005C0FA4">
        <w:rPr>
          <w:noProof/>
        </w:rPr>
        <w:t>227</w:t>
      </w:r>
      <w:r w:rsidRPr="007F19A7">
        <w:rPr>
          <w:noProof/>
        </w:rPr>
        <w:fldChar w:fldCharType="end"/>
      </w:r>
    </w:p>
    <w:p w14:paraId="578256CA" w14:textId="252BCB5C" w:rsidR="007F19A7" w:rsidRDefault="007F19A7" w:rsidP="00554CE3">
      <w:pPr>
        <w:pStyle w:val="TOC5"/>
        <w:rPr>
          <w:rFonts w:asciiTheme="minorHAnsi" w:eastAsiaTheme="minorEastAsia" w:hAnsiTheme="minorHAnsi" w:cstheme="minorBidi"/>
          <w:noProof/>
          <w:kern w:val="0"/>
          <w:sz w:val="22"/>
          <w:szCs w:val="22"/>
        </w:rPr>
      </w:pPr>
      <w:r>
        <w:rPr>
          <w:noProof/>
        </w:rPr>
        <w:t>173.300</w:t>
      </w:r>
      <w:r>
        <w:rPr>
          <w:noProof/>
        </w:rPr>
        <w:tab/>
        <w:t>Discontinuing maintenance of terminal instrument flight procedures</w:t>
      </w:r>
      <w:r w:rsidRPr="007F19A7">
        <w:rPr>
          <w:noProof/>
        </w:rPr>
        <w:tab/>
      </w:r>
      <w:r w:rsidRPr="007F19A7">
        <w:rPr>
          <w:noProof/>
        </w:rPr>
        <w:fldChar w:fldCharType="begin"/>
      </w:r>
      <w:r w:rsidRPr="007F19A7">
        <w:rPr>
          <w:noProof/>
        </w:rPr>
        <w:instrText xml:space="preserve"> PAGEREF _Toc381625425 \h </w:instrText>
      </w:r>
      <w:r w:rsidRPr="007F19A7">
        <w:rPr>
          <w:noProof/>
        </w:rPr>
      </w:r>
      <w:r w:rsidRPr="007F19A7">
        <w:rPr>
          <w:noProof/>
        </w:rPr>
        <w:fldChar w:fldCharType="separate"/>
      </w:r>
      <w:r w:rsidR="005C0FA4">
        <w:rPr>
          <w:noProof/>
        </w:rPr>
        <w:t>227</w:t>
      </w:r>
      <w:r w:rsidRPr="007F19A7">
        <w:rPr>
          <w:noProof/>
        </w:rPr>
        <w:fldChar w:fldCharType="end"/>
      </w:r>
    </w:p>
    <w:p w14:paraId="3E487B32" w14:textId="5EC4D234" w:rsidR="007F19A7" w:rsidRDefault="007F19A7" w:rsidP="00554CE3">
      <w:pPr>
        <w:pStyle w:val="TOC5"/>
        <w:rPr>
          <w:rFonts w:asciiTheme="minorHAnsi" w:eastAsiaTheme="minorEastAsia" w:hAnsiTheme="minorHAnsi" w:cstheme="minorBidi"/>
          <w:noProof/>
          <w:kern w:val="0"/>
          <w:sz w:val="22"/>
          <w:szCs w:val="22"/>
        </w:rPr>
      </w:pPr>
      <w:r>
        <w:rPr>
          <w:noProof/>
        </w:rPr>
        <w:t>173.305</w:t>
      </w:r>
      <w:r>
        <w:rPr>
          <w:noProof/>
        </w:rPr>
        <w:tab/>
        <w:t>Transfer of maintenance responsibility</w:t>
      </w:r>
      <w:r w:rsidRPr="007F19A7">
        <w:rPr>
          <w:noProof/>
        </w:rPr>
        <w:tab/>
      </w:r>
      <w:r w:rsidRPr="007F19A7">
        <w:rPr>
          <w:noProof/>
        </w:rPr>
        <w:fldChar w:fldCharType="begin"/>
      </w:r>
      <w:r w:rsidRPr="007F19A7">
        <w:rPr>
          <w:noProof/>
        </w:rPr>
        <w:instrText xml:space="preserve"> PAGEREF _Toc381625426 \h </w:instrText>
      </w:r>
      <w:r w:rsidRPr="007F19A7">
        <w:rPr>
          <w:noProof/>
        </w:rPr>
      </w:r>
      <w:r w:rsidRPr="007F19A7">
        <w:rPr>
          <w:noProof/>
        </w:rPr>
        <w:fldChar w:fldCharType="separate"/>
      </w:r>
      <w:r w:rsidR="005C0FA4">
        <w:rPr>
          <w:noProof/>
        </w:rPr>
        <w:t>227</w:t>
      </w:r>
      <w:r w:rsidRPr="007F19A7">
        <w:rPr>
          <w:noProof/>
        </w:rPr>
        <w:fldChar w:fldCharType="end"/>
      </w:r>
    </w:p>
    <w:p w14:paraId="7DAAF1A5"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Subpart 173.D—Performance of design work</w:t>
      </w:r>
      <w:r w:rsidRPr="007F19A7">
        <w:rPr>
          <w:b w:val="0"/>
          <w:noProof/>
          <w:sz w:val="18"/>
        </w:rPr>
        <w:tab/>
      </w:r>
      <w:r w:rsidRPr="007F19A7">
        <w:rPr>
          <w:b w:val="0"/>
          <w:noProof/>
          <w:sz w:val="18"/>
        </w:rPr>
        <w:fldChar w:fldCharType="begin"/>
      </w:r>
      <w:r w:rsidRPr="007F19A7">
        <w:rPr>
          <w:b w:val="0"/>
          <w:noProof/>
          <w:sz w:val="18"/>
        </w:rPr>
        <w:instrText xml:space="preserve"> PAGEREF _Toc381625427 \h </w:instrText>
      </w:r>
      <w:r w:rsidRPr="007F19A7">
        <w:rPr>
          <w:b w:val="0"/>
          <w:noProof/>
          <w:sz w:val="18"/>
        </w:rPr>
      </w:r>
      <w:r w:rsidRPr="007F19A7">
        <w:rPr>
          <w:b w:val="0"/>
          <w:noProof/>
          <w:sz w:val="18"/>
        </w:rPr>
        <w:fldChar w:fldCharType="separate"/>
      </w:r>
      <w:r w:rsidR="005C0FA4">
        <w:rPr>
          <w:b w:val="0"/>
          <w:noProof/>
          <w:sz w:val="18"/>
        </w:rPr>
        <w:t>229</w:t>
      </w:r>
      <w:r w:rsidRPr="007F19A7">
        <w:rPr>
          <w:b w:val="0"/>
          <w:noProof/>
          <w:sz w:val="18"/>
        </w:rPr>
        <w:fldChar w:fldCharType="end"/>
      </w:r>
    </w:p>
    <w:p w14:paraId="220547E5" w14:textId="69E932B4" w:rsidR="007F19A7" w:rsidRDefault="007F19A7" w:rsidP="00554CE3">
      <w:pPr>
        <w:pStyle w:val="TOC5"/>
        <w:rPr>
          <w:rFonts w:asciiTheme="minorHAnsi" w:eastAsiaTheme="minorEastAsia" w:hAnsiTheme="minorHAnsi" w:cstheme="minorBidi"/>
          <w:noProof/>
          <w:kern w:val="0"/>
          <w:sz w:val="22"/>
          <w:szCs w:val="22"/>
        </w:rPr>
      </w:pPr>
      <w:r>
        <w:rPr>
          <w:noProof/>
        </w:rPr>
        <w:t>173.310</w:t>
      </w:r>
      <w:r>
        <w:rPr>
          <w:noProof/>
        </w:rPr>
        <w:tab/>
        <w:t>Certified designer not to exceed the limitations of the designer’s procedure design certificate</w:t>
      </w:r>
      <w:r w:rsidRPr="007F19A7">
        <w:rPr>
          <w:noProof/>
        </w:rPr>
        <w:tab/>
      </w:r>
      <w:r w:rsidRPr="007F19A7">
        <w:rPr>
          <w:noProof/>
        </w:rPr>
        <w:fldChar w:fldCharType="begin"/>
      </w:r>
      <w:r w:rsidRPr="007F19A7">
        <w:rPr>
          <w:noProof/>
        </w:rPr>
        <w:instrText xml:space="preserve"> PAGEREF _Toc381625428 \h </w:instrText>
      </w:r>
      <w:r w:rsidRPr="007F19A7">
        <w:rPr>
          <w:noProof/>
        </w:rPr>
      </w:r>
      <w:r w:rsidRPr="007F19A7">
        <w:rPr>
          <w:noProof/>
        </w:rPr>
        <w:fldChar w:fldCharType="separate"/>
      </w:r>
      <w:r w:rsidR="005C0FA4">
        <w:rPr>
          <w:noProof/>
        </w:rPr>
        <w:t>229</w:t>
      </w:r>
      <w:r w:rsidRPr="007F19A7">
        <w:rPr>
          <w:noProof/>
        </w:rPr>
        <w:fldChar w:fldCharType="end"/>
      </w:r>
    </w:p>
    <w:p w14:paraId="3FA3E6E5" w14:textId="0596276F" w:rsidR="007F19A7" w:rsidRDefault="007F19A7" w:rsidP="00554CE3">
      <w:pPr>
        <w:pStyle w:val="TOC5"/>
        <w:rPr>
          <w:rFonts w:asciiTheme="minorHAnsi" w:eastAsiaTheme="minorEastAsia" w:hAnsiTheme="minorHAnsi" w:cstheme="minorBidi"/>
          <w:noProof/>
          <w:kern w:val="0"/>
          <w:sz w:val="22"/>
          <w:szCs w:val="22"/>
        </w:rPr>
      </w:pPr>
      <w:r>
        <w:rPr>
          <w:noProof/>
        </w:rPr>
        <w:t>173.315</w:t>
      </w:r>
      <w:r>
        <w:rPr>
          <w:noProof/>
        </w:rPr>
        <w:tab/>
        <w:t>Authorised designer not to exceed the limitations of authorisation</w:t>
      </w:r>
      <w:r w:rsidRPr="007F19A7">
        <w:rPr>
          <w:noProof/>
        </w:rPr>
        <w:tab/>
      </w:r>
      <w:r w:rsidRPr="007F19A7">
        <w:rPr>
          <w:noProof/>
        </w:rPr>
        <w:fldChar w:fldCharType="begin"/>
      </w:r>
      <w:r w:rsidRPr="007F19A7">
        <w:rPr>
          <w:noProof/>
        </w:rPr>
        <w:instrText xml:space="preserve"> PAGEREF _Toc381625429 \h </w:instrText>
      </w:r>
      <w:r w:rsidRPr="007F19A7">
        <w:rPr>
          <w:noProof/>
        </w:rPr>
      </w:r>
      <w:r w:rsidRPr="007F19A7">
        <w:rPr>
          <w:noProof/>
        </w:rPr>
        <w:fldChar w:fldCharType="separate"/>
      </w:r>
      <w:r w:rsidR="005C0FA4">
        <w:rPr>
          <w:noProof/>
        </w:rPr>
        <w:t>229</w:t>
      </w:r>
      <w:r w:rsidRPr="007F19A7">
        <w:rPr>
          <w:noProof/>
        </w:rPr>
        <w:fldChar w:fldCharType="end"/>
      </w:r>
    </w:p>
    <w:p w14:paraId="0DDDBCB5"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Subpart 173.E—Administration</w:t>
      </w:r>
      <w:r w:rsidRPr="007F19A7">
        <w:rPr>
          <w:b w:val="0"/>
          <w:noProof/>
          <w:sz w:val="18"/>
        </w:rPr>
        <w:tab/>
      </w:r>
      <w:r w:rsidRPr="007F19A7">
        <w:rPr>
          <w:b w:val="0"/>
          <w:noProof/>
          <w:sz w:val="18"/>
        </w:rPr>
        <w:fldChar w:fldCharType="begin"/>
      </w:r>
      <w:r w:rsidRPr="007F19A7">
        <w:rPr>
          <w:b w:val="0"/>
          <w:noProof/>
          <w:sz w:val="18"/>
        </w:rPr>
        <w:instrText xml:space="preserve"> PAGEREF _Toc381625430 \h </w:instrText>
      </w:r>
      <w:r w:rsidRPr="007F19A7">
        <w:rPr>
          <w:b w:val="0"/>
          <w:noProof/>
          <w:sz w:val="18"/>
        </w:rPr>
      </w:r>
      <w:r w:rsidRPr="007F19A7">
        <w:rPr>
          <w:b w:val="0"/>
          <w:noProof/>
          <w:sz w:val="18"/>
        </w:rPr>
        <w:fldChar w:fldCharType="separate"/>
      </w:r>
      <w:r w:rsidR="005C0FA4">
        <w:rPr>
          <w:b w:val="0"/>
          <w:noProof/>
          <w:sz w:val="18"/>
        </w:rPr>
        <w:t>230</w:t>
      </w:r>
      <w:r w:rsidRPr="007F19A7">
        <w:rPr>
          <w:b w:val="0"/>
          <w:noProof/>
          <w:sz w:val="18"/>
        </w:rPr>
        <w:fldChar w:fldCharType="end"/>
      </w:r>
    </w:p>
    <w:p w14:paraId="0E9D133F" w14:textId="77777777" w:rsidR="007F19A7" w:rsidRDefault="007F19A7" w:rsidP="00554CE3">
      <w:pPr>
        <w:pStyle w:val="TOC3"/>
        <w:rPr>
          <w:rFonts w:asciiTheme="minorHAnsi" w:eastAsiaTheme="minorEastAsia" w:hAnsiTheme="minorHAnsi" w:cstheme="minorBidi"/>
          <w:b w:val="0"/>
          <w:noProof/>
          <w:kern w:val="0"/>
          <w:szCs w:val="22"/>
        </w:rPr>
      </w:pPr>
      <w:r>
        <w:rPr>
          <w:noProof/>
        </w:rPr>
        <w:t>Division 173.E.1—Grant of procedure design certificates and procedure design authorisations</w:t>
      </w:r>
      <w:r w:rsidRPr="007F19A7">
        <w:rPr>
          <w:b w:val="0"/>
          <w:noProof/>
          <w:sz w:val="18"/>
        </w:rPr>
        <w:tab/>
      </w:r>
      <w:r w:rsidRPr="007F19A7">
        <w:rPr>
          <w:b w:val="0"/>
          <w:noProof/>
          <w:sz w:val="18"/>
        </w:rPr>
        <w:fldChar w:fldCharType="begin"/>
      </w:r>
      <w:r w:rsidRPr="007F19A7">
        <w:rPr>
          <w:b w:val="0"/>
          <w:noProof/>
          <w:sz w:val="18"/>
        </w:rPr>
        <w:instrText xml:space="preserve"> PAGEREF _Toc381625431 \h </w:instrText>
      </w:r>
      <w:r w:rsidRPr="007F19A7">
        <w:rPr>
          <w:b w:val="0"/>
          <w:noProof/>
          <w:sz w:val="18"/>
        </w:rPr>
      </w:r>
      <w:r w:rsidRPr="007F19A7">
        <w:rPr>
          <w:b w:val="0"/>
          <w:noProof/>
          <w:sz w:val="18"/>
        </w:rPr>
        <w:fldChar w:fldCharType="separate"/>
      </w:r>
      <w:r w:rsidR="005C0FA4">
        <w:rPr>
          <w:b w:val="0"/>
          <w:noProof/>
          <w:sz w:val="18"/>
        </w:rPr>
        <w:t>230</w:t>
      </w:r>
      <w:r w:rsidRPr="007F19A7">
        <w:rPr>
          <w:b w:val="0"/>
          <w:noProof/>
          <w:sz w:val="18"/>
        </w:rPr>
        <w:fldChar w:fldCharType="end"/>
      </w:r>
    </w:p>
    <w:p w14:paraId="3AF800CC" w14:textId="237AA8AB" w:rsidR="007F19A7" w:rsidRDefault="007F19A7" w:rsidP="00554CE3">
      <w:pPr>
        <w:pStyle w:val="TOC5"/>
        <w:rPr>
          <w:rFonts w:asciiTheme="minorHAnsi" w:eastAsiaTheme="minorEastAsia" w:hAnsiTheme="minorHAnsi" w:cstheme="minorBidi"/>
          <w:noProof/>
          <w:kern w:val="0"/>
          <w:sz w:val="22"/>
          <w:szCs w:val="22"/>
        </w:rPr>
      </w:pPr>
      <w:r>
        <w:rPr>
          <w:noProof/>
        </w:rPr>
        <w:t>173.330</w:t>
      </w:r>
      <w:r>
        <w:rPr>
          <w:noProof/>
        </w:rPr>
        <w:tab/>
        <w:t>CASA may require demonstrations of equipment etc</w:t>
      </w:r>
      <w:r w:rsidRPr="007F19A7">
        <w:rPr>
          <w:noProof/>
        </w:rPr>
        <w:tab/>
      </w:r>
      <w:r w:rsidRPr="007F19A7">
        <w:rPr>
          <w:noProof/>
        </w:rPr>
        <w:fldChar w:fldCharType="begin"/>
      </w:r>
      <w:r w:rsidRPr="007F19A7">
        <w:rPr>
          <w:noProof/>
        </w:rPr>
        <w:instrText xml:space="preserve"> PAGEREF _Toc381625432 \h </w:instrText>
      </w:r>
      <w:r w:rsidRPr="007F19A7">
        <w:rPr>
          <w:noProof/>
        </w:rPr>
      </w:r>
      <w:r w:rsidRPr="007F19A7">
        <w:rPr>
          <w:noProof/>
        </w:rPr>
        <w:fldChar w:fldCharType="separate"/>
      </w:r>
      <w:r w:rsidR="005C0FA4">
        <w:rPr>
          <w:noProof/>
        </w:rPr>
        <w:t>230</w:t>
      </w:r>
      <w:r w:rsidRPr="007F19A7">
        <w:rPr>
          <w:noProof/>
        </w:rPr>
        <w:fldChar w:fldCharType="end"/>
      </w:r>
    </w:p>
    <w:p w14:paraId="574372B1" w14:textId="6BABF7C0" w:rsidR="007F19A7" w:rsidRDefault="007F19A7" w:rsidP="00554CE3">
      <w:pPr>
        <w:pStyle w:val="TOC5"/>
        <w:rPr>
          <w:rFonts w:asciiTheme="minorHAnsi" w:eastAsiaTheme="minorEastAsia" w:hAnsiTheme="minorHAnsi" w:cstheme="minorBidi"/>
          <w:noProof/>
          <w:kern w:val="0"/>
          <w:sz w:val="22"/>
          <w:szCs w:val="22"/>
        </w:rPr>
      </w:pPr>
      <w:r>
        <w:rPr>
          <w:noProof/>
        </w:rPr>
        <w:t>173.335</w:t>
      </w:r>
      <w:r>
        <w:rPr>
          <w:noProof/>
        </w:rPr>
        <w:tab/>
        <w:t>Grant of procedure design certificate or procedure design authorisation</w:t>
      </w:r>
      <w:r w:rsidRPr="007F19A7">
        <w:rPr>
          <w:noProof/>
        </w:rPr>
        <w:tab/>
      </w:r>
      <w:r w:rsidRPr="007F19A7">
        <w:rPr>
          <w:noProof/>
        </w:rPr>
        <w:fldChar w:fldCharType="begin"/>
      </w:r>
      <w:r w:rsidRPr="007F19A7">
        <w:rPr>
          <w:noProof/>
        </w:rPr>
        <w:instrText xml:space="preserve"> PAGEREF _Toc381625433 \h </w:instrText>
      </w:r>
      <w:r w:rsidRPr="007F19A7">
        <w:rPr>
          <w:noProof/>
        </w:rPr>
      </w:r>
      <w:r w:rsidRPr="007F19A7">
        <w:rPr>
          <w:noProof/>
        </w:rPr>
        <w:fldChar w:fldCharType="separate"/>
      </w:r>
      <w:r w:rsidR="005C0FA4">
        <w:rPr>
          <w:noProof/>
        </w:rPr>
        <w:t>230</w:t>
      </w:r>
      <w:r w:rsidRPr="007F19A7">
        <w:rPr>
          <w:noProof/>
        </w:rPr>
        <w:fldChar w:fldCharType="end"/>
      </w:r>
    </w:p>
    <w:p w14:paraId="5193CF4F" w14:textId="70F110F1" w:rsidR="007F19A7" w:rsidRDefault="007F19A7" w:rsidP="00554CE3">
      <w:pPr>
        <w:pStyle w:val="TOC5"/>
        <w:rPr>
          <w:rFonts w:asciiTheme="minorHAnsi" w:eastAsiaTheme="minorEastAsia" w:hAnsiTheme="minorHAnsi" w:cstheme="minorBidi"/>
          <w:noProof/>
          <w:kern w:val="0"/>
          <w:sz w:val="22"/>
          <w:szCs w:val="22"/>
        </w:rPr>
      </w:pPr>
      <w:r>
        <w:rPr>
          <w:noProof/>
        </w:rPr>
        <w:t>173.345</w:t>
      </w:r>
      <w:r>
        <w:rPr>
          <w:noProof/>
        </w:rPr>
        <w:tab/>
        <w:t>CASA may grant certificate or authorisation subject to conditions</w:t>
      </w:r>
      <w:r w:rsidRPr="007F19A7">
        <w:rPr>
          <w:noProof/>
        </w:rPr>
        <w:tab/>
      </w:r>
      <w:r w:rsidRPr="007F19A7">
        <w:rPr>
          <w:noProof/>
        </w:rPr>
        <w:fldChar w:fldCharType="begin"/>
      </w:r>
      <w:r w:rsidRPr="007F19A7">
        <w:rPr>
          <w:noProof/>
        </w:rPr>
        <w:instrText xml:space="preserve"> PAGEREF _Toc381625434 \h </w:instrText>
      </w:r>
      <w:r w:rsidRPr="007F19A7">
        <w:rPr>
          <w:noProof/>
        </w:rPr>
      </w:r>
      <w:r w:rsidRPr="007F19A7">
        <w:rPr>
          <w:noProof/>
        </w:rPr>
        <w:fldChar w:fldCharType="separate"/>
      </w:r>
      <w:r w:rsidR="005C0FA4">
        <w:rPr>
          <w:noProof/>
        </w:rPr>
        <w:t>230</w:t>
      </w:r>
      <w:r w:rsidRPr="007F19A7">
        <w:rPr>
          <w:noProof/>
        </w:rPr>
        <w:fldChar w:fldCharType="end"/>
      </w:r>
    </w:p>
    <w:p w14:paraId="2E84EFD4" w14:textId="5B7C0142" w:rsidR="007F19A7" w:rsidRDefault="007F19A7" w:rsidP="00554CE3">
      <w:pPr>
        <w:pStyle w:val="TOC5"/>
        <w:rPr>
          <w:rFonts w:asciiTheme="minorHAnsi" w:eastAsiaTheme="minorEastAsia" w:hAnsiTheme="minorHAnsi" w:cstheme="minorBidi"/>
          <w:noProof/>
          <w:kern w:val="0"/>
          <w:sz w:val="22"/>
          <w:szCs w:val="22"/>
        </w:rPr>
      </w:pPr>
      <w:r>
        <w:rPr>
          <w:noProof/>
        </w:rPr>
        <w:t>173.350</w:t>
      </w:r>
      <w:r>
        <w:rPr>
          <w:noProof/>
        </w:rPr>
        <w:tab/>
        <w:t>When decision must be made</w:t>
      </w:r>
      <w:r w:rsidRPr="007F19A7">
        <w:rPr>
          <w:noProof/>
        </w:rPr>
        <w:tab/>
      </w:r>
      <w:r w:rsidRPr="007F19A7">
        <w:rPr>
          <w:noProof/>
        </w:rPr>
        <w:fldChar w:fldCharType="begin"/>
      </w:r>
      <w:r w:rsidRPr="007F19A7">
        <w:rPr>
          <w:noProof/>
        </w:rPr>
        <w:instrText xml:space="preserve"> PAGEREF _Toc381625435 \h </w:instrText>
      </w:r>
      <w:r w:rsidRPr="007F19A7">
        <w:rPr>
          <w:noProof/>
        </w:rPr>
      </w:r>
      <w:r w:rsidRPr="007F19A7">
        <w:rPr>
          <w:noProof/>
        </w:rPr>
        <w:fldChar w:fldCharType="separate"/>
      </w:r>
      <w:r w:rsidR="005C0FA4">
        <w:rPr>
          <w:noProof/>
        </w:rPr>
        <w:t>231</w:t>
      </w:r>
      <w:r w:rsidRPr="007F19A7">
        <w:rPr>
          <w:noProof/>
        </w:rPr>
        <w:fldChar w:fldCharType="end"/>
      </w:r>
    </w:p>
    <w:p w14:paraId="3CF16199" w14:textId="77777777" w:rsidR="007F19A7" w:rsidRDefault="007F19A7" w:rsidP="00554CE3">
      <w:pPr>
        <w:pStyle w:val="TOC3"/>
        <w:rPr>
          <w:rFonts w:asciiTheme="minorHAnsi" w:eastAsiaTheme="minorEastAsia" w:hAnsiTheme="minorHAnsi" w:cstheme="minorBidi"/>
          <w:b w:val="0"/>
          <w:noProof/>
          <w:kern w:val="0"/>
          <w:szCs w:val="22"/>
        </w:rPr>
      </w:pPr>
      <w:r>
        <w:rPr>
          <w:noProof/>
        </w:rPr>
        <w:lastRenderedPageBreak/>
        <w:t>Division 173.E.3—Directions to amend certified designer’s or authorised designer’s operations manual</w:t>
      </w:r>
      <w:r w:rsidRPr="007F19A7">
        <w:rPr>
          <w:b w:val="0"/>
          <w:noProof/>
          <w:sz w:val="18"/>
        </w:rPr>
        <w:tab/>
      </w:r>
      <w:r w:rsidRPr="007F19A7">
        <w:rPr>
          <w:b w:val="0"/>
          <w:noProof/>
          <w:sz w:val="18"/>
        </w:rPr>
        <w:fldChar w:fldCharType="begin"/>
      </w:r>
      <w:r w:rsidRPr="007F19A7">
        <w:rPr>
          <w:b w:val="0"/>
          <w:noProof/>
          <w:sz w:val="18"/>
        </w:rPr>
        <w:instrText xml:space="preserve"> PAGEREF _Toc381625436 \h </w:instrText>
      </w:r>
      <w:r w:rsidRPr="007F19A7">
        <w:rPr>
          <w:b w:val="0"/>
          <w:noProof/>
          <w:sz w:val="18"/>
        </w:rPr>
      </w:r>
      <w:r w:rsidRPr="007F19A7">
        <w:rPr>
          <w:b w:val="0"/>
          <w:noProof/>
          <w:sz w:val="18"/>
        </w:rPr>
        <w:fldChar w:fldCharType="separate"/>
      </w:r>
      <w:r w:rsidR="005C0FA4">
        <w:rPr>
          <w:b w:val="0"/>
          <w:noProof/>
          <w:sz w:val="18"/>
        </w:rPr>
        <w:t>232</w:t>
      </w:r>
      <w:r w:rsidRPr="007F19A7">
        <w:rPr>
          <w:b w:val="0"/>
          <w:noProof/>
          <w:sz w:val="18"/>
        </w:rPr>
        <w:fldChar w:fldCharType="end"/>
      </w:r>
    </w:p>
    <w:p w14:paraId="1339EC4C" w14:textId="769027D0" w:rsidR="007F19A7" w:rsidRDefault="007F19A7" w:rsidP="00554CE3">
      <w:pPr>
        <w:pStyle w:val="TOC5"/>
        <w:rPr>
          <w:rFonts w:asciiTheme="minorHAnsi" w:eastAsiaTheme="minorEastAsia" w:hAnsiTheme="minorHAnsi" w:cstheme="minorBidi"/>
          <w:noProof/>
          <w:kern w:val="0"/>
          <w:sz w:val="22"/>
          <w:szCs w:val="22"/>
        </w:rPr>
      </w:pPr>
      <w:r>
        <w:rPr>
          <w:noProof/>
        </w:rPr>
        <w:t>173.375</w:t>
      </w:r>
      <w:r>
        <w:rPr>
          <w:noProof/>
        </w:rPr>
        <w:tab/>
        <w:t>CASA may direct amendments to designer’s operations manual</w:t>
      </w:r>
      <w:r w:rsidRPr="007F19A7">
        <w:rPr>
          <w:noProof/>
        </w:rPr>
        <w:tab/>
      </w:r>
      <w:r w:rsidRPr="007F19A7">
        <w:rPr>
          <w:noProof/>
        </w:rPr>
        <w:fldChar w:fldCharType="begin"/>
      </w:r>
      <w:r w:rsidRPr="007F19A7">
        <w:rPr>
          <w:noProof/>
        </w:rPr>
        <w:instrText xml:space="preserve"> PAGEREF _Toc381625437 \h </w:instrText>
      </w:r>
      <w:r w:rsidRPr="007F19A7">
        <w:rPr>
          <w:noProof/>
        </w:rPr>
      </w:r>
      <w:r w:rsidRPr="007F19A7">
        <w:rPr>
          <w:noProof/>
        </w:rPr>
        <w:fldChar w:fldCharType="separate"/>
      </w:r>
      <w:r w:rsidR="005C0FA4">
        <w:rPr>
          <w:noProof/>
        </w:rPr>
        <w:t>232</w:t>
      </w:r>
      <w:r w:rsidRPr="007F19A7">
        <w:rPr>
          <w:noProof/>
        </w:rPr>
        <w:fldChar w:fldCharType="end"/>
      </w:r>
    </w:p>
    <w:p w14:paraId="302ADE8D" w14:textId="77777777" w:rsidR="007F19A7" w:rsidRDefault="007F19A7" w:rsidP="00554CE3">
      <w:pPr>
        <w:pStyle w:val="TOC3"/>
        <w:rPr>
          <w:rFonts w:asciiTheme="minorHAnsi" w:eastAsiaTheme="minorEastAsia" w:hAnsiTheme="minorHAnsi" w:cstheme="minorBidi"/>
          <w:b w:val="0"/>
          <w:noProof/>
          <w:kern w:val="0"/>
          <w:szCs w:val="22"/>
        </w:rPr>
      </w:pPr>
      <w:r>
        <w:rPr>
          <w:noProof/>
        </w:rPr>
        <w:t>Division 173.E.4—Suspension and cancellation of procedure design certificates and procedure design authorisations</w:t>
      </w:r>
      <w:r w:rsidRPr="007F19A7">
        <w:rPr>
          <w:b w:val="0"/>
          <w:noProof/>
          <w:sz w:val="18"/>
        </w:rPr>
        <w:tab/>
      </w:r>
      <w:r w:rsidRPr="007F19A7">
        <w:rPr>
          <w:b w:val="0"/>
          <w:noProof/>
          <w:sz w:val="18"/>
        </w:rPr>
        <w:fldChar w:fldCharType="begin"/>
      </w:r>
      <w:r w:rsidRPr="007F19A7">
        <w:rPr>
          <w:b w:val="0"/>
          <w:noProof/>
          <w:sz w:val="18"/>
        </w:rPr>
        <w:instrText xml:space="preserve"> PAGEREF _Toc381625438 \h </w:instrText>
      </w:r>
      <w:r w:rsidRPr="007F19A7">
        <w:rPr>
          <w:b w:val="0"/>
          <w:noProof/>
          <w:sz w:val="18"/>
        </w:rPr>
      </w:r>
      <w:r w:rsidRPr="007F19A7">
        <w:rPr>
          <w:b w:val="0"/>
          <w:noProof/>
          <w:sz w:val="18"/>
        </w:rPr>
        <w:fldChar w:fldCharType="separate"/>
      </w:r>
      <w:r w:rsidR="005C0FA4">
        <w:rPr>
          <w:b w:val="0"/>
          <w:noProof/>
          <w:sz w:val="18"/>
        </w:rPr>
        <w:t>233</w:t>
      </w:r>
      <w:r w:rsidRPr="007F19A7">
        <w:rPr>
          <w:b w:val="0"/>
          <w:noProof/>
          <w:sz w:val="18"/>
        </w:rPr>
        <w:fldChar w:fldCharType="end"/>
      </w:r>
    </w:p>
    <w:p w14:paraId="77A890E0" w14:textId="2557F18A" w:rsidR="007F19A7" w:rsidRDefault="007F19A7" w:rsidP="00554CE3">
      <w:pPr>
        <w:pStyle w:val="TOC5"/>
        <w:rPr>
          <w:rFonts w:asciiTheme="minorHAnsi" w:eastAsiaTheme="minorEastAsia" w:hAnsiTheme="minorHAnsi" w:cstheme="minorBidi"/>
          <w:noProof/>
          <w:kern w:val="0"/>
          <w:sz w:val="22"/>
          <w:szCs w:val="22"/>
        </w:rPr>
      </w:pPr>
      <w:r>
        <w:rPr>
          <w:noProof/>
        </w:rPr>
        <w:t>173.380</w:t>
      </w:r>
      <w:r>
        <w:rPr>
          <w:noProof/>
        </w:rPr>
        <w:tab/>
        <w:t>Suspension or cancellation of procedure design certificate or procedure design authorisation by CASA</w:t>
      </w:r>
      <w:r w:rsidRPr="007F19A7">
        <w:rPr>
          <w:noProof/>
        </w:rPr>
        <w:tab/>
      </w:r>
      <w:r w:rsidRPr="007F19A7">
        <w:rPr>
          <w:noProof/>
        </w:rPr>
        <w:fldChar w:fldCharType="begin"/>
      </w:r>
      <w:r w:rsidRPr="007F19A7">
        <w:rPr>
          <w:noProof/>
        </w:rPr>
        <w:instrText xml:space="preserve"> PAGEREF _Toc381625439 \h </w:instrText>
      </w:r>
      <w:r w:rsidRPr="007F19A7">
        <w:rPr>
          <w:noProof/>
        </w:rPr>
      </w:r>
      <w:r w:rsidRPr="007F19A7">
        <w:rPr>
          <w:noProof/>
        </w:rPr>
        <w:fldChar w:fldCharType="separate"/>
      </w:r>
      <w:r w:rsidR="005C0FA4">
        <w:rPr>
          <w:noProof/>
        </w:rPr>
        <w:t>233</w:t>
      </w:r>
      <w:r w:rsidRPr="007F19A7">
        <w:rPr>
          <w:noProof/>
        </w:rPr>
        <w:fldChar w:fldCharType="end"/>
      </w:r>
    </w:p>
    <w:p w14:paraId="18CAD06C" w14:textId="77777777" w:rsidR="007F19A7" w:rsidRDefault="007F19A7" w:rsidP="00554CE3">
      <w:pPr>
        <w:pStyle w:val="TOC3"/>
        <w:rPr>
          <w:rFonts w:asciiTheme="minorHAnsi" w:eastAsiaTheme="minorEastAsia" w:hAnsiTheme="minorHAnsi" w:cstheme="minorBidi"/>
          <w:b w:val="0"/>
          <w:noProof/>
          <w:kern w:val="0"/>
          <w:szCs w:val="22"/>
        </w:rPr>
      </w:pPr>
      <w:r>
        <w:rPr>
          <w:noProof/>
        </w:rPr>
        <w:t>Division 173.E.5—Authorised inspectors</w:t>
      </w:r>
      <w:r w:rsidRPr="007F19A7">
        <w:rPr>
          <w:b w:val="0"/>
          <w:noProof/>
          <w:sz w:val="18"/>
        </w:rPr>
        <w:tab/>
      </w:r>
      <w:r w:rsidRPr="007F19A7">
        <w:rPr>
          <w:b w:val="0"/>
          <w:noProof/>
          <w:sz w:val="18"/>
        </w:rPr>
        <w:fldChar w:fldCharType="begin"/>
      </w:r>
      <w:r w:rsidRPr="007F19A7">
        <w:rPr>
          <w:b w:val="0"/>
          <w:noProof/>
          <w:sz w:val="18"/>
        </w:rPr>
        <w:instrText xml:space="preserve"> PAGEREF _Toc381625440 \h </w:instrText>
      </w:r>
      <w:r w:rsidRPr="007F19A7">
        <w:rPr>
          <w:b w:val="0"/>
          <w:noProof/>
          <w:sz w:val="18"/>
        </w:rPr>
      </w:r>
      <w:r w:rsidRPr="007F19A7">
        <w:rPr>
          <w:b w:val="0"/>
          <w:noProof/>
          <w:sz w:val="18"/>
        </w:rPr>
        <w:fldChar w:fldCharType="separate"/>
      </w:r>
      <w:r w:rsidR="005C0FA4">
        <w:rPr>
          <w:b w:val="0"/>
          <w:noProof/>
          <w:sz w:val="18"/>
        </w:rPr>
        <w:t>234</w:t>
      </w:r>
      <w:r w:rsidRPr="007F19A7">
        <w:rPr>
          <w:b w:val="0"/>
          <w:noProof/>
          <w:sz w:val="18"/>
        </w:rPr>
        <w:fldChar w:fldCharType="end"/>
      </w:r>
    </w:p>
    <w:p w14:paraId="37AA7A0E" w14:textId="7A783343" w:rsidR="007F19A7" w:rsidRDefault="007F19A7" w:rsidP="00554CE3">
      <w:pPr>
        <w:pStyle w:val="TOC5"/>
        <w:rPr>
          <w:rFonts w:asciiTheme="minorHAnsi" w:eastAsiaTheme="minorEastAsia" w:hAnsiTheme="minorHAnsi" w:cstheme="minorBidi"/>
          <w:noProof/>
          <w:kern w:val="0"/>
          <w:sz w:val="22"/>
          <w:szCs w:val="22"/>
        </w:rPr>
      </w:pPr>
      <w:r>
        <w:rPr>
          <w:noProof/>
        </w:rPr>
        <w:t>173.390</w:t>
      </w:r>
      <w:r>
        <w:rPr>
          <w:noProof/>
        </w:rPr>
        <w:tab/>
        <w:t>CASA may appoint authorised inspectors</w:t>
      </w:r>
      <w:r w:rsidRPr="007F19A7">
        <w:rPr>
          <w:noProof/>
        </w:rPr>
        <w:tab/>
      </w:r>
      <w:r w:rsidRPr="007F19A7">
        <w:rPr>
          <w:noProof/>
        </w:rPr>
        <w:fldChar w:fldCharType="begin"/>
      </w:r>
      <w:r w:rsidRPr="007F19A7">
        <w:rPr>
          <w:noProof/>
        </w:rPr>
        <w:instrText xml:space="preserve"> PAGEREF _Toc381625441 \h </w:instrText>
      </w:r>
      <w:r w:rsidRPr="007F19A7">
        <w:rPr>
          <w:noProof/>
        </w:rPr>
      </w:r>
      <w:r w:rsidRPr="007F19A7">
        <w:rPr>
          <w:noProof/>
        </w:rPr>
        <w:fldChar w:fldCharType="separate"/>
      </w:r>
      <w:r w:rsidR="005C0FA4">
        <w:rPr>
          <w:noProof/>
        </w:rPr>
        <w:t>234</w:t>
      </w:r>
      <w:r w:rsidRPr="007F19A7">
        <w:rPr>
          <w:noProof/>
        </w:rPr>
        <w:fldChar w:fldCharType="end"/>
      </w:r>
    </w:p>
    <w:p w14:paraId="2219351E" w14:textId="4E03D5B3" w:rsidR="007F19A7" w:rsidRDefault="007F19A7" w:rsidP="00554CE3">
      <w:pPr>
        <w:pStyle w:val="TOC5"/>
        <w:rPr>
          <w:rFonts w:asciiTheme="minorHAnsi" w:eastAsiaTheme="minorEastAsia" w:hAnsiTheme="minorHAnsi" w:cstheme="minorBidi"/>
          <w:noProof/>
          <w:kern w:val="0"/>
          <w:sz w:val="22"/>
          <w:szCs w:val="22"/>
        </w:rPr>
      </w:pPr>
      <w:r>
        <w:rPr>
          <w:noProof/>
        </w:rPr>
        <w:t>173.395</w:t>
      </w:r>
      <w:r>
        <w:rPr>
          <w:noProof/>
        </w:rPr>
        <w:tab/>
        <w:t>Identity card</w:t>
      </w:r>
      <w:r w:rsidRPr="007F19A7">
        <w:rPr>
          <w:noProof/>
        </w:rPr>
        <w:tab/>
      </w:r>
      <w:r w:rsidRPr="007F19A7">
        <w:rPr>
          <w:noProof/>
        </w:rPr>
        <w:fldChar w:fldCharType="begin"/>
      </w:r>
      <w:r w:rsidRPr="007F19A7">
        <w:rPr>
          <w:noProof/>
        </w:rPr>
        <w:instrText xml:space="preserve"> PAGEREF _Toc381625442 \h </w:instrText>
      </w:r>
      <w:r w:rsidRPr="007F19A7">
        <w:rPr>
          <w:noProof/>
        </w:rPr>
      </w:r>
      <w:r w:rsidRPr="007F19A7">
        <w:rPr>
          <w:noProof/>
        </w:rPr>
        <w:fldChar w:fldCharType="separate"/>
      </w:r>
      <w:r w:rsidR="005C0FA4">
        <w:rPr>
          <w:noProof/>
        </w:rPr>
        <w:t>234</w:t>
      </w:r>
      <w:r w:rsidRPr="007F19A7">
        <w:rPr>
          <w:noProof/>
        </w:rPr>
        <w:fldChar w:fldCharType="end"/>
      </w:r>
    </w:p>
    <w:p w14:paraId="3C17850F" w14:textId="5A7FE50C" w:rsidR="007F19A7" w:rsidRDefault="007F19A7" w:rsidP="00554CE3">
      <w:pPr>
        <w:pStyle w:val="TOC5"/>
        <w:rPr>
          <w:rFonts w:asciiTheme="minorHAnsi" w:eastAsiaTheme="minorEastAsia" w:hAnsiTheme="minorHAnsi" w:cstheme="minorBidi"/>
          <w:noProof/>
          <w:kern w:val="0"/>
          <w:sz w:val="22"/>
          <w:szCs w:val="22"/>
        </w:rPr>
      </w:pPr>
      <w:r>
        <w:rPr>
          <w:noProof/>
        </w:rPr>
        <w:t>173.400</w:t>
      </w:r>
      <w:r>
        <w:rPr>
          <w:noProof/>
        </w:rPr>
        <w:tab/>
        <w:t>Powers of authorised inspector</w:t>
      </w:r>
      <w:r w:rsidRPr="007F19A7">
        <w:rPr>
          <w:noProof/>
        </w:rPr>
        <w:tab/>
      </w:r>
      <w:r w:rsidRPr="007F19A7">
        <w:rPr>
          <w:noProof/>
        </w:rPr>
        <w:fldChar w:fldCharType="begin"/>
      </w:r>
      <w:r w:rsidRPr="007F19A7">
        <w:rPr>
          <w:noProof/>
        </w:rPr>
        <w:instrText xml:space="preserve"> PAGEREF _Toc381625443 \h </w:instrText>
      </w:r>
      <w:r w:rsidRPr="007F19A7">
        <w:rPr>
          <w:noProof/>
        </w:rPr>
      </w:r>
      <w:r w:rsidRPr="007F19A7">
        <w:rPr>
          <w:noProof/>
        </w:rPr>
        <w:fldChar w:fldCharType="separate"/>
      </w:r>
      <w:r w:rsidR="005C0FA4">
        <w:rPr>
          <w:noProof/>
        </w:rPr>
        <w:t>234</w:t>
      </w:r>
      <w:r w:rsidRPr="007F19A7">
        <w:rPr>
          <w:noProof/>
        </w:rPr>
        <w:fldChar w:fldCharType="end"/>
      </w:r>
    </w:p>
    <w:p w14:paraId="6D585D06"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Part 200—Aircraft to which CASR do not apply</w:t>
      </w:r>
      <w:r w:rsidRPr="007F19A7">
        <w:rPr>
          <w:b w:val="0"/>
          <w:noProof/>
          <w:sz w:val="18"/>
        </w:rPr>
        <w:tab/>
      </w:r>
      <w:r w:rsidRPr="007F19A7">
        <w:rPr>
          <w:b w:val="0"/>
          <w:noProof/>
          <w:sz w:val="18"/>
        </w:rPr>
        <w:fldChar w:fldCharType="begin"/>
      </w:r>
      <w:r w:rsidRPr="007F19A7">
        <w:rPr>
          <w:b w:val="0"/>
          <w:noProof/>
          <w:sz w:val="18"/>
        </w:rPr>
        <w:instrText xml:space="preserve"> PAGEREF _Toc381625444 \h </w:instrText>
      </w:r>
      <w:r w:rsidRPr="007F19A7">
        <w:rPr>
          <w:b w:val="0"/>
          <w:noProof/>
          <w:sz w:val="18"/>
        </w:rPr>
      </w:r>
      <w:r w:rsidRPr="007F19A7">
        <w:rPr>
          <w:b w:val="0"/>
          <w:noProof/>
          <w:sz w:val="18"/>
        </w:rPr>
        <w:fldChar w:fldCharType="separate"/>
      </w:r>
      <w:r w:rsidR="005C0FA4">
        <w:rPr>
          <w:b w:val="0"/>
          <w:noProof/>
          <w:sz w:val="18"/>
        </w:rPr>
        <w:t>236</w:t>
      </w:r>
      <w:r w:rsidRPr="007F19A7">
        <w:rPr>
          <w:b w:val="0"/>
          <w:noProof/>
          <w:sz w:val="18"/>
        </w:rPr>
        <w:fldChar w:fldCharType="end"/>
      </w:r>
    </w:p>
    <w:p w14:paraId="71F5A171"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Subpart 200.B—Exemption from Regulations</w:t>
      </w:r>
      <w:r w:rsidRPr="007F19A7">
        <w:rPr>
          <w:b w:val="0"/>
          <w:noProof/>
          <w:sz w:val="18"/>
        </w:rPr>
        <w:tab/>
      </w:r>
      <w:r w:rsidRPr="007F19A7">
        <w:rPr>
          <w:b w:val="0"/>
          <w:noProof/>
          <w:sz w:val="18"/>
        </w:rPr>
        <w:fldChar w:fldCharType="begin"/>
      </w:r>
      <w:r w:rsidRPr="007F19A7">
        <w:rPr>
          <w:b w:val="0"/>
          <w:noProof/>
          <w:sz w:val="18"/>
        </w:rPr>
        <w:instrText xml:space="preserve"> PAGEREF _Toc381625445 \h </w:instrText>
      </w:r>
      <w:r w:rsidRPr="007F19A7">
        <w:rPr>
          <w:b w:val="0"/>
          <w:noProof/>
          <w:sz w:val="18"/>
        </w:rPr>
      </w:r>
      <w:r w:rsidRPr="007F19A7">
        <w:rPr>
          <w:b w:val="0"/>
          <w:noProof/>
          <w:sz w:val="18"/>
        </w:rPr>
        <w:fldChar w:fldCharType="separate"/>
      </w:r>
      <w:r w:rsidR="005C0FA4">
        <w:rPr>
          <w:b w:val="0"/>
          <w:noProof/>
          <w:sz w:val="18"/>
        </w:rPr>
        <w:t>237</w:t>
      </w:r>
      <w:r w:rsidRPr="007F19A7">
        <w:rPr>
          <w:b w:val="0"/>
          <w:noProof/>
          <w:sz w:val="18"/>
        </w:rPr>
        <w:fldChar w:fldCharType="end"/>
      </w:r>
    </w:p>
    <w:p w14:paraId="773F6C66" w14:textId="71BA4EDE" w:rsidR="007F19A7" w:rsidRDefault="007F19A7" w:rsidP="00554CE3">
      <w:pPr>
        <w:pStyle w:val="TOC5"/>
        <w:rPr>
          <w:rFonts w:asciiTheme="minorHAnsi" w:eastAsiaTheme="minorEastAsia" w:hAnsiTheme="minorHAnsi" w:cstheme="minorBidi"/>
          <w:noProof/>
          <w:kern w:val="0"/>
          <w:sz w:val="22"/>
          <w:szCs w:val="22"/>
        </w:rPr>
      </w:pPr>
      <w:r>
        <w:rPr>
          <w:noProof/>
        </w:rPr>
        <w:t>200.001</w:t>
      </w:r>
      <w:r>
        <w:rPr>
          <w:noProof/>
        </w:rPr>
        <w:tab/>
        <w:t>Hang gliders</w:t>
      </w:r>
      <w:r w:rsidRPr="007F19A7">
        <w:rPr>
          <w:noProof/>
        </w:rPr>
        <w:tab/>
      </w:r>
      <w:r w:rsidRPr="007F19A7">
        <w:rPr>
          <w:noProof/>
        </w:rPr>
        <w:fldChar w:fldCharType="begin"/>
      </w:r>
      <w:r w:rsidRPr="007F19A7">
        <w:rPr>
          <w:noProof/>
        </w:rPr>
        <w:instrText xml:space="preserve"> PAGEREF _Toc381625446 \h </w:instrText>
      </w:r>
      <w:r w:rsidRPr="007F19A7">
        <w:rPr>
          <w:noProof/>
        </w:rPr>
      </w:r>
      <w:r w:rsidRPr="007F19A7">
        <w:rPr>
          <w:noProof/>
        </w:rPr>
        <w:fldChar w:fldCharType="separate"/>
      </w:r>
      <w:r w:rsidR="005C0FA4">
        <w:rPr>
          <w:noProof/>
        </w:rPr>
        <w:t>237</w:t>
      </w:r>
      <w:r w:rsidRPr="007F19A7">
        <w:rPr>
          <w:noProof/>
        </w:rPr>
        <w:fldChar w:fldCharType="end"/>
      </w:r>
    </w:p>
    <w:p w14:paraId="572E8B1A" w14:textId="6241EB52" w:rsidR="007F19A7" w:rsidRDefault="007F19A7" w:rsidP="00554CE3">
      <w:pPr>
        <w:pStyle w:val="TOC5"/>
        <w:rPr>
          <w:rFonts w:asciiTheme="minorHAnsi" w:eastAsiaTheme="minorEastAsia" w:hAnsiTheme="minorHAnsi" w:cstheme="minorBidi"/>
          <w:noProof/>
          <w:kern w:val="0"/>
          <w:sz w:val="22"/>
          <w:szCs w:val="22"/>
        </w:rPr>
      </w:pPr>
      <w:r>
        <w:rPr>
          <w:noProof/>
        </w:rPr>
        <w:t>200.002</w:t>
      </w:r>
      <w:r>
        <w:rPr>
          <w:noProof/>
        </w:rPr>
        <w:tab/>
        <w:t>Privately built single</w:t>
      </w:r>
      <w:r>
        <w:rPr>
          <w:noProof/>
        </w:rPr>
        <w:noBreakHyphen/>
        <w:t>place ultralight aeroplanes</w:t>
      </w:r>
      <w:r w:rsidRPr="007F19A7">
        <w:rPr>
          <w:noProof/>
        </w:rPr>
        <w:tab/>
      </w:r>
      <w:r w:rsidRPr="007F19A7">
        <w:rPr>
          <w:noProof/>
        </w:rPr>
        <w:fldChar w:fldCharType="begin"/>
      </w:r>
      <w:r w:rsidRPr="007F19A7">
        <w:rPr>
          <w:noProof/>
        </w:rPr>
        <w:instrText xml:space="preserve"> PAGEREF _Toc381625447 \h </w:instrText>
      </w:r>
      <w:r w:rsidRPr="007F19A7">
        <w:rPr>
          <w:noProof/>
        </w:rPr>
      </w:r>
      <w:r w:rsidRPr="007F19A7">
        <w:rPr>
          <w:noProof/>
        </w:rPr>
        <w:fldChar w:fldCharType="separate"/>
      </w:r>
      <w:r w:rsidR="005C0FA4">
        <w:rPr>
          <w:noProof/>
        </w:rPr>
        <w:t>237</w:t>
      </w:r>
      <w:r w:rsidRPr="007F19A7">
        <w:rPr>
          <w:noProof/>
        </w:rPr>
        <w:fldChar w:fldCharType="end"/>
      </w:r>
    </w:p>
    <w:p w14:paraId="2F9B3CA3" w14:textId="54A7C16D" w:rsidR="007F19A7" w:rsidRDefault="007F19A7" w:rsidP="00554CE3">
      <w:pPr>
        <w:pStyle w:val="TOC5"/>
        <w:rPr>
          <w:rFonts w:asciiTheme="minorHAnsi" w:eastAsiaTheme="minorEastAsia" w:hAnsiTheme="minorHAnsi" w:cstheme="minorBidi"/>
          <w:noProof/>
          <w:kern w:val="0"/>
          <w:sz w:val="22"/>
          <w:szCs w:val="22"/>
        </w:rPr>
      </w:pPr>
      <w:r>
        <w:rPr>
          <w:noProof/>
        </w:rPr>
        <w:t>200.003</w:t>
      </w:r>
      <w:r>
        <w:rPr>
          <w:noProof/>
        </w:rPr>
        <w:tab/>
        <w:t>Gyroplanes having an empty weight not in excess of 250 kilograms</w:t>
      </w:r>
      <w:r w:rsidRPr="007F19A7">
        <w:rPr>
          <w:noProof/>
        </w:rPr>
        <w:tab/>
      </w:r>
      <w:r w:rsidRPr="007F19A7">
        <w:rPr>
          <w:noProof/>
        </w:rPr>
        <w:fldChar w:fldCharType="begin"/>
      </w:r>
      <w:r w:rsidRPr="007F19A7">
        <w:rPr>
          <w:noProof/>
        </w:rPr>
        <w:instrText xml:space="preserve"> PAGEREF _Toc381625448 \h </w:instrText>
      </w:r>
      <w:r w:rsidRPr="007F19A7">
        <w:rPr>
          <w:noProof/>
        </w:rPr>
      </w:r>
      <w:r w:rsidRPr="007F19A7">
        <w:rPr>
          <w:noProof/>
        </w:rPr>
        <w:fldChar w:fldCharType="separate"/>
      </w:r>
      <w:r w:rsidR="005C0FA4">
        <w:rPr>
          <w:noProof/>
        </w:rPr>
        <w:t>238</w:t>
      </w:r>
      <w:r w:rsidRPr="007F19A7">
        <w:rPr>
          <w:noProof/>
        </w:rPr>
        <w:fldChar w:fldCharType="end"/>
      </w:r>
    </w:p>
    <w:p w14:paraId="71720B09" w14:textId="1A4F9194" w:rsidR="007F19A7" w:rsidRDefault="007F19A7" w:rsidP="00554CE3">
      <w:pPr>
        <w:pStyle w:val="TOC5"/>
        <w:rPr>
          <w:rFonts w:asciiTheme="minorHAnsi" w:eastAsiaTheme="minorEastAsia" w:hAnsiTheme="minorHAnsi" w:cstheme="minorBidi"/>
          <w:noProof/>
          <w:kern w:val="0"/>
          <w:sz w:val="22"/>
          <w:szCs w:val="22"/>
        </w:rPr>
      </w:pPr>
      <w:r>
        <w:rPr>
          <w:noProof/>
        </w:rPr>
        <w:t>200.004</w:t>
      </w:r>
      <w:r>
        <w:rPr>
          <w:noProof/>
        </w:rPr>
        <w:tab/>
        <w:t>Two</w:t>
      </w:r>
      <w:r>
        <w:rPr>
          <w:noProof/>
        </w:rPr>
        <w:noBreakHyphen/>
        <w:t>place gyroplanes and single</w:t>
      </w:r>
      <w:r>
        <w:rPr>
          <w:noProof/>
        </w:rPr>
        <w:noBreakHyphen/>
        <w:t>place gyroplanes certificated as light sport aircraft</w:t>
      </w:r>
      <w:r w:rsidRPr="007F19A7">
        <w:rPr>
          <w:noProof/>
        </w:rPr>
        <w:tab/>
      </w:r>
      <w:r w:rsidRPr="007F19A7">
        <w:rPr>
          <w:noProof/>
        </w:rPr>
        <w:fldChar w:fldCharType="begin"/>
      </w:r>
      <w:r w:rsidRPr="007F19A7">
        <w:rPr>
          <w:noProof/>
        </w:rPr>
        <w:instrText xml:space="preserve"> PAGEREF _Toc381625449 \h </w:instrText>
      </w:r>
      <w:r w:rsidRPr="007F19A7">
        <w:rPr>
          <w:noProof/>
        </w:rPr>
      </w:r>
      <w:r w:rsidRPr="007F19A7">
        <w:rPr>
          <w:noProof/>
        </w:rPr>
        <w:fldChar w:fldCharType="separate"/>
      </w:r>
      <w:r w:rsidR="005C0FA4">
        <w:rPr>
          <w:noProof/>
        </w:rPr>
        <w:t>238</w:t>
      </w:r>
      <w:r w:rsidRPr="007F19A7">
        <w:rPr>
          <w:noProof/>
        </w:rPr>
        <w:fldChar w:fldCharType="end"/>
      </w:r>
    </w:p>
    <w:p w14:paraId="3F1E3F99" w14:textId="39C1D14A" w:rsidR="007F19A7" w:rsidRDefault="007F19A7" w:rsidP="00554CE3">
      <w:pPr>
        <w:pStyle w:val="TOC5"/>
        <w:rPr>
          <w:rFonts w:asciiTheme="minorHAnsi" w:eastAsiaTheme="minorEastAsia" w:hAnsiTheme="minorHAnsi" w:cstheme="minorBidi"/>
          <w:noProof/>
          <w:kern w:val="0"/>
          <w:sz w:val="22"/>
          <w:szCs w:val="22"/>
        </w:rPr>
      </w:pPr>
      <w:r>
        <w:rPr>
          <w:noProof/>
        </w:rPr>
        <w:t>200.005</w:t>
      </w:r>
      <w:r>
        <w:rPr>
          <w:noProof/>
        </w:rPr>
        <w:tab/>
        <w:t>Parasails and gyrogliders</w:t>
      </w:r>
      <w:r w:rsidRPr="007F19A7">
        <w:rPr>
          <w:noProof/>
        </w:rPr>
        <w:tab/>
      </w:r>
      <w:r w:rsidRPr="007F19A7">
        <w:rPr>
          <w:noProof/>
        </w:rPr>
        <w:fldChar w:fldCharType="begin"/>
      </w:r>
      <w:r w:rsidRPr="007F19A7">
        <w:rPr>
          <w:noProof/>
        </w:rPr>
        <w:instrText xml:space="preserve"> PAGEREF _Toc381625450 \h </w:instrText>
      </w:r>
      <w:r w:rsidRPr="007F19A7">
        <w:rPr>
          <w:noProof/>
        </w:rPr>
      </w:r>
      <w:r w:rsidRPr="007F19A7">
        <w:rPr>
          <w:noProof/>
        </w:rPr>
        <w:fldChar w:fldCharType="separate"/>
      </w:r>
      <w:r w:rsidR="005C0FA4">
        <w:rPr>
          <w:noProof/>
        </w:rPr>
        <w:t>239</w:t>
      </w:r>
      <w:r w:rsidRPr="007F19A7">
        <w:rPr>
          <w:noProof/>
        </w:rPr>
        <w:fldChar w:fldCharType="end"/>
      </w:r>
    </w:p>
    <w:p w14:paraId="067A96A5" w14:textId="61538419" w:rsidR="007F19A7" w:rsidRDefault="007F19A7" w:rsidP="00554CE3">
      <w:pPr>
        <w:pStyle w:val="TOC5"/>
        <w:rPr>
          <w:rFonts w:asciiTheme="minorHAnsi" w:eastAsiaTheme="minorEastAsia" w:hAnsiTheme="minorHAnsi" w:cstheme="minorBidi"/>
          <w:noProof/>
          <w:kern w:val="0"/>
          <w:sz w:val="22"/>
          <w:szCs w:val="22"/>
        </w:rPr>
      </w:pPr>
      <w:r>
        <w:rPr>
          <w:noProof/>
        </w:rPr>
        <w:t>200.008</w:t>
      </w:r>
      <w:r>
        <w:rPr>
          <w:noProof/>
        </w:rPr>
        <w:tab/>
        <w:t>Defence Force aircraft operated by civilian flight crew</w:t>
      </w:r>
      <w:r w:rsidRPr="007F19A7">
        <w:rPr>
          <w:noProof/>
        </w:rPr>
        <w:tab/>
      </w:r>
      <w:r w:rsidRPr="007F19A7">
        <w:rPr>
          <w:noProof/>
        </w:rPr>
        <w:fldChar w:fldCharType="begin"/>
      </w:r>
      <w:r w:rsidRPr="007F19A7">
        <w:rPr>
          <w:noProof/>
        </w:rPr>
        <w:instrText xml:space="preserve"> PAGEREF _Toc381625451 \h </w:instrText>
      </w:r>
      <w:r w:rsidRPr="007F19A7">
        <w:rPr>
          <w:noProof/>
        </w:rPr>
      </w:r>
      <w:r w:rsidRPr="007F19A7">
        <w:rPr>
          <w:noProof/>
        </w:rPr>
        <w:fldChar w:fldCharType="separate"/>
      </w:r>
      <w:r w:rsidR="005C0FA4">
        <w:rPr>
          <w:noProof/>
        </w:rPr>
        <w:t>239</w:t>
      </w:r>
      <w:r w:rsidRPr="007F19A7">
        <w:rPr>
          <w:noProof/>
        </w:rPr>
        <w:fldChar w:fldCharType="end"/>
      </w:r>
    </w:p>
    <w:p w14:paraId="27F1E50D" w14:textId="7AE150F3" w:rsidR="007F19A7" w:rsidRDefault="007F19A7" w:rsidP="00554CE3">
      <w:pPr>
        <w:pStyle w:val="TOC5"/>
        <w:rPr>
          <w:rFonts w:asciiTheme="minorHAnsi" w:eastAsiaTheme="minorEastAsia" w:hAnsiTheme="minorHAnsi" w:cstheme="minorBidi"/>
          <w:noProof/>
          <w:kern w:val="0"/>
          <w:sz w:val="22"/>
          <w:szCs w:val="22"/>
        </w:rPr>
      </w:pPr>
      <w:r>
        <w:rPr>
          <w:noProof/>
        </w:rPr>
        <w:t>200.010</w:t>
      </w:r>
      <w:r>
        <w:rPr>
          <w:noProof/>
        </w:rPr>
        <w:tab/>
        <w:t>Military aircraft undergoing production or acceptance flight testing</w:t>
      </w:r>
      <w:r w:rsidRPr="007F19A7">
        <w:rPr>
          <w:noProof/>
        </w:rPr>
        <w:tab/>
      </w:r>
      <w:r w:rsidRPr="007F19A7">
        <w:rPr>
          <w:noProof/>
        </w:rPr>
        <w:fldChar w:fldCharType="begin"/>
      </w:r>
      <w:r w:rsidRPr="007F19A7">
        <w:rPr>
          <w:noProof/>
        </w:rPr>
        <w:instrText xml:space="preserve"> PAGEREF _Toc381625452 \h </w:instrText>
      </w:r>
      <w:r w:rsidRPr="007F19A7">
        <w:rPr>
          <w:noProof/>
        </w:rPr>
      </w:r>
      <w:r w:rsidRPr="007F19A7">
        <w:rPr>
          <w:noProof/>
        </w:rPr>
        <w:fldChar w:fldCharType="separate"/>
      </w:r>
      <w:r w:rsidR="005C0FA4">
        <w:rPr>
          <w:noProof/>
        </w:rPr>
        <w:t>240</w:t>
      </w:r>
      <w:r w:rsidRPr="007F19A7">
        <w:rPr>
          <w:noProof/>
        </w:rPr>
        <w:fldChar w:fldCharType="end"/>
      </w:r>
    </w:p>
    <w:p w14:paraId="05ECE48A" w14:textId="5184F7EF" w:rsidR="007F19A7" w:rsidRDefault="007F19A7" w:rsidP="00554CE3">
      <w:pPr>
        <w:pStyle w:val="TOC5"/>
        <w:rPr>
          <w:rFonts w:asciiTheme="minorHAnsi" w:eastAsiaTheme="minorEastAsia" w:hAnsiTheme="minorHAnsi" w:cstheme="minorBidi"/>
          <w:noProof/>
          <w:kern w:val="0"/>
          <w:sz w:val="22"/>
          <w:szCs w:val="22"/>
        </w:rPr>
      </w:pPr>
      <w:r>
        <w:rPr>
          <w:noProof/>
        </w:rPr>
        <w:t>200.013</w:t>
      </w:r>
      <w:r>
        <w:rPr>
          <w:noProof/>
        </w:rPr>
        <w:tab/>
        <w:t>Weight</w:t>
      </w:r>
      <w:r>
        <w:rPr>
          <w:noProof/>
        </w:rPr>
        <w:noBreakHyphen/>
        <w:t>shift</w:t>
      </w:r>
      <w:r>
        <w:rPr>
          <w:noProof/>
        </w:rPr>
        <w:noBreakHyphen/>
        <w:t>controlled aeroplanes and powered parachutes</w:t>
      </w:r>
      <w:r w:rsidRPr="007F19A7">
        <w:rPr>
          <w:noProof/>
        </w:rPr>
        <w:tab/>
      </w:r>
      <w:r w:rsidRPr="007F19A7">
        <w:rPr>
          <w:noProof/>
        </w:rPr>
        <w:fldChar w:fldCharType="begin"/>
      </w:r>
      <w:r w:rsidRPr="007F19A7">
        <w:rPr>
          <w:noProof/>
        </w:rPr>
        <w:instrText xml:space="preserve"> PAGEREF _Toc381625453 \h </w:instrText>
      </w:r>
      <w:r w:rsidRPr="007F19A7">
        <w:rPr>
          <w:noProof/>
        </w:rPr>
      </w:r>
      <w:r w:rsidRPr="007F19A7">
        <w:rPr>
          <w:noProof/>
        </w:rPr>
        <w:fldChar w:fldCharType="separate"/>
      </w:r>
      <w:r w:rsidR="005C0FA4">
        <w:rPr>
          <w:noProof/>
        </w:rPr>
        <w:t>240</w:t>
      </w:r>
      <w:r w:rsidRPr="007F19A7">
        <w:rPr>
          <w:noProof/>
        </w:rPr>
        <w:fldChar w:fldCharType="end"/>
      </w:r>
    </w:p>
    <w:p w14:paraId="6C083A2D" w14:textId="2BAB4718" w:rsidR="007F19A7" w:rsidRDefault="007F19A7" w:rsidP="00554CE3">
      <w:pPr>
        <w:pStyle w:val="TOC5"/>
        <w:rPr>
          <w:rFonts w:asciiTheme="minorHAnsi" w:eastAsiaTheme="minorEastAsia" w:hAnsiTheme="minorHAnsi" w:cstheme="minorBidi"/>
          <w:noProof/>
          <w:kern w:val="0"/>
          <w:sz w:val="22"/>
          <w:szCs w:val="22"/>
        </w:rPr>
      </w:pPr>
      <w:r>
        <w:rPr>
          <w:noProof/>
        </w:rPr>
        <w:t>200.014</w:t>
      </w:r>
      <w:r>
        <w:rPr>
          <w:noProof/>
        </w:rPr>
        <w:tab/>
        <w:t>Certain ultralight aeroplanes</w:t>
      </w:r>
      <w:r w:rsidRPr="007F19A7">
        <w:rPr>
          <w:noProof/>
        </w:rPr>
        <w:tab/>
      </w:r>
      <w:r w:rsidRPr="007F19A7">
        <w:rPr>
          <w:noProof/>
        </w:rPr>
        <w:fldChar w:fldCharType="begin"/>
      </w:r>
      <w:r w:rsidRPr="007F19A7">
        <w:rPr>
          <w:noProof/>
        </w:rPr>
        <w:instrText xml:space="preserve"> PAGEREF _Toc381625454 \h </w:instrText>
      </w:r>
      <w:r w:rsidRPr="007F19A7">
        <w:rPr>
          <w:noProof/>
        </w:rPr>
      </w:r>
      <w:r w:rsidRPr="007F19A7">
        <w:rPr>
          <w:noProof/>
        </w:rPr>
        <w:fldChar w:fldCharType="separate"/>
      </w:r>
      <w:r w:rsidR="005C0FA4">
        <w:rPr>
          <w:noProof/>
        </w:rPr>
        <w:t>240</w:t>
      </w:r>
      <w:r w:rsidRPr="007F19A7">
        <w:rPr>
          <w:noProof/>
        </w:rPr>
        <w:fldChar w:fldCharType="end"/>
      </w:r>
    </w:p>
    <w:p w14:paraId="12ACCB75"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Subpart 200.C—Authorisation to fly</w:t>
      </w:r>
      <w:r w:rsidRPr="007F19A7">
        <w:rPr>
          <w:b w:val="0"/>
          <w:noProof/>
          <w:sz w:val="18"/>
        </w:rPr>
        <w:tab/>
      </w:r>
      <w:r w:rsidRPr="007F19A7">
        <w:rPr>
          <w:b w:val="0"/>
          <w:noProof/>
          <w:sz w:val="18"/>
        </w:rPr>
        <w:fldChar w:fldCharType="begin"/>
      </w:r>
      <w:r w:rsidRPr="007F19A7">
        <w:rPr>
          <w:b w:val="0"/>
          <w:noProof/>
          <w:sz w:val="18"/>
        </w:rPr>
        <w:instrText xml:space="preserve"> PAGEREF _Toc381625455 \h </w:instrText>
      </w:r>
      <w:r w:rsidRPr="007F19A7">
        <w:rPr>
          <w:b w:val="0"/>
          <w:noProof/>
          <w:sz w:val="18"/>
        </w:rPr>
      </w:r>
      <w:r w:rsidRPr="007F19A7">
        <w:rPr>
          <w:b w:val="0"/>
          <w:noProof/>
          <w:sz w:val="18"/>
        </w:rPr>
        <w:fldChar w:fldCharType="separate"/>
      </w:r>
      <w:r w:rsidR="005C0FA4">
        <w:rPr>
          <w:b w:val="0"/>
          <w:noProof/>
          <w:sz w:val="18"/>
        </w:rPr>
        <w:t>241</w:t>
      </w:r>
      <w:r w:rsidRPr="007F19A7">
        <w:rPr>
          <w:b w:val="0"/>
          <w:noProof/>
          <w:sz w:val="18"/>
        </w:rPr>
        <w:fldChar w:fldCharType="end"/>
      </w:r>
    </w:p>
    <w:p w14:paraId="0A060BC4" w14:textId="12B49940" w:rsidR="007F19A7" w:rsidRDefault="007F19A7" w:rsidP="00554CE3">
      <w:pPr>
        <w:pStyle w:val="TOC5"/>
        <w:rPr>
          <w:rFonts w:asciiTheme="minorHAnsi" w:eastAsiaTheme="minorEastAsia" w:hAnsiTheme="minorHAnsi" w:cstheme="minorBidi"/>
          <w:noProof/>
          <w:kern w:val="0"/>
          <w:sz w:val="22"/>
          <w:szCs w:val="22"/>
        </w:rPr>
      </w:pPr>
      <w:r>
        <w:rPr>
          <w:noProof/>
        </w:rPr>
        <w:t>200.020</w:t>
      </w:r>
      <w:r>
        <w:rPr>
          <w:noProof/>
        </w:rPr>
        <w:tab/>
        <w:t>Authorised flight without certificate of airworthiness</w:t>
      </w:r>
      <w:r w:rsidRPr="007F19A7">
        <w:rPr>
          <w:noProof/>
        </w:rPr>
        <w:tab/>
      </w:r>
      <w:r w:rsidRPr="007F19A7">
        <w:rPr>
          <w:noProof/>
        </w:rPr>
        <w:fldChar w:fldCharType="begin"/>
      </w:r>
      <w:r w:rsidRPr="007F19A7">
        <w:rPr>
          <w:noProof/>
        </w:rPr>
        <w:instrText xml:space="preserve"> PAGEREF _Toc381625456 \h </w:instrText>
      </w:r>
      <w:r w:rsidRPr="007F19A7">
        <w:rPr>
          <w:noProof/>
        </w:rPr>
      </w:r>
      <w:r w:rsidRPr="007F19A7">
        <w:rPr>
          <w:noProof/>
        </w:rPr>
        <w:fldChar w:fldCharType="separate"/>
      </w:r>
      <w:r w:rsidR="005C0FA4">
        <w:rPr>
          <w:noProof/>
        </w:rPr>
        <w:t>241</w:t>
      </w:r>
      <w:r w:rsidRPr="007F19A7">
        <w:rPr>
          <w:noProof/>
        </w:rPr>
        <w:fldChar w:fldCharType="end"/>
      </w:r>
    </w:p>
    <w:p w14:paraId="24FE23E3"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Part 201—Miscellaneous</w:t>
      </w:r>
      <w:r w:rsidRPr="007F19A7">
        <w:rPr>
          <w:b w:val="0"/>
          <w:noProof/>
          <w:sz w:val="18"/>
        </w:rPr>
        <w:tab/>
      </w:r>
      <w:r w:rsidRPr="007F19A7">
        <w:rPr>
          <w:b w:val="0"/>
          <w:noProof/>
          <w:sz w:val="18"/>
        </w:rPr>
        <w:fldChar w:fldCharType="begin"/>
      </w:r>
      <w:r w:rsidRPr="007F19A7">
        <w:rPr>
          <w:b w:val="0"/>
          <w:noProof/>
          <w:sz w:val="18"/>
        </w:rPr>
        <w:instrText xml:space="preserve"> PAGEREF _Toc381625457 \h </w:instrText>
      </w:r>
      <w:r w:rsidRPr="007F19A7">
        <w:rPr>
          <w:b w:val="0"/>
          <w:noProof/>
          <w:sz w:val="18"/>
        </w:rPr>
      </w:r>
      <w:r w:rsidRPr="007F19A7">
        <w:rPr>
          <w:b w:val="0"/>
          <w:noProof/>
          <w:sz w:val="18"/>
        </w:rPr>
        <w:fldChar w:fldCharType="separate"/>
      </w:r>
      <w:r w:rsidR="005C0FA4">
        <w:rPr>
          <w:b w:val="0"/>
          <w:noProof/>
          <w:sz w:val="18"/>
        </w:rPr>
        <w:t>242</w:t>
      </w:r>
      <w:r w:rsidRPr="007F19A7">
        <w:rPr>
          <w:b w:val="0"/>
          <w:noProof/>
          <w:sz w:val="18"/>
        </w:rPr>
        <w:fldChar w:fldCharType="end"/>
      </w:r>
    </w:p>
    <w:p w14:paraId="44B39275" w14:textId="6F2C5B26" w:rsidR="007F19A7" w:rsidRDefault="007F19A7" w:rsidP="00554CE3">
      <w:pPr>
        <w:pStyle w:val="TOC5"/>
        <w:rPr>
          <w:rFonts w:asciiTheme="minorHAnsi" w:eastAsiaTheme="minorEastAsia" w:hAnsiTheme="minorHAnsi" w:cstheme="minorBidi"/>
          <w:noProof/>
          <w:kern w:val="0"/>
          <w:sz w:val="22"/>
          <w:szCs w:val="22"/>
        </w:rPr>
      </w:pPr>
      <w:r>
        <w:rPr>
          <w:noProof/>
        </w:rPr>
        <w:t>201.001</w:t>
      </w:r>
      <w:r>
        <w:rPr>
          <w:noProof/>
        </w:rPr>
        <w:tab/>
        <w:t>Appointment of authorised persons</w:t>
      </w:r>
      <w:r w:rsidRPr="007F19A7">
        <w:rPr>
          <w:noProof/>
        </w:rPr>
        <w:tab/>
      </w:r>
      <w:r w:rsidRPr="007F19A7">
        <w:rPr>
          <w:noProof/>
        </w:rPr>
        <w:fldChar w:fldCharType="begin"/>
      </w:r>
      <w:r w:rsidRPr="007F19A7">
        <w:rPr>
          <w:noProof/>
        </w:rPr>
        <w:instrText xml:space="preserve"> PAGEREF _Toc381625458 \h </w:instrText>
      </w:r>
      <w:r w:rsidRPr="007F19A7">
        <w:rPr>
          <w:noProof/>
        </w:rPr>
      </w:r>
      <w:r w:rsidRPr="007F19A7">
        <w:rPr>
          <w:noProof/>
        </w:rPr>
        <w:fldChar w:fldCharType="separate"/>
      </w:r>
      <w:r w:rsidR="005C0FA4">
        <w:rPr>
          <w:noProof/>
        </w:rPr>
        <w:t>242</w:t>
      </w:r>
      <w:r w:rsidRPr="007F19A7">
        <w:rPr>
          <w:noProof/>
        </w:rPr>
        <w:fldChar w:fldCharType="end"/>
      </w:r>
    </w:p>
    <w:p w14:paraId="380667EC" w14:textId="2620B1A5" w:rsidR="007F19A7" w:rsidRDefault="007F19A7" w:rsidP="00554CE3">
      <w:pPr>
        <w:pStyle w:val="TOC5"/>
        <w:rPr>
          <w:rFonts w:asciiTheme="minorHAnsi" w:eastAsiaTheme="minorEastAsia" w:hAnsiTheme="minorHAnsi" w:cstheme="minorBidi"/>
          <w:noProof/>
          <w:kern w:val="0"/>
          <w:sz w:val="22"/>
          <w:szCs w:val="22"/>
        </w:rPr>
      </w:pPr>
      <w:r>
        <w:rPr>
          <w:noProof/>
        </w:rPr>
        <w:t>201.003</w:t>
      </w:r>
      <w:r>
        <w:rPr>
          <w:noProof/>
        </w:rPr>
        <w:tab/>
        <w:t>Commonwealth and CASA not liable in certain cases</w:t>
      </w:r>
      <w:r w:rsidRPr="007F19A7">
        <w:rPr>
          <w:noProof/>
        </w:rPr>
        <w:tab/>
      </w:r>
      <w:r w:rsidRPr="007F19A7">
        <w:rPr>
          <w:noProof/>
        </w:rPr>
        <w:fldChar w:fldCharType="begin"/>
      </w:r>
      <w:r w:rsidRPr="007F19A7">
        <w:rPr>
          <w:noProof/>
        </w:rPr>
        <w:instrText xml:space="preserve"> PAGEREF _Toc381625459 \h </w:instrText>
      </w:r>
      <w:r w:rsidRPr="007F19A7">
        <w:rPr>
          <w:noProof/>
        </w:rPr>
      </w:r>
      <w:r w:rsidRPr="007F19A7">
        <w:rPr>
          <w:noProof/>
        </w:rPr>
        <w:fldChar w:fldCharType="separate"/>
      </w:r>
      <w:r w:rsidR="005C0FA4">
        <w:rPr>
          <w:noProof/>
        </w:rPr>
        <w:t>242</w:t>
      </w:r>
      <w:r w:rsidRPr="007F19A7">
        <w:rPr>
          <w:noProof/>
        </w:rPr>
        <w:fldChar w:fldCharType="end"/>
      </w:r>
    </w:p>
    <w:p w14:paraId="68CDA545" w14:textId="2D03C9F1" w:rsidR="007F19A7" w:rsidRDefault="007F19A7" w:rsidP="00554CE3">
      <w:pPr>
        <w:pStyle w:val="TOC5"/>
        <w:rPr>
          <w:rFonts w:asciiTheme="minorHAnsi" w:eastAsiaTheme="minorEastAsia" w:hAnsiTheme="minorHAnsi" w:cstheme="minorBidi"/>
          <w:noProof/>
          <w:kern w:val="0"/>
          <w:sz w:val="22"/>
          <w:szCs w:val="22"/>
        </w:rPr>
      </w:pPr>
      <w:r>
        <w:rPr>
          <w:noProof/>
        </w:rPr>
        <w:t>201.004</w:t>
      </w:r>
      <w:r>
        <w:rPr>
          <w:noProof/>
        </w:rPr>
        <w:tab/>
        <w:t>Review of decisions</w:t>
      </w:r>
      <w:r w:rsidRPr="007F19A7">
        <w:rPr>
          <w:noProof/>
        </w:rPr>
        <w:tab/>
      </w:r>
      <w:r w:rsidRPr="007F19A7">
        <w:rPr>
          <w:noProof/>
        </w:rPr>
        <w:fldChar w:fldCharType="begin"/>
      </w:r>
      <w:r w:rsidRPr="007F19A7">
        <w:rPr>
          <w:noProof/>
        </w:rPr>
        <w:instrText xml:space="preserve"> PAGEREF _Toc381625460 \h </w:instrText>
      </w:r>
      <w:r w:rsidRPr="007F19A7">
        <w:rPr>
          <w:noProof/>
        </w:rPr>
      </w:r>
      <w:r w:rsidRPr="007F19A7">
        <w:rPr>
          <w:noProof/>
        </w:rPr>
        <w:fldChar w:fldCharType="separate"/>
      </w:r>
      <w:r w:rsidR="005C0FA4">
        <w:rPr>
          <w:noProof/>
        </w:rPr>
        <w:t>242</w:t>
      </w:r>
      <w:r w:rsidRPr="007F19A7">
        <w:rPr>
          <w:noProof/>
        </w:rPr>
        <w:fldChar w:fldCharType="end"/>
      </w:r>
    </w:p>
    <w:p w14:paraId="344A2E6B" w14:textId="5901D01D" w:rsidR="007F19A7" w:rsidRDefault="007F19A7" w:rsidP="00554CE3">
      <w:pPr>
        <w:pStyle w:val="TOC5"/>
        <w:rPr>
          <w:rFonts w:asciiTheme="minorHAnsi" w:eastAsiaTheme="minorEastAsia" w:hAnsiTheme="minorHAnsi" w:cstheme="minorBidi"/>
          <w:noProof/>
          <w:kern w:val="0"/>
          <w:sz w:val="22"/>
          <w:szCs w:val="22"/>
        </w:rPr>
      </w:pPr>
      <w:r>
        <w:rPr>
          <w:noProof/>
        </w:rPr>
        <w:t>201.016</w:t>
      </w:r>
      <w:r>
        <w:rPr>
          <w:noProof/>
        </w:rPr>
        <w:tab/>
        <w:t>Disclosure of personal information</w:t>
      </w:r>
      <w:r w:rsidRPr="007F19A7">
        <w:rPr>
          <w:noProof/>
        </w:rPr>
        <w:tab/>
      </w:r>
      <w:r w:rsidRPr="007F19A7">
        <w:rPr>
          <w:noProof/>
        </w:rPr>
        <w:fldChar w:fldCharType="begin"/>
      </w:r>
      <w:r w:rsidRPr="007F19A7">
        <w:rPr>
          <w:noProof/>
        </w:rPr>
        <w:instrText xml:space="preserve"> PAGEREF _Toc381625461 \h </w:instrText>
      </w:r>
      <w:r w:rsidRPr="007F19A7">
        <w:rPr>
          <w:noProof/>
        </w:rPr>
      </w:r>
      <w:r w:rsidRPr="007F19A7">
        <w:rPr>
          <w:noProof/>
        </w:rPr>
        <w:fldChar w:fldCharType="separate"/>
      </w:r>
      <w:r w:rsidR="005C0FA4">
        <w:rPr>
          <w:noProof/>
        </w:rPr>
        <w:t>245</w:t>
      </w:r>
      <w:r w:rsidRPr="007F19A7">
        <w:rPr>
          <w:noProof/>
        </w:rPr>
        <w:fldChar w:fldCharType="end"/>
      </w:r>
    </w:p>
    <w:p w14:paraId="1CE39D5C" w14:textId="68D0B6E1" w:rsidR="007F19A7" w:rsidRDefault="007F19A7" w:rsidP="00554CE3">
      <w:pPr>
        <w:pStyle w:val="TOC5"/>
        <w:rPr>
          <w:rFonts w:asciiTheme="minorHAnsi" w:eastAsiaTheme="minorEastAsia" w:hAnsiTheme="minorHAnsi" w:cstheme="minorBidi"/>
          <w:noProof/>
          <w:kern w:val="0"/>
          <w:sz w:val="22"/>
          <w:szCs w:val="22"/>
        </w:rPr>
      </w:pPr>
      <w:r>
        <w:rPr>
          <w:noProof/>
        </w:rPr>
        <w:lastRenderedPageBreak/>
        <w:t>201.020</w:t>
      </w:r>
      <w:r>
        <w:rPr>
          <w:noProof/>
        </w:rPr>
        <w:tab/>
        <w:t>Service of documents</w:t>
      </w:r>
      <w:r w:rsidRPr="007F19A7">
        <w:rPr>
          <w:noProof/>
        </w:rPr>
        <w:tab/>
      </w:r>
      <w:r w:rsidRPr="007F19A7">
        <w:rPr>
          <w:noProof/>
        </w:rPr>
        <w:fldChar w:fldCharType="begin"/>
      </w:r>
      <w:r w:rsidRPr="007F19A7">
        <w:rPr>
          <w:noProof/>
        </w:rPr>
        <w:instrText xml:space="preserve"> PAGEREF _Toc381625462 \h </w:instrText>
      </w:r>
      <w:r w:rsidRPr="007F19A7">
        <w:rPr>
          <w:noProof/>
        </w:rPr>
      </w:r>
      <w:r w:rsidRPr="007F19A7">
        <w:rPr>
          <w:noProof/>
        </w:rPr>
        <w:fldChar w:fldCharType="separate"/>
      </w:r>
      <w:r w:rsidR="005C0FA4">
        <w:rPr>
          <w:noProof/>
        </w:rPr>
        <w:t>246</w:t>
      </w:r>
      <w:r w:rsidRPr="007F19A7">
        <w:rPr>
          <w:noProof/>
        </w:rPr>
        <w:fldChar w:fldCharType="end"/>
      </w:r>
    </w:p>
    <w:p w14:paraId="631887C5"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Part 202—Transitional</w:t>
      </w:r>
      <w:r w:rsidRPr="007F19A7">
        <w:rPr>
          <w:b w:val="0"/>
          <w:noProof/>
          <w:sz w:val="18"/>
        </w:rPr>
        <w:tab/>
      </w:r>
      <w:r w:rsidRPr="007F19A7">
        <w:rPr>
          <w:b w:val="0"/>
          <w:noProof/>
          <w:sz w:val="18"/>
        </w:rPr>
        <w:fldChar w:fldCharType="begin"/>
      </w:r>
      <w:r w:rsidRPr="007F19A7">
        <w:rPr>
          <w:b w:val="0"/>
          <w:noProof/>
          <w:sz w:val="18"/>
        </w:rPr>
        <w:instrText xml:space="preserve"> PAGEREF _Toc381625463 \h </w:instrText>
      </w:r>
      <w:r w:rsidRPr="007F19A7">
        <w:rPr>
          <w:b w:val="0"/>
          <w:noProof/>
          <w:sz w:val="18"/>
        </w:rPr>
      </w:r>
      <w:r w:rsidRPr="007F19A7">
        <w:rPr>
          <w:b w:val="0"/>
          <w:noProof/>
          <w:sz w:val="18"/>
        </w:rPr>
        <w:fldChar w:fldCharType="separate"/>
      </w:r>
      <w:r w:rsidR="005C0FA4">
        <w:rPr>
          <w:b w:val="0"/>
          <w:noProof/>
          <w:sz w:val="18"/>
        </w:rPr>
        <w:t>247</w:t>
      </w:r>
      <w:r w:rsidRPr="007F19A7">
        <w:rPr>
          <w:b w:val="0"/>
          <w:noProof/>
          <w:sz w:val="18"/>
        </w:rPr>
        <w:fldChar w:fldCharType="end"/>
      </w:r>
    </w:p>
    <w:p w14:paraId="3F1D76FE"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Subpart 202.AB—Transitional provisions for Part 1 (Preliminary)</w:t>
      </w:r>
      <w:r w:rsidRPr="007F19A7">
        <w:rPr>
          <w:b w:val="0"/>
          <w:noProof/>
          <w:sz w:val="18"/>
        </w:rPr>
        <w:tab/>
      </w:r>
      <w:r w:rsidRPr="007F19A7">
        <w:rPr>
          <w:b w:val="0"/>
          <w:noProof/>
          <w:sz w:val="18"/>
        </w:rPr>
        <w:fldChar w:fldCharType="begin"/>
      </w:r>
      <w:r w:rsidRPr="007F19A7">
        <w:rPr>
          <w:b w:val="0"/>
          <w:noProof/>
          <w:sz w:val="18"/>
        </w:rPr>
        <w:instrText xml:space="preserve"> PAGEREF _Toc381625464 \h </w:instrText>
      </w:r>
      <w:r w:rsidRPr="007F19A7">
        <w:rPr>
          <w:b w:val="0"/>
          <w:noProof/>
          <w:sz w:val="18"/>
        </w:rPr>
      </w:r>
      <w:r w:rsidRPr="007F19A7">
        <w:rPr>
          <w:b w:val="0"/>
          <w:noProof/>
          <w:sz w:val="18"/>
        </w:rPr>
        <w:fldChar w:fldCharType="separate"/>
      </w:r>
      <w:r w:rsidR="005C0FA4">
        <w:rPr>
          <w:b w:val="0"/>
          <w:noProof/>
          <w:sz w:val="18"/>
        </w:rPr>
        <w:t>255</w:t>
      </w:r>
      <w:r w:rsidRPr="007F19A7">
        <w:rPr>
          <w:b w:val="0"/>
          <w:noProof/>
          <w:sz w:val="18"/>
        </w:rPr>
        <w:fldChar w:fldCharType="end"/>
      </w:r>
    </w:p>
    <w:p w14:paraId="686AD3B9"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Subpart 202.AD—Transitional provisions for Part 11 (Regulatory administrative procedures)</w:t>
      </w:r>
      <w:r w:rsidRPr="007F19A7">
        <w:rPr>
          <w:b w:val="0"/>
          <w:noProof/>
          <w:sz w:val="18"/>
        </w:rPr>
        <w:tab/>
      </w:r>
      <w:r w:rsidRPr="007F19A7">
        <w:rPr>
          <w:b w:val="0"/>
          <w:noProof/>
          <w:sz w:val="18"/>
        </w:rPr>
        <w:fldChar w:fldCharType="begin"/>
      </w:r>
      <w:r w:rsidRPr="007F19A7">
        <w:rPr>
          <w:b w:val="0"/>
          <w:noProof/>
          <w:sz w:val="18"/>
        </w:rPr>
        <w:instrText xml:space="preserve"> PAGEREF _Toc381625465 \h </w:instrText>
      </w:r>
      <w:r w:rsidRPr="007F19A7">
        <w:rPr>
          <w:b w:val="0"/>
          <w:noProof/>
          <w:sz w:val="18"/>
        </w:rPr>
      </w:r>
      <w:r w:rsidRPr="007F19A7">
        <w:rPr>
          <w:b w:val="0"/>
          <w:noProof/>
          <w:sz w:val="18"/>
        </w:rPr>
        <w:fldChar w:fldCharType="separate"/>
      </w:r>
      <w:r w:rsidR="005C0FA4">
        <w:rPr>
          <w:b w:val="0"/>
          <w:noProof/>
          <w:sz w:val="18"/>
        </w:rPr>
        <w:t>256</w:t>
      </w:r>
      <w:r w:rsidRPr="007F19A7">
        <w:rPr>
          <w:b w:val="0"/>
          <w:noProof/>
          <w:sz w:val="18"/>
        </w:rPr>
        <w:fldChar w:fldCharType="end"/>
      </w:r>
    </w:p>
    <w:p w14:paraId="65495E29" w14:textId="12B65C96" w:rsidR="007F19A7" w:rsidRDefault="007F19A7" w:rsidP="00554CE3">
      <w:pPr>
        <w:pStyle w:val="TOC5"/>
        <w:rPr>
          <w:rFonts w:asciiTheme="minorHAnsi" w:eastAsiaTheme="minorEastAsia" w:hAnsiTheme="minorHAnsi" w:cstheme="minorBidi"/>
          <w:noProof/>
          <w:kern w:val="0"/>
          <w:sz w:val="22"/>
          <w:szCs w:val="22"/>
        </w:rPr>
      </w:pPr>
      <w:r>
        <w:rPr>
          <w:noProof/>
        </w:rPr>
        <w:t>202.010</w:t>
      </w:r>
      <w:r>
        <w:rPr>
          <w:noProof/>
        </w:rPr>
        <w:tab/>
        <w:t>Continuation of certain existing delegations</w:t>
      </w:r>
      <w:r w:rsidRPr="007F19A7">
        <w:rPr>
          <w:noProof/>
        </w:rPr>
        <w:tab/>
      </w:r>
      <w:r w:rsidRPr="007F19A7">
        <w:rPr>
          <w:noProof/>
        </w:rPr>
        <w:fldChar w:fldCharType="begin"/>
      </w:r>
      <w:r w:rsidRPr="007F19A7">
        <w:rPr>
          <w:noProof/>
        </w:rPr>
        <w:instrText xml:space="preserve"> PAGEREF _Toc381625466 \h </w:instrText>
      </w:r>
      <w:r w:rsidRPr="007F19A7">
        <w:rPr>
          <w:noProof/>
        </w:rPr>
      </w:r>
      <w:r w:rsidRPr="007F19A7">
        <w:rPr>
          <w:noProof/>
        </w:rPr>
        <w:fldChar w:fldCharType="separate"/>
      </w:r>
      <w:r w:rsidR="005C0FA4">
        <w:rPr>
          <w:noProof/>
        </w:rPr>
        <w:t>256</w:t>
      </w:r>
      <w:r w:rsidRPr="007F19A7">
        <w:rPr>
          <w:noProof/>
        </w:rPr>
        <w:fldChar w:fldCharType="end"/>
      </w:r>
    </w:p>
    <w:p w14:paraId="4AAE31B2" w14:textId="25CD3BC3" w:rsidR="007F19A7" w:rsidRDefault="007F19A7" w:rsidP="00554CE3">
      <w:pPr>
        <w:pStyle w:val="TOC5"/>
        <w:rPr>
          <w:rFonts w:asciiTheme="minorHAnsi" w:eastAsiaTheme="minorEastAsia" w:hAnsiTheme="minorHAnsi" w:cstheme="minorBidi"/>
          <w:noProof/>
          <w:kern w:val="0"/>
          <w:sz w:val="22"/>
          <w:szCs w:val="22"/>
        </w:rPr>
      </w:pPr>
      <w:r>
        <w:rPr>
          <w:noProof/>
        </w:rPr>
        <w:t>202.011</w:t>
      </w:r>
      <w:r>
        <w:rPr>
          <w:noProof/>
        </w:rPr>
        <w:tab/>
        <w:t>Continuation of exemptions under regulation 308 of CAR</w:t>
      </w:r>
      <w:r w:rsidRPr="007F19A7">
        <w:rPr>
          <w:noProof/>
        </w:rPr>
        <w:tab/>
      </w:r>
      <w:r w:rsidRPr="007F19A7">
        <w:rPr>
          <w:noProof/>
        </w:rPr>
        <w:fldChar w:fldCharType="begin"/>
      </w:r>
      <w:r w:rsidRPr="007F19A7">
        <w:rPr>
          <w:noProof/>
        </w:rPr>
        <w:instrText xml:space="preserve"> PAGEREF _Toc381625467 \h </w:instrText>
      </w:r>
      <w:r w:rsidRPr="007F19A7">
        <w:rPr>
          <w:noProof/>
        </w:rPr>
      </w:r>
      <w:r w:rsidRPr="007F19A7">
        <w:rPr>
          <w:noProof/>
        </w:rPr>
        <w:fldChar w:fldCharType="separate"/>
      </w:r>
      <w:r w:rsidR="005C0FA4">
        <w:rPr>
          <w:noProof/>
        </w:rPr>
        <w:t>256</w:t>
      </w:r>
      <w:r w:rsidRPr="007F19A7">
        <w:rPr>
          <w:noProof/>
        </w:rPr>
        <w:fldChar w:fldCharType="end"/>
      </w:r>
    </w:p>
    <w:p w14:paraId="17B55B99" w14:textId="6AC03C14" w:rsidR="007F19A7" w:rsidRDefault="007F19A7" w:rsidP="00554CE3">
      <w:pPr>
        <w:pStyle w:val="TOC5"/>
        <w:rPr>
          <w:rFonts w:asciiTheme="minorHAnsi" w:eastAsiaTheme="minorEastAsia" w:hAnsiTheme="minorHAnsi" w:cstheme="minorBidi"/>
          <w:noProof/>
          <w:kern w:val="0"/>
          <w:sz w:val="22"/>
          <w:szCs w:val="22"/>
        </w:rPr>
      </w:pPr>
      <w:r>
        <w:rPr>
          <w:noProof/>
        </w:rPr>
        <w:t>202.011A</w:t>
      </w:r>
      <w:r>
        <w:rPr>
          <w:noProof/>
        </w:rPr>
        <w:tab/>
        <w:t>Continuation of exemptions under subregulation 82(3) of CAR</w:t>
      </w:r>
      <w:r w:rsidRPr="007F19A7">
        <w:rPr>
          <w:noProof/>
        </w:rPr>
        <w:tab/>
      </w:r>
      <w:r w:rsidRPr="007F19A7">
        <w:rPr>
          <w:noProof/>
        </w:rPr>
        <w:fldChar w:fldCharType="begin"/>
      </w:r>
      <w:r w:rsidRPr="007F19A7">
        <w:rPr>
          <w:noProof/>
        </w:rPr>
        <w:instrText xml:space="preserve"> PAGEREF _Toc381625468 \h </w:instrText>
      </w:r>
      <w:r w:rsidRPr="007F19A7">
        <w:rPr>
          <w:noProof/>
        </w:rPr>
      </w:r>
      <w:r w:rsidRPr="007F19A7">
        <w:rPr>
          <w:noProof/>
        </w:rPr>
        <w:fldChar w:fldCharType="separate"/>
      </w:r>
      <w:r w:rsidR="005C0FA4">
        <w:rPr>
          <w:noProof/>
        </w:rPr>
        <w:t>257</w:t>
      </w:r>
      <w:r w:rsidRPr="007F19A7">
        <w:rPr>
          <w:noProof/>
        </w:rPr>
        <w:fldChar w:fldCharType="end"/>
      </w:r>
    </w:p>
    <w:p w14:paraId="2387BF92" w14:textId="4D26B8C1" w:rsidR="007F19A7" w:rsidRDefault="007F19A7" w:rsidP="00554CE3">
      <w:pPr>
        <w:pStyle w:val="TOC5"/>
        <w:rPr>
          <w:rFonts w:asciiTheme="minorHAnsi" w:eastAsiaTheme="minorEastAsia" w:hAnsiTheme="minorHAnsi" w:cstheme="minorBidi"/>
          <w:noProof/>
          <w:kern w:val="0"/>
          <w:sz w:val="22"/>
          <w:szCs w:val="22"/>
        </w:rPr>
      </w:pPr>
      <w:r>
        <w:rPr>
          <w:noProof/>
        </w:rPr>
        <w:t>202.011B</w:t>
      </w:r>
      <w:r>
        <w:rPr>
          <w:noProof/>
        </w:rPr>
        <w:tab/>
        <w:t>Continuation of exemptions under subregulation 235(11) of CAR</w:t>
      </w:r>
      <w:r w:rsidRPr="007F19A7">
        <w:rPr>
          <w:noProof/>
        </w:rPr>
        <w:tab/>
      </w:r>
      <w:r w:rsidRPr="007F19A7">
        <w:rPr>
          <w:noProof/>
        </w:rPr>
        <w:fldChar w:fldCharType="begin"/>
      </w:r>
      <w:r w:rsidRPr="007F19A7">
        <w:rPr>
          <w:noProof/>
        </w:rPr>
        <w:instrText xml:space="preserve"> PAGEREF _Toc381625469 \h </w:instrText>
      </w:r>
      <w:r w:rsidRPr="007F19A7">
        <w:rPr>
          <w:noProof/>
        </w:rPr>
      </w:r>
      <w:r w:rsidRPr="007F19A7">
        <w:rPr>
          <w:noProof/>
        </w:rPr>
        <w:fldChar w:fldCharType="separate"/>
      </w:r>
      <w:r w:rsidR="005C0FA4">
        <w:rPr>
          <w:noProof/>
        </w:rPr>
        <w:t>258</w:t>
      </w:r>
      <w:r w:rsidRPr="007F19A7">
        <w:rPr>
          <w:noProof/>
        </w:rPr>
        <w:fldChar w:fldCharType="end"/>
      </w:r>
    </w:p>
    <w:p w14:paraId="29CD065A" w14:textId="1D842F32" w:rsidR="007F19A7" w:rsidRDefault="007F19A7" w:rsidP="00554CE3">
      <w:pPr>
        <w:pStyle w:val="TOC5"/>
        <w:rPr>
          <w:rFonts w:asciiTheme="minorHAnsi" w:eastAsiaTheme="minorEastAsia" w:hAnsiTheme="minorHAnsi" w:cstheme="minorBidi"/>
          <w:noProof/>
          <w:kern w:val="0"/>
          <w:sz w:val="22"/>
          <w:szCs w:val="22"/>
        </w:rPr>
      </w:pPr>
      <w:r>
        <w:rPr>
          <w:noProof/>
        </w:rPr>
        <w:t>202.011C</w:t>
      </w:r>
      <w:r>
        <w:rPr>
          <w:noProof/>
        </w:rPr>
        <w:tab/>
        <w:t>Continuation of exemptions under regulation 92.080</w:t>
      </w:r>
      <w:r w:rsidRPr="007F19A7">
        <w:rPr>
          <w:noProof/>
        </w:rPr>
        <w:tab/>
      </w:r>
      <w:r w:rsidRPr="007F19A7">
        <w:rPr>
          <w:noProof/>
        </w:rPr>
        <w:fldChar w:fldCharType="begin"/>
      </w:r>
      <w:r w:rsidRPr="007F19A7">
        <w:rPr>
          <w:noProof/>
        </w:rPr>
        <w:instrText xml:space="preserve"> PAGEREF _Toc381625470 \h </w:instrText>
      </w:r>
      <w:r w:rsidRPr="007F19A7">
        <w:rPr>
          <w:noProof/>
        </w:rPr>
      </w:r>
      <w:r w:rsidRPr="007F19A7">
        <w:rPr>
          <w:noProof/>
        </w:rPr>
        <w:fldChar w:fldCharType="separate"/>
      </w:r>
      <w:r w:rsidR="005C0FA4">
        <w:rPr>
          <w:noProof/>
        </w:rPr>
        <w:t>258</w:t>
      </w:r>
      <w:r w:rsidRPr="007F19A7">
        <w:rPr>
          <w:noProof/>
        </w:rPr>
        <w:fldChar w:fldCharType="end"/>
      </w:r>
    </w:p>
    <w:p w14:paraId="39797B05" w14:textId="46738B48" w:rsidR="007F19A7" w:rsidRDefault="007F19A7" w:rsidP="00554CE3">
      <w:pPr>
        <w:pStyle w:val="TOC5"/>
        <w:rPr>
          <w:rFonts w:asciiTheme="minorHAnsi" w:eastAsiaTheme="minorEastAsia" w:hAnsiTheme="minorHAnsi" w:cstheme="minorBidi"/>
          <w:noProof/>
          <w:kern w:val="0"/>
          <w:sz w:val="22"/>
          <w:szCs w:val="22"/>
        </w:rPr>
      </w:pPr>
      <w:r>
        <w:rPr>
          <w:noProof/>
        </w:rPr>
        <w:t>202.011D</w:t>
      </w:r>
      <w:r>
        <w:rPr>
          <w:noProof/>
        </w:rPr>
        <w:tab/>
        <w:t>Continuation of exemptions under regulation 92.155</w:t>
      </w:r>
      <w:r w:rsidRPr="007F19A7">
        <w:rPr>
          <w:noProof/>
        </w:rPr>
        <w:tab/>
      </w:r>
      <w:r w:rsidRPr="007F19A7">
        <w:rPr>
          <w:noProof/>
        </w:rPr>
        <w:fldChar w:fldCharType="begin"/>
      </w:r>
      <w:r w:rsidRPr="007F19A7">
        <w:rPr>
          <w:noProof/>
        </w:rPr>
        <w:instrText xml:space="preserve"> PAGEREF _Toc381625471 \h </w:instrText>
      </w:r>
      <w:r w:rsidRPr="007F19A7">
        <w:rPr>
          <w:noProof/>
        </w:rPr>
      </w:r>
      <w:r w:rsidRPr="007F19A7">
        <w:rPr>
          <w:noProof/>
        </w:rPr>
        <w:fldChar w:fldCharType="separate"/>
      </w:r>
      <w:r w:rsidR="005C0FA4">
        <w:rPr>
          <w:noProof/>
        </w:rPr>
        <w:t>258</w:t>
      </w:r>
      <w:r w:rsidRPr="007F19A7">
        <w:rPr>
          <w:noProof/>
        </w:rPr>
        <w:fldChar w:fldCharType="end"/>
      </w:r>
    </w:p>
    <w:p w14:paraId="04713DDF" w14:textId="4A8B88B4" w:rsidR="007F19A7" w:rsidRDefault="007F19A7" w:rsidP="00554CE3">
      <w:pPr>
        <w:pStyle w:val="TOC5"/>
        <w:rPr>
          <w:rFonts w:asciiTheme="minorHAnsi" w:eastAsiaTheme="minorEastAsia" w:hAnsiTheme="minorHAnsi" w:cstheme="minorBidi"/>
          <w:noProof/>
          <w:kern w:val="0"/>
          <w:sz w:val="22"/>
          <w:szCs w:val="22"/>
        </w:rPr>
      </w:pPr>
      <w:r>
        <w:rPr>
          <w:noProof/>
        </w:rPr>
        <w:t>202.011E</w:t>
      </w:r>
      <w:r>
        <w:rPr>
          <w:noProof/>
        </w:rPr>
        <w:tab/>
        <w:t>Continuation of exemptions under regulation 101.040</w:t>
      </w:r>
      <w:r w:rsidRPr="007F19A7">
        <w:rPr>
          <w:noProof/>
        </w:rPr>
        <w:tab/>
      </w:r>
      <w:r w:rsidRPr="007F19A7">
        <w:rPr>
          <w:noProof/>
        </w:rPr>
        <w:fldChar w:fldCharType="begin"/>
      </w:r>
      <w:r w:rsidRPr="007F19A7">
        <w:rPr>
          <w:noProof/>
        </w:rPr>
        <w:instrText xml:space="preserve"> PAGEREF _Toc381625472 \h </w:instrText>
      </w:r>
      <w:r w:rsidRPr="007F19A7">
        <w:rPr>
          <w:noProof/>
        </w:rPr>
      </w:r>
      <w:r w:rsidRPr="007F19A7">
        <w:rPr>
          <w:noProof/>
        </w:rPr>
        <w:fldChar w:fldCharType="separate"/>
      </w:r>
      <w:r w:rsidR="005C0FA4">
        <w:rPr>
          <w:noProof/>
        </w:rPr>
        <w:t>259</w:t>
      </w:r>
      <w:r w:rsidRPr="007F19A7">
        <w:rPr>
          <w:noProof/>
        </w:rPr>
        <w:fldChar w:fldCharType="end"/>
      </w:r>
    </w:p>
    <w:p w14:paraId="075F3954" w14:textId="63372ABA" w:rsidR="007F19A7" w:rsidRDefault="007F19A7" w:rsidP="00554CE3">
      <w:pPr>
        <w:pStyle w:val="TOC5"/>
        <w:rPr>
          <w:rFonts w:asciiTheme="minorHAnsi" w:eastAsiaTheme="minorEastAsia" w:hAnsiTheme="minorHAnsi" w:cstheme="minorBidi"/>
          <w:noProof/>
          <w:kern w:val="0"/>
          <w:sz w:val="22"/>
          <w:szCs w:val="22"/>
        </w:rPr>
      </w:pPr>
      <w:r>
        <w:rPr>
          <w:noProof/>
        </w:rPr>
        <w:t>202.011F</w:t>
      </w:r>
      <w:r>
        <w:rPr>
          <w:noProof/>
        </w:rPr>
        <w:tab/>
        <w:t>Continuation of exemptions under regulation 139.020</w:t>
      </w:r>
      <w:r w:rsidRPr="007F19A7">
        <w:rPr>
          <w:noProof/>
        </w:rPr>
        <w:tab/>
      </w:r>
      <w:r w:rsidRPr="007F19A7">
        <w:rPr>
          <w:noProof/>
        </w:rPr>
        <w:fldChar w:fldCharType="begin"/>
      </w:r>
      <w:r w:rsidRPr="007F19A7">
        <w:rPr>
          <w:noProof/>
        </w:rPr>
        <w:instrText xml:space="preserve"> PAGEREF _Toc381625473 \h </w:instrText>
      </w:r>
      <w:r w:rsidRPr="007F19A7">
        <w:rPr>
          <w:noProof/>
        </w:rPr>
      </w:r>
      <w:r w:rsidRPr="007F19A7">
        <w:rPr>
          <w:noProof/>
        </w:rPr>
        <w:fldChar w:fldCharType="separate"/>
      </w:r>
      <w:r w:rsidR="005C0FA4">
        <w:rPr>
          <w:noProof/>
        </w:rPr>
        <w:t>259</w:t>
      </w:r>
      <w:r w:rsidRPr="007F19A7">
        <w:rPr>
          <w:noProof/>
        </w:rPr>
        <w:fldChar w:fldCharType="end"/>
      </w:r>
    </w:p>
    <w:p w14:paraId="6B271086" w14:textId="7D505E8D" w:rsidR="007F19A7" w:rsidRDefault="007F19A7" w:rsidP="00554CE3">
      <w:pPr>
        <w:pStyle w:val="TOC5"/>
        <w:rPr>
          <w:rFonts w:asciiTheme="minorHAnsi" w:eastAsiaTheme="minorEastAsia" w:hAnsiTheme="minorHAnsi" w:cstheme="minorBidi"/>
          <w:noProof/>
          <w:kern w:val="0"/>
          <w:sz w:val="22"/>
          <w:szCs w:val="22"/>
        </w:rPr>
      </w:pPr>
      <w:r>
        <w:rPr>
          <w:noProof/>
        </w:rPr>
        <w:t>202.011G</w:t>
      </w:r>
      <w:r>
        <w:rPr>
          <w:noProof/>
        </w:rPr>
        <w:tab/>
        <w:t>Renewal, variation and revocation of exemptions</w:t>
      </w:r>
      <w:r w:rsidRPr="007F19A7">
        <w:rPr>
          <w:noProof/>
        </w:rPr>
        <w:tab/>
      </w:r>
      <w:r w:rsidRPr="007F19A7">
        <w:rPr>
          <w:noProof/>
        </w:rPr>
        <w:fldChar w:fldCharType="begin"/>
      </w:r>
      <w:r w:rsidRPr="007F19A7">
        <w:rPr>
          <w:noProof/>
        </w:rPr>
        <w:instrText xml:space="preserve"> PAGEREF _Toc381625474 \h </w:instrText>
      </w:r>
      <w:r w:rsidRPr="007F19A7">
        <w:rPr>
          <w:noProof/>
        </w:rPr>
      </w:r>
      <w:r w:rsidRPr="007F19A7">
        <w:rPr>
          <w:noProof/>
        </w:rPr>
        <w:fldChar w:fldCharType="separate"/>
      </w:r>
      <w:r w:rsidR="005C0FA4">
        <w:rPr>
          <w:noProof/>
        </w:rPr>
        <w:t>260</w:t>
      </w:r>
      <w:r w:rsidRPr="007F19A7">
        <w:rPr>
          <w:noProof/>
        </w:rPr>
        <w:fldChar w:fldCharType="end"/>
      </w:r>
    </w:p>
    <w:p w14:paraId="54B1C9AF" w14:textId="620E7C2C" w:rsidR="007F19A7" w:rsidRDefault="007F19A7" w:rsidP="00554CE3">
      <w:pPr>
        <w:pStyle w:val="TOC5"/>
        <w:rPr>
          <w:rFonts w:asciiTheme="minorHAnsi" w:eastAsiaTheme="minorEastAsia" w:hAnsiTheme="minorHAnsi" w:cstheme="minorBidi"/>
          <w:noProof/>
          <w:kern w:val="0"/>
          <w:sz w:val="22"/>
          <w:szCs w:val="22"/>
        </w:rPr>
      </w:pPr>
      <w:r>
        <w:rPr>
          <w:noProof/>
        </w:rPr>
        <w:t>202.012</w:t>
      </w:r>
      <w:r>
        <w:rPr>
          <w:noProof/>
        </w:rPr>
        <w:tab/>
        <w:t>Consultation on certain Manuals of Standards</w:t>
      </w:r>
      <w:r w:rsidRPr="007F19A7">
        <w:rPr>
          <w:noProof/>
        </w:rPr>
        <w:tab/>
      </w:r>
      <w:r w:rsidRPr="007F19A7">
        <w:rPr>
          <w:noProof/>
        </w:rPr>
        <w:fldChar w:fldCharType="begin"/>
      </w:r>
      <w:r w:rsidRPr="007F19A7">
        <w:rPr>
          <w:noProof/>
        </w:rPr>
        <w:instrText xml:space="preserve"> PAGEREF _Toc381625475 \h </w:instrText>
      </w:r>
      <w:r w:rsidRPr="007F19A7">
        <w:rPr>
          <w:noProof/>
        </w:rPr>
      </w:r>
      <w:r w:rsidRPr="007F19A7">
        <w:rPr>
          <w:noProof/>
        </w:rPr>
        <w:fldChar w:fldCharType="separate"/>
      </w:r>
      <w:r w:rsidR="005C0FA4">
        <w:rPr>
          <w:noProof/>
        </w:rPr>
        <w:t>260</w:t>
      </w:r>
      <w:r w:rsidRPr="007F19A7">
        <w:rPr>
          <w:noProof/>
        </w:rPr>
        <w:fldChar w:fldCharType="end"/>
      </w:r>
    </w:p>
    <w:p w14:paraId="439312B8" w14:textId="08D96337" w:rsidR="007F19A7" w:rsidRDefault="007F19A7" w:rsidP="00554CE3">
      <w:pPr>
        <w:pStyle w:val="TOC5"/>
        <w:rPr>
          <w:rFonts w:asciiTheme="minorHAnsi" w:eastAsiaTheme="minorEastAsia" w:hAnsiTheme="minorHAnsi" w:cstheme="minorBidi"/>
          <w:noProof/>
          <w:kern w:val="0"/>
          <w:sz w:val="22"/>
          <w:szCs w:val="22"/>
        </w:rPr>
      </w:pPr>
      <w:r>
        <w:rPr>
          <w:noProof/>
        </w:rPr>
        <w:t>202.013</w:t>
      </w:r>
      <w:r>
        <w:rPr>
          <w:noProof/>
        </w:rPr>
        <w:tab/>
        <w:t>Delegations to persons other than officers</w:t>
      </w:r>
      <w:r w:rsidRPr="007F19A7">
        <w:rPr>
          <w:noProof/>
        </w:rPr>
        <w:tab/>
      </w:r>
      <w:r w:rsidRPr="007F19A7">
        <w:rPr>
          <w:noProof/>
        </w:rPr>
        <w:fldChar w:fldCharType="begin"/>
      </w:r>
      <w:r w:rsidRPr="007F19A7">
        <w:rPr>
          <w:noProof/>
        </w:rPr>
        <w:instrText xml:space="preserve"> PAGEREF _Toc381625476 \h </w:instrText>
      </w:r>
      <w:r w:rsidRPr="007F19A7">
        <w:rPr>
          <w:noProof/>
        </w:rPr>
      </w:r>
      <w:r w:rsidRPr="007F19A7">
        <w:rPr>
          <w:noProof/>
        </w:rPr>
        <w:fldChar w:fldCharType="separate"/>
      </w:r>
      <w:r w:rsidR="005C0FA4">
        <w:rPr>
          <w:noProof/>
        </w:rPr>
        <w:t>260</w:t>
      </w:r>
      <w:r w:rsidRPr="007F19A7">
        <w:rPr>
          <w:noProof/>
        </w:rPr>
        <w:fldChar w:fldCharType="end"/>
      </w:r>
    </w:p>
    <w:p w14:paraId="7C41F601"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Subpart 202.AF—Transitional provisions for Part 13 (Enforcement)</w:t>
      </w:r>
      <w:r w:rsidRPr="007F19A7">
        <w:rPr>
          <w:b w:val="0"/>
          <w:noProof/>
          <w:sz w:val="18"/>
        </w:rPr>
        <w:tab/>
      </w:r>
      <w:r w:rsidRPr="007F19A7">
        <w:rPr>
          <w:b w:val="0"/>
          <w:noProof/>
          <w:sz w:val="18"/>
        </w:rPr>
        <w:fldChar w:fldCharType="begin"/>
      </w:r>
      <w:r w:rsidRPr="007F19A7">
        <w:rPr>
          <w:b w:val="0"/>
          <w:noProof/>
          <w:sz w:val="18"/>
        </w:rPr>
        <w:instrText xml:space="preserve"> PAGEREF _Toc381625477 \h </w:instrText>
      </w:r>
      <w:r w:rsidRPr="007F19A7">
        <w:rPr>
          <w:b w:val="0"/>
          <w:noProof/>
          <w:sz w:val="18"/>
        </w:rPr>
      </w:r>
      <w:r w:rsidRPr="007F19A7">
        <w:rPr>
          <w:b w:val="0"/>
          <w:noProof/>
          <w:sz w:val="18"/>
        </w:rPr>
        <w:fldChar w:fldCharType="separate"/>
      </w:r>
      <w:r w:rsidR="005C0FA4">
        <w:rPr>
          <w:b w:val="0"/>
          <w:noProof/>
          <w:sz w:val="18"/>
        </w:rPr>
        <w:t>262</w:t>
      </w:r>
      <w:r w:rsidRPr="007F19A7">
        <w:rPr>
          <w:b w:val="0"/>
          <w:noProof/>
          <w:sz w:val="18"/>
        </w:rPr>
        <w:fldChar w:fldCharType="end"/>
      </w:r>
    </w:p>
    <w:p w14:paraId="09878A6A"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Subpart 202.AJ—Transitional provisions for Part 21 (Certification and airworthiness requirements for aircraft and parts)</w:t>
      </w:r>
      <w:r w:rsidRPr="007F19A7">
        <w:rPr>
          <w:b w:val="0"/>
          <w:noProof/>
          <w:sz w:val="18"/>
        </w:rPr>
        <w:tab/>
      </w:r>
      <w:r w:rsidRPr="007F19A7">
        <w:rPr>
          <w:b w:val="0"/>
          <w:noProof/>
          <w:sz w:val="18"/>
        </w:rPr>
        <w:fldChar w:fldCharType="begin"/>
      </w:r>
      <w:r w:rsidRPr="007F19A7">
        <w:rPr>
          <w:b w:val="0"/>
          <w:noProof/>
          <w:sz w:val="18"/>
        </w:rPr>
        <w:instrText xml:space="preserve"> PAGEREF _Toc381625478 \h </w:instrText>
      </w:r>
      <w:r w:rsidRPr="007F19A7">
        <w:rPr>
          <w:b w:val="0"/>
          <w:noProof/>
          <w:sz w:val="18"/>
        </w:rPr>
      </w:r>
      <w:r w:rsidRPr="007F19A7">
        <w:rPr>
          <w:b w:val="0"/>
          <w:noProof/>
          <w:sz w:val="18"/>
        </w:rPr>
        <w:fldChar w:fldCharType="separate"/>
      </w:r>
      <w:r w:rsidR="005C0FA4">
        <w:rPr>
          <w:b w:val="0"/>
          <w:noProof/>
          <w:sz w:val="18"/>
        </w:rPr>
        <w:t>263</w:t>
      </w:r>
      <w:r w:rsidRPr="007F19A7">
        <w:rPr>
          <w:b w:val="0"/>
          <w:noProof/>
          <w:sz w:val="18"/>
        </w:rPr>
        <w:fldChar w:fldCharType="end"/>
      </w:r>
    </w:p>
    <w:p w14:paraId="2FD5B656" w14:textId="77777777" w:rsidR="007F19A7" w:rsidRDefault="007F19A7" w:rsidP="00554CE3">
      <w:pPr>
        <w:pStyle w:val="TOC3"/>
        <w:rPr>
          <w:rFonts w:asciiTheme="minorHAnsi" w:eastAsiaTheme="minorEastAsia" w:hAnsiTheme="minorHAnsi" w:cstheme="minorBidi"/>
          <w:b w:val="0"/>
          <w:noProof/>
          <w:kern w:val="0"/>
          <w:szCs w:val="22"/>
        </w:rPr>
      </w:pPr>
      <w:r>
        <w:rPr>
          <w:noProof/>
        </w:rPr>
        <w:t>Division 202.AJ.1—Transitional provisions relating to certification of aircraft and aircraft components</w:t>
      </w:r>
      <w:r w:rsidRPr="007F19A7">
        <w:rPr>
          <w:b w:val="0"/>
          <w:noProof/>
          <w:sz w:val="18"/>
        </w:rPr>
        <w:tab/>
      </w:r>
      <w:r w:rsidRPr="007F19A7">
        <w:rPr>
          <w:b w:val="0"/>
          <w:noProof/>
          <w:sz w:val="18"/>
        </w:rPr>
        <w:fldChar w:fldCharType="begin"/>
      </w:r>
      <w:r w:rsidRPr="007F19A7">
        <w:rPr>
          <w:b w:val="0"/>
          <w:noProof/>
          <w:sz w:val="18"/>
        </w:rPr>
        <w:instrText xml:space="preserve"> PAGEREF _Toc381625479 \h </w:instrText>
      </w:r>
      <w:r w:rsidRPr="007F19A7">
        <w:rPr>
          <w:b w:val="0"/>
          <w:noProof/>
          <w:sz w:val="18"/>
        </w:rPr>
      </w:r>
      <w:r w:rsidRPr="007F19A7">
        <w:rPr>
          <w:b w:val="0"/>
          <w:noProof/>
          <w:sz w:val="18"/>
        </w:rPr>
        <w:fldChar w:fldCharType="separate"/>
      </w:r>
      <w:r w:rsidR="005C0FA4">
        <w:rPr>
          <w:b w:val="0"/>
          <w:noProof/>
          <w:sz w:val="18"/>
        </w:rPr>
        <w:t>263</w:t>
      </w:r>
      <w:r w:rsidRPr="007F19A7">
        <w:rPr>
          <w:b w:val="0"/>
          <w:noProof/>
          <w:sz w:val="18"/>
        </w:rPr>
        <w:fldChar w:fldCharType="end"/>
      </w:r>
    </w:p>
    <w:p w14:paraId="34C0D311" w14:textId="77777777" w:rsidR="007F19A7" w:rsidRDefault="007F19A7" w:rsidP="00554CE3">
      <w:pPr>
        <w:pStyle w:val="TOC4"/>
        <w:rPr>
          <w:rFonts w:asciiTheme="minorHAnsi" w:eastAsiaTheme="minorEastAsia" w:hAnsiTheme="minorHAnsi" w:cstheme="minorBidi"/>
          <w:b w:val="0"/>
          <w:noProof/>
          <w:kern w:val="0"/>
          <w:sz w:val="22"/>
          <w:szCs w:val="22"/>
        </w:rPr>
      </w:pPr>
      <w:r>
        <w:rPr>
          <w:noProof/>
        </w:rPr>
        <w:t>Subdivision 202.AJ.1.A—Amendments made by Civil Aviation and Civil Aviation Safety Amendment Regulations 2011 (No. 1)</w:t>
      </w:r>
      <w:r w:rsidRPr="007F19A7">
        <w:rPr>
          <w:b w:val="0"/>
          <w:noProof/>
          <w:sz w:val="18"/>
        </w:rPr>
        <w:tab/>
      </w:r>
      <w:r w:rsidRPr="007F19A7">
        <w:rPr>
          <w:b w:val="0"/>
          <w:noProof/>
          <w:sz w:val="18"/>
        </w:rPr>
        <w:fldChar w:fldCharType="begin"/>
      </w:r>
      <w:r w:rsidRPr="007F19A7">
        <w:rPr>
          <w:b w:val="0"/>
          <w:noProof/>
          <w:sz w:val="18"/>
        </w:rPr>
        <w:instrText xml:space="preserve"> PAGEREF _Toc381625480 \h </w:instrText>
      </w:r>
      <w:r w:rsidRPr="007F19A7">
        <w:rPr>
          <w:b w:val="0"/>
          <w:noProof/>
          <w:sz w:val="18"/>
        </w:rPr>
      </w:r>
      <w:r w:rsidRPr="007F19A7">
        <w:rPr>
          <w:b w:val="0"/>
          <w:noProof/>
          <w:sz w:val="18"/>
        </w:rPr>
        <w:fldChar w:fldCharType="separate"/>
      </w:r>
      <w:r w:rsidR="005C0FA4">
        <w:rPr>
          <w:b w:val="0"/>
          <w:noProof/>
          <w:sz w:val="18"/>
        </w:rPr>
        <w:t>263</w:t>
      </w:r>
      <w:r w:rsidRPr="007F19A7">
        <w:rPr>
          <w:b w:val="0"/>
          <w:noProof/>
          <w:sz w:val="18"/>
        </w:rPr>
        <w:fldChar w:fldCharType="end"/>
      </w:r>
    </w:p>
    <w:p w14:paraId="646DF423" w14:textId="59151B65" w:rsidR="007F19A7" w:rsidRDefault="007F19A7" w:rsidP="00554CE3">
      <w:pPr>
        <w:pStyle w:val="TOC5"/>
        <w:rPr>
          <w:rFonts w:asciiTheme="minorHAnsi" w:eastAsiaTheme="minorEastAsia" w:hAnsiTheme="minorHAnsi" w:cstheme="minorBidi"/>
          <w:noProof/>
          <w:kern w:val="0"/>
          <w:sz w:val="22"/>
          <w:szCs w:val="22"/>
        </w:rPr>
      </w:pPr>
      <w:r>
        <w:rPr>
          <w:noProof/>
        </w:rPr>
        <w:t>202.049A</w:t>
      </w:r>
      <w:r>
        <w:rPr>
          <w:noProof/>
        </w:rPr>
        <w:tab/>
        <w:t>Certain design standards taken to be applicable airworthiness standards for regulation 21.017</w:t>
      </w:r>
      <w:r w:rsidRPr="007F19A7">
        <w:rPr>
          <w:noProof/>
        </w:rPr>
        <w:tab/>
      </w:r>
      <w:r w:rsidRPr="007F19A7">
        <w:rPr>
          <w:noProof/>
        </w:rPr>
        <w:fldChar w:fldCharType="begin"/>
      </w:r>
      <w:r w:rsidRPr="007F19A7">
        <w:rPr>
          <w:noProof/>
        </w:rPr>
        <w:instrText xml:space="preserve"> PAGEREF _Toc381625481 \h </w:instrText>
      </w:r>
      <w:r w:rsidRPr="007F19A7">
        <w:rPr>
          <w:noProof/>
        </w:rPr>
      </w:r>
      <w:r w:rsidRPr="007F19A7">
        <w:rPr>
          <w:noProof/>
        </w:rPr>
        <w:fldChar w:fldCharType="separate"/>
      </w:r>
      <w:r w:rsidR="005C0FA4">
        <w:rPr>
          <w:noProof/>
        </w:rPr>
        <w:t>263</w:t>
      </w:r>
      <w:r w:rsidRPr="007F19A7">
        <w:rPr>
          <w:noProof/>
        </w:rPr>
        <w:fldChar w:fldCharType="end"/>
      </w:r>
    </w:p>
    <w:p w14:paraId="693BCF0F" w14:textId="77777777" w:rsidR="007F19A7" w:rsidRDefault="007F19A7" w:rsidP="00554CE3">
      <w:pPr>
        <w:pStyle w:val="TOC4"/>
        <w:rPr>
          <w:rFonts w:asciiTheme="minorHAnsi" w:eastAsiaTheme="minorEastAsia" w:hAnsiTheme="minorHAnsi" w:cstheme="minorBidi"/>
          <w:b w:val="0"/>
          <w:noProof/>
          <w:kern w:val="0"/>
          <w:sz w:val="22"/>
          <w:szCs w:val="22"/>
        </w:rPr>
      </w:pPr>
      <w:r>
        <w:rPr>
          <w:noProof/>
        </w:rPr>
        <w:t>Subdivision 202.AJ.1.B—Amendments made by Civil Aviation Amendment Regulations 1999 (No. 5)</w:t>
      </w:r>
      <w:r w:rsidRPr="007F19A7">
        <w:rPr>
          <w:b w:val="0"/>
          <w:noProof/>
          <w:sz w:val="18"/>
        </w:rPr>
        <w:tab/>
      </w:r>
      <w:r w:rsidRPr="007F19A7">
        <w:rPr>
          <w:b w:val="0"/>
          <w:noProof/>
          <w:sz w:val="18"/>
        </w:rPr>
        <w:fldChar w:fldCharType="begin"/>
      </w:r>
      <w:r w:rsidRPr="007F19A7">
        <w:rPr>
          <w:b w:val="0"/>
          <w:noProof/>
          <w:sz w:val="18"/>
        </w:rPr>
        <w:instrText xml:space="preserve"> PAGEREF _Toc381625482 \h </w:instrText>
      </w:r>
      <w:r w:rsidRPr="007F19A7">
        <w:rPr>
          <w:b w:val="0"/>
          <w:noProof/>
          <w:sz w:val="18"/>
        </w:rPr>
      </w:r>
      <w:r w:rsidRPr="007F19A7">
        <w:rPr>
          <w:b w:val="0"/>
          <w:noProof/>
          <w:sz w:val="18"/>
        </w:rPr>
        <w:fldChar w:fldCharType="separate"/>
      </w:r>
      <w:r w:rsidR="005C0FA4">
        <w:rPr>
          <w:b w:val="0"/>
          <w:noProof/>
          <w:sz w:val="18"/>
        </w:rPr>
        <w:t>263</w:t>
      </w:r>
      <w:r w:rsidRPr="007F19A7">
        <w:rPr>
          <w:b w:val="0"/>
          <w:noProof/>
          <w:sz w:val="18"/>
        </w:rPr>
        <w:fldChar w:fldCharType="end"/>
      </w:r>
    </w:p>
    <w:p w14:paraId="36836551" w14:textId="46D61659" w:rsidR="007F19A7" w:rsidRDefault="007F19A7" w:rsidP="00554CE3">
      <w:pPr>
        <w:pStyle w:val="TOC5"/>
        <w:rPr>
          <w:rFonts w:asciiTheme="minorHAnsi" w:eastAsiaTheme="minorEastAsia" w:hAnsiTheme="minorHAnsi" w:cstheme="minorBidi"/>
          <w:noProof/>
          <w:kern w:val="0"/>
          <w:sz w:val="22"/>
          <w:szCs w:val="22"/>
        </w:rPr>
      </w:pPr>
      <w:r>
        <w:rPr>
          <w:noProof/>
        </w:rPr>
        <w:lastRenderedPageBreak/>
        <w:t>202.050</w:t>
      </w:r>
      <w:r>
        <w:rPr>
          <w:noProof/>
        </w:rPr>
        <w:tab/>
        <w:t>Certificates of type approval</w:t>
      </w:r>
      <w:r w:rsidRPr="007F19A7">
        <w:rPr>
          <w:noProof/>
        </w:rPr>
        <w:tab/>
      </w:r>
      <w:r w:rsidRPr="007F19A7">
        <w:rPr>
          <w:noProof/>
        </w:rPr>
        <w:fldChar w:fldCharType="begin"/>
      </w:r>
      <w:r w:rsidRPr="007F19A7">
        <w:rPr>
          <w:noProof/>
        </w:rPr>
        <w:instrText xml:space="preserve"> PAGEREF _Toc381625483 \h </w:instrText>
      </w:r>
      <w:r w:rsidRPr="007F19A7">
        <w:rPr>
          <w:noProof/>
        </w:rPr>
      </w:r>
      <w:r w:rsidRPr="007F19A7">
        <w:rPr>
          <w:noProof/>
        </w:rPr>
        <w:fldChar w:fldCharType="separate"/>
      </w:r>
      <w:r w:rsidR="005C0FA4">
        <w:rPr>
          <w:noProof/>
        </w:rPr>
        <w:t>263</w:t>
      </w:r>
      <w:r w:rsidRPr="007F19A7">
        <w:rPr>
          <w:noProof/>
        </w:rPr>
        <w:fldChar w:fldCharType="end"/>
      </w:r>
    </w:p>
    <w:p w14:paraId="69D2995C" w14:textId="6A5D1E90" w:rsidR="007F19A7" w:rsidRDefault="007F19A7" w:rsidP="00554CE3">
      <w:pPr>
        <w:pStyle w:val="TOC5"/>
        <w:rPr>
          <w:rFonts w:asciiTheme="minorHAnsi" w:eastAsiaTheme="minorEastAsia" w:hAnsiTheme="minorHAnsi" w:cstheme="minorBidi"/>
          <w:noProof/>
          <w:kern w:val="0"/>
          <w:sz w:val="22"/>
          <w:szCs w:val="22"/>
        </w:rPr>
      </w:pPr>
      <w:r>
        <w:rPr>
          <w:noProof/>
        </w:rPr>
        <w:t>202.051</w:t>
      </w:r>
      <w:r>
        <w:rPr>
          <w:noProof/>
        </w:rPr>
        <w:tab/>
        <w:t>Certificates of airworthiness</w:t>
      </w:r>
      <w:r w:rsidRPr="007F19A7">
        <w:rPr>
          <w:noProof/>
        </w:rPr>
        <w:tab/>
      </w:r>
      <w:r w:rsidRPr="007F19A7">
        <w:rPr>
          <w:noProof/>
        </w:rPr>
        <w:fldChar w:fldCharType="begin"/>
      </w:r>
      <w:r w:rsidRPr="007F19A7">
        <w:rPr>
          <w:noProof/>
        </w:rPr>
        <w:instrText xml:space="preserve"> PAGEREF _Toc381625484 \h </w:instrText>
      </w:r>
      <w:r w:rsidRPr="007F19A7">
        <w:rPr>
          <w:noProof/>
        </w:rPr>
      </w:r>
      <w:r w:rsidRPr="007F19A7">
        <w:rPr>
          <w:noProof/>
        </w:rPr>
        <w:fldChar w:fldCharType="separate"/>
      </w:r>
      <w:r w:rsidR="005C0FA4">
        <w:rPr>
          <w:noProof/>
        </w:rPr>
        <w:t>264</w:t>
      </w:r>
      <w:r w:rsidRPr="007F19A7">
        <w:rPr>
          <w:noProof/>
        </w:rPr>
        <w:fldChar w:fldCharType="end"/>
      </w:r>
    </w:p>
    <w:p w14:paraId="4F523C75" w14:textId="3AF9A200" w:rsidR="007F19A7" w:rsidRDefault="007F19A7" w:rsidP="00554CE3">
      <w:pPr>
        <w:pStyle w:val="TOC5"/>
        <w:rPr>
          <w:rFonts w:asciiTheme="minorHAnsi" w:eastAsiaTheme="minorEastAsia" w:hAnsiTheme="minorHAnsi" w:cstheme="minorBidi"/>
          <w:noProof/>
          <w:kern w:val="0"/>
          <w:sz w:val="22"/>
          <w:szCs w:val="22"/>
        </w:rPr>
      </w:pPr>
      <w:r>
        <w:rPr>
          <w:noProof/>
        </w:rPr>
        <w:t>202.052</w:t>
      </w:r>
      <w:r>
        <w:rPr>
          <w:noProof/>
        </w:rPr>
        <w:tab/>
        <w:t>Export certificate of airworthiness</w:t>
      </w:r>
      <w:r w:rsidRPr="007F19A7">
        <w:rPr>
          <w:noProof/>
        </w:rPr>
        <w:tab/>
      </w:r>
      <w:r w:rsidRPr="007F19A7">
        <w:rPr>
          <w:noProof/>
        </w:rPr>
        <w:fldChar w:fldCharType="begin"/>
      </w:r>
      <w:r w:rsidRPr="007F19A7">
        <w:rPr>
          <w:noProof/>
        </w:rPr>
        <w:instrText xml:space="preserve"> PAGEREF _Toc381625485 \h </w:instrText>
      </w:r>
      <w:r w:rsidRPr="007F19A7">
        <w:rPr>
          <w:noProof/>
        </w:rPr>
      </w:r>
      <w:r w:rsidRPr="007F19A7">
        <w:rPr>
          <w:noProof/>
        </w:rPr>
        <w:fldChar w:fldCharType="separate"/>
      </w:r>
      <w:r w:rsidR="005C0FA4">
        <w:rPr>
          <w:noProof/>
        </w:rPr>
        <w:t>264</w:t>
      </w:r>
      <w:r w:rsidRPr="007F19A7">
        <w:rPr>
          <w:noProof/>
        </w:rPr>
        <w:fldChar w:fldCharType="end"/>
      </w:r>
    </w:p>
    <w:p w14:paraId="20E62CC6" w14:textId="77777777" w:rsidR="007F19A7" w:rsidRDefault="007F19A7" w:rsidP="00554CE3">
      <w:pPr>
        <w:pStyle w:val="TOC4"/>
        <w:rPr>
          <w:rFonts w:asciiTheme="minorHAnsi" w:eastAsiaTheme="minorEastAsia" w:hAnsiTheme="minorHAnsi" w:cstheme="minorBidi"/>
          <w:b w:val="0"/>
          <w:noProof/>
          <w:kern w:val="0"/>
          <w:sz w:val="22"/>
          <w:szCs w:val="22"/>
        </w:rPr>
      </w:pPr>
      <w:r>
        <w:rPr>
          <w:noProof/>
        </w:rPr>
        <w:t>Subdivision 202.AJ.1.C—Amendments made by Civil Aviation Legislation Amendment (Subpart 21.J) Regulation 2013</w:t>
      </w:r>
      <w:r w:rsidRPr="007F19A7">
        <w:rPr>
          <w:b w:val="0"/>
          <w:noProof/>
          <w:sz w:val="18"/>
        </w:rPr>
        <w:tab/>
      </w:r>
      <w:r w:rsidRPr="007F19A7">
        <w:rPr>
          <w:b w:val="0"/>
          <w:noProof/>
          <w:sz w:val="18"/>
        </w:rPr>
        <w:fldChar w:fldCharType="begin"/>
      </w:r>
      <w:r w:rsidRPr="007F19A7">
        <w:rPr>
          <w:b w:val="0"/>
          <w:noProof/>
          <w:sz w:val="18"/>
        </w:rPr>
        <w:instrText xml:space="preserve"> PAGEREF _Toc381625486 \h </w:instrText>
      </w:r>
      <w:r w:rsidRPr="007F19A7">
        <w:rPr>
          <w:b w:val="0"/>
          <w:noProof/>
          <w:sz w:val="18"/>
        </w:rPr>
      </w:r>
      <w:r w:rsidRPr="007F19A7">
        <w:rPr>
          <w:b w:val="0"/>
          <w:noProof/>
          <w:sz w:val="18"/>
        </w:rPr>
        <w:fldChar w:fldCharType="separate"/>
      </w:r>
      <w:r w:rsidR="005C0FA4">
        <w:rPr>
          <w:b w:val="0"/>
          <w:noProof/>
          <w:sz w:val="18"/>
        </w:rPr>
        <w:t>265</w:t>
      </w:r>
      <w:r w:rsidRPr="007F19A7">
        <w:rPr>
          <w:b w:val="0"/>
          <w:noProof/>
          <w:sz w:val="18"/>
        </w:rPr>
        <w:fldChar w:fldCharType="end"/>
      </w:r>
    </w:p>
    <w:p w14:paraId="39505A5B" w14:textId="4D328D19" w:rsidR="007F19A7" w:rsidRDefault="007F19A7" w:rsidP="00554CE3">
      <w:pPr>
        <w:pStyle w:val="TOC5"/>
        <w:rPr>
          <w:rFonts w:asciiTheme="minorHAnsi" w:eastAsiaTheme="minorEastAsia" w:hAnsiTheme="minorHAnsi" w:cstheme="minorBidi"/>
          <w:noProof/>
          <w:kern w:val="0"/>
          <w:sz w:val="22"/>
          <w:szCs w:val="22"/>
        </w:rPr>
      </w:pPr>
      <w:r>
        <w:rPr>
          <w:noProof/>
        </w:rPr>
        <w:t>202.052A</w:t>
      </w:r>
      <w:r>
        <w:rPr>
          <w:noProof/>
        </w:rPr>
        <w:tab/>
        <w:t>Transitional—certificates of approval for design activities</w:t>
      </w:r>
      <w:r w:rsidRPr="007F19A7">
        <w:rPr>
          <w:noProof/>
        </w:rPr>
        <w:tab/>
      </w:r>
      <w:r w:rsidRPr="007F19A7">
        <w:rPr>
          <w:noProof/>
        </w:rPr>
        <w:fldChar w:fldCharType="begin"/>
      </w:r>
      <w:r w:rsidRPr="007F19A7">
        <w:rPr>
          <w:noProof/>
        </w:rPr>
        <w:instrText xml:space="preserve"> PAGEREF _Toc381625487 \h </w:instrText>
      </w:r>
      <w:r w:rsidRPr="007F19A7">
        <w:rPr>
          <w:noProof/>
        </w:rPr>
      </w:r>
      <w:r w:rsidRPr="007F19A7">
        <w:rPr>
          <w:noProof/>
        </w:rPr>
        <w:fldChar w:fldCharType="separate"/>
      </w:r>
      <w:r w:rsidR="005C0FA4">
        <w:rPr>
          <w:noProof/>
        </w:rPr>
        <w:t>265</w:t>
      </w:r>
      <w:r w:rsidRPr="007F19A7">
        <w:rPr>
          <w:noProof/>
        </w:rPr>
        <w:fldChar w:fldCharType="end"/>
      </w:r>
    </w:p>
    <w:p w14:paraId="5AA73843" w14:textId="77777777" w:rsidR="007F19A7" w:rsidRDefault="007F19A7" w:rsidP="00554CE3">
      <w:pPr>
        <w:pStyle w:val="TOC3"/>
        <w:rPr>
          <w:rFonts w:asciiTheme="minorHAnsi" w:eastAsiaTheme="minorEastAsia" w:hAnsiTheme="minorHAnsi" w:cstheme="minorBidi"/>
          <w:b w:val="0"/>
          <w:noProof/>
          <w:kern w:val="0"/>
          <w:szCs w:val="22"/>
        </w:rPr>
      </w:pPr>
      <w:r>
        <w:rPr>
          <w:noProof/>
        </w:rPr>
        <w:t>Division 202.AJ.2—Transitional provisions relating to approvals of designs of modifications and repairs</w:t>
      </w:r>
      <w:r w:rsidRPr="007F19A7">
        <w:rPr>
          <w:b w:val="0"/>
          <w:noProof/>
          <w:sz w:val="18"/>
        </w:rPr>
        <w:tab/>
      </w:r>
      <w:r w:rsidRPr="007F19A7">
        <w:rPr>
          <w:b w:val="0"/>
          <w:noProof/>
          <w:sz w:val="18"/>
        </w:rPr>
        <w:fldChar w:fldCharType="begin"/>
      </w:r>
      <w:r w:rsidRPr="007F19A7">
        <w:rPr>
          <w:b w:val="0"/>
          <w:noProof/>
          <w:sz w:val="18"/>
        </w:rPr>
        <w:instrText xml:space="preserve"> PAGEREF _Toc381625488 \h </w:instrText>
      </w:r>
      <w:r w:rsidRPr="007F19A7">
        <w:rPr>
          <w:b w:val="0"/>
          <w:noProof/>
          <w:sz w:val="18"/>
        </w:rPr>
      </w:r>
      <w:r w:rsidRPr="007F19A7">
        <w:rPr>
          <w:b w:val="0"/>
          <w:noProof/>
          <w:sz w:val="18"/>
        </w:rPr>
        <w:fldChar w:fldCharType="separate"/>
      </w:r>
      <w:r w:rsidR="005C0FA4">
        <w:rPr>
          <w:b w:val="0"/>
          <w:noProof/>
          <w:sz w:val="18"/>
        </w:rPr>
        <w:t>267</w:t>
      </w:r>
      <w:r w:rsidRPr="007F19A7">
        <w:rPr>
          <w:b w:val="0"/>
          <w:noProof/>
          <w:sz w:val="18"/>
        </w:rPr>
        <w:fldChar w:fldCharType="end"/>
      </w:r>
    </w:p>
    <w:p w14:paraId="5C264F0F" w14:textId="0B851A66" w:rsidR="007F19A7" w:rsidRDefault="007F19A7" w:rsidP="00554CE3">
      <w:pPr>
        <w:pStyle w:val="TOC5"/>
        <w:rPr>
          <w:rFonts w:asciiTheme="minorHAnsi" w:eastAsiaTheme="minorEastAsia" w:hAnsiTheme="minorHAnsi" w:cstheme="minorBidi"/>
          <w:noProof/>
          <w:kern w:val="0"/>
          <w:sz w:val="22"/>
          <w:szCs w:val="22"/>
        </w:rPr>
      </w:pPr>
      <w:r>
        <w:rPr>
          <w:noProof/>
        </w:rPr>
        <w:t>202.053</w:t>
      </w:r>
      <w:r>
        <w:rPr>
          <w:noProof/>
        </w:rPr>
        <w:tab/>
        <w:t>Approvals of systems of certification under regulation 34 of CAR</w:t>
      </w:r>
      <w:r w:rsidRPr="007F19A7">
        <w:rPr>
          <w:noProof/>
        </w:rPr>
        <w:tab/>
      </w:r>
      <w:r w:rsidRPr="007F19A7">
        <w:rPr>
          <w:noProof/>
        </w:rPr>
        <w:fldChar w:fldCharType="begin"/>
      </w:r>
      <w:r w:rsidRPr="007F19A7">
        <w:rPr>
          <w:noProof/>
        </w:rPr>
        <w:instrText xml:space="preserve"> PAGEREF _Toc381625489 \h </w:instrText>
      </w:r>
      <w:r w:rsidRPr="007F19A7">
        <w:rPr>
          <w:noProof/>
        </w:rPr>
      </w:r>
      <w:r w:rsidRPr="007F19A7">
        <w:rPr>
          <w:noProof/>
        </w:rPr>
        <w:fldChar w:fldCharType="separate"/>
      </w:r>
      <w:r w:rsidR="005C0FA4">
        <w:rPr>
          <w:noProof/>
        </w:rPr>
        <w:t>267</w:t>
      </w:r>
      <w:r w:rsidRPr="007F19A7">
        <w:rPr>
          <w:noProof/>
        </w:rPr>
        <w:fldChar w:fldCharType="end"/>
      </w:r>
    </w:p>
    <w:p w14:paraId="44B3E1CB" w14:textId="4FE31A89" w:rsidR="007F19A7" w:rsidRDefault="007F19A7" w:rsidP="00554CE3">
      <w:pPr>
        <w:pStyle w:val="TOC5"/>
        <w:rPr>
          <w:rFonts w:asciiTheme="minorHAnsi" w:eastAsiaTheme="minorEastAsia" w:hAnsiTheme="minorHAnsi" w:cstheme="minorBidi"/>
          <w:noProof/>
          <w:kern w:val="0"/>
          <w:sz w:val="22"/>
          <w:szCs w:val="22"/>
        </w:rPr>
      </w:pPr>
      <w:r>
        <w:rPr>
          <w:noProof/>
        </w:rPr>
        <w:t>202.054</w:t>
      </w:r>
      <w:r>
        <w:rPr>
          <w:noProof/>
        </w:rPr>
        <w:tab/>
        <w:t>Approvals of designs of modifications and repairs under regulation 35 of CAR</w:t>
      </w:r>
      <w:r w:rsidRPr="007F19A7">
        <w:rPr>
          <w:noProof/>
        </w:rPr>
        <w:tab/>
      </w:r>
      <w:r w:rsidRPr="007F19A7">
        <w:rPr>
          <w:noProof/>
        </w:rPr>
        <w:fldChar w:fldCharType="begin"/>
      </w:r>
      <w:r w:rsidRPr="007F19A7">
        <w:rPr>
          <w:noProof/>
        </w:rPr>
        <w:instrText xml:space="preserve"> PAGEREF _Toc381625490 \h </w:instrText>
      </w:r>
      <w:r w:rsidRPr="007F19A7">
        <w:rPr>
          <w:noProof/>
        </w:rPr>
      </w:r>
      <w:r w:rsidRPr="007F19A7">
        <w:rPr>
          <w:noProof/>
        </w:rPr>
        <w:fldChar w:fldCharType="separate"/>
      </w:r>
      <w:r w:rsidR="005C0FA4">
        <w:rPr>
          <w:noProof/>
        </w:rPr>
        <w:t>267</w:t>
      </w:r>
      <w:r w:rsidRPr="007F19A7">
        <w:rPr>
          <w:noProof/>
        </w:rPr>
        <w:fldChar w:fldCharType="end"/>
      </w:r>
    </w:p>
    <w:p w14:paraId="43E9FF70" w14:textId="36FD58E2" w:rsidR="007F19A7" w:rsidRDefault="007F19A7" w:rsidP="00554CE3">
      <w:pPr>
        <w:pStyle w:val="TOC5"/>
        <w:rPr>
          <w:rFonts w:asciiTheme="minorHAnsi" w:eastAsiaTheme="minorEastAsia" w:hAnsiTheme="minorHAnsi" w:cstheme="minorBidi"/>
          <w:noProof/>
          <w:kern w:val="0"/>
          <w:sz w:val="22"/>
          <w:szCs w:val="22"/>
        </w:rPr>
      </w:pPr>
      <w:r>
        <w:rPr>
          <w:noProof/>
        </w:rPr>
        <w:t>202.055</w:t>
      </w:r>
      <w:r>
        <w:rPr>
          <w:noProof/>
        </w:rPr>
        <w:tab/>
        <w:t>Approvals of aircraft components for use as replacements under regulation 36 of CAR</w:t>
      </w:r>
      <w:r w:rsidRPr="007F19A7">
        <w:rPr>
          <w:noProof/>
        </w:rPr>
        <w:tab/>
      </w:r>
      <w:r w:rsidRPr="007F19A7">
        <w:rPr>
          <w:noProof/>
        </w:rPr>
        <w:fldChar w:fldCharType="begin"/>
      </w:r>
      <w:r w:rsidRPr="007F19A7">
        <w:rPr>
          <w:noProof/>
        </w:rPr>
        <w:instrText xml:space="preserve"> PAGEREF _Toc381625491 \h </w:instrText>
      </w:r>
      <w:r w:rsidRPr="007F19A7">
        <w:rPr>
          <w:noProof/>
        </w:rPr>
      </w:r>
      <w:r w:rsidRPr="007F19A7">
        <w:rPr>
          <w:noProof/>
        </w:rPr>
        <w:fldChar w:fldCharType="separate"/>
      </w:r>
      <w:r w:rsidR="005C0FA4">
        <w:rPr>
          <w:noProof/>
        </w:rPr>
        <w:t>268</w:t>
      </w:r>
      <w:r w:rsidRPr="007F19A7">
        <w:rPr>
          <w:noProof/>
        </w:rPr>
        <w:fldChar w:fldCharType="end"/>
      </w:r>
    </w:p>
    <w:p w14:paraId="02F94B9A" w14:textId="495AE08B" w:rsidR="007F19A7" w:rsidRDefault="007F19A7" w:rsidP="00554CE3">
      <w:pPr>
        <w:pStyle w:val="TOC5"/>
        <w:rPr>
          <w:rFonts w:asciiTheme="minorHAnsi" w:eastAsiaTheme="minorEastAsia" w:hAnsiTheme="minorHAnsi" w:cstheme="minorBidi"/>
          <w:noProof/>
          <w:kern w:val="0"/>
          <w:sz w:val="22"/>
          <w:szCs w:val="22"/>
        </w:rPr>
      </w:pPr>
      <w:r>
        <w:rPr>
          <w:noProof/>
        </w:rPr>
        <w:t>202.056</w:t>
      </w:r>
      <w:r>
        <w:rPr>
          <w:noProof/>
        </w:rPr>
        <w:tab/>
        <w:t>Use of aircraft material for particular purposes under regulation 36A of CAR</w:t>
      </w:r>
      <w:r w:rsidRPr="007F19A7">
        <w:rPr>
          <w:noProof/>
        </w:rPr>
        <w:tab/>
      </w:r>
      <w:r w:rsidRPr="007F19A7">
        <w:rPr>
          <w:noProof/>
        </w:rPr>
        <w:fldChar w:fldCharType="begin"/>
      </w:r>
      <w:r w:rsidRPr="007F19A7">
        <w:rPr>
          <w:noProof/>
        </w:rPr>
        <w:instrText xml:space="preserve"> PAGEREF _Toc381625492 \h </w:instrText>
      </w:r>
      <w:r w:rsidRPr="007F19A7">
        <w:rPr>
          <w:noProof/>
        </w:rPr>
      </w:r>
      <w:r w:rsidRPr="007F19A7">
        <w:rPr>
          <w:noProof/>
        </w:rPr>
        <w:fldChar w:fldCharType="separate"/>
      </w:r>
      <w:r w:rsidR="005C0FA4">
        <w:rPr>
          <w:noProof/>
        </w:rPr>
        <w:t>269</w:t>
      </w:r>
      <w:r w:rsidRPr="007F19A7">
        <w:rPr>
          <w:noProof/>
        </w:rPr>
        <w:fldChar w:fldCharType="end"/>
      </w:r>
    </w:p>
    <w:p w14:paraId="30D5F33E" w14:textId="438B05F1" w:rsidR="007F19A7" w:rsidRDefault="007F19A7" w:rsidP="00554CE3">
      <w:pPr>
        <w:pStyle w:val="TOC5"/>
        <w:rPr>
          <w:rFonts w:asciiTheme="minorHAnsi" w:eastAsiaTheme="minorEastAsia" w:hAnsiTheme="minorHAnsi" w:cstheme="minorBidi"/>
          <w:noProof/>
          <w:kern w:val="0"/>
          <w:sz w:val="22"/>
          <w:szCs w:val="22"/>
        </w:rPr>
      </w:pPr>
      <w:r>
        <w:rPr>
          <w:noProof/>
        </w:rPr>
        <w:t>202.057</w:t>
      </w:r>
      <w:r>
        <w:rPr>
          <w:noProof/>
        </w:rPr>
        <w:tab/>
        <w:t>Approval of damage as permissible unserviceability under regulation 37 of CAR</w:t>
      </w:r>
      <w:r w:rsidRPr="007F19A7">
        <w:rPr>
          <w:noProof/>
        </w:rPr>
        <w:tab/>
      </w:r>
      <w:r w:rsidRPr="007F19A7">
        <w:rPr>
          <w:noProof/>
        </w:rPr>
        <w:fldChar w:fldCharType="begin"/>
      </w:r>
      <w:r w:rsidRPr="007F19A7">
        <w:rPr>
          <w:noProof/>
        </w:rPr>
        <w:instrText xml:space="preserve"> PAGEREF _Toc381625493 \h </w:instrText>
      </w:r>
      <w:r w:rsidRPr="007F19A7">
        <w:rPr>
          <w:noProof/>
        </w:rPr>
      </w:r>
      <w:r w:rsidRPr="007F19A7">
        <w:rPr>
          <w:noProof/>
        </w:rPr>
        <w:fldChar w:fldCharType="separate"/>
      </w:r>
      <w:r w:rsidR="005C0FA4">
        <w:rPr>
          <w:noProof/>
        </w:rPr>
        <w:t>270</w:t>
      </w:r>
      <w:r w:rsidRPr="007F19A7">
        <w:rPr>
          <w:noProof/>
        </w:rPr>
        <w:fldChar w:fldCharType="end"/>
      </w:r>
    </w:p>
    <w:p w14:paraId="1AE15005" w14:textId="28EE38E7" w:rsidR="007F19A7" w:rsidRDefault="007F19A7" w:rsidP="00554CE3">
      <w:pPr>
        <w:pStyle w:val="TOC5"/>
        <w:rPr>
          <w:rFonts w:asciiTheme="minorHAnsi" w:eastAsiaTheme="minorEastAsia" w:hAnsiTheme="minorHAnsi" w:cstheme="minorBidi"/>
          <w:noProof/>
          <w:kern w:val="0"/>
          <w:sz w:val="22"/>
          <w:szCs w:val="22"/>
        </w:rPr>
      </w:pPr>
      <w:r>
        <w:rPr>
          <w:noProof/>
        </w:rPr>
        <w:t>202.058</w:t>
      </w:r>
      <w:r>
        <w:rPr>
          <w:noProof/>
        </w:rPr>
        <w:tab/>
        <w:t>Approval of changes to flight manuals under regulations 55 and 55A of CAR</w:t>
      </w:r>
      <w:r w:rsidRPr="007F19A7">
        <w:rPr>
          <w:noProof/>
        </w:rPr>
        <w:tab/>
      </w:r>
      <w:r w:rsidRPr="007F19A7">
        <w:rPr>
          <w:noProof/>
        </w:rPr>
        <w:fldChar w:fldCharType="begin"/>
      </w:r>
      <w:r w:rsidRPr="007F19A7">
        <w:rPr>
          <w:noProof/>
        </w:rPr>
        <w:instrText xml:space="preserve"> PAGEREF _Toc381625494 \h </w:instrText>
      </w:r>
      <w:r w:rsidRPr="007F19A7">
        <w:rPr>
          <w:noProof/>
        </w:rPr>
      </w:r>
      <w:r w:rsidRPr="007F19A7">
        <w:rPr>
          <w:noProof/>
        </w:rPr>
        <w:fldChar w:fldCharType="separate"/>
      </w:r>
      <w:r w:rsidR="005C0FA4">
        <w:rPr>
          <w:noProof/>
        </w:rPr>
        <w:t>270</w:t>
      </w:r>
      <w:r w:rsidRPr="007F19A7">
        <w:rPr>
          <w:noProof/>
        </w:rPr>
        <w:fldChar w:fldCharType="end"/>
      </w:r>
    </w:p>
    <w:p w14:paraId="50C786AA" w14:textId="77777777" w:rsidR="007F19A7" w:rsidRDefault="007F19A7" w:rsidP="00554CE3">
      <w:pPr>
        <w:pStyle w:val="TOC3"/>
        <w:rPr>
          <w:rFonts w:asciiTheme="minorHAnsi" w:eastAsiaTheme="minorEastAsia" w:hAnsiTheme="minorHAnsi" w:cstheme="minorBidi"/>
          <w:b w:val="0"/>
          <w:noProof/>
          <w:kern w:val="0"/>
          <w:szCs w:val="22"/>
        </w:rPr>
      </w:pPr>
      <w:r>
        <w:rPr>
          <w:noProof/>
        </w:rPr>
        <w:t>Division 202.AJ.3—Transitional provisions relating to authorised persons</w:t>
      </w:r>
      <w:r w:rsidRPr="007F19A7">
        <w:rPr>
          <w:b w:val="0"/>
          <w:noProof/>
          <w:sz w:val="18"/>
        </w:rPr>
        <w:tab/>
      </w:r>
      <w:r w:rsidRPr="007F19A7">
        <w:rPr>
          <w:b w:val="0"/>
          <w:noProof/>
          <w:sz w:val="18"/>
        </w:rPr>
        <w:fldChar w:fldCharType="begin"/>
      </w:r>
      <w:r w:rsidRPr="007F19A7">
        <w:rPr>
          <w:b w:val="0"/>
          <w:noProof/>
          <w:sz w:val="18"/>
        </w:rPr>
        <w:instrText xml:space="preserve"> PAGEREF _Toc381625495 \h </w:instrText>
      </w:r>
      <w:r w:rsidRPr="007F19A7">
        <w:rPr>
          <w:b w:val="0"/>
          <w:noProof/>
          <w:sz w:val="18"/>
        </w:rPr>
      </w:r>
      <w:r w:rsidRPr="007F19A7">
        <w:rPr>
          <w:b w:val="0"/>
          <w:noProof/>
          <w:sz w:val="18"/>
        </w:rPr>
        <w:fldChar w:fldCharType="separate"/>
      </w:r>
      <w:r w:rsidR="005C0FA4">
        <w:rPr>
          <w:b w:val="0"/>
          <w:noProof/>
          <w:sz w:val="18"/>
        </w:rPr>
        <w:t>272</w:t>
      </w:r>
      <w:r w:rsidRPr="007F19A7">
        <w:rPr>
          <w:b w:val="0"/>
          <w:noProof/>
          <w:sz w:val="18"/>
        </w:rPr>
        <w:fldChar w:fldCharType="end"/>
      </w:r>
    </w:p>
    <w:p w14:paraId="1186001A" w14:textId="5068C32D" w:rsidR="007F19A7" w:rsidRDefault="007F19A7" w:rsidP="00554CE3">
      <w:pPr>
        <w:pStyle w:val="TOC5"/>
        <w:rPr>
          <w:rFonts w:asciiTheme="minorHAnsi" w:eastAsiaTheme="minorEastAsia" w:hAnsiTheme="minorHAnsi" w:cstheme="minorBidi"/>
          <w:noProof/>
          <w:kern w:val="0"/>
          <w:sz w:val="22"/>
          <w:szCs w:val="22"/>
        </w:rPr>
      </w:pPr>
      <w:r>
        <w:rPr>
          <w:noProof/>
        </w:rPr>
        <w:t>202.059</w:t>
      </w:r>
      <w:r>
        <w:rPr>
          <w:noProof/>
        </w:rPr>
        <w:tab/>
        <w:t>Authorised persons for regulations 35, 36 and 36A of CAR</w:t>
      </w:r>
      <w:r w:rsidRPr="007F19A7">
        <w:rPr>
          <w:noProof/>
        </w:rPr>
        <w:tab/>
      </w:r>
      <w:r w:rsidRPr="007F19A7">
        <w:rPr>
          <w:noProof/>
        </w:rPr>
        <w:fldChar w:fldCharType="begin"/>
      </w:r>
      <w:r w:rsidRPr="007F19A7">
        <w:rPr>
          <w:noProof/>
        </w:rPr>
        <w:instrText xml:space="preserve"> PAGEREF _Toc381625496 \h </w:instrText>
      </w:r>
      <w:r w:rsidRPr="007F19A7">
        <w:rPr>
          <w:noProof/>
        </w:rPr>
      </w:r>
      <w:r w:rsidRPr="007F19A7">
        <w:rPr>
          <w:noProof/>
        </w:rPr>
        <w:fldChar w:fldCharType="separate"/>
      </w:r>
      <w:r w:rsidR="005C0FA4">
        <w:rPr>
          <w:noProof/>
        </w:rPr>
        <w:t>272</w:t>
      </w:r>
      <w:r w:rsidRPr="007F19A7">
        <w:rPr>
          <w:noProof/>
        </w:rPr>
        <w:fldChar w:fldCharType="end"/>
      </w:r>
    </w:p>
    <w:p w14:paraId="5CBE9ED7"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Subpart 202.AK—Transitional provisions for Part 22 (Airworthiness standards for sailplanes and powered sailplanes)</w:t>
      </w:r>
      <w:r w:rsidRPr="007F19A7">
        <w:rPr>
          <w:b w:val="0"/>
          <w:noProof/>
          <w:sz w:val="18"/>
        </w:rPr>
        <w:tab/>
      </w:r>
      <w:r w:rsidRPr="007F19A7">
        <w:rPr>
          <w:b w:val="0"/>
          <w:noProof/>
          <w:sz w:val="18"/>
        </w:rPr>
        <w:fldChar w:fldCharType="begin"/>
      </w:r>
      <w:r w:rsidRPr="007F19A7">
        <w:rPr>
          <w:b w:val="0"/>
          <w:noProof/>
          <w:sz w:val="18"/>
        </w:rPr>
        <w:instrText xml:space="preserve"> PAGEREF _Toc381625497 \h </w:instrText>
      </w:r>
      <w:r w:rsidRPr="007F19A7">
        <w:rPr>
          <w:b w:val="0"/>
          <w:noProof/>
          <w:sz w:val="18"/>
        </w:rPr>
      </w:r>
      <w:r w:rsidRPr="007F19A7">
        <w:rPr>
          <w:b w:val="0"/>
          <w:noProof/>
          <w:sz w:val="18"/>
        </w:rPr>
        <w:fldChar w:fldCharType="separate"/>
      </w:r>
      <w:r w:rsidR="005C0FA4">
        <w:rPr>
          <w:b w:val="0"/>
          <w:noProof/>
          <w:sz w:val="18"/>
        </w:rPr>
        <w:t>273</w:t>
      </w:r>
      <w:r w:rsidRPr="007F19A7">
        <w:rPr>
          <w:b w:val="0"/>
          <w:noProof/>
          <w:sz w:val="18"/>
        </w:rPr>
        <w:fldChar w:fldCharType="end"/>
      </w:r>
    </w:p>
    <w:p w14:paraId="17E07D31" w14:textId="50DAB788" w:rsidR="007F19A7" w:rsidRDefault="007F19A7" w:rsidP="00554CE3">
      <w:pPr>
        <w:pStyle w:val="TOC5"/>
        <w:rPr>
          <w:rFonts w:asciiTheme="minorHAnsi" w:eastAsiaTheme="minorEastAsia" w:hAnsiTheme="minorHAnsi" w:cstheme="minorBidi"/>
          <w:noProof/>
          <w:kern w:val="0"/>
          <w:sz w:val="22"/>
          <w:szCs w:val="22"/>
        </w:rPr>
      </w:pPr>
      <w:r>
        <w:rPr>
          <w:noProof/>
        </w:rPr>
        <w:t>202.060</w:t>
      </w:r>
      <w:r>
        <w:rPr>
          <w:noProof/>
        </w:rPr>
        <w:tab/>
        <w:t>Approvals under airworthiness instruments in force before 1 July 2009</w:t>
      </w:r>
      <w:r w:rsidRPr="007F19A7">
        <w:rPr>
          <w:noProof/>
        </w:rPr>
        <w:tab/>
      </w:r>
      <w:r w:rsidRPr="007F19A7">
        <w:rPr>
          <w:noProof/>
        </w:rPr>
        <w:fldChar w:fldCharType="begin"/>
      </w:r>
      <w:r w:rsidRPr="007F19A7">
        <w:rPr>
          <w:noProof/>
        </w:rPr>
        <w:instrText xml:space="preserve"> PAGEREF _Toc381625498 \h </w:instrText>
      </w:r>
      <w:r w:rsidRPr="007F19A7">
        <w:rPr>
          <w:noProof/>
        </w:rPr>
      </w:r>
      <w:r w:rsidRPr="007F19A7">
        <w:rPr>
          <w:noProof/>
        </w:rPr>
        <w:fldChar w:fldCharType="separate"/>
      </w:r>
      <w:r w:rsidR="005C0FA4">
        <w:rPr>
          <w:noProof/>
        </w:rPr>
        <w:t>273</w:t>
      </w:r>
      <w:r w:rsidRPr="007F19A7">
        <w:rPr>
          <w:noProof/>
        </w:rPr>
        <w:fldChar w:fldCharType="end"/>
      </w:r>
    </w:p>
    <w:p w14:paraId="1A2F8789"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Subpart 202.AL—Transitional provisions for Part 23 (Airworthiness standards for aeroplanes in the normal, utility, acrobatic or commuter category)</w:t>
      </w:r>
      <w:r w:rsidRPr="007F19A7">
        <w:rPr>
          <w:b w:val="0"/>
          <w:noProof/>
          <w:sz w:val="18"/>
        </w:rPr>
        <w:tab/>
      </w:r>
      <w:r w:rsidRPr="007F19A7">
        <w:rPr>
          <w:b w:val="0"/>
          <w:noProof/>
          <w:sz w:val="18"/>
        </w:rPr>
        <w:fldChar w:fldCharType="begin"/>
      </w:r>
      <w:r w:rsidRPr="007F19A7">
        <w:rPr>
          <w:b w:val="0"/>
          <w:noProof/>
          <w:sz w:val="18"/>
        </w:rPr>
        <w:instrText xml:space="preserve"> PAGEREF _Toc381625499 \h </w:instrText>
      </w:r>
      <w:r w:rsidRPr="007F19A7">
        <w:rPr>
          <w:b w:val="0"/>
          <w:noProof/>
          <w:sz w:val="18"/>
        </w:rPr>
      </w:r>
      <w:r w:rsidRPr="007F19A7">
        <w:rPr>
          <w:b w:val="0"/>
          <w:noProof/>
          <w:sz w:val="18"/>
        </w:rPr>
        <w:fldChar w:fldCharType="separate"/>
      </w:r>
      <w:r w:rsidR="005C0FA4">
        <w:rPr>
          <w:b w:val="0"/>
          <w:noProof/>
          <w:sz w:val="18"/>
        </w:rPr>
        <w:t>274</w:t>
      </w:r>
      <w:r w:rsidRPr="007F19A7">
        <w:rPr>
          <w:b w:val="0"/>
          <w:noProof/>
          <w:sz w:val="18"/>
        </w:rPr>
        <w:fldChar w:fldCharType="end"/>
      </w:r>
    </w:p>
    <w:p w14:paraId="2C6F583B" w14:textId="63B9754E" w:rsidR="007F19A7" w:rsidRDefault="007F19A7" w:rsidP="00554CE3">
      <w:pPr>
        <w:pStyle w:val="TOC5"/>
        <w:rPr>
          <w:rFonts w:asciiTheme="minorHAnsi" w:eastAsiaTheme="minorEastAsia" w:hAnsiTheme="minorHAnsi" w:cstheme="minorBidi"/>
          <w:noProof/>
          <w:kern w:val="0"/>
          <w:sz w:val="22"/>
          <w:szCs w:val="22"/>
        </w:rPr>
      </w:pPr>
      <w:r>
        <w:rPr>
          <w:noProof/>
        </w:rPr>
        <w:t>202.070</w:t>
      </w:r>
      <w:r>
        <w:rPr>
          <w:noProof/>
        </w:rPr>
        <w:tab/>
        <w:t>Approvals under airworthiness instruments in force before 1 July 2009</w:t>
      </w:r>
      <w:r w:rsidRPr="007F19A7">
        <w:rPr>
          <w:noProof/>
        </w:rPr>
        <w:tab/>
      </w:r>
      <w:r w:rsidRPr="007F19A7">
        <w:rPr>
          <w:noProof/>
        </w:rPr>
        <w:fldChar w:fldCharType="begin"/>
      </w:r>
      <w:r w:rsidRPr="007F19A7">
        <w:rPr>
          <w:noProof/>
        </w:rPr>
        <w:instrText xml:space="preserve"> PAGEREF _Toc381625500 \h </w:instrText>
      </w:r>
      <w:r w:rsidRPr="007F19A7">
        <w:rPr>
          <w:noProof/>
        </w:rPr>
      </w:r>
      <w:r w:rsidRPr="007F19A7">
        <w:rPr>
          <w:noProof/>
        </w:rPr>
        <w:fldChar w:fldCharType="separate"/>
      </w:r>
      <w:r w:rsidR="005C0FA4">
        <w:rPr>
          <w:noProof/>
        </w:rPr>
        <w:t>274</w:t>
      </w:r>
      <w:r w:rsidRPr="007F19A7">
        <w:rPr>
          <w:noProof/>
        </w:rPr>
        <w:fldChar w:fldCharType="end"/>
      </w:r>
    </w:p>
    <w:p w14:paraId="46989185"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lastRenderedPageBreak/>
        <w:t>Subpart 202.AN—Transitional provisions for Part 25 (Airworthiness standards for aeroplanes in the transport category)</w:t>
      </w:r>
      <w:r w:rsidRPr="007F19A7">
        <w:rPr>
          <w:b w:val="0"/>
          <w:noProof/>
          <w:sz w:val="18"/>
        </w:rPr>
        <w:tab/>
      </w:r>
      <w:r w:rsidRPr="007F19A7">
        <w:rPr>
          <w:b w:val="0"/>
          <w:noProof/>
          <w:sz w:val="18"/>
        </w:rPr>
        <w:fldChar w:fldCharType="begin"/>
      </w:r>
      <w:r w:rsidRPr="007F19A7">
        <w:rPr>
          <w:b w:val="0"/>
          <w:noProof/>
          <w:sz w:val="18"/>
        </w:rPr>
        <w:instrText xml:space="preserve"> PAGEREF _Toc381625501 \h </w:instrText>
      </w:r>
      <w:r w:rsidRPr="007F19A7">
        <w:rPr>
          <w:b w:val="0"/>
          <w:noProof/>
          <w:sz w:val="18"/>
        </w:rPr>
      </w:r>
      <w:r w:rsidRPr="007F19A7">
        <w:rPr>
          <w:b w:val="0"/>
          <w:noProof/>
          <w:sz w:val="18"/>
        </w:rPr>
        <w:fldChar w:fldCharType="separate"/>
      </w:r>
      <w:r w:rsidR="005C0FA4">
        <w:rPr>
          <w:b w:val="0"/>
          <w:noProof/>
          <w:sz w:val="18"/>
        </w:rPr>
        <w:t>275</w:t>
      </w:r>
      <w:r w:rsidRPr="007F19A7">
        <w:rPr>
          <w:b w:val="0"/>
          <w:noProof/>
          <w:sz w:val="18"/>
        </w:rPr>
        <w:fldChar w:fldCharType="end"/>
      </w:r>
    </w:p>
    <w:p w14:paraId="66137D19" w14:textId="1E2C2458" w:rsidR="007F19A7" w:rsidRDefault="007F19A7" w:rsidP="00554CE3">
      <w:pPr>
        <w:pStyle w:val="TOC5"/>
        <w:rPr>
          <w:rFonts w:asciiTheme="minorHAnsi" w:eastAsiaTheme="minorEastAsia" w:hAnsiTheme="minorHAnsi" w:cstheme="minorBidi"/>
          <w:noProof/>
          <w:kern w:val="0"/>
          <w:sz w:val="22"/>
          <w:szCs w:val="22"/>
        </w:rPr>
      </w:pPr>
      <w:r>
        <w:rPr>
          <w:noProof/>
        </w:rPr>
        <w:t>202.090</w:t>
      </w:r>
      <w:r>
        <w:rPr>
          <w:noProof/>
        </w:rPr>
        <w:tab/>
        <w:t>Approvals under airworthiness instruments in force before 1 July 2009</w:t>
      </w:r>
      <w:r w:rsidRPr="007F19A7">
        <w:rPr>
          <w:noProof/>
        </w:rPr>
        <w:tab/>
      </w:r>
      <w:r w:rsidRPr="007F19A7">
        <w:rPr>
          <w:noProof/>
        </w:rPr>
        <w:fldChar w:fldCharType="begin"/>
      </w:r>
      <w:r w:rsidRPr="007F19A7">
        <w:rPr>
          <w:noProof/>
        </w:rPr>
        <w:instrText xml:space="preserve"> PAGEREF _Toc381625502 \h </w:instrText>
      </w:r>
      <w:r w:rsidRPr="007F19A7">
        <w:rPr>
          <w:noProof/>
        </w:rPr>
      </w:r>
      <w:r w:rsidRPr="007F19A7">
        <w:rPr>
          <w:noProof/>
        </w:rPr>
        <w:fldChar w:fldCharType="separate"/>
      </w:r>
      <w:r w:rsidR="005C0FA4">
        <w:rPr>
          <w:noProof/>
        </w:rPr>
        <w:t>275</w:t>
      </w:r>
      <w:r w:rsidRPr="007F19A7">
        <w:rPr>
          <w:noProof/>
        </w:rPr>
        <w:fldChar w:fldCharType="end"/>
      </w:r>
    </w:p>
    <w:p w14:paraId="14B3037F"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Subpart 202.AO—Transitional provisions for Part 26 (Airworthiness standards for aircraft in the primary category or intermediate category)</w:t>
      </w:r>
      <w:r w:rsidRPr="007F19A7">
        <w:rPr>
          <w:b w:val="0"/>
          <w:noProof/>
          <w:sz w:val="18"/>
        </w:rPr>
        <w:tab/>
      </w:r>
      <w:r w:rsidRPr="007F19A7">
        <w:rPr>
          <w:b w:val="0"/>
          <w:noProof/>
          <w:sz w:val="18"/>
        </w:rPr>
        <w:fldChar w:fldCharType="begin"/>
      </w:r>
      <w:r w:rsidRPr="007F19A7">
        <w:rPr>
          <w:b w:val="0"/>
          <w:noProof/>
          <w:sz w:val="18"/>
        </w:rPr>
        <w:instrText xml:space="preserve"> PAGEREF _Toc381625503 \h </w:instrText>
      </w:r>
      <w:r w:rsidRPr="007F19A7">
        <w:rPr>
          <w:b w:val="0"/>
          <w:noProof/>
          <w:sz w:val="18"/>
        </w:rPr>
      </w:r>
      <w:r w:rsidRPr="007F19A7">
        <w:rPr>
          <w:b w:val="0"/>
          <w:noProof/>
          <w:sz w:val="18"/>
        </w:rPr>
        <w:fldChar w:fldCharType="separate"/>
      </w:r>
      <w:r w:rsidR="005C0FA4">
        <w:rPr>
          <w:b w:val="0"/>
          <w:noProof/>
          <w:sz w:val="18"/>
        </w:rPr>
        <w:t>276</w:t>
      </w:r>
      <w:r w:rsidRPr="007F19A7">
        <w:rPr>
          <w:b w:val="0"/>
          <w:noProof/>
          <w:sz w:val="18"/>
        </w:rPr>
        <w:fldChar w:fldCharType="end"/>
      </w:r>
    </w:p>
    <w:p w14:paraId="3299E9B1"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Subpart 202.AP—Transitional provisions for Part 27 (Airworthiness standards for rotorcraft in the normal category)</w:t>
      </w:r>
      <w:r w:rsidRPr="007F19A7">
        <w:rPr>
          <w:b w:val="0"/>
          <w:noProof/>
          <w:sz w:val="18"/>
        </w:rPr>
        <w:tab/>
      </w:r>
      <w:r w:rsidRPr="007F19A7">
        <w:rPr>
          <w:b w:val="0"/>
          <w:noProof/>
          <w:sz w:val="18"/>
        </w:rPr>
        <w:fldChar w:fldCharType="begin"/>
      </w:r>
      <w:r w:rsidRPr="007F19A7">
        <w:rPr>
          <w:b w:val="0"/>
          <w:noProof/>
          <w:sz w:val="18"/>
        </w:rPr>
        <w:instrText xml:space="preserve"> PAGEREF _Toc381625504 \h </w:instrText>
      </w:r>
      <w:r w:rsidRPr="007F19A7">
        <w:rPr>
          <w:b w:val="0"/>
          <w:noProof/>
          <w:sz w:val="18"/>
        </w:rPr>
      </w:r>
      <w:r w:rsidRPr="007F19A7">
        <w:rPr>
          <w:b w:val="0"/>
          <w:noProof/>
          <w:sz w:val="18"/>
        </w:rPr>
        <w:fldChar w:fldCharType="separate"/>
      </w:r>
      <w:r w:rsidR="005C0FA4">
        <w:rPr>
          <w:b w:val="0"/>
          <w:noProof/>
          <w:sz w:val="18"/>
        </w:rPr>
        <w:t>277</w:t>
      </w:r>
      <w:r w:rsidRPr="007F19A7">
        <w:rPr>
          <w:b w:val="0"/>
          <w:noProof/>
          <w:sz w:val="18"/>
        </w:rPr>
        <w:fldChar w:fldCharType="end"/>
      </w:r>
    </w:p>
    <w:p w14:paraId="55A6FAE0"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Subpart 202.AR—Transitional provisions for Part 29 (Airworthiness standards for rotorcraft in the transport category)</w:t>
      </w:r>
      <w:r w:rsidRPr="007F19A7">
        <w:rPr>
          <w:b w:val="0"/>
          <w:noProof/>
          <w:sz w:val="18"/>
        </w:rPr>
        <w:tab/>
      </w:r>
      <w:r w:rsidRPr="007F19A7">
        <w:rPr>
          <w:b w:val="0"/>
          <w:noProof/>
          <w:sz w:val="18"/>
        </w:rPr>
        <w:fldChar w:fldCharType="begin"/>
      </w:r>
      <w:r w:rsidRPr="007F19A7">
        <w:rPr>
          <w:b w:val="0"/>
          <w:noProof/>
          <w:sz w:val="18"/>
        </w:rPr>
        <w:instrText xml:space="preserve"> PAGEREF _Toc381625505 \h </w:instrText>
      </w:r>
      <w:r w:rsidRPr="007F19A7">
        <w:rPr>
          <w:b w:val="0"/>
          <w:noProof/>
          <w:sz w:val="18"/>
        </w:rPr>
      </w:r>
      <w:r w:rsidRPr="007F19A7">
        <w:rPr>
          <w:b w:val="0"/>
          <w:noProof/>
          <w:sz w:val="18"/>
        </w:rPr>
        <w:fldChar w:fldCharType="separate"/>
      </w:r>
      <w:r w:rsidR="005C0FA4">
        <w:rPr>
          <w:b w:val="0"/>
          <w:noProof/>
          <w:sz w:val="18"/>
        </w:rPr>
        <w:t>278</w:t>
      </w:r>
      <w:r w:rsidRPr="007F19A7">
        <w:rPr>
          <w:b w:val="0"/>
          <w:noProof/>
          <w:sz w:val="18"/>
        </w:rPr>
        <w:fldChar w:fldCharType="end"/>
      </w:r>
    </w:p>
    <w:p w14:paraId="01F33979"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Subpart 202.AT—Transitional provisions for Part 31 (Airworthiness standards for manned free balloons)</w:t>
      </w:r>
      <w:r w:rsidRPr="007F19A7">
        <w:rPr>
          <w:b w:val="0"/>
          <w:noProof/>
          <w:sz w:val="18"/>
        </w:rPr>
        <w:tab/>
      </w:r>
      <w:r w:rsidRPr="007F19A7">
        <w:rPr>
          <w:b w:val="0"/>
          <w:noProof/>
          <w:sz w:val="18"/>
        </w:rPr>
        <w:fldChar w:fldCharType="begin"/>
      </w:r>
      <w:r w:rsidRPr="007F19A7">
        <w:rPr>
          <w:b w:val="0"/>
          <w:noProof/>
          <w:sz w:val="18"/>
        </w:rPr>
        <w:instrText xml:space="preserve"> PAGEREF _Toc381625506 \h </w:instrText>
      </w:r>
      <w:r w:rsidRPr="007F19A7">
        <w:rPr>
          <w:b w:val="0"/>
          <w:noProof/>
          <w:sz w:val="18"/>
        </w:rPr>
      </w:r>
      <w:r w:rsidRPr="007F19A7">
        <w:rPr>
          <w:b w:val="0"/>
          <w:noProof/>
          <w:sz w:val="18"/>
        </w:rPr>
        <w:fldChar w:fldCharType="separate"/>
      </w:r>
      <w:r w:rsidR="005C0FA4">
        <w:rPr>
          <w:b w:val="0"/>
          <w:noProof/>
          <w:sz w:val="18"/>
        </w:rPr>
        <w:t>279</w:t>
      </w:r>
      <w:r w:rsidRPr="007F19A7">
        <w:rPr>
          <w:b w:val="0"/>
          <w:noProof/>
          <w:sz w:val="18"/>
        </w:rPr>
        <w:fldChar w:fldCharType="end"/>
      </w:r>
    </w:p>
    <w:p w14:paraId="6AF07F1E"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Subpart 202.AU—Transitional provisions for Part 32 (Airworthiness standards for engines for very light aeroplanes)</w:t>
      </w:r>
      <w:r w:rsidRPr="007F19A7">
        <w:rPr>
          <w:b w:val="0"/>
          <w:noProof/>
          <w:sz w:val="18"/>
        </w:rPr>
        <w:tab/>
      </w:r>
      <w:r w:rsidRPr="007F19A7">
        <w:rPr>
          <w:b w:val="0"/>
          <w:noProof/>
          <w:sz w:val="18"/>
        </w:rPr>
        <w:fldChar w:fldCharType="begin"/>
      </w:r>
      <w:r w:rsidRPr="007F19A7">
        <w:rPr>
          <w:b w:val="0"/>
          <w:noProof/>
          <w:sz w:val="18"/>
        </w:rPr>
        <w:instrText xml:space="preserve"> PAGEREF _Toc381625507 \h </w:instrText>
      </w:r>
      <w:r w:rsidRPr="007F19A7">
        <w:rPr>
          <w:b w:val="0"/>
          <w:noProof/>
          <w:sz w:val="18"/>
        </w:rPr>
      </w:r>
      <w:r w:rsidRPr="007F19A7">
        <w:rPr>
          <w:b w:val="0"/>
          <w:noProof/>
          <w:sz w:val="18"/>
        </w:rPr>
        <w:fldChar w:fldCharType="separate"/>
      </w:r>
      <w:r w:rsidR="005C0FA4">
        <w:rPr>
          <w:b w:val="0"/>
          <w:noProof/>
          <w:sz w:val="18"/>
        </w:rPr>
        <w:t>280</w:t>
      </w:r>
      <w:r w:rsidRPr="007F19A7">
        <w:rPr>
          <w:b w:val="0"/>
          <w:noProof/>
          <w:sz w:val="18"/>
        </w:rPr>
        <w:fldChar w:fldCharType="end"/>
      </w:r>
    </w:p>
    <w:p w14:paraId="27498987" w14:textId="718CFE64" w:rsidR="007F19A7" w:rsidRDefault="007F19A7" w:rsidP="00554CE3">
      <w:pPr>
        <w:pStyle w:val="TOC5"/>
        <w:rPr>
          <w:rFonts w:asciiTheme="minorHAnsi" w:eastAsiaTheme="minorEastAsia" w:hAnsiTheme="minorHAnsi" w:cstheme="minorBidi"/>
          <w:noProof/>
          <w:kern w:val="0"/>
          <w:sz w:val="22"/>
          <w:szCs w:val="22"/>
        </w:rPr>
      </w:pPr>
      <w:r>
        <w:rPr>
          <w:noProof/>
        </w:rPr>
        <w:t>202.140</w:t>
      </w:r>
      <w:r>
        <w:rPr>
          <w:noProof/>
        </w:rPr>
        <w:tab/>
        <w:t>Approvals under airworthiness instruments in force before 1 July 2009</w:t>
      </w:r>
      <w:r w:rsidRPr="007F19A7">
        <w:rPr>
          <w:noProof/>
        </w:rPr>
        <w:tab/>
      </w:r>
      <w:r w:rsidRPr="007F19A7">
        <w:rPr>
          <w:noProof/>
        </w:rPr>
        <w:fldChar w:fldCharType="begin"/>
      </w:r>
      <w:r w:rsidRPr="007F19A7">
        <w:rPr>
          <w:noProof/>
        </w:rPr>
        <w:instrText xml:space="preserve"> PAGEREF _Toc381625508 \h </w:instrText>
      </w:r>
      <w:r w:rsidRPr="007F19A7">
        <w:rPr>
          <w:noProof/>
        </w:rPr>
      </w:r>
      <w:r w:rsidRPr="007F19A7">
        <w:rPr>
          <w:noProof/>
        </w:rPr>
        <w:fldChar w:fldCharType="separate"/>
      </w:r>
      <w:r w:rsidR="005C0FA4">
        <w:rPr>
          <w:noProof/>
        </w:rPr>
        <w:t>280</w:t>
      </w:r>
      <w:r w:rsidRPr="007F19A7">
        <w:rPr>
          <w:noProof/>
        </w:rPr>
        <w:fldChar w:fldCharType="end"/>
      </w:r>
    </w:p>
    <w:p w14:paraId="4B2DD28A"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Subpart 202.AV—Transitional provisions for Part 33 (Airworthiness standards for aircraft engines)</w:t>
      </w:r>
      <w:r w:rsidRPr="007F19A7">
        <w:rPr>
          <w:b w:val="0"/>
          <w:noProof/>
          <w:sz w:val="18"/>
        </w:rPr>
        <w:tab/>
      </w:r>
      <w:r w:rsidRPr="007F19A7">
        <w:rPr>
          <w:b w:val="0"/>
          <w:noProof/>
          <w:sz w:val="18"/>
        </w:rPr>
        <w:fldChar w:fldCharType="begin"/>
      </w:r>
      <w:r w:rsidRPr="007F19A7">
        <w:rPr>
          <w:b w:val="0"/>
          <w:noProof/>
          <w:sz w:val="18"/>
        </w:rPr>
        <w:instrText xml:space="preserve"> PAGEREF _Toc381625509 \h </w:instrText>
      </w:r>
      <w:r w:rsidRPr="007F19A7">
        <w:rPr>
          <w:b w:val="0"/>
          <w:noProof/>
          <w:sz w:val="18"/>
        </w:rPr>
      </w:r>
      <w:r w:rsidRPr="007F19A7">
        <w:rPr>
          <w:b w:val="0"/>
          <w:noProof/>
          <w:sz w:val="18"/>
        </w:rPr>
        <w:fldChar w:fldCharType="separate"/>
      </w:r>
      <w:r w:rsidR="005C0FA4">
        <w:rPr>
          <w:b w:val="0"/>
          <w:noProof/>
          <w:sz w:val="18"/>
        </w:rPr>
        <w:t>281</w:t>
      </w:r>
      <w:r w:rsidRPr="007F19A7">
        <w:rPr>
          <w:b w:val="0"/>
          <w:noProof/>
          <w:sz w:val="18"/>
        </w:rPr>
        <w:fldChar w:fldCharType="end"/>
      </w:r>
    </w:p>
    <w:p w14:paraId="37F2D173"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Subpart 202.AX—Transitional provisions for Part 35 (Airworthiness standards for aircraft propellers)</w:t>
      </w:r>
      <w:r w:rsidRPr="007F19A7">
        <w:rPr>
          <w:b w:val="0"/>
          <w:noProof/>
          <w:sz w:val="18"/>
        </w:rPr>
        <w:tab/>
      </w:r>
      <w:r w:rsidRPr="007F19A7">
        <w:rPr>
          <w:b w:val="0"/>
          <w:noProof/>
          <w:sz w:val="18"/>
        </w:rPr>
        <w:fldChar w:fldCharType="begin"/>
      </w:r>
      <w:r w:rsidRPr="007F19A7">
        <w:rPr>
          <w:b w:val="0"/>
          <w:noProof/>
          <w:sz w:val="18"/>
        </w:rPr>
        <w:instrText xml:space="preserve"> PAGEREF _Toc381625510 \h </w:instrText>
      </w:r>
      <w:r w:rsidRPr="007F19A7">
        <w:rPr>
          <w:b w:val="0"/>
          <w:noProof/>
          <w:sz w:val="18"/>
        </w:rPr>
      </w:r>
      <w:r w:rsidRPr="007F19A7">
        <w:rPr>
          <w:b w:val="0"/>
          <w:noProof/>
          <w:sz w:val="18"/>
        </w:rPr>
        <w:fldChar w:fldCharType="separate"/>
      </w:r>
      <w:r w:rsidR="005C0FA4">
        <w:rPr>
          <w:b w:val="0"/>
          <w:noProof/>
          <w:sz w:val="18"/>
        </w:rPr>
        <w:t>282</w:t>
      </w:r>
      <w:r w:rsidRPr="007F19A7">
        <w:rPr>
          <w:b w:val="0"/>
          <w:noProof/>
          <w:sz w:val="18"/>
        </w:rPr>
        <w:fldChar w:fldCharType="end"/>
      </w:r>
    </w:p>
    <w:p w14:paraId="7959F008"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Subpart 202.AZ—Transitional provisions for Part 39 (Airworthiness directives)</w:t>
      </w:r>
      <w:r w:rsidRPr="007F19A7">
        <w:rPr>
          <w:b w:val="0"/>
          <w:noProof/>
          <w:sz w:val="18"/>
        </w:rPr>
        <w:tab/>
      </w:r>
      <w:r w:rsidRPr="007F19A7">
        <w:rPr>
          <w:b w:val="0"/>
          <w:noProof/>
          <w:sz w:val="18"/>
        </w:rPr>
        <w:fldChar w:fldCharType="begin"/>
      </w:r>
      <w:r w:rsidRPr="007F19A7">
        <w:rPr>
          <w:b w:val="0"/>
          <w:noProof/>
          <w:sz w:val="18"/>
        </w:rPr>
        <w:instrText xml:space="preserve"> PAGEREF _Toc381625511 \h </w:instrText>
      </w:r>
      <w:r w:rsidRPr="007F19A7">
        <w:rPr>
          <w:b w:val="0"/>
          <w:noProof/>
          <w:sz w:val="18"/>
        </w:rPr>
      </w:r>
      <w:r w:rsidRPr="007F19A7">
        <w:rPr>
          <w:b w:val="0"/>
          <w:noProof/>
          <w:sz w:val="18"/>
        </w:rPr>
        <w:fldChar w:fldCharType="separate"/>
      </w:r>
      <w:r w:rsidR="005C0FA4">
        <w:rPr>
          <w:b w:val="0"/>
          <w:noProof/>
          <w:sz w:val="18"/>
        </w:rPr>
        <w:t>283</w:t>
      </w:r>
      <w:r w:rsidRPr="007F19A7">
        <w:rPr>
          <w:b w:val="0"/>
          <w:noProof/>
          <w:sz w:val="18"/>
        </w:rPr>
        <w:fldChar w:fldCharType="end"/>
      </w:r>
    </w:p>
    <w:p w14:paraId="0A5A5926" w14:textId="592198DD" w:rsidR="007F19A7" w:rsidRDefault="007F19A7" w:rsidP="00554CE3">
      <w:pPr>
        <w:pStyle w:val="TOC5"/>
        <w:rPr>
          <w:rFonts w:asciiTheme="minorHAnsi" w:eastAsiaTheme="minorEastAsia" w:hAnsiTheme="minorHAnsi" w:cstheme="minorBidi"/>
          <w:noProof/>
          <w:kern w:val="0"/>
          <w:sz w:val="22"/>
          <w:szCs w:val="22"/>
        </w:rPr>
      </w:pPr>
      <w:r>
        <w:rPr>
          <w:noProof/>
        </w:rPr>
        <w:t>202.170</w:t>
      </w:r>
      <w:r>
        <w:rPr>
          <w:noProof/>
        </w:rPr>
        <w:tab/>
        <w:t>Airworthiness directives</w:t>
      </w:r>
      <w:r w:rsidRPr="007F19A7">
        <w:rPr>
          <w:noProof/>
        </w:rPr>
        <w:tab/>
      </w:r>
      <w:r w:rsidRPr="007F19A7">
        <w:rPr>
          <w:noProof/>
        </w:rPr>
        <w:fldChar w:fldCharType="begin"/>
      </w:r>
      <w:r w:rsidRPr="007F19A7">
        <w:rPr>
          <w:noProof/>
        </w:rPr>
        <w:instrText xml:space="preserve"> PAGEREF _Toc381625512 \h </w:instrText>
      </w:r>
      <w:r w:rsidRPr="007F19A7">
        <w:rPr>
          <w:noProof/>
        </w:rPr>
      </w:r>
      <w:r w:rsidRPr="007F19A7">
        <w:rPr>
          <w:noProof/>
        </w:rPr>
        <w:fldChar w:fldCharType="separate"/>
      </w:r>
      <w:r w:rsidR="005C0FA4">
        <w:rPr>
          <w:noProof/>
        </w:rPr>
        <w:t>283</w:t>
      </w:r>
      <w:r w:rsidRPr="007F19A7">
        <w:rPr>
          <w:noProof/>
        </w:rPr>
        <w:fldChar w:fldCharType="end"/>
      </w:r>
    </w:p>
    <w:p w14:paraId="471AAC0B" w14:textId="00ED4D9E" w:rsidR="007F19A7" w:rsidRDefault="007F19A7" w:rsidP="00554CE3">
      <w:pPr>
        <w:pStyle w:val="TOC5"/>
        <w:rPr>
          <w:rFonts w:asciiTheme="minorHAnsi" w:eastAsiaTheme="minorEastAsia" w:hAnsiTheme="minorHAnsi" w:cstheme="minorBidi"/>
          <w:noProof/>
          <w:kern w:val="0"/>
          <w:sz w:val="22"/>
          <w:szCs w:val="22"/>
        </w:rPr>
      </w:pPr>
      <w:r>
        <w:rPr>
          <w:noProof/>
        </w:rPr>
        <w:t>202.171</w:t>
      </w:r>
      <w:r>
        <w:rPr>
          <w:noProof/>
        </w:rPr>
        <w:tab/>
        <w:t>Application for exemption from, or variation of, requirement of airworthiness directive</w:t>
      </w:r>
      <w:r w:rsidRPr="007F19A7">
        <w:rPr>
          <w:noProof/>
        </w:rPr>
        <w:tab/>
      </w:r>
      <w:r w:rsidRPr="007F19A7">
        <w:rPr>
          <w:noProof/>
        </w:rPr>
        <w:fldChar w:fldCharType="begin"/>
      </w:r>
      <w:r w:rsidRPr="007F19A7">
        <w:rPr>
          <w:noProof/>
        </w:rPr>
        <w:instrText xml:space="preserve"> PAGEREF _Toc381625513 \h </w:instrText>
      </w:r>
      <w:r w:rsidRPr="007F19A7">
        <w:rPr>
          <w:noProof/>
        </w:rPr>
      </w:r>
      <w:r w:rsidRPr="007F19A7">
        <w:rPr>
          <w:noProof/>
        </w:rPr>
        <w:fldChar w:fldCharType="separate"/>
      </w:r>
      <w:r w:rsidR="005C0FA4">
        <w:rPr>
          <w:noProof/>
        </w:rPr>
        <w:t>283</w:t>
      </w:r>
      <w:r w:rsidRPr="007F19A7">
        <w:rPr>
          <w:noProof/>
        </w:rPr>
        <w:fldChar w:fldCharType="end"/>
      </w:r>
    </w:p>
    <w:p w14:paraId="65470666" w14:textId="3AECCDC7" w:rsidR="007F19A7" w:rsidRDefault="007F19A7" w:rsidP="00554CE3">
      <w:pPr>
        <w:pStyle w:val="TOC5"/>
        <w:rPr>
          <w:rFonts w:asciiTheme="minorHAnsi" w:eastAsiaTheme="minorEastAsia" w:hAnsiTheme="minorHAnsi" w:cstheme="minorBidi"/>
          <w:noProof/>
          <w:kern w:val="0"/>
          <w:sz w:val="22"/>
          <w:szCs w:val="22"/>
        </w:rPr>
      </w:pPr>
      <w:r>
        <w:rPr>
          <w:noProof/>
        </w:rPr>
        <w:t>202.172</w:t>
      </w:r>
      <w:r>
        <w:rPr>
          <w:noProof/>
        </w:rPr>
        <w:tab/>
        <w:t>Exemption from requirement of airworthiness directive</w:t>
      </w:r>
      <w:r w:rsidRPr="007F19A7">
        <w:rPr>
          <w:noProof/>
        </w:rPr>
        <w:tab/>
      </w:r>
      <w:r w:rsidRPr="007F19A7">
        <w:rPr>
          <w:noProof/>
        </w:rPr>
        <w:fldChar w:fldCharType="begin"/>
      </w:r>
      <w:r w:rsidRPr="007F19A7">
        <w:rPr>
          <w:noProof/>
        </w:rPr>
        <w:instrText xml:space="preserve"> PAGEREF _Toc381625514 \h </w:instrText>
      </w:r>
      <w:r w:rsidRPr="007F19A7">
        <w:rPr>
          <w:noProof/>
        </w:rPr>
      </w:r>
      <w:r w:rsidRPr="007F19A7">
        <w:rPr>
          <w:noProof/>
        </w:rPr>
        <w:fldChar w:fldCharType="separate"/>
      </w:r>
      <w:r w:rsidR="005C0FA4">
        <w:rPr>
          <w:noProof/>
        </w:rPr>
        <w:t>283</w:t>
      </w:r>
      <w:r w:rsidRPr="007F19A7">
        <w:rPr>
          <w:noProof/>
        </w:rPr>
        <w:fldChar w:fldCharType="end"/>
      </w:r>
    </w:p>
    <w:p w14:paraId="70CD602D"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lastRenderedPageBreak/>
        <w:t>Subpart 202.BA—Transitional provisions for Part 42 (Continuing airworthiness requirements for aircraft and aeronautical products)</w:t>
      </w:r>
      <w:r w:rsidRPr="007F19A7">
        <w:rPr>
          <w:b w:val="0"/>
          <w:noProof/>
          <w:sz w:val="18"/>
        </w:rPr>
        <w:tab/>
      </w:r>
      <w:r w:rsidRPr="007F19A7">
        <w:rPr>
          <w:b w:val="0"/>
          <w:noProof/>
          <w:sz w:val="18"/>
        </w:rPr>
        <w:fldChar w:fldCharType="begin"/>
      </w:r>
      <w:r w:rsidRPr="007F19A7">
        <w:rPr>
          <w:b w:val="0"/>
          <w:noProof/>
          <w:sz w:val="18"/>
        </w:rPr>
        <w:instrText xml:space="preserve"> PAGEREF _Toc381625515 \h </w:instrText>
      </w:r>
      <w:r w:rsidRPr="007F19A7">
        <w:rPr>
          <w:b w:val="0"/>
          <w:noProof/>
          <w:sz w:val="18"/>
        </w:rPr>
      </w:r>
      <w:r w:rsidRPr="007F19A7">
        <w:rPr>
          <w:b w:val="0"/>
          <w:noProof/>
          <w:sz w:val="18"/>
        </w:rPr>
        <w:fldChar w:fldCharType="separate"/>
      </w:r>
      <w:r w:rsidR="005C0FA4">
        <w:rPr>
          <w:b w:val="0"/>
          <w:noProof/>
          <w:sz w:val="18"/>
        </w:rPr>
        <w:t>284</w:t>
      </w:r>
      <w:r w:rsidRPr="007F19A7">
        <w:rPr>
          <w:b w:val="0"/>
          <w:noProof/>
          <w:sz w:val="18"/>
        </w:rPr>
        <w:fldChar w:fldCharType="end"/>
      </w:r>
    </w:p>
    <w:p w14:paraId="11EF987C" w14:textId="558D9718" w:rsidR="007F19A7" w:rsidRDefault="007F19A7" w:rsidP="00554CE3">
      <w:pPr>
        <w:pStyle w:val="TOC5"/>
        <w:rPr>
          <w:rFonts w:asciiTheme="minorHAnsi" w:eastAsiaTheme="minorEastAsia" w:hAnsiTheme="minorHAnsi" w:cstheme="minorBidi"/>
          <w:noProof/>
          <w:kern w:val="0"/>
          <w:sz w:val="22"/>
          <w:szCs w:val="22"/>
        </w:rPr>
      </w:pPr>
      <w:r>
        <w:rPr>
          <w:noProof/>
        </w:rPr>
        <w:t>202.180</w:t>
      </w:r>
      <w:r>
        <w:rPr>
          <w:noProof/>
        </w:rPr>
        <w:tab/>
        <w:t>Application of Part 42</w:t>
      </w:r>
      <w:r w:rsidRPr="007F19A7">
        <w:rPr>
          <w:noProof/>
        </w:rPr>
        <w:tab/>
      </w:r>
      <w:r w:rsidRPr="007F19A7">
        <w:rPr>
          <w:noProof/>
        </w:rPr>
        <w:fldChar w:fldCharType="begin"/>
      </w:r>
      <w:r w:rsidRPr="007F19A7">
        <w:rPr>
          <w:noProof/>
        </w:rPr>
        <w:instrText xml:space="preserve"> PAGEREF _Toc381625516 \h </w:instrText>
      </w:r>
      <w:r w:rsidRPr="007F19A7">
        <w:rPr>
          <w:noProof/>
        </w:rPr>
      </w:r>
      <w:r w:rsidRPr="007F19A7">
        <w:rPr>
          <w:noProof/>
        </w:rPr>
        <w:fldChar w:fldCharType="separate"/>
      </w:r>
      <w:r w:rsidR="005C0FA4">
        <w:rPr>
          <w:noProof/>
        </w:rPr>
        <w:t>284</w:t>
      </w:r>
      <w:r w:rsidRPr="007F19A7">
        <w:rPr>
          <w:noProof/>
        </w:rPr>
        <w:fldChar w:fldCharType="end"/>
      </w:r>
    </w:p>
    <w:p w14:paraId="2FB9835F" w14:textId="42740D2B" w:rsidR="007F19A7" w:rsidRDefault="007F19A7" w:rsidP="00554CE3">
      <w:pPr>
        <w:pStyle w:val="TOC5"/>
        <w:rPr>
          <w:rFonts w:asciiTheme="minorHAnsi" w:eastAsiaTheme="minorEastAsia" w:hAnsiTheme="minorHAnsi" w:cstheme="minorBidi"/>
          <w:noProof/>
          <w:kern w:val="0"/>
          <w:sz w:val="22"/>
          <w:szCs w:val="22"/>
        </w:rPr>
      </w:pPr>
      <w:r>
        <w:rPr>
          <w:noProof/>
        </w:rPr>
        <w:t>202.181</w:t>
      </w:r>
      <w:r>
        <w:rPr>
          <w:noProof/>
        </w:rPr>
        <w:tab/>
        <w:t>Election that Part 42 is to apply to an aircraft</w:t>
      </w:r>
      <w:r w:rsidRPr="007F19A7">
        <w:rPr>
          <w:noProof/>
        </w:rPr>
        <w:tab/>
      </w:r>
      <w:r w:rsidRPr="007F19A7">
        <w:rPr>
          <w:noProof/>
        </w:rPr>
        <w:fldChar w:fldCharType="begin"/>
      </w:r>
      <w:r w:rsidRPr="007F19A7">
        <w:rPr>
          <w:noProof/>
        </w:rPr>
        <w:instrText xml:space="preserve"> PAGEREF _Toc381625517 \h </w:instrText>
      </w:r>
      <w:r w:rsidRPr="007F19A7">
        <w:rPr>
          <w:noProof/>
        </w:rPr>
      </w:r>
      <w:r w:rsidRPr="007F19A7">
        <w:rPr>
          <w:noProof/>
        </w:rPr>
        <w:fldChar w:fldCharType="separate"/>
      </w:r>
      <w:r w:rsidR="005C0FA4">
        <w:rPr>
          <w:noProof/>
        </w:rPr>
        <w:t>284</w:t>
      </w:r>
      <w:r w:rsidRPr="007F19A7">
        <w:rPr>
          <w:noProof/>
        </w:rPr>
        <w:fldChar w:fldCharType="end"/>
      </w:r>
    </w:p>
    <w:p w14:paraId="7AF1A16F" w14:textId="5B5EBB85" w:rsidR="007F19A7" w:rsidRDefault="007F19A7" w:rsidP="00554CE3">
      <w:pPr>
        <w:pStyle w:val="TOC5"/>
        <w:rPr>
          <w:rFonts w:asciiTheme="minorHAnsi" w:eastAsiaTheme="minorEastAsia" w:hAnsiTheme="minorHAnsi" w:cstheme="minorBidi"/>
          <w:noProof/>
          <w:kern w:val="0"/>
          <w:sz w:val="22"/>
          <w:szCs w:val="22"/>
        </w:rPr>
      </w:pPr>
      <w:r>
        <w:rPr>
          <w:noProof/>
        </w:rPr>
        <w:t>202.183</w:t>
      </w:r>
      <w:r>
        <w:rPr>
          <w:noProof/>
        </w:rPr>
        <w:tab/>
        <w:t>Application of subparagraph 42.030 (2)(c)(ii) (airworthiness review certificates) to existing and new aircraft</w:t>
      </w:r>
      <w:r w:rsidRPr="007F19A7">
        <w:rPr>
          <w:noProof/>
        </w:rPr>
        <w:tab/>
      </w:r>
      <w:r w:rsidRPr="007F19A7">
        <w:rPr>
          <w:noProof/>
        </w:rPr>
        <w:fldChar w:fldCharType="begin"/>
      </w:r>
      <w:r w:rsidRPr="007F19A7">
        <w:rPr>
          <w:noProof/>
        </w:rPr>
        <w:instrText xml:space="preserve"> PAGEREF _Toc381625518 \h </w:instrText>
      </w:r>
      <w:r w:rsidRPr="007F19A7">
        <w:rPr>
          <w:noProof/>
        </w:rPr>
      </w:r>
      <w:r w:rsidRPr="007F19A7">
        <w:rPr>
          <w:noProof/>
        </w:rPr>
        <w:fldChar w:fldCharType="separate"/>
      </w:r>
      <w:r w:rsidR="005C0FA4">
        <w:rPr>
          <w:noProof/>
        </w:rPr>
        <w:t>285</w:t>
      </w:r>
      <w:r w:rsidRPr="007F19A7">
        <w:rPr>
          <w:noProof/>
        </w:rPr>
        <w:fldChar w:fldCharType="end"/>
      </w:r>
    </w:p>
    <w:p w14:paraId="22CB1BEF" w14:textId="0AA496F6" w:rsidR="007F19A7" w:rsidRDefault="007F19A7" w:rsidP="00554CE3">
      <w:pPr>
        <w:pStyle w:val="TOC5"/>
        <w:rPr>
          <w:rFonts w:asciiTheme="minorHAnsi" w:eastAsiaTheme="minorEastAsia" w:hAnsiTheme="minorHAnsi" w:cstheme="minorBidi"/>
          <w:noProof/>
          <w:kern w:val="0"/>
          <w:sz w:val="22"/>
          <w:szCs w:val="22"/>
        </w:rPr>
      </w:pPr>
      <w:r>
        <w:rPr>
          <w:noProof/>
        </w:rPr>
        <w:t>202.185</w:t>
      </w:r>
      <w:r>
        <w:rPr>
          <w:noProof/>
        </w:rPr>
        <w:tab/>
        <w:t>Approved maintenance programs taken to include approved systems of maintenance</w:t>
      </w:r>
      <w:r w:rsidRPr="007F19A7">
        <w:rPr>
          <w:noProof/>
        </w:rPr>
        <w:tab/>
      </w:r>
      <w:r w:rsidRPr="007F19A7">
        <w:rPr>
          <w:noProof/>
        </w:rPr>
        <w:fldChar w:fldCharType="begin"/>
      </w:r>
      <w:r w:rsidRPr="007F19A7">
        <w:rPr>
          <w:noProof/>
        </w:rPr>
        <w:instrText xml:space="preserve"> PAGEREF _Toc381625519 \h </w:instrText>
      </w:r>
      <w:r w:rsidRPr="007F19A7">
        <w:rPr>
          <w:noProof/>
        </w:rPr>
      </w:r>
      <w:r w:rsidRPr="007F19A7">
        <w:rPr>
          <w:noProof/>
        </w:rPr>
        <w:fldChar w:fldCharType="separate"/>
      </w:r>
      <w:r w:rsidR="005C0FA4">
        <w:rPr>
          <w:noProof/>
        </w:rPr>
        <w:t>286</w:t>
      </w:r>
      <w:r w:rsidRPr="007F19A7">
        <w:rPr>
          <w:noProof/>
        </w:rPr>
        <w:fldChar w:fldCharType="end"/>
      </w:r>
    </w:p>
    <w:p w14:paraId="64FB55FF" w14:textId="1D2AA14D" w:rsidR="007F19A7" w:rsidRDefault="007F19A7" w:rsidP="00554CE3">
      <w:pPr>
        <w:pStyle w:val="TOC5"/>
        <w:rPr>
          <w:rFonts w:asciiTheme="minorHAnsi" w:eastAsiaTheme="minorEastAsia" w:hAnsiTheme="minorHAnsi" w:cstheme="minorBidi"/>
          <w:noProof/>
          <w:kern w:val="0"/>
          <w:sz w:val="22"/>
          <w:szCs w:val="22"/>
        </w:rPr>
      </w:pPr>
      <w:r>
        <w:rPr>
          <w:noProof/>
        </w:rPr>
        <w:t>202.186</w:t>
      </w:r>
      <w:r>
        <w:rPr>
          <w:noProof/>
        </w:rPr>
        <w:tab/>
        <w:t>Approved reliability programs taken to include reliability programs included in approved systems of maintenance</w:t>
      </w:r>
      <w:r w:rsidRPr="007F19A7">
        <w:rPr>
          <w:noProof/>
        </w:rPr>
        <w:tab/>
      </w:r>
      <w:r w:rsidRPr="007F19A7">
        <w:rPr>
          <w:noProof/>
        </w:rPr>
        <w:fldChar w:fldCharType="begin"/>
      </w:r>
      <w:r w:rsidRPr="007F19A7">
        <w:rPr>
          <w:noProof/>
        </w:rPr>
        <w:instrText xml:space="preserve"> PAGEREF _Toc381625520 \h </w:instrText>
      </w:r>
      <w:r w:rsidRPr="007F19A7">
        <w:rPr>
          <w:noProof/>
        </w:rPr>
      </w:r>
      <w:r w:rsidRPr="007F19A7">
        <w:rPr>
          <w:noProof/>
        </w:rPr>
        <w:fldChar w:fldCharType="separate"/>
      </w:r>
      <w:r w:rsidR="005C0FA4">
        <w:rPr>
          <w:noProof/>
        </w:rPr>
        <w:t>286</w:t>
      </w:r>
      <w:r w:rsidRPr="007F19A7">
        <w:rPr>
          <w:noProof/>
        </w:rPr>
        <w:fldChar w:fldCharType="end"/>
      </w:r>
    </w:p>
    <w:p w14:paraId="191EFDFE" w14:textId="0D747B3E" w:rsidR="007F19A7" w:rsidRDefault="007F19A7" w:rsidP="00554CE3">
      <w:pPr>
        <w:pStyle w:val="TOC5"/>
        <w:rPr>
          <w:rFonts w:asciiTheme="minorHAnsi" w:eastAsiaTheme="minorEastAsia" w:hAnsiTheme="minorHAnsi" w:cstheme="minorBidi"/>
          <w:noProof/>
          <w:kern w:val="0"/>
          <w:sz w:val="22"/>
          <w:szCs w:val="22"/>
        </w:rPr>
      </w:pPr>
      <w:r>
        <w:rPr>
          <w:noProof/>
        </w:rPr>
        <w:t>202.187</w:t>
      </w:r>
      <w:r>
        <w:rPr>
          <w:noProof/>
        </w:rPr>
        <w:tab/>
        <w:t>Defects recorded in maintenance releases (regulation 42.355)</w:t>
      </w:r>
      <w:r w:rsidRPr="007F19A7">
        <w:rPr>
          <w:noProof/>
        </w:rPr>
        <w:tab/>
      </w:r>
      <w:r w:rsidRPr="007F19A7">
        <w:rPr>
          <w:noProof/>
        </w:rPr>
        <w:fldChar w:fldCharType="begin"/>
      </w:r>
      <w:r w:rsidRPr="007F19A7">
        <w:rPr>
          <w:noProof/>
        </w:rPr>
        <w:instrText xml:space="preserve"> PAGEREF _Toc381625521 \h </w:instrText>
      </w:r>
      <w:r w:rsidRPr="007F19A7">
        <w:rPr>
          <w:noProof/>
        </w:rPr>
      </w:r>
      <w:r w:rsidRPr="007F19A7">
        <w:rPr>
          <w:noProof/>
        </w:rPr>
        <w:fldChar w:fldCharType="separate"/>
      </w:r>
      <w:r w:rsidR="005C0FA4">
        <w:rPr>
          <w:noProof/>
        </w:rPr>
        <w:t>286</w:t>
      </w:r>
      <w:r w:rsidRPr="007F19A7">
        <w:rPr>
          <w:noProof/>
        </w:rPr>
        <w:fldChar w:fldCharType="end"/>
      </w:r>
    </w:p>
    <w:p w14:paraId="5502B165" w14:textId="097D70A0" w:rsidR="007F19A7" w:rsidRDefault="007F19A7" w:rsidP="00554CE3">
      <w:pPr>
        <w:pStyle w:val="TOC5"/>
        <w:rPr>
          <w:rFonts w:asciiTheme="minorHAnsi" w:eastAsiaTheme="minorEastAsia" w:hAnsiTheme="minorHAnsi" w:cstheme="minorBidi"/>
          <w:noProof/>
          <w:kern w:val="0"/>
          <w:sz w:val="22"/>
          <w:szCs w:val="22"/>
        </w:rPr>
      </w:pPr>
      <w:r>
        <w:rPr>
          <w:noProof/>
        </w:rPr>
        <w:t>202.188</w:t>
      </w:r>
      <w:r>
        <w:rPr>
          <w:noProof/>
        </w:rPr>
        <w:tab/>
        <w:t>References to authorised release certificates (subparagraphs 42.420(5)(a)(i) and (b)(i))</w:t>
      </w:r>
      <w:r w:rsidRPr="007F19A7">
        <w:rPr>
          <w:noProof/>
        </w:rPr>
        <w:tab/>
      </w:r>
      <w:r w:rsidRPr="007F19A7">
        <w:rPr>
          <w:noProof/>
        </w:rPr>
        <w:fldChar w:fldCharType="begin"/>
      </w:r>
      <w:r w:rsidRPr="007F19A7">
        <w:rPr>
          <w:noProof/>
        </w:rPr>
        <w:instrText xml:space="preserve"> PAGEREF _Toc381625522 \h </w:instrText>
      </w:r>
      <w:r w:rsidRPr="007F19A7">
        <w:rPr>
          <w:noProof/>
        </w:rPr>
      </w:r>
      <w:r w:rsidRPr="007F19A7">
        <w:rPr>
          <w:noProof/>
        </w:rPr>
        <w:fldChar w:fldCharType="separate"/>
      </w:r>
      <w:r w:rsidR="005C0FA4">
        <w:rPr>
          <w:noProof/>
        </w:rPr>
        <w:t>286</w:t>
      </w:r>
      <w:r w:rsidRPr="007F19A7">
        <w:rPr>
          <w:noProof/>
        </w:rPr>
        <w:fldChar w:fldCharType="end"/>
      </w:r>
    </w:p>
    <w:p w14:paraId="635C4B67" w14:textId="07EA3347" w:rsidR="007F19A7" w:rsidRDefault="007F19A7" w:rsidP="00554CE3">
      <w:pPr>
        <w:pStyle w:val="TOC5"/>
        <w:rPr>
          <w:rFonts w:asciiTheme="minorHAnsi" w:eastAsiaTheme="minorEastAsia" w:hAnsiTheme="minorHAnsi" w:cstheme="minorBidi"/>
          <w:noProof/>
          <w:kern w:val="0"/>
          <w:sz w:val="22"/>
          <w:szCs w:val="22"/>
        </w:rPr>
      </w:pPr>
      <w:r>
        <w:rPr>
          <w:noProof/>
        </w:rPr>
        <w:t>202.191</w:t>
      </w:r>
      <w:r>
        <w:rPr>
          <w:noProof/>
        </w:rPr>
        <w:tab/>
        <w:t>Maintenance certification taken to include certification of completion of maintenance (paragraph 42.745(c))</w:t>
      </w:r>
      <w:r w:rsidRPr="007F19A7">
        <w:rPr>
          <w:noProof/>
        </w:rPr>
        <w:tab/>
      </w:r>
      <w:r w:rsidRPr="007F19A7">
        <w:rPr>
          <w:noProof/>
        </w:rPr>
        <w:fldChar w:fldCharType="begin"/>
      </w:r>
      <w:r w:rsidRPr="007F19A7">
        <w:rPr>
          <w:noProof/>
        </w:rPr>
        <w:instrText xml:space="preserve"> PAGEREF _Toc381625523 \h </w:instrText>
      </w:r>
      <w:r w:rsidRPr="007F19A7">
        <w:rPr>
          <w:noProof/>
        </w:rPr>
      </w:r>
      <w:r w:rsidRPr="007F19A7">
        <w:rPr>
          <w:noProof/>
        </w:rPr>
        <w:fldChar w:fldCharType="separate"/>
      </w:r>
      <w:r w:rsidR="005C0FA4">
        <w:rPr>
          <w:noProof/>
        </w:rPr>
        <w:t>287</w:t>
      </w:r>
      <w:r w:rsidRPr="007F19A7">
        <w:rPr>
          <w:noProof/>
        </w:rPr>
        <w:fldChar w:fldCharType="end"/>
      </w:r>
    </w:p>
    <w:p w14:paraId="66C594D8" w14:textId="14301850" w:rsidR="007F19A7" w:rsidRDefault="007F19A7" w:rsidP="00554CE3">
      <w:pPr>
        <w:pStyle w:val="TOC5"/>
        <w:rPr>
          <w:rFonts w:asciiTheme="minorHAnsi" w:eastAsiaTheme="minorEastAsia" w:hAnsiTheme="minorHAnsi" w:cstheme="minorBidi"/>
          <w:noProof/>
          <w:kern w:val="0"/>
          <w:sz w:val="22"/>
          <w:szCs w:val="22"/>
        </w:rPr>
      </w:pPr>
      <w:r>
        <w:rPr>
          <w:noProof/>
        </w:rPr>
        <w:t>202.193</w:t>
      </w:r>
      <w:r>
        <w:rPr>
          <w:noProof/>
        </w:rPr>
        <w:tab/>
        <w:t>Reference to maintenance carried out in accordance with Part 42 (subparagraph 42.795(c)(i))</w:t>
      </w:r>
      <w:r w:rsidRPr="007F19A7">
        <w:rPr>
          <w:noProof/>
        </w:rPr>
        <w:tab/>
      </w:r>
      <w:r w:rsidRPr="007F19A7">
        <w:rPr>
          <w:noProof/>
        </w:rPr>
        <w:fldChar w:fldCharType="begin"/>
      </w:r>
      <w:r w:rsidRPr="007F19A7">
        <w:rPr>
          <w:noProof/>
        </w:rPr>
        <w:instrText xml:space="preserve"> PAGEREF _Toc381625524 \h </w:instrText>
      </w:r>
      <w:r w:rsidRPr="007F19A7">
        <w:rPr>
          <w:noProof/>
        </w:rPr>
      </w:r>
      <w:r w:rsidRPr="007F19A7">
        <w:rPr>
          <w:noProof/>
        </w:rPr>
        <w:fldChar w:fldCharType="separate"/>
      </w:r>
      <w:r w:rsidR="005C0FA4">
        <w:rPr>
          <w:noProof/>
        </w:rPr>
        <w:t>287</w:t>
      </w:r>
      <w:r w:rsidRPr="007F19A7">
        <w:rPr>
          <w:noProof/>
        </w:rPr>
        <w:fldChar w:fldCharType="end"/>
      </w:r>
    </w:p>
    <w:p w14:paraId="44EC07EC" w14:textId="60584BF1" w:rsidR="007F19A7" w:rsidRDefault="007F19A7" w:rsidP="00554CE3">
      <w:pPr>
        <w:pStyle w:val="TOC5"/>
        <w:rPr>
          <w:rFonts w:asciiTheme="minorHAnsi" w:eastAsiaTheme="minorEastAsia" w:hAnsiTheme="minorHAnsi" w:cstheme="minorBidi"/>
          <w:noProof/>
          <w:kern w:val="0"/>
          <w:sz w:val="22"/>
          <w:szCs w:val="22"/>
        </w:rPr>
      </w:pPr>
      <w:r>
        <w:rPr>
          <w:noProof/>
        </w:rPr>
        <w:t>202.194</w:t>
      </w:r>
      <w:r>
        <w:rPr>
          <w:noProof/>
        </w:rPr>
        <w:tab/>
        <w:t>CASA may direct making of applications under regulation 42.585</w:t>
      </w:r>
      <w:r w:rsidRPr="007F19A7">
        <w:rPr>
          <w:noProof/>
        </w:rPr>
        <w:tab/>
      </w:r>
      <w:r w:rsidRPr="007F19A7">
        <w:rPr>
          <w:noProof/>
        </w:rPr>
        <w:fldChar w:fldCharType="begin"/>
      </w:r>
      <w:r w:rsidRPr="007F19A7">
        <w:rPr>
          <w:noProof/>
        </w:rPr>
        <w:instrText xml:space="preserve"> PAGEREF _Toc381625525 \h </w:instrText>
      </w:r>
      <w:r w:rsidRPr="007F19A7">
        <w:rPr>
          <w:noProof/>
        </w:rPr>
      </w:r>
      <w:r w:rsidRPr="007F19A7">
        <w:rPr>
          <w:noProof/>
        </w:rPr>
        <w:fldChar w:fldCharType="separate"/>
      </w:r>
      <w:r w:rsidR="005C0FA4">
        <w:rPr>
          <w:noProof/>
        </w:rPr>
        <w:t>288</w:t>
      </w:r>
      <w:r w:rsidRPr="007F19A7">
        <w:rPr>
          <w:noProof/>
        </w:rPr>
        <w:fldChar w:fldCharType="end"/>
      </w:r>
    </w:p>
    <w:p w14:paraId="2DF8C054"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Subpart 202.BD—Transitional provisions for Part 45 (Display of nationality and registration marks)</w:t>
      </w:r>
      <w:r w:rsidRPr="007F19A7">
        <w:rPr>
          <w:b w:val="0"/>
          <w:noProof/>
          <w:sz w:val="18"/>
        </w:rPr>
        <w:tab/>
      </w:r>
      <w:r w:rsidRPr="007F19A7">
        <w:rPr>
          <w:b w:val="0"/>
          <w:noProof/>
          <w:sz w:val="18"/>
        </w:rPr>
        <w:fldChar w:fldCharType="begin"/>
      </w:r>
      <w:r w:rsidRPr="007F19A7">
        <w:rPr>
          <w:b w:val="0"/>
          <w:noProof/>
          <w:sz w:val="18"/>
        </w:rPr>
        <w:instrText xml:space="preserve"> PAGEREF _Toc381625526 \h </w:instrText>
      </w:r>
      <w:r w:rsidRPr="007F19A7">
        <w:rPr>
          <w:b w:val="0"/>
          <w:noProof/>
          <w:sz w:val="18"/>
        </w:rPr>
      </w:r>
      <w:r w:rsidRPr="007F19A7">
        <w:rPr>
          <w:b w:val="0"/>
          <w:noProof/>
          <w:sz w:val="18"/>
        </w:rPr>
        <w:fldChar w:fldCharType="separate"/>
      </w:r>
      <w:r w:rsidR="005C0FA4">
        <w:rPr>
          <w:b w:val="0"/>
          <w:noProof/>
          <w:sz w:val="18"/>
        </w:rPr>
        <w:t>289</w:t>
      </w:r>
      <w:r w:rsidRPr="007F19A7">
        <w:rPr>
          <w:b w:val="0"/>
          <w:noProof/>
          <w:sz w:val="18"/>
        </w:rPr>
        <w:fldChar w:fldCharType="end"/>
      </w:r>
    </w:p>
    <w:p w14:paraId="3AF716F4" w14:textId="0CB40FCF" w:rsidR="007F19A7" w:rsidRDefault="007F19A7" w:rsidP="00554CE3">
      <w:pPr>
        <w:pStyle w:val="TOC5"/>
        <w:rPr>
          <w:rFonts w:asciiTheme="minorHAnsi" w:eastAsiaTheme="minorEastAsia" w:hAnsiTheme="minorHAnsi" w:cstheme="minorBidi"/>
          <w:noProof/>
          <w:kern w:val="0"/>
          <w:sz w:val="22"/>
          <w:szCs w:val="22"/>
        </w:rPr>
      </w:pPr>
      <w:r>
        <w:rPr>
          <w:noProof/>
        </w:rPr>
        <w:t>202.200</w:t>
      </w:r>
      <w:r>
        <w:rPr>
          <w:noProof/>
        </w:rPr>
        <w:tab/>
        <w:t>Australian aircraft marked in accordance with CAR</w:t>
      </w:r>
      <w:r w:rsidRPr="007F19A7">
        <w:rPr>
          <w:noProof/>
        </w:rPr>
        <w:tab/>
      </w:r>
      <w:r w:rsidRPr="007F19A7">
        <w:rPr>
          <w:noProof/>
        </w:rPr>
        <w:fldChar w:fldCharType="begin"/>
      </w:r>
      <w:r w:rsidRPr="007F19A7">
        <w:rPr>
          <w:noProof/>
        </w:rPr>
        <w:instrText xml:space="preserve"> PAGEREF _Toc381625527 \h </w:instrText>
      </w:r>
      <w:r w:rsidRPr="007F19A7">
        <w:rPr>
          <w:noProof/>
        </w:rPr>
      </w:r>
      <w:r w:rsidRPr="007F19A7">
        <w:rPr>
          <w:noProof/>
        </w:rPr>
        <w:fldChar w:fldCharType="separate"/>
      </w:r>
      <w:r w:rsidR="005C0FA4">
        <w:rPr>
          <w:noProof/>
        </w:rPr>
        <w:t>289</w:t>
      </w:r>
      <w:r w:rsidRPr="007F19A7">
        <w:rPr>
          <w:noProof/>
        </w:rPr>
        <w:fldChar w:fldCharType="end"/>
      </w:r>
    </w:p>
    <w:p w14:paraId="34387093"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Subpart 202.BF—Transitional provisions for Part 47 (Registration of aircraft and related matters)</w:t>
      </w:r>
      <w:r w:rsidRPr="007F19A7">
        <w:rPr>
          <w:b w:val="0"/>
          <w:noProof/>
          <w:sz w:val="18"/>
        </w:rPr>
        <w:tab/>
      </w:r>
      <w:r w:rsidRPr="007F19A7">
        <w:rPr>
          <w:b w:val="0"/>
          <w:noProof/>
          <w:sz w:val="18"/>
        </w:rPr>
        <w:fldChar w:fldCharType="begin"/>
      </w:r>
      <w:r w:rsidRPr="007F19A7">
        <w:rPr>
          <w:b w:val="0"/>
          <w:noProof/>
          <w:sz w:val="18"/>
        </w:rPr>
        <w:instrText xml:space="preserve"> PAGEREF _Toc381625528 \h </w:instrText>
      </w:r>
      <w:r w:rsidRPr="007F19A7">
        <w:rPr>
          <w:b w:val="0"/>
          <w:noProof/>
          <w:sz w:val="18"/>
        </w:rPr>
      </w:r>
      <w:r w:rsidRPr="007F19A7">
        <w:rPr>
          <w:b w:val="0"/>
          <w:noProof/>
          <w:sz w:val="18"/>
        </w:rPr>
        <w:fldChar w:fldCharType="separate"/>
      </w:r>
      <w:r w:rsidR="005C0FA4">
        <w:rPr>
          <w:b w:val="0"/>
          <w:noProof/>
          <w:sz w:val="18"/>
        </w:rPr>
        <w:t>290</w:t>
      </w:r>
      <w:r w:rsidRPr="007F19A7">
        <w:rPr>
          <w:b w:val="0"/>
          <w:noProof/>
          <w:sz w:val="18"/>
        </w:rPr>
        <w:fldChar w:fldCharType="end"/>
      </w:r>
    </w:p>
    <w:p w14:paraId="74437A63" w14:textId="1412B7C2" w:rsidR="007F19A7" w:rsidRDefault="007F19A7" w:rsidP="00554CE3">
      <w:pPr>
        <w:pStyle w:val="TOC5"/>
        <w:rPr>
          <w:rFonts w:asciiTheme="minorHAnsi" w:eastAsiaTheme="minorEastAsia" w:hAnsiTheme="minorHAnsi" w:cstheme="minorBidi"/>
          <w:noProof/>
          <w:kern w:val="0"/>
          <w:sz w:val="22"/>
          <w:szCs w:val="22"/>
        </w:rPr>
      </w:pPr>
      <w:r>
        <w:rPr>
          <w:noProof/>
        </w:rPr>
        <w:t>202.220</w:t>
      </w:r>
      <w:r>
        <w:rPr>
          <w:noProof/>
        </w:rPr>
        <w:tab/>
        <w:t>Definitions for Subpart 202.BF</w:t>
      </w:r>
      <w:r w:rsidRPr="007F19A7">
        <w:rPr>
          <w:noProof/>
        </w:rPr>
        <w:tab/>
      </w:r>
      <w:r w:rsidRPr="007F19A7">
        <w:rPr>
          <w:noProof/>
        </w:rPr>
        <w:fldChar w:fldCharType="begin"/>
      </w:r>
      <w:r w:rsidRPr="007F19A7">
        <w:rPr>
          <w:noProof/>
        </w:rPr>
        <w:instrText xml:space="preserve"> PAGEREF _Toc381625529 \h </w:instrText>
      </w:r>
      <w:r w:rsidRPr="007F19A7">
        <w:rPr>
          <w:noProof/>
        </w:rPr>
      </w:r>
      <w:r w:rsidRPr="007F19A7">
        <w:rPr>
          <w:noProof/>
        </w:rPr>
        <w:fldChar w:fldCharType="separate"/>
      </w:r>
      <w:r w:rsidR="005C0FA4">
        <w:rPr>
          <w:noProof/>
        </w:rPr>
        <w:t>290</w:t>
      </w:r>
      <w:r w:rsidRPr="007F19A7">
        <w:rPr>
          <w:noProof/>
        </w:rPr>
        <w:fldChar w:fldCharType="end"/>
      </w:r>
    </w:p>
    <w:p w14:paraId="5BBB10A3" w14:textId="4CFAB930" w:rsidR="007F19A7" w:rsidRDefault="007F19A7" w:rsidP="00554CE3">
      <w:pPr>
        <w:pStyle w:val="TOC5"/>
        <w:rPr>
          <w:rFonts w:asciiTheme="minorHAnsi" w:eastAsiaTheme="minorEastAsia" w:hAnsiTheme="minorHAnsi" w:cstheme="minorBidi"/>
          <w:noProof/>
          <w:kern w:val="0"/>
          <w:sz w:val="22"/>
          <w:szCs w:val="22"/>
        </w:rPr>
      </w:pPr>
      <w:r>
        <w:rPr>
          <w:noProof/>
        </w:rPr>
        <w:t>202.221</w:t>
      </w:r>
      <w:r>
        <w:rPr>
          <w:noProof/>
        </w:rPr>
        <w:tab/>
        <w:t>Continuation of Aircraft Register</w:t>
      </w:r>
      <w:r w:rsidRPr="007F19A7">
        <w:rPr>
          <w:noProof/>
        </w:rPr>
        <w:tab/>
      </w:r>
      <w:r w:rsidRPr="007F19A7">
        <w:rPr>
          <w:noProof/>
        </w:rPr>
        <w:fldChar w:fldCharType="begin"/>
      </w:r>
      <w:r w:rsidRPr="007F19A7">
        <w:rPr>
          <w:noProof/>
        </w:rPr>
        <w:instrText xml:space="preserve"> PAGEREF _Toc381625530 \h </w:instrText>
      </w:r>
      <w:r w:rsidRPr="007F19A7">
        <w:rPr>
          <w:noProof/>
        </w:rPr>
      </w:r>
      <w:r w:rsidRPr="007F19A7">
        <w:rPr>
          <w:noProof/>
        </w:rPr>
        <w:fldChar w:fldCharType="separate"/>
      </w:r>
      <w:r w:rsidR="005C0FA4">
        <w:rPr>
          <w:noProof/>
        </w:rPr>
        <w:t>290</w:t>
      </w:r>
      <w:r w:rsidRPr="007F19A7">
        <w:rPr>
          <w:noProof/>
        </w:rPr>
        <w:fldChar w:fldCharType="end"/>
      </w:r>
    </w:p>
    <w:p w14:paraId="327A33FA" w14:textId="7C74C0D8" w:rsidR="007F19A7" w:rsidRDefault="007F19A7" w:rsidP="00554CE3">
      <w:pPr>
        <w:pStyle w:val="TOC5"/>
        <w:rPr>
          <w:rFonts w:asciiTheme="minorHAnsi" w:eastAsiaTheme="minorEastAsia" w:hAnsiTheme="minorHAnsi" w:cstheme="minorBidi"/>
          <w:noProof/>
          <w:kern w:val="0"/>
          <w:sz w:val="22"/>
          <w:szCs w:val="22"/>
        </w:rPr>
      </w:pPr>
      <w:r>
        <w:rPr>
          <w:noProof/>
        </w:rPr>
        <w:t>202.222</w:t>
      </w:r>
      <w:r>
        <w:rPr>
          <w:noProof/>
        </w:rPr>
        <w:tab/>
        <w:t xml:space="preserve">Reference to </w:t>
      </w:r>
      <w:r w:rsidRPr="00B0704D">
        <w:rPr>
          <w:i/>
          <w:noProof/>
        </w:rPr>
        <w:t>holder of a certificate of registration</w:t>
      </w:r>
      <w:r w:rsidRPr="007F19A7">
        <w:rPr>
          <w:noProof/>
        </w:rPr>
        <w:tab/>
      </w:r>
      <w:r w:rsidRPr="007F19A7">
        <w:rPr>
          <w:noProof/>
        </w:rPr>
        <w:fldChar w:fldCharType="begin"/>
      </w:r>
      <w:r w:rsidRPr="007F19A7">
        <w:rPr>
          <w:noProof/>
        </w:rPr>
        <w:instrText xml:space="preserve"> PAGEREF _Toc381625531 \h </w:instrText>
      </w:r>
      <w:r w:rsidRPr="007F19A7">
        <w:rPr>
          <w:noProof/>
        </w:rPr>
      </w:r>
      <w:r w:rsidRPr="007F19A7">
        <w:rPr>
          <w:noProof/>
        </w:rPr>
        <w:fldChar w:fldCharType="separate"/>
      </w:r>
      <w:r w:rsidR="005C0FA4">
        <w:rPr>
          <w:noProof/>
        </w:rPr>
        <w:t>290</w:t>
      </w:r>
      <w:r w:rsidRPr="007F19A7">
        <w:rPr>
          <w:noProof/>
        </w:rPr>
        <w:fldChar w:fldCharType="end"/>
      </w:r>
    </w:p>
    <w:p w14:paraId="1528D3D7" w14:textId="5CCA6338" w:rsidR="007F19A7" w:rsidRDefault="007F19A7" w:rsidP="00554CE3">
      <w:pPr>
        <w:pStyle w:val="TOC5"/>
        <w:rPr>
          <w:rFonts w:asciiTheme="minorHAnsi" w:eastAsiaTheme="minorEastAsia" w:hAnsiTheme="minorHAnsi" w:cstheme="minorBidi"/>
          <w:noProof/>
          <w:kern w:val="0"/>
          <w:sz w:val="22"/>
          <w:szCs w:val="22"/>
        </w:rPr>
      </w:pPr>
      <w:r>
        <w:rPr>
          <w:noProof/>
        </w:rPr>
        <w:t>202.223</w:t>
      </w:r>
      <w:r>
        <w:rPr>
          <w:noProof/>
        </w:rPr>
        <w:tab/>
        <w:t>Registration under CAR to continue</w:t>
      </w:r>
      <w:r w:rsidRPr="007F19A7">
        <w:rPr>
          <w:noProof/>
        </w:rPr>
        <w:tab/>
      </w:r>
      <w:r w:rsidRPr="007F19A7">
        <w:rPr>
          <w:noProof/>
        </w:rPr>
        <w:fldChar w:fldCharType="begin"/>
      </w:r>
      <w:r w:rsidRPr="007F19A7">
        <w:rPr>
          <w:noProof/>
        </w:rPr>
        <w:instrText xml:space="preserve"> PAGEREF _Toc381625532 \h </w:instrText>
      </w:r>
      <w:r w:rsidRPr="007F19A7">
        <w:rPr>
          <w:noProof/>
        </w:rPr>
      </w:r>
      <w:r w:rsidRPr="007F19A7">
        <w:rPr>
          <w:noProof/>
        </w:rPr>
        <w:fldChar w:fldCharType="separate"/>
      </w:r>
      <w:r w:rsidR="005C0FA4">
        <w:rPr>
          <w:noProof/>
        </w:rPr>
        <w:t>291</w:t>
      </w:r>
      <w:r w:rsidRPr="007F19A7">
        <w:rPr>
          <w:noProof/>
        </w:rPr>
        <w:fldChar w:fldCharType="end"/>
      </w:r>
    </w:p>
    <w:p w14:paraId="5A53A6A9" w14:textId="3B6004DC" w:rsidR="007F19A7" w:rsidRDefault="007F19A7" w:rsidP="00554CE3">
      <w:pPr>
        <w:pStyle w:val="TOC5"/>
        <w:rPr>
          <w:rFonts w:asciiTheme="minorHAnsi" w:eastAsiaTheme="minorEastAsia" w:hAnsiTheme="minorHAnsi" w:cstheme="minorBidi"/>
          <w:noProof/>
          <w:kern w:val="0"/>
          <w:sz w:val="22"/>
          <w:szCs w:val="22"/>
        </w:rPr>
      </w:pPr>
      <w:r>
        <w:rPr>
          <w:noProof/>
        </w:rPr>
        <w:t>202.224</w:t>
      </w:r>
      <w:r>
        <w:rPr>
          <w:noProof/>
        </w:rPr>
        <w:tab/>
        <w:t>Pending applications or notices</w:t>
      </w:r>
      <w:r w:rsidRPr="007F19A7">
        <w:rPr>
          <w:noProof/>
        </w:rPr>
        <w:tab/>
      </w:r>
      <w:r w:rsidRPr="007F19A7">
        <w:rPr>
          <w:noProof/>
        </w:rPr>
        <w:fldChar w:fldCharType="begin"/>
      </w:r>
      <w:r w:rsidRPr="007F19A7">
        <w:rPr>
          <w:noProof/>
        </w:rPr>
        <w:instrText xml:space="preserve"> PAGEREF _Toc381625533 \h </w:instrText>
      </w:r>
      <w:r w:rsidRPr="007F19A7">
        <w:rPr>
          <w:noProof/>
        </w:rPr>
      </w:r>
      <w:r w:rsidRPr="007F19A7">
        <w:rPr>
          <w:noProof/>
        </w:rPr>
        <w:fldChar w:fldCharType="separate"/>
      </w:r>
      <w:r w:rsidR="005C0FA4">
        <w:rPr>
          <w:noProof/>
        </w:rPr>
        <w:t>291</w:t>
      </w:r>
      <w:r w:rsidRPr="007F19A7">
        <w:rPr>
          <w:noProof/>
        </w:rPr>
        <w:fldChar w:fldCharType="end"/>
      </w:r>
    </w:p>
    <w:p w14:paraId="562D8D24" w14:textId="4493C25E" w:rsidR="007F19A7" w:rsidRDefault="007F19A7" w:rsidP="00554CE3">
      <w:pPr>
        <w:pStyle w:val="TOC5"/>
        <w:rPr>
          <w:rFonts w:asciiTheme="minorHAnsi" w:eastAsiaTheme="minorEastAsia" w:hAnsiTheme="minorHAnsi" w:cstheme="minorBidi"/>
          <w:noProof/>
          <w:kern w:val="0"/>
          <w:sz w:val="22"/>
          <w:szCs w:val="22"/>
        </w:rPr>
      </w:pPr>
      <w:r>
        <w:rPr>
          <w:noProof/>
        </w:rPr>
        <w:t>202.225</w:t>
      </w:r>
      <w:r>
        <w:rPr>
          <w:noProof/>
        </w:rPr>
        <w:tab/>
        <w:t>Application to register aircraft under Part 47</w:t>
      </w:r>
      <w:r w:rsidRPr="007F19A7">
        <w:rPr>
          <w:noProof/>
        </w:rPr>
        <w:tab/>
      </w:r>
      <w:r w:rsidRPr="007F19A7">
        <w:rPr>
          <w:noProof/>
        </w:rPr>
        <w:fldChar w:fldCharType="begin"/>
      </w:r>
      <w:r w:rsidRPr="007F19A7">
        <w:rPr>
          <w:noProof/>
        </w:rPr>
        <w:instrText xml:space="preserve"> PAGEREF _Toc381625534 \h </w:instrText>
      </w:r>
      <w:r w:rsidRPr="007F19A7">
        <w:rPr>
          <w:noProof/>
        </w:rPr>
      </w:r>
      <w:r w:rsidRPr="007F19A7">
        <w:rPr>
          <w:noProof/>
        </w:rPr>
        <w:fldChar w:fldCharType="separate"/>
      </w:r>
      <w:r w:rsidR="005C0FA4">
        <w:rPr>
          <w:noProof/>
        </w:rPr>
        <w:t>291</w:t>
      </w:r>
      <w:r w:rsidRPr="007F19A7">
        <w:rPr>
          <w:noProof/>
        </w:rPr>
        <w:fldChar w:fldCharType="end"/>
      </w:r>
    </w:p>
    <w:p w14:paraId="2C8C7F90"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Subpart 202.CA—Transitional provisions for Part 60 (Synthetic training devices)</w:t>
      </w:r>
      <w:r w:rsidRPr="007F19A7">
        <w:rPr>
          <w:b w:val="0"/>
          <w:noProof/>
          <w:sz w:val="18"/>
        </w:rPr>
        <w:tab/>
      </w:r>
      <w:r w:rsidRPr="007F19A7">
        <w:rPr>
          <w:b w:val="0"/>
          <w:noProof/>
          <w:sz w:val="18"/>
        </w:rPr>
        <w:fldChar w:fldCharType="begin"/>
      </w:r>
      <w:r w:rsidRPr="007F19A7">
        <w:rPr>
          <w:b w:val="0"/>
          <w:noProof/>
          <w:sz w:val="18"/>
        </w:rPr>
        <w:instrText xml:space="preserve"> PAGEREF _Toc381625535 \h </w:instrText>
      </w:r>
      <w:r w:rsidRPr="007F19A7">
        <w:rPr>
          <w:b w:val="0"/>
          <w:noProof/>
          <w:sz w:val="18"/>
        </w:rPr>
      </w:r>
      <w:r w:rsidRPr="007F19A7">
        <w:rPr>
          <w:b w:val="0"/>
          <w:noProof/>
          <w:sz w:val="18"/>
        </w:rPr>
        <w:fldChar w:fldCharType="separate"/>
      </w:r>
      <w:r w:rsidR="005C0FA4">
        <w:rPr>
          <w:b w:val="0"/>
          <w:noProof/>
          <w:sz w:val="18"/>
        </w:rPr>
        <w:t>293</w:t>
      </w:r>
      <w:r w:rsidRPr="007F19A7">
        <w:rPr>
          <w:b w:val="0"/>
          <w:noProof/>
          <w:sz w:val="18"/>
        </w:rPr>
        <w:fldChar w:fldCharType="end"/>
      </w:r>
    </w:p>
    <w:p w14:paraId="250676DB" w14:textId="1DE13589" w:rsidR="007F19A7" w:rsidRDefault="007F19A7" w:rsidP="00554CE3">
      <w:pPr>
        <w:pStyle w:val="TOC5"/>
        <w:rPr>
          <w:rFonts w:asciiTheme="minorHAnsi" w:eastAsiaTheme="minorEastAsia" w:hAnsiTheme="minorHAnsi" w:cstheme="minorBidi"/>
          <w:noProof/>
          <w:kern w:val="0"/>
          <w:sz w:val="22"/>
          <w:szCs w:val="22"/>
        </w:rPr>
      </w:pPr>
      <w:r>
        <w:rPr>
          <w:noProof/>
        </w:rPr>
        <w:t>202.240</w:t>
      </w:r>
      <w:r>
        <w:rPr>
          <w:noProof/>
        </w:rPr>
        <w:tab/>
        <w:t>Definitions for this Subpart</w:t>
      </w:r>
      <w:r w:rsidRPr="007F19A7">
        <w:rPr>
          <w:noProof/>
        </w:rPr>
        <w:tab/>
      </w:r>
      <w:r w:rsidRPr="007F19A7">
        <w:rPr>
          <w:noProof/>
        </w:rPr>
        <w:fldChar w:fldCharType="begin"/>
      </w:r>
      <w:r w:rsidRPr="007F19A7">
        <w:rPr>
          <w:noProof/>
        </w:rPr>
        <w:instrText xml:space="preserve"> PAGEREF _Toc381625536 \h </w:instrText>
      </w:r>
      <w:r w:rsidRPr="007F19A7">
        <w:rPr>
          <w:noProof/>
        </w:rPr>
      </w:r>
      <w:r w:rsidRPr="007F19A7">
        <w:rPr>
          <w:noProof/>
        </w:rPr>
        <w:fldChar w:fldCharType="separate"/>
      </w:r>
      <w:r w:rsidR="005C0FA4">
        <w:rPr>
          <w:noProof/>
        </w:rPr>
        <w:t>293</w:t>
      </w:r>
      <w:r w:rsidRPr="007F19A7">
        <w:rPr>
          <w:noProof/>
        </w:rPr>
        <w:fldChar w:fldCharType="end"/>
      </w:r>
    </w:p>
    <w:p w14:paraId="040A643D" w14:textId="2C1D34B2" w:rsidR="007F19A7" w:rsidRDefault="007F19A7" w:rsidP="00554CE3">
      <w:pPr>
        <w:pStyle w:val="TOC5"/>
        <w:rPr>
          <w:rFonts w:asciiTheme="minorHAnsi" w:eastAsiaTheme="minorEastAsia" w:hAnsiTheme="minorHAnsi" w:cstheme="minorBidi"/>
          <w:noProof/>
          <w:kern w:val="0"/>
          <w:sz w:val="22"/>
          <w:szCs w:val="22"/>
        </w:rPr>
      </w:pPr>
      <w:r>
        <w:rPr>
          <w:noProof/>
        </w:rPr>
        <w:lastRenderedPageBreak/>
        <w:t>202.241</w:t>
      </w:r>
      <w:r>
        <w:rPr>
          <w:noProof/>
        </w:rPr>
        <w:tab/>
        <w:t>Transitional accreditation—flight simulators</w:t>
      </w:r>
      <w:r w:rsidRPr="007F19A7">
        <w:rPr>
          <w:noProof/>
        </w:rPr>
        <w:tab/>
      </w:r>
      <w:r w:rsidRPr="007F19A7">
        <w:rPr>
          <w:noProof/>
        </w:rPr>
        <w:fldChar w:fldCharType="begin"/>
      </w:r>
      <w:r w:rsidRPr="007F19A7">
        <w:rPr>
          <w:noProof/>
        </w:rPr>
        <w:instrText xml:space="preserve"> PAGEREF _Toc381625537 \h </w:instrText>
      </w:r>
      <w:r w:rsidRPr="007F19A7">
        <w:rPr>
          <w:noProof/>
        </w:rPr>
      </w:r>
      <w:r w:rsidRPr="007F19A7">
        <w:rPr>
          <w:noProof/>
        </w:rPr>
        <w:fldChar w:fldCharType="separate"/>
      </w:r>
      <w:r w:rsidR="005C0FA4">
        <w:rPr>
          <w:noProof/>
        </w:rPr>
        <w:t>293</w:t>
      </w:r>
      <w:r w:rsidRPr="007F19A7">
        <w:rPr>
          <w:noProof/>
        </w:rPr>
        <w:fldChar w:fldCharType="end"/>
      </w:r>
    </w:p>
    <w:p w14:paraId="1DB41FE0"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Subpart 202.CB—Transitional provisions for Part 61 (Pilot licensing)</w:t>
      </w:r>
      <w:r w:rsidRPr="007F19A7">
        <w:rPr>
          <w:b w:val="0"/>
          <w:noProof/>
          <w:sz w:val="18"/>
        </w:rPr>
        <w:tab/>
      </w:r>
      <w:r w:rsidRPr="007F19A7">
        <w:rPr>
          <w:b w:val="0"/>
          <w:noProof/>
          <w:sz w:val="18"/>
        </w:rPr>
        <w:fldChar w:fldCharType="begin"/>
      </w:r>
      <w:r w:rsidRPr="007F19A7">
        <w:rPr>
          <w:b w:val="0"/>
          <w:noProof/>
          <w:sz w:val="18"/>
        </w:rPr>
        <w:instrText xml:space="preserve"> PAGEREF _Toc381625538 \h </w:instrText>
      </w:r>
      <w:r w:rsidRPr="007F19A7">
        <w:rPr>
          <w:b w:val="0"/>
          <w:noProof/>
          <w:sz w:val="18"/>
        </w:rPr>
      </w:r>
      <w:r w:rsidRPr="007F19A7">
        <w:rPr>
          <w:b w:val="0"/>
          <w:noProof/>
          <w:sz w:val="18"/>
        </w:rPr>
        <w:fldChar w:fldCharType="separate"/>
      </w:r>
      <w:r w:rsidR="005C0FA4">
        <w:rPr>
          <w:b w:val="0"/>
          <w:noProof/>
          <w:sz w:val="18"/>
        </w:rPr>
        <w:t>295</w:t>
      </w:r>
      <w:r w:rsidRPr="007F19A7">
        <w:rPr>
          <w:b w:val="0"/>
          <w:noProof/>
          <w:sz w:val="18"/>
        </w:rPr>
        <w:fldChar w:fldCharType="end"/>
      </w:r>
    </w:p>
    <w:p w14:paraId="22379231"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Subpart 202.CD—Transitional provisions for Part 63 (Flight crew licensing other than pilots)</w:t>
      </w:r>
      <w:r w:rsidRPr="007F19A7">
        <w:rPr>
          <w:b w:val="0"/>
          <w:noProof/>
          <w:sz w:val="18"/>
        </w:rPr>
        <w:tab/>
      </w:r>
      <w:r w:rsidRPr="007F19A7">
        <w:rPr>
          <w:b w:val="0"/>
          <w:noProof/>
          <w:sz w:val="18"/>
        </w:rPr>
        <w:fldChar w:fldCharType="begin"/>
      </w:r>
      <w:r w:rsidRPr="007F19A7">
        <w:rPr>
          <w:b w:val="0"/>
          <w:noProof/>
          <w:sz w:val="18"/>
        </w:rPr>
        <w:instrText xml:space="preserve"> PAGEREF _Toc381625539 \h </w:instrText>
      </w:r>
      <w:r w:rsidRPr="007F19A7">
        <w:rPr>
          <w:b w:val="0"/>
          <w:noProof/>
          <w:sz w:val="18"/>
        </w:rPr>
      </w:r>
      <w:r w:rsidRPr="007F19A7">
        <w:rPr>
          <w:b w:val="0"/>
          <w:noProof/>
          <w:sz w:val="18"/>
        </w:rPr>
        <w:fldChar w:fldCharType="separate"/>
      </w:r>
      <w:r w:rsidR="005C0FA4">
        <w:rPr>
          <w:b w:val="0"/>
          <w:noProof/>
          <w:sz w:val="18"/>
        </w:rPr>
        <w:t>296</w:t>
      </w:r>
      <w:r w:rsidRPr="007F19A7">
        <w:rPr>
          <w:b w:val="0"/>
          <w:noProof/>
          <w:sz w:val="18"/>
        </w:rPr>
        <w:fldChar w:fldCharType="end"/>
      </w:r>
    </w:p>
    <w:p w14:paraId="48F03605"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Subpart 202.CE—Transitional provisions for Part 64 (Ground authorisations)</w:t>
      </w:r>
      <w:r w:rsidRPr="007F19A7">
        <w:rPr>
          <w:b w:val="0"/>
          <w:noProof/>
          <w:sz w:val="18"/>
        </w:rPr>
        <w:tab/>
      </w:r>
      <w:r w:rsidRPr="007F19A7">
        <w:rPr>
          <w:b w:val="0"/>
          <w:noProof/>
          <w:sz w:val="18"/>
        </w:rPr>
        <w:fldChar w:fldCharType="begin"/>
      </w:r>
      <w:r w:rsidRPr="007F19A7">
        <w:rPr>
          <w:b w:val="0"/>
          <w:noProof/>
          <w:sz w:val="18"/>
        </w:rPr>
        <w:instrText xml:space="preserve"> PAGEREF _Toc381625540 \h </w:instrText>
      </w:r>
      <w:r w:rsidRPr="007F19A7">
        <w:rPr>
          <w:b w:val="0"/>
          <w:noProof/>
          <w:sz w:val="18"/>
        </w:rPr>
      </w:r>
      <w:r w:rsidRPr="007F19A7">
        <w:rPr>
          <w:b w:val="0"/>
          <w:noProof/>
          <w:sz w:val="18"/>
        </w:rPr>
        <w:fldChar w:fldCharType="separate"/>
      </w:r>
      <w:r w:rsidR="005C0FA4">
        <w:rPr>
          <w:b w:val="0"/>
          <w:noProof/>
          <w:sz w:val="18"/>
        </w:rPr>
        <w:t>297</w:t>
      </w:r>
      <w:r w:rsidRPr="007F19A7">
        <w:rPr>
          <w:b w:val="0"/>
          <w:noProof/>
          <w:sz w:val="18"/>
        </w:rPr>
        <w:fldChar w:fldCharType="end"/>
      </w:r>
    </w:p>
    <w:p w14:paraId="42553DF3"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Subpart 202.CF—Transitional provisions for Part 65 (Air traffic services licensing)</w:t>
      </w:r>
      <w:r w:rsidRPr="007F19A7">
        <w:rPr>
          <w:b w:val="0"/>
          <w:noProof/>
          <w:sz w:val="18"/>
        </w:rPr>
        <w:tab/>
      </w:r>
      <w:r w:rsidRPr="007F19A7">
        <w:rPr>
          <w:b w:val="0"/>
          <w:noProof/>
          <w:sz w:val="18"/>
        </w:rPr>
        <w:fldChar w:fldCharType="begin"/>
      </w:r>
      <w:r w:rsidRPr="007F19A7">
        <w:rPr>
          <w:b w:val="0"/>
          <w:noProof/>
          <w:sz w:val="18"/>
        </w:rPr>
        <w:instrText xml:space="preserve"> PAGEREF _Toc381625541 \h </w:instrText>
      </w:r>
      <w:r w:rsidRPr="007F19A7">
        <w:rPr>
          <w:b w:val="0"/>
          <w:noProof/>
          <w:sz w:val="18"/>
        </w:rPr>
      </w:r>
      <w:r w:rsidRPr="007F19A7">
        <w:rPr>
          <w:b w:val="0"/>
          <w:noProof/>
          <w:sz w:val="18"/>
        </w:rPr>
        <w:fldChar w:fldCharType="separate"/>
      </w:r>
      <w:r w:rsidR="005C0FA4">
        <w:rPr>
          <w:b w:val="0"/>
          <w:noProof/>
          <w:sz w:val="18"/>
        </w:rPr>
        <w:t>298</w:t>
      </w:r>
      <w:r w:rsidRPr="007F19A7">
        <w:rPr>
          <w:b w:val="0"/>
          <w:noProof/>
          <w:sz w:val="18"/>
        </w:rPr>
        <w:fldChar w:fldCharType="end"/>
      </w:r>
    </w:p>
    <w:p w14:paraId="5B366ED7" w14:textId="51D78962" w:rsidR="007F19A7" w:rsidRDefault="007F19A7" w:rsidP="00554CE3">
      <w:pPr>
        <w:pStyle w:val="TOC5"/>
        <w:rPr>
          <w:rFonts w:asciiTheme="minorHAnsi" w:eastAsiaTheme="minorEastAsia" w:hAnsiTheme="minorHAnsi" w:cstheme="minorBidi"/>
          <w:noProof/>
          <w:kern w:val="0"/>
          <w:sz w:val="22"/>
          <w:szCs w:val="22"/>
        </w:rPr>
      </w:pPr>
      <w:r>
        <w:rPr>
          <w:noProof/>
        </w:rPr>
        <w:t>202.320</w:t>
      </w:r>
      <w:r>
        <w:rPr>
          <w:noProof/>
        </w:rPr>
        <w:tab/>
        <w:t>Manual of Standards for Part 65</w:t>
      </w:r>
      <w:r w:rsidRPr="007F19A7">
        <w:rPr>
          <w:noProof/>
        </w:rPr>
        <w:tab/>
      </w:r>
      <w:r w:rsidRPr="007F19A7">
        <w:rPr>
          <w:noProof/>
        </w:rPr>
        <w:fldChar w:fldCharType="begin"/>
      </w:r>
      <w:r w:rsidRPr="007F19A7">
        <w:rPr>
          <w:noProof/>
        </w:rPr>
        <w:instrText xml:space="preserve"> PAGEREF _Toc381625542 \h </w:instrText>
      </w:r>
      <w:r w:rsidRPr="007F19A7">
        <w:rPr>
          <w:noProof/>
        </w:rPr>
      </w:r>
      <w:r w:rsidRPr="007F19A7">
        <w:rPr>
          <w:noProof/>
        </w:rPr>
        <w:fldChar w:fldCharType="separate"/>
      </w:r>
      <w:r w:rsidR="005C0FA4">
        <w:rPr>
          <w:noProof/>
        </w:rPr>
        <w:t>298</w:t>
      </w:r>
      <w:r w:rsidRPr="007F19A7">
        <w:rPr>
          <w:noProof/>
        </w:rPr>
        <w:fldChar w:fldCharType="end"/>
      </w:r>
    </w:p>
    <w:p w14:paraId="52470698" w14:textId="2566849E" w:rsidR="007F19A7" w:rsidRDefault="007F19A7" w:rsidP="00554CE3">
      <w:pPr>
        <w:pStyle w:val="TOC5"/>
        <w:rPr>
          <w:rFonts w:asciiTheme="minorHAnsi" w:eastAsiaTheme="minorEastAsia" w:hAnsiTheme="minorHAnsi" w:cstheme="minorBidi"/>
          <w:noProof/>
          <w:kern w:val="0"/>
          <w:sz w:val="22"/>
          <w:szCs w:val="22"/>
        </w:rPr>
      </w:pPr>
      <w:r>
        <w:rPr>
          <w:noProof/>
        </w:rPr>
        <w:t>202.321</w:t>
      </w:r>
      <w:r>
        <w:rPr>
          <w:noProof/>
        </w:rPr>
        <w:tab/>
        <w:t>Persons holding certain licences</w:t>
      </w:r>
      <w:r w:rsidRPr="007F19A7">
        <w:rPr>
          <w:noProof/>
        </w:rPr>
        <w:tab/>
      </w:r>
      <w:r w:rsidRPr="007F19A7">
        <w:rPr>
          <w:noProof/>
        </w:rPr>
        <w:fldChar w:fldCharType="begin"/>
      </w:r>
      <w:r w:rsidRPr="007F19A7">
        <w:rPr>
          <w:noProof/>
        </w:rPr>
        <w:instrText xml:space="preserve"> PAGEREF _Toc381625543 \h </w:instrText>
      </w:r>
      <w:r w:rsidRPr="007F19A7">
        <w:rPr>
          <w:noProof/>
        </w:rPr>
      </w:r>
      <w:r w:rsidRPr="007F19A7">
        <w:rPr>
          <w:noProof/>
        </w:rPr>
        <w:fldChar w:fldCharType="separate"/>
      </w:r>
      <w:r w:rsidR="005C0FA4">
        <w:rPr>
          <w:noProof/>
        </w:rPr>
        <w:t>298</w:t>
      </w:r>
      <w:r w:rsidRPr="007F19A7">
        <w:rPr>
          <w:noProof/>
        </w:rPr>
        <w:fldChar w:fldCharType="end"/>
      </w:r>
    </w:p>
    <w:p w14:paraId="09D4E2EB"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Subpart 202.CG—Transitional provisions for Part 66 (Continuing airworthiness—aircraft engineer licences and ratings)</w:t>
      </w:r>
      <w:r w:rsidRPr="007F19A7">
        <w:rPr>
          <w:b w:val="0"/>
          <w:noProof/>
          <w:sz w:val="18"/>
        </w:rPr>
        <w:tab/>
      </w:r>
      <w:r w:rsidRPr="007F19A7">
        <w:rPr>
          <w:b w:val="0"/>
          <w:noProof/>
          <w:sz w:val="18"/>
        </w:rPr>
        <w:fldChar w:fldCharType="begin"/>
      </w:r>
      <w:r w:rsidRPr="007F19A7">
        <w:rPr>
          <w:b w:val="0"/>
          <w:noProof/>
          <w:sz w:val="18"/>
        </w:rPr>
        <w:instrText xml:space="preserve"> PAGEREF _Toc381625544 \h </w:instrText>
      </w:r>
      <w:r w:rsidRPr="007F19A7">
        <w:rPr>
          <w:b w:val="0"/>
          <w:noProof/>
          <w:sz w:val="18"/>
        </w:rPr>
      </w:r>
      <w:r w:rsidRPr="007F19A7">
        <w:rPr>
          <w:b w:val="0"/>
          <w:noProof/>
          <w:sz w:val="18"/>
        </w:rPr>
        <w:fldChar w:fldCharType="separate"/>
      </w:r>
      <w:r w:rsidR="005C0FA4">
        <w:rPr>
          <w:b w:val="0"/>
          <w:noProof/>
          <w:sz w:val="18"/>
        </w:rPr>
        <w:t>300</w:t>
      </w:r>
      <w:r w:rsidRPr="007F19A7">
        <w:rPr>
          <w:b w:val="0"/>
          <w:noProof/>
          <w:sz w:val="18"/>
        </w:rPr>
        <w:fldChar w:fldCharType="end"/>
      </w:r>
    </w:p>
    <w:p w14:paraId="471201D9" w14:textId="6C0BE831" w:rsidR="007F19A7" w:rsidRDefault="007F19A7" w:rsidP="00554CE3">
      <w:pPr>
        <w:pStyle w:val="TOC5"/>
        <w:rPr>
          <w:rFonts w:asciiTheme="minorHAnsi" w:eastAsiaTheme="minorEastAsia" w:hAnsiTheme="minorHAnsi" w:cstheme="minorBidi"/>
          <w:noProof/>
          <w:kern w:val="0"/>
          <w:sz w:val="22"/>
          <w:szCs w:val="22"/>
        </w:rPr>
      </w:pPr>
      <w:r>
        <w:rPr>
          <w:noProof/>
        </w:rPr>
        <w:t>202.340</w:t>
      </w:r>
      <w:r>
        <w:rPr>
          <w:noProof/>
        </w:rPr>
        <w:tab/>
        <w:t>Definitions for Subpart</w:t>
      </w:r>
      <w:r w:rsidRPr="007F19A7">
        <w:rPr>
          <w:noProof/>
        </w:rPr>
        <w:tab/>
      </w:r>
      <w:r w:rsidRPr="007F19A7">
        <w:rPr>
          <w:noProof/>
        </w:rPr>
        <w:fldChar w:fldCharType="begin"/>
      </w:r>
      <w:r w:rsidRPr="007F19A7">
        <w:rPr>
          <w:noProof/>
        </w:rPr>
        <w:instrText xml:space="preserve"> PAGEREF _Toc381625545 \h </w:instrText>
      </w:r>
      <w:r w:rsidRPr="007F19A7">
        <w:rPr>
          <w:noProof/>
        </w:rPr>
      </w:r>
      <w:r w:rsidRPr="007F19A7">
        <w:rPr>
          <w:noProof/>
        </w:rPr>
        <w:fldChar w:fldCharType="separate"/>
      </w:r>
      <w:r w:rsidR="005C0FA4">
        <w:rPr>
          <w:noProof/>
        </w:rPr>
        <w:t>300</w:t>
      </w:r>
      <w:r w:rsidRPr="007F19A7">
        <w:rPr>
          <w:noProof/>
        </w:rPr>
        <w:fldChar w:fldCharType="end"/>
      </w:r>
    </w:p>
    <w:p w14:paraId="18DDCFAE" w14:textId="2CE02699" w:rsidR="007F19A7" w:rsidRDefault="007F19A7" w:rsidP="00554CE3">
      <w:pPr>
        <w:pStyle w:val="TOC5"/>
        <w:rPr>
          <w:rFonts w:asciiTheme="minorHAnsi" w:eastAsiaTheme="minorEastAsia" w:hAnsiTheme="minorHAnsi" w:cstheme="minorBidi"/>
          <w:noProof/>
          <w:kern w:val="0"/>
          <w:sz w:val="22"/>
          <w:szCs w:val="22"/>
        </w:rPr>
      </w:pPr>
      <w:r>
        <w:rPr>
          <w:noProof/>
        </w:rPr>
        <w:t>202.341</w:t>
      </w:r>
      <w:r>
        <w:rPr>
          <w:noProof/>
        </w:rPr>
        <w:tab/>
        <w:t>Aircraft maintenance engineer licences and CAO 100.66 maintenance authorities held on 26 June 2011</w:t>
      </w:r>
      <w:r w:rsidRPr="007F19A7">
        <w:rPr>
          <w:noProof/>
        </w:rPr>
        <w:tab/>
      </w:r>
      <w:r w:rsidRPr="007F19A7">
        <w:rPr>
          <w:noProof/>
        </w:rPr>
        <w:fldChar w:fldCharType="begin"/>
      </w:r>
      <w:r w:rsidRPr="007F19A7">
        <w:rPr>
          <w:noProof/>
        </w:rPr>
        <w:instrText xml:space="preserve"> PAGEREF _Toc381625546 \h </w:instrText>
      </w:r>
      <w:r w:rsidRPr="007F19A7">
        <w:rPr>
          <w:noProof/>
        </w:rPr>
      </w:r>
      <w:r w:rsidRPr="007F19A7">
        <w:rPr>
          <w:noProof/>
        </w:rPr>
        <w:fldChar w:fldCharType="separate"/>
      </w:r>
      <w:r w:rsidR="005C0FA4">
        <w:rPr>
          <w:noProof/>
        </w:rPr>
        <w:t>300</w:t>
      </w:r>
      <w:r w:rsidRPr="007F19A7">
        <w:rPr>
          <w:noProof/>
        </w:rPr>
        <w:fldChar w:fldCharType="end"/>
      </w:r>
    </w:p>
    <w:p w14:paraId="107504A1" w14:textId="541A76CD" w:rsidR="007F19A7" w:rsidRDefault="007F19A7" w:rsidP="00554CE3">
      <w:pPr>
        <w:pStyle w:val="TOC5"/>
        <w:rPr>
          <w:rFonts w:asciiTheme="minorHAnsi" w:eastAsiaTheme="minorEastAsia" w:hAnsiTheme="minorHAnsi" w:cstheme="minorBidi"/>
          <w:noProof/>
          <w:kern w:val="0"/>
          <w:sz w:val="22"/>
          <w:szCs w:val="22"/>
        </w:rPr>
      </w:pPr>
      <w:r>
        <w:rPr>
          <w:noProof/>
        </w:rPr>
        <w:t>202.342</w:t>
      </w:r>
      <w:r>
        <w:rPr>
          <w:noProof/>
        </w:rPr>
        <w:tab/>
        <w:t>Aircraft maintenance engineer licences that were suspended on 26 June 2011</w:t>
      </w:r>
      <w:r w:rsidRPr="007F19A7">
        <w:rPr>
          <w:noProof/>
        </w:rPr>
        <w:tab/>
      </w:r>
      <w:r w:rsidRPr="007F19A7">
        <w:rPr>
          <w:noProof/>
        </w:rPr>
        <w:fldChar w:fldCharType="begin"/>
      </w:r>
      <w:r w:rsidRPr="007F19A7">
        <w:rPr>
          <w:noProof/>
        </w:rPr>
        <w:instrText xml:space="preserve"> PAGEREF _Toc381625547 \h </w:instrText>
      </w:r>
      <w:r w:rsidRPr="007F19A7">
        <w:rPr>
          <w:noProof/>
        </w:rPr>
      </w:r>
      <w:r w:rsidRPr="007F19A7">
        <w:rPr>
          <w:noProof/>
        </w:rPr>
        <w:fldChar w:fldCharType="separate"/>
      </w:r>
      <w:r w:rsidR="005C0FA4">
        <w:rPr>
          <w:noProof/>
        </w:rPr>
        <w:t>301</w:t>
      </w:r>
      <w:r w:rsidRPr="007F19A7">
        <w:rPr>
          <w:noProof/>
        </w:rPr>
        <w:fldChar w:fldCharType="end"/>
      </w:r>
    </w:p>
    <w:p w14:paraId="743F53BA" w14:textId="0D0D63C8" w:rsidR="007F19A7" w:rsidRDefault="007F19A7" w:rsidP="00554CE3">
      <w:pPr>
        <w:pStyle w:val="TOC5"/>
        <w:rPr>
          <w:rFonts w:asciiTheme="minorHAnsi" w:eastAsiaTheme="minorEastAsia" w:hAnsiTheme="minorHAnsi" w:cstheme="minorBidi"/>
          <w:noProof/>
          <w:kern w:val="0"/>
          <w:sz w:val="22"/>
          <w:szCs w:val="22"/>
        </w:rPr>
      </w:pPr>
      <w:r>
        <w:rPr>
          <w:noProof/>
        </w:rPr>
        <w:t>202.343</w:t>
      </w:r>
      <w:r>
        <w:rPr>
          <w:noProof/>
        </w:rPr>
        <w:tab/>
        <w:t>Applications for aircraft maintenance engineer licences made but not finally determined before 27 June 2011</w:t>
      </w:r>
      <w:r w:rsidRPr="007F19A7">
        <w:rPr>
          <w:noProof/>
        </w:rPr>
        <w:tab/>
      </w:r>
      <w:r w:rsidRPr="007F19A7">
        <w:rPr>
          <w:noProof/>
        </w:rPr>
        <w:fldChar w:fldCharType="begin"/>
      </w:r>
      <w:r w:rsidRPr="007F19A7">
        <w:rPr>
          <w:noProof/>
        </w:rPr>
        <w:instrText xml:space="preserve"> PAGEREF _Toc381625548 \h </w:instrText>
      </w:r>
      <w:r w:rsidRPr="007F19A7">
        <w:rPr>
          <w:noProof/>
        </w:rPr>
      </w:r>
      <w:r w:rsidRPr="007F19A7">
        <w:rPr>
          <w:noProof/>
        </w:rPr>
        <w:fldChar w:fldCharType="separate"/>
      </w:r>
      <w:r w:rsidR="005C0FA4">
        <w:rPr>
          <w:noProof/>
        </w:rPr>
        <w:t>301</w:t>
      </w:r>
      <w:r w:rsidRPr="007F19A7">
        <w:rPr>
          <w:noProof/>
        </w:rPr>
        <w:fldChar w:fldCharType="end"/>
      </w:r>
    </w:p>
    <w:p w14:paraId="3C7BEC19" w14:textId="4EB9B541" w:rsidR="007F19A7" w:rsidRDefault="007F19A7" w:rsidP="00554CE3">
      <w:pPr>
        <w:pStyle w:val="TOC5"/>
        <w:rPr>
          <w:rFonts w:asciiTheme="minorHAnsi" w:eastAsiaTheme="minorEastAsia" w:hAnsiTheme="minorHAnsi" w:cstheme="minorBidi"/>
          <w:noProof/>
          <w:kern w:val="0"/>
          <w:sz w:val="22"/>
          <w:szCs w:val="22"/>
        </w:rPr>
      </w:pPr>
      <w:r>
        <w:rPr>
          <w:noProof/>
        </w:rPr>
        <w:t>202.344</w:t>
      </w:r>
      <w:r>
        <w:rPr>
          <w:noProof/>
        </w:rPr>
        <w:tab/>
        <w:t>Applications for aircraft maintenance engineer licences made on or after 27 June 2011</w:t>
      </w:r>
      <w:r w:rsidRPr="007F19A7">
        <w:rPr>
          <w:noProof/>
        </w:rPr>
        <w:tab/>
      </w:r>
      <w:r w:rsidRPr="007F19A7">
        <w:rPr>
          <w:noProof/>
        </w:rPr>
        <w:fldChar w:fldCharType="begin"/>
      </w:r>
      <w:r w:rsidRPr="007F19A7">
        <w:rPr>
          <w:noProof/>
        </w:rPr>
        <w:instrText xml:space="preserve"> PAGEREF _Toc381625549 \h </w:instrText>
      </w:r>
      <w:r w:rsidRPr="007F19A7">
        <w:rPr>
          <w:noProof/>
        </w:rPr>
      </w:r>
      <w:r w:rsidRPr="007F19A7">
        <w:rPr>
          <w:noProof/>
        </w:rPr>
        <w:fldChar w:fldCharType="separate"/>
      </w:r>
      <w:r w:rsidR="005C0FA4">
        <w:rPr>
          <w:noProof/>
        </w:rPr>
        <w:t>302</w:t>
      </w:r>
      <w:r w:rsidRPr="007F19A7">
        <w:rPr>
          <w:noProof/>
        </w:rPr>
        <w:fldChar w:fldCharType="end"/>
      </w:r>
    </w:p>
    <w:p w14:paraId="791D59B7" w14:textId="43667DB7" w:rsidR="007F19A7" w:rsidRDefault="007F19A7" w:rsidP="00554CE3">
      <w:pPr>
        <w:pStyle w:val="TOC5"/>
        <w:rPr>
          <w:rFonts w:asciiTheme="minorHAnsi" w:eastAsiaTheme="minorEastAsia" w:hAnsiTheme="minorHAnsi" w:cstheme="minorBidi"/>
          <w:noProof/>
          <w:kern w:val="0"/>
          <w:sz w:val="22"/>
          <w:szCs w:val="22"/>
        </w:rPr>
      </w:pPr>
      <w:r>
        <w:rPr>
          <w:noProof/>
        </w:rPr>
        <w:t>202.345</w:t>
      </w:r>
      <w:r>
        <w:rPr>
          <w:noProof/>
        </w:rPr>
        <w:tab/>
        <w:t>Applications for CAO 100.66 maintenance authorities made but not finally determined before 27 June 2011</w:t>
      </w:r>
      <w:r w:rsidRPr="007F19A7">
        <w:rPr>
          <w:noProof/>
        </w:rPr>
        <w:tab/>
      </w:r>
      <w:r w:rsidRPr="007F19A7">
        <w:rPr>
          <w:noProof/>
        </w:rPr>
        <w:fldChar w:fldCharType="begin"/>
      </w:r>
      <w:r w:rsidRPr="007F19A7">
        <w:rPr>
          <w:noProof/>
        </w:rPr>
        <w:instrText xml:space="preserve"> PAGEREF _Toc381625550 \h </w:instrText>
      </w:r>
      <w:r w:rsidRPr="007F19A7">
        <w:rPr>
          <w:noProof/>
        </w:rPr>
      </w:r>
      <w:r w:rsidRPr="007F19A7">
        <w:rPr>
          <w:noProof/>
        </w:rPr>
        <w:fldChar w:fldCharType="separate"/>
      </w:r>
      <w:r w:rsidR="005C0FA4">
        <w:rPr>
          <w:noProof/>
        </w:rPr>
        <w:t>304</w:t>
      </w:r>
      <w:r w:rsidRPr="007F19A7">
        <w:rPr>
          <w:noProof/>
        </w:rPr>
        <w:fldChar w:fldCharType="end"/>
      </w:r>
    </w:p>
    <w:p w14:paraId="7607AB20" w14:textId="4D7ABBF8" w:rsidR="007F19A7" w:rsidRDefault="007F19A7" w:rsidP="00554CE3">
      <w:pPr>
        <w:pStyle w:val="TOC5"/>
        <w:rPr>
          <w:rFonts w:asciiTheme="minorHAnsi" w:eastAsiaTheme="minorEastAsia" w:hAnsiTheme="minorHAnsi" w:cstheme="minorBidi"/>
          <w:noProof/>
          <w:kern w:val="0"/>
          <w:sz w:val="22"/>
          <w:szCs w:val="22"/>
        </w:rPr>
      </w:pPr>
      <w:r>
        <w:rPr>
          <w:noProof/>
        </w:rPr>
        <w:t>202.345A</w:t>
      </w:r>
      <w:r>
        <w:rPr>
          <w:noProof/>
        </w:rPr>
        <w:tab/>
        <w:t>Removal of exclusion from licence granted on basis of transitional provisions</w:t>
      </w:r>
      <w:r w:rsidRPr="007F19A7">
        <w:rPr>
          <w:noProof/>
        </w:rPr>
        <w:tab/>
      </w:r>
      <w:r w:rsidRPr="007F19A7">
        <w:rPr>
          <w:noProof/>
        </w:rPr>
        <w:fldChar w:fldCharType="begin"/>
      </w:r>
      <w:r w:rsidRPr="007F19A7">
        <w:rPr>
          <w:noProof/>
        </w:rPr>
        <w:instrText xml:space="preserve"> PAGEREF _Toc381625551 \h </w:instrText>
      </w:r>
      <w:r w:rsidRPr="007F19A7">
        <w:rPr>
          <w:noProof/>
        </w:rPr>
      </w:r>
      <w:r w:rsidRPr="007F19A7">
        <w:rPr>
          <w:noProof/>
        </w:rPr>
        <w:fldChar w:fldCharType="separate"/>
      </w:r>
      <w:r w:rsidR="005C0FA4">
        <w:rPr>
          <w:noProof/>
        </w:rPr>
        <w:t>305</w:t>
      </w:r>
      <w:r w:rsidRPr="007F19A7">
        <w:rPr>
          <w:noProof/>
        </w:rPr>
        <w:fldChar w:fldCharType="end"/>
      </w:r>
    </w:p>
    <w:p w14:paraId="1F3CEF2D" w14:textId="5D148532" w:rsidR="007F19A7" w:rsidRDefault="007F19A7" w:rsidP="00554CE3">
      <w:pPr>
        <w:pStyle w:val="TOC5"/>
        <w:rPr>
          <w:rFonts w:asciiTheme="minorHAnsi" w:eastAsiaTheme="minorEastAsia" w:hAnsiTheme="minorHAnsi" w:cstheme="minorBidi"/>
          <w:noProof/>
          <w:kern w:val="0"/>
          <w:sz w:val="22"/>
          <w:szCs w:val="22"/>
        </w:rPr>
      </w:pPr>
      <w:r>
        <w:rPr>
          <w:noProof/>
        </w:rPr>
        <w:t>202.345B</w:t>
      </w:r>
      <w:r>
        <w:rPr>
          <w:noProof/>
        </w:rPr>
        <w:tab/>
        <w:t>Removal of exclusion from rating on licence granted on basis of transitional provisions</w:t>
      </w:r>
      <w:r w:rsidRPr="007F19A7">
        <w:rPr>
          <w:noProof/>
        </w:rPr>
        <w:tab/>
      </w:r>
      <w:r w:rsidRPr="007F19A7">
        <w:rPr>
          <w:noProof/>
        </w:rPr>
        <w:fldChar w:fldCharType="begin"/>
      </w:r>
      <w:r w:rsidRPr="007F19A7">
        <w:rPr>
          <w:noProof/>
        </w:rPr>
        <w:instrText xml:space="preserve"> PAGEREF _Toc381625552 \h </w:instrText>
      </w:r>
      <w:r w:rsidRPr="007F19A7">
        <w:rPr>
          <w:noProof/>
        </w:rPr>
      </w:r>
      <w:r w:rsidRPr="007F19A7">
        <w:rPr>
          <w:noProof/>
        </w:rPr>
        <w:fldChar w:fldCharType="separate"/>
      </w:r>
      <w:r w:rsidR="005C0FA4">
        <w:rPr>
          <w:noProof/>
        </w:rPr>
        <w:t>306</w:t>
      </w:r>
      <w:r w:rsidRPr="007F19A7">
        <w:rPr>
          <w:noProof/>
        </w:rPr>
        <w:fldChar w:fldCharType="end"/>
      </w:r>
    </w:p>
    <w:p w14:paraId="7FB05142" w14:textId="6FB9BB68" w:rsidR="007F19A7" w:rsidRDefault="007F19A7" w:rsidP="00554CE3">
      <w:pPr>
        <w:pStyle w:val="TOC5"/>
        <w:rPr>
          <w:rFonts w:asciiTheme="minorHAnsi" w:eastAsiaTheme="minorEastAsia" w:hAnsiTheme="minorHAnsi" w:cstheme="minorBidi"/>
          <w:noProof/>
          <w:kern w:val="0"/>
          <w:sz w:val="22"/>
          <w:szCs w:val="22"/>
        </w:rPr>
      </w:pPr>
      <w:r>
        <w:rPr>
          <w:noProof/>
        </w:rPr>
        <w:t>202.345C</w:t>
      </w:r>
      <w:r>
        <w:rPr>
          <w:noProof/>
        </w:rPr>
        <w:tab/>
        <w:t>Application for rating on licence granted on basis of transitional provisions</w:t>
      </w:r>
      <w:r w:rsidRPr="007F19A7">
        <w:rPr>
          <w:noProof/>
        </w:rPr>
        <w:tab/>
      </w:r>
      <w:r w:rsidRPr="007F19A7">
        <w:rPr>
          <w:noProof/>
        </w:rPr>
        <w:fldChar w:fldCharType="begin"/>
      </w:r>
      <w:r w:rsidRPr="007F19A7">
        <w:rPr>
          <w:noProof/>
        </w:rPr>
        <w:instrText xml:space="preserve"> PAGEREF _Toc381625553 \h </w:instrText>
      </w:r>
      <w:r w:rsidRPr="007F19A7">
        <w:rPr>
          <w:noProof/>
        </w:rPr>
      </w:r>
      <w:r w:rsidRPr="007F19A7">
        <w:rPr>
          <w:noProof/>
        </w:rPr>
        <w:fldChar w:fldCharType="separate"/>
      </w:r>
      <w:r w:rsidR="005C0FA4">
        <w:rPr>
          <w:noProof/>
        </w:rPr>
        <w:t>307</w:t>
      </w:r>
      <w:r w:rsidRPr="007F19A7">
        <w:rPr>
          <w:noProof/>
        </w:rPr>
        <w:fldChar w:fldCharType="end"/>
      </w:r>
    </w:p>
    <w:p w14:paraId="2A2A4EDC" w14:textId="0FEBC56B" w:rsidR="007F19A7" w:rsidRDefault="007F19A7" w:rsidP="00554CE3">
      <w:pPr>
        <w:pStyle w:val="TOC5"/>
        <w:rPr>
          <w:rFonts w:asciiTheme="minorHAnsi" w:eastAsiaTheme="minorEastAsia" w:hAnsiTheme="minorHAnsi" w:cstheme="minorBidi"/>
          <w:noProof/>
          <w:kern w:val="0"/>
          <w:sz w:val="22"/>
          <w:szCs w:val="22"/>
        </w:rPr>
      </w:pPr>
      <w:r>
        <w:rPr>
          <w:noProof/>
        </w:rPr>
        <w:t>202.346</w:t>
      </w:r>
      <w:r>
        <w:rPr>
          <w:noProof/>
        </w:rPr>
        <w:tab/>
        <w:t>Having regard to other airworthiness authorities in granting aircraft engineer licences and ratings</w:t>
      </w:r>
      <w:r w:rsidRPr="007F19A7">
        <w:rPr>
          <w:noProof/>
        </w:rPr>
        <w:tab/>
      </w:r>
      <w:r w:rsidRPr="007F19A7">
        <w:rPr>
          <w:noProof/>
        </w:rPr>
        <w:fldChar w:fldCharType="begin"/>
      </w:r>
      <w:r w:rsidRPr="007F19A7">
        <w:rPr>
          <w:noProof/>
        </w:rPr>
        <w:instrText xml:space="preserve"> PAGEREF _Toc381625554 \h </w:instrText>
      </w:r>
      <w:r w:rsidRPr="007F19A7">
        <w:rPr>
          <w:noProof/>
        </w:rPr>
      </w:r>
      <w:r w:rsidRPr="007F19A7">
        <w:rPr>
          <w:noProof/>
        </w:rPr>
        <w:fldChar w:fldCharType="separate"/>
      </w:r>
      <w:r w:rsidR="005C0FA4">
        <w:rPr>
          <w:noProof/>
        </w:rPr>
        <w:t>307</w:t>
      </w:r>
      <w:r w:rsidRPr="007F19A7">
        <w:rPr>
          <w:noProof/>
        </w:rPr>
        <w:fldChar w:fldCharType="end"/>
      </w:r>
    </w:p>
    <w:p w14:paraId="34200765" w14:textId="43B3847F" w:rsidR="007F19A7" w:rsidRDefault="007F19A7" w:rsidP="00554CE3">
      <w:pPr>
        <w:pStyle w:val="TOC5"/>
        <w:rPr>
          <w:rFonts w:asciiTheme="minorHAnsi" w:eastAsiaTheme="minorEastAsia" w:hAnsiTheme="minorHAnsi" w:cstheme="minorBidi"/>
          <w:noProof/>
          <w:kern w:val="0"/>
          <w:sz w:val="22"/>
          <w:szCs w:val="22"/>
        </w:rPr>
      </w:pPr>
      <w:r>
        <w:rPr>
          <w:noProof/>
        </w:rPr>
        <w:t>202.347</w:t>
      </w:r>
      <w:r>
        <w:rPr>
          <w:noProof/>
        </w:rPr>
        <w:tab/>
        <w:t>Medically significant conditions</w:t>
      </w:r>
      <w:r w:rsidRPr="007F19A7">
        <w:rPr>
          <w:noProof/>
        </w:rPr>
        <w:tab/>
      </w:r>
      <w:r w:rsidRPr="007F19A7">
        <w:rPr>
          <w:noProof/>
        </w:rPr>
        <w:fldChar w:fldCharType="begin"/>
      </w:r>
      <w:r w:rsidRPr="007F19A7">
        <w:rPr>
          <w:noProof/>
        </w:rPr>
        <w:instrText xml:space="preserve"> PAGEREF _Toc381625555 \h </w:instrText>
      </w:r>
      <w:r w:rsidRPr="007F19A7">
        <w:rPr>
          <w:noProof/>
        </w:rPr>
      </w:r>
      <w:r w:rsidRPr="007F19A7">
        <w:rPr>
          <w:noProof/>
        </w:rPr>
        <w:fldChar w:fldCharType="separate"/>
      </w:r>
      <w:r w:rsidR="005C0FA4">
        <w:rPr>
          <w:noProof/>
        </w:rPr>
        <w:t>308</w:t>
      </w:r>
      <w:r w:rsidRPr="007F19A7">
        <w:rPr>
          <w:noProof/>
        </w:rPr>
        <w:fldChar w:fldCharType="end"/>
      </w:r>
    </w:p>
    <w:p w14:paraId="4BC86D61" w14:textId="5CEFD0DD" w:rsidR="007F19A7" w:rsidRDefault="007F19A7" w:rsidP="00554CE3">
      <w:pPr>
        <w:pStyle w:val="TOC5"/>
        <w:rPr>
          <w:rFonts w:asciiTheme="minorHAnsi" w:eastAsiaTheme="minorEastAsia" w:hAnsiTheme="minorHAnsi" w:cstheme="minorBidi"/>
          <w:noProof/>
          <w:kern w:val="0"/>
          <w:sz w:val="22"/>
          <w:szCs w:val="22"/>
        </w:rPr>
      </w:pPr>
      <w:r>
        <w:rPr>
          <w:noProof/>
        </w:rPr>
        <w:t>202.348</w:t>
      </w:r>
      <w:r>
        <w:rPr>
          <w:noProof/>
        </w:rPr>
        <w:tab/>
        <w:t>Aircraft licences granted subject to exclusions before commencement of regulation 66.026</w:t>
      </w:r>
      <w:r w:rsidRPr="007F19A7">
        <w:rPr>
          <w:noProof/>
        </w:rPr>
        <w:tab/>
      </w:r>
      <w:r w:rsidRPr="007F19A7">
        <w:rPr>
          <w:noProof/>
        </w:rPr>
        <w:fldChar w:fldCharType="begin"/>
      </w:r>
      <w:r w:rsidRPr="007F19A7">
        <w:rPr>
          <w:noProof/>
        </w:rPr>
        <w:instrText xml:space="preserve"> PAGEREF _Toc381625556 \h </w:instrText>
      </w:r>
      <w:r w:rsidRPr="007F19A7">
        <w:rPr>
          <w:noProof/>
        </w:rPr>
      </w:r>
      <w:r w:rsidRPr="007F19A7">
        <w:rPr>
          <w:noProof/>
        </w:rPr>
        <w:fldChar w:fldCharType="separate"/>
      </w:r>
      <w:r w:rsidR="005C0FA4">
        <w:rPr>
          <w:noProof/>
        </w:rPr>
        <w:t>308</w:t>
      </w:r>
      <w:r w:rsidRPr="007F19A7">
        <w:rPr>
          <w:noProof/>
        </w:rPr>
        <w:fldChar w:fldCharType="end"/>
      </w:r>
    </w:p>
    <w:p w14:paraId="63190B36"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lastRenderedPageBreak/>
        <w:t>Subpart 202.CH—Transitional provisions for Part 67 (Medical)</w:t>
      </w:r>
      <w:r w:rsidRPr="007F19A7">
        <w:rPr>
          <w:b w:val="0"/>
          <w:noProof/>
          <w:sz w:val="18"/>
        </w:rPr>
        <w:tab/>
      </w:r>
      <w:r w:rsidRPr="007F19A7">
        <w:rPr>
          <w:b w:val="0"/>
          <w:noProof/>
          <w:sz w:val="18"/>
        </w:rPr>
        <w:fldChar w:fldCharType="begin"/>
      </w:r>
      <w:r w:rsidRPr="007F19A7">
        <w:rPr>
          <w:b w:val="0"/>
          <w:noProof/>
          <w:sz w:val="18"/>
        </w:rPr>
        <w:instrText xml:space="preserve"> PAGEREF _Toc381625557 \h </w:instrText>
      </w:r>
      <w:r w:rsidRPr="007F19A7">
        <w:rPr>
          <w:b w:val="0"/>
          <w:noProof/>
          <w:sz w:val="18"/>
        </w:rPr>
      </w:r>
      <w:r w:rsidRPr="007F19A7">
        <w:rPr>
          <w:b w:val="0"/>
          <w:noProof/>
          <w:sz w:val="18"/>
        </w:rPr>
        <w:fldChar w:fldCharType="separate"/>
      </w:r>
      <w:r w:rsidR="005C0FA4">
        <w:rPr>
          <w:b w:val="0"/>
          <w:noProof/>
          <w:sz w:val="18"/>
        </w:rPr>
        <w:t>309</w:t>
      </w:r>
      <w:r w:rsidRPr="007F19A7">
        <w:rPr>
          <w:b w:val="0"/>
          <w:noProof/>
          <w:sz w:val="18"/>
        </w:rPr>
        <w:fldChar w:fldCharType="end"/>
      </w:r>
    </w:p>
    <w:p w14:paraId="52D002D0" w14:textId="0312DDEE" w:rsidR="007F19A7" w:rsidRDefault="007F19A7" w:rsidP="00554CE3">
      <w:pPr>
        <w:pStyle w:val="TOC5"/>
        <w:rPr>
          <w:rFonts w:asciiTheme="minorHAnsi" w:eastAsiaTheme="minorEastAsia" w:hAnsiTheme="minorHAnsi" w:cstheme="minorBidi"/>
          <w:noProof/>
          <w:kern w:val="0"/>
          <w:sz w:val="22"/>
          <w:szCs w:val="22"/>
        </w:rPr>
      </w:pPr>
      <w:r>
        <w:rPr>
          <w:noProof/>
        </w:rPr>
        <w:t>202.360</w:t>
      </w:r>
      <w:r>
        <w:rPr>
          <w:noProof/>
        </w:rPr>
        <w:tab/>
        <w:t xml:space="preserve">Medical certificates issued under </w:t>
      </w:r>
      <w:r w:rsidRPr="00B0704D">
        <w:rPr>
          <w:i/>
          <w:noProof/>
        </w:rPr>
        <w:t>Civil Aviation Regulations 1988</w:t>
      </w:r>
      <w:r w:rsidRPr="007F19A7">
        <w:rPr>
          <w:noProof/>
        </w:rPr>
        <w:tab/>
      </w:r>
      <w:r w:rsidRPr="007F19A7">
        <w:rPr>
          <w:noProof/>
        </w:rPr>
        <w:fldChar w:fldCharType="begin"/>
      </w:r>
      <w:r w:rsidRPr="007F19A7">
        <w:rPr>
          <w:noProof/>
        </w:rPr>
        <w:instrText xml:space="preserve"> PAGEREF _Toc381625558 \h </w:instrText>
      </w:r>
      <w:r w:rsidRPr="007F19A7">
        <w:rPr>
          <w:noProof/>
        </w:rPr>
      </w:r>
      <w:r w:rsidRPr="007F19A7">
        <w:rPr>
          <w:noProof/>
        </w:rPr>
        <w:fldChar w:fldCharType="separate"/>
      </w:r>
      <w:r w:rsidR="005C0FA4">
        <w:rPr>
          <w:noProof/>
        </w:rPr>
        <w:t>309</w:t>
      </w:r>
      <w:r w:rsidRPr="007F19A7">
        <w:rPr>
          <w:noProof/>
        </w:rPr>
        <w:fldChar w:fldCharType="end"/>
      </w:r>
    </w:p>
    <w:p w14:paraId="1108CA7E" w14:textId="62C59FA7" w:rsidR="007F19A7" w:rsidRDefault="007F19A7" w:rsidP="00554CE3">
      <w:pPr>
        <w:pStyle w:val="TOC5"/>
        <w:rPr>
          <w:rFonts w:asciiTheme="minorHAnsi" w:eastAsiaTheme="minorEastAsia" w:hAnsiTheme="minorHAnsi" w:cstheme="minorBidi"/>
          <w:noProof/>
          <w:kern w:val="0"/>
          <w:sz w:val="22"/>
          <w:szCs w:val="22"/>
        </w:rPr>
      </w:pPr>
      <w:r>
        <w:rPr>
          <w:noProof/>
        </w:rPr>
        <w:t>202.361</w:t>
      </w:r>
      <w:r>
        <w:rPr>
          <w:noProof/>
        </w:rPr>
        <w:tab/>
        <w:t xml:space="preserve">Designated aviation medical examiners appointed under </w:t>
      </w:r>
      <w:r w:rsidRPr="00B0704D">
        <w:rPr>
          <w:i/>
          <w:noProof/>
        </w:rPr>
        <w:t>Civil Aviation Regulations 1988</w:t>
      </w:r>
      <w:r w:rsidRPr="007F19A7">
        <w:rPr>
          <w:noProof/>
        </w:rPr>
        <w:tab/>
      </w:r>
      <w:r w:rsidRPr="007F19A7">
        <w:rPr>
          <w:noProof/>
        </w:rPr>
        <w:fldChar w:fldCharType="begin"/>
      </w:r>
      <w:r w:rsidRPr="007F19A7">
        <w:rPr>
          <w:noProof/>
        </w:rPr>
        <w:instrText xml:space="preserve"> PAGEREF _Toc381625559 \h </w:instrText>
      </w:r>
      <w:r w:rsidRPr="007F19A7">
        <w:rPr>
          <w:noProof/>
        </w:rPr>
      </w:r>
      <w:r w:rsidRPr="007F19A7">
        <w:rPr>
          <w:noProof/>
        </w:rPr>
        <w:fldChar w:fldCharType="separate"/>
      </w:r>
      <w:r w:rsidR="005C0FA4">
        <w:rPr>
          <w:noProof/>
        </w:rPr>
        <w:t>309</w:t>
      </w:r>
      <w:r w:rsidRPr="007F19A7">
        <w:rPr>
          <w:noProof/>
        </w:rPr>
        <w:fldChar w:fldCharType="end"/>
      </w:r>
    </w:p>
    <w:p w14:paraId="194D10F4" w14:textId="30D0FACB" w:rsidR="007F19A7" w:rsidRDefault="007F19A7" w:rsidP="00554CE3">
      <w:pPr>
        <w:pStyle w:val="TOC5"/>
        <w:rPr>
          <w:rFonts w:asciiTheme="minorHAnsi" w:eastAsiaTheme="minorEastAsia" w:hAnsiTheme="minorHAnsi" w:cstheme="minorBidi"/>
          <w:noProof/>
          <w:kern w:val="0"/>
          <w:sz w:val="22"/>
          <w:szCs w:val="22"/>
        </w:rPr>
      </w:pPr>
      <w:r>
        <w:rPr>
          <w:noProof/>
        </w:rPr>
        <w:t>202.362</w:t>
      </w:r>
      <w:r>
        <w:rPr>
          <w:noProof/>
        </w:rPr>
        <w:tab/>
        <w:t>Actions by Director of Aviation Medicine</w:t>
      </w:r>
      <w:r w:rsidRPr="007F19A7">
        <w:rPr>
          <w:noProof/>
        </w:rPr>
        <w:tab/>
      </w:r>
      <w:r w:rsidRPr="007F19A7">
        <w:rPr>
          <w:noProof/>
        </w:rPr>
        <w:fldChar w:fldCharType="begin"/>
      </w:r>
      <w:r w:rsidRPr="007F19A7">
        <w:rPr>
          <w:noProof/>
        </w:rPr>
        <w:instrText xml:space="preserve"> PAGEREF _Toc381625560 \h </w:instrText>
      </w:r>
      <w:r w:rsidRPr="007F19A7">
        <w:rPr>
          <w:noProof/>
        </w:rPr>
      </w:r>
      <w:r w:rsidRPr="007F19A7">
        <w:rPr>
          <w:noProof/>
        </w:rPr>
        <w:fldChar w:fldCharType="separate"/>
      </w:r>
      <w:r w:rsidR="005C0FA4">
        <w:rPr>
          <w:noProof/>
        </w:rPr>
        <w:t>309</w:t>
      </w:r>
      <w:r w:rsidRPr="007F19A7">
        <w:rPr>
          <w:noProof/>
        </w:rPr>
        <w:fldChar w:fldCharType="end"/>
      </w:r>
    </w:p>
    <w:p w14:paraId="3C901790" w14:textId="051F30F1" w:rsidR="007F19A7" w:rsidRDefault="007F19A7" w:rsidP="00554CE3">
      <w:pPr>
        <w:pStyle w:val="TOC5"/>
        <w:rPr>
          <w:rFonts w:asciiTheme="minorHAnsi" w:eastAsiaTheme="minorEastAsia" w:hAnsiTheme="minorHAnsi" w:cstheme="minorBidi"/>
          <w:noProof/>
          <w:kern w:val="0"/>
          <w:sz w:val="22"/>
          <w:szCs w:val="22"/>
        </w:rPr>
      </w:pPr>
      <w:r>
        <w:rPr>
          <w:noProof/>
        </w:rPr>
        <w:t>202.363</w:t>
      </w:r>
      <w:r>
        <w:rPr>
          <w:noProof/>
        </w:rPr>
        <w:tab/>
        <w:t>Applications for issue of medical certificates pending on 3 September 2003</w:t>
      </w:r>
      <w:r w:rsidRPr="007F19A7">
        <w:rPr>
          <w:noProof/>
        </w:rPr>
        <w:tab/>
      </w:r>
      <w:r w:rsidRPr="007F19A7">
        <w:rPr>
          <w:noProof/>
        </w:rPr>
        <w:fldChar w:fldCharType="begin"/>
      </w:r>
      <w:r w:rsidRPr="007F19A7">
        <w:rPr>
          <w:noProof/>
        </w:rPr>
        <w:instrText xml:space="preserve"> PAGEREF _Toc381625561 \h </w:instrText>
      </w:r>
      <w:r w:rsidRPr="007F19A7">
        <w:rPr>
          <w:noProof/>
        </w:rPr>
      </w:r>
      <w:r w:rsidRPr="007F19A7">
        <w:rPr>
          <w:noProof/>
        </w:rPr>
        <w:fldChar w:fldCharType="separate"/>
      </w:r>
      <w:r w:rsidR="005C0FA4">
        <w:rPr>
          <w:noProof/>
        </w:rPr>
        <w:t>310</w:t>
      </w:r>
      <w:r w:rsidRPr="007F19A7">
        <w:rPr>
          <w:noProof/>
        </w:rPr>
        <w:fldChar w:fldCharType="end"/>
      </w:r>
    </w:p>
    <w:p w14:paraId="7EE4CE9E"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Subpart 202.DA—Transitional provisions for Part 71 (Airspace)</w:t>
      </w:r>
      <w:r w:rsidRPr="007F19A7">
        <w:rPr>
          <w:b w:val="0"/>
          <w:noProof/>
          <w:sz w:val="18"/>
        </w:rPr>
        <w:tab/>
      </w:r>
      <w:r w:rsidRPr="007F19A7">
        <w:rPr>
          <w:b w:val="0"/>
          <w:noProof/>
          <w:sz w:val="18"/>
        </w:rPr>
        <w:fldChar w:fldCharType="begin"/>
      </w:r>
      <w:r w:rsidRPr="007F19A7">
        <w:rPr>
          <w:b w:val="0"/>
          <w:noProof/>
          <w:sz w:val="18"/>
        </w:rPr>
        <w:instrText xml:space="preserve"> PAGEREF _Toc381625562 \h </w:instrText>
      </w:r>
      <w:r w:rsidRPr="007F19A7">
        <w:rPr>
          <w:b w:val="0"/>
          <w:noProof/>
          <w:sz w:val="18"/>
        </w:rPr>
      </w:r>
      <w:r w:rsidRPr="007F19A7">
        <w:rPr>
          <w:b w:val="0"/>
          <w:noProof/>
          <w:sz w:val="18"/>
        </w:rPr>
        <w:fldChar w:fldCharType="separate"/>
      </w:r>
      <w:r w:rsidR="005C0FA4">
        <w:rPr>
          <w:b w:val="0"/>
          <w:noProof/>
          <w:sz w:val="18"/>
        </w:rPr>
        <w:t>311</w:t>
      </w:r>
      <w:r w:rsidRPr="007F19A7">
        <w:rPr>
          <w:b w:val="0"/>
          <w:noProof/>
          <w:sz w:val="18"/>
        </w:rPr>
        <w:fldChar w:fldCharType="end"/>
      </w:r>
    </w:p>
    <w:p w14:paraId="2AD78567"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Subpart 202.EA—Transitional provisions for Part 90 (Additional airworthiness requirements)</w:t>
      </w:r>
      <w:r w:rsidRPr="007F19A7">
        <w:rPr>
          <w:b w:val="0"/>
          <w:noProof/>
          <w:sz w:val="18"/>
        </w:rPr>
        <w:tab/>
      </w:r>
      <w:r w:rsidRPr="007F19A7">
        <w:rPr>
          <w:b w:val="0"/>
          <w:noProof/>
          <w:sz w:val="18"/>
        </w:rPr>
        <w:fldChar w:fldCharType="begin"/>
      </w:r>
      <w:r w:rsidRPr="007F19A7">
        <w:rPr>
          <w:b w:val="0"/>
          <w:noProof/>
          <w:sz w:val="18"/>
        </w:rPr>
        <w:instrText xml:space="preserve"> PAGEREF _Toc381625563 \h </w:instrText>
      </w:r>
      <w:r w:rsidRPr="007F19A7">
        <w:rPr>
          <w:b w:val="0"/>
          <w:noProof/>
          <w:sz w:val="18"/>
        </w:rPr>
      </w:r>
      <w:r w:rsidRPr="007F19A7">
        <w:rPr>
          <w:b w:val="0"/>
          <w:noProof/>
          <w:sz w:val="18"/>
        </w:rPr>
        <w:fldChar w:fldCharType="separate"/>
      </w:r>
      <w:r w:rsidR="005C0FA4">
        <w:rPr>
          <w:b w:val="0"/>
          <w:noProof/>
          <w:sz w:val="18"/>
        </w:rPr>
        <w:t>312</w:t>
      </w:r>
      <w:r w:rsidRPr="007F19A7">
        <w:rPr>
          <w:b w:val="0"/>
          <w:noProof/>
          <w:sz w:val="18"/>
        </w:rPr>
        <w:fldChar w:fldCharType="end"/>
      </w:r>
    </w:p>
    <w:p w14:paraId="29257997"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Subpart 202.EB—Transitional provisions for Part 91 (General operating and flight rules)</w:t>
      </w:r>
      <w:r w:rsidRPr="007F19A7">
        <w:rPr>
          <w:b w:val="0"/>
          <w:noProof/>
          <w:sz w:val="18"/>
        </w:rPr>
        <w:tab/>
      </w:r>
      <w:r w:rsidRPr="007F19A7">
        <w:rPr>
          <w:b w:val="0"/>
          <w:noProof/>
          <w:sz w:val="18"/>
        </w:rPr>
        <w:fldChar w:fldCharType="begin"/>
      </w:r>
      <w:r w:rsidRPr="007F19A7">
        <w:rPr>
          <w:b w:val="0"/>
          <w:noProof/>
          <w:sz w:val="18"/>
        </w:rPr>
        <w:instrText xml:space="preserve"> PAGEREF _Toc381625564 \h </w:instrText>
      </w:r>
      <w:r w:rsidRPr="007F19A7">
        <w:rPr>
          <w:b w:val="0"/>
          <w:noProof/>
          <w:sz w:val="18"/>
        </w:rPr>
      </w:r>
      <w:r w:rsidRPr="007F19A7">
        <w:rPr>
          <w:b w:val="0"/>
          <w:noProof/>
          <w:sz w:val="18"/>
        </w:rPr>
        <w:fldChar w:fldCharType="separate"/>
      </w:r>
      <w:r w:rsidR="005C0FA4">
        <w:rPr>
          <w:b w:val="0"/>
          <w:noProof/>
          <w:sz w:val="18"/>
        </w:rPr>
        <w:t>313</w:t>
      </w:r>
      <w:r w:rsidRPr="007F19A7">
        <w:rPr>
          <w:b w:val="0"/>
          <w:noProof/>
          <w:sz w:val="18"/>
        </w:rPr>
        <w:fldChar w:fldCharType="end"/>
      </w:r>
    </w:p>
    <w:p w14:paraId="1DB66009"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Subpart 202.EC—Transitional provisions for Part 92 (Consignment and carriage of dangerous goods by air)</w:t>
      </w:r>
      <w:r w:rsidRPr="007F19A7">
        <w:rPr>
          <w:b w:val="0"/>
          <w:noProof/>
          <w:sz w:val="18"/>
        </w:rPr>
        <w:tab/>
      </w:r>
      <w:r w:rsidRPr="007F19A7">
        <w:rPr>
          <w:b w:val="0"/>
          <w:noProof/>
          <w:sz w:val="18"/>
        </w:rPr>
        <w:fldChar w:fldCharType="begin"/>
      </w:r>
      <w:r w:rsidRPr="007F19A7">
        <w:rPr>
          <w:b w:val="0"/>
          <w:noProof/>
          <w:sz w:val="18"/>
        </w:rPr>
        <w:instrText xml:space="preserve"> PAGEREF _Toc381625565 \h </w:instrText>
      </w:r>
      <w:r w:rsidRPr="007F19A7">
        <w:rPr>
          <w:b w:val="0"/>
          <w:noProof/>
          <w:sz w:val="18"/>
        </w:rPr>
      </w:r>
      <w:r w:rsidRPr="007F19A7">
        <w:rPr>
          <w:b w:val="0"/>
          <w:noProof/>
          <w:sz w:val="18"/>
        </w:rPr>
        <w:fldChar w:fldCharType="separate"/>
      </w:r>
      <w:r w:rsidR="005C0FA4">
        <w:rPr>
          <w:b w:val="0"/>
          <w:noProof/>
          <w:sz w:val="18"/>
        </w:rPr>
        <w:t>314</w:t>
      </w:r>
      <w:r w:rsidRPr="007F19A7">
        <w:rPr>
          <w:b w:val="0"/>
          <w:noProof/>
          <w:sz w:val="18"/>
        </w:rPr>
        <w:fldChar w:fldCharType="end"/>
      </w:r>
    </w:p>
    <w:p w14:paraId="788F0C5D" w14:textId="14EDB00A" w:rsidR="007F19A7" w:rsidRDefault="007F19A7" w:rsidP="00554CE3">
      <w:pPr>
        <w:pStyle w:val="TOC5"/>
        <w:rPr>
          <w:rFonts w:asciiTheme="minorHAnsi" w:eastAsiaTheme="minorEastAsia" w:hAnsiTheme="minorHAnsi" w:cstheme="minorBidi"/>
          <w:noProof/>
          <w:kern w:val="0"/>
          <w:sz w:val="22"/>
          <w:szCs w:val="22"/>
        </w:rPr>
      </w:pPr>
      <w:r>
        <w:rPr>
          <w:noProof/>
        </w:rPr>
        <w:t>202.440</w:t>
      </w:r>
      <w:r>
        <w:rPr>
          <w:noProof/>
        </w:rPr>
        <w:tab/>
        <w:t>Approval of certain training courses and instructors</w:t>
      </w:r>
      <w:r w:rsidRPr="007F19A7">
        <w:rPr>
          <w:noProof/>
        </w:rPr>
        <w:tab/>
      </w:r>
      <w:r w:rsidRPr="007F19A7">
        <w:rPr>
          <w:noProof/>
        </w:rPr>
        <w:fldChar w:fldCharType="begin"/>
      </w:r>
      <w:r w:rsidRPr="007F19A7">
        <w:rPr>
          <w:noProof/>
        </w:rPr>
        <w:instrText xml:space="preserve"> PAGEREF _Toc381625566 \h </w:instrText>
      </w:r>
      <w:r w:rsidRPr="007F19A7">
        <w:rPr>
          <w:noProof/>
        </w:rPr>
      </w:r>
      <w:r w:rsidRPr="007F19A7">
        <w:rPr>
          <w:noProof/>
        </w:rPr>
        <w:fldChar w:fldCharType="separate"/>
      </w:r>
      <w:r w:rsidR="005C0FA4">
        <w:rPr>
          <w:noProof/>
        </w:rPr>
        <w:t>314</w:t>
      </w:r>
      <w:r w:rsidRPr="007F19A7">
        <w:rPr>
          <w:noProof/>
        </w:rPr>
        <w:fldChar w:fldCharType="end"/>
      </w:r>
    </w:p>
    <w:p w14:paraId="22DA367C"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Subpart 202.FA—Transitional provisions for Part 101 (Unmanned aircraft and rockets)</w:t>
      </w:r>
      <w:r w:rsidRPr="007F19A7">
        <w:rPr>
          <w:b w:val="0"/>
          <w:noProof/>
          <w:sz w:val="18"/>
        </w:rPr>
        <w:tab/>
      </w:r>
      <w:r w:rsidRPr="007F19A7">
        <w:rPr>
          <w:b w:val="0"/>
          <w:noProof/>
          <w:sz w:val="18"/>
        </w:rPr>
        <w:fldChar w:fldCharType="begin"/>
      </w:r>
      <w:r w:rsidRPr="007F19A7">
        <w:rPr>
          <w:b w:val="0"/>
          <w:noProof/>
          <w:sz w:val="18"/>
        </w:rPr>
        <w:instrText xml:space="preserve"> PAGEREF _Toc381625567 \h </w:instrText>
      </w:r>
      <w:r w:rsidRPr="007F19A7">
        <w:rPr>
          <w:b w:val="0"/>
          <w:noProof/>
          <w:sz w:val="18"/>
        </w:rPr>
      </w:r>
      <w:r w:rsidRPr="007F19A7">
        <w:rPr>
          <w:b w:val="0"/>
          <w:noProof/>
          <w:sz w:val="18"/>
        </w:rPr>
        <w:fldChar w:fldCharType="separate"/>
      </w:r>
      <w:r w:rsidR="005C0FA4">
        <w:rPr>
          <w:b w:val="0"/>
          <w:noProof/>
          <w:sz w:val="18"/>
        </w:rPr>
        <w:t>316</w:t>
      </w:r>
      <w:r w:rsidRPr="007F19A7">
        <w:rPr>
          <w:b w:val="0"/>
          <w:noProof/>
          <w:sz w:val="18"/>
        </w:rPr>
        <w:fldChar w:fldCharType="end"/>
      </w:r>
    </w:p>
    <w:p w14:paraId="2868FFB3" w14:textId="45FB8817" w:rsidR="007F19A7" w:rsidRDefault="007F19A7" w:rsidP="00554CE3">
      <w:pPr>
        <w:pStyle w:val="TOC5"/>
        <w:rPr>
          <w:rFonts w:asciiTheme="minorHAnsi" w:eastAsiaTheme="minorEastAsia" w:hAnsiTheme="minorHAnsi" w:cstheme="minorBidi"/>
          <w:noProof/>
          <w:kern w:val="0"/>
          <w:sz w:val="22"/>
          <w:szCs w:val="22"/>
        </w:rPr>
      </w:pPr>
      <w:r>
        <w:rPr>
          <w:noProof/>
        </w:rPr>
        <w:t>202.460</w:t>
      </w:r>
      <w:r>
        <w:rPr>
          <w:noProof/>
        </w:rPr>
        <w:tab/>
        <w:t>Authorisations, permissions and approvals in force immediately before 1 July 2002</w:t>
      </w:r>
      <w:r w:rsidRPr="007F19A7">
        <w:rPr>
          <w:noProof/>
        </w:rPr>
        <w:tab/>
      </w:r>
      <w:r w:rsidRPr="007F19A7">
        <w:rPr>
          <w:noProof/>
        </w:rPr>
        <w:fldChar w:fldCharType="begin"/>
      </w:r>
      <w:r w:rsidRPr="007F19A7">
        <w:rPr>
          <w:noProof/>
        </w:rPr>
        <w:instrText xml:space="preserve"> PAGEREF _Toc381625568 \h </w:instrText>
      </w:r>
      <w:r w:rsidRPr="007F19A7">
        <w:rPr>
          <w:noProof/>
        </w:rPr>
      </w:r>
      <w:r w:rsidRPr="007F19A7">
        <w:rPr>
          <w:noProof/>
        </w:rPr>
        <w:fldChar w:fldCharType="separate"/>
      </w:r>
      <w:r w:rsidR="005C0FA4">
        <w:rPr>
          <w:noProof/>
        </w:rPr>
        <w:t>316</w:t>
      </w:r>
      <w:r w:rsidRPr="007F19A7">
        <w:rPr>
          <w:noProof/>
        </w:rPr>
        <w:fldChar w:fldCharType="end"/>
      </w:r>
    </w:p>
    <w:p w14:paraId="5F2648E5"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lastRenderedPageBreak/>
        <w:t>Subpart 202.FC—Transitional provisions for Part 103 (Sport and recreational aviation operations)</w:t>
      </w:r>
      <w:r w:rsidRPr="007F19A7">
        <w:rPr>
          <w:b w:val="0"/>
          <w:noProof/>
          <w:sz w:val="18"/>
        </w:rPr>
        <w:tab/>
      </w:r>
      <w:r w:rsidRPr="007F19A7">
        <w:rPr>
          <w:b w:val="0"/>
          <w:noProof/>
          <w:sz w:val="18"/>
        </w:rPr>
        <w:fldChar w:fldCharType="begin"/>
      </w:r>
      <w:r w:rsidRPr="007F19A7">
        <w:rPr>
          <w:b w:val="0"/>
          <w:noProof/>
          <w:sz w:val="18"/>
        </w:rPr>
        <w:instrText xml:space="preserve"> PAGEREF _Toc381625569 \h </w:instrText>
      </w:r>
      <w:r w:rsidRPr="007F19A7">
        <w:rPr>
          <w:b w:val="0"/>
          <w:noProof/>
          <w:sz w:val="18"/>
        </w:rPr>
      </w:r>
      <w:r w:rsidRPr="007F19A7">
        <w:rPr>
          <w:b w:val="0"/>
          <w:noProof/>
          <w:sz w:val="18"/>
        </w:rPr>
        <w:fldChar w:fldCharType="separate"/>
      </w:r>
      <w:r w:rsidR="005C0FA4">
        <w:rPr>
          <w:b w:val="0"/>
          <w:noProof/>
          <w:sz w:val="18"/>
        </w:rPr>
        <w:t>317</w:t>
      </w:r>
      <w:r w:rsidRPr="007F19A7">
        <w:rPr>
          <w:b w:val="0"/>
          <w:noProof/>
          <w:sz w:val="18"/>
        </w:rPr>
        <w:fldChar w:fldCharType="end"/>
      </w:r>
    </w:p>
    <w:p w14:paraId="5AC77559"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Subpart 202.FE—Transitional provisions for Part 105 (Sport and recreational parachuting from aircraft)</w:t>
      </w:r>
      <w:r w:rsidRPr="007F19A7">
        <w:rPr>
          <w:b w:val="0"/>
          <w:noProof/>
          <w:sz w:val="18"/>
        </w:rPr>
        <w:tab/>
      </w:r>
      <w:r w:rsidRPr="007F19A7">
        <w:rPr>
          <w:b w:val="0"/>
          <w:noProof/>
          <w:sz w:val="18"/>
        </w:rPr>
        <w:fldChar w:fldCharType="begin"/>
      </w:r>
      <w:r w:rsidRPr="007F19A7">
        <w:rPr>
          <w:b w:val="0"/>
          <w:noProof/>
          <w:sz w:val="18"/>
        </w:rPr>
        <w:instrText xml:space="preserve"> PAGEREF _Toc381625570 \h </w:instrText>
      </w:r>
      <w:r w:rsidRPr="007F19A7">
        <w:rPr>
          <w:b w:val="0"/>
          <w:noProof/>
          <w:sz w:val="18"/>
        </w:rPr>
      </w:r>
      <w:r w:rsidRPr="007F19A7">
        <w:rPr>
          <w:b w:val="0"/>
          <w:noProof/>
          <w:sz w:val="18"/>
        </w:rPr>
        <w:fldChar w:fldCharType="separate"/>
      </w:r>
      <w:r w:rsidR="005C0FA4">
        <w:rPr>
          <w:b w:val="0"/>
          <w:noProof/>
          <w:sz w:val="18"/>
        </w:rPr>
        <w:t>318</w:t>
      </w:r>
      <w:r w:rsidRPr="007F19A7">
        <w:rPr>
          <w:b w:val="0"/>
          <w:noProof/>
          <w:sz w:val="18"/>
        </w:rPr>
        <w:fldChar w:fldCharType="end"/>
      </w:r>
    </w:p>
    <w:p w14:paraId="30EDB059"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Subpart 202.FJ—Transitional provisions for Part 115 (Operations using sport aviation aircraft for non</w:t>
      </w:r>
      <w:r>
        <w:rPr>
          <w:noProof/>
        </w:rPr>
        <w:noBreakHyphen/>
        <w:t>recreational activities)</w:t>
      </w:r>
      <w:r w:rsidRPr="007F19A7">
        <w:rPr>
          <w:b w:val="0"/>
          <w:noProof/>
          <w:sz w:val="18"/>
        </w:rPr>
        <w:tab/>
      </w:r>
      <w:r w:rsidRPr="007F19A7">
        <w:rPr>
          <w:b w:val="0"/>
          <w:noProof/>
          <w:sz w:val="18"/>
        </w:rPr>
        <w:fldChar w:fldCharType="begin"/>
      </w:r>
      <w:r w:rsidRPr="007F19A7">
        <w:rPr>
          <w:b w:val="0"/>
          <w:noProof/>
          <w:sz w:val="18"/>
        </w:rPr>
        <w:instrText xml:space="preserve"> PAGEREF _Toc381625571 \h </w:instrText>
      </w:r>
      <w:r w:rsidRPr="007F19A7">
        <w:rPr>
          <w:b w:val="0"/>
          <w:noProof/>
          <w:sz w:val="18"/>
        </w:rPr>
      </w:r>
      <w:r w:rsidRPr="007F19A7">
        <w:rPr>
          <w:b w:val="0"/>
          <w:noProof/>
          <w:sz w:val="18"/>
        </w:rPr>
        <w:fldChar w:fldCharType="separate"/>
      </w:r>
      <w:r w:rsidR="005C0FA4">
        <w:rPr>
          <w:b w:val="0"/>
          <w:noProof/>
          <w:sz w:val="18"/>
        </w:rPr>
        <w:t>319</w:t>
      </w:r>
      <w:r w:rsidRPr="007F19A7">
        <w:rPr>
          <w:b w:val="0"/>
          <w:noProof/>
          <w:sz w:val="18"/>
        </w:rPr>
        <w:fldChar w:fldCharType="end"/>
      </w:r>
    </w:p>
    <w:p w14:paraId="29931815"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Subpart 202.FL—Transitional provisions for Part 119 (Air operator certification—air transport)</w:t>
      </w:r>
      <w:r w:rsidRPr="007F19A7">
        <w:rPr>
          <w:b w:val="0"/>
          <w:noProof/>
          <w:sz w:val="18"/>
        </w:rPr>
        <w:tab/>
      </w:r>
      <w:r w:rsidRPr="007F19A7">
        <w:rPr>
          <w:b w:val="0"/>
          <w:noProof/>
          <w:sz w:val="18"/>
        </w:rPr>
        <w:fldChar w:fldCharType="begin"/>
      </w:r>
      <w:r w:rsidRPr="007F19A7">
        <w:rPr>
          <w:b w:val="0"/>
          <w:noProof/>
          <w:sz w:val="18"/>
        </w:rPr>
        <w:instrText xml:space="preserve"> PAGEREF _Toc381625572 \h </w:instrText>
      </w:r>
      <w:r w:rsidRPr="007F19A7">
        <w:rPr>
          <w:b w:val="0"/>
          <w:noProof/>
          <w:sz w:val="18"/>
        </w:rPr>
      </w:r>
      <w:r w:rsidRPr="007F19A7">
        <w:rPr>
          <w:b w:val="0"/>
          <w:noProof/>
          <w:sz w:val="18"/>
        </w:rPr>
        <w:fldChar w:fldCharType="separate"/>
      </w:r>
      <w:r w:rsidR="005C0FA4">
        <w:rPr>
          <w:b w:val="0"/>
          <w:noProof/>
          <w:sz w:val="18"/>
        </w:rPr>
        <w:t>320</w:t>
      </w:r>
      <w:r w:rsidRPr="007F19A7">
        <w:rPr>
          <w:b w:val="0"/>
          <w:noProof/>
          <w:sz w:val="18"/>
        </w:rPr>
        <w:fldChar w:fldCharType="end"/>
      </w:r>
    </w:p>
    <w:p w14:paraId="0B0F97A1"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Subpart 202.FN—Transitional provisions for Part 121A (Air transport operations—large aeroplanes)</w:t>
      </w:r>
      <w:r w:rsidRPr="007F19A7">
        <w:rPr>
          <w:b w:val="0"/>
          <w:noProof/>
          <w:sz w:val="18"/>
        </w:rPr>
        <w:tab/>
      </w:r>
      <w:r w:rsidRPr="007F19A7">
        <w:rPr>
          <w:b w:val="0"/>
          <w:noProof/>
          <w:sz w:val="18"/>
        </w:rPr>
        <w:fldChar w:fldCharType="begin"/>
      </w:r>
      <w:r w:rsidRPr="007F19A7">
        <w:rPr>
          <w:b w:val="0"/>
          <w:noProof/>
          <w:sz w:val="18"/>
        </w:rPr>
        <w:instrText xml:space="preserve"> PAGEREF _Toc381625573 \h </w:instrText>
      </w:r>
      <w:r w:rsidRPr="007F19A7">
        <w:rPr>
          <w:b w:val="0"/>
          <w:noProof/>
          <w:sz w:val="18"/>
        </w:rPr>
      </w:r>
      <w:r w:rsidRPr="007F19A7">
        <w:rPr>
          <w:b w:val="0"/>
          <w:noProof/>
          <w:sz w:val="18"/>
        </w:rPr>
        <w:fldChar w:fldCharType="separate"/>
      </w:r>
      <w:r w:rsidR="005C0FA4">
        <w:rPr>
          <w:b w:val="0"/>
          <w:noProof/>
          <w:sz w:val="18"/>
        </w:rPr>
        <w:t>321</w:t>
      </w:r>
      <w:r w:rsidRPr="007F19A7">
        <w:rPr>
          <w:b w:val="0"/>
          <w:noProof/>
          <w:sz w:val="18"/>
        </w:rPr>
        <w:fldChar w:fldCharType="end"/>
      </w:r>
    </w:p>
    <w:p w14:paraId="70389F3A"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Subpart 202.FO—Transitional provisions for Part 121B (Air transport operations—small aeroplanes)</w:t>
      </w:r>
      <w:r w:rsidRPr="007F19A7">
        <w:rPr>
          <w:b w:val="0"/>
          <w:noProof/>
          <w:sz w:val="18"/>
        </w:rPr>
        <w:tab/>
      </w:r>
      <w:r w:rsidRPr="007F19A7">
        <w:rPr>
          <w:b w:val="0"/>
          <w:noProof/>
          <w:sz w:val="18"/>
        </w:rPr>
        <w:fldChar w:fldCharType="begin"/>
      </w:r>
      <w:r w:rsidRPr="007F19A7">
        <w:rPr>
          <w:b w:val="0"/>
          <w:noProof/>
          <w:sz w:val="18"/>
        </w:rPr>
        <w:instrText xml:space="preserve"> PAGEREF _Toc381625574 \h </w:instrText>
      </w:r>
      <w:r w:rsidRPr="007F19A7">
        <w:rPr>
          <w:b w:val="0"/>
          <w:noProof/>
          <w:sz w:val="18"/>
        </w:rPr>
      </w:r>
      <w:r w:rsidRPr="007F19A7">
        <w:rPr>
          <w:b w:val="0"/>
          <w:noProof/>
          <w:sz w:val="18"/>
        </w:rPr>
        <w:fldChar w:fldCharType="separate"/>
      </w:r>
      <w:r w:rsidR="005C0FA4">
        <w:rPr>
          <w:b w:val="0"/>
          <w:noProof/>
          <w:sz w:val="18"/>
        </w:rPr>
        <w:t>322</w:t>
      </w:r>
      <w:r w:rsidRPr="007F19A7">
        <w:rPr>
          <w:b w:val="0"/>
          <w:noProof/>
          <w:sz w:val="18"/>
        </w:rPr>
        <w:fldChar w:fldCharType="end"/>
      </w:r>
    </w:p>
    <w:p w14:paraId="47416690"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Subpart 202.FR—Transitional provisions for Part 129 (Air operator certification—foreign operators)</w:t>
      </w:r>
      <w:r w:rsidRPr="007F19A7">
        <w:rPr>
          <w:b w:val="0"/>
          <w:noProof/>
          <w:sz w:val="18"/>
        </w:rPr>
        <w:tab/>
      </w:r>
      <w:r w:rsidRPr="007F19A7">
        <w:rPr>
          <w:b w:val="0"/>
          <w:noProof/>
          <w:sz w:val="18"/>
        </w:rPr>
        <w:fldChar w:fldCharType="begin"/>
      </w:r>
      <w:r w:rsidRPr="007F19A7">
        <w:rPr>
          <w:b w:val="0"/>
          <w:noProof/>
          <w:sz w:val="18"/>
        </w:rPr>
        <w:instrText xml:space="preserve"> PAGEREF _Toc381625575 \h </w:instrText>
      </w:r>
      <w:r w:rsidRPr="007F19A7">
        <w:rPr>
          <w:b w:val="0"/>
          <w:noProof/>
          <w:sz w:val="18"/>
        </w:rPr>
      </w:r>
      <w:r w:rsidRPr="007F19A7">
        <w:rPr>
          <w:b w:val="0"/>
          <w:noProof/>
          <w:sz w:val="18"/>
        </w:rPr>
        <w:fldChar w:fldCharType="separate"/>
      </w:r>
      <w:r w:rsidR="005C0FA4">
        <w:rPr>
          <w:b w:val="0"/>
          <w:noProof/>
          <w:sz w:val="18"/>
        </w:rPr>
        <w:t>323</w:t>
      </w:r>
      <w:r w:rsidRPr="007F19A7">
        <w:rPr>
          <w:b w:val="0"/>
          <w:noProof/>
          <w:sz w:val="18"/>
        </w:rPr>
        <w:fldChar w:fldCharType="end"/>
      </w:r>
    </w:p>
    <w:p w14:paraId="33086AC5"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Subpart 202.FT—Transitional provisions for Part 133 (Air transport and aerial work operations—rotorcraft)</w:t>
      </w:r>
      <w:r w:rsidRPr="007F19A7">
        <w:rPr>
          <w:b w:val="0"/>
          <w:noProof/>
          <w:sz w:val="18"/>
        </w:rPr>
        <w:tab/>
      </w:r>
      <w:r w:rsidRPr="007F19A7">
        <w:rPr>
          <w:b w:val="0"/>
          <w:noProof/>
          <w:sz w:val="18"/>
        </w:rPr>
        <w:fldChar w:fldCharType="begin"/>
      </w:r>
      <w:r w:rsidRPr="007F19A7">
        <w:rPr>
          <w:b w:val="0"/>
          <w:noProof/>
          <w:sz w:val="18"/>
        </w:rPr>
        <w:instrText xml:space="preserve"> PAGEREF _Toc381625576 \h </w:instrText>
      </w:r>
      <w:r w:rsidRPr="007F19A7">
        <w:rPr>
          <w:b w:val="0"/>
          <w:noProof/>
          <w:sz w:val="18"/>
        </w:rPr>
      </w:r>
      <w:r w:rsidRPr="007F19A7">
        <w:rPr>
          <w:b w:val="0"/>
          <w:noProof/>
          <w:sz w:val="18"/>
        </w:rPr>
        <w:fldChar w:fldCharType="separate"/>
      </w:r>
      <w:r w:rsidR="005C0FA4">
        <w:rPr>
          <w:b w:val="0"/>
          <w:noProof/>
          <w:sz w:val="18"/>
        </w:rPr>
        <w:t>324</w:t>
      </w:r>
      <w:r w:rsidRPr="007F19A7">
        <w:rPr>
          <w:b w:val="0"/>
          <w:noProof/>
          <w:sz w:val="18"/>
        </w:rPr>
        <w:fldChar w:fldCharType="end"/>
      </w:r>
    </w:p>
    <w:p w14:paraId="64F4D3D7"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Subpart 202.FV—Transitional provisions for Part 136 (Aerial work operations—other than those covered by Parts 133, 137, 138, 141 and 142)</w:t>
      </w:r>
      <w:r w:rsidRPr="007F19A7">
        <w:rPr>
          <w:b w:val="0"/>
          <w:noProof/>
          <w:sz w:val="18"/>
        </w:rPr>
        <w:tab/>
      </w:r>
      <w:r w:rsidRPr="007F19A7">
        <w:rPr>
          <w:b w:val="0"/>
          <w:noProof/>
          <w:sz w:val="18"/>
        </w:rPr>
        <w:fldChar w:fldCharType="begin"/>
      </w:r>
      <w:r w:rsidRPr="007F19A7">
        <w:rPr>
          <w:b w:val="0"/>
          <w:noProof/>
          <w:sz w:val="18"/>
        </w:rPr>
        <w:instrText xml:space="preserve"> PAGEREF _Toc381625577 \h </w:instrText>
      </w:r>
      <w:r w:rsidRPr="007F19A7">
        <w:rPr>
          <w:b w:val="0"/>
          <w:noProof/>
          <w:sz w:val="18"/>
        </w:rPr>
      </w:r>
      <w:r w:rsidRPr="007F19A7">
        <w:rPr>
          <w:b w:val="0"/>
          <w:noProof/>
          <w:sz w:val="18"/>
        </w:rPr>
        <w:fldChar w:fldCharType="separate"/>
      </w:r>
      <w:r w:rsidR="005C0FA4">
        <w:rPr>
          <w:b w:val="0"/>
          <w:noProof/>
          <w:sz w:val="18"/>
        </w:rPr>
        <w:t>325</w:t>
      </w:r>
      <w:r w:rsidRPr="007F19A7">
        <w:rPr>
          <w:b w:val="0"/>
          <w:noProof/>
          <w:sz w:val="18"/>
        </w:rPr>
        <w:fldChar w:fldCharType="end"/>
      </w:r>
    </w:p>
    <w:p w14:paraId="1F6FDBDD"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Subpart 202.FW—Transitional provisions for Part 137 (Aerial agriculture operations—other than rotorcraft)</w:t>
      </w:r>
      <w:r w:rsidRPr="007F19A7">
        <w:rPr>
          <w:b w:val="0"/>
          <w:noProof/>
          <w:sz w:val="18"/>
        </w:rPr>
        <w:tab/>
      </w:r>
      <w:r w:rsidRPr="007F19A7">
        <w:rPr>
          <w:b w:val="0"/>
          <w:noProof/>
          <w:sz w:val="18"/>
        </w:rPr>
        <w:fldChar w:fldCharType="begin"/>
      </w:r>
      <w:r w:rsidRPr="007F19A7">
        <w:rPr>
          <w:b w:val="0"/>
          <w:noProof/>
          <w:sz w:val="18"/>
        </w:rPr>
        <w:instrText xml:space="preserve"> PAGEREF _Toc381625578 \h </w:instrText>
      </w:r>
      <w:r w:rsidRPr="007F19A7">
        <w:rPr>
          <w:b w:val="0"/>
          <w:noProof/>
          <w:sz w:val="18"/>
        </w:rPr>
      </w:r>
      <w:r w:rsidRPr="007F19A7">
        <w:rPr>
          <w:b w:val="0"/>
          <w:noProof/>
          <w:sz w:val="18"/>
        </w:rPr>
        <w:fldChar w:fldCharType="separate"/>
      </w:r>
      <w:r w:rsidR="005C0FA4">
        <w:rPr>
          <w:b w:val="0"/>
          <w:noProof/>
          <w:sz w:val="18"/>
        </w:rPr>
        <w:t>326</w:t>
      </w:r>
      <w:r w:rsidRPr="007F19A7">
        <w:rPr>
          <w:b w:val="0"/>
          <w:noProof/>
          <w:sz w:val="18"/>
        </w:rPr>
        <w:fldChar w:fldCharType="end"/>
      </w:r>
    </w:p>
    <w:p w14:paraId="21527152"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Subpart 202.FX—Transitional provisions for Part 138 (Search and rescue operations)</w:t>
      </w:r>
      <w:r w:rsidRPr="007F19A7">
        <w:rPr>
          <w:b w:val="0"/>
          <w:noProof/>
          <w:sz w:val="18"/>
        </w:rPr>
        <w:tab/>
      </w:r>
      <w:r w:rsidRPr="007F19A7">
        <w:rPr>
          <w:b w:val="0"/>
          <w:noProof/>
          <w:sz w:val="18"/>
        </w:rPr>
        <w:fldChar w:fldCharType="begin"/>
      </w:r>
      <w:r w:rsidRPr="007F19A7">
        <w:rPr>
          <w:b w:val="0"/>
          <w:noProof/>
          <w:sz w:val="18"/>
        </w:rPr>
        <w:instrText xml:space="preserve"> PAGEREF _Toc381625579 \h </w:instrText>
      </w:r>
      <w:r w:rsidRPr="007F19A7">
        <w:rPr>
          <w:b w:val="0"/>
          <w:noProof/>
          <w:sz w:val="18"/>
        </w:rPr>
      </w:r>
      <w:r w:rsidRPr="007F19A7">
        <w:rPr>
          <w:b w:val="0"/>
          <w:noProof/>
          <w:sz w:val="18"/>
        </w:rPr>
        <w:fldChar w:fldCharType="separate"/>
      </w:r>
      <w:r w:rsidR="005C0FA4">
        <w:rPr>
          <w:b w:val="0"/>
          <w:noProof/>
          <w:sz w:val="18"/>
        </w:rPr>
        <w:t>327</w:t>
      </w:r>
      <w:r w:rsidRPr="007F19A7">
        <w:rPr>
          <w:b w:val="0"/>
          <w:noProof/>
          <w:sz w:val="18"/>
        </w:rPr>
        <w:fldChar w:fldCharType="end"/>
      </w:r>
    </w:p>
    <w:p w14:paraId="72D22DEE"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Subpart 202.FY—Transitional provisions for Part 139 (Aerodromes)</w:t>
      </w:r>
      <w:r w:rsidRPr="007F19A7">
        <w:rPr>
          <w:b w:val="0"/>
          <w:noProof/>
          <w:sz w:val="18"/>
        </w:rPr>
        <w:tab/>
      </w:r>
      <w:r w:rsidRPr="007F19A7">
        <w:rPr>
          <w:b w:val="0"/>
          <w:noProof/>
          <w:sz w:val="18"/>
        </w:rPr>
        <w:fldChar w:fldCharType="begin"/>
      </w:r>
      <w:r w:rsidRPr="007F19A7">
        <w:rPr>
          <w:b w:val="0"/>
          <w:noProof/>
          <w:sz w:val="18"/>
        </w:rPr>
        <w:instrText xml:space="preserve"> PAGEREF _Toc381625580 \h </w:instrText>
      </w:r>
      <w:r w:rsidRPr="007F19A7">
        <w:rPr>
          <w:b w:val="0"/>
          <w:noProof/>
          <w:sz w:val="18"/>
        </w:rPr>
      </w:r>
      <w:r w:rsidRPr="007F19A7">
        <w:rPr>
          <w:b w:val="0"/>
          <w:noProof/>
          <w:sz w:val="18"/>
        </w:rPr>
        <w:fldChar w:fldCharType="separate"/>
      </w:r>
      <w:r w:rsidR="005C0FA4">
        <w:rPr>
          <w:b w:val="0"/>
          <w:noProof/>
          <w:sz w:val="18"/>
        </w:rPr>
        <w:t>328</w:t>
      </w:r>
      <w:r w:rsidRPr="007F19A7">
        <w:rPr>
          <w:b w:val="0"/>
          <w:noProof/>
          <w:sz w:val="18"/>
        </w:rPr>
        <w:fldChar w:fldCharType="end"/>
      </w:r>
    </w:p>
    <w:p w14:paraId="0438E6D2" w14:textId="7B8F186A" w:rsidR="007F19A7" w:rsidRDefault="007F19A7" w:rsidP="00554CE3">
      <w:pPr>
        <w:pStyle w:val="TOC5"/>
        <w:rPr>
          <w:rFonts w:asciiTheme="minorHAnsi" w:eastAsiaTheme="minorEastAsia" w:hAnsiTheme="minorHAnsi" w:cstheme="minorBidi"/>
          <w:noProof/>
          <w:kern w:val="0"/>
          <w:sz w:val="22"/>
          <w:szCs w:val="22"/>
        </w:rPr>
      </w:pPr>
      <w:r>
        <w:rPr>
          <w:noProof/>
        </w:rPr>
        <w:t>202.700</w:t>
      </w:r>
      <w:r>
        <w:rPr>
          <w:noProof/>
        </w:rPr>
        <w:tab/>
        <w:t>Definitions for this Subpart</w:t>
      </w:r>
      <w:r w:rsidRPr="007F19A7">
        <w:rPr>
          <w:noProof/>
        </w:rPr>
        <w:tab/>
      </w:r>
      <w:r w:rsidRPr="007F19A7">
        <w:rPr>
          <w:noProof/>
        </w:rPr>
        <w:fldChar w:fldCharType="begin"/>
      </w:r>
      <w:r w:rsidRPr="007F19A7">
        <w:rPr>
          <w:noProof/>
        </w:rPr>
        <w:instrText xml:space="preserve"> PAGEREF _Toc381625581 \h </w:instrText>
      </w:r>
      <w:r w:rsidRPr="007F19A7">
        <w:rPr>
          <w:noProof/>
        </w:rPr>
      </w:r>
      <w:r w:rsidRPr="007F19A7">
        <w:rPr>
          <w:noProof/>
        </w:rPr>
        <w:fldChar w:fldCharType="separate"/>
      </w:r>
      <w:r w:rsidR="005C0FA4">
        <w:rPr>
          <w:noProof/>
        </w:rPr>
        <w:t>328</w:t>
      </w:r>
      <w:r w:rsidRPr="007F19A7">
        <w:rPr>
          <w:noProof/>
        </w:rPr>
        <w:fldChar w:fldCharType="end"/>
      </w:r>
    </w:p>
    <w:p w14:paraId="15FBB439" w14:textId="4F803BA3" w:rsidR="007F19A7" w:rsidRDefault="007F19A7" w:rsidP="00554CE3">
      <w:pPr>
        <w:pStyle w:val="TOC5"/>
        <w:rPr>
          <w:rFonts w:asciiTheme="minorHAnsi" w:eastAsiaTheme="minorEastAsia" w:hAnsiTheme="minorHAnsi" w:cstheme="minorBidi"/>
          <w:noProof/>
          <w:kern w:val="0"/>
          <w:sz w:val="22"/>
          <w:szCs w:val="22"/>
        </w:rPr>
      </w:pPr>
      <w:r>
        <w:rPr>
          <w:noProof/>
        </w:rPr>
        <w:t>202.701</w:t>
      </w:r>
      <w:r>
        <w:rPr>
          <w:noProof/>
        </w:rPr>
        <w:tab/>
        <w:t>Aerodrome licences issued under CAR</w:t>
      </w:r>
      <w:r w:rsidRPr="007F19A7">
        <w:rPr>
          <w:noProof/>
        </w:rPr>
        <w:tab/>
      </w:r>
      <w:r w:rsidRPr="007F19A7">
        <w:rPr>
          <w:noProof/>
        </w:rPr>
        <w:fldChar w:fldCharType="begin"/>
      </w:r>
      <w:r w:rsidRPr="007F19A7">
        <w:rPr>
          <w:noProof/>
        </w:rPr>
        <w:instrText xml:space="preserve"> PAGEREF _Toc381625582 \h </w:instrText>
      </w:r>
      <w:r w:rsidRPr="007F19A7">
        <w:rPr>
          <w:noProof/>
        </w:rPr>
      </w:r>
      <w:r w:rsidRPr="007F19A7">
        <w:rPr>
          <w:noProof/>
        </w:rPr>
        <w:fldChar w:fldCharType="separate"/>
      </w:r>
      <w:r w:rsidR="005C0FA4">
        <w:rPr>
          <w:noProof/>
        </w:rPr>
        <w:t>328</w:t>
      </w:r>
      <w:r w:rsidRPr="007F19A7">
        <w:rPr>
          <w:noProof/>
        </w:rPr>
        <w:fldChar w:fldCharType="end"/>
      </w:r>
    </w:p>
    <w:p w14:paraId="743DAF71" w14:textId="1E69515A" w:rsidR="007F19A7" w:rsidRDefault="007F19A7" w:rsidP="00554CE3">
      <w:pPr>
        <w:pStyle w:val="TOC5"/>
        <w:rPr>
          <w:rFonts w:asciiTheme="minorHAnsi" w:eastAsiaTheme="minorEastAsia" w:hAnsiTheme="minorHAnsi" w:cstheme="minorBidi"/>
          <w:noProof/>
          <w:kern w:val="0"/>
          <w:sz w:val="22"/>
          <w:szCs w:val="22"/>
        </w:rPr>
      </w:pPr>
      <w:r>
        <w:rPr>
          <w:noProof/>
        </w:rPr>
        <w:t>202.702</w:t>
      </w:r>
      <w:r>
        <w:rPr>
          <w:noProof/>
        </w:rPr>
        <w:tab/>
        <w:t>Conditions of transitional aerodrome licences</w:t>
      </w:r>
      <w:r w:rsidRPr="007F19A7">
        <w:rPr>
          <w:noProof/>
        </w:rPr>
        <w:tab/>
      </w:r>
      <w:r w:rsidRPr="007F19A7">
        <w:rPr>
          <w:noProof/>
        </w:rPr>
        <w:fldChar w:fldCharType="begin"/>
      </w:r>
      <w:r w:rsidRPr="007F19A7">
        <w:rPr>
          <w:noProof/>
        </w:rPr>
        <w:instrText xml:space="preserve"> PAGEREF _Toc381625583 \h </w:instrText>
      </w:r>
      <w:r w:rsidRPr="007F19A7">
        <w:rPr>
          <w:noProof/>
        </w:rPr>
      </w:r>
      <w:r w:rsidRPr="007F19A7">
        <w:rPr>
          <w:noProof/>
        </w:rPr>
        <w:fldChar w:fldCharType="separate"/>
      </w:r>
      <w:r w:rsidR="005C0FA4">
        <w:rPr>
          <w:noProof/>
        </w:rPr>
        <w:t>328</w:t>
      </w:r>
      <w:r w:rsidRPr="007F19A7">
        <w:rPr>
          <w:noProof/>
        </w:rPr>
        <w:fldChar w:fldCharType="end"/>
      </w:r>
    </w:p>
    <w:p w14:paraId="7D807FDA" w14:textId="6A566E92" w:rsidR="007F19A7" w:rsidRDefault="007F19A7" w:rsidP="00554CE3">
      <w:pPr>
        <w:pStyle w:val="TOC5"/>
        <w:rPr>
          <w:rFonts w:asciiTheme="minorHAnsi" w:eastAsiaTheme="minorEastAsia" w:hAnsiTheme="minorHAnsi" w:cstheme="minorBidi"/>
          <w:noProof/>
          <w:kern w:val="0"/>
          <w:sz w:val="22"/>
          <w:szCs w:val="22"/>
        </w:rPr>
      </w:pPr>
      <w:r>
        <w:rPr>
          <w:noProof/>
        </w:rPr>
        <w:t>202.703</w:t>
      </w:r>
      <w:r>
        <w:rPr>
          <w:noProof/>
        </w:rPr>
        <w:tab/>
        <w:t>Duration of transitional aerodrome licences</w:t>
      </w:r>
      <w:r w:rsidRPr="007F19A7">
        <w:rPr>
          <w:noProof/>
        </w:rPr>
        <w:tab/>
      </w:r>
      <w:r w:rsidRPr="007F19A7">
        <w:rPr>
          <w:noProof/>
        </w:rPr>
        <w:fldChar w:fldCharType="begin"/>
      </w:r>
      <w:r w:rsidRPr="007F19A7">
        <w:rPr>
          <w:noProof/>
        </w:rPr>
        <w:instrText xml:space="preserve"> PAGEREF _Toc381625584 \h </w:instrText>
      </w:r>
      <w:r w:rsidRPr="007F19A7">
        <w:rPr>
          <w:noProof/>
        </w:rPr>
      </w:r>
      <w:r w:rsidRPr="007F19A7">
        <w:rPr>
          <w:noProof/>
        </w:rPr>
        <w:fldChar w:fldCharType="separate"/>
      </w:r>
      <w:r w:rsidR="005C0FA4">
        <w:rPr>
          <w:noProof/>
        </w:rPr>
        <w:t>328</w:t>
      </w:r>
      <w:r w:rsidRPr="007F19A7">
        <w:rPr>
          <w:noProof/>
        </w:rPr>
        <w:fldChar w:fldCharType="end"/>
      </w:r>
    </w:p>
    <w:p w14:paraId="45B5CD80" w14:textId="03541609" w:rsidR="007F19A7" w:rsidRDefault="007F19A7" w:rsidP="00554CE3">
      <w:pPr>
        <w:pStyle w:val="TOC5"/>
        <w:rPr>
          <w:rFonts w:asciiTheme="minorHAnsi" w:eastAsiaTheme="minorEastAsia" w:hAnsiTheme="minorHAnsi" w:cstheme="minorBidi"/>
          <w:noProof/>
          <w:kern w:val="0"/>
          <w:sz w:val="22"/>
          <w:szCs w:val="22"/>
        </w:rPr>
      </w:pPr>
      <w:r>
        <w:rPr>
          <w:noProof/>
        </w:rPr>
        <w:t>202.704</w:t>
      </w:r>
      <w:r>
        <w:rPr>
          <w:noProof/>
        </w:rPr>
        <w:tab/>
        <w:t>Previous aerodrome manuals and standards for aerodromes</w:t>
      </w:r>
      <w:r w:rsidRPr="007F19A7">
        <w:rPr>
          <w:noProof/>
        </w:rPr>
        <w:tab/>
      </w:r>
      <w:r w:rsidRPr="007F19A7">
        <w:rPr>
          <w:noProof/>
        </w:rPr>
        <w:fldChar w:fldCharType="begin"/>
      </w:r>
      <w:r w:rsidRPr="007F19A7">
        <w:rPr>
          <w:noProof/>
        </w:rPr>
        <w:instrText xml:space="preserve"> PAGEREF _Toc381625585 \h </w:instrText>
      </w:r>
      <w:r w:rsidRPr="007F19A7">
        <w:rPr>
          <w:noProof/>
        </w:rPr>
      </w:r>
      <w:r w:rsidRPr="007F19A7">
        <w:rPr>
          <w:noProof/>
        </w:rPr>
        <w:fldChar w:fldCharType="separate"/>
      </w:r>
      <w:r w:rsidR="005C0FA4">
        <w:rPr>
          <w:noProof/>
        </w:rPr>
        <w:t>329</w:t>
      </w:r>
      <w:r w:rsidRPr="007F19A7">
        <w:rPr>
          <w:noProof/>
        </w:rPr>
        <w:fldChar w:fldCharType="end"/>
      </w:r>
    </w:p>
    <w:p w14:paraId="6A99725A" w14:textId="206EB1A4" w:rsidR="007F19A7" w:rsidRDefault="007F19A7" w:rsidP="00554CE3">
      <w:pPr>
        <w:pStyle w:val="TOC5"/>
        <w:rPr>
          <w:rFonts w:asciiTheme="minorHAnsi" w:eastAsiaTheme="minorEastAsia" w:hAnsiTheme="minorHAnsi" w:cstheme="minorBidi"/>
          <w:noProof/>
          <w:kern w:val="0"/>
          <w:sz w:val="22"/>
          <w:szCs w:val="22"/>
        </w:rPr>
      </w:pPr>
      <w:r>
        <w:rPr>
          <w:noProof/>
        </w:rPr>
        <w:t>202.705</w:t>
      </w:r>
      <w:r>
        <w:rPr>
          <w:noProof/>
        </w:rPr>
        <w:tab/>
        <w:t>Exemptions</w:t>
      </w:r>
      <w:r w:rsidRPr="007F19A7">
        <w:rPr>
          <w:noProof/>
        </w:rPr>
        <w:tab/>
      </w:r>
      <w:r w:rsidRPr="007F19A7">
        <w:rPr>
          <w:noProof/>
        </w:rPr>
        <w:fldChar w:fldCharType="begin"/>
      </w:r>
      <w:r w:rsidRPr="007F19A7">
        <w:rPr>
          <w:noProof/>
        </w:rPr>
        <w:instrText xml:space="preserve"> PAGEREF _Toc381625586 \h </w:instrText>
      </w:r>
      <w:r w:rsidRPr="007F19A7">
        <w:rPr>
          <w:noProof/>
        </w:rPr>
      </w:r>
      <w:r w:rsidRPr="007F19A7">
        <w:rPr>
          <w:noProof/>
        </w:rPr>
        <w:fldChar w:fldCharType="separate"/>
      </w:r>
      <w:r w:rsidR="005C0FA4">
        <w:rPr>
          <w:noProof/>
        </w:rPr>
        <w:t>330</w:t>
      </w:r>
      <w:r w:rsidRPr="007F19A7">
        <w:rPr>
          <w:noProof/>
        </w:rPr>
        <w:fldChar w:fldCharType="end"/>
      </w:r>
    </w:p>
    <w:p w14:paraId="1BC4D225"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lastRenderedPageBreak/>
        <w:t>Subpart 202.FYH—Transitional provisions for Subpart 139.H (Aerodrome rescue and fire fighting services)</w:t>
      </w:r>
      <w:r w:rsidRPr="007F19A7">
        <w:rPr>
          <w:b w:val="0"/>
          <w:noProof/>
          <w:sz w:val="18"/>
        </w:rPr>
        <w:tab/>
      </w:r>
      <w:r w:rsidRPr="007F19A7">
        <w:rPr>
          <w:b w:val="0"/>
          <w:noProof/>
          <w:sz w:val="18"/>
        </w:rPr>
        <w:fldChar w:fldCharType="begin"/>
      </w:r>
      <w:r w:rsidRPr="007F19A7">
        <w:rPr>
          <w:b w:val="0"/>
          <w:noProof/>
          <w:sz w:val="18"/>
        </w:rPr>
        <w:instrText xml:space="preserve"> PAGEREF _Toc381625587 \h </w:instrText>
      </w:r>
      <w:r w:rsidRPr="007F19A7">
        <w:rPr>
          <w:b w:val="0"/>
          <w:noProof/>
          <w:sz w:val="18"/>
        </w:rPr>
      </w:r>
      <w:r w:rsidRPr="007F19A7">
        <w:rPr>
          <w:b w:val="0"/>
          <w:noProof/>
          <w:sz w:val="18"/>
        </w:rPr>
        <w:fldChar w:fldCharType="separate"/>
      </w:r>
      <w:r w:rsidR="005C0FA4">
        <w:rPr>
          <w:b w:val="0"/>
          <w:noProof/>
          <w:sz w:val="18"/>
        </w:rPr>
        <w:t>331</w:t>
      </w:r>
      <w:r w:rsidRPr="007F19A7">
        <w:rPr>
          <w:b w:val="0"/>
          <w:noProof/>
          <w:sz w:val="18"/>
        </w:rPr>
        <w:fldChar w:fldCharType="end"/>
      </w:r>
    </w:p>
    <w:p w14:paraId="68BE9B0C" w14:textId="410F93DC" w:rsidR="007F19A7" w:rsidRDefault="007F19A7" w:rsidP="00554CE3">
      <w:pPr>
        <w:pStyle w:val="TOC5"/>
        <w:rPr>
          <w:rFonts w:asciiTheme="minorHAnsi" w:eastAsiaTheme="minorEastAsia" w:hAnsiTheme="minorHAnsi" w:cstheme="minorBidi"/>
          <w:noProof/>
          <w:kern w:val="0"/>
          <w:sz w:val="22"/>
          <w:szCs w:val="22"/>
        </w:rPr>
      </w:pPr>
      <w:r>
        <w:rPr>
          <w:noProof/>
        </w:rPr>
        <w:t>202.710</w:t>
      </w:r>
      <w:r>
        <w:rPr>
          <w:noProof/>
        </w:rPr>
        <w:tab/>
        <w:t>Manual of Standards for Subpart 139.H</w:t>
      </w:r>
      <w:r w:rsidRPr="007F19A7">
        <w:rPr>
          <w:noProof/>
        </w:rPr>
        <w:tab/>
      </w:r>
      <w:r w:rsidRPr="007F19A7">
        <w:rPr>
          <w:noProof/>
        </w:rPr>
        <w:fldChar w:fldCharType="begin"/>
      </w:r>
      <w:r w:rsidRPr="007F19A7">
        <w:rPr>
          <w:noProof/>
        </w:rPr>
        <w:instrText xml:space="preserve"> PAGEREF _Toc381625588 \h </w:instrText>
      </w:r>
      <w:r w:rsidRPr="007F19A7">
        <w:rPr>
          <w:noProof/>
        </w:rPr>
      </w:r>
      <w:r w:rsidRPr="007F19A7">
        <w:rPr>
          <w:noProof/>
        </w:rPr>
        <w:fldChar w:fldCharType="separate"/>
      </w:r>
      <w:r w:rsidR="005C0FA4">
        <w:rPr>
          <w:noProof/>
        </w:rPr>
        <w:t>331</w:t>
      </w:r>
      <w:r w:rsidRPr="007F19A7">
        <w:rPr>
          <w:noProof/>
        </w:rPr>
        <w:fldChar w:fldCharType="end"/>
      </w:r>
    </w:p>
    <w:p w14:paraId="734F11BE"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Subpart 202.GA—Transitional provisions for Part 141 (Flight training organisations)</w:t>
      </w:r>
      <w:r w:rsidRPr="007F19A7">
        <w:rPr>
          <w:b w:val="0"/>
          <w:noProof/>
          <w:sz w:val="18"/>
        </w:rPr>
        <w:tab/>
      </w:r>
      <w:r w:rsidRPr="007F19A7">
        <w:rPr>
          <w:b w:val="0"/>
          <w:noProof/>
          <w:sz w:val="18"/>
        </w:rPr>
        <w:fldChar w:fldCharType="begin"/>
      </w:r>
      <w:r w:rsidRPr="007F19A7">
        <w:rPr>
          <w:b w:val="0"/>
          <w:noProof/>
          <w:sz w:val="18"/>
        </w:rPr>
        <w:instrText xml:space="preserve"> PAGEREF _Toc381625589 \h </w:instrText>
      </w:r>
      <w:r w:rsidRPr="007F19A7">
        <w:rPr>
          <w:b w:val="0"/>
          <w:noProof/>
          <w:sz w:val="18"/>
        </w:rPr>
      </w:r>
      <w:r w:rsidRPr="007F19A7">
        <w:rPr>
          <w:b w:val="0"/>
          <w:noProof/>
          <w:sz w:val="18"/>
        </w:rPr>
        <w:fldChar w:fldCharType="separate"/>
      </w:r>
      <w:r w:rsidR="005C0FA4">
        <w:rPr>
          <w:b w:val="0"/>
          <w:noProof/>
          <w:sz w:val="18"/>
        </w:rPr>
        <w:t>332</w:t>
      </w:r>
      <w:r w:rsidRPr="007F19A7">
        <w:rPr>
          <w:b w:val="0"/>
          <w:noProof/>
          <w:sz w:val="18"/>
        </w:rPr>
        <w:fldChar w:fldCharType="end"/>
      </w:r>
    </w:p>
    <w:p w14:paraId="3B68A5ED"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Subpart 202.GB—Transitional provisions for Part 142 (Training and checking organisations)</w:t>
      </w:r>
      <w:r w:rsidRPr="007F19A7">
        <w:rPr>
          <w:b w:val="0"/>
          <w:noProof/>
          <w:sz w:val="18"/>
        </w:rPr>
        <w:tab/>
      </w:r>
      <w:r w:rsidRPr="007F19A7">
        <w:rPr>
          <w:b w:val="0"/>
          <w:noProof/>
          <w:sz w:val="18"/>
        </w:rPr>
        <w:fldChar w:fldCharType="begin"/>
      </w:r>
      <w:r w:rsidRPr="007F19A7">
        <w:rPr>
          <w:b w:val="0"/>
          <w:noProof/>
          <w:sz w:val="18"/>
        </w:rPr>
        <w:instrText xml:space="preserve"> PAGEREF _Toc381625590 \h </w:instrText>
      </w:r>
      <w:r w:rsidRPr="007F19A7">
        <w:rPr>
          <w:b w:val="0"/>
          <w:noProof/>
          <w:sz w:val="18"/>
        </w:rPr>
      </w:r>
      <w:r w:rsidRPr="007F19A7">
        <w:rPr>
          <w:b w:val="0"/>
          <w:noProof/>
          <w:sz w:val="18"/>
        </w:rPr>
        <w:fldChar w:fldCharType="separate"/>
      </w:r>
      <w:r w:rsidR="005C0FA4">
        <w:rPr>
          <w:b w:val="0"/>
          <w:noProof/>
          <w:sz w:val="18"/>
        </w:rPr>
        <w:t>333</w:t>
      </w:r>
      <w:r w:rsidRPr="007F19A7">
        <w:rPr>
          <w:b w:val="0"/>
          <w:noProof/>
          <w:sz w:val="18"/>
        </w:rPr>
        <w:fldChar w:fldCharType="end"/>
      </w:r>
    </w:p>
    <w:p w14:paraId="38B25156"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Subpart 202.GC—Transitional provisions for Part 143 (Air traffic services training providers)</w:t>
      </w:r>
      <w:r w:rsidRPr="007F19A7">
        <w:rPr>
          <w:b w:val="0"/>
          <w:noProof/>
          <w:sz w:val="18"/>
        </w:rPr>
        <w:tab/>
      </w:r>
      <w:r w:rsidRPr="007F19A7">
        <w:rPr>
          <w:b w:val="0"/>
          <w:noProof/>
          <w:sz w:val="18"/>
        </w:rPr>
        <w:fldChar w:fldCharType="begin"/>
      </w:r>
      <w:r w:rsidRPr="007F19A7">
        <w:rPr>
          <w:b w:val="0"/>
          <w:noProof/>
          <w:sz w:val="18"/>
        </w:rPr>
        <w:instrText xml:space="preserve"> PAGEREF _Toc381625591 \h </w:instrText>
      </w:r>
      <w:r w:rsidRPr="007F19A7">
        <w:rPr>
          <w:b w:val="0"/>
          <w:noProof/>
          <w:sz w:val="18"/>
        </w:rPr>
      </w:r>
      <w:r w:rsidRPr="007F19A7">
        <w:rPr>
          <w:b w:val="0"/>
          <w:noProof/>
          <w:sz w:val="18"/>
        </w:rPr>
        <w:fldChar w:fldCharType="separate"/>
      </w:r>
      <w:r w:rsidR="005C0FA4">
        <w:rPr>
          <w:b w:val="0"/>
          <w:noProof/>
          <w:sz w:val="18"/>
        </w:rPr>
        <w:t>334</w:t>
      </w:r>
      <w:r w:rsidRPr="007F19A7">
        <w:rPr>
          <w:b w:val="0"/>
          <w:noProof/>
          <w:sz w:val="18"/>
        </w:rPr>
        <w:fldChar w:fldCharType="end"/>
      </w:r>
    </w:p>
    <w:p w14:paraId="2BE71AB9" w14:textId="078B3A0E" w:rsidR="007F19A7" w:rsidRDefault="007F19A7" w:rsidP="00554CE3">
      <w:pPr>
        <w:pStyle w:val="TOC5"/>
        <w:rPr>
          <w:rFonts w:asciiTheme="minorHAnsi" w:eastAsiaTheme="minorEastAsia" w:hAnsiTheme="minorHAnsi" w:cstheme="minorBidi"/>
          <w:noProof/>
          <w:kern w:val="0"/>
          <w:sz w:val="22"/>
          <w:szCs w:val="22"/>
        </w:rPr>
      </w:pPr>
      <w:r>
        <w:rPr>
          <w:noProof/>
        </w:rPr>
        <w:t>202.760</w:t>
      </w:r>
      <w:r>
        <w:rPr>
          <w:noProof/>
        </w:rPr>
        <w:tab/>
        <w:t>Manual of Standards for Part 143</w:t>
      </w:r>
      <w:r w:rsidRPr="007F19A7">
        <w:rPr>
          <w:noProof/>
        </w:rPr>
        <w:tab/>
      </w:r>
      <w:r w:rsidRPr="007F19A7">
        <w:rPr>
          <w:noProof/>
        </w:rPr>
        <w:fldChar w:fldCharType="begin"/>
      </w:r>
      <w:r w:rsidRPr="007F19A7">
        <w:rPr>
          <w:noProof/>
        </w:rPr>
        <w:instrText xml:space="preserve"> PAGEREF _Toc381625592 \h </w:instrText>
      </w:r>
      <w:r w:rsidRPr="007F19A7">
        <w:rPr>
          <w:noProof/>
        </w:rPr>
      </w:r>
      <w:r w:rsidRPr="007F19A7">
        <w:rPr>
          <w:noProof/>
        </w:rPr>
        <w:fldChar w:fldCharType="separate"/>
      </w:r>
      <w:r w:rsidR="005C0FA4">
        <w:rPr>
          <w:noProof/>
        </w:rPr>
        <w:t>334</w:t>
      </w:r>
      <w:r w:rsidRPr="007F19A7">
        <w:rPr>
          <w:noProof/>
        </w:rPr>
        <w:fldChar w:fldCharType="end"/>
      </w:r>
    </w:p>
    <w:p w14:paraId="5BF8F3D0"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Subpart 202.GD—Transitional provisions for Part 144 (Product distribution organisations)</w:t>
      </w:r>
      <w:r w:rsidRPr="007F19A7">
        <w:rPr>
          <w:b w:val="0"/>
          <w:noProof/>
          <w:sz w:val="18"/>
        </w:rPr>
        <w:tab/>
      </w:r>
      <w:r w:rsidRPr="007F19A7">
        <w:rPr>
          <w:b w:val="0"/>
          <w:noProof/>
          <w:sz w:val="18"/>
        </w:rPr>
        <w:fldChar w:fldCharType="begin"/>
      </w:r>
      <w:r w:rsidRPr="007F19A7">
        <w:rPr>
          <w:b w:val="0"/>
          <w:noProof/>
          <w:sz w:val="18"/>
        </w:rPr>
        <w:instrText xml:space="preserve"> PAGEREF _Toc381625593 \h </w:instrText>
      </w:r>
      <w:r w:rsidRPr="007F19A7">
        <w:rPr>
          <w:b w:val="0"/>
          <w:noProof/>
          <w:sz w:val="18"/>
        </w:rPr>
      </w:r>
      <w:r w:rsidRPr="007F19A7">
        <w:rPr>
          <w:b w:val="0"/>
          <w:noProof/>
          <w:sz w:val="18"/>
        </w:rPr>
        <w:fldChar w:fldCharType="separate"/>
      </w:r>
      <w:r w:rsidR="005C0FA4">
        <w:rPr>
          <w:b w:val="0"/>
          <w:noProof/>
          <w:sz w:val="18"/>
        </w:rPr>
        <w:t>335</w:t>
      </w:r>
      <w:r w:rsidRPr="007F19A7">
        <w:rPr>
          <w:b w:val="0"/>
          <w:noProof/>
          <w:sz w:val="18"/>
        </w:rPr>
        <w:fldChar w:fldCharType="end"/>
      </w:r>
    </w:p>
    <w:p w14:paraId="78AE4CC6"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Subpart 202.GE—Transitional provisions for Part 145 (Continuing airworthiness—Part 145 approved maintenance organisations)</w:t>
      </w:r>
      <w:r w:rsidRPr="007F19A7">
        <w:rPr>
          <w:b w:val="0"/>
          <w:noProof/>
          <w:sz w:val="18"/>
        </w:rPr>
        <w:tab/>
      </w:r>
      <w:r w:rsidRPr="007F19A7">
        <w:rPr>
          <w:b w:val="0"/>
          <w:noProof/>
          <w:sz w:val="18"/>
        </w:rPr>
        <w:fldChar w:fldCharType="begin"/>
      </w:r>
      <w:r w:rsidRPr="007F19A7">
        <w:rPr>
          <w:b w:val="0"/>
          <w:noProof/>
          <w:sz w:val="18"/>
        </w:rPr>
        <w:instrText xml:space="preserve"> PAGEREF _Toc381625594 \h </w:instrText>
      </w:r>
      <w:r w:rsidRPr="007F19A7">
        <w:rPr>
          <w:b w:val="0"/>
          <w:noProof/>
          <w:sz w:val="18"/>
        </w:rPr>
      </w:r>
      <w:r w:rsidRPr="007F19A7">
        <w:rPr>
          <w:b w:val="0"/>
          <w:noProof/>
          <w:sz w:val="18"/>
        </w:rPr>
        <w:fldChar w:fldCharType="separate"/>
      </w:r>
      <w:r w:rsidR="005C0FA4">
        <w:rPr>
          <w:b w:val="0"/>
          <w:noProof/>
          <w:sz w:val="18"/>
        </w:rPr>
        <w:t>336</w:t>
      </w:r>
      <w:r w:rsidRPr="007F19A7">
        <w:rPr>
          <w:b w:val="0"/>
          <w:noProof/>
          <w:sz w:val="18"/>
        </w:rPr>
        <w:fldChar w:fldCharType="end"/>
      </w:r>
    </w:p>
    <w:p w14:paraId="51C43C71" w14:textId="77777777" w:rsidR="007F19A7" w:rsidRDefault="007F19A7" w:rsidP="00554CE3">
      <w:pPr>
        <w:pStyle w:val="TOC3"/>
        <w:rPr>
          <w:rFonts w:asciiTheme="minorHAnsi" w:eastAsiaTheme="minorEastAsia" w:hAnsiTheme="minorHAnsi" w:cstheme="minorBidi"/>
          <w:b w:val="0"/>
          <w:noProof/>
          <w:kern w:val="0"/>
          <w:szCs w:val="22"/>
        </w:rPr>
      </w:pPr>
      <w:r>
        <w:rPr>
          <w:noProof/>
        </w:rPr>
        <w:t>Division 202.GE.1—Amendments made by the Civil Aviation and Civil Aviation Safety Amendment Regulations 2010 (No. 1)</w:t>
      </w:r>
      <w:r w:rsidRPr="007F19A7">
        <w:rPr>
          <w:b w:val="0"/>
          <w:noProof/>
          <w:sz w:val="18"/>
        </w:rPr>
        <w:tab/>
      </w:r>
      <w:r w:rsidRPr="007F19A7">
        <w:rPr>
          <w:b w:val="0"/>
          <w:noProof/>
          <w:sz w:val="18"/>
        </w:rPr>
        <w:fldChar w:fldCharType="begin"/>
      </w:r>
      <w:r w:rsidRPr="007F19A7">
        <w:rPr>
          <w:b w:val="0"/>
          <w:noProof/>
          <w:sz w:val="18"/>
        </w:rPr>
        <w:instrText xml:space="preserve"> PAGEREF _Toc381625595 \h </w:instrText>
      </w:r>
      <w:r w:rsidRPr="007F19A7">
        <w:rPr>
          <w:b w:val="0"/>
          <w:noProof/>
          <w:sz w:val="18"/>
        </w:rPr>
      </w:r>
      <w:r w:rsidRPr="007F19A7">
        <w:rPr>
          <w:b w:val="0"/>
          <w:noProof/>
          <w:sz w:val="18"/>
        </w:rPr>
        <w:fldChar w:fldCharType="separate"/>
      </w:r>
      <w:r w:rsidR="005C0FA4">
        <w:rPr>
          <w:b w:val="0"/>
          <w:noProof/>
          <w:sz w:val="18"/>
        </w:rPr>
        <w:t>336</w:t>
      </w:r>
      <w:r w:rsidRPr="007F19A7">
        <w:rPr>
          <w:b w:val="0"/>
          <w:noProof/>
          <w:sz w:val="18"/>
        </w:rPr>
        <w:fldChar w:fldCharType="end"/>
      </w:r>
    </w:p>
    <w:p w14:paraId="704FA645" w14:textId="1B46AA82" w:rsidR="007F19A7" w:rsidRDefault="007F19A7" w:rsidP="00554CE3">
      <w:pPr>
        <w:pStyle w:val="TOC5"/>
        <w:rPr>
          <w:rFonts w:asciiTheme="minorHAnsi" w:eastAsiaTheme="minorEastAsia" w:hAnsiTheme="minorHAnsi" w:cstheme="minorBidi"/>
          <w:noProof/>
          <w:kern w:val="0"/>
          <w:sz w:val="22"/>
          <w:szCs w:val="22"/>
        </w:rPr>
      </w:pPr>
      <w:r>
        <w:rPr>
          <w:noProof/>
        </w:rPr>
        <w:t>202.800</w:t>
      </w:r>
      <w:r>
        <w:rPr>
          <w:noProof/>
        </w:rPr>
        <w:tab/>
        <w:t>CASA may direct making of applications under regulation 145.025</w:t>
      </w:r>
      <w:r w:rsidRPr="007F19A7">
        <w:rPr>
          <w:noProof/>
        </w:rPr>
        <w:tab/>
      </w:r>
      <w:r w:rsidRPr="007F19A7">
        <w:rPr>
          <w:noProof/>
        </w:rPr>
        <w:fldChar w:fldCharType="begin"/>
      </w:r>
      <w:r w:rsidRPr="007F19A7">
        <w:rPr>
          <w:noProof/>
        </w:rPr>
        <w:instrText xml:space="preserve"> PAGEREF _Toc381625596 \h </w:instrText>
      </w:r>
      <w:r w:rsidRPr="007F19A7">
        <w:rPr>
          <w:noProof/>
        </w:rPr>
      </w:r>
      <w:r w:rsidRPr="007F19A7">
        <w:rPr>
          <w:noProof/>
        </w:rPr>
        <w:fldChar w:fldCharType="separate"/>
      </w:r>
      <w:r w:rsidR="005C0FA4">
        <w:rPr>
          <w:noProof/>
        </w:rPr>
        <w:t>336</w:t>
      </w:r>
      <w:r w:rsidRPr="007F19A7">
        <w:rPr>
          <w:noProof/>
        </w:rPr>
        <w:fldChar w:fldCharType="end"/>
      </w:r>
    </w:p>
    <w:p w14:paraId="3AAAA27F" w14:textId="77777777" w:rsidR="007F19A7" w:rsidRDefault="007F19A7" w:rsidP="00554CE3">
      <w:pPr>
        <w:pStyle w:val="TOC3"/>
        <w:rPr>
          <w:rFonts w:asciiTheme="minorHAnsi" w:eastAsiaTheme="minorEastAsia" w:hAnsiTheme="minorHAnsi" w:cstheme="minorBidi"/>
          <w:b w:val="0"/>
          <w:noProof/>
          <w:kern w:val="0"/>
          <w:szCs w:val="22"/>
        </w:rPr>
      </w:pPr>
      <w:r>
        <w:rPr>
          <w:noProof/>
        </w:rPr>
        <w:t>Division 202.GE.2—Amendments made by the Civil Aviation Legislation Amendment (Maintenance and Other Matters) Regulation 2013</w:t>
      </w:r>
      <w:r w:rsidRPr="007F19A7">
        <w:rPr>
          <w:b w:val="0"/>
          <w:noProof/>
          <w:sz w:val="18"/>
        </w:rPr>
        <w:tab/>
      </w:r>
      <w:r w:rsidRPr="007F19A7">
        <w:rPr>
          <w:b w:val="0"/>
          <w:noProof/>
          <w:sz w:val="18"/>
        </w:rPr>
        <w:fldChar w:fldCharType="begin"/>
      </w:r>
      <w:r w:rsidRPr="007F19A7">
        <w:rPr>
          <w:b w:val="0"/>
          <w:noProof/>
          <w:sz w:val="18"/>
        </w:rPr>
        <w:instrText xml:space="preserve"> PAGEREF _Toc381625597 \h </w:instrText>
      </w:r>
      <w:r w:rsidRPr="007F19A7">
        <w:rPr>
          <w:b w:val="0"/>
          <w:noProof/>
          <w:sz w:val="18"/>
        </w:rPr>
      </w:r>
      <w:r w:rsidRPr="007F19A7">
        <w:rPr>
          <w:b w:val="0"/>
          <w:noProof/>
          <w:sz w:val="18"/>
        </w:rPr>
        <w:fldChar w:fldCharType="separate"/>
      </w:r>
      <w:r w:rsidR="005C0FA4">
        <w:rPr>
          <w:b w:val="0"/>
          <w:noProof/>
          <w:sz w:val="18"/>
        </w:rPr>
        <w:t>337</w:t>
      </w:r>
      <w:r w:rsidRPr="007F19A7">
        <w:rPr>
          <w:b w:val="0"/>
          <w:noProof/>
          <w:sz w:val="18"/>
        </w:rPr>
        <w:fldChar w:fldCharType="end"/>
      </w:r>
    </w:p>
    <w:p w14:paraId="3F28BE86" w14:textId="77777777" w:rsidR="007F19A7" w:rsidRDefault="007F19A7" w:rsidP="00554CE3">
      <w:pPr>
        <w:pStyle w:val="TOC4"/>
        <w:rPr>
          <w:rFonts w:asciiTheme="minorHAnsi" w:eastAsiaTheme="minorEastAsia" w:hAnsiTheme="minorHAnsi" w:cstheme="minorBidi"/>
          <w:b w:val="0"/>
          <w:noProof/>
          <w:kern w:val="0"/>
          <w:sz w:val="22"/>
          <w:szCs w:val="22"/>
        </w:rPr>
      </w:pPr>
      <w:r>
        <w:rPr>
          <w:noProof/>
        </w:rPr>
        <w:t>Subdivision 202.GE.2.1—Part 145 organisations undertaking CAR maintenance activities—general</w:t>
      </w:r>
      <w:r w:rsidRPr="007F19A7">
        <w:rPr>
          <w:b w:val="0"/>
          <w:noProof/>
          <w:sz w:val="18"/>
        </w:rPr>
        <w:tab/>
      </w:r>
      <w:r w:rsidRPr="007F19A7">
        <w:rPr>
          <w:b w:val="0"/>
          <w:noProof/>
          <w:sz w:val="18"/>
        </w:rPr>
        <w:fldChar w:fldCharType="begin"/>
      </w:r>
      <w:r w:rsidRPr="007F19A7">
        <w:rPr>
          <w:b w:val="0"/>
          <w:noProof/>
          <w:sz w:val="18"/>
        </w:rPr>
        <w:instrText xml:space="preserve"> PAGEREF _Toc381625598 \h </w:instrText>
      </w:r>
      <w:r w:rsidRPr="007F19A7">
        <w:rPr>
          <w:b w:val="0"/>
          <w:noProof/>
          <w:sz w:val="18"/>
        </w:rPr>
      </w:r>
      <w:r w:rsidRPr="007F19A7">
        <w:rPr>
          <w:b w:val="0"/>
          <w:noProof/>
          <w:sz w:val="18"/>
        </w:rPr>
        <w:fldChar w:fldCharType="separate"/>
      </w:r>
      <w:r w:rsidR="005C0FA4">
        <w:rPr>
          <w:b w:val="0"/>
          <w:noProof/>
          <w:sz w:val="18"/>
        </w:rPr>
        <w:t>337</w:t>
      </w:r>
      <w:r w:rsidRPr="007F19A7">
        <w:rPr>
          <w:b w:val="0"/>
          <w:noProof/>
          <w:sz w:val="18"/>
        </w:rPr>
        <w:fldChar w:fldCharType="end"/>
      </w:r>
    </w:p>
    <w:p w14:paraId="1921F319" w14:textId="2A9E3B90" w:rsidR="007F19A7" w:rsidRDefault="007F19A7" w:rsidP="00554CE3">
      <w:pPr>
        <w:pStyle w:val="TOC5"/>
        <w:rPr>
          <w:rFonts w:asciiTheme="minorHAnsi" w:eastAsiaTheme="minorEastAsia" w:hAnsiTheme="minorHAnsi" w:cstheme="minorBidi"/>
          <w:noProof/>
          <w:kern w:val="0"/>
          <w:sz w:val="22"/>
          <w:szCs w:val="22"/>
        </w:rPr>
      </w:pPr>
      <w:r>
        <w:rPr>
          <w:noProof/>
        </w:rPr>
        <w:t>202.801</w:t>
      </w:r>
      <w:r>
        <w:rPr>
          <w:noProof/>
        </w:rPr>
        <w:tab/>
        <w:t>Interpretation for Division 202.GE.2—Part 145 references to maintenance services taken to include references to CAR maintenance activities</w:t>
      </w:r>
      <w:r w:rsidRPr="007F19A7">
        <w:rPr>
          <w:noProof/>
        </w:rPr>
        <w:tab/>
      </w:r>
      <w:r w:rsidRPr="007F19A7">
        <w:rPr>
          <w:noProof/>
        </w:rPr>
        <w:fldChar w:fldCharType="begin"/>
      </w:r>
      <w:r w:rsidRPr="007F19A7">
        <w:rPr>
          <w:noProof/>
        </w:rPr>
        <w:instrText xml:space="preserve"> PAGEREF _Toc381625599 \h </w:instrText>
      </w:r>
      <w:r w:rsidRPr="007F19A7">
        <w:rPr>
          <w:noProof/>
        </w:rPr>
      </w:r>
      <w:r w:rsidRPr="007F19A7">
        <w:rPr>
          <w:noProof/>
        </w:rPr>
        <w:fldChar w:fldCharType="separate"/>
      </w:r>
      <w:r w:rsidR="005C0FA4">
        <w:rPr>
          <w:noProof/>
        </w:rPr>
        <w:t>337</w:t>
      </w:r>
      <w:r w:rsidRPr="007F19A7">
        <w:rPr>
          <w:noProof/>
        </w:rPr>
        <w:fldChar w:fldCharType="end"/>
      </w:r>
    </w:p>
    <w:p w14:paraId="4677C672" w14:textId="600D1A55" w:rsidR="007F19A7" w:rsidRDefault="007F19A7" w:rsidP="00554CE3">
      <w:pPr>
        <w:pStyle w:val="TOC5"/>
        <w:rPr>
          <w:rFonts w:asciiTheme="minorHAnsi" w:eastAsiaTheme="minorEastAsia" w:hAnsiTheme="minorHAnsi" w:cstheme="minorBidi"/>
          <w:noProof/>
          <w:kern w:val="0"/>
          <w:sz w:val="22"/>
          <w:szCs w:val="22"/>
        </w:rPr>
      </w:pPr>
      <w:r>
        <w:rPr>
          <w:noProof/>
        </w:rPr>
        <w:t>202.802</w:t>
      </w:r>
      <w:r>
        <w:rPr>
          <w:noProof/>
        </w:rPr>
        <w:tab/>
        <w:t xml:space="preserve">Interpretation for Division 202.GE.2—Part 145 definition of </w:t>
      </w:r>
      <w:r w:rsidRPr="00B0704D">
        <w:rPr>
          <w:i/>
          <w:noProof/>
        </w:rPr>
        <w:t>approval rating</w:t>
      </w:r>
      <w:r w:rsidRPr="007F19A7">
        <w:rPr>
          <w:noProof/>
        </w:rPr>
        <w:tab/>
      </w:r>
      <w:r w:rsidRPr="007F19A7">
        <w:rPr>
          <w:noProof/>
        </w:rPr>
        <w:fldChar w:fldCharType="begin"/>
      </w:r>
      <w:r w:rsidRPr="007F19A7">
        <w:rPr>
          <w:noProof/>
        </w:rPr>
        <w:instrText xml:space="preserve"> PAGEREF _Toc381625600 \h </w:instrText>
      </w:r>
      <w:r w:rsidRPr="007F19A7">
        <w:rPr>
          <w:noProof/>
        </w:rPr>
      </w:r>
      <w:r w:rsidRPr="007F19A7">
        <w:rPr>
          <w:noProof/>
        </w:rPr>
        <w:fldChar w:fldCharType="separate"/>
      </w:r>
      <w:r w:rsidR="005C0FA4">
        <w:rPr>
          <w:noProof/>
        </w:rPr>
        <w:t>337</w:t>
      </w:r>
      <w:r w:rsidRPr="007F19A7">
        <w:rPr>
          <w:noProof/>
        </w:rPr>
        <w:fldChar w:fldCharType="end"/>
      </w:r>
    </w:p>
    <w:p w14:paraId="7C04DE60" w14:textId="3C6E39E7" w:rsidR="007F19A7" w:rsidRDefault="007F19A7" w:rsidP="00554CE3">
      <w:pPr>
        <w:pStyle w:val="TOC5"/>
        <w:rPr>
          <w:rFonts w:asciiTheme="minorHAnsi" w:eastAsiaTheme="minorEastAsia" w:hAnsiTheme="minorHAnsi" w:cstheme="minorBidi"/>
          <w:noProof/>
          <w:kern w:val="0"/>
          <w:sz w:val="22"/>
          <w:szCs w:val="22"/>
        </w:rPr>
      </w:pPr>
      <w:r>
        <w:rPr>
          <w:noProof/>
        </w:rPr>
        <w:t>202.803</w:t>
      </w:r>
      <w:r>
        <w:rPr>
          <w:noProof/>
        </w:rPr>
        <w:tab/>
        <w:t xml:space="preserve">Interpretation for Division 202.GE.2—Part 145 definition of </w:t>
      </w:r>
      <w:r w:rsidRPr="00B0704D">
        <w:rPr>
          <w:i/>
          <w:noProof/>
        </w:rPr>
        <w:t>significant change</w:t>
      </w:r>
      <w:r w:rsidRPr="007F19A7">
        <w:rPr>
          <w:noProof/>
        </w:rPr>
        <w:tab/>
      </w:r>
      <w:r w:rsidRPr="007F19A7">
        <w:rPr>
          <w:noProof/>
        </w:rPr>
        <w:fldChar w:fldCharType="begin"/>
      </w:r>
      <w:r w:rsidRPr="007F19A7">
        <w:rPr>
          <w:noProof/>
        </w:rPr>
        <w:instrText xml:space="preserve"> PAGEREF _Toc381625601 \h </w:instrText>
      </w:r>
      <w:r w:rsidRPr="007F19A7">
        <w:rPr>
          <w:noProof/>
        </w:rPr>
      </w:r>
      <w:r w:rsidRPr="007F19A7">
        <w:rPr>
          <w:noProof/>
        </w:rPr>
        <w:fldChar w:fldCharType="separate"/>
      </w:r>
      <w:r w:rsidR="005C0FA4">
        <w:rPr>
          <w:noProof/>
        </w:rPr>
        <w:t>338</w:t>
      </w:r>
      <w:r w:rsidRPr="007F19A7">
        <w:rPr>
          <w:noProof/>
        </w:rPr>
        <w:fldChar w:fldCharType="end"/>
      </w:r>
    </w:p>
    <w:p w14:paraId="61D3F658" w14:textId="5FFFA82A" w:rsidR="007F19A7" w:rsidRDefault="007F19A7" w:rsidP="00554CE3">
      <w:pPr>
        <w:pStyle w:val="TOC5"/>
        <w:rPr>
          <w:rFonts w:asciiTheme="minorHAnsi" w:eastAsiaTheme="minorEastAsia" w:hAnsiTheme="minorHAnsi" w:cstheme="minorBidi"/>
          <w:noProof/>
          <w:kern w:val="0"/>
          <w:sz w:val="22"/>
          <w:szCs w:val="22"/>
        </w:rPr>
      </w:pPr>
      <w:r>
        <w:rPr>
          <w:noProof/>
        </w:rPr>
        <w:t>202.804</w:t>
      </w:r>
      <w:r>
        <w:rPr>
          <w:noProof/>
        </w:rPr>
        <w:tab/>
        <w:t>Part 145 Manual of Standards—additional matters for CAR maintenance activities</w:t>
      </w:r>
      <w:r w:rsidRPr="007F19A7">
        <w:rPr>
          <w:noProof/>
        </w:rPr>
        <w:tab/>
      </w:r>
      <w:r w:rsidRPr="007F19A7">
        <w:rPr>
          <w:noProof/>
        </w:rPr>
        <w:fldChar w:fldCharType="begin"/>
      </w:r>
      <w:r w:rsidRPr="007F19A7">
        <w:rPr>
          <w:noProof/>
        </w:rPr>
        <w:instrText xml:space="preserve"> PAGEREF _Toc381625602 \h </w:instrText>
      </w:r>
      <w:r w:rsidRPr="007F19A7">
        <w:rPr>
          <w:noProof/>
        </w:rPr>
      </w:r>
      <w:r w:rsidRPr="007F19A7">
        <w:rPr>
          <w:noProof/>
        </w:rPr>
        <w:fldChar w:fldCharType="separate"/>
      </w:r>
      <w:r w:rsidR="005C0FA4">
        <w:rPr>
          <w:noProof/>
        </w:rPr>
        <w:t>338</w:t>
      </w:r>
      <w:r w:rsidRPr="007F19A7">
        <w:rPr>
          <w:noProof/>
        </w:rPr>
        <w:fldChar w:fldCharType="end"/>
      </w:r>
    </w:p>
    <w:p w14:paraId="1B9E7659" w14:textId="77777777" w:rsidR="007F19A7" w:rsidRDefault="007F19A7" w:rsidP="00554CE3">
      <w:pPr>
        <w:pStyle w:val="TOC4"/>
        <w:rPr>
          <w:rFonts w:asciiTheme="minorHAnsi" w:eastAsiaTheme="minorEastAsia" w:hAnsiTheme="minorHAnsi" w:cstheme="minorBidi"/>
          <w:b w:val="0"/>
          <w:noProof/>
          <w:kern w:val="0"/>
          <w:sz w:val="22"/>
          <w:szCs w:val="22"/>
        </w:rPr>
      </w:pPr>
      <w:r>
        <w:rPr>
          <w:noProof/>
        </w:rPr>
        <w:t>Subdivision 202.GE.2.2—Part 145 organisations undertaking CAR maintenance activities—approval of organisations</w:t>
      </w:r>
      <w:r w:rsidRPr="007F19A7">
        <w:rPr>
          <w:b w:val="0"/>
          <w:noProof/>
          <w:sz w:val="18"/>
        </w:rPr>
        <w:tab/>
      </w:r>
      <w:r w:rsidRPr="007F19A7">
        <w:rPr>
          <w:b w:val="0"/>
          <w:noProof/>
          <w:sz w:val="18"/>
        </w:rPr>
        <w:fldChar w:fldCharType="begin"/>
      </w:r>
      <w:r w:rsidRPr="007F19A7">
        <w:rPr>
          <w:b w:val="0"/>
          <w:noProof/>
          <w:sz w:val="18"/>
        </w:rPr>
        <w:instrText xml:space="preserve"> PAGEREF _Toc381625603 \h </w:instrText>
      </w:r>
      <w:r w:rsidRPr="007F19A7">
        <w:rPr>
          <w:b w:val="0"/>
          <w:noProof/>
          <w:sz w:val="18"/>
        </w:rPr>
      </w:r>
      <w:r w:rsidRPr="007F19A7">
        <w:rPr>
          <w:b w:val="0"/>
          <w:noProof/>
          <w:sz w:val="18"/>
        </w:rPr>
        <w:fldChar w:fldCharType="separate"/>
      </w:r>
      <w:r w:rsidR="005C0FA4">
        <w:rPr>
          <w:b w:val="0"/>
          <w:noProof/>
          <w:sz w:val="18"/>
        </w:rPr>
        <w:t>339</w:t>
      </w:r>
      <w:r w:rsidRPr="007F19A7">
        <w:rPr>
          <w:b w:val="0"/>
          <w:noProof/>
          <w:sz w:val="18"/>
        </w:rPr>
        <w:fldChar w:fldCharType="end"/>
      </w:r>
    </w:p>
    <w:p w14:paraId="292EE8C9" w14:textId="43003ED1" w:rsidR="007F19A7" w:rsidRDefault="007F19A7" w:rsidP="00554CE3">
      <w:pPr>
        <w:pStyle w:val="TOC5"/>
        <w:rPr>
          <w:rFonts w:asciiTheme="minorHAnsi" w:eastAsiaTheme="minorEastAsia" w:hAnsiTheme="minorHAnsi" w:cstheme="minorBidi"/>
          <w:noProof/>
          <w:kern w:val="0"/>
          <w:sz w:val="22"/>
          <w:szCs w:val="22"/>
        </w:rPr>
      </w:pPr>
      <w:r>
        <w:rPr>
          <w:noProof/>
        </w:rPr>
        <w:lastRenderedPageBreak/>
        <w:t>202.805</w:t>
      </w:r>
      <w:r>
        <w:rPr>
          <w:noProof/>
        </w:rPr>
        <w:tab/>
        <w:t>Applying for approval</w:t>
      </w:r>
      <w:r w:rsidRPr="007F19A7">
        <w:rPr>
          <w:noProof/>
        </w:rPr>
        <w:tab/>
      </w:r>
      <w:r w:rsidRPr="007F19A7">
        <w:rPr>
          <w:noProof/>
        </w:rPr>
        <w:fldChar w:fldCharType="begin"/>
      </w:r>
      <w:r w:rsidRPr="007F19A7">
        <w:rPr>
          <w:noProof/>
        </w:rPr>
        <w:instrText xml:space="preserve"> PAGEREF _Toc381625604 \h </w:instrText>
      </w:r>
      <w:r w:rsidRPr="007F19A7">
        <w:rPr>
          <w:noProof/>
        </w:rPr>
      </w:r>
      <w:r w:rsidRPr="007F19A7">
        <w:rPr>
          <w:noProof/>
        </w:rPr>
        <w:fldChar w:fldCharType="separate"/>
      </w:r>
      <w:r w:rsidR="005C0FA4">
        <w:rPr>
          <w:noProof/>
        </w:rPr>
        <w:t>339</w:t>
      </w:r>
      <w:r w:rsidRPr="007F19A7">
        <w:rPr>
          <w:noProof/>
        </w:rPr>
        <w:fldChar w:fldCharType="end"/>
      </w:r>
    </w:p>
    <w:p w14:paraId="07A52032" w14:textId="156BA869" w:rsidR="007F19A7" w:rsidRDefault="007F19A7" w:rsidP="00554CE3">
      <w:pPr>
        <w:pStyle w:val="TOC5"/>
        <w:rPr>
          <w:rFonts w:asciiTheme="minorHAnsi" w:eastAsiaTheme="minorEastAsia" w:hAnsiTheme="minorHAnsi" w:cstheme="minorBidi"/>
          <w:noProof/>
          <w:kern w:val="0"/>
          <w:sz w:val="22"/>
          <w:szCs w:val="22"/>
        </w:rPr>
      </w:pPr>
      <w:r>
        <w:rPr>
          <w:noProof/>
        </w:rPr>
        <w:t>202.806</w:t>
      </w:r>
      <w:r>
        <w:rPr>
          <w:noProof/>
        </w:rPr>
        <w:tab/>
        <w:t>Issuing approval</w:t>
      </w:r>
      <w:r w:rsidRPr="007F19A7">
        <w:rPr>
          <w:noProof/>
        </w:rPr>
        <w:tab/>
      </w:r>
      <w:r w:rsidRPr="007F19A7">
        <w:rPr>
          <w:noProof/>
        </w:rPr>
        <w:fldChar w:fldCharType="begin"/>
      </w:r>
      <w:r w:rsidRPr="007F19A7">
        <w:rPr>
          <w:noProof/>
        </w:rPr>
        <w:instrText xml:space="preserve"> PAGEREF _Toc381625605 \h </w:instrText>
      </w:r>
      <w:r w:rsidRPr="007F19A7">
        <w:rPr>
          <w:noProof/>
        </w:rPr>
      </w:r>
      <w:r w:rsidRPr="007F19A7">
        <w:rPr>
          <w:noProof/>
        </w:rPr>
        <w:fldChar w:fldCharType="separate"/>
      </w:r>
      <w:r w:rsidR="005C0FA4">
        <w:rPr>
          <w:noProof/>
        </w:rPr>
        <w:t>339</w:t>
      </w:r>
      <w:r w:rsidRPr="007F19A7">
        <w:rPr>
          <w:noProof/>
        </w:rPr>
        <w:fldChar w:fldCharType="end"/>
      </w:r>
    </w:p>
    <w:p w14:paraId="64D0C1FA" w14:textId="5267D616" w:rsidR="007F19A7" w:rsidRDefault="007F19A7" w:rsidP="00554CE3">
      <w:pPr>
        <w:pStyle w:val="TOC5"/>
        <w:rPr>
          <w:rFonts w:asciiTheme="minorHAnsi" w:eastAsiaTheme="minorEastAsia" w:hAnsiTheme="minorHAnsi" w:cstheme="minorBidi"/>
          <w:noProof/>
          <w:kern w:val="0"/>
          <w:sz w:val="22"/>
          <w:szCs w:val="22"/>
        </w:rPr>
      </w:pPr>
      <w:r>
        <w:rPr>
          <w:noProof/>
        </w:rPr>
        <w:t>202.807</w:t>
      </w:r>
      <w:r>
        <w:rPr>
          <w:noProof/>
        </w:rPr>
        <w:tab/>
        <w:t>Approval certificate</w:t>
      </w:r>
      <w:r w:rsidRPr="007F19A7">
        <w:rPr>
          <w:noProof/>
        </w:rPr>
        <w:tab/>
      </w:r>
      <w:r w:rsidRPr="007F19A7">
        <w:rPr>
          <w:noProof/>
        </w:rPr>
        <w:fldChar w:fldCharType="begin"/>
      </w:r>
      <w:r w:rsidRPr="007F19A7">
        <w:rPr>
          <w:noProof/>
        </w:rPr>
        <w:instrText xml:space="preserve"> PAGEREF _Toc381625606 \h </w:instrText>
      </w:r>
      <w:r w:rsidRPr="007F19A7">
        <w:rPr>
          <w:noProof/>
        </w:rPr>
      </w:r>
      <w:r w:rsidRPr="007F19A7">
        <w:rPr>
          <w:noProof/>
        </w:rPr>
        <w:fldChar w:fldCharType="separate"/>
      </w:r>
      <w:r w:rsidR="005C0FA4">
        <w:rPr>
          <w:noProof/>
        </w:rPr>
        <w:t>340</w:t>
      </w:r>
      <w:r w:rsidRPr="007F19A7">
        <w:rPr>
          <w:noProof/>
        </w:rPr>
        <w:fldChar w:fldCharType="end"/>
      </w:r>
    </w:p>
    <w:p w14:paraId="37AE8D48" w14:textId="5E51D9ED" w:rsidR="007F19A7" w:rsidRDefault="007F19A7" w:rsidP="00554CE3">
      <w:pPr>
        <w:pStyle w:val="TOC5"/>
        <w:rPr>
          <w:rFonts w:asciiTheme="minorHAnsi" w:eastAsiaTheme="minorEastAsia" w:hAnsiTheme="minorHAnsi" w:cstheme="minorBidi"/>
          <w:noProof/>
          <w:kern w:val="0"/>
          <w:sz w:val="22"/>
          <w:szCs w:val="22"/>
        </w:rPr>
      </w:pPr>
      <w:r>
        <w:rPr>
          <w:noProof/>
        </w:rPr>
        <w:t>202.808</w:t>
      </w:r>
      <w:r>
        <w:rPr>
          <w:noProof/>
        </w:rPr>
        <w:tab/>
        <w:t>Privileges for Part 145 organisations</w:t>
      </w:r>
      <w:r w:rsidRPr="007F19A7">
        <w:rPr>
          <w:noProof/>
        </w:rPr>
        <w:tab/>
      </w:r>
      <w:r w:rsidRPr="007F19A7">
        <w:rPr>
          <w:noProof/>
        </w:rPr>
        <w:fldChar w:fldCharType="begin"/>
      </w:r>
      <w:r w:rsidRPr="007F19A7">
        <w:rPr>
          <w:noProof/>
        </w:rPr>
        <w:instrText xml:space="preserve"> PAGEREF _Toc381625607 \h </w:instrText>
      </w:r>
      <w:r w:rsidRPr="007F19A7">
        <w:rPr>
          <w:noProof/>
        </w:rPr>
      </w:r>
      <w:r w:rsidRPr="007F19A7">
        <w:rPr>
          <w:noProof/>
        </w:rPr>
        <w:fldChar w:fldCharType="separate"/>
      </w:r>
      <w:r w:rsidR="005C0FA4">
        <w:rPr>
          <w:noProof/>
        </w:rPr>
        <w:t>340</w:t>
      </w:r>
      <w:r w:rsidRPr="007F19A7">
        <w:rPr>
          <w:noProof/>
        </w:rPr>
        <w:fldChar w:fldCharType="end"/>
      </w:r>
    </w:p>
    <w:p w14:paraId="3E6EC77E" w14:textId="0DB25FB9" w:rsidR="007F19A7" w:rsidRDefault="007F19A7" w:rsidP="00554CE3">
      <w:pPr>
        <w:pStyle w:val="TOC5"/>
        <w:rPr>
          <w:rFonts w:asciiTheme="minorHAnsi" w:eastAsiaTheme="minorEastAsia" w:hAnsiTheme="minorHAnsi" w:cstheme="minorBidi"/>
          <w:noProof/>
          <w:kern w:val="0"/>
          <w:sz w:val="22"/>
          <w:szCs w:val="22"/>
        </w:rPr>
      </w:pPr>
      <w:r>
        <w:rPr>
          <w:noProof/>
        </w:rPr>
        <w:t>202.809</w:t>
      </w:r>
      <w:r>
        <w:rPr>
          <w:noProof/>
        </w:rPr>
        <w:tab/>
        <w:t>Approval subject to conditions</w:t>
      </w:r>
      <w:r w:rsidRPr="007F19A7">
        <w:rPr>
          <w:noProof/>
        </w:rPr>
        <w:tab/>
      </w:r>
      <w:r w:rsidRPr="007F19A7">
        <w:rPr>
          <w:noProof/>
        </w:rPr>
        <w:fldChar w:fldCharType="begin"/>
      </w:r>
      <w:r w:rsidRPr="007F19A7">
        <w:rPr>
          <w:noProof/>
        </w:rPr>
        <w:instrText xml:space="preserve"> PAGEREF _Toc381625608 \h </w:instrText>
      </w:r>
      <w:r w:rsidRPr="007F19A7">
        <w:rPr>
          <w:noProof/>
        </w:rPr>
      </w:r>
      <w:r w:rsidRPr="007F19A7">
        <w:rPr>
          <w:noProof/>
        </w:rPr>
        <w:fldChar w:fldCharType="separate"/>
      </w:r>
      <w:r w:rsidR="005C0FA4">
        <w:rPr>
          <w:noProof/>
        </w:rPr>
        <w:t>340</w:t>
      </w:r>
      <w:r w:rsidRPr="007F19A7">
        <w:rPr>
          <w:noProof/>
        </w:rPr>
        <w:fldChar w:fldCharType="end"/>
      </w:r>
    </w:p>
    <w:p w14:paraId="3AE7F96D" w14:textId="77777777" w:rsidR="007F19A7" w:rsidRDefault="007F19A7" w:rsidP="00554CE3">
      <w:pPr>
        <w:pStyle w:val="TOC4"/>
        <w:rPr>
          <w:rFonts w:asciiTheme="minorHAnsi" w:eastAsiaTheme="minorEastAsia" w:hAnsiTheme="minorHAnsi" w:cstheme="minorBidi"/>
          <w:b w:val="0"/>
          <w:noProof/>
          <w:kern w:val="0"/>
          <w:sz w:val="22"/>
          <w:szCs w:val="22"/>
        </w:rPr>
      </w:pPr>
      <w:r>
        <w:rPr>
          <w:noProof/>
        </w:rPr>
        <w:t>Subdivision 202.GE.2.3—Part 145 organisations undertaking CAR maintenance activities—offence</w:t>
      </w:r>
      <w:r w:rsidRPr="007F19A7">
        <w:rPr>
          <w:b w:val="0"/>
          <w:noProof/>
          <w:sz w:val="18"/>
        </w:rPr>
        <w:tab/>
      </w:r>
      <w:r w:rsidRPr="007F19A7">
        <w:rPr>
          <w:b w:val="0"/>
          <w:noProof/>
          <w:sz w:val="18"/>
        </w:rPr>
        <w:fldChar w:fldCharType="begin"/>
      </w:r>
      <w:r w:rsidRPr="007F19A7">
        <w:rPr>
          <w:b w:val="0"/>
          <w:noProof/>
          <w:sz w:val="18"/>
        </w:rPr>
        <w:instrText xml:space="preserve"> PAGEREF _Toc381625609 \h </w:instrText>
      </w:r>
      <w:r w:rsidRPr="007F19A7">
        <w:rPr>
          <w:b w:val="0"/>
          <w:noProof/>
          <w:sz w:val="18"/>
        </w:rPr>
      </w:r>
      <w:r w:rsidRPr="007F19A7">
        <w:rPr>
          <w:b w:val="0"/>
          <w:noProof/>
          <w:sz w:val="18"/>
        </w:rPr>
        <w:fldChar w:fldCharType="separate"/>
      </w:r>
      <w:r w:rsidR="005C0FA4">
        <w:rPr>
          <w:b w:val="0"/>
          <w:noProof/>
          <w:sz w:val="18"/>
        </w:rPr>
        <w:t>341</w:t>
      </w:r>
      <w:r w:rsidRPr="007F19A7">
        <w:rPr>
          <w:b w:val="0"/>
          <w:noProof/>
          <w:sz w:val="18"/>
        </w:rPr>
        <w:fldChar w:fldCharType="end"/>
      </w:r>
    </w:p>
    <w:p w14:paraId="70589D77" w14:textId="4B92184C" w:rsidR="007F19A7" w:rsidRDefault="007F19A7" w:rsidP="00554CE3">
      <w:pPr>
        <w:pStyle w:val="TOC5"/>
        <w:rPr>
          <w:rFonts w:asciiTheme="minorHAnsi" w:eastAsiaTheme="minorEastAsia" w:hAnsiTheme="minorHAnsi" w:cstheme="minorBidi"/>
          <w:noProof/>
          <w:kern w:val="0"/>
          <w:sz w:val="22"/>
          <w:szCs w:val="22"/>
        </w:rPr>
      </w:pPr>
      <w:r>
        <w:rPr>
          <w:noProof/>
        </w:rPr>
        <w:t>202.810</w:t>
      </w:r>
      <w:r>
        <w:rPr>
          <w:noProof/>
        </w:rPr>
        <w:tab/>
        <w:t>Undertaking CAR maintenance activities</w:t>
      </w:r>
      <w:r w:rsidRPr="007F19A7">
        <w:rPr>
          <w:noProof/>
        </w:rPr>
        <w:tab/>
      </w:r>
      <w:r w:rsidRPr="007F19A7">
        <w:rPr>
          <w:noProof/>
        </w:rPr>
        <w:fldChar w:fldCharType="begin"/>
      </w:r>
      <w:r w:rsidRPr="007F19A7">
        <w:rPr>
          <w:noProof/>
        </w:rPr>
        <w:instrText xml:space="preserve"> PAGEREF _Toc381625610 \h </w:instrText>
      </w:r>
      <w:r w:rsidRPr="007F19A7">
        <w:rPr>
          <w:noProof/>
        </w:rPr>
      </w:r>
      <w:r w:rsidRPr="007F19A7">
        <w:rPr>
          <w:noProof/>
        </w:rPr>
        <w:fldChar w:fldCharType="separate"/>
      </w:r>
      <w:r w:rsidR="005C0FA4">
        <w:rPr>
          <w:noProof/>
        </w:rPr>
        <w:t>341</w:t>
      </w:r>
      <w:r w:rsidRPr="007F19A7">
        <w:rPr>
          <w:noProof/>
        </w:rPr>
        <w:fldChar w:fldCharType="end"/>
      </w:r>
    </w:p>
    <w:p w14:paraId="129DDA64"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Subpart 202.GG—Transitional provisions for Part 147 (Continuing airworthiness—maintenance training organisations)</w:t>
      </w:r>
      <w:r w:rsidRPr="007F19A7">
        <w:rPr>
          <w:b w:val="0"/>
          <w:noProof/>
          <w:sz w:val="18"/>
        </w:rPr>
        <w:tab/>
      </w:r>
      <w:r w:rsidRPr="007F19A7">
        <w:rPr>
          <w:b w:val="0"/>
          <w:noProof/>
          <w:sz w:val="18"/>
        </w:rPr>
        <w:fldChar w:fldCharType="begin"/>
      </w:r>
      <w:r w:rsidRPr="007F19A7">
        <w:rPr>
          <w:b w:val="0"/>
          <w:noProof/>
          <w:sz w:val="18"/>
        </w:rPr>
        <w:instrText xml:space="preserve"> PAGEREF _Toc381625611 \h </w:instrText>
      </w:r>
      <w:r w:rsidRPr="007F19A7">
        <w:rPr>
          <w:b w:val="0"/>
          <w:noProof/>
          <w:sz w:val="18"/>
        </w:rPr>
      </w:r>
      <w:r w:rsidRPr="007F19A7">
        <w:rPr>
          <w:b w:val="0"/>
          <w:noProof/>
          <w:sz w:val="18"/>
        </w:rPr>
        <w:fldChar w:fldCharType="separate"/>
      </w:r>
      <w:r w:rsidR="005C0FA4">
        <w:rPr>
          <w:b w:val="0"/>
          <w:noProof/>
          <w:sz w:val="18"/>
        </w:rPr>
        <w:t>342</w:t>
      </w:r>
      <w:r w:rsidRPr="007F19A7">
        <w:rPr>
          <w:b w:val="0"/>
          <w:noProof/>
          <w:sz w:val="18"/>
        </w:rPr>
        <w:fldChar w:fldCharType="end"/>
      </w:r>
    </w:p>
    <w:p w14:paraId="4CCFE10E" w14:textId="25AC0B59" w:rsidR="007F19A7" w:rsidRDefault="007F19A7" w:rsidP="00554CE3">
      <w:pPr>
        <w:pStyle w:val="TOC5"/>
        <w:rPr>
          <w:rFonts w:asciiTheme="minorHAnsi" w:eastAsiaTheme="minorEastAsia" w:hAnsiTheme="minorHAnsi" w:cstheme="minorBidi"/>
          <w:noProof/>
          <w:kern w:val="0"/>
          <w:sz w:val="22"/>
          <w:szCs w:val="22"/>
        </w:rPr>
      </w:pPr>
      <w:r>
        <w:rPr>
          <w:noProof/>
        </w:rPr>
        <w:t>202.840</w:t>
      </w:r>
      <w:r>
        <w:rPr>
          <w:noProof/>
        </w:rPr>
        <w:tab/>
        <w:t>Recognised organisations taken to be maintenance training organisations</w:t>
      </w:r>
      <w:r w:rsidRPr="007F19A7">
        <w:rPr>
          <w:noProof/>
        </w:rPr>
        <w:tab/>
      </w:r>
      <w:r w:rsidRPr="007F19A7">
        <w:rPr>
          <w:noProof/>
        </w:rPr>
        <w:fldChar w:fldCharType="begin"/>
      </w:r>
      <w:r w:rsidRPr="007F19A7">
        <w:rPr>
          <w:noProof/>
        </w:rPr>
        <w:instrText xml:space="preserve"> PAGEREF _Toc381625612 \h </w:instrText>
      </w:r>
      <w:r w:rsidRPr="007F19A7">
        <w:rPr>
          <w:noProof/>
        </w:rPr>
      </w:r>
      <w:r w:rsidRPr="007F19A7">
        <w:rPr>
          <w:noProof/>
        </w:rPr>
        <w:fldChar w:fldCharType="separate"/>
      </w:r>
      <w:r w:rsidR="005C0FA4">
        <w:rPr>
          <w:noProof/>
        </w:rPr>
        <w:t>342</w:t>
      </w:r>
      <w:r w:rsidRPr="007F19A7">
        <w:rPr>
          <w:noProof/>
        </w:rPr>
        <w:fldChar w:fldCharType="end"/>
      </w:r>
    </w:p>
    <w:p w14:paraId="5DF9AECD" w14:textId="208663B7" w:rsidR="007F19A7" w:rsidRDefault="007F19A7" w:rsidP="00554CE3">
      <w:pPr>
        <w:pStyle w:val="TOC5"/>
        <w:rPr>
          <w:rFonts w:asciiTheme="minorHAnsi" w:eastAsiaTheme="minorEastAsia" w:hAnsiTheme="minorHAnsi" w:cstheme="minorBidi"/>
          <w:noProof/>
          <w:kern w:val="0"/>
          <w:sz w:val="22"/>
          <w:szCs w:val="22"/>
        </w:rPr>
      </w:pPr>
      <w:r>
        <w:rPr>
          <w:noProof/>
        </w:rPr>
        <w:t>202.841</w:t>
      </w:r>
      <w:r>
        <w:rPr>
          <w:noProof/>
        </w:rPr>
        <w:tab/>
        <w:t>Applications for approval as a recognised organisation made but not finally determined before 27 June 2011</w:t>
      </w:r>
      <w:r w:rsidRPr="007F19A7">
        <w:rPr>
          <w:noProof/>
        </w:rPr>
        <w:tab/>
      </w:r>
      <w:r w:rsidRPr="007F19A7">
        <w:rPr>
          <w:noProof/>
        </w:rPr>
        <w:fldChar w:fldCharType="begin"/>
      </w:r>
      <w:r w:rsidRPr="007F19A7">
        <w:rPr>
          <w:noProof/>
        </w:rPr>
        <w:instrText xml:space="preserve"> PAGEREF _Toc381625613 \h </w:instrText>
      </w:r>
      <w:r w:rsidRPr="007F19A7">
        <w:rPr>
          <w:noProof/>
        </w:rPr>
      </w:r>
      <w:r w:rsidRPr="007F19A7">
        <w:rPr>
          <w:noProof/>
        </w:rPr>
        <w:fldChar w:fldCharType="separate"/>
      </w:r>
      <w:r w:rsidR="005C0FA4">
        <w:rPr>
          <w:noProof/>
        </w:rPr>
        <w:t>342</w:t>
      </w:r>
      <w:r w:rsidRPr="007F19A7">
        <w:rPr>
          <w:noProof/>
        </w:rPr>
        <w:fldChar w:fldCharType="end"/>
      </w:r>
    </w:p>
    <w:p w14:paraId="4EB3CAB5" w14:textId="0D71EA3A" w:rsidR="007F19A7" w:rsidRDefault="007F19A7" w:rsidP="00554CE3">
      <w:pPr>
        <w:pStyle w:val="TOC5"/>
        <w:rPr>
          <w:rFonts w:asciiTheme="minorHAnsi" w:eastAsiaTheme="minorEastAsia" w:hAnsiTheme="minorHAnsi" w:cstheme="minorBidi"/>
          <w:noProof/>
          <w:kern w:val="0"/>
          <w:sz w:val="22"/>
          <w:szCs w:val="22"/>
        </w:rPr>
      </w:pPr>
      <w:r>
        <w:rPr>
          <w:noProof/>
        </w:rPr>
        <w:t>202.842</w:t>
      </w:r>
      <w:r>
        <w:rPr>
          <w:noProof/>
        </w:rPr>
        <w:tab/>
        <w:t>CASA may direct the making of applications under regulation 147.025</w:t>
      </w:r>
      <w:r w:rsidRPr="007F19A7">
        <w:rPr>
          <w:noProof/>
        </w:rPr>
        <w:tab/>
      </w:r>
      <w:r w:rsidRPr="007F19A7">
        <w:rPr>
          <w:noProof/>
        </w:rPr>
        <w:fldChar w:fldCharType="begin"/>
      </w:r>
      <w:r w:rsidRPr="007F19A7">
        <w:rPr>
          <w:noProof/>
        </w:rPr>
        <w:instrText xml:space="preserve"> PAGEREF _Toc381625614 \h </w:instrText>
      </w:r>
      <w:r w:rsidRPr="007F19A7">
        <w:rPr>
          <w:noProof/>
        </w:rPr>
      </w:r>
      <w:r w:rsidRPr="007F19A7">
        <w:rPr>
          <w:noProof/>
        </w:rPr>
        <w:fldChar w:fldCharType="separate"/>
      </w:r>
      <w:r w:rsidR="005C0FA4">
        <w:rPr>
          <w:noProof/>
        </w:rPr>
        <w:t>342</w:t>
      </w:r>
      <w:r w:rsidRPr="007F19A7">
        <w:rPr>
          <w:noProof/>
        </w:rPr>
        <w:fldChar w:fldCharType="end"/>
      </w:r>
    </w:p>
    <w:p w14:paraId="62747298"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Subpart 202.GI—Transitional provisions for Part 149 (Recreational aviation administration organisations)</w:t>
      </w:r>
      <w:r w:rsidRPr="007F19A7">
        <w:rPr>
          <w:b w:val="0"/>
          <w:noProof/>
          <w:sz w:val="18"/>
        </w:rPr>
        <w:tab/>
      </w:r>
      <w:r w:rsidRPr="007F19A7">
        <w:rPr>
          <w:b w:val="0"/>
          <w:noProof/>
          <w:sz w:val="18"/>
        </w:rPr>
        <w:fldChar w:fldCharType="begin"/>
      </w:r>
      <w:r w:rsidRPr="007F19A7">
        <w:rPr>
          <w:b w:val="0"/>
          <w:noProof/>
          <w:sz w:val="18"/>
        </w:rPr>
        <w:instrText xml:space="preserve"> PAGEREF _Toc381625615 \h </w:instrText>
      </w:r>
      <w:r w:rsidRPr="007F19A7">
        <w:rPr>
          <w:b w:val="0"/>
          <w:noProof/>
          <w:sz w:val="18"/>
        </w:rPr>
      </w:r>
      <w:r w:rsidRPr="007F19A7">
        <w:rPr>
          <w:b w:val="0"/>
          <w:noProof/>
          <w:sz w:val="18"/>
        </w:rPr>
        <w:fldChar w:fldCharType="separate"/>
      </w:r>
      <w:r w:rsidR="005C0FA4">
        <w:rPr>
          <w:b w:val="0"/>
          <w:noProof/>
          <w:sz w:val="18"/>
        </w:rPr>
        <w:t>344</w:t>
      </w:r>
      <w:r w:rsidRPr="007F19A7">
        <w:rPr>
          <w:b w:val="0"/>
          <w:noProof/>
          <w:sz w:val="18"/>
        </w:rPr>
        <w:fldChar w:fldCharType="end"/>
      </w:r>
    </w:p>
    <w:p w14:paraId="285D2030"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Subpart 202.HA—Transitional provisions for Part 171 (Aeronautical telecommunication service and radionavigation service providers)</w:t>
      </w:r>
      <w:r w:rsidRPr="007F19A7">
        <w:rPr>
          <w:b w:val="0"/>
          <w:noProof/>
          <w:sz w:val="18"/>
        </w:rPr>
        <w:tab/>
      </w:r>
      <w:r w:rsidRPr="007F19A7">
        <w:rPr>
          <w:b w:val="0"/>
          <w:noProof/>
          <w:sz w:val="18"/>
        </w:rPr>
        <w:fldChar w:fldCharType="begin"/>
      </w:r>
      <w:r w:rsidRPr="007F19A7">
        <w:rPr>
          <w:b w:val="0"/>
          <w:noProof/>
          <w:sz w:val="18"/>
        </w:rPr>
        <w:instrText xml:space="preserve"> PAGEREF _Toc381625616 \h </w:instrText>
      </w:r>
      <w:r w:rsidRPr="007F19A7">
        <w:rPr>
          <w:b w:val="0"/>
          <w:noProof/>
          <w:sz w:val="18"/>
        </w:rPr>
      </w:r>
      <w:r w:rsidRPr="007F19A7">
        <w:rPr>
          <w:b w:val="0"/>
          <w:noProof/>
          <w:sz w:val="18"/>
        </w:rPr>
        <w:fldChar w:fldCharType="separate"/>
      </w:r>
      <w:r w:rsidR="005C0FA4">
        <w:rPr>
          <w:b w:val="0"/>
          <w:noProof/>
          <w:sz w:val="18"/>
        </w:rPr>
        <w:t>345</w:t>
      </w:r>
      <w:r w:rsidRPr="007F19A7">
        <w:rPr>
          <w:b w:val="0"/>
          <w:noProof/>
          <w:sz w:val="18"/>
        </w:rPr>
        <w:fldChar w:fldCharType="end"/>
      </w:r>
    </w:p>
    <w:p w14:paraId="17A8ABA7" w14:textId="5EFD02FE" w:rsidR="007F19A7" w:rsidRDefault="007F19A7" w:rsidP="00554CE3">
      <w:pPr>
        <w:pStyle w:val="TOC5"/>
        <w:rPr>
          <w:rFonts w:asciiTheme="minorHAnsi" w:eastAsiaTheme="minorEastAsia" w:hAnsiTheme="minorHAnsi" w:cstheme="minorBidi"/>
          <w:noProof/>
          <w:kern w:val="0"/>
          <w:sz w:val="22"/>
          <w:szCs w:val="22"/>
        </w:rPr>
      </w:pPr>
      <w:r>
        <w:rPr>
          <w:noProof/>
        </w:rPr>
        <w:t>202.880</w:t>
      </w:r>
      <w:r>
        <w:rPr>
          <w:noProof/>
        </w:rPr>
        <w:tab/>
        <w:t>Manual of Standards for Part 171</w:t>
      </w:r>
      <w:r w:rsidRPr="007F19A7">
        <w:rPr>
          <w:noProof/>
        </w:rPr>
        <w:tab/>
      </w:r>
      <w:r w:rsidRPr="007F19A7">
        <w:rPr>
          <w:noProof/>
        </w:rPr>
        <w:fldChar w:fldCharType="begin"/>
      </w:r>
      <w:r w:rsidRPr="007F19A7">
        <w:rPr>
          <w:noProof/>
        </w:rPr>
        <w:instrText xml:space="preserve"> PAGEREF _Toc381625617 \h </w:instrText>
      </w:r>
      <w:r w:rsidRPr="007F19A7">
        <w:rPr>
          <w:noProof/>
        </w:rPr>
      </w:r>
      <w:r w:rsidRPr="007F19A7">
        <w:rPr>
          <w:noProof/>
        </w:rPr>
        <w:fldChar w:fldCharType="separate"/>
      </w:r>
      <w:r w:rsidR="005C0FA4">
        <w:rPr>
          <w:noProof/>
        </w:rPr>
        <w:t>345</w:t>
      </w:r>
      <w:r w:rsidRPr="007F19A7">
        <w:rPr>
          <w:noProof/>
        </w:rPr>
        <w:fldChar w:fldCharType="end"/>
      </w:r>
    </w:p>
    <w:p w14:paraId="3CCDF3D2"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Subpart 202.HB—Transitional provisions for Part 172 (Air traffic service providers)</w:t>
      </w:r>
      <w:r w:rsidRPr="007F19A7">
        <w:rPr>
          <w:b w:val="0"/>
          <w:noProof/>
          <w:sz w:val="18"/>
        </w:rPr>
        <w:tab/>
      </w:r>
      <w:r w:rsidRPr="007F19A7">
        <w:rPr>
          <w:b w:val="0"/>
          <w:noProof/>
          <w:sz w:val="18"/>
        </w:rPr>
        <w:fldChar w:fldCharType="begin"/>
      </w:r>
      <w:r w:rsidRPr="007F19A7">
        <w:rPr>
          <w:b w:val="0"/>
          <w:noProof/>
          <w:sz w:val="18"/>
        </w:rPr>
        <w:instrText xml:space="preserve"> PAGEREF _Toc381625618 \h </w:instrText>
      </w:r>
      <w:r w:rsidRPr="007F19A7">
        <w:rPr>
          <w:b w:val="0"/>
          <w:noProof/>
          <w:sz w:val="18"/>
        </w:rPr>
      </w:r>
      <w:r w:rsidRPr="007F19A7">
        <w:rPr>
          <w:b w:val="0"/>
          <w:noProof/>
          <w:sz w:val="18"/>
        </w:rPr>
        <w:fldChar w:fldCharType="separate"/>
      </w:r>
      <w:r w:rsidR="005C0FA4">
        <w:rPr>
          <w:b w:val="0"/>
          <w:noProof/>
          <w:sz w:val="18"/>
        </w:rPr>
        <w:t>346</w:t>
      </w:r>
      <w:r w:rsidRPr="007F19A7">
        <w:rPr>
          <w:b w:val="0"/>
          <w:noProof/>
          <w:sz w:val="18"/>
        </w:rPr>
        <w:fldChar w:fldCharType="end"/>
      </w:r>
    </w:p>
    <w:p w14:paraId="440F8413" w14:textId="6AF0A13C" w:rsidR="007F19A7" w:rsidRDefault="007F19A7" w:rsidP="00554CE3">
      <w:pPr>
        <w:pStyle w:val="TOC5"/>
        <w:rPr>
          <w:rFonts w:asciiTheme="minorHAnsi" w:eastAsiaTheme="minorEastAsia" w:hAnsiTheme="minorHAnsi" w:cstheme="minorBidi"/>
          <w:noProof/>
          <w:kern w:val="0"/>
          <w:sz w:val="22"/>
          <w:szCs w:val="22"/>
        </w:rPr>
      </w:pPr>
      <w:r>
        <w:rPr>
          <w:noProof/>
        </w:rPr>
        <w:t>202.900</w:t>
      </w:r>
      <w:r>
        <w:rPr>
          <w:noProof/>
        </w:rPr>
        <w:tab/>
        <w:t>Manual of Standards for Part 172</w:t>
      </w:r>
      <w:r w:rsidRPr="007F19A7">
        <w:rPr>
          <w:noProof/>
        </w:rPr>
        <w:tab/>
      </w:r>
      <w:r w:rsidRPr="007F19A7">
        <w:rPr>
          <w:noProof/>
        </w:rPr>
        <w:fldChar w:fldCharType="begin"/>
      </w:r>
      <w:r w:rsidRPr="007F19A7">
        <w:rPr>
          <w:noProof/>
        </w:rPr>
        <w:instrText xml:space="preserve"> PAGEREF _Toc381625619 \h </w:instrText>
      </w:r>
      <w:r w:rsidRPr="007F19A7">
        <w:rPr>
          <w:noProof/>
        </w:rPr>
      </w:r>
      <w:r w:rsidRPr="007F19A7">
        <w:rPr>
          <w:noProof/>
        </w:rPr>
        <w:fldChar w:fldCharType="separate"/>
      </w:r>
      <w:r w:rsidR="005C0FA4">
        <w:rPr>
          <w:noProof/>
        </w:rPr>
        <w:t>346</w:t>
      </w:r>
      <w:r w:rsidRPr="007F19A7">
        <w:rPr>
          <w:noProof/>
        </w:rPr>
        <w:fldChar w:fldCharType="end"/>
      </w:r>
    </w:p>
    <w:p w14:paraId="224A9D01"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lastRenderedPageBreak/>
        <w:t>Subpart 202.HC—Transitional provisions for Part 173 (Instrument flight procedure design)</w:t>
      </w:r>
      <w:r w:rsidRPr="007F19A7">
        <w:rPr>
          <w:b w:val="0"/>
          <w:noProof/>
          <w:sz w:val="18"/>
        </w:rPr>
        <w:tab/>
      </w:r>
      <w:r w:rsidRPr="007F19A7">
        <w:rPr>
          <w:b w:val="0"/>
          <w:noProof/>
          <w:sz w:val="18"/>
        </w:rPr>
        <w:fldChar w:fldCharType="begin"/>
      </w:r>
      <w:r w:rsidRPr="007F19A7">
        <w:rPr>
          <w:b w:val="0"/>
          <w:noProof/>
          <w:sz w:val="18"/>
        </w:rPr>
        <w:instrText xml:space="preserve"> PAGEREF _Toc381625620 \h </w:instrText>
      </w:r>
      <w:r w:rsidRPr="007F19A7">
        <w:rPr>
          <w:b w:val="0"/>
          <w:noProof/>
          <w:sz w:val="18"/>
        </w:rPr>
      </w:r>
      <w:r w:rsidRPr="007F19A7">
        <w:rPr>
          <w:b w:val="0"/>
          <w:noProof/>
          <w:sz w:val="18"/>
        </w:rPr>
        <w:fldChar w:fldCharType="separate"/>
      </w:r>
      <w:r w:rsidR="005C0FA4">
        <w:rPr>
          <w:b w:val="0"/>
          <w:noProof/>
          <w:sz w:val="18"/>
        </w:rPr>
        <w:t>347</w:t>
      </w:r>
      <w:r w:rsidRPr="007F19A7">
        <w:rPr>
          <w:b w:val="0"/>
          <w:noProof/>
          <w:sz w:val="18"/>
        </w:rPr>
        <w:fldChar w:fldCharType="end"/>
      </w:r>
    </w:p>
    <w:p w14:paraId="2375E982"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Subpart 202.HD—Transitional provisions for Part 174 (Aviation meteorological services)</w:t>
      </w:r>
      <w:r w:rsidRPr="007F19A7">
        <w:rPr>
          <w:b w:val="0"/>
          <w:noProof/>
          <w:sz w:val="18"/>
        </w:rPr>
        <w:tab/>
      </w:r>
      <w:r w:rsidRPr="007F19A7">
        <w:rPr>
          <w:b w:val="0"/>
          <w:noProof/>
          <w:sz w:val="18"/>
        </w:rPr>
        <w:fldChar w:fldCharType="begin"/>
      </w:r>
      <w:r w:rsidRPr="007F19A7">
        <w:rPr>
          <w:b w:val="0"/>
          <w:noProof/>
          <w:sz w:val="18"/>
        </w:rPr>
        <w:instrText xml:space="preserve"> PAGEREF _Toc381625621 \h </w:instrText>
      </w:r>
      <w:r w:rsidRPr="007F19A7">
        <w:rPr>
          <w:b w:val="0"/>
          <w:noProof/>
          <w:sz w:val="18"/>
        </w:rPr>
      </w:r>
      <w:r w:rsidRPr="007F19A7">
        <w:rPr>
          <w:b w:val="0"/>
          <w:noProof/>
          <w:sz w:val="18"/>
        </w:rPr>
        <w:fldChar w:fldCharType="separate"/>
      </w:r>
      <w:r w:rsidR="005C0FA4">
        <w:rPr>
          <w:b w:val="0"/>
          <w:noProof/>
          <w:sz w:val="18"/>
        </w:rPr>
        <w:t>348</w:t>
      </w:r>
      <w:r w:rsidRPr="007F19A7">
        <w:rPr>
          <w:b w:val="0"/>
          <w:noProof/>
          <w:sz w:val="18"/>
        </w:rPr>
        <w:fldChar w:fldCharType="end"/>
      </w:r>
    </w:p>
    <w:p w14:paraId="7D8BF844"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Subpart 202.HL—Transitional provisions for Part 200 (Exemptions)</w:t>
      </w:r>
      <w:r w:rsidRPr="007F19A7">
        <w:rPr>
          <w:b w:val="0"/>
          <w:noProof/>
          <w:sz w:val="18"/>
        </w:rPr>
        <w:tab/>
      </w:r>
      <w:r w:rsidRPr="007F19A7">
        <w:rPr>
          <w:b w:val="0"/>
          <w:noProof/>
          <w:sz w:val="18"/>
        </w:rPr>
        <w:fldChar w:fldCharType="begin"/>
      </w:r>
      <w:r w:rsidRPr="007F19A7">
        <w:rPr>
          <w:b w:val="0"/>
          <w:noProof/>
          <w:sz w:val="18"/>
        </w:rPr>
        <w:instrText xml:space="preserve"> PAGEREF _Toc381625622 \h </w:instrText>
      </w:r>
      <w:r w:rsidRPr="007F19A7">
        <w:rPr>
          <w:b w:val="0"/>
          <w:noProof/>
          <w:sz w:val="18"/>
        </w:rPr>
      </w:r>
      <w:r w:rsidRPr="007F19A7">
        <w:rPr>
          <w:b w:val="0"/>
          <w:noProof/>
          <w:sz w:val="18"/>
        </w:rPr>
        <w:fldChar w:fldCharType="separate"/>
      </w:r>
      <w:r w:rsidR="005C0FA4">
        <w:rPr>
          <w:b w:val="0"/>
          <w:noProof/>
          <w:sz w:val="18"/>
        </w:rPr>
        <w:t>349</w:t>
      </w:r>
      <w:r w:rsidRPr="007F19A7">
        <w:rPr>
          <w:b w:val="0"/>
          <w:noProof/>
          <w:sz w:val="18"/>
        </w:rPr>
        <w:fldChar w:fldCharType="end"/>
      </w:r>
    </w:p>
    <w:p w14:paraId="7DC032F3"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Subpart 202.HM—Transitional provisions for Part 201 (Miscellaneous)</w:t>
      </w:r>
      <w:r w:rsidRPr="007F19A7">
        <w:rPr>
          <w:b w:val="0"/>
          <w:noProof/>
          <w:sz w:val="18"/>
        </w:rPr>
        <w:tab/>
      </w:r>
      <w:r w:rsidRPr="007F19A7">
        <w:rPr>
          <w:b w:val="0"/>
          <w:noProof/>
          <w:sz w:val="18"/>
        </w:rPr>
        <w:fldChar w:fldCharType="begin"/>
      </w:r>
      <w:r w:rsidRPr="007F19A7">
        <w:rPr>
          <w:b w:val="0"/>
          <w:noProof/>
          <w:sz w:val="18"/>
        </w:rPr>
        <w:instrText xml:space="preserve"> PAGEREF _Toc381625623 \h </w:instrText>
      </w:r>
      <w:r w:rsidRPr="007F19A7">
        <w:rPr>
          <w:b w:val="0"/>
          <w:noProof/>
          <w:sz w:val="18"/>
        </w:rPr>
      </w:r>
      <w:r w:rsidRPr="007F19A7">
        <w:rPr>
          <w:b w:val="0"/>
          <w:noProof/>
          <w:sz w:val="18"/>
        </w:rPr>
        <w:fldChar w:fldCharType="separate"/>
      </w:r>
      <w:r w:rsidR="005C0FA4">
        <w:rPr>
          <w:b w:val="0"/>
          <w:noProof/>
          <w:sz w:val="18"/>
        </w:rPr>
        <w:t>350</w:t>
      </w:r>
      <w:r w:rsidRPr="007F19A7">
        <w:rPr>
          <w:b w:val="0"/>
          <w:noProof/>
          <w:sz w:val="18"/>
        </w:rPr>
        <w:fldChar w:fldCharType="end"/>
      </w:r>
    </w:p>
    <w:p w14:paraId="516F83D8" w14:textId="77777777" w:rsidR="007F19A7" w:rsidRDefault="007F19A7" w:rsidP="00554CE3">
      <w:pPr>
        <w:pStyle w:val="TOC1"/>
        <w:ind w:left="879" w:hanging="879"/>
        <w:rPr>
          <w:rFonts w:asciiTheme="minorHAnsi" w:eastAsiaTheme="minorEastAsia" w:hAnsiTheme="minorHAnsi" w:cstheme="minorBidi"/>
          <w:b w:val="0"/>
          <w:noProof/>
          <w:kern w:val="0"/>
          <w:sz w:val="22"/>
          <w:szCs w:val="22"/>
        </w:rPr>
      </w:pPr>
      <w:r>
        <w:rPr>
          <w:noProof/>
        </w:rPr>
        <w:t>Dictionary</w:t>
      </w:r>
      <w:r w:rsidRPr="007F19A7">
        <w:rPr>
          <w:b w:val="0"/>
          <w:noProof/>
          <w:sz w:val="18"/>
        </w:rPr>
        <w:tab/>
      </w:r>
      <w:r w:rsidRPr="007F19A7">
        <w:rPr>
          <w:b w:val="0"/>
          <w:noProof/>
          <w:sz w:val="18"/>
        </w:rPr>
        <w:fldChar w:fldCharType="begin"/>
      </w:r>
      <w:r w:rsidRPr="007F19A7">
        <w:rPr>
          <w:b w:val="0"/>
          <w:noProof/>
          <w:sz w:val="18"/>
        </w:rPr>
        <w:instrText xml:space="preserve"> PAGEREF _Toc381625624 \h </w:instrText>
      </w:r>
      <w:r w:rsidRPr="007F19A7">
        <w:rPr>
          <w:b w:val="0"/>
          <w:noProof/>
          <w:sz w:val="18"/>
        </w:rPr>
      </w:r>
      <w:r w:rsidRPr="007F19A7">
        <w:rPr>
          <w:b w:val="0"/>
          <w:noProof/>
          <w:sz w:val="18"/>
        </w:rPr>
        <w:fldChar w:fldCharType="separate"/>
      </w:r>
      <w:r w:rsidR="005C0FA4">
        <w:rPr>
          <w:b w:val="0"/>
          <w:noProof/>
          <w:sz w:val="18"/>
        </w:rPr>
        <w:t>351</w:t>
      </w:r>
      <w:r w:rsidRPr="007F19A7">
        <w:rPr>
          <w:b w:val="0"/>
          <w:noProof/>
          <w:sz w:val="18"/>
        </w:rPr>
        <w:fldChar w:fldCharType="end"/>
      </w:r>
    </w:p>
    <w:p w14:paraId="3E21E124"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Part 1—Definitions</w:t>
      </w:r>
      <w:r w:rsidRPr="007F19A7">
        <w:rPr>
          <w:b w:val="0"/>
          <w:noProof/>
          <w:sz w:val="18"/>
        </w:rPr>
        <w:tab/>
      </w:r>
      <w:r w:rsidRPr="007F19A7">
        <w:rPr>
          <w:b w:val="0"/>
          <w:noProof/>
          <w:sz w:val="18"/>
        </w:rPr>
        <w:fldChar w:fldCharType="begin"/>
      </w:r>
      <w:r w:rsidRPr="007F19A7">
        <w:rPr>
          <w:b w:val="0"/>
          <w:noProof/>
          <w:sz w:val="18"/>
        </w:rPr>
        <w:instrText xml:space="preserve"> PAGEREF _Toc381625625 \h </w:instrText>
      </w:r>
      <w:r w:rsidRPr="007F19A7">
        <w:rPr>
          <w:b w:val="0"/>
          <w:noProof/>
          <w:sz w:val="18"/>
        </w:rPr>
      </w:r>
      <w:r w:rsidRPr="007F19A7">
        <w:rPr>
          <w:b w:val="0"/>
          <w:noProof/>
          <w:sz w:val="18"/>
        </w:rPr>
        <w:fldChar w:fldCharType="separate"/>
      </w:r>
      <w:r w:rsidR="005C0FA4">
        <w:rPr>
          <w:b w:val="0"/>
          <w:noProof/>
          <w:sz w:val="18"/>
        </w:rPr>
        <w:t>351</w:t>
      </w:r>
      <w:r w:rsidRPr="007F19A7">
        <w:rPr>
          <w:b w:val="0"/>
          <w:noProof/>
          <w:sz w:val="18"/>
        </w:rPr>
        <w:fldChar w:fldCharType="end"/>
      </w:r>
    </w:p>
    <w:p w14:paraId="34C6FC98"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Part 2—Interpretation of certain expressions not defined in Part 1</w:t>
      </w:r>
      <w:r w:rsidRPr="007F19A7">
        <w:rPr>
          <w:b w:val="0"/>
          <w:noProof/>
          <w:sz w:val="18"/>
        </w:rPr>
        <w:tab/>
      </w:r>
      <w:r w:rsidRPr="007F19A7">
        <w:rPr>
          <w:b w:val="0"/>
          <w:noProof/>
          <w:sz w:val="18"/>
        </w:rPr>
        <w:fldChar w:fldCharType="begin"/>
      </w:r>
      <w:r w:rsidRPr="007F19A7">
        <w:rPr>
          <w:b w:val="0"/>
          <w:noProof/>
          <w:sz w:val="18"/>
        </w:rPr>
        <w:instrText xml:space="preserve"> PAGEREF _Toc381625626 \h </w:instrText>
      </w:r>
      <w:r w:rsidRPr="007F19A7">
        <w:rPr>
          <w:b w:val="0"/>
          <w:noProof/>
          <w:sz w:val="18"/>
        </w:rPr>
      </w:r>
      <w:r w:rsidRPr="007F19A7">
        <w:rPr>
          <w:b w:val="0"/>
          <w:noProof/>
          <w:sz w:val="18"/>
        </w:rPr>
        <w:fldChar w:fldCharType="separate"/>
      </w:r>
      <w:r w:rsidR="005C0FA4">
        <w:rPr>
          <w:b w:val="0"/>
          <w:noProof/>
          <w:sz w:val="18"/>
        </w:rPr>
        <w:t>371</w:t>
      </w:r>
      <w:r w:rsidRPr="007F19A7">
        <w:rPr>
          <w:b w:val="0"/>
          <w:noProof/>
          <w:sz w:val="18"/>
        </w:rPr>
        <w:fldChar w:fldCharType="end"/>
      </w:r>
    </w:p>
    <w:p w14:paraId="50D516E1" w14:textId="721C45A9" w:rsidR="007F19A7" w:rsidRDefault="007F19A7" w:rsidP="00554CE3">
      <w:pPr>
        <w:pStyle w:val="TOC5"/>
        <w:rPr>
          <w:rFonts w:asciiTheme="minorHAnsi" w:eastAsiaTheme="minorEastAsia" w:hAnsiTheme="minorHAnsi" w:cstheme="minorBidi"/>
          <w:noProof/>
          <w:kern w:val="0"/>
          <w:sz w:val="22"/>
          <w:szCs w:val="22"/>
        </w:rPr>
      </w:pPr>
      <w:r>
        <w:rPr>
          <w:noProof/>
        </w:rPr>
        <w:t>1</w:t>
      </w:r>
      <w:r>
        <w:rPr>
          <w:noProof/>
        </w:rPr>
        <w:tab/>
        <w:t xml:space="preserve">Parts and materials excluded from the definition of </w:t>
      </w:r>
      <w:r w:rsidRPr="00B0704D">
        <w:rPr>
          <w:i/>
          <w:noProof/>
        </w:rPr>
        <w:t>aeronautical product</w:t>
      </w:r>
      <w:r w:rsidRPr="007F19A7">
        <w:rPr>
          <w:noProof/>
        </w:rPr>
        <w:tab/>
      </w:r>
      <w:r w:rsidRPr="007F19A7">
        <w:rPr>
          <w:noProof/>
        </w:rPr>
        <w:fldChar w:fldCharType="begin"/>
      </w:r>
      <w:r w:rsidRPr="007F19A7">
        <w:rPr>
          <w:noProof/>
        </w:rPr>
        <w:instrText xml:space="preserve"> PAGEREF _Toc381625627 \h </w:instrText>
      </w:r>
      <w:r w:rsidRPr="007F19A7">
        <w:rPr>
          <w:noProof/>
        </w:rPr>
      </w:r>
      <w:r w:rsidRPr="007F19A7">
        <w:rPr>
          <w:noProof/>
        </w:rPr>
        <w:fldChar w:fldCharType="separate"/>
      </w:r>
      <w:r w:rsidR="005C0FA4">
        <w:rPr>
          <w:noProof/>
        </w:rPr>
        <w:t>371</w:t>
      </w:r>
      <w:r w:rsidRPr="007F19A7">
        <w:rPr>
          <w:noProof/>
        </w:rPr>
        <w:fldChar w:fldCharType="end"/>
      </w:r>
    </w:p>
    <w:p w14:paraId="19DB9067" w14:textId="163824CA" w:rsidR="007F19A7" w:rsidRDefault="007F19A7" w:rsidP="00554CE3">
      <w:pPr>
        <w:pStyle w:val="TOC5"/>
        <w:rPr>
          <w:rFonts w:asciiTheme="minorHAnsi" w:eastAsiaTheme="minorEastAsia" w:hAnsiTheme="minorHAnsi" w:cstheme="minorBidi"/>
          <w:noProof/>
          <w:kern w:val="0"/>
          <w:sz w:val="22"/>
          <w:szCs w:val="22"/>
        </w:rPr>
      </w:pPr>
      <w:r>
        <w:rPr>
          <w:noProof/>
        </w:rPr>
        <w:t>5</w:t>
      </w:r>
      <w:r>
        <w:rPr>
          <w:noProof/>
        </w:rPr>
        <w:tab/>
        <w:t xml:space="preserve">When an aircraft is </w:t>
      </w:r>
      <w:r w:rsidRPr="00B0704D">
        <w:rPr>
          <w:i/>
          <w:noProof/>
        </w:rPr>
        <w:t>airworthy</w:t>
      </w:r>
      <w:r w:rsidRPr="007F19A7">
        <w:rPr>
          <w:noProof/>
        </w:rPr>
        <w:tab/>
      </w:r>
      <w:r w:rsidRPr="007F19A7">
        <w:rPr>
          <w:noProof/>
        </w:rPr>
        <w:fldChar w:fldCharType="begin"/>
      </w:r>
      <w:r w:rsidRPr="007F19A7">
        <w:rPr>
          <w:noProof/>
        </w:rPr>
        <w:instrText xml:space="preserve"> PAGEREF _Toc381625628 \h </w:instrText>
      </w:r>
      <w:r w:rsidRPr="007F19A7">
        <w:rPr>
          <w:noProof/>
        </w:rPr>
      </w:r>
      <w:r w:rsidRPr="007F19A7">
        <w:rPr>
          <w:noProof/>
        </w:rPr>
        <w:fldChar w:fldCharType="separate"/>
      </w:r>
      <w:r w:rsidR="005C0FA4">
        <w:rPr>
          <w:noProof/>
        </w:rPr>
        <w:t>371</w:t>
      </w:r>
      <w:r w:rsidRPr="007F19A7">
        <w:rPr>
          <w:noProof/>
        </w:rPr>
        <w:fldChar w:fldCharType="end"/>
      </w:r>
    </w:p>
    <w:p w14:paraId="173F9105" w14:textId="1C02BCEE" w:rsidR="007F19A7" w:rsidRDefault="007F19A7" w:rsidP="00554CE3">
      <w:pPr>
        <w:pStyle w:val="TOC5"/>
        <w:rPr>
          <w:rFonts w:asciiTheme="minorHAnsi" w:eastAsiaTheme="minorEastAsia" w:hAnsiTheme="minorHAnsi" w:cstheme="minorBidi"/>
          <w:noProof/>
          <w:kern w:val="0"/>
          <w:sz w:val="22"/>
          <w:szCs w:val="22"/>
        </w:rPr>
      </w:pPr>
      <w:r>
        <w:rPr>
          <w:noProof/>
        </w:rPr>
        <w:t>15</w:t>
      </w:r>
      <w:r>
        <w:rPr>
          <w:noProof/>
        </w:rPr>
        <w:tab/>
        <w:t>Reference to Annexes to Chicago Convention</w:t>
      </w:r>
      <w:r w:rsidRPr="007F19A7">
        <w:rPr>
          <w:noProof/>
        </w:rPr>
        <w:tab/>
      </w:r>
      <w:r w:rsidRPr="007F19A7">
        <w:rPr>
          <w:noProof/>
        </w:rPr>
        <w:fldChar w:fldCharType="begin"/>
      </w:r>
      <w:r w:rsidRPr="007F19A7">
        <w:rPr>
          <w:noProof/>
        </w:rPr>
        <w:instrText xml:space="preserve"> PAGEREF _Toc381625629 \h </w:instrText>
      </w:r>
      <w:r w:rsidRPr="007F19A7">
        <w:rPr>
          <w:noProof/>
        </w:rPr>
      </w:r>
      <w:r w:rsidRPr="007F19A7">
        <w:rPr>
          <w:noProof/>
        </w:rPr>
        <w:fldChar w:fldCharType="separate"/>
      </w:r>
      <w:r w:rsidR="005C0FA4">
        <w:rPr>
          <w:noProof/>
        </w:rPr>
        <w:t>371</w:t>
      </w:r>
      <w:r w:rsidRPr="007F19A7">
        <w:rPr>
          <w:noProof/>
        </w:rPr>
        <w:fldChar w:fldCharType="end"/>
      </w:r>
    </w:p>
    <w:p w14:paraId="7CAB18DF" w14:textId="750E707C" w:rsidR="007F19A7" w:rsidRDefault="007F19A7" w:rsidP="00554CE3">
      <w:pPr>
        <w:pStyle w:val="TOC5"/>
        <w:rPr>
          <w:rFonts w:asciiTheme="minorHAnsi" w:eastAsiaTheme="minorEastAsia" w:hAnsiTheme="minorHAnsi" w:cstheme="minorBidi"/>
          <w:noProof/>
          <w:kern w:val="0"/>
          <w:sz w:val="22"/>
          <w:szCs w:val="22"/>
        </w:rPr>
      </w:pPr>
      <w:r>
        <w:rPr>
          <w:noProof/>
        </w:rPr>
        <w:t>18</w:t>
      </w:r>
      <w:r>
        <w:rPr>
          <w:noProof/>
        </w:rPr>
        <w:tab/>
        <w:t xml:space="preserve">Meaning of </w:t>
      </w:r>
      <w:r w:rsidRPr="00B0704D">
        <w:rPr>
          <w:i/>
          <w:noProof/>
        </w:rPr>
        <w:t>authorised release certificate</w:t>
      </w:r>
      <w:r w:rsidRPr="007F19A7">
        <w:rPr>
          <w:noProof/>
        </w:rPr>
        <w:tab/>
      </w:r>
      <w:r w:rsidRPr="007F19A7">
        <w:rPr>
          <w:noProof/>
        </w:rPr>
        <w:fldChar w:fldCharType="begin"/>
      </w:r>
      <w:r w:rsidRPr="007F19A7">
        <w:rPr>
          <w:noProof/>
        </w:rPr>
        <w:instrText xml:space="preserve"> PAGEREF _Toc381625630 \h </w:instrText>
      </w:r>
      <w:r w:rsidRPr="007F19A7">
        <w:rPr>
          <w:noProof/>
        </w:rPr>
      </w:r>
      <w:r w:rsidRPr="007F19A7">
        <w:rPr>
          <w:noProof/>
        </w:rPr>
        <w:fldChar w:fldCharType="separate"/>
      </w:r>
      <w:r w:rsidR="005C0FA4">
        <w:rPr>
          <w:noProof/>
        </w:rPr>
        <w:t>371</w:t>
      </w:r>
      <w:r w:rsidRPr="007F19A7">
        <w:rPr>
          <w:noProof/>
        </w:rPr>
        <w:fldChar w:fldCharType="end"/>
      </w:r>
    </w:p>
    <w:p w14:paraId="4AE61BB9" w14:textId="425DEBEB" w:rsidR="007F19A7" w:rsidRDefault="007F19A7" w:rsidP="00554CE3">
      <w:pPr>
        <w:pStyle w:val="TOC5"/>
        <w:rPr>
          <w:rFonts w:asciiTheme="minorHAnsi" w:eastAsiaTheme="minorEastAsia" w:hAnsiTheme="minorHAnsi" w:cstheme="minorBidi"/>
          <w:noProof/>
          <w:kern w:val="0"/>
          <w:sz w:val="22"/>
          <w:szCs w:val="22"/>
        </w:rPr>
      </w:pPr>
      <w:r>
        <w:rPr>
          <w:noProof/>
        </w:rPr>
        <w:t>25</w:t>
      </w:r>
      <w:r>
        <w:rPr>
          <w:noProof/>
        </w:rPr>
        <w:tab/>
        <w:t xml:space="preserve">Extended meaning of </w:t>
      </w:r>
      <w:r w:rsidRPr="00B0704D">
        <w:rPr>
          <w:i/>
          <w:noProof/>
        </w:rPr>
        <w:t xml:space="preserve">charged with </w:t>
      </w:r>
      <w:r>
        <w:rPr>
          <w:noProof/>
        </w:rPr>
        <w:t>in relation to certain offences</w:t>
      </w:r>
      <w:r w:rsidRPr="007F19A7">
        <w:rPr>
          <w:noProof/>
        </w:rPr>
        <w:tab/>
      </w:r>
      <w:r w:rsidRPr="007F19A7">
        <w:rPr>
          <w:noProof/>
        </w:rPr>
        <w:fldChar w:fldCharType="begin"/>
      </w:r>
      <w:r w:rsidRPr="007F19A7">
        <w:rPr>
          <w:noProof/>
        </w:rPr>
        <w:instrText xml:space="preserve"> PAGEREF _Toc381625631 \h </w:instrText>
      </w:r>
      <w:r w:rsidRPr="007F19A7">
        <w:rPr>
          <w:noProof/>
        </w:rPr>
      </w:r>
      <w:r w:rsidRPr="007F19A7">
        <w:rPr>
          <w:noProof/>
        </w:rPr>
        <w:fldChar w:fldCharType="separate"/>
      </w:r>
      <w:r w:rsidR="005C0FA4">
        <w:rPr>
          <w:noProof/>
        </w:rPr>
        <w:t>372</w:t>
      </w:r>
      <w:r w:rsidRPr="007F19A7">
        <w:rPr>
          <w:noProof/>
        </w:rPr>
        <w:fldChar w:fldCharType="end"/>
      </w:r>
    </w:p>
    <w:p w14:paraId="78C253A8" w14:textId="63341179" w:rsidR="007F19A7" w:rsidRDefault="007F19A7" w:rsidP="00554CE3">
      <w:pPr>
        <w:pStyle w:val="TOC5"/>
        <w:rPr>
          <w:rFonts w:asciiTheme="minorHAnsi" w:eastAsiaTheme="minorEastAsia" w:hAnsiTheme="minorHAnsi" w:cstheme="minorBidi"/>
          <w:noProof/>
          <w:kern w:val="0"/>
          <w:sz w:val="22"/>
          <w:szCs w:val="22"/>
        </w:rPr>
      </w:pPr>
      <w:r>
        <w:rPr>
          <w:noProof/>
        </w:rPr>
        <w:t>30</w:t>
      </w:r>
      <w:r>
        <w:rPr>
          <w:noProof/>
        </w:rPr>
        <w:tab/>
        <w:t>Classes of aircraft</w:t>
      </w:r>
      <w:r w:rsidRPr="007F19A7">
        <w:rPr>
          <w:noProof/>
        </w:rPr>
        <w:tab/>
      </w:r>
      <w:r w:rsidRPr="007F19A7">
        <w:rPr>
          <w:noProof/>
        </w:rPr>
        <w:fldChar w:fldCharType="begin"/>
      </w:r>
      <w:r w:rsidRPr="007F19A7">
        <w:rPr>
          <w:noProof/>
        </w:rPr>
        <w:instrText xml:space="preserve"> PAGEREF _Toc381625632 \h </w:instrText>
      </w:r>
      <w:r w:rsidRPr="007F19A7">
        <w:rPr>
          <w:noProof/>
        </w:rPr>
      </w:r>
      <w:r w:rsidRPr="007F19A7">
        <w:rPr>
          <w:noProof/>
        </w:rPr>
        <w:fldChar w:fldCharType="separate"/>
      </w:r>
      <w:r w:rsidR="005C0FA4">
        <w:rPr>
          <w:noProof/>
        </w:rPr>
        <w:t>373</w:t>
      </w:r>
      <w:r w:rsidRPr="007F19A7">
        <w:rPr>
          <w:noProof/>
        </w:rPr>
        <w:fldChar w:fldCharType="end"/>
      </w:r>
    </w:p>
    <w:p w14:paraId="521050DC" w14:textId="128D06BE" w:rsidR="007F19A7" w:rsidRDefault="007F19A7" w:rsidP="00554CE3">
      <w:pPr>
        <w:pStyle w:val="TOC5"/>
        <w:rPr>
          <w:rFonts w:asciiTheme="minorHAnsi" w:eastAsiaTheme="minorEastAsia" w:hAnsiTheme="minorHAnsi" w:cstheme="minorBidi"/>
          <w:noProof/>
          <w:kern w:val="0"/>
          <w:sz w:val="22"/>
          <w:szCs w:val="22"/>
        </w:rPr>
      </w:pPr>
      <w:r>
        <w:rPr>
          <w:noProof/>
        </w:rPr>
        <w:t>35</w:t>
      </w:r>
      <w:r>
        <w:rPr>
          <w:noProof/>
        </w:rPr>
        <w:tab/>
        <w:t xml:space="preserve">Extended meaning of </w:t>
      </w:r>
      <w:r w:rsidRPr="00B0704D">
        <w:rPr>
          <w:i/>
          <w:noProof/>
        </w:rPr>
        <w:t>convicted</w:t>
      </w:r>
      <w:r w:rsidRPr="007F19A7">
        <w:rPr>
          <w:noProof/>
        </w:rPr>
        <w:tab/>
      </w:r>
      <w:r w:rsidRPr="007F19A7">
        <w:rPr>
          <w:noProof/>
        </w:rPr>
        <w:fldChar w:fldCharType="begin"/>
      </w:r>
      <w:r w:rsidRPr="007F19A7">
        <w:rPr>
          <w:noProof/>
        </w:rPr>
        <w:instrText xml:space="preserve"> PAGEREF _Toc381625633 \h </w:instrText>
      </w:r>
      <w:r w:rsidRPr="007F19A7">
        <w:rPr>
          <w:noProof/>
        </w:rPr>
      </w:r>
      <w:r w:rsidRPr="007F19A7">
        <w:rPr>
          <w:noProof/>
        </w:rPr>
        <w:fldChar w:fldCharType="separate"/>
      </w:r>
      <w:r w:rsidR="005C0FA4">
        <w:rPr>
          <w:noProof/>
        </w:rPr>
        <w:t>373</w:t>
      </w:r>
      <w:r w:rsidRPr="007F19A7">
        <w:rPr>
          <w:noProof/>
        </w:rPr>
        <w:fldChar w:fldCharType="end"/>
      </w:r>
    </w:p>
    <w:p w14:paraId="56FAF94A" w14:textId="3C9C9F7E" w:rsidR="007F19A7" w:rsidRDefault="007F19A7" w:rsidP="00554CE3">
      <w:pPr>
        <w:pStyle w:val="TOC5"/>
        <w:rPr>
          <w:rFonts w:asciiTheme="minorHAnsi" w:eastAsiaTheme="minorEastAsia" w:hAnsiTheme="minorHAnsi" w:cstheme="minorBidi"/>
          <w:noProof/>
          <w:kern w:val="0"/>
          <w:sz w:val="22"/>
          <w:szCs w:val="22"/>
        </w:rPr>
      </w:pPr>
      <w:r>
        <w:rPr>
          <w:noProof/>
        </w:rPr>
        <w:t>37</w:t>
      </w:r>
      <w:r>
        <w:rPr>
          <w:noProof/>
        </w:rPr>
        <w:tab/>
        <w:t xml:space="preserve">References to </w:t>
      </w:r>
      <w:r w:rsidRPr="00B0704D">
        <w:rPr>
          <w:i/>
          <w:noProof/>
        </w:rPr>
        <w:t>flight manual</w:t>
      </w:r>
      <w:r w:rsidRPr="007F19A7">
        <w:rPr>
          <w:noProof/>
        </w:rPr>
        <w:tab/>
      </w:r>
      <w:r w:rsidRPr="007F19A7">
        <w:rPr>
          <w:noProof/>
        </w:rPr>
        <w:fldChar w:fldCharType="begin"/>
      </w:r>
      <w:r w:rsidRPr="007F19A7">
        <w:rPr>
          <w:noProof/>
        </w:rPr>
        <w:instrText xml:space="preserve"> PAGEREF _Toc381625634 \h </w:instrText>
      </w:r>
      <w:r w:rsidRPr="007F19A7">
        <w:rPr>
          <w:noProof/>
        </w:rPr>
      </w:r>
      <w:r w:rsidRPr="007F19A7">
        <w:rPr>
          <w:noProof/>
        </w:rPr>
        <w:fldChar w:fldCharType="separate"/>
      </w:r>
      <w:r w:rsidR="005C0FA4">
        <w:rPr>
          <w:noProof/>
        </w:rPr>
        <w:t>374</w:t>
      </w:r>
      <w:r w:rsidRPr="007F19A7">
        <w:rPr>
          <w:noProof/>
        </w:rPr>
        <w:fldChar w:fldCharType="end"/>
      </w:r>
    </w:p>
    <w:p w14:paraId="753A5EE7" w14:textId="0516BB38" w:rsidR="007F19A7" w:rsidRDefault="007F19A7" w:rsidP="00554CE3">
      <w:pPr>
        <w:pStyle w:val="TOC5"/>
        <w:rPr>
          <w:rFonts w:asciiTheme="minorHAnsi" w:eastAsiaTheme="minorEastAsia" w:hAnsiTheme="minorHAnsi" w:cstheme="minorBidi"/>
          <w:noProof/>
          <w:kern w:val="0"/>
          <w:sz w:val="22"/>
          <w:szCs w:val="22"/>
        </w:rPr>
      </w:pPr>
      <w:r>
        <w:rPr>
          <w:noProof/>
        </w:rPr>
        <w:t>40</w:t>
      </w:r>
      <w:r>
        <w:rPr>
          <w:noProof/>
        </w:rPr>
        <w:tab/>
        <w:t>References to operating an aircraft in an area</w:t>
      </w:r>
      <w:r w:rsidRPr="007F19A7">
        <w:rPr>
          <w:noProof/>
        </w:rPr>
        <w:tab/>
      </w:r>
      <w:r w:rsidRPr="007F19A7">
        <w:rPr>
          <w:noProof/>
        </w:rPr>
        <w:fldChar w:fldCharType="begin"/>
      </w:r>
      <w:r w:rsidRPr="007F19A7">
        <w:rPr>
          <w:noProof/>
        </w:rPr>
        <w:instrText xml:space="preserve"> PAGEREF _Toc381625635 \h </w:instrText>
      </w:r>
      <w:r w:rsidRPr="007F19A7">
        <w:rPr>
          <w:noProof/>
        </w:rPr>
      </w:r>
      <w:r w:rsidRPr="007F19A7">
        <w:rPr>
          <w:noProof/>
        </w:rPr>
        <w:fldChar w:fldCharType="separate"/>
      </w:r>
      <w:r w:rsidR="005C0FA4">
        <w:rPr>
          <w:noProof/>
        </w:rPr>
        <w:t>375</w:t>
      </w:r>
      <w:r w:rsidRPr="007F19A7">
        <w:rPr>
          <w:noProof/>
        </w:rPr>
        <w:fldChar w:fldCharType="end"/>
      </w:r>
    </w:p>
    <w:p w14:paraId="5B57A7A5" w14:textId="5FA8D224" w:rsidR="007F19A7" w:rsidRDefault="007F19A7" w:rsidP="00554CE3">
      <w:pPr>
        <w:pStyle w:val="TOC5"/>
        <w:rPr>
          <w:rFonts w:asciiTheme="minorHAnsi" w:eastAsiaTheme="minorEastAsia" w:hAnsiTheme="minorHAnsi" w:cstheme="minorBidi"/>
          <w:noProof/>
          <w:kern w:val="0"/>
          <w:sz w:val="22"/>
          <w:szCs w:val="22"/>
        </w:rPr>
      </w:pPr>
      <w:r>
        <w:rPr>
          <w:noProof/>
        </w:rPr>
        <w:t>45</w:t>
      </w:r>
      <w:r>
        <w:rPr>
          <w:noProof/>
        </w:rPr>
        <w:tab/>
        <w:t>References to EASA certification specifications</w:t>
      </w:r>
      <w:r w:rsidRPr="007F19A7">
        <w:rPr>
          <w:noProof/>
        </w:rPr>
        <w:tab/>
      </w:r>
      <w:r w:rsidRPr="007F19A7">
        <w:rPr>
          <w:noProof/>
        </w:rPr>
        <w:fldChar w:fldCharType="begin"/>
      </w:r>
      <w:r w:rsidRPr="007F19A7">
        <w:rPr>
          <w:noProof/>
        </w:rPr>
        <w:instrText xml:space="preserve"> PAGEREF _Toc381625636 \h </w:instrText>
      </w:r>
      <w:r w:rsidRPr="007F19A7">
        <w:rPr>
          <w:noProof/>
        </w:rPr>
      </w:r>
      <w:r w:rsidRPr="007F19A7">
        <w:rPr>
          <w:noProof/>
        </w:rPr>
        <w:fldChar w:fldCharType="separate"/>
      </w:r>
      <w:r w:rsidR="005C0FA4">
        <w:rPr>
          <w:noProof/>
        </w:rPr>
        <w:t>375</w:t>
      </w:r>
      <w:r w:rsidRPr="007F19A7">
        <w:rPr>
          <w:noProof/>
        </w:rPr>
        <w:fldChar w:fldCharType="end"/>
      </w:r>
    </w:p>
    <w:p w14:paraId="4CC75C27" w14:textId="137E86D4" w:rsidR="007F19A7" w:rsidRDefault="007F19A7" w:rsidP="00554CE3">
      <w:pPr>
        <w:pStyle w:val="TOC5"/>
        <w:rPr>
          <w:rFonts w:asciiTheme="minorHAnsi" w:eastAsiaTheme="minorEastAsia" w:hAnsiTheme="minorHAnsi" w:cstheme="minorBidi"/>
          <w:noProof/>
          <w:kern w:val="0"/>
          <w:sz w:val="22"/>
          <w:szCs w:val="22"/>
        </w:rPr>
      </w:pPr>
      <w:r>
        <w:rPr>
          <w:noProof/>
        </w:rPr>
        <w:t>50</w:t>
      </w:r>
      <w:r>
        <w:rPr>
          <w:noProof/>
        </w:rPr>
        <w:tab/>
        <w:t>References to pilot</w:t>
      </w:r>
      <w:r>
        <w:rPr>
          <w:noProof/>
        </w:rPr>
        <w:noBreakHyphen/>
        <w:t>in</w:t>
      </w:r>
      <w:r>
        <w:rPr>
          <w:noProof/>
        </w:rPr>
        <w:noBreakHyphen/>
        <w:t>command</w:t>
      </w:r>
      <w:r w:rsidRPr="007F19A7">
        <w:rPr>
          <w:noProof/>
        </w:rPr>
        <w:tab/>
      </w:r>
      <w:r w:rsidRPr="007F19A7">
        <w:rPr>
          <w:noProof/>
        </w:rPr>
        <w:fldChar w:fldCharType="begin"/>
      </w:r>
      <w:r w:rsidRPr="007F19A7">
        <w:rPr>
          <w:noProof/>
        </w:rPr>
        <w:instrText xml:space="preserve"> PAGEREF _Toc381625637 \h </w:instrText>
      </w:r>
      <w:r w:rsidRPr="007F19A7">
        <w:rPr>
          <w:noProof/>
        </w:rPr>
      </w:r>
      <w:r w:rsidRPr="007F19A7">
        <w:rPr>
          <w:noProof/>
        </w:rPr>
        <w:fldChar w:fldCharType="separate"/>
      </w:r>
      <w:r w:rsidR="005C0FA4">
        <w:rPr>
          <w:noProof/>
        </w:rPr>
        <w:t>375</w:t>
      </w:r>
      <w:r w:rsidRPr="007F19A7">
        <w:rPr>
          <w:noProof/>
        </w:rPr>
        <w:fldChar w:fldCharType="end"/>
      </w:r>
    </w:p>
    <w:p w14:paraId="17271DA3" w14:textId="483F4035" w:rsidR="007F19A7" w:rsidRDefault="007F19A7" w:rsidP="00554CE3">
      <w:pPr>
        <w:pStyle w:val="TOC5"/>
        <w:rPr>
          <w:rFonts w:asciiTheme="minorHAnsi" w:eastAsiaTheme="minorEastAsia" w:hAnsiTheme="minorHAnsi" w:cstheme="minorBidi"/>
          <w:noProof/>
          <w:kern w:val="0"/>
          <w:sz w:val="22"/>
          <w:szCs w:val="22"/>
        </w:rPr>
      </w:pPr>
      <w:r>
        <w:rPr>
          <w:noProof/>
        </w:rPr>
        <w:t>55</w:t>
      </w:r>
      <w:r>
        <w:rPr>
          <w:noProof/>
        </w:rPr>
        <w:tab/>
        <w:t>References to populous areas etc</w:t>
      </w:r>
      <w:r w:rsidRPr="007F19A7">
        <w:rPr>
          <w:noProof/>
        </w:rPr>
        <w:tab/>
      </w:r>
      <w:r w:rsidRPr="007F19A7">
        <w:rPr>
          <w:noProof/>
        </w:rPr>
        <w:fldChar w:fldCharType="begin"/>
      </w:r>
      <w:r w:rsidRPr="007F19A7">
        <w:rPr>
          <w:noProof/>
        </w:rPr>
        <w:instrText xml:space="preserve"> PAGEREF _Toc381625638 \h </w:instrText>
      </w:r>
      <w:r w:rsidRPr="007F19A7">
        <w:rPr>
          <w:noProof/>
        </w:rPr>
      </w:r>
      <w:r w:rsidRPr="007F19A7">
        <w:rPr>
          <w:noProof/>
        </w:rPr>
        <w:fldChar w:fldCharType="separate"/>
      </w:r>
      <w:r w:rsidR="005C0FA4">
        <w:rPr>
          <w:noProof/>
        </w:rPr>
        <w:t>375</w:t>
      </w:r>
      <w:r w:rsidRPr="007F19A7">
        <w:rPr>
          <w:noProof/>
        </w:rPr>
        <w:fldChar w:fldCharType="end"/>
      </w:r>
    </w:p>
    <w:p w14:paraId="52A8A50B" w14:textId="35DCD00B" w:rsidR="007F19A7" w:rsidRDefault="007F19A7" w:rsidP="00554CE3">
      <w:pPr>
        <w:pStyle w:val="TOC5"/>
        <w:rPr>
          <w:rFonts w:asciiTheme="minorHAnsi" w:eastAsiaTheme="minorEastAsia" w:hAnsiTheme="minorHAnsi" w:cstheme="minorBidi"/>
          <w:noProof/>
          <w:kern w:val="0"/>
          <w:sz w:val="22"/>
          <w:szCs w:val="22"/>
        </w:rPr>
      </w:pPr>
      <w:r>
        <w:rPr>
          <w:noProof/>
        </w:rPr>
        <w:t>60</w:t>
      </w:r>
      <w:r>
        <w:rPr>
          <w:noProof/>
        </w:rPr>
        <w:tab/>
        <w:t xml:space="preserve">Meaning of </w:t>
      </w:r>
      <w:r w:rsidRPr="00B0704D">
        <w:rPr>
          <w:i/>
          <w:noProof/>
        </w:rPr>
        <w:t>psychoactive substance</w:t>
      </w:r>
      <w:r w:rsidRPr="007F19A7">
        <w:rPr>
          <w:noProof/>
        </w:rPr>
        <w:tab/>
      </w:r>
      <w:r w:rsidRPr="007F19A7">
        <w:rPr>
          <w:noProof/>
        </w:rPr>
        <w:fldChar w:fldCharType="begin"/>
      </w:r>
      <w:r w:rsidRPr="007F19A7">
        <w:rPr>
          <w:noProof/>
        </w:rPr>
        <w:instrText xml:space="preserve"> PAGEREF _Toc381625639 \h </w:instrText>
      </w:r>
      <w:r w:rsidRPr="007F19A7">
        <w:rPr>
          <w:noProof/>
        </w:rPr>
      </w:r>
      <w:r w:rsidRPr="007F19A7">
        <w:rPr>
          <w:noProof/>
        </w:rPr>
        <w:fldChar w:fldCharType="separate"/>
      </w:r>
      <w:r w:rsidR="005C0FA4">
        <w:rPr>
          <w:noProof/>
        </w:rPr>
        <w:t>375</w:t>
      </w:r>
      <w:r w:rsidRPr="007F19A7">
        <w:rPr>
          <w:noProof/>
        </w:rPr>
        <w:fldChar w:fldCharType="end"/>
      </w:r>
    </w:p>
    <w:p w14:paraId="2AD084FE" w14:textId="15D89AD0" w:rsidR="007F19A7" w:rsidRDefault="007F19A7" w:rsidP="00554CE3">
      <w:pPr>
        <w:pStyle w:val="TOC5"/>
        <w:rPr>
          <w:rFonts w:asciiTheme="minorHAnsi" w:eastAsiaTheme="minorEastAsia" w:hAnsiTheme="minorHAnsi" w:cstheme="minorBidi"/>
          <w:noProof/>
          <w:kern w:val="0"/>
          <w:sz w:val="22"/>
          <w:szCs w:val="22"/>
        </w:rPr>
      </w:pPr>
      <w:r>
        <w:rPr>
          <w:noProof/>
        </w:rPr>
        <w:t>65</w:t>
      </w:r>
      <w:r>
        <w:rPr>
          <w:noProof/>
        </w:rPr>
        <w:tab/>
        <w:t>Recognised foreign training providers</w:t>
      </w:r>
      <w:r w:rsidRPr="007F19A7">
        <w:rPr>
          <w:noProof/>
        </w:rPr>
        <w:tab/>
      </w:r>
      <w:r w:rsidRPr="007F19A7">
        <w:rPr>
          <w:noProof/>
        </w:rPr>
        <w:fldChar w:fldCharType="begin"/>
      </w:r>
      <w:r w:rsidRPr="007F19A7">
        <w:rPr>
          <w:noProof/>
        </w:rPr>
        <w:instrText xml:space="preserve"> PAGEREF _Toc381625640 \h </w:instrText>
      </w:r>
      <w:r w:rsidRPr="007F19A7">
        <w:rPr>
          <w:noProof/>
        </w:rPr>
      </w:r>
      <w:r w:rsidRPr="007F19A7">
        <w:rPr>
          <w:noProof/>
        </w:rPr>
        <w:fldChar w:fldCharType="separate"/>
      </w:r>
      <w:r w:rsidR="005C0FA4">
        <w:rPr>
          <w:noProof/>
        </w:rPr>
        <w:t>376</w:t>
      </w:r>
      <w:r w:rsidRPr="007F19A7">
        <w:rPr>
          <w:noProof/>
        </w:rPr>
        <w:fldChar w:fldCharType="end"/>
      </w:r>
    </w:p>
    <w:p w14:paraId="1C8AD0A1"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Part 3—Definitions for this Part, Parts 42, 66, 145 and 147 and Subparts 202.BA, 202.CG, 202.GE and 202.GG</w:t>
      </w:r>
      <w:r w:rsidRPr="007F19A7">
        <w:rPr>
          <w:b w:val="0"/>
          <w:noProof/>
          <w:sz w:val="18"/>
        </w:rPr>
        <w:tab/>
      </w:r>
      <w:r w:rsidRPr="007F19A7">
        <w:rPr>
          <w:b w:val="0"/>
          <w:noProof/>
          <w:sz w:val="18"/>
        </w:rPr>
        <w:fldChar w:fldCharType="begin"/>
      </w:r>
      <w:r w:rsidRPr="007F19A7">
        <w:rPr>
          <w:b w:val="0"/>
          <w:noProof/>
          <w:sz w:val="18"/>
        </w:rPr>
        <w:instrText xml:space="preserve"> PAGEREF _Toc381625641 \h </w:instrText>
      </w:r>
      <w:r w:rsidRPr="007F19A7">
        <w:rPr>
          <w:b w:val="0"/>
          <w:noProof/>
          <w:sz w:val="18"/>
        </w:rPr>
      </w:r>
      <w:r w:rsidRPr="007F19A7">
        <w:rPr>
          <w:b w:val="0"/>
          <w:noProof/>
          <w:sz w:val="18"/>
        </w:rPr>
        <w:fldChar w:fldCharType="separate"/>
      </w:r>
      <w:r w:rsidR="005C0FA4">
        <w:rPr>
          <w:b w:val="0"/>
          <w:noProof/>
          <w:sz w:val="18"/>
        </w:rPr>
        <w:t>377</w:t>
      </w:r>
      <w:r w:rsidRPr="007F19A7">
        <w:rPr>
          <w:b w:val="0"/>
          <w:noProof/>
          <w:sz w:val="18"/>
        </w:rPr>
        <w:fldChar w:fldCharType="end"/>
      </w:r>
    </w:p>
    <w:p w14:paraId="1472677D" w14:textId="778A13E2" w:rsidR="007F19A7" w:rsidRDefault="007F19A7" w:rsidP="00554CE3">
      <w:pPr>
        <w:pStyle w:val="TOC5"/>
        <w:rPr>
          <w:rFonts w:asciiTheme="minorHAnsi" w:eastAsiaTheme="minorEastAsia" w:hAnsiTheme="minorHAnsi" w:cstheme="minorBidi"/>
          <w:noProof/>
          <w:kern w:val="0"/>
          <w:sz w:val="22"/>
          <w:szCs w:val="22"/>
        </w:rPr>
      </w:pPr>
      <w:r>
        <w:rPr>
          <w:noProof/>
        </w:rPr>
        <w:t>1</w:t>
      </w:r>
      <w:r>
        <w:rPr>
          <w:noProof/>
        </w:rPr>
        <w:tab/>
        <w:t>General</w:t>
      </w:r>
      <w:r w:rsidRPr="007F19A7">
        <w:rPr>
          <w:noProof/>
        </w:rPr>
        <w:tab/>
      </w:r>
      <w:r w:rsidRPr="007F19A7">
        <w:rPr>
          <w:noProof/>
        </w:rPr>
        <w:fldChar w:fldCharType="begin"/>
      </w:r>
      <w:r w:rsidRPr="007F19A7">
        <w:rPr>
          <w:noProof/>
        </w:rPr>
        <w:instrText xml:space="preserve"> PAGEREF _Toc381625642 \h </w:instrText>
      </w:r>
      <w:r w:rsidRPr="007F19A7">
        <w:rPr>
          <w:noProof/>
        </w:rPr>
      </w:r>
      <w:r w:rsidRPr="007F19A7">
        <w:rPr>
          <w:noProof/>
        </w:rPr>
        <w:fldChar w:fldCharType="separate"/>
      </w:r>
      <w:r w:rsidR="005C0FA4">
        <w:rPr>
          <w:noProof/>
        </w:rPr>
        <w:t>377</w:t>
      </w:r>
      <w:r w:rsidRPr="007F19A7">
        <w:rPr>
          <w:noProof/>
        </w:rPr>
        <w:fldChar w:fldCharType="end"/>
      </w:r>
    </w:p>
    <w:p w14:paraId="03F8E654" w14:textId="6718E360" w:rsidR="007F19A7" w:rsidRDefault="007F19A7" w:rsidP="00554CE3">
      <w:pPr>
        <w:pStyle w:val="TOC5"/>
        <w:rPr>
          <w:rFonts w:asciiTheme="minorHAnsi" w:eastAsiaTheme="minorEastAsia" w:hAnsiTheme="minorHAnsi" w:cstheme="minorBidi"/>
          <w:noProof/>
          <w:kern w:val="0"/>
          <w:sz w:val="22"/>
          <w:szCs w:val="22"/>
        </w:rPr>
      </w:pPr>
      <w:r>
        <w:rPr>
          <w:noProof/>
        </w:rPr>
        <w:t>5</w:t>
      </w:r>
      <w:r>
        <w:rPr>
          <w:noProof/>
        </w:rPr>
        <w:tab/>
        <w:t>Definitions relating to carrying out maintenance</w:t>
      </w:r>
      <w:r w:rsidRPr="007F19A7">
        <w:rPr>
          <w:noProof/>
        </w:rPr>
        <w:tab/>
      </w:r>
      <w:r w:rsidRPr="007F19A7">
        <w:rPr>
          <w:noProof/>
        </w:rPr>
        <w:fldChar w:fldCharType="begin"/>
      </w:r>
      <w:r w:rsidRPr="007F19A7">
        <w:rPr>
          <w:noProof/>
        </w:rPr>
        <w:instrText xml:space="preserve"> PAGEREF _Toc381625643 \h </w:instrText>
      </w:r>
      <w:r w:rsidRPr="007F19A7">
        <w:rPr>
          <w:noProof/>
        </w:rPr>
      </w:r>
      <w:r w:rsidRPr="007F19A7">
        <w:rPr>
          <w:noProof/>
        </w:rPr>
        <w:fldChar w:fldCharType="separate"/>
      </w:r>
      <w:r w:rsidR="005C0FA4">
        <w:rPr>
          <w:noProof/>
        </w:rPr>
        <w:t>383</w:t>
      </w:r>
      <w:r w:rsidRPr="007F19A7">
        <w:rPr>
          <w:noProof/>
        </w:rPr>
        <w:fldChar w:fldCharType="end"/>
      </w:r>
    </w:p>
    <w:p w14:paraId="7EA8D5AA" w14:textId="3223F678" w:rsidR="007F19A7" w:rsidRDefault="007F19A7" w:rsidP="00554CE3">
      <w:pPr>
        <w:pStyle w:val="TOC5"/>
        <w:rPr>
          <w:rFonts w:asciiTheme="minorHAnsi" w:eastAsiaTheme="minorEastAsia" w:hAnsiTheme="minorHAnsi" w:cstheme="minorBidi"/>
          <w:noProof/>
          <w:kern w:val="0"/>
          <w:sz w:val="22"/>
          <w:szCs w:val="22"/>
        </w:rPr>
      </w:pPr>
      <w:r>
        <w:rPr>
          <w:noProof/>
        </w:rPr>
        <w:t>10</w:t>
      </w:r>
      <w:r>
        <w:rPr>
          <w:noProof/>
        </w:rPr>
        <w:tab/>
        <w:t xml:space="preserve">Meaning of </w:t>
      </w:r>
      <w:r w:rsidRPr="00B0704D">
        <w:rPr>
          <w:i/>
          <w:noProof/>
        </w:rPr>
        <w:t>instructions for continuing airworthiness</w:t>
      </w:r>
      <w:r w:rsidRPr="007F19A7">
        <w:rPr>
          <w:noProof/>
        </w:rPr>
        <w:tab/>
      </w:r>
      <w:r w:rsidRPr="007F19A7">
        <w:rPr>
          <w:noProof/>
        </w:rPr>
        <w:fldChar w:fldCharType="begin"/>
      </w:r>
      <w:r w:rsidRPr="007F19A7">
        <w:rPr>
          <w:noProof/>
        </w:rPr>
        <w:instrText xml:space="preserve"> PAGEREF _Toc381625644 \h </w:instrText>
      </w:r>
      <w:r w:rsidRPr="007F19A7">
        <w:rPr>
          <w:noProof/>
        </w:rPr>
      </w:r>
      <w:r w:rsidRPr="007F19A7">
        <w:rPr>
          <w:noProof/>
        </w:rPr>
        <w:fldChar w:fldCharType="separate"/>
      </w:r>
      <w:r w:rsidR="005C0FA4">
        <w:rPr>
          <w:noProof/>
        </w:rPr>
        <w:t>384</w:t>
      </w:r>
      <w:r w:rsidRPr="007F19A7">
        <w:rPr>
          <w:noProof/>
        </w:rPr>
        <w:fldChar w:fldCharType="end"/>
      </w:r>
    </w:p>
    <w:p w14:paraId="2E19E0F5" w14:textId="793CCF5F" w:rsidR="007F19A7" w:rsidRDefault="007F19A7" w:rsidP="00554CE3">
      <w:pPr>
        <w:pStyle w:val="TOC5"/>
        <w:rPr>
          <w:rFonts w:asciiTheme="minorHAnsi" w:eastAsiaTheme="minorEastAsia" w:hAnsiTheme="minorHAnsi" w:cstheme="minorBidi"/>
          <w:noProof/>
          <w:kern w:val="0"/>
          <w:sz w:val="22"/>
          <w:szCs w:val="22"/>
        </w:rPr>
      </w:pPr>
      <w:r>
        <w:rPr>
          <w:noProof/>
        </w:rPr>
        <w:t>15</w:t>
      </w:r>
      <w:r>
        <w:rPr>
          <w:noProof/>
        </w:rPr>
        <w:tab/>
        <w:t xml:space="preserve">Meaning of </w:t>
      </w:r>
      <w:r w:rsidRPr="00B0704D">
        <w:rPr>
          <w:i/>
          <w:noProof/>
        </w:rPr>
        <w:t>maintenance data</w:t>
      </w:r>
      <w:r w:rsidRPr="007F19A7">
        <w:rPr>
          <w:noProof/>
        </w:rPr>
        <w:tab/>
      </w:r>
      <w:r w:rsidRPr="007F19A7">
        <w:rPr>
          <w:noProof/>
        </w:rPr>
        <w:fldChar w:fldCharType="begin"/>
      </w:r>
      <w:r w:rsidRPr="007F19A7">
        <w:rPr>
          <w:noProof/>
        </w:rPr>
        <w:instrText xml:space="preserve"> PAGEREF _Toc381625645 \h </w:instrText>
      </w:r>
      <w:r w:rsidRPr="007F19A7">
        <w:rPr>
          <w:noProof/>
        </w:rPr>
      </w:r>
      <w:r w:rsidRPr="007F19A7">
        <w:rPr>
          <w:noProof/>
        </w:rPr>
        <w:fldChar w:fldCharType="separate"/>
      </w:r>
      <w:r w:rsidR="005C0FA4">
        <w:rPr>
          <w:noProof/>
        </w:rPr>
        <w:t>385</w:t>
      </w:r>
      <w:r w:rsidRPr="007F19A7">
        <w:rPr>
          <w:noProof/>
        </w:rPr>
        <w:fldChar w:fldCharType="end"/>
      </w:r>
    </w:p>
    <w:p w14:paraId="31D7D6C5" w14:textId="029E12A7" w:rsidR="007F19A7" w:rsidRDefault="007F19A7" w:rsidP="00554CE3">
      <w:pPr>
        <w:pStyle w:val="TOC5"/>
        <w:rPr>
          <w:rFonts w:asciiTheme="minorHAnsi" w:eastAsiaTheme="minorEastAsia" w:hAnsiTheme="minorHAnsi" w:cstheme="minorBidi"/>
          <w:noProof/>
          <w:kern w:val="0"/>
          <w:sz w:val="22"/>
          <w:szCs w:val="22"/>
        </w:rPr>
      </w:pPr>
      <w:r>
        <w:rPr>
          <w:noProof/>
        </w:rPr>
        <w:t>20</w:t>
      </w:r>
      <w:r>
        <w:rPr>
          <w:noProof/>
        </w:rPr>
        <w:tab/>
        <w:t xml:space="preserve">Meaning of </w:t>
      </w:r>
      <w:r w:rsidRPr="00B0704D">
        <w:rPr>
          <w:i/>
          <w:noProof/>
        </w:rPr>
        <w:t>maintenance services subcontractor</w:t>
      </w:r>
      <w:r w:rsidRPr="007F19A7">
        <w:rPr>
          <w:noProof/>
        </w:rPr>
        <w:tab/>
      </w:r>
      <w:r w:rsidRPr="007F19A7">
        <w:rPr>
          <w:noProof/>
        </w:rPr>
        <w:fldChar w:fldCharType="begin"/>
      </w:r>
      <w:r w:rsidRPr="007F19A7">
        <w:rPr>
          <w:noProof/>
        </w:rPr>
        <w:instrText xml:space="preserve"> PAGEREF _Toc381625646 \h </w:instrText>
      </w:r>
      <w:r w:rsidRPr="007F19A7">
        <w:rPr>
          <w:noProof/>
        </w:rPr>
      </w:r>
      <w:r w:rsidRPr="007F19A7">
        <w:rPr>
          <w:noProof/>
        </w:rPr>
        <w:fldChar w:fldCharType="separate"/>
      </w:r>
      <w:r w:rsidR="005C0FA4">
        <w:rPr>
          <w:noProof/>
        </w:rPr>
        <w:t>386</w:t>
      </w:r>
      <w:r w:rsidRPr="007F19A7">
        <w:rPr>
          <w:noProof/>
        </w:rPr>
        <w:fldChar w:fldCharType="end"/>
      </w:r>
    </w:p>
    <w:p w14:paraId="40570D25" w14:textId="3FB23DA9" w:rsidR="007F19A7" w:rsidRDefault="007F19A7" w:rsidP="00554CE3">
      <w:pPr>
        <w:pStyle w:val="TOC5"/>
        <w:rPr>
          <w:rFonts w:asciiTheme="minorHAnsi" w:eastAsiaTheme="minorEastAsia" w:hAnsiTheme="minorHAnsi" w:cstheme="minorBidi"/>
          <w:noProof/>
          <w:kern w:val="0"/>
          <w:sz w:val="22"/>
          <w:szCs w:val="22"/>
        </w:rPr>
      </w:pPr>
      <w:r>
        <w:rPr>
          <w:noProof/>
        </w:rPr>
        <w:lastRenderedPageBreak/>
        <w:t>21</w:t>
      </w:r>
      <w:r>
        <w:rPr>
          <w:noProof/>
        </w:rPr>
        <w:tab/>
        <w:t xml:space="preserve">Meaning of </w:t>
      </w:r>
      <w:r w:rsidRPr="00B0704D">
        <w:rPr>
          <w:i/>
          <w:noProof/>
        </w:rPr>
        <w:t>CAR maintenance activities subcontractor</w:t>
      </w:r>
      <w:r w:rsidRPr="007F19A7">
        <w:rPr>
          <w:noProof/>
        </w:rPr>
        <w:tab/>
      </w:r>
      <w:r w:rsidRPr="007F19A7">
        <w:rPr>
          <w:noProof/>
        </w:rPr>
        <w:fldChar w:fldCharType="begin"/>
      </w:r>
      <w:r w:rsidRPr="007F19A7">
        <w:rPr>
          <w:noProof/>
        </w:rPr>
        <w:instrText xml:space="preserve"> PAGEREF _Toc381625647 \h </w:instrText>
      </w:r>
      <w:r w:rsidRPr="007F19A7">
        <w:rPr>
          <w:noProof/>
        </w:rPr>
      </w:r>
      <w:r w:rsidRPr="007F19A7">
        <w:rPr>
          <w:noProof/>
        </w:rPr>
        <w:fldChar w:fldCharType="separate"/>
      </w:r>
      <w:r w:rsidR="005C0FA4">
        <w:rPr>
          <w:noProof/>
        </w:rPr>
        <w:t>386</w:t>
      </w:r>
      <w:r w:rsidRPr="007F19A7">
        <w:rPr>
          <w:noProof/>
        </w:rPr>
        <w:fldChar w:fldCharType="end"/>
      </w:r>
    </w:p>
    <w:p w14:paraId="66A02C84" w14:textId="3FA85EF2" w:rsidR="007F19A7" w:rsidRDefault="007F19A7" w:rsidP="00554CE3">
      <w:pPr>
        <w:pStyle w:val="TOC5"/>
        <w:rPr>
          <w:rFonts w:asciiTheme="minorHAnsi" w:eastAsiaTheme="minorEastAsia" w:hAnsiTheme="minorHAnsi" w:cstheme="minorBidi"/>
          <w:noProof/>
          <w:kern w:val="0"/>
          <w:sz w:val="22"/>
          <w:szCs w:val="22"/>
        </w:rPr>
      </w:pPr>
      <w:r>
        <w:rPr>
          <w:noProof/>
        </w:rPr>
        <w:t>25</w:t>
      </w:r>
      <w:r>
        <w:rPr>
          <w:noProof/>
        </w:rPr>
        <w:tab/>
        <w:t xml:space="preserve">Meaning of </w:t>
      </w:r>
      <w:r w:rsidRPr="00B0704D">
        <w:rPr>
          <w:i/>
          <w:noProof/>
        </w:rPr>
        <w:t>provides</w:t>
      </w:r>
      <w:r w:rsidRPr="007F19A7">
        <w:rPr>
          <w:noProof/>
        </w:rPr>
        <w:tab/>
      </w:r>
      <w:r w:rsidRPr="007F19A7">
        <w:rPr>
          <w:noProof/>
        </w:rPr>
        <w:fldChar w:fldCharType="begin"/>
      </w:r>
      <w:r w:rsidRPr="007F19A7">
        <w:rPr>
          <w:noProof/>
        </w:rPr>
        <w:instrText xml:space="preserve"> PAGEREF _Toc381625648 \h </w:instrText>
      </w:r>
      <w:r w:rsidRPr="007F19A7">
        <w:rPr>
          <w:noProof/>
        </w:rPr>
      </w:r>
      <w:r w:rsidRPr="007F19A7">
        <w:rPr>
          <w:noProof/>
        </w:rPr>
        <w:fldChar w:fldCharType="separate"/>
      </w:r>
      <w:r w:rsidR="005C0FA4">
        <w:rPr>
          <w:noProof/>
        </w:rPr>
        <w:t>386</w:t>
      </w:r>
      <w:r w:rsidRPr="007F19A7">
        <w:rPr>
          <w:noProof/>
        </w:rPr>
        <w:fldChar w:fldCharType="end"/>
      </w:r>
    </w:p>
    <w:p w14:paraId="29D8A942" w14:textId="311512B8" w:rsidR="007F19A7" w:rsidRDefault="007F19A7" w:rsidP="00554CE3">
      <w:pPr>
        <w:pStyle w:val="TOC5"/>
        <w:rPr>
          <w:rFonts w:asciiTheme="minorHAnsi" w:eastAsiaTheme="minorEastAsia" w:hAnsiTheme="minorHAnsi" w:cstheme="minorBidi"/>
          <w:noProof/>
          <w:kern w:val="0"/>
          <w:sz w:val="22"/>
          <w:szCs w:val="22"/>
        </w:rPr>
      </w:pPr>
      <w:r>
        <w:rPr>
          <w:noProof/>
        </w:rPr>
        <w:t>30</w:t>
      </w:r>
      <w:r>
        <w:rPr>
          <w:noProof/>
        </w:rPr>
        <w:tab/>
        <w:t xml:space="preserve">Meaning of </w:t>
      </w:r>
      <w:r w:rsidRPr="00B0704D">
        <w:rPr>
          <w:i/>
          <w:noProof/>
        </w:rPr>
        <w:t>supervising</w:t>
      </w:r>
      <w:r w:rsidRPr="007F19A7">
        <w:rPr>
          <w:noProof/>
        </w:rPr>
        <w:tab/>
      </w:r>
      <w:r w:rsidRPr="007F19A7">
        <w:rPr>
          <w:noProof/>
        </w:rPr>
        <w:fldChar w:fldCharType="begin"/>
      </w:r>
      <w:r w:rsidRPr="007F19A7">
        <w:rPr>
          <w:noProof/>
        </w:rPr>
        <w:instrText xml:space="preserve"> PAGEREF _Toc381625649 \h </w:instrText>
      </w:r>
      <w:r w:rsidRPr="007F19A7">
        <w:rPr>
          <w:noProof/>
        </w:rPr>
      </w:r>
      <w:r w:rsidRPr="007F19A7">
        <w:rPr>
          <w:noProof/>
        </w:rPr>
        <w:fldChar w:fldCharType="separate"/>
      </w:r>
      <w:r w:rsidR="005C0FA4">
        <w:rPr>
          <w:noProof/>
        </w:rPr>
        <w:t>387</w:t>
      </w:r>
      <w:r w:rsidRPr="007F19A7">
        <w:rPr>
          <w:noProof/>
        </w:rPr>
        <w:fldChar w:fldCharType="end"/>
      </w:r>
    </w:p>
    <w:p w14:paraId="77E212A1" w14:textId="77777777" w:rsidR="007F19A7" w:rsidRDefault="007F19A7" w:rsidP="00554CE3">
      <w:pPr>
        <w:pStyle w:val="TOC2"/>
        <w:rPr>
          <w:rFonts w:asciiTheme="minorHAnsi" w:eastAsiaTheme="minorEastAsia" w:hAnsiTheme="minorHAnsi" w:cstheme="minorBidi"/>
          <w:b w:val="0"/>
          <w:noProof/>
          <w:kern w:val="0"/>
          <w:sz w:val="22"/>
          <w:szCs w:val="22"/>
        </w:rPr>
      </w:pPr>
      <w:r>
        <w:rPr>
          <w:noProof/>
        </w:rPr>
        <w:t>Endnotes</w:t>
      </w:r>
      <w:r w:rsidRPr="007F19A7">
        <w:rPr>
          <w:b w:val="0"/>
          <w:noProof/>
          <w:sz w:val="18"/>
        </w:rPr>
        <w:tab/>
      </w:r>
      <w:r w:rsidRPr="007F19A7">
        <w:rPr>
          <w:b w:val="0"/>
          <w:noProof/>
          <w:sz w:val="18"/>
        </w:rPr>
        <w:fldChar w:fldCharType="begin"/>
      </w:r>
      <w:r w:rsidRPr="007F19A7">
        <w:rPr>
          <w:b w:val="0"/>
          <w:noProof/>
          <w:sz w:val="18"/>
        </w:rPr>
        <w:instrText xml:space="preserve"> PAGEREF _Toc381625650 \h </w:instrText>
      </w:r>
      <w:r w:rsidRPr="007F19A7">
        <w:rPr>
          <w:b w:val="0"/>
          <w:noProof/>
          <w:sz w:val="18"/>
        </w:rPr>
      </w:r>
      <w:r w:rsidRPr="007F19A7">
        <w:rPr>
          <w:b w:val="0"/>
          <w:noProof/>
          <w:sz w:val="18"/>
        </w:rPr>
        <w:fldChar w:fldCharType="separate"/>
      </w:r>
      <w:r w:rsidR="005C0FA4">
        <w:rPr>
          <w:b w:val="0"/>
          <w:noProof/>
          <w:sz w:val="18"/>
        </w:rPr>
        <w:t>388</w:t>
      </w:r>
      <w:r w:rsidRPr="007F19A7">
        <w:rPr>
          <w:b w:val="0"/>
          <w:noProof/>
          <w:sz w:val="18"/>
        </w:rPr>
        <w:fldChar w:fldCharType="end"/>
      </w:r>
    </w:p>
    <w:p w14:paraId="36F19988" w14:textId="77777777" w:rsidR="007F19A7" w:rsidRDefault="007F19A7" w:rsidP="00554CE3">
      <w:pPr>
        <w:pStyle w:val="TOC3"/>
        <w:rPr>
          <w:rFonts w:asciiTheme="minorHAnsi" w:eastAsiaTheme="minorEastAsia" w:hAnsiTheme="minorHAnsi" w:cstheme="minorBidi"/>
          <w:b w:val="0"/>
          <w:noProof/>
          <w:kern w:val="0"/>
          <w:szCs w:val="22"/>
        </w:rPr>
      </w:pPr>
      <w:r>
        <w:rPr>
          <w:noProof/>
        </w:rPr>
        <w:t>Endnote 1—About the endnotes</w:t>
      </w:r>
      <w:r w:rsidRPr="007F19A7">
        <w:rPr>
          <w:b w:val="0"/>
          <w:noProof/>
          <w:sz w:val="18"/>
        </w:rPr>
        <w:tab/>
      </w:r>
      <w:r w:rsidRPr="007F19A7">
        <w:rPr>
          <w:b w:val="0"/>
          <w:noProof/>
          <w:sz w:val="18"/>
        </w:rPr>
        <w:fldChar w:fldCharType="begin"/>
      </w:r>
      <w:r w:rsidRPr="007F19A7">
        <w:rPr>
          <w:b w:val="0"/>
          <w:noProof/>
          <w:sz w:val="18"/>
        </w:rPr>
        <w:instrText xml:space="preserve"> PAGEREF _Toc381625651 \h </w:instrText>
      </w:r>
      <w:r w:rsidRPr="007F19A7">
        <w:rPr>
          <w:b w:val="0"/>
          <w:noProof/>
          <w:sz w:val="18"/>
        </w:rPr>
      </w:r>
      <w:r w:rsidRPr="007F19A7">
        <w:rPr>
          <w:b w:val="0"/>
          <w:noProof/>
          <w:sz w:val="18"/>
        </w:rPr>
        <w:fldChar w:fldCharType="separate"/>
      </w:r>
      <w:r w:rsidR="005C0FA4">
        <w:rPr>
          <w:b w:val="0"/>
          <w:noProof/>
          <w:sz w:val="18"/>
        </w:rPr>
        <w:t>388</w:t>
      </w:r>
      <w:r w:rsidRPr="007F19A7">
        <w:rPr>
          <w:b w:val="0"/>
          <w:noProof/>
          <w:sz w:val="18"/>
        </w:rPr>
        <w:fldChar w:fldCharType="end"/>
      </w:r>
    </w:p>
    <w:p w14:paraId="6D9BD796" w14:textId="77777777" w:rsidR="007F19A7" w:rsidRDefault="007F19A7" w:rsidP="00554CE3">
      <w:pPr>
        <w:pStyle w:val="TOC3"/>
        <w:rPr>
          <w:rFonts w:asciiTheme="minorHAnsi" w:eastAsiaTheme="minorEastAsia" w:hAnsiTheme="minorHAnsi" w:cstheme="minorBidi"/>
          <w:b w:val="0"/>
          <w:noProof/>
          <w:kern w:val="0"/>
          <w:szCs w:val="22"/>
        </w:rPr>
      </w:pPr>
      <w:r>
        <w:rPr>
          <w:noProof/>
        </w:rPr>
        <w:t>Endnote 2—Abbreviation key</w:t>
      </w:r>
      <w:r w:rsidRPr="007F19A7">
        <w:rPr>
          <w:b w:val="0"/>
          <w:noProof/>
          <w:sz w:val="18"/>
        </w:rPr>
        <w:tab/>
      </w:r>
      <w:r w:rsidRPr="007F19A7">
        <w:rPr>
          <w:b w:val="0"/>
          <w:noProof/>
          <w:sz w:val="18"/>
        </w:rPr>
        <w:fldChar w:fldCharType="begin"/>
      </w:r>
      <w:r w:rsidRPr="007F19A7">
        <w:rPr>
          <w:b w:val="0"/>
          <w:noProof/>
          <w:sz w:val="18"/>
        </w:rPr>
        <w:instrText xml:space="preserve"> PAGEREF _Toc381625652 \h </w:instrText>
      </w:r>
      <w:r w:rsidRPr="007F19A7">
        <w:rPr>
          <w:b w:val="0"/>
          <w:noProof/>
          <w:sz w:val="18"/>
        </w:rPr>
      </w:r>
      <w:r w:rsidRPr="007F19A7">
        <w:rPr>
          <w:b w:val="0"/>
          <w:noProof/>
          <w:sz w:val="18"/>
        </w:rPr>
        <w:fldChar w:fldCharType="separate"/>
      </w:r>
      <w:r w:rsidR="005C0FA4">
        <w:rPr>
          <w:b w:val="0"/>
          <w:noProof/>
          <w:sz w:val="18"/>
        </w:rPr>
        <w:t>390</w:t>
      </w:r>
      <w:r w:rsidRPr="007F19A7">
        <w:rPr>
          <w:b w:val="0"/>
          <w:noProof/>
          <w:sz w:val="18"/>
        </w:rPr>
        <w:fldChar w:fldCharType="end"/>
      </w:r>
    </w:p>
    <w:p w14:paraId="0EAA85E3" w14:textId="77777777" w:rsidR="007F19A7" w:rsidRDefault="007F19A7" w:rsidP="00554CE3">
      <w:pPr>
        <w:pStyle w:val="TOC3"/>
        <w:rPr>
          <w:rFonts w:asciiTheme="minorHAnsi" w:eastAsiaTheme="minorEastAsia" w:hAnsiTheme="minorHAnsi" w:cstheme="minorBidi"/>
          <w:b w:val="0"/>
          <w:noProof/>
          <w:kern w:val="0"/>
          <w:szCs w:val="22"/>
        </w:rPr>
      </w:pPr>
      <w:r>
        <w:rPr>
          <w:noProof/>
        </w:rPr>
        <w:t>Endnote 3—Legislation history</w:t>
      </w:r>
      <w:r w:rsidRPr="007F19A7">
        <w:rPr>
          <w:b w:val="0"/>
          <w:noProof/>
          <w:sz w:val="18"/>
        </w:rPr>
        <w:tab/>
      </w:r>
      <w:r w:rsidRPr="007F19A7">
        <w:rPr>
          <w:b w:val="0"/>
          <w:noProof/>
          <w:sz w:val="18"/>
        </w:rPr>
        <w:fldChar w:fldCharType="begin"/>
      </w:r>
      <w:r w:rsidRPr="007F19A7">
        <w:rPr>
          <w:b w:val="0"/>
          <w:noProof/>
          <w:sz w:val="18"/>
        </w:rPr>
        <w:instrText xml:space="preserve"> PAGEREF _Toc381625653 \h </w:instrText>
      </w:r>
      <w:r w:rsidRPr="007F19A7">
        <w:rPr>
          <w:b w:val="0"/>
          <w:noProof/>
          <w:sz w:val="18"/>
        </w:rPr>
      </w:r>
      <w:r w:rsidRPr="007F19A7">
        <w:rPr>
          <w:b w:val="0"/>
          <w:noProof/>
          <w:sz w:val="18"/>
        </w:rPr>
        <w:fldChar w:fldCharType="separate"/>
      </w:r>
      <w:r w:rsidR="005C0FA4">
        <w:rPr>
          <w:b w:val="0"/>
          <w:noProof/>
          <w:sz w:val="18"/>
        </w:rPr>
        <w:t>391</w:t>
      </w:r>
      <w:r w:rsidRPr="007F19A7">
        <w:rPr>
          <w:b w:val="0"/>
          <w:noProof/>
          <w:sz w:val="18"/>
        </w:rPr>
        <w:fldChar w:fldCharType="end"/>
      </w:r>
    </w:p>
    <w:p w14:paraId="3EDF1AA0" w14:textId="77777777" w:rsidR="007F19A7" w:rsidRDefault="007F19A7" w:rsidP="00554CE3">
      <w:pPr>
        <w:pStyle w:val="TOC3"/>
        <w:rPr>
          <w:rFonts w:asciiTheme="minorHAnsi" w:eastAsiaTheme="minorEastAsia" w:hAnsiTheme="minorHAnsi" w:cstheme="minorBidi"/>
          <w:b w:val="0"/>
          <w:noProof/>
          <w:kern w:val="0"/>
          <w:szCs w:val="22"/>
        </w:rPr>
      </w:pPr>
      <w:r>
        <w:rPr>
          <w:noProof/>
        </w:rPr>
        <w:t>Endnote 4—Amendment history</w:t>
      </w:r>
      <w:r w:rsidRPr="007F19A7">
        <w:rPr>
          <w:b w:val="0"/>
          <w:noProof/>
          <w:sz w:val="18"/>
        </w:rPr>
        <w:tab/>
      </w:r>
      <w:r w:rsidRPr="007F19A7">
        <w:rPr>
          <w:b w:val="0"/>
          <w:noProof/>
          <w:sz w:val="18"/>
        </w:rPr>
        <w:fldChar w:fldCharType="begin"/>
      </w:r>
      <w:r w:rsidRPr="007F19A7">
        <w:rPr>
          <w:b w:val="0"/>
          <w:noProof/>
          <w:sz w:val="18"/>
        </w:rPr>
        <w:instrText xml:space="preserve"> PAGEREF _Toc381625654 \h </w:instrText>
      </w:r>
      <w:r w:rsidRPr="007F19A7">
        <w:rPr>
          <w:b w:val="0"/>
          <w:noProof/>
          <w:sz w:val="18"/>
        </w:rPr>
      </w:r>
      <w:r w:rsidRPr="007F19A7">
        <w:rPr>
          <w:b w:val="0"/>
          <w:noProof/>
          <w:sz w:val="18"/>
        </w:rPr>
        <w:fldChar w:fldCharType="separate"/>
      </w:r>
      <w:r w:rsidR="005C0FA4">
        <w:rPr>
          <w:b w:val="0"/>
          <w:noProof/>
          <w:sz w:val="18"/>
        </w:rPr>
        <w:t>396</w:t>
      </w:r>
      <w:r w:rsidRPr="007F19A7">
        <w:rPr>
          <w:b w:val="0"/>
          <w:noProof/>
          <w:sz w:val="18"/>
        </w:rPr>
        <w:fldChar w:fldCharType="end"/>
      </w:r>
    </w:p>
    <w:p w14:paraId="100D38B4" w14:textId="77777777" w:rsidR="007F19A7" w:rsidRDefault="007F19A7" w:rsidP="00554CE3">
      <w:pPr>
        <w:pStyle w:val="TOC3"/>
        <w:rPr>
          <w:rFonts w:asciiTheme="minorHAnsi" w:eastAsiaTheme="minorEastAsia" w:hAnsiTheme="minorHAnsi" w:cstheme="minorBidi"/>
          <w:b w:val="0"/>
          <w:noProof/>
          <w:kern w:val="0"/>
          <w:szCs w:val="22"/>
        </w:rPr>
      </w:pPr>
      <w:r>
        <w:rPr>
          <w:noProof/>
        </w:rPr>
        <w:t>Endnote 5—Uncommenced amendments</w:t>
      </w:r>
      <w:r w:rsidRPr="007F19A7">
        <w:rPr>
          <w:b w:val="0"/>
          <w:noProof/>
          <w:sz w:val="18"/>
        </w:rPr>
        <w:tab/>
      </w:r>
      <w:r w:rsidRPr="007F19A7">
        <w:rPr>
          <w:b w:val="0"/>
          <w:noProof/>
          <w:sz w:val="18"/>
        </w:rPr>
        <w:fldChar w:fldCharType="begin"/>
      </w:r>
      <w:r w:rsidRPr="007F19A7">
        <w:rPr>
          <w:b w:val="0"/>
          <w:noProof/>
          <w:sz w:val="18"/>
        </w:rPr>
        <w:instrText xml:space="preserve"> PAGEREF _Toc381625655 \h </w:instrText>
      </w:r>
      <w:r w:rsidRPr="007F19A7">
        <w:rPr>
          <w:b w:val="0"/>
          <w:noProof/>
          <w:sz w:val="18"/>
        </w:rPr>
      </w:r>
      <w:r w:rsidRPr="007F19A7">
        <w:rPr>
          <w:b w:val="0"/>
          <w:noProof/>
          <w:sz w:val="18"/>
        </w:rPr>
        <w:fldChar w:fldCharType="separate"/>
      </w:r>
      <w:r w:rsidR="005C0FA4">
        <w:rPr>
          <w:b w:val="0"/>
          <w:noProof/>
          <w:sz w:val="18"/>
        </w:rPr>
        <w:t>524</w:t>
      </w:r>
      <w:r w:rsidRPr="007F19A7">
        <w:rPr>
          <w:b w:val="0"/>
          <w:noProof/>
          <w:sz w:val="18"/>
        </w:rPr>
        <w:fldChar w:fldCharType="end"/>
      </w:r>
    </w:p>
    <w:p w14:paraId="66451D4A" w14:textId="77777777" w:rsidR="007F19A7" w:rsidRDefault="007F19A7" w:rsidP="00554CE3">
      <w:pPr>
        <w:pStyle w:val="TOC5"/>
        <w:rPr>
          <w:rFonts w:asciiTheme="minorHAnsi" w:eastAsiaTheme="minorEastAsia" w:hAnsiTheme="minorHAnsi" w:cstheme="minorBidi"/>
          <w:noProof/>
          <w:kern w:val="0"/>
          <w:sz w:val="22"/>
          <w:szCs w:val="22"/>
        </w:rPr>
      </w:pPr>
      <w:r>
        <w:rPr>
          <w:noProof/>
        </w:rPr>
        <w:t>Civil Aviation Safety Amendment Regulations 2010 (No. 2) (No. 277, 2010)</w:t>
      </w:r>
      <w:r w:rsidRPr="007F19A7">
        <w:rPr>
          <w:noProof/>
        </w:rPr>
        <w:tab/>
      </w:r>
      <w:r w:rsidRPr="007F19A7">
        <w:rPr>
          <w:noProof/>
        </w:rPr>
        <w:fldChar w:fldCharType="begin"/>
      </w:r>
      <w:r w:rsidRPr="007F19A7">
        <w:rPr>
          <w:noProof/>
        </w:rPr>
        <w:instrText xml:space="preserve"> PAGEREF _Toc381625656 \h </w:instrText>
      </w:r>
      <w:r w:rsidRPr="007F19A7">
        <w:rPr>
          <w:noProof/>
        </w:rPr>
      </w:r>
      <w:r w:rsidRPr="007F19A7">
        <w:rPr>
          <w:noProof/>
        </w:rPr>
        <w:fldChar w:fldCharType="separate"/>
      </w:r>
      <w:r w:rsidR="005C0FA4">
        <w:rPr>
          <w:noProof/>
        </w:rPr>
        <w:t>524</w:t>
      </w:r>
      <w:r w:rsidRPr="007F19A7">
        <w:rPr>
          <w:noProof/>
        </w:rPr>
        <w:fldChar w:fldCharType="end"/>
      </w:r>
    </w:p>
    <w:p w14:paraId="0481A02A" w14:textId="77777777" w:rsidR="007F19A7" w:rsidRDefault="007F19A7" w:rsidP="00554CE3">
      <w:pPr>
        <w:pStyle w:val="TOC5"/>
        <w:rPr>
          <w:rFonts w:asciiTheme="minorHAnsi" w:eastAsiaTheme="minorEastAsia" w:hAnsiTheme="minorHAnsi" w:cstheme="minorBidi"/>
          <w:noProof/>
          <w:kern w:val="0"/>
          <w:sz w:val="22"/>
          <w:szCs w:val="22"/>
        </w:rPr>
      </w:pPr>
      <w:r>
        <w:rPr>
          <w:noProof/>
        </w:rPr>
        <w:t>Civil Aviation Legislation Amendment Regulation 2013 (No. 1) (No. 5, 2013)</w:t>
      </w:r>
      <w:r w:rsidRPr="007F19A7">
        <w:rPr>
          <w:noProof/>
        </w:rPr>
        <w:tab/>
      </w:r>
      <w:r w:rsidRPr="007F19A7">
        <w:rPr>
          <w:noProof/>
        </w:rPr>
        <w:fldChar w:fldCharType="begin"/>
      </w:r>
      <w:r w:rsidRPr="007F19A7">
        <w:rPr>
          <w:noProof/>
        </w:rPr>
        <w:instrText xml:space="preserve"> PAGEREF _Toc381625657 \h </w:instrText>
      </w:r>
      <w:r w:rsidRPr="007F19A7">
        <w:rPr>
          <w:noProof/>
        </w:rPr>
      </w:r>
      <w:r w:rsidRPr="007F19A7">
        <w:rPr>
          <w:noProof/>
        </w:rPr>
        <w:fldChar w:fldCharType="separate"/>
      </w:r>
      <w:r w:rsidR="005C0FA4">
        <w:rPr>
          <w:noProof/>
        </w:rPr>
        <w:t>524</w:t>
      </w:r>
      <w:r w:rsidRPr="007F19A7">
        <w:rPr>
          <w:noProof/>
        </w:rPr>
        <w:fldChar w:fldCharType="end"/>
      </w:r>
    </w:p>
    <w:p w14:paraId="2E4D4882" w14:textId="77777777" w:rsidR="007F19A7" w:rsidRDefault="007F19A7" w:rsidP="00554CE3">
      <w:pPr>
        <w:pStyle w:val="TOC5"/>
        <w:rPr>
          <w:rFonts w:asciiTheme="minorHAnsi" w:eastAsiaTheme="minorEastAsia" w:hAnsiTheme="minorHAnsi" w:cstheme="minorBidi"/>
          <w:noProof/>
          <w:kern w:val="0"/>
          <w:sz w:val="22"/>
          <w:szCs w:val="22"/>
        </w:rPr>
      </w:pPr>
      <w:r>
        <w:rPr>
          <w:noProof/>
        </w:rPr>
        <w:t>Civil Aviation Legislation Amendment (</w:t>
      </w:r>
      <w:r w:rsidRPr="007F19A7">
        <w:rPr>
          <w:noProof/>
        </w:rPr>
        <w:tab/>
      </w:r>
      <w:r w:rsidRPr="007F19A7">
        <w:rPr>
          <w:noProof/>
        </w:rPr>
        <w:fldChar w:fldCharType="begin"/>
      </w:r>
      <w:r w:rsidRPr="007F19A7">
        <w:rPr>
          <w:noProof/>
        </w:rPr>
        <w:instrText xml:space="preserve"> PAGEREF _Toc381626294 \h </w:instrText>
      </w:r>
      <w:r w:rsidRPr="007F19A7">
        <w:rPr>
          <w:noProof/>
        </w:rPr>
      </w:r>
      <w:r w:rsidRPr="007F19A7">
        <w:rPr>
          <w:noProof/>
        </w:rPr>
        <w:fldChar w:fldCharType="separate"/>
      </w:r>
      <w:r w:rsidR="005C0FA4">
        <w:rPr>
          <w:noProof/>
        </w:rPr>
        <w:t>966</w:t>
      </w:r>
      <w:r w:rsidRPr="007F19A7">
        <w:rPr>
          <w:noProof/>
        </w:rPr>
        <w:fldChar w:fldCharType="end"/>
      </w:r>
    </w:p>
    <w:p w14:paraId="65E37EDD" w14:textId="77777777" w:rsidR="007F19A7" w:rsidRDefault="007F19A7" w:rsidP="00554CE3">
      <w:pPr>
        <w:pStyle w:val="TOC5"/>
        <w:rPr>
          <w:rFonts w:asciiTheme="minorHAnsi" w:eastAsiaTheme="minorEastAsia" w:hAnsiTheme="minorHAnsi" w:cstheme="minorBidi"/>
          <w:noProof/>
          <w:kern w:val="0"/>
          <w:sz w:val="22"/>
          <w:szCs w:val="22"/>
        </w:rPr>
      </w:pPr>
      <w:r>
        <w:rPr>
          <w:noProof/>
        </w:rPr>
        <w:t>Part 117) Regulation 2013 (No. 222, 2013)</w:t>
      </w:r>
      <w:r w:rsidRPr="007F19A7">
        <w:rPr>
          <w:noProof/>
        </w:rPr>
        <w:tab/>
      </w:r>
      <w:r w:rsidRPr="007F19A7">
        <w:rPr>
          <w:noProof/>
        </w:rPr>
        <w:fldChar w:fldCharType="begin"/>
      </w:r>
      <w:r w:rsidRPr="007F19A7">
        <w:rPr>
          <w:noProof/>
        </w:rPr>
        <w:instrText xml:space="preserve"> PAGEREF _Toc381626295 \h </w:instrText>
      </w:r>
      <w:r w:rsidRPr="007F19A7">
        <w:rPr>
          <w:noProof/>
        </w:rPr>
      </w:r>
      <w:r w:rsidRPr="007F19A7">
        <w:rPr>
          <w:noProof/>
        </w:rPr>
        <w:fldChar w:fldCharType="separate"/>
      </w:r>
      <w:r w:rsidR="005C0FA4">
        <w:rPr>
          <w:noProof/>
        </w:rPr>
        <w:t>966</w:t>
      </w:r>
      <w:r w:rsidRPr="007F19A7">
        <w:rPr>
          <w:noProof/>
        </w:rPr>
        <w:fldChar w:fldCharType="end"/>
      </w:r>
    </w:p>
    <w:p w14:paraId="5CF37F7F" w14:textId="77777777" w:rsidR="007F19A7" w:rsidRDefault="007F19A7" w:rsidP="00554CE3">
      <w:pPr>
        <w:pStyle w:val="TOC5"/>
        <w:rPr>
          <w:rFonts w:asciiTheme="minorHAnsi" w:eastAsiaTheme="minorEastAsia" w:hAnsiTheme="minorHAnsi" w:cstheme="minorBidi"/>
          <w:noProof/>
          <w:kern w:val="0"/>
          <w:sz w:val="22"/>
          <w:szCs w:val="22"/>
        </w:rPr>
      </w:pPr>
      <w:r>
        <w:rPr>
          <w:noProof/>
        </w:rPr>
        <w:t>Civil Aviation Legislation Amendment (Flight Crew Licensing and Other Matters) Regulation 2013 (No. 274, 2013)</w:t>
      </w:r>
      <w:r w:rsidRPr="007F19A7">
        <w:rPr>
          <w:noProof/>
        </w:rPr>
        <w:tab/>
      </w:r>
      <w:r w:rsidRPr="007F19A7">
        <w:rPr>
          <w:noProof/>
        </w:rPr>
        <w:fldChar w:fldCharType="begin"/>
      </w:r>
      <w:r w:rsidRPr="007F19A7">
        <w:rPr>
          <w:noProof/>
        </w:rPr>
        <w:instrText xml:space="preserve"> PAGEREF _Toc381626300 \h </w:instrText>
      </w:r>
      <w:r w:rsidRPr="007F19A7">
        <w:rPr>
          <w:noProof/>
        </w:rPr>
      </w:r>
      <w:r w:rsidRPr="007F19A7">
        <w:rPr>
          <w:noProof/>
        </w:rPr>
        <w:fldChar w:fldCharType="separate"/>
      </w:r>
      <w:r w:rsidR="005C0FA4">
        <w:rPr>
          <w:noProof/>
        </w:rPr>
        <w:t>968</w:t>
      </w:r>
      <w:r w:rsidRPr="007F19A7">
        <w:rPr>
          <w:noProof/>
        </w:rPr>
        <w:fldChar w:fldCharType="end"/>
      </w:r>
    </w:p>
    <w:p w14:paraId="05B28D9F" w14:textId="77777777" w:rsidR="007F19A7" w:rsidRDefault="007F19A7" w:rsidP="00554CE3">
      <w:pPr>
        <w:pStyle w:val="TOC3"/>
        <w:rPr>
          <w:rFonts w:asciiTheme="minorHAnsi" w:eastAsiaTheme="minorEastAsia" w:hAnsiTheme="minorHAnsi" w:cstheme="minorBidi"/>
          <w:b w:val="0"/>
          <w:noProof/>
          <w:kern w:val="0"/>
          <w:szCs w:val="22"/>
        </w:rPr>
      </w:pPr>
      <w:r>
        <w:rPr>
          <w:noProof/>
        </w:rPr>
        <w:t>Endnote 6—Modifications [none]</w:t>
      </w:r>
      <w:r w:rsidRPr="007F19A7">
        <w:rPr>
          <w:b w:val="0"/>
          <w:noProof/>
          <w:sz w:val="18"/>
        </w:rPr>
        <w:tab/>
      </w:r>
      <w:r w:rsidRPr="007F19A7">
        <w:rPr>
          <w:b w:val="0"/>
          <w:noProof/>
          <w:sz w:val="18"/>
        </w:rPr>
        <w:fldChar w:fldCharType="begin"/>
      </w:r>
      <w:r w:rsidRPr="007F19A7">
        <w:rPr>
          <w:b w:val="0"/>
          <w:noProof/>
          <w:sz w:val="18"/>
        </w:rPr>
        <w:instrText xml:space="preserve"> PAGEREF _Toc381626400 \h </w:instrText>
      </w:r>
      <w:r w:rsidRPr="007F19A7">
        <w:rPr>
          <w:b w:val="0"/>
          <w:noProof/>
          <w:sz w:val="18"/>
        </w:rPr>
      </w:r>
      <w:r w:rsidRPr="007F19A7">
        <w:rPr>
          <w:b w:val="0"/>
          <w:noProof/>
          <w:sz w:val="18"/>
        </w:rPr>
        <w:fldChar w:fldCharType="separate"/>
      </w:r>
      <w:r w:rsidR="005C0FA4">
        <w:rPr>
          <w:b w:val="0"/>
          <w:noProof/>
          <w:sz w:val="18"/>
        </w:rPr>
        <w:t>1084</w:t>
      </w:r>
      <w:r w:rsidRPr="007F19A7">
        <w:rPr>
          <w:b w:val="0"/>
          <w:noProof/>
          <w:sz w:val="18"/>
        </w:rPr>
        <w:fldChar w:fldCharType="end"/>
      </w:r>
    </w:p>
    <w:p w14:paraId="2DEFC70F" w14:textId="77777777" w:rsidR="007F19A7" w:rsidRDefault="007F19A7" w:rsidP="00554CE3">
      <w:pPr>
        <w:pStyle w:val="TOC3"/>
        <w:rPr>
          <w:rFonts w:asciiTheme="minorHAnsi" w:eastAsiaTheme="minorEastAsia" w:hAnsiTheme="minorHAnsi" w:cstheme="minorBidi"/>
          <w:b w:val="0"/>
          <w:noProof/>
          <w:kern w:val="0"/>
          <w:szCs w:val="22"/>
        </w:rPr>
      </w:pPr>
      <w:r>
        <w:rPr>
          <w:noProof/>
        </w:rPr>
        <w:t>Endnote 7—Misdescribed amendments</w:t>
      </w:r>
      <w:r w:rsidRPr="007F19A7">
        <w:rPr>
          <w:b w:val="0"/>
          <w:noProof/>
          <w:sz w:val="18"/>
        </w:rPr>
        <w:tab/>
      </w:r>
      <w:r w:rsidRPr="007F19A7">
        <w:rPr>
          <w:b w:val="0"/>
          <w:noProof/>
          <w:sz w:val="18"/>
        </w:rPr>
        <w:fldChar w:fldCharType="begin"/>
      </w:r>
      <w:r w:rsidRPr="007F19A7">
        <w:rPr>
          <w:b w:val="0"/>
          <w:noProof/>
          <w:sz w:val="18"/>
        </w:rPr>
        <w:instrText xml:space="preserve"> PAGEREF _Toc381626401 \h </w:instrText>
      </w:r>
      <w:r w:rsidRPr="007F19A7">
        <w:rPr>
          <w:b w:val="0"/>
          <w:noProof/>
          <w:sz w:val="18"/>
        </w:rPr>
      </w:r>
      <w:r w:rsidRPr="007F19A7">
        <w:rPr>
          <w:b w:val="0"/>
          <w:noProof/>
          <w:sz w:val="18"/>
        </w:rPr>
        <w:fldChar w:fldCharType="separate"/>
      </w:r>
      <w:r w:rsidR="005C0FA4">
        <w:rPr>
          <w:b w:val="0"/>
          <w:noProof/>
          <w:sz w:val="18"/>
        </w:rPr>
        <w:t>1085</w:t>
      </w:r>
      <w:r w:rsidRPr="007F19A7">
        <w:rPr>
          <w:b w:val="0"/>
          <w:noProof/>
          <w:sz w:val="18"/>
        </w:rPr>
        <w:fldChar w:fldCharType="end"/>
      </w:r>
    </w:p>
    <w:p w14:paraId="62B44A10" w14:textId="77777777" w:rsidR="007F19A7" w:rsidRDefault="007F19A7" w:rsidP="00554CE3">
      <w:pPr>
        <w:pStyle w:val="TOC5"/>
        <w:rPr>
          <w:rFonts w:asciiTheme="minorHAnsi" w:eastAsiaTheme="minorEastAsia" w:hAnsiTheme="minorHAnsi" w:cstheme="minorBidi"/>
          <w:noProof/>
          <w:kern w:val="0"/>
          <w:sz w:val="22"/>
          <w:szCs w:val="22"/>
        </w:rPr>
      </w:pPr>
      <w:r>
        <w:rPr>
          <w:noProof/>
        </w:rPr>
        <w:t>Civil Aviation Amendment Regulations 2002 (No. 11) (No. 350, 2002)</w:t>
      </w:r>
      <w:r w:rsidRPr="007F19A7">
        <w:rPr>
          <w:noProof/>
        </w:rPr>
        <w:tab/>
      </w:r>
      <w:r w:rsidRPr="007F19A7">
        <w:rPr>
          <w:noProof/>
        </w:rPr>
        <w:fldChar w:fldCharType="begin"/>
      </w:r>
      <w:r w:rsidRPr="007F19A7">
        <w:rPr>
          <w:noProof/>
        </w:rPr>
        <w:instrText xml:space="preserve"> PAGEREF _Toc381626402 \h </w:instrText>
      </w:r>
      <w:r w:rsidRPr="007F19A7">
        <w:rPr>
          <w:noProof/>
        </w:rPr>
      </w:r>
      <w:r w:rsidRPr="007F19A7">
        <w:rPr>
          <w:noProof/>
        </w:rPr>
        <w:fldChar w:fldCharType="separate"/>
      </w:r>
      <w:r w:rsidR="005C0FA4">
        <w:rPr>
          <w:noProof/>
        </w:rPr>
        <w:t>1085</w:t>
      </w:r>
      <w:r w:rsidRPr="007F19A7">
        <w:rPr>
          <w:noProof/>
        </w:rPr>
        <w:fldChar w:fldCharType="end"/>
      </w:r>
    </w:p>
    <w:p w14:paraId="398A29D2" w14:textId="77777777" w:rsidR="007F19A7" w:rsidRPr="007F19A7" w:rsidRDefault="007F19A7" w:rsidP="00554CE3">
      <w:pPr>
        <w:pStyle w:val="TOC3"/>
        <w:rPr>
          <w:rFonts w:eastAsiaTheme="minorEastAsia"/>
          <w:b w:val="0"/>
          <w:noProof/>
          <w:kern w:val="0"/>
          <w:sz w:val="18"/>
          <w:szCs w:val="22"/>
        </w:rPr>
      </w:pPr>
      <w:r>
        <w:rPr>
          <w:noProof/>
        </w:rPr>
        <w:t>Endnote 8—Miscellaneous [none]</w:t>
      </w:r>
      <w:r w:rsidRPr="007F19A7">
        <w:rPr>
          <w:b w:val="0"/>
          <w:noProof/>
          <w:sz w:val="18"/>
        </w:rPr>
        <w:tab/>
      </w:r>
      <w:r w:rsidRPr="007F19A7">
        <w:rPr>
          <w:b w:val="0"/>
          <w:noProof/>
          <w:sz w:val="18"/>
        </w:rPr>
        <w:fldChar w:fldCharType="begin"/>
      </w:r>
      <w:r w:rsidRPr="007F19A7">
        <w:rPr>
          <w:b w:val="0"/>
          <w:noProof/>
          <w:sz w:val="18"/>
        </w:rPr>
        <w:instrText xml:space="preserve"> PAGEREF _Toc381626403 \h </w:instrText>
      </w:r>
      <w:r w:rsidRPr="007F19A7">
        <w:rPr>
          <w:b w:val="0"/>
          <w:noProof/>
          <w:sz w:val="18"/>
        </w:rPr>
      </w:r>
      <w:r w:rsidRPr="007F19A7">
        <w:rPr>
          <w:b w:val="0"/>
          <w:noProof/>
          <w:sz w:val="18"/>
        </w:rPr>
        <w:fldChar w:fldCharType="separate"/>
      </w:r>
      <w:r w:rsidR="005C0FA4">
        <w:rPr>
          <w:b w:val="0"/>
          <w:noProof/>
          <w:sz w:val="18"/>
        </w:rPr>
        <w:t>1086</w:t>
      </w:r>
      <w:r w:rsidRPr="007F19A7">
        <w:rPr>
          <w:b w:val="0"/>
          <w:noProof/>
          <w:sz w:val="18"/>
        </w:rPr>
        <w:fldChar w:fldCharType="end"/>
      </w:r>
    </w:p>
    <w:p w14:paraId="18F21AF5" w14:textId="77777777" w:rsidR="00EE64B8" w:rsidRPr="00D02D6B" w:rsidRDefault="00D02D6B" w:rsidP="00554CE3">
      <w:r w:rsidRPr="007F19A7">
        <w:rPr>
          <w:rFonts w:cs="Times New Roman"/>
          <w:sz w:val="18"/>
        </w:rPr>
        <w:fldChar w:fldCharType="end"/>
      </w:r>
    </w:p>
    <w:p w14:paraId="1B00DDFB" w14:textId="77777777" w:rsidR="00846C6D" w:rsidRDefault="00846C6D" w:rsidP="00554CE3">
      <w:pPr>
        <w:sectPr w:rsidR="00846C6D" w:rsidSect="002D75A9">
          <w:headerReference w:type="even" r:id="rId17"/>
          <w:headerReference w:type="default" r:id="rId18"/>
          <w:footerReference w:type="even" r:id="rId19"/>
          <w:footerReference w:type="default" r:id="rId20"/>
          <w:headerReference w:type="first" r:id="rId21"/>
          <w:pgSz w:w="11907" w:h="16839"/>
          <w:pgMar w:top="2381" w:right="2410" w:bottom="4253" w:left="2410" w:header="720" w:footer="3402" w:gutter="0"/>
          <w:pgNumType w:fmt="lowerRoman" w:start="1"/>
          <w:cols w:space="708"/>
          <w:docGrid w:linePitch="360"/>
        </w:sectPr>
      </w:pPr>
    </w:p>
    <w:p w14:paraId="0B50A9C6" w14:textId="77777777" w:rsidR="00F967BE" w:rsidRPr="00D02D6B" w:rsidRDefault="00EE64B8" w:rsidP="00554CE3">
      <w:pPr>
        <w:pStyle w:val="ActHead2"/>
      </w:pPr>
      <w:bookmarkStart w:id="0" w:name="_Toc381624990"/>
      <w:r w:rsidRPr="00D02D6B">
        <w:rPr>
          <w:rStyle w:val="CharPartNo"/>
        </w:rPr>
        <w:lastRenderedPageBreak/>
        <w:t>Part</w:t>
      </w:r>
      <w:r w:rsidR="00D02D6B" w:rsidRPr="00D02D6B">
        <w:rPr>
          <w:rStyle w:val="CharPartNo"/>
        </w:rPr>
        <w:t> </w:t>
      </w:r>
      <w:r w:rsidR="00F967BE" w:rsidRPr="00D02D6B">
        <w:rPr>
          <w:rStyle w:val="CharPartNo"/>
        </w:rPr>
        <w:t>139</w:t>
      </w:r>
      <w:r w:rsidRPr="00D02D6B">
        <w:t>—</w:t>
      </w:r>
      <w:r w:rsidR="00F967BE" w:rsidRPr="00D02D6B">
        <w:rPr>
          <w:rStyle w:val="CharPartText"/>
        </w:rPr>
        <w:t>Aerodromes</w:t>
      </w:r>
      <w:bookmarkEnd w:id="0"/>
    </w:p>
    <w:p w14:paraId="308DBE43" w14:textId="77777777" w:rsidR="00F967BE" w:rsidRPr="00D02D6B" w:rsidRDefault="00EE64B8" w:rsidP="00554CE3">
      <w:pPr>
        <w:pStyle w:val="Header"/>
      </w:pPr>
      <w:r w:rsidRPr="00D02D6B">
        <w:rPr>
          <w:rStyle w:val="CharSubPartNoCASA"/>
        </w:rPr>
        <w:t xml:space="preserve"> </w:t>
      </w:r>
      <w:r w:rsidRPr="00D02D6B">
        <w:rPr>
          <w:rStyle w:val="CharSubPartTextCASA"/>
        </w:rPr>
        <w:t xml:space="preserve"> </w:t>
      </w:r>
    </w:p>
    <w:p w14:paraId="48C8E60F" w14:textId="77777777" w:rsidR="00BE2539" w:rsidRPr="00D02D6B" w:rsidRDefault="00BE2539" w:rsidP="00554CE3">
      <w:pPr>
        <w:pStyle w:val="TofSectsHeading"/>
      </w:pPr>
      <w:r w:rsidRPr="00F50686">
        <w:rPr>
          <w:szCs w:val="24"/>
        </w:rPr>
        <w:t>Table of Contents</w:t>
      </w:r>
    </w:p>
    <w:p w14:paraId="5E2E9F7F" w14:textId="77777777" w:rsidR="00F967BE" w:rsidRPr="00D02D6B" w:rsidRDefault="00EE64B8" w:rsidP="00554CE3">
      <w:pPr>
        <w:pStyle w:val="TofSectsGroupHeading"/>
        <w:rPr>
          <w:noProof/>
        </w:rPr>
      </w:pPr>
      <w:r w:rsidRPr="00D02D6B">
        <w:rPr>
          <w:noProof/>
        </w:rPr>
        <w:t>Subpart</w:t>
      </w:r>
      <w:r w:rsidR="00E56B54" w:rsidRPr="00D02D6B">
        <w:rPr>
          <w:noProof/>
        </w:rPr>
        <w:t xml:space="preserve"> </w:t>
      </w:r>
      <w:r w:rsidR="00F967BE" w:rsidRPr="00D02D6B">
        <w:rPr>
          <w:noProof/>
        </w:rPr>
        <w:t>139.A</w:t>
      </w:r>
      <w:r w:rsidR="00905B76">
        <w:rPr>
          <w:noProof/>
        </w:rPr>
        <w:t>—</w:t>
      </w:r>
      <w:r w:rsidR="00F967BE" w:rsidRPr="00D02D6B">
        <w:rPr>
          <w:noProof/>
        </w:rPr>
        <w:t>General</w:t>
      </w:r>
    </w:p>
    <w:p w14:paraId="3DA9A101" w14:textId="77777777" w:rsidR="00F967BE" w:rsidRPr="00905B76" w:rsidRDefault="00F967BE" w:rsidP="00554CE3">
      <w:pPr>
        <w:pStyle w:val="TofSectsSection"/>
      </w:pPr>
      <w:r w:rsidRPr="00905B76">
        <w:t>139.005</w:t>
      </w:r>
      <w:r w:rsidRPr="00905B76">
        <w:tab/>
        <w:t>Applicability of this Part</w:t>
      </w:r>
    </w:p>
    <w:p w14:paraId="2F928359" w14:textId="77777777" w:rsidR="00F967BE" w:rsidRPr="00905B76" w:rsidRDefault="00F967BE" w:rsidP="00554CE3">
      <w:pPr>
        <w:pStyle w:val="TofSectsSection"/>
      </w:pPr>
      <w:r w:rsidRPr="00905B76">
        <w:t>139.010</w:t>
      </w:r>
      <w:r w:rsidRPr="00905B76">
        <w:tab/>
        <w:t>Definitions for this Part</w:t>
      </w:r>
    </w:p>
    <w:p w14:paraId="22C5BAF6" w14:textId="77777777" w:rsidR="00F967BE" w:rsidRPr="00905B76" w:rsidRDefault="00F967BE" w:rsidP="00554CE3">
      <w:pPr>
        <w:pStyle w:val="TofSectsSection"/>
      </w:pPr>
      <w:r w:rsidRPr="00905B76">
        <w:t>139.015</w:t>
      </w:r>
      <w:r w:rsidRPr="00905B76">
        <w:tab/>
        <w:t>Standards for aerodromes</w:t>
      </w:r>
    </w:p>
    <w:p w14:paraId="16A229BD" w14:textId="77777777" w:rsidR="00F967BE" w:rsidRPr="00905B76" w:rsidRDefault="00F967BE" w:rsidP="00554CE3">
      <w:pPr>
        <w:pStyle w:val="TofSectsSection"/>
      </w:pPr>
      <w:r w:rsidRPr="00905B76">
        <w:t>139.025</w:t>
      </w:r>
      <w:r w:rsidRPr="00905B76">
        <w:tab/>
        <w:t>Access to aerodromes</w:t>
      </w:r>
    </w:p>
    <w:p w14:paraId="6627FE3E" w14:textId="77777777" w:rsidR="005C00F5" w:rsidRPr="007823C5" w:rsidRDefault="005C00F5" w:rsidP="00554CE3">
      <w:pPr>
        <w:pStyle w:val="TofSectsSection"/>
      </w:pPr>
      <w:r w:rsidRPr="007823C5">
        <w:t>139.030</w:t>
      </w:r>
      <w:r w:rsidRPr="007823C5">
        <w:tab/>
        <w:t>Restrictions on use of terminal instrument flight procedures</w:t>
      </w:r>
    </w:p>
    <w:p w14:paraId="27516E69" w14:textId="77777777" w:rsidR="00F967BE" w:rsidRPr="00905B76" w:rsidRDefault="00F967BE" w:rsidP="00554CE3">
      <w:pPr>
        <w:pStyle w:val="TofSectsSection"/>
      </w:pPr>
      <w:r w:rsidRPr="00905B76">
        <w:t>139.035</w:t>
      </w:r>
      <w:r w:rsidRPr="00905B76">
        <w:tab/>
        <w:t>No effect on operation of Airports (Building Control) Regulations</w:t>
      </w:r>
      <w:r w:rsidR="00D02D6B" w:rsidRPr="00905B76">
        <w:t> </w:t>
      </w:r>
      <w:r w:rsidRPr="00905B76">
        <w:t>1996 etc</w:t>
      </w:r>
    </w:p>
    <w:p w14:paraId="7A057C78" w14:textId="77777777" w:rsidR="00F967BE" w:rsidRPr="00D02D6B" w:rsidRDefault="00EE64B8" w:rsidP="00554CE3">
      <w:pPr>
        <w:pStyle w:val="TofSectsGroupHeading"/>
        <w:rPr>
          <w:noProof/>
        </w:rPr>
      </w:pPr>
      <w:r w:rsidRPr="00D02D6B">
        <w:rPr>
          <w:noProof/>
        </w:rPr>
        <w:t>Subpart</w:t>
      </w:r>
      <w:r w:rsidR="00E56B54" w:rsidRPr="00D02D6B">
        <w:rPr>
          <w:noProof/>
        </w:rPr>
        <w:t xml:space="preserve"> </w:t>
      </w:r>
      <w:r w:rsidR="00F967BE" w:rsidRPr="00D02D6B">
        <w:rPr>
          <w:noProof/>
        </w:rPr>
        <w:t>139.B</w:t>
      </w:r>
      <w:r w:rsidR="00905B76">
        <w:rPr>
          <w:bCs/>
          <w:noProof/>
          <w:sz w:val="24"/>
        </w:rPr>
        <w:t>—</w:t>
      </w:r>
      <w:r w:rsidR="00F967BE" w:rsidRPr="00D02D6B">
        <w:rPr>
          <w:noProof/>
        </w:rPr>
        <w:t>Certified aerodromes</w:t>
      </w:r>
    </w:p>
    <w:p w14:paraId="3F850EFD" w14:textId="77777777" w:rsidR="00F967BE" w:rsidRPr="00D02D6B" w:rsidRDefault="00EE64B8" w:rsidP="00554CE3">
      <w:pPr>
        <w:pStyle w:val="TofSectsGroupHeading"/>
        <w:rPr>
          <w:noProof/>
        </w:rPr>
      </w:pPr>
      <w:r w:rsidRPr="00D02D6B">
        <w:rPr>
          <w:noProof/>
        </w:rPr>
        <w:t>Division</w:t>
      </w:r>
      <w:r w:rsidR="00D02D6B">
        <w:rPr>
          <w:noProof/>
        </w:rPr>
        <w:t> </w:t>
      </w:r>
      <w:r w:rsidR="00F967BE" w:rsidRPr="00D02D6B">
        <w:rPr>
          <w:noProof/>
        </w:rPr>
        <w:t>139.B.1</w:t>
      </w:r>
      <w:r w:rsidR="00905B76">
        <w:rPr>
          <w:bCs/>
          <w:noProof/>
          <w:sz w:val="24"/>
        </w:rPr>
        <w:t>—</w:t>
      </w:r>
      <w:r w:rsidR="00F967BE" w:rsidRPr="00D02D6B">
        <w:rPr>
          <w:noProof/>
        </w:rPr>
        <w:t>Aerodrome certificate</w:t>
      </w:r>
    </w:p>
    <w:p w14:paraId="6E9CE270" w14:textId="77777777" w:rsidR="00F967BE" w:rsidRPr="00905B76" w:rsidRDefault="00F967BE" w:rsidP="00554CE3">
      <w:pPr>
        <w:pStyle w:val="TofSectsSection"/>
      </w:pPr>
      <w:r w:rsidRPr="00905B76">
        <w:t>139.040</w:t>
      </w:r>
      <w:r w:rsidRPr="00905B76">
        <w:tab/>
        <w:t>When an aerodrome certificate is required</w:t>
      </w:r>
    </w:p>
    <w:p w14:paraId="13A7DD6C" w14:textId="77777777" w:rsidR="00F967BE" w:rsidRPr="00905B76" w:rsidRDefault="00F967BE" w:rsidP="00554CE3">
      <w:pPr>
        <w:pStyle w:val="TofSectsSection"/>
      </w:pPr>
      <w:r w:rsidRPr="00905B76">
        <w:t>139.045</w:t>
      </w:r>
      <w:r w:rsidRPr="00905B76">
        <w:tab/>
        <w:t>Application for aerodrome certificate</w:t>
      </w:r>
    </w:p>
    <w:p w14:paraId="29E63FF1" w14:textId="77777777" w:rsidR="00F967BE" w:rsidRPr="00905B76" w:rsidRDefault="00F967BE" w:rsidP="00554CE3">
      <w:pPr>
        <w:pStyle w:val="TofSectsSection"/>
      </w:pPr>
      <w:r w:rsidRPr="00905B76">
        <w:t>139.050</w:t>
      </w:r>
      <w:r w:rsidRPr="00905B76">
        <w:tab/>
        <w:t>Grant of aerodrome certificate</w:t>
      </w:r>
    </w:p>
    <w:p w14:paraId="012FD3E0" w14:textId="77777777" w:rsidR="00F967BE" w:rsidRPr="00905B76" w:rsidRDefault="00F967BE" w:rsidP="00554CE3">
      <w:pPr>
        <w:pStyle w:val="TofSectsSection"/>
      </w:pPr>
      <w:r w:rsidRPr="00905B76">
        <w:t>139.070</w:t>
      </w:r>
      <w:r w:rsidRPr="00905B76">
        <w:tab/>
        <w:t>Suspension or cancellation by CASA</w:t>
      </w:r>
    </w:p>
    <w:p w14:paraId="22DFEB41" w14:textId="77777777" w:rsidR="00F967BE" w:rsidRPr="00905B76" w:rsidRDefault="00F967BE" w:rsidP="00554CE3">
      <w:pPr>
        <w:pStyle w:val="TofSectsSection"/>
      </w:pPr>
      <w:r w:rsidRPr="00905B76">
        <w:t>139.085</w:t>
      </w:r>
      <w:r w:rsidRPr="00905B76">
        <w:tab/>
        <w:t>Temporary aerodrome certificate</w:t>
      </w:r>
    </w:p>
    <w:p w14:paraId="0350DCE8" w14:textId="77777777" w:rsidR="00F967BE" w:rsidRPr="00D02D6B" w:rsidRDefault="00EE64B8" w:rsidP="00554CE3">
      <w:pPr>
        <w:pStyle w:val="TofSectsGroupHeading"/>
        <w:rPr>
          <w:noProof/>
        </w:rPr>
      </w:pPr>
      <w:r w:rsidRPr="00D02D6B">
        <w:rPr>
          <w:noProof/>
        </w:rPr>
        <w:t>Division</w:t>
      </w:r>
      <w:r w:rsidR="00D02D6B">
        <w:rPr>
          <w:noProof/>
        </w:rPr>
        <w:t> </w:t>
      </w:r>
      <w:r w:rsidR="00F967BE" w:rsidRPr="00D02D6B">
        <w:rPr>
          <w:noProof/>
        </w:rPr>
        <w:t>139.B.2</w:t>
      </w:r>
      <w:r w:rsidR="00586BB0">
        <w:rPr>
          <w:bCs/>
          <w:noProof/>
          <w:sz w:val="24"/>
        </w:rPr>
        <w:t>—</w:t>
      </w:r>
      <w:r w:rsidR="00F967BE" w:rsidRPr="00D02D6B">
        <w:rPr>
          <w:noProof/>
        </w:rPr>
        <w:t>Aerodrome manual</w:t>
      </w:r>
    </w:p>
    <w:p w14:paraId="5037696A" w14:textId="77777777" w:rsidR="00F967BE" w:rsidRPr="00905B76" w:rsidRDefault="00F967BE" w:rsidP="00554CE3">
      <w:pPr>
        <w:pStyle w:val="TofSectsSection"/>
      </w:pPr>
      <w:r w:rsidRPr="00905B76">
        <w:t>139.090</w:t>
      </w:r>
      <w:r w:rsidRPr="00905B76">
        <w:tab/>
        <w:t>Preparation and location of aerodrome manual</w:t>
      </w:r>
    </w:p>
    <w:p w14:paraId="78D3E162" w14:textId="77777777" w:rsidR="00F967BE" w:rsidRPr="00905B76" w:rsidRDefault="00F967BE" w:rsidP="00554CE3">
      <w:pPr>
        <w:pStyle w:val="TofSectsSection"/>
      </w:pPr>
      <w:r w:rsidRPr="00905B76">
        <w:t>139.095</w:t>
      </w:r>
      <w:r w:rsidRPr="00905B76">
        <w:tab/>
        <w:t>Information to be included in aerodrome manual</w:t>
      </w:r>
    </w:p>
    <w:p w14:paraId="737A6BE7" w14:textId="77777777" w:rsidR="00F967BE" w:rsidRPr="00905B76" w:rsidRDefault="00F967BE" w:rsidP="00554CE3">
      <w:pPr>
        <w:pStyle w:val="TofSectsSection"/>
      </w:pPr>
      <w:r w:rsidRPr="00905B76">
        <w:t>139.100</w:t>
      </w:r>
      <w:r w:rsidRPr="00905B76">
        <w:tab/>
        <w:t>Form of aerodrome manual</w:t>
      </w:r>
    </w:p>
    <w:p w14:paraId="3A8A6E23" w14:textId="77777777" w:rsidR="00F967BE" w:rsidRPr="00905B76" w:rsidRDefault="00F967BE" w:rsidP="00554CE3">
      <w:pPr>
        <w:pStyle w:val="TofSectsSection"/>
      </w:pPr>
      <w:r w:rsidRPr="00905B76">
        <w:t>139.105</w:t>
      </w:r>
      <w:r w:rsidRPr="00905B76">
        <w:tab/>
        <w:t>Amendments of aerodrome manual</w:t>
      </w:r>
    </w:p>
    <w:p w14:paraId="6BAFF9DF" w14:textId="77777777" w:rsidR="00F967BE" w:rsidRPr="00905B76" w:rsidRDefault="00F967BE" w:rsidP="00554CE3">
      <w:pPr>
        <w:pStyle w:val="TofSectsSection"/>
      </w:pPr>
      <w:r w:rsidRPr="00905B76">
        <w:t>139.110</w:t>
      </w:r>
      <w:r w:rsidRPr="00905B76">
        <w:tab/>
        <w:t>Notice of amendments</w:t>
      </w:r>
    </w:p>
    <w:p w14:paraId="5911D2F3" w14:textId="77777777" w:rsidR="00F967BE" w:rsidRPr="00905B76" w:rsidRDefault="00F967BE" w:rsidP="00554CE3">
      <w:pPr>
        <w:pStyle w:val="TofSectsSection"/>
      </w:pPr>
      <w:r w:rsidRPr="00905B76">
        <w:t>139.115</w:t>
      </w:r>
      <w:r w:rsidRPr="00905B76">
        <w:tab/>
        <w:t>Aerodrome manual controller</w:t>
      </w:r>
    </w:p>
    <w:p w14:paraId="1BD6A68C" w14:textId="77777777" w:rsidR="00F967BE" w:rsidRPr="00D02D6B" w:rsidRDefault="00EE64B8" w:rsidP="00554CE3">
      <w:pPr>
        <w:pStyle w:val="TofSectsGroupHeading"/>
        <w:rPr>
          <w:noProof/>
        </w:rPr>
      </w:pPr>
      <w:r w:rsidRPr="00D02D6B">
        <w:rPr>
          <w:noProof/>
        </w:rPr>
        <w:t>Division</w:t>
      </w:r>
      <w:r w:rsidR="00D02D6B">
        <w:rPr>
          <w:noProof/>
        </w:rPr>
        <w:t> </w:t>
      </w:r>
      <w:r w:rsidR="00F967BE" w:rsidRPr="00D02D6B">
        <w:rPr>
          <w:noProof/>
        </w:rPr>
        <w:t>139.B.3</w:t>
      </w:r>
      <w:r w:rsidR="00586BB0">
        <w:rPr>
          <w:bCs/>
          <w:noProof/>
          <w:sz w:val="24"/>
        </w:rPr>
        <w:t>—</w:t>
      </w:r>
      <w:r w:rsidR="00F967BE" w:rsidRPr="00D02D6B">
        <w:rPr>
          <w:noProof/>
        </w:rPr>
        <w:t>Operation and maintenance of a certified aerodrome</w:t>
      </w:r>
    </w:p>
    <w:p w14:paraId="14BFFC6A" w14:textId="77777777" w:rsidR="00F967BE" w:rsidRPr="00905B76" w:rsidRDefault="00F967BE" w:rsidP="00554CE3">
      <w:pPr>
        <w:pStyle w:val="TofSectsSection"/>
      </w:pPr>
      <w:r w:rsidRPr="00905B76">
        <w:t>139.120</w:t>
      </w:r>
      <w:r w:rsidRPr="00905B76">
        <w:tab/>
        <w:t>Care and diligence in operation and maintenance</w:t>
      </w:r>
    </w:p>
    <w:p w14:paraId="244320C9" w14:textId="77777777" w:rsidR="00F967BE" w:rsidRPr="00905B76" w:rsidRDefault="00F967BE" w:rsidP="00554CE3">
      <w:pPr>
        <w:pStyle w:val="TofSectsSection"/>
      </w:pPr>
      <w:r w:rsidRPr="00905B76">
        <w:t>139.125</w:t>
      </w:r>
      <w:r w:rsidRPr="00905B76">
        <w:tab/>
        <w:t>Reporting officer</w:t>
      </w:r>
    </w:p>
    <w:p w14:paraId="3E4D944A" w14:textId="77777777" w:rsidR="00F967BE" w:rsidRPr="00905B76" w:rsidRDefault="00F967BE" w:rsidP="00554CE3">
      <w:pPr>
        <w:pStyle w:val="TofSectsSection"/>
      </w:pPr>
      <w:r w:rsidRPr="00905B76">
        <w:t>139.130</w:t>
      </w:r>
      <w:r w:rsidRPr="00905B76">
        <w:tab/>
        <w:t>Works safety officer for aerodrome works other than time</w:t>
      </w:r>
      <w:r w:rsidR="00D02D6B" w:rsidRPr="00905B76">
        <w:noBreakHyphen/>
      </w:r>
      <w:r w:rsidRPr="00905B76">
        <w:t>limited works</w:t>
      </w:r>
    </w:p>
    <w:p w14:paraId="413EA97C" w14:textId="77777777" w:rsidR="00F967BE" w:rsidRPr="00905B76" w:rsidRDefault="00F967BE" w:rsidP="00554CE3">
      <w:pPr>
        <w:pStyle w:val="TofSectsSection"/>
      </w:pPr>
      <w:r w:rsidRPr="00905B76">
        <w:t>139.135</w:t>
      </w:r>
      <w:r w:rsidRPr="00905B76">
        <w:tab/>
        <w:t>Works safety officer for time</w:t>
      </w:r>
      <w:r w:rsidR="00D02D6B" w:rsidRPr="00905B76">
        <w:noBreakHyphen/>
      </w:r>
      <w:r w:rsidRPr="00905B76">
        <w:t>limited works</w:t>
      </w:r>
    </w:p>
    <w:p w14:paraId="1BF8C248" w14:textId="77777777" w:rsidR="00F967BE" w:rsidRPr="00905B76" w:rsidRDefault="00F967BE" w:rsidP="00554CE3">
      <w:pPr>
        <w:pStyle w:val="TofSectsSection"/>
      </w:pPr>
      <w:r w:rsidRPr="00905B76">
        <w:t>139.140</w:t>
      </w:r>
      <w:r w:rsidRPr="00905B76">
        <w:tab/>
        <w:t>Training of aerodrome personnel</w:t>
      </w:r>
    </w:p>
    <w:p w14:paraId="3141FB88" w14:textId="77777777" w:rsidR="00F967BE" w:rsidRPr="00905B76" w:rsidRDefault="00F967BE" w:rsidP="00554CE3">
      <w:pPr>
        <w:pStyle w:val="TofSectsSection"/>
      </w:pPr>
      <w:r w:rsidRPr="00905B76">
        <w:t>139.145</w:t>
      </w:r>
      <w:r w:rsidRPr="00905B76">
        <w:tab/>
        <w:t>Aerodrome manual procedures</w:t>
      </w:r>
    </w:p>
    <w:p w14:paraId="4B5B4CCC" w14:textId="77777777" w:rsidR="00F967BE" w:rsidRPr="00905B76" w:rsidRDefault="00F967BE" w:rsidP="00554CE3">
      <w:pPr>
        <w:pStyle w:val="TofSectsSection"/>
      </w:pPr>
      <w:r w:rsidRPr="00905B76">
        <w:t>139.150</w:t>
      </w:r>
      <w:r w:rsidRPr="00905B76">
        <w:tab/>
        <w:t>Notice of deviation</w:t>
      </w:r>
    </w:p>
    <w:p w14:paraId="089E1763" w14:textId="77777777" w:rsidR="00F967BE" w:rsidRPr="00905B76" w:rsidRDefault="00F967BE" w:rsidP="00554CE3">
      <w:pPr>
        <w:pStyle w:val="TofSectsSection"/>
      </w:pPr>
      <w:r w:rsidRPr="00905B76">
        <w:lastRenderedPageBreak/>
        <w:t>139.155</w:t>
      </w:r>
      <w:r w:rsidRPr="00905B76">
        <w:tab/>
        <w:t>Notice of changes in physical condition etc of aerodrome</w:t>
      </w:r>
    </w:p>
    <w:p w14:paraId="33F3EC4F" w14:textId="77777777" w:rsidR="00F967BE" w:rsidRPr="00905B76" w:rsidRDefault="00F967BE" w:rsidP="00554CE3">
      <w:pPr>
        <w:pStyle w:val="TofSectsSection"/>
      </w:pPr>
      <w:r w:rsidRPr="00905B76">
        <w:t>139.160</w:t>
      </w:r>
      <w:r w:rsidRPr="00905B76">
        <w:tab/>
        <w:t>Notice of changes in information published in AIP</w:t>
      </w:r>
      <w:r w:rsidR="00D02D6B" w:rsidRPr="00905B76">
        <w:noBreakHyphen/>
      </w:r>
      <w:r w:rsidRPr="00905B76">
        <w:t>ERSA</w:t>
      </w:r>
    </w:p>
    <w:p w14:paraId="2FBD6725" w14:textId="77777777" w:rsidR="00F967BE" w:rsidRPr="00905B76" w:rsidRDefault="00F967BE" w:rsidP="00554CE3">
      <w:pPr>
        <w:pStyle w:val="TofSectsSection"/>
      </w:pPr>
      <w:r w:rsidRPr="00905B76">
        <w:t>139.165</w:t>
      </w:r>
      <w:r w:rsidRPr="00905B76">
        <w:tab/>
        <w:t>Physical characteristics of movement area</w:t>
      </w:r>
    </w:p>
    <w:p w14:paraId="102AC51F" w14:textId="77777777" w:rsidR="00F967BE" w:rsidRPr="00905B76" w:rsidRDefault="00F967BE" w:rsidP="00554CE3">
      <w:pPr>
        <w:pStyle w:val="TofSectsSection"/>
      </w:pPr>
      <w:r w:rsidRPr="00905B76">
        <w:t>139.170</w:t>
      </w:r>
      <w:r w:rsidRPr="00905B76">
        <w:tab/>
        <w:t>Aerodrome markings</w:t>
      </w:r>
    </w:p>
    <w:p w14:paraId="53D8DF19" w14:textId="77777777" w:rsidR="00F967BE" w:rsidRPr="00905B76" w:rsidRDefault="00F967BE" w:rsidP="00554CE3">
      <w:pPr>
        <w:pStyle w:val="TofSectsSection"/>
      </w:pPr>
      <w:r w:rsidRPr="00905B76">
        <w:t>139.175</w:t>
      </w:r>
      <w:r w:rsidRPr="00905B76">
        <w:tab/>
        <w:t>Signal area</w:t>
      </w:r>
    </w:p>
    <w:p w14:paraId="41F39BB2" w14:textId="77777777" w:rsidR="00F967BE" w:rsidRPr="00905B76" w:rsidRDefault="00F967BE" w:rsidP="00554CE3">
      <w:pPr>
        <w:pStyle w:val="TofSectsSection"/>
      </w:pPr>
      <w:r w:rsidRPr="00905B76">
        <w:t>139.180</w:t>
      </w:r>
      <w:r w:rsidRPr="00905B76">
        <w:tab/>
        <w:t>Wind direction indicators</w:t>
      </w:r>
      <w:r w:rsidR="00EE64B8" w:rsidRPr="00905B76">
        <w:t>—</w:t>
      </w:r>
      <w:r w:rsidRPr="00905B76">
        <w:t>general</w:t>
      </w:r>
    </w:p>
    <w:p w14:paraId="39A8DECB" w14:textId="77777777" w:rsidR="00F967BE" w:rsidRPr="00905B76" w:rsidRDefault="00F967BE" w:rsidP="00554CE3">
      <w:pPr>
        <w:pStyle w:val="TofSectsSection"/>
      </w:pPr>
      <w:r w:rsidRPr="00905B76">
        <w:t>139.185</w:t>
      </w:r>
      <w:r w:rsidRPr="00905B76">
        <w:tab/>
        <w:t>Wind direction indicators</w:t>
      </w:r>
      <w:r w:rsidR="00EE64B8" w:rsidRPr="00905B76">
        <w:t>—</w:t>
      </w:r>
      <w:r w:rsidRPr="00905B76">
        <w:t>requirement for certain runways</w:t>
      </w:r>
    </w:p>
    <w:p w14:paraId="1E77F780" w14:textId="77777777" w:rsidR="00F967BE" w:rsidRPr="00905B76" w:rsidRDefault="00F967BE" w:rsidP="00554CE3">
      <w:pPr>
        <w:pStyle w:val="TofSectsSection"/>
      </w:pPr>
      <w:r w:rsidRPr="00905B76">
        <w:t>139.190</w:t>
      </w:r>
      <w:r w:rsidRPr="00905B76">
        <w:tab/>
        <w:t>Visual approach slope indicator system</w:t>
      </w:r>
    </w:p>
    <w:p w14:paraId="7B5EB699" w14:textId="77777777" w:rsidR="00F967BE" w:rsidRPr="00905B76" w:rsidRDefault="00F967BE" w:rsidP="00554CE3">
      <w:pPr>
        <w:pStyle w:val="TofSectsSection"/>
      </w:pPr>
      <w:r w:rsidRPr="00905B76">
        <w:t>139.195</w:t>
      </w:r>
      <w:r w:rsidRPr="00905B76">
        <w:tab/>
        <w:t>Lighting of movement area</w:t>
      </w:r>
    </w:p>
    <w:p w14:paraId="7B900842" w14:textId="77777777" w:rsidR="00F967BE" w:rsidRPr="00905B76" w:rsidRDefault="00F967BE" w:rsidP="00554CE3">
      <w:pPr>
        <w:pStyle w:val="TofSectsSection"/>
      </w:pPr>
      <w:r w:rsidRPr="00905B76">
        <w:t>139.200</w:t>
      </w:r>
      <w:r w:rsidRPr="00905B76">
        <w:tab/>
        <w:t>Checking of lighting systems</w:t>
      </w:r>
    </w:p>
    <w:p w14:paraId="5F99D5C5" w14:textId="77777777" w:rsidR="00F967BE" w:rsidRPr="00905B76" w:rsidRDefault="00F967BE" w:rsidP="00554CE3">
      <w:pPr>
        <w:pStyle w:val="TofSectsSection"/>
      </w:pPr>
      <w:r w:rsidRPr="00905B76">
        <w:t>139.205</w:t>
      </w:r>
      <w:r w:rsidRPr="00905B76">
        <w:tab/>
        <w:t>Aerodrome emergency committee</w:t>
      </w:r>
    </w:p>
    <w:p w14:paraId="2BAAC1E8" w14:textId="77777777" w:rsidR="00F967BE" w:rsidRPr="00905B76" w:rsidRDefault="00F967BE" w:rsidP="00554CE3">
      <w:pPr>
        <w:pStyle w:val="TofSectsSection"/>
      </w:pPr>
      <w:r w:rsidRPr="00905B76">
        <w:t>139.210</w:t>
      </w:r>
      <w:r w:rsidRPr="00905B76">
        <w:tab/>
        <w:t>Aerodrome emergency plan</w:t>
      </w:r>
    </w:p>
    <w:p w14:paraId="50DDA4DE" w14:textId="77777777" w:rsidR="00F967BE" w:rsidRPr="00905B76" w:rsidRDefault="00F967BE" w:rsidP="00554CE3">
      <w:pPr>
        <w:pStyle w:val="TofSectsSection"/>
      </w:pPr>
      <w:r w:rsidRPr="00905B76">
        <w:t>139.215</w:t>
      </w:r>
      <w:r w:rsidRPr="00905B76">
        <w:tab/>
        <w:t>Testing of aerodrome emergency plan</w:t>
      </w:r>
    </w:p>
    <w:p w14:paraId="620AAC57" w14:textId="77777777" w:rsidR="00F967BE" w:rsidRPr="00905B76" w:rsidRDefault="00F967BE" w:rsidP="00554CE3">
      <w:pPr>
        <w:pStyle w:val="TofSectsSection"/>
      </w:pPr>
      <w:r w:rsidRPr="00905B76">
        <w:t>139.220</w:t>
      </w:r>
      <w:r w:rsidRPr="00905B76">
        <w:tab/>
        <w:t>Aerodrome serviceability inspections</w:t>
      </w:r>
    </w:p>
    <w:p w14:paraId="4E8281B0" w14:textId="77777777" w:rsidR="00F967BE" w:rsidRPr="00905B76" w:rsidRDefault="00F967BE" w:rsidP="00554CE3">
      <w:pPr>
        <w:pStyle w:val="TofSectsSection"/>
      </w:pPr>
      <w:r w:rsidRPr="00905B76">
        <w:t>139.225</w:t>
      </w:r>
      <w:r w:rsidRPr="00905B76">
        <w:tab/>
        <w:t>When aerodrome serviceability inspections must be conducted</w:t>
      </w:r>
    </w:p>
    <w:p w14:paraId="7FB60EFB" w14:textId="77777777" w:rsidR="00F967BE" w:rsidRPr="00905B76" w:rsidRDefault="00F967BE" w:rsidP="00554CE3">
      <w:pPr>
        <w:pStyle w:val="TofSectsSection"/>
      </w:pPr>
      <w:r w:rsidRPr="00905B76">
        <w:t>139.230</w:t>
      </w:r>
      <w:r w:rsidRPr="00905B76">
        <w:tab/>
        <w:t>Aerodrome technical inspections</w:t>
      </w:r>
    </w:p>
    <w:p w14:paraId="0669AF6B" w14:textId="77777777" w:rsidR="00F967BE" w:rsidRPr="00905B76" w:rsidRDefault="00F967BE" w:rsidP="00554CE3">
      <w:pPr>
        <w:pStyle w:val="TofSectsSection"/>
      </w:pPr>
      <w:r w:rsidRPr="00905B76">
        <w:t>139.235</w:t>
      </w:r>
      <w:r w:rsidRPr="00905B76">
        <w:tab/>
        <w:t>When aerodrome technical inspections must be conducted etc</w:t>
      </w:r>
    </w:p>
    <w:p w14:paraId="1F7B557E" w14:textId="77777777" w:rsidR="00F967BE" w:rsidRPr="00905B76" w:rsidRDefault="00F967BE" w:rsidP="00554CE3">
      <w:pPr>
        <w:pStyle w:val="TofSectsSection"/>
      </w:pPr>
      <w:r w:rsidRPr="00905B76">
        <w:t>139.240</w:t>
      </w:r>
      <w:r w:rsidRPr="00905B76">
        <w:tab/>
        <w:t>Who may conduct aerodrome technical inspections</w:t>
      </w:r>
    </w:p>
    <w:p w14:paraId="598B9066" w14:textId="77777777" w:rsidR="00F967BE" w:rsidRPr="00905B76" w:rsidRDefault="00F967BE" w:rsidP="00554CE3">
      <w:pPr>
        <w:pStyle w:val="TofSectsSection"/>
      </w:pPr>
      <w:r w:rsidRPr="00905B76">
        <w:t>139.245</w:t>
      </w:r>
      <w:r w:rsidRPr="00905B76">
        <w:tab/>
        <w:t>Planning and execution of aerodrome works</w:t>
      </w:r>
    </w:p>
    <w:p w14:paraId="5A2F79C9" w14:textId="77777777" w:rsidR="00F967BE" w:rsidRPr="00905B76" w:rsidRDefault="00F967BE" w:rsidP="00554CE3">
      <w:pPr>
        <w:pStyle w:val="TofSectsSection"/>
      </w:pPr>
      <w:r w:rsidRPr="00905B76">
        <w:t>139.250</w:t>
      </w:r>
      <w:r w:rsidRPr="00905B76">
        <w:tab/>
        <w:t>Safety management system</w:t>
      </w:r>
    </w:p>
    <w:p w14:paraId="6A6000F7" w14:textId="77777777" w:rsidR="00F34443" w:rsidRPr="00D02D6B" w:rsidRDefault="00EE64B8" w:rsidP="00554CE3">
      <w:pPr>
        <w:pStyle w:val="TofSectsGroupHeading"/>
        <w:rPr>
          <w:noProof/>
        </w:rPr>
      </w:pPr>
      <w:r w:rsidRPr="00D02D6B">
        <w:rPr>
          <w:noProof/>
        </w:rPr>
        <w:t>Division</w:t>
      </w:r>
      <w:r w:rsidR="00D02D6B">
        <w:rPr>
          <w:noProof/>
        </w:rPr>
        <w:t> </w:t>
      </w:r>
      <w:r w:rsidR="00F34443" w:rsidRPr="00D02D6B">
        <w:rPr>
          <w:noProof/>
        </w:rPr>
        <w:t>139.B.4</w:t>
      </w:r>
      <w:r w:rsidR="00586BB0">
        <w:rPr>
          <w:noProof/>
        </w:rPr>
        <w:t>—</w:t>
      </w:r>
      <w:r w:rsidR="00F34443" w:rsidRPr="00D02D6B">
        <w:rPr>
          <w:noProof/>
        </w:rPr>
        <w:t>Aerodromes to which A</w:t>
      </w:r>
      <w:r w:rsidR="00D02D6B">
        <w:rPr>
          <w:noProof/>
        </w:rPr>
        <w:noBreakHyphen/>
      </w:r>
      <w:r w:rsidR="00F34443" w:rsidRPr="00D02D6B">
        <w:rPr>
          <w:noProof/>
        </w:rPr>
        <w:t>SMGCS applies</w:t>
      </w:r>
    </w:p>
    <w:p w14:paraId="0011E19F" w14:textId="77777777" w:rsidR="00F34443" w:rsidRPr="00905B76" w:rsidRDefault="00F34443" w:rsidP="00554CE3">
      <w:pPr>
        <w:pStyle w:val="TofSectsSection"/>
      </w:pPr>
      <w:r w:rsidRPr="00905B76">
        <w:t>139.251</w:t>
      </w:r>
      <w:r w:rsidRPr="00905B76">
        <w:tab/>
        <w:t xml:space="preserve">Definition for </w:t>
      </w:r>
      <w:r w:rsidR="00EE64B8" w:rsidRPr="00905B76">
        <w:t>Division</w:t>
      </w:r>
      <w:r w:rsidR="00D02D6B" w:rsidRPr="00905B76">
        <w:t> </w:t>
      </w:r>
      <w:r w:rsidRPr="00905B76">
        <w:t>139.B.4</w:t>
      </w:r>
    </w:p>
    <w:p w14:paraId="490934BA" w14:textId="77777777" w:rsidR="00F34443" w:rsidRPr="00905B76" w:rsidRDefault="00F34443" w:rsidP="00554CE3">
      <w:pPr>
        <w:pStyle w:val="TofSectsSection"/>
      </w:pPr>
      <w:r w:rsidRPr="00905B76">
        <w:t>139.252</w:t>
      </w:r>
      <w:r w:rsidRPr="00905B76">
        <w:tab/>
        <w:t>Designation of aerodromes to which A</w:t>
      </w:r>
      <w:r w:rsidR="00D02D6B" w:rsidRPr="00905B76">
        <w:noBreakHyphen/>
      </w:r>
      <w:r w:rsidRPr="00905B76">
        <w:t>SMGCS applies</w:t>
      </w:r>
    </w:p>
    <w:p w14:paraId="0138A49C" w14:textId="77777777" w:rsidR="00F34443" w:rsidRPr="00905B76" w:rsidRDefault="00F34443" w:rsidP="00554CE3">
      <w:pPr>
        <w:pStyle w:val="TofSectsSection"/>
      </w:pPr>
      <w:r w:rsidRPr="00905B76">
        <w:t>139</w:t>
      </w:r>
      <w:r w:rsidR="00D02D6B" w:rsidRPr="00905B76">
        <w:noBreakHyphen/>
      </w:r>
      <w:r w:rsidRPr="00905B76">
        <w:t>254</w:t>
      </w:r>
      <w:r w:rsidRPr="00905B76">
        <w:tab/>
        <w:t>Vehicles at aerodromes to which A</w:t>
      </w:r>
      <w:r w:rsidR="00D02D6B" w:rsidRPr="00905B76">
        <w:noBreakHyphen/>
      </w:r>
      <w:r w:rsidRPr="00905B76">
        <w:t>SMGCS applies</w:t>
      </w:r>
    </w:p>
    <w:p w14:paraId="750F9809" w14:textId="77777777" w:rsidR="00F967BE" w:rsidRPr="00D02D6B" w:rsidRDefault="00EE64B8" w:rsidP="00554CE3">
      <w:pPr>
        <w:pStyle w:val="TofSectsGroupHeading"/>
        <w:rPr>
          <w:noProof/>
        </w:rPr>
      </w:pPr>
      <w:r w:rsidRPr="00D02D6B">
        <w:rPr>
          <w:noProof/>
        </w:rPr>
        <w:t>Subpart</w:t>
      </w:r>
      <w:r w:rsidR="00E56B54" w:rsidRPr="00D02D6B">
        <w:rPr>
          <w:noProof/>
        </w:rPr>
        <w:t xml:space="preserve"> </w:t>
      </w:r>
      <w:r w:rsidR="00F967BE" w:rsidRPr="00D02D6B">
        <w:rPr>
          <w:noProof/>
        </w:rPr>
        <w:t>139.C</w:t>
      </w:r>
      <w:r w:rsidR="00586BB0">
        <w:rPr>
          <w:bCs/>
          <w:noProof/>
          <w:sz w:val="24"/>
        </w:rPr>
        <w:t>—</w:t>
      </w:r>
      <w:r w:rsidR="00F967BE" w:rsidRPr="00D02D6B">
        <w:rPr>
          <w:noProof/>
        </w:rPr>
        <w:t>Registered aerodromes</w:t>
      </w:r>
    </w:p>
    <w:p w14:paraId="72488748" w14:textId="77777777" w:rsidR="00F967BE" w:rsidRPr="00905B76" w:rsidRDefault="00F967BE" w:rsidP="00554CE3">
      <w:pPr>
        <w:pStyle w:val="TofSectsSection"/>
      </w:pPr>
      <w:r w:rsidRPr="00905B76">
        <w:t>139.255</w:t>
      </w:r>
      <w:r w:rsidRPr="00905B76">
        <w:tab/>
        <w:t>Definition for this Subpart</w:t>
      </w:r>
    </w:p>
    <w:p w14:paraId="637ABDAE" w14:textId="77777777" w:rsidR="00F967BE" w:rsidRPr="00905B76" w:rsidRDefault="00F967BE" w:rsidP="00554CE3">
      <w:pPr>
        <w:pStyle w:val="TofSectsSection"/>
      </w:pPr>
      <w:r w:rsidRPr="00905B76">
        <w:t>139.260</w:t>
      </w:r>
      <w:r w:rsidRPr="00905B76">
        <w:tab/>
        <w:t>Application for registration of aerodrome</w:t>
      </w:r>
    </w:p>
    <w:p w14:paraId="76CBA508" w14:textId="77777777" w:rsidR="00F967BE" w:rsidRPr="00905B76" w:rsidRDefault="00F967BE" w:rsidP="00554CE3">
      <w:pPr>
        <w:pStyle w:val="TofSectsSection"/>
      </w:pPr>
      <w:r w:rsidRPr="00905B76">
        <w:t>139.265</w:t>
      </w:r>
      <w:r w:rsidRPr="00905B76">
        <w:tab/>
        <w:t>Registration of aerodromes</w:t>
      </w:r>
    </w:p>
    <w:p w14:paraId="7D872887" w14:textId="77777777" w:rsidR="00F967BE" w:rsidRPr="00905B76" w:rsidRDefault="00F967BE" w:rsidP="00554CE3">
      <w:pPr>
        <w:pStyle w:val="TofSectsSection"/>
      </w:pPr>
      <w:r w:rsidRPr="00905B76">
        <w:t>139.270</w:t>
      </w:r>
      <w:r w:rsidRPr="00905B76">
        <w:tab/>
        <w:t>Notice of refusal to register aerodrome</w:t>
      </w:r>
    </w:p>
    <w:p w14:paraId="452AB037" w14:textId="77777777" w:rsidR="00F967BE" w:rsidRPr="00905B76" w:rsidRDefault="00F967BE" w:rsidP="00554CE3">
      <w:pPr>
        <w:pStyle w:val="TofSectsSection"/>
      </w:pPr>
      <w:r w:rsidRPr="00905B76">
        <w:t>139.275</w:t>
      </w:r>
      <w:r w:rsidRPr="00905B76">
        <w:tab/>
        <w:t>Register</w:t>
      </w:r>
    </w:p>
    <w:p w14:paraId="11B6FA7C" w14:textId="77777777" w:rsidR="00F967BE" w:rsidRPr="00905B76" w:rsidRDefault="00F967BE" w:rsidP="00554CE3">
      <w:pPr>
        <w:pStyle w:val="TofSectsSection"/>
      </w:pPr>
      <w:r w:rsidRPr="00905B76">
        <w:t>139.280</w:t>
      </w:r>
      <w:r w:rsidRPr="00905B76">
        <w:tab/>
        <w:t>Duration of registration</w:t>
      </w:r>
    </w:p>
    <w:p w14:paraId="33B42BFB" w14:textId="77777777" w:rsidR="00F967BE" w:rsidRPr="00905B76" w:rsidRDefault="00F967BE" w:rsidP="00554CE3">
      <w:pPr>
        <w:pStyle w:val="TofSectsSection"/>
      </w:pPr>
      <w:r w:rsidRPr="00905B76">
        <w:t>139.285</w:t>
      </w:r>
      <w:r w:rsidRPr="00905B76">
        <w:tab/>
        <w:t>Cancellation of registration on request</w:t>
      </w:r>
    </w:p>
    <w:p w14:paraId="22081A39" w14:textId="77777777" w:rsidR="00F967BE" w:rsidRPr="00905B76" w:rsidRDefault="00F967BE" w:rsidP="00554CE3">
      <w:pPr>
        <w:pStyle w:val="TofSectsSection"/>
      </w:pPr>
      <w:r w:rsidRPr="00905B76">
        <w:t>139.290</w:t>
      </w:r>
      <w:r w:rsidRPr="00905B76">
        <w:tab/>
        <w:t>Suspension or cancellation of registration by CASA</w:t>
      </w:r>
    </w:p>
    <w:p w14:paraId="2BE2AE9C" w14:textId="77777777" w:rsidR="00F967BE" w:rsidRPr="00905B76" w:rsidRDefault="00F967BE" w:rsidP="00554CE3">
      <w:pPr>
        <w:pStyle w:val="TofSectsSection"/>
      </w:pPr>
      <w:r w:rsidRPr="00905B76">
        <w:t>139.295</w:t>
      </w:r>
      <w:r w:rsidRPr="00905B76">
        <w:tab/>
        <w:t>Applicable standards for registered aerodromes</w:t>
      </w:r>
    </w:p>
    <w:p w14:paraId="32516F77" w14:textId="77777777" w:rsidR="00F967BE" w:rsidRPr="00905B76" w:rsidRDefault="00F967BE" w:rsidP="00554CE3">
      <w:pPr>
        <w:pStyle w:val="TofSectsSection"/>
      </w:pPr>
      <w:r w:rsidRPr="00905B76">
        <w:t>139.300</w:t>
      </w:r>
      <w:r w:rsidRPr="00905B76">
        <w:tab/>
        <w:t>Reporting officer</w:t>
      </w:r>
    </w:p>
    <w:p w14:paraId="792DE512" w14:textId="77777777" w:rsidR="00F967BE" w:rsidRDefault="00F967BE" w:rsidP="00554CE3">
      <w:pPr>
        <w:pStyle w:val="TofSectsSection"/>
      </w:pPr>
      <w:r w:rsidRPr="00905B76">
        <w:t>139.305</w:t>
      </w:r>
      <w:r w:rsidRPr="00905B76">
        <w:tab/>
        <w:t>Notice of changes in physical condition etc of aerodrome</w:t>
      </w:r>
    </w:p>
    <w:p w14:paraId="23776366" w14:textId="77777777" w:rsidR="00F967BE" w:rsidRPr="00905B76" w:rsidRDefault="00F967BE" w:rsidP="00554CE3">
      <w:pPr>
        <w:pStyle w:val="TofSectsSection"/>
        <w:spacing w:before="0"/>
      </w:pPr>
      <w:r w:rsidRPr="00905B76">
        <w:t>139.310</w:t>
      </w:r>
      <w:r w:rsidRPr="00905B76">
        <w:tab/>
        <w:t>Notice of changes in information published in AIP</w:t>
      </w:r>
      <w:r w:rsidR="00D02D6B" w:rsidRPr="00905B76">
        <w:noBreakHyphen/>
      </w:r>
      <w:r w:rsidRPr="00905B76">
        <w:t>ERSA</w:t>
      </w:r>
    </w:p>
    <w:p w14:paraId="362CF76D" w14:textId="77777777" w:rsidR="00F967BE" w:rsidRPr="00905B76" w:rsidRDefault="00F967BE" w:rsidP="00554CE3">
      <w:pPr>
        <w:pStyle w:val="TofSectsSection"/>
      </w:pPr>
      <w:r w:rsidRPr="00905B76">
        <w:t>139.315</w:t>
      </w:r>
      <w:r w:rsidRPr="00905B76">
        <w:tab/>
        <w:t>Safety inspections</w:t>
      </w:r>
    </w:p>
    <w:p w14:paraId="761CF35A" w14:textId="77777777" w:rsidR="00F967BE" w:rsidRPr="00905B76" w:rsidRDefault="00F967BE" w:rsidP="00554CE3">
      <w:pPr>
        <w:pStyle w:val="TofSectsSection"/>
      </w:pPr>
      <w:r w:rsidRPr="00905B76">
        <w:t>139.320</w:t>
      </w:r>
      <w:r w:rsidRPr="00905B76">
        <w:tab/>
        <w:t>Approval of persons to conduct aerodrome safety inspections</w:t>
      </w:r>
    </w:p>
    <w:p w14:paraId="4FB0ACF8" w14:textId="77777777" w:rsidR="00F967BE" w:rsidRPr="00905B76" w:rsidRDefault="00F967BE" w:rsidP="00554CE3">
      <w:pPr>
        <w:pStyle w:val="TofSectsSection"/>
      </w:pPr>
      <w:r w:rsidRPr="00905B76">
        <w:lastRenderedPageBreak/>
        <w:t>139.325</w:t>
      </w:r>
      <w:r w:rsidRPr="00905B76">
        <w:tab/>
        <w:t>Duration of approval</w:t>
      </w:r>
    </w:p>
    <w:p w14:paraId="47E887E0" w14:textId="77777777" w:rsidR="00F967BE" w:rsidRPr="00905B76" w:rsidRDefault="00F967BE" w:rsidP="00554CE3">
      <w:pPr>
        <w:pStyle w:val="TofSectsSection"/>
      </w:pPr>
      <w:r w:rsidRPr="00905B76">
        <w:t>139.330</w:t>
      </w:r>
      <w:r w:rsidRPr="00905B76">
        <w:tab/>
        <w:t>Suspension or cancellation of approval by CASA</w:t>
      </w:r>
    </w:p>
    <w:p w14:paraId="3EB177CA" w14:textId="77777777" w:rsidR="00F967BE" w:rsidRPr="00D02D6B" w:rsidRDefault="00EE64B8" w:rsidP="00554CE3">
      <w:pPr>
        <w:pStyle w:val="TofSectsGroupHeading"/>
        <w:rPr>
          <w:noProof/>
        </w:rPr>
      </w:pPr>
      <w:r w:rsidRPr="00D02D6B">
        <w:rPr>
          <w:noProof/>
        </w:rPr>
        <w:t>Subpart</w:t>
      </w:r>
      <w:r w:rsidR="00E56B54" w:rsidRPr="00D02D6B">
        <w:rPr>
          <w:noProof/>
        </w:rPr>
        <w:t xml:space="preserve"> </w:t>
      </w:r>
      <w:r w:rsidR="00F967BE" w:rsidRPr="00D02D6B">
        <w:rPr>
          <w:noProof/>
        </w:rPr>
        <w:t>139.D</w:t>
      </w:r>
      <w:r w:rsidR="00586BB0">
        <w:rPr>
          <w:bCs/>
          <w:noProof/>
          <w:sz w:val="24"/>
        </w:rPr>
        <w:t>—</w:t>
      </w:r>
      <w:r w:rsidR="00F967BE" w:rsidRPr="00D02D6B">
        <w:rPr>
          <w:noProof/>
        </w:rPr>
        <w:t>Reporting officer and safety inspection requirements for certain other aerodromes</w:t>
      </w:r>
    </w:p>
    <w:p w14:paraId="394D4AF0" w14:textId="77777777" w:rsidR="00F967BE" w:rsidRPr="00905B76" w:rsidRDefault="00F967BE" w:rsidP="00554CE3">
      <w:pPr>
        <w:pStyle w:val="TofSectsSection"/>
      </w:pPr>
      <w:r w:rsidRPr="00905B76">
        <w:t>139.335</w:t>
      </w:r>
      <w:r w:rsidRPr="00905B76">
        <w:tab/>
        <w:t xml:space="preserve">Aerodromes to which this </w:t>
      </w:r>
      <w:r w:rsidR="00EE64B8" w:rsidRPr="00905B76">
        <w:t>Subpart</w:t>
      </w:r>
      <w:r w:rsidR="00E56B54" w:rsidRPr="00905B76">
        <w:t xml:space="preserve"> </w:t>
      </w:r>
      <w:r w:rsidRPr="00905B76">
        <w:t>applies</w:t>
      </w:r>
    </w:p>
    <w:p w14:paraId="6540A8C2" w14:textId="77777777" w:rsidR="00F967BE" w:rsidRPr="00905B76" w:rsidRDefault="00F967BE" w:rsidP="00554CE3">
      <w:pPr>
        <w:pStyle w:val="TofSectsSection"/>
      </w:pPr>
      <w:r w:rsidRPr="00905B76">
        <w:t>139.340</w:t>
      </w:r>
      <w:r w:rsidRPr="00905B76">
        <w:tab/>
        <w:t>Reporting officer</w:t>
      </w:r>
    </w:p>
    <w:p w14:paraId="7C9716EE" w14:textId="77777777" w:rsidR="00F967BE" w:rsidRPr="00905B76" w:rsidRDefault="00F967BE" w:rsidP="00554CE3">
      <w:pPr>
        <w:pStyle w:val="TofSectsSection"/>
      </w:pPr>
      <w:r w:rsidRPr="00905B76">
        <w:t>139.345</w:t>
      </w:r>
      <w:r w:rsidRPr="00905B76">
        <w:tab/>
        <w:t>Safety inspections</w:t>
      </w:r>
    </w:p>
    <w:p w14:paraId="4B579D59" w14:textId="77777777" w:rsidR="00F967BE" w:rsidRPr="00D02D6B" w:rsidRDefault="00EE64B8" w:rsidP="00554CE3">
      <w:pPr>
        <w:pStyle w:val="TofSectsGroupHeading"/>
        <w:rPr>
          <w:noProof/>
        </w:rPr>
      </w:pPr>
      <w:r w:rsidRPr="00D02D6B">
        <w:rPr>
          <w:noProof/>
        </w:rPr>
        <w:t>Subpart</w:t>
      </w:r>
      <w:r w:rsidR="00E56B54" w:rsidRPr="00D02D6B">
        <w:rPr>
          <w:noProof/>
        </w:rPr>
        <w:t xml:space="preserve"> </w:t>
      </w:r>
      <w:r w:rsidR="00F967BE" w:rsidRPr="00D02D6B">
        <w:rPr>
          <w:noProof/>
        </w:rPr>
        <w:t>139.E</w:t>
      </w:r>
      <w:r w:rsidR="00586BB0">
        <w:rPr>
          <w:bCs/>
          <w:noProof/>
          <w:sz w:val="24"/>
        </w:rPr>
        <w:t>—</w:t>
      </w:r>
      <w:r w:rsidR="00F967BE" w:rsidRPr="00D02D6B">
        <w:rPr>
          <w:noProof/>
        </w:rPr>
        <w:t>Obstacles and hazards</w:t>
      </w:r>
    </w:p>
    <w:p w14:paraId="7B3C46F4" w14:textId="77777777" w:rsidR="00F967BE" w:rsidRPr="00905B76" w:rsidRDefault="00F967BE" w:rsidP="00554CE3">
      <w:pPr>
        <w:pStyle w:val="TofSectsSection"/>
      </w:pPr>
      <w:r w:rsidRPr="00905B76">
        <w:t>139.350</w:t>
      </w:r>
      <w:r w:rsidRPr="00905B76">
        <w:tab/>
        <w:t>Monitoring of airspace</w:t>
      </w:r>
    </w:p>
    <w:p w14:paraId="527B06DC" w14:textId="77777777" w:rsidR="00F967BE" w:rsidRPr="00905B76" w:rsidRDefault="00F967BE" w:rsidP="00554CE3">
      <w:pPr>
        <w:pStyle w:val="TofSectsSection"/>
      </w:pPr>
      <w:r w:rsidRPr="00905B76">
        <w:t>139.355</w:t>
      </w:r>
      <w:r w:rsidRPr="00905B76">
        <w:tab/>
        <w:t>Establishment of obstacle limitation surfaces</w:t>
      </w:r>
    </w:p>
    <w:p w14:paraId="54C3084D" w14:textId="77777777" w:rsidR="00F967BE" w:rsidRPr="00905B76" w:rsidRDefault="00F967BE" w:rsidP="00554CE3">
      <w:pPr>
        <w:pStyle w:val="TofSectsSection"/>
      </w:pPr>
      <w:r w:rsidRPr="00905B76">
        <w:t>139.360</w:t>
      </w:r>
      <w:r w:rsidRPr="00905B76">
        <w:tab/>
        <w:t>Notice of obstacles</w:t>
      </w:r>
    </w:p>
    <w:p w14:paraId="59225EC4" w14:textId="77777777" w:rsidR="00F967BE" w:rsidRPr="00905B76" w:rsidRDefault="00F967BE" w:rsidP="00554CE3">
      <w:pPr>
        <w:pStyle w:val="TofSectsSection"/>
      </w:pPr>
      <w:r w:rsidRPr="00905B76">
        <w:t>139.365</w:t>
      </w:r>
      <w:r w:rsidRPr="00905B76">
        <w:tab/>
        <w:t>Structures 110 metres or more above ground level</w:t>
      </w:r>
    </w:p>
    <w:p w14:paraId="169A7B85" w14:textId="77777777" w:rsidR="00F967BE" w:rsidRPr="00905B76" w:rsidRDefault="00F967BE" w:rsidP="00554CE3">
      <w:pPr>
        <w:pStyle w:val="TofSectsSection"/>
      </w:pPr>
      <w:r w:rsidRPr="00905B76">
        <w:t>139.370</w:t>
      </w:r>
      <w:r w:rsidRPr="00905B76">
        <w:tab/>
        <w:t>Hazardous objects etc</w:t>
      </w:r>
    </w:p>
    <w:p w14:paraId="3F814986" w14:textId="77777777" w:rsidR="00F967BE" w:rsidRPr="00D02D6B" w:rsidRDefault="00EE64B8" w:rsidP="00554CE3">
      <w:pPr>
        <w:pStyle w:val="TofSectsGroupHeading"/>
        <w:rPr>
          <w:noProof/>
        </w:rPr>
      </w:pPr>
      <w:r w:rsidRPr="00D02D6B">
        <w:rPr>
          <w:noProof/>
        </w:rPr>
        <w:t>Subpart</w:t>
      </w:r>
      <w:r w:rsidR="00E56B54" w:rsidRPr="00D02D6B">
        <w:rPr>
          <w:noProof/>
        </w:rPr>
        <w:t xml:space="preserve"> </w:t>
      </w:r>
      <w:r w:rsidR="00F967BE" w:rsidRPr="00D02D6B">
        <w:rPr>
          <w:noProof/>
        </w:rPr>
        <w:t>139.F</w:t>
      </w:r>
      <w:r w:rsidR="00586BB0">
        <w:rPr>
          <w:bCs/>
          <w:noProof/>
          <w:sz w:val="24"/>
        </w:rPr>
        <w:t>—</w:t>
      </w:r>
      <w:r w:rsidR="00F967BE" w:rsidRPr="00D02D6B">
        <w:rPr>
          <w:noProof/>
        </w:rPr>
        <w:t>Aerodrome radio communication services</w:t>
      </w:r>
    </w:p>
    <w:p w14:paraId="5DEE79F6" w14:textId="77777777" w:rsidR="00F967BE" w:rsidRPr="00D02D6B" w:rsidRDefault="00EE64B8" w:rsidP="00554CE3">
      <w:pPr>
        <w:pStyle w:val="TofSectsGroupHeading"/>
        <w:rPr>
          <w:noProof/>
        </w:rPr>
      </w:pPr>
      <w:r w:rsidRPr="00D02D6B">
        <w:rPr>
          <w:noProof/>
        </w:rPr>
        <w:t>Division</w:t>
      </w:r>
      <w:r w:rsidR="00D02D6B">
        <w:rPr>
          <w:noProof/>
        </w:rPr>
        <w:t> </w:t>
      </w:r>
      <w:r w:rsidR="00F967BE" w:rsidRPr="00D02D6B">
        <w:rPr>
          <w:noProof/>
        </w:rPr>
        <w:t>139.F.1</w:t>
      </w:r>
      <w:r w:rsidR="00586BB0">
        <w:rPr>
          <w:bCs/>
          <w:noProof/>
          <w:sz w:val="24"/>
        </w:rPr>
        <w:t>—</w:t>
      </w:r>
      <w:r w:rsidR="00F967BE" w:rsidRPr="00D02D6B">
        <w:rPr>
          <w:noProof/>
        </w:rPr>
        <w:t>General</w:t>
      </w:r>
    </w:p>
    <w:p w14:paraId="20C9BBDE" w14:textId="77777777" w:rsidR="00F967BE" w:rsidRPr="00905B76" w:rsidRDefault="00F967BE" w:rsidP="00554CE3">
      <w:pPr>
        <w:pStyle w:val="TofSectsSection"/>
      </w:pPr>
      <w:r w:rsidRPr="00905B76">
        <w:t>139.375</w:t>
      </w:r>
      <w:r w:rsidRPr="00905B76">
        <w:tab/>
        <w:t>Aerodrome operators to collect statistics if directed</w:t>
      </w:r>
    </w:p>
    <w:p w14:paraId="763903E5" w14:textId="77777777" w:rsidR="00F967BE" w:rsidRPr="00D02D6B" w:rsidRDefault="00EE64B8" w:rsidP="00554CE3">
      <w:pPr>
        <w:pStyle w:val="TofSectsGroupHeading"/>
        <w:rPr>
          <w:noProof/>
        </w:rPr>
      </w:pPr>
      <w:r w:rsidRPr="00D02D6B">
        <w:rPr>
          <w:noProof/>
        </w:rPr>
        <w:t>Division</w:t>
      </w:r>
      <w:r w:rsidR="00D02D6B">
        <w:rPr>
          <w:noProof/>
        </w:rPr>
        <w:t> </w:t>
      </w:r>
      <w:r w:rsidR="00F967BE" w:rsidRPr="00D02D6B">
        <w:rPr>
          <w:noProof/>
        </w:rPr>
        <w:t>139.F.2</w:t>
      </w:r>
      <w:r w:rsidR="00586BB0">
        <w:rPr>
          <w:bCs/>
          <w:noProof/>
          <w:sz w:val="24"/>
        </w:rPr>
        <w:t>—</w:t>
      </w:r>
      <w:r w:rsidR="00F967BE" w:rsidRPr="00D02D6B">
        <w:rPr>
          <w:noProof/>
        </w:rPr>
        <w:t>Frequency confirmation system</w:t>
      </w:r>
    </w:p>
    <w:p w14:paraId="045756A4" w14:textId="77777777" w:rsidR="00F967BE" w:rsidRPr="00905B76" w:rsidRDefault="00F967BE" w:rsidP="00554CE3">
      <w:pPr>
        <w:pStyle w:val="TofSectsSection"/>
      </w:pPr>
      <w:r w:rsidRPr="00905B76">
        <w:t>139.380</w:t>
      </w:r>
      <w:r w:rsidRPr="00905B76">
        <w:tab/>
        <w:t xml:space="preserve">Definitions for </w:t>
      </w:r>
      <w:r w:rsidR="00EE64B8" w:rsidRPr="00905B76">
        <w:t>Division</w:t>
      </w:r>
      <w:r w:rsidR="00D02D6B" w:rsidRPr="00905B76">
        <w:t> </w:t>
      </w:r>
      <w:r w:rsidRPr="00905B76">
        <w:t>139.F.2</w:t>
      </w:r>
    </w:p>
    <w:p w14:paraId="25A37B04" w14:textId="77777777" w:rsidR="00F967BE" w:rsidRPr="00905B76" w:rsidRDefault="00F967BE" w:rsidP="00554CE3">
      <w:pPr>
        <w:pStyle w:val="TofSectsSection"/>
      </w:pPr>
      <w:r w:rsidRPr="00905B76">
        <w:t>139.385</w:t>
      </w:r>
      <w:r w:rsidRPr="00905B76">
        <w:tab/>
        <w:t>Aerodromes that must have a frequency confirmation system</w:t>
      </w:r>
    </w:p>
    <w:p w14:paraId="0BB30D17" w14:textId="77777777" w:rsidR="00F967BE" w:rsidRPr="00D02D6B" w:rsidRDefault="00EE64B8" w:rsidP="00554CE3">
      <w:pPr>
        <w:pStyle w:val="TofSectsGroupHeading"/>
        <w:rPr>
          <w:noProof/>
        </w:rPr>
      </w:pPr>
      <w:r w:rsidRPr="00D02D6B">
        <w:rPr>
          <w:noProof/>
        </w:rPr>
        <w:t>Division</w:t>
      </w:r>
      <w:r w:rsidR="00D02D6B">
        <w:rPr>
          <w:noProof/>
        </w:rPr>
        <w:t> </w:t>
      </w:r>
      <w:r w:rsidR="00F967BE" w:rsidRPr="00D02D6B">
        <w:rPr>
          <w:noProof/>
        </w:rPr>
        <w:t>139.F.3</w:t>
      </w:r>
      <w:r w:rsidR="00586BB0">
        <w:rPr>
          <w:bCs/>
          <w:noProof/>
          <w:sz w:val="24"/>
        </w:rPr>
        <w:t>—</w:t>
      </w:r>
      <w:r w:rsidR="00F967BE" w:rsidRPr="00D02D6B">
        <w:rPr>
          <w:noProof/>
        </w:rPr>
        <w:t>Air/ground radio service</w:t>
      </w:r>
    </w:p>
    <w:p w14:paraId="6F09ED84" w14:textId="77777777" w:rsidR="00F967BE" w:rsidRPr="00905B76" w:rsidRDefault="00F967BE" w:rsidP="00554CE3">
      <w:pPr>
        <w:pStyle w:val="TofSectsSection"/>
      </w:pPr>
      <w:r w:rsidRPr="00905B76">
        <w:t>139.390</w:t>
      </w:r>
      <w:r w:rsidRPr="00905B76">
        <w:tab/>
        <w:t xml:space="preserve">Definitions for </w:t>
      </w:r>
      <w:r w:rsidR="00EE64B8" w:rsidRPr="00905B76">
        <w:t>Division</w:t>
      </w:r>
      <w:r w:rsidR="00D02D6B" w:rsidRPr="00905B76">
        <w:t> </w:t>
      </w:r>
      <w:r w:rsidRPr="00905B76">
        <w:t>139.F.3</w:t>
      </w:r>
    </w:p>
    <w:p w14:paraId="6AE9C9B3" w14:textId="77777777" w:rsidR="00F967BE" w:rsidRPr="00905B76" w:rsidRDefault="00F967BE" w:rsidP="00554CE3">
      <w:pPr>
        <w:pStyle w:val="TofSectsSection"/>
      </w:pPr>
      <w:r w:rsidRPr="00905B76">
        <w:t>139.395</w:t>
      </w:r>
      <w:r w:rsidRPr="00905B76">
        <w:tab/>
        <w:t>Air/ground radio service must be certified</w:t>
      </w:r>
    </w:p>
    <w:p w14:paraId="25EBD5AF" w14:textId="77777777" w:rsidR="00F967BE" w:rsidRPr="00905B76" w:rsidRDefault="00F967BE" w:rsidP="00554CE3">
      <w:pPr>
        <w:pStyle w:val="TofSectsSection"/>
      </w:pPr>
      <w:r w:rsidRPr="00905B76">
        <w:t>139.400</w:t>
      </w:r>
      <w:r w:rsidRPr="00905B76">
        <w:tab/>
        <w:t>Direction by CASA to provide CA/GRS</w:t>
      </w:r>
    </w:p>
    <w:p w14:paraId="63716593" w14:textId="77777777" w:rsidR="00F967BE" w:rsidRPr="00905B76" w:rsidRDefault="00F967BE" w:rsidP="00554CE3">
      <w:pPr>
        <w:pStyle w:val="TofSectsSection"/>
      </w:pPr>
      <w:r w:rsidRPr="00905B76">
        <w:t>139.405</w:t>
      </w:r>
      <w:r w:rsidRPr="00905B76">
        <w:tab/>
        <w:t>Voluntary provision of CA/GRS</w:t>
      </w:r>
    </w:p>
    <w:p w14:paraId="1052B1CA" w14:textId="77777777" w:rsidR="00F967BE" w:rsidRPr="00905B76" w:rsidRDefault="00F967BE" w:rsidP="00554CE3">
      <w:pPr>
        <w:pStyle w:val="TofSectsSection"/>
      </w:pPr>
      <w:r w:rsidRPr="00905B76">
        <w:t>139.410</w:t>
      </w:r>
      <w:r w:rsidRPr="00905B76">
        <w:tab/>
        <w:t>Certification of air/ground radio service</w:t>
      </w:r>
    </w:p>
    <w:p w14:paraId="4F7B4FC0" w14:textId="77777777" w:rsidR="00F967BE" w:rsidRPr="00905B76" w:rsidRDefault="00F967BE" w:rsidP="00554CE3">
      <w:pPr>
        <w:pStyle w:val="TofSectsSection"/>
      </w:pPr>
      <w:r w:rsidRPr="00905B76">
        <w:t>139.415</w:t>
      </w:r>
      <w:r w:rsidRPr="00905B76">
        <w:tab/>
        <w:t>General obligations of aerodrome operator</w:t>
      </w:r>
    </w:p>
    <w:p w14:paraId="48AF4986" w14:textId="77777777" w:rsidR="00F967BE" w:rsidRPr="00905B76" w:rsidRDefault="00F967BE" w:rsidP="00554CE3">
      <w:pPr>
        <w:pStyle w:val="TofSectsSection"/>
      </w:pPr>
      <w:r w:rsidRPr="00905B76">
        <w:t>139.420</w:t>
      </w:r>
      <w:r w:rsidRPr="00905B76">
        <w:tab/>
        <w:t>When CA/GRS must be operating</w:t>
      </w:r>
    </w:p>
    <w:p w14:paraId="07A46C2E" w14:textId="77777777" w:rsidR="00F967BE" w:rsidRPr="00905B76" w:rsidRDefault="00F967BE" w:rsidP="00554CE3">
      <w:pPr>
        <w:pStyle w:val="TofSectsSection"/>
      </w:pPr>
      <w:r w:rsidRPr="00905B76">
        <w:t>139.425</w:t>
      </w:r>
      <w:r w:rsidRPr="00905B76">
        <w:tab/>
        <w:t>Information about operating hours to be given to NOTAM Office</w:t>
      </w:r>
    </w:p>
    <w:p w14:paraId="49D6D3A9" w14:textId="77777777" w:rsidR="00F967BE" w:rsidRPr="00905B76" w:rsidRDefault="00F967BE" w:rsidP="00554CE3">
      <w:pPr>
        <w:pStyle w:val="TofSectsSection"/>
      </w:pPr>
      <w:r w:rsidRPr="00905B76">
        <w:t>139.430</w:t>
      </w:r>
      <w:r w:rsidRPr="00905B76">
        <w:tab/>
        <w:t>Certified air/ground radio operators</w:t>
      </w:r>
    </w:p>
    <w:p w14:paraId="5182E804" w14:textId="77777777" w:rsidR="00F967BE" w:rsidRPr="00905B76" w:rsidRDefault="00F967BE" w:rsidP="00554CE3">
      <w:pPr>
        <w:pStyle w:val="TofSectsSection"/>
      </w:pPr>
      <w:r w:rsidRPr="00905B76">
        <w:t>139.435</w:t>
      </w:r>
      <w:r w:rsidRPr="00905B76">
        <w:tab/>
        <w:t>Offences</w:t>
      </w:r>
    </w:p>
    <w:p w14:paraId="260BB154" w14:textId="77777777" w:rsidR="00F967BE" w:rsidRPr="00D02D6B" w:rsidRDefault="00EE64B8" w:rsidP="00554CE3">
      <w:pPr>
        <w:pStyle w:val="TofSectsGroupHeading"/>
        <w:rPr>
          <w:noProof/>
        </w:rPr>
      </w:pPr>
      <w:r w:rsidRPr="00D02D6B">
        <w:rPr>
          <w:noProof/>
        </w:rPr>
        <w:t>Subpart</w:t>
      </w:r>
      <w:r w:rsidR="00E56B54" w:rsidRPr="00D02D6B">
        <w:rPr>
          <w:noProof/>
        </w:rPr>
        <w:t xml:space="preserve"> </w:t>
      </w:r>
      <w:r w:rsidR="00F967BE" w:rsidRPr="00D02D6B">
        <w:rPr>
          <w:noProof/>
        </w:rPr>
        <w:t>139.H</w:t>
      </w:r>
      <w:r w:rsidR="00586BB0">
        <w:rPr>
          <w:bCs/>
          <w:noProof/>
          <w:sz w:val="24"/>
        </w:rPr>
        <w:t>—</w:t>
      </w:r>
      <w:r w:rsidR="00F967BE" w:rsidRPr="00D02D6B">
        <w:rPr>
          <w:noProof/>
        </w:rPr>
        <w:t>Aerodrome rescue and firefighting services</w:t>
      </w:r>
    </w:p>
    <w:p w14:paraId="299EAF1F" w14:textId="77777777" w:rsidR="00F967BE" w:rsidRPr="00D02D6B" w:rsidRDefault="00EE64B8" w:rsidP="00554CE3">
      <w:pPr>
        <w:pStyle w:val="TofSectsGroupHeading"/>
        <w:rPr>
          <w:noProof/>
        </w:rPr>
      </w:pPr>
      <w:r w:rsidRPr="00D02D6B">
        <w:rPr>
          <w:noProof/>
        </w:rPr>
        <w:lastRenderedPageBreak/>
        <w:t>Division</w:t>
      </w:r>
      <w:r w:rsidR="00D02D6B">
        <w:rPr>
          <w:noProof/>
        </w:rPr>
        <w:t> </w:t>
      </w:r>
      <w:r w:rsidR="00F967BE" w:rsidRPr="00D02D6B">
        <w:rPr>
          <w:noProof/>
        </w:rPr>
        <w:t>139.H.1</w:t>
      </w:r>
      <w:r w:rsidR="00586BB0">
        <w:rPr>
          <w:bCs/>
          <w:noProof/>
          <w:sz w:val="24"/>
        </w:rPr>
        <w:t>—</w:t>
      </w:r>
      <w:r w:rsidR="00F967BE" w:rsidRPr="00D02D6B">
        <w:rPr>
          <w:noProof/>
        </w:rPr>
        <w:t>General</w:t>
      </w:r>
    </w:p>
    <w:p w14:paraId="47B0F64D" w14:textId="77777777" w:rsidR="00F967BE" w:rsidRPr="00905B76" w:rsidRDefault="00F967BE" w:rsidP="00554CE3">
      <w:pPr>
        <w:pStyle w:val="TofSectsSection"/>
      </w:pPr>
      <w:r w:rsidRPr="00905B76">
        <w:t>139.700</w:t>
      </w:r>
      <w:r w:rsidRPr="00905B76">
        <w:tab/>
        <w:t>Applicability of this Subpart</w:t>
      </w:r>
    </w:p>
    <w:p w14:paraId="6AE5D118" w14:textId="77777777" w:rsidR="00F967BE" w:rsidRPr="00905B76" w:rsidRDefault="00F967BE" w:rsidP="00554CE3">
      <w:pPr>
        <w:pStyle w:val="TofSectsSection"/>
      </w:pPr>
      <w:r w:rsidRPr="00905B76">
        <w:t>139.705</w:t>
      </w:r>
      <w:r w:rsidRPr="00905B76">
        <w:tab/>
        <w:t>Definitions for this Subpart</w:t>
      </w:r>
    </w:p>
    <w:p w14:paraId="0D937FDB" w14:textId="77777777" w:rsidR="00F967BE" w:rsidRPr="00905B76" w:rsidRDefault="00F967BE" w:rsidP="00554CE3">
      <w:pPr>
        <w:pStyle w:val="TofSectsSection"/>
      </w:pPr>
      <w:r w:rsidRPr="00905B76">
        <w:t>139.710</w:t>
      </w:r>
      <w:r w:rsidRPr="00905B76">
        <w:tab/>
        <w:t>Functions of ARFFS</w:t>
      </w:r>
    </w:p>
    <w:p w14:paraId="6E9CAAE1" w14:textId="77777777" w:rsidR="00F967BE" w:rsidRPr="00905B76" w:rsidRDefault="00F967BE" w:rsidP="00554CE3">
      <w:pPr>
        <w:pStyle w:val="TofSectsSection"/>
      </w:pPr>
      <w:r w:rsidRPr="00905B76">
        <w:t>139.711</w:t>
      </w:r>
      <w:r w:rsidRPr="00905B76">
        <w:tab/>
        <w:t>Person not to provide service without approval</w:t>
      </w:r>
    </w:p>
    <w:p w14:paraId="0B546E08" w14:textId="77777777" w:rsidR="00F967BE" w:rsidRPr="00905B76" w:rsidRDefault="00F967BE" w:rsidP="00554CE3">
      <w:pPr>
        <w:pStyle w:val="TofSectsSection"/>
      </w:pPr>
      <w:r w:rsidRPr="00905B76">
        <w:t>139.712</w:t>
      </w:r>
      <w:r w:rsidRPr="00905B76">
        <w:tab/>
        <w:t>Issue of Manual of Standards</w:t>
      </w:r>
    </w:p>
    <w:p w14:paraId="410DD8C9" w14:textId="77777777" w:rsidR="00F967BE" w:rsidRPr="00905B76" w:rsidRDefault="00F967BE" w:rsidP="00554CE3">
      <w:pPr>
        <w:pStyle w:val="TofSectsSection"/>
      </w:pPr>
      <w:r w:rsidRPr="00905B76">
        <w:t>139.715</w:t>
      </w:r>
      <w:r w:rsidRPr="00905B76">
        <w:tab/>
        <w:t>Effect of Manual of Standards</w:t>
      </w:r>
    </w:p>
    <w:p w14:paraId="4B42737B" w14:textId="77777777" w:rsidR="00F967BE" w:rsidRPr="00D02D6B" w:rsidRDefault="00EE64B8" w:rsidP="00554CE3">
      <w:pPr>
        <w:pStyle w:val="TofSectsGroupHeading"/>
        <w:rPr>
          <w:noProof/>
        </w:rPr>
      </w:pPr>
      <w:r w:rsidRPr="00D02D6B">
        <w:rPr>
          <w:noProof/>
        </w:rPr>
        <w:t>Division</w:t>
      </w:r>
      <w:r w:rsidR="00D02D6B">
        <w:rPr>
          <w:noProof/>
        </w:rPr>
        <w:t> </w:t>
      </w:r>
      <w:r w:rsidR="00F967BE" w:rsidRPr="00D02D6B">
        <w:rPr>
          <w:noProof/>
        </w:rPr>
        <w:t>139.H.3</w:t>
      </w:r>
      <w:r w:rsidR="00586BB0">
        <w:rPr>
          <w:bCs/>
          <w:noProof/>
          <w:sz w:val="24"/>
        </w:rPr>
        <w:t>—</w:t>
      </w:r>
      <w:r w:rsidR="00F967BE" w:rsidRPr="00D02D6B">
        <w:rPr>
          <w:noProof/>
        </w:rPr>
        <w:t>Requirements to be complied with by ARFFS provider</w:t>
      </w:r>
    </w:p>
    <w:p w14:paraId="4F551511" w14:textId="77777777" w:rsidR="00F967BE" w:rsidRPr="00905B76" w:rsidRDefault="00F967BE" w:rsidP="00554CE3">
      <w:pPr>
        <w:pStyle w:val="TofSectsSection"/>
      </w:pPr>
      <w:r w:rsidRPr="00905B76">
        <w:t>139.750</w:t>
      </w:r>
      <w:r w:rsidRPr="00905B76">
        <w:tab/>
        <w:t>Requirements in this Division</w:t>
      </w:r>
    </w:p>
    <w:p w14:paraId="0E160FC9" w14:textId="77777777" w:rsidR="00F967BE" w:rsidRPr="00905B76" w:rsidRDefault="00F967BE" w:rsidP="00554CE3">
      <w:pPr>
        <w:pStyle w:val="TofSectsSection"/>
      </w:pPr>
      <w:r w:rsidRPr="00905B76">
        <w:t>139.755</w:t>
      </w:r>
      <w:r w:rsidRPr="00905B76">
        <w:tab/>
        <w:t>Definition for Division</w:t>
      </w:r>
      <w:r w:rsidR="00EE64B8" w:rsidRPr="00905B76">
        <w:t>—</w:t>
      </w:r>
      <w:r w:rsidRPr="00905B76">
        <w:t>applicable standards and requirements</w:t>
      </w:r>
    </w:p>
    <w:p w14:paraId="7F6846FE" w14:textId="77777777" w:rsidR="00F967BE" w:rsidRPr="00905B76" w:rsidRDefault="00F967BE" w:rsidP="00554CE3">
      <w:pPr>
        <w:pStyle w:val="TofSectsSection"/>
      </w:pPr>
      <w:r w:rsidRPr="00905B76">
        <w:t>139.760</w:t>
      </w:r>
      <w:r w:rsidRPr="00905B76">
        <w:tab/>
        <w:t>Inconsistency between Manual and chapter 9 of Annex 14</w:t>
      </w:r>
    </w:p>
    <w:p w14:paraId="5E786838" w14:textId="77777777" w:rsidR="00F967BE" w:rsidRPr="00905B76" w:rsidRDefault="00F967BE" w:rsidP="00554CE3">
      <w:pPr>
        <w:pStyle w:val="TofSectsSection"/>
      </w:pPr>
      <w:r w:rsidRPr="00905B76">
        <w:t>139.765</w:t>
      </w:r>
      <w:r w:rsidRPr="00905B76">
        <w:tab/>
        <w:t>Knowledge, equipment and expertise to deal with aviation hazards</w:t>
      </w:r>
    </w:p>
    <w:p w14:paraId="4C432667" w14:textId="77777777" w:rsidR="00F967BE" w:rsidRPr="00905B76" w:rsidRDefault="00F967BE" w:rsidP="00554CE3">
      <w:pPr>
        <w:pStyle w:val="TofSectsSection"/>
      </w:pPr>
      <w:r w:rsidRPr="00905B76">
        <w:t>139.770</w:t>
      </w:r>
      <w:r w:rsidRPr="00905B76">
        <w:tab/>
        <w:t>General obligation to maintain service</w:t>
      </w:r>
    </w:p>
    <w:p w14:paraId="47251323" w14:textId="77777777" w:rsidR="00F967BE" w:rsidRPr="00905B76" w:rsidRDefault="00F967BE" w:rsidP="00554CE3">
      <w:pPr>
        <w:pStyle w:val="TofSectsSection"/>
      </w:pPr>
      <w:r w:rsidRPr="00905B76">
        <w:t>139.771</w:t>
      </w:r>
      <w:r w:rsidRPr="00905B76">
        <w:tab/>
        <w:t>Response time of ARFFS</w:t>
      </w:r>
    </w:p>
    <w:p w14:paraId="745BF7C2" w14:textId="77777777" w:rsidR="00F967BE" w:rsidRPr="00905B76" w:rsidRDefault="00F967BE" w:rsidP="00554CE3">
      <w:pPr>
        <w:pStyle w:val="TofSectsSection"/>
      </w:pPr>
      <w:r w:rsidRPr="00905B76">
        <w:t>139.772</w:t>
      </w:r>
      <w:r w:rsidRPr="00905B76">
        <w:tab/>
        <w:t>Buildings and emergency facilities</w:t>
      </w:r>
    </w:p>
    <w:p w14:paraId="073CC9B6" w14:textId="77777777" w:rsidR="00F967BE" w:rsidRPr="00905B76" w:rsidRDefault="00F967BE" w:rsidP="00554CE3">
      <w:pPr>
        <w:pStyle w:val="TofSectsSection"/>
      </w:pPr>
      <w:r w:rsidRPr="00905B76">
        <w:t>139.773</w:t>
      </w:r>
      <w:r w:rsidRPr="00905B76">
        <w:tab/>
        <w:t>Officer in charge</w:t>
      </w:r>
    </w:p>
    <w:p w14:paraId="421304BD" w14:textId="77777777" w:rsidR="00F967BE" w:rsidRPr="00905B76" w:rsidRDefault="00F967BE" w:rsidP="00554CE3">
      <w:pPr>
        <w:pStyle w:val="TofSectsSection"/>
      </w:pPr>
      <w:r w:rsidRPr="00905B76">
        <w:t>139.775</w:t>
      </w:r>
      <w:r w:rsidRPr="00905B76">
        <w:tab/>
        <w:t>Notice about times service is available etc</w:t>
      </w:r>
    </w:p>
    <w:p w14:paraId="6EA99449" w14:textId="77777777" w:rsidR="00F967BE" w:rsidRPr="00905B76" w:rsidRDefault="00F967BE" w:rsidP="00554CE3">
      <w:pPr>
        <w:pStyle w:val="TofSectsSection"/>
      </w:pPr>
      <w:r w:rsidRPr="00905B76">
        <w:t>139.780</w:t>
      </w:r>
      <w:r w:rsidRPr="00905B76">
        <w:tab/>
        <w:t>Agreements with other fire fighting bodies</w:t>
      </w:r>
    </w:p>
    <w:p w14:paraId="7AAA9540" w14:textId="77777777" w:rsidR="00F967BE" w:rsidRPr="00905B76" w:rsidRDefault="00F967BE" w:rsidP="00554CE3">
      <w:pPr>
        <w:pStyle w:val="TofSectsSection"/>
      </w:pPr>
      <w:r w:rsidRPr="00905B76">
        <w:t>139.785</w:t>
      </w:r>
      <w:r w:rsidRPr="00905B76">
        <w:tab/>
        <w:t>Stock of fire extinguishing agents</w:t>
      </w:r>
    </w:p>
    <w:p w14:paraId="7D2CA544" w14:textId="77777777" w:rsidR="00F967BE" w:rsidRPr="00905B76" w:rsidRDefault="00F967BE" w:rsidP="00554CE3">
      <w:pPr>
        <w:pStyle w:val="TofSectsSection"/>
      </w:pPr>
      <w:r w:rsidRPr="00905B76">
        <w:t>139.795</w:t>
      </w:r>
      <w:r w:rsidRPr="00905B76">
        <w:tab/>
        <w:t>Extinguishing equipment and vehicles</w:t>
      </w:r>
    </w:p>
    <w:p w14:paraId="34CD2CFF" w14:textId="77777777" w:rsidR="00F967BE" w:rsidRPr="00905B76" w:rsidRDefault="00F967BE" w:rsidP="00554CE3">
      <w:pPr>
        <w:pStyle w:val="TofSectsSection"/>
      </w:pPr>
      <w:r w:rsidRPr="00905B76">
        <w:t>139.800</w:t>
      </w:r>
      <w:r w:rsidRPr="00905B76">
        <w:tab/>
        <w:t>Other vehicles and equipment</w:t>
      </w:r>
    </w:p>
    <w:p w14:paraId="3E43FFE3" w14:textId="77777777" w:rsidR="00F967BE" w:rsidRPr="00905B76" w:rsidRDefault="00F967BE" w:rsidP="00554CE3">
      <w:pPr>
        <w:pStyle w:val="TofSectsSection"/>
      </w:pPr>
      <w:r w:rsidRPr="00905B76">
        <w:t>139.805</w:t>
      </w:r>
      <w:r w:rsidRPr="00905B76">
        <w:tab/>
        <w:t>Vehicles and equipment for firefighting and rescue in difficult environments</w:t>
      </w:r>
    </w:p>
    <w:p w14:paraId="51BC8BB8" w14:textId="77777777" w:rsidR="00F967BE" w:rsidRPr="00905B76" w:rsidRDefault="00F967BE" w:rsidP="00554CE3">
      <w:pPr>
        <w:pStyle w:val="TofSectsSection"/>
      </w:pPr>
      <w:r w:rsidRPr="00905B76">
        <w:t>139.810</w:t>
      </w:r>
      <w:r w:rsidRPr="00905B76">
        <w:tab/>
        <w:t>Commissioning of certain equipment</w:t>
      </w:r>
    </w:p>
    <w:p w14:paraId="4948ED08" w14:textId="77777777" w:rsidR="00F967BE" w:rsidRPr="00905B76" w:rsidRDefault="00F967BE" w:rsidP="00554CE3">
      <w:pPr>
        <w:pStyle w:val="TofSectsSection"/>
      </w:pPr>
      <w:r w:rsidRPr="00905B76">
        <w:t>139.815</w:t>
      </w:r>
      <w:r w:rsidRPr="00905B76">
        <w:tab/>
        <w:t>Protective clothing and equipment</w:t>
      </w:r>
    </w:p>
    <w:p w14:paraId="0DBA27EC" w14:textId="77777777" w:rsidR="00F967BE" w:rsidRPr="00905B76" w:rsidRDefault="00F967BE" w:rsidP="00554CE3">
      <w:pPr>
        <w:pStyle w:val="TofSectsSection"/>
      </w:pPr>
      <w:r w:rsidRPr="00905B76">
        <w:t>139.820</w:t>
      </w:r>
      <w:r w:rsidRPr="00905B76">
        <w:tab/>
        <w:t>Communications</w:t>
      </w:r>
    </w:p>
    <w:p w14:paraId="399A3E4F" w14:textId="77777777" w:rsidR="00F967BE" w:rsidRPr="00905B76" w:rsidRDefault="00F967BE" w:rsidP="00554CE3">
      <w:pPr>
        <w:pStyle w:val="TofSectsSection"/>
      </w:pPr>
      <w:r w:rsidRPr="00905B76">
        <w:t>139.825</w:t>
      </w:r>
      <w:r w:rsidRPr="00905B76">
        <w:tab/>
        <w:t>Test and maintenance equipment</w:t>
      </w:r>
    </w:p>
    <w:p w14:paraId="6D5531AA" w14:textId="77777777" w:rsidR="00F967BE" w:rsidRPr="00905B76" w:rsidRDefault="00F967BE" w:rsidP="00554CE3">
      <w:pPr>
        <w:pStyle w:val="TofSectsSection"/>
      </w:pPr>
      <w:r w:rsidRPr="00905B76">
        <w:t>139.830</w:t>
      </w:r>
      <w:r w:rsidRPr="00905B76">
        <w:tab/>
        <w:t>Commissioning of new vehicles and equipment</w:t>
      </w:r>
    </w:p>
    <w:p w14:paraId="785F4635" w14:textId="77777777" w:rsidR="00F967BE" w:rsidRPr="00905B76" w:rsidRDefault="00F967BE" w:rsidP="00554CE3">
      <w:pPr>
        <w:pStyle w:val="TofSectsSection"/>
      </w:pPr>
      <w:r w:rsidRPr="00905B76">
        <w:t>139.835</w:t>
      </w:r>
      <w:r w:rsidRPr="00905B76">
        <w:tab/>
        <w:t>Number of operating personnel</w:t>
      </w:r>
    </w:p>
    <w:p w14:paraId="7A155E67" w14:textId="77777777" w:rsidR="00F967BE" w:rsidRPr="00905B76" w:rsidRDefault="00F967BE" w:rsidP="00554CE3">
      <w:pPr>
        <w:pStyle w:val="TofSectsSection"/>
      </w:pPr>
      <w:r w:rsidRPr="00905B76">
        <w:t>139.840</w:t>
      </w:r>
      <w:r w:rsidRPr="00905B76">
        <w:tab/>
        <w:t>Medical standard of firefighters</w:t>
      </w:r>
    </w:p>
    <w:p w14:paraId="20D39F10" w14:textId="77777777" w:rsidR="00F967BE" w:rsidRPr="00905B76" w:rsidRDefault="00F967BE" w:rsidP="00554CE3">
      <w:pPr>
        <w:pStyle w:val="TofSectsSection"/>
      </w:pPr>
      <w:r w:rsidRPr="00905B76">
        <w:t>139.845</w:t>
      </w:r>
      <w:r w:rsidRPr="00905B76">
        <w:tab/>
        <w:t>Qualifications and training of firefighters</w:t>
      </w:r>
    </w:p>
    <w:p w14:paraId="7189F636" w14:textId="77777777" w:rsidR="00F967BE" w:rsidRPr="00905B76" w:rsidRDefault="00F967BE" w:rsidP="00554CE3">
      <w:pPr>
        <w:pStyle w:val="TofSectsSection"/>
      </w:pPr>
      <w:r w:rsidRPr="00905B76">
        <w:t>139.850</w:t>
      </w:r>
      <w:r w:rsidRPr="00905B76">
        <w:tab/>
        <w:t>Operations manual</w:t>
      </w:r>
    </w:p>
    <w:p w14:paraId="54B767CF" w14:textId="77777777" w:rsidR="00F967BE" w:rsidRPr="00905B76" w:rsidRDefault="00F967BE" w:rsidP="00554CE3">
      <w:pPr>
        <w:pStyle w:val="TofSectsSection"/>
      </w:pPr>
      <w:r w:rsidRPr="00905B76">
        <w:t>139.855</w:t>
      </w:r>
      <w:r w:rsidRPr="00905B76">
        <w:tab/>
        <w:t>Amendment of operations manual</w:t>
      </w:r>
    </w:p>
    <w:p w14:paraId="1B164326" w14:textId="77777777" w:rsidR="00F967BE" w:rsidRPr="00905B76" w:rsidRDefault="00F967BE" w:rsidP="00554CE3">
      <w:pPr>
        <w:pStyle w:val="TofSectsSection"/>
      </w:pPr>
      <w:r w:rsidRPr="00905B76">
        <w:t>139.860</w:t>
      </w:r>
      <w:r w:rsidRPr="00905B76">
        <w:tab/>
        <w:t>Voice data recording</w:t>
      </w:r>
    </w:p>
    <w:p w14:paraId="401ABF34" w14:textId="77777777" w:rsidR="00F967BE" w:rsidRPr="00905B76" w:rsidRDefault="00F967BE" w:rsidP="00554CE3">
      <w:pPr>
        <w:pStyle w:val="TofSectsSection"/>
      </w:pPr>
      <w:r w:rsidRPr="00905B76">
        <w:t>139.865</w:t>
      </w:r>
      <w:r w:rsidRPr="00905B76">
        <w:tab/>
        <w:t>Record of accidents or incidents</w:t>
      </w:r>
    </w:p>
    <w:p w14:paraId="5D2602C8" w14:textId="77777777" w:rsidR="00F967BE" w:rsidRPr="00905B76" w:rsidRDefault="00F967BE" w:rsidP="00554CE3">
      <w:pPr>
        <w:pStyle w:val="TofSectsSection"/>
      </w:pPr>
      <w:r w:rsidRPr="00905B76">
        <w:t>139.870</w:t>
      </w:r>
      <w:r w:rsidRPr="00905B76">
        <w:tab/>
        <w:t>Contingency plan</w:t>
      </w:r>
    </w:p>
    <w:p w14:paraId="1645AB25" w14:textId="77777777" w:rsidR="00F967BE" w:rsidRPr="00905B76" w:rsidRDefault="00F967BE" w:rsidP="00554CE3">
      <w:pPr>
        <w:pStyle w:val="TofSectsSection"/>
      </w:pPr>
      <w:r w:rsidRPr="00905B76">
        <w:t>139.875</w:t>
      </w:r>
      <w:r w:rsidRPr="00905B76">
        <w:tab/>
        <w:t>Records management</w:t>
      </w:r>
    </w:p>
    <w:p w14:paraId="09C360EB" w14:textId="77777777" w:rsidR="00F967BE" w:rsidRPr="00905B76" w:rsidRDefault="00F967BE" w:rsidP="00554CE3">
      <w:pPr>
        <w:pStyle w:val="TofSectsSection"/>
      </w:pPr>
      <w:r w:rsidRPr="00905B76">
        <w:t>139.880</w:t>
      </w:r>
      <w:r w:rsidRPr="00905B76">
        <w:tab/>
        <w:t>Organisation</w:t>
      </w:r>
    </w:p>
    <w:p w14:paraId="2769CCDF" w14:textId="77777777" w:rsidR="00F967BE" w:rsidRPr="00905B76" w:rsidRDefault="00F967BE" w:rsidP="00554CE3">
      <w:pPr>
        <w:pStyle w:val="TofSectsSection"/>
      </w:pPr>
      <w:r w:rsidRPr="00905B76">
        <w:lastRenderedPageBreak/>
        <w:t>139.885</w:t>
      </w:r>
      <w:r w:rsidRPr="00905B76">
        <w:tab/>
        <w:t>System for rectification of service failures</w:t>
      </w:r>
    </w:p>
    <w:p w14:paraId="20E55504" w14:textId="77777777" w:rsidR="00F967BE" w:rsidRPr="00905B76" w:rsidRDefault="00F967BE" w:rsidP="00554CE3">
      <w:pPr>
        <w:pStyle w:val="TofSectsSection"/>
      </w:pPr>
      <w:r w:rsidRPr="00905B76">
        <w:t>139.890</w:t>
      </w:r>
      <w:r w:rsidRPr="00905B76">
        <w:tab/>
        <w:t>Quality control</w:t>
      </w:r>
    </w:p>
    <w:p w14:paraId="18FB314E" w14:textId="77777777" w:rsidR="00F967BE" w:rsidRPr="00905B76" w:rsidRDefault="00F967BE" w:rsidP="00554CE3">
      <w:pPr>
        <w:pStyle w:val="TofSectsSection"/>
      </w:pPr>
      <w:r w:rsidRPr="00905B76">
        <w:t>139.895</w:t>
      </w:r>
      <w:r w:rsidRPr="00905B76">
        <w:tab/>
        <w:t>Change management</w:t>
      </w:r>
    </w:p>
    <w:p w14:paraId="779F2F4F" w14:textId="77777777" w:rsidR="00F967BE" w:rsidRPr="00905B76" w:rsidRDefault="00F967BE" w:rsidP="00554CE3">
      <w:pPr>
        <w:pStyle w:val="TofSectsSection"/>
      </w:pPr>
      <w:r w:rsidRPr="00905B76">
        <w:t>139.900</w:t>
      </w:r>
      <w:r w:rsidRPr="00905B76">
        <w:tab/>
        <w:t>Safety management</w:t>
      </w:r>
    </w:p>
    <w:p w14:paraId="30E6EFD2" w14:textId="77777777" w:rsidR="00F967BE" w:rsidRPr="00905B76" w:rsidRDefault="00F967BE" w:rsidP="00554CE3">
      <w:pPr>
        <w:pStyle w:val="TofSectsSection"/>
      </w:pPr>
      <w:r w:rsidRPr="00905B76">
        <w:t>139.905</w:t>
      </w:r>
      <w:r w:rsidRPr="00905B76">
        <w:tab/>
        <w:t>Applicant’s organisation</w:t>
      </w:r>
    </w:p>
    <w:p w14:paraId="268B2A60" w14:textId="77777777" w:rsidR="00F967BE" w:rsidRPr="00905B76" w:rsidRDefault="00F967BE" w:rsidP="00554CE3">
      <w:pPr>
        <w:pStyle w:val="TofSectsSection"/>
      </w:pPr>
      <w:r w:rsidRPr="00905B76">
        <w:t>139.910</w:t>
      </w:r>
      <w:r w:rsidRPr="00905B76">
        <w:tab/>
        <w:t>Telling users and CASA about changes</w:t>
      </w:r>
    </w:p>
    <w:p w14:paraId="43E56B9B" w14:textId="77777777" w:rsidR="00F967BE" w:rsidRPr="00D02D6B" w:rsidRDefault="00EE64B8" w:rsidP="00554CE3">
      <w:pPr>
        <w:pStyle w:val="TofSectsGroupHeading"/>
        <w:rPr>
          <w:noProof/>
        </w:rPr>
      </w:pPr>
      <w:r w:rsidRPr="00D02D6B">
        <w:rPr>
          <w:noProof/>
        </w:rPr>
        <w:t>Division</w:t>
      </w:r>
      <w:r w:rsidR="00D02D6B">
        <w:rPr>
          <w:noProof/>
        </w:rPr>
        <w:t> </w:t>
      </w:r>
      <w:r w:rsidR="00F967BE" w:rsidRPr="00D02D6B">
        <w:rPr>
          <w:noProof/>
        </w:rPr>
        <w:t>139.H.4</w:t>
      </w:r>
      <w:r w:rsidR="00586BB0">
        <w:rPr>
          <w:bCs/>
          <w:noProof/>
          <w:sz w:val="24"/>
        </w:rPr>
        <w:t>—</w:t>
      </w:r>
      <w:r w:rsidR="00F967BE" w:rsidRPr="00D02D6B">
        <w:rPr>
          <w:noProof/>
        </w:rPr>
        <w:t>Conduct of ARFFS operations</w:t>
      </w:r>
    </w:p>
    <w:p w14:paraId="535E0521" w14:textId="77777777" w:rsidR="00F967BE" w:rsidRPr="00905B76" w:rsidRDefault="00F967BE" w:rsidP="00554CE3">
      <w:pPr>
        <w:pStyle w:val="TofSectsSection"/>
      </w:pPr>
      <w:r w:rsidRPr="00905B76">
        <w:t>139.915</w:t>
      </w:r>
      <w:r w:rsidRPr="00905B76">
        <w:tab/>
        <w:t>Powers of officer in charge or firefighter</w:t>
      </w:r>
    </w:p>
    <w:p w14:paraId="58F7AB70" w14:textId="77777777" w:rsidR="00F967BE" w:rsidRPr="00D02D6B" w:rsidRDefault="00EE64B8" w:rsidP="00554CE3">
      <w:pPr>
        <w:pStyle w:val="TofSectsGroupHeading"/>
        <w:rPr>
          <w:noProof/>
        </w:rPr>
      </w:pPr>
      <w:r w:rsidRPr="00D02D6B">
        <w:rPr>
          <w:noProof/>
        </w:rPr>
        <w:t>Division</w:t>
      </w:r>
      <w:r w:rsidR="00D02D6B">
        <w:rPr>
          <w:noProof/>
        </w:rPr>
        <w:t> </w:t>
      </w:r>
      <w:r w:rsidR="00F967BE" w:rsidRPr="00D02D6B">
        <w:rPr>
          <w:noProof/>
        </w:rPr>
        <w:t>139.H.5</w:t>
      </w:r>
      <w:r w:rsidR="00586BB0">
        <w:rPr>
          <w:bCs/>
          <w:noProof/>
          <w:sz w:val="24"/>
        </w:rPr>
        <w:t>—</w:t>
      </w:r>
      <w:r w:rsidR="00F967BE" w:rsidRPr="00D02D6B">
        <w:rPr>
          <w:noProof/>
        </w:rPr>
        <w:t>Administration</w:t>
      </w:r>
    </w:p>
    <w:p w14:paraId="3078C978" w14:textId="77777777" w:rsidR="00F967BE" w:rsidRPr="00905B76" w:rsidRDefault="00F967BE" w:rsidP="00554CE3">
      <w:pPr>
        <w:pStyle w:val="TofSectsSection"/>
      </w:pPr>
      <w:r w:rsidRPr="00905B76">
        <w:t>139.920</w:t>
      </w:r>
      <w:r w:rsidRPr="00905B76">
        <w:tab/>
        <w:t>Definition for Division</w:t>
      </w:r>
    </w:p>
    <w:p w14:paraId="24D5DC02" w14:textId="77777777" w:rsidR="00F967BE" w:rsidRPr="00905B76" w:rsidRDefault="00F967BE" w:rsidP="00554CE3">
      <w:pPr>
        <w:pStyle w:val="TofSectsSection"/>
      </w:pPr>
      <w:r w:rsidRPr="00905B76">
        <w:t>139.925</w:t>
      </w:r>
      <w:r w:rsidRPr="00905B76">
        <w:tab/>
        <w:t>How to apply for approval as ARFFS provider</w:t>
      </w:r>
    </w:p>
    <w:p w14:paraId="3B660348" w14:textId="77777777" w:rsidR="00F967BE" w:rsidRPr="00905B76" w:rsidRDefault="00F967BE" w:rsidP="00554CE3">
      <w:pPr>
        <w:pStyle w:val="TofSectsSection"/>
      </w:pPr>
      <w:r w:rsidRPr="00905B76">
        <w:t>139.970</w:t>
      </w:r>
      <w:r w:rsidRPr="00905B76">
        <w:tab/>
        <w:t>When decision must be made</w:t>
      </w:r>
    </w:p>
    <w:p w14:paraId="5398B0BB" w14:textId="77777777" w:rsidR="00F967BE" w:rsidRPr="00905B76" w:rsidRDefault="00F967BE" w:rsidP="00554CE3">
      <w:pPr>
        <w:pStyle w:val="TofSectsSection"/>
      </w:pPr>
      <w:r w:rsidRPr="00905B76">
        <w:t>139.995</w:t>
      </w:r>
      <w:r w:rsidRPr="00905B76">
        <w:tab/>
        <w:t>Application for variation of approval</w:t>
      </w:r>
    </w:p>
    <w:p w14:paraId="23C0CC07" w14:textId="77777777" w:rsidR="00F967BE" w:rsidRPr="00905B76" w:rsidRDefault="00F967BE" w:rsidP="00554CE3">
      <w:pPr>
        <w:pStyle w:val="TofSectsSection"/>
      </w:pPr>
      <w:r w:rsidRPr="00905B76">
        <w:t>139.1005</w:t>
      </w:r>
      <w:r w:rsidRPr="00905B76">
        <w:tab/>
        <w:t>Suspension or continued suspension of approval by show cause notice</w:t>
      </w:r>
    </w:p>
    <w:p w14:paraId="365FF712" w14:textId="77777777" w:rsidR="00F967BE" w:rsidRPr="00905B76" w:rsidRDefault="00F967BE" w:rsidP="00554CE3">
      <w:pPr>
        <w:pStyle w:val="TofSectsSection"/>
      </w:pPr>
      <w:r w:rsidRPr="00905B76">
        <w:t>139.1010</w:t>
      </w:r>
      <w:r w:rsidRPr="00905B76">
        <w:tab/>
        <w:t>Grounds for cancellation of approval</w:t>
      </w:r>
    </w:p>
    <w:p w14:paraId="1A962ECE" w14:textId="77777777" w:rsidR="00F967BE" w:rsidRPr="00905B76" w:rsidRDefault="00F967BE" w:rsidP="00554CE3">
      <w:pPr>
        <w:pStyle w:val="TofSectsSection"/>
      </w:pPr>
      <w:r w:rsidRPr="00905B76">
        <w:t>139.1015</w:t>
      </w:r>
      <w:r w:rsidRPr="00905B76">
        <w:tab/>
        <w:t>Notice to approved ARFFS provider to show cause</w:t>
      </w:r>
    </w:p>
    <w:p w14:paraId="0E8E5055" w14:textId="77777777" w:rsidR="00F967BE" w:rsidRPr="00905B76" w:rsidRDefault="00F967BE" w:rsidP="00554CE3">
      <w:pPr>
        <w:pStyle w:val="TofSectsSection"/>
      </w:pPr>
      <w:r w:rsidRPr="00905B76">
        <w:t>139.1020</w:t>
      </w:r>
      <w:r w:rsidRPr="00905B76">
        <w:tab/>
        <w:t>Cancellation of approval after show cause notice</w:t>
      </w:r>
    </w:p>
    <w:p w14:paraId="04AC88E7" w14:textId="77777777" w:rsidR="00F967BE" w:rsidRPr="00905B76" w:rsidRDefault="00F967BE" w:rsidP="00554CE3">
      <w:pPr>
        <w:pStyle w:val="TofSectsSection"/>
      </w:pPr>
      <w:r w:rsidRPr="00905B76">
        <w:t>139.1022</w:t>
      </w:r>
      <w:r w:rsidRPr="00905B76">
        <w:tab/>
        <w:t>Cancellation if holder ceases to provide ARFFS</w:t>
      </w:r>
    </w:p>
    <w:p w14:paraId="6A0CA5FC" w14:textId="77777777" w:rsidR="00F967BE" w:rsidRPr="00905B76" w:rsidRDefault="00F967BE" w:rsidP="00554CE3">
      <w:pPr>
        <w:pStyle w:val="TofSectsSection"/>
      </w:pPr>
      <w:r w:rsidRPr="00905B76">
        <w:t>139.1025</w:t>
      </w:r>
      <w:r w:rsidRPr="00905B76">
        <w:tab/>
        <w:t>Cancellation at request of approved ARFFS provider</w:t>
      </w:r>
    </w:p>
    <w:p w14:paraId="0248AADD" w14:textId="77777777" w:rsidR="003D611B" w:rsidRPr="00D02D6B" w:rsidRDefault="003D611B" w:rsidP="00554CE3"/>
    <w:p w14:paraId="38CF8C7E" w14:textId="77777777" w:rsidR="003D611B" w:rsidRPr="00685B0F" w:rsidRDefault="003D611B" w:rsidP="00554CE3">
      <w:pPr>
        <w:sectPr w:rsidR="003D611B" w:rsidRPr="00685B0F" w:rsidSect="002D75A9">
          <w:headerReference w:type="even" r:id="rId22"/>
          <w:headerReference w:type="default" r:id="rId23"/>
          <w:footerReference w:type="even" r:id="rId24"/>
          <w:footerReference w:type="default" r:id="rId25"/>
          <w:headerReference w:type="first" r:id="rId26"/>
          <w:pgSz w:w="11907" w:h="16839"/>
          <w:pgMar w:top="2381" w:right="2410" w:bottom="4253" w:left="2410" w:header="720" w:footer="3402" w:gutter="0"/>
          <w:pgNumType w:start="1"/>
          <w:cols w:space="708"/>
          <w:docGrid w:linePitch="360"/>
        </w:sectPr>
      </w:pPr>
    </w:p>
    <w:p w14:paraId="0D4D9E10" w14:textId="77777777" w:rsidR="00F967BE" w:rsidRPr="00D02D6B" w:rsidRDefault="00EE64B8" w:rsidP="00554CE3">
      <w:pPr>
        <w:pStyle w:val="SubPartCASA"/>
        <w:outlineLvl w:val="9"/>
      </w:pPr>
      <w:bookmarkStart w:id="1" w:name="_Toc381624991"/>
      <w:r w:rsidRPr="00D02D6B">
        <w:rPr>
          <w:rStyle w:val="CharSubPartNoCASA"/>
        </w:rPr>
        <w:lastRenderedPageBreak/>
        <w:t>Subpart</w:t>
      </w:r>
      <w:r w:rsidR="00E56B54" w:rsidRPr="00D02D6B">
        <w:rPr>
          <w:rStyle w:val="CharSubPartNoCASA"/>
        </w:rPr>
        <w:t xml:space="preserve"> </w:t>
      </w:r>
      <w:r w:rsidR="00F967BE" w:rsidRPr="00D02D6B">
        <w:rPr>
          <w:rStyle w:val="CharSubPartNoCASA"/>
        </w:rPr>
        <w:t>139.A</w:t>
      </w:r>
      <w:r w:rsidRPr="00D02D6B">
        <w:t>—</w:t>
      </w:r>
      <w:r w:rsidR="00F967BE" w:rsidRPr="00D02D6B">
        <w:rPr>
          <w:rStyle w:val="CharSubPartTextCASA"/>
        </w:rPr>
        <w:t>General</w:t>
      </w:r>
      <w:bookmarkEnd w:id="1"/>
    </w:p>
    <w:p w14:paraId="75B57F96" w14:textId="77777777" w:rsidR="00F967BE" w:rsidRPr="00D02D6B" w:rsidRDefault="00F967BE" w:rsidP="00554CE3">
      <w:pPr>
        <w:pStyle w:val="ActHead5"/>
      </w:pPr>
      <w:bookmarkStart w:id="2" w:name="_Toc381624992"/>
      <w:r w:rsidRPr="00D02D6B">
        <w:rPr>
          <w:rStyle w:val="CharSectno"/>
        </w:rPr>
        <w:t>139.005</w:t>
      </w:r>
      <w:r w:rsidR="00EE64B8" w:rsidRPr="00D02D6B">
        <w:t xml:space="preserve">  </w:t>
      </w:r>
      <w:r w:rsidRPr="00D02D6B">
        <w:t>Applicability of this Part</w:t>
      </w:r>
      <w:bookmarkEnd w:id="2"/>
    </w:p>
    <w:p w14:paraId="4EEC8B09" w14:textId="77777777" w:rsidR="00F967BE" w:rsidRPr="00D02D6B" w:rsidRDefault="00F967BE" w:rsidP="00554CE3">
      <w:pPr>
        <w:pStyle w:val="subsection"/>
      </w:pPr>
      <w:r w:rsidRPr="00D02D6B">
        <w:tab/>
      </w:r>
      <w:r w:rsidRPr="00D02D6B">
        <w:tab/>
        <w:t xml:space="preserve">This </w:t>
      </w:r>
      <w:r w:rsidR="00EE64B8" w:rsidRPr="00D02D6B">
        <w:t>Part</w:t>
      </w:r>
      <w:r w:rsidR="00E56B54" w:rsidRPr="00D02D6B">
        <w:t xml:space="preserve"> </w:t>
      </w:r>
      <w:r w:rsidRPr="00D02D6B">
        <w:t>deals with the operation of aerodromes and includes rules about the following matters:</w:t>
      </w:r>
    </w:p>
    <w:p w14:paraId="639EC789" w14:textId="77777777" w:rsidR="00F967BE" w:rsidRPr="00D02D6B" w:rsidRDefault="00F967BE" w:rsidP="00554CE3">
      <w:pPr>
        <w:pStyle w:val="paragraph"/>
      </w:pPr>
      <w:r w:rsidRPr="00D02D6B">
        <w:tab/>
        <w:t>(a)</w:t>
      </w:r>
      <w:r w:rsidRPr="00D02D6B">
        <w:tab/>
        <w:t>certification of aerodromes and the requirements that apply to operators of certified aerodromes;</w:t>
      </w:r>
    </w:p>
    <w:p w14:paraId="5D59C8DB" w14:textId="77777777" w:rsidR="00F967BE" w:rsidRPr="00D02D6B" w:rsidRDefault="00F967BE" w:rsidP="00554CE3">
      <w:pPr>
        <w:pStyle w:val="paragraph"/>
      </w:pPr>
      <w:r w:rsidRPr="00D02D6B">
        <w:tab/>
        <w:t>(b)</w:t>
      </w:r>
      <w:r w:rsidRPr="00D02D6B">
        <w:tab/>
        <w:t>registration of aerodromes and the requirements that apply to operators of registered aerodromes;</w:t>
      </w:r>
    </w:p>
    <w:p w14:paraId="587B5D96" w14:textId="77777777" w:rsidR="00F967BE" w:rsidRPr="00D02D6B" w:rsidRDefault="00F967BE" w:rsidP="00554CE3">
      <w:pPr>
        <w:pStyle w:val="paragraph"/>
      </w:pPr>
      <w:r w:rsidRPr="00D02D6B">
        <w:tab/>
        <w:t>(c)</w:t>
      </w:r>
      <w:r w:rsidRPr="00D02D6B">
        <w:tab/>
        <w:t>reporting officer and safety inspection requirements that apply to operators of certain other aerodromes used for regular public transport operations or charter operations;</w:t>
      </w:r>
    </w:p>
    <w:p w14:paraId="0FC23024" w14:textId="77777777" w:rsidR="00F967BE" w:rsidRPr="00D02D6B" w:rsidRDefault="00F967BE" w:rsidP="00554CE3">
      <w:pPr>
        <w:pStyle w:val="paragraph"/>
      </w:pPr>
      <w:r w:rsidRPr="00D02D6B">
        <w:tab/>
        <w:t>(d)</w:t>
      </w:r>
      <w:r w:rsidRPr="00D02D6B">
        <w:tab/>
        <w:t>obstacles and hazards at aerodromes;</w:t>
      </w:r>
    </w:p>
    <w:p w14:paraId="27BD9717" w14:textId="77777777" w:rsidR="00F967BE" w:rsidRPr="00D02D6B" w:rsidRDefault="00F967BE" w:rsidP="00554CE3">
      <w:pPr>
        <w:pStyle w:val="paragraph"/>
      </w:pPr>
      <w:r w:rsidRPr="00D02D6B">
        <w:tab/>
        <w:t>(e)</w:t>
      </w:r>
      <w:r w:rsidRPr="00D02D6B">
        <w:tab/>
        <w:t>obligations of aerodrome operators in relation to radio communication services and rescue and fire fighting services.</w:t>
      </w:r>
    </w:p>
    <w:p w14:paraId="2F5A282B" w14:textId="77777777" w:rsidR="00F967BE" w:rsidRPr="00D02D6B" w:rsidRDefault="00F967BE" w:rsidP="00554CE3">
      <w:pPr>
        <w:pStyle w:val="ActHead5"/>
        <w:rPr>
          <w:i/>
        </w:rPr>
      </w:pPr>
      <w:bookmarkStart w:id="3" w:name="_Toc381624993"/>
      <w:r w:rsidRPr="00D02D6B">
        <w:rPr>
          <w:rStyle w:val="CharSectno"/>
        </w:rPr>
        <w:t>139.010</w:t>
      </w:r>
      <w:r w:rsidR="00EE64B8" w:rsidRPr="00D02D6B">
        <w:t xml:space="preserve">  </w:t>
      </w:r>
      <w:r w:rsidRPr="00D02D6B">
        <w:t>Definitions for this Part</w:t>
      </w:r>
      <w:bookmarkEnd w:id="3"/>
    </w:p>
    <w:p w14:paraId="30C3D928" w14:textId="77777777" w:rsidR="00F967BE" w:rsidRPr="00D02D6B" w:rsidRDefault="00F967BE" w:rsidP="00554CE3">
      <w:pPr>
        <w:pStyle w:val="subsection"/>
      </w:pPr>
      <w:r w:rsidRPr="00D02D6B">
        <w:tab/>
      </w:r>
      <w:r w:rsidRPr="00D02D6B">
        <w:tab/>
        <w:t xml:space="preserve">In this </w:t>
      </w:r>
      <w:r w:rsidR="00EE64B8" w:rsidRPr="00D02D6B">
        <w:t>Part</w:t>
      </w:r>
      <w:r w:rsidR="00E56B54" w:rsidRPr="00D02D6B">
        <w:t xml:space="preserve"> </w:t>
      </w:r>
      <w:r w:rsidRPr="00D02D6B">
        <w:t xml:space="preserve">(other than </w:t>
      </w:r>
      <w:r w:rsidR="00EE64B8" w:rsidRPr="00D02D6B">
        <w:t>Subpart</w:t>
      </w:r>
      <w:r w:rsidR="00E56B54" w:rsidRPr="00D02D6B">
        <w:t xml:space="preserve"> </w:t>
      </w:r>
      <w:r w:rsidRPr="00D02D6B">
        <w:t>139.H):</w:t>
      </w:r>
    </w:p>
    <w:p w14:paraId="646E9DB5" w14:textId="77777777" w:rsidR="00F967BE" w:rsidRPr="00D02D6B" w:rsidRDefault="00F967BE" w:rsidP="00554CE3">
      <w:pPr>
        <w:pStyle w:val="Definition"/>
      </w:pPr>
      <w:r w:rsidRPr="00D02D6B">
        <w:rPr>
          <w:b/>
          <w:i/>
        </w:rPr>
        <w:t>Manual of Standards</w:t>
      </w:r>
      <w:r w:rsidRPr="00D02D6B">
        <w:t xml:space="preserve"> means the document called ‘Manual of Standard</w:t>
      </w:r>
      <w:r w:rsidR="00E56B54" w:rsidRPr="00D02D6B">
        <w:t>s (</w:t>
      </w:r>
      <w:r w:rsidRPr="00D02D6B">
        <w:t>MOS)</w:t>
      </w:r>
      <w:r w:rsidR="00E56B54" w:rsidRPr="00D02D6B">
        <w:t xml:space="preserve"> </w:t>
      </w:r>
      <w:r w:rsidRPr="00D02D6B">
        <w:t xml:space="preserve">– </w:t>
      </w:r>
      <w:r w:rsidR="00EE64B8" w:rsidRPr="00D02D6B">
        <w:t>Part</w:t>
      </w:r>
      <w:r w:rsidR="00D02D6B">
        <w:t> </w:t>
      </w:r>
      <w:r w:rsidRPr="00D02D6B">
        <w:t>139 Aerodromes’ published by CASA, as in force from time to time.</w:t>
      </w:r>
    </w:p>
    <w:p w14:paraId="02A52237" w14:textId="77777777" w:rsidR="00F967BE" w:rsidRPr="00D02D6B" w:rsidRDefault="00F967BE" w:rsidP="00554CE3">
      <w:pPr>
        <w:pStyle w:val="Definition"/>
      </w:pPr>
      <w:r w:rsidRPr="00D02D6B">
        <w:rPr>
          <w:b/>
          <w:i/>
        </w:rPr>
        <w:t>MBZ</w:t>
      </w:r>
      <w:r w:rsidRPr="00D02D6B">
        <w:t xml:space="preserve"> means mandatory broadcast zone.</w:t>
      </w:r>
    </w:p>
    <w:p w14:paraId="141E5C51" w14:textId="77777777" w:rsidR="005F10A6" w:rsidRPr="00D02D6B" w:rsidRDefault="005F10A6" w:rsidP="00554CE3">
      <w:pPr>
        <w:pStyle w:val="Definition"/>
      </w:pPr>
      <w:r w:rsidRPr="00D02D6B">
        <w:rPr>
          <w:b/>
          <w:i/>
        </w:rPr>
        <w:t>time</w:t>
      </w:r>
      <w:r w:rsidR="00D02D6B">
        <w:rPr>
          <w:b/>
          <w:i/>
        </w:rPr>
        <w:noBreakHyphen/>
      </w:r>
      <w:r w:rsidRPr="00D02D6B">
        <w:rPr>
          <w:b/>
          <w:i/>
        </w:rPr>
        <w:t xml:space="preserve">limited works </w:t>
      </w:r>
      <w:r w:rsidRPr="00D02D6B">
        <w:t>has the same meaning as in the Manual of Standards.</w:t>
      </w:r>
    </w:p>
    <w:p w14:paraId="6BC85C14" w14:textId="77777777" w:rsidR="00F967BE" w:rsidRPr="00D02D6B" w:rsidRDefault="00F967BE" w:rsidP="00554CE3">
      <w:pPr>
        <w:pStyle w:val="ActHead5"/>
      </w:pPr>
      <w:bookmarkStart w:id="4" w:name="_Toc381624994"/>
      <w:r w:rsidRPr="00D02D6B">
        <w:rPr>
          <w:rStyle w:val="CharSectno"/>
        </w:rPr>
        <w:t>139.015</w:t>
      </w:r>
      <w:r w:rsidR="00EE64B8" w:rsidRPr="00D02D6B">
        <w:t xml:space="preserve">  </w:t>
      </w:r>
      <w:r w:rsidRPr="00D02D6B">
        <w:t>Standards for aerodromes</w:t>
      </w:r>
      <w:bookmarkEnd w:id="4"/>
    </w:p>
    <w:p w14:paraId="00815525" w14:textId="77777777" w:rsidR="00F967BE" w:rsidRPr="00D02D6B" w:rsidRDefault="00F967BE" w:rsidP="00554CE3">
      <w:pPr>
        <w:pStyle w:val="subsection"/>
      </w:pPr>
      <w:r w:rsidRPr="00D02D6B">
        <w:tab/>
      </w:r>
      <w:r w:rsidRPr="00D02D6B">
        <w:tab/>
        <w:t>The standards for aerodromes are those set out in the Manual of Standards.</w:t>
      </w:r>
    </w:p>
    <w:p w14:paraId="7CAC12E0" w14:textId="77777777" w:rsidR="00F967BE" w:rsidRPr="00D02D6B" w:rsidRDefault="00F967BE" w:rsidP="00554CE3">
      <w:pPr>
        <w:pStyle w:val="ActHead5"/>
      </w:pPr>
      <w:bookmarkStart w:id="5" w:name="_Toc381624995"/>
      <w:r w:rsidRPr="00D02D6B">
        <w:rPr>
          <w:rStyle w:val="CharSectno"/>
        </w:rPr>
        <w:t>139.025</w:t>
      </w:r>
      <w:r w:rsidR="00EE64B8" w:rsidRPr="00D02D6B">
        <w:t xml:space="preserve">  </w:t>
      </w:r>
      <w:r w:rsidRPr="00D02D6B">
        <w:t>Access to aerodromes</w:t>
      </w:r>
      <w:bookmarkEnd w:id="5"/>
    </w:p>
    <w:p w14:paraId="705D228B" w14:textId="77777777" w:rsidR="00F967BE" w:rsidRPr="00D02D6B" w:rsidRDefault="00F967BE" w:rsidP="00554CE3">
      <w:pPr>
        <w:pStyle w:val="subsection"/>
      </w:pPr>
      <w:r w:rsidRPr="00D02D6B">
        <w:rPr>
          <w:b/>
        </w:rPr>
        <w:tab/>
      </w:r>
      <w:r w:rsidRPr="00D02D6B">
        <w:t>(1)</w:t>
      </w:r>
      <w:r w:rsidRPr="00D02D6B">
        <w:rPr>
          <w:b/>
        </w:rPr>
        <w:tab/>
      </w:r>
      <w:r w:rsidRPr="00D02D6B">
        <w:t xml:space="preserve">The operator of a certified aerodrome or a registered aerodrome must allow CASA to conduct tests of aerodrome facilities, </w:t>
      </w:r>
      <w:r w:rsidRPr="00D02D6B">
        <w:lastRenderedPageBreak/>
        <w:t>equipment or operating procedures at the aerodrome for the purpose of ensuring the safety of aircraft.</w:t>
      </w:r>
    </w:p>
    <w:p w14:paraId="40032DF3" w14:textId="77777777" w:rsidR="00F967BE" w:rsidRPr="00D02D6B" w:rsidRDefault="00F967BE" w:rsidP="00554CE3">
      <w:pPr>
        <w:pStyle w:val="subsection"/>
      </w:pPr>
      <w:r w:rsidRPr="00D02D6B">
        <w:rPr>
          <w:b/>
        </w:rPr>
        <w:tab/>
      </w:r>
      <w:r w:rsidRPr="00D02D6B">
        <w:t>(2)</w:t>
      </w:r>
      <w:r w:rsidRPr="00D02D6B">
        <w:rPr>
          <w:b/>
        </w:rPr>
        <w:tab/>
      </w:r>
      <w:r w:rsidRPr="00D02D6B">
        <w:t xml:space="preserve">The operator must allow CASA access to any part of the aerodrome or any aerodrome facilities, equipment or records for the purposes of subregulation (1). </w:t>
      </w:r>
    </w:p>
    <w:p w14:paraId="55069C11" w14:textId="77777777" w:rsidR="00F967BE" w:rsidRPr="00D02D6B" w:rsidRDefault="00F967BE" w:rsidP="00554CE3">
      <w:pPr>
        <w:pStyle w:val="subsection"/>
      </w:pPr>
      <w:r w:rsidRPr="00D02D6B">
        <w:tab/>
        <w:t>(3)</w:t>
      </w:r>
      <w:r w:rsidRPr="00D02D6B">
        <w:tab/>
        <w:t>CASA:</w:t>
      </w:r>
    </w:p>
    <w:p w14:paraId="799E1B61" w14:textId="77777777" w:rsidR="00F967BE" w:rsidRPr="00D02D6B" w:rsidRDefault="00F967BE" w:rsidP="00554CE3">
      <w:pPr>
        <w:pStyle w:val="paragraph"/>
      </w:pPr>
      <w:r w:rsidRPr="00D02D6B">
        <w:tab/>
        <w:t>(a)</w:t>
      </w:r>
      <w:r w:rsidRPr="00D02D6B">
        <w:tab/>
        <w:t xml:space="preserve">must give reasonable notice of any tests to be conducted to the operator; and </w:t>
      </w:r>
    </w:p>
    <w:p w14:paraId="418D44F6" w14:textId="77777777" w:rsidR="00F967BE" w:rsidRPr="00D02D6B" w:rsidRDefault="00F967BE" w:rsidP="00554CE3">
      <w:pPr>
        <w:pStyle w:val="paragraph"/>
      </w:pPr>
      <w:r w:rsidRPr="00D02D6B">
        <w:tab/>
        <w:t>(b)</w:t>
      </w:r>
      <w:r w:rsidRPr="00D02D6B">
        <w:tab/>
        <w:t>must carry out the tests at a reasonable time.</w:t>
      </w:r>
    </w:p>
    <w:p w14:paraId="639B5A6C" w14:textId="77777777" w:rsidR="00F967BE" w:rsidRPr="00D02D6B" w:rsidRDefault="00F967BE" w:rsidP="00554CE3">
      <w:pPr>
        <w:pStyle w:val="subsection"/>
      </w:pPr>
      <w:r w:rsidRPr="00D02D6B">
        <w:rPr>
          <w:b/>
        </w:rPr>
        <w:tab/>
      </w:r>
      <w:r w:rsidRPr="00D02D6B">
        <w:t>(4)</w:t>
      </w:r>
      <w:r w:rsidRPr="00D02D6B">
        <w:rPr>
          <w:b/>
        </w:rPr>
        <w:tab/>
      </w:r>
      <w:r w:rsidRPr="00D02D6B">
        <w:t>Subregulation</w:t>
      </w:r>
      <w:r w:rsidR="00E56B54" w:rsidRPr="00D02D6B">
        <w:t>s (</w:t>
      </w:r>
      <w:r w:rsidRPr="00D02D6B">
        <w:t>1) and (2) do not limit the operation of regulation</w:t>
      </w:r>
      <w:r w:rsidR="00D02D6B">
        <w:t> </w:t>
      </w:r>
      <w:r w:rsidRPr="00D02D6B">
        <w:t>305 of CAR.</w:t>
      </w:r>
    </w:p>
    <w:p w14:paraId="59E8BEE5" w14:textId="77777777" w:rsidR="00CC7D99" w:rsidRPr="00D02D6B" w:rsidRDefault="00CC7D99" w:rsidP="00554CE3">
      <w:pPr>
        <w:pStyle w:val="ActHead5"/>
      </w:pPr>
      <w:bookmarkStart w:id="6" w:name="_Toc381624996"/>
      <w:r w:rsidRPr="00D02D6B">
        <w:rPr>
          <w:rStyle w:val="CharSectno"/>
        </w:rPr>
        <w:t>139.030</w:t>
      </w:r>
      <w:r w:rsidR="00EE64B8" w:rsidRPr="00D02D6B">
        <w:t xml:space="preserve">  </w:t>
      </w:r>
      <w:r w:rsidRPr="00D02D6B">
        <w:t>Restrictions on use of terminal instrument flight procedures</w:t>
      </w:r>
      <w:bookmarkEnd w:id="6"/>
    </w:p>
    <w:p w14:paraId="50F032FA" w14:textId="77777777" w:rsidR="00CC7D99" w:rsidRPr="00D02D6B" w:rsidRDefault="00CC7D99" w:rsidP="00554CE3">
      <w:pPr>
        <w:pStyle w:val="subsection"/>
      </w:pPr>
      <w:r w:rsidRPr="00D02D6B">
        <w:tab/>
        <w:t>(1)</w:t>
      </w:r>
      <w:r w:rsidRPr="00D02D6B">
        <w:tab/>
        <w:t>The operator of an aerodrome commits an offence if:</w:t>
      </w:r>
    </w:p>
    <w:p w14:paraId="29E08E38" w14:textId="77777777" w:rsidR="00CC7D99" w:rsidRPr="00D02D6B" w:rsidRDefault="00CC7D99" w:rsidP="00554CE3">
      <w:pPr>
        <w:pStyle w:val="paragraph"/>
      </w:pPr>
      <w:r w:rsidRPr="00D02D6B">
        <w:tab/>
        <w:t>(a)</w:t>
      </w:r>
      <w:r w:rsidRPr="00D02D6B">
        <w:tab/>
        <w:t>the aerodrome is not a certified aerodrome or registered aerodrome; and</w:t>
      </w:r>
    </w:p>
    <w:p w14:paraId="26BCB550" w14:textId="77777777" w:rsidR="00CC7D99" w:rsidRPr="00D02D6B" w:rsidRDefault="00CC7D99" w:rsidP="00554CE3">
      <w:pPr>
        <w:pStyle w:val="paragraph"/>
      </w:pPr>
      <w:r w:rsidRPr="00D02D6B">
        <w:tab/>
        <w:t>(b)</w:t>
      </w:r>
      <w:r w:rsidRPr="00D02D6B">
        <w:tab/>
        <w:t>there is a terminal instrument flight procedure for the aerodrome; and</w:t>
      </w:r>
    </w:p>
    <w:p w14:paraId="30849608" w14:textId="77777777" w:rsidR="00CC7D99" w:rsidRPr="00D02D6B" w:rsidRDefault="00CC7D99" w:rsidP="00554CE3">
      <w:pPr>
        <w:pStyle w:val="paragraph"/>
      </w:pPr>
      <w:r w:rsidRPr="00D02D6B">
        <w:tab/>
        <w:t>(c)</w:t>
      </w:r>
      <w:r w:rsidRPr="00D02D6B">
        <w:tab/>
        <w:t>the terminal instrument flight procedure is not only for use in a specialised helicopter operation.</w:t>
      </w:r>
    </w:p>
    <w:p w14:paraId="697C6DD2" w14:textId="77777777" w:rsidR="00CC7D99" w:rsidRPr="00D02D6B" w:rsidRDefault="00EE64B8" w:rsidP="00554CE3">
      <w:pPr>
        <w:pStyle w:val="Penalty"/>
      </w:pPr>
      <w:r w:rsidRPr="00D02D6B">
        <w:t>Penalty:</w:t>
      </w:r>
      <w:r w:rsidRPr="00D02D6B">
        <w:tab/>
      </w:r>
      <w:r w:rsidR="00CC7D99" w:rsidRPr="00D02D6B">
        <w:t>10 penalty units.</w:t>
      </w:r>
    </w:p>
    <w:p w14:paraId="658E04FA" w14:textId="77777777" w:rsidR="00CC7D99" w:rsidRPr="00D02D6B" w:rsidRDefault="00CC7D99" w:rsidP="00554CE3">
      <w:pPr>
        <w:pStyle w:val="subsection"/>
      </w:pPr>
      <w:r w:rsidRPr="00D02D6B">
        <w:tab/>
        <w:t>(2)</w:t>
      </w:r>
      <w:r w:rsidRPr="00D02D6B">
        <w:tab/>
        <w:t>The operator of an aerodrome commits an offence if:</w:t>
      </w:r>
    </w:p>
    <w:p w14:paraId="1461D60C" w14:textId="77777777" w:rsidR="00CC7D99" w:rsidRPr="00D02D6B" w:rsidRDefault="00CC7D99" w:rsidP="00554CE3">
      <w:pPr>
        <w:pStyle w:val="paragraph"/>
      </w:pPr>
      <w:r w:rsidRPr="00D02D6B">
        <w:tab/>
        <w:t>(a)</w:t>
      </w:r>
      <w:r w:rsidRPr="00D02D6B">
        <w:tab/>
        <w:t>there is a terminal instrument flight procedure for the aerodrome; and</w:t>
      </w:r>
    </w:p>
    <w:p w14:paraId="085D3B11" w14:textId="77777777" w:rsidR="00CC7D99" w:rsidRPr="00D02D6B" w:rsidRDefault="00CC7D99" w:rsidP="00554CE3">
      <w:pPr>
        <w:pStyle w:val="paragraph"/>
      </w:pPr>
      <w:r w:rsidRPr="00D02D6B">
        <w:tab/>
        <w:t>(b)</w:t>
      </w:r>
      <w:r w:rsidRPr="00D02D6B">
        <w:tab/>
        <w:t>the terminal instrument flight procedure is not only for use in a specialised helicopter operation; and</w:t>
      </w:r>
    </w:p>
    <w:p w14:paraId="7BAFB132" w14:textId="77777777" w:rsidR="00CC7D99" w:rsidRPr="00D02D6B" w:rsidRDefault="00CC7D99" w:rsidP="00554CE3">
      <w:pPr>
        <w:pStyle w:val="paragraph"/>
      </w:pPr>
      <w:r w:rsidRPr="00D02D6B">
        <w:tab/>
        <w:t>(c)</w:t>
      </w:r>
      <w:r w:rsidRPr="00D02D6B">
        <w:tab/>
        <w:t>the aerodrome:</w:t>
      </w:r>
    </w:p>
    <w:p w14:paraId="1E2DC9F2" w14:textId="77777777" w:rsidR="00CC7D99" w:rsidRPr="00D02D6B" w:rsidRDefault="00CC7D99" w:rsidP="00554CE3">
      <w:pPr>
        <w:pStyle w:val="paragraphsub"/>
      </w:pPr>
      <w:r w:rsidRPr="00D02D6B">
        <w:tab/>
        <w:t>(i)</w:t>
      </w:r>
      <w:r w:rsidRPr="00D02D6B">
        <w:tab/>
        <w:t xml:space="preserve">ceases to be a certified aerodrome and does not become a registered aerodrome; or </w:t>
      </w:r>
    </w:p>
    <w:p w14:paraId="5DA90947" w14:textId="77777777" w:rsidR="00CC7D99" w:rsidRPr="00D02D6B" w:rsidRDefault="00CC7D99" w:rsidP="00554CE3">
      <w:pPr>
        <w:pStyle w:val="paragraphsub"/>
      </w:pPr>
      <w:r w:rsidRPr="00D02D6B">
        <w:tab/>
        <w:t>(ii)</w:t>
      </w:r>
      <w:r w:rsidRPr="00D02D6B">
        <w:tab/>
        <w:t>ceases to be a registered aerodrome and does not become a certified aerodrome; and</w:t>
      </w:r>
    </w:p>
    <w:p w14:paraId="38D5C3C2" w14:textId="77777777" w:rsidR="00CC7D99" w:rsidRPr="00D02D6B" w:rsidRDefault="00CC7D99" w:rsidP="00554CE3">
      <w:pPr>
        <w:pStyle w:val="paragraph"/>
      </w:pPr>
      <w:r w:rsidRPr="00D02D6B">
        <w:tab/>
        <w:t>(d)</w:t>
      </w:r>
      <w:r w:rsidRPr="00D02D6B">
        <w:tab/>
        <w:t>the operator does not, in writing and as soon as possible after the cessation, tell each of the following of the cessation:</w:t>
      </w:r>
    </w:p>
    <w:p w14:paraId="7BC3B095" w14:textId="77777777" w:rsidR="00CC7D99" w:rsidRPr="00D02D6B" w:rsidRDefault="00CC7D99" w:rsidP="00554CE3">
      <w:pPr>
        <w:pStyle w:val="paragraphsub"/>
      </w:pPr>
      <w:r w:rsidRPr="00D02D6B">
        <w:lastRenderedPageBreak/>
        <w:tab/>
        <w:t>(i)</w:t>
      </w:r>
      <w:r w:rsidRPr="00D02D6B">
        <w:tab/>
        <w:t xml:space="preserve">the AIS; </w:t>
      </w:r>
    </w:p>
    <w:p w14:paraId="1D5A2C6E" w14:textId="77777777" w:rsidR="00CC7D99" w:rsidRPr="00D02D6B" w:rsidRDefault="00CC7D99" w:rsidP="00554CE3">
      <w:pPr>
        <w:pStyle w:val="paragraphsub"/>
      </w:pPr>
      <w:r w:rsidRPr="00D02D6B">
        <w:tab/>
        <w:t>(ii)</w:t>
      </w:r>
      <w:r w:rsidRPr="00D02D6B">
        <w:tab/>
        <w:t>the certified designer of the procedure.</w:t>
      </w:r>
    </w:p>
    <w:p w14:paraId="27674BCF" w14:textId="77777777" w:rsidR="00CC7D99" w:rsidRPr="00D02D6B" w:rsidRDefault="00EE64B8" w:rsidP="00554CE3">
      <w:pPr>
        <w:pStyle w:val="Penalty"/>
      </w:pPr>
      <w:r w:rsidRPr="00D02D6B">
        <w:t>Penalty:</w:t>
      </w:r>
      <w:r w:rsidRPr="00D02D6B">
        <w:tab/>
      </w:r>
      <w:r w:rsidR="00CC7D99" w:rsidRPr="00D02D6B">
        <w:t>10 penalty units.</w:t>
      </w:r>
    </w:p>
    <w:p w14:paraId="40D4017E" w14:textId="77777777" w:rsidR="00CC7D99" w:rsidRPr="00D02D6B" w:rsidRDefault="00CC7D99" w:rsidP="00554CE3">
      <w:pPr>
        <w:pStyle w:val="subsection"/>
      </w:pPr>
      <w:r w:rsidRPr="00D02D6B">
        <w:tab/>
        <w:t>(3)</w:t>
      </w:r>
      <w:r w:rsidRPr="00D02D6B">
        <w:tab/>
        <w:t>An offence against subregulation (1) or (2) is an offence of strict liability.</w:t>
      </w:r>
    </w:p>
    <w:p w14:paraId="204A0894" w14:textId="77777777" w:rsidR="00CC7D99" w:rsidRPr="00D02D6B" w:rsidRDefault="00CC7D99" w:rsidP="00554CE3">
      <w:pPr>
        <w:pStyle w:val="subsection"/>
      </w:pPr>
      <w:r w:rsidRPr="00D02D6B">
        <w:tab/>
        <w:t>(4)</w:t>
      </w:r>
      <w:r w:rsidRPr="00D02D6B">
        <w:tab/>
        <w:t>In this regulation:</w:t>
      </w:r>
    </w:p>
    <w:p w14:paraId="5337EC62" w14:textId="77777777" w:rsidR="00CC7D99" w:rsidRPr="00D02D6B" w:rsidRDefault="00CC7D99" w:rsidP="00554CE3">
      <w:pPr>
        <w:pStyle w:val="Definition"/>
      </w:pPr>
      <w:r w:rsidRPr="00D02D6B">
        <w:rPr>
          <w:b/>
          <w:i/>
        </w:rPr>
        <w:t>certified designer</w:t>
      </w:r>
      <w:r w:rsidRPr="00D02D6B">
        <w:t xml:space="preserve"> has the meaning given by regulation</w:t>
      </w:r>
      <w:r w:rsidR="00D02D6B">
        <w:t> </w:t>
      </w:r>
      <w:r w:rsidRPr="00D02D6B">
        <w:t>173.015.</w:t>
      </w:r>
    </w:p>
    <w:p w14:paraId="2374448B" w14:textId="77777777" w:rsidR="00F967BE" w:rsidRPr="00D02D6B" w:rsidRDefault="00F967BE" w:rsidP="00554CE3">
      <w:pPr>
        <w:pStyle w:val="ActHead5"/>
      </w:pPr>
      <w:bookmarkStart w:id="7" w:name="_Toc381624997"/>
      <w:r w:rsidRPr="00D02D6B">
        <w:rPr>
          <w:rStyle w:val="CharSectno"/>
        </w:rPr>
        <w:t>139.035</w:t>
      </w:r>
      <w:r w:rsidR="00EE64B8" w:rsidRPr="00D02D6B">
        <w:t xml:space="preserve">  </w:t>
      </w:r>
      <w:r w:rsidRPr="00D02D6B">
        <w:t xml:space="preserve">No effect on operation of </w:t>
      </w:r>
      <w:r w:rsidRPr="00D02D6B">
        <w:rPr>
          <w:i/>
        </w:rPr>
        <w:t>Airports (Building Control) Regulations</w:t>
      </w:r>
      <w:r w:rsidR="00D02D6B">
        <w:rPr>
          <w:i/>
        </w:rPr>
        <w:t> </w:t>
      </w:r>
      <w:r w:rsidRPr="00D02D6B">
        <w:rPr>
          <w:i/>
        </w:rPr>
        <w:t xml:space="preserve">1996 </w:t>
      </w:r>
      <w:r w:rsidRPr="00D02D6B">
        <w:t>etc</w:t>
      </w:r>
      <w:bookmarkEnd w:id="7"/>
    </w:p>
    <w:p w14:paraId="3E765346" w14:textId="77777777" w:rsidR="00F967BE" w:rsidRPr="00D02D6B" w:rsidRDefault="00F967BE" w:rsidP="00554CE3">
      <w:pPr>
        <w:pStyle w:val="subsection"/>
      </w:pPr>
      <w:r w:rsidRPr="00D02D6B">
        <w:tab/>
      </w:r>
      <w:r w:rsidRPr="00D02D6B">
        <w:tab/>
        <w:t xml:space="preserve">Nothing in this </w:t>
      </w:r>
      <w:r w:rsidR="00EE64B8" w:rsidRPr="00D02D6B">
        <w:t>Part</w:t>
      </w:r>
      <w:r w:rsidR="00E56B54" w:rsidRPr="00D02D6B">
        <w:t xml:space="preserve"> </w:t>
      </w:r>
      <w:r w:rsidRPr="00D02D6B">
        <w:t xml:space="preserve">affects the operation of the </w:t>
      </w:r>
      <w:r w:rsidRPr="00D02D6B">
        <w:rPr>
          <w:i/>
        </w:rPr>
        <w:t>Airports (Building Control) Regulations</w:t>
      </w:r>
      <w:r w:rsidR="00D02D6B">
        <w:rPr>
          <w:i/>
        </w:rPr>
        <w:t> </w:t>
      </w:r>
      <w:r w:rsidRPr="00D02D6B">
        <w:rPr>
          <w:i/>
        </w:rPr>
        <w:t>1996</w:t>
      </w:r>
      <w:r w:rsidRPr="00D02D6B">
        <w:t xml:space="preserve">, the </w:t>
      </w:r>
      <w:r w:rsidRPr="00D02D6B">
        <w:rPr>
          <w:i/>
        </w:rPr>
        <w:t>Airports (Protection of Airspace) Regulations</w:t>
      </w:r>
      <w:r w:rsidR="00D02D6B">
        <w:rPr>
          <w:i/>
        </w:rPr>
        <w:t> </w:t>
      </w:r>
      <w:r w:rsidRPr="00D02D6B">
        <w:rPr>
          <w:i/>
        </w:rPr>
        <w:t>1996</w:t>
      </w:r>
      <w:r w:rsidRPr="00D02D6B">
        <w:t xml:space="preserve"> or the </w:t>
      </w:r>
      <w:r w:rsidRPr="00D02D6B">
        <w:rPr>
          <w:i/>
        </w:rPr>
        <w:t>Airports (Control of On</w:t>
      </w:r>
      <w:r w:rsidR="00D02D6B">
        <w:rPr>
          <w:i/>
        </w:rPr>
        <w:noBreakHyphen/>
      </w:r>
      <w:r w:rsidRPr="00D02D6B">
        <w:rPr>
          <w:i/>
        </w:rPr>
        <w:t>Airport Activities) Regulations</w:t>
      </w:r>
      <w:r w:rsidR="00D02D6B">
        <w:rPr>
          <w:i/>
        </w:rPr>
        <w:t> </w:t>
      </w:r>
      <w:r w:rsidRPr="00D02D6B">
        <w:rPr>
          <w:i/>
        </w:rPr>
        <w:t>1997</w:t>
      </w:r>
      <w:r w:rsidRPr="00D02D6B">
        <w:t>.</w:t>
      </w:r>
    </w:p>
    <w:p w14:paraId="5C6588E8" w14:textId="77777777" w:rsidR="00F967BE" w:rsidRPr="00D02D6B" w:rsidRDefault="00EE64B8" w:rsidP="00554CE3">
      <w:pPr>
        <w:pStyle w:val="SubPartCASA"/>
        <w:pageBreakBefore/>
        <w:outlineLvl w:val="9"/>
      </w:pPr>
      <w:bookmarkStart w:id="8" w:name="_Toc381624998"/>
      <w:r w:rsidRPr="00D02D6B">
        <w:rPr>
          <w:rStyle w:val="CharSubPartNoCASA"/>
        </w:rPr>
        <w:lastRenderedPageBreak/>
        <w:t>Subpart</w:t>
      </w:r>
      <w:r w:rsidR="00E56B54" w:rsidRPr="00D02D6B">
        <w:rPr>
          <w:rStyle w:val="CharSubPartNoCASA"/>
        </w:rPr>
        <w:t xml:space="preserve"> </w:t>
      </w:r>
      <w:r w:rsidR="00F967BE" w:rsidRPr="00D02D6B">
        <w:rPr>
          <w:rStyle w:val="CharSubPartNoCASA"/>
        </w:rPr>
        <w:t>139.B</w:t>
      </w:r>
      <w:r w:rsidRPr="00D02D6B">
        <w:t>—</w:t>
      </w:r>
      <w:r w:rsidR="00F967BE" w:rsidRPr="00D02D6B">
        <w:rPr>
          <w:rStyle w:val="CharSubPartTextCASA"/>
        </w:rPr>
        <w:t>Certified aerodromes</w:t>
      </w:r>
      <w:bookmarkEnd w:id="8"/>
    </w:p>
    <w:p w14:paraId="3E421C60" w14:textId="77777777" w:rsidR="00F967BE" w:rsidRPr="00D02D6B" w:rsidRDefault="00EE64B8" w:rsidP="00554CE3">
      <w:pPr>
        <w:pStyle w:val="ActHead3"/>
      </w:pPr>
      <w:bookmarkStart w:id="9" w:name="_Toc381624999"/>
      <w:r w:rsidRPr="00D02D6B">
        <w:rPr>
          <w:rStyle w:val="CharDivNo"/>
        </w:rPr>
        <w:t>Division</w:t>
      </w:r>
      <w:r w:rsidR="00D02D6B" w:rsidRPr="00D02D6B">
        <w:rPr>
          <w:rStyle w:val="CharDivNo"/>
        </w:rPr>
        <w:t> </w:t>
      </w:r>
      <w:r w:rsidR="00F967BE" w:rsidRPr="00D02D6B">
        <w:rPr>
          <w:rStyle w:val="CharDivNo"/>
        </w:rPr>
        <w:t>139.B.1</w:t>
      </w:r>
      <w:r w:rsidRPr="00D02D6B">
        <w:t>—</w:t>
      </w:r>
      <w:r w:rsidR="00F967BE" w:rsidRPr="00D02D6B">
        <w:rPr>
          <w:rStyle w:val="CharDivText"/>
        </w:rPr>
        <w:t>Aerodrome certificate</w:t>
      </w:r>
      <w:bookmarkEnd w:id="9"/>
    </w:p>
    <w:p w14:paraId="09475E87" w14:textId="77777777" w:rsidR="00F967BE" w:rsidRPr="00D02D6B" w:rsidRDefault="00F967BE" w:rsidP="00554CE3">
      <w:pPr>
        <w:pStyle w:val="ActHead5"/>
      </w:pPr>
      <w:bookmarkStart w:id="10" w:name="_Toc381625000"/>
      <w:r w:rsidRPr="00D02D6B">
        <w:rPr>
          <w:rStyle w:val="CharSectno"/>
        </w:rPr>
        <w:t>139.040</w:t>
      </w:r>
      <w:r w:rsidR="00EE64B8" w:rsidRPr="00D02D6B">
        <w:t xml:space="preserve">  </w:t>
      </w:r>
      <w:r w:rsidRPr="00D02D6B">
        <w:t>When an aerodrome certificate is required</w:t>
      </w:r>
      <w:bookmarkEnd w:id="10"/>
    </w:p>
    <w:p w14:paraId="120217BE" w14:textId="77777777" w:rsidR="00F967BE" w:rsidRPr="00D02D6B" w:rsidRDefault="00F967BE" w:rsidP="00554CE3">
      <w:pPr>
        <w:pStyle w:val="subsection"/>
      </w:pPr>
      <w:r w:rsidRPr="00D02D6B">
        <w:tab/>
        <w:t>(1)</w:t>
      </w:r>
      <w:r w:rsidRPr="00D02D6B">
        <w:tab/>
        <w:t>A person must not operate an aerodrome to which subregulation</w:t>
      </w:r>
      <w:r w:rsidR="00FB4057" w:rsidRPr="00D02D6B">
        <w:t xml:space="preserve"> </w:t>
      </w:r>
      <w:r w:rsidRPr="00D02D6B">
        <w:t>(3) applies if the aerodrome is not a certified aerodrome.</w:t>
      </w:r>
    </w:p>
    <w:p w14:paraId="75559E6D" w14:textId="77777777" w:rsidR="00F967BE" w:rsidRPr="00D02D6B" w:rsidRDefault="00EE64B8" w:rsidP="00554CE3">
      <w:pPr>
        <w:pStyle w:val="Penalty"/>
      </w:pPr>
      <w:r w:rsidRPr="00D02D6B">
        <w:t>Penalty:</w:t>
      </w:r>
      <w:r w:rsidRPr="00D02D6B">
        <w:tab/>
      </w:r>
      <w:r w:rsidR="00F967BE" w:rsidRPr="00D02D6B">
        <w:t>50 penalty units.</w:t>
      </w:r>
    </w:p>
    <w:p w14:paraId="70ABA398" w14:textId="77777777" w:rsidR="00F967BE" w:rsidRPr="00D02D6B" w:rsidRDefault="00F967BE" w:rsidP="00554CE3">
      <w:pPr>
        <w:pStyle w:val="subsection"/>
      </w:pPr>
      <w:r w:rsidRPr="00D02D6B">
        <w:tab/>
        <w:t>(2)</w:t>
      </w:r>
      <w:r w:rsidRPr="00D02D6B">
        <w:tab/>
        <w:t>An offence against subregulation (1) is an offence of strict liability.</w:t>
      </w:r>
    </w:p>
    <w:p w14:paraId="03B002EC" w14:textId="77777777" w:rsidR="00F967BE" w:rsidRPr="00D02D6B" w:rsidRDefault="00F967BE" w:rsidP="00554CE3">
      <w:pPr>
        <w:pStyle w:val="subsection"/>
      </w:pPr>
      <w:r w:rsidRPr="00D02D6B">
        <w:tab/>
        <w:t>(3)</w:t>
      </w:r>
      <w:r w:rsidRPr="00D02D6B">
        <w:tab/>
        <w:t>This subregulation applies to an aerodrome that:</w:t>
      </w:r>
    </w:p>
    <w:p w14:paraId="126CBF3A" w14:textId="77777777" w:rsidR="00F967BE" w:rsidRPr="00D02D6B" w:rsidRDefault="00F967BE" w:rsidP="00554CE3">
      <w:pPr>
        <w:pStyle w:val="paragraph"/>
      </w:pPr>
      <w:r w:rsidRPr="00D02D6B">
        <w:tab/>
        <w:t>(a)</w:t>
      </w:r>
      <w:r w:rsidRPr="00D02D6B">
        <w:tab/>
        <w:t>has a runway that is suitable for use by aircraft having:</w:t>
      </w:r>
    </w:p>
    <w:p w14:paraId="70F0BCFA" w14:textId="77777777" w:rsidR="00F967BE" w:rsidRPr="00D02D6B" w:rsidRDefault="00F967BE" w:rsidP="00554CE3">
      <w:pPr>
        <w:pStyle w:val="paragraphsub"/>
      </w:pPr>
      <w:r w:rsidRPr="00D02D6B">
        <w:tab/>
        <w:t>(i)</w:t>
      </w:r>
      <w:r w:rsidRPr="00D02D6B">
        <w:tab/>
        <w:t>a maximum passenger seating capacity of more than 30 seats; or</w:t>
      </w:r>
    </w:p>
    <w:p w14:paraId="5E8EC9C4" w14:textId="77777777" w:rsidR="00F967BE" w:rsidRPr="00D02D6B" w:rsidRDefault="00F967BE" w:rsidP="00554CE3">
      <w:pPr>
        <w:pStyle w:val="paragraphsub"/>
      </w:pPr>
      <w:r w:rsidRPr="00D02D6B">
        <w:tab/>
        <w:t>(ii)</w:t>
      </w:r>
      <w:r w:rsidRPr="00D02D6B">
        <w:tab/>
        <w:t>a maximum carrying capacity of more than 3</w:t>
      </w:r>
      <w:r w:rsidR="00D02D6B">
        <w:t> </w:t>
      </w:r>
      <w:r w:rsidRPr="00D02D6B">
        <w:t>400 kilograms; and</w:t>
      </w:r>
    </w:p>
    <w:p w14:paraId="26DF434A" w14:textId="77777777" w:rsidR="00F967BE" w:rsidRPr="00D02D6B" w:rsidRDefault="00F967BE" w:rsidP="00554CE3">
      <w:pPr>
        <w:pStyle w:val="paragraph"/>
      </w:pPr>
      <w:r w:rsidRPr="00D02D6B">
        <w:tab/>
        <w:t>(b)</w:t>
      </w:r>
      <w:r w:rsidRPr="00D02D6B">
        <w:tab/>
        <w:t>is available for use in regular public transport operations or charter operations by such aircraft.</w:t>
      </w:r>
    </w:p>
    <w:p w14:paraId="5E25349D" w14:textId="77777777" w:rsidR="00CC7D99" w:rsidRPr="00D02D6B" w:rsidRDefault="00EE64B8" w:rsidP="00554CE3">
      <w:pPr>
        <w:pStyle w:val="notetext"/>
      </w:pPr>
      <w:r w:rsidRPr="00D02D6B">
        <w:t>Note:</w:t>
      </w:r>
      <w:r w:rsidRPr="00D02D6B">
        <w:tab/>
      </w:r>
      <w:r w:rsidR="00CC7D99" w:rsidRPr="00D02D6B">
        <w:t>See also regulation</w:t>
      </w:r>
      <w:r w:rsidR="00D02D6B">
        <w:t> </w:t>
      </w:r>
      <w:r w:rsidR="00CC7D99" w:rsidRPr="00D02D6B">
        <w:t>139.030 for restrictions on the use of terminal instrument flight procedures.</w:t>
      </w:r>
    </w:p>
    <w:p w14:paraId="546056DB" w14:textId="77777777" w:rsidR="00F967BE" w:rsidRPr="00D02D6B" w:rsidRDefault="00F967BE" w:rsidP="00554CE3">
      <w:pPr>
        <w:pStyle w:val="ActHead5"/>
      </w:pPr>
      <w:bookmarkStart w:id="11" w:name="_Toc381625001"/>
      <w:r w:rsidRPr="00D02D6B">
        <w:rPr>
          <w:rStyle w:val="CharSectno"/>
        </w:rPr>
        <w:t>139.045</w:t>
      </w:r>
      <w:r w:rsidR="00EE64B8" w:rsidRPr="00D02D6B">
        <w:t xml:space="preserve">  </w:t>
      </w:r>
      <w:r w:rsidRPr="00D02D6B">
        <w:t>Application for aerodrome certificate</w:t>
      </w:r>
      <w:bookmarkEnd w:id="11"/>
    </w:p>
    <w:p w14:paraId="0EF0F803" w14:textId="77777777" w:rsidR="00F967BE" w:rsidRPr="00D02D6B" w:rsidRDefault="00956C4E" w:rsidP="00554CE3">
      <w:pPr>
        <w:pStyle w:val="subsection"/>
      </w:pPr>
      <w:r w:rsidRPr="00D02D6B">
        <w:tab/>
      </w:r>
      <w:r w:rsidRPr="00D02D6B">
        <w:tab/>
      </w:r>
      <w:r w:rsidR="005F10A6" w:rsidRPr="00D02D6B">
        <w:t xml:space="preserve">A person (the </w:t>
      </w:r>
      <w:r w:rsidR="005F10A6" w:rsidRPr="00D02D6B">
        <w:rPr>
          <w:b/>
          <w:i/>
        </w:rPr>
        <w:t>applicant</w:t>
      </w:r>
      <w:r w:rsidR="005F10A6" w:rsidRPr="00D02D6B">
        <w:t xml:space="preserve">) </w:t>
      </w:r>
      <w:r w:rsidR="00F967BE" w:rsidRPr="00D02D6B">
        <w:t>may apply to CASA for an aerodrome certificate authorising the person to operate an aerodrome at the place specified in the application.</w:t>
      </w:r>
    </w:p>
    <w:p w14:paraId="4D674682" w14:textId="77777777" w:rsidR="00F967BE" w:rsidRPr="00D02D6B" w:rsidRDefault="00F967BE" w:rsidP="00554CE3">
      <w:pPr>
        <w:pStyle w:val="ActHead5"/>
      </w:pPr>
      <w:bookmarkStart w:id="12" w:name="_Toc381625002"/>
      <w:r w:rsidRPr="00D02D6B">
        <w:rPr>
          <w:rStyle w:val="CharSectno"/>
        </w:rPr>
        <w:t>139.050</w:t>
      </w:r>
      <w:r w:rsidR="00EE64B8" w:rsidRPr="00D02D6B">
        <w:t xml:space="preserve">  </w:t>
      </w:r>
      <w:r w:rsidRPr="00D02D6B">
        <w:t>Grant of aerodrome certificate</w:t>
      </w:r>
      <w:bookmarkEnd w:id="12"/>
    </w:p>
    <w:p w14:paraId="0E08C4A4" w14:textId="77777777" w:rsidR="005F10A6" w:rsidRPr="00D02D6B" w:rsidRDefault="005F10A6" w:rsidP="00554CE3">
      <w:pPr>
        <w:pStyle w:val="subsection"/>
      </w:pPr>
      <w:r w:rsidRPr="00D02D6B">
        <w:tab/>
      </w:r>
      <w:r w:rsidRPr="00D02D6B">
        <w:tab/>
        <w:t>Subject to regulation</w:t>
      </w:r>
      <w:r w:rsidR="00D02D6B">
        <w:t> </w:t>
      </w:r>
      <w:r w:rsidRPr="00D02D6B">
        <w:t>11.055, CASA must grant an aerodrome certificate to an applicant if CASA is satisfied that:</w:t>
      </w:r>
    </w:p>
    <w:p w14:paraId="016C9223" w14:textId="77777777" w:rsidR="00F967BE" w:rsidRPr="00D02D6B" w:rsidRDefault="00F967BE" w:rsidP="00554CE3">
      <w:pPr>
        <w:pStyle w:val="paragraph"/>
      </w:pPr>
      <w:r w:rsidRPr="00D02D6B">
        <w:tab/>
        <w:t>(a)</w:t>
      </w:r>
      <w:r w:rsidRPr="00D02D6B">
        <w:tab/>
        <w:t>the aerodrome’s facilities and equipment are in accordance with the standards specified in the Manual of Standards for a certified aerodrome; and</w:t>
      </w:r>
    </w:p>
    <w:p w14:paraId="3D2EF1ED" w14:textId="77777777" w:rsidR="00F967BE" w:rsidRPr="00D02D6B" w:rsidRDefault="00F967BE" w:rsidP="00554CE3">
      <w:pPr>
        <w:pStyle w:val="paragraph"/>
      </w:pPr>
      <w:r w:rsidRPr="00D02D6B">
        <w:lastRenderedPageBreak/>
        <w:tab/>
        <w:t>(b)</w:t>
      </w:r>
      <w:r w:rsidRPr="00D02D6B">
        <w:tab/>
        <w:t>the aerodrome’s operating procedures make satisfactory provision for the safety of aircraft; and</w:t>
      </w:r>
    </w:p>
    <w:p w14:paraId="4D03E731" w14:textId="77777777" w:rsidR="00F967BE" w:rsidRPr="00D02D6B" w:rsidRDefault="00F967BE" w:rsidP="00554CE3">
      <w:pPr>
        <w:pStyle w:val="paragraph"/>
      </w:pPr>
      <w:r w:rsidRPr="00D02D6B">
        <w:tab/>
        <w:t>(c)</w:t>
      </w:r>
      <w:r w:rsidRPr="00D02D6B">
        <w:tab/>
        <w:t>an aerodrome manual, in accordance with regulation</w:t>
      </w:r>
      <w:r w:rsidR="00D02D6B">
        <w:t> </w:t>
      </w:r>
      <w:r w:rsidRPr="00D02D6B">
        <w:t>139.095, has been prepared for the aerodrome; and</w:t>
      </w:r>
    </w:p>
    <w:p w14:paraId="29C91CCB" w14:textId="77777777" w:rsidR="00F967BE" w:rsidRPr="00D02D6B" w:rsidRDefault="00F967BE" w:rsidP="00554CE3">
      <w:pPr>
        <w:pStyle w:val="paragraph"/>
      </w:pPr>
      <w:r w:rsidRPr="00D02D6B">
        <w:tab/>
        <w:t>(d)</w:t>
      </w:r>
      <w:r w:rsidRPr="00D02D6B">
        <w:tab/>
        <w:t>the applicant would,</w:t>
      </w:r>
      <w:r w:rsidRPr="00D02D6B">
        <w:rPr>
          <w:b/>
          <w:i/>
        </w:rPr>
        <w:t xml:space="preserve"> </w:t>
      </w:r>
      <w:r w:rsidRPr="00D02D6B">
        <w:t>if the certificate is granted, be able properly to operate and maintain the aerodrome.</w:t>
      </w:r>
    </w:p>
    <w:p w14:paraId="236250FE" w14:textId="77777777" w:rsidR="00F967BE" w:rsidRPr="00D02D6B" w:rsidRDefault="00F967BE" w:rsidP="00554CE3">
      <w:pPr>
        <w:pStyle w:val="ActHead5"/>
      </w:pPr>
      <w:bookmarkStart w:id="13" w:name="_Toc381625003"/>
      <w:r w:rsidRPr="00D02D6B">
        <w:rPr>
          <w:rStyle w:val="CharSectno"/>
        </w:rPr>
        <w:t>139.070</w:t>
      </w:r>
      <w:r w:rsidR="00EE64B8" w:rsidRPr="00D02D6B">
        <w:t xml:space="preserve">  </w:t>
      </w:r>
      <w:r w:rsidRPr="00D02D6B">
        <w:t>Suspension or cancellation by CASA</w:t>
      </w:r>
      <w:bookmarkEnd w:id="13"/>
    </w:p>
    <w:p w14:paraId="0DC9F16D" w14:textId="77777777" w:rsidR="00F967BE" w:rsidRPr="00D02D6B" w:rsidRDefault="00F967BE" w:rsidP="00554CE3">
      <w:pPr>
        <w:pStyle w:val="subsection"/>
      </w:pPr>
      <w:r w:rsidRPr="00D02D6B">
        <w:tab/>
        <w:t>(1)</w:t>
      </w:r>
      <w:r w:rsidRPr="00D02D6B">
        <w:tab/>
        <w:t>CASA may, by written notice given to the holder of an aerodrome certificate, suspend or cancel the certificate if there are reasonable grounds for believing that:</w:t>
      </w:r>
    </w:p>
    <w:p w14:paraId="173F8B36" w14:textId="77777777" w:rsidR="00F967BE" w:rsidRPr="00D02D6B" w:rsidRDefault="00F967BE" w:rsidP="00554CE3">
      <w:pPr>
        <w:pStyle w:val="paragraph"/>
      </w:pPr>
      <w:r w:rsidRPr="00D02D6B">
        <w:tab/>
        <w:t>(a)</w:t>
      </w:r>
      <w:r w:rsidRPr="00D02D6B">
        <w:tab/>
        <w:t>a condition to which the certificate is subject has been breached; or</w:t>
      </w:r>
    </w:p>
    <w:p w14:paraId="7BCC5B53" w14:textId="77777777" w:rsidR="00F967BE" w:rsidRPr="00D02D6B" w:rsidRDefault="00F967BE" w:rsidP="00554CE3">
      <w:pPr>
        <w:pStyle w:val="paragraph"/>
      </w:pPr>
      <w:r w:rsidRPr="00D02D6B">
        <w:tab/>
        <w:t>(b)</w:t>
      </w:r>
      <w:r w:rsidRPr="00D02D6B">
        <w:tab/>
        <w:t>the aerodrome facilities, operations or maintenance are not of the standard necessary in the interests of the safety of air navigation; or</w:t>
      </w:r>
    </w:p>
    <w:p w14:paraId="69D86EA5" w14:textId="77777777" w:rsidR="00F967BE" w:rsidRPr="00D02D6B" w:rsidRDefault="00F967BE" w:rsidP="00554CE3">
      <w:pPr>
        <w:pStyle w:val="paragraph"/>
      </w:pPr>
      <w:r w:rsidRPr="00D02D6B">
        <w:tab/>
        <w:t>(c)</w:t>
      </w:r>
      <w:r w:rsidRPr="00D02D6B">
        <w:tab/>
        <w:t>the holder has failed to comply with regulation</w:t>
      </w:r>
      <w:r w:rsidR="00D02D6B">
        <w:t> </w:t>
      </w:r>
      <w:r w:rsidRPr="00D02D6B">
        <w:t>139.025.</w:t>
      </w:r>
    </w:p>
    <w:p w14:paraId="2F199492" w14:textId="77777777" w:rsidR="00F967BE" w:rsidRPr="00D02D6B" w:rsidRDefault="00F967BE" w:rsidP="00554CE3">
      <w:pPr>
        <w:pStyle w:val="subsection"/>
      </w:pPr>
      <w:r w:rsidRPr="00D02D6B">
        <w:tab/>
        <w:t>(2)</w:t>
      </w:r>
      <w:r w:rsidRPr="00D02D6B">
        <w:tab/>
        <w:t>Before suspending or cancelling an aerodrome certificate, CASA must:</w:t>
      </w:r>
    </w:p>
    <w:p w14:paraId="03657CB6" w14:textId="77777777" w:rsidR="00F967BE" w:rsidRPr="00D02D6B" w:rsidRDefault="00F967BE" w:rsidP="00554CE3">
      <w:pPr>
        <w:pStyle w:val="paragraph"/>
      </w:pPr>
      <w:r w:rsidRPr="00D02D6B">
        <w:tab/>
        <w:t>(a)</w:t>
      </w:r>
      <w:r w:rsidRPr="00D02D6B">
        <w:tab/>
        <w:t>give to the holder a show cause notice that:</w:t>
      </w:r>
    </w:p>
    <w:p w14:paraId="676DF329" w14:textId="77777777" w:rsidR="00F967BE" w:rsidRPr="00D02D6B" w:rsidRDefault="00F967BE" w:rsidP="00554CE3">
      <w:pPr>
        <w:pStyle w:val="paragraphsub"/>
      </w:pPr>
      <w:r w:rsidRPr="00D02D6B">
        <w:tab/>
        <w:t>(i)</w:t>
      </w:r>
      <w:r w:rsidRPr="00D02D6B">
        <w:tab/>
        <w:t xml:space="preserve">sets out the facts and circumstances that, in the opinion of CASA, would justify the suspension or cancellation; and </w:t>
      </w:r>
    </w:p>
    <w:p w14:paraId="001649B5" w14:textId="77777777" w:rsidR="00F967BE" w:rsidRPr="00D02D6B" w:rsidRDefault="00F967BE" w:rsidP="00554CE3">
      <w:pPr>
        <w:pStyle w:val="paragraphsub"/>
      </w:pPr>
      <w:r w:rsidRPr="00D02D6B">
        <w:tab/>
        <w:t>(ii)</w:t>
      </w:r>
      <w:r w:rsidRPr="00D02D6B">
        <w:tab/>
        <w:t>invites the holder to show cause, in writing, within 30</w:t>
      </w:r>
      <w:r w:rsidR="00E56B54" w:rsidRPr="00D02D6B">
        <w:t xml:space="preserve"> </w:t>
      </w:r>
      <w:r w:rsidRPr="00D02D6B">
        <w:t>days after the date of the notice, why the certificate should not be suspended or cancelled; and</w:t>
      </w:r>
    </w:p>
    <w:p w14:paraId="7216681D" w14:textId="77777777" w:rsidR="00F967BE" w:rsidRPr="00D02D6B" w:rsidRDefault="00F967BE" w:rsidP="00554CE3">
      <w:pPr>
        <w:pStyle w:val="paragraph"/>
      </w:pPr>
      <w:r w:rsidRPr="00D02D6B">
        <w:tab/>
        <w:t>(b)</w:t>
      </w:r>
      <w:r w:rsidRPr="00D02D6B">
        <w:tab/>
        <w:t xml:space="preserve">take into account any written submissions that the </w:t>
      </w:r>
      <w:r w:rsidR="00FB4057" w:rsidRPr="00D02D6B">
        <w:br/>
      </w:r>
      <w:r w:rsidRPr="00D02D6B">
        <w:t xml:space="preserve">holder makes to CASA within the time allowed under </w:t>
      </w:r>
      <w:r w:rsidR="00D02D6B">
        <w:t>subparagraph (</w:t>
      </w:r>
      <w:r w:rsidRPr="00D02D6B">
        <w:t>a</w:t>
      </w:r>
      <w:r w:rsidR="00EE64B8" w:rsidRPr="00D02D6B">
        <w:t>)(</w:t>
      </w:r>
      <w:r w:rsidRPr="00D02D6B">
        <w:t>ii).</w:t>
      </w:r>
    </w:p>
    <w:p w14:paraId="60A505B0" w14:textId="77777777" w:rsidR="00F967BE" w:rsidRPr="00D02D6B" w:rsidRDefault="00F967BE" w:rsidP="00554CE3">
      <w:pPr>
        <w:pStyle w:val="ActHead5"/>
      </w:pPr>
      <w:bookmarkStart w:id="14" w:name="_Toc381625004"/>
      <w:r w:rsidRPr="00D02D6B">
        <w:rPr>
          <w:rStyle w:val="CharSectno"/>
        </w:rPr>
        <w:t>139.085</w:t>
      </w:r>
      <w:r w:rsidR="00EE64B8" w:rsidRPr="00D02D6B">
        <w:t xml:space="preserve">  </w:t>
      </w:r>
      <w:r w:rsidRPr="00D02D6B">
        <w:t>Temporary aerodrome certificate</w:t>
      </w:r>
      <w:bookmarkEnd w:id="14"/>
    </w:p>
    <w:p w14:paraId="35D820A8" w14:textId="77777777" w:rsidR="00F967BE" w:rsidRPr="00D02D6B" w:rsidRDefault="00F967BE" w:rsidP="00554CE3">
      <w:pPr>
        <w:pStyle w:val="subsection"/>
      </w:pPr>
      <w:r w:rsidRPr="00D02D6B">
        <w:tab/>
        <w:t>(1)</w:t>
      </w:r>
      <w:r w:rsidRPr="00D02D6B">
        <w:tab/>
      </w:r>
      <w:r w:rsidR="00247612" w:rsidRPr="00D02D6B">
        <w:t>Subject to regulation</w:t>
      </w:r>
      <w:r w:rsidR="00D02D6B">
        <w:t> </w:t>
      </w:r>
      <w:r w:rsidR="00247612" w:rsidRPr="00D02D6B">
        <w:t xml:space="preserve">11.055, CASA must </w:t>
      </w:r>
      <w:r w:rsidRPr="00D02D6B">
        <w:t>grant a temporary aerodrome certificate to an applicant under regulation</w:t>
      </w:r>
      <w:r w:rsidR="00D02D6B">
        <w:t> </w:t>
      </w:r>
      <w:r w:rsidRPr="00D02D6B">
        <w:t>139.045 if:</w:t>
      </w:r>
    </w:p>
    <w:p w14:paraId="3F69A034" w14:textId="77777777" w:rsidR="00F967BE" w:rsidRPr="00D02D6B" w:rsidRDefault="00F967BE" w:rsidP="00554CE3">
      <w:pPr>
        <w:pStyle w:val="paragraph"/>
      </w:pPr>
      <w:r w:rsidRPr="00D02D6B">
        <w:tab/>
        <w:t>(a)</w:t>
      </w:r>
      <w:r w:rsidRPr="00D02D6B">
        <w:tab/>
        <w:t>the applicant’s application is for a certificate to operate an aerodrome for which an existing aerodrome certificate is in force; and</w:t>
      </w:r>
    </w:p>
    <w:p w14:paraId="5233B631" w14:textId="77777777" w:rsidR="00F967BE" w:rsidRPr="00D02D6B" w:rsidRDefault="00F967BE" w:rsidP="00554CE3">
      <w:pPr>
        <w:pStyle w:val="paragraph"/>
      </w:pPr>
      <w:r w:rsidRPr="00D02D6B">
        <w:lastRenderedPageBreak/>
        <w:tab/>
        <w:t>(b)</w:t>
      </w:r>
      <w:r w:rsidRPr="00D02D6B">
        <w:tab/>
        <w:t xml:space="preserve">the holder of the existing aerodrome certificate has given CASA </w:t>
      </w:r>
      <w:r w:rsidR="005F10A6" w:rsidRPr="00D02D6B">
        <w:t>a request under regulation</w:t>
      </w:r>
      <w:r w:rsidR="00D02D6B">
        <w:t> </w:t>
      </w:r>
      <w:r w:rsidR="005F10A6" w:rsidRPr="00D02D6B">
        <w:t xml:space="preserve">11.130 </w:t>
      </w:r>
      <w:r w:rsidRPr="00D02D6B">
        <w:t>for the certificate to be cancelled; and</w:t>
      </w:r>
    </w:p>
    <w:p w14:paraId="24E164B2" w14:textId="77777777" w:rsidR="00F967BE" w:rsidRPr="00D02D6B" w:rsidRDefault="00F967BE" w:rsidP="00554CE3">
      <w:pPr>
        <w:pStyle w:val="paragraph"/>
      </w:pPr>
      <w:r w:rsidRPr="00D02D6B">
        <w:tab/>
        <w:t>(c)</w:t>
      </w:r>
      <w:r w:rsidRPr="00D02D6B">
        <w:tab/>
        <w:t xml:space="preserve">the cancellation of the existing aerodrome certificate </w:t>
      </w:r>
      <w:r w:rsidR="00FB4057" w:rsidRPr="00D02D6B">
        <w:br/>
      </w:r>
      <w:r w:rsidRPr="00D02D6B">
        <w:t>will have effect before CASA can fully consider the applicant’s application; and</w:t>
      </w:r>
    </w:p>
    <w:p w14:paraId="75E0D3E8" w14:textId="77777777" w:rsidR="00F967BE" w:rsidRPr="00D02D6B" w:rsidRDefault="00F967BE" w:rsidP="00554CE3">
      <w:pPr>
        <w:pStyle w:val="paragraph"/>
      </w:pPr>
      <w:r w:rsidRPr="00D02D6B">
        <w:tab/>
        <w:t>(d)</w:t>
      </w:r>
      <w:r w:rsidRPr="00D02D6B">
        <w:tab/>
        <w:t>CASA is satisfied that the applicant will be able to properly operate and maintain the aerodrome for the duration of the temporary certificate.</w:t>
      </w:r>
    </w:p>
    <w:p w14:paraId="4D2E63EA" w14:textId="77777777" w:rsidR="00F967BE" w:rsidRPr="00D02D6B" w:rsidRDefault="00F967BE" w:rsidP="00554CE3">
      <w:pPr>
        <w:pStyle w:val="subsection"/>
      </w:pPr>
      <w:r w:rsidRPr="00D02D6B">
        <w:tab/>
        <w:t>(2)</w:t>
      </w:r>
      <w:r w:rsidRPr="00D02D6B">
        <w:tab/>
        <w:t>A temporary aerodrome certificate must not be granted for a period of longer than 60 days.</w:t>
      </w:r>
    </w:p>
    <w:p w14:paraId="07BBF2C9" w14:textId="77777777" w:rsidR="00F967BE" w:rsidRPr="00D02D6B" w:rsidRDefault="00EE64B8" w:rsidP="00554CE3">
      <w:pPr>
        <w:pStyle w:val="ActHead3"/>
        <w:pageBreakBefore/>
      </w:pPr>
      <w:bookmarkStart w:id="15" w:name="_Toc381625005"/>
      <w:r w:rsidRPr="00D02D6B">
        <w:rPr>
          <w:rStyle w:val="CharDivNo"/>
        </w:rPr>
        <w:lastRenderedPageBreak/>
        <w:t>Division</w:t>
      </w:r>
      <w:r w:rsidR="00D02D6B" w:rsidRPr="00D02D6B">
        <w:rPr>
          <w:rStyle w:val="CharDivNo"/>
        </w:rPr>
        <w:t> </w:t>
      </w:r>
      <w:r w:rsidR="00F967BE" w:rsidRPr="00D02D6B">
        <w:rPr>
          <w:rStyle w:val="CharDivNo"/>
        </w:rPr>
        <w:t>139.B.2</w:t>
      </w:r>
      <w:r w:rsidRPr="00D02D6B">
        <w:t>—</w:t>
      </w:r>
      <w:r w:rsidR="00F967BE" w:rsidRPr="00D02D6B">
        <w:rPr>
          <w:rStyle w:val="CharDivText"/>
        </w:rPr>
        <w:t>Aerodrome manual</w:t>
      </w:r>
      <w:bookmarkEnd w:id="15"/>
    </w:p>
    <w:p w14:paraId="505DB647" w14:textId="77777777" w:rsidR="00F967BE" w:rsidRPr="00D02D6B" w:rsidRDefault="00F967BE" w:rsidP="00554CE3">
      <w:pPr>
        <w:pStyle w:val="ActHead5"/>
      </w:pPr>
      <w:bookmarkStart w:id="16" w:name="_Toc381625006"/>
      <w:r w:rsidRPr="00D02D6B">
        <w:rPr>
          <w:rStyle w:val="CharSectno"/>
        </w:rPr>
        <w:t>139.090</w:t>
      </w:r>
      <w:r w:rsidR="00EE64B8" w:rsidRPr="00D02D6B">
        <w:t xml:space="preserve">  </w:t>
      </w:r>
      <w:r w:rsidRPr="00D02D6B">
        <w:t>Preparation and location of aerodrome manual</w:t>
      </w:r>
      <w:bookmarkEnd w:id="16"/>
    </w:p>
    <w:p w14:paraId="3626908B" w14:textId="77777777" w:rsidR="00F967BE" w:rsidRPr="00D02D6B" w:rsidRDefault="00F967BE" w:rsidP="00554CE3">
      <w:pPr>
        <w:pStyle w:val="subsection"/>
      </w:pPr>
      <w:r w:rsidRPr="00D02D6B">
        <w:rPr>
          <w:b/>
        </w:rPr>
        <w:tab/>
      </w:r>
      <w:r w:rsidRPr="00D02D6B">
        <w:t>(1)</w:t>
      </w:r>
      <w:r w:rsidRPr="00D02D6B">
        <w:rPr>
          <w:b/>
        </w:rPr>
        <w:tab/>
      </w:r>
      <w:r w:rsidRPr="00D02D6B">
        <w:t>The operator of a certified aerodrome must have an aerodrome manual, in accordance with regulation</w:t>
      </w:r>
      <w:r w:rsidR="00D02D6B">
        <w:t> </w:t>
      </w:r>
      <w:r w:rsidRPr="00D02D6B">
        <w:t>139.095, for the aerodrome.</w:t>
      </w:r>
    </w:p>
    <w:p w14:paraId="0083FAAB" w14:textId="77777777" w:rsidR="00F967BE" w:rsidRPr="00D02D6B" w:rsidRDefault="00EE64B8" w:rsidP="00554CE3">
      <w:pPr>
        <w:pStyle w:val="Penalty"/>
      </w:pPr>
      <w:r w:rsidRPr="00D02D6B">
        <w:t>Penalty:</w:t>
      </w:r>
      <w:r w:rsidRPr="00D02D6B">
        <w:tab/>
      </w:r>
      <w:r w:rsidR="00F967BE" w:rsidRPr="00D02D6B">
        <w:t>10 penalty units.</w:t>
      </w:r>
    </w:p>
    <w:p w14:paraId="62342140" w14:textId="77777777" w:rsidR="00F967BE" w:rsidRPr="00D02D6B" w:rsidRDefault="00F967BE" w:rsidP="00554CE3">
      <w:pPr>
        <w:pStyle w:val="subsection"/>
      </w:pPr>
      <w:r w:rsidRPr="00D02D6B">
        <w:rPr>
          <w:b/>
        </w:rPr>
        <w:tab/>
      </w:r>
      <w:r w:rsidRPr="00D02D6B">
        <w:t>(2)</w:t>
      </w:r>
      <w:r w:rsidRPr="00D02D6B">
        <w:rPr>
          <w:b/>
        </w:rPr>
        <w:tab/>
      </w:r>
      <w:r w:rsidRPr="00D02D6B">
        <w:t>The operator must give CASA a copy of the manual and must keep another copy at the operator’s principal place of business or at the aerodrome.</w:t>
      </w:r>
    </w:p>
    <w:p w14:paraId="04EC77C3" w14:textId="77777777" w:rsidR="00F967BE" w:rsidRPr="00D02D6B" w:rsidRDefault="00EE64B8" w:rsidP="00554CE3">
      <w:pPr>
        <w:pStyle w:val="Penalty"/>
      </w:pPr>
      <w:r w:rsidRPr="00D02D6B">
        <w:t>Penalty:</w:t>
      </w:r>
      <w:r w:rsidRPr="00D02D6B">
        <w:tab/>
      </w:r>
      <w:r w:rsidR="00F967BE" w:rsidRPr="00D02D6B">
        <w:t>10 penalty units.</w:t>
      </w:r>
    </w:p>
    <w:p w14:paraId="7EBB14CE" w14:textId="77777777" w:rsidR="00F967BE" w:rsidRPr="00D02D6B" w:rsidRDefault="00F967BE" w:rsidP="00554CE3">
      <w:pPr>
        <w:pStyle w:val="subsection"/>
      </w:pPr>
      <w:r w:rsidRPr="00D02D6B">
        <w:rPr>
          <w:b/>
        </w:rPr>
        <w:tab/>
      </w:r>
      <w:r w:rsidRPr="00D02D6B">
        <w:t>(3)</w:t>
      </w:r>
      <w:r w:rsidRPr="00D02D6B">
        <w:rPr>
          <w:b/>
        </w:rPr>
        <w:tab/>
      </w:r>
      <w:r w:rsidRPr="00D02D6B">
        <w:t>The operator must make the copy of the manual kept at the operator’s principal place of business or at the aerodrome available to authorised persons during normal business hours.</w:t>
      </w:r>
    </w:p>
    <w:p w14:paraId="6A1A200A" w14:textId="77777777" w:rsidR="00F967BE" w:rsidRPr="00D02D6B" w:rsidRDefault="00EE64B8" w:rsidP="00554CE3">
      <w:pPr>
        <w:pStyle w:val="Penalty"/>
      </w:pPr>
      <w:r w:rsidRPr="00D02D6B">
        <w:t>Penalty:</w:t>
      </w:r>
      <w:r w:rsidRPr="00D02D6B">
        <w:tab/>
      </w:r>
      <w:r w:rsidR="00F967BE" w:rsidRPr="00D02D6B">
        <w:t>10 penalty units.</w:t>
      </w:r>
    </w:p>
    <w:p w14:paraId="074C0D8E" w14:textId="77777777" w:rsidR="00F967BE" w:rsidRPr="00D02D6B" w:rsidRDefault="00F967BE" w:rsidP="00554CE3">
      <w:pPr>
        <w:pStyle w:val="subsection"/>
      </w:pPr>
      <w:r w:rsidRPr="00D02D6B">
        <w:tab/>
        <w:t>(4)</w:t>
      </w:r>
      <w:r w:rsidRPr="00D02D6B">
        <w:tab/>
        <w:t>Strict liability applies to the physical element of an offence against subregulation (1) that the operator is required to have an aerodrome manual for the aerodrome.</w:t>
      </w:r>
    </w:p>
    <w:p w14:paraId="0BB0C5F9" w14:textId="77777777" w:rsidR="00F967BE" w:rsidRPr="00D02D6B" w:rsidRDefault="00F967BE" w:rsidP="00554CE3">
      <w:pPr>
        <w:pStyle w:val="subsection"/>
      </w:pPr>
      <w:r w:rsidRPr="00D02D6B">
        <w:tab/>
        <w:t>(5)</w:t>
      </w:r>
      <w:r w:rsidRPr="00D02D6B">
        <w:tab/>
        <w:t>An offence against subregulation (2) or (3) is an offence of strict liability.</w:t>
      </w:r>
    </w:p>
    <w:p w14:paraId="17A79C94" w14:textId="77777777" w:rsidR="00F967BE" w:rsidRPr="00D02D6B" w:rsidRDefault="00F967BE" w:rsidP="00554CE3">
      <w:pPr>
        <w:pStyle w:val="ActHead5"/>
      </w:pPr>
      <w:bookmarkStart w:id="17" w:name="_Toc381625007"/>
      <w:r w:rsidRPr="00D02D6B">
        <w:rPr>
          <w:rStyle w:val="CharSectno"/>
        </w:rPr>
        <w:t>139.095</w:t>
      </w:r>
      <w:r w:rsidR="00EE64B8" w:rsidRPr="00D02D6B">
        <w:t xml:space="preserve">  </w:t>
      </w:r>
      <w:r w:rsidRPr="00D02D6B">
        <w:t>Information to be included in aerodrome manual</w:t>
      </w:r>
      <w:bookmarkEnd w:id="17"/>
    </w:p>
    <w:p w14:paraId="142E994F" w14:textId="77777777" w:rsidR="00F967BE" w:rsidRPr="00D02D6B" w:rsidRDefault="00F967BE" w:rsidP="00554CE3">
      <w:pPr>
        <w:pStyle w:val="subsection"/>
      </w:pPr>
      <w:r w:rsidRPr="00D02D6B">
        <w:rPr>
          <w:b/>
        </w:rPr>
        <w:tab/>
      </w:r>
      <w:r w:rsidRPr="00D02D6B">
        <w:rPr>
          <w:b/>
        </w:rPr>
        <w:tab/>
      </w:r>
      <w:r w:rsidRPr="00D02D6B">
        <w:t>For subregulation</w:t>
      </w:r>
      <w:r w:rsidR="00D02D6B">
        <w:t> </w:t>
      </w:r>
      <w:r w:rsidRPr="00D02D6B">
        <w:t>139.090</w:t>
      </w:r>
      <w:r w:rsidR="00E56B54" w:rsidRPr="00D02D6B">
        <w:t xml:space="preserve"> </w:t>
      </w:r>
      <w:r w:rsidRPr="00D02D6B">
        <w:t>(1), the aerodrome manual must include:</w:t>
      </w:r>
    </w:p>
    <w:p w14:paraId="5ABC205F" w14:textId="77777777" w:rsidR="00F967BE" w:rsidRPr="00D02D6B" w:rsidRDefault="00F967BE" w:rsidP="00554CE3">
      <w:pPr>
        <w:pStyle w:val="paragraph"/>
      </w:pPr>
      <w:r w:rsidRPr="00D02D6B">
        <w:tab/>
        <w:t>(a)</w:t>
      </w:r>
      <w:r w:rsidRPr="00D02D6B">
        <w:tab/>
        <w:t>the following information, to the extent that the information is applicable to the aerodrome:</w:t>
      </w:r>
    </w:p>
    <w:p w14:paraId="7E32D0F2" w14:textId="77777777" w:rsidR="00F967BE" w:rsidRPr="00D02D6B" w:rsidRDefault="00F967BE" w:rsidP="00554CE3">
      <w:pPr>
        <w:pStyle w:val="paragraphsub"/>
      </w:pPr>
      <w:r w:rsidRPr="00D02D6B">
        <w:tab/>
        <w:t>(i)</w:t>
      </w:r>
      <w:r w:rsidRPr="00D02D6B">
        <w:tab/>
        <w:t>the particulars of the aerodrome site mentioned in Appendix 1 to this subparagraph;</w:t>
      </w:r>
    </w:p>
    <w:p w14:paraId="7E86DE74" w14:textId="77777777" w:rsidR="00F967BE" w:rsidRPr="00D02D6B" w:rsidRDefault="00F967BE" w:rsidP="00554CE3">
      <w:pPr>
        <w:pStyle w:val="paragraphsub"/>
      </w:pPr>
      <w:r w:rsidRPr="00D02D6B">
        <w:tab/>
        <w:t>(ii)</w:t>
      </w:r>
      <w:r w:rsidRPr="00D02D6B">
        <w:tab/>
        <w:t>the particulars of the aerodrome administration and operating procedures mentioned in Appendix 1 to this subparagraph;</w:t>
      </w:r>
    </w:p>
    <w:p w14:paraId="171102CD" w14:textId="77777777" w:rsidR="00F967BE" w:rsidRPr="00D02D6B" w:rsidRDefault="00F967BE" w:rsidP="00554CE3">
      <w:pPr>
        <w:pStyle w:val="paragraphsub"/>
      </w:pPr>
      <w:r w:rsidRPr="00D02D6B">
        <w:lastRenderedPageBreak/>
        <w:tab/>
        <w:t>(iii)</w:t>
      </w:r>
      <w:r w:rsidRPr="00D02D6B">
        <w:tab/>
        <w:t>the particulars of the aerodrome to be notified in AIP</w:t>
      </w:r>
      <w:r w:rsidR="00D02D6B">
        <w:noBreakHyphen/>
      </w:r>
      <w:r w:rsidRPr="00D02D6B">
        <w:t>ERSA, mentioned in Appendix 1 to this subparagraph;</w:t>
      </w:r>
    </w:p>
    <w:p w14:paraId="02A5334A" w14:textId="77777777" w:rsidR="00F967BE" w:rsidRPr="00D02D6B" w:rsidRDefault="00F967BE" w:rsidP="00554CE3">
      <w:pPr>
        <w:pStyle w:val="paragraphsub"/>
      </w:pPr>
      <w:r w:rsidRPr="00D02D6B">
        <w:tab/>
        <w:t>(iv)</w:t>
      </w:r>
      <w:r w:rsidRPr="00D02D6B">
        <w:tab/>
        <w:t>particulars of any condition to which the operator’s aerodrome certificate is subject;</w:t>
      </w:r>
    </w:p>
    <w:p w14:paraId="16AD55EF" w14:textId="77777777" w:rsidR="00F967BE" w:rsidRPr="00D02D6B" w:rsidRDefault="00F967BE" w:rsidP="00554CE3">
      <w:pPr>
        <w:pStyle w:val="paragraphsub"/>
      </w:pPr>
      <w:r w:rsidRPr="00D02D6B">
        <w:tab/>
        <w:t>(v)</w:t>
      </w:r>
      <w:r w:rsidRPr="00D02D6B">
        <w:tab/>
        <w:t>particulars of any direction given to the operator by CASA under regulation</w:t>
      </w:r>
      <w:r w:rsidR="00D02D6B">
        <w:t> </w:t>
      </w:r>
      <w:r w:rsidRPr="00D02D6B">
        <w:t>139.105; and</w:t>
      </w:r>
    </w:p>
    <w:p w14:paraId="12C66036" w14:textId="77777777" w:rsidR="00F967BE" w:rsidRPr="00D02D6B" w:rsidRDefault="00F967BE" w:rsidP="00554CE3">
      <w:pPr>
        <w:pStyle w:val="paragraph"/>
      </w:pPr>
      <w:r w:rsidRPr="00D02D6B">
        <w:tab/>
        <w:t>(b)</w:t>
      </w:r>
      <w:r w:rsidRPr="00D02D6B">
        <w:tab/>
        <w:t xml:space="preserve">if particular information referred to in </w:t>
      </w:r>
      <w:r w:rsidR="00D02D6B">
        <w:t>paragraph (</w:t>
      </w:r>
      <w:r w:rsidRPr="00D02D6B">
        <w:t>a) is not included in the manual because it is not applicable to the aerodrome:</w:t>
      </w:r>
    </w:p>
    <w:p w14:paraId="5F65AC71" w14:textId="77777777" w:rsidR="00F967BE" w:rsidRPr="00D02D6B" w:rsidRDefault="00F967BE" w:rsidP="00554CE3">
      <w:pPr>
        <w:pStyle w:val="paragraphsub"/>
      </w:pPr>
      <w:r w:rsidRPr="00D02D6B">
        <w:tab/>
        <w:t>(i)</w:t>
      </w:r>
      <w:r w:rsidRPr="00D02D6B">
        <w:tab/>
        <w:t xml:space="preserve">a statement to the effect that the information is not applicable; and </w:t>
      </w:r>
    </w:p>
    <w:p w14:paraId="5A954710" w14:textId="77777777" w:rsidR="00F967BE" w:rsidRPr="00D02D6B" w:rsidRDefault="00F967BE" w:rsidP="00554CE3">
      <w:pPr>
        <w:pStyle w:val="paragraphsub"/>
      </w:pPr>
      <w:r w:rsidRPr="00D02D6B">
        <w:tab/>
        <w:t>(ii)</w:t>
      </w:r>
      <w:r w:rsidRPr="00D02D6B">
        <w:tab/>
        <w:t>the reasons why it is not applicable; and</w:t>
      </w:r>
    </w:p>
    <w:p w14:paraId="2BD40CC0" w14:textId="77777777" w:rsidR="00F967BE" w:rsidRPr="00D02D6B" w:rsidRDefault="00F967BE" w:rsidP="00554CE3">
      <w:pPr>
        <w:pStyle w:val="paragraph"/>
      </w:pPr>
      <w:r w:rsidRPr="00D02D6B">
        <w:tab/>
        <w:t>(c)</w:t>
      </w:r>
      <w:r w:rsidRPr="00D02D6B">
        <w:tab/>
        <w:t xml:space="preserve">if CASA </w:t>
      </w:r>
      <w:r w:rsidR="005F10A6" w:rsidRPr="00D02D6B">
        <w:t>grants the operator an exemption under regulation</w:t>
      </w:r>
      <w:r w:rsidR="00D02D6B">
        <w:t> </w:t>
      </w:r>
      <w:r w:rsidR="005F10A6" w:rsidRPr="00D02D6B">
        <w:t xml:space="preserve">11.160 </w:t>
      </w:r>
      <w:r w:rsidRPr="00D02D6B">
        <w:t>in relation to the aerodrome:</w:t>
      </w:r>
    </w:p>
    <w:p w14:paraId="00F9F6B9" w14:textId="77777777" w:rsidR="00F967BE" w:rsidRPr="00D02D6B" w:rsidRDefault="00F967BE" w:rsidP="00554CE3">
      <w:pPr>
        <w:pStyle w:val="paragraphsub"/>
      </w:pPr>
      <w:r w:rsidRPr="00D02D6B">
        <w:tab/>
        <w:t>(i)</w:t>
      </w:r>
      <w:r w:rsidRPr="00D02D6B">
        <w:tab/>
        <w:t>any identifying number given to the exemption by CASA; and</w:t>
      </w:r>
    </w:p>
    <w:p w14:paraId="107AC9F0" w14:textId="77777777" w:rsidR="00F967BE" w:rsidRPr="00D02D6B" w:rsidRDefault="00F967BE" w:rsidP="00554CE3">
      <w:pPr>
        <w:pStyle w:val="paragraphsub"/>
      </w:pPr>
      <w:r w:rsidRPr="00D02D6B">
        <w:tab/>
        <w:t>(ii)</w:t>
      </w:r>
      <w:r w:rsidRPr="00D02D6B">
        <w:tab/>
        <w:t>the date on which the exemption came into effect; and</w:t>
      </w:r>
    </w:p>
    <w:p w14:paraId="51A1AE8A" w14:textId="77777777" w:rsidR="00F967BE" w:rsidRPr="00D02D6B" w:rsidRDefault="00F967BE" w:rsidP="00554CE3">
      <w:pPr>
        <w:pStyle w:val="paragraphsub"/>
      </w:pPr>
      <w:r w:rsidRPr="00D02D6B">
        <w:tab/>
        <w:t>(iii)</w:t>
      </w:r>
      <w:r w:rsidRPr="00D02D6B">
        <w:tab/>
        <w:t>any condition subject to which the exemption is granted.</w:t>
      </w:r>
    </w:p>
    <w:p w14:paraId="42B1CBDF" w14:textId="77777777" w:rsidR="00F967BE" w:rsidRPr="00D02D6B" w:rsidRDefault="00F967BE" w:rsidP="00554CE3">
      <w:pPr>
        <w:pStyle w:val="HA"/>
      </w:pPr>
      <w:r w:rsidRPr="00D02D6B">
        <w:t>Appendix 1 to subparagraph</w:t>
      </w:r>
      <w:r w:rsidR="00D02D6B">
        <w:t> </w:t>
      </w:r>
      <w:r w:rsidRPr="00D02D6B">
        <w:t>139</w:t>
      </w:r>
      <w:r w:rsidRPr="00D02D6B">
        <w:rPr>
          <w:i w:val="0"/>
        </w:rPr>
        <w:t>.</w:t>
      </w:r>
      <w:r w:rsidRPr="00D02D6B">
        <w:t>095</w:t>
      </w:r>
      <w:r w:rsidR="00E56B54" w:rsidRPr="00D02D6B">
        <w:t xml:space="preserve"> </w:t>
      </w:r>
      <w:r w:rsidRPr="00D02D6B">
        <w:t>(a</w:t>
      </w:r>
      <w:r w:rsidR="00EE64B8" w:rsidRPr="00D02D6B">
        <w:t>)(</w:t>
      </w:r>
      <w:r w:rsidRPr="00D02D6B">
        <w:t>i</w:t>
      </w:r>
      <w:r w:rsidR="00EE64B8" w:rsidRPr="00D02D6B">
        <w:t>) (P</w:t>
      </w:r>
      <w:r w:rsidRPr="00D02D6B">
        <w:t>articulars of the aerodrome site)</w:t>
      </w:r>
    </w:p>
    <w:p w14:paraId="39E7032D" w14:textId="77777777" w:rsidR="00F967BE" w:rsidRPr="00D02D6B" w:rsidRDefault="00F967BE" w:rsidP="00554CE3">
      <w:pPr>
        <w:pStyle w:val="SubsectionHead"/>
      </w:pPr>
      <w:r w:rsidRPr="00D02D6B">
        <w:t>Aerodrome site</w:t>
      </w:r>
    </w:p>
    <w:p w14:paraId="6E71B507" w14:textId="77777777" w:rsidR="00F967BE" w:rsidRPr="00D02D6B" w:rsidRDefault="00F967BE" w:rsidP="00554CE3">
      <w:pPr>
        <w:pStyle w:val="subsection"/>
      </w:pPr>
      <w:r w:rsidRPr="00D02D6B">
        <w:tab/>
      </w:r>
      <w:r w:rsidRPr="00D02D6B">
        <w:tab/>
        <w:t>For subparagraph</w:t>
      </w:r>
      <w:r w:rsidR="00D02D6B">
        <w:t> </w:t>
      </w:r>
      <w:r w:rsidRPr="00D02D6B">
        <w:t>139.095</w:t>
      </w:r>
      <w:r w:rsidR="00E56B54" w:rsidRPr="00D02D6B">
        <w:t xml:space="preserve"> </w:t>
      </w:r>
      <w:r w:rsidRPr="00D02D6B">
        <w:t>(a</w:t>
      </w:r>
      <w:r w:rsidR="00EE64B8" w:rsidRPr="00D02D6B">
        <w:t>)(</w:t>
      </w:r>
      <w:r w:rsidRPr="00D02D6B">
        <w:t xml:space="preserve">i), the particulars are as follows: </w:t>
      </w:r>
    </w:p>
    <w:p w14:paraId="1B3ACC06" w14:textId="77777777" w:rsidR="00F967BE" w:rsidRPr="00D02D6B" w:rsidRDefault="00F967BE" w:rsidP="00554CE3">
      <w:pPr>
        <w:pStyle w:val="paragraph"/>
      </w:pPr>
      <w:r w:rsidRPr="00D02D6B">
        <w:tab/>
        <w:t>(a)</w:t>
      </w:r>
      <w:r w:rsidRPr="00D02D6B">
        <w:tab/>
        <w:t xml:space="preserve">a plan of the aerodrome showing the main aerodrome facilities, including the wind direction indicators, for the operation of the aerodrome; </w:t>
      </w:r>
    </w:p>
    <w:p w14:paraId="39B1CD09" w14:textId="77777777" w:rsidR="00F967BE" w:rsidRPr="00D02D6B" w:rsidRDefault="00F967BE" w:rsidP="00554CE3">
      <w:pPr>
        <w:pStyle w:val="paragraph"/>
      </w:pPr>
      <w:r w:rsidRPr="00D02D6B">
        <w:tab/>
        <w:t>(b)</w:t>
      </w:r>
      <w:r w:rsidRPr="00D02D6B">
        <w:tab/>
        <w:t xml:space="preserve">a plan of the aerodrome showing the aerodrome boundaries; </w:t>
      </w:r>
    </w:p>
    <w:p w14:paraId="7513975A" w14:textId="77777777" w:rsidR="00F967BE" w:rsidRPr="00D02D6B" w:rsidRDefault="00F967BE" w:rsidP="00554CE3">
      <w:pPr>
        <w:pStyle w:val="paragraph"/>
      </w:pPr>
      <w:r w:rsidRPr="00D02D6B">
        <w:tab/>
        <w:t>(c)</w:t>
      </w:r>
      <w:r w:rsidRPr="00D02D6B">
        <w:tab/>
        <w:t xml:space="preserve">a plan showing the distance of the aerodrome from the nearest city, town or other populous area, and the location of any aerodrome facilities and equipment outside the boundaries of the aerodrome; </w:t>
      </w:r>
    </w:p>
    <w:p w14:paraId="0BA243AC" w14:textId="77777777" w:rsidR="00F967BE" w:rsidRPr="00D02D6B" w:rsidRDefault="00F967BE" w:rsidP="00554CE3">
      <w:pPr>
        <w:pStyle w:val="paragraph"/>
      </w:pPr>
      <w:r w:rsidRPr="00D02D6B">
        <w:tab/>
        <w:t>(d)</w:t>
      </w:r>
      <w:r w:rsidRPr="00D02D6B">
        <w:tab/>
        <w:t>either:</w:t>
      </w:r>
    </w:p>
    <w:p w14:paraId="6B0AC738" w14:textId="77777777" w:rsidR="00F967BE" w:rsidRPr="00D02D6B" w:rsidRDefault="00F967BE" w:rsidP="00554CE3">
      <w:pPr>
        <w:pStyle w:val="paragraphsub"/>
      </w:pPr>
      <w:r w:rsidRPr="00D02D6B">
        <w:tab/>
        <w:t>(i)</w:t>
      </w:r>
      <w:r w:rsidRPr="00D02D6B">
        <w:tab/>
        <w:t xml:space="preserve">particulars of title of the aerodrome site; or </w:t>
      </w:r>
    </w:p>
    <w:p w14:paraId="17898FDB" w14:textId="77777777" w:rsidR="00F967BE" w:rsidRPr="00D02D6B" w:rsidRDefault="00F967BE" w:rsidP="00554CE3">
      <w:pPr>
        <w:pStyle w:val="paragraphsub"/>
      </w:pPr>
      <w:r w:rsidRPr="00D02D6B">
        <w:tab/>
        <w:t>(ii)</w:t>
      </w:r>
      <w:r w:rsidRPr="00D02D6B">
        <w:tab/>
        <w:t xml:space="preserve">if the boundaries of the aerodrome are not defined </w:t>
      </w:r>
      <w:r w:rsidR="00FB4057" w:rsidRPr="00D02D6B">
        <w:br/>
      </w:r>
      <w:r w:rsidRPr="00D02D6B">
        <w:t>in the documents of title</w:t>
      </w:r>
      <w:r w:rsidR="00EE64B8" w:rsidRPr="00D02D6B">
        <w:t>—</w:t>
      </w:r>
      <w:r w:rsidRPr="00D02D6B">
        <w:t xml:space="preserve">the particulars of the title to, </w:t>
      </w:r>
      <w:r w:rsidRPr="00D02D6B">
        <w:lastRenderedPageBreak/>
        <w:t>or interests in, the property on which the aerodrome is located and a plan showing the boundaries and position of the aerodrome.</w:t>
      </w:r>
    </w:p>
    <w:p w14:paraId="1360763D" w14:textId="77777777" w:rsidR="00F967BE" w:rsidRPr="00D02D6B" w:rsidRDefault="00F967BE" w:rsidP="00554CE3">
      <w:pPr>
        <w:pStyle w:val="HA"/>
      </w:pPr>
      <w:r w:rsidRPr="00D02D6B">
        <w:t>Appendix 1 to subparagraph</w:t>
      </w:r>
      <w:r w:rsidR="00D02D6B">
        <w:t> </w:t>
      </w:r>
      <w:r w:rsidRPr="00D02D6B">
        <w:t>139</w:t>
      </w:r>
      <w:r w:rsidRPr="00D02D6B">
        <w:rPr>
          <w:i w:val="0"/>
        </w:rPr>
        <w:t>.</w:t>
      </w:r>
      <w:r w:rsidRPr="00D02D6B">
        <w:t>095</w:t>
      </w:r>
      <w:r w:rsidR="00E56B54" w:rsidRPr="00D02D6B">
        <w:t xml:space="preserve"> </w:t>
      </w:r>
      <w:r w:rsidRPr="00D02D6B">
        <w:t>(a</w:t>
      </w:r>
      <w:r w:rsidR="00EE64B8" w:rsidRPr="00D02D6B">
        <w:t>)(</w:t>
      </w:r>
      <w:r w:rsidRPr="00D02D6B">
        <w:t>ii</w:t>
      </w:r>
      <w:r w:rsidR="00EE64B8" w:rsidRPr="00D02D6B">
        <w:t>) (P</w:t>
      </w:r>
      <w:r w:rsidRPr="00D02D6B">
        <w:t>articulars of the aerodrome administration and operating procedures)</w:t>
      </w:r>
    </w:p>
    <w:p w14:paraId="76A4C60B" w14:textId="77777777" w:rsidR="00F967BE" w:rsidRPr="00D02D6B" w:rsidRDefault="00F967BE" w:rsidP="00554CE3">
      <w:pPr>
        <w:pStyle w:val="subsection"/>
      </w:pPr>
      <w:r w:rsidRPr="00D02D6B">
        <w:tab/>
      </w:r>
      <w:r w:rsidRPr="00D02D6B">
        <w:tab/>
        <w:t>For subparagraph</w:t>
      </w:r>
      <w:r w:rsidR="00D02D6B">
        <w:t> </w:t>
      </w:r>
      <w:r w:rsidRPr="00D02D6B">
        <w:t>139.095</w:t>
      </w:r>
      <w:r w:rsidR="00FB4057" w:rsidRPr="00D02D6B">
        <w:t xml:space="preserve"> </w:t>
      </w:r>
      <w:r w:rsidRPr="00D02D6B">
        <w:t>(a</w:t>
      </w:r>
      <w:r w:rsidR="00EE64B8" w:rsidRPr="00D02D6B">
        <w:t>)(</w:t>
      </w:r>
      <w:r w:rsidRPr="00D02D6B">
        <w:t>ii), the particulars are as follows:</w:t>
      </w:r>
    </w:p>
    <w:p w14:paraId="2A4E8391" w14:textId="77777777" w:rsidR="00F967BE" w:rsidRPr="00D02D6B" w:rsidRDefault="00F967BE" w:rsidP="00554CE3">
      <w:pPr>
        <w:pStyle w:val="SubsectionHead"/>
      </w:pPr>
      <w:r w:rsidRPr="00D02D6B">
        <w:t>Aerodrome administration</w:t>
      </w:r>
    </w:p>
    <w:p w14:paraId="211A16FD" w14:textId="77777777" w:rsidR="00F967BE" w:rsidRPr="00D02D6B" w:rsidRDefault="00F967BE" w:rsidP="00554CE3">
      <w:pPr>
        <w:pStyle w:val="paragraph"/>
      </w:pPr>
      <w:r w:rsidRPr="00D02D6B">
        <w:tab/>
        <w:t>(a)</w:t>
      </w:r>
      <w:r w:rsidRPr="00D02D6B">
        <w:tab/>
        <w:t>particulars of the aerodrome administration including the following:</w:t>
      </w:r>
    </w:p>
    <w:p w14:paraId="00F09C10" w14:textId="77777777" w:rsidR="00F967BE" w:rsidRPr="00D02D6B" w:rsidRDefault="00F967BE" w:rsidP="00554CE3">
      <w:pPr>
        <w:pStyle w:val="paragraphsub"/>
      </w:pPr>
      <w:r w:rsidRPr="00D02D6B">
        <w:tab/>
        <w:t>(i)</w:t>
      </w:r>
      <w:r w:rsidRPr="00D02D6B">
        <w:tab/>
        <w:t xml:space="preserve">the organisational structure; </w:t>
      </w:r>
    </w:p>
    <w:p w14:paraId="299FD579" w14:textId="77777777" w:rsidR="00F967BE" w:rsidRPr="00D02D6B" w:rsidRDefault="00F967BE" w:rsidP="00554CE3">
      <w:pPr>
        <w:pStyle w:val="paragraphsub"/>
      </w:pPr>
      <w:r w:rsidRPr="00D02D6B">
        <w:tab/>
        <w:t>(ii)</w:t>
      </w:r>
      <w:r w:rsidRPr="00D02D6B">
        <w:tab/>
        <w:t>the management positions responsible for the operation and maintenance of the aerodrome;</w:t>
      </w:r>
    </w:p>
    <w:p w14:paraId="73CD5D9E" w14:textId="77777777" w:rsidR="00F967BE" w:rsidRPr="00D02D6B" w:rsidRDefault="00F967BE" w:rsidP="00554CE3">
      <w:pPr>
        <w:pStyle w:val="paragraphsub"/>
      </w:pPr>
      <w:r w:rsidRPr="00D02D6B">
        <w:tab/>
        <w:t>(iii)</w:t>
      </w:r>
      <w:r w:rsidRPr="00D02D6B">
        <w:tab/>
        <w:t>contact details of the person who is the aerodrome manual controller;</w:t>
      </w:r>
    </w:p>
    <w:p w14:paraId="288D79DD" w14:textId="77777777" w:rsidR="00F967BE" w:rsidRPr="00D02D6B" w:rsidRDefault="00F967BE" w:rsidP="00554CE3">
      <w:pPr>
        <w:pStyle w:val="paragraphsub"/>
      </w:pPr>
      <w:r w:rsidRPr="00D02D6B">
        <w:tab/>
        <w:t>(iv)</w:t>
      </w:r>
      <w:r w:rsidRPr="00D02D6B">
        <w:tab/>
        <w:t>contact details for the main persons responsible for aerodrome operations and safety functions;</w:t>
      </w:r>
    </w:p>
    <w:p w14:paraId="5688CDF4" w14:textId="77777777" w:rsidR="00F967BE" w:rsidRPr="00D02D6B" w:rsidRDefault="00F967BE" w:rsidP="00554CE3">
      <w:pPr>
        <w:pStyle w:val="SubsectionHead"/>
      </w:pPr>
      <w:r w:rsidRPr="00D02D6B">
        <w:t>Aerodrome emergency plan</w:t>
      </w:r>
    </w:p>
    <w:p w14:paraId="5951EC18" w14:textId="77777777" w:rsidR="00F967BE" w:rsidRPr="00D02D6B" w:rsidRDefault="00F967BE" w:rsidP="00554CE3">
      <w:pPr>
        <w:pStyle w:val="paragraph"/>
      </w:pPr>
      <w:r w:rsidRPr="00D02D6B">
        <w:tab/>
        <w:t>(b)</w:t>
      </w:r>
      <w:r w:rsidRPr="00D02D6B">
        <w:tab/>
        <w:t xml:space="preserve">particulars of the aerodrome emergency plan, including details of the following: </w:t>
      </w:r>
    </w:p>
    <w:p w14:paraId="36DB487C" w14:textId="77777777" w:rsidR="00F967BE" w:rsidRPr="00D02D6B" w:rsidRDefault="00F967BE" w:rsidP="00554CE3">
      <w:pPr>
        <w:pStyle w:val="paragraphsub"/>
      </w:pPr>
      <w:r w:rsidRPr="00D02D6B">
        <w:tab/>
        <w:t>(i)</w:t>
      </w:r>
      <w:r w:rsidRPr="00D02D6B">
        <w:tab/>
        <w:t>the composition of the aerodrome emergency committee and contact details for the emergency service organisations represented</w:t>
      </w:r>
      <w:r w:rsidRPr="00D02D6B">
        <w:rPr>
          <w:b/>
          <w:i/>
        </w:rPr>
        <w:t xml:space="preserve"> </w:t>
      </w:r>
      <w:r w:rsidRPr="00D02D6B">
        <w:t>on the committee;</w:t>
      </w:r>
    </w:p>
    <w:p w14:paraId="157888E1" w14:textId="77777777" w:rsidR="00F967BE" w:rsidRPr="00D02D6B" w:rsidRDefault="00F967BE" w:rsidP="00554CE3">
      <w:pPr>
        <w:pStyle w:val="paragraphsub"/>
      </w:pPr>
      <w:r w:rsidRPr="00D02D6B">
        <w:tab/>
        <w:t>(ii)</w:t>
      </w:r>
      <w:r w:rsidRPr="00D02D6B">
        <w:tab/>
        <w:t>a description of the role of each emergency service organisation involved in the plan;</w:t>
      </w:r>
    </w:p>
    <w:p w14:paraId="4C27CC52" w14:textId="77777777" w:rsidR="00F967BE" w:rsidRPr="00D02D6B" w:rsidRDefault="00F967BE" w:rsidP="00554CE3">
      <w:pPr>
        <w:pStyle w:val="paragraphsub"/>
      </w:pPr>
      <w:r w:rsidRPr="00D02D6B">
        <w:tab/>
        <w:t>(iii)</w:t>
      </w:r>
      <w:r w:rsidRPr="00D02D6B">
        <w:tab/>
        <w:t xml:space="preserve">the activation, control and coordination of </w:t>
      </w:r>
      <w:r w:rsidR="00FB4057" w:rsidRPr="00D02D6B">
        <w:br/>
      </w:r>
      <w:r w:rsidRPr="00D02D6B">
        <w:t>the emergency service organisations during an emergency;</w:t>
      </w:r>
    </w:p>
    <w:p w14:paraId="2DD6428D" w14:textId="77777777" w:rsidR="00F967BE" w:rsidRPr="00D02D6B" w:rsidRDefault="00F967BE" w:rsidP="00554CE3">
      <w:pPr>
        <w:pStyle w:val="paragraphsub"/>
      </w:pPr>
      <w:r w:rsidRPr="00D02D6B">
        <w:tab/>
        <w:t>(iv)</w:t>
      </w:r>
      <w:r w:rsidRPr="00D02D6B">
        <w:tab/>
        <w:t>the aerodrome’s emergency facilities and arrangements for keeping them in readiness;</w:t>
      </w:r>
    </w:p>
    <w:p w14:paraId="0FC3F01F" w14:textId="77777777" w:rsidR="00F967BE" w:rsidRPr="00D02D6B" w:rsidRDefault="00F967BE" w:rsidP="00554CE3">
      <w:pPr>
        <w:pStyle w:val="paragraphsub"/>
      </w:pPr>
      <w:r w:rsidRPr="00D02D6B">
        <w:tab/>
        <w:t>(v)</w:t>
      </w:r>
      <w:r w:rsidRPr="00D02D6B">
        <w:tab/>
        <w:t>the operational response to an emergency, including arrangements for aerodrome access and assembly areas;</w:t>
      </w:r>
    </w:p>
    <w:p w14:paraId="6ADF8104" w14:textId="77777777" w:rsidR="00F967BE" w:rsidRPr="00D02D6B" w:rsidRDefault="00F967BE" w:rsidP="00554CE3">
      <w:pPr>
        <w:pStyle w:val="paragraphsub"/>
      </w:pPr>
      <w:r w:rsidRPr="00D02D6B">
        <w:tab/>
        <w:t>(vi)</w:t>
      </w:r>
      <w:r w:rsidRPr="00D02D6B">
        <w:tab/>
        <w:t>the response to a local stand</w:t>
      </w:r>
      <w:r w:rsidR="00D02D6B">
        <w:noBreakHyphen/>
      </w:r>
      <w:r w:rsidRPr="00D02D6B">
        <w:t>by call out;</w:t>
      </w:r>
    </w:p>
    <w:p w14:paraId="1B6579A8" w14:textId="77777777" w:rsidR="00F967BE" w:rsidRPr="00D02D6B" w:rsidRDefault="00F967BE" w:rsidP="00554CE3">
      <w:pPr>
        <w:pStyle w:val="paragraphsub"/>
      </w:pPr>
      <w:r w:rsidRPr="00D02D6B">
        <w:tab/>
        <w:t>(vii)</w:t>
      </w:r>
      <w:r w:rsidRPr="00D02D6B">
        <w:tab/>
        <w:t>the response to a full emergency call out;</w:t>
      </w:r>
    </w:p>
    <w:p w14:paraId="1EF8D79B" w14:textId="77777777" w:rsidR="00F967BE" w:rsidRPr="00D02D6B" w:rsidRDefault="00F967BE" w:rsidP="00554CE3">
      <w:pPr>
        <w:pStyle w:val="paragraphsub"/>
      </w:pPr>
      <w:r w:rsidRPr="00D02D6B">
        <w:lastRenderedPageBreak/>
        <w:tab/>
        <w:t>(viii)</w:t>
      </w:r>
      <w:r w:rsidRPr="00D02D6B">
        <w:tab/>
        <w:t>the arrangements to return the aerodrome to operational status after an emergency;</w:t>
      </w:r>
    </w:p>
    <w:p w14:paraId="4B742A47" w14:textId="77777777" w:rsidR="00F967BE" w:rsidRPr="00D02D6B" w:rsidRDefault="00F967BE" w:rsidP="00554CE3">
      <w:pPr>
        <w:pStyle w:val="paragraphsub"/>
      </w:pPr>
      <w:r w:rsidRPr="00D02D6B">
        <w:tab/>
        <w:t>(ix)</w:t>
      </w:r>
      <w:r w:rsidRPr="00D02D6B">
        <w:tab/>
        <w:t>the arrangements for periodic review and testing of the aerodrome emergency plan;</w:t>
      </w:r>
    </w:p>
    <w:p w14:paraId="4286BEE2" w14:textId="77777777" w:rsidR="00F967BE" w:rsidRPr="00D02D6B" w:rsidRDefault="00F967BE" w:rsidP="00554CE3">
      <w:pPr>
        <w:pStyle w:val="SubsectionHead"/>
      </w:pPr>
      <w:r w:rsidRPr="00D02D6B">
        <w:t>Aerodrome lighting</w:t>
      </w:r>
    </w:p>
    <w:p w14:paraId="4655BCD1" w14:textId="77777777" w:rsidR="00F967BE" w:rsidRPr="00D02D6B" w:rsidRDefault="00F967BE" w:rsidP="00554CE3">
      <w:pPr>
        <w:pStyle w:val="paragraph"/>
      </w:pPr>
      <w:r w:rsidRPr="00D02D6B">
        <w:tab/>
        <w:t>(c)</w:t>
      </w:r>
      <w:r w:rsidRPr="00D02D6B">
        <w:tab/>
        <w:t>particulars of the procedures for the inspection and maintenance of the aerodrome lighting (including obstacle lighting) and the supply of stand</w:t>
      </w:r>
      <w:r w:rsidR="00D02D6B">
        <w:noBreakHyphen/>
      </w:r>
      <w:r w:rsidRPr="00D02D6B">
        <w:t>by powe</w:t>
      </w:r>
      <w:r w:rsidR="00E56B54" w:rsidRPr="00D02D6B">
        <w:t>r (</w:t>
      </w:r>
      <w:r w:rsidRPr="00D02D6B">
        <w:t xml:space="preserve">if any), including details of the following: </w:t>
      </w:r>
    </w:p>
    <w:p w14:paraId="62397A29" w14:textId="77777777" w:rsidR="00F967BE" w:rsidRPr="00D02D6B" w:rsidRDefault="00F967BE" w:rsidP="00554CE3">
      <w:pPr>
        <w:pStyle w:val="paragraphsub"/>
      </w:pPr>
      <w:r w:rsidRPr="00D02D6B">
        <w:tab/>
        <w:t>(i)</w:t>
      </w:r>
      <w:r w:rsidRPr="00D02D6B">
        <w:tab/>
        <w:t xml:space="preserve">the arrangements for carrying out inspections and the checklist for inspections; </w:t>
      </w:r>
    </w:p>
    <w:p w14:paraId="521067BC" w14:textId="77777777" w:rsidR="00F967BE" w:rsidRPr="00D02D6B" w:rsidRDefault="00F967BE" w:rsidP="00554CE3">
      <w:pPr>
        <w:pStyle w:val="paragraphsub"/>
      </w:pPr>
      <w:r w:rsidRPr="00D02D6B">
        <w:tab/>
        <w:t>(ii)</w:t>
      </w:r>
      <w:r w:rsidRPr="00D02D6B">
        <w:tab/>
        <w:t>the arrangements for recording the results of inspections and for taking follow</w:t>
      </w:r>
      <w:r w:rsidR="00D02D6B">
        <w:noBreakHyphen/>
      </w:r>
      <w:r w:rsidRPr="00D02D6B">
        <w:t xml:space="preserve">up action to correct deficiencies; </w:t>
      </w:r>
    </w:p>
    <w:p w14:paraId="5A688644" w14:textId="77777777" w:rsidR="00F967BE" w:rsidRPr="00D02D6B" w:rsidRDefault="00F967BE" w:rsidP="00554CE3">
      <w:pPr>
        <w:pStyle w:val="paragraphsub"/>
      </w:pPr>
      <w:r w:rsidRPr="00D02D6B">
        <w:tab/>
        <w:t>(iii)</w:t>
      </w:r>
      <w:r w:rsidRPr="00D02D6B">
        <w:tab/>
        <w:t>the arrangements for switching lights on and off, including back</w:t>
      </w:r>
      <w:r w:rsidR="00D02D6B">
        <w:noBreakHyphen/>
      </w:r>
      <w:r w:rsidRPr="00D02D6B">
        <w:t>up arrangements for pilot</w:t>
      </w:r>
      <w:r w:rsidR="00D02D6B">
        <w:noBreakHyphen/>
      </w:r>
      <w:r w:rsidRPr="00D02D6B">
        <w:t>activated lighting;</w:t>
      </w:r>
    </w:p>
    <w:p w14:paraId="76F3B8EA" w14:textId="77777777" w:rsidR="00F967BE" w:rsidRPr="00D02D6B" w:rsidRDefault="00F967BE" w:rsidP="00554CE3">
      <w:pPr>
        <w:pStyle w:val="paragraphsub"/>
      </w:pPr>
      <w:r w:rsidRPr="00D02D6B">
        <w:tab/>
        <w:t>(iv)</w:t>
      </w:r>
      <w:r w:rsidRPr="00D02D6B">
        <w:tab/>
        <w:t xml:space="preserve">the arrangements for carrying out routine maintenance and emergency maintenance; </w:t>
      </w:r>
    </w:p>
    <w:p w14:paraId="7F09DD85" w14:textId="77777777" w:rsidR="00F967BE" w:rsidRPr="00D02D6B" w:rsidRDefault="00F967BE" w:rsidP="00554CE3">
      <w:pPr>
        <w:pStyle w:val="paragraphsub"/>
      </w:pPr>
      <w:r w:rsidRPr="00D02D6B">
        <w:tab/>
        <w:t>(v)</w:t>
      </w:r>
      <w:r w:rsidRPr="00D02D6B">
        <w:tab/>
        <w:t>the arrangements for stand</w:t>
      </w:r>
      <w:r w:rsidR="00D02D6B">
        <w:noBreakHyphen/>
      </w:r>
      <w:r w:rsidRPr="00D02D6B">
        <w:t xml:space="preserve">by power, if any, and, if applicable, particulars of any other method of dealing with partial or total system failure; </w:t>
      </w:r>
    </w:p>
    <w:p w14:paraId="3884228A" w14:textId="77777777" w:rsidR="00F967BE" w:rsidRPr="00D02D6B" w:rsidRDefault="00F967BE" w:rsidP="00554CE3">
      <w:pPr>
        <w:pStyle w:val="paragraphsub"/>
      </w:pPr>
      <w:r w:rsidRPr="00D02D6B">
        <w:tab/>
        <w:t>(vi)</w:t>
      </w:r>
      <w:r w:rsidRPr="00D02D6B">
        <w:tab/>
        <w:t xml:space="preserve">the names and roles of the persons who are responsible for the inspection and maintenance of the lighting and the telephone numbers for contacting them during and after working hours; </w:t>
      </w:r>
    </w:p>
    <w:p w14:paraId="402DDF46" w14:textId="77777777" w:rsidR="00F967BE" w:rsidRPr="00D02D6B" w:rsidRDefault="00F967BE" w:rsidP="00554CE3">
      <w:pPr>
        <w:pStyle w:val="SubsectionHead"/>
      </w:pPr>
      <w:r w:rsidRPr="00D02D6B">
        <w:t>Aerodrome reporting</w:t>
      </w:r>
    </w:p>
    <w:p w14:paraId="3ADB63C9" w14:textId="77777777" w:rsidR="00F967BE" w:rsidRPr="00D02D6B" w:rsidRDefault="00F967BE" w:rsidP="00554CE3">
      <w:pPr>
        <w:pStyle w:val="paragraph"/>
      </w:pPr>
      <w:r w:rsidRPr="00D02D6B">
        <w:tab/>
        <w:t>(d)</w:t>
      </w:r>
      <w:r w:rsidRPr="00D02D6B">
        <w:tab/>
        <w:t xml:space="preserve">particulars of the procedures for reporting any changes to the aerodrome information set out in AIP and procedures for requesting the issue of NOTAMS, including details of the following: </w:t>
      </w:r>
    </w:p>
    <w:p w14:paraId="0D8FEA51" w14:textId="77777777" w:rsidR="00F967BE" w:rsidRPr="00D02D6B" w:rsidRDefault="00F967BE" w:rsidP="00554CE3">
      <w:pPr>
        <w:pStyle w:val="paragraphsub"/>
      </w:pPr>
      <w:r w:rsidRPr="00D02D6B">
        <w:tab/>
        <w:t>(i)</w:t>
      </w:r>
      <w:r w:rsidRPr="00D02D6B">
        <w:tab/>
        <w:t xml:space="preserve">the arrangements for reporting any changes that may affect aircraft operations to AIS and local air traffic services and recording the reporting of changes during and outside the normal hours of aerodrome operation; </w:t>
      </w:r>
    </w:p>
    <w:p w14:paraId="651CE629" w14:textId="77777777" w:rsidR="00F967BE" w:rsidRPr="00D02D6B" w:rsidRDefault="00F967BE" w:rsidP="00554CE3">
      <w:pPr>
        <w:pStyle w:val="paragraphsub"/>
      </w:pPr>
      <w:r w:rsidRPr="00D02D6B">
        <w:tab/>
        <w:t>(ii)</w:t>
      </w:r>
      <w:r w:rsidRPr="00D02D6B">
        <w:tab/>
        <w:t>the contact details for the persons and organisations to which changes are to be reported;</w:t>
      </w:r>
    </w:p>
    <w:p w14:paraId="20B6B0B4" w14:textId="77777777" w:rsidR="00F967BE" w:rsidRPr="00D02D6B" w:rsidRDefault="00F967BE" w:rsidP="00554CE3">
      <w:pPr>
        <w:pStyle w:val="paragraphsub"/>
      </w:pPr>
      <w:r w:rsidRPr="00D02D6B">
        <w:lastRenderedPageBreak/>
        <w:tab/>
        <w:t>(iii)</w:t>
      </w:r>
      <w:r w:rsidRPr="00D02D6B">
        <w:tab/>
        <w:t xml:space="preserve">the name of the reporting officer responsible </w:t>
      </w:r>
      <w:r w:rsidR="00030377" w:rsidRPr="00D02D6B">
        <w:br/>
      </w:r>
      <w:r w:rsidRPr="00D02D6B">
        <w:t xml:space="preserve">for reporting the changes and the telephone numbers for contacting him or her during and after working hours; </w:t>
      </w:r>
    </w:p>
    <w:p w14:paraId="1BA59BE5" w14:textId="77777777" w:rsidR="00F967BE" w:rsidRPr="00D02D6B" w:rsidRDefault="00F967BE" w:rsidP="00554CE3">
      <w:pPr>
        <w:pStyle w:val="paragraphsub"/>
      </w:pPr>
      <w:r w:rsidRPr="00D02D6B">
        <w:tab/>
        <w:t>(iv)</w:t>
      </w:r>
      <w:r w:rsidRPr="00D02D6B">
        <w:tab/>
        <w:t>the arrangements for reporting changes of aerodrome information published in AIP to AIS and CASA;</w:t>
      </w:r>
    </w:p>
    <w:p w14:paraId="3B5A6401" w14:textId="77777777" w:rsidR="00F967BE" w:rsidRPr="00D02D6B" w:rsidRDefault="00F967BE" w:rsidP="00554CE3">
      <w:pPr>
        <w:pStyle w:val="paragraphsub"/>
      </w:pPr>
      <w:r w:rsidRPr="00D02D6B">
        <w:tab/>
        <w:t>(v)</w:t>
      </w:r>
      <w:r w:rsidRPr="00D02D6B">
        <w:tab/>
        <w:t>the arrangements for keeping records of reports made;</w:t>
      </w:r>
    </w:p>
    <w:p w14:paraId="15BB3C9A" w14:textId="77777777" w:rsidR="00F967BE" w:rsidRPr="00D02D6B" w:rsidRDefault="00F967BE" w:rsidP="00554CE3">
      <w:pPr>
        <w:pStyle w:val="SubsectionHead"/>
      </w:pPr>
      <w:r w:rsidRPr="00D02D6B">
        <w:t>Unauthorised entry to aerodrome</w:t>
      </w:r>
    </w:p>
    <w:p w14:paraId="4B10A94D" w14:textId="77777777" w:rsidR="00F967BE" w:rsidRPr="00D02D6B" w:rsidRDefault="00F967BE" w:rsidP="00554CE3">
      <w:pPr>
        <w:pStyle w:val="paragraph"/>
      </w:pPr>
      <w:r w:rsidRPr="00D02D6B">
        <w:tab/>
        <w:t>(e)</w:t>
      </w:r>
      <w:r w:rsidRPr="00D02D6B">
        <w:tab/>
        <w:t xml:space="preserve">particulars of the procedures for preventing the unauthorised entry of persons, vehicles, equipment, plant or animals, or other things that may endanger aircraft safety, into the movement area, including details of the following: </w:t>
      </w:r>
    </w:p>
    <w:p w14:paraId="593BC224" w14:textId="77777777" w:rsidR="00F967BE" w:rsidRPr="00D02D6B" w:rsidRDefault="00F967BE" w:rsidP="00554CE3">
      <w:pPr>
        <w:pStyle w:val="paragraphsub"/>
      </w:pPr>
      <w:r w:rsidRPr="00D02D6B">
        <w:tab/>
        <w:t>(i)</w:t>
      </w:r>
      <w:r w:rsidRPr="00D02D6B">
        <w:tab/>
        <w:t>the arrangements for controlling airside access;</w:t>
      </w:r>
    </w:p>
    <w:p w14:paraId="6493D0BE" w14:textId="77777777" w:rsidR="00F967BE" w:rsidRPr="00D02D6B" w:rsidRDefault="00F967BE" w:rsidP="00554CE3">
      <w:pPr>
        <w:pStyle w:val="paragraphsub"/>
      </w:pPr>
      <w:r w:rsidRPr="00D02D6B">
        <w:tab/>
        <w:t>(ii)</w:t>
      </w:r>
      <w:r w:rsidRPr="00D02D6B">
        <w:tab/>
        <w:t xml:space="preserve">the names and roles of the persons who are responsible for controlling access to the movement area and the telephone numbers for contacting them during and after working hours; </w:t>
      </w:r>
    </w:p>
    <w:p w14:paraId="15BBF7EC" w14:textId="77777777" w:rsidR="00F967BE" w:rsidRPr="00D02D6B" w:rsidRDefault="00F967BE" w:rsidP="00554CE3">
      <w:pPr>
        <w:pStyle w:val="SubsectionHead"/>
      </w:pPr>
      <w:r w:rsidRPr="00D02D6B">
        <w:t>Aerodrome serviceability inspections</w:t>
      </w:r>
    </w:p>
    <w:p w14:paraId="6722C59D" w14:textId="77777777" w:rsidR="00F967BE" w:rsidRPr="00D02D6B" w:rsidRDefault="00F967BE" w:rsidP="00554CE3">
      <w:pPr>
        <w:pStyle w:val="paragraph"/>
      </w:pPr>
      <w:r w:rsidRPr="00D02D6B">
        <w:tab/>
        <w:t>(f)</w:t>
      </w:r>
      <w:r w:rsidRPr="00D02D6B">
        <w:tab/>
        <w:t xml:space="preserve">particulars of the procedures for carrying out aerodrome serviceability inspections, including details of the following: </w:t>
      </w:r>
    </w:p>
    <w:p w14:paraId="3C0410AC" w14:textId="77777777" w:rsidR="00F967BE" w:rsidRPr="00D02D6B" w:rsidRDefault="00F967BE" w:rsidP="00554CE3">
      <w:pPr>
        <w:pStyle w:val="paragraphsub"/>
      </w:pPr>
      <w:r w:rsidRPr="00D02D6B">
        <w:tab/>
        <w:t>(i)</w:t>
      </w:r>
      <w:r w:rsidRPr="00D02D6B">
        <w:tab/>
        <w:t xml:space="preserve">the arrangements for carrying out the inspections during and after working hours; </w:t>
      </w:r>
    </w:p>
    <w:p w14:paraId="03005AE6" w14:textId="77777777" w:rsidR="00F967BE" w:rsidRPr="00D02D6B" w:rsidRDefault="00F967BE" w:rsidP="00554CE3">
      <w:pPr>
        <w:pStyle w:val="paragraphsub"/>
      </w:pPr>
      <w:r w:rsidRPr="00D02D6B">
        <w:tab/>
        <w:t>(ii)</w:t>
      </w:r>
      <w:r w:rsidRPr="00D02D6B">
        <w:tab/>
        <w:t xml:space="preserve">details of the intervals at which the inspections are carried out and the times of the inspections; </w:t>
      </w:r>
    </w:p>
    <w:p w14:paraId="3FABD6D0" w14:textId="77777777" w:rsidR="00F967BE" w:rsidRPr="00D02D6B" w:rsidRDefault="00F967BE" w:rsidP="00554CE3">
      <w:pPr>
        <w:pStyle w:val="paragraphsub"/>
      </w:pPr>
      <w:r w:rsidRPr="00D02D6B">
        <w:tab/>
        <w:t>(iii)</w:t>
      </w:r>
      <w:r w:rsidRPr="00D02D6B">
        <w:tab/>
        <w:t>the arrangements for keeping an inspection logbook and the place where the logbook is kept;</w:t>
      </w:r>
    </w:p>
    <w:p w14:paraId="3E5CB851" w14:textId="77777777" w:rsidR="00F967BE" w:rsidRPr="00D02D6B" w:rsidRDefault="00F967BE" w:rsidP="00554CE3">
      <w:pPr>
        <w:pStyle w:val="paragraphsub"/>
      </w:pPr>
      <w:r w:rsidRPr="00D02D6B">
        <w:tab/>
        <w:t>(iv)</w:t>
      </w:r>
      <w:r w:rsidRPr="00D02D6B">
        <w:tab/>
        <w:t xml:space="preserve">details of the inspection checklist; </w:t>
      </w:r>
    </w:p>
    <w:p w14:paraId="0617C23D" w14:textId="77777777" w:rsidR="00F967BE" w:rsidRPr="00D02D6B" w:rsidRDefault="00F967BE" w:rsidP="00554CE3">
      <w:pPr>
        <w:pStyle w:val="paragraphsub"/>
      </w:pPr>
      <w:r w:rsidRPr="00D02D6B">
        <w:tab/>
        <w:t>(v)</w:t>
      </w:r>
      <w:r w:rsidRPr="00D02D6B">
        <w:tab/>
        <w:t xml:space="preserve">the arrangements for communicating with air traffic control during the inspections; </w:t>
      </w:r>
    </w:p>
    <w:p w14:paraId="58834439" w14:textId="77777777" w:rsidR="00F967BE" w:rsidRPr="00D02D6B" w:rsidRDefault="00F967BE" w:rsidP="00554CE3">
      <w:pPr>
        <w:pStyle w:val="paragraphsub"/>
      </w:pPr>
      <w:r w:rsidRPr="00D02D6B">
        <w:tab/>
        <w:t>(vi)</w:t>
      </w:r>
      <w:r w:rsidRPr="00D02D6B">
        <w:tab/>
        <w:t>the arrangements for reporting the results of the inspections and for taking prompt follow</w:t>
      </w:r>
      <w:r w:rsidR="00D02D6B">
        <w:noBreakHyphen/>
      </w:r>
      <w:r w:rsidRPr="00D02D6B">
        <w:t xml:space="preserve">up action to ensure correction of unsafe conditions; </w:t>
      </w:r>
    </w:p>
    <w:p w14:paraId="3EDD2309" w14:textId="77777777" w:rsidR="00F967BE" w:rsidRPr="00D02D6B" w:rsidRDefault="00F967BE" w:rsidP="00554CE3">
      <w:pPr>
        <w:pStyle w:val="paragraphsub"/>
      </w:pPr>
      <w:r w:rsidRPr="00D02D6B">
        <w:tab/>
        <w:t>(vii)</w:t>
      </w:r>
      <w:r w:rsidRPr="00D02D6B">
        <w:tab/>
        <w:t xml:space="preserve">the names and roles of the persons who are responsible for carrying out the inspections and the telephone numbers for contacting them during and after working hours; </w:t>
      </w:r>
    </w:p>
    <w:p w14:paraId="4495F26D" w14:textId="77777777" w:rsidR="00F967BE" w:rsidRPr="00D02D6B" w:rsidRDefault="00F967BE" w:rsidP="00554CE3">
      <w:pPr>
        <w:pStyle w:val="SubsectionHead"/>
      </w:pPr>
      <w:r w:rsidRPr="00D02D6B">
        <w:lastRenderedPageBreak/>
        <w:t>Aerodrome technical inspections</w:t>
      </w:r>
    </w:p>
    <w:p w14:paraId="4782177D" w14:textId="77777777" w:rsidR="00F967BE" w:rsidRPr="00D02D6B" w:rsidRDefault="00F967BE" w:rsidP="00554CE3">
      <w:pPr>
        <w:pStyle w:val="paragraph"/>
      </w:pPr>
      <w:r w:rsidRPr="00D02D6B">
        <w:tab/>
        <w:t>(g)</w:t>
      </w:r>
      <w:r w:rsidRPr="00D02D6B">
        <w:tab/>
        <w:t xml:space="preserve">particulars of the procedures for carrying out aerodrome technical inspections, including details of the following: </w:t>
      </w:r>
    </w:p>
    <w:p w14:paraId="64CBF2B8" w14:textId="77777777" w:rsidR="00F967BE" w:rsidRPr="00D02D6B" w:rsidRDefault="00F967BE" w:rsidP="00554CE3">
      <w:pPr>
        <w:pStyle w:val="paragraphsub"/>
      </w:pPr>
      <w:r w:rsidRPr="00D02D6B">
        <w:tab/>
        <w:t>(i)</w:t>
      </w:r>
      <w:r w:rsidRPr="00D02D6B">
        <w:tab/>
        <w:t>the items that need to be technically inspected and when the inspections are to be carried out;</w:t>
      </w:r>
    </w:p>
    <w:p w14:paraId="7F2B74A7" w14:textId="77777777" w:rsidR="00F967BE" w:rsidRPr="00D02D6B" w:rsidRDefault="00F967BE" w:rsidP="00554CE3">
      <w:pPr>
        <w:pStyle w:val="paragraphsub"/>
      </w:pPr>
      <w:r w:rsidRPr="00D02D6B">
        <w:tab/>
        <w:t>(ii)</w:t>
      </w:r>
      <w:r w:rsidRPr="00D02D6B">
        <w:tab/>
        <w:t>the arrangements for technically qualified people to carry out the technical inspections;</w:t>
      </w:r>
    </w:p>
    <w:p w14:paraId="41271584" w14:textId="77777777" w:rsidR="00F967BE" w:rsidRPr="00D02D6B" w:rsidRDefault="00F967BE" w:rsidP="00554CE3">
      <w:pPr>
        <w:pStyle w:val="paragraphsub"/>
      </w:pPr>
      <w:r w:rsidRPr="00D02D6B">
        <w:tab/>
        <w:t>(iii)</w:t>
      </w:r>
      <w:r w:rsidRPr="00D02D6B">
        <w:tab/>
        <w:t>the arrangements for recording the results of the inspections and for taking prompt follow</w:t>
      </w:r>
      <w:r w:rsidR="00D02D6B">
        <w:noBreakHyphen/>
      </w:r>
      <w:r w:rsidRPr="00D02D6B">
        <w:t xml:space="preserve">up action to ensure correction of defects; </w:t>
      </w:r>
    </w:p>
    <w:p w14:paraId="1371438B" w14:textId="77777777" w:rsidR="00F967BE" w:rsidRPr="00D02D6B" w:rsidRDefault="00F967BE" w:rsidP="00554CE3">
      <w:pPr>
        <w:pStyle w:val="SubsectionHead"/>
      </w:pPr>
      <w:r w:rsidRPr="00D02D6B">
        <w:t>Aerodrome works safety</w:t>
      </w:r>
    </w:p>
    <w:p w14:paraId="7B38F61F" w14:textId="77777777" w:rsidR="00F967BE" w:rsidRPr="00D02D6B" w:rsidRDefault="00F967BE" w:rsidP="00554CE3">
      <w:pPr>
        <w:pStyle w:val="paragraph"/>
      </w:pPr>
      <w:r w:rsidRPr="00D02D6B">
        <w:tab/>
        <w:t>(h)</w:t>
      </w:r>
      <w:r w:rsidRPr="00D02D6B">
        <w:tab/>
        <w:t xml:space="preserve">particulars of the procedures for planning and safely carrying out aerodrome works (including works that may have to be carried out at short notice), including details of the following: </w:t>
      </w:r>
    </w:p>
    <w:p w14:paraId="5347002B" w14:textId="77777777" w:rsidR="00F967BE" w:rsidRPr="00D02D6B" w:rsidRDefault="00F967BE" w:rsidP="00554CE3">
      <w:pPr>
        <w:pStyle w:val="paragraphsub"/>
      </w:pPr>
      <w:r w:rsidRPr="00D02D6B">
        <w:tab/>
        <w:t>(i)</w:t>
      </w:r>
      <w:r w:rsidRPr="00D02D6B">
        <w:tab/>
        <w:t>the preparation of a method</w:t>
      </w:r>
      <w:r w:rsidR="00D02D6B">
        <w:noBreakHyphen/>
      </w:r>
      <w:r w:rsidRPr="00D02D6B">
        <w:t>of</w:t>
      </w:r>
      <w:r w:rsidR="00D02D6B">
        <w:noBreakHyphen/>
      </w:r>
      <w:r w:rsidRPr="00D02D6B">
        <w:t xml:space="preserve">working plan identifying areas of the aerodrome affected during each stage of the work and steps taken to ensure safety standards are met; </w:t>
      </w:r>
    </w:p>
    <w:p w14:paraId="65DE43AA" w14:textId="77777777" w:rsidR="00F967BE" w:rsidRPr="00D02D6B" w:rsidRDefault="00F967BE" w:rsidP="00554CE3">
      <w:pPr>
        <w:pStyle w:val="paragraphsub"/>
      </w:pPr>
      <w:r w:rsidRPr="00D02D6B">
        <w:tab/>
        <w:t>(ii)</w:t>
      </w:r>
      <w:r w:rsidRPr="00D02D6B">
        <w:tab/>
        <w:t>the distribution list for the method</w:t>
      </w:r>
      <w:r w:rsidR="00D02D6B">
        <w:noBreakHyphen/>
      </w:r>
      <w:r w:rsidRPr="00D02D6B">
        <w:t>of</w:t>
      </w:r>
      <w:r w:rsidR="00D02D6B">
        <w:noBreakHyphen/>
      </w:r>
      <w:r w:rsidRPr="00D02D6B">
        <w:t xml:space="preserve">working plan; </w:t>
      </w:r>
    </w:p>
    <w:p w14:paraId="1AD6CCFE" w14:textId="77777777" w:rsidR="00F967BE" w:rsidRPr="00D02D6B" w:rsidRDefault="00F967BE" w:rsidP="00554CE3">
      <w:pPr>
        <w:pStyle w:val="paragraphsub"/>
      </w:pPr>
      <w:r w:rsidRPr="00D02D6B">
        <w:tab/>
        <w:t>(iii)</w:t>
      </w:r>
      <w:r w:rsidRPr="00D02D6B">
        <w:tab/>
        <w:t>the arrangements for telling aircraft operators and other aerodrome users of the method</w:t>
      </w:r>
      <w:r w:rsidR="00D02D6B">
        <w:noBreakHyphen/>
      </w:r>
      <w:r w:rsidRPr="00D02D6B">
        <w:t>of</w:t>
      </w:r>
      <w:r w:rsidR="00D02D6B">
        <w:noBreakHyphen/>
      </w:r>
      <w:r w:rsidRPr="00D02D6B">
        <w:t xml:space="preserve">working plan and the telephone numbers for contacting those operators and users during and after working hours; </w:t>
      </w:r>
    </w:p>
    <w:p w14:paraId="3D82E5E5" w14:textId="77777777" w:rsidR="00F967BE" w:rsidRPr="00D02D6B" w:rsidRDefault="00F967BE" w:rsidP="00554CE3">
      <w:pPr>
        <w:pStyle w:val="paragraphsub"/>
      </w:pPr>
      <w:r w:rsidRPr="00D02D6B">
        <w:tab/>
        <w:t>(iv)</w:t>
      </w:r>
      <w:r w:rsidRPr="00D02D6B">
        <w:tab/>
        <w:t xml:space="preserve">the arrangements for communicating with air traffic control and aircraft during the carrying out of the works; </w:t>
      </w:r>
    </w:p>
    <w:p w14:paraId="61BA4FD1" w14:textId="77777777" w:rsidR="00F967BE" w:rsidRPr="00D02D6B" w:rsidRDefault="00F967BE" w:rsidP="00554CE3">
      <w:pPr>
        <w:pStyle w:val="paragraphsub"/>
      </w:pPr>
      <w:r w:rsidRPr="00D02D6B">
        <w:tab/>
        <w:t>(v)</w:t>
      </w:r>
      <w:r w:rsidRPr="00D02D6B">
        <w:tab/>
        <w:t>the arrangements for carrying out time</w:t>
      </w:r>
      <w:r w:rsidR="00D02D6B">
        <w:noBreakHyphen/>
      </w:r>
      <w:r w:rsidRPr="00D02D6B">
        <w:t>limited works;</w:t>
      </w:r>
    </w:p>
    <w:p w14:paraId="4394E5A9" w14:textId="77777777" w:rsidR="00F967BE" w:rsidRPr="00D02D6B" w:rsidRDefault="00F967BE" w:rsidP="00554CE3">
      <w:pPr>
        <w:pStyle w:val="paragraphsub"/>
      </w:pPr>
      <w:r w:rsidRPr="00D02D6B">
        <w:tab/>
        <w:t>(vi)</w:t>
      </w:r>
      <w:r w:rsidRPr="00D02D6B">
        <w:tab/>
        <w:t>the names, telephone numbers and roles of the persons and organisations responsible for planning and carrying out the works, and the arrangements for contacting those persons and organisations at all times;</w:t>
      </w:r>
    </w:p>
    <w:p w14:paraId="423B4AFA" w14:textId="77777777" w:rsidR="00F967BE" w:rsidRPr="00D02D6B" w:rsidRDefault="00F967BE" w:rsidP="00554CE3">
      <w:pPr>
        <w:pStyle w:val="SubsectionHead"/>
      </w:pPr>
      <w:r w:rsidRPr="00D02D6B">
        <w:t>Aircraft parking control</w:t>
      </w:r>
    </w:p>
    <w:p w14:paraId="77B836B4" w14:textId="77777777" w:rsidR="00F967BE" w:rsidRPr="00D02D6B" w:rsidRDefault="00F967BE" w:rsidP="00554CE3">
      <w:pPr>
        <w:pStyle w:val="paragraph"/>
      </w:pPr>
      <w:r w:rsidRPr="00D02D6B">
        <w:tab/>
        <w:t>(i)</w:t>
      </w:r>
      <w:r w:rsidRPr="00D02D6B">
        <w:tab/>
        <w:t xml:space="preserve">particulars of the procedures for aircraft parking control, if established, including details of the following: </w:t>
      </w:r>
    </w:p>
    <w:p w14:paraId="71178815" w14:textId="77777777" w:rsidR="00F967BE" w:rsidRPr="00D02D6B" w:rsidRDefault="00F967BE" w:rsidP="00554CE3">
      <w:pPr>
        <w:pStyle w:val="paragraphsub"/>
      </w:pPr>
      <w:r w:rsidRPr="00D02D6B">
        <w:tab/>
        <w:t>(i)</w:t>
      </w:r>
      <w:r w:rsidRPr="00D02D6B">
        <w:tab/>
        <w:t xml:space="preserve">the arrangements between air traffic control and apron management; </w:t>
      </w:r>
    </w:p>
    <w:p w14:paraId="2ECC6EAA" w14:textId="77777777" w:rsidR="00F967BE" w:rsidRPr="00D02D6B" w:rsidRDefault="00F967BE" w:rsidP="00554CE3">
      <w:pPr>
        <w:pStyle w:val="paragraphsub"/>
      </w:pPr>
      <w:r w:rsidRPr="00D02D6B">
        <w:tab/>
        <w:t>(ii)</w:t>
      </w:r>
      <w:r w:rsidRPr="00D02D6B">
        <w:tab/>
        <w:t xml:space="preserve">the arrangements for allocating aircraft parking positions; </w:t>
      </w:r>
    </w:p>
    <w:p w14:paraId="73BE2BEC" w14:textId="77777777" w:rsidR="00F967BE" w:rsidRPr="00D02D6B" w:rsidRDefault="00F967BE" w:rsidP="00554CE3">
      <w:pPr>
        <w:pStyle w:val="paragraphsub"/>
      </w:pPr>
      <w:r w:rsidRPr="00D02D6B">
        <w:lastRenderedPageBreak/>
        <w:tab/>
        <w:t>(iii)</w:t>
      </w:r>
      <w:r w:rsidRPr="00D02D6B">
        <w:tab/>
        <w:t>the arrangements for initiating engine start and ensuring clearances for aircraft push</w:t>
      </w:r>
      <w:r w:rsidR="00D02D6B">
        <w:noBreakHyphen/>
      </w:r>
      <w:r w:rsidRPr="00D02D6B">
        <w:t xml:space="preserve">back; </w:t>
      </w:r>
    </w:p>
    <w:p w14:paraId="61A7F777" w14:textId="77777777" w:rsidR="00F967BE" w:rsidRPr="00D02D6B" w:rsidRDefault="00F967BE" w:rsidP="00554CE3">
      <w:pPr>
        <w:pStyle w:val="paragraphsub"/>
      </w:pPr>
      <w:r w:rsidRPr="00D02D6B">
        <w:tab/>
        <w:t>(iv)</w:t>
      </w:r>
      <w:r w:rsidRPr="00D02D6B">
        <w:tab/>
        <w:t>an inventory and description of the activation and deactivation of any visual docking guidance system used at the aerodrome;</w:t>
      </w:r>
    </w:p>
    <w:p w14:paraId="03CD7E4E" w14:textId="77777777" w:rsidR="00F967BE" w:rsidRPr="00D02D6B" w:rsidRDefault="00F967BE" w:rsidP="00554CE3">
      <w:pPr>
        <w:pStyle w:val="paragraphsub"/>
      </w:pPr>
      <w:r w:rsidRPr="00D02D6B">
        <w:tab/>
        <w:t>(v)</w:t>
      </w:r>
      <w:r w:rsidRPr="00D02D6B">
        <w:tab/>
        <w:t>the marshalling service;</w:t>
      </w:r>
    </w:p>
    <w:p w14:paraId="7D73234A" w14:textId="77777777" w:rsidR="00F967BE" w:rsidRPr="00D02D6B" w:rsidRDefault="00F967BE" w:rsidP="00554CE3">
      <w:pPr>
        <w:pStyle w:val="paragraphsub"/>
      </w:pPr>
      <w:r w:rsidRPr="00D02D6B">
        <w:tab/>
        <w:t>(vi)</w:t>
      </w:r>
      <w:r w:rsidRPr="00D02D6B">
        <w:tab/>
        <w:t>the leade</w:t>
      </w:r>
      <w:r w:rsidR="00E56B54" w:rsidRPr="00D02D6B">
        <w:t>r (</w:t>
      </w:r>
      <w:r w:rsidRPr="00D02D6B">
        <w:t>van) service or follow</w:t>
      </w:r>
      <w:r w:rsidR="00D02D6B">
        <w:noBreakHyphen/>
      </w:r>
      <w:r w:rsidRPr="00D02D6B">
        <w:t xml:space="preserve">me service; </w:t>
      </w:r>
    </w:p>
    <w:p w14:paraId="451DCD7C" w14:textId="77777777" w:rsidR="00F967BE" w:rsidRPr="00D02D6B" w:rsidRDefault="00F967BE" w:rsidP="00554CE3">
      <w:pPr>
        <w:pStyle w:val="paragraphsub"/>
      </w:pPr>
      <w:r w:rsidRPr="00D02D6B">
        <w:tab/>
        <w:t>(vii)</w:t>
      </w:r>
      <w:r w:rsidRPr="00D02D6B">
        <w:tab/>
        <w:t xml:space="preserve">the names, telephone numbers and roles of the persons responsible for planning and implementing aircraft parking control; </w:t>
      </w:r>
    </w:p>
    <w:p w14:paraId="2360F4C7" w14:textId="77777777" w:rsidR="00F967BE" w:rsidRPr="00D02D6B" w:rsidRDefault="00F967BE" w:rsidP="00554CE3">
      <w:pPr>
        <w:pStyle w:val="SubsectionHead"/>
      </w:pPr>
      <w:r w:rsidRPr="00D02D6B">
        <w:t>Airside vehicle control</w:t>
      </w:r>
    </w:p>
    <w:p w14:paraId="599B2AE4" w14:textId="77777777" w:rsidR="00F967BE" w:rsidRPr="00D02D6B" w:rsidRDefault="00F967BE" w:rsidP="00554CE3">
      <w:pPr>
        <w:pStyle w:val="paragraph"/>
      </w:pPr>
      <w:r w:rsidRPr="00D02D6B">
        <w:tab/>
        <w:t>(j)</w:t>
      </w:r>
      <w:r w:rsidRPr="00D02D6B">
        <w:tab/>
        <w:t xml:space="preserve">if procedures have been established at the aerodrome for the control of surface vehicles operating on or near the movement area, particulars of those procedures, including details of the following: </w:t>
      </w:r>
    </w:p>
    <w:p w14:paraId="30C95A4D" w14:textId="77777777" w:rsidR="00F967BE" w:rsidRPr="00D02D6B" w:rsidRDefault="00F967BE" w:rsidP="00554CE3">
      <w:pPr>
        <w:pStyle w:val="paragraphsub"/>
      </w:pPr>
      <w:r w:rsidRPr="00D02D6B">
        <w:tab/>
        <w:t>(i)</w:t>
      </w:r>
      <w:r w:rsidRPr="00D02D6B">
        <w:tab/>
        <w:t xml:space="preserve">the applicable traffic rules (including speed limits) and the means of enforcement of the rules; </w:t>
      </w:r>
    </w:p>
    <w:p w14:paraId="3799FDE9" w14:textId="77777777" w:rsidR="00F967BE" w:rsidRPr="00D02D6B" w:rsidRDefault="00F967BE" w:rsidP="00554CE3">
      <w:pPr>
        <w:pStyle w:val="paragraphsub"/>
      </w:pPr>
      <w:r w:rsidRPr="00D02D6B">
        <w:tab/>
        <w:t>(ii)</w:t>
      </w:r>
      <w:r w:rsidRPr="00D02D6B">
        <w:tab/>
        <w:t>the method of instructing and testing drivers in relation to the applicable traffic rules;</w:t>
      </w:r>
    </w:p>
    <w:p w14:paraId="29AEA77E" w14:textId="77777777" w:rsidR="00F967BE" w:rsidRPr="00D02D6B" w:rsidRDefault="00F967BE" w:rsidP="00554CE3">
      <w:pPr>
        <w:pStyle w:val="paragraphsub"/>
      </w:pPr>
      <w:r w:rsidRPr="00D02D6B">
        <w:tab/>
        <w:t>(iii)</w:t>
      </w:r>
      <w:r w:rsidRPr="00D02D6B">
        <w:tab/>
        <w:t xml:space="preserve">the names, telephone numbers and roles of the persons who are responsible for airside vehicle control; </w:t>
      </w:r>
    </w:p>
    <w:p w14:paraId="2C5C4A11" w14:textId="77777777" w:rsidR="00F967BE" w:rsidRPr="00D02D6B" w:rsidRDefault="00F967BE" w:rsidP="00554CE3">
      <w:pPr>
        <w:pStyle w:val="SubsectionHead"/>
      </w:pPr>
      <w:r w:rsidRPr="00D02D6B">
        <w:t>Bird and animal hazard management</w:t>
      </w:r>
    </w:p>
    <w:p w14:paraId="6B9237FA" w14:textId="77777777" w:rsidR="00F967BE" w:rsidRPr="00D02D6B" w:rsidRDefault="00F967BE" w:rsidP="00554CE3">
      <w:pPr>
        <w:pStyle w:val="paragraph"/>
      </w:pPr>
      <w:r w:rsidRPr="00D02D6B">
        <w:tab/>
        <w:t>(k)</w:t>
      </w:r>
      <w:r w:rsidRPr="00D02D6B">
        <w:tab/>
        <w:t>particulars of the procedures to deal with danger to aircraft operations caused by the presence of birds or animals on or near the aerodrome, including details of the following:</w:t>
      </w:r>
    </w:p>
    <w:p w14:paraId="637A6ECD" w14:textId="77777777" w:rsidR="00F967BE" w:rsidRPr="00D02D6B" w:rsidRDefault="00F967BE" w:rsidP="00554CE3">
      <w:pPr>
        <w:pStyle w:val="paragraphsub"/>
      </w:pPr>
      <w:r w:rsidRPr="00D02D6B">
        <w:tab/>
        <w:t>(i)</w:t>
      </w:r>
      <w:r w:rsidRPr="00D02D6B">
        <w:tab/>
        <w:t xml:space="preserve">the arrangements for assessing any bird or animal hazard; </w:t>
      </w:r>
    </w:p>
    <w:p w14:paraId="6AF98769" w14:textId="77777777" w:rsidR="00F967BE" w:rsidRPr="00D02D6B" w:rsidRDefault="00F967BE" w:rsidP="00554CE3">
      <w:pPr>
        <w:pStyle w:val="paragraphsub"/>
      </w:pPr>
      <w:r w:rsidRPr="00D02D6B">
        <w:tab/>
        <w:t>(ii)</w:t>
      </w:r>
      <w:r w:rsidRPr="00D02D6B">
        <w:tab/>
        <w:t xml:space="preserve">the arrangements for the removal of any bird or animal hazard; </w:t>
      </w:r>
    </w:p>
    <w:p w14:paraId="01CCB84A" w14:textId="77777777" w:rsidR="00F967BE" w:rsidRPr="00D02D6B" w:rsidRDefault="00F967BE" w:rsidP="00554CE3">
      <w:pPr>
        <w:pStyle w:val="paragraphsub"/>
      </w:pPr>
      <w:r w:rsidRPr="00D02D6B">
        <w:tab/>
        <w:t>(iii)</w:t>
      </w:r>
      <w:r w:rsidRPr="00D02D6B">
        <w:tab/>
        <w:t xml:space="preserve">the names and roles of the persons responsible for dealing with bird or animal hazards, and the telephone numbers for contacting them during and after working hours; </w:t>
      </w:r>
    </w:p>
    <w:p w14:paraId="25C6AD00" w14:textId="77777777" w:rsidR="00F967BE" w:rsidRPr="00D02D6B" w:rsidRDefault="00F967BE" w:rsidP="00554CE3">
      <w:pPr>
        <w:pStyle w:val="SubsectionHead"/>
      </w:pPr>
      <w:r w:rsidRPr="00D02D6B">
        <w:t>Obstacle control</w:t>
      </w:r>
    </w:p>
    <w:p w14:paraId="51E7A2BB" w14:textId="77777777" w:rsidR="00F967BE" w:rsidRPr="00D02D6B" w:rsidRDefault="00F967BE" w:rsidP="00554CE3">
      <w:pPr>
        <w:pStyle w:val="paragraph"/>
      </w:pPr>
      <w:r w:rsidRPr="00D02D6B">
        <w:tab/>
        <w:t>(l)</w:t>
      </w:r>
      <w:r w:rsidRPr="00D02D6B">
        <w:tab/>
        <w:t>particulars of the following:</w:t>
      </w:r>
    </w:p>
    <w:p w14:paraId="3E5AC696" w14:textId="77777777" w:rsidR="00F967BE" w:rsidRPr="00D02D6B" w:rsidRDefault="00F967BE" w:rsidP="00554CE3">
      <w:pPr>
        <w:pStyle w:val="paragraphsub"/>
      </w:pPr>
      <w:r w:rsidRPr="00D02D6B">
        <w:lastRenderedPageBreak/>
        <w:tab/>
        <w:t>(i)</w:t>
      </w:r>
      <w:r w:rsidRPr="00D02D6B">
        <w:tab/>
        <w:t>the procedures for monitoring the obstacle limitation surfaces and the Type A chart take</w:t>
      </w:r>
      <w:r w:rsidR="00D02D6B">
        <w:noBreakHyphen/>
      </w:r>
      <w:r w:rsidRPr="00D02D6B">
        <w:t>off surface for obstacles;</w:t>
      </w:r>
    </w:p>
    <w:p w14:paraId="3B813C7D" w14:textId="77777777" w:rsidR="00F967BE" w:rsidRPr="00D02D6B" w:rsidRDefault="00F967BE" w:rsidP="00554CE3">
      <w:pPr>
        <w:pStyle w:val="paragraphsub"/>
      </w:pPr>
      <w:r w:rsidRPr="00D02D6B">
        <w:tab/>
        <w:t>(ii)</w:t>
      </w:r>
      <w:r w:rsidRPr="00D02D6B">
        <w:tab/>
        <w:t xml:space="preserve">the procedures for monitoring building developments (in relation to the height of buildings and other structures) within the horizontal limits of the obstacle limitation surfaces; </w:t>
      </w:r>
    </w:p>
    <w:p w14:paraId="67FA52A3" w14:textId="77777777" w:rsidR="00F967BE" w:rsidRPr="00D02D6B" w:rsidRDefault="00F967BE" w:rsidP="00554CE3">
      <w:pPr>
        <w:pStyle w:val="paragraphsub"/>
      </w:pPr>
      <w:r w:rsidRPr="00D02D6B">
        <w:tab/>
        <w:t>(iii)</w:t>
      </w:r>
      <w:r w:rsidRPr="00D02D6B">
        <w:tab/>
        <w:t>if the aerodrome has instrument approach procedures</w:t>
      </w:r>
      <w:r w:rsidR="00EE64B8" w:rsidRPr="00D02D6B">
        <w:t>—</w:t>
      </w:r>
      <w:r w:rsidRPr="00D02D6B">
        <w:t xml:space="preserve">the procedures for monitoring for new objects or building developments in any other areas nominated by the instrument procedure designers; </w:t>
      </w:r>
    </w:p>
    <w:p w14:paraId="09411F25" w14:textId="77777777" w:rsidR="00F967BE" w:rsidRPr="00D02D6B" w:rsidRDefault="00F967BE" w:rsidP="00554CE3">
      <w:pPr>
        <w:pStyle w:val="paragraphsub"/>
      </w:pPr>
      <w:r w:rsidRPr="00D02D6B">
        <w:tab/>
        <w:t>(iv)</w:t>
      </w:r>
      <w:r w:rsidRPr="00D02D6B">
        <w:tab/>
        <w:t xml:space="preserve">the arrangements between CASA, local planning authorities and other relevant organisations in relation to the approval of building developments that may infringe the obstacle limitation surfaces; </w:t>
      </w:r>
    </w:p>
    <w:p w14:paraId="22547F72" w14:textId="77777777" w:rsidR="00F967BE" w:rsidRPr="00D02D6B" w:rsidRDefault="00F967BE" w:rsidP="00554CE3">
      <w:pPr>
        <w:pStyle w:val="paragraphsub"/>
      </w:pPr>
      <w:r w:rsidRPr="00D02D6B">
        <w:tab/>
        <w:t>(v)</w:t>
      </w:r>
      <w:r w:rsidRPr="00D02D6B">
        <w:tab/>
        <w:t xml:space="preserve">the names, telephone numbers and roles of the persons responsible for planning and implementing obstacle control; </w:t>
      </w:r>
    </w:p>
    <w:p w14:paraId="1EAA0A50" w14:textId="77777777" w:rsidR="00F967BE" w:rsidRPr="00D02D6B" w:rsidRDefault="00F967BE" w:rsidP="00554CE3">
      <w:pPr>
        <w:pStyle w:val="SubsectionHead"/>
      </w:pPr>
      <w:r w:rsidRPr="00D02D6B">
        <w:t>Disabled aircraft removal</w:t>
      </w:r>
    </w:p>
    <w:p w14:paraId="7C5A66FE" w14:textId="77777777" w:rsidR="00F967BE" w:rsidRPr="00D02D6B" w:rsidRDefault="00F967BE" w:rsidP="00554CE3">
      <w:pPr>
        <w:pStyle w:val="paragraph"/>
      </w:pPr>
      <w:r w:rsidRPr="00D02D6B">
        <w:tab/>
        <w:t>(m)</w:t>
      </w:r>
      <w:r w:rsidRPr="00D02D6B">
        <w:tab/>
        <w:t>particulars of the procedures for removing an aircraft that is disabled on or near the movement area, including details of the following:</w:t>
      </w:r>
    </w:p>
    <w:p w14:paraId="332E0680" w14:textId="77777777" w:rsidR="00F967BE" w:rsidRPr="00D02D6B" w:rsidRDefault="00F967BE" w:rsidP="00554CE3">
      <w:pPr>
        <w:pStyle w:val="paragraphsub"/>
      </w:pPr>
      <w:r w:rsidRPr="00D02D6B">
        <w:tab/>
        <w:t>(i)</w:t>
      </w:r>
      <w:r w:rsidRPr="00D02D6B">
        <w:tab/>
        <w:t xml:space="preserve">the roles of the aerodrome operator and the holder of the aircraft’s certificate of registration; </w:t>
      </w:r>
    </w:p>
    <w:p w14:paraId="07BC2975" w14:textId="77777777" w:rsidR="00F967BE" w:rsidRPr="00D02D6B" w:rsidRDefault="00F967BE" w:rsidP="00554CE3">
      <w:pPr>
        <w:pStyle w:val="paragraphsub"/>
      </w:pPr>
      <w:r w:rsidRPr="00D02D6B">
        <w:tab/>
        <w:t>(ii)</w:t>
      </w:r>
      <w:r w:rsidRPr="00D02D6B">
        <w:tab/>
        <w:t>the arrangements for telling the holder of the certificate of registration;</w:t>
      </w:r>
    </w:p>
    <w:p w14:paraId="588F0F85" w14:textId="77777777" w:rsidR="00F967BE" w:rsidRPr="00D02D6B" w:rsidRDefault="00F967BE" w:rsidP="00554CE3">
      <w:pPr>
        <w:pStyle w:val="paragraphsub"/>
      </w:pPr>
      <w:r w:rsidRPr="00D02D6B">
        <w:tab/>
        <w:t>(iii)</w:t>
      </w:r>
      <w:r w:rsidRPr="00D02D6B">
        <w:tab/>
        <w:t xml:space="preserve">the arrangements for liaising with air traffic control and the Australian Transport Safety Bureau; </w:t>
      </w:r>
    </w:p>
    <w:p w14:paraId="03534CFE" w14:textId="77777777" w:rsidR="00F967BE" w:rsidRPr="00D02D6B" w:rsidRDefault="00F967BE" w:rsidP="00554CE3">
      <w:pPr>
        <w:pStyle w:val="paragraphsub"/>
      </w:pPr>
      <w:r w:rsidRPr="00D02D6B">
        <w:tab/>
        <w:t>(iv)</w:t>
      </w:r>
      <w:r w:rsidRPr="00D02D6B">
        <w:tab/>
        <w:t xml:space="preserve">the arrangements for obtaining equipment and persons to remove the aircraft; </w:t>
      </w:r>
    </w:p>
    <w:p w14:paraId="2DBD606D" w14:textId="77777777" w:rsidR="00F967BE" w:rsidRPr="00D02D6B" w:rsidRDefault="00F967BE" w:rsidP="00554CE3">
      <w:pPr>
        <w:pStyle w:val="paragraphsub"/>
      </w:pPr>
      <w:r w:rsidRPr="00D02D6B">
        <w:tab/>
        <w:t>(v)</w:t>
      </w:r>
      <w:r w:rsidRPr="00D02D6B">
        <w:tab/>
        <w:t xml:space="preserve">the names and roles of the persons who are responsible for arranging for the removal of an aircraft which is disabled, and the telephone numbers for contacting them during and after working hours; </w:t>
      </w:r>
    </w:p>
    <w:p w14:paraId="5528F942" w14:textId="77777777" w:rsidR="00F967BE" w:rsidRPr="00D02D6B" w:rsidRDefault="00F967BE" w:rsidP="00554CE3">
      <w:pPr>
        <w:pStyle w:val="SubsectionHead"/>
      </w:pPr>
      <w:r w:rsidRPr="00D02D6B">
        <w:lastRenderedPageBreak/>
        <w:t>Handling of hazardous materials</w:t>
      </w:r>
    </w:p>
    <w:p w14:paraId="1FEF4AA5" w14:textId="77777777" w:rsidR="00F967BE" w:rsidRPr="00D02D6B" w:rsidRDefault="00F967BE" w:rsidP="00554CE3">
      <w:pPr>
        <w:pStyle w:val="paragraph"/>
      </w:pPr>
      <w:r w:rsidRPr="00D02D6B">
        <w:tab/>
        <w:t>(n)</w:t>
      </w:r>
      <w:r w:rsidRPr="00D02D6B">
        <w:tab/>
        <w:t xml:space="preserve">particulars of the procedures for the safe handling of hazardous materials on the aerodrome, including details of the following: </w:t>
      </w:r>
    </w:p>
    <w:p w14:paraId="3A0F6479" w14:textId="77777777" w:rsidR="00F967BE" w:rsidRPr="00D02D6B" w:rsidRDefault="00F967BE" w:rsidP="00554CE3">
      <w:pPr>
        <w:pStyle w:val="paragraphsub"/>
      </w:pPr>
      <w:r w:rsidRPr="00D02D6B">
        <w:tab/>
        <w:t>(i)</w:t>
      </w:r>
      <w:r w:rsidRPr="00D02D6B">
        <w:tab/>
        <w:t xml:space="preserve">the names, telephone numbers and roles of the persons who are to receive and handle hazardous materials; </w:t>
      </w:r>
    </w:p>
    <w:p w14:paraId="7B8E4933" w14:textId="77777777" w:rsidR="00F967BE" w:rsidRPr="00D02D6B" w:rsidRDefault="00F967BE" w:rsidP="00554CE3">
      <w:pPr>
        <w:pStyle w:val="paragraphsub"/>
      </w:pPr>
      <w:r w:rsidRPr="00D02D6B">
        <w:tab/>
        <w:t>(ii)</w:t>
      </w:r>
      <w:r w:rsidRPr="00D02D6B">
        <w:tab/>
        <w:t xml:space="preserve">the arrangements for special areas on the aerodrome to be set up for the storage of flammable liquids (including aviation fuels) and any other hazardous materials; </w:t>
      </w:r>
    </w:p>
    <w:p w14:paraId="1C9B222A" w14:textId="77777777" w:rsidR="00F967BE" w:rsidRPr="00D02D6B" w:rsidRDefault="00F967BE" w:rsidP="00554CE3">
      <w:pPr>
        <w:pStyle w:val="paragraphsub"/>
      </w:pPr>
      <w:r w:rsidRPr="00D02D6B">
        <w:tab/>
        <w:t>(iii)</w:t>
      </w:r>
      <w:r w:rsidRPr="00D02D6B">
        <w:tab/>
        <w:t xml:space="preserve">the methods to be followed for the delivery, storage, dispensing and handling of these materials; </w:t>
      </w:r>
    </w:p>
    <w:p w14:paraId="067A69AC" w14:textId="77777777" w:rsidR="00F967BE" w:rsidRPr="00D02D6B" w:rsidRDefault="00EE64B8" w:rsidP="00554CE3">
      <w:pPr>
        <w:pStyle w:val="notetext"/>
      </w:pPr>
      <w:r w:rsidRPr="00D02D6B">
        <w:t>Note 1:</w:t>
      </w:r>
      <w:r w:rsidRPr="00D02D6B">
        <w:tab/>
      </w:r>
      <w:r w:rsidR="00F967BE" w:rsidRPr="00D02D6B">
        <w:t xml:space="preserve">Hazardous materials include explosives, flammable liquids and solids, corrosive liquids, compressed gases, and magnetised or radioactive materials. </w:t>
      </w:r>
    </w:p>
    <w:p w14:paraId="213498BE" w14:textId="77777777" w:rsidR="00F967BE" w:rsidRPr="00D02D6B" w:rsidRDefault="00EE64B8" w:rsidP="00554CE3">
      <w:pPr>
        <w:pStyle w:val="notetext"/>
      </w:pPr>
      <w:r w:rsidRPr="00D02D6B">
        <w:t>Note 2:</w:t>
      </w:r>
      <w:r w:rsidRPr="00D02D6B">
        <w:tab/>
      </w:r>
      <w:r w:rsidR="00F967BE" w:rsidRPr="00D02D6B">
        <w:t xml:space="preserve">The arrangements to deal with an accidental spillage of hazardous materials are to be set out in the aerodrome emergency plan. </w:t>
      </w:r>
    </w:p>
    <w:p w14:paraId="79D47FC5" w14:textId="77777777" w:rsidR="00F967BE" w:rsidRPr="00D02D6B" w:rsidRDefault="00F967BE" w:rsidP="00554CE3">
      <w:pPr>
        <w:pStyle w:val="SubsectionHead"/>
      </w:pPr>
      <w:r w:rsidRPr="00D02D6B">
        <w:t>Protection of radar and navigational aids</w:t>
      </w:r>
    </w:p>
    <w:p w14:paraId="6836A518" w14:textId="77777777" w:rsidR="00F967BE" w:rsidRPr="00D02D6B" w:rsidRDefault="00F967BE" w:rsidP="00554CE3">
      <w:pPr>
        <w:pStyle w:val="paragraph"/>
      </w:pPr>
      <w:r w:rsidRPr="00D02D6B">
        <w:tab/>
        <w:t>(o)</w:t>
      </w:r>
      <w:r w:rsidRPr="00D02D6B">
        <w:tab/>
        <w:t xml:space="preserve">particulars of the procedures for the protection of radar and navigational aids located on the aerodrome to ensure that their performance will not be degraded, including details of the following: </w:t>
      </w:r>
    </w:p>
    <w:p w14:paraId="13688594" w14:textId="77777777" w:rsidR="00F967BE" w:rsidRPr="00D02D6B" w:rsidRDefault="00F967BE" w:rsidP="00554CE3">
      <w:pPr>
        <w:pStyle w:val="paragraphsub"/>
      </w:pPr>
      <w:r w:rsidRPr="00D02D6B">
        <w:tab/>
        <w:t>(i)</w:t>
      </w:r>
      <w:r w:rsidRPr="00D02D6B">
        <w:tab/>
        <w:t xml:space="preserve">the arrangements for the control of activities near radar and navigational aid installations; </w:t>
      </w:r>
    </w:p>
    <w:p w14:paraId="2BD93BE9" w14:textId="77777777" w:rsidR="00F967BE" w:rsidRPr="00D02D6B" w:rsidRDefault="00F967BE" w:rsidP="00554CE3">
      <w:pPr>
        <w:pStyle w:val="paragraphsub"/>
      </w:pPr>
      <w:r w:rsidRPr="00D02D6B">
        <w:tab/>
        <w:t>(ii)</w:t>
      </w:r>
      <w:r w:rsidRPr="00D02D6B">
        <w:tab/>
        <w:t xml:space="preserve">the arrangements, made in consultation with </w:t>
      </w:r>
      <w:r w:rsidR="00030377" w:rsidRPr="00D02D6B">
        <w:br/>
      </w:r>
      <w:r w:rsidRPr="00D02D6B">
        <w:t xml:space="preserve">the provider of the navigational aid installation, for the supply and installation of signs warning of hazardous microwave radiation; </w:t>
      </w:r>
    </w:p>
    <w:p w14:paraId="47DC1583" w14:textId="77777777" w:rsidR="00F967BE" w:rsidRPr="00D02D6B" w:rsidRDefault="00F967BE" w:rsidP="00554CE3">
      <w:pPr>
        <w:pStyle w:val="paragraphsub"/>
      </w:pPr>
      <w:r w:rsidRPr="00D02D6B">
        <w:tab/>
        <w:t>(iii)</w:t>
      </w:r>
      <w:r w:rsidRPr="00D02D6B">
        <w:tab/>
        <w:t>the arrangements for ground maintenance near these installations;</w:t>
      </w:r>
    </w:p>
    <w:p w14:paraId="61322173" w14:textId="77777777" w:rsidR="00F967BE" w:rsidRPr="00D02D6B" w:rsidRDefault="00F967BE" w:rsidP="00554CE3">
      <w:pPr>
        <w:pStyle w:val="SubsectionHead"/>
      </w:pPr>
      <w:r w:rsidRPr="00D02D6B">
        <w:t>Low visibility operations</w:t>
      </w:r>
    </w:p>
    <w:p w14:paraId="5B3A10F7" w14:textId="77777777" w:rsidR="00F967BE" w:rsidRPr="00D02D6B" w:rsidRDefault="00F967BE" w:rsidP="00554CE3">
      <w:pPr>
        <w:pStyle w:val="paragraph"/>
      </w:pPr>
      <w:r w:rsidRPr="00D02D6B">
        <w:tab/>
        <w:t>(p)</w:t>
      </w:r>
      <w:r w:rsidRPr="00D02D6B">
        <w:tab/>
        <w:t>particulars of the procedures for the management of ground activities at an aerodrome where low visibility operations are conducted, including details of the following:</w:t>
      </w:r>
    </w:p>
    <w:p w14:paraId="5DA9CBEA" w14:textId="77777777" w:rsidR="00F967BE" w:rsidRPr="00D02D6B" w:rsidRDefault="00F967BE" w:rsidP="00554CE3">
      <w:pPr>
        <w:pStyle w:val="paragraphsub"/>
      </w:pPr>
      <w:r w:rsidRPr="00D02D6B">
        <w:tab/>
        <w:t>(i)</w:t>
      </w:r>
      <w:r w:rsidRPr="00D02D6B">
        <w:tab/>
        <w:t>the arrangements for measuring visibility along a runway and passing the information to air traffic control, if required;</w:t>
      </w:r>
    </w:p>
    <w:p w14:paraId="5600B755" w14:textId="77777777" w:rsidR="00F967BE" w:rsidRPr="00D02D6B" w:rsidRDefault="00F967BE" w:rsidP="00554CE3">
      <w:pPr>
        <w:pStyle w:val="paragraphsub"/>
      </w:pPr>
      <w:r w:rsidRPr="00D02D6B">
        <w:lastRenderedPageBreak/>
        <w:tab/>
        <w:t>(ii)</w:t>
      </w:r>
      <w:r w:rsidRPr="00D02D6B">
        <w:tab/>
        <w:t>the arrangements for minimising vehicular traffic within the movement area during periods of low visibility operations;</w:t>
      </w:r>
    </w:p>
    <w:p w14:paraId="74862439" w14:textId="77777777" w:rsidR="00F967BE" w:rsidRPr="00D02D6B" w:rsidRDefault="00F967BE" w:rsidP="00554CE3">
      <w:pPr>
        <w:pStyle w:val="paragraphsub"/>
      </w:pPr>
      <w:r w:rsidRPr="00D02D6B">
        <w:tab/>
        <w:t>(iii)</w:t>
      </w:r>
      <w:r w:rsidRPr="00D02D6B">
        <w:tab/>
        <w:t>the arrangements for runway inspections during periods of low visibility operations;</w:t>
      </w:r>
    </w:p>
    <w:p w14:paraId="59289192" w14:textId="77777777" w:rsidR="00F967BE" w:rsidRPr="00D02D6B" w:rsidRDefault="00F967BE" w:rsidP="00554CE3">
      <w:pPr>
        <w:pStyle w:val="paragraphsub"/>
      </w:pPr>
      <w:r w:rsidRPr="00D02D6B">
        <w:tab/>
        <w:t>(iv)</w:t>
      </w:r>
      <w:r w:rsidRPr="00D02D6B">
        <w:tab/>
        <w:t>the names and roles of the persons who are responsible for managing low visibility operations, and the telephone numbers for contacting them during and after work hours.</w:t>
      </w:r>
    </w:p>
    <w:p w14:paraId="0465796A" w14:textId="77777777" w:rsidR="00F967BE" w:rsidRPr="00D02D6B" w:rsidRDefault="00F967BE" w:rsidP="00554CE3">
      <w:pPr>
        <w:pStyle w:val="HA"/>
      </w:pPr>
      <w:r w:rsidRPr="00D02D6B">
        <w:t>Appendix 1 to subparagraph</w:t>
      </w:r>
      <w:r w:rsidR="00D02D6B">
        <w:t> </w:t>
      </w:r>
      <w:r w:rsidRPr="00D02D6B">
        <w:t>139</w:t>
      </w:r>
      <w:r w:rsidRPr="00D02D6B">
        <w:rPr>
          <w:i w:val="0"/>
        </w:rPr>
        <w:t>.</w:t>
      </w:r>
      <w:r w:rsidRPr="00D02D6B">
        <w:t>095</w:t>
      </w:r>
      <w:r w:rsidR="00E56B54" w:rsidRPr="00D02D6B">
        <w:t xml:space="preserve"> </w:t>
      </w:r>
      <w:r w:rsidRPr="00D02D6B">
        <w:t>(a</w:t>
      </w:r>
      <w:r w:rsidR="00EE64B8" w:rsidRPr="00D02D6B">
        <w:t>)(</w:t>
      </w:r>
      <w:r w:rsidRPr="00D02D6B">
        <w:t>iii</w:t>
      </w:r>
      <w:r w:rsidR="00EE64B8" w:rsidRPr="00D02D6B">
        <w:t>) (P</w:t>
      </w:r>
      <w:r w:rsidRPr="00D02D6B">
        <w:t>articulars of the aerodrome to be notified in AIP</w:t>
      </w:r>
      <w:r w:rsidR="00D02D6B">
        <w:noBreakHyphen/>
      </w:r>
      <w:r w:rsidRPr="00D02D6B">
        <w:t>ERSA)</w:t>
      </w:r>
    </w:p>
    <w:p w14:paraId="43EF9626" w14:textId="77777777" w:rsidR="00F967BE" w:rsidRPr="00D02D6B" w:rsidRDefault="00F967BE" w:rsidP="00554CE3">
      <w:pPr>
        <w:pStyle w:val="subsection"/>
      </w:pPr>
      <w:r w:rsidRPr="00D02D6B">
        <w:tab/>
      </w:r>
      <w:r w:rsidRPr="00D02D6B">
        <w:tab/>
        <w:t>For subparagraph</w:t>
      </w:r>
      <w:r w:rsidR="00D02D6B">
        <w:t> </w:t>
      </w:r>
      <w:r w:rsidRPr="00D02D6B">
        <w:t>139.095</w:t>
      </w:r>
      <w:r w:rsidR="00E56B54" w:rsidRPr="00D02D6B">
        <w:t xml:space="preserve"> </w:t>
      </w:r>
      <w:r w:rsidRPr="00D02D6B">
        <w:t>(a</w:t>
      </w:r>
      <w:r w:rsidR="00EE64B8" w:rsidRPr="00D02D6B">
        <w:t>)(</w:t>
      </w:r>
      <w:r w:rsidRPr="00D02D6B">
        <w:t>iii), the particulars are:</w:t>
      </w:r>
    </w:p>
    <w:p w14:paraId="596003F3" w14:textId="77777777" w:rsidR="00F967BE" w:rsidRPr="00D02D6B" w:rsidRDefault="00F967BE" w:rsidP="00554CE3">
      <w:pPr>
        <w:pStyle w:val="SubsectionHead"/>
      </w:pPr>
      <w:r w:rsidRPr="00D02D6B">
        <w:t>General information</w:t>
      </w:r>
    </w:p>
    <w:p w14:paraId="53845A71" w14:textId="77777777" w:rsidR="00F967BE" w:rsidRPr="00D02D6B" w:rsidRDefault="00F967BE" w:rsidP="00554CE3">
      <w:pPr>
        <w:pStyle w:val="paragraph"/>
      </w:pPr>
      <w:r w:rsidRPr="00D02D6B">
        <w:tab/>
        <w:t>(a)</w:t>
      </w:r>
      <w:r w:rsidRPr="00D02D6B">
        <w:tab/>
        <w:t>the following general information about the aerodrome:</w:t>
      </w:r>
    </w:p>
    <w:p w14:paraId="178E80BD" w14:textId="77777777" w:rsidR="00F967BE" w:rsidRPr="00D02D6B" w:rsidRDefault="00F967BE" w:rsidP="00554CE3">
      <w:pPr>
        <w:pStyle w:val="paragraphsub"/>
      </w:pPr>
      <w:r w:rsidRPr="00D02D6B">
        <w:tab/>
        <w:t>(i)</w:t>
      </w:r>
      <w:r w:rsidRPr="00D02D6B">
        <w:tab/>
        <w:t xml:space="preserve">the name of the aerodrome; </w:t>
      </w:r>
    </w:p>
    <w:p w14:paraId="50ED8469" w14:textId="77777777" w:rsidR="00F967BE" w:rsidRPr="00D02D6B" w:rsidRDefault="00F967BE" w:rsidP="00554CE3">
      <w:pPr>
        <w:pStyle w:val="paragraphsub"/>
      </w:pPr>
      <w:r w:rsidRPr="00D02D6B">
        <w:tab/>
        <w:t>(ii)</w:t>
      </w:r>
      <w:r w:rsidRPr="00D02D6B">
        <w:tab/>
        <w:t xml:space="preserve">the State or Territory where the aerodrome is located; </w:t>
      </w:r>
    </w:p>
    <w:p w14:paraId="42FDA15C" w14:textId="77777777" w:rsidR="00F967BE" w:rsidRPr="00D02D6B" w:rsidRDefault="00F967BE" w:rsidP="00554CE3">
      <w:pPr>
        <w:pStyle w:val="paragraphsub"/>
      </w:pPr>
      <w:r w:rsidRPr="00D02D6B">
        <w:tab/>
        <w:t>(iii)</w:t>
      </w:r>
      <w:r w:rsidRPr="00D02D6B">
        <w:tab/>
        <w:t xml:space="preserve">the geographic coordinates of the aerodrome reference point; </w:t>
      </w:r>
    </w:p>
    <w:p w14:paraId="172431DF" w14:textId="77777777" w:rsidR="00F967BE" w:rsidRPr="00D02D6B" w:rsidRDefault="00F967BE" w:rsidP="00554CE3">
      <w:pPr>
        <w:pStyle w:val="paragraphsub"/>
      </w:pPr>
      <w:r w:rsidRPr="00D02D6B">
        <w:tab/>
        <w:t>(iv)</w:t>
      </w:r>
      <w:r w:rsidRPr="00D02D6B">
        <w:tab/>
        <w:t xml:space="preserve">the elevation of the aerodrome, based on the Australian Height Datum; </w:t>
      </w:r>
    </w:p>
    <w:p w14:paraId="6299FD9E" w14:textId="77777777" w:rsidR="00F967BE" w:rsidRPr="00D02D6B" w:rsidRDefault="00F967BE" w:rsidP="00554CE3">
      <w:pPr>
        <w:pStyle w:val="paragraphsub"/>
      </w:pPr>
      <w:r w:rsidRPr="00D02D6B">
        <w:tab/>
        <w:t>(v)</w:t>
      </w:r>
      <w:r w:rsidRPr="00D02D6B">
        <w:tab/>
        <w:t xml:space="preserve">details of the aerodrome beacon; </w:t>
      </w:r>
    </w:p>
    <w:p w14:paraId="48A38CC9" w14:textId="77777777" w:rsidR="00F967BE" w:rsidRPr="00D02D6B" w:rsidRDefault="00F967BE" w:rsidP="00554CE3">
      <w:pPr>
        <w:pStyle w:val="paragraphsub"/>
      </w:pPr>
      <w:r w:rsidRPr="00D02D6B">
        <w:tab/>
        <w:t>(vi)</w:t>
      </w:r>
      <w:r w:rsidRPr="00D02D6B">
        <w:tab/>
        <w:t xml:space="preserve">the name of the aerodrome operator and the address and telephone numbers at which the aerodrome operator may be contacted at all times; and </w:t>
      </w:r>
    </w:p>
    <w:p w14:paraId="455CD48F" w14:textId="77777777" w:rsidR="00F967BE" w:rsidRPr="00D02D6B" w:rsidRDefault="00F967BE" w:rsidP="00554CE3">
      <w:pPr>
        <w:pStyle w:val="SubsectionHead"/>
      </w:pPr>
      <w:r w:rsidRPr="00D02D6B">
        <w:t>Information for runways</w:t>
      </w:r>
    </w:p>
    <w:p w14:paraId="15534E1D" w14:textId="77777777" w:rsidR="00F967BE" w:rsidRPr="00D02D6B" w:rsidRDefault="00F967BE" w:rsidP="00554CE3">
      <w:pPr>
        <w:pStyle w:val="paragraph"/>
      </w:pPr>
      <w:r w:rsidRPr="00D02D6B">
        <w:tab/>
        <w:t>(b)</w:t>
      </w:r>
      <w:r w:rsidRPr="00D02D6B">
        <w:tab/>
        <w:t>the following information for each runway at the aerodrome:</w:t>
      </w:r>
    </w:p>
    <w:p w14:paraId="37E8720C" w14:textId="77777777" w:rsidR="00F967BE" w:rsidRPr="00D02D6B" w:rsidRDefault="00F967BE" w:rsidP="00554CE3">
      <w:pPr>
        <w:pStyle w:val="paragraphsub"/>
      </w:pPr>
      <w:r w:rsidRPr="00D02D6B">
        <w:tab/>
        <w:t>(i)</w:t>
      </w:r>
      <w:r w:rsidRPr="00D02D6B">
        <w:tab/>
        <w:t xml:space="preserve">the magnetic bearing of the runway and the runway number; </w:t>
      </w:r>
    </w:p>
    <w:p w14:paraId="6B6C0315" w14:textId="77777777" w:rsidR="00F967BE" w:rsidRPr="00D02D6B" w:rsidRDefault="00F967BE" w:rsidP="00554CE3">
      <w:pPr>
        <w:pStyle w:val="paragraphsub"/>
      </w:pPr>
      <w:r w:rsidRPr="00D02D6B">
        <w:tab/>
        <w:t>(ii)</w:t>
      </w:r>
      <w:r w:rsidRPr="00D02D6B">
        <w:tab/>
        <w:t>the runway reference code number for the approach and take</w:t>
      </w:r>
      <w:r w:rsidR="00D02D6B">
        <w:noBreakHyphen/>
      </w:r>
      <w:r w:rsidRPr="00D02D6B">
        <w:t xml:space="preserve">off areas that have been surveyed; </w:t>
      </w:r>
    </w:p>
    <w:p w14:paraId="29BF3CD5" w14:textId="77777777" w:rsidR="00F967BE" w:rsidRPr="00D02D6B" w:rsidRDefault="00F967BE" w:rsidP="00554CE3">
      <w:pPr>
        <w:pStyle w:val="paragraphsub"/>
      </w:pPr>
      <w:r w:rsidRPr="00D02D6B">
        <w:tab/>
        <w:t>(iii)</w:t>
      </w:r>
      <w:r w:rsidRPr="00D02D6B">
        <w:tab/>
        <w:t xml:space="preserve">the length, width and slopes of the runway; </w:t>
      </w:r>
    </w:p>
    <w:p w14:paraId="288D8921" w14:textId="77777777" w:rsidR="00F967BE" w:rsidRPr="00D02D6B" w:rsidRDefault="00F967BE" w:rsidP="00554CE3">
      <w:pPr>
        <w:pStyle w:val="paragraphsub"/>
      </w:pPr>
      <w:r w:rsidRPr="00D02D6B">
        <w:tab/>
        <w:t>(iv)</w:t>
      </w:r>
      <w:r w:rsidRPr="00D02D6B">
        <w:tab/>
        <w:t xml:space="preserve">the length and width of the graded and overall runway strip; </w:t>
      </w:r>
    </w:p>
    <w:p w14:paraId="58D270FB" w14:textId="77777777" w:rsidR="00F967BE" w:rsidRPr="00D02D6B" w:rsidRDefault="00F967BE" w:rsidP="00554CE3">
      <w:pPr>
        <w:pStyle w:val="paragraphsub"/>
      </w:pPr>
      <w:r w:rsidRPr="00D02D6B">
        <w:tab/>
        <w:t>(v)</w:t>
      </w:r>
      <w:r w:rsidRPr="00D02D6B">
        <w:tab/>
        <w:t xml:space="preserve">the pavement surface type and its strength rating; </w:t>
      </w:r>
    </w:p>
    <w:p w14:paraId="1C453DA7" w14:textId="77777777" w:rsidR="00F967BE" w:rsidRPr="00D02D6B" w:rsidRDefault="00F967BE" w:rsidP="00554CE3">
      <w:pPr>
        <w:pStyle w:val="paragraphsub"/>
      </w:pPr>
      <w:r w:rsidRPr="00D02D6B">
        <w:lastRenderedPageBreak/>
        <w:tab/>
        <w:t>(vi)</w:t>
      </w:r>
      <w:r w:rsidRPr="00D02D6B">
        <w:tab/>
        <w:t>the runway declared distances and take</w:t>
      </w:r>
      <w:r w:rsidR="00D02D6B">
        <w:noBreakHyphen/>
      </w:r>
      <w:r w:rsidRPr="00D02D6B">
        <w:t xml:space="preserve">off gradient; </w:t>
      </w:r>
    </w:p>
    <w:p w14:paraId="275AFBCC" w14:textId="77777777" w:rsidR="00F967BE" w:rsidRPr="00D02D6B" w:rsidRDefault="00F967BE" w:rsidP="00554CE3">
      <w:pPr>
        <w:pStyle w:val="paragraphsub"/>
      </w:pPr>
      <w:r w:rsidRPr="00D02D6B">
        <w:tab/>
        <w:t>(vii)</w:t>
      </w:r>
      <w:r w:rsidRPr="00D02D6B">
        <w:tab/>
        <w:t>the supplementary take</w:t>
      </w:r>
      <w:r w:rsidR="00D02D6B">
        <w:noBreakHyphen/>
      </w:r>
      <w:r w:rsidRPr="00D02D6B">
        <w:t xml:space="preserve">off distances; </w:t>
      </w:r>
    </w:p>
    <w:p w14:paraId="687A8990" w14:textId="77777777" w:rsidR="00F967BE" w:rsidRPr="00D02D6B" w:rsidRDefault="00F967BE" w:rsidP="00554CE3">
      <w:pPr>
        <w:pStyle w:val="paragraphsub"/>
      </w:pPr>
      <w:r w:rsidRPr="00D02D6B">
        <w:tab/>
        <w:t>(viii)</w:t>
      </w:r>
      <w:r w:rsidRPr="00D02D6B">
        <w:tab/>
        <w:t>the Aerodrome Obstacle Chart Type A, if applicable; and</w:t>
      </w:r>
    </w:p>
    <w:p w14:paraId="3FFC4BF4" w14:textId="77777777" w:rsidR="00F967BE" w:rsidRPr="00D02D6B" w:rsidRDefault="00F967BE" w:rsidP="00554CE3">
      <w:pPr>
        <w:pStyle w:val="SubsectionHead"/>
      </w:pPr>
      <w:r w:rsidRPr="00D02D6B">
        <w:t>Information about visual aid systems</w:t>
      </w:r>
    </w:p>
    <w:p w14:paraId="4CFAA608" w14:textId="77777777" w:rsidR="00F967BE" w:rsidRPr="00D02D6B" w:rsidRDefault="00F967BE" w:rsidP="00554CE3">
      <w:pPr>
        <w:pStyle w:val="paragraph"/>
      </w:pPr>
      <w:r w:rsidRPr="00D02D6B">
        <w:tab/>
        <w:t>(c)</w:t>
      </w:r>
      <w:r w:rsidRPr="00D02D6B">
        <w:tab/>
        <w:t xml:space="preserve">the following information about visual aid systems at the aerodrome: </w:t>
      </w:r>
    </w:p>
    <w:p w14:paraId="46C06B4E" w14:textId="77777777" w:rsidR="00F967BE" w:rsidRPr="00D02D6B" w:rsidRDefault="00F967BE" w:rsidP="00554CE3">
      <w:pPr>
        <w:pStyle w:val="paragraphsub"/>
      </w:pPr>
      <w:r w:rsidRPr="00D02D6B">
        <w:tab/>
        <w:t>(i)</w:t>
      </w:r>
      <w:r w:rsidRPr="00D02D6B">
        <w:tab/>
        <w:t>the type of runway lighting and the stand</w:t>
      </w:r>
      <w:r w:rsidR="00D02D6B">
        <w:noBreakHyphen/>
      </w:r>
      <w:r w:rsidRPr="00D02D6B">
        <w:t xml:space="preserve">by power, if any, for that lighting; </w:t>
      </w:r>
    </w:p>
    <w:p w14:paraId="5EE1667A" w14:textId="77777777" w:rsidR="00F967BE" w:rsidRPr="00D02D6B" w:rsidRDefault="00F967BE" w:rsidP="00554CE3">
      <w:pPr>
        <w:pStyle w:val="paragraphsub"/>
      </w:pPr>
      <w:r w:rsidRPr="00D02D6B">
        <w:tab/>
        <w:t>(ii)</w:t>
      </w:r>
      <w:r w:rsidRPr="00D02D6B">
        <w:tab/>
        <w:t xml:space="preserve">the type of approach lighting; </w:t>
      </w:r>
    </w:p>
    <w:p w14:paraId="082539AE" w14:textId="77777777" w:rsidR="00F967BE" w:rsidRPr="00D02D6B" w:rsidRDefault="00F967BE" w:rsidP="00554CE3">
      <w:pPr>
        <w:pStyle w:val="paragraphsub"/>
      </w:pPr>
      <w:r w:rsidRPr="00D02D6B">
        <w:tab/>
        <w:t>(iii)</w:t>
      </w:r>
      <w:r w:rsidRPr="00D02D6B">
        <w:tab/>
        <w:t>the visual approach slope indicator system, if any;</w:t>
      </w:r>
    </w:p>
    <w:p w14:paraId="17227625" w14:textId="77777777" w:rsidR="00F967BE" w:rsidRPr="00D02D6B" w:rsidRDefault="00F967BE" w:rsidP="00554CE3">
      <w:pPr>
        <w:pStyle w:val="paragraphsub"/>
      </w:pPr>
      <w:r w:rsidRPr="00D02D6B">
        <w:tab/>
        <w:t>(iv)</w:t>
      </w:r>
      <w:r w:rsidRPr="00D02D6B">
        <w:tab/>
        <w:t>a description of the visual docking guidance systems at any aprons used by aircraft conducting international operations, and the aircraft parking positions where the systems are installed; and</w:t>
      </w:r>
    </w:p>
    <w:p w14:paraId="201B2A2F" w14:textId="77777777" w:rsidR="00F967BE" w:rsidRPr="00D02D6B" w:rsidRDefault="00F967BE" w:rsidP="00554CE3">
      <w:pPr>
        <w:pStyle w:val="SubsectionHead"/>
      </w:pPr>
      <w:r w:rsidRPr="00D02D6B">
        <w:t>Local information</w:t>
      </w:r>
    </w:p>
    <w:p w14:paraId="4D2DFE27" w14:textId="77777777" w:rsidR="00F967BE" w:rsidRPr="00D02D6B" w:rsidRDefault="00F967BE" w:rsidP="00554CE3">
      <w:pPr>
        <w:pStyle w:val="paragraph"/>
      </w:pPr>
      <w:r w:rsidRPr="00D02D6B">
        <w:tab/>
        <w:t>(d)</w:t>
      </w:r>
      <w:r w:rsidRPr="00D02D6B">
        <w:tab/>
        <w:t xml:space="preserve">the following local information about the aerodrome: </w:t>
      </w:r>
    </w:p>
    <w:p w14:paraId="787BF708" w14:textId="77777777" w:rsidR="00F967BE" w:rsidRPr="00D02D6B" w:rsidRDefault="00F967BE" w:rsidP="00554CE3">
      <w:pPr>
        <w:pStyle w:val="paragraphsub"/>
      </w:pPr>
      <w:r w:rsidRPr="00D02D6B">
        <w:tab/>
        <w:t>(i)</w:t>
      </w:r>
      <w:r w:rsidRPr="00D02D6B">
        <w:tab/>
        <w:t xml:space="preserve">the hours of operation, if applicable; </w:t>
      </w:r>
    </w:p>
    <w:p w14:paraId="46C0D814" w14:textId="77777777" w:rsidR="00F967BE" w:rsidRPr="00D02D6B" w:rsidRDefault="00F967BE" w:rsidP="00554CE3">
      <w:pPr>
        <w:pStyle w:val="paragraphsub"/>
      </w:pPr>
      <w:r w:rsidRPr="00D02D6B">
        <w:tab/>
        <w:t>(ii)</w:t>
      </w:r>
      <w:r w:rsidRPr="00D02D6B">
        <w:tab/>
        <w:t xml:space="preserve">the available ground services; </w:t>
      </w:r>
    </w:p>
    <w:p w14:paraId="6F2E5FF0" w14:textId="77777777" w:rsidR="00F967BE" w:rsidRPr="00D02D6B" w:rsidRDefault="00F967BE" w:rsidP="00554CE3">
      <w:pPr>
        <w:pStyle w:val="paragraphsub"/>
      </w:pPr>
      <w:r w:rsidRPr="00D02D6B">
        <w:tab/>
        <w:t>(iii)</w:t>
      </w:r>
      <w:r w:rsidRPr="00D02D6B">
        <w:tab/>
        <w:t xml:space="preserve">any special procedures; </w:t>
      </w:r>
    </w:p>
    <w:p w14:paraId="612370DF" w14:textId="77777777" w:rsidR="00F967BE" w:rsidRPr="00D02D6B" w:rsidRDefault="00F967BE" w:rsidP="00554CE3">
      <w:pPr>
        <w:pStyle w:val="paragraphsub"/>
      </w:pPr>
      <w:r w:rsidRPr="00D02D6B">
        <w:tab/>
        <w:t>(iv)</w:t>
      </w:r>
      <w:r w:rsidRPr="00D02D6B">
        <w:tab/>
        <w:t xml:space="preserve">any local precautions. </w:t>
      </w:r>
    </w:p>
    <w:p w14:paraId="27AE106D" w14:textId="77777777" w:rsidR="00F967BE" w:rsidRPr="00D02D6B" w:rsidRDefault="00F967BE" w:rsidP="00554CE3">
      <w:pPr>
        <w:pStyle w:val="ActHead5"/>
      </w:pPr>
      <w:bookmarkStart w:id="18" w:name="_Toc381625008"/>
      <w:r w:rsidRPr="00D02D6B">
        <w:rPr>
          <w:rStyle w:val="CharSectno"/>
        </w:rPr>
        <w:t>139.100</w:t>
      </w:r>
      <w:r w:rsidR="00EE64B8" w:rsidRPr="00D02D6B">
        <w:t xml:space="preserve">  </w:t>
      </w:r>
      <w:r w:rsidRPr="00D02D6B">
        <w:t>Form of aerodrome manual</w:t>
      </w:r>
      <w:bookmarkEnd w:id="18"/>
    </w:p>
    <w:p w14:paraId="5BB8F146" w14:textId="77777777" w:rsidR="00F967BE" w:rsidRPr="00D02D6B" w:rsidRDefault="00F967BE" w:rsidP="00554CE3">
      <w:pPr>
        <w:pStyle w:val="subsection"/>
      </w:pPr>
      <w:r w:rsidRPr="00D02D6B">
        <w:tab/>
        <w:t>(1)</w:t>
      </w:r>
      <w:r w:rsidRPr="00D02D6B">
        <w:tab/>
        <w:t>The operator of a certified aerodrome must keep the copies of the aerodrome manual for the aerodrome in a printed form.</w:t>
      </w:r>
    </w:p>
    <w:p w14:paraId="610CF5CD" w14:textId="77777777" w:rsidR="00F967BE" w:rsidRPr="00D02D6B" w:rsidRDefault="00EE64B8" w:rsidP="00554CE3">
      <w:pPr>
        <w:pStyle w:val="Penalty"/>
      </w:pPr>
      <w:r w:rsidRPr="00D02D6B">
        <w:t>Penalty:</w:t>
      </w:r>
      <w:r w:rsidRPr="00D02D6B">
        <w:tab/>
      </w:r>
      <w:r w:rsidR="00F967BE" w:rsidRPr="00D02D6B">
        <w:t>10 penalty units.</w:t>
      </w:r>
    </w:p>
    <w:p w14:paraId="493E9E7A" w14:textId="77777777" w:rsidR="00F967BE" w:rsidRPr="00D02D6B" w:rsidRDefault="00F967BE" w:rsidP="00554CE3">
      <w:pPr>
        <w:pStyle w:val="subsection"/>
      </w:pPr>
      <w:r w:rsidRPr="00D02D6B">
        <w:tab/>
        <w:t>(2)</w:t>
      </w:r>
      <w:r w:rsidRPr="00D02D6B">
        <w:tab/>
        <w:t>Other copies of the manual may be kept in an electronic form.</w:t>
      </w:r>
    </w:p>
    <w:p w14:paraId="02528278" w14:textId="77777777" w:rsidR="00F967BE" w:rsidRPr="00D02D6B" w:rsidRDefault="00F967BE" w:rsidP="00554CE3">
      <w:pPr>
        <w:pStyle w:val="subsection"/>
      </w:pPr>
      <w:r w:rsidRPr="00D02D6B">
        <w:tab/>
        <w:t>(3)</w:t>
      </w:r>
      <w:r w:rsidRPr="00D02D6B">
        <w:tab/>
        <w:t>If CASA approves, the manual may consist of more than 1</w:t>
      </w:r>
      <w:r w:rsidR="00E56B54" w:rsidRPr="00D02D6B">
        <w:t xml:space="preserve"> </w:t>
      </w:r>
      <w:r w:rsidRPr="00D02D6B">
        <w:t>document.</w:t>
      </w:r>
    </w:p>
    <w:p w14:paraId="3263E865" w14:textId="77777777" w:rsidR="00F967BE" w:rsidRPr="00D02D6B" w:rsidRDefault="00F967BE" w:rsidP="00554CE3">
      <w:pPr>
        <w:pStyle w:val="subsection"/>
      </w:pPr>
      <w:r w:rsidRPr="00D02D6B">
        <w:tab/>
        <w:t>(4)</w:t>
      </w:r>
      <w:r w:rsidRPr="00D02D6B">
        <w:tab/>
        <w:t>The operator must keep the manual in a way that tells a person reading the manual:</w:t>
      </w:r>
    </w:p>
    <w:p w14:paraId="3DD74A61" w14:textId="77777777" w:rsidR="00F967BE" w:rsidRPr="00D02D6B" w:rsidRDefault="00F967BE" w:rsidP="00554CE3">
      <w:pPr>
        <w:pStyle w:val="paragraph"/>
      </w:pPr>
      <w:r w:rsidRPr="00D02D6B">
        <w:lastRenderedPageBreak/>
        <w:tab/>
        <w:t>(a)</w:t>
      </w:r>
      <w:r w:rsidRPr="00D02D6B">
        <w:tab/>
        <w:t>when changes have been made to the information in the manual; and</w:t>
      </w:r>
    </w:p>
    <w:p w14:paraId="074D33FF" w14:textId="77777777" w:rsidR="00F967BE" w:rsidRPr="00D02D6B" w:rsidRDefault="00F967BE" w:rsidP="00554CE3">
      <w:pPr>
        <w:pStyle w:val="paragraph"/>
      </w:pPr>
      <w:r w:rsidRPr="00D02D6B">
        <w:tab/>
        <w:t>(b)</w:t>
      </w:r>
      <w:r w:rsidRPr="00D02D6B">
        <w:tab/>
        <w:t>whether the manual is up</w:t>
      </w:r>
      <w:r w:rsidR="00D02D6B">
        <w:noBreakHyphen/>
      </w:r>
      <w:r w:rsidRPr="00D02D6B">
        <w:t>to</w:t>
      </w:r>
      <w:r w:rsidR="00D02D6B">
        <w:noBreakHyphen/>
      </w:r>
      <w:r w:rsidRPr="00D02D6B">
        <w:t>date.</w:t>
      </w:r>
    </w:p>
    <w:p w14:paraId="37D07F6D" w14:textId="77777777" w:rsidR="00F967BE" w:rsidRPr="00D02D6B" w:rsidRDefault="00EE64B8" w:rsidP="00554CE3">
      <w:pPr>
        <w:pStyle w:val="Penalty"/>
      </w:pPr>
      <w:r w:rsidRPr="00D02D6B">
        <w:t>Penalty:</w:t>
      </w:r>
      <w:r w:rsidRPr="00D02D6B">
        <w:tab/>
      </w:r>
      <w:r w:rsidR="00F967BE" w:rsidRPr="00D02D6B">
        <w:t>10 penalty units.</w:t>
      </w:r>
    </w:p>
    <w:p w14:paraId="54B53E81" w14:textId="77777777" w:rsidR="00F967BE" w:rsidRPr="00D02D6B" w:rsidRDefault="00F967BE" w:rsidP="00554CE3">
      <w:pPr>
        <w:pStyle w:val="subsection"/>
      </w:pPr>
      <w:r w:rsidRPr="00D02D6B">
        <w:tab/>
        <w:t>(5)</w:t>
      </w:r>
      <w:r w:rsidRPr="00D02D6B">
        <w:tab/>
        <w:t>An offence against subregulation (1) or (4) is an offence of strict liability.</w:t>
      </w:r>
    </w:p>
    <w:p w14:paraId="482BC6C3" w14:textId="77777777" w:rsidR="00F967BE" w:rsidRPr="00D02D6B" w:rsidRDefault="00F967BE" w:rsidP="00554CE3">
      <w:pPr>
        <w:pStyle w:val="ActHead5"/>
      </w:pPr>
      <w:bookmarkStart w:id="19" w:name="_Toc381625009"/>
      <w:r w:rsidRPr="00D02D6B">
        <w:rPr>
          <w:rStyle w:val="CharSectno"/>
        </w:rPr>
        <w:t>139.105</w:t>
      </w:r>
      <w:r w:rsidR="00EE64B8" w:rsidRPr="00D02D6B">
        <w:t xml:space="preserve">  </w:t>
      </w:r>
      <w:r w:rsidRPr="00D02D6B">
        <w:t>Amendments of aerodrome manual</w:t>
      </w:r>
      <w:bookmarkEnd w:id="19"/>
    </w:p>
    <w:p w14:paraId="5274EFE5" w14:textId="77777777" w:rsidR="00F967BE" w:rsidRPr="00D02D6B" w:rsidRDefault="00F967BE" w:rsidP="00554CE3">
      <w:pPr>
        <w:pStyle w:val="subsection"/>
      </w:pPr>
      <w:r w:rsidRPr="00D02D6B">
        <w:rPr>
          <w:b/>
        </w:rPr>
        <w:tab/>
      </w:r>
      <w:r w:rsidRPr="00D02D6B">
        <w:t>(1)</w:t>
      </w:r>
      <w:r w:rsidRPr="00D02D6B">
        <w:rPr>
          <w:b/>
        </w:rPr>
        <w:tab/>
      </w:r>
      <w:r w:rsidRPr="00D02D6B">
        <w:t>The operator of a certified aerodrome must amend the aerodrome manual for the aerodrome, whenever it is necessary to do so, to maintain the accuracy of the manual.</w:t>
      </w:r>
    </w:p>
    <w:p w14:paraId="6B2401D9" w14:textId="77777777" w:rsidR="00F967BE" w:rsidRPr="00D02D6B" w:rsidRDefault="00EE64B8" w:rsidP="00554CE3">
      <w:pPr>
        <w:pStyle w:val="Penalty"/>
      </w:pPr>
      <w:r w:rsidRPr="00D02D6B">
        <w:t>Penalty:</w:t>
      </w:r>
      <w:r w:rsidRPr="00D02D6B">
        <w:tab/>
      </w:r>
      <w:r w:rsidR="00F967BE" w:rsidRPr="00D02D6B">
        <w:t>10 penalty units.</w:t>
      </w:r>
    </w:p>
    <w:p w14:paraId="5F67E3FB" w14:textId="77777777" w:rsidR="00F967BE" w:rsidRPr="00D02D6B" w:rsidRDefault="00F967BE" w:rsidP="00554CE3">
      <w:pPr>
        <w:pStyle w:val="subsection"/>
      </w:pPr>
      <w:r w:rsidRPr="00D02D6B">
        <w:rPr>
          <w:b/>
        </w:rPr>
        <w:tab/>
      </w:r>
      <w:r w:rsidRPr="00D02D6B">
        <w:t>(2)</w:t>
      </w:r>
      <w:r w:rsidRPr="00D02D6B">
        <w:rPr>
          <w:b/>
        </w:rPr>
        <w:tab/>
      </w:r>
      <w:r w:rsidRPr="00D02D6B">
        <w:t>To maintain the accuracy of the aerodrome manual, CASA may give written directions to the operator requiring the operator to amend the manual in accordance with the direction.</w:t>
      </w:r>
    </w:p>
    <w:p w14:paraId="2FA201A8" w14:textId="77777777" w:rsidR="00F967BE" w:rsidRPr="00D02D6B" w:rsidRDefault="00F967BE" w:rsidP="00554CE3">
      <w:pPr>
        <w:pStyle w:val="subsection"/>
      </w:pPr>
      <w:r w:rsidRPr="00D02D6B">
        <w:rPr>
          <w:b/>
        </w:rPr>
        <w:tab/>
      </w:r>
      <w:r w:rsidRPr="00D02D6B">
        <w:t>(3)</w:t>
      </w:r>
      <w:r w:rsidRPr="00D02D6B">
        <w:rPr>
          <w:b/>
        </w:rPr>
        <w:tab/>
      </w:r>
      <w:r w:rsidRPr="00D02D6B">
        <w:t>An operator must comply with a direction given to the operator under subregulation (2).</w:t>
      </w:r>
    </w:p>
    <w:p w14:paraId="75264BF7" w14:textId="77777777" w:rsidR="00F967BE" w:rsidRPr="00D02D6B" w:rsidRDefault="00EE64B8" w:rsidP="00554CE3">
      <w:pPr>
        <w:pStyle w:val="Penalty"/>
      </w:pPr>
      <w:r w:rsidRPr="00D02D6B">
        <w:t>Penalty:</w:t>
      </w:r>
      <w:r w:rsidRPr="00D02D6B">
        <w:tab/>
      </w:r>
      <w:r w:rsidR="00F967BE" w:rsidRPr="00D02D6B">
        <w:t>10 penalty units.</w:t>
      </w:r>
    </w:p>
    <w:p w14:paraId="593D3CF0" w14:textId="77777777" w:rsidR="00F967BE" w:rsidRPr="00D02D6B" w:rsidRDefault="00F967BE" w:rsidP="00554CE3">
      <w:pPr>
        <w:pStyle w:val="ActHead5"/>
      </w:pPr>
      <w:bookmarkStart w:id="20" w:name="_Toc381625010"/>
      <w:r w:rsidRPr="00D02D6B">
        <w:rPr>
          <w:rStyle w:val="CharSectno"/>
        </w:rPr>
        <w:t>139.110</w:t>
      </w:r>
      <w:r w:rsidR="00EE64B8" w:rsidRPr="00D02D6B">
        <w:t xml:space="preserve">  </w:t>
      </w:r>
      <w:r w:rsidRPr="00D02D6B">
        <w:t>Notice of amendments</w:t>
      </w:r>
      <w:bookmarkEnd w:id="20"/>
    </w:p>
    <w:p w14:paraId="1D57A6EB" w14:textId="77777777" w:rsidR="00F967BE" w:rsidRPr="00D02D6B" w:rsidRDefault="00F967BE" w:rsidP="00554CE3">
      <w:pPr>
        <w:pStyle w:val="subsection"/>
      </w:pPr>
      <w:r w:rsidRPr="00D02D6B">
        <w:tab/>
        <w:t>(1)</w:t>
      </w:r>
      <w:r w:rsidRPr="00D02D6B">
        <w:tab/>
        <w:t>The operator of a certified aerodrome must tell CASA, in writing, of any amendment that the operator makes to the aerodrome manual for the aerodrome within 30 days after the amendment is made.</w:t>
      </w:r>
    </w:p>
    <w:p w14:paraId="46AB5625" w14:textId="77777777" w:rsidR="00F967BE" w:rsidRPr="00D02D6B" w:rsidRDefault="00EE64B8" w:rsidP="00554CE3">
      <w:pPr>
        <w:pStyle w:val="Penalty"/>
      </w:pPr>
      <w:r w:rsidRPr="00D02D6B">
        <w:t>Penalty:</w:t>
      </w:r>
      <w:r w:rsidRPr="00D02D6B">
        <w:tab/>
      </w:r>
      <w:r w:rsidR="00F967BE" w:rsidRPr="00D02D6B">
        <w:t>5 penalty units.</w:t>
      </w:r>
    </w:p>
    <w:p w14:paraId="36149BF0" w14:textId="77777777" w:rsidR="00F967BE" w:rsidRPr="00D02D6B" w:rsidRDefault="00F967BE" w:rsidP="00554CE3">
      <w:pPr>
        <w:pStyle w:val="subsection"/>
      </w:pPr>
      <w:r w:rsidRPr="00D02D6B">
        <w:tab/>
        <w:t>(2)</w:t>
      </w:r>
      <w:r w:rsidRPr="00D02D6B">
        <w:tab/>
        <w:t>An offence against subregulation (1) is an offence of strict liability.</w:t>
      </w:r>
    </w:p>
    <w:p w14:paraId="4FAF1F80" w14:textId="77777777" w:rsidR="00F967BE" w:rsidRPr="00D02D6B" w:rsidRDefault="00F967BE" w:rsidP="00554CE3">
      <w:pPr>
        <w:pStyle w:val="ActHead5"/>
      </w:pPr>
      <w:bookmarkStart w:id="21" w:name="_Toc381625011"/>
      <w:r w:rsidRPr="00D02D6B">
        <w:rPr>
          <w:rStyle w:val="CharSectno"/>
        </w:rPr>
        <w:t>139.115</w:t>
      </w:r>
      <w:r w:rsidR="00EE64B8" w:rsidRPr="00D02D6B">
        <w:t xml:space="preserve">  </w:t>
      </w:r>
      <w:r w:rsidRPr="00D02D6B">
        <w:t>Aerodrome manual controller</w:t>
      </w:r>
      <w:bookmarkEnd w:id="21"/>
    </w:p>
    <w:p w14:paraId="0C585F20" w14:textId="77777777" w:rsidR="00F967BE" w:rsidRPr="00D02D6B" w:rsidRDefault="00F967BE" w:rsidP="00554CE3">
      <w:pPr>
        <w:pStyle w:val="subsection"/>
      </w:pPr>
      <w:r w:rsidRPr="00D02D6B">
        <w:tab/>
        <w:t>(1)</w:t>
      </w:r>
      <w:r w:rsidRPr="00D02D6B">
        <w:tab/>
        <w:t>The operator of a certified aerodrome must appoint a person to be the aerodrome manual controller for the aerodrome’s aerodrome manual.</w:t>
      </w:r>
    </w:p>
    <w:p w14:paraId="3545F823" w14:textId="77777777" w:rsidR="00F967BE" w:rsidRPr="00D02D6B" w:rsidRDefault="00EE64B8" w:rsidP="00554CE3">
      <w:pPr>
        <w:pStyle w:val="Penalty"/>
      </w:pPr>
      <w:r w:rsidRPr="00D02D6B">
        <w:lastRenderedPageBreak/>
        <w:t>Penalty:</w:t>
      </w:r>
      <w:r w:rsidRPr="00D02D6B">
        <w:tab/>
      </w:r>
      <w:r w:rsidR="00F967BE" w:rsidRPr="00D02D6B">
        <w:t>10 penalty units.</w:t>
      </w:r>
    </w:p>
    <w:p w14:paraId="584D2251" w14:textId="77777777" w:rsidR="00F967BE" w:rsidRPr="00D02D6B" w:rsidRDefault="00F967BE" w:rsidP="00554CE3">
      <w:pPr>
        <w:pStyle w:val="subsection"/>
      </w:pPr>
      <w:r w:rsidRPr="00D02D6B">
        <w:tab/>
        <w:t>(2)</w:t>
      </w:r>
      <w:r w:rsidRPr="00D02D6B">
        <w:tab/>
        <w:t>An offence against subregulation (1) is an offence of strict liability.</w:t>
      </w:r>
    </w:p>
    <w:p w14:paraId="222A61D5" w14:textId="77777777" w:rsidR="00F967BE" w:rsidRPr="00D02D6B" w:rsidRDefault="00F967BE" w:rsidP="00554CE3">
      <w:pPr>
        <w:pStyle w:val="subsection"/>
      </w:pPr>
      <w:r w:rsidRPr="00D02D6B">
        <w:tab/>
        <w:t>(3)</w:t>
      </w:r>
      <w:r w:rsidRPr="00D02D6B">
        <w:tab/>
        <w:t>The functions of the aerodrome manual controller are to ensure that:</w:t>
      </w:r>
    </w:p>
    <w:p w14:paraId="4EF7EB24" w14:textId="77777777" w:rsidR="00F967BE" w:rsidRPr="00D02D6B" w:rsidRDefault="00F967BE" w:rsidP="00554CE3">
      <w:pPr>
        <w:pStyle w:val="paragraph"/>
      </w:pPr>
      <w:r w:rsidRPr="00D02D6B">
        <w:tab/>
        <w:t>(a)</w:t>
      </w:r>
      <w:r w:rsidRPr="00D02D6B">
        <w:tab/>
        <w:t>a record is kept of the persons who hold copies of the whole or a part of the aerodrome manual; and</w:t>
      </w:r>
    </w:p>
    <w:p w14:paraId="180497DA" w14:textId="77777777" w:rsidR="00F967BE" w:rsidRPr="00D02D6B" w:rsidRDefault="00F967BE" w:rsidP="00554CE3">
      <w:pPr>
        <w:pStyle w:val="paragraph"/>
      </w:pPr>
      <w:r w:rsidRPr="00D02D6B">
        <w:tab/>
        <w:t>(b)</w:t>
      </w:r>
      <w:r w:rsidRPr="00D02D6B">
        <w:tab/>
        <w:t>updates of information for the manual are distributed to those persons.</w:t>
      </w:r>
    </w:p>
    <w:p w14:paraId="03423C86" w14:textId="77777777" w:rsidR="00F967BE" w:rsidRPr="00D02D6B" w:rsidRDefault="00EE64B8" w:rsidP="00554CE3">
      <w:pPr>
        <w:pStyle w:val="ActHead3"/>
        <w:pageBreakBefore/>
      </w:pPr>
      <w:bookmarkStart w:id="22" w:name="_Toc381625012"/>
      <w:r w:rsidRPr="00D02D6B">
        <w:rPr>
          <w:rStyle w:val="CharDivNo"/>
        </w:rPr>
        <w:lastRenderedPageBreak/>
        <w:t>Division</w:t>
      </w:r>
      <w:r w:rsidR="00D02D6B" w:rsidRPr="00D02D6B">
        <w:rPr>
          <w:rStyle w:val="CharDivNo"/>
        </w:rPr>
        <w:t> </w:t>
      </w:r>
      <w:r w:rsidR="00F967BE" w:rsidRPr="00D02D6B">
        <w:rPr>
          <w:rStyle w:val="CharDivNo"/>
        </w:rPr>
        <w:t>139.B.3</w:t>
      </w:r>
      <w:r w:rsidRPr="00D02D6B">
        <w:t>—</w:t>
      </w:r>
      <w:r w:rsidR="00F967BE" w:rsidRPr="00D02D6B">
        <w:rPr>
          <w:rStyle w:val="CharDivText"/>
        </w:rPr>
        <w:t>Operation and maintenance of a certified aerodrome</w:t>
      </w:r>
      <w:bookmarkEnd w:id="22"/>
    </w:p>
    <w:p w14:paraId="1F18883F" w14:textId="77777777" w:rsidR="00F967BE" w:rsidRPr="00D02D6B" w:rsidRDefault="00F967BE" w:rsidP="00554CE3">
      <w:pPr>
        <w:pStyle w:val="ActHead5"/>
      </w:pPr>
      <w:bookmarkStart w:id="23" w:name="_Toc381625013"/>
      <w:r w:rsidRPr="00D02D6B">
        <w:rPr>
          <w:rStyle w:val="CharSectno"/>
        </w:rPr>
        <w:t>139.120</w:t>
      </w:r>
      <w:r w:rsidR="00EE64B8" w:rsidRPr="00D02D6B">
        <w:t xml:space="preserve">  </w:t>
      </w:r>
      <w:r w:rsidRPr="00D02D6B">
        <w:t>Care and diligence in operation and maintenance</w:t>
      </w:r>
      <w:bookmarkEnd w:id="23"/>
    </w:p>
    <w:p w14:paraId="0B2F88C6" w14:textId="77777777" w:rsidR="00F967BE" w:rsidRPr="00D02D6B" w:rsidRDefault="00F967BE" w:rsidP="00554CE3">
      <w:pPr>
        <w:pStyle w:val="subsection"/>
      </w:pPr>
      <w:r w:rsidRPr="00D02D6B">
        <w:tab/>
      </w:r>
      <w:r w:rsidRPr="00D02D6B">
        <w:tab/>
        <w:t>The operator of a certified aerodrome must ensure that the aerodrome is operated and maintained</w:t>
      </w:r>
      <w:r w:rsidRPr="00D02D6B">
        <w:rPr>
          <w:b/>
          <w:i/>
        </w:rPr>
        <w:t xml:space="preserve"> </w:t>
      </w:r>
      <w:r w:rsidRPr="00D02D6B">
        <w:t>with a reasonable degree of care and diligence.</w:t>
      </w:r>
    </w:p>
    <w:p w14:paraId="399EBAAB" w14:textId="77777777" w:rsidR="00F967BE" w:rsidRPr="00D02D6B" w:rsidRDefault="00EE64B8" w:rsidP="00554CE3">
      <w:pPr>
        <w:pStyle w:val="Penalty"/>
      </w:pPr>
      <w:r w:rsidRPr="00D02D6B">
        <w:t>Penalty:</w:t>
      </w:r>
      <w:r w:rsidRPr="00D02D6B">
        <w:tab/>
      </w:r>
      <w:r w:rsidR="00F967BE" w:rsidRPr="00D02D6B">
        <w:t>20 penalty units.</w:t>
      </w:r>
    </w:p>
    <w:p w14:paraId="196C0871" w14:textId="77777777" w:rsidR="00F967BE" w:rsidRPr="00D02D6B" w:rsidRDefault="00F967BE" w:rsidP="00554CE3">
      <w:pPr>
        <w:pStyle w:val="ActHead5"/>
      </w:pPr>
      <w:bookmarkStart w:id="24" w:name="_Toc381625014"/>
      <w:r w:rsidRPr="00D02D6B">
        <w:rPr>
          <w:rStyle w:val="CharSectno"/>
        </w:rPr>
        <w:t>139.125</w:t>
      </w:r>
      <w:r w:rsidR="00EE64B8" w:rsidRPr="00D02D6B">
        <w:t xml:space="preserve">  </w:t>
      </w:r>
      <w:r w:rsidRPr="00D02D6B">
        <w:t>Reporting officer</w:t>
      </w:r>
      <w:bookmarkEnd w:id="24"/>
    </w:p>
    <w:p w14:paraId="608C941E" w14:textId="77777777" w:rsidR="00F967BE" w:rsidRPr="00D02D6B" w:rsidRDefault="00F967BE" w:rsidP="00554CE3">
      <w:pPr>
        <w:pStyle w:val="subsection"/>
      </w:pPr>
      <w:r w:rsidRPr="00D02D6B">
        <w:tab/>
        <w:t>(1)</w:t>
      </w:r>
      <w:r w:rsidRPr="00D02D6B">
        <w:tab/>
        <w:t>The operator of a certified aerodrome must appoint 1 or more reporting officers for the aerodrome.</w:t>
      </w:r>
    </w:p>
    <w:p w14:paraId="0C1B1E2A" w14:textId="77777777" w:rsidR="00F967BE" w:rsidRPr="00D02D6B" w:rsidRDefault="00EE64B8" w:rsidP="00554CE3">
      <w:pPr>
        <w:pStyle w:val="Penalty"/>
      </w:pPr>
      <w:r w:rsidRPr="00D02D6B">
        <w:t>Penalty:</w:t>
      </w:r>
      <w:r w:rsidRPr="00D02D6B">
        <w:tab/>
      </w:r>
      <w:r w:rsidR="00F967BE" w:rsidRPr="00D02D6B">
        <w:t>10 penalty units.</w:t>
      </w:r>
    </w:p>
    <w:p w14:paraId="0760EDE1" w14:textId="77777777" w:rsidR="00F967BE" w:rsidRPr="00D02D6B" w:rsidRDefault="00F967BE" w:rsidP="00554CE3">
      <w:pPr>
        <w:pStyle w:val="subsection"/>
      </w:pPr>
      <w:r w:rsidRPr="00D02D6B">
        <w:tab/>
        <w:t>(2)</w:t>
      </w:r>
      <w:r w:rsidRPr="00D02D6B">
        <w:tab/>
        <w:t>An offence against subregulation (1) is an offence of strict liability.</w:t>
      </w:r>
    </w:p>
    <w:p w14:paraId="2C928231" w14:textId="77777777" w:rsidR="00F967BE" w:rsidRPr="00D02D6B" w:rsidRDefault="00F967BE" w:rsidP="00554CE3">
      <w:pPr>
        <w:pStyle w:val="subsection"/>
      </w:pPr>
      <w:r w:rsidRPr="00D02D6B">
        <w:tab/>
        <w:t>(3)</w:t>
      </w:r>
      <w:r w:rsidRPr="00D02D6B">
        <w:tab/>
        <w:t xml:space="preserve">The functions of a reporting officer are: </w:t>
      </w:r>
    </w:p>
    <w:p w14:paraId="0B996726" w14:textId="77777777" w:rsidR="00F967BE" w:rsidRPr="00D02D6B" w:rsidRDefault="00F967BE" w:rsidP="00554CE3">
      <w:pPr>
        <w:pStyle w:val="paragraph"/>
      </w:pPr>
      <w:r w:rsidRPr="00D02D6B">
        <w:tab/>
        <w:t>(a)</w:t>
      </w:r>
      <w:r w:rsidRPr="00D02D6B">
        <w:tab/>
        <w:t xml:space="preserve">to monitor the serviceability of the aerodrome; and </w:t>
      </w:r>
    </w:p>
    <w:p w14:paraId="1716CC03" w14:textId="77777777" w:rsidR="00F967BE" w:rsidRPr="00D02D6B" w:rsidRDefault="00F967BE" w:rsidP="00554CE3">
      <w:pPr>
        <w:pStyle w:val="paragraph"/>
      </w:pPr>
      <w:r w:rsidRPr="00D02D6B">
        <w:tab/>
        <w:t>(b)</w:t>
      </w:r>
      <w:r w:rsidRPr="00D02D6B">
        <w:tab/>
        <w:t>to report to the NOTAM Office and air traffic control any changes in conditions, or any other occurrences, at the aerodrome that must be reported under subregulation</w:t>
      </w:r>
      <w:r w:rsidR="00D02D6B">
        <w:t> </w:t>
      </w:r>
      <w:r w:rsidRPr="00D02D6B">
        <w:t>139.155</w:t>
      </w:r>
      <w:r w:rsidR="00E56B54" w:rsidRPr="00D02D6B">
        <w:t xml:space="preserve"> </w:t>
      </w:r>
      <w:r w:rsidRPr="00D02D6B">
        <w:t>(1).</w:t>
      </w:r>
    </w:p>
    <w:p w14:paraId="609D5333" w14:textId="77777777" w:rsidR="00F967BE" w:rsidRPr="00D02D6B" w:rsidRDefault="00F967BE" w:rsidP="00554CE3">
      <w:pPr>
        <w:pStyle w:val="subsection"/>
      </w:pPr>
      <w:r w:rsidRPr="00D02D6B">
        <w:tab/>
        <w:t>(4)</w:t>
      </w:r>
      <w:r w:rsidRPr="00D02D6B">
        <w:tab/>
        <w:t>The operator must not appoint a person as a reporting officer if the person has not been trained, in accordance with the Manual of Standards, to perform the reporting officer’s functions.</w:t>
      </w:r>
    </w:p>
    <w:p w14:paraId="0E8DA9A4" w14:textId="77777777" w:rsidR="00F967BE" w:rsidRPr="00D02D6B" w:rsidRDefault="00EE64B8" w:rsidP="00554CE3">
      <w:pPr>
        <w:pStyle w:val="Penalty"/>
      </w:pPr>
      <w:r w:rsidRPr="00D02D6B">
        <w:t>Penalty:</w:t>
      </w:r>
      <w:r w:rsidRPr="00D02D6B">
        <w:tab/>
      </w:r>
      <w:r w:rsidR="00F967BE" w:rsidRPr="00D02D6B">
        <w:t>10 penalty units.</w:t>
      </w:r>
    </w:p>
    <w:p w14:paraId="6BB1B172" w14:textId="77777777" w:rsidR="00F967BE" w:rsidRPr="00D02D6B" w:rsidRDefault="00F967BE" w:rsidP="00554CE3">
      <w:pPr>
        <w:pStyle w:val="ActHead5"/>
      </w:pPr>
      <w:bookmarkStart w:id="25" w:name="_Toc381625015"/>
      <w:r w:rsidRPr="00D02D6B">
        <w:rPr>
          <w:rStyle w:val="CharSectno"/>
        </w:rPr>
        <w:t>139.130</w:t>
      </w:r>
      <w:r w:rsidR="00EE64B8" w:rsidRPr="00D02D6B">
        <w:t xml:space="preserve">  </w:t>
      </w:r>
      <w:r w:rsidRPr="00D02D6B">
        <w:t>Works safety officer for aerodrome works other than time</w:t>
      </w:r>
      <w:r w:rsidR="00D02D6B">
        <w:noBreakHyphen/>
      </w:r>
      <w:r w:rsidRPr="00D02D6B">
        <w:t>limited works</w:t>
      </w:r>
      <w:bookmarkEnd w:id="25"/>
    </w:p>
    <w:p w14:paraId="1AF15D73" w14:textId="77777777" w:rsidR="00F967BE" w:rsidRPr="00D02D6B" w:rsidRDefault="00F967BE" w:rsidP="00554CE3">
      <w:pPr>
        <w:pStyle w:val="subsection"/>
      </w:pPr>
      <w:r w:rsidRPr="00D02D6B">
        <w:tab/>
        <w:t>(1)</w:t>
      </w:r>
      <w:r w:rsidRPr="00D02D6B">
        <w:tab/>
        <w:t>If aerodrome works (other than time</w:t>
      </w:r>
      <w:r w:rsidR="00D02D6B">
        <w:noBreakHyphen/>
      </w:r>
      <w:r w:rsidRPr="00D02D6B">
        <w:t>limited works) are being carried out at a certified aerodrome, the operator of the aerodrome must</w:t>
      </w:r>
      <w:r w:rsidRPr="00D02D6B">
        <w:rPr>
          <w:b/>
          <w:i/>
        </w:rPr>
        <w:t xml:space="preserve"> </w:t>
      </w:r>
      <w:r w:rsidRPr="00D02D6B">
        <w:t>appoint 1 or more persons as works safety officers for the aerodrome works.</w:t>
      </w:r>
    </w:p>
    <w:p w14:paraId="389AC1FF" w14:textId="77777777" w:rsidR="00F967BE" w:rsidRPr="00D02D6B" w:rsidRDefault="00EE64B8" w:rsidP="00554CE3">
      <w:pPr>
        <w:pStyle w:val="Penalty"/>
      </w:pPr>
      <w:r w:rsidRPr="00D02D6B">
        <w:lastRenderedPageBreak/>
        <w:t>Penalty:</w:t>
      </w:r>
      <w:r w:rsidRPr="00D02D6B">
        <w:tab/>
      </w:r>
      <w:r w:rsidR="00F967BE" w:rsidRPr="00D02D6B">
        <w:t>10 penalty units.</w:t>
      </w:r>
    </w:p>
    <w:p w14:paraId="2411167A" w14:textId="77777777" w:rsidR="00F967BE" w:rsidRPr="00D02D6B" w:rsidRDefault="00F967BE" w:rsidP="00554CE3">
      <w:pPr>
        <w:pStyle w:val="subsection"/>
      </w:pPr>
      <w:r w:rsidRPr="00D02D6B">
        <w:tab/>
        <w:t>(2)</w:t>
      </w:r>
      <w:r w:rsidRPr="00D02D6B">
        <w:tab/>
        <w:t>An offence against subregulation (1) is an offence of strict liability.</w:t>
      </w:r>
    </w:p>
    <w:p w14:paraId="3E97FAB2" w14:textId="77777777" w:rsidR="00F967BE" w:rsidRPr="00D02D6B" w:rsidRDefault="00F967BE" w:rsidP="00554CE3">
      <w:pPr>
        <w:pStyle w:val="subsection"/>
        <w:rPr>
          <w:b/>
          <w:i/>
        </w:rPr>
      </w:pPr>
      <w:r w:rsidRPr="00D02D6B">
        <w:tab/>
        <w:t>(3)</w:t>
      </w:r>
      <w:r w:rsidRPr="00D02D6B">
        <w:tab/>
        <w:t>The function of a works safety officer is to ensure aerodrome safety while the aerodrome works are being carried out.</w:t>
      </w:r>
    </w:p>
    <w:p w14:paraId="6779573A" w14:textId="77777777" w:rsidR="00F967BE" w:rsidRPr="00D02D6B" w:rsidRDefault="00F967BE" w:rsidP="00554CE3">
      <w:pPr>
        <w:pStyle w:val="subsection"/>
      </w:pPr>
      <w:r w:rsidRPr="00D02D6B">
        <w:tab/>
        <w:t>(4)</w:t>
      </w:r>
      <w:r w:rsidRPr="00D02D6B">
        <w:tab/>
        <w:t>The operator must not appoint a person as a works safety officer for the aerodrome works if the person has not been trained, in accordance with the Manual of Standards, to perform the works safety officer’s function.</w:t>
      </w:r>
    </w:p>
    <w:p w14:paraId="351440BC" w14:textId="77777777" w:rsidR="00F967BE" w:rsidRPr="00D02D6B" w:rsidRDefault="00EE64B8" w:rsidP="00554CE3">
      <w:pPr>
        <w:pStyle w:val="Penalty"/>
      </w:pPr>
      <w:r w:rsidRPr="00D02D6B">
        <w:t>Penalty:</w:t>
      </w:r>
      <w:r w:rsidRPr="00D02D6B">
        <w:tab/>
      </w:r>
      <w:r w:rsidR="00F967BE" w:rsidRPr="00D02D6B">
        <w:t>10 penalty units.</w:t>
      </w:r>
    </w:p>
    <w:p w14:paraId="65043F04" w14:textId="77777777" w:rsidR="00F967BE" w:rsidRPr="00D02D6B" w:rsidRDefault="00F967BE" w:rsidP="00554CE3">
      <w:pPr>
        <w:pStyle w:val="ActHead5"/>
      </w:pPr>
      <w:bookmarkStart w:id="26" w:name="_Toc381625016"/>
      <w:r w:rsidRPr="00D02D6B">
        <w:rPr>
          <w:rStyle w:val="CharSectno"/>
        </w:rPr>
        <w:t>139.135</w:t>
      </w:r>
      <w:r w:rsidR="00EE64B8" w:rsidRPr="00D02D6B">
        <w:t xml:space="preserve">  </w:t>
      </w:r>
      <w:r w:rsidRPr="00D02D6B">
        <w:t>Works safety officer for time</w:t>
      </w:r>
      <w:r w:rsidR="00D02D6B">
        <w:noBreakHyphen/>
      </w:r>
      <w:r w:rsidRPr="00D02D6B">
        <w:t>limited works</w:t>
      </w:r>
      <w:bookmarkEnd w:id="26"/>
    </w:p>
    <w:p w14:paraId="6EF26AAC" w14:textId="77777777" w:rsidR="00F967BE" w:rsidRPr="00D02D6B" w:rsidRDefault="00F967BE" w:rsidP="00554CE3">
      <w:pPr>
        <w:pStyle w:val="subsection"/>
      </w:pPr>
      <w:r w:rsidRPr="00D02D6B">
        <w:tab/>
      </w:r>
      <w:r w:rsidRPr="00D02D6B">
        <w:tab/>
        <w:t>If time</w:t>
      </w:r>
      <w:r w:rsidR="00D02D6B">
        <w:noBreakHyphen/>
      </w:r>
      <w:r w:rsidRPr="00D02D6B">
        <w:t>limited works are being carried out at a certified aerodrome, the operator of the aerodrome must ensure that a person who has been trained, in accordance with the Manual of Standards, to perform the function of a works safety officer performs that function for those works.</w:t>
      </w:r>
    </w:p>
    <w:p w14:paraId="64F329BD" w14:textId="77777777" w:rsidR="00F967BE" w:rsidRPr="00D02D6B" w:rsidRDefault="00EE64B8" w:rsidP="00554CE3">
      <w:pPr>
        <w:pStyle w:val="Penalty"/>
      </w:pPr>
      <w:r w:rsidRPr="00D02D6B">
        <w:t>Penalty:</w:t>
      </w:r>
      <w:r w:rsidRPr="00D02D6B">
        <w:tab/>
      </w:r>
      <w:r w:rsidR="00F967BE" w:rsidRPr="00D02D6B">
        <w:t>10 penalty units.</w:t>
      </w:r>
    </w:p>
    <w:p w14:paraId="5F952F05" w14:textId="77777777" w:rsidR="00F967BE" w:rsidRPr="00D02D6B" w:rsidRDefault="00F967BE" w:rsidP="00554CE3">
      <w:pPr>
        <w:pStyle w:val="ActHead5"/>
      </w:pPr>
      <w:bookmarkStart w:id="27" w:name="_Toc381625017"/>
      <w:r w:rsidRPr="00D02D6B">
        <w:rPr>
          <w:rStyle w:val="CharSectno"/>
        </w:rPr>
        <w:t>139.140</w:t>
      </w:r>
      <w:r w:rsidR="00EE64B8" w:rsidRPr="00D02D6B">
        <w:t xml:space="preserve">  </w:t>
      </w:r>
      <w:r w:rsidRPr="00D02D6B">
        <w:t>Training of aerodrome personnel</w:t>
      </w:r>
      <w:bookmarkEnd w:id="27"/>
    </w:p>
    <w:p w14:paraId="7939BA37" w14:textId="77777777" w:rsidR="00F967BE" w:rsidRPr="00D02D6B" w:rsidRDefault="00F967BE" w:rsidP="00554CE3">
      <w:pPr>
        <w:pStyle w:val="subsection"/>
      </w:pPr>
      <w:r w:rsidRPr="00D02D6B">
        <w:tab/>
      </w:r>
      <w:r w:rsidRPr="00D02D6B">
        <w:tab/>
        <w:t>The operator of a certified aerodrome must ensure that all personnel of the operator are trained in accordance with the standards for training aerodrome personnel set out in the Manual of Standards.</w:t>
      </w:r>
    </w:p>
    <w:p w14:paraId="36A9C34C" w14:textId="77777777" w:rsidR="00F967BE" w:rsidRPr="00D02D6B" w:rsidRDefault="00EE64B8" w:rsidP="00554CE3">
      <w:pPr>
        <w:pStyle w:val="Penalty"/>
      </w:pPr>
      <w:r w:rsidRPr="00D02D6B">
        <w:t>Penalty:</w:t>
      </w:r>
      <w:r w:rsidRPr="00D02D6B">
        <w:tab/>
      </w:r>
      <w:r w:rsidR="00F967BE" w:rsidRPr="00D02D6B">
        <w:t>20 penalty units.</w:t>
      </w:r>
    </w:p>
    <w:p w14:paraId="29B60311" w14:textId="77777777" w:rsidR="00F967BE" w:rsidRPr="00D02D6B" w:rsidRDefault="00F967BE" w:rsidP="00554CE3">
      <w:pPr>
        <w:pStyle w:val="ActHead5"/>
      </w:pPr>
      <w:bookmarkStart w:id="28" w:name="_Toc381625018"/>
      <w:r w:rsidRPr="00D02D6B">
        <w:rPr>
          <w:rStyle w:val="CharSectno"/>
        </w:rPr>
        <w:t>139.145</w:t>
      </w:r>
      <w:r w:rsidR="00EE64B8" w:rsidRPr="00D02D6B">
        <w:t xml:space="preserve">  </w:t>
      </w:r>
      <w:r w:rsidRPr="00D02D6B">
        <w:t>Aerodrome manual procedures</w:t>
      </w:r>
      <w:bookmarkEnd w:id="28"/>
    </w:p>
    <w:p w14:paraId="46A06F74" w14:textId="77777777" w:rsidR="00F967BE" w:rsidRPr="00D02D6B" w:rsidRDefault="00F967BE" w:rsidP="00554CE3">
      <w:pPr>
        <w:pStyle w:val="subsection"/>
      </w:pPr>
      <w:r w:rsidRPr="00D02D6B">
        <w:rPr>
          <w:b/>
        </w:rPr>
        <w:tab/>
      </w:r>
      <w:r w:rsidRPr="00D02D6B">
        <w:t>(1)</w:t>
      </w:r>
      <w:r w:rsidRPr="00D02D6B">
        <w:rPr>
          <w:b/>
        </w:rPr>
        <w:tab/>
      </w:r>
      <w:r w:rsidRPr="00D02D6B">
        <w:t>Subject to any directions issued under subregulation (2), the operator of a certified aerodrome must operate and maintain the aerodrome in accordance with the procedures set out in the aerodrome manual for the aerodrome.</w:t>
      </w:r>
    </w:p>
    <w:p w14:paraId="13E08B89" w14:textId="77777777" w:rsidR="00F967BE" w:rsidRPr="00D02D6B" w:rsidRDefault="00EE64B8" w:rsidP="00554CE3">
      <w:pPr>
        <w:pStyle w:val="Penalty"/>
      </w:pPr>
      <w:r w:rsidRPr="00D02D6B">
        <w:t>Penalty:</w:t>
      </w:r>
      <w:r w:rsidRPr="00D02D6B">
        <w:tab/>
      </w:r>
      <w:r w:rsidR="00F967BE" w:rsidRPr="00D02D6B">
        <w:t>25 penalty units.</w:t>
      </w:r>
    </w:p>
    <w:p w14:paraId="2855CACE" w14:textId="77777777" w:rsidR="00F967BE" w:rsidRPr="00D02D6B" w:rsidRDefault="00F967BE" w:rsidP="00554CE3">
      <w:pPr>
        <w:pStyle w:val="subsection"/>
      </w:pPr>
      <w:r w:rsidRPr="00D02D6B">
        <w:lastRenderedPageBreak/>
        <w:tab/>
        <w:t>(2)</w:t>
      </w:r>
      <w:r w:rsidRPr="00D02D6B">
        <w:tab/>
        <w:t>CASA may direct the operator of a certified aerodrome to change</w:t>
      </w:r>
      <w:r w:rsidRPr="00D02D6B">
        <w:rPr>
          <w:b/>
          <w:i/>
        </w:rPr>
        <w:t xml:space="preserve"> </w:t>
      </w:r>
      <w:r w:rsidRPr="00D02D6B">
        <w:t>the procedures set out in the aerodrome manual, if CASA considers it necessary in the interests of the safety of aircraft.</w:t>
      </w:r>
    </w:p>
    <w:p w14:paraId="7E5217F9" w14:textId="77777777" w:rsidR="00F967BE" w:rsidRPr="00D02D6B" w:rsidRDefault="00F967BE" w:rsidP="00554CE3">
      <w:pPr>
        <w:pStyle w:val="subsection"/>
      </w:pPr>
      <w:r w:rsidRPr="00D02D6B">
        <w:rPr>
          <w:b/>
        </w:rPr>
        <w:tab/>
      </w:r>
      <w:r w:rsidRPr="00D02D6B">
        <w:t>(3)</w:t>
      </w:r>
      <w:r w:rsidRPr="00D02D6B">
        <w:rPr>
          <w:b/>
        </w:rPr>
        <w:tab/>
      </w:r>
      <w:r w:rsidRPr="00D02D6B">
        <w:t>An operator must comply with a direction given to the operator under subregulation (2).</w:t>
      </w:r>
    </w:p>
    <w:p w14:paraId="2E6EB52D" w14:textId="77777777" w:rsidR="00F967BE" w:rsidRPr="00D02D6B" w:rsidRDefault="00EE64B8" w:rsidP="00554CE3">
      <w:pPr>
        <w:pStyle w:val="Penalty"/>
      </w:pPr>
      <w:r w:rsidRPr="00D02D6B">
        <w:t>Penalty:</w:t>
      </w:r>
      <w:r w:rsidRPr="00D02D6B">
        <w:tab/>
      </w:r>
      <w:r w:rsidR="00F967BE" w:rsidRPr="00D02D6B">
        <w:t>25 penalty units.</w:t>
      </w:r>
    </w:p>
    <w:p w14:paraId="682953A4" w14:textId="77777777" w:rsidR="00F967BE" w:rsidRPr="00D02D6B" w:rsidRDefault="00F967BE" w:rsidP="00554CE3">
      <w:pPr>
        <w:pStyle w:val="ActHead5"/>
      </w:pPr>
      <w:bookmarkStart w:id="29" w:name="_Toc381625019"/>
      <w:r w:rsidRPr="00D02D6B">
        <w:rPr>
          <w:rStyle w:val="CharSectno"/>
        </w:rPr>
        <w:t>139.150</w:t>
      </w:r>
      <w:r w:rsidR="00EE64B8" w:rsidRPr="00D02D6B">
        <w:t xml:space="preserve">  </w:t>
      </w:r>
      <w:r w:rsidRPr="00D02D6B">
        <w:t>Notice of deviation</w:t>
      </w:r>
      <w:bookmarkEnd w:id="29"/>
    </w:p>
    <w:p w14:paraId="147AA1AF" w14:textId="77777777" w:rsidR="00F967BE" w:rsidRPr="00D02D6B" w:rsidRDefault="00F967BE" w:rsidP="00554CE3">
      <w:pPr>
        <w:pStyle w:val="subsection"/>
      </w:pPr>
      <w:r w:rsidRPr="00D02D6B">
        <w:tab/>
        <w:t>(1)</w:t>
      </w:r>
      <w:r w:rsidRPr="00D02D6B">
        <w:tab/>
        <w:t>This regulation applies if a deviation from a procedure set out in the aerodrome manual for a certified aerodrome is made to ensure the safety of aircraft.</w:t>
      </w:r>
    </w:p>
    <w:p w14:paraId="3F9967A7" w14:textId="77777777" w:rsidR="00F967BE" w:rsidRPr="00D02D6B" w:rsidRDefault="00F967BE" w:rsidP="00554CE3">
      <w:pPr>
        <w:pStyle w:val="subsection"/>
      </w:pPr>
      <w:r w:rsidRPr="00D02D6B">
        <w:tab/>
        <w:t>(2)</w:t>
      </w:r>
      <w:r w:rsidRPr="00D02D6B">
        <w:tab/>
        <w:t>The operator of the aerodrome must tell CASA, in writing, of the deviation within 30 days after the deviation was made.</w:t>
      </w:r>
    </w:p>
    <w:p w14:paraId="7B2A4A88" w14:textId="77777777" w:rsidR="00F967BE" w:rsidRPr="00D02D6B" w:rsidRDefault="00EE64B8" w:rsidP="00554CE3">
      <w:pPr>
        <w:pStyle w:val="Penalty"/>
      </w:pPr>
      <w:r w:rsidRPr="00D02D6B">
        <w:t>Penalty:</w:t>
      </w:r>
      <w:r w:rsidRPr="00D02D6B">
        <w:tab/>
      </w:r>
      <w:r w:rsidR="00F967BE" w:rsidRPr="00D02D6B">
        <w:t>5 penalty units.</w:t>
      </w:r>
    </w:p>
    <w:p w14:paraId="207A2D95" w14:textId="77777777" w:rsidR="00F967BE" w:rsidRPr="00D02D6B" w:rsidRDefault="00F967BE" w:rsidP="00554CE3">
      <w:pPr>
        <w:pStyle w:val="subsection"/>
      </w:pPr>
      <w:r w:rsidRPr="00D02D6B">
        <w:tab/>
        <w:t>(3)</w:t>
      </w:r>
      <w:r w:rsidRPr="00D02D6B">
        <w:tab/>
        <w:t>An offence against subregulation (2) is an offence of strict liability.</w:t>
      </w:r>
    </w:p>
    <w:p w14:paraId="0A336F72" w14:textId="77777777" w:rsidR="00F967BE" w:rsidRPr="00D02D6B" w:rsidRDefault="00F967BE" w:rsidP="00554CE3">
      <w:pPr>
        <w:pStyle w:val="ActHead5"/>
      </w:pPr>
      <w:bookmarkStart w:id="30" w:name="_Toc381625020"/>
      <w:r w:rsidRPr="00D02D6B">
        <w:rPr>
          <w:rStyle w:val="CharSectno"/>
        </w:rPr>
        <w:t>139.155</w:t>
      </w:r>
      <w:r w:rsidR="00EE64B8" w:rsidRPr="00D02D6B">
        <w:t xml:space="preserve">  </w:t>
      </w:r>
      <w:r w:rsidRPr="00D02D6B">
        <w:t>Notice of changes in physical condition etc of aerodrome</w:t>
      </w:r>
      <w:bookmarkEnd w:id="30"/>
    </w:p>
    <w:p w14:paraId="7247125F" w14:textId="77777777" w:rsidR="00F967BE" w:rsidRPr="00D02D6B" w:rsidRDefault="00F967BE" w:rsidP="00554CE3">
      <w:pPr>
        <w:pStyle w:val="subsection"/>
      </w:pPr>
      <w:r w:rsidRPr="00D02D6B">
        <w:rPr>
          <w:b/>
        </w:rPr>
        <w:tab/>
      </w:r>
      <w:r w:rsidRPr="00D02D6B">
        <w:t>(1)</w:t>
      </w:r>
      <w:r w:rsidRPr="00D02D6B">
        <w:rPr>
          <w:b/>
        </w:rPr>
        <w:tab/>
      </w:r>
      <w:r w:rsidRPr="00D02D6B">
        <w:t>The operator of a certified aerodrome must, in accordance with the Manual of Standards, give notice to the NOTAM Office of:</w:t>
      </w:r>
    </w:p>
    <w:p w14:paraId="2B98BBED" w14:textId="77777777" w:rsidR="00F967BE" w:rsidRPr="00D02D6B" w:rsidRDefault="00F967BE" w:rsidP="00554CE3">
      <w:pPr>
        <w:pStyle w:val="paragraph"/>
      </w:pPr>
      <w:r w:rsidRPr="00D02D6B">
        <w:tab/>
        <w:t>(a)</w:t>
      </w:r>
      <w:r w:rsidRPr="00D02D6B">
        <w:tab/>
        <w:t>any temporary or permanent change in the physical condition of the aerodrome that may affect the safety of aircraft; and</w:t>
      </w:r>
    </w:p>
    <w:p w14:paraId="1D6E3EDA" w14:textId="77777777" w:rsidR="00F967BE" w:rsidRPr="00D02D6B" w:rsidRDefault="00F967BE" w:rsidP="00554CE3">
      <w:pPr>
        <w:pStyle w:val="paragraph"/>
      </w:pPr>
      <w:r w:rsidRPr="00D02D6B">
        <w:tab/>
        <w:t>(b)</w:t>
      </w:r>
      <w:r w:rsidRPr="00D02D6B">
        <w:tab/>
        <w:t>any other occurrence relating to the operation or maintenance of the aerodrome that may affect the safety of aircraft.</w:t>
      </w:r>
    </w:p>
    <w:p w14:paraId="296DFD2D" w14:textId="77777777" w:rsidR="00F967BE" w:rsidRPr="00D02D6B" w:rsidRDefault="00EE64B8" w:rsidP="00554CE3">
      <w:pPr>
        <w:pStyle w:val="Penalty"/>
      </w:pPr>
      <w:r w:rsidRPr="00D02D6B">
        <w:t>Penalty:</w:t>
      </w:r>
      <w:r w:rsidRPr="00D02D6B">
        <w:tab/>
      </w:r>
      <w:r w:rsidR="00F967BE" w:rsidRPr="00D02D6B">
        <w:t>10 penalty units.</w:t>
      </w:r>
    </w:p>
    <w:p w14:paraId="7B9661DD" w14:textId="77777777" w:rsidR="00F967BE" w:rsidRPr="00D02D6B" w:rsidRDefault="00F967BE" w:rsidP="00554CE3">
      <w:pPr>
        <w:pStyle w:val="subsection"/>
      </w:pPr>
      <w:r w:rsidRPr="00D02D6B">
        <w:tab/>
        <w:t>(2)</w:t>
      </w:r>
      <w:r w:rsidRPr="00D02D6B">
        <w:tab/>
        <w:t>If the aerodrome is a controlled aerodrome, the notice must also be given to air traffic control.</w:t>
      </w:r>
    </w:p>
    <w:p w14:paraId="5335562B" w14:textId="77777777" w:rsidR="00F967BE" w:rsidRPr="00D02D6B" w:rsidRDefault="00EE64B8" w:rsidP="00554CE3">
      <w:pPr>
        <w:pStyle w:val="Penalty"/>
      </w:pPr>
      <w:r w:rsidRPr="00D02D6B">
        <w:t>Penalty:</w:t>
      </w:r>
      <w:r w:rsidRPr="00D02D6B">
        <w:tab/>
      </w:r>
      <w:r w:rsidR="00F967BE" w:rsidRPr="00D02D6B">
        <w:t>10 penalty units.</w:t>
      </w:r>
    </w:p>
    <w:p w14:paraId="40378544" w14:textId="77777777" w:rsidR="00F967BE" w:rsidRPr="00D02D6B" w:rsidRDefault="00F967BE" w:rsidP="00554CE3">
      <w:pPr>
        <w:pStyle w:val="ActHead5"/>
      </w:pPr>
      <w:bookmarkStart w:id="31" w:name="_Toc381625021"/>
      <w:r w:rsidRPr="00D02D6B">
        <w:rPr>
          <w:rStyle w:val="CharSectno"/>
        </w:rPr>
        <w:t>139.160</w:t>
      </w:r>
      <w:r w:rsidR="00EE64B8" w:rsidRPr="00D02D6B">
        <w:t xml:space="preserve">  </w:t>
      </w:r>
      <w:r w:rsidRPr="00D02D6B">
        <w:t>Notice of changes in information published in AIP</w:t>
      </w:r>
      <w:r w:rsidR="00D02D6B">
        <w:noBreakHyphen/>
      </w:r>
      <w:r w:rsidRPr="00D02D6B">
        <w:t>ERSA</w:t>
      </w:r>
      <w:bookmarkEnd w:id="31"/>
    </w:p>
    <w:p w14:paraId="2D004CC8" w14:textId="77777777" w:rsidR="00F967BE" w:rsidRPr="00D02D6B" w:rsidRDefault="00F967BE" w:rsidP="00554CE3">
      <w:pPr>
        <w:pStyle w:val="subsection"/>
      </w:pPr>
      <w:r w:rsidRPr="00D02D6B">
        <w:rPr>
          <w:b/>
        </w:rPr>
        <w:tab/>
      </w:r>
      <w:r w:rsidRPr="00D02D6B">
        <w:t>(1)</w:t>
      </w:r>
      <w:r w:rsidRPr="00D02D6B">
        <w:rPr>
          <w:b/>
        </w:rPr>
        <w:tab/>
      </w:r>
      <w:r w:rsidRPr="00D02D6B">
        <w:t>To maintain the accuracy of the information published in AIP</w:t>
      </w:r>
      <w:r w:rsidR="00D02D6B">
        <w:noBreakHyphen/>
      </w:r>
      <w:r w:rsidRPr="00D02D6B">
        <w:t xml:space="preserve">ERSA in relation to a certified aerodrome, the operator of the </w:t>
      </w:r>
      <w:r w:rsidRPr="00D02D6B">
        <w:lastRenderedPageBreak/>
        <w:t>aerodrome must tell AIS, in writing, as soon as practicable of any change required to that information (other than a change that is published in NOTAMS).</w:t>
      </w:r>
    </w:p>
    <w:p w14:paraId="7F8E6EA4" w14:textId="77777777" w:rsidR="00F967BE" w:rsidRPr="00D02D6B" w:rsidRDefault="00EE64B8" w:rsidP="00554CE3">
      <w:pPr>
        <w:pStyle w:val="Penalty"/>
      </w:pPr>
      <w:r w:rsidRPr="00D02D6B">
        <w:t>Penalty:</w:t>
      </w:r>
      <w:r w:rsidRPr="00D02D6B">
        <w:tab/>
      </w:r>
      <w:r w:rsidR="00F967BE" w:rsidRPr="00D02D6B">
        <w:t>5 penalty units.</w:t>
      </w:r>
    </w:p>
    <w:p w14:paraId="16378F8E" w14:textId="77777777" w:rsidR="00F967BE" w:rsidRPr="00D02D6B" w:rsidRDefault="00F967BE" w:rsidP="00554CE3">
      <w:pPr>
        <w:pStyle w:val="subsection"/>
      </w:pPr>
      <w:r w:rsidRPr="00D02D6B">
        <w:tab/>
        <w:t>(2)</w:t>
      </w:r>
      <w:r w:rsidRPr="00D02D6B">
        <w:tab/>
        <w:t>An offence against subregulation (1) is an offence of strict liability.</w:t>
      </w:r>
    </w:p>
    <w:p w14:paraId="6C8AE55E" w14:textId="77777777" w:rsidR="00F967BE" w:rsidRPr="00D02D6B" w:rsidRDefault="00F967BE" w:rsidP="00554CE3">
      <w:pPr>
        <w:pStyle w:val="ActHead5"/>
      </w:pPr>
      <w:bookmarkStart w:id="32" w:name="_Toc381625022"/>
      <w:r w:rsidRPr="00D02D6B">
        <w:rPr>
          <w:rStyle w:val="CharSectno"/>
        </w:rPr>
        <w:t>139.165</w:t>
      </w:r>
      <w:r w:rsidR="00EE64B8" w:rsidRPr="00D02D6B">
        <w:t xml:space="preserve">  </w:t>
      </w:r>
      <w:r w:rsidRPr="00D02D6B">
        <w:t>Physical characteristics of movement area</w:t>
      </w:r>
      <w:bookmarkEnd w:id="32"/>
    </w:p>
    <w:p w14:paraId="278E3C7D" w14:textId="77777777" w:rsidR="00F967BE" w:rsidRPr="00D02D6B" w:rsidRDefault="00F967BE" w:rsidP="00554CE3">
      <w:pPr>
        <w:pStyle w:val="subsection"/>
      </w:pPr>
      <w:r w:rsidRPr="00D02D6B">
        <w:rPr>
          <w:b/>
        </w:rPr>
        <w:tab/>
      </w:r>
      <w:r w:rsidRPr="00D02D6B">
        <w:rPr>
          <w:b/>
        </w:rPr>
        <w:tab/>
      </w:r>
      <w:r w:rsidRPr="00D02D6B">
        <w:t>The operator of a certified aerodrome must ensure that the physical characteristics of the movement area comply with the standards set out in the Manual of Standards.</w:t>
      </w:r>
    </w:p>
    <w:p w14:paraId="16B34C1F" w14:textId="77777777" w:rsidR="00F967BE" w:rsidRPr="00D02D6B" w:rsidRDefault="00EE64B8" w:rsidP="00554CE3">
      <w:pPr>
        <w:pStyle w:val="Penalty"/>
      </w:pPr>
      <w:r w:rsidRPr="00D02D6B">
        <w:t>Penalty:</w:t>
      </w:r>
      <w:r w:rsidRPr="00D02D6B">
        <w:tab/>
      </w:r>
      <w:r w:rsidR="00F967BE" w:rsidRPr="00D02D6B">
        <w:t>10 penalty units.</w:t>
      </w:r>
    </w:p>
    <w:p w14:paraId="777C0A64" w14:textId="77777777" w:rsidR="00F967BE" w:rsidRPr="00D02D6B" w:rsidRDefault="00F967BE" w:rsidP="00554CE3">
      <w:pPr>
        <w:pStyle w:val="ActHead5"/>
      </w:pPr>
      <w:bookmarkStart w:id="33" w:name="_Toc381625023"/>
      <w:r w:rsidRPr="00D02D6B">
        <w:rPr>
          <w:rStyle w:val="CharSectno"/>
        </w:rPr>
        <w:t>139.170</w:t>
      </w:r>
      <w:r w:rsidR="00EE64B8" w:rsidRPr="00D02D6B">
        <w:t xml:space="preserve">  </w:t>
      </w:r>
      <w:r w:rsidRPr="00D02D6B">
        <w:t>Aerodrome markings</w:t>
      </w:r>
      <w:bookmarkEnd w:id="33"/>
    </w:p>
    <w:p w14:paraId="6CA782F4" w14:textId="77777777" w:rsidR="00F967BE" w:rsidRPr="00D02D6B" w:rsidRDefault="00F967BE" w:rsidP="00554CE3">
      <w:pPr>
        <w:pStyle w:val="subsection"/>
      </w:pPr>
      <w:r w:rsidRPr="00D02D6B">
        <w:rPr>
          <w:b/>
        </w:rPr>
        <w:tab/>
      </w:r>
      <w:r w:rsidRPr="00D02D6B">
        <w:t>(1)</w:t>
      </w:r>
      <w:r w:rsidRPr="00D02D6B">
        <w:rPr>
          <w:b/>
        </w:rPr>
        <w:tab/>
      </w:r>
      <w:r w:rsidRPr="00D02D6B">
        <w:t>The operator of a certified aerodrome must mark the following areas of the aerodrome in accordance with the standards set out in the Manual of Standards:</w:t>
      </w:r>
    </w:p>
    <w:p w14:paraId="7157C8BE" w14:textId="77777777" w:rsidR="00F967BE" w:rsidRPr="00D02D6B" w:rsidRDefault="00F967BE" w:rsidP="00554CE3">
      <w:pPr>
        <w:pStyle w:val="paragraph"/>
      </w:pPr>
      <w:r w:rsidRPr="00D02D6B">
        <w:tab/>
        <w:t>(a)</w:t>
      </w:r>
      <w:r w:rsidRPr="00D02D6B">
        <w:tab/>
        <w:t>the movement area;</w:t>
      </w:r>
    </w:p>
    <w:p w14:paraId="4FBD15D6" w14:textId="77777777" w:rsidR="00F967BE" w:rsidRPr="00D02D6B" w:rsidRDefault="00F967BE" w:rsidP="00554CE3">
      <w:pPr>
        <w:pStyle w:val="paragraph"/>
      </w:pPr>
      <w:r w:rsidRPr="00D02D6B">
        <w:tab/>
        <w:t>(b)</w:t>
      </w:r>
      <w:r w:rsidRPr="00D02D6B">
        <w:tab/>
        <w:t xml:space="preserve">any unserviceable area; </w:t>
      </w:r>
    </w:p>
    <w:p w14:paraId="23FB937A" w14:textId="77777777" w:rsidR="00F967BE" w:rsidRPr="00D02D6B" w:rsidRDefault="00F967BE" w:rsidP="00554CE3">
      <w:pPr>
        <w:pStyle w:val="paragraph"/>
      </w:pPr>
      <w:r w:rsidRPr="00D02D6B">
        <w:tab/>
        <w:t>(c)</w:t>
      </w:r>
      <w:r w:rsidRPr="00D02D6B">
        <w:tab/>
        <w:t>any works area on or near the movement area.</w:t>
      </w:r>
    </w:p>
    <w:p w14:paraId="055575E8" w14:textId="77777777" w:rsidR="00F967BE" w:rsidRPr="00D02D6B" w:rsidRDefault="00EE64B8" w:rsidP="00554CE3">
      <w:pPr>
        <w:pStyle w:val="Penalty"/>
      </w:pPr>
      <w:r w:rsidRPr="00D02D6B">
        <w:t>Penalty:</w:t>
      </w:r>
      <w:r w:rsidRPr="00D02D6B">
        <w:tab/>
      </w:r>
      <w:r w:rsidR="00F967BE" w:rsidRPr="00D02D6B">
        <w:t>10 penalty units.</w:t>
      </w:r>
    </w:p>
    <w:p w14:paraId="3A98FCCE" w14:textId="77777777" w:rsidR="00F967BE" w:rsidRPr="00D02D6B" w:rsidRDefault="00F967BE" w:rsidP="00554CE3">
      <w:pPr>
        <w:pStyle w:val="subsection"/>
      </w:pPr>
      <w:r w:rsidRPr="00D02D6B">
        <w:rPr>
          <w:b/>
        </w:rPr>
        <w:tab/>
      </w:r>
      <w:r w:rsidRPr="00D02D6B">
        <w:t>(2)</w:t>
      </w:r>
      <w:r w:rsidRPr="00D02D6B">
        <w:rPr>
          <w:b/>
        </w:rPr>
        <w:tab/>
      </w:r>
      <w:r w:rsidRPr="00D02D6B">
        <w:t>The operator must ensure that all aerodrome markings are maintained in accordance with the standards set out in the Manual of Standards.</w:t>
      </w:r>
    </w:p>
    <w:p w14:paraId="1A27352B" w14:textId="77777777" w:rsidR="00F967BE" w:rsidRPr="00D02D6B" w:rsidRDefault="00EE64B8" w:rsidP="00554CE3">
      <w:pPr>
        <w:pStyle w:val="Penalty"/>
      </w:pPr>
      <w:r w:rsidRPr="00D02D6B">
        <w:t>Penalty:</w:t>
      </w:r>
      <w:r w:rsidRPr="00D02D6B">
        <w:tab/>
      </w:r>
      <w:r w:rsidR="00F967BE" w:rsidRPr="00D02D6B">
        <w:t>10 penalty units.</w:t>
      </w:r>
    </w:p>
    <w:p w14:paraId="6D2F6D4A" w14:textId="77777777" w:rsidR="00F967BE" w:rsidRPr="00D02D6B" w:rsidRDefault="00F967BE" w:rsidP="00554CE3">
      <w:pPr>
        <w:pStyle w:val="subsection"/>
      </w:pPr>
      <w:r w:rsidRPr="00D02D6B">
        <w:tab/>
        <w:t>(3)</w:t>
      </w:r>
      <w:r w:rsidRPr="00D02D6B">
        <w:tab/>
        <w:t>In this regulation:</w:t>
      </w:r>
    </w:p>
    <w:p w14:paraId="4F809257" w14:textId="77777777" w:rsidR="00F967BE" w:rsidRPr="00D02D6B" w:rsidRDefault="00F967BE" w:rsidP="00554CE3">
      <w:pPr>
        <w:pStyle w:val="Definition"/>
      </w:pPr>
      <w:r w:rsidRPr="00D02D6B">
        <w:rPr>
          <w:b/>
          <w:i/>
        </w:rPr>
        <w:t>unserviceable area</w:t>
      </w:r>
      <w:r w:rsidRPr="00D02D6B">
        <w:t xml:space="preserve"> means a part of the movement area that is unavailable for use by aircraft.</w:t>
      </w:r>
    </w:p>
    <w:p w14:paraId="127AE102" w14:textId="77777777" w:rsidR="00F967BE" w:rsidRPr="00D02D6B" w:rsidRDefault="00F967BE" w:rsidP="00554CE3">
      <w:pPr>
        <w:pStyle w:val="Definition"/>
      </w:pPr>
      <w:r w:rsidRPr="00D02D6B">
        <w:rPr>
          <w:b/>
          <w:i/>
        </w:rPr>
        <w:t>works area</w:t>
      </w:r>
      <w:r w:rsidRPr="00D02D6B">
        <w:t xml:space="preserve"> means a part of the aerodrome in which maintenance or construction works are in progress that may endanger the safety of aircraft.</w:t>
      </w:r>
    </w:p>
    <w:p w14:paraId="0F16D58F" w14:textId="77777777" w:rsidR="00F967BE" w:rsidRPr="00D02D6B" w:rsidRDefault="00F967BE" w:rsidP="00554CE3">
      <w:pPr>
        <w:pStyle w:val="ActHead5"/>
      </w:pPr>
      <w:bookmarkStart w:id="34" w:name="_Toc381625024"/>
      <w:r w:rsidRPr="00D02D6B">
        <w:rPr>
          <w:rStyle w:val="CharSectno"/>
        </w:rPr>
        <w:lastRenderedPageBreak/>
        <w:t>139.175</w:t>
      </w:r>
      <w:r w:rsidR="00EE64B8" w:rsidRPr="00D02D6B">
        <w:t xml:space="preserve">  </w:t>
      </w:r>
      <w:r w:rsidRPr="00D02D6B">
        <w:t>Signal area</w:t>
      </w:r>
      <w:bookmarkEnd w:id="34"/>
    </w:p>
    <w:p w14:paraId="7A0B7B87" w14:textId="77777777" w:rsidR="00F967BE" w:rsidRPr="00D02D6B" w:rsidRDefault="00F967BE" w:rsidP="00554CE3">
      <w:pPr>
        <w:pStyle w:val="subsection"/>
      </w:pPr>
      <w:r w:rsidRPr="00D02D6B">
        <w:rPr>
          <w:b/>
        </w:rPr>
        <w:tab/>
      </w:r>
      <w:r w:rsidRPr="00D02D6B">
        <w:t>(1)</w:t>
      </w:r>
      <w:r w:rsidRPr="00D02D6B">
        <w:rPr>
          <w:b/>
        </w:rPr>
        <w:tab/>
      </w:r>
      <w:r w:rsidRPr="00D02D6B">
        <w:t xml:space="preserve">The operator of a certified aerodrome that does not have a continuous air traffic service provided by air traffic control during the day must provide a signal area in accordance with the standards set out in the Manual of Standards. </w:t>
      </w:r>
    </w:p>
    <w:p w14:paraId="258EED2B" w14:textId="77777777" w:rsidR="00F967BE" w:rsidRPr="00D02D6B" w:rsidRDefault="00EE64B8" w:rsidP="00554CE3">
      <w:pPr>
        <w:pStyle w:val="Penalty"/>
      </w:pPr>
      <w:r w:rsidRPr="00D02D6B">
        <w:t>Penalty:</w:t>
      </w:r>
      <w:r w:rsidRPr="00D02D6B">
        <w:tab/>
      </w:r>
      <w:r w:rsidR="00F967BE" w:rsidRPr="00D02D6B">
        <w:t>10 penalty units.</w:t>
      </w:r>
    </w:p>
    <w:p w14:paraId="772D5F83" w14:textId="77777777" w:rsidR="00F967BE" w:rsidRPr="00D02D6B" w:rsidRDefault="00F967BE" w:rsidP="00554CE3">
      <w:pPr>
        <w:pStyle w:val="subsection"/>
      </w:pPr>
      <w:r w:rsidRPr="00D02D6B">
        <w:rPr>
          <w:b/>
        </w:rPr>
        <w:tab/>
      </w:r>
      <w:r w:rsidRPr="00D02D6B">
        <w:t>(2)</w:t>
      </w:r>
      <w:r w:rsidRPr="00D02D6B">
        <w:rPr>
          <w:b/>
        </w:rPr>
        <w:tab/>
      </w:r>
      <w:r w:rsidRPr="00D02D6B">
        <w:t>The operator must display an appropriate signal in the signal area in any circumstances set out in the Manual of Standards that require such a signal to be displayed.</w:t>
      </w:r>
    </w:p>
    <w:p w14:paraId="22B61D14" w14:textId="77777777" w:rsidR="00F967BE" w:rsidRPr="00D02D6B" w:rsidRDefault="00EE64B8" w:rsidP="00554CE3">
      <w:pPr>
        <w:pStyle w:val="Penalty"/>
      </w:pPr>
      <w:r w:rsidRPr="00D02D6B">
        <w:t>Penalty:</w:t>
      </w:r>
      <w:r w:rsidRPr="00D02D6B">
        <w:tab/>
      </w:r>
      <w:r w:rsidR="00F967BE" w:rsidRPr="00D02D6B">
        <w:t>10 penalty units.</w:t>
      </w:r>
    </w:p>
    <w:p w14:paraId="3F863EBD" w14:textId="77777777" w:rsidR="00F967BE" w:rsidRPr="00D02D6B" w:rsidRDefault="00F967BE" w:rsidP="00554CE3">
      <w:pPr>
        <w:pStyle w:val="subsection"/>
      </w:pPr>
      <w:r w:rsidRPr="00D02D6B">
        <w:rPr>
          <w:b/>
        </w:rPr>
        <w:tab/>
      </w:r>
      <w:r w:rsidRPr="00D02D6B">
        <w:t>(3)</w:t>
      </w:r>
      <w:r w:rsidRPr="00D02D6B">
        <w:rPr>
          <w:b/>
        </w:rPr>
        <w:tab/>
      </w:r>
      <w:r w:rsidRPr="00D02D6B">
        <w:t>The operator must ensure that the signal area and any signal displayed in it are clearly visible to any aircraft intending to use the aerodrome.</w:t>
      </w:r>
    </w:p>
    <w:p w14:paraId="1C21B486" w14:textId="77777777" w:rsidR="00F967BE" w:rsidRPr="00D02D6B" w:rsidRDefault="00EE64B8" w:rsidP="00554CE3">
      <w:pPr>
        <w:pStyle w:val="Penalty"/>
      </w:pPr>
      <w:r w:rsidRPr="00D02D6B">
        <w:t>Penalty:</w:t>
      </w:r>
      <w:r w:rsidRPr="00D02D6B">
        <w:tab/>
      </w:r>
      <w:r w:rsidR="00F967BE" w:rsidRPr="00D02D6B">
        <w:t>10 penalty units.</w:t>
      </w:r>
    </w:p>
    <w:p w14:paraId="541746AE" w14:textId="77777777" w:rsidR="00F967BE" w:rsidRPr="00D02D6B" w:rsidRDefault="00F967BE" w:rsidP="00554CE3">
      <w:pPr>
        <w:pStyle w:val="ActHead5"/>
      </w:pPr>
      <w:bookmarkStart w:id="35" w:name="_Toc381625025"/>
      <w:r w:rsidRPr="00D02D6B">
        <w:rPr>
          <w:rStyle w:val="CharSectno"/>
        </w:rPr>
        <w:t>139.180</w:t>
      </w:r>
      <w:r w:rsidR="00EE64B8" w:rsidRPr="00D02D6B">
        <w:t xml:space="preserve">  </w:t>
      </w:r>
      <w:r w:rsidRPr="00D02D6B">
        <w:t>Wind direction indicators</w:t>
      </w:r>
      <w:r w:rsidR="00EE64B8" w:rsidRPr="00D02D6B">
        <w:t>—</w:t>
      </w:r>
      <w:r w:rsidRPr="00D02D6B">
        <w:t>general</w:t>
      </w:r>
      <w:bookmarkEnd w:id="35"/>
    </w:p>
    <w:p w14:paraId="1BFF5E6D" w14:textId="77777777" w:rsidR="00F967BE" w:rsidRPr="00D02D6B" w:rsidRDefault="00F967BE" w:rsidP="00554CE3">
      <w:pPr>
        <w:pStyle w:val="subsection"/>
      </w:pPr>
      <w:r w:rsidRPr="00D02D6B">
        <w:rPr>
          <w:b/>
        </w:rPr>
        <w:tab/>
      </w:r>
      <w:r w:rsidRPr="00D02D6B">
        <w:tab/>
        <w:t>The operator of a certified aerodrome must, in accordance with the standards for wind direction indicators set out in the Manual of Standards, install and maintain</w:t>
      </w:r>
      <w:r w:rsidRPr="00D02D6B">
        <w:rPr>
          <w:b/>
          <w:i/>
        </w:rPr>
        <w:t xml:space="preserve"> </w:t>
      </w:r>
      <w:r w:rsidRPr="00D02D6B">
        <w:t>at least 1 wind direction indicator at the aerodrome.</w:t>
      </w:r>
    </w:p>
    <w:p w14:paraId="2ED62D94" w14:textId="77777777" w:rsidR="00F967BE" w:rsidRPr="00D02D6B" w:rsidRDefault="00EE64B8" w:rsidP="00554CE3">
      <w:pPr>
        <w:pStyle w:val="Penalty"/>
      </w:pPr>
      <w:r w:rsidRPr="00D02D6B">
        <w:t>Penalty:</w:t>
      </w:r>
      <w:r w:rsidRPr="00D02D6B">
        <w:tab/>
      </w:r>
      <w:r w:rsidR="00F967BE" w:rsidRPr="00D02D6B">
        <w:t>10 penalty units.</w:t>
      </w:r>
    </w:p>
    <w:p w14:paraId="699F4029" w14:textId="77777777" w:rsidR="00F967BE" w:rsidRPr="00D02D6B" w:rsidRDefault="00F967BE" w:rsidP="00554CE3">
      <w:pPr>
        <w:pStyle w:val="ActHead5"/>
      </w:pPr>
      <w:bookmarkStart w:id="36" w:name="_Toc381625026"/>
      <w:r w:rsidRPr="00D02D6B">
        <w:rPr>
          <w:rStyle w:val="CharSectno"/>
        </w:rPr>
        <w:t>139.185</w:t>
      </w:r>
      <w:r w:rsidR="00EE64B8" w:rsidRPr="00D02D6B">
        <w:t xml:space="preserve">  </w:t>
      </w:r>
      <w:r w:rsidRPr="00D02D6B">
        <w:t>Wind direction indicators</w:t>
      </w:r>
      <w:r w:rsidR="00EE64B8" w:rsidRPr="00D02D6B">
        <w:t>—</w:t>
      </w:r>
      <w:r w:rsidRPr="00D02D6B">
        <w:t>requirement for certain runways</w:t>
      </w:r>
      <w:bookmarkEnd w:id="36"/>
    </w:p>
    <w:p w14:paraId="1D6D43FB" w14:textId="77777777" w:rsidR="00F967BE" w:rsidRPr="00D02D6B" w:rsidRDefault="00F967BE" w:rsidP="00554CE3">
      <w:pPr>
        <w:pStyle w:val="subsection"/>
      </w:pPr>
      <w:r w:rsidRPr="00D02D6B">
        <w:tab/>
        <w:t>(1)</w:t>
      </w:r>
      <w:r w:rsidRPr="00D02D6B">
        <w:tab/>
        <w:t>If a runway at a certified aerodrome is used in non</w:t>
      </w:r>
      <w:r w:rsidR="00D02D6B">
        <w:noBreakHyphen/>
      </w:r>
      <w:r w:rsidRPr="00D02D6B">
        <w:t>precision approach operations, the operator of the aerodrome must ensure that there is a wind direction indicator near the end or ends of the runway at which instrument non</w:t>
      </w:r>
      <w:r w:rsidR="00D02D6B">
        <w:noBreakHyphen/>
      </w:r>
      <w:r w:rsidRPr="00D02D6B">
        <w:t>precision approach operations can be conducted.</w:t>
      </w:r>
    </w:p>
    <w:p w14:paraId="03D5BAEB" w14:textId="77777777" w:rsidR="00F967BE" w:rsidRPr="00D02D6B" w:rsidRDefault="00EE64B8" w:rsidP="00554CE3">
      <w:pPr>
        <w:pStyle w:val="Penalty"/>
      </w:pPr>
      <w:r w:rsidRPr="00D02D6B">
        <w:t>Penalty:</w:t>
      </w:r>
      <w:r w:rsidRPr="00D02D6B">
        <w:tab/>
      </w:r>
      <w:r w:rsidR="00F967BE" w:rsidRPr="00D02D6B">
        <w:t>10 penalty units.</w:t>
      </w:r>
    </w:p>
    <w:p w14:paraId="39708ED5" w14:textId="77777777" w:rsidR="00F967BE" w:rsidRPr="00D02D6B" w:rsidRDefault="00F967BE" w:rsidP="00554CE3">
      <w:pPr>
        <w:pStyle w:val="subsection"/>
      </w:pPr>
      <w:r w:rsidRPr="00D02D6B">
        <w:tab/>
        <w:t>(2)</w:t>
      </w:r>
      <w:r w:rsidRPr="00D02D6B">
        <w:tab/>
        <w:t>An offence against subregulation (1) is an offence of strict liability.</w:t>
      </w:r>
    </w:p>
    <w:p w14:paraId="2E244378" w14:textId="77777777" w:rsidR="00F967BE" w:rsidRPr="00D02D6B" w:rsidRDefault="00F967BE" w:rsidP="00554CE3">
      <w:pPr>
        <w:pStyle w:val="subsection"/>
      </w:pPr>
      <w:r w:rsidRPr="00D02D6B">
        <w:lastRenderedPageBreak/>
        <w:tab/>
        <w:t>(3)</w:t>
      </w:r>
      <w:r w:rsidRPr="00D02D6B">
        <w:tab/>
        <w:t xml:space="preserve">CASA may </w:t>
      </w:r>
      <w:r w:rsidR="00D41C2C" w:rsidRPr="00D02D6B">
        <w:t>grant an exemption to the operator under regulation</w:t>
      </w:r>
      <w:r w:rsidR="00D02D6B">
        <w:t> </w:t>
      </w:r>
      <w:r w:rsidR="00D41C2C" w:rsidRPr="00D02D6B">
        <w:t xml:space="preserve">11.160 </w:t>
      </w:r>
      <w:r w:rsidRPr="00D02D6B">
        <w:t>from compliance with subregulation (1) only if CASA is satisfied that surface wind information is passed to the pilots of aircraft approaching the runway by:</w:t>
      </w:r>
    </w:p>
    <w:p w14:paraId="403D0E03" w14:textId="77777777" w:rsidR="00F967BE" w:rsidRPr="00D02D6B" w:rsidRDefault="00F967BE" w:rsidP="00554CE3">
      <w:pPr>
        <w:pStyle w:val="paragraph"/>
      </w:pPr>
      <w:r w:rsidRPr="00D02D6B">
        <w:tab/>
        <w:t>(a)</w:t>
      </w:r>
      <w:r w:rsidRPr="00D02D6B">
        <w:tab/>
        <w:t>an automatic weather observing system that:</w:t>
      </w:r>
    </w:p>
    <w:p w14:paraId="014F6482" w14:textId="77777777" w:rsidR="00F967BE" w:rsidRPr="00D02D6B" w:rsidRDefault="00F967BE" w:rsidP="00554CE3">
      <w:pPr>
        <w:pStyle w:val="paragraphsub"/>
      </w:pPr>
      <w:r w:rsidRPr="00D02D6B">
        <w:tab/>
        <w:t>(i)</w:t>
      </w:r>
      <w:r w:rsidRPr="00D02D6B">
        <w:tab/>
        <w:t>is compatible with the Bureau of Meteorology’s weather observing system; and</w:t>
      </w:r>
    </w:p>
    <w:p w14:paraId="5DCF736A" w14:textId="77777777" w:rsidR="00F967BE" w:rsidRPr="00D02D6B" w:rsidRDefault="00F967BE" w:rsidP="00554CE3">
      <w:pPr>
        <w:pStyle w:val="paragraphsub"/>
      </w:pPr>
      <w:r w:rsidRPr="00D02D6B">
        <w:tab/>
        <w:t>(ii)</w:t>
      </w:r>
      <w:r w:rsidRPr="00D02D6B">
        <w:tab/>
        <w:t>provides surface wind information through an aerodrome weather information broadcast; or</w:t>
      </w:r>
    </w:p>
    <w:p w14:paraId="7A8B9F71" w14:textId="77777777" w:rsidR="00F967BE" w:rsidRPr="00D02D6B" w:rsidRDefault="00F967BE" w:rsidP="00554CE3">
      <w:pPr>
        <w:pStyle w:val="paragraph"/>
      </w:pPr>
      <w:r w:rsidRPr="00D02D6B">
        <w:tab/>
        <w:t>(b)</w:t>
      </w:r>
      <w:r w:rsidRPr="00D02D6B">
        <w:tab/>
        <w:t>an approved observer having a communication link with pilots through which timely information about surface wind can be clearly passed to pilots; or</w:t>
      </w:r>
    </w:p>
    <w:p w14:paraId="5970B9F8" w14:textId="77777777" w:rsidR="00F967BE" w:rsidRPr="00D02D6B" w:rsidRDefault="00F967BE" w:rsidP="00554CE3">
      <w:pPr>
        <w:pStyle w:val="paragraph"/>
      </w:pPr>
      <w:r w:rsidRPr="00D02D6B">
        <w:tab/>
        <w:t>(c)</w:t>
      </w:r>
      <w:r w:rsidRPr="00D02D6B">
        <w:tab/>
        <w:t>any other approved means of providing surface wind information.</w:t>
      </w:r>
    </w:p>
    <w:p w14:paraId="549B4BF7" w14:textId="77777777" w:rsidR="00F967BE" w:rsidRPr="00D02D6B" w:rsidRDefault="00F967BE" w:rsidP="00554CE3">
      <w:pPr>
        <w:pStyle w:val="ActHead5"/>
      </w:pPr>
      <w:bookmarkStart w:id="37" w:name="_Toc381625027"/>
      <w:r w:rsidRPr="00D02D6B">
        <w:rPr>
          <w:rStyle w:val="CharSectno"/>
        </w:rPr>
        <w:t>139.190</w:t>
      </w:r>
      <w:r w:rsidR="00EE64B8" w:rsidRPr="00D02D6B">
        <w:t xml:space="preserve">  </w:t>
      </w:r>
      <w:r w:rsidRPr="00D02D6B">
        <w:t>Visual approach slope indicator system</w:t>
      </w:r>
      <w:bookmarkEnd w:id="37"/>
    </w:p>
    <w:p w14:paraId="64BE19A5" w14:textId="77777777" w:rsidR="00F967BE" w:rsidRPr="00D02D6B" w:rsidRDefault="00F967BE" w:rsidP="00554CE3">
      <w:pPr>
        <w:pStyle w:val="subsection"/>
      </w:pPr>
      <w:r w:rsidRPr="00D02D6B">
        <w:tab/>
        <w:t>(1)</w:t>
      </w:r>
      <w:r w:rsidRPr="00D02D6B">
        <w:tab/>
        <w:t>The operator of a certified aerodrome must, in accordance with the standards for visual approach slope indicator systems set out in the Manual of Standards, provide an approved visual approach slope indicator system for the end of a runway at the aerodrome if that end is regularly used as the approach end for jet</w:t>
      </w:r>
      <w:r w:rsidR="00D02D6B">
        <w:noBreakHyphen/>
      </w:r>
      <w:r w:rsidRPr="00D02D6B">
        <w:t>propelled aircraft conducting regular public transport operations or charter operations.</w:t>
      </w:r>
    </w:p>
    <w:p w14:paraId="6BEAC3C1" w14:textId="77777777" w:rsidR="00F967BE" w:rsidRPr="00D02D6B" w:rsidRDefault="00EE64B8" w:rsidP="00554CE3">
      <w:pPr>
        <w:pStyle w:val="Penalty"/>
      </w:pPr>
      <w:r w:rsidRPr="00D02D6B">
        <w:t>Penalty:</w:t>
      </w:r>
      <w:r w:rsidRPr="00D02D6B">
        <w:tab/>
      </w:r>
      <w:r w:rsidR="00F967BE" w:rsidRPr="00D02D6B">
        <w:t>10 penalty units.</w:t>
      </w:r>
    </w:p>
    <w:p w14:paraId="2864A3C6" w14:textId="77777777" w:rsidR="00F967BE" w:rsidRPr="00D02D6B" w:rsidRDefault="00EE64B8" w:rsidP="00554CE3">
      <w:pPr>
        <w:pStyle w:val="notetext"/>
      </w:pPr>
      <w:r w:rsidRPr="00D02D6B">
        <w:rPr>
          <w:iCs/>
        </w:rPr>
        <w:t>Note:</w:t>
      </w:r>
      <w:r w:rsidRPr="00D02D6B">
        <w:rPr>
          <w:iCs/>
        </w:rPr>
        <w:tab/>
      </w:r>
      <w:r w:rsidR="00F967BE" w:rsidRPr="00D02D6B">
        <w:t>On 2</w:t>
      </w:r>
      <w:r w:rsidR="00D02D6B">
        <w:t> </w:t>
      </w:r>
      <w:r w:rsidR="00F967BE" w:rsidRPr="00D02D6B">
        <w:t>May 2003, the visual approach slope indicator systems approved by CASA are the systems known as T</w:t>
      </w:r>
      <w:r w:rsidR="00D02D6B">
        <w:noBreakHyphen/>
      </w:r>
      <w:r w:rsidR="00F967BE" w:rsidRPr="00D02D6B">
        <w:t>VASIS, AT</w:t>
      </w:r>
      <w:r w:rsidR="00D02D6B">
        <w:noBreakHyphen/>
      </w:r>
      <w:r w:rsidR="00F967BE" w:rsidRPr="00D02D6B">
        <w:t>VASIS and PAPI.</w:t>
      </w:r>
    </w:p>
    <w:p w14:paraId="37EBA28B" w14:textId="77777777" w:rsidR="00F967BE" w:rsidRPr="00D02D6B" w:rsidRDefault="00F967BE" w:rsidP="00554CE3">
      <w:pPr>
        <w:pStyle w:val="subsection"/>
      </w:pPr>
      <w:r w:rsidRPr="00D02D6B">
        <w:tab/>
        <w:t>(2)</w:t>
      </w:r>
      <w:r w:rsidRPr="00D02D6B">
        <w:tab/>
        <w:t>CASA may direct the operator to provide an approved visual approach slope indicator system for the approach end or ends of a runway to which subregulation (1) does not apply, if CASA considers it necessary in the interests of the safety of aircraft.</w:t>
      </w:r>
    </w:p>
    <w:p w14:paraId="65C79080" w14:textId="77777777" w:rsidR="00F967BE" w:rsidRPr="00D02D6B" w:rsidRDefault="00F967BE" w:rsidP="00554CE3">
      <w:pPr>
        <w:pStyle w:val="subsection"/>
      </w:pPr>
      <w:r w:rsidRPr="00D02D6B">
        <w:tab/>
        <w:t>(3)</w:t>
      </w:r>
      <w:r w:rsidRPr="00D02D6B">
        <w:tab/>
        <w:t>The operator must comply with a direction given to the operator under subregulation (2).</w:t>
      </w:r>
    </w:p>
    <w:p w14:paraId="33FF6ED2" w14:textId="77777777" w:rsidR="00F967BE" w:rsidRPr="00D02D6B" w:rsidRDefault="00EE64B8" w:rsidP="00554CE3">
      <w:pPr>
        <w:pStyle w:val="Penalty"/>
      </w:pPr>
      <w:r w:rsidRPr="00D02D6B">
        <w:t>Penalty:</w:t>
      </w:r>
      <w:r w:rsidRPr="00D02D6B">
        <w:tab/>
      </w:r>
      <w:r w:rsidR="00F967BE" w:rsidRPr="00D02D6B">
        <w:t>10 penalty units.</w:t>
      </w:r>
    </w:p>
    <w:p w14:paraId="694B2C7A" w14:textId="77777777" w:rsidR="00F967BE" w:rsidRPr="00D02D6B" w:rsidRDefault="00F967BE" w:rsidP="00554CE3">
      <w:pPr>
        <w:pStyle w:val="ActHead5"/>
      </w:pPr>
      <w:bookmarkStart w:id="38" w:name="_Toc381625028"/>
      <w:r w:rsidRPr="00D02D6B">
        <w:rPr>
          <w:rStyle w:val="CharSectno"/>
        </w:rPr>
        <w:lastRenderedPageBreak/>
        <w:t>139.195</w:t>
      </w:r>
      <w:r w:rsidR="00EE64B8" w:rsidRPr="00D02D6B">
        <w:t xml:space="preserve">  </w:t>
      </w:r>
      <w:r w:rsidRPr="00D02D6B">
        <w:t>Lighting of movement area</w:t>
      </w:r>
      <w:bookmarkEnd w:id="38"/>
    </w:p>
    <w:p w14:paraId="03F63B63" w14:textId="77777777" w:rsidR="00F967BE" w:rsidRPr="00D02D6B" w:rsidRDefault="00F967BE" w:rsidP="00554CE3">
      <w:pPr>
        <w:pStyle w:val="subsection"/>
      </w:pPr>
      <w:r w:rsidRPr="00D02D6B">
        <w:rPr>
          <w:b/>
        </w:rPr>
        <w:tab/>
      </w:r>
      <w:r w:rsidRPr="00D02D6B">
        <w:t>(1)</w:t>
      </w:r>
      <w:r w:rsidRPr="00D02D6B">
        <w:rPr>
          <w:b/>
        </w:rPr>
        <w:tab/>
      </w:r>
      <w:r w:rsidRPr="00D02D6B">
        <w:t>If a certified aerodrome is available for an aircraft to land or take</w:t>
      </w:r>
      <w:r w:rsidR="00D02D6B">
        <w:noBreakHyphen/>
      </w:r>
      <w:r w:rsidRPr="00D02D6B">
        <w:t>off at night, or in less than VMC during the day, the operator of the aerodrome must provide and maintain a lighting system for the movement area of the aerodrome that is in accordance with subregulation</w:t>
      </w:r>
      <w:r w:rsidR="00E56B54" w:rsidRPr="00D02D6B">
        <w:t>s (</w:t>
      </w:r>
      <w:r w:rsidRPr="00D02D6B">
        <w:t>2) and (3).</w:t>
      </w:r>
    </w:p>
    <w:p w14:paraId="1850EA22" w14:textId="77777777" w:rsidR="00F967BE" w:rsidRPr="00D02D6B" w:rsidRDefault="00EE64B8" w:rsidP="00554CE3">
      <w:pPr>
        <w:pStyle w:val="Penalty"/>
      </w:pPr>
      <w:r w:rsidRPr="00D02D6B">
        <w:t>Penalty:</w:t>
      </w:r>
      <w:r w:rsidRPr="00D02D6B">
        <w:tab/>
      </w:r>
      <w:r w:rsidR="00F967BE" w:rsidRPr="00D02D6B">
        <w:t>20 penalty units.</w:t>
      </w:r>
    </w:p>
    <w:p w14:paraId="7332D16C" w14:textId="77777777" w:rsidR="00F967BE" w:rsidRPr="00D02D6B" w:rsidRDefault="00F967BE" w:rsidP="00554CE3">
      <w:pPr>
        <w:pStyle w:val="subsection"/>
      </w:pPr>
      <w:r w:rsidRPr="00D02D6B">
        <w:tab/>
        <w:t>(2)</w:t>
      </w:r>
      <w:r w:rsidRPr="00D02D6B">
        <w:tab/>
        <w:t>The lighting system must include:</w:t>
      </w:r>
    </w:p>
    <w:p w14:paraId="7F99097A" w14:textId="77777777" w:rsidR="00F967BE" w:rsidRPr="00D02D6B" w:rsidRDefault="00F967BE" w:rsidP="00554CE3">
      <w:pPr>
        <w:pStyle w:val="paragraph"/>
      </w:pPr>
      <w:r w:rsidRPr="00D02D6B">
        <w:tab/>
        <w:t>(a)</w:t>
      </w:r>
      <w:r w:rsidRPr="00D02D6B">
        <w:tab/>
        <w:t>lighting of runways, taxiways and aprons intended for use at night or in less than VMC during the day; and</w:t>
      </w:r>
    </w:p>
    <w:p w14:paraId="2D0D8715" w14:textId="77777777" w:rsidR="00F967BE" w:rsidRPr="00D02D6B" w:rsidRDefault="00F967BE" w:rsidP="00554CE3">
      <w:pPr>
        <w:pStyle w:val="paragraph"/>
      </w:pPr>
      <w:r w:rsidRPr="00D02D6B">
        <w:tab/>
        <w:t>(b)</w:t>
      </w:r>
      <w:r w:rsidRPr="00D02D6B">
        <w:tab/>
        <w:t>lighting of at least 1 wind direction indicator; and</w:t>
      </w:r>
    </w:p>
    <w:p w14:paraId="7B03EA8C" w14:textId="77777777" w:rsidR="00F967BE" w:rsidRPr="00D02D6B" w:rsidRDefault="00F967BE" w:rsidP="00554CE3">
      <w:pPr>
        <w:pStyle w:val="paragraph"/>
      </w:pPr>
      <w:r w:rsidRPr="00D02D6B">
        <w:tab/>
        <w:t>(c)</w:t>
      </w:r>
      <w:r w:rsidRPr="00D02D6B">
        <w:tab/>
        <w:t>lighting of obstacles within the movement area; and</w:t>
      </w:r>
    </w:p>
    <w:p w14:paraId="6049E65B" w14:textId="77777777" w:rsidR="00F967BE" w:rsidRPr="00D02D6B" w:rsidRDefault="00F967BE" w:rsidP="00554CE3">
      <w:pPr>
        <w:pStyle w:val="paragraph"/>
      </w:pPr>
      <w:r w:rsidRPr="00D02D6B">
        <w:tab/>
        <w:t>(d)</w:t>
      </w:r>
      <w:r w:rsidRPr="00D02D6B">
        <w:tab/>
        <w:t>if the aerodrome has a runway intended to serve Category I, II or III precision approach operations</w:t>
      </w:r>
      <w:r w:rsidR="00EE64B8" w:rsidRPr="00D02D6B">
        <w:t>—</w:t>
      </w:r>
      <w:r w:rsidRPr="00D02D6B">
        <w:t>approach, runway and taxiway lighting for the runway and taxiway.</w:t>
      </w:r>
    </w:p>
    <w:p w14:paraId="0E1727AC" w14:textId="77777777" w:rsidR="00F967BE" w:rsidRPr="00D02D6B" w:rsidRDefault="00F967BE" w:rsidP="00554CE3">
      <w:pPr>
        <w:pStyle w:val="subsection"/>
      </w:pPr>
      <w:r w:rsidRPr="00D02D6B">
        <w:tab/>
        <w:t>(3)</w:t>
      </w:r>
      <w:r w:rsidRPr="00D02D6B">
        <w:tab/>
        <w:t>The lighting system must:</w:t>
      </w:r>
    </w:p>
    <w:p w14:paraId="2959B991" w14:textId="77777777" w:rsidR="00F967BE" w:rsidRPr="00D02D6B" w:rsidRDefault="00F967BE" w:rsidP="00554CE3">
      <w:pPr>
        <w:pStyle w:val="paragraph"/>
      </w:pPr>
      <w:r w:rsidRPr="00D02D6B">
        <w:tab/>
        <w:t>(a)</w:t>
      </w:r>
      <w:r w:rsidRPr="00D02D6B">
        <w:tab/>
        <w:t>if the lighting system is of a kind for which standards are specified in the Manual of Standards</w:t>
      </w:r>
      <w:r w:rsidR="00EE64B8" w:rsidRPr="00D02D6B">
        <w:t>—</w:t>
      </w:r>
      <w:r w:rsidRPr="00D02D6B">
        <w:t xml:space="preserve">meet those standards; or </w:t>
      </w:r>
    </w:p>
    <w:p w14:paraId="7230BF79" w14:textId="77777777" w:rsidR="00F967BE" w:rsidRPr="00D02D6B" w:rsidRDefault="00F967BE" w:rsidP="00554CE3">
      <w:pPr>
        <w:pStyle w:val="paragraph"/>
        <w:rPr>
          <w:b/>
          <w:i/>
        </w:rPr>
      </w:pPr>
      <w:r w:rsidRPr="00D02D6B">
        <w:tab/>
        <w:t>(b)</w:t>
      </w:r>
      <w:r w:rsidRPr="00D02D6B">
        <w:tab/>
        <w:t>in any other case</w:t>
      </w:r>
      <w:r w:rsidR="00EE64B8" w:rsidRPr="00D02D6B">
        <w:t>—</w:t>
      </w:r>
      <w:r w:rsidRPr="00D02D6B">
        <w:t>be, or be of a kind, approved by CASA.</w:t>
      </w:r>
      <w:r w:rsidRPr="00D02D6B">
        <w:rPr>
          <w:b/>
          <w:i/>
        </w:rPr>
        <w:t xml:space="preserve"> </w:t>
      </w:r>
    </w:p>
    <w:p w14:paraId="532E6FF4" w14:textId="77777777" w:rsidR="00F967BE" w:rsidRPr="00D02D6B" w:rsidRDefault="00F967BE" w:rsidP="00554CE3">
      <w:pPr>
        <w:pStyle w:val="ActHead5"/>
      </w:pPr>
      <w:bookmarkStart w:id="39" w:name="_Toc381625029"/>
      <w:r w:rsidRPr="00D02D6B">
        <w:rPr>
          <w:rStyle w:val="CharSectno"/>
        </w:rPr>
        <w:t>139.200</w:t>
      </w:r>
      <w:r w:rsidR="00EE64B8" w:rsidRPr="00D02D6B">
        <w:t xml:space="preserve">  </w:t>
      </w:r>
      <w:r w:rsidRPr="00D02D6B">
        <w:t>Checking of lighting systems</w:t>
      </w:r>
      <w:bookmarkEnd w:id="39"/>
    </w:p>
    <w:p w14:paraId="3789CC2B" w14:textId="77777777" w:rsidR="00F967BE" w:rsidRPr="00D02D6B" w:rsidRDefault="00F967BE" w:rsidP="00554CE3">
      <w:pPr>
        <w:pStyle w:val="subsection"/>
      </w:pPr>
      <w:r w:rsidRPr="00D02D6B">
        <w:tab/>
        <w:t>(1)</w:t>
      </w:r>
      <w:r w:rsidRPr="00D02D6B">
        <w:tab/>
        <w:t>The operator of a certified aerodrome must not put a new lighting system of a kind mentioned in subregulation (3) into service at the aerodrome if both of the following requirements are not met:</w:t>
      </w:r>
    </w:p>
    <w:p w14:paraId="3C6A5002" w14:textId="77777777" w:rsidR="00F967BE" w:rsidRPr="00D02D6B" w:rsidRDefault="00F967BE" w:rsidP="00554CE3">
      <w:pPr>
        <w:pStyle w:val="paragraph"/>
      </w:pPr>
      <w:r w:rsidRPr="00D02D6B">
        <w:tab/>
        <w:t>(a)</w:t>
      </w:r>
      <w:r w:rsidRPr="00D02D6B">
        <w:tab/>
        <w:t xml:space="preserve">an approved pilot has conducted a flight check of the system; </w:t>
      </w:r>
    </w:p>
    <w:p w14:paraId="558C3404" w14:textId="77777777" w:rsidR="00F967BE" w:rsidRPr="00D02D6B" w:rsidRDefault="00F967BE" w:rsidP="00554CE3">
      <w:pPr>
        <w:pStyle w:val="paragraph"/>
      </w:pPr>
      <w:r w:rsidRPr="00D02D6B">
        <w:tab/>
        <w:t>(b)</w:t>
      </w:r>
      <w:r w:rsidRPr="00D02D6B">
        <w:tab/>
        <w:t>an electrical engineer or a licensed electrician has checked the system for compliance with any applicable electrical specifications and technical standards set out in the Manual of Standards.</w:t>
      </w:r>
    </w:p>
    <w:p w14:paraId="7EB46EBE" w14:textId="77777777" w:rsidR="00F967BE" w:rsidRPr="00D02D6B" w:rsidRDefault="00EE64B8" w:rsidP="00554CE3">
      <w:pPr>
        <w:pStyle w:val="Penalty"/>
        <w:rPr>
          <w:color w:val="000000"/>
        </w:rPr>
      </w:pPr>
      <w:r w:rsidRPr="00D02D6B">
        <w:t>Penalty:</w:t>
      </w:r>
      <w:r w:rsidRPr="00D02D6B">
        <w:tab/>
      </w:r>
      <w:r w:rsidR="00F967BE" w:rsidRPr="00D02D6B">
        <w:t>10</w:t>
      </w:r>
      <w:r w:rsidR="00F967BE" w:rsidRPr="00D02D6B">
        <w:rPr>
          <w:color w:val="000000"/>
        </w:rPr>
        <w:t xml:space="preserve"> penalty units.</w:t>
      </w:r>
    </w:p>
    <w:p w14:paraId="6B096170" w14:textId="77777777" w:rsidR="00F967BE" w:rsidRPr="00D02D6B" w:rsidRDefault="00F967BE" w:rsidP="00554CE3">
      <w:pPr>
        <w:pStyle w:val="subsection"/>
      </w:pPr>
      <w:r w:rsidRPr="00D02D6B">
        <w:lastRenderedPageBreak/>
        <w:tab/>
        <w:t>(2)</w:t>
      </w:r>
      <w:r w:rsidRPr="00D02D6B">
        <w:tab/>
        <w:t>If checking compliance with a specification requires the use of survey instruments, the operator must ensure that the checking is done by:</w:t>
      </w:r>
    </w:p>
    <w:p w14:paraId="61EBED9C" w14:textId="77777777" w:rsidR="00F967BE" w:rsidRPr="00D02D6B" w:rsidRDefault="00F967BE" w:rsidP="00554CE3">
      <w:pPr>
        <w:pStyle w:val="paragraph"/>
      </w:pPr>
      <w:r w:rsidRPr="00D02D6B">
        <w:tab/>
        <w:t>(a)</w:t>
      </w:r>
      <w:r w:rsidRPr="00D02D6B">
        <w:tab/>
        <w:t>a person with a degree, diploma or certificate in surveying or civil engineering; or</w:t>
      </w:r>
    </w:p>
    <w:p w14:paraId="3307777A" w14:textId="77777777" w:rsidR="00F967BE" w:rsidRPr="00D02D6B" w:rsidRDefault="00F967BE" w:rsidP="00554CE3">
      <w:pPr>
        <w:pStyle w:val="paragraph"/>
      </w:pPr>
      <w:r w:rsidRPr="00D02D6B">
        <w:tab/>
        <w:t>(b)</w:t>
      </w:r>
      <w:r w:rsidRPr="00D02D6B">
        <w:tab/>
        <w:t>a person with experience and competence in surveying that is acceptable to CASA.</w:t>
      </w:r>
    </w:p>
    <w:p w14:paraId="407F5C30" w14:textId="77777777" w:rsidR="00F967BE" w:rsidRPr="00D02D6B" w:rsidRDefault="00EE64B8" w:rsidP="00554CE3">
      <w:pPr>
        <w:pStyle w:val="Penalty"/>
        <w:rPr>
          <w:color w:val="000000"/>
        </w:rPr>
      </w:pPr>
      <w:r w:rsidRPr="00D02D6B">
        <w:t>Penalty:</w:t>
      </w:r>
      <w:r w:rsidRPr="00D02D6B">
        <w:tab/>
      </w:r>
      <w:r w:rsidR="00F967BE" w:rsidRPr="00D02D6B">
        <w:t>10</w:t>
      </w:r>
      <w:r w:rsidR="00F967BE" w:rsidRPr="00D02D6B">
        <w:rPr>
          <w:color w:val="000000"/>
        </w:rPr>
        <w:t xml:space="preserve"> penalty units.</w:t>
      </w:r>
    </w:p>
    <w:p w14:paraId="7100613F" w14:textId="77777777" w:rsidR="00F967BE" w:rsidRPr="00D02D6B" w:rsidRDefault="00F967BE" w:rsidP="00554CE3">
      <w:pPr>
        <w:pStyle w:val="subsection"/>
      </w:pPr>
      <w:r w:rsidRPr="00D02D6B">
        <w:tab/>
        <w:t>(3)</w:t>
      </w:r>
      <w:r w:rsidRPr="00D02D6B">
        <w:tab/>
        <w:t>For subregulation (1), the kinds of lighting systems are as follows:</w:t>
      </w:r>
    </w:p>
    <w:p w14:paraId="369F967D" w14:textId="77777777" w:rsidR="00F967BE" w:rsidRPr="00D02D6B" w:rsidRDefault="00F967BE" w:rsidP="00554CE3">
      <w:pPr>
        <w:pStyle w:val="paragraph"/>
      </w:pPr>
      <w:r w:rsidRPr="00D02D6B">
        <w:tab/>
        <w:t>(a)</w:t>
      </w:r>
      <w:r w:rsidRPr="00D02D6B">
        <w:tab/>
        <w:t>an approach lighting system;</w:t>
      </w:r>
    </w:p>
    <w:p w14:paraId="235D02C4" w14:textId="77777777" w:rsidR="00F967BE" w:rsidRPr="00D02D6B" w:rsidRDefault="00F967BE" w:rsidP="00554CE3">
      <w:pPr>
        <w:pStyle w:val="paragraph"/>
      </w:pPr>
      <w:r w:rsidRPr="00D02D6B">
        <w:tab/>
        <w:t>(b)</w:t>
      </w:r>
      <w:r w:rsidRPr="00D02D6B">
        <w:tab/>
        <w:t>a runway lighting system for instrument approach runways;</w:t>
      </w:r>
    </w:p>
    <w:p w14:paraId="423FEC60" w14:textId="77777777" w:rsidR="00F967BE" w:rsidRPr="00D02D6B" w:rsidRDefault="00F967BE" w:rsidP="00554CE3">
      <w:pPr>
        <w:pStyle w:val="paragraph"/>
      </w:pPr>
      <w:r w:rsidRPr="00D02D6B">
        <w:tab/>
        <w:t>(c)</w:t>
      </w:r>
      <w:r w:rsidRPr="00D02D6B">
        <w:tab/>
        <w:t>a visual approach slope indicator system for jet</w:t>
      </w:r>
      <w:r w:rsidR="00D02D6B">
        <w:noBreakHyphen/>
      </w:r>
      <w:r w:rsidRPr="00D02D6B">
        <w:t>propelled aircraft (other than a system intended for use on a temporary basis for a period not longer than 30 days);</w:t>
      </w:r>
    </w:p>
    <w:p w14:paraId="295BEA2E" w14:textId="77777777" w:rsidR="00F967BE" w:rsidRPr="00D02D6B" w:rsidRDefault="00F967BE" w:rsidP="00554CE3">
      <w:pPr>
        <w:pStyle w:val="paragraph"/>
      </w:pPr>
      <w:r w:rsidRPr="00D02D6B">
        <w:tab/>
        <w:t>(d)</w:t>
      </w:r>
      <w:r w:rsidRPr="00D02D6B">
        <w:tab/>
        <w:t>a pilot</w:t>
      </w:r>
      <w:r w:rsidR="00D02D6B">
        <w:noBreakHyphen/>
      </w:r>
      <w:r w:rsidRPr="00D02D6B">
        <w:t>activated lighting system.</w:t>
      </w:r>
    </w:p>
    <w:p w14:paraId="4633AF3E" w14:textId="77777777" w:rsidR="00F967BE" w:rsidRPr="00D02D6B" w:rsidRDefault="00F967BE" w:rsidP="00554CE3">
      <w:pPr>
        <w:pStyle w:val="ActHead5"/>
      </w:pPr>
      <w:bookmarkStart w:id="40" w:name="_Toc381625030"/>
      <w:r w:rsidRPr="00D02D6B">
        <w:rPr>
          <w:rStyle w:val="CharSectno"/>
        </w:rPr>
        <w:t>139.205</w:t>
      </w:r>
      <w:r w:rsidR="00EE64B8" w:rsidRPr="00D02D6B">
        <w:t xml:space="preserve">  </w:t>
      </w:r>
      <w:r w:rsidRPr="00D02D6B">
        <w:t>Aerodrome emergency committee</w:t>
      </w:r>
      <w:bookmarkEnd w:id="40"/>
    </w:p>
    <w:p w14:paraId="47D6B0C5" w14:textId="77777777" w:rsidR="00F967BE" w:rsidRPr="00D02D6B" w:rsidRDefault="00F967BE" w:rsidP="00554CE3">
      <w:pPr>
        <w:pStyle w:val="subsection"/>
      </w:pPr>
      <w:r w:rsidRPr="00D02D6B">
        <w:tab/>
        <w:t>(1)</w:t>
      </w:r>
      <w:r w:rsidRPr="00D02D6B">
        <w:tab/>
        <w:t>The operator of a certified aerodrome must establish an aerodrome emergency committee.</w:t>
      </w:r>
    </w:p>
    <w:p w14:paraId="124847D7" w14:textId="77777777" w:rsidR="00F967BE" w:rsidRPr="00D02D6B" w:rsidRDefault="00EE64B8" w:rsidP="00554CE3">
      <w:pPr>
        <w:pStyle w:val="Penalty"/>
      </w:pPr>
      <w:r w:rsidRPr="00D02D6B">
        <w:t>Penalty:</w:t>
      </w:r>
      <w:r w:rsidRPr="00D02D6B">
        <w:tab/>
      </w:r>
      <w:r w:rsidR="00F967BE" w:rsidRPr="00D02D6B">
        <w:t>10 penalty units.</w:t>
      </w:r>
    </w:p>
    <w:p w14:paraId="79F8C783" w14:textId="77777777" w:rsidR="00F967BE" w:rsidRPr="00D02D6B" w:rsidRDefault="00F967BE" w:rsidP="00554CE3">
      <w:pPr>
        <w:pStyle w:val="subsection"/>
      </w:pPr>
      <w:r w:rsidRPr="00D02D6B">
        <w:tab/>
        <w:t>(2)</w:t>
      </w:r>
      <w:r w:rsidRPr="00D02D6B">
        <w:tab/>
        <w:t>An offence against subregulation (1) is an offence of strict liability.</w:t>
      </w:r>
    </w:p>
    <w:p w14:paraId="580AE692" w14:textId="77777777" w:rsidR="00F967BE" w:rsidRPr="00D02D6B" w:rsidRDefault="00F967BE" w:rsidP="00554CE3">
      <w:pPr>
        <w:pStyle w:val="subsection"/>
      </w:pPr>
      <w:r w:rsidRPr="00D02D6B">
        <w:tab/>
        <w:t>(3)</w:t>
      </w:r>
      <w:r w:rsidRPr="00D02D6B">
        <w:tab/>
        <w:t>The committee must include a representative from any fire, police or other emergency service that, having regard to the location of the aerodrome, would be likely to be asked to assist if there were an emergency at the aerodrome.</w:t>
      </w:r>
    </w:p>
    <w:p w14:paraId="353C6427" w14:textId="77777777" w:rsidR="00F967BE" w:rsidRPr="00D02D6B" w:rsidRDefault="00F967BE" w:rsidP="00554CE3">
      <w:pPr>
        <w:pStyle w:val="ActHead5"/>
      </w:pPr>
      <w:bookmarkStart w:id="41" w:name="_Toc381625031"/>
      <w:r w:rsidRPr="00D02D6B">
        <w:rPr>
          <w:rStyle w:val="CharSectno"/>
        </w:rPr>
        <w:t>139.210</w:t>
      </w:r>
      <w:r w:rsidR="00EE64B8" w:rsidRPr="00D02D6B">
        <w:t xml:space="preserve">  </w:t>
      </w:r>
      <w:r w:rsidRPr="00D02D6B">
        <w:t>Aerodrome emergency plan</w:t>
      </w:r>
      <w:bookmarkEnd w:id="41"/>
    </w:p>
    <w:p w14:paraId="68DB0255" w14:textId="77777777" w:rsidR="00F967BE" w:rsidRPr="00D02D6B" w:rsidRDefault="00F967BE" w:rsidP="00554CE3">
      <w:pPr>
        <w:pStyle w:val="subsection"/>
      </w:pPr>
      <w:r w:rsidRPr="00D02D6B">
        <w:tab/>
        <w:t>(1)</w:t>
      </w:r>
      <w:r w:rsidRPr="00D02D6B">
        <w:tab/>
        <w:t>The aerodrome emergency committee for a certified aerodrome must prepare an aerodrome emergency plan.</w:t>
      </w:r>
    </w:p>
    <w:p w14:paraId="34F572BD" w14:textId="77777777" w:rsidR="00F967BE" w:rsidRPr="00D02D6B" w:rsidRDefault="00F967BE" w:rsidP="00554CE3">
      <w:pPr>
        <w:pStyle w:val="subsection"/>
      </w:pPr>
      <w:r w:rsidRPr="00D02D6B">
        <w:tab/>
        <w:t>(2)</w:t>
      </w:r>
      <w:r w:rsidRPr="00D02D6B">
        <w:tab/>
        <w:t>The plan must include:</w:t>
      </w:r>
    </w:p>
    <w:p w14:paraId="473F79CD" w14:textId="77777777" w:rsidR="00F967BE" w:rsidRPr="00D02D6B" w:rsidRDefault="00F967BE" w:rsidP="00554CE3">
      <w:pPr>
        <w:pStyle w:val="paragraph"/>
      </w:pPr>
      <w:r w:rsidRPr="00D02D6B">
        <w:tab/>
        <w:t>(a)</w:t>
      </w:r>
      <w:r w:rsidRPr="00D02D6B">
        <w:tab/>
        <w:t>procedures for coordinating the responses of all emergency service organisations referred to in the plan; and</w:t>
      </w:r>
    </w:p>
    <w:p w14:paraId="69308FB4" w14:textId="77777777" w:rsidR="00F967BE" w:rsidRPr="00D02D6B" w:rsidRDefault="00F967BE" w:rsidP="00554CE3">
      <w:pPr>
        <w:pStyle w:val="paragraph"/>
      </w:pPr>
      <w:r w:rsidRPr="00D02D6B">
        <w:lastRenderedPageBreak/>
        <w:tab/>
        <w:t>(b)</w:t>
      </w:r>
      <w:r w:rsidRPr="00D02D6B">
        <w:tab/>
        <w:t>any other matters that are required to be included in the emergency plan by the Manual of Standards.</w:t>
      </w:r>
    </w:p>
    <w:p w14:paraId="0705CB41" w14:textId="77777777" w:rsidR="00F967BE" w:rsidRPr="00D02D6B" w:rsidRDefault="00F967BE" w:rsidP="00554CE3">
      <w:pPr>
        <w:pStyle w:val="subsection"/>
      </w:pPr>
      <w:r w:rsidRPr="00D02D6B">
        <w:tab/>
        <w:t>(3)</w:t>
      </w:r>
      <w:r w:rsidRPr="00D02D6B">
        <w:tab/>
        <w:t>The committee must review the emergency</w:t>
      </w:r>
      <w:r w:rsidRPr="00D02D6B">
        <w:rPr>
          <w:b/>
          <w:i/>
        </w:rPr>
        <w:t xml:space="preserve"> </w:t>
      </w:r>
      <w:r w:rsidRPr="00D02D6B">
        <w:t>plan at least once a year and make any changes to the plan that are necessary to ensure that it operates properly.</w:t>
      </w:r>
    </w:p>
    <w:p w14:paraId="04532E72" w14:textId="77777777" w:rsidR="00F967BE" w:rsidRPr="00D02D6B" w:rsidRDefault="00F967BE" w:rsidP="00554CE3">
      <w:pPr>
        <w:pStyle w:val="subsection"/>
      </w:pPr>
      <w:r w:rsidRPr="00D02D6B">
        <w:tab/>
        <w:t>(4)</w:t>
      </w:r>
      <w:r w:rsidRPr="00D02D6B">
        <w:tab/>
        <w:t>The review must be carried out in consultation with the emergency service organisations referred to in the emergency plan.</w:t>
      </w:r>
    </w:p>
    <w:p w14:paraId="062976E0" w14:textId="77777777" w:rsidR="00F967BE" w:rsidRPr="00D02D6B" w:rsidRDefault="00F967BE" w:rsidP="00554CE3">
      <w:pPr>
        <w:pStyle w:val="subsection"/>
      </w:pPr>
      <w:r w:rsidRPr="00D02D6B">
        <w:tab/>
        <w:t>(5)</w:t>
      </w:r>
      <w:r w:rsidRPr="00D02D6B">
        <w:tab/>
        <w:t>As soon as practicable after an emergency exercise has been carried out at the aerodrome, or if an</w:t>
      </w:r>
      <w:r w:rsidRPr="00D02D6B">
        <w:rPr>
          <w:b/>
          <w:i/>
        </w:rPr>
        <w:t xml:space="preserve"> </w:t>
      </w:r>
      <w:r w:rsidRPr="00D02D6B">
        <w:t>emergency has occurred at the aerodrome, as soon as practicable after the emergency, the operator of the aerodrome must arrange for the committee to:</w:t>
      </w:r>
    </w:p>
    <w:p w14:paraId="7FC23056" w14:textId="77777777" w:rsidR="00F967BE" w:rsidRPr="00D02D6B" w:rsidRDefault="00F967BE" w:rsidP="00554CE3">
      <w:pPr>
        <w:pStyle w:val="paragraph"/>
      </w:pPr>
      <w:r w:rsidRPr="00D02D6B">
        <w:tab/>
        <w:t>(a)</w:t>
      </w:r>
      <w:r w:rsidRPr="00D02D6B">
        <w:tab/>
        <w:t>review the effectiveness of the responses to the exercise or the emergency; and</w:t>
      </w:r>
    </w:p>
    <w:p w14:paraId="57C53F96" w14:textId="77777777" w:rsidR="00F967BE" w:rsidRPr="00D02D6B" w:rsidRDefault="00F967BE" w:rsidP="00554CE3">
      <w:pPr>
        <w:pStyle w:val="paragraph"/>
      </w:pPr>
      <w:r w:rsidRPr="00D02D6B">
        <w:tab/>
        <w:t>(b)</w:t>
      </w:r>
      <w:r w:rsidRPr="00D02D6B">
        <w:tab/>
        <w:t>assess the adequacy of the emergency</w:t>
      </w:r>
      <w:r w:rsidRPr="00D02D6B">
        <w:rPr>
          <w:b/>
          <w:i/>
        </w:rPr>
        <w:t xml:space="preserve"> </w:t>
      </w:r>
      <w:r w:rsidRPr="00D02D6B">
        <w:t>plan to deal with emergencies at the aerodrome; and</w:t>
      </w:r>
    </w:p>
    <w:p w14:paraId="4525505B" w14:textId="77777777" w:rsidR="00F967BE" w:rsidRPr="00D02D6B" w:rsidRDefault="00F967BE" w:rsidP="00554CE3">
      <w:pPr>
        <w:pStyle w:val="paragraph"/>
      </w:pPr>
      <w:r w:rsidRPr="00D02D6B">
        <w:tab/>
        <w:t>(c)</w:t>
      </w:r>
      <w:r w:rsidRPr="00D02D6B">
        <w:tab/>
        <w:t>take such corrective action as is necessary to ensure that the plan operates properly.</w:t>
      </w:r>
    </w:p>
    <w:p w14:paraId="43889E5B" w14:textId="77777777" w:rsidR="00F967BE" w:rsidRPr="00D02D6B" w:rsidRDefault="00F967BE" w:rsidP="00554CE3">
      <w:pPr>
        <w:pStyle w:val="subsection"/>
      </w:pPr>
      <w:r w:rsidRPr="00D02D6B">
        <w:tab/>
        <w:t>(6)</w:t>
      </w:r>
      <w:r w:rsidRPr="00D02D6B">
        <w:tab/>
        <w:t>The operator must ensure that:</w:t>
      </w:r>
    </w:p>
    <w:p w14:paraId="6B2FE717" w14:textId="77777777" w:rsidR="00F967BE" w:rsidRPr="00D02D6B" w:rsidRDefault="00F967BE" w:rsidP="00554CE3">
      <w:pPr>
        <w:pStyle w:val="paragraph"/>
      </w:pPr>
      <w:r w:rsidRPr="00D02D6B">
        <w:tab/>
        <w:t>(a)</w:t>
      </w:r>
      <w:r w:rsidRPr="00D02D6B">
        <w:tab/>
        <w:t>records of each review of the emergency plan carried out under this regulation are kept; and</w:t>
      </w:r>
    </w:p>
    <w:p w14:paraId="27C15BFC" w14:textId="77777777" w:rsidR="00F967BE" w:rsidRPr="00D02D6B" w:rsidRDefault="00F967BE" w:rsidP="00554CE3">
      <w:pPr>
        <w:pStyle w:val="paragraph"/>
      </w:pPr>
      <w:r w:rsidRPr="00D02D6B">
        <w:tab/>
        <w:t>(b)</w:t>
      </w:r>
      <w:r w:rsidRPr="00D02D6B">
        <w:tab/>
        <w:t>each record is retained for at least 3 years after the review to which the record relates was carried out.</w:t>
      </w:r>
    </w:p>
    <w:p w14:paraId="3FF2AB56" w14:textId="77777777" w:rsidR="00F967BE" w:rsidRPr="00D02D6B" w:rsidRDefault="00EE64B8" w:rsidP="00554CE3">
      <w:pPr>
        <w:pStyle w:val="Penalty"/>
      </w:pPr>
      <w:r w:rsidRPr="00D02D6B">
        <w:t>Penalty:</w:t>
      </w:r>
      <w:r w:rsidRPr="00D02D6B">
        <w:tab/>
      </w:r>
      <w:r w:rsidR="00F967BE" w:rsidRPr="00D02D6B">
        <w:t>10 penalty units.</w:t>
      </w:r>
    </w:p>
    <w:p w14:paraId="5BA3E572" w14:textId="77777777" w:rsidR="00F967BE" w:rsidRPr="00D02D6B" w:rsidRDefault="00F967BE" w:rsidP="00554CE3">
      <w:pPr>
        <w:pStyle w:val="subsection"/>
      </w:pPr>
      <w:r w:rsidRPr="00D02D6B">
        <w:tab/>
        <w:t>(7)</w:t>
      </w:r>
      <w:r w:rsidRPr="00D02D6B">
        <w:tab/>
        <w:t>An offence against subregulation (6) is an offence of strict liability.</w:t>
      </w:r>
    </w:p>
    <w:p w14:paraId="39A63323" w14:textId="77777777" w:rsidR="00F967BE" w:rsidRPr="00D02D6B" w:rsidRDefault="00F967BE" w:rsidP="00554CE3">
      <w:pPr>
        <w:pStyle w:val="ActHead5"/>
      </w:pPr>
      <w:bookmarkStart w:id="42" w:name="_Toc381625032"/>
      <w:r w:rsidRPr="00D02D6B">
        <w:rPr>
          <w:rStyle w:val="CharSectno"/>
        </w:rPr>
        <w:t>139.215</w:t>
      </w:r>
      <w:r w:rsidR="00EE64B8" w:rsidRPr="00D02D6B">
        <w:t xml:space="preserve">  </w:t>
      </w:r>
      <w:r w:rsidRPr="00D02D6B">
        <w:t>Testing of aerodrome emergency plan</w:t>
      </w:r>
      <w:bookmarkEnd w:id="42"/>
    </w:p>
    <w:p w14:paraId="38048EB2" w14:textId="77777777" w:rsidR="00F967BE" w:rsidRPr="00D02D6B" w:rsidRDefault="00F967BE" w:rsidP="00554CE3">
      <w:pPr>
        <w:pStyle w:val="subsection"/>
      </w:pPr>
      <w:r w:rsidRPr="00D02D6B">
        <w:tab/>
        <w:t>(1)</w:t>
      </w:r>
      <w:r w:rsidRPr="00D02D6B">
        <w:tab/>
        <w:t>Subject to this regulation, the operator of a certified aerodrome must conduct an emergency exercise at least once every 2 years to test:</w:t>
      </w:r>
    </w:p>
    <w:p w14:paraId="21E3195C" w14:textId="77777777" w:rsidR="00F967BE" w:rsidRPr="00D02D6B" w:rsidRDefault="00F967BE" w:rsidP="00554CE3">
      <w:pPr>
        <w:pStyle w:val="paragraph"/>
      </w:pPr>
      <w:r w:rsidRPr="00D02D6B">
        <w:tab/>
        <w:t>(a)</w:t>
      </w:r>
      <w:r w:rsidRPr="00D02D6B">
        <w:tab/>
        <w:t>the coordination of the emergency service organisations referred to in the aerodrome’s emergency plan; and</w:t>
      </w:r>
    </w:p>
    <w:p w14:paraId="205097F8" w14:textId="77777777" w:rsidR="00F967BE" w:rsidRPr="00D02D6B" w:rsidRDefault="00F967BE" w:rsidP="00554CE3">
      <w:pPr>
        <w:pStyle w:val="paragraph"/>
      </w:pPr>
      <w:r w:rsidRPr="00D02D6B">
        <w:tab/>
        <w:t>(b)</w:t>
      </w:r>
      <w:r w:rsidRPr="00D02D6B">
        <w:tab/>
        <w:t>the adequacy of the procedures and facilities provided for in the plan.</w:t>
      </w:r>
    </w:p>
    <w:p w14:paraId="4EE2CBC0" w14:textId="77777777" w:rsidR="00F967BE" w:rsidRPr="00D02D6B" w:rsidRDefault="00EE64B8" w:rsidP="00554CE3">
      <w:pPr>
        <w:pStyle w:val="Penalty"/>
      </w:pPr>
      <w:r w:rsidRPr="00D02D6B">
        <w:lastRenderedPageBreak/>
        <w:t>Penalty:</w:t>
      </w:r>
      <w:r w:rsidRPr="00D02D6B">
        <w:tab/>
      </w:r>
      <w:r w:rsidR="00F967BE" w:rsidRPr="00D02D6B">
        <w:t>10 penalty units.</w:t>
      </w:r>
    </w:p>
    <w:p w14:paraId="6DAF699A" w14:textId="77777777" w:rsidR="00F967BE" w:rsidRPr="00D02D6B" w:rsidRDefault="00F967BE" w:rsidP="00554CE3">
      <w:pPr>
        <w:pStyle w:val="subsection"/>
      </w:pPr>
      <w:r w:rsidRPr="00D02D6B">
        <w:tab/>
        <w:t>(2)</w:t>
      </w:r>
      <w:r w:rsidRPr="00D02D6B">
        <w:tab/>
        <w:t>If a real emergency occurs at the aerodrome within 6 months before an emergency exercise is due, the operator may ask CASA to extend the period within which the next emergency exercise must be conducted.</w:t>
      </w:r>
    </w:p>
    <w:p w14:paraId="7D732583" w14:textId="77777777" w:rsidR="00F967BE" w:rsidRPr="00D02D6B" w:rsidRDefault="00F967BE" w:rsidP="00554CE3">
      <w:pPr>
        <w:pStyle w:val="subsection"/>
      </w:pPr>
      <w:r w:rsidRPr="00D02D6B">
        <w:tab/>
        <w:t>(3)</w:t>
      </w:r>
      <w:r w:rsidRPr="00D02D6B">
        <w:tab/>
        <w:t>CASA must grant the request if it is satisfied that:</w:t>
      </w:r>
    </w:p>
    <w:p w14:paraId="45731A6F" w14:textId="77777777" w:rsidR="00F967BE" w:rsidRPr="00D02D6B" w:rsidRDefault="00F967BE" w:rsidP="00554CE3">
      <w:pPr>
        <w:pStyle w:val="paragraph"/>
      </w:pPr>
      <w:r w:rsidRPr="00D02D6B">
        <w:tab/>
        <w:t>(a)</w:t>
      </w:r>
      <w:r w:rsidRPr="00D02D6B">
        <w:tab/>
        <w:t>all emergency service organisations referred to in</w:t>
      </w:r>
      <w:r w:rsidRPr="00D02D6B">
        <w:rPr>
          <w:b/>
          <w:i/>
        </w:rPr>
        <w:t xml:space="preserve"> </w:t>
      </w:r>
      <w:r w:rsidRPr="00D02D6B">
        <w:t>the plan responded to the real emergency; and</w:t>
      </w:r>
    </w:p>
    <w:p w14:paraId="6BC9FA4D" w14:textId="77777777" w:rsidR="00F967BE" w:rsidRPr="00D02D6B" w:rsidRDefault="00F967BE" w:rsidP="00554CE3">
      <w:pPr>
        <w:pStyle w:val="paragraph"/>
      </w:pPr>
      <w:r w:rsidRPr="00D02D6B">
        <w:tab/>
        <w:t>(b)</w:t>
      </w:r>
      <w:r w:rsidRPr="00D02D6B">
        <w:tab/>
        <w:t>the real emergency adequately tested the plan.</w:t>
      </w:r>
    </w:p>
    <w:p w14:paraId="3E943DFB" w14:textId="77777777" w:rsidR="00F967BE" w:rsidRPr="00D02D6B" w:rsidRDefault="00F967BE" w:rsidP="00554CE3">
      <w:pPr>
        <w:pStyle w:val="subsection"/>
      </w:pPr>
      <w:r w:rsidRPr="00D02D6B">
        <w:tab/>
        <w:t>(4)</w:t>
      </w:r>
      <w:r w:rsidRPr="00D02D6B">
        <w:tab/>
        <w:t>In granting the request, CASA may extend the period until the end of 2 years after the real emergency occurred.</w:t>
      </w:r>
    </w:p>
    <w:p w14:paraId="581A9023" w14:textId="77777777" w:rsidR="00F967BE" w:rsidRPr="00D02D6B" w:rsidRDefault="00F967BE" w:rsidP="00554CE3">
      <w:pPr>
        <w:pStyle w:val="ActHead5"/>
      </w:pPr>
      <w:bookmarkStart w:id="43" w:name="_Toc381625033"/>
      <w:r w:rsidRPr="00D02D6B">
        <w:rPr>
          <w:rStyle w:val="CharSectno"/>
        </w:rPr>
        <w:t>139.220</w:t>
      </w:r>
      <w:r w:rsidR="00EE64B8" w:rsidRPr="00D02D6B">
        <w:t xml:space="preserve">  </w:t>
      </w:r>
      <w:r w:rsidRPr="00D02D6B">
        <w:t>Aerodrome serviceability inspections</w:t>
      </w:r>
      <w:bookmarkEnd w:id="43"/>
    </w:p>
    <w:p w14:paraId="0E187346" w14:textId="77777777" w:rsidR="00F967BE" w:rsidRPr="00D02D6B" w:rsidRDefault="00F967BE" w:rsidP="00554CE3">
      <w:pPr>
        <w:pStyle w:val="subsection"/>
      </w:pPr>
      <w:r w:rsidRPr="00D02D6B">
        <w:tab/>
        <w:t>(1)</w:t>
      </w:r>
      <w:r w:rsidRPr="00D02D6B">
        <w:tab/>
        <w:t xml:space="preserve">An </w:t>
      </w:r>
      <w:r w:rsidRPr="00D02D6B">
        <w:rPr>
          <w:b/>
          <w:i/>
        </w:rPr>
        <w:t>aerodrome serviceability inspection</w:t>
      </w:r>
      <w:r w:rsidRPr="00D02D6B">
        <w:t xml:space="preserve"> is an inspection of the aerodrome to ensure that it is safe for aircraft operations.</w:t>
      </w:r>
    </w:p>
    <w:p w14:paraId="5B0AEEC3" w14:textId="77777777" w:rsidR="00F967BE" w:rsidRPr="00D02D6B" w:rsidRDefault="00F967BE" w:rsidP="00554CE3">
      <w:pPr>
        <w:pStyle w:val="subsection"/>
      </w:pPr>
      <w:r w:rsidRPr="00D02D6B">
        <w:tab/>
        <w:t>(2)</w:t>
      </w:r>
      <w:r w:rsidRPr="00D02D6B">
        <w:tab/>
        <w:t>The inspection must include the following:</w:t>
      </w:r>
    </w:p>
    <w:p w14:paraId="4D76A0BB" w14:textId="77777777" w:rsidR="00F967BE" w:rsidRPr="00D02D6B" w:rsidRDefault="00F967BE" w:rsidP="00554CE3">
      <w:pPr>
        <w:pStyle w:val="paragraph"/>
      </w:pPr>
      <w:r w:rsidRPr="00D02D6B">
        <w:tab/>
        <w:t>(a)</w:t>
      </w:r>
      <w:r w:rsidRPr="00D02D6B">
        <w:tab/>
        <w:t>an inspection of the movement area to check its surface condition (including for the presence of foreign objects);</w:t>
      </w:r>
    </w:p>
    <w:p w14:paraId="5B01035E" w14:textId="77777777" w:rsidR="00F967BE" w:rsidRPr="00D02D6B" w:rsidRDefault="00F967BE" w:rsidP="00554CE3">
      <w:pPr>
        <w:pStyle w:val="paragraph"/>
      </w:pPr>
      <w:r w:rsidRPr="00D02D6B">
        <w:tab/>
        <w:t>(b)</w:t>
      </w:r>
      <w:r w:rsidRPr="00D02D6B">
        <w:tab/>
        <w:t xml:space="preserve">an inspection of aerodrome markings, lighting, wind direction indicators and ground signals; </w:t>
      </w:r>
    </w:p>
    <w:p w14:paraId="50EB1A65" w14:textId="77777777" w:rsidR="00F967BE" w:rsidRPr="00D02D6B" w:rsidRDefault="00F967BE" w:rsidP="00554CE3">
      <w:pPr>
        <w:pStyle w:val="paragraph"/>
      </w:pPr>
      <w:r w:rsidRPr="00D02D6B">
        <w:tab/>
        <w:t>(c)</w:t>
      </w:r>
      <w:r w:rsidRPr="00D02D6B">
        <w:tab/>
        <w:t>an inspection for any obstacles infringing the take</w:t>
      </w:r>
      <w:r w:rsidR="00D02D6B">
        <w:noBreakHyphen/>
      </w:r>
      <w:r w:rsidRPr="00D02D6B">
        <w:t>off, approach and transitional surfaces;</w:t>
      </w:r>
    </w:p>
    <w:p w14:paraId="66606816" w14:textId="77777777" w:rsidR="00F967BE" w:rsidRPr="00D02D6B" w:rsidRDefault="00F967BE" w:rsidP="00554CE3">
      <w:pPr>
        <w:pStyle w:val="paragraph"/>
      </w:pPr>
      <w:r w:rsidRPr="00D02D6B">
        <w:tab/>
        <w:t>(d)</w:t>
      </w:r>
      <w:r w:rsidRPr="00D02D6B">
        <w:tab/>
        <w:t>an inspection for any birds or animals on or near the movement area;</w:t>
      </w:r>
    </w:p>
    <w:p w14:paraId="1B85F434" w14:textId="77777777" w:rsidR="00F967BE" w:rsidRPr="00D02D6B" w:rsidRDefault="00F967BE" w:rsidP="00554CE3">
      <w:pPr>
        <w:pStyle w:val="paragraph"/>
      </w:pPr>
      <w:r w:rsidRPr="00D02D6B">
        <w:tab/>
        <w:t>(e)</w:t>
      </w:r>
      <w:r w:rsidRPr="00D02D6B">
        <w:tab/>
        <w:t>an inspection of any measures to control the inadvertent entry of persons or animals into the movement area (including aerodrome fencing);</w:t>
      </w:r>
    </w:p>
    <w:p w14:paraId="7CF62B0E" w14:textId="77777777" w:rsidR="00F967BE" w:rsidRPr="00D02D6B" w:rsidRDefault="00F967BE" w:rsidP="00554CE3">
      <w:pPr>
        <w:pStyle w:val="paragraph"/>
      </w:pPr>
      <w:r w:rsidRPr="00D02D6B">
        <w:tab/>
        <w:t>(f)</w:t>
      </w:r>
      <w:r w:rsidRPr="00D02D6B">
        <w:tab/>
        <w:t>an empirical assessment of the bearing strength of unrated runway pavements;</w:t>
      </w:r>
    </w:p>
    <w:p w14:paraId="0ADEB2D2" w14:textId="77777777" w:rsidR="00F967BE" w:rsidRPr="00D02D6B" w:rsidRDefault="00F967BE" w:rsidP="00554CE3">
      <w:pPr>
        <w:pStyle w:val="paragraph"/>
      </w:pPr>
      <w:r w:rsidRPr="00D02D6B">
        <w:tab/>
        <w:t>(g)</w:t>
      </w:r>
      <w:r w:rsidRPr="00D02D6B">
        <w:tab/>
        <w:t>an empirical assessment of the runway strip or each runway strip where the runway concerned is not marked and the whole runway strip may be used for aircraft operations;</w:t>
      </w:r>
    </w:p>
    <w:p w14:paraId="1C7EE9FF" w14:textId="77777777" w:rsidR="00F967BE" w:rsidRPr="00D02D6B" w:rsidRDefault="00F967BE" w:rsidP="00554CE3">
      <w:pPr>
        <w:pStyle w:val="paragraph"/>
      </w:pPr>
      <w:r w:rsidRPr="00D02D6B">
        <w:tab/>
        <w:t>(h)</w:t>
      </w:r>
      <w:r w:rsidRPr="00D02D6B">
        <w:tab/>
        <w:t>an inspection of the aerodrome’s frequency confirmation system (if any);</w:t>
      </w:r>
    </w:p>
    <w:p w14:paraId="4BE3AEF5" w14:textId="77777777" w:rsidR="00F967BE" w:rsidRPr="00D02D6B" w:rsidRDefault="00F967BE" w:rsidP="00554CE3">
      <w:pPr>
        <w:pStyle w:val="paragraph"/>
      </w:pPr>
      <w:r w:rsidRPr="00D02D6B">
        <w:rPr>
          <w:b/>
        </w:rPr>
        <w:lastRenderedPageBreak/>
        <w:tab/>
      </w:r>
      <w:r w:rsidRPr="00D02D6B">
        <w:t>(i)</w:t>
      </w:r>
      <w:r w:rsidRPr="00D02D6B">
        <w:tab/>
        <w:t>a check of whether any NOTAMS for the aerodrome are current and accurate.</w:t>
      </w:r>
    </w:p>
    <w:p w14:paraId="78BBC63E" w14:textId="77777777" w:rsidR="00F967BE" w:rsidRPr="00D02D6B" w:rsidRDefault="00F967BE" w:rsidP="00554CE3">
      <w:pPr>
        <w:pStyle w:val="subsection"/>
      </w:pPr>
      <w:r w:rsidRPr="00D02D6B">
        <w:tab/>
        <w:t>(3)</w:t>
      </w:r>
      <w:r w:rsidRPr="00D02D6B">
        <w:tab/>
        <w:t>The inspection must comply with all applicable standards for aerodrome serviceability inspections set out in the Manual of Standards.</w:t>
      </w:r>
    </w:p>
    <w:p w14:paraId="56B11F2D" w14:textId="77777777" w:rsidR="00F967BE" w:rsidRPr="00D02D6B" w:rsidRDefault="00F967BE" w:rsidP="00554CE3">
      <w:pPr>
        <w:pStyle w:val="ActHead5"/>
      </w:pPr>
      <w:bookmarkStart w:id="44" w:name="_Toc381625034"/>
      <w:r w:rsidRPr="00D02D6B">
        <w:rPr>
          <w:rStyle w:val="CharSectno"/>
        </w:rPr>
        <w:t>139.225</w:t>
      </w:r>
      <w:r w:rsidR="00EE64B8" w:rsidRPr="00D02D6B">
        <w:t xml:space="preserve">  </w:t>
      </w:r>
      <w:r w:rsidRPr="00D02D6B">
        <w:t>When aerodrome serviceability inspections must be conducted</w:t>
      </w:r>
      <w:bookmarkEnd w:id="44"/>
    </w:p>
    <w:p w14:paraId="6405D557" w14:textId="77777777" w:rsidR="00F967BE" w:rsidRPr="00D02D6B" w:rsidRDefault="00F967BE" w:rsidP="00554CE3">
      <w:pPr>
        <w:pStyle w:val="subsection"/>
      </w:pPr>
      <w:r w:rsidRPr="00D02D6B">
        <w:tab/>
        <w:t>(1)</w:t>
      </w:r>
      <w:r w:rsidRPr="00D02D6B">
        <w:tab/>
        <w:t>The operator of a certified aerodrome must conduct an aerodrome serviceability inspection:</w:t>
      </w:r>
    </w:p>
    <w:p w14:paraId="4ED65C32" w14:textId="77777777" w:rsidR="00F967BE" w:rsidRPr="00D02D6B" w:rsidRDefault="00F967BE" w:rsidP="00554CE3">
      <w:pPr>
        <w:pStyle w:val="paragraph"/>
      </w:pPr>
      <w:r w:rsidRPr="00D02D6B">
        <w:tab/>
        <w:t>(a)</w:t>
      </w:r>
      <w:r w:rsidRPr="00D02D6B">
        <w:tab/>
        <w:t>on each day on which an airline service operates at the aerodrome; or</w:t>
      </w:r>
    </w:p>
    <w:p w14:paraId="109BD218" w14:textId="77777777" w:rsidR="00F967BE" w:rsidRPr="00D02D6B" w:rsidRDefault="00F967BE" w:rsidP="00554CE3">
      <w:pPr>
        <w:pStyle w:val="paragraph"/>
      </w:pPr>
      <w:r w:rsidRPr="00D02D6B">
        <w:tab/>
        <w:t>(b)</w:t>
      </w:r>
      <w:r w:rsidRPr="00D02D6B">
        <w:tab/>
        <w:t>in any other case</w:t>
      </w:r>
      <w:r w:rsidR="00EE64B8" w:rsidRPr="00D02D6B">
        <w:t>—</w:t>
      </w:r>
      <w:r w:rsidRPr="00D02D6B">
        <w:t>at least twice a week.</w:t>
      </w:r>
    </w:p>
    <w:p w14:paraId="44D793B9" w14:textId="77777777" w:rsidR="00F967BE" w:rsidRPr="00D02D6B" w:rsidRDefault="00EE64B8" w:rsidP="00554CE3">
      <w:pPr>
        <w:pStyle w:val="Penalty"/>
      </w:pPr>
      <w:r w:rsidRPr="00D02D6B">
        <w:t>Penalty:</w:t>
      </w:r>
      <w:r w:rsidRPr="00D02D6B">
        <w:tab/>
      </w:r>
      <w:r w:rsidR="00F967BE" w:rsidRPr="00D02D6B">
        <w:t>10 penalty units.</w:t>
      </w:r>
    </w:p>
    <w:p w14:paraId="1D4AF21B" w14:textId="77777777" w:rsidR="00F967BE" w:rsidRPr="00D02D6B" w:rsidRDefault="00F967BE" w:rsidP="00554CE3">
      <w:pPr>
        <w:pStyle w:val="subsection"/>
      </w:pPr>
      <w:r w:rsidRPr="00D02D6B">
        <w:tab/>
        <w:t>(2)</w:t>
      </w:r>
      <w:r w:rsidRPr="00D02D6B">
        <w:tab/>
        <w:t>An offence against subregulation (1) is an offence of strict liability.</w:t>
      </w:r>
    </w:p>
    <w:p w14:paraId="5F36BDBD" w14:textId="77777777" w:rsidR="00F967BE" w:rsidRPr="00D02D6B" w:rsidRDefault="00F967BE" w:rsidP="00554CE3">
      <w:pPr>
        <w:pStyle w:val="subsection"/>
      </w:pPr>
      <w:r w:rsidRPr="00D02D6B">
        <w:tab/>
        <w:t>(3)</w:t>
      </w:r>
      <w:r w:rsidRPr="00D02D6B">
        <w:tab/>
        <w:t>The operator of a certified aerodrome must also conduct an aerodrome serviceability inspection:</w:t>
      </w:r>
    </w:p>
    <w:p w14:paraId="5219E3E2" w14:textId="77777777" w:rsidR="00F967BE" w:rsidRPr="00D02D6B" w:rsidRDefault="00F967BE" w:rsidP="00554CE3">
      <w:pPr>
        <w:pStyle w:val="paragraph"/>
      </w:pPr>
      <w:r w:rsidRPr="00D02D6B">
        <w:tab/>
        <w:t>(a)</w:t>
      </w:r>
      <w:r w:rsidRPr="00D02D6B">
        <w:tab/>
        <w:t>after a gale, storm or other severe weather; and</w:t>
      </w:r>
    </w:p>
    <w:p w14:paraId="46484857" w14:textId="77777777" w:rsidR="00F967BE" w:rsidRPr="00D02D6B" w:rsidRDefault="00F967BE" w:rsidP="00554CE3">
      <w:pPr>
        <w:pStyle w:val="paragraph"/>
      </w:pPr>
      <w:r w:rsidRPr="00D02D6B">
        <w:tab/>
        <w:t>(b)</w:t>
      </w:r>
      <w:r w:rsidRPr="00D02D6B">
        <w:tab/>
        <w:t>at any time that air traffic control or CASA requires the inspection.</w:t>
      </w:r>
    </w:p>
    <w:p w14:paraId="5E0C1961" w14:textId="77777777" w:rsidR="00F967BE" w:rsidRPr="00D02D6B" w:rsidRDefault="00EE64B8" w:rsidP="00554CE3">
      <w:pPr>
        <w:pStyle w:val="Penalty"/>
      </w:pPr>
      <w:r w:rsidRPr="00D02D6B">
        <w:t>Penalty:</w:t>
      </w:r>
      <w:r w:rsidRPr="00D02D6B">
        <w:tab/>
      </w:r>
      <w:r w:rsidR="00F967BE" w:rsidRPr="00D02D6B">
        <w:t>10 penalty units.</w:t>
      </w:r>
    </w:p>
    <w:p w14:paraId="11368E09" w14:textId="77777777" w:rsidR="00F967BE" w:rsidRPr="00D02D6B" w:rsidRDefault="00F967BE" w:rsidP="00554CE3">
      <w:pPr>
        <w:pStyle w:val="ActHead5"/>
      </w:pPr>
      <w:bookmarkStart w:id="45" w:name="_Toc381625035"/>
      <w:r w:rsidRPr="00D02D6B">
        <w:rPr>
          <w:rStyle w:val="CharSectno"/>
        </w:rPr>
        <w:t>139.230</w:t>
      </w:r>
      <w:r w:rsidR="00EE64B8" w:rsidRPr="00D02D6B">
        <w:t xml:space="preserve">  </w:t>
      </w:r>
      <w:r w:rsidRPr="00D02D6B">
        <w:t>Aerodrome technical inspections</w:t>
      </w:r>
      <w:bookmarkEnd w:id="45"/>
    </w:p>
    <w:p w14:paraId="74F3A30B" w14:textId="77777777" w:rsidR="00F967BE" w:rsidRPr="00D02D6B" w:rsidRDefault="00F967BE" w:rsidP="00554CE3">
      <w:pPr>
        <w:pStyle w:val="subsection"/>
      </w:pPr>
      <w:r w:rsidRPr="00D02D6B">
        <w:tab/>
        <w:t>(1)</w:t>
      </w:r>
      <w:r w:rsidRPr="00D02D6B">
        <w:tab/>
        <w:t xml:space="preserve">An </w:t>
      </w:r>
      <w:r w:rsidRPr="00D02D6B">
        <w:rPr>
          <w:b/>
          <w:i/>
        </w:rPr>
        <w:t>aerodrome technical inspection</w:t>
      </w:r>
      <w:r w:rsidRPr="00D02D6B">
        <w:t xml:space="preserve"> is an inspection of aerodrome facilities for an aerodrome to ensure that any deterioration that could make a facility unsafe for aircraft operations is detected.</w:t>
      </w:r>
    </w:p>
    <w:p w14:paraId="41C2CA8B" w14:textId="77777777" w:rsidR="00F967BE" w:rsidRPr="00D02D6B" w:rsidRDefault="00F967BE" w:rsidP="00554CE3">
      <w:pPr>
        <w:pStyle w:val="subsection"/>
      </w:pPr>
      <w:r w:rsidRPr="00D02D6B">
        <w:tab/>
        <w:t>(2)</w:t>
      </w:r>
      <w:r w:rsidRPr="00D02D6B">
        <w:tab/>
        <w:t>The inspection must include the following:</w:t>
      </w:r>
    </w:p>
    <w:p w14:paraId="68E0FF66" w14:textId="77777777" w:rsidR="00F967BE" w:rsidRPr="00D02D6B" w:rsidRDefault="00F967BE" w:rsidP="00554CE3">
      <w:pPr>
        <w:pStyle w:val="paragraph"/>
      </w:pPr>
      <w:r w:rsidRPr="00D02D6B">
        <w:tab/>
        <w:t>(a)</w:t>
      </w:r>
      <w:r w:rsidRPr="00D02D6B">
        <w:tab/>
        <w:t>an instrument survey of the approach, take</w:t>
      </w:r>
      <w:r w:rsidR="00D02D6B">
        <w:noBreakHyphen/>
      </w:r>
      <w:r w:rsidRPr="00D02D6B">
        <w:t>off and transitional surfaces;</w:t>
      </w:r>
    </w:p>
    <w:p w14:paraId="1AB2E225" w14:textId="77777777" w:rsidR="00F967BE" w:rsidRPr="00D02D6B" w:rsidRDefault="00F967BE" w:rsidP="00554CE3">
      <w:pPr>
        <w:pStyle w:val="paragraph"/>
      </w:pPr>
      <w:r w:rsidRPr="00D02D6B">
        <w:tab/>
        <w:t>(b)</w:t>
      </w:r>
      <w:r w:rsidRPr="00D02D6B">
        <w:tab/>
        <w:t>an inspection and testing of the aerodrome lighting and electrical reticulation systems, including the visual approach slope indicator;</w:t>
      </w:r>
    </w:p>
    <w:p w14:paraId="5B9A631B" w14:textId="77777777" w:rsidR="00F967BE" w:rsidRPr="00D02D6B" w:rsidRDefault="00F967BE" w:rsidP="00554CE3">
      <w:pPr>
        <w:pStyle w:val="paragraph"/>
      </w:pPr>
      <w:r w:rsidRPr="00D02D6B">
        <w:tab/>
        <w:t>(c)</w:t>
      </w:r>
      <w:r w:rsidRPr="00D02D6B">
        <w:tab/>
        <w:t>an electrical testing of any earthing points at the aerodrome;</w:t>
      </w:r>
    </w:p>
    <w:p w14:paraId="4CD8EF74" w14:textId="77777777" w:rsidR="00F967BE" w:rsidRPr="00D02D6B" w:rsidRDefault="00F967BE" w:rsidP="00554CE3">
      <w:pPr>
        <w:pStyle w:val="paragraph"/>
      </w:pPr>
      <w:r w:rsidRPr="00D02D6B">
        <w:lastRenderedPageBreak/>
        <w:tab/>
        <w:t>(d)</w:t>
      </w:r>
      <w:r w:rsidRPr="00D02D6B">
        <w:tab/>
        <w:t>an inspection and assessment of the movement area pavements and drainage;</w:t>
      </w:r>
    </w:p>
    <w:p w14:paraId="39671D84" w14:textId="77777777" w:rsidR="00F967BE" w:rsidRPr="00D02D6B" w:rsidRDefault="00F967BE" w:rsidP="00554CE3">
      <w:pPr>
        <w:pStyle w:val="paragraph"/>
      </w:pPr>
      <w:r w:rsidRPr="00D02D6B">
        <w:tab/>
        <w:t>(e)</w:t>
      </w:r>
      <w:r w:rsidRPr="00D02D6B">
        <w:tab/>
        <w:t>an inspection of signs on the movement area;</w:t>
      </w:r>
    </w:p>
    <w:p w14:paraId="43E42BC4" w14:textId="77777777" w:rsidR="00F967BE" w:rsidRPr="00D02D6B" w:rsidRDefault="00F967BE" w:rsidP="00554CE3">
      <w:pPr>
        <w:pStyle w:val="paragraph"/>
      </w:pPr>
      <w:r w:rsidRPr="00D02D6B">
        <w:tab/>
        <w:t>(f)</w:t>
      </w:r>
      <w:r w:rsidRPr="00D02D6B">
        <w:tab/>
        <w:t>an inspection of facilities at the aerodrome used for any of the following:</w:t>
      </w:r>
    </w:p>
    <w:p w14:paraId="236FDDBD" w14:textId="77777777" w:rsidR="00F967BE" w:rsidRPr="00D02D6B" w:rsidRDefault="00F967BE" w:rsidP="00554CE3">
      <w:pPr>
        <w:pStyle w:val="paragraphsub"/>
      </w:pPr>
      <w:r w:rsidRPr="00D02D6B">
        <w:tab/>
        <w:t>(i)</w:t>
      </w:r>
      <w:r w:rsidRPr="00D02D6B">
        <w:tab/>
        <w:t>aerodrome emergencies;</w:t>
      </w:r>
    </w:p>
    <w:p w14:paraId="159A65D8" w14:textId="77777777" w:rsidR="00F967BE" w:rsidRPr="00D02D6B" w:rsidRDefault="00F967BE" w:rsidP="00554CE3">
      <w:pPr>
        <w:pStyle w:val="paragraphsub"/>
      </w:pPr>
      <w:r w:rsidRPr="00D02D6B">
        <w:tab/>
        <w:t>(ii)</w:t>
      </w:r>
      <w:r w:rsidRPr="00D02D6B">
        <w:tab/>
        <w:t>the handling of hazardous materials;</w:t>
      </w:r>
    </w:p>
    <w:p w14:paraId="5F41BC33" w14:textId="77777777" w:rsidR="00F967BE" w:rsidRPr="00D02D6B" w:rsidRDefault="00F967BE" w:rsidP="00554CE3">
      <w:pPr>
        <w:pStyle w:val="paragraphsub"/>
      </w:pPr>
      <w:r w:rsidRPr="00D02D6B">
        <w:tab/>
        <w:t>(iii)</w:t>
      </w:r>
      <w:r w:rsidRPr="00D02D6B">
        <w:tab/>
        <w:t>bird and animal hazard management;</w:t>
      </w:r>
    </w:p>
    <w:p w14:paraId="77DDDB39" w14:textId="77777777" w:rsidR="00F967BE" w:rsidRPr="00D02D6B" w:rsidRDefault="00F967BE" w:rsidP="00554CE3">
      <w:pPr>
        <w:pStyle w:val="paragraphsub"/>
      </w:pPr>
      <w:r w:rsidRPr="00D02D6B">
        <w:tab/>
        <w:t>(iv)</w:t>
      </w:r>
      <w:r w:rsidRPr="00D02D6B">
        <w:tab/>
        <w:t>stand</w:t>
      </w:r>
      <w:r w:rsidR="00D02D6B">
        <w:noBreakHyphen/>
      </w:r>
      <w:r w:rsidRPr="00D02D6B">
        <w:t>by and emergency aerodrome lighting;</w:t>
      </w:r>
    </w:p>
    <w:p w14:paraId="15300CBA" w14:textId="77777777" w:rsidR="00F967BE" w:rsidRPr="00D02D6B" w:rsidRDefault="00F967BE" w:rsidP="00554CE3">
      <w:pPr>
        <w:pStyle w:val="paragraph"/>
      </w:pPr>
      <w:r w:rsidRPr="00D02D6B">
        <w:tab/>
        <w:t>(g)</w:t>
      </w:r>
      <w:r w:rsidRPr="00D02D6B">
        <w:tab/>
        <w:t>an inspection of airside vehicle control arrangements (if any);</w:t>
      </w:r>
    </w:p>
    <w:p w14:paraId="6F64E826" w14:textId="77777777" w:rsidR="00F967BE" w:rsidRPr="00D02D6B" w:rsidRDefault="00F967BE" w:rsidP="00554CE3">
      <w:pPr>
        <w:pStyle w:val="paragraph"/>
      </w:pPr>
      <w:r w:rsidRPr="00D02D6B">
        <w:tab/>
        <w:t>(h)</w:t>
      </w:r>
      <w:r w:rsidRPr="00D02D6B">
        <w:tab/>
        <w:t>a check of the currency and accuracy of:</w:t>
      </w:r>
    </w:p>
    <w:p w14:paraId="0D2AFCEF" w14:textId="77777777" w:rsidR="00F967BE" w:rsidRPr="00D02D6B" w:rsidRDefault="00F967BE" w:rsidP="00554CE3">
      <w:pPr>
        <w:pStyle w:val="paragraphsub"/>
      </w:pPr>
      <w:r w:rsidRPr="00D02D6B">
        <w:tab/>
        <w:t>(i)</w:t>
      </w:r>
      <w:r w:rsidRPr="00D02D6B">
        <w:tab/>
        <w:t>aerodrome information published in AIP; and</w:t>
      </w:r>
    </w:p>
    <w:p w14:paraId="45360B5B" w14:textId="77777777" w:rsidR="00F967BE" w:rsidRPr="00D02D6B" w:rsidRDefault="00F967BE" w:rsidP="00554CE3">
      <w:pPr>
        <w:pStyle w:val="paragraphsub"/>
      </w:pPr>
      <w:r w:rsidRPr="00D02D6B">
        <w:tab/>
        <w:t>(ii)</w:t>
      </w:r>
      <w:r w:rsidRPr="00D02D6B">
        <w:tab/>
        <w:t>aerodrome operating procedures specified in the aerodrome manual for the aerodrome.</w:t>
      </w:r>
    </w:p>
    <w:p w14:paraId="455E742E" w14:textId="77777777" w:rsidR="00F967BE" w:rsidRPr="00D02D6B" w:rsidRDefault="00F967BE" w:rsidP="00554CE3">
      <w:pPr>
        <w:pStyle w:val="subsection"/>
      </w:pPr>
      <w:r w:rsidRPr="00D02D6B">
        <w:tab/>
        <w:t>(3)</w:t>
      </w:r>
      <w:r w:rsidRPr="00D02D6B">
        <w:tab/>
        <w:t>The inspection must comply with all applicable standards for aerodrome technical inspections set out in the Manual of Standards.</w:t>
      </w:r>
    </w:p>
    <w:p w14:paraId="539BE58C" w14:textId="77777777" w:rsidR="00F967BE" w:rsidRPr="00D02D6B" w:rsidRDefault="00F967BE" w:rsidP="00554CE3">
      <w:pPr>
        <w:pStyle w:val="ActHead5"/>
      </w:pPr>
      <w:bookmarkStart w:id="46" w:name="_Toc381625036"/>
      <w:r w:rsidRPr="00D02D6B">
        <w:rPr>
          <w:rStyle w:val="CharSectno"/>
        </w:rPr>
        <w:t>139.235</w:t>
      </w:r>
      <w:r w:rsidR="00EE64B8" w:rsidRPr="00D02D6B">
        <w:t xml:space="preserve">  </w:t>
      </w:r>
      <w:r w:rsidRPr="00D02D6B">
        <w:t>When aerodrome technical inspections must be conducted etc</w:t>
      </w:r>
      <w:bookmarkEnd w:id="46"/>
    </w:p>
    <w:p w14:paraId="1EC207B9" w14:textId="77777777" w:rsidR="00F967BE" w:rsidRPr="00D02D6B" w:rsidRDefault="00F967BE" w:rsidP="00554CE3">
      <w:pPr>
        <w:pStyle w:val="subsection"/>
      </w:pPr>
      <w:r w:rsidRPr="00D02D6B">
        <w:tab/>
        <w:t>(1)</w:t>
      </w:r>
      <w:r w:rsidRPr="00D02D6B">
        <w:tab/>
        <w:t>The operator of a certified aerodrome must ensure that:</w:t>
      </w:r>
    </w:p>
    <w:p w14:paraId="14AF1236" w14:textId="77777777" w:rsidR="00F967BE" w:rsidRPr="00D02D6B" w:rsidRDefault="00F967BE" w:rsidP="00554CE3">
      <w:pPr>
        <w:pStyle w:val="paragraph"/>
      </w:pPr>
      <w:r w:rsidRPr="00D02D6B">
        <w:tab/>
        <w:t>(a)</w:t>
      </w:r>
      <w:r w:rsidRPr="00D02D6B">
        <w:tab/>
        <w:t>an aerodrome technical inspection is conducted at intervals of not more than 12 months; or</w:t>
      </w:r>
    </w:p>
    <w:p w14:paraId="1B5A5878" w14:textId="77777777" w:rsidR="00F967BE" w:rsidRPr="00D02D6B" w:rsidRDefault="00F967BE" w:rsidP="00554CE3">
      <w:pPr>
        <w:pStyle w:val="paragraph"/>
      </w:pPr>
      <w:r w:rsidRPr="00D02D6B">
        <w:tab/>
        <w:t>(b)</w:t>
      </w:r>
      <w:r w:rsidRPr="00D02D6B">
        <w:tab/>
        <w:t xml:space="preserve">if the operator has elected to have a part or parts of </w:t>
      </w:r>
      <w:r w:rsidR="00030377" w:rsidRPr="00D02D6B">
        <w:br/>
      </w:r>
      <w:r w:rsidRPr="00D02D6B">
        <w:t>the inspection conducted at different times under subregulation (2), each facility for the aerodrome to be inspected is inspected at intervals of not more than 12</w:t>
      </w:r>
      <w:r w:rsidR="00E56B54" w:rsidRPr="00D02D6B">
        <w:t xml:space="preserve"> </w:t>
      </w:r>
      <w:r w:rsidRPr="00D02D6B">
        <w:t>months.</w:t>
      </w:r>
    </w:p>
    <w:p w14:paraId="7400A591" w14:textId="77777777" w:rsidR="00F967BE" w:rsidRPr="00D02D6B" w:rsidRDefault="00EE64B8" w:rsidP="00554CE3">
      <w:pPr>
        <w:pStyle w:val="Penalty"/>
      </w:pPr>
      <w:r w:rsidRPr="00D02D6B">
        <w:t>Penalty:</w:t>
      </w:r>
      <w:r w:rsidRPr="00D02D6B">
        <w:tab/>
      </w:r>
      <w:r w:rsidR="00F967BE" w:rsidRPr="00D02D6B">
        <w:t>10 penalty units.</w:t>
      </w:r>
    </w:p>
    <w:p w14:paraId="57DCB1CC" w14:textId="77777777" w:rsidR="00F967BE" w:rsidRPr="00D02D6B" w:rsidRDefault="00F967BE" w:rsidP="00554CE3">
      <w:pPr>
        <w:pStyle w:val="subsection"/>
      </w:pPr>
      <w:r w:rsidRPr="00D02D6B">
        <w:tab/>
        <w:t>(2)</w:t>
      </w:r>
      <w:r w:rsidRPr="00D02D6B">
        <w:tab/>
        <w:t>The operator may elect to have a part or parts of an aerodrome technical inspection conducted at different times from the other parts.</w:t>
      </w:r>
    </w:p>
    <w:p w14:paraId="489DBE31" w14:textId="77777777" w:rsidR="00F967BE" w:rsidRPr="00D02D6B" w:rsidRDefault="00F967BE" w:rsidP="00554CE3">
      <w:pPr>
        <w:pStyle w:val="subsection"/>
      </w:pPr>
      <w:r w:rsidRPr="00D02D6B">
        <w:tab/>
        <w:t>(3)</w:t>
      </w:r>
      <w:r w:rsidRPr="00D02D6B">
        <w:tab/>
        <w:t>If it appears from an aerodrome serviceability inspection that</w:t>
      </w:r>
      <w:r w:rsidRPr="00D02D6B">
        <w:rPr>
          <w:b/>
          <w:i/>
        </w:rPr>
        <w:t xml:space="preserve"> </w:t>
      </w:r>
      <w:r w:rsidRPr="00D02D6B">
        <w:t xml:space="preserve">a particular facility at the aerodrome requires an aerodrome technical </w:t>
      </w:r>
      <w:r w:rsidRPr="00D02D6B">
        <w:lastRenderedPageBreak/>
        <w:t>inspection, the operator must ensure that the necessary technical inspection of the facility is conducted as soon as practicable.</w:t>
      </w:r>
    </w:p>
    <w:p w14:paraId="66964AE5" w14:textId="77777777" w:rsidR="00F967BE" w:rsidRPr="00D02D6B" w:rsidRDefault="00EE64B8" w:rsidP="00554CE3">
      <w:pPr>
        <w:pStyle w:val="Penalty"/>
      </w:pPr>
      <w:r w:rsidRPr="00D02D6B">
        <w:t>Penalty:</w:t>
      </w:r>
      <w:r w:rsidRPr="00D02D6B">
        <w:tab/>
      </w:r>
      <w:r w:rsidR="00F967BE" w:rsidRPr="00D02D6B">
        <w:t>10 penalty units.</w:t>
      </w:r>
    </w:p>
    <w:p w14:paraId="2EC41F04" w14:textId="77777777" w:rsidR="00F967BE" w:rsidRPr="00D02D6B" w:rsidRDefault="00F967BE" w:rsidP="00554CE3">
      <w:pPr>
        <w:pStyle w:val="subsection"/>
      </w:pPr>
      <w:r w:rsidRPr="00D02D6B">
        <w:tab/>
        <w:t>(4)</w:t>
      </w:r>
      <w:r w:rsidRPr="00D02D6B">
        <w:tab/>
        <w:t>The operator:</w:t>
      </w:r>
    </w:p>
    <w:p w14:paraId="34E69E8A" w14:textId="77777777" w:rsidR="00F967BE" w:rsidRPr="00D02D6B" w:rsidRDefault="00F967BE" w:rsidP="00554CE3">
      <w:pPr>
        <w:pStyle w:val="paragraph"/>
      </w:pPr>
      <w:r w:rsidRPr="00D02D6B">
        <w:tab/>
        <w:t>(a)</w:t>
      </w:r>
      <w:r w:rsidRPr="00D02D6B">
        <w:tab/>
        <w:t>must, if the operator has elected to have a part or parts of an aerodrome technical inspection conducted at different times under subregulation (2):</w:t>
      </w:r>
    </w:p>
    <w:p w14:paraId="0E5CF5EB" w14:textId="77777777" w:rsidR="00F967BE" w:rsidRPr="00D02D6B" w:rsidRDefault="00F967BE" w:rsidP="00554CE3">
      <w:pPr>
        <w:pStyle w:val="paragraphsub"/>
      </w:pPr>
      <w:r w:rsidRPr="00D02D6B">
        <w:tab/>
        <w:t>(i)</w:t>
      </w:r>
      <w:r w:rsidRPr="00D02D6B">
        <w:tab/>
        <w:t>keep records of each part of each inspection; and</w:t>
      </w:r>
    </w:p>
    <w:p w14:paraId="1F52ED6C" w14:textId="77777777" w:rsidR="00F967BE" w:rsidRPr="00D02D6B" w:rsidRDefault="00F967BE" w:rsidP="00554CE3">
      <w:pPr>
        <w:pStyle w:val="paragraphsub"/>
      </w:pPr>
      <w:r w:rsidRPr="00D02D6B">
        <w:tab/>
        <w:t>(ii)</w:t>
      </w:r>
      <w:r w:rsidRPr="00D02D6B">
        <w:tab/>
        <w:t xml:space="preserve">retain each record for at least 3 years after the part of the inspection to which the record relates was conducted; or </w:t>
      </w:r>
    </w:p>
    <w:p w14:paraId="4B6B12CA" w14:textId="77777777" w:rsidR="00F967BE" w:rsidRPr="00D02D6B" w:rsidRDefault="00F967BE" w:rsidP="00554CE3">
      <w:pPr>
        <w:pStyle w:val="paragraph"/>
      </w:pPr>
      <w:r w:rsidRPr="00D02D6B">
        <w:tab/>
        <w:t>(b)</w:t>
      </w:r>
      <w:r w:rsidRPr="00D02D6B">
        <w:tab/>
        <w:t>must, in any other case:</w:t>
      </w:r>
    </w:p>
    <w:p w14:paraId="65BC9EF4" w14:textId="77777777" w:rsidR="00F967BE" w:rsidRPr="00D02D6B" w:rsidRDefault="00F967BE" w:rsidP="00554CE3">
      <w:pPr>
        <w:pStyle w:val="paragraphsub"/>
      </w:pPr>
      <w:r w:rsidRPr="00D02D6B">
        <w:tab/>
        <w:t>(i)</w:t>
      </w:r>
      <w:r w:rsidRPr="00D02D6B">
        <w:tab/>
        <w:t xml:space="preserve">keep records of each inspection; and </w:t>
      </w:r>
    </w:p>
    <w:p w14:paraId="102AF31A" w14:textId="77777777" w:rsidR="00F967BE" w:rsidRPr="00D02D6B" w:rsidRDefault="00F967BE" w:rsidP="00554CE3">
      <w:pPr>
        <w:pStyle w:val="paragraphsub"/>
      </w:pPr>
      <w:r w:rsidRPr="00D02D6B">
        <w:tab/>
        <w:t>(ii)</w:t>
      </w:r>
      <w:r w:rsidRPr="00D02D6B">
        <w:tab/>
        <w:t>retain each record for at least 3 years after the inspection to which the record relates was conducted.</w:t>
      </w:r>
    </w:p>
    <w:p w14:paraId="5ABCD49B" w14:textId="77777777" w:rsidR="00F967BE" w:rsidRPr="00D02D6B" w:rsidRDefault="00EE64B8" w:rsidP="00554CE3">
      <w:pPr>
        <w:pStyle w:val="Penalty"/>
      </w:pPr>
      <w:r w:rsidRPr="00D02D6B">
        <w:t>Penalty:</w:t>
      </w:r>
      <w:r w:rsidRPr="00D02D6B">
        <w:tab/>
      </w:r>
      <w:r w:rsidR="00F967BE" w:rsidRPr="00D02D6B">
        <w:t>10 penalty units.</w:t>
      </w:r>
    </w:p>
    <w:p w14:paraId="193525F0" w14:textId="77777777" w:rsidR="00F967BE" w:rsidRPr="00D02D6B" w:rsidRDefault="00F967BE" w:rsidP="00554CE3">
      <w:pPr>
        <w:pStyle w:val="subsection"/>
      </w:pPr>
      <w:r w:rsidRPr="00D02D6B">
        <w:tab/>
        <w:t>(5)</w:t>
      </w:r>
      <w:r w:rsidRPr="00D02D6B">
        <w:tab/>
        <w:t>An offence against subregulation (1) or (4) is an offence of strict liability.</w:t>
      </w:r>
    </w:p>
    <w:p w14:paraId="26FD23AF" w14:textId="77777777" w:rsidR="00F967BE" w:rsidRPr="00D02D6B" w:rsidRDefault="00F967BE" w:rsidP="00554CE3">
      <w:pPr>
        <w:pStyle w:val="ActHead5"/>
      </w:pPr>
      <w:bookmarkStart w:id="47" w:name="_Toc381625037"/>
      <w:r w:rsidRPr="00D02D6B">
        <w:rPr>
          <w:rStyle w:val="CharSectno"/>
        </w:rPr>
        <w:t>139.240</w:t>
      </w:r>
      <w:r w:rsidR="00EE64B8" w:rsidRPr="00D02D6B">
        <w:t xml:space="preserve">  </w:t>
      </w:r>
      <w:r w:rsidRPr="00D02D6B">
        <w:t>Who may conduct aerodrome technical inspections</w:t>
      </w:r>
      <w:bookmarkEnd w:id="47"/>
    </w:p>
    <w:p w14:paraId="584EAC97" w14:textId="77777777" w:rsidR="00F967BE" w:rsidRPr="00D02D6B" w:rsidRDefault="00F967BE" w:rsidP="00554CE3">
      <w:pPr>
        <w:pStyle w:val="subsection"/>
      </w:pPr>
      <w:r w:rsidRPr="00D02D6B">
        <w:tab/>
        <w:t>(1)</w:t>
      </w:r>
      <w:r w:rsidRPr="00D02D6B">
        <w:tab/>
        <w:t xml:space="preserve">The operator of a certified aerodrome must ensure that </w:t>
      </w:r>
      <w:r w:rsidR="00030377" w:rsidRPr="00D02D6B">
        <w:br/>
      </w:r>
      <w:r w:rsidRPr="00D02D6B">
        <w:t xml:space="preserve">an aerodrome technical inspection is conducted by a person </w:t>
      </w:r>
      <w:r w:rsidR="00030377" w:rsidRPr="00D02D6B">
        <w:br/>
      </w:r>
      <w:r w:rsidRPr="00D02D6B">
        <w:t>or persons with appropriate technical qualifications and experience.</w:t>
      </w:r>
    </w:p>
    <w:p w14:paraId="5D4009A6" w14:textId="77777777" w:rsidR="00F967BE" w:rsidRPr="00D02D6B" w:rsidRDefault="00EE64B8" w:rsidP="00554CE3">
      <w:pPr>
        <w:pStyle w:val="Penalty"/>
      </w:pPr>
      <w:r w:rsidRPr="00D02D6B">
        <w:t>Penalty:</w:t>
      </w:r>
      <w:r w:rsidRPr="00D02D6B">
        <w:tab/>
      </w:r>
      <w:r w:rsidR="00F967BE" w:rsidRPr="00D02D6B">
        <w:t>10 penalty units.</w:t>
      </w:r>
    </w:p>
    <w:p w14:paraId="7CBF1B9D" w14:textId="77777777" w:rsidR="00F967BE" w:rsidRPr="00D02D6B" w:rsidRDefault="00F967BE" w:rsidP="00554CE3">
      <w:pPr>
        <w:pStyle w:val="subsection"/>
      </w:pPr>
      <w:r w:rsidRPr="00D02D6B">
        <w:tab/>
        <w:t>(2)</w:t>
      </w:r>
      <w:r w:rsidRPr="00D02D6B">
        <w:tab/>
        <w:t>In particular:</w:t>
      </w:r>
    </w:p>
    <w:p w14:paraId="4A934EF8" w14:textId="77777777" w:rsidR="00F967BE" w:rsidRPr="00D02D6B" w:rsidRDefault="00F967BE" w:rsidP="00554CE3">
      <w:pPr>
        <w:pStyle w:val="paragraph"/>
      </w:pPr>
      <w:r w:rsidRPr="00D02D6B">
        <w:tab/>
        <w:t>(a)</w:t>
      </w:r>
      <w:r w:rsidRPr="00D02D6B">
        <w:tab/>
        <w:t>the movement area, other pavements and drainage must be inspected by a person who has a recognised degree, diploma or certificate in civil engineering or appropriate technical experience; and</w:t>
      </w:r>
    </w:p>
    <w:p w14:paraId="10496061" w14:textId="77777777" w:rsidR="00F967BE" w:rsidRPr="00D02D6B" w:rsidRDefault="00F967BE" w:rsidP="00554CE3">
      <w:pPr>
        <w:pStyle w:val="paragraph"/>
      </w:pPr>
      <w:r w:rsidRPr="00D02D6B">
        <w:tab/>
        <w:t>(b)</w:t>
      </w:r>
      <w:r w:rsidRPr="00D02D6B">
        <w:tab/>
        <w:t>the lighting and electrical facilities must be inspected by an electrical engineer or a licensed electrician; and</w:t>
      </w:r>
    </w:p>
    <w:p w14:paraId="6A032C5F" w14:textId="77777777" w:rsidR="00F967BE" w:rsidRPr="00D02D6B" w:rsidRDefault="00F967BE" w:rsidP="00554CE3">
      <w:pPr>
        <w:pStyle w:val="paragraph"/>
      </w:pPr>
      <w:r w:rsidRPr="00D02D6B">
        <w:tab/>
        <w:t>(c)</w:t>
      </w:r>
      <w:r w:rsidRPr="00D02D6B">
        <w:tab/>
        <w:t>the obstacle limitation surfaces must be inspected by a person who:</w:t>
      </w:r>
    </w:p>
    <w:p w14:paraId="16CA2F20" w14:textId="77777777" w:rsidR="00F967BE" w:rsidRPr="00D02D6B" w:rsidRDefault="00F967BE" w:rsidP="00554CE3">
      <w:pPr>
        <w:pStyle w:val="paragraphsub"/>
      </w:pPr>
      <w:r w:rsidRPr="00D02D6B">
        <w:tab/>
        <w:t>(i)</w:t>
      </w:r>
      <w:r w:rsidRPr="00D02D6B">
        <w:tab/>
        <w:t xml:space="preserve">is technically qualified or experienced in surveying; and </w:t>
      </w:r>
    </w:p>
    <w:p w14:paraId="657EA6B4" w14:textId="77777777" w:rsidR="00F967BE" w:rsidRPr="00D02D6B" w:rsidRDefault="00F967BE" w:rsidP="00554CE3">
      <w:pPr>
        <w:pStyle w:val="paragraphsub"/>
      </w:pPr>
      <w:r w:rsidRPr="00D02D6B">
        <w:lastRenderedPageBreak/>
        <w:tab/>
        <w:t>(ii)</w:t>
      </w:r>
      <w:r w:rsidRPr="00D02D6B">
        <w:tab/>
        <w:t xml:space="preserve">has a sound knowledge and understanding of </w:t>
      </w:r>
      <w:r w:rsidR="00030377" w:rsidRPr="00D02D6B">
        <w:br/>
      </w:r>
      <w:r w:rsidRPr="00D02D6B">
        <w:t>the standards and survey procedures for obstacle limitation surfaces.</w:t>
      </w:r>
    </w:p>
    <w:p w14:paraId="46CE3D8D" w14:textId="77777777" w:rsidR="00F967BE" w:rsidRPr="00D02D6B" w:rsidRDefault="00F967BE" w:rsidP="00554CE3">
      <w:pPr>
        <w:pStyle w:val="ActHead5"/>
      </w:pPr>
      <w:bookmarkStart w:id="48" w:name="_Toc381625038"/>
      <w:r w:rsidRPr="00D02D6B">
        <w:rPr>
          <w:rStyle w:val="CharSectno"/>
        </w:rPr>
        <w:t>139.245</w:t>
      </w:r>
      <w:r w:rsidR="00EE64B8" w:rsidRPr="00D02D6B">
        <w:t xml:space="preserve">  </w:t>
      </w:r>
      <w:r w:rsidRPr="00D02D6B">
        <w:t>Planning and execution of aerodrome works</w:t>
      </w:r>
      <w:bookmarkEnd w:id="48"/>
    </w:p>
    <w:p w14:paraId="711C3538" w14:textId="77777777" w:rsidR="00F967BE" w:rsidRPr="00D02D6B" w:rsidRDefault="00F967BE" w:rsidP="00554CE3">
      <w:pPr>
        <w:pStyle w:val="subsection"/>
      </w:pPr>
      <w:r w:rsidRPr="00D02D6B">
        <w:tab/>
        <w:t>(1)</w:t>
      </w:r>
      <w:r w:rsidRPr="00D02D6B">
        <w:tab/>
        <w:t>The operator of a certified aerodrome must ensure that any aerodrome works at the aerodrome are carried out in a way that does not create a hazard to aircraft, or confusion to pilots.</w:t>
      </w:r>
    </w:p>
    <w:p w14:paraId="62328DDE" w14:textId="77777777" w:rsidR="00F967BE" w:rsidRPr="00D02D6B" w:rsidRDefault="00EE64B8" w:rsidP="00554CE3">
      <w:pPr>
        <w:pStyle w:val="Penalty"/>
      </w:pPr>
      <w:r w:rsidRPr="00D02D6B">
        <w:t>Penalty:</w:t>
      </w:r>
      <w:r w:rsidRPr="00D02D6B">
        <w:tab/>
      </w:r>
      <w:r w:rsidR="00F967BE" w:rsidRPr="00D02D6B">
        <w:t>10 penalty units.</w:t>
      </w:r>
    </w:p>
    <w:p w14:paraId="48796679" w14:textId="77777777" w:rsidR="00F967BE" w:rsidRPr="00D02D6B" w:rsidRDefault="00F967BE" w:rsidP="00554CE3">
      <w:pPr>
        <w:pStyle w:val="subsection"/>
      </w:pPr>
      <w:r w:rsidRPr="00D02D6B">
        <w:tab/>
        <w:t>(2)</w:t>
      </w:r>
      <w:r w:rsidRPr="00D02D6B">
        <w:tab/>
        <w:t>The operator must comply with the standards set out in the Manual of Standards in relation to planning and notice requirements that must be satisfied before aerodrome works may be carried out.</w:t>
      </w:r>
    </w:p>
    <w:p w14:paraId="745D0E37" w14:textId="77777777" w:rsidR="00F967BE" w:rsidRPr="00D02D6B" w:rsidRDefault="00EE64B8" w:rsidP="00554CE3">
      <w:pPr>
        <w:pStyle w:val="Penalty"/>
      </w:pPr>
      <w:r w:rsidRPr="00D02D6B">
        <w:t>Penalty:</w:t>
      </w:r>
      <w:r w:rsidRPr="00D02D6B">
        <w:tab/>
      </w:r>
      <w:r w:rsidR="00F967BE" w:rsidRPr="00D02D6B">
        <w:t>10 penalty units.</w:t>
      </w:r>
    </w:p>
    <w:p w14:paraId="30F74127" w14:textId="77777777" w:rsidR="00F967BE" w:rsidRPr="00D02D6B" w:rsidRDefault="00F967BE" w:rsidP="00554CE3">
      <w:pPr>
        <w:pStyle w:val="ActHead5"/>
      </w:pPr>
      <w:bookmarkStart w:id="49" w:name="_Toc381625039"/>
      <w:r w:rsidRPr="00D02D6B">
        <w:rPr>
          <w:rStyle w:val="CharSectno"/>
        </w:rPr>
        <w:t>139.250</w:t>
      </w:r>
      <w:r w:rsidR="00EE64B8" w:rsidRPr="00D02D6B">
        <w:t xml:space="preserve">  </w:t>
      </w:r>
      <w:r w:rsidRPr="00D02D6B">
        <w:t>Safety management system</w:t>
      </w:r>
      <w:bookmarkEnd w:id="49"/>
    </w:p>
    <w:p w14:paraId="188B41AC" w14:textId="77777777" w:rsidR="00F967BE" w:rsidRPr="00D02D6B" w:rsidRDefault="00F967BE" w:rsidP="00554CE3">
      <w:pPr>
        <w:pStyle w:val="subsection"/>
      </w:pPr>
      <w:r w:rsidRPr="00D02D6B">
        <w:tab/>
        <w:t>(1)</w:t>
      </w:r>
      <w:r w:rsidRPr="00D02D6B">
        <w:tab/>
        <w:t>This regulation applies:</w:t>
      </w:r>
    </w:p>
    <w:p w14:paraId="3163286B" w14:textId="77777777" w:rsidR="00F967BE" w:rsidRPr="00D02D6B" w:rsidRDefault="00F967BE" w:rsidP="00554CE3">
      <w:pPr>
        <w:pStyle w:val="paragraph"/>
      </w:pPr>
      <w:r w:rsidRPr="00D02D6B">
        <w:tab/>
        <w:t>(a)</w:t>
      </w:r>
      <w:r w:rsidRPr="00D02D6B">
        <w:tab/>
        <w:t>to an aerodrome used by aircraft engaged in international operations</w:t>
      </w:r>
      <w:r w:rsidR="00EE64B8" w:rsidRPr="00D02D6B">
        <w:t>—</w:t>
      </w:r>
      <w:r w:rsidRPr="00D02D6B">
        <w:t>on and after 1</w:t>
      </w:r>
      <w:r w:rsidR="00D02D6B">
        <w:t> </w:t>
      </w:r>
      <w:r w:rsidRPr="00D02D6B">
        <w:t>November 2005; and</w:t>
      </w:r>
    </w:p>
    <w:p w14:paraId="44126EE8" w14:textId="77777777" w:rsidR="00F967BE" w:rsidRPr="00D02D6B" w:rsidRDefault="00F967BE" w:rsidP="00554CE3">
      <w:pPr>
        <w:pStyle w:val="paragraph"/>
      </w:pPr>
      <w:r w:rsidRPr="00D02D6B">
        <w:tab/>
        <w:t>(b)</w:t>
      </w:r>
      <w:r w:rsidRPr="00D02D6B">
        <w:tab/>
        <w:t>to any other certified aerodrome</w:t>
      </w:r>
      <w:r w:rsidR="00EE64B8" w:rsidRPr="00D02D6B">
        <w:t>—</w:t>
      </w:r>
      <w:r w:rsidRPr="00D02D6B">
        <w:t>on and after 1</w:t>
      </w:r>
      <w:r w:rsidR="00D02D6B">
        <w:t> </w:t>
      </w:r>
      <w:r w:rsidRPr="00D02D6B">
        <w:t>January 2007.</w:t>
      </w:r>
    </w:p>
    <w:p w14:paraId="1235928D" w14:textId="77777777" w:rsidR="00F967BE" w:rsidRPr="00D02D6B" w:rsidRDefault="00F967BE" w:rsidP="00554CE3">
      <w:pPr>
        <w:pStyle w:val="subsection"/>
      </w:pPr>
      <w:r w:rsidRPr="00D02D6B">
        <w:tab/>
        <w:t>(2)</w:t>
      </w:r>
      <w:r w:rsidRPr="00D02D6B">
        <w:tab/>
        <w:t>The operator of a certified aerodrome to which this regulation applies must ensure that the aerodrome has a safety management system that complies with the standards set out in the Manual of Standards.</w:t>
      </w:r>
    </w:p>
    <w:p w14:paraId="2C43DDA7" w14:textId="77777777" w:rsidR="00F967BE" w:rsidRPr="00D02D6B" w:rsidRDefault="00EE64B8" w:rsidP="00554CE3">
      <w:pPr>
        <w:pStyle w:val="Penalty"/>
      </w:pPr>
      <w:r w:rsidRPr="00D02D6B">
        <w:t>Penalty:</w:t>
      </w:r>
      <w:r w:rsidRPr="00D02D6B">
        <w:tab/>
      </w:r>
      <w:r w:rsidR="00F967BE" w:rsidRPr="00D02D6B">
        <w:t>10 penalty units.</w:t>
      </w:r>
    </w:p>
    <w:p w14:paraId="429B0C83" w14:textId="77777777" w:rsidR="00F967BE" w:rsidRPr="00D02D6B" w:rsidRDefault="00EE64B8" w:rsidP="00554CE3">
      <w:pPr>
        <w:pStyle w:val="notetext"/>
      </w:pPr>
      <w:r w:rsidRPr="00D02D6B">
        <w:t>Note:</w:t>
      </w:r>
      <w:r w:rsidRPr="00D02D6B">
        <w:tab/>
      </w:r>
      <w:r w:rsidR="00F967BE" w:rsidRPr="00D02D6B">
        <w:t>This regulation is based on an ICAO requirement that is to come into effect in November 2005.</w:t>
      </w:r>
    </w:p>
    <w:p w14:paraId="513BC3F2" w14:textId="77777777" w:rsidR="00F2084F" w:rsidRPr="00D02D6B" w:rsidRDefault="00EE64B8" w:rsidP="00554CE3">
      <w:pPr>
        <w:pStyle w:val="ActHead3"/>
        <w:pageBreakBefore/>
      </w:pPr>
      <w:bookmarkStart w:id="50" w:name="_Toc381625040"/>
      <w:r w:rsidRPr="00D02D6B">
        <w:rPr>
          <w:rStyle w:val="CharDivNo"/>
        </w:rPr>
        <w:lastRenderedPageBreak/>
        <w:t>Division</w:t>
      </w:r>
      <w:r w:rsidR="00D02D6B" w:rsidRPr="00D02D6B">
        <w:rPr>
          <w:rStyle w:val="CharDivNo"/>
        </w:rPr>
        <w:t> </w:t>
      </w:r>
      <w:r w:rsidR="00F2084F" w:rsidRPr="00D02D6B">
        <w:rPr>
          <w:rStyle w:val="CharDivNo"/>
        </w:rPr>
        <w:t>139.B.4</w:t>
      </w:r>
      <w:r w:rsidRPr="00D02D6B">
        <w:t>—</w:t>
      </w:r>
      <w:r w:rsidR="00F2084F" w:rsidRPr="00D02D6B">
        <w:rPr>
          <w:rStyle w:val="CharDivText"/>
        </w:rPr>
        <w:t>Aerodromes to which A</w:t>
      </w:r>
      <w:r w:rsidR="00D02D6B" w:rsidRPr="00D02D6B">
        <w:rPr>
          <w:rStyle w:val="CharDivText"/>
        </w:rPr>
        <w:noBreakHyphen/>
      </w:r>
      <w:r w:rsidR="00F2084F" w:rsidRPr="00D02D6B">
        <w:rPr>
          <w:rStyle w:val="CharDivText"/>
        </w:rPr>
        <w:t>SMGCS applies</w:t>
      </w:r>
      <w:bookmarkEnd w:id="50"/>
    </w:p>
    <w:p w14:paraId="7CD90A41" w14:textId="77777777" w:rsidR="00F2084F" w:rsidRPr="00D02D6B" w:rsidRDefault="00F2084F" w:rsidP="00554CE3">
      <w:pPr>
        <w:pStyle w:val="ActHead5"/>
      </w:pPr>
      <w:bookmarkStart w:id="51" w:name="_Toc381625041"/>
      <w:r w:rsidRPr="00D02D6B">
        <w:rPr>
          <w:rStyle w:val="CharSectno"/>
        </w:rPr>
        <w:t>139.251</w:t>
      </w:r>
      <w:r w:rsidR="00EE64B8" w:rsidRPr="00D02D6B">
        <w:t xml:space="preserve">  </w:t>
      </w:r>
      <w:r w:rsidRPr="00D02D6B">
        <w:t xml:space="preserve">Definition for </w:t>
      </w:r>
      <w:r w:rsidR="00EE64B8" w:rsidRPr="00D02D6B">
        <w:t>Division</w:t>
      </w:r>
      <w:r w:rsidR="00D02D6B">
        <w:t> </w:t>
      </w:r>
      <w:r w:rsidRPr="00D02D6B">
        <w:t>139.B.4</w:t>
      </w:r>
      <w:bookmarkEnd w:id="51"/>
    </w:p>
    <w:p w14:paraId="2D6B5CAC" w14:textId="77777777" w:rsidR="00F2084F" w:rsidRPr="00D02D6B" w:rsidRDefault="00F2084F" w:rsidP="00554CE3">
      <w:pPr>
        <w:pStyle w:val="subsection"/>
      </w:pPr>
      <w:r w:rsidRPr="00D02D6B">
        <w:tab/>
      </w:r>
      <w:r w:rsidRPr="00D02D6B">
        <w:tab/>
        <w:t>In this Division:</w:t>
      </w:r>
    </w:p>
    <w:p w14:paraId="0ACEEC1C" w14:textId="77777777" w:rsidR="00F2084F" w:rsidRPr="00D02D6B" w:rsidRDefault="00F2084F" w:rsidP="00554CE3">
      <w:pPr>
        <w:pStyle w:val="Definition"/>
      </w:pPr>
      <w:r w:rsidRPr="00D02D6B">
        <w:rPr>
          <w:b/>
          <w:i/>
        </w:rPr>
        <w:t>A</w:t>
      </w:r>
      <w:r w:rsidR="00D02D6B">
        <w:rPr>
          <w:b/>
          <w:i/>
        </w:rPr>
        <w:noBreakHyphen/>
      </w:r>
      <w:r w:rsidRPr="00D02D6B">
        <w:rPr>
          <w:b/>
          <w:i/>
        </w:rPr>
        <w:t>SMGCS</w:t>
      </w:r>
      <w:r w:rsidRPr="00D02D6B">
        <w:t xml:space="preserve"> means Advanced Surface Movement Guidance and Control System, as defined in ICAO Document 9830 (Advanced Surface Movement Guidance and Control System</w:t>
      </w:r>
      <w:r w:rsidR="00E56B54" w:rsidRPr="00D02D6B">
        <w:t>s (</w:t>
      </w:r>
      <w:r w:rsidRPr="00D02D6B">
        <w:t>A</w:t>
      </w:r>
      <w:r w:rsidR="00D02D6B">
        <w:noBreakHyphen/>
      </w:r>
      <w:r w:rsidRPr="00D02D6B">
        <w:t>SMGCS) Manual) approved and published by decision of the Council of the International Civil Aviation Organization, as in force from time to time.</w:t>
      </w:r>
    </w:p>
    <w:p w14:paraId="3F44956F" w14:textId="77777777" w:rsidR="00F2084F" w:rsidRPr="00D02D6B" w:rsidRDefault="00F2084F" w:rsidP="00554CE3">
      <w:pPr>
        <w:pStyle w:val="ActHead5"/>
      </w:pPr>
      <w:bookmarkStart w:id="52" w:name="_Toc381625042"/>
      <w:r w:rsidRPr="00D02D6B">
        <w:rPr>
          <w:rStyle w:val="CharSectno"/>
        </w:rPr>
        <w:t>139.252</w:t>
      </w:r>
      <w:r w:rsidR="00EE64B8" w:rsidRPr="00D02D6B">
        <w:t xml:space="preserve">  </w:t>
      </w:r>
      <w:r w:rsidRPr="00D02D6B">
        <w:t>Designation of aerodromes to which A</w:t>
      </w:r>
      <w:r w:rsidR="00D02D6B">
        <w:noBreakHyphen/>
      </w:r>
      <w:r w:rsidRPr="00D02D6B">
        <w:t>SMGCS applies</w:t>
      </w:r>
      <w:bookmarkEnd w:id="52"/>
    </w:p>
    <w:p w14:paraId="4525A40F" w14:textId="77777777" w:rsidR="00F2084F" w:rsidRPr="00D02D6B" w:rsidRDefault="00F2084F" w:rsidP="00554CE3">
      <w:pPr>
        <w:pStyle w:val="subsection"/>
      </w:pPr>
      <w:r w:rsidRPr="00D02D6B">
        <w:tab/>
        <w:t>(1)</w:t>
      </w:r>
      <w:r w:rsidRPr="00D02D6B">
        <w:tab/>
        <w:t>CASA may designate a certified aerodrome as an aerodrome to which A</w:t>
      </w:r>
      <w:r w:rsidR="00D02D6B">
        <w:noBreakHyphen/>
      </w:r>
      <w:r w:rsidRPr="00D02D6B">
        <w:t>SMGCS applies.</w:t>
      </w:r>
    </w:p>
    <w:p w14:paraId="50139A08" w14:textId="77777777" w:rsidR="00F2084F" w:rsidRPr="00D02D6B" w:rsidRDefault="00F2084F" w:rsidP="00554CE3">
      <w:pPr>
        <w:pStyle w:val="subsection"/>
      </w:pPr>
      <w:r w:rsidRPr="00D02D6B">
        <w:tab/>
        <w:t>(2)</w:t>
      </w:r>
      <w:r w:rsidRPr="00D02D6B">
        <w:tab/>
        <w:t>However, CASA may designate the aerodrome as an aerodrome to which A</w:t>
      </w:r>
      <w:r w:rsidR="00D02D6B">
        <w:noBreakHyphen/>
      </w:r>
      <w:r w:rsidRPr="00D02D6B">
        <w:t>SMGCS applies only if:</w:t>
      </w:r>
    </w:p>
    <w:p w14:paraId="1B0902CB" w14:textId="77777777" w:rsidR="00F2084F" w:rsidRPr="00D02D6B" w:rsidRDefault="00F2084F" w:rsidP="00554CE3">
      <w:pPr>
        <w:pStyle w:val="paragraph"/>
      </w:pPr>
      <w:r w:rsidRPr="00D02D6B">
        <w:tab/>
        <w:t>(a)</w:t>
      </w:r>
      <w:r w:rsidRPr="00D02D6B">
        <w:tab/>
        <w:t>an ATS provider for the aerodrome:</w:t>
      </w:r>
    </w:p>
    <w:p w14:paraId="43BCF013" w14:textId="77777777" w:rsidR="00F2084F" w:rsidRPr="00D02D6B" w:rsidRDefault="00F2084F" w:rsidP="00554CE3">
      <w:pPr>
        <w:pStyle w:val="paragraphsub"/>
      </w:pPr>
      <w:r w:rsidRPr="00D02D6B">
        <w:tab/>
        <w:t>(i)</w:t>
      </w:r>
      <w:r w:rsidRPr="00D02D6B">
        <w:tab/>
        <w:t>asks CASA to designate the aerodrome as an aerodrome to which A</w:t>
      </w:r>
      <w:r w:rsidR="00D02D6B">
        <w:noBreakHyphen/>
      </w:r>
      <w:r w:rsidRPr="00D02D6B">
        <w:t>SMGCS applies; and</w:t>
      </w:r>
    </w:p>
    <w:p w14:paraId="4252E9EF" w14:textId="77777777" w:rsidR="00F2084F" w:rsidRPr="00D02D6B" w:rsidRDefault="00F2084F" w:rsidP="00554CE3">
      <w:pPr>
        <w:pStyle w:val="paragraphsub"/>
      </w:pPr>
      <w:r w:rsidRPr="00D02D6B">
        <w:tab/>
        <w:t>(ii)</w:t>
      </w:r>
      <w:r w:rsidRPr="00D02D6B">
        <w:tab/>
        <w:t>gives CASA a safety assessment demonstrating that the use of A</w:t>
      </w:r>
      <w:r w:rsidR="00D02D6B">
        <w:noBreakHyphen/>
      </w:r>
      <w:r w:rsidRPr="00D02D6B">
        <w:t>SMGCS is necessary to ensure the safe control of aircraft and vehicles operating on the aerodrome’s manoeuvring area; and</w:t>
      </w:r>
    </w:p>
    <w:p w14:paraId="01E55849" w14:textId="77777777" w:rsidR="00F2084F" w:rsidRPr="00D02D6B" w:rsidRDefault="00F2084F" w:rsidP="00554CE3">
      <w:pPr>
        <w:pStyle w:val="paragraph"/>
      </w:pPr>
      <w:r w:rsidRPr="00D02D6B">
        <w:tab/>
        <w:t>(b)</w:t>
      </w:r>
      <w:r w:rsidRPr="00D02D6B">
        <w:tab/>
        <w:t>CASA is satisfied, on the basis of the safety assessment, that the use of A</w:t>
      </w:r>
      <w:r w:rsidR="00D02D6B">
        <w:noBreakHyphen/>
      </w:r>
      <w:r w:rsidRPr="00D02D6B">
        <w:t>SMGCS is necessary to ensure the safe control of aircraft and vehicles operating on the aerodrome’s manoeuvring area.</w:t>
      </w:r>
    </w:p>
    <w:p w14:paraId="56788F8E" w14:textId="77777777" w:rsidR="00F2084F" w:rsidRPr="00D02D6B" w:rsidRDefault="00F2084F" w:rsidP="00554CE3">
      <w:pPr>
        <w:pStyle w:val="subsection"/>
      </w:pPr>
      <w:r w:rsidRPr="00D02D6B">
        <w:tab/>
        <w:t>(3)</w:t>
      </w:r>
      <w:r w:rsidRPr="00D02D6B">
        <w:tab/>
        <w:t>The designation must:</w:t>
      </w:r>
    </w:p>
    <w:p w14:paraId="6A282CC7" w14:textId="77777777" w:rsidR="00F2084F" w:rsidRPr="00D02D6B" w:rsidRDefault="00F2084F" w:rsidP="00554CE3">
      <w:pPr>
        <w:pStyle w:val="paragraph"/>
      </w:pPr>
      <w:r w:rsidRPr="00D02D6B">
        <w:tab/>
        <w:t>(a)</w:t>
      </w:r>
      <w:r w:rsidRPr="00D02D6B">
        <w:tab/>
        <w:t>be in writing; and</w:t>
      </w:r>
    </w:p>
    <w:p w14:paraId="224AB83E" w14:textId="77777777" w:rsidR="00F2084F" w:rsidRPr="00D02D6B" w:rsidRDefault="00F2084F" w:rsidP="00554CE3">
      <w:pPr>
        <w:pStyle w:val="paragraph"/>
      </w:pPr>
      <w:r w:rsidRPr="00D02D6B">
        <w:tab/>
        <w:t>(b)</w:t>
      </w:r>
      <w:r w:rsidRPr="00D02D6B">
        <w:tab/>
        <w:t>set out the date it takes effect, which must be not less than 6 months after the day it is made.</w:t>
      </w:r>
    </w:p>
    <w:p w14:paraId="278AF638" w14:textId="77777777" w:rsidR="00F2084F" w:rsidRPr="00D02D6B" w:rsidRDefault="00F2084F" w:rsidP="00554CE3">
      <w:pPr>
        <w:pStyle w:val="subsection"/>
      </w:pPr>
      <w:r w:rsidRPr="00D02D6B">
        <w:tab/>
        <w:t>(4)</w:t>
      </w:r>
      <w:r w:rsidRPr="00D02D6B">
        <w:tab/>
        <w:t>CASA must give a copy of the designation to:</w:t>
      </w:r>
    </w:p>
    <w:p w14:paraId="19149810" w14:textId="77777777" w:rsidR="00F2084F" w:rsidRPr="00D02D6B" w:rsidRDefault="00F2084F" w:rsidP="00554CE3">
      <w:pPr>
        <w:pStyle w:val="paragraph"/>
      </w:pPr>
      <w:r w:rsidRPr="00D02D6B">
        <w:tab/>
        <w:t>(a)</w:t>
      </w:r>
      <w:r w:rsidRPr="00D02D6B">
        <w:tab/>
        <w:t>the operator of the aerodrome; and</w:t>
      </w:r>
    </w:p>
    <w:p w14:paraId="461A6FDC" w14:textId="77777777" w:rsidR="00F2084F" w:rsidRPr="00D02D6B" w:rsidRDefault="00F2084F" w:rsidP="00554CE3">
      <w:pPr>
        <w:pStyle w:val="paragraph"/>
      </w:pPr>
      <w:r w:rsidRPr="00D02D6B">
        <w:lastRenderedPageBreak/>
        <w:tab/>
        <w:t>(b)</w:t>
      </w:r>
      <w:r w:rsidRPr="00D02D6B">
        <w:tab/>
        <w:t xml:space="preserve">the ATS provider who made the request under </w:t>
      </w:r>
      <w:r w:rsidR="00D02D6B">
        <w:t>paragraph (</w:t>
      </w:r>
      <w:r w:rsidRPr="00D02D6B">
        <w:t>2</w:t>
      </w:r>
      <w:r w:rsidR="00EE64B8" w:rsidRPr="00D02D6B">
        <w:t>)(</w:t>
      </w:r>
      <w:r w:rsidRPr="00D02D6B">
        <w:t>a).</w:t>
      </w:r>
    </w:p>
    <w:p w14:paraId="7F4220C9" w14:textId="77777777" w:rsidR="00F2084F" w:rsidRPr="00D02D6B" w:rsidRDefault="00F2084F" w:rsidP="00554CE3">
      <w:pPr>
        <w:pStyle w:val="subsection"/>
      </w:pPr>
      <w:r w:rsidRPr="00D02D6B">
        <w:tab/>
        <w:t>(5)</w:t>
      </w:r>
      <w:r w:rsidRPr="00D02D6B">
        <w:tab/>
        <w:t>If CASA:</w:t>
      </w:r>
    </w:p>
    <w:p w14:paraId="26F0C55E" w14:textId="77777777" w:rsidR="00F2084F" w:rsidRPr="00D02D6B" w:rsidRDefault="00F2084F" w:rsidP="00554CE3">
      <w:pPr>
        <w:pStyle w:val="paragraph"/>
      </w:pPr>
      <w:r w:rsidRPr="00D02D6B">
        <w:tab/>
        <w:t>(a)</w:t>
      </w:r>
      <w:r w:rsidRPr="00D02D6B">
        <w:tab/>
        <w:t xml:space="preserve">receives a request and safety assessment under </w:t>
      </w:r>
      <w:r w:rsidR="00D02D6B">
        <w:t>paragraph (</w:t>
      </w:r>
      <w:r w:rsidRPr="00D02D6B">
        <w:t>2</w:t>
      </w:r>
      <w:r w:rsidR="00EE64B8" w:rsidRPr="00D02D6B">
        <w:t>)(</w:t>
      </w:r>
      <w:r w:rsidRPr="00D02D6B">
        <w:t>a) for a certified aerodrome from an ATS provider for the aerodrome; and</w:t>
      </w:r>
    </w:p>
    <w:p w14:paraId="7DD074D8" w14:textId="77777777" w:rsidR="00F2084F" w:rsidRPr="00D02D6B" w:rsidRDefault="00F2084F" w:rsidP="00554CE3">
      <w:pPr>
        <w:pStyle w:val="paragraph"/>
      </w:pPr>
      <w:r w:rsidRPr="00D02D6B">
        <w:tab/>
        <w:t>(b)</w:t>
      </w:r>
      <w:r w:rsidRPr="00D02D6B">
        <w:tab/>
        <w:t>decides not to designate the aerodrome as an aerodrome to which A</w:t>
      </w:r>
      <w:r w:rsidR="00D02D6B">
        <w:noBreakHyphen/>
      </w:r>
      <w:r w:rsidRPr="00D02D6B">
        <w:t>SMGCS applies;</w:t>
      </w:r>
    </w:p>
    <w:p w14:paraId="411F9088" w14:textId="77777777" w:rsidR="00F2084F" w:rsidRPr="00D02D6B" w:rsidRDefault="00F2084F" w:rsidP="00554CE3">
      <w:pPr>
        <w:pStyle w:val="subsection2"/>
      </w:pPr>
      <w:r w:rsidRPr="00D02D6B">
        <w:t>CASA must tell the ATS provider, in writing, as soon as practicable, of the decision and the reasons for it.</w:t>
      </w:r>
    </w:p>
    <w:p w14:paraId="72F89A3A" w14:textId="77777777" w:rsidR="00F2084F" w:rsidRPr="00D02D6B" w:rsidRDefault="00F2084F" w:rsidP="00554CE3">
      <w:pPr>
        <w:pStyle w:val="ActHead5"/>
      </w:pPr>
      <w:bookmarkStart w:id="53" w:name="_Toc381625043"/>
      <w:r w:rsidRPr="00D02D6B">
        <w:rPr>
          <w:rStyle w:val="CharSectno"/>
        </w:rPr>
        <w:t>139.254</w:t>
      </w:r>
      <w:r w:rsidR="00EE64B8" w:rsidRPr="00D02D6B">
        <w:t xml:space="preserve">  </w:t>
      </w:r>
      <w:r w:rsidRPr="00D02D6B">
        <w:t>Vehicles at aerodromes to which A</w:t>
      </w:r>
      <w:r w:rsidR="00D02D6B">
        <w:noBreakHyphen/>
      </w:r>
      <w:r w:rsidRPr="00D02D6B">
        <w:t>SMGCS applies</w:t>
      </w:r>
      <w:bookmarkEnd w:id="53"/>
    </w:p>
    <w:p w14:paraId="4641A7B1" w14:textId="77777777" w:rsidR="00F2084F" w:rsidRPr="00D02D6B" w:rsidRDefault="00F2084F" w:rsidP="00554CE3">
      <w:pPr>
        <w:pStyle w:val="subsection"/>
      </w:pPr>
      <w:r w:rsidRPr="00D02D6B">
        <w:tab/>
        <w:t>(1)</w:t>
      </w:r>
      <w:r w:rsidRPr="00D02D6B">
        <w:tab/>
        <w:t>This regulation applies to an aerodrome that is designated as an aerodrome to which A</w:t>
      </w:r>
      <w:r w:rsidR="00D02D6B">
        <w:noBreakHyphen/>
      </w:r>
      <w:r w:rsidRPr="00D02D6B">
        <w:t>SMGCS applies.</w:t>
      </w:r>
    </w:p>
    <w:p w14:paraId="5FCB1E78" w14:textId="77777777" w:rsidR="00F2084F" w:rsidRPr="00D02D6B" w:rsidRDefault="00F2084F" w:rsidP="00554CE3">
      <w:pPr>
        <w:pStyle w:val="subsection"/>
      </w:pPr>
      <w:r w:rsidRPr="00D02D6B">
        <w:tab/>
        <w:t>(2)</w:t>
      </w:r>
      <w:r w:rsidRPr="00D02D6B">
        <w:tab/>
        <w:t>The operator of the aerodrome commits an offence if the operator does not, before the designation takes effect:</w:t>
      </w:r>
    </w:p>
    <w:p w14:paraId="0E5CD463" w14:textId="77777777" w:rsidR="00F2084F" w:rsidRPr="00D02D6B" w:rsidRDefault="00F2084F" w:rsidP="00554CE3">
      <w:pPr>
        <w:pStyle w:val="paragraph"/>
      </w:pPr>
      <w:r w:rsidRPr="00D02D6B">
        <w:tab/>
        <w:t>(a)</w:t>
      </w:r>
      <w:r w:rsidRPr="00D02D6B">
        <w:tab/>
        <w:t>establish the procedures mentioned in subregulations (3) and (4); and</w:t>
      </w:r>
    </w:p>
    <w:p w14:paraId="1A4C97EF" w14:textId="77777777" w:rsidR="00F2084F" w:rsidRPr="00D02D6B" w:rsidRDefault="00F2084F" w:rsidP="00554CE3">
      <w:pPr>
        <w:pStyle w:val="paragraph"/>
      </w:pPr>
      <w:r w:rsidRPr="00D02D6B">
        <w:tab/>
        <w:t>(b)</w:t>
      </w:r>
      <w:r w:rsidRPr="00D02D6B">
        <w:tab/>
        <w:t>publish the procedures in its aerodrome manual.</w:t>
      </w:r>
    </w:p>
    <w:p w14:paraId="076D679F" w14:textId="77777777" w:rsidR="00F2084F" w:rsidRPr="00D02D6B" w:rsidRDefault="00EE64B8" w:rsidP="00554CE3">
      <w:pPr>
        <w:pStyle w:val="Penalty"/>
        <w:rPr>
          <w:color w:val="000000"/>
        </w:rPr>
      </w:pPr>
      <w:r w:rsidRPr="00D02D6B">
        <w:t>Penalty:</w:t>
      </w:r>
      <w:r w:rsidRPr="00D02D6B">
        <w:tab/>
      </w:r>
      <w:r w:rsidR="00F2084F" w:rsidRPr="00D02D6B">
        <w:t>25</w:t>
      </w:r>
      <w:r w:rsidR="00F2084F" w:rsidRPr="00D02D6B">
        <w:rPr>
          <w:color w:val="000000"/>
        </w:rPr>
        <w:t xml:space="preserve"> penalty units.</w:t>
      </w:r>
    </w:p>
    <w:p w14:paraId="0B2CF04B" w14:textId="77777777" w:rsidR="00F2084F" w:rsidRPr="00D02D6B" w:rsidRDefault="00F2084F" w:rsidP="00554CE3">
      <w:pPr>
        <w:pStyle w:val="subsection"/>
      </w:pPr>
      <w:r w:rsidRPr="00D02D6B">
        <w:tab/>
        <w:t>(3)</w:t>
      </w:r>
      <w:r w:rsidRPr="00D02D6B">
        <w:tab/>
        <w:t>The procedures must require any vehicle that enters, or moves on, the aerodrome’s manoeuvring area:</w:t>
      </w:r>
    </w:p>
    <w:p w14:paraId="560B2332" w14:textId="77777777" w:rsidR="00F2084F" w:rsidRPr="00D02D6B" w:rsidRDefault="00F2084F" w:rsidP="00554CE3">
      <w:pPr>
        <w:pStyle w:val="paragraph"/>
      </w:pPr>
      <w:r w:rsidRPr="00D02D6B">
        <w:tab/>
        <w:t>(a)</w:t>
      </w:r>
      <w:r w:rsidRPr="00D02D6B">
        <w:tab/>
        <w:t>to be fitted with:</w:t>
      </w:r>
    </w:p>
    <w:p w14:paraId="0452069D" w14:textId="77777777" w:rsidR="00F2084F" w:rsidRPr="00D02D6B" w:rsidRDefault="00F2084F" w:rsidP="00554CE3">
      <w:pPr>
        <w:pStyle w:val="paragraphsub"/>
      </w:pPr>
      <w:r w:rsidRPr="00D02D6B">
        <w:tab/>
        <w:t>(i)</w:t>
      </w:r>
      <w:r w:rsidRPr="00D02D6B">
        <w:tab/>
        <w:t>serviceable electronic surveillance equipment that meets the technical standards for the equipment published in the Manual of Standards; and</w:t>
      </w:r>
    </w:p>
    <w:p w14:paraId="59D47985" w14:textId="77777777" w:rsidR="00F2084F" w:rsidRPr="00D02D6B" w:rsidRDefault="00F2084F" w:rsidP="00554CE3">
      <w:pPr>
        <w:pStyle w:val="paragraphsub"/>
      </w:pPr>
      <w:r w:rsidRPr="00D02D6B">
        <w:tab/>
        <w:t>(ii)</w:t>
      </w:r>
      <w:r w:rsidRPr="00D02D6B">
        <w:tab/>
        <w:t>serviceable radiocommunications equipment capable of maintaining two</w:t>
      </w:r>
      <w:r w:rsidR="00D02D6B">
        <w:noBreakHyphen/>
      </w:r>
      <w:r w:rsidRPr="00D02D6B">
        <w:t>way radio communication with air traffic control; or</w:t>
      </w:r>
    </w:p>
    <w:p w14:paraId="4746BDE8" w14:textId="77777777" w:rsidR="00F2084F" w:rsidRPr="00D02D6B" w:rsidRDefault="00F2084F" w:rsidP="00554CE3">
      <w:pPr>
        <w:pStyle w:val="paragraph"/>
      </w:pPr>
      <w:r w:rsidRPr="00D02D6B">
        <w:tab/>
        <w:t>(b)</w:t>
      </w:r>
      <w:r w:rsidRPr="00D02D6B">
        <w:tab/>
        <w:t xml:space="preserve">to be accompanied by another vehicle that meets the requirements mentioned in </w:t>
      </w:r>
      <w:r w:rsidR="00D02D6B">
        <w:t>paragraph (</w:t>
      </w:r>
      <w:r w:rsidRPr="00D02D6B">
        <w:t>a).</w:t>
      </w:r>
    </w:p>
    <w:p w14:paraId="7FF037E8" w14:textId="77777777" w:rsidR="00F2084F" w:rsidRPr="00D02D6B" w:rsidRDefault="00F2084F" w:rsidP="00554CE3">
      <w:pPr>
        <w:pStyle w:val="subsection"/>
      </w:pPr>
      <w:r w:rsidRPr="00D02D6B">
        <w:tab/>
        <w:t>(4)</w:t>
      </w:r>
      <w:r w:rsidRPr="00D02D6B">
        <w:tab/>
        <w:t xml:space="preserve">The procedures must require the driver of a vehicle that is fitted with the equipment mentioned in </w:t>
      </w:r>
      <w:r w:rsidR="00D02D6B">
        <w:t>paragraph (</w:t>
      </w:r>
      <w:r w:rsidRPr="00D02D6B">
        <w:t>3</w:t>
      </w:r>
      <w:r w:rsidR="00EE64B8" w:rsidRPr="00D02D6B">
        <w:t>)(</w:t>
      </w:r>
      <w:r w:rsidRPr="00D02D6B">
        <w:t>a):</w:t>
      </w:r>
    </w:p>
    <w:p w14:paraId="3D9DBC30" w14:textId="77777777" w:rsidR="00F2084F" w:rsidRPr="00D02D6B" w:rsidRDefault="00F2084F" w:rsidP="00554CE3">
      <w:pPr>
        <w:pStyle w:val="paragraph"/>
      </w:pPr>
      <w:r w:rsidRPr="00D02D6B">
        <w:lastRenderedPageBreak/>
        <w:tab/>
        <w:t>(a)</w:t>
      </w:r>
      <w:r w:rsidRPr="00D02D6B">
        <w:tab/>
        <w:t>to monitor the air traffic control radio frequency for surface traffic at all times that the vehicle is on the aerodrome’s manoeuvring area; and</w:t>
      </w:r>
    </w:p>
    <w:p w14:paraId="67494F7B" w14:textId="77777777" w:rsidR="00F2084F" w:rsidRPr="00D02D6B" w:rsidRDefault="00F2084F" w:rsidP="00554CE3">
      <w:pPr>
        <w:pStyle w:val="paragraph"/>
      </w:pPr>
      <w:r w:rsidRPr="00D02D6B">
        <w:tab/>
        <w:t>(b)</w:t>
      </w:r>
      <w:r w:rsidRPr="00D02D6B">
        <w:tab/>
        <w:t>to communicate with air traffic control as necessary to ensure the safety of persons, vehicles and aircraft on the manoeuvring area.</w:t>
      </w:r>
    </w:p>
    <w:p w14:paraId="027B1DEB" w14:textId="77777777" w:rsidR="00F2084F" w:rsidRPr="00D02D6B" w:rsidRDefault="00F2084F" w:rsidP="00554CE3">
      <w:pPr>
        <w:pStyle w:val="subsection"/>
      </w:pPr>
      <w:r w:rsidRPr="00D02D6B">
        <w:tab/>
        <w:t>(5)</w:t>
      </w:r>
      <w:r w:rsidRPr="00D02D6B">
        <w:tab/>
        <w:t>The operator commits an offence if, after the designation takes effect:</w:t>
      </w:r>
    </w:p>
    <w:p w14:paraId="483779FE" w14:textId="77777777" w:rsidR="00F2084F" w:rsidRPr="00D02D6B" w:rsidRDefault="00F2084F" w:rsidP="00554CE3">
      <w:pPr>
        <w:pStyle w:val="paragraph"/>
      </w:pPr>
      <w:r w:rsidRPr="00D02D6B">
        <w:tab/>
        <w:t>(a)</w:t>
      </w:r>
      <w:r w:rsidRPr="00D02D6B">
        <w:tab/>
        <w:t>the operator does not comply with the procedures mentioned in subregulations</w:t>
      </w:r>
      <w:r w:rsidR="00E56B54" w:rsidRPr="00D02D6B">
        <w:t xml:space="preserve"> </w:t>
      </w:r>
      <w:r w:rsidRPr="00D02D6B">
        <w:t>(3) and (4); or</w:t>
      </w:r>
    </w:p>
    <w:p w14:paraId="134FD2E8" w14:textId="77777777" w:rsidR="00F2084F" w:rsidRPr="00D02D6B" w:rsidRDefault="00F2084F" w:rsidP="00554CE3">
      <w:pPr>
        <w:pStyle w:val="paragraph"/>
      </w:pPr>
      <w:r w:rsidRPr="00D02D6B">
        <w:tab/>
        <w:t>(b)</w:t>
      </w:r>
      <w:r w:rsidRPr="00D02D6B">
        <w:tab/>
        <w:t>the operator does not ensure that a person who operates a vehicle on the aerodrome’s manoeuvring area complies with the procedures; or</w:t>
      </w:r>
    </w:p>
    <w:p w14:paraId="785AB949" w14:textId="77777777" w:rsidR="00F2084F" w:rsidRPr="00D02D6B" w:rsidRDefault="00F2084F" w:rsidP="00554CE3">
      <w:pPr>
        <w:pStyle w:val="paragraph"/>
      </w:pPr>
      <w:r w:rsidRPr="00D02D6B">
        <w:tab/>
        <w:t>(c)</w:t>
      </w:r>
      <w:r w:rsidRPr="00D02D6B">
        <w:tab/>
        <w:t>the operator does not ensure that a driver of a vehicle on the aerodrome’s manoeuvring area complies with the procedures.</w:t>
      </w:r>
    </w:p>
    <w:p w14:paraId="4B832FC3" w14:textId="77777777" w:rsidR="00F2084F" w:rsidRPr="00D02D6B" w:rsidRDefault="00EE64B8" w:rsidP="00554CE3">
      <w:pPr>
        <w:pStyle w:val="Penalty"/>
        <w:rPr>
          <w:color w:val="000000"/>
        </w:rPr>
      </w:pPr>
      <w:r w:rsidRPr="00D02D6B">
        <w:t>Penalty:</w:t>
      </w:r>
      <w:r w:rsidRPr="00D02D6B">
        <w:tab/>
      </w:r>
      <w:r w:rsidR="00F2084F" w:rsidRPr="00D02D6B">
        <w:t>25</w:t>
      </w:r>
      <w:r w:rsidR="00F2084F" w:rsidRPr="00D02D6B">
        <w:rPr>
          <w:color w:val="000000"/>
        </w:rPr>
        <w:t xml:space="preserve"> penalty units.</w:t>
      </w:r>
    </w:p>
    <w:p w14:paraId="02CC2AA1" w14:textId="77777777" w:rsidR="00F2084F" w:rsidRPr="00D02D6B" w:rsidRDefault="00F2084F" w:rsidP="00554CE3">
      <w:pPr>
        <w:pStyle w:val="subsection"/>
      </w:pPr>
      <w:r w:rsidRPr="00D02D6B">
        <w:tab/>
        <w:t>(6)</w:t>
      </w:r>
      <w:r w:rsidRPr="00D02D6B">
        <w:tab/>
        <w:t>An offence against subregulation (2) or (5) is an offence of strict liability.</w:t>
      </w:r>
    </w:p>
    <w:p w14:paraId="6D8C0D58" w14:textId="77777777" w:rsidR="00F967BE" w:rsidRPr="00D02D6B" w:rsidRDefault="00EE64B8" w:rsidP="00554CE3">
      <w:pPr>
        <w:pStyle w:val="SubPartCASA"/>
        <w:pageBreakBefore/>
        <w:outlineLvl w:val="9"/>
      </w:pPr>
      <w:bookmarkStart w:id="54" w:name="_Toc381625044"/>
      <w:r w:rsidRPr="00D02D6B">
        <w:rPr>
          <w:rStyle w:val="CharSubPartNoCASA"/>
        </w:rPr>
        <w:lastRenderedPageBreak/>
        <w:t>Subpart</w:t>
      </w:r>
      <w:r w:rsidR="00E56B54" w:rsidRPr="00D02D6B">
        <w:rPr>
          <w:rStyle w:val="CharSubPartNoCASA"/>
        </w:rPr>
        <w:t xml:space="preserve"> </w:t>
      </w:r>
      <w:r w:rsidR="00F967BE" w:rsidRPr="00D02D6B">
        <w:rPr>
          <w:rStyle w:val="CharSubPartNoCASA"/>
        </w:rPr>
        <w:t>139.C</w:t>
      </w:r>
      <w:r w:rsidRPr="00D02D6B">
        <w:t>—</w:t>
      </w:r>
      <w:r w:rsidR="00F967BE" w:rsidRPr="00D02D6B">
        <w:rPr>
          <w:rStyle w:val="CharSubPartTextCASA"/>
        </w:rPr>
        <w:t>Registered aerodromes</w:t>
      </w:r>
      <w:bookmarkEnd w:id="54"/>
    </w:p>
    <w:p w14:paraId="30E8E547" w14:textId="77777777" w:rsidR="0050228B" w:rsidRPr="00D02D6B" w:rsidRDefault="0050228B" w:rsidP="00554CE3">
      <w:pPr>
        <w:pStyle w:val="Header"/>
      </w:pPr>
      <w:r w:rsidRPr="00D02D6B">
        <w:rPr>
          <w:rStyle w:val="CharDivNo"/>
        </w:rPr>
        <w:t xml:space="preserve"> </w:t>
      </w:r>
      <w:r w:rsidRPr="00D02D6B">
        <w:rPr>
          <w:rStyle w:val="CharDivText"/>
        </w:rPr>
        <w:t xml:space="preserve"> </w:t>
      </w:r>
    </w:p>
    <w:p w14:paraId="71B0AC62" w14:textId="77777777" w:rsidR="00F967BE" w:rsidRPr="00D02D6B" w:rsidRDefault="00F967BE" w:rsidP="00554CE3">
      <w:pPr>
        <w:pStyle w:val="ActHead5"/>
      </w:pPr>
      <w:bookmarkStart w:id="55" w:name="_Toc381625045"/>
      <w:r w:rsidRPr="00D02D6B">
        <w:rPr>
          <w:rStyle w:val="CharSectno"/>
        </w:rPr>
        <w:t>139.255</w:t>
      </w:r>
      <w:r w:rsidR="00EE64B8" w:rsidRPr="00D02D6B">
        <w:t xml:space="preserve">  </w:t>
      </w:r>
      <w:r w:rsidRPr="00D02D6B">
        <w:t>Definition for this Subpart</w:t>
      </w:r>
      <w:bookmarkEnd w:id="55"/>
    </w:p>
    <w:p w14:paraId="21D21268" w14:textId="77777777" w:rsidR="00F967BE" w:rsidRPr="00D02D6B" w:rsidRDefault="00F967BE" w:rsidP="00554CE3">
      <w:pPr>
        <w:pStyle w:val="subsection"/>
      </w:pPr>
      <w:r w:rsidRPr="00D02D6B">
        <w:tab/>
      </w:r>
      <w:r w:rsidRPr="00D02D6B">
        <w:tab/>
        <w:t>In this Subpart:</w:t>
      </w:r>
    </w:p>
    <w:p w14:paraId="1318DB5A" w14:textId="77777777" w:rsidR="00F967BE" w:rsidRPr="00D02D6B" w:rsidRDefault="00F967BE" w:rsidP="00554CE3">
      <w:pPr>
        <w:pStyle w:val="Definition"/>
      </w:pPr>
      <w:r w:rsidRPr="00D02D6B">
        <w:rPr>
          <w:b/>
          <w:i/>
        </w:rPr>
        <w:t xml:space="preserve">aerodrome register </w:t>
      </w:r>
      <w:r w:rsidRPr="00D02D6B">
        <w:t>means the register established and maintained under regulation</w:t>
      </w:r>
      <w:r w:rsidR="00D02D6B">
        <w:t> </w:t>
      </w:r>
      <w:r w:rsidRPr="00D02D6B">
        <w:t xml:space="preserve">139.275. </w:t>
      </w:r>
    </w:p>
    <w:p w14:paraId="3BA3CEAF" w14:textId="77777777" w:rsidR="00F967BE" w:rsidRPr="00D02D6B" w:rsidRDefault="00F967BE" w:rsidP="00554CE3">
      <w:pPr>
        <w:pStyle w:val="ActHead5"/>
      </w:pPr>
      <w:bookmarkStart w:id="56" w:name="_Toc381625046"/>
      <w:r w:rsidRPr="00D02D6B">
        <w:rPr>
          <w:rStyle w:val="CharSectno"/>
        </w:rPr>
        <w:t>139.260</w:t>
      </w:r>
      <w:r w:rsidR="00EE64B8" w:rsidRPr="00D02D6B">
        <w:t xml:space="preserve">  </w:t>
      </w:r>
      <w:r w:rsidRPr="00D02D6B">
        <w:t>Application for registration of aerodrome</w:t>
      </w:r>
      <w:bookmarkEnd w:id="56"/>
    </w:p>
    <w:p w14:paraId="163CD1E3" w14:textId="77777777" w:rsidR="00F967BE" w:rsidRPr="00D02D6B" w:rsidRDefault="00F967BE" w:rsidP="00554CE3">
      <w:pPr>
        <w:pStyle w:val="subsection"/>
      </w:pPr>
      <w:r w:rsidRPr="00D02D6B">
        <w:tab/>
        <w:t>(1)</w:t>
      </w:r>
      <w:r w:rsidRPr="00D02D6B">
        <w:tab/>
        <w:t xml:space="preserve">The operator of an aerodrome (other than a aerodrome to </w:t>
      </w:r>
      <w:r w:rsidR="00030377" w:rsidRPr="00D02D6B">
        <w:br/>
      </w:r>
      <w:r w:rsidRPr="00D02D6B">
        <w:t>which regulation</w:t>
      </w:r>
      <w:r w:rsidR="00D02D6B">
        <w:t> </w:t>
      </w:r>
      <w:r w:rsidRPr="00D02D6B">
        <w:t>139.040 applies)</w:t>
      </w:r>
      <w:r w:rsidRPr="00D02D6B">
        <w:rPr>
          <w:b/>
          <w:i/>
        </w:rPr>
        <w:t xml:space="preserve"> </w:t>
      </w:r>
      <w:r w:rsidRPr="00D02D6B">
        <w:t>may apply to CASA for registration of the aerodrome.</w:t>
      </w:r>
    </w:p>
    <w:p w14:paraId="364CC1CA" w14:textId="77777777" w:rsidR="00CC7D99" w:rsidRPr="00D02D6B" w:rsidRDefault="00EE64B8" w:rsidP="00554CE3">
      <w:pPr>
        <w:pStyle w:val="notetext"/>
      </w:pPr>
      <w:r w:rsidRPr="00D02D6B">
        <w:t>Note:</w:t>
      </w:r>
      <w:r w:rsidRPr="00D02D6B">
        <w:tab/>
      </w:r>
      <w:r w:rsidR="00CC7D99" w:rsidRPr="00D02D6B">
        <w:t>See also regulation</w:t>
      </w:r>
      <w:r w:rsidR="00D02D6B">
        <w:t> </w:t>
      </w:r>
      <w:r w:rsidR="00CC7D99" w:rsidRPr="00D02D6B">
        <w:t>139.030 for restrictions on the use of terminal instrument flight procedures.</w:t>
      </w:r>
    </w:p>
    <w:p w14:paraId="39B3316F" w14:textId="77777777" w:rsidR="00F967BE" w:rsidRPr="00D02D6B" w:rsidRDefault="00F967BE" w:rsidP="00554CE3">
      <w:pPr>
        <w:pStyle w:val="subsection"/>
      </w:pPr>
      <w:r w:rsidRPr="00D02D6B">
        <w:tab/>
        <w:t>(2)</w:t>
      </w:r>
      <w:r w:rsidRPr="00D02D6B">
        <w:tab/>
        <w:t>An application must be in the approved form and must be accompanied by:</w:t>
      </w:r>
    </w:p>
    <w:p w14:paraId="2A7C3B01" w14:textId="77777777" w:rsidR="00F967BE" w:rsidRPr="00D02D6B" w:rsidRDefault="00F967BE" w:rsidP="00554CE3">
      <w:pPr>
        <w:pStyle w:val="paragraph"/>
      </w:pPr>
      <w:r w:rsidRPr="00D02D6B">
        <w:tab/>
        <w:t>(a)</w:t>
      </w:r>
      <w:r w:rsidRPr="00D02D6B">
        <w:tab/>
        <w:t>the information about the aerodrome required by Appendix 1 to this paragraph, including a diagram of the aerodrome in accordance with that</w:t>
      </w:r>
      <w:r w:rsidRPr="00D02D6B">
        <w:rPr>
          <w:b/>
          <w:i/>
        </w:rPr>
        <w:t xml:space="preserve"> </w:t>
      </w:r>
      <w:r w:rsidRPr="00D02D6B">
        <w:t>Appendix; and</w:t>
      </w:r>
    </w:p>
    <w:p w14:paraId="7AF05A5E" w14:textId="77777777" w:rsidR="00F967BE" w:rsidRPr="00D02D6B" w:rsidRDefault="00F967BE" w:rsidP="00554CE3">
      <w:pPr>
        <w:pStyle w:val="paragraph"/>
      </w:pPr>
      <w:r w:rsidRPr="00D02D6B">
        <w:tab/>
        <w:t>(b)</w:t>
      </w:r>
      <w:r w:rsidRPr="00D02D6B">
        <w:tab/>
        <w:t>a written statement, signed by a person approved under regulation</w:t>
      </w:r>
      <w:r w:rsidR="00D02D6B">
        <w:t> </w:t>
      </w:r>
      <w:r w:rsidRPr="00D02D6B">
        <w:t>139.320, to the effect that:</w:t>
      </w:r>
    </w:p>
    <w:p w14:paraId="71C7D383" w14:textId="77777777" w:rsidR="00F967BE" w:rsidRPr="00D02D6B" w:rsidRDefault="00F967BE" w:rsidP="00554CE3">
      <w:pPr>
        <w:pStyle w:val="paragraphsub"/>
      </w:pPr>
      <w:r w:rsidRPr="00D02D6B">
        <w:tab/>
        <w:t>(i)</w:t>
      </w:r>
      <w:r w:rsidRPr="00D02D6B">
        <w:tab/>
        <w:t>the person has conducted a safety inspection of the aerodrome; and</w:t>
      </w:r>
    </w:p>
    <w:p w14:paraId="1A0A431A" w14:textId="77777777" w:rsidR="00F967BE" w:rsidRPr="00D02D6B" w:rsidRDefault="00F967BE" w:rsidP="00554CE3">
      <w:pPr>
        <w:pStyle w:val="paragraphsub"/>
      </w:pPr>
      <w:r w:rsidRPr="00D02D6B">
        <w:tab/>
        <w:t>(ii)</w:t>
      </w:r>
      <w:r w:rsidRPr="00D02D6B">
        <w:tab/>
        <w:t>the aerodrome meets the applicable standards referred to in regulation</w:t>
      </w:r>
      <w:r w:rsidR="00D02D6B">
        <w:t> </w:t>
      </w:r>
      <w:r w:rsidRPr="00D02D6B">
        <w:t>139.295 for registered aerodromes and is safe for operation; and</w:t>
      </w:r>
    </w:p>
    <w:p w14:paraId="16BCEF53" w14:textId="77777777" w:rsidR="00F967BE" w:rsidRPr="00D02D6B" w:rsidRDefault="00F967BE" w:rsidP="00554CE3">
      <w:pPr>
        <w:pStyle w:val="paragraph"/>
      </w:pPr>
      <w:r w:rsidRPr="00D02D6B">
        <w:tab/>
        <w:t>(c)</w:t>
      </w:r>
      <w:r w:rsidRPr="00D02D6B">
        <w:tab/>
        <w:t>the name or names of the person or persons who are to be the reporting officers for the aerodrome.</w:t>
      </w:r>
    </w:p>
    <w:p w14:paraId="69360370" w14:textId="77777777" w:rsidR="00F967BE" w:rsidRPr="00D02D6B" w:rsidRDefault="00F967BE" w:rsidP="00554CE3">
      <w:pPr>
        <w:pStyle w:val="subsection"/>
      </w:pPr>
      <w:r w:rsidRPr="00D02D6B">
        <w:tab/>
        <w:t>(3)</w:t>
      </w:r>
      <w:r w:rsidRPr="00D02D6B">
        <w:tab/>
        <w:t xml:space="preserve">Despite </w:t>
      </w:r>
      <w:r w:rsidR="00D02D6B">
        <w:t>paragraph (</w:t>
      </w:r>
      <w:r w:rsidRPr="00D02D6B">
        <w:t>2</w:t>
      </w:r>
      <w:r w:rsidR="00EE64B8" w:rsidRPr="00D02D6B">
        <w:t>)(</w:t>
      </w:r>
      <w:r w:rsidRPr="00D02D6B">
        <w:t>b), until the end of 1</w:t>
      </w:r>
      <w:r w:rsidR="00D02D6B">
        <w:t> </w:t>
      </w:r>
      <w:r w:rsidRPr="00D02D6B">
        <w:t>May 2006, the statement mentioned in that paragraph may be given by a person who is not approved by CASA under regulation</w:t>
      </w:r>
      <w:r w:rsidR="00D02D6B">
        <w:t> </w:t>
      </w:r>
      <w:r w:rsidRPr="00D02D6B">
        <w:t>139.320 but is a person</w:t>
      </w:r>
      <w:r w:rsidRPr="00D02D6B">
        <w:rPr>
          <w:b/>
          <w:i/>
        </w:rPr>
        <w:t xml:space="preserve"> </w:t>
      </w:r>
      <w:r w:rsidRPr="00D02D6B">
        <w:t>CASA is satisfied meets the requirements of subregulation</w:t>
      </w:r>
      <w:r w:rsidR="00D02D6B">
        <w:t> </w:t>
      </w:r>
      <w:r w:rsidRPr="00D02D6B">
        <w:t>139.320</w:t>
      </w:r>
      <w:r w:rsidR="00E56B54" w:rsidRPr="00D02D6B">
        <w:t xml:space="preserve"> </w:t>
      </w:r>
      <w:r w:rsidRPr="00D02D6B">
        <w:t>(2).</w:t>
      </w:r>
    </w:p>
    <w:p w14:paraId="582EDA0B" w14:textId="77777777" w:rsidR="00F967BE" w:rsidRPr="00D02D6B" w:rsidRDefault="00F967BE" w:rsidP="00554CE3">
      <w:pPr>
        <w:pStyle w:val="HA"/>
      </w:pPr>
      <w:r w:rsidRPr="00D02D6B">
        <w:lastRenderedPageBreak/>
        <w:t>Appendix 1 to paragraph</w:t>
      </w:r>
      <w:r w:rsidR="00D02D6B">
        <w:t> </w:t>
      </w:r>
      <w:r w:rsidRPr="00D02D6B">
        <w:t>139</w:t>
      </w:r>
      <w:r w:rsidRPr="00D02D6B">
        <w:rPr>
          <w:i w:val="0"/>
        </w:rPr>
        <w:t>.</w:t>
      </w:r>
      <w:r w:rsidRPr="00D02D6B">
        <w:t>260</w:t>
      </w:r>
      <w:r w:rsidR="00E56B54" w:rsidRPr="00D02D6B">
        <w:t xml:space="preserve"> </w:t>
      </w:r>
      <w:r w:rsidRPr="00D02D6B">
        <w:t>(2</w:t>
      </w:r>
      <w:r w:rsidR="00EE64B8" w:rsidRPr="00D02D6B">
        <w:t>)(</w:t>
      </w:r>
      <w:r w:rsidRPr="00D02D6B">
        <w:t>a</w:t>
      </w:r>
      <w:r w:rsidR="00EE64B8" w:rsidRPr="00D02D6B">
        <w:t>) (D</w:t>
      </w:r>
      <w:r w:rsidRPr="00D02D6B">
        <w:t>iagram and information for application for registration of aerodrome)</w:t>
      </w:r>
    </w:p>
    <w:p w14:paraId="186FC997" w14:textId="77777777" w:rsidR="00F967BE" w:rsidRPr="00D02D6B" w:rsidRDefault="00F967BE" w:rsidP="00554CE3">
      <w:pPr>
        <w:pStyle w:val="subsection"/>
      </w:pPr>
      <w:r w:rsidRPr="00D02D6B">
        <w:tab/>
        <w:t>(1)</w:t>
      </w:r>
      <w:r w:rsidRPr="00D02D6B">
        <w:tab/>
        <w:t>The diagram of the aerodrome must show the following:</w:t>
      </w:r>
    </w:p>
    <w:p w14:paraId="1395676C" w14:textId="77777777" w:rsidR="00F967BE" w:rsidRPr="00D02D6B" w:rsidRDefault="00F967BE" w:rsidP="00554CE3">
      <w:pPr>
        <w:pStyle w:val="paragraph"/>
      </w:pPr>
      <w:r w:rsidRPr="00D02D6B">
        <w:tab/>
        <w:t>(a)</w:t>
      </w:r>
      <w:r w:rsidRPr="00D02D6B">
        <w:tab/>
        <w:t xml:space="preserve">the layout of runways, their designations (runway numbers) and length in metres; </w:t>
      </w:r>
    </w:p>
    <w:p w14:paraId="65AD4B3C" w14:textId="77777777" w:rsidR="00F967BE" w:rsidRPr="00D02D6B" w:rsidRDefault="00F967BE" w:rsidP="00554CE3">
      <w:pPr>
        <w:pStyle w:val="paragraph"/>
      </w:pPr>
      <w:r w:rsidRPr="00D02D6B">
        <w:tab/>
        <w:t>(b)</w:t>
      </w:r>
      <w:r w:rsidRPr="00D02D6B">
        <w:tab/>
        <w:t>the layout of taxiways and aprons;</w:t>
      </w:r>
    </w:p>
    <w:p w14:paraId="442C350F" w14:textId="77777777" w:rsidR="00F967BE" w:rsidRPr="00D02D6B" w:rsidRDefault="00F967BE" w:rsidP="00554CE3">
      <w:pPr>
        <w:pStyle w:val="paragraph"/>
      </w:pPr>
      <w:r w:rsidRPr="00D02D6B">
        <w:tab/>
        <w:t>(c)</w:t>
      </w:r>
      <w:r w:rsidRPr="00D02D6B">
        <w:tab/>
        <w:t>the location of the aerodrome reference point;</w:t>
      </w:r>
    </w:p>
    <w:p w14:paraId="6EFC4861" w14:textId="77777777" w:rsidR="00F967BE" w:rsidRPr="00D02D6B" w:rsidRDefault="00F967BE" w:rsidP="00554CE3">
      <w:pPr>
        <w:pStyle w:val="paragraph"/>
      </w:pPr>
      <w:r w:rsidRPr="00D02D6B">
        <w:tab/>
        <w:t>(d)</w:t>
      </w:r>
      <w:r w:rsidRPr="00D02D6B">
        <w:tab/>
        <w:t>the location of all wind direction indicators;</w:t>
      </w:r>
    </w:p>
    <w:p w14:paraId="5F719976" w14:textId="77777777" w:rsidR="00F967BE" w:rsidRPr="00D02D6B" w:rsidRDefault="00F967BE" w:rsidP="00554CE3">
      <w:pPr>
        <w:pStyle w:val="paragraph"/>
      </w:pPr>
      <w:r w:rsidRPr="00D02D6B">
        <w:tab/>
        <w:t>(e)</w:t>
      </w:r>
      <w:r w:rsidRPr="00D02D6B">
        <w:tab/>
        <w:t>the elevation of the aerodrome at the highest point of the landing surface;</w:t>
      </w:r>
    </w:p>
    <w:p w14:paraId="2419372F" w14:textId="77777777" w:rsidR="00F967BE" w:rsidRPr="00D02D6B" w:rsidRDefault="00F967BE" w:rsidP="00554CE3">
      <w:pPr>
        <w:pStyle w:val="paragraph"/>
      </w:pPr>
      <w:r w:rsidRPr="00D02D6B">
        <w:tab/>
        <w:t>(f)</w:t>
      </w:r>
      <w:r w:rsidRPr="00D02D6B">
        <w:tab/>
        <w:t>the magnetic bearing and distance to the nearest population centre, and what that centre is.</w:t>
      </w:r>
    </w:p>
    <w:p w14:paraId="7666CE74" w14:textId="77777777" w:rsidR="00F967BE" w:rsidRPr="00D02D6B" w:rsidRDefault="00F967BE" w:rsidP="00554CE3">
      <w:pPr>
        <w:pStyle w:val="subsection"/>
      </w:pPr>
      <w:r w:rsidRPr="00D02D6B">
        <w:tab/>
        <w:t>(2)</w:t>
      </w:r>
      <w:r w:rsidRPr="00D02D6B">
        <w:tab/>
        <w:t>The information about the aerodrome must include:</w:t>
      </w:r>
    </w:p>
    <w:p w14:paraId="610B23D0" w14:textId="77777777" w:rsidR="00F967BE" w:rsidRPr="00D02D6B" w:rsidRDefault="00F967BE" w:rsidP="00554CE3">
      <w:pPr>
        <w:pStyle w:val="SubsectionHead"/>
      </w:pPr>
      <w:r w:rsidRPr="00D02D6B">
        <w:t>Aerodrome administration</w:t>
      </w:r>
    </w:p>
    <w:p w14:paraId="0369BD28" w14:textId="77777777" w:rsidR="00F967BE" w:rsidRPr="00D02D6B" w:rsidRDefault="00F967BE" w:rsidP="00554CE3">
      <w:pPr>
        <w:pStyle w:val="paragraph"/>
      </w:pPr>
      <w:r w:rsidRPr="00D02D6B">
        <w:tab/>
        <w:t>(a)</w:t>
      </w:r>
      <w:r w:rsidRPr="00D02D6B">
        <w:tab/>
        <w:t>the following information about the aerodrome and its administration:</w:t>
      </w:r>
    </w:p>
    <w:p w14:paraId="0A8A4BCD" w14:textId="77777777" w:rsidR="00F967BE" w:rsidRPr="00D02D6B" w:rsidRDefault="00F967BE" w:rsidP="00554CE3">
      <w:pPr>
        <w:pStyle w:val="paragraphsub"/>
      </w:pPr>
      <w:r w:rsidRPr="00D02D6B">
        <w:tab/>
        <w:t>(i)</w:t>
      </w:r>
      <w:r w:rsidRPr="00D02D6B">
        <w:tab/>
        <w:t>the name of the aerodrome;</w:t>
      </w:r>
    </w:p>
    <w:p w14:paraId="768AA7A6" w14:textId="77777777" w:rsidR="00F967BE" w:rsidRPr="00D02D6B" w:rsidRDefault="00F967BE" w:rsidP="00554CE3">
      <w:pPr>
        <w:pStyle w:val="paragraphsub"/>
      </w:pPr>
      <w:r w:rsidRPr="00D02D6B">
        <w:tab/>
        <w:t>(ii)</w:t>
      </w:r>
      <w:r w:rsidRPr="00D02D6B">
        <w:tab/>
        <w:t xml:space="preserve">the name of the aerodrome operator and the address and telephone numbers at which the aerodrome operator may be contacted at all times; </w:t>
      </w:r>
    </w:p>
    <w:p w14:paraId="404E83A4" w14:textId="77777777" w:rsidR="00F967BE" w:rsidRPr="00D02D6B" w:rsidRDefault="00F967BE" w:rsidP="00554CE3">
      <w:pPr>
        <w:pStyle w:val="paragraphsub"/>
      </w:pPr>
      <w:r w:rsidRPr="00D02D6B">
        <w:tab/>
        <w:t>(iii)</w:t>
      </w:r>
      <w:r w:rsidRPr="00D02D6B">
        <w:tab/>
        <w:t xml:space="preserve">the State or Territory in which the aerodrome </w:t>
      </w:r>
      <w:r w:rsidR="00030377" w:rsidRPr="00D02D6B">
        <w:br/>
      </w:r>
      <w:r w:rsidRPr="00D02D6B">
        <w:t>is located and the latitude and longitude for the location;</w:t>
      </w:r>
    </w:p>
    <w:p w14:paraId="1F1CF97B" w14:textId="77777777" w:rsidR="00F967BE" w:rsidRPr="00D02D6B" w:rsidRDefault="00F967BE" w:rsidP="00554CE3">
      <w:pPr>
        <w:pStyle w:val="paragraphsub"/>
      </w:pPr>
      <w:r w:rsidRPr="00D02D6B">
        <w:tab/>
        <w:t>(iv)</w:t>
      </w:r>
      <w:r w:rsidRPr="00D02D6B">
        <w:tab/>
        <w:t>whether the aerodrome is a public or private aerodrome;</w:t>
      </w:r>
    </w:p>
    <w:p w14:paraId="359BA16D" w14:textId="77777777" w:rsidR="00F967BE" w:rsidRPr="00D02D6B" w:rsidRDefault="00F967BE" w:rsidP="00554CE3">
      <w:pPr>
        <w:pStyle w:val="paragraphsub"/>
      </w:pPr>
      <w:r w:rsidRPr="00D02D6B">
        <w:tab/>
        <w:t>(v)</w:t>
      </w:r>
      <w:r w:rsidRPr="00D02D6B">
        <w:tab/>
        <w:t>the charges for use of the aerodrome;</w:t>
      </w:r>
    </w:p>
    <w:p w14:paraId="2E8C9FDA" w14:textId="77777777" w:rsidR="00F967BE" w:rsidRPr="00D02D6B" w:rsidRDefault="00F967BE" w:rsidP="00554CE3">
      <w:pPr>
        <w:pStyle w:val="paragraphsub"/>
      </w:pPr>
      <w:r w:rsidRPr="00D02D6B">
        <w:tab/>
        <w:t>(vi)</w:t>
      </w:r>
      <w:r w:rsidRPr="00D02D6B">
        <w:tab/>
        <w:t>the name and contact details for the persons who are to be the reporting officers for the aerodrome; and</w:t>
      </w:r>
    </w:p>
    <w:p w14:paraId="63DD2C16" w14:textId="77777777" w:rsidR="00F967BE" w:rsidRPr="00D02D6B" w:rsidRDefault="00F967BE" w:rsidP="00554CE3">
      <w:pPr>
        <w:pStyle w:val="SubsectionHead"/>
      </w:pPr>
      <w:r w:rsidRPr="00D02D6B">
        <w:t>Runways</w:t>
      </w:r>
    </w:p>
    <w:p w14:paraId="36F1232E" w14:textId="77777777" w:rsidR="00F967BE" w:rsidRPr="00D02D6B" w:rsidRDefault="00F967BE" w:rsidP="00554CE3">
      <w:pPr>
        <w:pStyle w:val="paragraph"/>
      </w:pPr>
      <w:r w:rsidRPr="00D02D6B">
        <w:tab/>
        <w:t>(b)</w:t>
      </w:r>
      <w:r w:rsidRPr="00D02D6B">
        <w:tab/>
        <w:t>the following information for each runway at the aerodrome:</w:t>
      </w:r>
    </w:p>
    <w:p w14:paraId="5BDF77B9" w14:textId="77777777" w:rsidR="00F967BE" w:rsidRPr="00D02D6B" w:rsidRDefault="00F967BE" w:rsidP="00554CE3">
      <w:pPr>
        <w:pStyle w:val="paragraphsub"/>
      </w:pPr>
      <w:r w:rsidRPr="00D02D6B">
        <w:tab/>
        <w:t>(i)</w:t>
      </w:r>
      <w:r w:rsidRPr="00D02D6B">
        <w:tab/>
        <w:t>the runway reference code number for the approach and take</w:t>
      </w:r>
      <w:r w:rsidR="00D02D6B">
        <w:noBreakHyphen/>
      </w:r>
      <w:r w:rsidRPr="00D02D6B">
        <w:t>off areas that have been surveyed;</w:t>
      </w:r>
    </w:p>
    <w:p w14:paraId="2700D025" w14:textId="77777777" w:rsidR="00F967BE" w:rsidRPr="00D02D6B" w:rsidRDefault="00F967BE" w:rsidP="00554CE3">
      <w:pPr>
        <w:pStyle w:val="paragraphsub"/>
      </w:pPr>
      <w:r w:rsidRPr="00D02D6B">
        <w:tab/>
        <w:t>(ii)</w:t>
      </w:r>
      <w:r w:rsidRPr="00D02D6B">
        <w:tab/>
        <w:t>runway width and slope;</w:t>
      </w:r>
    </w:p>
    <w:p w14:paraId="653DF068" w14:textId="77777777" w:rsidR="00F967BE" w:rsidRPr="00D02D6B" w:rsidRDefault="00F967BE" w:rsidP="00554CE3">
      <w:pPr>
        <w:pStyle w:val="paragraphsub"/>
      </w:pPr>
      <w:r w:rsidRPr="00D02D6B">
        <w:tab/>
        <w:t>(iii)</w:t>
      </w:r>
      <w:r w:rsidRPr="00D02D6B">
        <w:tab/>
        <w:t>runway strip width (grade and overall);</w:t>
      </w:r>
    </w:p>
    <w:p w14:paraId="143CC53D" w14:textId="77777777" w:rsidR="00F967BE" w:rsidRPr="00D02D6B" w:rsidRDefault="00F967BE" w:rsidP="00554CE3">
      <w:pPr>
        <w:pStyle w:val="paragraphsub"/>
      </w:pPr>
      <w:r w:rsidRPr="00D02D6B">
        <w:tab/>
        <w:t>(iv)</w:t>
      </w:r>
      <w:r w:rsidRPr="00D02D6B">
        <w:tab/>
        <w:t>declared distances and supplementary take</w:t>
      </w:r>
      <w:r w:rsidR="00D02D6B">
        <w:noBreakHyphen/>
      </w:r>
      <w:r w:rsidRPr="00D02D6B">
        <w:t>off distances;</w:t>
      </w:r>
    </w:p>
    <w:p w14:paraId="7A676782" w14:textId="77777777" w:rsidR="00F967BE" w:rsidRPr="00D02D6B" w:rsidRDefault="00F967BE" w:rsidP="00554CE3">
      <w:pPr>
        <w:pStyle w:val="paragraphsub"/>
      </w:pPr>
      <w:r w:rsidRPr="00D02D6B">
        <w:lastRenderedPageBreak/>
        <w:tab/>
        <w:t>(v)</w:t>
      </w:r>
      <w:r w:rsidRPr="00D02D6B">
        <w:tab/>
        <w:t>pavement strength rating; and</w:t>
      </w:r>
    </w:p>
    <w:p w14:paraId="6BFAE8D3" w14:textId="77777777" w:rsidR="00F967BE" w:rsidRPr="00D02D6B" w:rsidRDefault="00F967BE" w:rsidP="00554CE3">
      <w:pPr>
        <w:pStyle w:val="SubsectionHead"/>
      </w:pPr>
      <w:r w:rsidRPr="00D02D6B">
        <w:t>Aerodrome lighting</w:t>
      </w:r>
    </w:p>
    <w:p w14:paraId="13C2D793" w14:textId="77777777" w:rsidR="00F967BE" w:rsidRPr="00D02D6B" w:rsidRDefault="00F967BE" w:rsidP="00554CE3">
      <w:pPr>
        <w:pStyle w:val="paragraph"/>
      </w:pPr>
      <w:r w:rsidRPr="00D02D6B">
        <w:tab/>
        <w:t>(c)</w:t>
      </w:r>
      <w:r w:rsidRPr="00D02D6B">
        <w:tab/>
        <w:t>for each runway at the aerodrome that may be used at night</w:t>
      </w:r>
      <w:r w:rsidR="00EE64B8" w:rsidRPr="00D02D6B">
        <w:t>—</w:t>
      </w:r>
      <w:r w:rsidRPr="00D02D6B">
        <w:t>the following information:</w:t>
      </w:r>
    </w:p>
    <w:p w14:paraId="34D4CBB0" w14:textId="77777777" w:rsidR="00F967BE" w:rsidRPr="00D02D6B" w:rsidRDefault="00F967BE" w:rsidP="00554CE3">
      <w:pPr>
        <w:pStyle w:val="paragraphsub"/>
      </w:pPr>
      <w:r w:rsidRPr="00D02D6B">
        <w:tab/>
        <w:t>(i)</w:t>
      </w:r>
      <w:r w:rsidRPr="00D02D6B">
        <w:tab/>
        <w:t>whether the runway edge lights are low, medium or high intensity lights;</w:t>
      </w:r>
    </w:p>
    <w:p w14:paraId="6296FBFF" w14:textId="77777777" w:rsidR="00F967BE" w:rsidRPr="00D02D6B" w:rsidRDefault="00F967BE" w:rsidP="00554CE3">
      <w:pPr>
        <w:pStyle w:val="paragraphsub"/>
      </w:pPr>
      <w:r w:rsidRPr="00D02D6B">
        <w:tab/>
        <w:t>(ii)</w:t>
      </w:r>
      <w:r w:rsidRPr="00D02D6B">
        <w:tab/>
        <w:t>whether approach lighting is provided;</w:t>
      </w:r>
    </w:p>
    <w:p w14:paraId="554E5667" w14:textId="77777777" w:rsidR="00F967BE" w:rsidRPr="00D02D6B" w:rsidRDefault="00F967BE" w:rsidP="00554CE3">
      <w:pPr>
        <w:pStyle w:val="paragraphsub"/>
      </w:pPr>
      <w:r w:rsidRPr="00D02D6B">
        <w:tab/>
        <w:t>(iii)</w:t>
      </w:r>
      <w:r w:rsidRPr="00D02D6B">
        <w:tab/>
        <w:t>whether pilot</w:t>
      </w:r>
      <w:r w:rsidR="00D02D6B">
        <w:noBreakHyphen/>
      </w:r>
      <w:r w:rsidRPr="00D02D6B">
        <w:t>activated lighting is provided and, if pilot</w:t>
      </w:r>
      <w:r w:rsidR="00D02D6B">
        <w:noBreakHyphen/>
      </w:r>
      <w:r w:rsidRPr="00D02D6B">
        <w:t>activated lighting is provided, its frequency;</w:t>
      </w:r>
    </w:p>
    <w:p w14:paraId="3955956B" w14:textId="77777777" w:rsidR="00F967BE" w:rsidRPr="00D02D6B" w:rsidRDefault="00F967BE" w:rsidP="00554CE3">
      <w:pPr>
        <w:pStyle w:val="paragraphsub"/>
      </w:pPr>
      <w:r w:rsidRPr="00D02D6B">
        <w:tab/>
        <w:t>(iv)</w:t>
      </w:r>
      <w:r w:rsidRPr="00D02D6B">
        <w:tab/>
        <w:t>whether T</w:t>
      </w:r>
      <w:r w:rsidR="00D02D6B">
        <w:noBreakHyphen/>
      </w:r>
      <w:r w:rsidRPr="00D02D6B">
        <w:t>VASIS or PAPI lighting systems are provided;</w:t>
      </w:r>
    </w:p>
    <w:p w14:paraId="23520835" w14:textId="77777777" w:rsidR="00F967BE" w:rsidRPr="00D02D6B" w:rsidRDefault="00F967BE" w:rsidP="00554CE3">
      <w:pPr>
        <w:pStyle w:val="paragraphsub"/>
      </w:pPr>
      <w:r w:rsidRPr="00D02D6B">
        <w:tab/>
        <w:t>(v)</w:t>
      </w:r>
      <w:r w:rsidRPr="00D02D6B">
        <w:tab/>
        <w:t>whether there is an aerodrome beacon;</w:t>
      </w:r>
    </w:p>
    <w:p w14:paraId="1D11A708" w14:textId="77777777" w:rsidR="00F967BE" w:rsidRPr="00D02D6B" w:rsidRDefault="00F967BE" w:rsidP="00554CE3">
      <w:pPr>
        <w:pStyle w:val="paragraphsub"/>
      </w:pPr>
      <w:r w:rsidRPr="00D02D6B">
        <w:tab/>
        <w:t>(vi)</w:t>
      </w:r>
      <w:r w:rsidRPr="00D02D6B">
        <w:tab/>
        <w:t>whether there is stand</w:t>
      </w:r>
      <w:r w:rsidR="00D02D6B">
        <w:noBreakHyphen/>
      </w:r>
      <w:r w:rsidRPr="00D02D6B">
        <w:t>by power or portable lighting;</w:t>
      </w:r>
    </w:p>
    <w:p w14:paraId="4941A636" w14:textId="77777777" w:rsidR="00F967BE" w:rsidRPr="00D02D6B" w:rsidRDefault="00F967BE" w:rsidP="00554CE3">
      <w:pPr>
        <w:pStyle w:val="paragraphsub"/>
      </w:pPr>
      <w:r w:rsidRPr="00D02D6B">
        <w:tab/>
        <w:t>(vii)</w:t>
      </w:r>
      <w:r w:rsidRPr="00D02D6B">
        <w:tab/>
        <w:t>information about any other lighting provided; and</w:t>
      </w:r>
    </w:p>
    <w:p w14:paraId="76924A51" w14:textId="77777777" w:rsidR="00F967BE" w:rsidRPr="00D02D6B" w:rsidRDefault="00F967BE" w:rsidP="00554CE3">
      <w:pPr>
        <w:pStyle w:val="SubsectionHead"/>
      </w:pPr>
      <w:r w:rsidRPr="00D02D6B">
        <w:t>Ground services</w:t>
      </w:r>
    </w:p>
    <w:p w14:paraId="653A0A6C" w14:textId="77777777" w:rsidR="00F967BE" w:rsidRPr="00D02D6B" w:rsidRDefault="00F967BE" w:rsidP="00554CE3">
      <w:pPr>
        <w:pStyle w:val="paragraph"/>
      </w:pPr>
      <w:r w:rsidRPr="00D02D6B">
        <w:tab/>
        <w:t>(d)</w:t>
      </w:r>
      <w:r w:rsidRPr="00D02D6B">
        <w:tab/>
        <w:t>the following information about ground services available to visiting pilots:</w:t>
      </w:r>
    </w:p>
    <w:p w14:paraId="7EAEBAF4" w14:textId="77777777" w:rsidR="00F967BE" w:rsidRPr="00D02D6B" w:rsidRDefault="00F967BE" w:rsidP="00554CE3">
      <w:pPr>
        <w:pStyle w:val="paragraphsub"/>
      </w:pPr>
      <w:r w:rsidRPr="00D02D6B">
        <w:tab/>
        <w:t>(i)</w:t>
      </w:r>
      <w:r w:rsidRPr="00D02D6B">
        <w:tab/>
        <w:t xml:space="preserve">the types of aviation fuel available and contact details for fuel suppliers; </w:t>
      </w:r>
    </w:p>
    <w:p w14:paraId="10472E29" w14:textId="77777777" w:rsidR="00F967BE" w:rsidRPr="00D02D6B" w:rsidRDefault="00F967BE" w:rsidP="00554CE3">
      <w:pPr>
        <w:pStyle w:val="paragraphsub"/>
      </w:pPr>
      <w:r w:rsidRPr="00D02D6B">
        <w:tab/>
        <w:t>(ii)</w:t>
      </w:r>
      <w:r w:rsidRPr="00D02D6B">
        <w:tab/>
        <w:t xml:space="preserve">contact details for local weather information; </w:t>
      </w:r>
    </w:p>
    <w:p w14:paraId="15C2969E" w14:textId="77777777" w:rsidR="00F967BE" w:rsidRPr="00D02D6B" w:rsidRDefault="00F967BE" w:rsidP="00554CE3">
      <w:pPr>
        <w:pStyle w:val="paragraphsub"/>
      </w:pPr>
      <w:r w:rsidRPr="00D02D6B">
        <w:tab/>
        <w:t>(iii)</w:t>
      </w:r>
      <w:r w:rsidRPr="00D02D6B">
        <w:tab/>
        <w:t>details of the universal communication system; and</w:t>
      </w:r>
    </w:p>
    <w:p w14:paraId="6518D5F5" w14:textId="77777777" w:rsidR="00F967BE" w:rsidRPr="00D02D6B" w:rsidRDefault="00F967BE" w:rsidP="00554CE3">
      <w:pPr>
        <w:pStyle w:val="SubsectionHead"/>
      </w:pPr>
      <w:r w:rsidRPr="00D02D6B">
        <w:t>Special procedures</w:t>
      </w:r>
    </w:p>
    <w:p w14:paraId="04D4F871" w14:textId="77777777" w:rsidR="00F967BE" w:rsidRPr="00D02D6B" w:rsidRDefault="00F967BE" w:rsidP="00554CE3">
      <w:pPr>
        <w:pStyle w:val="paragraph"/>
      </w:pPr>
      <w:r w:rsidRPr="00D02D6B">
        <w:tab/>
        <w:t>(e)</w:t>
      </w:r>
      <w:r w:rsidRPr="00D02D6B">
        <w:tab/>
        <w:t>information about any special procedures that pilots need to observe or follow; and</w:t>
      </w:r>
    </w:p>
    <w:p w14:paraId="794BB1C2" w14:textId="77777777" w:rsidR="00F967BE" w:rsidRPr="00D02D6B" w:rsidRDefault="00F967BE" w:rsidP="00554CE3">
      <w:pPr>
        <w:pStyle w:val="SubsectionHead"/>
      </w:pPr>
      <w:r w:rsidRPr="00D02D6B">
        <w:t>Notices</w:t>
      </w:r>
    </w:p>
    <w:p w14:paraId="67EF4DD8" w14:textId="77777777" w:rsidR="00F967BE" w:rsidRPr="00D02D6B" w:rsidRDefault="00F967BE" w:rsidP="00554CE3">
      <w:pPr>
        <w:pStyle w:val="paragraph"/>
      </w:pPr>
      <w:r w:rsidRPr="00D02D6B">
        <w:tab/>
        <w:t>(f)</w:t>
      </w:r>
      <w:r w:rsidRPr="00D02D6B">
        <w:tab/>
        <w:t>the following local safety information:</w:t>
      </w:r>
    </w:p>
    <w:p w14:paraId="628A46BC" w14:textId="77777777" w:rsidR="00F967BE" w:rsidRPr="00D02D6B" w:rsidRDefault="00F967BE" w:rsidP="00554CE3">
      <w:pPr>
        <w:pStyle w:val="paragraphsub"/>
      </w:pPr>
      <w:r w:rsidRPr="00D02D6B">
        <w:tab/>
        <w:t>(i)</w:t>
      </w:r>
      <w:r w:rsidRPr="00D02D6B">
        <w:tab/>
        <w:t xml:space="preserve">the presence of obstacles or other hazards (including animals or birds); </w:t>
      </w:r>
    </w:p>
    <w:p w14:paraId="6DC89062" w14:textId="77777777" w:rsidR="00F967BE" w:rsidRPr="00D02D6B" w:rsidRDefault="00F967BE" w:rsidP="00554CE3">
      <w:pPr>
        <w:pStyle w:val="paragraphsub"/>
      </w:pPr>
      <w:r w:rsidRPr="00D02D6B">
        <w:tab/>
        <w:t>(ii)</w:t>
      </w:r>
      <w:r w:rsidRPr="00D02D6B">
        <w:tab/>
        <w:t>restrictions on the use of taxiways or aprons;</w:t>
      </w:r>
    </w:p>
    <w:p w14:paraId="4257E3A2" w14:textId="77777777" w:rsidR="00F967BE" w:rsidRPr="00D02D6B" w:rsidRDefault="00F967BE" w:rsidP="00554CE3">
      <w:pPr>
        <w:pStyle w:val="paragraphsub"/>
      </w:pPr>
      <w:r w:rsidRPr="00D02D6B">
        <w:tab/>
        <w:t>(iii)</w:t>
      </w:r>
      <w:r w:rsidRPr="00D02D6B">
        <w:tab/>
        <w:t>other activities at the aerodrome (for example, sport aviation activities).</w:t>
      </w:r>
    </w:p>
    <w:p w14:paraId="40C48436" w14:textId="77777777" w:rsidR="00F967BE" w:rsidRPr="00D02D6B" w:rsidRDefault="00F967BE" w:rsidP="00554CE3">
      <w:pPr>
        <w:pStyle w:val="ActHead5"/>
      </w:pPr>
      <w:bookmarkStart w:id="57" w:name="_Toc381625047"/>
      <w:r w:rsidRPr="00D02D6B">
        <w:rPr>
          <w:rStyle w:val="CharSectno"/>
        </w:rPr>
        <w:lastRenderedPageBreak/>
        <w:t>139.265</w:t>
      </w:r>
      <w:r w:rsidR="00EE64B8" w:rsidRPr="00D02D6B">
        <w:t xml:space="preserve">  </w:t>
      </w:r>
      <w:r w:rsidRPr="00D02D6B">
        <w:t>Registration of aerodromes</w:t>
      </w:r>
      <w:bookmarkEnd w:id="57"/>
    </w:p>
    <w:p w14:paraId="4E10D499" w14:textId="77777777" w:rsidR="00F967BE" w:rsidRPr="00D02D6B" w:rsidRDefault="00F967BE" w:rsidP="00554CE3">
      <w:pPr>
        <w:pStyle w:val="subsection"/>
      </w:pPr>
      <w:r w:rsidRPr="00D02D6B">
        <w:tab/>
      </w:r>
      <w:r w:rsidRPr="00D02D6B">
        <w:tab/>
        <w:t xml:space="preserve">CASA must, if the operator of an aerodrome has applied </w:t>
      </w:r>
      <w:r w:rsidR="00030377" w:rsidRPr="00D02D6B">
        <w:br/>
      </w:r>
      <w:r w:rsidRPr="00D02D6B">
        <w:t>for registration of the aerodrome in accordance with regulation</w:t>
      </w:r>
      <w:r w:rsidR="00D02D6B">
        <w:t> </w:t>
      </w:r>
      <w:r w:rsidRPr="00D02D6B">
        <w:t>139.260:</w:t>
      </w:r>
    </w:p>
    <w:p w14:paraId="76B8C845" w14:textId="77777777" w:rsidR="00F967BE" w:rsidRPr="00D02D6B" w:rsidRDefault="00F967BE" w:rsidP="00554CE3">
      <w:pPr>
        <w:pStyle w:val="paragraph"/>
      </w:pPr>
      <w:r w:rsidRPr="00D02D6B">
        <w:tab/>
        <w:t>(a)</w:t>
      </w:r>
      <w:r w:rsidRPr="00D02D6B">
        <w:tab/>
        <w:t>register the aerodrome by entering the following information about the aerodrome in the aerodrome register:</w:t>
      </w:r>
    </w:p>
    <w:p w14:paraId="29E80557" w14:textId="77777777" w:rsidR="00F967BE" w:rsidRPr="00D02D6B" w:rsidRDefault="00F967BE" w:rsidP="00554CE3">
      <w:pPr>
        <w:pStyle w:val="paragraphsub"/>
      </w:pPr>
      <w:r w:rsidRPr="00D02D6B">
        <w:tab/>
        <w:t>(i)</w:t>
      </w:r>
      <w:r w:rsidRPr="00D02D6B">
        <w:tab/>
        <w:t>the name of the aerodrome;</w:t>
      </w:r>
    </w:p>
    <w:p w14:paraId="4521A143" w14:textId="77777777" w:rsidR="00F967BE" w:rsidRPr="00D02D6B" w:rsidRDefault="00F967BE" w:rsidP="00554CE3">
      <w:pPr>
        <w:pStyle w:val="paragraphsub"/>
      </w:pPr>
      <w:r w:rsidRPr="00D02D6B">
        <w:tab/>
        <w:t>(ii)</w:t>
      </w:r>
      <w:r w:rsidRPr="00D02D6B">
        <w:tab/>
        <w:t>the details of the location of the aerodrome;</w:t>
      </w:r>
    </w:p>
    <w:p w14:paraId="36346C32" w14:textId="77777777" w:rsidR="00F967BE" w:rsidRPr="00D02D6B" w:rsidRDefault="00F967BE" w:rsidP="00554CE3">
      <w:pPr>
        <w:pStyle w:val="paragraphsub"/>
      </w:pPr>
      <w:r w:rsidRPr="00D02D6B">
        <w:tab/>
        <w:t>(iii)</w:t>
      </w:r>
      <w:r w:rsidRPr="00D02D6B">
        <w:tab/>
        <w:t>the name and address of the operator; and</w:t>
      </w:r>
    </w:p>
    <w:p w14:paraId="14278060" w14:textId="77777777" w:rsidR="00F967BE" w:rsidRPr="00D02D6B" w:rsidRDefault="00F967BE" w:rsidP="00554CE3">
      <w:pPr>
        <w:pStyle w:val="paragraph"/>
      </w:pPr>
      <w:r w:rsidRPr="00D02D6B">
        <w:tab/>
        <w:t>(b)</w:t>
      </w:r>
      <w:r w:rsidRPr="00D02D6B">
        <w:tab/>
        <w:t>tell the operator, in writing, that the aerodrome is registered; and</w:t>
      </w:r>
    </w:p>
    <w:p w14:paraId="4A749DEB" w14:textId="77777777" w:rsidR="00F967BE" w:rsidRPr="00D02D6B" w:rsidRDefault="00F967BE" w:rsidP="00554CE3">
      <w:pPr>
        <w:pStyle w:val="paragraph"/>
      </w:pPr>
      <w:r w:rsidRPr="00D02D6B">
        <w:tab/>
        <w:t>(c)</w:t>
      </w:r>
      <w:r w:rsidRPr="00D02D6B">
        <w:tab/>
        <w:t>direct AIS to publish in AIP</w:t>
      </w:r>
      <w:r w:rsidR="00D02D6B">
        <w:noBreakHyphen/>
      </w:r>
      <w:r w:rsidRPr="00D02D6B">
        <w:t>ERSA details of the registration and the information about the aerodrome required by Appendix 1 to paragraph</w:t>
      </w:r>
      <w:r w:rsidR="00D02D6B">
        <w:t> </w:t>
      </w:r>
      <w:r w:rsidRPr="00D02D6B">
        <w:t>139.260</w:t>
      </w:r>
      <w:r w:rsidR="00E56B54" w:rsidRPr="00D02D6B">
        <w:t xml:space="preserve"> </w:t>
      </w:r>
      <w:r w:rsidRPr="00D02D6B">
        <w:t>(2</w:t>
      </w:r>
      <w:r w:rsidR="00EE64B8" w:rsidRPr="00D02D6B">
        <w:t>)(</w:t>
      </w:r>
      <w:r w:rsidRPr="00D02D6B">
        <w:t>a).</w:t>
      </w:r>
    </w:p>
    <w:p w14:paraId="76DB1F4D" w14:textId="77777777" w:rsidR="00F967BE" w:rsidRPr="00D02D6B" w:rsidRDefault="00F967BE" w:rsidP="00554CE3">
      <w:pPr>
        <w:pStyle w:val="ActHead5"/>
      </w:pPr>
      <w:bookmarkStart w:id="58" w:name="_Toc381625048"/>
      <w:r w:rsidRPr="00D02D6B">
        <w:rPr>
          <w:rStyle w:val="CharSectno"/>
        </w:rPr>
        <w:t>139.270</w:t>
      </w:r>
      <w:r w:rsidR="00EE64B8" w:rsidRPr="00D02D6B">
        <w:t xml:space="preserve">  </w:t>
      </w:r>
      <w:r w:rsidRPr="00D02D6B">
        <w:t>Notice of refusal to register aerodrome</w:t>
      </w:r>
      <w:bookmarkEnd w:id="58"/>
    </w:p>
    <w:p w14:paraId="4F4CD27F" w14:textId="77777777" w:rsidR="00F967BE" w:rsidRPr="00D02D6B" w:rsidRDefault="00F967BE" w:rsidP="00554CE3">
      <w:pPr>
        <w:pStyle w:val="subsection"/>
      </w:pPr>
      <w:r w:rsidRPr="00D02D6B">
        <w:tab/>
      </w:r>
      <w:r w:rsidRPr="00D02D6B">
        <w:tab/>
        <w:t>If CASA refuses to register an aerodrome, CASA must, no later than 14 days after it refuses to register the aerodrome, give the operator of the aerodrome written notice of the refusal and the reasons for it.</w:t>
      </w:r>
    </w:p>
    <w:p w14:paraId="51341FD6" w14:textId="77777777" w:rsidR="00F967BE" w:rsidRPr="00D02D6B" w:rsidRDefault="00F967BE" w:rsidP="00554CE3">
      <w:pPr>
        <w:pStyle w:val="ActHead5"/>
      </w:pPr>
      <w:bookmarkStart w:id="59" w:name="_Toc381625049"/>
      <w:r w:rsidRPr="00D02D6B">
        <w:rPr>
          <w:rStyle w:val="CharSectno"/>
        </w:rPr>
        <w:t>139.275</w:t>
      </w:r>
      <w:r w:rsidR="00EE64B8" w:rsidRPr="00D02D6B">
        <w:t xml:space="preserve">  </w:t>
      </w:r>
      <w:r w:rsidRPr="00D02D6B">
        <w:t>Register</w:t>
      </w:r>
      <w:bookmarkEnd w:id="59"/>
    </w:p>
    <w:p w14:paraId="57B63C71" w14:textId="77777777" w:rsidR="00F967BE" w:rsidRPr="00D02D6B" w:rsidRDefault="00F967BE" w:rsidP="00554CE3">
      <w:pPr>
        <w:pStyle w:val="subsection"/>
      </w:pPr>
      <w:r w:rsidRPr="00D02D6B">
        <w:tab/>
        <w:t>(1)</w:t>
      </w:r>
      <w:r w:rsidRPr="00D02D6B">
        <w:tab/>
        <w:t>CASA must establish and keep, in the approved form, a register of aerodromes registered under this Subpart.</w:t>
      </w:r>
    </w:p>
    <w:p w14:paraId="0539A3E1" w14:textId="77777777" w:rsidR="00F967BE" w:rsidRPr="00D02D6B" w:rsidRDefault="00F967BE" w:rsidP="00554CE3">
      <w:pPr>
        <w:pStyle w:val="subsection"/>
      </w:pPr>
      <w:r w:rsidRPr="00D02D6B">
        <w:rPr>
          <w:b/>
          <w:i/>
        </w:rPr>
        <w:tab/>
      </w:r>
      <w:r w:rsidRPr="00D02D6B">
        <w:t>(2)</w:t>
      </w:r>
      <w:r w:rsidRPr="00D02D6B">
        <w:tab/>
        <w:t xml:space="preserve">CASA must make the aerodrome register available for inspection by members of the public at reasonable times and places, and subject to reasonable conditions. </w:t>
      </w:r>
    </w:p>
    <w:p w14:paraId="0F50A6A3" w14:textId="77777777" w:rsidR="00F967BE" w:rsidRPr="00D02D6B" w:rsidRDefault="00F967BE" w:rsidP="00554CE3">
      <w:pPr>
        <w:pStyle w:val="subsection"/>
      </w:pPr>
      <w:r w:rsidRPr="00D02D6B">
        <w:tab/>
        <w:t>(3)</w:t>
      </w:r>
      <w:r w:rsidRPr="00D02D6B">
        <w:tab/>
        <w:t>CASA may comply with subregulation (2) by making the information recorded in the aerodrome register accessible on the Internet.</w:t>
      </w:r>
    </w:p>
    <w:p w14:paraId="24158206" w14:textId="77777777" w:rsidR="00F967BE" w:rsidRPr="00D02D6B" w:rsidRDefault="00F967BE" w:rsidP="00554CE3">
      <w:pPr>
        <w:pStyle w:val="subsection"/>
      </w:pPr>
      <w:r w:rsidRPr="00D02D6B">
        <w:tab/>
        <w:t>(4)</w:t>
      </w:r>
      <w:r w:rsidRPr="00D02D6B">
        <w:tab/>
        <w:t>CASA must alter the information recorded in the aerodrome register if that information is not up to date.</w:t>
      </w:r>
    </w:p>
    <w:p w14:paraId="6829EC9B" w14:textId="77777777" w:rsidR="00F967BE" w:rsidRPr="00D02D6B" w:rsidRDefault="00F967BE" w:rsidP="00554CE3">
      <w:pPr>
        <w:pStyle w:val="subsection"/>
      </w:pPr>
      <w:r w:rsidRPr="00D02D6B">
        <w:lastRenderedPageBreak/>
        <w:tab/>
        <w:t>(5)</w:t>
      </w:r>
      <w:r w:rsidRPr="00D02D6B">
        <w:tab/>
        <w:t>CASA must correct the information in the aerodrome register if there is an error in that information.</w:t>
      </w:r>
    </w:p>
    <w:p w14:paraId="2B66DAA4" w14:textId="77777777" w:rsidR="00F967BE" w:rsidRPr="00D02D6B" w:rsidRDefault="00F967BE" w:rsidP="00554CE3">
      <w:pPr>
        <w:pStyle w:val="ActHead5"/>
      </w:pPr>
      <w:bookmarkStart w:id="60" w:name="_Toc381625050"/>
      <w:r w:rsidRPr="00D02D6B">
        <w:rPr>
          <w:rStyle w:val="CharSectno"/>
        </w:rPr>
        <w:t>139.280</w:t>
      </w:r>
      <w:r w:rsidR="00EE64B8" w:rsidRPr="00D02D6B">
        <w:t xml:space="preserve">  </w:t>
      </w:r>
      <w:r w:rsidRPr="00D02D6B">
        <w:t>Duration of registration</w:t>
      </w:r>
      <w:bookmarkEnd w:id="60"/>
    </w:p>
    <w:p w14:paraId="23DE815F" w14:textId="77777777" w:rsidR="00F967BE" w:rsidRPr="00D02D6B" w:rsidRDefault="00F967BE" w:rsidP="00554CE3">
      <w:pPr>
        <w:pStyle w:val="subsection"/>
      </w:pPr>
      <w:r w:rsidRPr="00D02D6B">
        <w:tab/>
        <w:t>(1)</w:t>
      </w:r>
      <w:r w:rsidRPr="00D02D6B">
        <w:tab/>
        <w:t>The registration of an aerodrome remains in force unless it is cancelled.</w:t>
      </w:r>
    </w:p>
    <w:p w14:paraId="2A15F167" w14:textId="77777777" w:rsidR="00F967BE" w:rsidRPr="00D02D6B" w:rsidRDefault="00F967BE" w:rsidP="00554CE3">
      <w:pPr>
        <w:pStyle w:val="subsection"/>
      </w:pPr>
      <w:r w:rsidRPr="00D02D6B">
        <w:tab/>
        <w:t>(2)</w:t>
      </w:r>
      <w:r w:rsidRPr="00D02D6B">
        <w:tab/>
        <w:t>However, the registration is not in force during any period in which it is suspended.</w:t>
      </w:r>
    </w:p>
    <w:p w14:paraId="26DAD8BB" w14:textId="77777777" w:rsidR="00F967BE" w:rsidRPr="00D02D6B" w:rsidRDefault="00F967BE" w:rsidP="00554CE3">
      <w:pPr>
        <w:pStyle w:val="ActHead5"/>
      </w:pPr>
      <w:bookmarkStart w:id="61" w:name="_Toc381625051"/>
      <w:r w:rsidRPr="00D02D6B">
        <w:rPr>
          <w:rStyle w:val="CharSectno"/>
        </w:rPr>
        <w:t>139.285</w:t>
      </w:r>
      <w:r w:rsidR="00EE64B8" w:rsidRPr="00D02D6B">
        <w:t xml:space="preserve">  </w:t>
      </w:r>
      <w:r w:rsidRPr="00D02D6B">
        <w:t>Cancellation of registration on request</w:t>
      </w:r>
      <w:bookmarkEnd w:id="61"/>
    </w:p>
    <w:p w14:paraId="34B94F62" w14:textId="77777777" w:rsidR="00F967BE" w:rsidRPr="00D02D6B" w:rsidRDefault="00F967BE" w:rsidP="00554CE3">
      <w:pPr>
        <w:pStyle w:val="subsection"/>
      </w:pPr>
      <w:r w:rsidRPr="00D02D6B">
        <w:tab/>
        <w:t>(1)</w:t>
      </w:r>
      <w:r w:rsidRPr="00D02D6B">
        <w:tab/>
        <w:t>If the operator of a registered aerodrome wishes the registration of the aerodrome to be cancelled, the operator must give CASA not less than 30 days’ written notice of the date on which the operator wishes the registration to be cancelled.</w:t>
      </w:r>
    </w:p>
    <w:p w14:paraId="44272716" w14:textId="77777777" w:rsidR="00F967BE" w:rsidRPr="00D02D6B" w:rsidRDefault="00F967BE" w:rsidP="00554CE3">
      <w:pPr>
        <w:pStyle w:val="subsection"/>
      </w:pPr>
      <w:r w:rsidRPr="00D02D6B">
        <w:tab/>
        <w:t>(2)</w:t>
      </w:r>
      <w:r w:rsidRPr="00D02D6B">
        <w:tab/>
        <w:t>CASA must cancel the registration on the date specified in the notice and arrange for:</w:t>
      </w:r>
    </w:p>
    <w:p w14:paraId="2D135195" w14:textId="77777777" w:rsidR="00F967BE" w:rsidRPr="00D02D6B" w:rsidRDefault="00F967BE" w:rsidP="00554CE3">
      <w:pPr>
        <w:pStyle w:val="paragraph"/>
      </w:pPr>
      <w:r w:rsidRPr="00D02D6B">
        <w:tab/>
        <w:t>(a)</w:t>
      </w:r>
      <w:r w:rsidRPr="00D02D6B">
        <w:tab/>
        <w:t>the cancellation to be notified in NOTAMS; and</w:t>
      </w:r>
    </w:p>
    <w:p w14:paraId="592D8BC2" w14:textId="77777777" w:rsidR="00F967BE" w:rsidRPr="00D02D6B" w:rsidRDefault="00F967BE" w:rsidP="00554CE3">
      <w:pPr>
        <w:pStyle w:val="paragraph"/>
      </w:pPr>
      <w:r w:rsidRPr="00D02D6B">
        <w:tab/>
        <w:t>(b)</w:t>
      </w:r>
      <w:r w:rsidRPr="00D02D6B">
        <w:tab/>
        <w:t>details of the registration and any other information about the aerodrome to be removed from AIP</w:t>
      </w:r>
      <w:r w:rsidR="00D02D6B">
        <w:noBreakHyphen/>
      </w:r>
      <w:r w:rsidRPr="00D02D6B">
        <w:t>ERSA.</w:t>
      </w:r>
    </w:p>
    <w:p w14:paraId="43576805" w14:textId="77777777" w:rsidR="00F967BE" w:rsidRPr="00D02D6B" w:rsidRDefault="00F967BE" w:rsidP="00554CE3">
      <w:pPr>
        <w:pStyle w:val="ActHead5"/>
      </w:pPr>
      <w:bookmarkStart w:id="62" w:name="_Toc381625052"/>
      <w:r w:rsidRPr="00D02D6B">
        <w:rPr>
          <w:rStyle w:val="CharSectno"/>
        </w:rPr>
        <w:t>139.290</w:t>
      </w:r>
      <w:r w:rsidR="00EE64B8" w:rsidRPr="00D02D6B">
        <w:t xml:space="preserve">  </w:t>
      </w:r>
      <w:r w:rsidRPr="00D02D6B">
        <w:t>Suspension or cancellation of registration by CASA</w:t>
      </w:r>
      <w:bookmarkEnd w:id="62"/>
    </w:p>
    <w:p w14:paraId="0B3E59CB" w14:textId="77777777" w:rsidR="00F967BE" w:rsidRPr="00D02D6B" w:rsidRDefault="00F967BE" w:rsidP="00554CE3">
      <w:pPr>
        <w:pStyle w:val="subsection"/>
      </w:pPr>
      <w:r w:rsidRPr="00D02D6B">
        <w:tab/>
        <w:t>(1)</w:t>
      </w:r>
      <w:r w:rsidRPr="00D02D6B">
        <w:tab/>
        <w:t>CASA may, by written notice given to the operator of a registered aerodrome, suspend or cancel the registration of the aerodrome if there are reasonable grounds for believing</w:t>
      </w:r>
      <w:r w:rsidRPr="00D02D6B">
        <w:rPr>
          <w:b/>
          <w:i/>
        </w:rPr>
        <w:t xml:space="preserve"> </w:t>
      </w:r>
      <w:r w:rsidRPr="00D02D6B">
        <w:t>that:</w:t>
      </w:r>
    </w:p>
    <w:p w14:paraId="72076948" w14:textId="77777777" w:rsidR="00F967BE" w:rsidRPr="00D02D6B" w:rsidRDefault="00F967BE" w:rsidP="00554CE3">
      <w:pPr>
        <w:pStyle w:val="paragraph"/>
      </w:pPr>
      <w:r w:rsidRPr="00D02D6B">
        <w:tab/>
        <w:t>(a)</w:t>
      </w:r>
      <w:r w:rsidRPr="00D02D6B">
        <w:tab/>
        <w:t>the aerodrome fails to meet any of the standards applicable to the aerodrome under regulation</w:t>
      </w:r>
      <w:r w:rsidR="00D02D6B">
        <w:t> </w:t>
      </w:r>
      <w:r w:rsidRPr="00D02D6B">
        <w:t>139.295; or</w:t>
      </w:r>
    </w:p>
    <w:p w14:paraId="215ED343" w14:textId="77777777" w:rsidR="00F967BE" w:rsidRPr="00D02D6B" w:rsidRDefault="00F967BE" w:rsidP="00554CE3">
      <w:pPr>
        <w:pStyle w:val="paragraph"/>
      </w:pPr>
      <w:r w:rsidRPr="00D02D6B">
        <w:tab/>
        <w:t>(b)</w:t>
      </w:r>
      <w:r w:rsidRPr="00D02D6B">
        <w:tab/>
        <w:t xml:space="preserve">the operator of the aerodrome has failed to comply </w:t>
      </w:r>
      <w:r w:rsidR="00030377" w:rsidRPr="00D02D6B">
        <w:br/>
      </w:r>
      <w:r w:rsidRPr="00D02D6B">
        <w:t>with regulation</w:t>
      </w:r>
      <w:r w:rsidR="00D02D6B">
        <w:t> </w:t>
      </w:r>
      <w:r w:rsidRPr="00D02D6B">
        <w:t>139.025, 139.300, 139.305, 139.310 or 139.315.</w:t>
      </w:r>
    </w:p>
    <w:p w14:paraId="4DDB7E97" w14:textId="77777777" w:rsidR="00F967BE" w:rsidRPr="00D02D6B" w:rsidRDefault="00F967BE" w:rsidP="00554CE3">
      <w:pPr>
        <w:pStyle w:val="subsection"/>
      </w:pPr>
      <w:r w:rsidRPr="00D02D6B">
        <w:tab/>
        <w:t>(2)</w:t>
      </w:r>
      <w:r w:rsidRPr="00D02D6B">
        <w:tab/>
        <w:t>Before suspending or cancelling the registration of an aerodrome, CASA must:</w:t>
      </w:r>
    </w:p>
    <w:p w14:paraId="78944B1B" w14:textId="77777777" w:rsidR="00F967BE" w:rsidRPr="00D02D6B" w:rsidRDefault="00F967BE" w:rsidP="00554CE3">
      <w:pPr>
        <w:pStyle w:val="paragraph"/>
      </w:pPr>
      <w:r w:rsidRPr="00D02D6B">
        <w:tab/>
        <w:t>(a)</w:t>
      </w:r>
      <w:r w:rsidRPr="00D02D6B">
        <w:tab/>
        <w:t>give to the operator a show cause notice that:</w:t>
      </w:r>
    </w:p>
    <w:p w14:paraId="6C124C5B" w14:textId="77777777" w:rsidR="00F967BE" w:rsidRPr="00D02D6B" w:rsidRDefault="00F967BE" w:rsidP="00554CE3">
      <w:pPr>
        <w:pStyle w:val="paragraphsub"/>
      </w:pPr>
      <w:r w:rsidRPr="00D02D6B">
        <w:lastRenderedPageBreak/>
        <w:tab/>
        <w:t>(i)</w:t>
      </w:r>
      <w:r w:rsidRPr="00D02D6B">
        <w:tab/>
        <w:t>sets out the facts and circumstances that, in the opinion of CASA, would justify the suspension or cancellation; and</w:t>
      </w:r>
    </w:p>
    <w:p w14:paraId="15084183" w14:textId="77777777" w:rsidR="00F967BE" w:rsidRPr="00D02D6B" w:rsidRDefault="00F967BE" w:rsidP="00554CE3">
      <w:pPr>
        <w:pStyle w:val="paragraphsub"/>
      </w:pPr>
      <w:r w:rsidRPr="00D02D6B">
        <w:tab/>
        <w:t>(ii)</w:t>
      </w:r>
      <w:r w:rsidRPr="00D02D6B">
        <w:tab/>
        <w:t>invites the operator to show cause, in writing, within 30</w:t>
      </w:r>
      <w:r w:rsidR="00E56B54" w:rsidRPr="00D02D6B">
        <w:t xml:space="preserve"> </w:t>
      </w:r>
      <w:r w:rsidRPr="00D02D6B">
        <w:t>days after the date of the notice, why the registration should not be suspended or cancelled; and</w:t>
      </w:r>
    </w:p>
    <w:p w14:paraId="78C5FB34" w14:textId="77777777" w:rsidR="00F967BE" w:rsidRPr="00D02D6B" w:rsidRDefault="00F967BE" w:rsidP="00554CE3">
      <w:pPr>
        <w:pStyle w:val="paragraph"/>
      </w:pPr>
      <w:r w:rsidRPr="00D02D6B">
        <w:tab/>
        <w:t>(b)</w:t>
      </w:r>
      <w:r w:rsidRPr="00D02D6B">
        <w:tab/>
        <w:t xml:space="preserve">take into account any written submissions that the </w:t>
      </w:r>
      <w:r w:rsidR="00030377" w:rsidRPr="00D02D6B">
        <w:br/>
      </w:r>
      <w:r w:rsidRPr="00D02D6B">
        <w:t xml:space="preserve">operator makes to CASA within the time allowed under </w:t>
      </w:r>
      <w:r w:rsidR="00D02D6B">
        <w:t>subparagraph (</w:t>
      </w:r>
      <w:r w:rsidRPr="00D02D6B">
        <w:t>a</w:t>
      </w:r>
      <w:r w:rsidR="00EE64B8" w:rsidRPr="00D02D6B">
        <w:t>)(</w:t>
      </w:r>
      <w:r w:rsidRPr="00D02D6B">
        <w:t>ii).</w:t>
      </w:r>
    </w:p>
    <w:p w14:paraId="5E42F811" w14:textId="77777777" w:rsidR="00F967BE" w:rsidRPr="00D02D6B" w:rsidRDefault="00F967BE" w:rsidP="00554CE3">
      <w:pPr>
        <w:pStyle w:val="ActHead5"/>
      </w:pPr>
      <w:bookmarkStart w:id="63" w:name="_Toc381625053"/>
      <w:r w:rsidRPr="00D02D6B">
        <w:rPr>
          <w:rStyle w:val="CharSectno"/>
        </w:rPr>
        <w:t>139.295</w:t>
      </w:r>
      <w:r w:rsidR="00EE64B8" w:rsidRPr="00D02D6B">
        <w:t xml:space="preserve">  </w:t>
      </w:r>
      <w:r w:rsidRPr="00D02D6B">
        <w:t>Applicable standards for registered aerodromes</w:t>
      </w:r>
      <w:bookmarkEnd w:id="63"/>
    </w:p>
    <w:p w14:paraId="4A339FE2" w14:textId="77777777" w:rsidR="00F967BE" w:rsidRPr="00D02D6B" w:rsidRDefault="00F967BE" w:rsidP="00554CE3">
      <w:pPr>
        <w:pStyle w:val="subsection"/>
      </w:pPr>
      <w:r w:rsidRPr="00D02D6B">
        <w:tab/>
      </w:r>
      <w:r w:rsidRPr="00D02D6B">
        <w:tab/>
        <w:t>The standards applicable to registered aerodromes are:</w:t>
      </w:r>
    </w:p>
    <w:p w14:paraId="398976AC" w14:textId="77777777" w:rsidR="00F967BE" w:rsidRPr="00D02D6B" w:rsidRDefault="00F967BE" w:rsidP="00554CE3">
      <w:pPr>
        <w:pStyle w:val="paragraph"/>
      </w:pPr>
      <w:r w:rsidRPr="00D02D6B">
        <w:tab/>
        <w:t>(a)</w:t>
      </w:r>
      <w:r w:rsidRPr="00D02D6B">
        <w:tab/>
        <w:t>the standards applicable to certified aerodromes in relation to the following matters:</w:t>
      </w:r>
    </w:p>
    <w:p w14:paraId="699A6898" w14:textId="77777777" w:rsidR="00F967BE" w:rsidRPr="00D02D6B" w:rsidRDefault="00F967BE" w:rsidP="00554CE3">
      <w:pPr>
        <w:pStyle w:val="paragraphsub"/>
      </w:pPr>
      <w:r w:rsidRPr="00D02D6B">
        <w:tab/>
        <w:t>(i)</w:t>
      </w:r>
      <w:r w:rsidRPr="00D02D6B">
        <w:tab/>
        <w:t>physical characteristics of the movement area;</w:t>
      </w:r>
    </w:p>
    <w:p w14:paraId="63AB6D54" w14:textId="77777777" w:rsidR="00F967BE" w:rsidRPr="00D02D6B" w:rsidRDefault="00F967BE" w:rsidP="00554CE3">
      <w:pPr>
        <w:pStyle w:val="paragraphsub"/>
      </w:pPr>
      <w:r w:rsidRPr="00D02D6B">
        <w:tab/>
        <w:t>(ii)</w:t>
      </w:r>
      <w:r w:rsidRPr="00D02D6B">
        <w:tab/>
        <w:t>obstacle limitation surfaces;</w:t>
      </w:r>
    </w:p>
    <w:p w14:paraId="428E0EC0" w14:textId="77777777" w:rsidR="00F967BE" w:rsidRPr="00D02D6B" w:rsidRDefault="00F967BE" w:rsidP="00554CE3">
      <w:pPr>
        <w:pStyle w:val="paragraphsub"/>
      </w:pPr>
      <w:r w:rsidRPr="00D02D6B">
        <w:tab/>
        <w:t>(iii)</w:t>
      </w:r>
      <w:r w:rsidRPr="00D02D6B">
        <w:tab/>
        <w:t>aerodrome markings;</w:t>
      </w:r>
    </w:p>
    <w:p w14:paraId="5ED8B06B" w14:textId="77777777" w:rsidR="00F967BE" w:rsidRPr="00D02D6B" w:rsidRDefault="00F967BE" w:rsidP="00554CE3">
      <w:pPr>
        <w:pStyle w:val="paragraphsub"/>
      </w:pPr>
      <w:r w:rsidRPr="00D02D6B">
        <w:tab/>
        <w:t>(iv)</w:t>
      </w:r>
      <w:r w:rsidRPr="00D02D6B">
        <w:tab/>
        <w:t>lighting;</w:t>
      </w:r>
    </w:p>
    <w:p w14:paraId="39F4DC74" w14:textId="77777777" w:rsidR="00F967BE" w:rsidRPr="00D02D6B" w:rsidRDefault="00F967BE" w:rsidP="00554CE3">
      <w:pPr>
        <w:pStyle w:val="paragraphsub"/>
      </w:pPr>
      <w:r w:rsidRPr="00D02D6B">
        <w:tab/>
        <w:t>(v)</w:t>
      </w:r>
      <w:r w:rsidRPr="00D02D6B">
        <w:tab/>
        <w:t>wind direction indicators;</w:t>
      </w:r>
    </w:p>
    <w:p w14:paraId="01BA10FB" w14:textId="77777777" w:rsidR="00F967BE" w:rsidRPr="00D02D6B" w:rsidRDefault="00F967BE" w:rsidP="00554CE3">
      <w:pPr>
        <w:pStyle w:val="paragraphsub"/>
      </w:pPr>
      <w:r w:rsidRPr="00D02D6B">
        <w:tab/>
        <w:t>(vi)</w:t>
      </w:r>
      <w:r w:rsidRPr="00D02D6B">
        <w:tab/>
        <w:t>signal circle</w:t>
      </w:r>
      <w:r w:rsidRPr="00D02D6B">
        <w:rPr>
          <w:b/>
          <w:i/>
        </w:rPr>
        <w:t xml:space="preserve"> </w:t>
      </w:r>
      <w:r w:rsidRPr="00D02D6B">
        <w:t>and ground signals; and</w:t>
      </w:r>
    </w:p>
    <w:p w14:paraId="5A2A218F" w14:textId="77777777" w:rsidR="00F967BE" w:rsidRPr="00D02D6B" w:rsidRDefault="00F967BE" w:rsidP="00554CE3">
      <w:pPr>
        <w:pStyle w:val="paragraph"/>
      </w:pPr>
      <w:r w:rsidRPr="00D02D6B">
        <w:tab/>
        <w:t>(b)</w:t>
      </w:r>
      <w:r w:rsidRPr="00D02D6B">
        <w:tab/>
        <w:t>any other standards set out in the Manual of Standards that are applicable to registered aerodromes.</w:t>
      </w:r>
    </w:p>
    <w:p w14:paraId="1D564385" w14:textId="77777777" w:rsidR="00F967BE" w:rsidRPr="00D02D6B" w:rsidRDefault="00F967BE" w:rsidP="00554CE3">
      <w:pPr>
        <w:pStyle w:val="ActHead5"/>
      </w:pPr>
      <w:bookmarkStart w:id="64" w:name="_Toc381625054"/>
      <w:r w:rsidRPr="00D02D6B">
        <w:rPr>
          <w:rStyle w:val="CharSectno"/>
        </w:rPr>
        <w:t>139.300</w:t>
      </w:r>
      <w:r w:rsidR="00EE64B8" w:rsidRPr="00D02D6B">
        <w:t xml:space="preserve">  </w:t>
      </w:r>
      <w:r w:rsidRPr="00D02D6B">
        <w:t>Reporting officer</w:t>
      </w:r>
      <w:bookmarkEnd w:id="64"/>
    </w:p>
    <w:p w14:paraId="11690442" w14:textId="77777777" w:rsidR="00F967BE" w:rsidRPr="00D02D6B" w:rsidRDefault="00F967BE" w:rsidP="00554CE3">
      <w:pPr>
        <w:pStyle w:val="subsection"/>
      </w:pPr>
      <w:r w:rsidRPr="00D02D6B">
        <w:tab/>
        <w:t>(1)</w:t>
      </w:r>
      <w:r w:rsidRPr="00D02D6B">
        <w:tab/>
        <w:t>The operator of a registered aerodrome must appoint 1 or more reporting officers for the aerodrome.</w:t>
      </w:r>
    </w:p>
    <w:p w14:paraId="04D521A3" w14:textId="77777777" w:rsidR="00F967BE" w:rsidRPr="00D02D6B" w:rsidRDefault="00F967BE" w:rsidP="00554CE3">
      <w:pPr>
        <w:pStyle w:val="subsection"/>
      </w:pPr>
      <w:r w:rsidRPr="00D02D6B">
        <w:tab/>
        <w:t>(2)</w:t>
      </w:r>
      <w:r w:rsidRPr="00D02D6B">
        <w:tab/>
        <w:t xml:space="preserve">The functions of a reporting officer are: </w:t>
      </w:r>
    </w:p>
    <w:p w14:paraId="7F780C87" w14:textId="77777777" w:rsidR="00F967BE" w:rsidRPr="00D02D6B" w:rsidRDefault="00F967BE" w:rsidP="00554CE3">
      <w:pPr>
        <w:pStyle w:val="paragraph"/>
      </w:pPr>
      <w:r w:rsidRPr="00D02D6B">
        <w:tab/>
        <w:t>(a)</w:t>
      </w:r>
      <w:r w:rsidRPr="00D02D6B">
        <w:tab/>
        <w:t xml:space="preserve">to monitor the serviceability of the aerodrome in accordance with the Manual of Standards; and </w:t>
      </w:r>
    </w:p>
    <w:p w14:paraId="3B859E97" w14:textId="77777777" w:rsidR="00F967BE" w:rsidRPr="00D02D6B" w:rsidRDefault="00F967BE" w:rsidP="00554CE3">
      <w:pPr>
        <w:pStyle w:val="paragraph"/>
      </w:pPr>
      <w:r w:rsidRPr="00D02D6B">
        <w:tab/>
        <w:t>(b)</w:t>
      </w:r>
      <w:r w:rsidRPr="00D02D6B">
        <w:tab/>
        <w:t>to report to the NOTAM Office and air traffic control any changes in conditions, or any other occurrences, at the aerodrome that must be reported under regulation</w:t>
      </w:r>
      <w:r w:rsidR="00D02D6B">
        <w:t> </w:t>
      </w:r>
      <w:r w:rsidRPr="00D02D6B">
        <w:t>139.305.</w:t>
      </w:r>
    </w:p>
    <w:p w14:paraId="1021D0F6" w14:textId="77777777" w:rsidR="00F967BE" w:rsidRPr="00D02D6B" w:rsidRDefault="00F967BE" w:rsidP="00554CE3">
      <w:pPr>
        <w:pStyle w:val="subsection"/>
      </w:pPr>
      <w:r w:rsidRPr="00D02D6B">
        <w:tab/>
        <w:t>(3)</w:t>
      </w:r>
      <w:r w:rsidRPr="00D02D6B">
        <w:tab/>
        <w:t>The operator must not appoint a person as a reporting officer if the person has not been trained, in accordance with the Manual of Standards, to perform the reporting officer’s functions.</w:t>
      </w:r>
    </w:p>
    <w:p w14:paraId="7C5A397E" w14:textId="77777777" w:rsidR="00F967BE" w:rsidRPr="00D02D6B" w:rsidRDefault="00F967BE" w:rsidP="00554CE3">
      <w:pPr>
        <w:pStyle w:val="ActHead5"/>
      </w:pPr>
      <w:bookmarkStart w:id="65" w:name="_Toc381625055"/>
      <w:r w:rsidRPr="00D02D6B">
        <w:rPr>
          <w:rStyle w:val="CharSectno"/>
        </w:rPr>
        <w:lastRenderedPageBreak/>
        <w:t>139.305</w:t>
      </w:r>
      <w:r w:rsidR="00EE64B8" w:rsidRPr="00D02D6B">
        <w:t xml:space="preserve">  </w:t>
      </w:r>
      <w:r w:rsidRPr="00D02D6B">
        <w:t>Notice of changes in physical condition etc of aerodrome</w:t>
      </w:r>
      <w:bookmarkEnd w:id="65"/>
    </w:p>
    <w:p w14:paraId="2C5C8598" w14:textId="77777777" w:rsidR="00F967BE" w:rsidRPr="00D02D6B" w:rsidRDefault="00F967BE" w:rsidP="00554CE3">
      <w:pPr>
        <w:pStyle w:val="subsection"/>
      </w:pPr>
      <w:r w:rsidRPr="00D02D6B">
        <w:rPr>
          <w:b/>
        </w:rPr>
        <w:tab/>
      </w:r>
      <w:r w:rsidRPr="00D02D6B">
        <w:t>(1)</w:t>
      </w:r>
      <w:r w:rsidRPr="00D02D6B">
        <w:rPr>
          <w:b/>
        </w:rPr>
        <w:tab/>
      </w:r>
      <w:r w:rsidRPr="00D02D6B">
        <w:t>The operator of a registered aerodrome must, in accordance with the Manual of Standards, give notice to the NOTAM Office of:</w:t>
      </w:r>
    </w:p>
    <w:p w14:paraId="747DE491" w14:textId="77777777" w:rsidR="00F967BE" w:rsidRPr="00D02D6B" w:rsidRDefault="00F967BE" w:rsidP="00554CE3">
      <w:pPr>
        <w:pStyle w:val="paragraph"/>
      </w:pPr>
      <w:r w:rsidRPr="00D02D6B">
        <w:tab/>
        <w:t>(a)</w:t>
      </w:r>
      <w:r w:rsidRPr="00D02D6B">
        <w:tab/>
        <w:t>any temporary or permanent change in the physical condition of the aerodrome that may affect the safety of aircraft; or</w:t>
      </w:r>
    </w:p>
    <w:p w14:paraId="1CB69267" w14:textId="77777777" w:rsidR="00F967BE" w:rsidRPr="00D02D6B" w:rsidRDefault="00F967BE" w:rsidP="00554CE3">
      <w:pPr>
        <w:pStyle w:val="paragraph"/>
      </w:pPr>
      <w:r w:rsidRPr="00D02D6B">
        <w:tab/>
        <w:t>(b)</w:t>
      </w:r>
      <w:r w:rsidRPr="00D02D6B">
        <w:tab/>
        <w:t>any other occurrence relating to the operation or maintenance of the aerodrome that may affect the safety of aircraft.</w:t>
      </w:r>
    </w:p>
    <w:p w14:paraId="231B3955" w14:textId="77777777" w:rsidR="00F967BE" w:rsidRPr="00D02D6B" w:rsidRDefault="00F967BE" w:rsidP="00554CE3">
      <w:pPr>
        <w:pStyle w:val="subsection"/>
      </w:pPr>
      <w:r w:rsidRPr="00D02D6B">
        <w:tab/>
        <w:t>(2)</w:t>
      </w:r>
      <w:r w:rsidRPr="00D02D6B">
        <w:tab/>
        <w:t>If the aerodrome is a controlled aerodrome, the notice must also be given to air traffic control.</w:t>
      </w:r>
    </w:p>
    <w:p w14:paraId="66734965" w14:textId="77777777" w:rsidR="00F967BE" w:rsidRPr="00D02D6B" w:rsidRDefault="00F967BE" w:rsidP="00554CE3">
      <w:pPr>
        <w:pStyle w:val="ActHead5"/>
      </w:pPr>
      <w:bookmarkStart w:id="66" w:name="_Toc381625056"/>
      <w:r w:rsidRPr="00D02D6B">
        <w:rPr>
          <w:rStyle w:val="CharSectno"/>
        </w:rPr>
        <w:t>139.310</w:t>
      </w:r>
      <w:r w:rsidR="00EE64B8" w:rsidRPr="00D02D6B">
        <w:t xml:space="preserve">  </w:t>
      </w:r>
      <w:r w:rsidRPr="00D02D6B">
        <w:t>Notice of changes in information published in AIP</w:t>
      </w:r>
      <w:r w:rsidR="00D02D6B">
        <w:noBreakHyphen/>
      </w:r>
      <w:r w:rsidRPr="00D02D6B">
        <w:t>ERSA</w:t>
      </w:r>
      <w:bookmarkEnd w:id="66"/>
    </w:p>
    <w:p w14:paraId="6FD38786" w14:textId="77777777" w:rsidR="00F967BE" w:rsidRPr="00D02D6B" w:rsidRDefault="00F967BE" w:rsidP="00554CE3">
      <w:pPr>
        <w:pStyle w:val="subsection"/>
      </w:pPr>
      <w:r w:rsidRPr="00D02D6B">
        <w:rPr>
          <w:b/>
        </w:rPr>
        <w:tab/>
      </w:r>
      <w:r w:rsidRPr="00D02D6B">
        <w:rPr>
          <w:b/>
        </w:rPr>
        <w:tab/>
      </w:r>
      <w:r w:rsidRPr="00D02D6B">
        <w:t>To maintain the accuracy of the information published in AIP</w:t>
      </w:r>
      <w:r w:rsidR="00D02D6B">
        <w:noBreakHyphen/>
      </w:r>
      <w:r w:rsidRPr="00D02D6B">
        <w:t>ERSA in relation to a registered aerodrome, the operator of the aerodrome must tell AIS, in writing, as soon as practicable of any change required to that information (other than a change that is published in NOTAMS).</w:t>
      </w:r>
    </w:p>
    <w:p w14:paraId="210305BC" w14:textId="77777777" w:rsidR="00F967BE" w:rsidRPr="00D02D6B" w:rsidRDefault="00F967BE" w:rsidP="00554CE3">
      <w:pPr>
        <w:pStyle w:val="ActHead5"/>
      </w:pPr>
      <w:bookmarkStart w:id="67" w:name="_Toc381625057"/>
      <w:r w:rsidRPr="00D02D6B">
        <w:rPr>
          <w:rStyle w:val="CharSectno"/>
        </w:rPr>
        <w:t>139.315</w:t>
      </w:r>
      <w:r w:rsidR="00EE64B8" w:rsidRPr="00D02D6B">
        <w:t xml:space="preserve">  </w:t>
      </w:r>
      <w:r w:rsidRPr="00D02D6B">
        <w:t>Safety inspections</w:t>
      </w:r>
      <w:bookmarkEnd w:id="67"/>
    </w:p>
    <w:p w14:paraId="0BFFBFE9" w14:textId="77777777" w:rsidR="00F967BE" w:rsidRPr="00D02D6B" w:rsidRDefault="00F967BE" w:rsidP="00554CE3">
      <w:pPr>
        <w:pStyle w:val="subsection"/>
      </w:pPr>
      <w:r w:rsidRPr="00D02D6B">
        <w:tab/>
        <w:t>(1)</w:t>
      </w:r>
      <w:r w:rsidRPr="00D02D6B">
        <w:tab/>
        <w:t>This regulation applies to a registered aerodrome that is used by an aircraft that:</w:t>
      </w:r>
    </w:p>
    <w:p w14:paraId="6D72137A" w14:textId="77777777" w:rsidR="00F967BE" w:rsidRPr="00D02D6B" w:rsidRDefault="00F967BE" w:rsidP="00554CE3">
      <w:pPr>
        <w:pStyle w:val="paragraph"/>
      </w:pPr>
      <w:r w:rsidRPr="00D02D6B">
        <w:tab/>
        <w:t>(a)</w:t>
      </w:r>
      <w:r w:rsidRPr="00D02D6B">
        <w:tab/>
        <w:t>is engaged in regular public transport operations or charter operations; and</w:t>
      </w:r>
    </w:p>
    <w:p w14:paraId="4C621440" w14:textId="77777777" w:rsidR="00F967BE" w:rsidRPr="00D02D6B" w:rsidRDefault="00F967BE" w:rsidP="00554CE3">
      <w:pPr>
        <w:pStyle w:val="paragraph"/>
      </w:pPr>
      <w:r w:rsidRPr="00D02D6B">
        <w:tab/>
        <w:t>(b)</w:t>
      </w:r>
      <w:r w:rsidRPr="00D02D6B">
        <w:tab/>
        <w:t>has a maximum passenger seating capacity of more than 9</w:t>
      </w:r>
      <w:r w:rsidR="00E56B54" w:rsidRPr="00D02D6B">
        <w:t xml:space="preserve"> </w:t>
      </w:r>
      <w:r w:rsidRPr="00D02D6B">
        <w:t>seats.</w:t>
      </w:r>
    </w:p>
    <w:p w14:paraId="69AFA880" w14:textId="77777777" w:rsidR="00F967BE" w:rsidRPr="00D02D6B" w:rsidRDefault="00F967BE" w:rsidP="00554CE3">
      <w:pPr>
        <w:pStyle w:val="subsection"/>
      </w:pPr>
      <w:r w:rsidRPr="00D02D6B">
        <w:tab/>
        <w:t>(2)</w:t>
      </w:r>
      <w:r w:rsidRPr="00D02D6B">
        <w:tab/>
        <w:t>The operator of the aerodrome must arrange for a safety inspection of the aerodrome to be conducted at least once each year.</w:t>
      </w:r>
    </w:p>
    <w:p w14:paraId="12E01AC2" w14:textId="77777777" w:rsidR="00F967BE" w:rsidRPr="00D02D6B" w:rsidRDefault="00F967BE" w:rsidP="00554CE3">
      <w:pPr>
        <w:pStyle w:val="subsection"/>
      </w:pPr>
      <w:r w:rsidRPr="00D02D6B">
        <w:tab/>
        <w:t>(3)</w:t>
      </w:r>
      <w:r w:rsidRPr="00D02D6B">
        <w:tab/>
        <w:t>The safety inspection must be conducted by a person approved under regulation</w:t>
      </w:r>
      <w:r w:rsidR="00D02D6B">
        <w:t> </w:t>
      </w:r>
      <w:r w:rsidRPr="00D02D6B">
        <w:t>139.320.</w:t>
      </w:r>
    </w:p>
    <w:p w14:paraId="3A6F394D" w14:textId="77777777" w:rsidR="00F967BE" w:rsidRPr="00D02D6B" w:rsidRDefault="00F967BE" w:rsidP="00554CE3">
      <w:pPr>
        <w:pStyle w:val="subsection"/>
      </w:pPr>
      <w:r w:rsidRPr="00D02D6B">
        <w:tab/>
        <w:t>(4)</w:t>
      </w:r>
      <w:r w:rsidRPr="00D02D6B">
        <w:tab/>
        <w:t>The approved person must give the operator a written report that:</w:t>
      </w:r>
    </w:p>
    <w:p w14:paraId="57F61AFC" w14:textId="77777777" w:rsidR="00F967BE" w:rsidRPr="00D02D6B" w:rsidRDefault="00F967BE" w:rsidP="00554CE3">
      <w:pPr>
        <w:pStyle w:val="paragraph"/>
      </w:pPr>
      <w:r w:rsidRPr="00D02D6B">
        <w:tab/>
        <w:t>(a)</w:t>
      </w:r>
      <w:r w:rsidRPr="00D02D6B">
        <w:tab/>
        <w:t>deals with the matters set out in Appendix 1 to this paragraph; and</w:t>
      </w:r>
    </w:p>
    <w:p w14:paraId="1776117D" w14:textId="77777777" w:rsidR="00F967BE" w:rsidRPr="00D02D6B" w:rsidRDefault="00F967BE" w:rsidP="00554CE3">
      <w:pPr>
        <w:pStyle w:val="paragraph"/>
      </w:pPr>
      <w:r w:rsidRPr="00D02D6B">
        <w:tab/>
        <w:t>(b)</w:t>
      </w:r>
      <w:r w:rsidRPr="00D02D6B">
        <w:tab/>
        <w:t>specifies any remedial work that is necessary for the aerodrome to comply with the applicable standards.</w:t>
      </w:r>
    </w:p>
    <w:p w14:paraId="27899704" w14:textId="77777777" w:rsidR="00F967BE" w:rsidRPr="00D02D6B" w:rsidRDefault="00F967BE" w:rsidP="00554CE3">
      <w:pPr>
        <w:pStyle w:val="subsection"/>
      </w:pPr>
      <w:r w:rsidRPr="00D02D6B">
        <w:lastRenderedPageBreak/>
        <w:tab/>
        <w:t>(5)</w:t>
      </w:r>
      <w:r w:rsidRPr="00D02D6B">
        <w:tab/>
        <w:t>Within 30 days after receiving the report, the operator must give to CASA:</w:t>
      </w:r>
    </w:p>
    <w:p w14:paraId="64734D8A" w14:textId="77777777" w:rsidR="00F967BE" w:rsidRPr="00D02D6B" w:rsidRDefault="00F967BE" w:rsidP="00554CE3">
      <w:pPr>
        <w:pStyle w:val="paragraph"/>
      </w:pPr>
      <w:r w:rsidRPr="00D02D6B">
        <w:tab/>
        <w:t>(a)</w:t>
      </w:r>
      <w:r w:rsidRPr="00D02D6B">
        <w:tab/>
        <w:t>a copy of the report; and</w:t>
      </w:r>
    </w:p>
    <w:p w14:paraId="3672A636" w14:textId="77777777" w:rsidR="00F967BE" w:rsidRPr="00D02D6B" w:rsidRDefault="00F967BE" w:rsidP="00554CE3">
      <w:pPr>
        <w:pStyle w:val="paragraph"/>
      </w:pPr>
      <w:r w:rsidRPr="00D02D6B">
        <w:tab/>
        <w:t>(b)</w:t>
      </w:r>
      <w:r w:rsidRPr="00D02D6B">
        <w:tab/>
        <w:t>if the report specifies any remedial work as being necessary</w:t>
      </w:r>
      <w:r w:rsidR="00EE64B8" w:rsidRPr="00D02D6B">
        <w:t>—</w:t>
      </w:r>
      <w:r w:rsidRPr="00D02D6B">
        <w:t>a statement as to when and how the operator intends to do the remedial work.</w:t>
      </w:r>
    </w:p>
    <w:p w14:paraId="675F41DA" w14:textId="77777777" w:rsidR="00F967BE" w:rsidRPr="00D02D6B" w:rsidRDefault="00F967BE" w:rsidP="00554CE3">
      <w:pPr>
        <w:pStyle w:val="subsection"/>
      </w:pPr>
      <w:r w:rsidRPr="00D02D6B">
        <w:tab/>
        <w:t>(6)</w:t>
      </w:r>
      <w:r w:rsidRPr="00D02D6B">
        <w:tab/>
        <w:t>Despite subregulation (3), until the end of 1</w:t>
      </w:r>
      <w:r w:rsidR="00D02D6B">
        <w:t> </w:t>
      </w:r>
      <w:r w:rsidRPr="00D02D6B">
        <w:t>May 2006, the safety inspection may be conducted by a person who is not approved by CASA under regulation</w:t>
      </w:r>
      <w:r w:rsidR="00D02D6B">
        <w:t> </w:t>
      </w:r>
      <w:r w:rsidRPr="00D02D6B">
        <w:t xml:space="preserve">139.320 but met the requirements of </w:t>
      </w:r>
      <w:r w:rsidR="00EE64B8" w:rsidRPr="00D02D6B">
        <w:t>Part</w:t>
      </w:r>
      <w:r w:rsidR="00D02D6B">
        <w:t> </w:t>
      </w:r>
      <w:r w:rsidRPr="00D02D6B">
        <w:t xml:space="preserve">1 of </w:t>
      </w:r>
      <w:r w:rsidR="00EE64B8" w:rsidRPr="00D02D6B">
        <w:t>Schedule</w:t>
      </w:r>
      <w:r w:rsidR="00D02D6B">
        <w:t> </w:t>
      </w:r>
      <w:r w:rsidRPr="00D02D6B">
        <w:t>11 of CAR as in force immediately before that commencement.</w:t>
      </w:r>
    </w:p>
    <w:p w14:paraId="4C6E3909" w14:textId="77777777" w:rsidR="00F967BE" w:rsidRPr="00D02D6B" w:rsidRDefault="00F967BE" w:rsidP="00554CE3">
      <w:pPr>
        <w:pStyle w:val="HA"/>
      </w:pPr>
      <w:r w:rsidRPr="00D02D6B">
        <w:t>Appendix 1 to paragraph</w:t>
      </w:r>
      <w:r w:rsidR="00D02D6B">
        <w:t> </w:t>
      </w:r>
      <w:r w:rsidRPr="00D02D6B">
        <w:t>139</w:t>
      </w:r>
      <w:r w:rsidRPr="00D02D6B">
        <w:rPr>
          <w:i w:val="0"/>
        </w:rPr>
        <w:t>.</w:t>
      </w:r>
      <w:r w:rsidRPr="00D02D6B">
        <w:t>315</w:t>
      </w:r>
      <w:r w:rsidR="00E56B54" w:rsidRPr="00D02D6B">
        <w:t xml:space="preserve"> </w:t>
      </w:r>
      <w:r w:rsidRPr="00D02D6B">
        <w:t>(4</w:t>
      </w:r>
      <w:r w:rsidR="00EE64B8" w:rsidRPr="00D02D6B">
        <w:t>)(</w:t>
      </w:r>
      <w:r w:rsidRPr="00D02D6B">
        <w:t>a</w:t>
      </w:r>
      <w:r w:rsidR="00EE64B8" w:rsidRPr="00D02D6B">
        <w:t>) (M</w:t>
      </w:r>
      <w:r w:rsidRPr="00D02D6B">
        <w:t>atters to be dealt with in safety inspections)</w:t>
      </w:r>
    </w:p>
    <w:p w14:paraId="3B8EFD3D" w14:textId="77777777" w:rsidR="00F967BE" w:rsidRPr="00D02D6B" w:rsidRDefault="00F967BE" w:rsidP="00554CE3">
      <w:pPr>
        <w:pStyle w:val="SubsectionHead"/>
      </w:pPr>
      <w:r w:rsidRPr="00D02D6B">
        <w:t>Details of aerodrome</w:t>
      </w:r>
    </w:p>
    <w:p w14:paraId="7795E75F" w14:textId="77777777" w:rsidR="00F967BE" w:rsidRPr="00D02D6B" w:rsidRDefault="00F967BE" w:rsidP="00554CE3">
      <w:pPr>
        <w:pStyle w:val="subsection"/>
      </w:pPr>
      <w:r w:rsidRPr="00D02D6B">
        <w:tab/>
        <w:t>(1)</w:t>
      </w:r>
      <w:r w:rsidRPr="00D02D6B">
        <w:tab/>
        <w:t>Check that the following details relating to the aerodrome, published in AIP</w:t>
      </w:r>
      <w:r w:rsidR="00D02D6B">
        <w:noBreakHyphen/>
      </w:r>
      <w:r w:rsidRPr="00D02D6B">
        <w:t xml:space="preserve">ERSA or given to air transport operators, are correct: </w:t>
      </w:r>
    </w:p>
    <w:p w14:paraId="4CDA1C06" w14:textId="77777777" w:rsidR="00F967BE" w:rsidRPr="00D02D6B" w:rsidRDefault="00F967BE" w:rsidP="00554CE3">
      <w:pPr>
        <w:pStyle w:val="paragraph"/>
      </w:pPr>
      <w:r w:rsidRPr="00D02D6B">
        <w:tab/>
        <w:t>(a)</w:t>
      </w:r>
      <w:r w:rsidRPr="00D02D6B">
        <w:tab/>
        <w:t xml:space="preserve">details of the location of the aerodrome; </w:t>
      </w:r>
    </w:p>
    <w:p w14:paraId="6671FD66" w14:textId="77777777" w:rsidR="00F967BE" w:rsidRPr="00D02D6B" w:rsidRDefault="00F967BE" w:rsidP="00554CE3">
      <w:pPr>
        <w:pStyle w:val="paragraph"/>
      </w:pPr>
      <w:r w:rsidRPr="00D02D6B">
        <w:tab/>
        <w:t>(b)</w:t>
      </w:r>
      <w:r w:rsidRPr="00D02D6B">
        <w:tab/>
        <w:t xml:space="preserve">the name and address of the aerodrome operator; </w:t>
      </w:r>
    </w:p>
    <w:p w14:paraId="3E132F7C" w14:textId="77777777" w:rsidR="00F967BE" w:rsidRPr="00D02D6B" w:rsidRDefault="00F967BE" w:rsidP="00554CE3">
      <w:pPr>
        <w:pStyle w:val="paragraph"/>
      </w:pPr>
      <w:r w:rsidRPr="00D02D6B">
        <w:tab/>
        <w:t>(c)</w:t>
      </w:r>
      <w:r w:rsidRPr="00D02D6B">
        <w:tab/>
        <w:t xml:space="preserve">details of the movement area; </w:t>
      </w:r>
    </w:p>
    <w:p w14:paraId="01118470" w14:textId="77777777" w:rsidR="00F967BE" w:rsidRPr="00D02D6B" w:rsidRDefault="00F967BE" w:rsidP="00554CE3">
      <w:pPr>
        <w:pStyle w:val="paragraph"/>
      </w:pPr>
      <w:r w:rsidRPr="00D02D6B">
        <w:tab/>
        <w:t>(d)</w:t>
      </w:r>
      <w:r w:rsidRPr="00D02D6B">
        <w:tab/>
        <w:t xml:space="preserve">details of runway distances available; </w:t>
      </w:r>
    </w:p>
    <w:p w14:paraId="18126EBE" w14:textId="77777777" w:rsidR="00F967BE" w:rsidRPr="00D02D6B" w:rsidRDefault="00F967BE" w:rsidP="00554CE3">
      <w:pPr>
        <w:pStyle w:val="paragraph"/>
      </w:pPr>
      <w:r w:rsidRPr="00D02D6B">
        <w:tab/>
        <w:t>(e)</w:t>
      </w:r>
      <w:r w:rsidRPr="00D02D6B">
        <w:tab/>
        <w:t xml:space="preserve">details of the aerodrome lighting; </w:t>
      </w:r>
    </w:p>
    <w:p w14:paraId="162F2F64" w14:textId="77777777" w:rsidR="00F967BE" w:rsidRPr="00D02D6B" w:rsidRDefault="00F967BE" w:rsidP="00554CE3">
      <w:pPr>
        <w:pStyle w:val="paragraph"/>
      </w:pPr>
      <w:r w:rsidRPr="00D02D6B">
        <w:tab/>
        <w:t>(f)</w:t>
      </w:r>
      <w:r w:rsidRPr="00D02D6B">
        <w:tab/>
        <w:t xml:space="preserve">details of ground services; </w:t>
      </w:r>
    </w:p>
    <w:p w14:paraId="2B39CF6E" w14:textId="77777777" w:rsidR="00F967BE" w:rsidRPr="00D02D6B" w:rsidRDefault="00F967BE" w:rsidP="00554CE3">
      <w:pPr>
        <w:pStyle w:val="paragraph"/>
      </w:pPr>
      <w:r w:rsidRPr="00D02D6B">
        <w:tab/>
        <w:t>(g)</w:t>
      </w:r>
      <w:r w:rsidRPr="00D02D6B">
        <w:tab/>
        <w:t>notice of special conditions and procedures, if any.</w:t>
      </w:r>
    </w:p>
    <w:p w14:paraId="63D784B7" w14:textId="77777777" w:rsidR="00F967BE" w:rsidRPr="00D02D6B" w:rsidRDefault="00F967BE" w:rsidP="00554CE3">
      <w:pPr>
        <w:pStyle w:val="SubsectionHead"/>
      </w:pPr>
      <w:r w:rsidRPr="00D02D6B">
        <w:t>Aerodrome operating procedures</w:t>
      </w:r>
    </w:p>
    <w:p w14:paraId="5E0B4931" w14:textId="77777777" w:rsidR="00F967BE" w:rsidRPr="00D02D6B" w:rsidRDefault="00F967BE" w:rsidP="00554CE3">
      <w:pPr>
        <w:pStyle w:val="subsection"/>
      </w:pPr>
      <w:r w:rsidRPr="00D02D6B">
        <w:tab/>
        <w:t>(2)</w:t>
      </w:r>
      <w:r w:rsidRPr="00D02D6B">
        <w:tab/>
        <w:t xml:space="preserve">Check aerodrome operating procedures to ensure that the following matters are dealt with: </w:t>
      </w:r>
    </w:p>
    <w:p w14:paraId="7203C3D3" w14:textId="77777777" w:rsidR="00F967BE" w:rsidRPr="00D02D6B" w:rsidRDefault="00F967BE" w:rsidP="00554CE3">
      <w:pPr>
        <w:pStyle w:val="paragraph"/>
      </w:pPr>
      <w:r w:rsidRPr="00D02D6B">
        <w:tab/>
        <w:t>(a)</w:t>
      </w:r>
      <w:r w:rsidRPr="00D02D6B">
        <w:tab/>
        <w:t>recording of aerodrome inspections;</w:t>
      </w:r>
    </w:p>
    <w:p w14:paraId="157C6C7E" w14:textId="77777777" w:rsidR="00F967BE" w:rsidRPr="00D02D6B" w:rsidRDefault="00F967BE" w:rsidP="00554CE3">
      <w:pPr>
        <w:pStyle w:val="paragraph"/>
      </w:pPr>
      <w:r w:rsidRPr="00D02D6B">
        <w:tab/>
        <w:t>(b)</w:t>
      </w:r>
      <w:r w:rsidRPr="00D02D6B">
        <w:tab/>
        <w:t>recording of notices given to the NOTAM Office and AIS or to air transport operators;</w:t>
      </w:r>
    </w:p>
    <w:p w14:paraId="615AD465" w14:textId="77777777" w:rsidR="00F967BE" w:rsidRPr="00D02D6B" w:rsidRDefault="00F967BE" w:rsidP="00554CE3">
      <w:pPr>
        <w:pStyle w:val="paragraph"/>
      </w:pPr>
      <w:r w:rsidRPr="00D02D6B">
        <w:tab/>
        <w:t>(c)</w:t>
      </w:r>
      <w:r w:rsidRPr="00D02D6B">
        <w:tab/>
        <w:t>recording of aerodrome works.</w:t>
      </w:r>
    </w:p>
    <w:p w14:paraId="7493107D" w14:textId="77777777" w:rsidR="00F967BE" w:rsidRPr="00D02D6B" w:rsidRDefault="00F967BE" w:rsidP="00554CE3">
      <w:pPr>
        <w:pStyle w:val="SubsectionHead"/>
      </w:pPr>
      <w:r w:rsidRPr="00D02D6B">
        <w:lastRenderedPageBreak/>
        <w:t>Reporting officer</w:t>
      </w:r>
    </w:p>
    <w:p w14:paraId="48EC7788" w14:textId="77777777" w:rsidR="00F967BE" w:rsidRPr="00D02D6B" w:rsidRDefault="00F967BE" w:rsidP="00554CE3">
      <w:pPr>
        <w:pStyle w:val="subsection"/>
      </w:pPr>
      <w:r w:rsidRPr="00D02D6B">
        <w:tab/>
        <w:t>(3)</w:t>
      </w:r>
      <w:r w:rsidRPr="00D02D6B">
        <w:tab/>
        <w:t>Check that each person appointed as a reporting officer is competent to carry out the reporting officer’s functions.</w:t>
      </w:r>
    </w:p>
    <w:p w14:paraId="32B27A71" w14:textId="77777777" w:rsidR="00F967BE" w:rsidRPr="00D02D6B" w:rsidRDefault="00F967BE" w:rsidP="00554CE3">
      <w:pPr>
        <w:pStyle w:val="SubsectionHead"/>
      </w:pPr>
      <w:r w:rsidRPr="00D02D6B">
        <w:t>Details relating to movement area etc</w:t>
      </w:r>
    </w:p>
    <w:p w14:paraId="04101952" w14:textId="77777777" w:rsidR="00F967BE" w:rsidRPr="00D02D6B" w:rsidRDefault="00F967BE" w:rsidP="00554CE3">
      <w:pPr>
        <w:pStyle w:val="subsection"/>
      </w:pPr>
      <w:r w:rsidRPr="00D02D6B">
        <w:tab/>
        <w:t>(4)</w:t>
      </w:r>
      <w:r w:rsidRPr="00D02D6B">
        <w:tab/>
        <w:t xml:space="preserve">Check the following: </w:t>
      </w:r>
    </w:p>
    <w:p w14:paraId="78A81136" w14:textId="77777777" w:rsidR="00F967BE" w:rsidRPr="00D02D6B" w:rsidRDefault="00F967BE" w:rsidP="00554CE3">
      <w:pPr>
        <w:pStyle w:val="paragraph"/>
      </w:pPr>
      <w:r w:rsidRPr="00D02D6B">
        <w:tab/>
        <w:t>(a)</w:t>
      </w:r>
      <w:r w:rsidRPr="00D02D6B">
        <w:tab/>
        <w:t xml:space="preserve">dimensions and surface conditions of runways, taxiways and aprons; </w:t>
      </w:r>
    </w:p>
    <w:p w14:paraId="62A94E2F" w14:textId="77777777" w:rsidR="00F967BE" w:rsidRPr="00D02D6B" w:rsidRDefault="00F967BE" w:rsidP="00554CE3">
      <w:pPr>
        <w:pStyle w:val="paragraph"/>
      </w:pPr>
      <w:r w:rsidRPr="00D02D6B">
        <w:tab/>
        <w:t>(b)</w:t>
      </w:r>
      <w:r w:rsidRPr="00D02D6B">
        <w:tab/>
        <w:t>aerodrome lighting, including back</w:t>
      </w:r>
      <w:r w:rsidR="00D02D6B">
        <w:noBreakHyphen/>
      </w:r>
      <w:r w:rsidRPr="00D02D6B">
        <w:t>up lighting and obstacle lighting;</w:t>
      </w:r>
    </w:p>
    <w:p w14:paraId="14294DCC" w14:textId="77777777" w:rsidR="00F967BE" w:rsidRPr="00D02D6B" w:rsidRDefault="00F967BE" w:rsidP="00554CE3">
      <w:pPr>
        <w:pStyle w:val="paragraph"/>
      </w:pPr>
      <w:r w:rsidRPr="00D02D6B">
        <w:tab/>
        <w:t>(c)</w:t>
      </w:r>
      <w:r w:rsidRPr="00D02D6B">
        <w:tab/>
        <w:t xml:space="preserve">wind direction indicators and their illumination; </w:t>
      </w:r>
    </w:p>
    <w:p w14:paraId="0F9A5418" w14:textId="77777777" w:rsidR="00F967BE" w:rsidRPr="00D02D6B" w:rsidRDefault="00F967BE" w:rsidP="00554CE3">
      <w:pPr>
        <w:pStyle w:val="paragraph"/>
      </w:pPr>
      <w:r w:rsidRPr="00D02D6B">
        <w:tab/>
        <w:t>(d)</w:t>
      </w:r>
      <w:r w:rsidRPr="00D02D6B">
        <w:tab/>
        <w:t xml:space="preserve">aerodrome markings and signs; </w:t>
      </w:r>
    </w:p>
    <w:p w14:paraId="2E98CD0D" w14:textId="77777777" w:rsidR="00F967BE" w:rsidRPr="00D02D6B" w:rsidRDefault="00F967BE" w:rsidP="00554CE3">
      <w:pPr>
        <w:pStyle w:val="paragraph"/>
      </w:pPr>
      <w:r w:rsidRPr="00D02D6B">
        <w:tab/>
        <w:t>(e)</w:t>
      </w:r>
      <w:r w:rsidRPr="00D02D6B">
        <w:tab/>
        <w:t>obstacle limitation surfaces applicable to the aerodrome;</w:t>
      </w:r>
    </w:p>
    <w:p w14:paraId="36FF2545" w14:textId="77777777" w:rsidR="00F967BE" w:rsidRPr="00D02D6B" w:rsidRDefault="00F967BE" w:rsidP="00554CE3">
      <w:pPr>
        <w:pStyle w:val="paragraph"/>
      </w:pPr>
      <w:r w:rsidRPr="00D02D6B">
        <w:tab/>
        <w:t>(f)</w:t>
      </w:r>
      <w:r w:rsidRPr="00D02D6B">
        <w:tab/>
        <w:t>two</w:t>
      </w:r>
      <w:r w:rsidR="00D02D6B">
        <w:noBreakHyphen/>
      </w:r>
      <w:r w:rsidRPr="00D02D6B">
        <w:t>way radios (whether hand</w:t>
      </w:r>
      <w:r w:rsidR="00D02D6B">
        <w:noBreakHyphen/>
      </w:r>
      <w:r w:rsidRPr="00D02D6B">
        <w:t>held or</w:t>
      </w:r>
      <w:r w:rsidRPr="00D02D6B">
        <w:rPr>
          <w:b/>
          <w:i/>
        </w:rPr>
        <w:t xml:space="preserve"> </w:t>
      </w:r>
      <w:r w:rsidRPr="00D02D6B">
        <w:t xml:space="preserve">installed in vehicles) used by the aerodrome operator on the movement area; </w:t>
      </w:r>
    </w:p>
    <w:p w14:paraId="75458EB9" w14:textId="77777777" w:rsidR="00F967BE" w:rsidRPr="00D02D6B" w:rsidRDefault="00F967BE" w:rsidP="00554CE3">
      <w:pPr>
        <w:pStyle w:val="paragraph"/>
      </w:pPr>
      <w:r w:rsidRPr="00D02D6B">
        <w:tab/>
        <w:t>(g)</w:t>
      </w:r>
      <w:r w:rsidRPr="00D02D6B">
        <w:tab/>
        <w:t>equipment used for dispersing birds;</w:t>
      </w:r>
    </w:p>
    <w:p w14:paraId="08813410" w14:textId="77777777" w:rsidR="00F967BE" w:rsidRPr="00D02D6B" w:rsidRDefault="00F967BE" w:rsidP="00554CE3">
      <w:pPr>
        <w:pStyle w:val="paragraph"/>
      </w:pPr>
      <w:r w:rsidRPr="00D02D6B">
        <w:tab/>
        <w:t>(h)</w:t>
      </w:r>
      <w:r w:rsidRPr="00D02D6B">
        <w:tab/>
        <w:t xml:space="preserve">aerodrome fencing. </w:t>
      </w:r>
    </w:p>
    <w:p w14:paraId="5FB71005" w14:textId="77777777" w:rsidR="00F967BE" w:rsidRPr="00D02D6B" w:rsidRDefault="00F967BE" w:rsidP="00554CE3">
      <w:pPr>
        <w:pStyle w:val="ActHead5"/>
      </w:pPr>
      <w:bookmarkStart w:id="68" w:name="_Toc381625058"/>
      <w:r w:rsidRPr="00D02D6B">
        <w:rPr>
          <w:rStyle w:val="CharSectno"/>
        </w:rPr>
        <w:t>139.320</w:t>
      </w:r>
      <w:r w:rsidR="00EE64B8" w:rsidRPr="00D02D6B">
        <w:t xml:space="preserve">  </w:t>
      </w:r>
      <w:r w:rsidRPr="00D02D6B">
        <w:t>Approval of persons to conduct aerodrome safety inspections</w:t>
      </w:r>
      <w:bookmarkEnd w:id="68"/>
    </w:p>
    <w:p w14:paraId="0CEE713A" w14:textId="77777777" w:rsidR="00F967BE" w:rsidRPr="00D02D6B" w:rsidRDefault="00F967BE" w:rsidP="00554CE3">
      <w:pPr>
        <w:pStyle w:val="subsection"/>
      </w:pPr>
      <w:r w:rsidRPr="00D02D6B">
        <w:tab/>
        <w:t>(1)</w:t>
      </w:r>
      <w:r w:rsidRPr="00D02D6B">
        <w:tab/>
        <w:t>A person may apply to CASA for approval to conduct aerodrome safety inspections for this Subpart.</w:t>
      </w:r>
    </w:p>
    <w:p w14:paraId="327A76A4" w14:textId="77777777" w:rsidR="00D41C2C" w:rsidRPr="00D02D6B" w:rsidRDefault="00EE64B8" w:rsidP="00554CE3">
      <w:pPr>
        <w:pStyle w:val="notetext"/>
      </w:pPr>
      <w:r w:rsidRPr="00D02D6B">
        <w:t>Note 1:</w:t>
      </w:r>
      <w:r w:rsidRPr="00D02D6B">
        <w:tab/>
      </w:r>
      <w:r w:rsidR="00D41C2C" w:rsidRPr="00D02D6B">
        <w:t>An application must be in the approved form, include all the information required by these Regulations and be accompanied by every document required by these Regulations</w:t>
      </w:r>
      <w:r w:rsidRPr="00D02D6B">
        <w:t>—</w:t>
      </w:r>
      <w:r w:rsidR="00D41C2C" w:rsidRPr="00D02D6B">
        <w:t>see regulation</w:t>
      </w:r>
      <w:r w:rsidR="00D02D6B">
        <w:t> </w:t>
      </w:r>
      <w:r w:rsidR="00D41C2C" w:rsidRPr="00D02D6B">
        <w:t>11.030.</w:t>
      </w:r>
    </w:p>
    <w:p w14:paraId="1F2650BD" w14:textId="77777777" w:rsidR="00D41C2C" w:rsidRPr="00D02D6B" w:rsidRDefault="00EE64B8" w:rsidP="00554CE3">
      <w:pPr>
        <w:pStyle w:val="notetext"/>
      </w:pPr>
      <w:r w:rsidRPr="00D02D6B">
        <w:t>Note 2:</w:t>
      </w:r>
      <w:r w:rsidRPr="00D02D6B">
        <w:tab/>
        <w:t>Part</w:t>
      </w:r>
      <w:r w:rsidR="00D02D6B">
        <w:t> </w:t>
      </w:r>
      <w:r w:rsidR="00D41C2C" w:rsidRPr="00D02D6B">
        <w:t>11 deals with applications and decision making.</w:t>
      </w:r>
    </w:p>
    <w:p w14:paraId="1BF4305D" w14:textId="77777777" w:rsidR="00F967BE" w:rsidRPr="00D02D6B" w:rsidRDefault="00F967BE" w:rsidP="00554CE3">
      <w:pPr>
        <w:pStyle w:val="subsection"/>
      </w:pPr>
      <w:r w:rsidRPr="00D02D6B">
        <w:tab/>
        <w:t>(2)</w:t>
      </w:r>
      <w:r w:rsidRPr="00D02D6B">
        <w:tab/>
      </w:r>
      <w:r w:rsidR="00D41C2C" w:rsidRPr="00D02D6B">
        <w:t>Subject to regulation</w:t>
      </w:r>
      <w:r w:rsidR="00D02D6B">
        <w:t> </w:t>
      </w:r>
      <w:r w:rsidR="00D41C2C" w:rsidRPr="00D02D6B">
        <w:t xml:space="preserve">11.055, CASA must approve the person if CASA is satisfied that </w:t>
      </w:r>
      <w:r w:rsidRPr="00D02D6B">
        <w:t>the person:</w:t>
      </w:r>
    </w:p>
    <w:p w14:paraId="01F02120" w14:textId="77777777" w:rsidR="00F967BE" w:rsidRPr="00D02D6B" w:rsidRDefault="00F967BE" w:rsidP="00554CE3">
      <w:pPr>
        <w:pStyle w:val="paragraph"/>
      </w:pPr>
      <w:r w:rsidRPr="00D02D6B">
        <w:tab/>
        <w:t>(a)</w:t>
      </w:r>
      <w:r w:rsidRPr="00D02D6B">
        <w:tab/>
        <w:t>has:</w:t>
      </w:r>
    </w:p>
    <w:p w14:paraId="74338B15" w14:textId="77777777" w:rsidR="00F967BE" w:rsidRPr="00D02D6B" w:rsidRDefault="00F967BE" w:rsidP="00554CE3">
      <w:pPr>
        <w:pStyle w:val="paragraphsub"/>
      </w:pPr>
      <w:r w:rsidRPr="00D02D6B">
        <w:tab/>
        <w:t>(i)</w:t>
      </w:r>
      <w:r w:rsidRPr="00D02D6B">
        <w:tab/>
        <w:t>a recognised degree, diploma or certificate in civil engineering, surveying or a related field and a sound knowledge of the parts of these Regulations and the standards, practices and procedures that are applicable to the operation and maintenance of aerodromes; or</w:t>
      </w:r>
    </w:p>
    <w:p w14:paraId="786BA940" w14:textId="77777777" w:rsidR="00F967BE" w:rsidRPr="00D02D6B" w:rsidRDefault="00F967BE" w:rsidP="00554CE3">
      <w:pPr>
        <w:pStyle w:val="paragraphsub"/>
      </w:pPr>
      <w:r w:rsidRPr="00D02D6B">
        <w:lastRenderedPageBreak/>
        <w:tab/>
        <w:t>(ii)</w:t>
      </w:r>
      <w:r w:rsidRPr="00D02D6B">
        <w:tab/>
        <w:t>other qualifications, knowledge and experience that CASA considers suitable for conducting an aerodrome safety inspection; and</w:t>
      </w:r>
    </w:p>
    <w:p w14:paraId="55490059" w14:textId="77777777" w:rsidR="00F967BE" w:rsidRPr="00D02D6B" w:rsidRDefault="00F967BE" w:rsidP="00554CE3">
      <w:pPr>
        <w:pStyle w:val="paragraph"/>
      </w:pPr>
      <w:r w:rsidRPr="00D02D6B">
        <w:tab/>
        <w:t>(b)</w:t>
      </w:r>
      <w:r w:rsidRPr="00D02D6B">
        <w:tab/>
        <w:t>would, if the approval is given, be able to perform properly the aerodrome safety inspection function.</w:t>
      </w:r>
    </w:p>
    <w:p w14:paraId="6C9F3929" w14:textId="77777777" w:rsidR="00D41C2C" w:rsidRPr="00D02D6B" w:rsidRDefault="00EE64B8" w:rsidP="00554CE3">
      <w:pPr>
        <w:pStyle w:val="notetext"/>
      </w:pPr>
      <w:r w:rsidRPr="00D02D6B">
        <w:t>Note:</w:t>
      </w:r>
      <w:r w:rsidRPr="00D02D6B">
        <w:tab/>
      </w:r>
      <w:r w:rsidR="00D41C2C" w:rsidRPr="00D02D6B">
        <w:t>Under regulation</w:t>
      </w:r>
      <w:r w:rsidR="00D02D6B">
        <w:t> </w:t>
      </w:r>
      <w:r w:rsidR="00D41C2C" w:rsidRPr="00D02D6B">
        <w:t>201.004, an application may be made to the Administrative Appeals Tribunal for review of:</w:t>
      </w:r>
    </w:p>
    <w:p w14:paraId="3360CA23" w14:textId="77777777" w:rsidR="00D41C2C" w:rsidRPr="00D02D6B" w:rsidRDefault="00D41C2C" w:rsidP="00554CE3">
      <w:pPr>
        <w:pStyle w:val="notepara"/>
      </w:pPr>
      <w:r w:rsidRPr="00D02D6B">
        <w:t>(a)</w:t>
      </w:r>
      <w:r w:rsidRPr="00D02D6B">
        <w:tab/>
        <w:t>a decision refusing to issue, or cancelling, suspending or varying, an approval; or</w:t>
      </w:r>
    </w:p>
    <w:p w14:paraId="23377E4D" w14:textId="77777777" w:rsidR="00D41C2C" w:rsidRPr="00D02D6B" w:rsidRDefault="00D41C2C" w:rsidP="00554CE3">
      <w:pPr>
        <w:pStyle w:val="notepara"/>
      </w:pPr>
      <w:r w:rsidRPr="00D02D6B">
        <w:t>(b)</w:t>
      </w:r>
      <w:r w:rsidRPr="00D02D6B">
        <w:tab/>
        <w:t>a decision imposing a condition on an approval.</w:t>
      </w:r>
    </w:p>
    <w:p w14:paraId="22F524CB" w14:textId="77777777" w:rsidR="00F967BE" w:rsidRPr="00D02D6B" w:rsidRDefault="00F967BE" w:rsidP="00554CE3">
      <w:pPr>
        <w:pStyle w:val="ActHead5"/>
      </w:pPr>
      <w:bookmarkStart w:id="69" w:name="_Toc381625059"/>
      <w:r w:rsidRPr="00D02D6B">
        <w:rPr>
          <w:rStyle w:val="CharSectno"/>
        </w:rPr>
        <w:t>139.325</w:t>
      </w:r>
      <w:r w:rsidR="00EE64B8" w:rsidRPr="00D02D6B">
        <w:t xml:space="preserve">  </w:t>
      </w:r>
      <w:r w:rsidRPr="00D02D6B">
        <w:t>Duration of approval</w:t>
      </w:r>
      <w:bookmarkEnd w:id="69"/>
    </w:p>
    <w:p w14:paraId="31914AE6" w14:textId="77777777" w:rsidR="00F967BE" w:rsidRPr="00D02D6B" w:rsidRDefault="00F967BE" w:rsidP="00554CE3">
      <w:pPr>
        <w:pStyle w:val="subsection"/>
      </w:pPr>
      <w:r w:rsidRPr="00D02D6B">
        <w:tab/>
        <w:t>(1)</w:t>
      </w:r>
      <w:r w:rsidRPr="00D02D6B">
        <w:tab/>
        <w:t>Unless sooner cancelled, an approval under regulation</w:t>
      </w:r>
      <w:r w:rsidR="00D02D6B">
        <w:t> </w:t>
      </w:r>
      <w:r w:rsidRPr="00D02D6B">
        <w:t>139.320 remains in force until the end of 5 years after it is given.</w:t>
      </w:r>
    </w:p>
    <w:p w14:paraId="2DF33A83" w14:textId="77777777" w:rsidR="00F967BE" w:rsidRPr="00D02D6B" w:rsidRDefault="00F967BE" w:rsidP="00554CE3">
      <w:pPr>
        <w:pStyle w:val="subsection"/>
      </w:pPr>
      <w:r w:rsidRPr="00D02D6B">
        <w:tab/>
        <w:t>(2)</w:t>
      </w:r>
      <w:r w:rsidRPr="00D02D6B">
        <w:tab/>
        <w:t>An approval is not in force during any period in which it is suspended, but the period of suspension counts as part of the 5</w:t>
      </w:r>
      <w:r w:rsidR="00E56B54" w:rsidRPr="00D02D6B">
        <w:t xml:space="preserve"> </w:t>
      </w:r>
      <w:r w:rsidRPr="00D02D6B">
        <w:t>year approval period.</w:t>
      </w:r>
    </w:p>
    <w:p w14:paraId="67188F13" w14:textId="77777777" w:rsidR="00F967BE" w:rsidRPr="00D02D6B" w:rsidRDefault="00F967BE" w:rsidP="00554CE3">
      <w:pPr>
        <w:pStyle w:val="ActHead5"/>
      </w:pPr>
      <w:bookmarkStart w:id="70" w:name="_Toc381625060"/>
      <w:r w:rsidRPr="00D02D6B">
        <w:rPr>
          <w:rStyle w:val="CharSectno"/>
        </w:rPr>
        <w:t>139.330</w:t>
      </w:r>
      <w:r w:rsidR="00EE64B8" w:rsidRPr="00D02D6B">
        <w:t xml:space="preserve">  </w:t>
      </w:r>
      <w:r w:rsidRPr="00D02D6B">
        <w:t>Suspension or cancellation of approval by CASA</w:t>
      </w:r>
      <w:bookmarkEnd w:id="70"/>
    </w:p>
    <w:p w14:paraId="3435C3CA" w14:textId="77777777" w:rsidR="00F967BE" w:rsidRPr="00D02D6B" w:rsidRDefault="00F967BE" w:rsidP="00554CE3">
      <w:pPr>
        <w:pStyle w:val="subsection"/>
      </w:pPr>
      <w:r w:rsidRPr="00D02D6B">
        <w:tab/>
        <w:t>(1)</w:t>
      </w:r>
      <w:r w:rsidRPr="00D02D6B">
        <w:tab/>
        <w:t>CASA may suspend or cancel an approval of a person under regulation</w:t>
      </w:r>
      <w:r w:rsidR="00D02D6B">
        <w:t> </w:t>
      </w:r>
      <w:r w:rsidRPr="00D02D6B">
        <w:t>139.320, by written notice given to the person, if the person has not properly carried out, or is no longer properly carrying out, the aerodrome safety inspection function.</w:t>
      </w:r>
    </w:p>
    <w:p w14:paraId="0DA4E7D7" w14:textId="77777777" w:rsidR="00F967BE" w:rsidRPr="00D02D6B" w:rsidRDefault="00F967BE" w:rsidP="00554CE3">
      <w:pPr>
        <w:pStyle w:val="subsection"/>
      </w:pPr>
      <w:r w:rsidRPr="00D02D6B">
        <w:tab/>
        <w:t>(2)</w:t>
      </w:r>
      <w:r w:rsidRPr="00D02D6B">
        <w:tab/>
        <w:t>Before cancelling or suspending the approval, CASA must:</w:t>
      </w:r>
    </w:p>
    <w:p w14:paraId="0A5ED337" w14:textId="77777777" w:rsidR="00F967BE" w:rsidRPr="00D02D6B" w:rsidRDefault="00F967BE" w:rsidP="00554CE3">
      <w:pPr>
        <w:pStyle w:val="paragraph"/>
      </w:pPr>
      <w:r w:rsidRPr="00D02D6B">
        <w:tab/>
        <w:t>(a)</w:t>
      </w:r>
      <w:r w:rsidRPr="00D02D6B">
        <w:tab/>
        <w:t>give the person written notice:</w:t>
      </w:r>
    </w:p>
    <w:p w14:paraId="72D9899E" w14:textId="77777777" w:rsidR="00F967BE" w:rsidRPr="00D02D6B" w:rsidRDefault="00F967BE" w:rsidP="00554CE3">
      <w:pPr>
        <w:pStyle w:val="paragraphsub"/>
      </w:pPr>
      <w:r w:rsidRPr="00D02D6B">
        <w:tab/>
        <w:t>(i)</w:t>
      </w:r>
      <w:r w:rsidRPr="00D02D6B">
        <w:tab/>
        <w:t>stating the reasons that, in the opinion of CASA, would justify the cancellation or suspension; and</w:t>
      </w:r>
    </w:p>
    <w:p w14:paraId="1E816BC9" w14:textId="77777777" w:rsidR="00F967BE" w:rsidRPr="00D02D6B" w:rsidRDefault="00F967BE" w:rsidP="00554CE3">
      <w:pPr>
        <w:pStyle w:val="paragraphsub"/>
      </w:pPr>
      <w:r w:rsidRPr="00D02D6B">
        <w:tab/>
        <w:t>(ii)</w:t>
      </w:r>
      <w:r w:rsidRPr="00D02D6B">
        <w:tab/>
        <w:t>advising the person that he or she may, within 30</w:t>
      </w:r>
      <w:r w:rsidR="00E56B54" w:rsidRPr="00D02D6B">
        <w:t xml:space="preserve"> </w:t>
      </w:r>
      <w:r w:rsidRPr="00D02D6B">
        <w:t>days after the date of the notice, give CASA written reasons why the approval should not be suspended or cancelled; and</w:t>
      </w:r>
    </w:p>
    <w:p w14:paraId="6610BB62" w14:textId="77777777" w:rsidR="00F967BE" w:rsidRPr="00D02D6B" w:rsidRDefault="00F967BE" w:rsidP="00554CE3">
      <w:pPr>
        <w:pStyle w:val="paragraph"/>
      </w:pPr>
      <w:r w:rsidRPr="00D02D6B">
        <w:tab/>
        <w:t>(b)</w:t>
      </w:r>
      <w:r w:rsidRPr="00D02D6B">
        <w:tab/>
        <w:t xml:space="preserve">take into account any written reasons given to it by the person within the time allowed under </w:t>
      </w:r>
      <w:r w:rsidR="00D02D6B">
        <w:t>subparagraph (</w:t>
      </w:r>
      <w:r w:rsidRPr="00D02D6B">
        <w:t>a</w:t>
      </w:r>
      <w:r w:rsidR="00EE64B8" w:rsidRPr="00D02D6B">
        <w:t>)(</w:t>
      </w:r>
      <w:r w:rsidRPr="00D02D6B">
        <w:t>ii).</w:t>
      </w:r>
    </w:p>
    <w:p w14:paraId="2AF195BD" w14:textId="77777777" w:rsidR="00F967BE" w:rsidRPr="00D02D6B" w:rsidRDefault="00EE64B8" w:rsidP="00554CE3">
      <w:pPr>
        <w:pStyle w:val="SubPartCASA"/>
        <w:pageBreakBefore/>
        <w:outlineLvl w:val="9"/>
      </w:pPr>
      <w:bookmarkStart w:id="71" w:name="_Toc381625061"/>
      <w:r w:rsidRPr="00D02D6B">
        <w:rPr>
          <w:rStyle w:val="CharSubPartNoCASA"/>
        </w:rPr>
        <w:lastRenderedPageBreak/>
        <w:t>Subpart</w:t>
      </w:r>
      <w:r w:rsidR="00E56B54" w:rsidRPr="00D02D6B">
        <w:rPr>
          <w:rStyle w:val="CharSubPartNoCASA"/>
        </w:rPr>
        <w:t xml:space="preserve"> </w:t>
      </w:r>
      <w:r w:rsidR="00F967BE" w:rsidRPr="00D02D6B">
        <w:rPr>
          <w:rStyle w:val="CharSubPartNoCASA"/>
        </w:rPr>
        <w:t>139.D</w:t>
      </w:r>
      <w:r w:rsidRPr="00D02D6B">
        <w:t>—</w:t>
      </w:r>
      <w:r w:rsidR="00F967BE" w:rsidRPr="00D02D6B">
        <w:rPr>
          <w:rStyle w:val="CharSubPartTextCASA"/>
        </w:rPr>
        <w:t>Reporting officer and safety inspection requirements for certain other aerodromes</w:t>
      </w:r>
      <w:bookmarkEnd w:id="71"/>
    </w:p>
    <w:p w14:paraId="110A4629" w14:textId="77777777" w:rsidR="0050228B" w:rsidRPr="00D02D6B" w:rsidRDefault="0050228B" w:rsidP="00554CE3">
      <w:pPr>
        <w:pStyle w:val="Header"/>
      </w:pPr>
      <w:r w:rsidRPr="00D02D6B">
        <w:rPr>
          <w:rStyle w:val="CharDivNo"/>
        </w:rPr>
        <w:t xml:space="preserve"> </w:t>
      </w:r>
      <w:r w:rsidRPr="00D02D6B">
        <w:rPr>
          <w:rStyle w:val="CharDivText"/>
        </w:rPr>
        <w:t xml:space="preserve"> </w:t>
      </w:r>
    </w:p>
    <w:p w14:paraId="523245D8" w14:textId="77777777" w:rsidR="00F967BE" w:rsidRPr="00D02D6B" w:rsidRDefault="00F967BE" w:rsidP="00554CE3">
      <w:pPr>
        <w:pStyle w:val="ActHead5"/>
      </w:pPr>
      <w:bookmarkStart w:id="72" w:name="_Toc381625062"/>
      <w:r w:rsidRPr="00D02D6B">
        <w:rPr>
          <w:rStyle w:val="CharSectno"/>
        </w:rPr>
        <w:t>139.335</w:t>
      </w:r>
      <w:r w:rsidR="00EE64B8" w:rsidRPr="00D02D6B">
        <w:t xml:space="preserve">  </w:t>
      </w:r>
      <w:r w:rsidRPr="00D02D6B">
        <w:t xml:space="preserve">Aerodromes to which this </w:t>
      </w:r>
      <w:r w:rsidR="00EE64B8" w:rsidRPr="00D02D6B">
        <w:t>Subpart</w:t>
      </w:r>
      <w:r w:rsidR="00E56B54" w:rsidRPr="00D02D6B">
        <w:t xml:space="preserve"> </w:t>
      </w:r>
      <w:r w:rsidRPr="00D02D6B">
        <w:t>applies</w:t>
      </w:r>
      <w:bookmarkEnd w:id="72"/>
    </w:p>
    <w:p w14:paraId="6DAE5D16" w14:textId="77777777" w:rsidR="00F967BE" w:rsidRPr="00D02D6B" w:rsidRDefault="00F967BE" w:rsidP="00554CE3">
      <w:pPr>
        <w:pStyle w:val="subsection"/>
      </w:pPr>
      <w:r w:rsidRPr="00D02D6B">
        <w:tab/>
        <w:t>(1)</w:t>
      </w:r>
      <w:r w:rsidRPr="00D02D6B">
        <w:tab/>
        <w:t xml:space="preserve">This </w:t>
      </w:r>
      <w:r w:rsidR="00EE64B8" w:rsidRPr="00D02D6B">
        <w:t>Subpart</w:t>
      </w:r>
      <w:r w:rsidR="00E56B54" w:rsidRPr="00D02D6B">
        <w:t xml:space="preserve"> </w:t>
      </w:r>
      <w:r w:rsidRPr="00D02D6B">
        <w:t>applies to an aerodrome that:</w:t>
      </w:r>
    </w:p>
    <w:p w14:paraId="55360B3A" w14:textId="77777777" w:rsidR="00F967BE" w:rsidRPr="00D02D6B" w:rsidRDefault="00F967BE" w:rsidP="00554CE3">
      <w:pPr>
        <w:pStyle w:val="paragraph"/>
      </w:pPr>
      <w:r w:rsidRPr="00D02D6B">
        <w:tab/>
        <w:t>(a)</w:t>
      </w:r>
      <w:r w:rsidRPr="00D02D6B">
        <w:tab/>
        <w:t>is not a certified aerodrome or a registered aerodrome; and</w:t>
      </w:r>
    </w:p>
    <w:p w14:paraId="1559A20A" w14:textId="77777777" w:rsidR="00F967BE" w:rsidRPr="00D02D6B" w:rsidRDefault="00F967BE" w:rsidP="00554CE3">
      <w:pPr>
        <w:pStyle w:val="paragraph"/>
      </w:pPr>
      <w:r w:rsidRPr="00D02D6B">
        <w:tab/>
        <w:t>(b)</w:t>
      </w:r>
      <w:r w:rsidRPr="00D02D6B">
        <w:tab/>
        <w:t>is used at least once a week by an aircraft that:</w:t>
      </w:r>
    </w:p>
    <w:p w14:paraId="2AAA17AD" w14:textId="77777777" w:rsidR="00F967BE" w:rsidRPr="00D02D6B" w:rsidRDefault="00F967BE" w:rsidP="00554CE3">
      <w:pPr>
        <w:pStyle w:val="paragraphsub"/>
      </w:pPr>
      <w:r w:rsidRPr="00D02D6B">
        <w:tab/>
        <w:t>(i)</w:t>
      </w:r>
      <w:r w:rsidRPr="00D02D6B">
        <w:tab/>
        <w:t>is engaged in regular public transport operations or charter operations; and</w:t>
      </w:r>
    </w:p>
    <w:p w14:paraId="5A5B0A9C" w14:textId="77777777" w:rsidR="00F967BE" w:rsidRPr="00D02D6B" w:rsidRDefault="00F967BE" w:rsidP="00554CE3">
      <w:pPr>
        <w:pStyle w:val="paragraphsub"/>
      </w:pPr>
      <w:r w:rsidRPr="00D02D6B">
        <w:tab/>
        <w:t>(ii)</w:t>
      </w:r>
      <w:r w:rsidRPr="00D02D6B">
        <w:tab/>
        <w:t>has a maximum passenger seating capacity of more than 9 seats but not more than 30 seats.</w:t>
      </w:r>
    </w:p>
    <w:p w14:paraId="71B2D670" w14:textId="77777777" w:rsidR="00F967BE" w:rsidRPr="00D02D6B" w:rsidRDefault="00F967BE" w:rsidP="00554CE3">
      <w:pPr>
        <w:pStyle w:val="subsection"/>
      </w:pPr>
      <w:r w:rsidRPr="00D02D6B">
        <w:tab/>
        <w:t>(2)</w:t>
      </w:r>
      <w:r w:rsidRPr="00D02D6B">
        <w:tab/>
        <w:t xml:space="preserve">To establish the applicability of this </w:t>
      </w:r>
      <w:r w:rsidR="00EE64B8" w:rsidRPr="00D02D6B">
        <w:t>Subpart</w:t>
      </w:r>
      <w:r w:rsidR="00E56B54" w:rsidRPr="00D02D6B">
        <w:t xml:space="preserve"> </w:t>
      </w:r>
      <w:r w:rsidRPr="00D02D6B">
        <w:t xml:space="preserve">to an aerodrome, CASA may direct the operator of the aerodrome to give </w:t>
      </w:r>
      <w:r w:rsidR="00030377" w:rsidRPr="00D02D6B">
        <w:br/>
      </w:r>
      <w:r w:rsidRPr="00D02D6B">
        <w:t xml:space="preserve">to CASA statistics about the number of movements at the aerodrome, in a specified period, of aircraft to which </w:t>
      </w:r>
      <w:r w:rsidR="00D02D6B">
        <w:t>subparagraphs (</w:t>
      </w:r>
      <w:r w:rsidRPr="00D02D6B">
        <w:t>1</w:t>
      </w:r>
      <w:r w:rsidR="00EE64B8" w:rsidRPr="00D02D6B">
        <w:t>)(</w:t>
      </w:r>
      <w:r w:rsidRPr="00D02D6B">
        <w:t>b</w:t>
      </w:r>
      <w:r w:rsidR="00EE64B8" w:rsidRPr="00D02D6B">
        <w:t>)(</w:t>
      </w:r>
      <w:r w:rsidRPr="00D02D6B">
        <w:t>i) and (ii) apply.</w:t>
      </w:r>
    </w:p>
    <w:p w14:paraId="74D989BC" w14:textId="77777777" w:rsidR="00F967BE" w:rsidRPr="00D02D6B" w:rsidRDefault="00F967BE" w:rsidP="00554CE3">
      <w:pPr>
        <w:pStyle w:val="subsection"/>
      </w:pPr>
      <w:r w:rsidRPr="00D02D6B">
        <w:tab/>
        <w:t>(3)</w:t>
      </w:r>
      <w:r w:rsidRPr="00D02D6B">
        <w:tab/>
        <w:t>An aerodrome operator must comply with a direction given to the operator under subregulation (2).</w:t>
      </w:r>
    </w:p>
    <w:p w14:paraId="5885E5A9" w14:textId="77777777" w:rsidR="00F967BE" w:rsidRPr="00D02D6B" w:rsidRDefault="00EE64B8" w:rsidP="00554CE3">
      <w:pPr>
        <w:pStyle w:val="Penalty"/>
      </w:pPr>
      <w:r w:rsidRPr="00D02D6B">
        <w:t>Penalty:</w:t>
      </w:r>
      <w:r w:rsidRPr="00D02D6B">
        <w:tab/>
      </w:r>
      <w:r w:rsidR="00F967BE" w:rsidRPr="00D02D6B">
        <w:t>10 penalty units.</w:t>
      </w:r>
    </w:p>
    <w:p w14:paraId="23C861AF" w14:textId="77777777" w:rsidR="00F967BE" w:rsidRPr="00D02D6B" w:rsidRDefault="00F967BE" w:rsidP="00554CE3">
      <w:pPr>
        <w:pStyle w:val="ActHead5"/>
      </w:pPr>
      <w:bookmarkStart w:id="73" w:name="_Toc381625063"/>
      <w:r w:rsidRPr="00D02D6B">
        <w:rPr>
          <w:rStyle w:val="CharSectno"/>
        </w:rPr>
        <w:t>139.340</w:t>
      </w:r>
      <w:r w:rsidR="00EE64B8" w:rsidRPr="00D02D6B">
        <w:t xml:space="preserve">  </w:t>
      </w:r>
      <w:r w:rsidRPr="00D02D6B">
        <w:t>Reporting officer</w:t>
      </w:r>
      <w:bookmarkEnd w:id="73"/>
    </w:p>
    <w:p w14:paraId="59582F85" w14:textId="77777777" w:rsidR="00F967BE" w:rsidRPr="00D02D6B" w:rsidRDefault="00F967BE" w:rsidP="00554CE3">
      <w:pPr>
        <w:pStyle w:val="subsection"/>
      </w:pPr>
      <w:r w:rsidRPr="00D02D6B">
        <w:tab/>
        <w:t>(1)</w:t>
      </w:r>
      <w:r w:rsidRPr="00D02D6B">
        <w:tab/>
        <w:t xml:space="preserve">The operator of an aerodrome to which this </w:t>
      </w:r>
      <w:r w:rsidR="00EE64B8" w:rsidRPr="00D02D6B">
        <w:t>Subpart</w:t>
      </w:r>
      <w:r w:rsidR="00E56B54" w:rsidRPr="00D02D6B">
        <w:t xml:space="preserve"> </w:t>
      </w:r>
      <w:r w:rsidRPr="00D02D6B">
        <w:t>applies must appoint 1 or more reporting officers for the aerodrome.</w:t>
      </w:r>
    </w:p>
    <w:p w14:paraId="2723DCF5" w14:textId="77777777" w:rsidR="00F967BE" w:rsidRPr="00D02D6B" w:rsidRDefault="00EE64B8" w:rsidP="00554CE3">
      <w:pPr>
        <w:pStyle w:val="Penalty"/>
      </w:pPr>
      <w:r w:rsidRPr="00D02D6B">
        <w:t>Penalty:</w:t>
      </w:r>
      <w:r w:rsidRPr="00D02D6B">
        <w:tab/>
      </w:r>
      <w:r w:rsidR="00F967BE" w:rsidRPr="00D02D6B">
        <w:t>10 penalty units.</w:t>
      </w:r>
    </w:p>
    <w:p w14:paraId="25E05C1A" w14:textId="77777777" w:rsidR="00F967BE" w:rsidRPr="00D02D6B" w:rsidRDefault="00F967BE" w:rsidP="00554CE3">
      <w:pPr>
        <w:pStyle w:val="subsection"/>
      </w:pPr>
      <w:r w:rsidRPr="00D02D6B">
        <w:tab/>
        <w:t>(2)</w:t>
      </w:r>
      <w:r w:rsidRPr="00D02D6B">
        <w:tab/>
        <w:t>An offence against subregulation (1) is an offence of strict liability.</w:t>
      </w:r>
    </w:p>
    <w:p w14:paraId="2B3A14A8" w14:textId="77777777" w:rsidR="00F967BE" w:rsidRPr="00D02D6B" w:rsidRDefault="00F967BE" w:rsidP="00554CE3">
      <w:pPr>
        <w:pStyle w:val="subsection"/>
      </w:pPr>
      <w:r w:rsidRPr="00D02D6B">
        <w:tab/>
        <w:t>(3)</w:t>
      </w:r>
      <w:r w:rsidRPr="00D02D6B">
        <w:tab/>
        <w:t xml:space="preserve">The functions of a reporting officer are: </w:t>
      </w:r>
    </w:p>
    <w:p w14:paraId="6E37483F" w14:textId="77777777" w:rsidR="00F967BE" w:rsidRPr="00D02D6B" w:rsidRDefault="00F967BE" w:rsidP="00554CE3">
      <w:pPr>
        <w:pStyle w:val="paragraph"/>
      </w:pPr>
      <w:r w:rsidRPr="00D02D6B">
        <w:tab/>
        <w:t>(a)</w:t>
      </w:r>
      <w:r w:rsidRPr="00D02D6B">
        <w:tab/>
        <w:t xml:space="preserve">to monitor the serviceability of the aerodrome in accordance with the Manual of Standards; and </w:t>
      </w:r>
    </w:p>
    <w:p w14:paraId="59DB8335" w14:textId="77777777" w:rsidR="00F967BE" w:rsidRPr="00D02D6B" w:rsidRDefault="00F967BE" w:rsidP="00554CE3">
      <w:pPr>
        <w:pStyle w:val="paragraph"/>
      </w:pPr>
      <w:r w:rsidRPr="00D02D6B">
        <w:lastRenderedPageBreak/>
        <w:tab/>
        <w:t>(b)</w:t>
      </w:r>
      <w:r w:rsidRPr="00D02D6B">
        <w:tab/>
        <w:t>to report to the operators that use the aerodrome any changes in conditions, or any other occurrences, at the aerodrome that may affect the safety of aircraft operations.</w:t>
      </w:r>
    </w:p>
    <w:p w14:paraId="55457EDD" w14:textId="77777777" w:rsidR="00F967BE" w:rsidRPr="00D02D6B" w:rsidRDefault="00F967BE" w:rsidP="00554CE3">
      <w:pPr>
        <w:pStyle w:val="subsection"/>
      </w:pPr>
      <w:r w:rsidRPr="00D02D6B">
        <w:tab/>
        <w:t>(4)</w:t>
      </w:r>
      <w:r w:rsidRPr="00D02D6B">
        <w:tab/>
        <w:t>The operator must not appoint a person as a reporting officer if the person has not been trained, in accordance with the Manual of Standards, to perform the reporting officer’s functions.</w:t>
      </w:r>
    </w:p>
    <w:p w14:paraId="6620D2BA" w14:textId="77777777" w:rsidR="00F967BE" w:rsidRPr="00D02D6B" w:rsidRDefault="00EE64B8" w:rsidP="00554CE3">
      <w:pPr>
        <w:pStyle w:val="Penalty"/>
      </w:pPr>
      <w:r w:rsidRPr="00D02D6B">
        <w:t>Penalty:</w:t>
      </w:r>
      <w:r w:rsidRPr="00D02D6B">
        <w:tab/>
      </w:r>
      <w:r w:rsidR="00F967BE" w:rsidRPr="00D02D6B">
        <w:t>10 penalty units.</w:t>
      </w:r>
    </w:p>
    <w:p w14:paraId="14411FBC" w14:textId="77777777" w:rsidR="00F967BE" w:rsidRPr="00D02D6B" w:rsidRDefault="00F967BE" w:rsidP="00554CE3">
      <w:pPr>
        <w:pStyle w:val="ActHead5"/>
      </w:pPr>
      <w:bookmarkStart w:id="74" w:name="_Toc381625064"/>
      <w:r w:rsidRPr="00D02D6B">
        <w:rPr>
          <w:rStyle w:val="CharSectno"/>
        </w:rPr>
        <w:t>139.345</w:t>
      </w:r>
      <w:r w:rsidR="00EE64B8" w:rsidRPr="00D02D6B">
        <w:t xml:space="preserve">  </w:t>
      </w:r>
      <w:r w:rsidRPr="00D02D6B">
        <w:t>Safety inspections</w:t>
      </w:r>
      <w:bookmarkEnd w:id="74"/>
    </w:p>
    <w:p w14:paraId="216B33EF" w14:textId="77777777" w:rsidR="00F967BE" w:rsidRPr="00D02D6B" w:rsidRDefault="00F967BE" w:rsidP="00554CE3">
      <w:pPr>
        <w:pStyle w:val="subsection"/>
      </w:pPr>
      <w:r w:rsidRPr="00D02D6B">
        <w:tab/>
        <w:t>(1)</w:t>
      </w:r>
      <w:r w:rsidRPr="00D02D6B">
        <w:tab/>
        <w:t xml:space="preserve">The operator of an aerodrome to which this </w:t>
      </w:r>
      <w:r w:rsidR="00EE64B8" w:rsidRPr="00D02D6B">
        <w:t>Subpart</w:t>
      </w:r>
      <w:r w:rsidR="00E56B54" w:rsidRPr="00D02D6B">
        <w:t xml:space="preserve"> </w:t>
      </w:r>
      <w:r w:rsidRPr="00D02D6B">
        <w:t>applies must arrange for a safety inspection of the aerodrome to be conducted at least once each year.</w:t>
      </w:r>
    </w:p>
    <w:p w14:paraId="28B419FD" w14:textId="77777777" w:rsidR="00F967BE" w:rsidRPr="00D02D6B" w:rsidRDefault="00EE64B8" w:rsidP="00554CE3">
      <w:pPr>
        <w:pStyle w:val="Penalty"/>
      </w:pPr>
      <w:r w:rsidRPr="00D02D6B">
        <w:t>Penalty:</w:t>
      </w:r>
      <w:r w:rsidRPr="00D02D6B">
        <w:tab/>
      </w:r>
      <w:r w:rsidR="00F967BE" w:rsidRPr="00D02D6B">
        <w:t>10 penalty units.</w:t>
      </w:r>
    </w:p>
    <w:p w14:paraId="2055C14D" w14:textId="77777777" w:rsidR="00F967BE" w:rsidRPr="00D02D6B" w:rsidRDefault="00F967BE" w:rsidP="00554CE3">
      <w:pPr>
        <w:pStyle w:val="subsection"/>
      </w:pPr>
      <w:r w:rsidRPr="00D02D6B">
        <w:tab/>
        <w:t>(2)</w:t>
      </w:r>
      <w:r w:rsidRPr="00D02D6B">
        <w:tab/>
        <w:t>An offence against subregulation (1) is an offence of strict liability.</w:t>
      </w:r>
    </w:p>
    <w:p w14:paraId="14E557E7" w14:textId="77777777" w:rsidR="00F967BE" w:rsidRPr="00D02D6B" w:rsidRDefault="00F967BE" w:rsidP="00554CE3">
      <w:pPr>
        <w:pStyle w:val="subsection"/>
      </w:pPr>
      <w:r w:rsidRPr="00D02D6B">
        <w:tab/>
        <w:t>(3)</w:t>
      </w:r>
      <w:r w:rsidRPr="00D02D6B">
        <w:tab/>
        <w:t>The safety inspection must be conducted by a person approved, under regulation</w:t>
      </w:r>
      <w:r w:rsidR="00D02D6B">
        <w:t> </w:t>
      </w:r>
      <w:r w:rsidRPr="00D02D6B">
        <w:t xml:space="preserve">139.320, to conduct safety inspections for </w:t>
      </w:r>
      <w:r w:rsidR="00EE64B8" w:rsidRPr="00D02D6B">
        <w:t>Subpart</w:t>
      </w:r>
      <w:r w:rsidR="00E56B54" w:rsidRPr="00D02D6B">
        <w:t xml:space="preserve"> </w:t>
      </w:r>
      <w:r w:rsidRPr="00D02D6B">
        <w:t>139.C.</w:t>
      </w:r>
    </w:p>
    <w:p w14:paraId="3D6A03D9" w14:textId="77777777" w:rsidR="00F967BE" w:rsidRPr="00D02D6B" w:rsidRDefault="00EE64B8" w:rsidP="00554CE3">
      <w:pPr>
        <w:pStyle w:val="Penalty"/>
      </w:pPr>
      <w:r w:rsidRPr="00D02D6B">
        <w:t>Penalty:</w:t>
      </w:r>
      <w:r w:rsidRPr="00D02D6B">
        <w:tab/>
      </w:r>
      <w:r w:rsidR="00F967BE" w:rsidRPr="00D02D6B">
        <w:t>10 penalty units.</w:t>
      </w:r>
    </w:p>
    <w:p w14:paraId="272267E3" w14:textId="77777777" w:rsidR="00F967BE" w:rsidRPr="00D02D6B" w:rsidRDefault="00F967BE" w:rsidP="00554CE3">
      <w:pPr>
        <w:pStyle w:val="subsection"/>
      </w:pPr>
      <w:r w:rsidRPr="00D02D6B">
        <w:tab/>
        <w:t>(4)</w:t>
      </w:r>
      <w:r w:rsidRPr="00D02D6B">
        <w:tab/>
        <w:t>The approved person must give the operator a written report that:</w:t>
      </w:r>
    </w:p>
    <w:p w14:paraId="6DF830F3" w14:textId="77777777" w:rsidR="00F967BE" w:rsidRPr="00D02D6B" w:rsidRDefault="00F967BE" w:rsidP="00554CE3">
      <w:pPr>
        <w:pStyle w:val="paragraph"/>
      </w:pPr>
      <w:r w:rsidRPr="00D02D6B">
        <w:tab/>
        <w:t>(a)</w:t>
      </w:r>
      <w:r w:rsidRPr="00D02D6B">
        <w:tab/>
        <w:t>deals with the matters set out in Appendix 1 to this paragraph; and</w:t>
      </w:r>
    </w:p>
    <w:p w14:paraId="657AD109" w14:textId="77777777" w:rsidR="00F967BE" w:rsidRPr="00D02D6B" w:rsidRDefault="00F967BE" w:rsidP="00554CE3">
      <w:pPr>
        <w:pStyle w:val="paragraph"/>
      </w:pPr>
      <w:r w:rsidRPr="00D02D6B">
        <w:tab/>
        <w:t>(b)</w:t>
      </w:r>
      <w:r w:rsidRPr="00D02D6B">
        <w:tab/>
        <w:t>specifies any remedial work that is necessary for the aerodrome to comply with the applicable standards.</w:t>
      </w:r>
    </w:p>
    <w:p w14:paraId="33B242BA" w14:textId="77777777" w:rsidR="00F967BE" w:rsidRPr="00D02D6B" w:rsidRDefault="00F967BE" w:rsidP="00554CE3">
      <w:pPr>
        <w:pStyle w:val="subsection"/>
      </w:pPr>
      <w:r w:rsidRPr="00D02D6B">
        <w:tab/>
        <w:t>(5)</w:t>
      </w:r>
      <w:r w:rsidRPr="00D02D6B">
        <w:tab/>
        <w:t>Within 30 days after receiving the report, the operator must give to CASA:</w:t>
      </w:r>
    </w:p>
    <w:p w14:paraId="58B6A818" w14:textId="77777777" w:rsidR="00F967BE" w:rsidRPr="00D02D6B" w:rsidRDefault="00F967BE" w:rsidP="00554CE3">
      <w:pPr>
        <w:pStyle w:val="paragraph"/>
      </w:pPr>
      <w:r w:rsidRPr="00D02D6B">
        <w:tab/>
        <w:t>(a)</w:t>
      </w:r>
      <w:r w:rsidRPr="00D02D6B">
        <w:tab/>
        <w:t>a copy of the report; and</w:t>
      </w:r>
    </w:p>
    <w:p w14:paraId="725B8858" w14:textId="77777777" w:rsidR="00F967BE" w:rsidRPr="00D02D6B" w:rsidRDefault="00F967BE" w:rsidP="00554CE3">
      <w:pPr>
        <w:pStyle w:val="paragraph"/>
      </w:pPr>
      <w:r w:rsidRPr="00D02D6B">
        <w:tab/>
        <w:t>(b)</w:t>
      </w:r>
      <w:r w:rsidRPr="00D02D6B">
        <w:tab/>
        <w:t>if the report specifies any remedial work as being necessary</w:t>
      </w:r>
      <w:r w:rsidR="00EE64B8" w:rsidRPr="00D02D6B">
        <w:t>—</w:t>
      </w:r>
      <w:r w:rsidRPr="00D02D6B">
        <w:t>a statement as to when and how the operator intends to do the remedial work.</w:t>
      </w:r>
    </w:p>
    <w:p w14:paraId="3C8A79D3" w14:textId="77777777" w:rsidR="00F967BE" w:rsidRPr="00D02D6B" w:rsidRDefault="00EE64B8" w:rsidP="00554CE3">
      <w:pPr>
        <w:pStyle w:val="Penalty"/>
      </w:pPr>
      <w:r w:rsidRPr="00D02D6B">
        <w:t>Penalty:</w:t>
      </w:r>
      <w:r w:rsidRPr="00D02D6B">
        <w:tab/>
      </w:r>
      <w:r w:rsidR="00F967BE" w:rsidRPr="00D02D6B">
        <w:t>10 penalty units.</w:t>
      </w:r>
    </w:p>
    <w:p w14:paraId="27707609" w14:textId="77777777" w:rsidR="00F967BE" w:rsidRPr="00D02D6B" w:rsidRDefault="00F967BE" w:rsidP="00554CE3">
      <w:pPr>
        <w:pStyle w:val="subsection"/>
      </w:pPr>
      <w:r w:rsidRPr="00D02D6B">
        <w:lastRenderedPageBreak/>
        <w:tab/>
        <w:t>(6)</w:t>
      </w:r>
      <w:r w:rsidRPr="00D02D6B">
        <w:tab/>
        <w:t>Despite subregulation (3), until the end of 1</w:t>
      </w:r>
      <w:r w:rsidR="00D02D6B">
        <w:t> </w:t>
      </w:r>
      <w:r w:rsidRPr="00D02D6B">
        <w:t>May 2006, the safety inspection may be conducted by a person who is not approved by CASA under regulation</w:t>
      </w:r>
      <w:r w:rsidR="00D02D6B">
        <w:t> </w:t>
      </w:r>
      <w:r w:rsidRPr="00D02D6B">
        <w:t>139.320 but is a person</w:t>
      </w:r>
      <w:r w:rsidRPr="00D02D6B">
        <w:rPr>
          <w:b/>
          <w:i/>
        </w:rPr>
        <w:t xml:space="preserve"> </w:t>
      </w:r>
      <w:r w:rsidRPr="00D02D6B">
        <w:t>CASA is satisfied meets the requirements of subregulation</w:t>
      </w:r>
      <w:r w:rsidR="00D02D6B">
        <w:t> </w:t>
      </w:r>
      <w:r w:rsidRPr="00D02D6B">
        <w:t>139.320</w:t>
      </w:r>
      <w:r w:rsidR="00E56B54" w:rsidRPr="00D02D6B">
        <w:t xml:space="preserve"> </w:t>
      </w:r>
      <w:r w:rsidRPr="00D02D6B">
        <w:t>(2).</w:t>
      </w:r>
    </w:p>
    <w:p w14:paraId="206CFDB4" w14:textId="77777777" w:rsidR="00F967BE" w:rsidRPr="00D02D6B" w:rsidRDefault="00F967BE" w:rsidP="00554CE3">
      <w:pPr>
        <w:pStyle w:val="HA"/>
        <w:keepNext w:val="0"/>
      </w:pPr>
      <w:r w:rsidRPr="00D02D6B">
        <w:t>Appendix 1 to paragraph</w:t>
      </w:r>
      <w:r w:rsidR="00D02D6B">
        <w:t> </w:t>
      </w:r>
      <w:r w:rsidRPr="00D02D6B">
        <w:t>139</w:t>
      </w:r>
      <w:r w:rsidRPr="00D02D6B">
        <w:rPr>
          <w:i w:val="0"/>
        </w:rPr>
        <w:t>.</w:t>
      </w:r>
      <w:r w:rsidRPr="00D02D6B">
        <w:t>345</w:t>
      </w:r>
      <w:r w:rsidR="00E56B54" w:rsidRPr="00D02D6B">
        <w:t xml:space="preserve"> </w:t>
      </w:r>
      <w:r w:rsidRPr="00D02D6B">
        <w:t>(4</w:t>
      </w:r>
      <w:r w:rsidR="00EE64B8" w:rsidRPr="00D02D6B">
        <w:t>)(</w:t>
      </w:r>
      <w:r w:rsidRPr="00D02D6B">
        <w:t>a</w:t>
      </w:r>
      <w:r w:rsidR="00EE64B8" w:rsidRPr="00D02D6B">
        <w:t>) (M</w:t>
      </w:r>
      <w:r w:rsidRPr="00D02D6B">
        <w:t>atters to be dealt with in safety inspections)</w:t>
      </w:r>
    </w:p>
    <w:p w14:paraId="104DB258" w14:textId="77777777" w:rsidR="00F967BE" w:rsidRPr="00D02D6B" w:rsidRDefault="00F967BE" w:rsidP="00554CE3">
      <w:pPr>
        <w:pStyle w:val="SubsectionHead"/>
      </w:pPr>
      <w:r w:rsidRPr="00D02D6B">
        <w:t>Details of aerodrome</w:t>
      </w:r>
    </w:p>
    <w:p w14:paraId="0FBF862E" w14:textId="77777777" w:rsidR="00F967BE" w:rsidRPr="00D02D6B" w:rsidRDefault="00F967BE" w:rsidP="00554CE3">
      <w:pPr>
        <w:pStyle w:val="subsection"/>
      </w:pPr>
      <w:r w:rsidRPr="00D02D6B">
        <w:tab/>
        <w:t>(1)</w:t>
      </w:r>
      <w:r w:rsidRPr="00D02D6B">
        <w:tab/>
        <w:t>Check that the following details relating to the aerodrome, published in AIP</w:t>
      </w:r>
      <w:r w:rsidR="00D02D6B">
        <w:noBreakHyphen/>
      </w:r>
      <w:r w:rsidRPr="00D02D6B">
        <w:t xml:space="preserve">ERSA or given to air transport operators, are correct: </w:t>
      </w:r>
    </w:p>
    <w:p w14:paraId="418B4CA1" w14:textId="77777777" w:rsidR="00F967BE" w:rsidRPr="00D02D6B" w:rsidRDefault="00F967BE" w:rsidP="00554CE3">
      <w:pPr>
        <w:pStyle w:val="paragraph"/>
      </w:pPr>
      <w:r w:rsidRPr="00D02D6B">
        <w:tab/>
        <w:t>(a)</w:t>
      </w:r>
      <w:r w:rsidRPr="00D02D6B">
        <w:tab/>
        <w:t xml:space="preserve">details of the location of the aerodrome; </w:t>
      </w:r>
    </w:p>
    <w:p w14:paraId="1807A5FD" w14:textId="77777777" w:rsidR="00F967BE" w:rsidRPr="00D02D6B" w:rsidRDefault="00F967BE" w:rsidP="00554CE3">
      <w:pPr>
        <w:pStyle w:val="paragraph"/>
      </w:pPr>
      <w:r w:rsidRPr="00D02D6B">
        <w:tab/>
        <w:t>(b)</w:t>
      </w:r>
      <w:r w:rsidRPr="00D02D6B">
        <w:tab/>
        <w:t xml:space="preserve">the name and address of the aerodrome operator; </w:t>
      </w:r>
    </w:p>
    <w:p w14:paraId="7877AB28" w14:textId="77777777" w:rsidR="00F967BE" w:rsidRPr="00D02D6B" w:rsidRDefault="00F967BE" w:rsidP="00554CE3">
      <w:pPr>
        <w:pStyle w:val="paragraph"/>
      </w:pPr>
      <w:r w:rsidRPr="00D02D6B">
        <w:tab/>
        <w:t>(c)</w:t>
      </w:r>
      <w:r w:rsidRPr="00D02D6B">
        <w:tab/>
        <w:t xml:space="preserve">details of the movement area; </w:t>
      </w:r>
    </w:p>
    <w:p w14:paraId="21EE0BFA" w14:textId="77777777" w:rsidR="00F967BE" w:rsidRPr="00D02D6B" w:rsidRDefault="00F967BE" w:rsidP="00554CE3">
      <w:pPr>
        <w:pStyle w:val="paragraph"/>
      </w:pPr>
      <w:r w:rsidRPr="00D02D6B">
        <w:tab/>
        <w:t>(d)</w:t>
      </w:r>
      <w:r w:rsidRPr="00D02D6B">
        <w:tab/>
        <w:t xml:space="preserve">details of runway distances available; </w:t>
      </w:r>
    </w:p>
    <w:p w14:paraId="444E459E" w14:textId="77777777" w:rsidR="00F967BE" w:rsidRPr="00D02D6B" w:rsidRDefault="00F967BE" w:rsidP="00554CE3">
      <w:pPr>
        <w:pStyle w:val="paragraph"/>
      </w:pPr>
      <w:r w:rsidRPr="00D02D6B">
        <w:tab/>
        <w:t>(e)</w:t>
      </w:r>
      <w:r w:rsidRPr="00D02D6B">
        <w:tab/>
        <w:t xml:space="preserve">details of the aerodrome lighting; </w:t>
      </w:r>
    </w:p>
    <w:p w14:paraId="09D1A966" w14:textId="77777777" w:rsidR="00F967BE" w:rsidRPr="00D02D6B" w:rsidRDefault="00F967BE" w:rsidP="00554CE3">
      <w:pPr>
        <w:pStyle w:val="paragraph"/>
      </w:pPr>
      <w:r w:rsidRPr="00D02D6B">
        <w:tab/>
        <w:t>(f)</w:t>
      </w:r>
      <w:r w:rsidRPr="00D02D6B">
        <w:tab/>
        <w:t xml:space="preserve">details of ground services; </w:t>
      </w:r>
    </w:p>
    <w:p w14:paraId="4B5C7037" w14:textId="77777777" w:rsidR="00F967BE" w:rsidRPr="00D02D6B" w:rsidRDefault="00F967BE" w:rsidP="00554CE3">
      <w:pPr>
        <w:pStyle w:val="paragraph"/>
      </w:pPr>
      <w:r w:rsidRPr="00D02D6B">
        <w:tab/>
        <w:t>(g)</w:t>
      </w:r>
      <w:r w:rsidRPr="00D02D6B">
        <w:tab/>
        <w:t>notice of special conditions and procedures, if any.</w:t>
      </w:r>
    </w:p>
    <w:p w14:paraId="3449D6BB" w14:textId="77777777" w:rsidR="00F967BE" w:rsidRPr="00D02D6B" w:rsidRDefault="00F967BE" w:rsidP="00554CE3">
      <w:pPr>
        <w:pStyle w:val="SubsectionHead"/>
      </w:pPr>
      <w:r w:rsidRPr="00D02D6B">
        <w:t>Aerodrome operating procedures</w:t>
      </w:r>
    </w:p>
    <w:p w14:paraId="0FBF9B3A" w14:textId="77777777" w:rsidR="00F967BE" w:rsidRPr="00D02D6B" w:rsidRDefault="00F967BE" w:rsidP="00554CE3">
      <w:pPr>
        <w:pStyle w:val="subsection"/>
      </w:pPr>
      <w:r w:rsidRPr="00D02D6B">
        <w:tab/>
        <w:t>(2)</w:t>
      </w:r>
      <w:r w:rsidRPr="00D02D6B">
        <w:tab/>
        <w:t xml:space="preserve">Check aerodrome operating procedures to ensure that the following matters are dealt with: </w:t>
      </w:r>
    </w:p>
    <w:p w14:paraId="44B2CB00" w14:textId="77777777" w:rsidR="00F967BE" w:rsidRPr="00D02D6B" w:rsidRDefault="00F967BE" w:rsidP="00554CE3">
      <w:pPr>
        <w:pStyle w:val="paragraph"/>
      </w:pPr>
      <w:r w:rsidRPr="00D02D6B">
        <w:tab/>
        <w:t>(a)</w:t>
      </w:r>
      <w:r w:rsidRPr="00D02D6B">
        <w:tab/>
        <w:t>recording of aerodrome inspections;</w:t>
      </w:r>
    </w:p>
    <w:p w14:paraId="1A228B0E" w14:textId="77777777" w:rsidR="00F967BE" w:rsidRPr="00D02D6B" w:rsidRDefault="00F967BE" w:rsidP="00554CE3">
      <w:pPr>
        <w:pStyle w:val="paragraph"/>
      </w:pPr>
      <w:r w:rsidRPr="00D02D6B">
        <w:tab/>
        <w:t>(b)</w:t>
      </w:r>
      <w:r w:rsidRPr="00D02D6B">
        <w:tab/>
        <w:t>recording of notices given to the NOTAM Office and AIS or to air transport operators;</w:t>
      </w:r>
    </w:p>
    <w:p w14:paraId="3A3D5993" w14:textId="77777777" w:rsidR="00F967BE" w:rsidRPr="00D02D6B" w:rsidRDefault="00F967BE" w:rsidP="00554CE3">
      <w:pPr>
        <w:pStyle w:val="paragraph"/>
      </w:pPr>
      <w:r w:rsidRPr="00D02D6B">
        <w:tab/>
        <w:t>(c)</w:t>
      </w:r>
      <w:r w:rsidRPr="00D02D6B">
        <w:tab/>
        <w:t>recording of aerodrome works.</w:t>
      </w:r>
    </w:p>
    <w:p w14:paraId="5EA22CCD" w14:textId="77777777" w:rsidR="00F967BE" w:rsidRPr="00D02D6B" w:rsidRDefault="00F967BE" w:rsidP="00554CE3">
      <w:pPr>
        <w:pStyle w:val="SubsectionHead"/>
      </w:pPr>
      <w:r w:rsidRPr="00D02D6B">
        <w:t>Reporting officer</w:t>
      </w:r>
    </w:p>
    <w:p w14:paraId="0E9D8A7E" w14:textId="77777777" w:rsidR="00F967BE" w:rsidRPr="00D02D6B" w:rsidRDefault="00F967BE" w:rsidP="00554CE3">
      <w:pPr>
        <w:pStyle w:val="subsection"/>
      </w:pPr>
      <w:r w:rsidRPr="00D02D6B">
        <w:tab/>
        <w:t>(3)</w:t>
      </w:r>
      <w:r w:rsidRPr="00D02D6B">
        <w:tab/>
        <w:t>Check that each person appointed as a reporting officer is competent to carry out the reporting officer’s functions.</w:t>
      </w:r>
    </w:p>
    <w:p w14:paraId="4CD6CB54" w14:textId="77777777" w:rsidR="00F967BE" w:rsidRPr="00D02D6B" w:rsidRDefault="00F967BE" w:rsidP="00554CE3">
      <w:pPr>
        <w:pStyle w:val="SubsectionHead"/>
      </w:pPr>
      <w:r w:rsidRPr="00D02D6B">
        <w:t>Details relating to movement area etc</w:t>
      </w:r>
    </w:p>
    <w:p w14:paraId="67434143" w14:textId="77777777" w:rsidR="00F967BE" w:rsidRPr="00D02D6B" w:rsidRDefault="00F967BE" w:rsidP="00554CE3">
      <w:pPr>
        <w:pStyle w:val="subsection"/>
      </w:pPr>
      <w:r w:rsidRPr="00D02D6B">
        <w:tab/>
        <w:t>(4)</w:t>
      </w:r>
      <w:r w:rsidRPr="00D02D6B">
        <w:tab/>
        <w:t xml:space="preserve">Check the following: </w:t>
      </w:r>
    </w:p>
    <w:p w14:paraId="1A2B88D3" w14:textId="77777777" w:rsidR="00F967BE" w:rsidRPr="00D02D6B" w:rsidRDefault="00F967BE" w:rsidP="00554CE3">
      <w:pPr>
        <w:pStyle w:val="paragraph"/>
      </w:pPr>
      <w:r w:rsidRPr="00D02D6B">
        <w:lastRenderedPageBreak/>
        <w:tab/>
        <w:t>(a)</w:t>
      </w:r>
      <w:r w:rsidRPr="00D02D6B">
        <w:tab/>
        <w:t xml:space="preserve">dimensions and surface conditions of runways, taxiways and aprons; </w:t>
      </w:r>
    </w:p>
    <w:p w14:paraId="132CC632" w14:textId="77777777" w:rsidR="00F967BE" w:rsidRPr="00D02D6B" w:rsidRDefault="00F967BE" w:rsidP="00554CE3">
      <w:pPr>
        <w:pStyle w:val="paragraph"/>
      </w:pPr>
      <w:r w:rsidRPr="00D02D6B">
        <w:tab/>
        <w:t>(b)</w:t>
      </w:r>
      <w:r w:rsidRPr="00D02D6B">
        <w:tab/>
        <w:t>aerodrome lighting, including back</w:t>
      </w:r>
      <w:r w:rsidR="00D02D6B">
        <w:noBreakHyphen/>
      </w:r>
      <w:r w:rsidRPr="00D02D6B">
        <w:t>up lighting and obstacle lighting;</w:t>
      </w:r>
    </w:p>
    <w:p w14:paraId="37BC20D7" w14:textId="77777777" w:rsidR="00F967BE" w:rsidRPr="00D02D6B" w:rsidRDefault="00F967BE" w:rsidP="00554CE3">
      <w:pPr>
        <w:pStyle w:val="paragraph"/>
      </w:pPr>
      <w:r w:rsidRPr="00D02D6B">
        <w:tab/>
        <w:t>(c)</w:t>
      </w:r>
      <w:r w:rsidRPr="00D02D6B">
        <w:tab/>
        <w:t xml:space="preserve">wind direction indicators and their illumination; </w:t>
      </w:r>
    </w:p>
    <w:p w14:paraId="4744A62E" w14:textId="77777777" w:rsidR="00F967BE" w:rsidRPr="00D02D6B" w:rsidRDefault="00F967BE" w:rsidP="00554CE3">
      <w:pPr>
        <w:pStyle w:val="paragraph"/>
      </w:pPr>
      <w:r w:rsidRPr="00D02D6B">
        <w:tab/>
        <w:t>(d)</w:t>
      </w:r>
      <w:r w:rsidRPr="00D02D6B">
        <w:tab/>
        <w:t xml:space="preserve">aerodrome markings and signs; </w:t>
      </w:r>
    </w:p>
    <w:p w14:paraId="2FA816E4" w14:textId="77777777" w:rsidR="00F967BE" w:rsidRPr="00D02D6B" w:rsidRDefault="00F967BE" w:rsidP="00554CE3">
      <w:pPr>
        <w:pStyle w:val="paragraph"/>
      </w:pPr>
      <w:r w:rsidRPr="00D02D6B">
        <w:tab/>
        <w:t>(e)</w:t>
      </w:r>
      <w:r w:rsidRPr="00D02D6B">
        <w:tab/>
        <w:t>obstacle limitation surfaces applicable to the aerodrome;</w:t>
      </w:r>
    </w:p>
    <w:p w14:paraId="5E82FD0C" w14:textId="77777777" w:rsidR="00F967BE" w:rsidRPr="00D02D6B" w:rsidRDefault="00F967BE" w:rsidP="00554CE3">
      <w:pPr>
        <w:pStyle w:val="paragraph"/>
      </w:pPr>
      <w:r w:rsidRPr="00D02D6B">
        <w:tab/>
        <w:t>(f)</w:t>
      </w:r>
      <w:r w:rsidRPr="00D02D6B">
        <w:tab/>
        <w:t>two</w:t>
      </w:r>
      <w:r w:rsidR="00D02D6B">
        <w:noBreakHyphen/>
      </w:r>
      <w:r w:rsidRPr="00D02D6B">
        <w:t>way radios whether hand</w:t>
      </w:r>
      <w:r w:rsidR="00D02D6B">
        <w:noBreakHyphen/>
      </w:r>
      <w:r w:rsidRPr="00D02D6B">
        <w:t>held or</w:t>
      </w:r>
      <w:r w:rsidRPr="00D02D6B">
        <w:rPr>
          <w:b/>
          <w:i/>
        </w:rPr>
        <w:t xml:space="preserve"> </w:t>
      </w:r>
      <w:r w:rsidRPr="00D02D6B">
        <w:t xml:space="preserve">installed in vehicles used by the aerodrome operator on the movement area; </w:t>
      </w:r>
    </w:p>
    <w:p w14:paraId="6232957E" w14:textId="77777777" w:rsidR="00F967BE" w:rsidRPr="00D02D6B" w:rsidRDefault="00F967BE" w:rsidP="00554CE3">
      <w:pPr>
        <w:pStyle w:val="paragraph"/>
      </w:pPr>
      <w:r w:rsidRPr="00D02D6B">
        <w:tab/>
        <w:t>(g)</w:t>
      </w:r>
      <w:r w:rsidRPr="00D02D6B">
        <w:tab/>
        <w:t>equipment used for dispersing birds;</w:t>
      </w:r>
    </w:p>
    <w:p w14:paraId="499DDE56" w14:textId="77777777" w:rsidR="00F967BE" w:rsidRPr="00D02D6B" w:rsidRDefault="00F967BE" w:rsidP="00554CE3">
      <w:pPr>
        <w:pStyle w:val="paragraph"/>
      </w:pPr>
      <w:r w:rsidRPr="00D02D6B">
        <w:tab/>
        <w:t>(h)</w:t>
      </w:r>
      <w:r w:rsidRPr="00D02D6B">
        <w:tab/>
        <w:t xml:space="preserve">aerodrome fencing. </w:t>
      </w:r>
    </w:p>
    <w:p w14:paraId="486761BB" w14:textId="77777777" w:rsidR="00F967BE" w:rsidRPr="00D02D6B" w:rsidRDefault="00EE64B8" w:rsidP="00554CE3">
      <w:pPr>
        <w:pStyle w:val="SubPartCASA"/>
        <w:pageBreakBefore/>
        <w:outlineLvl w:val="9"/>
      </w:pPr>
      <w:bookmarkStart w:id="75" w:name="_Toc381625065"/>
      <w:r w:rsidRPr="00D02D6B">
        <w:rPr>
          <w:rStyle w:val="CharSubPartNoCASA"/>
        </w:rPr>
        <w:lastRenderedPageBreak/>
        <w:t>Subpart</w:t>
      </w:r>
      <w:r w:rsidR="00E56B54" w:rsidRPr="00D02D6B">
        <w:rPr>
          <w:rStyle w:val="CharSubPartNoCASA"/>
        </w:rPr>
        <w:t xml:space="preserve"> </w:t>
      </w:r>
      <w:r w:rsidR="00F967BE" w:rsidRPr="00D02D6B">
        <w:rPr>
          <w:rStyle w:val="CharSubPartNoCASA"/>
        </w:rPr>
        <w:t>139.E</w:t>
      </w:r>
      <w:r w:rsidRPr="00D02D6B">
        <w:t>—</w:t>
      </w:r>
      <w:r w:rsidR="00F967BE" w:rsidRPr="00D02D6B">
        <w:rPr>
          <w:rStyle w:val="CharSubPartTextCASA"/>
        </w:rPr>
        <w:t>Obstacles and hazards</w:t>
      </w:r>
      <w:bookmarkEnd w:id="75"/>
    </w:p>
    <w:p w14:paraId="411D30A1" w14:textId="77777777" w:rsidR="0050228B" w:rsidRPr="00D02D6B" w:rsidRDefault="0050228B" w:rsidP="00554CE3">
      <w:pPr>
        <w:pStyle w:val="Header"/>
      </w:pPr>
      <w:r w:rsidRPr="00D02D6B">
        <w:rPr>
          <w:rStyle w:val="CharDivNo"/>
        </w:rPr>
        <w:t xml:space="preserve"> </w:t>
      </w:r>
      <w:r w:rsidRPr="00D02D6B">
        <w:rPr>
          <w:rStyle w:val="CharDivText"/>
        </w:rPr>
        <w:t xml:space="preserve"> </w:t>
      </w:r>
    </w:p>
    <w:p w14:paraId="17DF6755" w14:textId="77777777" w:rsidR="00F967BE" w:rsidRPr="00D02D6B" w:rsidRDefault="00F967BE" w:rsidP="00554CE3">
      <w:pPr>
        <w:pStyle w:val="ActHead5"/>
      </w:pPr>
      <w:bookmarkStart w:id="76" w:name="_Toc381625066"/>
      <w:r w:rsidRPr="00D02D6B">
        <w:rPr>
          <w:rStyle w:val="CharSectno"/>
        </w:rPr>
        <w:t>139.350</w:t>
      </w:r>
      <w:r w:rsidR="00EE64B8" w:rsidRPr="00D02D6B">
        <w:t xml:space="preserve">  </w:t>
      </w:r>
      <w:r w:rsidRPr="00D02D6B">
        <w:t>Monitoring of airspace</w:t>
      </w:r>
      <w:bookmarkEnd w:id="76"/>
    </w:p>
    <w:p w14:paraId="708BEF5C" w14:textId="77777777" w:rsidR="00F967BE" w:rsidRPr="00D02D6B" w:rsidRDefault="00F967BE" w:rsidP="00554CE3">
      <w:pPr>
        <w:pStyle w:val="subsection"/>
      </w:pPr>
      <w:r w:rsidRPr="00D02D6B">
        <w:tab/>
        <w:t>(1)</w:t>
      </w:r>
      <w:r w:rsidRPr="00D02D6B">
        <w:tab/>
        <w:t>The operator of a certified aerodrome or a registered aerodrome must monitor the airspace around the aerodrome for infringement of the obstacle limitation surfaces by:</w:t>
      </w:r>
    </w:p>
    <w:p w14:paraId="436A8133" w14:textId="77777777" w:rsidR="00F967BE" w:rsidRPr="00D02D6B" w:rsidRDefault="00F967BE" w:rsidP="00554CE3">
      <w:pPr>
        <w:pStyle w:val="paragraph"/>
      </w:pPr>
      <w:r w:rsidRPr="00D02D6B">
        <w:tab/>
        <w:t>(a)</w:t>
      </w:r>
      <w:r w:rsidRPr="00D02D6B">
        <w:tab/>
        <w:t>any object, building or structure; or</w:t>
      </w:r>
    </w:p>
    <w:p w14:paraId="67EB6734" w14:textId="77777777" w:rsidR="00F967BE" w:rsidRPr="00D02D6B" w:rsidRDefault="00F967BE" w:rsidP="00554CE3">
      <w:pPr>
        <w:pStyle w:val="paragraph"/>
      </w:pPr>
      <w:r w:rsidRPr="00D02D6B">
        <w:tab/>
        <w:t>(b)</w:t>
      </w:r>
      <w:r w:rsidRPr="00D02D6B">
        <w:tab/>
        <w:t>any gaseous efflux having a velocity exceeding 4.3 metres per second.</w:t>
      </w:r>
    </w:p>
    <w:p w14:paraId="4CE32263" w14:textId="77777777" w:rsidR="00F967BE" w:rsidRPr="00D02D6B" w:rsidRDefault="00F967BE" w:rsidP="00554CE3">
      <w:pPr>
        <w:pStyle w:val="subsection"/>
      </w:pPr>
      <w:r w:rsidRPr="00D02D6B">
        <w:tab/>
        <w:t>(2)</w:t>
      </w:r>
      <w:r w:rsidRPr="00D02D6B">
        <w:tab/>
        <w:t>The monitoring must be in accordance with the standards set out in the Manual of Standards.</w:t>
      </w:r>
    </w:p>
    <w:p w14:paraId="40AB0A67" w14:textId="77777777" w:rsidR="00F967BE" w:rsidRPr="00D02D6B" w:rsidRDefault="00F967BE" w:rsidP="00554CE3">
      <w:pPr>
        <w:pStyle w:val="ActHead5"/>
      </w:pPr>
      <w:bookmarkStart w:id="77" w:name="_Toc381625067"/>
      <w:r w:rsidRPr="00D02D6B">
        <w:rPr>
          <w:rStyle w:val="CharSectno"/>
        </w:rPr>
        <w:t>139.355</w:t>
      </w:r>
      <w:r w:rsidR="00EE64B8" w:rsidRPr="00D02D6B">
        <w:t xml:space="preserve">  </w:t>
      </w:r>
      <w:r w:rsidRPr="00D02D6B">
        <w:t>Establishment of obstacle limitation surfaces</w:t>
      </w:r>
      <w:bookmarkEnd w:id="77"/>
    </w:p>
    <w:p w14:paraId="7CBAF478" w14:textId="77777777" w:rsidR="00F967BE" w:rsidRPr="00D02D6B" w:rsidRDefault="00F967BE" w:rsidP="00554CE3">
      <w:pPr>
        <w:pStyle w:val="subsection"/>
      </w:pPr>
      <w:r w:rsidRPr="00D02D6B">
        <w:tab/>
      </w:r>
      <w:r w:rsidRPr="00D02D6B">
        <w:tab/>
        <w:t>An aerodrome operator must ensure that obstacle limitation surfaces are established for the aerodrome in accordance with the standards set out in the Manual of Standards.</w:t>
      </w:r>
    </w:p>
    <w:p w14:paraId="2B41A4BE" w14:textId="77777777" w:rsidR="00F967BE" w:rsidRPr="00D02D6B" w:rsidRDefault="00F967BE" w:rsidP="00554CE3">
      <w:pPr>
        <w:pStyle w:val="ActHead5"/>
      </w:pPr>
      <w:bookmarkStart w:id="78" w:name="_Toc381625068"/>
      <w:r w:rsidRPr="00D02D6B">
        <w:rPr>
          <w:rStyle w:val="CharSectno"/>
        </w:rPr>
        <w:t>139.360</w:t>
      </w:r>
      <w:r w:rsidR="00EE64B8" w:rsidRPr="00D02D6B">
        <w:t xml:space="preserve">  </w:t>
      </w:r>
      <w:r w:rsidRPr="00D02D6B">
        <w:t>Notice of obstacles</w:t>
      </w:r>
      <w:bookmarkEnd w:id="78"/>
    </w:p>
    <w:p w14:paraId="1059DE53" w14:textId="77777777" w:rsidR="00F967BE" w:rsidRPr="00D02D6B" w:rsidRDefault="00F967BE" w:rsidP="00554CE3">
      <w:pPr>
        <w:pStyle w:val="subsection"/>
      </w:pPr>
      <w:r w:rsidRPr="00D02D6B">
        <w:tab/>
        <w:t>(1)</w:t>
      </w:r>
      <w:r w:rsidRPr="00D02D6B">
        <w:tab/>
        <w:t>An aerodrome operator must take all reasonable measures to ensure that obstacles at, or within the vicinity of, the aerodrome are detected as quickly as possible.</w:t>
      </w:r>
    </w:p>
    <w:p w14:paraId="62B2CCB3" w14:textId="77777777" w:rsidR="00F967BE" w:rsidRPr="00D02D6B" w:rsidRDefault="00F967BE" w:rsidP="00554CE3">
      <w:pPr>
        <w:pStyle w:val="subsection"/>
      </w:pPr>
      <w:r w:rsidRPr="00D02D6B">
        <w:tab/>
        <w:t>(2)</w:t>
      </w:r>
      <w:r w:rsidRPr="00D02D6B">
        <w:tab/>
        <w:t>If the operator becomes aware of the presence of an obstacle, the operator must:</w:t>
      </w:r>
    </w:p>
    <w:p w14:paraId="0063D1DD" w14:textId="77777777" w:rsidR="00F967BE" w:rsidRPr="00D02D6B" w:rsidRDefault="00F967BE" w:rsidP="00554CE3">
      <w:pPr>
        <w:pStyle w:val="paragraph"/>
      </w:pPr>
      <w:r w:rsidRPr="00D02D6B">
        <w:tab/>
        <w:t>(a)</w:t>
      </w:r>
      <w:r w:rsidRPr="00D02D6B">
        <w:tab/>
        <w:t>tell the NOTAM Office immediately; and</w:t>
      </w:r>
    </w:p>
    <w:p w14:paraId="1076AECE" w14:textId="77777777" w:rsidR="00F967BE" w:rsidRPr="00D02D6B" w:rsidRDefault="00F967BE" w:rsidP="00554CE3">
      <w:pPr>
        <w:pStyle w:val="paragraph"/>
      </w:pPr>
      <w:r w:rsidRPr="00D02D6B">
        <w:tab/>
        <w:t>(b)</w:t>
      </w:r>
      <w:r w:rsidRPr="00D02D6B">
        <w:tab/>
        <w:t>give the NOTAM Office details of:</w:t>
      </w:r>
    </w:p>
    <w:p w14:paraId="341CCC10" w14:textId="77777777" w:rsidR="00F967BE" w:rsidRPr="00D02D6B" w:rsidRDefault="00F967BE" w:rsidP="00554CE3">
      <w:pPr>
        <w:pStyle w:val="paragraphsub"/>
      </w:pPr>
      <w:r w:rsidRPr="00D02D6B">
        <w:tab/>
        <w:t>(i)</w:t>
      </w:r>
      <w:r w:rsidRPr="00D02D6B">
        <w:tab/>
        <w:t>the height and location of the obstacle; and</w:t>
      </w:r>
    </w:p>
    <w:p w14:paraId="4FCD3EA3" w14:textId="77777777" w:rsidR="00F967BE" w:rsidRPr="00D02D6B" w:rsidRDefault="00F967BE" w:rsidP="00554CE3">
      <w:pPr>
        <w:pStyle w:val="paragraphsub"/>
      </w:pPr>
      <w:r w:rsidRPr="00D02D6B">
        <w:tab/>
        <w:t>(ii)</w:t>
      </w:r>
      <w:r w:rsidRPr="00D02D6B">
        <w:tab/>
        <w:t>amended declared distances and gradients, if applicable.</w:t>
      </w:r>
    </w:p>
    <w:p w14:paraId="0FE8C171" w14:textId="77777777" w:rsidR="00F967BE" w:rsidRPr="00D02D6B" w:rsidRDefault="00EE64B8" w:rsidP="00554CE3">
      <w:pPr>
        <w:pStyle w:val="Penalty"/>
      </w:pPr>
      <w:r w:rsidRPr="00D02D6B">
        <w:t>Penalty:</w:t>
      </w:r>
      <w:r w:rsidRPr="00D02D6B">
        <w:tab/>
      </w:r>
      <w:r w:rsidR="00F967BE" w:rsidRPr="00D02D6B">
        <w:t>10 penalty units.</w:t>
      </w:r>
    </w:p>
    <w:p w14:paraId="6F51D7CD" w14:textId="77777777" w:rsidR="00F967BE" w:rsidRPr="00D02D6B" w:rsidRDefault="00F967BE" w:rsidP="00554CE3">
      <w:pPr>
        <w:pStyle w:val="subsection"/>
      </w:pPr>
      <w:r w:rsidRPr="00D02D6B">
        <w:tab/>
        <w:t>(3)</w:t>
      </w:r>
      <w:r w:rsidRPr="00D02D6B">
        <w:tab/>
        <w:t>If the operator becomes aware of any development or proposed construction near the aerodrome that is likely to</w:t>
      </w:r>
      <w:r w:rsidRPr="00D02D6B">
        <w:rPr>
          <w:b/>
          <w:i/>
        </w:rPr>
        <w:t xml:space="preserve"> </w:t>
      </w:r>
      <w:r w:rsidRPr="00D02D6B">
        <w:t>create an obstacle, the operator must:</w:t>
      </w:r>
    </w:p>
    <w:p w14:paraId="31D0C5D0" w14:textId="77777777" w:rsidR="00F967BE" w:rsidRPr="00D02D6B" w:rsidRDefault="00F967BE" w:rsidP="00554CE3">
      <w:pPr>
        <w:pStyle w:val="paragraph"/>
      </w:pPr>
      <w:r w:rsidRPr="00D02D6B">
        <w:lastRenderedPageBreak/>
        <w:tab/>
        <w:t>(a)</w:t>
      </w:r>
      <w:r w:rsidRPr="00D02D6B">
        <w:tab/>
        <w:t>tell CASA as soon as practicable; and</w:t>
      </w:r>
    </w:p>
    <w:p w14:paraId="31419D72" w14:textId="77777777" w:rsidR="00F967BE" w:rsidRPr="00D02D6B" w:rsidRDefault="00F967BE" w:rsidP="00554CE3">
      <w:pPr>
        <w:pStyle w:val="paragraph"/>
      </w:pPr>
      <w:r w:rsidRPr="00D02D6B">
        <w:tab/>
        <w:t>(b)</w:t>
      </w:r>
      <w:r w:rsidRPr="00D02D6B">
        <w:tab/>
        <w:t>give to CASA details of the likely obstacle.</w:t>
      </w:r>
    </w:p>
    <w:p w14:paraId="3D41F2EF" w14:textId="77777777" w:rsidR="00F967BE" w:rsidRPr="00D02D6B" w:rsidRDefault="00EE64B8" w:rsidP="00554CE3">
      <w:pPr>
        <w:pStyle w:val="Penalty"/>
      </w:pPr>
      <w:r w:rsidRPr="00D02D6B">
        <w:t>Penalty:</w:t>
      </w:r>
      <w:r w:rsidRPr="00D02D6B">
        <w:tab/>
      </w:r>
      <w:r w:rsidR="00F967BE" w:rsidRPr="00D02D6B">
        <w:t>10 penalty units.</w:t>
      </w:r>
    </w:p>
    <w:p w14:paraId="26119078" w14:textId="77777777" w:rsidR="00F967BE" w:rsidRPr="00D02D6B" w:rsidRDefault="00F967BE" w:rsidP="00554CE3">
      <w:pPr>
        <w:pStyle w:val="ActHead5"/>
      </w:pPr>
      <w:bookmarkStart w:id="79" w:name="_Toc381625069"/>
      <w:r w:rsidRPr="00D02D6B">
        <w:rPr>
          <w:rStyle w:val="CharSectno"/>
        </w:rPr>
        <w:t>139.365</w:t>
      </w:r>
      <w:r w:rsidR="00EE64B8" w:rsidRPr="00D02D6B">
        <w:t xml:space="preserve">  </w:t>
      </w:r>
      <w:r w:rsidRPr="00D02D6B">
        <w:t>Structures 110 metres or more above ground level</w:t>
      </w:r>
      <w:bookmarkEnd w:id="79"/>
    </w:p>
    <w:p w14:paraId="0AE016AD" w14:textId="77777777" w:rsidR="00F967BE" w:rsidRPr="00D02D6B" w:rsidRDefault="00F967BE" w:rsidP="00554CE3">
      <w:pPr>
        <w:pStyle w:val="subsection"/>
      </w:pPr>
      <w:r w:rsidRPr="00D02D6B">
        <w:rPr>
          <w:b/>
        </w:rPr>
        <w:tab/>
      </w:r>
      <w:r w:rsidRPr="00D02D6B">
        <w:rPr>
          <w:b/>
        </w:rPr>
        <w:tab/>
      </w:r>
      <w:r w:rsidRPr="00D02D6B">
        <w:t>A person who proposes to construct a building or structure the top of which will be 110 metres or more above ground level must inform CASA of that intention and the proposed height and location of the building or structure.</w:t>
      </w:r>
    </w:p>
    <w:p w14:paraId="51D29E79" w14:textId="77777777" w:rsidR="00F967BE" w:rsidRPr="00D02D6B" w:rsidRDefault="00EE64B8" w:rsidP="00554CE3">
      <w:pPr>
        <w:pStyle w:val="Penalty"/>
      </w:pPr>
      <w:r w:rsidRPr="00D02D6B">
        <w:t>Penalty:</w:t>
      </w:r>
      <w:r w:rsidRPr="00D02D6B">
        <w:tab/>
      </w:r>
      <w:r w:rsidR="00F967BE" w:rsidRPr="00D02D6B">
        <w:t>10 penalty units.</w:t>
      </w:r>
    </w:p>
    <w:p w14:paraId="18166791" w14:textId="77777777" w:rsidR="00F967BE" w:rsidRPr="00D02D6B" w:rsidRDefault="00F967BE" w:rsidP="00554CE3">
      <w:pPr>
        <w:pStyle w:val="ActHead5"/>
      </w:pPr>
      <w:bookmarkStart w:id="80" w:name="_Toc381625070"/>
      <w:r w:rsidRPr="00D02D6B">
        <w:rPr>
          <w:rStyle w:val="CharSectno"/>
        </w:rPr>
        <w:t>139.370</w:t>
      </w:r>
      <w:r w:rsidR="00EE64B8" w:rsidRPr="00D02D6B">
        <w:t xml:space="preserve">  </w:t>
      </w:r>
      <w:r w:rsidRPr="00D02D6B">
        <w:t>Hazardous objects etc</w:t>
      </w:r>
      <w:bookmarkEnd w:id="80"/>
    </w:p>
    <w:p w14:paraId="2E8FF6D3" w14:textId="77777777" w:rsidR="00F967BE" w:rsidRPr="00D02D6B" w:rsidRDefault="00F967BE" w:rsidP="00554CE3">
      <w:pPr>
        <w:pStyle w:val="subsection"/>
      </w:pPr>
      <w:r w:rsidRPr="00D02D6B">
        <w:rPr>
          <w:b/>
        </w:rPr>
        <w:tab/>
      </w:r>
      <w:r w:rsidRPr="00D02D6B">
        <w:t>(1)</w:t>
      </w:r>
      <w:r w:rsidRPr="00D02D6B">
        <w:rPr>
          <w:b/>
        </w:rPr>
        <w:tab/>
      </w:r>
      <w:r w:rsidRPr="00D02D6B">
        <w:t>CASA may determine, in writing, that:</w:t>
      </w:r>
    </w:p>
    <w:p w14:paraId="63FCCBA0" w14:textId="77777777" w:rsidR="00F967BE" w:rsidRPr="00D02D6B" w:rsidRDefault="00F967BE" w:rsidP="00554CE3">
      <w:pPr>
        <w:pStyle w:val="paragraph"/>
      </w:pPr>
      <w:r w:rsidRPr="00D02D6B">
        <w:tab/>
        <w:t>(a)</w:t>
      </w:r>
      <w:r w:rsidRPr="00D02D6B">
        <w:tab/>
        <w:t>an obstacle, or any proposed development or other proposed construction that is likely to create an obstacle; or</w:t>
      </w:r>
    </w:p>
    <w:p w14:paraId="741CA432" w14:textId="77777777" w:rsidR="00F967BE" w:rsidRPr="00D02D6B" w:rsidRDefault="00F967BE" w:rsidP="00554CE3">
      <w:pPr>
        <w:pStyle w:val="paragraph"/>
      </w:pPr>
      <w:r w:rsidRPr="00D02D6B">
        <w:tab/>
        <w:t>(b)</w:t>
      </w:r>
      <w:r w:rsidRPr="00D02D6B">
        <w:tab/>
        <w:t>a building or structure the top of which is 110 metres or more above ground level; or</w:t>
      </w:r>
    </w:p>
    <w:p w14:paraId="09D401A9" w14:textId="77777777" w:rsidR="00F967BE" w:rsidRPr="00D02D6B" w:rsidRDefault="00F967BE" w:rsidP="00554CE3">
      <w:pPr>
        <w:pStyle w:val="paragraph"/>
      </w:pPr>
      <w:r w:rsidRPr="00D02D6B">
        <w:tab/>
        <w:t>(c)</w:t>
      </w:r>
      <w:r w:rsidRPr="00D02D6B">
        <w:tab/>
        <w:t>a proposed building or structure the top of which will be 110 metres or more above ground level;</w:t>
      </w:r>
    </w:p>
    <w:p w14:paraId="25506EA9" w14:textId="77777777" w:rsidR="00F967BE" w:rsidRPr="00D02D6B" w:rsidRDefault="00F967BE" w:rsidP="00554CE3">
      <w:pPr>
        <w:pStyle w:val="subsection2"/>
      </w:pPr>
      <w:r w:rsidRPr="00D02D6B">
        <w:t>is, or will be, a hazardous object because of its location, height or lack of marking or lighting.</w:t>
      </w:r>
    </w:p>
    <w:p w14:paraId="19B22110" w14:textId="77777777" w:rsidR="00F967BE" w:rsidRPr="00D02D6B" w:rsidRDefault="00F967BE" w:rsidP="00554CE3">
      <w:pPr>
        <w:pStyle w:val="subsection"/>
      </w:pPr>
      <w:r w:rsidRPr="00D02D6B">
        <w:rPr>
          <w:b/>
        </w:rPr>
        <w:tab/>
      </w:r>
      <w:r w:rsidRPr="00D02D6B">
        <w:t>(2)</w:t>
      </w:r>
      <w:r w:rsidRPr="00D02D6B">
        <w:rPr>
          <w:b/>
        </w:rPr>
        <w:tab/>
      </w:r>
      <w:r w:rsidRPr="00D02D6B">
        <w:t>CASA may determine, in writing, that a gaseous efflux having a velocity exceeding 4.3 metres per second is, or will be, a hazard to aircraft operations because of the velocity or location of the efflux.</w:t>
      </w:r>
    </w:p>
    <w:p w14:paraId="61AB2A38" w14:textId="77777777" w:rsidR="00F967BE" w:rsidRPr="00D02D6B" w:rsidRDefault="00F967BE" w:rsidP="00554CE3">
      <w:pPr>
        <w:pStyle w:val="subsection"/>
      </w:pPr>
      <w:r w:rsidRPr="00D02D6B">
        <w:rPr>
          <w:b/>
        </w:rPr>
        <w:tab/>
      </w:r>
      <w:r w:rsidRPr="00D02D6B">
        <w:t>(3)</w:t>
      </w:r>
      <w:r w:rsidRPr="00D02D6B">
        <w:rPr>
          <w:b/>
        </w:rPr>
        <w:tab/>
      </w:r>
      <w:r w:rsidRPr="00D02D6B">
        <w:t>If CASA makes a determination under subregulation</w:t>
      </w:r>
      <w:r w:rsidR="00E56B54" w:rsidRPr="00D02D6B">
        <w:t xml:space="preserve"> </w:t>
      </w:r>
      <w:r w:rsidRPr="00D02D6B">
        <w:t>(1) or (2), it must:</w:t>
      </w:r>
    </w:p>
    <w:p w14:paraId="7E7F8427" w14:textId="77777777" w:rsidR="00F967BE" w:rsidRPr="00D02D6B" w:rsidRDefault="00F967BE" w:rsidP="00554CE3">
      <w:pPr>
        <w:pStyle w:val="paragraph"/>
      </w:pPr>
      <w:r w:rsidRPr="00D02D6B">
        <w:tab/>
        <w:t>(a)</w:t>
      </w:r>
      <w:r w:rsidRPr="00D02D6B">
        <w:tab/>
        <w:t>publish in AIP or NOTAMS particulars of the hazardous object or gaseous efflux to which the determination relates; and</w:t>
      </w:r>
    </w:p>
    <w:p w14:paraId="7CFDB5E3" w14:textId="77777777" w:rsidR="00F967BE" w:rsidRPr="00D02D6B" w:rsidRDefault="00F967BE" w:rsidP="00554CE3">
      <w:pPr>
        <w:pStyle w:val="paragraph"/>
      </w:pPr>
      <w:r w:rsidRPr="00D02D6B">
        <w:tab/>
        <w:t>(b)</w:t>
      </w:r>
      <w:r w:rsidRPr="00D02D6B">
        <w:tab/>
        <w:t>give written notice of the determination in accordance with subregulation (4).</w:t>
      </w:r>
    </w:p>
    <w:p w14:paraId="2C37D10F" w14:textId="77777777" w:rsidR="00F967BE" w:rsidRPr="00D02D6B" w:rsidRDefault="00F967BE" w:rsidP="00554CE3">
      <w:pPr>
        <w:pStyle w:val="subsection"/>
      </w:pPr>
      <w:r w:rsidRPr="00D02D6B">
        <w:tab/>
        <w:t>(4)</w:t>
      </w:r>
      <w:r w:rsidRPr="00D02D6B">
        <w:tab/>
        <w:t>CASA must give a copy of the notice:</w:t>
      </w:r>
    </w:p>
    <w:p w14:paraId="745BEF35" w14:textId="77777777" w:rsidR="00F967BE" w:rsidRPr="00D02D6B" w:rsidRDefault="00F967BE" w:rsidP="00554CE3">
      <w:pPr>
        <w:pStyle w:val="paragraph"/>
      </w:pPr>
      <w:r w:rsidRPr="00D02D6B">
        <w:lastRenderedPageBreak/>
        <w:tab/>
        <w:t>(a)</w:t>
      </w:r>
      <w:r w:rsidRPr="00D02D6B">
        <w:tab/>
        <w:t>in the case of a hazardous object that is a proposed building or structure:</w:t>
      </w:r>
    </w:p>
    <w:p w14:paraId="05F4BE64" w14:textId="77777777" w:rsidR="00F967BE" w:rsidRPr="00D02D6B" w:rsidRDefault="00F967BE" w:rsidP="00554CE3">
      <w:pPr>
        <w:pStyle w:val="paragraphsub"/>
      </w:pPr>
      <w:r w:rsidRPr="00D02D6B">
        <w:tab/>
        <w:t>(i)</w:t>
      </w:r>
      <w:r w:rsidRPr="00D02D6B">
        <w:tab/>
        <w:t>to the person proposing to construct the building or structure; and</w:t>
      </w:r>
    </w:p>
    <w:p w14:paraId="1938B8A7" w14:textId="77777777" w:rsidR="00F967BE" w:rsidRPr="00D02D6B" w:rsidRDefault="00F967BE" w:rsidP="00554CE3">
      <w:pPr>
        <w:pStyle w:val="paragraphsub"/>
      </w:pPr>
      <w:r w:rsidRPr="00D02D6B">
        <w:tab/>
        <w:t>(ii)</w:t>
      </w:r>
      <w:r w:rsidRPr="00D02D6B">
        <w:tab/>
        <w:t>to the authority or, if applicable, one or more of the authorities whose approval is required for the construction; and</w:t>
      </w:r>
    </w:p>
    <w:p w14:paraId="3010AC98" w14:textId="77777777" w:rsidR="00F967BE" w:rsidRPr="00D02D6B" w:rsidRDefault="00F967BE" w:rsidP="00554CE3">
      <w:pPr>
        <w:pStyle w:val="paragraph"/>
      </w:pPr>
      <w:r w:rsidRPr="00D02D6B">
        <w:rPr>
          <w:b/>
        </w:rPr>
        <w:tab/>
      </w:r>
      <w:r w:rsidRPr="00D02D6B">
        <w:t>(b)</w:t>
      </w:r>
      <w:r w:rsidRPr="00D02D6B">
        <w:rPr>
          <w:b/>
        </w:rPr>
        <w:tab/>
      </w:r>
      <w:r w:rsidRPr="00D02D6B">
        <w:t>in any other case, if a person who owns or is in occupation or control of the hazardous object, or owns or is in control of the installation that produces the gaseous efflux, can reasonably be identified</w:t>
      </w:r>
      <w:r w:rsidR="00EE64B8" w:rsidRPr="00D02D6B">
        <w:t>—</w:t>
      </w:r>
      <w:r w:rsidRPr="00D02D6B">
        <w:t>to that person.</w:t>
      </w:r>
    </w:p>
    <w:p w14:paraId="0ABA1977" w14:textId="77777777" w:rsidR="00F967BE" w:rsidRPr="00D02D6B" w:rsidRDefault="00EE64B8" w:rsidP="00554CE3">
      <w:pPr>
        <w:pStyle w:val="SubPartCASA"/>
        <w:pageBreakBefore/>
        <w:outlineLvl w:val="9"/>
      </w:pPr>
      <w:bookmarkStart w:id="81" w:name="_Toc381625071"/>
      <w:r w:rsidRPr="00D02D6B">
        <w:rPr>
          <w:rStyle w:val="CharSubPartNoCASA"/>
        </w:rPr>
        <w:lastRenderedPageBreak/>
        <w:t>Subpart</w:t>
      </w:r>
      <w:r w:rsidR="00E56B54" w:rsidRPr="00D02D6B">
        <w:rPr>
          <w:rStyle w:val="CharSubPartNoCASA"/>
        </w:rPr>
        <w:t xml:space="preserve"> </w:t>
      </w:r>
      <w:r w:rsidR="00F967BE" w:rsidRPr="00D02D6B">
        <w:rPr>
          <w:rStyle w:val="CharSubPartNoCASA"/>
        </w:rPr>
        <w:t>139.F</w:t>
      </w:r>
      <w:r w:rsidRPr="00D02D6B">
        <w:t>—</w:t>
      </w:r>
      <w:r w:rsidR="00F967BE" w:rsidRPr="00D02D6B">
        <w:rPr>
          <w:rStyle w:val="CharSubPartTextCASA"/>
        </w:rPr>
        <w:t>Aerodrome radio communication services</w:t>
      </w:r>
      <w:bookmarkEnd w:id="81"/>
    </w:p>
    <w:p w14:paraId="206FA055" w14:textId="77777777" w:rsidR="00F967BE" w:rsidRPr="00D02D6B" w:rsidRDefault="00EE64B8" w:rsidP="00554CE3">
      <w:pPr>
        <w:pStyle w:val="ActHead3"/>
      </w:pPr>
      <w:bookmarkStart w:id="82" w:name="_Toc381625072"/>
      <w:r w:rsidRPr="00D02D6B">
        <w:rPr>
          <w:rStyle w:val="CharDivNo"/>
        </w:rPr>
        <w:t>Division</w:t>
      </w:r>
      <w:r w:rsidR="00D02D6B" w:rsidRPr="00D02D6B">
        <w:rPr>
          <w:rStyle w:val="CharDivNo"/>
        </w:rPr>
        <w:t> </w:t>
      </w:r>
      <w:r w:rsidR="00F967BE" w:rsidRPr="00D02D6B">
        <w:rPr>
          <w:rStyle w:val="CharDivNo"/>
        </w:rPr>
        <w:t>139.F.1</w:t>
      </w:r>
      <w:r w:rsidRPr="00D02D6B">
        <w:t>—</w:t>
      </w:r>
      <w:r w:rsidR="00F967BE" w:rsidRPr="00D02D6B">
        <w:rPr>
          <w:rStyle w:val="CharDivText"/>
        </w:rPr>
        <w:t>General</w:t>
      </w:r>
      <w:bookmarkEnd w:id="82"/>
    </w:p>
    <w:p w14:paraId="756695E5" w14:textId="77777777" w:rsidR="00F967BE" w:rsidRPr="00D02D6B" w:rsidRDefault="00F967BE" w:rsidP="00554CE3">
      <w:pPr>
        <w:pStyle w:val="ActHead5"/>
      </w:pPr>
      <w:bookmarkStart w:id="83" w:name="_Toc381625073"/>
      <w:r w:rsidRPr="00D02D6B">
        <w:rPr>
          <w:rStyle w:val="CharSectno"/>
        </w:rPr>
        <w:t>139.375</w:t>
      </w:r>
      <w:r w:rsidR="00EE64B8" w:rsidRPr="00D02D6B">
        <w:t xml:space="preserve">  </w:t>
      </w:r>
      <w:r w:rsidRPr="00D02D6B">
        <w:t>Aerodrome operators to collect statistics if directed</w:t>
      </w:r>
      <w:bookmarkEnd w:id="83"/>
    </w:p>
    <w:p w14:paraId="7B917B28" w14:textId="77777777" w:rsidR="00F967BE" w:rsidRPr="00D02D6B" w:rsidRDefault="00F967BE" w:rsidP="00554CE3">
      <w:pPr>
        <w:pStyle w:val="subsection"/>
      </w:pPr>
      <w:r w:rsidRPr="00D02D6B">
        <w:tab/>
        <w:t>(1)</w:t>
      </w:r>
      <w:r w:rsidRPr="00D02D6B">
        <w:tab/>
        <w:t>If CASA considers it necessary in the interests of the safety of air navigation, CASA may, in writing, give directions to an aerodrome operator about collecting:</w:t>
      </w:r>
    </w:p>
    <w:p w14:paraId="172EAF3C" w14:textId="77777777" w:rsidR="00F967BE" w:rsidRPr="00D02D6B" w:rsidRDefault="00F967BE" w:rsidP="00554CE3">
      <w:pPr>
        <w:pStyle w:val="paragraph"/>
      </w:pPr>
      <w:r w:rsidRPr="00D02D6B">
        <w:tab/>
        <w:t>(a)</w:t>
      </w:r>
      <w:r w:rsidRPr="00D02D6B">
        <w:tab/>
        <w:t>statistics about:</w:t>
      </w:r>
    </w:p>
    <w:p w14:paraId="75055474" w14:textId="77777777" w:rsidR="00F967BE" w:rsidRPr="00D02D6B" w:rsidRDefault="00F967BE" w:rsidP="00554CE3">
      <w:pPr>
        <w:pStyle w:val="paragraphsub"/>
      </w:pPr>
      <w:r w:rsidRPr="00D02D6B">
        <w:tab/>
        <w:t>(i)</w:t>
      </w:r>
      <w:r w:rsidRPr="00D02D6B">
        <w:tab/>
        <w:t>the types of aircraft using the aerodrome; and</w:t>
      </w:r>
    </w:p>
    <w:p w14:paraId="6885E72A" w14:textId="77777777" w:rsidR="00F967BE" w:rsidRPr="00D02D6B" w:rsidRDefault="00F967BE" w:rsidP="00554CE3">
      <w:pPr>
        <w:pStyle w:val="paragraphsub"/>
      </w:pPr>
      <w:r w:rsidRPr="00D02D6B">
        <w:tab/>
        <w:t>(ii)</w:t>
      </w:r>
      <w:r w:rsidRPr="00D02D6B">
        <w:tab/>
        <w:t>the times of aircraft movements at the aerodrome; and</w:t>
      </w:r>
    </w:p>
    <w:p w14:paraId="74022E37" w14:textId="77777777" w:rsidR="00F967BE" w:rsidRPr="00D02D6B" w:rsidRDefault="00F967BE" w:rsidP="00554CE3">
      <w:pPr>
        <w:pStyle w:val="paragraph"/>
      </w:pPr>
      <w:r w:rsidRPr="00D02D6B">
        <w:tab/>
        <w:t>(b)</w:t>
      </w:r>
      <w:r w:rsidRPr="00D02D6B">
        <w:tab/>
        <w:t>other information, specified by CASA in the direction, that is relevant to deciding what radio communication services or air traffic services should be provided at the aerodrome.</w:t>
      </w:r>
    </w:p>
    <w:p w14:paraId="12B3ECC5" w14:textId="77777777" w:rsidR="00F967BE" w:rsidRPr="00D02D6B" w:rsidRDefault="00F967BE" w:rsidP="00554CE3">
      <w:pPr>
        <w:pStyle w:val="subsection"/>
      </w:pPr>
      <w:r w:rsidRPr="00D02D6B">
        <w:tab/>
        <w:t>(2)</w:t>
      </w:r>
      <w:r w:rsidRPr="00D02D6B">
        <w:tab/>
        <w:t>An aerodrome operator must comply with a direction given to the operator under subregulation (1).</w:t>
      </w:r>
    </w:p>
    <w:p w14:paraId="1B8EED8D" w14:textId="77777777" w:rsidR="00F967BE" w:rsidRPr="00D02D6B" w:rsidRDefault="00EE64B8" w:rsidP="00554CE3">
      <w:pPr>
        <w:pStyle w:val="Penalty"/>
      </w:pPr>
      <w:r w:rsidRPr="00D02D6B">
        <w:t>Penalty:</w:t>
      </w:r>
      <w:r w:rsidRPr="00D02D6B">
        <w:tab/>
      </w:r>
      <w:r w:rsidR="00F967BE" w:rsidRPr="00D02D6B">
        <w:t>10 penalty units.</w:t>
      </w:r>
    </w:p>
    <w:p w14:paraId="553C0599" w14:textId="77777777" w:rsidR="00F967BE" w:rsidRPr="00D02D6B" w:rsidRDefault="00EE64B8" w:rsidP="00554CE3">
      <w:pPr>
        <w:pStyle w:val="ActHead3"/>
        <w:pageBreakBefore/>
      </w:pPr>
      <w:bookmarkStart w:id="84" w:name="_Toc381625074"/>
      <w:r w:rsidRPr="00D02D6B">
        <w:rPr>
          <w:rStyle w:val="CharDivNo"/>
        </w:rPr>
        <w:lastRenderedPageBreak/>
        <w:t>Division</w:t>
      </w:r>
      <w:r w:rsidR="00D02D6B" w:rsidRPr="00D02D6B">
        <w:rPr>
          <w:rStyle w:val="CharDivNo"/>
        </w:rPr>
        <w:t> </w:t>
      </w:r>
      <w:r w:rsidR="00F967BE" w:rsidRPr="00D02D6B">
        <w:rPr>
          <w:rStyle w:val="CharDivNo"/>
        </w:rPr>
        <w:t>139.F.2</w:t>
      </w:r>
      <w:r w:rsidRPr="00D02D6B">
        <w:t>—</w:t>
      </w:r>
      <w:r w:rsidR="00F967BE" w:rsidRPr="00D02D6B">
        <w:rPr>
          <w:rStyle w:val="CharDivText"/>
        </w:rPr>
        <w:t>Frequency confirmation system</w:t>
      </w:r>
      <w:bookmarkEnd w:id="84"/>
    </w:p>
    <w:p w14:paraId="7AAFB471" w14:textId="77777777" w:rsidR="00F967BE" w:rsidRPr="00D02D6B" w:rsidRDefault="00F967BE" w:rsidP="00554CE3">
      <w:pPr>
        <w:pStyle w:val="ActHead5"/>
      </w:pPr>
      <w:bookmarkStart w:id="85" w:name="_Toc381625075"/>
      <w:r w:rsidRPr="00D02D6B">
        <w:rPr>
          <w:rStyle w:val="CharSectno"/>
        </w:rPr>
        <w:t>139.380</w:t>
      </w:r>
      <w:r w:rsidR="00EE64B8" w:rsidRPr="00D02D6B">
        <w:t xml:space="preserve">  </w:t>
      </w:r>
      <w:r w:rsidRPr="00D02D6B">
        <w:t xml:space="preserve">Definitions for </w:t>
      </w:r>
      <w:r w:rsidR="00EE64B8" w:rsidRPr="00D02D6B">
        <w:t>Division</w:t>
      </w:r>
      <w:r w:rsidR="00D02D6B">
        <w:t> </w:t>
      </w:r>
      <w:r w:rsidRPr="00D02D6B">
        <w:t>139.F.2</w:t>
      </w:r>
      <w:bookmarkEnd w:id="85"/>
    </w:p>
    <w:p w14:paraId="41AA488A" w14:textId="77777777" w:rsidR="00F967BE" w:rsidRPr="00D02D6B" w:rsidRDefault="00F967BE" w:rsidP="00554CE3">
      <w:pPr>
        <w:pStyle w:val="subsection"/>
      </w:pPr>
      <w:r w:rsidRPr="00D02D6B">
        <w:tab/>
      </w:r>
      <w:r w:rsidRPr="00D02D6B">
        <w:tab/>
        <w:t>In this Division:</w:t>
      </w:r>
    </w:p>
    <w:p w14:paraId="3CADA8C7" w14:textId="77777777" w:rsidR="00F967BE" w:rsidRPr="00D02D6B" w:rsidRDefault="00F967BE" w:rsidP="00554CE3">
      <w:pPr>
        <w:pStyle w:val="Definition"/>
      </w:pPr>
      <w:r w:rsidRPr="00D02D6B">
        <w:rPr>
          <w:b/>
          <w:i/>
        </w:rPr>
        <w:t>frequency confirmation system</w:t>
      </w:r>
      <w:r w:rsidRPr="00D02D6B">
        <w:t xml:space="preserve"> means a ground radio system at an aerodrome that, if it receives a transmission from an aircraft on the radio frequency for the aerodrome, sends a signal or message to the aircraft confirming that the transmission has been received. </w:t>
      </w:r>
    </w:p>
    <w:p w14:paraId="6D30C18B" w14:textId="77777777" w:rsidR="00F967BE" w:rsidRPr="00D02D6B" w:rsidRDefault="00F967BE" w:rsidP="00554CE3">
      <w:pPr>
        <w:pStyle w:val="Definition"/>
      </w:pPr>
      <w:r w:rsidRPr="00D02D6B">
        <w:rPr>
          <w:b/>
          <w:i/>
        </w:rPr>
        <w:t>non</w:t>
      </w:r>
      <w:r w:rsidR="00D02D6B">
        <w:rPr>
          <w:b/>
          <w:i/>
        </w:rPr>
        <w:noBreakHyphen/>
      </w:r>
      <w:r w:rsidRPr="00D02D6B">
        <w:rPr>
          <w:b/>
          <w:i/>
        </w:rPr>
        <w:t>controlled aerodrome</w:t>
      </w:r>
      <w:r w:rsidRPr="00D02D6B">
        <w:t xml:space="preserve"> means an aerodrome at which an air traffic control service is not operating.</w:t>
      </w:r>
    </w:p>
    <w:p w14:paraId="027DD6E1" w14:textId="77777777" w:rsidR="00F967BE" w:rsidRPr="00D02D6B" w:rsidRDefault="00F967BE" w:rsidP="00554CE3">
      <w:pPr>
        <w:pStyle w:val="ActHead5"/>
      </w:pPr>
      <w:bookmarkStart w:id="86" w:name="_Toc381625076"/>
      <w:r w:rsidRPr="00D02D6B">
        <w:rPr>
          <w:rStyle w:val="CharSectno"/>
        </w:rPr>
        <w:t>139.385</w:t>
      </w:r>
      <w:r w:rsidR="00EE64B8" w:rsidRPr="00D02D6B">
        <w:t xml:space="preserve">  </w:t>
      </w:r>
      <w:r w:rsidRPr="00D02D6B">
        <w:t>Aerodromes that must have a frequency confirmation system</w:t>
      </w:r>
      <w:bookmarkEnd w:id="86"/>
    </w:p>
    <w:p w14:paraId="30A92013" w14:textId="77777777" w:rsidR="00F967BE" w:rsidRPr="00D02D6B" w:rsidRDefault="00F967BE" w:rsidP="00554CE3">
      <w:pPr>
        <w:pStyle w:val="subsection"/>
      </w:pPr>
      <w:r w:rsidRPr="00D02D6B">
        <w:tab/>
        <w:t>(1)</w:t>
      </w:r>
      <w:r w:rsidRPr="00D02D6B">
        <w:tab/>
        <w:t>The operator of a non</w:t>
      </w:r>
      <w:r w:rsidR="00D02D6B">
        <w:noBreakHyphen/>
      </w:r>
      <w:r w:rsidRPr="00D02D6B">
        <w:t>controlled aerodrome must ensure that there is a frequency confirmation system for the aerodrome in accordance with subregulation (2) if:</w:t>
      </w:r>
    </w:p>
    <w:p w14:paraId="6340446E" w14:textId="77777777" w:rsidR="00F967BE" w:rsidRPr="00D02D6B" w:rsidRDefault="00F967BE" w:rsidP="00554CE3">
      <w:pPr>
        <w:pStyle w:val="paragraph"/>
      </w:pPr>
      <w:r w:rsidRPr="00D02D6B">
        <w:tab/>
        <w:t>(a)</w:t>
      </w:r>
      <w:r w:rsidRPr="00D02D6B">
        <w:tab/>
        <w:t>the aerodrome is located in an MBZ; or</w:t>
      </w:r>
    </w:p>
    <w:p w14:paraId="338E2467" w14:textId="77777777" w:rsidR="00F967BE" w:rsidRPr="00D02D6B" w:rsidRDefault="00F967BE" w:rsidP="00554CE3">
      <w:pPr>
        <w:pStyle w:val="paragraph"/>
      </w:pPr>
      <w:r w:rsidRPr="00D02D6B">
        <w:tab/>
        <w:t>(b)</w:t>
      </w:r>
      <w:r w:rsidRPr="00D02D6B">
        <w:tab/>
        <w:t>the aerodrome is used at least 5 times a week by aircraft that:</w:t>
      </w:r>
    </w:p>
    <w:p w14:paraId="6F17413B" w14:textId="77777777" w:rsidR="00F967BE" w:rsidRPr="00D02D6B" w:rsidRDefault="00F967BE" w:rsidP="00554CE3">
      <w:pPr>
        <w:pStyle w:val="paragraphsub"/>
      </w:pPr>
      <w:r w:rsidRPr="00D02D6B">
        <w:tab/>
        <w:t>(i)</w:t>
      </w:r>
      <w:r w:rsidRPr="00D02D6B">
        <w:tab/>
        <w:t>are engaged in regular public transport operations or charter operations; and</w:t>
      </w:r>
    </w:p>
    <w:p w14:paraId="6A2E6F04" w14:textId="77777777" w:rsidR="00F967BE" w:rsidRPr="00D02D6B" w:rsidRDefault="00F967BE" w:rsidP="00554CE3">
      <w:pPr>
        <w:pStyle w:val="paragraphsub"/>
      </w:pPr>
      <w:r w:rsidRPr="00D02D6B">
        <w:tab/>
        <w:t>(ii)</w:t>
      </w:r>
      <w:r w:rsidRPr="00D02D6B">
        <w:tab/>
        <w:t>have a maximum passenger seating capacity of more than 9 seats.</w:t>
      </w:r>
    </w:p>
    <w:p w14:paraId="1265CC97" w14:textId="77777777" w:rsidR="00F967BE" w:rsidRPr="00D02D6B" w:rsidRDefault="00EE64B8" w:rsidP="00554CE3">
      <w:pPr>
        <w:pStyle w:val="Penalty"/>
      </w:pPr>
      <w:r w:rsidRPr="00D02D6B">
        <w:t>Penalty:</w:t>
      </w:r>
      <w:r w:rsidRPr="00D02D6B">
        <w:tab/>
      </w:r>
      <w:r w:rsidR="00F967BE" w:rsidRPr="00D02D6B">
        <w:t>10 penalty units.</w:t>
      </w:r>
    </w:p>
    <w:p w14:paraId="6666720D" w14:textId="77777777" w:rsidR="00F967BE" w:rsidRPr="00D02D6B" w:rsidRDefault="00F967BE" w:rsidP="00554CE3">
      <w:pPr>
        <w:pStyle w:val="subsection"/>
      </w:pPr>
      <w:r w:rsidRPr="00D02D6B">
        <w:tab/>
        <w:t>(2)</w:t>
      </w:r>
      <w:r w:rsidRPr="00D02D6B">
        <w:tab/>
        <w:t>The frequency confirmation system must comply with the standards for frequency confirmation systems set out in the Manual of Standards.</w:t>
      </w:r>
    </w:p>
    <w:p w14:paraId="03325B95" w14:textId="77777777" w:rsidR="00F967BE" w:rsidRPr="00D02D6B" w:rsidRDefault="00EE64B8" w:rsidP="00554CE3">
      <w:pPr>
        <w:pStyle w:val="ActHead3"/>
        <w:pageBreakBefore/>
      </w:pPr>
      <w:bookmarkStart w:id="87" w:name="_Toc381625077"/>
      <w:r w:rsidRPr="00D02D6B">
        <w:rPr>
          <w:rStyle w:val="CharDivNo"/>
        </w:rPr>
        <w:lastRenderedPageBreak/>
        <w:t>Division</w:t>
      </w:r>
      <w:r w:rsidR="00D02D6B" w:rsidRPr="00D02D6B">
        <w:rPr>
          <w:rStyle w:val="CharDivNo"/>
        </w:rPr>
        <w:t> </w:t>
      </w:r>
      <w:r w:rsidR="00F967BE" w:rsidRPr="00D02D6B">
        <w:rPr>
          <w:rStyle w:val="CharDivNo"/>
        </w:rPr>
        <w:t>139.F.3</w:t>
      </w:r>
      <w:r w:rsidRPr="00D02D6B">
        <w:t>—</w:t>
      </w:r>
      <w:r w:rsidR="00F967BE" w:rsidRPr="00D02D6B">
        <w:rPr>
          <w:rStyle w:val="CharDivText"/>
        </w:rPr>
        <w:t>Air/ground radio service</w:t>
      </w:r>
      <w:bookmarkEnd w:id="87"/>
    </w:p>
    <w:p w14:paraId="3DF00419" w14:textId="77777777" w:rsidR="00F967BE" w:rsidRPr="00D02D6B" w:rsidRDefault="00F967BE" w:rsidP="00554CE3">
      <w:pPr>
        <w:pStyle w:val="ActHead5"/>
      </w:pPr>
      <w:bookmarkStart w:id="88" w:name="_Toc381625078"/>
      <w:r w:rsidRPr="00D02D6B">
        <w:rPr>
          <w:rStyle w:val="CharSectno"/>
        </w:rPr>
        <w:t>139.390</w:t>
      </w:r>
      <w:r w:rsidR="00EE64B8" w:rsidRPr="00D02D6B">
        <w:t xml:space="preserve">  </w:t>
      </w:r>
      <w:r w:rsidRPr="00D02D6B">
        <w:t xml:space="preserve">Definitions for </w:t>
      </w:r>
      <w:r w:rsidR="00EE64B8" w:rsidRPr="00D02D6B">
        <w:t>Division</w:t>
      </w:r>
      <w:r w:rsidR="00D02D6B">
        <w:t> </w:t>
      </w:r>
      <w:r w:rsidRPr="00D02D6B">
        <w:t>139.F.3</w:t>
      </w:r>
      <w:bookmarkEnd w:id="88"/>
    </w:p>
    <w:p w14:paraId="3BDA09ED" w14:textId="77777777" w:rsidR="00F967BE" w:rsidRPr="00D02D6B" w:rsidRDefault="00F967BE" w:rsidP="00554CE3">
      <w:pPr>
        <w:pStyle w:val="subsection"/>
      </w:pPr>
      <w:r w:rsidRPr="00D02D6B">
        <w:tab/>
      </w:r>
      <w:r w:rsidRPr="00D02D6B">
        <w:tab/>
        <w:t>In this Division:</w:t>
      </w:r>
    </w:p>
    <w:p w14:paraId="36BBA795" w14:textId="77777777" w:rsidR="00F967BE" w:rsidRPr="00D02D6B" w:rsidRDefault="00F967BE" w:rsidP="00554CE3">
      <w:pPr>
        <w:pStyle w:val="Definition"/>
      </w:pPr>
      <w:r w:rsidRPr="00D02D6B">
        <w:rPr>
          <w:b/>
          <w:i/>
        </w:rPr>
        <w:t xml:space="preserve">AAIS </w:t>
      </w:r>
      <w:r w:rsidRPr="00D02D6B">
        <w:t>(automatic aerodrome information service) means the service that provides current, routine information for aircraft arriving at or departing from an aerodrome by means of repetitive broadcasts on a discrete frequency.</w:t>
      </w:r>
    </w:p>
    <w:p w14:paraId="5818DAD7" w14:textId="77777777" w:rsidR="00F967BE" w:rsidRPr="00D02D6B" w:rsidRDefault="00F967BE" w:rsidP="00554CE3">
      <w:pPr>
        <w:pStyle w:val="Definition"/>
      </w:pPr>
      <w:r w:rsidRPr="00D02D6B">
        <w:rPr>
          <w:b/>
          <w:i/>
        </w:rPr>
        <w:t>air/ground radio service</w:t>
      </w:r>
      <w:r w:rsidRPr="00D02D6B">
        <w:t xml:space="preserve"> means</w:t>
      </w:r>
      <w:r w:rsidRPr="00D02D6B">
        <w:rPr>
          <w:b/>
          <w:i/>
        </w:rPr>
        <w:t xml:space="preserve"> </w:t>
      </w:r>
      <w:r w:rsidRPr="00D02D6B">
        <w:t>an aerodrome radio information service that provides aircraft operating in the MBZ of an aerodrome with the services and information specified in section</w:t>
      </w:r>
      <w:r w:rsidR="00D02D6B">
        <w:t> </w:t>
      </w:r>
      <w:r w:rsidRPr="00D02D6B">
        <w:t>14.2 of the Manual of Standards.</w:t>
      </w:r>
    </w:p>
    <w:p w14:paraId="4C905088" w14:textId="77777777" w:rsidR="00F967BE" w:rsidRPr="00D02D6B" w:rsidRDefault="00F967BE" w:rsidP="00554CE3">
      <w:pPr>
        <w:pStyle w:val="Definition"/>
      </w:pPr>
      <w:r w:rsidRPr="00D02D6B">
        <w:rPr>
          <w:b/>
          <w:i/>
        </w:rPr>
        <w:t>certified air/ground radio operator</w:t>
      </w:r>
      <w:r w:rsidRPr="00D02D6B">
        <w:t>, or</w:t>
      </w:r>
      <w:r w:rsidRPr="00D02D6B">
        <w:rPr>
          <w:b/>
          <w:i/>
        </w:rPr>
        <w:t xml:space="preserve"> CA/GRO</w:t>
      </w:r>
      <w:r w:rsidRPr="00D02D6B">
        <w:t>, means a person who is certified as a CA/GRO under regulation</w:t>
      </w:r>
      <w:r w:rsidR="00D02D6B">
        <w:t> </w:t>
      </w:r>
      <w:r w:rsidRPr="00D02D6B">
        <w:t xml:space="preserve">139.430. </w:t>
      </w:r>
    </w:p>
    <w:p w14:paraId="576E56DC" w14:textId="77777777" w:rsidR="00F967BE" w:rsidRPr="00D02D6B" w:rsidRDefault="00F967BE" w:rsidP="00554CE3">
      <w:pPr>
        <w:pStyle w:val="Definition"/>
      </w:pPr>
      <w:r w:rsidRPr="00D02D6B">
        <w:rPr>
          <w:b/>
          <w:i/>
        </w:rPr>
        <w:t>certified air/ground radio service</w:t>
      </w:r>
      <w:r w:rsidRPr="00D02D6B">
        <w:t xml:space="preserve">, or </w:t>
      </w:r>
      <w:r w:rsidRPr="00D02D6B">
        <w:rPr>
          <w:b/>
          <w:i/>
        </w:rPr>
        <w:t>CA/GRS</w:t>
      </w:r>
      <w:r w:rsidRPr="00D02D6B">
        <w:t>, in relation to an aerodrome, means</w:t>
      </w:r>
      <w:r w:rsidRPr="00D02D6B">
        <w:rPr>
          <w:b/>
          <w:i/>
        </w:rPr>
        <w:t xml:space="preserve"> </w:t>
      </w:r>
      <w:r w:rsidRPr="00D02D6B">
        <w:t>an air/ground radio service for the aerodrome certified in accordance with regulation</w:t>
      </w:r>
      <w:r w:rsidR="00D02D6B">
        <w:t> </w:t>
      </w:r>
      <w:r w:rsidRPr="00D02D6B">
        <w:t>139.410.</w:t>
      </w:r>
    </w:p>
    <w:p w14:paraId="3F070D83" w14:textId="77777777" w:rsidR="00F967BE" w:rsidRPr="00D02D6B" w:rsidRDefault="00F967BE" w:rsidP="00554CE3">
      <w:pPr>
        <w:pStyle w:val="ActHead5"/>
      </w:pPr>
      <w:bookmarkStart w:id="89" w:name="_Toc381625079"/>
      <w:r w:rsidRPr="00D02D6B">
        <w:rPr>
          <w:rStyle w:val="CharSectno"/>
        </w:rPr>
        <w:t>139.395</w:t>
      </w:r>
      <w:r w:rsidR="00EE64B8" w:rsidRPr="00D02D6B">
        <w:t xml:space="preserve">  </w:t>
      </w:r>
      <w:r w:rsidRPr="00D02D6B">
        <w:t>Air/ground radio service must be certified</w:t>
      </w:r>
      <w:bookmarkEnd w:id="89"/>
    </w:p>
    <w:p w14:paraId="0C9E4165" w14:textId="77777777" w:rsidR="00F967BE" w:rsidRPr="00D02D6B" w:rsidRDefault="00F967BE" w:rsidP="00554CE3">
      <w:pPr>
        <w:pStyle w:val="subsection"/>
      </w:pPr>
      <w:r w:rsidRPr="00D02D6B">
        <w:tab/>
        <w:t>(1)</w:t>
      </w:r>
      <w:r w:rsidRPr="00D02D6B">
        <w:tab/>
        <w:t>The operator of an aerodrome must not operate, or permit to be operated, at the aerodrome an air/ground radio service that is not a CA/GRS.</w:t>
      </w:r>
    </w:p>
    <w:p w14:paraId="2E3F7B43" w14:textId="77777777" w:rsidR="00F967BE" w:rsidRPr="00D02D6B" w:rsidRDefault="00EE64B8" w:rsidP="00554CE3">
      <w:pPr>
        <w:pStyle w:val="Penalty"/>
      </w:pPr>
      <w:r w:rsidRPr="00D02D6B">
        <w:t>Penalty:</w:t>
      </w:r>
      <w:r w:rsidRPr="00D02D6B">
        <w:tab/>
      </w:r>
      <w:r w:rsidR="00F967BE" w:rsidRPr="00D02D6B">
        <w:t>10 penalty units.</w:t>
      </w:r>
    </w:p>
    <w:p w14:paraId="54687C53" w14:textId="77777777" w:rsidR="00F967BE" w:rsidRPr="00D02D6B" w:rsidRDefault="00F967BE" w:rsidP="00554CE3">
      <w:pPr>
        <w:pStyle w:val="subsection"/>
      </w:pPr>
      <w:r w:rsidRPr="00D02D6B">
        <w:tab/>
        <w:t>(2)</w:t>
      </w:r>
      <w:r w:rsidRPr="00D02D6B">
        <w:tab/>
        <w:t>An offence against subregulation (1) is an offence of strict liability.</w:t>
      </w:r>
    </w:p>
    <w:p w14:paraId="477664D4" w14:textId="77777777" w:rsidR="00F967BE" w:rsidRPr="00D02D6B" w:rsidRDefault="00F967BE" w:rsidP="00554CE3">
      <w:pPr>
        <w:pStyle w:val="subsection"/>
      </w:pPr>
      <w:r w:rsidRPr="00D02D6B">
        <w:tab/>
        <w:t>(3)</w:t>
      </w:r>
      <w:r w:rsidRPr="00D02D6B">
        <w:tab/>
        <w:t>Subregulation (1) does not apply if the operator has CASA’s written approval to operate the service for the purpose of conducting tests necessary to determine whether the service meets the standards for a CA/GRS set out in the Manual of Standards.</w:t>
      </w:r>
    </w:p>
    <w:p w14:paraId="2406E957" w14:textId="77777777" w:rsidR="00F967BE" w:rsidRPr="00D02D6B" w:rsidRDefault="00F967BE" w:rsidP="00554CE3">
      <w:pPr>
        <w:pStyle w:val="ActHead5"/>
      </w:pPr>
      <w:bookmarkStart w:id="90" w:name="_Toc381625080"/>
      <w:r w:rsidRPr="00D02D6B">
        <w:rPr>
          <w:rStyle w:val="CharSectno"/>
        </w:rPr>
        <w:lastRenderedPageBreak/>
        <w:t>139.400</w:t>
      </w:r>
      <w:r w:rsidR="00EE64B8" w:rsidRPr="00D02D6B">
        <w:t xml:space="preserve">  </w:t>
      </w:r>
      <w:r w:rsidRPr="00D02D6B">
        <w:t>Direction by CASA to provide CA/GRS</w:t>
      </w:r>
      <w:bookmarkEnd w:id="90"/>
    </w:p>
    <w:p w14:paraId="38327DA8" w14:textId="77777777" w:rsidR="00F967BE" w:rsidRPr="00D02D6B" w:rsidRDefault="00F967BE" w:rsidP="00554CE3">
      <w:pPr>
        <w:pStyle w:val="subsection"/>
      </w:pPr>
      <w:r w:rsidRPr="00D02D6B">
        <w:tab/>
        <w:t>(1)</w:t>
      </w:r>
      <w:r w:rsidRPr="00D02D6B">
        <w:tab/>
        <w:t>CASA may direct the operator of an aerodrome to provide a CA/GRS at the aerodrome.</w:t>
      </w:r>
    </w:p>
    <w:p w14:paraId="040B61B6" w14:textId="77777777" w:rsidR="00F967BE" w:rsidRPr="00D02D6B" w:rsidRDefault="00F967BE" w:rsidP="00554CE3">
      <w:pPr>
        <w:pStyle w:val="subsection"/>
      </w:pPr>
      <w:r w:rsidRPr="00D02D6B">
        <w:tab/>
        <w:t>(2)</w:t>
      </w:r>
      <w:r w:rsidRPr="00D02D6B">
        <w:tab/>
        <w:t>CASA must not give a direction under subregulation</w:t>
      </w:r>
      <w:r w:rsidR="00E56B54" w:rsidRPr="00D02D6B">
        <w:t xml:space="preserve"> </w:t>
      </w:r>
      <w:r w:rsidRPr="00D02D6B">
        <w:t xml:space="preserve">(1) unless an aeronautical study for the aerodrome has found that a CA/GRS is required at the aerodrome for the safety of air navigation. </w:t>
      </w:r>
    </w:p>
    <w:p w14:paraId="43B04820" w14:textId="77777777" w:rsidR="00F967BE" w:rsidRPr="00D02D6B" w:rsidRDefault="00F967BE" w:rsidP="00554CE3">
      <w:pPr>
        <w:pStyle w:val="subsection"/>
      </w:pPr>
      <w:r w:rsidRPr="00D02D6B">
        <w:rPr>
          <w:b/>
        </w:rPr>
        <w:tab/>
      </w:r>
      <w:r w:rsidRPr="00D02D6B">
        <w:t>(3)</w:t>
      </w:r>
      <w:r w:rsidRPr="00D02D6B">
        <w:rPr>
          <w:b/>
        </w:rPr>
        <w:tab/>
      </w:r>
      <w:r w:rsidRPr="00D02D6B">
        <w:t>An operator must comply with a direction given to the operator under subregulation (1).</w:t>
      </w:r>
    </w:p>
    <w:p w14:paraId="5CCBD8A0" w14:textId="77777777" w:rsidR="00F967BE" w:rsidRPr="00D02D6B" w:rsidRDefault="00EE64B8" w:rsidP="00554CE3">
      <w:pPr>
        <w:pStyle w:val="Penalty"/>
      </w:pPr>
      <w:r w:rsidRPr="00D02D6B">
        <w:t>Penalty:</w:t>
      </w:r>
      <w:r w:rsidRPr="00D02D6B">
        <w:tab/>
      </w:r>
      <w:r w:rsidR="00F967BE" w:rsidRPr="00D02D6B">
        <w:t>10 penalty units.</w:t>
      </w:r>
    </w:p>
    <w:p w14:paraId="13426CA3" w14:textId="77777777" w:rsidR="00F967BE" w:rsidRPr="00D02D6B" w:rsidRDefault="00F967BE" w:rsidP="00554CE3">
      <w:pPr>
        <w:pStyle w:val="ActHead5"/>
      </w:pPr>
      <w:bookmarkStart w:id="91" w:name="_Toc381625081"/>
      <w:r w:rsidRPr="00D02D6B">
        <w:rPr>
          <w:rStyle w:val="CharSectno"/>
        </w:rPr>
        <w:t>139.405</w:t>
      </w:r>
      <w:r w:rsidR="00EE64B8" w:rsidRPr="00D02D6B">
        <w:t xml:space="preserve">  </w:t>
      </w:r>
      <w:r w:rsidRPr="00D02D6B">
        <w:t>Voluntary provision of CA/GRS</w:t>
      </w:r>
      <w:bookmarkEnd w:id="91"/>
    </w:p>
    <w:p w14:paraId="764E5C03" w14:textId="77777777" w:rsidR="00F967BE" w:rsidRPr="00D02D6B" w:rsidRDefault="00F967BE" w:rsidP="00554CE3">
      <w:pPr>
        <w:pStyle w:val="subsection"/>
      </w:pPr>
      <w:r w:rsidRPr="00D02D6B">
        <w:tab/>
      </w:r>
      <w:r w:rsidRPr="00D02D6B">
        <w:tab/>
        <w:t>An aerodrome operator who has not been given a direction under regulation</w:t>
      </w:r>
      <w:r w:rsidR="00D02D6B">
        <w:t> </w:t>
      </w:r>
      <w:r w:rsidRPr="00D02D6B">
        <w:t>139.400 may provide a CA/GRS at the aerodrome.</w:t>
      </w:r>
    </w:p>
    <w:p w14:paraId="372CE523" w14:textId="77777777" w:rsidR="00F967BE" w:rsidRPr="00D02D6B" w:rsidRDefault="00F967BE" w:rsidP="00554CE3">
      <w:pPr>
        <w:pStyle w:val="ActHead5"/>
      </w:pPr>
      <w:bookmarkStart w:id="92" w:name="_Toc381625082"/>
      <w:r w:rsidRPr="00D02D6B">
        <w:rPr>
          <w:rStyle w:val="CharSectno"/>
        </w:rPr>
        <w:t>139.410</w:t>
      </w:r>
      <w:r w:rsidR="00EE64B8" w:rsidRPr="00D02D6B">
        <w:t xml:space="preserve">  </w:t>
      </w:r>
      <w:r w:rsidRPr="00D02D6B">
        <w:t>Certification of air/ground radio service</w:t>
      </w:r>
      <w:bookmarkEnd w:id="92"/>
    </w:p>
    <w:p w14:paraId="505F47E8" w14:textId="77777777" w:rsidR="00F967BE" w:rsidRPr="00D02D6B" w:rsidRDefault="00F967BE" w:rsidP="00554CE3">
      <w:pPr>
        <w:pStyle w:val="subsection"/>
      </w:pPr>
      <w:r w:rsidRPr="00D02D6B">
        <w:tab/>
        <w:t>(1)</w:t>
      </w:r>
      <w:r w:rsidRPr="00D02D6B">
        <w:tab/>
        <w:t>The operator of an aerodrome may ask CASA to certify an air/ground radio service for the aerodrome as meeting the standards for a CA/GRS set out in the Manual of Standards.</w:t>
      </w:r>
    </w:p>
    <w:p w14:paraId="7256611A" w14:textId="77777777" w:rsidR="00F967BE" w:rsidRPr="00D02D6B" w:rsidRDefault="00F967BE" w:rsidP="00554CE3">
      <w:pPr>
        <w:pStyle w:val="subsection"/>
      </w:pPr>
      <w:r w:rsidRPr="00D02D6B">
        <w:tab/>
        <w:t>(2)</w:t>
      </w:r>
      <w:r w:rsidRPr="00D02D6B">
        <w:tab/>
        <w:t>A request must be made to CASA in accordance with the Manual of Standards.</w:t>
      </w:r>
    </w:p>
    <w:p w14:paraId="76D809C5" w14:textId="77777777" w:rsidR="00F967BE" w:rsidRPr="00D02D6B" w:rsidRDefault="00F967BE" w:rsidP="00554CE3">
      <w:pPr>
        <w:pStyle w:val="subsection"/>
      </w:pPr>
      <w:r w:rsidRPr="00D02D6B">
        <w:tab/>
        <w:t>(3)</w:t>
      </w:r>
      <w:r w:rsidRPr="00D02D6B">
        <w:tab/>
        <w:t>If the operator asks CASA to certify an air/ground radio service under this regulation, or because of a direction under regulation</w:t>
      </w:r>
      <w:r w:rsidR="00D02D6B">
        <w:t> </w:t>
      </w:r>
      <w:r w:rsidRPr="00D02D6B">
        <w:t>139.400, CASA must certify the service if it meets the standards for a CA/GRS set out in the Manual of Standards.</w:t>
      </w:r>
    </w:p>
    <w:p w14:paraId="58FBB6FD" w14:textId="77777777" w:rsidR="00F967BE" w:rsidRPr="00D02D6B" w:rsidRDefault="00F967BE" w:rsidP="00554CE3">
      <w:pPr>
        <w:pStyle w:val="ActHead5"/>
      </w:pPr>
      <w:bookmarkStart w:id="93" w:name="_Toc381625083"/>
      <w:r w:rsidRPr="00D02D6B">
        <w:rPr>
          <w:rStyle w:val="CharSectno"/>
        </w:rPr>
        <w:t>139.415</w:t>
      </w:r>
      <w:r w:rsidR="00EE64B8" w:rsidRPr="00D02D6B">
        <w:t xml:space="preserve">  </w:t>
      </w:r>
      <w:r w:rsidRPr="00D02D6B">
        <w:t>General obligations of aerodrome operator</w:t>
      </w:r>
      <w:bookmarkEnd w:id="93"/>
    </w:p>
    <w:p w14:paraId="4BA7DB74" w14:textId="77777777" w:rsidR="00F967BE" w:rsidRPr="00D02D6B" w:rsidRDefault="00F967BE" w:rsidP="00554CE3">
      <w:pPr>
        <w:pStyle w:val="subsection"/>
      </w:pPr>
      <w:r w:rsidRPr="00D02D6B">
        <w:tab/>
      </w:r>
      <w:r w:rsidRPr="00D02D6B">
        <w:tab/>
        <w:t>The operator of an aerodrome that has a CA/GRS must ensure that:</w:t>
      </w:r>
    </w:p>
    <w:p w14:paraId="019ADF4A" w14:textId="77777777" w:rsidR="00F967BE" w:rsidRPr="00D02D6B" w:rsidRDefault="00F967BE" w:rsidP="00554CE3">
      <w:pPr>
        <w:pStyle w:val="paragraph"/>
      </w:pPr>
      <w:r w:rsidRPr="00D02D6B">
        <w:tab/>
        <w:t>(a)</w:t>
      </w:r>
      <w:r w:rsidRPr="00D02D6B">
        <w:tab/>
        <w:t>the CA/GRS is provided with the facilities required for a CA/GRS by the Manual of Standards; and</w:t>
      </w:r>
    </w:p>
    <w:p w14:paraId="2D74CDCF" w14:textId="77777777" w:rsidR="00F967BE" w:rsidRPr="00D02D6B" w:rsidRDefault="00F967BE" w:rsidP="00554CE3">
      <w:pPr>
        <w:pStyle w:val="paragraph"/>
      </w:pPr>
      <w:r w:rsidRPr="00D02D6B">
        <w:tab/>
        <w:t>(b)</w:t>
      </w:r>
      <w:r w:rsidRPr="00D02D6B">
        <w:tab/>
        <w:t>only a CA/GRO operates the CA/GRS; and</w:t>
      </w:r>
    </w:p>
    <w:p w14:paraId="75085351" w14:textId="77777777" w:rsidR="00F967BE" w:rsidRPr="00D02D6B" w:rsidRDefault="00F967BE" w:rsidP="00554CE3">
      <w:pPr>
        <w:pStyle w:val="paragraph"/>
      </w:pPr>
      <w:r w:rsidRPr="00D02D6B">
        <w:lastRenderedPageBreak/>
        <w:tab/>
        <w:t>(c)</w:t>
      </w:r>
      <w:r w:rsidRPr="00D02D6B">
        <w:tab/>
        <w:t>if the aerodrome is a certified aerodrome</w:t>
      </w:r>
      <w:r w:rsidR="00EE64B8" w:rsidRPr="00D02D6B">
        <w:t>—</w:t>
      </w:r>
      <w:r w:rsidRPr="00D02D6B">
        <w:t>the aerodrome manual for the aerodrome includes the operational procedures for the CA/GRS; and</w:t>
      </w:r>
    </w:p>
    <w:p w14:paraId="5B713CF4" w14:textId="77777777" w:rsidR="00F967BE" w:rsidRPr="00D02D6B" w:rsidRDefault="00F967BE" w:rsidP="00554CE3">
      <w:pPr>
        <w:pStyle w:val="paragraph"/>
      </w:pPr>
      <w:r w:rsidRPr="00D02D6B">
        <w:tab/>
        <w:t>(d)</w:t>
      </w:r>
      <w:r w:rsidRPr="00D02D6B">
        <w:tab/>
        <w:t>the CA/GRS is operated in accordance with regulation</w:t>
      </w:r>
      <w:r w:rsidR="00D02D6B">
        <w:t> </w:t>
      </w:r>
      <w:r w:rsidRPr="00D02D6B">
        <w:t>139.420.</w:t>
      </w:r>
    </w:p>
    <w:p w14:paraId="223C3BBA" w14:textId="77777777" w:rsidR="00F967BE" w:rsidRPr="00D02D6B" w:rsidRDefault="00EE64B8" w:rsidP="00554CE3">
      <w:pPr>
        <w:pStyle w:val="Penalty"/>
      </w:pPr>
      <w:r w:rsidRPr="00D02D6B">
        <w:t>Penalty:</w:t>
      </w:r>
      <w:r w:rsidRPr="00D02D6B">
        <w:tab/>
      </w:r>
      <w:r w:rsidR="00F967BE" w:rsidRPr="00D02D6B">
        <w:t>10 penalty units.</w:t>
      </w:r>
    </w:p>
    <w:p w14:paraId="7BCC154D" w14:textId="77777777" w:rsidR="00F967BE" w:rsidRPr="00D02D6B" w:rsidRDefault="00F967BE" w:rsidP="00554CE3">
      <w:pPr>
        <w:pStyle w:val="ActHead5"/>
      </w:pPr>
      <w:bookmarkStart w:id="94" w:name="_Toc381625084"/>
      <w:r w:rsidRPr="00D02D6B">
        <w:rPr>
          <w:rStyle w:val="CharSectno"/>
        </w:rPr>
        <w:t>139.420</w:t>
      </w:r>
      <w:r w:rsidR="00EE64B8" w:rsidRPr="00D02D6B">
        <w:t xml:space="preserve">  </w:t>
      </w:r>
      <w:r w:rsidRPr="00D02D6B">
        <w:t>When CA/GRS must be operating</w:t>
      </w:r>
      <w:bookmarkEnd w:id="94"/>
    </w:p>
    <w:p w14:paraId="5F5A16CB" w14:textId="77777777" w:rsidR="00F967BE" w:rsidRPr="00D02D6B" w:rsidRDefault="00F967BE" w:rsidP="00554CE3">
      <w:pPr>
        <w:pStyle w:val="subsection"/>
      </w:pPr>
      <w:r w:rsidRPr="00D02D6B">
        <w:tab/>
        <w:t>(1)</w:t>
      </w:r>
      <w:r w:rsidRPr="00D02D6B">
        <w:tab/>
        <w:t>The CA/GRS must be operating for the arrival and departure of an aircraft that:</w:t>
      </w:r>
    </w:p>
    <w:p w14:paraId="1E295246" w14:textId="77777777" w:rsidR="00F967BE" w:rsidRPr="00D02D6B" w:rsidRDefault="00F967BE" w:rsidP="00554CE3">
      <w:pPr>
        <w:pStyle w:val="paragraph"/>
      </w:pPr>
      <w:r w:rsidRPr="00D02D6B">
        <w:tab/>
        <w:t>(a)</w:t>
      </w:r>
      <w:r w:rsidRPr="00D02D6B">
        <w:tab/>
        <w:t>is engaged in regular public transport operations or charter operations; and</w:t>
      </w:r>
    </w:p>
    <w:p w14:paraId="324609D1" w14:textId="77777777" w:rsidR="00F967BE" w:rsidRPr="00D02D6B" w:rsidRDefault="00F967BE" w:rsidP="00554CE3">
      <w:pPr>
        <w:pStyle w:val="paragraph"/>
      </w:pPr>
      <w:r w:rsidRPr="00D02D6B">
        <w:tab/>
        <w:t>(b)</w:t>
      </w:r>
      <w:r w:rsidRPr="00D02D6B">
        <w:tab/>
        <w:t>has a maximum passenger seating capacity of more than 30 seats.</w:t>
      </w:r>
    </w:p>
    <w:p w14:paraId="43F36E38" w14:textId="77777777" w:rsidR="00F967BE" w:rsidRPr="00D02D6B" w:rsidRDefault="00F967BE" w:rsidP="00554CE3">
      <w:pPr>
        <w:pStyle w:val="subsection"/>
      </w:pPr>
      <w:r w:rsidRPr="00D02D6B">
        <w:tab/>
        <w:t>(2)</w:t>
      </w:r>
      <w:r w:rsidRPr="00D02D6B">
        <w:tab/>
        <w:t>Subregulation (1) does not apply if:</w:t>
      </w:r>
    </w:p>
    <w:p w14:paraId="6CD82545" w14:textId="77777777" w:rsidR="00F967BE" w:rsidRPr="00D02D6B" w:rsidRDefault="00F967BE" w:rsidP="00554CE3">
      <w:pPr>
        <w:pStyle w:val="paragraph"/>
      </w:pPr>
      <w:r w:rsidRPr="00D02D6B">
        <w:tab/>
        <w:t>(a)</w:t>
      </w:r>
      <w:r w:rsidRPr="00D02D6B">
        <w:tab/>
        <w:t>an air traffic control service is operating at the aerodrome; or</w:t>
      </w:r>
    </w:p>
    <w:p w14:paraId="3B1ABA7C" w14:textId="77777777" w:rsidR="00F967BE" w:rsidRPr="00D02D6B" w:rsidRDefault="00F967BE" w:rsidP="00554CE3">
      <w:pPr>
        <w:pStyle w:val="paragraph"/>
      </w:pPr>
      <w:r w:rsidRPr="00D02D6B">
        <w:tab/>
        <w:t>(b)</w:t>
      </w:r>
      <w:r w:rsidRPr="00D02D6B">
        <w:tab/>
        <w:t xml:space="preserve">an exemption from the requirement is in effect under </w:t>
      </w:r>
      <w:r w:rsidR="00D41C2C" w:rsidRPr="00D02D6B">
        <w:t>regulation</w:t>
      </w:r>
      <w:r w:rsidR="00D02D6B">
        <w:t> </w:t>
      </w:r>
      <w:r w:rsidR="00D41C2C" w:rsidRPr="00D02D6B">
        <w:t>11.160.</w:t>
      </w:r>
    </w:p>
    <w:p w14:paraId="0B70E89D" w14:textId="77777777" w:rsidR="00F967BE" w:rsidRPr="00D02D6B" w:rsidRDefault="00F967BE" w:rsidP="00554CE3">
      <w:pPr>
        <w:pStyle w:val="subsection"/>
      </w:pPr>
      <w:r w:rsidRPr="00D02D6B">
        <w:tab/>
        <w:t>(3)</w:t>
      </w:r>
      <w:r w:rsidRPr="00D02D6B">
        <w:tab/>
        <w:t>Also, subregulation (1) does not apply for the limited period mentioned in subregulation (4) if:</w:t>
      </w:r>
    </w:p>
    <w:p w14:paraId="0598800B" w14:textId="77777777" w:rsidR="00F967BE" w:rsidRPr="00D02D6B" w:rsidRDefault="00F967BE" w:rsidP="00554CE3">
      <w:pPr>
        <w:pStyle w:val="paragraph"/>
      </w:pPr>
      <w:r w:rsidRPr="00D02D6B">
        <w:tab/>
        <w:t>(a)</w:t>
      </w:r>
      <w:r w:rsidRPr="00D02D6B">
        <w:tab/>
        <w:t>the CA/GRO is absent from duty because of sickness or injury; or</w:t>
      </w:r>
    </w:p>
    <w:p w14:paraId="4674D188" w14:textId="77777777" w:rsidR="00F967BE" w:rsidRPr="00D02D6B" w:rsidRDefault="00F967BE" w:rsidP="00554CE3">
      <w:pPr>
        <w:pStyle w:val="paragraph"/>
      </w:pPr>
      <w:r w:rsidRPr="00D02D6B">
        <w:tab/>
        <w:t>(b)</w:t>
      </w:r>
      <w:r w:rsidRPr="00D02D6B">
        <w:tab/>
        <w:t>the CA/GRS is unserviceable.</w:t>
      </w:r>
    </w:p>
    <w:p w14:paraId="0A971657" w14:textId="77777777" w:rsidR="00F967BE" w:rsidRPr="00D02D6B" w:rsidRDefault="00F967BE" w:rsidP="00554CE3">
      <w:pPr>
        <w:pStyle w:val="subsection"/>
      </w:pPr>
      <w:r w:rsidRPr="00D02D6B">
        <w:tab/>
        <w:t>(4)</w:t>
      </w:r>
      <w:r w:rsidRPr="00D02D6B">
        <w:tab/>
        <w:t xml:space="preserve">The </w:t>
      </w:r>
      <w:r w:rsidRPr="00D02D6B">
        <w:rPr>
          <w:b/>
          <w:i/>
        </w:rPr>
        <w:t>limited period</w:t>
      </w:r>
      <w:r w:rsidRPr="00D02D6B">
        <w:t xml:space="preserve"> is the lesser of:</w:t>
      </w:r>
    </w:p>
    <w:p w14:paraId="6140C977" w14:textId="77777777" w:rsidR="00F967BE" w:rsidRPr="00D02D6B" w:rsidRDefault="00F967BE" w:rsidP="00554CE3">
      <w:pPr>
        <w:pStyle w:val="paragraph"/>
      </w:pPr>
      <w:r w:rsidRPr="00D02D6B">
        <w:tab/>
        <w:t>(a)</w:t>
      </w:r>
      <w:r w:rsidRPr="00D02D6B">
        <w:tab/>
        <w:t>7 days; and</w:t>
      </w:r>
    </w:p>
    <w:p w14:paraId="0D7DCD79" w14:textId="77777777" w:rsidR="00F967BE" w:rsidRPr="00D02D6B" w:rsidRDefault="00F967BE" w:rsidP="00554CE3">
      <w:pPr>
        <w:pStyle w:val="paragraph"/>
      </w:pPr>
      <w:r w:rsidRPr="00D02D6B">
        <w:tab/>
        <w:t>(b)</w:t>
      </w:r>
      <w:r w:rsidRPr="00D02D6B">
        <w:tab/>
        <w:t>the period of the absence from duty or the unserviceability.</w:t>
      </w:r>
    </w:p>
    <w:p w14:paraId="2E405C5F" w14:textId="77777777" w:rsidR="00F967BE" w:rsidRPr="00D02D6B" w:rsidRDefault="00F967BE" w:rsidP="00554CE3">
      <w:pPr>
        <w:pStyle w:val="ActHead5"/>
      </w:pPr>
      <w:bookmarkStart w:id="95" w:name="_Toc381625085"/>
      <w:r w:rsidRPr="00D02D6B">
        <w:rPr>
          <w:rStyle w:val="CharSectno"/>
        </w:rPr>
        <w:t>139.425</w:t>
      </w:r>
      <w:r w:rsidR="00EE64B8" w:rsidRPr="00D02D6B">
        <w:t xml:space="preserve">  </w:t>
      </w:r>
      <w:r w:rsidRPr="00D02D6B">
        <w:t>Information about operating hours to be given to NOTAM Office</w:t>
      </w:r>
      <w:bookmarkEnd w:id="95"/>
    </w:p>
    <w:p w14:paraId="762471F0" w14:textId="77777777" w:rsidR="00F967BE" w:rsidRPr="00D02D6B" w:rsidRDefault="00F967BE" w:rsidP="00554CE3">
      <w:pPr>
        <w:pStyle w:val="subsection"/>
      </w:pPr>
      <w:r w:rsidRPr="00D02D6B">
        <w:tab/>
        <w:t>(1)</w:t>
      </w:r>
      <w:r w:rsidRPr="00D02D6B">
        <w:tab/>
        <w:t>The operator of an aerodrome that has a CA/GRS must give the NOTAM Office the following information, in writing:</w:t>
      </w:r>
    </w:p>
    <w:p w14:paraId="6F3404B0" w14:textId="77777777" w:rsidR="00F967BE" w:rsidRPr="00D02D6B" w:rsidRDefault="00F967BE" w:rsidP="00554CE3">
      <w:pPr>
        <w:pStyle w:val="paragraph"/>
      </w:pPr>
      <w:r w:rsidRPr="00D02D6B">
        <w:tab/>
        <w:t>(a)</w:t>
      </w:r>
      <w:r w:rsidRPr="00D02D6B">
        <w:tab/>
        <w:t>the hours of operation of the CA/GRS;</w:t>
      </w:r>
    </w:p>
    <w:p w14:paraId="39A4C18F" w14:textId="77777777" w:rsidR="00F967BE" w:rsidRPr="00D02D6B" w:rsidRDefault="00F967BE" w:rsidP="00554CE3">
      <w:pPr>
        <w:pStyle w:val="paragraph"/>
      </w:pPr>
      <w:r w:rsidRPr="00D02D6B">
        <w:tab/>
        <w:t>(b)</w:t>
      </w:r>
      <w:r w:rsidRPr="00D02D6B">
        <w:tab/>
        <w:t>the radio frequency and the call</w:t>
      </w:r>
      <w:r w:rsidR="00D02D6B">
        <w:noBreakHyphen/>
      </w:r>
      <w:r w:rsidRPr="00D02D6B">
        <w:t>sign of the CA/GRS;</w:t>
      </w:r>
    </w:p>
    <w:p w14:paraId="00A25AE7" w14:textId="77777777" w:rsidR="00F967BE" w:rsidRPr="00D02D6B" w:rsidRDefault="00F967BE" w:rsidP="00554CE3">
      <w:pPr>
        <w:pStyle w:val="paragraph"/>
      </w:pPr>
      <w:r w:rsidRPr="00D02D6B">
        <w:lastRenderedPageBreak/>
        <w:tab/>
        <w:t>(c)</w:t>
      </w:r>
      <w:r w:rsidRPr="00D02D6B">
        <w:tab/>
        <w:t>the radio frequency of the AAIS for the aerodrome.</w:t>
      </w:r>
    </w:p>
    <w:p w14:paraId="6F85FC20" w14:textId="77777777" w:rsidR="00F967BE" w:rsidRPr="00D02D6B" w:rsidRDefault="00EE64B8" w:rsidP="00554CE3">
      <w:pPr>
        <w:pStyle w:val="Penalty"/>
      </w:pPr>
      <w:r w:rsidRPr="00D02D6B">
        <w:t>Penalty:</w:t>
      </w:r>
      <w:r w:rsidRPr="00D02D6B">
        <w:tab/>
      </w:r>
      <w:r w:rsidR="00F967BE" w:rsidRPr="00D02D6B">
        <w:t>10 penalty units.</w:t>
      </w:r>
    </w:p>
    <w:p w14:paraId="022637EA" w14:textId="77777777" w:rsidR="00F967BE" w:rsidRPr="00D02D6B" w:rsidRDefault="00F967BE" w:rsidP="00554CE3">
      <w:pPr>
        <w:pStyle w:val="subsection"/>
      </w:pPr>
      <w:r w:rsidRPr="00D02D6B">
        <w:tab/>
        <w:t>(2)</w:t>
      </w:r>
      <w:r w:rsidRPr="00D02D6B">
        <w:tab/>
        <w:t>An offence against subregulation (1) is an offence of strict liability.</w:t>
      </w:r>
    </w:p>
    <w:p w14:paraId="0F3BB43F" w14:textId="77777777" w:rsidR="00F967BE" w:rsidRPr="00D02D6B" w:rsidRDefault="00F967BE" w:rsidP="00554CE3">
      <w:pPr>
        <w:pStyle w:val="subsection"/>
      </w:pPr>
      <w:r w:rsidRPr="00D02D6B">
        <w:tab/>
        <w:t>(3)</w:t>
      </w:r>
      <w:r w:rsidRPr="00D02D6B">
        <w:tab/>
        <w:t xml:space="preserve">If the CA/GRS becomes unavailable at the hours of operation notified under </w:t>
      </w:r>
      <w:r w:rsidR="00D02D6B">
        <w:t>paragraph (</w:t>
      </w:r>
      <w:r w:rsidRPr="00D02D6B">
        <w:t>1</w:t>
      </w:r>
      <w:r w:rsidR="00EE64B8" w:rsidRPr="00D02D6B">
        <w:t>)(</w:t>
      </w:r>
      <w:r w:rsidRPr="00D02D6B">
        <w:t>a), the operator must tell the NOTAM Office as soon as practicable.</w:t>
      </w:r>
    </w:p>
    <w:p w14:paraId="007E9D20" w14:textId="77777777" w:rsidR="00F967BE" w:rsidRPr="00D02D6B" w:rsidRDefault="00EE64B8" w:rsidP="00554CE3">
      <w:pPr>
        <w:pStyle w:val="Penalty"/>
      </w:pPr>
      <w:r w:rsidRPr="00D02D6B">
        <w:t>Penalty:</w:t>
      </w:r>
      <w:r w:rsidRPr="00D02D6B">
        <w:tab/>
      </w:r>
      <w:r w:rsidR="00F967BE" w:rsidRPr="00D02D6B">
        <w:t>10 penalty units.</w:t>
      </w:r>
    </w:p>
    <w:p w14:paraId="145E7CA4" w14:textId="77777777" w:rsidR="00F967BE" w:rsidRPr="00D02D6B" w:rsidRDefault="00F967BE" w:rsidP="00554CE3">
      <w:pPr>
        <w:pStyle w:val="ActHead5"/>
      </w:pPr>
      <w:bookmarkStart w:id="96" w:name="_Toc381625086"/>
      <w:r w:rsidRPr="00D02D6B">
        <w:rPr>
          <w:rStyle w:val="CharSectno"/>
        </w:rPr>
        <w:t>139.430</w:t>
      </w:r>
      <w:r w:rsidR="00EE64B8" w:rsidRPr="00D02D6B">
        <w:t xml:space="preserve">  </w:t>
      </w:r>
      <w:r w:rsidRPr="00D02D6B">
        <w:t>Certified air/ground radio operators</w:t>
      </w:r>
      <w:bookmarkEnd w:id="96"/>
    </w:p>
    <w:p w14:paraId="07E052E9" w14:textId="77777777" w:rsidR="00F967BE" w:rsidRPr="00D02D6B" w:rsidRDefault="00F967BE" w:rsidP="00554CE3">
      <w:pPr>
        <w:pStyle w:val="subsection"/>
      </w:pPr>
      <w:r w:rsidRPr="00D02D6B">
        <w:tab/>
        <w:t>(1)</w:t>
      </w:r>
      <w:r w:rsidRPr="00D02D6B">
        <w:tab/>
        <w:t>A person may apply to CASA for certification as a CA/GRO.</w:t>
      </w:r>
    </w:p>
    <w:p w14:paraId="43D95D85" w14:textId="77777777" w:rsidR="00F967BE" w:rsidRPr="00D02D6B" w:rsidRDefault="00F967BE" w:rsidP="00554CE3">
      <w:pPr>
        <w:pStyle w:val="subsection"/>
      </w:pPr>
      <w:r w:rsidRPr="00D02D6B">
        <w:tab/>
        <w:t>(2)</w:t>
      </w:r>
      <w:r w:rsidRPr="00D02D6B">
        <w:tab/>
        <w:t>The application must be made to CASA in accordance with the Manual of Standards.</w:t>
      </w:r>
    </w:p>
    <w:p w14:paraId="04E5813D" w14:textId="77777777" w:rsidR="00F967BE" w:rsidRPr="00D02D6B" w:rsidRDefault="00F967BE" w:rsidP="00554CE3">
      <w:pPr>
        <w:pStyle w:val="subsection"/>
      </w:pPr>
      <w:r w:rsidRPr="00D02D6B">
        <w:tab/>
        <w:t>(3)</w:t>
      </w:r>
      <w:r w:rsidRPr="00D02D6B">
        <w:tab/>
      </w:r>
      <w:r w:rsidR="00D41C2C" w:rsidRPr="00D02D6B">
        <w:t>Subject to regulation</w:t>
      </w:r>
      <w:r w:rsidR="00D02D6B">
        <w:t> </w:t>
      </w:r>
      <w:r w:rsidR="00D41C2C" w:rsidRPr="00D02D6B">
        <w:t xml:space="preserve">11.055, on </w:t>
      </w:r>
      <w:r w:rsidRPr="00D02D6B">
        <w:t>receiving an application under this regulation, CASA must grant the application if the applicant meets the standards for a CA/GRO set out in the Manual of Standards.</w:t>
      </w:r>
    </w:p>
    <w:p w14:paraId="739BA8B8" w14:textId="77777777" w:rsidR="00F967BE" w:rsidRPr="00D02D6B" w:rsidRDefault="00F967BE" w:rsidP="00554CE3">
      <w:pPr>
        <w:pStyle w:val="ActHead5"/>
      </w:pPr>
      <w:bookmarkStart w:id="97" w:name="_Toc381625087"/>
      <w:r w:rsidRPr="00D02D6B">
        <w:rPr>
          <w:rStyle w:val="CharSectno"/>
        </w:rPr>
        <w:t>139.435</w:t>
      </w:r>
      <w:r w:rsidR="00EE64B8" w:rsidRPr="00D02D6B">
        <w:t xml:space="preserve">  </w:t>
      </w:r>
      <w:r w:rsidRPr="00D02D6B">
        <w:t>Offences</w:t>
      </w:r>
      <w:bookmarkEnd w:id="97"/>
    </w:p>
    <w:p w14:paraId="35A49773" w14:textId="77777777" w:rsidR="00F967BE" w:rsidRPr="00D02D6B" w:rsidRDefault="00F967BE" w:rsidP="00554CE3">
      <w:pPr>
        <w:pStyle w:val="subsection"/>
      </w:pPr>
      <w:r w:rsidRPr="00D02D6B">
        <w:tab/>
        <w:t>(1)</w:t>
      </w:r>
      <w:r w:rsidRPr="00D02D6B">
        <w:tab/>
        <w:t>When a CA/GRO is providing a CA/GRS, he or she must not perform any other duties that are unrelated to the provision of the CA/GRS.</w:t>
      </w:r>
    </w:p>
    <w:p w14:paraId="0652F351" w14:textId="77777777" w:rsidR="00F967BE" w:rsidRPr="00D02D6B" w:rsidRDefault="00EE64B8" w:rsidP="00554CE3">
      <w:pPr>
        <w:pStyle w:val="Penalty"/>
        <w:rPr>
          <w:u w:val="single"/>
        </w:rPr>
      </w:pPr>
      <w:r w:rsidRPr="00D02D6B">
        <w:t>Penalty:</w:t>
      </w:r>
      <w:r w:rsidRPr="00D02D6B">
        <w:tab/>
      </w:r>
      <w:r w:rsidR="00F967BE" w:rsidRPr="00D02D6B">
        <w:t>5 penalty units.</w:t>
      </w:r>
    </w:p>
    <w:p w14:paraId="374D2A6A" w14:textId="77777777" w:rsidR="00F967BE" w:rsidRPr="00D02D6B" w:rsidRDefault="00F967BE" w:rsidP="00554CE3">
      <w:pPr>
        <w:pStyle w:val="subsection"/>
      </w:pPr>
      <w:r w:rsidRPr="00D02D6B">
        <w:tab/>
        <w:t>(2)</w:t>
      </w:r>
      <w:r w:rsidRPr="00D02D6B">
        <w:tab/>
        <w:t>The operator of an aerodrome must not allow a CA/GRO to provide a CA/GRS at the aerodrome if:</w:t>
      </w:r>
    </w:p>
    <w:p w14:paraId="266102FF" w14:textId="77777777" w:rsidR="00F967BE" w:rsidRPr="00D02D6B" w:rsidRDefault="00F967BE" w:rsidP="00554CE3">
      <w:pPr>
        <w:pStyle w:val="paragraph"/>
      </w:pPr>
      <w:r w:rsidRPr="00D02D6B">
        <w:tab/>
        <w:t>(a)</w:t>
      </w:r>
      <w:r w:rsidRPr="00D02D6B">
        <w:tab/>
        <w:t>the CA/GRO:</w:t>
      </w:r>
    </w:p>
    <w:p w14:paraId="72BCA5FC" w14:textId="77777777" w:rsidR="00F967BE" w:rsidRPr="00D02D6B" w:rsidRDefault="00F967BE" w:rsidP="00554CE3">
      <w:pPr>
        <w:pStyle w:val="paragraphsub"/>
      </w:pPr>
      <w:r w:rsidRPr="00D02D6B">
        <w:tab/>
        <w:t>(i)</w:t>
      </w:r>
      <w:r w:rsidRPr="00D02D6B">
        <w:tab/>
        <w:t>has consumed any alcohol in the 8 hours before the service is to be provided; or</w:t>
      </w:r>
    </w:p>
    <w:p w14:paraId="4A389AF9" w14:textId="77777777" w:rsidR="00F967BE" w:rsidRPr="00D02D6B" w:rsidRDefault="00F967BE" w:rsidP="00554CE3">
      <w:pPr>
        <w:pStyle w:val="paragraphsub"/>
      </w:pPr>
      <w:r w:rsidRPr="00D02D6B">
        <w:tab/>
        <w:t>(ii)</w:t>
      </w:r>
      <w:r w:rsidRPr="00D02D6B">
        <w:tab/>
        <w:t>is suffering from an incapacity that is likely to impair his or her efficiency in providing the service; and</w:t>
      </w:r>
    </w:p>
    <w:p w14:paraId="789E27FB" w14:textId="77777777" w:rsidR="00F967BE" w:rsidRPr="00D02D6B" w:rsidRDefault="00F967BE" w:rsidP="00554CE3">
      <w:pPr>
        <w:pStyle w:val="paragraph"/>
        <w:keepNext/>
      </w:pPr>
      <w:r w:rsidRPr="00D02D6B">
        <w:tab/>
        <w:t>(b)</w:t>
      </w:r>
      <w:r w:rsidRPr="00D02D6B">
        <w:tab/>
        <w:t>the operator knows of that fact.</w:t>
      </w:r>
    </w:p>
    <w:p w14:paraId="6670CD1B" w14:textId="77777777" w:rsidR="00F967BE" w:rsidRPr="00D02D6B" w:rsidRDefault="00EE64B8" w:rsidP="00554CE3">
      <w:pPr>
        <w:pStyle w:val="Penalty"/>
      </w:pPr>
      <w:r w:rsidRPr="00D02D6B">
        <w:t>Penalty:</w:t>
      </w:r>
      <w:r w:rsidRPr="00D02D6B">
        <w:tab/>
      </w:r>
      <w:r w:rsidR="00F967BE" w:rsidRPr="00D02D6B">
        <w:t>5 penalty units.</w:t>
      </w:r>
    </w:p>
    <w:p w14:paraId="1079677E" w14:textId="77777777" w:rsidR="00D41C2C" w:rsidRPr="00D02D6B" w:rsidRDefault="00EE64B8" w:rsidP="00554CE3">
      <w:pPr>
        <w:pStyle w:val="SubPartCASA"/>
        <w:pageBreakBefore/>
        <w:outlineLvl w:val="9"/>
      </w:pPr>
      <w:bookmarkStart w:id="98" w:name="_Toc381625088"/>
      <w:r w:rsidRPr="00D02D6B">
        <w:rPr>
          <w:rStyle w:val="CharSubPartNoCASA"/>
        </w:rPr>
        <w:lastRenderedPageBreak/>
        <w:t>Subpart</w:t>
      </w:r>
      <w:r w:rsidR="00E56B54" w:rsidRPr="00D02D6B">
        <w:rPr>
          <w:rStyle w:val="CharSubPartNoCASA"/>
        </w:rPr>
        <w:t xml:space="preserve"> </w:t>
      </w:r>
      <w:r w:rsidR="00D41C2C" w:rsidRPr="00D02D6B">
        <w:rPr>
          <w:rStyle w:val="CharSubPartNoCASA"/>
        </w:rPr>
        <w:t>139.H</w:t>
      </w:r>
      <w:r w:rsidRPr="00D02D6B">
        <w:t>—</w:t>
      </w:r>
      <w:r w:rsidR="00D41C2C" w:rsidRPr="00D02D6B">
        <w:rPr>
          <w:rStyle w:val="CharSubPartTextCASA"/>
        </w:rPr>
        <w:t>Aerodrome rescue and firefighting services</w:t>
      </w:r>
      <w:bookmarkEnd w:id="98"/>
    </w:p>
    <w:p w14:paraId="1C8408B8" w14:textId="77777777" w:rsidR="00F967BE" w:rsidRPr="00D02D6B" w:rsidRDefault="00EE64B8" w:rsidP="00554CE3">
      <w:pPr>
        <w:pStyle w:val="notetext"/>
      </w:pPr>
      <w:r w:rsidRPr="00D02D6B">
        <w:t>Note:</w:t>
      </w:r>
      <w:r w:rsidRPr="00D02D6B">
        <w:tab/>
      </w:r>
      <w:r w:rsidR="00F967BE" w:rsidRPr="00D02D6B">
        <w:t>As a signatory to the Chicago Convention, Australia is obliged to require, as part of its domestic law, that certain classes of airport provide rescue and firefighting services of an adequate standard. (See generally section</w:t>
      </w:r>
      <w:r w:rsidR="00D02D6B">
        <w:t> </w:t>
      </w:r>
      <w:r w:rsidR="00F967BE" w:rsidRPr="00D02D6B">
        <w:t xml:space="preserve">9.2 of chapter 9 of Annex 14 to the Chicago Convention.) To satisfy that obligation, this </w:t>
      </w:r>
      <w:r w:rsidRPr="00D02D6B">
        <w:t>Subpart</w:t>
      </w:r>
      <w:r w:rsidR="00E56B54" w:rsidRPr="00D02D6B">
        <w:t xml:space="preserve"> </w:t>
      </w:r>
      <w:r w:rsidR="00F967BE" w:rsidRPr="00D02D6B">
        <w:t xml:space="preserve">requires operators of aerodromes that have scheduled international traffic, or specified levels of domestic passenger traffic, to provide those services, and sets out the standards that apply to such services. Aerodromes that are not obliged to provide an ARFFS may choose to do so, and this </w:t>
      </w:r>
      <w:r w:rsidRPr="00D02D6B">
        <w:t>Subpart</w:t>
      </w:r>
      <w:r w:rsidR="00E56B54" w:rsidRPr="00D02D6B">
        <w:t xml:space="preserve"> </w:t>
      </w:r>
      <w:r w:rsidR="00F967BE" w:rsidRPr="00D02D6B">
        <w:t>will apply to a service so provided until the operator gives reasonable notice that it will no longer provide such a service.</w:t>
      </w:r>
    </w:p>
    <w:p w14:paraId="104F3A50" w14:textId="77777777" w:rsidR="00F967BE" w:rsidRPr="00D02D6B" w:rsidRDefault="00EE64B8" w:rsidP="00554CE3">
      <w:pPr>
        <w:pStyle w:val="ActHead3"/>
      </w:pPr>
      <w:bookmarkStart w:id="99" w:name="_Toc381625089"/>
      <w:r w:rsidRPr="00D02D6B">
        <w:rPr>
          <w:rStyle w:val="CharDivNo"/>
        </w:rPr>
        <w:t>Division</w:t>
      </w:r>
      <w:r w:rsidR="00D02D6B" w:rsidRPr="00D02D6B">
        <w:rPr>
          <w:rStyle w:val="CharDivNo"/>
        </w:rPr>
        <w:t> </w:t>
      </w:r>
      <w:r w:rsidR="00F967BE" w:rsidRPr="00D02D6B">
        <w:rPr>
          <w:rStyle w:val="CharDivNo"/>
        </w:rPr>
        <w:t>139.H.1</w:t>
      </w:r>
      <w:r w:rsidRPr="00D02D6B">
        <w:t>—</w:t>
      </w:r>
      <w:r w:rsidR="00F967BE" w:rsidRPr="00D02D6B">
        <w:rPr>
          <w:rStyle w:val="CharDivText"/>
        </w:rPr>
        <w:t>General</w:t>
      </w:r>
      <w:bookmarkEnd w:id="99"/>
    </w:p>
    <w:p w14:paraId="4A7CBCC5" w14:textId="77777777" w:rsidR="00F967BE" w:rsidRPr="00D02D6B" w:rsidRDefault="00F967BE" w:rsidP="00554CE3">
      <w:pPr>
        <w:pStyle w:val="ActHead5"/>
      </w:pPr>
      <w:bookmarkStart w:id="100" w:name="_Toc381625090"/>
      <w:r w:rsidRPr="00D02D6B">
        <w:rPr>
          <w:rStyle w:val="CharSectno"/>
        </w:rPr>
        <w:t>139.700</w:t>
      </w:r>
      <w:r w:rsidR="00EE64B8" w:rsidRPr="00D02D6B">
        <w:t xml:space="preserve">  </w:t>
      </w:r>
      <w:r w:rsidRPr="00D02D6B">
        <w:t>Applicability of this Subpart</w:t>
      </w:r>
      <w:bookmarkEnd w:id="100"/>
    </w:p>
    <w:p w14:paraId="2E62A3C4" w14:textId="77777777" w:rsidR="00F967BE" w:rsidRPr="00D02D6B" w:rsidRDefault="00F967BE" w:rsidP="00554CE3">
      <w:pPr>
        <w:pStyle w:val="subsection"/>
      </w:pPr>
      <w:r w:rsidRPr="00D02D6B">
        <w:tab/>
        <w:t>(1)</w:t>
      </w:r>
      <w:r w:rsidRPr="00D02D6B">
        <w:tab/>
        <w:t xml:space="preserve">This </w:t>
      </w:r>
      <w:r w:rsidR="00EE64B8" w:rsidRPr="00D02D6B">
        <w:t>Subpart</w:t>
      </w:r>
      <w:r w:rsidR="00E56B54" w:rsidRPr="00D02D6B">
        <w:t xml:space="preserve"> </w:t>
      </w:r>
      <w:r w:rsidRPr="00D02D6B">
        <w:t>applies to aerodrome rescue and firefighting services.</w:t>
      </w:r>
    </w:p>
    <w:p w14:paraId="193153A6" w14:textId="77777777" w:rsidR="00F967BE" w:rsidRPr="00D02D6B" w:rsidRDefault="00F967BE" w:rsidP="00554CE3">
      <w:pPr>
        <w:pStyle w:val="subsection"/>
      </w:pPr>
      <w:r w:rsidRPr="00D02D6B">
        <w:tab/>
        <w:t>(2)</w:t>
      </w:r>
      <w:r w:rsidRPr="00D02D6B">
        <w:tab/>
        <w:t xml:space="preserve">This </w:t>
      </w:r>
      <w:r w:rsidR="00EE64B8" w:rsidRPr="00D02D6B">
        <w:t>Subpart</w:t>
      </w:r>
      <w:r w:rsidR="00E56B54" w:rsidRPr="00D02D6B">
        <w:t xml:space="preserve"> </w:t>
      </w:r>
      <w:r w:rsidRPr="00D02D6B">
        <w:t>sets out:</w:t>
      </w:r>
    </w:p>
    <w:p w14:paraId="1462B8AF" w14:textId="77777777" w:rsidR="00F967BE" w:rsidRPr="00D02D6B" w:rsidRDefault="00F967BE" w:rsidP="00554CE3">
      <w:pPr>
        <w:pStyle w:val="paragraph"/>
      </w:pPr>
      <w:r w:rsidRPr="00D02D6B">
        <w:tab/>
        <w:t>(a)</w:t>
      </w:r>
      <w:r w:rsidRPr="00D02D6B">
        <w:tab/>
        <w:t>how a person receives approval as a provider of an aerodrome rescue and firefighting service; and</w:t>
      </w:r>
    </w:p>
    <w:p w14:paraId="2A53DFF3" w14:textId="77777777" w:rsidR="00F967BE" w:rsidRPr="00D02D6B" w:rsidRDefault="00F967BE" w:rsidP="00554CE3">
      <w:pPr>
        <w:pStyle w:val="paragraph"/>
      </w:pPr>
      <w:r w:rsidRPr="00D02D6B">
        <w:tab/>
        <w:t>(b)</w:t>
      </w:r>
      <w:r w:rsidRPr="00D02D6B">
        <w:tab/>
        <w:t>the operating and technical standards applicable to such a service.</w:t>
      </w:r>
    </w:p>
    <w:p w14:paraId="6EC346F7" w14:textId="77777777" w:rsidR="00D41C2C" w:rsidRPr="00D02D6B" w:rsidRDefault="00EE64B8" w:rsidP="00554CE3">
      <w:pPr>
        <w:pStyle w:val="notetext"/>
      </w:pPr>
      <w:r w:rsidRPr="00D02D6B">
        <w:t>Note:</w:t>
      </w:r>
      <w:r w:rsidRPr="00D02D6B">
        <w:tab/>
      </w:r>
      <w:r w:rsidR="00D41C2C" w:rsidRPr="00D02D6B">
        <w:t xml:space="preserve">In addition to the provisions of this Subpart, </w:t>
      </w:r>
      <w:r w:rsidRPr="00D02D6B">
        <w:t>Part</w:t>
      </w:r>
      <w:r w:rsidR="00D02D6B">
        <w:t> </w:t>
      </w:r>
      <w:r w:rsidR="00D41C2C" w:rsidRPr="00D02D6B">
        <w:t>11 contains provisions relating to an application for approval as a provider of an aerodrome rescue and firefighting service.</w:t>
      </w:r>
    </w:p>
    <w:p w14:paraId="54865BD4" w14:textId="77777777" w:rsidR="00F967BE" w:rsidRPr="00D02D6B" w:rsidRDefault="00F967BE" w:rsidP="00554CE3">
      <w:pPr>
        <w:pStyle w:val="subsection"/>
      </w:pPr>
      <w:r w:rsidRPr="00D02D6B">
        <w:tab/>
        <w:t>(3)</w:t>
      </w:r>
      <w:r w:rsidRPr="00D02D6B">
        <w:tab/>
        <w:t xml:space="preserve">This </w:t>
      </w:r>
      <w:r w:rsidR="00EE64B8" w:rsidRPr="00D02D6B">
        <w:t>Subpart</w:t>
      </w:r>
      <w:r w:rsidR="00E56B54" w:rsidRPr="00D02D6B">
        <w:t xml:space="preserve"> </w:t>
      </w:r>
      <w:r w:rsidRPr="00D02D6B">
        <w:t>does not apply to:</w:t>
      </w:r>
    </w:p>
    <w:p w14:paraId="417DB5A6" w14:textId="77777777" w:rsidR="00F967BE" w:rsidRPr="00D02D6B" w:rsidRDefault="00F967BE" w:rsidP="00554CE3">
      <w:pPr>
        <w:pStyle w:val="paragraph"/>
      </w:pPr>
      <w:r w:rsidRPr="00D02D6B">
        <w:tab/>
        <w:t>(a)</w:t>
      </w:r>
      <w:r w:rsidRPr="00D02D6B">
        <w:tab/>
        <w:t>a person who is providing an aerodrome rescue and firefighting service in the course of his or her duties for the Defence Force; or</w:t>
      </w:r>
    </w:p>
    <w:p w14:paraId="0EAE6EC9" w14:textId="77777777" w:rsidR="00F967BE" w:rsidRPr="00D02D6B" w:rsidRDefault="00F967BE" w:rsidP="00554CE3">
      <w:pPr>
        <w:pStyle w:val="paragraph"/>
      </w:pPr>
      <w:r w:rsidRPr="00D02D6B">
        <w:tab/>
        <w:t>(b)</w:t>
      </w:r>
      <w:r w:rsidRPr="00D02D6B">
        <w:tab/>
        <w:t>any aerodrome rescue and firefighting service provided by the Defence Force.</w:t>
      </w:r>
    </w:p>
    <w:p w14:paraId="54DCC173" w14:textId="77777777" w:rsidR="00F967BE" w:rsidRPr="00D02D6B" w:rsidRDefault="00F967BE" w:rsidP="00554CE3">
      <w:pPr>
        <w:pStyle w:val="ActHead5"/>
      </w:pPr>
      <w:bookmarkStart w:id="101" w:name="_Toc381625091"/>
      <w:r w:rsidRPr="00D02D6B">
        <w:rPr>
          <w:rStyle w:val="CharSectno"/>
        </w:rPr>
        <w:t>139.705</w:t>
      </w:r>
      <w:r w:rsidR="00EE64B8" w:rsidRPr="00D02D6B">
        <w:t xml:space="preserve">  </w:t>
      </w:r>
      <w:r w:rsidRPr="00D02D6B">
        <w:t>Definitions for this Subpart</w:t>
      </w:r>
      <w:bookmarkEnd w:id="101"/>
    </w:p>
    <w:p w14:paraId="33F64DF7" w14:textId="77777777" w:rsidR="00F967BE" w:rsidRPr="00D02D6B" w:rsidRDefault="00F967BE" w:rsidP="00554CE3">
      <w:pPr>
        <w:pStyle w:val="subsection"/>
      </w:pPr>
      <w:r w:rsidRPr="00D02D6B">
        <w:tab/>
        <w:t>(1)</w:t>
      </w:r>
      <w:r w:rsidRPr="00D02D6B">
        <w:tab/>
        <w:t>In this Subpart:</w:t>
      </w:r>
    </w:p>
    <w:p w14:paraId="0B19D9DF" w14:textId="77777777" w:rsidR="00F967BE" w:rsidRPr="00D02D6B" w:rsidRDefault="00F967BE" w:rsidP="00554CE3">
      <w:pPr>
        <w:pStyle w:val="Definition"/>
      </w:pPr>
      <w:r w:rsidRPr="00D02D6B">
        <w:rPr>
          <w:b/>
          <w:i/>
        </w:rPr>
        <w:lastRenderedPageBreak/>
        <w:t>airside</w:t>
      </w:r>
      <w:r w:rsidRPr="00D02D6B">
        <w:t xml:space="preserve"> of an aerodrome has the same meaning as</w:t>
      </w:r>
      <w:r w:rsidRPr="00D02D6B">
        <w:rPr>
          <w:b/>
          <w:i/>
        </w:rPr>
        <w:t xml:space="preserve"> airside </w:t>
      </w:r>
      <w:r w:rsidRPr="00D02D6B">
        <w:t xml:space="preserve">of an airport in the </w:t>
      </w:r>
      <w:r w:rsidRPr="00D02D6B">
        <w:rPr>
          <w:i/>
        </w:rPr>
        <w:t>Airports Act 1996</w:t>
      </w:r>
      <w:r w:rsidRPr="00D02D6B">
        <w:t>.</w:t>
      </w:r>
    </w:p>
    <w:p w14:paraId="79C7EB04" w14:textId="77777777" w:rsidR="00F967BE" w:rsidRPr="00D02D6B" w:rsidRDefault="00F967BE" w:rsidP="00554CE3">
      <w:pPr>
        <w:pStyle w:val="Definition"/>
      </w:pPr>
      <w:r w:rsidRPr="00D02D6B">
        <w:rPr>
          <w:b/>
          <w:i/>
        </w:rPr>
        <w:t>ARFFS</w:t>
      </w:r>
      <w:r w:rsidRPr="00D02D6B">
        <w:t xml:space="preserve"> means aerodrome rescue and fire</w:t>
      </w:r>
      <w:r w:rsidR="00D02D6B">
        <w:noBreakHyphen/>
      </w:r>
      <w:r w:rsidRPr="00D02D6B">
        <w:t>fighting service.</w:t>
      </w:r>
    </w:p>
    <w:p w14:paraId="059002B3" w14:textId="77777777" w:rsidR="00F967BE" w:rsidRPr="00D02D6B" w:rsidRDefault="00F967BE" w:rsidP="00554CE3">
      <w:pPr>
        <w:pStyle w:val="Definition"/>
      </w:pPr>
      <w:r w:rsidRPr="00D02D6B">
        <w:rPr>
          <w:b/>
          <w:i/>
        </w:rPr>
        <w:t>ARFFS operation</w:t>
      </w:r>
      <w:r w:rsidRPr="00D02D6B">
        <w:t xml:space="preserve"> means an operation undertaken in carrying out a function mentioned in paragraph</w:t>
      </w:r>
      <w:r w:rsidR="00D02D6B">
        <w:t> </w:t>
      </w:r>
      <w:r w:rsidRPr="00D02D6B">
        <w:t>139.</w:t>
      </w:r>
      <w:r w:rsidRPr="00D02D6B">
        <w:rPr>
          <w:noProof/>
        </w:rPr>
        <w:t>710</w:t>
      </w:r>
      <w:r w:rsidR="00E56B54" w:rsidRPr="00D02D6B">
        <w:t xml:space="preserve"> </w:t>
      </w:r>
      <w:r w:rsidRPr="00D02D6B">
        <w:t>(1</w:t>
      </w:r>
      <w:r w:rsidR="00EE64B8" w:rsidRPr="00D02D6B">
        <w:t>)(</w:t>
      </w:r>
      <w:r w:rsidRPr="00D02D6B">
        <w:t>a) or (b).</w:t>
      </w:r>
    </w:p>
    <w:p w14:paraId="00C44574" w14:textId="77777777" w:rsidR="00F967BE" w:rsidRPr="00D02D6B" w:rsidRDefault="00F967BE" w:rsidP="00554CE3">
      <w:pPr>
        <w:pStyle w:val="Definition"/>
        <w:rPr>
          <w:b/>
          <w:i/>
        </w:rPr>
      </w:pPr>
      <w:r w:rsidRPr="00D02D6B">
        <w:rPr>
          <w:b/>
          <w:i/>
        </w:rPr>
        <w:t>ARFFS provider</w:t>
      </w:r>
      <w:r w:rsidRPr="00D02D6B">
        <w:t xml:space="preserve"> for an aerodrome means the person or organisation that provides ARFFS for the aerodrome.</w:t>
      </w:r>
    </w:p>
    <w:p w14:paraId="04A91E01" w14:textId="77777777" w:rsidR="00F967BE" w:rsidRPr="00D02D6B" w:rsidRDefault="00F967BE" w:rsidP="00554CE3">
      <w:pPr>
        <w:pStyle w:val="Definition"/>
      </w:pPr>
      <w:r w:rsidRPr="00D02D6B">
        <w:rPr>
          <w:b/>
          <w:i/>
        </w:rPr>
        <w:t>category</w:t>
      </w:r>
      <w:r w:rsidRPr="00D02D6B">
        <w:t xml:space="preserve"> of an aerodrome means its category worked out by the method set out in section</w:t>
      </w:r>
      <w:r w:rsidR="00D02D6B">
        <w:t> </w:t>
      </w:r>
      <w:r w:rsidRPr="00D02D6B">
        <w:t>9.2 of chapter 9 of Annex 14 to the Chicago Convention.</w:t>
      </w:r>
    </w:p>
    <w:p w14:paraId="66F0BBF1" w14:textId="77777777" w:rsidR="00F967BE" w:rsidRPr="00D02D6B" w:rsidRDefault="00F967BE" w:rsidP="00554CE3">
      <w:pPr>
        <w:pStyle w:val="Definition"/>
        <w:rPr>
          <w:b/>
          <w:i/>
        </w:rPr>
      </w:pPr>
      <w:r w:rsidRPr="00D02D6B">
        <w:rPr>
          <w:b/>
          <w:i/>
        </w:rPr>
        <w:t>ERSA</w:t>
      </w:r>
      <w:r w:rsidRPr="00D02D6B">
        <w:t xml:space="preserve"> means the part of AIP known as En Route Supplement Australia.</w:t>
      </w:r>
    </w:p>
    <w:p w14:paraId="3C66FF01" w14:textId="77777777" w:rsidR="00F967BE" w:rsidRPr="00D02D6B" w:rsidRDefault="00F967BE" w:rsidP="00554CE3">
      <w:pPr>
        <w:pStyle w:val="Definition"/>
      </w:pPr>
      <w:r w:rsidRPr="00D02D6B">
        <w:rPr>
          <w:b/>
          <w:i/>
        </w:rPr>
        <w:t>Manual of Standards</w:t>
      </w:r>
      <w:r w:rsidRPr="00D02D6B">
        <w:t xml:space="preserve"> means the document called ‘Manual of Standard</w:t>
      </w:r>
      <w:r w:rsidR="00E56B54" w:rsidRPr="00D02D6B">
        <w:t>s (</w:t>
      </w:r>
      <w:r w:rsidRPr="00D02D6B">
        <w:t>MOS)</w:t>
      </w:r>
      <w:r w:rsidR="00E56B54" w:rsidRPr="00D02D6B">
        <w:t xml:space="preserve"> </w:t>
      </w:r>
      <w:r w:rsidRPr="00D02D6B">
        <w:t xml:space="preserve">– </w:t>
      </w:r>
      <w:r w:rsidR="00EE64B8" w:rsidRPr="00D02D6B">
        <w:t>Subpart</w:t>
      </w:r>
      <w:r w:rsidR="00E56B54" w:rsidRPr="00D02D6B">
        <w:t xml:space="preserve"> </w:t>
      </w:r>
      <w:r w:rsidRPr="00D02D6B">
        <w:t>139.H’ issued by CASA under regulation</w:t>
      </w:r>
      <w:r w:rsidR="00D02D6B">
        <w:t> </w:t>
      </w:r>
      <w:r w:rsidRPr="00D02D6B">
        <w:t>139.712, as in force from time to time.</w:t>
      </w:r>
    </w:p>
    <w:p w14:paraId="5651A18E" w14:textId="77777777" w:rsidR="00F967BE" w:rsidRPr="00D02D6B" w:rsidRDefault="00F967BE" w:rsidP="00554CE3">
      <w:pPr>
        <w:pStyle w:val="subsection"/>
      </w:pPr>
      <w:r w:rsidRPr="00D02D6B">
        <w:tab/>
        <w:t>(2)</w:t>
      </w:r>
      <w:r w:rsidRPr="00D02D6B">
        <w:tab/>
        <w:t xml:space="preserve">A reference in this </w:t>
      </w:r>
      <w:r w:rsidR="00EE64B8" w:rsidRPr="00D02D6B">
        <w:t>Subpart</w:t>
      </w:r>
      <w:r w:rsidR="00E56B54" w:rsidRPr="00D02D6B">
        <w:t xml:space="preserve"> </w:t>
      </w:r>
      <w:r w:rsidRPr="00D02D6B">
        <w:t>to an AFC certificate of a particular level is a reference to:</w:t>
      </w:r>
    </w:p>
    <w:p w14:paraId="14AF9669" w14:textId="77777777" w:rsidR="00F967BE" w:rsidRPr="00D02D6B" w:rsidRDefault="00F967BE" w:rsidP="00554CE3">
      <w:pPr>
        <w:pStyle w:val="paragraph"/>
      </w:pPr>
      <w:r w:rsidRPr="00D02D6B">
        <w:tab/>
        <w:t>(a)</w:t>
      </w:r>
      <w:r w:rsidRPr="00D02D6B">
        <w:tab/>
        <w:t>a certificate of that level issued under the Australian Fire Competencies Scheme (that is, the training scheme administered by the Australian Fire Authorities Council); or</w:t>
      </w:r>
    </w:p>
    <w:p w14:paraId="2F29FB1C" w14:textId="77777777" w:rsidR="00F967BE" w:rsidRPr="00D02D6B" w:rsidRDefault="00F967BE" w:rsidP="00554CE3">
      <w:pPr>
        <w:pStyle w:val="paragraph"/>
      </w:pPr>
      <w:r w:rsidRPr="00D02D6B">
        <w:tab/>
        <w:t>(b)</w:t>
      </w:r>
      <w:r w:rsidRPr="00D02D6B">
        <w:tab/>
        <w:t>a certificate accepted by CASA as indicating that the certificate holder has successfully completed a training program of a standard equivalent to that required for the issue of an AFC certificate of that level.</w:t>
      </w:r>
    </w:p>
    <w:p w14:paraId="78932727" w14:textId="77777777" w:rsidR="00F967BE" w:rsidRPr="00D02D6B" w:rsidRDefault="00F967BE" w:rsidP="00554CE3">
      <w:pPr>
        <w:pStyle w:val="ActHead5"/>
      </w:pPr>
      <w:bookmarkStart w:id="102" w:name="_Toc381625092"/>
      <w:r w:rsidRPr="00D02D6B">
        <w:rPr>
          <w:rStyle w:val="CharSectno"/>
        </w:rPr>
        <w:t>139.710</w:t>
      </w:r>
      <w:r w:rsidR="00EE64B8" w:rsidRPr="00D02D6B">
        <w:t xml:space="preserve">  </w:t>
      </w:r>
      <w:r w:rsidRPr="00D02D6B">
        <w:t>Functions of ARFFS</w:t>
      </w:r>
      <w:bookmarkEnd w:id="102"/>
    </w:p>
    <w:p w14:paraId="4051F609" w14:textId="77777777" w:rsidR="00F967BE" w:rsidRPr="00D02D6B" w:rsidRDefault="00F967BE" w:rsidP="00554CE3">
      <w:pPr>
        <w:pStyle w:val="subsection"/>
      </w:pPr>
      <w:r w:rsidRPr="00D02D6B">
        <w:tab/>
        <w:t>(1)</w:t>
      </w:r>
      <w:r w:rsidRPr="00D02D6B">
        <w:tab/>
        <w:t>The functions of an ARFFS for an aerodrome are:</w:t>
      </w:r>
    </w:p>
    <w:p w14:paraId="23587C48" w14:textId="77777777" w:rsidR="00F967BE" w:rsidRPr="00D02D6B" w:rsidRDefault="00F967BE" w:rsidP="00554CE3">
      <w:pPr>
        <w:pStyle w:val="paragraph"/>
      </w:pPr>
      <w:r w:rsidRPr="00D02D6B">
        <w:tab/>
        <w:t>(a)</w:t>
      </w:r>
      <w:r w:rsidRPr="00D02D6B">
        <w:tab/>
        <w:t>to rescue persons and property from an aircraft that has crashed or caught fire during landing or take</w:t>
      </w:r>
      <w:r w:rsidR="00D02D6B">
        <w:noBreakHyphen/>
      </w:r>
      <w:r w:rsidRPr="00D02D6B">
        <w:t>off; and</w:t>
      </w:r>
    </w:p>
    <w:p w14:paraId="14A494CD" w14:textId="77777777" w:rsidR="00F967BE" w:rsidRPr="00D02D6B" w:rsidRDefault="00F967BE" w:rsidP="00554CE3">
      <w:pPr>
        <w:pStyle w:val="paragraph"/>
      </w:pPr>
      <w:r w:rsidRPr="00D02D6B">
        <w:tab/>
        <w:t>(b)</w:t>
      </w:r>
      <w:r w:rsidRPr="00D02D6B">
        <w:tab/>
        <w:t>to control and extinguish, and to protect persons and property threatened by, a fire on the aerodrome, whether or not in an aircraft.</w:t>
      </w:r>
    </w:p>
    <w:p w14:paraId="08ED2A42" w14:textId="77777777" w:rsidR="00F967BE" w:rsidRPr="00D02D6B" w:rsidRDefault="00F967BE" w:rsidP="00554CE3">
      <w:pPr>
        <w:pStyle w:val="subsection"/>
      </w:pPr>
      <w:r w:rsidRPr="00D02D6B">
        <w:lastRenderedPageBreak/>
        <w:tab/>
        <w:t>(2)</w:t>
      </w:r>
      <w:r w:rsidRPr="00D02D6B">
        <w:tab/>
        <w:t>Nothing in subregulation (1) prevents the ARFFS provider for an aerodrome from performing fire control services or rescue services elsewhere than on an aerodrome, but the provider must give priority to operations mentioned in subregulation (1).</w:t>
      </w:r>
    </w:p>
    <w:p w14:paraId="0D7AD8C8" w14:textId="77777777" w:rsidR="00F967BE" w:rsidRPr="00D02D6B" w:rsidRDefault="00F967BE" w:rsidP="00554CE3">
      <w:pPr>
        <w:pStyle w:val="ActHead5"/>
      </w:pPr>
      <w:bookmarkStart w:id="103" w:name="_Toc381625093"/>
      <w:r w:rsidRPr="00D02D6B">
        <w:rPr>
          <w:rStyle w:val="CharSectno"/>
        </w:rPr>
        <w:t>139.711</w:t>
      </w:r>
      <w:r w:rsidR="00EE64B8" w:rsidRPr="00D02D6B">
        <w:t xml:space="preserve">  </w:t>
      </w:r>
      <w:r w:rsidRPr="00D02D6B">
        <w:t>Person not to provide service without approval</w:t>
      </w:r>
      <w:bookmarkEnd w:id="103"/>
    </w:p>
    <w:p w14:paraId="3CDB29FA" w14:textId="77777777" w:rsidR="00F967BE" w:rsidRPr="00D02D6B" w:rsidRDefault="00F967BE" w:rsidP="00554CE3">
      <w:pPr>
        <w:pStyle w:val="subsection"/>
      </w:pPr>
      <w:r w:rsidRPr="00D02D6B">
        <w:tab/>
        <w:t>(1)</w:t>
      </w:r>
      <w:r w:rsidRPr="00D02D6B">
        <w:tab/>
        <w:t>A person must not provide an ARFFS at an aerodrome unless the person is approved, under</w:t>
      </w:r>
      <w:r w:rsidR="00D41C2C" w:rsidRPr="00D02D6B">
        <w:t xml:space="preserve"> </w:t>
      </w:r>
      <w:r w:rsidR="00EE64B8" w:rsidRPr="00D02D6B">
        <w:t>Division</w:t>
      </w:r>
      <w:r w:rsidR="00D02D6B">
        <w:t> </w:t>
      </w:r>
      <w:r w:rsidR="00D41C2C" w:rsidRPr="00D02D6B">
        <w:t>139.H.5,</w:t>
      </w:r>
      <w:r w:rsidRPr="00D02D6B">
        <w:t xml:space="preserve"> to provide the ARFFS.</w:t>
      </w:r>
    </w:p>
    <w:p w14:paraId="3EE633F0" w14:textId="77777777" w:rsidR="00F967BE" w:rsidRPr="00D02D6B" w:rsidRDefault="00EE64B8" w:rsidP="00554CE3">
      <w:pPr>
        <w:pStyle w:val="Penalty"/>
      </w:pPr>
      <w:r w:rsidRPr="00D02D6B">
        <w:t>Penalty:</w:t>
      </w:r>
      <w:r w:rsidRPr="00D02D6B">
        <w:tab/>
      </w:r>
      <w:r w:rsidR="00F967BE" w:rsidRPr="00D02D6B">
        <w:t>50 penalty units.</w:t>
      </w:r>
    </w:p>
    <w:p w14:paraId="2063490B" w14:textId="77777777" w:rsidR="00F967BE" w:rsidRPr="00D02D6B" w:rsidRDefault="00F967BE" w:rsidP="00554CE3">
      <w:pPr>
        <w:pStyle w:val="subsection"/>
      </w:pPr>
      <w:r w:rsidRPr="00D02D6B">
        <w:tab/>
        <w:t>(2)</w:t>
      </w:r>
      <w:r w:rsidRPr="00D02D6B">
        <w:tab/>
        <w:t>An offence against subregulation</w:t>
      </w:r>
      <w:r w:rsidR="00E56B54" w:rsidRPr="00D02D6B">
        <w:t xml:space="preserve"> </w:t>
      </w:r>
      <w:r w:rsidRPr="00D02D6B">
        <w:t>(1) is an offence of strict liability.</w:t>
      </w:r>
    </w:p>
    <w:p w14:paraId="1BF5F015" w14:textId="77777777" w:rsidR="00F967BE" w:rsidRPr="00D02D6B" w:rsidRDefault="00EE64B8" w:rsidP="00554CE3">
      <w:pPr>
        <w:pStyle w:val="notetext"/>
      </w:pPr>
      <w:r w:rsidRPr="00D02D6B">
        <w:rPr>
          <w:iCs/>
        </w:rPr>
        <w:t>Note:</w:t>
      </w:r>
      <w:r w:rsidRPr="00D02D6B">
        <w:rPr>
          <w:iCs/>
        </w:rPr>
        <w:tab/>
      </w:r>
      <w:r w:rsidR="00F967BE" w:rsidRPr="00D02D6B">
        <w:t xml:space="preserve">For </w:t>
      </w:r>
      <w:r w:rsidR="00F967BE" w:rsidRPr="00D02D6B">
        <w:rPr>
          <w:b/>
          <w:bCs/>
          <w:i/>
          <w:iCs/>
        </w:rPr>
        <w:t>strict liability</w:t>
      </w:r>
      <w:r w:rsidR="00F967BE" w:rsidRPr="00D02D6B">
        <w:t>, see section</w:t>
      </w:r>
      <w:r w:rsidR="00D02D6B">
        <w:t> </w:t>
      </w:r>
      <w:r w:rsidR="00F967BE" w:rsidRPr="00D02D6B">
        <w:t xml:space="preserve">6.1 of the </w:t>
      </w:r>
      <w:r w:rsidR="00F967BE" w:rsidRPr="00D02D6B">
        <w:rPr>
          <w:i/>
          <w:iCs/>
        </w:rPr>
        <w:t>Criminal Code</w:t>
      </w:r>
      <w:r w:rsidR="00F967BE" w:rsidRPr="00D02D6B">
        <w:t>.</w:t>
      </w:r>
    </w:p>
    <w:p w14:paraId="45081B3D" w14:textId="77777777" w:rsidR="00F967BE" w:rsidRPr="00D02D6B" w:rsidRDefault="00F967BE" w:rsidP="00554CE3">
      <w:pPr>
        <w:pStyle w:val="ActHead5"/>
      </w:pPr>
      <w:bookmarkStart w:id="104" w:name="_Toc381625094"/>
      <w:r w:rsidRPr="00D02D6B">
        <w:rPr>
          <w:rStyle w:val="CharSectno"/>
        </w:rPr>
        <w:t>139.712</w:t>
      </w:r>
      <w:r w:rsidR="00EE64B8" w:rsidRPr="00D02D6B">
        <w:t xml:space="preserve">  </w:t>
      </w:r>
      <w:r w:rsidRPr="00D02D6B">
        <w:t>Issue of Manual of Standards</w:t>
      </w:r>
      <w:bookmarkEnd w:id="104"/>
    </w:p>
    <w:p w14:paraId="6309C32F" w14:textId="77777777" w:rsidR="00F967BE" w:rsidRPr="00D02D6B" w:rsidRDefault="00F967BE" w:rsidP="00554CE3">
      <w:pPr>
        <w:pStyle w:val="subsection"/>
      </w:pPr>
      <w:r w:rsidRPr="00D02D6B">
        <w:tab/>
        <w:t>(1)</w:t>
      </w:r>
      <w:r w:rsidRPr="00D02D6B">
        <w:tab/>
        <w:t xml:space="preserve">CASA may issue a Manual of Standards for this </w:t>
      </w:r>
      <w:r w:rsidR="00EE64B8" w:rsidRPr="00D02D6B">
        <w:t>Subpart</w:t>
      </w:r>
      <w:r w:rsidR="00E56B54" w:rsidRPr="00D02D6B">
        <w:t xml:space="preserve"> </w:t>
      </w:r>
      <w:r w:rsidRPr="00D02D6B">
        <w:t>that provides for the following matters:</w:t>
      </w:r>
    </w:p>
    <w:p w14:paraId="0891BB9E" w14:textId="77777777" w:rsidR="00F967BE" w:rsidRPr="00D02D6B" w:rsidRDefault="00F967BE" w:rsidP="00554CE3">
      <w:pPr>
        <w:pStyle w:val="paragraph"/>
      </w:pPr>
      <w:r w:rsidRPr="00D02D6B">
        <w:tab/>
        <w:t>(a)</w:t>
      </w:r>
      <w:r w:rsidRPr="00D02D6B">
        <w:tab/>
        <w:t>standards and criteria for the establishment and disestablishment of an ARFFS;</w:t>
      </w:r>
    </w:p>
    <w:p w14:paraId="59D75232" w14:textId="77777777" w:rsidR="00F967BE" w:rsidRPr="00D02D6B" w:rsidRDefault="00F967BE" w:rsidP="00554CE3">
      <w:pPr>
        <w:pStyle w:val="paragraph"/>
      </w:pPr>
      <w:r w:rsidRPr="00D02D6B">
        <w:tab/>
        <w:t>(b)</w:t>
      </w:r>
      <w:r w:rsidRPr="00D02D6B">
        <w:tab/>
        <w:t>standards relating to the procedures, systems and documents required for the provision of an ARFFS;</w:t>
      </w:r>
    </w:p>
    <w:p w14:paraId="3479320A" w14:textId="77777777" w:rsidR="00F967BE" w:rsidRPr="00D02D6B" w:rsidRDefault="00F967BE" w:rsidP="00554CE3">
      <w:pPr>
        <w:pStyle w:val="paragraph"/>
      </w:pPr>
      <w:r w:rsidRPr="00D02D6B">
        <w:tab/>
        <w:t>(c)</w:t>
      </w:r>
      <w:r w:rsidRPr="00D02D6B">
        <w:tab/>
        <w:t>standards for facilities and equipment used to provide an ARFFS;</w:t>
      </w:r>
    </w:p>
    <w:p w14:paraId="2881765C" w14:textId="77777777" w:rsidR="00F967BE" w:rsidRPr="00D02D6B" w:rsidRDefault="00F967BE" w:rsidP="00554CE3">
      <w:pPr>
        <w:pStyle w:val="paragraph"/>
      </w:pPr>
      <w:r w:rsidRPr="00D02D6B">
        <w:tab/>
        <w:t>(d)</w:t>
      </w:r>
      <w:r w:rsidRPr="00D02D6B">
        <w:tab/>
        <w:t>standards, including competency standards, minimum qualifications and training standards, for persons engaged in an ARFFS;</w:t>
      </w:r>
    </w:p>
    <w:p w14:paraId="09A68144" w14:textId="77777777" w:rsidR="00F967BE" w:rsidRPr="00D02D6B" w:rsidRDefault="00F967BE" w:rsidP="00554CE3">
      <w:pPr>
        <w:pStyle w:val="paragraph"/>
      </w:pPr>
      <w:r w:rsidRPr="00D02D6B">
        <w:tab/>
        <w:t>(e)</w:t>
      </w:r>
      <w:r w:rsidRPr="00D02D6B">
        <w:tab/>
        <w:t xml:space="preserve">any matter required or permitted by </w:t>
      </w:r>
      <w:r w:rsidR="00472930" w:rsidRPr="00D02D6B">
        <w:t>these Regulations</w:t>
      </w:r>
      <w:r w:rsidRPr="00D02D6B">
        <w:t xml:space="preserve"> to be provided for by the Manual of Standards;</w:t>
      </w:r>
    </w:p>
    <w:p w14:paraId="53B9B903" w14:textId="77777777" w:rsidR="00F967BE" w:rsidRPr="00D02D6B" w:rsidRDefault="00F967BE" w:rsidP="00554CE3">
      <w:pPr>
        <w:pStyle w:val="paragraph"/>
      </w:pPr>
      <w:r w:rsidRPr="00D02D6B">
        <w:tab/>
        <w:t>(f)</w:t>
      </w:r>
      <w:r w:rsidRPr="00D02D6B">
        <w:tab/>
        <w:t>any matter necessary or convenient to be provided for the effective operation of this Subpart.</w:t>
      </w:r>
    </w:p>
    <w:p w14:paraId="16FB817B" w14:textId="77777777" w:rsidR="00F967BE" w:rsidRPr="00D02D6B" w:rsidRDefault="00EE64B8" w:rsidP="00554CE3">
      <w:pPr>
        <w:pStyle w:val="notetext"/>
      </w:pPr>
      <w:r w:rsidRPr="00D02D6B">
        <w:t>Note:</w:t>
      </w:r>
      <w:r w:rsidRPr="00D02D6B">
        <w:tab/>
      </w:r>
      <w:r w:rsidR="00F967BE" w:rsidRPr="00D02D6B">
        <w:t>A Manual of Standards is a legislative instrument</w:t>
      </w:r>
      <w:r w:rsidRPr="00D02D6B">
        <w:t>—</w:t>
      </w:r>
      <w:r w:rsidR="00F967BE" w:rsidRPr="00D02D6B">
        <w:t>see subsections</w:t>
      </w:r>
      <w:r w:rsidR="00D02D6B">
        <w:t> </w:t>
      </w:r>
      <w:r w:rsidR="00F967BE" w:rsidRPr="00D02D6B">
        <w:t>98</w:t>
      </w:r>
      <w:r w:rsidR="00E56B54" w:rsidRPr="00D02D6B">
        <w:t xml:space="preserve"> </w:t>
      </w:r>
      <w:r w:rsidR="00F967BE" w:rsidRPr="00D02D6B">
        <w:t>(5A) and (5B) of the Act and subparagraph</w:t>
      </w:r>
      <w:r w:rsidR="00D02D6B">
        <w:t> </w:t>
      </w:r>
      <w:r w:rsidR="00F967BE" w:rsidRPr="00D02D6B">
        <w:t>6</w:t>
      </w:r>
      <w:r w:rsidR="00E56B54" w:rsidRPr="00D02D6B">
        <w:t xml:space="preserve"> </w:t>
      </w:r>
      <w:r w:rsidR="00F967BE" w:rsidRPr="00D02D6B">
        <w:t>(d</w:t>
      </w:r>
      <w:r w:rsidRPr="00D02D6B">
        <w:t>)(</w:t>
      </w:r>
      <w:r w:rsidR="00F967BE" w:rsidRPr="00D02D6B">
        <w:t xml:space="preserve">i) of the </w:t>
      </w:r>
      <w:r w:rsidR="00F967BE" w:rsidRPr="00D02D6B">
        <w:rPr>
          <w:i/>
        </w:rPr>
        <w:t>Legislative Instruments Act 2003</w:t>
      </w:r>
      <w:r w:rsidR="00F967BE" w:rsidRPr="00D02D6B">
        <w:t>. It must be registered in accordance with the latter Act and must be tabled in both Houses of the Parliament within 6</w:t>
      </w:r>
      <w:r w:rsidR="00E56B54" w:rsidRPr="00D02D6B">
        <w:t xml:space="preserve"> </w:t>
      </w:r>
      <w:r w:rsidR="00F967BE" w:rsidRPr="00D02D6B">
        <w:t>sitting days after its making.</w:t>
      </w:r>
    </w:p>
    <w:p w14:paraId="49A319E9" w14:textId="77777777" w:rsidR="00F967BE" w:rsidRPr="00D02D6B" w:rsidRDefault="00F967BE" w:rsidP="00554CE3">
      <w:pPr>
        <w:pStyle w:val="subsection"/>
      </w:pPr>
      <w:r w:rsidRPr="00D02D6B">
        <w:lastRenderedPageBreak/>
        <w:tab/>
        <w:t>(2)</w:t>
      </w:r>
      <w:r w:rsidRPr="00D02D6B">
        <w:tab/>
        <w:t xml:space="preserve">CASA must give a copy of a notice about a Manual of Standards for this </w:t>
      </w:r>
      <w:r w:rsidR="00EE64B8" w:rsidRPr="00D02D6B">
        <w:t>Subpart</w:t>
      </w:r>
      <w:r w:rsidR="00E56B54" w:rsidRPr="00D02D6B">
        <w:t xml:space="preserve"> </w:t>
      </w:r>
      <w:r w:rsidRPr="00D02D6B">
        <w:t>(being a notice referred to in subregulation</w:t>
      </w:r>
      <w:r w:rsidR="00D02D6B">
        <w:t> </w:t>
      </w:r>
      <w:r w:rsidRPr="00D02D6B">
        <w:t>11.</w:t>
      </w:r>
      <w:r w:rsidRPr="00D02D6B">
        <w:rPr>
          <w:noProof/>
        </w:rPr>
        <w:t>275</w:t>
      </w:r>
      <w:r w:rsidR="00E56B54" w:rsidRPr="00D02D6B">
        <w:t xml:space="preserve"> </w:t>
      </w:r>
      <w:r w:rsidRPr="00D02D6B">
        <w:t>(3) or regulation</w:t>
      </w:r>
      <w:r w:rsidR="00D02D6B">
        <w:t> </w:t>
      </w:r>
      <w:r w:rsidRPr="00D02D6B">
        <w:t>11.</w:t>
      </w:r>
      <w:r w:rsidRPr="00D02D6B">
        <w:rPr>
          <w:noProof/>
        </w:rPr>
        <w:t>280</w:t>
      </w:r>
      <w:r w:rsidRPr="00D02D6B">
        <w:t>) to each ARFFS provider.</w:t>
      </w:r>
    </w:p>
    <w:p w14:paraId="1125CB66" w14:textId="77777777" w:rsidR="00F967BE" w:rsidRPr="00D02D6B" w:rsidRDefault="00EE64B8" w:rsidP="00554CE3">
      <w:pPr>
        <w:pStyle w:val="notetext"/>
      </w:pPr>
      <w:r w:rsidRPr="00D02D6B">
        <w:t>Note:</w:t>
      </w:r>
      <w:r w:rsidRPr="00D02D6B">
        <w:tab/>
        <w:t>Subpart</w:t>
      </w:r>
      <w:r w:rsidR="00E56B54" w:rsidRPr="00D02D6B">
        <w:t xml:space="preserve"> </w:t>
      </w:r>
      <w:r w:rsidR="00F967BE" w:rsidRPr="00D02D6B">
        <w:t>11.J (including regulations</w:t>
      </w:r>
      <w:r w:rsidR="00D02D6B">
        <w:t> </w:t>
      </w:r>
      <w:r w:rsidR="00F967BE" w:rsidRPr="00D02D6B">
        <w:t>11.</w:t>
      </w:r>
      <w:r w:rsidR="00F967BE" w:rsidRPr="00D02D6B">
        <w:rPr>
          <w:noProof/>
        </w:rPr>
        <w:t>275</w:t>
      </w:r>
      <w:r w:rsidR="00F967BE" w:rsidRPr="00D02D6B">
        <w:t xml:space="preserve"> and 11.</w:t>
      </w:r>
      <w:r w:rsidR="00F967BE" w:rsidRPr="00D02D6B">
        <w:rPr>
          <w:noProof/>
        </w:rPr>
        <w:t>280</w:t>
      </w:r>
      <w:r w:rsidR="00F967BE" w:rsidRPr="00D02D6B">
        <w:t>) sets out procedures for the issue, amendment and revocation of a MOS.</w:t>
      </w:r>
    </w:p>
    <w:p w14:paraId="71F8D407" w14:textId="77777777" w:rsidR="00F967BE" w:rsidRPr="00D02D6B" w:rsidRDefault="00F967BE" w:rsidP="00554CE3">
      <w:pPr>
        <w:pStyle w:val="ActHead5"/>
      </w:pPr>
      <w:bookmarkStart w:id="105" w:name="_Toc381625095"/>
      <w:r w:rsidRPr="00D02D6B">
        <w:rPr>
          <w:rStyle w:val="CharSectno"/>
        </w:rPr>
        <w:t>139.715</w:t>
      </w:r>
      <w:r w:rsidR="00EE64B8" w:rsidRPr="00D02D6B">
        <w:t xml:space="preserve">  </w:t>
      </w:r>
      <w:r w:rsidRPr="00D02D6B">
        <w:t>Effect of Manual of Standards</w:t>
      </w:r>
      <w:bookmarkEnd w:id="105"/>
    </w:p>
    <w:p w14:paraId="71EB17C9" w14:textId="77777777" w:rsidR="00F967BE" w:rsidRPr="00D02D6B" w:rsidRDefault="00F967BE" w:rsidP="00554CE3">
      <w:pPr>
        <w:pStyle w:val="subsection"/>
      </w:pPr>
      <w:r w:rsidRPr="00D02D6B">
        <w:tab/>
        <w:t>(1)</w:t>
      </w:r>
      <w:r w:rsidRPr="00D02D6B">
        <w:tab/>
        <w:t>If CASA sets out, in the Manual of Standards, a way of complying with a requirement of this Subpart, an ARFFS provider who uses that way is taken to have complied with the requirement unless the contrary is shown.</w:t>
      </w:r>
    </w:p>
    <w:p w14:paraId="62FC74FA" w14:textId="77777777" w:rsidR="00F967BE" w:rsidRPr="00D02D6B" w:rsidRDefault="00F967BE" w:rsidP="00554CE3">
      <w:pPr>
        <w:pStyle w:val="subsection"/>
      </w:pPr>
      <w:r w:rsidRPr="00D02D6B">
        <w:tab/>
        <w:t>(2)</w:t>
      </w:r>
      <w:r w:rsidRPr="00D02D6B">
        <w:tab/>
        <w:t>CASA may take the extent to which an ARFFS provider complies with the Manual into account in deciding whether the service provided by the provider is adequate.</w:t>
      </w:r>
    </w:p>
    <w:p w14:paraId="0A207783" w14:textId="77777777" w:rsidR="00F967BE" w:rsidRPr="00D02D6B" w:rsidRDefault="00EE64B8" w:rsidP="00554CE3">
      <w:pPr>
        <w:pStyle w:val="ActHead3"/>
        <w:pageBreakBefore/>
      </w:pPr>
      <w:bookmarkStart w:id="106" w:name="_Toc381625096"/>
      <w:r w:rsidRPr="00D02D6B">
        <w:rPr>
          <w:rStyle w:val="CharDivNo"/>
        </w:rPr>
        <w:lastRenderedPageBreak/>
        <w:t>Division</w:t>
      </w:r>
      <w:r w:rsidR="00D02D6B" w:rsidRPr="00D02D6B">
        <w:rPr>
          <w:rStyle w:val="CharDivNo"/>
        </w:rPr>
        <w:t> </w:t>
      </w:r>
      <w:r w:rsidR="00F967BE" w:rsidRPr="00D02D6B">
        <w:rPr>
          <w:rStyle w:val="CharDivNo"/>
        </w:rPr>
        <w:t>139.H.3</w:t>
      </w:r>
      <w:r w:rsidRPr="00D02D6B">
        <w:t>—</w:t>
      </w:r>
      <w:r w:rsidR="00F967BE" w:rsidRPr="00D02D6B">
        <w:rPr>
          <w:rStyle w:val="CharDivText"/>
        </w:rPr>
        <w:t>Requirements to be complied with by ARFFS provider</w:t>
      </w:r>
      <w:bookmarkEnd w:id="106"/>
    </w:p>
    <w:p w14:paraId="1A958428" w14:textId="77777777" w:rsidR="00F967BE" w:rsidRPr="00D02D6B" w:rsidRDefault="00F967BE" w:rsidP="00554CE3">
      <w:pPr>
        <w:pStyle w:val="ActHead5"/>
      </w:pPr>
      <w:bookmarkStart w:id="107" w:name="_Toc381625097"/>
      <w:r w:rsidRPr="00D02D6B">
        <w:rPr>
          <w:rStyle w:val="CharSectno"/>
        </w:rPr>
        <w:t>139.750</w:t>
      </w:r>
      <w:r w:rsidR="00EE64B8" w:rsidRPr="00D02D6B">
        <w:t xml:space="preserve">  </w:t>
      </w:r>
      <w:r w:rsidRPr="00D02D6B">
        <w:t>Requirements in this Division</w:t>
      </w:r>
      <w:bookmarkEnd w:id="107"/>
    </w:p>
    <w:p w14:paraId="74FBA268" w14:textId="77777777" w:rsidR="00F967BE" w:rsidRPr="00D02D6B" w:rsidRDefault="00F967BE" w:rsidP="00554CE3">
      <w:pPr>
        <w:pStyle w:val="subsection"/>
      </w:pPr>
      <w:r w:rsidRPr="00D02D6B">
        <w:tab/>
      </w:r>
      <w:r w:rsidRPr="00D02D6B">
        <w:tab/>
        <w:t xml:space="preserve">A requirement in this </w:t>
      </w:r>
      <w:r w:rsidR="00EE64B8" w:rsidRPr="00D02D6B">
        <w:t>Division</w:t>
      </w:r>
      <w:r w:rsidR="00E56B54" w:rsidRPr="00D02D6B">
        <w:t xml:space="preserve"> </w:t>
      </w:r>
      <w:r w:rsidRPr="00D02D6B">
        <w:t>for there to be a system or procedure to do something is a requirement that the system or procedure:</w:t>
      </w:r>
    </w:p>
    <w:p w14:paraId="7492729A" w14:textId="77777777" w:rsidR="00F967BE" w:rsidRPr="00D02D6B" w:rsidRDefault="00F967BE" w:rsidP="00554CE3">
      <w:pPr>
        <w:pStyle w:val="paragraph"/>
      </w:pPr>
      <w:r w:rsidRPr="00D02D6B">
        <w:tab/>
        <w:t>(a)</w:t>
      </w:r>
      <w:r w:rsidRPr="00D02D6B">
        <w:tab/>
        <w:t>must exist; and</w:t>
      </w:r>
    </w:p>
    <w:p w14:paraId="314383B2" w14:textId="77777777" w:rsidR="00F967BE" w:rsidRPr="00D02D6B" w:rsidRDefault="00F967BE" w:rsidP="00554CE3">
      <w:pPr>
        <w:pStyle w:val="paragraph"/>
      </w:pPr>
      <w:r w:rsidRPr="00D02D6B">
        <w:tab/>
        <w:t>(b)</w:t>
      </w:r>
      <w:r w:rsidRPr="00D02D6B">
        <w:tab/>
        <w:t>must be in use.</w:t>
      </w:r>
    </w:p>
    <w:p w14:paraId="061FFFFC" w14:textId="77777777" w:rsidR="00F967BE" w:rsidRPr="00D02D6B" w:rsidRDefault="00F967BE" w:rsidP="00554CE3">
      <w:pPr>
        <w:pStyle w:val="ActHead5"/>
      </w:pPr>
      <w:bookmarkStart w:id="108" w:name="_Toc381625098"/>
      <w:r w:rsidRPr="00D02D6B">
        <w:rPr>
          <w:rStyle w:val="CharSectno"/>
        </w:rPr>
        <w:t>139.755</w:t>
      </w:r>
      <w:r w:rsidR="00EE64B8" w:rsidRPr="00D02D6B">
        <w:t xml:space="preserve">  </w:t>
      </w:r>
      <w:r w:rsidRPr="00D02D6B">
        <w:t>Definition for Division</w:t>
      </w:r>
      <w:r w:rsidR="00EE64B8" w:rsidRPr="00D02D6B">
        <w:t>—</w:t>
      </w:r>
      <w:r w:rsidRPr="00D02D6B">
        <w:rPr>
          <w:i/>
        </w:rPr>
        <w:t>applicable standards and requirements</w:t>
      </w:r>
      <w:bookmarkEnd w:id="108"/>
    </w:p>
    <w:p w14:paraId="14AC227E" w14:textId="77777777" w:rsidR="00F967BE" w:rsidRPr="00D02D6B" w:rsidRDefault="00F967BE" w:rsidP="00554CE3">
      <w:pPr>
        <w:pStyle w:val="subsection"/>
      </w:pPr>
      <w:r w:rsidRPr="00D02D6B">
        <w:tab/>
        <w:t>(1)</w:t>
      </w:r>
      <w:r w:rsidRPr="00D02D6B">
        <w:tab/>
        <w:t>In this Division:</w:t>
      </w:r>
    </w:p>
    <w:p w14:paraId="2AB3FB3D" w14:textId="77777777" w:rsidR="00F967BE" w:rsidRPr="00D02D6B" w:rsidRDefault="00F967BE" w:rsidP="00554CE3">
      <w:pPr>
        <w:pStyle w:val="Definition"/>
      </w:pPr>
      <w:r w:rsidRPr="00D02D6B">
        <w:rPr>
          <w:b/>
          <w:i/>
        </w:rPr>
        <w:t>applicable standards and requirements</w:t>
      </w:r>
      <w:r w:rsidRPr="00D02D6B">
        <w:t>, for an aerodrome of a particular category, means:</w:t>
      </w:r>
    </w:p>
    <w:p w14:paraId="55BA273B" w14:textId="77777777" w:rsidR="00F967BE" w:rsidRPr="00D02D6B" w:rsidRDefault="00F967BE" w:rsidP="00554CE3">
      <w:pPr>
        <w:pStyle w:val="paragraph"/>
      </w:pPr>
      <w:r w:rsidRPr="00D02D6B">
        <w:tab/>
        <w:t>(a)</w:t>
      </w:r>
      <w:r w:rsidRPr="00D02D6B">
        <w:tab/>
        <w:t>for an aerodrome to which subregulation</w:t>
      </w:r>
      <w:r w:rsidR="00E56B54" w:rsidRPr="00D02D6B">
        <w:t xml:space="preserve"> </w:t>
      </w:r>
      <w:r w:rsidRPr="00D02D6B">
        <w:t>(2) applies</w:t>
      </w:r>
      <w:r w:rsidR="00EE64B8" w:rsidRPr="00D02D6B">
        <w:t>—</w:t>
      </w:r>
      <w:r w:rsidRPr="00D02D6B">
        <w:t>the standards and requirements for an aerodrome of its category set out in:</w:t>
      </w:r>
    </w:p>
    <w:p w14:paraId="617FD4A1" w14:textId="77777777" w:rsidR="00F967BE" w:rsidRPr="00D02D6B" w:rsidRDefault="00F967BE" w:rsidP="00554CE3">
      <w:pPr>
        <w:pStyle w:val="paragraphsub"/>
      </w:pPr>
      <w:r w:rsidRPr="00D02D6B">
        <w:tab/>
        <w:t>(i)</w:t>
      </w:r>
      <w:r w:rsidRPr="00D02D6B">
        <w:tab/>
      </w:r>
      <w:r w:rsidR="00EE64B8" w:rsidRPr="00D02D6B">
        <w:t>Chapter</w:t>
      </w:r>
      <w:r w:rsidR="00D02D6B">
        <w:t> </w:t>
      </w:r>
      <w:r w:rsidRPr="00D02D6B">
        <w:t>9 of Annex 14 to the Chicago Convention; and</w:t>
      </w:r>
    </w:p>
    <w:p w14:paraId="000D084C" w14:textId="77777777" w:rsidR="00F967BE" w:rsidRPr="00D02D6B" w:rsidRDefault="00F967BE" w:rsidP="00554CE3">
      <w:pPr>
        <w:pStyle w:val="paragraphsub"/>
      </w:pPr>
      <w:r w:rsidRPr="00D02D6B">
        <w:tab/>
        <w:t>(ii)</w:t>
      </w:r>
      <w:r w:rsidRPr="00D02D6B">
        <w:tab/>
        <w:t>the Manual of Standards; or</w:t>
      </w:r>
    </w:p>
    <w:p w14:paraId="0F03FCFE" w14:textId="77777777" w:rsidR="00F967BE" w:rsidRPr="00D02D6B" w:rsidRDefault="00F967BE" w:rsidP="00554CE3">
      <w:pPr>
        <w:pStyle w:val="paragraph"/>
      </w:pPr>
      <w:r w:rsidRPr="00D02D6B">
        <w:tab/>
        <w:t>(b)</w:t>
      </w:r>
      <w:r w:rsidRPr="00D02D6B">
        <w:tab/>
        <w:t>for any other aerodrome</w:t>
      </w:r>
      <w:r w:rsidR="00EE64B8" w:rsidRPr="00D02D6B">
        <w:t>—</w:t>
      </w:r>
      <w:r w:rsidRPr="00D02D6B">
        <w:t>the standards and requirements for an aerodrome of its category set out in the Manual of Standards.</w:t>
      </w:r>
    </w:p>
    <w:p w14:paraId="270D444A" w14:textId="77777777" w:rsidR="00F967BE" w:rsidRPr="00D02D6B" w:rsidRDefault="00F967BE" w:rsidP="00554CE3">
      <w:pPr>
        <w:pStyle w:val="subsection"/>
      </w:pPr>
      <w:r w:rsidRPr="00D02D6B">
        <w:tab/>
        <w:t>(2)</w:t>
      </w:r>
      <w:r w:rsidRPr="00D02D6B">
        <w:tab/>
        <w:t>This subregulation applies to:</w:t>
      </w:r>
    </w:p>
    <w:p w14:paraId="43018BDD" w14:textId="77777777" w:rsidR="00F967BE" w:rsidRPr="00D02D6B" w:rsidRDefault="00F967BE" w:rsidP="00554CE3">
      <w:pPr>
        <w:pStyle w:val="paragraph"/>
      </w:pPr>
      <w:r w:rsidRPr="00D02D6B">
        <w:tab/>
        <w:t>(a)</w:t>
      </w:r>
      <w:r w:rsidRPr="00D02D6B">
        <w:tab/>
        <w:t>an aerodrome from or to which an international passenger air service operates; and</w:t>
      </w:r>
    </w:p>
    <w:p w14:paraId="2D5F81CE" w14:textId="77777777" w:rsidR="00F967BE" w:rsidRPr="00D02D6B" w:rsidRDefault="00F967BE" w:rsidP="00554CE3">
      <w:pPr>
        <w:pStyle w:val="paragraph"/>
      </w:pPr>
      <w:r w:rsidRPr="00D02D6B">
        <w:tab/>
        <w:t>(b)</w:t>
      </w:r>
      <w:r w:rsidRPr="00D02D6B">
        <w:tab/>
        <w:t>any other aerodrome through which more than 350</w:t>
      </w:r>
      <w:r w:rsidR="00D02D6B">
        <w:t> </w:t>
      </w:r>
      <w:r w:rsidRPr="00D02D6B">
        <w:t>000 passengers passed on air transport flights during the previous financial year.</w:t>
      </w:r>
    </w:p>
    <w:p w14:paraId="440375E8" w14:textId="77777777" w:rsidR="00F967BE" w:rsidRPr="00D02D6B" w:rsidRDefault="00F967BE" w:rsidP="00554CE3">
      <w:pPr>
        <w:pStyle w:val="subsection"/>
      </w:pPr>
      <w:r w:rsidRPr="00D02D6B">
        <w:tab/>
        <w:t>(3)</w:t>
      </w:r>
      <w:r w:rsidRPr="00D02D6B">
        <w:tab/>
        <w:t xml:space="preserve">In </w:t>
      </w:r>
      <w:r w:rsidR="00D02D6B">
        <w:t>paragraph (</w:t>
      </w:r>
      <w:r w:rsidRPr="00D02D6B">
        <w:t>2</w:t>
      </w:r>
      <w:r w:rsidR="00EE64B8" w:rsidRPr="00D02D6B">
        <w:t>)(</w:t>
      </w:r>
      <w:r w:rsidRPr="00D02D6B">
        <w:t>a):</w:t>
      </w:r>
    </w:p>
    <w:p w14:paraId="53CF165A" w14:textId="77777777" w:rsidR="00F967BE" w:rsidRPr="00D02D6B" w:rsidRDefault="00F967BE" w:rsidP="00554CE3">
      <w:pPr>
        <w:pStyle w:val="Definition"/>
      </w:pPr>
      <w:r w:rsidRPr="00D02D6B">
        <w:rPr>
          <w:b/>
          <w:i/>
        </w:rPr>
        <w:t>international passenger air service</w:t>
      </w:r>
      <w:r w:rsidRPr="00D02D6B">
        <w:t xml:space="preserve"> means:</w:t>
      </w:r>
    </w:p>
    <w:p w14:paraId="4A996910" w14:textId="77777777" w:rsidR="00F967BE" w:rsidRPr="00D02D6B" w:rsidRDefault="00F967BE" w:rsidP="00554CE3">
      <w:pPr>
        <w:pStyle w:val="paragraph"/>
      </w:pPr>
      <w:r w:rsidRPr="00D02D6B">
        <w:lastRenderedPageBreak/>
        <w:tab/>
        <w:t>(a)</w:t>
      </w:r>
      <w:r w:rsidRPr="00D02D6B">
        <w:tab/>
        <w:t>an international air service (within the meaning given by subsection</w:t>
      </w:r>
      <w:r w:rsidR="00D02D6B">
        <w:t> </w:t>
      </w:r>
      <w:r w:rsidRPr="00D02D6B">
        <w:t>3</w:t>
      </w:r>
      <w:r w:rsidR="00E56B54" w:rsidRPr="00D02D6B">
        <w:t xml:space="preserve"> </w:t>
      </w:r>
      <w:r w:rsidRPr="00D02D6B">
        <w:t xml:space="preserve">(1) of the </w:t>
      </w:r>
      <w:r w:rsidRPr="00D02D6B">
        <w:rPr>
          <w:i/>
        </w:rPr>
        <w:t>Air Navigation Act 1920</w:t>
      </w:r>
      <w:r w:rsidRPr="00D02D6B">
        <w:t>) that carries passengers, other than a non</w:t>
      </w:r>
      <w:r w:rsidR="00D02D6B">
        <w:noBreakHyphen/>
      </w:r>
      <w:r w:rsidRPr="00D02D6B">
        <w:t>scheduled service (within the meaning given by that subsection); or</w:t>
      </w:r>
    </w:p>
    <w:p w14:paraId="7A607A01" w14:textId="77777777" w:rsidR="00F967BE" w:rsidRPr="00D02D6B" w:rsidRDefault="00F967BE" w:rsidP="00554CE3">
      <w:pPr>
        <w:pStyle w:val="paragraph"/>
      </w:pPr>
      <w:r w:rsidRPr="00D02D6B">
        <w:tab/>
        <w:t>(b)</w:t>
      </w:r>
      <w:r w:rsidRPr="00D02D6B">
        <w:tab/>
        <w:t>a non</w:t>
      </w:r>
      <w:r w:rsidR="00D02D6B">
        <w:noBreakHyphen/>
      </w:r>
      <w:r w:rsidRPr="00D02D6B">
        <w:t>scheduled passenger</w:t>
      </w:r>
      <w:r w:rsidR="00D02D6B">
        <w:noBreakHyphen/>
      </w:r>
      <w:r w:rsidRPr="00D02D6B">
        <w:t>carrying flight, or program of non</w:t>
      </w:r>
      <w:r w:rsidR="00D02D6B">
        <w:noBreakHyphen/>
      </w:r>
      <w:r w:rsidRPr="00D02D6B">
        <w:t>scheduled passenger</w:t>
      </w:r>
      <w:r w:rsidR="00D02D6B">
        <w:noBreakHyphen/>
      </w:r>
      <w:r w:rsidRPr="00D02D6B">
        <w:t>carrying flights, carried out under a permission granted under section</w:t>
      </w:r>
      <w:r w:rsidR="00D02D6B">
        <w:t> </w:t>
      </w:r>
      <w:r w:rsidRPr="00D02D6B">
        <w:t xml:space="preserve">15D of the </w:t>
      </w:r>
      <w:r w:rsidRPr="00D02D6B">
        <w:rPr>
          <w:i/>
        </w:rPr>
        <w:t>Air Navigation Act 1920</w:t>
      </w:r>
      <w:r w:rsidRPr="00D02D6B">
        <w:t>; or</w:t>
      </w:r>
    </w:p>
    <w:p w14:paraId="6235677B" w14:textId="77777777" w:rsidR="00F967BE" w:rsidRPr="00D02D6B" w:rsidRDefault="00F967BE" w:rsidP="00554CE3">
      <w:pPr>
        <w:pStyle w:val="paragraph"/>
      </w:pPr>
      <w:r w:rsidRPr="00D02D6B">
        <w:tab/>
        <w:t>(c)</w:t>
      </w:r>
      <w:r w:rsidRPr="00D02D6B">
        <w:tab/>
        <w:t>a non</w:t>
      </w:r>
      <w:r w:rsidR="00D02D6B">
        <w:noBreakHyphen/>
      </w:r>
      <w:r w:rsidRPr="00D02D6B">
        <w:t>scheduled passenger</w:t>
      </w:r>
      <w:r w:rsidR="00D02D6B">
        <w:noBreakHyphen/>
      </w:r>
      <w:r w:rsidRPr="00D02D6B">
        <w:t>carrying flight, or program of non</w:t>
      </w:r>
      <w:r w:rsidR="00D02D6B">
        <w:noBreakHyphen/>
      </w:r>
      <w:r w:rsidRPr="00D02D6B">
        <w:t>scheduled passenger</w:t>
      </w:r>
      <w:r w:rsidR="00D02D6B">
        <w:noBreakHyphen/>
      </w:r>
      <w:r w:rsidRPr="00D02D6B">
        <w:t>carrying flights, in a category in respect of which the Secretary to the Department has determined, under subsection</w:t>
      </w:r>
      <w:r w:rsidR="00D02D6B">
        <w:t> </w:t>
      </w:r>
      <w:r w:rsidRPr="00D02D6B">
        <w:t>15</w:t>
      </w:r>
      <w:r w:rsidR="00EE64B8" w:rsidRPr="00D02D6B">
        <w:t>A(</w:t>
      </w:r>
      <w:r w:rsidRPr="00D02D6B">
        <w:t>3) of that Act, that such a permission is not required.</w:t>
      </w:r>
    </w:p>
    <w:p w14:paraId="35CFC1E9" w14:textId="77777777" w:rsidR="00F967BE" w:rsidRPr="00D02D6B" w:rsidRDefault="00F967BE" w:rsidP="00554CE3">
      <w:pPr>
        <w:pStyle w:val="subsection"/>
      </w:pPr>
      <w:r w:rsidRPr="00D02D6B">
        <w:tab/>
        <w:t>(4)</w:t>
      </w:r>
      <w:r w:rsidRPr="00D02D6B">
        <w:tab/>
        <w:t xml:space="preserve">For </w:t>
      </w:r>
      <w:r w:rsidR="00D02D6B">
        <w:t>paragraph (</w:t>
      </w:r>
      <w:r w:rsidRPr="00D02D6B">
        <w:t>2</w:t>
      </w:r>
      <w:r w:rsidR="00EE64B8" w:rsidRPr="00D02D6B">
        <w:t>)(</w:t>
      </w:r>
      <w:r w:rsidRPr="00D02D6B">
        <w:t>b), the number of passengers that pass through an aerodrome is to be determined according to statistics published by the Department.</w:t>
      </w:r>
    </w:p>
    <w:p w14:paraId="7E4ED484" w14:textId="77777777" w:rsidR="00F967BE" w:rsidRPr="00D02D6B" w:rsidRDefault="00EE64B8" w:rsidP="00554CE3">
      <w:pPr>
        <w:pStyle w:val="notetext"/>
      </w:pPr>
      <w:r w:rsidRPr="00D02D6B">
        <w:t>Note:</w:t>
      </w:r>
      <w:r w:rsidRPr="00D02D6B">
        <w:tab/>
      </w:r>
      <w:r w:rsidR="00F967BE" w:rsidRPr="00D02D6B">
        <w:rPr>
          <w:b/>
          <w:i/>
        </w:rPr>
        <w:t>Department</w:t>
      </w:r>
      <w:r w:rsidR="00F967BE" w:rsidRPr="00D02D6B">
        <w:t xml:space="preserve"> means the Department administered by the Minister who administers these Regulations (see the </w:t>
      </w:r>
      <w:r w:rsidR="00F967BE" w:rsidRPr="00D02D6B">
        <w:rPr>
          <w:i/>
        </w:rPr>
        <w:t>Acts Interpretation Act 1901</w:t>
      </w:r>
      <w:r w:rsidR="00F967BE" w:rsidRPr="00D02D6B">
        <w:t>, subsection</w:t>
      </w:r>
      <w:r w:rsidR="00D02D6B">
        <w:t> </w:t>
      </w:r>
      <w:r w:rsidR="00F967BE" w:rsidRPr="00D02D6B">
        <w:t>19</w:t>
      </w:r>
      <w:r w:rsidRPr="00D02D6B">
        <w:t>A(</w:t>
      </w:r>
      <w:r w:rsidR="00F967BE" w:rsidRPr="00D02D6B">
        <w:t>3) and section</w:t>
      </w:r>
      <w:r w:rsidR="00D02D6B">
        <w:t> </w:t>
      </w:r>
      <w:r w:rsidR="00F967BE" w:rsidRPr="00D02D6B">
        <w:t>46). At present that Department is the Department of Transport and Regional Services.</w:t>
      </w:r>
    </w:p>
    <w:p w14:paraId="313BDA18" w14:textId="77777777" w:rsidR="00F967BE" w:rsidRPr="00D02D6B" w:rsidRDefault="00F967BE" w:rsidP="00554CE3">
      <w:pPr>
        <w:pStyle w:val="ActHead5"/>
      </w:pPr>
      <w:bookmarkStart w:id="109" w:name="_Toc381625099"/>
      <w:r w:rsidRPr="00D02D6B">
        <w:rPr>
          <w:rStyle w:val="CharSectno"/>
        </w:rPr>
        <w:t>139.760</w:t>
      </w:r>
      <w:r w:rsidR="00EE64B8" w:rsidRPr="00D02D6B">
        <w:t xml:space="preserve">  </w:t>
      </w:r>
      <w:r w:rsidRPr="00D02D6B">
        <w:t>Inconsistency between Manual and chapter 9 of Annex 14</w:t>
      </w:r>
      <w:bookmarkEnd w:id="109"/>
    </w:p>
    <w:p w14:paraId="602A9439" w14:textId="77777777" w:rsidR="00F967BE" w:rsidRPr="00D02D6B" w:rsidRDefault="00F967BE" w:rsidP="00554CE3">
      <w:pPr>
        <w:pStyle w:val="subsection"/>
      </w:pPr>
      <w:r w:rsidRPr="00D02D6B">
        <w:tab/>
      </w:r>
      <w:r w:rsidRPr="00D02D6B">
        <w:tab/>
        <w:t>If a requirement of the Manual of Standards, as it applies to a particular aerodrome, is inconsistent with a requirement of chapter 9 of Annex</w:t>
      </w:r>
      <w:r w:rsidR="00E56B54" w:rsidRPr="00D02D6B">
        <w:t xml:space="preserve"> </w:t>
      </w:r>
      <w:r w:rsidRPr="00D02D6B">
        <w:t>14 to the Chicago Convention, as it applies to that aerodrome, the requirement of the Manual prevails to the extent of the inconsistency.</w:t>
      </w:r>
    </w:p>
    <w:p w14:paraId="5C852FD0" w14:textId="77777777" w:rsidR="00F967BE" w:rsidRPr="00D02D6B" w:rsidRDefault="00F967BE" w:rsidP="00554CE3">
      <w:pPr>
        <w:pStyle w:val="ActHead5"/>
      </w:pPr>
      <w:bookmarkStart w:id="110" w:name="_Toc381625100"/>
      <w:r w:rsidRPr="00D02D6B">
        <w:rPr>
          <w:rStyle w:val="CharSectno"/>
        </w:rPr>
        <w:t>139.765</w:t>
      </w:r>
      <w:r w:rsidR="00EE64B8" w:rsidRPr="00D02D6B">
        <w:t xml:space="preserve">  </w:t>
      </w:r>
      <w:r w:rsidRPr="00D02D6B">
        <w:t>Knowledge, equipment and expertise to deal with aviation hazards</w:t>
      </w:r>
      <w:bookmarkEnd w:id="110"/>
    </w:p>
    <w:p w14:paraId="7C8827FC" w14:textId="77777777" w:rsidR="00F967BE" w:rsidRPr="00D02D6B" w:rsidRDefault="00F967BE" w:rsidP="00554CE3">
      <w:pPr>
        <w:pStyle w:val="subsection"/>
      </w:pPr>
      <w:r w:rsidRPr="00D02D6B">
        <w:tab/>
      </w:r>
      <w:r w:rsidRPr="00D02D6B">
        <w:tab/>
        <w:t>An ARFFS provider must have the knowledge, equipment and expertise to deal with any hazard likely to arise during an aviation accident or incident, including any hazard mentioned in the Manual of Standards.</w:t>
      </w:r>
    </w:p>
    <w:p w14:paraId="0E72DE32" w14:textId="77777777" w:rsidR="00F967BE" w:rsidRPr="00D02D6B" w:rsidRDefault="00F967BE" w:rsidP="00554CE3">
      <w:pPr>
        <w:pStyle w:val="ActHead5"/>
      </w:pPr>
      <w:bookmarkStart w:id="111" w:name="_Toc381625101"/>
      <w:r w:rsidRPr="00D02D6B">
        <w:rPr>
          <w:rStyle w:val="CharSectno"/>
        </w:rPr>
        <w:lastRenderedPageBreak/>
        <w:t>139.770</w:t>
      </w:r>
      <w:r w:rsidR="00EE64B8" w:rsidRPr="00D02D6B">
        <w:t xml:space="preserve">  </w:t>
      </w:r>
      <w:r w:rsidRPr="00D02D6B">
        <w:t>General obligation to maintain service</w:t>
      </w:r>
      <w:bookmarkEnd w:id="111"/>
    </w:p>
    <w:p w14:paraId="67C2CA00" w14:textId="77777777" w:rsidR="00F967BE" w:rsidRPr="00D02D6B" w:rsidRDefault="00F967BE" w:rsidP="00554CE3">
      <w:pPr>
        <w:pStyle w:val="subsection"/>
      </w:pPr>
      <w:r w:rsidRPr="00D02D6B">
        <w:tab/>
        <w:t>(1)</w:t>
      </w:r>
      <w:r w:rsidRPr="00D02D6B">
        <w:tab/>
        <w:t>An ARFFS provider must ensure that the service is available during the period or periods published in ERSA as the period or periods of its availability.</w:t>
      </w:r>
    </w:p>
    <w:p w14:paraId="36CC57CA" w14:textId="77777777" w:rsidR="00F967BE" w:rsidRPr="00D02D6B" w:rsidRDefault="00F967BE" w:rsidP="00554CE3">
      <w:pPr>
        <w:pStyle w:val="subsection"/>
      </w:pPr>
      <w:r w:rsidRPr="00D02D6B">
        <w:tab/>
        <w:t>(2)</w:t>
      </w:r>
      <w:r w:rsidRPr="00D02D6B">
        <w:tab/>
        <w:t xml:space="preserve">Subregulation (1) does not prevent the level of protection provided during predictable periods of reduced activity at the aerodrome from being reduced, within the limit allowed by </w:t>
      </w:r>
      <w:r w:rsidR="00EE64B8" w:rsidRPr="00D02D6B">
        <w:t>Chapter</w:t>
      </w:r>
      <w:r w:rsidR="00D02D6B">
        <w:t> </w:t>
      </w:r>
      <w:r w:rsidRPr="00D02D6B">
        <w:t>9 of Annex 14 to the Chicago Convention.</w:t>
      </w:r>
    </w:p>
    <w:p w14:paraId="5850A88A" w14:textId="77777777" w:rsidR="00F967BE" w:rsidRPr="00D02D6B" w:rsidRDefault="00F967BE" w:rsidP="00554CE3">
      <w:pPr>
        <w:pStyle w:val="ActHead5"/>
      </w:pPr>
      <w:bookmarkStart w:id="112" w:name="_Toc381625102"/>
      <w:r w:rsidRPr="00D02D6B">
        <w:rPr>
          <w:rStyle w:val="CharSectno"/>
        </w:rPr>
        <w:t>139.771</w:t>
      </w:r>
      <w:r w:rsidR="00EE64B8" w:rsidRPr="00D02D6B">
        <w:t xml:space="preserve">  </w:t>
      </w:r>
      <w:r w:rsidRPr="00D02D6B">
        <w:t>Response time of ARFFS</w:t>
      </w:r>
      <w:bookmarkEnd w:id="112"/>
    </w:p>
    <w:p w14:paraId="295E8CE7" w14:textId="77777777" w:rsidR="00F967BE" w:rsidRPr="00D02D6B" w:rsidRDefault="00F967BE" w:rsidP="00554CE3">
      <w:pPr>
        <w:pStyle w:val="subsection"/>
      </w:pPr>
      <w:r w:rsidRPr="00D02D6B">
        <w:tab/>
        <w:t>(1)</w:t>
      </w:r>
      <w:r w:rsidRPr="00D02D6B">
        <w:tab/>
        <w:t xml:space="preserve">An ARFFS must be able to meet the criteria for response time set out in </w:t>
      </w:r>
      <w:r w:rsidR="00EE64B8" w:rsidRPr="00D02D6B">
        <w:t>Chapter</w:t>
      </w:r>
      <w:r w:rsidR="00D02D6B">
        <w:t> </w:t>
      </w:r>
      <w:r w:rsidRPr="00D02D6B">
        <w:t>9 of Annex 14 to the Chicago Convention.</w:t>
      </w:r>
    </w:p>
    <w:p w14:paraId="2B503A6F" w14:textId="77777777" w:rsidR="00F967BE" w:rsidRPr="00D02D6B" w:rsidRDefault="00F967BE" w:rsidP="00554CE3">
      <w:pPr>
        <w:pStyle w:val="subsection"/>
      </w:pPr>
      <w:r w:rsidRPr="00D02D6B">
        <w:tab/>
        <w:t>(2)</w:t>
      </w:r>
      <w:r w:rsidRPr="00D02D6B">
        <w:tab/>
        <w:t>Subregulation (1) applies to an ARFFS whether or not Annex</w:t>
      </w:r>
      <w:r w:rsidR="00E56B54" w:rsidRPr="00D02D6B">
        <w:t xml:space="preserve"> </w:t>
      </w:r>
      <w:r w:rsidRPr="00D02D6B">
        <w:t>14 to the Chicago Convention applies to the ARFFS.</w:t>
      </w:r>
    </w:p>
    <w:p w14:paraId="3FDE76DC" w14:textId="77777777" w:rsidR="00F967BE" w:rsidRPr="00D02D6B" w:rsidRDefault="00F967BE" w:rsidP="00554CE3">
      <w:pPr>
        <w:pStyle w:val="ActHead5"/>
        <w:spacing w:before="120"/>
      </w:pPr>
      <w:bookmarkStart w:id="113" w:name="_Toc381625103"/>
      <w:r w:rsidRPr="00D02D6B">
        <w:rPr>
          <w:rStyle w:val="CharSectno"/>
        </w:rPr>
        <w:t>139.772</w:t>
      </w:r>
      <w:r w:rsidR="00EE64B8" w:rsidRPr="00D02D6B">
        <w:t xml:space="preserve">  </w:t>
      </w:r>
      <w:r w:rsidRPr="00D02D6B">
        <w:t>Buildings and emergency facilities</w:t>
      </w:r>
      <w:bookmarkEnd w:id="113"/>
    </w:p>
    <w:p w14:paraId="5482BB26" w14:textId="77777777" w:rsidR="00F967BE" w:rsidRPr="00D02D6B" w:rsidRDefault="00F967BE" w:rsidP="00554CE3">
      <w:pPr>
        <w:pStyle w:val="subsection"/>
      </w:pPr>
      <w:r w:rsidRPr="00D02D6B">
        <w:tab/>
        <w:t>(1)</w:t>
      </w:r>
      <w:r w:rsidRPr="00D02D6B">
        <w:tab/>
        <w:t>An ARFFS provider for an aerodrome to which subregulation</w:t>
      </w:r>
      <w:r w:rsidR="00D02D6B">
        <w:t> </w:t>
      </w:r>
      <w:r w:rsidRPr="00D02D6B">
        <w:t>139.755</w:t>
      </w:r>
      <w:r w:rsidR="00E56B54" w:rsidRPr="00D02D6B">
        <w:t xml:space="preserve"> </w:t>
      </w:r>
      <w:r w:rsidRPr="00D02D6B">
        <w:t>(2) applies must ensure that the necessary buildings and facilities for the service, including the following, are at the aerodrome:</w:t>
      </w:r>
    </w:p>
    <w:p w14:paraId="365289DB" w14:textId="77777777" w:rsidR="00F967BE" w:rsidRPr="00D02D6B" w:rsidRDefault="00F967BE" w:rsidP="00554CE3">
      <w:pPr>
        <w:pStyle w:val="paragraph"/>
      </w:pPr>
      <w:r w:rsidRPr="00D02D6B">
        <w:tab/>
        <w:t>(a)</w:t>
      </w:r>
      <w:r w:rsidRPr="00D02D6B">
        <w:tab/>
        <w:t>a fire station;</w:t>
      </w:r>
    </w:p>
    <w:p w14:paraId="177F635D" w14:textId="77777777" w:rsidR="00F967BE" w:rsidRPr="00D02D6B" w:rsidRDefault="00F967BE" w:rsidP="00554CE3">
      <w:pPr>
        <w:pStyle w:val="paragraph"/>
      </w:pPr>
      <w:r w:rsidRPr="00D02D6B">
        <w:tab/>
        <w:t>(b)</w:t>
      </w:r>
      <w:r w:rsidRPr="00D02D6B">
        <w:tab/>
        <w:t>communications facilities;</w:t>
      </w:r>
    </w:p>
    <w:p w14:paraId="0D13A13C" w14:textId="77777777" w:rsidR="00F967BE" w:rsidRPr="00D02D6B" w:rsidRDefault="00F967BE" w:rsidP="00554CE3">
      <w:pPr>
        <w:pStyle w:val="paragraph"/>
      </w:pPr>
      <w:r w:rsidRPr="00D02D6B">
        <w:tab/>
        <w:t>(c)</w:t>
      </w:r>
      <w:r w:rsidRPr="00D02D6B">
        <w:tab/>
        <w:t>facilities for the maintenance of vehicles and equipment;</w:t>
      </w:r>
    </w:p>
    <w:p w14:paraId="451D21FC" w14:textId="77777777" w:rsidR="00F967BE" w:rsidRPr="00D02D6B" w:rsidRDefault="00F967BE" w:rsidP="00554CE3">
      <w:pPr>
        <w:pStyle w:val="paragraph"/>
      </w:pPr>
      <w:r w:rsidRPr="00D02D6B">
        <w:tab/>
        <w:t>(d)</w:t>
      </w:r>
      <w:r w:rsidRPr="00D02D6B">
        <w:tab/>
        <w:t>training facilities;</w:t>
      </w:r>
    </w:p>
    <w:p w14:paraId="09AD9A51" w14:textId="77777777" w:rsidR="00F967BE" w:rsidRPr="00D02D6B" w:rsidRDefault="00F967BE" w:rsidP="00554CE3">
      <w:pPr>
        <w:pStyle w:val="paragraph"/>
      </w:pPr>
      <w:r w:rsidRPr="00D02D6B">
        <w:tab/>
        <w:t>(e)</w:t>
      </w:r>
      <w:r w:rsidRPr="00D02D6B">
        <w:tab/>
        <w:t>storage facilities;</w:t>
      </w:r>
    </w:p>
    <w:p w14:paraId="6405B9C4" w14:textId="77777777" w:rsidR="00F967BE" w:rsidRPr="00D02D6B" w:rsidRDefault="00F967BE" w:rsidP="00554CE3">
      <w:pPr>
        <w:pStyle w:val="paragraph"/>
      </w:pPr>
      <w:r w:rsidRPr="00D02D6B">
        <w:tab/>
        <w:t>(f)</w:t>
      </w:r>
      <w:r w:rsidRPr="00D02D6B">
        <w:tab/>
        <w:t>if there is a body of water within 1</w:t>
      </w:r>
      <w:r w:rsidR="00D02D6B">
        <w:t> </w:t>
      </w:r>
      <w:r w:rsidRPr="00D02D6B">
        <w:t>000 metres of a runway threshold</w:t>
      </w:r>
      <w:r w:rsidR="00EE64B8" w:rsidRPr="00D02D6B">
        <w:t>—</w:t>
      </w:r>
      <w:r w:rsidRPr="00D02D6B">
        <w:t>a boat ramp and boat launching facilities.</w:t>
      </w:r>
    </w:p>
    <w:p w14:paraId="4AB471B7" w14:textId="77777777" w:rsidR="00F967BE" w:rsidRPr="00D02D6B" w:rsidRDefault="00F967BE" w:rsidP="00554CE3">
      <w:pPr>
        <w:pStyle w:val="subsection"/>
      </w:pPr>
      <w:r w:rsidRPr="00D02D6B">
        <w:tab/>
        <w:t>(2)</w:t>
      </w:r>
      <w:r w:rsidRPr="00D02D6B">
        <w:tab/>
        <w:t>The ARFFS provider must ensure that those buildings and facilities comply with any applicable requirements (including requirements as to location) in the Manual of Standards.</w:t>
      </w:r>
    </w:p>
    <w:p w14:paraId="077B4756" w14:textId="77777777" w:rsidR="00F967BE" w:rsidRPr="00D02D6B" w:rsidRDefault="00F967BE" w:rsidP="00554CE3">
      <w:pPr>
        <w:pStyle w:val="subsection"/>
      </w:pPr>
      <w:r w:rsidRPr="00D02D6B">
        <w:tab/>
        <w:t>(3)</w:t>
      </w:r>
      <w:r w:rsidRPr="00D02D6B">
        <w:tab/>
        <w:t>The ARFFS provider must ensure that there is a facility, in accordance with the requirements of the Manual of Standards, for replenishing the water supply of a fire fighting vehicle.</w:t>
      </w:r>
    </w:p>
    <w:p w14:paraId="1F6C5728" w14:textId="77777777" w:rsidR="00F967BE" w:rsidRPr="00D02D6B" w:rsidRDefault="00F967BE" w:rsidP="00554CE3">
      <w:pPr>
        <w:pStyle w:val="subsection"/>
      </w:pPr>
      <w:r w:rsidRPr="00D02D6B">
        <w:lastRenderedPageBreak/>
        <w:tab/>
        <w:t>(4)</w:t>
      </w:r>
      <w:r w:rsidRPr="00D02D6B">
        <w:tab/>
        <w:t>The ARFFS provider must ensure that there are the appropriate emergency roads on the aerodrome in accordance with the requirements of the Manual of Standards.</w:t>
      </w:r>
    </w:p>
    <w:p w14:paraId="1A5853C1" w14:textId="77777777" w:rsidR="00F967BE" w:rsidRPr="00D02D6B" w:rsidRDefault="00F967BE" w:rsidP="00554CE3">
      <w:pPr>
        <w:pStyle w:val="subsection"/>
      </w:pPr>
      <w:r w:rsidRPr="00D02D6B">
        <w:tab/>
        <w:t>(5)</w:t>
      </w:r>
      <w:r w:rsidRPr="00D02D6B">
        <w:tab/>
        <w:t>An ARFFS provider must ensure that there are, at an aerodrome other than one to which subregulation</w:t>
      </w:r>
      <w:r w:rsidR="00D02D6B">
        <w:t> </w:t>
      </w:r>
      <w:r w:rsidRPr="00D02D6B">
        <w:t>139.755</w:t>
      </w:r>
      <w:r w:rsidR="00E56B54" w:rsidRPr="00D02D6B">
        <w:t xml:space="preserve"> </w:t>
      </w:r>
      <w:r w:rsidRPr="00D02D6B">
        <w:t>(2) applies, the following facilities:</w:t>
      </w:r>
    </w:p>
    <w:p w14:paraId="4991CBC2" w14:textId="77777777" w:rsidR="00F967BE" w:rsidRPr="00D02D6B" w:rsidRDefault="00F967BE" w:rsidP="00554CE3">
      <w:pPr>
        <w:pStyle w:val="paragraph"/>
      </w:pPr>
      <w:r w:rsidRPr="00D02D6B">
        <w:tab/>
        <w:t>(a)</w:t>
      </w:r>
      <w:r w:rsidRPr="00D02D6B">
        <w:tab/>
        <w:t>a standby point for an emergency vehicle that will allow the vehicle to achieve the response time required by the Manual of Standards;</w:t>
      </w:r>
    </w:p>
    <w:p w14:paraId="7942B79A" w14:textId="77777777" w:rsidR="00F967BE" w:rsidRPr="00D02D6B" w:rsidRDefault="00F967BE" w:rsidP="00554CE3">
      <w:pPr>
        <w:pStyle w:val="paragraph"/>
      </w:pPr>
      <w:r w:rsidRPr="00D02D6B">
        <w:tab/>
        <w:t>(b)</w:t>
      </w:r>
      <w:r w:rsidRPr="00D02D6B">
        <w:tab/>
        <w:t>storage for a reserve stock of extinguishing agents.</w:t>
      </w:r>
    </w:p>
    <w:p w14:paraId="0F8A7EE4" w14:textId="77777777" w:rsidR="00F967BE" w:rsidRPr="00D02D6B" w:rsidRDefault="00F967BE" w:rsidP="00554CE3">
      <w:pPr>
        <w:pStyle w:val="ActHead5"/>
      </w:pPr>
      <w:bookmarkStart w:id="114" w:name="_Toc381625104"/>
      <w:r w:rsidRPr="00D02D6B">
        <w:rPr>
          <w:rStyle w:val="CharSectno"/>
        </w:rPr>
        <w:t>139.773</w:t>
      </w:r>
      <w:r w:rsidR="00EE64B8" w:rsidRPr="00D02D6B">
        <w:t xml:space="preserve">  </w:t>
      </w:r>
      <w:r w:rsidRPr="00D02D6B">
        <w:t>Officer in charge</w:t>
      </w:r>
      <w:bookmarkEnd w:id="114"/>
    </w:p>
    <w:p w14:paraId="4F32B28A" w14:textId="77777777" w:rsidR="00F967BE" w:rsidRPr="00D02D6B" w:rsidRDefault="00F967BE" w:rsidP="00554CE3">
      <w:pPr>
        <w:pStyle w:val="subsection"/>
      </w:pPr>
      <w:r w:rsidRPr="00D02D6B">
        <w:tab/>
        <w:t>(1)</w:t>
      </w:r>
      <w:r w:rsidRPr="00D02D6B">
        <w:tab/>
        <w:t>An ARFFS provider must appoint, as officer in charge of ARFFS operations for an aerodrome, a person who is based at the aerodrome and who holds:</w:t>
      </w:r>
    </w:p>
    <w:p w14:paraId="66F83D6F" w14:textId="77777777" w:rsidR="00F967BE" w:rsidRPr="00D02D6B" w:rsidRDefault="00F967BE" w:rsidP="00554CE3">
      <w:pPr>
        <w:pStyle w:val="paragraph"/>
      </w:pPr>
      <w:r w:rsidRPr="00D02D6B">
        <w:tab/>
        <w:t>(a)</w:t>
      </w:r>
      <w:r w:rsidRPr="00D02D6B">
        <w:tab/>
        <w:t>for an aerodrome categorised as Category 6 or above</w:t>
      </w:r>
      <w:r w:rsidR="00EE64B8" w:rsidRPr="00D02D6B">
        <w:t>—</w:t>
      </w:r>
      <w:r w:rsidRPr="00D02D6B">
        <w:t>an AFC Advanced Diploma that meets the standards in the Manual of Standards; or</w:t>
      </w:r>
    </w:p>
    <w:p w14:paraId="5C59BB57" w14:textId="77777777" w:rsidR="00F967BE" w:rsidRPr="00D02D6B" w:rsidRDefault="00F967BE" w:rsidP="00554CE3">
      <w:pPr>
        <w:pStyle w:val="paragraph"/>
      </w:pPr>
      <w:r w:rsidRPr="00D02D6B">
        <w:tab/>
        <w:t>(b)</w:t>
      </w:r>
      <w:r w:rsidRPr="00D02D6B">
        <w:tab/>
        <w:t>for an aerodrome categorised as Category 5 or below</w:t>
      </w:r>
      <w:r w:rsidR="00EE64B8" w:rsidRPr="00D02D6B">
        <w:t>—</w:t>
      </w:r>
      <w:r w:rsidRPr="00D02D6B">
        <w:t>an AFC Diploma that meets the standards in the Manual of Standards.</w:t>
      </w:r>
    </w:p>
    <w:p w14:paraId="7974E7A5" w14:textId="77777777" w:rsidR="00F967BE" w:rsidRPr="00D02D6B" w:rsidRDefault="00F967BE" w:rsidP="00554CE3">
      <w:pPr>
        <w:pStyle w:val="subsection"/>
      </w:pPr>
      <w:r w:rsidRPr="00D02D6B">
        <w:tab/>
        <w:t>(2)</w:t>
      </w:r>
      <w:r w:rsidRPr="00D02D6B">
        <w:tab/>
        <w:t xml:space="preserve">In </w:t>
      </w:r>
      <w:r w:rsidR="00D02D6B">
        <w:t>paragraphs (</w:t>
      </w:r>
      <w:r w:rsidRPr="00D02D6B">
        <w:t>1</w:t>
      </w:r>
      <w:r w:rsidR="00EE64B8" w:rsidRPr="00D02D6B">
        <w:t>)(</w:t>
      </w:r>
      <w:r w:rsidRPr="00D02D6B">
        <w:t>a) and (b):</w:t>
      </w:r>
    </w:p>
    <w:p w14:paraId="14E7AC7D" w14:textId="77777777" w:rsidR="00F967BE" w:rsidRPr="00D02D6B" w:rsidRDefault="00F967BE" w:rsidP="00554CE3">
      <w:pPr>
        <w:pStyle w:val="Definition"/>
      </w:pPr>
      <w:r w:rsidRPr="00D02D6B">
        <w:rPr>
          <w:b/>
          <w:bCs/>
          <w:i/>
          <w:iCs/>
        </w:rPr>
        <w:t>AFC</w:t>
      </w:r>
      <w:r w:rsidRPr="00D02D6B">
        <w:t xml:space="preserve"> means Australian Fire Competencies.</w:t>
      </w:r>
    </w:p>
    <w:p w14:paraId="16D10184" w14:textId="77777777" w:rsidR="00F967BE" w:rsidRPr="00D02D6B" w:rsidRDefault="00F967BE" w:rsidP="00554CE3">
      <w:pPr>
        <w:pStyle w:val="ActHead5"/>
      </w:pPr>
      <w:bookmarkStart w:id="115" w:name="_Toc381625105"/>
      <w:r w:rsidRPr="00D02D6B">
        <w:rPr>
          <w:rStyle w:val="CharSectno"/>
        </w:rPr>
        <w:t>139.775</w:t>
      </w:r>
      <w:r w:rsidR="00EE64B8" w:rsidRPr="00D02D6B">
        <w:t xml:space="preserve">  </w:t>
      </w:r>
      <w:r w:rsidRPr="00D02D6B">
        <w:t>Notice about times service is available etc</w:t>
      </w:r>
      <w:bookmarkEnd w:id="115"/>
    </w:p>
    <w:p w14:paraId="6B33F114" w14:textId="77777777" w:rsidR="00F967BE" w:rsidRPr="00D02D6B" w:rsidRDefault="00F967BE" w:rsidP="00554CE3">
      <w:pPr>
        <w:pStyle w:val="subsection"/>
      </w:pPr>
      <w:r w:rsidRPr="00D02D6B">
        <w:tab/>
        <w:t>(1)</w:t>
      </w:r>
      <w:r w:rsidRPr="00D02D6B">
        <w:tab/>
        <w:t>An ARFFS provider must ensure that notice is published in ERSA of the hours during which the service is available.</w:t>
      </w:r>
    </w:p>
    <w:p w14:paraId="42B47B16" w14:textId="77777777" w:rsidR="00F967BE" w:rsidRPr="00D02D6B" w:rsidRDefault="00F967BE" w:rsidP="00554CE3">
      <w:pPr>
        <w:pStyle w:val="subsection"/>
      </w:pPr>
      <w:r w:rsidRPr="00D02D6B">
        <w:tab/>
        <w:t>(2)</w:t>
      </w:r>
      <w:r w:rsidRPr="00D02D6B">
        <w:tab/>
        <w:t>If for some reason (such as an emergency on the aerodrome) it becomes temporarily impossible to provide an ARFFS to the standard required by this Subpart, the provider must tell the Australian NOTAM Office:</w:t>
      </w:r>
    </w:p>
    <w:p w14:paraId="20E2C759" w14:textId="77777777" w:rsidR="00F967BE" w:rsidRPr="00D02D6B" w:rsidRDefault="00F967BE" w:rsidP="00554CE3">
      <w:pPr>
        <w:pStyle w:val="paragraph"/>
      </w:pPr>
      <w:r w:rsidRPr="00D02D6B">
        <w:tab/>
        <w:t>(a)</w:t>
      </w:r>
      <w:r w:rsidRPr="00D02D6B">
        <w:tab/>
        <w:t>of the reduction in the service; and</w:t>
      </w:r>
    </w:p>
    <w:p w14:paraId="37065855" w14:textId="77777777" w:rsidR="00F967BE" w:rsidRPr="00D02D6B" w:rsidRDefault="00F967BE" w:rsidP="00554CE3">
      <w:pPr>
        <w:pStyle w:val="paragraph"/>
      </w:pPr>
      <w:r w:rsidRPr="00D02D6B">
        <w:tab/>
        <w:t>(b)</w:t>
      </w:r>
      <w:r w:rsidRPr="00D02D6B">
        <w:tab/>
        <w:t>how long it is likely to be before the full service is restored.</w:t>
      </w:r>
    </w:p>
    <w:p w14:paraId="097774CC" w14:textId="77777777" w:rsidR="00F967BE" w:rsidRPr="00D02D6B" w:rsidRDefault="00F967BE" w:rsidP="00554CE3">
      <w:pPr>
        <w:pStyle w:val="subsection"/>
      </w:pPr>
      <w:r w:rsidRPr="00D02D6B">
        <w:lastRenderedPageBreak/>
        <w:tab/>
        <w:t>(3)</w:t>
      </w:r>
      <w:r w:rsidRPr="00D02D6B">
        <w:tab/>
        <w:t>The provider must tell CASA in writing of any proposed reduction in the standard of service that:</w:t>
      </w:r>
    </w:p>
    <w:p w14:paraId="46C86743" w14:textId="77777777" w:rsidR="00F967BE" w:rsidRPr="00D02D6B" w:rsidRDefault="00F967BE" w:rsidP="00554CE3">
      <w:pPr>
        <w:pStyle w:val="paragraph"/>
      </w:pPr>
      <w:r w:rsidRPr="00D02D6B">
        <w:tab/>
        <w:t>(a)</w:t>
      </w:r>
      <w:r w:rsidRPr="00D02D6B">
        <w:tab/>
        <w:t>will last longer than 24 hours; or</w:t>
      </w:r>
    </w:p>
    <w:p w14:paraId="112E552D" w14:textId="77777777" w:rsidR="00F967BE" w:rsidRPr="00D02D6B" w:rsidRDefault="00F967BE" w:rsidP="00554CE3">
      <w:pPr>
        <w:pStyle w:val="paragraph"/>
      </w:pPr>
      <w:r w:rsidRPr="00D02D6B">
        <w:tab/>
        <w:t>(b)</w:t>
      </w:r>
      <w:r w:rsidRPr="00D02D6B">
        <w:tab/>
        <w:t xml:space="preserve">reduces the standard of ARFFS provided at the airport concerned to a greater extent than is permissible under </w:t>
      </w:r>
      <w:r w:rsidR="00EE64B8" w:rsidRPr="00D02D6B">
        <w:t>Chapter</w:t>
      </w:r>
      <w:r w:rsidR="00D02D6B">
        <w:t> </w:t>
      </w:r>
      <w:r w:rsidRPr="00D02D6B">
        <w:t>9 of Annex 14 to the Chicago Convention.</w:t>
      </w:r>
    </w:p>
    <w:p w14:paraId="39865F0A" w14:textId="77777777" w:rsidR="00F967BE" w:rsidRPr="00D02D6B" w:rsidRDefault="00F967BE" w:rsidP="00554CE3">
      <w:pPr>
        <w:pStyle w:val="ActHead5"/>
      </w:pPr>
      <w:bookmarkStart w:id="116" w:name="_Toc381625106"/>
      <w:r w:rsidRPr="00D02D6B">
        <w:rPr>
          <w:rStyle w:val="CharSectno"/>
        </w:rPr>
        <w:t>139.780</w:t>
      </w:r>
      <w:r w:rsidR="00EE64B8" w:rsidRPr="00D02D6B">
        <w:t xml:space="preserve">  </w:t>
      </w:r>
      <w:r w:rsidRPr="00D02D6B">
        <w:t>Agreements with other fire fighting bodies</w:t>
      </w:r>
      <w:bookmarkEnd w:id="116"/>
    </w:p>
    <w:p w14:paraId="72F8C53E" w14:textId="77777777" w:rsidR="00F967BE" w:rsidRPr="00D02D6B" w:rsidRDefault="00F967BE" w:rsidP="00554CE3">
      <w:pPr>
        <w:pStyle w:val="subsection"/>
      </w:pPr>
      <w:r w:rsidRPr="00D02D6B">
        <w:tab/>
        <w:t>(1)</w:t>
      </w:r>
      <w:r w:rsidRPr="00D02D6B">
        <w:tab/>
        <w:t>An ARFFS provider may make an arrangement:</w:t>
      </w:r>
    </w:p>
    <w:p w14:paraId="4CB3C7B8" w14:textId="77777777" w:rsidR="00F967BE" w:rsidRPr="00D02D6B" w:rsidRDefault="00F967BE" w:rsidP="00554CE3">
      <w:pPr>
        <w:pStyle w:val="paragraph"/>
      </w:pPr>
      <w:r w:rsidRPr="00D02D6B">
        <w:tab/>
        <w:t>(a)</w:t>
      </w:r>
      <w:r w:rsidRPr="00D02D6B">
        <w:tab/>
        <w:t xml:space="preserve">for an aerodrome that is a joint user airport (within the meaning of the </w:t>
      </w:r>
      <w:r w:rsidRPr="00D02D6B">
        <w:rPr>
          <w:i/>
        </w:rPr>
        <w:t>Airports Act 1996</w:t>
      </w:r>
      <w:r w:rsidRPr="00D02D6B">
        <w:t>)</w:t>
      </w:r>
      <w:r w:rsidR="00EE64B8" w:rsidRPr="00D02D6B">
        <w:t>—</w:t>
      </w:r>
      <w:r w:rsidRPr="00D02D6B">
        <w:t>with the Defence Force for the provision of the ARFFS provider’s services to the Defence Force for the part of the aerodrome under the control of the Force; or</w:t>
      </w:r>
    </w:p>
    <w:p w14:paraId="2801C2C6" w14:textId="77777777" w:rsidR="00F967BE" w:rsidRPr="00D02D6B" w:rsidRDefault="00F967BE" w:rsidP="00554CE3">
      <w:pPr>
        <w:pStyle w:val="paragraph"/>
      </w:pPr>
      <w:r w:rsidRPr="00D02D6B">
        <w:tab/>
        <w:t>(b)</w:t>
      </w:r>
      <w:r w:rsidRPr="00D02D6B">
        <w:tab/>
        <w:t>with a State or Territory, or another person or body, for the services of the provider for firefighting or rescue in the State or Territory beyond the airside of the aerodrome concerned.</w:t>
      </w:r>
    </w:p>
    <w:p w14:paraId="6699F31B" w14:textId="77777777" w:rsidR="00F967BE" w:rsidRPr="00D02D6B" w:rsidRDefault="00F967BE" w:rsidP="00554CE3">
      <w:pPr>
        <w:pStyle w:val="subsection"/>
      </w:pPr>
      <w:r w:rsidRPr="00D02D6B">
        <w:tab/>
        <w:t>(2)</w:t>
      </w:r>
      <w:r w:rsidRPr="00D02D6B">
        <w:tab/>
        <w:t>If a provider makes such an arrangement, the provider must ensure that it is recorded in writing.</w:t>
      </w:r>
    </w:p>
    <w:p w14:paraId="3B103018" w14:textId="77777777" w:rsidR="00F967BE" w:rsidRPr="00D02D6B" w:rsidRDefault="00F967BE" w:rsidP="00554CE3">
      <w:pPr>
        <w:pStyle w:val="ActHead5"/>
      </w:pPr>
      <w:bookmarkStart w:id="117" w:name="_Toc381625107"/>
      <w:r w:rsidRPr="00D02D6B">
        <w:rPr>
          <w:rStyle w:val="CharSectno"/>
        </w:rPr>
        <w:t>139.785</w:t>
      </w:r>
      <w:r w:rsidR="00EE64B8" w:rsidRPr="00D02D6B">
        <w:t xml:space="preserve">  </w:t>
      </w:r>
      <w:r w:rsidRPr="00D02D6B">
        <w:t>Stock of fire extinguishing agents</w:t>
      </w:r>
      <w:bookmarkEnd w:id="117"/>
    </w:p>
    <w:p w14:paraId="7711E806" w14:textId="77777777" w:rsidR="00F967BE" w:rsidRPr="00D02D6B" w:rsidRDefault="00F967BE" w:rsidP="00554CE3">
      <w:pPr>
        <w:pStyle w:val="subsection"/>
      </w:pPr>
      <w:r w:rsidRPr="00D02D6B">
        <w:tab/>
        <w:t>(1)</w:t>
      </w:r>
      <w:r w:rsidRPr="00D02D6B">
        <w:tab/>
        <w:t>There must be, on the aerodrome, a stock of fire</w:t>
      </w:r>
      <w:r w:rsidR="00D02D6B">
        <w:noBreakHyphen/>
      </w:r>
      <w:r w:rsidRPr="00D02D6B">
        <w:t>extinguishing agents of the kind or kinds, and meeting the performance standards, required by the applicable standards and requirements.</w:t>
      </w:r>
    </w:p>
    <w:p w14:paraId="04FF302F" w14:textId="77777777" w:rsidR="00F967BE" w:rsidRPr="00D02D6B" w:rsidRDefault="00F967BE" w:rsidP="00554CE3">
      <w:pPr>
        <w:pStyle w:val="subsection"/>
      </w:pPr>
      <w:r w:rsidRPr="00D02D6B">
        <w:tab/>
        <w:t>(2)</w:t>
      </w:r>
      <w:r w:rsidRPr="00D02D6B">
        <w:tab/>
        <w:t>The fire</w:t>
      </w:r>
      <w:r w:rsidR="00D02D6B">
        <w:noBreakHyphen/>
      </w:r>
      <w:r w:rsidRPr="00D02D6B">
        <w:t>extinguishing agents must be held in at least the quantities required by those standards and requirements.</w:t>
      </w:r>
    </w:p>
    <w:p w14:paraId="4CE8343E" w14:textId="77777777" w:rsidR="00F967BE" w:rsidRPr="00D02D6B" w:rsidRDefault="00F967BE" w:rsidP="00554CE3">
      <w:pPr>
        <w:pStyle w:val="ActHead5"/>
      </w:pPr>
      <w:bookmarkStart w:id="118" w:name="_Toc381625108"/>
      <w:r w:rsidRPr="00D02D6B">
        <w:rPr>
          <w:rStyle w:val="CharSectno"/>
        </w:rPr>
        <w:t>139.795</w:t>
      </w:r>
      <w:r w:rsidR="00EE64B8" w:rsidRPr="00D02D6B">
        <w:t xml:space="preserve">  </w:t>
      </w:r>
      <w:r w:rsidRPr="00D02D6B">
        <w:t>Extinguishing equipment and vehicles</w:t>
      </w:r>
      <w:bookmarkEnd w:id="118"/>
    </w:p>
    <w:p w14:paraId="03291F12" w14:textId="77777777" w:rsidR="00F967BE" w:rsidRPr="00D02D6B" w:rsidRDefault="00F967BE" w:rsidP="00554CE3">
      <w:pPr>
        <w:pStyle w:val="subsection"/>
      </w:pPr>
      <w:r w:rsidRPr="00D02D6B">
        <w:tab/>
        <w:t>(1)</w:t>
      </w:r>
      <w:r w:rsidRPr="00D02D6B">
        <w:tab/>
        <w:t>There must be, on the aerodrome, vehicles and equipment for delivering extinguishing agent onto a fire.</w:t>
      </w:r>
    </w:p>
    <w:p w14:paraId="5B99A245" w14:textId="77777777" w:rsidR="00F967BE" w:rsidRPr="00D02D6B" w:rsidRDefault="00F967BE" w:rsidP="00554CE3">
      <w:pPr>
        <w:pStyle w:val="subsection"/>
      </w:pPr>
      <w:r w:rsidRPr="00D02D6B">
        <w:tab/>
        <w:t>(2)</w:t>
      </w:r>
      <w:r w:rsidRPr="00D02D6B">
        <w:tab/>
        <w:t>There must be at least as many vehicles, and at least as much equipment, as required by the applicable standards and requirements.</w:t>
      </w:r>
    </w:p>
    <w:p w14:paraId="2FF31BC5" w14:textId="77777777" w:rsidR="00F967BE" w:rsidRPr="00D02D6B" w:rsidRDefault="00F967BE" w:rsidP="00554CE3">
      <w:pPr>
        <w:pStyle w:val="subsection"/>
      </w:pPr>
      <w:r w:rsidRPr="00D02D6B">
        <w:tab/>
        <w:t>(3)</w:t>
      </w:r>
      <w:r w:rsidRPr="00D02D6B">
        <w:tab/>
        <w:t>Each vehicle or piece of equipment:</w:t>
      </w:r>
    </w:p>
    <w:p w14:paraId="1C7D11DC" w14:textId="77777777" w:rsidR="00F967BE" w:rsidRPr="00D02D6B" w:rsidRDefault="00F967BE" w:rsidP="00554CE3">
      <w:pPr>
        <w:pStyle w:val="paragraph"/>
      </w:pPr>
      <w:r w:rsidRPr="00D02D6B">
        <w:lastRenderedPageBreak/>
        <w:tab/>
        <w:t>(a)</w:t>
      </w:r>
      <w:r w:rsidRPr="00D02D6B">
        <w:tab/>
        <w:t>must be capable of delivering extinguishing agent onto a fire at at least the rate required by the applicable standards and requirements; and</w:t>
      </w:r>
    </w:p>
    <w:p w14:paraId="0522EEBB" w14:textId="77777777" w:rsidR="00F967BE" w:rsidRPr="00D02D6B" w:rsidRDefault="00F967BE" w:rsidP="00554CE3">
      <w:pPr>
        <w:pStyle w:val="paragraph"/>
      </w:pPr>
      <w:r w:rsidRPr="00D02D6B">
        <w:tab/>
        <w:t>(b)</w:t>
      </w:r>
      <w:r w:rsidRPr="00D02D6B">
        <w:tab/>
        <w:t>must have at least the performance (in other respects) required by those standards and requirements.</w:t>
      </w:r>
    </w:p>
    <w:p w14:paraId="282D2C30" w14:textId="77777777" w:rsidR="00F967BE" w:rsidRPr="00D02D6B" w:rsidRDefault="00F967BE" w:rsidP="00554CE3">
      <w:pPr>
        <w:pStyle w:val="subsection"/>
      </w:pPr>
      <w:r w:rsidRPr="00D02D6B">
        <w:tab/>
        <w:t>(4)</w:t>
      </w:r>
      <w:r w:rsidRPr="00D02D6B">
        <w:tab/>
        <w:t>The vehicles must carry ancillary equipment in accordance with the applicable standards and requirements.</w:t>
      </w:r>
    </w:p>
    <w:p w14:paraId="68050660" w14:textId="77777777" w:rsidR="00F967BE" w:rsidRPr="00D02D6B" w:rsidRDefault="00F967BE" w:rsidP="00554CE3">
      <w:pPr>
        <w:pStyle w:val="subsection"/>
      </w:pPr>
      <w:r w:rsidRPr="00D02D6B">
        <w:tab/>
        <w:t>(5)</w:t>
      </w:r>
      <w:r w:rsidRPr="00D02D6B">
        <w:tab/>
        <w:t>Each vehicle and piece of equipment must be in good working order.</w:t>
      </w:r>
    </w:p>
    <w:p w14:paraId="23D28205" w14:textId="77777777" w:rsidR="00F967BE" w:rsidRPr="00D02D6B" w:rsidRDefault="00F967BE" w:rsidP="00554CE3">
      <w:pPr>
        <w:pStyle w:val="subsection"/>
      </w:pPr>
      <w:r w:rsidRPr="00D02D6B">
        <w:tab/>
        <w:t>(6)</w:t>
      </w:r>
      <w:r w:rsidRPr="00D02D6B">
        <w:tab/>
        <w:t>The vehicles must be of a colour permitted by the applicable standards and requirements.</w:t>
      </w:r>
    </w:p>
    <w:p w14:paraId="5DD2B7EE" w14:textId="77777777" w:rsidR="00F967BE" w:rsidRPr="00D02D6B" w:rsidRDefault="00F967BE" w:rsidP="00554CE3">
      <w:pPr>
        <w:pStyle w:val="subsection"/>
      </w:pPr>
      <w:r w:rsidRPr="00D02D6B">
        <w:tab/>
        <w:t>(7)</w:t>
      </w:r>
      <w:r w:rsidRPr="00D02D6B">
        <w:tab/>
        <w:t>The provider must keep maintenance instructions for each vehicle and each piece of the equipment, including all the information necessary to permit an appropriately qualified and technically competent person to carry out maintenance, performance monitoring, defect reporting, fault reporting and record</w:t>
      </w:r>
      <w:r w:rsidR="00D02D6B">
        <w:noBreakHyphen/>
      </w:r>
      <w:r w:rsidRPr="00D02D6B">
        <w:t>keeping on or for the vehicle or equipment.</w:t>
      </w:r>
    </w:p>
    <w:p w14:paraId="77E7158D" w14:textId="77777777" w:rsidR="00F967BE" w:rsidRPr="00D02D6B" w:rsidRDefault="00F967BE" w:rsidP="00554CE3">
      <w:pPr>
        <w:pStyle w:val="ActHead5"/>
      </w:pPr>
      <w:bookmarkStart w:id="119" w:name="_Toc381625109"/>
      <w:r w:rsidRPr="00D02D6B">
        <w:rPr>
          <w:rStyle w:val="CharSectno"/>
        </w:rPr>
        <w:t>139.800</w:t>
      </w:r>
      <w:r w:rsidR="00EE64B8" w:rsidRPr="00D02D6B">
        <w:t xml:space="preserve">  </w:t>
      </w:r>
      <w:r w:rsidRPr="00D02D6B">
        <w:t>Other vehicles and equipment</w:t>
      </w:r>
      <w:bookmarkEnd w:id="119"/>
    </w:p>
    <w:p w14:paraId="7732B83B" w14:textId="77777777" w:rsidR="00F967BE" w:rsidRPr="00D02D6B" w:rsidRDefault="00F967BE" w:rsidP="00554CE3">
      <w:pPr>
        <w:pStyle w:val="subsection"/>
      </w:pPr>
      <w:r w:rsidRPr="00D02D6B">
        <w:tab/>
        <w:t>(1)</w:t>
      </w:r>
      <w:r w:rsidRPr="00D02D6B">
        <w:tab/>
        <w:t>There must be, at the aerodrome, enough vehicles and equipment (other than vehicles and equipment for delivering extinguishing agent onto a fire) to provide the service, in accordance with the applicable standards and requirements.</w:t>
      </w:r>
    </w:p>
    <w:p w14:paraId="6FD2B2EE" w14:textId="77777777" w:rsidR="00F967BE" w:rsidRPr="00D02D6B" w:rsidRDefault="00F967BE" w:rsidP="00554CE3">
      <w:pPr>
        <w:pStyle w:val="subsection"/>
      </w:pPr>
      <w:r w:rsidRPr="00D02D6B">
        <w:tab/>
        <w:t>(2)</w:t>
      </w:r>
      <w:r w:rsidRPr="00D02D6B">
        <w:tab/>
        <w:t>The performance of the vehicles and equipment must be in accordance with the applicable standards and requirements.</w:t>
      </w:r>
    </w:p>
    <w:p w14:paraId="01274C47" w14:textId="77777777" w:rsidR="00F967BE" w:rsidRPr="00D02D6B" w:rsidRDefault="00F967BE" w:rsidP="00554CE3">
      <w:pPr>
        <w:pStyle w:val="subsection"/>
      </w:pPr>
      <w:r w:rsidRPr="00D02D6B">
        <w:tab/>
        <w:t>(3)</w:t>
      </w:r>
      <w:r w:rsidRPr="00D02D6B">
        <w:tab/>
        <w:t>The vehicles must carry ancillary equipment in accordance with the applicable standards and requirements.</w:t>
      </w:r>
    </w:p>
    <w:p w14:paraId="5BA5DDFD" w14:textId="77777777" w:rsidR="00F967BE" w:rsidRPr="00D02D6B" w:rsidRDefault="00F967BE" w:rsidP="00554CE3">
      <w:pPr>
        <w:pStyle w:val="subsection"/>
      </w:pPr>
      <w:r w:rsidRPr="00D02D6B">
        <w:tab/>
        <w:t>(4)</w:t>
      </w:r>
      <w:r w:rsidRPr="00D02D6B">
        <w:tab/>
        <w:t>The provider must keep maintenance instructions for each piece of the provider’s equipment, including all the information necessary to permit a technically competent person to carry out maintenance, performance monitoring, defect reporting, fault reporting and record</w:t>
      </w:r>
      <w:r w:rsidR="00D02D6B">
        <w:noBreakHyphen/>
      </w:r>
      <w:r w:rsidRPr="00D02D6B">
        <w:t>keeping on or for the equipment.</w:t>
      </w:r>
    </w:p>
    <w:p w14:paraId="05421479" w14:textId="77777777" w:rsidR="00F967BE" w:rsidRPr="00D02D6B" w:rsidRDefault="00F967BE" w:rsidP="00554CE3">
      <w:pPr>
        <w:pStyle w:val="ActHead5"/>
      </w:pPr>
      <w:bookmarkStart w:id="120" w:name="_Toc381625110"/>
      <w:r w:rsidRPr="00D02D6B">
        <w:rPr>
          <w:rStyle w:val="CharSectno"/>
        </w:rPr>
        <w:lastRenderedPageBreak/>
        <w:t>139.805</w:t>
      </w:r>
      <w:r w:rsidR="00EE64B8" w:rsidRPr="00D02D6B">
        <w:t xml:space="preserve">  </w:t>
      </w:r>
      <w:r w:rsidRPr="00D02D6B">
        <w:t>Vehicles and equipment for firefighting and rescue in difficult environments</w:t>
      </w:r>
      <w:bookmarkEnd w:id="120"/>
    </w:p>
    <w:p w14:paraId="53181191" w14:textId="77777777" w:rsidR="00F967BE" w:rsidRPr="00D02D6B" w:rsidRDefault="00F967BE" w:rsidP="00554CE3">
      <w:pPr>
        <w:pStyle w:val="subsection"/>
      </w:pPr>
      <w:r w:rsidRPr="00D02D6B">
        <w:tab/>
        <w:t>(1)</w:t>
      </w:r>
      <w:r w:rsidRPr="00D02D6B">
        <w:tab/>
        <w:t>If a significant proportion of aircraft movements at the aerodrome take place over water, swamp or another difficult environment, there must be appropriate vehicles, boats and equipment for firefighting and rescue in that environment within 1</w:t>
      </w:r>
      <w:r w:rsidR="00D02D6B">
        <w:t> </w:t>
      </w:r>
      <w:r w:rsidRPr="00D02D6B">
        <w:t>000 metres of the threshold of each runway.</w:t>
      </w:r>
    </w:p>
    <w:p w14:paraId="5D66B693" w14:textId="77777777" w:rsidR="00F967BE" w:rsidRPr="00D02D6B" w:rsidRDefault="00F967BE" w:rsidP="00554CE3">
      <w:pPr>
        <w:pStyle w:val="subsection"/>
      </w:pPr>
      <w:r w:rsidRPr="00D02D6B">
        <w:tab/>
        <w:t>(2)</w:t>
      </w:r>
      <w:r w:rsidRPr="00D02D6B">
        <w:tab/>
        <w:t>The vehicles, boats and equipment must be in at least the numbers and quantity required by the applicable standards and requirements.</w:t>
      </w:r>
    </w:p>
    <w:p w14:paraId="48770982" w14:textId="77777777" w:rsidR="00F967BE" w:rsidRPr="00D02D6B" w:rsidRDefault="00F967BE" w:rsidP="00554CE3">
      <w:pPr>
        <w:pStyle w:val="subsection"/>
      </w:pPr>
      <w:r w:rsidRPr="00D02D6B">
        <w:tab/>
        <w:t>(3)</w:t>
      </w:r>
      <w:r w:rsidRPr="00D02D6B">
        <w:tab/>
        <w:t>The vehicles and boats must be of a colour required or permitted by the applicable standards and requirements.</w:t>
      </w:r>
    </w:p>
    <w:p w14:paraId="19B48D7B" w14:textId="77777777" w:rsidR="00F967BE" w:rsidRPr="00D02D6B" w:rsidRDefault="00F967BE" w:rsidP="00554CE3">
      <w:pPr>
        <w:pStyle w:val="ActHead5"/>
      </w:pPr>
      <w:bookmarkStart w:id="121" w:name="_Toc381625111"/>
      <w:r w:rsidRPr="00D02D6B">
        <w:rPr>
          <w:rStyle w:val="CharSectno"/>
        </w:rPr>
        <w:t>139.810</w:t>
      </w:r>
      <w:r w:rsidR="00EE64B8" w:rsidRPr="00D02D6B">
        <w:t xml:space="preserve">  </w:t>
      </w:r>
      <w:r w:rsidRPr="00D02D6B">
        <w:t>Commissioning of certain equipment</w:t>
      </w:r>
      <w:bookmarkEnd w:id="121"/>
    </w:p>
    <w:p w14:paraId="3EA46593" w14:textId="77777777" w:rsidR="00F967BE" w:rsidRPr="00D02D6B" w:rsidRDefault="00F967BE" w:rsidP="00554CE3">
      <w:pPr>
        <w:pStyle w:val="subsection"/>
      </w:pPr>
      <w:r w:rsidRPr="00D02D6B">
        <w:tab/>
      </w:r>
      <w:r w:rsidRPr="00D02D6B">
        <w:tab/>
        <w:t>An ARFFS provider must not begin to use a piece of operational equipment for the purpose of an ARFFS unless the equipment has been approved by CASA as conforming to specifications and any applicable standards, in accordance with the operator’s aerodrome manual, and any applicable standards or requirements in the Manual of Standards.</w:t>
      </w:r>
    </w:p>
    <w:p w14:paraId="43D99397" w14:textId="77777777" w:rsidR="00F967BE" w:rsidRPr="00D02D6B" w:rsidRDefault="00F967BE" w:rsidP="00554CE3">
      <w:pPr>
        <w:pStyle w:val="ActHead5"/>
      </w:pPr>
      <w:bookmarkStart w:id="122" w:name="_Toc381625112"/>
      <w:r w:rsidRPr="00D02D6B">
        <w:rPr>
          <w:rStyle w:val="CharSectno"/>
        </w:rPr>
        <w:t>139.815</w:t>
      </w:r>
      <w:r w:rsidR="00EE64B8" w:rsidRPr="00D02D6B">
        <w:t xml:space="preserve">  </w:t>
      </w:r>
      <w:r w:rsidRPr="00D02D6B">
        <w:t>Protective clothing and equipment</w:t>
      </w:r>
      <w:bookmarkEnd w:id="122"/>
    </w:p>
    <w:p w14:paraId="0CFFE3DF" w14:textId="77777777" w:rsidR="00F967BE" w:rsidRPr="00D02D6B" w:rsidRDefault="00F967BE" w:rsidP="00554CE3">
      <w:pPr>
        <w:pStyle w:val="subsection"/>
      </w:pPr>
      <w:r w:rsidRPr="00D02D6B">
        <w:tab/>
      </w:r>
      <w:r w:rsidRPr="00D02D6B">
        <w:tab/>
        <w:t>At the aerodrome there must be, for the firefighters and rescue personnel:</w:t>
      </w:r>
    </w:p>
    <w:p w14:paraId="4FD59796" w14:textId="77777777" w:rsidR="00F967BE" w:rsidRPr="00D02D6B" w:rsidRDefault="00F967BE" w:rsidP="00554CE3">
      <w:pPr>
        <w:pStyle w:val="paragraph"/>
      </w:pPr>
      <w:r w:rsidRPr="00D02D6B">
        <w:tab/>
        <w:t>(a)</w:t>
      </w:r>
      <w:r w:rsidRPr="00D02D6B">
        <w:tab/>
        <w:t>protective clothing that complies with:</w:t>
      </w:r>
    </w:p>
    <w:p w14:paraId="50252A76" w14:textId="77777777" w:rsidR="00F967BE" w:rsidRPr="00D02D6B" w:rsidRDefault="00F967BE" w:rsidP="00554CE3">
      <w:pPr>
        <w:pStyle w:val="paragraphsub"/>
      </w:pPr>
      <w:r w:rsidRPr="00D02D6B">
        <w:tab/>
        <w:t>(i)</w:t>
      </w:r>
      <w:r w:rsidRPr="00D02D6B">
        <w:tab/>
        <w:t>if there is a relevant Australian Standard (as in force immediately before this regulation commences)</w:t>
      </w:r>
      <w:r w:rsidR="00EE64B8" w:rsidRPr="00D02D6B">
        <w:t>—</w:t>
      </w:r>
      <w:r w:rsidRPr="00D02D6B">
        <w:t>that Standard; or</w:t>
      </w:r>
    </w:p>
    <w:p w14:paraId="3CDAC9F5" w14:textId="77777777" w:rsidR="00F967BE" w:rsidRPr="00D02D6B" w:rsidRDefault="00F967BE" w:rsidP="00554CE3">
      <w:pPr>
        <w:pStyle w:val="paragraphsub"/>
      </w:pPr>
      <w:r w:rsidRPr="00D02D6B">
        <w:tab/>
        <w:t>(ii)</w:t>
      </w:r>
      <w:r w:rsidRPr="00D02D6B">
        <w:tab/>
        <w:t>if there is no such Australian Standard</w:t>
      </w:r>
      <w:r w:rsidR="00EE64B8" w:rsidRPr="00D02D6B">
        <w:t>—</w:t>
      </w:r>
      <w:r w:rsidRPr="00D02D6B">
        <w:t>any relevant internationally recognised standard;</w:t>
      </w:r>
    </w:p>
    <w:p w14:paraId="308294B8" w14:textId="77777777" w:rsidR="00F967BE" w:rsidRPr="00D02D6B" w:rsidRDefault="00F967BE" w:rsidP="00554CE3">
      <w:pPr>
        <w:pStyle w:val="paragraph"/>
      </w:pPr>
      <w:r w:rsidRPr="00D02D6B">
        <w:tab/>
      </w:r>
      <w:r w:rsidRPr="00D02D6B">
        <w:tab/>
        <w:t>in at least the quantity required by the applicable standards and requirements; and</w:t>
      </w:r>
    </w:p>
    <w:p w14:paraId="1C903315" w14:textId="77777777" w:rsidR="00F967BE" w:rsidRPr="00D02D6B" w:rsidRDefault="00F967BE" w:rsidP="00554CE3">
      <w:pPr>
        <w:pStyle w:val="paragraph"/>
      </w:pPr>
      <w:r w:rsidRPr="00D02D6B">
        <w:tab/>
        <w:t>(b)</w:t>
      </w:r>
      <w:r w:rsidRPr="00D02D6B">
        <w:tab/>
        <w:t>other protective equipment in the quantity required by, and of a kind in accordance with, those standards and requirements.</w:t>
      </w:r>
    </w:p>
    <w:p w14:paraId="6304771B" w14:textId="77777777" w:rsidR="00F967BE" w:rsidRPr="00D02D6B" w:rsidRDefault="00F967BE" w:rsidP="00554CE3">
      <w:pPr>
        <w:pStyle w:val="ActHead5"/>
      </w:pPr>
      <w:bookmarkStart w:id="123" w:name="_Toc381625113"/>
      <w:r w:rsidRPr="00D02D6B">
        <w:rPr>
          <w:rStyle w:val="CharSectno"/>
        </w:rPr>
        <w:lastRenderedPageBreak/>
        <w:t>139.820</w:t>
      </w:r>
      <w:r w:rsidR="00EE64B8" w:rsidRPr="00D02D6B">
        <w:t xml:space="preserve">  </w:t>
      </w:r>
      <w:r w:rsidRPr="00D02D6B">
        <w:t>Communications</w:t>
      </w:r>
      <w:bookmarkEnd w:id="123"/>
    </w:p>
    <w:p w14:paraId="3D5A35C7" w14:textId="77777777" w:rsidR="00F967BE" w:rsidRPr="00D02D6B" w:rsidRDefault="00F967BE" w:rsidP="00554CE3">
      <w:pPr>
        <w:pStyle w:val="subsection"/>
      </w:pPr>
      <w:r w:rsidRPr="00D02D6B">
        <w:tab/>
        <w:t>(1)</w:t>
      </w:r>
      <w:r w:rsidRPr="00D02D6B">
        <w:tab/>
        <w:t>There must be, on the aerodrome, sufficient communications equipment available to provide communication during an ARFFS operation.</w:t>
      </w:r>
    </w:p>
    <w:p w14:paraId="48CDED82" w14:textId="77777777" w:rsidR="00F967BE" w:rsidRPr="00D02D6B" w:rsidRDefault="00F967BE" w:rsidP="00554CE3">
      <w:pPr>
        <w:pStyle w:val="subsection"/>
      </w:pPr>
      <w:r w:rsidRPr="00D02D6B">
        <w:tab/>
        <w:t>(2)</w:t>
      </w:r>
      <w:r w:rsidRPr="00D02D6B">
        <w:tab/>
        <w:t>The vehicles used for the service must carry suitable communications equipment.</w:t>
      </w:r>
    </w:p>
    <w:p w14:paraId="1F1D6261" w14:textId="77777777" w:rsidR="00F967BE" w:rsidRPr="00D02D6B" w:rsidRDefault="00F967BE" w:rsidP="00554CE3">
      <w:pPr>
        <w:pStyle w:val="subsection"/>
      </w:pPr>
      <w:r w:rsidRPr="00D02D6B">
        <w:tab/>
        <w:t>(3)</w:t>
      </w:r>
      <w:r w:rsidRPr="00D02D6B">
        <w:tab/>
        <w:t>A person who is required to operate the equipment must hold a licence or certificate of a kind mentioned in paragraph</w:t>
      </w:r>
      <w:r w:rsidR="00D02D6B">
        <w:t> </w:t>
      </w:r>
      <w:r w:rsidRPr="00D02D6B">
        <w:t>83</w:t>
      </w:r>
      <w:r w:rsidR="00E56B54" w:rsidRPr="00D02D6B">
        <w:t xml:space="preserve"> </w:t>
      </w:r>
      <w:r w:rsidRPr="00D02D6B">
        <w:t>(1</w:t>
      </w:r>
      <w:r w:rsidR="00EE64B8" w:rsidRPr="00D02D6B">
        <w:t>)(</w:t>
      </w:r>
      <w:r w:rsidRPr="00D02D6B">
        <w:t>d) of CAR</w:t>
      </w:r>
      <w:r w:rsidR="00E56B54" w:rsidRPr="00D02D6B">
        <w:t xml:space="preserve"> </w:t>
      </w:r>
      <w:r w:rsidRPr="00D02D6B">
        <w:t>1988 and appropriate to the equipment.</w:t>
      </w:r>
    </w:p>
    <w:p w14:paraId="4553E806" w14:textId="77777777" w:rsidR="00F967BE" w:rsidRPr="00D02D6B" w:rsidRDefault="00F967BE" w:rsidP="00554CE3">
      <w:pPr>
        <w:pStyle w:val="subsection"/>
      </w:pPr>
      <w:r w:rsidRPr="00D02D6B">
        <w:tab/>
        <w:t>(4)</w:t>
      </w:r>
      <w:r w:rsidRPr="00D02D6B">
        <w:tab/>
        <w:t>The equipment must not interfere, when in use, with communications equipment used by the air traffic service at the aerodrome.</w:t>
      </w:r>
    </w:p>
    <w:p w14:paraId="3EF8FE47" w14:textId="77777777" w:rsidR="00F967BE" w:rsidRPr="00D02D6B" w:rsidRDefault="00F967BE" w:rsidP="00554CE3">
      <w:pPr>
        <w:pStyle w:val="ActHead5"/>
      </w:pPr>
      <w:bookmarkStart w:id="124" w:name="_Toc381625114"/>
      <w:r w:rsidRPr="00D02D6B">
        <w:rPr>
          <w:rStyle w:val="CharSectno"/>
        </w:rPr>
        <w:t>139.825</w:t>
      </w:r>
      <w:r w:rsidR="00EE64B8" w:rsidRPr="00D02D6B">
        <w:t xml:space="preserve">  </w:t>
      </w:r>
      <w:r w:rsidRPr="00D02D6B">
        <w:t>Test and maintenance equipment</w:t>
      </w:r>
      <w:bookmarkEnd w:id="124"/>
    </w:p>
    <w:p w14:paraId="713FCA4C" w14:textId="77777777" w:rsidR="00F967BE" w:rsidRPr="00D02D6B" w:rsidRDefault="00F967BE" w:rsidP="00554CE3">
      <w:pPr>
        <w:pStyle w:val="subsection"/>
      </w:pPr>
      <w:r w:rsidRPr="00D02D6B">
        <w:tab/>
        <w:t>(1)</w:t>
      </w:r>
      <w:r w:rsidRPr="00D02D6B">
        <w:tab/>
        <w:t>The provider must have the necessary equipment and tools, in accordance with the applicable standards and requirements, to test and maintain the equipment used to provide the service.</w:t>
      </w:r>
    </w:p>
    <w:p w14:paraId="3740C404" w14:textId="77777777" w:rsidR="00F967BE" w:rsidRPr="00D02D6B" w:rsidRDefault="00F967BE" w:rsidP="00554CE3">
      <w:pPr>
        <w:pStyle w:val="subsection"/>
      </w:pPr>
      <w:r w:rsidRPr="00D02D6B">
        <w:tab/>
        <w:t>(2)</w:t>
      </w:r>
      <w:r w:rsidRPr="00D02D6B">
        <w:tab/>
        <w:t>If the applicable standards and requirements require particular test or maintenance equipment, particular kinds of test or maintenance equipment, or particular numbers or quantities of a particular type of test or maintenance equipment, the provider must have that equipment or that number or quantity of that type of equipment.</w:t>
      </w:r>
    </w:p>
    <w:p w14:paraId="4AAC916A" w14:textId="77777777" w:rsidR="00F967BE" w:rsidRPr="00D02D6B" w:rsidRDefault="00F967BE" w:rsidP="00554CE3">
      <w:pPr>
        <w:pStyle w:val="ActHead5"/>
      </w:pPr>
      <w:bookmarkStart w:id="125" w:name="_Toc381625115"/>
      <w:r w:rsidRPr="00D02D6B">
        <w:rPr>
          <w:rStyle w:val="CharSectno"/>
        </w:rPr>
        <w:t>139.830</w:t>
      </w:r>
      <w:r w:rsidR="00EE64B8" w:rsidRPr="00D02D6B">
        <w:t xml:space="preserve">  </w:t>
      </w:r>
      <w:r w:rsidRPr="00D02D6B">
        <w:t>Commissioning of new vehicles and equipment</w:t>
      </w:r>
      <w:bookmarkEnd w:id="125"/>
    </w:p>
    <w:p w14:paraId="59535FAE" w14:textId="77777777" w:rsidR="00F967BE" w:rsidRPr="00D02D6B" w:rsidRDefault="00F967BE" w:rsidP="00554CE3">
      <w:pPr>
        <w:pStyle w:val="subsection"/>
      </w:pPr>
      <w:r w:rsidRPr="00D02D6B">
        <w:tab/>
      </w:r>
      <w:r w:rsidRPr="00D02D6B">
        <w:tab/>
        <w:t>The provider must not put a new vehicle, or a new item of equipment that affects the quality or rate of discharge of extinguishing agent, into service unless:</w:t>
      </w:r>
    </w:p>
    <w:p w14:paraId="6E8A7DAF" w14:textId="77777777" w:rsidR="00F967BE" w:rsidRPr="00D02D6B" w:rsidRDefault="00F967BE" w:rsidP="00554CE3">
      <w:pPr>
        <w:pStyle w:val="paragraph"/>
      </w:pPr>
      <w:r w:rsidRPr="00D02D6B">
        <w:tab/>
        <w:t>(a)</w:t>
      </w:r>
      <w:r w:rsidRPr="00D02D6B">
        <w:tab/>
        <w:t>the vehicle or equipment has been approved by CASA, for conformity to specification and the applicable standards and requirements, in accordance with the provider’s operations manual; and</w:t>
      </w:r>
    </w:p>
    <w:p w14:paraId="52049CDB" w14:textId="77777777" w:rsidR="00F967BE" w:rsidRPr="00D02D6B" w:rsidRDefault="00F967BE" w:rsidP="00554CE3">
      <w:pPr>
        <w:pStyle w:val="paragraph"/>
      </w:pPr>
      <w:r w:rsidRPr="00D02D6B">
        <w:tab/>
        <w:t>(b)</w:t>
      </w:r>
      <w:r w:rsidRPr="00D02D6B">
        <w:tab/>
        <w:t>CASA has acknowledged that the vehicle or equipment meets the applicable standards and requirements; and</w:t>
      </w:r>
    </w:p>
    <w:p w14:paraId="1602682F" w14:textId="77777777" w:rsidR="00F967BE" w:rsidRPr="00D02D6B" w:rsidRDefault="00F967BE" w:rsidP="00554CE3">
      <w:pPr>
        <w:pStyle w:val="paragraph"/>
      </w:pPr>
      <w:r w:rsidRPr="00D02D6B">
        <w:tab/>
        <w:t>(c)</w:t>
      </w:r>
      <w:r w:rsidRPr="00D02D6B">
        <w:tab/>
        <w:t>any necessary personnel training has been completed.</w:t>
      </w:r>
    </w:p>
    <w:p w14:paraId="756398C1" w14:textId="77777777" w:rsidR="00F967BE" w:rsidRPr="00D02D6B" w:rsidRDefault="00F967BE" w:rsidP="00554CE3">
      <w:pPr>
        <w:pStyle w:val="ActHead5"/>
      </w:pPr>
      <w:bookmarkStart w:id="126" w:name="_Toc381625116"/>
      <w:r w:rsidRPr="00D02D6B">
        <w:rPr>
          <w:rStyle w:val="CharSectno"/>
        </w:rPr>
        <w:lastRenderedPageBreak/>
        <w:t>139.835</w:t>
      </w:r>
      <w:r w:rsidR="00EE64B8" w:rsidRPr="00D02D6B">
        <w:t xml:space="preserve">  </w:t>
      </w:r>
      <w:r w:rsidRPr="00D02D6B">
        <w:t>Number of operating personnel</w:t>
      </w:r>
      <w:bookmarkEnd w:id="126"/>
    </w:p>
    <w:p w14:paraId="08E82179" w14:textId="77777777" w:rsidR="00F967BE" w:rsidRPr="00D02D6B" w:rsidRDefault="00F967BE" w:rsidP="00554CE3">
      <w:pPr>
        <w:pStyle w:val="subsection"/>
      </w:pPr>
      <w:r w:rsidRPr="00D02D6B">
        <w:tab/>
        <w:t>(1)</w:t>
      </w:r>
      <w:r w:rsidRPr="00D02D6B">
        <w:tab/>
        <w:t>During any period announced in ERSA as a period during which ARFFS is available at an aerodrome, there must be enough trained personnel available at the aerodrome to operate the equipment and vehicles required to provide the service at full capacity.</w:t>
      </w:r>
    </w:p>
    <w:p w14:paraId="4C58CE16" w14:textId="77777777" w:rsidR="00F967BE" w:rsidRPr="00D02D6B" w:rsidRDefault="00F967BE" w:rsidP="00554CE3">
      <w:pPr>
        <w:pStyle w:val="subsection"/>
      </w:pPr>
      <w:r w:rsidRPr="00D02D6B">
        <w:tab/>
        <w:t>(2)</w:t>
      </w:r>
      <w:r w:rsidRPr="00D02D6B">
        <w:tab/>
        <w:t>Those personnel must be stationed at places that allow the ARFFS to respond to an emergency at least as quickly as required by the applicable standards and requirements.</w:t>
      </w:r>
    </w:p>
    <w:p w14:paraId="05E70580" w14:textId="77777777" w:rsidR="00F967BE" w:rsidRPr="00D02D6B" w:rsidRDefault="00F967BE" w:rsidP="00554CE3">
      <w:pPr>
        <w:pStyle w:val="ActHead5"/>
      </w:pPr>
      <w:bookmarkStart w:id="127" w:name="_Toc381625117"/>
      <w:r w:rsidRPr="00D02D6B">
        <w:rPr>
          <w:rStyle w:val="CharSectno"/>
        </w:rPr>
        <w:t>139.840</w:t>
      </w:r>
      <w:r w:rsidR="00EE64B8" w:rsidRPr="00D02D6B">
        <w:t xml:space="preserve">  </w:t>
      </w:r>
      <w:r w:rsidRPr="00D02D6B">
        <w:t>Medical standard of firefighters</w:t>
      </w:r>
      <w:bookmarkEnd w:id="127"/>
    </w:p>
    <w:p w14:paraId="0ACABB5F" w14:textId="77777777" w:rsidR="00F967BE" w:rsidRPr="00D02D6B" w:rsidRDefault="00F967BE" w:rsidP="00554CE3">
      <w:pPr>
        <w:pStyle w:val="subsection"/>
      </w:pPr>
      <w:r w:rsidRPr="00D02D6B">
        <w:tab/>
        <w:t>(1)</w:t>
      </w:r>
      <w:r w:rsidRPr="00D02D6B">
        <w:tab/>
        <w:t>The people employed as firefighters must meet the medical standard for firefighters set out in the Manual of Standards.</w:t>
      </w:r>
    </w:p>
    <w:p w14:paraId="1E82E403" w14:textId="77777777" w:rsidR="00F967BE" w:rsidRPr="00D02D6B" w:rsidRDefault="00F967BE" w:rsidP="00554CE3">
      <w:pPr>
        <w:pStyle w:val="subsection"/>
      </w:pPr>
      <w:r w:rsidRPr="00D02D6B">
        <w:tab/>
        <w:t>(2)</w:t>
      </w:r>
      <w:r w:rsidRPr="00D02D6B">
        <w:tab/>
        <w:t>There must be a system of continuing medical checks for the people employed as firefighters that ensures that the ARFFS provider knows whether or not those people continue to meet that standard.</w:t>
      </w:r>
    </w:p>
    <w:p w14:paraId="1E71F8EB" w14:textId="77777777" w:rsidR="00F967BE" w:rsidRPr="00D02D6B" w:rsidRDefault="00F967BE" w:rsidP="00554CE3">
      <w:pPr>
        <w:pStyle w:val="ActHead5"/>
      </w:pPr>
      <w:bookmarkStart w:id="128" w:name="_Toc381625118"/>
      <w:r w:rsidRPr="00D02D6B">
        <w:rPr>
          <w:rStyle w:val="CharSectno"/>
        </w:rPr>
        <w:t>139.845</w:t>
      </w:r>
      <w:r w:rsidR="00EE64B8" w:rsidRPr="00D02D6B">
        <w:t xml:space="preserve">  </w:t>
      </w:r>
      <w:r w:rsidRPr="00D02D6B">
        <w:t>Qualifications and training of firefighters</w:t>
      </w:r>
      <w:bookmarkEnd w:id="128"/>
    </w:p>
    <w:p w14:paraId="15672132" w14:textId="77777777" w:rsidR="00F967BE" w:rsidRPr="00D02D6B" w:rsidRDefault="00F967BE" w:rsidP="00554CE3">
      <w:pPr>
        <w:pStyle w:val="subsection"/>
      </w:pPr>
      <w:r w:rsidRPr="00D02D6B">
        <w:tab/>
        <w:t>(1)</w:t>
      </w:r>
      <w:r w:rsidRPr="00D02D6B">
        <w:tab/>
        <w:t>The people employed as firefighters must already be trained to at least AFC Certificate 2 standard, or, if for a particular position the Manual of Standards specifies a higher standard, that higher standard.</w:t>
      </w:r>
    </w:p>
    <w:p w14:paraId="30713C21" w14:textId="77777777" w:rsidR="00F967BE" w:rsidRPr="00D02D6B" w:rsidRDefault="00F967BE" w:rsidP="00554CE3">
      <w:pPr>
        <w:pStyle w:val="subsection"/>
      </w:pPr>
      <w:r w:rsidRPr="00D02D6B">
        <w:tab/>
        <w:t>(2)</w:t>
      </w:r>
      <w:r w:rsidRPr="00D02D6B">
        <w:tab/>
        <w:t>Before being used in any operational capacity, those people must also receive, or have received, appropriate training in dealing with hazards specific to aviation accidents and incidents, to the extent that such training is not part of the training required for an AFC Certificate 2.</w:t>
      </w:r>
    </w:p>
    <w:p w14:paraId="031C83FA" w14:textId="77777777" w:rsidR="00F967BE" w:rsidRPr="00D02D6B" w:rsidRDefault="00F967BE" w:rsidP="00554CE3">
      <w:pPr>
        <w:pStyle w:val="subsection"/>
      </w:pPr>
      <w:r w:rsidRPr="00D02D6B">
        <w:tab/>
        <w:t>(3)</w:t>
      </w:r>
      <w:r w:rsidRPr="00D02D6B">
        <w:tab/>
        <w:t>The people employed as firefighters must receive appropriate training to familiarise them with local conditions.</w:t>
      </w:r>
    </w:p>
    <w:p w14:paraId="77FFB3F5" w14:textId="77777777" w:rsidR="00F967BE" w:rsidRPr="00D02D6B" w:rsidRDefault="00F967BE" w:rsidP="00554CE3">
      <w:pPr>
        <w:pStyle w:val="subsection"/>
      </w:pPr>
      <w:r w:rsidRPr="00D02D6B">
        <w:tab/>
        <w:t>(4)</w:t>
      </w:r>
      <w:r w:rsidRPr="00D02D6B">
        <w:tab/>
        <w:t>There must be ongoing training for the people employed as firefighters to ensure that they continue to meet that standard.</w:t>
      </w:r>
    </w:p>
    <w:p w14:paraId="27A7A94E" w14:textId="77777777" w:rsidR="00F967BE" w:rsidRPr="00D02D6B" w:rsidRDefault="00F967BE" w:rsidP="00554CE3">
      <w:pPr>
        <w:pStyle w:val="subsection"/>
      </w:pPr>
      <w:r w:rsidRPr="00D02D6B">
        <w:tab/>
        <w:t>(5)</w:t>
      </w:r>
      <w:r w:rsidRPr="00D02D6B">
        <w:tab/>
        <w:t xml:space="preserve">If a significant proportion of aircraft movements at the aerodrome take place over water, swamp or another difficult environment, the </w:t>
      </w:r>
      <w:r w:rsidRPr="00D02D6B">
        <w:lastRenderedPageBreak/>
        <w:t>firefighters must be appropriately trained to carry out their functions in that environment.</w:t>
      </w:r>
    </w:p>
    <w:p w14:paraId="6616E3EF" w14:textId="77777777" w:rsidR="00F967BE" w:rsidRPr="00D02D6B" w:rsidRDefault="00F967BE" w:rsidP="00554CE3">
      <w:pPr>
        <w:pStyle w:val="ActHead5"/>
      </w:pPr>
      <w:bookmarkStart w:id="129" w:name="_Toc381625119"/>
      <w:r w:rsidRPr="00D02D6B">
        <w:rPr>
          <w:rStyle w:val="CharSectno"/>
        </w:rPr>
        <w:t>139.850</w:t>
      </w:r>
      <w:r w:rsidR="00EE64B8" w:rsidRPr="00D02D6B">
        <w:t xml:space="preserve">  </w:t>
      </w:r>
      <w:r w:rsidRPr="00D02D6B">
        <w:t>Operations manual</w:t>
      </w:r>
      <w:bookmarkEnd w:id="129"/>
    </w:p>
    <w:p w14:paraId="1733366C" w14:textId="77777777" w:rsidR="00F967BE" w:rsidRPr="00D02D6B" w:rsidRDefault="00F967BE" w:rsidP="00554CE3">
      <w:pPr>
        <w:pStyle w:val="subsection"/>
      </w:pPr>
      <w:r w:rsidRPr="00D02D6B">
        <w:tab/>
        <w:t>(1)</w:t>
      </w:r>
      <w:r w:rsidRPr="00D02D6B">
        <w:tab/>
        <w:t>There must be an operations manual for the service that complies with the standards set out in the Manual of Standards.</w:t>
      </w:r>
    </w:p>
    <w:p w14:paraId="22BB849C" w14:textId="77777777" w:rsidR="00F967BE" w:rsidRPr="00D02D6B" w:rsidRDefault="00F967BE" w:rsidP="00554CE3">
      <w:pPr>
        <w:pStyle w:val="subsection"/>
      </w:pPr>
      <w:r w:rsidRPr="00D02D6B">
        <w:tab/>
        <w:t>(2)</w:t>
      </w:r>
      <w:r w:rsidRPr="00D02D6B">
        <w:tab/>
        <w:t>The operations manual must include a chart showing the organisations that provide services to the provider, setting out the roles and responsibilities of those organisations and how those roles and responsibilities affect the Aerodrome Emergency Procedures for the aerodrome concerned.</w:t>
      </w:r>
    </w:p>
    <w:p w14:paraId="0EDB1111" w14:textId="77777777" w:rsidR="00F967BE" w:rsidRPr="00D02D6B" w:rsidRDefault="00F967BE" w:rsidP="00554CE3">
      <w:pPr>
        <w:pStyle w:val="subsection"/>
      </w:pPr>
      <w:r w:rsidRPr="00D02D6B">
        <w:tab/>
        <w:t>(3)</w:t>
      </w:r>
      <w:r w:rsidRPr="00D02D6B">
        <w:tab/>
        <w:t>The operations manual must be kept up to date.</w:t>
      </w:r>
    </w:p>
    <w:p w14:paraId="052A7C17" w14:textId="77777777" w:rsidR="00F967BE" w:rsidRPr="00D02D6B" w:rsidRDefault="00F967BE" w:rsidP="00554CE3">
      <w:pPr>
        <w:pStyle w:val="subsection"/>
      </w:pPr>
      <w:r w:rsidRPr="00D02D6B">
        <w:tab/>
        <w:t>(4)</w:t>
      </w:r>
      <w:r w:rsidRPr="00D02D6B">
        <w:tab/>
        <w:t>Each of the provider’s employees must have ready access to an up</w:t>
      </w:r>
      <w:r w:rsidR="00D02D6B">
        <w:noBreakHyphen/>
      </w:r>
      <w:r w:rsidRPr="00D02D6B">
        <w:t>to</w:t>
      </w:r>
      <w:r w:rsidR="00D02D6B">
        <w:noBreakHyphen/>
      </w:r>
      <w:r w:rsidRPr="00D02D6B">
        <w:t>date copy of the operations manual.</w:t>
      </w:r>
    </w:p>
    <w:p w14:paraId="49E739B3" w14:textId="77777777" w:rsidR="00F967BE" w:rsidRPr="00D02D6B" w:rsidRDefault="00F967BE" w:rsidP="00554CE3">
      <w:pPr>
        <w:pStyle w:val="subsection"/>
      </w:pPr>
      <w:r w:rsidRPr="00D02D6B">
        <w:tab/>
        <w:t>(5)</w:t>
      </w:r>
      <w:r w:rsidRPr="00D02D6B">
        <w:tab/>
        <w:t>The provider must give CASA a copy of the operations manual, and of any changes to it.</w:t>
      </w:r>
    </w:p>
    <w:p w14:paraId="469D5C79" w14:textId="77777777" w:rsidR="00F967BE" w:rsidRPr="00D02D6B" w:rsidRDefault="00F967BE" w:rsidP="00554CE3">
      <w:pPr>
        <w:pStyle w:val="subsection"/>
      </w:pPr>
      <w:r w:rsidRPr="00D02D6B">
        <w:tab/>
        <w:t>(6)</w:t>
      </w:r>
      <w:r w:rsidRPr="00D02D6B">
        <w:tab/>
        <w:t>There must be an up</w:t>
      </w:r>
      <w:r w:rsidR="00D02D6B">
        <w:noBreakHyphen/>
      </w:r>
      <w:r w:rsidRPr="00D02D6B">
        <w:t>to</w:t>
      </w:r>
      <w:r w:rsidR="00D02D6B">
        <w:noBreakHyphen/>
      </w:r>
      <w:r w:rsidRPr="00D02D6B">
        <w:t>date copy of the operations manual at each operational station.</w:t>
      </w:r>
    </w:p>
    <w:p w14:paraId="1DF15CA2" w14:textId="77777777" w:rsidR="00F967BE" w:rsidRPr="00D02D6B" w:rsidRDefault="00F967BE" w:rsidP="00554CE3">
      <w:pPr>
        <w:pStyle w:val="subsection"/>
      </w:pPr>
      <w:r w:rsidRPr="00D02D6B">
        <w:tab/>
        <w:t>(7)</w:t>
      </w:r>
      <w:r w:rsidRPr="00D02D6B">
        <w:tab/>
        <w:t>The provider must comply with the requirements of the operations manual.</w:t>
      </w:r>
    </w:p>
    <w:p w14:paraId="4F7B820D" w14:textId="77777777" w:rsidR="00F967BE" w:rsidRPr="00D02D6B" w:rsidRDefault="00F967BE" w:rsidP="00554CE3">
      <w:pPr>
        <w:pStyle w:val="ActHead5"/>
      </w:pPr>
      <w:bookmarkStart w:id="130" w:name="_Toc381625120"/>
      <w:r w:rsidRPr="00D02D6B">
        <w:rPr>
          <w:rStyle w:val="CharSectno"/>
        </w:rPr>
        <w:t>139.855</w:t>
      </w:r>
      <w:r w:rsidR="00EE64B8" w:rsidRPr="00D02D6B">
        <w:t xml:space="preserve">  </w:t>
      </w:r>
      <w:r w:rsidRPr="00D02D6B">
        <w:t>Amendment of operations manual</w:t>
      </w:r>
      <w:bookmarkEnd w:id="130"/>
    </w:p>
    <w:p w14:paraId="50390656" w14:textId="77777777" w:rsidR="00F967BE" w:rsidRPr="00D02D6B" w:rsidRDefault="00F967BE" w:rsidP="00554CE3">
      <w:pPr>
        <w:pStyle w:val="subsection"/>
      </w:pPr>
      <w:r w:rsidRPr="00D02D6B">
        <w:tab/>
        <w:t>(1)</w:t>
      </w:r>
      <w:r w:rsidRPr="00D02D6B">
        <w:tab/>
        <w:t>An ARFFS provider may amend its operations manual, but an amendment is of no effect until approved in writing by CASA.</w:t>
      </w:r>
    </w:p>
    <w:p w14:paraId="36B4F460" w14:textId="77777777" w:rsidR="00F967BE" w:rsidRPr="00D02D6B" w:rsidRDefault="00F967BE" w:rsidP="00554CE3">
      <w:pPr>
        <w:pStyle w:val="subsection"/>
      </w:pPr>
      <w:r w:rsidRPr="00D02D6B">
        <w:tab/>
        <w:t>(2)</w:t>
      </w:r>
      <w:r w:rsidRPr="00D02D6B">
        <w:tab/>
        <w:t>CASA may direct an ARFFS provider to amend its operations manual is a way specified in the direction.</w:t>
      </w:r>
    </w:p>
    <w:p w14:paraId="570FC643" w14:textId="77777777" w:rsidR="00F967BE" w:rsidRPr="00D02D6B" w:rsidRDefault="00F967BE" w:rsidP="00554CE3">
      <w:pPr>
        <w:pStyle w:val="subsection"/>
      </w:pPr>
      <w:r w:rsidRPr="00D02D6B">
        <w:tab/>
        <w:t>(3)</w:t>
      </w:r>
      <w:r w:rsidRPr="00D02D6B">
        <w:tab/>
        <w:t>The provider must comply with the direction.</w:t>
      </w:r>
    </w:p>
    <w:p w14:paraId="1335EBCF" w14:textId="77777777" w:rsidR="00F967BE" w:rsidRPr="00D02D6B" w:rsidRDefault="00F967BE" w:rsidP="00554CE3">
      <w:pPr>
        <w:pStyle w:val="ActHead5"/>
      </w:pPr>
      <w:bookmarkStart w:id="131" w:name="_Toc381625121"/>
      <w:r w:rsidRPr="00D02D6B">
        <w:rPr>
          <w:rStyle w:val="CharSectno"/>
        </w:rPr>
        <w:t>139.860</w:t>
      </w:r>
      <w:r w:rsidR="00EE64B8" w:rsidRPr="00D02D6B">
        <w:t xml:space="preserve">  </w:t>
      </w:r>
      <w:r w:rsidRPr="00D02D6B">
        <w:t>Voice data recording</w:t>
      </w:r>
      <w:bookmarkEnd w:id="131"/>
    </w:p>
    <w:p w14:paraId="16A41428" w14:textId="77777777" w:rsidR="00F967BE" w:rsidRPr="00D02D6B" w:rsidRDefault="00F967BE" w:rsidP="00554CE3">
      <w:pPr>
        <w:pStyle w:val="subsection"/>
      </w:pPr>
      <w:r w:rsidRPr="00D02D6B">
        <w:tab/>
      </w:r>
      <w:r w:rsidRPr="00D02D6B">
        <w:tab/>
        <w:t xml:space="preserve">There must be a system to record electronically, in accordance with the standards or requirements set out in the Manual of Standards, </w:t>
      </w:r>
      <w:r w:rsidRPr="00D02D6B">
        <w:lastRenderedPageBreak/>
        <w:t>any voice communication by radio or telephone in the course of an ARFFS operation.</w:t>
      </w:r>
    </w:p>
    <w:p w14:paraId="2FA5FF99" w14:textId="77777777" w:rsidR="00F967BE" w:rsidRPr="00D02D6B" w:rsidRDefault="00F967BE" w:rsidP="00554CE3">
      <w:pPr>
        <w:pStyle w:val="ActHead5"/>
      </w:pPr>
      <w:bookmarkStart w:id="132" w:name="_Toc381625122"/>
      <w:r w:rsidRPr="00D02D6B">
        <w:rPr>
          <w:rStyle w:val="CharSectno"/>
        </w:rPr>
        <w:t>139.865</w:t>
      </w:r>
      <w:r w:rsidR="00EE64B8" w:rsidRPr="00D02D6B">
        <w:t xml:space="preserve">  </w:t>
      </w:r>
      <w:r w:rsidRPr="00D02D6B">
        <w:t>Record of accidents or incidents</w:t>
      </w:r>
      <w:bookmarkEnd w:id="132"/>
    </w:p>
    <w:p w14:paraId="0E4B6BD9" w14:textId="77777777" w:rsidR="00F967BE" w:rsidRPr="00D02D6B" w:rsidRDefault="00F967BE" w:rsidP="00554CE3">
      <w:pPr>
        <w:pStyle w:val="subsection"/>
      </w:pPr>
      <w:r w:rsidRPr="00D02D6B">
        <w:tab/>
      </w:r>
      <w:r w:rsidRPr="00D02D6B">
        <w:tab/>
        <w:t>There must be a system, in accordance with the standards or requirements set out in the Manual of Standards, to record the details of any aircraft accident or incident, or building fire, in relation to which the service is required to take any action.</w:t>
      </w:r>
    </w:p>
    <w:p w14:paraId="7E752072" w14:textId="77777777" w:rsidR="00F967BE" w:rsidRPr="00D02D6B" w:rsidRDefault="00F967BE" w:rsidP="00554CE3">
      <w:pPr>
        <w:pStyle w:val="ActHead5"/>
      </w:pPr>
      <w:bookmarkStart w:id="133" w:name="_Toc381625123"/>
      <w:r w:rsidRPr="00D02D6B">
        <w:rPr>
          <w:rStyle w:val="CharSectno"/>
        </w:rPr>
        <w:t>139.870</w:t>
      </w:r>
      <w:r w:rsidR="00EE64B8" w:rsidRPr="00D02D6B">
        <w:t xml:space="preserve">  </w:t>
      </w:r>
      <w:r w:rsidRPr="00D02D6B">
        <w:t>Contingency plan</w:t>
      </w:r>
      <w:bookmarkEnd w:id="133"/>
    </w:p>
    <w:p w14:paraId="6E6AB397" w14:textId="77777777" w:rsidR="00F967BE" w:rsidRPr="00D02D6B" w:rsidRDefault="00F967BE" w:rsidP="00554CE3">
      <w:pPr>
        <w:pStyle w:val="subsection"/>
      </w:pPr>
      <w:r w:rsidRPr="00D02D6B">
        <w:tab/>
        <w:t>(1)</w:t>
      </w:r>
      <w:r w:rsidRPr="00D02D6B">
        <w:tab/>
        <w:t>There must be a plan, in accordance with the standards or requirements set out in the Manual of Standards, of the procedures to be used in the event of an emergency that results, or may result, in the service being interrupted.</w:t>
      </w:r>
    </w:p>
    <w:p w14:paraId="0E78A391" w14:textId="77777777" w:rsidR="00F967BE" w:rsidRPr="00D02D6B" w:rsidRDefault="00F967BE" w:rsidP="00554CE3">
      <w:pPr>
        <w:pStyle w:val="subsection"/>
      </w:pPr>
      <w:r w:rsidRPr="00D02D6B">
        <w:tab/>
        <w:t>(2)</w:t>
      </w:r>
      <w:r w:rsidRPr="00D02D6B">
        <w:tab/>
        <w:t>The plan must include at least the following:</w:t>
      </w:r>
    </w:p>
    <w:p w14:paraId="4527A0F5" w14:textId="77777777" w:rsidR="00F967BE" w:rsidRPr="00D02D6B" w:rsidRDefault="00F967BE" w:rsidP="00554CE3">
      <w:pPr>
        <w:pStyle w:val="paragraph"/>
      </w:pPr>
      <w:r w:rsidRPr="00D02D6B">
        <w:tab/>
        <w:t>(a)</w:t>
      </w:r>
      <w:r w:rsidRPr="00D02D6B">
        <w:tab/>
        <w:t>actions to be taken by firefighters and rescue personnel;</w:t>
      </w:r>
    </w:p>
    <w:p w14:paraId="1C56A216" w14:textId="77777777" w:rsidR="00F967BE" w:rsidRPr="00D02D6B" w:rsidRDefault="00F967BE" w:rsidP="00554CE3">
      <w:pPr>
        <w:pStyle w:val="paragraph"/>
      </w:pPr>
      <w:r w:rsidRPr="00D02D6B">
        <w:tab/>
        <w:t>(b)</w:t>
      </w:r>
      <w:r w:rsidRPr="00D02D6B">
        <w:tab/>
        <w:t>possible alternative arrangements for providing the service (including arrangements for procuring any necessary replacement vehicles or spare parts, or supplies of extinguishing materials);</w:t>
      </w:r>
    </w:p>
    <w:p w14:paraId="4294D99E" w14:textId="77777777" w:rsidR="00F967BE" w:rsidRPr="00D02D6B" w:rsidRDefault="00F967BE" w:rsidP="00554CE3">
      <w:pPr>
        <w:pStyle w:val="paragraph"/>
      </w:pPr>
      <w:r w:rsidRPr="00D02D6B">
        <w:tab/>
        <w:t>(c)</w:t>
      </w:r>
      <w:r w:rsidRPr="00D02D6B">
        <w:tab/>
        <w:t>notification procedures;</w:t>
      </w:r>
    </w:p>
    <w:p w14:paraId="636D6201" w14:textId="77777777" w:rsidR="00F967BE" w:rsidRPr="00D02D6B" w:rsidRDefault="00F967BE" w:rsidP="00554CE3">
      <w:pPr>
        <w:pStyle w:val="paragraph"/>
      </w:pPr>
      <w:r w:rsidRPr="00D02D6B">
        <w:tab/>
        <w:t>(d)</w:t>
      </w:r>
      <w:r w:rsidRPr="00D02D6B">
        <w:tab/>
        <w:t>procedures for re</w:t>
      </w:r>
      <w:r w:rsidR="00D02D6B">
        <w:noBreakHyphen/>
      </w:r>
      <w:r w:rsidRPr="00D02D6B">
        <w:t>establishing normal services.</w:t>
      </w:r>
    </w:p>
    <w:p w14:paraId="7655B7DF" w14:textId="77777777" w:rsidR="00F967BE" w:rsidRPr="00D02D6B" w:rsidRDefault="00F967BE" w:rsidP="00554CE3">
      <w:pPr>
        <w:pStyle w:val="ActHead5"/>
      </w:pPr>
      <w:bookmarkStart w:id="134" w:name="_Toc381625124"/>
      <w:r w:rsidRPr="00D02D6B">
        <w:rPr>
          <w:rStyle w:val="CharSectno"/>
        </w:rPr>
        <w:t>139.875</w:t>
      </w:r>
      <w:r w:rsidR="00EE64B8" w:rsidRPr="00D02D6B">
        <w:t xml:space="preserve">  </w:t>
      </w:r>
      <w:r w:rsidRPr="00D02D6B">
        <w:t>Records management</w:t>
      </w:r>
      <w:bookmarkEnd w:id="134"/>
    </w:p>
    <w:p w14:paraId="517BDB59" w14:textId="77777777" w:rsidR="00F967BE" w:rsidRPr="00D02D6B" w:rsidRDefault="00F967BE" w:rsidP="00554CE3">
      <w:pPr>
        <w:pStyle w:val="subsection"/>
      </w:pPr>
      <w:r w:rsidRPr="00D02D6B">
        <w:tab/>
        <w:t>(1)</w:t>
      </w:r>
      <w:r w:rsidRPr="00D02D6B">
        <w:tab/>
        <w:t>There must be a system, in accordance with the standards or requirements set out in the Manual of Standards, to collect, index, store and maintain the records relating to the service.</w:t>
      </w:r>
    </w:p>
    <w:p w14:paraId="179AD068" w14:textId="77777777" w:rsidR="00F967BE" w:rsidRPr="00D02D6B" w:rsidRDefault="00F967BE" w:rsidP="00554CE3">
      <w:pPr>
        <w:pStyle w:val="subsection"/>
      </w:pPr>
      <w:r w:rsidRPr="00D02D6B">
        <w:tab/>
        <w:t>(2)</w:t>
      </w:r>
      <w:r w:rsidRPr="00D02D6B">
        <w:tab/>
        <w:t>The records must include:</w:t>
      </w:r>
    </w:p>
    <w:p w14:paraId="2939EEEA" w14:textId="77777777" w:rsidR="00F967BE" w:rsidRPr="00D02D6B" w:rsidRDefault="00F967BE" w:rsidP="00554CE3">
      <w:pPr>
        <w:pStyle w:val="paragraph"/>
      </w:pPr>
      <w:r w:rsidRPr="00D02D6B">
        <w:tab/>
        <w:t>(a)</w:t>
      </w:r>
      <w:r w:rsidRPr="00D02D6B">
        <w:tab/>
        <w:t>voice records made under regulation</w:t>
      </w:r>
      <w:r w:rsidR="00D02D6B">
        <w:t> </w:t>
      </w:r>
      <w:r w:rsidRPr="00D02D6B">
        <w:t>139.</w:t>
      </w:r>
      <w:r w:rsidRPr="00D02D6B">
        <w:rPr>
          <w:noProof/>
        </w:rPr>
        <w:t>860</w:t>
      </w:r>
      <w:r w:rsidRPr="00D02D6B">
        <w:t>; and</w:t>
      </w:r>
    </w:p>
    <w:p w14:paraId="2E8F4546" w14:textId="77777777" w:rsidR="00F967BE" w:rsidRPr="00D02D6B" w:rsidRDefault="00F967BE" w:rsidP="00554CE3">
      <w:pPr>
        <w:pStyle w:val="paragraph"/>
      </w:pPr>
      <w:r w:rsidRPr="00D02D6B">
        <w:tab/>
        <w:t>(b)</w:t>
      </w:r>
      <w:r w:rsidRPr="00D02D6B">
        <w:tab/>
        <w:t>records of accidents or incidents made under regulation</w:t>
      </w:r>
      <w:r w:rsidR="00D02D6B">
        <w:t> </w:t>
      </w:r>
      <w:r w:rsidRPr="00D02D6B">
        <w:t>139.</w:t>
      </w:r>
      <w:r w:rsidRPr="00D02D6B">
        <w:rPr>
          <w:noProof/>
        </w:rPr>
        <w:t>865</w:t>
      </w:r>
      <w:r w:rsidRPr="00D02D6B">
        <w:t>.</w:t>
      </w:r>
    </w:p>
    <w:p w14:paraId="49616618" w14:textId="77777777" w:rsidR="00F967BE" w:rsidRPr="00D02D6B" w:rsidRDefault="00F967BE" w:rsidP="00554CE3">
      <w:pPr>
        <w:pStyle w:val="subsection"/>
      </w:pPr>
      <w:r w:rsidRPr="00D02D6B">
        <w:tab/>
        <w:t>(3)</w:t>
      </w:r>
      <w:r w:rsidRPr="00D02D6B">
        <w:tab/>
        <w:t>A record must be kept for 5 year</w:t>
      </w:r>
      <w:r w:rsidR="00E56B54" w:rsidRPr="00D02D6B">
        <w:t>s (</w:t>
      </w:r>
      <w:r w:rsidRPr="00D02D6B">
        <w:t>or a shorter period specified for the particular kind of record in the Manual) after the date to which it relates.</w:t>
      </w:r>
    </w:p>
    <w:p w14:paraId="3896947D" w14:textId="77777777" w:rsidR="00F967BE" w:rsidRPr="00D02D6B" w:rsidRDefault="00F967BE" w:rsidP="00554CE3">
      <w:pPr>
        <w:pStyle w:val="ActHead5"/>
      </w:pPr>
      <w:bookmarkStart w:id="135" w:name="_Toc381625125"/>
      <w:r w:rsidRPr="00D02D6B">
        <w:rPr>
          <w:rStyle w:val="CharSectno"/>
        </w:rPr>
        <w:lastRenderedPageBreak/>
        <w:t>139.880</w:t>
      </w:r>
      <w:r w:rsidR="00EE64B8" w:rsidRPr="00D02D6B">
        <w:t xml:space="preserve">  </w:t>
      </w:r>
      <w:r w:rsidRPr="00D02D6B">
        <w:t>Organisation</w:t>
      </w:r>
      <w:bookmarkEnd w:id="135"/>
    </w:p>
    <w:p w14:paraId="03CB5D39" w14:textId="77777777" w:rsidR="00F967BE" w:rsidRPr="00D02D6B" w:rsidRDefault="00F967BE" w:rsidP="00554CE3">
      <w:pPr>
        <w:pStyle w:val="subsection"/>
      </w:pPr>
      <w:r w:rsidRPr="00D02D6B">
        <w:tab/>
      </w:r>
      <w:r w:rsidRPr="00D02D6B">
        <w:tab/>
        <w:t>The provider must, at all times, maintain an appropriate organisation with a sound and effective management structure, having regard to the nature of the service it provides.</w:t>
      </w:r>
    </w:p>
    <w:p w14:paraId="2BC41712" w14:textId="77777777" w:rsidR="00F967BE" w:rsidRPr="00D02D6B" w:rsidRDefault="00F967BE" w:rsidP="00554CE3">
      <w:pPr>
        <w:pStyle w:val="ActHead5"/>
      </w:pPr>
      <w:bookmarkStart w:id="136" w:name="_Toc381625126"/>
      <w:r w:rsidRPr="00D02D6B">
        <w:rPr>
          <w:rStyle w:val="CharSectno"/>
        </w:rPr>
        <w:t>139.885</w:t>
      </w:r>
      <w:r w:rsidR="00EE64B8" w:rsidRPr="00D02D6B">
        <w:t xml:space="preserve">  </w:t>
      </w:r>
      <w:r w:rsidRPr="00D02D6B">
        <w:t>System for rectification of service failures</w:t>
      </w:r>
      <w:bookmarkEnd w:id="136"/>
    </w:p>
    <w:p w14:paraId="1CB5CC55" w14:textId="77777777" w:rsidR="00F967BE" w:rsidRPr="00D02D6B" w:rsidRDefault="00F967BE" w:rsidP="00554CE3">
      <w:pPr>
        <w:pStyle w:val="subsection"/>
      </w:pPr>
      <w:r w:rsidRPr="00D02D6B">
        <w:tab/>
      </w:r>
      <w:r w:rsidRPr="00D02D6B">
        <w:tab/>
        <w:t>There must be a system, in accordance with the standards or requirements in the Manual of Standards, to rectify any failure that results or may result in an interruption in the service or a reduction in the standard of the service.</w:t>
      </w:r>
    </w:p>
    <w:p w14:paraId="056C949A" w14:textId="77777777" w:rsidR="00F967BE" w:rsidRPr="00D02D6B" w:rsidRDefault="00F967BE" w:rsidP="00554CE3">
      <w:pPr>
        <w:pStyle w:val="ActHead5"/>
      </w:pPr>
      <w:bookmarkStart w:id="137" w:name="_Toc381625127"/>
      <w:r w:rsidRPr="00D02D6B">
        <w:rPr>
          <w:rStyle w:val="CharSectno"/>
        </w:rPr>
        <w:t>139.890</w:t>
      </w:r>
      <w:r w:rsidR="00EE64B8" w:rsidRPr="00D02D6B">
        <w:t xml:space="preserve">  </w:t>
      </w:r>
      <w:r w:rsidRPr="00D02D6B">
        <w:t>Quality control</w:t>
      </w:r>
      <w:bookmarkEnd w:id="137"/>
    </w:p>
    <w:p w14:paraId="318D8281" w14:textId="77777777" w:rsidR="00F967BE" w:rsidRPr="00D02D6B" w:rsidRDefault="00F967BE" w:rsidP="00554CE3">
      <w:pPr>
        <w:pStyle w:val="subsection"/>
      </w:pPr>
      <w:r w:rsidRPr="00D02D6B">
        <w:tab/>
      </w:r>
      <w:r w:rsidRPr="00D02D6B">
        <w:tab/>
        <w:t>There must be a system, in accordance with the standards or requirements set out in the Manual of Standards, to ensure that the service complies with the requirements of this Subpart.</w:t>
      </w:r>
    </w:p>
    <w:p w14:paraId="1CD46F4C" w14:textId="77777777" w:rsidR="00F967BE" w:rsidRPr="00D02D6B" w:rsidRDefault="00F967BE" w:rsidP="00554CE3">
      <w:pPr>
        <w:pStyle w:val="ActHead5"/>
      </w:pPr>
      <w:bookmarkStart w:id="138" w:name="_Toc381625128"/>
      <w:r w:rsidRPr="00D02D6B">
        <w:rPr>
          <w:rStyle w:val="CharSectno"/>
        </w:rPr>
        <w:t>139.895</w:t>
      </w:r>
      <w:r w:rsidR="00EE64B8" w:rsidRPr="00D02D6B">
        <w:t xml:space="preserve">  </w:t>
      </w:r>
      <w:r w:rsidRPr="00D02D6B">
        <w:t>Change management</w:t>
      </w:r>
      <w:bookmarkEnd w:id="138"/>
    </w:p>
    <w:p w14:paraId="1CBE87AF" w14:textId="77777777" w:rsidR="00F967BE" w:rsidRPr="00D02D6B" w:rsidRDefault="00F967BE" w:rsidP="00554CE3">
      <w:pPr>
        <w:pStyle w:val="subsection"/>
      </w:pPr>
      <w:r w:rsidRPr="00D02D6B">
        <w:tab/>
      </w:r>
      <w:r w:rsidRPr="00D02D6B">
        <w:tab/>
        <w:t>There must be a system, in accordance with the Manual of Standards, to manage changes in:</w:t>
      </w:r>
    </w:p>
    <w:p w14:paraId="54680C94" w14:textId="77777777" w:rsidR="00F967BE" w:rsidRPr="00D02D6B" w:rsidRDefault="00F967BE" w:rsidP="00554CE3">
      <w:pPr>
        <w:pStyle w:val="paragraph"/>
      </w:pPr>
      <w:r w:rsidRPr="00D02D6B">
        <w:tab/>
        <w:t>(a)</w:t>
      </w:r>
      <w:r w:rsidRPr="00D02D6B">
        <w:tab/>
        <w:t>equipment and procedures; and</w:t>
      </w:r>
    </w:p>
    <w:p w14:paraId="36B778F6" w14:textId="77777777" w:rsidR="00F967BE" w:rsidRPr="00D02D6B" w:rsidRDefault="00F967BE" w:rsidP="00554CE3">
      <w:pPr>
        <w:pStyle w:val="paragraph"/>
      </w:pPr>
      <w:r w:rsidRPr="00D02D6B">
        <w:tab/>
        <w:t>(b)</w:t>
      </w:r>
      <w:r w:rsidRPr="00D02D6B">
        <w:tab/>
        <w:t>what the service does; and</w:t>
      </w:r>
    </w:p>
    <w:p w14:paraId="37A83E20" w14:textId="77777777" w:rsidR="00F967BE" w:rsidRPr="00D02D6B" w:rsidRDefault="00F967BE" w:rsidP="00554CE3">
      <w:pPr>
        <w:pStyle w:val="paragraph"/>
      </w:pPr>
      <w:r w:rsidRPr="00D02D6B">
        <w:tab/>
        <w:t>(c)</w:t>
      </w:r>
      <w:r w:rsidRPr="00D02D6B">
        <w:tab/>
        <w:t>the level or kinds of service provided; and</w:t>
      </w:r>
    </w:p>
    <w:p w14:paraId="4C641369" w14:textId="77777777" w:rsidR="00F967BE" w:rsidRPr="00D02D6B" w:rsidRDefault="00F967BE" w:rsidP="00554CE3">
      <w:pPr>
        <w:pStyle w:val="paragraph"/>
      </w:pPr>
      <w:r w:rsidRPr="00D02D6B">
        <w:tab/>
        <w:t>(d)</w:t>
      </w:r>
      <w:r w:rsidRPr="00D02D6B">
        <w:tab/>
        <w:t>the way the service is provided.</w:t>
      </w:r>
    </w:p>
    <w:p w14:paraId="36498F6B" w14:textId="77777777" w:rsidR="00F967BE" w:rsidRPr="00D02D6B" w:rsidRDefault="00F967BE" w:rsidP="00554CE3">
      <w:pPr>
        <w:pStyle w:val="ActHead5"/>
      </w:pPr>
      <w:bookmarkStart w:id="139" w:name="_Toc381625129"/>
      <w:r w:rsidRPr="00D02D6B">
        <w:rPr>
          <w:rStyle w:val="CharSectno"/>
        </w:rPr>
        <w:t>139.900</w:t>
      </w:r>
      <w:r w:rsidR="00EE64B8" w:rsidRPr="00D02D6B">
        <w:t xml:space="preserve">  </w:t>
      </w:r>
      <w:r w:rsidRPr="00D02D6B">
        <w:t>Safety management</w:t>
      </w:r>
      <w:bookmarkEnd w:id="139"/>
    </w:p>
    <w:p w14:paraId="3F0FC168" w14:textId="77777777" w:rsidR="00F967BE" w:rsidRPr="00D02D6B" w:rsidRDefault="00F967BE" w:rsidP="00554CE3">
      <w:pPr>
        <w:pStyle w:val="subsection"/>
      </w:pPr>
      <w:r w:rsidRPr="00D02D6B">
        <w:tab/>
      </w:r>
      <w:r w:rsidRPr="00D02D6B">
        <w:tab/>
        <w:t>There must be a safety management system for the service, in accordance with the standards or requirements in the Manual of Standards, including the policies, procedures and practices necessary to provide the service safely.</w:t>
      </w:r>
    </w:p>
    <w:p w14:paraId="5A7B7BD6" w14:textId="77777777" w:rsidR="00F967BE" w:rsidRPr="00D02D6B" w:rsidRDefault="00F967BE" w:rsidP="00554CE3">
      <w:pPr>
        <w:pStyle w:val="ActHead5"/>
      </w:pPr>
      <w:bookmarkStart w:id="140" w:name="_Toc381625130"/>
      <w:r w:rsidRPr="00D02D6B">
        <w:rPr>
          <w:rStyle w:val="CharSectno"/>
        </w:rPr>
        <w:t>139.905</w:t>
      </w:r>
      <w:r w:rsidR="00EE64B8" w:rsidRPr="00D02D6B">
        <w:t xml:space="preserve">  </w:t>
      </w:r>
      <w:r w:rsidRPr="00D02D6B">
        <w:t>Applicant’s organisation</w:t>
      </w:r>
      <w:bookmarkEnd w:id="140"/>
    </w:p>
    <w:p w14:paraId="4E4A9E67" w14:textId="77777777" w:rsidR="00F967BE" w:rsidRPr="00D02D6B" w:rsidRDefault="00F967BE" w:rsidP="00554CE3">
      <w:pPr>
        <w:pStyle w:val="subsection"/>
      </w:pPr>
      <w:r w:rsidRPr="00D02D6B">
        <w:tab/>
        <w:t>(1)</w:t>
      </w:r>
      <w:r w:rsidRPr="00D02D6B">
        <w:tab/>
        <w:t>The provider must tell CASA in writing:</w:t>
      </w:r>
    </w:p>
    <w:p w14:paraId="1FABB135" w14:textId="77777777" w:rsidR="00F967BE" w:rsidRPr="00D02D6B" w:rsidRDefault="00F967BE" w:rsidP="00554CE3">
      <w:pPr>
        <w:pStyle w:val="paragraph"/>
      </w:pPr>
      <w:r w:rsidRPr="00D02D6B">
        <w:tab/>
        <w:t>(a)</w:t>
      </w:r>
      <w:r w:rsidRPr="00D02D6B">
        <w:tab/>
        <w:t>who its managers are; and</w:t>
      </w:r>
    </w:p>
    <w:p w14:paraId="18BA054A" w14:textId="77777777" w:rsidR="00F967BE" w:rsidRPr="00D02D6B" w:rsidRDefault="00F967BE" w:rsidP="00554CE3">
      <w:pPr>
        <w:pStyle w:val="paragraph"/>
      </w:pPr>
      <w:r w:rsidRPr="00D02D6B">
        <w:tab/>
        <w:t>(b)</w:t>
      </w:r>
      <w:r w:rsidRPr="00D02D6B">
        <w:tab/>
        <w:t>its organisational structure; and</w:t>
      </w:r>
    </w:p>
    <w:p w14:paraId="3369A2DA" w14:textId="77777777" w:rsidR="00F967BE" w:rsidRPr="00D02D6B" w:rsidRDefault="00F967BE" w:rsidP="00554CE3">
      <w:pPr>
        <w:pStyle w:val="paragraph"/>
      </w:pPr>
      <w:r w:rsidRPr="00D02D6B">
        <w:lastRenderedPageBreak/>
        <w:tab/>
        <w:t>(c)</w:t>
      </w:r>
      <w:r w:rsidRPr="00D02D6B">
        <w:tab/>
        <w:t>how many staff of each class it uses to provide the service.</w:t>
      </w:r>
    </w:p>
    <w:p w14:paraId="76995D28" w14:textId="77777777" w:rsidR="00F967BE" w:rsidRPr="00D02D6B" w:rsidRDefault="00F967BE" w:rsidP="00554CE3">
      <w:pPr>
        <w:pStyle w:val="subsection"/>
      </w:pPr>
      <w:r w:rsidRPr="00D02D6B">
        <w:tab/>
        <w:t>(2)</w:t>
      </w:r>
      <w:r w:rsidRPr="00D02D6B">
        <w:tab/>
        <w:t xml:space="preserve">The provider must tell CASA in writing about any change in a matter mentioned in </w:t>
      </w:r>
      <w:r w:rsidR="00D02D6B">
        <w:t>paragraph (</w:t>
      </w:r>
      <w:r w:rsidRPr="00D02D6B">
        <w:t>1</w:t>
      </w:r>
      <w:r w:rsidR="00EE64B8" w:rsidRPr="00D02D6B">
        <w:t>)(</w:t>
      </w:r>
      <w:r w:rsidRPr="00D02D6B">
        <w:t>a), (b) or (c) within 14 days after the change.</w:t>
      </w:r>
    </w:p>
    <w:p w14:paraId="7497D12C" w14:textId="77777777" w:rsidR="00F967BE" w:rsidRPr="00D02D6B" w:rsidRDefault="00F967BE" w:rsidP="00554CE3">
      <w:pPr>
        <w:pStyle w:val="ActHead5"/>
      </w:pPr>
      <w:bookmarkStart w:id="141" w:name="_Toc381625131"/>
      <w:r w:rsidRPr="00D02D6B">
        <w:rPr>
          <w:rStyle w:val="CharSectno"/>
        </w:rPr>
        <w:t>139.910</w:t>
      </w:r>
      <w:r w:rsidR="00EE64B8" w:rsidRPr="00D02D6B">
        <w:t xml:space="preserve">  </w:t>
      </w:r>
      <w:r w:rsidRPr="00D02D6B">
        <w:t>Telling users and CASA about changes</w:t>
      </w:r>
      <w:bookmarkEnd w:id="141"/>
    </w:p>
    <w:p w14:paraId="7F4078BF" w14:textId="77777777" w:rsidR="00F967BE" w:rsidRPr="00D02D6B" w:rsidRDefault="00F967BE" w:rsidP="00554CE3">
      <w:pPr>
        <w:pStyle w:val="subsection"/>
      </w:pPr>
      <w:r w:rsidRPr="00D02D6B">
        <w:tab/>
        <w:t>(1)</w:t>
      </w:r>
      <w:r w:rsidRPr="00D02D6B">
        <w:tab/>
        <w:t>There must be a procedure, in accordance with the standards and requirements in the Manual of Standards, for an ARFFS provider to give, to aerodrome users, safety</w:t>
      </w:r>
      <w:r w:rsidR="00D02D6B">
        <w:noBreakHyphen/>
      </w:r>
      <w:r w:rsidRPr="00D02D6B">
        <w:t>related information about changes, faults or interruptions to the service.</w:t>
      </w:r>
    </w:p>
    <w:p w14:paraId="676529A6" w14:textId="77777777" w:rsidR="00F967BE" w:rsidRPr="00D02D6B" w:rsidRDefault="00F967BE" w:rsidP="00554CE3">
      <w:pPr>
        <w:pStyle w:val="subsection"/>
      </w:pPr>
      <w:r w:rsidRPr="00D02D6B">
        <w:tab/>
        <w:t>(2)</w:t>
      </w:r>
      <w:r w:rsidRPr="00D02D6B">
        <w:tab/>
        <w:t>The procedure must comply with CASA’s requirements for reporting information to the Aeronautical Information and Data Service and the Australian NOTAM Office.</w:t>
      </w:r>
    </w:p>
    <w:p w14:paraId="2EFBC5A9" w14:textId="77777777" w:rsidR="00F967BE" w:rsidRPr="00D02D6B" w:rsidRDefault="00F967BE" w:rsidP="00554CE3">
      <w:pPr>
        <w:pStyle w:val="subsection"/>
      </w:pPr>
      <w:r w:rsidRPr="00D02D6B">
        <w:tab/>
        <w:t>(3)</w:t>
      </w:r>
      <w:r w:rsidRPr="00D02D6B">
        <w:tab/>
        <w:t xml:space="preserve">If the provider fails, for a period of 24 hours or longer, to provide the service at the standard required by </w:t>
      </w:r>
      <w:r w:rsidR="00EE64B8" w:rsidRPr="00D02D6B">
        <w:t>Division</w:t>
      </w:r>
      <w:r w:rsidR="00D02D6B">
        <w:t> </w:t>
      </w:r>
      <w:r w:rsidR="00D41C2C" w:rsidRPr="00D02D6B">
        <w:t xml:space="preserve">139.H.3, </w:t>
      </w:r>
      <w:r w:rsidRPr="00D02D6B">
        <w:t>the ARFFS provider for the aerodrome must tell CASA in writing as soon as practicable:</w:t>
      </w:r>
    </w:p>
    <w:p w14:paraId="0BDA9DA5" w14:textId="77777777" w:rsidR="00F967BE" w:rsidRPr="00D02D6B" w:rsidRDefault="00F967BE" w:rsidP="00554CE3">
      <w:pPr>
        <w:pStyle w:val="paragraph"/>
      </w:pPr>
      <w:r w:rsidRPr="00D02D6B">
        <w:tab/>
        <w:t>(a)</w:t>
      </w:r>
      <w:r w:rsidRPr="00D02D6B">
        <w:tab/>
        <w:t>why the service is not being provided at that standard; and</w:t>
      </w:r>
    </w:p>
    <w:p w14:paraId="5CDE6DB9" w14:textId="77777777" w:rsidR="00F967BE" w:rsidRPr="00D02D6B" w:rsidRDefault="00F967BE" w:rsidP="00554CE3">
      <w:pPr>
        <w:pStyle w:val="paragraph"/>
      </w:pPr>
      <w:r w:rsidRPr="00D02D6B">
        <w:tab/>
        <w:t>(b)</w:t>
      </w:r>
      <w:r w:rsidRPr="00D02D6B">
        <w:tab/>
        <w:t>how long it is likely to be before the service can be resumed; and</w:t>
      </w:r>
    </w:p>
    <w:p w14:paraId="5C24478B" w14:textId="77777777" w:rsidR="00F967BE" w:rsidRPr="00D02D6B" w:rsidRDefault="00F967BE" w:rsidP="00554CE3">
      <w:pPr>
        <w:pStyle w:val="paragraph"/>
      </w:pPr>
      <w:r w:rsidRPr="00D02D6B">
        <w:tab/>
        <w:t>(c)</w:t>
      </w:r>
      <w:r w:rsidRPr="00D02D6B">
        <w:tab/>
        <w:t>what action the service provider has taken and will take to resume the service at that standard.</w:t>
      </w:r>
    </w:p>
    <w:p w14:paraId="76D98A91" w14:textId="77777777" w:rsidR="00F967BE" w:rsidRPr="00D02D6B" w:rsidRDefault="00EE64B8" w:rsidP="00554CE3">
      <w:pPr>
        <w:pStyle w:val="ActHead3"/>
      </w:pPr>
      <w:bookmarkStart w:id="142" w:name="_Toc381625132"/>
      <w:r w:rsidRPr="00D02D6B">
        <w:rPr>
          <w:rStyle w:val="CharDivNo"/>
        </w:rPr>
        <w:t>Division</w:t>
      </w:r>
      <w:r w:rsidR="00D02D6B" w:rsidRPr="00D02D6B">
        <w:rPr>
          <w:rStyle w:val="CharDivNo"/>
        </w:rPr>
        <w:t> </w:t>
      </w:r>
      <w:r w:rsidR="00F967BE" w:rsidRPr="00D02D6B">
        <w:rPr>
          <w:rStyle w:val="CharDivNo"/>
        </w:rPr>
        <w:t>139.H.4</w:t>
      </w:r>
      <w:r w:rsidRPr="00D02D6B">
        <w:t>—</w:t>
      </w:r>
      <w:r w:rsidR="00F967BE" w:rsidRPr="00D02D6B">
        <w:rPr>
          <w:rStyle w:val="CharDivText"/>
        </w:rPr>
        <w:t>Conduct of ARFFS operations</w:t>
      </w:r>
      <w:bookmarkEnd w:id="142"/>
    </w:p>
    <w:p w14:paraId="12A5CC2C" w14:textId="77777777" w:rsidR="00F967BE" w:rsidRPr="00D02D6B" w:rsidRDefault="00F967BE" w:rsidP="00554CE3">
      <w:pPr>
        <w:pStyle w:val="ActHead5"/>
      </w:pPr>
      <w:bookmarkStart w:id="143" w:name="_Toc381625133"/>
      <w:r w:rsidRPr="00D02D6B">
        <w:rPr>
          <w:rStyle w:val="CharSectno"/>
        </w:rPr>
        <w:t>139.915</w:t>
      </w:r>
      <w:r w:rsidR="00EE64B8" w:rsidRPr="00D02D6B">
        <w:t xml:space="preserve">  </w:t>
      </w:r>
      <w:r w:rsidRPr="00D02D6B">
        <w:t>Powers of officer in charge or firefighter</w:t>
      </w:r>
      <w:bookmarkEnd w:id="143"/>
    </w:p>
    <w:p w14:paraId="7D96723F" w14:textId="77777777" w:rsidR="00F967BE" w:rsidRPr="00D02D6B" w:rsidRDefault="00F967BE" w:rsidP="00554CE3">
      <w:pPr>
        <w:pStyle w:val="subsection"/>
      </w:pPr>
      <w:r w:rsidRPr="00D02D6B">
        <w:tab/>
        <w:t>(1)</w:t>
      </w:r>
      <w:r w:rsidRPr="00D02D6B">
        <w:tab/>
        <w:t>In this regulation:</w:t>
      </w:r>
    </w:p>
    <w:p w14:paraId="0FA9D8EB" w14:textId="77777777" w:rsidR="00F967BE" w:rsidRPr="00D02D6B" w:rsidRDefault="00F967BE" w:rsidP="00554CE3">
      <w:pPr>
        <w:pStyle w:val="Definition"/>
      </w:pPr>
      <w:r w:rsidRPr="00D02D6B">
        <w:rPr>
          <w:b/>
          <w:i/>
        </w:rPr>
        <w:t>firefighter</w:t>
      </w:r>
      <w:r w:rsidRPr="00D02D6B">
        <w:t>, in relation to an ARFFS operation for an aerodrome, means:</w:t>
      </w:r>
    </w:p>
    <w:p w14:paraId="01F376C8" w14:textId="77777777" w:rsidR="00F967BE" w:rsidRPr="00D02D6B" w:rsidRDefault="00F967BE" w:rsidP="00554CE3">
      <w:pPr>
        <w:pStyle w:val="paragraph"/>
      </w:pPr>
      <w:r w:rsidRPr="00D02D6B">
        <w:tab/>
        <w:t>(a)</w:t>
      </w:r>
      <w:r w:rsidRPr="00D02D6B">
        <w:tab/>
        <w:t>somebody employed as a firefighter by the ARFFS provider for the aerodrome; or</w:t>
      </w:r>
    </w:p>
    <w:p w14:paraId="74208E1A" w14:textId="77777777" w:rsidR="00F967BE" w:rsidRPr="00D02D6B" w:rsidRDefault="00F967BE" w:rsidP="00554CE3">
      <w:pPr>
        <w:pStyle w:val="paragraph"/>
      </w:pPr>
      <w:r w:rsidRPr="00D02D6B">
        <w:tab/>
        <w:t>(b)</w:t>
      </w:r>
      <w:r w:rsidRPr="00D02D6B">
        <w:tab/>
        <w:t>a member of a fire brigade, or of a rescue or fire fighting service, who is taking part in the operation in accordance with an arrangement made with such a brigade or service.</w:t>
      </w:r>
    </w:p>
    <w:p w14:paraId="1FF8652C" w14:textId="77777777" w:rsidR="00F967BE" w:rsidRPr="00D02D6B" w:rsidRDefault="00F967BE" w:rsidP="00554CE3">
      <w:pPr>
        <w:pStyle w:val="Definition"/>
      </w:pPr>
      <w:r w:rsidRPr="00D02D6B">
        <w:rPr>
          <w:b/>
          <w:i/>
        </w:rPr>
        <w:lastRenderedPageBreak/>
        <w:t>officer in charge</w:t>
      </w:r>
      <w:r w:rsidRPr="00D02D6B">
        <w:t>, in relation to an ARFFS operation for an aerodrome, means:</w:t>
      </w:r>
    </w:p>
    <w:p w14:paraId="174E1EC8" w14:textId="77777777" w:rsidR="00F967BE" w:rsidRPr="00D02D6B" w:rsidRDefault="00F967BE" w:rsidP="00554CE3">
      <w:pPr>
        <w:pStyle w:val="paragraph"/>
      </w:pPr>
      <w:r w:rsidRPr="00D02D6B">
        <w:tab/>
        <w:t>(a)</w:t>
      </w:r>
      <w:r w:rsidRPr="00D02D6B">
        <w:tab/>
        <w:t>the person appointed under regulation</w:t>
      </w:r>
      <w:r w:rsidR="00D02D6B">
        <w:t> </w:t>
      </w:r>
      <w:r w:rsidRPr="00D02D6B">
        <w:t>139.773 as officer in charge of ARFFS operations at the aerodrome; or</w:t>
      </w:r>
    </w:p>
    <w:p w14:paraId="2AFF914F" w14:textId="77777777" w:rsidR="00F967BE" w:rsidRPr="00D02D6B" w:rsidRDefault="00F967BE" w:rsidP="00554CE3">
      <w:pPr>
        <w:pStyle w:val="paragraph"/>
      </w:pPr>
      <w:r w:rsidRPr="00D02D6B">
        <w:tab/>
        <w:t>(b)</w:t>
      </w:r>
      <w:r w:rsidRPr="00D02D6B">
        <w:tab/>
        <w:t>if, in accordance with an arrangement made with a fire brigade, or a rescue or fire fighting service, the person in control of the operation is a member of such a brigade or service</w:t>
      </w:r>
      <w:r w:rsidR="00EE64B8" w:rsidRPr="00D02D6B">
        <w:t>—</w:t>
      </w:r>
      <w:r w:rsidRPr="00D02D6B">
        <w:t>that person.</w:t>
      </w:r>
    </w:p>
    <w:p w14:paraId="29765573" w14:textId="77777777" w:rsidR="00F967BE" w:rsidRPr="00D02D6B" w:rsidRDefault="00F967BE" w:rsidP="00554CE3">
      <w:pPr>
        <w:pStyle w:val="Definition"/>
      </w:pPr>
      <w:r w:rsidRPr="00D02D6B">
        <w:rPr>
          <w:b/>
          <w:i/>
        </w:rPr>
        <w:t>volunteer</w:t>
      </w:r>
      <w:r w:rsidRPr="00D02D6B">
        <w:t>, in relation to an ARFFS operation, means somebody who has volunteered to help in the operation under the direction of the officer in charge.</w:t>
      </w:r>
    </w:p>
    <w:p w14:paraId="3BB8D6C6" w14:textId="77777777" w:rsidR="00F967BE" w:rsidRPr="00D02D6B" w:rsidRDefault="00F967BE" w:rsidP="00554CE3">
      <w:pPr>
        <w:pStyle w:val="subsection"/>
      </w:pPr>
      <w:r w:rsidRPr="00D02D6B">
        <w:tab/>
        <w:t>(2)</w:t>
      </w:r>
      <w:r w:rsidRPr="00D02D6B">
        <w:tab/>
        <w:t>For an ARFFS operation for an aerodrome under this Subpart, the officer in charge may:</w:t>
      </w:r>
    </w:p>
    <w:p w14:paraId="3D143409" w14:textId="77777777" w:rsidR="00F967BE" w:rsidRPr="00D02D6B" w:rsidRDefault="00F967BE" w:rsidP="00554CE3">
      <w:pPr>
        <w:pStyle w:val="paragraph"/>
      </w:pPr>
      <w:r w:rsidRPr="00D02D6B">
        <w:tab/>
        <w:t>(a)</w:t>
      </w:r>
      <w:r w:rsidRPr="00D02D6B">
        <w:tab/>
        <w:t>give directions that he or she thinks proper to firefighters and volunteers under his or her control; and</w:t>
      </w:r>
    </w:p>
    <w:p w14:paraId="4B1D0965" w14:textId="77777777" w:rsidR="00F967BE" w:rsidRPr="00D02D6B" w:rsidRDefault="00F967BE" w:rsidP="00554CE3">
      <w:pPr>
        <w:pStyle w:val="paragraph"/>
      </w:pPr>
      <w:r w:rsidRPr="00D02D6B">
        <w:tab/>
        <w:t>(b)</w:t>
      </w:r>
      <w:r w:rsidRPr="00D02D6B">
        <w:tab/>
        <w:t>take measures that he or she thinks proper.</w:t>
      </w:r>
    </w:p>
    <w:p w14:paraId="33FE5683" w14:textId="77777777" w:rsidR="00F967BE" w:rsidRPr="00D02D6B" w:rsidRDefault="00F967BE" w:rsidP="00554CE3">
      <w:pPr>
        <w:pStyle w:val="subsection"/>
      </w:pPr>
      <w:r w:rsidRPr="00D02D6B">
        <w:tab/>
        <w:t>(3)</w:t>
      </w:r>
      <w:r w:rsidRPr="00D02D6B">
        <w:tab/>
        <w:t xml:space="preserve">Without limiting </w:t>
      </w:r>
      <w:r w:rsidR="00D02D6B">
        <w:t>paragraph (</w:t>
      </w:r>
      <w:r w:rsidRPr="00D02D6B">
        <w:t>2</w:t>
      </w:r>
      <w:r w:rsidR="00EE64B8" w:rsidRPr="00D02D6B">
        <w:t>)(</w:t>
      </w:r>
      <w:r w:rsidRPr="00D02D6B">
        <w:t>b), the officer in charge may do the following things for the purpose of the ARFFS operation:</w:t>
      </w:r>
    </w:p>
    <w:p w14:paraId="3F49ABDE" w14:textId="77777777" w:rsidR="00F967BE" w:rsidRPr="00D02D6B" w:rsidRDefault="00F967BE" w:rsidP="00554CE3">
      <w:pPr>
        <w:pStyle w:val="paragraph"/>
      </w:pPr>
      <w:r w:rsidRPr="00D02D6B">
        <w:tab/>
        <w:t>(a)</w:t>
      </w:r>
      <w:r w:rsidRPr="00D02D6B">
        <w:tab/>
        <w:t>ente</w:t>
      </w:r>
      <w:r w:rsidR="00E56B54" w:rsidRPr="00D02D6B">
        <w:t>r (</w:t>
      </w:r>
      <w:r w:rsidRPr="00D02D6B">
        <w:t>by force, if necessary), take possession of and deal with in any appropriate way, premises, an aircraft or other property;</w:t>
      </w:r>
    </w:p>
    <w:p w14:paraId="08533A0B" w14:textId="77777777" w:rsidR="00F967BE" w:rsidRPr="00D02D6B" w:rsidRDefault="00F967BE" w:rsidP="00554CE3">
      <w:pPr>
        <w:pStyle w:val="paragraph"/>
      </w:pPr>
      <w:r w:rsidRPr="00D02D6B">
        <w:tab/>
        <w:t>(b)</w:t>
      </w:r>
      <w:r w:rsidRPr="00D02D6B">
        <w:tab/>
        <w:t>close a road or other thoroughfare to traffic;</w:t>
      </w:r>
    </w:p>
    <w:p w14:paraId="7BE67C07" w14:textId="77777777" w:rsidR="00F967BE" w:rsidRPr="00D02D6B" w:rsidRDefault="00F967BE" w:rsidP="00554CE3">
      <w:pPr>
        <w:pStyle w:val="paragraph"/>
      </w:pPr>
      <w:r w:rsidRPr="00D02D6B">
        <w:tab/>
        <w:t>(c)</w:t>
      </w:r>
      <w:r w:rsidRPr="00D02D6B">
        <w:tab/>
        <w:t>use a convenient water supply (including shutting off water supply from a main or pipe to obtain greater pressure or supply);</w:t>
      </w:r>
    </w:p>
    <w:p w14:paraId="5431160C" w14:textId="77777777" w:rsidR="00F967BE" w:rsidRPr="00D02D6B" w:rsidRDefault="00F967BE" w:rsidP="00554CE3">
      <w:pPr>
        <w:pStyle w:val="paragraph"/>
      </w:pPr>
      <w:r w:rsidRPr="00D02D6B">
        <w:tab/>
        <w:t>(d)</w:t>
      </w:r>
      <w:r w:rsidRPr="00D02D6B">
        <w:tab/>
        <w:t>disconnect electricity supply to premises;</w:t>
      </w:r>
    </w:p>
    <w:p w14:paraId="7A27ADC9" w14:textId="77777777" w:rsidR="00F967BE" w:rsidRPr="00D02D6B" w:rsidRDefault="00F967BE" w:rsidP="00554CE3">
      <w:pPr>
        <w:pStyle w:val="paragraph"/>
      </w:pPr>
      <w:r w:rsidRPr="00D02D6B">
        <w:tab/>
        <w:t>(e)</w:t>
      </w:r>
      <w:r w:rsidRPr="00D02D6B">
        <w:tab/>
        <w:t>remove flammable, explosive or other dangerous material from premises, an aircraft or other property;</w:t>
      </w:r>
    </w:p>
    <w:p w14:paraId="5F42F9A5" w14:textId="77777777" w:rsidR="00F967BE" w:rsidRPr="00D02D6B" w:rsidRDefault="00F967BE" w:rsidP="00554CE3">
      <w:pPr>
        <w:pStyle w:val="paragraph"/>
      </w:pPr>
      <w:r w:rsidRPr="00D02D6B">
        <w:tab/>
        <w:t>(f)</w:t>
      </w:r>
      <w:r w:rsidRPr="00D02D6B">
        <w:tab/>
        <w:t>order a person to leave premises, an aircraft or other property;</w:t>
      </w:r>
    </w:p>
    <w:p w14:paraId="277011EC" w14:textId="77777777" w:rsidR="00F967BE" w:rsidRPr="00D02D6B" w:rsidRDefault="00F967BE" w:rsidP="00554CE3">
      <w:pPr>
        <w:pStyle w:val="paragraph"/>
      </w:pPr>
      <w:r w:rsidRPr="00D02D6B">
        <w:tab/>
        <w:t>(g)</w:t>
      </w:r>
      <w:r w:rsidRPr="00D02D6B">
        <w:tab/>
        <w:t>remove from the vicinity of the operation a person or thing the presence of whom or which is interfering, or is likely to interfere, significantly with the operation;</w:t>
      </w:r>
    </w:p>
    <w:p w14:paraId="116C628E" w14:textId="77777777" w:rsidR="00F967BE" w:rsidRPr="00D02D6B" w:rsidRDefault="00F967BE" w:rsidP="00554CE3">
      <w:pPr>
        <w:pStyle w:val="paragraph"/>
      </w:pPr>
      <w:r w:rsidRPr="00D02D6B">
        <w:tab/>
        <w:t>(h)</w:t>
      </w:r>
      <w:r w:rsidRPr="00D02D6B">
        <w:tab/>
        <w:t>take a fire engine or other fire appliance onto land or premises;</w:t>
      </w:r>
    </w:p>
    <w:p w14:paraId="060D9092" w14:textId="77777777" w:rsidR="00F967BE" w:rsidRPr="00D02D6B" w:rsidRDefault="00F967BE" w:rsidP="00554CE3">
      <w:pPr>
        <w:pStyle w:val="paragraph"/>
      </w:pPr>
      <w:r w:rsidRPr="00D02D6B">
        <w:lastRenderedPageBreak/>
        <w:tab/>
        <w:t>(i)</w:t>
      </w:r>
      <w:r w:rsidRPr="00D02D6B">
        <w:tab/>
        <w:t>shore up or destroy a wall or building that is insecure or may be dangerous to persons or property;</w:t>
      </w:r>
    </w:p>
    <w:p w14:paraId="516FE03E" w14:textId="77777777" w:rsidR="00F967BE" w:rsidRPr="00D02D6B" w:rsidRDefault="00F967BE" w:rsidP="00554CE3">
      <w:pPr>
        <w:pStyle w:val="paragraph"/>
      </w:pPr>
      <w:r w:rsidRPr="00D02D6B">
        <w:tab/>
        <w:t>(j)</w:t>
      </w:r>
      <w:r w:rsidRPr="00D02D6B">
        <w:tab/>
        <w:t>direct or authorise a firefighter or a volunteer to do something that, under this regulation, the officer may do.</w:t>
      </w:r>
    </w:p>
    <w:p w14:paraId="4BFA94FF" w14:textId="77777777" w:rsidR="00F967BE" w:rsidRPr="00D02D6B" w:rsidRDefault="00F967BE" w:rsidP="00554CE3">
      <w:pPr>
        <w:pStyle w:val="subsection"/>
      </w:pPr>
      <w:r w:rsidRPr="00D02D6B">
        <w:tab/>
        <w:t>(4)</w:t>
      </w:r>
      <w:r w:rsidRPr="00D02D6B">
        <w:tab/>
        <w:t xml:space="preserve">For an ARFFS operation, a firefighter may do something mentioned in </w:t>
      </w:r>
      <w:r w:rsidR="00D02D6B">
        <w:t>paragraph (</w:t>
      </w:r>
      <w:r w:rsidRPr="00D02D6B">
        <w:t>3</w:t>
      </w:r>
      <w:r w:rsidR="00EE64B8" w:rsidRPr="00D02D6B">
        <w:t>)(</w:t>
      </w:r>
      <w:r w:rsidRPr="00D02D6B">
        <w:t xml:space="preserve">a), (b), (c), (d), (e), (f) or (h) without authorisation under </w:t>
      </w:r>
      <w:r w:rsidR="00D02D6B">
        <w:t>paragraph (</w:t>
      </w:r>
      <w:r w:rsidRPr="00D02D6B">
        <w:t>3</w:t>
      </w:r>
      <w:r w:rsidR="00EE64B8" w:rsidRPr="00D02D6B">
        <w:t>)(</w:t>
      </w:r>
      <w:r w:rsidRPr="00D02D6B">
        <w:t>j) if there are reasonable grounds for believing that, for the operation:</w:t>
      </w:r>
    </w:p>
    <w:p w14:paraId="6732D8BF" w14:textId="77777777" w:rsidR="00F967BE" w:rsidRPr="00D02D6B" w:rsidRDefault="00F967BE" w:rsidP="00554CE3">
      <w:pPr>
        <w:pStyle w:val="paragraph"/>
      </w:pPr>
      <w:r w:rsidRPr="00D02D6B">
        <w:tab/>
        <w:t>(a)</w:t>
      </w:r>
      <w:r w:rsidRPr="00D02D6B">
        <w:tab/>
        <w:t>it is necessary or desirable to do the thing; and</w:t>
      </w:r>
    </w:p>
    <w:p w14:paraId="24B1F69F" w14:textId="77777777" w:rsidR="00F967BE" w:rsidRPr="00D02D6B" w:rsidRDefault="00F967BE" w:rsidP="00554CE3">
      <w:pPr>
        <w:pStyle w:val="paragraph"/>
      </w:pPr>
      <w:r w:rsidRPr="00D02D6B">
        <w:tab/>
        <w:t>(b)</w:t>
      </w:r>
      <w:r w:rsidRPr="00D02D6B">
        <w:tab/>
        <w:t>it is not practicable for him or her to get authorisation to do so.</w:t>
      </w:r>
    </w:p>
    <w:p w14:paraId="5A4F066E" w14:textId="77777777" w:rsidR="00F967BE" w:rsidRPr="00D02D6B" w:rsidRDefault="00F967BE" w:rsidP="00554CE3">
      <w:pPr>
        <w:pStyle w:val="subsection"/>
      </w:pPr>
      <w:r w:rsidRPr="00D02D6B">
        <w:tab/>
        <w:t>(5)</w:t>
      </w:r>
      <w:r w:rsidRPr="00D02D6B">
        <w:tab/>
        <w:t>A person is guilty of an offence punishable by a fine of 10</w:t>
      </w:r>
      <w:r w:rsidR="00E56B54" w:rsidRPr="00D02D6B">
        <w:t xml:space="preserve"> </w:t>
      </w:r>
      <w:r w:rsidRPr="00D02D6B">
        <w:t>penalty units if he or she fails to comply with:</w:t>
      </w:r>
    </w:p>
    <w:p w14:paraId="24B68D8B" w14:textId="77777777" w:rsidR="00F967BE" w:rsidRPr="00D02D6B" w:rsidRDefault="00F967BE" w:rsidP="00554CE3">
      <w:pPr>
        <w:pStyle w:val="paragraph"/>
      </w:pPr>
      <w:r w:rsidRPr="00D02D6B">
        <w:tab/>
        <w:t>(a)</w:t>
      </w:r>
      <w:r w:rsidRPr="00D02D6B">
        <w:tab/>
        <w:t xml:space="preserve">a direction of the officer in charge under </w:t>
      </w:r>
      <w:r w:rsidR="00D02D6B">
        <w:t>paragraph (</w:t>
      </w:r>
      <w:r w:rsidRPr="00D02D6B">
        <w:t>3</w:t>
      </w:r>
      <w:r w:rsidR="00EE64B8" w:rsidRPr="00D02D6B">
        <w:t>)(</w:t>
      </w:r>
      <w:r w:rsidRPr="00D02D6B">
        <w:t>f); or</w:t>
      </w:r>
    </w:p>
    <w:p w14:paraId="0A60D056" w14:textId="77777777" w:rsidR="00F967BE" w:rsidRPr="00D02D6B" w:rsidRDefault="00F967BE" w:rsidP="00554CE3">
      <w:pPr>
        <w:pStyle w:val="paragraph"/>
      </w:pPr>
      <w:r w:rsidRPr="00D02D6B">
        <w:tab/>
        <w:t>(b)</w:t>
      </w:r>
      <w:r w:rsidRPr="00D02D6B">
        <w:tab/>
        <w:t>a direction of the kind mentioned in that paragraph, given by a firefighter or volunteer, if:</w:t>
      </w:r>
    </w:p>
    <w:p w14:paraId="3F25279E" w14:textId="77777777" w:rsidR="00F967BE" w:rsidRPr="00D02D6B" w:rsidRDefault="00F967BE" w:rsidP="00554CE3">
      <w:pPr>
        <w:pStyle w:val="paragraphsub"/>
      </w:pPr>
      <w:r w:rsidRPr="00D02D6B">
        <w:tab/>
        <w:t>(i)</w:t>
      </w:r>
      <w:r w:rsidRPr="00D02D6B">
        <w:tab/>
        <w:t xml:space="preserve">the firefighter or volunteer has been authorised under </w:t>
      </w:r>
      <w:r w:rsidR="00D02D6B">
        <w:t>paragraph (</w:t>
      </w:r>
      <w:r w:rsidRPr="00D02D6B">
        <w:t>3</w:t>
      </w:r>
      <w:r w:rsidR="00EE64B8" w:rsidRPr="00D02D6B">
        <w:t>)(</w:t>
      </w:r>
      <w:r w:rsidRPr="00D02D6B">
        <w:t>j) by the officer in charge to give it; or</w:t>
      </w:r>
    </w:p>
    <w:p w14:paraId="0F6DB0F8" w14:textId="77777777" w:rsidR="00F967BE" w:rsidRPr="00D02D6B" w:rsidRDefault="00F967BE" w:rsidP="00554CE3">
      <w:pPr>
        <w:pStyle w:val="paragraphsub"/>
      </w:pPr>
      <w:r w:rsidRPr="00D02D6B">
        <w:tab/>
        <w:t>(ii)</w:t>
      </w:r>
      <w:r w:rsidRPr="00D02D6B">
        <w:tab/>
        <w:t xml:space="preserve">the conditions in </w:t>
      </w:r>
      <w:r w:rsidR="00D02D6B">
        <w:t>paragraphs (</w:t>
      </w:r>
      <w:r w:rsidRPr="00D02D6B">
        <w:t>4</w:t>
      </w:r>
      <w:r w:rsidR="00EE64B8" w:rsidRPr="00D02D6B">
        <w:t>)(</w:t>
      </w:r>
      <w:r w:rsidRPr="00D02D6B">
        <w:t>a) and (b) are satisfied in relation to the direction.</w:t>
      </w:r>
    </w:p>
    <w:p w14:paraId="7E2AC207" w14:textId="77777777" w:rsidR="00F967BE" w:rsidRPr="00D02D6B" w:rsidRDefault="00EE64B8" w:rsidP="00554CE3">
      <w:pPr>
        <w:pStyle w:val="ActHead3"/>
      </w:pPr>
      <w:bookmarkStart w:id="144" w:name="_Toc381625134"/>
      <w:r w:rsidRPr="00D02D6B">
        <w:rPr>
          <w:rStyle w:val="CharDivNo"/>
        </w:rPr>
        <w:t>Division</w:t>
      </w:r>
      <w:r w:rsidR="00D02D6B" w:rsidRPr="00D02D6B">
        <w:rPr>
          <w:rStyle w:val="CharDivNo"/>
        </w:rPr>
        <w:t> </w:t>
      </w:r>
      <w:r w:rsidR="00F967BE" w:rsidRPr="00D02D6B">
        <w:rPr>
          <w:rStyle w:val="CharDivNo"/>
        </w:rPr>
        <w:t>139.H.5</w:t>
      </w:r>
      <w:r w:rsidRPr="00D02D6B">
        <w:t>—</w:t>
      </w:r>
      <w:r w:rsidR="00F967BE" w:rsidRPr="00D02D6B">
        <w:rPr>
          <w:rStyle w:val="CharDivText"/>
        </w:rPr>
        <w:t>Administration</w:t>
      </w:r>
      <w:bookmarkEnd w:id="144"/>
    </w:p>
    <w:p w14:paraId="49627FA0" w14:textId="77777777" w:rsidR="00F967BE" w:rsidRPr="00D02D6B" w:rsidRDefault="00F967BE" w:rsidP="00554CE3">
      <w:pPr>
        <w:pStyle w:val="ActHead5"/>
      </w:pPr>
      <w:bookmarkStart w:id="145" w:name="_Toc381625135"/>
      <w:r w:rsidRPr="00D02D6B">
        <w:rPr>
          <w:rStyle w:val="CharSectno"/>
        </w:rPr>
        <w:t>139.920</w:t>
      </w:r>
      <w:r w:rsidR="00EE64B8" w:rsidRPr="00D02D6B">
        <w:t xml:space="preserve">  </w:t>
      </w:r>
      <w:r w:rsidRPr="00D02D6B">
        <w:t>Definition for Division</w:t>
      </w:r>
      <w:bookmarkEnd w:id="145"/>
    </w:p>
    <w:p w14:paraId="62C70B58" w14:textId="77777777" w:rsidR="00F967BE" w:rsidRPr="00D02D6B" w:rsidRDefault="00F967BE" w:rsidP="00554CE3">
      <w:pPr>
        <w:pStyle w:val="subsection"/>
      </w:pPr>
      <w:r w:rsidRPr="00D02D6B">
        <w:tab/>
      </w:r>
      <w:r w:rsidRPr="00D02D6B">
        <w:tab/>
        <w:t>In this Division:</w:t>
      </w:r>
    </w:p>
    <w:p w14:paraId="090B103B" w14:textId="77777777" w:rsidR="00F967BE" w:rsidRPr="00D02D6B" w:rsidRDefault="00F967BE" w:rsidP="00554CE3">
      <w:pPr>
        <w:pStyle w:val="Definition"/>
      </w:pPr>
      <w:r w:rsidRPr="00D02D6B">
        <w:rPr>
          <w:b/>
          <w:i/>
        </w:rPr>
        <w:t>show cause notice</w:t>
      </w:r>
      <w:r w:rsidRPr="00D02D6B">
        <w:t xml:space="preserve"> means a notice under regulation</w:t>
      </w:r>
      <w:r w:rsidR="00D02D6B">
        <w:t> </w:t>
      </w:r>
      <w:r w:rsidRPr="00D02D6B">
        <w:t>139.</w:t>
      </w:r>
      <w:r w:rsidRPr="00D02D6B">
        <w:rPr>
          <w:noProof/>
        </w:rPr>
        <w:t>1015</w:t>
      </w:r>
      <w:r w:rsidRPr="00D02D6B">
        <w:t>.</w:t>
      </w:r>
    </w:p>
    <w:p w14:paraId="087A5212" w14:textId="77777777" w:rsidR="00F967BE" w:rsidRPr="00D02D6B" w:rsidRDefault="00F967BE" w:rsidP="00554CE3">
      <w:pPr>
        <w:pStyle w:val="ActHead5"/>
      </w:pPr>
      <w:bookmarkStart w:id="146" w:name="_Toc381625136"/>
      <w:r w:rsidRPr="00D02D6B">
        <w:rPr>
          <w:rStyle w:val="CharSectno"/>
        </w:rPr>
        <w:t>139.925</w:t>
      </w:r>
      <w:r w:rsidR="00EE64B8" w:rsidRPr="00D02D6B">
        <w:t xml:space="preserve">  </w:t>
      </w:r>
      <w:r w:rsidRPr="00D02D6B">
        <w:t>How to apply for approval as ARFFS provider</w:t>
      </w:r>
      <w:bookmarkEnd w:id="146"/>
    </w:p>
    <w:p w14:paraId="57AB3D93" w14:textId="77777777" w:rsidR="00D41C2C" w:rsidRPr="00D02D6B" w:rsidRDefault="00D41C2C" w:rsidP="00554CE3">
      <w:pPr>
        <w:pStyle w:val="subsection"/>
      </w:pPr>
      <w:r w:rsidRPr="00D02D6B">
        <w:tab/>
        <w:t>(1A)</w:t>
      </w:r>
      <w:r w:rsidRPr="00D02D6B">
        <w:tab/>
        <w:t>An eligible person may apply to CASA for approval as an ARFFS provider.</w:t>
      </w:r>
    </w:p>
    <w:p w14:paraId="5F6623B7" w14:textId="77777777" w:rsidR="00F967BE" w:rsidRPr="00D02D6B" w:rsidRDefault="00F967BE" w:rsidP="00554CE3">
      <w:pPr>
        <w:pStyle w:val="subsection"/>
      </w:pPr>
      <w:r w:rsidRPr="00D02D6B">
        <w:tab/>
        <w:t>(1)</w:t>
      </w:r>
      <w:r w:rsidRPr="00D02D6B">
        <w:tab/>
        <w:t>A person is eligible to apply for approval as an ARFFS provider if:</w:t>
      </w:r>
    </w:p>
    <w:p w14:paraId="6C751239" w14:textId="77777777" w:rsidR="00F967BE" w:rsidRPr="00D02D6B" w:rsidRDefault="00F967BE" w:rsidP="00554CE3">
      <w:pPr>
        <w:pStyle w:val="paragraph"/>
      </w:pPr>
      <w:r w:rsidRPr="00D02D6B">
        <w:tab/>
        <w:t>(a)</w:t>
      </w:r>
      <w:r w:rsidRPr="00D02D6B">
        <w:tab/>
        <w:t>the person is mentioned in column</w:t>
      </w:r>
      <w:r w:rsidR="00E56B54" w:rsidRPr="00D02D6B">
        <w:t xml:space="preserve"> </w:t>
      </w:r>
      <w:r w:rsidRPr="00D02D6B">
        <w:t>2 of an item in table</w:t>
      </w:r>
      <w:r w:rsidR="00E56B54" w:rsidRPr="00D02D6B">
        <w:t xml:space="preserve"> </w:t>
      </w:r>
      <w:r w:rsidRPr="00D02D6B">
        <w:t>139.925; and</w:t>
      </w:r>
    </w:p>
    <w:p w14:paraId="62490061" w14:textId="77777777" w:rsidR="00F967BE" w:rsidRPr="00D02D6B" w:rsidRDefault="00F967BE" w:rsidP="00554CE3">
      <w:pPr>
        <w:pStyle w:val="paragraph"/>
      </w:pPr>
      <w:r w:rsidRPr="00D02D6B">
        <w:lastRenderedPageBreak/>
        <w:tab/>
        <w:t>(b)</w:t>
      </w:r>
      <w:r w:rsidRPr="00D02D6B">
        <w:tab/>
        <w:t>the application relates to an aerodrome mentioned in column 3 of that item.</w:t>
      </w:r>
    </w:p>
    <w:p w14:paraId="25A063D4" w14:textId="77777777" w:rsidR="00F967BE" w:rsidRPr="00D02D6B" w:rsidRDefault="00F967BE" w:rsidP="00554CE3">
      <w:pPr>
        <w:pStyle w:val="subsection"/>
      </w:pPr>
      <w:r w:rsidRPr="00D02D6B">
        <w:tab/>
        <w:t>(2)</w:t>
      </w:r>
      <w:r w:rsidRPr="00D02D6B">
        <w:tab/>
        <w:t>The application must be in writing.</w:t>
      </w:r>
    </w:p>
    <w:p w14:paraId="152286A6" w14:textId="77777777" w:rsidR="00D41C2C" w:rsidRPr="00D02D6B" w:rsidRDefault="00D41C2C" w:rsidP="00554CE3">
      <w:pPr>
        <w:pStyle w:val="subsection"/>
      </w:pPr>
      <w:r w:rsidRPr="00D02D6B">
        <w:tab/>
        <w:t>(3)</w:t>
      </w:r>
      <w:r w:rsidRPr="00D02D6B">
        <w:tab/>
        <w:t>The application:</w:t>
      </w:r>
    </w:p>
    <w:p w14:paraId="68943E7B" w14:textId="77777777" w:rsidR="00D41C2C" w:rsidRPr="00D02D6B" w:rsidRDefault="00D41C2C" w:rsidP="00554CE3">
      <w:pPr>
        <w:pStyle w:val="paragraph"/>
      </w:pPr>
      <w:r w:rsidRPr="00D02D6B">
        <w:tab/>
        <w:t>(a)</w:t>
      </w:r>
      <w:r w:rsidRPr="00D02D6B">
        <w:tab/>
        <w:t>must set out the applicant’s name and address; and</w:t>
      </w:r>
    </w:p>
    <w:p w14:paraId="1A2DED05" w14:textId="77777777" w:rsidR="00D41C2C" w:rsidRPr="00D02D6B" w:rsidRDefault="00D41C2C" w:rsidP="00554CE3">
      <w:pPr>
        <w:pStyle w:val="paragraph"/>
      </w:pPr>
      <w:r w:rsidRPr="00D02D6B">
        <w:tab/>
        <w:t>(b)</w:t>
      </w:r>
      <w:r w:rsidRPr="00D02D6B">
        <w:tab/>
        <w:t xml:space="preserve">if the applicant is a corporation (within the meaning given by the </w:t>
      </w:r>
      <w:r w:rsidRPr="00D02D6B">
        <w:rPr>
          <w:i/>
        </w:rPr>
        <w:t>Corporations Act 2001</w:t>
      </w:r>
      <w:r w:rsidRPr="00D02D6B">
        <w:t>)</w:t>
      </w:r>
      <w:r w:rsidR="00EE64B8" w:rsidRPr="00D02D6B">
        <w:t>—</w:t>
      </w:r>
      <w:r w:rsidRPr="00D02D6B">
        <w:t>must set out the applicant’s registered address and ACN and the names and addresses of its officers.</w:t>
      </w:r>
    </w:p>
    <w:p w14:paraId="6EEAA7B7" w14:textId="77777777" w:rsidR="00D41C2C" w:rsidRPr="00D02D6B" w:rsidRDefault="00D41C2C" w:rsidP="00554CE3">
      <w:pPr>
        <w:pStyle w:val="subsection"/>
      </w:pPr>
      <w:r w:rsidRPr="00D02D6B">
        <w:tab/>
        <w:t>(4)</w:t>
      </w:r>
      <w:r w:rsidRPr="00D02D6B">
        <w:tab/>
        <w:t xml:space="preserve">In </w:t>
      </w:r>
      <w:r w:rsidR="00D02D6B">
        <w:t>paragraph (</w:t>
      </w:r>
      <w:r w:rsidRPr="00D02D6B">
        <w:t>3</w:t>
      </w:r>
      <w:r w:rsidR="00EE64B8" w:rsidRPr="00D02D6B">
        <w:t>)(</w:t>
      </w:r>
      <w:r w:rsidRPr="00D02D6B">
        <w:t>b):</w:t>
      </w:r>
    </w:p>
    <w:p w14:paraId="3B30FB96" w14:textId="77777777" w:rsidR="00D41C2C" w:rsidRPr="00D02D6B" w:rsidRDefault="00D41C2C" w:rsidP="00554CE3">
      <w:pPr>
        <w:pStyle w:val="Definition"/>
      </w:pPr>
      <w:r w:rsidRPr="00D02D6B">
        <w:rPr>
          <w:b/>
          <w:i/>
        </w:rPr>
        <w:t>officer</w:t>
      </w:r>
      <w:r w:rsidRPr="00D02D6B">
        <w:t xml:space="preserve"> has the meaning given by section</w:t>
      </w:r>
      <w:r w:rsidR="00D02D6B">
        <w:t> </w:t>
      </w:r>
      <w:r w:rsidRPr="00D02D6B">
        <w:t xml:space="preserve">9 of the </w:t>
      </w:r>
      <w:r w:rsidRPr="00D02D6B">
        <w:rPr>
          <w:i/>
        </w:rPr>
        <w:t>Corporations Act 2001</w:t>
      </w:r>
      <w:r w:rsidRPr="00D02D6B">
        <w:t>.</w:t>
      </w:r>
    </w:p>
    <w:p w14:paraId="613076BE" w14:textId="77777777" w:rsidR="00F967BE" w:rsidRPr="00D02D6B" w:rsidRDefault="00F967BE" w:rsidP="00554CE3">
      <w:pPr>
        <w:pStyle w:val="subsection"/>
      </w:pPr>
      <w:r w:rsidRPr="00D02D6B">
        <w:tab/>
        <w:t>(5)</w:t>
      </w:r>
      <w:r w:rsidRPr="00D02D6B">
        <w:tab/>
        <w:t>The applicant must include with the application:</w:t>
      </w:r>
    </w:p>
    <w:p w14:paraId="1B483B48" w14:textId="77777777" w:rsidR="00F967BE" w:rsidRPr="00D02D6B" w:rsidRDefault="00F967BE" w:rsidP="00554CE3">
      <w:pPr>
        <w:pStyle w:val="paragraph"/>
      </w:pPr>
      <w:r w:rsidRPr="00D02D6B">
        <w:tab/>
        <w:t>(a)</w:t>
      </w:r>
      <w:r w:rsidRPr="00D02D6B">
        <w:tab/>
        <w:t>a copy of the applicant’s operations manual, prepared as if the applicant were an approved provider; and</w:t>
      </w:r>
    </w:p>
    <w:p w14:paraId="3D16EDFB" w14:textId="77777777" w:rsidR="00F967BE" w:rsidRPr="00D02D6B" w:rsidRDefault="00F967BE" w:rsidP="00554CE3">
      <w:pPr>
        <w:pStyle w:val="paragraph"/>
        <w:rPr>
          <w:b/>
        </w:rPr>
      </w:pPr>
      <w:r w:rsidRPr="00D02D6B">
        <w:tab/>
        <w:t>(b)</w:t>
      </w:r>
      <w:r w:rsidRPr="00D02D6B">
        <w:tab/>
        <w:t>information that will enable CASA to decide whether or not the applicant is of sound financial standing; and</w:t>
      </w:r>
    </w:p>
    <w:p w14:paraId="33B49232" w14:textId="77777777" w:rsidR="00F967BE" w:rsidRPr="00D02D6B" w:rsidRDefault="00F967BE" w:rsidP="00554CE3">
      <w:pPr>
        <w:pStyle w:val="paragraph"/>
      </w:pPr>
      <w:r w:rsidRPr="00D02D6B">
        <w:tab/>
        <w:t>(c)</w:t>
      </w:r>
      <w:r w:rsidRPr="00D02D6B">
        <w:tab/>
        <w:t>a statement of the intended location and category of the service to be provided.</w:t>
      </w:r>
    </w:p>
    <w:p w14:paraId="3159641A" w14:textId="77777777" w:rsidR="00F967BE" w:rsidRPr="00D02D6B" w:rsidRDefault="00EE64B8" w:rsidP="00554CE3">
      <w:pPr>
        <w:pStyle w:val="notetext"/>
        <w:spacing w:after="240"/>
      </w:pPr>
      <w:r w:rsidRPr="00D02D6B">
        <w:t>Note:</w:t>
      </w:r>
      <w:r w:rsidRPr="00D02D6B">
        <w:tab/>
      </w:r>
      <w:r w:rsidR="001B0B3C" w:rsidRPr="00D02D6B">
        <w:t>An application must be in the approved form, include all the information required by these Regulations and be accompanied by every document required by these Regulations</w:t>
      </w:r>
      <w:r w:rsidRPr="00D02D6B">
        <w:t>—</w:t>
      </w:r>
      <w:r w:rsidR="001B0B3C" w:rsidRPr="00D02D6B">
        <w:t>see regulation</w:t>
      </w:r>
      <w:r w:rsidR="00D02D6B">
        <w:t> </w:t>
      </w:r>
      <w:r w:rsidR="00AA5E7F" w:rsidRPr="00D02D6B">
        <w:t>11.030.</w:t>
      </w:r>
    </w:p>
    <w:tbl>
      <w:tblPr>
        <w:tblW w:w="0" w:type="auto"/>
        <w:tblInd w:w="108" w:type="dxa"/>
        <w:tblBorders>
          <w:top w:val="single" w:sz="4" w:space="0" w:color="auto"/>
          <w:bottom w:val="single" w:sz="2" w:space="0" w:color="auto"/>
          <w:insideH w:val="single" w:sz="4" w:space="0" w:color="auto"/>
        </w:tblBorders>
        <w:tblLayout w:type="fixed"/>
        <w:tblLook w:val="01E0" w:firstRow="1" w:lastRow="1" w:firstColumn="1" w:lastColumn="1" w:noHBand="0" w:noVBand="0"/>
      </w:tblPr>
      <w:tblGrid>
        <w:gridCol w:w="851"/>
        <w:gridCol w:w="3589"/>
        <w:gridCol w:w="2640"/>
      </w:tblGrid>
      <w:tr w:rsidR="00AA5E7F" w:rsidRPr="00D02D6B" w14:paraId="45CFD199" w14:textId="77777777" w:rsidTr="00123CAD">
        <w:trPr>
          <w:tblHeader/>
        </w:trPr>
        <w:tc>
          <w:tcPr>
            <w:tcW w:w="7080" w:type="dxa"/>
            <w:gridSpan w:val="3"/>
            <w:tcBorders>
              <w:top w:val="single" w:sz="12" w:space="0" w:color="auto"/>
              <w:bottom w:val="single" w:sz="12" w:space="0" w:color="auto"/>
            </w:tcBorders>
            <w:shd w:val="clear" w:color="auto" w:fill="auto"/>
          </w:tcPr>
          <w:p w14:paraId="4D620E6A" w14:textId="77777777" w:rsidR="00AA5E7F" w:rsidRPr="00D02D6B" w:rsidRDefault="00AA5E7F" w:rsidP="00554CE3">
            <w:pPr>
              <w:pStyle w:val="TableHeading"/>
            </w:pPr>
            <w:r w:rsidRPr="00D02D6B">
              <w:t>Table 139.925</w:t>
            </w:r>
          </w:p>
        </w:tc>
      </w:tr>
      <w:tr w:rsidR="00F967BE" w:rsidRPr="00D02D6B" w14:paraId="49F86EAB" w14:textId="77777777" w:rsidTr="00AA5E7F">
        <w:trPr>
          <w:tblHeader/>
        </w:trPr>
        <w:tc>
          <w:tcPr>
            <w:tcW w:w="851" w:type="dxa"/>
            <w:tcBorders>
              <w:top w:val="single" w:sz="12" w:space="0" w:color="auto"/>
              <w:bottom w:val="single" w:sz="12" w:space="0" w:color="auto"/>
            </w:tcBorders>
            <w:shd w:val="clear" w:color="auto" w:fill="auto"/>
          </w:tcPr>
          <w:p w14:paraId="50A8B34C" w14:textId="77777777" w:rsidR="00F967BE" w:rsidRPr="00D02D6B" w:rsidRDefault="00F967BE" w:rsidP="00554CE3">
            <w:pPr>
              <w:pStyle w:val="TableHeading"/>
            </w:pPr>
            <w:r w:rsidRPr="00D02D6B">
              <w:t>Item</w:t>
            </w:r>
          </w:p>
        </w:tc>
        <w:tc>
          <w:tcPr>
            <w:tcW w:w="3589" w:type="dxa"/>
            <w:tcBorders>
              <w:top w:val="single" w:sz="12" w:space="0" w:color="auto"/>
              <w:bottom w:val="single" w:sz="12" w:space="0" w:color="auto"/>
            </w:tcBorders>
            <w:shd w:val="clear" w:color="auto" w:fill="auto"/>
          </w:tcPr>
          <w:p w14:paraId="72F346D8" w14:textId="77777777" w:rsidR="00F967BE" w:rsidRPr="00D02D6B" w:rsidRDefault="00F967BE" w:rsidP="00554CE3">
            <w:pPr>
              <w:pStyle w:val="TableHeading"/>
            </w:pPr>
            <w:r w:rsidRPr="00D02D6B">
              <w:t>Applicant</w:t>
            </w:r>
          </w:p>
        </w:tc>
        <w:tc>
          <w:tcPr>
            <w:tcW w:w="2640" w:type="dxa"/>
            <w:tcBorders>
              <w:top w:val="single" w:sz="12" w:space="0" w:color="auto"/>
              <w:bottom w:val="single" w:sz="12" w:space="0" w:color="auto"/>
            </w:tcBorders>
            <w:shd w:val="clear" w:color="auto" w:fill="auto"/>
          </w:tcPr>
          <w:p w14:paraId="79F1BD4F" w14:textId="77777777" w:rsidR="00F967BE" w:rsidRPr="00D02D6B" w:rsidRDefault="00F967BE" w:rsidP="00554CE3">
            <w:pPr>
              <w:pStyle w:val="TableHeading"/>
            </w:pPr>
            <w:r w:rsidRPr="00D02D6B">
              <w:t>Aerodrome</w:t>
            </w:r>
          </w:p>
        </w:tc>
      </w:tr>
      <w:tr w:rsidR="00F967BE" w:rsidRPr="00D02D6B" w14:paraId="26D57CA0" w14:textId="77777777" w:rsidTr="00AA5E7F">
        <w:tc>
          <w:tcPr>
            <w:tcW w:w="851" w:type="dxa"/>
            <w:tcBorders>
              <w:top w:val="single" w:sz="12" w:space="0" w:color="auto"/>
            </w:tcBorders>
            <w:shd w:val="clear" w:color="auto" w:fill="auto"/>
          </w:tcPr>
          <w:p w14:paraId="5ABA7069" w14:textId="77777777" w:rsidR="00F967BE" w:rsidRPr="00D02D6B" w:rsidRDefault="00F967BE" w:rsidP="00554CE3">
            <w:pPr>
              <w:pStyle w:val="Tabletext"/>
            </w:pPr>
            <w:r w:rsidRPr="00D02D6B">
              <w:t>1</w:t>
            </w:r>
          </w:p>
        </w:tc>
        <w:tc>
          <w:tcPr>
            <w:tcW w:w="3589" w:type="dxa"/>
            <w:tcBorders>
              <w:top w:val="single" w:sz="12" w:space="0" w:color="auto"/>
            </w:tcBorders>
            <w:shd w:val="clear" w:color="auto" w:fill="auto"/>
          </w:tcPr>
          <w:p w14:paraId="3D774143" w14:textId="77777777" w:rsidR="00F967BE" w:rsidRPr="00D02D6B" w:rsidRDefault="00F967BE" w:rsidP="00554CE3">
            <w:pPr>
              <w:pStyle w:val="Tabletext"/>
            </w:pPr>
            <w:r w:rsidRPr="00D02D6B">
              <w:t>the Commonwealth</w:t>
            </w:r>
          </w:p>
        </w:tc>
        <w:tc>
          <w:tcPr>
            <w:tcW w:w="2640" w:type="dxa"/>
            <w:tcBorders>
              <w:top w:val="single" w:sz="12" w:space="0" w:color="auto"/>
            </w:tcBorders>
            <w:shd w:val="clear" w:color="auto" w:fill="auto"/>
          </w:tcPr>
          <w:p w14:paraId="230F8E5E" w14:textId="77777777" w:rsidR="00F967BE" w:rsidRPr="00D02D6B" w:rsidRDefault="00F967BE" w:rsidP="00554CE3">
            <w:pPr>
              <w:pStyle w:val="Tabletext"/>
            </w:pPr>
            <w:r w:rsidRPr="00D02D6B">
              <w:t>any aerodrome</w:t>
            </w:r>
          </w:p>
        </w:tc>
      </w:tr>
      <w:tr w:rsidR="00F967BE" w:rsidRPr="00D02D6B" w14:paraId="7726541F" w14:textId="77777777" w:rsidTr="00AA5E7F">
        <w:tc>
          <w:tcPr>
            <w:tcW w:w="851" w:type="dxa"/>
            <w:shd w:val="clear" w:color="auto" w:fill="auto"/>
          </w:tcPr>
          <w:p w14:paraId="671ABCBF" w14:textId="77777777" w:rsidR="00F967BE" w:rsidRPr="00D02D6B" w:rsidRDefault="00F967BE" w:rsidP="00554CE3">
            <w:pPr>
              <w:pStyle w:val="Tabletext"/>
            </w:pPr>
            <w:r w:rsidRPr="00D02D6B">
              <w:t>2</w:t>
            </w:r>
          </w:p>
        </w:tc>
        <w:tc>
          <w:tcPr>
            <w:tcW w:w="3589" w:type="dxa"/>
            <w:shd w:val="clear" w:color="auto" w:fill="auto"/>
          </w:tcPr>
          <w:p w14:paraId="07C7D530" w14:textId="77777777" w:rsidR="00F967BE" w:rsidRPr="00D02D6B" w:rsidRDefault="00F967BE" w:rsidP="00554CE3">
            <w:pPr>
              <w:pStyle w:val="Tabletext"/>
            </w:pPr>
            <w:r w:rsidRPr="00D02D6B">
              <w:t>AA</w:t>
            </w:r>
          </w:p>
        </w:tc>
        <w:tc>
          <w:tcPr>
            <w:tcW w:w="2640" w:type="dxa"/>
            <w:shd w:val="clear" w:color="auto" w:fill="auto"/>
          </w:tcPr>
          <w:p w14:paraId="184A5833" w14:textId="77777777" w:rsidR="00F967BE" w:rsidRPr="00D02D6B" w:rsidRDefault="00F967BE" w:rsidP="00554CE3">
            <w:pPr>
              <w:pStyle w:val="Tabletext"/>
            </w:pPr>
            <w:r w:rsidRPr="00D02D6B">
              <w:t>any aerodrome</w:t>
            </w:r>
          </w:p>
        </w:tc>
      </w:tr>
      <w:tr w:rsidR="00F967BE" w:rsidRPr="00D02D6B" w14:paraId="4440B5B3" w14:textId="77777777" w:rsidTr="00AA5E7F">
        <w:tc>
          <w:tcPr>
            <w:tcW w:w="851" w:type="dxa"/>
            <w:shd w:val="clear" w:color="auto" w:fill="auto"/>
          </w:tcPr>
          <w:p w14:paraId="147620ED" w14:textId="77777777" w:rsidR="00F967BE" w:rsidRPr="00D02D6B" w:rsidRDefault="00F967BE" w:rsidP="00554CE3">
            <w:pPr>
              <w:pStyle w:val="Tabletext"/>
            </w:pPr>
            <w:r w:rsidRPr="00D02D6B">
              <w:t>2A</w:t>
            </w:r>
          </w:p>
        </w:tc>
        <w:tc>
          <w:tcPr>
            <w:tcW w:w="3589" w:type="dxa"/>
            <w:shd w:val="clear" w:color="auto" w:fill="auto"/>
          </w:tcPr>
          <w:p w14:paraId="12D9DAB9" w14:textId="77777777" w:rsidR="00F967BE" w:rsidRPr="00D02D6B" w:rsidRDefault="00F967BE" w:rsidP="00554CE3">
            <w:pPr>
              <w:pStyle w:val="Tabletext"/>
            </w:pPr>
            <w:r w:rsidRPr="00D02D6B">
              <w:t>Delta Fire Service Pty. Ltd.</w:t>
            </w:r>
          </w:p>
        </w:tc>
        <w:tc>
          <w:tcPr>
            <w:tcW w:w="2640" w:type="dxa"/>
            <w:shd w:val="clear" w:color="auto" w:fill="auto"/>
          </w:tcPr>
          <w:p w14:paraId="4AA8AEA4" w14:textId="77777777" w:rsidR="00F967BE" w:rsidRPr="00D02D6B" w:rsidRDefault="00F967BE" w:rsidP="00554CE3">
            <w:pPr>
              <w:pStyle w:val="Tabletext"/>
            </w:pPr>
            <w:r w:rsidRPr="00D02D6B">
              <w:t>Townsville Airport</w:t>
            </w:r>
          </w:p>
        </w:tc>
      </w:tr>
      <w:tr w:rsidR="00F967BE" w:rsidRPr="00D02D6B" w14:paraId="5707178D" w14:textId="77777777" w:rsidTr="00AA5E7F">
        <w:tc>
          <w:tcPr>
            <w:tcW w:w="851" w:type="dxa"/>
            <w:shd w:val="clear" w:color="auto" w:fill="auto"/>
          </w:tcPr>
          <w:p w14:paraId="018771FE" w14:textId="77777777" w:rsidR="00F967BE" w:rsidRPr="00D02D6B" w:rsidRDefault="00F967BE" w:rsidP="00554CE3">
            <w:pPr>
              <w:pStyle w:val="Tabletext"/>
            </w:pPr>
            <w:r w:rsidRPr="00D02D6B">
              <w:t>3</w:t>
            </w:r>
          </w:p>
        </w:tc>
        <w:tc>
          <w:tcPr>
            <w:tcW w:w="3589" w:type="dxa"/>
            <w:shd w:val="clear" w:color="auto" w:fill="auto"/>
          </w:tcPr>
          <w:p w14:paraId="442CC835" w14:textId="77777777" w:rsidR="00F967BE" w:rsidRPr="00D02D6B" w:rsidRDefault="00F967BE" w:rsidP="00554CE3">
            <w:pPr>
              <w:pStyle w:val="Tabletext"/>
            </w:pPr>
            <w:r w:rsidRPr="00D02D6B">
              <w:t>Broome Airport Services Pty Ltd</w:t>
            </w:r>
          </w:p>
        </w:tc>
        <w:tc>
          <w:tcPr>
            <w:tcW w:w="2640" w:type="dxa"/>
            <w:shd w:val="clear" w:color="auto" w:fill="auto"/>
          </w:tcPr>
          <w:p w14:paraId="0509762C" w14:textId="77777777" w:rsidR="00F967BE" w:rsidRPr="00D02D6B" w:rsidRDefault="00F967BE" w:rsidP="00554CE3">
            <w:pPr>
              <w:pStyle w:val="Tabletext"/>
            </w:pPr>
            <w:r w:rsidRPr="00D02D6B">
              <w:t>Broome International Airport</w:t>
            </w:r>
          </w:p>
        </w:tc>
      </w:tr>
      <w:tr w:rsidR="00F967BE" w:rsidRPr="00D02D6B" w14:paraId="587290D8" w14:textId="77777777" w:rsidTr="00AA5E7F">
        <w:tc>
          <w:tcPr>
            <w:tcW w:w="851" w:type="dxa"/>
            <w:shd w:val="clear" w:color="auto" w:fill="auto"/>
          </w:tcPr>
          <w:p w14:paraId="461F6473" w14:textId="77777777" w:rsidR="00F967BE" w:rsidRPr="00D02D6B" w:rsidRDefault="00F967BE" w:rsidP="00554CE3">
            <w:pPr>
              <w:pStyle w:val="Tabletext"/>
            </w:pPr>
            <w:r w:rsidRPr="00D02D6B">
              <w:t>4</w:t>
            </w:r>
          </w:p>
        </w:tc>
        <w:tc>
          <w:tcPr>
            <w:tcW w:w="3589" w:type="dxa"/>
            <w:shd w:val="clear" w:color="auto" w:fill="auto"/>
          </w:tcPr>
          <w:p w14:paraId="3D5D5CA7" w14:textId="77777777" w:rsidR="00F967BE" w:rsidRPr="00D02D6B" w:rsidRDefault="00F967BE" w:rsidP="00554CE3">
            <w:pPr>
              <w:pStyle w:val="Tabletext"/>
            </w:pPr>
            <w:r w:rsidRPr="00D02D6B">
              <w:t>Administration of Norfolk Island</w:t>
            </w:r>
          </w:p>
        </w:tc>
        <w:tc>
          <w:tcPr>
            <w:tcW w:w="2640" w:type="dxa"/>
            <w:shd w:val="clear" w:color="auto" w:fill="auto"/>
          </w:tcPr>
          <w:p w14:paraId="41B85A72" w14:textId="77777777" w:rsidR="00F967BE" w:rsidRPr="00D02D6B" w:rsidRDefault="00F967BE" w:rsidP="00554CE3">
            <w:pPr>
              <w:pStyle w:val="Tabletext"/>
            </w:pPr>
            <w:r w:rsidRPr="00D02D6B">
              <w:t>Norfolk Island International Airport</w:t>
            </w:r>
          </w:p>
        </w:tc>
      </w:tr>
      <w:tr w:rsidR="00F967BE" w:rsidRPr="00D02D6B" w14:paraId="3A0E35C5" w14:textId="77777777" w:rsidTr="005C0FA4">
        <w:trPr>
          <w:cantSplit/>
        </w:trPr>
        <w:tc>
          <w:tcPr>
            <w:tcW w:w="851" w:type="dxa"/>
            <w:shd w:val="clear" w:color="auto" w:fill="auto"/>
          </w:tcPr>
          <w:p w14:paraId="3E2B889C" w14:textId="77777777" w:rsidR="00F967BE" w:rsidRPr="00D02D6B" w:rsidRDefault="00F967BE" w:rsidP="00554CE3">
            <w:pPr>
              <w:pStyle w:val="Tabletext"/>
            </w:pPr>
            <w:r w:rsidRPr="00D02D6B">
              <w:lastRenderedPageBreak/>
              <w:t>5</w:t>
            </w:r>
          </w:p>
        </w:tc>
        <w:tc>
          <w:tcPr>
            <w:tcW w:w="3589" w:type="dxa"/>
            <w:shd w:val="clear" w:color="auto" w:fill="auto"/>
          </w:tcPr>
          <w:p w14:paraId="27248FDB" w14:textId="77777777" w:rsidR="00F967BE" w:rsidRPr="00D02D6B" w:rsidRDefault="00F967BE" w:rsidP="00554CE3">
            <w:pPr>
              <w:pStyle w:val="Tabletext"/>
            </w:pPr>
            <w:r w:rsidRPr="00D02D6B">
              <w:t>a person who is to provide an ARFFS at a particular aerodrome:</w:t>
            </w:r>
          </w:p>
          <w:p w14:paraId="40AF8D77" w14:textId="77777777" w:rsidR="00F967BE" w:rsidRPr="00D02D6B" w:rsidRDefault="00EE64B8" w:rsidP="00554CE3">
            <w:pPr>
              <w:pStyle w:val="Tablea"/>
            </w:pPr>
            <w:r w:rsidRPr="00D02D6B">
              <w:t>(</w:t>
            </w:r>
            <w:r w:rsidR="00F967BE" w:rsidRPr="00D02D6B">
              <w:t>a</w:t>
            </w:r>
            <w:r w:rsidRPr="00D02D6B">
              <w:t xml:space="preserve">) </w:t>
            </w:r>
            <w:r w:rsidR="00F967BE" w:rsidRPr="00D02D6B">
              <w:t>in cooperation with AA, in accordance with paragraph</w:t>
            </w:r>
            <w:r w:rsidR="00D02D6B">
              <w:t> </w:t>
            </w:r>
            <w:r w:rsidR="00F967BE" w:rsidRPr="00D02D6B">
              <w:t>11</w:t>
            </w:r>
            <w:r w:rsidR="00E56B54" w:rsidRPr="00D02D6B">
              <w:t xml:space="preserve"> </w:t>
            </w:r>
            <w:r w:rsidR="00F967BE" w:rsidRPr="00D02D6B">
              <w:t>(3</w:t>
            </w:r>
            <w:r w:rsidRPr="00D02D6B">
              <w:t>)(</w:t>
            </w:r>
            <w:r w:rsidR="00F967BE" w:rsidRPr="00D02D6B">
              <w:t xml:space="preserve">b) of the </w:t>
            </w:r>
            <w:r w:rsidR="00F967BE" w:rsidRPr="00D02D6B">
              <w:rPr>
                <w:i/>
              </w:rPr>
              <w:t>Air Services Act 1995</w:t>
            </w:r>
            <w:r w:rsidR="00F967BE" w:rsidRPr="00D02D6B">
              <w:t>; or</w:t>
            </w:r>
          </w:p>
          <w:p w14:paraId="29D2DDF5" w14:textId="77777777" w:rsidR="00AA5E7F" w:rsidRPr="00D02D6B" w:rsidRDefault="00AA5E7F" w:rsidP="00554CE3">
            <w:pPr>
              <w:pStyle w:val="Tablea"/>
            </w:pPr>
            <w:r w:rsidRPr="00D02D6B">
              <w:t>(b) by arrangement with AA, in accordance with paragraph</w:t>
            </w:r>
            <w:r w:rsidR="00D02D6B">
              <w:t> </w:t>
            </w:r>
            <w:r w:rsidRPr="00D02D6B">
              <w:t xml:space="preserve">11 (3)(c) of the </w:t>
            </w:r>
            <w:r w:rsidRPr="00D02D6B">
              <w:rPr>
                <w:i/>
              </w:rPr>
              <w:t>Air Services Act 1995</w:t>
            </w:r>
          </w:p>
        </w:tc>
        <w:tc>
          <w:tcPr>
            <w:tcW w:w="2640" w:type="dxa"/>
            <w:shd w:val="clear" w:color="auto" w:fill="auto"/>
          </w:tcPr>
          <w:p w14:paraId="1999BDAC" w14:textId="77777777" w:rsidR="00F967BE" w:rsidRPr="00D02D6B" w:rsidRDefault="00F967BE" w:rsidP="00554CE3">
            <w:pPr>
              <w:pStyle w:val="Tabletext"/>
            </w:pPr>
            <w:r w:rsidRPr="00D02D6B">
              <w:t>the aerodrome mentioned in column</w:t>
            </w:r>
            <w:r w:rsidR="00E56B54" w:rsidRPr="00D02D6B">
              <w:t xml:space="preserve"> </w:t>
            </w:r>
            <w:r w:rsidRPr="00D02D6B">
              <w:t>2</w:t>
            </w:r>
          </w:p>
        </w:tc>
      </w:tr>
      <w:tr w:rsidR="00F967BE" w:rsidRPr="00D02D6B" w14:paraId="1F62FD27" w14:textId="77777777" w:rsidTr="00AA5E7F">
        <w:tc>
          <w:tcPr>
            <w:tcW w:w="851" w:type="dxa"/>
            <w:tcBorders>
              <w:bottom w:val="single" w:sz="12" w:space="0" w:color="auto"/>
            </w:tcBorders>
            <w:shd w:val="clear" w:color="auto" w:fill="auto"/>
          </w:tcPr>
          <w:p w14:paraId="4E318894" w14:textId="77777777" w:rsidR="00F967BE" w:rsidRPr="00D02D6B" w:rsidRDefault="00F967BE" w:rsidP="00554CE3">
            <w:pPr>
              <w:pStyle w:val="Tabletext"/>
            </w:pPr>
            <w:r w:rsidRPr="00D02D6B">
              <w:t>6</w:t>
            </w:r>
          </w:p>
        </w:tc>
        <w:tc>
          <w:tcPr>
            <w:tcW w:w="3589" w:type="dxa"/>
            <w:tcBorders>
              <w:bottom w:val="single" w:sz="12" w:space="0" w:color="auto"/>
            </w:tcBorders>
            <w:shd w:val="clear" w:color="auto" w:fill="auto"/>
          </w:tcPr>
          <w:p w14:paraId="5D517094" w14:textId="77777777" w:rsidR="00F967BE" w:rsidRPr="00D02D6B" w:rsidRDefault="00F967BE" w:rsidP="00554CE3">
            <w:pPr>
              <w:pStyle w:val="Tabletext"/>
            </w:pPr>
            <w:r w:rsidRPr="00D02D6B">
              <w:t>a person who is to provide an ARFFS in accordance with an arrangement mentioned in paragraph</w:t>
            </w:r>
            <w:r w:rsidR="00D02D6B">
              <w:t> </w:t>
            </w:r>
            <w:r w:rsidRPr="00D02D6B">
              <w:t>216</w:t>
            </w:r>
            <w:r w:rsidR="00E56B54" w:rsidRPr="00D02D6B">
              <w:t xml:space="preserve"> </w:t>
            </w:r>
            <w:r w:rsidRPr="00D02D6B">
              <w:t>(1</w:t>
            </w:r>
            <w:r w:rsidR="00EE64B8" w:rsidRPr="00D02D6B">
              <w:t>)(</w:t>
            </w:r>
            <w:r w:rsidRPr="00D02D6B">
              <w:t xml:space="preserve">e) of the </w:t>
            </w:r>
            <w:r w:rsidRPr="00D02D6B">
              <w:rPr>
                <w:i/>
              </w:rPr>
              <w:t>Airports Act 1996</w:t>
            </w:r>
          </w:p>
        </w:tc>
        <w:tc>
          <w:tcPr>
            <w:tcW w:w="2640" w:type="dxa"/>
            <w:tcBorders>
              <w:bottom w:val="single" w:sz="12" w:space="0" w:color="auto"/>
            </w:tcBorders>
            <w:shd w:val="clear" w:color="auto" w:fill="auto"/>
          </w:tcPr>
          <w:p w14:paraId="1858BD4D" w14:textId="77777777" w:rsidR="00F967BE" w:rsidRPr="00D02D6B" w:rsidRDefault="00F967BE" w:rsidP="00554CE3">
            <w:pPr>
              <w:pStyle w:val="Tabletext"/>
            </w:pPr>
            <w:r w:rsidRPr="00D02D6B">
              <w:t>the aerodrome specified in the arrangement mentioned in column 2</w:t>
            </w:r>
          </w:p>
        </w:tc>
      </w:tr>
    </w:tbl>
    <w:p w14:paraId="33969444" w14:textId="77777777" w:rsidR="00F967BE" w:rsidRPr="00D02D6B" w:rsidRDefault="00F967BE" w:rsidP="00554CE3">
      <w:pPr>
        <w:pStyle w:val="ActHead5"/>
      </w:pPr>
      <w:bookmarkStart w:id="147" w:name="_Toc381625137"/>
      <w:r w:rsidRPr="00D02D6B">
        <w:rPr>
          <w:rStyle w:val="CharSectno"/>
        </w:rPr>
        <w:t>139.965</w:t>
      </w:r>
      <w:r w:rsidR="00EE64B8" w:rsidRPr="00D02D6B">
        <w:t xml:space="preserve">  </w:t>
      </w:r>
      <w:r w:rsidRPr="00D02D6B">
        <w:t>When CASA must grant approval</w:t>
      </w:r>
      <w:bookmarkEnd w:id="147"/>
    </w:p>
    <w:p w14:paraId="32C2B90A" w14:textId="77777777" w:rsidR="00D41C2C" w:rsidRPr="00D02D6B" w:rsidRDefault="00D41C2C" w:rsidP="00554CE3">
      <w:pPr>
        <w:pStyle w:val="subsection"/>
      </w:pPr>
      <w:r w:rsidRPr="00D02D6B">
        <w:tab/>
        <w:t>(1)</w:t>
      </w:r>
      <w:r w:rsidRPr="00D02D6B">
        <w:tab/>
        <w:t>Subject to regulation</w:t>
      </w:r>
      <w:r w:rsidR="00D02D6B">
        <w:t> </w:t>
      </w:r>
      <w:r w:rsidRPr="00D02D6B">
        <w:t>11.055 and subregulation (3), if a person has applied for approval as an ARFFS provider under this Subpart, CASA must grant the approval.</w:t>
      </w:r>
    </w:p>
    <w:p w14:paraId="73418148" w14:textId="77777777" w:rsidR="00D41C2C" w:rsidRPr="00D02D6B" w:rsidRDefault="00EE64B8" w:rsidP="00554CE3">
      <w:pPr>
        <w:pStyle w:val="notetext"/>
      </w:pPr>
      <w:r w:rsidRPr="00D02D6B">
        <w:t>Note:</w:t>
      </w:r>
      <w:r w:rsidRPr="00D02D6B">
        <w:tab/>
      </w:r>
      <w:r w:rsidR="00D41C2C" w:rsidRPr="00D02D6B">
        <w:t>Under regulation</w:t>
      </w:r>
      <w:r w:rsidR="00D02D6B">
        <w:t> </w:t>
      </w:r>
      <w:r w:rsidR="00D41C2C" w:rsidRPr="00D02D6B">
        <w:t>201.004, an application may be made to the Administrative Appeals Tribunal for review of:</w:t>
      </w:r>
    </w:p>
    <w:p w14:paraId="3309A064" w14:textId="77777777" w:rsidR="00D41C2C" w:rsidRPr="00D02D6B" w:rsidRDefault="00D41C2C" w:rsidP="00554CE3">
      <w:pPr>
        <w:pStyle w:val="notepara"/>
      </w:pPr>
      <w:r w:rsidRPr="00D02D6B">
        <w:t>(a)</w:t>
      </w:r>
      <w:r w:rsidRPr="00D02D6B">
        <w:tab/>
        <w:t>a decision refusing to issue, or cancelling, suspending or varying, an approval; or</w:t>
      </w:r>
    </w:p>
    <w:p w14:paraId="135AF220" w14:textId="77777777" w:rsidR="00D41C2C" w:rsidRPr="00D02D6B" w:rsidRDefault="00D41C2C" w:rsidP="00554CE3">
      <w:pPr>
        <w:pStyle w:val="notepara"/>
      </w:pPr>
      <w:r w:rsidRPr="00D02D6B">
        <w:t>(b)</w:t>
      </w:r>
      <w:r w:rsidRPr="00D02D6B">
        <w:tab/>
        <w:t>a decision imposing a condition on an approval.</w:t>
      </w:r>
    </w:p>
    <w:p w14:paraId="23076847" w14:textId="77777777" w:rsidR="00F967BE" w:rsidRPr="00D02D6B" w:rsidRDefault="00F967BE" w:rsidP="00554CE3">
      <w:pPr>
        <w:pStyle w:val="subsection"/>
      </w:pPr>
      <w:r w:rsidRPr="00D02D6B">
        <w:tab/>
        <w:t>(3)</w:t>
      </w:r>
      <w:r w:rsidRPr="00D02D6B">
        <w:tab/>
        <w:t>CASA may approve an application only if CASA approves the applicant’s draft operations manual.</w:t>
      </w:r>
    </w:p>
    <w:p w14:paraId="6E383D8A" w14:textId="77777777" w:rsidR="00F967BE" w:rsidRPr="00D02D6B" w:rsidRDefault="00F967BE" w:rsidP="00554CE3">
      <w:pPr>
        <w:pStyle w:val="subsection"/>
      </w:pPr>
      <w:r w:rsidRPr="00D02D6B">
        <w:tab/>
        <w:t>(4)</w:t>
      </w:r>
      <w:r w:rsidRPr="00D02D6B">
        <w:tab/>
        <w:t>CASA must not approve the draft operations manual unless the draft manual complies with the relevant requirements in the Manual of Standards.</w:t>
      </w:r>
    </w:p>
    <w:p w14:paraId="7E9DB77D" w14:textId="77777777" w:rsidR="00F967BE" w:rsidRPr="00D02D6B" w:rsidRDefault="00F967BE" w:rsidP="00554CE3">
      <w:pPr>
        <w:pStyle w:val="subsection"/>
      </w:pPr>
      <w:r w:rsidRPr="00D02D6B">
        <w:tab/>
        <w:t>(6)</w:t>
      </w:r>
      <w:r w:rsidRPr="00D02D6B">
        <w:tab/>
      </w:r>
      <w:r w:rsidR="00D41C2C" w:rsidRPr="00D02D6B">
        <w:t>Without limiting regulations</w:t>
      </w:r>
      <w:r w:rsidR="00D02D6B">
        <w:t> </w:t>
      </w:r>
      <w:r w:rsidR="00D41C2C" w:rsidRPr="00D02D6B">
        <w:t xml:space="preserve">11.056 and 11.067, </w:t>
      </w:r>
      <w:r w:rsidRPr="00D02D6B">
        <w:t>if the application is made by a person mentioned in column</w:t>
      </w:r>
      <w:r w:rsidR="00E56B54" w:rsidRPr="00D02D6B">
        <w:t xml:space="preserve"> </w:t>
      </w:r>
      <w:r w:rsidRPr="00D02D6B">
        <w:t>2 of item</w:t>
      </w:r>
      <w:r w:rsidR="00D02D6B">
        <w:t> </w:t>
      </w:r>
      <w:r w:rsidRPr="00D02D6B">
        <w:t>1, 2, 5 or 6 of Table 139.925 in relation to an ARFFS at the corresponding aerodrome, CASA may impose any condition necessary to give effect to an arrangement mentioned in subsection</w:t>
      </w:r>
      <w:r w:rsidR="00D02D6B">
        <w:t> </w:t>
      </w:r>
      <w:r w:rsidRPr="00D02D6B">
        <w:t>11</w:t>
      </w:r>
      <w:r w:rsidR="00E56B54" w:rsidRPr="00D02D6B">
        <w:t xml:space="preserve"> </w:t>
      </w:r>
      <w:r w:rsidRPr="00D02D6B">
        <w:t xml:space="preserve">(3) of the </w:t>
      </w:r>
      <w:r w:rsidRPr="00D02D6B">
        <w:rPr>
          <w:i/>
        </w:rPr>
        <w:t>Air Services Act 1995</w:t>
      </w:r>
      <w:r w:rsidRPr="00D02D6B">
        <w:t>.</w:t>
      </w:r>
    </w:p>
    <w:p w14:paraId="039526E2" w14:textId="77777777" w:rsidR="00F967BE" w:rsidRPr="00D02D6B" w:rsidRDefault="00F967BE" w:rsidP="00554CE3">
      <w:pPr>
        <w:pStyle w:val="ActHead5"/>
      </w:pPr>
      <w:bookmarkStart w:id="148" w:name="_Toc381625138"/>
      <w:r w:rsidRPr="00D02D6B">
        <w:rPr>
          <w:rStyle w:val="CharSectno"/>
        </w:rPr>
        <w:lastRenderedPageBreak/>
        <w:t>139.970</w:t>
      </w:r>
      <w:r w:rsidR="00EE64B8" w:rsidRPr="00D02D6B">
        <w:t xml:space="preserve">  </w:t>
      </w:r>
      <w:r w:rsidRPr="00D02D6B">
        <w:t>When decision must be made</w:t>
      </w:r>
      <w:bookmarkEnd w:id="148"/>
    </w:p>
    <w:p w14:paraId="0C0151F2" w14:textId="77777777" w:rsidR="00F967BE" w:rsidRPr="00D02D6B" w:rsidRDefault="00F967BE" w:rsidP="00554CE3">
      <w:pPr>
        <w:pStyle w:val="subsection"/>
      </w:pPr>
      <w:r w:rsidRPr="00D02D6B">
        <w:tab/>
        <w:t>(1)</w:t>
      </w:r>
      <w:r w:rsidRPr="00D02D6B">
        <w:tab/>
        <w:t>If CASA does not make a decision about an application within 21 days after receiving it, CASA is taken to have refused the application.</w:t>
      </w:r>
    </w:p>
    <w:p w14:paraId="29B159FA" w14:textId="77777777" w:rsidR="00F967BE" w:rsidRPr="00D02D6B" w:rsidRDefault="00F967BE" w:rsidP="00554CE3">
      <w:pPr>
        <w:pStyle w:val="subsection"/>
      </w:pPr>
      <w:r w:rsidRPr="00D02D6B">
        <w:tab/>
        <w:t>(2)</w:t>
      </w:r>
      <w:r w:rsidRPr="00D02D6B">
        <w:tab/>
        <w:t xml:space="preserve">However, if CASA makes a request under </w:t>
      </w:r>
      <w:r w:rsidR="00D41C2C" w:rsidRPr="00D02D6B">
        <w:t>regulation</w:t>
      </w:r>
      <w:r w:rsidR="00D02D6B">
        <w:t> </w:t>
      </w:r>
      <w:r w:rsidR="00D41C2C" w:rsidRPr="00D02D6B">
        <w:t xml:space="preserve">11.035 or 11.040, </w:t>
      </w:r>
      <w:r w:rsidRPr="00D02D6B">
        <w:t>the time between when CASA makes the request, and when the applicant’s officer or officers participates or participate in the interview, or gives CASA the information or copy requested, does not count towards the period.</w:t>
      </w:r>
    </w:p>
    <w:p w14:paraId="13D593FB" w14:textId="77777777" w:rsidR="00F967BE" w:rsidRPr="00D02D6B" w:rsidRDefault="00F967BE" w:rsidP="00554CE3">
      <w:pPr>
        <w:pStyle w:val="subsection"/>
      </w:pPr>
      <w:r w:rsidRPr="00D02D6B">
        <w:tab/>
        <w:t>(3)</w:t>
      </w:r>
      <w:r w:rsidRPr="00D02D6B">
        <w:tab/>
        <w:t xml:space="preserve">Also, if CASA asks an applicant to make a statutory declaration under </w:t>
      </w:r>
      <w:r w:rsidR="00166ECF" w:rsidRPr="00D02D6B">
        <w:t>regulation</w:t>
      </w:r>
      <w:r w:rsidR="00D02D6B">
        <w:t> </w:t>
      </w:r>
      <w:r w:rsidR="00166ECF" w:rsidRPr="00D02D6B">
        <w:t>11.047 or subregulation</w:t>
      </w:r>
      <w:r w:rsidR="00D02D6B">
        <w:t> </w:t>
      </w:r>
      <w:r w:rsidR="00166ECF" w:rsidRPr="00D02D6B">
        <w:t xml:space="preserve">11.050 (3A), </w:t>
      </w:r>
      <w:r w:rsidRPr="00D02D6B">
        <w:t>the time between when CASA asks the applicant to do so and when the applicant gives CASA the statutory declaration does not count towards the period.</w:t>
      </w:r>
    </w:p>
    <w:p w14:paraId="039AB497" w14:textId="77777777" w:rsidR="00166ECF" w:rsidRPr="00D02D6B" w:rsidRDefault="00166ECF" w:rsidP="00554CE3">
      <w:pPr>
        <w:pStyle w:val="subsection"/>
      </w:pPr>
      <w:r w:rsidRPr="00D02D6B">
        <w:tab/>
        <w:t>(4)</w:t>
      </w:r>
      <w:r w:rsidRPr="00D02D6B">
        <w:tab/>
        <w:t>Also, if CASA invites an applicant to make a written submission under subregulation</w:t>
      </w:r>
      <w:r w:rsidR="00D02D6B">
        <w:t> </w:t>
      </w:r>
      <w:r w:rsidRPr="00D02D6B">
        <w:t>11.050 (2), the time between when CASA gives the invitation and when the applicant makes the written submission does not count towards the period.</w:t>
      </w:r>
    </w:p>
    <w:p w14:paraId="610EC55E" w14:textId="77777777" w:rsidR="00F967BE" w:rsidRPr="00D02D6B" w:rsidRDefault="00F967BE" w:rsidP="00554CE3">
      <w:pPr>
        <w:pStyle w:val="ActHead5"/>
      </w:pPr>
      <w:bookmarkStart w:id="149" w:name="_Toc381625139"/>
      <w:r w:rsidRPr="00D02D6B">
        <w:rPr>
          <w:rStyle w:val="CharSectno"/>
        </w:rPr>
        <w:t>139.995</w:t>
      </w:r>
      <w:r w:rsidR="00EE64B8" w:rsidRPr="00D02D6B">
        <w:t xml:space="preserve">  </w:t>
      </w:r>
      <w:r w:rsidRPr="00D02D6B">
        <w:t>Application for variation of approval</w:t>
      </w:r>
      <w:bookmarkEnd w:id="149"/>
    </w:p>
    <w:p w14:paraId="0EB6900D" w14:textId="77777777" w:rsidR="00F967BE" w:rsidRPr="00D02D6B" w:rsidRDefault="00F967BE" w:rsidP="00554CE3">
      <w:pPr>
        <w:pStyle w:val="subsection"/>
      </w:pPr>
      <w:r w:rsidRPr="00D02D6B">
        <w:tab/>
        <w:t>(1)</w:t>
      </w:r>
      <w:r w:rsidRPr="00D02D6B">
        <w:tab/>
        <w:t>An approved ARFFS provider may apply to vary its approval.</w:t>
      </w:r>
    </w:p>
    <w:p w14:paraId="0CC10197" w14:textId="77777777" w:rsidR="00166ECF" w:rsidRPr="00D02D6B" w:rsidRDefault="00166ECF" w:rsidP="00554CE3">
      <w:pPr>
        <w:pStyle w:val="subsection"/>
      </w:pPr>
      <w:r w:rsidRPr="00D02D6B">
        <w:tab/>
        <w:t>(2)</w:t>
      </w:r>
      <w:r w:rsidRPr="00D02D6B">
        <w:tab/>
        <w:t>Regulations</w:t>
      </w:r>
      <w:r w:rsidR="00D02D6B">
        <w:t> </w:t>
      </w:r>
      <w:r w:rsidRPr="00D02D6B">
        <w:t>139.965 and 139.970 apply to the application.</w:t>
      </w:r>
    </w:p>
    <w:p w14:paraId="6366C08A" w14:textId="77777777" w:rsidR="00166ECF" w:rsidRPr="00D02D6B" w:rsidRDefault="00EE64B8" w:rsidP="00554CE3">
      <w:pPr>
        <w:pStyle w:val="notetext"/>
      </w:pPr>
      <w:r w:rsidRPr="00D02D6B">
        <w:t>Note:</w:t>
      </w:r>
      <w:r w:rsidRPr="00D02D6B">
        <w:tab/>
        <w:t>Part</w:t>
      </w:r>
      <w:r w:rsidR="00D02D6B">
        <w:t> </w:t>
      </w:r>
      <w:r w:rsidR="00166ECF" w:rsidRPr="00D02D6B">
        <w:t>11 also contains provisions relating to an application for variation of approval.</w:t>
      </w:r>
    </w:p>
    <w:p w14:paraId="77F5614B" w14:textId="77777777" w:rsidR="00F967BE" w:rsidRPr="00D02D6B" w:rsidRDefault="00F967BE" w:rsidP="00554CE3">
      <w:pPr>
        <w:pStyle w:val="ActHead5"/>
      </w:pPr>
      <w:bookmarkStart w:id="150" w:name="_Toc381625140"/>
      <w:r w:rsidRPr="00D02D6B">
        <w:rPr>
          <w:rStyle w:val="CharSectno"/>
        </w:rPr>
        <w:t>139.1005</w:t>
      </w:r>
      <w:r w:rsidR="00EE64B8" w:rsidRPr="00D02D6B">
        <w:rPr>
          <w:noProof/>
        </w:rPr>
        <w:t xml:space="preserve">  </w:t>
      </w:r>
      <w:r w:rsidRPr="00D02D6B">
        <w:t>Suspension or continued suspension of approval by show cause notice</w:t>
      </w:r>
      <w:bookmarkEnd w:id="150"/>
    </w:p>
    <w:p w14:paraId="1BA2816B" w14:textId="77777777" w:rsidR="00F967BE" w:rsidRPr="00D02D6B" w:rsidRDefault="00F967BE" w:rsidP="00554CE3">
      <w:pPr>
        <w:pStyle w:val="subsection"/>
      </w:pPr>
      <w:r w:rsidRPr="00D02D6B">
        <w:tab/>
        <w:t>(1)</w:t>
      </w:r>
      <w:r w:rsidRPr="00D02D6B">
        <w:tab/>
        <w:t>CASA may state, in a show cause notice, that the approval as an approved ARFFS provider of the ARFFS provider concerned is suspended if CASA reasonably considers that not suspending the approval would be likely to have an adverse effect on the safety of air navigation.</w:t>
      </w:r>
    </w:p>
    <w:p w14:paraId="444BB36C" w14:textId="77777777" w:rsidR="00F967BE" w:rsidRPr="00D02D6B" w:rsidRDefault="00EE64B8" w:rsidP="00554CE3">
      <w:pPr>
        <w:pStyle w:val="notetext"/>
      </w:pPr>
      <w:r w:rsidRPr="00D02D6B">
        <w:t>Note:</w:t>
      </w:r>
      <w:r w:rsidRPr="00D02D6B">
        <w:tab/>
      </w:r>
      <w:r w:rsidR="00F967BE" w:rsidRPr="00D02D6B">
        <w:t>Regulation</w:t>
      </w:r>
      <w:r w:rsidR="00D02D6B">
        <w:t> </w:t>
      </w:r>
      <w:r w:rsidR="00F967BE" w:rsidRPr="00D02D6B">
        <w:t>201.004 provides for review of certain decisions by the Administrative Appeals Tribunal.</w:t>
      </w:r>
    </w:p>
    <w:p w14:paraId="272F1000" w14:textId="77777777" w:rsidR="00F967BE" w:rsidRPr="00D02D6B" w:rsidRDefault="00F967BE" w:rsidP="00554CE3">
      <w:pPr>
        <w:pStyle w:val="subsection"/>
      </w:pPr>
      <w:r w:rsidRPr="00D02D6B">
        <w:lastRenderedPageBreak/>
        <w:tab/>
        <w:t>(2)</w:t>
      </w:r>
      <w:r w:rsidRPr="00D02D6B">
        <w:tab/>
        <w:t>If a show cause notice states that the approval is suspended:</w:t>
      </w:r>
    </w:p>
    <w:p w14:paraId="53859AB4" w14:textId="77777777" w:rsidR="00F967BE" w:rsidRPr="00D02D6B" w:rsidRDefault="00F967BE" w:rsidP="00554CE3">
      <w:pPr>
        <w:pStyle w:val="paragraph"/>
      </w:pPr>
      <w:r w:rsidRPr="00D02D6B">
        <w:tab/>
        <w:t>(a)</w:t>
      </w:r>
      <w:r w:rsidRPr="00D02D6B">
        <w:tab/>
        <w:t>if the approval is already suspended when the show cause notice is given to the holder</w:t>
      </w:r>
      <w:r w:rsidR="00EE64B8" w:rsidRPr="00D02D6B">
        <w:t>—</w:t>
      </w:r>
      <w:r w:rsidRPr="00D02D6B">
        <w:t>the approval continues to be suspended until CASA revokes the suspension, or the suspension lapses under subregulation (4); or</w:t>
      </w:r>
    </w:p>
    <w:p w14:paraId="478CC8E7" w14:textId="77777777" w:rsidR="00F967BE" w:rsidRPr="00D02D6B" w:rsidRDefault="00F967BE" w:rsidP="00554CE3">
      <w:pPr>
        <w:pStyle w:val="paragraph"/>
      </w:pPr>
      <w:r w:rsidRPr="00D02D6B">
        <w:tab/>
        <w:t>(b)</w:t>
      </w:r>
      <w:r w:rsidRPr="00D02D6B">
        <w:tab/>
        <w:t>the approval is suspended from when the notice is given to the approved ARFFS provider concerned.</w:t>
      </w:r>
    </w:p>
    <w:p w14:paraId="7F0413C4" w14:textId="77777777" w:rsidR="00F967BE" w:rsidRPr="00D02D6B" w:rsidRDefault="00F967BE" w:rsidP="00554CE3">
      <w:pPr>
        <w:pStyle w:val="subsection"/>
      </w:pPr>
      <w:r w:rsidRPr="00D02D6B">
        <w:tab/>
        <w:t>(3)</w:t>
      </w:r>
      <w:r w:rsidRPr="00D02D6B">
        <w:tab/>
        <w:t>CASA may revoke the suspension at any time.</w:t>
      </w:r>
    </w:p>
    <w:p w14:paraId="5A773BD7" w14:textId="77777777" w:rsidR="00F967BE" w:rsidRPr="00D02D6B" w:rsidRDefault="00F967BE" w:rsidP="00554CE3">
      <w:pPr>
        <w:pStyle w:val="subsection"/>
      </w:pPr>
      <w:r w:rsidRPr="00D02D6B">
        <w:tab/>
        <w:t>(4)</w:t>
      </w:r>
      <w:r w:rsidRPr="00D02D6B">
        <w:tab/>
        <w:t>If CASA has not cancelled the approval within 90 days after the day the show cause notice is given to the provider, the suspension lapses at the end of that period.</w:t>
      </w:r>
    </w:p>
    <w:p w14:paraId="2B3F87B1" w14:textId="77777777" w:rsidR="00F967BE" w:rsidRPr="00D02D6B" w:rsidRDefault="00F967BE" w:rsidP="00554CE3">
      <w:pPr>
        <w:pStyle w:val="ActHead5"/>
      </w:pPr>
      <w:bookmarkStart w:id="151" w:name="_Toc381625141"/>
      <w:r w:rsidRPr="00D02D6B">
        <w:rPr>
          <w:rStyle w:val="CharSectno"/>
        </w:rPr>
        <w:t>139.1010</w:t>
      </w:r>
      <w:r w:rsidR="00EE64B8" w:rsidRPr="00D02D6B">
        <w:t xml:space="preserve">  </w:t>
      </w:r>
      <w:r w:rsidRPr="00D02D6B">
        <w:t>Grounds for cancellation of approval</w:t>
      </w:r>
      <w:bookmarkEnd w:id="151"/>
    </w:p>
    <w:p w14:paraId="3F4549F2" w14:textId="77777777" w:rsidR="00F967BE" w:rsidRPr="00D02D6B" w:rsidRDefault="00F967BE" w:rsidP="00554CE3">
      <w:pPr>
        <w:pStyle w:val="subsection"/>
      </w:pPr>
      <w:r w:rsidRPr="00D02D6B">
        <w:tab/>
      </w:r>
      <w:r w:rsidRPr="00D02D6B">
        <w:tab/>
        <w:t>It is grounds for the cancellation of the approval of an approved ARFFS provider if the provider:</w:t>
      </w:r>
    </w:p>
    <w:p w14:paraId="6032AF0A" w14:textId="77777777" w:rsidR="00F967BE" w:rsidRPr="00D02D6B" w:rsidRDefault="00F967BE" w:rsidP="00554CE3">
      <w:pPr>
        <w:pStyle w:val="paragraph"/>
      </w:pPr>
      <w:r w:rsidRPr="00D02D6B">
        <w:tab/>
        <w:t>(a)</w:t>
      </w:r>
      <w:r w:rsidRPr="00D02D6B">
        <w:tab/>
        <w:t>has breached a condition of the approval; or</w:t>
      </w:r>
    </w:p>
    <w:p w14:paraId="13720294" w14:textId="77777777" w:rsidR="00F967BE" w:rsidRPr="00D02D6B" w:rsidRDefault="00F967BE" w:rsidP="00554CE3">
      <w:pPr>
        <w:pStyle w:val="paragraph"/>
      </w:pPr>
      <w:r w:rsidRPr="00D02D6B">
        <w:tab/>
        <w:t>(b)</w:t>
      </w:r>
      <w:r w:rsidRPr="00D02D6B">
        <w:tab/>
        <w:t>has contravened the Act or these Regulations; or</w:t>
      </w:r>
    </w:p>
    <w:p w14:paraId="17D9A97B" w14:textId="77777777" w:rsidR="00F967BE" w:rsidRPr="00D02D6B" w:rsidRDefault="00F967BE" w:rsidP="00554CE3">
      <w:pPr>
        <w:pStyle w:val="paragraph"/>
      </w:pPr>
      <w:r w:rsidRPr="00D02D6B">
        <w:tab/>
        <w:t>(c)</w:t>
      </w:r>
      <w:r w:rsidRPr="00D02D6B">
        <w:tab/>
        <w:t>has otherwise been guilty of conduct that renders the holder’s continued holding of the approval likely to have an adverse effect on the safety of air navigation.</w:t>
      </w:r>
    </w:p>
    <w:p w14:paraId="144792A0" w14:textId="77777777" w:rsidR="00F967BE" w:rsidRPr="00D02D6B" w:rsidRDefault="00EE64B8" w:rsidP="00554CE3">
      <w:pPr>
        <w:pStyle w:val="notetext"/>
      </w:pPr>
      <w:r w:rsidRPr="00D02D6B">
        <w:t>Note:</w:t>
      </w:r>
      <w:r w:rsidRPr="00D02D6B">
        <w:tab/>
      </w:r>
      <w:r w:rsidR="00F967BE" w:rsidRPr="00D02D6B">
        <w:t>Regulation</w:t>
      </w:r>
      <w:r w:rsidR="00D02D6B">
        <w:t> </w:t>
      </w:r>
      <w:r w:rsidR="00F967BE" w:rsidRPr="00D02D6B">
        <w:t>201.004 provides for review of certain decisions by the Administrative Appeals Tribunal.</w:t>
      </w:r>
    </w:p>
    <w:p w14:paraId="18D0CDC8" w14:textId="77777777" w:rsidR="00F967BE" w:rsidRPr="00D02D6B" w:rsidRDefault="00F967BE" w:rsidP="00554CE3">
      <w:pPr>
        <w:pStyle w:val="ActHead5"/>
      </w:pPr>
      <w:bookmarkStart w:id="152" w:name="_Toc381625142"/>
      <w:r w:rsidRPr="00D02D6B">
        <w:rPr>
          <w:rStyle w:val="CharSectno"/>
        </w:rPr>
        <w:t>139.1015</w:t>
      </w:r>
      <w:r w:rsidR="00EE64B8" w:rsidRPr="00D02D6B">
        <w:t xml:space="preserve">  </w:t>
      </w:r>
      <w:r w:rsidRPr="00D02D6B">
        <w:t>Notice to approved ARFFS provider to show cause</w:t>
      </w:r>
      <w:bookmarkEnd w:id="152"/>
    </w:p>
    <w:p w14:paraId="1D733A57" w14:textId="77777777" w:rsidR="00F967BE" w:rsidRPr="00D02D6B" w:rsidRDefault="00F967BE" w:rsidP="00554CE3">
      <w:pPr>
        <w:pStyle w:val="subsection"/>
      </w:pPr>
      <w:r w:rsidRPr="00D02D6B">
        <w:tab/>
        <w:t>(1)</w:t>
      </w:r>
      <w:r w:rsidRPr="00D02D6B">
        <w:tab/>
        <w:t>CASA may give an approved ARFFS provider a show cause notice if there are reasonable grounds for believing that there are facts or circumstances that amount to grounds for the cancellation of the approval.</w:t>
      </w:r>
    </w:p>
    <w:p w14:paraId="6891D66C" w14:textId="77777777" w:rsidR="00F967BE" w:rsidRPr="00D02D6B" w:rsidRDefault="00F967BE" w:rsidP="00554CE3">
      <w:pPr>
        <w:pStyle w:val="subsection"/>
      </w:pPr>
      <w:r w:rsidRPr="00D02D6B">
        <w:tab/>
        <w:t>(2)</w:t>
      </w:r>
      <w:r w:rsidRPr="00D02D6B">
        <w:tab/>
        <w:t>A show cause notice must:</w:t>
      </w:r>
    </w:p>
    <w:p w14:paraId="3DDBDDA1" w14:textId="77777777" w:rsidR="00F967BE" w:rsidRPr="00D02D6B" w:rsidRDefault="00F967BE" w:rsidP="00554CE3">
      <w:pPr>
        <w:pStyle w:val="paragraph"/>
      </w:pPr>
      <w:r w:rsidRPr="00D02D6B">
        <w:tab/>
        <w:t>(a)</w:t>
      </w:r>
      <w:r w:rsidRPr="00D02D6B">
        <w:tab/>
        <w:t>tell the provider of the facts and circumstances that justify the cancellation of the approval; and</w:t>
      </w:r>
    </w:p>
    <w:p w14:paraId="36D22EA6" w14:textId="77777777" w:rsidR="00F967BE" w:rsidRPr="00D02D6B" w:rsidRDefault="00F967BE" w:rsidP="00554CE3">
      <w:pPr>
        <w:pStyle w:val="paragraph"/>
      </w:pPr>
      <w:r w:rsidRPr="00D02D6B">
        <w:tab/>
        <w:t>(b)</w:t>
      </w:r>
      <w:r w:rsidRPr="00D02D6B">
        <w:tab/>
        <w:t>invite the holder to show in writing, within a reasonable period stated in the notice, why the approval should not be cancelled.</w:t>
      </w:r>
    </w:p>
    <w:p w14:paraId="385462E2" w14:textId="77777777" w:rsidR="00F967BE" w:rsidRPr="00D02D6B" w:rsidRDefault="00F967BE" w:rsidP="00554CE3">
      <w:pPr>
        <w:pStyle w:val="subsection"/>
      </w:pPr>
      <w:r w:rsidRPr="00D02D6B">
        <w:lastRenderedPageBreak/>
        <w:tab/>
        <w:t>(3)</w:t>
      </w:r>
      <w:r w:rsidRPr="00D02D6B">
        <w:tab/>
        <w:t xml:space="preserve">For </w:t>
      </w:r>
      <w:r w:rsidR="00D02D6B">
        <w:t>paragraph (</w:t>
      </w:r>
      <w:r w:rsidRPr="00D02D6B">
        <w:t>2</w:t>
      </w:r>
      <w:r w:rsidR="00EE64B8" w:rsidRPr="00D02D6B">
        <w:t>)(</w:t>
      </w:r>
      <w:r w:rsidRPr="00D02D6B">
        <w:t>b), the period must not be less than 7 days.</w:t>
      </w:r>
    </w:p>
    <w:p w14:paraId="18624402" w14:textId="77777777" w:rsidR="00F967BE" w:rsidRPr="00D02D6B" w:rsidRDefault="00F967BE" w:rsidP="00554CE3">
      <w:pPr>
        <w:pStyle w:val="ActHead5"/>
      </w:pPr>
      <w:bookmarkStart w:id="153" w:name="_Toc381625143"/>
      <w:r w:rsidRPr="00D02D6B">
        <w:rPr>
          <w:rStyle w:val="CharSectno"/>
        </w:rPr>
        <w:t>139.1020</w:t>
      </w:r>
      <w:r w:rsidR="00EE64B8" w:rsidRPr="00D02D6B">
        <w:rPr>
          <w:noProof/>
        </w:rPr>
        <w:t xml:space="preserve">  </w:t>
      </w:r>
      <w:r w:rsidRPr="00D02D6B">
        <w:t>Cancellation of approval after show cause notice</w:t>
      </w:r>
      <w:bookmarkEnd w:id="153"/>
    </w:p>
    <w:p w14:paraId="0CD7B448" w14:textId="77777777" w:rsidR="00F967BE" w:rsidRPr="00D02D6B" w:rsidRDefault="00F967BE" w:rsidP="00554CE3">
      <w:pPr>
        <w:pStyle w:val="subsection"/>
      </w:pPr>
      <w:r w:rsidRPr="00D02D6B">
        <w:tab/>
        <w:t>(1)</w:t>
      </w:r>
      <w:r w:rsidRPr="00D02D6B">
        <w:tab/>
        <w:t>CASA may cancel an approval only if:</w:t>
      </w:r>
    </w:p>
    <w:p w14:paraId="4A2BE06F" w14:textId="77777777" w:rsidR="00F967BE" w:rsidRPr="00D02D6B" w:rsidRDefault="00F967BE" w:rsidP="00554CE3">
      <w:pPr>
        <w:pStyle w:val="paragraph"/>
      </w:pPr>
      <w:r w:rsidRPr="00D02D6B">
        <w:tab/>
        <w:t>(a)</w:t>
      </w:r>
      <w:r w:rsidRPr="00D02D6B">
        <w:tab/>
        <w:t>there exist facts or circumstances that amount to grounds for the cancellation of the approval; and</w:t>
      </w:r>
    </w:p>
    <w:p w14:paraId="104DD799" w14:textId="77777777" w:rsidR="00F967BE" w:rsidRPr="00D02D6B" w:rsidRDefault="00F967BE" w:rsidP="00554CE3">
      <w:pPr>
        <w:pStyle w:val="paragraph"/>
      </w:pPr>
      <w:r w:rsidRPr="00D02D6B">
        <w:tab/>
        <w:t>(b)</w:t>
      </w:r>
      <w:r w:rsidRPr="00D02D6B">
        <w:tab/>
        <w:t>CASA has given the holder a show cause notice in relation to the grounds for the proposed cancellation; and</w:t>
      </w:r>
    </w:p>
    <w:p w14:paraId="1554B0D2" w14:textId="77777777" w:rsidR="00F967BE" w:rsidRPr="00D02D6B" w:rsidRDefault="00F967BE" w:rsidP="00554CE3">
      <w:pPr>
        <w:pStyle w:val="paragraph"/>
      </w:pPr>
      <w:r w:rsidRPr="00D02D6B">
        <w:tab/>
        <w:t>(c)</w:t>
      </w:r>
      <w:r w:rsidRPr="00D02D6B">
        <w:tab/>
        <w:t>CASA has taken into account any written representations made, within the period stated in the notice, by or on behalf of the holder; and</w:t>
      </w:r>
    </w:p>
    <w:p w14:paraId="6D103084" w14:textId="77777777" w:rsidR="00F967BE" w:rsidRPr="00D02D6B" w:rsidRDefault="00F967BE" w:rsidP="00554CE3">
      <w:pPr>
        <w:pStyle w:val="paragraph"/>
      </w:pPr>
      <w:r w:rsidRPr="00D02D6B">
        <w:tab/>
        <w:t>(d)</w:t>
      </w:r>
      <w:r w:rsidRPr="00D02D6B">
        <w:tab/>
        <w:t>not cancelling the approval would be likely to have an adverse effect on the safety of air navigation.</w:t>
      </w:r>
    </w:p>
    <w:p w14:paraId="21223C0E" w14:textId="77777777" w:rsidR="00F967BE" w:rsidRPr="00D02D6B" w:rsidRDefault="00F967BE" w:rsidP="00554CE3">
      <w:pPr>
        <w:pStyle w:val="subsection"/>
      </w:pPr>
      <w:r w:rsidRPr="00D02D6B">
        <w:tab/>
        <w:t>(2)</w:t>
      </w:r>
      <w:r w:rsidRPr="00D02D6B">
        <w:tab/>
        <w:t>If CASA has given a show cause notice to an approved ARFFS provider, and it decides not to cancel the approval, it:</w:t>
      </w:r>
    </w:p>
    <w:p w14:paraId="3966A18E" w14:textId="77777777" w:rsidR="00F967BE" w:rsidRPr="00D02D6B" w:rsidRDefault="00F967BE" w:rsidP="00554CE3">
      <w:pPr>
        <w:pStyle w:val="paragraph"/>
      </w:pPr>
      <w:r w:rsidRPr="00D02D6B">
        <w:tab/>
        <w:t>(a)</w:t>
      </w:r>
      <w:r w:rsidRPr="00D02D6B">
        <w:tab/>
        <w:t>must tell the provider in writing of the decision; and</w:t>
      </w:r>
    </w:p>
    <w:p w14:paraId="31508E77" w14:textId="77777777" w:rsidR="00F967BE" w:rsidRPr="00D02D6B" w:rsidRDefault="00F967BE" w:rsidP="00554CE3">
      <w:pPr>
        <w:pStyle w:val="paragraph"/>
      </w:pPr>
      <w:r w:rsidRPr="00D02D6B">
        <w:tab/>
        <w:t>(b)</w:t>
      </w:r>
      <w:r w:rsidRPr="00D02D6B">
        <w:tab/>
        <w:t>must, if the approval is suspended, revoke the suspension.</w:t>
      </w:r>
    </w:p>
    <w:p w14:paraId="7A7648D0" w14:textId="77777777" w:rsidR="00F967BE" w:rsidRPr="00D02D6B" w:rsidRDefault="00F967BE" w:rsidP="00554CE3">
      <w:pPr>
        <w:pStyle w:val="ActHead5"/>
      </w:pPr>
      <w:bookmarkStart w:id="154" w:name="_Toc381625144"/>
      <w:r w:rsidRPr="00D02D6B">
        <w:rPr>
          <w:rStyle w:val="CharSectno"/>
        </w:rPr>
        <w:t>139.1022</w:t>
      </w:r>
      <w:r w:rsidR="00EE64B8" w:rsidRPr="00D02D6B">
        <w:t xml:space="preserve">  </w:t>
      </w:r>
      <w:r w:rsidRPr="00D02D6B">
        <w:t>Cancellation if holder ceases to provide ARFFS</w:t>
      </w:r>
      <w:bookmarkEnd w:id="154"/>
    </w:p>
    <w:p w14:paraId="26D44EBF" w14:textId="77777777" w:rsidR="00F967BE" w:rsidRPr="00D02D6B" w:rsidRDefault="00F967BE" w:rsidP="00554CE3">
      <w:pPr>
        <w:pStyle w:val="subsection"/>
      </w:pPr>
      <w:r w:rsidRPr="00D02D6B">
        <w:tab/>
        <w:t>(1)</w:t>
      </w:r>
      <w:r w:rsidRPr="00D02D6B">
        <w:tab/>
        <w:t>CASA must cancel the approval of a person mentioned in column 2 of item</w:t>
      </w:r>
      <w:r w:rsidR="00D02D6B">
        <w:t> </w:t>
      </w:r>
      <w:r w:rsidRPr="00D02D6B">
        <w:t>3</w:t>
      </w:r>
      <w:r w:rsidR="00E56B54" w:rsidRPr="00D02D6B">
        <w:t xml:space="preserve"> </w:t>
      </w:r>
      <w:r w:rsidRPr="00D02D6B">
        <w:t>or 4 of Table</w:t>
      </w:r>
      <w:r w:rsidR="00E56B54" w:rsidRPr="00D02D6B">
        <w:t xml:space="preserve"> </w:t>
      </w:r>
      <w:r w:rsidRPr="00D02D6B">
        <w:t>139.925 if the person ceases to be an ARFFS provider for the aerodrome mentioned in column 3 of the item.</w:t>
      </w:r>
    </w:p>
    <w:p w14:paraId="39DDC08A" w14:textId="77777777" w:rsidR="00F967BE" w:rsidRPr="00D02D6B" w:rsidRDefault="00F967BE" w:rsidP="00554CE3">
      <w:pPr>
        <w:pStyle w:val="subsection"/>
      </w:pPr>
      <w:r w:rsidRPr="00D02D6B">
        <w:tab/>
        <w:t>(2)</w:t>
      </w:r>
      <w:r w:rsidRPr="00D02D6B">
        <w:tab/>
        <w:t>CASA must cancel the approval of a person mentioned in column</w:t>
      </w:r>
      <w:r w:rsidR="00E56B54" w:rsidRPr="00D02D6B">
        <w:t xml:space="preserve"> </w:t>
      </w:r>
      <w:r w:rsidRPr="00D02D6B">
        <w:t>2 of item</w:t>
      </w:r>
      <w:r w:rsidR="00D02D6B">
        <w:t> </w:t>
      </w:r>
      <w:r w:rsidRPr="00D02D6B">
        <w:t>5 of Table 139.925 if the cooperation or arrangement mentioned in that item ceases.</w:t>
      </w:r>
    </w:p>
    <w:p w14:paraId="0B304F18" w14:textId="77777777" w:rsidR="00F967BE" w:rsidRPr="00D02D6B" w:rsidRDefault="00F967BE" w:rsidP="00554CE3">
      <w:pPr>
        <w:pStyle w:val="subsection"/>
      </w:pPr>
      <w:r w:rsidRPr="00D02D6B">
        <w:tab/>
        <w:t>(3)</w:t>
      </w:r>
      <w:r w:rsidRPr="00D02D6B">
        <w:tab/>
        <w:t>CASA must cancel the approval of a person mentioned in column</w:t>
      </w:r>
      <w:r w:rsidR="00E56B54" w:rsidRPr="00D02D6B">
        <w:t xml:space="preserve"> </w:t>
      </w:r>
      <w:r w:rsidRPr="00D02D6B">
        <w:t>2 of item</w:t>
      </w:r>
      <w:r w:rsidR="00D02D6B">
        <w:t> </w:t>
      </w:r>
      <w:r w:rsidRPr="00D02D6B">
        <w:t>6 of Table</w:t>
      </w:r>
      <w:r w:rsidR="00E56B54" w:rsidRPr="00D02D6B">
        <w:t xml:space="preserve"> </w:t>
      </w:r>
      <w:r w:rsidRPr="00D02D6B">
        <w:t>139.925 if the arrangement mentioned in that item ceases.</w:t>
      </w:r>
    </w:p>
    <w:p w14:paraId="575700D8" w14:textId="77777777" w:rsidR="00A65FE4" w:rsidRPr="00D02D6B" w:rsidRDefault="00A65FE4" w:rsidP="00554CE3">
      <w:pPr>
        <w:pStyle w:val="subsection"/>
      </w:pPr>
    </w:p>
    <w:p w14:paraId="3FC82FFE" w14:textId="77777777" w:rsidR="00A65FE4" w:rsidRPr="00D02D6B" w:rsidRDefault="00A65FE4" w:rsidP="00554CE3">
      <w:pPr>
        <w:sectPr w:rsidR="00A65FE4" w:rsidRPr="00D02D6B" w:rsidSect="002D75A9">
          <w:headerReference w:type="even" r:id="rId27"/>
          <w:headerReference w:type="default" r:id="rId28"/>
          <w:footerReference w:type="even" r:id="rId29"/>
          <w:footerReference w:type="default" r:id="rId30"/>
          <w:headerReference w:type="first" r:id="rId31"/>
          <w:footerReference w:type="first" r:id="rId32"/>
          <w:pgSz w:w="11907" w:h="16839"/>
          <w:pgMar w:top="2381" w:right="2410" w:bottom="4253" w:left="2410" w:header="720" w:footer="3402" w:gutter="0"/>
          <w:cols w:space="708"/>
          <w:docGrid w:linePitch="360"/>
        </w:sectPr>
      </w:pPr>
    </w:p>
    <w:p w14:paraId="7DE5EEB9" w14:textId="77777777" w:rsidR="00F967BE" w:rsidRPr="00D02D6B" w:rsidRDefault="00EE64B8" w:rsidP="00554CE3">
      <w:pPr>
        <w:pStyle w:val="ActHead2"/>
        <w:pageBreakBefore/>
      </w:pPr>
      <w:bookmarkStart w:id="155" w:name="_Toc381625145"/>
      <w:r w:rsidRPr="00D02D6B">
        <w:rPr>
          <w:rStyle w:val="CharPartNo"/>
        </w:rPr>
        <w:lastRenderedPageBreak/>
        <w:t>Part</w:t>
      </w:r>
      <w:r w:rsidR="00D02D6B" w:rsidRPr="00D02D6B">
        <w:rPr>
          <w:rStyle w:val="CharPartNo"/>
        </w:rPr>
        <w:t> </w:t>
      </w:r>
      <w:r w:rsidR="00F967BE" w:rsidRPr="00D02D6B">
        <w:rPr>
          <w:rStyle w:val="CharPartNo"/>
        </w:rPr>
        <w:t>141</w:t>
      </w:r>
      <w:r w:rsidRPr="00D02D6B">
        <w:t>—</w:t>
      </w:r>
      <w:r w:rsidR="00F967BE" w:rsidRPr="00D02D6B">
        <w:rPr>
          <w:rStyle w:val="CharPartText"/>
        </w:rPr>
        <w:t>Flying training organisations</w:t>
      </w:r>
      <w:bookmarkEnd w:id="155"/>
    </w:p>
    <w:p w14:paraId="79042C09" w14:textId="77777777" w:rsidR="00F967BE" w:rsidRPr="00D02D6B" w:rsidRDefault="00EE64B8" w:rsidP="00554CE3">
      <w:pPr>
        <w:pStyle w:val="Header"/>
      </w:pPr>
      <w:r w:rsidRPr="00D02D6B">
        <w:rPr>
          <w:rStyle w:val="CharSubPartNoCASA"/>
        </w:rPr>
        <w:t xml:space="preserve"> </w:t>
      </w:r>
      <w:r w:rsidRPr="00D02D6B">
        <w:rPr>
          <w:rStyle w:val="CharSubPartTextCASA"/>
        </w:rPr>
        <w:t xml:space="preserve"> </w:t>
      </w:r>
    </w:p>
    <w:p w14:paraId="301A46A3" w14:textId="77777777" w:rsidR="00F967BE" w:rsidRPr="00D02D6B" w:rsidRDefault="00EE64B8" w:rsidP="00554CE3">
      <w:pPr>
        <w:pStyle w:val="notetext"/>
      </w:pPr>
      <w:r w:rsidRPr="00D02D6B">
        <w:t>Note:</w:t>
      </w:r>
      <w:r w:rsidRPr="00D02D6B">
        <w:tab/>
      </w:r>
      <w:r w:rsidR="00F967BE" w:rsidRPr="00D02D6B">
        <w:t xml:space="preserve">This </w:t>
      </w:r>
      <w:r w:rsidRPr="00D02D6B">
        <w:t>Part</w:t>
      </w:r>
      <w:r w:rsidR="00E56B54" w:rsidRPr="00D02D6B">
        <w:t xml:space="preserve"> </w:t>
      </w:r>
      <w:r w:rsidR="00F967BE" w:rsidRPr="00D02D6B">
        <w:t>heading is reserved for future use.</w:t>
      </w:r>
    </w:p>
    <w:p w14:paraId="7B14AE4F" w14:textId="77777777" w:rsidR="00F967BE" w:rsidRPr="00D02D6B" w:rsidRDefault="00EE64B8" w:rsidP="00554CE3">
      <w:pPr>
        <w:pStyle w:val="ActHead2"/>
        <w:pageBreakBefore/>
      </w:pPr>
      <w:bookmarkStart w:id="156" w:name="_Toc381625146"/>
      <w:r w:rsidRPr="00D02D6B">
        <w:rPr>
          <w:rStyle w:val="CharPartNo"/>
        </w:rPr>
        <w:lastRenderedPageBreak/>
        <w:t>Part</w:t>
      </w:r>
      <w:r w:rsidR="00D02D6B" w:rsidRPr="00D02D6B">
        <w:rPr>
          <w:rStyle w:val="CharPartNo"/>
        </w:rPr>
        <w:t> </w:t>
      </w:r>
      <w:r w:rsidR="00F967BE" w:rsidRPr="00D02D6B">
        <w:rPr>
          <w:rStyle w:val="CharPartNo"/>
        </w:rPr>
        <w:t>142</w:t>
      </w:r>
      <w:r w:rsidRPr="00D02D6B">
        <w:t>—</w:t>
      </w:r>
      <w:r w:rsidR="00F967BE" w:rsidRPr="00D02D6B">
        <w:rPr>
          <w:rStyle w:val="CharPartText"/>
        </w:rPr>
        <w:t>Flight crew training and checking organisations</w:t>
      </w:r>
      <w:bookmarkEnd w:id="156"/>
    </w:p>
    <w:p w14:paraId="636FF765" w14:textId="77777777" w:rsidR="00F967BE" w:rsidRPr="00D02D6B" w:rsidRDefault="00EE64B8" w:rsidP="00554CE3">
      <w:pPr>
        <w:pStyle w:val="notetext"/>
      </w:pPr>
      <w:r w:rsidRPr="00D02D6B">
        <w:t>Note:</w:t>
      </w:r>
      <w:r w:rsidRPr="00D02D6B">
        <w:tab/>
      </w:r>
      <w:r w:rsidR="00F967BE" w:rsidRPr="00D02D6B">
        <w:t xml:space="preserve">This </w:t>
      </w:r>
      <w:r w:rsidRPr="00D02D6B">
        <w:t>Part</w:t>
      </w:r>
      <w:r w:rsidR="00E56B54" w:rsidRPr="00D02D6B">
        <w:t xml:space="preserve"> </w:t>
      </w:r>
      <w:r w:rsidR="00F967BE" w:rsidRPr="00D02D6B">
        <w:t>heading is reserved for future use.</w:t>
      </w:r>
    </w:p>
    <w:p w14:paraId="5972D0B5" w14:textId="77777777" w:rsidR="00F967BE" w:rsidRPr="00D02D6B" w:rsidRDefault="00EE64B8" w:rsidP="00554CE3">
      <w:pPr>
        <w:pStyle w:val="ActHead2"/>
        <w:pageBreakBefore/>
      </w:pPr>
      <w:bookmarkStart w:id="157" w:name="_Toc381625147"/>
      <w:r w:rsidRPr="00D02D6B">
        <w:rPr>
          <w:rStyle w:val="CharPartNo"/>
        </w:rPr>
        <w:lastRenderedPageBreak/>
        <w:t>Part</w:t>
      </w:r>
      <w:r w:rsidR="00D02D6B" w:rsidRPr="00D02D6B">
        <w:rPr>
          <w:rStyle w:val="CharPartNo"/>
        </w:rPr>
        <w:t> </w:t>
      </w:r>
      <w:r w:rsidR="00F967BE" w:rsidRPr="00D02D6B">
        <w:rPr>
          <w:rStyle w:val="CharPartNo"/>
        </w:rPr>
        <w:t>143</w:t>
      </w:r>
      <w:r w:rsidRPr="00D02D6B">
        <w:t>—</w:t>
      </w:r>
      <w:r w:rsidR="00F967BE" w:rsidRPr="00D02D6B">
        <w:rPr>
          <w:rStyle w:val="CharPartText"/>
        </w:rPr>
        <w:t>Air Traffic Services Training Providers</w:t>
      </w:r>
      <w:bookmarkEnd w:id="157"/>
    </w:p>
    <w:p w14:paraId="24BD82A0" w14:textId="77777777" w:rsidR="00F967BE" w:rsidRPr="00D02D6B" w:rsidRDefault="00EE64B8" w:rsidP="00554CE3">
      <w:pPr>
        <w:pStyle w:val="Header"/>
      </w:pPr>
      <w:r w:rsidRPr="00D02D6B">
        <w:rPr>
          <w:rStyle w:val="CharSubPartNoCASA"/>
        </w:rPr>
        <w:t xml:space="preserve"> </w:t>
      </w:r>
      <w:r w:rsidRPr="00D02D6B">
        <w:rPr>
          <w:rStyle w:val="CharSubPartTextCASA"/>
        </w:rPr>
        <w:t xml:space="preserve"> </w:t>
      </w:r>
    </w:p>
    <w:p w14:paraId="154909EC" w14:textId="77777777" w:rsidR="00BA7577" w:rsidRPr="00D02D6B" w:rsidRDefault="00BA7577" w:rsidP="00554CE3">
      <w:pPr>
        <w:pStyle w:val="Header"/>
      </w:pPr>
      <w:r w:rsidRPr="00D02D6B">
        <w:rPr>
          <w:rStyle w:val="CharDivNo"/>
        </w:rPr>
        <w:t xml:space="preserve"> </w:t>
      </w:r>
      <w:r w:rsidRPr="00D02D6B">
        <w:rPr>
          <w:rStyle w:val="CharDivText"/>
        </w:rPr>
        <w:t xml:space="preserve"> </w:t>
      </w:r>
    </w:p>
    <w:p w14:paraId="2E0E5563" w14:textId="77777777" w:rsidR="00324CAC" w:rsidRPr="00D02D6B" w:rsidRDefault="00F50686" w:rsidP="00554CE3">
      <w:pPr>
        <w:pStyle w:val="TofSectsHeading"/>
      </w:pPr>
      <w:r w:rsidRPr="00F50686">
        <w:rPr>
          <w:szCs w:val="24"/>
        </w:rPr>
        <w:t>Table of Contents</w:t>
      </w:r>
    </w:p>
    <w:p w14:paraId="76EE88B5" w14:textId="77777777" w:rsidR="00F967BE" w:rsidRPr="00D02D6B" w:rsidRDefault="00EE64B8" w:rsidP="00554CE3">
      <w:pPr>
        <w:pStyle w:val="TofSectsGroupHeading"/>
        <w:rPr>
          <w:noProof/>
        </w:rPr>
      </w:pPr>
      <w:r w:rsidRPr="00D02D6B">
        <w:rPr>
          <w:noProof/>
        </w:rPr>
        <w:t>Subpart</w:t>
      </w:r>
      <w:r w:rsidR="00E56B54" w:rsidRPr="00D02D6B">
        <w:rPr>
          <w:noProof/>
        </w:rPr>
        <w:t xml:space="preserve"> </w:t>
      </w:r>
      <w:r w:rsidR="00F967BE" w:rsidRPr="00D02D6B">
        <w:rPr>
          <w:noProof/>
        </w:rPr>
        <w:t>143.A</w:t>
      </w:r>
      <w:r w:rsidR="00586BB0">
        <w:rPr>
          <w:noProof/>
        </w:rPr>
        <w:t>—</w:t>
      </w:r>
      <w:r w:rsidR="00F967BE" w:rsidRPr="00D02D6B">
        <w:rPr>
          <w:noProof/>
        </w:rPr>
        <w:t>General</w:t>
      </w:r>
    </w:p>
    <w:p w14:paraId="37FF8E7A" w14:textId="77777777" w:rsidR="00F967BE" w:rsidRPr="00905B76" w:rsidRDefault="00F967BE" w:rsidP="00554CE3">
      <w:pPr>
        <w:pStyle w:val="TofSectsSection"/>
      </w:pPr>
      <w:r w:rsidRPr="00905B76">
        <w:t>143.005</w:t>
      </w:r>
      <w:r w:rsidRPr="00905B76">
        <w:tab/>
        <w:t>Applicability of this Part</w:t>
      </w:r>
    </w:p>
    <w:p w14:paraId="6209A86C" w14:textId="77777777" w:rsidR="00F967BE" w:rsidRPr="00905B76" w:rsidRDefault="00F967BE" w:rsidP="00554CE3">
      <w:pPr>
        <w:pStyle w:val="TofSectsSection"/>
      </w:pPr>
      <w:r w:rsidRPr="00905B76">
        <w:t>143.010</w:t>
      </w:r>
      <w:r w:rsidRPr="00905B76">
        <w:tab/>
        <w:t>Definitions for this Part</w:t>
      </w:r>
    </w:p>
    <w:p w14:paraId="278F29BA" w14:textId="77777777" w:rsidR="00F967BE" w:rsidRPr="00905B76" w:rsidRDefault="00F967BE" w:rsidP="00554CE3">
      <w:pPr>
        <w:pStyle w:val="TofSectsSection"/>
      </w:pPr>
      <w:r w:rsidRPr="00905B76">
        <w:t>143.015</w:t>
      </w:r>
      <w:r w:rsidRPr="00905B76">
        <w:tab/>
        <w:t>What is an ATS training provider</w:t>
      </w:r>
    </w:p>
    <w:p w14:paraId="3A408D07" w14:textId="77777777" w:rsidR="00F967BE" w:rsidRPr="00905B76" w:rsidRDefault="00F967BE" w:rsidP="00554CE3">
      <w:pPr>
        <w:pStyle w:val="TofSectsSection"/>
      </w:pPr>
      <w:r w:rsidRPr="00905B76">
        <w:t>143.016</w:t>
      </w:r>
      <w:r w:rsidRPr="00905B76">
        <w:tab/>
        <w:t>Person not to provide service without approval</w:t>
      </w:r>
    </w:p>
    <w:p w14:paraId="596F11D2" w14:textId="77777777" w:rsidR="00F967BE" w:rsidRPr="00905B76" w:rsidRDefault="00F967BE" w:rsidP="00554CE3">
      <w:pPr>
        <w:pStyle w:val="TofSectsSection"/>
      </w:pPr>
      <w:r w:rsidRPr="00905B76">
        <w:t>143.017</w:t>
      </w:r>
      <w:r w:rsidRPr="00905B76">
        <w:tab/>
        <w:t>Issue of Manual of Standards</w:t>
      </w:r>
    </w:p>
    <w:p w14:paraId="150B7BAF" w14:textId="77777777" w:rsidR="00F967BE" w:rsidRPr="00D02D6B" w:rsidRDefault="00EE64B8" w:rsidP="00554CE3">
      <w:pPr>
        <w:pStyle w:val="TofSectsGroupHeading"/>
        <w:rPr>
          <w:noProof/>
        </w:rPr>
      </w:pPr>
      <w:r w:rsidRPr="00D02D6B">
        <w:rPr>
          <w:noProof/>
        </w:rPr>
        <w:t>Subpart</w:t>
      </w:r>
      <w:r w:rsidR="00E56B54" w:rsidRPr="00D02D6B">
        <w:rPr>
          <w:noProof/>
        </w:rPr>
        <w:t xml:space="preserve"> </w:t>
      </w:r>
      <w:r w:rsidR="00F967BE" w:rsidRPr="00D02D6B">
        <w:rPr>
          <w:noProof/>
        </w:rPr>
        <w:t>143.B</w:t>
      </w:r>
      <w:r w:rsidR="00586BB0">
        <w:rPr>
          <w:bCs/>
          <w:noProof/>
          <w:sz w:val="24"/>
        </w:rPr>
        <w:t>—</w:t>
      </w:r>
      <w:r w:rsidR="00F967BE" w:rsidRPr="00D02D6B">
        <w:rPr>
          <w:noProof/>
        </w:rPr>
        <w:t>Approval as an ATS training provider</w:t>
      </w:r>
    </w:p>
    <w:p w14:paraId="7494AC9B" w14:textId="77777777" w:rsidR="00F967BE" w:rsidRPr="00905B76" w:rsidRDefault="00F967BE" w:rsidP="00554CE3">
      <w:pPr>
        <w:pStyle w:val="TofSectsSection"/>
      </w:pPr>
      <w:r w:rsidRPr="00905B76">
        <w:t>143.020</w:t>
      </w:r>
      <w:r w:rsidRPr="00905B76">
        <w:tab/>
        <w:t>What an application must be accompanied by</w:t>
      </w:r>
    </w:p>
    <w:p w14:paraId="06AEB3D1" w14:textId="77777777" w:rsidR="00F967BE" w:rsidRPr="00905B76" w:rsidRDefault="00F967BE" w:rsidP="00554CE3">
      <w:pPr>
        <w:pStyle w:val="TofSectsSection"/>
      </w:pPr>
      <w:r w:rsidRPr="00905B76">
        <w:t>143.025</w:t>
      </w:r>
      <w:r w:rsidRPr="00905B76">
        <w:tab/>
        <w:t>When applicant is eligible for approval</w:t>
      </w:r>
    </w:p>
    <w:p w14:paraId="773515FD" w14:textId="77777777" w:rsidR="00F967BE" w:rsidRPr="00905B76" w:rsidRDefault="00F967BE" w:rsidP="00554CE3">
      <w:pPr>
        <w:pStyle w:val="TofSectsSection"/>
      </w:pPr>
      <w:r w:rsidRPr="00905B76">
        <w:t>143.027</w:t>
      </w:r>
      <w:r w:rsidRPr="00905B76">
        <w:tab/>
        <w:t>CASA may impose conditions on approvals</w:t>
      </w:r>
    </w:p>
    <w:p w14:paraId="4A998C89" w14:textId="77777777" w:rsidR="00F967BE" w:rsidRPr="00905B76" w:rsidRDefault="00F967BE" w:rsidP="00554CE3">
      <w:pPr>
        <w:pStyle w:val="TofSectsSection"/>
      </w:pPr>
      <w:r w:rsidRPr="00905B76">
        <w:t>143.050</w:t>
      </w:r>
      <w:r w:rsidRPr="00905B76">
        <w:tab/>
        <w:t>Variation of approvals</w:t>
      </w:r>
    </w:p>
    <w:p w14:paraId="7FB146BF" w14:textId="77777777" w:rsidR="00F967BE" w:rsidRPr="00D02D6B" w:rsidRDefault="00EE64B8" w:rsidP="00554CE3">
      <w:pPr>
        <w:pStyle w:val="TofSectsGroupHeading"/>
        <w:rPr>
          <w:noProof/>
        </w:rPr>
      </w:pPr>
      <w:r w:rsidRPr="00D02D6B">
        <w:rPr>
          <w:noProof/>
        </w:rPr>
        <w:t>Subpart</w:t>
      </w:r>
      <w:r w:rsidR="00E56B54" w:rsidRPr="00D02D6B">
        <w:rPr>
          <w:noProof/>
        </w:rPr>
        <w:t xml:space="preserve"> </w:t>
      </w:r>
      <w:r w:rsidR="00F967BE" w:rsidRPr="00D02D6B">
        <w:rPr>
          <w:noProof/>
        </w:rPr>
        <w:t>143.C</w:t>
      </w:r>
      <w:r w:rsidR="00586BB0">
        <w:rPr>
          <w:bCs/>
          <w:noProof/>
          <w:sz w:val="24"/>
        </w:rPr>
        <w:t>—</w:t>
      </w:r>
      <w:r w:rsidR="00F967BE" w:rsidRPr="00D02D6B">
        <w:rPr>
          <w:noProof/>
        </w:rPr>
        <w:t>Requirements to be complied with by ATS training providers</w:t>
      </w:r>
    </w:p>
    <w:p w14:paraId="4EF40B91" w14:textId="77777777" w:rsidR="00F967BE" w:rsidRPr="00D02D6B" w:rsidRDefault="00EE64B8" w:rsidP="00554CE3">
      <w:pPr>
        <w:pStyle w:val="TofSectsGroupHeading"/>
        <w:rPr>
          <w:noProof/>
        </w:rPr>
      </w:pPr>
      <w:r w:rsidRPr="00D02D6B">
        <w:rPr>
          <w:noProof/>
        </w:rPr>
        <w:t>Division</w:t>
      </w:r>
      <w:r w:rsidR="00D02D6B">
        <w:rPr>
          <w:noProof/>
        </w:rPr>
        <w:t> </w:t>
      </w:r>
      <w:r w:rsidR="00F967BE" w:rsidRPr="00D02D6B">
        <w:rPr>
          <w:noProof/>
        </w:rPr>
        <w:t>143.C.1</w:t>
      </w:r>
      <w:r w:rsidR="00586BB0">
        <w:rPr>
          <w:bCs/>
          <w:noProof/>
          <w:sz w:val="24"/>
        </w:rPr>
        <w:t>—</w:t>
      </w:r>
      <w:r w:rsidR="00F967BE" w:rsidRPr="00D02D6B">
        <w:rPr>
          <w:noProof/>
        </w:rPr>
        <w:t>Requirements for training</w:t>
      </w:r>
    </w:p>
    <w:p w14:paraId="036C8F06" w14:textId="77777777" w:rsidR="00F967BE" w:rsidRPr="00905B76" w:rsidRDefault="00F967BE" w:rsidP="00554CE3">
      <w:pPr>
        <w:pStyle w:val="TofSectsSection"/>
      </w:pPr>
      <w:r w:rsidRPr="00905B76">
        <w:t>143.055</w:t>
      </w:r>
      <w:r w:rsidRPr="00905B76">
        <w:tab/>
        <w:t>Standard for training</w:t>
      </w:r>
    </w:p>
    <w:p w14:paraId="76B78862" w14:textId="77777777" w:rsidR="00F967BE" w:rsidRPr="00905B76" w:rsidRDefault="00F967BE" w:rsidP="00554CE3">
      <w:pPr>
        <w:pStyle w:val="TofSectsSection"/>
      </w:pPr>
      <w:r w:rsidRPr="00905B76">
        <w:t>143.060</w:t>
      </w:r>
      <w:r w:rsidRPr="00905B76">
        <w:tab/>
        <w:t>Training plan</w:t>
      </w:r>
    </w:p>
    <w:p w14:paraId="79F80212" w14:textId="77777777" w:rsidR="00F967BE" w:rsidRPr="00D02D6B" w:rsidRDefault="00EE64B8" w:rsidP="00554CE3">
      <w:pPr>
        <w:pStyle w:val="TofSectsGroupHeading"/>
        <w:rPr>
          <w:noProof/>
        </w:rPr>
      </w:pPr>
      <w:r w:rsidRPr="00D02D6B">
        <w:rPr>
          <w:noProof/>
        </w:rPr>
        <w:t>Division</w:t>
      </w:r>
      <w:r w:rsidR="00D02D6B">
        <w:rPr>
          <w:noProof/>
        </w:rPr>
        <w:t> </w:t>
      </w:r>
      <w:r w:rsidR="00F967BE" w:rsidRPr="00D02D6B">
        <w:rPr>
          <w:noProof/>
        </w:rPr>
        <w:t>143.C.2</w:t>
      </w:r>
      <w:r w:rsidR="00586BB0">
        <w:rPr>
          <w:bCs/>
          <w:noProof/>
          <w:sz w:val="24"/>
        </w:rPr>
        <w:t>—</w:t>
      </w:r>
      <w:r w:rsidR="00F967BE" w:rsidRPr="00D02D6B">
        <w:rPr>
          <w:noProof/>
        </w:rPr>
        <w:t>Personnel</w:t>
      </w:r>
    </w:p>
    <w:p w14:paraId="3A747116" w14:textId="77777777" w:rsidR="00F967BE" w:rsidRPr="00905B76" w:rsidRDefault="00F967BE" w:rsidP="00554CE3">
      <w:pPr>
        <w:pStyle w:val="TofSectsSection"/>
      </w:pPr>
      <w:r w:rsidRPr="00905B76">
        <w:t>143.065</w:t>
      </w:r>
      <w:r w:rsidRPr="00905B76">
        <w:tab/>
        <w:t>Personnel</w:t>
      </w:r>
    </w:p>
    <w:p w14:paraId="20233F46" w14:textId="77777777" w:rsidR="00F967BE" w:rsidRPr="00905B76" w:rsidRDefault="00F967BE" w:rsidP="00554CE3">
      <w:pPr>
        <w:pStyle w:val="TofSectsSection"/>
      </w:pPr>
      <w:r w:rsidRPr="00905B76">
        <w:t>143.070</w:t>
      </w:r>
      <w:r w:rsidRPr="00905B76">
        <w:tab/>
        <w:t>Qualifications for certain personnel</w:t>
      </w:r>
    </w:p>
    <w:p w14:paraId="033F1196" w14:textId="77777777" w:rsidR="00F967BE" w:rsidRPr="00D02D6B" w:rsidRDefault="00EE64B8" w:rsidP="00554CE3">
      <w:pPr>
        <w:pStyle w:val="TofSectsGroupHeading"/>
        <w:rPr>
          <w:noProof/>
        </w:rPr>
      </w:pPr>
      <w:r w:rsidRPr="00D02D6B">
        <w:rPr>
          <w:noProof/>
        </w:rPr>
        <w:t>Division</w:t>
      </w:r>
      <w:r w:rsidR="00D02D6B">
        <w:rPr>
          <w:noProof/>
        </w:rPr>
        <w:t> </w:t>
      </w:r>
      <w:r w:rsidR="00F967BE" w:rsidRPr="00D02D6B">
        <w:rPr>
          <w:noProof/>
        </w:rPr>
        <w:t>143.C.3</w:t>
      </w:r>
      <w:r w:rsidR="00586BB0">
        <w:rPr>
          <w:bCs/>
          <w:noProof/>
          <w:sz w:val="24"/>
        </w:rPr>
        <w:t>—</w:t>
      </w:r>
      <w:r w:rsidR="00F967BE" w:rsidRPr="00D02D6B">
        <w:rPr>
          <w:noProof/>
        </w:rPr>
        <w:t>Reference materials, documents and records</w:t>
      </w:r>
    </w:p>
    <w:p w14:paraId="259260F7" w14:textId="77777777" w:rsidR="00F967BE" w:rsidRPr="00905B76" w:rsidRDefault="00F967BE" w:rsidP="00554CE3">
      <w:pPr>
        <w:pStyle w:val="TofSectsSection"/>
      </w:pPr>
      <w:r w:rsidRPr="00905B76">
        <w:t>143.075</w:t>
      </w:r>
      <w:r w:rsidRPr="00905B76">
        <w:tab/>
        <w:t>Reference materials</w:t>
      </w:r>
    </w:p>
    <w:p w14:paraId="7B9EA36B" w14:textId="77777777" w:rsidR="00F967BE" w:rsidRPr="00905B76" w:rsidRDefault="00F967BE" w:rsidP="00554CE3">
      <w:pPr>
        <w:pStyle w:val="TofSectsSection"/>
      </w:pPr>
      <w:r w:rsidRPr="00905B76">
        <w:t>143.080</w:t>
      </w:r>
      <w:r w:rsidRPr="00905B76">
        <w:tab/>
        <w:t>Material to be included in reference materials</w:t>
      </w:r>
    </w:p>
    <w:p w14:paraId="0FF03FDA" w14:textId="77777777" w:rsidR="00F967BE" w:rsidRPr="00905B76" w:rsidRDefault="00F967BE" w:rsidP="00554CE3">
      <w:pPr>
        <w:pStyle w:val="TofSectsSection"/>
      </w:pPr>
      <w:r w:rsidRPr="00905B76">
        <w:t>143.085</w:t>
      </w:r>
      <w:r w:rsidRPr="00905B76">
        <w:tab/>
        <w:t>Documents and records</w:t>
      </w:r>
    </w:p>
    <w:p w14:paraId="0ECE4AF7" w14:textId="77777777" w:rsidR="00F967BE" w:rsidRPr="00905B76" w:rsidRDefault="00F967BE" w:rsidP="00554CE3">
      <w:pPr>
        <w:pStyle w:val="TofSectsSection"/>
      </w:pPr>
      <w:r w:rsidRPr="00905B76">
        <w:t>143.090</w:t>
      </w:r>
      <w:r w:rsidRPr="00905B76">
        <w:tab/>
        <w:t>Document and record control system</w:t>
      </w:r>
    </w:p>
    <w:p w14:paraId="1B1EA51F" w14:textId="77777777" w:rsidR="00F967BE" w:rsidRPr="00D02D6B" w:rsidRDefault="00EE64B8" w:rsidP="00554CE3">
      <w:pPr>
        <w:pStyle w:val="TofSectsGroupHeading"/>
        <w:rPr>
          <w:noProof/>
        </w:rPr>
      </w:pPr>
      <w:r w:rsidRPr="00D02D6B">
        <w:rPr>
          <w:noProof/>
        </w:rPr>
        <w:t>Subpart</w:t>
      </w:r>
      <w:r w:rsidR="00E56B54" w:rsidRPr="00D02D6B">
        <w:rPr>
          <w:noProof/>
        </w:rPr>
        <w:t xml:space="preserve"> </w:t>
      </w:r>
      <w:r w:rsidR="00F967BE" w:rsidRPr="00D02D6B">
        <w:rPr>
          <w:noProof/>
        </w:rPr>
        <w:t>143.D</w:t>
      </w:r>
      <w:r w:rsidR="00586BB0">
        <w:rPr>
          <w:bCs/>
          <w:noProof/>
          <w:sz w:val="24"/>
        </w:rPr>
        <w:t>—</w:t>
      </w:r>
      <w:r w:rsidR="00F967BE" w:rsidRPr="00D02D6B">
        <w:rPr>
          <w:noProof/>
        </w:rPr>
        <w:t>Telling CASA about changes</w:t>
      </w:r>
    </w:p>
    <w:p w14:paraId="01B1635E" w14:textId="77777777" w:rsidR="00F967BE" w:rsidRPr="00905B76" w:rsidRDefault="00F967BE" w:rsidP="00554CE3">
      <w:pPr>
        <w:pStyle w:val="TofSectsSection"/>
      </w:pPr>
      <w:r w:rsidRPr="00905B76">
        <w:lastRenderedPageBreak/>
        <w:t>143.095</w:t>
      </w:r>
      <w:r w:rsidRPr="00905B76">
        <w:tab/>
        <w:t>Advice on organisational changes</w:t>
      </w:r>
    </w:p>
    <w:p w14:paraId="0D3DBD1B" w14:textId="77777777" w:rsidR="00F967BE" w:rsidRPr="00905B76" w:rsidRDefault="00F967BE" w:rsidP="00554CE3">
      <w:pPr>
        <w:pStyle w:val="TofSectsSection"/>
      </w:pPr>
      <w:r w:rsidRPr="00905B76">
        <w:t>143.100</w:t>
      </w:r>
      <w:r w:rsidRPr="00905B76">
        <w:tab/>
        <w:t>Discontinuing training</w:t>
      </w:r>
    </w:p>
    <w:p w14:paraId="148C71E1" w14:textId="77777777" w:rsidR="00F967BE" w:rsidRPr="00905B76" w:rsidRDefault="00F967BE" w:rsidP="00554CE3">
      <w:pPr>
        <w:pStyle w:val="TofSectsSection"/>
      </w:pPr>
      <w:r w:rsidRPr="00905B76">
        <w:t>143.105</w:t>
      </w:r>
      <w:r w:rsidRPr="00905B76">
        <w:tab/>
        <w:t>Status as a Registered Training Organisation</w:t>
      </w:r>
    </w:p>
    <w:p w14:paraId="6AF990A1" w14:textId="77777777" w:rsidR="00F967BE" w:rsidRPr="00D02D6B" w:rsidRDefault="00EE64B8" w:rsidP="00554CE3">
      <w:pPr>
        <w:pStyle w:val="TofSectsGroupHeading"/>
        <w:rPr>
          <w:noProof/>
        </w:rPr>
      </w:pPr>
      <w:r w:rsidRPr="00D02D6B">
        <w:rPr>
          <w:noProof/>
        </w:rPr>
        <w:t>Subpart</w:t>
      </w:r>
      <w:r w:rsidR="00E56B54" w:rsidRPr="00D02D6B">
        <w:rPr>
          <w:noProof/>
        </w:rPr>
        <w:t xml:space="preserve"> </w:t>
      </w:r>
      <w:r w:rsidR="00F967BE" w:rsidRPr="00D02D6B">
        <w:rPr>
          <w:noProof/>
        </w:rPr>
        <w:t>143.E</w:t>
      </w:r>
      <w:r w:rsidR="00586BB0">
        <w:rPr>
          <w:bCs/>
          <w:noProof/>
          <w:sz w:val="24"/>
        </w:rPr>
        <w:t>—</w:t>
      </w:r>
      <w:r w:rsidR="00F967BE" w:rsidRPr="00D02D6B">
        <w:rPr>
          <w:noProof/>
        </w:rPr>
        <w:t>Miscellaneous</w:t>
      </w:r>
    </w:p>
    <w:p w14:paraId="032E6186" w14:textId="77777777" w:rsidR="000A57D9" w:rsidRPr="00905B76" w:rsidRDefault="00F967BE" w:rsidP="00554CE3">
      <w:pPr>
        <w:pStyle w:val="TofSectsSection"/>
      </w:pPr>
      <w:r w:rsidRPr="00905B76">
        <w:t>143.110</w:t>
      </w:r>
      <w:r w:rsidRPr="00905B76">
        <w:tab/>
        <w:t>Unapproved training</w:t>
      </w:r>
    </w:p>
    <w:p w14:paraId="255FF220" w14:textId="77777777" w:rsidR="00F967BE" w:rsidRPr="00D02D6B" w:rsidRDefault="00EE64B8" w:rsidP="00554CE3">
      <w:pPr>
        <w:pStyle w:val="TofSectsGroupHeading"/>
        <w:rPr>
          <w:noProof/>
        </w:rPr>
      </w:pPr>
      <w:r w:rsidRPr="00D02D6B">
        <w:rPr>
          <w:noProof/>
        </w:rPr>
        <w:t>Subpart</w:t>
      </w:r>
      <w:r w:rsidR="00E56B54" w:rsidRPr="00D02D6B">
        <w:rPr>
          <w:noProof/>
        </w:rPr>
        <w:t xml:space="preserve"> </w:t>
      </w:r>
      <w:r w:rsidR="00F967BE" w:rsidRPr="00D02D6B">
        <w:rPr>
          <w:noProof/>
        </w:rPr>
        <w:t>143.F</w:t>
      </w:r>
      <w:r w:rsidR="00586BB0">
        <w:rPr>
          <w:bCs/>
          <w:noProof/>
          <w:sz w:val="24"/>
        </w:rPr>
        <w:t>—</w:t>
      </w:r>
      <w:r w:rsidR="00F967BE" w:rsidRPr="00D02D6B">
        <w:rPr>
          <w:noProof/>
        </w:rPr>
        <w:t>Administration</w:t>
      </w:r>
    </w:p>
    <w:p w14:paraId="6CD8820D" w14:textId="77777777" w:rsidR="00F967BE" w:rsidRPr="00D02D6B" w:rsidRDefault="00EE64B8" w:rsidP="00554CE3">
      <w:pPr>
        <w:pStyle w:val="TofSectsGroupHeading"/>
        <w:rPr>
          <w:noProof/>
        </w:rPr>
      </w:pPr>
      <w:r w:rsidRPr="00D02D6B">
        <w:rPr>
          <w:noProof/>
        </w:rPr>
        <w:t>Division</w:t>
      </w:r>
      <w:r w:rsidR="00D02D6B">
        <w:rPr>
          <w:noProof/>
        </w:rPr>
        <w:t> </w:t>
      </w:r>
      <w:r w:rsidR="00F967BE" w:rsidRPr="00D02D6B">
        <w:rPr>
          <w:noProof/>
        </w:rPr>
        <w:t>143.F.1</w:t>
      </w:r>
      <w:r w:rsidR="00586BB0">
        <w:rPr>
          <w:bCs/>
          <w:noProof/>
          <w:sz w:val="24"/>
        </w:rPr>
        <w:t>—</w:t>
      </w:r>
      <w:r w:rsidR="00F967BE" w:rsidRPr="00D02D6B">
        <w:rPr>
          <w:noProof/>
        </w:rPr>
        <w:t>Preliminary</w:t>
      </w:r>
    </w:p>
    <w:p w14:paraId="4902280E" w14:textId="77777777" w:rsidR="00F967BE" w:rsidRPr="00905B76" w:rsidRDefault="00F967BE" w:rsidP="00554CE3">
      <w:pPr>
        <w:pStyle w:val="TofSectsSection"/>
      </w:pPr>
      <w:r w:rsidRPr="00905B76">
        <w:t>143.115</w:t>
      </w:r>
      <w:r w:rsidRPr="00905B76">
        <w:tab/>
        <w:t>Applicability of this Subpart</w:t>
      </w:r>
    </w:p>
    <w:p w14:paraId="72C77A2C" w14:textId="77777777" w:rsidR="00F967BE" w:rsidRPr="00D02D6B" w:rsidRDefault="00EE64B8" w:rsidP="00554CE3">
      <w:pPr>
        <w:pStyle w:val="TofSectsGroupHeading"/>
        <w:rPr>
          <w:noProof/>
        </w:rPr>
      </w:pPr>
      <w:r w:rsidRPr="00D02D6B">
        <w:rPr>
          <w:noProof/>
        </w:rPr>
        <w:t>Division</w:t>
      </w:r>
      <w:r w:rsidR="00D02D6B">
        <w:rPr>
          <w:noProof/>
        </w:rPr>
        <w:t> </w:t>
      </w:r>
      <w:r w:rsidR="00F967BE" w:rsidRPr="00D02D6B">
        <w:rPr>
          <w:noProof/>
        </w:rPr>
        <w:t>143.F.2</w:t>
      </w:r>
      <w:r w:rsidR="00586BB0">
        <w:rPr>
          <w:bCs/>
          <w:noProof/>
          <w:sz w:val="24"/>
        </w:rPr>
        <w:t>—</w:t>
      </w:r>
      <w:r w:rsidR="00F967BE" w:rsidRPr="00D02D6B">
        <w:rPr>
          <w:noProof/>
        </w:rPr>
        <w:t>Approvals</w:t>
      </w:r>
    </w:p>
    <w:p w14:paraId="69A6E90F" w14:textId="77777777" w:rsidR="00C32688" w:rsidRPr="00905B76" w:rsidRDefault="00C32688" w:rsidP="00554CE3">
      <w:pPr>
        <w:pStyle w:val="TofSectsSection"/>
      </w:pPr>
      <w:r w:rsidRPr="00905B76">
        <w:t>143.118</w:t>
      </w:r>
      <w:r w:rsidRPr="00905B76">
        <w:tab/>
        <w:t>Applying for approval</w:t>
      </w:r>
    </w:p>
    <w:p w14:paraId="4347E70D" w14:textId="77777777" w:rsidR="00F967BE" w:rsidRPr="00905B76" w:rsidRDefault="00F967BE" w:rsidP="00554CE3">
      <w:pPr>
        <w:pStyle w:val="TofSectsSection"/>
      </w:pPr>
      <w:r w:rsidRPr="00905B76">
        <w:t>143.120</w:t>
      </w:r>
      <w:r w:rsidRPr="00905B76">
        <w:tab/>
        <w:t>Joint applications not permitted</w:t>
      </w:r>
    </w:p>
    <w:p w14:paraId="3877A834" w14:textId="77777777" w:rsidR="00D8024B" w:rsidRPr="00905B76" w:rsidRDefault="00F967BE" w:rsidP="00554CE3">
      <w:pPr>
        <w:pStyle w:val="TofSectsSection"/>
      </w:pPr>
      <w:r w:rsidRPr="00905B76">
        <w:t>143.130</w:t>
      </w:r>
      <w:r w:rsidRPr="00905B76">
        <w:tab/>
      </w:r>
      <w:r w:rsidR="00D8024B" w:rsidRPr="00905B76">
        <w:t>Applications by corporations etc</w:t>
      </w:r>
      <w:r w:rsidR="00EE64B8" w:rsidRPr="00905B76">
        <w:t>—</w:t>
      </w:r>
      <w:r w:rsidR="00D8024B" w:rsidRPr="00905B76">
        <w:t>what must be included</w:t>
      </w:r>
    </w:p>
    <w:p w14:paraId="617C9B7F" w14:textId="77777777" w:rsidR="00F967BE" w:rsidRPr="00905B76" w:rsidRDefault="00F967BE" w:rsidP="00554CE3">
      <w:pPr>
        <w:pStyle w:val="TofSectsSection"/>
      </w:pPr>
      <w:r w:rsidRPr="00905B76">
        <w:t>143.145</w:t>
      </w:r>
      <w:r w:rsidRPr="00905B76">
        <w:tab/>
        <w:t>CASA may require demonstrations of procedures or equipment</w:t>
      </w:r>
    </w:p>
    <w:p w14:paraId="0466315B" w14:textId="77777777" w:rsidR="00F967BE" w:rsidRPr="00905B76" w:rsidRDefault="00F967BE" w:rsidP="00554CE3">
      <w:pPr>
        <w:pStyle w:val="TofSectsSection"/>
      </w:pPr>
      <w:r w:rsidRPr="00905B76">
        <w:t>143.175</w:t>
      </w:r>
      <w:r w:rsidRPr="00905B76">
        <w:tab/>
      </w:r>
      <w:r w:rsidR="00D8024B" w:rsidRPr="00905B76">
        <w:t>Grant of approval</w:t>
      </w:r>
    </w:p>
    <w:p w14:paraId="5F8017D8" w14:textId="77777777" w:rsidR="00F967BE" w:rsidRPr="00905B76" w:rsidRDefault="00F967BE" w:rsidP="00554CE3">
      <w:pPr>
        <w:pStyle w:val="TofSectsSection"/>
      </w:pPr>
      <w:r w:rsidRPr="00905B76">
        <w:t>143.180</w:t>
      </w:r>
      <w:r w:rsidRPr="00905B76">
        <w:tab/>
        <w:t>When decision must be made</w:t>
      </w:r>
    </w:p>
    <w:p w14:paraId="501FA49E" w14:textId="77777777" w:rsidR="00F967BE" w:rsidRPr="00D02D6B" w:rsidRDefault="00EE64B8" w:rsidP="00554CE3">
      <w:pPr>
        <w:pStyle w:val="TofSectsGroupHeading"/>
        <w:rPr>
          <w:noProof/>
        </w:rPr>
      </w:pPr>
      <w:r w:rsidRPr="00D02D6B">
        <w:rPr>
          <w:noProof/>
        </w:rPr>
        <w:t>Division</w:t>
      </w:r>
      <w:r w:rsidR="00D02D6B">
        <w:rPr>
          <w:noProof/>
        </w:rPr>
        <w:t> </w:t>
      </w:r>
      <w:r w:rsidR="00F967BE" w:rsidRPr="00D02D6B">
        <w:rPr>
          <w:noProof/>
        </w:rPr>
        <w:t>143.F.4</w:t>
      </w:r>
      <w:r w:rsidR="00586BB0">
        <w:rPr>
          <w:bCs/>
          <w:noProof/>
          <w:sz w:val="24"/>
        </w:rPr>
        <w:t>—</w:t>
      </w:r>
      <w:r w:rsidR="00F967BE" w:rsidRPr="00D02D6B">
        <w:rPr>
          <w:noProof/>
        </w:rPr>
        <w:t>Suspension and cancellation of approvals</w:t>
      </w:r>
    </w:p>
    <w:p w14:paraId="68FB117F" w14:textId="77777777" w:rsidR="00F967BE" w:rsidRPr="00905B76" w:rsidRDefault="00F967BE" w:rsidP="00554CE3">
      <w:pPr>
        <w:pStyle w:val="TofSectsSection"/>
      </w:pPr>
      <w:r w:rsidRPr="00905B76">
        <w:t>143.215</w:t>
      </w:r>
      <w:r w:rsidRPr="00905B76">
        <w:tab/>
        <w:t>Definition for this Division</w:t>
      </w:r>
    </w:p>
    <w:p w14:paraId="02DB15A6" w14:textId="77777777" w:rsidR="00F967BE" w:rsidRPr="00905B76" w:rsidRDefault="00F967BE" w:rsidP="00554CE3">
      <w:pPr>
        <w:pStyle w:val="TofSectsSection"/>
      </w:pPr>
      <w:r w:rsidRPr="00905B76">
        <w:t>143.220</w:t>
      </w:r>
      <w:r w:rsidRPr="00905B76">
        <w:tab/>
        <w:t>Suspension of approval by show cause notice</w:t>
      </w:r>
    </w:p>
    <w:p w14:paraId="29DA32FC" w14:textId="77777777" w:rsidR="00F967BE" w:rsidRPr="00905B76" w:rsidRDefault="00F967BE" w:rsidP="00554CE3">
      <w:pPr>
        <w:pStyle w:val="TofSectsSection"/>
      </w:pPr>
      <w:r w:rsidRPr="00905B76">
        <w:t>143.225</w:t>
      </w:r>
      <w:r w:rsidRPr="00905B76">
        <w:tab/>
        <w:t>Grounds for cancellation of approval</w:t>
      </w:r>
    </w:p>
    <w:p w14:paraId="32E2B16F" w14:textId="77777777" w:rsidR="00F967BE" w:rsidRPr="00905B76" w:rsidRDefault="00F967BE" w:rsidP="00554CE3">
      <w:pPr>
        <w:pStyle w:val="TofSectsSection"/>
      </w:pPr>
      <w:r w:rsidRPr="00905B76">
        <w:t>143.230</w:t>
      </w:r>
      <w:r w:rsidRPr="00905B76">
        <w:tab/>
        <w:t>Notice to show cause</w:t>
      </w:r>
    </w:p>
    <w:p w14:paraId="3DBDCF88" w14:textId="77777777" w:rsidR="00F967BE" w:rsidRPr="00905B76" w:rsidRDefault="00F967BE" w:rsidP="00554CE3">
      <w:pPr>
        <w:pStyle w:val="TofSectsSection"/>
      </w:pPr>
      <w:r w:rsidRPr="00905B76">
        <w:t>143.235</w:t>
      </w:r>
      <w:r w:rsidRPr="00905B76">
        <w:tab/>
        <w:t>Cancellation of approval after show cause notice</w:t>
      </w:r>
    </w:p>
    <w:p w14:paraId="35CF76F0" w14:textId="77777777" w:rsidR="00F967BE" w:rsidRPr="00905B76" w:rsidRDefault="00F967BE" w:rsidP="00554CE3">
      <w:pPr>
        <w:pStyle w:val="TofSectsSection"/>
      </w:pPr>
      <w:r w:rsidRPr="00905B76">
        <w:t>143.240</w:t>
      </w:r>
      <w:r w:rsidRPr="00905B76">
        <w:tab/>
        <w:t>Cancellation at request of ATS training provider</w:t>
      </w:r>
    </w:p>
    <w:p w14:paraId="7312A98E" w14:textId="77777777" w:rsidR="00C32688" w:rsidRPr="00905B76" w:rsidRDefault="00D8024B" w:rsidP="00554CE3">
      <w:pPr>
        <w:pStyle w:val="TofSectsSection"/>
      </w:pPr>
      <w:r w:rsidRPr="00905B76">
        <w:t>143. 245</w:t>
      </w:r>
      <w:r w:rsidRPr="00905B76">
        <w:tab/>
        <w:t>Cancellation if cooperation or arrangement ceases</w:t>
      </w:r>
    </w:p>
    <w:p w14:paraId="2DFF9AA8" w14:textId="77777777" w:rsidR="00BA7577" w:rsidRPr="00D02D6B" w:rsidRDefault="00BA7577" w:rsidP="00554CE3"/>
    <w:p w14:paraId="41DCF26D" w14:textId="77777777" w:rsidR="00BA7577" w:rsidRPr="00685B0F" w:rsidRDefault="00BA7577" w:rsidP="00554CE3">
      <w:pPr>
        <w:sectPr w:rsidR="00BA7577" w:rsidRPr="00685B0F" w:rsidSect="002D75A9">
          <w:headerReference w:type="even" r:id="rId33"/>
          <w:headerReference w:type="default" r:id="rId34"/>
          <w:footerReference w:type="even" r:id="rId35"/>
          <w:footerReference w:type="default" r:id="rId36"/>
          <w:headerReference w:type="first" r:id="rId37"/>
          <w:footerReference w:type="first" r:id="rId38"/>
          <w:pgSz w:w="11907" w:h="16839"/>
          <w:pgMar w:top="2381" w:right="2410" w:bottom="4253" w:left="2410" w:header="720" w:footer="3402" w:gutter="0"/>
          <w:cols w:space="708"/>
          <w:docGrid w:linePitch="360"/>
        </w:sectPr>
      </w:pPr>
    </w:p>
    <w:p w14:paraId="544D1FCE" w14:textId="77777777" w:rsidR="00F967BE" w:rsidRPr="00D02D6B" w:rsidRDefault="00EE64B8" w:rsidP="00554CE3">
      <w:pPr>
        <w:pStyle w:val="SubPartCASA"/>
        <w:outlineLvl w:val="9"/>
      </w:pPr>
      <w:bookmarkStart w:id="158" w:name="_Toc381625148"/>
      <w:r w:rsidRPr="00D02D6B">
        <w:rPr>
          <w:rStyle w:val="CharSubPartNoCASA"/>
        </w:rPr>
        <w:lastRenderedPageBreak/>
        <w:t>Subpart</w:t>
      </w:r>
      <w:r w:rsidR="00E56B54" w:rsidRPr="00D02D6B">
        <w:rPr>
          <w:rStyle w:val="CharSubPartNoCASA"/>
        </w:rPr>
        <w:t xml:space="preserve"> </w:t>
      </w:r>
      <w:r w:rsidR="00F967BE" w:rsidRPr="00D02D6B">
        <w:rPr>
          <w:rStyle w:val="CharSubPartNoCASA"/>
        </w:rPr>
        <w:t>143.A</w:t>
      </w:r>
      <w:r w:rsidRPr="00D02D6B">
        <w:rPr>
          <w:bCs/>
          <w:noProof/>
          <w:sz w:val="24"/>
        </w:rPr>
        <w:t>—</w:t>
      </w:r>
      <w:r w:rsidR="00F967BE" w:rsidRPr="00D02D6B">
        <w:rPr>
          <w:rStyle w:val="CharSubPartTextCASA"/>
        </w:rPr>
        <w:t>General</w:t>
      </w:r>
      <w:bookmarkEnd w:id="158"/>
    </w:p>
    <w:p w14:paraId="2DCA045E" w14:textId="77777777" w:rsidR="00E172CD" w:rsidRPr="00D02D6B" w:rsidRDefault="00E172CD" w:rsidP="00554CE3">
      <w:pPr>
        <w:pStyle w:val="Header"/>
      </w:pPr>
      <w:r w:rsidRPr="00D02D6B">
        <w:rPr>
          <w:rStyle w:val="CharDivNo"/>
        </w:rPr>
        <w:t xml:space="preserve"> </w:t>
      </w:r>
      <w:r w:rsidRPr="00D02D6B">
        <w:rPr>
          <w:rStyle w:val="CharDivText"/>
        </w:rPr>
        <w:t xml:space="preserve"> </w:t>
      </w:r>
    </w:p>
    <w:p w14:paraId="3A165E85" w14:textId="77777777" w:rsidR="00F967BE" w:rsidRPr="00D02D6B" w:rsidRDefault="00F967BE" w:rsidP="00554CE3">
      <w:pPr>
        <w:pStyle w:val="ActHead5"/>
      </w:pPr>
      <w:bookmarkStart w:id="159" w:name="_Toc381625149"/>
      <w:r w:rsidRPr="00D02D6B">
        <w:rPr>
          <w:rStyle w:val="CharSectno"/>
        </w:rPr>
        <w:t>143.005</w:t>
      </w:r>
      <w:r w:rsidR="00EE64B8" w:rsidRPr="00D02D6B">
        <w:t xml:space="preserve">  </w:t>
      </w:r>
      <w:r w:rsidRPr="00D02D6B">
        <w:t>Applicability of this Part</w:t>
      </w:r>
      <w:bookmarkEnd w:id="159"/>
    </w:p>
    <w:p w14:paraId="0734DC07" w14:textId="77777777" w:rsidR="00F967BE" w:rsidRPr="00D02D6B" w:rsidRDefault="00F967BE" w:rsidP="00554CE3">
      <w:pPr>
        <w:pStyle w:val="subsection"/>
      </w:pPr>
      <w:r w:rsidRPr="00D02D6B">
        <w:tab/>
        <w:t>(1)</w:t>
      </w:r>
      <w:r w:rsidRPr="00D02D6B">
        <w:tab/>
        <w:t>This Part:</w:t>
      </w:r>
    </w:p>
    <w:p w14:paraId="11E9A581" w14:textId="77777777" w:rsidR="00F967BE" w:rsidRPr="00D02D6B" w:rsidRDefault="00F967BE" w:rsidP="00554CE3">
      <w:pPr>
        <w:pStyle w:val="paragraph"/>
      </w:pPr>
      <w:r w:rsidRPr="00D02D6B">
        <w:tab/>
        <w:t>(a)</w:t>
      </w:r>
      <w:r w:rsidRPr="00D02D6B">
        <w:tab/>
        <w:t>applies to a person that wants to become, or is, an ATS training provider; and</w:t>
      </w:r>
    </w:p>
    <w:p w14:paraId="4B7EF8BD" w14:textId="77777777" w:rsidR="00F967BE" w:rsidRPr="00D02D6B" w:rsidRDefault="00F967BE" w:rsidP="00554CE3">
      <w:pPr>
        <w:pStyle w:val="paragraph"/>
      </w:pPr>
      <w:r w:rsidRPr="00D02D6B">
        <w:tab/>
        <w:t>(b)</w:t>
      </w:r>
      <w:r w:rsidRPr="00D02D6B">
        <w:tab/>
        <w:t>sets out certain administrative rules applying to CASA in its administration of this Part.</w:t>
      </w:r>
    </w:p>
    <w:p w14:paraId="6119514F" w14:textId="77777777" w:rsidR="00F967BE" w:rsidRPr="00D02D6B" w:rsidRDefault="00F967BE" w:rsidP="00554CE3">
      <w:pPr>
        <w:pStyle w:val="subsection"/>
      </w:pPr>
      <w:r w:rsidRPr="00D02D6B">
        <w:tab/>
        <w:t>(2)</w:t>
      </w:r>
      <w:r w:rsidRPr="00D02D6B">
        <w:tab/>
        <w:t xml:space="preserve">However, this </w:t>
      </w:r>
      <w:r w:rsidR="00EE64B8" w:rsidRPr="00D02D6B">
        <w:t>Part</w:t>
      </w:r>
      <w:r w:rsidR="00E56B54" w:rsidRPr="00D02D6B">
        <w:t xml:space="preserve"> </w:t>
      </w:r>
      <w:r w:rsidRPr="00D02D6B">
        <w:t>does not apply to:</w:t>
      </w:r>
    </w:p>
    <w:p w14:paraId="23513E0F" w14:textId="77777777" w:rsidR="00F967BE" w:rsidRPr="00D02D6B" w:rsidRDefault="00F967BE" w:rsidP="00554CE3">
      <w:pPr>
        <w:pStyle w:val="paragraph"/>
      </w:pPr>
      <w:r w:rsidRPr="00D02D6B">
        <w:tab/>
        <w:t>(a)</w:t>
      </w:r>
      <w:r w:rsidRPr="00D02D6B">
        <w:tab/>
        <w:t>a person who is providing ATS training in the course of his or her duties for the Defence Force; or</w:t>
      </w:r>
    </w:p>
    <w:p w14:paraId="7EC690AC" w14:textId="77777777" w:rsidR="00F967BE" w:rsidRPr="00D02D6B" w:rsidRDefault="00F967BE" w:rsidP="00554CE3">
      <w:pPr>
        <w:pStyle w:val="paragraph"/>
      </w:pPr>
      <w:r w:rsidRPr="00D02D6B">
        <w:tab/>
        <w:t>(b)</w:t>
      </w:r>
      <w:r w:rsidRPr="00D02D6B">
        <w:tab/>
        <w:t>any ATS training provided by the Defence Force.</w:t>
      </w:r>
    </w:p>
    <w:p w14:paraId="22A924C6" w14:textId="77777777" w:rsidR="00F967BE" w:rsidRPr="00D02D6B" w:rsidRDefault="00F967BE" w:rsidP="00554CE3">
      <w:pPr>
        <w:pStyle w:val="ActHead5"/>
      </w:pPr>
      <w:bookmarkStart w:id="160" w:name="_Toc381625150"/>
      <w:r w:rsidRPr="00D02D6B">
        <w:rPr>
          <w:rStyle w:val="CharSectno"/>
        </w:rPr>
        <w:t>143.010</w:t>
      </w:r>
      <w:r w:rsidR="00EE64B8" w:rsidRPr="00D02D6B">
        <w:t xml:space="preserve">  </w:t>
      </w:r>
      <w:r w:rsidRPr="00D02D6B">
        <w:t>Definitions for this Part</w:t>
      </w:r>
      <w:bookmarkEnd w:id="160"/>
    </w:p>
    <w:p w14:paraId="4DF4975F" w14:textId="77777777" w:rsidR="00F967BE" w:rsidRPr="00D02D6B" w:rsidRDefault="00F967BE" w:rsidP="00554CE3">
      <w:pPr>
        <w:pStyle w:val="subsection"/>
      </w:pPr>
      <w:r w:rsidRPr="00D02D6B">
        <w:tab/>
      </w:r>
      <w:r w:rsidRPr="00D02D6B">
        <w:tab/>
        <w:t>In this Part:</w:t>
      </w:r>
    </w:p>
    <w:p w14:paraId="3B5FF061" w14:textId="77777777" w:rsidR="00F967BE" w:rsidRPr="00D02D6B" w:rsidRDefault="00F967BE" w:rsidP="00554CE3">
      <w:pPr>
        <w:pStyle w:val="Definition"/>
      </w:pPr>
      <w:r w:rsidRPr="00D02D6B">
        <w:rPr>
          <w:b/>
          <w:i/>
        </w:rPr>
        <w:t xml:space="preserve">Australian National Training Authority </w:t>
      </w:r>
      <w:r w:rsidRPr="00D02D6B">
        <w:t>means the Australian National Training Authority established by the</w:t>
      </w:r>
      <w:r w:rsidRPr="00D02D6B">
        <w:rPr>
          <w:b/>
          <w:i/>
        </w:rPr>
        <w:t xml:space="preserve"> </w:t>
      </w:r>
      <w:r w:rsidRPr="00D02D6B">
        <w:rPr>
          <w:i/>
        </w:rPr>
        <w:t>Australian National Training Authority Act 1992</w:t>
      </w:r>
      <w:r w:rsidRPr="00D02D6B">
        <w:t>.</w:t>
      </w:r>
    </w:p>
    <w:p w14:paraId="6A957D0C" w14:textId="77777777" w:rsidR="00F967BE" w:rsidRPr="00D02D6B" w:rsidRDefault="00F967BE" w:rsidP="00554CE3">
      <w:pPr>
        <w:pStyle w:val="Definition"/>
      </w:pPr>
      <w:r w:rsidRPr="00D02D6B">
        <w:rPr>
          <w:b/>
          <w:i/>
        </w:rPr>
        <w:t>Australian Qualifications Framework</w:t>
      </w:r>
      <w:r w:rsidRPr="00D02D6B">
        <w:rPr>
          <w:b/>
        </w:rPr>
        <w:t xml:space="preserve"> </w:t>
      </w:r>
      <w:r w:rsidRPr="00D02D6B">
        <w:t xml:space="preserve">means the framework set out in a document called ‘Australian Qualifications Framework Implementation Handbook’ published by the Australian Qualifications Framework (AQF) Advisory Board in 1998. </w:t>
      </w:r>
    </w:p>
    <w:p w14:paraId="03EB1DF7" w14:textId="77777777" w:rsidR="00F967BE" w:rsidRPr="00D02D6B" w:rsidRDefault="00F967BE" w:rsidP="00554CE3">
      <w:pPr>
        <w:pStyle w:val="Definition"/>
      </w:pPr>
      <w:r w:rsidRPr="00D02D6B">
        <w:rPr>
          <w:b/>
          <w:i/>
        </w:rPr>
        <w:t>Australian Quality Training Framework</w:t>
      </w:r>
      <w:r w:rsidRPr="00D02D6B">
        <w:t xml:space="preserve"> means the quality arrangements for vocational education and training services set out in the document called ‘Australian Quality Training Framework – Standards for Registered Training Organisations’ published by the Australian National Training Authority in 2001.</w:t>
      </w:r>
    </w:p>
    <w:p w14:paraId="6DE92FB8" w14:textId="77777777" w:rsidR="00F967BE" w:rsidRPr="00D02D6B" w:rsidRDefault="00F967BE" w:rsidP="00554CE3">
      <w:pPr>
        <w:pStyle w:val="Definition"/>
      </w:pPr>
      <w:r w:rsidRPr="00D02D6B">
        <w:rPr>
          <w:b/>
          <w:i/>
        </w:rPr>
        <w:t>Manual of Standards</w:t>
      </w:r>
      <w:r w:rsidR="00E56B54" w:rsidRPr="00D02D6B">
        <w:rPr>
          <w:b/>
          <w:i/>
        </w:rPr>
        <w:t xml:space="preserve"> </w:t>
      </w:r>
      <w:r w:rsidRPr="00D02D6B">
        <w:rPr>
          <w:b/>
          <w:i/>
        </w:rPr>
        <w:t xml:space="preserve">– </w:t>
      </w:r>
      <w:r w:rsidR="00EE64B8" w:rsidRPr="00D02D6B">
        <w:rPr>
          <w:b/>
          <w:i/>
        </w:rPr>
        <w:t>Part</w:t>
      </w:r>
      <w:r w:rsidR="00D02D6B">
        <w:rPr>
          <w:b/>
          <w:i/>
        </w:rPr>
        <w:t> </w:t>
      </w:r>
      <w:r w:rsidRPr="00D02D6B">
        <w:rPr>
          <w:b/>
          <w:i/>
        </w:rPr>
        <w:t>65</w:t>
      </w:r>
      <w:r w:rsidRPr="00D02D6B">
        <w:rPr>
          <w:b/>
        </w:rPr>
        <w:t xml:space="preserve"> </w:t>
      </w:r>
      <w:r w:rsidRPr="00D02D6B">
        <w:t>means the document called ‘Manual of Standard</w:t>
      </w:r>
      <w:r w:rsidR="00E56B54" w:rsidRPr="00D02D6B">
        <w:t>s (</w:t>
      </w:r>
      <w:r w:rsidRPr="00D02D6B">
        <w:t>MOS)</w:t>
      </w:r>
      <w:r w:rsidR="00E56B54" w:rsidRPr="00D02D6B">
        <w:t xml:space="preserve"> </w:t>
      </w:r>
      <w:r w:rsidRPr="00D02D6B">
        <w:t xml:space="preserve">– </w:t>
      </w:r>
      <w:r w:rsidR="00EE64B8" w:rsidRPr="00D02D6B">
        <w:t>Part</w:t>
      </w:r>
      <w:r w:rsidR="00D02D6B">
        <w:t> </w:t>
      </w:r>
      <w:r w:rsidRPr="00D02D6B">
        <w:t>65’ issued by CASA under regulation</w:t>
      </w:r>
      <w:r w:rsidR="00D02D6B">
        <w:t> </w:t>
      </w:r>
      <w:r w:rsidRPr="00D02D6B">
        <w:t>65.033, as in force from time to time.</w:t>
      </w:r>
    </w:p>
    <w:p w14:paraId="25D89F61" w14:textId="77777777" w:rsidR="00F967BE" w:rsidRPr="00D02D6B" w:rsidRDefault="00F967BE" w:rsidP="00554CE3">
      <w:pPr>
        <w:pStyle w:val="Definition"/>
      </w:pPr>
      <w:r w:rsidRPr="00D02D6B">
        <w:rPr>
          <w:b/>
          <w:i/>
        </w:rPr>
        <w:lastRenderedPageBreak/>
        <w:t>Manual of Standards</w:t>
      </w:r>
      <w:r w:rsidR="00E56B54" w:rsidRPr="00D02D6B">
        <w:rPr>
          <w:b/>
          <w:i/>
        </w:rPr>
        <w:t xml:space="preserve"> </w:t>
      </w:r>
      <w:r w:rsidRPr="00D02D6B">
        <w:rPr>
          <w:b/>
          <w:i/>
        </w:rPr>
        <w:t xml:space="preserve">– </w:t>
      </w:r>
      <w:r w:rsidR="00EE64B8" w:rsidRPr="00D02D6B">
        <w:rPr>
          <w:b/>
          <w:i/>
        </w:rPr>
        <w:t>Part</w:t>
      </w:r>
      <w:r w:rsidR="00D02D6B">
        <w:rPr>
          <w:b/>
          <w:i/>
        </w:rPr>
        <w:t> </w:t>
      </w:r>
      <w:r w:rsidRPr="00D02D6B">
        <w:rPr>
          <w:b/>
          <w:i/>
        </w:rPr>
        <w:t>143</w:t>
      </w:r>
      <w:r w:rsidRPr="00D02D6B">
        <w:rPr>
          <w:b/>
        </w:rPr>
        <w:t xml:space="preserve"> </w:t>
      </w:r>
      <w:r w:rsidRPr="00D02D6B">
        <w:t>means the document called ‘Manual of Standard</w:t>
      </w:r>
      <w:r w:rsidR="00E56B54" w:rsidRPr="00D02D6B">
        <w:t>s (</w:t>
      </w:r>
      <w:r w:rsidRPr="00D02D6B">
        <w:t>MOS)</w:t>
      </w:r>
      <w:r w:rsidR="00E56B54" w:rsidRPr="00D02D6B">
        <w:t xml:space="preserve"> </w:t>
      </w:r>
      <w:r w:rsidRPr="00D02D6B">
        <w:t xml:space="preserve">– </w:t>
      </w:r>
      <w:r w:rsidR="00EE64B8" w:rsidRPr="00D02D6B">
        <w:t>Part</w:t>
      </w:r>
      <w:r w:rsidR="00D02D6B">
        <w:t> </w:t>
      </w:r>
      <w:r w:rsidRPr="00D02D6B">
        <w:t>143’ issued by CASA under regulation</w:t>
      </w:r>
      <w:r w:rsidR="00D02D6B">
        <w:t> </w:t>
      </w:r>
      <w:r w:rsidRPr="00D02D6B">
        <w:t>143.017, as in force from time to time.</w:t>
      </w:r>
    </w:p>
    <w:p w14:paraId="0267178C" w14:textId="77777777" w:rsidR="00F967BE" w:rsidRPr="00D02D6B" w:rsidRDefault="00F967BE" w:rsidP="00554CE3">
      <w:pPr>
        <w:pStyle w:val="Definition"/>
      </w:pPr>
      <w:r w:rsidRPr="00D02D6B">
        <w:rPr>
          <w:b/>
          <w:i/>
        </w:rPr>
        <w:t>Registered Training Organisation</w:t>
      </w:r>
      <w:r w:rsidRPr="00D02D6B">
        <w:t xml:space="preserve"> has the same meaning as it has in the document called ‘Australian Quality Training Framework – Standards for Registered Training Organisations’, published by the Australian National Training Authority in 2001.</w:t>
      </w:r>
    </w:p>
    <w:p w14:paraId="47FEF807" w14:textId="77777777" w:rsidR="00F967BE" w:rsidRPr="00D02D6B" w:rsidRDefault="00F967BE" w:rsidP="00554CE3">
      <w:pPr>
        <w:pStyle w:val="Definition"/>
      </w:pPr>
      <w:r w:rsidRPr="00D02D6B">
        <w:rPr>
          <w:b/>
          <w:i/>
        </w:rPr>
        <w:t>training provider</w:t>
      </w:r>
      <w:r w:rsidRPr="00D02D6B">
        <w:t xml:space="preserve"> means a person who, or entity that, provides vocational education and training.</w:t>
      </w:r>
    </w:p>
    <w:p w14:paraId="1B7DF7CB" w14:textId="77777777" w:rsidR="00F967BE" w:rsidRPr="00D02D6B" w:rsidRDefault="00F967BE" w:rsidP="00554CE3">
      <w:pPr>
        <w:pStyle w:val="Definition"/>
        <w:rPr>
          <w:b/>
        </w:rPr>
      </w:pPr>
      <w:r w:rsidRPr="00D02D6B">
        <w:rPr>
          <w:b/>
          <w:i/>
        </w:rPr>
        <w:t>training recognition authority</w:t>
      </w:r>
      <w:r w:rsidRPr="00D02D6B">
        <w:t>, in relation to a State or Territory, means a body that has, under a law of the State or Territory, the responsibility for registering training providers in that State or Territory.</w:t>
      </w:r>
    </w:p>
    <w:p w14:paraId="4A97E9A8" w14:textId="77777777" w:rsidR="00F967BE" w:rsidRPr="00D02D6B" w:rsidRDefault="00F967BE" w:rsidP="00554CE3">
      <w:pPr>
        <w:pStyle w:val="ActHead5"/>
      </w:pPr>
      <w:bookmarkStart w:id="161" w:name="_Toc381625151"/>
      <w:r w:rsidRPr="00D02D6B">
        <w:rPr>
          <w:rStyle w:val="CharSectno"/>
        </w:rPr>
        <w:t>143.015</w:t>
      </w:r>
      <w:r w:rsidR="00EE64B8" w:rsidRPr="00D02D6B">
        <w:t xml:space="preserve">  </w:t>
      </w:r>
      <w:r w:rsidRPr="00D02D6B">
        <w:t>What is an ATS training provider</w:t>
      </w:r>
      <w:bookmarkEnd w:id="161"/>
    </w:p>
    <w:p w14:paraId="40EBB3BD" w14:textId="77777777" w:rsidR="00F967BE" w:rsidRPr="00D02D6B" w:rsidRDefault="00F967BE" w:rsidP="00554CE3">
      <w:pPr>
        <w:pStyle w:val="subsection"/>
      </w:pPr>
      <w:r w:rsidRPr="00D02D6B">
        <w:tab/>
      </w:r>
      <w:r w:rsidRPr="00D02D6B">
        <w:tab/>
        <w:t xml:space="preserve">An ATS training provider is a person approved, under </w:t>
      </w:r>
      <w:r w:rsidR="00EE64B8" w:rsidRPr="00D02D6B">
        <w:t>Subpart</w:t>
      </w:r>
      <w:r w:rsidR="00E56B54" w:rsidRPr="00D02D6B">
        <w:t xml:space="preserve"> </w:t>
      </w:r>
      <w:r w:rsidRPr="00D02D6B">
        <w:t xml:space="preserve">143.F, to provide the training relating to air traffic services that is covered by the approval. </w:t>
      </w:r>
    </w:p>
    <w:p w14:paraId="2D5B2E1B" w14:textId="77777777" w:rsidR="00F967BE" w:rsidRPr="00D02D6B" w:rsidRDefault="00F967BE" w:rsidP="00554CE3">
      <w:pPr>
        <w:pStyle w:val="ActHead5"/>
      </w:pPr>
      <w:bookmarkStart w:id="162" w:name="_Toc381625152"/>
      <w:r w:rsidRPr="00D02D6B">
        <w:rPr>
          <w:rStyle w:val="CharSectno"/>
        </w:rPr>
        <w:t>143.016</w:t>
      </w:r>
      <w:r w:rsidR="00EE64B8" w:rsidRPr="00D02D6B">
        <w:t xml:space="preserve">  </w:t>
      </w:r>
      <w:r w:rsidRPr="00D02D6B">
        <w:t>Person not to provide service without approval</w:t>
      </w:r>
      <w:bookmarkEnd w:id="162"/>
    </w:p>
    <w:p w14:paraId="1E04907C" w14:textId="77777777" w:rsidR="00F967BE" w:rsidRPr="00D02D6B" w:rsidRDefault="00F967BE" w:rsidP="00554CE3">
      <w:pPr>
        <w:pStyle w:val="subsection"/>
      </w:pPr>
      <w:r w:rsidRPr="00D02D6B">
        <w:tab/>
        <w:t>(1)</w:t>
      </w:r>
      <w:r w:rsidRPr="00D02D6B">
        <w:tab/>
        <w:t>A person must not provide training relating to air traffic services unless the person:</w:t>
      </w:r>
    </w:p>
    <w:p w14:paraId="3027B43F" w14:textId="77777777" w:rsidR="00F967BE" w:rsidRPr="00D02D6B" w:rsidRDefault="00F967BE" w:rsidP="00554CE3">
      <w:pPr>
        <w:pStyle w:val="paragraph"/>
      </w:pPr>
      <w:r w:rsidRPr="00D02D6B">
        <w:tab/>
        <w:t>(a)</w:t>
      </w:r>
      <w:r w:rsidRPr="00D02D6B">
        <w:tab/>
        <w:t xml:space="preserve">is approved, under </w:t>
      </w:r>
      <w:r w:rsidR="00EE64B8" w:rsidRPr="00D02D6B">
        <w:t>Division</w:t>
      </w:r>
      <w:r w:rsidR="00D02D6B">
        <w:t> </w:t>
      </w:r>
      <w:r w:rsidRPr="00D02D6B">
        <w:t>143.F.2, to provide the training; or</w:t>
      </w:r>
    </w:p>
    <w:p w14:paraId="7E3AAE7F" w14:textId="77777777" w:rsidR="00F967BE" w:rsidRPr="00D02D6B" w:rsidRDefault="00F967BE" w:rsidP="00554CE3">
      <w:pPr>
        <w:pStyle w:val="paragraph"/>
      </w:pPr>
      <w:r w:rsidRPr="00D02D6B">
        <w:tab/>
        <w:t>(b)</w:t>
      </w:r>
      <w:r w:rsidRPr="00D02D6B">
        <w:tab/>
        <w:t xml:space="preserve">is an ATS provider within the meaning in </w:t>
      </w:r>
      <w:r w:rsidR="00EE64B8" w:rsidRPr="00D02D6B">
        <w:t>Part</w:t>
      </w:r>
      <w:r w:rsidR="00D02D6B">
        <w:t> </w:t>
      </w:r>
      <w:r w:rsidRPr="00D02D6B">
        <w:t>172.</w:t>
      </w:r>
    </w:p>
    <w:p w14:paraId="2C4547A2" w14:textId="77777777" w:rsidR="00F967BE" w:rsidRPr="00D02D6B" w:rsidRDefault="00EE64B8" w:rsidP="00554CE3">
      <w:pPr>
        <w:pStyle w:val="Penalty"/>
      </w:pPr>
      <w:r w:rsidRPr="00D02D6B">
        <w:t>Penalty:</w:t>
      </w:r>
      <w:r w:rsidRPr="00D02D6B">
        <w:tab/>
      </w:r>
      <w:r w:rsidR="00F967BE" w:rsidRPr="00D02D6B">
        <w:t>50 penalty units.</w:t>
      </w:r>
    </w:p>
    <w:p w14:paraId="78D9D150" w14:textId="77777777" w:rsidR="00F967BE" w:rsidRPr="00D02D6B" w:rsidRDefault="00F967BE" w:rsidP="00554CE3">
      <w:pPr>
        <w:pStyle w:val="subsection"/>
      </w:pPr>
      <w:r w:rsidRPr="00D02D6B">
        <w:tab/>
        <w:t>(2)</w:t>
      </w:r>
      <w:r w:rsidRPr="00D02D6B">
        <w:tab/>
        <w:t>An offence against subregulation</w:t>
      </w:r>
      <w:r w:rsidR="00E56B54" w:rsidRPr="00D02D6B">
        <w:t xml:space="preserve"> </w:t>
      </w:r>
      <w:r w:rsidRPr="00D02D6B">
        <w:t>(1) is an offence of strict liability.</w:t>
      </w:r>
    </w:p>
    <w:p w14:paraId="573FE47F" w14:textId="77777777" w:rsidR="00F967BE" w:rsidRPr="00D02D6B" w:rsidRDefault="00EE64B8" w:rsidP="00554CE3">
      <w:pPr>
        <w:pStyle w:val="notetext"/>
      </w:pPr>
      <w:r w:rsidRPr="00D02D6B">
        <w:rPr>
          <w:iCs/>
        </w:rPr>
        <w:t>Note:</w:t>
      </w:r>
      <w:r w:rsidRPr="00D02D6B">
        <w:rPr>
          <w:iCs/>
        </w:rPr>
        <w:tab/>
      </w:r>
      <w:r w:rsidR="00F967BE" w:rsidRPr="00D02D6B">
        <w:t xml:space="preserve">For </w:t>
      </w:r>
      <w:r w:rsidR="00F967BE" w:rsidRPr="00D02D6B">
        <w:rPr>
          <w:b/>
          <w:bCs/>
          <w:i/>
          <w:iCs/>
        </w:rPr>
        <w:t>strict liability</w:t>
      </w:r>
      <w:r w:rsidR="00F967BE" w:rsidRPr="00D02D6B">
        <w:t>, see section</w:t>
      </w:r>
      <w:r w:rsidR="00D02D6B">
        <w:t> </w:t>
      </w:r>
      <w:r w:rsidR="00F967BE" w:rsidRPr="00D02D6B">
        <w:t xml:space="preserve">6.1 of the </w:t>
      </w:r>
      <w:r w:rsidR="00F967BE" w:rsidRPr="00D02D6B">
        <w:rPr>
          <w:i/>
          <w:iCs/>
        </w:rPr>
        <w:t>Criminal Code</w:t>
      </w:r>
      <w:r w:rsidR="00F967BE" w:rsidRPr="00D02D6B">
        <w:t>.</w:t>
      </w:r>
    </w:p>
    <w:p w14:paraId="492DAE55" w14:textId="77777777" w:rsidR="00F967BE" w:rsidRPr="00D02D6B" w:rsidRDefault="00F967BE" w:rsidP="00554CE3">
      <w:pPr>
        <w:pStyle w:val="ActHead5"/>
      </w:pPr>
      <w:bookmarkStart w:id="163" w:name="_Toc381625153"/>
      <w:r w:rsidRPr="00D02D6B">
        <w:rPr>
          <w:rStyle w:val="CharSectno"/>
        </w:rPr>
        <w:t>143.017</w:t>
      </w:r>
      <w:r w:rsidR="00EE64B8" w:rsidRPr="00D02D6B">
        <w:t xml:space="preserve">  </w:t>
      </w:r>
      <w:r w:rsidRPr="00D02D6B">
        <w:t>Issue of Manual of Standards</w:t>
      </w:r>
      <w:bookmarkEnd w:id="163"/>
    </w:p>
    <w:p w14:paraId="7885D6AE" w14:textId="77777777" w:rsidR="00F967BE" w:rsidRPr="00D02D6B" w:rsidRDefault="00F967BE" w:rsidP="00554CE3">
      <w:pPr>
        <w:pStyle w:val="subsection"/>
      </w:pPr>
      <w:r w:rsidRPr="00D02D6B">
        <w:tab/>
        <w:t>(1)</w:t>
      </w:r>
      <w:r w:rsidRPr="00D02D6B">
        <w:tab/>
        <w:t xml:space="preserve">CASA may issue a Manual of Standards for this </w:t>
      </w:r>
      <w:r w:rsidR="00EE64B8" w:rsidRPr="00D02D6B">
        <w:t>Part</w:t>
      </w:r>
      <w:r w:rsidR="00E56B54" w:rsidRPr="00D02D6B">
        <w:t xml:space="preserve"> </w:t>
      </w:r>
      <w:r w:rsidRPr="00D02D6B">
        <w:t>that provides for the following matters:</w:t>
      </w:r>
    </w:p>
    <w:p w14:paraId="4189CF51" w14:textId="77777777" w:rsidR="00F967BE" w:rsidRPr="00D02D6B" w:rsidRDefault="00F967BE" w:rsidP="00554CE3">
      <w:pPr>
        <w:pStyle w:val="paragraph"/>
      </w:pPr>
      <w:r w:rsidRPr="00D02D6B">
        <w:lastRenderedPageBreak/>
        <w:tab/>
        <w:t>(a)</w:t>
      </w:r>
      <w:r w:rsidRPr="00D02D6B">
        <w:tab/>
        <w:t>standards, including procedures, plans, systems and documentation, for the provision of air traffic services training;</w:t>
      </w:r>
    </w:p>
    <w:p w14:paraId="5EE324E0" w14:textId="77777777" w:rsidR="00F967BE" w:rsidRPr="00D02D6B" w:rsidRDefault="00F967BE" w:rsidP="00554CE3">
      <w:pPr>
        <w:pStyle w:val="paragraph"/>
      </w:pPr>
      <w:r w:rsidRPr="00D02D6B">
        <w:tab/>
        <w:t>(b)</w:t>
      </w:r>
      <w:r w:rsidRPr="00D02D6B">
        <w:tab/>
        <w:t>standards for facilities and equipment used to provide air traffic services training;</w:t>
      </w:r>
    </w:p>
    <w:p w14:paraId="4B0A8608" w14:textId="77777777" w:rsidR="00F967BE" w:rsidRPr="00D02D6B" w:rsidRDefault="00F967BE" w:rsidP="00554CE3">
      <w:pPr>
        <w:pStyle w:val="paragraph"/>
      </w:pPr>
      <w:r w:rsidRPr="00D02D6B">
        <w:tab/>
        <w:t>(c)</w:t>
      </w:r>
      <w:r w:rsidRPr="00D02D6B">
        <w:tab/>
        <w:t>standards, including competency standards and minimum qualifications, for instructors engaged in air traffic services training;</w:t>
      </w:r>
    </w:p>
    <w:p w14:paraId="6DC4C6E2" w14:textId="77777777" w:rsidR="00F967BE" w:rsidRPr="00D02D6B" w:rsidRDefault="00F967BE" w:rsidP="00554CE3">
      <w:pPr>
        <w:pStyle w:val="paragraph"/>
      </w:pPr>
      <w:r w:rsidRPr="00D02D6B">
        <w:tab/>
        <w:t>(d)</w:t>
      </w:r>
      <w:r w:rsidRPr="00D02D6B">
        <w:tab/>
        <w:t xml:space="preserve">any matter required or permitted by </w:t>
      </w:r>
      <w:r w:rsidR="00472930" w:rsidRPr="00D02D6B">
        <w:t>these Regulations</w:t>
      </w:r>
      <w:r w:rsidRPr="00D02D6B">
        <w:t xml:space="preserve"> to be provided for by the Manual of Standards;</w:t>
      </w:r>
    </w:p>
    <w:p w14:paraId="310EAE1C" w14:textId="77777777" w:rsidR="00F967BE" w:rsidRPr="00D02D6B" w:rsidRDefault="00F967BE" w:rsidP="00554CE3">
      <w:pPr>
        <w:pStyle w:val="paragraph"/>
      </w:pPr>
      <w:r w:rsidRPr="00D02D6B">
        <w:tab/>
        <w:t>(e)</w:t>
      </w:r>
      <w:r w:rsidRPr="00D02D6B">
        <w:tab/>
        <w:t>any matter necessary or convenient to be provided for the effective operation of this Part.</w:t>
      </w:r>
    </w:p>
    <w:p w14:paraId="1B3A3221" w14:textId="77777777" w:rsidR="00F967BE" w:rsidRPr="00D02D6B" w:rsidRDefault="00EE64B8" w:rsidP="00554CE3">
      <w:pPr>
        <w:pStyle w:val="notetext"/>
      </w:pPr>
      <w:r w:rsidRPr="00D02D6B">
        <w:t>Note:</w:t>
      </w:r>
      <w:r w:rsidRPr="00D02D6B">
        <w:tab/>
      </w:r>
      <w:r w:rsidR="00F967BE" w:rsidRPr="00D02D6B">
        <w:t>A Manual of Standards is a legislative instrument</w:t>
      </w:r>
      <w:r w:rsidRPr="00D02D6B">
        <w:t>—</w:t>
      </w:r>
      <w:r w:rsidR="00F967BE" w:rsidRPr="00D02D6B">
        <w:t>see subsections</w:t>
      </w:r>
      <w:r w:rsidR="00D02D6B">
        <w:t> </w:t>
      </w:r>
      <w:r w:rsidR="00F967BE" w:rsidRPr="00D02D6B">
        <w:t>98</w:t>
      </w:r>
      <w:r w:rsidR="00E56B54" w:rsidRPr="00D02D6B">
        <w:t xml:space="preserve"> </w:t>
      </w:r>
      <w:r w:rsidR="00F967BE" w:rsidRPr="00D02D6B">
        <w:t>(5A) and (5B) of the Act and subparagraph</w:t>
      </w:r>
      <w:r w:rsidR="00D02D6B">
        <w:t> </w:t>
      </w:r>
      <w:r w:rsidR="00F967BE" w:rsidRPr="00D02D6B">
        <w:t>6(d</w:t>
      </w:r>
      <w:r w:rsidRPr="00D02D6B">
        <w:t>)(</w:t>
      </w:r>
      <w:r w:rsidR="00F967BE" w:rsidRPr="00D02D6B">
        <w:t xml:space="preserve">i) of the </w:t>
      </w:r>
      <w:r w:rsidR="00F967BE" w:rsidRPr="00D02D6B">
        <w:rPr>
          <w:i/>
        </w:rPr>
        <w:t>Legislative Instruments Act 2003</w:t>
      </w:r>
      <w:r w:rsidR="00F967BE" w:rsidRPr="00D02D6B">
        <w:t>. It must be registered in accordance with the latter Act and must be tabled in both Houses of the Parliament within 6</w:t>
      </w:r>
      <w:r w:rsidR="00E56B54" w:rsidRPr="00D02D6B">
        <w:t xml:space="preserve"> </w:t>
      </w:r>
      <w:r w:rsidR="00F967BE" w:rsidRPr="00D02D6B">
        <w:t>sitting days after its making.</w:t>
      </w:r>
    </w:p>
    <w:p w14:paraId="22A1DA2E" w14:textId="77777777" w:rsidR="00F967BE" w:rsidRPr="00D02D6B" w:rsidRDefault="00F967BE" w:rsidP="00554CE3">
      <w:pPr>
        <w:pStyle w:val="subsection"/>
      </w:pPr>
      <w:r w:rsidRPr="00D02D6B">
        <w:tab/>
        <w:t>(2)</w:t>
      </w:r>
      <w:r w:rsidRPr="00D02D6B">
        <w:tab/>
        <w:t xml:space="preserve">CASA must give a copy of a notice about a Manual of Standards for this </w:t>
      </w:r>
      <w:r w:rsidR="00EE64B8" w:rsidRPr="00D02D6B">
        <w:t>Part</w:t>
      </w:r>
      <w:r w:rsidR="00E56B54" w:rsidRPr="00D02D6B">
        <w:t xml:space="preserve"> </w:t>
      </w:r>
      <w:r w:rsidRPr="00D02D6B">
        <w:t>(being a notice referred to in subregulation</w:t>
      </w:r>
      <w:r w:rsidR="00D02D6B">
        <w:t> </w:t>
      </w:r>
      <w:r w:rsidRPr="00D02D6B">
        <w:t>11.</w:t>
      </w:r>
      <w:r w:rsidRPr="00D02D6B">
        <w:rPr>
          <w:noProof/>
        </w:rPr>
        <w:t>275</w:t>
      </w:r>
      <w:r w:rsidRPr="00D02D6B">
        <w:t>(3) or regulation</w:t>
      </w:r>
      <w:r w:rsidR="00D02D6B">
        <w:t> </w:t>
      </w:r>
      <w:r w:rsidRPr="00D02D6B">
        <w:t>11.</w:t>
      </w:r>
      <w:r w:rsidRPr="00D02D6B">
        <w:rPr>
          <w:noProof/>
        </w:rPr>
        <w:t>280</w:t>
      </w:r>
      <w:r w:rsidRPr="00D02D6B">
        <w:t>) to each ATS training provider.</w:t>
      </w:r>
    </w:p>
    <w:p w14:paraId="363BE769" w14:textId="77777777" w:rsidR="00F967BE" w:rsidRPr="00D02D6B" w:rsidRDefault="00EE64B8" w:rsidP="00554CE3">
      <w:pPr>
        <w:pStyle w:val="notetext"/>
      </w:pPr>
      <w:r w:rsidRPr="00D02D6B">
        <w:t>Note:</w:t>
      </w:r>
      <w:r w:rsidRPr="00D02D6B">
        <w:tab/>
        <w:t>Subpart</w:t>
      </w:r>
      <w:r w:rsidR="00E56B54" w:rsidRPr="00D02D6B">
        <w:t xml:space="preserve"> </w:t>
      </w:r>
      <w:r w:rsidR="00F967BE" w:rsidRPr="00D02D6B">
        <w:t>11.J (including regulations</w:t>
      </w:r>
      <w:r w:rsidR="00D02D6B">
        <w:t> </w:t>
      </w:r>
      <w:r w:rsidR="00F967BE" w:rsidRPr="00D02D6B">
        <w:t>11.</w:t>
      </w:r>
      <w:r w:rsidR="00F967BE" w:rsidRPr="00D02D6B">
        <w:rPr>
          <w:noProof/>
        </w:rPr>
        <w:t>275</w:t>
      </w:r>
      <w:r w:rsidR="00F967BE" w:rsidRPr="00D02D6B">
        <w:t xml:space="preserve"> and 11.</w:t>
      </w:r>
      <w:r w:rsidR="00F967BE" w:rsidRPr="00D02D6B">
        <w:rPr>
          <w:noProof/>
        </w:rPr>
        <w:t>280</w:t>
      </w:r>
      <w:r w:rsidR="00F967BE" w:rsidRPr="00D02D6B">
        <w:t>) sets out procedures for the issue, amendment and revocation of a MOS.</w:t>
      </w:r>
    </w:p>
    <w:p w14:paraId="332972AC" w14:textId="77777777" w:rsidR="00F967BE" w:rsidRPr="00D02D6B" w:rsidRDefault="00EE64B8" w:rsidP="00554CE3">
      <w:pPr>
        <w:pStyle w:val="SubPartCASA"/>
        <w:pageBreakBefore/>
        <w:outlineLvl w:val="9"/>
      </w:pPr>
      <w:bookmarkStart w:id="164" w:name="_Toc381625154"/>
      <w:r w:rsidRPr="00D02D6B">
        <w:rPr>
          <w:rStyle w:val="CharSubPartNoCASA"/>
        </w:rPr>
        <w:lastRenderedPageBreak/>
        <w:t>Subpart</w:t>
      </w:r>
      <w:r w:rsidR="00E56B54" w:rsidRPr="00D02D6B">
        <w:rPr>
          <w:rStyle w:val="CharSubPartNoCASA"/>
        </w:rPr>
        <w:t xml:space="preserve"> </w:t>
      </w:r>
      <w:r w:rsidR="00F967BE" w:rsidRPr="00D02D6B">
        <w:rPr>
          <w:rStyle w:val="CharSubPartNoCASA"/>
        </w:rPr>
        <w:t>143.B</w:t>
      </w:r>
      <w:r w:rsidRPr="00D02D6B">
        <w:rPr>
          <w:bCs/>
          <w:noProof/>
          <w:sz w:val="24"/>
        </w:rPr>
        <w:t>—</w:t>
      </w:r>
      <w:r w:rsidR="00F967BE" w:rsidRPr="00D02D6B">
        <w:rPr>
          <w:rStyle w:val="CharSubPartTextCASA"/>
        </w:rPr>
        <w:t>Approval as an ATS training provider</w:t>
      </w:r>
      <w:bookmarkEnd w:id="164"/>
    </w:p>
    <w:p w14:paraId="58210DEB" w14:textId="77777777" w:rsidR="00E172CD" w:rsidRPr="00D02D6B" w:rsidRDefault="00E172CD" w:rsidP="00554CE3">
      <w:pPr>
        <w:pStyle w:val="Header"/>
      </w:pPr>
      <w:r w:rsidRPr="00D02D6B">
        <w:rPr>
          <w:rStyle w:val="CharDivNo"/>
        </w:rPr>
        <w:t xml:space="preserve"> </w:t>
      </w:r>
      <w:r w:rsidRPr="00D02D6B">
        <w:rPr>
          <w:rStyle w:val="CharDivText"/>
        </w:rPr>
        <w:t xml:space="preserve"> </w:t>
      </w:r>
    </w:p>
    <w:p w14:paraId="071FDD9F" w14:textId="77777777" w:rsidR="00F967BE" w:rsidRPr="00D02D6B" w:rsidRDefault="00F967BE" w:rsidP="00554CE3">
      <w:pPr>
        <w:pStyle w:val="ActHead5"/>
      </w:pPr>
      <w:bookmarkStart w:id="165" w:name="_Toc381625155"/>
      <w:r w:rsidRPr="00D02D6B">
        <w:rPr>
          <w:rStyle w:val="CharSectno"/>
        </w:rPr>
        <w:t>143.020</w:t>
      </w:r>
      <w:r w:rsidR="00EE64B8" w:rsidRPr="00D02D6B">
        <w:t xml:space="preserve">  </w:t>
      </w:r>
      <w:r w:rsidRPr="00D02D6B">
        <w:t>What an application must be accompanied by</w:t>
      </w:r>
      <w:bookmarkEnd w:id="165"/>
    </w:p>
    <w:p w14:paraId="6C85C9CB" w14:textId="77777777" w:rsidR="00F967BE" w:rsidRPr="00D02D6B" w:rsidRDefault="00F967BE" w:rsidP="00554CE3">
      <w:pPr>
        <w:pStyle w:val="subsection"/>
      </w:pPr>
      <w:r w:rsidRPr="00D02D6B">
        <w:tab/>
      </w:r>
      <w:r w:rsidRPr="00D02D6B">
        <w:tab/>
        <w:t>An application for approval as an ATS training provider must be accompanied by:</w:t>
      </w:r>
    </w:p>
    <w:p w14:paraId="639B50F4" w14:textId="77777777" w:rsidR="00F967BE" w:rsidRPr="00D02D6B" w:rsidRDefault="00F967BE" w:rsidP="00554CE3">
      <w:pPr>
        <w:pStyle w:val="paragraph"/>
      </w:pPr>
      <w:r w:rsidRPr="00D02D6B">
        <w:tab/>
        <w:t>(a)</w:t>
      </w:r>
      <w:r w:rsidRPr="00D02D6B">
        <w:tab/>
        <w:t>a written statement setting out details of the training relating to air traffic services</w:t>
      </w:r>
      <w:r w:rsidRPr="00D02D6B">
        <w:rPr>
          <w:b/>
          <w:i/>
        </w:rPr>
        <w:t xml:space="preserve"> </w:t>
      </w:r>
      <w:r w:rsidRPr="00D02D6B">
        <w:t>that the applicant proposes to provide; and</w:t>
      </w:r>
    </w:p>
    <w:p w14:paraId="587D832C" w14:textId="77777777" w:rsidR="00F967BE" w:rsidRPr="00D02D6B" w:rsidRDefault="00F967BE" w:rsidP="00554CE3">
      <w:pPr>
        <w:pStyle w:val="paragraph"/>
      </w:pPr>
      <w:r w:rsidRPr="00D02D6B">
        <w:tab/>
        <w:t>(b)</w:t>
      </w:r>
      <w:r w:rsidRPr="00D02D6B">
        <w:tab/>
        <w:t>a written statement setting out details of the relevant qualifications and experience of the applicant and applicant’s personnel, including the number of suitably qualified personnel who will be involved in providing the training; and</w:t>
      </w:r>
    </w:p>
    <w:p w14:paraId="621E035A" w14:textId="77777777" w:rsidR="00F967BE" w:rsidRPr="00D02D6B" w:rsidRDefault="00F967BE" w:rsidP="00554CE3">
      <w:pPr>
        <w:pStyle w:val="paragraph"/>
      </w:pPr>
      <w:r w:rsidRPr="00D02D6B">
        <w:tab/>
        <w:t>(c)</w:t>
      </w:r>
      <w:r w:rsidRPr="00D02D6B">
        <w:tab/>
        <w:t>enough information to show that the applicant is a Registered Training Organisation whose registration:</w:t>
      </w:r>
    </w:p>
    <w:p w14:paraId="347381C4" w14:textId="77777777" w:rsidR="00F967BE" w:rsidRPr="00D02D6B" w:rsidRDefault="00F967BE" w:rsidP="00554CE3">
      <w:pPr>
        <w:pStyle w:val="paragraphsub"/>
      </w:pPr>
      <w:r w:rsidRPr="00D02D6B">
        <w:tab/>
        <w:t>(i)</w:t>
      </w:r>
      <w:r w:rsidRPr="00D02D6B">
        <w:tab/>
        <w:t>is in force; and</w:t>
      </w:r>
    </w:p>
    <w:p w14:paraId="4E460F86" w14:textId="77777777" w:rsidR="00F967BE" w:rsidRPr="00D02D6B" w:rsidRDefault="00F967BE" w:rsidP="00554CE3">
      <w:pPr>
        <w:pStyle w:val="paragraphsub"/>
      </w:pPr>
      <w:r w:rsidRPr="00D02D6B">
        <w:tab/>
        <w:t>(ii)</w:t>
      </w:r>
      <w:r w:rsidRPr="00D02D6B">
        <w:tab/>
        <w:t>is for training delivery covering the training; and</w:t>
      </w:r>
    </w:p>
    <w:p w14:paraId="70CE60EB" w14:textId="77777777" w:rsidR="00F967BE" w:rsidRPr="00D02D6B" w:rsidRDefault="00F967BE" w:rsidP="00554CE3">
      <w:pPr>
        <w:pStyle w:val="paragraph"/>
      </w:pPr>
      <w:r w:rsidRPr="00D02D6B">
        <w:tab/>
        <w:t>(d)</w:t>
      </w:r>
      <w:r w:rsidRPr="00D02D6B">
        <w:tab/>
        <w:t>a written statement describing the arrangements the applicant has made to comply with the requirements of Subparts 143.C and 143.D.</w:t>
      </w:r>
    </w:p>
    <w:p w14:paraId="3868FE06" w14:textId="77777777" w:rsidR="00F967BE" w:rsidRPr="00D02D6B" w:rsidRDefault="00F967BE" w:rsidP="00554CE3">
      <w:pPr>
        <w:pStyle w:val="ActHead5"/>
      </w:pPr>
      <w:bookmarkStart w:id="166" w:name="_Toc381625156"/>
      <w:r w:rsidRPr="00D02D6B">
        <w:rPr>
          <w:rStyle w:val="CharSectno"/>
        </w:rPr>
        <w:t>143.025</w:t>
      </w:r>
      <w:r w:rsidR="00EE64B8" w:rsidRPr="00D02D6B">
        <w:t xml:space="preserve">  </w:t>
      </w:r>
      <w:r w:rsidRPr="00D02D6B">
        <w:t>When applicant is eligible for approval</w:t>
      </w:r>
      <w:bookmarkEnd w:id="166"/>
    </w:p>
    <w:p w14:paraId="2EE6002D" w14:textId="77777777" w:rsidR="00F967BE" w:rsidRPr="00D02D6B" w:rsidRDefault="00F967BE" w:rsidP="00554CE3">
      <w:pPr>
        <w:pStyle w:val="subsection"/>
      </w:pPr>
      <w:r w:rsidRPr="00D02D6B">
        <w:tab/>
      </w:r>
      <w:r w:rsidRPr="00D02D6B">
        <w:tab/>
        <w:t xml:space="preserve">For </w:t>
      </w:r>
      <w:r w:rsidR="00EE64B8" w:rsidRPr="00D02D6B">
        <w:t>Subpart</w:t>
      </w:r>
      <w:r w:rsidR="00E56B54" w:rsidRPr="00D02D6B">
        <w:t xml:space="preserve"> </w:t>
      </w:r>
      <w:r w:rsidRPr="00D02D6B">
        <w:t xml:space="preserve">143.F, an applicant is eligible to become an ATS training provider for particular training relating to air traffic services if the applicant: </w:t>
      </w:r>
    </w:p>
    <w:p w14:paraId="48A18993" w14:textId="77777777" w:rsidR="00F967BE" w:rsidRPr="00D02D6B" w:rsidRDefault="00F967BE" w:rsidP="00554CE3">
      <w:pPr>
        <w:pStyle w:val="paragraph"/>
      </w:pPr>
      <w:r w:rsidRPr="00D02D6B">
        <w:tab/>
        <w:t>(aa)</w:t>
      </w:r>
      <w:r w:rsidRPr="00D02D6B">
        <w:tab/>
        <w:t>is any of the following:</w:t>
      </w:r>
    </w:p>
    <w:p w14:paraId="7827B453" w14:textId="77777777" w:rsidR="00F967BE" w:rsidRPr="00D02D6B" w:rsidRDefault="00F967BE" w:rsidP="00554CE3">
      <w:pPr>
        <w:pStyle w:val="paragraphsub"/>
      </w:pPr>
      <w:r w:rsidRPr="00D02D6B">
        <w:tab/>
        <w:t>(i)</w:t>
      </w:r>
      <w:r w:rsidRPr="00D02D6B">
        <w:tab/>
        <w:t>the Commonwealth;</w:t>
      </w:r>
    </w:p>
    <w:p w14:paraId="263DD1E2" w14:textId="77777777" w:rsidR="00F967BE" w:rsidRPr="00D02D6B" w:rsidRDefault="00F967BE" w:rsidP="00554CE3">
      <w:pPr>
        <w:pStyle w:val="paragraphsub"/>
      </w:pPr>
      <w:r w:rsidRPr="00D02D6B">
        <w:tab/>
        <w:t>(ii)</w:t>
      </w:r>
      <w:r w:rsidRPr="00D02D6B">
        <w:tab/>
        <w:t>AA;</w:t>
      </w:r>
    </w:p>
    <w:p w14:paraId="2CA99D00" w14:textId="77777777" w:rsidR="00F967BE" w:rsidRPr="00D02D6B" w:rsidRDefault="00F967BE" w:rsidP="00554CE3">
      <w:pPr>
        <w:pStyle w:val="paragraphsub"/>
      </w:pPr>
      <w:r w:rsidRPr="00D02D6B">
        <w:tab/>
        <w:t>(iii)</w:t>
      </w:r>
      <w:r w:rsidRPr="00D02D6B">
        <w:tab/>
        <w:t>a person who is to provide air traffic services training services in cooperation with AA, in accordance with paragraph</w:t>
      </w:r>
      <w:r w:rsidR="00D02D6B">
        <w:t> </w:t>
      </w:r>
      <w:r w:rsidRPr="00D02D6B">
        <w:t>11</w:t>
      </w:r>
      <w:r w:rsidR="00E56B54" w:rsidRPr="00D02D6B">
        <w:t xml:space="preserve"> </w:t>
      </w:r>
      <w:r w:rsidRPr="00D02D6B">
        <w:t>(3</w:t>
      </w:r>
      <w:r w:rsidR="00EE64B8" w:rsidRPr="00D02D6B">
        <w:t>)(</w:t>
      </w:r>
      <w:r w:rsidRPr="00D02D6B">
        <w:t xml:space="preserve">b) of the </w:t>
      </w:r>
      <w:r w:rsidRPr="00D02D6B">
        <w:rPr>
          <w:i/>
        </w:rPr>
        <w:t>Air Services Act 1995</w:t>
      </w:r>
      <w:r w:rsidRPr="00D02D6B">
        <w:t>;</w:t>
      </w:r>
    </w:p>
    <w:p w14:paraId="01F8D0EF" w14:textId="77777777" w:rsidR="00F967BE" w:rsidRPr="00D02D6B" w:rsidRDefault="00F967BE" w:rsidP="00554CE3">
      <w:pPr>
        <w:pStyle w:val="paragraphsub"/>
      </w:pPr>
      <w:r w:rsidRPr="00D02D6B">
        <w:tab/>
        <w:t>(iv)</w:t>
      </w:r>
      <w:r w:rsidRPr="00D02D6B">
        <w:tab/>
        <w:t>a person who is to provide air traffic services training services by arrangement with AA, in accordance with paragraph</w:t>
      </w:r>
      <w:r w:rsidR="00D02D6B">
        <w:t> </w:t>
      </w:r>
      <w:r w:rsidRPr="00D02D6B">
        <w:t>11</w:t>
      </w:r>
      <w:r w:rsidR="00E56B54" w:rsidRPr="00D02D6B">
        <w:t xml:space="preserve"> </w:t>
      </w:r>
      <w:r w:rsidRPr="00D02D6B">
        <w:t>(3</w:t>
      </w:r>
      <w:r w:rsidR="00EE64B8" w:rsidRPr="00D02D6B">
        <w:t>)(</w:t>
      </w:r>
      <w:r w:rsidRPr="00D02D6B">
        <w:t xml:space="preserve">c) of the </w:t>
      </w:r>
      <w:r w:rsidRPr="00D02D6B">
        <w:rPr>
          <w:i/>
        </w:rPr>
        <w:t>Air Services Act 1995</w:t>
      </w:r>
      <w:r w:rsidRPr="00D02D6B">
        <w:t>; and</w:t>
      </w:r>
    </w:p>
    <w:p w14:paraId="417422B0" w14:textId="77777777" w:rsidR="00F967BE" w:rsidRPr="00D02D6B" w:rsidRDefault="00F967BE" w:rsidP="00554CE3">
      <w:pPr>
        <w:pStyle w:val="paragraph"/>
      </w:pPr>
      <w:r w:rsidRPr="00D02D6B">
        <w:lastRenderedPageBreak/>
        <w:tab/>
        <w:t>(a)</w:t>
      </w:r>
      <w:r w:rsidRPr="00D02D6B">
        <w:tab/>
        <w:t>is a Registered Training Organisation whose registration:</w:t>
      </w:r>
    </w:p>
    <w:p w14:paraId="1F6386D2" w14:textId="77777777" w:rsidR="00F967BE" w:rsidRPr="00D02D6B" w:rsidRDefault="00F967BE" w:rsidP="00554CE3">
      <w:pPr>
        <w:pStyle w:val="paragraphsub"/>
      </w:pPr>
      <w:r w:rsidRPr="00D02D6B">
        <w:tab/>
        <w:t>(i)</w:t>
      </w:r>
      <w:r w:rsidRPr="00D02D6B">
        <w:tab/>
        <w:t>is in force; and</w:t>
      </w:r>
    </w:p>
    <w:p w14:paraId="4837D857" w14:textId="77777777" w:rsidR="00F967BE" w:rsidRPr="00D02D6B" w:rsidRDefault="00F967BE" w:rsidP="00554CE3">
      <w:pPr>
        <w:pStyle w:val="paragraphsub"/>
      </w:pPr>
      <w:r w:rsidRPr="00D02D6B">
        <w:tab/>
        <w:t>(ii)</w:t>
      </w:r>
      <w:r w:rsidRPr="00D02D6B">
        <w:tab/>
        <w:t>is for training delivery covering that training; and</w:t>
      </w:r>
    </w:p>
    <w:p w14:paraId="21736856" w14:textId="77777777" w:rsidR="00F967BE" w:rsidRPr="00D02D6B" w:rsidRDefault="00F967BE" w:rsidP="00554CE3">
      <w:pPr>
        <w:pStyle w:val="paragraph"/>
      </w:pPr>
      <w:r w:rsidRPr="00D02D6B">
        <w:tab/>
        <w:t>(b)</w:t>
      </w:r>
      <w:r w:rsidRPr="00D02D6B">
        <w:tab/>
        <w:t>is able to comply with the requirements of Subparts 143.C and 143.D or will be able to do so if the applicant is approved.</w:t>
      </w:r>
    </w:p>
    <w:p w14:paraId="63765FD7" w14:textId="77777777" w:rsidR="00F967BE" w:rsidRPr="00D02D6B" w:rsidRDefault="00F967BE" w:rsidP="00554CE3">
      <w:pPr>
        <w:pStyle w:val="ActHead5"/>
      </w:pPr>
      <w:bookmarkStart w:id="167" w:name="_Toc381625157"/>
      <w:r w:rsidRPr="00D02D6B">
        <w:rPr>
          <w:rStyle w:val="CharSectno"/>
        </w:rPr>
        <w:t>143.027</w:t>
      </w:r>
      <w:r w:rsidR="00EE64B8" w:rsidRPr="00D02D6B">
        <w:t xml:space="preserve">  </w:t>
      </w:r>
      <w:r w:rsidRPr="00D02D6B">
        <w:t>CASA may impose conditions on approvals</w:t>
      </w:r>
      <w:bookmarkEnd w:id="167"/>
    </w:p>
    <w:p w14:paraId="4F47A893" w14:textId="77777777" w:rsidR="00F967BE" w:rsidRPr="00D02D6B" w:rsidRDefault="00F967BE" w:rsidP="00554CE3">
      <w:pPr>
        <w:pStyle w:val="subsection"/>
      </w:pPr>
      <w:r w:rsidRPr="00D02D6B">
        <w:tab/>
      </w:r>
      <w:r w:rsidRPr="00D02D6B">
        <w:tab/>
      </w:r>
      <w:r w:rsidR="00166ECF" w:rsidRPr="00D02D6B">
        <w:t>Without limiting regulations</w:t>
      </w:r>
      <w:r w:rsidR="00D02D6B">
        <w:t> </w:t>
      </w:r>
      <w:r w:rsidR="00166ECF" w:rsidRPr="00D02D6B">
        <w:t xml:space="preserve">11.056 and 11.067, </w:t>
      </w:r>
      <w:r w:rsidRPr="00D02D6B">
        <w:t>CASA may impose, on an approval, any condition necessary to give effect to an arrangement mentioned in subsection</w:t>
      </w:r>
      <w:r w:rsidR="00D02D6B">
        <w:t> </w:t>
      </w:r>
      <w:r w:rsidRPr="00D02D6B">
        <w:t>11</w:t>
      </w:r>
      <w:r w:rsidR="00E56B54" w:rsidRPr="00D02D6B">
        <w:t xml:space="preserve"> </w:t>
      </w:r>
      <w:r w:rsidRPr="00D02D6B">
        <w:t xml:space="preserve">(3) of the </w:t>
      </w:r>
      <w:r w:rsidRPr="00D02D6B">
        <w:rPr>
          <w:i/>
        </w:rPr>
        <w:t>Air Services Act 1995</w:t>
      </w:r>
      <w:r w:rsidRPr="00D02D6B">
        <w:t>.</w:t>
      </w:r>
    </w:p>
    <w:p w14:paraId="0B1AF7B5" w14:textId="77777777" w:rsidR="00F967BE" w:rsidRPr="00D02D6B" w:rsidRDefault="00F967BE" w:rsidP="00554CE3">
      <w:pPr>
        <w:pStyle w:val="ActHead5"/>
      </w:pPr>
      <w:bookmarkStart w:id="168" w:name="_Toc381625158"/>
      <w:r w:rsidRPr="00D02D6B">
        <w:rPr>
          <w:rStyle w:val="CharSectno"/>
        </w:rPr>
        <w:t>143.050</w:t>
      </w:r>
      <w:r w:rsidR="00EE64B8" w:rsidRPr="00D02D6B">
        <w:t xml:space="preserve">  </w:t>
      </w:r>
      <w:r w:rsidRPr="00D02D6B">
        <w:t>Variation of approvals</w:t>
      </w:r>
      <w:bookmarkEnd w:id="168"/>
    </w:p>
    <w:p w14:paraId="249D883D" w14:textId="77777777" w:rsidR="00F967BE" w:rsidRPr="00D02D6B" w:rsidRDefault="00F967BE" w:rsidP="00554CE3">
      <w:pPr>
        <w:pStyle w:val="subsection"/>
      </w:pPr>
      <w:r w:rsidRPr="00D02D6B">
        <w:tab/>
        <w:t>(1)</w:t>
      </w:r>
      <w:r w:rsidRPr="00D02D6B">
        <w:tab/>
        <w:t xml:space="preserve">If an ATS training provider wants to vary its approval, it must apply to CASA, under </w:t>
      </w:r>
      <w:r w:rsidR="00EE64B8" w:rsidRPr="00D02D6B">
        <w:t>Subpart</w:t>
      </w:r>
      <w:r w:rsidR="00E56B54" w:rsidRPr="00D02D6B">
        <w:t xml:space="preserve"> </w:t>
      </w:r>
      <w:r w:rsidRPr="00D02D6B">
        <w:t>143.F, for that purpose.</w:t>
      </w:r>
    </w:p>
    <w:p w14:paraId="4A804974" w14:textId="77777777" w:rsidR="00F967BE" w:rsidRPr="00D02D6B" w:rsidRDefault="00F967BE" w:rsidP="00554CE3">
      <w:pPr>
        <w:pStyle w:val="subsection"/>
      </w:pPr>
      <w:r w:rsidRPr="00D02D6B">
        <w:tab/>
        <w:t>(2)</w:t>
      </w:r>
      <w:r w:rsidRPr="00D02D6B">
        <w:tab/>
        <w:t xml:space="preserve">The application must contain, or have with it, a copy of the proposed variation. </w:t>
      </w:r>
    </w:p>
    <w:p w14:paraId="368EB0F2" w14:textId="77777777" w:rsidR="00F967BE" w:rsidRPr="00D02D6B" w:rsidRDefault="00EE64B8" w:rsidP="00554CE3">
      <w:pPr>
        <w:pStyle w:val="SubPartCASA"/>
        <w:pageBreakBefore/>
        <w:outlineLvl w:val="9"/>
      </w:pPr>
      <w:bookmarkStart w:id="169" w:name="_Toc381625159"/>
      <w:r w:rsidRPr="00D02D6B">
        <w:rPr>
          <w:rStyle w:val="CharSubPartNoCASA"/>
        </w:rPr>
        <w:lastRenderedPageBreak/>
        <w:t>Subpart</w:t>
      </w:r>
      <w:r w:rsidR="00E56B54" w:rsidRPr="00D02D6B">
        <w:rPr>
          <w:rStyle w:val="CharSubPartNoCASA"/>
        </w:rPr>
        <w:t xml:space="preserve"> </w:t>
      </w:r>
      <w:r w:rsidR="00F967BE" w:rsidRPr="00D02D6B">
        <w:rPr>
          <w:rStyle w:val="CharSubPartNoCASA"/>
        </w:rPr>
        <w:t>143.C</w:t>
      </w:r>
      <w:r w:rsidRPr="00D02D6B">
        <w:rPr>
          <w:bCs/>
          <w:noProof/>
          <w:sz w:val="24"/>
        </w:rPr>
        <w:t>—</w:t>
      </w:r>
      <w:r w:rsidR="00F967BE" w:rsidRPr="00D02D6B">
        <w:rPr>
          <w:rStyle w:val="CharSubPartTextCASA"/>
        </w:rPr>
        <w:t>Requirements to be complied with by ATS training providers</w:t>
      </w:r>
      <w:bookmarkEnd w:id="169"/>
    </w:p>
    <w:p w14:paraId="1B270A89" w14:textId="77777777" w:rsidR="00F967BE" w:rsidRPr="00D02D6B" w:rsidRDefault="00EE64B8" w:rsidP="00554CE3">
      <w:pPr>
        <w:pStyle w:val="ActHead3"/>
      </w:pPr>
      <w:bookmarkStart w:id="170" w:name="_Toc381625160"/>
      <w:r w:rsidRPr="00D02D6B">
        <w:rPr>
          <w:rStyle w:val="CharDivNo"/>
        </w:rPr>
        <w:t>Division</w:t>
      </w:r>
      <w:r w:rsidR="00D02D6B" w:rsidRPr="00D02D6B">
        <w:rPr>
          <w:rStyle w:val="CharDivNo"/>
        </w:rPr>
        <w:t> </w:t>
      </w:r>
      <w:r w:rsidR="00F967BE" w:rsidRPr="00D02D6B">
        <w:rPr>
          <w:rStyle w:val="CharDivNo"/>
        </w:rPr>
        <w:t>143.C.1</w:t>
      </w:r>
      <w:r w:rsidRPr="00D02D6B">
        <w:rPr>
          <w:bCs/>
          <w:noProof/>
        </w:rPr>
        <w:t>—</w:t>
      </w:r>
      <w:r w:rsidR="00F967BE" w:rsidRPr="00D02D6B">
        <w:rPr>
          <w:rStyle w:val="CharDivText"/>
        </w:rPr>
        <w:t>Requirements for training</w:t>
      </w:r>
      <w:bookmarkEnd w:id="170"/>
    </w:p>
    <w:p w14:paraId="43CBDC59" w14:textId="77777777" w:rsidR="00F967BE" w:rsidRPr="00D02D6B" w:rsidRDefault="00F967BE" w:rsidP="00554CE3">
      <w:pPr>
        <w:pStyle w:val="ActHead5"/>
      </w:pPr>
      <w:bookmarkStart w:id="171" w:name="_Toc381625161"/>
      <w:r w:rsidRPr="00D02D6B">
        <w:rPr>
          <w:rStyle w:val="CharSectno"/>
        </w:rPr>
        <w:t>143.055</w:t>
      </w:r>
      <w:r w:rsidR="00EE64B8" w:rsidRPr="00D02D6B">
        <w:t xml:space="preserve">  </w:t>
      </w:r>
      <w:r w:rsidRPr="00D02D6B">
        <w:t>Standard for training</w:t>
      </w:r>
      <w:bookmarkEnd w:id="171"/>
      <w:r w:rsidRPr="00D02D6B">
        <w:t xml:space="preserve"> </w:t>
      </w:r>
    </w:p>
    <w:p w14:paraId="7ED10D1B" w14:textId="77777777" w:rsidR="00F967BE" w:rsidRPr="00D02D6B" w:rsidRDefault="00F967BE" w:rsidP="00554CE3">
      <w:pPr>
        <w:pStyle w:val="subsection"/>
      </w:pPr>
      <w:r w:rsidRPr="00D02D6B">
        <w:tab/>
      </w:r>
      <w:r w:rsidRPr="00D02D6B">
        <w:tab/>
        <w:t>An ATS training provider must ensure that the training relating to air traffic services that it provides:</w:t>
      </w:r>
    </w:p>
    <w:p w14:paraId="34F0CFA7" w14:textId="77777777" w:rsidR="00F967BE" w:rsidRPr="00D02D6B" w:rsidRDefault="00F967BE" w:rsidP="00554CE3">
      <w:pPr>
        <w:pStyle w:val="paragraph"/>
      </w:pPr>
      <w:r w:rsidRPr="00D02D6B">
        <w:tab/>
        <w:t>(a)</w:t>
      </w:r>
      <w:r w:rsidRPr="00D02D6B">
        <w:tab/>
        <w:t>is of at least the standard required by the Manual of Standards</w:t>
      </w:r>
      <w:r w:rsidR="00E56B54" w:rsidRPr="00D02D6B">
        <w:t xml:space="preserve"> </w:t>
      </w:r>
      <w:r w:rsidRPr="00D02D6B">
        <w:t xml:space="preserve">– </w:t>
      </w:r>
      <w:r w:rsidR="00EE64B8" w:rsidRPr="00D02D6B">
        <w:t>Part</w:t>
      </w:r>
      <w:r w:rsidR="00D02D6B">
        <w:t> </w:t>
      </w:r>
      <w:r w:rsidRPr="00D02D6B">
        <w:t xml:space="preserve">65; and </w:t>
      </w:r>
    </w:p>
    <w:p w14:paraId="155B037A" w14:textId="77777777" w:rsidR="00F967BE" w:rsidRPr="00D02D6B" w:rsidRDefault="00F967BE" w:rsidP="00554CE3">
      <w:pPr>
        <w:pStyle w:val="paragraph"/>
      </w:pPr>
      <w:r w:rsidRPr="00D02D6B">
        <w:tab/>
        <w:t>(b)</w:t>
      </w:r>
      <w:r w:rsidRPr="00D02D6B">
        <w:tab/>
        <w:t>complies with the Australian Qualifications Framework.</w:t>
      </w:r>
    </w:p>
    <w:p w14:paraId="5FA10F93" w14:textId="77777777" w:rsidR="00F967BE" w:rsidRPr="00D02D6B" w:rsidRDefault="00F967BE" w:rsidP="00554CE3">
      <w:pPr>
        <w:pStyle w:val="ActHead5"/>
      </w:pPr>
      <w:bookmarkStart w:id="172" w:name="_Toc381625162"/>
      <w:r w:rsidRPr="00D02D6B">
        <w:rPr>
          <w:rStyle w:val="CharSectno"/>
        </w:rPr>
        <w:t>143.060</w:t>
      </w:r>
      <w:r w:rsidR="00EE64B8" w:rsidRPr="00D02D6B">
        <w:t xml:space="preserve">  </w:t>
      </w:r>
      <w:r w:rsidRPr="00D02D6B">
        <w:t>Training plan</w:t>
      </w:r>
      <w:bookmarkEnd w:id="172"/>
    </w:p>
    <w:p w14:paraId="40DF5358" w14:textId="77777777" w:rsidR="00F967BE" w:rsidRPr="00D02D6B" w:rsidRDefault="00F967BE" w:rsidP="00554CE3">
      <w:pPr>
        <w:pStyle w:val="subsection"/>
      </w:pPr>
      <w:r w:rsidRPr="00D02D6B">
        <w:tab/>
      </w:r>
      <w:r w:rsidRPr="00D02D6B">
        <w:tab/>
        <w:t>An ATS training provider must have, and put into effect, a training plan for the training relating to air traffic services covered by its approval that is in accordance with the standards and requirements set out in the Manual of Standards</w:t>
      </w:r>
      <w:r w:rsidR="00E56B54" w:rsidRPr="00D02D6B">
        <w:t xml:space="preserve"> </w:t>
      </w:r>
      <w:r w:rsidRPr="00D02D6B">
        <w:t xml:space="preserve">– </w:t>
      </w:r>
      <w:r w:rsidR="00EE64B8" w:rsidRPr="00D02D6B">
        <w:t>Part</w:t>
      </w:r>
      <w:r w:rsidR="00D02D6B">
        <w:t> </w:t>
      </w:r>
      <w:r w:rsidRPr="00D02D6B">
        <w:t>65.</w:t>
      </w:r>
    </w:p>
    <w:p w14:paraId="528D21BF" w14:textId="77777777" w:rsidR="00F967BE" w:rsidRPr="00D02D6B" w:rsidRDefault="00EE64B8" w:rsidP="00554CE3">
      <w:pPr>
        <w:pStyle w:val="ActHead3"/>
        <w:pageBreakBefore/>
      </w:pPr>
      <w:bookmarkStart w:id="173" w:name="_Toc381625163"/>
      <w:r w:rsidRPr="00D02D6B">
        <w:rPr>
          <w:rStyle w:val="CharDivNo"/>
        </w:rPr>
        <w:lastRenderedPageBreak/>
        <w:t>Division</w:t>
      </w:r>
      <w:r w:rsidR="00D02D6B" w:rsidRPr="00D02D6B">
        <w:rPr>
          <w:rStyle w:val="CharDivNo"/>
        </w:rPr>
        <w:t> </w:t>
      </w:r>
      <w:r w:rsidR="00F967BE" w:rsidRPr="00D02D6B">
        <w:rPr>
          <w:rStyle w:val="CharDivNo"/>
        </w:rPr>
        <w:t>143.C.2</w:t>
      </w:r>
      <w:r w:rsidRPr="00D02D6B">
        <w:rPr>
          <w:bCs/>
          <w:noProof/>
        </w:rPr>
        <w:t>—</w:t>
      </w:r>
      <w:r w:rsidR="00F967BE" w:rsidRPr="00D02D6B">
        <w:rPr>
          <w:rStyle w:val="CharDivText"/>
        </w:rPr>
        <w:t>Personnel</w:t>
      </w:r>
      <w:bookmarkEnd w:id="173"/>
    </w:p>
    <w:p w14:paraId="0B5480DE" w14:textId="77777777" w:rsidR="00F967BE" w:rsidRPr="00D02D6B" w:rsidRDefault="00F967BE" w:rsidP="00554CE3">
      <w:pPr>
        <w:pStyle w:val="ActHead5"/>
      </w:pPr>
      <w:bookmarkStart w:id="174" w:name="_Toc381625164"/>
      <w:r w:rsidRPr="00D02D6B">
        <w:rPr>
          <w:rStyle w:val="CharSectno"/>
        </w:rPr>
        <w:t>143.065</w:t>
      </w:r>
      <w:r w:rsidR="00EE64B8" w:rsidRPr="00D02D6B">
        <w:t xml:space="preserve">  </w:t>
      </w:r>
      <w:r w:rsidRPr="00D02D6B">
        <w:t>Personnel</w:t>
      </w:r>
      <w:bookmarkEnd w:id="174"/>
    </w:p>
    <w:p w14:paraId="43E08E61" w14:textId="77777777" w:rsidR="00F967BE" w:rsidRPr="00D02D6B" w:rsidRDefault="00F967BE" w:rsidP="00554CE3">
      <w:pPr>
        <w:pStyle w:val="subsection"/>
      </w:pPr>
      <w:r w:rsidRPr="00D02D6B">
        <w:tab/>
      </w:r>
      <w:r w:rsidRPr="00D02D6B">
        <w:tab/>
        <w:t>An ATS training provider must have, at all times, enough suitably qualified personnel to enable it to provide, in accordance with both the Australian Quality Training Framework and the standards and requirements set out in the Manual of Standards</w:t>
      </w:r>
      <w:r w:rsidR="00E56B54" w:rsidRPr="00D02D6B">
        <w:t xml:space="preserve"> </w:t>
      </w:r>
      <w:r w:rsidRPr="00D02D6B">
        <w:t>– Part</w:t>
      </w:r>
      <w:r w:rsidR="00D02D6B">
        <w:t> </w:t>
      </w:r>
      <w:r w:rsidRPr="00D02D6B">
        <w:t xml:space="preserve">65, the training relating to air traffic services that is covered by its approval. </w:t>
      </w:r>
    </w:p>
    <w:p w14:paraId="18C2EEE4" w14:textId="77777777" w:rsidR="00F967BE" w:rsidRPr="00D02D6B" w:rsidRDefault="00F967BE" w:rsidP="00554CE3">
      <w:pPr>
        <w:pStyle w:val="ActHead5"/>
      </w:pPr>
      <w:bookmarkStart w:id="175" w:name="_Toc381625165"/>
      <w:r w:rsidRPr="00D02D6B">
        <w:rPr>
          <w:rStyle w:val="CharSectno"/>
        </w:rPr>
        <w:t>143.070</w:t>
      </w:r>
      <w:r w:rsidR="00EE64B8" w:rsidRPr="00D02D6B">
        <w:t xml:space="preserve">  </w:t>
      </w:r>
      <w:r w:rsidRPr="00D02D6B">
        <w:t>Qualifications for certain personnel</w:t>
      </w:r>
      <w:bookmarkEnd w:id="175"/>
    </w:p>
    <w:p w14:paraId="09535788" w14:textId="77777777" w:rsidR="00F967BE" w:rsidRPr="00D02D6B" w:rsidRDefault="00F967BE" w:rsidP="00554CE3">
      <w:pPr>
        <w:pStyle w:val="subsection"/>
      </w:pPr>
      <w:r w:rsidRPr="00D02D6B">
        <w:tab/>
      </w:r>
      <w:r w:rsidRPr="00D02D6B">
        <w:tab/>
        <w:t>An ATS training provider must not give to a person responsibility as an instructor or assessor for any training relating to air traffic services that it provides unless the person:</w:t>
      </w:r>
    </w:p>
    <w:p w14:paraId="5D51A072" w14:textId="77777777" w:rsidR="00F967BE" w:rsidRPr="00D02D6B" w:rsidRDefault="00F967BE" w:rsidP="00554CE3">
      <w:pPr>
        <w:pStyle w:val="paragraph"/>
      </w:pPr>
      <w:r w:rsidRPr="00D02D6B">
        <w:tab/>
        <w:t>(a)</w:t>
      </w:r>
      <w:r w:rsidRPr="00D02D6B">
        <w:tab/>
        <w:t xml:space="preserve">has suitable qualifications and experience in accordance with the Australian Quality Training Framework; and </w:t>
      </w:r>
    </w:p>
    <w:p w14:paraId="1F851D6B" w14:textId="77777777" w:rsidR="00F967BE" w:rsidRPr="00D02D6B" w:rsidRDefault="00F967BE" w:rsidP="00554CE3">
      <w:pPr>
        <w:pStyle w:val="paragraph"/>
      </w:pPr>
      <w:r w:rsidRPr="00D02D6B">
        <w:tab/>
        <w:t>(b)</w:t>
      </w:r>
      <w:r w:rsidRPr="00D02D6B">
        <w:tab/>
        <w:t>satisfies the requirements of the Manual of Standards</w:t>
      </w:r>
      <w:r w:rsidR="00E56B54" w:rsidRPr="00D02D6B">
        <w:t xml:space="preserve"> </w:t>
      </w:r>
      <w:r w:rsidRPr="00D02D6B">
        <w:t xml:space="preserve">– </w:t>
      </w:r>
      <w:r w:rsidR="00EE64B8" w:rsidRPr="00D02D6B">
        <w:t>Part</w:t>
      </w:r>
      <w:r w:rsidR="00D02D6B">
        <w:t> </w:t>
      </w:r>
      <w:r w:rsidRPr="00D02D6B">
        <w:t>65 for persons having that responsibility.</w:t>
      </w:r>
    </w:p>
    <w:p w14:paraId="50C649D8" w14:textId="77777777" w:rsidR="00F967BE" w:rsidRPr="00D02D6B" w:rsidRDefault="00EE64B8" w:rsidP="00554CE3">
      <w:pPr>
        <w:pStyle w:val="ActHead3"/>
        <w:pageBreakBefore/>
      </w:pPr>
      <w:bookmarkStart w:id="176" w:name="_Toc381625166"/>
      <w:r w:rsidRPr="00D02D6B">
        <w:rPr>
          <w:rStyle w:val="CharDivNo"/>
        </w:rPr>
        <w:lastRenderedPageBreak/>
        <w:t>Division</w:t>
      </w:r>
      <w:r w:rsidR="00D02D6B" w:rsidRPr="00D02D6B">
        <w:rPr>
          <w:rStyle w:val="CharDivNo"/>
        </w:rPr>
        <w:t> </w:t>
      </w:r>
      <w:r w:rsidR="00F967BE" w:rsidRPr="00D02D6B">
        <w:rPr>
          <w:rStyle w:val="CharDivNo"/>
        </w:rPr>
        <w:t>143.C.3</w:t>
      </w:r>
      <w:r w:rsidRPr="00D02D6B">
        <w:rPr>
          <w:bCs/>
          <w:noProof/>
        </w:rPr>
        <w:t>—</w:t>
      </w:r>
      <w:r w:rsidR="00F967BE" w:rsidRPr="00D02D6B">
        <w:rPr>
          <w:rStyle w:val="CharDivText"/>
        </w:rPr>
        <w:t>Reference materials, documents and records</w:t>
      </w:r>
      <w:bookmarkEnd w:id="176"/>
    </w:p>
    <w:p w14:paraId="620BB13E" w14:textId="77777777" w:rsidR="00F967BE" w:rsidRPr="00D02D6B" w:rsidRDefault="00F967BE" w:rsidP="00554CE3">
      <w:pPr>
        <w:pStyle w:val="ActHead5"/>
      </w:pPr>
      <w:bookmarkStart w:id="177" w:name="_Toc381625167"/>
      <w:r w:rsidRPr="00D02D6B">
        <w:rPr>
          <w:rStyle w:val="CharSectno"/>
        </w:rPr>
        <w:t>143.075</w:t>
      </w:r>
      <w:r w:rsidR="00EE64B8" w:rsidRPr="00D02D6B">
        <w:t xml:space="preserve">  </w:t>
      </w:r>
      <w:r w:rsidRPr="00D02D6B">
        <w:t>Reference materials</w:t>
      </w:r>
      <w:bookmarkEnd w:id="177"/>
      <w:r w:rsidRPr="00D02D6B">
        <w:t xml:space="preserve"> </w:t>
      </w:r>
    </w:p>
    <w:p w14:paraId="759B8631" w14:textId="77777777" w:rsidR="00F967BE" w:rsidRPr="00D02D6B" w:rsidRDefault="00F967BE" w:rsidP="00554CE3">
      <w:pPr>
        <w:pStyle w:val="subsection"/>
      </w:pPr>
      <w:r w:rsidRPr="00D02D6B">
        <w:tab/>
        <w:t>(1)</w:t>
      </w:r>
      <w:r w:rsidRPr="00D02D6B">
        <w:tab/>
        <w:t>An ATS training provider must maintain a set of the reference materials mentioned in regulation</w:t>
      </w:r>
      <w:r w:rsidR="00D02D6B">
        <w:t> </w:t>
      </w:r>
      <w:r w:rsidRPr="00D02D6B">
        <w:t>143.080 for use by members of its personnel who have responsibilities as instructors or assessors for any training relating to air traffic services that it provides.</w:t>
      </w:r>
    </w:p>
    <w:p w14:paraId="6A77EA81" w14:textId="77777777" w:rsidR="00F967BE" w:rsidRPr="00D02D6B" w:rsidRDefault="00F967BE" w:rsidP="00554CE3">
      <w:pPr>
        <w:pStyle w:val="subsection"/>
      </w:pPr>
      <w:r w:rsidRPr="00D02D6B">
        <w:tab/>
        <w:t>(2)</w:t>
      </w:r>
      <w:r w:rsidRPr="00D02D6B">
        <w:tab/>
        <w:t>The provider must maintain another set of the reference materials for use by anyone undertaking training relating to air traffic services that it provides.</w:t>
      </w:r>
    </w:p>
    <w:p w14:paraId="156C3580" w14:textId="77777777" w:rsidR="00F967BE" w:rsidRPr="00D02D6B" w:rsidRDefault="00F967BE" w:rsidP="00554CE3">
      <w:pPr>
        <w:pStyle w:val="subsection"/>
      </w:pPr>
      <w:r w:rsidRPr="00D02D6B">
        <w:tab/>
        <w:t>(3)</w:t>
      </w:r>
      <w:r w:rsidRPr="00D02D6B">
        <w:tab/>
        <w:t xml:space="preserve">The provider must keep the reference materials up to date and in a readily accessible form. </w:t>
      </w:r>
    </w:p>
    <w:p w14:paraId="734D32C8" w14:textId="77777777" w:rsidR="00F967BE" w:rsidRPr="00D02D6B" w:rsidRDefault="00F967BE" w:rsidP="00554CE3">
      <w:pPr>
        <w:pStyle w:val="subsection"/>
      </w:pPr>
      <w:r w:rsidRPr="00D02D6B">
        <w:tab/>
        <w:t>(4)</w:t>
      </w:r>
      <w:r w:rsidRPr="00D02D6B">
        <w:tab/>
        <w:t xml:space="preserve">The instructors and assessors and anyone undertaking training must have ready access to the reference materials. </w:t>
      </w:r>
    </w:p>
    <w:p w14:paraId="73A22734" w14:textId="77777777" w:rsidR="00F967BE" w:rsidRPr="00D02D6B" w:rsidRDefault="00F967BE" w:rsidP="00554CE3">
      <w:pPr>
        <w:pStyle w:val="ActHead5"/>
      </w:pPr>
      <w:bookmarkStart w:id="178" w:name="_Toc381625168"/>
      <w:r w:rsidRPr="00D02D6B">
        <w:rPr>
          <w:rStyle w:val="CharSectno"/>
        </w:rPr>
        <w:t>143.080</w:t>
      </w:r>
      <w:r w:rsidR="00EE64B8" w:rsidRPr="00D02D6B">
        <w:t xml:space="preserve">  </w:t>
      </w:r>
      <w:r w:rsidRPr="00D02D6B">
        <w:t>Material to be included in reference materials</w:t>
      </w:r>
      <w:bookmarkEnd w:id="178"/>
      <w:r w:rsidRPr="00D02D6B">
        <w:t xml:space="preserve"> </w:t>
      </w:r>
    </w:p>
    <w:p w14:paraId="2EC6DC2B" w14:textId="77777777" w:rsidR="00F967BE" w:rsidRPr="00D02D6B" w:rsidRDefault="00F967BE" w:rsidP="00554CE3">
      <w:pPr>
        <w:pStyle w:val="subsection"/>
      </w:pPr>
      <w:r w:rsidRPr="00D02D6B">
        <w:tab/>
      </w:r>
      <w:r w:rsidRPr="00D02D6B">
        <w:tab/>
        <w:t>For regulation</w:t>
      </w:r>
      <w:r w:rsidR="00D02D6B">
        <w:t> </w:t>
      </w:r>
      <w:r w:rsidRPr="00D02D6B">
        <w:t xml:space="preserve">143.075, the reference materials to be maintained by the provider must include the following: </w:t>
      </w:r>
    </w:p>
    <w:p w14:paraId="1DF93537" w14:textId="77777777" w:rsidR="00F967BE" w:rsidRPr="00D02D6B" w:rsidRDefault="00F967BE" w:rsidP="00554CE3">
      <w:pPr>
        <w:pStyle w:val="paragraph"/>
      </w:pPr>
      <w:r w:rsidRPr="00D02D6B">
        <w:tab/>
        <w:t>(a)</w:t>
      </w:r>
      <w:r w:rsidRPr="00D02D6B">
        <w:tab/>
        <w:t>copies of the Act and these Regulations;</w:t>
      </w:r>
    </w:p>
    <w:p w14:paraId="7C7B3F6A" w14:textId="77777777" w:rsidR="00F967BE" w:rsidRPr="00D02D6B" w:rsidRDefault="00F967BE" w:rsidP="00554CE3">
      <w:pPr>
        <w:pStyle w:val="paragraph"/>
      </w:pPr>
      <w:r w:rsidRPr="00D02D6B">
        <w:tab/>
        <w:t>(b)</w:t>
      </w:r>
      <w:r w:rsidRPr="00D02D6B">
        <w:tab/>
        <w:t>copies of Annexes 1, 6, 11 and 12 to the Chicago Convention;</w:t>
      </w:r>
    </w:p>
    <w:p w14:paraId="1F3CCDCE" w14:textId="77777777" w:rsidR="00F967BE" w:rsidRPr="00D02D6B" w:rsidRDefault="00F967BE" w:rsidP="00554CE3">
      <w:pPr>
        <w:pStyle w:val="paragraph"/>
      </w:pPr>
      <w:r w:rsidRPr="00D02D6B">
        <w:tab/>
        <w:t>(c)</w:t>
      </w:r>
      <w:r w:rsidRPr="00D02D6B">
        <w:tab/>
        <w:t>a copy of the AIP;</w:t>
      </w:r>
    </w:p>
    <w:p w14:paraId="7AB01AE5" w14:textId="77777777" w:rsidR="00F967BE" w:rsidRPr="00D02D6B" w:rsidRDefault="00F967BE" w:rsidP="00554CE3">
      <w:pPr>
        <w:pStyle w:val="paragraph"/>
      </w:pPr>
      <w:r w:rsidRPr="00D02D6B">
        <w:tab/>
        <w:t>(d)</w:t>
      </w:r>
      <w:r w:rsidRPr="00D02D6B">
        <w:tab/>
        <w:t>copies of the Manual of Standards</w:t>
      </w:r>
      <w:r w:rsidR="00E56B54" w:rsidRPr="00D02D6B">
        <w:t xml:space="preserve"> </w:t>
      </w:r>
      <w:r w:rsidRPr="00D02D6B">
        <w:t xml:space="preserve">– </w:t>
      </w:r>
      <w:r w:rsidR="00EE64B8" w:rsidRPr="00D02D6B">
        <w:t>Part</w:t>
      </w:r>
      <w:r w:rsidR="00D02D6B">
        <w:t> </w:t>
      </w:r>
      <w:r w:rsidRPr="00D02D6B">
        <w:t>65 and the Manual of Standards</w:t>
      </w:r>
      <w:r w:rsidR="00E56B54" w:rsidRPr="00D02D6B">
        <w:t xml:space="preserve"> </w:t>
      </w:r>
      <w:r w:rsidRPr="00D02D6B">
        <w:t xml:space="preserve">– </w:t>
      </w:r>
      <w:r w:rsidR="00EE64B8" w:rsidRPr="00D02D6B">
        <w:t>Part</w:t>
      </w:r>
      <w:r w:rsidR="00D02D6B">
        <w:t> </w:t>
      </w:r>
      <w:r w:rsidRPr="00D02D6B">
        <w:t>143;</w:t>
      </w:r>
    </w:p>
    <w:p w14:paraId="5104B2D5" w14:textId="77777777" w:rsidR="00F967BE" w:rsidRPr="00D02D6B" w:rsidRDefault="00F967BE" w:rsidP="00554CE3">
      <w:pPr>
        <w:pStyle w:val="paragraph"/>
      </w:pPr>
      <w:r w:rsidRPr="00D02D6B">
        <w:tab/>
        <w:t>(e)</w:t>
      </w:r>
      <w:r w:rsidRPr="00D02D6B">
        <w:tab/>
        <w:t>all manuals and documents specified in the Manual of Standards</w:t>
      </w:r>
      <w:r w:rsidR="00E56B54" w:rsidRPr="00D02D6B">
        <w:t xml:space="preserve"> </w:t>
      </w:r>
      <w:r w:rsidRPr="00D02D6B">
        <w:t xml:space="preserve">– </w:t>
      </w:r>
      <w:r w:rsidR="00EE64B8" w:rsidRPr="00D02D6B">
        <w:t>Part</w:t>
      </w:r>
      <w:r w:rsidR="00D02D6B">
        <w:t> </w:t>
      </w:r>
      <w:r w:rsidRPr="00D02D6B">
        <w:t>65 and Manual of Standards</w:t>
      </w:r>
      <w:r w:rsidR="00E56B54" w:rsidRPr="00D02D6B">
        <w:t xml:space="preserve"> </w:t>
      </w:r>
      <w:r w:rsidRPr="00D02D6B">
        <w:t xml:space="preserve">– </w:t>
      </w:r>
      <w:r w:rsidR="00EE64B8" w:rsidRPr="00D02D6B">
        <w:t>Part</w:t>
      </w:r>
      <w:r w:rsidR="00D02D6B">
        <w:t> </w:t>
      </w:r>
      <w:r w:rsidRPr="00D02D6B">
        <w:t>143.</w:t>
      </w:r>
    </w:p>
    <w:p w14:paraId="3C4D87F2" w14:textId="77777777" w:rsidR="00F967BE" w:rsidRPr="00D02D6B" w:rsidRDefault="00F967BE" w:rsidP="00554CE3">
      <w:pPr>
        <w:pStyle w:val="ActHead5"/>
      </w:pPr>
      <w:bookmarkStart w:id="179" w:name="_Toc381625169"/>
      <w:r w:rsidRPr="00D02D6B">
        <w:rPr>
          <w:rStyle w:val="CharSectno"/>
        </w:rPr>
        <w:t>143.085</w:t>
      </w:r>
      <w:r w:rsidR="00EE64B8" w:rsidRPr="00D02D6B">
        <w:t xml:space="preserve">  </w:t>
      </w:r>
      <w:r w:rsidRPr="00D02D6B">
        <w:t>Documents and records</w:t>
      </w:r>
      <w:bookmarkEnd w:id="179"/>
    </w:p>
    <w:p w14:paraId="05651E58" w14:textId="77777777" w:rsidR="00F967BE" w:rsidRPr="00D02D6B" w:rsidRDefault="00F967BE" w:rsidP="00554CE3">
      <w:pPr>
        <w:pStyle w:val="subsection"/>
      </w:pPr>
      <w:r w:rsidRPr="00D02D6B">
        <w:tab/>
        <w:t>(1)</w:t>
      </w:r>
      <w:r w:rsidRPr="00D02D6B">
        <w:tab/>
        <w:t>The provider must keep documents and records of the kinds specified in the Manual of Standards</w:t>
      </w:r>
      <w:r w:rsidR="00E56B54" w:rsidRPr="00D02D6B">
        <w:t xml:space="preserve"> </w:t>
      </w:r>
      <w:r w:rsidRPr="00D02D6B">
        <w:t xml:space="preserve">– </w:t>
      </w:r>
      <w:r w:rsidR="00EE64B8" w:rsidRPr="00D02D6B">
        <w:t>Part</w:t>
      </w:r>
      <w:r w:rsidR="00D02D6B">
        <w:t> </w:t>
      </w:r>
      <w:r w:rsidRPr="00D02D6B">
        <w:t>143.</w:t>
      </w:r>
    </w:p>
    <w:p w14:paraId="1349B7C4" w14:textId="77777777" w:rsidR="00F967BE" w:rsidRPr="00D02D6B" w:rsidRDefault="00F967BE" w:rsidP="00554CE3">
      <w:pPr>
        <w:pStyle w:val="subsection"/>
      </w:pPr>
      <w:r w:rsidRPr="00D02D6B">
        <w:lastRenderedPageBreak/>
        <w:tab/>
        <w:t>(2)</w:t>
      </w:r>
      <w:r w:rsidRPr="00D02D6B">
        <w:tab/>
        <w:t>A document or record must be retained for as long as the Manual specifies for the particular kind of document or record.</w:t>
      </w:r>
    </w:p>
    <w:p w14:paraId="0E1B8A9C" w14:textId="77777777" w:rsidR="00F967BE" w:rsidRPr="00D02D6B" w:rsidRDefault="00F967BE" w:rsidP="00554CE3">
      <w:pPr>
        <w:pStyle w:val="subsection"/>
      </w:pPr>
      <w:r w:rsidRPr="00D02D6B">
        <w:tab/>
        <w:t>(3)</w:t>
      </w:r>
      <w:r w:rsidRPr="00D02D6B">
        <w:tab/>
        <w:t>The provider must, at CASA’s request, make the documents and records, or copies of them or extracts from them, available for inspection by CASA.</w:t>
      </w:r>
    </w:p>
    <w:p w14:paraId="51A1432F" w14:textId="77777777" w:rsidR="00F967BE" w:rsidRPr="00D02D6B" w:rsidRDefault="00F967BE" w:rsidP="00554CE3">
      <w:pPr>
        <w:pStyle w:val="ActHead5"/>
      </w:pPr>
      <w:bookmarkStart w:id="180" w:name="_Toc381625170"/>
      <w:r w:rsidRPr="00D02D6B">
        <w:rPr>
          <w:rStyle w:val="CharSectno"/>
        </w:rPr>
        <w:t>143.090</w:t>
      </w:r>
      <w:r w:rsidR="00EE64B8" w:rsidRPr="00D02D6B">
        <w:t xml:space="preserve">  </w:t>
      </w:r>
      <w:r w:rsidRPr="00D02D6B">
        <w:t>Document and record control system</w:t>
      </w:r>
      <w:bookmarkEnd w:id="180"/>
    </w:p>
    <w:p w14:paraId="329B4AFA" w14:textId="77777777" w:rsidR="00F967BE" w:rsidRPr="00D02D6B" w:rsidRDefault="00F967BE" w:rsidP="00554CE3">
      <w:pPr>
        <w:pStyle w:val="subsection"/>
      </w:pPr>
      <w:r w:rsidRPr="00D02D6B">
        <w:tab/>
        <w:t>(1)</w:t>
      </w:r>
      <w:r w:rsidRPr="00D02D6B">
        <w:tab/>
        <w:t>The provider must establish, and put into effect, a system, in accordance with the standards set out in the Manual of Standards</w:t>
      </w:r>
      <w:r w:rsidR="00E56B54" w:rsidRPr="00D02D6B">
        <w:t xml:space="preserve"> </w:t>
      </w:r>
      <w:r w:rsidRPr="00D02D6B">
        <w:t xml:space="preserve">– </w:t>
      </w:r>
      <w:r w:rsidR="00EE64B8" w:rsidRPr="00D02D6B">
        <w:t>Part</w:t>
      </w:r>
      <w:r w:rsidR="00D02D6B">
        <w:t> </w:t>
      </w:r>
      <w:r w:rsidRPr="00D02D6B">
        <w:t>143, for controlling the documents and records required to be kept under regulation</w:t>
      </w:r>
      <w:r w:rsidR="00D02D6B">
        <w:t> </w:t>
      </w:r>
      <w:r w:rsidRPr="00D02D6B">
        <w:t>143.085.</w:t>
      </w:r>
    </w:p>
    <w:p w14:paraId="0A9817B0" w14:textId="77777777" w:rsidR="00F967BE" w:rsidRPr="00D02D6B" w:rsidRDefault="00F967BE" w:rsidP="00554CE3">
      <w:pPr>
        <w:pStyle w:val="subsection"/>
      </w:pPr>
      <w:r w:rsidRPr="00D02D6B">
        <w:tab/>
        <w:t>(2)</w:t>
      </w:r>
      <w:r w:rsidRPr="00D02D6B">
        <w:tab/>
        <w:t>The system must include the policies and procedures for making, amending and preserving those documents and records.</w:t>
      </w:r>
    </w:p>
    <w:p w14:paraId="07D17DA1" w14:textId="77777777" w:rsidR="00F967BE" w:rsidRPr="00D02D6B" w:rsidRDefault="00EE64B8" w:rsidP="00554CE3">
      <w:pPr>
        <w:pStyle w:val="SubPartCASA"/>
        <w:pageBreakBefore/>
        <w:outlineLvl w:val="9"/>
      </w:pPr>
      <w:bookmarkStart w:id="181" w:name="_Toc381625171"/>
      <w:r w:rsidRPr="00D02D6B">
        <w:rPr>
          <w:rStyle w:val="CharSubPartNoCASA"/>
        </w:rPr>
        <w:lastRenderedPageBreak/>
        <w:t>Subpart</w:t>
      </w:r>
      <w:r w:rsidR="00E56B54" w:rsidRPr="00D02D6B">
        <w:rPr>
          <w:rStyle w:val="CharSubPartNoCASA"/>
        </w:rPr>
        <w:t xml:space="preserve"> </w:t>
      </w:r>
      <w:r w:rsidR="00F967BE" w:rsidRPr="00D02D6B">
        <w:rPr>
          <w:rStyle w:val="CharSubPartNoCASA"/>
        </w:rPr>
        <w:t>143.D</w:t>
      </w:r>
      <w:r w:rsidRPr="00D02D6B">
        <w:rPr>
          <w:bCs/>
          <w:noProof/>
          <w:sz w:val="24"/>
        </w:rPr>
        <w:t>—</w:t>
      </w:r>
      <w:r w:rsidR="00F967BE" w:rsidRPr="00D02D6B">
        <w:rPr>
          <w:rStyle w:val="CharSubPartTextCASA"/>
        </w:rPr>
        <w:t>Telling CASA about changes</w:t>
      </w:r>
      <w:bookmarkEnd w:id="181"/>
    </w:p>
    <w:p w14:paraId="0ACD2FEE" w14:textId="77777777" w:rsidR="009D3B12" w:rsidRPr="00D02D6B" w:rsidRDefault="009D3B12" w:rsidP="00554CE3">
      <w:pPr>
        <w:pStyle w:val="Header"/>
      </w:pPr>
      <w:r w:rsidRPr="00D02D6B">
        <w:rPr>
          <w:rStyle w:val="CharDivNo"/>
        </w:rPr>
        <w:t xml:space="preserve"> </w:t>
      </w:r>
      <w:r w:rsidRPr="00D02D6B">
        <w:rPr>
          <w:rStyle w:val="CharDivText"/>
        </w:rPr>
        <w:t xml:space="preserve"> </w:t>
      </w:r>
    </w:p>
    <w:p w14:paraId="7CB477E7" w14:textId="77777777" w:rsidR="00F967BE" w:rsidRPr="00D02D6B" w:rsidRDefault="00F967BE" w:rsidP="00554CE3">
      <w:pPr>
        <w:pStyle w:val="ActHead5"/>
      </w:pPr>
      <w:bookmarkStart w:id="182" w:name="_Toc381625172"/>
      <w:r w:rsidRPr="00D02D6B">
        <w:rPr>
          <w:rStyle w:val="CharSectno"/>
        </w:rPr>
        <w:t>143.095</w:t>
      </w:r>
      <w:r w:rsidR="00EE64B8" w:rsidRPr="00D02D6B">
        <w:t xml:space="preserve">  </w:t>
      </w:r>
      <w:r w:rsidRPr="00D02D6B">
        <w:t>Advice on organisational changes</w:t>
      </w:r>
      <w:bookmarkEnd w:id="182"/>
    </w:p>
    <w:p w14:paraId="3268CCD5" w14:textId="77777777" w:rsidR="00F967BE" w:rsidRPr="00D02D6B" w:rsidRDefault="00F967BE" w:rsidP="00554CE3">
      <w:pPr>
        <w:pStyle w:val="subsection"/>
      </w:pPr>
      <w:r w:rsidRPr="00D02D6B">
        <w:tab/>
      </w:r>
      <w:r w:rsidRPr="00D02D6B">
        <w:tab/>
        <w:t>The provider must tell CASA, in writing, of a change of circumstances that materially affects its capacity to provide any training relating to air traffic services that is covered by its approval within 7 days after the change occurs.</w:t>
      </w:r>
    </w:p>
    <w:p w14:paraId="7986E137" w14:textId="77777777" w:rsidR="00F967BE" w:rsidRPr="00D02D6B" w:rsidRDefault="00F967BE" w:rsidP="00554CE3">
      <w:pPr>
        <w:pStyle w:val="ActHead5"/>
      </w:pPr>
      <w:bookmarkStart w:id="183" w:name="_Toc381625173"/>
      <w:r w:rsidRPr="00D02D6B">
        <w:rPr>
          <w:rStyle w:val="CharSectno"/>
        </w:rPr>
        <w:t>143.100</w:t>
      </w:r>
      <w:r w:rsidR="00EE64B8" w:rsidRPr="00D02D6B">
        <w:t xml:space="preserve">  </w:t>
      </w:r>
      <w:r w:rsidRPr="00D02D6B">
        <w:t>Discontinuing training</w:t>
      </w:r>
      <w:bookmarkEnd w:id="183"/>
    </w:p>
    <w:p w14:paraId="467AF304" w14:textId="77777777" w:rsidR="00F967BE" w:rsidRPr="00D02D6B" w:rsidRDefault="00F967BE" w:rsidP="00554CE3">
      <w:pPr>
        <w:pStyle w:val="subsection"/>
      </w:pPr>
      <w:r w:rsidRPr="00D02D6B">
        <w:tab/>
        <w:t>(1)</w:t>
      </w:r>
      <w:r w:rsidRPr="00D02D6B">
        <w:tab/>
        <w:t>The provider must not discontinue any training relating to air traffic services that is covered by its approval, unless it has given CASA at least 28 days</w:t>
      </w:r>
      <w:r w:rsidRPr="00D02D6B">
        <w:rPr>
          <w:b/>
          <w:i/>
        </w:rPr>
        <w:t xml:space="preserve"> </w:t>
      </w:r>
      <w:r w:rsidRPr="00D02D6B">
        <w:t xml:space="preserve">written notice that the training is to be discontinued. </w:t>
      </w:r>
    </w:p>
    <w:p w14:paraId="75C9B9D7" w14:textId="77777777" w:rsidR="00F967BE" w:rsidRPr="00D02D6B" w:rsidRDefault="00F967BE" w:rsidP="00554CE3">
      <w:pPr>
        <w:pStyle w:val="subsection"/>
      </w:pPr>
      <w:r w:rsidRPr="00D02D6B">
        <w:tab/>
        <w:t>(2)</w:t>
      </w:r>
      <w:r w:rsidRPr="00D02D6B">
        <w:tab/>
        <w:t>Subregulation (1) does not apply if, having regard to the provider’s circumstances:</w:t>
      </w:r>
    </w:p>
    <w:p w14:paraId="56EB61B1" w14:textId="77777777" w:rsidR="00F967BE" w:rsidRPr="00D02D6B" w:rsidRDefault="00F967BE" w:rsidP="00554CE3">
      <w:pPr>
        <w:pStyle w:val="paragraph"/>
      </w:pPr>
      <w:r w:rsidRPr="00D02D6B">
        <w:tab/>
        <w:t>(a)</w:t>
      </w:r>
      <w:r w:rsidRPr="00D02D6B">
        <w:tab/>
        <w:t>it was not reasonably practicable for the provider to give to CASA at least 28 days notice; and</w:t>
      </w:r>
    </w:p>
    <w:p w14:paraId="1F0FB56B" w14:textId="77777777" w:rsidR="00F967BE" w:rsidRPr="00D02D6B" w:rsidRDefault="00F967BE" w:rsidP="00554CE3">
      <w:pPr>
        <w:pStyle w:val="paragraph"/>
      </w:pPr>
      <w:r w:rsidRPr="00D02D6B">
        <w:tab/>
        <w:t>(b)</w:t>
      </w:r>
      <w:r w:rsidRPr="00D02D6B">
        <w:tab/>
        <w:t xml:space="preserve">the provider gives the notice as soon as reasonably practicable before, on or after the day when the service is discontinued. </w:t>
      </w:r>
    </w:p>
    <w:p w14:paraId="38AF95D9" w14:textId="77777777" w:rsidR="00F967BE" w:rsidRPr="00D02D6B" w:rsidRDefault="00F967BE" w:rsidP="00554CE3">
      <w:pPr>
        <w:pStyle w:val="ActHead5"/>
      </w:pPr>
      <w:bookmarkStart w:id="184" w:name="_Toc381625174"/>
      <w:r w:rsidRPr="00D02D6B">
        <w:rPr>
          <w:rStyle w:val="CharSectno"/>
        </w:rPr>
        <w:t>143.105</w:t>
      </w:r>
      <w:r w:rsidR="00EE64B8" w:rsidRPr="00D02D6B">
        <w:t xml:space="preserve">  </w:t>
      </w:r>
      <w:r w:rsidRPr="00D02D6B">
        <w:t>Status as a Registered Training Organisation</w:t>
      </w:r>
      <w:bookmarkEnd w:id="184"/>
    </w:p>
    <w:p w14:paraId="431486B7" w14:textId="77777777" w:rsidR="00F967BE" w:rsidRPr="00D02D6B" w:rsidRDefault="00F967BE" w:rsidP="00554CE3">
      <w:pPr>
        <w:pStyle w:val="subsection"/>
      </w:pPr>
      <w:r w:rsidRPr="00D02D6B">
        <w:tab/>
      </w:r>
      <w:r w:rsidRPr="00D02D6B">
        <w:tab/>
        <w:t xml:space="preserve">If an ATS training provider, for any reason at any time after its approval as an ATS training provider, loses its status as a Registered Training Organisation, it must, within 7 days, tell CASA in writing accordingly.  </w:t>
      </w:r>
    </w:p>
    <w:p w14:paraId="0580EF01" w14:textId="77777777" w:rsidR="00F967BE" w:rsidRPr="00D02D6B" w:rsidRDefault="00EE64B8" w:rsidP="00554CE3">
      <w:pPr>
        <w:pStyle w:val="SubPartCASA"/>
        <w:pageBreakBefore/>
        <w:outlineLvl w:val="9"/>
      </w:pPr>
      <w:bookmarkStart w:id="185" w:name="_Toc381625175"/>
      <w:r w:rsidRPr="00D02D6B">
        <w:rPr>
          <w:rStyle w:val="CharSubPartNoCASA"/>
        </w:rPr>
        <w:lastRenderedPageBreak/>
        <w:t>Subpart</w:t>
      </w:r>
      <w:r w:rsidR="00E56B54" w:rsidRPr="00D02D6B">
        <w:rPr>
          <w:rStyle w:val="CharSubPartNoCASA"/>
        </w:rPr>
        <w:t xml:space="preserve"> </w:t>
      </w:r>
      <w:r w:rsidR="00F967BE" w:rsidRPr="00D02D6B">
        <w:rPr>
          <w:rStyle w:val="CharSubPartNoCASA"/>
        </w:rPr>
        <w:t>143.E</w:t>
      </w:r>
      <w:r w:rsidRPr="00D02D6B">
        <w:rPr>
          <w:bCs/>
          <w:noProof/>
          <w:sz w:val="24"/>
        </w:rPr>
        <w:t>—</w:t>
      </w:r>
      <w:r w:rsidR="00F967BE" w:rsidRPr="00D02D6B">
        <w:rPr>
          <w:rStyle w:val="CharSubPartTextCASA"/>
        </w:rPr>
        <w:t>Miscellaneous</w:t>
      </w:r>
      <w:bookmarkEnd w:id="185"/>
    </w:p>
    <w:p w14:paraId="3E5DA8A5" w14:textId="77777777" w:rsidR="00E172CD" w:rsidRPr="00D02D6B" w:rsidRDefault="00E172CD" w:rsidP="00554CE3">
      <w:pPr>
        <w:pStyle w:val="Header"/>
      </w:pPr>
      <w:r w:rsidRPr="00D02D6B">
        <w:rPr>
          <w:rStyle w:val="CharDivNo"/>
        </w:rPr>
        <w:t xml:space="preserve"> </w:t>
      </w:r>
      <w:r w:rsidRPr="00D02D6B">
        <w:rPr>
          <w:rStyle w:val="CharDivText"/>
        </w:rPr>
        <w:t xml:space="preserve"> </w:t>
      </w:r>
    </w:p>
    <w:p w14:paraId="2A1B8D05" w14:textId="77777777" w:rsidR="00F967BE" w:rsidRPr="00D02D6B" w:rsidRDefault="00F967BE" w:rsidP="00554CE3">
      <w:pPr>
        <w:pStyle w:val="ActHead5"/>
      </w:pPr>
      <w:bookmarkStart w:id="186" w:name="_Toc381625176"/>
      <w:r w:rsidRPr="00D02D6B">
        <w:rPr>
          <w:rStyle w:val="CharSectno"/>
        </w:rPr>
        <w:t>143.110</w:t>
      </w:r>
      <w:r w:rsidR="00EE64B8" w:rsidRPr="00D02D6B">
        <w:t xml:space="preserve">  </w:t>
      </w:r>
      <w:r w:rsidRPr="00D02D6B">
        <w:t>Unapproved training</w:t>
      </w:r>
      <w:bookmarkEnd w:id="186"/>
    </w:p>
    <w:p w14:paraId="7DFDD2CD" w14:textId="77777777" w:rsidR="00F967BE" w:rsidRPr="00D02D6B" w:rsidRDefault="00F967BE" w:rsidP="00554CE3">
      <w:pPr>
        <w:pStyle w:val="subsection"/>
      </w:pPr>
      <w:r w:rsidRPr="00D02D6B">
        <w:tab/>
      </w:r>
      <w:r w:rsidRPr="00D02D6B">
        <w:tab/>
        <w:t>An ATS training provider must not provide any training relating to air traffic services unless:</w:t>
      </w:r>
    </w:p>
    <w:p w14:paraId="0D8D0873" w14:textId="77777777" w:rsidR="00F967BE" w:rsidRPr="00D02D6B" w:rsidRDefault="00F967BE" w:rsidP="00554CE3">
      <w:pPr>
        <w:pStyle w:val="paragraph"/>
      </w:pPr>
      <w:r w:rsidRPr="00D02D6B">
        <w:tab/>
        <w:t>(a)</w:t>
      </w:r>
      <w:r w:rsidRPr="00D02D6B">
        <w:tab/>
        <w:t>its approval:</w:t>
      </w:r>
    </w:p>
    <w:p w14:paraId="7689CE8F" w14:textId="77777777" w:rsidR="00F967BE" w:rsidRPr="00D02D6B" w:rsidRDefault="00F967BE" w:rsidP="00554CE3">
      <w:pPr>
        <w:pStyle w:val="paragraphsub"/>
      </w:pPr>
      <w:r w:rsidRPr="00D02D6B">
        <w:tab/>
        <w:t>(i)</w:t>
      </w:r>
      <w:r w:rsidRPr="00D02D6B">
        <w:tab/>
        <w:t xml:space="preserve">is in force; and </w:t>
      </w:r>
    </w:p>
    <w:p w14:paraId="1FC6394A" w14:textId="77777777" w:rsidR="00F967BE" w:rsidRPr="00D02D6B" w:rsidRDefault="00F967BE" w:rsidP="00554CE3">
      <w:pPr>
        <w:pStyle w:val="paragraphsub"/>
      </w:pPr>
      <w:r w:rsidRPr="00D02D6B">
        <w:tab/>
        <w:t>(ii)</w:t>
      </w:r>
      <w:r w:rsidRPr="00D02D6B">
        <w:tab/>
        <w:t>covers that training; and</w:t>
      </w:r>
    </w:p>
    <w:p w14:paraId="12909098" w14:textId="77777777" w:rsidR="00F967BE" w:rsidRPr="00D02D6B" w:rsidRDefault="00F967BE" w:rsidP="00554CE3">
      <w:pPr>
        <w:pStyle w:val="paragraph"/>
      </w:pPr>
      <w:r w:rsidRPr="00D02D6B">
        <w:tab/>
        <w:t>(b)</w:t>
      </w:r>
      <w:r w:rsidRPr="00D02D6B">
        <w:tab/>
        <w:t>it is a Registered Training Organisation whose registration:</w:t>
      </w:r>
    </w:p>
    <w:p w14:paraId="4F07E059" w14:textId="77777777" w:rsidR="00F967BE" w:rsidRPr="00D02D6B" w:rsidRDefault="00F967BE" w:rsidP="00554CE3">
      <w:pPr>
        <w:pStyle w:val="paragraphsub"/>
      </w:pPr>
      <w:r w:rsidRPr="00D02D6B">
        <w:tab/>
        <w:t>(i)</w:t>
      </w:r>
      <w:r w:rsidRPr="00D02D6B">
        <w:tab/>
        <w:t>is in force; and</w:t>
      </w:r>
    </w:p>
    <w:p w14:paraId="7C369AF5" w14:textId="77777777" w:rsidR="00F967BE" w:rsidRPr="00D02D6B" w:rsidRDefault="00F967BE" w:rsidP="00554CE3">
      <w:pPr>
        <w:pStyle w:val="paragraphsub"/>
      </w:pPr>
      <w:r w:rsidRPr="00D02D6B">
        <w:tab/>
        <w:t>(ii)</w:t>
      </w:r>
      <w:r w:rsidRPr="00D02D6B">
        <w:tab/>
        <w:t>is for training delivery covering that training.</w:t>
      </w:r>
    </w:p>
    <w:p w14:paraId="55E3A708" w14:textId="77777777" w:rsidR="00166ECF" w:rsidRPr="00D02D6B" w:rsidRDefault="00EE64B8" w:rsidP="00554CE3">
      <w:pPr>
        <w:pStyle w:val="SubPartCASA"/>
        <w:pageBreakBefore/>
        <w:outlineLvl w:val="9"/>
      </w:pPr>
      <w:bookmarkStart w:id="187" w:name="_Toc381625177"/>
      <w:r w:rsidRPr="00D02D6B">
        <w:rPr>
          <w:rStyle w:val="CharSubPartNoCASA"/>
        </w:rPr>
        <w:lastRenderedPageBreak/>
        <w:t>Subpart</w:t>
      </w:r>
      <w:r w:rsidR="00E56B54" w:rsidRPr="00D02D6B">
        <w:rPr>
          <w:rStyle w:val="CharSubPartNoCASA"/>
        </w:rPr>
        <w:t xml:space="preserve"> </w:t>
      </w:r>
      <w:r w:rsidR="00166ECF" w:rsidRPr="00D02D6B">
        <w:rPr>
          <w:rStyle w:val="CharSubPartNoCASA"/>
        </w:rPr>
        <w:t>143.F</w:t>
      </w:r>
      <w:r w:rsidRPr="00D02D6B">
        <w:t>—</w:t>
      </w:r>
      <w:r w:rsidR="00166ECF" w:rsidRPr="00D02D6B">
        <w:rPr>
          <w:rStyle w:val="CharSubPartTextCASA"/>
        </w:rPr>
        <w:t>Administration</w:t>
      </w:r>
      <w:bookmarkEnd w:id="187"/>
    </w:p>
    <w:p w14:paraId="198BCBAE" w14:textId="77777777" w:rsidR="00166ECF" w:rsidRPr="00D02D6B" w:rsidRDefault="00EE64B8" w:rsidP="00554CE3">
      <w:pPr>
        <w:pStyle w:val="notetext"/>
      </w:pPr>
      <w:r w:rsidRPr="00D02D6B">
        <w:t>Note:</w:t>
      </w:r>
      <w:r w:rsidRPr="00D02D6B">
        <w:tab/>
      </w:r>
      <w:r w:rsidR="00166ECF" w:rsidRPr="00D02D6B">
        <w:t xml:space="preserve">In addition to the provisions of this Subpart, </w:t>
      </w:r>
      <w:r w:rsidRPr="00D02D6B">
        <w:t>Part</w:t>
      </w:r>
      <w:r w:rsidR="00D02D6B">
        <w:t> </w:t>
      </w:r>
      <w:r w:rsidR="00166ECF" w:rsidRPr="00D02D6B">
        <w:t>11 contains provisions relating to an application for approval as an ATS training provider.</w:t>
      </w:r>
    </w:p>
    <w:p w14:paraId="231189A9" w14:textId="77777777" w:rsidR="00F967BE" w:rsidRPr="00D02D6B" w:rsidRDefault="00EE64B8" w:rsidP="00554CE3">
      <w:pPr>
        <w:pStyle w:val="ActHead3"/>
      </w:pPr>
      <w:bookmarkStart w:id="188" w:name="_Toc381625178"/>
      <w:r w:rsidRPr="00D02D6B">
        <w:rPr>
          <w:rStyle w:val="CharDivNo"/>
        </w:rPr>
        <w:t>Division</w:t>
      </w:r>
      <w:r w:rsidR="00D02D6B" w:rsidRPr="00D02D6B">
        <w:rPr>
          <w:rStyle w:val="CharDivNo"/>
        </w:rPr>
        <w:t> </w:t>
      </w:r>
      <w:r w:rsidR="00F967BE" w:rsidRPr="00D02D6B">
        <w:rPr>
          <w:rStyle w:val="CharDivNo"/>
        </w:rPr>
        <w:t>143.F.1</w:t>
      </w:r>
      <w:r w:rsidRPr="00D02D6B">
        <w:rPr>
          <w:bCs/>
          <w:noProof/>
        </w:rPr>
        <w:t>—</w:t>
      </w:r>
      <w:r w:rsidR="00F967BE" w:rsidRPr="00D02D6B">
        <w:rPr>
          <w:rStyle w:val="CharDivText"/>
        </w:rPr>
        <w:t>Preliminary</w:t>
      </w:r>
      <w:bookmarkEnd w:id="188"/>
    </w:p>
    <w:p w14:paraId="72DADBC1" w14:textId="77777777" w:rsidR="00F967BE" w:rsidRPr="00D02D6B" w:rsidRDefault="00F967BE" w:rsidP="00554CE3">
      <w:pPr>
        <w:pStyle w:val="ActHead5"/>
      </w:pPr>
      <w:bookmarkStart w:id="189" w:name="_Toc381625179"/>
      <w:r w:rsidRPr="00D02D6B">
        <w:rPr>
          <w:rStyle w:val="CharSectno"/>
        </w:rPr>
        <w:t>143.115</w:t>
      </w:r>
      <w:r w:rsidR="00EE64B8" w:rsidRPr="00D02D6B">
        <w:t xml:space="preserve">  </w:t>
      </w:r>
      <w:r w:rsidRPr="00D02D6B">
        <w:t>Applicability of this Subpart</w:t>
      </w:r>
      <w:bookmarkEnd w:id="189"/>
    </w:p>
    <w:p w14:paraId="512D6044" w14:textId="77777777" w:rsidR="00F967BE" w:rsidRPr="00D02D6B" w:rsidRDefault="00F967BE" w:rsidP="00554CE3">
      <w:pPr>
        <w:pStyle w:val="subsection"/>
      </w:pPr>
      <w:r w:rsidRPr="00D02D6B">
        <w:tab/>
      </w:r>
      <w:r w:rsidRPr="00D02D6B">
        <w:tab/>
        <w:t>This Subpart:</w:t>
      </w:r>
    </w:p>
    <w:p w14:paraId="54D2F2C9" w14:textId="77777777" w:rsidR="00F967BE" w:rsidRPr="00D02D6B" w:rsidRDefault="00F967BE" w:rsidP="00554CE3">
      <w:pPr>
        <w:pStyle w:val="paragraph"/>
      </w:pPr>
      <w:r w:rsidRPr="00D02D6B">
        <w:tab/>
        <w:t>(a)</w:t>
      </w:r>
      <w:r w:rsidRPr="00D02D6B">
        <w:tab/>
        <w:t>sets out certain administrative rules applying to CASA in its administration of this Part; and</w:t>
      </w:r>
    </w:p>
    <w:p w14:paraId="3BB8D9F1" w14:textId="77777777" w:rsidR="00F967BE" w:rsidRPr="00D02D6B" w:rsidRDefault="00F967BE" w:rsidP="00554CE3">
      <w:pPr>
        <w:pStyle w:val="paragraph"/>
      </w:pPr>
      <w:r w:rsidRPr="00D02D6B">
        <w:tab/>
        <w:t>(b)</w:t>
      </w:r>
      <w:r w:rsidRPr="00D02D6B">
        <w:tab/>
        <w:t>includes certain generic provisions applying to anyone who wants to become, or is, an ATS training provider.</w:t>
      </w:r>
    </w:p>
    <w:p w14:paraId="3D8DD2FC" w14:textId="77777777" w:rsidR="00F967BE" w:rsidRPr="00D02D6B" w:rsidRDefault="00EE64B8" w:rsidP="00554CE3">
      <w:pPr>
        <w:pStyle w:val="ActHead3"/>
        <w:pageBreakBefore/>
      </w:pPr>
      <w:bookmarkStart w:id="190" w:name="_Toc381625180"/>
      <w:r w:rsidRPr="00D02D6B">
        <w:rPr>
          <w:rStyle w:val="CharDivNo"/>
        </w:rPr>
        <w:lastRenderedPageBreak/>
        <w:t>Division</w:t>
      </w:r>
      <w:r w:rsidR="00D02D6B" w:rsidRPr="00D02D6B">
        <w:rPr>
          <w:rStyle w:val="CharDivNo"/>
        </w:rPr>
        <w:t> </w:t>
      </w:r>
      <w:r w:rsidR="00F967BE" w:rsidRPr="00D02D6B">
        <w:rPr>
          <w:rStyle w:val="CharDivNo"/>
        </w:rPr>
        <w:t>143.F.2</w:t>
      </w:r>
      <w:r w:rsidRPr="00D02D6B">
        <w:rPr>
          <w:bCs/>
          <w:noProof/>
        </w:rPr>
        <w:t>—</w:t>
      </w:r>
      <w:r w:rsidR="00F967BE" w:rsidRPr="00D02D6B">
        <w:rPr>
          <w:rStyle w:val="CharDivText"/>
        </w:rPr>
        <w:t>Approvals</w:t>
      </w:r>
      <w:bookmarkEnd w:id="190"/>
    </w:p>
    <w:p w14:paraId="04E3DEA0" w14:textId="77777777" w:rsidR="00166ECF" w:rsidRPr="00D02D6B" w:rsidRDefault="00166ECF" w:rsidP="00554CE3">
      <w:pPr>
        <w:pStyle w:val="ActHead5"/>
      </w:pPr>
      <w:bookmarkStart w:id="191" w:name="_Toc381625181"/>
      <w:r w:rsidRPr="00D02D6B">
        <w:rPr>
          <w:rStyle w:val="CharSectno"/>
        </w:rPr>
        <w:t>143.118</w:t>
      </w:r>
      <w:r w:rsidR="00EE64B8" w:rsidRPr="00D02D6B">
        <w:t xml:space="preserve">  </w:t>
      </w:r>
      <w:r w:rsidRPr="00D02D6B">
        <w:t>Applying for approval</w:t>
      </w:r>
      <w:bookmarkEnd w:id="191"/>
    </w:p>
    <w:p w14:paraId="34E041C5" w14:textId="77777777" w:rsidR="00166ECF" w:rsidRPr="00D02D6B" w:rsidRDefault="00166ECF" w:rsidP="00554CE3">
      <w:pPr>
        <w:pStyle w:val="subsection"/>
      </w:pPr>
      <w:r w:rsidRPr="00D02D6B">
        <w:tab/>
      </w:r>
      <w:r w:rsidRPr="00D02D6B">
        <w:tab/>
        <w:t>Subject to regulation</w:t>
      </w:r>
      <w:r w:rsidR="00D02D6B">
        <w:t> </w:t>
      </w:r>
      <w:r w:rsidRPr="00D02D6B">
        <w:t>143.120, a person may apply to CASA, in writing, for approval as an ATS training provider.</w:t>
      </w:r>
    </w:p>
    <w:p w14:paraId="1A47EB66" w14:textId="77777777" w:rsidR="00166ECF" w:rsidRPr="00D02D6B" w:rsidRDefault="00EE64B8" w:rsidP="00554CE3">
      <w:pPr>
        <w:pStyle w:val="notetext"/>
      </w:pPr>
      <w:r w:rsidRPr="00D02D6B">
        <w:t>Note:</w:t>
      </w:r>
      <w:r w:rsidRPr="00D02D6B">
        <w:tab/>
      </w:r>
      <w:r w:rsidR="00166ECF" w:rsidRPr="00D02D6B">
        <w:t>An application must be in the approved form, include all the information required by these Regulations and be accompanied by every document required by these Regulations</w:t>
      </w:r>
      <w:r w:rsidRPr="00D02D6B">
        <w:t>—</w:t>
      </w:r>
      <w:r w:rsidR="00166ECF" w:rsidRPr="00D02D6B">
        <w:t>see regulation</w:t>
      </w:r>
      <w:r w:rsidR="00D02D6B">
        <w:t> </w:t>
      </w:r>
      <w:r w:rsidR="00166ECF" w:rsidRPr="00D02D6B">
        <w:t>11.030.</w:t>
      </w:r>
    </w:p>
    <w:p w14:paraId="541E70CF" w14:textId="77777777" w:rsidR="00F967BE" w:rsidRPr="00D02D6B" w:rsidRDefault="00F967BE" w:rsidP="00554CE3">
      <w:pPr>
        <w:pStyle w:val="ActHead5"/>
      </w:pPr>
      <w:bookmarkStart w:id="192" w:name="_Toc381625182"/>
      <w:r w:rsidRPr="00D02D6B">
        <w:rPr>
          <w:rStyle w:val="CharSectno"/>
        </w:rPr>
        <w:t>143.120</w:t>
      </w:r>
      <w:r w:rsidR="00EE64B8" w:rsidRPr="00D02D6B">
        <w:t xml:space="preserve">  </w:t>
      </w:r>
      <w:r w:rsidRPr="00D02D6B">
        <w:t>Joint applications not permitted</w:t>
      </w:r>
      <w:bookmarkEnd w:id="192"/>
    </w:p>
    <w:p w14:paraId="2EDA9D5A" w14:textId="77777777" w:rsidR="00F967BE" w:rsidRPr="00D02D6B" w:rsidRDefault="00F967BE" w:rsidP="00554CE3">
      <w:pPr>
        <w:pStyle w:val="subsection"/>
      </w:pPr>
      <w:r w:rsidRPr="00D02D6B">
        <w:tab/>
        <w:t>(1)</w:t>
      </w:r>
      <w:r w:rsidRPr="00D02D6B">
        <w:tab/>
        <w:t>An application purportedly made by 2 or more persons jointly is not a valid application for any purpose.</w:t>
      </w:r>
    </w:p>
    <w:p w14:paraId="13D34B9B" w14:textId="77777777" w:rsidR="00F967BE" w:rsidRPr="00D02D6B" w:rsidRDefault="00F967BE" w:rsidP="00554CE3">
      <w:pPr>
        <w:pStyle w:val="subsection"/>
      </w:pPr>
      <w:r w:rsidRPr="00D02D6B">
        <w:tab/>
        <w:t>(2)</w:t>
      </w:r>
      <w:r w:rsidRPr="00D02D6B">
        <w:tab/>
        <w:t>An application purportedly made by a partnership is not a valid application for any purpose.</w:t>
      </w:r>
    </w:p>
    <w:p w14:paraId="2C083ED8" w14:textId="77777777" w:rsidR="00166ECF" w:rsidRPr="00D02D6B" w:rsidRDefault="00166ECF" w:rsidP="00554CE3">
      <w:pPr>
        <w:pStyle w:val="ActHead5"/>
      </w:pPr>
      <w:bookmarkStart w:id="193" w:name="_Toc381625183"/>
      <w:r w:rsidRPr="00D02D6B">
        <w:rPr>
          <w:rStyle w:val="CharSectno"/>
        </w:rPr>
        <w:t>143.130</w:t>
      </w:r>
      <w:r w:rsidR="00EE64B8" w:rsidRPr="00D02D6B">
        <w:t xml:space="preserve">  </w:t>
      </w:r>
      <w:r w:rsidRPr="00D02D6B">
        <w:t>Applications by corporations etc</w:t>
      </w:r>
      <w:r w:rsidR="00EE64B8" w:rsidRPr="00D02D6B">
        <w:t>—</w:t>
      </w:r>
      <w:r w:rsidRPr="00D02D6B">
        <w:t>what must be included</w:t>
      </w:r>
      <w:bookmarkEnd w:id="193"/>
    </w:p>
    <w:p w14:paraId="535FAD86" w14:textId="77777777" w:rsidR="00166ECF" w:rsidRPr="00D02D6B" w:rsidRDefault="00166ECF" w:rsidP="00554CE3">
      <w:pPr>
        <w:pStyle w:val="subsection"/>
      </w:pPr>
      <w:r w:rsidRPr="00D02D6B">
        <w:tab/>
        <w:t>(1)</w:t>
      </w:r>
      <w:r w:rsidRPr="00D02D6B">
        <w:tab/>
        <w:t>An application from a person other than an individual must set out:</w:t>
      </w:r>
    </w:p>
    <w:p w14:paraId="1890CB58" w14:textId="77777777" w:rsidR="00166ECF" w:rsidRPr="00D02D6B" w:rsidRDefault="00166ECF" w:rsidP="00554CE3">
      <w:pPr>
        <w:pStyle w:val="paragraph"/>
      </w:pPr>
      <w:r w:rsidRPr="00D02D6B">
        <w:tab/>
        <w:t>(a)</w:t>
      </w:r>
      <w:r w:rsidRPr="00D02D6B">
        <w:tab/>
        <w:t>the applicant’s registered address and ACN; and</w:t>
      </w:r>
    </w:p>
    <w:p w14:paraId="05D5A466" w14:textId="77777777" w:rsidR="00166ECF" w:rsidRPr="00D02D6B" w:rsidRDefault="00166ECF" w:rsidP="00554CE3">
      <w:pPr>
        <w:pStyle w:val="paragraph"/>
      </w:pPr>
      <w:r w:rsidRPr="00D02D6B">
        <w:tab/>
        <w:t>(b)</w:t>
      </w:r>
      <w:r w:rsidRPr="00D02D6B">
        <w:tab/>
        <w:t>the names and addresses of its officers.</w:t>
      </w:r>
    </w:p>
    <w:p w14:paraId="70107DB9" w14:textId="77777777" w:rsidR="00166ECF" w:rsidRPr="00D02D6B" w:rsidRDefault="00166ECF" w:rsidP="00554CE3">
      <w:pPr>
        <w:pStyle w:val="subsection"/>
      </w:pPr>
      <w:r w:rsidRPr="00D02D6B">
        <w:tab/>
        <w:t>(2)</w:t>
      </w:r>
      <w:r w:rsidRPr="00D02D6B">
        <w:tab/>
        <w:t xml:space="preserve">In </w:t>
      </w:r>
      <w:r w:rsidR="00D02D6B">
        <w:t>paragraph (</w:t>
      </w:r>
      <w:r w:rsidRPr="00D02D6B">
        <w:t>1</w:t>
      </w:r>
      <w:r w:rsidR="00EE64B8" w:rsidRPr="00D02D6B">
        <w:t>)(</w:t>
      </w:r>
      <w:r w:rsidRPr="00D02D6B">
        <w:t>b):</w:t>
      </w:r>
    </w:p>
    <w:p w14:paraId="43B4038A" w14:textId="77777777" w:rsidR="00166ECF" w:rsidRPr="00D02D6B" w:rsidRDefault="00166ECF" w:rsidP="00554CE3">
      <w:pPr>
        <w:pStyle w:val="Definition"/>
      </w:pPr>
      <w:r w:rsidRPr="00D02D6B">
        <w:rPr>
          <w:b/>
          <w:i/>
        </w:rPr>
        <w:t>officer</w:t>
      </w:r>
      <w:r w:rsidRPr="00D02D6B">
        <w:t xml:space="preserve"> has the meaning given by section</w:t>
      </w:r>
      <w:r w:rsidR="00D02D6B">
        <w:t> </w:t>
      </w:r>
      <w:r w:rsidRPr="00D02D6B">
        <w:t xml:space="preserve">9 of the </w:t>
      </w:r>
      <w:r w:rsidRPr="00D02D6B">
        <w:rPr>
          <w:i/>
        </w:rPr>
        <w:t>Corporations Act 2001</w:t>
      </w:r>
      <w:r w:rsidRPr="00D02D6B">
        <w:t>.</w:t>
      </w:r>
    </w:p>
    <w:p w14:paraId="6BF89D2C" w14:textId="77777777" w:rsidR="00166ECF" w:rsidRPr="00D02D6B" w:rsidRDefault="00166ECF" w:rsidP="00554CE3">
      <w:pPr>
        <w:pStyle w:val="ActHead5"/>
      </w:pPr>
      <w:bookmarkStart w:id="194" w:name="_Toc381625184"/>
      <w:r w:rsidRPr="00D02D6B">
        <w:rPr>
          <w:rStyle w:val="CharSectno"/>
        </w:rPr>
        <w:t>143.145</w:t>
      </w:r>
      <w:r w:rsidR="00EE64B8" w:rsidRPr="00D02D6B">
        <w:t xml:space="preserve">  </w:t>
      </w:r>
      <w:r w:rsidRPr="00D02D6B">
        <w:t>CASA may require demonstrations of procedures or equipment</w:t>
      </w:r>
      <w:bookmarkEnd w:id="194"/>
    </w:p>
    <w:p w14:paraId="3BB28B3C" w14:textId="77777777" w:rsidR="00166ECF" w:rsidRPr="00D02D6B" w:rsidRDefault="00166ECF" w:rsidP="00554CE3">
      <w:pPr>
        <w:pStyle w:val="subsection"/>
      </w:pPr>
      <w:r w:rsidRPr="00D02D6B">
        <w:tab/>
      </w:r>
      <w:r w:rsidRPr="00D02D6B">
        <w:tab/>
        <w:t>Regulation</w:t>
      </w:r>
      <w:r w:rsidR="00D02D6B">
        <w:t> </w:t>
      </w:r>
      <w:r w:rsidRPr="00D02D6B">
        <w:t>11.045 applies in relation to an approval as an ATS training provider.</w:t>
      </w:r>
    </w:p>
    <w:p w14:paraId="4B944600" w14:textId="77777777" w:rsidR="00166ECF" w:rsidRPr="00D02D6B" w:rsidRDefault="00166ECF" w:rsidP="00554CE3">
      <w:pPr>
        <w:pStyle w:val="ActHead5"/>
      </w:pPr>
      <w:bookmarkStart w:id="195" w:name="_Toc381625185"/>
      <w:r w:rsidRPr="00D02D6B">
        <w:rPr>
          <w:rStyle w:val="CharSectno"/>
        </w:rPr>
        <w:lastRenderedPageBreak/>
        <w:t>143.175</w:t>
      </w:r>
      <w:r w:rsidR="00EE64B8" w:rsidRPr="00D02D6B">
        <w:t xml:space="preserve">  </w:t>
      </w:r>
      <w:r w:rsidRPr="00D02D6B">
        <w:t>Grant of approval</w:t>
      </w:r>
      <w:bookmarkEnd w:id="195"/>
    </w:p>
    <w:p w14:paraId="124E599A" w14:textId="77777777" w:rsidR="00166ECF" w:rsidRPr="00D02D6B" w:rsidRDefault="00166ECF" w:rsidP="00554CE3">
      <w:pPr>
        <w:pStyle w:val="subsection"/>
      </w:pPr>
      <w:r w:rsidRPr="00D02D6B">
        <w:tab/>
      </w:r>
      <w:r w:rsidRPr="00D02D6B">
        <w:tab/>
        <w:t>Subject to regulation</w:t>
      </w:r>
      <w:r w:rsidR="00D02D6B">
        <w:t> </w:t>
      </w:r>
      <w:r w:rsidRPr="00D02D6B">
        <w:t>11.055, if an applicant has applied for approval as an ATS training provider under this Part, CASA must grant the approval.</w:t>
      </w:r>
    </w:p>
    <w:p w14:paraId="62D01620" w14:textId="77777777" w:rsidR="00166ECF" w:rsidRPr="00D02D6B" w:rsidRDefault="00EE64B8" w:rsidP="00554CE3">
      <w:pPr>
        <w:pStyle w:val="notetext"/>
      </w:pPr>
      <w:r w:rsidRPr="00D02D6B">
        <w:t>Note:</w:t>
      </w:r>
      <w:r w:rsidRPr="00D02D6B">
        <w:tab/>
      </w:r>
      <w:r w:rsidR="00166ECF" w:rsidRPr="00D02D6B">
        <w:t>Under regulation</w:t>
      </w:r>
      <w:r w:rsidR="00D02D6B">
        <w:t> </w:t>
      </w:r>
      <w:r w:rsidR="00166ECF" w:rsidRPr="00D02D6B">
        <w:t>201.004, an application may be made to the Administrative Appeals Tribunal for review of:</w:t>
      </w:r>
    </w:p>
    <w:p w14:paraId="63EDB7C5" w14:textId="77777777" w:rsidR="00166ECF" w:rsidRPr="00D02D6B" w:rsidRDefault="00166ECF" w:rsidP="00554CE3">
      <w:pPr>
        <w:pStyle w:val="notepara"/>
      </w:pPr>
      <w:r w:rsidRPr="00D02D6B">
        <w:t>(a)</w:t>
      </w:r>
      <w:r w:rsidRPr="00D02D6B">
        <w:tab/>
        <w:t>a decision refusing to issue, or cancelling, suspending or varying, an approval; or</w:t>
      </w:r>
    </w:p>
    <w:p w14:paraId="31AFDADB" w14:textId="77777777" w:rsidR="00166ECF" w:rsidRPr="00D02D6B" w:rsidRDefault="00166ECF" w:rsidP="00554CE3">
      <w:pPr>
        <w:pStyle w:val="notepara"/>
      </w:pPr>
      <w:r w:rsidRPr="00D02D6B">
        <w:t>(b)</w:t>
      </w:r>
      <w:r w:rsidRPr="00D02D6B">
        <w:tab/>
        <w:t>a decision imposing a condition on an approval.</w:t>
      </w:r>
    </w:p>
    <w:p w14:paraId="426BD8AD" w14:textId="77777777" w:rsidR="00F967BE" w:rsidRPr="00D02D6B" w:rsidRDefault="00F967BE" w:rsidP="00554CE3">
      <w:pPr>
        <w:pStyle w:val="ActHead5"/>
      </w:pPr>
      <w:bookmarkStart w:id="196" w:name="_Toc381625186"/>
      <w:r w:rsidRPr="00D02D6B">
        <w:rPr>
          <w:rStyle w:val="CharSectno"/>
        </w:rPr>
        <w:t>143.180</w:t>
      </w:r>
      <w:r w:rsidR="00EE64B8" w:rsidRPr="00D02D6B">
        <w:t xml:space="preserve">  </w:t>
      </w:r>
      <w:r w:rsidRPr="00D02D6B">
        <w:t>When decision must be made</w:t>
      </w:r>
      <w:bookmarkEnd w:id="196"/>
    </w:p>
    <w:p w14:paraId="3E644BE0" w14:textId="77777777" w:rsidR="00F967BE" w:rsidRPr="00D02D6B" w:rsidRDefault="00F967BE" w:rsidP="00554CE3">
      <w:pPr>
        <w:pStyle w:val="subsection"/>
      </w:pPr>
      <w:r w:rsidRPr="00D02D6B">
        <w:tab/>
        <w:t>(1)</w:t>
      </w:r>
      <w:r w:rsidRPr="00D02D6B">
        <w:tab/>
        <w:t>If CASA does not make a decision about an application within the period mentioned in subregulation (2) after receiving it, CASA is taken to have refused the application.</w:t>
      </w:r>
    </w:p>
    <w:p w14:paraId="28BFA0DA" w14:textId="77777777" w:rsidR="00F967BE" w:rsidRPr="00D02D6B" w:rsidRDefault="00F967BE" w:rsidP="00554CE3">
      <w:pPr>
        <w:pStyle w:val="subsection"/>
      </w:pPr>
      <w:r w:rsidRPr="00D02D6B">
        <w:tab/>
        <w:t>(2)</w:t>
      </w:r>
      <w:r w:rsidRPr="00D02D6B">
        <w:tab/>
        <w:t>The period is 6 months.</w:t>
      </w:r>
    </w:p>
    <w:p w14:paraId="5A8A81D1" w14:textId="77777777" w:rsidR="00F967BE" w:rsidRPr="00D02D6B" w:rsidRDefault="00F967BE" w:rsidP="00554CE3">
      <w:pPr>
        <w:pStyle w:val="subsection"/>
      </w:pPr>
      <w:r w:rsidRPr="00D02D6B">
        <w:tab/>
        <w:t>(3)</w:t>
      </w:r>
      <w:r w:rsidRPr="00D02D6B">
        <w:tab/>
        <w:t xml:space="preserve">However, if CASA makes a request under </w:t>
      </w:r>
      <w:r w:rsidR="00166ECF" w:rsidRPr="00D02D6B">
        <w:t>regulation</w:t>
      </w:r>
      <w:r w:rsidR="00D02D6B">
        <w:t> </w:t>
      </w:r>
      <w:r w:rsidR="00166ECF" w:rsidRPr="00D02D6B">
        <w:t xml:space="preserve">11.035, 11.040 or 11.045, </w:t>
      </w:r>
      <w:r w:rsidRPr="00D02D6B">
        <w:t>the time between when CASA makes the request, and when the applicant conducts the demonstration, comes in for interview, or gives CASA the information or copy requested, does not count towards the period.</w:t>
      </w:r>
    </w:p>
    <w:p w14:paraId="0EA318BA" w14:textId="77777777" w:rsidR="00F967BE" w:rsidRPr="00D02D6B" w:rsidRDefault="00F967BE" w:rsidP="00554CE3">
      <w:pPr>
        <w:pStyle w:val="subsection"/>
      </w:pPr>
      <w:r w:rsidRPr="00D02D6B">
        <w:tab/>
        <w:t>(4)</w:t>
      </w:r>
      <w:r w:rsidRPr="00D02D6B">
        <w:tab/>
        <w:t xml:space="preserve">Also, if CASA asks an applicant to make a statutory declaration under </w:t>
      </w:r>
      <w:r w:rsidR="00166ECF" w:rsidRPr="00D02D6B">
        <w:t>regulation</w:t>
      </w:r>
      <w:r w:rsidR="00D02D6B">
        <w:t> </w:t>
      </w:r>
      <w:r w:rsidR="00166ECF" w:rsidRPr="00D02D6B">
        <w:t>11.047 or subregulation</w:t>
      </w:r>
      <w:r w:rsidR="00D02D6B">
        <w:t> </w:t>
      </w:r>
      <w:r w:rsidR="00166ECF" w:rsidRPr="00D02D6B">
        <w:t>11.050 (3A),</w:t>
      </w:r>
      <w:r w:rsidR="00C80E82" w:rsidRPr="00D02D6B">
        <w:t xml:space="preserve"> </w:t>
      </w:r>
      <w:r w:rsidRPr="00D02D6B">
        <w:t>the time between when CASA asks the applicant to do so and when the applicant gives CASA the statutory declaration does not count towards the period.</w:t>
      </w:r>
    </w:p>
    <w:p w14:paraId="21F85D55" w14:textId="77777777" w:rsidR="00166ECF" w:rsidRPr="00D02D6B" w:rsidRDefault="00166ECF" w:rsidP="00554CE3">
      <w:pPr>
        <w:pStyle w:val="subsection"/>
      </w:pPr>
      <w:r w:rsidRPr="00D02D6B">
        <w:tab/>
        <w:t>(5)</w:t>
      </w:r>
      <w:r w:rsidRPr="00D02D6B">
        <w:tab/>
        <w:t>Also, if CASA invites an applicant to make a written submission under subregulation</w:t>
      </w:r>
      <w:r w:rsidR="00D02D6B">
        <w:t> </w:t>
      </w:r>
      <w:r w:rsidRPr="00D02D6B">
        <w:t>11.050 (2), the time between when CASA gives the invitation and when the applicant makes the written submission does not count towards the period.</w:t>
      </w:r>
    </w:p>
    <w:p w14:paraId="50213D7A" w14:textId="77777777" w:rsidR="00166ECF" w:rsidRPr="00D02D6B" w:rsidRDefault="00166ECF" w:rsidP="00554CE3">
      <w:pPr>
        <w:pStyle w:val="subsection"/>
      </w:pPr>
      <w:r w:rsidRPr="00D02D6B">
        <w:tab/>
        <w:t>(6)</w:t>
      </w:r>
      <w:r w:rsidRPr="00D02D6B">
        <w:tab/>
        <w:t>In this regulation:</w:t>
      </w:r>
    </w:p>
    <w:p w14:paraId="2640429F" w14:textId="77777777" w:rsidR="00166ECF" w:rsidRPr="00D02D6B" w:rsidRDefault="00166ECF" w:rsidP="00554CE3">
      <w:pPr>
        <w:pStyle w:val="Definition"/>
      </w:pPr>
      <w:r w:rsidRPr="00D02D6B">
        <w:rPr>
          <w:b/>
          <w:i/>
        </w:rPr>
        <w:t>application</w:t>
      </w:r>
      <w:r w:rsidRPr="00D02D6B">
        <w:t xml:space="preserve"> includes an application to vary an approval under this Division.</w:t>
      </w:r>
    </w:p>
    <w:p w14:paraId="0A488450" w14:textId="77777777" w:rsidR="00F967BE" w:rsidRPr="00D02D6B" w:rsidRDefault="00EE64B8" w:rsidP="00554CE3">
      <w:pPr>
        <w:pStyle w:val="ActHead3"/>
      </w:pPr>
      <w:bookmarkStart w:id="197" w:name="_Toc381625187"/>
      <w:r w:rsidRPr="00D02D6B">
        <w:rPr>
          <w:rStyle w:val="CharDivNo"/>
        </w:rPr>
        <w:lastRenderedPageBreak/>
        <w:t>Division</w:t>
      </w:r>
      <w:r w:rsidR="00D02D6B" w:rsidRPr="00D02D6B">
        <w:rPr>
          <w:rStyle w:val="CharDivNo"/>
        </w:rPr>
        <w:t> </w:t>
      </w:r>
      <w:r w:rsidR="00F967BE" w:rsidRPr="00D02D6B">
        <w:rPr>
          <w:rStyle w:val="CharDivNo"/>
        </w:rPr>
        <w:t>143.F.4</w:t>
      </w:r>
      <w:r w:rsidRPr="00D02D6B">
        <w:rPr>
          <w:bCs/>
          <w:noProof/>
        </w:rPr>
        <w:t>—</w:t>
      </w:r>
      <w:r w:rsidR="00F967BE" w:rsidRPr="00D02D6B">
        <w:rPr>
          <w:rStyle w:val="CharDivText"/>
        </w:rPr>
        <w:t>Suspension and cancellation of approvals</w:t>
      </w:r>
      <w:bookmarkEnd w:id="197"/>
    </w:p>
    <w:p w14:paraId="1B08AD88" w14:textId="77777777" w:rsidR="00F967BE" w:rsidRPr="00D02D6B" w:rsidRDefault="00F967BE" w:rsidP="00554CE3">
      <w:pPr>
        <w:pStyle w:val="ActHead5"/>
      </w:pPr>
      <w:bookmarkStart w:id="198" w:name="_Toc381625188"/>
      <w:r w:rsidRPr="00D02D6B">
        <w:rPr>
          <w:rStyle w:val="CharSectno"/>
        </w:rPr>
        <w:t>143.215</w:t>
      </w:r>
      <w:r w:rsidR="00EE64B8" w:rsidRPr="00D02D6B">
        <w:t xml:space="preserve">  </w:t>
      </w:r>
      <w:r w:rsidRPr="00D02D6B">
        <w:t>Definition for this Division</w:t>
      </w:r>
      <w:bookmarkEnd w:id="198"/>
    </w:p>
    <w:p w14:paraId="36F60449" w14:textId="77777777" w:rsidR="00F967BE" w:rsidRPr="00D02D6B" w:rsidRDefault="00F967BE" w:rsidP="00554CE3">
      <w:pPr>
        <w:pStyle w:val="subsection"/>
      </w:pPr>
      <w:r w:rsidRPr="00D02D6B">
        <w:tab/>
      </w:r>
      <w:r w:rsidRPr="00D02D6B">
        <w:tab/>
        <w:t>In this Division:</w:t>
      </w:r>
    </w:p>
    <w:p w14:paraId="170F421C" w14:textId="77777777" w:rsidR="00F967BE" w:rsidRPr="00D02D6B" w:rsidRDefault="00F967BE" w:rsidP="00554CE3">
      <w:pPr>
        <w:pStyle w:val="Definition"/>
      </w:pPr>
      <w:r w:rsidRPr="00D02D6B">
        <w:rPr>
          <w:b/>
          <w:i/>
        </w:rPr>
        <w:t>show cause notice</w:t>
      </w:r>
      <w:r w:rsidRPr="00D02D6B">
        <w:t xml:space="preserve"> means a notice under regulation</w:t>
      </w:r>
      <w:r w:rsidR="00D02D6B">
        <w:t> </w:t>
      </w:r>
      <w:r w:rsidRPr="00D02D6B">
        <w:t>143.230.</w:t>
      </w:r>
    </w:p>
    <w:p w14:paraId="3F67DAA1" w14:textId="77777777" w:rsidR="00F967BE" w:rsidRPr="00D02D6B" w:rsidRDefault="00F967BE" w:rsidP="00554CE3">
      <w:pPr>
        <w:pStyle w:val="ActHead5"/>
      </w:pPr>
      <w:bookmarkStart w:id="199" w:name="_Toc381625189"/>
      <w:r w:rsidRPr="00D02D6B">
        <w:rPr>
          <w:rStyle w:val="CharSectno"/>
        </w:rPr>
        <w:t>143.220</w:t>
      </w:r>
      <w:r w:rsidR="00EE64B8" w:rsidRPr="00D02D6B">
        <w:t xml:space="preserve">  </w:t>
      </w:r>
      <w:r w:rsidRPr="00D02D6B">
        <w:t>Suspension of approval by show cause notice</w:t>
      </w:r>
      <w:bookmarkEnd w:id="199"/>
    </w:p>
    <w:p w14:paraId="0E3B1DA5" w14:textId="77777777" w:rsidR="00F967BE" w:rsidRPr="00D02D6B" w:rsidRDefault="00F967BE" w:rsidP="00554CE3">
      <w:pPr>
        <w:pStyle w:val="subsection"/>
      </w:pPr>
      <w:r w:rsidRPr="00D02D6B">
        <w:tab/>
        <w:t>(1)</w:t>
      </w:r>
      <w:r w:rsidRPr="00D02D6B">
        <w:tab/>
        <w:t>CASA may state, in a show cause notice, that an ATS training provider’s approval is suspended if CASA reasonably considers that not suspending the approval would be likely to have an adverse effect on the safety of air navigation.</w:t>
      </w:r>
    </w:p>
    <w:p w14:paraId="0CECFD8A" w14:textId="77777777" w:rsidR="00F967BE" w:rsidRPr="00D02D6B" w:rsidRDefault="00EE64B8" w:rsidP="00554CE3">
      <w:pPr>
        <w:pStyle w:val="notetext"/>
      </w:pPr>
      <w:r w:rsidRPr="00D02D6B">
        <w:t>Note:</w:t>
      </w:r>
      <w:r w:rsidRPr="00D02D6B">
        <w:tab/>
      </w:r>
      <w:r w:rsidR="00F967BE" w:rsidRPr="00D02D6B">
        <w:t>Regulation</w:t>
      </w:r>
      <w:r w:rsidR="00D02D6B">
        <w:t> </w:t>
      </w:r>
      <w:r w:rsidR="00F967BE" w:rsidRPr="00D02D6B">
        <w:t>201.4 provides for review of certain decisions by the Administrative Appeals Tribunal.</w:t>
      </w:r>
    </w:p>
    <w:p w14:paraId="7AC74C41" w14:textId="77777777" w:rsidR="00F967BE" w:rsidRPr="00D02D6B" w:rsidRDefault="00F967BE" w:rsidP="00554CE3">
      <w:pPr>
        <w:pStyle w:val="subsection"/>
      </w:pPr>
      <w:r w:rsidRPr="00D02D6B">
        <w:tab/>
        <w:t>(2)</w:t>
      </w:r>
      <w:r w:rsidRPr="00D02D6B">
        <w:tab/>
        <w:t>If a show cause notice states that the approval is suspended, the approval is suspended from when the notice is given to the provider.</w:t>
      </w:r>
    </w:p>
    <w:p w14:paraId="4AC55180" w14:textId="77777777" w:rsidR="00F967BE" w:rsidRPr="00D02D6B" w:rsidRDefault="00F967BE" w:rsidP="00554CE3">
      <w:pPr>
        <w:pStyle w:val="subsection"/>
      </w:pPr>
      <w:r w:rsidRPr="00D02D6B">
        <w:tab/>
        <w:t>(3)</w:t>
      </w:r>
      <w:r w:rsidRPr="00D02D6B">
        <w:tab/>
        <w:t>CASA may revoke the suspension at any time.</w:t>
      </w:r>
    </w:p>
    <w:p w14:paraId="0ED466F5" w14:textId="77777777" w:rsidR="00F967BE" w:rsidRPr="00D02D6B" w:rsidRDefault="00F967BE" w:rsidP="00554CE3">
      <w:pPr>
        <w:pStyle w:val="subsection"/>
      </w:pPr>
      <w:r w:rsidRPr="00D02D6B">
        <w:tab/>
        <w:t>(4)</w:t>
      </w:r>
      <w:r w:rsidRPr="00D02D6B">
        <w:tab/>
        <w:t>If CASA has not cancelled the approval under regulation</w:t>
      </w:r>
      <w:r w:rsidR="00D02D6B">
        <w:t> </w:t>
      </w:r>
      <w:r w:rsidRPr="00D02D6B">
        <w:t>143.235, within 90 days after the day the show cause notice is given to the provider, the suspension lapses at the end of that period.</w:t>
      </w:r>
    </w:p>
    <w:p w14:paraId="057E751D" w14:textId="77777777" w:rsidR="00F967BE" w:rsidRPr="00D02D6B" w:rsidRDefault="00F967BE" w:rsidP="00554CE3">
      <w:pPr>
        <w:pStyle w:val="ActHead5"/>
      </w:pPr>
      <w:bookmarkStart w:id="200" w:name="_Toc381625190"/>
      <w:r w:rsidRPr="00D02D6B">
        <w:rPr>
          <w:rStyle w:val="CharSectno"/>
        </w:rPr>
        <w:t>143.225</w:t>
      </w:r>
      <w:r w:rsidR="00EE64B8" w:rsidRPr="00D02D6B">
        <w:t xml:space="preserve">  </w:t>
      </w:r>
      <w:r w:rsidRPr="00D02D6B">
        <w:t>Grounds for cancellation of approval</w:t>
      </w:r>
      <w:bookmarkEnd w:id="200"/>
    </w:p>
    <w:p w14:paraId="5F5F7E2C" w14:textId="77777777" w:rsidR="00F967BE" w:rsidRPr="00D02D6B" w:rsidRDefault="00F967BE" w:rsidP="00554CE3">
      <w:pPr>
        <w:pStyle w:val="subsection"/>
      </w:pPr>
      <w:r w:rsidRPr="00D02D6B">
        <w:tab/>
      </w:r>
      <w:r w:rsidRPr="00D02D6B">
        <w:tab/>
        <w:t>It is grounds for the cancellation of an ATS training provider’s approval if the provider:</w:t>
      </w:r>
    </w:p>
    <w:p w14:paraId="6D78575E" w14:textId="77777777" w:rsidR="00F967BE" w:rsidRPr="00D02D6B" w:rsidRDefault="00F967BE" w:rsidP="00554CE3">
      <w:pPr>
        <w:pStyle w:val="paragraph"/>
      </w:pPr>
      <w:r w:rsidRPr="00D02D6B">
        <w:tab/>
        <w:t>(a)</w:t>
      </w:r>
      <w:r w:rsidRPr="00D02D6B">
        <w:tab/>
        <w:t>has breached a condition of the approval; or</w:t>
      </w:r>
    </w:p>
    <w:p w14:paraId="3CBC94E1" w14:textId="77777777" w:rsidR="00F967BE" w:rsidRPr="00D02D6B" w:rsidRDefault="00F967BE" w:rsidP="00554CE3">
      <w:pPr>
        <w:pStyle w:val="paragraph"/>
      </w:pPr>
      <w:r w:rsidRPr="00D02D6B">
        <w:tab/>
        <w:t>(b)</w:t>
      </w:r>
      <w:r w:rsidRPr="00D02D6B">
        <w:tab/>
        <w:t>has contravened the Act or these Regulations; or</w:t>
      </w:r>
    </w:p>
    <w:p w14:paraId="29A84C96" w14:textId="77777777" w:rsidR="00F967BE" w:rsidRPr="00D02D6B" w:rsidRDefault="00F967BE" w:rsidP="00554CE3">
      <w:pPr>
        <w:pStyle w:val="paragraph"/>
      </w:pPr>
      <w:r w:rsidRPr="00D02D6B">
        <w:tab/>
        <w:t>(c)</w:t>
      </w:r>
      <w:r w:rsidRPr="00D02D6B">
        <w:tab/>
        <w:t xml:space="preserve">does not meet, or continue to meet, a requirement of this </w:t>
      </w:r>
      <w:r w:rsidR="00EE64B8" w:rsidRPr="00D02D6B">
        <w:t>Part</w:t>
      </w:r>
      <w:r w:rsidR="00E56B54" w:rsidRPr="00D02D6B">
        <w:t xml:space="preserve"> </w:t>
      </w:r>
      <w:r w:rsidRPr="00D02D6B">
        <w:t>for getting the approval; or</w:t>
      </w:r>
    </w:p>
    <w:p w14:paraId="388EEFF5" w14:textId="77777777" w:rsidR="00F967BE" w:rsidRPr="00D02D6B" w:rsidRDefault="00F967BE" w:rsidP="00554CE3">
      <w:pPr>
        <w:pStyle w:val="paragraph"/>
      </w:pPr>
      <w:r w:rsidRPr="00D02D6B">
        <w:tab/>
        <w:t>(d)</w:t>
      </w:r>
      <w:r w:rsidRPr="00D02D6B">
        <w:tab/>
        <w:t>has otherwise been guilty of conduct that renders the provider’s continued holding of the approval likely to have an adverse effect on the safety of air navigation.</w:t>
      </w:r>
    </w:p>
    <w:p w14:paraId="5E985F32" w14:textId="77777777" w:rsidR="00F967BE" w:rsidRPr="00D02D6B" w:rsidRDefault="00EE64B8" w:rsidP="00554CE3">
      <w:pPr>
        <w:pStyle w:val="notetext"/>
      </w:pPr>
      <w:r w:rsidRPr="00D02D6B">
        <w:lastRenderedPageBreak/>
        <w:t>Note:</w:t>
      </w:r>
      <w:r w:rsidRPr="00D02D6B">
        <w:tab/>
      </w:r>
      <w:r w:rsidR="00F967BE" w:rsidRPr="00D02D6B">
        <w:t>Regulation</w:t>
      </w:r>
      <w:r w:rsidR="00D02D6B">
        <w:t> </w:t>
      </w:r>
      <w:r w:rsidR="00F967BE" w:rsidRPr="00D02D6B">
        <w:t>201.004 provides for review of certain decisions by the Administrative Appeals Tribunal.</w:t>
      </w:r>
    </w:p>
    <w:p w14:paraId="1688EF29" w14:textId="77777777" w:rsidR="00F967BE" w:rsidRPr="00D02D6B" w:rsidRDefault="00F967BE" w:rsidP="00554CE3">
      <w:pPr>
        <w:pStyle w:val="ActHead5"/>
      </w:pPr>
      <w:bookmarkStart w:id="201" w:name="_Toc381625191"/>
      <w:r w:rsidRPr="00D02D6B">
        <w:rPr>
          <w:rStyle w:val="CharSectno"/>
        </w:rPr>
        <w:t>143.230</w:t>
      </w:r>
      <w:r w:rsidR="00EE64B8" w:rsidRPr="00D02D6B">
        <w:t xml:space="preserve">  </w:t>
      </w:r>
      <w:r w:rsidRPr="00D02D6B">
        <w:t>Notice to show cause</w:t>
      </w:r>
      <w:bookmarkEnd w:id="201"/>
    </w:p>
    <w:p w14:paraId="1E4BC440" w14:textId="77777777" w:rsidR="00F967BE" w:rsidRPr="00D02D6B" w:rsidRDefault="00F967BE" w:rsidP="00554CE3">
      <w:pPr>
        <w:pStyle w:val="subsection"/>
      </w:pPr>
      <w:r w:rsidRPr="00D02D6B">
        <w:tab/>
        <w:t>(1)</w:t>
      </w:r>
      <w:r w:rsidRPr="00D02D6B">
        <w:tab/>
        <w:t>CASA may give an ATS training provider a show cause notice if there are reasonable grounds for believing that there are facts or circumstances that amount to grounds for the cancellation of the provider’s approval.</w:t>
      </w:r>
    </w:p>
    <w:p w14:paraId="5BB4823F" w14:textId="77777777" w:rsidR="00F967BE" w:rsidRPr="00D02D6B" w:rsidRDefault="00F967BE" w:rsidP="00554CE3">
      <w:pPr>
        <w:pStyle w:val="subsection"/>
      </w:pPr>
      <w:r w:rsidRPr="00D02D6B">
        <w:tab/>
        <w:t>(2)</w:t>
      </w:r>
      <w:r w:rsidRPr="00D02D6B">
        <w:tab/>
        <w:t>A show cause notice must:</w:t>
      </w:r>
    </w:p>
    <w:p w14:paraId="36F5912A" w14:textId="77777777" w:rsidR="00F967BE" w:rsidRPr="00D02D6B" w:rsidRDefault="00F967BE" w:rsidP="00554CE3">
      <w:pPr>
        <w:pStyle w:val="paragraph"/>
      </w:pPr>
      <w:r w:rsidRPr="00D02D6B">
        <w:tab/>
        <w:t>(a)</w:t>
      </w:r>
      <w:r w:rsidRPr="00D02D6B">
        <w:tab/>
        <w:t>tell the provider of the facts and circumstances that justify the cancellation of the approval; and</w:t>
      </w:r>
    </w:p>
    <w:p w14:paraId="05CECFC7" w14:textId="77777777" w:rsidR="00F967BE" w:rsidRPr="00D02D6B" w:rsidRDefault="00F967BE" w:rsidP="00554CE3">
      <w:pPr>
        <w:pStyle w:val="paragraph"/>
      </w:pPr>
      <w:r w:rsidRPr="00D02D6B">
        <w:tab/>
        <w:t>(b)</w:t>
      </w:r>
      <w:r w:rsidRPr="00D02D6B">
        <w:tab/>
        <w:t>invite the provider to show in writing, within a reasonable period stated in the notice, why the approval should not be cancelled.</w:t>
      </w:r>
    </w:p>
    <w:p w14:paraId="6A05BEC3" w14:textId="77777777" w:rsidR="00F967BE" w:rsidRPr="00D02D6B" w:rsidRDefault="00F967BE" w:rsidP="00554CE3">
      <w:pPr>
        <w:pStyle w:val="subsection"/>
      </w:pPr>
      <w:r w:rsidRPr="00D02D6B">
        <w:tab/>
        <w:t>(3)</w:t>
      </w:r>
      <w:r w:rsidRPr="00D02D6B">
        <w:tab/>
        <w:t xml:space="preserve">For </w:t>
      </w:r>
      <w:r w:rsidR="00D02D6B">
        <w:t>paragraph (</w:t>
      </w:r>
      <w:r w:rsidRPr="00D02D6B">
        <w:t>2</w:t>
      </w:r>
      <w:r w:rsidR="00EE64B8" w:rsidRPr="00D02D6B">
        <w:t>)(</w:t>
      </w:r>
      <w:r w:rsidRPr="00D02D6B">
        <w:t>b), the period must not be less than 7 days.</w:t>
      </w:r>
    </w:p>
    <w:p w14:paraId="797424E4" w14:textId="77777777" w:rsidR="00F967BE" w:rsidRPr="00D02D6B" w:rsidRDefault="00F967BE" w:rsidP="00554CE3">
      <w:pPr>
        <w:pStyle w:val="ActHead5"/>
      </w:pPr>
      <w:bookmarkStart w:id="202" w:name="_Toc381625192"/>
      <w:r w:rsidRPr="00D02D6B">
        <w:rPr>
          <w:rStyle w:val="CharSectno"/>
        </w:rPr>
        <w:t>143.235</w:t>
      </w:r>
      <w:r w:rsidR="00EE64B8" w:rsidRPr="00D02D6B">
        <w:t xml:space="preserve">  </w:t>
      </w:r>
      <w:r w:rsidRPr="00D02D6B">
        <w:t>Cancellation of approval after show cause notice</w:t>
      </w:r>
      <w:bookmarkEnd w:id="202"/>
    </w:p>
    <w:p w14:paraId="77B827CD" w14:textId="77777777" w:rsidR="00F967BE" w:rsidRPr="00D02D6B" w:rsidRDefault="00F967BE" w:rsidP="00554CE3">
      <w:pPr>
        <w:pStyle w:val="subsection"/>
      </w:pPr>
      <w:r w:rsidRPr="00D02D6B">
        <w:tab/>
        <w:t>(1)</w:t>
      </w:r>
      <w:r w:rsidRPr="00D02D6B">
        <w:tab/>
      </w:r>
      <w:r w:rsidR="00166ECF" w:rsidRPr="00D02D6B">
        <w:t>Subject to regulation</w:t>
      </w:r>
      <w:r w:rsidR="00D02D6B">
        <w:t> </w:t>
      </w:r>
      <w:r w:rsidR="00166ECF" w:rsidRPr="00D02D6B">
        <w:t>143.245,</w:t>
      </w:r>
      <w:r w:rsidRPr="00D02D6B">
        <w:t xml:space="preserve"> </w:t>
      </w:r>
      <w:r w:rsidR="007E27B9" w:rsidRPr="00D02D6B">
        <w:t xml:space="preserve">CASA may </w:t>
      </w:r>
      <w:r w:rsidRPr="00D02D6B">
        <w:t>cancel an ATS training provider’s approval only if:</w:t>
      </w:r>
    </w:p>
    <w:p w14:paraId="6EDBCFBE" w14:textId="77777777" w:rsidR="00F967BE" w:rsidRPr="00D02D6B" w:rsidRDefault="00F967BE" w:rsidP="00554CE3">
      <w:pPr>
        <w:pStyle w:val="paragraph"/>
      </w:pPr>
      <w:r w:rsidRPr="00D02D6B">
        <w:tab/>
        <w:t>(a)</w:t>
      </w:r>
      <w:r w:rsidRPr="00D02D6B">
        <w:tab/>
        <w:t>there exist facts or circumstances that amount to grounds for the cancellation of the approval; and</w:t>
      </w:r>
    </w:p>
    <w:p w14:paraId="01BD9800" w14:textId="77777777" w:rsidR="00F967BE" w:rsidRPr="00D02D6B" w:rsidRDefault="00F967BE" w:rsidP="00554CE3">
      <w:pPr>
        <w:pStyle w:val="paragraph"/>
      </w:pPr>
      <w:r w:rsidRPr="00D02D6B">
        <w:tab/>
        <w:t>(b)</w:t>
      </w:r>
      <w:r w:rsidRPr="00D02D6B">
        <w:tab/>
        <w:t>CASA has given the provider a show cause notice in relation to the grounds for the proposed cancellation; and</w:t>
      </w:r>
    </w:p>
    <w:p w14:paraId="617CE1BC" w14:textId="77777777" w:rsidR="00F967BE" w:rsidRPr="00D02D6B" w:rsidRDefault="00F967BE" w:rsidP="00554CE3">
      <w:pPr>
        <w:pStyle w:val="paragraph"/>
      </w:pPr>
      <w:r w:rsidRPr="00D02D6B">
        <w:tab/>
        <w:t>(c)</w:t>
      </w:r>
      <w:r w:rsidRPr="00D02D6B">
        <w:tab/>
        <w:t>CASA has taken into account any written representations made, within the period stated in the notice, by or on behalf of the provider; and</w:t>
      </w:r>
    </w:p>
    <w:p w14:paraId="0EECC9CF" w14:textId="77777777" w:rsidR="00F967BE" w:rsidRPr="00D02D6B" w:rsidRDefault="00F967BE" w:rsidP="00554CE3">
      <w:pPr>
        <w:pStyle w:val="paragraph"/>
      </w:pPr>
      <w:r w:rsidRPr="00D02D6B">
        <w:tab/>
        <w:t>(d)</w:t>
      </w:r>
      <w:r w:rsidRPr="00D02D6B">
        <w:tab/>
        <w:t>not cancelling the approval would be likely to have an adverse effect on the safety of air navigation.</w:t>
      </w:r>
    </w:p>
    <w:p w14:paraId="2D06D2E2" w14:textId="77777777" w:rsidR="00F967BE" w:rsidRPr="00D02D6B" w:rsidRDefault="00F967BE" w:rsidP="00554CE3">
      <w:pPr>
        <w:pStyle w:val="subsection"/>
      </w:pPr>
      <w:r w:rsidRPr="00D02D6B">
        <w:tab/>
        <w:t>(2)</w:t>
      </w:r>
      <w:r w:rsidRPr="00D02D6B">
        <w:tab/>
        <w:t>If CASA has given a show cause notice to an ATS training provider, and it decides not to cancel the provider’s approval, it:</w:t>
      </w:r>
    </w:p>
    <w:p w14:paraId="79D4E2EB" w14:textId="77777777" w:rsidR="00F967BE" w:rsidRPr="00D02D6B" w:rsidRDefault="00F967BE" w:rsidP="00554CE3">
      <w:pPr>
        <w:pStyle w:val="paragraph"/>
      </w:pPr>
      <w:r w:rsidRPr="00D02D6B">
        <w:tab/>
        <w:t>(a)</w:t>
      </w:r>
      <w:r w:rsidRPr="00D02D6B">
        <w:tab/>
        <w:t>must tell the provider, in writing, of the decision; and</w:t>
      </w:r>
    </w:p>
    <w:p w14:paraId="771241C3" w14:textId="77777777" w:rsidR="00F967BE" w:rsidRPr="00D02D6B" w:rsidRDefault="00F967BE" w:rsidP="00554CE3">
      <w:pPr>
        <w:pStyle w:val="paragraph"/>
      </w:pPr>
      <w:r w:rsidRPr="00D02D6B">
        <w:tab/>
        <w:t>(b)</w:t>
      </w:r>
      <w:r w:rsidRPr="00D02D6B">
        <w:tab/>
        <w:t>must, if the approval is suspended, revoke the suspension.</w:t>
      </w:r>
    </w:p>
    <w:p w14:paraId="1271C15D" w14:textId="77777777" w:rsidR="00166ECF" w:rsidRPr="00D02D6B" w:rsidRDefault="00166ECF" w:rsidP="00554CE3">
      <w:pPr>
        <w:pStyle w:val="ActHead5"/>
      </w:pPr>
      <w:bookmarkStart w:id="203" w:name="_Toc381625193"/>
      <w:r w:rsidRPr="00D02D6B">
        <w:rPr>
          <w:rStyle w:val="CharSectno"/>
        </w:rPr>
        <w:lastRenderedPageBreak/>
        <w:t>143.245</w:t>
      </w:r>
      <w:r w:rsidR="00EE64B8" w:rsidRPr="00D02D6B">
        <w:t xml:space="preserve">  </w:t>
      </w:r>
      <w:r w:rsidRPr="00D02D6B">
        <w:t>Cancellation if cooperation or arrangement ceases</w:t>
      </w:r>
      <w:bookmarkEnd w:id="203"/>
    </w:p>
    <w:p w14:paraId="3113D970" w14:textId="77777777" w:rsidR="00166ECF" w:rsidRPr="00D02D6B" w:rsidRDefault="00166ECF" w:rsidP="00554CE3">
      <w:pPr>
        <w:pStyle w:val="subsection"/>
      </w:pPr>
      <w:r w:rsidRPr="00D02D6B">
        <w:tab/>
        <w:t>(1)</w:t>
      </w:r>
      <w:r w:rsidRPr="00D02D6B">
        <w:tab/>
        <w:t>CASA must cancel the approval of a person mentioned in subparagraph</w:t>
      </w:r>
      <w:r w:rsidR="00D02D6B">
        <w:t> </w:t>
      </w:r>
      <w:r w:rsidRPr="00D02D6B">
        <w:t>143.025 (aa</w:t>
      </w:r>
      <w:r w:rsidR="00EE64B8" w:rsidRPr="00D02D6B">
        <w:t>)(</w:t>
      </w:r>
      <w:r w:rsidRPr="00D02D6B">
        <w:t>iii) if the cooperation mentioned in that subparagraph ceases.</w:t>
      </w:r>
    </w:p>
    <w:p w14:paraId="6189708E" w14:textId="77777777" w:rsidR="00166ECF" w:rsidRPr="00D02D6B" w:rsidRDefault="00166ECF" w:rsidP="00554CE3">
      <w:pPr>
        <w:pStyle w:val="subsection"/>
      </w:pPr>
      <w:r w:rsidRPr="00D02D6B">
        <w:tab/>
        <w:t>(2)</w:t>
      </w:r>
      <w:r w:rsidRPr="00D02D6B">
        <w:tab/>
        <w:t>CASA must cancel the approval of a person mentioned in subparagraph</w:t>
      </w:r>
      <w:r w:rsidR="00D02D6B">
        <w:t> </w:t>
      </w:r>
      <w:r w:rsidRPr="00D02D6B">
        <w:t>143.025</w:t>
      </w:r>
      <w:r w:rsidR="00E56B54" w:rsidRPr="00D02D6B">
        <w:t xml:space="preserve"> </w:t>
      </w:r>
      <w:r w:rsidRPr="00D02D6B">
        <w:t>(aa</w:t>
      </w:r>
      <w:r w:rsidR="00EE64B8" w:rsidRPr="00D02D6B">
        <w:t>)(</w:t>
      </w:r>
      <w:r w:rsidRPr="00D02D6B">
        <w:t>iv) if the arrangement mentioned in that subparagraph ceases.</w:t>
      </w:r>
    </w:p>
    <w:p w14:paraId="70AFF3BD" w14:textId="77777777" w:rsidR="005B43C6" w:rsidRPr="00685B0F" w:rsidRDefault="005B43C6" w:rsidP="00554CE3">
      <w:pPr>
        <w:sectPr w:rsidR="005B43C6" w:rsidRPr="00685B0F" w:rsidSect="002D75A9">
          <w:headerReference w:type="even" r:id="rId39"/>
          <w:headerReference w:type="default" r:id="rId40"/>
          <w:footerReference w:type="even" r:id="rId41"/>
          <w:footerReference w:type="default" r:id="rId42"/>
          <w:headerReference w:type="first" r:id="rId43"/>
          <w:footerReference w:type="first" r:id="rId44"/>
          <w:pgSz w:w="11907" w:h="16839"/>
          <w:pgMar w:top="2381" w:right="2410" w:bottom="4253" w:left="2410" w:header="720" w:footer="3402" w:gutter="0"/>
          <w:cols w:space="708"/>
          <w:docGrid w:linePitch="360"/>
        </w:sectPr>
      </w:pPr>
    </w:p>
    <w:p w14:paraId="2926990A" w14:textId="77777777" w:rsidR="00F967BE" w:rsidRPr="00D02D6B" w:rsidRDefault="00EE64B8" w:rsidP="00554CE3">
      <w:pPr>
        <w:pStyle w:val="ActHead2"/>
        <w:pageBreakBefore/>
      </w:pPr>
      <w:bookmarkStart w:id="204" w:name="_Toc381625194"/>
      <w:r w:rsidRPr="00D02D6B">
        <w:rPr>
          <w:rStyle w:val="CharPartNo"/>
        </w:rPr>
        <w:lastRenderedPageBreak/>
        <w:t>Part</w:t>
      </w:r>
      <w:r w:rsidR="00D02D6B" w:rsidRPr="00D02D6B">
        <w:rPr>
          <w:rStyle w:val="CharPartNo"/>
        </w:rPr>
        <w:t> </w:t>
      </w:r>
      <w:r w:rsidR="00F967BE" w:rsidRPr="00D02D6B">
        <w:rPr>
          <w:rStyle w:val="CharPartNo"/>
        </w:rPr>
        <w:t>144</w:t>
      </w:r>
      <w:r w:rsidRPr="00D02D6B">
        <w:t>—</w:t>
      </w:r>
      <w:r w:rsidR="00F967BE" w:rsidRPr="00D02D6B">
        <w:rPr>
          <w:rStyle w:val="CharPartText"/>
        </w:rPr>
        <w:t>Distribution organisations</w:t>
      </w:r>
      <w:bookmarkEnd w:id="204"/>
    </w:p>
    <w:p w14:paraId="48C9E661" w14:textId="77777777" w:rsidR="00F967BE" w:rsidRPr="00D02D6B" w:rsidRDefault="00EE64B8" w:rsidP="00554CE3">
      <w:pPr>
        <w:pStyle w:val="Header"/>
      </w:pPr>
      <w:r w:rsidRPr="00D02D6B">
        <w:rPr>
          <w:rStyle w:val="CharSubPartNoCASA"/>
        </w:rPr>
        <w:t xml:space="preserve"> </w:t>
      </w:r>
      <w:r w:rsidRPr="00D02D6B">
        <w:rPr>
          <w:rStyle w:val="CharSubPartTextCASA"/>
        </w:rPr>
        <w:t xml:space="preserve"> </w:t>
      </w:r>
    </w:p>
    <w:p w14:paraId="0497F79A" w14:textId="77777777" w:rsidR="00F967BE" w:rsidRPr="00D02D6B" w:rsidRDefault="00EE64B8" w:rsidP="00554CE3">
      <w:pPr>
        <w:pStyle w:val="notetext"/>
      </w:pPr>
      <w:r w:rsidRPr="00D02D6B">
        <w:t>Note:</w:t>
      </w:r>
      <w:r w:rsidRPr="00D02D6B">
        <w:tab/>
      </w:r>
      <w:r w:rsidR="00F967BE" w:rsidRPr="00D02D6B">
        <w:t xml:space="preserve">This </w:t>
      </w:r>
      <w:r w:rsidRPr="00D02D6B">
        <w:t>Part</w:t>
      </w:r>
      <w:r w:rsidR="00E56B54" w:rsidRPr="00D02D6B">
        <w:t xml:space="preserve"> </w:t>
      </w:r>
      <w:r w:rsidR="00F967BE" w:rsidRPr="00D02D6B">
        <w:t>heading is reserved for future use.</w:t>
      </w:r>
    </w:p>
    <w:p w14:paraId="550272AF" w14:textId="77777777" w:rsidR="00D63A0C" w:rsidRPr="00685B0F" w:rsidRDefault="00D63A0C" w:rsidP="00554CE3">
      <w:pPr>
        <w:sectPr w:rsidR="00D63A0C" w:rsidRPr="00685B0F" w:rsidSect="002D75A9">
          <w:headerReference w:type="even" r:id="rId45"/>
          <w:headerReference w:type="default" r:id="rId46"/>
          <w:footerReference w:type="even" r:id="rId47"/>
          <w:footerReference w:type="default" r:id="rId48"/>
          <w:headerReference w:type="first" r:id="rId49"/>
          <w:footerReference w:type="first" r:id="rId50"/>
          <w:pgSz w:w="11907" w:h="16839"/>
          <w:pgMar w:top="2381" w:right="2410" w:bottom="4253" w:left="2410" w:header="720" w:footer="3402" w:gutter="0"/>
          <w:cols w:space="708"/>
          <w:docGrid w:linePitch="360"/>
        </w:sectPr>
      </w:pPr>
    </w:p>
    <w:p w14:paraId="59F69610" w14:textId="77777777" w:rsidR="00B201D6" w:rsidRPr="00D02D6B" w:rsidRDefault="00EE64B8" w:rsidP="00554CE3">
      <w:pPr>
        <w:pStyle w:val="ActHead2"/>
      </w:pPr>
      <w:bookmarkStart w:id="205" w:name="_Toc381625195"/>
      <w:r w:rsidRPr="00D02D6B">
        <w:rPr>
          <w:rStyle w:val="CharPartNo"/>
        </w:rPr>
        <w:lastRenderedPageBreak/>
        <w:t>Part</w:t>
      </w:r>
      <w:r w:rsidR="00D02D6B" w:rsidRPr="00D02D6B">
        <w:rPr>
          <w:rStyle w:val="CharPartNo"/>
        </w:rPr>
        <w:t> </w:t>
      </w:r>
      <w:r w:rsidR="00B201D6" w:rsidRPr="00D02D6B">
        <w:rPr>
          <w:rStyle w:val="CharPartNo"/>
        </w:rPr>
        <w:t>145</w:t>
      </w:r>
      <w:r w:rsidRPr="00D02D6B">
        <w:t>—</w:t>
      </w:r>
      <w:r w:rsidR="00B201D6" w:rsidRPr="00D02D6B">
        <w:rPr>
          <w:rStyle w:val="CharPartText"/>
        </w:rPr>
        <w:t>Continuing airworthiness</w:t>
      </w:r>
      <w:r w:rsidRPr="00D02D6B">
        <w:rPr>
          <w:rStyle w:val="CharPartText"/>
        </w:rPr>
        <w:t>—Part</w:t>
      </w:r>
      <w:r w:rsidR="00D02D6B" w:rsidRPr="00D02D6B">
        <w:rPr>
          <w:rStyle w:val="CharPartText"/>
        </w:rPr>
        <w:t> </w:t>
      </w:r>
      <w:r w:rsidR="00B201D6" w:rsidRPr="00D02D6B">
        <w:rPr>
          <w:rStyle w:val="CharPartText"/>
        </w:rPr>
        <w:t>145 approved maintenance organisations</w:t>
      </w:r>
      <w:bookmarkEnd w:id="205"/>
    </w:p>
    <w:p w14:paraId="63E7D2A1" w14:textId="77777777" w:rsidR="00B201D6" w:rsidRPr="00D02D6B" w:rsidRDefault="00EE64B8" w:rsidP="00554CE3">
      <w:pPr>
        <w:pStyle w:val="Header"/>
      </w:pPr>
      <w:r w:rsidRPr="00D02D6B">
        <w:rPr>
          <w:rStyle w:val="CharSubdNo"/>
        </w:rPr>
        <w:t xml:space="preserve"> </w:t>
      </w:r>
      <w:r w:rsidRPr="00D02D6B">
        <w:rPr>
          <w:rStyle w:val="CharSubdText"/>
        </w:rPr>
        <w:t xml:space="preserve"> </w:t>
      </w:r>
    </w:p>
    <w:p w14:paraId="4F885D21" w14:textId="77777777" w:rsidR="00386EA9" w:rsidRPr="00D02D6B" w:rsidRDefault="00F50686" w:rsidP="00554CE3">
      <w:pPr>
        <w:pStyle w:val="TofSectsHeading"/>
      </w:pPr>
      <w:r w:rsidRPr="00F50686">
        <w:rPr>
          <w:szCs w:val="24"/>
        </w:rPr>
        <w:t>Table of Contents</w:t>
      </w:r>
    </w:p>
    <w:p w14:paraId="3D699162" w14:textId="77777777" w:rsidR="00B201D6" w:rsidRPr="00D02D6B" w:rsidRDefault="00EE64B8" w:rsidP="00554CE3">
      <w:pPr>
        <w:pStyle w:val="TofSectsGroupHeading"/>
        <w:rPr>
          <w:noProof/>
        </w:rPr>
      </w:pPr>
      <w:r w:rsidRPr="00D02D6B">
        <w:rPr>
          <w:noProof/>
        </w:rPr>
        <w:t>Subpart</w:t>
      </w:r>
      <w:r w:rsidR="00E56B54" w:rsidRPr="00D02D6B">
        <w:rPr>
          <w:noProof/>
        </w:rPr>
        <w:t xml:space="preserve"> </w:t>
      </w:r>
      <w:r w:rsidR="00B201D6" w:rsidRPr="00D02D6B">
        <w:rPr>
          <w:noProof/>
        </w:rPr>
        <w:t>145.A</w:t>
      </w:r>
      <w:r w:rsidR="00586BB0">
        <w:rPr>
          <w:rFonts w:ascii="Calibri" w:hAnsi="Calibri"/>
          <w:noProof/>
          <w:szCs w:val="22"/>
        </w:rPr>
        <w:t>—</w:t>
      </w:r>
      <w:r w:rsidR="00B201D6" w:rsidRPr="00D02D6B">
        <w:rPr>
          <w:noProof/>
        </w:rPr>
        <w:t>General</w:t>
      </w:r>
    </w:p>
    <w:p w14:paraId="15FB20A4" w14:textId="77777777" w:rsidR="00B201D6" w:rsidRPr="00905B76" w:rsidRDefault="00B201D6" w:rsidP="00554CE3">
      <w:pPr>
        <w:pStyle w:val="TofSectsSection"/>
      </w:pPr>
      <w:r w:rsidRPr="00905B76">
        <w:t>145.005</w:t>
      </w:r>
      <w:r w:rsidRPr="00905B76">
        <w:tab/>
        <w:t>Purpose of Part</w:t>
      </w:r>
    </w:p>
    <w:p w14:paraId="5E1FE45B" w14:textId="77777777" w:rsidR="00B201D6" w:rsidRPr="00905B76" w:rsidRDefault="00B201D6" w:rsidP="00554CE3">
      <w:pPr>
        <w:pStyle w:val="TofSectsSection"/>
      </w:pPr>
      <w:r w:rsidRPr="00905B76">
        <w:t>145.010</w:t>
      </w:r>
      <w:r w:rsidRPr="00905B76">
        <w:tab/>
        <w:t>Definitions for Part</w:t>
      </w:r>
    </w:p>
    <w:p w14:paraId="08885A6B" w14:textId="77777777" w:rsidR="00B201D6" w:rsidRPr="00905B76" w:rsidRDefault="00B201D6" w:rsidP="00554CE3">
      <w:pPr>
        <w:pStyle w:val="TofSectsSection"/>
      </w:pPr>
      <w:r w:rsidRPr="00905B76">
        <w:t>145.015</w:t>
      </w:r>
      <w:r w:rsidRPr="00905B76">
        <w:tab/>
        <w:t>Part</w:t>
      </w:r>
      <w:r w:rsidR="00D02D6B" w:rsidRPr="00905B76">
        <w:t> </w:t>
      </w:r>
      <w:r w:rsidRPr="00905B76">
        <w:t>145 Manual of Standards</w:t>
      </w:r>
    </w:p>
    <w:p w14:paraId="720168CD" w14:textId="77777777" w:rsidR="00B201D6" w:rsidRPr="00905B76" w:rsidRDefault="00B201D6" w:rsidP="00554CE3">
      <w:pPr>
        <w:pStyle w:val="TofSectsSection"/>
      </w:pPr>
      <w:r w:rsidRPr="00905B76">
        <w:t>145.020</w:t>
      </w:r>
      <w:r w:rsidRPr="00905B76">
        <w:tab/>
        <w:t>Regulations</w:t>
      </w:r>
      <w:r w:rsidR="00D02D6B" w:rsidRPr="00905B76">
        <w:t> </w:t>
      </w:r>
      <w:r w:rsidRPr="00905B76">
        <w:t>11.070 to 11.075 do not apply in relation to certain matters</w:t>
      </w:r>
    </w:p>
    <w:p w14:paraId="3B1E6793" w14:textId="77777777" w:rsidR="00B201D6" w:rsidRPr="00D02D6B" w:rsidRDefault="00EE64B8" w:rsidP="00554CE3">
      <w:pPr>
        <w:pStyle w:val="TofSectsGroupHeading"/>
        <w:rPr>
          <w:noProof/>
        </w:rPr>
      </w:pPr>
      <w:r w:rsidRPr="00D02D6B">
        <w:rPr>
          <w:noProof/>
        </w:rPr>
        <w:t>Subpart</w:t>
      </w:r>
      <w:r w:rsidR="00E56B54" w:rsidRPr="00D02D6B">
        <w:rPr>
          <w:noProof/>
        </w:rPr>
        <w:t xml:space="preserve"> </w:t>
      </w:r>
      <w:r w:rsidR="00B201D6" w:rsidRPr="00D02D6B">
        <w:rPr>
          <w:noProof/>
        </w:rPr>
        <w:t>145.B</w:t>
      </w:r>
      <w:r w:rsidR="00586BB0">
        <w:rPr>
          <w:rFonts w:ascii="Calibri" w:hAnsi="Calibri"/>
          <w:noProof/>
          <w:szCs w:val="22"/>
        </w:rPr>
        <w:t>—</w:t>
      </w:r>
      <w:r w:rsidR="00B201D6" w:rsidRPr="00D02D6B">
        <w:rPr>
          <w:noProof/>
        </w:rPr>
        <w:t xml:space="preserve">Approval of </w:t>
      </w:r>
      <w:r w:rsidRPr="00D02D6B">
        <w:rPr>
          <w:noProof/>
        </w:rPr>
        <w:t>Part</w:t>
      </w:r>
      <w:r w:rsidR="00D02D6B">
        <w:rPr>
          <w:noProof/>
        </w:rPr>
        <w:t> </w:t>
      </w:r>
      <w:r w:rsidR="00B201D6" w:rsidRPr="00D02D6B">
        <w:rPr>
          <w:noProof/>
        </w:rPr>
        <w:t>145 organisations</w:t>
      </w:r>
    </w:p>
    <w:p w14:paraId="187849D9" w14:textId="77777777" w:rsidR="00B201D6" w:rsidRPr="00905B76" w:rsidRDefault="00B201D6" w:rsidP="00554CE3">
      <w:pPr>
        <w:pStyle w:val="TofSectsSection"/>
      </w:pPr>
      <w:r w:rsidRPr="00905B76">
        <w:t>145.025</w:t>
      </w:r>
      <w:r w:rsidRPr="00905B76">
        <w:tab/>
        <w:t>Applying for approval</w:t>
      </w:r>
    </w:p>
    <w:p w14:paraId="59B5BC55" w14:textId="77777777" w:rsidR="00B201D6" w:rsidRPr="00905B76" w:rsidRDefault="00B201D6" w:rsidP="00554CE3">
      <w:pPr>
        <w:pStyle w:val="TofSectsSection"/>
      </w:pPr>
      <w:r w:rsidRPr="00905B76">
        <w:t>145.030</w:t>
      </w:r>
      <w:r w:rsidRPr="00905B76">
        <w:tab/>
        <w:t>Issuing approval</w:t>
      </w:r>
    </w:p>
    <w:p w14:paraId="2C06F30E" w14:textId="77777777" w:rsidR="00B201D6" w:rsidRPr="00905B76" w:rsidRDefault="00B201D6" w:rsidP="00554CE3">
      <w:pPr>
        <w:pStyle w:val="TofSectsSection"/>
      </w:pPr>
      <w:r w:rsidRPr="00905B76">
        <w:t>145.035</w:t>
      </w:r>
      <w:r w:rsidRPr="00905B76">
        <w:tab/>
        <w:t>Approval certificate</w:t>
      </w:r>
    </w:p>
    <w:p w14:paraId="21A72253" w14:textId="77777777" w:rsidR="00B201D6" w:rsidRPr="00905B76" w:rsidRDefault="00B201D6" w:rsidP="00554CE3">
      <w:pPr>
        <w:pStyle w:val="TofSectsSection"/>
      </w:pPr>
      <w:r w:rsidRPr="00905B76">
        <w:t>145.040</w:t>
      </w:r>
      <w:r w:rsidRPr="00905B76">
        <w:tab/>
        <w:t xml:space="preserve">Privileges for </w:t>
      </w:r>
      <w:r w:rsidR="00EE64B8" w:rsidRPr="00905B76">
        <w:t>Part</w:t>
      </w:r>
      <w:r w:rsidR="00D02D6B" w:rsidRPr="00905B76">
        <w:t> </w:t>
      </w:r>
      <w:r w:rsidRPr="00905B76">
        <w:t>145 organisations</w:t>
      </w:r>
    </w:p>
    <w:p w14:paraId="23DC9382" w14:textId="77777777" w:rsidR="00B201D6" w:rsidRPr="00905B76" w:rsidRDefault="00B201D6" w:rsidP="00554CE3">
      <w:pPr>
        <w:pStyle w:val="TofSectsSection"/>
      </w:pPr>
      <w:r w:rsidRPr="00905B76">
        <w:t>145.045</w:t>
      </w:r>
      <w:r w:rsidRPr="00905B76">
        <w:tab/>
        <w:t>Approval subject to conditions</w:t>
      </w:r>
    </w:p>
    <w:p w14:paraId="6013B565" w14:textId="77777777" w:rsidR="00B201D6" w:rsidRPr="00D02D6B" w:rsidRDefault="00EE64B8" w:rsidP="00554CE3">
      <w:pPr>
        <w:pStyle w:val="TofSectsGroupHeading"/>
        <w:rPr>
          <w:noProof/>
        </w:rPr>
      </w:pPr>
      <w:r w:rsidRPr="00D02D6B">
        <w:rPr>
          <w:noProof/>
        </w:rPr>
        <w:t>Subpart</w:t>
      </w:r>
      <w:r w:rsidR="00E56B54" w:rsidRPr="00D02D6B">
        <w:rPr>
          <w:noProof/>
        </w:rPr>
        <w:t xml:space="preserve"> </w:t>
      </w:r>
      <w:r w:rsidR="00B201D6" w:rsidRPr="00D02D6B">
        <w:rPr>
          <w:noProof/>
        </w:rPr>
        <w:t>145.C</w:t>
      </w:r>
      <w:r w:rsidR="00586BB0">
        <w:rPr>
          <w:rFonts w:ascii="Calibri" w:hAnsi="Calibri"/>
          <w:noProof/>
          <w:szCs w:val="22"/>
        </w:rPr>
        <w:t>—</w:t>
      </w:r>
      <w:r w:rsidR="00B201D6" w:rsidRPr="00D02D6B">
        <w:rPr>
          <w:noProof/>
        </w:rPr>
        <w:t xml:space="preserve">Changes to </w:t>
      </w:r>
      <w:r w:rsidRPr="00D02D6B">
        <w:rPr>
          <w:noProof/>
        </w:rPr>
        <w:t>Part</w:t>
      </w:r>
      <w:r w:rsidR="00D02D6B">
        <w:rPr>
          <w:noProof/>
        </w:rPr>
        <w:t> </w:t>
      </w:r>
      <w:r w:rsidR="00B201D6" w:rsidRPr="00D02D6B">
        <w:rPr>
          <w:noProof/>
        </w:rPr>
        <w:t>145 organisations</w:t>
      </w:r>
    </w:p>
    <w:p w14:paraId="6F22D55B" w14:textId="77777777" w:rsidR="00B201D6" w:rsidRPr="00905B76" w:rsidRDefault="00B201D6" w:rsidP="00554CE3">
      <w:pPr>
        <w:pStyle w:val="TofSectsSection"/>
      </w:pPr>
      <w:r w:rsidRPr="00905B76">
        <w:t>145.050</w:t>
      </w:r>
      <w:r w:rsidRPr="00905B76">
        <w:tab/>
        <w:t>Application for approval of significant changes to organisations</w:t>
      </w:r>
    </w:p>
    <w:p w14:paraId="265FF2F4" w14:textId="77777777" w:rsidR="00B201D6" w:rsidRPr="00905B76" w:rsidRDefault="00B201D6" w:rsidP="00554CE3">
      <w:pPr>
        <w:pStyle w:val="TofSectsSection"/>
      </w:pPr>
      <w:r w:rsidRPr="00905B76">
        <w:t>145.055</w:t>
      </w:r>
      <w:r w:rsidRPr="00905B76">
        <w:tab/>
        <w:t>Approval of significant changes</w:t>
      </w:r>
    </w:p>
    <w:p w14:paraId="49F84DE3" w14:textId="77777777" w:rsidR="00B201D6" w:rsidRPr="00905B76" w:rsidRDefault="00B201D6" w:rsidP="00554CE3">
      <w:pPr>
        <w:pStyle w:val="TofSectsSection"/>
      </w:pPr>
      <w:r w:rsidRPr="00905B76">
        <w:t>145.060</w:t>
      </w:r>
      <w:r w:rsidRPr="00905B76">
        <w:tab/>
        <w:t xml:space="preserve">Changes to </w:t>
      </w:r>
      <w:r w:rsidR="00EE64B8" w:rsidRPr="00905B76">
        <w:t>Part</w:t>
      </w:r>
      <w:r w:rsidR="00D02D6B" w:rsidRPr="00905B76">
        <w:t> </w:t>
      </w:r>
      <w:r w:rsidRPr="00905B76">
        <w:t>145 organisations that are not significant changes</w:t>
      </w:r>
    </w:p>
    <w:p w14:paraId="55D0CFBC" w14:textId="77777777" w:rsidR="00B201D6" w:rsidRPr="00905B76" w:rsidRDefault="00B201D6" w:rsidP="00554CE3">
      <w:pPr>
        <w:pStyle w:val="TofSectsSection"/>
      </w:pPr>
      <w:r w:rsidRPr="00905B76">
        <w:t>145.065</w:t>
      </w:r>
      <w:r w:rsidRPr="00905B76">
        <w:tab/>
        <w:t xml:space="preserve">CASA may direct </w:t>
      </w:r>
      <w:r w:rsidR="00EE64B8" w:rsidRPr="00905B76">
        <w:t>Part</w:t>
      </w:r>
      <w:r w:rsidR="00D02D6B" w:rsidRPr="00905B76">
        <w:t> </w:t>
      </w:r>
      <w:r w:rsidRPr="00905B76">
        <w:t>145 organisations to change exposition</w:t>
      </w:r>
    </w:p>
    <w:p w14:paraId="46BE4A12" w14:textId="77777777" w:rsidR="00B201D6" w:rsidRPr="00D02D6B" w:rsidRDefault="00EE64B8" w:rsidP="00554CE3">
      <w:pPr>
        <w:pStyle w:val="TofSectsGroupHeading"/>
        <w:rPr>
          <w:noProof/>
        </w:rPr>
      </w:pPr>
      <w:r w:rsidRPr="00D02D6B">
        <w:rPr>
          <w:noProof/>
        </w:rPr>
        <w:t>Subpart</w:t>
      </w:r>
      <w:r w:rsidR="00E56B54" w:rsidRPr="00D02D6B">
        <w:rPr>
          <w:noProof/>
        </w:rPr>
        <w:t xml:space="preserve"> </w:t>
      </w:r>
      <w:r w:rsidR="00B201D6" w:rsidRPr="00D02D6B">
        <w:rPr>
          <w:noProof/>
        </w:rPr>
        <w:t>145.D</w:t>
      </w:r>
      <w:r w:rsidR="00586BB0">
        <w:rPr>
          <w:rFonts w:ascii="Calibri" w:hAnsi="Calibri"/>
          <w:noProof/>
          <w:szCs w:val="22"/>
        </w:rPr>
        <w:t>—</w:t>
      </w:r>
      <w:r w:rsidR="00B201D6" w:rsidRPr="00D02D6B">
        <w:rPr>
          <w:noProof/>
        </w:rPr>
        <w:t xml:space="preserve">Requirements and offences for </w:t>
      </w:r>
      <w:r w:rsidRPr="00D02D6B">
        <w:rPr>
          <w:noProof/>
        </w:rPr>
        <w:t>Part</w:t>
      </w:r>
      <w:r w:rsidR="00D02D6B">
        <w:rPr>
          <w:noProof/>
        </w:rPr>
        <w:t> </w:t>
      </w:r>
      <w:r w:rsidR="00B201D6" w:rsidRPr="00D02D6B">
        <w:rPr>
          <w:noProof/>
        </w:rPr>
        <w:t>145 organisations</w:t>
      </w:r>
    </w:p>
    <w:p w14:paraId="0D2C682A" w14:textId="77777777" w:rsidR="00B201D6" w:rsidRPr="00905B76" w:rsidRDefault="00B201D6" w:rsidP="00554CE3">
      <w:pPr>
        <w:pStyle w:val="TofSectsSection"/>
      </w:pPr>
      <w:r w:rsidRPr="00905B76">
        <w:t>145.070</w:t>
      </w:r>
      <w:r w:rsidRPr="00905B76">
        <w:tab/>
        <w:t>Provision of maintenance services</w:t>
      </w:r>
    </w:p>
    <w:p w14:paraId="7BA4BBA4" w14:textId="77777777" w:rsidR="00B201D6" w:rsidRPr="00905B76" w:rsidRDefault="00B201D6" w:rsidP="00554CE3">
      <w:pPr>
        <w:pStyle w:val="TofSectsSection"/>
      </w:pPr>
      <w:r w:rsidRPr="00905B76">
        <w:t>145.075</w:t>
      </w:r>
      <w:r w:rsidRPr="00905B76">
        <w:tab/>
        <w:t>Provision of permitted training</w:t>
      </w:r>
    </w:p>
    <w:p w14:paraId="79BF7F1B" w14:textId="77777777" w:rsidR="00B201D6" w:rsidRPr="00905B76" w:rsidRDefault="00B201D6" w:rsidP="00554CE3">
      <w:pPr>
        <w:pStyle w:val="TofSectsSection"/>
      </w:pPr>
      <w:r w:rsidRPr="00905B76">
        <w:t>145.080</w:t>
      </w:r>
      <w:r w:rsidRPr="00905B76">
        <w:tab/>
        <w:t>Providing employees with exposition</w:t>
      </w:r>
    </w:p>
    <w:p w14:paraId="427C2AAA" w14:textId="77777777" w:rsidR="00B201D6" w:rsidRPr="00905B76" w:rsidRDefault="00B201D6" w:rsidP="00554CE3">
      <w:pPr>
        <w:pStyle w:val="TofSectsSection"/>
      </w:pPr>
      <w:r w:rsidRPr="00905B76">
        <w:t>145.085</w:t>
      </w:r>
      <w:r w:rsidRPr="00905B76">
        <w:tab/>
        <w:t>Complying with directions</w:t>
      </w:r>
    </w:p>
    <w:p w14:paraId="307D9F57" w14:textId="77777777" w:rsidR="00DC58F1" w:rsidRPr="00685B0F" w:rsidRDefault="00DC58F1" w:rsidP="00554CE3">
      <w:pPr>
        <w:sectPr w:rsidR="00DC58F1" w:rsidRPr="00685B0F" w:rsidSect="002D75A9">
          <w:headerReference w:type="even" r:id="rId51"/>
          <w:headerReference w:type="default" r:id="rId52"/>
          <w:footerReference w:type="even" r:id="rId53"/>
          <w:footerReference w:type="default" r:id="rId54"/>
          <w:headerReference w:type="first" r:id="rId55"/>
          <w:footerReference w:type="first" r:id="rId56"/>
          <w:pgSz w:w="11907" w:h="16839"/>
          <w:pgMar w:top="2381" w:right="2410" w:bottom="4253" w:left="2410" w:header="720" w:footer="3402" w:gutter="0"/>
          <w:cols w:space="708"/>
          <w:docGrid w:linePitch="360"/>
        </w:sectPr>
      </w:pPr>
    </w:p>
    <w:p w14:paraId="5E568F71" w14:textId="77777777" w:rsidR="00B201D6" w:rsidRPr="00D02D6B" w:rsidRDefault="00EE64B8" w:rsidP="00554CE3">
      <w:pPr>
        <w:pStyle w:val="SubPartCASA"/>
        <w:outlineLvl w:val="9"/>
      </w:pPr>
      <w:bookmarkStart w:id="206" w:name="_Toc381625196"/>
      <w:r w:rsidRPr="00D02D6B">
        <w:rPr>
          <w:rStyle w:val="CharSubPartNoCASA"/>
        </w:rPr>
        <w:lastRenderedPageBreak/>
        <w:t>Subpart</w:t>
      </w:r>
      <w:r w:rsidR="00E56B54" w:rsidRPr="00D02D6B">
        <w:rPr>
          <w:rStyle w:val="CharSubPartNoCASA"/>
        </w:rPr>
        <w:t xml:space="preserve"> </w:t>
      </w:r>
      <w:r w:rsidR="00B201D6" w:rsidRPr="00D02D6B">
        <w:rPr>
          <w:rStyle w:val="CharSubPartNoCASA"/>
        </w:rPr>
        <w:t>145.A</w:t>
      </w:r>
      <w:r w:rsidRPr="00D02D6B">
        <w:t>—</w:t>
      </w:r>
      <w:r w:rsidR="00B201D6" w:rsidRPr="00D02D6B">
        <w:rPr>
          <w:rStyle w:val="CharSubPartTextCASA"/>
        </w:rPr>
        <w:t>General</w:t>
      </w:r>
      <w:bookmarkEnd w:id="206"/>
    </w:p>
    <w:p w14:paraId="39C9BCCA" w14:textId="77777777" w:rsidR="00DC58F1" w:rsidRPr="00D02D6B" w:rsidRDefault="00DC58F1" w:rsidP="00554CE3">
      <w:pPr>
        <w:pStyle w:val="Header"/>
      </w:pPr>
      <w:r w:rsidRPr="00D02D6B">
        <w:rPr>
          <w:rStyle w:val="CharDivNo"/>
        </w:rPr>
        <w:t xml:space="preserve"> </w:t>
      </w:r>
      <w:r w:rsidRPr="00D02D6B">
        <w:rPr>
          <w:rStyle w:val="CharDivText"/>
        </w:rPr>
        <w:t xml:space="preserve"> </w:t>
      </w:r>
    </w:p>
    <w:p w14:paraId="0B5C69F4" w14:textId="77777777" w:rsidR="00B201D6" w:rsidRPr="00D02D6B" w:rsidRDefault="00B201D6" w:rsidP="00554CE3">
      <w:pPr>
        <w:pStyle w:val="ActHead5"/>
      </w:pPr>
      <w:bookmarkStart w:id="207" w:name="_Toc381625197"/>
      <w:r w:rsidRPr="00D02D6B">
        <w:rPr>
          <w:rStyle w:val="CharSectno"/>
        </w:rPr>
        <w:t>145.005</w:t>
      </w:r>
      <w:r w:rsidR="00EE64B8" w:rsidRPr="00D02D6B">
        <w:t xml:space="preserve">  </w:t>
      </w:r>
      <w:r w:rsidRPr="00D02D6B">
        <w:t>Purpose of Part</w:t>
      </w:r>
      <w:bookmarkEnd w:id="207"/>
    </w:p>
    <w:p w14:paraId="73595D93" w14:textId="77777777" w:rsidR="00B201D6" w:rsidRPr="00D02D6B" w:rsidRDefault="00B201D6" w:rsidP="00554CE3">
      <w:pPr>
        <w:pStyle w:val="subsection"/>
      </w:pPr>
      <w:r w:rsidRPr="00D02D6B">
        <w:tab/>
      </w:r>
      <w:r w:rsidRPr="00D02D6B">
        <w:tab/>
        <w:t>This Part:</w:t>
      </w:r>
    </w:p>
    <w:p w14:paraId="4667C97D" w14:textId="77777777" w:rsidR="00B201D6" w:rsidRPr="00D02D6B" w:rsidRDefault="00B201D6" w:rsidP="00554CE3">
      <w:pPr>
        <w:pStyle w:val="paragraph"/>
      </w:pPr>
      <w:r w:rsidRPr="00D02D6B">
        <w:tab/>
        <w:t>(a)</w:t>
      </w:r>
      <w:r w:rsidRPr="00D02D6B">
        <w:tab/>
        <w:t xml:space="preserve">sets out matters relating to </w:t>
      </w:r>
      <w:r w:rsidR="00EE64B8" w:rsidRPr="00D02D6B">
        <w:t>Part</w:t>
      </w:r>
      <w:r w:rsidR="00D02D6B">
        <w:t> </w:t>
      </w:r>
      <w:r w:rsidRPr="00D02D6B">
        <w:t>145 organisations, including:</w:t>
      </w:r>
    </w:p>
    <w:p w14:paraId="16A98845" w14:textId="77777777" w:rsidR="00B201D6" w:rsidRPr="00D02D6B" w:rsidRDefault="00B201D6" w:rsidP="00554CE3">
      <w:pPr>
        <w:pStyle w:val="paragraphsub"/>
      </w:pPr>
      <w:r w:rsidRPr="00D02D6B">
        <w:tab/>
        <w:t>(i)</w:t>
      </w:r>
      <w:r w:rsidRPr="00D02D6B">
        <w:tab/>
        <w:t xml:space="preserve">requirements for approval as a </w:t>
      </w:r>
      <w:r w:rsidR="00EE64B8" w:rsidRPr="00D02D6B">
        <w:t>Part</w:t>
      </w:r>
      <w:r w:rsidR="00D02D6B">
        <w:t> </w:t>
      </w:r>
      <w:r w:rsidRPr="00D02D6B">
        <w:t>145 organisation; and</w:t>
      </w:r>
    </w:p>
    <w:p w14:paraId="00DD79F7" w14:textId="77777777" w:rsidR="00B201D6" w:rsidRPr="00D02D6B" w:rsidRDefault="00B201D6" w:rsidP="00554CE3">
      <w:pPr>
        <w:pStyle w:val="paragraphsub"/>
      </w:pPr>
      <w:r w:rsidRPr="00D02D6B">
        <w:tab/>
        <w:t>(ii)</w:t>
      </w:r>
      <w:r w:rsidRPr="00D02D6B">
        <w:tab/>
        <w:t xml:space="preserve">requirements that apply to </w:t>
      </w:r>
      <w:r w:rsidR="00EE64B8" w:rsidRPr="00D02D6B">
        <w:t>Part</w:t>
      </w:r>
      <w:r w:rsidR="00D02D6B">
        <w:t> </w:t>
      </w:r>
      <w:r w:rsidRPr="00D02D6B">
        <w:t>145 organisations; and</w:t>
      </w:r>
    </w:p>
    <w:p w14:paraId="4B9CA35D" w14:textId="77777777" w:rsidR="00B201D6" w:rsidRPr="00D02D6B" w:rsidRDefault="00B201D6" w:rsidP="00554CE3">
      <w:pPr>
        <w:pStyle w:val="paragraph"/>
      </w:pPr>
      <w:r w:rsidRPr="00D02D6B">
        <w:tab/>
        <w:t>(b)</w:t>
      </w:r>
      <w:r w:rsidRPr="00D02D6B">
        <w:tab/>
        <w:t>empowers CASA to issue a Manual of Standards for this Part.</w:t>
      </w:r>
    </w:p>
    <w:p w14:paraId="53340E30" w14:textId="77777777" w:rsidR="005C00F5" w:rsidRPr="007823C5" w:rsidRDefault="005C00F5" w:rsidP="00554CE3">
      <w:pPr>
        <w:pStyle w:val="notetext"/>
      </w:pPr>
      <w:r w:rsidRPr="007823C5">
        <w:t>Note:</w:t>
      </w:r>
      <w:r w:rsidRPr="007823C5">
        <w:tab/>
        <w:t>See Division 202.GE.2.1 for transitional provisions under which Part 145 organisations can be approved to undertake CAR maintenance activities.</w:t>
      </w:r>
    </w:p>
    <w:p w14:paraId="0F111FDB" w14:textId="77777777" w:rsidR="00B201D6" w:rsidRPr="00D02D6B" w:rsidRDefault="00B201D6" w:rsidP="00554CE3">
      <w:pPr>
        <w:pStyle w:val="ActHead5"/>
      </w:pPr>
      <w:bookmarkStart w:id="208" w:name="_Toc381625198"/>
      <w:r w:rsidRPr="00D02D6B">
        <w:rPr>
          <w:rStyle w:val="CharSectno"/>
        </w:rPr>
        <w:t>145.010</w:t>
      </w:r>
      <w:r w:rsidR="00EE64B8" w:rsidRPr="00D02D6B">
        <w:t xml:space="preserve">  </w:t>
      </w:r>
      <w:r w:rsidRPr="00D02D6B">
        <w:t>Definitions for Part</w:t>
      </w:r>
      <w:bookmarkEnd w:id="208"/>
    </w:p>
    <w:p w14:paraId="1EFFD4ED" w14:textId="77777777" w:rsidR="00B201D6" w:rsidRPr="00D02D6B" w:rsidRDefault="00B201D6" w:rsidP="00554CE3">
      <w:pPr>
        <w:pStyle w:val="subsection"/>
      </w:pPr>
      <w:r w:rsidRPr="00D02D6B">
        <w:tab/>
        <w:t>(1)</w:t>
      </w:r>
      <w:r w:rsidRPr="00D02D6B">
        <w:tab/>
        <w:t>In this Part:</w:t>
      </w:r>
    </w:p>
    <w:p w14:paraId="57983CB2" w14:textId="77777777" w:rsidR="00B201D6" w:rsidRPr="00D02D6B" w:rsidRDefault="00B201D6" w:rsidP="00554CE3">
      <w:pPr>
        <w:pStyle w:val="Definition"/>
      </w:pPr>
      <w:r w:rsidRPr="00D02D6B">
        <w:rPr>
          <w:b/>
          <w:i/>
        </w:rPr>
        <w:t>accountable manager</w:t>
      </w:r>
      <w:r w:rsidRPr="00D02D6B">
        <w:t xml:space="preserve">, for a </w:t>
      </w:r>
      <w:r w:rsidR="00EE64B8" w:rsidRPr="00D02D6B">
        <w:t>Part</w:t>
      </w:r>
      <w:r w:rsidR="00D02D6B">
        <w:t> </w:t>
      </w:r>
      <w:r w:rsidRPr="00D02D6B">
        <w:t>145 organisation, means the individual, appointed by the organisation, who is responsible for:</w:t>
      </w:r>
    </w:p>
    <w:p w14:paraId="065D6623" w14:textId="77777777" w:rsidR="00B201D6" w:rsidRPr="00D02D6B" w:rsidRDefault="00B201D6" w:rsidP="00554CE3">
      <w:pPr>
        <w:pStyle w:val="paragraph"/>
      </w:pPr>
      <w:r w:rsidRPr="00D02D6B">
        <w:tab/>
        <w:t>(a)</w:t>
      </w:r>
      <w:r w:rsidRPr="00D02D6B">
        <w:tab/>
        <w:t>ensuring that the organisation complies with its exposition, each approval rating that it holds, and these Regulations; and</w:t>
      </w:r>
    </w:p>
    <w:p w14:paraId="48240EA7" w14:textId="77777777" w:rsidR="00B201D6" w:rsidRPr="00D02D6B" w:rsidRDefault="00B201D6" w:rsidP="00554CE3">
      <w:pPr>
        <w:pStyle w:val="paragraph"/>
      </w:pPr>
      <w:r w:rsidRPr="00D02D6B">
        <w:tab/>
        <w:t>(b)</w:t>
      </w:r>
      <w:r w:rsidRPr="00D02D6B">
        <w:tab/>
        <w:t>ensuring that the organisation is able to finance the provision of the maintenance services set out in its exposition; and</w:t>
      </w:r>
    </w:p>
    <w:p w14:paraId="2A52F084" w14:textId="77777777" w:rsidR="00B201D6" w:rsidRPr="00D02D6B" w:rsidRDefault="00B201D6" w:rsidP="00554CE3">
      <w:pPr>
        <w:pStyle w:val="paragraph"/>
      </w:pPr>
      <w:r w:rsidRPr="00D02D6B">
        <w:tab/>
        <w:t>(c)</w:t>
      </w:r>
      <w:r w:rsidRPr="00D02D6B">
        <w:tab/>
        <w:t>ensuring that the organisation has adequate resources available to enable it to provide maintenance services in accordance with its exposition; and</w:t>
      </w:r>
    </w:p>
    <w:p w14:paraId="4AE1B53E" w14:textId="77777777" w:rsidR="00B201D6" w:rsidRPr="00D02D6B" w:rsidRDefault="00B201D6" w:rsidP="00554CE3">
      <w:pPr>
        <w:pStyle w:val="paragraph"/>
      </w:pPr>
      <w:r w:rsidRPr="00D02D6B">
        <w:tab/>
        <w:t>(d)</w:t>
      </w:r>
      <w:r w:rsidRPr="00D02D6B">
        <w:tab/>
        <w:t xml:space="preserve">establishing and promoting policies for safety management and quality systems in accordance with the requirements of this </w:t>
      </w:r>
      <w:r w:rsidR="00EE64B8" w:rsidRPr="00D02D6B">
        <w:t>Part</w:t>
      </w:r>
      <w:r w:rsidR="00E56B54" w:rsidRPr="00D02D6B">
        <w:t xml:space="preserve"> </w:t>
      </w:r>
      <w:r w:rsidRPr="00D02D6B">
        <w:t xml:space="preserve">and </w:t>
      </w:r>
      <w:r w:rsidR="00EE64B8" w:rsidRPr="00D02D6B">
        <w:t>Part</w:t>
      </w:r>
      <w:r w:rsidR="00D02D6B">
        <w:t> </w:t>
      </w:r>
      <w:r w:rsidRPr="00D02D6B">
        <w:t>42.</w:t>
      </w:r>
    </w:p>
    <w:p w14:paraId="4FF2FBB1" w14:textId="77777777" w:rsidR="00B201D6" w:rsidRPr="00D02D6B" w:rsidRDefault="00B201D6" w:rsidP="00554CE3">
      <w:pPr>
        <w:pStyle w:val="Definition"/>
      </w:pPr>
      <w:r w:rsidRPr="00D02D6B">
        <w:rPr>
          <w:b/>
          <w:i/>
        </w:rPr>
        <w:t>approval certificate</w:t>
      </w:r>
      <w:r w:rsidRPr="00D02D6B">
        <w:t xml:space="preserve"> means a certificate issued under regulation</w:t>
      </w:r>
      <w:r w:rsidR="00D02D6B">
        <w:t> </w:t>
      </w:r>
      <w:r w:rsidRPr="00D02D6B">
        <w:t>145.035.</w:t>
      </w:r>
    </w:p>
    <w:p w14:paraId="37AE8BEB" w14:textId="77777777" w:rsidR="00B201D6" w:rsidRDefault="00B201D6" w:rsidP="00554CE3">
      <w:pPr>
        <w:pStyle w:val="Definition"/>
      </w:pPr>
      <w:r w:rsidRPr="00D02D6B">
        <w:rPr>
          <w:b/>
          <w:i/>
        </w:rPr>
        <w:t>approval rating</w:t>
      </w:r>
      <w:r w:rsidRPr="00D02D6B">
        <w:t xml:space="preserve"> means a rating for a kind of aircraft, aeronautical product or specialist maintenance specified in the Part</w:t>
      </w:r>
      <w:r w:rsidR="00D02D6B">
        <w:t> </w:t>
      </w:r>
      <w:r w:rsidRPr="00D02D6B">
        <w:t>145 Manual of Standards.</w:t>
      </w:r>
    </w:p>
    <w:p w14:paraId="6798BAD7" w14:textId="77777777" w:rsidR="00B201D6" w:rsidRPr="00D02D6B" w:rsidRDefault="00B201D6" w:rsidP="00554CE3">
      <w:pPr>
        <w:pStyle w:val="Definition"/>
        <w:spacing w:before="0"/>
      </w:pPr>
      <w:r w:rsidRPr="00D02D6B">
        <w:rPr>
          <w:b/>
          <w:i/>
        </w:rPr>
        <w:lastRenderedPageBreak/>
        <w:t>exposition</w:t>
      </w:r>
      <w:r w:rsidRPr="00D02D6B">
        <w:t xml:space="preserve">, for a </w:t>
      </w:r>
      <w:r w:rsidR="00EE64B8" w:rsidRPr="00D02D6B">
        <w:t>Part</w:t>
      </w:r>
      <w:r w:rsidR="00D02D6B">
        <w:t> </w:t>
      </w:r>
      <w:r w:rsidRPr="00D02D6B">
        <w:t>145 organisation, means the document that is approved by CASA under regulation</w:t>
      </w:r>
      <w:r w:rsidR="00D02D6B">
        <w:t> </w:t>
      </w:r>
      <w:r w:rsidRPr="00D02D6B">
        <w:t>145.030 in relation to the organisation, including:</w:t>
      </w:r>
    </w:p>
    <w:p w14:paraId="6944AE95" w14:textId="77777777" w:rsidR="00B201D6" w:rsidRPr="00D02D6B" w:rsidRDefault="00B201D6" w:rsidP="00554CE3">
      <w:pPr>
        <w:pStyle w:val="paragraph"/>
      </w:pPr>
      <w:r w:rsidRPr="00D02D6B">
        <w:tab/>
        <w:t>(a)</w:t>
      </w:r>
      <w:r w:rsidRPr="00D02D6B">
        <w:tab/>
        <w:t>if a change to the document is approved by CASA under regulation</w:t>
      </w:r>
      <w:r w:rsidR="00D02D6B">
        <w:t> </w:t>
      </w:r>
      <w:r w:rsidRPr="00D02D6B">
        <w:t>145.055</w:t>
      </w:r>
      <w:r w:rsidR="00EE64B8" w:rsidRPr="00D02D6B">
        <w:t>—</w:t>
      </w:r>
      <w:r w:rsidRPr="00D02D6B">
        <w:t>that change; and</w:t>
      </w:r>
    </w:p>
    <w:p w14:paraId="0AEA7A3A" w14:textId="77777777" w:rsidR="00B201D6" w:rsidRPr="00D02D6B" w:rsidRDefault="00B201D6" w:rsidP="00554CE3">
      <w:pPr>
        <w:pStyle w:val="paragraph"/>
      </w:pPr>
      <w:r w:rsidRPr="00D02D6B">
        <w:tab/>
        <w:t>(b)</w:t>
      </w:r>
      <w:r w:rsidRPr="00D02D6B">
        <w:tab/>
        <w:t>if the document is updated and the organisation gives CASA a copy of the updated part of the document under regulation</w:t>
      </w:r>
      <w:r w:rsidR="00D02D6B">
        <w:t> </w:t>
      </w:r>
      <w:r w:rsidRPr="00D02D6B">
        <w:t>145.060</w:t>
      </w:r>
      <w:r w:rsidR="00EE64B8" w:rsidRPr="00D02D6B">
        <w:t>—</w:t>
      </w:r>
      <w:r w:rsidRPr="00D02D6B">
        <w:t>the updated part of the document; and</w:t>
      </w:r>
    </w:p>
    <w:p w14:paraId="605FAC5B" w14:textId="77777777" w:rsidR="00B201D6" w:rsidRPr="00D02D6B" w:rsidRDefault="00B201D6" w:rsidP="00554CE3">
      <w:pPr>
        <w:pStyle w:val="paragraph"/>
      </w:pPr>
      <w:r w:rsidRPr="00D02D6B">
        <w:tab/>
        <w:t>(c)</w:t>
      </w:r>
      <w:r w:rsidRPr="00D02D6B">
        <w:tab/>
        <w:t>if the organisation makes a change to the document in accordance with a direction given by CASA under regulation</w:t>
      </w:r>
      <w:r w:rsidR="00D02D6B">
        <w:t> </w:t>
      </w:r>
      <w:r w:rsidRPr="00D02D6B">
        <w:t>145.065</w:t>
      </w:r>
      <w:r w:rsidR="00EE64B8" w:rsidRPr="00D02D6B">
        <w:t>—</w:t>
      </w:r>
      <w:r w:rsidRPr="00D02D6B">
        <w:t>that change.</w:t>
      </w:r>
    </w:p>
    <w:p w14:paraId="5163FC1E" w14:textId="77777777" w:rsidR="00B201D6" w:rsidRPr="00D02D6B" w:rsidRDefault="00B201D6" w:rsidP="00554CE3">
      <w:pPr>
        <w:pStyle w:val="Definition"/>
      </w:pPr>
      <w:r w:rsidRPr="00D02D6B">
        <w:rPr>
          <w:b/>
          <w:i/>
        </w:rPr>
        <w:t>quality manager</w:t>
      </w:r>
      <w:r w:rsidRPr="00D02D6B">
        <w:t xml:space="preserve">, for a </w:t>
      </w:r>
      <w:r w:rsidR="00EE64B8" w:rsidRPr="00D02D6B">
        <w:t>Part</w:t>
      </w:r>
      <w:r w:rsidR="00D02D6B">
        <w:t> </w:t>
      </w:r>
      <w:r w:rsidRPr="00D02D6B">
        <w:t>145 organisation, means the individual, appointed by the organisation, who is responsible for the quality management system described in the Part</w:t>
      </w:r>
      <w:r w:rsidR="00D02D6B">
        <w:t> </w:t>
      </w:r>
      <w:r w:rsidRPr="00D02D6B">
        <w:t>145 Manual of Standards for the organisation.</w:t>
      </w:r>
    </w:p>
    <w:p w14:paraId="03CBFBAB" w14:textId="77777777" w:rsidR="00B201D6" w:rsidRPr="00D02D6B" w:rsidRDefault="00B201D6" w:rsidP="00554CE3">
      <w:pPr>
        <w:pStyle w:val="Definition"/>
      </w:pPr>
      <w:r w:rsidRPr="00D02D6B">
        <w:rPr>
          <w:b/>
          <w:i/>
        </w:rPr>
        <w:t>responsible manager</w:t>
      </w:r>
      <w:r w:rsidRPr="00D02D6B">
        <w:t>,</w:t>
      </w:r>
      <w:r w:rsidRPr="00D02D6B">
        <w:rPr>
          <w:b/>
        </w:rPr>
        <w:t xml:space="preserve"> </w:t>
      </w:r>
      <w:r w:rsidRPr="00D02D6B">
        <w:t xml:space="preserve">for a </w:t>
      </w:r>
      <w:r w:rsidR="00EE64B8" w:rsidRPr="00D02D6B">
        <w:t>Part</w:t>
      </w:r>
      <w:r w:rsidR="00D02D6B">
        <w:t> </w:t>
      </w:r>
      <w:r w:rsidRPr="00D02D6B">
        <w:t>145 organisation, means an individual appointed by the organisation to be responsible to the accountable manager for ensuring that the organisation complies with its exposition and these Regulations in relation to a particular matter.</w:t>
      </w:r>
    </w:p>
    <w:p w14:paraId="438290C2" w14:textId="77777777" w:rsidR="00B201D6" w:rsidRPr="00D02D6B" w:rsidRDefault="00B201D6" w:rsidP="00554CE3">
      <w:pPr>
        <w:pStyle w:val="Definition"/>
      </w:pPr>
      <w:r w:rsidRPr="00D02D6B">
        <w:rPr>
          <w:b/>
          <w:i/>
        </w:rPr>
        <w:t>safety manager</w:t>
      </w:r>
      <w:r w:rsidRPr="00D02D6B">
        <w:t>,</w:t>
      </w:r>
      <w:r w:rsidRPr="00D02D6B">
        <w:rPr>
          <w:b/>
        </w:rPr>
        <w:t xml:space="preserve"> </w:t>
      </w:r>
      <w:r w:rsidRPr="00D02D6B">
        <w:t xml:space="preserve">for a </w:t>
      </w:r>
      <w:r w:rsidR="00EE64B8" w:rsidRPr="00D02D6B">
        <w:t>Part</w:t>
      </w:r>
      <w:r w:rsidR="00D02D6B">
        <w:t> </w:t>
      </w:r>
      <w:r w:rsidRPr="00D02D6B">
        <w:t>145 organisation, means the individual, appointed by the organisation, who is responsible for the safety management system described in the Part</w:t>
      </w:r>
      <w:r w:rsidR="00D02D6B">
        <w:t> </w:t>
      </w:r>
      <w:r w:rsidRPr="00D02D6B">
        <w:t>145 Manual of Standards for the organisation.</w:t>
      </w:r>
    </w:p>
    <w:p w14:paraId="02F840D1" w14:textId="77777777" w:rsidR="00B201D6" w:rsidRPr="00D02D6B" w:rsidRDefault="00B201D6" w:rsidP="00554CE3">
      <w:pPr>
        <w:pStyle w:val="Definition"/>
      </w:pPr>
      <w:r w:rsidRPr="00D02D6B">
        <w:rPr>
          <w:b/>
          <w:i/>
        </w:rPr>
        <w:t>significant change</w:t>
      </w:r>
      <w:r w:rsidRPr="00D02D6B">
        <w:t xml:space="preserve">, in relation to a </w:t>
      </w:r>
      <w:r w:rsidR="00EE64B8" w:rsidRPr="00D02D6B">
        <w:t>Part</w:t>
      </w:r>
      <w:r w:rsidR="00D02D6B">
        <w:t> </w:t>
      </w:r>
      <w:r w:rsidRPr="00D02D6B">
        <w:t>145 organisation, has the meaning given by subregulation (2).</w:t>
      </w:r>
    </w:p>
    <w:p w14:paraId="08DB3957" w14:textId="77777777" w:rsidR="00B201D6" w:rsidRPr="00D02D6B" w:rsidRDefault="00EE64B8" w:rsidP="00554CE3">
      <w:pPr>
        <w:pStyle w:val="notetext"/>
      </w:pPr>
      <w:r w:rsidRPr="00D02D6B">
        <w:t>Note:</w:t>
      </w:r>
      <w:r w:rsidRPr="00D02D6B">
        <w:tab/>
      </w:r>
      <w:r w:rsidR="00B201D6" w:rsidRPr="00D02D6B">
        <w:t>See the Dictionary for definitions of other terms used in this Part.</w:t>
      </w:r>
    </w:p>
    <w:p w14:paraId="5D3386EA" w14:textId="77777777" w:rsidR="00B201D6" w:rsidRPr="00D02D6B" w:rsidRDefault="00B201D6" w:rsidP="00554CE3">
      <w:pPr>
        <w:pStyle w:val="subsection"/>
      </w:pPr>
      <w:r w:rsidRPr="00D02D6B">
        <w:tab/>
        <w:t>(2)</w:t>
      </w:r>
      <w:r w:rsidRPr="00D02D6B">
        <w:tab/>
        <w:t xml:space="preserve">A </w:t>
      </w:r>
      <w:r w:rsidRPr="00D02D6B">
        <w:rPr>
          <w:b/>
          <w:i/>
        </w:rPr>
        <w:t>significant change</w:t>
      </w:r>
      <w:r w:rsidRPr="00D02D6B">
        <w:t>, in relation to a Part</w:t>
      </w:r>
      <w:r w:rsidR="00D02D6B">
        <w:t> </w:t>
      </w:r>
      <w:r w:rsidRPr="00D02D6B">
        <w:t>145 organisation, means any of the following changes:</w:t>
      </w:r>
    </w:p>
    <w:p w14:paraId="1CCB9458" w14:textId="77777777" w:rsidR="00B201D6" w:rsidRPr="00D02D6B" w:rsidRDefault="00B201D6" w:rsidP="00554CE3">
      <w:pPr>
        <w:pStyle w:val="paragraph"/>
      </w:pPr>
      <w:r w:rsidRPr="00D02D6B">
        <w:tab/>
        <w:t>(a)</w:t>
      </w:r>
      <w:r w:rsidRPr="00D02D6B">
        <w:tab/>
        <w:t>a change to the organisation’s name;</w:t>
      </w:r>
    </w:p>
    <w:p w14:paraId="4906BA40" w14:textId="77777777" w:rsidR="00B201D6" w:rsidRPr="00D02D6B" w:rsidRDefault="00B201D6" w:rsidP="00554CE3">
      <w:pPr>
        <w:pStyle w:val="paragraph"/>
      </w:pPr>
      <w:r w:rsidRPr="00D02D6B">
        <w:tab/>
        <w:t>(b)</w:t>
      </w:r>
      <w:r w:rsidRPr="00D02D6B">
        <w:tab/>
        <w:t>a change to the location of the organisation’s maintenance facility, including the addition of a new maintenance facility;</w:t>
      </w:r>
    </w:p>
    <w:p w14:paraId="222411A1" w14:textId="77777777" w:rsidR="00B201D6" w:rsidRPr="00D02D6B" w:rsidRDefault="00B201D6" w:rsidP="00554CE3">
      <w:pPr>
        <w:pStyle w:val="paragraph"/>
      </w:pPr>
      <w:r w:rsidRPr="00D02D6B">
        <w:tab/>
        <w:t>(c)</w:t>
      </w:r>
      <w:r w:rsidRPr="00D02D6B">
        <w:tab/>
        <w:t>a change in the personnel holding:</w:t>
      </w:r>
    </w:p>
    <w:p w14:paraId="5CC501F0" w14:textId="77777777" w:rsidR="00B201D6" w:rsidRPr="00D02D6B" w:rsidRDefault="00B201D6" w:rsidP="00554CE3">
      <w:pPr>
        <w:pStyle w:val="paragraphsub"/>
      </w:pPr>
      <w:r w:rsidRPr="00D02D6B">
        <w:tab/>
        <w:t>(i)</w:t>
      </w:r>
      <w:r w:rsidRPr="00D02D6B">
        <w:tab/>
        <w:t>the position of accountable manager in the organisation; or</w:t>
      </w:r>
    </w:p>
    <w:p w14:paraId="0CE833B9" w14:textId="77777777" w:rsidR="00B201D6" w:rsidRPr="00D02D6B" w:rsidRDefault="00B201D6" w:rsidP="00554CE3">
      <w:pPr>
        <w:pStyle w:val="paragraphsub"/>
      </w:pPr>
      <w:r w:rsidRPr="00D02D6B">
        <w:lastRenderedPageBreak/>
        <w:tab/>
        <w:t>(ii)</w:t>
      </w:r>
      <w:r w:rsidRPr="00D02D6B">
        <w:tab/>
        <w:t>the position of quality manager in the organisation; or</w:t>
      </w:r>
    </w:p>
    <w:p w14:paraId="43150A63" w14:textId="77777777" w:rsidR="00B201D6" w:rsidRPr="00D02D6B" w:rsidRDefault="00B201D6" w:rsidP="00554CE3">
      <w:pPr>
        <w:pStyle w:val="paragraphsub"/>
      </w:pPr>
      <w:r w:rsidRPr="00D02D6B">
        <w:tab/>
        <w:t>(iii)</w:t>
      </w:r>
      <w:r w:rsidRPr="00D02D6B">
        <w:tab/>
        <w:t>any of the positions of responsible manager in the organisation; or</w:t>
      </w:r>
    </w:p>
    <w:p w14:paraId="193C4B10" w14:textId="77777777" w:rsidR="00B201D6" w:rsidRPr="00D02D6B" w:rsidRDefault="00B201D6" w:rsidP="00554CE3">
      <w:pPr>
        <w:pStyle w:val="paragraphsub"/>
      </w:pPr>
      <w:r w:rsidRPr="00D02D6B">
        <w:tab/>
        <w:t>(iv)</w:t>
      </w:r>
      <w:r w:rsidRPr="00D02D6B">
        <w:tab/>
        <w:t>the position of safety manager in the organisation;</w:t>
      </w:r>
    </w:p>
    <w:p w14:paraId="39186926" w14:textId="77777777" w:rsidR="00B201D6" w:rsidRPr="00D02D6B" w:rsidRDefault="00B201D6" w:rsidP="00554CE3">
      <w:pPr>
        <w:pStyle w:val="paragraph"/>
      </w:pPr>
      <w:r w:rsidRPr="00D02D6B">
        <w:tab/>
        <w:t>(d)</w:t>
      </w:r>
      <w:r w:rsidRPr="00D02D6B">
        <w:tab/>
        <w:t>a change to the maintenance services provided by the organisation, if the change would require a change to the approval ratings mentioned in the organisation’s approval certificate;</w:t>
      </w:r>
    </w:p>
    <w:p w14:paraId="7886A374" w14:textId="77777777" w:rsidR="00B201D6" w:rsidRPr="00D02D6B" w:rsidRDefault="00B201D6" w:rsidP="00554CE3">
      <w:pPr>
        <w:pStyle w:val="paragraph"/>
      </w:pPr>
      <w:r w:rsidRPr="00D02D6B">
        <w:tab/>
        <w:t>(e)</w:t>
      </w:r>
      <w:r w:rsidRPr="00D02D6B">
        <w:tab/>
        <w:t>a change to the permitted training that it is approved to provide;</w:t>
      </w:r>
    </w:p>
    <w:p w14:paraId="6039925F" w14:textId="77777777" w:rsidR="00B201D6" w:rsidRPr="00D02D6B" w:rsidRDefault="00B201D6" w:rsidP="00554CE3">
      <w:pPr>
        <w:pStyle w:val="paragraph"/>
      </w:pPr>
      <w:r w:rsidRPr="00D02D6B">
        <w:tab/>
        <w:t>(f)</w:t>
      </w:r>
      <w:r w:rsidRPr="00D02D6B">
        <w:tab/>
        <w:t>a change to the organisation’s facilities, equipment, tools, materials, procedures or certifying employees that could adversely affect the organisation’s ability to provide maintenance services that it is approved to provide.</w:t>
      </w:r>
    </w:p>
    <w:p w14:paraId="1BB142AC" w14:textId="77777777" w:rsidR="00B201D6" w:rsidRPr="00D02D6B" w:rsidRDefault="00B201D6" w:rsidP="00554CE3">
      <w:pPr>
        <w:pStyle w:val="ActHead5"/>
      </w:pPr>
      <w:bookmarkStart w:id="209" w:name="_Toc381625199"/>
      <w:r w:rsidRPr="00D02D6B">
        <w:rPr>
          <w:rStyle w:val="CharSectno"/>
        </w:rPr>
        <w:t>145.015</w:t>
      </w:r>
      <w:r w:rsidR="00EE64B8" w:rsidRPr="00D02D6B">
        <w:t xml:space="preserve">  </w:t>
      </w:r>
      <w:r w:rsidRPr="00D02D6B">
        <w:t>Part</w:t>
      </w:r>
      <w:r w:rsidR="00D02D6B">
        <w:t> </w:t>
      </w:r>
      <w:r w:rsidRPr="00D02D6B">
        <w:t>145 Manual of Standards</w:t>
      </w:r>
      <w:bookmarkEnd w:id="209"/>
    </w:p>
    <w:p w14:paraId="7A577322" w14:textId="77777777" w:rsidR="00B201D6" w:rsidRPr="00D02D6B" w:rsidRDefault="00B201D6" w:rsidP="00554CE3">
      <w:pPr>
        <w:pStyle w:val="subsection"/>
      </w:pPr>
      <w:r w:rsidRPr="00D02D6B">
        <w:tab/>
        <w:t>(1)</w:t>
      </w:r>
      <w:r w:rsidRPr="00D02D6B">
        <w:tab/>
        <w:t>For subsection</w:t>
      </w:r>
      <w:r w:rsidR="00D02D6B">
        <w:t> </w:t>
      </w:r>
      <w:r w:rsidRPr="00D02D6B">
        <w:t>98</w:t>
      </w:r>
      <w:r w:rsidR="00E56B54" w:rsidRPr="00D02D6B">
        <w:t xml:space="preserve"> </w:t>
      </w:r>
      <w:r w:rsidRPr="00D02D6B">
        <w:t xml:space="preserve">(5A) of the Act, CASA may issue a Manual of Standards for this </w:t>
      </w:r>
      <w:r w:rsidR="00EE64B8" w:rsidRPr="00D02D6B">
        <w:t>Part</w:t>
      </w:r>
      <w:r w:rsidR="00E56B54" w:rsidRPr="00D02D6B">
        <w:t xml:space="preserve"> </w:t>
      </w:r>
      <w:r w:rsidRPr="00D02D6B">
        <w:t>that specifies matters affecting the maintenance or airworthiness of aircraft.</w:t>
      </w:r>
    </w:p>
    <w:p w14:paraId="07E8D777" w14:textId="77777777" w:rsidR="00B201D6" w:rsidRPr="00D02D6B" w:rsidRDefault="00B201D6" w:rsidP="00554CE3">
      <w:pPr>
        <w:pStyle w:val="subsection"/>
      </w:pPr>
      <w:r w:rsidRPr="00D02D6B">
        <w:tab/>
        <w:t>(2)</w:t>
      </w:r>
      <w:r w:rsidRPr="00D02D6B">
        <w:tab/>
        <w:t>In particular, a Manual of Standards may specify the following matters:</w:t>
      </w:r>
    </w:p>
    <w:p w14:paraId="0A9EAA4E" w14:textId="77777777" w:rsidR="00B201D6" w:rsidRPr="00D02D6B" w:rsidRDefault="00B201D6" w:rsidP="00554CE3">
      <w:pPr>
        <w:pStyle w:val="paragraph"/>
      </w:pPr>
      <w:r w:rsidRPr="00D02D6B">
        <w:tab/>
        <w:t>(a)</w:t>
      </w:r>
      <w:r w:rsidRPr="00D02D6B">
        <w:tab/>
        <w:t xml:space="preserve">maintenance that is specialist maintenance for a </w:t>
      </w:r>
      <w:r w:rsidR="00EE64B8" w:rsidRPr="00D02D6B">
        <w:t>Part</w:t>
      </w:r>
      <w:r w:rsidR="00D02D6B">
        <w:t> </w:t>
      </w:r>
      <w:r w:rsidRPr="00D02D6B">
        <w:t>145 organisation;</w:t>
      </w:r>
    </w:p>
    <w:p w14:paraId="03F81D0D" w14:textId="77777777" w:rsidR="00B201D6" w:rsidRPr="00D02D6B" w:rsidRDefault="00B201D6" w:rsidP="00554CE3">
      <w:pPr>
        <w:pStyle w:val="paragraph"/>
      </w:pPr>
      <w:r w:rsidRPr="00D02D6B">
        <w:tab/>
        <w:t>(b)</w:t>
      </w:r>
      <w:r w:rsidRPr="00D02D6B">
        <w:tab/>
        <w:t>ratings for kinds of aircraft, aeronautical products and specialist maintenance;</w:t>
      </w:r>
    </w:p>
    <w:p w14:paraId="607F1D5D" w14:textId="77777777" w:rsidR="00B201D6" w:rsidRPr="00D02D6B" w:rsidRDefault="00B201D6" w:rsidP="00554CE3">
      <w:pPr>
        <w:pStyle w:val="paragraph"/>
      </w:pPr>
      <w:r w:rsidRPr="00D02D6B">
        <w:tab/>
        <w:t>(c)</w:t>
      </w:r>
      <w:r w:rsidRPr="00D02D6B">
        <w:tab/>
        <w:t xml:space="preserve">requirements for a </w:t>
      </w:r>
      <w:r w:rsidR="00EE64B8" w:rsidRPr="00D02D6B">
        <w:t>Part</w:t>
      </w:r>
      <w:r w:rsidR="00D02D6B">
        <w:t> </w:t>
      </w:r>
      <w:r w:rsidRPr="00D02D6B">
        <w:t>145 organisation’s exposition;</w:t>
      </w:r>
    </w:p>
    <w:p w14:paraId="079667FC" w14:textId="77777777" w:rsidR="00B201D6" w:rsidRPr="00D02D6B" w:rsidRDefault="00B201D6" w:rsidP="00554CE3">
      <w:pPr>
        <w:pStyle w:val="paragraph"/>
      </w:pPr>
      <w:r w:rsidRPr="00D02D6B">
        <w:tab/>
        <w:t>(d)</w:t>
      </w:r>
      <w:r w:rsidRPr="00D02D6B">
        <w:tab/>
        <w:t>the privileges that apply to an approval rating;</w:t>
      </w:r>
    </w:p>
    <w:p w14:paraId="301FD0F1" w14:textId="77777777" w:rsidR="00B201D6" w:rsidRPr="00D02D6B" w:rsidRDefault="00B201D6" w:rsidP="00554CE3">
      <w:pPr>
        <w:pStyle w:val="paragraph"/>
      </w:pPr>
      <w:r w:rsidRPr="00D02D6B">
        <w:tab/>
        <w:t>(e)</w:t>
      </w:r>
      <w:r w:rsidRPr="00D02D6B">
        <w:tab/>
        <w:t xml:space="preserve">requirements for a </w:t>
      </w:r>
      <w:r w:rsidR="00EE64B8" w:rsidRPr="00D02D6B">
        <w:t>Part</w:t>
      </w:r>
      <w:r w:rsidR="00D02D6B">
        <w:t> </w:t>
      </w:r>
      <w:r w:rsidRPr="00D02D6B">
        <w:t>145 organisation, including requirements in relation to the following:</w:t>
      </w:r>
    </w:p>
    <w:p w14:paraId="4F9F6F56" w14:textId="77777777" w:rsidR="00B201D6" w:rsidRPr="00D02D6B" w:rsidRDefault="00B201D6" w:rsidP="00554CE3">
      <w:pPr>
        <w:pStyle w:val="paragraphsub"/>
      </w:pPr>
      <w:r w:rsidRPr="00D02D6B">
        <w:tab/>
        <w:t>(i)</w:t>
      </w:r>
      <w:r w:rsidRPr="00D02D6B">
        <w:tab/>
        <w:t>facilities;</w:t>
      </w:r>
    </w:p>
    <w:p w14:paraId="327F2284" w14:textId="77777777" w:rsidR="00B201D6" w:rsidRPr="00D02D6B" w:rsidRDefault="00B201D6" w:rsidP="00554CE3">
      <w:pPr>
        <w:pStyle w:val="paragraphsub"/>
      </w:pPr>
      <w:r w:rsidRPr="00D02D6B">
        <w:tab/>
        <w:t>(ii)</w:t>
      </w:r>
      <w:r w:rsidRPr="00D02D6B">
        <w:tab/>
        <w:t>managers;</w:t>
      </w:r>
    </w:p>
    <w:p w14:paraId="525BE77C" w14:textId="77777777" w:rsidR="00B201D6" w:rsidRPr="00D02D6B" w:rsidRDefault="00B201D6" w:rsidP="00554CE3">
      <w:pPr>
        <w:pStyle w:val="paragraphsub"/>
      </w:pPr>
      <w:r w:rsidRPr="00D02D6B">
        <w:tab/>
        <w:t>(iii)</w:t>
      </w:r>
      <w:r w:rsidRPr="00D02D6B">
        <w:tab/>
        <w:t>certifying employees;</w:t>
      </w:r>
    </w:p>
    <w:p w14:paraId="2ACC6F78" w14:textId="77777777" w:rsidR="00B201D6" w:rsidRPr="00D02D6B" w:rsidRDefault="00B201D6" w:rsidP="00554CE3">
      <w:pPr>
        <w:pStyle w:val="paragraphsub"/>
      </w:pPr>
      <w:r w:rsidRPr="00D02D6B">
        <w:tab/>
        <w:t>(iv)</w:t>
      </w:r>
      <w:r w:rsidRPr="00D02D6B">
        <w:tab/>
        <w:t>employee qualifications;</w:t>
      </w:r>
    </w:p>
    <w:p w14:paraId="7FDD05E3" w14:textId="77777777" w:rsidR="00B201D6" w:rsidRPr="00D02D6B" w:rsidRDefault="00B201D6" w:rsidP="00554CE3">
      <w:pPr>
        <w:pStyle w:val="paragraphsub"/>
      </w:pPr>
      <w:r w:rsidRPr="00D02D6B">
        <w:tab/>
        <w:t>(v)</w:t>
      </w:r>
      <w:r w:rsidRPr="00D02D6B">
        <w:tab/>
        <w:t>the grant of certification authorisations;</w:t>
      </w:r>
    </w:p>
    <w:p w14:paraId="5D37D79D" w14:textId="77777777" w:rsidR="00B201D6" w:rsidRPr="00D02D6B" w:rsidRDefault="00B201D6" w:rsidP="00554CE3">
      <w:pPr>
        <w:pStyle w:val="paragraphsub"/>
      </w:pPr>
      <w:r w:rsidRPr="00D02D6B">
        <w:tab/>
        <w:t>(vi)</w:t>
      </w:r>
      <w:r w:rsidRPr="00D02D6B">
        <w:tab/>
        <w:t>training;</w:t>
      </w:r>
    </w:p>
    <w:p w14:paraId="42578F81" w14:textId="77777777" w:rsidR="00B201D6" w:rsidRPr="00D02D6B" w:rsidRDefault="00B201D6" w:rsidP="00554CE3">
      <w:pPr>
        <w:pStyle w:val="paragraphsub"/>
      </w:pPr>
      <w:r w:rsidRPr="00D02D6B">
        <w:tab/>
        <w:t>(vii)</w:t>
      </w:r>
      <w:r w:rsidRPr="00D02D6B">
        <w:tab/>
        <w:t>equipment, tools and materials;</w:t>
      </w:r>
    </w:p>
    <w:p w14:paraId="3429302A" w14:textId="77777777" w:rsidR="00B201D6" w:rsidRPr="00D02D6B" w:rsidRDefault="00B201D6" w:rsidP="00554CE3">
      <w:pPr>
        <w:pStyle w:val="paragraphsub"/>
      </w:pPr>
      <w:r w:rsidRPr="00D02D6B">
        <w:lastRenderedPageBreak/>
        <w:tab/>
        <w:t>(viii)</w:t>
      </w:r>
      <w:r w:rsidRPr="00D02D6B">
        <w:tab/>
        <w:t>aeronautical products;</w:t>
      </w:r>
    </w:p>
    <w:p w14:paraId="2B298F1B" w14:textId="77777777" w:rsidR="00B201D6" w:rsidRPr="00D02D6B" w:rsidRDefault="00B201D6" w:rsidP="00554CE3">
      <w:pPr>
        <w:pStyle w:val="paragraphsub"/>
      </w:pPr>
      <w:r w:rsidRPr="00D02D6B">
        <w:tab/>
        <w:t>(ix)</w:t>
      </w:r>
      <w:r w:rsidRPr="00D02D6B">
        <w:tab/>
        <w:t>maintenance data;</w:t>
      </w:r>
    </w:p>
    <w:p w14:paraId="7463BC19" w14:textId="77777777" w:rsidR="00B201D6" w:rsidRPr="00D02D6B" w:rsidRDefault="00B201D6" w:rsidP="00554CE3">
      <w:pPr>
        <w:pStyle w:val="paragraphsub"/>
      </w:pPr>
      <w:r w:rsidRPr="00D02D6B">
        <w:tab/>
        <w:t>(x)</w:t>
      </w:r>
      <w:r w:rsidRPr="00D02D6B">
        <w:tab/>
        <w:t>writing procedures for carrying out maintenance;</w:t>
      </w:r>
    </w:p>
    <w:p w14:paraId="3133FB40" w14:textId="77777777" w:rsidR="00B201D6" w:rsidRPr="00D02D6B" w:rsidRDefault="00B201D6" w:rsidP="00554CE3">
      <w:pPr>
        <w:pStyle w:val="paragraphsub"/>
      </w:pPr>
      <w:r w:rsidRPr="00D02D6B">
        <w:tab/>
        <w:t>(xi)</w:t>
      </w:r>
      <w:r w:rsidRPr="00D02D6B">
        <w:tab/>
        <w:t>production planning;</w:t>
      </w:r>
    </w:p>
    <w:p w14:paraId="323A9CF1" w14:textId="77777777" w:rsidR="00B201D6" w:rsidRPr="00D02D6B" w:rsidRDefault="00B201D6" w:rsidP="00554CE3">
      <w:pPr>
        <w:pStyle w:val="paragraphsub"/>
      </w:pPr>
      <w:r w:rsidRPr="00D02D6B">
        <w:tab/>
        <w:t>(xii)</w:t>
      </w:r>
      <w:r w:rsidRPr="00D02D6B">
        <w:tab/>
        <w:t>the issue of certificates of release to service;</w:t>
      </w:r>
    </w:p>
    <w:p w14:paraId="0DA3A976" w14:textId="77777777" w:rsidR="00B201D6" w:rsidRPr="00D02D6B" w:rsidRDefault="00B201D6" w:rsidP="00554CE3">
      <w:pPr>
        <w:pStyle w:val="paragraphsub"/>
      </w:pPr>
      <w:r w:rsidRPr="00D02D6B">
        <w:tab/>
        <w:t>(xiii)</w:t>
      </w:r>
      <w:r w:rsidRPr="00D02D6B">
        <w:tab/>
        <w:t>in</w:t>
      </w:r>
      <w:r w:rsidR="00D02D6B">
        <w:noBreakHyphen/>
      </w:r>
      <w:r w:rsidRPr="00D02D6B">
        <w:t>house maintenance and in</w:t>
      </w:r>
      <w:r w:rsidR="00D02D6B">
        <w:noBreakHyphen/>
      </w:r>
      <w:r w:rsidRPr="00D02D6B">
        <w:t>house release documents;</w:t>
      </w:r>
    </w:p>
    <w:p w14:paraId="5AA8DA86" w14:textId="77777777" w:rsidR="00B201D6" w:rsidRPr="00D02D6B" w:rsidRDefault="00B201D6" w:rsidP="00554CE3">
      <w:pPr>
        <w:pStyle w:val="paragraphsub"/>
      </w:pPr>
      <w:r w:rsidRPr="00D02D6B">
        <w:tab/>
        <w:t>(xiv)</w:t>
      </w:r>
      <w:r w:rsidRPr="00D02D6B">
        <w:tab/>
        <w:t>the fabrication of parts in the course of carrying out maintenance;</w:t>
      </w:r>
    </w:p>
    <w:p w14:paraId="1AD42B89" w14:textId="77777777" w:rsidR="00B201D6" w:rsidRPr="00D02D6B" w:rsidRDefault="00B201D6" w:rsidP="00554CE3">
      <w:pPr>
        <w:pStyle w:val="paragraphsub"/>
      </w:pPr>
      <w:r w:rsidRPr="00D02D6B">
        <w:tab/>
        <w:t>(xv)</w:t>
      </w:r>
      <w:r w:rsidRPr="00D02D6B">
        <w:tab/>
        <w:t>records;</w:t>
      </w:r>
    </w:p>
    <w:p w14:paraId="5896ECFA" w14:textId="77777777" w:rsidR="00B201D6" w:rsidRPr="00D02D6B" w:rsidRDefault="00B201D6" w:rsidP="00554CE3">
      <w:pPr>
        <w:pStyle w:val="paragraphsub"/>
      </w:pPr>
      <w:r w:rsidRPr="00D02D6B">
        <w:tab/>
        <w:t>(xvi)</w:t>
      </w:r>
      <w:r w:rsidRPr="00D02D6B">
        <w:tab/>
        <w:t>defect reporting;</w:t>
      </w:r>
    </w:p>
    <w:p w14:paraId="310E143A" w14:textId="77777777" w:rsidR="00B201D6" w:rsidRPr="00D02D6B" w:rsidRDefault="00B201D6" w:rsidP="00554CE3">
      <w:pPr>
        <w:pStyle w:val="paragraphsub"/>
      </w:pPr>
      <w:r w:rsidRPr="00D02D6B">
        <w:tab/>
        <w:t>(xvii)</w:t>
      </w:r>
      <w:r w:rsidRPr="00D02D6B">
        <w:tab/>
        <w:t>a quality management system, including auditing;</w:t>
      </w:r>
    </w:p>
    <w:p w14:paraId="042AD402" w14:textId="77777777" w:rsidR="00B201D6" w:rsidRPr="00D02D6B" w:rsidRDefault="00B201D6" w:rsidP="00554CE3">
      <w:pPr>
        <w:pStyle w:val="paragraphsub"/>
      </w:pPr>
      <w:r w:rsidRPr="00D02D6B">
        <w:tab/>
        <w:t>(xviii)</w:t>
      </w:r>
      <w:r w:rsidRPr="00D02D6B">
        <w:tab/>
        <w:t>a safety management system;</w:t>
      </w:r>
    </w:p>
    <w:p w14:paraId="7A140985" w14:textId="77777777" w:rsidR="00B201D6" w:rsidRPr="00D02D6B" w:rsidRDefault="00B201D6" w:rsidP="00554CE3">
      <w:pPr>
        <w:pStyle w:val="paragraphsub"/>
      </w:pPr>
      <w:r w:rsidRPr="00D02D6B">
        <w:tab/>
        <w:t>(xix)</w:t>
      </w:r>
      <w:r w:rsidRPr="00D02D6B">
        <w:tab/>
        <w:t>a procedure for making changes to the organisation that are not significant changes;</w:t>
      </w:r>
    </w:p>
    <w:p w14:paraId="6DBE2761" w14:textId="77777777" w:rsidR="00B201D6" w:rsidRPr="00D02D6B" w:rsidRDefault="00B201D6" w:rsidP="00554CE3">
      <w:pPr>
        <w:pStyle w:val="paragraph"/>
      </w:pPr>
      <w:r w:rsidRPr="00D02D6B">
        <w:tab/>
        <w:t>(f)</w:t>
      </w:r>
      <w:r w:rsidRPr="00D02D6B">
        <w:tab/>
        <w:t>requirements for providing permitted training;</w:t>
      </w:r>
    </w:p>
    <w:p w14:paraId="32F99C04" w14:textId="77777777" w:rsidR="00B201D6" w:rsidRPr="00D02D6B" w:rsidRDefault="00B201D6" w:rsidP="00554CE3">
      <w:pPr>
        <w:pStyle w:val="paragraph"/>
        <w:rPr>
          <w:i/>
        </w:rPr>
      </w:pPr>
      <w:r w:rsidRPr="00D02D6B">
        <w:tab/>
        <w:t>(g)</w:t>
      </w:r>
      <w:r w:rsidRPr="00D02D6B">
        <w:tab/>
        <w:t xml:space="preserve">requirements for a </w:t>
      </w:r>
      <w:r w:rsidR="00EE64B8" w:rsidRPr="00D02D6B">
        <w:t>Part</w:t>
      </w:r>
      <w:r w:rsidR="00D02D6B">
        <w:t> </w:t>
      </w:r>
      <w:r w:rsidRPr="00D02D6B">
        <w:t>145 organisation in relation to arranging for the manufacturer of an aircraft or aircraft engine that forms part of a permitted aircraft type to provide training and assessment for the permitted aircraft type to the organisation’s employees.</w:t>
      </w:r>
    </w:p>
    <w:p w14:paraId="2CE30EF6" w14:textId="77777777" w:rsidR="00B201D6" w:rsidRPr="00D02D6B" w:rsidRDefault="00B201D6" w:rsidP="00554CE3">
      <w:pPr>
        <w:pStyle w:val="ActHead5"/>
      </w:pPr>
      <w:bookmarkStart w:id="210" w:name="_Toc381625200"/>
      <w:r w:rsidRPr="00D02D6B">
        <w:rPr>
          <w:rStyle w:val="CharSectno"/>
        </w:rPr>
        <w:t>145.020</w:t>
      </w:r>
      <w:r w:rsidR="00EE64B8" w:rsidRPr="00D02D6B">
        <w:t xml:space="preserve">  </w:t>
      </w:r>
      <w:r w:rsidRPr="00D02D6B">
        <w:t>Regulations</w:t>
      </w:r>
      <w:r w:rsidR="00D02D6B">
        <w:t> </w:t>
      </w:r>
      <w:r w:rsidRPr="00D02D6B">
        <w:t>11.070 to 11.075 do not apply in relation to certain matters</w:t>
      </w:r>
      <w:bookmarkEnd w:id="210"/>
    </w:p>
    <w:p w14:paraId="1DC1AE1D" w14:textId="77777777" w:rsidR="00B201D6" w:rsidRPr="00D02D6B" w:rsidRDefault="00B201D6" w:rsidP="00554CE3">
      <w:pPr>
        <w:pStyle w:val="subsection"/>
      </w:pPr>
      <w:r w:rsidRPr="00D02D6B">
        <w:tab/>
      </w:r>
      <w:r w:rsidRPr="00D02D6B">
        <w:tab/>
        <w:t>Regulations</w:t>
      </w:r>
      <w:r w:rsidR="00D02D6B">
        <w:t> </w:t>
      </w:r>
      <w:r w:rsidRPr="00D02D6B">
        <w:t>11.070 to 11.075 do not apply to:</w:t>
      </w:r>
    </w:p>
    <w:p w14:paraId="2A415199" w14:textId="77777777" w:rsidR="00B201D6" w:rsidRPr="00D02D6B" w:rsidRDefault="00B201D6" w:rsidP="00554CE3">
      <w:pPr>
        <w:pStyle w:val="paragraph"/>
      </w:pPr>
      <w:r w:rsidRPr="00D02D6B">
        <w:tab/>
        <w:t>(a)</w:t>
      </w:r>
      <w:r w:rsidRPr="00D02D6B">
        <w:tab/>
        <w:t xml:space="preserve">a significant change to a </w:t>
      </w:r>
      <w:r w:rsidR="00EE64B8" w:rsidRPr="00D02D6B">
        <w:t>Part</w:t>
      </w:r>
      <w:r w:rsidR="00D02D6B">
        <w:t> </w:t>
      </w:r>
      <w:r w:rsidRPr="00D02D6B">
        <w:t>145 organisation that is approved by CASA under regulation</w:t>
      </w:r>
      <w:r w:rsidR="00D02D6B">
        <w:t> </w:t>
      </w:r>
      <w:r w:rsidRPr="00D02D6B">
        <w:t>145.055; or</w:t>
      </w:r>
    </w:p>
    <w:p w14:paraId="26E423DD" w14:textId="77777777" w:rsidR="00B201D6" w:rsidRPr="00D02D6B" w:rsidRDefault="00B201D6" w:rsidP="00554CE3">
      <w:pPr>
        <w:pStyle w:val="paragraph"/>
      </w:pPr>
      <w:r w:rsidRPr="00D02D6B">
        <w:tab/>
        <w:t>(b)</w:t>
      </w:r>
      <w:r w:rsidRPr="00D02D6B">
        <w:tab/>
        <w:t xml:space="preserve">a change to a </w:t>
      </w:r>
      <w:r w:rsidR="00EE64B8" w:rsidRPr="00D02D6B">
        <w:t>Part</w:t>
      </w:r>
      <w:r w:rsidR="00D02D6B">
        <w:t> </w:t>
      </w:r>
      <w:r w:rsidRPr="00D02D6B">
        <w:t>145 organisation of which CASA is notified under regulation</w:t>
      </w:r>
      <w:r w:rsidR="00D02D6B">
        <w:t> </w:t>
      </w:r>
      <w:r w:rsidRPr="00D02D6B">
        <w:t>145.060; or</w:t>
      </w:r>
    </w:p>
    <w:p w14:paraId="1940A17D" w14:textId="77777777" w:rsidR="00B201D6" w:rsidRPr="00D02D6B" w:rsidRDefault="00B201D6" w:rsidP="00554CE3">
      <w:pPr>
        <w:pStyle w:val="paragraph"/>
      </w:pPr>
      <w:r w:rsidRPr="00D02D6B">
        <w:tab/>
        <w:t>(c)</w:t>
      </w:r>
      <w:r w:rsidRPr="00D02D6B">
        <w:tab/>
        <w:t xml:space="preserve">a change to a </w:t>
      </w:r>
      <w:r w:rsidR="00EE64B8" w:rsidRPr="00D02D6B">
        <w:t>Part</w:t>
      </w:r>
      <w:r w:rsidR="00D02D6B">
        <w:t> </w:t>
      </w:r>
      <w:r w:rsidRPr="00D02D6B">
        <w:t>145 organisation that is made as a consequence of a change made to the organisation’s exposition in accordance with a direction given by CASA under regulation</w:t>
      </w:r>
      <w:r w:rsidR="00D02D6B">
        <w:t> </w:t>
      </w:r>
      <w:r w:rsidRPr="00D02D6B">
        <w:t>145.065.</w:t>
      </w:r>
    </w:p>
    <w:p w14:paraId="5F8007D5" w14:textId="77777777" w:rsidR="00B201D6" w:rsidRPr="00D02D6B" w:rsidRDefault="00EE64B8" w:rsidP="00554CE3">
      <w:pPr>
        <w:pStyle w:val="SubPartCASA"/>
        <w:outlineLvl w:val="9"/>
      </w:pPr>
      <w:bookmarkStart w:id="211" w:name="_Toc381625201"/>
      <w:r w:rsidRPr="00D02D6B">
        <w:rPr>
          <w:rStyle w:val="CharSubPartNoCASA"/>
        </w:rPr>
        <w:lastRenderedPageBreak/>
        <w:t>Subpart</w:t>
      </w:r>
      <w:r w:rsidR="00E56B54" w:rsidRPr="00D02D6B">
        <w:rPr>
          <w:rStyle w:val="CharSubPartNoCASA"/>
        </w:rPr>
        <w:t xml:space="preserve"> </w:t>
      </w:r>
      <w:r w:rsidR="00B201D6" w:rsidRPr="00D02D6B">
        <w:rPr>
          <w:rStyle w:val="CharSubPartNoCASA"/>
        </w:rPr>
        <w:t>145.B</w:t>
      </w:r>
      <w:r w:rsidRPr="00D02D6B">
        <w:t>—</w:t>
      </w:r>
      <w:r w:rsidR="00B201D6" w:rsidRPr="00D02D6B">
        <w:rPr>
          <w:rStyle w:val="CharSubPartTextCASA"/>
        </w:rPr>
        <w:t xml:space="preserve">Approval of </w:t>
      </w:r>
      <w:r w:rsidRPr="00D02D6B">
        <w:rPr>
          <w:rStyle w:val="CharSubPartTextCASA"/>
        </w:rPr>
        <w:t>Part</w:t>
      </w:r>
      <w:r w:rsidR="00D02D6B" w:rsidRPr="00D02D6B">
        <w:rPr>
          <w:rStyle w:val="CharSubPartTextCASA"/>
        </w:rPr>
        <w:t> </w:t>
      </w:r>
      <w:r w:rsidR="00B201D6" w:rsidRPr="00D02D6B">
        <w:rPr>
          <w:rStyle w:val="CharSubPartTextCASA"/>
        </w:rPr>
        <w:t>145 organisations</w:t>
      </w:r>
      <w:bookmarkEnd w:id="211"/>
    </w:p>
    <w:p w14:paraId="4DB964E6" w14:textId="77777777" w:rsidR="00DC58F1" w:rsidRPr="00D02D6B" w:rsidRDefault="00DC58F1" w:rsidP="00554CE3">
      <w:pPr>
        <w:pStyle w:val="Header"/>
      </w:pPr>
      <w:r w:rsidRPr="00D02D6B">
        <w:rPr>
          <w:rStyle w:val="CharDivNo"/>
        </w:rPr>
        <w:t xml:space="preserve"> </w:t>
      </w:r>
      <w:r w:rsidRPr="00D02D6B">
        <w:rPr>
          <w:rStyle w:val="CharDivText"/>
        </w:rPr>
        <w:t xml:space="preserve"> </w:t>
      </w:r>
    </w:p>
    <w:p w14:paraId="5C60A252" w14:textId="77777777" w:rsidR="00B201D6" w:rsidRPr="00D02D6B" w:rsidRDefault="00B201D6" w:rsidP="00554CE3">
      <w:pPr>
        <w:pStyle w:val="ActHead5"/>
      </w:pPr>
      <w:bookmarkStart w:id="212" w:name="_Toc381625202"/>
      <w:r w:rsidRPr="00D02D6B">
        <w:rPr>
          <w:rStyle w:val="CharSectno"/>
        </w:rPr>
        <w:t>145.025</w:t>
      </w:r>
      <w:r w:rsidR="00EE64B8" w:rsidRPr="00D02D6B">
        <w:t xml:space="preserve">  </w:t>
      </w:r>
      <w:r w:rsidRPr="00D02D6B">
        <w:t>Applying for approval</w:t>
      </w:r>
      <w:bookmarkEnd w:id="212"/>
    </w:p>
    <w:p w14:paraId="02400AAB" w14:textId="77777777" w:rsidR="00B201D6" w:rsidRPr="00D02D6B" w:rsidRDefault="00B201D6" w:rsidP="00554CE3">
      <w:pPr>
        <w:pStyle w:val="subsection"/>
      </w:pPr>
      <w:r w:rsidRPr="00D02D6B">
        <w:tab/>
        <w:t>(1)</w:t>
      </w:r>
      <w:r w:rsidRPr="00D02D6B">
        <w:tab/>
        <w:t xml:space="preserve">A person (the </w:t>
      </w:r>
      <w:r w:rsidRPr="00D02D6B">
        <w:rPr>
          <w:b/>
          <w:i/>
        </w:rPr>
        <w:t>applicant</w:t>
      </w:r>
      <w:r w:rsidRPr="00D02D6B">
        <w:t xml:space="preserve">) may apply to CASA for approval as a </w:t>
      </w:r>
      <w:r w:rsidR="00EE64B8" w:rsidRPr="00D02D6B">
        <w:t>Part</w:t>
      </w:r>
      <w:r w:rsidR="00D02D6B">
        <w:t> </w:t>
      </w:r>
      <w:r w:rsidRPr="00D02D6B">
        <w:t>145 organisation.</w:t>
      </w:r>
    </w:p>
    <w:p w14:paraId="6DE604A8" w14:textId="77777777" w:rsidR="00B201D6" w:rsidRPr="00D02D6B" w:rsidRDefault="00B201D6" w:rsidP="00554CE3">
      <w:pPr>
        <w:pStyle w:val="subsection"/>
      </w:pPr>
      <w:r w:rsidRPr="00D02D6B">
        <w:tab/>
        <w:t>(2)</w:t>
      </w:r>
      <w:r w:rsidRPr="00D02D6B">
        <w:tab/>
        <w:t>The application must:</w:t>
      </w:r>
    </w:p>
    <w:p w14:paraId="2C4D8643" w14:textId="77777777" w:rsidR="00B201D6" w:rsidRPr="00D02D6B" w:rsidRDefault="00B201D6" w:rsidP="00554CE3">
      <w:pPr>
        <w:pStyle w:val="paragraph"/>
      </w:pPr>
      <w:r w:rsidRPr="00D02D6B">
        <w:tab/>
        <w:t>(a)</w:t>
      </w:r>
      <w:r w:rsidRPr="00D02D6B">
        <w:tab/>
        <w:t>be in writing; and</w:t>
      </w:r>
    </w:p>
    <w:p w14:paraId="35249208" w14:textId="77777777" w:rsidR="00B201D6" w:rsidRPr="00D02D6B" w:rsidRDefault="00B201D6" w:rsidP="00554CE3">
      <w:pPr>
        <w:pStyle w:val="paragraph"/>
      </w:pPr>
      <w:r w:rsidRPr="00D02D6B">
        <w:tab/>
        <w:t>(b)</w:t>
      </w:r>
      <w:r w:rsidRPr="00D02D6B">
        <w:tab/>
        <w:t>be signed by a person who is, or proposes to be, the applicant’s accountable manager.</w:t>
      </w:r>
    </w:p>
    <w:p w14:paraId="570300A4" w14:textId="77777777" w:rsidR="00B201D6" w:rsidRPr="00D02D6B" w:rsidRDefault="00B201D6" w:rsidP="00554CE3">
      <w:pPr>
        <w:pStyle w:val="subsection"/>
      </w:pPr>
      <w:r w:rsidRPr="00D02D6B">
        <w:tab/>
        <w:t>(3)</w:t>
      </w:r>
      <w:r w:rsidRPr="00D02D6B">
        <w:tab/>
        <w:t>The application must include the following:</w:t>
      </w:r>
    </w:p>
    <w:p w14:paraId="293C7536" w14:textId="77777777" w:rsidR="00B201D6" w:rsidRPr="00D02D6B" w:rsidRDefault="00B201D6" w:rsidP="00554CE3">
      <w:pPr>
        <w:pStyle w:val="paragraph"/>
      </w:pPr>
      <w:r w:rsidRPr="00D02D6B">
        <w:tab/>
        <w:t>(a)</w:t>
      </w:r>
      <w:r w:rsidRPr="00D02D6B">
        <w:tab/>
        <w:t>a copy of the applicant’s proposed exposition;</w:t>
      </w:r>
    </w:p>
    <w:p w14:paraId="0F696619" w14:textId="77777777" w:rsidR="00B201D6" w:rsidRPr="00D02D6B" w:rsidRDefault="00B201D6" w:rsidP="00554CE3">
      <w:pPr>
        <w:pStyle w:val="paragraph"/>
      </w:pPr>
      <w:r w:rsidRPr="00D02D6B">
        <w:tab/>
        <w:t>(b)</w:t>
      </w:r>
      <w:r w:rsidRPr="00D02D6B">
        <w:tab/>
        <w:t>the approval rating sought by the applicant for:</w:t>
      </w:r>
    </w:p>
    <w:p w14:paraId="597E7983" w14:textId="77777777" w:rsidR="00B201D6" w:rsidRPr="00D02D6B" w:rsidRDefault="00B201D6" w:rsidP="00554CE3">
      <w:pPr>
        <w:pStyle w:val="paragraphsub"/>
      </w:pPr>
      <w:r w:rsidRPr="00D02D6B">
        <w:tab/>
        <w:t>(i)</w:t>
      </w:r>
      <w:r w:rsidRPr="00D02D6B">
        <w:tab/>
        <w:t>each kind of aircraft or aeronautical product for which the applicant proposes to provide maintenance services; and</w:t>
      </w:r>
    </w:p>
    <w:p w14:paraId="64088BC7" w14:textId="77777777" w:rsidR="00B201D6" w:rsidRPr="00D02D6B" w:rsidRDefault="00B201D6" w:rsidP="00554CE3">
      <w:pPr>
        <w:pStyle w:val="paragraphsub"/>
      </w:pPr>
      <w:r w:rsidRPr="00D02D6B">
        <w:tab/>
        <w:t>(ii)</w:t>
      </w:r>
      <w:r w:rsidRPr="00D02D6B">
        <w:tab/>
        <w:t>each kind of specialist maintenance that the applicant proposes to provide;</w:t>
      </w:r>
    </w:p>
    <w:p w14:paraId="36E72E6E" w14:textId="77777777" w:rsidR="00B201D6" w:rsidRPr="00D02D6B" w:rsidRDefault="00B201D6" w:rsidP="00554CE3">
      <w:pPr>
        <w:pStyle w:val="paragraph"/>
      </w:pPr>
      <w:r w:rsidRPr="00D02D6B">
        <w:tab/>
        <w:t>(c)</w:t>
      </w:r>
      <w:r w:rsidRPr="00D02D6B">
        <w:tab/>
        <w:t>if the applicant intends to provide permitted training for its employees</w:t>
      </w:r>
      <w:r w:rsidR="00EE64B8" w:rsidRPr="00D02D6B">
        <w:t>—</w:t>
      </w:r>
      <w:r w:rsidRPr="00D02D6B">
        <w:t>each aircraft type, aircraft system or subset of an aircraft system for which the applicant intends to provide training.</w:t>
      </w:r>
    </w:p>
    <w:p w14:paraId="5DED0355" w14:textId="77777777" w:rsidR="00B201D6" w:rsidRPr="00D02D6B" w:rsidRDefault="00EE64B8" w:rsidP="00554CE3">
      <w:pPr>
        <w:pStyle w:val="notetext"/>
      </w:pPr>
      <w:r w:rsidRPr="00D02D6B">
        <w:t>Note 1:</w:t>
      </w:r>
      <w:r w:rsidRPr="00D02D6B">
        <w:tab/>
      </w:r>
      <w:r w:rsidR="00B201D6" w:rsidRPr="00D02D6B">
        <w:t>An application must be in the approved form, include all the information required by these Regulations, and be accompanied by every document required by these Regulations</w:t>
      </w:r>
      <w:r w:rsidRPr="00D02D6B">
        <w:t>—</w:t>
      </w:r>
      <w:r w:rsidR="00B201D6" w:rsidRPr="00D02D6B">
        <w:t>see regulation</w:t>
      </w:r>
      <w:r w:rsidR="00D02D6B">
        <w:t> </w:t>
      </w:r>
      <w:r w:rsidR="00B201D6" w:rsidRPr="00D02D6B">
        <w:t>11.030.</w:t>
      </w:r>
    </w:p>
    <w:p w14:paraId="68A5B7C2" w14:textId="77777777" w:rsidR="00B201D6" w:rsidRPr="00D02D6B" w:rsidRDefault="00EE64B8" w:rsidP="00554CE3">
      <w:pPr>
        <w:pStyle w:val="notetext"/>
      </w:pPr>
      <w:r w:rsidRPr="00D02D6B">
        <w:t>Note 2:</w:t>
      </w:r>
      <w:r w:rsidRPr="00D02D6B">
        <w:tab/>
        <w:t>Part</w:t>
      </w:r>
      <w:r w:rsidR="00D02D6B">
        <w:t> </w:t>
      </w:r>
      <w:r w:rsidR="00B201D6" w:rsidRPr="00D02D6B">
        <w:t>11 deals with applications and decision making.</w:t>
      </w:r>
    </w:p>
    <w:p w14:paraId="38876C30" w14:textId="77777777" w:rsidR="00B201D6" w:rsidRPr="00D02D6B" w:rsidRDefault="00B201D6" w:rsidP="00554CE3">
      <w:pPr>
        <w:pStyle w:val="ActHead5"/>
      </w:pPr>
      <w:bookmarkStart w:id="213" w:name="_Toc381625203"/>
      <w:r w:rsidRPr="00D02D6B">
        <w:rPr>
          <w:rStyle w:val="CharSectno"/>
        </w:rPr>
        <w:t>145.030</w:t>
      </w:r>
      <w:r w:rsidR="00EE64B8" w:rsidRPr="00D02D6B">
        <w:t xml:space="preserve">  </w:t>
      </w:r>
      <w:r w:rsidRPr="00D02D6B">
        <w:t>Issuing approval</w:t>
      </w:r>
      <w:bookmarkEnd w:id="213"/>
    </w:p>
    <w:p w14:paraId="3E4E37B1" w14:textId="77777777" w:rsidR="00B201D6" w:rsidRPr="00D02D6B" w:rsidRDefault="00B201D6" w:rsidP="00554CE3">
      <w:pPr>
        <w:pStyle w:val="subsection"/>
      </w:pPr>
      <w:r w:rsidRPr="00D02D6B">
        <w:tab/>
        <w:t>(1)</w:t>
      </w:r>
      <w:r w:rsidRPr="00D02D6B">
        <w:tab/>
        <w:t>Subject to regulation</w:t>
      </w:r>
      <w:r w:rsidR="00D02D6B">
        <w:t> </w:t>
      </w:r>
      <w:r w:rsidRPr="00D02D6B">
        <w:t xml:space="preserve">11.055, CASA must approve an applicant as a </w:t>
      </w:r>
      <w:r w:rsidR="00EE64B8" w:rsidRPr="00D02D6B">
        <w:t>Part</w:t>
      </w:r>
      <w:r w:rsidR="00D02D6B">
        <w:t> </w:t>
      </w:r>
      <w:r w:rsidRPr="00D02D6B">
        <w:t>145 organisation if CASA is satisfied that:</w:t>
      </w:r>
    </w:p>
    <w:p w14:paraId="59BB5B5D" w14:textId="77777777" w:rsidR="00B201D6" w:rsidRPr="00D02D6B" w:rsidRDefault="00B201D6" w:rsidP="00554CE3">
      <w:pPr>
        <w:pStyle w:val="paragraph"/>
      </w:pPr>
      <w:r w:rsidRPr="00D02D6B">
        <w:tab/>
        <w:t>(a)</w:t>
      </w:r>
      <w:r w:rsidRPr="00D02D6B">
        <w:tab/>
        <w:t>the applicant has an exposition that complies with the requirements specified in the Part</w:t>
      </w:r>
      <w:r w:rsidR="00D02D6B">
        <w:t> </w:t>
      </w:r>
      <w:r w:rsidRPr="00D02D6B">
        <w:t>145 Manual of Standards</w:t>
      </w:r>
      <w:r w:rsidRPr="00D02D6B">
        <w:rPr>
          <w:iCs/>
        </w:rPr>
        <w:t>; and</w:t>
      </w:r>
    </w:p>
    <w:p w14:paraId="03ACE55E" w14:textId="77777777" w:rsidR="00B201D6" w:rsidRPr="00D02D6B" w:rsidRDefault="00B201D6" w:rsidP="00554CE3">
      <w:pPr>
        <w:pStyle w:val="paragraph"/>
      </w:pPr>
      <w:r w:rsidRPr="00D02D6B">
        <w:lastRenderedPageBreak/>
        <w:tab/>
        <w:t>(b)</w:t>
      </w:r>
      <w:r w:rsidRPr="00D02D6B">
        <w:tab/>
        <w:t>the applicant has facilities, equipment, materials, maintenance data and tools that are suitable for:</w:t>
      </w:r>
    </w:p>
    <w:p w14:paraId="1AE7EDD0" w14:textId="77777777" w:rsidR="00B201D6" w:rsidRPr="00D02D6B" w:rsidRDefault="00B201D6" w:rsidP="00554CE3">
      <w:pPr>
        <w:pStyle w:val="paragraphsub"/>
      </w:pPr>
      <w:r w:rsidRPr="00D02D6B">
        <w:tab/>
        <w:t>(i)</w:t>
      </w:r>
      <w:r w:rsidRPr="00D02D6B">
        <w:tab/>
        <w:t>providing maintenance services for the kinds of aircraft or aeronautical product for which the applicant proposes to provide maintenance services; and</w:t>
      </w:r>
    </w:p>
    <w:p w14:paraId="4E9B13E9" w14:textId="77777777" w:rsidR="00B201D6" w:rsidRPr="00D02D6B" w:rsidRDefault="00B201D6" w:rsidP="00554CE3">
      <w:pPr>
        <w:pStyle w:val="paragraphsub"/>
      </w:pPr>
      <w:r w:rsidRPr="00D02D6B">
        <w:tab/>
        <w:t>(ii)</w:t>
      </w:r>
      <w:r w:rsidRPr="00D02D6B">
        <w:tab/>
        <w:t>providing the specialist maintenance that</w:t>
      </w:r>
      <w:r w:rsidRPr="00D02D6B">
        <w:rPr>
          <w:b/>
          <w:i/>
        </w:rPr>
        <w:t xml:space="preserve"> </w:t>
      </w:r>
      <w:r w:rsidRPr="00D02D6B">
        <w:t>the applicant proposes to provide; and</w:t>
      </w:r>
    </w:p>
    <w:p w14:paraId="2E57B932" w14:textId="77777777" w:rsidR="00B201D6" w:rsidRPr="00D02D6B" w:rsidRDefault="00B201D6" w:rsidP="00554CE3">
      <w:pPr>
        <w:pStyle w:val="paragraphsub"/>
      </w:pPr>
      <w:r w:rsidRPr="00D02D6B">
        <w:tab/>
        <w:t>(iii)</w:t>
      </w:r>
      <w:r w:rsidRPr="00D02D6B">
        <w:tab/>
        <w:t xml:space="preserve">providing the permitted training that the applicant proposes to provide for its employees; </w:t>
      </w:r>
      <w:r w:rsidRPr="00D02D6B">
        <w:rPr>
          <w:iCs/>
        </w:rPr>
        <w:t>and</w:t>
      </w:r>
    </w:p>
    <w:p w14:paraId="76688E0D" w14:textId="77777777" w:rsidR="00B201D6" w:rsidRPr="00D02D6B" w:rsidRDefault="00B201D6" w:rsidP="00554CE3">
      <w:pPr>
        <w:pStyle w:val="paragraph"/>
      </w:pPr>
      <w:r w:rsidRPr="00D02D6B">
        <w:tab/>
        <w:t>(c)</w:t>
      </w:r>
      <w:r w:rsidRPr="00D02D6B">
        <w:tab/>
        <w:t xml:space="preserve">the facilities, equipment, materials, maintenance data and tools mentioned in </w:t>
      </w:r>
      <w:r w:rsidR="00D02D6B">
        <w:t>paragraph (</w:t>
      </w:r>
      <w:r w:rsidRPr="00D02D6B">
        <w:t>b) comply with the requirements specified in the Part</w:t>
      </w:r>
      <w:r w:rsidR="00D02D6B">
        <w:t> </w:t>
      </w:r>
      <w:r w:rsidRPr="00D02D6B">
        <w:t>145 Manual of Standards;</w:t>
      </w:r>
      <w:r w:rsidRPr="00D02D6B">
        <w:rPr>
          <w:iCs/>
        </w:rPr>
        <w:t xml:space="preserve"> and</w:t>
      </w:r>
    </w:p>
    <w:p w14:paraId="241E6F3A" w14:textId="77777777" w:rsidR="00B201D6" w:rsidRPr="00D02D6B" w:rsidRDefault="00B201D6" w:rsidP="00554CE3">
      <w:pPr>
        <w:pStyle w:val="paragraph"/>
      </w:pPr>
      <w:r w:rsidRPr="00D02D6B">
        <w:tab/>
        <w:t>(d)</w:t>
      </w:r>
      <w:r w:rsidRPr="00D02D6B">
        <w:tab/>
        <w:t>the applicant has nominated an individual for each of the following positions in the organisation:</w:t>
      </w:r>
    </w:p>
    <w:p w14:paraId="3E9DCA21" w14:textId="77777777" w:rsidR="00B201D6" w:rsidRPr="00D02D6B" w:rsidRDefault="00B201D6" w:rsidP="00554CE3">
      <w:pPr>
        <w:pStyle w:val="paragraphsub"/>
      </w:pPr>
      <w:r w:rsidRPr="00D02D6B">
        <w:tab/>
        <w:t>(i)</w:t>
      </w:r>
      <w:r w:rsidRPr="00D02D6B">
        <w:tab/>
        <w:t>accountable manager;</w:t>
      </w:r>
    </w:p>
    <w:p w14:paraId="46602775" w14:textId="77777777" w:rsidR="00B201D6" w:rsidRPr="00D02D6B" w:rsidRDefault="00B201D6" w:rsidP="00554CE3">
      <w:pPr>
        <w:pStyle w:val="paragraphsub"/>
        <w:rPr>
          <w:iCs/>
        </w:rPr>
      </w:pPr>
      <w:r w:rsidRPr="00D02D6B">
        <w:rPr>
          <w:iCs/>
        </w:rPr>
        <w:tab/>
        <w:t>(ii)</w:t>
      </w:r>
      <w:r w:rsidRPr="00D02D6B">
        <w:rPr>
          <w:iCs/>
        </w:rPr>
        <w:tab/>
        <w:t>quality manager;</w:t>
      </w:r>
    </w:p>
    <w:p w14:paraId="71D69AAD" w14:textId="77777777" w:rsidR="00B201D6" w:rsidRPr="00D02D6B" w:rsidRDefault="00B201D6" w:rsidP="00554CE3">
      <w:pPr>
        <w:pStyle w:val="paragraphsub"/>
      </w:pPr>
      <w:r w:rsidRPr="00D02D6B">
        <w:rPr>
          <w:iCs/>
        </w:rPr>
        <w:tab/>
        <w:t>(iii)</w:t>
      </w:r>
      <w:r w:rsidRPr="00D02D6B">
        <w:rPr>
          <w:iCs/>
        </w:rPr>
        <w:tab/>
        <w:t>safety manager; and</w:t>
      </w:r>
    </w:p>
    <w:p w14:paraId="50F8E39F" w14:textId="77777777" w:rsidR="00B201D6" w:rsidRPr="00D02D6B" w:rsidRDefault="00B201D6" w:rsidP="00554CE3">
      <w:pPr>
        <w:pStyle w:val="paragraph"/>
      </w:pPr>
      <w:r w:rsidRPr="00D02D6B">
        <w:tab/>
        <w:t>(e)</w:t>
      </w:r>
      <w:r w:rsidRPr="00D02D6B">
        <w:tab/>
        <w:t>the applicant has nominated an individual for each position of responsible manager in the organisation; and</w:t>
      </w:r>
    </w:p>
    <w:p w14:paraId="77411F81" w14:textId="77777777" w:rsidR="00B201D6" w:rsidRPr="00D02D6B" w:rsidRDefault="00B201D6" w:rsidP="00554CE3">
      <w:pPr>
        <w:pStyle w:val="paragraph"/>
      </w:pPr>
      <w:r w:rsidRPr="00D02D6B">
        <w:tab/>
        <w:t>(f)</w:t>
      </w:r>
      <w:r w:rsidRPr="00D02D6B">
        <w:tab/>
        <w:t xml:space="preserve">each individual nominated for a position mentioned in </w:t>
      </w:r>
      <w:r w:rsidR="00D02D6B">
        <w:t>paragraph (</w:t>
      </w:r>
      <w:r w:rsidRPr="00D02D6B">
        <w:t>d) or (e) is appropriately qualified to hold the position; and</w:t>
      </w:r>
    </w:p>
    <w:p w14:paraId="1862826A" w14:textId="77777777" w:rsidR="00B201D6" w:rsidRPr="00D02D6B" w:rsidRDefault="00B201D6" w:rsidP="00554CE3">
      <w:pPr>
        <w:pStyle w:val="paragraph"/>
      </w:pPr>
      <w:r w:rsidRPr="00D02D6B">
        <w:tab/>
        <w:t>(g)</w:t>
      </w:r>
      <w:r w:rsidRPr="00D02D6B">
        <w:tab/>
        <w:t>the audit requirements of the applicant’s quality management system will be carried out by a person who is not:</w:t>
      </w:r>
    </w:p>
    <w:p w14:paraId="1631DB3A" w14:textId="77777777" w:rsidR="00B201D6" w:rsidRPr="00D02D6B" w:rsidRDefault="00B201D6" w:rsidP="00554CE3">
      <w:pPr>
        <w:pStyle w:val="paragraphsub"/>
      </w:pPr>
      <w:r w:rsidRPr="00D02D6B">
        <w:tab/>
        <w:t>(i)</w:t>
      </w:r>
      <w:r w:rsidRPr="00D02D6B">
        <w:tab/>
        <w:t>the accountable manager; or</w:t>
      </w:r>
    </w:p>
    <w:p w14:paraId="11B3F4D3" w14:textId="77777777" w:rsidR="00B201D6" w:rsidRPr="00D02D6B" w:rsidRDefault="00B201D6" w:rsidP="00554CE3">
      <w:pPr>
        <w:pStyle w:val="paragraphsub"/>
      </w:pPr>
      <w:r w:rsidRPr="00D02D6B">
        <w:tab/>
        <w:t>(ii)</w:t>
      </w:r>
      <w:r w:rsidRPr="00D02D6B">
        <w:tab/>
        <w:t>a responsible manager.</w:t>
      </w:r>
    </w:p>
    <w:p w14:paraId="3FC3F155" w14:textId="77777777" w:rsidR="00B201D6" w:rsidRPr="00D02D6B" w:rsidRDefault="00EE64B8" w:rsidP="00554CE3">
      <w:pPr>
        <w:pStyle w:val="notetext"/>
      </w:pPr>
      <w:r w:rsidRPr="00D02D6B">
        <w:t>Note:</w:t>
      </w:r>
      <w:r w:rsidRPr="00D02D6B">
        <w:tab/>
      </w:r>
      <w:r w:rsidR="00B201D6" w:rsidRPr="00D02D6B">
        <w:t>Under regulation</w:t>
      </w:r>
      <w:r w:rsidR="00D02D6B">
        <w:t> </w:t>
      </w:r>
      <w:r w:rsidR="00B201D6" w:rsidRPr="00D02D6B">
        <w:t>201.004, an application may be made to the Administrative Appeals Tribunal for review of:</w:t>
      </w:r>
    </w:p>
    <w:p w14:paraId="5B0E29F0" w14:textId="77777777" w:rsidR="00B201D6" w:rsidRPr="00D02D6B" w:rsidRDefault="00B201D6" w:rsidP="00554CE3">
      <w:pPr>
        <w:pStyle w:val="notepara"/>
      </w:pPr>
      <w:r w:rsidRPr="00D02D6B">
        <w:t>(a)</w:t>
      </w:r>
      <w:r w:rsidRPr="00D02D6B">
        <w:tab/>
        <w:t>a decision refusing to issue, or cancelling, suspending or varying, an approval; or</w:t>
      </w:r>
    </w:p>
    <w:p w14:paraId="496BB0C8" w14:textId="77777777" w:rsidR="00B201D6" w:rsidRPr="00D02D6B" w:rsidRDefault="00B201D6" w:rsidP="00554CE3">
      <w:pPr>
        <w:pStyle w:val="notepara"/>
      </w:pPr>
      <w:r w:rsidRPr="00D02D6B">
        <w:t>(b)</w:t>
      </w:r>
      <w:r w:rsidRPr="00D02D6B">
        <w:tab/>
        <w:t>a decision imposing a condition on an approval.</w:t>
      </w:r>
    </w:p>
    <w:p w14:paraId="4369C545" w14:textId="77777777" w:rsidR="00B201D6" w:rsidRPr="00D02D6B" w:rsidRDefault="00B201D6" w:rsidP="00554CE3">
      <w:pPr>
        <w:pStyle w:val="subsection"/>
      </w:pPr>
      <w:r w:rsidRPr="00D02D6B">
        <w:tab/>
        <w:t>(2)</w:t>
      </w:r>
      <w:r w:rsidRPr="00D02D6B">
        <w:tab/>
        <w:t xml:space="preserve">If CASA decides to approve an applicant as a </w:t>
      </w:r>
      <w:r w:rsidR="00EE64B8" w:rsidRPr="00D02D6B">
        <w:t>Part</w:t>
      </w:r>
      <w:r w:rsidR="00D02D6B">
        <w:t> </w:t>
      </w:r>
      <w:r w:rsidRPr="00D02D6B">
        <w:t>145 organisation, CASA must determine:</w:t>
      </w:r>
    </w:p>
    <w:p w14:paraId="4BC1AF06" w14:textId="77777777" w:rsidR="00B201D6" w:rsidRPr="00D02D6B" w:rsidRDefault="00B201D6" w:rsidP="00554CE3">
      <w:pPr>
        <w:pStyle w:val="paragraph"/>
      </w:pPr>
      <w:r w:rsidRPr="00D02D6B">
        <w:tab/>
        <w:t>(a)</w:t>
      </w:r>
      <w:r w:rsidRPr="00D02D6B">
        <w:tab/>
        <w:t>the approval rating for each kind of aircraft or aeronautical product for which the applicant is approved to provide maintenance services; and</w:t>
      </w:r>
    </w:p>
    <w:p w14:paraId="6064538B" w14:textId="77777777" w:rsidR="00B201D6" w:rsidRPr="00D02D6B" w:rsidRDefault="00B201D6" w:rsidP="00554CE3">
      <w:pPr>
        <w:pStyle w:val="paragraph"/>
      </w:pPr>
      <w:r w:rsidRPr="00D02D6B">
        <w:lastRenderedPageBreak/>
        <w:tab/>
        <w:t>(b)</w:t>
      </w:r>
      <w:r w:rsidRPr="00D02D6B">
        <w:tab/>
        <w:t>the approval rating for each kind of specialist maintenance that the applicant is approved to provide; and</w:t>
      </w:r>
    </w:p>
    <w:p w14:paraId="03E5D796" w14:textId="77777777" w:rsidR="00B201D6" w:rsidRPr="00D02D6B" w:rsidRDefault="00B201D6" w:rsidP="00554CE3">
      <w:pPr>
        <w:pStyle w:val="paragraph"/>
      </w:pPr>
      <w:r w:rsidRPr="00D02D6B">
        <w:tab/>
        <w:t>(c)</w:t>
      </w:r>
      <w:r w:rsidRPr="00D02D6B">
        <w:tab/>
        <w:t xml:space="preserve">any limitations applying to an approval rating mentioned in </w:t>
      </w:r>
      <w:r w:rsidR="00D02D6B">
        <w:t>paragraph (</w:t>
      </w:r>
      <w:r w:rsidRPr="00D02D6B">
        <w:t>a) or (b); and</w:t>
      </w:r>
    </w:p>
    <w:p w14:paraId="238C5209" w14:textId="77777777" w:rsidR="00B201D6" w:rsidRPr="00D02D6B" w:rsidRDefault="00B201D6" w:rsidP="00554CE3">
      <w:pPr>
        <w:pStyle w:val="paragraph"/>
      </w:pPr>
      <w:r w:rsidRPr="00D02D6B">
        <w:tab/>
        <w:t>(d)</w:t>
      </w:r>
      <w:r w:rsidRPr="00D02D6B">
        <w:tab/>
        <w:t>the permitted training that the applicant is approved to provide for its employees.</w:t>
      </w:r>
    </w:p>
    <w:p w14:paraId="5933F41E" w14:textId="77777777" w:rsidR="00B201D6" w:rsidRPr="00D02D6B" w:rsidRDefault="00B201D6" w:rsidP="00554CE3">
      <w:pPr>
        <w:pStyle w:val="subsection"/>
      </w:pPr>
      <w:r w:rsidRPr="00D02D6B">
        <w:tab/>
        <w:t>(3)</w:t>
      </w:r>
      <w:r w:rsidRPr="00D02D6B">
        <w:tab/>
        <w:t>In approving the applicant, CASA also approves the applicant’s proposed exposition.</w:t>
      </w:r>
    </w:p>
    <w:p w14:paraId="3928FC5D" w14:textId="77777777" w:rsidR="00B201D6" w:rsidRPr="00D02D6B" w:rsidRDefault="00B201D6" w:rsidP="00554CE3">
      <w:pPr>
        <w:pStyle w:val="ActHead5"/>
      </w:pPr>
      <w:bookmarkStart w:id="214" w:name="_Toc381625204"/>
      <w:r w:rsidRPr="00D02D6B">
        <w:rPr>
          <w:rStyle w:val="CharSectno"/>
        </w:rPr>
        <w:t>145.035</w:t>
      </w:r>
      <w:r w:rsidR="00EE64B8" w:rsidRPr="00D02D6B">
        <w:t xml:space="preserve">  </w:t>
      </w:r>
      <w:r w:rsidRPr="00D02D6B">
        <w:t>Approval certificate</w:t>
      </w:r>
      <w:bookmarkEnd w:id="214"/>
    </w:p>
    <w:p w14:paraId="746650FA" w14:textId="77777777" w:rsidR="00B201D6" w:rsidRPr="00D02D6B" w:rsidRDefault="00B201D6" w:rsidP="00554CE3">
      <w:pPr>
        <w:pStyle w:val="subsection"/>
      </w:pPr>
      <w:r w:rsidRPr="00D02D6B">
        <w:tab/>
        <w:t>(1)</w:t>
      </w:r>
      <w:r w:rsidRPr="00D02D6B">
        <w:tab/>
        <w:t xml:space="preserve">If CASA approves an applicant as a </w:t>
      </w:r>
      <w:r w:rsidR="00EE64B8" w:rsidRPr="00D02D6B">
        <w:t>Part</w:t>
      </w:r>
      <w:r w:rsidR="00D02D6B">
        <w:t> </w:t>
      </w:r>
      <w:r w:rsidRPr="00D02D6B">
        <w:t>145 organisation, CASA must issue a certificate setting out the matters mentioned in paragraphs 145.030</w:t>
      </w:r>
      <w:r w:rsidR="00E56B54" w:rsidRPr="00D02D6B">
        <w:t xml:space="preserve"> </w:t>
      </w:r>
      <w:r w:rsidRPr="00D02D6B">
        <w:t>(2</w:t>
      </w:r>
      <w:r w:rsidR="00EE64B8" w:rsidRPr="00D02D6B">
        <w:t>)(</w:t>
      </w:r>
      <w:r w:rsidRPr="00D02D6B">
        <w:t>a) to (c).</w:t>
      </w:r>
    </w:p>
    <w:p w14:paraId="143D74D1" w14:textId="77777777" w:rsidR="00B201D6" w:rsidRPr="00D02D6B" w:rsidRDefault="00B201D6" w:rsidP="00554CE3">
      <w:pPr>
        <w:pStyle w:val="subsection"/>
      </w:pPr>
      <w:r w:rsidRPr="00D02D6B">
        <w:tab/>
        <w:t>(2)</w:t>
      </w:r>
      <w:r w:rsidRPr="00D02D6B">
        <w:tab/>
        <w:t>The certificate issued by CASA must include an approval certificate reference number determined by CASA.</w:t>
      </w:r>
    </w:p>
    <w:p w14:paraId="14B74248" w14:textId="77777777" w:rsidR="00B201D6" w:rsidRPr="00D02D6B" w:rsidRDefault="00B201D6" w:rsidP="00554CE3">
      <w:pPr>
        <w:pStyle w:val="subsection"/>
      </w:pPr>
      <w:r w:rsidRPr="00D02D6B">
        <w:tab/>
        <w:t>(3)</w:t>
      </w:r>
      <w:r w:rsidRPr="00D02D6B">
        <w:tab/>
        <w:t xml:space="preserve">If CASA approves a significant change to a </w:t>
      </w:r>
      <w:r w:rsidR="00EE64B8" w:rsidRPr="00D02D6B">
        <w:t>Part</w:t>
      </w:r>
      <w:r w:rsidR="00D02D6B">
        <w:t> </w:t>
      </w:r>
      <w:r w:rsidRPr="00D02D6B">
        <w:t>145 organisation under regulation</w:t>
      </w:r>
      <w:r w:rsidR="00D02D6B">
        <w:t> </w:t>
      </w:r>
      <w:r w:rsidRPr="00D02D6B">
        <w:t>145.055, CASA may issue a new approval certificate to the organisation.</w:t>
      </w:r>
    </w:p>
    <w:p w14:paraId="55767B27" w14:textId="77777777" w:rsidR="00B201D6" w:rsidRPr="00D02D6B" w:rsidRDefault="00B201D6" w:rsidP="00554CE3">
      <w:pPr>
        <w:pStyle w:val="ActHead5"/>
      </w:pPr>
      <w:bookmarkStart w:id="215" w:name="_Toc381625205"/>
      <w:r w:rsidRPr="00D02D6B">
        <w:rPr>
          <w:rStyle w:val="CharSectno"/>
        </w:rPr>
        <w:t>145.040</w:t>
      </w:r>
      <w:r w:rsidR="00EE64B8" w:rsidRPr="00D02D6B">
        <w:t xml:space="preserve">  </w:t>
      </w:r>
      <w:r w:rsidRPr="00D02D6B">
        <w:t xml:space="preserve">Privileges for </w:t>
      </w:r>
      <w:r w:rsidR="00EE64B8" w:rsidRPr="00D02D6B">
        <w:t>Part</w:t>
      </w:r>
      <w:r w:rsidR="00D02D6B">
        <w:t> </w:t>
      </w:r>
      <w:r w:rsidRPr="00D02D6B">
        <w:t>145 organisations</w:t>
      </w:r>
      <w:bookmarkEnd w:id="215"/>
    </w:p>
    <w:p w14:paraId="3D5F6D72" w14:textId="77777777" w:rsidR="00B201D6" w:rsidRPr="00D02D6B" w:rsidRDefault="00B201D6" w:rsidP="00554CE3">
      <w:pPr>
        <w:pStyle w:val="subsection"/>
      </w:pPr>
      <w:r w:rsidRPr="00D02D6B">
        <w:tab/>
        <w:t>(1)</w:t>
      </w:r>
      <w:r w:rsidRPr="00D02D6B">
        <w:tab/>
        <w:t xml:space="preserve">A </w:t>
      </w:r>
      <w:r w:rsidR="00EE64B8" w:rsidRPr="00D02D6B">
        <w:t>Part</w:t>
      </w:r>
      <w:r w:rsidR="00D02D6B">
        <w:t> </w:t>
      </w:r>
      <w:r w:rsidRPr="00D02D6B">
        <w:t>145 organisation may provide:</w:t>
      </w:r>
    </w:p>
    <w:p w14:paraId="10F685EF" w14:textId="77777777" w:rsidR="00B201D6" w:rsidRPr="00D02D6B" w:rsidRDefault="00B201D6" w:rsidP="00554CE3">
      <w:pPr>
        <w:pStyle w:val="paragraph"/>
      </w:pPr>
      <w:r w:rsidRPr="00D02D6B">
        <w:tab/>
        <w:t>(a)</w:t>
      </w:r>
      <w:r w:rsidRPr="00D02D6B">
        <w:tab/>
        <w:t>maintenance services that it is approved to provide; and</w:t>
      </w:r>
    </w:p>
    <w:p w14:paraId="5C7CDB4B" w14:textId="77777777" w:rsidR="00B201D6" w:rsidRPr="00D02D6B" w:rsidRDefault="00B201D6" w:rsidP="00554CE3">
      <w:pPr>
        <w:pStyle w:val="paragraph"/>
      </w:pPr>
      <w:r w:rsidRPr="00D02D6B">
        <w:tab/>
        <w:t>(b)</w:t>
      </w:r>
      <w:r w:rsidRPr="00D02D6B">
        <w:tab/>
        <w:t>permitted training that it is approved to provide for its employees.</w:t>
      </w:r>
    </w:p>
    <w:p w14:paraId="3CF5B24D" w14:textId="77777777" w:rsidR="00B201D6" w:rsidRPr="00D02D6B" w:rsidRDefault="00B201D6" w:rsidP="00554CE3">
      <w:pPr>
        <w:pStyle w:val="subsection"/>
      </w:pPr>
      <w:r w:rsidRPr="00D02D6B">
        <w:tab/>
        <w:t>(2)</w:t>
      </w:r>
      <w:r w:rsidRPr="00D02D6B">
        <w:tab/>
        <w:t xml:space="preserve">A </w:t>
      </w:r>
      <w:r w:rsidR="00EE64B8" w:rsidRPr="00D02D6B">
        <w:t>Part</w:t>
      </w:r>
      <w:r w:rsidR="00D02D6B">
        <w:t> </w:t>
      </w:r>
      <w:r w:rsidRPr="00D02D6B">
        <w:t>145 organisation may arrange for training and assessment for a permitted aircraft type to be provided by the manufacturer of the aircraft or the aircraft engine.</w:t>
      </w:r>
    </w:p>
    <w:p w14:paraId="38C5F696" w14:textId="77777777" w:rsidR="00B201D6" w:rsidRPr="00D02D6B" w:rsidRDefault="00B201D6" w:rsidP="00554CE3">
      <w:pPr>
        <w:pStyle w:val="ActHead5"/>
      </w:pPr>
      <w:bookmarkStart w:id="216" w:name="_Toc381625206"/>
      <w:r w:rsidRPr="00D02D6B">
        <w:rPr>
          <w:rStyle w:val="CharSectno"/>
        </w:rPr>
        <w:t>145.045</w:t>
      </w:r>
      <w:r w:rsidR="00EE64B8" w:rsidRPr="00D02D6B">
        <w:t xml:space="preserve">  </w:t>
      </w:r>
      <w:r w:rsidRPr="00D02D6B">
        <w:t>Approval subject to conditions</w:t>
      </w:r>
      <w:bookmarkEnd w:id="216"/>
    </w:p>
    <w:p w14:paraId="1D919E54" w14:textId="77777777" w:rsidR="00B201D6" w:rsidRPr="00D02D6B" w:rsidRDefault="00B201D6" w:rsidP="00554CE3">
      <w:pPr>
        <w:pStyle w:val="subsection"/>
      </w:pPr>
      <w:r w:rsidRPr="00D02D6B">
        <w:tab/>
      </w:r>
      <w:r w:rsidRPr="00D02D6B">
        <w:tab/>
        <w:t xml:space="preserve">It is a condition of approval of a </w:t>
      </w:r>
      <w:r w:rsidR="00EE64B8" w:rsidRPr="00D02D6B">
        <w:t>Part</w:t>
      </w:r>
      <w:r w:rsidR="00D02D6B">
        <w:t> </w:t>
      </w:r>
      <w:r w:rsidRPr="00D02D6B">
        <w:t>145 organisation that:</w:t>
      </w:r>
    </w:p>
    <w:p w14:paraId="7673BB14" w14:textId="77777777" w:rsidR="00B201D6" w:rsidRPr="00D02D6B" w:rsidRDefault="00B201D6" w:rsidP="00554CE3">
      <w:pPr>
        <w:pStyle w:val="paragraph"/>
      </w:pPr>
      <w:r w:rsidRPr="00D02D6B">
        <w:tab/>
        <w:t>(a)</w:t>
      </w:r>
      <w:r w:rsidRPr="00D02D6B">
        <w:tab/>
        <w:t>the organisation must, at all times, comply with the requirements of:</w:t>
      </w:r>
    </w:p>
    <w:p w14:paraId="50DCE1CE" w14:textId="77777777" w:rsidR="00B201D6" w:rsidRPr="00D02D6B" w:rsidRDefault="00B201D6" w:rsidP="00554CE3">
      <w:pPr>
        <w:pStyle w:val="paragraphsub"/>
      </w:pPr>
      <w:r w:rsidRPr="00D02D6B">
        <w:tab/>
        <w:t>(i)</w:t>
      </w:r>
      <w:r w:rsidRPr="00D02D6B">
        <w:tab/>
        <w:t>its exposition; and</w:t>
      </w:r>
    </w:p>
    <w:p w14:paraId="44CF791F" w14:textId="77777777" w:rsidR="00B201D6" w:rsidRPr="00D02D6B" w:rsidRDefault="00B201D6" w:rsidP="00554CE3">
      <w:pPr>
        <w:pStyle w:val="paragraphsub"/>
      </w:pPr>
      <w:r w:rsidRPr="00D02D6B">
        <w:lastRenderedPageBreak/>
        <w:tab/>
        <w:t>(ii)</w:t>
      </w:r>
      <w:r w:rsidRPr="00D02D6B">
        <w:tab/>
        <w:t>the approval rating for each kind of aircraft or aeronautical product for which the organisation is approved to provide maintenance services; and</w:t>
      </w:r>
    </w:p>
    <w:p w14:paraId="66667992" w14:textId="77777777" w:rsidR="00B201D6" w:rsidRPr="00D02D6B" w:rsidRDefault="00B201D6" w:rsidP="00554CE3">
      <w:pPr>
        <w:pStyle w:val="paragraphsub"/>
      </w:pPr>
      <w:r w:rsidRPr="00D02D6B">
        <w:tab/>
        <w:t>(iii)</w:t>
      </w:r>
      <w:r w:rsidRPr="00D02D6B">
        <w:tab/>
        <w:t>the approval rating for each kind of specialist maintenance that the organisation is approved to provide; and</w:t>
      </w:r>
    </w:p>
    <w:p w14:paraId="0452B1AE" w14:textId="77777777" w:rsidR="00B201D6" w:rsidRPr="00D02D6B" w:rsidRDefault="00B201D6" w:rsidP="00554CE3">
      <w:pPr>
        <w:pStyle w:val="paragraphsub"/>
      </w:pPr>
      <w:r w:rsidRPr="00D02D6B">
        <w:tab/>
        <w:t>(iv)</w:t>
      </w:r>
      <w:r w:rsidRPr="00D02D6B">
        <w:tab/>
        <w:t xml:space="preserve">any limitations applying to an approval rating mentioned in </w:t>
      </w:r>
      <w:r w:rsidR="00D02D6B">
        <w:t>subparagraph (</w:t>
      </w:r>
      <w:r w:rsidRPr="00D02D6B">
        <w:t>ii) or (iii); and</w:t>
      </w:r>
    </w:p>
    <w:p w14:paraId="7377194E" w14:textId="77777777" w:rsidR="00B201D6" w:rsidRPr="00D02D6B" w:rsidRDefault="00B201D6" w:rsidP="00554CE3">
      <w:pPr>
        <w:pStyle w:val="paragraphsub"/>
      </w:pPr>
      <w:r w:rsidRPr="00D02D6B">
        <w:tab/>
        <w:t>(v)</w:t>
      </w:r>
      <w:r w:rsidRPr="00D02D6B">
        <w:tab/>
        <w:t>the Part</w:t>
      </w:r>
      <w:r w:rsidR="00D02D6B">
        <w:t> </w:t>
      </w:r>
      <w:r w:rsidRPr="00D02D6B">
        <w:t>145 Manual of Standards; and</w:t>
      </w:r>
    </w:p>
    <w:p w14:paraId="3B12AEE9" w14:textId="77777777" w:rsidR="00B201D6" w:rsidRPr="00D02D6B" w:rsidRDefault="00B201D6" w:rsidP="00554CE3">
      <w:pPr>
        <w:pStyle w:val="paragraphsub"/>
      </w:pPr>
      <w:r w:rsidRPr="00D02D6B">
        <w:tab/>
        <w:t>(vi)</w:t>
      </w:r>
      <w:r w:rsidRPr="00D02D6B">
        <w:tab/>
      </w:r>
      <w:r w:rsidR="00EE64B8" w:rsidRPr="00D02D6B">
        <w:t>Part</w:t>
      </w:r>
      <w:r w:rsidR="00D02D6B">
        <w:t> </w:t>
      </w:r>
      <w:r w:rsidRPr="00D02D6B">
        <w:t>42 and this Part; and</w:t>
      </w:r>
    </w:p>
    <w:p w14:paraId="56CCF7EF" w14:textId="77777777" w:rsidR="00B201D6" w:rsidRPr="00D02D6B" w:rsidRDefault="00B201D6" w:rsidP="00554CE3">
      <w:pPr>
        <w:pStyle w:val="paragraph"/>
      </w:pPr>
      <w:r w:rsidRPr="00D02D6B">
        <w:tab/>
        <w:t>(b)</w:t>
      </w:r>
      <w:r w:rsidRPr="00D02D6B">
        <w:tab/>
        <w:t xml:space="preserve">the organisation must ensure that, at all times, its employees comply with the requirements mentioned in </w:t>
      </w:r>
      <w:r w:rsidR="00D02D6B">
        <w:t>paragraph (</w:t>
      </w:r>
      <w:r w:rsidRPr="00D02D6B">
        <w:t>a).</w:t>
      </w:r>
    </w:p>
    <w:p w14:paraId="10507D1E" w14:textId="77777777" w:rsidR="00B201D6" w:rsidRPr="00D02D6B" w:rsidRDefault="00EE64B8" w:rsidP="00554CE3">
      <w:pPr>
        <w:pStyle w:val="notetext"/>
      </w:pPr>
      <w:r w:rsidRPr="00D02D6B">
        <w:t>Note 1:</w:t>
      </w:r>
      <w:r w:rsidRPr="00D02D6B">
        <w:tab/>
      </w:r>
      <w:r w:rsidR="00B201D6" w:rsidRPr="00D02D6B">
        <w:t xml:space="preserve">The approval is also subject to the conditions set out in </w:t>
      </w:r>
      <w:r w:rsidRPr="00D02D6B">
        <w:t>Part</w:t>
      </w:r>
      <w:r w:rsidR="00D02D6B">
        <w:t> </w:t>
      </w:r>
      <w:r w:rsidR="00B201D6" w:rsidRPr="00D02D6B">
        <w:t>11.</w:t>
      </w:r>
    </w:p>
    <w:p w14:paraId="7ADCB3F3" w14:textId="77777777" w:rsidR="00B201D6" w:rsidRPr="00D02D6B" w:rsidRDefault="00EE64B8" w:rsidP="00554CE3">
      <w:pPr>
        <w:pStyle w:val="notetext"/>
      </w:pPr>
      <w:r w:rsidRPr="00D02D6B">
        <w:t>Note 2:</w:t>
      </w:r>
      <w:r w:rsidRPr="00D02D6B">
        <w:tab/>
        <w:t>Subpart</w:t>
      </w:r>
      <w:r w:rsidR="00E56B54" w:rsidRPr="00D02D6B">
        <w:t xml:space="preserve"> </w:t>
      </w:r>
      <w:r w:rsidR="00B201D6" w:rsidRPr="00D02D6B">
        <w:t>11.G empowers CASA to issue directions.</w:t>
      </w:r>
    </w:p>
    <w:p w14:paraId="7FF05920" w14:textId="77777777" w:rsidR="00B201D6" w:rsidRPr="00D02D6B" w:rsidRDefault="00EE64B8" w:rsidP="00554CE3">
      <w:pPr>
        <w:pStyle w:val="SubPartCASA"/>
        <w:pageBreakBefore/>
        <w:outlineLvl w:val="9"/>
      </w:pPr>
      <w:bookmarkStart w:id="217" w:name="_Toc381625207"/>
      <w:r w:rsidRPr="00D02D6B">
        <w:rPr>
          <w:rStyle w:val="CharSubPartNoCASA"/>
        </w:rPr>
        <w:lastRenderedPageBreak/>
        <w:t>Subpart</w:t>
      </w:r>
      <w:r w:rsidR="00E56B54" w:rsidRPr="00D02D6B">
        <w:rPr>
          <w:rStyle w:val="CharSubPartNoCASA"/>
        </w:rPr>
        <w:t xml:space="preserve"> </w:t>
      </w:r>
      <w:r w:rsidR="00B201D6" w:rsidRPr="00D02D6B">
        <w:rPr>
          <w:rStyle w:val="CharSubPartNoCASA"/>
        </w:rPr>
        <w:t>145.C</w:t>
      </w:r>
      <w:r w:rsidRPr="00D02D6B">
        <w:t>—</w:t>
      </w:r>
      <w:r w:rsidR="00B201D6" w:rsidRPr="00D02D6B">
        <w:rPr>
          <w:rStyle w:val="CharSubPartTextCASA"/>
        </w:rPr>
        <w:t xml:space="preserve">Changes to </w:t>
      </w:r>
      <w:r w:rsidRPr="00D02D6B">
        <w:rPr>
          <w:rStyle w:val="CharSubPartTextCASA"/>
        </w:rPr>
        <w:t>Part</w:t>
      </w:r>
      <w:r w:rsidR="00D02D6B" w:rsidRPr="00D02D6B">
        <w:rPr>
          <w:rStyle w:val="CharSubPartTextCASA"/>
        </w:rPr>
        <w:t> </w:t>
      </w:r>
      <w:r w:rsidR="00B201D6" w:rsidRPr="00D02D6B">
        <w:rPr>
          <w:rStyle w:val="CharSubPartTextCASA"/>
        </w:rPr>
        <w:t>145 organisations</w:t>
      </w:r>
      <w:bookmarkEnd w:id="217"/>
    </w:p>
    <w:p w14:paraId="42981763" w14:textId="77777777" w:rsidR="00DC58F1" w:rsidRPr="00D02D6B" w:rsidRDefault="00DC58F1" w:rsidP="00554CE3">
      <w:pPr>
        <w:pStyle w:val="Header"/>
      </w:pPr>
      <w:r w:rsidRPr="00D02D6B">
        <w:rPr>
          <w:rStyle w:val="CharDivNo"/>
        </w:rPr>
        <w:t xml:space="preserve"> </w:t>
      </w:r>
      <w:r w:rsidRPr="00D02D6B">
        <w:rPr>
          <w:rStyle w:val="CharDivText"/>
        </w:rPr>
        <w:t xml:space="preserve"> </w:t>
      </w:r>
    </w:p>
    <w:p w14:paraId="5FC6070E" w14:textId="77777777" w:rsidR="00B201D6" w:rsidRPr="00D02D6B" w:rsidRDefault="00B201D6" w:rsidP="00554CE3">
      <w:pPr>
        <w:pStyle w:val="ActHead5"/>
      </w:pPr>
      <w:bookmarkStart w:id="218" w:name="_Toc381625208"/>
      <w:r w:rsidRPr="00D02D6B">
        <w:rPr>
          <w:rStyle w:val="CharSectno"/>
        </w:rPr>
        <w:t>145.050</w:t>
      </w:r>
      <w:r w:rsidR="00EE64B8" w:rsidRPr="00D02D6B">
        <w:t xml:space="preserve">  </w:t>
      </w:r>
      <w:r w:rsidRPr="00D02D6B">
        <w:t>Application for approval of significant changes to organisations</w:t>
      </w:r>
      <w:bookmarkEnd w:id="218"/>
    </w:p>
    <w:p w14:paraId="4B0998F9" w14:textId="77777777" w:rsidR="00B201D6" w:rsidRPr="00D02D6B" w:rsidRDefault="00B201D6" w:rsidP="00554CE3">
      <w:pPr>
        <w:pStyle w:val="subsection"/>
      </w:pPr>
      <w:r w:rsidRPr="00D02D6B">
        <w:tab/>
        <w:t>(1)</w:t>
      </w:r>
      <w:r w:rsidRPr="00D02D6B">
        <w:tab/>
        <w:t xml:space="preserve">If a </w:t>
      </w:r>
      <w:r w:rsidR="00EE64B8" w:rsidRPr="00D02D6B">
        <w:t>Part</w:t>
      </w:r>
      <w:r w:rsidR="00D02D6B">
        <w:t> </w:t>
      </w:r>
      <w:r w:rsidRPr="00D02D6B">
        <w:t>145 organisation proposes to make a significant change, the organisation must apply to CASA for approval of the change.</w:t>
      </w:r>
    </w:p>
    <w:p w14:paraId="4A3E7015" w14:textId="77777777" w:rsidR="00B201D6" w:rsidRPr="00D02D6B" w:rsidRDefault="00B201D6" w:rsidP="00554CE3">
      <w:pPr>
        <w:pStyle w:val="subsection"/>
      </w:pPr>
      <w:r w:rsidRPr="00D02D6B">
        <w:tab/>
        <w:t>(2)</w:t>
      </w:r>
      <w:r w:rsidRPr="00D02D6B">
        <w:tab/>
        <w:t>The application must:</w:t>
      </w:r>
    </w:p>
    <w:p w14:paraId="585EB77C" w14:textId="77777777" w:rsidR="00B201D6" w:rsidRPr="00D02D6B" w:rsidRDefault="00B201D6" w:rsidP="00554CE3">
      <w:pPr>
        <w:pStyle w:val="paragraph"/>
      </w:pPr>
      <w:r w:rsidRPr="00D02D6B">
        <w:tab/>
        <w:t>(a)</w:t>
      </w:r>
      <w:r w:rsidRPr="00D02D6B">
        <w:tab/>
        <w:t>be in writing; and</w:t>
      </w:r>
    </w:p>
    <w:p w14:paraId="44B1F26E" w14:textId="77777777" w:rsidR="00B201D6" w:rsidRPr="00D02D6B" w:rsidRDefault="00B201D6" w:rsidP="00554CE3">
      <w:pPr>
        <w:pStyle w:val="paragraph"/>
      </w:pPr>
      <w:r w:rsidRPr="00D02D6B">
        <w:tab/>
        <w:t>(b)</w:t>
      </w:r>
      <w:r w:rsidRPr="00D02D6B">
        <w:tab/>
        <w:t>set out the proposed change; and</w:t>
      </w:r>
    </w:p>
    <w:p w14:paraId="79AE2C64" w14:textId="77777777" w:rsidR="00B201D6" w:rsidRPr="00D02D6B" w:rsidRDefault="00B201D6" w:rsidP="00554CE3">
      <w:pPr>
        <w:pStyle w:val="paragraph"/>
      </w:pPr>
      <w:r w:rsidRPr="00D02D6B">
        <w:tab/>
        <w:t>(c)</w:t>
      </w:r>
      <w:r w:rsidRPr="00D02D6B">
        <w:tab/>
        <w:t>include a copy of the part of the exposition consequentially affected by the change, showing the proposed change.</w:t>
      </w:r>
    </w:p>
    <w:p w14:paraId="29E9EEA4" w14:textId="77777777" w:rsidR="00B201D6" w:rsidRPr="00D02D6B" w:rsidRDefault="00B201D6" w:rsidP="00554CE3">
      <w:pPr>
        <w:pStyle w:val="subsection"/>
      </w:pPr>
      <w:r w:rsidRPr="00D02D6B">
        <w:tab/>
        <w:t>(3)</w:t>
      </w:r>
      <w:r w:rsidRPr="00D02D6B">
        <w:tab/>
        <w:t>Subject to subregulation (4), the application must be made before the change is made.</w:t>
      </w:r>
    </w:p>
    <w:p w14:paraId="0E74DC3A" w14:textId="77777777" w:rsidR="00B201D6" w:rsidRPr="00D02D6B" w:rsidRDefault="00B201D6" w:rsidP="00554CE3">
      <w:pPr>
        <w:pStyle w:val="subsection"/>
      </w:pPr>
      <w:r w:rsidRPr="00D02D6B">
        <w:tab/>
        <w:t>(4)</w:t>
      </w:r>
      <w:r w:rsidRPr="00D02D6B">
        <w:tab/>
        <w:t>If:</w:t>
      </w:r>
    </w:p>
    <w:p w14:paraId="34315DF6" w14:textId="77777777" w:rsidR="00B201D6" w:rsidRPr="00D02D6B" w:rsidRDefault="00B201D6" w:rsidP="00554CE3">
      <w:pPr>
        <w:pStyle w:val="paragraph"/>
      </w:pPr>
      <w:r w:rsidRPr="00D02D6B">
        <w:tab/>
        <w:t>(a)</w:t>
      </w:r>
      <w:r w:rsidRPr="00D02D6B">
        <w:tab/>
        <w:t>the change is of the kind mentioned in paragraph</w:t>
      </w:r>
      <w:r w:rsidR="00D02D6B">
        <w:t> </w:t>
      </w:r>
      <w:r w:rsidRPr="00D02D6B">
        <w:t>145.010</w:t>
      </w:r>
      <w:r w:rsidR="00E56B54" w:rsidRPr="00D02D6B">
        <w:t xml:space="preserve"> </w:t>
      </w:r>
      <w:r w:rsidRPr="00D02D6B">
        <w:t>(2</w:t>
      </w:r>
      <w:r w:rsidR="00EE64B8" w:rsidRPr="00D02D6B">
        <w:t>)(</w:t>
      </w:r>
      <w:r w:rsidRPr="00D02D6B">
        <w:t>c); and</w:t>
      </w:r>
    </w:p>
    <w:p w14:paraId="64EE6561" w14:textId="77777777" w:rsidR="00B201D6" w:rsidRPr="00D02D6B" w:rsidRDefault="00B201D6" w:rsidP="00554CE3">
      <w:pPr>
        <w:pStyle w:val="paragraph"/>
      </w:pPr>
      <w:r w:rsidRPr="00D02D6B">
        <w:tab/>
        <w:t>(b)</w:t>
      </w:r>
      <w:r w:rsidRPr="00D02D6B">
        <w:tab/>
        <w:t>the organisation does not apply, in accordance with subregulation (2), before making the change;</w:t>
      </w:r>
    </w:p>
    <w:p w14:paraId="28B4313A" w14:textId="77777777" w:rsidR="00B201D6" w:rsidRPr="00D02D6B" w:rsidRDefault="00B201D6" w:rsidP="00554CE3">
      <w:pPr>
        <w:pStyle w:val="subsection2"/>
      </w:pPr>
      <w:r w:rsidRPr="00D02D6B">
        <w:t>the organisation must apply in accordance with subregulation</w:t>
      </w:r>
      <w:r w:rsidR="00E56B54" w:rsidRPr="00D02D6B">
        <w:t xml:space="preserve"> </w:t>
      </w:r>
      <w:r w:rsidRPr="00D02D6B">
        <w:t>(2) within 7 days after making the change.</w:t>
      </w:r>
    </w:p>
    <w:p w14:paraId="23D142A2" w14:textId="77777777" w:rsidR="00B201D6" w:rsidRPr="00D02D6B" w:rsidRDefault="00EE64B8" w:rsidP="00554CE3">
      <w:pPr>
        <w:pStyle w:val="notetext"/>
      </w:pPr>
      <w:r w:rsidRPr="00D02D6B">
        <w:t>Note 1:</w:t>
      </w:r>
      <w:r w:rsidRPr="00D02D6B">
        <w:tab/>
      </w:r>
      <w:r w:rsidR="00B201D6" w:rsidRPr="00D02D6B">
        <w:t>An application must be in the approved form, include all the information required by these Regulations and be accompanied by every document required by these Regulations</w:t>
      </w:r>
      <w:r w:rsidRPr="00D02D6B">
        <w:t>—</w:t>
      </w:r>
      <w:r w:rsidR="00B201D6" w:rsidRPr="00D02D6B">
        <w:t>see regulation</w:t>
      </w:r>
      <w:r w:rsidR="00D02D6B">
        <w:t> </w:t>
      </w:r>
      <w:r w:rsidR="00B201D6" w:rsidRPr="00D02D6B">
        <w:t>11.030.</w:t>
      </w:r>
    </w:p>
    <w:p w14:paraId="2DF5FC0C" w14:textId="77777777" w:rsidR="00B201D6" w:rsidRPr="00D02D6B" w:rsidRDefault="00EE64B8" w:rsidP="00554CE3">
      <w:pPr>
        <w:pStyle w:val="notetext"/>
      </w:pPr>
      <w:r w:rsidRPr="00D02D6B">
        <w:t>Note 2:</w:t>
      </w:r>
      <w:r w:rsidRPr="00D02D6B">
        <w:tab/>
        <w:t>Part</w:t>
      </w:r>
      <w:r w:rsidR="00D02D6B">
        <w:t> </w:t>
      </w:r>
      <w:r w:rsidR="00B201D6" w:rsidRPr="00D02D6B">
        <w:t>11 deals with applications and decision making.</w:t>
      </w:r>
    </w:p>
    <w:p w14:paraId="50D31EDE" w14:textId="77777777" w:rsidR="00B201D6" w:rsidRPr="00D02D6B" w:rsidRDefault="00EE64B8" w:rsidP="00554CE3">
      <w:pPr>
        <w:pStyle w:val="notetext"/>
      </w:pPr>
      <w:r w:rsidRPr="00D02D6B">
        <w:t>Note 3:</w:t>
      </w:r>
      <w:r w:rsidRPr="00D02D6B">
        <w:tab/>
      </w:r>
      <w:r w:rsidR="00B201D6" w:rsidRPr="00D02D6B">
        <w:t>Making a significant change without applying for approval in accordance with this regulation will be a breach of condition of an approval</w:t>
      </w:r>
      <w:r w:rsidRPr="00D02D6B">
        <w:t>—</w:t>
      </w:r>
      <w:r w:rsidR="00B201D6" w:rsidRPr="00D02D6B">
        <w:t>see regulation</w:t>
      </w:r>
      <w:r w:rsidR="00D02D6B">
        <w:t> </w:t>
      </w:r>
      <w:r w:rsidR="00B201D6" w:rsidRPr="00D02D6B">
        <w:t>145.045.</w:t>
      </w:r>
    </w:p>
    <w:p w14:paraId="4E540191" w14:textId="77777777" w:rsidR="00B201D6" w:rsidRPr="00D02D6B" w:rsidRDefault="00B201D6" w:rsidP="00554CE3">
      <w:pPr>
        <w:pStyle w:val="ActHead5"/>
      </w:pPr>
      <w:bookmarkStart w:id="219" w:name="_Toc381625209"/>
      <w:r w:rsidRPr="00D02D6B">
        <w:rPr>
          <w:rStyle w:val="CharSectno"/>
        </w:rPr>
        <w:t>145.055</w:t>
      </w:r>
      <w:r w:rsidR="00EE64B8" w:rsidRPr="00D02D6B">
        <w:t xml:space="preserve">  </w:t>
      </w:r>
      <w:r w:rsidRPr="00D02D6B">
        <w:t>Approval of significant changes</w:t>
      </w:r>
      <w:bookmarkEnd w:id="219"/>
    </w:p>
    <w:p w14:paraId="07CCE621" w14:textId="77777777" w:rsidR="00B201D6" w:rsidRPr="00D02D6B" w:rsidRDefault="00B201D6" w:rsidP="00554CE3">
      <w:pPr>
        <w:pStyle w:val="subsection"/>
      </w:pPr>
      <w:r w:rsidRPr="00D02D6B">
        <w:tab/>
        <w:t>(1)</w:t>
      </w:r>
      <w:r w:rsidRPr="00D02D6B">
        <w:tab/>
        <w:t>Subject to regulation</w:t>
      </w:r>
      <w:r w:rsidR="00D02D6B">
        <w:t> </w:t>
      </w:r>
      <w:r w:rsidRPr="00D02D6B">
        <w:t xml:space="preserve">11.055, CASA must approve a significant change to a </w:t>
      </w:r>
      <w:r w:rsidR="00EE64B8" w:rsidRPr="00D02D6B">
        <w:t>Part</w:t>
      </w:r>
      <w:r w:rsidR="00D02D6B">
        <w:t> </w:t>
      </w:r>
      <w:r w:rsidRPr="00D02D6B">
        <w:t xml:space="preserve">145 organisation if CASA is satisfied that, after </w:t>
      </w:r>
      <w:r w:rsidRPr="00D02D6B">
        <w:lastRenderedPageBreak/>
        <w:t>making the change, the requirements mentioned in subregulation</w:t>
      </w:r>
      <w:r w:rsidR="00D02D6B">
        <w:t> </w:t>
      </w:r>
      <w:r w:rsidRPr="00D02D6B">
        <w:t>145.030</w:t>
      </w:r>
      <w:r w:rsidR="00E56B54" w:rsidRPr="00D02D6B">
        <w:t xml:space="preserve"> </w:t>
      </w:r>
      <w:r w:rsidRPr="00D02D6B">
        <w:t>(1) will continue to be met.</w:t>
      </w:r>
    </w:p>
    <w:p w14:paraId="5AA53A48" w14:textId="77777777" w:rsidR="00B201D6" w:rsidRPr="00D02D6B" w:rsidRDefault="00EE64B8" w:rsidP="00554CE3">
      <w:pPr>
        <w:pStyle w:val="notetext"/>
      </w:pPr>
      <w:r w:rsidRPr="00D02D6B">
        <w:t>Note:</w:t>
      </w:r>
      <w:r w:rsidRPr="00D02D6B">
        <w:tab/>
      </w:r>
      <w:r w:rsidR="00B201D6" w:rsidRPr="00D02D6B">
        <w:t>Under regulation</w:t>
      </w:r>
      <w:r w:rsidR="00D02D6B">
        <w:t> </w:t>
      </w:r>
      <w:r w:rsidR="00B201D6" w:rsidRPr="00D02D6B">
        <w:t>201.004, an application may be made to the Administrative Appeals Tribunal for review of:</w:t>
      </w:r>
    </w:p>
    <w:p w14:paraId="0FB9C223" w14:textId="77777777" w:rsidR="00B201D6" w:rsidRPr="00D02D6B" w:rsidRDefault="00B201D6" w:rsidP="00554CE3">
      <w:pPr>
        <w:pStyle w:val="notepara"/>
      </w:pPr>
      <w:r w:rsidRPr="00D02D6B">
        <w:t>(a)</w:t>
      </w:r>
      <w:r w:rsidRPr="00D02D6B">
        <w:tab/>
        <w:t>a decision refusing to issue, or cancelling, suspending or varying, an approval; or</w:t>
      </w:r>
    </w:p>
    <w:p w14:paraId="6459745B" w14:textId="77777777" w:rsidR="00B201D6" w:rsidRPr="00D02D6B" w:rsidRDefault="00B201D6" w:rsidP="00554CE3">
      <w:pPr>
        <w:pStyle w:val="notepara"/>
      </w:pPr>
      <w:r w:rsidRPr="00D02D6B">
        <w:t>(b)</w:t>
      </w:r>
      <w:r w:rsidRPr="00D02D6B">
        <w:tab/>
        <w:t>a decision imposing a condition on an approval.</w:t>
      </w:r>
    </w:p>
    <w:p w14:paraId="56D1B760" w14:textId="77777777" w:rsidR="00B201D6" w:rsidRPr="00D02D6B" w:rsidRDefault="00B201D6" w:rsidP="00554CE3">
      <w:pPr>
        <w:pStyle w:val="subsection"/>
      </w:pPr>
      <w:r w:rsidRPr="00D02D6B">
        <w:tab/>
        <w:t>(2)</w:t>
      </w:r>
      <w:r w:rsidRPr="00D02D6B">
        <w:tab/>
        <w:t>In approving the significant change, CASA also approves the consequential changes to the applicant’s exposition.</w:t>
      </w:r>
    </w:p>
    <w:p w14:paraId="4674C26E" w14:textId="77777777" w:rsidR="00B201D6" w:rsidRPr="00D02D6B" w:rsidRDefault="00B201D6" w:rsidP="00554CE3">
      <w:pPr>
        <w:pStyle w:val="ActHead5"/>
      </w:pPr>
      <w:bookmarkStart w:id="220" w:name="_Toc381625210"/>
      <w:r w:rsidRPr="00D02D6B">
        <w:rPr>
          <w:rStyle w:val="CharSectno"/>
        </w:rPr>
        <w:t>145.060</w:t>
      </w:r>
      <w:r w:rsidR="00EE64B8" w:rsidRPr="00D02D6B">
        <w:t xml:space="preserve">  </w:t>
      </w:r>
      <w:r w:rsidRPr="00D02D6B">
        <w:t xml:space="preserve">Changes to </w:t>
      </w:r>
      <w:r w:rsidR="00EE64B8" w:rsidRPr="00D02D6B">
        <w:t>Part</w:t>
      </w:r>
      <w:r w:rsidR="00D02D6B">
        <w:t> </w:t>
      </w:r>
      <w:r w:rsidRPr="00D02D6B">
        <w:t>145 organisations that are not significant changes</w:t>
      </w:r>
      <w:bookmarkEnd w:id="220"/>
    </w:p>
    <w:p w14:paraId="0853C6AA" w14:textId="77777777" w:rsidR="00B201D6" w:rsidRPr="00D02D6B" w:rsidRDefault="00B201D6" w:rsidP="00554CE3">
      <w:pPr>
        <w:pStyle w:val="subsection"/>
      </w:pPr>
      <w:r w:rsidRPr="00D02D6B">
        <w:tab/>
        <w:t>(1)</w:t>
      </w:r>
      <w:r w:rsidRPr="00D02D6B">
        <w:tab/>
        <w:t xml:space="preserve">A change that is not a significant change to a </w:t>
      </w:r>
      <w:r w:rsidR="00EE64B8" w:rsidRPr="00D02D6B">
        <w:t>Part</w:t>
      </w:r>
      <w:r w:rsidR="00D02D6B">
        <w:t> </w:t>
      </w:r>
      <w:r w:rsidRPr="00D02D6B">
        <w:t>145 organisation must be made in accordance with the procedure set out in the organisation’s exposition for making changes to the organisation that are not significant changes.</w:t>
      </w:r>
    </w:p>
    <w:p w14:paraId="10F90CED" w14:textId="77777777" w:rsidR="00B201D6" w:rsidRPr="00D02D6B" w:rsidRDefault="00B201D6" w:rsidP="00554CE3">
      <w:pPr>
        <w:pStyle w:val="subsection"/>
      </w:pPr>
      <w:r w:rsidRPr="00D02D6B">
        <w:tab/>
        <w:t>(2)</w:t>
      </w:r>
      <w:r w:rsidRPr="00D02D6B">
        <w:tab/>
        <w:t>If such a change is made, the organisation must, within 28 days after making the change:</w:t>
      </w:r>
    </w:p>
    <w:p w14:paraId="3D71972C" w14:textId="77777777" w:rsidR="00B201D6" w:rsidRPr="00D02D6B" w:rsidRDefault="00B201D6" w:rsidP="00554CE3">
      <w:pPr>
        <w:pStyle w:val="paragraph"/>
      </w:pPr>
      <w:r w:rsidRPr="00D02D6B">
        <w:tab/>
        <w:t>(a)</w:t>
      </w:r>
      <w:r w:rsidRPr="00D02D6B">
        <w:tab/>
        <w:t>update its exposition; and</w:t>
      </w:r>
    </w:p>
    <w:p w14:paraId="49C139DE" w14:textId="77777777" w:rsidR="00B201D6" w:rsidRPr="00D02D6B" w:rsidRDefault="00B201D6" w:rsidP="00554CE3">
      <w:pPr>
        <w:pStyle w:val="paragraph"/>
      </w:pPr>
      <w:r w:rsidRPr="00D02D6B">
        <w:tab/>
        <w:t>(b)</w:t>
      </w:r>
      <w:r w:rsidRPr="00D02D6B">
        <w:tab/>
        <w:t>give CASA written notice of the change and</w:t>
      </w:r>
      <w:r w:rsidRPr="00D02D6B">
        <w:rPr>
          <w:b/>
          <w:i/>
        </w:rPr>
        <w:t xml:space="preserve"> </w:t>
      </w:r>
      <w:r w:rsidRPr="00D02D6B">
        <w:t>a copy of the updated part of the exposition.</w:t>
      </w:r>
    </w:p>
    <w:p w14:paraId="14D5CD0C" w14:textId="77777777" w:rsidR="00B201D6" w:rsidRPr="00D02D6B" w:rsidRDefault="00B201D6" w:rsidP="00554CE3">
      <w:pPr>
        <w:pStyle w:val="ActHead5"/>
      </w:pPr>
      <w:bookmarkStart w:id="221" w:name="_Toc381625211"/>
      <w:r w:rsidRPr="00D02D6B">
        <w:rPr>
          <w:rStyle w:val="CharSectno"/>
        </w:rPr>
        <w:t>145.065</w:t>
      </w:r>
      <w:r w:rsidR="00EE64B8" w:rsidRPr="00D02D6B">
        <w:t xml:space="preserve">  </w:t>
      </w:r>
      <w:r w:rsidRPr="00D02D6B">
        <w:t xml:space="preserve">CASA may direct </w:t>
      </w:r>
      <w:r w:rsidR="00EE64B8" w:rsidRPr="00D02D6B">
        <w:t>Part</w:t>
      </w:r>
      <w:r w:rsidR="00D02D6B">
        <w:t> </w:t>
      </w:r>
      <w:r w:rsidRPr="00D02D6B">
        <w:t>145 organisations to change exposition</w:t>
      </w:r>
      <w:bookmarkEnd w:id="221"/>
    </w:p>
    <w:p w14:paraId="6927FF34" w14:textId="77777777" w:rsidR="00B201D6" w:rsidRPr="00D02D6B" w:rsidRDefault="00B201D6" w:rsidP="00554CE3">
      <w:pPr>
        <w:pStyle w:val="subsection"/>
      </w:pPr>
      <w:r w:rsidRPr="00D02D6B">
        <w:tab/>
        <w:t>(1)</w:t>
      </w:r>
      <w:r w:rsidRPr="00D02D6B">
        <w:tab/>
        <w:t xml:space="preserve">CASA may direct a </w:t>
      </w:r>
      <w:r w:rsidR="00EE64B8" w:rsidRPr="00D02D6B">
        <w:t>Part</w:t>
      </w:r>
      <w:r w:rsidR="00D02D6B">
        <w:t> </w:t>
      </w:r>
      <w:r w:rsidRPr="00D02D6B">
        <w:t>145 organisation to change its exposition:</w:t>
      </w:r>
    </w:p>
    <w:p w14:paraId="3E76506C" w14:textId="77777777" w:rsidR="00B201D6" w:rsidRPr="00D02D6B" w:rsidRDefault="00B201D6" w:rsidP="00554CE3">
      <w:pPr>
        <w:pStyle w:val="paragraph"/>
      </w:pPr>
      <w:r w:rsidRPr="00D02D6B">
        <w:tab/>
        <w:t>(a)</w:t>
      </w:r>
      <w:r w:rsidRPr="00D02D6B">
        <w:tab/>
        <w:t>to remove particular information from the exposition; or</w:t>
      </w:r>
    </w:p>
    <w:p w14:paraId="5BF8139A" w14:textId="77777777" w:rsidR="00B201D6" w:rsidRPr="00D02D6B" w:rsidRDefault="00B201D6" w:rsidP="00554CE3">
      <w:pPr>
        <w:pStyle w:val="paragraph"/>
      </w:pPr>
      <w:r w:rsidRPr="00D02D6B">
        <w:tab/>
        <w:t>(b)</w:t>
      </w:r>
      <w:r w:rsidRPr="00D02D6B">
        <w:tab/>
        <w:t>to include particular information in the exposition; or</w:t>
      </w:r>
    </w:p>
    <w:p w14:paraId="5714E904" w14:textId="77777777" w:rsidR="00B201D6" w:rsidRPr="00D02D6B" w:rsidRDefault="00B201D6" w:rsidP="00554CE3">
      <w:pPr>
        <w:pStyle w:val="paragraph"/>
        <w:rPr>
          <w:b/>
          <w:i/>
        </w:rPr>
      </w:pPr>
      <w:r w:rsidRPr="00D02D6B">
        <w:tab/>
        <w:t>(c)</w:t>
      </w:r>
      <w:r w:rsidRPr="00D02D6B">
        <w:tab/>
        <w:t>to revise or vary the information in the exposition.</w:t>
      </w:r>
    </w:p>
    <w:p w14:paraId="583C11C6" w14:textId="77777777" w:rsidR="00B201D6" w:rsidRPr="00D02D6B" w:rsidRDefault="00B201D6" w:rsidP="00554CE3">
      <w:pPr>
        <w:pStyle w:val="subsection"/>
      </w:pPr>
      <w:r w:rsidRPr="00D02D6B">
        <w:tab/>
        <w:t>(2)</w:t>
      </w:r>
      <w:r w:rsidRPr="00D02D6B">
        <w:tab/>
        <w:t>CASA may give a direction under this regulation only if CASA is satisfied that it is necessary to do so to ensure that the exposition complies with the requirements specified in the Part</w:t>
      </w:r>
      <w:r w:rsidR="00D02D6B">
        <w:t> </w:t>
      </w:r>
      <w:r w:rsidRPr="00D02D6B">
        <w:t>145 Manual of Standards.</w:t>
      </w:r>
    </w:p>
    <w:p w14:paraId="1382B22C" w14:textId="77777777" w:rsidR="00B201D6" w:rsidRPr="00D02D6B" w:rsidRDefault="00B201D6" w:rsidP="00554CE3">
      <w:pPr>
        <w:pStyle w:val="subsection"/>
      </w:pPr>
      <w:r w:rsidRPr="00D02D6B">
        <w:tab/>
        <w:t>(3)</w:t>
      </w:r>
      <w:r w:rsidRPr="00D02D6B">
        <w:tab/>
        <w:t>A direction under this regulation must:</w:t>
      </w:r>
    </w:p>
    <w:p w14:paraId="17FA0247" w14:textId="77777777" w:rsidR="00B201D6" w:rsidRPr="00D02D6B" w:rsidRDefault="00B201D6" w:rsidP="00554CE3">
      <w:pPr>
        <w:pStyle w:val="paragraph"/>
      </w:pPr>
      <w:r w:rsidRPr="00D02D6B">
        <w:tab/>
        <w:t>(a)</w:t>
      </w:r>
      <w:r w:rsidRPr="00D02D6B">
        <w:tab/>
        <w:t>be in writing; and</w:t>
      </w:r>
    </w:p>
    <w:p w14:paraId="6D360B6C" w14:textId="77777777" w:rsidR="00B201D6" w:rsidRPr="00D02D6B" w:rsidRDefault="00B201D6" w:rsidP="00554CE3">
      <w:pPr>
        <w:pStyle w:val="paragraph"/>
      </w:pPr>
      <w:r w:rsidRPr="00D02D6B">
        <w:lastRenderedPageBreak/>
        <w:tab/>
        <w:t>(b)</w:t>
      </w:r>
      <w:r w:rsidRPr="00D02D6B">
        <w:tab/>
        <w:t>specify the time within which the direction must be complied with.</w:t>
      </w:r>
    </w:p>
    <w:p w14:paraId="4D611FD3" w14:textId="77777777" w:rsidR="00B201D6" w:rsidRPr="00D02D6B" w:rsidRDefault="00EE64B8" w:rsidP="00554CE3">
      <w:pPr>
        <w:pStyle w:val="notetext"/>
      </w:pPr>
      <w:r w:rsidRPr="00D02D6B">
        <w:t>Note:</w:t>
      </w:r>
      <w:r w:rsidRPr="00D02D6B">
        <w:tab/>
      </w:r>
      <w:r w:rsidR="00B201D6" w:rsidRPr="00D02D6B">
        <w:t xml:space="preserve">The </w:t>
      </w:r>
      <w:r w:rsidRPr="00D02D6B">
        <w:t>Part</w:t>
      </w:r>
      <w:r w:rsidR="00D02D6B">
        <w:t> </w:t>
      </w:r>
      <w:r w:rsidR="00B201D6" w:rsidRPr="00D02D6B">
        <w:t>145 organisation must comply with the direction</w:t>
      </w:r>
      <w:r w:rsidRPr="00D02D6B">
        <w:t>—</w:t>
      </w:r>
      <w:r w:rsidR="00B201D6" w:rsidRPr="00D02D6B">
        <w:t>see regulation</w:t>
      </w:r>
      <w:r w:rsidR="00D02D6B">
        <w:t> </w:t>
      </w:r>
      <w:r w:rsidR="00B201D6" w:rsidRPr="00D02D6B">
        <w:t>145.085.</w:t>
      </w:r>
    </w:p>
    <w:p w14:paraId="220EC994" w14:textId="77777777" w:rsidR="00B201D6" w:rsidRPr="00D02D6B" w:rsidRDefault="00EE64B8" w:rsidP="00554CE3">
      <w:pPr>
        <w:pStyle w:val="SubPartCASA"/>
        <w:pageBreakBefore/>
        <w:outlineLvl w:val="9"/>
      </w:pPr>
      <w:bookmarkStart w:id="222" w:name="_Toc381625212"/>
      <w:r w:rsidRPr="00D02D6B">
        <w:rPr>
          <w:rStyle w:val="CharSubPartNoCASA"/>
        </w:rPr>
        <w:lastRenderedPageBreak/>
        <w:t>Subpart</w:t>
      </w:r>
      <w:r w:rsidR="00E56B54" w:rsidRPr="00D02D6B">
        <w:rPr>
          <w:rStyle w:val="CharSubPartNoCASA"/>
        </w:rPr>
        <w:t xml:space="preserve"> </w:t>
      </w:r>
      <w:r w:rsidR="00B201D6" w:rsidRPr="00D02D6B">
        <w:rPr>
          <w:rStyle w:val="CharSubPartNoCASA"/>
        </w:rPr>
        <w:t>145.D</w:t>
      </w:r>
      <w:r w:rsidRPr="00D02D6B">
        <w:t>—</w:t>
      </w:r>
      <w:r w:rsidR="00B201D6" w:rsidRPr="00D02D6B">
        <w:rPr>
          <w:rStyle w:val="CharSubPartTextCASA"/>
        </w:rPr>
        <w:t xml:space="preserve">Requirements and offences for </w:t>
      </w:r>
      <w:r w:rsidRPr="00D02D6B">
        <w:rPr>
          <w:rStyle w:val="CharSubPartTextCASA"/>
        </w:rPr>
        <w:t>Part</w:t>
      </w:r>
      <w:r w:rsidR="00D02D6B" w:rsidRPr="00D02D6B">
        <w:rPr>
          <w:rStyle w:val="CharSubPartTextCASA"/>
        </w:rPr>
        <w:t> </w:t>
      </w:r>
      <w:r w:rsidR="00B201D6" w:rsidRPr="00D02D6B">
        <w:rPr>
          <w:rStyle w:val="CharSubPartTextCASA"/>
        </w:rPr>
        <w:t>145 organisations</w:t>
      </w:r>
      <w:bookmarkEnd w:id="222"/>
    </w:p>
    <w:p w14:paraId="2C580A22" w14:textId="77777777" w:rsidR="00DC58F1" w:rsidRPr="00D02D6B" w:rsidRDefault="00DC58F1" w:rsidP="00554CE3">
      <w:pPr>
        <w:pStyle w:val="Header"/>
      </w:pPr>
      <w:r w:rsidRPr="00D02D6B">
        <w:rPr>
          <w:rStyle w:val="CharDivNo"/>
        </w:rPr>
        <w:t xml:space="preserve"> </w:t>
      </w:r>
      <w:r w:rsidRPr="00D02D6B">
        <w:rPr>
          <w:rStyle w:val="CharDivText"/>
        </w:rPr>
        <w:t xml:space="preserve"> </w:t>
      </w:r>
    </w:p>
    <w:p w14:paraId="48898C3F" w14:textId="77777777" w:rsidR="00B201D6" w:rsidRPr="00D02D6B" w:rsidRDefault="00B201D6" w:rsidP="00554CE3">
      <w:pPr>
        <w:pStyle w:val="ActHead5"/>
      </w:pPr>
      <w:bookmarkStart w:id="223" w:name="_Toc381625213"/>
      <w:r w:rsidRPr="00D02D6B">
        <w:rPr>
          <w:rStyle w:val="CharSectno"/>
        </w:rPr>
        <w:t>145.070</w:t>
      </w:r>
      <w:r w:rsidR="00EE64B8" w:rsidRPr="00D02D6B">
        <w:t xml:space="preserve">  </w:t>
      </w:r>
      <w:r w:rsidRPr="00D02D6B">
        <w:t>Provision of maintenance services</w:t>
      </w:r>
      <w:bookmarkEnd w:id="223"/>
    </w:p>
    <w:p w14:paraId="5FD63B2E" w14:textId="77777777" w:rsidR="00B201D6" w:rsidRPr="00D02D6B" w:rsidRDefault="00B201D6" w:rsidP="00554CE3">
      <w:pPr>
        <w:pStyle w:val="subsection"/>
      </w:pPr>
      <w:r w:rsidRPr="00D02D6B">
        <w:tab/>
        <w:t>(1)</w:t>
      </w:r>
      <w:r w:rsidRPr="00D02D6B">
        <w:tab/>
        <w:t xml:space="preserve">If a </w:t>
      </w:r>
      <w:r w:rsidR="00EE64B8" w:rsidRPr="00D02D6B">
        <w:t>Part</w:t>
      </w:r>
      <w:r w:rsidR="00D02D6B">
        <w:t> </w:t>
      </w:r>
      <w:r w:rsidRPr="00D02D6B">
        <w:t>145 organisation provides maintenance services, it must provide the services only in accordance with:</w:t>
      </w:r>
    </w:p>
    <w:p w14:paraId="38A93BF0" w14:textId="77777777" w:rsidR="00B201D6" w:rsidRPr="00D02D6B" w:rsidRDefault="00B201D6" w:rsidP="00554CE3">
      <w:pPr>
        <w:pStyle w:val="paragraph"/>
      </w:pPr>
      <w:r w:rsidRPr="00D02D6B">
        <w:tab/>
        <w:t>(a)</w:t>
      </w:r>
      <w:r w:rsidRPr="00D02D6B">
        <w:tab/>
        <w:t>its exposition; and</w:t>
      </w:r>
    </w:p>
    <w:p w14:paraId="4F6D3310" w14:textId="77777777" w:rsidR="00B201D6" w:rsidRPr="00D02D6B" w:rsidRDefault="00B201D6" w:rsidP="00554CE3">
      <w:pPr>
        <w:pStyle w:val="paragraph"/>
      </w:pPr>
      <w:r w:rsidRPr="00D02D6B">
        <w:tab/>
        <w:t>(b)</w:t>
      </w:r>
      <w:r w:rsidRPr="00D02D6B">
        <w:tab/>
        <w:t>the approval rating for each kind of aircraft or aeronautical product for which the organisation is approved to provide maintenance services; and</w:t>
      </w:r>
    </w:p>
    <w:p w14:paraId="2B4CD497" w14:textId="77777777" w:rsidR="00B201D6" w:rsidRPr="00D02D6B" w:rsidRDefault="00B201D6" w:rsidP="00554CE3">
      <w:pPr>
        <w:pStyle w:val="paragraph"/>
      </w:pPr>
      <w:r w:rsidRPr="00D02D6B">
        <w:tab/>
        <w:t>(c)</w:t>
      </w:r>
      <w:r w:rsidRPr="00D02D6B">
        <w:tab/>
        <w:t>the approval rating for each kind of specialist maintenance that the organisation is approved to provide; and</w:t>
      </w:r>
    </w:p>
    <w:p w14:paraId="3D846E49" w14:textId="77777777" w:rsidR="00B201D6" w:rsidRPr="00D02D6B" w:rsidRDefault="00B201D6" w:rsidP="00554CE3">
      <w:pPr>
        <w:pStyle w:val="paragraph"/>
      </w:pPr>
      <w:r w:rsidRPr="00D02D6B">
        <w:tab/>
        <w:t>(d)</w:t>
      </w:r>
      <w:r w:rsidRPr="00D02D6B">
        <w:tab/>
        <w:t xml:space="preserve">any limitations applying to an approval rating mentioned in </w:t>
      </w:r>
      <w:r w:rsidR="00D02D6B">
        <w:t>paragraph (</w:t>
      </w:r>
      <w:r w:rsidRPr="00D02D6B">
        <w:t>b) or (c); and</w:t>
      </w:r>
    </w:p>
    <w:p w14:paraId="1C87C0A9" w14:textId="77777777" w:rsidR="00B201D6" w:rsidRPr="00D02D6B" w:rsidRDefault="00B201D6" w:rsidP="00554CE3">
      <w:pPr>
        <w:pStyle w:val="paragraph"/>
      </w:pPr>
      <w:r w:rsidRPr="00D02D6B">
        <w:tab/>
        <w:t>(e)</w:t>
      </w:r>
      <w:r w:rsidRPr="00D02D6B">
        <w:tab/>
        <w:t>the privileges that apply to the approval rating under the Part</w:t>
      </w:r>
      <w:r w:rsidR="00D02D6B">
        <w:t> </w:t>
      </w:r>
      <w:r w:rsidRPr="00D02D6B">
        <w:t>145 Manual of Standards.</w:t>
      </w:r>
    </w:p>
    <w:p w14:paraId="1EF6DA94" w14:textId="77777777" w:rsidR="00B201D6" w:rsidRPr="00D02D6B" w:rsidRDefault="00EE64B8" w:rsidP="00554CE3">
      <w:pPr>
        <w:pStyle w:val="Penalty"/>
      </w:pPr>
      <w:r w:rsidRPr="00D02D6B">
        <w:t>Penalty:</w:t>
      </w:r>
      <w:r w:rsidRPr="00D02D6B">
        <w:tab/>
      </w:r>
      <w:r w:rsidR="00B201D6" w:rsidRPr="00D02D6B">
        <w:t>50</w:t>
      </w:r>
      <w:r w:rsidR="00B201D6" w:rsidRPr="00D02D6B">
        <w:rPr>
          <w:color w:val="000000"/>
        </w:rPr>
        <w:t xml:space="preserve"> penalty units.</w:t>
      </w:r>
    </w:p>
    <w:p w14:paraId="7F2C28AB" w14:textId="77777777" w:rsidR="00B201D6" w:rsidRPr="00D02D6B" w:rsidRDefault="00B201D6" w:rsidP="00554CE3">
      <w:pPr>
        <w:pStyle w:val="subsection"/>
      </w:pPr>
      <w:r w:rsidRPr="00D02D6B">
        <w:tab/>
        <w:t>(2)</w:t>
      </w:r>
      <w:r w:rsidRPr="00D02D6B">
        <w:tab/>
        <w:t>An offence against subregulation (1) is an offence of strict liability.</w:t>
      </w:r>
    </w:p>
    <w:p w14:paraId="5C211E35" w14:textId="77777777" w:rsidR="00B201D6" w:rsidRPr="00D02D6B" w:rsidRDefault="00B201D6" w:rsidP="00554CE3">
      <w:pPr>
        <w:pStyle w:val="ActHead5"/>
      </w:pPr>
      <w:bookmarkStart w:id="224" w:name="_Toc381625214"/>
      <w:r w:rsidRPr="00D02D6B">
        <w:rPr>
          <w:rStyle w:val="CharSectno"/>
        </w:rPr>
        <w:t>145.075</w:t>
      </w:r>
      <w:r w:rsidR="00EE64B8" w:rsidRPr="00D02D6B">
        <w:t xml:space="preserve">  </w:t>
      </w:r>
      <w:r w:rsidRPr="00D02D6B">
        <w:t>Provision of permitted training</w:t>
      </w:r>
      <w:bookmarkEnd w:id="224"/>
    </w:p>
    <w:p w14:paraId="7D90BB48" w14:textId="77777777" w:rsidR="00B201D6" w:rsidRPr="00D02D6B" w:rsidRDefault="00B201D6" w:rsidP="00554CE3">
      <w:pPr>
        <w:pStyle w:val="subsection"/>
      </w:pPr>
      <w:r w:rsidRPr="00D02D6B">
        <w:tab/>
        <w:t>(1)</w:t>
      </w:r>
      <w:r w:rsidRPr="00D02D6B">
        <w:tab/>
        <w:t xml:space="preserve">If a </w:t>
      </w:r>
      <w:r w:rsidR="00EE64B8" w:rsidRPr="00D02D6B">
        <w:t>Part</w:t>
      </w:r>
      <w:r w:rsidR="00D02D6B">
        <w:t> </w:t>
      </w:r>
      <w:r w:rsidRPr="00D02D6B">
        <w:t>145 organisation provides permitted training for its employees, it must:</w:t>
      </w:r>
    </w:p>
    <w:p w14:paraId="346DA5CE" w14:textId="77777777" w:rsidR="00B201D6" w:rsidRPr="00D02D6B" w:rsidRDefault="00B201D6" w:rsidP="00554CE3">
      <w:pPr>
        <w:pStyle w:val="paragraph"/>
      </w:pPr>
      <w:r w:rsidRPr="00D02D6B">
        <w:tab/>
        <w:t>(a)</w:t>
      </w:r>
      <w:r w:rsidRPr="00D02D6B">
        <w:tab/>
        <w:t>provide only the permitted training that it is approved to provide; and</w:t>
      </w:r>
    </w:p>
    <w:p w14:paraId="6D7E91D8" w14:textId="77777777" w:rsidR="00B201D6" w:rsidRPr="00D02D6B" w:rsidRDefault="00B201D6" w:rsidP="00554CE3">
      <w:pPr>
        <w:pStyle w:val="paragraph"/>
      </w:pPr>
      <w:r w:rsidRPr="00D02D6B">
        <w:tab/>
        <w:t>(b)</w:t>
      </w:r>
      <w:r w:rsidRPr="00D02D6B">
        <w:tab/>
        <w:t>provide the permitted training only in accordance with its exposition</w:t>
      </w:r>
      <w:r w:rsidRPr="00D02D6B">
        <w:rPr>
          <w:i/>
        </w:rPr>
        <w:t>.</w:t>
      </w:r>
    </w:p>
    <w:p w14:paraId="2BAE0CA6" w14:textId="77777777" w:rsidR="00B201D6" w:rsidRPr="00D02D6B" w:rsidRDefault="00EE64B8" w:rsidP="00554CE3">
      <w:pPr>
        <w:pStyle w:val="Penalty"/>
        <w:rPr>
          <w:color w:val="000000"/>
        </w:rPr>
      </w:pPr>
      <w:r w:rsidRPr="00D02D6B">
        <w:t>Penalty:</w:t>
      </w:r>
      <w:r w:rsidRPr="00D02D6B">
        <w:tab/>
      </w:r>
      <w:r w:rsidR="00B201D6" w:rsidRPr="00D02D6B">
        <w:t>50</w:t>
      </w:r>
      <w:r w:rsidR="00B201D6" w:rsidRPr="00D02D6B">
        <w:rPr>
          <w:color w:val="000000"/>
        </w:rPr>
        <w:t xml:space="preserve"> penalty units.</w:t>
      </w:r>
    </w:p>
    <w:p w14:paraId="4F27F579" w14:textId="77777777" w:rsidR="00B201D6" w:rsidRPr="00D02D6B" w:rsidRDefault="00B201D6" w:rsidP="00554CE3">
      <w:pPr>
        <w:pStyle w:val="subsection"/>
      </w:pPr>
      <w:r w:rsidRPr="00D02D6B">
        <w:tab/>
        <w:t>(2)</w:t>
      </w:r>
      <w:r w:rsidRPr="00D02D6B">
        <w:tab/>
        <w:t>An offence against subregulation (1) is an offence of strict liability.</w:t>
      </w:r>
    </w:p>
    <w:p w14:paraId="4B011380" w14:textId="77777777" w:rsidR="00B201D6" w:rsidRPr="00D02D6B" w:rsidRDefault="00B201D6" w:rsidP="00554CE3">
      <w:pPr>
        <w:pStyle w:val="ActHead5"/>
      </w:pPr>
      <w:bookmarkStart w:id="225" w:name="_Toc381625215"/>
      <w:r w:rsidRPr="00D02D6B">
        <w:rPr>
          <w:rStyle w:val="CharSectno"/>
        </w:rPr>
        <w:lastRenderedPageBreak/>
        <w:t>145.080</w:t>
      </w:r>
      <w:r w:rsidR="00EE64B8" w:rsidRPr="00D02D6B">
        <w:t xml:space="preserve">  </w:t>
      </w:r>
      <w:r w:rsidRPr="00D02D6B">
        <w:t>Providing employees with exposition</w:t>
      </w:r>
      <w:bookmarkEnd w:id="225"/>
    </w:p>
    <w:p w14:paraId="0355E899" w14:textId="77777777" w:rsidR="00B201D6" w:rsidRPr="00D02D6B" w:rsidRDefault="00B201D6" w:rsidP="00554CE3">
      <w:pPr>
        <w:pStyle w:val="subsection"/>
      </w:pPr>
      <w:r w:rsidRPr="00D02D6B">
        <w:tab/>
        <w:t>(1)</w:t>
      </w:r>
      <w:r w:rsidRPr="00D02D6B">
        <w:tab/>
        <w:t xml:space="preserve">If a </w:t>
      </w:r>
      <w:r w:rsidR="00EE64B8" w:rsidRPr="00D02D6B">
        <w:t>Part</w:t>
      </w:r>
      <w:r w:rsidR="00D02D6B">
        <w:t> </w:t>
      </w:r>
      <w:r w:rsidRPr="00D02D6B">
        <w:t>145 organisation’s exposition relates to the duties of an employee of the organisation, the organisation must make the part of the organisation’s exposition that relates to those duties available to the employee before the employee begins carrying out the duties.</w:t>
      </w:r>
    </w:p>
    <w:p w14:paraId="11C8F9EB" w14:textId="77777777" w:rsidR="00B201D6" w:rsidRPr="00D02D6B" w:rsidRDefault="00EE64B8" w:rsidP="00554CE3">
      <w:pPr>
        <w:pStyle w:val="Penalty"/>
      </w:pPr>
      <w:r w:rsidRPr="00D02D6B">
        <w:t>Penalty:</w:t>
      </w:r>
      <w:r w:rsidRPr="00D02D6B">
        <w:tab/>
      </w:r>
      <w:r w:rsidR="00B201D6" w:rsidRPr="00D02D6B">
        <w:t>50</w:t>
      </w:r>
      <w:r w:rsidR="00B201D6" w:rsidRPr="00D02D6B">
        <w:rPr>
          <w:color w:val="000000"/>
        </w:rPr>
        <w:t xml:space="preserve"> penalty units.</w:t>
      </w:r>
    </w:p>
    <w:p w14:paraId="66287905" w14:textId="77777777" w:rsidR="00B201D6" w:rsidRPr="00D02D6B" w:rsidRDefault="00B201D6" w:rsidP="00554CE3">
      <w:pPr>
        <w:pStyle w:val="subsection"/>
      </w:pPr>
      <w:r w:rsidRPr="00D02D6B">
        <w:tab/>
        <w:t>(2)</w:t>
      </w:r>
      <w:r w:rsidRPr="00D02D6B">
        <w:tab/>
        <w:t>An offence against subregulation (1) is an offence of strict liability.</w:t>
      </w:r>
    </w:p>
    <w:p w14:paraId="39B7AE0D" w14:textId="77777777" w:rsidR="00B201D6" w:rsidRPr="00D02D6B" w:rsidRDefault="00B201D6" w:rsidP="00554CE3">
      <w:pPr>
        <w:pStyle w:val="ActHead5"/>
      </w:pPr>
      <w:bookmarkStart w:id="226" w:name="_Toc381625216"/>
      <w:r w:rsidRPr="00D02D6B">
        <w:rPr>
          <w:rStyle w:val="CharSectno"/>
        </w:rPr>
        <w:t>145.085</w:t>
      </w:r>
      <w:r w:rsidR="00EE64B8" w:rsidRPr="00D02D6B">
        <w:t xml:space="preserve">  </w:t>
      </w:r>
      <w:r w:rsidRPr="00D02D6B">
        <w:t>Complying with directions</w:t>
      </w:r>
      <w:bookmarkEnd w:id="226"/>
    </w:p>
    <w:p w14:paraId="569CFE84" w14:textId="77777777" w:rsidR="00B201D6" w:rsidRPr="00D02D6B" w:rsidRDefault="00B201D6" w:rsidP="00554CE3">
      <w:pPr>
        <w:pStyle w:val="subsection"/>
      </w:pPr>
      <w:r w:rsidRPr="00D02D6B">
        <w:tab/>
        <w:t>(1)</w:t>
      </w:r>
      <w:r w:rsidRPr="00D02D6B">
        <w:tab/>
        <w:t xml:space="preserve">If CASA gives a direction to a </w:t>
      </w:r>
      <w:r w:rsidR="00EE64B8" w:rsidRPr="00D02D6B">
        <w:t>Part</w:t>
      </w:r>
      <w:r w:rsidR="00D02D6B">
        <w:t> </w:t>
      </w:r>
      <w:r w:rsidRPr="00D02D6B">
        <w:t>145 organisation under regulation</w:t>
      </w:r>
      <w:r w:rsidR="00D02D6B">
        <w:t> </w:t>
      </w:r>
      <w:r w:rsidRPr="00D02D6B">
        <w:t>145.065, the organisation must comply with the direction within the time mentioned in the direction.</w:t>
      </w:r>
    </w:p>
    <w:p w14:paraId="5FDCE6F7" w14:textId="77777777" w:rsidR="00B201D6" w:rsidRPr="00D02D6B" w:rsidRDefault="00EE64B8" w:rsidP="00554CE3">
      <w:pPr>
        <w:pStyle w:val="Penalty"/>
      </w:pPr>
      <w:r w:rsidRPr="00D02D6B">
        <w:t>Penalty:</w:t>
      </w:r>
      <w:r w:rsidRPr="00D02D6B">
        <w:tab/>
      </w:r>
      <w:r w:rsidR="00B201D6" w:rsidRPr="00D02D6B">
        <w:t>50</w:t>
      </w:r>
      <w:r w:rsidR="00B201D6" w:rsidRPr="00D02D6B">
        <w:rPr>
          <w:color w:val="000000"/>
        </w:rPr>
        <w:t xml:space="preserve"> penalty units.</w:t>
      </w:r>
    </w:p>
    <w:p w14:paraId="389589D7" w14:textId="77777777" w:rsidR="00B201D6" w:rsidRPr="00D02D6B" w:rsidRDefault="00B201D6" w:rsidP="00554CE3">
      <w:pPr>
        <w:pStyle w:val="subsection"/>
      </w:pPr>
      <w:r w:rsidRPr="00D02D6B">
        <w:tab/>
        <w:t>(2)</w:t>
      </w:r>
      <w:r w:rsidRPr="00D02D6B">
        <w:tab/>
        <w:t>An offence against subregulation (1) is an offence of strict liability.</w:t>
      </w:r>
    </w:p>
    <w:p w14:paraId="5BD5DD76" w14:textId="77777777" w:rsidR="00DC58F1" w:rsidRPr="00685B0F" w:rsidRDefault="00DC58F1" w:rsidP="00554CE3">
      <w:pPr>
        <w:sectPr w:rsidR="00DC58F1" w:rsidRPr="00685B0F" w:rsidSect="002D75A9">
          <w:headerReference w:type="even" r:id="rId57"/>
          <w:headerReference w:type="default" r:id="rId58"/>
          <w:footerReference w:type="even" r:id="rId59"/>
          <w:footerReference w:type="default" r:id="rId60"/>
          <w:headerReference w:type="first" r:id="rId61"/>
          <w:pgSz w:w="11907" w:h="16839"/>
          <w:pgMar w:top="2381" w:right="2410" w:bottom="4253" w:left="2410" w:header="720" w:footer="3402" w:gutter="0"/>
          <w:cols w:space="708"/>
          <w:docGrid w:linePitch="360"/>
        </w:sectPr>
      </w:pPr>
    </w:p>
    <w:p w14:paraId="369DE856" w14:textId="77777777" w:rsidR="00B201D6" w:rsidRPr="00D02D6B" w:rsidRDefault="00EE64B8" w:rsidP="00554CE3">
      <w:pPr>
        <w:pStyle w:val="ActHead2"/>
      </w:pPr>
      <w:bookmarkStart w:id="227" w:name="_Toc381625217"/>
      <w:r w:rsidRPr="00D02D6B">
        <w:rPr>
          <w:rStyle w:val="CharPartNo"/>
        </w:rPr>
        <w:lastRenderedPageBreak/>
        <w:t>Part</w:t>
      </w:r>
      <w:r w:rsidR="00D02D6B" w:rsidRPr="00D02D6B">
        <w:rPr>
          <w:rStyle w:val="CharPartNo"/>
        </w:rPr>
        <w:t> </w:t>
      </w:r>
      <w:r w:rsidR="00B201D6" w:rsidRPr="00D02D6B">
        <w:rPr>
          <w:rStyle w:val="CharPartNo"/>
        </w:rPr>
        <w:t>147</w:t>
      </w:r>
      <w:r w:rsidRPr="00D02D6B">
        <w:t>—</w:t>
      </w:r>
      <w:r w:rsidR="00B201D6" w:rsidRPr="00D02D6B">
        <w:rPr>
          <w:rStyle w:val="CharPartText"/>
        </w:rPr>
        <w:t>Continuing airworthiness</w:t>
      </w:r>
      <w:r w:rsidRPr="00D02D6B">
        <w:rPr>
          <w:rStyle w:val="CharPartText"/>
        </w:rPr>
        <w:t>—</w:t>
      </w:r>
      <w:r w:rsidR="00B201D6" w:rsidRPr="00D02D6B">
        <w:rPr>
          <w:rStyle w:val="CharPartText"/>
        </w:rPr>
        <w:t>maintenance training organisations</w:t>
      </w:r>
      <w:bookmarkEnd w:id="227"/>
    </w:p>
    <w:p w14:paraId="62E6F75E" w14:textId="77777777" w:rsidR="00B201D6" w:rsidRPr="00D02D6B" w:rsidRDefault="00EE64B8" w:rsidP="00554CE3">
      <w:pPr>
        <w:pStyle w:val="Header"/>
      </w:pPr>
      <w:r w:rsidRPr="00D02D6B">
        <w:rPr>
          <w:rStyle w:val="CharSubPartNoCASA"/>
        </w:rPr>
        <w:t xml:space="preserve"> </w:t>
      </w:r>
      <w:r w:rsidRPr="00D02D6B">
        <w:rPr>
          <w:rStyle w:val="CharSubPartTextCASA"/>
        </w:rPr>
        <w:t xml:space="preserve"> </w:t>
      </w:r>
    </w:p>
    <w:p w14:paraId="51ACBFF7" w14:textId="77777777" w:rsidR="00386EA9" w:rsidRPr="00D02D6B" w:rsidRDefault="00F50686" w:rsidP="00554CE3">
      <w:pPr>
        <w:pStyle w:val="TofSectsHeading"/>
      </w:pPr>
      <w:r w:rsidRPr="00F50686">
        <w:rPr>
          <w:szCs w:val="24"/>
        </w:rPr>
        <w:t>Table of Contents</w:t>
      </w:r>
    </w:p>
    <w:p w14:paraId="6B4D595E" w14:textId="77777777" w:rsidR="00B201D6" w:rsidRPr="00D02D6B" w:rsidRDefault="00EE64B8" w:rsidP="00554CE3">
      <w:pPr>
        <w:pStyle w:val="TofSectsGroupHeading"/>
        <w:rPr>
          <w:noProof/>
        </w:rPr>
      </w:pPr>
      <w:r w:rsidRPr="00D02D6B">
        <w:rPr>
          <w:noProof/>
        </w:rPr>
        <w:t>Subpart</w:t>
      </w:r>
      <w:r w:rsidR="00E56B54" w:rsidRPr="00D02D6B">
        <w:rPr>
          <w:noProof/>
        </w:rPr>
        <w:t xml:space="preserve"> </w:t>
      </w:r>
      <w:r w:rsidR="00B201D6" w:rsidRPr="00D02D6B">
        <w:rPr>
          <w:noProof/>
        </w:rPr>
        <w:t>147.A</w:t>
      </w:r>
      <w:r w:rsidR="00586BB0">
        <w:rPr>
          <w:rFonts w:ascii="Calibri" w:hAnsi="Calibri"/>
          <w:noProof/>
          <w:szCs w:val="22"/>
        </w:rPr>
        <w:t>—</w:t>
      </w:r>
      <w:r w:rsidR="00B201D6" w:rsidRPr="00D02D6B">
        <w:rPr>
          <w:noProof/>
        </w:rPr>
        <w:t>General</w:t>
      </w:r>
    </w:p>
    <w:p w14:paraId="116A67E8" w14:textId="77777777" w:rsidR="00B201D6" w:rsidRPr="00905B76" w:rsidRDefault="00B201D6" w:rsidP="00554CE3">
      <w:pPr>
        <w:pStyle w:val="TofSectsSection"/>
      </w:pPr>
      <w:r w:rsidRPr="00905B76">
        <w:t>147.005</w:t>
      </w:r>
      <w:r w:rsidRPr="00905B76">
        <w:tab/>
        <w:t>Purpose of Part</w:t>
      </w:r>
    </w:p>
    <w:p w14:paraId="3A20F364" w14:textId="77777777" w:rsidR="00B201D6" w:rsidRPr="00905B76" w:rsidRDefault="00B201D6" w:rsidP="00554CE3">
      <w:pPr>
        <w:pStyle w:val="TofSectsSection"/>
      </w:pPr>
      <w:r w:rsidRPr="00905B76">
        <w:t>147.010</w:t>
      </w:r>
      <w:r w:rsidRPr="00905B76">
        <w:tab/>
        <w:t>Definitions for Part</w:t>
      </w:r>
    </w:p>
    <w:p w14:paraId="1D262171" w14:textId="77777777" w:rsidR="00B201D6" w:rsidRPr="00905B76" w:rsidRDefault="00B201D6" w:rsidP="00554CE3">
      <w:pPr>
        <w:pStyle w:val="TofSectsSection"/>
      </w:pPr>
      <w:r w:rsidRPr="00905B76">
        <w:t>147.015</w:t>
      </w:r>
      <w:r w:rsidRPr="00905B76">
        <w:tab/>
      </w:r>
      <w:r w:rsidR="00EE64B8" w:rsidRPr="00905B76">
        <w:t>Part</w:t>
      </w:r>
      <w:r w:rsidR="00D02D6B" w:rsidRPr="00905B76">
        <w:t> </w:t>
      </w:r>
      <w:r w:rsidRPr="00905B76">
        <w:t>147 Manual of Standards</w:t>
      </w:r>
    </w:p>
    <w:p w14:paraId="5ADDA4EC" w14:textId="77777777" w:rsidR="00B201D6" w:rsidRPr="00905B76" w:rsidRDefault="00B201D6" w:rsidP="00554CE3">
      <w:pPr>
        <w:pStyle w:val="TofSectsSection"/>
      </w:pPr>
      <w:r w:rsidRPr="00905B76">
        <w:t>147.020</w:t>
      </w:r>
      <w:r w:rsidRPr="00905B76">
        <w:tab/>
        <w:t>Regulations</w:t>
      </w:r>
      <w:r w:rsidR="00D02D6B" w:rsidRPr="00905B76">
        <w:t> </w:t>
      </w:r>
      <w:r w:rsidRPr="00905B76">
        <w:t>11.070 to 11.075 do not apply in relation to certain matters</w:t>
      </w:r>
    </w:p>
    <w:p w14:paraId="040CC668" w14:textId="77777777" w:rsidR="00B201D6" w:rsidRPr="00D02D6B" w:rsidRDefault="00EE64B8" w:rsidP="00554CE3">
      <w:pPr>
        <w:pStyle w:val="TofSectsGroupHeading"/>
        <w:rPr>
          <w:noProof/>
        </w:rPr>
      </w:pPr>
      <w:r w:rsidRPr="00D02D6B">
        <w:rPr>
          <w:noProof/>
        </w:rPr>
        <w:t>Subpart</w:t>
      </w:r>
      <w:r w:rsidR="00E56B54" w:rsidRPr="00D02D6B">
        <w:rPr>
          <w:noProof/>
        </w:rPr>
        <w:t xml:space="preserve"> </w:t>
      </w:r>
      <w:r w:rsidR="00B201D6" w:rsidRPr="00D02D6B">
        <w:rPr>
          <w:noProof/>
        </w:rPr>
        <w:t>147.B</w:t>
      </w:r>
      <w:r w:rsidR="00586BB0">
        <w:rPr>
          <w:rFonts w:ascii="Calibri" w:hAnsi="Calibri"/>
          <w:noProof/>
          <w:szCs w:val="22"/>
        </w:rPr>
        <w:t>—</w:t>
      </w:r>
      <w:r w:rsidR="00B201D6" w:rsidRPr="00D02D6B">
        <w:rPr>
          <w:noProof/>
        </w:rPr>
        <w:t>Approval of maintenance training organisations</w:t>
      </w:r>
    </w:p>
    <w:p w14:paraId="792440FF" w14:textId="77777777" w:rsidR="00B201D6" w:rsidRPr="00905B76" w:rsidRDefault="00B201D6" w:rsidP="00554CE3">
      <w:pPr>
        <w:pStyle w:val="TofSectsSection"/>
      </w:pPr>
      <w:r w:rsidRPr="00905B76">
        <w:t>147.025</w:t>
      </w:r>
      <w:r w:rsidRPr="00905B76">
        <w:tab/>
        <w:t>Applying for approval</w:t>
      </w:r>
    </w:p>
    <w:p w14:paraId="7EDE5FD5" w14:textId="77777777" w:rsidR="00B201D6" w:rsidRPr="00905B76" w:rsidRDefault="00B201D6" w:rsidP="00554CE3">
      <w:pPr>
        <w:pStyle w:val="TofSectsSection"/>
      </w:pPr>
      <w:r w:rsidRPr="00905B76">
        <w:t>147.030</w:t>
      </w:r>
      <w:r w:rsidRPr="00905B76">
        <w:tab/>
        <w:t>Issuing approval</w:t>
      </w:r>
    </w:p>
    <w:p w14:paraId="340F6F7B" w14:textId="77777777" w:rsidR="00B201D6" w:rsidRPr="00905B76" w:rsidRDefault="00B201D6" w:rsidP="00554CE3">
      <w:pPr>
        <w:pStyle w:val="TofSectsSection"/>
      </w:pPr>
      <w:r w:rsidRPr="00905B76">
        <w:t>147.035</w:t>
      </w:r>
      <w:r w:rsidRPr="00905B76">
        <w:tab/>
        <w:t>Approval certificate</w:t>
      </w:r>
    </w:p>
    <w:p w14:paraId="4F349A53" w14:textId="77777777" w:rsidR="00B201D6" w:rsidRPr="00905B76" w:rsidRDefault="00B201D6" w:rsidP="00554CE3">
      <w:pPr>
        <w:pStyle w:val="TofSectsSection"/>
      </w:pPr>
      <w:r w:rsidRPr="00905B76">
        <w:t>147.040</w:t>
      </w:r>
      <w:r w:rsidRPr="00905B76">
        <w:tab/>
        <w:t>Privileges for maintenance training organisations</w:t>
      </w:r>
    </w:p>
    <w:p w14:paraId="3011376C" w14:textId="77777777" w:rsidR="00B201D6" w:rsidRPr="00905B76" w:rsidRDefault="00B201D6" w:rsidP="00554CE3">
      <w:pPr>
        <w:pStyle w:val="TofSectsSection"/>
      </w:pPr>
      <w:r w:rsidRPr="00905B76">
        <w:t>147.045</w:t>
      </w:r>
      <w:r w:rsidRPr="00905B76">
        <w:tab/>
        <w:t>Approval subject to conditions</w:t>
      </w:r>
    </w:p>
    <w:p w14:paraId="1F87F8D6" w14:textId="77777777" w:rsidR="00B201D6" w:rsidRPr="00D02D6B" w:rsidRDefault="00EE64B8" w:rsidP="00554CE3">
      <w:pPr>
        <w:pStyle w:val="TofSectsGroupHeading"/>
        <w:rPr>
          <w:noProof/>
        </w:rPr>
      </w:pPr>
      <w:r w:rsidRPr="00D02D6B">
        <w:rPr>
          <w:noProof/>
        </w:rPr>
        <w:t>Subpart</w:t>
      </w:r>
      <w:r w:rsidR="00E56B54" w:rsidRPr="00D02D6B">
        <w:rPr>
          <w:noProof/>
        </w:rPr>
        <w:t xml:space="preserve"> </w:t>
      </w:r>
      <w:r w:rsidR="00B201D6" w:rsidRPr="00D02D6B">
        <w:rPr>
          <w:noProof/>
        </w:rPr>
        <w:t>147.C</w:t>
      </w:r>
      <w:r w:rsidR="00586BB0">
        <w:rPr>
          <w:rFonts w:ascii="Calibri" w:hAnsi="Calibri"/>
          <w:noProof/>
          <w:szCs w:val="22"/>
        </w:rPr>
        <w:t>—</w:t>
      </w:r>
      <w:r w:rsidR="00B201D6" w:rsidRPr="00D02D6B">
        <w:rPr>
          <w:noProof/>
        </w:rPr>
        <w:t>Changes to maintenance training organisations</w:t>
      </w:r>
    </w:p>
    <w:p w14:paraId="3E61F1F9" w14:textId="77777777" w:rsidR="00B201D6" w:rsidRPr="00905B76" w:rsidRDefault="00B201D6" w:rsidP="00554CE3">
      <w:pPr>
        <w:pStyle w:val="TofSectsSection"/>
      </w:pPr>
      <w:r w:rsidRPr="00905B76">
        <w:t>147.050</w:t>
      </w:r>
      <w:r w:rsidRPr="00905B76">
        <w:tab/>
        <w:t>Application for approval of significant changes to organisations</w:t>
      </w:r>
    </w:p>
    <w:p w14:paraId="4E8CBB31" w14:textId="77777777" w:rsidR="00B201D6" w:rsidRPr="00905B76" w:rsidRDefault="00B201D6" w:rsidP="00554CE3">
      <w:pPr>
        <w:pStyle w:val="TofSectsSection"/>
      </w:pPr>
      <w:r w:rsidRPr="00905B76">
        <w:t>147.055</w:t>
      </w:r>
      <w:r w:rsidRPr="00905B76">
        <w:tab/>
        <w:t>Decision on application for approval of significant changes</w:t>
      </w:r>
    </w:p>
    <w:p w14:paraId="07F6298F" w14:textId="77777777" w:rsidR="00B201D6" w:rsidRPr="00905B76" w:rsidRDefault="00B201D6" w:rsidP="00554CE3">
      <w:pPr>
        <w:pStyle w:val="TofSectsSection"/>
      </w:pPr>
      <w:r w:rsidRPr="00905B76">
        <w:t>147.060</w:t>
      </w:r>
      <w:r w:rsidRPr="00905B76">
        <w:tab/>
        <w:t>Changes to maintenance training organisations that are not significant changes</w:t>
      </w:r>
    </w:p>
    <w:p w14:paraId="09A515DD" w14:textId="77777777" w:rsidR="00B201D6" w:rsidRPr="00905B76" w:rsidRDefault="00B201D6" w:rsidP="00554CE3">
      <w:pPr>
        <w:pStyle w:val="TofSectsSection"/>
      </w:pPr>
      <w:r w:rsidRPr="00905B76">
        <w:t>147.065</w:t>
      </w:r>
      <w:r w:rsidRPr="00905B76">
        <w:tab/>
        <w:t>CASA may direct maintenance training organisations to change exposition</w:t>
      </w:r>
    </w:p>
    <w:p w14:paraId="1D447AA1" w14:textId="77777777" w:rsidR="00B201D6" w:rsidRPr="00D02D6B" w:rsidRDefault="00EE64B8" w:rsidP="00554CE3">
      <w:pPr>
        <w:pStyle w:val="TofSectsGroupHeading"/>
        <w:rPr>
          <w:noProof/>
        </w:rPr>
      </w:pPr>
      <w:r w:rsidRPr="00D02D6B">
        <w:rPr>
          <w:noProof/>
        </w:rPr>
        <w:t>Subpart</w:t>
      </w:r>
      <w:r w:rsidR="00E56B54" w:rsidRPr="00D02D6B">
        <w:rPr>
          <w:noProof/>
        </w:rPr>
        <w:t xml:space="preserve"> </w:t>
      </w:r>
      <w:r w:rsidR="00B201D6" w:rsidRPr="00D02D6B">
        <w:rPr>
          <w:noProof/>
        </w:rPr>
        <w:t>147.D</w:t>
      </w:r>
      <w:r w:rsidR="00586BB0">
        <w:rPr>
          <w:rFonts w:ascii="Calibri" w:hAnsi="Calibri"/>
          <w:noProof/>
          <w:szCs w:val="22"/>
        </w:rPr>
        <w:t>—</w:t>
      </w:r>
      <w:r w:rsidR="00B201D6" w:rsidRPr="00D02D6B">
        <w:rPr>
          <w:noProof/>
        </w:rPr>
        <w:t>Requirements and offences for maintenance training organisations</w:t>
      </w:r>
    </w:p>
    <w:p w14:paraId="672146EE" w14:textId="77777777" w:rsidR="00B201D6" w:rsidRPr="00905B76" w:rsidRDefault="00B201D6" w:rsidP="00554CE3">
      <w:pPr>
        <w:pStyle w:val="TofSectsSection"/>
      </w:pPr>
      <w:r w:rsidRPr="00905B76">
        <w:t>147.070</w:t>
      </w:r>
      <w:r w:rsidRPr="00905B76">
        <w:tab/>
        <w:t>Provision of maintenance training and assessment</w:t>
      </w:r>
    </w:p>
    <w:p w14:paraId="02AB0D81" w14:textId="77777777" w:rsidR="00B201D6" w:rsidRPr="00905B76" w:rsidRDefault="00B201D6" w:rsidP="00554CE3">
      <w:pPr>
        <w:pStyle w:val="TofSectsSection"/>
      </w:pPr>
      <w:r w:rsidRPr="00905B76">
        <w:t>147.075</w:t>
      </w:r>
      <w:r w:rsidRPr="00905B76">
        <w:tab/>
        <w:t>Assessment of foreign licences</w:t>
      </w:r>
    </w:p>
    <w:p w14:paraId="7731B6B2" w14:textId="77777777" w:rsidR="00B201D6" w:rsidRPr="00905B76" w:rsidRDefault="00B201D6" w:rsidP="00554CE3">
      <w:pPr>
        <w:pStyle w:val="TofSectsSection"/>
      </w:pPr>
      <w:r w:rsidRPr="00905B76">
        <w:t>147.080</w:t>
      </w:r>
      <w:r w:rsidRPr="00905B76">
        <w:tab/>
        <w:t>Providing employees with exposition</w:t>
      </w:r>
    </w:p>
    <w:p w14:paraId="493ACAA5" w14:textId="77777777" w:rsidR="00B201D6" w:rsidRPr="00905B76" w:rsidRDefault="00B201D6" w:rsidP="00554CE3">
      <w:pPr>
        <w:pStyle w:val="TofSectsSection"/>
      </w:pPr>
      <w:r w:rsidRPr="00905B76">
        <w:t>147.085</w:t>
      </w:r>
      <w:r w:rsidRPr="00905B76">
        <w:tab/>
        <w:t>Complying with directions</w:t>
      </w:r>
    </w:p>
    <w:p w14:paraId="6F7CEFA2" w14:textId="77777777" w:rsidR="00DC58F1" w:rsidRPr="00685B0F" w:rsidRDefault="00DC58F1" w:rsidP="00554CE3">
      <w:pPr>
        <w:sectPr w:rsidR="00DC58F1" w:rsidRPr="00685B0F" w:rsidSect="002D75A9">
          <w:headerReference w:type="even" r:id="rId62"/>
          <w:headerReference w:type="default" r:id="rId63"/>
          <w:footerReference w:type="even" r:id="rId64"/>
          <w:footerReference w:type="default" r:id="rId65"/>
          <w:headerReference w:type="first" r:id="rId66"/>
          <w:footerReference w:type="first" r:id="rId67"/>
          <w:pgSz w:w="11907" w:h="16839"/>
          <w:pgMar w:top="2381" w:right="2410" w:bottom="4253" w:left="2410" w:header="720" w:footer="3402" w:gutter="0"/>
          <w:cols w:space="708"/>
          <w:docGrid w:linePitch="360"/>
        </w:sectPr>
      </w:pPr>
    </w:p>
    <w:p w14:paraId="270215EF" w14:textId="77777777" w:rsidR="00B201D6" w:rsidRPr="00D02D6B" w:rsidRDefault="00EE64B8" w:rsidP="00554CE3">
      <w:pPr>
        <w:pStyle w:val="SubPartCASA"/>
        <w:outlineLvl w:val="9"/>
      </w:pPr>
      <w:bookmarkStart w:id="228" w:name="_Toc381625218"/>
      <w:r w:rsidRPr="00D02D6B">
        <w:rPr>
          <w:rStyle w:val="CharSubPartNoCASA"/>
        </w:rPr>
        <w:lastRenderedPageBreak/>
        <w:t>Subpart</w:t>
      </w:r>
      <w:r w:rsidR="00E56B54" w:rsidRPr="00D02D6B">
        <w:rPr>
          <w:rStyle w:val="CharSubPartNoCASA"/>
        </w:rPr>
        <w:t xml:space="preserve"> </w:t>
      </w:r>
      <w:r w:rsidR="00B201D6" w:rsidRPr="00D02D6B">
        <w:rPr>
          <w:rStyle w:val="CharSubPartNoCASA"/>
        </w:rPr>
        <w:t>147.A</w:t>
      </w:r>
      <w:r w:rsidRPr="00D02D6B">
        <w:t>—</w:t>
      </w:r>
      <w:r w:rsidR="00B201D6" w:rsidRPr="00D02D6B">
        <w:rPr>
          <w:rStyle w:val="CharSubPartTextCASA"/>
        </w:rPr>
        <w:t>General</w:t>
      </w:r>
      <w:bookmarkEnd w:id="228"/>
    </w:p>
    <w:p w14:paraId="161043E0" w14:textId="77777777" w:rsidR="00DC58F1" w:rsidRPr="00D02D6B" w:rsidRDefault="00DC58F1" w:rsidP="00554CE3">
      <w:pPr>
        <w:pStyle w:val="Header"/>
      </w:pPr>
      <w:r w:rsidRPr="00D02D6B">
        <w:rPr>
          <w:rStyle w:val="CharDivNo"/>
        </w:rPr>
        <w:t xml:space="preserve"> </w:t>
      </w:r>
      <w:r w:rsidRPr="00D02D6B">
        <w:rPr>
          <w:rStyle w:val="CharDivText"/>
        </w:rPr>
        <w:t xml:space="preserve"> </w:t>
      </w:r>
    </w:p>
    <w:p w14:paraId="090897E2" w14:textId="77777777" w:rsidR="00B201D6" w:rsidRPr="00D02D6B" w:rsidRDefault="00B201D6" w:rsidP="00554CE3">
      <w:pPr>
        <w:pStyle w:val="ActHead5"/>
      </w:pPr>
      <w:bookmarkStart w:id="229" w:name="_Toc381625219"/>
      <w:r w:rsidRPr="00D02D6B">
        <w:rPr>
          <w:rStyle w:val="CharSectno"/>
        </w:rPr>
        <w:t>147.005</w:t>
      </w:r>
      <w:r w:rsidR="00EE64B8" w:rsidRPr="00D02D6B">
        <w:t xml:space="preserve">  </w:t>
      </w:r>
      <w:r w:rsidRPr="00D02D6B">
        <w:t>Purpose of Part</w:t>
      </w:r>
      <w:bookmarkEnd w:id="229"/>
    </w:p>
    <w:p w14:paraId="29B772B9" w14:textId="77777777" w:rsidR="00B201D6" w:rsidRPr="00D02D6B" w:rsidRDefault="00B201D6" w:rsidP="00554CE3">
      <w:pPr>
        <w:pStyle w:val="subsection"/>
      </w:pPr>
      <w:r w:rsidRPr="00D02D6B">
        <w:tab/>
      </w:r>
      <w:r w:rsidRPr="00D02D6B">
        <w:tab/>
        <w:t>This Part:</w:t>
      </w:r>
    </w:p>
    <w:p w14:paraId="7DB8F0D4" w14:textId="77777777" w:rsidR="00B201D6" w:rsidRPr="00D02D6B" w:rsidRDefault="00B201D6" w:rsidP="00554CE3">
      <w:pPr>
        <w:pStyle w:val="paragraph"/>
      </w:pPr>
      <w:r w:rsidRPr="00D02D6B">
        <w:tab/>
        <w:t>(a)</w:t>
      </w:r>
      <w:r w:rsidRPr="00D02D6B">
        <w:tab/>
        <w:t>sets out matters relating to maintenance training organisations, including:</w:t>
      </w:r>
    </w:p>
    <w:p w14:paraId="3AFBFC1D" w14:textId="77777777" w:rsidR="00B201D6" w:rsidRPr="00D02D6B" w:rsidRDefault="00B201D6" w:rsidP="00554CE3">
      <w:pPr>
        <w:pStyle w:val="paragraphsub"/>
      </w:pPr>
      <w:r w:rsidRPr="00D02D6B">
        <w:tab/>
        <w:t>(i)</w:t>
      </w:r>
      <w:r w:rsidRPr="00D02D6B">
        <w:tab/>
        <w:t>requirements for approval as a maintenance training organisation; and</w:t>
      </w:r>
    </w:p>
    <w:p w14:paraId="7003AB31" w14:textId="77777777" w:rsidR="00B201D6" w:rsidRPr="00D02D6B" w:rsidRDefault="00B201D6" w:rsidP="00554CE3">
      <w:pPr>
        <w:pStyle w:val="paragraphsub"/>
      </w:pPr>
      <w:r w:rsidRPr="00D02D6B">
        <w:tab/>
        <w:t>(ii)</w:t>
      </w:r>
      <w:r w:rsidRPr="00D02D6B">
        <w:tab/>
        <w:t>requirements that apply to maintenance training organisations; and</w:t>
      </w:r>
    </w:p>
    <w:p w14:paraId="57CB5BA7" w14:textId="77777777" w:rsidR="00B201D6" w:rsidRPr="00D02D6B" w:rsidRDefault="00B201D6" w:rsidP="00554CE3">
      <w:pPr>
        <w:pStyle w:val="paragraph"/>
      </w:pPr>
      <w:r w:rsidRPr="00D02D6B">
        <w:tab/>
        <w:t>(b)</w:t>
      </w:r>
      <w:r w:rsidRPr="00D02D6B">
        <w:tab/>
        <w:t>empowers CASA to issue a Manual of Standards for this Part.</w:t>
      </w:r>
    </w:p>
    <w:p w14:paraId="2F88023E" w14:textId="77777777" w:rsidR="00B201D6" w:rsidRPr="00D02D6B" w:rsidRDefault="00B201D6" w:rsidP="00554CE3">
      <w:pPr>
        <w:pStyle w:val="ActHead5"/>
      </w:pPr>
      <w:bookmarkStart w:id="230" w:name="_Toc381625220"/>
      <w:r w:rsidRPr="00D02D6B">
        <w:rPr>
          <w:rStyle w:val="CharSectno"/>
        </w:rPr>
        <w:t>147.010</w:t>
      </w:r>
      <w:r w:rsidR="00EE64B8" w:rsidRPr="00D02D6B">
        <w:t xml:space="preserve">  </w:t>
      </w:r>
      <w:r w:rsidRPr="00D02D6B">
        <w:t>Definitions for Part</w:t>
      </w:r>
      <w:bookmarkEnd w:id="230"/>
    </w:p>
    <w:p w14:paraId="0FCABF92" w14:textId="77777777" w:rsidR="00B201D6" w:rsidRPr="00D02D6B" w:rsidRDefault="00B201D6" w:rsidP="00554CE3">
      <w:pPr>
        <w:pStyle w:val="subsection"/>
      </w:pPr>
      <w:r w:rsidRPr="00D02D6B">
        <w:tab/>
        <w:t>(1)</w:t>
      </w:r>
      <w:r w:rsidRPr="00D02D6B">
        <w:tab/>
        <w:t>In this Part:</w:t>
      </w:r>
    </w:p>
    <w:p w14:paraId="7023FC9B" w14:textId="77777777" w:rsidR="00B201D6" w:rsidRPr="00D02D6B" w:rsidRDefault="00B201D6" w:rsidP="00554CE3">
      <w:pPr>
        <w:pStyle w:val="Definition"/>
      </w:pPr>
      <w:r w:rsidRPr="00D02D6B">
        <w:rPr>
          <w:b/>
          <w:i/>
        </w:rPr>
        <w:t>accountable manager</w:t>
      </w:r>
      <w:r w:rsidRPr="00D02D6B">
        <w:t>, for a maintenance training organisation, means the individual, appointed by the organisation, who is responsible for ensuring that the organisation:</w:t>
      </w:r>
    </w:p>
    <w:p w14:paraId="2F9ECBD5" w14:textId="77777777" w:rsidR="00B201D6" w:rsidRPr="00D02D6B" w:rsidRDefault="00B201D6" w:rsidP="00554CE3">
      <w:pPr>
        <w:pStyle w:val="paragraph"/>
      </w:pPr>
      <w:r w:rsidRPr="00D02D6B">
        <w:tab/>
        <w:t>(a)</w:t>
      </w:r>
      <w:r w:rsidRPr="00D02D6B">
        <w:tab/>
        <w:t>complies with its exposition and these Regulations; and</w:t>
      </w:r>
    </w:p>
    <w:p w14:paraId="79FE7814" w14:textId="77777777" w:rsidR="00B201D6" w:rsidRPr="00D02D6B" w:rsidRDefault="00B201D6" w:rsidP="00554CE3">
      <w:pPr>
        <w:pStyle w:val="paragraph"/>
      </w:pPr>
      <w:r w:rsidRPr="00D02D6B">
        <w:tab/>
        <w:t>(b)</w:t>
      </w:r>
      <w:r w:rsidRPr="00D02D6B">
        <w:tab/>
        <w:t>is able to finance the provision of the kinds of maintenance training set out in its exposition; and</w:t>
      </w:r>
    </w:p>
    <w:p w14:paraId="32517EF8" w14:textId="77777777" w:rsidR="00B201D6" w:rsidRPr="00D02D6B" w:rsidRDefault="00B201D6" w:rsidP="00554CE3">
      <w:pPr>
        <w:pStyle w:val="paragraph"/>
      </w:pPr>
      <w:r w:rsidRPr="00D02D6B">
        <w:tab/>
        <w:t>(c)</w:t>
      </w:r>
      <w:r w:rsidRPr="00D02D6B">
        <w:tab/>
        <w:t>has adequate resources available to enable it to provide maintenance training in accordance with its exposition.</w:t>
      </w:r>
    </w:p>
    <w:p w14:paraId="7B80B28D" w14:textId="77777777" w:rsidR="00B201D6" w:rsidRPr="00D02D6B" w:rsidRDefault="00B201D6" w:rsidP="00554CE3">
      <w:pPr>
        <w:pStyle w:val="Definition"/>
      </w:pPr>
      <w:r w:rsidRPr="00D02D6B">
        <w:rPr>
          <w:b/>
          <w:i/>
        </w:rPr>
        <w:t>aircraft type</w:t>
      </w:r>
      <w:r w:rsidRPr="00D02D6B">
        <w:t xml:space="preserve"> has the meaning given by </w:t>
      </w:r>
      <w:r w:rsidR="00454DCC" w:rsidRPr="00D02D6B">
        <w:t>regulation</w:t>
      </w:r>
      <w:r w:rsidR="00D02D6B">
        <w:t> </w:t>
      </w:r>
      <w:r w:rsidR="00454DCC" w:rsidRPr="00D02D6B">
        <w:t>66.010</w:t>
      </w:r>
      <w:r w:rsidRPr="00D02D6B">
        <w:t>.</w:t>
      </w:r>
    </w:p>
    <w:p w14:paraId="134ECFD9" w14:textId="77777777" w:rsidR="00B201D6" w:rsidRPr="00D02D6B" w:rsidRDefault="00B201D6" w:rsidP="00554CE3">
      <w:pPr>
        <w:pStyle w:val="Definition"/>
      </w:pPr>
      <w:r w:rsidRPr="00D02D6B">
        <w:rPr>
          <w:b/>
          <w:i/>
        </w:rPr>
        <w:t>approval certificate</w:t>
      </w:r>
      <w:r w:rsidRPr="00D02D6B">
        <w:t xml:space="preserve"> means a certificate issued under regulation</w:t>
      </w:r>
      <w:r w:rsidR="00D02D6B">
        <w:t> </w:t>
      </w:r>
      <w:r w:rsidRPr="00D02D6B">
        <w:t>147.035.</w:t>
      </w:r>
    </w:p>
    <w:p w14:paraId="51887EA3" w14:textId="77777777" w:rsidR="00B201D6" w:rsidRPr="00D02D6B" w:rsidRDefault="00B201D6" w:rsidP="00554CE3">
      <w:pPr>
        <w:pStyle w:val="Definition"/>
      </w:pPr>
      <w:r w:rsidRPr="00D02D6B">
        <w:rPr>
          <w:b/>
          <w:i/>
        </w:rPr>
        <w:t>assessment</w:t>
      </w:r>
      <w:r w:rsidRPr="00D02D6B">
        <w:t xml:space="preserve"> means an assessment of units of competency for category training, or elements for aircraft type training, by any or all of the following means:</w:t>
      </w:r>
    </w:p>
    <w:p w14:paraId="7C6F2600" w14:textId="77777777" w:rsidR="00B201D6" w:rsidRPr="00D02D6B" w:rsidRDefault="00B201D6" w:rsidP="00554CE3">
      <w:pPr>
        <w:pStyle w:val="paragraph"/>
      </w:pPr>
      <w:r w:rsidRPr="00D02D6B">
        <w:tab/>
        <w:t>(a)</w:t>
      </w:r>
      <w:r w:rsidRPr="00D02D6B">
        <w:tab/>
        <w:t>examination of theory by means of written questions or oral questions or both;</w:t>
      </w:r>
    </w:p>
    <w:p w14:paraId="4F11D8B1" w14:textId="77777777" w:rsidR="00B201D6" w:rsidRPr="00D02D6B" w:rsidRDefault="00B201D6" w:rsidP="00554CE3">
      <w:pPr>
        <w:pStyle w:val="paragraph"/>
      </w:pPr>
      <w:r w:rsidRPr="00D02D6B">
        <w:tab/>
        <w:t>(b)</w:t>
      </w:r>
      <w:r w:rsidRPr="00D02D6B">
        <w:tab/>
        <w:t>practical testing of the skills acquired in practical training;</w:t>
      </w:r>
    </w:p>
    <w:p w14:paraId="7AB2E087" w14:textId="77777777" w:rsidR="00B201D6" w:rsidRPr="00D02D6B" w:rsidRDefault="00B201D6" w:rsidP="00554CE3">
      <w:pPr>
        <w:pStyle w:val="paragraph"/>
      </w:pPr>
      <w:r w:rsidRPr="00D02D6B">
        <w:lastRenderedPageBreak/>
        <w:tab/>
        <w:t>(c)</w:t>
      </w:r>
      <w:r w:rsidRPr="00D02D6B">
        <w:tab/>
        <w:t>consideration of evidence for recognition of prior learning.</w:t>
      </w:r>
    </w:p>
    <w:p w14:paraId="3B5CA044" w14:textId="77777777" w:rsidR="00607565" w:rsidRPr="00D02D6B" w:rsidRDefault="00607565" w:rsidP="00554CE3">
      <w:pPr>
        <w:pStyle w:val="notetext"/>
      </w:pPr>
      <w:r w:rsidRPr="00D02D6B">
        <w:t>Examples:</w:t>
      </w:r>
      <w:r w:rsidRPr="00D02D6B">
        <w:tab/>
        <w:t>Evidence that may be assessed for recognition of prior learning</w:t>
      </w:r>
    </w:p>
    <w:p w14:paraId="6B7D28E4" w14:textId="77777777" w:rsidR="00607565" w:rsidRPr="00D02D6B" w:rsidRDefault="00607565" w:rsidP="00554CE3">
      <w:pPr>
        <w:pStyle w:val="notetext"/>
        <w:ind w:left="1276" w:hanging="142"/>
      </w:pPr>
      <w:r w:rsidRPr="00D02D6B">
        <w:t>1  Responses to interview questions.</w:t>
      </w:r>
    </w:p>
    <w:p w14:paraId="3B96AB04" w14:textId="77777777" w:rsidR="00607565" w:rsidRPr="00D02D6B" w:rsidRDefault="00607565" w:rsidP="00554CE3">
      <w:pPr>
        <w:pStyle w:val="notetext"/>
        <w:ind w:left="1134" w:firstLine="0"/>
      </w:pPr>
      <w:r w:rsidRPr="00D02D6B">
        <w:t>2  Formal qualifications and other documents evidencing an area of competence.</w:t>
      </w:r>
    </w:p>
    <w:p w14:paraId="1E2B796B" w14:textId="77777777" w:rsidR="00607565" w:rsidRPr="00D02D6B" w:rsidRDefault="00607565" w:rsidP="00554CE3">
      <w:pPr>
        <w:pStyle w:val="notetext"/>
        <w:ind w:left="1276" w:hanging="142"/>
      </w:pPr>
      <w:r w:rsidRPr="00D02D6B">
        <w:t>3  Third party verification.</w:t>
      </w:r>
    </w:p>
    <w:p w14:paraId="04DDC3DC" w14:textId="77777777" w:rsidR="00607565" w:rsidRPr="00D02D6B" w:rsidRDefault="00607565" w:rsidP="00554CE3">
      <w:pPr>
        <w:pStyle w:val="notetext"/>
      </w:pPr>
      <w:r w:rsidRPr="00D02D6B">
        <w:t>4  Workplace observation.</w:t>
      </w:r>
    </w:p>
    <w:p w14:paraId="4AAF750F" w14:textId="77777777" w:rsidR="00607565" w:rsidRPr="00D02D6B" w:rsidRDefault="00607565" w:rsidP="00554CE3">
      <w:pPr>
        <w:pStyle w:val="notetext"/>
      </w:pPr>
      <w:r w:rsidRPr="00D02D6B">
        <w:t>5  Sample examination results or sample practical test results.</w:t>
      </w:r>
    </w:p>
    <w:p w14:paraId="482AABBF" w14:textId="77777777" w:rsidR="00B201D6" w:rsidRPr="00D02D6B" w:rsidRDefault="00B201D6" w:rsidP="00554CE3">
      <w:pPr>
        <w:pStyle w:val="Definition"/>
      </w:pPr>
      <w:r w:rsidRPr="00D02D6B">
        <w:rPr>
          <w:b/>
          <w:i/>
        </w:rPr>
        <w:t>course plan</w:t>
      </w:r>
      <w:r w:rsidRPr="00D02D6B">
        <w:t>, for a maintenance training organisation and a maintenance training course,</w:t>
      </w:r>
      <w:r w:rsidRPr="00D02D6B">
        <w:rPr>
          <w:b/>
          <w:i/>
        </w:rPr>
        <w:t xml:space="preserve"> </w:t>
      </w:r>
      <w:r w:rsidRPr="00D02D6B">
        <w:t>means the plan for the maintenance training course set out in the organisation’s exposition.</w:t>
      </w:r>
    </w:p>
    <w:p w14:paraId="280B9C6C" w14:textId="77777777" w:rsidR="00B201D6" w:rsidRPr="00D02D6B" w:rsidRDefault="00B201D6" w:rsidP="00554CE3">
      <w:pPr>
        <w:pStyle w:val="Definition"/>
      </w:pPr>
      <w:r w:rsidRPr="00D02D6B">
        <w:rPr>
          <w:b/>
          <w:i/>
        </w:rPr>
        <w:t>exposition</w:t>
      </w:r>
      <w:r w:rsidRPr="00D02D6B">
        <w:t>, for a maintenance training organisation, means the document that is approved by CASA under regulation</w:t>
      </w:r>
      <w:r w:rsidR="00D02D6B">
        <w:t> </w:t>
      </w:r>
      <w:r w:rsidRPr="00D02D6B">
        <w:t>147.030 in relation to the organisation, including:</w:t>
      </w:r>
    </w:p>
    <w:p w14:paraId="607CB380" w14:textId="77777777" w:rsidR="00B201D6" w:rsidRPr="00D02D6B" w:rsidRDefault="00B201D6" w:rsidP="00554CE3">
      <w:pPr>
        <w:pStyle w:val="paragraph"/>
      </w:pPr>
      <w:r w:rsidRPr="00D02D6B">
        <w:tab/>
        <w:t>(a)</w:t>
      </w:r>
      <w:r w:rsidRPr="00D02D6B">
        <w:tab/>
        <w:t>if a change to the document is approved under regulation</w:t>
      </w:r>
      <w:r w:rsidR="00D02D6B">
        <w:t> </w:t>
      </w:r>
      <w:r w:rsidRPr="00D02D6B">
        <w:t>147.055</w:t>
      </w:r>
      <w:r w:rsidR="00EE64B8" w:rsidRPr="00D02D6B">
        <w:t>—</w:t>
      </w:r>
      <w:r w:rsidRPr="00D02D6B">
        <w:t>that change; and</w:t>
      </w:r>
    </w:p>
    <w:p w14:paraId="2AFF0E4B" w14:textId="77777777" w:rsidR="00B201D6" w:rsidRPr="00D02D6B" w:rsidRDefault="00B201D6" w:rsidP="00554CE3">
      <w:pPr>
        <w:pStyle w:val="paragraph"/>
      </w:pPr>
      <w:r w:rsidRPr="00D02D6B">
        <w:tab/>
        <w:t>(b)</w:t>
      </w:r>
      <w:r w:rsidRPr="00D02D6B">
        <w:tab/>
        <w:t>if the document is updated and the organisation gives CASA a copy of the updated part of the document under subregulation</w:t>
      </w:r>
      <w:r w:rsidR="00D02D6B">
        <w:t> </w:t>
      </w:r>
      <w:r w:rsidRPr="00D02D6B">
        <w:t>147.060</w:t>
      </w:r>
      <w:r w:rsidR="00EE64B8" w:rsidRPr="00D02D6B">
        <w:t>—</w:t>
      </w:r>
      <w:r w:rsidRPr="00D02D6B">
        <w:t>the updated part of the document; and</w:t>
      </w:r>
    </w:p>
    <w:p w14:paraId="15D41017" w14:textId="77777777" w:rsidR="00B201D6" w:rsidRPr="00D02D6B" w:rsidRDefault="00B201D6" w:rsidP="00554CE3">
      <w:pPr>
        <w:pStyle w:val="paragraph"/>
      </w:pPr>
      <w:r w:rsidRPr="00D02D6B">
        <w:tab/>
        <w:t>(c)</w:t>
      </w:r>
      <w:r w:rsidRPr="00D02D6B">
        <w:tab/>
        <w:t>if the organisation makes a change to the document in accordance with a direction given by CASA under regulation</w:t>
      </w:r>
      <w:r w:rsidR="00D02D6B">
        <w:t> </w:t>
      </w:r>
      <w:r w:rsidRPr="00D02D6B">
        <w:t>147.065</w:t>
      </w:r>
      <w:r w:rsidR="00EE64B8" w:rsidRPr="00D02D6B">
        <w:t>—</w:t>
      </w:r>
      <w:r w:rsidRPr="00D02D6B">
        <w:t>that change.</w:t>
      </w:r>
    </w:p>
    <w:p w14:paraId="037A08B8" w14:textId="77777777" w:rsidR="00B201D6" w:rsidRPr="00D02D6B" w:rsidRDefault="00B201D6" w:rsidP="00554CE3">
      <w:pPr>
        <w:pStyle w:val="Definition"/>
      </w:pPr>
      <w:r w:rsidRPr="00D02D6B">
        <w:rPr>
          <w:b/>
          <w:i/>
        </w:rPr>
        <w:t>feedback system</w:t>
      </w:r>
      <w:r w:rsidRPr="00D02D6B">
        <w:t xml:space="preserve">, for a quality management system, has the meaning given by the </w:t>
      </w:r>
      <w:r w:rsidR="00EE64B8" w:rsidRPr="00D02D6B">
        <w:t>Part</w:t>
      </w:r>
      <w:r w:rsidR="00D02D6B">
        <w:t> </w:t>
      </w:r>
      <w:r w:rsidRPr="00D02D6B">
        <w:t>147 Manual of Standards.</w:t>
      </w:r>
    </w:p>
    <w:p w14:paraId="7BAD1D75" w14:textId="77777777" w:rsidR="00B201D6" w:rsidRPr="00D02D6B" w:rsidRDefault="00B201D6" w:rsidP="00554CE3">
      <w:pPr>
        <w:pStyle w:val="Definition"/>
      </w:pPr>
      <w:r w:rsidRPr="00D02D6B">
        <w:rPr>
          <w:b/>
          <w:i/>
        </w:rPr>
        <w:t xml:space="preserve">practical training </w:t>
      </w:r>
      <w:r w:rsidRPr="00D02D6B">
        <w:t>means training that allows a student who has undertaken training in theory to practise applying the theory.</w:t>
      </w:r>
    </w:p>
    <w:p w14:paraId="3B500E8F" w14:textId="77777777" w:rsidR="00B201D6" w:rsidRPr="00D02D6B" w:rsidRDefault="00B201D6" w:rsidP="00554CE3">
      <w:pPr>
        <w:pStyle w:val="Definition"/>
      </w:pPr>
      <w:r w:rsidRPr="00D02D6B">
        <w:rPr>
          <w:b/>
          <w:i/>
        </w:rPr>
        <w:t>quality management system</w:t>
      </w:r>
      <w:r w:rsidRPr="00D02D6B">
        <w:t>, for a maintenance training organisation, means the quality management system described in the Part</w:t>
      </w:r>
      <w:r w:rsidR="00D02D6B">
        <w:t> </w:t>
      </w:r>
      <w:r w:rsidRPr="00D02D6B">
        <w:t>147 Manual of Standards.</w:t>
      </w:r>
    </w:p>
    <w:p w14:paraId="094B63F0" w14:textId="77777777" w:rsidR="00B201D6" w:rsidRPr="00D02D6B" w:rsidRDefault="00B201D6" w:rsidP="00554CE3">
      <w:pPr>
        <w:pStyle w:val="Definition"/>
      </w:pPr>
      <w:r w:rsidRPr="00D02D6B">
        <w:rPr>
          <w:b/>
          <w:i/>
        </w:rPr>
        <w:t>recognition of prior learning</w:t>
      </w:r>
      <w:r w:rsidRPr="00D02D6B">
        <w:t xml:space="preserve"> means full or partial credit given in a unit of competency for category training, or in an element for aircraft type training, for prior work experience, training or qualifications attained in Australia or a foreign country.</w:t>
      </w:r>
    </w:p>
    <w:p w14:paraId="2C459574" w14:textId="77777777" w:rsidR="00B201D6" w:rsidRPr="00D02D6B" w:rsidRDefault="00B201D6" w:rsidP="00554CE3">
      <w:pPr>
        <w:pStyle w:val="Definition"/>
        <w:rPr>
          <w:i/>
        </w:rPr>
      </w:pPr>
      <w:r w:rsidRPr="00D02D6B">
        <w:rPr>
          <w:b/>
          <w:i/>
        </w:rPr>
        <w:lastRenderedPageBreak/>
        <w:t>registered training organisation</w:t>
      </w:r>
      <w:r w:rsidRPr="00D02D6B">
        <w:t xml:space="preserve"> means an organisation that is registered in accordance with the Australian Quality Training Framework to provide vocational training and assessment services and award qualifications.</w:t>
      </w:r>
    </w:p>
    <w:p w14:paraId="04833D84" w14:textId="77777777" w:rsidR="00B201D6" w:rsidRPr="00D02D6B" w:rsidRDefault="00B201D6" w:rsidP="00554CE3">
      <w:pPr>
        <w:pStyle w:val="Definition"/>
      </w:pPr>
      <w:r w:rsidRPr="00D02D6B">
        <w:rPr>
          <w:b/>
          <w:i/>
        </w:rPr>
        <w:t>responsible manager</w:t>
      </w:r>
      <w:r w:rsidRPr="00D02D6B">
        <w:t>, for a maintenance training organisation, means an individual appointed by the organisation to be responsible to the accountable manager for ensuring that the organisation complies with its exposition and these Regulations in relation to a particular matter.</w:t>
      </w:r>
    </w:p>
    <w:p w14:paraId="39DB912C" w14:textId="77777777" w:rsidR="00B201D6" w:rsidRPr="00D02D6B" w:rsidRDefault="00B201D6" w:rsidP="00554CE3">
      <w:pPr>
        <w:pStyle w:val="Definition"/>
      </w:pPr>
      <w:r w:rsidRPr="00D02D6B">
        <w:rPr>
          <w:b/>
          <w:i/>
        </w:rPr>
        <w:t>significant change</w:t>
      </w:r>
      <w:r w:rsidRPr="00D02D6B">
        <w:t>, in relation to a maintenance training organisation, has the meaning given by subregulation (2).</w:t>
      </w:r>
    </w:p>
    <w:p w14:paraId="375D22DF" w14:textId="77777777" w:rsidR="00B201D6" w:rsidRPr="00D02D6B" w:rsidRDefault="00B201D6" w:rsidP="00554CE3">
      <w:pPr>
        <w:pStyle w:val="Definition"/>
      </w:pPr>
      <w:r w:rsidRPr="00D02D6B">
        <w:rPr>
          <w:b/>
          <w:i/>
        </w:rPr>
        <w:t xml:space="preserve">theory </w:t>
      </w:r>
      <w:r w:rsidRPr="00D02D6B">
        <w:t>means a theoretical element of aircraft type training or category training.</w:t>
      </w:r>
    </w:p>
    <w:p w14:paraId="0B0F8F58" w14:textId="77777777" w:rsidR="00B201D6" w:rsidRPr="00D02D6B" w:rsidRDefault="00EE64B8" w:rsidP="00554CE3">
      <w:pPr>
        <w:pStyle w:val="notetext"/>
      </w:pPr>
      <w:r w:rsidRPr="00D02D6B">
        <w:t>Note:</w:t>
      </w:r>
      <w:r w:rsidRPr="00D02D6B">
        <w:tab/>
      </w:r>
      <w:r w:rsidR="00B201D6" w:rsidRPr="00D02D6B">
        <w:t>See the Dictionary for definitions of other terms used in this Part.</w:t>
      </w:r>
    </w:p>
    <w:p w14:paraId="6EFADDA3" w14:textId="77777777" w:rsidR="00B201D6" w:rsidRPr="00D02D6B" w:rsidRDefault="00B201D6" w:rsidP="00554CE3">
      <w:pPr>
        <w:pStyle w:val="subsection"/>
      </w:pPr>
      <w:r w:rsidRPr="00D02D6B">
        <w:tab/>
        <w:t>(2)</w:t>
      </w:r>
      <w:r w:rsidRPr="00D02D6B">
        <w:tab/>
        <w:t xml:space="preserve">A </w:t>
      </w:r>
      <w:r w:rsidRPr="00D02D6B">
        <w:rPr>
          <w:b/>
          <w:i/>
        </w:rPr>
        <w:t>significant change</w:t>
      </w:r>
      <w:r w:rsidRPr="00D02D6B">
        <w:t>, in relation to a maintenance training organisation, means any of the following changes:</w:t>
      </w:r>
    </w:p>
    <w:p w14:paraId="291598AC" w14:textId="77777777" w:rsidR="00B201D6" w:rsidRPr="00D02D6B" w:rsidRDefault="00B201D6" w:rsidP="00554CE3">
      <w:pPr>
        <w:pStyle w:val="paragraph"/>
      </w:pPr>
      <w:r w:rsidRPr="00D02D6B">
        <w:tab/>
        <w:t>(a)</w:t>
      </w:r>
      <w:r w:rsidRPr="00D02D6B">
        <w:tab/>
        <w:t>a change to the organisation’s name;</w:t>
      </w:r>
    </w:p>
    <w:p w14:paraId="3C8ECBE3" w14:textId="77777777" w:rsidR="00B201D6" w:rsidRPr="00D02D6B" w:rsidRDefault="00B201D6" w:rsidP="00554CE3">
      <w:pPr>
        <w:pStyle w:val="paragraph"/>
      </w:pPr>
      <w:r w:rsidRPr="00D02D6B">
        <w:tab/>
        <w:t>(b)</w:t>
      </w:r>
      <w:r w:rsidRPr="00D02D6B">
        <w:tab/>
        <w:t>a change to the location of the organisation’s maintenance training facility, including the addition of a new maintenance training facility;</w:t>
      </w:r>
    </w:p>
    <w:p w14:paraId="4D308F4B" w14:textId="77777777" w:rsidR="00B201D6" w:rsidRPr="00D02D6B" w:rsidRDefault="00B201D6" w:rsidP="00554CE3">
      <w:pPr>
        <w:pStyle w:val="paragraph"/>
      </w:pPr>
      <w:r w:rsidRPr="00D02D6B">
        <w:tab/>
        <w:t>(c)</w:t>
      </w:r>
      <w:r w:rsidRPr="00D02D6B">
        <w:tab/>
        <w:t>a change in the personnel holding:</w:t>
      </w:r>
    </w:p>
    <w:p w14:paraId="5AF60331" w14:textId="77777777" w:rsidR="00B201D6" w:rsidRPr="00D02D6B" w:rsidRDefault="00B201D6" w:rsidP="00554CE3">
      <w:pPr>
        <w:pStyle w:val="paragraphsub"/>
      </w:pPr>
      <w:r w:rsidRPr="00D02D6B">
        <w:tab/>
        <w:t>(i)</w:t>
      </w:r>
      <w:r w:rsidRPr="00D02D6B">
        <w:tab/>
        <w:t>the position of accountable manager in the organisation; or</w:t>
      </w:r>
    </w:p>
    <w:p w14:paraId="2AE54B90" w14:textId="77777777" w:rsidR="00B201D6" w:rsidRPr="00D02D6B" w:rsidRDefault="00B201D6" w:rsidP="00554CE3">
      <w:pPr>
        <w:pStyle w:val="paragraphsub"/>
      </w:pPr>
      <w:r w:rsidRPr="00D02D6B">
        <w:tab/>
        <w:t>(ii)</w:t>
      </w:r>
      <w:r w:rsidRPr="00D02D6B">
        <w:tab/>
        <w:t>any of the positions of responsible manager in the organisation;</w:t>
      </w:r>
    </w:p>
    <w:p w14:paraId="3990A835" w14:textId="77777777" w:rsidR="00B201D6" w:rsidRPr="00D02D6B" w:rsidRDefault="00B201D6" w:rsidP="00554CE3">
      <w:pPr>
        <w:pStyle w:val="paragraph"/>
      </w:pPr>
      <w:r w:rsidRPr="00D02D6B">
        <w:tab/>
        <w:t>(d)</w:t>
      </w:r>
      <w:r w:rsidRPr="00D02D6B">
        <w:tab/>
        <w:t xml:space="preserve">a change to a course or a course plan provided by the organisation, other than a change resulting from a change to Appendix I, II, III or IV to the </w:t>
      </w:r>
      <w:r w:rsidR="00EE64B8" w:rsidRPr="00D02D6B">
        <w:t>Part</w:t>
      </w:r>
      <w:r w:rsidR="00D02D6B">
        <w:t> </w:t>
      </w:r>
      <w:r w:rsidRPr="00D02D6B">
        <w:t>66 Manual of Standards;</w:t>
      </w:r>
    </w:p>
    <w:p w14:paraId="7D91CB5F" w14:textId="77777777" w:rsidR="00B201D6" w:rsidRPr="00D02D6B" w:rsidRDefault="00B201D6" w:rsidP="00554CE3">
      <w:pPr>
        <w:pStyle w:val="paragraph"/>
      </w:pPr>
      <w:r w:rsidRPr="00D02D6B">
        <w:tab/>
        <w:t>(e)</w:t>
      </w:r>
      <w:r w:rsidRPr="00D02D6B">
        <w:tab/>
        <w:t>a change to the organisation’s quality management system, other than a change involving the taking of any necessary corrective action under the feedback system;</w:t>
      </w:r>
    </w:p>
    <w:p w14:paraId="5D33FEB6" w14:textId="77777777" w:rsidR="00B201D6" w:rsidRPr="00D02D6B" w:rsidRDefault="00B201D6" w:rsidP="00554CE3">
      <w:pPr>
        <w:pStyle w:val="paragraph"/>
      </w:pPr>
      <w:r w:rsidRPr="00D02D6B">
        <w:tab/>
        <w:t>(f)</w:t>
      </w:r>
      <w:r w:rsidRPr="00D02D6B">
        <w:tab/>
        <w:t xml:space="preserve">a change to the organisation’s facilities, personnel, record management system, instructional equipment, maintenance training material or procedures that could adversely affect the </w:t>
      </w:r>
      <w:r w:rsidRPr="00D02D6B">
        <w:lastRenderedPageBreak/>
        <w:t>organisation’s ability to provide the maintenance training that it is approved to provide.</w:t>
      </w:r>
    </w:p>
    <w:p w14:paraId="2EBF680E" w14:textId="77777777" w:rsidR="00B201D6" w:rsidRPr="00D02D6B" w:rsidRDefault="00B201D6" w:rsidP="00554CE3">
      <w:pPr>
        <w:pStyle w:val="ActHead5"/>
      </w:pPr>
      <w:bookmarkStart w:id="231" w:name="_Toc381625221"/>
      <w:r w:rsidRPr="00D02D6B">
        <w:rPr>
          <w:rStyle w:val="CharSectno"/>
        </w:rPr>
        <w:t>147.015</w:t>
      </w:r>
      <w:r w:rsidR="00EE64B8" w:rsidRPr="00D02D6B">
        <w:t xml:space="preserve">  Part</w:t>
      </w:r>
      <w:r w:rsidR="00D02D6B">
        <w:t> </w:t>
      </w:r>
      <w:r w:rsidRPr="00D02D6B">
        <w:t>147 Manual of Standards</w:t>
      </w:r>
      <w:bookmarkEnd w:id="231"/>
    </w:p>
    <w:p w14:paraId="0007B60F" w14:textId="77777777" w:rsidR="00B201D6" w:rsidRPr="00D02D6B" w:rsidRDefault="00B201D6" w:rsidP="00554CE3">
      <w:pPr>
        <w:pStyle w:val="subsection"/>
      </w:pPr>
      <w:r w:rsidRPr="00D02D6B">
        <w:tab/>
        <w:t>(1)</w:t>
      </w:r>
      <w:r w:rsidRPr="00D02D6B">
        <w:tab/>
        <w:t>For subsection</w:t>
      </w:r>
      <w:r w:rsidR="00D02D6B">
        <w:t> </w:t>
      </w:r>
      <w:r w:rsidRPr="00D02D6B">
        <w:t xml:space="preserve">98(5A) of the Act, CASA may issue a Manual of Standards for this </w:t>
      </w:r>
      <w:r w:rsidR="00EE64B8" w:rsidRPr="00D02D6B">
        <w:t>Part</w:t>
      </w:r>
      <w:r w:rsidR="00E56B54" w:rsidRPr="00D02D6B">
        <w:t xml:space="preserve"> </w:t>
      </w:r>
      <w:r w:rsidRPr="00D02D6B">
        <w:t>that specifies matters affecting the maintenance or airworthiness of aircraft.</w:t>
      </w:r>
    </w:p>
    <w:p w14:paraId="42E0102D" w14:textId="77777777" w:rsidR="00B201D6" w:rsidRPr="00D02D6B" w:rsidRDefault="00B201D6" w:rsidP="00554CE3">
      <w:pPr>
        <w:pStyle w:val="subsection"/>
      </w:pPr>
      <w:r w:rsidRPr="00D02D6B">
        <w:tab/>
        <w:t>(2)</w:t>
      </w:r>
      <w:r w:rsidRPr="00D02D6B">
        <w:tab/>
        <w:t>In particular, a Manual of Standards may specify the following matters:</w:t>
      </w:r>
    </w:p>
    <w:p w14:paraId="28D96711" w14:textId="77777777" w:rsidR="00B201D6" w:rsidRPr="00D02D6B" w:rsidRDefault="00B201D6" w:rsidP="00554CE3">
      <w:pPr>
        <w:pStyle w:val="paragraph"/>
      </w:pPr>
      <w:r w:rsidRPr="00D02D6B">
        <w:tab/>
        <w:t>(a)</w:t>
      </w:r>
      <w:r w:rsidRPr="00D02D6B">
        <w:tab/>
        <w:t>the category training a maintenance training organisation may be approved to provide;</w:t>
      </w:r>
    </w:p>
    <w:p w14:paraId="3753BAB0" w14:textId="77777777" w:rsidR="00B201D6" w:rsidRPr="00D02D6B" w:rsidRDefault="00B201D6" w:rsidP="00554CE3">
      <w:pPr>
        <w:pStyle w:val="paragraph"/>
      </w:pPr>
      <w:r w:rsidRPr="00D02D6B">
        <w:tab/>
        <w:t>(b)</w:t>
      </w:r>
      <w:r w:rsidRPr="00D02D6B">
        <w:tab/>
        <w:t>the aircraft type training a maintenance training organisation may be approved to provide;</w:t>
      </w:r>
    </w:p>
    <w:p w14:paraId="222DBEAB" w14:textId="77777777" w:rsidR="00B201D6" w:rsidRPr="00D02D6B" w:rsidRDefault="00B201D6" w:rsidP="00554CE3">
      <w:pPr>
        <w:pStyle w:val="paragraph"/>
      </w:pPr>
      <w:r w:rsidRPr="00D02D6B">
        <w:tab/>
        <w:t>(c)</w:t>
      </w:r>
      <w:r w:rsidRPr="00D02D6B">
        <w:tab/>
        <w:t>the kinds of assessment a maintenance training organisation may be approved to carry out;</w:t>
      </w:r>
    </w:p>
    <w:p w14:paraId="4FF85999" w14:textId="77777777" w:rsidR="00B201D6" w:rsidRPr="00D02D6B" w:rsidRDefault="00B201D6" w:rsidP="00554CE3">
      <w:pPr>
        <w:pStyle w:val="paragraph"/>
      </w:pPr>
      <w:r w:rsidRPr="00D02D6B">
        <w:tab/>
        <w:t>(d)</w:t>
      </w:r>
      <w:r w:rsidRPr="00D02D6B">
        <w:tab/>
        <w:t>requirements for a maintenance training organisation’s exposition;</w:t>
      </w:r>
    </w:p>
    <w:p w14:paraId="05921442" w14:textId="77777777" w:rsidR="00B201D6" w:rsidRPr="00D02D6B" w:rsidRDefault="00B201D6" w:rsidP="00554CE3">
      <w:pPr>
        <w:pStyle w:val="paragraph"/>
      </w:pPr>
      <w:r w:rsidRPr="00D02D6B">
        <w:tab/>
        <w:t>(e)</w:t>
      </w:r>
      <w:r w:rsidRPr="00D02D6B">
        <w:tab/>
        <w:t>requirements for a maintenance training organisation, including requirements in relation to the following:</w:t>
      </w:r>
    </w:p>
    <w:p w14:paraId="501FDB01" w14:textId="77777777" w:rsidR="00B201D6" w:rsidRPr="00D02D6B" w:rsidRDefault="00B201D6" w:rsidP="00554CE3">
      <w:pPr>
        <w:pStyle w:val="paragraphsub"/>
      </w:pPr>
      <w:r w:rsidRPr="00D02D6B">
        <w:tab/>
        <w:t>(i)</w:t>
      </w:r>
      <w:r w:rsidRPr="00D02D6B">
        <w:tab/>
        <w:t>facilities;</w:t>
      </w:r>
    </w:p>
    <w:p w14:paraId="71218396" w14:textId="77777777" w:rsidR="00B201D6" w:rsidRPr="00D02D6B" w:rsidRDefault="00B201D6" w:rsidP="00554CE3">
      <w:pPr>
        <w:pStyle w:val="paragraphsub"/>
      </w:pPr>
      <w:r w:rsidRPr="00D02D6B">
        <w:tab/>
        <w:t>(ii)</w:t>
      </w:r>
      <w:r w:rsidRPr="00D02D6B">
        <w:tab/>
        <w:t>employees, including employee qualifications;</w:t>
      </w:r>
    </w:p>
    <w:p w14:paraId="2DC2039C" w14:textId="77777777" w:rsidR="00B201D6" w:rsidRPr="00D02D6B" w:rsidRDefault="00B201D6" w:rsidP="00554CE3">
      <w:pPr>
        <w:pStyle w:val="paragraphsub"/>
      </w:pPr>
      <w:r w:rsidRPr="00D02D6B">
        <w:tab/>
        <w:t>(iii)</w:t>
      </w:r>
      <w:r w:rsidRPr="00D02D6B">
        <w:tab/>
        <w:t>records of instructors and assessors;</w:t>
      </w:r>
    </w:p>
    <w:p w14:paraId="071143BA" w14:textId="77777777" w:rsidR="00B201D6" w:rsidRPr="00D02D6B" w:rsidRDefault="00B201D6" w:rsidP="00554CE3">
      <w:pPr>
        <w:pStyle w:val="paragraphsub"/>
      </w:pPr>
      <w:r w:rsidRPr="00D02D6B">
        <w:tab/>
        <w:t>(iv)</w:t>
      </w:r>
      <w:r w:rsidRPr="00D02D6B">
        <w:tab/>
        <w:t>course plans;</w:t>
      </w:r>
    </w:p>
    <w:p w14:paraId="3C5FF80F" w14:textId="77777777" w:rsidR="00B201D6" w:rsidRPr="00D02D6B" w:rsidRDefault="00B201D6" w:rsidP="00554CE3">
      <w:pPr>
        <w:pStyle w:val="paragraphsub"/>
      </w:pPr>
      <w:r w:rsidRPr="00D02D6B">
        <w:tab/>
        <w:t>(v)</w:t>
      </w:r>
      <w:r w:rsidRPr="00D02D6B">
        <w:tab/>
        <w:t>conduct of assessments;</w:t>
      </w:r>
    </w:p>
    <w:p w14:paraId="48BC27D9" w14:textId="77777777" w:rsidR="00B201D6" w:rsidRPr="00D02D6B" w:rsidRDefault="00B201D6" w:rsidP="00554CE3">
      <w:pPr>
        <w:pStyle w:val="paragraphsub"/>
      </w:pPr>
      <w:r w:rsidRPr="00D02D6B">
        <w:tab/>
        <w:t>(vi)</w:t>
      </w:r>
      <w:r w:rsidRPr="00D02D6B">
        <w:tab/>
        <w:t>instructional equipment;</w:t>
      </w:r>
    </w:p>
    <w:p w14:paraId="755185D9" w14:textId="77777777" w:rsidR="00B201D6" w:rsidRPr="00D02D6B" w:rsidRDefault="00B201D6" w:rsidP="00554CE3">
      <w:pPr>
        <w:pStyle w:val="paragraphsub"/>
      </w:pPr>
      <w:r w:rsidRPr="00D02D6B">
        <w:tab/>
        <w:t>(vii)</w:t>
      </w:r>
      <w:r w:rsidRPr="00D02D6B">
        <w:tab/>
        <w:t>maintenance training material;</w:t>
      </w:r>
    </w:p>
    <w:p w14:paraId="5388C3C0" w14:textId="77777777" w:rsidR="00B201D6" w:rsidRPr="00D02D6B" w:rsidRDefault="00B201D6" w:rsidP="00554CE3">
      <w:pPr>
        <w:pStyle w:val="paragraphsub"/>
      </w:pPr>
      <w:r w:rsidRPr="00D02D6B">
        <w:tab/>
        <w:t>(viii)</w:t>
      </w:r>
      <w:r w:rsidRPr="00D02D6B">
        <w:tab/>
        <w:t>records;</w:t>
      </w:r>
    </w:p>
    <w:p w14:paraId="40CA8892" w14:textId="77777777" w:rsidR="00B201D6" w:rsidRPr="00D02D6B" w:rsidRDefault="00B201D6" w:rsidP="00554CE3">
      <w:pPr>
        <w:pStyle w:val="paragraphsub"/>
      </w:pPr>
      <w:r w:rsidRPr="00D02D6B">
        <w:tab/>
        <w:t>(ix)</w:t>
      </w:r>
      <w:r w:rsidRPr="00D02D6B">
        <w:tab/>
        <w:t>training procedures and the quality management system, including auditing;</w:t>
      </w:r>
    </w:p>
    <w:p w14:paraId="34E6317D" w14:textId="77777777" w:rsidR="00B201D6" w:rsidRPr="00D02D6B" w:rsidRDefault="00B201D6" w:rsidP="00554CE3">
      <w:pPr>
        <w:pStyle w:val="paragraphsub"/>
      </w:pPr>
      <w:r w:rsidRPr="00D02D6B">
        <w:tab/>
        <w:t>(x)</w:t>
      </w:r>
      <w:r w:rsidRPr="00D02D6B">
        <w:tab/>
        <w:t>assessments;</w:t>
      </w:r>
    </w:p>
    <w:p w14:paraId="7E056A30" w14:textId="77777777" w:rsidR="00B201D6" w:rsidRPr="00D02D6B" w:rsidRDefault="00B201D6" w:rsidP="00554CE3">
      <w:pPr>
        <w:pStyle w:val="paragraphsub"/>
      </w:pPr>
      <w:r w:rsidRPr="00D02D6B">
        <w:tab/>
        <w:t>(xi)</w:t>
      </w:r>
      <w:r w:rsidRPr="00D02D6B">
        <w:tab/>
        <w:t>a procedure for making changes to the organisation that are not significant changes.</w:t>
      </w:r>
    </w:p>
    <w:p w14:paraId="30C7B537" w14:textId="77777777" w:rsidR="00B201D6" w:rsidRPr="00D02D6B" w:rsidRDefault="00B201D6" w:rsidP="00554CE3">
      <w:pPr>
        <w:pStyle w:val="ActHead5"/>
      </w:pPr>
      <w:bookmarkStart w:id="232" w:name="_Toc381625222"/>
      <w:r w:rsidRPr="00D02D6B">
        <w:rPr>
          <w:rStyle w:val="CharSectno"/>
        </w:rPr>
        <w:lastRenderedPageBreak/>
        <w:t>147.020</w:t>
      </w:r>
      <w:r w:rsidR="00EE64B8" w:rsidRPr="00D02D6B">
        <w:t xml:space="preserve">  </w:t>
      </w:r>
      <w:r w:rsidRPr="00D02D6B">
        <w:t>Regulations</w:t>
      </w:r>
      <w:r w:rsidR="00D02D6B">
        <w:t> </w:t>
      </w:r>
      <w:r w:rsidRPr="00D02D6B">
        <w:t>11.070 to 11.075 do not apply in relation to certain matters</w:t>
      </w:r>
      <w:bookmarkEnd w:id="232"/>
    </w:p>
    <w:p w14:paraId="787FC988" w14:textId="77777777" w:rsidR="00B201D6" w:rsidRPr="00D02D6B" w:rsidRDefault="00B201D6" w:rsidP="00554CE3">
      <w:pPr>
        <w:pStyle w:val="subsection"/>
      </w:pPr>
      <w:r w:rsidRPr="00D02D6B">
        <w:tab/>
      </w:r>
      <w:r w:rsidRPr="00D02D6B">
        <w:tab/>
        <w:t>Regulations</w:t>
      </w:r>
      <w:r w:rsidR="00D02D6B">
        <w:t> </w:t>
      </w:r>
      <w:r w:rsidRPr="00D02D6B">
        <w:t>11.070 to 11.075 do not apply to:</w:t>
      </w:r>
    </w:p>
    <w:p w14:paraId="59635C58" w14:textId="77777777" w:rsidR="00B201D6" w:rsidRPr="00D02D6B" w:rsidRDefault="00B201D6" w:rsidP="00554CE3">
      <w:pPr>
        <w:pStyle w:val="paragraph"/>
      </w:pPr>
      <w:r w:rsidRPr="00D02D6B">
        <w:tab/>
        <w:t>(a)</w:t>
      </w:r>
      <w:r w:rsidRPr="00D02D6B">
        <w:tab/>
        <w:t>a significant change to a maintenance training organisation that is approved by CASA under regulation</w:t>
      </w:r>
      <w:r w:rsidR="00D02D6B">
        <w:t> </w:t>
      </w:r>
      <w:r w:rsidRPr="00D02D6B">
        <w:t>147.055; or</w:t>
      </w:r>
    </w:p>
    <w:p w14:paraId="53DA720F" w14:textId="77777777" w:rsidR="00B201D6" w:rsidRPr="00D02D6B" w:rsidRDefault="00B201D6" w:rsidP="00554CE3">
      <w:pPr>
        <w:pStyle w:val="paragraph"/>
      </w:pPr>
      <w:r w:rsidRPr="00D02D6B">
        <w:tab/>
        <w:t>(b)</w:t>
      </w:r>
      <w:r w:rsidRPr="00D02D6B">
        <w:tab/>
        <w:t>a change to a maintenance training organisation of which CASA is notified under regulation</w:t>
      </w:r>
      <w:r w:rsidR="00D02D6B">
        <w:t> </w:t>
      </w:r>
      <w:r w:rsidRPr="00D02D6B">
        <w:t>147.060; or</w:t>
      </w:r>
    </w:p>
    <w:p w14:paraId="7E569E55" w14:textId="77777777" w:rsidR="00B201D6" w:rsidRPr="00D02D6B" w:rsidRDefault="00B201D6" w:rsidP="00554CE3">
      <w:pPr>
        <w:pStyle w:val="paragraph"/>
      </w:pPr>
      <w:r w:rsidRPr="00D02D6B">
        <w:tab/>
        <w:t>(c)</w:t>
      </w:r>
      <w:r w:rsidRPr="00D02D6B">
        <w:tab/>
        <w:t>a change to a maintenance training organisation that is made as a consequence of a change made to the organisation’s exposition in accordance with a direction given by CASA under regulation</w:t>
      </w:r>
      <w:r w:rsidR="00D02D6B">
        <w:t> </w:t>
      </w:r>
      <w:r w:rsidRPr="00D02D6B">
        <w:t>147.065.</w:t>
      </w:r>
    </w:p>
    <w:p w14:paraId="5C0530DE" w14:textId="77777777" w:rsidR="00B201D6" w:rsidRPr="00D02D6B" w:rsidRDefault="00EE64B8" w:rsidP="00554CE3">
      <w:pPr>
        <w:pStyle w:val="SubPartCASA"/>
        <w:pageBreakBefore/>
        <w:outlineLvl w:val="9"/>
      </w:pPr>
      <w:bookmarkStart w:id="233" w:name="_Toc381625223"/>
      <w:r w:rsidRPr="00D02D6B">
        <w:rPr>
          <w:rStyle w:val="CharSubPartNoCASA"/>
        </w:rPr>
        <w:lastRenderedPageBreak/>
        <w:t>Subpart</w:t>
      </w:r>
      <w:r w:rsidR="00E56B54" w:rsidRPr="00D02D6B">
        <w:rPr>
          <w:rStyle w:val="CharSubPartNoCASA"/>
        </w:rPr>
        <w:t xml:space="preserve"> </w:t>
      </w:r>
      <w:r w:rsidR="00B201D6" w:rsidRPr="00D02D6B">
        <w:rPr>
          <w:rStyle w:val="CharSubPartNoCASA"/>
        </w:rPr>
        <w:t>147.B</w:t>
      </w:r>
      <w:r w:rsidRPr="00D02D6B">
        <w:t>—</w:t>
      </w:r>
      <w:r w:rsidR="00B201D6" w:rsidRPr="00D02D6B">
        <w:rPr>
          <w:rStyle w:val="CharSubPartTextCASA"/>
        </w:rPr>
        <w:t>Approval of maintenance training organisations</w:t>
      </w:r>
      <w:bookmarkEnd w:id="233"/>
    </w:p>
    <w:p w14:paraId="4E309694" w14:textId="77777777" w:rsidR="00DC58F1" w:rsidRPr="00D02D6B" w:rsidRDefault="00DC58F1" w:rsidP="00554CE3">
      <w:pPr>
        <w:pStyle w:val="Header"/>
      </w:pPr>
      <w:r w:rsidRPr="00D02D6B">
        <w:rPr>
          <w:rStyle w:val="CharDivNo"/>
        </w:rPr>
        <w:t xml:space="preserve"> </w:t>
      </w:r>
      <w:r w:rsidRPr="00D02D6B">
        <w:rPr>
          <w:rStyle w:val="CharDivText"/>
        </w:rPr>
        <w:t xml:space="preserve"> </w:t>
      </w:r>
    </w:p>
    <w:p w14:paraId="390D951E" w14:textId="77777777" w:rsidR="00B201D6" w:rsidRPr="00D02D6B" w:rsidRDefault="00B201D6" w:rsidP="00554CE3">
      <w:pPr>
        <w:pStyle w:val="ActHead5"/>
      </w:pPr>
      <w:bookmarkStart w:id="234" w:name="_Toc381625224"/>
      <w:r w:rsidRPr="00D02D6B">
        <w:rPr>
          <w:rStyle w:val="CharSectno"/>
        </w:rPr>
        <w:t>147.025</w:t>
      </w:r>
      <w:r w:rsidR="00EE64B8" w:rsidRPr="00D02D6B">
        <w:t xml:space="preserve">  </w:t>
      </w:r>
      <w:r w:rsidRPr="00D02D6B">
        <w:t>Applying for approval</w:t>
      </w:r>
      <w:bookmarkEnd w:id="234"/>
    </w:p>
    <w:p w14:paraId="591E6235" w14:textId="77777777" w:rsidR="00B201D6" w:rsidRPr="00D02D6B" w:rsidRDefault="00B201D6" w:rsidP="00554CE3">
      <w:pPr>
        <w:pStyle w:val="subsection"/>
      </w:pPr>
      <w:r w:rsidRPr="00D02D6B">
        <w:tab/>
        <w:t>(1)</w:t>
      </w:r>
      <w:r w:rsidRPr="00D02D6B">
        <w:tab/>
        <w:t xml:space="preserve">A person (the </w:t>
      </w:r>
      <w:r w:rsidRPr="00D02D6B">
        <w:rPr>
          <w:b/>
          <w:i/>
        </w:rPr>
        <w:t>applicant</w:t>
      </w:r>
      <w:r w:rsidRPr="00D02D6B">
        <w:t>) may apply to CASA for approval as a maintenance training organisation.</w:t>
      </w:r>
    </w:p>
    <w:p w14:paraId="7DAA81F0" w14:textId="77777777" w:rsidR="00B201D6" w:rsidRPr="00D02D6B" w:rsidRDefault="00B201D6" w:rsidP="00554CE3">
      <w:pPr>
        <w:pStyle w:val="subsection"/>
      </w:pPr>
      <w:r w:rsidRPr="00D02D6B">
        <w:tab/>
        <w:t>(2)</w:t>
      </w:r>
      <w:r w:rsidRPr="00D02D6B">
        <w:tab/>
        <w:t>Only a person who is a registered training organisation may apply for approval as a maintenance training organisation to provide category training or carry out assessment of units of competency.</w:t>
      </w:r>
    </w:p>
    <w:p w14:paraId="1147C99A" w14:textId="77777777" w:rsidR="00B201D6" w:rsidRPr="00D02D6B" w:rsidRDefault="00B201D6" w:rsidP="00554CE3">
      <w:pPr>
        <w:pStyle w:val="subsection"/>
      </w:pPr>
      <w:r w:rsidRPr="00D02D6B">
        <w:tab/>
        <w:t>(3)</w:t>
      </w:r>
      <w:r w:rsidRPr="00D02D6B">
        <w:tab/>
        <w:t>The application must:</w:t>
      </w:r>
    </w:p>
    <w:p w14:paraId="0A0DE4B4" w14:textId="77777777" w:rsidR="00B201D6" w:rsidRPr="00D02D6B" w:rsidRDefault="00B201D6" w:rsidP="00554CE3">
      <w:pPr>
        <w:pStyle w:val="paragraph"/>
      </w:pPr>
      <w:r w:rsidRPr="00D02D6B">
        <w:tab/>
        <w:t>(a)</w:t>
      </w:r>
      <w:r w:rsidRPr="00D02D6B">
        <w:tab/>
        <w:t>be in writing; and</w:t>
      </w:r>
    </w:p>
    <w:p w14:paraId="520B7301" w14:textId="77777777" w:rsidR="00B201D6" w:rsidRPr="00D02D6B" w:rsidRDefault="00B201D6" w:rsidP="00554CE3">
      <w:pPr>
        <w:pStyle w:val="paragraph"/>
      </w:pPr>
      <w:r w:rsidRPr="00D02D6B">
        <w:tab/>
        <w:t>(b)</w:t>
      </w:r>
      <w:r w:rsidRPr="00D02D6B">
        <w:tab/>
        <w:t>be signed by a person who is, or proposes to be, the applicant’s accountable manager.</w:t>
      </w:r>
    </w:p>
    <w:p w14:paraId="1C47CE40" w14:textId="77777777" w:rsidR="00B201D6" w:rsidRPr="00D02D6B" w:rsidRDefault="00B201D6" w:rsidP="00554CE3">
      <w:pPr>
        <w:pStyle w:val="subsection"/>
      </w:pPr>
      <w:r w:rsidRPr="00D02D6B">
        <w:tab/>
        <w:t>(4)</w:t>
      </w:r>
      <w:r w:rsidRPr="00D02D6B">
        <w:tab/>
        <w:t>The application must include the following:</w:t>
      </w:r>
    </w:p>
    <w:p w14:paraId="09C01B69" w14:textId="77777777" w:rsidR="00B201D6" w:rsidRPr="00D02D6B" w:rsidRDefault="00B201D6" w:rsidP="00554CE3">
      <w:pPr>
        <w:pStyle w:val="paragraph"/>
      </w:pPr>
      <w:r w:rsidRPr="00D02D6B">
        <w:tab/>
        <w:t>(a)</w:t>
      </w:r>
      <w:r w:rsidRPr="00D02D6B">
        <w:tab/>
        <w:t>a copy of the applicant’s proposed exposition;</w:t>
      </w:r>
    </w:p>
    <w:p w14:paraId="29E83A6D" w14:textId="77777777" w:rsidR="00B201D6" w:rsidRPr="00D02D6B" w:rsidRDefault="00B201D6" w:rsidP="00554CE3">
      <w:pPr>
        <w:pStyle w:val="paragraph"/>
      </w:pPr>
      <w:r w:rsidRPr="00D02D6B">
        <w:tab/>
        <w:t>(b)</w:t>
      </w:r>
      <w:r w:rsidRPr="00D02D6B">
        <w:tab/>
        <w:t>if the applicant is seeking approval to provide category training</w:t>
      </w:r>
      <w:r w:rsidR="00EE64B8" w:rsidRPr="00D02D6B">
        <w:t>—</w:t>
      </w:r>
      <w:r w:rsidRPr="00D02D6B">
        <w:t>the categories of aircraft engineer licence for which the applicant proposes to provide training;</w:t>
      </w:r>
    </w:p>
    <w:p w14:paraId="4D1632AD" w14:textId="77777777" w:rsidR="00B201D6" w:rsidRPr="00D02D6B" w:rsidRDefault="00B201D6" w:rsidP="00554CE3">
      <w:pPr>
        <w:pStyle w:val="paragraph"/>
      </w:pPr>
      <w:r w:rsidRPr="00D02D6B">
        <w:tab/>
        <w:t>(c)</w:t>
      </w:r>
      <w:r w:rsidRPr="00D02D6B">
        <w:tab/>
        <w:t>if the applicant is seeking approval to provide aircraft type training</w:t>
      </w:r>
      <w:r w:rsidR="00EE64B8" w:rsidRPr="00D02D6B">
        <w:t>—</w:t>
      </w:r>
      <w:r w:rsidRPr="00D02D6B">
        <w:t>the ratings for which the applicant proposes to provide training;</w:t>
      </w:r>
    </w:p>
    <w:p w14:paraId="67A2F0D6" w14:textId="77777777" w:rsidR="00B201D6" w:rsidRPr="00D02D6B" w:rsidRDefault="00B201D6" w:rsidP="00554CE3">
      <w:pPr>
        <w:pStyle w:val="paragraph"/>
      </w:pPr>
      <w:r w:rsidRPr="00D02D6B">
        <w:tab/>
        <w:t>(d)</w:t>
      </w:r>
      <w:r w:rsidRPr="00D02D6B">
        <w:tab/>
        <w:t>the kinds of assessment that the applicant proposes to carry out;</w:t>
      </w:r>
    </w:p>
    <w:p w14:paraId="70FE2159" w14:textId="77777777" w:rsidR="00B201D6" w:rsidRPr="00D02D6B" w:rsidRDefault="00B201D6" w:rsidP="00554CE3">
      <w:pPr>
        <w:pStyle w:val="paragraph"/>
      </w:pPr>
      <w:r w:rsidRPr="00D02D6B">
        <w:tab/>
        <w:t>(e)</w:t>
      </w:r>
      <w:r w:rsidRPr="00D02D6B">
        <w:tab/>
        <w:t>whether the applicant is seeking approval to recognise prior learning for assessment purposes.</w:t>
      </w:r>
    </w:p>
    <w:p w14:paraId="60524AD7" w14:textId="77777777" w:rsidR="00B201D6" w:rsidRPr="00D02D6B" w:rsidRDefault="00EE64B8" w:rsidP="00554CE3">
      <w:pPr>
        <w:pStyle w:val="notetext"/>
      </w:pPr>
      <w:r w:rsidRPr="00D02D6B">
        <w:t>Note 1:</w:t>
      </w:r>
      <w:r w:rsidRPr="00D02D6B">
        <w:tab/>
      </w:r>
      <w:r w:rsidR="00B201D6" w:rsidRPr="00D02D6B">
        <w:t>An application must be in the approved form, include all the information required by these Regulations, and be accompanied by every document required by these Regulations</w:t>
      </w:r>
      <w:r w:rsidRPr="00D02D6B">
        <w:t>—</w:t>
      </w:r>
      <w:r w:rsidR="00B201D6" w:rsidRPr="00D02D6B">
        <w:t>see regulation</w:t>
      </w:r>
      <w:r w:rsidR="00D02D6B">
        <w:t> </w:t>
      </w:r>
      <w:r w:rsidR="00B201D6" w:rsidRPr="00D02D6B">
        <w:t>11.030.</w:t>
      </w:r>
    </w:p>
    <w:p w14:paraId="500E0F84" w14:textId="77777777" w:rsidR="00B201D6" w:rsidRPr="00D02D6B" w:rsidRDefault="00EE64B8" w:rsidP="00554CE3">
      <w:pPr>
        <w:pStyle w:val="notetext"/>
      </w:pPr>
      <w:r w:rsidRPr="00D02D6B">
        <w:t>Note 2:</w:t>
      </w:r>
      <w:r w:rsidRPr="00D02D6B">
        <w:tab/>
        <w:t>Part</w:t>
      </w:r>
      <w:r w:rsidR="00D02D6B">
        <w:t> </w:t>
      </w:r>
      <w:r w:rsidR="00B201D6" w:rsidRPr="00D02D6B">
        <w:t>11 deals with applications and decision making.</w:t>
      </w:r>
    </w:p>
    <w:p w14:paraId="46762CFE" w14:textId="77777777" w:rsidR="00B201D6" w:rsidRPr="00D02D6B" w:rsidRDefault="00B201D6" w:rsidP="00554CE3">
      <w:pPr>
        <w:pStyle w:val="ActHead5"/>
      </w:pPr>
      <w:bookmarkStart w:id="235" w:name="_Toc381625225"/>
      <w:r w:rsidRPr="00D02D6B">
        <w:rPr>
          <w:rStyle w:val="CharSectno"/>
        </w:rPr>
        <w:lastRenderedPageBreak/>
        <w:t>147.030</w:t>
      </w:r>
      <w:r w:rsidR="00EE64B8" w:rsidRPr="00D02D6B">
        <w:t xml:space="preserve">  </w:t>
      </w:r>
      <w:r w:rsidRPr="00D02D6B">
        <w:t>Issuing approval</w:t>
      </w:r>
      <w:bookmarkEnd w:id="235"/>
    </w:p>
    <w:p w14:paraId="3EA8F7A5" w14:textId="77777777" w:rsidR="00B201D6" w:rsidRPr="00D02D6B" w:rsidRDefault="00B201D6" w:rsidP="00554CE3">
      <w:pPr>
        <w:pStyle w:val="subsection"/>
      </w:pPr>
      <w:r w:rsidRPr="00D02D6B">
        <w:tab/>
        <w:t>(1)</w:t>
      </w:r>
      <w:r w:rsidRPr="00D02D6B">
        <w:tab/>
        <w:t>Subject to regulation</w:t>
      </w:r>
      <w:r w:rsidR="00D02D6B">
        <w:t> </w:t>
      </w:r>
      <w:r w:rsidRPr="00D02D6B">
        <w:t>11.055, CASA must approve an applicant as a maintenance training organisation if CASA is satisfied that:</w:t>
      </w:r>
    </w:p>
    <w:p w14:paraId="733159F1" w14:textId="77777777" w:rsidR="00B201D6" w:rsidRPr="00D02D6B" w:rsidRDefault="00B201D6" w:rsidP="00554CE3">
      <w:pPr>
        <w:pStyle w:val="paragraph"/>
      </w:pPr>
      <w:r w:rsidRPr="00D02D6B">
        <w:tab/>
        <w:t>(a)</w:t>
      </w:r>
      <w:r w:rsidRPr="00D02D6B">
        <w:tab/>
        <w:t xml:space="preserve">the applicant has an exposition that complies with the requirements specified in the </w:t>
      </w:r>
      <w:r w:rsidR="00EE64B8" w:rsidRPr="00D02D6B">
        <w:t>Part</w:t>
      </w:r>
      <w:r w:rsidR="00D02D6B">
        <w:t> </w:t>
      </w:r>
      <w:r w:rsidRPr="00D02D6B">
        <w:t>147 Manual of Standards; and</w:t>
      </w:r>
    </w:p>
    <w:p w14:paraId="47546D0F" w14:textId="77777777" w:rsidR="00B201D6" w:rsidRPr="00D02D6B" w:rsidRDefault="00B201D6" w:rsidP="00554CE3">
      <w:pPr>
        <w:pStyle w:val="paragraph"/>
      </w:pPr>
      <w:r w:rsidRPr="00D02D6B">
        <w:tab/>
        <w:t>(b)</w:t>
      </w:r>
      <w:r w:rsidRPr="00D02D6B">
        <w:tab/>
        <w:t xml:space="preserve">the applicant has facilities, personnel, a record management system, instructional equipment, maintenance training material and a quality management system that comply with the </w:t>
      </w:r>
      <w:r w:rsidR="00EE64B8" w:rsidRPr="00D02D6B">
        <w:t>Part</w:t>
      </w:r>
      <w:r w:rsidR="00D02D6B">
        <w:t> </w:t>
      </w:r>
      <w:r w:rsidRPr="00D02D6B">
        <w:t>147 Manual of Standards; and</w:t>
      </w:r>
    </w:p>
    <w:p w14:paraId="0CE8B1B1" w14:textId="77777777" w:rsidR="00B201D6" w:rsidRPr="00D02D6B" w:rsidRDefault="00B201D6" w:rsidP="00554CE3">
      <w:pPr>
        <w:pStyle w:val="paragraph"/>
      </w:pPr>
      <w:r w:rsidRPr="00D02D6B">
        <w:tab/>
        <w:t>(c)</w:t>
      </w:r>
      <w:r w:rsidRPr="00D02D6B">
        <w:tab/>
        <w:t>the applicant has nominated an individual for the position of accountable manager in the organisation; and</w:t>
      </w:r>
    </w:p>
    <w:p w14:paraId="55F59397" w14:textId="77777777" w:rsidR="00B201D6" w:rsidRPr="00D02D6B" w:rsidRDefault="00B201D6" w:rsidP="00554CE3">
      <w:pPr>
        <w:pStyle w:val="paragraph"/>
      </w:pPr>
      <w:r w:rsidRPr="00D02D6B">
        <w:tab/>
        <w:t>(d)</w:t>
      </w:r>
      <w:r w:rsidRPr="00D02D6B">
        <w:tab/>
        <w:t>the applicant has nominated an individual for each position of responsible manager in the organisation; and</w:t>
      </w:r>
    </w:p>
    <w:p w14:paraId="492BDBDA" w14:textId="77777777" w:rsidR="00B201D6" w:rsidRPr="00D02D6B" w:rsidRDefault="00B201D6" w:rsidP="00554CE3">
      <w:pPr>
        <w:pStyle w:val="paragraph"/>
      </w:pPr>
      <w:r w:rsidRPr="00D02D6B">
        <w:tab/>
        <w:t>(e)</w:t>
      </w:r>
      <w:r w:rsidRPr="00D02D6B">
        <w:tab/>
        <w:t xml:space="preserve">each individual nominated for a position mentioned in </w:t>
      </w:r>
      <w:r w:rsidR="00D02D6B">
        <w:t>paragraph (</w:t>
      </w:r>
      <w:r w:rsidRPr="00D02D6B">
        <w:t>c) or (d) is appropriately qualified to hold the position.</w:t>
      </w:r>
    </w:p>
    <w:p w14:paraId="329E056D" w14:textId="77777777" w:rsidR="00B201D6" w:rsidRPr="00D02D6B" w:rsidRDefault="00EE64B8" w:rsidP="00554CE3">
      <w:pPr>
        <w:pStyle w:val="notetext"/>
      </w:pPr>
      <w:r w:rsidRPr="00D02D6B">
        <w:t>Note:</w:t>
      </w:r>
      <w:r w:rsidRPr="00D02D6B">
        <w:tab/>
      </w:r>
      <w:r w:rsidR="00B201D6" w:rsidRPr="00D02D6B">
        <w:t>Under regulation</w:t>
      </w:r>
      <w:r w:rsidR="00D02D6B">
        <w:t> </w:t>
      </w:r>
      <w:r w:rsidR="00B201D6" w:rsidRPr="00D02D6B">
        <w:t>201.004, an application may be made to the Administrative Appeals Tribunal for review of:</w:t>
      </w:r>
    </w:p>
    <w:p w14:paraId="7342E828" w14:textId="77777777" w:rsidR="00B201D6" w:rsidRPr="00D02D6B" w:rsidRDefault="00B201D6" w:rsidP="00554CE3">
      <w:pPr>
        <w:pStyle w:val="notepara"/>
      </w:pPr>
      <w:r w:rsidRPr="00D02D6B">
        <w:t>(a)</w:t>
      </w:r>
      <w:r w:rsidRPr="00D02D6B">
        <w:tab/>
        <w:t>a decision refusing to issue, or cancelling, suspending or varying, an approval; or</w:t>
      </w:r>
    </w:p>
    <w:p w14:paraId="68D14442" w14:textId="77777777" w:rsidR="00B201D6" w:rsidRPr="00D02D6B" w:rsidRDefault="00B201D6" w:rsidP="00554CE3">
      <w:pPr>
        <w:pStyle w:val="notepara"/>
      </w:pPr>
      <w:r w:rsidRPr="00D02D6B">
        <w:t>(b)</w:t>
      </w:r>
      <w:r w:rsidRPr="00D02D6B">
        <w:tab/>
        <w:t>a decision imposing a condition on an approval.</w:t>
      </w:r>
    </w:p>
    <w:p w14:paraId="3F34903D" w14:textId="77777777" w:rsidR="00B201D6" w:rsidRPr="00D02D6B" w:rsidRDefault="00B201D6" w:rsidP="00554CE3">
      <w:pPr>
        <w:pStyle w:val="subsection"/>
      </w:pPr>
      <w:r w:rsidRPr="00D02D6B">
        <w:tab/>
        <w:t>(2)</w:t>
      </w:r>
      <w:r w:rsidRPr="00D02D6B">
        <w:tab/>
        <w:t>If CASA decides to approve an applicant as a maintenance training organisation, CASA must determine:</w:t>
      </w:r>
    </w:p>
    <w:p w14:paraId="5E8E3C17" w14:textId="77777777" w:rsidR="00B201D6" w:rsidRPr="00D02D6B" w:rsidRDefault="00B201D6" w:rsidP="00554CE3">
      <w:pPr>
        <w:pStyle w:val="paragraph"/>
      </w:pPr>
      <w:r w:rsidRPr="00D02D6B">
        <w:tab/>
        <w:t>(a)</w:t>
      </w:r>
      <w:r w:rsidRPr="00D02D6B">
        <w:tab/>
        <w:t>whether the organisation is approved to provide:</w:t>
      </w:r>
    </w:p>
    <w:p w14:paraId="11A42695" w14:textId="77777777" w:rsidR="00B201D6" w:rsidRPr="00D02D6B" w:rsidRDefault="00B201D6" w:rsidP="00554CE3">
      <w:pPr>
        <w:pStyle w:val="paragraphsub"/>
      </w:pPr>
      <w:r w:rsidRPr="00D02D6B">
        <w:tab/>
        <w:t>(i)</w:t>
      </w:r>
      <w:r w:rsidRPr="00D02D6B">
        <w:tab/>
        <w:t>category training; or</w:t>
      </w:r>
    </w:p>
    <w:p w14:paraId="6168EF01" w14:textId="77777777" w:rsidR="00B201D6" w:rsidRPr="00D02D6B" w:rsidRDefault="00B201D6" w:rsidP="00554CE3">
      <w:pPr>
        <w:pStyle w:val="paragraphsub"/>
      </w:pPr>
      <w:r w:rsidRPr="00D02D6B">
        <w:tab/>
        <w:t>(ii)</w:t>
      </w:r>
      <w:r w:rsidRPr="00D02D6B">
        <w:tab/>
        <w:t>aircraft type training; or</w:t>
      </w:r>
    </w:p>
    <w:p w14:paraId="11A5E124" w14:textId="77777777" w:rsidR="00B201D6" w:rsidRPr="00D02D6B" w:rsidRDefault="00B201D6" w:rsidP="00554CE3">
      <w:pPr>
        <w:pStyle w:val="paragraphsub"/>
      </w:pPr>
      <w:r w:rsidRPr="00D02D6B">
        <w:tab/>
        <w:t>(iii)</w:t>
      </w:r>
      <w:r w:rsidRPr="00D02D6B">
        <w:tab/>
        <w:t>both category training and aircraft type training; and</w:t>
      </w:r>
    </w:p>
    <w:p w14:paraId="23BAEB83" w14:textId="77777777" w:rsidR="00B201D6" w:rsidRPr="00D02D6B" w:rsidRDefault="00B201D6" w:rsidP="00554CE3">
      <w:pPr>
        <w:pStyle w:val="paragraph"/>
      </w:pPr>
      <w:r w:rsidRPr="00D02D6B">
        <w:tab/>
        <w:t>(b)</w:t>
      </w:r>
      <w:r w:rsidRPr="00D02D6B">
        <w:tab/>
        <w:t>if the organisation is approved to provide category training</w:t>
      </w:r>
      <w:r w:rsidR="00EE64B8" w:rsidRPr="00D02D6B">
        <w:t>—</w:t>
      </w:r>
      <w:r w:rsidRPr="00D02D6B">
        <w:t>the categories of aircraft engineer licence for which the applicant is approved to provide training; and</w:t>
      </w:r>
    </w:p>
    <w:p w14:paraId="54E9B45D" w14:textId="77777777" w:rsidR="00B201D6" w:rsidRPr="00D02D6B" w:rsidRDefault="00B201D6" w:rsidP="00554CE3">
      <w:pPr>
        <w:pStyle w:val="paragraph"/>
      </w:pPr>
      <w:r w:rsidRPr="00D02D6B">
        <w:tab/>
        <w:t>(c)</w:t>
      </w:r>
      <w:r w:rsidRPr="00D02D6B">
        <w:tab/>
        <w:t>if the organisation is approved to provide aircraft type training</w:t>
      </w:r>
      <w:r w:rsidR="00EE64B8" w:rsidRPr="00D02D6B">
        <w:t>—</w:t>
      </w:r>
      <w:r w:rsidRPr="00D02D6B">
        <w:t>the ratings</w:t>
      </w:r>
      <w:r w:rsidRPr="00D02D6B">
        <w:rPr>
          <w:b/>
          <w:i/>
        </w:rPr>
        <w:t xml:space="preserve"> </w:t>
      </w:r>
      <w:r w:rsidRPr="00D02D6B">
        <w:t>for which the applicant is approved to provide training; and</w:t>
      </w:r>
    </w:p>
    <w:p w14:paraId="24B94155" w14:textId="77777777" w:rsidR="00B201D6" w:rsidRPr="00D02D6B" w:rsidRDefault="00B201D6" w:rsidP="00554CE3">
      <w:pPr>
        <w:pStyle w:val="paragraph"/>
      </w:pPr>
      <w:r w:rsidRPr="00D02D6B">
        <w:tab/>
        <w:t>(d)</w:t>
      </w:r>
      <w:r w:rsidRPr="00D02D6B">
        <w:tab/>
        <w:t>the kinds of assessment that the organisation is approved to carry out; and</w:t>
      </w:r>
    </w:p>
    <w:p w14:paraId="720C22C8" w14:textId="77777777" w:rsidR="00B201D6" w:rsidRPr="00D02D6B" w:rsidRDefault="00B201D6" w:rsidP="00554CE3">
      <w:pPr>
        <w:pStyle w:val="paragraph"/>
      </w:pPr>
      <w:r w:rsidRPr="00D02D6B">
        <w:lastRenderedPageBreak/>
        <w:tab/>
        <w:t>(e)</w:t>
      </w:r>
      <w:r w:rsidRPr="00D02D6B">
        <w:tab/>
        <w:t>whether the organisation may recognise prior learning for assessment purposes.</w:t>
      </w:r>
    </w:p>
    <w:p w14:paraId="569F48BE" w14:textId="77777777" w:rsidR="00B201D6" w:rsidRPr="00D02D6B" w:rsidRDefault="00B201D6" w:rsidP="00554CE3">
      <w:pPr>
        <w:pStyle w:val="subsection"/>
      </w:pPr>
      <w:r w:rsidRPr="00D02D6B">
        <w:tab/>
        <w:t>(3)</w:t>
      </w:r>
      <w:r w:rsidRPr="00D02D6B">
        <w:tab/>
        <w:t>Subject to regulation</w:t>
      </w:r>
      <w:r w:rsidR="00D02D6B">
        <w:t> </w:t>
      </w:r>
      <w:r w:rsidRPr="00D02D6B">
        <w:t>11.055, CASA must approve an applicant to provide category training if:</w:t>
      </w:r>
    </w:p>
    <w:p w14:paraId="37B6850E" w14:textId="77777777" w:rsidR="00B201D6" w:rsidRPr="00D02D6B" w:rsidRDefault="00B201D6" w:rsidP="00554CE3">
      <w:pPr>
        <w:pStyle w:val="paragraph"/>
      </w:pPr>
      <w:r w:rsidRPr="00D02D6B">
        <w:tab/>
        <w:t>(a)</w:t>
      </w:r>
      <w:r w:rsidRPr="00D02D6B">
        <w:tab/>
        <w:t>CASA has approved the applicant as a maintenance training organisation; and</w:t>
      </w:r>
    </w:p>
    <w:p w14:paraId="701B305E" w14:textId="77777777" w:rsidR="00B201D6" w:rsidRPr="00D02D6B" w:rsidRDefault="00B201D6" w:rsidP="00554CE3">
      <w:pPr>
        <w:pStyle w:val="paragraph"/>
      </w:pPr>
      <w:r w:rsidRPr="00D02D6B">
        <w:tab/>
        <w:t>(b)</w:t>
      </w:r>
      <w:r w:rsidRPr="00D02D6B">
        <w:tab/>
        <w:t xml:space="preserve">CASA is satisfied that the applicant meets the criteria set out in Appendices I, II and IV to the </w:t>
      </w:r>
      <w:r w:rsidR="00EE64B8" w:rsidRPr="00D02D6B">
        <w:t>Part</w:t>
      </w:r>
      <w:r w:rsidR="00D02D6B">
        <w:t> </w:t>
      </w:r>
      <w:r w:rsidRPr="00D02D6B">
        <w:t>66 Manual of Standards.</w:t>
      </w:r>
    </w:p>
    <w:p w14:paraId="5E1B6E86" w14:textId="77777777" w:rsidR="00B201D6" w:rsidRPr="00D02D6B" w:rsidRDefault="00B201D6" w:rsidP="00554CE3">
      <w:pPr>
        <w:pStyle w:val="subsection"/>
      </w:pPr>
      <w:r w:rsidRPr="00D02D6B">
        <w:tab/>
        <w:t>(4)</w:t>
      </w:r>
      <w:r w:rsidRPr="00D02D6B">
        <w:tab/>
        <w:t>Subject to regulation</w:t>
      </w:r>
      <w:r w:rsidR="00D02D6B">
        <w:t> </w:t>
      </w:r>
      <w:r w:rsidRPr="00D02D6B">
        <w:t>11.055, CASA must approve an applicant to provide aircraft type training if:</w:t>
      </w:r>
    </w:p>
    <w:p w14:paraId="5D6BE591" w14:textId="77777777" w:rsidR="00B201D6" w:rsidRPr="00D02D6B" w:rsidRDefault="00B201D6" w:rsidP="00554CE3">
      <w:pPr>
        <w:pStyle w:val="paragraph"/>
      </w:pPr>
      <w:r w:rsidRPr="00D02D6B">
        <w:tab/>
        <w:t>(a)</w:t>
      </w:r>
      <w:r w:rsidRPr="00D02D6B">
        <w:tab/>
        <w:t>CASA has approved the applicant as a maintenance training organisation; and</w:t>
      </w:r>
    </w:p>
    <w:p w14:paraId="0F52D22E" w14:textId="77777777" w:rsidR="00B201D6" w:rsidRPr="00D02D6B" w:rsidRDefault="00B201D6" w:rsidP="00554CE3">
      <w:pPr>
        <w:pStyle w:val="paragraph"/>
      </w:pPr>
      <w:r w:rsidRPr="00D02D6B">
        <w:tab/>
        <w:t>(b)</w:t>
      </w:r>
      <w:r w:rsidRPr="00D02D6B">
        <w:tab/>
        <w:t>CASA is satisfied that the applicant meets the criteria set out in Appendix III to the Part</w:t>
      </w:r>
      <w:r w:rsidR="00D02D6B">
        <w:t> </w:t>
      </w:r>
      <w:r w:rsidRPr="00D02D6B">
        <w:t>66 Manual of Standards.</w:t>
      </w:r>
    </w:p>
    <w:p w14:paraId="7755F4C4" w14:textId="77777777" w:rsidR="00B201D6" w:rsidRPr="00D02D6B" w:rsidRDefault="00B201D6" w:rsidP="00554CE3">
      <w:pPr>
        <w:pStyle w:val="subsection"/>
      </w:pPr>
      <w:r w:rsidRPr="00D02D6B">
        <w:tab/>
        <w:t>(5)</w:t>
      </w:r>
      <w:r w:rsidRPr="00D02D6B">
        <w:tab/>
        <w:t>In approving the applicant, CASA also approves the applicant’s proposed exposition.</w:t>
      </w:r>
    </w:p>
    <w:p w14:paraId="379BFD0A" w14:textId="77777777" w:rsidR="00B201D6" w:rsidRPr="00D02D6B" w:rsidRDefault="00B201D6" w:rsidP="00554CE3">
      <w:pPr>
        <w:pStyle w:val="ActHead5"/>
      </w:pPr>
      <w:bookmarkStart w:id="236" w:name="_Toc381625226"/>
      <w:r w:rsidRPr="00D02D6B">
        <w:rPr>
          <w:rStyle w:val="CharSectno"/>
        </w:rPr>
        <w:t>147.035</w:t>
      </w:r>
      <w:r w:rsidR="00EE64B8" w:rsidRPr="00D02D6B">
        <w:t xml:space="preserve">  </w:t>
      </w:r>
      <w:r w:rsidRPr="00D02D6B">
        <w:t>Approval certificate</w:t>
      </w:r>
      <w:bookmarkEnd w:id="236"/>
    </w:p>
    <w:p w14:paraId="76472971" w14:textId="77777777" w:rsidR="00B201D6" w:rsidRPr="00D02D6B" w:rsidRDefault="00B201D6" w:rsidP="00554CE3">
      <w:pPr>
        <w:pStyle w:val="subsection"/>
      </w:pPr>
      <w:r w:rsidRPr="00D02D6B">
        <w:tab/>
        <w:t>(1)</w:t>
      </w:r>
      <w:r w:rsidRPr="00D02D6B">
        <w:tab/>
        <w:t>If CASA approves an applicant as a maintenance training organisation, CASA must issue a certificate setting out the matters mentioned in subregulation</w:t>
      </w:r>
      <w:r w:rsidR="00D02D6B">
        <w:t> </w:t>
      </w:r>
      <w:r w:rsidRPr="00D02D6B">
        <w:t>147.030 (2).</w:t>
      </w:r>
    </w:p>
    <w:p w14:paraId="230DD8D3" w14:textId="77777777" w:rsidR="00B201D6" w:rsidRPr="00D02D6B" w:rsidRDefault="00B201D6" w:rsidP="00554CE3">
      <w:pPr>
        <w:pStyle w:val="subsection"/>
      </w:pPr>
      <w:r w:rsidRPr="00D02D6B">
        <w:tab/>
        <w:t>(2)</w:t>
      </w:r>
      <w:r w:rsidRPr="00D02D6B">
        <w:tab/>
        <w:t>The certificate issued by CASA must include an approval certificate reference number determined by CASA.</w:t>
      </w:r>
    </w:p>
    <w:p w14:paraId="6543EB65" w14:textId="77777777" w:rsidR="00B201D6" w:rsidRPr="00D02D6B" w:rsidRDefault="00B201D6" w:rsidP="00554CE3">
      <w:pPr>
        <w:pStyle w:val="subsection"/>
      </w:pPr>
      <w:r w:rsidRPr="00D02D6B">
        <w:tab/>
        <w:t>(3)</w:t>
      </w:r>
      <w:r w:rsidRPr="00D02D6B">
        <w:tab/>
        <w:t>If CASA approves a significant change to a maintenance training organisation under regulation</w:t>
      </w:r>
      <w:r w:rsidR="00D02D6B">
        <w:t> </w:t>
      </w:r>
      <w:r w:rsidRPr="00D02D6B">
        <w:t>147.055, CASA may issue a new approval certificate to the organisation.</w:t>
      </w:r>
    </w:p>
    <w:p w14:paraId="79AA6C3C" w14:textId="77777777" w:rsidR="00B201D6" w:rsidRPr="00D02D6B" w:rsidRDefault="00B201D6" w:rsidP="00554CE3">
      <w:pPr>
        <w:pStyle w:val="ActHead5"/>
      </w:pPr>
      <w:bookmarkStart w:id="237" w:name="_Toc381625227"/>
      <w:r w:rsidRPr="00D02D6B">
        <w:rPr>
          <w:rStyle w:val="CharSectno"/>
        </w:rPr>
        <w:t>147.040</w:t>
      </w:r>
      <w:r w:rsidR="00EE64B8" w:rsidRPr="00D02D6B">
        <w:t xml:space="preserve">  </w:t>
      </w:r>
      <w:r w:rsidRPr="00D02D6B">
        <w:t>Privileges for maintenance training organisations</w:t>
      </w:r>
      <w:bookmarkEnd w:id="237"/>
    </w:p>
    <w:p w14:paraId="1A07453E" w14:textId="77777777" w:rsidR="00B201D6" w:rsidRPr="00D02D6B" w:rsidRDefault="00B201D6" w:rsidP="00554CE3">
      <w:pPr>
        <w:pStyle w:val="subsection"/>
      </w:pPr>
      <w:r w:rsidRPr="00D02D6B">
        <w:tab/>
      </w:r>
      <w:r w:rsidRPr="00D02D6B">
        <w:tab/>
        <w:t>A maintenance training organisation may:</w:t>
      </w:r>
    </w:p>
    <w:p w14:paraId="23F8105A" w14:textId="77777777" w:rsidR="00B201D6" w:rsidRPr="00D02D6B" w:rsidRDefault="00B201D6" w:rsidP="00554CE3">
      <w:pPr>
        <w:pStyle w:val="paragraph"/>
      </w:pPr>
      <w:r w:rsidRPr="00D02D6B">
        <w:tab/>
        <w:t>(a)</w:t>
      </w:r>
      <w:r w:rsidRPr="00D02D6B">
        <w:tab/>
        <w:t>provide maintenance training that it is approved to provide; and</w:t>
      </w:r>
    </w:p>
    <w:p w14:paraId="7E980257" w14:textId="77777777" w:rsidR="00B201D6" w:rsidRPr="00D02D6B" w:rsidRDefault="00B201D6" w:rsidP="00554CE3">
      <w:pPr>
        <w:pStyle w:val="paragraph"/>
      </w:pPr>
      <w:r w:rsidRPr="00D02D6B">
        <w:tab/>
        <w:t>(b)</w:t>
      </w:r>
      <w:r w:rsidRPr="00D02D6B">
        <w:tab/>
        <w:t>carry out assessments that it is approved to carry out; and</w:t>
      </w:r>
    </w:p>
    <w:p w14:paraId="289EC5E8" w14:textId="77777777" w:rsidR="00B201D6" w:rsidRPr="00D02D6B" w:rsidRDefault="00B201D6" w:rsidP="00554CE3">
      <w:pPr>
        <w:pStyle w:val="paragraph"/>
      </w:pPr>
      <w:r w:rsidRPr="00D02D6B">
        <w:lastRenderedPageBreak/>
        <w:tab/>
        <w:t>(c)</w:t>
      </w:r>
      <w:r w:rsidRPr="00D02D6B">
        <w:tab/>
        <w:t>if the organisation is approved to recognise prior learning for assessment purposes</w:t>
      </w:r>
      <w:r w:rsidR="00EE64B8" w:rsidRPr="00D02D6B">
        <w:t>—</w:t>
      </w:r>
      <w:r w:rsidRPr="00D02D6B">
        <w:t>carry out assessments based on recognition of prior learning; and</w:t>
      </w:r>
    </w:p>
    <w:p w14:paraId="6E1B2A53" w14:textId="77777777" w:rsidR="00B201D6" w:rsidRPr="00D02D6B" w:rsidRDefault="00B201D6" w:rsidP="00554CE3">
      <w:pPr>
        <w:pStyle w:val="paragraph"/>
      </w:pPr>
      <w:r w:rsidRPr="00D02D6B">
        <w:tab/>
        <w:t>(d)</w:t>
      </w:r>
      <w:r w:rsidRPr="00D02D6B">
        <w:tab/>
        <w:t>issue certificates, in the approved form, to students who have successfully completed that training and assessment.</w:t>
      </w:r>
    </w:p>
    <w:p w14:paraId="23339236" w14:textId="77777777" w:rsidR="00B201D6" w:rsidRPr="00D02D6B" w:rsidRDefault="00B201D6" w:rsidP="00554CE3">
      <w:pPr>
        <w:pStyle w:val="ActHead5"/>
      </w:pPr>
      <w:bookmarkStart w:id="238" w:name="_Toc381625228"/>
      <w:r w:rsidRPr="00D02D6B">
        <w:rPr>
          <w:rStyle w:val="CharSectno"/>
        </w:rPr>
        <w:t>147.045</w:t>
      </w:r>
      <w:r w:rsidR="00EE64B8" w:rsidRPr="00D02D6B">
        <w:t xml:space="preserve">  </w:t>
      </w:r>
      <w:r w:rsidRPr="00D02D6B">
        <w:t>Approval subject to conditions</w:t>
      </w:r>
      <w:bookmarkEnd w:id="238"/>
    </w:p>
    <w:p w14:paraId="0C7CF637" w14:textId="77777777" w:rsidR="00B201D6" w:rsidRPr="00D02D6B" w:rsidRDefault="00B201D6" w:rsidP="00554CE3">
      <w:pPr>
        <w:pStyle w:val="subsection"/>
      </w:pPr>
      <w:r w:rsidRPr="00D02D6B">
        <w:tab/>
      </w:r>
      <w:r w:rsidRPr="00D02D6B">
        <w:tab/>
        <w:t>It is a condition of approval of a maintenance training organisation that:</w:t>
      </w:r>
    </w:p>
    <w:p w14:paraId="30FE523B" w14:textId="77777777" w:rsidR="00B201D6" w:rsidRPr="00D02D6B" w:rsidRDefault="00B201D6" w:rsidP="00554CE3">
      <w:pPr>
        <w:pStyle w:val="paragraph"/>
      </w:pPr>
      <w:r w:rsidRPr="00D02D6B">
        <w:tab/>
        <w:t>(a)</w:t>
      </w:r>
      <w:r w:rsidRPr="00D02D6B">
        <w:tab/>
        <w:t>the organisation must, at all times, comply with the requirements of:</w:t>
      </w:r>
    </w:p>
    <w:p w14:paraId="27A56864" w14:textId="77777777" w:rsidR="00B201D6" w:rsidRPr="00D02D6B" w:rsidRDefault="00B201D6" w:rsidP="00554CE3">
      <w:pPr>
        <w:pStyle w:val="paragraphsub"/>
      </w:pPr>
      <w:r w:rsidRPr="00D02D6B">
        <w:tab/>
        <w:t>(i)</w:t>
      </w:r>
      <w:r w:rsidRPr="00D02D6B">
        <w:tab/>
        <w:t>its approval as a maintenance training organisation; and</w:t>
      </w:r>
    </w:p>
    <w:p w14:paraId="0FA29EB2" w14:textId="77777777" w:rsidR="00B201D6" w:rsidRPr="00D02D6B" w:rsidRDefault="00B201D6" w:rsidP="00554CE3">
      <w:pPr>
        <w:pStyle w:val="paragraphsub"/>
      </w:pPr>
      <w:r w:rsidRPr="00D02D6B">
        <w:tab/>
        <w:t>(ii)</w:t>
      </w:r>
      <w:r w:rsidRPr="00D02D6B">
        <w:tab/>
        <w:t>its exposition; and</w:t>
      </w:r>
    </w:p>
    <w:p w14:paraId="6CAEC863" w14:textId="77777777" w:rsidR="00B201D6" w:rsidRPr="00D02D6B" w:rsidRDefault="00B201D6" w:rsidP="00554CE3">
      <w:pPr>
        <w:pStyle w:val="paragraphsub"/>
      </w:pPr>
      <w:r w:rsidRPr="00D02D6B">
        <w:tab/>
        <w:t>(iii)</w:t>
      </w:r>
      <w:r w:rsidRPr="00D02D6B">
        <w:tab/>
        <w:t xml:space="preserve">the </w:t>
      </w:r>
      <w:r w:rsidR="00EE64B8" w:rsidRPr="00D02D6B">
        <w:t>Part</w:t>
      </w:r>
      <w:r w:rsidR="00D02D6B">
        <w:t> </w:t>
      </w:r>
      <w:r w:rsidRPr="00D02D6B">
        <w:t>147 Manual of Standards; and</w:t>
      </w:r>
    </w:p>
    <w:p w14:paraId="084A60E0" w14:textId="77777777" w:rsidR="00B201D6" w:rsidRPr="00D02D6B" w:rsidRDefault="00B201D6" w:rsidP="00554CE3">
      <w:pPr>
        <w:pStyle w:val="paragraphsub"/>
      </w:pPr>
      <w:r w:rsidRPr="00D02D6B">
        <w:tab/>
        <w:t>(iv)</w:t>
      </w:r>
      <w:r w:rsidRPr="00D02D6B">
        <w:tab/>
        <w:t>this Part; and</w:t>
      </w:r>
    </w:p>
    <w:p w14:paraId="28731BDC" w14:textId="77777777" w:rsidR="00B201D6" w:rsidRPr="00D02D6B" w:rsidRDefault="00B201D6" w:rsidP="00554CE3">
      <w:pPr>
        <w:pStyle w:val="paragraph"/>
      </w:pPr>
      <w:r w:rsidRPr="00D02D6B">
        <w:tab/>
        <w:t>(b)</w:t>
      </w:r>
      <w:r w:rsidRPr="00D02D6B">
        <w:tab/>
        <w:t xml:space="preserve">the organisation must ensure that, at all times, its employees comply with the requirements mentioned in </w:t>
      </w:r>
      <w:r w:rsidR="00D02D6B">
        <w:t>paragraph (</w:t>
      </w:r>
      <w:r w:rsidRPr="00D02D6B">
        <w:t>a).</w:t>
      </w:r>
    </w:p>
    <w:p w14:paraId="6300A062" w14:textId="77777777" w:rsidR="00B201D6" w:rsidRPr="00D02D6B" w:rsidRDefault="00EE64B8" w:rsidP="00554CE3">
      <w:pPr>
        <w:pStyle w:val="notetext"/>
      </w:pPr>
      <w:r w:rsidRPr="00D02D6B">
        <w:t>Note 1:</w:t>
      </w:r>
      <w:r w:rsidRPr="00D02D6B">
        <w:tab/>
      </w:r>
      <w:r w:rsidR="00B201D6" w:rsidRPr="00D02D6B">
        <w:t xml:space="preserve">The approval is also subject to the conditions set out in </w:t>
      </w:r>
      <w:r w:rsidRPr="00D02D6B">
        <w:t>Part</w:t>
      </w:r>
      <w:r w:rsidR="00D02D6B">
        <w:t> </w:t>
      </w:r>
      <w:r w:rsidR="00B201D6" w:rsidRPr="00D02D6B">
        <w:t>11.</w:t>
      </w:r>
    </w:p>
    <w:p w14:paraId="2A15CB29" w14:textId="77777777" w:rsidR="00B201D6" w:rsidRPr="00D02D6B" w:rsidRDefault="00EE64B8" w:rsidP="00554CE3">
      <w:pPr>
        <w:pStyle w:val="notetext"/>
      </w:pPr>
      <w:r w:rsidRPr="00D02D6B">
        <w:t>Note 2:</w:t>
      </w:r>
      <w:r w:rsidRPr="00D02D6B">
        <w:tab/>
        <w:t>Subpart</w:t>
      </w:r>
      <w:r w:rsidR="00E56B54" w:rsidRPr="00D02D6B">
        <w:t xml:space="preserve"> </w:t>
      </w:r>
      <w:r w:rsidR="00B201D6" w:rsidRPr="00D02D6B">
        <w:t>11.G empowers CASA to issue directions.</w:t>
      </w:r>
    </w:p>
    <w:p w14:paraId="211FAB87" w14:textId="77777777" w:rsidR="00B201D6" w:rsidRPr="00D02D6B" w:rsidRDefault="00EE64B8" w:rsidP="00554CE3">
      <w:pPr>
        <w:pStyle w:val="SubPartCASA"/>
        <w:pageBreakBefore/>
        <w:outlineLvl w:val="9"/>
      </w:pPr>
      <w:bookmarkStart w:id="239" w:name="_Toc381625229"/>
      <w:r w:rsidRPr="00D02D6B">
        <w:rPr>
          <w:rStyle w:val="CharSubPartNoCASA"/>
        </w:rPr>
        <w:lastRenderedPageBreak/>
        <w:t>Subpart</w:t>
      </w:r>
      <w:r w:rsidR="00E56B54" w:rsidRPr="00D02D6B">
        <w:rPr>
          <w:rStyle w:val="CharSubPartNoCASA"/>
        </w:rPr>
        <w:t xml:space="preserve"> </w:t>
      </w:r>
      <w:r w:rsidR="00B201D6" w:rsidRPr="00D02D6B">
        <w:rPr>
          <w:rStyle w:val="CharSubPartNoCASA"/>
        </w:rPr>
        <w:t>147.C</w:t>
      </w:r>
      <w:r w:rsidRPr="00D02D6B">
        <w:t>—</w:t>
      </w:r>
      <w:r w:rsidR="00B201D6" w:rsidRPr="00D02D6B">
        <w:rPr>
          <w:rStyle w:val="CharSubPartTextCASA"/>
        </w:rPr>
        <w:t>Changes to maintenance training organisations</w:t>
      </w:r>
      <w:bookmarkEnd w:id="239"/>
    </w:p>
    <w:p w14:paraId="57042665" w14:textId="77777777" w:rsidR="00F26997" w:rsidRPr="00D02D6B" w:rsidRDefault="00F26997" w:rsidP="00554CE3">
      <w:pPr>
        <w:pStyle w:val="Header"/>
      </w:pPr>
      <w:r w:rsidRPr="00D02D6B">
        <w:rPr>
          <w:rStyle w:val="CharDivNo"/>
        </w:rPr>
        <w:t xml:space="preserve"> </w:t>
      </w:r>
      <w:r w:rsidRPr="00D02D6B">
        <w:rPr>
          <w:rStyle w:val="CharDivText"/>
        </w:rPr>
        <w:t xml:space="preserve"> </w:t>
      </w:r>
    </w:p>
    <w:p w14:paraId="5541CE0D" w14:textId="77777777" w:rsidR="00B201D6" w:rsidRPr="00D02D6B" w:rsidRDefault="00B201D6" w:rsidP="00554CE3">
      <w:pPr>
        <w:pStyle w:val="ActHead5"/>
      </w:pPr>
      <w:bookmarkStart w:id="240" w:name="_Toc381625230"/>
      <w:r w:rsidRPr="00D02D6B">
        <w:rPr>
          <w:rStyle w:val="CharSectno"/>
        </w:rPr>
        <w:t>147.050</w:t>
      </w:r>
      <w:r w:rsidR="00EE64B8" w:rsidRPr="00D02D6B">
        <w:t xml:space="preserve">  </w:t>
      </w:r>
      <w:r w:rsidRPr="00D02D6B">
        <w:t>Application for approval of significant changes to organisations</w:t>
      </w:r>
      <w:bookmarkEnd w:id="240"/>
    </w:p>
    <w:p w14:paraId="588AAF00" w14:textId="77777777" w:rsidR="00B201D6" w:rsidRPr="00D02D6B" w:rsidRDefault="00B201D6" w:rsidP="00554CE3">
      <w:pPr>
        <w:pStyle w:val="subsection"/>
      </w:pPr>
      <w:r w:rsidRPr="00D02D6B">
        <w:tab/>
        <w:t>(1)</w:t>
      </w:r>
      <w:r w:rsidRPr="00D02D6B">
        <w:tab/>
        <w:t>If a maintenance training organisation proposes to make a significant change, the organisation must apply to CASA for approval of the change.</w:t>
      </w:r>
    </w:p>
    <w:p w14:paraId="5B686A84" w14:textId="77777777" w:rsidR="00B201D6" w:rsidRPr="00D02D6B" w:rsidRDefault="00B201D6" w:rsidP="00554CE3">
      <w:pPr>
        <w:pStyle w:val="subsection"/>
      </w:pPr>
      <w:r w:rsidRPr="00D02D6B">
        <w:tab/>
        <w:t>(2)</w:t>
      </w:r>
      <w:r w:rsidRPr="00D02D6B">
        <w:tab/>
        <w:t>The application must:</w:t>
      </w:r>
    </w:p>
    <w:p w14:paraId="4FCB29C9" w14:textId="77777777" w:rsidR="00B201D6" w:rsidRPr="00D02D6B" w:rsidRDefault="00B201D6" w:rsidP="00554CE3">
      <w:pPr>
        <w:pStyle w:val="paragraph"/>
      </w:pPr>
      <w:r w:rsidRPr="00D02D6B">
        <w:tab/>
        <w:t>(a)</w:t>
      </w:r>
      <w:r w:rsidRPr="00D02D6B">
        <w:tab/>
        <w:t>be in writing; and</w:t>
      </w:r>
    </w:p>
    <w:p w14:paraId="400EEA12" w14:textId="77777777" w:rsidR="00B201D6" w:rsidRPr="00D02D6B" w:rsidRDefault="00B201D6" w:rsidP="00554CE3">
      <w:pPr>
        <w:pStyle w:val="paragraph"/>
      </w:pPr>
      <w:r w:rsidRPr="00D02D6B">
        <w:tab/>
        <w:t>(b)</w:t>
      </w:r>
      <w:r w:rsidRPr="00D02D6B">
        <w:tab/>
        <w:t>set out the proposed change; and</w:t>
      </w:r>
    </w:p>
    <w:p w14:paraId="17369D84" w14:textId="77777777" w:rsidR="00B201D6" w:rsidRPr="00D02D6B" w:rsidRDefault="00B201D6" w:rsidP="00554CE3">
      <w:pPr>
        <w:pStyle w:val="paragraph"/>
      </w:pPr>
      <w:r w:rsidRPr="00D02D6B">
        <w:tab/>
        <w:t>(c)</w:t>
      </w:r>
      <w:r w:rsidRPr="00D02D6B">
        <w:tab/>
        <w:t>include a copy of the part of the exposition consequentially affected by the proposed change, showing the proposed change.</w:t>
      </w:r>
    </w:p>
    <w:p w14:paraId="254596CA" w14:textId="77777777" w:rsidR="00B201D6" w:rsidRPr="00D02D6B" w:rsidRDefault="00B201D6" w:rsidP="00554CE3">
      <w:pPr>
        <w:pStyle w:val="subsection"/>
      </w:pPr>
      <w:r w:rsidRPr="00D02D6B">
        <w:tab/>
        <w:t>(3)</w:t>
      </w:r>
      <w:r w:rsidRPr="00D02D6B">
        <w:tab/>
        <w:t>Subject to subregulation (4), the application must be made before the change is made.</w:t>
      </w:r>
    </w:p>
    <w:p w14:paraId="79B681F2" w14:textId="77777777" w:rsidR="00B201D6" w:rsidRPr="00D02D6B" w:rsidRDefault="00B201D6" w:rsidP="00554CE3">
      <w:pPr>
        <w:pStyle w:val="subsection"/>
      </w:pPr>
      <w:r w:rsidRPr="00D02D6B">
        <w:tab/>
        <w:t>(4)</w:t>
      </w:r>
      <w:r w:rsidRPr="00D02D6B">
        <w:tab/>
        <w:t>If:</w:t>
      </w:r>
    </w:p>
    <w:p w14:paraId="69A41474" w14:textId="77777777" w:rsidR="00B201D6" w:rsidRPr="00D02D6B" w:rsidRDefault="00B201D6" w:rsidP="00554CE3">
      <w:pPr>
        <w:pStyle w:val="paragraph"/>
      </w:pPr>
      <w:r w:rsidRPr="00D02D6B">
        <w:tab/>
        <w:t>(a)</w:t>
      </w:r>
      <w:r w:rsidRPr="00D02D6B">
        <w:tab/>
        <w:t>the change is:</w:t>
      </w:r>
    </w:p>
    <w:p w14:paraId="56B1836D" w14:textId="77777777" w:rsidR="00B201D6" w:rsidRPr="00D02D6B" w:rsidRDefault="00B201D6" w:rsidP="00554CE3">
      <w:pPr>
        <w:pStyle w:val="paragraphsub"/>
      </w:pPr>
      <w:r w:rsidRPr="00D02D6B">
        <w:tab/>
        <w:t>(i)</w:t>
      </w:r>
      <w:r w:rsidRPr="00D02D6B">
        <w:tab/>
        <w:t>a change of the kind mentioned in paragraph</w:t>
      </w:r>
      <w:r w:rsidR="00D02D6B">
        <w:t> </w:t>
      </w:r>
      <w:r w:rsidRPr="00D02D6B">
        <w:t>147.010(2</w:t>
      </w:r>
      <w:r w:rsidR="00EE64B8" w:rsidRPr="00D02D6B">
        <w:t>)(</w:t>
      </w:r>
      <w:r w:rsidRPr="00D02D6B">
        <w:t>c); or</w:t>
      </w:r>
    </w:p>
    <w:p w14:paraId="730BCBE7" w14:textId="77777777" w:rsidR="00B201D6" w:rsidRPr="00D02D6B" w:rsidRDefault="00B201D6" w:rsidP="00554CE3">
      <w:pPr>
        <w:pStyle w:val="paragraphsub"/>
      </w:pPr>
      <w:r w:rsidRPr="00D02D6B">
        <w:tab/>
        <w:t>(ii)</w:t>
      </w:r>
      <w:r w:rsidRPr="00D02D6B">
        <w:tab/>
        <w:t>a change of the kind mentioned in paragraph</w:t>
      </w:r>
      <w:r w:rsidR="00D02D6B">
        <w:t> </w:t>
      </w:r>
      <w:r w:rsidRPr="00D02D6B">
        <w:t>147.010(2</w:t>
      </w:r>
      <w:r w:rsidR="00EE64B8" w:rsidRPr="00D02D6B">
        <w:t>)(</w:t>
      </w:r>
      <w:r w:rsidRPr="00D02D6B">
        <w:t>f) in relation to the personnel of the organisation; and</w:t>
      </w:r>
    </w:p>
    <w:p w14:paraId="269A5EEC" w14:textId="77777777" w:rsidR="00B201D6" w:rsidRPr="00D02D6B" w:rsidRDefault="00B201D6" w:rsidP="00554CE3">
      <w:pPr>
        <w:pStyle w:val="paragraph"/>
      </w:pPr>
      <w:r w:rsidRPr="00D02D6B">
        <w:tab/>
        <w:t>(b)</w:t>
      </w:r>
      <w:r w:rsidRPr="00D02D6B">
        <w:tab/>
        <w:t>the organisation does not apply, in accordance with subregulation (2), before making the change;</w:t>
      </w:r>
    </w:p>
    <w:p w14:paraId="0B383CE9" w14:textId="77777777" w:rsidR="00B201D6" w:rsidRPr="00D02D6B" w:rsidRDefault="00B201D6" w:rsidP="00554CE3">
      <w:pPr>
        <w:pStyle w:val="subsection2"/>
      </w:pPr>
      <w:r w:rsidRPr="00D02D6B">
        <w:t>the organisation must apply in accordance with subregulation</w:t>
      </w:r>
      <w:r w:rsidR="00E56B54" w:rsidRPr="00D02D6B">
        <w:t xml:space="preserve"> </w:t>
      </w:r>
      <w:r w:rsidRPr="00D02D6B">
        <w:t>(2) within 7 days after making the change.</w:t>
      </w:r>
    </w:p>
    <w:p w14:paraId="07855A77" w14:textId="77777777" w:rsidR="00B201D6" w:rsidRPr="00D02D6B" w:rsidRDefault="00EE64B8" w:rsidP="00554CE3">
      <w:pPr>
        <w:pStyle w:val="notetext"/>
      </w:pPr>
      <w:r w:rsidRPr="00D02D6B">
        <w:t>Note 1:</w:t>
      </w:r>
      <w:r w:rsidRPr="00D02D6B">
        <w:tab/>
      </w:r>
      <w:r w:rsidR="00B201D6" w:rsidRPr="00D02D6B">
        <w:t>An application must be in the approved form, include all the information required by these Regulations and be accompanied by every document required by these Regulations</w:t>
      </w:r>
      <w:r w:rsidRPr="00D02D6B">
        <w:t>—</w:t>
      </w:r>
      <w:r w:rsidR="00B201D6" w:rsidRPr="00D02D6B">
        <w:t>see regulation</w:t>
      </w:r>
      <w:r w:rsidR="00D02D6B">
        <w:t> </w:t>
      </w:r>
      <w:r w:rsidR="00B201D6" w:rsidRPr="00D02D6B">
        <w:t>11.030.</w:t>
      </w:r>
    </w:p>
    <w:p w14:paraId="21EC33F7" w14:textId="77777777" w:rsidR="00B201D6" w:rsidRPr="00D02D6B" w:rsidRDefault="00EE64B8" w:rsidP="00554CE3">
      <w:pPr>
        <w:pStyle w:val="notetext"/>
      </w:pPr>
      <w:r w:rsidRPr="00D02D6B">
        <w:t>Note 2:</w:t>
      </w:r>
      <w:r w:rsidRPr="00D02D6B">
        <w:tab/>
        <w:t>Part</w:t>
      </w:r>
      <w:r w:rsidR="00D02D6B">
        <w:t> </w:t>
      </w:r>
      <w:r w:rsidR="00B201D6" w:rsidRPr="00D02D6B">
        <w:t>11 deals with applications and decision making.</w:t>
      </w:r>
    </w:p>
    <w:p w14:paraId="7D924F10" w14:textId="77777777" w:rsidR="00B201D6" w:rsidRPr="00D02D6B" w:rsidRDefault="00EE64B8" w:rsidP="00554CE3">
      <w:pPr>
        <w:pStyle w:val="notetext"/>
      </w:pPr>
      <w:r w:rsidRPr="00D02D6B">
        <w:lastRenderedPageBreak/>
        <w:t>Note 3:</w:t>
      </w:r>
      <w:r w:rsidRPr="00D02D6B">
        <w:tab/>
      </w:r>
      <w:r w:rsidR="00B201D6" w:rsidRPr="00D02D6B">
        <w:t>Making a significant change without applying for approval in accordance with this regulation will be a breach of condition of an approval</w:t>
      </w:r>
      <w:r w:rsidRPr="00D02D6B">
        <w:t>—</w:t>
      </w:r>
      <w:r w:rsidR="00B201D6" w:rsidRPr="00D02D6B">
        <w:t>see regulation</w:t>
      </w:r>
      <w:r w:rsidR="00D02D6B">
        <w:t> </w:t>
      </w:r>
      <w:r w:rsidR="00B201D6" w:rsidRPr="00D02D6B">
        <w:t>147.045.</w:t>
      </w:r>
    </w:p>
    <w:p w14:paraId="70F00BD3" w14:textId="77777777" w:rsidR="00B201D6" w:rsidRPr="00D02D6B" w:rsidRDefault="00B201D6" w:rsidP="00554CE3">
      <w:pPr>
        <w:pStyle w:val="ActHead5"/>
      </w:pPr>
      <w:bookmarkStart w:id="241" w:name="_Toc381625231"/>
      <w:r w:rsidRPr="00D02D6B">
        <w:rPr>
          <w:rStyle w:val="CharSectno"/>
        </w:rPr>
        <w:t>147.055</w:t>
      </w:r>
      <w:r w:rsidR="00EE64B8" w:rsidRPr="00D02D6B">
        <w:t xml:space="preserve">  </w:t>
      </w:r>
      <w:r w:rsidRPr="00D02D6B">
        <w:t>Decision on application for approval of significant changes</w:t>
      </w:r>
      <w:bookmarkEnd w:id="241"/>
    </w:p>
    <w:p w14:paraId="440296F6" w14:textId="77777777" w:rsidR="00B201D6" w:rsidRPr="00D02D6B" w:rsidRDefault="00B201D6" w:rsidP="00554CE3">
      <w:pPr>
        <w:pStyle w:val="subsection"/>
      </w:pPr>
      <w:r w:rsidRPr="00D02D6B">
        <w:tab/>
        <w:t>(1)</w:t>
      </w:r>
      <w:r w:rsidRPr="00D02D6B">
        <w:tab/>
        <w:t>Subject to regulation</w:t>
      </w:r>
      <w:r w:rsidR="00D02D6B">
        <w:t> </w:t>
      </w:r>
      <w:r w:rsidRPr="00D02D6B">
        <w:t>11.055, CASA must approve a significant change to a maintenance training organisation if CASA is satisfied that, after making the change, the requirements mentioned in subregulation</w:t>
      </w:r>
      <w:r w:rsidR="00D02D6B">
        <w:t> </w:t>
      </w:r>
      <w:r w:rsidRPr="00D02D6B">
        <w:t>147.030(1) will continue to be met.</w:t>
      </w:r>
    </w:p>
    <w:p w14:paraId="32663834" w14:textId="77777777" w:rsidR="00B201D6" w:rsidRPr="00D02D6B" w:rsidRDefault="00EE64B8" w:rsidP="00554CE3">
      <w:pPr>
        <w:pStyle w:val="notetext"/>
      </w:pPr>
      <w:r w:rsidRPr="00D02D6B">
        <w:t>Note:</w:t>
      </w:r>
      <w:r w:rsidRPr="00D02D6B">
        <w:tab/>
      </w:r>
      <w:r w:rsidR="00B201D6" w:rsidRPr="00D02D6B">
        <w:t>Under regulation</w:t>
      </w:r>
      <w:r w:rsidR="00D02D6B">
        <w:t> </w:t>
      </w:r>
      <w:r w:rsidR="00B201D6" w:rsidRPr="00D02D6B">
        <w:t>201.004, an application may be made to the Administrative Appeals Tribunal for review of:</w:t>
      </w:r>
    </w:p>
    <w:p w14:paraId="1686FEC1" w14:textId="77777777" w:rsidR="00B201D6" w:rsidRPr="00D02D6B" w:rsidRDefault="00B201D6" w:rsidP="00554CE3">
      <w:pPr>
        <w:pStyle w:val="notepara"/>
      </w:pPr>
      <w:r w:rsidRPr="00D02D6B">
        <w:t>(a)</w:t>
      </w:r>
      <w:r w:rsidRPr="00D02D6B">
        <w:tab/>
        <w:t>a decision refusing to issue, or cancelling, suspending or varying, an approval; or</w:t>
      </w:r>
    </w:p>
    <w:p w14:paraId="53E8001D" w14:textId="77777777" w:rsidR="00B201D6" w:rsidRPr="00D02D6B" w:rsidRDefault="00B201D6" w:rsidP="00554CE3">
      <w:pPr>
        <w:pStyle w:val="notepara"/>
      </w:pPr>
      <w:r w:rsidRPr="00D02D6B">
        <w:t>(b)</w:t>
      </w:r>
      <w:r w:rsidRPr="00D02D6B">
        <w:tab/>
        <w:t>a decision imposing a condition on an approval.</w:t>
      </w:r>
    </w:p>
    <w:p w14:paraId="065935C0" w14:textId="77777777" w:rsidR="00B201D6" w:rsidRPr="00D02D6B" w:rsidRDefault="00B201D6" w:rsidP="00554CE3">
      <w:pPr>
        <w:pStyle w:val="subsection"/>
      </w:pPr>
      <w:r w:rsidRPr="00D02D6B">
        <w:tab/>
        <w:t>(2)</w:t>
      </w:r>
      <w:r w:rsidRPr="00D02D6B">
        <w:tab/>
        <w:t>In approving the significant change, CASA also approves the consequential changes to the applicant’s exposition.</w:t>
      </w:r>
    </w:p>
    <w:p w14:paraId="276FB8BB" w14:textId="77777777" w:rsidR="00B201D6" w:rsidRPr="00D02D6B" w:rsidRDefault="00B201D6" w:rsidP="00554CE3">
      <w:pPr>
        <w:pStyle w:val="ActHead5"/>
      </w:pPr>
      <w:bookmarkStart w:id="242" w:name="_Toc381625232"/>
      <w:r w:rsidRPr="00D02D6B">
        <w:rPr>
          <w:rStyle w:val="CharSectno"/>
        </w:rPr>
        <w:t>147.060</w:t>
      </w:r>
      <w:r w:rsidR="00EE64B8" w:rsidRPr="00D02D6B">
        <w:t xml:space="preserve">  </w:t>
      </w:r>
      <w:r w:rsidRPr="00D02D6B">
        <w:t>Changes to maintenance training organisations that are not significant changes</w:t>
      </w:r>
      <w:bookmarkEnd w:id="242"/>
    </w:p>
    <w:p w14:paraId="040E9755" w14:textId="77777777" w:rsidR="00B201D6" w:rsidRPr="00D02D6B" w:rsidRDefault="00B201D6" w:rsidP="00554CE3">
      <w:pPr>
        <w:pStyle w:val="subsection"/>
      </w:pPr>
      <w:r w:rsidRPr="00D02D6B">
        <w:tab/>
        <w:t>(1)</w:t>
      </w:r>
      <w:r w:rsidRPr="00D02D6B">
        <w:tab/>
        <w:t>A change that is not a significant change to a maintenance training organisation must be made in accordance with the amendment procedure set out in the organisation’s exposition.</w:t>
      </w:r>
    </w:p>
    <w:p w14:paraId="3ED0509A" w14:textId="77777777" w:rsidR="00B201D6" w:rsidRPr="00D02D6B" w:rsidRDefault="00B201D6" w:rsidP="00554CE3">
      <w:pPr>
        <w:pStyle w:val="subsection"/>
      </w:pPr>
      <w:r w:rsidRPr="00D02D6B">
        <w:tab/>
        <w:t>(2)</w:t>
      </w:r>
      <w:r w:rsidRPr="00D02D6B">
        <w:tab/>
        <w:t>If such a change is made, the organisation must, within 28 days after making the change:</w:t>
      </w:r>
    </w:p>
    <w:p w14:paraId="58B0EAAD" w14:textId="77777777" w:rsidR="00B201D6" w:rsidRPr="00D02D6B" w:rsidRDefault="00B201D6" w:rsidP="00554CE3">
      <w:pPr>
        <w:pStyle w:val="paragraph"/>
      </w:pPr>
      <w:r w:rsidRPr="00D02D6B">
        <w:tab/>
        <w:t>(a)</w:t>
      </w:r>
      <w:r w:rsidRPr="00D02D6B">
        <w:tab/>
        <w:t>update its exposition; and</w:t>
      </w:r>
    </w:p>
    <w:p w14:paraId="1627DAAC" w14:textId="77777777" w:rsidR="00B201D6" w:rsidRPr="00D02D6B" w:rsidRDefault="00B201D6" w:rsidP="00554CE3">
      <w:pPr>
        <w:pStyle w:val="paragraph"/>
      </w:pPr>
      <w:r w:rsidRPr="00D02D6B">
        <w:tab/>
        <w:t>(b)</w:t>
      </w:r>
      <w:r w:rsidRPr="00D02D6B">
        <w:tab/>
        <w:t>give CASA written notice of the change and a copy of the updated part of the exposition.</w:t>
      </w:r>
    </w:p>
    <w:p w14:paraId="11FCBA93" w14:textId="77777777" w:rsidR="00B201D6" w:rsidRPr="00D02D6B" w:rsidRDefault="00B201D6" w:rsidP="00554CE3">
      <w:pPr>
        <w:pStyle w:val="ActHead5"/>
      </w:pPr>
      <w:bookmarkStart w:id="243" w:name="_Toc381625233"/>
      <w:r w:rsidRPr="00D02D6B">
        <w:rPr>
          <w:rStyle w:val="CharSectno"/>
        </w:rPr>
        <w:t>147.065</w:t>
      </w:r>
      <w:r w:rsidR="00EE64B8" w:rsidRPr="00D02D6B">
        <w:t xml:space="preserve">  </w:t>
      </w:r>
      <w:r w:rsidRPr="00D02D6B">
        <w:t>CASA may direct maintenance training organisations to change exposition</w:t>
      </w:r>
      <w:bookmarkEnd w:id="243"/>
    </w:p>
    <w:p w14:paraId="278E54D3" w14:textId="77777777" w:rsidR="00B201D6" w:rsidRPr="00D02D6B" w:rsidRDefault="00B201D6" w:rsidP="00554CE3">
      <w:pPr>
        <w:pStyle w:val="subsection"/>
      </w:pPr>
      <w:r w:rsidRPr="00D02D6B">
        <w:tab/>
        <w:t>(1)</w:t>
      </w:r>
      <w:r w:rsidRPr="00D02D6B">
        <w:tab/>
        <w:t>CASA may direct a maintenance training organisation to change its exposition:</w:t>
      </w:r>
    </w:p>
    <w:p w14:paraId="1A58D7B4" w14:textId="77777777" w:rsidR="00B201D6" w:rsidRPr="00D02D6B" w:rsidRDefault="00B201D6" w:rsidP="00554CE3">
      <w:pPr>
        <w:pStyle w:val="paragraph"/>
      </w:pPr>
      <w:r w:rsidRPr="00D02D6B">
        <w:tab/>
        <w:t>(a)</w:t>
      </w:r>
      <w:r w:rsidRPr="00D02D6B">
        <w:tab/>
        <w:t>to remove particular information from the exposition; or</w:t>
      </w:r>
    </w:p>
    <w:p w14:paraId="5D57DEF1" w14:textId="77777777" w:rsidR="00B201D6" w:rsidRPr="00D02D6B" w:rsidRDefault="00B201D6" w:rsidP="00554CE3">
      <w:pPr>
        <w:pStyle w:val="paragraph"/>
      </w:pPr>
      <w:r w:rsidRPr="00D02D6B">
        <w:tab/>
        <w:t>(b)</w:t>
      </w:r>
      <w:r w:rsidRPr="00D02D6B">
        <w:tab/>
        <w:t>to include particular information in the exposition; or</w:t>
      </w:r>
    </w:p>
    <w:p w14:paraId="0F10B97E" w14:textId="77777777" w:rsidR="00B201D6" w:rsidRPr="00D02D6B" w:rsidRDefault="00B201D6" w:rsidP="00554CE3">
      <w:pPr>
        <w:pStyle w:val="paragraph"/>
      </w:pPr>
      <w:r w:rsidRPr="00D02D6B">
        <w:tab/>
        <w:t>(c)</w:t>
      </w:r>
      <w:r w:rsidRPr="00D02D6B">
        <w:tab/>
        <w:t>to revise or vary the information in the exposition.</w:t>
      </w:r>
    </w:p>
    <w:p w14:paraId="0FA8C682" w14:textId="77777777" w:rsidR="00B201D6" w:rsidRPr="00D02D6B" w:rsidRDefault="00B201D6" w:rsidP="00554CE3">
      <w:pPr>
        <w:pStyle w:val="subsection"/>
      </w:pPr>
      <w:r w:rsidRPr="00D02D6B">
        <w:lastRenderedPageBreak/>
        <w:tab/>
        <w:t>(2)</w:t>
      </w:r>
      <w:r w:rsidRPr="00D02D6B">
        <w:tab/>
        <w:t>CASA may give a direction under this regulation only if CASA is satisfied that it is necessary to do so to ensure that the exposition complies with the requirements specified in the Part</w:t>
      </w:r>
      <w:r w:rsidR="00D02D6B">
        <w:t> </w:t>
      </w:r>
      <w:r w:rsidRPr="00D02D6B">
        <w:t>147 Manual of Standards.</w:t>
      </w:r>
    </w:p>
    <w:p w14:paraId="58D41163" w14:textId="77777777" w:rsidR="00B201D6" w:rsidRPr="00D02D6B" w:rsidRDefault="00B201D6" w:rsidP="00554CE3">
      <w:pPr>
        <w:pStyle w:val="subsection"/>
      </w:pPr>
      <w:r w:rsidRPr="00D02D6B">
        <w:tab/>
        <w:t>(3)</w:t>
      </w:r>
      <w:r w:rsidRPr="00D02D6B">
        <w:tab/>
        <w:t>A direction under this regulation must:</w:t>
      </w:r>
    </w:p>
    <w:p w14:paraId="5AABEA97" w14:textId="77777777" w:rsidR="00B201D6" w:rsidRPr="00D02D6B" w:rsidRDefault="00B201D6" w:rsidP="00554CE3">
      <w:pPr>
        <w:pStyle w:val="paragraph"/>
      </w:pPr>
      <w:r w:rsidRPr="00D02D6B">
        <w:tab/>
        <w:t>(a)</w:t>
      </w:r>
      <w:r w:rsidRPr="00D02D6B">
        <w:tab/>
        <w:t>be in writing; and</w:t>
      </w:r>
    </w:p>
    <w:p w14:paraId="105384B7" w14:textId="77777777" w:rsidR="00B201D6" w:rsidRPr="00D02D6B" w:rsidRDefault="00B201D6" w:rsidP="00554CE3">
      <w:pPr>
        <w:pStyle w:val="paragraph"/>
      </w:pPr>
      <w:r w:rsidRPr="00D02D6B">
        <w:tab/>
        <w:t>(b)</w:t>
      </w:r>
      <w:r w:rsidRPr="00D02D6B">
        <w:tab/>
        <w:t>specify the time within which the direction must be complied with.</w:t>
      </w:r>
    </w:p>
    <w:p w14:paraId="6F171C7F" w14:textId="77777777" w:rsidR="00B201D6" w:rsidRPr="00D02D6B" w:rsidRDefault="00EE64B8" w:rsidP="00554CE3">
      <w:pPr>
        <w:pStyle w:val="notetext"/>
      </w:pPr>
      <w:r w:rsidRPr="00D02D6B">
        <w:t>Note:</w:t>
      </w:r>
      <w:r w:rsidRPr="00D02D6B">
        <w:tab/>
      </w:r>
      <w:r w:rsidR="00B201D6" w:rsidRPr="00D02D6B">
        <w:t>The maintenance training organisation must comply with the direction</w:t>
      </w:r>
      <w:r w:rsidRPr="00D02D6B">
        <w:t>—</w:t>
      </w:r>
      <w:r w:rsidR="00B201D6" w:rsidRPr="00D02D6B">
        <w:t>see regulation</w:t>
      </w:r>
      <w:r w:rsidR="00D02D6B">
        <w:t> </w:t>
      </w:r>
      <w:r w:rsidR="00B201D6" w:rsidRPr="00D02D6B">
        <w:t>147.085.</w:t>
      </w:r>
    </w:p>
    <w:p w14:paraId="64AD20EE" w14:textId="77777777" w:rsidR="00B201D6" w:rsidRPr="00D02D6B" w:rsidRDefault="00EE64B8" w:rsidP="00554CE3">
      <w:pPr>
        <w:pStyle w:val="SubPartCASA"/>
        <w:pageBreakBefore/>
        <w:outlineLvl w:val="9"/>
      </w:pPr>
      <w:bookmarkStart w:id="244" w:name="_Toc381625234"/>
      <w:r w:rsidRPr="00D02D6B">
        <w:rPr>
          <w:rStyle w:val="CharSubPartNoCASA"/>
        </w:rPr>
        <w:lastRenderedPageBreak/>
        <w:t>Subpart</w:t>
      </w:r>
      <w:r w:rsidR="00E56B54" w:rsidRPr="00D02D6B">
        <w:rPr>
          <w:rStyle w:val="CharSubPartNoCASA"/>
        </w:rPr>
        <w:t xml:space="preserve"> </w:t>
      </w:r>
      <w:r w:rsidR="00B201D6" w:rsidRPr="00D02D6B">
        <w:rPr>
          <w:rStyle w:val="CharSubPartNoCASA"/>
        </w:rPr>
        <w:t>147.D</w:t>
      </w:r>
      <w:r w:rsidRPr="00D02D6B">
        <w:t>—</w:t>
      </w:r>
      <w:r w:rsidR="00B201D6" w:rsidRPr="00D02D6B">
        <w:rPr>
          <w:rStyle w:val="CharSubPartTextCASA"/>
        </w:rPr>
        <w:t>Requirements and offences for maintenance training organisations</w:t>
      </w:r>
      <w:bookmarkEnd w:id="244"/>
    </w:p>
    <w:p w14:paraId="60D540C5" w14:textId="77777777" w:rsidR="00F26997" w:rsidRPr="00D02D6B" w:rsidRDefault="00F26997" w:rsidP="00554CE3">
      <w:pPr>
        <w:pStyle w:val="Header"/>
      </w:pPr>
      <w:r w:rsidRPr="00D02D6B">
        <w:rPr>
          <w:rStyle w:val="CharDivNo"/>
        </w:rPr>
        <w:t xml:space="preserve"> </w:t>
      </w:r>
      <w:r w:rsidRPr="00D02D6B">
        <w:rPr>
          <w:rStyle w:val="CharDivText"/>
        </w:rPr>
        <w:t xml:space="preserve"> </w:t>
      </w:r>
    </w:p>
    <w:p w14:paraId="7022BE80" w14:textId="77777777" w:rsidR="00B201D6" w:rsidRPr="00D02D6B" w:rsidRDefault="00B201D6" w:rsidP="00554CE3">
      <w:pPr>
        <w:pStyle w:val="ActHead5"/>
      </w:pPr>
      <w:bookmarkStart w:id="245" w:name="_Toc381625235"/>
      <w:r w:rsidRPr="00D02D6B">
        <w:rPr>
          <w:rStyle w:val="CharSectno"/>
        </w:rPr>
        <w:t>147.070</w:t>
      </w:r>
      <w:r w:rsidR="00EE64B8" w:rsidRPr="00D02D6B">
        <w:t xml:space="preserve">  </w:t>
      </w:r>
      <w:r w:rsidRPr="00D02D6B">
        <w:t>Provision of maintenance training and assessment</w:t>
      </w:r>
      <w:bookmarkEnd w:id="245"/>
    </w:p>
    <w:p w14:paraId="7FF314C7" w14:textId="77777777" w:rsidR="00B201D6" w:rsidRPr="00D02D6B" w:rsidRDefault="00B201D6" w:rsidP="00554CE3">
      <w:pPr>
        <w:pStyle w:val="subsection"/>
      </w:pPr>
      <w:r w:rsidRPr="00D02D6B">
        <w:tab/>
        <w:t>(1)</w:t>
      </w:r>
      <w:r w:rsidRPr="00D02D6B">
        <w:tab/>
        <w:t>If a maintenance training organisation provides maintenance training, carries out assessments or issues certificates, it must do so only in accordance with:</w:t>
      </w:r>
    </w:p>
    <w:p w14:paraId="2B71263B" w14:textId="77777777" w:rsidR="00B201D6" w:rsidRPr="00D02D6B" w:rsidRDefault="00B201D6" w:rsidP="00554CE3">
      <w:pPr>
        <w:pStyle w:val="paragraph"/>
      </w:pPr>
      <w:r w:rsidRPr="00D02D6B">
        <w:tab/>
        <w:t>(a)</w:t>
      </w:r>
      <w:r w:rsidRPr="00D02D6B">
        <w:tab/>
        <w:t>its approval as a maintenance training organisation; and</w:t>
      </w:r>
    </w:p>
    <w:p w14:paraId="2ED47CBA" w14:textId="77777777" w:rsidR="00B201D6" w:rsidRPr="00D02D6B" w:rsidRDefault="00B201D6" w:rsidP="00554CE3">
      <w:pPr>
        <w:pStyle w:val="paragraph"/>
      </w:pPr>
      <w:r w:rsidRPr="00D02D6B">
        <w:tab/>
        <w:t>(b)</w:t>
      </w:r>
      <w:r w:rsidRPr="00D02D6B">
        <w:tab/>
        <w:t>its exposition; and</w:t>
      </w:r>
    </w:p>
    <w:p w14:paraId="28C1B680" w14:textId="77777777" w:rsidR="00B201D6" w:rsidRPr="00D02D6B" w:rsidRDefault="00B201D6" w:rsidP="00554CE3">
      <w:pPr>
        <w:pStyle w:val="paragraph"/>
      </w:pPr>
      <w:r w:rsidRPr="00D02D6B">
        <w:tab/>
        <w:t>(c)</w:t>
      </w:r>
      <w:r w:rsidRPr="00D02D6B">
        <w:tab/>
        <w:t xml:space="preserve">the </w:t>
      </w:r>
      <w:r w:rsidR="00EE64B8" w:rsidRPr="00D02D6B">
        <w:t>Part</w:t>
      </w:r>
      <w:r w:rsidR="00D02D6B">
        <w:t> </w:t>
      </w:r>
      <w:r w:rsidRPr="00D02D6B">
        <w:t>147 Manual of Standards.</w:t>
      </w:r>
    </w:p>
    <w:p w14:paraId="2A83188E" w14:textId="77777777" w:rsidR="00B201D6" w:rsidRPr="00D02D6B" w:rsidRDefault="00EE64B8" w:rsidP="00554CE3">
      <w:pPr>
        <w:pStyle w:val="Penalty"/>
        <w:keepLines/>
        <w:tabs>
          <w:tab w:val="left" w:pos="5910"/>
        </w:tabs>
        <w:rPr>
          <w:color w:val="000000"/>
        </w:rPr>
      </w:pPr>
      <w:r w:rsidRPr="00D02D6B">
        <w:t>Penalty:</w:t>
      </w:r>
      <w:r w:rsidRPr="00D02D6B">
        <w:tab/>
      </w:r>
      <w:r w:rsidR="00B201D6" w:rsidRPr="00D02D6B">
        <w:t>50</w:t>
      </w:r>
      <w:r w:rsidR="00B201D6" w:rsidRPr="00D02D6B">
        <w:rPr>
          <w:color w:val="000000"/>
        </w:rPr>
        <w:t xml:space="preserve"> penalty units.</w:t>
      </w:r>
    </w:p>
    <w:p w14:paraId="0251C114" w14:textId="77777777" w:rsidR="00B201D6" w:rsidRPr="00D02D6B" w:rsidRDefault="00B201D6" w:rsidP="00554CE3">
      <w:pPr>
        <w:pStyle w:val="subsection"/>
      </w:pPr>
      <w:r w:rsidRPr="00D02D6B">
        <w:tab/>
        <w:t>(2)</w:t>
      </w:r>
      <w:r w:rsidRPr="00D02D6B">
        <w:tab/>
        <w:t>An offence against subregulation (1) is an offence of strict liability.</w:t>
      </w:r>
    </w:p>
    <w:p w14:paraId="1568C64E" w14:textId="77777777" w:rsidR="00B201D6" w:rsidRPr="00D02D6B" w:rsidRDefault="00B201D6" w:rsidP="00554CE3">
      <w:pPr>
        <w:pStyle w:val="ActHead5"/>
      </w:pPr>
      <w:bookmarkStart w:id="246" w:name="_Toc381625236"/>
      <w:r w:rsidRPr="00D02D6B">
        <w:rPr>
          <w:rStyle w:val="CharSectno"/>
        </w:rPr>
        <w:t>147.075</w:t>
      </w:r>
      <w:r w:rsidR="00EE64B8" w:rsidRPr="00D02D6B">
        <w:t xml:space="preserve">  </w:t>
      </w:r>
      <w:r w:rsidRPr="00D02D6B">
        <w:t>Assessment of foreign licences</w:t>
      </w:r>
      <w:bookmarkEnd w:id="246"/>
    </w:p>
    <w:p w14:paraId="6F8C4DFD" w14:textId="77777777" w:rsidR="00B201D6" w:rsidRPr="00D02D6B" w:rsidRDefault="00B201D6" w:rsidP="00554CE3">
      <w:pPr>
        <w:pStyle w:val="subsection"/>
      </w:pPr>
      <w:r w:rsidRPr="00D02D6B">
        <w:tab/>
        <w:t>(1)</w:t>
      </w:r>
      <w:r w:rsidRPr="00D02D6B">
        <w:tab/>
        <w:t>In assessing a person, a maintenance training organisation must not give credit to the person for holding a licence (however described) that was issued to the person by an excluded State.</w:t>
      </w:r>
    </w:p>
    <w:p w14:paraId="7498E7D4" w14:textId="77777777" w:rsidR="00B201D6" w:rsidRPr="00D02D6B" w:rsidRDefault="00EE64B8" w:rsidP="00554CE3">
      <w:pPr>
        <w:pStyle w:val="Penalty"/>
        <w:keepLines/>
        <w:rPr>
          <w:color w:val="000000"/>
        </w:rPr>
      </w:pPr>
      <w:r w:rsidRPr="00D02D6B">
        <w:t>Penalty:</w:t>
      </w:r>
      <w:r w:rsidRPr="00D02D6B">
        <w:tab/>
      </w:r>
      <w:r w:rsidR="00B201D6" w:rsidRPr="00D02D6B">
        <w:t>50</w:t>
      </w:r>
      <w:r w:rsidR="00B201D6" w:rsidRPr="00D02D6B">
        <w:rPr>
          <w:color w:val="000000"/>
        </w:rPr>
        <w:t xml:space="preserve"> penalty units.</w:t>
      </w:r>
    </w:p>
    <w:p w14:paraId="2902B910" w14:textId="77777777" w:rsidR="00B201D6" w:rsidRPr="00D02D6B" w:rsidRDefault="00B201D6" w:rsidP="00554CE3">
      <w:pPr>
        <w:pStyle w:val="subsection"/>
      </w:pPr>
      <w:r w:rsidRPr="00D02D6B">
        <w:tab/>
        <w:t>(2)</w:t>
      </w:r>
      <w:r w:rsidRPr="00D02D6B">
        <w:tab/>
        <w:t>An offence against subregulation (1) is an offence of strict liability.</w:t>
      </w:r>
    </w:p>
    <w:p w14:paraId="688256D4" w14:textId="77777777" w:rsidR="00B201D6" w:rsidRPr="00D02D6B" w:rsidRDefault="00EE64B8" w:rsidP="00554CE3">
      <w:pPr>
        <w:pStyle w:val="notetext"/>
      </w:pPr>
      <w:r w:rsidRPr="00D02D6B">
        <w:t>Note 1:</w:t>
      </w:r>
      <w:r w:rsidRPr="00D02D6B">
        <w:tab/>
      </w:r>
      <w:r w:rsidR="00B201D6" w:rsidRPr="00D02D6B">
        <w:t>Subregulation</w:t>
      </w:r>
      <w:r w:rsidR="00D02D6B">
        <w:t> </w:t>
      </w:r>
      <w:r w:rsidR="00B201D6" w:rsidRPr="00D02D6B">
        <w:t>66.060 prevents the recognition of a licence issued by an excluded State.</w:t>
      </w:r>
    </w:p>
    <w:p w14:paraId="6B49EFCF" w14:textId="77777777" w:rsidR="00B201D6" w:rsidRPr="00D02D6B" w:rsidRDefault="00EE64B8" w:rsidP="00554CE3">
      <w:pPr>
        <w:pStyle w:val="notetext"/>
      </w:pPr>
      <w:r w:rsidRPr="00D02D6B">
        <w:t>Note 2:</w:t>
      </w:r>
      <w:r w:rsidRPr="00D02D6B">
        <w:tab/>
      </w:r>
      <w:r w:rsidR="00B201D6" w:rsidRPr="00D02D6B">
        <w:t>For recognition of a foreign licence issued by a recognised State, see regulations</w:t>
      </w:r>
      <w:r w:rsidR="00D02D6B">
        <w:t> </w:t>
      </w:r>
      <w:r w:rsidR="00B201D6" w:rsidRPr="00D02D6B">
        <w:t>66.030 and 66.035.</w:t>
      </w:r>
    </w:p>
    <w:p w14:paraId="0E81CE84" w14:textId="77777777" w:rsidR="00B201D6" w:rsidRPr="00D02D6B" w:rsidRDefault="00EE64B8" w:rsidP="00554CE3">
      <w:pPr>
        <w:pStyle w:val="notetext"/>
      </w:pPr>
      <w:r w:rsidRPr="00D02D6B">
        <w:t>Note 3:</w:t>
      </w:r>
      <w:r w:rsidRPr="00D02D6B">
        <w:tab/>
      </w:r>
      <w:r w:rsidR="00B201D6" w:rsidRPr="00D02D6B">
        <w:t>For recognition of a foreign licence not issued by a recognised State, see regulations</w:t>
      </w:r>
      <w:r w:rsidR="00D02D6B">
        <w:t> </w:t>
      </w:r>
      <w:r w:rsidR="00B201D6" w:rsidRPr="00D02D6B">
        <w:t>66.040, 66.045, 66.050 and 66.055.</w:t>
      </w:r>
    </w:p>
    <w:p w14:paraId="24DC4A3D" w14:textId="77777777" w:rsidR="00B201D6" w:rsidRPr="00D02D6B" w:rsidRDefault="00B201D6" w:rsidP="00554CE3">
      <w:pPr>
        <w:pStyle w:val="ActHead5"/>
      </w:pPr>
      <w:bookmarkStart w:id="247" w:name="_Toc381625237"/>
      <w:r w:rsidRPr="00D02D6B">
        <w:rPr>
          <w:rStyle w:val="CharSectno"/>
        </w:rPr>
        <w:t>147.080</w:t>
      </w:r>
      <w:r w:rsidR="00EE64B8" w:rsidRPr="00D02D6B">
        <w:t xml:space="preserve">  </w:t>
      </w:r>
      <w:r w:rsidRPr="00D02D6B">
        <w:t>Providing employees with exposition</w:t>
      </w:r>
      <w:bookmarkEnd w:id="247"/>
    </w:p>
    <w:p w14:paraId="3218C70D" w14:textId="77777777" w:rsidR="00B201D6" w:rsidRPr="00D02D6B" w:rsidRDefault="00B201D6" w:rsidP="00554CE3">
      <w:pPr>
        <w:pStyle w:val="subsection"/>
      </w:pPr>
      <w:r w:rsidRPr="00D02D6B">
        <w:tab/>
        <w:t>(1)</w:t>
      </w:r>
      <w:r w:rsidRPr="00D02D6B">
        <w:tab/>
        <w:t xml:space="preserve">If a maintenance training organisation’s exposition relates to the duties of an employee of the organisation, the organisation must make the part of the organisation’s exposition that relates to those </w:t>
      </w:r>
      <w:r w:rsidRPr="00D02D6B">
        <w:lastRenderedPageBreak/>
        <w:t>duties available to the employee before the employee begins carrying out the duties.</w:t>
      </w:r>
    </w:p>
    <w:p w14:paraId="7B98FCBC" w14:textId="77777777" w:rsidR="00B201D6" w:rsidRPr="00D02D6B" w:rsidRDefault="00EE64B8" w:rsidP="00554CE3">
      <w:pPr>
        <w:pStyle w:val="Penalty"/>
        <w:keepLines/>
        <w:rPr>
          <w:color w:val="000000"/>
        </w:rPr>
      </w:pPr>
      <w:r w:rsidRPr="00D02D6B">
        <w:t>Penalty:</w:t>
      </w:r>
      <w:r w:rsidRPr="00D02D6B">
        <w:tab/>
      </w:r>
      <w:r w:rsidR="00B201D6" w:rsidRPr="00D02D6B">
        <w:t>50</w:t>
      </w:r>
      <w:r w:rsidR="00B201D6" w:rsidRPr="00D02D6B">
        <w:rPr>
          <w:color w:val="000000"/>
        </w:rPr>
        <w:t xml:space="preserve"> penalty units.</w:t>
      </w:r>
    </w:p>
    <w:p w14:paraId="3724AF49" w14:textId="77777777" w:rsidR="00B201D6" w:rsidRPr="00D02D6B" w:rsidRDefault="00B201D6" w:rsidP="00554CE3">
      <w:pPr>
        <w:pStyle w:val="subsection"/>
      </w:pPr>
      <w:r w:rsidRPr="00D02D6B">
        <w:tab/>
        <w:t>(2)</w:t>
      </w:r>
      <w:r w:rsidRPr="00D02D6B">
        <w:tab/>
        <w:t>An offence against subregulation (1) is an offence of strict liability.</w:t>
      </w:r>
    </w:p>
    <w:p w14:paraId="15654815" w14:textId="77777777" w:rsidR="00B201D6" w:rsidRPr="00D02D6B" w:rsidRDefault="00B201D6" w:rsidP="00554CE3">
      <w:pPr>
        <w:pStyle w:val="ActHead5"/>
      </w:pPr>
      <w:bookmarkStart w:id="248" w:name="_Toc381625238"/>
      <w:r w:rsidRPr="00D02D6B">
        <w:rPr>
          <w:rStyle w:val="CharSectno"/>
        </w:rPr>
        <w:t>147.085</w:t>
      </w:r>
      <w:r w:rsidR="00EE64B8" w:rsidRPr="00D02D6B">
        <w:t xml:space="preserve">  </w:t>
      </w:r>
      <w:r w:rsidRPr="00D02D6B">
        <w:t>Complying with directions</w:t>
      </w:r>
      <w:bookmarkEnd w:id="248"/>
    </w:p>
    <w:p w14:paraId="698B08D2" w14:textId="77777777" w:rsidR="00B201D6" w:rsidRPr="00D02D6B" w:rsidRDefault="00B201D6" w:rsidP="00554CE3">
      <w:pPr>
        <w:pStyle w:val="subsection"/>
      </w:pPr>
      <w:r w:rsidRPr="00D02D6B">
        <w:tab/>
        <w:t>(1)</w:t>
      </w:r>
      <w:r w:rsidRPr="00D02D6B">
        <w:tab/>
        <w:t>If CASA gives a maintenance training organisation a direction under regulation</w:t>
      </w:r>
      <w:r w:rsidR="00D02D6B">
        <w:t> </w:t>
      </w:r>
      <w:r w:rsidRPr="00D02D6B">
        <w:t>147.065, the organisation must comply with the direction within the time mentioned in the direction.</w:t>
      </w:r>
    </w:p>
    <w:p w14:paraId="15DE4D2A" w14:textId="77777777" w:rsidR="00B201D6" w:rsidRPr="00D02D6B" w:rsidRDefault="00EE64B8" w:rsidP="00554CE3">
      <w:pPr>
        <w:pStyle w:val="Penalty"/>
        <w:keepLines/>
        <w:rPr>
          <w:color w:val="000000"/>
        </w:rPr>
      </w:pPr>
      <w:r w:rsidRPr="00D02D6B">
        <w:t>Penalty:</w:t>
      </w:r>
      <w:r w:rsidRPr="00D02D6B">
        <w:tab/>
      </w:r>
      <w:r w:rsidR="00B201D6" w:rsidRPr="00D02D6B">
        <w:t>50</w:t>
      </w:r>
      <w:r w:rsidR="00B201D6" w:rsidRPr="00D02D6B">
        <w:rPr>
          <w:color w:val="000000"/>
        </w:rPr>
        <w:t xml:space="preserve"> penalty units.</w:t>
      </w:r>
    </w:p>
    <w:p w14:paraId="0C42F4D1" w14:textId="77777777" w:rsidR="00B201D6" w:rsidRPr="00D02D6B" w:rsidRDefault="00B201D6" w:rsidP="00554CE3">
      <w:pPr>
        <w:pStyle w:val="subsection"/>
      </w:pPr>
      <w:r w:rsidRPr="00D02D6B">
        <w:tab/>
        <w:t>(2)</w:t>
      </w:r>
      <w:r w:rsidRPr="00D02D6B">
        <w:tab/>
        <w:t>An offence against subregulation (1) is an offence of strict liability.</w:t>
      </w:r>
    </w:p>
    <w:p w14:paraId="7FB69E02" w14:textId="77777777" w:rsidR="008B69FD" w:rsidRPr="00685B0F" w:rsidRDefault="008B69FD" w:rsidP="00554CE3">
      <w:pPr>
        <w:sectPr w:rsidR="008B69FD" w:rsidRPr="00685B0F" w:rsidSect="002D75A9">
          <w:headerReference w:type="even" r:id="rId68"/>
          <w:headerReference w:type="default" r:id="rId69"/>
          <w:footerReference w:type="even" r:id="rId70"/>
          <w:footerReference w:type="default" r:id="rId71"/>
          <w:headerReference w:type="first" r:id="rId72"/>
          <w:footerReference w:type="first" r:id="rId73"/>
          <w:pgSz w:w="11907" w:h="16839"/>
          <w:pgMar w:top="2381" w:right="2410" w:bottom="4253" w:left="2410" w:header="720" w:footer="3402" w:gutter="0"/>
          <w:cols w:space="708"/>
          <w:docGrid w:linePitch="360"/>
        </w:sectPr>
      </w:pPr>
    </w:p>
    <w:p w14:paraId="1BD8B9C0" w14:textId="77777777" w:rsidR="00F967BE" w:rsidRPr="00D02D6B" w:rsidRDefault="00EE64B8" w:rsidP="00554CE3">
      <w:pPr>
        <w:pStyle w:val="ActHead2"/>
      </w:pPr>
      <w:bookmarkStart w:id="249" w:name="_Toc381625239"/>
      <w:r w:rsidRPr="00D02D6B">
        <w:rPr>
          <w:rStyle w:val="CharPartNo"/>
        </w:rPr>
        <w:lastRenderedPageBreak/>
        <w:t>Part</w:t>
      </w:r>
      <w:r w:rsidR="00D02D6B" w:rsidRPr="00D02D6B">
        <w:rPr>
          <w:rStyle w:val="CharPartNo"/>
        </w:rPr>
        <w:t> </w:t>
      </w:r>
      <w:r w:rsidR="00F967BE" w:rsidRPr="00D02D6B">
        <w:rPr>
          <w:rStyle w:val="CharPartNo"/>
        </w:rPr>
        <w:t>149</w:t>
      </w:r>
      <w:r w:rsidRPr="00D02D6B">
        <w:t>—</w:t>
      </w:r>
      <w:r w:rsidR="00F967BE" w:rsidRPr="00D02D6B">
        <w:rPr>
          <w:rStyle w:val="CharPartText"/>
        </w:rPr>
        <w:t>Recreational aviation administration organisations</w:t>
      </w:r>
      <w:bookmarkEnd w:id="249"/>
    </w:p>
    <w:p w14:paraId="645ABA5D" w14:textId="77777777" w:rsidR="00F967BE" w:rsidRDefault="00EE64B8" w:rsidP="00554CE3">
      <w:pPr>
        <w:pStyle w:val="notetext"/>
      </w:pPr>
      <w:r w:rsidRPr="00D02D6B">
        <w:t>Note:</w:t>
      </w:r>
      <w:r w:rsidRPr="00D02D6B">
        <w:tab/>
      </w:r>
      <w:r w:rsidR="00F967BE" w:rsidRPr="00D02D6B">
        <w:t xml:space="preserve">This </w:t>
      </w:r>
      <w:r w:rsidRPr="00D02D6B">
        <w:t>Part</w:t>
      </w:r>
      <w:r w:rsidR="00E56B54" w:rsidRPr="00D02D6B">
        <w:t xml:space="preserve"> </w:t>
      </w:r>
      <w:r w:rsidR="00F967BE" w:rsidRPr="00D02D6B">
        <w:t>heading is reserved for future use.</w:t>
      </w:r>
    </w:p>
    <w:p w14:paraId="07AC63CC" w14:textId="77777777" w:rsidR="00F967BE" w:rsidRPr="00D02D6B" w:rsidRDefault="00EE64B8" w:rsidP="00554CE3">
      <w:pPr>
        <w:pStyle w:val="ActHead2"/>
        <w:pageBreakBefore/>
      </w:pPr>
      <w:bookmarkStart w:id="250" w:name="_Toc381625240"/>
      <w:r w:rsidRPr="00D02D6B">
        <w:rPr>
          <w:rStyle w:val="CharPartNo"/>
        </w:rPr>
        <w:lastRenderedPageBreak/>
        <w:t>Part</w:t>
      </w:r>
      <w:r w:rsidR="00D02D6B" w:rsidRPr="00D02D6B">
        <w:rPr>
          <w:rStyle w:val="CharPartNo"/>
        </w:rPr>
        <w:t> </w:t>
      </w:r>
      <w:r w:rsidR="00F967BE" w:rsidRPr="00D02D6B">
        <w:rPr>
          <w:rStyle w:val="CharPartNo"/>
        </w:rPr>
        <w:t>171</w:t>
      </w:r>
      <w:r w:rsidRPr="00D02D6B">
        <w:t>—</w:t>
      </w:r>
      <w:r w:rsidR="00F967BE" w:rsidRPr="00D02D6B">
        <w:rPr>
          <w:rStyle w:val="CharPartText"/>
        </w:rPr>
        <w:t>Aeronautical telecommunication service and radionavigation service providers</w:t>
      </w:r>
      <w:bookmarkEnd w:id="250"/>
    </w:p>
    <w:p w14:paraId="7B7D2CB2" w14:textId="77777777" w:rsidR="00A5738E" w:rsidRPr="00D02D6B" w:rsidRDefault="00EE64B8" w:rsidP="00554CE3">
      <w:pPr>
        <w:pStyle w:val="Header"/>
      </w:pPr>
      <w:r w:rsidRPr="00D02D6B">
        <w:rPr>
          <w:rStyle w:val="CharDivNo"/>
        </w:rPr>
        <w:t xml:space="preserve"> </w:t>
      </w:r>
      <w:r w:rsidRPr="00D02D6B">
        <w:rPr>
          <w:rStyle w:val="CharDivText"/>
        </w:rPr>
        <w:t xml:space="preserve"> </w:t>
      </w:r>
    </w:p>
    <w:p w14:paraId="0C28B396" w14:textId="77777777" w:rsidR="00386EA9" w:rsidRPr="00D02D6B" w:rsidRDefault="00F50686" w:rsidP="00554CE3">
      <w:pPr>
        <w:pStyle w:val="TofSectsHeading"/>
      </w:pPr>
      <w:r w:rsidRPr="00F50686">
        <w:rPr>
          <w:szCs w:val="24"/>
        </w:rPr>
        <w:t>Table of Contents</w:t>
      </w:r>
    </w:p>
    <w:p w14:paraId="107E2BD4" w14:textId="77777777" w:rsidR="00F967BE" w:rsidRPr="00D02D6B" w:rsidRDefault="00EE64B8" w:rsidP="00554CE3">
      <w:pPr>
        <w:pStyle w:val="TofSectsGroupHeading"/>
        <w:rPr>
          <w:noProof/>
        </w:rPr>
      </w:pPr>
      <w:r w:rsidRPr="00D02D6B">
        <w:rPr>
          <w:noProof/>
        </w:rPr>
        <w:t>Subpart</w:t>
      </w:r>
      <w:r w:rsidR="00E56B54" w:rsidRPr="00D02D6B">
        <w:rPr>
          <w:noProof/>
        </w:rPr>
        <w:t xml:space="preserve"> </w:t>
      </w:r>
      <w:r w:rsidR="00F967BE" w:rsidRPr="00D02D6B">
        <w:rPr>
          <w:noProof/>
        </w:rPr>
        <w:t>171.A</w:t>
      </w:r>
      <w:r w:rsidR="00586BB0">
        <w:rPr>
          <w:bCs/>
          <w:noProof/>
          <w:sz w:val="24"/>
        </w:rPr>
        <w:t>—</w:t>
      </w:r>
      <w:r w:rsidR="00F967BE" w:rsidRPr="00D02D6B">
        <w:rPr>
          <w:noProof/>
        </w:rPr>
        <w:t>General</w:t>
      </w:r>
    </w:p>
    <w:p w14:paraId="53642F8B" w14:textId="77777777" w:rsidR="00F967BE" w:rsidRPr="00905B76" w:rsidRDefault="00F967BE" w:rsidP="00554CE3">
      <w:pPr>
        <w:pStyle w:val="TofSectsSection"/>
      </w:pPr>
      <w:r w:rsidRPr="00905B76">
        <w:t>171.005</w:t>
      </w:r>
      <w:r w:rsidRPr="00905B76">
        <w:tab/>
        <w:t>Applicability of this Part</w:t>
      </w:r>
    </w:p>
    <w:p w14:paraId="4580C4EF" w14:textId="77777777" w:rsidR="00F967BE" w:rsidRPr="00905B76" w:rsidRDefault="00F967BE" w:rsidP="00554CE3">
      <w:pPr>
        <w:pStyle w:val="TofSectsSection"/>
      </w:pPr>
      <w:r w:rsidRPr="00905B76">
        <w:t>171.010</w:t>
      </w:r>
      <w:r w:rsidRPr="00905B76">
        <w:tab/>
        <w:t>Interpretation</w:t>
      </w:r>
    </w:p>
    <w:p w14:paraId="780FCBB4" w14:textId="77777777" w:rsidR="00F967BE" w:rsidRPr="00905B76" w:rsidRDefault="00F967BE" w:rsidP="00554CE3">
      <w:pPr>
        <w:pStyle w:val="TofSectsSection"/>
      </w:pPr>
      <w:r w:rsidRPr="00905B76">
        <w:t>171.012</w:t>
      </w:r>
      <w:r w:rsidRPr="00905B76">
        <w:tab/>
        <w:t>Meaning of telecommunication service</w:t>
      </w:r>
    </w:p>
    <w:p w14:paraId="1106B227" w14:textId="77777777" w:rsidR="00F967BE" w:rsidRPr="00905B76" w:rsidRDefault="00F967BE" w:rsidP="00554CE3">
      <w:pPr>
        <w:pStyle w:val="TofSectsSection"/>
      </w:pPr>
      <w:r w:rsidRPr="00905B76">
        <w:t>171.015</w:t>
      </w:r>
      <w:r w:rsidRPr="00905B76">
        <w:tab/>
        <w:t>Person not to provide service without approval</w:t>
      </w:r>
    </w:p>
    <w:p w14:paraId="48ED3C16" w14:textId="77777777" w:rsidR="00F967BE" w:rsidRPr="00905B76" w:rsidRDefault="00F967BE" w:rsidP="00554CE3">
      <w:pPr>
        <w:pStyle w:val="TofSectsSection"/>
      </w:pPr>
      <w:r w:rsidRPr="00905B76">
        <w:t>171.017</w:t>
      </w:r>
      <w:r w:rsidRPr="00905B76">
        <w:tab/>
        <w:t>Issue of Manual of Standards</w:t>
      </w:r>
    </w:p>
    <w:p w14:paraId="5027017E" w14:textId="77777777" w:rsidR="00F967BE" w:rsidRPr="00D02D6B" w:rsidRDefault="00EE64B8" w:rsidP="00554CE3">
      <w:pPr>
        <w:pStyle w:val="TofSectsGroupHeading"/>
        <w:rPr>
          <w:noProof/>
        </w:rPr>
      </w:pPr>
      <w:r w:rsidRPr="00D02D6B">
        <w:rPr>
          <w:noProof/>
        </w:rPr>
        <w:t>Subpart</w:t>
      </w:r>
      <w:r w:rsidR="00E56B54" w:rsidRPr="00D02D6B">
        <w:rPr>
          <w:noProof/>
        </w:rPr>
        <w:t xml:space="preserve"> </w:t>
      </w:r>
      <w:r w:rsidR="00F967BE" w:rsidRPr="00D02D6B">
        <w:rPr>
          <w:noProof/>
        </w:rPr>
        <w:t>171.B</w:t>
      </w:r>
      <w:r w:rsidR="00586BB0">
        <w:rPr>
          <w:bCs/>
          <w:noProof/>
          <w:sz w:val="24"/>
        </w:rPr>
        <w:t>—</w:t>
      </w:r>
      <w:r w:rsidR="00F967BE" w:rsidRPr="00D02D6B">
        <w:rPr>
          <w:noProof/>
        </w:rPr>
        <w:t>Approval of service providers</w:t>
      </w:r>
    </w:p>
    <w:p w14:paraId="03710F07" w14:textId="77777777" w:rsidR="00F967BE" w:rsidRPr="00905B76" w:rsidRDefault="00F967BE" w:rsidP="00554CE3">
      <w:pPr>
        <w:pStyle w:val="TofSectsSection"/>
      </w:pPr>
      <w:r w:rsidRPr="00905B76">
        <w:t>171.020</w:t>
      </w:r>
      <w:r w:rsidRPr="00905B76">
        <w:tab/>
        <w:t>Application</w:t>
      </w:r>
    </w:p>
    <w:p w14:paraId="235A2143" w14:textId="77777777" w:rsidR="0076344F" w:rsidRPr="00905B76" w:rsidRDefault="0076344F" w:rsidP="00554CE3">
      <w:pPr>
        <w:pStyle w:val="TofSectsSection"/>
      </w:pPr>
      <w:r w:rsidRPr="00905B76">
        <w:t>171.022</w:t>
      </w:r>
      <w:r w:rsidRPr="00905B76">
        <w:tab/>
        <w:t>Joint applications not permitted</w:t>
      </w:r>
    </w:p>
    <w:p w14:paraId="53BAD723" w14:textId="77777777" w:rsidR="00F967BE" w:rsidRPr="00905B76" w:rsidRDefault="00F967BE" w:rsidP="00554CE3">
      <w:pPr>
        <w:pStyle w:val="TofSectsSection"/>
      </w:pPr>
      <w:r w:rsidRPr="00905B76">
        <w:t>171.025</w:t>
      </w:r>
      <w:r w:rsidRPr="00905B76">
        <w:tab/>
        <w:t>If applicant is a corporation</w:t>
      </w:r>
    </w:p>
    <w:p w14:paraId="41DC44B6" w14:textId="77777777" w:rsidR="0076344F" w:rsidRPr="00905B76" w:rsidRDefault="0076344F" w:rsidP="00554CE3">
      <w:pPr>
        <w:pStyle w:val="TofSectsSection"/>
      </w:pPr>
      <w:r w:rsidRPr="00905B76">
        <w:t>171.026</w:t>
      </w:r>
      <w:r w:rsidRPr="00905B76">
        <w:tab/>
        <w:t>CASA may ask for demonstration of service</w:t>
      </w:r>
    </w:p>
    <w:p w14:paraId="3A44E2A5" w14:textId="77777777" w:rsidR="0076344F" w:rsidRPr="00905B76" w:rsidRDefault="0076344F" w:rsidP="00554CE3">
      <w:pPr>
        <w:pStyle w:val="TofSectsSection"/>
      </w:pPr>
      <w:r w:rsidRPr="00905B76">
        <w:t>171.027</w:t>
      </w:r>
      <w:r w:rsidRPr="00905B76">
        <w:tab/>
        <w:t>Grant of approval</w:t>
      </w:r>
    </w:p>
    <w:p w14:paraId="7FB79653" w14:textId="77777777" w:rsidR="0076344F" w:rsidRPr="00905B76" w:rsidRDefault="0076344F" w:rsidP="00554CE3">
      <w:pPr>
        <w:pStyle w:val="TofSectsSection"/>
      </w:pPr>
      <w:r w:rsidRPr="00905B76">
        <w:t>171.028</w:t>
      </w:r>
      <w:r w:rsidRPr="00905B76">
        <w:tab/>
        <w:t>When decision must be made</w:t>
      </w:r>
    </w:p>
    <w:p w14:paraId="410EEBCF" w14:textId="77777777" w:rsidR="00A078E1" w:rsidRPr="00905B76" w:rsidRDefault="0076344F" w:rsidP="00554CE3">
      <w:pPr>
        <w:pStyle w:val="TofSectsSection"/>
      </w:pPr>
      <w:r w:rsidRPr="00905B76">
        <w:t>171.029</w:t>
      </w:r>
      <w:r w:rsidRPr="00905B76">
        <w:tab/>
        <w:t>Conditions</w:t>
      </w:r>
    </w:p>
    <w:p w14:paraId="74792F33" w14:textId="77777777" w:rsidR="00F967BE" w:rsidRPr="00D02D6B" w:rsidRDefault="00EE64B8" w:rsidP="00554CE3">
      <w:pPr>
        <w:pStyle w:val="TofSectsGroupHeading"/>
        <w:rPr>
          <w:noProof/>
        </w:rPr>
      </w:pPr>
      <w:r w:rsidRPr="00D02D6B">
        <w:rPr>
          <w:noProof/>
        </w:rPr>
        <w:t>Subpart</w:t>
      </w:r>
      <w:r w:rsidR="00E56B54" w:rsidRPr="00D02D6B">
        <w:rPr>
          <w:noProof/>
        </w:rPr>
        <w:t xml:space="preserve"> </w:t>
      </w:r>
      <w:r w:rsidR="00F967BE" w:rsidRPr="00D02D6B">
        <w:rPr>
          <w:noProof/>
        </w:rPr>
        <w:t>171.C</w:t>
      </w:r>
      <w:r w:rsidR="00586BB0">
        <w:rPr>
          <w:bCs/>
          <w:noProof/>
          <w:sz w:val="24"/>
        </w:rPr>
        <w:t>—</w:t>
      </w:r>
      <w:r w:rsidR="00F967BE" w:rsidRPr="00D02D6B">
        <w:rPr>
          <w:noProof/>
        </w:rPr>
        <w:t>Obligations and privileges of service provider</w:t>
      </w:r>
    </w:p>
    <w:p w14:paraId="6814B0E9" w14:textId="77777777" w:rsidR="00F967BE" w:rsidRPr="00905B76" w:rsidRDefault="00F967BE" w:rsidP="00554CE3">
      <w:pPr>
        <w:pStyle w:val="TofSectsSection"/>
      </w:pPr>
      <w:r w:rsidRPr="00905B76">
        <w:t>171.030</w:t>
      </w:r>
      <w:r w:rsidRPr="00905B76">
        <w:tab/>
        <w:t>Service by provider</w:t>
      </w:r>
    </w:p>
    <w:p w14:paraId="7CD3BE5F" w14:textId="77777777" w:rsidR="00F967BE" w:rsidRPr="00905B76" w:rsidRDefault="00F967BE" w:rsidP="00554CE3">
      <w:pPr>
        <w:pStyle w:val="TofSectsSection"/>
      </w:pPr>
      <w:r w:rsidRPr="00905B76">
        <w:t>171.035</w:t>
      </w:r>
      <w:r w:rsidRPr="00905B76">
        <w:tab/>
        <w:t>Changes by service provider to service</w:t>
      </w:r>
    </w:p>
    <w:p w14:paraId="623B39A5" w14:textId="77777777" w:rsidR="00F967BE" w:rsidRPr="00905B76" w:rsidRDefault="00F967BE" w:rsidP="00554CE3">
      <w:pPr>
        <w:pStyle w:val="TofSectsSection"/>
      </w:pPr>
      <w:r w:rsidRPr="00905B76">
        <w:t>171.040</w:t>
      </w:r>
      <w:r w:rsidRPr="00905B76">
        <w:tab/>
        <w:t>Changes by service provider to operations manual</w:t>
      </w:r>
    </w:p>
    <w:p w14:paraId="151F67CE" w14:textId="77777777" w:rsidR="00F967BE" w:rsidRPr="00905B76" w:rsidRDefault="00F967BE" w:rsidP="00554CE3">
      <w:pPr>
        <w:pStyle w:val="TofSectsSection"/>
      </w:pPr>
      <w:r w:rsidRPr="00905B76">
        <w:t>171.050</w:t>
      </w:r>
      <w:r w:rsidRPr="00905B76">
        <w:tab/>
        <w:t>Technicians</w:t>
      </w:r>
    </w:p>
    <w:p w14:paraId="70DDFCC9" w14:textId="77777777" w:rsidR="00F967BE" w:rsidRPr="00905B76" w:rsidRDefault="00F967BE" w:rsidP="00554CE3">
      <w:pPr>
        <w:pStyle w:val="TofSectsSection"/>
      </w:pPr>
      <w:r w:rsidRPr="00905B76">
        <w:t>171.055</w:t>
      </w:r>
      <w:r w:rsidRPr="00905B76">
        <w:tab/>
        <w:t>Test transmissions</w:t>
      </w:r>
    </w:p>
    <w:p w14:paraId="0F3798A5" w14:textId="77777777" w:rsidR="00F967BE" w:rsidRPr="00905B76" w:rsidRDefault="00F967BE" w:rsidP="00554CE3">
      <w:pPr>
        <w:pStyle w:val="TofSectsSection"/>
      </w:pPr>
      <w:r w:rsidRPr="00905B76">
        <w:t>171.065</w:t>
      </w:r>
      <w:r w:rsidRPr="00905B76">
        <w:tab/>
        <w:t>Interruption to service</w:t>
      </w:r>
    </w:p>
    <w:p w14:paraId="62E79B86" w14:textId="77777777" w:rsidR="00F967BE" w:rsidRPr="00905B76" w:rsidRDefault="00F967BE" w:rsidP="00554CE3">
      <w:pPr>
        <w:pStyle w:val="TofSectsSection"/>
      </w:pPr>
      <w:r w:rsidRPr="00905B76">
        <w:t>171.070</w:t>
      </w:r>
      <w:r w:rsidRPr="00905B76">
        <w:tab/>
        <w:t>Test equipment</w:t>
      </w:r>
    </w:p>
    <w:p w14:paraId="6A465C9D" w14:textId="77777777" w:rsidR="00F967BE" w:rsidRPr="00905B76" w:rsidRDefault="00F967BE" w:rsidP="00554CE3">
      <w:pPr>
        <w:pStyle w:val="TofSectsSection"/>
      </w:pPr>
      <w:r w:rsidRPr="00905B76">
        <w:t>171.075</w:t>
      </w:r>
      <w:r w:rsidRPr="00905B76">
        <w:tab/>
        <w:t>Documents to be maintained</w:t>
      </w:r>
    </w:p>
    <w:p w14:paraId="285BD352" w14:textId="77777777" w:rsidR="00F967BE" w:rsidRPr="00905B76" w:rsidRDefault="00F967BE" w:rsidP="00554CE3">
      <w:pPr>
        <w:pStyle w:val="TofSectsSection"/>
      </w:pPr>
      <w:r w:rsidRPr="00905B76">
        <w:t>171.080</w:t>
      </w:r>
      <w:r w:rsidRPr="00905B76">
        <w:tab/>
        <w:t>Records</w:t>
      </w:r>
    </w:p>
    <w:p w14:paraId="65C6B3EC" w14:textId="77777777" w:rsidR="00F967BE" w:rsidRPr="00905B76" w:rsidRDefault="00F967BE" w:rsidP="00554CE3">
      <w:pPr>
        <w:pStyle w:val="TofSectsSection"/>
      </w:pPr>
      <w:r w:rsidRPr="00905B76">
        <w:t>171.085</w:t>
      </w:r>
      <w:r w:rsidRPr="00905B76">
        <w:tab/>
        <w:t>Security program</w:t>
      </w:r>
    </w:p>
    <w:p w14:paraId="12F15B59" w14:textId="77777777" w:rsidR="00F967BE" w:rsidRPr="00905B76" w:rsidRDefault="00F967BE" w:rsidP="00554CE3">
      <w:pPr>
        <w:pStyle w:val="TofSectsSection"/>
      </w:pPr>
      <w:r w:rsidRPr="00905B76">
        <w:t>171.086</w:t>
      </w:r>
      <w:r w:rsidRPr="00905B76">
        <w:tab/>
        <w:t>Safety management system</w:t>
      </w:r>
    </w:p>
    <w:p w14:paraId="504A2D6A" w14:textId="77777777" w:rsidR="00F967BE" w:rsidRPr="00D02D6B" w:rsidRDefault="00EE64B8" w:rsidP="00554CE3">
      <w:pPr>
        <w:pStyle w:val="TofSectsGroupHeading"/>
        <w:rPr>
          <w:noProof/>
        </w:rPr>
      </w:pPr>
      <w:r w:rsidRPr="00D02D6B">
        <w:rPr>
          <w:noProof/>
        </w:rPr>
        <w:t>Subpart</w:t>
      </w:r>
      <w:r w:rsidR="00E56B54" w:rsidRPr="00D02D6B">
        <w:rPr>
          <w:noProof/>
        </w:rPr>
        <w:t xml:space="preserve"> </w:t>
      </w:r>
      <w:r w:rsidR="00F967BE" w:rsidRPr="00D02D6B">
        <w:rPr>
          <w:noProof/>
        </w:rPr>
        <w:t>171.D</w:t>
      </w:r>
      <w:r w:rsidR="00586BB0">
        <w:rPr>
          <w:bCs/>
          <w:noProof/>
          <w:sz w:val="24"/>
        </w:rPr>
        <w:t>—</w:t>
      </w:r>
      <w:r w:rsidR="00F967BE" w:rsidRPr="00D02D6B">
        <w:rPr>
          <w:noProof/>
        </w:rPr>
        <w:t>Contents of operations manual</w:t>
      </w:r>
    </w:p>
    <w:p w14:paraId="48BD0B4E" w14:textId="77777777" w:rsidR="00F967BE" w:rsidRPr="00905B76" w:rsidRDefault="00F967BE" w:rsidP="00554CE3">
      <w:pPr>
        <w:pStyle w:val="TofSectsSection"/>
      </w:pPr>
      <w:r w:rsidRPr="00905B76">
        <w:t>171.090</w:t>
      </w:r>
      <w:r w:rsidRPr="00905B76">
        <w:tab/>
        <w:t>Operations manual to contain or refer to information</w:t>
      </w:r>
    </w:p>
    <w:p w14:paraId="17679A56" w14:textId="77777777" w:rsidR="003F171B" w:rsidRPr="00905B76" w:rsidRDefault="00F967BE" w:rsidP="00554CE3">
      <w:pPr>
        <w:pStyle w:val="TofSectsSection"/>
      </w:pPr>
      <w:r w:rsidRPr="00905B76">
        <w:lastRenderedPageBreak/>
        <w:t>171.095</w:t>
      </w:r>
      <w:r w:rsidRPr="00905B76">
        <w:tab/>
        <w:t>Organisation and management of service provider</w:t>
      </w:r>
    </w:p>
    <w:p w14:paraId="7C989767" w14:textId="77777777" w:rsidR="00F967BE" w:rsidRPr="00905B76" w:rsidRDefault="00F967BE" w:rsidP="00554CE3">
      <w:pPr>
        <w:pStyle w:val="TofSectsSection"/>
      </w:pPr>
      <w:r w:rsidRPr="00905B76">
        <w:t>171.100</w:t>
      </w:r>
      <w:r w:rsidRPr="00905B76">
        <w:tab/>
        <w:t>Way in which standards are met</w:t>
      </w:r>
    </w:p>
    <w:p w14:paraId="04F5332C" w14:textId="77777777" w:rsidR="00F967BE" w:rsidRPr="00905B76" w:rsidRDefault="00F967BE" w:rsidP="00554CE3">
      <w:pPr>
        <w:pStyle w:val="TofSectsSection"/>
      </w:pPr>
      <w:r w:rsidRPr="00905B76">
        <w:t>171.105</w:t>
      </w:r>
      <w:r w:rsidRPr="00905B76">
        <w:tab/>
        <w:t>Functional specification and performance values of services</w:t>
      </w:r>
    </w:p>
    <w:p w14:paraId="4DB8CFE9" w14:textId="77777777" w:rsidR="00F967BE" w:rsidRPr="00905B76" w:rsidRDefault="00F967BE" w:rsidP="00554CE3">
      <w:pPr>
        <w:pStyle w:val="TofSectsSection"/>
      </w:pPr>
      <w:r w:rsidRPr="00905B76">
        <w:t>171.110</w:t>
      </w:r>
      <w:r w:rsidRPr="00905B76">
        <w:tab/>
        <w:t>Technical description</w:t>
      </w:r>
    </w:p>
    <w:p w14:paraId="460D0EF0" w14:textId="77777777" w:rsidR="00F967BE" w:rsidRPr="00905B76" w:rsidRDefault="00F967BE" w:rsidP="00554CE3">
      <w:pPr>
        <w:pStyle w:val="TofSectsSection"/>
      </w:pPr>
      <w:r w:rsidRPr="00905B76">
        <w:t>171.115</w:t>
      </w:r>
      <w:r w:rsidRPr="00905B76">
        <w:tab/>
        <w:t>Safe operation</w:t>
      </w:r>
    </w:p>
    <w:p w14:paraId="7E02D93C" w14:textId="77777777" w:rsidR="00F967BE" w:rsidRPr="00905B76" w:rsidRDefault="00F967BE" w:rsidP="00554CE3">
      <w:pPr>
        <w:pStyle w:val="TofSectsSection"/>
      </w:pPr>
      <w:r w:rsidRPr="00905B76">
        <w:t>171.120</w:t>
      </w:r>
      <w:r w:rsidRPr="00905B76">
        <w:tab/>
        <w:t>Facility operation and maintenance plan</w:t>
      </w:r>
    </w:p>
    <w:p w14:paraId="4E54E103" w14:textId="77777777" w:rsidR="00F967BE" w:rsidRPr="00905B76" w:rsidRDefault="00F967BE" w:rsidP="00554CE3">
      <w:pPr>
        <w:pStyle w:val="TofSectsSection"/>
      </w:pPr>
      <w:r w:rsidRPr="00905B76">
        <w:t>171.125</w:t>
      </w:r>
      <w:r w:rsidRPr="00905B76">
        <w:tab/>
        <w:t>Safety management system</w:t>
      </w:r>
    </w:p>
    <w:p w14:paraId="2949007D" w14:textId="77777777" w:rsidR="00F967BE" w:rsidRPr="00905B76" w:rsidRDefault="00F967BE" w:rsidP="00554CE3">
      <w:pPr>
        <w:pStyle w:val="TofSectsSection"/>
      </w:pPr>
      <w:r w:rsidRPr="00905B76">
        <w:t>171.140</w:t>
      </w:r>
      <w:r w:rsidRPr="00905B76">
        <w:tab/>
        <w:t>Test equipment</w:t>
      </w:r>
    </w:p>
    <w:p w14:paraId="70A4916D" w14:textId="77777777" w:rsidR="00F967BE" w:rsidRPr="00905B76" w:rsidRDefault="00F967BE" w:rsidP="00554CE3">
      <w:pPr>
        <w:pStyle w:val="TofSectsSection"/>
      </w:pPr>
      <w:r w:rsidRPr="00905B76">
        <w:t>171.145</w:t>
      </w:r>
      <w:r w:rsidRPr="00905B76">
        <w:tab/>
        <w:t>Interruption to service</w:t>
      </w:r>
    </w:p>
    <w:p w14:paraId="746BF084" w14:textId="77777777" w:rsidR="00F967BE" w:rsidRPr="00905B76" w:rsidRDefault="00F967BE" w:rsidP="00554CE3">
      <w:pPr>
        <w:pStyle w:val="TofSectsSection"/>
      </w:pPr>
      <w:r w:rsidRPr="00905B76">
        <w:t>171.150</w:t>
      </w:r>
      <w:r w:rsidRPr="00905B76">
        <w:tab/>
        <w:t>Document control</w:t>
      </w:r>
    </w:p>
    <w:p w14:paraId="6BF6E3C6" w14:textId="77777777" w:rsidR="00F967BE" w:rsidRPr="00905B76" w:rsidRDefault="00F967BE" w:rsidP="00554CE3">
      <w:pPr>
        <w:pStyle w:val="TofSectsSection"/>
      </w:pPr>
      <w:r w:rsidRPr="00905B76">
        <w:t>171.155</w:t>
      </w:r>
      <w:r w:rsidRPr="00905B76">
        <w:tab/>
        <w:t>Security program</w:t>
      </w:r>
    </w:p>
    <w:p w14:paraId="798D0B74" w14:textId="77777777" w:rsidR="00F967BE" w:rsidRPr="00905B76" w:rsidRDefault="00F967BE" w:rsidP="00554CE3">
      <w:pPr>
        <w:pStyle w:val="TofSectsSection"/>
      </w:pPr>
      <w:r w:rsidRPr="00905B76">
        <w:t>171.160</w:t>
      </w:r>
      <w:r w:rsidRPr="00905B76">
        <w:tab/>
        <w:t>Changes to procedures</w:t>
      </w:r>
    </w:p>
    <w:p w14:paraId="32FD49F7" w14:textId="77777777" w:rsidR="0076344F" w:rsidRPr="00D02D6B" w:rsidRDefault="00EE64B8" w:rsidP="00554CE3">
      <w:pPr>
        <w:pStyle w:val="TofSectsGroupHeading"/>
        <w:rPr>
          <w:noProof/>
        </w:rPr>
      </w:pPr>
      <w:r w:rsidRPr="00D02D6B">
        <w:rPr>
          <w:noProof/>
        </w:rPr>
        <w:t>Subpart</w:t>
      </w:r>
      <w:r w:rsidR="00E56B54" w:rsidRPr="00D02D6B">
        <w:rPr>
          <w:noProof/>
        </w:rPr>
        <w:t xml:space="preserve"> </w:t>
      </w:r>
      <w:r w:rsidR="0076344F" w:rsidRPr="00D02D6B">
        <w:rPr>
          <w:noProof/>
        </w:rPr>
        <w:t>171.E</w:t>
      </w:r>
      <w:r w:rsidR="00586BB0">
        <w:rPr>
          <w:rFonts w:ascii="Calibri" w:hAnsi="Calibri"/>
          <w:noProof/>
          <w:szCs w:val="22"/>
        </w:rPr>
        <w:t>—</w:t>
      </w:r>
      <w:r w:rsidR="0076344F" w:rsidRPr="00D02D6B">
        <w:rPr>
          <w:noProof/>
        </w:rPr>
        <w:t>Suspension and cancellation of approvals, and directions to vary manuals</w:t>
      </w:r>
    </w:p>
    <w:p w14:paraId="3A0B6711" w14:textId="77777777" w:rsidR="00F967BE" w:rsidRPr="00905B76" w:rsidRDefault="00F967BE" w:rsidP="00554CE3">
      <w:pPr>
        <w:pStyle w:val="TofSectsSection"/>
      </w:pPr>
      <w:r w:rsidRPr="00905B76">
        <w:t>171.220</w:t>
      </w:r>
      <w:r w:rsidRPr="00905B76">
        <w:tab/>
        <w:t>Suspension and cancellation of approvals</w:t>
      </w:r>
    </w:p>
    <w:p w14:paraId="627DC4F3" w14:textId="77777777" w:rsidR="00F967BE" w:rsidRPr="00905B76" w:rsidRDefault="00F967BE" w:rsidP="00554CE3">
      <w:pPr>
        <w:pStyle w:val="TofSectsSection"/>
      </w:pPr>
      <w:r w:rsidRPr="00905B76">
        <w:t>171.225</w:t>
      </w:r>
      <w:r w:rsidRPr="00905B76">
        <w:tab/>
        <w:t>Notice to approval holder to show cause</w:t>
      </w:r>
    </w:p>
    <w:p w14:paraId="0DF98CF3" w14:textId="77777777" w:rsidR="00F967BE" w:rsidRPr="00905B76" w:rsidRDefault="00F967BE" w:rsidP="00554CE3">
      <w:pPr>
        <w:pStyle w:val="TofSectsSection"/>
      </w:pPr>
      <w:r w:rsidRPr="00905B76">
        <w:t>171.230</w:t>
      </w:r>
      <w:r w:rsidRPr="00905B76">
        <w:tab/>
        <w:t>Grounds for cancellation of approval</w:t>
      </w:r>
    </w:p>
    <w:p w14:paraId="39A1049E" w14:textId="77777777" w:rsidR="00F967BE" w:rsidRPr="00905B76" w:rsidRDefault="00F967BE" w:rsidP="00554CE3">
      <w:pPr>
        <w:pStyle w:val="TofSectsSection"/>
      </w:pPr>
      <w:r w:rsidRPr="00905B76">
        <w:t>171.235</w:t>
      </w:r>
      <w:r w:rsidRPr="00905B76">
        <w:tab/>
        <w:t>Cancellation of approval after show cause notice</w:t>
      </w:r>
    </w:p>
    <w:p w14:paraId="713B0008" w14:textId="77777777" w:rsidR="00F967BE" w:rsidRPr="00905B76" w:rsidRDefault="00F967BE" w:rsidP="00554CE3">
      <w:pPr>
        <w:pStyle w:val="TofSectsSection"/>
      </w:pPr>
      <w:r w:rsidRPr="00905B76">
        <w:t>171.237</w:t>
      </w:r>
      <w:r w:rsidRPr="00905B76">
        <w:tab/>
        <w:t>Cancellation if cooperation or arrangement ceases</w:t>
      </w:r>
    </w:p>
    <w:p w14:paraId="7F7D1C8D" w14:textId="77777777" w:rsidR="00F967BE" w:rsidRPr="00905B76" w:rsidRDefault="00F967BE" w:rsidP="00554CE3">
      <w:pPr>
        <w:pStyle w:val="TofSectsSection"/>
      </w:pPr>
      <w:r w:rsidRPr="00905B76">
        <w:t>171.245</w:t>
      </w:r>
      <w:r w:rsidRPr="00905B76">
        <w:tab/>
        <w:t>CASA’s power to direct variation of manual</w:t>
      </w:r>
    </w:p>
    <w:p w14:paraId="7DBD51C4" w14:textId="77777777" w:rsidR="00F967BE" w:rsidRPr="00905B76" w:rsidRDefault="00F967BE" w:rsidP="00554CE3">
      <w:pPr>
        <w:pStyle w:val="TofSectsSection"/>
      </w:pPr>
      <w:r w:rsidRPr="00905B76">
        <w:t>171.250</w:t>
      </w:r>
      <w:r w:rsidRPr="00905B76">
        <w:tab/>
        <w:t>Certificate</w:t>
      </w:r>
    </w:p>
    <w:p w14:paraId="62F6D8D7" w14:textId="77777777" w:rsidR="000E5014" w:rsidRPr="00905B76" w:rsidRDefault="00F967BE" w:rsidP="00554CE3">
      <w:pPr>
        <w:pStyle w:val="TofSectsSection"/>
      </w:pPr>
      <w:r w:rsidRPr="00905B76">
        <w:t>171.255</w:t>
      </w:r>
      <w:r w:rsidRPr="00905B76">
        <w:tab/>
        <w:t>Return of certificate if approval ceases</w:t>
      </w:r>
    </w:p>
    <w:p w14:paraId="32E9AE10" w14:textId="77777777" w:rsidR="008B69FD" w:rsidRPr="00685B0F" w:rsidRDefault="008B69FD" w:rsidP="00554CE3">
      <w:pPr>
        <w:sectPr w:rsidR="008B69FD" w:rsidRPr="00685B0F" w:rsidSect="002D75A9">
          <w:headerReference w:type="even" r:id="rId74"/>
          <w:headerReference w:type="default" r:id="rId75"/>
          <w:footerReference w:type="even" r:id="rId76"/>
          <w:footerReference w:type="default" r:id="rId77"/>
          <w:headerReference w:type="first" r:id="rId78"/>
          <w:footerReference w:type="first" r:id="rId79"/>
          <w:pgSz w:w="11907" w:h="16839"/>
          <w:pgMar w:top="2381" w:right="2410" w:bottom="4253" w:left="2410" w:header="720" w:footer="3402" w:gutter="0"/>
          <w:cols w:space="708"/>
          <w:docGrid w:linePitch="360"/>
        </w:sectPr>
      </w:pPr>
    </w:p>
    <w:p w14:paraId="49C75C40" w14:textId="77777777" w:rsidR="00F967BE" w:rsidRPr="00D02D6B" w:rsidRDefault="00EE64B8" w:rsidP="00554CE3">
      <w:pPr>
        <w:pStyle w:val="SubPartCASA"/>
        <w:outlineLvl w:val="9"/>
      </w:pPr>
      <w:bookmarkStart w:id="251" w:name="_Toc381625241"/>
      <w:r w:rsidRPr="00D02D6B">
        <w:rPr>
          <w:rStyle w:val="CharSubPartNoCASA"/>
        </w:rPr>
        <w:lastRenderedPageBreak/>
        <w:t>Subpart</w:t>
      </w:r>
      <w:r w:rsidR="00E56B54" w:rsidRPr="00D02D6B">
        <w:rPr>
          <w:rStyle w:val="CharSubPartNoCASA"/>
        </w:rPr>
        <w:t xml:space="preserve"> </w:t>
      </w:r>
      <w:r w:rsidR="00F967BE" w:rsidRPr="00D02D6B">
        <w:rPr>
          <w:rStyle w:val="CharSubPartNoCASA"/>
        </w:rPr>
        <w:t>171.A</w:t>
      </w:r>
      <w:r w:rsidRPr="00D02D6B">
        <w:rPr>
          <w:bCs/>
          <w:noProof/>
          <w:sz w:val="24"/>
        </w:rPr>
        <w:t>—</w:t>
      </w:r>
      <w:r w:rsidR="00F967BE" w:rsidRPr="00D02D6B">
        <w:rPr>
          <w:rStyle w:val="CharSubPartTextCASA"/>
        </w:rPr>
        <w:t>General</w:t>
      </w:r>
      <w:bookmarkEnd w:id="251"/>
    </w:p>
    <w:p w14:paraId="002AE52F" w14:textId="77777777" w:rsidR="008B69FD" w:rsidRPr="00D02D6B" w:rsidRDefault="008B69FD" w:rsidP="00554CE3">
      <w:pPr>
        <w:pStyle w:val="Header"/>
      </w:pPr>
      <w:r w:rsidRPr="00D02D6B">
        <w:rPr>
          <w:rStyle w:val="CharDivNo"/>
        </w:rPr>
        <w:t xml:space="preserve"> </w:t>
      </w:r>
      <w:r w:rsidRPr="00D02D6B">
        <w:rPr>
          <w:rStyle w:val="CharDivText"/>
        </w:rPr>
        <w:t xml:space="preserve"> </w:t>
      </w:r>
    </w:p>
    <w:p w14:paraId="08A6FF10" w14:textId="77777777" w:rsidR="00F967BE" w:rsidRPr="00D02D6B" w:rsidRDefault="00F967BE" w:rsidP="00554CE3">
      <w:pPr>
        <w:pStyle w:val="ActHead5"/>
      </w:pPr>
      <w:bookmarkStart w:id="252" w:name="_Toc381625242"/>
      <w:r w:rsidRPr="00D02D6B">
        <w:rPr>
          <w:rStyle w:val="CharSectno"/>
        </w:rPr>
        <w:t>171.005</w:t>
      </w:r>
      <w:r w:rsidR="00EE64B8" w:rsidRPr="00D02D6B">
        <w:t xml:space="preserve">  </w:t>
      </w:r>
      <w:r w:rsidRPr="00D02D6B">
        <w:t>Applicability of this Part</w:t>
      </w:r>
      <w:bookmarkEnd w:id="252"/>
    </w:p>
    <w:p w14:paraId="0993CB21" w14:textId="77777777" w:rsidR="00F967BE" w:rsidRPr="00D02D6B" w:rsidRDefault="00F967BE" w:rsidP="00554CE3">
      <w:pPr>
        <w:pStyle w:val="subsection"/>
      </w:pPr>
      <w:r w:rsidRPr="00D02D6B">
        <w:tab/>
        <w:t>(1)</w:t>
      </w:r>
      <w:r w:rsidRPr="00D02D6B">
        <w:tab/>
        <w:t xml:space="preserve">This </w:t>
      </w:r>
      <w:r w:rsidR="00EE64B8" w:rsidRPr="00D02D6B">
        <w:t>Part</w:t>
      </w:r>
      <w:r w:rsidR="00E56B54" w:rsidRPr="00D02D6B">
        <w:t xml:space="preserve"> </w:t>
      </w:r>
      <w:r w:rsidRPr="00D02D6B">
        <w:t>sets out:</w:t>
      </w:r>
    </w:p>
    <w:p w14:paraId="05E46954" w14:textId="77777777" w:rsidR="00F967BE" w:rsidRPr="00D02D6B" w:rsidRDefault="00F967BE" w:rsidP="00554CE3">
      <w:pPr>
        <w:pStyle w:val="paragraph"/>
      </w:pPr>
      <w:r w:rsidRPr="00D02D6B">
        <w:tab/>
        <w:t>(a)</w:t>
      </w:r>
      <w:r w:rsidRPr="00D02D6B">
        <w:tab/>
        <w:t>the requirements for a person to be approved as a provider of a ground</w:t>
      </w:r>
      <w:r w:rsidR="00D02D6B">
        <w:noBreakHyphen/>
      </w:r>
      <w:r w:rsidRPr="00D02D6B">
        <w:t>based aeronautical telecommunication or radionavigation service; and</w:t>
      </w:r>
    </w:p>
    <w:p w14:paraId="26A97684" w14:textId="77777777" w:rsidR="00F967BE" w:rsidRPr="00D02D6B" w:rsidRDefault="00F967BE" w:rsidP="00554CE3">
      <w:pPr>
        <w:pStyle w:val="paragraph"/>
      </w:pPr>
      <w:r w:rsidRPr="00D02D6B">
        <w:tab/>
        <w:t>(b)</w:t>
      </w:r>
      <w:r w:rsidRPr="00D02D6B">
        <w:tab/>
        <w:t>the requirements for the operation and maintenance of those services; and</w:t>
      </w:r>
    </w:p>
    <w:p w14:paraId="4E345EF7" w14:textId="77777777" w:rsidR="00F967BE" w:rsidRPr="00D02D6B" w:rsidRDefault="00F967BE" w:rsidP="00554CE3">
      <w:pPr>
        <w:pStyle w:val="paragraph"/>
      </w:pPr>
      <w:r w:rsidRPr="00D02D6B">
        <w:tab/>
        <w:t>(c)</w:t>
      </w:r>
      <w:r w:rsidRPr="00D02D6B">
        <w:tab/>
        <w:t>certain administrative rules relating to CASA in its administration of this Part.</w:t>
      </w:r>
    </w:p>
    <w:p w14:paraId="4A2BFD17" w14:textId="77777777" w:rsidR="00F967BE" w:rsidRPr="00D02D6B" w:rsidRDefault="00F967BE" w:rsidP="00554CE3">
      <w:pPr>
        <w:pStyle w:val="subsection"/>
      </w:pPr>
      <w:r w:rsidRPr="00D02D6B">
        <w:tab/>
        <w:t>(2)</w:t>
      </w:r>
      <w:r w:rsidRPr="00D02D6B">
        <w:tab/>
        <w:t xml:space="preserve">However, this </w:t>
      </w:r>
      <w:r w:rsidR="00EE64B8" w:rsidRPr="00D02D6B">
        <w:t>Part</w:t>
      </w:r>
      <w:r w:rsidR="00E56B54" w:rsidRPr="00D02D6B">
        <w:t xml:space="preserve"> </w:t>
      </w:r>
      <w:r w:rsidRPr="00D02D6B">
        <w:t>does not apply to:</w:t>
      </w:r>
    </w:p>
    <w:p w14:paraId="149924F0" w14:textId="77777777" w:rsidR="00F967BE" w:rsidRPr="00D02D6B" w:rsidRDefault="00F967BE" w:rsidP="00554CE3">
      <w:pPr>
        <w:pStyle w:val="paragraph"/>
      </w:pPr>
      <w:r w:rsidRPr="00D02D6B">
        <w:tab/>
        <w:t>(a)</w:t>
      </w:r>
      <w:r w:rsidRPr="00D02D6B">
        <w:tab/>
        <w:t>a person who is providing an aeronautical telecommunication or radionavigation service in the course of his or her duties for the Defence Force; or</w:t>
      </w:r>
    </w:p>
    <w:p w14:paraId="522ACCE6" w14:textId="77777777" w:rsidR="00F967BE" w:rsidRPr="00D02D6B" w:rsidRDefault="00F967BE" w:rsidP="00554CE3">
      <w:pPr>
        <w:pStyle w:val="paragraph"/>
      </w:pPr>
      <w:r w:rsidRPr="00D02D6B">
        <w:tab/>
        <w:t>(b)</w:t>
      </w:r>
      <w:r w:rsidRPr="00D02D6B">
        <w:tab/>
        <w:t>any aeronautical telecommunication or radionavigation service provided by the Defence Force.</w:t>
      </w:r>
    </w:p>
    <w:p w14:paraId="4F0378DB" w14:textId="77777777" w:rsidR="00F967BE" w:rsidRPr="00D02D6B" w:rsidRDefault="00F967BE" w:rsidP="00554CE3">
      <w:pPr>
        <w:pStyle w:val="ActHead5"/>
      </w:pPr>
      <w:bookmarkStart w:id="253" w:name="_Toc381625243"/>
      <w:r w:rsidRPr="00D02D6B">
        <w:rPr>
          <w:rStyle w:val="CharSectno"/>
        </w:rPr>
        <w:t>171.010</w:t>
      </w:r>
      <w:r w:rsidR="00EE64B8" w:rsidRPr="00D02D6B">
        <w:t xml:space="preserve">  </w:t>
      </w:r>
      <w:r w:rsidRPr="00D02D6B">
        <w:t>Interpretation</w:t>
      </w:r>
      <w:bookmarkEnd w:id="253"/>
    </w:p>
    <w:p w14:paraId="53405993" w14:textId="77777777" w:rsidR="00F967BE" w:rsidRPr="00D02D6B" w:rsidRDefault="00F967BE" w:rsidP="00554CE3">
      <w:pPr>
        <w:pStyle w:val="subsection"/>
      </w:pPr>
      <w:r w:rsidRPr="00D02D6B">
        <w:tab/>
        <w:t>(1)</w:t>
      </w:r>
      <w:r w:rsidRPr="00D02D6B">
        <w:tab/>
        <w:t>In this Part:</w:t>
      </w:r>
    </w:p>
    <w:p w14:paraId="66B94B72" w14:textId="77777777" w:rsidR="00F967BE" w:rsidRPr="00D02D6B" w:rsidRDefault="00F967BE" w:rsidP="00554CE3">
      <w:pPr>
        <w:pStyle w:val="Definition"/>
      </w:pPr>
      <w:r w:rsidRPr="00D02D6B">
        <w:rPr>
          <w:b/>
          <w:i/>
        </w:rPr>
        <w:t>accuracy</w:t>
      </w:r>
      <w:r w:rsidRPr="00D02D6B">
        <w:t>, in relation to a radionavigation service or facility, means the degree to which the value measured or displayed by the service or facility conforms to the true value.</w:t>
      </w:r>
    </w:p>
    <w:p w14:paraId="6D903598" w14:textId="77777777" w:rsidR="00F967BE" w:rsidRPr="00D02D6B" w:rsidRDefault="00F967BE" w:rsidP="00554CE3">
      <w:pPr>
        <w:pStyle w:val="Definition"/>
      </w:pPr>
      <w:r w:rsidRPr="00D02D6B">
        <w:rPr>
          <w:b/>
          <w:i/>
        </w:rPr>
        <w:t>approval</w:t>
      </w:r>
      <w:r w:rsidRPr="00D02D6B">
        <w:t xml:space="preserve"> means an approval, given by CASA, to provide a telecommunication or radionavigation service.</w:t>
      </w:r>
    </w:p>
    <w:p w14:paraId="5064F89C" w14:textId="77777777" w:rsidR="00F967BE" w:rsidRPr="00D02D6B" w:rsidRDefault="00F967BE" w:rsidP="00554CE3">
      <w:pPr>
        <w:pStyle w:val="Definition"/>
      </w:pPr>
      <w:r w:rsidRPr="00D02D6B">
        <w:rPr>
          <w:b/>
          <w:i/>
        </w:rPr>
        <w:t>availability</w:t>
      </w:r>
      <w:r w:rsidRPr="00D02D6B">
        <w:t>, for a telecommunication service, radionavigation service or support service, means the percentage of its operating hours that the service is not interrupted.</w:t>
      </w:r>
    </w:p>
    <w:p w14:paraId="4CA26432" w14:textId="77777777" w:rsidR="00F967BE" w:rsidRPr="00D02D6B" w:rsidRDefault="00F967BE" w:rsidP="00554CE3">
      <w:pPr>
        <w:pStyle w:val="Definition"/>
      </w:pPr>
      <w:r w:rsidRPr="00D02D6B">
        <w:rPr>
          <w:b/>
          <w:i/>
        </w:rPr>
        <w:t>certified air/ground radio service</w:t>
      </w:r>
      <w:r w:rsidRPr="00D02D6B">
        <w:t xml:space="preserve">, or </w:t>
      </w:r>
      <w:r w:rsidRPr="00D02D6B">
        <w:rPr>
          <w:b/>
          <w:i/>
        </w:rPr>
        <w:t>CA/GRS</w:t>
      </w:r>
      <w:r w:rsidRPr="00D02D6B">
        <w:t>, in relation to an aerodrome, means</w:t>
      </w:r>
      <w:r w:rsidRPr="00D02D6B">
        <w:rPr>
          <w:b/>
          <w:i/>
        </w:rPr>
        <w:t xml:space="preserve"> </w:t>
      </w:r>
      <w:r w:rsidRPr="00D02D6B">
        <w:t>an air/ground radio service for the aerodrome certified in accordance with regulation</w:t>
      </w:r>
      <w:r w:rsidR="00D02D6B">
        <w:t> </w:t>
      </w:r>
      <w:r w:rsidRPr="00D02D6B">
        <w:t>139.410.</w:t>
      </w:r>
    </w:p>
    <w:p w14:paraId="0CEA9EBF" w14:textId="77777777" w:rsidR="00F967BE" w:rsidRPr="00D02D6B" w:rsidRDefault="00F967BE" w:rsidP="00554CE3">
      <w:pPr>
        <w:pStyle w:val="Definition"/>
      </w:pPr>
      <w:r w:rsidRPr="00D02D6B">
        <w:rPr>
          <w:b/>
          <w:i/>
        </w:rPr>
        <w:lastRenderedPageBreak/>
        <w:t>configuration</w:t>
      </w:r>
      <w:r w:rsidRPr="00D02D6B">
        <w:t>, in relation to:</w:t>
      </w:r>
    </w:p>
    <w:p w14:paraId="1FD8AAEE" w14:textId="77777777" w:rsidR="00F967BE" w:rsidRPr="00D02D6B" w:rsidRDefault="00F967BE" w:rsidP="00554CE3">
      <w:pPr>
        <w:pStyle w:val="paragraph"/>
      </w:pPr>
      <w:r w:rsidRPr="00D02D6B">
        <w:tab/>
        <w:t>(a)</w:t>
      </w:r>
      <w:r w:rsidRPr="00D02D6B">
        <w:tab/>
        <w:t>a telecommunication or radionavigation service</w:t>
      </w:r>
      <w:r w:rsidR="00EE64B8" w:rsidRPr="00D02D6B">
        <w:t>—</w:t>
      </w:r>
      <w:r w:rsidRPr="00D02D6B">
        <w:t>means the configuration of each facility and any interconnection between facilities that make up the service; and</w:t>
      </w:r>
    </w:p>
    <w:p w14:paraId="56222003" w14:textId="77777777" w:rsidR="00F967BE" w:rsidRPr="00D02D6B" w:rsidRDefault="00F967BE" w:rsidP="00554CE3">
      <w:pPr>
        <w:pStyle w:val="paragraph"/>
      </w:pPr>
      <w:r w:rsidRPr="00D02D6B">
        <w:tab/>
        <w:t>(b)</w:t>
      </w:r>
      <w:r w:rsidRPr="00D02D6B">
        <w:tab/>
        <w:t>a facility</w:t>
      </w:r>
      <w:r w:rsidR="00EE64B8" w:rsidRPr="00D02D6B">
        <w:t>—</w:t>
      </w:r>
      <w:r w:rsidRPr="00D02D6B">
        <w:t>means the configuration of equipment, hardware, software and data, and the interconnections between equipment.</w:t>
      </w:r>
    </w:p>
    <w:p w14:paraId="7632EBBA" w14:textId="77777777" w:rsidR="00F967BE" w:rsidRPr="00D02D6B" w:rsidRDefault="00F967BE" w:rsidP="00554CE3">
      <w:pPr>
        <w:pStyle w:val="Definition"/>
      </w:pPr>
      <w:r w:rsidRPr="00D02D6B">
        <w:rPr>
          <w:b/>
          <w:i/>
        </w:rPr>
        <w:t>coverage</w:t>
      </w:r>
      <w:r w:rsidRPr="00D02D6B">
        <w:t>, in relation to a telecommunication or radionavigation service, means the volume of airspace in which, or the locations between which, the service is nominally provided.</w:t>
      </w:r>
    </w:p>
    <w:p w14:paraId="1A8A3A34" w14:textId="77777777" w:rsidR="00F967BE" w:rsidRPr="00D02D6B" w:rsidRDefault="002B0753" w:rsidP="00554CE3">
      <w:pPr>
        <w:pStyle w:val="notetext"/>
      </w:pPr>
      <w:r w:rsidRPr="00D02D6B">
        <w:t xml:space="preserve">Example </w:t>
      </w:r>
      <w:r w:rsidR="00F967BE" w:rsidRPr="00D02D6B">
        <w:t>1</w:t>
      </w:r>
      <w:r w:rsidRPr="00D02D6B">
        <w:t>:</w:t>
      </w:r>
      <w:r w:rsidRPr="00D02D6B">
        <w:tab/>
      </w:r>
      <w:r w:rsidR="00F967BE" w:rsidRPr="00D02D6B">
        <w:t xml:space="preserve">The volume of airspace in which an aeronautical broadcasting </w:t>
      </w:r>
      <w:r w:rsidRPr="00D02D6B">
        <w:tab/>
      </w:r>
      <w:r w:rsidR="00F967BE" w:rsidRPr="00D02D6B">
        <w:t>service can be received and used.</w:t>
      </w:r>
    </w:p>
    <w:p w14:paraId="43E7AB7E" w14:textId="77777777" w:rsidR="00F967BE" w:rsidRPr="00D02D6B" w:rsidRDefault="002B0753" w:rsidP="00554CE3">
      <w:pPr>
        <w:pStyle w:val="notetext"/>
      </w:pPr>
      <w:r w:rsidRPr="00D02D6B">
        <w:t xml:space="preserve">Example </w:t>
      </w:r>
      <w:r w:rsidR="00F967BE" w:rsidRPr="00D02D6B">
        <w:t>2</w:t>
      </w:r>
      <w:r w:rsidRPr="00D02D6B">
        <w:t>:</w:t>
      </w:r>
      <w:r w:rsidRPr="00D02D6B">
        <w:tab/>
      </w:r>
      <w:r w:rsidR="00F967BE" w:rsidRPr="00D02D6B">
        <w:t xml:space="preserve">The places served by an aeronautical fixed line </w:t>
      </w:r>
      <w:r w:rsidRPr="00D02D6B">
        <w:tab/>
      </w:r>
      <w:r w:rsidR="00F967BE" w:rsidRPr="00D02D6B">
        <w:t>telecommunication service.</w:t>
      </w:r>
    </w:p>
    <w:p w14:paraId="29AAC902" w14:textId="77777777" w:rsidR="00F967BE" w:rsidRPr="00D02D6B" w:rsidRDefault="006904BE" w:rsidP="00554CE3">
      <w:pPr>
        <w:pStyle w:val="Definition"/>
      </w:pPr>
      <w:r w:rsidRPr="00D02D6B">
        <w:rPr>
          <w:b/>
          <w:i/>
        </w:rPr>
        <w:t>F</w:t>
      </w:r>
      <w:r w:rsidR="00F967BE" w:rsidRPr="00D02D6B">
        <w:rPr>
          <w:b/>
          <w:i/>
        </w:rPr>
        <w:t>requency confirmation system</w:t>
      </w:r>
      <w:r w:rsidR="00F967BE" w:rsidRPr="00D02D6B">
        <w:t xml:space="preserve"> means a ground radio system at an aerodrome that, if it receives a transmission from an aircraft on the radio frequency for the aerodrome, sends a signal or message to the aircraft confirming that the transmission has been received. </w:t>
      </w:r>
    </w:p>
    <w:p w14:paraId="17EE091A" w14:textId="77777777" w:rsidR="00F967BE" w:rsidRPr="00D02D6B" w:rsidRDefault="006904BE" w:rsidP="00554CE3">
      <w:pPr>
        <w:pStyle w:val="Definition"/>
      </w:pPr>
      <w:r w:rsidRPr="00D02D6B">
        <w:rPr>
          <w:b/>
          <w:i/>
        </w:rPr>
        <w:t>F</w:t>
      </w:r>
      <w:r w:rsidR="00F967BE" w:rsidRPr="00D02D6B">
        <w:rPr>
          <w:b/>
          <w:i/>
        </w:rPr>
        <w:t>unctional specification</w:t>
      </w:r>
      <w:r w:rsidR="00F967BE" w:rsidRPr="00D02D6B">
        <w:t>, for a telecommunication service, a radionavigation service or a support service, is a general description of the service, its operating principles and its functions.</w:t>
      </w:r>
    </w:p>
    <w:p w14:paraId="21DFE6D7" w14:textId="77777777" w:rsidR="00F967BE" w:rsidRPr="00D02D6B" w:rsidRDefault="00F967BE" w:rsidP="00554CE3">
      <w:pPr>
        <w:pStyle w:val="notetext"/>
      </w:pPr>
      <w:r w:rsidRPr="00D02D6B">
        <w:t>Example</w:t>
      </w:r>
      <w:r w:rsidR="006904BE" w:rsidRPr="00D02D6B">
        <w:t>:</w:t>
      </w:r>
      <w:r w:rsidR="006904BE" w:rsidRPr="00D02D6B">
        <w:tab/>
      </w:r>
      <w:r w:rsidRPr="00D02D6B">
        <w:t>The functional specification of an aeronautical radionavigation service may describe the kind of service, each standard to which it operates, the accuracy of its signal and the aircraft for which the service is provided.</w:t>
      </w:r>
    </w:p>
    <w:p w14:paraId="25A78905" w14:textId="77777777" w:rsidR="00F967BE" w:rsidRPr="00D02D6B" w:rsidRDefault="00F967BE" w:rsidP="00554CE3">
      <w:pPr>
        <w:pStyle w:val="Definition"/>
      </w:pPr>
      <w:r w:rsidRPr="00D02D6B">
        <w:rPr>
          <w:b/>
          <w:i/>
        </w:rPr>
        <w:t>hazard</w:t>
      </w:r>
      <w:r w:rsidRPr="00D02D6B">
        <w:t xml:space="preserve"> means a source of potential harm to aviation safety.</w:t>
      </w:r>
    </w:p>
    <w:p w14:paraId="27404029" w14:textId="77777777" w:rsidR="00F967BE" w:rsidRPr="00D02D6B" w:rsidRDefault="00F967BE" w:rsidP="00554CE3">
      <w:pPr>
        <w:pStyle w:val="Definition"/>
      </w:pPr>
      <w:r w:rsidRPr="00D02D6B">
        <w:rPr>
          <w:b/>
          <w:i/>
        </w:rPr>
        <w:t>integrity</w:t>
      </w:r>
      <w:r w:rsidRPr="00D02D6B">
        <w:t>, of a telecommunication service, a radionavigation service or a support service:</w:t>
      </w:r>
    </w:p>
    <w:p w14:paraId="66EA3956" w14:textId="77777777" w:rsidR="00F967BE" w:rsidRPr="00D02D6B" w:rsidRDefault="00F967BE" w:rsidP="00554CE3">
      <w:pPr>
        <w:pStyle w:val="paragraph"/>
      </w:pPr>
      <w:r w:rsidRPr="00D02D6B">
        <w:tab/>
        <w:t>(a)</w:t>
      </w:r>
      <w:r w:rsidRPr="00D02D6B">
        <w:tab/>
        <w:t>means the likelihood that the information supplied by the service at a particular moment is correct; and</w:t>
      </w:r>
    </w:p>
    <w:p w14:paraId="42A68D48" w14:textId="77777777" w:rsidR="00F967BE" w:rsidRPr="00D02D6B" w:rsidRDefault="00F967BE" w:rsidP="00554CE3">
      <w:pPr>
        <w:pStyle w:val="paragraph"/>
      </w:pPr>
      <w:r w:rsidRPr="00D02D6B">
        <w:tab/>
        <w:t>(b)</w:t>
      </w:r>
      <w:r w:rsidRPr="00D02D6B">
        <w:tab/>
        <w:t>includes the ability of the service to warn users promptly when the service should not be used.</w:t>
      </w:r>
    </w:p>
    <w:p w14:paraId="0A86D25C" w14:textId="77777777" w:rsidR="00F967BE" w:rsidRPr="00D02D6B" w:rsidRDefault="00F967BE" w:rsidP="00554CE3">
      <w:pPr>
        <w:pStyle w:val="Definition"/>
      </w:pPr>
      <w:r w:rsidRPr="00D02D6B">
        <w:rPr>
          <w:b/>
          <w:i/>
        </w:rPr>
        <w:t>key personnel</w:t>
      </w:r>
      <w:r w:rsidRPr="00D02D6B">
        <w:t>, in relation to a service provider, means the person or persons who manage 1 or more of the following:</w:t>
      </w:r>
    </w:p>
    <w:p w14:paraId="7140C6AC" w14:textId="77777777" w:rsidR="00F967BE" w:rsidRPr="00D02D6B" w:rsidRDefault="00F967BE" w:rsidP="00554CE3">
      <w:pPr>
        <w:pStyle w:val="paragraph"/>
      </w:pPr>
      <w:r w:rsidRPr="00D02D6B">
        <w:tab/>
        <w:t>(a)</w:t>
      </w:r>
      <w:r w:rsidRPr="00D02D6B">
        <w:tab/>
        <w:t>operations;</w:t>
      </w:r>
    </w:p>
    <w:p w14:paraId="5D12979D" w14:textId="77777777" w:rsidR="00F967BE" w:rsidRPr="00D02D6B" w:rsidRDefault="00F967BE" w:rsidP="00554CE3">
      <w:pPr>
        <w:pStyle w:val="paragraph"/>
      </w:pPr>
      <w:r w:rsidRPr="00D02D6B">
        <w:lastRenderedPageBreak/>
        <w:tab/>
        <w:t>(b)</w:t>
      </w:r>
      <w:r w:rsidRPr="00D02D6B">
        <w:tab/>
        <w:t>maintenance;</w:t>
      </w:r>
    </w:p>
    <w:p w14:paraId="2D4F47DD" w14:textId="77777777" w:rsidR="00F967BE" w:rsidRPr="00D02D6B" w:rsidRDefault="00F967BE" w:rsidP="00554CE3">
      <w:pPr>
        <w:pStyle w:val="paragraph"/>
      </w:pPr>
      <w:r w:rsidRPr="00D02D6B">
        <w:tab/>
        <w:t>(c)</w:t>
      </w:r>
      <w:r w:rsidRPr="00D02D6B">
        <w:tab/>
        <w:t>safety.</w:t>
      </w:r>
    </w:p>
    <w:p w14:paraId="5584BD5B" w14:textId="77777777" w:rsidR="00F967BE" w:rsidRPr="00D02D6B" w:rsidRDefault="00F967BE" w:rsidP="00554CE3">
      <w:pPr>
        <w:pStyle w:val="Definition"/>
      </w:pPr>
      <w:r w:rsidRPr="00D02D6B">
        <w:rPr>
          <w:b/>
          <w:i/>
        </w:rPr>
        <w:t>Manual of Standards</w:t>
      </w:r>
      <w:r w:rsidRPr="00D02D6B">
        <w:t xml:space="preserve"> means the document called ‘Manual of</w:t>
      </w:r>
      <w:r w:rsidR="00E56B54" w:rsidRPr="00D02D6B">
        <w:t xml:space="preserve"> </w:t>
      </w:r>
      <w:r w:rsidRPr="00D02D6B">
        <w:t>Standard</w:t>
      </w:r>
      <w:r w:rsidR="00E56B54" w:rsidRPr="00D02D6B">
        <w:t>s (</w:t>
      </w:r>
      <w:r w:rsidRPr="00D02D6B">
        <w:t>MOS)</w:t>
      </w:r>
      <w:r w:rsidR="00E56B54" w:rsidRPr="00D02D6B">
        <w:t xml:space="preserve"> </w:t>
      </w:r>
      <w:r w:rsidRPr="00D02D6B">
        <w:t xml:space="preserve">– </w:t>
      </w:r>
      <w:r w:rsidR="00EE64B8" w:rsidRPr="00D02D6B">
        <w:t>Part</w:t>
      </w:r>
      <w:r w:rsidR="00D02D6B">
        <w:t> </w:t>
      </w:r>
      <w:r w:rsidRPr="00D02D6B">
        <w:t>171’ issued by CASA under regulation</w:t>
      </w:r>
      <w:r w:rsidR="00D02D6B">
        <w:t> </w:t>
      </w:r>
      <w:r w:rsidRPr="00D02D6B">
        <w:t>171.017, as in force from time to time.</w:t>
      </w:r>
    </w:p>
    <w:p w14:paraId="60611E41" w14:textId="77777777" w:rsidR="00F967BE" w:rsidRPr="00D02D6B" w:rsidRDefault="00F967BE" w:rsidP="00554CE3">
      <w:pPr>
        <w:pStyle w:val="Definition"/>
      </w:pPr>
      <w:r w:rsidRPr="00D02D6B">
        <w:rPr>
          <w:b/>
          <w:i/>
        </w:rPr>
        <w:t>operating hours</w:t>
      </w:r>
      <w:r w:rsidRPr="00D02D6B">
        <w:t>, for a telecommunication or radionavigation service, means the times during which the service provider must, under its approval, operate the service.</w:t>
      </w:r>
    </w:p>
    <w:p w14:paraId="08D2876C" w14:textId="77777777" w:rsidR="00F967BE" w:rsidRPr="00D02D6B" w:rsidRDefault="00F967BE" w:rsidP="00554CE3">
      <w:pPr>
        <w:pStyle w:val="Definition"/>
      </w:pPr>
      <w:r w:rsidRPr="00D02D6B">
        <w:rPr>
          <w:b/>
          <w:i/>
        </w:rPr>
        <w:t>operations manual</w:t>
      </w:r>
      <w:r w:rsidRPr="00D02D6B">
        <w:t xml:space="preserve"> means a manual of the kind described in </w:t>
      </w:r>
      <w:r w:rsidR="00EE64B8" w:rsidRPr="00D02D6B">
        <w:t>Subpart</w:t>
      </w:r>
      <w:r w:rsidR="00E56B54" w:rsidRPr="00D02D6B">
        <w:t xml:space="preserve"> </w:t>
      </w:r>
      <w:r w:rsidRPr="00D02D6B">
        <w:t>171.D, prepared by a service provider or a person applying for approval.</w:t>
      </w:r>
    </w:p>
    <w:p w14:paraId="0FA1EB9E" w14:textId="77777777" w:rsidR="00F967BE" w:rsidRPr="00D02D6B" w:rsidRDefault="00F967BE" w:rsidP="00554CE3">
      <w:pPr>
        <w:pStyle w:val="Definition"/>
        <w:rPr>
          <w:b/>
          <w:i/>
        </w:rPr>
      </w:pPr>
      <w:r w:rsidRPr="00D02D6B">
        <w:rPr>
          <w:b/>
          <w:i/>
        </w:rPr>
        <w:t>radionavigation service</w:t>
      </w:r>
      <w:r w:rsidRPr="00D02D6B">
        <w:t xml:space="preserve"> means an aeronautical radio navigation service within the meaning given in Volume II of Annex 10 to the Chicago Convention.</w:t>
      </w:r>
    </w:p>
    <w:p w14:paraId="51D8B469" w14:textId="77777777" w:rsidR="00F967BE" w:rsidRPr="00D02D6B" w:rsidRDefault="00F967BE" w:rsidP="00554CE3">
      <w:pPr>
        <w:pStyle w:val="Definition"/>
      </w:pPr>
      <w:r w:rsidRPr="00D02D6B">
        <w:rPr>
          <w:b/>
          <w:i/>
        </w:rPr>
        <w:t>recovery time</w:t>
      </w:r>
      <w:r w:rsidRPr="00D02D6B">
        <w:t xml:space="preserve"> means the period during which a service is interrupted.</w:t>
      </w:r>
    </w:p>
    <w:p w14:paraId="018DF9D6" w14:textId="77777777" w:rsidR="00F967BE" w:rsidRPr="00D02D6B" w:rsidRDefault="00F967BE" w:rsidP="00554CE3">
      <w:pPr>
        <w:pStyle w:val="Definition"/>
      </w:pPr>
      <w:r w:rsidRPr="00D02D6B">
        <w:rPr>
          <w:b/>
          <w:i/>
        </w:rPr>
        <w:t>reliability</w:t>
      </w:r>
      <w:r w:rsidRPr="00D02D6B">
        <w:t>, of a telecommunication service, a radionavigation service or a support service, means the probability that the service will perform its function or functions without failure for a specified period.</w:t>
      </w:r>
    </w:p>
    <w:p w14:paraId="3EB64A7A" w14:textId="77777777" w:rsidR="00F967BE" w:rsidRPr="00D02D6B" w:rsidRDefault="00F967BE" w:rsidP="00554CE3">
      <w:pPr>
        <w:pStyle w:val="Definition"/>
      </w:pPr>
      <w:r w:rsidRPr="00D02D6B">
        <w:rPr>
          <w:b/>
          <w:i/>
        </w:rPr>
        <w:t>risk</w:t>
      </w:r>
      <w:r w:rsidRPr="00D02D6B">
        <w:t xml:space="preserve"> means risk to aviation safety.</w:t>
      </w:r>
    </w:p>
    <w:p w14:paraId="72540BF3" w14:textId="77777777" w:rsidR="00F967BE" w:rsidRPr="00D02D6B" w:rsidRDefault="00F967BE" w:rsidP="00554CE3">
      <w:pPr>
        <w:pStyle w:val="Definition"/>
      </w:pPr>
      <w:r w:rsidRPr="00D02D6B">
        <w:rPr>
          <w:b/>
          <w:i/>
        </w:rPr>
        <w:t>safety</w:t>
      </w:r>
      <w:r w:rsidRPr="00D02D6B">
        <w:t xml:space="preserve"> means aviation safety.</w:t>
      </w:r>
    </w:p>
    <w:p w14:paraId="1D5B6895" w14:textId="77777777" w:rsidR="00F967BE" w:rsidRPr="00D02D6B" w:rsidRDefault="00F967BE" w:rsidP="00554CE3">
      <w:pPr>
        <w:pStyle w:val="Definition"/>
      </w:pPr>
      <w:r w:rsidRPr="00D02D6B">
        <w:rPr>
          <w:b/>
          <w:i/>
        </w:rPr>
        <w:t>service provider</w:t>
      </w:r>
      <w:r w:rsidRPr="00D02D6B">
        <w:t xml:space="preserve"> means a person approved to operate and maintain a telecommunication or radionavigation service, and whose approval is not suspended or revoked.</w:t>
      </w:r>
    </w:p>
    <w:p w14:paraId="56C7E6FB" w14:textId="77777777" w:rsidR="00F967BE" w:rsidRPr="00D02D6B" w:rsidRDefault="00F967BE" w:rsidP="00554CE3">
      <w:pPr>
        <w:pStyle w:val="Definition"/>
      </w:pPr>
      <w:r w:rsidRPr="00D02D6B">
        <w:rPr>
          <w:b/>
          <w:i/>
        </w:rPr>
        <w:t>technical specification</w:t>
      </w:r>
      <w:r w:rsidRPr="00D02D6B">
        <w:t>, for a telecommunication service or facility, or a radionavigation service or facility, is a detailed description, that may use technical terms and concepts, of:</w:t>
      </w:r>
    </w:p>
    <w:p w14:paraId="4DF516A1" w14:textId="77777777" w:rsidR="00F967BE" w:rsidRPr="00D02D6B" w:rsidRDefault="00F967BE" w:rsidP="00554CE3">
      <w:pPr>
        <w:pStyle w:val="paragraph"/>
      </w:pPr>
      <w:r w:rsidRPr="00D02D6B">
        <w:tab/>
        <w:t>(a)</w:t>
      </w:r>
      <w:r w:rsidRPr="00D02D6B">
        <w:tab/>
        <w:t>the way in which the service or facility operates and performs its functions; and</w:t>
      </w:r>
    </w:p>
    <w:p w14:paraId="4E720A76" w14:textId="77777777" w:rsidR="00F967BE" w:rsidRPr="00D02D6B" w:rsidRDefault="00F967BE" w:rsidP="00554CE3">
      <w:pPr>
        <w:pStyle w:val="paragraph"/>
      </w:pPr>
      <w:r w:rsidRPr="00D02D6B">
        <w:tab/>
        <w:t>(b)</w:t>
      </w:r>
      <w:r w:rsidRPr="00D02D6B">
        <w:tab/>
        <w:t>the technical standards to which the service or facility has been designed and manufactured.</w:t>
      </w:r>
    </w:p>
    <w:p w14:paraId="080820E5" w14:textId="77777777" w:rsidR="00F967BE" w:rsidRPr="00D02D6B" w:rsidRDefault="00F967BE" w:rsidP="00554CE3">
      <w:pPr>
        <w:pStyle w:val="notetext"/>
      </w:pPr>
      <w:r w:rsidRPr="00D02D6B">
        <w:lastRenderedPageBreak/>
        <w:t>Example</w:t>
      </w:r>
      <w:r w:rsidR="00F97037" w:rsidRPr="00D02D6B">
        <w:t>:</w:t>
      </w:r>
      <w:r w:rsidR="00F97037" w:rsidRPr="00D02D6B">
        <w:tab/>
      </w:r>
      <w:r w:rsidRPr="00D02D6B">
        <w:t>The technical specification of a particular kind of radionavigation service may include its frequency band, channel spacing, frequency tolerance, effective radiated transmitter power, antenna type and gain, effective radiated power and radial phase modulation.</w:t>
      </w:r>
    </w:p>
    <w:p w14:paraId="3AE2A45E" w14:textId="77777777" w:rsidR="00F967BE" w:rsidRPr="00D02D6B" w:rsidRDefault="00F967BE" w:rsidP="00554CE3">
      <w:pPr>
        <w:pStyle w:val="Definition"/>
      </w:pPr>
      <w:r w:rsidRPr="00D02D6B">
        <w:rPr>
          <w:b/>
          <w:i/>
        </w:rPr>
        <w:t>technician</w:t>
      </w:r>
      <w:r w:rsidRPr="00D02D6B">
        <w:t xml:space="preserve"> means a person who is engaged by a service provider to do 1 or more of the following:</w:t>
      </w:r>
    </w:p>
    <w:p w14:paraId="23C88650" w14:textId="77777777" w:rsidR="00F967BE" w:rsidRPr="00D02D6B" w:rsidRDefault="00F967BE" w:rsidP="00554CE3">
      <w:pPr>
        <w:pStyle w:val="paragraph"/>
      </w:pPr>
      <w:r w:rsidRPr="00D02D6B">
        <w:tab/>
        <w:t>(a)</w:t>
      </w:r>
      <w:r w:rsidRPr="00D02D6B">
        <w:tab/>
        <w:t>operate a facility;</w:t>
      </w:r>
    </w:p>
    <w:p w14:paraId="5ED56E92" w14:textId="77777777" w:rsidR="00F967BE" w:rsidRPr="00D02D6B" w:rsidRDefault="00F967BE" w:rsidP="00554CE3">
      <w:pPr>
        <w:pStyle w:val="paragraph"/>
      </w:pPr>
      <w:r w:rsidRPr="00D02D6B">
        <w:tab/>
        <w:t>(b)</w:t>
      </w:r>
      <w:r w:rsidRPr="00D02D6B">
        <w:tab/>
        <w:t>maintain a facility;</w:t>
      </w:r>
    </w:p>
    <w:p w14:paraId="3CFFCA21" w14:textId="77777777" w:rsidR="00F967BE" w:rsidRPr="00D02D6B" w:rsidRDefault="00F967BE" w:rsidP="00554CE3">
      <w:pPr>
        <w:pStyle w:val="paragraph"/>
      </w:pPr>
      <w:r w:rsidRPr="00D02D6B">
        <w:tab/>
        <w:t>(c)</w:t>
      </w:r>
      <w:r w:rsidRPr="00D02D6B">
        <w:tab/>
        <w:t>conduct measurements of the performance of, and calibration of, a facility during a flight inspection.</w:t>
      </w:r>
    </w:p>
    <w:p w14:paraId="3BFA2DD4" w14:textId="77777777" w:rsidR="00F967BE" w:rsidRPr="00D02D6B" w:rsidRDefault="00F967BE" w:rsidP="00554CE3">
      <w:pPr>
        <w:pStyle w:val="subsection"/>
      </w:pPr>
      <w:r w:rsidRPr="00D02D6B">
        <w:tab/>
        <w:t>(2)</w:t>
      </w:r>
      <w:r w:rsidRPr="00D02D6B">
        <w:tab/>
        <w:t>For this Part:</w:t>
      </w:r>
    </w:p>
    <w:p w14:paraId="07BCEFB1" w14:textId="77777777" w:rsidR="00F967BE" w:rsidRPr="00D02D6B" w:rsidRDefault="00F967BE" w:rsidP="00554CE3">
      <w:pPr>
        <w:pStyle w:val="paragraph"/>
      </w:pPr>
      <w:r w:rsidRPr="00D02D6B">
        <w:tab/>
        <w:t>(a)</w:t>
      </w:r>
      <w:r w:rsidRPr="00D02D6B">
        <w:tab/>
        <w:t xml:space="preserve">a telecommunication or radionavigation service is provided using 1 or more </w:t>
      </w:r>
      <w:r w:rsidRPr="00D02D6B">
        <w:rPr>
          <w:b/>
          <w:i/>
        </w:rPr>
        <w:t>facilities</w:t>
      </w:r>
      <w:r w:rsidRPr="00D02D6B">
        <w:t xml:space="preserve"> at 1 or more locations, each facility consisting of:</w:t>
      </w:r>
    </w:p>
    <w:p w14:paraId="76440C53" w14:textId="77777777" w:rsidR="00F967BE" w:rsidRPr="00D02D6B" w:rsidRDefault="00F967BE" w:rsidP="00554CE3">
      <w:pPr>
        <w:pStyle w:val="paragraphsub"/>
      </w:pPr>
      <w:r w:rsidRPr="00D02D6B">
        <w:tab/>
        <w:t>(i)</w:t>
      </w:r>
      <w:r w:rsidRPr="00D02D6B">
        <w:tab/>
        <w:t>1 item of equipment; or</w:t>
      </w:r>
    </w:p>
    <w:p w14:paraId="2B99C0BE" w14:textId="77777777" w:rsidR="00F967BE" w:rsidRPr="00D02D6B" w:rsidRDefault="00F967BE" w:rsidP="00554CE3">
      <w:pPr>
        <w:pStyle w:val="paragraphsub"/>
      </w:pPr>
      <w:r w:rsidRPr="00D02D6B">
        <w:tab/>
        <w:t>(ii)</w:t>
      </w:r>
      <w:r w:rsidRPr="00D02D6B">
        <w:tab/>
        <w:t>items of interconnected equipment;</w:t>
      </w:r>
    </w:p>
    <w:p w14:paraId="448404C7" w14:textId="77777777" w:rsidR="00F967BE" w:rsidRPr="00D02D6B" w:rsidRDefault="00F967BE" w:rsidP="00554CE3">
      <w:pPr>
        <w:pStyle w:val="paragraph"/>
      </w:pPr>
      <w:r w:rsidRPr="00D02D6B">
        <w:tab/>
      </w:r>
      <w:r w:rsidRPr="00D02D6B">
        <w:tab/>
        <w:t>at a particular location; and</w:t>
      </w:r>
    </w:p>
    <w:p w14:paraId="17B81246" w14:textId="77777777" w:rsidR="00F967BE" w:rsidRPr="00D02D6B" w:rsidRDefault="00F967BE" w:rsidP="00554CE3">
      <w:pPr>
        <w:pStyle w:val="paragraph"/>
      </w:pPr>
      <w:r w:rsidRPr="00D02D6B">
        <w:tab/>
        <w:t>(b)</w:t>
      </w:r>
      <w:r w:rsidRPr="00D02D6B">
        <w:tab/>
        <w:t xml:space="preserve">a service is </w:t>
      </w:r>
      <w:r w:rsidRPr="00D02D6B">
        <w:rPr>
          <w:b/>
          <w:i/>
        </w:rPr>
        <w:t>interrupted</w:t>
      </w:r>
      <w:r w:rsidRPr="00D02D6B">
        <w:t xml:space="preserve"> if, during its operating hours:</w:t>
      </w:r>
    </w:p>
    <w:p w14:paraId="0BA1C1F4" w14:textId="77777777" w:rsidR="00F967BE" w:rsidRPr="00D02D6B" w:rsidRDefault="00F967BE" w:rsidP="00554CE3">
      <w:pPr>
        <w:pStyle w:val="paragraphsub"/>
      </w:pPr>
      <w:r w:rsidRPr="00D02D6B">
        <w:tab/>
        <w:t>(i)</w:t>
      </w:r>
      <w:r w:rsidRPr="00D02D6B">
        <w:tab/>
        <w:t>it is not operating because it has failed or has been suspended; or</w:t>
      </w:r>
    </w:p>
    <w:p w14:paraId="579A5BCC" w14:textId="77777777" w:rsidR="00F967BE" w:rsidRPr="00D02D6B" w:rsidRDefault="00F967BE" w:rsidP="00554CE3">
      <w:pPr>
        <w:pStyle w:val="paragraphsub"/>
      </w:pPr>
      <w:r w:rsidRPr="00D02D6B">
        <w:tab/>
        <w:t>(ii)</w:t>
      </w:r>
      <w:r w:rsidRPr="00D02D6B">
        <w:tab/>
        <w:t>it is operating outside its technical specification.</w:t>
      </w:r>
    </w:p>
    <w:p w14:paraId="57C076C0" w14:textId="77777777" w:rsidR="00F967BE" w:rsidRPr="00D02D6B" w:rsidRDefault="00F967BE" w:rsidP="00554CE3">
      <w:pPr>
        <w:pStyle w:val="ActHead5"/>
      </w:pPr>
      <w:bookmarkStart w:id="254" w:name="_Toc381625244"/>
      <w:r w:rsidRPr="00D02D6B">
        <w:rPr>
          <w:rStyle w:val="CharSectno"/>
        </w:rPr>
        <w:t>171.012</w:t>
      </w:r>
      <w:r w:rsidR="00EE64B8" w:rsidRPr="00D02D6B">
        <w:t xml:space="preserve">  </w:t>
      </w:r>
      <w:r w:rsidRPr="00D02D6B">
        <w:t xml:space="preserve">Meaning of </w:t>
      </w:r>
      <w:r w:rsidRPr="00D02D6B">
        <w:rPr>
          <w:i/>
        </w:rPr>
        <w:t>telecommunication service</w:t>
      </w:r>
      <w:bookmarkEnd w:id="254"/>
    </w:p>
    <w:p w14:paraId="0D989532" w14:textId="77777777" w:rsidR="00F967BE" w:rsidRPr="00D02D6B" w:rsidRDefault="00F967BE" w:rsidP="00554CE3">
      <w:pPr>
        <w:pStyle w:val="subsection"/>
      </w:pPr>
      <w:r w:rsidRPr="00D02D6B">
        <w:tab/>
        <w:t>(1)</w:t>
      </w:r>
      <w:r w:rsidRPr="00D02D6B">
        <w:tab/>
        <w:t xml:space="preserve">In this Part, </w:t>
      </w:r>
      <w:r w:rsidRPr="00D02D6B">
        <w:rPr>
          <w:b/>
          <w:i/>
        </w:rPr>
        <w:t>telecommunication service</w:t>
      </w:r>
      <w:r w:rsidRPr="00D02D6B">
        <w:t xml:space="preserve"> means any of the following:</w:t>
      </w:r>
    </w:p>
    <w:p w14:paraId="31A052CA" w14:textId="77777777" w:rsidR="00F967BE" w:rsidRPr="00D02D6B" w:rsidRDefault="00F967BE" w:rsidP="00554CE3">
      <w:pPr>
        <w:pStyle w:val="paragraph"/>
      </w:pPr>
      <w:r w:rsidRPr="00D02D6B">
        <w:tab/>
        <w:t>(a)</w:t>
      </w:r>
      <w:r w:rsidRPr="00D02D6B">
        <w:tab/>
        <w:t>1 or both of the following, within the meaning given for each in Volume II of Annex 10 to the Chicago Convention:</w:t>
      </w:r>
    </w:p>
    <w:p w14:paraId="6E94EEFD" w14:textId="77777777" w:rsidR="00F967BE" w:rsidRPr="00D02D6B" w:rsidRDefault="00F967BE" w:rsidP="00554CE3">
      <w:pPr>
        <w:pStyle w:val="paragraphsub"/>
      </w:pPr>
      <w:r w:rsidRPr="00D02D6B">
        <w:tab/>
        <w:t>(i)</w:t>
      </w:r>
      <w:r w:rsidRPr="00D02D6B">
        <w:tab/>
        <w:t xml:space="preserve">an aeronautical broadcasting service; </w:t>
      </w:r>
    </w:p>
    <w:p w14:paraId="62A1576B" w14:textId="77777777" w:rsidR="00F967BE" w:rsidRPr="00D02D6B" w:rsidRDefault="00F967BE" w:rsidP="00554CE3">
      <w:pPr>
        <w:pStyle w:val="paragraphsub"/>
      </w:pPr>
      <w:r w:rsidRPr="00D02D6B">
        <w:tab/>
        <w:t>(ii)</w:t>
      </w:r>
      <w:r w:rsidRPr="00D02D6B">
        <w:tab/>
        <w:t>an aeronautical fixed service;</w:t>
      </w:r>
    </w:p>
    <w:p w14:paraId="62A39948" w14:textId="77777777" w:rsidR="00F967BE" w:rsidRPr="00D02D6B" w:rsidRDefault="00F967BE" w:rsidP="00554CE3">
      <w:pPr>
        <w:pStyle w:val="paragraph"/>
      </w:pPr>
      <w:r w:rsidRPr="00D02D6B">
        <w:tab/>
        <w:t>(b)</w:t>
      </w:r>
      <w:r w:rsidRPr="00D02D6B">
        <w:tab/>
        <w:t>an aeronautical mobile service, within the meaning given in Volume II of Annex 10 to the Chicago Convention, that is used to support an air traffic service of a kind mentioned in Annex 11 to the Chicago Convention;</w:t>
      </w:r>
    </w:p>
    <w:p w14:paraId="393C5133" w14:textId="77777777" w:rsidR="00F967BE" w:rsidRPr="00D02D6B" w:rsidRDefault="00F967BE" w:rsidP="00554CE3">
      <w:pPr>
        <w:pStyle w:val="paragraph"/>
      </w:pPr>
      <w:r w:rsidRPr="00D02D6B">
        <w:tab/>
        <w:t>(c)</w:t>
      </w:r>
      <w:r w:rsidRPr="00D02D6B">
        <w:tab/>
        <w:t>any system that processes or displays air traffic control data.</w:t>
      </w:r>
    </w:p>
    <w:p w14:paraId="5A03D689" w14:textId="77777777" w:rsidR="00F967BE" w:rsidRPr="00D02D6B" w:rsidRDefault="00F967BE" w:rsidP="00554CE3">
      <w:pPr>
        <w:pStyle w:val="subsection"/>
      </w:pPr>
      <w:r w:rsidRPr="00D02D6B">
        <w:tab/>
        <w:t>(2)</w:t>
      </w:r>
      <w:r w:rsidRPr="00D02D6B">
        <w:tab/>
        <w:t xml:space="preserve">However, none of the following is a </w:t>
      </w:r>
      <w:r w:rsidRPr="00D02D6B">
        <w:rPr>
          <w:b/>
          <w:i/>
        </w:rPr>
        <w:t>telecommunication service</w:t>
      </w:r>
      <w:r w:rsidRPr="00D02D6B">
        <w:t>:</w:t>
      </w:r>
    </w:p>
    <w:p w14:paraId="604A2AC5" w14:textId="77777777" w:rsidR="00F967BE" w:rsidRPr="00D02D6B" w:rsidRDefault="00F967BE" w:rsidP="00554CE3">
      <w:pPr>
        <w:pStyle w:val="paragraph"/>
      </w:pPr>
      <w:r w:rsidRPr="00D02D6B">
        <w:lastRenderedPageBreak/>
        <w:tab/>
        <w:t>(a)</w:t>
      </w:r>
      <w:r w:rsidRPr="00D02D6B">
        <w:tab/>
        <w:t>an aerodrome weather information broadcast service (within the meaning in AIP);</w:t>
      </w:r>
    </w:p>
    <w:p w14:paraId="1857C214" w14:textId="77777777" w:rsidR="00F967BE" w:rsidRPr="00D02D6B" w:rsidRDefault="00F967BE" w:rsidP="00554CE3">
      <w:pPr>
        <w:pStyle w:val="paragraph"/>
      </w:pPr>
      <w:r w:rsidRPr="00D02D6B">
        <w:tab/>
        <w:t>(b)</w:t>
      </w:r>
      <w:r w:rsidRPr="00D02D6B">
        <w:tab/>
        <w:t>a certified air/ground radio service at an aerodrome;</w:t>
      </w:r>
    </w:p>
    <w:p w14:paraId="79BD2C10" w14:textId="77777777" w:rsidR="00F967BE" w:rsidRPr="00D02D6B" w:rsidRDefault="00F967BE" w:rsidP="00554CE3">
      <w:pPr>
        <w:pStyle w:val="paragraph"/>
      </w:pPr>
      <w:r w:rsidRPr="00D02D6B">
        <w:tab/>
        <w:t>(c)</w:t>
      </w:r>
      <w:r w:rsidRPr="00D02D6B">
        <w:tab/>
        <w:t>a frequency confirmation system at an aerodrome;</w:t>
      </w:r>
    </w:p>
    <w:p w14:paraId="695067DB" w14:textId="77777777" w:rsidR="00F967BE" w:rsidRPr="00D02D6B" w:rsidRDefault="00F967BE" w:rsidP="00554CE3">
      <w:pPr>
        <w:pStyle w:val="paragraph"/>
      </w:pPr>
      <w:r w:rsidRPr="00D02D6B">
        <w:tab/>
        <w:t>(d)</w:t>
      </w:r>
      <w:r w:rsidRPr="00D02D6B">
        <w:tab/>
        <w:t>pilot activated lighting (within the meaning in AIP) at an aerodrome;</w:t>
      </w:r>
    </w:p>
    <w:p w14:paraId="4CAD3B1D" w14:textId="77777777" w:rsidR="00F967BE" w:rsidRPr="00D02D6B" w:rsidRDefault="00F967BE" w:rsidP="00554CE3">
      <w:pPr>
        <w:pStyle w:val="paragraph"/>
      </w:pPr>
      <w:r w:rsidRPr="00D02D6B">
        <w:tab/>
        <w:t>(e)</w:t>
      </w:r>
      <w:r w:rsidRPr="00D02D6B">
        <w:tab/>
        <w:t>a UNICOM service (within the meaning in AIP).</w:t>
      </w:r>
    </w:p>
    <w:p w14:paraId="2CC1995C" w14:textId="77777777" w:rsidR="00F967BE" w:rsidRPr="00D02D6B" w:rsidRDefault="00F967BE" w:rsidP="00554CE3">
      <w:pPr>
        <w:pStyle w:val="ActHead5"/>
      </w:pPr>
      <w:bookmarkStart w:id="255" w:name="_Toc381625245"/>
      <w:r w:rsidRPr="00D02D6B">
        <w:rPr>
          <w:rStyle w:val="CharSectno"/>
        </w:rPr>
        <w:t>171.015</w:t>
      </w:r>
      <w:r w:rsidR="00EE64B8" w:rsidRPr="00D02D6B">
        <w:t xml:space="preserve">  </w:t>
      </w:r>
      <w:r w:rsidRPr="00D02D6B">
        <w:t>Person not to provide service without approval</w:t>
      </w:r>
      <w:bookmarkEnd w:id="255"/>
    </w:p>
    <w:p w14:paraId="1A251F63" w14:textId="77777777" w:rsidR="00F967BE" w:rsidRPr="00D02D6B" w:rsidRDefault="00F967BE" w:rsidP="00554CE3">
      <w:pPr>
        <w:pStyle w:val="subsection"/>
      </w:pPr>
      <w:r w:rsidRPr="00D02D6B">
        <w:tab/>
        <w:t>(1)</w:t>
      </w:r>
      <w:r w:rsidRPr="00D02D6B">
        <w:tab/>
        <w:t>A person that is not a service provider must not provide a telecommunication or radionavigation service.</w:t>
      </w:r>
    </w:p>
    <w:p w14:paraId="1D31DEF3" w14:textId="77777777" w:rsidR="00F967BE" w:rsidRPr="00D02D6B" w:rsidRDefault="00EE64B8" w:rsidP="00554CE3">
      <w:pPr>
        <w:pStyle w:val="Penalty"/>
      </w:pPr>
      <w:r w:rsidRPr="00D02D6B">
        <w:t>Penalty:</w:t>
      </w:r>
      <w:r w:rsidRPr="00D02D6B">
        <w:tab/>
      </w:r>
      <w:r w:rsidR="00F967BE" w:rsidRPr="00D02D6B">
        <w:t>50 penalty units.</w:t>
      </w:r>
    </w:p>
    <w:p w14:paraId="1D42DCC8" w14:textId="77777777" w:rsidR="00F967BE" w:rsidRPr="00D02D6B" w:rsidRDefault="00F967BE" w:rsidP="00554CE3">
      <w:pPr>
        <w:pStyle w:val="subsection"/>
      </w:pPr>
      <w:r w:rsidRPr="00D02D6B">
        <w:tab/>
        <w:t>(2)</w:t>
      </w:r>
      <w:r w:rsidRPr="00D02D6B">
        <w:tab/>
        <w:t>An offence against subregulation</w:t>
      </w:r>
      <w:r w:rsidR="00E56B54" w:rsidRPr="00D02D6B">
        <w:t xml:space="preserve"> </w:t>
      </w:r>
      <w:r w:rsidRPr="00D02D6B">
        <w:t>(1) is an offence of strict liability.</w:t>
      </w:r>
    </w:p>
    <w:p w14:paraId="291CA998" w14:textId="77777777" w:rsidR="00F967BE" w:rsidRPr="00D02D6B" w:rsidRDefault="00EE64B8" w:rsidP="00554CE3">
      <w:pPr>
        <w:pStyle w:val="notetext"/>
      </w:pPr>
      <w:r w:rsidRPr="00D02D6B">
        <w:t>Note:</w:t>
      </w:r>
      <w:r w:rsidRPr="00D02D6B">
        <w:tab/>
      </w:r>
      <w:r w:rsidR="00F967BE" w:rsidRPr="00D02D6B">
        <w:t xml:space="preserve">For </w:t>
      </w:r>
      <w:r w:rsidR="00F967BE" w:rsidRPr="00D02D6B">
        <w:rPr>
          <w:b/>
          <w:i/>
        </w:rPr>
        <w:t>strict liability</w:t>
      </w:r>
      <w:r w:rsidR="00F967BE" w:rsidRPr="00D02D6B">
        <w:t>, see section</w:t>
      </w:r>
      <w:r w:rsidR="00D02D6B">
        <w:t> </w:t>
      </w:r>
      <w:r w:rsidR="00F967BE" w:rsidRPr="00D02D6B">
        <w:t xml:space="preserve">6.1 of the </w:t>
      </w:r>
      <w:r w:rsidR="00F967BE" w:rsidRPr="00D02D6B">
        <w:rPr>
          <w:i/>
        </w:rPr>
        <w:t>Criminal Code</w:t>
      </w:r>
      <w:r w:rsidR="00F967BE" w:rsidRPr="00D02D6B">
        <w:t>.</w:t>
      </w:r>
    </w:p>
    <w:p w14:paraId="4BA2E3E4" w14:textId="77777777" w:rsidR="00F967BE" w:rsidRPr="00D02D6B" w:rsidRDefault="00F967BE" w:rsidP="00554CE3">
      <w:pPr>
        <w:pStyle w:val="ActHead5"/>
      </w:pPr>
      <w:bookmarkStart w:id="256" w:name="_Toc381625246"/>
      <w:r w:rsidRPr="00D02D6B">
        <w:rPr>
          <w:rStyle w:val="CharSectno"/>
        </w:rPr>
        <w:t>171.017</w:t>
      </w:r>
      <w:r w:rsidR="00EE64B8" w:rsidRPr="00D02D6B">
        <w:t xml:space="preserve">  </w:t>
      </w:r>
      <w:r w:rsidRPr="00D02D6B">
        <w:t>Issue of Manual of Standards</w:t>
      </w:r>
      <w:bookmarkEnd w:id="256"/>
    </w:p>
    <w:p w14:paraId="430D7A18" w14:textId="77777777" w:rsidR="00F967BE" w:rsidRPr="00D02D6B" w:rsidRDefault="00F967BE" w:rsidP="00554CE3">
      <w:pPr>
        <w:pStyle w:val="subsection"/>
      </w:pPr>
      <w:r w:rsidRPr="00D02D6B">
        <w:tab/>
        <w:t>(1)</w:t>
      </w:r>
      <w:r w:rsidRPr="00D02D6B">
        <w:tab/>
        <w:t xml:space="preserve">CASA may issue a Manual of Standards for this </w:t>
      </w:r>
      <w:r w:rsidR="00EE64B8" w:rsidRPr="00D02D6B">
        <w:t>Part</w:t>
      </w:r>
      <w:r w:rsidR="00E56B54" w:rsidRPr="00D02D6B">
        <w:t xml:space="preserve"> </w:t>
      </w:r>
      <w:r w:rsidRPr="00D02D6B">
        <w:t>that provides for the following matters:</w:t>
      </w:r>
    </w:p>
    <w:p w14:paraId="7711C381" w14:textId="77777777" w:rsidR="00F967BE" w:rsidRPr="00D02D6B" w:rsidRDefault="00F967BE" w:rsidP="00554CE3">
      <w:pPr>
        <w:pStyle w:val="paragraph"/>
      </w:pPr>
      <w:r w:rsidRPr="00D02D6B">
        <w:tab/>
        <w:t>(a)</w:t>
      </w:r>
      <w:r w:rsidRPr="00D02D6B">
        <w:tab/>
        <w:t>standards relating to the procedures, systems and documents required for the provision of a radionavigation service or a telecommunication service;</w:t>
      </w:r>
    </w:p>
    <w:p w14:paraId="7F86356E" w14:textId="77777777" w:rsidR="00F967BE" w:rsidRPr="00D02D6B" w:rsidRDefault="00F967BE" w:rsidP="00554CE3">
      <w:pPr>
        <w:pStyle w:val="paragraph"/>
      </w:pPr>
      <w:r w:rsidRPr="00D02D6B">
        <w:tab/>
        <w:t>(b)</w:t>
      </w:r>
      <w:r w:rsidRPr="00D02D6B">
        <w:tab/>
        <w:t>standards for facilities and equipment used to provide a radionavigation service or a telecommunication service;</w:t>
      </w:r>
    </w:p>
    <w:p w14:paraId="5ABCA9AE" w14:textId="77777777" w:rsidR="00F967BE" w:rsidRPr="00D02D6B" w:rsidRDefault="00F967BE" w:rsidP="00554CE3">
      <w:pPr>
        <w:pStyle w:val="paragraph"/>
      </w:pPr>
      <w:r w:rsidRPr="00D02D6B">
        <w:tab/>
        <w:t>(c)</w:t>
      </w:r>
      <w:r w:rsidRPr="00D02D6B">
        <w:tab/>
        <w:t>standards, including competency standards and minimum qualifications, for a technician or, if a service provider is an individual, a service provider;</w:t>
      </w:r>
    </w:p>
    <w:p w14:paraId="12C667A2" w14:textId="77777777" w:rsidR="00F967BE" w:rsidRPr="00D02D6B" w:rsidRDefault="00F967BE" w:rsidP="00554CE3">
      <w:pPr>
        <w:pStyle w:val="paragraph"/>
      </w:pPr>
      <w:r w:rsidRPr="00D02D6B">
        <w:tab/>
        <w:t>(d)</w:t>
      </w:r>
      <w:r w:rsidRPr="00D02D6B">
        <w:tab/>
        <w:t xml:space="preserve">any matter required or permitted by </w:t>
      </w:r>
      <w:r w:rsidR="004B57D3" w:rsidRPr="00D02D6B">
        <w:t>these Regulations</w:t>
      </w:r>
      <w:r w:rsidRPr="00D02D6B">
        <w:t xml:space="preserve"> to be provided for by the Manual of Standards;</w:t>
      </w:r>
    </w:p>
    <w:p w14:paraId="60826926" w14:textId="77777777" w:rsidR="00F967BE" w:rsidRPr="00D02D6B" w:rsidRDefault="00F967BE" w:rsidP="00554CE3">
      <w:pPr>
        <w:pStyle w:val="paragraph"/>
      </w:pPr>
      <w:r w:rsidRPr="00D02D6B">
        <w:tab/>
        <w:t>(e)</w:t>
      </w:r>
      <w:r w:rsidRPr="00D02D6B">
        <w:tab/>
        <w:t>any matter necessary or convenient to be provided for the effective operation of this Part.</w:t>
      </w:r>
    </w:p>
    <w:p w14:paraId="0608B299" w14:textId="77777777" w:rsidR="00F967BE" w:rsidRPr="00D02D6B" w:rsidRDefault="00EE64B8" w:rsidP="00554CE3">
      <w:pPr>
        <w:pStyle w:val="notetext"/>
      </w:pPr>
      <w:r w:rsidRPr="00D02D6B">
        <w:t>Note:</w:t>
      </w:r>
      <w:r w:rsidRPr="00D02D6B">
        <w:tab/>
      </w:r>
      <w:r w:rsidR="00F967BE" w:rsidRPr="00D02D6B">
        <w:t>A Manual of Standards is a legislative instrument</w:t>
      </w:r>
      <w:r w:rsidRPr="00D02D6B">
        <w:t>—</w:t>
      </w:r>
      <w:r w:rsidR="00F967BE" w:rsidRPr="00D02D6B">
        <w:t>see subsections</w:t>
      </w:r>
      <w:r w:rsidR="00D02D6B">
        <w:t> </w:t>
      </w:r>
      <w:r w:rsidR="00F967BE" w:rsidRPr="00D02D6B">
        <w:t>98</w:t>
      </w:r>
      <w:r w:rsidR="00E56B54" w:rsidRPr="00D02D6B">
        <w:t xml:space="preserve"> </w:t>
      </w:r>
      <w:r w:rsidR="00F967BE" w:rsidRPr="00D02D6B">
        <w:t>(5A) and (5B) of the Act and subparagraph</w:t>
      </w:r>
      <w:r w:rsidR="00D02D6B">
        <w:t> </w:t>
      </w:r>
      <w:r w:rsidR="00F967BE" w:rsidRPr="00D02D6B">
        <w:t>6(d</w:t>
      </w:r>
      <w:r w:rsidRPr="00D02D6B">
        <w:t>)(</w:t>
      </w:r>
      <w:r w:rsidR="00F967BE" w:rsidRPr="00D02D6B">
        <w:t xml:space="preserve">i) of the </w:t>
      </w:r>
      <w:r w:rsidR="00F967BE" w:rsidRPr="00D02D6B">
        <w:rPr>
          <w:i/>
        </w:rPr>
        <w:t>Legislative Instruments Act 2003</w:t>
      </w:r>
      <w:r w:rsidR="00F967BE" w:rsidRPr="00D02D6B">
        <w:t>. It must be registered in accordance with the latter Act and must be tabled in both Houses of the Parliament within 6 sitting days after its making.</w:t>
      </w:r>
    </w:p>
    <w:p w14:paraId="16B83841" w14:textId="77777777" w:rsidR="00F967BE" w:rsidRPr="00D02D6B" w:rsidRDefault="00F967BE" w:rsidP="00554CE3">
      <w:pPr>
        <w:pStyle w:val="subsection"/>
      </w:pPr>
      <w:r w:rsidRPr="00D02D6B">
        <w:lastRenderedPageBreak/>
        <w:tab/>
        <w:t>(2)</w:t>
      </w:r>
      <w:r w:rsidRPr="00D02D6B">
        <w:tab/>
        <w:t xml:space="preserve">CASA must give a copy of a notice about a Manual of Standards for this </w:t>
      </w:r>
      <w:r w:rsidR="00EE64B8" w:rsidRPr="00D02D6B">
        <w:t>Part</w:t>
      </w:r>
      <w:r w:rsidR="00E56B54" w:rsidRPr="00D02D6B">
        <w:t xml:space="preserve"> </w:t>
      </w:r>
      <w:r w:rsidRPr="00D02D6B">
        <w:t>(being a notice referred to in subregulation</w:t>
      </w:r>
      <w:r w:rsidR="00D02D6B">
        <w:t> </w:t>
      </w:r>
      <w:r w:rsidRPr="00D02D6B">
        <w:t>11.</w:t>
      </w:r>
      <w:r w:rsidRPr="00D02D6B">
        <w:rPr>
          <w:noProof/>
        </w:rPr>
        <w:t>275</w:t>
      </w:r>
      <w:r w:rsidRPr="00D02D6B">
        <w:t>(3) or regulation</w:t>
      </w:r>
      <w:r w:rsidR="00D02D6B">
        <w:t> </w:t>
      </w:r>
      <w:r w:rsidRPr="00D02D6B">
        <w:t>11.</w:t>
      </w:r>
      <w:r w:rsidRPr="00D02D6B">
        <w:rPr>
          <w:noProof/>
        </w:rPr>
        <w:t>280</w:t>
      </w:r>
      <w:r w:rsidRPr="00D02D6B">
        <w:t>) to each service provider.</w:t>
      </w:r>
    </w:p>
    <w:p w14:paraId="3452D095" w14:textId="77777777" w:rsidR="00F967BE" w:rsidRPr="00D02D6B" w:rsidRDefault="00EE64B8" w:rsidP="00554CE3">
      <w:pPr>
        <w:pStyle w:val="notetext"/>
      </w:pPr>
      <w:r w:rsidRPr="00D02D6B">
        <w:t>Note:</w:t>
      </w:r>
      <w:r w:rsidRPr="00D02D6B">
        <w:tab/>
        <w:t>Subpart</w:t>
      </w:r>
      <w:r w:rsidR="00E56B54" w:rsidRPr="00D02D6B">
        <w:t xml:space="preserve"> </w:t>
      </w:r>
      <w:r w:rsidR="00F967BE" w:rsidRPr="00D02D6B">
        <w:t>11.J (including regulations</w:t>
      </w:r>
      <w:r w:rsidR="00D02D6B">
        <w:t> </w:t>
      </w:r>
      <w:r w:rsidR="00F967BE" w:rsidRPr="00D02D6B">
        <w:t>11.</w:t>
      </w:r>
      <w:r w:rsidR="00F967BE" w:rsidRPr="00D02D6B">
        <w:rPr>
          <w:noProof/>
        </w:rPr>
        <w:t>275</w:t>
      </w:r>
      <w:r w:rsidR="00F967BE" w:rsidRPr="00D02D6B">
        <w:t xml:space="preserve"> and 11.</w:t>
      </w:r>
      <w:r w:rsidR="00F967BE" w:rsidRPr="00D02D6B">
        <w:rPr>
          <w:noProof/>
        </w:rPr>
        <w:t>280</w:t>
      </w:r>
      <w:r w:rsidR="00F967BE" w:rsidRPr="00D02D6B">
        <w:t>) sets out procedures for the issue, amendment and revocation of a MOS.</w:t>
      </w:r>
    </w:p>
    <w:p w14:paraId="6818BC18" w14:textId="77777777" w:rsidR="00CD5D26" w:rsidRPr="00D02D6B" w:rsidRDefault="00EE64B8" w:rsidP="00554CE3">
      <w:pPr>
        <w:pStyle w:val="SubPartCASA"/>
        <w:pageBreakBefore/>
        <w:outlineLvl w:val="9"/>
      </w:pPr>
      <w:bookmarkStart w:id="257" w:name="_Toc381625247"/>
      <w:r w:rsidRPr="00D02D6B">
        <w:rPr>
          <w:rStyle w:val="CharSubPartNoCASA"/>
        </w:rPr>
        <w:lastRenderedPageBreak/>
        <w:t>Subpart</w:t>
      </w:r>
      <w:r w:rsidR="00E56B54" w:rsidRPr="00D02D6B">
        <w:rPr>
          <w:rStyle w:val="CharSubPartNoCASA"/>
        </w:rPr>
        <w:t xml:space="preserve"> </w:t>
      </w:r>
      <w:r w:rsidR="00CD5D26" w:rsidRPr="00D02D6B">
        <w:rPr>
          <w:rStyle w:val="CharSubPartNoCASA"/>
        </w:rPr>
        <w:t>171.B</w:t>
      </w:r>
      <w:r w:rsidRPr="00D02D6B">
        <w:t>—</w:t>
      </w:r>
      <w:r w:rsidR="00CD5D26" w:rsidRPr="00D02D6B">
        <w:rPr>
          <w:rStyle w:val="CharSubPartTextCASA"/>
        </w:rPr>
        <w:t>Approval of service providers</w:t>
      </w:r>
      <w:bookmarkEnd w:id="257"/>
    </w:p>
    <w:p w14:paraId="17F4C800" w14:textId="77777777" w:rsidR="00CD5D26" w:rsidRPr="00D02D6B" w:rsidRDefault="00EE64B8" w:rsidP="00554CE3">
      <w:pPr>
        <w:pStyle w:val="notetext"/>
      </w:pPr>
      <w:r w:rsidRPr="00D02D6B">
        <w:t>Note:</w:t>
      </w:r>
      <w:r w:rsidRPr="00D02D6B">
        <w:tab/>
      </w:r>
      <w:r w:rsidR="00CD5D26" w:rsidRPr="00D02D6B">
        <w:t xml:space="preserve">In addition to the provisions of this Subpart, </w:t>
      </w:r>
      <w:r w:rsidRPr="00D02D6B">
        <w:t>Part</w:t>
      </w:r>
      <w:r w:rsidR="00D02D6B">
        <w:t> </w:t>
      </w:r>
      <w:r w:rsidR="00CD5D26" w:rsidRPr="00D02D6B">
        <w:t>11 contains provisions relating to an application for approval as a telecommunication or radionavigation service provider.</w:t>
      </w:r>
    </w:p>
    <w:p w14:paraId="24A97554" w14:textId="77777777" w:rsidR="008B69FD" w:rsidRPr="00D02D6B" w:rsidRDefault="008B69FD" w:rsidP="00554CE3">
      <w:pPr>
        <w:pStyle w:val="Header"/>
      </w:pPr>
      <w:r w:rsidRPr="00D02D6B">
        <w:rPr>
          <w:rStyle w:val="CharDivNo"/>
        </w:rPr>
        <w:t xml:space="preserve"> </w:t>
      </w:r>
      <w:r w:rsidRPr="00D02D6B">
        <w:rPr>
          <w:rStyle w:val="CharDivText"/>
        </w:rPr>
        <w:t xml:space="preserve"> </w:t>
      </w:r>
    </w:p>
    <w:p w14:paraId="1406DC61" w14:textId="77777777" w:rsidR="00F967BE" w:rsidRPr="00D02D6B" w:rsidRDefault="00F967BE" w:rsidP="00554CE3">
      <w:pPr>
        <w:pStyle w:val="ActHead5"/>
      </w:pPr>
      <w:bookmarkStart w:id="258" w:name="_Toc381625248"/>
      <w:r w:rsidRPr="00D02D6B">
        <w:rPr>
          <w:rStyle w:val="CharSectno"/>
        </w:rPr>
        <w:t>171.020</w:t>
      </w:r>
      <w:r w:rsidR="00EE64B8" w:rsidRPr="00D02D6B">
        <w:t xml:space="preserve">  </w:t>
      </w:r>
      <w:r w:rsidRPr="00D02D6B">
        <w:t>Application</w:t>
      </w:r>
      <w:bookmarkEnd w:id="258"/>
    </w:p>
    <w:p w14:paraId="664125F1" w14:textId="77777777" w:rsidR="00CD5D26" w:rsidRPr="00D02D6B" w:rsidRDefault="00CD5D26" w:rsidP="00554CE3">
      <w:pPr>
        <w:pStyle w:val="subsection"/>
      </w:pPr>
      <w:r w:rsidRPr="00D02D6B">
        <w:tab/>
        <w:t>(1A)</w:t>
      </w:r>
      <w:r w:rsidRPr="00D02D6B">
        <w:tab/>
        <w:t>Subject to regulation</w:t>
      </w:r>
      <w:r w:rsidR="00D02D6B">
        <w:t> </w:t>
      </w:r>
      <w:r w:rsidRPr="00D02D6B">
        <w:t>171.022, an eligible person may apply to CASA for approval as a provider of a telecommunication service or a radionavigation service, or both.</w:t>
      </w:r>
    </w:p>
    <w:p w14:paraId="6C596AEF" w14:textId="77777777" w:rsidR="00F967BE" w:rsidRPr="00D02D6B" w:rsidRDefault="00F967BE" w:rsidP="00554CE3">
      <w:pPr>
        <w:pStyle w:val="subsection"/>
      </w:pPr>
      <w:r w:rsidRPr="00D02D6B">
        <w:tab/>
        <w:t>(1)</w:t>
      </w:r>
      <w:r w:rsidRPr="00D02D6B">
        <w:tab/>
      </w:r>
      <w:r w:rsidR="00CD5D26" w:rsidRPr="00D02D6B">
        <w:t xml:space="preserve">For subregulation (1A), a person is an eligible person if </w:t>
      </w:r>
      <w:r w:rsidRPr="00D02D6B">
        <w:t>the person is any of the following:</w:t>
      </w:r>
    </w:p>
    <w:p w14:paraId="3D68519A" w14:textId="77777777" w:rsidR="00F967BE" w:rsidRPr="00D02D6B" w:rsidRDefault="00F967BE" w:rsidP="00554CE3">
      <w:pPr>
        <w:pStyle w:val="paragraph"/>
      </w:pPr>
      <w:r w:rsidRPr="00D02D6B">
        <w:tab/>
        <w:t>(a)</w:t>
      </w:r>
      <w:r w:rsidRPr="00D02D6B">
        <w:tab/>
        <w:t>the Commonwealth;</w:t>
      </w:r>
    </w:p>
    <w:p w14:paraId="660F67AC" w14:textId="77777777" w:rsidR="00F967BE" w:rsidRPr="00D02D6B" w:rsidRDefault="00F967BE" w:rsidP="00554CE3">
      <w:pPr>
        <w:pStyle w:val="paragraph"/>
      </w:pPr>
      <w:r w:rsidRPr="00D02D6B">
        <w:tab/>
        <w:t>(b)</w:t>
      </w:r>
      <w:r w:rsidRPr="00D02D6B">
        <w:tab/>
        <w:t>AA;</w:t>
      </w:r>
    </w:p>
    <w:p w14:paraId="78090C72" w14:textId="77777777" w:rsidR="00F967BE" w:rsidRPr="00D02D6B" w:rsidRDefault="00F967BE" w:rsidP="00554CE3">
      <w:pPr>
        <w:pStyle w:val="paragraph"/>
      </w:pPr>
      <w:r w:rsidRPr="00D02D6B">
        <w:tab/>
        <w:t>(c)</w:t>
      </w:r>
      <w:r w:rsidRPr="00D02D6B">
        <w:tab/>
        <w:t>a person who is to provide a telecommunication service, a radionavigation service, or both:</w:t>
      </w:r>
    </w:p>
    <w:p w14:paraId="0E2F5EE3" w14:textId="77777777" w:rsidR="00F967BE" w:rsidRPr="00D02D6B" w:rsidRDefault="00F967BE" w:rsidP="00554CE3">
      <w:pPr>
        <w:pStyle w:val="paragraphsub"/>
      </w:pPr>
      <w:r w:rsidRPr="00D02D6B">
        <w:tab/>
        <w:t>(i)</w:t>
      </w:r>
      <w:r w:rsidRPr="00D02D6B">
        <w:tab/>
        <w:t>in cooperation with AA, in accordance with paragraph</w:t>
      </w:r>
      <w:r w:rsidR="00D02D6B">
        <w:t> </w:t>
      </w:r>
      <w:r w:rsidRPr="00D02D6B">
        <w:t>11(3</w:t>
      </w:r>
      <w:r w:rsidR="00EE64B8" w:rsidRPr="00D02D6B">
        <w:t>)(</w:t>
      </w:r>
      <w:r w:rsidRPr="00D02D6B">
        <w:t xml:space="preserve">b) of the </w:t>
      </w:r>
      <w:r w:rsidRPr="00D02D6B">
        <w:rPr>
          <w:i/>
        </w:rPr>
        <w:t>Air Services Act 1995</w:t>
      </w:r>
      <w:r w:rsidRPr="00D02D6B">
        <w:t>; or</w:t>
      </w:r>
    </w:p>
    <w:p w14:paraId="4A57EC7A" w14:textId="77777777" w:rsidR="00F967BE" w:rsidRPr="00D02D6B" w:rsidRDefault="00F967BE" w:rsidP="00554CE3">
      <w:pPr>
        <w:pStyle w:val="paragraphsub"/>
      </w:pPr>
      <w:r w:rsidRPr="00D02D6B">
        <w:tab/>
        <w:t>(ii)</w:t>
      </w:r>
      <w:r w:rsidRPr="00D02D6B">
        <w:tab/>
        <w:t>by arrangement with AA, in accordance with paragraph</w:t>
      </w:r>
      <w:r w:rsidR="00D02D6B">
        <w:t> </w:t>
      </w:r>
      <w:r w:rsidRPr="00D02D6B">
        <w:t>11(3</w:t>
      </w:r>
      <w:r w:rsidR="00EE64B8" w:rsidRPr="00D02D6B">
        <w:t>)(</w:t>
      </w:r>
      <w:r w:rsidRPr="00D02D6B">
        <w:t xml:space="preserve">c) of the </w:t>
      </w:r>
      <w:r w:rsidRPr="00D02D6B">
        <w:rPr>
          <w:i/>
        </w:rPr>
        <w:t>Air Services Act 1995</w:t>
      </w:r>
      <w:r w:rsidRPr="00D02D6B">
        <w:t>.</w:t>
      </w:r>
    </w:p>
    <w:p w14:paraId="2A17DF23" w14:textId="77777777" w:rsidR="00F967BE" w:rsidRPr="00D02D6B" w:rsidRDefault="00F967BE" w:rsidP="00554CE3">
      <w:pPr>
        <w:pStyle w:val="subsection"/>
      </w:pPr>
      <w:r w:rsidRPr="00D02D6B">
        <w:tab/>
        <w:t>(2)</w:t>
      </w:r>
      <w:r w:rsidRPr="00D02D6B">
        <w:tab/>
        <w:t>An application must be in writing, and must include:</w:t>
      </w:r>
    </w:p>
    <w:p w14:paraId="70D7FAE2" w14:textId="77777777" w:rsidR="00F967BE" w:rsidRPr="00D02D6B" w:rsidRDefault="00F967BE" w:rsidP="00554CE3">
      <w:pPr>
        <w:pStyle w:val="paragraph"/>
      </w:pPr>
      <w:r w:rsidRPr="00D02D6B">
        <w:tab/>
        <w:t>(a)</w:t>
      </w:r>
      <w:r w:rsidRPr="00D02D6B">
        <w:tab/>
        <w:t>the applicant’s name and address; and</w:t>
      </w:r>
    </w:p>
    <w:p w14:paraId="28C0A0A5" w14:textId="77777777" w:rsidR="00F967BE" w:rsidRPr="00D02D6B" w:rsidRDefault="00F967BE" w:rsidP="00554CE3">
      <w:pPr>
        <w:pStyle w:val="paragraph"/>
      </w:pPr>
      <w:r w:rsidRPr="00D02D6B">
        <w:tab/>
        <w:t>(b)</w:t>
      </w:r>
      <w:r w:rsidRPr="00D02D6B">
        <w:tab/>
        <w:t>a copy of the applicant’s operations manual, prepared as if the applicant were a service provider; and</w:t>
      </w:r>
    </w:p>
    <w:p w14:paraId="00DFAD0B" w14:textId="77777777" w:rsidR="00F967BE" w:rsidRPr="00D02D6B" w:rsidRDefault="00F967BE" w:rsidP="00554CE3">
      <w:pPr>
        <w:pStyle w:val="paragraph"/>
      </w:pPr>
      <w:r w:rsidRPr="00D02D6B">
        <w:tab/>
        <w:t>(c)</w:t>
      </w:r>
      <w:r w:rsidRPr="00D02D6B">
        <w:tab/>
        <w:t>a statement, prepared by referring to the list of services in the Manual of Standards, showing each kind of telecommunication or radionavigation service for which the application is being made; and</w:t>
      </w:r>
    </w:p>
    <w:p w14:paraId="1FFE1CF8" w14:textId="77777777" w:rsidR="00F967BE" w:rsidRPr="00D02D6B" w:rsidRDefault="00F967BE" w:rsidP="00554CE3">
      <w:pPr>
        <w:pStyle w:val="paragraph"/>
      </w:pPr>
      <w:r w:rsidRPr="00D02D6B">
        <w:tab/>
        <w:t>(d)</w:t>
      </w:r>
      <w:r w:rsidRPr="00D02D6B">
        <w:tab/>
        <w:t>a statement of the intended location and coverage of each service.</w:t>
      </w:r>
    </w:p>
    <w:p w14:paraId="72AA22BE" w14:textId="77777777" w:rsidR="00F967BE" w:rsidRPr="00D02D6B" w:rsidRDefault="00F967BE" w:rsidP="00554CE3">
      <w:pPr>
        <w:pStyle w:val="subsection"/>
      </w:pPr>
      <w:r w:rsidRPr="00D02D6B">
        <w:tab/>
        <w:t>(3)</w:t>
      </w:r>
      <w:r w:rsidRPr="00D02D6B">
        <w:tab/>
        <w:t>If an application is made to provide a telecommunication or radionavigation service that would not comply with 1 or more of the standards set out in:</w:t>
      </w:r>
    </w:p>
    <w:p w14:paraId="0403D7C3" w14:textId="77777777" w:rsidR="00F967BE" w:rsidRPr="00D02D6B" w:rsidRDefault="00F967BE" w:rsidP="00554CE3">
      <w:pPr>
        <w:pStyle w:val="paragraph"/>
      </w:pPr>
      <w:r w:rsidRPr="00D02D6B">
        <w:tab/>
        <w:t>(a)</w:t>
      </w:r>
      <w:r w:rsidRPr="00D02D6B">
        <w:tab/>
        <w:t>Annexes 10, 11 and 14 to the Chicago Convention; and</w:t>
      </w:r>
    </w:p>
    <w:p w14:paraId="227911F5" w14:textId="77777777" w:rsidR="00F967BE" w:rsidRPr="00D02D6B" w:rsidRDefault="00F967BE" w:rsidP="00554CE3">
      <w:pPr>
        <w:pStyle w:val="paragraph"/>
      </w:pPr>
      <w:r w:rsidRPr="00D02D6B">
        <w:lastRenderedPageBreak/>
        <w:tab/>
        <w:t>(b)</w:t>
      </w:r>
      <w:r w:rsidRPr="00D02D6B">
        <w:tab/>
        <w:t>the Manual of Standards;</w:t>
      </w:r>
    </w:p>
    <w:p w14:paraId="19B2ADBC" w14:textId="77777777" w:rsidR="00F967BE" w:rsidRPr="00D02D6B" w:rsidRDefault="00F967BE" w:rsidP="00554CE3">
      <w:pPr>
        <w:pStyle w:val="subsection2"/>
      </w:pPr>
      <w:r w:rsidRPr="00D02D6B">
        <w:t>the application must also describe the reasons for, and consequences of, the non</w:t>
      </w:r>
      <w:r w:rsidR="00D02D6B">
        <w:noBreakHyphen/>
      </w:r>
      <w:r w:rsidRPr="00D02D6B">
        <w:t>compliance.</w:t>
      </w:r>
    </w:p>
    <w:p w14:paraId="76BFD4F1" w14:textId="77777777" w:rsidR="00CD5D26" w:rsidRPr="00D02D6B" w:rsidRDefault="00EE64B8" w:rsidP="00554CE3">
      <w:pPr>
        <w:pStyle w:val="notetext"/>
      </w:pPr>
      <w:r w:rsidRPr="00D02D6B">
        <w:t>Note:</w:t>
      </w:r>
      <w:r w:rsidRPr="00D02D6B">
        <w:tab/>
      </w:r>
      <w:r w:rsidR="00CD5D26" w:rsidRPr="00D02D6B">
        <w:t>An application must be in the approved form, include all the information required by these Regulations and be accompanied by every document required by these Regulations</w:t>
      </w:r>
      <w:r w:rsidRPr="00D02D6B">
        <w:t>—</w:t>
      </w:r>
      <w:r w:rsidR="00CD5D26" w:rsidRPr="00D02D6B">
        <w:t>see regulation</w:t>
      </w:r>
      <w:r w:rsidR="00D02D6B">
        <w:t> </w:t>
      </w:r>
      <w:r w:rsidR="00CD5D26" w:rsidRPr="00D02D6B">
        <w:t>11.030.</w:t>
      </w:r>
    </w:p>
    <w:p w14:paraId="385924FA" w14:textId="77777777" w:rsidR="006A7297" w:rsidRPr="00D02D6B" w:rsidRDefault="006A7297" w:rsidP="00554CE3">
      <w:pPr>
        <w:pStyle w:val="ActHead5"/>
      </w:pPr>
      <w:bookmarkStart w:id="259" w:name="_Toc381625249"/>
      <w:r w:rsidRPr="00D02D6B">
        <w:rPr>
          <w:rStyle w:val="CharSectno"/>
        </w:rPr>
        <w:t>171.022</w:t>
      </w:r>
      <w:r w:rsidR="00EE64B8" w:rsidRPr="00D02D6B">
        <w:t xml:space="preserve">  </w:t>
      </w:r>
      <w:r w:rsidRPr="00D02D6B">
        <w:t>Joint applications not permitted</w:t>
      </w:r>
      <w:bookmarkEnd w:id="259"/>
    </w:p>
    <w:p w14:paraId="4EEC5539" w14:textId="77777777" w:rsidR="006A7297" w:rsidRPr="00D02D6B" w:rsidRDefault="006A7297" w:rsidP="00554CE3">
      <w:pPr>
        <w:pStyle w:val="subsection"/>
      </w:pPr>
      <w:r w:rsidRPr="00D02D6B">
        <w:tab/>
        <w:t>(1)</w:t>
      </w:r>
      <w:r w:rsidRPr="00D02D6B">
        <w:tab/>
        <w:t>An application purportedly made by 2 or more persons jointly is not a valid application for any purpose.</w:t>
      </w:r>
    </w:p>
    <w:p w14:paraId="5B8E53B5" w14:textId="77777777" w:rsidR="006A7297" w:rsidRPr="00D02D6B" w:rsidRDefault="006A7297" w:rsidP="00554CE3">
      <w:pPr>
        <w:pStyle w:val="subsection"/>
      </w:pPr>
      <w:r w:rsidRPr="00D02D6B">
        <w:tab/>
        <w:t>(2)</w:t>
      </w:r>
      <w:r w:rsidRPr="00D02D6B">
        <w:tab/>
        <w:t>An application purportedly made by a partnership is not a valid application for any purpose.</w:t>
      </w:r>
    </w:p>
    <w:p w14:paraId="7E2E2516" w14:textId="77777777" w:rsidR="00F967BE" w:rsidRPr="00D02D6B" w:rsidRDefault="00F967BE" w:rsidP="00554CE3">
      <w:pPr>
        <w:pStyle w:val="ActHead5"/>
      </w:pPr>
      <w:bookmarkStart w:id="260" w:name="_Toc381625250"/>
      <w:r w:rsidRPr="00D02D6B">
        <w:rPr>
          <w:rStyle w:val="CharSectno"/>
        </w:rPr>
        <w:t>171.025</w:t>
      </w:r>
      <w:r w:rsidR="00EE64B8" w:rsidRPr="00D02D6B">
        <w:t xml:space="preserve">  </w:t>
      </w:r>
      <w:r w:rsidRPr="00D02D6B">
        <w:t>If applicant is a corporation</w:t>
      </w:r>
      <w:bookmarkEnd w:id="260"/>
    </w:p>
    <w:p w14:paraId="4B51B121" w14:textId="77777777" w:rsidR="00F967BE" w:rsidRPr="00D02D6B" w:rsidRDefault="00F967BE" w:rsidP="00554CE3">
      <w:pPr>
        <w:pStyle w:val="subsection"/>
      </w:pPr>
      <w:r w:rsidRPr="00D02D6B">
        <w:tab/>
        <w:t>(1)</w:t>
      </w:r>
      <w:r w:rsidRPr="00D02D6B">
        <w:tab/>
        <w:t>For regulation</w:t>
      </w:r>
      <w:r w:rsidR="00D02D6B">
        <w:t> </w:t>
      </w:r>
      <w:r w:rsidRPr="00D02D6B">
        <w:t>171.020, if the applicant is a corporation, the application must include:</w:t>
      </w:r>
    </w:p>
    <w:p w14:paraId="18052DA9" w14:textId="77777777" w:rsidR="00F967BE" w:rsidRPr="00D02D6B" w:rsidRDefault="00F967BE" w:rsidP="00554CE3">
      <w:pPr>
        <w:pStyle w:val="paragraph"/>
      </w:pPr>
      <w:r w:rsidRPr="00D02D6B">
        <w:tab/>
        <w:t>(a)</w:t>
      </w:r>
      <w:r w:rsidRPr="00D02D6B">
        <w:tab/>
        <w:t>the applicant’s registered address and ACN; and</w:t>
      </w:r>
    </w:p>
    <w:p w14:paraId="19B56ABD" w14:textId="77777777" w:rsidR="00F967BE" w:rsidRPr="00D02D6B" w:rsidRDefault="00F967BE" w:rsidP="00554CE3">
      <w:pPr>
        <w:pStyle w:val="paragraph"/>
      </w:pPr>
      <w:r w:rsidRPr="00D02D6B">
        <w:tab/>
        <w:t>(b)</w:t>
      </w:r>
      <w:r w:rsidRPr="00D02D6B">
        <w:tab/>
        <w:t>the names and addresses of its officers.</w:t>
      </w:r>
    </w:p>
    <w:p w14:paraId="5FCC8CEE" w14:textId="77777777" w:rsidR="00CD5D26" w:rsidRPr="00D02D6B" w:rsidRDefault="00CD5D26" w:rsidP="00554CE3">
      <w:pPr>
        <w:pStyle w:val="subsection"/>
      </w:pPr>
      <w:r w:rsidRPr="00D02D6B">
        <w:tab/>
        <w:t>(2)</w:t>
      </w:r>
      <w:r w:rsidRPr="00D02D6B">
        <w:tab/>
        <w:t xml:space="preserve">In </w:t>
      </w:r>
      <w:r w:rsidR="00D02D6B">
        <w:t>paragraph (</w:t>
      </w:r>
      <w:r w:rsidRPr="00D02D6B">
        <w:t>1</w:t>
      </w:r>
      <w:r w:rsidR="00EE64B8" w:rsidRPr="00D02D6B">
        <w:t>)(</w:t>
      </w:r>
      <w:r w:rsidRPr="00D02D6B">
        <w:t>b):</w:t>
      </w:r>
    </w:p>
    <w:p w14:paraId="4547701C" w14:textId="77777777" w:rsidR="00CD5D26" w:rsidRPr="00D02D6B" w:rsidRDefault="00CD5D26" w:rsidP="00554CE3">
      <w:pPr>
        <w:pStyle w:val="Definition"/>
      </w:pPr>
      <w:r w:rsidRPr="00D02D6B">
        <w:rPr>
          <w:b/>
          <w:i/>
        </w:rPr>
        <w:t>officer</w:t>
      </w:r>
      <w:r w:rsidRPr="00D02D6B">
        <w:t xml:space="preserve"> has the meaning given by section</w:t>
      </w:r>
      <w:r w:rsidR="00D02D6B">
        <w:t> </w:t>
      </w:r>
      <w:r w:rsidRPr="00D02D6B">
        <w:t xml:space="preserve">9 of the </w:t>
      </w:r>
      <w:r w:rsidRPr="00D02D6B">
        <w:rPr>
          <w:i/>
        </w:rPr>
        <w:t>Corporations Act 2001</w:t>
      </w:r>
      <w:r w:rsidRPr="00D02D6B">
        <w:t>.</w:t>
      </w:r>
    </w:p>
    <w:p w14:paraId="60A4C05B" w14:textId="77777777" w:rsidR="00F967BE" w:rsidRPr="00D02D6B" w:rsidRDefault="00EE64B8" w:rsidP="00554CE3">
      <w:pPr>
        <w:pStyle w:val="notetext"/>
      </w:pPr>
      <w:r w:rsidRPr="00D02D6B">
        <w:t>Note:</w:t>
      </w:r>
      <w:r w:rsidRPr="00D02D6B">
        <w:tab/>
      </w:r>
      <w:r w:rsidR="00F967BE" w:rsidRPr="00D02D6B">
        <w:t xml:space="preserve">See </w:t>
      </w:r>
      <w:r w:rsidRPr="00D02D6B">
        <w:t>Subpart</w:t>
      </w:r>
      <w:r w:rsidR="00E56B54" w:rsidRPr="00D02D6B">
        <w:t xml:space="preserve"> </w:t>
      </w:r>
      <w:r w:rsidR="00F967BE" w:rsidRPr="00D02D6B">
        <w:t>171.E for provisions about administration of applications.</w:t>
      </w:r>
    </w:p>
    <w:p w14:paraId="2B744943" w14:textId="77777777" w:rsidR="00CD5D26" w:rsidRPr="00D02D6B" w:rsidRDefault="00CD5D26" w:rsidP="00554CE3">
      <w:pPr>
        <w:pStyle w:val="ActHead5"/>
      </w:pPr>
      <w:bookmarkStart w:id="261" w:name="_Toc381625251"/>
      <w:r w:rsidRPr="00D02D6B">
        <w:rPr>
          <w:rStyle w:val="CharSectno"/>
        </w:rPr>
        <w:t>171.026</w:t>
      </w:r>
      <w:r w:rsidR="00EE64B8" w:rsidRPr="00D02D6B">
        <w:t xml:space="preserve">  </w:t>
      </w:r>
      <w:r w:rsidRPr="00D02D6B">
        <w:t>CASA may ask for demonstration of service</w:t>
      </w:r>
      <w:bookmarkEnd w:id="261"/>
    </w:p>
    <w:p w14:paraId="272B5FE4" w14:textId="77777777" w:rsidR="00CD5D26" w:rsidRPr="00D02D6B" w:rsidRDefault="00CD5D26" w:rsidP="00554CE3">
      <w:pPr>
        <w:pStyle w:val="subsection"/>
      </w:pPr>
      <w:r w:rsidRPr="00D02D6B">
        <w:tab/>
      </w:r>
      <w:r w:rsidRPr="00D02D6B">
        <w:tab/>
        <w:t>Regulation</w:t>
      </w:r>
      <w:r w:rsidR="00D02D6B">
        <w:t> </w:t>
      </w:r>
      <w:r w:rsidRPr="00D02D6B">
        <w:t>11.045 applies in relation to an approval as a provider of a telecommunication service or a radionavigation service.</w:t>
      </w:r>
    </w:p>
    <w:p w14:paraId="460A6B6B" w14:textId="77777777" w:rsidR="00CD5D26" w:rsidRPr="00D02D6B" w:rsidRDefault="00CD5D26" w:rsidP="00554CE3">
      <w:pPr>
        <w:pStyle w:val="ActHead5"/>
      </w:pPr>
      <w:bookmarkStart w:id="262" w:name="_Toc381625252"/>
      <w:r w:rsidRPr="00D02D6B">
        <w:rPr>
          <w:rStyle w:val="CharSectno"/>
        </w:rPr>
        <w:t>171.027</w:t>
      </w:r>
      <w:r w:rsidR="00EE64B8" w:rsidRPr="00D02D6B">
        <w:t xml:space="preserve">  </w:t>
      </w:r>
      <w:r w:rsidRPr="00D02D6B">
        <w:t>Grant of approval</w:t>
      </w:r>
      <w:bookmarkEnd w:id="262"/>
    </w:p>
    <w:p w14:paraId="18C7CD8D" w14:textId="77777777" w:rsidR="00CD5D26" w:rsidRPr="00D02D6B" w:rsidRDefault="00CD5D26" w:rsidP="00554CE3">
      <w:pPr>
        <w:pStyle w:val="subsection"/>
      </w:pPr>
      <w:r w:rsidRPr="00D02D6B">
        <w:tab/>
        <w:t>(1)</w:t>
      </w:r>
      <w:r w:rsidRPr="00D02D6B">
        <w:tab/>
        <w:t>Subject to regulation</w:t>
      </w:r>
      <w:r w:rsidR="00D02D6B">
        <w:t> </w:t>
      </w:r>
      <w:r w:rsidRPr="00D02D6B">
        <w:t xml:space="preserve">11.055 and subregulation (2), if a person (the </w:t>
      </w:r>
      <w:r w:rsidRPr="00D02D6B">
        <w:rPr>
          <w:b/>
          <w:i/>
        </w:rPr>
        <w:t>applicant</w:t>
      </w:r>
      <w:r w:rsidRPr="00D02D6B">
        <w:t>) has applied for approval as a provider of a telecommunication service or a radionavigation service under this Part, CASA must grant the approval.</w:t>
      </w:r>
    </w:p>
    <w:p w14:paraId="4425605B" w14:textId="77777777" w:rsidR="00CD5D26" w:rsidRPr="00D02D6B" w:rsidRDefault="00CD5D26" w:rsidP="00554CE3">
      <w:pPr>
        <w:pStyle w:val="subsection"/>
      </w:pPr>
      <w:r w:rsidRPr="00D02D6B">
        <w:lastRenderedPageBreak/>
        <w:tab/>
        <w:t>(2)</w:t>
      </w:r>
      <w:r w:rsidRPr="00D02D6B">
        <w:tab/>
        <w:t>CASA may approve the applicant only if CASA approves the applicant’s draft operations manual.</w:t>
      </w:r>
    </w:p>
    <w:p w14:paraId="68EE5D7F" w14:textId="77777777" w:rsidR="00CD5D26" w:rsidRPr="00D02D6B" w:rsidRDefault="00EE64B8" w:rsidP="00554CE3">
      <w:pPr>
        <w:pStyle w:val="notetext"/>
      </w:pPr>
      <w:r w:rsidRPr="00D02D6B">
        <w:t>Note:</w:t>
      </w:r>
      <w:r w:rsidRPr="00D02D6B">
        <w:tab/>
      </w:r>
      <w:r w:rsidR="00CD5D26" w:rsidRPr="00D02D6B">
        <w:t>Under regulation</w:t>
      </w:r>
      <w:r w:rsidR="00D02D6B">
        <w:t> </w:t>
      </w:r>
      <w:r w:rsidR="00CD5D26" w:rsidRPr="00D02D6B">
        <w:t>201.004, an application may be made to the Administrative Appeals Tribunal for review of:</w:t>
      </w:r>
    </w:p>
    <w:p w14:paraId="1B85B432" w14:textId="77777777" w:rsidR="00CD5D26" w:rsidRPr="00D02D6B" w:rsidRDefault="00CD5D26" w:rsidP="00554CE3">
      <w:pPr>
        <w:pStyle w:val="notepara"/>
      </w:pPr>
      <w:r w:rsidRPr="00D02D6B">
        <w:t>(a)</w:t>
      </w:r>
      <w:r w:rsidRPr="00D02D6B">
        <w:tab/>
        <w:t>a decision refusing to issue, or cancelling, suspending or varying, an approval; or</w:t>
      </w:r>
    </w:p>
    <w:p w14:paraId="735E9A95" w14:textId="77777777" w:rsidR="00CD5D26" w:rsidRPr="00D02D6B" w:rsidRDefault="00CD5D26" w:rsidP="00554CE3">
      <w:pPr>
        <w:pStyle w:val="notepara"/>
      </w:pPr>
      <w:r w:rsidRPr="00D02D6B">
        <w:t>(b)</w:t>
      </w:r>
      <w:r w:rsidRPr="00D02D6B">
        <w:tab/>
        <w:t>a decision imposing a condition on an approval.</w:t>
      </w:r>
    </w:p>
    <w:p w14:paraId="0F5D3DB8" w14:textId="77777777" w:rsidR="00CD5D26" w:rsidRPr="00D02D6B" w:rsidRDefault="00CD5D26" w:rsidP="00554CE3">
      <w:pPr>
        <w:pStyle w:val="ActHead5"/>
      </w:pPr>
      <w:bookmarkStart w:id="263" w:name="_Toc381625253"/>
      <w:r w:rsidRPr="00D02D6B">
        <w:rPr>
          <w:rStyle w:val="CharSectno"/>
        </w:rPr>
        <w:t>171.028</w:t>
      </w:r>
      <w:r w:rsidR="00EE64B8" w:rsidRPr="00D02D6B">
        <w:t xml:space="preserve">  </w:t>
      </w:r>
      <w:r w:rsidRPr="00D02D6B">
        <w:t>When decision must be made</w:t>
      </w:r>
      <w:bookmarkEnd w:id="263"/>
    </w:p>
    <w:p w14:paraId="07156B6D" w14:textId="77777777" w:rsidR="00CD5D26" w:rsidRPr="00D02D6B" w:rsidRDefault="00CD5D26" w:rsidP="00554CE3">
      <w:pPr>
        <w:pStyle w:val="subsection"/>
      </w:pPr>
      <w:r w:rsidRPr="00D02D6B">
        <w:tab/>
        <w:t>(1)</w:t>
      </w:r>
      <w:r w:rsidRPr="00D02D6B">
        <w:tab/>
        <w:t>If CASA does not make a decision about an application within 90 days after receiving it, CASA is taken to have refused the application.</w:t>
      </w:r>
    </w:p>
    <w:p w14:paraId="5BC6F52F" w14:textId="77777777" w:rsidR="00CD5D26" w:rsidRPr="00D02D6B" w:rsidRDefault="00CD5D26" w:rsidP="00554CE3">
      <w:pPr>
        <w:pStyle w:val="subsection"/>
      </w:pPr>
      <w:r w:rsidRPr="00D02D6B">
        <w:tab/>
        <w:t>(2)</w:t>
      </w:r>
      <w:r w:rsidRPr="00D02D6B">
        <w:tab/>
        <w:t>However, if CASA makes a request under regulation</w:t>
      </w:r>
      <w:r w:rsidR="00D02D6B">
        <w:t> </w:t>
      </w:r>
      <w:r w:rsidRPr="00D02D6B">
        <w:t>11.035, 11.040 or 11.045, the time between when CASA makes the request, and when the applicant conducts the demonstration, comes in for interview, or gives CASA the information or copy requested, does not count towards the period.</w:t>
      </w:r>
    </w:p>
    <w:p w14:paraId="7AB8FBF0" w14:textId="77777777" w:rsidR="00CD5D26" w:rsidRPr="00D02D6B" w:rsidRDefault="00CD5D26" w:rsidP="00554CE3">
      <w:pPr>
        <w:pStyle w:val="subsection"/>
      </w:pPr>
      <w:r w:rsidRPr="00D02D6B">
        <w:tab/>
        <w:t>(3)</w:t>
      </w:r>
      <w:r w:rsidRPr="00D02D6B">
        <w:tab/>
        <w:t>Also, if CASA asks an applicant to make a statutory declaration under regulation</w:t>
      </w:r>
      <w:r w:rsidR="00D02D6B">
        <w:t> </w:t>
      </w:r>
      <w:r w:rsidRPr="00D02D6B">
        <w:t>11.047 or subregulation</w:t>
      </w:r>
      <w:r w:rsidR="00D02D6B">
        <w:t> </w:t>
      </w:r>
      <w:r w:rsidRPr="00D02D6B">
        <w:t>11.050(3A), the time between when CASA asks the applicant to do so and when the applicant gives CASA the statutory declaration does not count towards the period.</w:t>
      </w:r>
    </w:p>
    <w:p w14:paraId="25A62DA9" w14:textId="77777777" w:rsidR="00CD5D26" w:rsidRPr="00D02D6B" w:rsidRDefault="00CD5D26" w:rsidP="00554CE3">
      <w:pPr>
        <w:pStyle w:val="subsection"/>
      </w:pPr>
      <w:r w:rsidRPr="00D02D6B">
        <w:tab/>
        <w:t>(4)</w:t>
      </w:r>
      <w:r w:rsidRPr="00D02D6B">
        <w:tab/>
        <w:t>Also, if CASA invites an applicant to make a written submission under subregulation</w:t>
      </w:r>
      <w:r w:rsidR="00D02D6B">
        <w:t> </w:t>
      </w:r>
      <w:r w:rsidRPr="00D02D6B">
        <w:t>11.050(2), the time between when CASA gives the invitation and when the applicant makes the written submission does not count towards the period.</w:t>
      </w:r>
    </w:p>
    <w:p w14:paraId="73326F74" w14:textId="77777777" w:rsidR="00CD5D26" w:rsidRPr="00D02D6B" w:rsidRDefault="00CD5D26" w:rsidP="00554CE3">
      <w:pPr>
        <w:pStyle w:val="subsection"/>
      </w:pPr>
      <w:r w:rsidRPr="00D02D6B">
        <w:tab/>
        <w:t>(5)</w:t>
      </w:r>
      <w:r w:rsidRPr="00D02D6B">
        <w:tab/>
        <w:t>In this regulation:</w:t>
      </w:r>
    </w:p>
    <w:p w14:paraId="70EAA4C8" w14:textId="77777777" w:rsidR="00CD5D26" w:rsidRPr="00D02D6B" w:rsidRDefault="00CD5D26" w:rsidP="00554CE3">
      <w:pPr>
        <w:pStyle w:val="Definition"/>
      </w:pPr>
      <w:r w:rsidRPr="00D02D6B">
        <w:rPr>
          <w:b/>
          <w:i/>
        </w:rPr>
        <w:t>application</w:t>
      </w:r>
      <w:r w:rsidRPr="00D02D6B">
        <w:t xml:space="preserve"> includes an application to vary an approval under this Division.</w:t>
      </w:r>
    </w:p>
    <w:p w14:paraId="74C07F38" w14:textId="77777777" w:rsidR="00CD5D26" w:rsidRPr="00D02D6B" w:rsidRDefault="00CD5D26" w:rsidP="00554CE3">
      <w:pPr>
        <w:pStyle w:val="ActHead5"/>
      </w:pPr>
      <w:bookmarkStart w:id="264" w:name="_Toc381625254"/>
      <w:r w:rsidRPr="00D02D6B">
        <w:rPr>
          <w:rStyle w:val="CharSectno"/>
        </w:rPr>
        <w:t>171.029</w:t>
      </w:r>
      <w:r w:rsidR="00EE64B8" w:rsidRPr="00D02D6B">
        <w:t xml:space="preserve">  </w:t>
      </w:r>
      <w:r w:rsidRPr="00D02D6B">
        <w:t>Conditions</w:t>
      </w:r>
      <w:bookmarkEnd w:id="264"/>
    </w:p>
    <w:p w14:paraId="17DD7D35" w14:textId="77777777" w:rsidR="00CD5D26" w:rsidRPr="00D02D6B" w:rsidRDefault="00CD5D26" w:rsidP="00554CE3">
      <w:pPr>
        <w:pStyle w:val="subsection"/>
      </w:pPr>
      <w:r w:rsidRPr="00D02D6B">
        <w:tab/>
        <w:t>(1)</w:t>
      </w:r>
      <w:r w:rsidRPr="00D02D6B">
        <w:tab/>
        <w:t>Without limiting regulations</w:t>
      </w:r>
      <w:r w:rsidR="00D02D6B">
        <w:t> </w:t>
      </w:r>
      <w:r w:rsidRPr="00D02D6B">
        <w:t>11.056 and 11.067, CASA may impose, on an approval, a condition that restricts:</w:t>
      </w:r>
    </w:p>
    <w:p w14:paraId="27192974" w14:textId="77777777" w:rsidR="00CD5D26" w:rsidRPr="00D02D6B" w:rsidRDefault="00CD5D26" w:rsidP="00554CE3">
      <w:pPr>
        <w:pStyle w:val="paragraph"/>
      </w:pPr>
      <w:r w:rsidRPr="00D02D6B">
        <w:tab/>
        <w:t>(a)</w:t>
      </w:r>
      <w:r w:rsidRPr="00D02D6B">
        <w:tab/>
        <w:t>the kind of telecommunication or radionavigation service to be provided; or</w:t>
      </w:r>
    </w:p>
    <w:p w14:paraId="0B5820C2" w14:textId="77777777" w:rsidR="00CD5D26" w:rsidRPr="00D02D6B" w:rsidRDefault="00CD5D26" w:rsidP="00554CE3">
      <w:pPr>
        <w:pStyle w:val="paragraph"/>
      </w:pPr>
      <w:r w:rsidRPr="00D02D6B">
        <w:lastRenderedPageBreak/>
        <w:tab/>
        <w:t>(b)</w:t>
      </w:r>
      <w:r w:rsidRPr="00D02D6B">
        <w:tab/>
        <w:t>the way in which a service is provided; or</w:t>
      </w:r>
    </w:p>
    <w:p w14:paraId="4EED6F3E" w14:textId="77777777" w:rsidR="00CD5D26" w:rsidRPr="00D02D6B" w:rsidRDefault="00CD5D26" w:rsidP="00554CE3">
      <w:pPr>
        <w:pStyle w:val="paragraph"/>
      </w:pPr>
      <w:r w:rsidRPr="00D02D6B">
        <w:tab/>
        <w:t>(c)</w:t>
      </w:r>
      <w:r w:rsidRPr="00D02D6B">
        <w:tab/>
        <w:t>the coverage of a service; or</w:t>
      </w:r>
    </w:p>
    <w:p w14:paraId="05D18348" w14:textId="77777777" w:rsidR="00CD5D26" w:rsidRPr="00D02D6B" w:rsidRDefault="00CD5D26" w:rsidP="00554CE3">
      <w:pPr>
        <w:pStyle w:val="paragraph"/>
      </w:pPr>
      <w:r w:rsidRPr="00D02D6B">
        <w:tab/>
        <w:t>(d)</w:t>
      </w:r>
      <w:r w:rsidRPr="00D02D6B">
        <w:tab/>
        <w:t>the time during which a service is provided.</w:t>
      </w:r>
    </w:p>
    <w:p w14:paraId="51A607E5" w14:textId="77777777" w:rsidR="00CD5D26" w:rsidRPr="00D02D6B" w:rsidRDefault="00CD5D26" w:rsidP="00554CE3">
      <w:pPr>
        <w:pStyle w:val="subsection"/>
      </w:pPr>
      <w:r w:rsidRPr="00D02D6B">
        <w:tab/>
        <w:t>(2)</w:t>
      </w:r>
      <w:r w:rsidRPr="00D02D6B">
        <w:tab/>
        <w:t>In particular, CASA may impose, on an approval, any condition necessary to give effect to an arrangement mentioned in subsection</w:t>
      </w:r>
      <w:r w:rsidR="00D02D6B">
        <w:t> </w:t>
      </w:r>
      <w:r w:rsidRPr="00D02D6B">
        <w:t xml:space="preserve">11(3) of the </w:t>
      </w:r>
      <w:r w:rsidRPr="00D02D6B">
        <w:rPr>
          <w:i/>
        </w:rPr>
        <w:t>Air Services Act 1995</w:t>
      </w:r>
      <w:r w:rsidRPr="00D02D6B">
        <w:t>.</w:t>
      </w:r>
    </w:p>
    <w:p w14:paraId="6989B282" w14:textId="77777777" w:rsidR="00F967BE" w:rsidRPr="00D02D6B" w:rsidRDefault="00EE64B8" w:rsidP="00554CE3">
      <w:pPr>
        <w:pStyle w:val="SubPartCASA"/>
        <w:pageBreakBefore/>
        <w:outlineLvl w:val="9"/>
      </w:pPr>
      <w:bookmarkStart w:id="265" w:name="_Toc381625255"/>
      <w:r w:rsidRPr="00D02D6B">
        <w:rPr>
          <w:rStyle w:val="CharSubPartNoCASA"/>
        </w:rPr>
        <w:lastRenderedPageBreak/>
        <w:t>Subpart</w:t>
      </w:r>
      <w:r w:rsidR="00E56B54" w:rsidRPr="00D02D6B">
        <w:rPr>
          <w:rStyle w:val="CharSubPartNoCASA"/>
        </w:rPr>
        <w:t xml:space="preserve"> </w:t>
      </w:r>
      <w:r w:rsidR="00F967BE" w:rsidRPr="00D02D6B">
        <w:rPr>
          <w:rStyle w:val="CharSubPartNoCASA"/>
        </w:rPr>
        <w:t>171.C</w:t>
      </w:r>
      <w:r w:rsidRPr="00D02D6B">
        <w:rPr>
          <w:bCs/>
          <w:noProof/>
          <w:sz w:val="24"/>
        </w:rPr>
        <w:t>—</w:t>
      </w:r>
      <w:r w:rsidR="00F967BE" w:rsidRPr="00D02D6B">
        <w:rPr>
          <w:rStyle w:val="CharSubPartTextCASA"/>
        </w:rPr>
        <w:t>Obligations and privileges of service provider</w:t>
      </w:r>
      <w:bookmarkEnd w:id="265"/>
    </w:p>
    <w:p w14:paraId="629208A8" w14:textId="77777777" w:rsidR="008B69FD" w:rsidRPr="00D02D6B" w:rsidRDefault="008B69FD" w:rsidP="00554CE3">
      <w:pPr>
        <w:pStyle w:val="Header"/>
      </w:pPr>
      <w:r w:rsidRPr="00D02D6B">
        <w:rPr>
          <w:rStyle w:val="CharDivNo"/>
        </w:rPr>
        <w:t xml:space="preserve"> </w:t>
      </w:r>
      <w:r w:rsidRPr="00D02D6B">
        <w:rPr>
          <w:rStyle w:val="CharDivText"/>
        </w:rPr>
        <w:t xml:space="preserve"> </w:t>
      </w:r>
    </w:p>
    <w:p w14:paraId="1762F04C" w14:textId="77777777" w:rsidR="00F967BE" w:rsidRPr="00D02D6B" w:rsidRDefault="00F967BE" w:rsidP="00554CE3">
      <w:pPr>
        <w:pStyle w:val="ActHead5"/>
      </w:pPr>
      <w:bookmarkStart w:id="266" w:name="_Toc381625256"/>
      <w:r w:rsidRPr="00D02D6B">
        <w:rPr>
          <w:rStyle w:val="CharSectno"/>
        </w:rPr>
        <w:t>171.030</w:t>
      </w:r>
      <w:r w:rsidR="00EE64B8" w:rsidRPr="00D02D6B">
        <w:t xml:space="preserve">  </w:t>
      </w:r>
      <w:r w:rsidRPr="00D02D6B">
        <w:t>Service by provider</w:t>
      </w:r>
      <w:bookmarkEnd w:id="266"/>
    </w:p>
    <w:p w14:paraId="49A9503A" w14:textId="77777777" w:rsidR="00F967BE" w:rsidRPr="00D02D6B" w:rsidRDefault="00F967BE" w:rsidP="00554CE3">
      <w:pPr>
        <w:pStyle w:val="subsection"/>
      </w:pPr>
      <w:r w:rsidRPr="00D02D6B">
        <w:tab/>
        <w:t>(1)</w:t>
      </w:r>
      <w:r w:rsidRPr="00D02D6B">
        <w:tab/>
        <w:t>A telecommunication or radionavigation service must be provided in accordance with:</w:t>
      </w:r>
    </w:p>
    <w:p w14:paraId="7F7798E2" w14:textId="77777777" w:rsidR="00F967BE" w:rsidRPr="00D02D6B" w:rsidRDefault="00F967BE" w:rsidP="00554CE3">
      <w:pPr>
        <w:pStyle w:val="paragraph"/>
      </w:pPr>
      <w:r w:rsidRPr="00D02D6B">
        <w:tab/>
        <w:t>(a)</w:t>
      </w:r>
      <w:r w:rsidRPr="00D02D6B">
        <w:tab/>
        <w:t>the approval; and</w:t>
      </w:r>
    </w:p>
    <w:p w14:paraId="2A3111CF" w14:textId="77777777" w:rsidR="00F967BE" w:rsidRPr="00D02D6B" w:rsidRDefault="00F967BE" w:rsidP="00554CE3">
      <w:pPr>
        <w:pStyle w:val="paragraph"/>
      </w:pPr>
      <w:r w:rsidRPr="00D02D6B">
        <w:tab/>
        <w:t>(b)</w:t>
      </w:r>
      <w:r w:rsidRPr="00D02D6B">
        <w:tab/>
        <w:t>the service provider’s operations manual.</w:t>
      </w:r>
    </w:p>
    <w:p w14:paraId="378507D8" w14:textId="77777777" w:rsidR="00F967BE" w:rsidRPr="00D02D6B" w:rsidRDefault="00F967BE" w:rsidP="00554CE3">
      <w:pPr>
        <w:pStyle w:val="subsection"/>
      </w:pPr>
      <w:r w:rsidRPr="00D02D6B">
        <w:tab/>
        <w:t>(2)</w:t>
      </w:r>
      <w:r w:rsidRPr="00D02D6B">
        <w:tab/>
        <w:t>Subregulation</w:t>
      </w:r>
      <w:r w:rsidR="00E56B54" w:rsidRPr="00D02D6B">
        <w:t xml:space="preserve"> </w:t>
      </w:r>
      <w:r w:rsidRPr="00D02D6B">
        <w:t>(1) does not apply to:</w:t>
      </w:r>
    </w:p>
    <w:p w14:paraId="058AB48D" w14:textId="77777777" w:rsidR="00F967BE" w:rsidRPr="00D02D6B" w:rsidRDefault="00F967BE" w:rsidP="00554CE3">
      <w:pPr>
        <w:pStyle w:val="paragraph"/>
      </w:pPr>
      <w:r w:rsidRPr="00D02D6B">
        <w:tab/>
        <w:t>(a)</w:t>
      </w:r>
      <w:r w:rsidRPr="00D02D6B">
        <w:tab/>
        <w:t>a test transmission made in accordance with regulation</w:t>
      </w:r>
      <w:r w:rsidR="00D02D6B">
        <w:t> </w:t>
      </w:r>
      <w:r w:rsidRPr="00D02D6B">
        <w:t>171.055; or</w:t>
      </w:r>
    </w:p>
    <w:p w14:paraId="353D38D9" w14:textId="77777777" w:rsidR="00F967BE" w:rsidRPr="00D02D6B" w:rsidRDefault="00F967BE" w:rsidP="00554CE3">
      <w:pPr>
        <w:pStyle w:val="paragraph"/>
      </w:pPr>
      <w:r w:rsidRPr="00D02D6B">
        <w:tab/>
        <w:t>(b)</w:t>
      </w:r>
      <w:r w:rsidRPr="00D02D6B">
        <w:tab/>
        <w:t>a telecommunication or radionavigation service provided in an emergency.</w:t>
      </w:r>
    </w:p>
    <w:p w14:paraId="08BABC72" w14:textId="77777777" w:rsidR="00F967BE" w:rsidRPr="00D02D6B" w:rsidRDefault="00F967BE" w:rsidP="00554CE3">
      <w:pPr>
        <w:pStyle w:val="ActHead5"/>
      </w:pPr>
      <w:bookmarkStart w:id="267" w:name="_Toc381625257"/>
      <w:r w:rsidRPr="00D02D6B">
        <w:rPr>
          <w:rStyle w:val="CharSectno"/>
        </w:rPr>
        <w:t>171.035</w:t>
      </w:r>
      <w:r w:rsidR="00EE64B8" w:rsidRPr="00D02D6B">
        <w:t xml:space="preserve">  </w:t>
      </w:r>
      <w:r w:rsidRPr="00D02D6B">
        <w:t>Changes by service provider to service</w:t>
      </w:r>
      <w:bookmarkEnd w:id="267"/>
    </w:p>
    <w:p w14:paraId="7EDC0C32" w14:textId="77777777" w:rsidR="00F967BE" w:rsidRPr="00D02D6B" w:rsidRDefault="00F967BE" w:rsidP="00554CE3">
      <w:pPr>
        <w:pStyle w:val="subsection"/>
      </w:pPr>
      <w:r w:rsidRPr="00D02D6B">
        <w:tab/>
        <w:t>(1)</w:t>
      </w:r>
      <w:r w:rsidRPr="00D02D6B">
        <w:tab/>
        <w:t>This regulation applies if a service provider wants to make a change to its telecommunication or radionavigation service (including by providing an additional service):</w:t>
      </w:r>
    </w:p>
    <w:p w14:paraId="5ACCCF80" w14:textId="77777777" w:rsidR="00F967BE" w:rsidRPr="00D02D6B" w:rsidRDefault="00F967BE" w:rsidP="00554CE3">
      <w:pPr>
        <w:pStyle w:val="paragraph"/>
      </w:pPr>
      <w:r w:rsidRPr="00D02D6B">
        <w:tab/>
        <w:t>(a)</w:t>
      </w:r>
      <w:r w:rsidRPr="00D02D6B">
        <w:tab/>
        <w:t xml:space="preserve">the effect of which would be that the provider’s telecommunication or radionavigation service would no longer be in accordance with the certificate issued to the provider under </w:t>
      </w:r>
      <w:r w:rsidR="00CD5D26" w:rsidRPr="00D02D6B">
        <w:t>regulation</w:t>
      </w:r>
      <w:r w:rsidR="00D02D6B">
        <w:t> </w:t>
      </w:r>
      <w:r w:rsidR="00CD5D26" w:rsidRPr="00D02D6B">
        <w:t>171.250 (as in force before 27</w:t>
      </w:r>
      <w:r w:rsidR="00D02D6B">
        <w:t> </w:t>
      </w:r>
      <w:r w:rsidR="00CD5D26" w:rsidRPr="00D02D6B">
        <w:t>June 2011) or regulation</w:t>
      </w:r>
      <w:r w:rsidR="00D02D6B">
        <w:t> </w:t>
      </w:r>
      <w:r w:rsidR="00CD5D26" w:rsidRPr="00D02D6B">
        <w:t>11.060; or</w:t>
      </w:r>
    </w:p>
    <w:p w14:paraId="7E414C92" w14:textId="77777777" w:rsidR="00F967BE" w:rsidRPr="00D02D6B" w:rsidRDefault="00F967BE" w:rsidP="00554CE3">
      <w:pPr>
        <w:pStyle w:val="paragraph"/>
      </w:pPr>
      <w:r w:rsidRPr="00D02D6B">
        <w:tab/>
        <w:t>(b)</w:t>
      </w:r>
      <w:r w:rsidRPr="00D02D6B">
        <w:tab/>
        <w:t>that requires prior notification to CASA because of a requirement to do so in the safety management system prepared in accordance with regulation</w:t>
      </w:r>
      <w:r w:rsidR="00D02D6B">
        <w:t> </w:t>
      </w:r>
      <w:r w:rsidRPr="00D02D6B">
        <w:t>171.086.</w:t>
      </w:r>
    </w:p>
    <w:p w14:paraId="2A236C89" w14:textId="77777777" w:rsidR="00F967BE" w:rsidRPr="00D02D6B" w:rsidRDefault="00F967BE" w:rsidP="00554CE3">
      <w:pPr>
        <w:pStyle w:val="subsection"/>
      </w:pPr>
      <w:r w:rsidRPr="00D02D6B">
        <w:tab/>
        <w:t>(2)</w:t>
      </w:r>
      <w:r w:rsidRPr="00D02D6B">
        <w:tab/>
        <w:t>Before making the change the service provider must:</w:t>
      </w:r>
    </w:p>
    <w:p w14:paraId="2C078209" w14:textId="77777777" w:rsidR="00F967BE" w:rsidRPr="00D02D6B" w:rsidRDefault="00F967BE" w:rsidP="00554CE3">
      <w:pPr>
        <w:pStyle w:val="paragraph"/>
      </w:pPr>
      <w:r w:rsidRPr="00D02D6B">
        <w:tab/>
        <w:t>(a)</w:t>
      </w:r>
      <w:r w:rsidRPr="00D02D6B">
        <w:tab/>
        <w:t>prepare a draft amendment of the operations manual that reflects the proposed change; and</w:t>
      </w:r>
    </w:p>
    <w:p w14:paraId="37146AF0" w14:textId="77777777" w:rsidR="00F967BE" w:rsidRPr="00D02D6B" w:rsidRDefault="00F967BE" w:rsidP="00554CE3">
      <w:pPr>
        <w:pStyle w:val="paragraph"/>
      </w:pPr>
      <w:r w:rsidRPr="00D02D6B">
        <w:tab/>
        <w:t>(b)</w:t>
      </w:r>
      <w:r w:rsidRPr="00D02D6B">
        <w:tab/>
        <w:t>send a copy of the draft amendment to CASA.</w:t>
      </w:r>
    </w:p>
    <w:p w14:paraId="25574099" w14:textId="77777777" w:rsidR="00F967BE" w:rsidRPr="00D02D6B" w:rsidRDefault="00F967BE" w:rsidP="00554CE3">
      <w:pPr>
        <w:pStyle w:val="subsection"/>
      </w:pPr>
      <w:r w:rsidRPr="00D02D6B">
        <w:lastRenderedPageBreak/>
        <w:tab/>
        <w:t>(2A)</w:t>
      </w:r>
      <w:r w:rsidRPr="00D02D6B">
        <w:tab/>
        <w:t xml:space="preserve">A service provider that complies with subregulation (2) in relation to making a change is taken to have applied for the approval of the proposed change under </w:t>
      </w:r>
      <w:r w:rsidR="00EE64B8" w:rsidRPr="00D02D6B">
        <w:t>Subpart</w:t>
      </w:r>
      <w:r w:rsidR="00E56B54" w:rsidRPr="00D02D6B">
        <w:t xml:space="preserve"> </w:t>
      </w:r>
      <w:r w:rsidRPr="00D02D6B">
        <w:t>171.E.</w:t>
      </w:r>
    </w:p>
    <w:p w14:paraId="1F55E508" w14:textId="77777777" w:rsidR="00F967BE" w:rsidRPr="00D02D6B" w:rsidRDefault="00F967BE" w:rsidP="00554CE3">
      <w:pPr>
        <w:pStyle w:val="subsection"/>
      </w:pPr>
      <w:r w:rsidRPr="00D02D6B">
        <w:tab/>
        <w:t>(3)</w:t>
      </w:r>
      <w:r w:rsidRPr="00D02D6B">
        <w:tab/>
        <w:t>If CASA approves the draft amendment of the manual, the provider may:</w:t>
      </w:r>
    </w:p>
    <w:p w14:paraId="3D402744" w14:textId="77777777" w:rsidR="00F967BE" w:rsidRPr="00D02D6B" w:rsidRDefault="00F967BE" w:rsidP="00554CE3">
      <w:pPr>
        <w:pStyle w:val="paragraph"/>
      </w:pPr>
      <w:r w:rsidRPr="00D02D6B">
        <w:tab/>
        <w:t>(a)</w:t>
      </w:r>
      <w:r w:rsidRPr="00D02D6B">
        <w:tab/>
        <w:t>incorporate the amendment into the manual; and</w:t>
      </w:r>
    </w:p>
    <w:p w14:paraId="612F40DB" w14:textId="77777777" w:rsidR="00F967BE" w:rsidRPr="00D02D6B" w:rsidRDefault="00F967BE" w:rsidP="00554CE3">
      <w:pPr>
        <w:pStyle w:val="paragraph"/>
      </w:pPr>
      <w:r w:rsidRPr="00D02D6B">
        <w:tab/>
        <w:t>(b)</w:t>
      </w:r>
      <w:r w:rsidRPr="00D02D6B">
        <w:tab/>
        <w:t xml:space="preserve">after approval of the change comes into effect in accordance with </w:t>
      </w:r>
      <w:r w:rsidR="00CD5D26" w:rsidRPr="00D02D6B">
        <w:t>regulation</w:t>
      </w:r>
      <w:r w:rsidR="00D02D6B">
        <w:t> </w:t>
      </w:r>
      <w:r w:rsidR="00CD5D26" w:rsidRPr="00D02D6B">
        <w:t xml:space="preserve">11.065, </w:t>
      </w:r>
      <w:r w:rsidRPr="00D02D6B">
        <w:t>make the change.</w:t>
      </w:r>
    </w:p>
    <w:p w14:paraId="6CD7F3A3" w14:textId="77777777" w:rsidR="00F967BE" w:rsidRPr="00D02D6B" w:rsidRDefault="00F967BE" w:rsidP="00554CE3">
      <w:pPr>
        <w:pStyle w:val="ActHead5"/>
      </w:pPr>
      <w:bookmarkStart w:id="268" w:name="_Toc381625258"/>
      <w:r w:rsidRPr="00D02D6B">
        <w:rPr>
          <w:rStyle w:val="CharSectno"/>
        </w:rPr>
        <w:t>171.040</w:t>
      </w:r>
      <w:r w:rsidR="00EE64B8" w:rsidRPr="00D02D6B">
        <w:t xml:space="preserve">  </w:t>
      </w:r>
      <w:r w:rsidRPr="00D02D6B">
        <w:t>Changes by service provider to operations manual</w:t>
      </w:r>
      <w:bookmarkEnd w:id="268"/>
    </w:p>
    <w:p w14:paraId="33AAAB80" w14:textId="77777777" w:rsidR="00F967BE" w:rsidRPr="00D02D6B" w:rsidRDefault="00F967BE" w:rsidP="00554CE3">
      <w:pPr>
        <w:pStyle w:val="subsection"/>
      </w:pPr>
      <w:r w:rsidRPr="00D02D6B">
        <w:tab/>
      </w:r>
      <w:r w:rsidRPr="00D02D6B">
        <w:tab/>
        <w:t>A provider may change its operations manual without changing its service if it sends CASA a copy of the amendment to the manual.</w:t>
      </w:r>
    </w:p>
    <w:p w14:paraId="35822DEF" w14:textId="77777777" w:rsidR="00F967BE" w:rsidRPr="00D02D6B" w:rsidRDefault="00F967BE" w:rsidP="00554CE3">
      <w:pPr>
        <w:pStyle w:val="ActHead5"/>
      </w:pPr>
      <w:bookmarkStart w:id="269" w:name="_Toc381625259"/>
      <w:r w:rsidRPr="00D02D6B">
        <w:rPr>
          <w:rStyle w:val="CharSectno"/>
        </w:rPr>
        <w:t>171.050</w:t>
      </w:r>
      <w:r w:rsidR="00EE64B8" w:rsidRPr="00D02D6B">
        <w:t xml:space="preserve">  </w:t>
      </w:r>
      <w:r w:rsidRPr="00D02D6B">
        <w:t>Technicians</w:t>
      </w:r>
      <w:bookmarkEnd w:id="269"/>
    </w:p>
    <w:p w14:paraId="5E28FAE5" w14:textId="77777777" w:rsidR="00F967BE" w:rsidRPr="00D02D6B" w:rsidRDefault="00F967BE" w:rsidP="00554CE3">
      <w:pPr>
        <w:pStyle w:val="subsection"/>
      </w:pPr>
      <w:r w:rsidRPr="00D02D6B">
        <w:tab/>
        <w:t>(1)</w:t>
      </w:r>
      <w:r w:rsidRPr="00D02D6B">
        <w:tab/>
        <w:t>A service provider must ensure that each technician is competent and holds the qualifications specified in the Manual of Standards for a technician of that kind.</w:t>
      </w:r>
    </w:p>
    <w:p w14:paraId="652E118F" w14:textId="77777777" w:rsidR="00F967BE" w:rsidRPr="00D02D6B" w:rsidRDefault="00F967BE" w:rsidP="00554CE3">
      <w:pPr>
        <w:pStyle w:val="subsection"/>
      </w:pPr>
      <w:r w:rsidRPr="00D02D6B">
        <w:tab/>
        <w:t>(2)</w:t>
      </w:r>
      <w:r w:rsidRPr="00D02D6B">
        <w:tab/>
        <w:t>In particular, the provider must ensure that each technician has been:</w:t>
      </w:r>
    </w:p>
    <w:p w14:paraId="33648A25" w14:textId="77777777" w:rsidR="00F967BE" w:rsidRPr="00D02D6B" w:rsidRDefault="00F967BE" w:rsidP="00554CE3">
      <w:pPr>
        <w:pStyle w:val="paragraph"/>
      </w:pPr>
      <w:r w:rsidRPr="00D02D6B">
        <w:tab/>
        <w:t>(a)</w:t>
      </w:r>
      <w:r w:rsidRPr="00D02D6B">
        <w:tab/>
        <w:t>appropriately trained; and</w:t>
      </w:r>
    </w:p>
    <w:p w14:paraId="33147633" w14:textId="77777777" w:rsidR="00F967BE" w:rsidRPr="00D02D6B" w:rsidRDefault="00F967BE" w:rsidP="00554CE3">
      <w:pPr>
        <w:pStyle w:val="paragraph"/>
      </w:pPr>
      <w:r w:rsidRPr="00D02D6B">
        <w:tab/>
        <w:t>(b)</w:t>
      </w:r>
      <w:r w:rsidRPr="00D02D6B">
        <w:tab/>
        <w:t>assessed as competent by a person who is qualified in accordance with the standard set out in the Manual of Standards.</w:t>
      </w:r>
    </w:p>
    <w:p w14:paraId="33074451" w14:textId="77777777" w:rsidR="00F967BE" w:rsidRPr="00D02D6B" w:rsidRDefault="00F967BE" w:rsidP="00554CE3">
      <w:pPr>
        <w:pStyle w:val="subsection"/>
      </w:pPr>
      <w:r w:rsidRPr="00D02D6B">
        <w:tab/>
        <w:t>(3)</w:t>
      </w:r>
      <w:r w:rsidRPr="00D02D6B">
        <w:tab/>
        <w:t>A service provider must give each technician a certificate that:</w:t>
      </w:r>
    </w:p>
    <w:p w14:paraId="38D49D56" w14:textId="77777777" w:rsidR="00F967BE" w:rsidRPr="00D02D6B" w:rsidRDefault="00F967BE" w:rsidP="00554CE3">
      <w:pPr>
        <w:pStyle w:val="paragraph"/>
      </w:pPr>
      <w:r w:rsidRPr="00D02D6B">
        <w:tab/>
        <w:t>(a)</w:t>
      </w:r>
      <w:r w:rsidRPr="00D02D6B">
        <w:tab/>
        <w:t>names the technician; and</w:t>
      </w:r>
    </w:p>
    <w:p w14:paraId="4FA4B1C6" w14:textId="77777777" w:rsidR="00F967BE" w:rsidRPr="00D02D6B" w:rsidRDefault="00F967BE" w:rsidP="00554CE3">
      <w:pPr>
        <w:pStyle w:val="paragraph"/>
      </w:pPr>
      <w:r w:rsidRPr="00D02D6B">
        <w:tab/>
        <w:t>(b)</w:t>
      </w:r>
      <w:r w:rsidRPr="00D02D6B">
        <w:tab/>
        <w:t xml:space="preserve">describes the operation and maintenance functions that the technician may perform; and </w:t>
      </w:r>
    </w:p>
    <w:p w14:paraId="7C44E858" w14:textId="77777777" w:rsidR="00F967BE" w:rsidRPr="00D02D6B" w:rsidRDefault="00F967BE" w:rsidP="00554CE3">
      <w:pPr>
        <w:pStyle w:val="paragraph"/>
      </w:pPr>
      <w:r w:rsidRPr="00D02D6B">
        <w:tab/>
        <w:t>(c)</w:t>
      </w:r>
      <w:r w:rsidRPr="00D02D6B">
        <w:tab/>
        <w:t>describes the kinds of facility or facilities for which the technician is authorised to perform those functions; and</w:t>
      </w:r>
    </w:p>
    <w:p w14:paraId="7A927BFD" w14:textId="77777777" w:rsidR="00F967BE" w:rsidRPr="00D02D6B" w:rsidRDefault="00F967BE" w:rsidP="00554CE3">
      <w:pPr>
        <w:pStyle w:val="paragraph"/>
      </w:pPr>
      <w:r w:rsidRPr="00D02D6B">
        <w:tab/>
        <w:t>(d)</w:t>
      </w:r>
      <w:r w:rsidRPr="00D02D6B">
        <w:tab/>
        <w:t>states the period during which the certificate is effective.</w:t>
      </w:r>
    </w:p>
    <w:p w14:paraId="60AB9B0F" w14:textId="77777777" w:rsidR="00F967BE" w:rsidRPr="00D02D6B" w:rsidRDefault="00F967BE" w:rsidP="00554CE3">
      <w:pPr>
        <w:pStyle w:val="ActHead5"/>
      </w:pPr>
      <w:bookmarkStart w:id="270" w:name="_Toc381625260"/>
      <w:r w:rsidRPr="00D02D6B">
        <w:rPr>
          <w:rStyle w:val="CharSectno"/>
        </w:rPr>
        <w:t>171.055</w:t>
      </w:r>
      <w:r w:rsidR="00EE64B8" w:rsidRPr="00D02D6B">
        <w:t xml:space="preserve">  </w:t>
      </w:r>
      <w:r w:rsidRPr="00D02D6B">
        <w:t>Test transmissions</w:t>
      </w:r>
      <w:bookmarkEnd w:id="270"/>
    </w:p>
    <w:p w14:paraId="32687BEC" w14:textId="77777777" w:rsidR="00F967BE" w:rsidRPr="00D02D6B" w:rsidRDefault="00F967BE" w:rsidP="00554CE3">
      <w:pPr>
        <w:pStyle w:val="subsection"/>
      </w:pPr>
      <w:r w:rsidRPr="00D02D6B">
        <w:tab/>
      </w:r>
      <w:r w:rsidRPr="00D02D6B">
        <w:tab/>
        <w:t>A service provider may make a test transmission if:</w:t>
      </w:r>
    </w:p>
    <w:p w14:paraId="6D66CEAB" w14:textId="77777777" w:rsidR="00F967BE" w:rsidRPr="00D02D6B" w:rsidRDefault="00F967BE" w:rsidP="00554CE3">
      <w:pPr>
        <w:pStyle w:val="paragraph"/>
      </w:pPr>
      <w:r w:rsidRPr="00D02D6B">
        <w:lastRenderedPageBreak/>
        <w:tab/>
        <w:t>(a)</w:t>
      </w:r>
      <w:r w:rsidRPr="00D02D6B">
        <w:tab/>
        <w:t>the transmission is necessary to test a service, facility or equipment; and</w:t>
      </w:r>
    </w:p>
    <w:p w14:paraId="1C137055" w14:textId="77777777" w:rsidR="00F967BE" w:rsidRPr="00D02D6B" w:rsidRDefault="00F967BE" w:rsidP="00554CE3">
      <w:pPr>
        <w:pStyle w:val="paragraph"/>
      </w:pPr>
      <w:r w:rsidRPr="00D02D6B">
        <w:tab/>
        <w:t>(b)</w:t>
      </w:r>
      <w:r w:rsidRPr="00D02D6B">
        <w:tab/>
        <w:t>the provider takes any one or more of the following precautions:</w:t>
      </w:r>
    </w:p>
    <w:p w14:paraId="30C92A3F" w14:textId="77777777" w:rsidR="00F967BE" w:rsidRPr="00D02D6B" w:rsidRDefault="00F967BE" w:rsidP="00554CE3">
      <w:pPr>
        <w:pStyle w:val="paragraphsub"/>
      </w:pPr>
      <w:r w:rsidRPr="00D02D6B">
        <w:tab/>
        <w:t>(i)</w:t>
      </w:r>
      <w:r w:rsidRPr="00D02D6B">
        <w:tab/>
        <w:t>a reasonable time before commencing the transmission, the provider tells AIS about the transmission;</w:t>
      </w:r>
    </w:p>
    <w:p w14:paraId="306683A9" w14:textId="77777777" w:rsidR="00F967BE" w:rsidRPr="00D02D6B" w:rsidRDefault="00F967BE" w:rsidP="00554CE3">
      <w:pPr>
        <w:pStyle w:val="paragraphsub"/>
      </w:pPr>
      <w:r w:rsidRPr="00D02D6B">
        <w:tab/>
        <w:t>(ii)</w:t>
      </w:r>
      <w:r w:rsidRPr="00D02D6B">
        <w:tab/>
        <w:t>at the commencement of the transmission, the service provider identifies the transmission as a test transmission;</w:t>
      </w:r>
    </w:p>
    <w:p w14:paraId="67D5BCE3" w14:textId="77777777" w:rsidR="00F967BE" w:rsidRPr="00D02D6B" w:rsidRDefault="00F967BE" w:rsidP="00554CE3">
      <w:pPr>
        <w:pStyle w:val="paragraphsub"/>
      </w:pPr>
      <w:r w:rsidRPr="00D02D6B">
        <w:tab/>
        <w:t>(iii)</w:t>
      </w:r>
      <w:r w:rsidRPr="00D02D6B">
        <w:tab/>
        <w:t>the transmission contains information identifying it as a test transmission.</w:t>
      </w:r>
    </w:p>
    <w:p w14:paraId="0DBC5025" w14:textId="77777777" w:rsidR="00F967BE" w:rsidRPr="00D02D6B" w:rsidRDefault="00F967BE" w:rsidP="00554CE3">
      <w:pPr>
        <w:pStyle w:val="ActHead5"/>
      </w:pPr>
      <w:bookmarkStart w:id="271" w:name="_Toc381625261"/>
      <w:r w:rsidRPr="00D02D6B">
        <w:rPr>
          <w:rStyle w:val="CharSectno"/>
        </w:rPr>
        <w:t>171.065</w:t>
      </w:r>
      <w:r w:rsidR="00EE64B8" w:rsidRPr="00D02D6B">
        <w:t xml:space="preserve">  </w:t>
      </w:r>
      <w:r w:rsidRPr="00D02D6B">
        <w:t>Interruption to service</w:t>
      </w:r>
      <w:bookmarkEnd w:id="271"/>
    </w:p>
    <w:p w14:paraId="0C5B62B4" w14:textId="77777777" w:rsidR="00F967BE" w:rsidRPr="00D02D6B" w:rsidRDefault="00F967BE" w:rsidP="00554CE3">
      <w:pPr>
        <w:pStyle w:val="subsection"/>
      </w:pPr>
      <w:r w:rsidRPr="00D02D6B">
        <w:tab/>
        <w:t>(1)</w:t>
      </w:r>
      <w:r w:rsidRPr="00D02D6B">
        <w:tab/>
        <w:t>This regulation applies if a telecommunication or radionavigation service is interrupted or if the service provider knows that the service is to be interrupted.</w:t>
      </w:r>
    </w:p>
    <w:p w14:paraId="28E63CE7" w14:textId="77777777" w:rsidR="00F967BE" w:rsidRPr="00D02D6B" w:rsidRDefault="00F967BE" w:rsidP="00554CE3">
      <w:pPr>
        <w:pStyle w:val="subsection"/>
      </w:pPr>
      <w:r w:rsidRPr="00D02D6B">
        <w:tab/>
        <w:t>(2)</w:t>
      </w:r>
      <w:r w:rsidRPr="00D02D6B">
        <w:tab/>
        <w:t>If the service is published in an AIP the service provider must tell AIS about the interruption.</w:t>
      </w:r>
    </w:p>
    <w:p w14:paraId="23BB3586" w14:textId="77777777" w:rsidR="00F967BE" w:rsidRPr="00D02D6B" w:rsidRDefault="00F967BE" w:rsidP="00554CE3">
      <w:pPr>
        <w:pStyle w:val="subsection"/>
      </w:pPr>
      <w:r w:rsidRPr="00D02D6B">
        <w:tab/>
        <w:t>(3)</w:t>
      </w:r>
      <w:r w:rsidRPr="00D02D6B">
        <w:tab/>
        <w:t>If it is practicable to do so</w:t>
      </w:r>
      <w:r w:rsidR="00E56B54" w:rsidRPr="00D02D6B">
        <w:t xml:space="preserve"> </w:t>
      </w:r>
      <w:r w:rsidRPr="00D02D6B">
        <w:t>the service provider must tell users of the service about the interruption.</w:t>
      </w:r>
    </w:p>
    <w:p w14:paraId="600113B8" w14:textId="77777777" w:rsidR="00F967BE" w:rsidRPr="00D02D6B" w:rsidRDefault="00F967BE" w:rsidP="00554CE3">
      <w:pPr>
        <w:pStyle w:val="ActHead5"/>
      </w:pPr>
      <w:bookmarkStart w:id="272" w:name="_Toc381625262"/>
      <w:r w:rsidRPr="00D02D6B">
        <w:rPr>
          <w:rStyle w:val="CharSectno"/>
        </w:rPr>
        <w:t>171.070</w:t>
      </w:r>
      <w:r w:rsidR="00EE64B8" w:rsidRPr="00D02D6B">
        <w:t xml:space="preserve">  </w:t>
      </w:r>
      <w:r w:rsidRPr="00D02D6B">
        <w:t>Test equipment</w:t>
      </w:r>
      <w:bookmarkEnd w:id="272"/>
    </w:p>
    <w:p w14:paraId="245E62F8" w14:textId="77777777" w:rsidR="00F967BE" w:rsidRPr="00D02D6B" w:rsidRDefault="00F967BE" w:rsidP="00554CE3">
      <w:pPr>
        <w:pStyle w:val="subsection"/>
      </w:pPr>
      <w:r w:rsidRPr="00D02D6B">
        <w:tab/>
      </w:r>
      <w:r w:rsidRPr="00D02D6B">
        <w:tab/>
        <w:t>A service provider’s facility or facilities must be tested and maintained using test equipment that is maintained and calibrated in accordance with the standards in the Manual of Standards.</w:t>
      </w:r>
    </w:p>
    <w:p w14:paraId="540797DD" w14:textId="77777777" w:rsidR="00F967BE" w:rsidRPr="00D02D6B" w:rsidRDefault="00F967BE" w:rsidP="00554CE3">
      <w:pPr>
        <w:pStyle w:val="ActHead5"/>
      </w:pPr>
      <w:bookmarkStart w:id="273" w:name="_Toc381625263"/>
      <w:r w:rsidRPr="00D02D6B">
        <w:rPr>
          <w:rStyle w:val="CharSectno"/>
        </w:rPr>
        <w:t>171.075</w:t>
      </w:r>
      <w:r w:rsidR="00EE64B8" w:rsidRPr="00D02D6B">
        <w:t xml:space="preserve">  </w:t>
      </w:r>
      <w:r w:rsidRPr="00D02D6B">
        <w:t>Documents to be maintained</w:t>
      </w:r>
      <w:bookmarkEnd w:id="273"/>
    </w:p>
    <w:p w14:paraId="4259D5F9" w14:textId="77777777" w:rsidR="00F967BE" w:rsidRPr="00D02D6B" w:rsidRDefault="00F967BE" w:rsidP="00554CE3">
      <w:pPr>
        <w:pStyle w:val="subsection"/>
      </w:pPr>
      <w:r w:rsidRPr="00D02D6B">
        <w:tab/>
        <w:t>(1)</w:t>
      </w:r>
      <w:r w:rsidRPr="00D02D6B">
        <w:tab/>
        <w:t>The following documents must be maintained by a service provider:</w:t>
      </w:r>
    </w:p>
    <w:p w14:paraId="0B727F63" w14:textId="77777777" w:rsidR="00F967BE" w:rsidRPr="00D02D6B" w:rsidRDefault="00F967BE" w:rsidP="00554CE3">
      <w:pPr>
        <w:pStyle w:val="paragraph"/>
      </w:pPr>
      <w:r w:rsidRPr="00D02D6B">
        <w:tab/>
        <w:t>(a)</w:t>
      </w:r>
      <w:r w:rsidRPr="00D02D6B">
        <w:tab/>
        <w:t>the operations manual;</w:t>
      </w:r>
    </w:p>
    <w:p w14:paraId="428DA8D8" w14:textId="77777777" w:rsidR="00F967BE" w:rsidRPr="00D02D6B" w:rsidRDefault="00F967BE" w:rsidP="00554CE3">
      <w:pPr>
        <w:pStyle w:val="paragraph"/>
      </w:pPr>
      <w:r w:rsidRPr="00D02D6B">
        <w:tab/>
        <w:t>(b)</w:t>
      </w:r>
      <w:r w:rsidRPr="00D02D6B">
        <w:tab/>
        <w:t>any technical manual used by the service provider at the facility;</w:t>
      </w:r>
    </w:p>
    <w:p w14:paraId="4F9342EE" w14:textId="77777777" w:rsidR="00F967BE" w:rsidRPr="00D02D6B" w:rsidRDefault="00F967BE" w:rsidP="00554CE3">
      <w:pPr>
        <w:pStyle w:val="paragraph"/>
      </w:pPr>
      <w:r w:rsidRPr="00D02D6B">
        <w:tab/>
        <w:t>(c)</w:t>
      </w:r>
      <w:r w:rsidRPr="00D02D6B">
        <w:tab/>
        <w:t>any documents of a kind listed in the Manual of Standards that relate to the provider’s service.</w:t>
      </w:r>
    </w:p>
    <w:p w14:paraId="5F7B83D8" w14:textId="77777777" w:rsidR="00F967BE" w:rsidRPr="00D02D6B" w:rsidRDefault="00F967BE" w:rsidP="00554CE3">
      <w:pPr>
        <w:pStyle w:val="subsection"/>
      </w:pPr>
      <w:r w:rsidRPr="00D02D6B">
        <w:lastRenderedPageBreak/>
        <w:tab/>
        <w:t>(2)</w:t>
      </w:r>
      <w:r w:rsidRPr="00D02D6B">
        <w:tab/>
        <w:t>For subregulation</w:t>
      </w:r>
      <w:r w:rsidR="00E56B54" w:rsidRPr="00D02D6B">
        <w:t xml:space="preserve"> </w:t>
      </w:r>
      <w:r w:rsidRPr="00D02D6B">
        <w:t xml:space="preserve">(1), a document is </w:t>
      </w:r>
      <w:r w:rsidRPr="00D02D6B">
        <w:rPr>
          <w:b/>
          <w:i/>
        </w:rPr>
        <w:t>maintained</w:t>
      </w:r>
      <w:r w:rsidRPr="00D02D6B">
        <w:t>, if it:</w:t>
      </w:r>
    </w:p>
    <w:p w14:paraId="207DD814" w14:textId="77777777" w:rsidR="00F967BE" w:rsidRPr="00D02D6B" w:rsidRDefault="00F967BE" w:rsidP="00554CE3">
      <w:pPr>
        <w:pStyle w:val="paragraph"/>
      </w:pPr>
      <w:r w:rsidRPr="00D02D6B">
        <w:tab/>
        <w:t>(a)</w:t>
      </w:r>
      <w:r w:rsidRPr="00D02D6B">
        <w:tab/>
        <w:t>includes all amendments (other than draft amendments prepared for regulation</w:t>
      </w:r>
      <w:r w:rsidR="00D02D6B">
        <w:t> </w:t>
      </w:r>
      <w:r w:rsidRPr="00D02D6B">
        <w:t>171.035); and</w:t>
      </w:r>
    </w:p>
    <w:p w14:paraId="16D72C3E" w14:textId="77777777" w:rsidR="00F967BE" w:rsidRPr="00D02D6B" w:rsidRDefault="00F967BE" w:rsidP="00554CE3">
      <w:pPr>
        <w:pStyle w:val="paragraph"/>
      </w:pPr>
      <w:r w:rsidRPr="00D02D6B">
        <w:tab/>
        <w:t>(b)</w:t>
      </w:r>
      <w:r w:rsidRPr="00D02D6B">
        <w:tab/>
        <w:t>bears the date of:</w:t>
      </w:r>
    </w:p>
    <w:p w14:paraId="57C90A1C" w14:textId="77777777" w:rsidR="00F967BE" w:rsidRPr="00D02D6B" w:rsidRDefault="00F967BE" w:rsidP="00554CE3">
      <w:pPr>
        <w:pStyle w:val="paragraphsub"/>
      </w:pPr>
      <w:r w:rsidRPr="00D02D6B">
        <w:tab/>
        <w:t>(i)</w:t>
      </w:r>
      <w:r w:rsidRPr="00D02D6B">
        <w:tab/>
        <w:t>the creation of the document; or</w:t>
      </w:r>
    </w:p>
    <w:p w14:paraId="5695A7DE" w14:textId="77777777" w:rsidR="00F967BE" w:rsidRPr="00D02D6B" w:rsidRDefault="00F967BE" w:rsidP="00554CE3">
      <w:pPr>
        <w:pStyle w:val="paragraphsub"/>
      </w:pPr>
      <w:r w:rsidRPr="00D02D6B">
        <w:tab/>
        <w:t>(ii)</w:t>
      </w:r>
      <w:r w:rsidRPr="00D02D6B">
        <w:tab/>
        <w:t>for a revised document</w:t>
      </w:r>
      <w:r w:rsidR="00EE64B8" w:rsidRPr="00D02D6B">
        <w:t>—</w:t>
      </w:r>
      <w:r w:rsidRPr="00D02D6B">
        <w:t>the most recent revision of the document; and</w:t>
      </w:r>
    </w:p>
    <w:p w14:paraId="4655C55E" w14:textId="77777777" w:rsidR="00F967BE" w:rsidRPr="00D02D6B" w:rsidRDefault="00F967BE" w:rsidP="00554CE3">
      <w:pPr>
        <w:pStyle w:val="paragraph"/>
      </w:pPr>
      <w:r w:rsidRPr="00D02D6B">
        <w:tab/>
        <w:t>(c)</w:t>
      </w:r>
      <w:r w:rsidRPr="00D02D6B">
        <w:tab/>
        <w:t>is available to the personnel who must refer to the document; and</w:t>
      </w:r>
    </w:p>
    <w:p w14:paraId="63817931" w14:textId="77777777" w:rsidR="00F967BE" w:rsidRPr="00D02D6B" w:rsidRDefault="00F967BE" w:rsidP="00554CE3">
      <w:pPr>
        <w:pStyle w:val="paragraph"/>
      </w:pPr>
      <w:r w:rsidRPr="00D02D6B">
        <w:tab/>
        <w:t>(d)</w:t>
      </w:r>
      <w:r w:rsidRPr="00D02D6B">
        <w:tab/>
        <w:t>identifies the person who authorised the creation and any revision of the document.</w:t>
      </w:r>
    </w:p>
    <w:p w14:paraId="79134907" w14:textId="77777777" w:rsidR="00F967BE" w:rsidRPr="00D02D6B" w:rsidRDefault="00F967BE" w:rsidP="00554CE3">
      <w:pPr>
        <w:pStyle w:val="subsection"/>
      </w:pPr>
      <w:r w:rsidRPr="00D02D6B">
        <w:tab/>
        <w:t>(3)</w:t>
      </w:r>
      <w:r w:rsidRPr="00D02D6B">
        <w:tab/>
        <w:t xml:space="preserve">For </w:t>
      </w:r>
      <w:r w:rsidR="00D02D6B">
        <w:t>paragraph (</w:t>
      </w:r>
      <w:r w:rsidRPr="00D02D6B">
        <w:t>1</w:t>
      </w:r>
      <w:r w:rsidR="00EE64B8" w:rsidRPr="00D02D6B">
        <w:t>)(</w:t>
      </w:r>
      <w:r w:rsidRPr="00D02D6B">
        <w:t xml:space="preserve">b), a </w:t>
      </w:r>
      <w:r w:rsidRPr="00D02D6B">
        <w:rPr>
          <w:b/>
          <w:i/>
        </w:rPr>
        <w:t>technical manual</w:t>
      </w:r>
      <w:r w:rsidRPr="00D02D6B">
        <w:t xml:space="preserve"> means a document, other than the operations manual, that contains technical information about the operation and maintenance of a facility.</w:t>
      </w:r>
    </w:p>
    <w:p w14:paraId="73E597E3" w14:textId="77777777" w:rsidR="00F967BE" w:rsidRPr="00D02D6B" w:rsidRDefault="00F967BE" w:rsidP="00554CE3">
      <w:pPr>
        <w:pStyle w:val="notetext"/>
        <w:rPr>
          <w:i/>
        </w:rPr>
      </w:pPr>
      <w:r w:rsidRPr="00D02D6B">
        <w:rPr>
          <w:i/>
        </w:rPr>
        <w:t>Example</w:t>
      </w:r>
    </w:p>
    <w:p w14:paraId="4A00D387" w14:textId="77777777" w:rsidR="00F967BE" w:rsidRPr="00D02D6B" w:rsidRDefault="00F967BE" w:rsidP="00554CE3">
      <w:pPr>
        <w:pStyle w:val="notetext"/>
      </w:pPr>
      <w:r w:rsidRPr="00D02D6B">
        <w:t>An equipment manufacturer’s instruction book.</w:t>
      </w:r>
    </w:p>
    <w:p w14:paraId="1CBFC9D2" w14:textId="77777777" w:rsidR="00F967BE" w:rsidRPr="00D02D6B" w:rsidRDefault="00F967BE" w:rsidP="00554CE3">
      <w:pPr>
        <w:pStyle w:val="subsection"/>
      </w:pPr>
      <w:r w:rsidRPr="00D02D6B">
        <w:tab/>
        <w:t>(4)</w:t>
      </w:r>
      <w:r w:rsidRPr="00D02D6B">
        <w:tab/>
        <w:t>A service provider must ensure that:</w:t>
      </w:r>
    </w:p>
    <w:p w14:paraId="04AE46B9" w14:textId="77777777" w:rsidR="00F967BE" w:rsidRPr="00D02D6B" w:rsidRDefault="00F967BE" w:rsidP="00554CE3">
      <w:pPr>
        <w:pStyle w:val="paragraph"/>
      </w:pPr>
      <w:r w:rsidRPr="00D02D6B">
        <w:tab/>
        <w:t>(a)</w:t>
      </w:r>
      <w:r w:rsidRPr="00D02D6B">
        <w:tab/>
        <w:t>a master copy of each document mentioned in this regulation is kept safely; and</w:t>
      </w:r>
    </w:p>
    <w:p w14:paraId="2CDBDAFC" w14:textId="77777777" w:rsidR="00F967BE" w:rsidRPr="00D02D6B" w:rsidRDefault="00F967BE" w:rsidP="00554CE3">
      <w:pPr>
        <w:pStyle w:val="paragraph"/>
      </w:pPr>
      <w:r w:rsidRPr="00D02D6B">
        <w:tab/>
        <w:t>(b)</w:t>
      </w:r>
      <w:r w:rsidRPr="00D02D6B">
        <w:tab/>
        <w:t>copies of documents are kept in a form that enables amendments to be made; and</w:t>
      </w:r>
    </w:p>
    <w:p w14:paraId="096CBCBB" w14:textId="77777777" w:rsidR="00F967BE" w:rsidRPr="00D02D6B" w:rsidRDefault="00F967BE" w:rsidP="00554CE3">
      <w:pPr>
        <w:pStyle w:val="paragraph"/>
      </w:pPr>
      <w:r w:rsidRPr="00D02D6B">
        <w:tab/>
        <w:t>(c)</w:t>
      </w:r>
      <w:r w:rsidRPr="00D02D6B">
        <w:tab/>
        <w:t>any document that has been replaced can not be used by mistake.</w:t>
      </w:r>
    </w:p>
    <w:p w14:paraId="2B911AD7" w14:textId="77777777" w:rsidR="00F967BE" w:rsidRPr="00D02D6B" w:rsidRDefault="00F967BE" w:rsidP="00554CE3">
      <w:pPr>
        <w:pStyle w:val="ActHead5"/>
        <w:spacing w:before="240"/>
      </w:pPr>
      <w:bookmarkStart w:id="274" w:name="_Toc381625264"/>
      <w:r w:rsidRPr="00D02D6B">
        <w:rPr>
          <w:rStyle w:val="CharSectno"/>
        </w:rPr>
        <w:t>171.080</w:t>
      </w:r>
      <w:r w:rsidR="00EE64B8" w:rsidRPr="00D02D6B">
        <w:t xml:space="preserve">  </w:t>
      </w:r>
      <w:r w:rsidRPr="00D02D6B">
        <w:t>Records</w:t>
      </w:r>
      <w:bookmarkEnd w:id="274"/>
    </w:p>
    <w:p w14:paraId="78BF79D3" w14:textId="77777777" w:rsidR="00F967BE" w:rsidRPr="00D02D6B" w:rsidRDefault="00F967BE" w:rsidP="00554CE3">
      <w:pPr>
        <w:pStyle w:val="subsection"/>
      </w:pPr>
      <w:r w:rsidRPr="00D02D6B">
        <w:tab/>
        <w:t>(1)</w:t>
      </w:r>
      <w:r w:rsidRPr="00D02D6B">
        <w:tab/>
        <w:t>A service provider must retain each document that:</w:t>
      </w:r>
    </w:p>
    <w:p w14:paraId="64B19E0B" w14:textId="77777777" w:rsidR="00F967BE" w:rsidRPr="00D02D6B" w:rsidRDefault="00F967BE" w:rsidP="00554CE3">
      <w:pPr>
        <w:pStyle w:val="paragraph"/>
      </w:pPr>
      <w:r w:rsidRPr="00D02D6B">
        <w:tab/>
        <w:t>(a)</w:t>
      </w:r>
      <w:r w:rsidRPr="00D02D6B">
        <w:tab/>
        <w:t xml:space="preserve">is given to or is created by or for the service provider; and </w:t>
      </w:r>
    </w:p>
    <w:p w14:paraId="0D08F8B8" w14:textId="77777777" w:rsidR="00F967BE" w:rsidRPr="00D02D6B" w:rsidRDefault="00F967BE" w:rsidP="00554CE3">
      <w:pPr>
        <w:pStyle w:val="paragraph"/>
      </w:pPr>
      <w:r w:rsidRPr="00D02D6B">
        <w:tab/>
        <w:t>(b)</w:t>
      </w:r>
      <w:r w:rsidRPr="00D02D6B">
        <w:tab/>
        <w:t>could relate to aviation safety; and</w:t>
      </w:r>
    </w:p>
    <w:p w14:paraId="2C3A73D3" w14:textId="77777777" w:rsidR="00F967BE" w:rsidRPr="00D02D6B" w:rsidRDefault="00F967BE" w:rsidP="00554CE3">
      <w:pPr>
        <w:pStyle w:val="paragraph"/>
      </w:pPr>
      <w:r w:rsidRPr="00D02D6B">
        <w:tab/>
        <w:t>(c)</w:t>
      </w:r>
      <w:r w:rsidRPr="00D02D6B">
        <w:tab/>
        <w:t>helps provide a history of events that relate to the design, installation, testing, operation, maintenance, modification or repair of, or changes to, each facility.</w:t>
      </w:r>
    </w:p>
    <w:p w14:paraId="597A3C58" w14:textId="77777777" w:rsidR="00F967BE" w:rsidRPr="00D02D6B" w:rsidRDefault="00F967BE" w:rsidP="00554CE3">
      <w:pPr>
        <w:pStyle w:val="subsection"/>
      </w:pPr>
      <w:r w:rsidRPr="00D02D6B">
        <w:tab/>
        <w:t>(2)</w:t>
      </w:r>
      <w:r w:rsidRPr="00D02D6B">
        <w:tab/>
        <w:t>A document for subregulation</w:t>
      </w:r>
      <w:r w:rsidR="00E56B54" w:rsidRPr="00D02D6B">
        <w:t xml:space="preserve"> </w:t>
      </w:r>
      <w:r w:rsidRPr="00D02D6B">
        <w:t>(1) includes any record of a kind mentioned in the Manual of Standards that is given to, or created by or for, the provider.</w:t>
      </w:r>
    </w:p>
    <w:p w14:paraId="4169DBE1" w14:textId="77777777" w:rsidR="00F967BE" w:rsidRPr="00D02D6B" w:rsidRDefault="00F967BE" w:rsidP="00554CE3">
      <w:pPr>
        <w:pStyle w:val="notetext"/>
        <w:rPr>
          <w:i/>
        </w:rPr>
      </w:pPr>
      <w:r w:rsidRPr="00D02D6B">
        <w:rPr>
          <w:i/>
        </w:rPr>
        <w:lastRenderedPageBreak/>
        <w:t>Examples</w:t>
      </w:r>
    </w:p>
    <w:p w14:paraId="15250D66" w14:textId="77777777" w:rsidR="00F967BE" w:rsidRPr="00D02D6B" w:rsidRDefault="00F967BE" w:rsidP="00554CE3">
      <w:pPr>
        <w:pStyle w:val="notetext"/>
      </w:pPr>
      <w:r w:rsidRPr="00D02D6B">
        <w:t>Records of the operational performance of a service, changes to the configuration of a facility, records showing software upgrades, or records of commissioning procedures.</w:t>
      </w:r>
    </w:p>
    <w:p w14:paraId="497FC08B" w14:textId="77777777" w:rsidR="00F967BE" w:rsidRPr="00D02D6B" w:rsidRDefault="00F967BE" w:rsidP="00554CE3">
      <w:pPr>
        <w:pStyle w:val="subsection"/>
      </w:pPr>
      <w:r w:rsidRPr="00D02D6B">
        <w:tab/>
        <w:t>(3)</w:t>
      </w:r>
      <w:r w:rsidRPr="00D02D6B">
        <w:tab/>
        <w:t>A document retained for this regulation must be:</w:t>
      </w:r>
    </w:p>
    <w:p w14:paraId="450A8111" w14:textId="77777777" w:rsidR="00F967BE" w:rsidRPr="00D02D6B" w:rsidRDefault="00F967BE" w:rsidP="00554CE3">
      <w:pPr>
        <w:pStyle w:val="paragraph"/>
      </w:pPr>
      <w:r w:rsidRPr="00D02D6B">
        <w:tab/>
        <w:t>(a)</w:t>
      </w:r>
      <w:r w:rsidRPr="00D02D6B">
        <w:tab/>
        <w:t>stored so it can be retrieved if needed for an aviation safety investigation; and</w:t>
      </w:r>
    </w:p>
    <w:p w14:paraId="3F064A95" w14:textId="77777777" w:rsidR="00F967BE" w:rsidRPr="00D02D6B" w:rsidRDefault="00F967BE" w:rsidP="00554CE3">
      <w:pPr>
        <w:pStyle w:val="paragraph"/>
      </w:pPr>
      <w:r w:rsidRPr="00D02D6B">
        <w:tab/>
        <w:t>(b)</w:t>
      </w:r>
      <w:r w:rsidRPr="00D02D6B">
        <w:tab/>
        <w:t>retained for at least 5 years.</w:t>
      </w:r>
    </w:p>
    <w:p w14:paraId="6F68150F" w14:textId="77777777" w:rsidR="00F967BE" w:rsidRPr="00D02D6B" w:rsidRDefault="00F967BE" w:rsidP="00554CE3">
      <w:pPr>
        <w:pStyle w:val="ActHead5"/>
      </w:pPr>
      <w:bookmarkStart w:id="275" w:name="_Toc381625265"/>
      <w:r w:rsidRPr="00D02D6B">
        <w:rPr>
          <w:rStyle w:val="CharSectno"/>
        </w:rPr>
        <w:t>171.085</w:t>
      </w:r>
      <w:r w:rsidR="00EE64B8" w:rsidRPr="00D02D6B">
        <w:t xml:space="preserve">  </w:t>
      </w:r>
      <w:r w:rsidRPr="00D02D6B">
        <w:t>Security program</w:t>
      </w:r>
      <w:bookmarkEnd w:id="275"/>
    </w:p>
    <w:p w14:paraId="06FCE5FA" w14:textId="77777777" w:rsidR="00F967BE" w:rsidRPr="00D02D6B" w:rsidRDefault="00F967BE" w:rsidP="00554CE3">
      <w:pPr>
        <w:pStyle w:val="subsection"/>
      </w:pPr>
      <w:r w:rsidRPr="00D02D6B">
        <w:tab/>
        <w:t>(1)</w:t>
      </w:r>
      <w:r w:rsidRPr="00D02D6B">
        <w:tab/>
        <w:t>A service provider must have, and put into effect, the security program set out in the operations manual.</w:t>
      </w:r>
    </w:p>
    <w:p w14:paraId="2F0F4F29" w14:textId="77777777" w:rsidR="00F967BE" w:rsidRPr="00D02D6B" w:rsidRDefault="00F967BE" w:rsidP="00554CE3">
      <w:pPr>
        <w:pStyle w:val="subsection"/>
      </w:pPr>
      <w:r w:rsidRPr="00D02D6B">
        <w:tab/>
        <w:t>(2)</w:t>
      </w:r>
      <w:r w:rsidRPr="00D02D6B">
        <w:tab/>
        <w:t>The security program must be in accordance with the standards set out in the Manual of Standards.</w:t>
      </w:r>
    </w:p>
    <w:p w14:paraId="795C993B" w14:textId="77777777" w:rsidR="00F967BE" w:rsidRPr="00D02D6B" w:rsidRDefault="00F967BE" w:rsidP="00554CE3">
      <w:pPr>
        <w:pStyle w:val="ActHead5"/>
      </w:pPr>
      <w:bookmarkStart w:id="276" w:name="_Toc381625266"/>
      <w:r w:rsidRPr="00D02D6B">
        <w:rPr>
          <w:rStyle w:val="CharSectno"/>
        </w:rPr>
        <w:t>171.086</w:t>
      </w:r>
      <w:r w:rsidR="00EE64B8" w:rsidRPr="00D02D6B">
        <w:t xml:space="preserve">  </w:t>
      </w:r>
      <w:r w:rsidRPr="00D02D6B">
        <w:t>Safety management system</w:t>
      </w:r>
      <w:bookmarkEnd w:id="276"/>
    </w:p>
    <w:p w14:paraId="706F5541" w14:textId="77777777" w:rsidR="00F967BE" w:rsidRPr="00D02D6B" w:rsidRDefault="00F967BE" w:rsidP="00554CE3">
      <w:pPr>
        <w:pStyle w:val="subsection"/>
      </w:pPr>
      <w:r w:rsidRPr="00D02D6B">
        <w:tab/>
        <w:t>(1)</w:t>
      </w:r>
      <w:r w:rsidRPr="00D02D6B">
        <w:tab/>
        <w:t>A service provider must have, and put into effect, a safety management system that includes the policies, procedures, and practices necessary to safely provide the telecommunication and radionavigation services permitted under its approval.</w:t>
      </w:r>
    </w:p>
    <w:p w14:paraId="7A26A34F" w14:textId="77777777" w:rsidR="00F967BE" w:rsidRPr="00D02D6B" w:rsidRDefault="00F967BE" w:rsidP="00554CE3">
      <w:pPr>
        <w:pStyle w:val="subsection"/>
      </w:pPr>
      <w:r w:rsidRPr="00D02D6B">
        <w:tab/>
        <w:t>(2)</w:t>
      </w:r>
      <w:r w:rsidRPr="00D02D6B">
        <w:tab/>
        <w:t>The safety management system must be in accordance with the standards set out in the Manual of Standards.</w:t>
      </w:r>
    </w:p>
    <w:p w14:paraId="375401EA" w14:textId="77777777" w:rsidR="00F967BE" w:rsidRPr="00D02D6B" w:rsidRDefault="00F967BE" w:rsidP="00554CE3">
      <w:pPr>
        <w:pStyle w:val="subsection"/>
      </w:pPr>
      <w:r w:rsidRPr="00D02D6B">
        <w:tab/>
        <w:t>(3)</w:t>
      </w:r>
      <w:r w:rsidRPr="00D02D6B">
        <w:tab/>
        <w:t>The service provider must keep its safety management system under review and must take such corrective action as is necessary to ensure that it operates properly.</w:t>
      </w:r>
    </w:p>
    <w:p w14:paraId="2CDA3D5C" w14:textId="77777777" w:rsidR="00F967BE" w:rsidRPr="00D02D6B" w:rsidRDefault="00EE64B8" w:rsidP="00554CE3">
      <w:pPr>
        <w:pStyle w:val="SubPartCASA"/>
        <w:pageBreakBefore/>
        <w:outlineLvl w:val="9"/>
      </w:pPr>
      <w:bookmarkStart w:id="277" w:name="_Toc381625267"/>
      <w:r w:rsidRPr="00D02D6B">
        <w:rPr>
          <w:rStyle w:val="CharSubPartNoCASA"/>
        </w:rPr>
        <w:lastRenderedPageBreak/>
        <w:t>Subpart</w:t>
      </w:r>
      <w:r w:rsidR="00E56B54" w:rsidRPr="00D02D6B">
        <w:rPr>
          <w:rStyle w:val="CharSubPartNoCASA"/>
        </w:rPr>
        <w:t xml:space="preserve"> </w:t>
      </w:r>
      <w:r w:rsidR="00F967BE" w:rsidRPr="00D02D6B">
        <w:rPr>
          <w:rStyle w:val="CharSubPartNoCASA"/>
        </w:rPr>
        <w:t>171.D</w:t>
      </w:r>
      <w:r w:rsidRPr="00D02D6B">
        <w:rPr>
          <w:bCs/>
          <w:noProof/>
          <w:sz w:val="24"/>
        </w:rPr>
        <w:t>—</w:t>
      </w:r>
      <w:r w:rsidR="00F967BE" w:rsidRPr="00D02D6B">
        <w:rPr>
          <w:rStyle w:val="CharSubPartTextCASA"/>
        </w:rPr>
        <w:t>Contents of operations manual</w:t>
      </w:r>
      <w:bookmarkEnd w:id="277"/>
    </w:p>
    <w:p w14:paraId="4B70B39C" w14:textId="77777777" w:rsidR="008B69FD" w:rsidRPr="00D02D6B" w:rsidRDefault="008B69FD" w:rsidP="00554CE3">
      <w:pPr>
        <w:pStyle w:val="Header"/>
      </w:pPr>
      <w:r w:rsidRPr="00D02D6B">
        <w:rPr>
          <w:rStyle w:val="CharDivNo"/>
        </w:rPr>
        <w:t xml:space="preserve"> </w:t>
      </w:r>
      <w:r w:rsidRPr="00D02D6B">
        <w:rPr>
          <w:rStyle w:val="CharDivText"/>
        </w:rPr>
        <w:t xml:space="preserve"> </w:t>
      </w:r>
    </w:p>
    <w:p w14:paraId="3DA7428F" w14:textId="77777777" w:rsidR="00F967BE" w:rsidRPr="00D02D6B" w:rsidRDefault="00F967BE" w:rsidP="00554CE3">
      <w:pPr>
        <w:pStyle w:val="ActHead5"/>
      </w:pPr>
      <w:bookmarkStart w:id="278" w:name="_Toc381625268"/>
      <w:r w:rsidRPr="00D02D6B">
        <w:rPr>
          <w:rStyle w:val="CharSectno"/>
        </w:rPr>
        <w:t>171.090</w:t>
      </w:r>
      <w:r w:rsidR="00EE64B8" w:rsidRPr="00D02D6B">
        <w:t xml:space="preserve">  </w:t>
      </w:r>
      <w:r w:rsidRPr="00D02D6B">
        <w:t>Operations manual to contain or refer to information</w:t>
      </w:r>
      <w:bookmarkEnd w:id="278"/>
    </w:p>
    <w:p w14:paraId="54B14E73" w14:textId="77777777" w:rsidR="00F967BE" w:rsidRPr="00D02D6B" w:rsidRDefault="00F967BE" w:rsidP="00554CE3">
      <w:pPr>
        <w:pStyle w:val="subsection"/>
      </w:pPr>
      <w:r w:rsidRPr="00D02D6B">
        <w:tab/>
        <w:t>(1)</w:t>
      </w:r>
      <w:r w:rsidRPr="00D02D6B">
        <w:tab/>
        <w:t xml:space="preserve">An operations manual must contain the information mentioned in this </w:t>
      </w:r>
      <w:r w:rsidR="00EE64B8" w:rsidRPr="00D02D6B">
        <w:t>Subpart</w:t>
      </w:r>
      <w:r w:rsidR="00E56B54" w:rsidRPr="00D02D6B">
        <w:t xml:space="preserve"> </w:t>
      </w:r>
      <w:r w:rsidRPr="00D02D6B">
        <w:t>that applies to each telecommunication or radionavigation service and kind of facility of the service provider.</w:t>
      </w:r>
    </w:p>
    <w:p w14:paraId="311B7E33" w14:textId="77777777" w:rsidR="00F967BE" w:rsidRPr="00D02D6B" w:rsidRDefault="00F967BE" w:rsidP="00554CE3">
      <w:pPr>
        <w:pStyle w:val="subsection"/>
      </w:pPr>
      <w:r w:rsidRPr="00D02D6B">
        <w:tab/>
        <w:t>(2)</w:t>
      </w:r>
      <w:r w:rsidRPr="00D02D6B">
        <w:tab/>
        <w:t xml:space="preserve">A requirement under this </w:t>
      </w:r>
      <w:r w:rsidR="00EE64B8" w:rsidRPr="00D02D6B">
        <w:t>Subpart</w:t>
      </w:r>
      <w:r w:rsidR="00E56B54" w:rsidRPr="00D02D6B">
        <w:t xml:space="preserve"> </w:t>
      </w:r>
      <w:r w:rsidRPr="00D02D6B">
        <w:t>to include particular information in an operations manual may be satisfied by referring, in the manual, to that information in another document held by the service provider.</w:t>
      </w:r>
    </w:p>
    <w:p w14:paraId="06C53E00" w14:textId="77777777" w:rsidR="00F967BE" w:rsidRPr="00D02D6B" w:rsidRDefault="00F967BE" w:rsidP="00554CE3">
      <w:pPr>
        <w:pStyle w:val="notetext"/>
        <w:rPr>
          <w:i/>
        </w:rPr>
      </w:pPr>
      <w:r w:rsidRPr="00D02D6B">
        <w:rPr>
          <w:i/>
        </w:rPr>
        <w:t>Example</w:t>
      </w:r>
    </w:p>
    <w:p w14:paraId="57E846D0" w14:textId="77777777" w:rsidR="00F967BE" w:rsidRPr="00D02D6B" w:rsidRDefault="00F967BE" w:rsidP="00554CE3">
      <w:pPr>
        <w:pStyle w:val="notetext"/>
      </w:pPr>
      <w:r w:rsidRPr="00D02D6B">
        <w:t>An equipment manufacturer’s technical manual.</w:t>
      </w:r>
    </w:p>
    <w:p w14:paraId="04F177FA" w14:textId="77777777" w:rsidR="00F967BE" w:rsidRPr="00D02D6B" w:rsidRDefault="00F967BE" w:rsidP="00554CE3">
      <w:pPr>
        <w:pStyle w:val="ActHead5"/>
      </w:pPr>
      <w:bookmarkStart w:id="279" w:name="_Toc381625269"/>
      <w:r w:rsidRPr="00D02D6B">
        <w:rPr>
          <w:rStyle w:val="CharSectno"/>
        </w:rPr>
        <w:t>171.095</w:t>
      </w:r>
      <w:r w:rsidR="00EE64B8" w:rsidRPr="00D02D6B">
        <w:t xml:space="preserve">  </w:t>
      </w:r>
      <w:r w:rsidRPr="00D02D6B">
        <w:t>Organisation and management of service provider</w:t>
      </w:r>
      <w:bookmarkEnd w:id="279"/>
    </w:p>
    <w:p w14:paraId="3E946034" w14:textId="77777777" w:rsidR="00F967BE" w:rsidRPr="00D02D6B" w:rsidRDefault="00F967BE" w:rsidP="00554CE3">
      <w:pPr>
        <w:pStyle w:val="subsection"/>
      </w:pPr>
      <w:r w:rsidRPr="00D02D6B">
        <w:tab/>
      </w:r>
      <w:r w:rsidRPr="00D02D6B">
        <w:tab/>
        <w:t>An operations manual must include an organisation chart of the service provider that shows:</w:t>
      </w:r>
    </w:p>
    <w:p w14:paraId="5D3B6F13" w14:textId="77777777" w:rsidR="00F967BE" w:rsidRPr="00D02D6B" w:rsidRDefault="00F967BE" w:rsidP="00554CE3">
      <w:pPr>
        <w:pStyle w:val="paragraph"/>
      </w:pPr>
      <w:r w:rsidRPr="00D02D6B">
        <w:tab/>
        <w:t>(a)</w:t>
      </w:r>
      <w:r w:rsidRPr="00D02D6B">
        <w:tab/>
        <w:t>the names, relevant qualifications, relevant experience and positions of the key personnel; and</w:t>
      </w:r>
    </w:p>
    <w:p w14:paraId="4C2110FB" w14:textId="77777777" w:rsidR="00F967BE" w:rsidRPr="00D02D6B" w:rsidRDefault="00F967BE" w:rsidP="00554CE3">
      <w:pPr>
        <w:pStyle w:val="paragraph"/>
      </w:pPr>
      <w:r w:rsidRPr="00D02D6B">
        <w:tab/>
        <w:t>(b)</w:t>
      </w:r>
      <w:r w:rsidRPr="00D02D6B">
        <w:tab/>
        <w:t>the number of technicians who will provide each service; and</w:t>
      </w:r>
    </w:p>
    <w:p w14:paraId="2B95484C" w14:textId="77777777" w:rsidR="00F967BE" w:rsidRPr="00D02D6B" w:rsidRDefault="00F967BE" w:rsidP="00554CE3">
      <w:pPr>
        <w:pStyle w:val="paragraph"/>
        <w:rPr>
          <w:b/>
          <w:i/>
        </w:rPr>
      </w:pPr>
      <w:r w:rsidRPr="00D02D6B">
        <w:tab/>
        <w:t>(c)</w:t>
      </w:r>
      <w:r w:rsidRPr="00D02D6B">
        <w:tab/>
        <w:t xml:space="preserve">whether the people mentioned in </w:t>
      </w:r>
      <w:r w:rsidR="00D02D6B">
        <w:t>paragraphs (</w:t>
      </w:r>
      <w:r w:rsidRPr="00D02D6B">
        <w:t>a) and (b) are employees.</w:t>
      </w:r>
    </w:p>
    <w:p w14:paraId="190360A8" w14:textId="77777777" w:rsidR="00F967BE" w:rsidRPr="00D02D6B" w:rsidRDefault="00F967BE" w:rsidP="00554CE3">
      <w:pPr>
        <w:pStyle w:val="ActHead5"/>
      </w:pPr>
      <w:bookmarkStart w:id="280" w:name="_Toc381625270"/>
      <w:r w:rsidRPr="00D02D6B">
        <w:rPr>
          <w:rStyle w:val="CharSectno"/>
        </w:rPr>
        <w:t>171.100</w:t>
      </w:r>
      <w:r w:rsidR="00EE64B8" w:rsidRPr="00D02D6B">
        <w:t xml:space="preserve">  </w:t>
      </w:r>
      <w:r w:rsidRPr="00D02D6B">
        <w:t>Way in which standards are met</w:t>
      </w:r>
      <w:bookmarkEnd w:id="280"/>
    </w:p>
    <w:p w14:paraId="319FC6BA" w14:textId="77777777" w:rsidR="00F967BE" w:rsidRPr="00D02D6B" w:rsidRDefault="00F967BE" w:rsidP="00554CE3">
      <w:pPr>
        <w:pStyle w:val="subsection"/>
      </w:pPr>
      <w:r w:rsidRPr="00D02D6B">
        <w:tab/>
        <w:t>(1)</w:t>
      </w:r>
      <w:r w:rsidRPr="00D02D6B">
        <w:tab/>
        <w:t>An operations manual must:</w:t>
      </w:r>
    </w:p>
    <w:p w14:paraId="5997A22A" w14:textId="77777777" w:rsidR="00F967BE" w:rsidRPr="00D02D6B" w:rsidRDefault="00F967BE" w:rsidP="00554CE3">
      <w:pPr>
        <w:pStyle w:val="paragraph"/>
      </w:pPr>
      <w:r w:rsidRPr="00D02D6B">
        <w:tab/>
        <w:t>(a)</w:t>
      </w:r>
      <w:r w:rsidRPr="00D02D6B">
        <w:tab/>
        <w:t>contain each standard that relates to the design, installation, testing, operation or maintenance of the service provider’s services and facilities; and</w:t>
      </w:r>
    </w:p>
    <w:p w14:paraId="293501DF" w14:textId="77777777" w:rsidR="00F967BE" w:rsidRPr="00D02D6B" w:rsidRDefault="00F967BE" w:rsidP="00554CE3">
      <w:pPr>
        <w:pStyle w:val="paragraph"/>
      </w:pPr>
      <w:r w:rsidRPr="00D02D6B">
        <w:tab/>
        <w:t>(b)</w:t>
      </w:r>
      <w:r w:rsidRPr="00D02D6B">
        <w:tab/>
        <w:t>explain how each standard is met.</w:t>
      </w:r>
    </w:p>
    <w:p w14:paraId="71958EF7" w14:textId="77777777" w:rsidR="00F967BE" w:rsidRPr="00D02D6B" w:rsidRDefault="00F967BE" w:rsidP="00554CE3">
      <w:pPr>
        <w:pStyle w:val="subsection"/>
      </w:pPr>
      <w:r w:rsidRPr="00D02D6B">
        <w:tab/>
        <w:t>(2)</w:t>
      </w:r>
      <w:r w:rsidRPr="00D02D6B">
        <w:tab/>
        <w:t>For subregulation</w:t>
      </w:r>
      <w:r w:rsidR="00E56B54" w:rsidRPr="00D02D6B">
        <w:t xml:space="preserve"> </w:t>
      </w:r>
      <w:r w:rsidRPr="00D02D6B">
        <w:t>(1):</w:t>
      </w:r>
    </w:p>
    <w:p w14:paraId="119A9A76" w14:textId="77777777" w:rsidR="00F967BE" w:rsidRPr="00D02D6B" w:rsidRDefault="00F967BE" w:rsidP="00554CE3">
      <w:pPr>
        <w:pStyle w:val="Definition"/>
      </w:pPr>
      <w:r w:rsidRPr="00D02D6B">
        <w:rPr>
          <w:b/>
          <w:i/>
        </w:rPr>
        <w:t>standards</w:t>
      </w:r>
      <w:r w:rsidRPr="00D02D6B">
        <w:t xml:space="preserve"> means any of the following standards that apply to the service or facility:</w:t>
      </w:r>
    </w:p>
    <w:p w14:paraId="73245697" w14:textId="77777777" w:rsidR="00F967BE" w:rsidRPr="00D02D6B" w:rsidRDefault="00F967BE" w:rsidP="00554CE3">
      <w:pPr>
        <w:pStyle w:val="paragraph"/>
      </w:pPr>
      <w:r w:rsidRPr="00D02D6B">
        <w:lastRenderedPageBreak/>
        <w:tab/>
        <w:t>(a)</w:t>
      </w:r>
      <w:r w:rsidRPr="00D02D6B">
        <w:tab/>
        <w:t>an ICAO standard;</w:t>
      </w:r>
    </w:p>
    <w:p w14:paraId="541AC1C3" w14:textId="77777777" w:rsidR="00F967BE" w:rsidRPr="00D02D6B" w:rsidRDefault="00F967BE" w:rsidP="00554CE3">
      <w:pPr>
        <w:pStyle w:val="paragraph"/>
      </w:pPr>
      <w:r w:rsidRPr="00D02D6B">
        <w:tab/>
        <w:t>(b)</w:t>
      </w:r>
      <w:r w:rsidRPr="00D02D6B">
        <w:tab/>
        <w:t>a standard set out in Annex 10 to the Chicago Convention;</w:t>
      </w:r>
    </w:p>
    <w:p w14:paraId="218826B1" w14:textId="77777777" w:rsidR="00F967BE" w:rsidRPr="00D02D6B" w:rsidRDefault="00F967BE" w:rsidP="00554CE3">
      <w:pPr>
        <w:pStyle w:val="paragraph"/>
      </w:pPr>
      <w:r w:rsidRPr="00D02D6B">
        <w:tab/>
        <w:t>(c)</w:t>
      </w:r>
      <w:r w:rsidRPr="00D02D6B">
        <w:tab/>
        <w:t>a standard in the Manual of Standards;</w:t>
      </w:r>
    </w:p>
    <w:p w14:paraId="7F410766" w14:textId="77777777" w:rsidR="00F967BE" w:rsidRPr="00D02D6B" w:rsidRDefault="00F967BE" w:rsidP="00554CE3">
      <w:pPr>
        <w:pStyle w:val="paragraph"/>
      </w:pPr>
      <w:r w:rsidRPr="00D02D6B">
        <w:tab/>
        <w:t>(d)</w:t>
      </w:r>
      <w:r w:rsidRPr="00D02D6B">
        <w:tab/>
        <w:t xml:space="preserve">any other standard included in the operations manual. </w:t>
      </w:r>
    </w:p>
    <w:p w14:paraId="7CC5CF9C" w14:textId="77777777" w:rsidR="00F967BE" w:rsidRPr="00D02D6B" w:rsidRDefault="00F967BE" w:rsidP="00554CE3">
      <w:pPr>
        <w:pStyle w:val="ActHead5"/>
      </w:pPr>
      <w:bookmarkStart w:id="281" w:name="_Toc381625271"/>
      <w:r w:rsidRPr="00D02D6B">
        <w:rPr>
          <w:rStyle w:val="CharSectno"/>
        </w:rPr>
        <w:t>171.105</w:t>
      </w:r>
      <w:r w:rsidR="00EE64B8" w:rsidRPr="00D02D6B">
        <w:t xml:space="preserve">  </w:t>
      </w:r>
      <w:r w:rsidRPr="00D02D6B">
        <w:t>Functional specification and performance values of services</w:t>
      </w:r>
      <w:bookmarkEnd w:id="281"/>
    </w:p>
    <w:p w14:paraId="4BBA81BE" w14:textId="77777777" w:rsidR="00F967BE" w:rsidRPr="00D02D6B" w:rsidRDefault="00F967BE" w:rsidP="00554CE3">
      <w:pPr>
        <w:pStyle w:val="subsection"/>
      </w:pPr>
      <w:r w:rsidRPr="00D02D6B">
        <w:tab/>
        <w:t>(1)</w:t>
      </w:r>
      <w:r w:rsidRPr="00D02D6B">
        <w:tab/>
        <w:t>An operations manual must include:</w:t>
      </w:r>
    </w:p>
    <w:p w14:paraId="4D10296B" w14:textId="77777777" w:rsidR="00F967BE" w:rsidRPr="00D02D6B" w:rsidRDefault="00F967BE" w:rsidP="00554CE3">
      <w:pPr>
        <w:pStyle w:val="paragraph"/>
      </w:pPr>
      <w:r w:rsidRPr="00D02D6B">
        <w:tab/>
        <w:t>(a)</w:t>
      </w:r>
      <w:r w:rsidRPr="00D02D6B">
        <w:tab/>
        <w:t>the functional specification of each of the service provider’s telecommunication or radionavigation services; and</w:t>
      </w:r>
    </w:p>
    <w:p w14:paraId="0011CE15" w14:textId="77777777" w:rsidR="00F967BE" w:rsidRPr="00D02D6B" w:rsidRDefault="00F967BE" w:rsidP="00554CE3">
      <w:pPr>
        <w:pStyle w:val="paragraph"/>
      </w:pPr>
      <w:r w:rsidRPr="00D02D6B">
        <w:tab/>
        <w:t>(b)</w:t>
      </w:r>
      <w:r w:rsidRPr="00D02D6B">
        <w:tab/>
        <w:t>the values or characteristics for each of the following that apply to the service:</w:t>
      </w:r>
    </w:p>
    <w:p w14:paraId="461BB7CC" w14:textId="77777777" w:rsidR="00F967BE" w:rsidRPr="00D02D6B" w:rsidRDefault="00F967BE" w:rsidP="00554CE3">
      <w:pPr>
        <w:pStyle w:val="paragraphsub"/>
      </w:pPr>
      <w:r w:rsidRPr="00D02D6B">
        <w:tab/>
        <w:t>(i)</w:t>
      </w:r>
      <w:r w:rsidRPr="00D02D6B">
        <w:tab/>
        <w:t>availability;</w:t>
      </w:r>
    </w:p>
    <w:p w14:paraId="3066E17B" w14:textId="77777777" w:rsidR="00F967BE" w:rsidRPr="00D02D6B" w:rsidRDefault="00F967BE" w:rsidP="00554CE3">
      <w:pPr>
        <w:pStyle w:val="paragraphsub"/>
      </w:pPr>
      <w:r w:rsidRPr="00D02D6B">
        <w:tab/>
        <w:t>(ii)</w:t>
      </w:r>
      <w:r w:rsidRPr="00D02D6B">
        <w:tab/>
        <w:t>reliability;</w:t>
      </w:r>
    </w:p>
    <w:p w14:paraId="75E50106" w14:textId="77777777" w:rsidR="00F967BE" w:rsidRPr="00D02D6B" w:rsidRDefault="00F967BE" w:rsidP="00554CE3">
      <w:pPr>
        <w:pStyle w:val="paragraphsub"/>
      </w:pPr>
      <w:r w:rsidRPr="00D02D6B">
        <w:tab/>
        <w:t>(iii)</w:t>
      </w:r>
      <w:r w:rsidRPr="00D02D6B">
        <w:tab/>
        <w:t>accuracy;</w:t>
      </w:r>
    </w:p>
    <w:p w14:paraId="6D653F1C" w14:textId="77777777" w:rsidR="00F967BE" w:rsidRPr="00D02D6B" w:rsidRDefault="00F967BE" w:rsidP="00554CE3">
      <w:pPr>
        <w:pStyle w:val="paragraphsub"/>
      </w:pPr>
      <w:r w:rsidRPr="00D02D6B">
        <w:tab/>
        <w:t>(iv)</w:t>
      </w:r>
      <w:r w:rsidRPr="00D02D6B">
        <w:tab/>
        <w:t>integrity.</w:t>
      </w:r>
    </w:p>
    <w:p w14:paraId="6032FFA5" w14:textId="77777777" w:rsidR="00F967BE" w:rsidRPr="00D02D6B" w:rsidRDefault="00F967BE" w:rsidP="00554CE3">
      <w:pPr>
        <w:pStyle w:val="subsection"/>
      </w:pPr>
      <w:r w:rsidRPr="00D02D6B">
        <w:tab/>
        <w:t>(2)</w:t>
      </w:r>
      <w:r w:rsidRPr="00D02D6B">
        <w:tab/>
        <w:t xml:space="preserve">The values mentioned in </w:t>
      </w:r>
      <w:r w:rsidR="00D02D6B">
        <w:t>paragraph (</w:t>
      </w:r>
      <w:r w:rsidRPr="00D02D6B">
        <w:t>1</w:t>
      </w:r>
      <w:r w:rsidR="00EE64B8" w:rsidRPr="00D02D6B">
        <w:t>)(</w:t>
      </w:r>
      <w:r w:rsidRPr="00D02D6B">
        <w:t>b) must be derived or measured from either or both of:</w:t>
      </w:r>
    </w:p>
    <w:p w14:paraId="1F863B21" w14:textId="77777777" w:rsidR="00F967BE" w:rsidRPr="00D02D6B" w:rsidRDefault="00F967BE" w:rsidP="00554CE3">
      <w:pPr>
        <w:pStyle w:val="paragraph"/>
      </w:pPr>
      <w:r w:rsidRPr="00D02D6B">
        <w:tab/>
        <w:t>(a)</w:t>
      </w:r>
      <w:r w:rsidRPr="00D02D6B">
        <w:tab/>
        <w:t>the configuration of each service; and</w:t>
      </w:r>
    </w:p>
    <w:p w14:paraId="7B9720D3" w14:textId="77777777" w:rsidR="00F967BE" w:rsidRPr="00D02D6B" w:rsidRDefault="00F967BE" w:rsidP="00554CE3">
      <w:pPr>
        <w:pStyle w:val="paragraph"/>
      </w:pPr>
      <w:r w:rsidRPr="00D02D6B">
        <w:tab/>
        <w:t>(b)</w:t>
      </w:r>
      <w:r w:rsidRPr="00D02D6B">
        <w:tab/>
        <w:t>the known performance of each service.</w:t>
      </w:r>
    </w:p>
    <w:p w14:paraId="6FD33590" w14:textId="77777777" w:rsidR="00F967BE" w:rsidRPr="00D02D6B" w:rsidRDefault="00F967BE" w:rsidP="00554CE3">
      <w:pPr>
        <w:pStyle w:val="subsection"/>
      </w:pPr>
      <w:r w:rsidRPr="00D02D6B">
        <w:tab/>
        <w:t>(3)</w:t>
      </w:r>
      <w:r w:rsidRPr="00D02D6B">
        <w:tab/>
        <w:t>An operations manual must also describe the method used to calculate each of the values.</w:t>
      </w:r>
    </w:p>
    <w:p w14:paraId="14BAB958" w14:textId="77777777" w:rsidR="00F967BE" w:rsidRPr="00D02D6B" w:rsidRDefault="00F967BE" w:rsidP="00554CE3">
      <w:pPr>
        <w:pStyle w:val="subsection"/>
      </w:pPr>
      <w:r w:rsidRPr="00D02D6B">
        <w:tab/>
        <w:t>(4)</w:t>
      </w:r>
      <w:r w:rsidRPr="00D02D6B">
        <w:tab/>
        <w:t>For a radionavigation service, the integrity values or characteristics must be given for each kind of navigation aid facility that forms part of the service.</w:t>
      </w:r>
    </w:p>
    <w:p w14:paraId="5A652B53" w14:textId="77777777" w:rsidR="00F967BE" w:rsidRPr="00D02D6B" w:rsidRDefault="00F967BE" w:rsidP="00554CE3">
      <w:pPr>
        <w:pStyle w:val="ActHead5"/>
      </w:pPr>
      <w:bookmarkStart w:id="282" w:name="_Toc381625272"/>
      <w:r w:rsidRPr="00D02D6B">
        <w:rPr>
          <w:rStyle w:val="CharSectno"/>
        </w:rPr>
        <w:t>171.110</w:t>
      </w:r>
      <w:r w:rsidR="00EE64B8" w:rsidRPr="00D02D6B">
        <w:t xml:space="preserve">  </w:t>
      </w:r>
      <w:r w:rsidRPr="00D02D6B">
        <w:t>Technical description</w:t>
      </w:r>
      <w:bookmarkEnd w:id="282"/>
    </w:p>
    <w:p w14:paraId="763BFE7E" w14:textId="77777777" w:rsidR="00F967BE" w:rsidRPr="00D02D6B" w:rsidRDefault="00F967BE" w:rsidP="00554CE3">
      <w:pPr>
        <w:pStyle w:val="subsection"/>
      </w:pPr>
      <w:r w:rsidRPr="00D02D6B">
        <w:tab/>
      </w:r>
      <w:r w:rsidRPr="00D02D6B">
        <w:tab/>
        <w:t>An operations manual must describe, for each telecommunication or radionavigation service provided:</w:t>
      </w:r>
    </w:p>
    <w:p w14:paraId="769F24D3" w14:textId="77777777" w:rsidR="00F967BE" w:rsidRPr="00D02D6B" w:rsidRDefault="00F967BE" w:rsidP="00554CE3">
      <w:pPr>
        <w:pStyle w:val="paragraph"/>
      </w:pPr>
      <w:r w:rsidRPr="00D02D6B">
        <w:tab/>
        <w:t>(a)</w:t>
      </w:r>
      <w:r w:rsidRPr="00D02D6B">
        <w:tab/>
        <w:t>the kind and location of each facility; and</w:t>
      </w:r>
    </w:p>
    <w:p w14:paraId="5254B8FF" w14:textId="77777777" w:rsidR="00F967BE" w:rsidRPr="00D02D6B" w:rsidRDefault="00F967BE" w:rsidP="00554CE3">
      <w:pPr>
        <w:pStyle w:val="paragraph"/>
      </w:pPr>
      <w:r w:rsidRPr="00D02D6B">
        <w:tab/>
        <w:t>(b)</w:t>
      </w:r>
      <w:r w:rsidRPr="00D02D6B">
        <w:tab/>
        <w:t>the technical specification of each kind of facility; and</w:t>
      </w:r>
    </w:p>
    <w:p w14:paraId="174A02B4" w14:textId="77777777" w:rsidR="00F967BE" w:rsidRPr="00D02D6B" w:rsidRDefault="00F967BE" w:rsidP="00554CE3">
      <w:pPr>
        <w:pStyle w:val="paragraph"/>
      </w:pPr>
      <w:r w:rsidRPr="00D02D6B">
        <w:tab/>
        <w:t>(c)</w:t>
      </w:r>
      <w:r w:rsidRPr="00D02D6B">
        <w:tab/>
        <w:t>how each facility interconnects with any other facility or service; and</w:t>
      </w:r>
    </w:p>
    <w:p w14:paraId="0D5674BB" w14:textId="77777777" w:rsidR="00F967BE" w:rsidRPr="00D02D6B" w:rsidRDefault="00F967BE" w:rsidP="00554CE3">
      <w:pPr>
        <w:pStyle w:val="paragraph"/>
      </w:pPr>
      <w:r w:rsidRPr="00D02D6B">
        <w:lastRenderedPageBreak/>
        <w:tab/>
        <w:t>(d)</w:t>
      </w:r>
      <w:r w:rsidRPr="00D02D6B">
        <w:tab/>
        <w:t>the way in which the service provider monitors each facility to ensure that it is operating in accordance with its technical specification.</w:t>
      </w:r>
    </w:p>
    <w:p w14:paraId="48C8EC65" w14:textId="77777777" w:rsidR="00F967BE" w:rsidRPr="00D02D6B" w:rsidRDefault="00F967BE" w:rsidP="00554CE3">
      <w:pPr>
        <w:pStyle w:val="ActHead5"/>
      </w:pPr>
      <w:bookmarkStart w:id="283" w:name="_Toc381625273"/>
      <w:r w:rsidRPr="00D02D6B">
        <w:rPr>
          <w:rStyle w:val="CharSectno"/>
        </w:rPr>
        <w:t>171.115</w:t>
      </w:r>
      <w:r w:rsidR="00EE64B8" w:rsidRPr="00D02D6B">
        <w:t xml:space="preserve">  </w:t>
      </w:r>
      <w:r w:rsidRPr="00D02D6B">
        <w:t>Safe operation</w:t>
      </w:r>
      <w:bookmarkEnd w:id="283"/>
    </w:p>
    <w:p w14:paraId="5F21BCF3" w14:textId="77777777" w:rsidR="00F967BE" w:rsidRPr="00D02D6B" w:rsidRDefault="00F967BE" w:rsidP="00554CE3">
      <w:pPr>
        <w:pStyle w:val="subsection"/>
      </w:pPr>
      <w:r w:rsidRPr="00D02D6B">
        <w:tab/>
        <w:t>(1)</w:t>
      </w:r>
      <w:r w:rsidRPr="00D02D6B">
        <w:tab/>
        <w:t>An operations manual must describe the following:</w:t>
      </w:r>
    </w:p>
    <w:p w14:paraId="2C5AA373" w14:textId="77777777" w:rsidR="00F967BE" w:rsidRPr="00D02D6B" w:rsidRDefault="00F967BE" w:rsidP="00554CE3">
      <w:pPr>
        <w:pStyle w:val="paragraph"/>
      </w:pPr>
      <w:r w:rsidRPr="00D02D6B">
        <w:tab/>
        <w:t>(a)</w:t>
      </w:r>
      <w:r w:rsidRPr="00D02D6B">
        <w:tab/>
        <w:t>the procedure that records the way in which each telecommunication or radionavigation service and each related facility is configured</w:t>
      </w:r>
      <w:r w:rsidRPr="00D02D6B">
        <w:rPr>
          <w:b/>
          <w:i/>
        </w:rPr>
        <w:t xml:space="preserve"> </w:t>
      </w:r>
      <w:r w:rsidRPr="00D02D6B">
        <w:t>at any time;</w:t>
      </w:r>
    </w:p>
    <w:p w14:paraId="2C3D3F35" w14:textId="77777777" w:rsidR="00F967BE" w:rsidRPr="00D02D6B" w:rsidRDefault="00F967BE" w:rsidP="00554CE3">
      <w:pPr>
        <w:pStyle w:val="paragraph"/>
      </w:pPr>
      <w:r w:rsidRPr="00D02D6B">
        <w:tab/>
        <w:t>(b)</w:t>
      </w:r>
      <w:r w:rsidRPr="00D02D6B">
        <w:tab/>
        <w:t>the procedure used to design each facility and each item of equipment so that it provides a safe service;</w:t>
      </w:r>
    </w:p>
    <w:p w14:paraId="44AE9238" w14:textId="77777777" w:rsidR="00F967BE" w:rsidRPr="00D02D6B" w:rsidRDefault="00F967BE" w:rsidP="00554CE3">
      <w:pPr>
        <w:pStyle w:val="paragraph"/>
      </w:pPr>
      <w:r w:rsidRPr="00D02D6B">
        <w:tab/>
        <w:t>(c)</w:t>
      </w:r>
      <w:r w:rsidRPr="00D02D6B">
        <w:tab/>
        <w:t>the procedure that ensures that the design of, or changes to, a service or facility are authorised by a person who is qualified and competent to do so;</w:t>
      </w:r>
    </w:p>
    <w:p w14:paraId="782C507F" w14:textId="77777777" w:rsidR="00F967BE" w:rsidRPr="00D02D6B" w:rsidRDefault="00F967BE" w:rsidP="00554CE3">
      <w:pPr>
        <w:pStyle w:val="paragraph"/>
      </w:pPr>
      <w:r w:rsidRPr="00D02D6B">
        <w:tab/>
        <w:t>(d)</w:t>
      </w:r>
      <w:r w:rsidRPr="00D02D6B">
        <w:tab/>
        <w:t>the method to be used to specify any changes to a service or facility, and to design, test and implement those changes;</w:t>
      </w:r>
    </w:p>
    <w:p w14:paraId="57191664" w14:textId="77777777" w:rsidR="00F967BE" w:rsidRPr="00D02D6B" w:rsidRDefault="00F967BE" w:rsidP="00554CE3">
      <w:pPr>
        <w:pStyle w:val="paragraph"/>
      </w:pPr>
      <w:r w:rsidRPr="00D02D6B">
        <w:tab/>
        <w:t>(e)</w:t>
      </w:r>
      <w:r w:rsidRPr="00D02D6B">
        <w:tab/>
        <w:t>the procedure to be used to commission a new service or facility;</w:t>
      </w:r>
    </w:p>
    <w:p w14:paraId="787CD6B6" w14:textId="77777777" w:rsidR="00F967BE" w:rsidRPr="00D02D6B" w:rsidRDefault="00F967BE" w:rsidP="00554CE3">
      <w:pPr>
        <w:pStyle w:val="paragraph"/>
      </w:pPr>
      <w:r w:rsidRPr="00D02D6B">
        <w:tab/>
        <w:t>(f)</w:t>
      </w:r>
      <w:r w:rsidRPr="00D02D6B">
        <w:tab/>
        <w:t>the system to be used to maintain a record of the operational performance of a service;</w:t>
      </w:r>
    </w:p>
    <w:p w14:paraId="684602E5" w14:textId="77777777" w:rsidR="00F967BE" w:rsidRPr="00D02D6B" w:rsidRDefault="00F967BE" w:rsidP="00554CE3">
      <w:pPr>
        <w:pStyle w:val="paragraph"/>
      </w:pPr>
      <w:r w:rsidRPr="00D02D6B">
        <w:tab/>
        <w:t>(g)</w:t>
      </w:r>
      <w:r w:rsidRPr="00D02D6B">
        <w:tab/>
        <w:t>the procedure to be used to monitor the performance of each service and facility, and to compare the results with the appropriate technical specification;</w:t>
      </w:r>
    </w:p>
    <w:p w14:paraId="60E9F1EB" w14:textId="77777777" w:rsidR="00F967BE" w:rsidRPr="00D02D6B" w:rsidRDefault="00F967BE" w:rsidP="00554CE3">
      <w:pPr>
        <w:pStyle w:val="paragraph"/>
      </w:pPr>
      <w:r w:rsidRPr="00D02D6B">
        <w:tab/>
        <w:t>(h)</w:t>
      </w:r>
      <w:r w:rsidRPr="00D02D6B">
        <w:tab/>
        <w:t>the procedure to be used if a service fails or a facility fault occurs, including the way in which the failure or fault is to be reported and rectified;</w:t>
      </w:r>
    </w:p>
    <w:p w14:paraId="09F29F56" w14:textId="77777777" w:rsidR="00F967BE" w:rsidRPr="00D02D6B" w:rsidRDefault="00F967BE" w:rsidP="00554CE3">
      <w:pPr>
        <w:pStyle w:val="paragraph"/>
      </w:pPr>
      <w:r w:rsidRPr="00D02D6B">
        <w:tab/>
        <w:t>(i)</w:t>
      </w:r>
      <w:r w:rsidRPr="00D02D6B">
        <w:tab/>
        <w:t>the procedure to be used to report and rectify any defects found during operation and maintenance of the facility;</w:t>
      </w:r>
    </w:p>
    <w:p w14:paraId="3BD76D5A" w14:textId="77777777" w:rsidR="00F967BE" w:rsidRPr="00D02D6B" w:rsidRDefault="00F967BE" w:rsidP="00554CE3">
      <w:pPr>
        <w:pStyle w:val="paragraph"/>
      </w:pPr>
      <w:r w:rsidRPr="00D02D6B">
        <w:tab/>
        <w:t>(j)</w:t>
      </w:r>
      <w:r w:rsidRPr="00D02D6B">
        <w:tab/>
        <w:t>the procedure to be used to:</w:t>
      </w:r>
    </w:p>
    <w:p w14:paraId="528AD7A2" w14:textId="77777777" w:rsidR="00F967BE" w:rsidRPr="00D02D6B" w:rsidRDefault="00F967BE" w:rsidP="00554CE3">
      <w:pPr>
        <w:pStyle w:val="paragraphsub"/>
      </w:pPr>
      <w:r w:rsidRPr="00D02D6B">
        <w:tab/>
        <w:t>(i)</w:t>
      </w:r>
      <w:r w:rsidRPr="00D02D6B">
        <w:tab/>
        <w:t>detect and correct any latent defects in equipment; and</w:t>
      </w:r>
    </w:p>
    <w:p w14:paraId="337F35B3" w14:textId="77777777" w:rsidR="00F967BE" w:rsidRPr="00D02D6B" w:rsidRDefault="00F967BE" w:rsidP="00554CE3">
      <w:pPr>
        <w:pStyle w:val="paragraphsub"/>
      </w:pPr>
      <w:r w:rsidRPr="00D02D6B">
        <w:tab/>
        <w:t>(ii)</w:t>
      </w:r>
      <w:r w:rsidRPr="00D02D6B">
        <w:tab/>
        <w:t>change software to adapt to any changes to the configuration of hardware; and</w:t>
      </w:r>
    </w:p>
    <w:p w14:paraId="323BD152" w14:textId="77777777" w:rsidR="00F967BE" w:rsidRPr="00D02D6B" w:rsidRDefault="00F967BE" w:rsidP="00554CE3">
      <w:pPr>
        <w:pStyle w:val="paragraphsub"/>
      </w:pPr>
      <w:r w:rsidRPr="00D02D6B">
        <w:tab/>
        <w:t>(iii)</w:t>
      </w:r>
      <w:r w:rsidRPr="00D02D6B">
        <w:tab/>
        <w:t>change the design of equipment or facilities to adapt to any change to the functional or technical specification.</w:t>
      </w:r>
    </w:p>
    <w:p w14:paraId="3BDA0098" w14:textId="77777777" w:rsidR="00F967BE" w:rsidRPr="00D02D6B" w:rsidRDefault="00F967BE" w:rsidP="00554CE3">
      <w:pPr>
        <w:pStyle w:val="subsection"/>
      </w:pPr>
      <w:r w:rsidRPr="00D02D6B">
        <w:tab/>
        <w:t>(2)</w:t>
      </w:r>
      <w:r w:rsidRPr="00D02D6B">
        <w:tab/>
        <w:t xml:space="preserve">For </w:t>
      </w:r>
      <w:r w:rsidR="00D02D6B">
        <w:t>subparagraph (</w:t>
      </w:r>
      <w:r w:rsidRPr="00D02D6B">
        <w:t>1</w:t>
      </w:r>
      <w:r w:rsidR="00EE64B8" w:rsidRPr="00D02D6B">
        <w:t>)(</w:t>
      </w:r>
      <w:r w:rsidRPr="00D02D6B">
        <w:t>j</w:t>
      </w:r>
      <w:r w:rsidR="00EE64B8" w:rsidRPr="00D02D6B">
        <w:t>)(</w:t>
      </w:r>
      <w:r w:rsidRPr="00D02D6B">
        <w:t xml:space="preserve">ii), </w:t>
      </w:r>
      <w:r w:rsidRPr="00D02D6B">
        <w:rPr>
          <w:b/>
          <w:i/>
        </w:rPr>
        <w:t>software</w:t>
      </w:r>
      <w:r w:rsidRPr="00D02D6B">
        <w:t xml:space="preserve"> includes any form of data or instructions for an electronic device.</w:t>
      </w:r>
    </w:p>
    <w:p w14:paraId="35559DD6" w14:textId="77777777" w:rsidR="00F967BE" w:rsidRPr="00D02D6B" w:rsidRDefault="00F967BE" w:rsidP="00554CE3">
      <w:pPr>
        <w:pStyle w:val="ActHead5"/>
      </w:pPr>
      <w:bookmarkStart w:id="284" w:name="_Toc381625274"/>
      <w:r w:rsidRPr="00D02D6B">
        <w:rPr>
          <w:rStyle w:val="CharSectno"/>
        </w:rPr>
        <w:lastRenderedPageBreak/>
        <w:t>171.120</w:t>
      </w:r>
      <w:r w:rsidR="00EE64B8" w:rsidRPr="00D02D6B">
        <w:t xml:space="preserve">  </w:t>
      </w:r>
      <w:r w:rsidRPr="00D02D6B">
        <w:t>Facility operation and maintenance plan</w:t>
      </w:r>
      <w:bookmarkEnd w:id="284"/>
    </w:p>
    <w:p w14:paraId="3094F3AF" w14:textId="77777777" w:rsidR="00F967BE" w:rsidRPr="00D02D6B" w:rsidRDefault="00F967BE" w:rsidP="00554CE3">
      <w:pPr>
        <w:pStyle w:val="subsection"/>
      </w:pPr>
      <w:r w:rsidRPr="00D02D6B">
        <w:tab/>
        <w:t>(1)</w:t>
      </w:r>
      <w:r w:rsidRPr="00D02D6B">
        <w:tab/>
        <w:t>For this regulation:</w:t>
      </w:r>
    </w:p>
    <w:p w14:paraId="5D554B5A" w14:textId="77777777" w:rsidR="00F967BE" w:rsidRPr="00D02D6B" w:rsidRDefault="00F967BE" w:rsidP="00554CE3">
      <w:pPr>
        <w:pStyle w:val="Definition"/>
      </w:pPr>
      <w:r w:rsidRPr="00D02D6B">
        <w:rPr>
          <w:b/>
          <w:i/>
        </w:rPr>
        <w:t>flight inspection</w:t>
      </w:r>
      <w:r w:rsidRPr="00D02D6B">
        <w:t xml:space="preserve"> means a test of the accuracy, coverage or any other aspect of the performance of a service or facility conducted by using test equipment on board an aircraft in flight.</w:t>
      </w:r>
    </w:p>
    <w:p w14:paraId="2C38A02D" w14:textId="77777777" w:rsidR="00F967BE" w:rsidRPr="00D02D6B" w:rsidRDefault="00F967BE" w:rsidP="00554CE3">
      <w:pPr>
        <w:pStyle w:val="subsection"/>
      </w:pPr>
      <w:r w:rsidRPr="00D02D6B">
        <w:tab/>
        <w:t>(2)</w:t>
      </w:r>
      <w:r w:rsidRPr="00D02D6B">
        <w:tab/>
        <w:t>An operations manual must contain, for each kind of facility, an operation and maintenance plan that includes the following:</w:t>
      </w:r>
    </w:p>
    <w:p w14:paraId="1365A815" w14:textId="77777777" w:rsidR="00F967BE" w:rsidRPr="00D02D6B" w:rsidRDefault="00F967BE" w:rsidP="00554CE3">
      <w:pPr>
        <w:pStyle w:val="paragraph"/>
      </w:pPr>
      <w:r w:rsidRPr="00D02D6B">
        <w:tab/>
        <w:t>(a)</w:t>
      </w:r>
      <w:r w:rsidRPr="00D02D6B">
        <w:tab/>
        <w:t>the procedures used for maintenance, including the procedures used for repair;</w:t>
      </w:r>
    </w:p>
    <w:p w14:paraId="3DEDD6EA" w14:textId="77777777" w:rsidR="00F967BE" w:rsidRPr="00D02D6B" w:rsidRDefault="00F967BE" w:rsidP="00554CE3">
      <w:pPr>
        <w:pStyle w:val="paragraph"/>
      </w:pPr>
      <w:r w:rsidRPr="00D02D6B">
        <w:tab/>
        <w:t>(b)</w:t>
      </w:r>
      <w:r w:rsidRPr="00D02D6B">
        <w:tab/>
        <w:t>a description of the system used to schedule maintenance;</w:t>
      </w:r>
    </w:p>
    <w:p w14:paraId="685AAC11" w14:textId="77777777" w:rsidR="00F967BE" w:rsidRPr="00D02D6B" w:rsidRDefault="00F967BE" w:rsidP="00554CE3">
      <w:pPr>
        <w:pStyle w:val="paragraph"/>
      </w:pPr>
      <w:r w:rsidRPr="00D02D6B">
        <w:tab/>
        <w:t>(c)</w:t>
      </w:r>
      <w:r w:rsidRPr="00D02D6B">
        <w:tab/>
        <w:t>the interval between performance inspections and the method used to determine the interval;</w:t>
      </w:r>
    </w:p>
    <w:p w14:paraId="7987F8F1" w14:textId="77777777" w:rsidR="00F967BE" w:rsidRPr="00D02D6B" w:rsidRDefault="00F967BE" w:rsidP="00554CE3">
      <w:pPr>
        <w:pStyle w:val="paragraph"/>
      </w:pPr>
      <w:r w:rsidRPr="00D02D6B">
        <w:tab/>
        <w:t>(d)</w:t>
      </w:r>
      <w:r w:rsidRPr="00D02D6B">
        <w:tab/>
        <w:t>a copy of the operating and maintenance instructions for the facility;</w:t>
      </w:r>
    </w:p>
    <w:p w14:paraId="70661D8C" w14:textId="77777777" w:rsidR="00F967BE" w:rsidRPr="00D02D6B" w:rsidRDefault="00F967BE" w:rsidP="00554CE3">
      <w:pPr>
        <w:pStyle w:val="paragraph"/>
      </w:pPr>
      <w:r w:rsidRPr="00D02D6B">
        <w:tab/>
        <w:t>(e)</w:t>
      </w:r>
      <w:r w:rsidRPr="00D02D6B">
        <w:tab/>
        <w:t>an analysis of the workload of technicians and key personnel that takes into account the numbers of these people and their qualifications;</w:t>
      </w:r>
    </w:p>
    <w:p w14:paraId="1888888F" w14:textId="77777777" w:rsidR="00F967BE" w:rsidRPr="00D02D6B" w:rsidRDefault="00F967BE" w:rsidP="00554CE3">
      <w:pPr>
        <w:pStyle w:val="paragraph"/>
      </w:pPr>
      <w:r w:rsidRPr="00D02D6B">
        <w:tab/>
        <w:t>(f)</w:t>
      </w:r>
      <w:r w:rsidRPr="00D02D6B">
        <w:tab/>
        <w:t>if 1 or more flight inspections are necessary:</w:t>
      </w:r>
    </w:p>
    <w:p w14:paraId="48EBA3CD" w14:textId="77777777" w:rsidR="00F967BE" w:rsidRPr="00D02D6B" w:rsidRDefault="00F967BE" w:rsidP="00554CE3">
      <w:pPr>
        <w:pStyle w:val="paragraphsub"/>
      </w:pPr>
      <w:r w:rsidRPr="00D02D6B">
        <w:tab/>
        <w:t>(i)</w:t>
      </w:r>
      <w:r w:rsidRPr="00D02D6B">
        <w:tab/>
        <w:t>the standards and procedures used for flight inspections; and</w:t>
      </w:r>
    </w:p>
    <w:p w14:paraId="12F7BEC0" w14:textId="77777777" w:rsidR="00F967BE" w:rsidRPr="00D02D6B" w:rsidRDefault="00F967BE" w:rsidP="00554CE3">
      <w:pPr>
        <w:pStyle w:val="paragraphsub"/>
      </w:pPr>
      <w:r w:rsidRPr="00D02D6B">
        <w:tab/>
        <w:t>(ii)</w:t>
      </w:r>
      <w:r w:rsidRPr="00D02D6B">
        <w:tab/>
        <w:t>the interval between flight inspections; and</w:t>
      </w:r>
    </w:p>
    <w:p w14:paraId="455D85F8" w14:textId="77777777" w:rsidR="00F967BE" w:rsidRPr="00D02D6B" w:rsidRDefault="00F967BE" w:rsidP="00554CE3">
      <w:pPr>
        <w:pStyle w:val="paragraphsub"/>
      </w:pPr>
      <w:r w:rsidRPr="00D02D6B">
        <w:tab/>
        <w:t>(iii)</w:t>
      </w:r>
      <w:r w:rsidRPr="00D02D6B">
        <w:tab/>
        <w:t>the identity of the person or persons who will conduct flight inspections.</w:t>
      </w:r>
    </w:p>
    <w:p w14:paraId="2FE95A1B" w14:textId="77777777" w:rsidR="00F967BE" w:rsidRPr="00D02D6B" w:rsidRDefault="00F967BE" w:rsidP="00554CE3">
      <w:pPr>
        <w:pStyle w:val="ActHead5"/>
      </w:pPr>
      <w:bookmarkStart w:id="285" w:name="_Toc381625275"/>
      <w:r w:rsidRPr="00D02D6B">
        <w:rPr>
          <w:rStyle w:val="CharSectno"/>
        </w:rPr>
        <w:t>171.125</w:t>
      </w:r>
      <w:r w:rsidR="00EE64B8" w:rsidRPr="00D02D6B">
        <w:t xml:space="preserve">  </w:t>
      </w:r>
      <w:r w:rsidRPr="00D02D6B">
        <w:t>Safety management system</w:t>
      </w:r>
      <w:bookmarkEnd w:id="285"/>
    </w:p>
    <w:p w14:paraId="26327D93" w14:textId="77777777" w:rsidR="00F967BE" w:rsidRPr="00D02D6B" w:rsidRDefault="00F967BE" w:rsidP="00554CE3">
      <w:pPr>
        <w:pStyle w:val="subsection"/>
      </w:pPr>
      <w:r w:rsidRPr="00D02D6B">
        <w:tab/>
      </w:r>
      <w:r w:rsidRPr="00D02D6B">
        <w:tab/>
        <w:t>An operations manual must include information about the safety management system set out in regulation</w:t>
      </w:r>
      <w:r w:rsidR="00D02D6B">
        <w:t> </w:t>
      </w:r>
      <w:r w:rsidRPr="00D02D6B">
        <w:t>171.086.</w:t>
      </w:r>
    </w:p>
    <w:p w14:paraId="7A0839FB" w14:textId="77777777" w:rsidR="00F967BE" w:rsidRPr="00D02D6B" w:rsidRDefault="00F967BE" w:rsidP="00554CE3">
      <w:pPr>
        <w:pStyle w:val="ActHead5"/>
      </w:pPr>
      <w:bookmarkStart w:id="286" w:name="_Toc381625276"/>
      <w:r w:rsidRPr="00D02D6B">
        <w:rPr>
          <w:rStyle w:val="CharSectno"/>
        </w:rPr>
        <w:t>171.140</w:t>
      </w:r>
      <w:r w:rsidR="00EE64B8" w:rsidRPr="00D02D6B">
        <w:t xml:space="preserve">  </w:t>
      </w:r>
      <w:r w:rsidRPr="00D02D6B">
        <w:t>Test equipment</w:t>
      </w:r>
      <w:bookmarkEnd w:id="286"/>
    </w:p>
    <w:p w14:paraId="28A53A43" w14:textId="77777777" w:rsidR="00F967BE" w:rsidRPr="00D02D6B" w:rsidRDefault="00F967BE" w:rsidP="00554CE3">
      <w:pPr>
        <w:pStyle w:val="subsection"/>
      </w:pPr>
      <w:r w:rsidRPr="00D02D6B">
        <w:tab/>
      </w:r>
      <w:r w:rsidRPr="00D02D6B">
        <w:tab/>
        <w:t>An operations manual must describe the procedures to maintain and calibrate test equipment.</w:t>
      </w:r>
    </w:p>
    <w:p w14:paraId="65B8DB5A" w14:textId="77777777" w:rsidR="00F967BE" w:rsidRPr="00D02D6B" w:rsidRDefault="00F967BE" w:rsidP="00554CE3">
      <w:pPr>
        <w:pStyle w:val="ActHead5"/>
      </w:pPr>
      <w:bookmarkStart w:id="287" w:name="_Toc381625277"/>
      <w:r w:rsidRPr="00D02D6B">
        <w:rPr>
          <w:rStyle w:val="CharSectno"/>
        </w:rPr>
        <w:lastRenderedPageBreak/>
        <w:t>171.145</w:t>
      </w:r>
      <w:r w:rsidR="00EE64B8" w:rsidRPr="00D02D6B">
        <w:t xml:space="preserve">  </w:t>
      </w:r>
      <w:r w:rsidRPr="00D02D6B">
        <w:t>Interruption to service</w:t>
      </w:r>
      <w:bookmarkEnd w:id="287"/>
    </w:p>
    <w:p w14:paraId="7FC402AE" w14:textId="77777777" w:rsidR="00F967BE" w:rsidRPr="00D02D6B" w:rsidRDefault="00F967BE" w:rsidP="00554CE3">
      <w:pPr>
        <w:pStyle w:val="subsection"/>
      </w:pPr>
      <w:r w:rsidRPr="00D02D6B">
        <w:tab/>
        <w:t>(1)</w:t>
      </w:r>
      <w:r w:rsidRPr="00D02D6B">
        <w:tab/>
        <w:t>An operations manual must:</w:t>
      </w:r>
    </w:p>
    <w:p w14:paraId="1DA7B823" w14:textId="77777777" w:rsidR="00F967BE" w:rsidRPr="00D02D6B" w:rsidRDefault="00F967BE" w:rsidP="00554CE3">
      <w:pPr>
        <w:pStyle w:val="paragraph"/>
      </w:pPr>
      <w:r w:rsidRPr="00D02D6B">
        <w:tab/>
        <w:t>(a)</w:t>
      </w:r>
      <w:r w:rsidRPr="00D02D6B">
        <w:tab/>
        <w:t xml:space="preserve">describe the procedure to be used if a telecommunication or radionavigation service is interrupted; and </w:t>
      </w:r>
    </w:p>
    <w:p w14:paraId="464FD1FC" w14:textId="77777777" w:rsidR="00F967BE" w:rsidRPr="00D02D6B" w:rsidRDefault="00F967BE" w:rsidP="00554CE3">
      <w:pPr>
        <w:pStyle w:val="paragraph"/>
      </w:pPr>
      <w:r w:rsidRPr="00D02D6B">
        <w:tab/>
        <w:t>(b)</w:t>
      </w:r>
      <w:r w:rsidRPr="00D02D6B">
        <w:tab/>
        <w:t>specify an acceptable recovery time for each service; and</w:t>
      </w:r>
    </w:p>
    <w:p w14:paraId="7F377E05" w14:textId="77777777" w:rsidR="00F967BE" w:rsidRPr="00D02D6B" w:rsidRDefault="00F967BE" w:rsidP="00554CE3">
      <w:pPr>
        <w:pStyle w:val="paragraph"/>
      </w:pPr>
      <w:r w:rsidRPr="00D02D6B">
        <w:tab/>
        <w:t>(c)</w:t>
      </w:r>
      <w:r w:rsidRPr="00D02D6B">
        <w:tab/>
        <w:t>describe the procedure to be used if the acceptable recovery time of a service is exceeded; and</w:t>
      </w:r>
    </w:p>
    <w:p w14:paraId="0EEA7EFB" w14:textId="77777777" w:rsidR="00F967BE" w:rsidRPr="00D02D6B" w:rsidRDefault="00F967BE" w:rsidP="00554CE3">
      <w:pPr>
        <w:pStyle w:val="paragraph"/>
      </w:pPr>
      <w:r w:rsidRPr="00D02D6B">
        <w:tab/>
        <w:t>(d)</w:t>
      </w:r>
      <w:r w:rsidRPr="00D02D6B">
        <w:tab/>
        <w:t>if there is a method to provide an alternative service if a service is interrupted</w:t>
      </w:r>
      <w:r w:rsidR="00EE64B8" w:rsidRPr="00D02D6B">
        <w:t>—</w:t>
      </w:r>
      <w:r w:rsidRPr="00D02D6B">
        <w:t>describe the method.</w:t>
      </w:r>
    </w:p>
    <w:p w14:paraId="55160BB8" w14:textId="77777777" w:rsidR="00F967BE" w:rsidRPr="00D02D6B" w:rsidRDefault="00F967BE" w:rsidP="00554CE3">
      <w:pPr>
        <w:pStyle w:val="subsection"/>
      </w:pPr>
      <w:r w:rsidRPr="00D02D6B">
        <w:tab/>
        <w:t>(2)</w:t>
      </w:r>
      <w:r w:rsidRPr="00D02D6B">
        <w:tab/>
      </w:r>
      <w:r w:rsidR="00D02D6B">
        <w:t>Paragraph (</w:t>
      </w:r>
      <w:r w:rsidRPr="00D02D6B">
        <w:t>1</w:t>
      </w:r>
      <w:r w:rsidR="00EE64B8" w:rsidRPr="00D02D6B">
        <w:t>)(</w:t>
      </w:r>
      <w:r w:rsidRPr="00D02D6B">
        <w:t>d) does not apply if, under an ATS agreement, an ATS provider is to arrange the alternative service.</w:t>
      </w:r>
    </w:p>
    <w:p w14:paraId="49CC75F3" w14:textId="77777777" w:rsidR="00F967BE" w:rsidRPr="00D02D6B" w:rsidRDefault="00F967BE" w:rsidP="00554CE3">
      <w:pPr>
        <w:pStyle w:val="ActHead5"/>
      </w:pPr>
      <w:bookmarkStart w:id="288" w:name="_Toc381625278"/>
      <w:r w:rsidRPr="00D02D6B">
        <w:rPr>
          <w:rStyle w:val="CharSectno"/>
        </w:rPr>
        <w:t>171.150</w:t>
      </w:r>
      <w:r w:rsidR="00EE64B8" w:rsidRPr="00D02D6B">
        <w:t xml:space="preserve">  </w:t>
      </w:r>
      <w:r w:rsidRPr="00D02D6B">
        <w:t>Document control</w:t>
      </w:r>
      <w:bookmarkEnd w:id="288"/>
    </w:p>
    <w:p w14:paraId="43D5B887" w14:textId="77777777" w:rsidR="00F967BE" w:rsidRPr="00D02D6B" w:rsidRDefault="00F967BE" w:rsidP="00554CE3">
      <w:pPr>
        <w:pStyle w:val="subsection"/>
      </w:pPr>
      <w:r w:rsidRPr="00D02D6B">
        <w:tab/>
      </w:r>
      <w:r w:rsidRPr="00D02D6B">
        <w:tab/>
        <w:t>An operations manual must describe the system by which documents mentioned in regulation</w:t>
      </w:r>
      <w:r w:rsidR="00D02D6B">
        <w:t> </w:t>
      </w:r>
      <w:r w:rsidRPr="00D02D6B">
        <w:t>171.080 are stored and retrieved.</w:t>
      </w:r>
    </w:p>
    <w:p w14:paraId="7914F74B" w14:textId="77777777" w:rsidR="00F967BE" w:rsidRPr="00D02D6B" w:rsidRDefault="00F967BE" w:rsidP="00554CE3">
      <w:pPr>
        <w:pStyle w:val="ActHead5"/>
      </w:pPr>
      <w:bookmarkStart w:id="289" w:name="_Toc381625279"/>
      <w:r w:rsidRPr="00D02D6B">
        <w:rPr>
          <w:rStyle w:val="CharSectno"/>
        </w:rPr>
        <w:t>171.155</w:t>
      </w:r>
      <w:r w:rsidR="00EE64B8" w:rsidRPr="00D02D6B">
        <w:t xml:space="preserve">  </w:t>
      </w:r>
      <w:r w:rsidRPr="00D02D6B">
        <w:t>Security program</w:t>
      </w:r>
      <w:bookmarkEnd w:id="289"/>
    </w:p>
    <w:p w14:paraId="345FF9CC" w14:textId="77777777" w:rsidR="00F967BE" w:rsidRPr="00D02D6B" w:rsidRDefault="00F967BE" w:rsidP="00554CE3">
      <w:pPr>
        <w:pStyle w:val="subsection"/>
      </w:pPr>
      <w:r w:rsidRPr="00D02D6B">
        <w:tab/>
      </w:r>
      <w:r w:rsidRPr="00D02D6B">
        <w:tab/>
        <w:t>An operations manual must describe the security program mentioned in regulation</w:t>
      </w:r>
      <w:r w:rsidR="00D02D6B">
        <w:t> </w:t>
      </w:r>
      <w:r w:rsidRPr="00D02D6B">
        <w:t>171.085.</w:t>
      </w:r>
    </w:p>
    <w:p w14:paraId="60FEE332" w14:textId="77777777" w:rsidR="00F967BE" w:rsidRPr="00D02D6B" w:rsidRDefault="00F967BE" w:rsidP="00554CE3">
      <w:pPr>
        <w:pStyle w:val="ActHead5"/>
      </w:pPr>
      <w:bookmarkStart w:id="290" w:name="_Toc381625280"/>
      <w:r w:rsidRPr="00D02D6B">
        <w:rPr>
          <w:rStyle w:val="CharSectno"/>
        </w:rPr>
        <w:t>171.160</w:t>
      </w:r>
      <w:r w:rsidR="00EE64B8" w:rsidRPr="00D02D6B">
        <w:t xml:space="preserve">  </w:t>
      </w:r>
      <w:r w:rsidRPr="00D02D6B">
        <w:t>Changes to procedures</w:t>
      </w:r>
      <w:bookmarkEnd w:id="290"/>
    </w:p>
    <w:p w14:paraId="2D5ED812" w14:textId="77777777" w:rsidR="00F967BE" w:rsidRPr="00D02D6B" w:rsidRDefault="00F967BE" w:rsidP="00554CE3">
      <w:pPr>
        <w:pStyle w:val="subsection"/>
      </w:pPr>
      <w:r w:rsidRPr="00D02D6B">
        <w:tab/>
      </w:r>
      <w:r w:rsidRPr="00D02D6B">
        <w:tab/>
        <w:t>An operations manual must describe the method by which changes are made to the operation and maintenance procedures.</w:t>
      </w:r>
    </w:p>
    <w:p w14:paraId="2A93FB63" w14:textId="77777777" w:rsidR="00CD5D26" w:rsidRPr="00D02D6B" w:rsidRDefault="00EE64B8" w:rsidP="00554CE3">
      <w:pPr>
        <w:pStyle w:val="SubPartCASA"/>
        <w:pageBreakBefore/>
        <w:outlineLvl w:val="9"/>
      </w:pPr>
      <w:bookmarkStart w:id="291" w:name="_Toc381625281"/>
      <w:r w:rsidRPr="00D02D6B">
        <w:rPr>
          <w:rStyle w:val="CharSubPartNoCASA"/>
        </w:rPr>
        <w:lastRenderedPageBreak/>
        <w:t>Subpart</w:t>
      </w:r>
      <w:r w:rsidR="00E56B54" w:rsidRPr="00D02D6B">
        <w:rPr>
          <w:rStyle w:val="CharSubPartNoCASA"/>
        </w:rPr>
        <w:t xml:space="preserve"> </w:t>
      </w:r>
      <w:r w:rsidR="00CD5D26" w:rsidRPr="00D02D6B">
        <w:rPr>
          <w:rStyle w:val="CharSubPartNoCASA"/>
        </w:rPr>
        <w:t>171.E</w:t>
      </w:r>
      <w:r w:rsidRPr="00D02D6B">
        <w:t>—</w:t>
      </w:r>
      <w:r w:rsidR="00CD5D26" w:rsidRPr="00D02D6B">
        <w:rPr>
          <w:rStyle w:val="CharSubPartTextCASA"/>
        </w:rPr>
        <w:t>Suspension and cancellation of approvals, and directions to vary manuals</w:t>
      </w:r>
      <w:bookmarkEnd w:id="291"/>
    </w:p>
    <w:p w14:paraId="0A1FDE6F" w14:textId="77777777" w:rsidR="008B69FD" w:rsidRPr="00D02D6B" w:rsidRDefault="008B69FD" w:rsidP="00554CE3">
      <w:pPr>
        <w:pStyle w:val="Header"/>
      </w:pPr>
      <w:r w:rsidRPr="00D02D6B">
        <w:rPr>
          <w:rStyle w:val="CharDivNo"/>
        </w:rPr>
        <w:t xml:space="preserve"> </w:t>
      </w:r>
      <w:r w:rsidRPr="00D02D6B">
        <w:rPr>
          <w:rStyle w:val="CharDivText"/>
        </w:rPr>
        <w:t xml:space="preserve"> </w:t>
      </w:r>
    </w:p>
    <w:p w14:paraId="03A4F729" w14:textId="77777777" w:rsidR="00F967BE" w:rsidRPr="00D02D6B" w:rsidRDefault="00F967BE" w:rsidP="00554CE3">
      <w:pPr>
        <w:pStyle w:val="ActHead5"/>
      </w:pPr>
      <w:bookmarkStart w:id="292" w:name="_Toc381625282"/>
      <w:r w:rsidRPr="00D02D6B">
        <w:rPr>
          <w:rStyle w:val="CharSectno"/>
        </w:rPr>
        <w:t>171.220</w:t>
      </w:r>
      <w:r w:rsidR="00EE64B8" w:rsidRPr="00D02D6B">
        <w:t xml:space="preserve">  </w:t>
      </w:r>
      <w:r w:rsidRPr="00D02D6B">
        <w:t>Suspension and cancellation of approvals</w:t>
      </w:r>
      <w:bookmarkEnd w:id="292"/>
    </w:p>
    <w:p w14:paraId="6AAA8129" w14:textId="77777777" w:rsidR="00F967BE" w:rsidRPr="00D02D6B" w:rsidRDefault="00F967BE" w:rsidP="00554CE3">
      <w:pPr>
        <w:pStyle w:val="subsection"/>
      </w:pPr>
      <w:r w:rsidRPr="00D02D6B">
        <w:tab/>
        <w:t>(1)</w:t>
      </w:r>
      <w:r w:rsidRPr="00D02D6B">
        <w:tab/>
        <w:t>CASA may state, in a show cause notice, that an approval is suspended if CASA reasonably considers that not suspending the approval would be likely to have an adverse effect on the safety of air navigation.</w:t>
      </w:r>
    </w:p>
    <w:p w14:paraId="2A29F49D" w14:textId="77777777" w:rsidR="00F967BE" w:rsidRPr="00D02D6B" w:rsidRDefault="00EE64B8" w:rsidP="00554CE3">
      <w:pPr>
        <w:pStyle w:val="notetext"/>
      </w:pPr>
      <w:r w:rsidRPr="00D02D6B">
        <w:t>Note:</w:t>
      </w:r>
      <w:r w:rsidRPr="00D02D6B">
        <w:tab/>
      </w:r>
      <w:r w:rsidR="00F967BE" w:rsidRPr="00D02D6B">
        <w:t>Regulation</w:t>
      </w:r>
      <w:r w:rsidR="00D02D6B">
        <w:t> </w:t>
      </w:r>
      <w:r w:rsidR="00F967BE" w:rsidRPr="00D02D6B">
        <w:t>201.004 provides for review of certain decisions by the Administrative Appeals Tribunal.</w:t>
      </w:r>
    </w:p>
    <w:p w14:paraId="2699E209" w14:textId="77777777" w:rsidR="00F967BE" w:rsidRPr="00D02D6B" w:rsidRDefault="00F967BE" w:rsidP="00554CE3">
      <w:pPr>
        <w:pStyle w:val="subsection"/>
      </w:pPr>
      <w:r w:rsidRPr="00D02D6B">
        <w:tab/>
        <w:t>(2)</w:t>
      </w:r>
      <w:r w:rsidRPr="00D02D6B">
        <w:tab/>
        <w:t>If a show cause notice states that the approval is suspended:</w:t>
      </w:r>
    </w:p>
    <w:p w14:paraId="7881332E" w14:textId="77777777" w:rsidR="00F967BE" w:rsidRPr="00D02D6B" w:rsidRDefault="00F967BE" w:rsidP="00554CE3">
      <w:pPr>
        <w:pStyle w:val="paragraph"/>
      </w:pPr>
      <w:r w:rsidRPr="00D02D6B">
        <w:tab/>
        <w:t>(a)</w:t>
      </w:r>
      <w:r w:rsidRPr="00D02D6B">
        <w:tab/>
        <w:t>if the approval is already suspended when the show cause notice is given to the holder</w:t>
      </w:r>
      <w:r w:rsidR="00EE64B8" w:rsidRPr="00D02D6B">
        <w:t>—</w:t>
      </w:r>
      <w:r w:rsidRPr="00D02D6B">
        <w:t>the approval continues to be suspended until CASA revokes the suspension, or the suspension lapses under subregulation</w:t>
      </w:r>
      <w:r w:rsidR="00E56B54" w:rsidRPr="00D02D6B">
        <w:t xml:space="preserve"> </w:t>
      </w:r>
      <w:r w:rsidRPr="00D02D6B">
        <w:t>(4); or</w:t>
      </w:r>
    </w:p>
    <w:p w14:paraId="0F956998" w14:textId="77777777" w:rsidR="00F967BE" w:rsidRPr="00D02D6B" w:rsidRDefault="00F967BE" w:rsidP="00554CE3">
      <w:pPr>
        <w:pStyle w:val="paragraph"/>
      </w:pPr>
      <w:r w:rsidRPr="00D02D6B">
        <w:tab/>
        <w:t>(b)</w:t>
      </w:r>
      <w:r w:rsidRPr="00D02D6B">
        <w:tab/>
        <w:t>the approval is suspended from when the notice is given to the holder.</w:t>
      </w:r>
    </w:p>
    <w:p w14:paraId="7200A5B0" w14:textId="77777777" w:rsidR="00F967BE" w:rsidRPr="00D02D6B" w:rsidRDefault="00F967BE" w:rsidP="00554CE3">
      <w:pPr>
        <w:pStyle w:val="subsection"/>
      </w:pPr>
      <w:r w:rsidRPr="00D02D6B">
        <w:tab/>
        <w:t>(3)</w:t>
      </w:r>
      <w:r w:rsidRPr="00D02D6B">
        <w:tab/>
        <w:t>CASA may revoke the suspension at any time.</w:t>
      </w:r>
    </w:p>
    <w:p w14:paraId="1DE136FE" w14:textId="77777777" w:rsidR="00F967BE" w:rsidRPr="00D02D6B" w:rsidRDefault="00F967BE" w:rsidP="00554CE3">
      <w:pPr>
        <w:pStyle w:val="subsection"/>
      </w:pPr>
      <w:r w:rsidRPr="00D02D6B">
        <w:tab/>
        <w:t>(4)</w:t>
      </w:r>
      <w:r w:rsidRPr="00D02D6B">
        <w:tab/>
        <w:t>If CASA has not cancelled the approval within 3</w:t>
      </w:r>
      <w:r w:rsidR="00E56B54" w:rsidRPr="00D02D6B">
        <w:t xml:space="preserve"> </w:t>
      </w:r>
      <w:r w:rsidRPr="00D02D6B">
        <w:t>months after the day the show cause notice is given to the service provider, the suspension lapses at the end of that period.</w:t>
      </w:r>
    </w:p>
    <w:p w14:paraId="640770E2" w14:textId="77777777" w:rsidR="00F967BE" w:rsidRPr="00D02D6B" w:rsidRDefault="00F967BE" w:rsidP="00554CE3">
      <w:pPr>
        <w:pStyle w:val="ActHead5"/>
      </w:pPr>
      <w:bookmarkStart w:id="293" w:name="_Toc381625283"/>
      <w:r w:rsidRPr="00D02D6B">
        <w:rPr>
          <w:rStyle w:val="CharSectno"/>
        </w:rPr>
        <w:t>171.225</w:t>
      </w:r>
      <w:r w:rsidR="00EE64B8" w:rsidRPr="00D02D6B">
        <w:t xml:space="preserve">  </w:t>
      </w:r>
      <w:r w:rsidRPr="00D02D6B">
        <w:t>Notice to approval holder to show cause</w:t>
      </w:r>
      <w:bookmarkEnd w:id="293"/>
    </w:p>
    <w:p w14:paraId="0C827A4D" w14:textId="77777777" w:rsidR="00F967BE" w:rsidRPr="00D02D6B" w:rsidRDefault="00F967BE" w:rsidP="00554CE3">
      <w:pPr>
        <w:pStyle w:val="subsection"/>
      </w:pPr>
      <w:r w:rsidRPr="00D02D6B">
        <w:tab/>
        <w:t>(1)</w:t>
      </w:r>
      <w:r w:rsidRPr="00D02D6B">
        <w:tab/>
        <w:t>CASA may give an approval holder a show cause notice if there are reasonable grounds for believing that there are facts or circumstances that amount to grounds for the cancellation of the approval.</w:t>
      </w:r>
    </w:p>
    <w:p w14:paraId="049A9A8B" w14:textId="77777777" w:rsidR="00F967BE" w:rsidRPr="00D02D6B" w:rsidRDefault="00F967BE" w:rsidP="00554CE3">
      <w:pPr>
        <w:pStyle w:val="subsection"/>
      </w:pPr>
      <w:r w:rsidRPr="00D02D6B">
        <w:tab/>
        <w:t>(2)</w:t>
      </w:r>
      <w:r w:rsidRPr="00D02D6B">
        <w:tab/>
        <w:t>A show cause notice must:</w:t>
      </w:r>
    </w:p>
    <w:p w14:paraId="3A276D4F" w14:textId="77777777" w:rsidR="00F967BE" w:rsidRPr="00D02D6B" w:rsidRDefault="00F967BE" w:rsidP="00554CE3">
      <w:pPr>
        <w:pStyle w:val="paragraph"/>
      </w:pPr>
      <w:r w:rsidRPr="00D02D6B">
        <w:tab/>
        <w:t>(a)</w:t>
      </w:r>
      <w:r w:rsidRPr="00D02D6B">
        <w:tab/>
        <w:t>tell the approval holder of the facts and circumstances that justify the cancellation of the approval; and</w:t>
      </w:r>
    </w:p>
    <w:p w14:paraId="15994CFD" w14:textId="77777777" w:rsidR="00F967BE" w:rsidRPr="00D02D6B" w:rsidRDefault="00F967BE" w:rsidP="00554CE3">
      <w:pPr>
        <w:pStyle w:val="paragraph"/>
      </w:pPr>
      <w:r w:rsidRPr="00D02D6B">
        <w:lastRenderedPageBreak/>
        <w:tab/>
        <w:t>(b)</w:t>
      </w:r>
      <w:r w:rsidRPr="00D02D6B">
        <w:tab/>
        <w:t>invite the holder to show in writing, within a reasonable period stated in the notice, why the approval should not be cancelled.</w:t>
      </w:r>
    </w:p>
    <w:p w14:paraId="352B3EDB" w14:textId="77777777" w:rsidR="00F967BE" w:rsidRPr="00D02D6B" w:rsidRDefault="00F967BE" w:rsidP="00554CE3">
      <w:pPr>
        <w:pStyle w:val="subsection"/>
      </w:pPr>
      <w:r w:rsidRPr="00D02D6B">
        <w:tab/>
        <w:t>(3)</w:t>
      </w:r>
      <w:r w:rsidRPr="00D02D6B">
        <w:tab/>
        <w:t xml:space="preserve">For </w:t>
      </w:r>
      <w:r w:rsidR="00D02D6B">
        <w:t>paragraph (</w:t>
      </w:r>
      <w:r w:rsidRPr="00D02D6B">
        <w:t>2</w:t>
      </w:r>
      <w:r w:rsidR="00EE64B8" w:rsidRPr="00D02D6B">
        <w:t>)(</w:t>
      </w:r>
      <w:r w:rsidRPr="00D02D6B">
        <w:t>b), the period must not be less than 7 days.</w:t>
      </w:r>
    </w:p>
    <w:p w14:paraId="57173332" w14:textId="77777777" w:rsidR="00F967BE" w:rsidRPr="00D02D6B" w:rsidRDefault="00F967BE" w:rsidP="00554CE3">
      <w:pPr>
        <w:pStyle w:val="ActHead5"/>
      </w:pPr>
      <w:bookmarkStart w:id="294" w:name="_Toc381625284"/>
      <w:r w:rsidRPr="00D02D6B">
        <w:rPr>
          <w:rStyle w:val="CharSectno"/>
        </w:rPr>
        <w:t>171.230</w:t>
      </w:r>
      <w:r w:rsidR="00EE64B8" w:rsidRPr="00D02D6B">
        <w:t xml:space="preserve">  </w:t>
      </w:r>
      <w:r w:rsidRPr="00D02D6B">
        <w:t>Grounds for cancellation of approval</w:t>
      </w:r>
      <w:bookmarkEnd w:id="294"/>
    </w:p>
    <w:p w14:paraId="3013E4A0" w14:textId="77777777" w:rsidR="00F967BE" w:rsidRPr="00D02D6B" w:rsidRDefault="00F967BE" w:rsidP="00554CE3">
      <w:pPr>
        <w:pStyle w:val="subsection"/>
      </w:pPr>
      <w:r w:rsidRPr="00D02D6B">
        <w:tab/>
      </w:r>
      <w:r w:rsidRPr="00D02D6B">
        <w:tab/>
        <w:t>It is grounds for the cancellation of an approval if the holder:</w:t>
      </w:r>
    </w:p>
    <w:p w14:paraId="06369157" w14:textId="77777777" w:rsidR="00F967BE" w:rsidRPr="00D02D6B" w:rsidRDefault="00F967BE" w:rsidP="00554CE3">
      <w:pPr>
        <w:pStyle w:val="paragraph"/>
      </w:pPr>
      <w:r w:rsidRPr="00D02D6B">
        <w:tab/>
        <w:t>(a)</w:t>
      </w:r>
      <w:r w:rsidRPr="00D02D6B">
        <w:tab/>
        <w:t>has breached a condition of the approval; or</w:t>
      </w:r>
    </w:p>
    <w:p w14:paraId="76726775" w14:textId="77777777" w:rsidR="00F967BE" w:rsidRPr="00D02D6B" w:rsidRDefault="00F967BE" w:rsidP="00554CE3">
      <w:pPr>
        <w:pStyle w:val="paragraph"/>
      </w:pPr>
      <w:r w:rsidRPr="00D02D6B">
        <w:tab/>
        <w:t>(b)</w:t>
      </w:r>
      <w:r w:rsidRPr="00D02D6B">
        <w:tab/>
        <w:t>has contravened the Act or these Regulations; or</w:t>
      </w:r>
    </w:p>
    <w:p w14:paraId="1DF7DDD4" w14:textId="77777777" w:rsidR="00F967BE" w:rsidRPr="00D02D6B" w:rsidRDefault="00F967BE" w:rsidP="00554CE3">
      <w:pPr>
        <w:pStyle w:val="paragraph"/>
      </w:pPr>
      <w:r w:rsidRPr="00D02D6B">
        <w:tab/>
        <w:t>(c)</w:t>
      </w:r>
      <w:r w:rsidRPr="00D02D6B">
        <w:tab/>
        <w:t>has otherwise been guilty of conduct that renders the holder’s continued holding of the approval likely to have an adverse effect on the safety of air navigation.</w:t>
      </w:r>
    </w:p>
    <w:p w14:paraId="4905DE43" w14:textId="77777777" w:rsidR="00F967BE" w:rsidRPr="00D02D6B" w:rsidRDefault="00EE64B8" w:rsidP="00554CE3">
      <w:pPr>
        <w:pStyle w:val="notetext"/>
      </w:pPr>
      <w:r w:rsidRPr="00D02D6B">
        <w:t>Note:</w:t>
      </w:r>
      <w:r w:rsidRPr="00D02D6B">
        <w:tab/>
      </w:r>
      <w:r w:rsidR="00F967BE" w:rsidRPr="00D02D6B">
        <w:t>Regulation</w:t>
      </w:r>
      <w:r w:rsidR="00D02D6B">
        <w:t> </w:t>
      </w:r>
      <w:r w:rsidR="00F967BE" w:rsidRPr="00D02D6B">
        <w:t>201.004 provides for review of certain decisions by the Administrative Appeals Tribunal.</w:t>
      </w:r>
    </w:p>
    <w:p w14:paraId="012C9ECA" w14:textId="77777777" w:rsidR="00F967BE" w:rsidRPr="00D02D6B" w:rsidRDefault="00F967BE" w:rsidP="00554CE3">
      <w:pPr>
        <w:pStyle w:val="ActHead5"/>
      </w:pPr>
      <w:bookmarkStart w:id="295" w:name="_Toc381625285"/>
      <w:r w:rsidRPr="00D02D6B">
        <w:rPr>
          <w:rStyle w:val="CharSectno"/>
        </w:rPr>
        <w:t>171.235</w:t>
      </w:r>
      <w:r w:rsidR="00EE64B8" w:rsidRPr="00D02D6B">
        <w:t xml:space="preserve">  </w:t>
      </w:r>
      <w:r w:rsidRPr="00D02D6B">
        <w:t>Cancellation of approval after show cause notice</w:t>
      </w:r>
      <w:bookmarkEnd w:id="295"/>
    </w:p>
    <w:p w14:paraId="27D454D2" w14:textId="77777777" w:rsidR="00F967BE" w:rsidRPr="00D02D6B" w:rsidRDefault="00F967BE" w:rsidP="00554CE3">
      <w:pPr>
        <w:pStyle w:val="subsection"/>
      </w:pPr>
      <w:r w:rsidRPr="00D02D6B">
        <w:tab/>
        <w:t>(1)</w:t>
      </w:r>
      <w:r w:rsidRPr="00D02D6B">
        <w:tab/>
        <w:t>CASA may cancel an approval only if:</w:t>
      </w:r>
    </w:p>
    <w:p w14:paraId="17C6C0ED" w14:textId="77777777" w:rsidR="00F967BE" w:rsidRPr="00D02D6B" w:rsidRDefault="00F967BE" w:rsidP="00554CE3">
      <w:pPr>
        <w:pStyle w:val="paragraph"/>
      </w:pPr>
      <w:r w:rsidRPr="00D02D6B">
        <w:tab/>
        <w:t>(a)</w:t>
      </w:r>
      <w:r w:rsidRPr="00D02D6B">
        <w:tab/>
        <w:t>there exist facts or circumstances that amount to grounds for the cancellation of the approval; and</w:t>
      </w:r>
    </w:p>
    <w:p w14:paraId="3EE411C3" w14:textId="77777777" w:rsidR="00F967BE" w:rsidRPr="00D02D6B" w:rsidRDefault="00F967BE" w:rsidP="00554CE3">
      <w:pPr>
        <w:pStyle w:val="paragraph"/>
      </w:pPr>
      <w:r w:rsidRPr="00D02D6B">
        <w:tab/>
        <w:t>(b)</w:t>
      </w:r>
      <w:r w:rsidRPr="00D02D6B">
        <w:tab/>
        <w:t>CASA has given the holder a show cause notice in relation to the grounds for the proposed cancellation; and</w:t>
      </w:r>
    </w:p>
    <w:p w14:paraId="4E8A36E0" w14:textId="77777777" w:rsidR="00F967BE" w:rsidRPr="00D02D6B" w:rsidRDefault="00F967BE" w:rsidP="00554CE3">
      <w:pPr>
        <w:pStyle w:val="paragraph"/>
      </w:pPr>
      <w:r w:rsidRPr="00D02D6B">
        <w:tab/>
        <w:t>(c)</w:t>
      </w:r>
      <w:r w:rsidRPr="00D02D6B">
        <w:tab/>
        <w:t>CASA has taken into account any written representations made, within the period stated in the notice, by or on behalf of the holder; and</w:t>
      </w:r>
    </w:p>
    <w:p w14:paraId="2768071E" w14:textId="77777777" w:rsidR="00F967BE" w:rsidRPr="00D02D6B" w:rsidRDefault="00F967BE" w:rsidP="00554CE3">
      <w:pPr>
        <w:pStyle w:val="paragraph"/>
      </w:pPr>
      <w:r w:rsidRPr="00D02D6B">
        <w:tab/>
        <w:t>(d)</w:t>
      </w:r>
      <w:r w:rsidRPr="00D02D6B">
        <w:tab/>
        <w:t>not cancelling the approval would be likely to have an adverse effect on the safety of air navigation.</w:t>
      </w:r>
    </w:p>
    <w:p w14:paraId="5CE5D846" w14:textId="77777777" w:rsidR="00F967BE" w:rsidRPr="00D02D6B" w:rsidRDefault="00F967BE" w:rsidP="00554CE3">
      <w:pPr>
        <w:pStyle w:val="subsection"/>
      </w:pPr>
      <w:r w:rsidRPr="00D02D6B">
        <w:tab/>
        <w:t>(2)</w:t>
      </w:r>
      <w:r w:rsidRPr="00D02D6B">
        <w:tab/>
        <w:t>Subregulation</w:t>
      </w:r>
      <w:r w:rsidR="00E56B54" w:rsidRPr="00D02D6B">
        <w:t xml:space="preserve"> </w:t>
      </w:r>
      <w:r w:rsidRPr="00D02D6B">
        <w:t>(1) does not apply in relation to an approval in circumstances in which CASA must cancel the approval.</w:t>
      </w:r>
    </w:p>
    <w:p w14:paraId="78A6CF1E" w14:textId="77777777" w:rsidR="00F967BE" w:rsidRPr="00D02D6B" w:rsidRDefault="00F967BE" w:rsidP="00554CE3">
      <w:pPr>
        <w:pStyle w:val="subsection"/>
      </w:pPr>
      <w:r w:rsidRPr="00D02D6B">
        <w:tab/>
        <w:t>(3)</w:t>
      </w:r>
      <w:r w:rsidRPr="00D02D6B">
        <w:tab/>
        <w:t>If CASA has given a show cause notice to an approval holder, and it decides not to cancel the approval, it:</w:t>
      </w:r>
    </w:p>
    <w:p w14:paraId="32649C00" w14:textId="77777777" w:rsidR="00F967BE" w:rsidRPr="00D02D6B" w:rsidRDefault="00F967BE" w:rsidP="00554CE3">
      <w:pPr>
        <w:pStyle w:val="paragraph"/>
      </w:pPr>
      <w:r w:rsidRPr="00D02D6B">
        <w:tab/>
        <w:t>(a)</w:t>
      </w:r>
      <w:r w:rsidRPr="00D02D6B">
        <w:tab/>
        <w:t>must tell the holder in writing of the decision; and</w:t>
      </w:r>
    </w:p>
    <w:p w14:paraId="58C16744" w14:textId="77777777" w:rsidR="00F967BE" w:rsidRPr="00D02D6B" w:rsidRDefault="00F967BE" w:rsidP="00554CE3">
      <w:pPr>
        <w:pStyle w:val="paragraph"/>
      </w:pPr>
      <w:r w:rsidRPr="00D02D6B">
        <w:tab/>
        <w:t>(b)</w:t>
      </w:r>
      <w:r w:rsidRPr="00D02D6B">
        <w:tab/>
        <w:t>must, if the approval is suspended, revoke the suspension.</w:t>
      </w:r>
    </w:p>
    <w:p w14:paraId="0EA38F8C" w14:textId="77777777" w:rsidR="00F967BE" w:rsidRPr="00D02D6B" w:rsidRDefault="00F967BE" w:rsidP="00554CE3">
      <w:pPr>
        <w:pStyle w:val="ActHead5"/>
      </w:pPr>
      <w:bookmarkStart w:id="296" w:name="_Toc381625286"/>
      <w:r w:rsidRPr="00D02D6B">
        <w:rPr>
          <w:rStyle w:val="CharSectno"/>
        </w:rPr>
        <w:lastRenderedPageBreak/>
        <w:t>171.237</w:t>
      </w:r>
      <w:r w:rsidR="00EE64B8" w:rsidRPr="00D02D6B">
        <w:t xml:space="preserve">  </w:t>
      </w:r>
      <w:r w:rsidRPr="00D02D6B">
        <w:t>Cancellation if cooperation or arrangement ceases</w:t>
      </w:r>
      <w:bookmarkEnd w:id="296"/>
    </w:p>
    <w:p w14:paraId="33C69A4B" w14:textId="77777777" w:rsidR="00F967BE" w:rsidRPr="00D02D6B" w:rsidRDefault="00F967BE" w:rsidP="00554CE3">
      <w:pPr>
        <w:pStyle w:val="subsection"/>
      </w:pPr>
      <w:r w:rsidRPr="00D02D6B">
        <w:tab/>
        <w:t>(1)</w:t>
      </w:r>
      <w:r w:rsidRPr="00D02D6B">
        <w:tab/>
        <w:t>CASA must cancel the approval of a person mentioned in subparagraph</w:t>
      </w:r>
      <w:r w:rsidR="00D02D6B">
        <w:t> </w:t>
      </w:r>
      <w:r w:rsidRPr="00D02D6B">
        <w:t>171.020(1</w:t>
      </w:r>
      <w:r w:rsidR="00EE64B8" w:rsidRPr="00D02D6B">
        <w:t>)(</w:t>
      </w:r>
      <w:r w:rsidRPr="00D02D6B">
        <w:t>c</w:t>
      </w:r>
      <w:r w:rsidR="00EE64B8" w:rsidRPr="00D02D6B">
        <w:t>)(</w:t>
      </w:r>
      <w:r w:rsidRPr="00D02D6B">
        <w:t>i) if the cooperation mentioned in that subparagraph ceases.</w:t>
      </w:r>
    </w:p>
    <w:p w14:paraId="6519FE12" w14:textId="77777777" w:rsidR="00F967BE" w:rsidRPr="00D02D6B" w:rsidRDefault="00F967BE" w:rsidP="00554CE3">
      <w:pPr>
        <w:pStyle w:val="subsection"/>
      </w:pPr>
      <w:r w:rsidRPr="00D02D6B">
        <w:tab/>
        <w:t>(2)</w:t>
      </w:r>
      <w:r w:rsidRPr="00D02D6B">
        <w:tab/>
        <w:t>CASA must cancel the approval of a person mentioned in subparagraph</w:t>
      </w:r>
      <w:r w:rsidR="00D02D6B">
        <w:t> </w:t>
      </w:r>
      <w:r w:rsidRPr="00D02D6B">
        <w:t>171.020(1</w:t>
      </w:r>
      <w:r w:rsidR="00EE64B8" w:rsidRPr="00D02D6B">
        <w:t>)(</w:t>
      </w:r>
      <w:r w:rsidRPr="00D02D6B">
        <w:t>c</w:t>
      </w:r>
      <w:r w:rsidR="00EE64B8" w:rsidRPr="00D02D6B">
        <w:t>)(</w:t>
      </w:r>
      <w:r w:rsidRPr="00D02D6B">
        <w:t>ii) if the arrangement mentioned in that subparagraph ceases.</w:t>
      </w:r>
    </w:p>
    <w:p w14:paraId="3134D5AD" w14:textId="77777777" w:rsidR="00F967BE" w:rsidRPr="00D02D6B" w:rsidRDefault="00F967BE" w:rsidP="00554CE3">
      <w:pPr>
        <w:pStyle w:val="ActHead5"/>
      </w:pPr>
      <w:bookmarkStart w:id="297" w:name="_Toc381625287"/>
      <w:r w:rsidRPr="00D02D6B">
        <w:rPr>
          <w:rStyle w:val="CharSectno"/>
        </w:rPr>
        <w:t>171.245</w:t>
      </w:r>
      <w:r w:rsidR="00EE64B8" w:rsidRPr="00D02D6B">
        <w:t xml:space="preserve">  </w:t>
      </w:r>
      <w:r w:rsidRPr="00D02D6B">
        <w:t>CASA’s power to direct variation of manual</w:t>
      </w:r>
      <w:bookmarkEnd w:id="297"/>
    </w:p>
    <w:p w14:paraId="52F61F38" w14:textId="77777777" w:rsidR="00F967BE" w:rsidRPr="00D02D6B" w:rsidRDefault="00F967BE" w:rsidP="00554CE3">
      <w:pPr>
        <w:pStyle w:val="subsection"/>
      </w:pPr>
      <w:r w:rsidRPr="00D02D6B">
        <w:tab/>
        <w:t>(1)</w:t>
      </w:r>
      <w:r w:rsidRPr="00D02D6B">
        <w:tab/>
        <w:t>If necessary in the interests of the safety of air navigation, CASA may direct a service provider in writing to vary its operations manual, within a reasonable period specified in the direction, in a way specified in the direction.</w:t>
      </w:r>
    </w:p>
    <w:p w14:paraId="47188B39" w14:textId="77777777" w:rsidR="00F967BE" w:rsidRPr="00D02D6B" w:rsidRDefault="00F967BE" w:rsidP="00554CE3">
      <w:pPr>
        <w:pStyle w:val="subsection"/>
      </w:pPr>
      <w:r w:rsidRPr="00D02D6B">
        <w:tab/>
        <w:t>(2)</w:t>
      </w:r>
      <w:r w:rsidRPr="00D02D6B">
        <w:tab/>
        <w:t>CASA may extend the period by written notice, before or after the end of the period mentioned in subregulation</w:t>
      </w:r>
      <w:r w:rsidR="00E56B54" w:rsidRPr="00D02D6B">
        <w:t xml:space="preserve"> </w:t>
      </w:r>
      <w:r w:rsidRPr="00D02D6B">
        <w:t>(1).</w:t>
      </w:r>
    </w:p>
    <w:p w14:paraId="13A1E86B" w14:textId="77777777" w:rsidR="00F967BE" w:rsidRPr="00D02D6B" w:rsidRDefault="00F967BE" w:rsidP="00554CE3">
      <w:pPr>
        <w:pStyle w:val="subsection"/>
      </w:pPr>
      <w:r w:rsidRPr="00D02D6B">
        <w:tab/>
        <w:t>(3)</w:t>
      </w:r>
      <w:r w:rsidRPr="00D02D6B">
        <w:tab/>
        <w:t>If the service provider does not comply with the direction within the period (including any extension of it), the manual is taken to cease to be approved at the end of the period.</w:t>
      </w:r>
    </w:p>
    <w:p w14:paraId="455E1B20" w14:textId="77777777" w:rsidR="00F967BE" w:rsidRPr="00D02D6B" w:rsidRDefault="00F967BE" w:rsidP="00554CE3">
      <w:pPr>
        <w:pStyle w:val="subsection"/>
      </w:pPr>
      <w:r w:rsidRPr="00D02D6B">
        <w:tab/>
        <w:t>(4)</w:t>
      </w:r>
      <w:r w:rsidRPr="00D02D6B">
        <w:tab/>
        <w:t>After complying with the direction, the holder must give CASA a copy of the manual as so varied.</w:t>
      </w:r>
    </w:p>
    <w:p w14:paraId="464374B0" w14:textId="77777777" w:rsidR="008B69FD" w:rsidRPr="00685B0F" w:rsidRDefault="008B69FD" w:rsidP="00554CE3">
      <w:pPr>
        <w:sectPr w:rsidR="008B69FD" w:rsidRPr="00685B0F" w:rsidSect="002D75A9">
          <w:headerReference w:type="even" r:id="rId80"/>
          <w:headerReference w:type="default" r:id="rId81"/>
          <w:footerReference w:type="even" r:id="rId82"/>
          <w:footerReference w:type="default" r:id="rId83"/>
          <w:headerReference w:type="first" r:id="rId84"/>
          <w:footerReference w:type="first" r:id="rId85"/>
          <w:pgSz w:w="11907" w:h="16839"/>
          <w:pgMar w:top="2381" w:right="2410" w:bottom="4253" w:left="2410" w:header="720" w:footer="3402" w:gutter="0"/>
          <w:cols w:space="708"/>
          <w:docGrid w:linePitch="360"/>
        </w:sectPr>
      </w:pPr>
    </w:p>
    <w:p w14:paraId="24E06A84" w14:textId="77777777" w:rsidR="00F967BE" w:rsidRPr="00D02D6B" w:rsidRDefault="00EE64B8" w:rsidP="00554CE3">
      <w:pPr>
        <w:pStyle w:val="ActHead2"/>
      </w:pPr>
      <w:bookmarkStart w:id="298" w:name="_Toc381625288"/>
      <w:r w:rsidRPr="00D02D6B">
        <w:rPr>
          <w:rStyle w:val="CharPartNo"/>
        </w:rPr>
        <w:lastRenderedPageBreak/>
        <w:t>Part</w:t>
      </w:r>
      <w:r w:rsidR="00D02D6B" w:rsidRPr="00D02D6B">
        <w:rPr>
          <w:rStyle w:val="CharPartNo"/>
        </w:rPr>
        <w:t> </w:t>
      </w:r>
      <w:r w:rsidR="00F967BE" w:rsidRPr="00D02D6B">
        <w:rPr>
          <w:rStyle w:val="CharPartNo"/>
        </w:rPr>
        <w:t>172</w:t>
      </w:r>
      <w:r w:rsidRPr="00D02D6B">
        <w:t>—</w:t>
      </w:r>
      <w:r w:rsidR="00F967BE" w:rsidRPr="00D02D6B">
        <w:rPr>
          <w:rStyle w:val="CharPartText"/>
        </w:rPr>
        <w:t>Air Traffic Service Providers</w:t>
      </w:r>
      <w:bookmarkEnd w:id="298"/>
    </w:p>
    <w:p w14:paraId="506316FB" w14:textId="77777777" w:rsidR="00F967BE" w:rsidRPr="00D02D6B" w:rsidRDefault="00EE64B8" w:rsidP="00554CE3">
      <w:pPr>
        <w:pStyle w:val="Header"/>
      </w:pPr>
      <w:r w:rsidRPr="00D02D6B">
        <w:rPr>
          <w:rStyle w:val="CharSubPartNoCASA"/>
        </w:rPr>
        <w:t xml:space="preserve"> </w:t>
      </w:r>
      <w:r w:rsidRPr="00D02D6B">
        <w:rPr>
          <w:rStyle w:val="CharSubPartTextCASA"/>
        </w:rPr>
        <w:t xml:space="preserve"> </w:t>
      </w:r>
    </w:p>
    <w:p w14:paraId="04756A89" w14:textId="77777777" w:rsidR="00386EA9" w:rsidRPr="00D02D6B" w:rsidRDefault="00F50686" w:rsidP="00554CE3">
      <w:pPr>
        <w:pStyle w:val="TofSectsHeading"/>
      </w:pPr>
      <w:r w:rsidRPr="00F50686">
        <w:rPr>
          <w:szCs w:val="24"/>
        </w:rPr>
        <w:t>Table of Contents</w:t>
      </w:r>
    </w:p>
    <w:p w14:paraId="2784CAF5" w14:textId="77777777" w:rsidR="00F967BE" w:rsidRPr="00D02D6B" w:rsidRDefault="00EE64B8" w:rsidP="00554CE3">
      <w:pPr>
        <w:pStyle w:val="TofSectsGroupHeading"/>
        <w:rPr>
          <w:noProof/>
        </w:rPr>
      </w:pPr>
      <w:r w:rsidRPr="00D02D6B">
        <w:rPr>
          <w:noProof/>
        </w:rPr>
        <w:t>Subpart</w:t>
      </w:r>
      <w:r w:rsidR="00E56B54" w:rsidRPr="00D02D6B">
        <w:rPr>
          <w:noProof/>
        </w:rPr>
        <w:t xml:space="preserve"> </w:t>
      </w:r>
      <w:r w:rsidR="00F967BE" w:rsidRPr="00D02D6B">
        <w:rPr>
          <w:noProof/>
        </w:rPr>
        <w:t>172.A</w:t>
      </w:r>
      <w:r w:rsidR="00586BB0">
        <w:rPr>
          <w:bCs/>
          <w:noProof/>
          <w:sz w:val="24"/>
        </w:rPr>
        <w:t>—</w:t>
      </w:r>
      <w:r w:rsidR="00F967BE" w:rsidRPr="00D02D6B">
        <w:rPr>
          <w:noProof/>
        </w:rPr>
        <w:t>General</w:t>
      </w:r>
    </w:p>
    <w:p w14:paraId="2C6AF3E5" w14:textId="77777777" w:rsidR="00F967BE" w:rsidRPr="00905B76" w:rsidRDefault="00F967BE" w:rsidP="00554CE3">
      <w:pPr>
        <w:pStyle w:val="TofSectsSection"/>
      </w:pPr>
      <w:r w:rsidRPr="00905B76">
        <w:t>172.005</w:t>
      </w:r>
      <w:r w:rsidRPr="00905B76">
        <w:tab/>
        <w:t>Applicability of this Part</w:t>
      </w:r>
    </w:p>
    <w:p w14:paraId="1E1B5855" w14:textId="77777777" w:rsidR="00F967BE" w:rsidRPr="00905B76" w:rsidRDefault="00F967BE" w:rsidP="00554CE3">
      <w:pPr>
        <w:pStyle w:val="TofSectsSection"/>
      </w:pPr>
      <w:r w:rsidRPr="00905B76">
        <w:t>172.010</w:t>
      </w:r>
      <w:r w:rsidRPr="00905B76">
        <w:tab/>
        <w:t>Definitions for this Part</w:t>
      </w:r>
    </w:p>
    <w:p w14:paraId="1A187AF1" w14:textId="77777777" w:rsidR="00F967BE" w:rsidRPr="00905B76" w:rsidRDefault="00F967BE" w:rsidP="00554CE3">
      <w:pPr>
        <w:pStyle w:val="TofSectsSection"/>
      </w:pPr>
      <w:r w:rsidRPr="00905B76">
        <w:t>172.015</w:t>
      </w:r>
      <w:r w:rsidRPr="00905B76">
        <w:tab/>
        <w:t>What is an ATS provider</w:t>
      </w:r>
    </w:p>
    <w:p w14:paraId="38311CA9" w14:textId="77777777" w:rsidR="00F967BE" w:rsidRPr="00905B76" w:rsidRDefault="00F967BE" w:rsidP="00554CE3">
      <w:pPr>
        <w:pStyle w:val="TofSectsSection"/>
      </w:pPr>
      <w:r w:rsidRPr="00905B76">
        <w:t>172.020</w:t>
      </w:r>
      <w:r w:rsidRPr="00905B76">
        <w:tab/>
        <w:t>Providing air traffic service without approval</w:t>
      </w:r>
    </w:p>
    <w:p w14:paraId="4F254035" w14:textId="77777777" w:rsidR="00F967BE" w:rsidRPr="00905B76" w:rsidRDefault="00F967BE" w:rsidP="00554CE3">
      <w:pPr>
        <w:pStyle w:val="TofSectsSection"/>
      </w:pPr>
      <w:r w:rsidRPr="00905B76">
        <w:t>172.022</w:t>
      </w:r>
      <w:r w:rsidRPr="00905B76">
        <w:tab/>
        <w:t>Issue of Manual of Standards</w:t>
      </w:r>
    </w:p>
    <w:p w14:paraId="631D0FA9" w14:textId="77777777" w:rsidR="00F967BE" w:rsidRPr="00D02D6B" w:rsidRDefault="00EE64B8" w:rsidP="00554CE3">
      <w:pPr>
        <w:pStyle w:val="TofSectsGroupHeading"/>
        <w:rPr>
          <w:noProof/>
        </w:rPr>
      </w:pPr>
      <w:r w:rsidRPr="00D02D6B">
        <w:rPr>
          <w:noProof/>
        </w:rPr>
        <w:t>Subpart</w:t>
      </w:r>
      <w:r w:rsidR="00E56B54" w:rsidRPr="00D02D6B">
        <w:rPr>
          <w:noProof/>
        </w:rPr>
        <w:t xml:space="preserve"> </w:t>
      </w:r>
      <w:r w:rsidR="00F967BE" w:rsidRPr="00D02D6B">
        <w:rPr>
          <w:noProof/>
        </w:rPr>
        <w:t>172.B</w:t>
      </w:r>
      <w:r w:rsidR="00586BB0">
        <w:rPr>
          <w:bCs/>
          <w:noProof/>
          <w:sz w:val="24"/>
        </w:rPr>
        <w:t>—</w:t>
      </w:r>
      <w:r w:rsidR="00F967BE" w:rsidRPr="00D02D6B">
        <w:rPr>
          <w:noProof/>
        </w:rPr>
        <w:t>Approval as an ATS provider</w:t>
      </w:r>
    </w:p>
    <w:p w14:paraId="6CEEC180" w14:textId="77777777" w:rsidR="00F967BE" w:rsidRPr="00905B76" w:rsidRDefault="00F967BE" w:rsidP="00554CE3">
      <w:pPr>
        <w:pStyle w:val="TofSectsSection"/>
      </w:pPr>
      <w:r w:rsidRPr="00905B76">
        <w:t>172.024</w:t>
      </w:r>
      <w:r w:rsidRPr="00905B76">
        <w:tab/>
        <w:t>Applicant for approval as ATS provider</w:t>
      </w:r>
    </w:p>
    <w:p w14:paraId="1E82360D" w14:textId="77777777" w:rsidR="00F967BE" w:rsidRPr="00905B76" w:rsidRDefault="00F967BE" w:rsidP="00554CE3">
      <w:pPr>
        <w:pStyle w:val="TofSectsSection"/>
      </w:pPr>
      <w:r w:rsidRPr="00905B76">
        <w:t>172.030</w:t>
      </w:r>
      <w:r w:rsidRPr="00905B76">
        <w:tab/>
        <w:t>When applicant is eligible for approval</w:t>
      </w:r>
    </w:p>
    <w:p w14:paraId="04604F71" w14:textId="77777777" w:rsidR="00F967BE" w:rsidRPr="00905B76" w:rsidRDefault="00F967BE" w:rsidP="00554CE3">
      <w:pPr>
        <w:pStyle w:val="TofSectsSection"/>
      </w:pPr>
      <w:r w:rsidRPr="00905B76">
        <w:t>172.055</w:t>
      </w:r>
      <w:r w:rsidRPr="00905B76">
        <w:tab/>
        <w:t>Variation of approvals</w:t>
      </w:r>
    </w:p>
    <w:p w14:paraId="7DD456CC" w14:textId="77777777" w:rsidR="00F967BE" w:rsidRPr="00D02D6B" w:rsidRDefault="00EE64B8" w:rsidP="00554CE3">
      <w:pPr>
        <w:pStyle w:val="TofSectsGroupHeading"/>
        <w:rPr>
          <w:noProof/>
        </w:rPr>
      </w:pPr>
      <w:r w:rsidRPr="00D02D6B">
        <w:rPr>
          <w:noProof/>
        </w:rPr>
        <w:t>Subpart</w:t>
      </w:r>
      <w:r w:rsidR="00E56B54" w:rsidRPr="00D02D6B">
        <w:rPr>
          <w:noProof/>
        </w:rPr>
        <w:t xml:space="preserve"> </w:t>
      </w:r>
      <w:r w:rsidR="00F967BE" w:rsidRPr="00D02D6B">
        <w:rPr>
          <w:noProof/>
        </w:rPr>
        <w:t>172.C</w:t>
      </w:r>
      <w:r w:rsidR="00586BB0">
        <w:rPr>
          <w:bCs/>
          <w:noProof/>
          <w:sz w:val="24"/>
        </w:rPr>
        <w:t>—</w:t>
      </w:r>
      <w:r w:rsidR="00F967BE" w:rsidRPr="00D02D6B">
        <w:rPr>
          <w:noProof/>
        </w:rPr>
        <w:t>Requirements to be complied with by ATS providers</w:t>
      </w:r>
    </w:p>
    <w:p w14:paraId="5612CB84" w14:textId="77777777" w:rsidR="00F967BE" w:rsidRPr="00D02D6B" w:rsidRDefault="00EE64B8" w:rsidP="00554CE3">
      <w:pPr>
        <w:pStyle w:val="TofSectsGroupHeading"/>
        <w:rPr>
          <w:noProof/>
        </w:rPr>
      </w:pPr>
      <w:r w:rsidRPr="00D02D6B">
        <w:rPr>
          <w:noProof/>
        </w:rPr>
        <w:t>Division</w:t>
      </w:r>
      <w:r w:rsidR="00D02D6B">
        <w:rPr>
          <w:noProof/>
        </w:rPr>
        <w:t> </w:t>
      </w:r>
      <w:r w:rsidR="00F967BE" w:rsidRPr="00D02D6B">
        <w:rPr>
          <w:noProof/>
        </w:rPr>
        <w:t>172.C.1</w:t>
      </w:r>
      <w:r w:rsidR="00586BB0">
        <w:rPr>
          <w:noProof/>
        </w:rPr>
        <w:t>—</w:t>
      </w:r>
      <w:r w:rsidR="00F967BE" w:rsidRPr="00D02D6B">
        <w:rPr>
          <w:noProof/>
        </w:rPr>
        <w:t>Operations manual</w:t>
      </w:r>
    </w:p>
    <w:p w14:paraId="2A166716" w14:textId="77777777" w:rsidR="00F967BE" w:rsidRPr="00905B76" w:rsidRDefault="00F967BE" w:rsidP="00554CE3">
      <w:pPr>
        <w:pStyle w:val="TofSectsSection"/>
      </w:pPr>
      <w:r w:rsidRPr="00905B76">
        <w:t>172.060</w:t>
      </w:r>
      <w:r w:rsidRPr="00905B76">
        <w:tab/>
        <w:t>Operations manual</w:t>
      </w:r>
    </w:p>
    <w:p w14:paraId="387D928E" w14:textId="77777777" w:rsidR="00F967BE" w:rsidRPr="00D02D6B" w:rsidRDefault="00EE64B8" w:rsidP="00554CE3">
      <w:pPr>
        <w:pStyle w:val="TofSectsGroupHeading"/>
        <w:rPr>
          <w:noProof/>
        </w:rPr>
      </w:pPr>
      <w:r w:rsidRPr="00D02D6B">
        <w:rPr>
          <w:noProof/>
        </w:rPr>
        <w:t>Division</w:t>
      </w:r>
      <w:r w:rsidR="00D02D6B">
        <w:rPr>
          <w:noProof/>
        </w:rPr>
        <w:t> </w:t>
      </w:r>
      <w:r w:rsidR="00F967BE" w:rsidRPr="00D02D6B">
        <w:rPr>
          <w:noProof/>
        </w:rPr>
        <w:t>172.C.2</w:t>
      </w:r>
      <w:r w:rsidR="00586BB0">
        <w:rPr>
          <w:noProof/>
        </w:rPr>
        <w:t>—</w:t>
      </w:r>
      <w:r w:rsidR="00F967BE" w:rsidRPr="00D02D6B">
        <w:rPr>
          <w:noProof/>
        </w:rPr>
        <w:t>Air traffic service</w:t>
      </w:r>
    </w:p>
    <w:p w14:paraId="446C2A14" w14:textId="77777777" w:rsidR="00F967BE" w:rsidRPr="00905B76" w:rsidRDefault="00F967BE" w:rsidP="00554CE3">
      <w:pPr>
        <w:pStyle w:val="TofSectsSection"/>
      </w:pPr>
      <w:r w:rsidRPr="00905B76">
        <w:t>172.065</w:t>
      </w:r>
      <w:r w:rsidRPr="00905B76">
        <w:tab/>
        <w:t>Standards for air traffic service</w:t>
      </w:r>
    </w:p>
    <w:p w14:paraId="0497089A" w14:textId="77777777" w:rsidR="00F967BE" w:rsidRPr="00905B76" w:rsidRDefault="00F967BE" w:rsidP="00554CE3">
      <w:pPr>
        <w:pStyle w:val="TofSectsSection"/>
      </w:pPr>
      <w:r w:rsidRPr="00905B76">
        <w:t>172.070</w:t>
      </w:r>
      <w:r w:rsidRPr="00905B76">
        <w:tab/>
        <w:t>Aeronautical telecommunications procedures</w:t>
      </w:r>
    </w:p>
    <w:p w14:paraId="3131AC6D" w14:textId="77777777" w:rsidR="00F967BE" w:rsidRPr="00905B76" w:rsidRDefault="00F967BE" w:rsidP="00554CE3">
      <w:pPr>
        <w:pStyle w:val="TofSectsSection"/>
      </w:pPr>
      <w:r w:rsidRPr="00905B76">
        <w:t>172.075</w:t>
      </w:r>
      <w:r w:rsidRPr="00905B76">
        <w:tab/>
        <w:t>ICAO Doc.</w:t>
      </w:r>
      <w:r w:rsidR="00E56B54" w:rsidRPr="00905B76">
        <w:t xml:space="preserve"> </w:t>
      </w:r>
      <w:r w:rsidRPr="00905B76">
        <w:t>4444 and ICAO Doc.</w:t>
      </w:r>
      <w:r w:rsidR="00E56B54" w:rsidRPr="00905B76">
        <w:t xml:space="preserve"> </w:t>
      </w:r>
      <w:r w:rsidRPr="00905B76">
        <w:t>7030</w:t>
      </w:r>
    </w:p>
    <w:p w14:paraId="59B09914" w14:textId="77777777" w:rsidR="00F967BE" w:rsidRPr="00905B76" w:rsidRDefault="00F967BE" w:rsidP="00554CE3">
      <w:pPr>
        <w:pStyle w:val="TofSectsSection"/>
      </w:pPr>
      <w:r w:rsidRPr="00905B76">
        <w:t>172.080</w:t>
      </w:r>
      <w:r w:rsidRPr="00905B76">
        <w:tab/>
        <w:t>Compliance with provider’s operations manual</w:t>
      </w:r>
    </w:p>
    <w:p w14:paraId="66ED790B" w14:textId="77777777" w:rsidR="00F967BE" w:rsidRPr="00905B76" w:rsidRDefault="00F967BE" w:rsidP="00554CE3">
      <w:pPr>
        <w:pStyle w:val="TofSectsSection"/>
      </w:pPr>
      <w:r w:rsidRPr="00905B76">
        <w:t>172.085</w:t>
      </w:r>
      <w:r w:rsidRPr="00905B76">
        <w:tab/>
        <w:t>Priority of standards</w:t>
      </w:r>
    </w:p>
    <w:p w14:paraId="3F498099" w14:textId="77777777" w:rsidR="00F967BE" w:rsidRPr="00905B76" w:rsidRDefault="00F967BE" w:rsidP="00554CE3">
      <w:pPr>
        <w:pStyle w:val="TofSectsSection"/>
      </w:pPr>
      <w:r w:rsidRPr="00905B76">
        <w:t>172.090</w:t>
      </w:r>
      <w:r w:rsidRPr="00905B76">
        <w:tab/>
        <w:t>Priority of inconsistent procedures</w:t>
      </w:r>
    </w:p>
    <w:p w14:paraId="01D7531D" w14:textId="77777777" w:rsidR="00F967BE" w:rsidRPr="00D02D6B" w:rsidRDefault="00EE64B8" w:rsidP="00554CE3">
      <w:pPr>
        <w:pStyle w:val="TofSectsGroupHeading"/>
        <w:rPr>
          <w:noProof/>
        </w:rPr>
      </w:pPr>
      <w:r w:rsidRPr="00D02D6B">
        <w:rPr>
          <w:noProof/>
        </w:rPr>
        <w:t>Division</w:t>
      </w:r>
      <w:r w:rsidR="00D02D6B">
        <w:rPr>
          <w:noProof/>
        </w:rPr>
        <w:t> </w:t>
      </w:r>
      <w:r w:rsidR="00F967BE" w:rsidRPr="00D02D6B">
        <w:rPr>
          <w:noProof/>
        </w:rPr>
        <w:t>172.C.3</w:t>
      </w:r>
      <w:r w:rsidR="00586BB0">
        <w:rPr>
          <w:noProof/>
        </w:rPr>
        <w:t>—</w:t>
      </w:r>
      <w:r w:rsidR="00F967BE" w:rsidRPr="00D02D6B">
        <w:rPr>
          <w:noProof/>
        </w:rPr>
        <w:t>Standards for facilities and equipment</w:t>
      </w:r>
    </w:p>
    <w:p w14:paraId="3C9C37BB" w14:textId="77777777" w:rsidR="00F967BE" w:rsidRPr="00905B76" w:rsidRDefault="00F967BE" w:rsidP="00554CE3">
      <w:pPr>
        <w:pStyle w:val="TofSectsSection"/>
      </w:pPr>
      <w:r w:rsidRPr="00905B76">
        <w:t>172.095</w:t>
      </w:r>
      <w:r w:rsidRPr="00905B76">
        <w:tab/>
        <w:t>Facilities and equipment</w:t>
      </w:r>
    </w:p>
    <w:p w14:paraId="5012E39E" w14:textId="77777777" w:rsidR="00F967BE" w:rsidRPr="00D02D6B" w:rsidRDefault="00EE64B8" w:rsidP="00554CE3">
      <w:pPr>
        <w:pStyle w:val="TofSectsGroupHeading"/>
        <w:rPr>
          <w:noProof/>
        </w:rPr>
      </w:pPr>
      <w:r w:rsidRPr="00D02D6B">
        <w:rPr>
          <w:noProof/>
        </w:rPr>
        <w:t>Division</w:t>
      </w:r>
      <w:r w:rsidR="00D02D6B">
        <w:rPr>
          <w:noProof/>
        </w:rPr>
        <w:t> </w:t>
      </w:r>
      <w:r w:rsidR="00F967BE" w:rsidRPr="00D02D6B">
        <w:rPr>
          <w:noProof/>
        </w:rPr>
        <w:t>172.C.4</w:t>
      </w:r>
      <w:r w:rsidR="00586BB0">
        <w:rPr>
          <w:noProof/>
        </w:rPr>
        <w:t>—</w:t>
      </w:r>
      <w:r w:rsidR="00F967BE" w:rsidRPr="00D02D6B">
        <w:rPr>
          <w:noProof/>
        </w:rPr>
        <w:t>Organisation and personnel</w:t>
      </w:r>
    </w:p>
    <w:p w14:paraId="7FB2F757" w14:textId="77777777" w:rsidR="00F967BE" w:rsidRPr="00905B76" w:rsidRDefault="00F967BE" w:rsidP="00554CE3">
      <w:pPr>
        <w:pStyle w:val="TofSectsSection"/>
      </w:pPr>
      <w:r w:rsidRPr="00905B76">
        <w:t>172.100</w:t>
      </w:r>
      <w:r w:rsidRPr="00905B76">
        <w:tab/>
        <w:t>Definition for this Division</w:t>
      </w:r>
    </w:p>
    <w:p w14:paraId="0FC7C7BC" w14:textId="77777777" w:rsidR="00F967BE" w:rsidRPr="00905B76" w:rsidRDefault="00F967BE" w:rsidP="00554CE3">
      <w:pPr>
        <w:pStyle w:val="TofSectsSection"/>
      </w:pPr>
      <w:r w:rsidRPr="00905B76">
        <w:t>172.105</w:t>
      </w:r>
      <w:r w:rsidRPr="00905B76">
        <w:tab/>
        <w:t>Organisation</w:t>
      </w:r>
    </w:p>
    <w:p w14:paraId="7E4625D3" w14:textId="77777777" w:rsidR="00F967BE" w:rsidRPr="00905B76" w:rsidRDefault="00F967BE" w:rsidP="00554CE3">
      <w:pPr>
        <w:pStyle w:val="TofSectsSection"/>
      </w:pPr>
      <w:r w:rsidRPr="00905B76">
        <w:t>172.110</w:t>
      </w:r>
      <w:r w:rsidRPr="00905B76">
        <w:tab/>
        <w:t>Personnel</w:t>
      </w:r>
    </w:p>
    <w:p w14:paraId="64260823" w14:textId="77777777" w:rsidR="00F967BE" w:rsidRPr="00905B76" w:rsidRDefault="00F967BE" w:rsidP="00554CE3">
      <w:pPr>
        <w:pStyle w:val="TofSectsSection"/>
      </w:pPr>
      <w:r w:rsidRPr="00905B76">
        <w:t>172.115</w:t>
      </w:r>
      <w:r w:rsidRPr="00905B76">
        <w:tab/>
        <w:t>Supervisory personnel</w:t>
      </w:r>
    </w:p>
    <w:p w14:paraId="2213038E" w14:textId="77777777" w:rsidR="00F967BE" w:rsidRPr="00905B76" w:rsidRDefault="00F967BE" w:rsidP="00554CE3">
      <w:pPr>
        <w:pStyle w:val="TofSectsSection"/>
      </w:pPr>
      <w:r w:rsidRPr="00905B76">
        <w:lastRenderedPageBreak/>
        <w:t>172.120</w:t>
      </w:r>
      <w:r w:rsidRPr="00905B76">
        <w:tab/>
        <w:t>Qualifications for certain personnel</w:t>
      </w:r>
    </w:p>
    <w:p w14:paraId="4E7C1416" w14:textId="77777777" w:rsidR="00F967BE" w:rsidRPr="00D02D6B" w:rsidRDefault="00EE64B8" w:rsidP="00554CE3">
      <w:pPr>
        <w:pStyle w:val="TofSectsGroupHeading"/>
        <w:rPr>
          <w:noProof/>
        </w:rPr>
      </w:pPr>
      <w:r w:rsidRPr="00D02D6B">
        <w:rPr>
          <w:noProof/>
        </w:rPr>
        <w:t>Division</w:t>
      </w:r>
      <w:r w:rsidR="00D02D6B">
        <w:rPr>
          <w:noProof/>
        </w:rPr>
        <w:t> </w:t>
      </w:r>
      <w:r w:rsidR="00F967BE" w:rsidRPr="00D02D6B">
        <w:rPr>
          <w:noProof/>
        </w:rPr>
        <w:t>172.C.5</w:t>
      </w:r>
      <w:r w:rsidR="00586BB0">
        <w:rPr>
          <w:noProof/>
        </w:rPr>
        <w:t>—</w:t>
      </w:r>
      <w:r w:rsidR="00F967BE" w:rsidRPr="00D02D6B">
        <w:rPr>
          <w:noProof/>
        </w:rPr>
        <w:t>Arrangements to maintain service</w:t>
      </w:r>
    </w:p>
    <w:p w14:paraId="091B5DFF" w14:textId="77777777" w:rsidR="00F967BE" w:rsidRPr="00905B76" w:rsidRDefault="00F967BE" w:rsidP="00554CE3">
      <w:pPr>
        <w:pStyle w:val="TofSectsSection"/>
      </w:pPr>
      <w:r w:rsidRPr="00905B76">
        <w:t>172.125</w:t>
      </w:r>
      <w:r w:rsidRPr="00905B76">
        <w:tab/>
        <w:t>Agreements with service providers</w:t>
      </w:r>
    </w:p>
    <w:p w14:paraId="79F1B67B" w14:textId="77777777" w:rsidR="00F967BE" w:rsidRPr="00905B76" w:rsidRDefault="00F967BE" w:rsidP="00554CE3">
      <w:pPr>
        <w:pStyle w:val="TofSectsSection"/>
      </w:pPr>
      <w:r w:rsidRPr="00905B76">
        <w:t>172.130</w:t>
      </w:r>
      <w:r w:rsidRPr="00905B76">
        <w:tab/>
        <w:t>Agreements with aerodrome operators</w:t>
      </w:r>
    </w:p>
    <w:p w14:paraId="48F28B63" w14:textId="77777777" w:rsidR="00F967BE" w:rsidRPr="00905B76" w:rsidRDefault="00F967BE" w:rsidP="00554CE3">
      <w:pPr>
        <w:pStyle w:val="TofSectsSection"/>
      </w:pPr>
      <w:r w:rsidRPr="00905B76">
        <w:t>172.135</w:t>
      </w:r>
      <w:r w:rsidRPr="00905B76">
        <w:tab/>
        <w:t>Arrangements for transfer of information</w:t>
      </w:r>
    </w:p>
    <w:p w14:paraId="1BDA34CD" w14:textId="77777777" w:rsidR="00F967BE" w:rsidRPr="00D02D6B" w:rsidRDefault="00EE64B8" w:rsidP="00554CE3">
      <w:pPr>
        <w:pStyle w:val="TofSectsGroupHeading"/>
        <w:rPr>
          <w:noProof/>
        </w:rPr>
      </w:pPr>
      <w:r w:rsidRPr="00D02D6B">
        <w:rPr>
          <w:noProof/>
        </w:rPr>
        <w:t>Division</w:t>
      </w:r>
      <w:r w:rsidR="00D02D6B">
        <w:rPr>
          <w:noProof/>
        </w:rPr>
        <w:t> </w:t>
      </w:r>
      <w:r w:rsidR="00F967BE" w:rsidRPr="00D02D6B">
        <w:rPr>
          <w:noProof/>
        </w:rPr>
        <w:t>172.C.6</w:t>
      </w:r>
      <w:r w:rsidR="00586BB0">
        <w:rPr>
          <w:noProof/>
        </w:rPr>
        <w:t>—</w:t>
      </w:r>
      <w:r w:rsidR="00F967BE" w:rsidRPr="00D02D6B">
        <w:rPr>
          <w:noProof/>
        </w:rPr>
        <w:t>Management</w:t>
      </w:r>
    </w:p>
    <w:p w14:paraId="1D285C2A" w14:textId="77777777" w:rsidR="00F967BE" w:rsidRPr="00905B76" w:rsidRDefault="00F967BE" w:rsidP="00554CE3">
      <w:pPr>
        <w:pStyle w:val="TofSectsSection"/>
      </w:pPr>
      <w:r w:rsidRPr="00905B76">
        <w:t>172.140</w:t>
      </w:r>
      <w:r w:rsidRPr="00905B76">
        <w:tab/>
        <w:t>Training and checking program</w:t>
      </w:r>
    </w:p>
    <w:p w14:paraId="306479DF" w14:textId="77777777" w:rsidR="00F967BE" w:rsidRPr="00905B76" w:rsidRDefault="00F967BE" w:rsidP="00554CE3">
      <w:pPr>
        <w:pStyle w:val="TofSectsSection"/>
      </w:pPr>
      <w:r w:rsidRPr="00905B76">
        <w:t>172.145</w:t>
      </w:r>
      <w:r w:rsidRPr="00905B76">
        <w:tab/>
        <w:t>Safety management system</w:t>
      </w:r>
    </w:p>
    <w:p w14:paraId="19A425D9" w14:textId="77777777" w:rsidR="00F967BE" w:rsidRPr="00905B76" w:rsidRDefault="00F967BE" w:rsidP="00554CE3">
      <w:pPr>
        <w:pStyle w:val="TofSectsSection"/>
      </w:pPr>
      <w:r w:rsidRPr="00905B76">
        <w:t>172.150</w:t>
      </w:r>
      <w:r w:rsidRPr="00905B76">
        <w:tab/>
        <w:t>Contingency plan</w:t>
      </w:r>
    </w:p>
    <w:p w14:paraId="494CB466" w14:textId="77777777" w:rsidR="00F967BE" w:rsidRPr="00905B76" w:rsidRDefault="00F967BE" w:rsidP="00554CE3">
      <w:pPr>
        <w:pStyle w:val="TofSectsSection"/>
      </w:pPr>
      <w:r w:rsidRPr="00905B76">
        <w:t>172.155</w:t>
      </w:r>
      <w:r w:rsidRPr="00905B76">
        <w:tab/>
        <w:t>Security program</w:t>
      </w:r>
    </w:p>
    <w:p w14:paraId="1EB17A3C" w14:textId="77777777" w:rsidR="00F967BE" w:rsidRPr="00D02D6B" w:rsidRDefault="00EE64B8" w:rsidP="00554CE3">
      <w:pPr>
        <w:pStyle w:val="TofSectsGroupHeading"/>
        <w:rPr>
          <w:noProof/>
        </w:rPr>
      </w:pPr>
      <w:r w:rsidRPr="00D02D6B">
        <w:rPr>
          <w:noProof/>
        </w:rPr>
        <w:t>Division</w:t>
      </w:r>
      <w:r w:rsidR="00D02D6B">
        <w:rPr>
          <w:noProof/>
        </w:rPr>
        <w:t> </w:t>
      </w:r>
      <w:r w:rsidR="00F967BE" w:rsidRPr="00D02D6B">
        <w:rPr>
          <w:noProof/>
        </w:rPr>
        <w:t>172.C.7</w:t>
      </w:r>
      <w:r w:rsidR="00586BB0">
        <w:rPr>
          <w:noProof/>
        </w:rPr>
        <w:t>—</w:t>
      </w:r>
      <w:r w:rsidR="00F967BE" w:rsidRPr="00D02D6B">
        <w:rPr>
          <w:noProof/>
        </w:rPr>
        <w:t>Reference materials, documents, records and log books</w:t>
      </w:r>
    </w:p>
    <w:p w14:paraId="19AB06B9" w14:textId="77777777" w:rsidR="00F967BE" w:rsidRPr="00905B76" w:rsidRDefault="00F967BE" w:rsidP="00554CE3">
      <w:pPr>
        <w:pStyle w:val="TofSectsSection"/>
      </w:pPr>
      <w:r w:rsidRPr="00905B76">
        <w:t>172.160</w:t>
      </w:r>
      <w:r w:rsidRPr="00905B76">
        <w:tab/>
        <w:t>Reference materials</w:t>
      </w:r>
    </w:p>
    <w:p w14:paraId="512DA027" w14:textId="77777777" w:rsidR="00F967BE" w:rsidRPr="00905B76" w:rsidRDefault="00F967BE" w:rsidP="00554CE3">
      <w:pPr>
        <w:pStyle w:val="TofSectsSection"/>
      </w:pPr>
      <w:r w:rsidRPr="00905B76">
        <w:t>172.165</w:t>
      </w:r>
      <w:r w:rsidRPr="00905B76">
        <w:tab/>
        <w:t>Documents and records</w:t>
      </w:r>
    </w:p>
    <w:p w14:paraId="5E65D3CE" w14:textId="77777777" w:rsidR="00F967BE" w:rsidRPr="00905B76" w:rsidRDefault="00F967BE" w:rsidP="00554CE3">
      <w:pPr>
        <w:pStyle w:val="TofSectsSection"/>
      </w:pPr>
      <w:r w:rsidRPr="00905B76">
        <w:t>172.170</w:t>
      </w:r>
      <w:r w:rsidRPr="00905B76">
        <w:tab/>
        <w:t>Document and record control system</w:t>
      </w:r>
    </w:p>
    <w:p w14:paraId="037B654C" w14:textId="77777777" w:rsidR="00F967BE" w:rsidRPr="00905B76" w:rsidRDefault="00F967BE" w:rsidP="00554CE3">
      <w:pPr>
        <w:pStyle w:val="TofSectsSection"/>
      </w:pPr>
      <w:r w:rsidRPr="00905B76">
        <w:t>172.175</w:t>
      </w:r>
      <w:r w:rsidRPr="00905B76">
        <w:tab/>
        <w:t>Logbooks</w:t>
      </w:r>
    </w:p>
    <w:p w14:paraId="2FE9D7D2" w14:textId="77777777" w:rsidR="00F967BE" w:rsidRPr="00D02D6B" w:rsidRDefault="00EE64B8" w:rsidP="00554CE3">
      <w:pPr>
        <w:pStyle w:val="TofSectsGroupHeading"/>
        <w:rPr>
          <w:noProof/>
        </w:rPr>
      </w:pPr>
      <w:r w:rsidRPr="00D02D6B">
        <w:rPr>
          <w:noProof/>
        </w:rPr>
        <w:t>Division</w:t>
      </w:r>
      <w:r w:rsidR="00D02D6B">
        <w:rPr>
          <w:noProof/>
        </w:rPr>
        <w:t> </w:t>
      </w:r>
      <w:r w:rsidR="00F967BE" w:rsidRPr="00D02D6B">
        <w:rPr>
          <w:noProof/>
        </w:rPr>
        <w:t>172.C.8</w:t>
      </w:r>
      <w:r w:rsidR="00586BB0">
        <w:rPr>
          <w:noProof/>
        </w:rPr>
        <w:t>—</w:t>
      </w:r>
      <w:r w:rsidR="00F967BE" w:rsidRPr="00D02D6B">
        <w:rPr>
          <w:noProof/>
        </w:rPr>
        <w:t>Notice of air traffic service</w:t>
      </w:r>
    </w:p>
    <w:p w14:paraId="39096A82" w14:textId="77777777" w:rsidR="00F967BE" w:rsidRPr="00905B76" w:rsidRDefault="00F967BE" w:rsidP="00554CE3">
      <w:pPr>
        <w:pStyle w:val="TofSectsSection"/>
      </w:pPr>
      <w:r w:rsidRPr="00905B76">
        <w:t>172.180</w:t>
      </w:r>
      <w:r w:rsidRPr="00905B76">
        <w:tab/>
        <w:t>Availability of air traffic service</w:t>
      </w:r>
    </w:p>
    <w:p w14:paraId="3947C130" w14:textId="77777777" w:rsidR="00F967BE" w:rsidRPr="00D02D6B" w:rsidRDefault="00EE64B8" w:rsidP="00554CE3">
      <w:pPr>
        <w:pStyle w:val="TofSectsGroupHeading"/>
        <w:rPr>
          <w:noProof/>
        </w:rPr>
      </w:pPr>
      <w:r w:rsidRPr="00D02D6B">
        <w:rPr>
          <w:noProof/>
        </w:rPr>
        <w:t>Subpart</w:t>
      </w:r>
      <w:r w:rsidR="00E56B54" w:rsidRPr="00D02D6B">
        <w:rPr>
          <w:noProof/>
        </w:rPr>
        <w:t xml:space="preserve"> </w:t>
      </w:r>
      <w:r w:rsidR="00F967BE" w:rsidRPr="00D02D6B">
        <w:rPr>
          <w:noProof/>
        </w:rPr>
        <w:t>172.D</w:t>
      </w:r>
      <w:r w:rsidR="00586BB0">
        <w:rPr>
          <w:bCs/>
          <w:noProof/>
          <w:sz w:val="24"/>
        </w:rPr>
        <w:t>—</w:t>
      </w:r>
      <w:r w:rsidR="00F967BE" w:rsidRPr="00D02D6B">
        <w:rPr>
          <w:noProof/>
        </w:rPr>
        <w:t>Telling CASA about changes</w:t>
      </w:r>
    </w:p>
    <w:p w14:paraId="10CB1E9D" w14:textId="77777777" w:rsidR="00F967BE" w:rsidRPr="00905B76" w:rsidRDefault="00F967BE" w:rsidP="00554CE3">
      <w:pPr>
        <w:pStyle w:val="TofSectsSection"/>
      </w:pPr>
      <w:r w:rsidRPr="00905B76">
        <w:t>172.185</w:t>
      </w:r>
      <w:r w:rsidRPr="00905B76">
        <w:tab/>
        <w:t>Advice on organisational changes</w:t>
      </w:r>
    </w:p>
    <w:p w14:paraId="5B622E26" w14:textId="77777777" w:rsidR="00F967BE" w:rsidRPr="00905B76" w:rsidRDefault="00F967BE" w:rsidP="00554CE3">
      <w:pPr>
        <w:pStyle w:val="TofSectsSection"/>
      </w:pPr>
      <w:r w:rsidRPr="00905B76">
        <w:t>172.190</w:t>
      </w:r>
      <w:r w:rsidRPr="00905B76">
        <w:tab/>
        <w:t>Discontinuing air traffic service</w:t>
      </w:r>
    </w:p>
    <w:p w14:paraId="60913BB9" w14:textId="77777777" w:rsidR="00F967BE" w:rsidRPr="00D02D6B" w:rsidRDefault="00EE64B8" w:rsidP="00554CE3">
      <w:pPr>
        <w:pStyle w:val="TofSectsGroupHeading"/>
        <w:rPr>
          <w:noProof/>
        </w:rPr>
      </w:pPr>
      <w:r w:rsidRPr="00D02D6B">
        <w:rPr>
          <w:noProof/>
        </w:rPr>
        <w:t>Subpart</w:t>
      </w:r>
      <w:r w:rsidR="00E56B54" w:rsidRPr="00D02D6B">
        <w:rPr>
          <w:noProof/>
        </w:rPr>
        <w:t xml:space="preserve"> </w:t>
      </w:r>
      <w:r w:rsidR="00F967BE" w:rsidRPr="00D02D6B">
        <w:rPr>
          <w:noProof/>
        </w:rPr>
        <w:t>172.E</w:t>
      </w:r>
      <w:r w:rsidR="00586BB0">
        <w:rPr>
          <w:bCs/>
          <w:noProof/>
          <w:sz w:val="24"/>
        </w:rPr>
        <w:t>—</w:t>
      </w:r>
      <w:r w:rsidR="00F967BE" w:rsidRPr="00D02D6B">
        <w:rPr>
          <w:noProof/>
        </w:rPr>
        <w:t>Miscellaneous</w:t>
      </w:r>
    </w:p>
    <w:p w14:paraId="3EAD12D5" w14:textId="77777777" w:rsidR="00F967BE" w:rsidRPr="00905B76" w:rsidRDefault="00F967BE" w:rsidP="00554CE3">
      <w:pPr>
        <w:pStyle w:val="TofSectsSection"/>
      </w:pPr>
      <w:r w:rsidRPr="00905B76">
        <w:t>172.195</w:t>
      </w:r>
      <w:r w:rsidRPr="00905B76">
        <w:tab/>
        <w:t>ATS provider must not provide unauthorised air traffic service</w:t>
      </w:r>
    </w:p>
    <w:p w14:paraId="10B83B11" w14:textId="77777777" w:rsidR="00F967BE" w:rsidRPr="00D02D6B" w:rsidRDefault="00EE64B8" w:rsidP="00554CE3">
      <w:pPr>
        <w:pStyle w:val="TofSectsGroupHeading"/>
        <w:rPr>
          <w:noProof/>
        </w:rPr>
      </w:pPr>
      <w:r w:rsidRPr="00D02D6B">
        <w:rPr>
          <w:noProof/>
        </w:rPr>
        <w:t>Subpart</w:t>
      </w:r>
      <w:r w:rsidR="00E56B54" w:rsidRPr="00D02D6B">
        <w:rPr>
          <w:noProof/>
        </w:rPr>
        <w:t xml:space="preserve"> </w:t>
      </w:r>
      <w:r w:rsidR="00F967BE" w:rsidRPr="00D02D6B">
        <w:rPr>
          <w:noProof/>
        </w:rPr>
        <w:t>172.F</w:t>
      </w:r>
      <w:r w:rsidR="00586BB0">
        <w:rPr>
          <w:bCs/>
          <w:noProof/>
          <w:sz w:val="24"/>
        </w:rPr>
        <w:t>—</w:t>
      </w:r>
      <w:r w:rsidR="00F967BE" w:rsidRPr="00D02D6B">
        <w:rPr>
          <w:noProof/>
        </w:rPr>
        <w:t>Administration</w:t>
      </w:r>
    </w:p>
    <w:p w14:paraId="06BEABCF" w14:textId="77777777" w:rsidR="00F967BE" w:rsidRPr="00D02D6B" w:rsidRDefault="00EE64B8" w:rsidP="00554CE3">
      <w:pPr>
        <w:pStyle w:val="TofSectsGroupHeading"/>
        <w:rPr>
          <w:noProof/>
        </w:rPr>
      </w:pPr>
      <w:r w:rsidRPr="00D02D6B">
        <w:rPr>
          <w:noProof/>
        </w:rPr>
        <w:t>Division</w:t>
      </w:r>
      <w:r w:rsidR="00D02D6B">
        <w:rPr>
          <w:noProof/>
        </w:rPr>
        <w:t> </w:t>
      </w:r>
      <w:r w:rsidR="00F967BE" w:rsidRPr="00D02D6B">
        <w:rPr>
          <w:noProof/>
        </w:rPr>
        <w:t>172.F.1</w:t>
      </w:r>
      <w:r w:rsidR="00586BB0">
        <w:rPr>
          <w:noProof/>
        </w:rPr>
        <w:t>—</w:t>
      </w:r>
      <w:r w:rsidR="00F967BE" w:rsidRPr="00D02D6B">
        <w:rPr>
          <w:noProof/>
        </w:rPr>
        <w:t>Preliminary</w:t>
      </w:r>
    </w:p>
    <w:p w14:paraId="5BD1D341" w14:textId="77777777" w:rsidR="00F967BE" w:rsidRPr="00905B76" w:rsidRDefault="00F967BE" w:rsidP="00554CE3">
      <w:pPr>
        <w:pStyle w:val="TofSectsSection"/>
      </w:pPr>
      <w:r w:rsidRPr="00905B76">
        <w:t>172.200</w:t>
      </w:r>
      <w:r w:rsidRPr="00905B76">
        <w:tab/>
        <w:t>Applicability of this Subpart</w:t>
      </w:r>
    </w:p>
    <w:p w14:paraId="1BA24127" w14:textId="77777777" w:rsidR="00595853" w:rsidRPr="00905B76" w:rsidRDefault="0076344F" w:rsidP="00554CE3">
      <w:pPr>
        <w:pStyle w:val="TofSectsSection"/>
      </w:pPr>
      <w:r w:rsidRPr="00905B76">
        <w:t>172.202</w:t>
      </w:r>
      <w:r w:rsidRPr="00905B76">
        <w:tab/>
        <w:t>Applying for approval</w:t>
      </w:r>
    </w:p>
    <w:p w14:paraId="3AAA3528" w14:textId="77777777" w:rsidR="00F967BE" w:rsidRPr="00D02D6B" w:rsidRDefault="00EE64B8" w:rsidP="00554CE3">
      <w:pPr>
        <w:pStyle w:val="TofSectsGroupHeading"/>
        <w:rPr>
          <w:noProof/>
        </w:rPr>
      </w:pPr>
      <w:r w:rsidRPr="00D02D6B">
        <w:rPr>
          <w:noProof/>
        </w:rPr>
        <w:t>Division</w:t>
      </w:r>
      <w:r w:rsidR="00D02D6B">
        <w:rPr>
          <w:noProof/>
        </w:rPr>
        <w:t> </w:t>
      </w:r>
      <w:r w:rsidR="00F967BE" w:rsidRPr="00D02D6B">
        <w:rPr>
          <w:noProof/>
        </w:rPr>
        <w:t>172.F.2</w:t>
      </w:r>
      <w:r w:rsidR="00586BB0">
        <w:rPr>
          <w:noProof/>
        </w:rPr>
        <w:t>—</w:t>
      </w:r>
      <w:r w:rsidR="00F967BE" w:rsidRPr="00D02D6B">
        <w:rPr>
          <w:noProof/>
        </w:rPr>
        <w:t>Approvals</w:t>
      </w:r>
    </w:p>
    <w:p w14:paraId="2EC61E04" w14:textId="77777777" w:rsidR="00F967BE" w:rsidRPr="00905B76" w:rsidRDefault="00F967BE" w:rsidP="00554CE3">
      <w:pPr>
        <w:pStyle w:val="TofSectsSection"/>
      </w:pPr>
      <w:r w:rsidRPr="00905B76">
        <w:t>172.205</w:t>
      </w:r>
      <w:r w:rsidRPr="00905B76">
        <w:tab/>
        <w:t>Joint applications not permitted</w:t>
      </w:r>
    </w:p>
    <w:p w14:paraId="017A5B2B" w14:textId="77777777" w:rsidR="0076344F" w:rsidRPr="00905B76" w:rsidRDefault="0076344F" w:rsidP="00554CE3">
      <w:pPr>
        <w:pStyle w:val="TofSectsSection"/>
      </w:pPr>
      <w:r w:rsidRPr="00905B76">
        <w:t>172.215</w:t>
      </w:r>
      <w:r w:rsidRPr="00905B76">
        <w:tab/>
        <w:t>Applications by corporations etc</w:t>
      </w:r>
      <w:r w:rsidR="00EE64B8" w:rsidRPr="00905B76">
        <w:t>—</w:t>
      </w:r>
      <w:r w:rsidRPr="00905B76">
        <w:t>what must be included</w:t>
      </w:r>
    </w:p>
    <w:p w14:paraId="4E0840AF" w14:textId="77777777" w:rsidR="00F967BE" w:rsidRPr="00905B76" w:rsidRDefault="00F967BE" w:rsidP="00554CE3">
      <w:pPr>
        <w:pStyle w:val="TofSectsSection"/>
      </w:pPr>
      <w:r w:rsidRPr="00905B76">
        <w:lastRenderedPageBreak/>
        <w:t>172.230</w:t>
      </w:r>
      <w:r w:rsidRPr="00905B76">
        <w:tab/>
        <w:t>CASA may require demonstrations of procedures or equipment</w:t>
      </w:r>
    </w:p>
    <w:p w14:paraId="2DA65F08" w14:textId="77777777" w:rsidR="00F967BE" w:rsidRPr="00905B76" w:rsidRDefault="00F967BE" w:rsidP="00554CE3">
      <w:pPr>
        <w:pStyle w:val="TofSectsSection"/>
      </w:pPr>
      <w:r w:rsidRPr="00905B76">
        <w:t>172.260</w:t>
      </w:r>
      <w:r w:rsidRPr="00905B76">
        <w:tab/>
        <w:t>When CASA must approve an applicant</w:t>
      </w:r>
    </w:p>
    <w:p w14:paraId="62987299" w14:textId="77777777" w:rsidR="00F967BE" w:rsidRPr="00905B76" w:rsidRDefault="00F967BE" w:rsidP="00554CE3">
      <w:pPr>
        <w:pStyle w:val="TofSectsSection"/>
      </w:pPr>
      <w:r w:rsidRPr="00905B76">
        <w:t>172.265</w:t>
      </w:r>
      <w:r w:rsidRPr="00905B76">
        <w:tab/>
        <w:t>When decision must be made</w:t>
      </w:r>
    </w:p>
    <w:p w14:paraId="0D71365F" w14:textId="77777777" w:rsidR="00F967BE" w:rsidRPr="00905B76" w:rsidRDefault="00F967BE" w:rsidP="00554CE3">
      <w:pPr>
        <w:pStyle w:val="TofSectsSection"/>
      </w:pPr>
      <w:r w:rsidRPr="00905B76">
        <w:t>172.270</w:t>
      </w:r>
      <w:r w:rsidRPr="00905B76">
        <w:tab/>
      </w:r>
      <w:r w:rsidR="0076344F" w:rsidRPr="00905B76">
        <w:t>Conditions</w:t>
      </w:r>
    </w:p>
    <w:p w14:paraId="4B3F855F" w14:textId="77777777" w:rsidR="00F967BE" w:rsidRPr="00D02D6B" w:rsidRDefault="00EE64B8" w:rsidP="00554CE3">
      <w:pPr>
        <w:pStyle w:val="TofSectsGroupHeading"/>
        <w:rPr>
          <w:noProof/>
        </w:rPr>
      </w:pPr>
      <w:r w:rsidRPr="00D02D6B">
        <w:rPr>
          <w:noProof/>
        </w:rPr>
        <w:t>Division</w:t>
      </w:r>
      <w:r w:rsidR="00D02D6B">
        <w:rPr>
          <w:noProof/>
        </w:rPr>
        <w:t> </w:t>
      </w:r>
      <w:r w:rsidR="00F967BE" w:rsidRPr="00D02D6B">
        <w:rPr>
          <w:noProof/>
        </w:rPr>
        <w:t>172.F.4</w:t>
      </w:r>
      <w:r w:rsidR="00586BB0">
        <w:rPr>
          <w:noProof/>
        </w:rPr>
        <w:t>—</w:t>
      </w:r>
      <w:r w:rsidR="00F967BE" w:rsidRPr="00D02D6B">
        <w:rPr>
          <w:noProof/>
        </w:rPr>
        <w:t>Directions to amend provider’s operations manual</w:t>
      </w:r>
    </w:p>
    <w:p w14:paraId="5EEC6374" w14:textId="77777777" w:rsidR="00F967BE" w:rsidRPr="00905B76" w:rsidRDefault="00F967BE" w:rsidP="00554CE3">
      <w:pPr>
        <w:pStyle w:val="TofSectsSection"/>
      </w:pPr>
      <w:r w:rsidRPr="00905B76">
        <w:t>172.300</w:t>
      </w:r>
      <w:r w:rsidRPr="00905B76">
        <w:tab/>
        <w:t>CASA may direct amendments to provider’s operations manual</w:t>
      </w:r>
    </w:p>
    <w:p w14:paraId="2DB04018" w14:textId="77777777" w:rsidR="00F967BE" w:rsidRPr="00D02D6B" w:rsidRDefault="00EE64B8" w:rsidP="00554CE3">
      <w:pPr>
        <w:pStyle w:val="TofSectsGroupHeading"/>
        <w:rPr>
          <w:noProof/>
        </w:rPr>
      </w:pPr>
      <w:r w:rsidRPr="00D02D6B">
        <w:rPr>
          <w:noProof/>
        </w:rPr>
        <w:t>Division</w:t>
      </w:r>
      <w:r w:rsidR="00D02D6B">
        <w:rPr>
          <w:noProof/>
        </w:rPr>
        <w:t> </w:t>
      </w:r>
      <w:r w:rsidR="00F967BE" w:rsidRPr="00D02D6B">
        <w:rPr>
          <w:noProof/>
        </w:rPr>
        <w:t>172.F.5</w:t>
      </w:r>
      <w:r w:rsidR="00586BB0">
        <w:rPr>
          <w:rFonts w:cs="Arial"/>
          <w:bCs/>
          <w:noProof/>
          <w:szCs w:val="18"/>
        </w:rPr>
        <w:t>—</w:t>
      </w:r>
      <w:r w:rsidR="00F967BE" w:rsidRPr="00D02D6B">
        <w:rPr>
          <w:noProof/>
        </w:rPr>
        <w:t>Suspension and cancellation of approvals</w:t>
      </w:r>
    </w:p>
    <w:p w14:paraId="5D97A239" w14:textId="77777777" w:rsidR="00005229" w:rsidRPr="00905B76" w:rsidRDefault="00F967BE" w:rsidP="00554CE3">
      <w:pPr>
        <w:pStyle w:val="TofSectsSection"/>
      </w:pPr>
      <w:r w:rsidRPr="00905B76">
        <w:t>172.305</w:t>
      </w:r>
      <w:r w:rsidRPr="00905B76">
        <w:tab/>
        <w:t>Definition for this Division</w:t>
      </w:r>
    </w:p>
    <w:p w14:paraId="1D3745D1" w14:textId="77777777" w:rsidR="00F967BE" w:rsidRPr="00905B76" w:rsidRDefault="00F967BE" w:rsidP="00554CE3">
      <w:pPr>
        <w:pStyle w:val="TofSectsSection"/>
      </w:pPr>
      <w:r w:rsidRPr="00905B76">
        <w:t>172.310</w:t>
      </w:r>
      <w:r w:rsidRPr="00905B76">
        <w:tab/>
        <w:t>Suspension of approval by show cause notice</w:t>
      </w:r>
    </w:p>
    <w:p w14:paraId="6C7E25FC" w14:textId="77777777" w:rsidR="000A57D9" w:rsidRPr="00905B76" w:rsidRDefault="00F967BE" w:rsidP="00554CE3">
      <w:pPr>
        <w:pStyle w:val="TofSectsSection"/>
      </w:pPr>
      <w:r w:rsidRPr="00905B76">
        <w:t>172.315</w:t>
      </w:r>
      <w:r w:rsidRPr="00905B76">
        <w:tab/>
        <w:t>Grounds for cancellation of approval</w:t>
      </w:r>
    </w:p>
    <w:p w14:paraId="3E842431" w14:textId="77777777" w:rsidR="007D54B3" w:rsidRPr="00905B76" w:rsidRDefault="00F967BE" w:rsidP="00554CE3">
      <w:pPr>
        <w:pStyle w:val="TofSectsSection"/>
      </w:pPr>
      <w:r w:rsidRPr="00905B76">
        <w:t>172.320</w:t>
      </w:r>
      <w:r w:rsidRPr="00905B76">
        <w:tab/>
        <w:t>Notice to show cause</w:t>
      </w:r>
    </w:p>
    <w:p w14:paraId="6E6D3800" w14:textId="77777777" w:rsidR="00F967BE" w:rsidRPr="00905B76" w:rsidRDefault="00F967BE" w:rsidP="00554CE3">
      <w:pPr>
        <w:pStyle w:val="TofSectsSection"/>
      </w:pPr>
      <w:r w:rsidRPr="00905B76">
        <w:t>172.325</w:t>
      </w:r>
      <w:r w:rsidRPr="00905B76">
        <w:tab/>
        <w:t>Cancellation of approval after show cause notice</w:t>
      </w:r>
    </w:p>
    <w:p w14:paraId="6F0A4DC9" w14:textId="77777777" w:rsidR="00F967BE" w:rsidRPr="00905B76" w:rsidRDefault="00F967BE" w:rsidP="00554CE3">
      <w:pPr>
        <w:pStyle w:val="TofSectsSection"/>
      </w:pPr>
      <w:r w:rsidRPr="00905B76">
        <w:t>172.327</w:t>
      </w:r>
      <w:r w:rsidRPr="00905B76">
        <w:tab/>
        <w:t>Cancellation if cooperation or arrangement ceases</w:t>
      </w:r>
    </w:p>
    <w:p w14:paraId="79570689" w14:textId="77777777" w:rsidR="008B69FD" w:rsidRPr="00685B0F" w:rsidRDefault="008B69FD" w:rsidP="00554CE3">
      <w:pPr>
        <w:sectPr w:rsidR="008B69FD" w:rsidRPr="00685B0F" w:rsidSect="002D75A9">
          <w:headerReference w:type="even" r:id="rId86"/>
          <w:headerReference w:type="default" r:id="rId87"/>
          <w:footerReference w:type="even" r:id="rId88"/>
          <w:footerReference w:type="default" r:id="rId89"/>
          <w:headerReference w:type="first" r:id="rId90"/>
          <w:footerReference w:type="first" r:id="rId91"/>
          <w:pgSz w:w="11907" w:h="16839"/>
          <w:pgMar w:top="2381" w:right="2410" w:bottom="4253" w:left="2410" w:header="720" w:footer="3402" w:gutter="0"/>
          <w:cols w:space="708"/>
          <w:docGrid w:linePitch="360"/>
        </w:sectPr>
      </w:pPr>
    </w:p>
    <w:p w14:paraId="1AA2B2FA" w14:textId="77777777" w:rsidR="00F967BE" w:rsidRPr="00D02D6B" w:rsidRDefault="00EE64B8" w:rsidP="00554CE3">
      <w:pPr>
        <w:pStyle w:val="SubPartCASA"/>
        <w:outlineLvl w:val="9"/>
      </w:pPr>
      <w:bookmarkStart w:id="299" w:name="_Toc381625289"/>
      <w:r w:rsidRPr="00D02D6B">
        <w:rPr>
          <w:rStyle w:val="CharSubPartNoCASA"/>
        </w:rPr>
        <w:lastRenderedPageBreak/>
        <w:t>Subpart</w:t>
      </w:r>
      <w:r w:rsidR="00E56B54" w:rsidRPr="00D02D6B">
        <w:rPr>
          <w:rStyle w:val="CharSubPartNoCASA"/>
        </w:rPr>
        <w:t xml:space="preserve"> </w:t>
      </w:r>
      <w:r w:rsidR="00F967BE" w:rsidRPr="00D02D6B">
        <w:rPr>
          <w:rStyle w:val="CharSubPartNoCASA"/>
        </w:rPr>
        <w:t>172.A</w:t>
      </w:r>
      <w:r w:rsidRPr="00D02D6B">
        <w:rPr>
          <w:bCs/>
          <w:noProof/>
          <w:sz w:val="24"/>
        </w:rPr>
        <w:t>—</w:t>
      </w:r>
      <w:r w:rsidR="00F967BE" w:rsidRPr="00D02D6B">
        <w:rPr>
          <w:rStyle w:val="CharSubPartTextCASA"/>
        </w:rPr>
        <w:t>General</w:t>
      </w:r>
      <w:bookmarkEnd w:id="299"/>
    </w:p>
    <w:p w14:paraId="6EB8E860" w14:textId="77777777" w:rsidR="008B69FD" w:rsidRPr="00D02D6B" w:rsidRDefault="008B69FD" w:rsidP="00554CE3">
      <w:pPr>
        <w:pStyle w:val="Header"/>
      </w:pPr>
      <w:r w:rsidRPr="00D02D6B">
        <w:rPr>
          <w:rStyle w:val="CharDivNo"/>
        </w:rPr>
        <w:t xml:space="preserve"> </w:t>
      </w:r>
      <w:r w:rsidRPr="00D02D6B">
        <w:rPr>
          <w:rStyle w:val="CharDivText"/>
        </w:rPr>
        <w:t xml:space="preserve"> </w:t>
      </w:r>
    </w:p>
    <w:p w14:paraId="46B7969F" w14:textId="77777777" w:rsidR="00F967BE" w:rsidRPr="00D02D6B" w:rsidRDefault="00F967BE" w:rsidP="00554CE3">
      <w:pPr>
        <w:pStyle w:val="ActHead5"/>
      </w:pPr>
      <w:bookmarkStart w:id="300" w:name="_Toc381625290"/>
      <w:r w:rsidRPr="00D02D6B">
        <w:rPr>
          <w:rStyle w:val="CharSectno"/>
        </w:rPr>
        <w:t>172.005</w:t>
      </w:r>
      <w:r w:rsidR="00EE64B8" w:rsidRPr="00D02D6B">
        <w:t xml:space="preserve">  </w:t>
      </w:r>
      <w:r w:rsidRPr="00D02D6B">
        <w:t>Applicability of this Part</w:t>
      </w:r>
      <w:bookmarkEnd w:id="300"/>
    </w:p>
    <w:p w14:paraId="0C1A333F" w14:textId="77777777" w:rsidR="00F967BE" w:rsidRPr="00D02D6B" w:rsidRDefault="00F967BE" w:rsidP="00554CE3">
      <w:pPr>
        <w:pStyle w:val="subsection"/>
      </w:pPr>
      <w:r w:rsidRPr="00D02D6B">
        <w:tab/>
        <w:t>(1)</w:t>
      </w:r>
      <w:r w:rsidRPr="00D02D6B">
        <w:tab/>
        <w:t>This Part:</w:t>
      </w:r>
    </w:p>
    <w:p w14:paraId="642CB76D" w14:textId="77777777" w:rsidR="00F967BE" w:rsidRPr="00D02D6B" w:rsidRDefault="00F967BE" w:rsidP="00554CE3">
      <w:pPr>
        <w:pStyle w:val="paragraph"/>
      </w:pPr>
      <w:r w:rsidRPr="00D02D6B">
        <w:tab/>
        <w:t>(a)</w:t>
      </w:r>
      <w:r w:rsidRPr="00D02D6B">
        <w:tab/>
        <w:t>applies to a person that wants to become, or is, an ATS provider; and</w:t>
      </w:r>
    </w:p>
    <w:p w14:paraId="2285ABA3" w14:textId="77777777" w:rsidR="00F967BE" w:rsidRPr="00D02D6B" w:rsidRDefault="00F967BE" w:rsidP="00554CE3">
      <w:pPr>
        <w:pStyle w:val="paragraph"/>
      </w:pPr>
      <w:r w:rsidRPr="00D02D6B">
        <w:tab/>
        <w:t>(b)</w:t>
      </w:r>
      <w:r w:rsidRPr="00D02D6B">
        <w:tab/>
        <w:t>sets out certain administrative rules applying to CASA in its administration of this Part.</w:t>
      </w:r>
    </w:p>
    <w:p w14:paraId="7D165A49" w14:textId="77777777" w:rsidR="00F967BE" w:rsidRPr="00D02D6B" w:rsidRDefault="00F967BE" w:rsidP="00554CE3">
      <w:pPr>
        <w:pStyle w:val="subsection"/>
      </w:pPr>
      <w:r w:rsidRPr="00D02D6B">
        <w:tab/>
        <w:t>(2)</w:t>
      </w:r>
      <w:r w:rsidRPr="00D02D6B">
        <w:tab/>
        <w:t xml:space="preserve">However, this </w:t>
      </w:r>
      <w:r w:rsidR="00EE64B8" w:rsidRPr="00D02D6B">
        <w:t>Part</w:t>
      </w:r>
      <w:r w:rsidR="00E56B54" w:rsidRPr="00D02D6B">
        <w:t xml:space="preserve"> </w:t>
      </w:r>
      <w:r w:rsidRPr="00D02D6B">
        <w:t>does not apply to:</w:t>
      </w:r>
    </w:p>
    <w:p w14:paraId="5D92AD0F" w14:textId="77777777" w:rsidR="00F967BE" w:rsidRPr="00D02D6B" w:rsidRDefault="00F967BE" w:rsidP="00554CE3">
      <w:pPr>
        <w:pStyle w:val="paragraph"/>
      </w:pPr>
      <w:r w:rsidRPr="00D02D6B">
        <w:tab/>
        <w:t>(a)</w:t>
      </w:r>
      <w:r w:rsidRPr="00D02D6B">
        <w:tab/>
        <w:t>a person who is providing an air traffic service in the course of his or her duties for the Defence Force; or</w:t>
      </w:r>
    </w:p>
    <w:p w14:paraId="5F06131B" w14:textId="77777777" w:rsidR="00F967BE" w:rsidRPr="00D02D6B" w:rsidRDefault="00F967BE" w:rsidP="00554CE3">
      <w:pPr>
        <w:pStyle w:val="paragraph"/>
      </w:pPr>
      <w:r w:rsidRPr="00D02D6B">
        <w:tab/>
        <w:t>(b)</w:t>
      </w:r>
      <w:r w:rsidRPr="00D02D6B">
        <w:tab/>
        <w:t>any air traffic service provided by the Defence Force.</w:t>
      </w:r>
    </w:p>
    <w:p w14:paraId="0717D9EA" w14:textId="77777777" w:rsidR="00F967BE" w:rsidRPr="00D02D6B" w:rsidRDefault="00F967BE" w:rsidP="00554CE3">
      <w:pPr>
        <w:pStyle w:val="ActHead5"/>
      </w:pPr>
      <w:bookmarkStart w:id="301" w:name="_Toc381625291"/>
      <w:r w:rsidRPr="00D02D6B">
        <w:rPr>
          <w:rStyle w:val="CharSectno"/>
        </w:rPr>
        <w:t>172.010</w:t>
      </w:r>
      <w:r w:rsidR="00EE64B8" w:rsidRPr="00D02D6B">
        <w:t xml:space="preserve">  </w:t>
      </w:r>
      <w:r w:rsidRPr="00D02D6B">
        <w:t>Definitions for this Part</w:t>
      </w:r>
      <w:bookmarkEnd w:id="301"/>
    </w:p>
    <w:p w14:paraId="390F9716" w14:textId="77777777" w:rsidR="00F967BE" w:rsidRPr="00D02D6B" w:rsidRDefault="00F967BE" w:rsidP="00554CE3">
      <w:pPr>
        <w:pStyle w:val="subsection"/>
      </w:pPr>
      <w:r w:rsidRPr="00D02D6B">
        <w:tab/>
      </w:r>
      <w:r w:rsidRPr="00D02D6B">
        <w:tab/>
        <w:t>In this Part:</w:t>
      </w:r>
    </w:p>
    <w:p w14:paraId="2623FFDC" w14:textId="77777777" w:rsidR="00F967BE" w:rsidRPr="00D02D6B" w:rsidRDefault="00F967BE" w:rsidP="00554CE3">
      <w:pPr>
        <w:pStyle w:val="Definition"/>
      </w:pPr>
      <w:r w:rsidRPr="00D02D6B">
        <w:rPr>
          <w:b/>
          <w:i/>
        </w:rPr>
        <w:t>airspace authority</w:t>
      </w:r>
      <w:r w:rsidRPr="00D02D6B">
        <w:t xml:space="preserve"> means:</w:t>
      </w:r>
    </w:p>
    <w:p w14:paraId="4E1B5EBB" w14:textId="77777777" w:rsidR="00F967BE" w:rsidRPr="00D02D6B" w:rsidRDefault="00F967BE" w:rsidP="00554CE3">
      <w:pPr>
        <w:pStyle w:val="paragraph"/>
      </w:pPr>
      <w:r w:rsidRPr="00D02D6B">
        <w:tab/>
        <w:t>(a)</w:t>
      </w:r>
      <w:r w:rsidRPr="00D02D6B">
        <w:tab/>
        <w:t>the body having the responsibility for making determinations under regulation</w:t>
      </w:r>
      <w:r w:rsidR="00D02D6B">
        <w:t> </w:t>
      </w:r>
      <w:r w:rsidRPr="00D02D6B">
        <w:t>5, declarations under regulation</w:t>
      </w:r>
      <w:r w:rsidR="00D02D6B">
        <w:t> </w:t>
      </w:r>
      <w:r w:rsidRPr="00D02D6B">
        <w:t>6 and designations under regulation</w:t>
      </w:r>
      <w:r w:rsidR="00D02D6B">
        <w:t> </w:t>
      </w:r>
      <w:r w:rsidRPr="00D02D6B">
        <w:t xml:space="preserve">8 of the </w:t>
      </w:r>
      <w:r w:rsidRPr="00D02D6B">
        <w:rPr>
          <w:i/>
        </w:rPr>
        <w:t>Airspace Regulations</w:t>
      </w:r>
      <w:r w:rsidR="00D02D6B">
        <w:rPr>
          <w:i/>
        </w:rPr>
        <w:t> </w:t>
      </w:r>
      <w:r w:rsidRPr="00D02D6B">
        <w:rPr>
          <w:i/>
        </w:rPr>
        <w:t>2007</w:t>
      </w:r>
      <w:r w:rsidRPr="00D02D6B">
        <w:t>; or</w:t>
      </w:r>
    </w:p>
    <w:p w14:paraId="0B0E1489" w14:textId="77777777" w:rsidR="00F967BE" w:rsidRPr="00D02D6B" w:rsidRDefault="00F967BE" w:rsidP="00554CE3">
      <w:pPr>
        <w:pStyle w:val="paragraph"/>
      </w:pPr>
      <w:r w:rsidRPr="00D02D6B">
        <w:tab/>
        <w:t>(b)</w:t>
      </w:r>
      <w:r w:rsidRPr="00D02D6B">
        <w:tab/>
        <w:t>if another body is given that responsibility under other regulations having the same or similar effect</w:t>
      </w:r>
      <w:r w:rsidR="00EE64B8" w:rsidRPr="00D02D6B">
        <w:t>—</w:t>
      </w:r>
      <w:r w:rsidRPr="00D02D6B">
        <w:t>that body.</w:t>
      </w:r>
    </w:p>
    <w:p w14:paraId="36369520" w14:textId="77777777" w:rsidR="00F967BE" w:rsidRPr="00D02D6B" w:rsidRDefault="00F967BE" w:rsidP="00554CE3">
      <w:pPr>
        <w:pStyle w:val="Definition"/>
      </w:pPr>
      <w:r w:rsidRPr="00D02D6B">
        <w:rPr>
          <w:b/>
          <w:i/>
        </w:rPr>
        <w:t xml:space="preserve">air traffic service </w:t>
      </w:r>
      <w:r w:rsidRPr="00D02D6B">
        <w:t>means an air traffic service of a kind mentioned in Annex 11, other than a certified air/ground radio service at an aerodrome.</w:t>
      </w:r>
    </w:p>
    <w:p w14:paraId="6703BFCB" w14:textId="77777777" w:rsidR="00F967BE" w:rsidRPr="00D02D6B" w:rsidRDefault="00F967BE" w:rsidP="00554CE3">
      <w:pPr>
        <w:pStyle w:val="Definition"/>
      </w:pPr>
      <w:r w:rsidRPr="00D02D6B">
        <w:rPr>
          <w:b/>
          <w:i/>
        </w:rPr>
        <w:t xml:space="preserve">Annex 10 </w:t>
      </w:r>
      <w:r w:rsidRPr="00D02D6B">
        <w:t>means Annex 10 to the Chicago Convention.</w:t>
      </w:r>
    </w:p>
    <w:p w14:paraId="15E1C06A" w14:textId="77777777" w:rsidR="00F967BE" w:rsidRPr="00D02D6B" w:rsidRDefault="00F967BE" w:rsidP="00554CE3">
      <w:pPr>
        <w:pStyle w:val="Definition"/>
        <w:rPr>
          <w:b/>
          <w:i/>
        </w:rPr>
      </w:pPr>
      <w:r w:rsidRPr="00D02D6B">
        <w:rPr>
          <w:b/>
          <w:i/>
        </w:rPr>
        <w:t xml:space="preserve">Annex 11 </w:t>
      </w:r>
      <w:r w:rsidRPr="00D02D6B">
        <w:t>means Annex 11 to the Chicago Convention.</w:t>
      </w:r>
    </w:p>
    <w:p w14:paraId="109F6B0B" w14:textId="77777777" w:rsidR="00F967BE" w:rsidRPr="00D02D6B" w:rsidRDefault="00F967BE" w:rsidP="00554CE3">
      <w:pPr>
        <w:pStyle w:val="Definition"/>
      </w:pPr>
      <w:r w:rsidRPr="00D02D6B">
        <w:rPr>
          <w:b/>
          <w:i/>
        </w:rPr>
        <w:t>certified air/ground radio service</w:t>
      </w:r>
      <w:r w:rsidRPr="00D02D6B">
        <w:t xml:space="preserve">, or </w:t>
      </w:r>
      <w:r w:rsidRPr="00D02D6B">
        <w:rPr>
          <w:b/>
          <w:i/>
        </w:rPr>
        <w:t>CA/GRS</w:t>
      </w:r>
      <w:r w:rsidRPr="00D02D6B">
        <w:t>, in relation to an aerodrome, means</w:t>
      </w:r>
      <w:r w:rsidRPr="00D02D6B">
        <w:rPr>
          <w:b/>
          <w:i/>
        </w:rPr>
        <w:t xml:space="preserve"> </w:t>
      </w:r>
      <w:r w:rsidRPr="00D02D6B">
        <w:t>an air/ground radio service for the aerodrome certified in accordance with regulation</w:t>
      </w:r>
      <w:r w:rsidR="00D02D6B">
        <w:t> </w:t>
      </w:r>
      <w:r w:rsidRPr="00D02D6B">
        <w:t>139.410.</w:t>
      </w:r>
    </w:p>
    <w:p w14:paraId="4EDA31E1" w14:textId="77777777" w:rsidR="00F967BE" w:rsidRPr="00D02D6B" w:rsidRDefault="00F967BE" w:rsidP="00554CE3">
      <w:pPr>
        <w:pStyle w:val="Definition"/>
      </w:pPr>
      <w:r w:rsidRPr="00D02D6B">
        <w:rPr>
          <w:b/>
          <w:i/>
        </w:rPr>
        <w:lastRenderedPageBreak/>
        <w:t xml:space="preserve">ICAO Doc. 4444 </w:t>
      </w:r>
      <w:r w:rsidRPr="00D02D6B">
        <w:t>means Doc.</w:t>
      </w:r>
      <w:r w:rsidR="00E56B54" w:rsidRPr="00D02D6B">
        <w:t xml:space="preserve"> </w:t>
      </w:r>
      <w:r w:rsidRPr="00D02D6B">
        <w:t>4444</w:t>
      </w:r>
      <w:r w:rsidR="00D02D6B">
        <w:noBreakHyphen/>
      </w:r>
      <w:r w:rsidRPr="00D02D6B">
        <w:t>RAC/501 (Procedures for Air Navigation Services – Rules of the Air and Air Traffic Services) approved and published by decision of the Council of the International Civil Aviation Organisation, as in force from time to time.</w:t>
      </w:r>
    </w:p>
    <w:p w14:paraId="23B85703" w14:textId="77777777" w:rsidR="00F967BE" w:rsidRPr="00D02D6B" w:rsidRDefault="00F967BE" w:rsidP="00554CE3">
      <w:pPr>
        <w:pStyle w:val="Definition"/>
      </w:pPr>
      <w:r w:rsidRPr="00D02D6B">
        <w:rPr>
          <w:b/>
          <w:i/>
        </w:rPr>
        <w:t xml:space="preserve">ICAO Doc. 7030 </w:t>
      </w:r>
      <w:r w:rsidRPr="00D02D6B">
        <w:t>means Doc.</w:t>
      </w:r>
      <w:r w:rsidR="00E56B54" w:rsidRPr="00D02D6B">
        <w:t xml:space="preserve"> </w:t>
      </w:r>
      <w:r w:rsidRPr="00D02D6B">
        <w:t>7030 (Regional Supplementary Procedures) approved and published by decision of the Council of the International Civil Aviation Organisation, as in force from time to time.</w:t>
      </w:r>
    </w:p>
    <w:p w14:paraId="71EED27F" w14:textId="77777777" w:rsidR="00F967BE" w:rsidRPr="00D02D6B" w:rsidRDefault="00F967BE" w:rsidP="00554CE3">
      <w:pPr>
        <w:pStyle w:val="Definition"/>
      </w:pPr>
      <w:r w:rsidRPr="00D02D6B">
        <w:rPr>
          <w:b/>
          <w:i/>
        </w:rPr>
        <w:t xml:space="preserve">Manual of Standards </w:t>
      </w:r>
      <w:r w:rsidRPr="00D02D6B">
        <w:t>means the document called ‘Manual of Standard</w:t>
      </w:r>
      <w:r w:rsidR="00E56B54" w:rsidRPr="00D02D6B">
        <w:t>s (</w:t>
      </w:r>
      <w:r w:rsidRPr="00D02D6B">
        <w:t>MOS)</w:t>
      </w:r>
      <w:r w:rsidR="00E56B54" w:rsidRPr="00D02D6B">
        <w:t xml:space="preserve"> </w:t>
      </w:r>
      <w:r w:rsidRPr="00D02D6B">
        <w:t>– Part</w:t>
      </w:r>
      <w:r w:rsidR="00D02D6B">
        <w:t> </w:t>
      </w:r>
      <w:r w:rsidRPr="00D02D6B">
        <w:t>172’ issued by CASA under regulation</w:t>
      </w:r>
      <w:r w:rsidR="00D02D6B">
        <w:t> </w:t>
      </w:r>
      <w:r w:rsidRPr="00D02D6B">
        <w:t xml:space="preserve">172.022, as in force from time to time. </w:t>
      </w:r>
    </w:p>
    <w:p w14:paraId="720E4C1E" w14:textId="77777777" w:rsidR="00F967BE" w:rsidRPr="00D02D6B" w:rsidRDefault="00F967BE" w:rsidP="00554CE3">
      <w:pPr>
        <w:pStyle w:val="Definition"/>
        <w:rPr>
          <w:b/>
          <w:i/>
        </w:rPr>
      </w:pPr>
      <w:r w:rsidRPr="00D02D6B">
        <w:rPr>
          <w:b/>
          <w:i/>
        </w:rPr>
        <w:t>provider’s operations manual</w:t>
      </w:r>
      <w:r w:rsidRPr="00D02D6B">
        <w:t>, in relation to an ATS provider, means the manual maintained by the provider under regulation</w:t>
      </w:r>
      <w:r w:rsidR="00D02D6B">
        <w:t> </w:t>
      </w:r>
      <w:r w:rsidRPr="00D02D6B">
        <w:t>172.060.</w:t>
      </w:r>
    </w:p>
    <w:p w14:paraId="298B1003" w14:textId="77777777" w:rsidR="00F967BE" w:rsidRPr="00D02D6B" w:rsidRDefault="00F967BE" w:rsidP="00554CE3">
      <w:pPr>
        <w:pStyle w:val="ActHead5"/>
      </w:pPr>
      <w:bookmarkStart w:id="302" w:name="_Toc381625292"/>
      <w:r w:rsidRPr="00D02D6B">
        <w:rPr>
          <w:rStyle w:val="CharSectno"/>
        </w:rPr>
        <w:t>172.015</w:t>
      </w:r>
      <w:r w:rsidR="00EE64B8" w:rsidRPr="00D02D6B">
        <w:t xml:space="preserve">  </w:t>
      </w:r>
      <w:r w:rsidRPr="00D02D6B">
        <w:t>What is an ATS provider</w:t>
      </w:r>
      <w:bookmarkEnd w:id="302"/>
    </w:p>
    <w:p w14:paraId="56F21955" w14:textId="77777777" w:rsidR="00F967BE" w:rsidRPr="00D02D6B" w:rsidRDefault="00F967BE" w:rsidP="00554CE3">
      <w:pPr>
        <w:pStyle w:val="subsection"/>
      </w:pPr>
      <w:r w:rsidRPr="00D02D6B">
        <w:tab/>
      </w:r>
      <w:r w:rsidRPr="00D02D6B">
        <w:tab/>
        <w:t>An ATS provider is a person approved, under Subpart</w:t>
      </w:r>
      <w:r w:rsidR="00E56B54" w:rsidRPr="00D02D6B">
        <w:t xml:space="preserve"> </w:t>
      </w:r>
      <w:r w:rsidRPr="00D02D6B">
        <w:t>172.F, to provide the air traffic services that are covered by the approval.</w:t>
      </w:r>
    </w:p>
    <w:p w14:paraId="20C2AE58" w14:textId="77777777" w:rsidR="00F967BE" w:rsidRPr="00D02D6B" w:rsidRDefault="00F967BE" w:rsidP="00554CE3">
      <w:pPr>
        <w:pStyle w:val="ActHead5"/>
      </w:pPr>
      <w:bookmarkStart w:id="303" w:name="_Toc381625293"/>
      <w:r w:rsidRPr="00D02D6B">
        <w:rPr>
          <w:rStyle w:val="CharSectno"/>
        </w:rPr>
        <w:t>172.020</w:t>
      </w:r>
      <w:r w:rsidR="00EE64B8" w:rsidRPr="00D02D6B">
        <w:t xml:space="preserve">  </w:t>
      </w:r>
      <w:r w:rsidRPr="00D02D6B">
        <w:t>Providing air traffic service without approval</w:t>
      </w:r>
      <w:bookmarkEnd w:id="303"/>
    </w:p>
    <w:p w14:paraId="67A71EFD" w14:textId="77777777" w:rsidR="00F967BE" w:rsidRPr="00D02D6B" w:rsidRDefault="00F967BE" w:rsidP="00554CE3">
      <w:pPr>
        <w:pStyle w:val="subsection"/>
      </w:pPr>
      <w:r w:rsidRPr="00D02D6B">
        <w:tab/>
        <w:t>(1)</w:t>
      </w:r>
      <w:r w:rsidRPr="00D02D6B">
        <w:tab/>
        <w:t>A person that is not an ATS provider must not provide an air traffic service.</w:t>
      </w:r>
    </w:p>
    <w:p w14:paraId="115CB285" w14:textId="77777777" w:rsidR="00F967BE" w:rsidRPr="00D02D6B" w:rsidRDefault="00EE64B8" w:rsidP="00554CE3">
      <w:pPr>
        <w:pStyle w:val="Penalty"/>
      </w:pPr>
      <w:r w:rsidRPr="00D02D6B">
        <w:t>Penalty:</w:t>
      </w:r>
      <w:r w:rsidRPr="00D02D6B">
        <w:tab/>
      </w:r>
      <w:r w:rsidR="00F967BE" w:rsidRPr="00D02D6B">
        <w:t>50 penalty units.</w:t>
      </w:r>
    </w:p>
    <w:p w14:paraId="2C394D4B" w14:textId="77777777" w:rsidR="00F967BE" w:rsidRPr="00D02D6B" w:rsidRDefault="00F967BE" w:rsidP="00554CE3">
      <w:pPr>
        <w:pStyle w:val="subsection"/>
      </w:pPr>
      <w:r w:rsidRPr="00D02D6B">
        <w:tab/>
        <w:t>(2)</w:t>
      </w:r>
      <w:r w:rsidRPr="00D02D6B">
        <w:tab/>
        <w:t>An offence against subregulation</w:t>
      </w:r>
      <w:r w:rsidR="00E56B54" w:rsidRPr="00D02D6B">
        <w:t xml:space="preserve"> </w:t>
      </w:r>
      <w:r w:rsidRPr="00D02D6B">
        <w:t>(1) is an offence of strict liability.</w:t>
      </w:r>
    </w:p>
    <w:p w14:paraId="2D56F9D5" w14:textId="77777777" w:rsidR="00F967BE" w:rsidRPr="00D02D6B" w:rsidRDefault="00EE64B8" w:rsidP="00554CE3">
      <w:pPr>
        <w:pStyle w:val="notetext"/>
      </w:pPr>
      <w:r w:rsidRPr="00D02D6B">
        <w:t>Note:</w:t>
      </w:r>
      <w:r w:rsidRPr="00D02D6B">
        <w:tab/>
      </w:r>
      <w:r w:rsidR="00F967BE" w:rsidRPr="00D02D6B">
        <w:t xml:space="preserve">For </w:t>
      </w:r>
      <w:r w:rsidR="00F967BE" w:rsidRPr="00D02D6B">
        <w:rPr>
          <w:b/>
          <w:i/>
        </w:rPr>
        <w:t>strict liability</w:t>
      </w:r>
      <w:r w:rsidR="00F967BE" w:rsidRPr="00D02D6B">
        <w:t>, see section</w:t>
      </w:r>
      <w:r w:rsidR="00D02D6B">
        <w:t> </w:t>
      </w:r>
      <w:r w:rsidR="00F967BE" w:rsidRPr="00D02D6B">
        <w:t xml:space="preserve">6.1 of the </w:t>
      </w:r>
      <w:r w:rsidR="00F967BE" w:rsidRPr="00D02D6B">
        <w:rPr>
          <w:i/>
        </w:rPr>
        <w:t>Criminal Code</w:t>
      </w:r>
      <w:r w:rsidR="00F967BE" w:rsidRPr="00D02D6B">
        <w:t>.</w:t>
      </w:r>
    </w:p>
    <w:p w14:paraId="7CBB3412" w14:textId="77777777" w:rsidR="00F967BE" w:rsidRPr="00D02D6B" w:rsidRDefault="00F967BE" w:rsidP="00554CE3">
      <w:pPr>
        <w:pStyle w:val="ActHead5"/>
      </w:pPr>
      <w:bookmarkStart w:id="304" w:name="_Toc381625294"/>
      <w:r w:rsidRPr="00D02D6B">
        <w:rPr>
          <w:rStyle w:val="CharSectno"/>
        </w:rPr>
        <w:t>172.022</w:t>
      </w:r>
      <w:r w:rsidR="00EE64B8" w:rsidRPr="00D02D6B">
        <w:t xml:space="preserve">  </w:t>
      </w:r>
      <w:r w:rsidRPr="00D02D6B">
        <w:t>Issue of Manual of Standards</w:t>
      </w:r>
      <w:bookmarkEnd w:id="304"/>
    </w:p>
    <w:p w14:paraId="34C9929F" w14:textId="77777777" w:rsidR="00F967BE" w:rsidRPr="00D02D6B" w:rsidRDefault="00F967BE" w:rsidP="00554CE3">
      <w:pPr>
        <w:pStyle w:val="subsection"/>
      </w:pPr>
      <w:r w:rsidRPr="00D02D6B">
        <w:tab/>
        <w:t>(1)</w:t>
      </w:r>
      <w:r w:rsidRPr="00D02D6B">
        <w:tab/>
        <w:t xml:space="preserve">CASA may issue a Manual of Standards for this </w:t>
      </w:r>
      <w:r w:rsidR="00EE64B8" w:rsidRPr="00D02D6B">
        <w:t>Part</w:t>
      </w:r>
      <w:r w:rsidR="00E56B54" w:rsidRPr="00D02D6B">
        <w:t xml:space="preserve"> </w:t>
      </w:r>
      <w:r w:rsidRPr="00D02D6B">
        <w:t>that provides for the following matters:</w:t>
      </w:r>
    </w:p>
    <w:p w14:paraId="340AAFCF" w14:textId="77777777" w:rsidR="00F967BE" w:rsidRPr="00D02D6B" w:rsidRDefault="00F967BE" w:rsidP="00554CE3">
      <w:pPr>
        <w:pStyle w:val="paragraph"/>
      </w:pPr>
      <w:r w:rsidRPr="00D02D6B">
        <w:tab/>
        <w:t>(a)</w:t>
      </w:r>
      <w:r w:rsidRPr="00D02D6B">
        <w:tab/>
        <w:t>standards, including procedures, systems and documents used to provide an air traffic service;</w:t>
      </w:r>
    </w:p>
    <w:p w14:paraId="19076E12" w14:textId="77777777" w:rsidR="00F967BE" w:rsidRPr="00D02D6B" w:rsidRDefault="00F967BE" w:rsidP="00554CE3">
      <w:pPr>
        <w:pStyle w:val="paragraph"/>
      </w:pPr>
      <w:r w:rsidRPr="00D02D6B">
        <w:lastRenderedPageBreak/>
        <w:tab/>
        <w:t>(b)</w:t>
      </w:r>
      <w:r w:rsidRPr="00D02D6B">
        <w:tab/>
        <w:t>standards for facilities and equipment used to provide an air traffic service;</w:t>
      </w:r>
    </w:p>
    <w:p w14:paraId="4D166229" w14:textId="77777777" w:rsidR="00F967BE" w:rsidRPr="00D02D6B" w:rsidRDefault="00F967BE" w:rsidP="00554CE3">
      <w:pPr>
        <w:pStyle w:val="paragraph"/>
      </w:pPr>
      <w:r w:rsidRPr="00D02D6B">
        <w:tab/>
        <w:t>(c)</w:t>
      </w:r>
      <w:r w:rsidRPr="00D02D6B">
        <w:tab/>
        <w:t>standards for the training and checking of an ATS provider’s personnel;</w:t>
      </w:r>
    </w:p>
    <w:p w14:paraId="6EC08C85" w14:textId="77777777" w:rsidR="00F967BE" w:rsidRPr="00D02D6B" w:rsidRDefault="00F967BE" w:rsidP="00554CE3">
      <w:pPr>
        <w:pStyle w:val="paragraph"/>
      </w:pPr>
      <w:r w:rsidRPr="00D02D6B">
        <w:tab/>
        <w:t>(d)</w:t>
      </w:r>
      <w:r w:rsidRPr="00D02D6B">
        <w:tab/>
        <w:t xml:space="preserve">any matter required or permitted by </w:t>
      </w:r>
      <w:r w:rsidR="00C721C8" w:rsidRPr="00D02D6B">
        <w:t>these Regulations</w:t>
      </w:r>
      <w:r w:rsidRPr="00D02D6B">
        <w:t xml:space="preserve"> to be provided for by the Manual of Standards;</w:t>
      </w:r>
    </w:p>
    <w:p w14:paraId="6BDBAB0C" w14:textId="77777777" w:rsidR="00F967BE" w:rsidRPr="00D02D6B" w:rsidRDefault="00F967BE" w:rsidP="00554CE3">
      <w:pPr>
        <w:pStyle w:val="paragraph"/>
      </w:pPr>
      <w:r w:rsidRPr="00D02D6B">
        <w:tab/>
        <w:t>(e)</w:t>
      </w:r>
      <w:r w:rsidRPr="00D02D6B">
        <w:tab/>
        <w:t>any matter necessary or convenient to be provided for the effective operation of this Part.</w:t>
      </w:r>
    </w:p>
    <w:p w14:paraId="653DD861" w14:textId="77777777" w:rsidR="00F967BE" w:rsidRPr="00D02D6B" w:rsidRDefault="00EE64B8" w:rsidP="00554CE3">
      <w:pPr>
        <w:pStyle w:val="notetext"/>
      </w:pPr>
      <w:r w:rsidRPr="00D02D6B">
        <w:t>Note:</w:t>
      </w:r>
      <w:r w:rsidRPr="00D02D6B">
        <w:tab/>
      </w:r>
      <w:r w:rsidR="00F967BE" w:rsidRPr="00D02D6B">
        <w:t>A Manual of Standards is a legislative instrument</w:t>
      </w:r>
      <w:r w:rsidRPr="00D02D6B">
        <w:t>—</w:t>
      </w:r>
      <w:r w:rsidR="00F967BE" w:rsidRPr="00D02D6B">
        <w:t>see subsections</w:t>
      </w:r>
      <w:r w:rsidR="00D02D6B">
        <w:t> </w:t>
      </w:r>
      <w:r w:rsidR="00F967BE" w:rsidRPr="00D02D6B">
        <w:t>98(5A) and (5B) of the Act and subparagraph</w:t>
      </w:r>
      <w:r w:rsidR="00D02D6B">
        <w:t> </w:t>
      </w:r>
      <w:r w:rsidR="00F967BE" w:rsidRPr="00D02D6B">
        <w:t>6(d</w:t>
      </w:r>
      <w:r w:rsidRPr="00D02D6B">
        <w:t>)(</w:t>
      </w:r>
      <w:r w:rsidR="00F967BE" w:rsidRPr="00D02D6B">
        <w:t xml:space="preserve">i) of the </w:t>
      </w:r>
      <w:r w:rsidR="00F967BE" w:rsidRPr="00D02D6B">
        <w:rPr>
          <w:i/>
        </w:rPr>
        <w:t>Legislative Instruments Act 2003</w:t>
      </w:r>
      <w:r w:rsidR="00F967BE" w:rsidRPr="00D02D6B">
        <w:t>. It must be registered in accordance with the latter Act and must be tabled in both Houses of the Parliament within 6 sitting days after its making.</w:t>
      </w:r>
    </w:p>
    <w:p w14:paraId="10A2E62B" w14:textId="77777777" w:rsidR="00F967BE" w:rsidRPr="00D02D6B" w:rsidRDefault="00F967BE" w:rsidP="00554CE3">
      <w:pPr>
        <w:pStyle w:val="subsection"/>
      </w:pPr>
      <w:r w:rsidRPr="00D02D6B">
        <w:tab/>
        <w:t>(2)</w:t>
      </w:r>
      <w:r w:rsidRPr="00D02D6B">
        <w:tab/>
        <w:t xml:space="preserve">CASA must give a copy of a notice about a Manual of Standards for this </w:t>
      </w:r>
      <w:r w:rsidR="00EE64B8" w:rsidRPr="00D02D6B">
        <w:t>Part</w:t>
      </w:r>
      <w:r w:rsidR="00E56B54" w:rsidRPr="00D02D6B">
        <w:t xml:space="preserve"> </w:t>
      </w:r>
      <w:r w:rsidRPr="00D02D6B">
        <w:t>(being a notice referred to in subregulation</w:t>
      </w:r>
      <w:r w:rsidR="00D02D6B">
        <w:t> </w:t>
      </w:r>
      <w:r w:rsidRPr="00D02D6B">
        <w:t>11.</w:t>
      </w:r>
      <w:r w:rsidRPr="00D02D6B">
        <w:rPr>
          <w:noProof/>
        </w:rPr>
        <w:t>275</w:t>
      </w:r>
      <w:r w:rsidRPr="00D02D6B">
        <w:t>(3) or regulation</w:t>
      </w:r>
      <w:r w:rsidR="00D02D6B">
        <w:t> </w:t>
      </w:r>
      <w:r w:rsidRPr="00D02D6B">
        <w:t>11.</w:t>
      </w:r>
      <w:r w:rsidRPr="00D02D6B">
        <w:rPr>
          <w:noProof/>
        </w:rPr>
        <w:t>280</w:t>
      </w:r>
      <w:r w:rsidRPr="00D02D6B">
        <w:t>) to each ATS provider.</w:t>
      </w:r>
    </w:p>
    <w:p w14:paraId="5464CCCC" w14:textId="77777777" w:rsidR="00F967BE" w:rsidRPr="00D02D6B" w:rsidRDefault="00EE64B8" w:rsidP="00554CE3">
      <w:pPr>
        <w:pStyle w:val="notetext"/>
      </w:pPr>
      <w:r w:rsidRPr="00D02D6B">
        <w:t>Note:</w:t>
      </w:r>
      <w:r w:rsidRPr="00D02D6B">
        <w:tab/>
        <w:t>Subpart</w:t>
      </w:r>
      <w:r w:rsidR="00E56B54" w:rsidRPr="00D02D6B">
        <w:t xml:space="preserve"> </w:t>
      </w:r>
      <w:r w:rsidR="00F967BE" w:rsidRPr="00D02D6B">
        <w:t>11.J (including regulations</w:t>
      </w:r>
      <w:r w:rsidR="00D02D6B">
        <w:t> </w:t>
      </w:r>
      <w:r w:rsidR="00F967BE" w:rsidRPr="00D02D6B">
        <w:t>11.</w:t>
      </w:r>
      <w:r w:rsidR="00F967BE" w:rsidRPr="00D02D6B">
        <w:rPr>
          <w:noProof/>
        </w:rPr>
        <w:t>275</w:t>
      </w:r>
      <w:r w:rsidR="00F967BE" w:rsidRPr="00D02D6B">
        <w:t xml:space="preserve"> and 11.</w:t>
      </w:r>
      <w:r w:rsidR="00F967BE" w:rsidRPr="00D02D6B">
        <w:rPr>
          <w:noProof/>
        </w:rPr>
        <w:t>280</w:t>
      </w:r>
      <w:r w:rsidR="00F967BE" w:rsidRPr="00D02D6B">
        <w:t>) sets out procedures for the issue, amendment and revocation of a MOS.</w:t>
      </w:r>
    </w:p>
    <w:p w14:paraId="3A118B65" w14:textId="77777777" w:rsidR="00F967BE" w:rsidRPr="00D02D6B" w:rsidRDefault="00EE64B8" w:rsidP="00554CE3">
      <w:pPr>
        <w:pStyle w:val="SubPartCASA"/>
        <w:pageBreakBefore/>
        <w:outlineLvl w:val="9"/>
      </w:pPr>
      <w:bookmarkStart w:id="305" w:name="_Toc381625295"/>
      <w:r w:rsidRPr="00D02D6B">
        <w:rPr>
          <w:rStyle w:val="CharSubPartNoCASA"/>
        </w:rPr>
        <w:lastRenderedPageBreak/>
        <w:t>Subpart</w:t>
      </w:r>
      <w:r w:rsidR="00E56B54" w:rsidRPr="00D02D6B">
        <w:rPr>
          <w:rStyle w:val="CharSubPartNoCASA"/>
        </w:rPr>
        <w:t xml:space="preserve"> </w:t>
      </w:r>
      <w:r w:rsidR="00F967BE" w:rsidRPr="00D02D6B">
        <w:rPr>
          <w:rStyle w:val="CharSubPartNoCASA"/>
        </w:rPr>
        <w:t>172.B</w:t>
      </w:r>
      <w:r w:rsidRPr="00D02D6B">
        <w:rPr>
          <w:bCs/>
          <w:noProof/>
          <w:sz w:val="24"/>
        </w:rPr>
        <w:t>—</w:t>
      </w:r>
      <w:r w:rsidR="00F967BE" w:rsidRPr="00D02D6B">
        <w:rPr>
          <w:rStyle w:val="CharSubPartTextCASA"/>
        </w:rPr>
        <w:t>Approval as an ATS provider</w:t>
      </w:r>
      <w:bookmarkEnd w:id="305"/>
    </w:p>
    <w:p w14:paraId="4E1D8100" w14:textId="77777777" w:rsidR="008B69FD" w:rsidRPr="00D02D6B" w:rsidRDefault="008B69FD" w:rsidP="00554CE3">
      <w:pPr>
        <w:pStyle w:val="Header"/>
      </w:pPr>
      <w:r w:rsidRPr="00D02D6B">
        <w:rPr>
          <w:rStyle w:val="CharDivNo"/>
        </w:rPr>
        <w:t xml:space="preserve"> </w:t>
      </w:r>
      <w:r w:rsidRPr="00D02D6B">
        <w:rPr>
          <w:rStyle w:val="CharDivText"/>
        </w:rPr>
        <w:t xml:space="preserve"> </w:t>
      </w:r>
    </w:p>
    <w:p w14:paraId="5CEAB8A3" w14:textId="77777777" w:rsidR="00F967BE" w:rsidRPr="00D02D6B" w:rsidRDefault="00F967BE" w:rsidP="00554CE3">
      <w:pPr>
        <w:pStyle w:val="ActHead5"/>
      </w:pPr>
      <w:bookmarkStart w:id="306" w:name="_Toc381625296"/>
      <w:r w:rsidRPr="00D02D6B">
        <w:rPr>
          <w:rStyle w:val="CharSectno"/>
        </w:rPr>
        <w:t>172.024</w:t>
      </w:r>
      <w:r w:rsidR="00EE64B8" w:rsidRPr="00D02D6B">
        <w:t xml:space="preserve">  </w:t>
      </w:r>
      <w:r w:rsidRPr="00D02D6B">
        <w:t>Applicant for approval as ATS provider</w:t>
      </w:r>
      <w:bookmarkEnd w:id="306"/>
    </w:p>
    <w:p w14:paraId="33BA24AD" w14:textId="77777777" w:rsidR="00F967BE" w:rsidRPr="00D02D6B" w:rsidRDefault="00F967BE" w:rsidP="00554CE3">
      <w:pPr>
        <w:pStyle w:val="subsection"/>
      </w:pPr>
      <w:r w:rsidRPr="00D02D6B">
        <w:tab/>
      </w:r>
      <w:r w:rsidRPr="00D02D6B">
        <w:tab/>
        <w:t>A person is eligible to apply for approval as an ATS provider if the person is any of the following:</w:t>
      </w:r>
    </w:p>
    <w:p w14:paraId="071DC410" w14:textId="77777777" w:rsidR="00F967BE" w:rsidRPr="00D02D6B" w:rsidRDefault="00F967BE" w:rsidP="00554CE3">
      <w:pPr>
        <w:pStyle w:val="paragraph"/>
      </w:pPr>
      <w:r w:rsidRPr="00D02D6B">
        <w:tab/>
        <w:t>(a)</w:t>
      </w:r>
      <w:r w:rsidRPr="00D02D6B">
        <w:tab/>
        <w:t>the Commonwealth;</w:t>
      </w:r>
    </w:p>
    <w:p w14:paraId="1BF74AAB" w14:textId="77777777" w:rsidR="00F967BE" w:rsidRPr="00D02D6B" w:rsidRDefault="00F967BE" w:rsidP="00554CE3">
      <w:pPr>
        <w:pStyle w:val="paragraph"/>
      </w:pPr>
      <w:r w:rsidRPr="00D02D6B">
        <w:tab/>
        <w:t>(b)</w:t>
      </w:r>
      <w:r w:rsidRPr="00D02D6B">
        <w:tab/>
        <w:t>AA;</w:t>
      </w:r>
    </w:p>
    <w:p w14:paraId="78F84614" w14:textId="77777777" w:rsidR="00F967BE" w:rsidRPr="00D02D6B" w:rsidRDefault="00F967BE" w:rsidP="00554CE3">
      <w:pPr>
        <w:pStyle w:val="paragraph"/>
      </w:pPr>
      <w:r w:rsidRPr="00D02D6B">
        <w:tab/>
        <w:t>(c)</w:t>
      </w:r>
      <w:r w:rsidRPr="00D02D6B">
        <w:tab/>
        <w:t>a person who is to provide an air traffic service:</w:t>
      </w:r>
    </w:p>
    <w:p w14:paraId="67A563CD" w14:textId="77777777" w:rsidR="00F967BE" w:rsidRPr="00D02D6B" w:rsidRDefault="00F967BE" w:rsidP="00554CE3">
      <w:pPr>
        <w:pStyle w:val="paragraphsub"/>
      </w:pPr>
      <w:r w:rsidRPr="00D02D6B">
        <w:tab/>
        <w:t>(i)</w:t>
      </w:r>
      <w:r w:rsidRPr="00D02D6B">
        <w:tab/>
        <w:t>in cooperation with AA, in accordance with paragraph</w:t>
      </w:r>
      <w:r w:rsidR="00D02D6B">
        <w:t> </w:t>
      </w:r>
      <w:r w:rsidRPr="00D02D6B">
        <w:t>11(3</w:t>
      </w:r>
      <w:r w:rsidR="00EE64B8" w:rsidRPr="00D02D6B">
        <w:t>)(</w:t>
      </w:r>
      <w:r w:rsidRPr="00D02D6B">
        <w:t xml:space="preserve">b) of the </w:t>
      </w:r>
      <w:r w:rsidRPr="00D02D6B">
        <w:rPr>
          <w:i/>
        </w:rPr>
        <w:t>Air Services Act 1995</w:t>
      </w:r>
      <w:r w:rsidRPr="00D02D6B">
        <w:t>; or</w:t>
      </w:r>
    </w:p>
    <w:p w14:paraId="4EF296F3" w14:textId="77777777" w:rsidR="00F967BE" w:rsidRPr="00D02D6B" w:rsidRDefault="00F967BE" w:rsidP="00554CE3">
      <w:pPr>
        <w:pStyle w:val="paragraphsub"/>
      </w:pPr>
      <w:r w:rsidRPr="00D02D6B">
        <w:tab/>
        <w:t>(ii)</w:t>
      </w:r>
      <w:r w:rsidRPr="00D02D6B">
        <w:tab/>
        <w:t>by arrangement with AA, in accordance with paragraph</w:t>
      </w:r>
      <w:r w:rsidR="00D02D6B">
        <w:t> </w:t>
      </w:r>
      <w:r w:rsidRPr="00D02D6B">
        <w:t>11(3</w:t>
      </w:r>
      <w:r w:rsidR="00EE64B8" w:rsidRPr="00D02D6B">
        <w:t>)(</w:t>
      </w:r>
      <w:r w:rsidRPr="00D02D6B">
        <w:t xml:space="preserve">c) of the </w:t>
      </w:r>
      <w:r w:rsidRPr="00D02D6B">
        <w:rPr>
          <w:i/>
        </w:rPr>
        <w:t>Air Services Act 1995</w:t>
      </w:r>
      <w:r w:rsidRPr="00D02D6B">
        <w:t>.</w:t>
      </w:r>
    </w:p>
    <w:p w14:paraId="4B95BC32" w14:textId="77777777" w:rsidR="00F967BE" w:rsidRPr="00D02D6B" w:rsidRDefault="00F967BE" w:rsidP="00554CE3">
      <w:pPr>
        <w:pStyle w:val="ActHead5"/>
      </w:pPr>
      <w:bookmarkStart w:id="307" w:name="_Toc381625297"/>
      <w:r w:rsidRPr="00D02D6B">
        <w:rPr>
          <w:rStyle w:val="CharSectno"/>
        </w:rPr>
        <w:t>172.030</w:t>
      </w:r>
      <w:r w:rsidR="00EE64B8" w:rsidRPr="00D02D6B">
        <w:t xml:space="preserve">  </w:t>
      </w:r>
      <w:r w:rsidRPr="00D02D6B">
        <w:t>When applicant is eligible for approval</w:t>
      </w:r>
      <w:bookmarkEnd w:id="307"/>
    </w:p>
    <w:p w14:paraId="4A61B4C9" w14:textId="77777777" w:rsidR="00F967BE" w:rsidRPr="00D02D6B" w:rsidRDefault="00F967BE" w:rsidP="00554CE3">
      <w:pPr>
        <w:pStyle w:val="subsection"/>
      </w:pPr>
      <w:r w:rsidRPr="00D02D6B">
        <w:tab/>
      </w:r>
      <w:r w:rsidRPr="00D02D6B">
        <w:tab/>
        <w:t xml:space="preserve">For </w:t>
      </w:r>
      <w:r w:rsidR="00EE64B8" w:rsidRPr="00D02D6B">
        <w:t>Subpart</w:t>
      </w:r>
      <w:r w:rsidR="00E56B54" w:rsidRPr="00D02D6B">
        <w:t xml:space="preserve"> </w:t>
      </w:r>
      <w:r w:rsidRPr="00D02D6B">
        <w:t>172.F, an applicant is eligible to become an ATS provider if the applicant is able to comply with the requirements of Subparts 172.C and 172.D or will be able to do so if the applicant is approved.</w:t>
      </w:r>
    </w:p>
    <w:p w14:paraId="21616F11" w14:textId="77777777" w:rsidR="00F967BE" w:rsidRPr="00D02D6B" w:rsidRDefault="00F967BE" w:rsidP="00554CE3">
      <w:pPr>
        <w:pStyle w:val="ActHead5"/>
      </w:pPr>
      <w:bookmarkStart w:id="308" w:name="_Toc381625298"/>
      <w:r w:rsidRPr="00D02D6B">
        <w:rPr>
          <w:rStyle w:val="CharSectno"/>
        </w:rPr>
        <w:t>172.055</w:t>
      </w:r>
      <w:r w:rsidR="00EE64B8" w:rsidRPr="00D02D6B">
        <w:t xml:space="preserve">  </w:t>
      </w:r>
      <w:r w:rsidRPr="00D02D6B">
        <w:t>Variation of approvals</w:t>
      </w:r>
      <w:bookmarkEnd w:id="308"/>
    </w:p>
    <w:p w14:paraId="31EEB62B" w14:textId="77777777" w:rsidR="00F967BE" w:rsidRPr="00D02D6B" w:rsidRDefault="00F967BE" w:rsidP="00554CE3">
      <w:pPr>
        <w:pStyle w:val="subsection"/>
      </w:pPr>
      <w:r w:rsidRPr="00D02D6B">
        <w:tab/>
        <w:t>(1)</w:t>
      </w:r>
      <w:r w:rsidRPr="00D02D6B">
        <w:tab/>
        <w:t xml:space="preserve">If an ATS provider wants to vary its approval, it must apply to CASA, under </w:t>
      </w:r>
      <w:r w:rsidR="00EE64B8" w:rsidRPr="00D02D6B">
        <w:t>Subpart</w:t>
      </w:r>
      <w:r w:rsidR="00E56B54" w:rsidRPr="00D02D6B">
        <w:t xml:space="preserve"> </w:t>
      </w:r>
      <w:r w:rsidRPr="00D02D6B">
        <w:t>172.F, for that purpose.</w:t>
      </w:r>
    </w:p>
    <w:p w14:paraId="2DCF650A" w14:textId="77777777" w:rsidR="00F967BE" w:rsidRPr="00D02D6B" w:rsidRDefault="00F967BE" w:rsidP="00554CE3">
      <w:pPr>
        <w:pStyle w:val="subsection"/>
      </w:pPr>
      <w:r w:rsidRPr="00D02D6B">
        <w:tab/>
        <w:t>(2)</w:t>
      </w:r>
      <w:r w:rsidRPr="00D02D6B">
        <w:tab/>
        <w:t xml:space="preserve">The application must contain, or have with it, a copy of the proposed variation. </w:t>
      </w:r>
    </w:p>
    <w:p w14:paraId="08640D2C" w14:textId="77777777" w:rsidR="00F967BE" w:rsidRPr="00D02D6B" w:rsidRDefault="00EE64B8" w:rsidP="00554CE3">
      <w:pPr>
        <w:pStyle w:val="SubPartCASA"/>
        <w:pageBreakBefore/>
        <w:outlineLvl w:val="9"/>
      </w:pPr>
      <w:bookmarkStart w:id="309" w:name="_Toc381625299"/>
      <w:r w:rsidRPr="00D02D6B">
        <w:rPr>
          <w:rStyle w:val="CharSubPartNoCASA"/>
        </w:rPr>
        <w:lastRenderedPageBreak/>
        <w:t>Subpart</w:t>
      </w:r>
      <w:r w:rsidR="00E56B54" w:rsidRPr="00D02D6B">
        <w:rPr>
          <w:rStyle w:val="CharSubPartNoCASA"/>
        </w:rPr>
        <w:t xml:space="preserve"> </w:t>
      </w:r>
      <w:r w:rsidR="00F967BE" w:rsidRPr="00D02D6B">
        <w:rPr>
          <w:rStyle w:val="CharSubPartNoCASA"/>
        </w:rPr>
        <w:t>172.C</w:t>
      </w:r>
      <w:r w:rsidRPr="00D02D6B">
        <w:rPr>
          <w:bCs/>
          <w:noProof/>
          <w:sz w:val="24"/>
        </w:rPr>
        <w:t>—</w:t>
      </w:r>
      <w:r w:rsidR="00F967BE" w:rsidRPr="00D02D6B">
        <w:rPr>
          <w:rStyle w:val="CharSubPartTextCASA"/>
        </w:rPr>
        <w:t>Requirements to be complied with by ATS providers</w:t>
      </w:r>
      <w:bookmarkEnd w:id="309"/>
    </w:p>
    <w:p w14:paraId="015A10FA" w14:textId="77777777" w:rsidR="00F967BE" w:rsidRPr="00D02D6B" w:rsidRDefault="00EE64B8" w:rsidP="00554CE3">
      <w:pPr>
        <w:pStyle w:val="ActHead3"/>
      </w:pPr>
      <w:bookmarkStart w:id="310" w:name="_Toc381625300"/>
      <w:r w:rsidRPr="00D02D6B">
        <w:rPr>
          <w:rStyle w:val="CharDivNo"/>
        </w:rPr>
        <w:t>Division</w:t>
      </w:r>
      <w:r w:rsidR="00D02D6B" w:rsidRPr="00D02D6B">
        <w:rPr>
          <w:rStyle w:val="CharDivNo"/>
        </w:rPr>
        <w:t> </w:t>
      </w:r>
      <w:r w:rsidR="00F967BE" w:rsidRPr="00D02D6B">
        <w:rPr>
          <w:rStyle w:val="CharDivNo"/>
        </w:rPr>
        <w:t>172.C.1</w:t>
      </w:r>
      <w:r w:rsidRPr="00D02D6B">
        <w:rPr>
          <w:bCs/>
          <w:noProof/>
        </w:rPr>
        <w:t>—</w:t>
      </w:r>
      <w:r w:rsidR="00F967BE" w:rsidRPr="00D02D6B">
        <w:rPr>
          <w:rStyle w:val="CharDivText"/>
        </w:rPr>
        <w:t>Operations manual</w:t>
      </w:r>
      <w:bookmarkEnd w:id="310"/>
    </w:p>
    <w:p w14:paraId="7749FEF0" w14:textId="77777777" w:rsidR="00F967BE" w:rsidRPr="00D02D6B" w:rsidRDefault="00F967BE" w:rsidP="00554CE3">
      <w:pPr>
        <w:pStyle w:val="ActHead5"/>
      </w:pPr>
      <w:bookmarkStart w:id="311" w:name="_Toc381625301"/>
      <w:r w:rsidRPr="00D02D6B">
        <w:rPr>
          <w:rStyle w:val="CharSectno"/>
        </w:rPr>
        <w:t>172.060</w:t>
      </w:r>
      <w:r w:rsidR="00EE64B8" w:rsidRPr="00D02D6B">
        <w:t xml:space="preserve">  </w:t>
      </w:r>
      <w:r w:rsidRPr="00D02D6B">
        <w:t>Operations manual</w:t>
      </w:r>
      <w:bookmarkEnd w:id="311"/>
    </w:p>
    <w:p w14:paraId="6CC63F43" w14:textId="77777777" w:rsidR="00F967BE" w:rsidRPr="00D02D6B" w:rsidRDefault="00F967BE" w:rsidP="00554CE3">
      <w:pPr>
        <w:pStyle w:val="subsection"/>
      </w:pPr>
      <w:r w:rsidRPr="00D02D6B">
        <w:tab/>
        <w:t>(1)</w:t>
      </w:r>
      <w:r w:rsidRPr="00D02D6B">
        <w:tab/>
        <w:t>An ATS provider must, at all times, maintain an operations manual that complies with the standards set out in the Manual of Standards.</w:t>
      </w:r>
    </w:p>
    <w:p w14:paraId="0C75DF4F" w14:textId="77777777" w:rsidR="00F967BE" w:rsidRPr="00D02D6B" w:rsidRDefault="00F967BE" w:rsidP="00554CE3">
      <w:pPr>
        <w:pStyle w:val="subsection"/>
      </w:pPr>
      <w:r w:rsidRPr="00D02D6B">
        <w:t>.</w:t>
      </w:r>
      <w:r w:rsidRPr="00D02D6B">
        <w:tab/>
        <w:t>(2)</w:t>
      </w:r>
      <w:r w:rsidRPr="00D02D6B">
        <w:tab/>
        <w:t>The provider:</w:t>
      </w:r>
    </w:p>
    <w:p w14:paraId="210497D1" w14:textId="77777777" w:rsidR="00F967BE" w:rsidRPr="00D02D6B" w:rsidRDefault="00F967BE" w:rsidP="00554CE3">
      <w:pPr>
        <w:pStyle w:val="paragraph"/>
      </w:pPr>
      <w:r w:rsidRPr="00D02D6B">
        <w:tab/>
        <w:t>(a)</w:t>
      </w:r>
      <w:r w:rsidRPr="00D02D6B">
        <w:tab/>
        <w:t xml:space="preserve">must keep the manual in a readily accessible form; and </w:t>
      </w:r>
    </w:p>
    <w:p w14:paraId="4840F6A8" w14:textId="77777777" w:rsidR="00F967BE" w:rsidRPr="00D02D6B" w:rsidRDefault="00F967BE" w:rsidP="00554CE3">
      <w:pPr>
        <w:pStyle w:val="paragraph"/>
      </w:pPr>
      <w:r w:rsidRPr="00D02D6B">
        <w:tab/>
        <w:t>(b)</w:t>
      </w:r>
      <w:r w:rsidRPr="00D02D6B">
        <w:tab/>
        <w:t>must ensure that each member of its personnel who performs functions in connection with any air traffic service that it provides has ready access to the manual.</w:t>
      </w:r>
    </w:p>
    <w:p w14:paraId="7F435AAD" w14:textId="77777777" w:rsidR="00F967BE" w:rsidRPr="00D02D6B" w:rsidRDefault="00F967BE" w:rsidP="00554CE3">
      <w:pPr>
        <w:pStyle w:val="subsection"/>
      </w:pPr>
      <w:r w:rsidRPr="00D02D6B">
        <w:tab/>
        <w:t>(3)</w:t>
      </w:r>
      <w:r w:rsidRPr="00D02D6B">
        <w:tab/>
        <w:t>The provider must amend the manual whenever it is necessary to do so to keep it in an up to date form.</w:t>
      </w:r>
    </w:p>
    <w:p w14:paraId="55FAA245" w14:textId="77777777" w:rsidR="00F967BE" w:rsidRPr="00D02D6B" w:rsidRDefault="00F967BE" w:rsidP="00554CE3">
      <w:pPr>
        <w:pStyle w:val="subsection"/>
      </w:pPr>
      <w:r w:rsidRPr="00D02D6B">
        <w:tab/>
        <w:t>(4)</w:t>
      </w:r>
      <w:r w:rsidRPr="00D02D6B">
        <w:tab/>
        <w:t>If the provider is given a direction, under regulation</w:t>
      </w:r>
      <w:r w:rsidR="00D02D6B">
        <w:t> </w:t>
      </w:r>
      <w:r w:rsidRPr="00D02D6B">
        <w:t>172.300, to amend the manual, the provider must comply with the direction.</w:t>
      </w:r>
    </w:p>
    <w:p w14:paraId="0B3021D6" w14:textId="77777777" w:rsidR="00F967BE" w:rsidRPr="00D02D6B" w:rsidRDefault="00F967BE" w:rsidP="00554CE3">
      <w:pPr>
        <w:pStyle w:val="subsection"/>
      </w:pPr>
      <w:r w:rsidRPr="00D02D6B">
        <w:tab/>
        <w:t>(5)</w:t>
      </w:r>
      <w:r w:rsidRPr="00D02D6B">
        <w:tab/>
        <w:t>The provider must ensure:</w:t>
      </w:r>
    </w:p>
    <w:p w14:paraId="508ED061" w14:textId="77777777" w:rsidR="00F967BE" w:rsidRPr="00D02D6B" w:rsidRDefault="00F967BE" w:rsidP="00554CE3">
      <w:pPr>
        <w:pStyle w:val="paragraph"/>
      </w:pPr>
      <w:r w:rsidRPr="00D02D6B">
        <w:tab/>
        <w:t>(a)</w:t>
      </w:r>
      <w:r w:rsidRPr="00D02D6B">
        <w:tab/>
        <w:t xml:space="preserve">that all the amendments are incorporated in all copies of the manual kept by the operator; and </w:t>
      </w:r>
    </w:p>
    <w:p w14:paraId="11DCF793" w14:textId="77777777" w:rsidR="00F967BE" w:rsidRPr="00D02D6B" w:rsidRDefault="00F967BE" w:rsidP="00554CE3">
      <w:pPr>
        <w:pStyle w:val="paragraph"/>
      </w:pPr>
      <w:r w:rsidRPr="00D02D6B">
        <w:tab/>
        <w:t>(b)</w:t>
      </w:r>
      <w:r w:rsidRPr="00D02D6B">
        <w:tab/>
        <w:t>that copies of the amendments are given to CASA.</w:t>
      </w:r>
    </w:p>
    <w:p w14:paraId="6512902D" w14:textId="77777777" w:rsidR="00F967BE" w:rsidRPr="00D02D6B" w:rsidRDefault="00EE64B8" w:rsidP="00554CE3">
      <w:pPr>
        <w:pStyle w:val="ActHead3"/>
        <w:pageBreakBefore/>
      </w:pPr>
      <w:bookmarkStart w:id="312" w:name="_Toc381625302"/>
      <w:r w:rsidRPr="00D02D6B">
        <w:rPr>
          <w:rStyle w:val="CharDivNo"/>
        </w:rPr>
        <w:lastRenderedPageBreak/>
        <w:t>Division</w:t>
      </w:r>
      <w:r w:rsidR="00D02D6B" w:rsidRPr="00D02D6B">
        <w:rPr>
          <w:rStyle w:val="CharDivNo"/>
        </w:rPr>
        <w:t> </w:t>
      </w:r>
      <w:r w:rsidR="00F967BE" w:rsidRPr="00D02D6B">
        <w:rPr>
          <w:rStyle w:val="CharDivNo"/>
        </w:rPr>
        <w:t>172.C.2</w:t>
      </w:r>
      <w:r w:rsidRPr="00D02D6B">
        <w:rPr>
          <w:bCs/>
          <w:noProof/>
        </w:rPr>
        <w:t>—</w:t>
      </w:r>
      <w:r w:rsidR="00F967BE" w:rsidRPr="00D02D6B">
        <w:rPr>
          <w:rStyle w:val="CharDivText"/>
        </w:rPr>
        <w:t>Air traffic service</w:t>
      </w:r>
      <w:bookmarkEnd w:id="312"/>
    </w:p>
    <w:p w14:paraId="1431FD05" w14:textId="77777777" w:rsidR="00F967BE" w:rsidRPr="00D02D6B" w:rsidRDefault="00F967BE" w:rsidP="00554CE3">
      <w:pPr>
        <w:pStyle w:val="ActHead5"/>
      </w:pPr>
      <w:bookmarkStart w:id="313" w:name="_Toc381625303"/>
      <w:r w:rsidRPr="00D02D6B">
        <w:rPr>
          <w:rStyle w:val="CharSectno"/>
        </w:rPr>
        <w:t>172.065</w:t>
      </w:r>
      <w:r w:rsidR="00EE64B8" w:rsidRPr="00D02D6B">
        <w:t xml:space="preserve">  </w:t>
      </w:r>
      <w:r w:rsidRPr="00D02D6B">
        <w:t>Standards for air traffic service</w:t>
      </w:r>
      <w:bookmarkEnd w:id="313"/>
    </w:p>
    <w:p w14:paraId="5CC46728" w14:textId="77777777" w:rsidR="00F967BE" w:rsidRPr="00D02D6B" w:rsidRDefault="00F967BE" w:rsidP="00554CE3">
      <w:pPr>
        <w:pStyle w:val="subsection"/>
      </w:pPr>
      <w:r w:rsidRPr="00D02D6B">
        <w:tab/>
        <w:t>(1)</w:t>
      </w:r>
      <w:r w:rsidRPr="00D02D6B">
        <w:tab/>
        <w:t>An ATS provider must ensure that any air traffic service that it provides is provided in accordance with:</w:t>
      </w:r>
    </w:p>
    <w:p w14:paraId="75B6482A" w14:textId="77777777" w:rsidR="00F967BE" w:rsidRPr="00D02D6B" w:rsidRDefault="00F967BE" w:rsidP="00554CE3">
      <w:pPr>
        <w:pStyle w:val="paragraph"/>
      </w:pPr>
      <w:r w:rsidRPr="00D02D6B">
        <w:tab/>
        <w:t>(a)</w:t>
      </w:r>
      <w:r w:rsidRPr="00D02D6B">
        <w:tab/>
        <w:t>the standards set out in the Manual of Standards; and</w:t>
      </w:r>
    </w:p>
    <w:p w14:paraId="6CFB5CE7" w14:textId="77777777" w:rsidR="00F967BE" w:rsidRPr="00D02D6B" w:rsidRDefault="00F967BE" w:rsidP="00554CE3">
      <w:pPr>
        <w:pStyle w:val="paragraph"/>
      </w:pPr>
      <w:r w:rsidRPr="00D02D6B">
        <w:tab/>
        <w:t>(b)</w:t>
      </w:r>
      <w:r w:rsidRPr="00D02D6B">
        <w:tab/>
        <w:t>the standards set out or referred to in Annex 11,</w:t>
      </w:r>
      <w:r w:rsidRPr="00D02D6B">
        <w:rPr>
          <w:b/>
          <w:i/>
        </w:rPr>
        <w:t xml:space="preserve"> </w:t>
      </w:r>
      <w:r w:rsidRPr="00D02D6B">
        <w:t>as varied by Gen</w:t>
      </w:r>
      <w:r w:rsidR="00E56B54" w:rsidRPr="00D02D6B">
        <w:t xml:space="preserve"> </w:t>
      </w:r>
      <w:r w:rsidRPr="00D02D6B">
        <w:t xml:space="preserve">1.7 of </w:t>
      </w:r>
      <w:r w:rsidR="00EE64B8" w:rsidRPr="00D02D6B">
        <w:t>Part</w:t>
      </w:r>
      <w:r w:rsidR="00D02D6B">
        <w:t> </w:t>
      </w:r>
      <w:r w:rsidRPr="00D02D6B">
        <w:t>1 of the AIP.</w:t>
      </w:r>
    </w:p>
    <w:p w14:paraId="02280E78" w14:textId="77777777" w:rsidR="00F967BE" w:rsidRPr="00D02D6B" w:rsidRDefault="00F967BE" w:rsidP="00554CE3">
      <w:pPr>
        <w:pStyle w:val="subsection"/>
      </w:pPr>
      <w:r w:rsidRPr="00D02D6B">
        <w:tab/>
        <w:t>(2)</w:t>
      </w:r>
      <w:r w:rsidRPr="00D02D6B">
        <w:tab/>
        <w:t>However, the provider may deviate from the standards if an emergency, or other circumstance, arises that makes the deviation necessary in the interests of aviation safety.</w:t>
      </w:r>
    </w:p>
    <w:p w14:paraId="55BFD182" w14:textId="77777777" w:rsidR="00F967BE" w:rsidRPr="00D02D6B" w:rsidRDefault="00F967BE" w:rsidP="00554CE3">
      <w:pPr>
        <w:pStyle w:val="subsection"/>
      </w:pPr>
      <w:r w:rsidRPr="00D02D6B">
        <w:tab/>
        <w:t>(3)</w:t>
      </w:r>
      <w:r w:rsidRPr="00D02D6B">
        <w:tab/>
        <w:t xml:space="preserve">As soon as practicable, the provider must tell CASA of the deviation and how long it is likely to last. </w:t>
      </w:r>
    </w:p>
    <w:p w14:paraId="3AD53FBF" w14:textId="77777777" w:rsidR="00F967BE" w:rsidRPr="00D02D6B" w:rsidRDefault="00F967BE" w:rsidP="00554CE3">
      <w:pPr>
        <w:pStyle w:val="ActHead5"/>
      </w:pPr>
      <w:bookmarkStart w:id="314" w:name="_Toc381625304"/>
      <w:r w:rsidRPr="00D02D6B">
        <w:rPr>
          <w:rStyle w:val="CharSectno"/>
        </w:rPr>
        <w:t>172.070</w:t>
      </w:r>
      <w:r w:rsidR="00EE64B8" w:rsidRPr="00D02D6B">
        <w:t xml:space="preserve">  </w:t>
      </w:r>
      <w:r w:rsidRPr="00D02D6B">
        <w:t>Aeronautical telecommunications procedures</w:t>
      </w:r>
      <w:bookmarkEnd w:id="314"/>
    </w:p>
    <w:p w14:paraId="21FB52DD" w14:textId="77777777" w:rsidR="00F967BE" w:rsidRPr="00D02D6B" w:rsidRDefault="00F967BE" w:rsidP="00554CE3">
      <w:pPr>
        <w:pStyle w:val="subsection"/>
      </w:pPr>
      <w:r w:rsidRPr="00D02D6B">
        <w:tab/>
      </w:r>
      <w:r w:rsidRPr="00D02D6B">
        <w:tab/>
        <w:t>An ATS provider must ensure that any air traffic service that it provides is provided in accordance with:</w:t>
      </w:r>
    </w:p>
    <w:p w14:paraId="41A69EE8" w14:textId="77777777" w:rsidR="00F967BE" w:rsidRPr="00D02D6B" w:rsidRDefault="00F967BE" w:rsidP="00554CE3">
      <w:pPr>
        <w:pStyle w:val="paragraph"/>
      </w:pPr>
      <w:r w:rsidRPr="00D02D6B">
        <w:tab/>
        <w:t>(a)</w:t>
      </w:r>
      <w:r w:rsidRPr="00D02D6B">
        <w:tab/>
        <w:t>the radiotelephony procedures set out in</w:t>
      </w:r>
      <w:r w:rsidRPr="00D02D6B">
        <w:rPr>
          <w:b/>
          <w:i/>
        </w:rPr>
        <w:t xml:space="preserve"> </w:t>
      </w:r>
      <w:r w:rsidRPr="00D02D6B">
        <w:t>Parts</w:t>
      </w:r>
      <w:r w:rsidR="00D02D6B">
        <w:t> </w:t>
      </w:r>
      <w:r w:rsidRPr="00D02D6B">
        <w:t>1 and 2</w:t>
      </w:r>
      <w:r w:rsidRPr="00D02D6B">
        <w:rPr>
          <w:b/>
          <w:i/>
        </w:rPr>
        <w:t xml:space="preserve"> </w:t>
      </w:r>
      <w:r w:rsidRPr="00D02D6B">
        <w:t>of the AIP; and</w:t>
      </w:r>
    </w:p>
    <w:p w14:paraId="302B1415" w14:textId="77777777" w:rsidR="00F967BE" w:rsidRPr="00D02D6B" w:rsidRDefault="00F967BE" w:rsidP="00554CE3">
      <w:pPr>
        <w:pStyle w:val="paragraph"/>
      </w:pPr>
      <w:r w:rsidRPr="00D02D6B">
        <w:tab/>
        <w:t>(b)</w:t>
      </w:r>
      <w:r w:rsidRPr="00D02D6B">
        <w:tab/>
        <w:t>the procedures for aeronautical telecommunications set out in Volume II of Annex 10,</w:t>
      </w:r>
      <w:r w:rsidRPr="00D02D6B">
        <w:rPr>
          <w:b/>
          <w:i/>
        </w:rPr>
        <w:t xml:space="preserve"> </w:t>
      </w:r>
      <w:r w:rsidRPr="00D02D6B">
        <w:t>as varied by Gen</w:t>
      </w:r>
      <w:r w:rsidR="00E56B54" w:rsidRPr="00D02D6B">
        <w:t xml:space="preserve"> </w:t>
      </w:r>
      <w:r w:rsidRPr="00D02D6B">
        <w:t xml:space="preserve">1.7 of </w:t>
      </w:r>
      <w:r w:rsidR="00EE64B8" w:rsidRPr="00D02D6B">
        <w:t>Part</w:t>
      </w:r>
      <w:r w:rsidR="00D02D6B">
        <w:t> </w:t>
      </w:r>
      <w:r w:rsidRPr="00D02D6B">
        <w:t>1 of the AIP.</w:t>
      </w:r>
    </w:p>
    <w:p w14:paraId="7FAE2F62" w14:textId="77777777" w:rsidR="00F967BE" w:rsidRPr="00D02D6B" w:rsidRDefault="00F967BE" w:rsidP="00554CE3">
      <w:pPr>
        <w:pStyle w:val="ActHead5"/>
      </w:pPr>
      <w:bookmarkStart w:id="315" w:name="_Toc381625305"/>
      <w:r w:rsidRPr="00D02D6B">
        <w:rPr>
          <w:rStyle w:val="CharSectno"/>
        </w:rPr>
        <w:t>172.075</w:t>
      </w:r>
      <w:r w:rsidR="00EE64B8" w:rsidRPr="00D02D6B">
        <w:t xml:space="preserve">  </w:t>
      </w:r>
      <w:r w:rsidRPr="00D02D6B">
        <w:t>ICAO Doc.</w:t>
      </w:r>
      <w:r w:rsidR="00E56B54" w:rsidRPr="00D02D6B">
        <w:t xml:space="preserve"> </w:t>
      </w:r>
      <w:r w:rsidRPr="00D02D6B">
        <w:t>4444 and ICAO Doc.</w:t>
      </w:r>
      <w:r w:rsidR="00E56B54" w:rsidRPr="00D02D6B">
        <w:t xml:space="preserve"> </w:t>
      </w:r>
      <w:r w:rsidRPr="00D02D6B">
        <w:t>7030</w:t>
      </w:r>
      <w:bookmarkEnd w:id="315"/>
    </w:p>
    <w:p w14:paraId="585CC6EC" w14:textId="77777777" w:rsidR="00F967BE" w:rsidRPr="00D02D6B" w:rsidRDefault="00F967BE" w:rsidP="00554CE3">
      <w:pPr>
        <w:pStyle w:val="subsection"/>
      </w:pPr>
      <w:r w:rsidRPr="00D02D6B">
        <w:tab/>
        <w:t>(1)</w:t>
      </w:r>
      <w:r w:rsidRPr="00D02D6B">
        <w:tab/>
        <w:t>An ATS provider must ensure that any air traffic service that it provides is provided in accordance with the procedures and rules set out in ICAO Doc.</w:t>
      </w:r>
      <w:r w:rsidR="00E56B54" w:rsidRPr="00D02D6B">
        <w:t xml:space="preserve"> </w:t>
      </w:r>
      <w:r w:rsidRPr="00D02D6B">
        <w:t>4444,</w:t>
      </w:r>
      <w:r w:rsidRPr="00D02D6B">
        <w:rPr>
          <w:b/>
          <w:i/>
        </w:rPr>
        <w:t xml:space="preserve"> </w:t>
      </w:r>
      <w:r w:rsidRPr="00D02D6B">
        <w:t>as varied by Gen</w:t>
      </w:r>
      <w:r w:rsidR="00E56B54" w:rsidRPr="00D02D6B">
        <w:t xml:space="preserve"> </w:t>
      </w:r>
      <w:r w:rsidRPr="00D02D6B">
        <w:t xml:space="preserve">1.7 of </w:t>
      </w:r>
      <w:r w:rsidR="00EE64B8" w:rsidRPr="00D02D6B">
        <w:t>Part</w:t>
      </w:r>
      <w:r w:rsidR="00D02D6B">
        <w:t> </w:t>
      </w:r>
      <w:r w:rsidRPr="00D02D6B">
        <w:t>1 of the AIP.</w:t>
      </w:r>
    </w:p>
    <w:p w14:paraId="7A484364" w14:textId="77777777" w:rsidR="00F967BE" w:rsidRPr="00D02D6B" w:rsidRDefault="00F967BE" w:rsidP="00554CE3">
      <w:pPr>
        <w:pStyle w:val="subsection"/>
      </w:pPr>
      <w:r w:rsidRPr="00D02D6B">
        <w:tab/>
        <w:t>(2)</w:t>
      </w:r>
      <w:r w:rsidRPr="00D02D6B">
        <w:tab/>
        <w:t>If a regional supplementary procedure set out in ICAO Doc.</w:t>
      </w:r>
      <w:r w:rsidR="00E56B54" w:rsidRPr="00D02D6B">
        <w:t xml:space="preserve"> </w:t>
      </w:r>
      <w:r w:rsidRPr="00D02D6B">
        <w:t>7030 relates to an air traffic service that the provider provides, the provider must also ensure that the service is provided in accordance with that procedure.</w:t>
      </w:r>
    </w:p>
    <w:p w14:paraId="414E569A" w14:textId="77777777" w:rsidR="00F967BE" w:rsidRPr="00D02D6B" w:rsidRDefault="00F967BE" w:rsidP="00554CE3">
      <w:pPr>
        <w:pStyle w:val="subsection"/>
      </w:pPr>
      <w:r w:rsidRPr="00D02D6B">
        <w:lastRenderedPageBreak/>
        <w:tab/>
        <w:t>(3)</w:t>
      </w:r>
      <w:r w:rsidRPr="00D02D6B">
        <w:tab/>
        <w:t>However, the provider may deviate from a procedure or rule mentioned subregulation (1), or a regional supplementary procedure mentioned in subregulation (2), if an emergency, or other circumstance, arises that makes the deviation necessary in the interests of aviation safety.</w:t>
      </w:r>
    </w:p>
    <w:p w14:paraId="755D34C6" w14:textId="77777777" w:rsidR="00F967BE" w:rsidRPr="00D02D6B" w:rsidRDefault="00F967BE" w:rsidP="00554CE3">
      <w:pPr>
        <w:pStyle w:val="subsection"/>
      </w:pPr>
      <w:r w:rsidRPr="00D02D6B">
        <w:tab/>
        <w:t>(4)</w:t>
      </w:r>
      <w:r w:rsidRPr="00D02D6B">
        <w:tab/>
        <w:t xml:space="preserve">As soon as practicable, the provider must tell CASA of the deviation and how long it is likely to last. </w:t>
      </w:r>
    </w:p>
    <w:p w14:paraId="13BE802D" w14:textId="77777777" w:rsidR="00F967BE" w:rsidRPr="00D02D6B" w:rsidRDefault="00F967BE" w:rsidP="00554CE3">
      <w:pPr>
        <w:pStyle w:val="ActHead5"/>
      </w:pPr>
      <w:bookmarkStart w:id="316" w:name="_Toc381625306"/>
      <w:r w:rsidRPr="00D02D6B">
        <w:rPr>
          <w:rStyle w:val="CharSectno"/>
        </w:rPr>
        <w:t>172.080</w:t>
      </w:r>
      <w:r w:rsidR="00EE64B8" w:rsidRPr="00D02D6B">
        <w:t xml:space="preserve">  </w:t>
      </w:r>
      <w:r w:rsidRPr="00D02D6B">
        <w:t>Compliance with provider’s operations manual</w:t>
      </w:r>
      <w:bookmarkEnd w:id="316"/>
    </w:p>
    <w:p w14:paraId="0E47F593" w14:textId="77777777" w:rsidR="00F967BE" w:rsidRPr="00D02D6B" w:rsidRDefault="00F967BE" w:rsidP="00554CE3">
      <w:pPr>
        <w:pStyle w:val="subsection"/>
      </w:pPr>
      <w:r w:rsidRPr="00D02D6B">
        <w:tab/>
      </w:r>
      <w:r w:rsidRPr="00D02D6B">
        <w:tab/>
        <w:t>An ATS provider must ensure that any air traffic service that it provides is provided in accordance with its provider’s operations manual.</w:t>
      </w:r>
    </w:p>
    <w:p w14:paraId="79A4B6DB" w14:textId="77777777" w:rsidR="00F967BE" w:rsidRPr="00D02D6B" w:rsidRDefault="00F967BE" w:rsidP="00554CE3">
      <w:pPr>
        <w:pStyle w:val="ActHead5"/>
      </w:pPr>
      <w:bookmarkStart w:id="317" w:name="_Toc381625307"/>
      <w:r w:rsidRPr="00D02D6B">
        <w:rPr>
          <w:rStyle w:val="CharSectno"/>
        </w:rPr>
        <w:t>172.085</w:t>
      </w:r>
      <w:r w:rsidR="00EE64B8" w:rsidRPr="00D02D6B">
        <w:t xml:space="preserve">  </w:t>
      </w:r>
      <w:r w:rsidRPr="00D02D6B">
        <w:t>Priority of standards</w:t>
      </w:r>
      <w:bookmarkEnd w:id="317"/>
      <w:r w:rsidRPr="00D02D6B">
        <w:t xml:space="preserve"> </w:t>
      </w:r>
    </w:p>
    <w:p w14:paraId="3F07E113" w14:textId="77777777" w:rsidR="00F967BE" w:rsidRPr="00D02D6B" w:rsidRDefault="00F967BE" w:rsidP="00554CE3">
      <w:pPr>
        <w:pStyle w:val="subsection"/>
      </w:pPr>
      <w:r w:rsidRPr="00D02D6B">
        <w:tab/>
      </w:r>
      <w:r w:rsidRPr="00D02D6B">
        <w:tab/>
        <w:t xml:space="preserve">If, apart from this regulation, an ATS provider would be required by this </w:t>
      </w:r>
      <w:r w:rsidR="00EE64B8" w:rsidRPr="00D02D6B">
        <w:t>Division</w:t>
      </w:r>
      <w:r w:rsidR="00E56B54" w:rsidRPr="00D02D6B">
        <w:t xml:space="preserve"> </w:t>
      </w:r>
      <w:r w:rsidRPr="00D02D6B">
        <w:t>to ensure that any air traffic service that it provides is provided in accordance with a standard in the Manual of Standards and a standard in Annex 11,</w:t>
      </w:r>
      <w:r w:rsidRPr="00D02D6B">
        <w:rPr>
          <w:b/>
          <w:i/>
        </w:rPr>
        <w:t xml:space="preserve"> </w:t>
      </w:r>
      <w:r w:rsidRPr="00D02D6B">
        <w:t>as varied by Gen</w:t>
      </w:r>
      <w:r w:rsidR="00E56B54" w:rsidRPr="00D02D6B">
        <w:t xml:space="preserve"> </w:t>
      </w:r>
      <w:r w:rsidRPr="00D02D6B">
        <w:t xml:space="preserve">1.7 of </w:t>
      </w:r>
      <w:r w:rsidR="00EE64B8" w:rsidRPr="00D02D6B">
        <w:t>Part</w:t>
      </w:r>
      <w:r w:rsidR="00D02D6B">
        <w:t> </w:t>
      </w:r>
      <w:r w:rsidRPr="00D02D6B">
        <w:t>1 of the AIP, and it is not possible to comply with both standards, the provider is only required to ensure that the service is provided in accordance with the standard in the Manual.</w:t>
      </w:r>
    </w:p>
    <w:p w14:paraId="2C5276F0" w14:textId="77777777" w:rsidR="00F967BE" w:rsidRPr="00D02D6B" w:rsidRDefault="00F967BE" w:rsidP="00554CE3">
      <w:pPr>
        <w:pStyle w:val="ActHead5"/>
      </w:pPr>
      <w:bookmarkStart w:id="318" w:name="_Toc381625308"/>
      <w:r w:rsidRPr="00D02D6B">
        <w:rPr>
          <w:rStyle w:val="CharSectno"/>
        </w:rPr>
        <w:t>172.090</w:t>
      </w:r>
      <w:r w:rsidR="00EE64B8" w:rsidRPr="00D02D6B">
        <w:t xml:space="preserve">  </w:t>
      </w:r>
      <w:r w:rsidRPr="00D02D6B">
        <w:t>Priority of inconsistent procedures</w:t>
      </w:r>
      <w:bookmarkEnd w:id="318"/>
    </w:p>
    <w:p w14:paraId="72A99147" w14:textId="77777777" w:rsidR="00F967BE" w:rsidRPr="00D02D6B" w:rsidRDefault="00F967BE" w:rsidP="00554CE3">
      <w:pPr>
        <w:pStyle w:val="subsection"/>
      </w:pPr>
      <w:r w:rsidRPr="00D02D6B">
        <w:tab/>
        <w:t>(1)</w:t>
      </w:r>
      <w:r w:rsidRPr="00D02D6B">
        <w:tab/>
        <w:t>In this regulation:</w:t>
      </w:r>
    </w:p>
    <w:p w14:paraId="6E37448E" w14:textId="77777777" w:rsidR="00F967BE" w:rsidRPr="00D02D6B" w:rsidRDefault="00F967BE" w:rsidP="00554CE3">
      <w:pPr>
        <w:pStyle w:val="Definition"/>
      </w:pPr>
      <w:r w:rsidRPr="00D02D6B">
        <w:rPr>
          <w:b/>
          <w:i/>
        </w:rPr>
        <w:t xml:space="preserve">procedure </w:t>
      </w:r>
      <w:r w:rsidRPr="00D02D6B">
        <w:t>includes rules.</w:t>
      </w:r>
    </w:p>
    <w:p w14:paraId="594DEDDA" w14:textId="77777777" w:rsidR="00F967BE" w:rsidRPr="00D02D6B" w:rsidRDefault="00F967BE" w:rsidP="00554CE3">
      <w:pPr>
        <w:pStyle w:val="subsection"/>
      </w:pPr>
      <w:r w:rsidRPr="00D02D6B">
        <w:tab/>
        <w:t>(2)</w:t>
      </w:r>
      <w:r w:rsidRPr="00D02D6B">
        <w:tab/>
        <w:t xml:space="preserve">If, apart from this regulation, an ATS provider would be required by this </w:t>
      </w:r>
      <w:r w:rsidR="00EE64B8" w:rsidRPr="00D02D6B">
        <w:t>Division</w:t>
      </w:r>
      <w:r w:rsidR="00E56B54" w:rsidRPr="00D02D6B">
        <w:t xml:space="preserve"> </w:t>
      </w:r>
      <w:r w:rsidRPr="00D02D6B">
        <w:t>to ensure that any air traffic service that it provides is provided in accordance with 2 or more procedures that are inconsistent, the provider is only required to ensure that the service is provided in accordance with whichever of the procedures has the highest priority.</w:t>
      </w:r>
    </w:p>
    <w:p w14:paraId="1DAA9E30" w14:textId="77777777" w:rsidR="00F967BE" w:rsidRPr="00D02D6B" w:rsidRDefault="00F967BE" w:rsidP="00554CE3">
      <w:pPr>
        <w:pStyle w:val="subsection"/>
      </w:pPr>
      <w:r w:rsidRPr="00D02D6B">
        <w:tab/>
        <w:t>(3)</w:t>
      </w:r>
      <w:r w:rsidRPr="00D02D6B">
        <w:tab/>
        <w:t>For this regulation, 2 or more procedures are inconsistent if:</w:t>
      </w:r>
    </w:p>
    <w:p w14:paraId="358350AF" w14:textId="77777777" w:rsidR="00F967BE" w:rsidRPr="00D02D6B" w:rsidRDefault="00F967BE" w:rsidP="00554CE3">
      <w:pPr>
        <w:pStyle w:val="paragraph"/>
      </w:pPr>
      <w:r w:rsidRPr="00D02D6B">
        <w:tab/>
        <w:t>(a)</w:t>
      </w:r>
      <w:r w:rsidRPr="00D02D6B">
        <w:tab/>
        <w:t>it is not possible to comply with both or all of the procedures; or</w:t>
      </w:r>
    </w:p>
    <w:p w14:paraId="09BB1ABA" w14:textId="77777777" w:rsidR="00F967BE" w:rsidRPr="00D02D6B" w:rsidRDefault="00F967BE" w:rsidP="00554CE3">
      <w:pPr>
        <w:pStyle w:val="paragraph"/>
      </w:pPr>
      <w:r w:rsidRPr="00D02D6B">
        <w:lastRenderedPageBreak/>
        <w:tab/>
        <w:t>(b)</w:t>
      </w:r>
      <w:r w:rsidRPr="00D02D6B">
        <w:tab/>
        <w:t>they require the same, or substantially similar, action to be taken at different times or in a different way.</w:t>
      </w:r>
    </w:p>
    <w:p w14:paraId="69FCFA2E" w14:textId="77777777" w:rsidR="00F967BE" w:rsidRPr="00D02D6B" w:rsidRDefault="00F967BE" w:rsidP="00554CE3">
      <w:pPr>
        <w:pStyle w:val="subsection"/>
      </w:pPr>
      <w:r w:rsidRPr="00D02D6B">
        <w:tab/>
        <w:t>(4)</w:t>
      </w:r>
      <w:r w:rsidRPr="00D02D6B">
        <w:tab/>
        <w:t>The order of priority of a procedure is as follows (starting with those of highest priority):</w:t>
      </w:r>
    </w:p>
    <w:p w14:paraId="2916A1C9" w14:textId="77777777" w:rsidR="00F967BE" w:rsidRPr="00D02D6B" w:rsidRDefault="00F967BE" w:rsidP="00554CE3">
      <w:pPr>
        <w:pStyle w:val="paragraph"/>
      </w:pPr>
      <w:r w:rsidRPr="00D02D6B">
        <w:tab/>
        <w:t>(a)</w:t>
      </w:r>
      <w:r w:rsidRPr="00D02D6B">
        <w:tab/>
        <w:t>procedures in Parts</w:t>
      </w:r>
      <w:r w:rsidR="00D02D6B">
        <w:t> </w:t>
      </w:r>
      <w:r w:rsidRPr="00D02D6B">
        <w:t>1 and 2 of the AIP;</w:t>
      </w:r>
    </w:p>
    <w:p w14:paraId="64496526" w14:textId="77777777" w:rsidR="00F967BE" w:rsidRPr="00D02D6B" w:rsidRDefault="00F967BE" w:rsidP="00554CE3">
      <w:pPr>
        <w:pStyle w:val="paragraph"/>
      </w:pPr>
      <w:r w:rsidRPr="00D02D6B">
        <w:tab/>
        <w:t>(b)</w:t>
      </w:r>
      <w:r w:rsidRPr="00D02D6B">
        <w:tab/>
        <w:t>procedures for aeronautical telecommunications in Volume II of Annex 10,</w:t>
      </w:r>
      <w:r w:rsidRPr="00D02D6B">
        <w:rPr>
          <w:b/>
          <w:i/>
        </w:rPr>
        <w:t xml:space="preserve"> </w:t>
      </w:r>
      <w:r w:rsidRPr="00D02D6B">
        <w:t>as varied by Gen</w:t>
      </w:r>
      <w:r w:rsidR="00E56B54" w:rsidRPr="00D02D6B">
        <w:t xml:space="preserve"> </w:t>
      </w:r>
      <w:r w:rsidRPr="00D02D6B">
        <w:t xml:space="preserve">1.7 of </w:t>
      </w:r>
      <w:r w:rsidR="00EE64B8" w:rsidRPr="00D02D6B">
        <w:t>Part</w:t>
      </w:r>
      <w:r w:rsidR="00D02D6B">
        <w:t> </w:t>
      </w:r>
      <w:r w:rsidRPr="00D02D6B">
        <w:t xml:space="preserve">1 of the AIP; </w:t>
      </w:r>
    </w:p>
    <w:p w14:paraId="6EBA476E" w14:textId="77777777" w:rsidR="00F967BE" w:rsidRPr="00D02D6B" w:rsidRDefault="00F967BE" w:rsidP="00554CE3">
      <w:pPr>
        <w:pStyle w:val="paragraph"/>
      </w:pPr>
      <w:r w:rsidRPr="00D02D6B">
        <w:tab/>
        <w:t>(c)</w:t>
      </w:r>
      <w:r w:rsidRPr="00D02D6B">
        <w:tab/>
        <w:t>procedures in ICAO Doc.</w:t>
      </w:r>
      <w:r w:rsidR="00E56B54" w:rsidRPr="00D02D6B">
        <w:t xml:space="preserve"> </w:t>
      </w:r>
      <w:r w:rsidRPr="00D02D6B">
        <w:t>7030;</w:t>
      </w:r>
    </w:p>
    <w:p w14:paraId="7B5344FD" w14:textId="77777777" w:rsidR="00F967BE" w:rsidRPr="00D02D6B" w:rsidRDefault="00F967BE" w:rsidP="00554CE3">
      <w:pPr>
        <w:pStyle w:val="paragraph"/>
      </w:pPr>
      <w:r w:rsidRPr="00D02D6B">
        <w:tab/>
        <w:t>(d)</w:t>
      </w:r>
      <w:r w:rsidRPr="00D02D6B">
        <w:tab/>
        <w:t>procedures in ICAO Doc.</w:t>
      </w:r>
      <w:r w:rsidR="00E56B54" w:rsidRPr="00D02D6B">
        <w:t xml:space="preserve"> </w:t>
      </w:r>
      <w:r w:rsidRPr="00D02D6B">
        <w:t>4444, as varied by Gen</w:t>
      </w:r>
      <w:r w:rsidR="00E56B54" w:rsidRPr="00D02D6B">
        <w:t xml:space="preserve"> </w:t>
      </w:r>
      <w:r w:rsidRPr="00D02D6B">
        <w:t xml:space="preserve">1.7 of </w:t>
      </w:r>
      <w:r w:rsidR="00EE64B8" w:rsidRPr="00D02D6B">
        <w:t>Part</w:t>
      </w:r>
      <w:r w:rsidR="00D02D6B">
        <w:t> </w:t>
      </w:r>
      <w:r w:rsidRPr="00D02D6B">
        <w:t>1 of the AIP;</w:t>
      </w:r>
    </w:p>
    <w:p w14:paraId="448A8BAE" w14:textId="77777777" w:rsidR="00F967BE" w:rsidRPr="00D02D6B" w:rsidRDefault="00F967BE" w:rsidP="00554CE3">
      <w:pPr>
        <w:pStyle w:val="paragraph"/>
      </w:pPr>
      <w:r w:rsidRPr="00D02D6B">
        <w:tab/>
        <w:t>(e)</w:t>
      </w:r>
      <w:r w:rsidRPr="00D02D6B">
        <w:tab/>
        <w:t>any procedures in the provider’s operations manual.</w:t>
      </w:r>
    </w:p>
    <w:p w14:paraId="121D7019" w14:textId="77777777" w:rsidR="00F967BE" w:rsidRPr="00D02D6B" w:rsidRDefault="00EE64B8" w:rsidP="00554CE3">
      <w:pPr>
        <w:pStyle w:val="ActHead3"/>
        <w:pageBreakBefore/>
      </w:pPr>
      <w:bookmarkStart w:id="319" w:name="_Toc381625309"/>
      <w:r w:rsidRPr="00D02D6B">
        <w:rPr>
          <w:rStyle w:val="CharDivNo"/>
        </w:rPr>
        <w:lastRenderedPageBreak/>
        <w:t>Division</w:t>
      </w:r>
      <w:r w:rsidR="00D02D6B" w:rsidRPr="00D02D6B">
        <w:rPr>
          <w:rStyle w:val="CharDivNo"/>
        </w:rPr>
        <w:t> </w:t>
      </w:r>
      <w:r w:rsidR="00F967BE" w:rsidRPr="00D02D6B">
        <w:rPr>
          <w:rStyle w:val="CharDivNo"/>
        </w:rPr>
        <w:t>172.C.3</w:t>
      </w:r>
      <w:r w:rsidRPr="00D02D6B">
        <w:rPr>
          <w:bCs/>
          <w:noProof/>
        </w:rPr>
        <w:t>—</w:t>
      </w:r>
      <w:r w:rsidR="00F967BE" w:rsidRPr="00D02D6B">
        <w:rPr>
          <w:rStyle w:val="CharDivText"/>
        </w:rPr>
        <w:t>Standards for facilities and equipment</w:t>
      </w:r>
      <w:bookmarkEnd w:id="319"/>
    </w:p>
    <w:p w14:paraId="0E62396A" w14:textId="77777777" w:rsidR="00F967BE" w:rsidRPr="00D02D6B" w:rsidRDefault="00F967BE" w:rsidP="00554CE3">
      <w:pPr>
        <w:pStyle w:val="ActHead5"/>
      </w:pPr>
      <w:bookmarkStart w:id="320" w:name="_Toc381625310"/>
      <w:r w:rsidRPr="00D02D6B">
        <w:rPr>
          <w:rStyle w:val="CharSectno"/>
        </w:rPr>
        <w:t>172.095</w:t>
      </w:r>
      <w:r w:rsidR="00EE64B8" w:rsidRPr="00D02D6B">
        <w:t xml:space="preserve">  </w:t>
      </w:r>
      <w:r w:rsidRPr="00D02D6B">
        <w:t>Facilities and equipment</w:t>
      </w:r>
      <w:bookmarkEnd w:id="320"/>
    </w:p>
    <w:p w14:paraId="6941522D" w14:textId="77777777" w:rsidR="00F967BE" w:rsidRPr="00D02D6B" w:rsidRDefault="00F967BE" w:rsidP="00554CE3">
      <w:pPr>
        <w:pStyle w:val="subsection"/>
      </w:pPr>
      <w:r w:rsidRPr="00D02D6B">
        <w:tab/>
        <w:t>(1)</w:t>
      </w:r>
      <w:r w:rsidRPr="00D02D6B">
        <w:tab/>
        <w:t xml:space="preserve">An ATS provider must, at all times, make available for use by its personnel the equipment and facilities necessary for providing, in accordance with the standards set out in the Manual of Standards, the air traffic services covered by its approval. </w:t>
      </w:r>
    </w:p>
    <w:p w14:paraId="09FA6ACF" w14:textId="77777777" w:rsidR="00F967BE" w:rsidRPr="00D02D6B" w:rsidRDefault="00F967BE" w:rsidP="00554CE3">
      <w:pPr>
        <w:pStyle w:val="subsection"/>
      </w:pPr>
      <w:r w:rsidRPr="00D02D6B">
        <w:tab/>
        <w:t>(2)</w:t>
      </w:r>
      <w:r w:rsidRPr="00D02D6B">
        <w:tab/>
        <w:t>The equipment must include equipment of the kinds specified in the Manual of Standards.</w:t>
      </w:r>
    </w:p>
    <w:p w14:paraId="66E02E3C" w14:textId="77777777" w:rsidR="00F967BE" w:rsidRPr="00D02D6B" w:rsidRDefault="00F967BE" w:rsidP="00554CE3">
      <w:pPr>
        <w:pStyle w:val="subsection"/>
      </w:pPr>
      <w:r w:rsidRPr="00D02D6B">
        <w:tab/>
        <w:t>(3)</w:t>
      </w:r>
      <w:r w:rsidRPr="00D02D6B">
        <w:tab/>
        <w:t>Any equipment and facilities mentioned in chapter 6 of Annex</w:t>
      </w:r>
      <w:r w:rsidR="00E56B54" w:rsidRPr="00D02D6B">
        <w:t xml:space="preserve"> </w:t>
      </w:r>
      <w:r w:rsidRPr="00D02D6B">
        <w:t xml:space="preserve">11 that the provider uses in providing an air traffic service must comply with the standards of that chapter.  </w:t>
      </w:r>
    </w:p>
    <w:p w14:paraId="415AA5FD" w14:textId="77777777" w:rsidR="00F967BE" w:rsidRPr="00D02D6B" w:rsidRDefault="00F967BE" w:rsidP="00554CE3">
      <w:pPr>
        <w:pStyle w:val="subsection"/>
      </w:pPr>
      <w:r w:rsidRPr="00D02D6B">
        <w:tab/>
        <w:t>(4)</w:t>
      </w:r>
      <w:r w:rsidRPr="00D02D6B">
        <w:tab/>
        <w:t>If the provider uses a control tower in providing an air traffic service, the provider must ensure the control tower is designed, sited, constructed, equipped and maintained in accordance with the standards set out in the Manual of Standards.</w:t>
      </w:r>
    </w:p>
    <w:p w14:paraId="4D9EADDB" w14:textId="77777777" w:rsidR="00F967BE" w:rsidRPr="00D02D6B" w:rsidRDefault="00EE64B8" w:rsidP="00554CE3">
      <w:pPr>
        <w:pStyle w:val="ActHead3"/>
        <w:pageBreakBefore/>
      </w:pPr>
      <w:bookmarkStart w:id="321" w:name="_Toc381625311"/>
      <w:r w:rsidRPr="00D02D6B">
        <w:rPr>
          <w:rStyle w:val="CharDivNo"/>
        </w:rPr>
        <w:lastRenderedPageBreak/>
        <w:t>Division</w:t>
      </w:r>
      <w:r w:rsidR="00D02D6B" w:rsidRPr="00D02D6B">
        <w:rPr>
          <w:rStyle w:val="CharDivNo"/>
        </w:rPr>
        <w:t> </w:t>
      </w:r>
      <w:r w:rsidR="00F967BE" w:rsidRPr="00D02D6B">
        <w:rPr>
          <w:rStyle w:val="CharDivNo"/>
        </w:rPr>
        <w:t>172.C.4</w:t>
      </w:r>
      <w:r w:rsidRPr="00D02D6B">
        <w:rPr>
          <w:bCs/>
          <w:noProof/>
        </w:rPr>
        <w:t>—</w:t>
      </w:r>
      <w:r w:rsidR="00F967BE" w:rsidRPr="00D02D6B">
        <w:rPr>
          <w:rStyle w:val="CharDivText"/>
        </w:rPr>
        <w:t>Organisation and personnel</w:t>
      </w:r>
      <w:bookmarkEnd w:id="321"/>
    </w:p>
    <w:p w14:paraId="5B808752" w14:textId="77777777" w:rsidR="00F967BE" w:rsidRPr="00D02D6B" w:rsidRDefault="00F967BE" w:rsidP="00554CE3">
      <w:pPr>
        <w:pStyle w:val="ActHead5"/>
      </w:pPr>
      <w:bookmarkStart w:id="322" w:name="_Toc381625312"/>
      <w:r w:rsidRPr="00D02D6B">
        <w:rPr>
          <w:rStyle w:val="CharSectno"/>
        </w:rPr>
        <w:t>172.100</w:t>
      </w:r>
      <w:r w:rsidR="00EE64B8" w:rsidRPr="00D02D6B">
        <w:t xml:space="preserve">  </w:t>
      </w:r>
      <w:r w:rsidRPr="00D02D6B">
        <w:t>Definition for this Division</w:t>
      </w:r>
      <w:bookmarkEnd w:id="322"/>
    </w:p>
    <w:p w14:paraId="6CD429AE" w14:textId="77777777" w:rsidR="00F967BE" w:rsidRPr="00D02D6B" w:rsidRDefault="00F967BE" w:rsidP="00554CE3">
      <w:pPr>
        <w:pStyle w:val="subsection"/>
      </w:pPr>
      <w:r w:rsidRPr="00D02D6B">
        <w:tab/>
      </w:r>
      <w:r w:rsidRPr="00D02D6B">
        <w:tab/>
        <w:t>In this Division:</w:t>
      </w:r>
    </w:p>
    <w:p w14:paraId="224FF0B3" w14:textId="77777777" w:rsidR="00F967BE" w:rsidRPr="00D02D6B" w:rsidRDefault="00F967BE" w:rsidP="00554CE3">
      <w:pPr>
        <w:pStyle w:val="Definition"/>
      </w:pPr>
      <w:r w:rsidRPr="00D02D6B">
        <w:rPr>
          <w:b/>
          <w:i/>
        </w:rPr>
        <w:t>trained</w:t>
      </w:r>
      <w:r w:rsidRPr="00D02D6B">
        <w:t>, in relation to</w:t>
      </w:r>
      <w:r w:rsidRPr="00D02D6B">
        <w:rPr>
          <w:b/>
          <w:i/>
        </w:rPr>
        <w:t xml:space="preserve"> </w:t>
      </w:r>
      <w:r w:rsidRPr="00D02D6B">
        <w:t>a member of an ATS provider’s personnel, means trained in accordance with any relevant requirements set out in the provider’s training and checking program mentioned in regulation</w:t>
      </w:r>
      <w:r w:rsidR="00D02D6B">
        <w:t> </w:t>
      </w:r>
      <w:r w:rsidRPr="00D02D6B">
        <w:t>172.140.</w:t>
      </w:r>
    </w:p>
    <w:p w14:paraId="6FD1B97F" w14:textId="77777777" w:rsidR="00F967BE" w:rsidRPr="00D02D6B" w:rsidRDefault="00F967BE" w:rsidP="00554CE3">
      <w:pPr>
        <w:pStyle w:val="ActHead5"/>
      </w:pPr>
      <w:bookmarkStart w:id="323" w:name="_Toc381625313"/>
      <w:r w:rsidRPr="00D02D6B">
        <w:rPr>
          <w:rStyle w:val="CharSectno"/>
        </w:rPr>
        <w:t>172.105</w:t>
      </w:r>
      <w:r w:rsidR="00EE64B8" w:rsidRPr="00D02D6B">
        <w:t xml:space="preserve">  </w:t>
      </w:r>
      <w:r w:rsidRPr="00D02D6B">
        <w:t>Organisation</w:t>
      </w:r>
      <w:bookmarkEnd w:id="323"/>
    </w:p>
    <w:p w14:paraId="5BC63F5C" w14:textId="77777777" w:rsidR="00F967BE" w:rsidRPr="00D02D6B" w:rsidRDefault="00F967BE" w:rsidP="00554CE3">
      <w:pPr>
        <w:pStyle w:val="subsection"/>
      </w:pPr>
      <w:r w:rsidRPr="00D02D6B">
        <w:tab/>
      </w:r>
      <w:r w:rsidRPr="00D02D6B">
        <w:tab/>
        <w:t xml:space="preserve">An ATS provider must, at all times, maintain an appropriate organisation with a sound and effective management structure to enable it to provide, in accordance with the standards set out in the Manual of Standards and the standards set out or referred to in Annex 11, the air traffic services covered by its approval.  </w:t>
      </w:r>
    </w:p>
    <w:p w14:paraId="5F79A0C9" w14:textId="77777777" w:rsidR="00F967BE" w:rsidRPr="00D02D6B" w:rsidRDefault="00F967BE" w:rsidP="00554CE3">
      <w:pPr>
        <w:pStyle w:val="ActHead5"/>
      </w:pPr>
      <w:bookmarkStart w:id="324" w:name="_Toc381625314"/>
      <w:r w:rsidRPr="00D02D6B">
        <w:rPr>
          <w:rStyle w:val="CharSectno"/>
        </w:rPr>
        <w:t>172.110</w:t>
      </w:r>
      <w:r w:rsidR="00EE64B8" w:rsidRPr="00D02D6B">
        <w:t xml:space="preserve">  </w:t>
      </w:r>
      <w:r w:rsidRPr="00D02D6B">
        <w:t>Personnel</w:t>
      </w:r>
      <w:bookmarkEnd w:id="324"/>
    </w:p>
    <w:p w14:paraId="581A1C3B" w14:textId="77777777" w:rsidR="00F967BE" w:rsidRPr="00D02D6B" w:rsidRDefault="00F967BE" w:rsidP="00554CE3">
      <w:pPr>
        <w:pStyle w:val="subsection"/>
      </w:pPr>
      <w:r w:rsidRPr="00D02D6B">
        <w:tab/>
      </w:r>
      <w:r w:rsidRPr="00D02D6B">
        <w:tab/>
        <w:t>An ATS provider must have, at all times, enough suitably qualified and trained personnel</w:t>
      </w:r>
      <w:r w:rsidRPr="00D02D6B">
        <w:rPr>
          <w:b/>
          <w:i/>
        </w:rPr>
        <w:t xml:space="preserve"> </w:t>
      </w:r>
      <w:r w:rsidRPr="00D02D6B">
        <w:t xml:space="preserve">to enable it to provide, in accordance with the standards set out in the Manual of Standards and the standards set out or referred to in Annex 11, the air traffic services covered by its approval. </w:t>
      </w:r>
    </w:p>
    <w:p w14:paraId="7CB9DBC5" w14:textId="77777777" w:rsidR="00F967BE" w:rsidRPr="00D02D6B" w:rsidRDefault="00F967BE" w:rsidP="00554CE3">
      <w:pPr>
        <w:pStyle w:val="ActHead5"/>
      </w:pPr>
      <w:bookmarkStart w:id="325" w:name="_Toc381625315"/>
      <w:r w:rsidRPr="00D02D6B">
        <w:rPr>
          <w:rStyle w:val="CharSectno"/>
        </w:rPr>
        <w:t>172.115</w:t>
      </w:r>
      <w:r w:rsidR="00EE64B8" w:rsidRPr="00D02D6B">
        <w:t xml:space="preserve">  </w:t>
      </w:r>
      <w:r w:rsidRPr="00D02D6B">
        <w:t>Supervisory personnel</w:t>
      </w:r>
      <w:bookmarkEnd w:id="325"/>
    </w:p>
    <w:p w14:paraId="01311AB1" w14:textId="77777777" w:rsidR="00F967BE" w:rsidRPr="00D02D6B" w:rsidRDefault="00F967BE" w:rsidP="00554CE3">
      <w:pPr>
        <w:pStyle w:val="subsection"/>
      </w:pPr>
      <w:r w:rsidRPr="00D02D6B">
        <w:tab/>
      </w:r>
      <w:r w:rsidRPr="00D02D6B">
        <w:tab/>
        <w:t>An ATS provider must have, at all times, enough suitably qualified and trained personnel</w:t>
      </w:r>
      <w:r w:rsidRPr="00D02D6B">
        <w:rPr>
          <w:b/>
          <w:i/>
        </w:rPr>
        <w:t xml:space="preserve"> </w:t>
      </w:r>
      <w:r w:rsidRPr="00D02D6B">
        <w:t xml:space="preserve">who are able to supervise the provision of any air traffic service that it provides. </w:t>
      </w:r>
    </w:p>
    <w:p w14:paraId="53D9B105" w14:textId="77777777" w:rsidR="00F967BE" w:rsidRPr="00D02D6B" w:rsidRDefault="00F967BE" w:rsidP="00554CE3">
      <w:pPr>
        <w:pStyle w:val="ActHead5"/>
      </w:pPr>
      <w:bookmarkStart w:id="326" w:name="_Toc381625316"/>
      <w:r w:rsidRPr="00D02D6B">
        <w:rPr>
          <w:rStyle w:val="CharSectno"/>
        </w:rPr>
        <w:t>172.120</w:t>
      </w:r>
      <w:r w:rsidR="00EE64B8" w:rsidRPr="00D02D6B">
        <w:t xml:space="preserve">  </w:t>
      </w:r>
      <w:r w:rsidRPr="00D02D6B">
        <w:t>Qualifications for certain personnel</w:t>
      </w:r>
      <w:bookmarkEnd w:id="326"/>
    </w:p>
    <w:p w14:paraId="6168F9E9" w14:textId="77777777" w:rsidR="00F967BE" w:rsidRPr="00D02D6B" w:rsidRDefault="00F967BE" w:rsidP="00554CE3">
      <w:pPr>
        <w:pStyle w:val="subsection"/>
      </w:pPr>
      <w:r w:rsidRPr="00D02D6B">
        <w:tab/>
        <w:t>(1)</w:t>
      </w:r>
      <w:r w:rsidRPr="00D02D6B">
        <w:tab/>
        <w:t>An ATS provider must not give to a person responsibility for an air traffic control function to be performed in connection with any air traffic service that it provides unless:</w:t>
      </w:r>
    </w:p>
    <w:p w14:paraId="134856EF" w14:textId="77777777" w:rsidR="00F967BE" w:rsidRPr="00D02D6B" w:rsidRDefault="00F967BE" w:rsidP="00554CE3">
      <w:pPr>
        <w:pStyle w:val="paragraph"/>
      </w:pPr>
      <w:r w:rsidRPr="00D02D6B">
        <w:lastRenderedPageBreak/>
        <w:tab/>
        <w:t>(a)</w:t>
      </w:r>
      <w:r w:rsidRPr="00D02D6B">
        <w:tab/>
        <w:t>CASA has authorised the person to perform the function under regulation</w:t>
      </w:r>
      <w:r w:rsidR="00D02D6B">
        <w:t> </w:t>
      </w:r>
      <w:r w:rsidRPr="00D02D6B">
        <w:t>65.035; or</w:t>
      </w:r>
    </w:p>
    <w:p w14:paraId="593BC8E4" w14:textId="77777777" w:rsidR="00F967BE" w:rsidRPr="00D02D6B" w:rsidRDefault="00F967BE" w:rsidP="00554CE3">
      <w:pPr>
        <w:pStyle w:val="paragraph"/>
      </w:pPr>
      <w:r w:rsidRPr="00D02D6B">
        <w:tab/>
        <w:t>(b)</w:t>
      </w:r>
      <w:r w:rsidRPr="00D02D6B">
        <w:tab/>
        <w:t>the person holds an ATC licence with a rating for the function and an endorsement for the controlled aerodrome for which, or the airspace in relation to which, the person performs the function; or</w:t>
      </w:r>
    </w:p>
    <w:p w14:paraId="6596CA43" w14:textId="77777777" w:rsidR="00F967BE" w:rsidRPr="00D02D6B" w:rsidRDefault="00F967BE" w:rsidP="00554CE3">
      <w:pPr>
        <w:pStyle w:val="paragraph"/>
      </w:pPr>
      <w:r w:rsidRPr="00D02D6B">
        <w:tab/>
        <w:t>(c)</w:t>
      </w:r>
      <w:r w:rsidRPr="00D02D6B">
        <w:tab/>
        <w:t>the person performs the function under the supervision of another person who holds an ATC licence with a rating for the function and an endorsement for the controlled aerodrome for which, or the airspace in relation to which, the person performs the function.</w:t>
      </w:r>
    </w:p>
    <w:p w14:paraId="64DA5AB5" w14:textId="77777777" w:rsidR="00F967BE" w:rsidRPr="00D02D6B" w:rsidRDefault="00F967BE" w:rsidP="00554CE3">
      <w:pPr>
        <w:pStyle w:val="subsection"/>
      </w:pPr>
      <w:r w:rsidRPr="00D02D6B">
        <w:tab/>
        <w:t>(2)</w:t>
      </w:r>
      <w:r w:rsidRPr="00D02D6B">
        <w:tab/>
        <w:t>The provider must not give to a person responsibility for a flight service function to be performed in connection with any air traffic service that it provides unless:</w:t>
      </w:r>
    </w:p>
    <w:p w14:paraId="27D6C0F3" w14:textId="77777777" w:rsidR="00F967BE" w:rsidRPr="00D02D6B" w:rsidRDefault="00F967BE" w:rsidP="00554CE3">
      <w:pPr>
        <w:pStyle w:val="paragraph"/>
      </w:pPr>
      <w:r w:rsidRPr="00D02D6B">
        <w:tab/>
        <w:t>(a)</w:t>
      </w:r>
      <w:r w:rsidRPr="00D02D6B">
        <w:tab/>
        <w:t>CASA has authorised the person to perform the function under regulation</w:t>
      </w:r>
      <w:r w:rsidR="00D02D6B">
        <w:t> </w:t>
      </w:r>
      <w:r w:rsidRPr="00D02D6B">
        <w:t>65.050; or</w:t>
      </w:r>
    </w:p>
    <w:p w14:paraId="74B4F308" w14:textId="77777777" w:rsidR="00F967BE" w:rsidRPr="00D02D6B" w:rsidRDefault="00F967BE" w:rsidP="00554CE3">
      <w:pPr>
        <w:pStyle w:val="paragraph"/>
      </w:pPr>
      <w:r w:rsidRPr="00D02D6B">
        <w:tab/>
        <w:t>(b)</w:t>
      </w:r>
      <w:r w:rsidRPr="00D02D6B">
        <w:tab/>
        <w:t>the person holds a flight service licence with a rating for the function and an endorsement for the aerodrome for which, or the airspace in relation to which, the person performs the function; or</w:t>
      </w:r>
    </w:p>
    <w:p w14:paraId="5CDC620E" w14:textId="77777777" w:rsidR="00F967BE" w:rsidRPr="00D02D6B" w:rsidRDefault="00F967BE" w:rsidP="00554CE3">
      <w:pPr>
        <w:pStyle w:val="paragraph"/>
      </w:pPr>
      <w:r w:rsidRPr="00D02D6B">
        <w:tab/>
        <w:t>(c)</w:t>
      </w:r>
      <w:r w:rsidRPr="00D02D6B">
        <w:tab/>
        <w:t>the person performs the function under the supervision of another person who holds a flight service licence with a rating for the function and an endorsement for the aerodrome for which, or the airspace in relation to which, the person performs the function.</w:t>
      </w:r>
    </w:p>
    <w:p w14:paraId="0DAA9F5C" w14:textId="77777777" w:rsidR="00F967BE" w:rsidRPr="00D02D6B" w:rsidRDefault="00F967BE" w:rsidP="00554CE3">
      <w:pPr>
        <w:pStyle w:val="subsection"/>
      </w:pPr>
      <w:r w:rsidRPr="00D02D6B">
        <w:tab/>
        <w:t>(3)</w:t>
      </w:r>
      <w:r w:rsidRPr="00D02D6B">
        <w:tab/>
        <w:t>The provider must not give to a person responsibility for an air traffic control function to be performed in connection with any air traffic service that it provides if the person is subject to a direction under regulation</w:t>
      </w:r>
      <w:r w:rsidR="00D02D6B">
        <w:t> </w:t>
      </w:r>
      <w:r w:rsidRPr="00D02D6B">
        <w:t>65.255.</w:t>
      </w:r>
    </w:p>
    <w:p w14:paraId="65B051F4" w14:textId="77777777" w:rsidR="00F967BE" w:rsidRPr="00D02D6B" w:rsidRDefault="00F967BE" w:rsidP="00554CE3">
      <w:pPr>
        <w:pStyle w:val="subsection"/>
      </w:pPr>
      <w:r w:rsidRPr="00D02D6B">
        <w:tab/>
        <w:t>(4)</w:t>
      </w:r>
      <w:r w:rsidRPr="00D02D6B">
        <w:tab/>
        <w:t>The provider must not give to a person responsibility for a flight service function to be performed in connection with any air traffic service that it provides if the person is subject to a direction under regulation</w:t>
      </w:r>
      <w:r w:rsidR="00D02D6B">
        <w:t> </w:t>
      </w:r>
      <w:r w:rsidRPr="00D02D6B">
        <w:t>65.255.</w:t>
      </w:r>
    </w:p>
    <w:p w14:paraId="3844ED0F" w14:textId="77777777" w:rsidR="00F967BE" w:rsidRPr="00D02D6B" w:rsidRDefault="00EE64B8" w:rsidP="00554CE3">
      <w:pPr>
        <w:pStyle w:val="ActHead3"/>
        <w:pageBreakBefore/>
      </w:pPr>
      <w:bookmarkStart w:id="327" w:name="_Toc381625317"/>
      <w:r w:rsidRPr="00D02D6B">
        <w:rPr>
          <w:rStyle w:val="CharDivNo"/>
        </w:rPr>
        <w:lastRenderedPageBreak/>
        <w:t>Division</w:t>
      </w:r>
      <w:r w:rsidR="00D02D6B" w:rsidRPr="00D02D6B">
        <w:rPr>
          <w:rStyle w:val="CharDivNo"/>
        </w:rPr>
        <w:t> </w:t>
      </w:r>
      <w:r w:rsidR="00F967BE" w:rsidRPr="00D02D6B">
        <w:rPr>
          <w:rStyle w:val="CharDivNo"/>
        </w:rPr>
        <w:t>172.C.5</w:t>
      </w:r>
      <w:r w:rsidRPr="00D02D6B">
        <w:rPr>
          <w:bCs/>
          <w:noProof/>
        </w:rPr>
        <w:t>—</w:t>
      </w:r>
      <w:r w:rsidR="00F967BE" w:rsidRPr="00D02D6B">
        <w:rPr>
          <w:rStyle w:val="CharDivText"/>
        </w:rPr>
        <w:t>Arrangements to maintain service</w:t>
      </w:r>
      <w:bookmarkEnd w:id="327"/>
    </w:p>
    <w:p w14:paraId="4747361C" w14:textId="77777777" w:rsidR="00F967BE" w:rsidRPr="00D02D6B" w:rsidRDefault="00F967BE" w:rsidP="00554CE3">
      <w:pPr>
        <w:pStyle w:val="ActHead5"/>
      </w:pPr>
      <w:bookmarkStart w:id="328" w:name="_Toc381625318"/>
      <w:r w:rsidRPr="00D02D6B">
        <w:rPr>
          <w:rStyle w:val="CharSectno"/>
        </w:rPr>
        <w:t>172.125</w:t>
      </w:r>
      <w:r w:rsidR="00EE64B8" w:rsidRPr="00D02D6B">
        <w:t xml:space="preserve">  </w:t>
      </w:r>
      <w:r w:rsidRPr="00D02D6B">
        <w:t>Agreements with service providers</w:t>
      </w:r>
      <w:bookmarkEnd w:id="328"/>
    </w:p>
    <w:p w14:paraId="11F3ABF6" w14:textId="77777777" w:rsidR="00F967BE" w:rsidRPr="00D02D6B" w:rsidRDefault="00F967BE" w:rsidP="00554CE3">
      <w:pPr>
        <w:pStyle w:val="subsection"/>
      </w:pPr>
      <w:r w:rsidRPr="00D02D6B">
        <w:tab/>
        <w:t>(1)</w:t>
      </w:r>
      <w:r w:rsidRPr="00D02D6B">
        <w:tab/>
        <w:t>In this regulation:</w:t>
      </w:r>
    </w:p>
    <w:p w14:paraId="4C18C366" w14:textId="77777777" w:rsidR="00F967BE" w:rsidRPr="00D02D6B" w:rsidRDefault="00F967BE" w:rsidP="00554CE3">
      <w:pPr>
        <w:pStyle w:val="Definition"/>
      </w:pPr>
      <w:r w:rsidRPr="00D02D6B">
        <w:rPr>
          <w:b/>
          <w:i/>
        </w:rPr>
        <w:t xml:space="preserve">service provider </w:t>
      </w:r>
      <w:r w:rsidRPr="00D02D6B">
        <w:t>means a person:</w:t>
      </w:r>
    </w:p>
    <w:p w14:paraId="6D0D0162" w14:textId="77777777" w:rsidR="00F967BE" w:rsidRPr="00D02D6B" w:rsidRDefault="00F967BE" w:rsidP="00554CE3">
      <w:pPr>
        <w:pStyle w:val="paragraph"/>
      </w:pPr>
      <w:r w:rsidRPr="00D02D6B">
        <w:tab/>
        <w:t>(a)</w:t>
      </w:r>
      <w:r w:rsidRPr="00D02D6B">
        <w:tab/>
        <w:t xml:space="preserve">that is approved, under </w:t>
      </w:r>
      <w:r w:rsidR="00EE64B8" w:rsidRPr="00D02D6B">
        <w:t>Part</w:t>
      </w:r>
      <w:r w:rsidR="00D02D6B">
        <w:t> </w:t>
      </w:r>
      <w:r w:rsidRPr="00D02D6B">
        <w:t>171,</w:t>
      </w:r>
      <w:r w:rsidRPr="00D02D6B">
        <w:rPr>
          <w:b/>
          <w:i/>
        </w:rPr>
        <w:t xml:space="preserve"> </w:t>
      </w:r>
      <w:r w:rsidRPr="00D02D6B">
        <w:t xml:space="preserve">to provide a telecommunication service, radionavigation service, or both; and </w:t>
      </w:r>
    </w:p>
    <w:p w14:paraId="26FB0AEF" w14:textId="77777777" w:rsidR="00F967BE" w:rsidRPr="00D02D6B" w:rsidRDefault="00F967BE" w:rsidP="00554CE3">
      <w:pPr>
        <w:pStyle w:val="paragraph"/>
      </w:pPr>
      <w:r w:rsidRPr="00D02D6B">
        <w:tab/>
        <w:t>(b)</w:t>
      </w:r>
      <w:r w:rsidRPr="00D02D6B">
        <w:tab/>
        <w:t>whose approval is in force.</w:t>
      </w:r>
    </w:p>
    <w:p w14:paraId="07DF2FBF" w14:textId="77777777" w:rsidR="00F967BE" w:rsidRPr="00D02D6B" w:rsidRDefault="00F967BE" w:rsidP="00554CE3">
      <w:pPr>
        <w:pStyle w:val="subsection"/>
      </w:pPr>
      <w:r w:rsidRPr="00D02D6B">
        <w:tab/>
        <w:t>(2)</w:t>
      </w:r>
      <w:r w:rsidRPr="00D02D6B">
        <w:tab/>
        <w:t>An ATS provider (other than an ATS provider that is also a service provider) must have an agreement with a service provider for any telecommunication service or radionavigation service that the service provider provides to the ATS provider.</w:t>
      </w:r>
    </w:p>
    <w:p w14:paraId="1837595A" w14:textId="77777777" w:rsidR="00F967BE" w:rsidRPr="00D02D6B" w:rsidRDefault="00F967BE" w:rsidP="00554CE3">
      <w:pPr>
        <w:pStyle w:val="subsection"/>
      </w:pPr>
      <w:r w:rsidRPr="00D02D6B">
        <w:tab/>
        <w:t>(3)</w:t>
      </w:r>
      <w:r w:rsidRPr="00D02D6B">
        <w:tab/>
        <w:t>An agreement, under subregulation (2), must be in accordance with the standards set out in the Manual of Standards.</w:t>
      </w:r>
    </w:p>
    <w:p w14:paraId="1E6B968F" w14:textId="77777777" w:rsidR="00F967BE" w:rsidRPr="00D02D6B" w:rsidRDefault="00F967BE" w:rsidP="00554CE3">
      <w:pPr>
        <w:pStyle w:val="ActHead5"/>
      </w:pPr>
      <w:bookmarkStart w:id="329" w:name="_Toc381625319"/>
      <w:r w:rsidRPr="00D02D6B">
        <w:rPr>
          <w:rStyle w:val="CharSectno"/>
        </w:rPr>
        <w:t>172.130</w:t>
      </w:r>
      <w:r w:rsidR="00EE64B8" w:rsidRPr="00D02D6B">
        <w:t xml:space="preserve">  </w:t>
      </w:r>
      <w:r w:rsidRPr="00D02D6B">
        <w:t>Agreements with aerodrome operators</w:t>
      </w:r>
      <w:bookmarkEnd w:id="329"/>
    </w:p>
    <w:p w14:paraId="207B9CA8" w14:textId="77777777" w:rsidR="00F967BE" w:rsidRPr="00D02D6B" w:rsidRDefault="00F967BE" w:rsidP="00554CE3">
      <w:pPr>
        <w:pStyle w:val="subsection"/>
      </w:pPr>
      <w:r w:rsidRPr="00D02D6B">
        <w:tab/>
        <w:t>(1)</w:t>
      </w:r>
      <w:r w:rsidRPr="00D02D6B">
        <w:tab/>
        <w:t>In this regulation:</w:t>
      </w:r>
    </w:p>
    <w:p w14:paraId="41358F0E" w14:textId="77777777" w:rsidR="00F967BE" w:rsidRPr="00D02D6B" w:rsidRDefault="00F967BE" w:rsidP="00554CE3">
      <w:pPr>
        <w:pStyle w:val="Definition"/>
      </w:pPr>
      <w:r w:rsidRPr="00D02D6B">
        <w:rPr>
          <w:b/>
          <w:i/>
        </w:rPr>
        <w:t xml:space="preserve">vehicle </w:t>
      </w:r>
      <w:r w:rsidRPr="00D02D6B">
        <w:t>includes boat.</w:t>
      </w:r>
    </w:p>
    <w:p w14:paraId="3EBDE480" w14:textId="77777777" w:rsidR="00F967BE" w:rsidRPr="00D02D6B" w:rsidRDefault="00F967BE" w:rsidP="00554CE3">
      <w:pPr>
        <w:pStyle w:val="subsection"/>
      </w:pPr>
      <w:r w:rsidRPr="00D02D6B">
        <w:tab/>
        <w:t>(2)</w:t>
      </w:r>
      <w:r w:rsidRPr="00D02D6B">
        <w:tab/>
        <w:t>If an ATS provider (other than an ATS provider that is also an aerodrome operator) provides an air traffic service for a controlled aerodrome, the provider must have an agreement with the aerodrome operator covering the arrangements for controlling aircraft, vehicles and people on the manoeuvring area of the aerodrome.</w:t>
      </w:r>
    </w:p>
    <w:p w14:paraId="15F3E93B" w14:textId="77777777" w:rsidR="00F967BE" w:rsidRPr="00D02D6B" w:rsidRDefault="00F967BE" w:rsidP="00554CE3">
      <w:pPr>
        <w:pStyle w:val="subsection"/>
      </w:pPr>
      <w:r w:rsidRPr="00D02D6B">
        <w:tab/>
        <w:t>(3)</w:t>
      </w:r>
      <w:r w:rsidRPr="00D02D6B">
        <w:tab/>
        <w:t>An agreement, under subregulation (2), must be in accordance with the standards set out in the Manual of Standards.</w:t>
      </w:r>
    </w:p>
    <w:p w14:paraId="49473108" w14:textId="77777777" w:rsidR="00F967BE" w:rsidRPr="00D02D6B" w:rsidRDefault="00F967BE" w:rsidP="00554CE3">
      <w:pPr>
        <w:pStyle w:val="ActHead5"/>
      </w:pPr>
      <w:bookmarkStart w:id="330" w:name="_Toc381625320"/>
      <w:r w:rsidRPr="00D02D6B">
        <w:rPr>
          <w:rStyle w:val="CharSectno"/>
        </w:rPr>
        <w:t>172.135</w:t>
      </w:r>
      <w:r w:rsidR="00EE64B8" w:rsidRPr="00D02D6B">
        <w:t xml:space="preserve">  </w:t>
      </w:r>
      <w:r w:rsidRPr="00D02D6B">
        <w:t>Arrangements for transfer of information</w:t>
      </w:r>
      <w:bookmarkEnd w:id="330"/>
      <w:r w:rsidRPr="00D02D6B">
        <w:t xml:space="preserve"> </w:t>
      </w:r>
    </w:p>
    <w:p w14:paraId="4B30ED60" w14:textId="77777777" w:rsidR="00F967BE" w:rsidRPr="00D02D6B" w:rsidRDefault="00F967BE" w:rsidP="00554CE3">
      <w:pPr>
        <w:pStyle w:val="subsection"/>
      </w:pPr>
      <w:r w:rsidRPr="00D02D6B">
        <w:tab/>
        <w:t>(1)</w:t>
      </w:r>
      <w:r w:rsidRPr="00D02D6B">
        <w:tab/>
        <w:t xml:space="preserve">An ATS provider must have, at all times, adequate arrangements to ensure that it gets, and will continue to get, the services and </w:t>
      </w:r>
      <w:r w:rsidRPr="00D02D6B">
        <w:lastRenderedPageBreak/>
        <w:t>information necessary to provide the air traffic services covered by its approval.</w:t>
      </w:r>
    </w:p>
    <w:p w14:paraId="2F0F642D" w14:textId="77777777" w:rsidR="00F967BE" w:rsidRPr="00D02D6B" w:rsidRDefault="00F967BE" w:rsidP="00554CE3">
      <w:pPr>
        <w:pStyle w:val="subsection"/>
      </w:pPr>
      <w:r w:rsidRPr="00D02D6B">
        <w:tab/>
        <w:t>(2)</w:t>
      </w:r>
      <w:r w:rsidRPr="00D02D6B">
        <w:tab/>
        <w:t xml:space="preserve">The provider must have, at all times, adequate arrangements to ensure that it is able, and will continue to be able, to provide information in connection with any of those air traffic services to another person whose duties or functions reasonably require that information. </w:t>
      </w:r>
    </w:p>
    <w:p w14:paraId="7C82E630" w14:textId="77777777" w:rsidR="00F967BE" w:rsidRPr="00D02D6B" w:rsidRDefault="00EE64B8" w:rsidP="00554CE3">
      <w:pPr>
        <w:pStyle w:val="ActHead3"/>
        <w:pageBreakBefore/>
      </w:pPr>
      <w:bookmarkStart w:id="331" w:name="_Toc381625321"/>
      <w:r w:rsidRPr="00D02D6B">
        <w:rPr>
          <w:rStyle w:val="CharDivNo"/>
        </w:rPr>
        <w:lastRenderedPageBreak/>
        <w:t>Division</w:t>
      </w:r>
      <w:r w:rsidR="00D02D6B" w:rsidRPr="00D02D6B">
        <w:rPr>
          <w:rStyle w:val="CharDivNo"/>
        </w:rPr>
        <w:t> </w:t>
      </w:r>
      <w:r w:rsidR="00F967BE" w:rsidRPr="00D02D6B">
        <w:rPr>
          <w:rStyle w:val="CharDivNo"/>
        </w:rPr>
        <w:t>172.C.6</w:t>
      </w:r>
      <w:r w:rsidRPr="00D02D6B">
        <w:rPr>
          <w:bCs/>
          <w:noProof/>
        </w:rPr>
        <w:t>—</w:t>
      </w:r>
      <w:r w:rsidR="00F967BE" w:rsidRPr="00D02D6B">
        <w:rPr>
          <w:rStyle w:val="CharDivText"/>
        </w:rPr>
        <w:t>Management</w:t>
      </w:r>
      <w:bookmarkEnd w:id="331"/>
    </w:p>
    <w:p w14:paraId="44C5C975" w14:textId="77777777" w:rsidR="00F967BE" w:rsidRPr="00D02D6B" w:rsidRDefault="00F967BE" w:rsidP="00554CE3">
      <w:pPr>
        <w:pStyle w:val="ActHead5"/>
      </w:pPr>
      <w:bookmarkStart w:id="332" w:name="_Toc381625322"/>
      <w:r w:rsidRPr="00D02D6B">
        <w:rPr>
          <w:rStyle w:val="CharSectno"/>
        </w:rPr>
        <w:t>172.140</w:t>
      </w:r>
      <w:r w:rsidR="00EE64B8" w:rsidRPr="00D02D6B">
        <w:t xml:space="preserve">  </w:t>
      </w:r>
      <w:r w:rsidRPr="00D02D6B">
        <w:t>Training and checking program</w:t>
      </w:r>
      <w:bookmarkEnd w:id="332"/>
    </w:p>
    <w:p w14:paraId="72CE574E" w14:textId="77777777" w:rsidR="00F967BE" w:rsidRPr="00D02D6B" w:rsidRDefault="00F967BE" w:rsidP="00554CE3">
      <w:pPr>
        <w:pStyle w:val="subsection"/>
      </w:pPr>
      <w:r w:rsidRPr="00D02D6B">
        <w:tab/>
      </w:r>
      <w:r w:rsidRPr="00D02D6B">
        <w:tab/>
        <w:t xml:space="preserve">An ATS provider must, at all times, provide a training and checking program, in accordance with the Manual of Standards, to ensure that each member of its personnel who performs functions in connection with any air traffic service that it provides is competent to perform those functions.  </w:t>
      </w:r>
    </w:p>
    <w:p w14:paraId="70F84850" w14:textId="77777777" w:rsidR="00F967BE" w:rsidRPr="00D02D6B" w:rsidRDefault="00F967BE" w:rsidP="00554CE3">
      <w:pPr>
        <w:pStyle w:val="ActHead5"/>
      </w:pPr>
      <w:bookmarkStart w:id="333" w:name="_Toc381625323"/>
      <w:r w:rsidRPr="00D02D6B">
        <w:rPr>
          <w:rStyle w:val="CharSectno"/>
        </w:rPr>
        <w:t>172.145</w:t>
      </w:r>
      <w:r w:rsidR="00EE64B8" w:rsidRPr="00D02D6B">
        <w:t xml:space="preserve">  </w:t>
      </w:r>
      <w:r w:rsidRPr="00D02D6B">
        <w:t>Safety management system</w:t>
      </w:r>
      <w:bookmarkEnd w:id="333"/>
    </w:p>
    <w:p w14:paraId="7FFB245D" w14:textId="77777777" w:rsidR="00F967BE" w:rsidRPr="00D02D6B" w:rsidRDefault="00F967BE" w:rsidP="00554CE3">
      <w:pPr>
        <w:pStyle w:val="subsection"/>
      </w:pPr>
      <w:r w:rsidRPr="00D02D6B">
        <w:tab/>
        <w:t>(1)</w:t>
      </w:r>
      <w:r w:rsidRPr="00D02D6B">
        <w:tab/>
        <w:t xml:space="preserve">An ATS provider must have, and put into effect, a safety management system that includes the policies, procedures, and practices necessary to provide the air traffic services covered by its approval safely. </w:t>
      </w:r>
    </w:p>
    <w:p w14:paraId="60AEF500" w14:textId="77777777" w:rsidR="00F967BE" w:rsidRPr="00D02D6B" w:rsidRDefault="00F967BE" w:rsidP="00554CE3">
      <w:pPr>
        <w:pStyle w:val="subsection"/>
      </w:pPr>
      <w:r w:rsidRPr="00D02D6B">
        <w:tab/>
        <w:t>(2)</w:t>
      </w:r>
      <w:r w:rsidRPr="00D02D6B">
        <w:tab/>
        <w:t>The safety management system must be in accordance with the standards set out in the Manual of Standards.</w:t>
      </w:r>
    </w:p>
    <w:p w14:paraId="32F9EC86" w14:textId="77777777" w:rsidR="00F967BE" w:rsidRPr="00D02D6B" w:rsidRDefault="00F967BE" w:rsidP="00554CE3">
      <w:pPr>
        <w:pStyle w:val="subsection"/>
      </w:pPr>
      <w:r w:rsidRPr="00D02D6B">
        <w:tab/>
        <w:t>(3)</w:t>
      </w:r>
      <w:r w:rsidRPr="00D02D6B">
        <w:tab/>
        <w:t>The provider must keep under review its safety management system and take such corrective action as is necessary to ensure that it operates properly.</w:t>
      </w:r>
    </w:p>
    <w:p w14:paraId="38F39D42" w14:textId="77777777" w:rsidR="00F967BE" w:rsidRPr="00D02D6B" w:rsidRDefault="00F967BE" w:rsidP="00554CE3">
      <w:pPr>
        <w:pStyle w:val="ActHead5"/>
      </w:pPr>
      <w:bookmarkStart w:id="334" w:name="_Toc381625324"/>
      <w:r w:rsidRPr="00D02D6B">
        <w:rPr>
          <w:rStyle w:val="CharSectno"/>
        </w:rPr>
        <w:t>172.150</w:t>
      </w:r>
      <w:r w:rsidR="00EE64B8" w:rsidRPr="00D02D6B">
        <w:t xml:space="preserve">  </w:t>
      </w:r>
      <w:r w:rsidRPr="00D02D6B">
        <w:t>Contingency plan</w:t>
      </w:r>
      <w:bookmarkEnd w:id="334"/>
    </w:p>
    <w:p w14:paraId="74E4B8E0" w14:textId="77777777" w:rsidR="00F967BE" w:rsidRPr="00D02D6B" w:rsidRDefault="00F967BE" w:rsidP="00554CE3">
      <w:pPr>
        <w:pStyle w:val="subsection"/>
      </w:pPr>
      <w:r w:rsidRPr="00D02D6B">
        <w:tab/>
        <w:t>(1)</w:t>
      </w:r>
      <w:r w:rsidRPr="00D02D6B">
        <w:tab/>
        <w:t>An ATS provider must have a contingency plan, in accordance with the standards set out in the Manual of Standards, of the procedures to be followed if, for any reason, an air traffic service being provided by it is interrupted.</w:t>
      </w:r>
    </w:p>
    <w:p w14:paraId="059569A8" w14:textId="77777777" w:rsidR="00F967BE" w:rsidRPr="00D02D6B" w:rsidRDefault="00F967BE" w:rsidP="00554CE3">
      <w:pPr>
        <w:pStyle w:val="subsection"/>
      </w:pPr>
      <w:r w:rsidRPr="00D02D6B">
        <w:tab/>
        <w:t>(2)</w:t>
      </w:r>
      <w:r w:rsidRPr="00D02D6B">
        <w:tab/>
        <w:t>The plan must include:</w:t>
      </w:r>
    </w:p>
    <w:p w14:paraId="5003044F" w14:textId="77777777" w:rsidR="00F967BE" w:rsidRPr="00D02D6B" w:rsidRDefault="00F967BE" w:rsidP="00554CE3">
      <w:pPr>
        <w:pStyle w:val="paragraph"/>
      </w:pPr>
      <w:r w:rsidRPr="00D02D6B">
        <w:tab/>
        <w:t>(a)</w:t>
      </w:r>
      <w:r w:rsidRPr="00D02D6B">
        <w:tab/>
        <w:t>the actions to be taken by the members of the provider’s personnel responsible for providing the service; and</w:t>
      </w:r>
    </w:p>
    <w:p w14:paraId="1EC91FF8" w14:textId="77777777" w:rsidR="00F967BE" w:rsidRPr="00D02D6B" w:rsidRDefault="00F967BE" w:rsidP="00554CE3">
      <w:pPr>
        <w:pStyle w:val="paragraph"/>
      </w:pPr>
      <w:r w:rsidRPr="00D02D6B">
        <w:tab/>
        <w:t>(b)</w:t>
      </w:r>
      <w:r w:rsidRPr="00D02D6B">
        <w:tab/>
        <w:t>possible alternative arrangements for providing the service; and</w:t>
      </w:r>
    </w:p>
    <w:p w14:paraId="24DC3BB2" w14:textId="77777777" w:rsidR="00F967BE" w:rsidRPr="00D02D6B" w:rsidRDefault="00F967BE" w:rsidP="00554CE3">
      <w:pPr>
        <w:pStyle w:val="paragraph"/>
      </w:pPr>
      <w:r w:rsidRPr="00D02D6B">
        <w:tab/>
        <w:t>(c)</w:t>
      </w:r>
      <w:r w:rsidRPr="00D02D6B">
        <w:tab/>
        <w:t>the arrangements for resuming normal operations for the service.</w:t>
      </w:r>
    </w:p>
    <w:p w14:paraId="2FEAE3E5" w14:textId="77777777" w:rsidR="00F967BE" w:rsidRPr="00D02D6B" w:rsidRDefault="00F967BE" w:rsidP="00554CE3">
      <w:pPr>
        <w:pStyle w:val="ActHead5"/>
      </w:pPr>
      <w:bookmarkStart w:id="335" w:name="_Toc381625325"/>
      <w:r w:rsidRPr="00D02D6B">
        <w:rPr>
          <w:rStyle w:val="CharSectno"/>
        </w:rPr>
        <w:lastRenderedPageBreak/>
        <w:t>172.155</w:t>
      </w:r>
      <w:r w:rsidR="00EE64B8" w:rsidRPr="00D02D6B">
        <w:t xml:space="preserve">  </w:t>
      </w:r>
      <w:r w:rsidRPr="00D02D6B">
        <w:t>Security program</w:t>
      </w:r>
      <w:bookmarkEnd w:id="335"/>
    </w:p>
    <w:p w14:paraId="6135A5ED" w14:textId="77777777" w:rsidR="00F967BE" w:rsidRPr="00D02D6B" w:rsidRDefault="00F967BE" w:rsidP="00554CE3">
      <w:pPr>
        <w:pStyle w:val="subsection"/>
      </w:pPr>
      <w:r w:rsidRPr="00D02D6B">
        <w:tab/>
        <w:t>(1)</w:t>
      </w:r>
      <w:r w:rsidRPr="00D02D6B">
        <w:tab/>
        <w:t xml:space="preserve">An ATS provider must have, and put into effect, a security program that sets out the procedures designed to protect its personnel, and any facility and equipment that it uses, in providing any of its air traffic services. </w:t>
      </w:r>
    </w:p>
    <w:p w14:paraId="622B57DA" w14:textId="77777777" w:rsidR="00F967BE" w:rsidRPr="00D02D6B" w:rsidRDefault="00F967BE" w:rsidP="00554CE3">
      <w:pPr>
        <w:pStyle w:val="subsection"/>
      </w:pPr>
      <w:r w:rsidRPr="00D02D6B">
        <w:tab/>
        <w:t>(2)</w:t>
      </w:r>
      <w:r w:rsidRPr="00D02D6B">
        <w:tab/>
        <w:t>The security program must be in accordance with the standards set out in the Manual of Standards.</w:t>
      </w:r>
    </w:p>
    <w:p w14:paraId="33D62F78" w14:textId="77777777" w:rsidR="00F967BE" w:rsidRPr="00D02D6B" w:rsidRDefault="00EE64B8" w:rsidP="00554CE3">
      <w:pPr>
        <w:pStyle w:val="ActHead3"/>
        <w:pageBreakBefore/>
      </w:pPr>
      <w:bookmarkStart w:id="336" w:name="_Toc381625326"/>
      <w:r w:rsidRPr="00D02D6B">
        <w:rPr>
          <w:rStyle w:val="CharDivNo"/>
        </w:rPr>
        <w:lastRenderedPageBreak/>
        <w:t>Division</w:t>
      </w:r>
      <w:r w:rsidR="00D02D6B" w:rsidRPr="00D02D6B">
        <w:rPr>
          <w:rStyle w:val="CharDivNo"/>
        </w:rPr>
        <w:t> </w:t>
      </w:r>
      <w:r w:rsidR="00F967BE" w:rsidRPr="00D02D6B">
        <w:rPr>
          <w:rStyle w:val="CharDivNo"/>
        </w:rPr>
        <w:t>172.C.7</w:t>
      </w:r>
      <w:r w:rsidRPr="00D02D6B">
        <w:rPr>
          <w:bCs/>
          <w:noProof/>
        </w:rPr>
        <w:t>—</w:t>
      </w:r>
      <w:r w:rsidR="00F967BE" w:rsidRPr="00D02D6B">
        <w:rPr>
          <w:rStyle w:val="CharDivText"/>
        </w:rPr>
        <w:t>Reference materials, documents, records and log books</w:t>
      </w:r>
      <w:bookmarkEnd w:id="336"/>
    </w:p>
    <w:p w14:paraId="3AE7F04D" w14:textId="77777777" w:rsidR="00F967BE" w:rsidRPr="00D02D6B" w:rsidRDefault="00F967BE" w:rsidP="00554CE3">
      <w:pPr>
        <w:pStyle w:val="ActHead5"/>
      </w:pPr>
      <w:bookmarkStart w:id="337" w:name="_Toc381625327"/>
      <w:r w:rsidRPr="00D02D6B">
        <w:rPr>
          <w:rStyle w:val="CharSectno"/>
        </w:rPr>
        <w:t>172.160</w:t>
      </w:r>
      <w:r w:rsidR="00EE64B8" w:rsidRPr="00D02D6B">
        <w:t xml:space="preserve">  </w:t>
      </w:r>
      <w:r w:rsidRPr="00D02D6B">
        <w:t>Reference materials</w:t>
      </w:r>
      <w:bookmarkEnd w:id="337"/>
    </w:p>
    <w:p w14:paraId="6EFA8E6A" w14:textId="77777777" w:rsidR="00F967BE" w:rsidRPr="00D02D6B" w:rsidRDefault="00F967BE" w:rsidP="00554CE3">
      <w:pPr>
        <w:pStyle w:val="subsection"/>
      </w:pPr>
      <w:r w:rsidRPr="00D02D6B">
        <w:tab/>
        <w:t>(1)</w:t>
      </w:r>
      <w:r w:rsidRPr="00D02D6B">
        <w:tab/>
        <w:t>An ATS provider must maintain the following reference materials:</w:t>
      </w:r>
    </w:p>
    <w:p w14:paraId="1D366D8C" w14:textId="77777777" w:rsidR="00F967BE" w:rsidRPr="00D02D6B" w:rsidRDefault="00F967BE" w:rsidP="00554CE3">
      <w:pPr>
        <w:pStyle w:val="paragraph"/>
      </w:pPr>
      <w:r w:rsidRPr="00D02D6B">
        <w:tab/>
        <w:t>(a)</w:t>
      </w:r>
      <w:r w:rsidRPr="00D02D6B">
        <w:tab/>
        <w:t>copies of the Act and these Regulations;</w:t>
      </w:r>
    </w:p>
    <w:p w14:paraId="4C15630F" w14:textId="77777777" w:rsidR="00F967BE" w:rsidRPr="00D02D6B" w:rsidRDefault="00F967BE" w:rsidP="00554CE3">
      <w:pPr>
        <w:pStyle w:val="paragraph"/>
      </w:pPr>
      <w:r w:rsidRPr="00D02D6B">
        <w:tab/>
        <w:t>(b)</w:t>
      </w:r>
      <w:r w:rsidRPr="00D02D6B">
        <w:tab/>
        <w:t>copies of Annex 11 and Volume II of Annex 10;</w:t>
      </w:r>
    </w:p>
    <w:p w14:paraId="6B861010" w14:textId="77777777" w:rsidR="00F967BE" w:rsidRPr="00D02D6B" w:rsidRDefault="00F967BE" w:rsidP="00554CE3">
      <w:pPr>
        <w:pStyle w:val="paragraph"/>
      </w:pPr>
      <w:r w:rsidRPr="00D02D6B">
        <w:tab/>
        <w:t>(c)</w:t>
      </w:r>
      <w:r w:rsidRPr="00D02D6B">
        <w:tab/>
        <w:t>a copy of ICAO Doc.</w:t>
      </w:r>
      <w:r w:rsidR="00E56B54" w:rsidRPr="00D02D6B">
        <w:t xml:space="preserve"> </w:t>
      </w:r>
      <w:r w:rsidRPr="00D02D6B">
        <w:t xml:space="preserve">4444; </w:t>
      </w:r>
    </w:p>
    <w:p w14:paraId="112318F2" w14:textId="77777777" w:rsidR="00F967BE" w:rsidRPr="00D02D6B" w:rsidRDefault="00F967BE" w:rsidP="00554CE3">
      <w:pPr>
        <w:pStyle w:val="paragraph"/>
      </w:pPr>
      <w:r w:rsidRPr="00D02D6B">
        <w:tab/>
        <w:t>(d)</w:t>
      </w:r>
      <w:r w:rsidRPr="00D02D6B">
        <w:tab/>
        <w:t>if a regional supplementary procedure set out in ICAO Doc.</w:t>
      </w:r>
      <w:r w:rsidR="00E56B54" w:rsidRPr="00D02D6B">
        <w:t xml:space="preserve"> </w:t>
      </w:r>
      <w:r w:rsidRPr="00D02D6B">
        <w:t>7030 relates to an air traffic service that the provider provides</w:t>
      </w:r>
      <w:r w:rsidR="00EE64B8" w:rsidRPr="00D02D6B">
        <w:t>—</w:t>
      </w:r>
      <w:r w:rsidRPr="00D02D6B">
        <w:t>a copy of ICAO Doc.</w:t>
      </w:r>
      <w:r w:rsidR="00E56B54" w:rsidRPr="00D02D6B">
        <w:t xml:space="preserve"> </w:t>
      </w:r>
      <w:r w:rsidRPr="00D02D6B">
        <w:t>7030;</w:t>
      </w:r>
    </w:p>
    <w:p w14:paraId="0A80BB62" w14:textId="77777777" w:rsidR="00F967BE" w:rsidRPr="00D02D6B" w:rsidRDefault="00F967BE" w:rsidP="00554CE3">
      <w:pPr>
        <w:pStyle w:val="paragraph"/>
      </w:pPr>
      <w:r w:rsidRPr="00D02D6B">
        <w:tab/>
        <w:t>(e)</w:t>
      </w:r>
      <w:r w:rsidRPr="00D02D6B">
        <w:tab/>
        <w:t>a copy of the parts of the AIP that are relevant to any air traffic services that it provides;</w:t>
      </w:r>
    </w:p>
    <w:p w14:paraId="07A14C50" w14:textId="77777777" w:rsidR="00F967BE" w:rsidRPr="00D02D6B" w:rsidRDefault="00F967BE" w:rsidP="00554CE3">
      <w:pPr>
        <w:pStyle w:val="paragraph"/>
      </w:pPr>
      <w:r w:rsidRPr="00D02D6B">
        <w:tab/>
        <w:t>(f)</w:t>
      </w:r>
      <w:r w:rsidRPr="00D02D6B">
        <w:tab/>
        <w:t>the Manual of Standards;</w:t>
      </w:r>
    </w:p>
    <w:p w14:paraId="51F944E5" w14:textId="77777777" w:rsidR="00F967BE" w:rsidRPr="00D02D6B" w:rsidRDefault="00F967BE" w:rsidP="00554CE3">
      <w:pPr>
        <w:pStyle w:val="paragraph"/>
      </w:pPr>
      <w:r w:rsidRPr="00D02D6B">
        <w:tab/>
        <w:t>(g)</w:t>
      </w:r>
      <w:r w:rsidRPr="00D02D6B">
        <w:tab/>
        <w:t>all manuals and documents specified in the Manual of Standards;</w:t>
      </w:r>
    </w:p>
    <w:p w14:paraId="62D4E8FE" w14:textId="77777777" w:rsidR="00F967BE" w:rsidRPr="00D02D6B" w:rsidRDefault="00F967BE" w:rsidP="00554CE3">
      <w:pPr>
        <w:pStyle w:val="paragraph"/>
      </w:pPr>
      <w:r w:rsidRPr="00D02D6B">
        <w:tab/>
        <w:t>(h)</w:t>
      </w:r>
      <w:r w:rsidRPr="00D02D6B">
        <w:tab/>
        <w:t>a copy of any instruction issued by it to its personnel in relation to the provision of its air traffic services.</w:t>
      </w:r>
    </w:p>
    <w:p w14:paraId="1CFB5661" w14:textId="77777777" w:rsidR="00F967BE" w:rsidRPr="00D02D6B" w:rsidRDefault="00F967BE" w:rsidP="00554CE3">
      <w:pPr>
        <w:pStyle w:val="subsection"/>
      </w:pPr>
      <w:r w:rsidRPr="00D02D6B">
        <w:tab/>
        <w:t>(2)</w:t>
      </w:r>
      <w:r w:rsidRPr="00D02D6B">
        <w:tab/>
        <w:t xml:space="preserve">The provider must keep the reference materials up to date and in a readily accessible form. </w:t>
      </w:r>
    </w:p>
    <w:p w14:paraId="712D959C" w14:textId="77777777" w:rsidR="00F967BE" w:rsidRPr="00D02D6B" w:rsidRDefault="00F967BE" w:rsidP="00554CE3">
      <w:pPr>
        <w:pStyle w:val="subsection"/>
      </w:pPr>
      <w:r w:rsidRPr="00D02D6B">
        <w:tab/>
        <w:t>(3)</w:t>
      </w:r>
      <w:r w:rsidRPr="00D02D6B">
        <w:tab/>
        <w:t xml:space="preserve">The provider’s personnel who perform functions in connection with any air traffic service that the provider provides must have ready access to the reference materials. </w:t>
      </w:r>
    </w:p>
    <w:p w14:paraId="7CD181B9" w14:textId="77777777" w:rsidR="00F967BE" w:rsidRPr="00D02D6B" w:rsidRDefault="00F967BE" w:rsidP="00554CE3">
      <w:pPr>
        <w:pStyle w:val="ActHead5"/>
      </w:pPr>
      <w:bookmarkStart w:id="338" w:name="_Toc381625328"/>
      <w:r w:rsidRPr="00D02D6B">
        <w:rPr>
          <w:rStyle w:val="CharSectno"/>
        </w:rPr>
        <w:t>172.165</w:t>
      </w:r>
      <w:r w:rsidR="00EE64B8" w:rsidRPr="00D02D6B">
        <w:t xml:space="preserve">  </w:t>
      </w:r>
      <w:r w:rsidRPr="00D02D6B">
        <w:t>Documents and records</w:t>
      </w:r>
      <w:bookmarkEnd w:id="338"/>
    </w:p>
    <w:p w14:paraId="0C6A8062" w14:textId="77777777" w:rsidR="00F967BE" w:rsidRPr="00D02D6B" w:rsidRDefault="00F967BE" w:rsidP="00554CE3">
      <w:pPr>
        <w:pStyle w:val="subsection"/>
      </w:pPr>
      <w:r w:rsidRPr="00D02D6B">
        <w:tab/>
        <w:t>(1)</w:t>
      </w:r>
      <w:r w:rsidRPr="00D02D6B">
        <w:tab/>
        <w:t>An ATS provider must keep documents and records of the kinds specified in the Manual of Standards.</w:t>
      </w:r>
    </w:p>
    <w:p w14:paraId="6CCBF1E9" w14:textId="77777777" w:rsidR="00F967BE" w:rsidRPr="00D02D6B" w:rsidRDefault="00F967BE" w:rsidP="00554CE3">
      <w:pPr>
        <w:pStyle w:val="subsection"/>
      </w:pPr>
      <w:r w:rsidRPr="00D02D6B">
        <w:tab/>
        <w:t>(2)</w:t>
      </w:r>
      <w:r w:rsidRPr="00D02D6B">
        <w:tab/>
        <w:t>A document or record must be retained for as long as the Manual specifies for the particular kind of document or record.</w:t>
      </w:r>
    </w:p>
    <w:p w14:paraId="670C6E54" w14:textId="77777777" w:rsidR="00F967BE" w:rsidRPr="00D02D6B" w:rsidRDefault="00F967BE" w:rsidP="00554CE3">
      <w:pPr>
        <w:pStyle w:val="subsection"/>
      </w:pPr>
      <w:r w:rsidRPr="00D02D6B">
        <w:tab/>
        <w:t>(3)</w:t>
      </w:r>
      <w:r w:rsidRPr="00D02D6B">
        <w:tab/>
        <w:t>The provider must, at CASA’s request, make the documents and records, or copies of them or extracts from them, available for inspection by CASA.</w:t>
      </w:r>
    </w:p>
    <w:p w14:paraId="62F181ED" w14:textId="77777777" w:rsidR="00F967BE" w:rsidRPr="00D02D6B" w:rsidRDefault="00F967BE" w:rsidP="00554CE3">
      <w:pPr>
        <w:pStyle w:val="ActHead5"/>
      </w:pPr>
      <w:bookmarkStart w:id="339" w:name="_Toc381625329"/>
      <w:r w:rsidRPr="00D02D6B">
        <w:rPr>
          <w:rStyle w:val="CharSectno"/>
        </w:rPr>
        <w:lastRenderedPageBreak/>
        <w:t>172.170</w:t>
      </w:r>
      <w:r w:rsidR="00EE64B8" w:rsidRPr="00D02D6B">
        <w:t xml:space="preserve">  </w:t>
      </w:r>
      <w:r w:rsidRPr="00D02D6B">
        <w:t>Document and record control system</w:t>
      </w:r>
      <w:bookmarkEnd w:id="339"/>
    </w:p>
    <w:p w14:paraId="66125323" w14:textId="77777777" w:rsidR="00F967BE" w:rsidRPr="00D02D6B" w:rsidRDefault="00F967BE" w:rsidP="00554CE3">
      <w:pPr>
        <w:pStyle w:val="subsection"/>
      </w:pPr>
      <w:r w:rsidRPr="00D02D6B">
        <w:tab/>
        <w:t>(1)</w:t>
      </w:r>
      <w:r w:rsidRPr="00D02D6B">
        <w:tab/>
        <w:t>An ATS provider must establish, and put into effect, a system for controlling documents and records relating to the air traffic services that it provides, including the policies and procedures for making, amending, preserving and disposing those documents and records.</w:t>
      </w:r>
    </w:p>
    <w:p w14:paraId="680C5116" w14:textId="77777777" w:rsidR="00F967BE" w:rsidRPr="00D02D6B" w:rsidRDefault="00F967BE" w:rsidP="00554CE3">
      <w:pPr>
        <w:pStyle w:val="subsection"/>
      </w:pPr>
      <w:r w:rsidRPr="00D02D6B">
        <w:tab/>
        <w:t>(2)</w:t>
      </w:r>
      <w:r w:rsidRPr="00D02D6B">
        <w:tab/>
        <w:t>The system must be in accordance with the standards set out in the Manual of Standards.</w:t>
      </w:r>
    </w:p>
    <w:p w14:paraId="3B8F9DFF" w14:textId="77777777" w:rsidR="00F967BE" w:rsidRPr="00D02D6B" w:rsidRDefault="00F967BE" w:rsidP="00554CE3">
      <w:pPr>
        <w:pStyle w:val="subsection"/>
      </w:pPr>
      <w:r w:rsidRPr="00D02D6B">
        <w:tab/>
        <w:t>(3)</w:t>
      </w:r>
      <w:r w:rsidRPr="00D02D6B">
        <w:tab/>
        <w:t>The documents and records must include the documents and records required to be kept under regulation</w:t>
      </w:r>
      <w:r w:rsidR="00D02D6B">
        <w:t> </w:t>
      </w:r>
      <w:r w:rsidRPr="00D02D6B">
        <w:t>172.165.</w:t>
      </w:r>
    </w:p>
    <w:p w14:paraId="0FAD13C9" w14:textId="77777777" w:rsidR="00F967BE" w:rsidRPr="00D02D6B" w:rsidRDefault="00F967BE" w:rsidP="00554CE3">
      <w:pPr>
        <w:pStyle w:val="ActHead5"/>
      </w:pPr>
      <w:bookmarkStart w:id="340" w:name="_Toc381625330"/>
      <w:r w:rsidRPr="00D02D6B">
        <w:rPr>
          <w:rStyle w:val="CharSectno"/>
        </w:rPr>
        <w:t>172.175</w:t>
      </w:r>
      <w:r w:rsidR="00EE64B8" w:rsidRPr="00D02D6B">
        <w:t xml:space="preserve">  </w:t>
      </w:r>
      <w:r w:rsidRPr="00D02D6B">
        <w:t>Logbooks</w:t>
      </w:r>
      <w:bookmarkEnd w:id="340"/>
    </w:p>
    <w:p w14:paraId="7DDCB8D1" w14:textId="77777777" w:rsidR="00F967BE" w:rsidRPr="00D02D6B" w:rsidRDefault="00F967BE" w:rsidP="00554CE3">
      <w:pPr>
        <w:pStyle w:val="subsection"/>
      </w:pPr>
      <w:r w:rsidRPr="00D02D6B">
        <w:tab/>
        <w:t>(1)</w:t>
      </w:r>
      <w:r w:rsidRPr="00D02D6B">
        <w:tab/>
        <w:t xml:space="preserve">An ATS provider must keep, for each air traffic service that it provides from a particular location, a logbook in accordance with the standards set out in the Manual of Standards. </w:t>
      </w:r>
    </w:p>
    <w:p w14:paraId="17AB2FFA" w14:textId="77777777" w:rsidR="00F967BE" w:rsidRPr="00D02D6B" w:rsidRDefault="00F967BE" w:rsidP="00554CE3">
      <w:pPr>
        <w:pStyle w:val="subsection"/>
      </w:pPr>
      <w:r w:rsidRPr="00D02D6B">
        <w:tab/>
        <w:t>(2)</w:t>
      </w:r>
      <w:r w:rsidRPr="00D02D6B">
        <w:tab/>
        <w:t>The provider must ensure that information of the kinds mentioned in the Manual is recorded in each logbook.</w:t>
      </w:r>
    </w:p>
    <w:p w14:paraId="1D5C3BA6" w14:textId="77777777" w:rsidR="00F967BE" w:rsidRPr="00D02D6B" w:rsidRDefault="00F967BE" w:rsidP="00554CE3">
      <w:pPr>
        <w:pStyle w:val="subsection"/>
      </w:pPr>
      <w:r w:rsidRPr="00D02D6B">
        <w:tab/>
        <w:t>(3)</w:t>
      </w:r>
      <w:r w:rsidRPr="00D02D6B">
        <w:tab/>
        <w:t>The provider must, at CASA’s request, make each logbook, or a copy of it or an extract from it, available for inspection by CASA.</w:t>
      </w:r>
    </w:p>
    <w:p w14:paraId="76692120" w14:textId="77777777" w:rsidR="00F967BE" w:rsidRPr="00D02D6B" w:rsidRDefault="00EE64B8" w:rsidP="00554CE3">
      <w:pPr>
        <w:pStyle w:val="ActHead3"/>
        <w:pageBreakBefore/>
      </w:pPr>
      <w:bookmarkStart w:id="341" w:name="_Toc381625331"/>
      <w:r w:rsidRPr="00D02D6B">
        <w:rPr>
          <w:rStyle w:val="CharDivNo"/>
        </w:rPr>
        <w:lastRenderedPageBreak/>
        <w:t>Division</w:t>
      </w:r>
      <w:r w:rsidR="00D02D6B" w:rsidRPr="00D02D6B">
        <w:rPr>
          <w:rStyle w:val="CharDivNo"/>
        </w:rPr>
        <w:t> </w:t>
      </w:r>
      <w:r w:rsidR="00F967BE" w:rsidRPr="00D02D6B">
        <w:rPr>
          <w:rStyle w:val="CharDivNo"/>
        </w:rPr>
        <w:t>172.C.8</w:t>
      </w:r>
      <w:r w:rsidRPr="00D02D6B">
        <w:rPr>
          <w:bCs/>
          <w:noProof/>
        </w:rPr>
        <w:t>—</w:t>
      </w:r>
      <w:r w:rsidR="00F967BE" w:rsidRPr="00D02D6B">
        <w:rPr>
          <w:rStyle w:val="CharDivText"/>
        </w:rPr>
        <w:t>Notice of air traffic service</w:t>
      </w:r>
      <w:bookmarkEnd w:id="341"/>
    </w:p>
    <w:p w14:paraId="3A28AFF4" w14:textId="77777777" w:rsidR="00F967BE" w:rsidRPr="00D02D6B" w:rsidRDefault="00F967BE" w:rsidP="00554CE3">
      <w:pPr>
        <w:pStyle w:val="ActHead5"/>
      </w:pPr>
      <w:bookmarkStart w:id="342" w:name="_Toc381625332"/>
      <w:r w:rsidRPr="00D02D6B">
        <w:rPr>
          <w:rStyle w:val="CharSectno"/>
        </w:rPr>
        <w:t>172.180</w:t>
      </w:r>
      <w:r w:rsidR="00EE64B8" w:rsidRPr="00D02D6B">
        <w:t xml:space="preserve">  </w:t>
      </w:r>
      <w:r w:rsidRPr="00D02D6B">
        <w:t>Availability of air traffic service</w:t>
      </w:r>
      <w:bookmarkEnd w:id="342"/>
    </w:p>
    <w:p w14:paraId="45F2E9B3" w14:textId="77777777" w:rsidR="00F967BE" w:rsidRPr="00D02D6B" w:rsidRDefault="00F967BE" w:rsidP="00554CE3">
      <w:pPr>
        <w:pStyle w:val="subsection"/>
      </w:pPr>
      <w:r w:rsidRPr="00D02D6B">
        <w:tab/>
        <w:t>(1)</w:t>
      </w:r>
      <w:r w:rsidRPr="00D02D6B">
        <w:tab/>
        <w:t xml:space="preserve">An ATS provider must give to the </w:t>
      </w:r>
      <w:r w:rsidR="00293F93" w:rsidRPr="00D02D6B">
        <w:t>AIS</w:t>
      </w:r>
      <w:r w:rsidRPr="00D02D6B">
        <w:t xml:space="preserve"> details of each air traffic service that it provides in particular airspace, or for a particular aerodrome, including the hours during which the service is available.</w:t>
      </w:r>
    </w:p>
    <w:p w14:paraId="12FC4B80" w14:textId="77777777" w:rsidR="00F967BE" w:rsidRPr="00D02D6B" w:rsidRDefault="00F967BE" w:rsidP="00554CE3">
      <w:pPr>
        <w:pStyle w:val="subsection"/>
      </w:pPr>
      <w:r w:rsidRPr="00D02D6B">
        <w:tab/>
        <w:t>(2)</w:t>
      </w:r>
      <w:r w:rsidRPr="00D02D6B">
        <w:tab/>
        <w:t xml:space="preserve">An ATS provider must tell the </w:t>
      </w:r>
      <w:r w:rsidR="00293F93" w:rsidRPr="00D02D6B">
        <w:t>AIS</w:t>
      </w:r>
      <w:r w:rsidRPr="00D02D6B">
        <w:t xml:space="preserve"> about changes, interruptions or the unavailability of any of its air traffic services, if it is practicable to do so.</w:t>
      </w:r>
    </w:p>
    <w:p w14:paraId="73E92E4F" w14:textId="77777777" w:rsidR="00F967BE" w:rsidRPr="00D02D6B" w:rsidRDefault="00EE64B8" w:rsidP="00554CE3">
      <w:pPr>
        <w:pStyle w:val="SubPartCASA"/>
        <w:pageBreakBefore/>
        <w:outlineLvl w:val="9"/>
      </w:pPr>
      <w:bookmarkStart w:id="343" w:name="_Toc381625333"/>
      <w:r w:rsidRPr="00D02D6B">
        <w:rPr>
          <w:rStyle w:val="CharSubPartNoCASA"/>
        </w:rPr>
        <w:lastRenderedPageBreak/>
        <w:t>Subpart</w:t>
      </w:r>
      <w:r w:rsidR="00E56B54" w:rsidRPr="00D02D6B">
        <w:rPr>
          <w:rStyle w:val="CharSubPartNoCASA"/>
        </w:rPr>
        <w:t xml:space="preserve"> </w:t>
      </w:r>
      <w:r w:rsidR="00F967BE" w:rsidRPr="00D02D6B">
        <w:rPr>
          <w:rStyle w:val="CharSubPartNoCASA"/>
        </w:rPr>
        <w:t>172.D</w:t>
      </w:r>
      <w:r w:rsidRPr="00D02D6B">
        <w:rPr>
          <w:bCs/>
          <w:noProof/>
          <w:sz w:val="24"/>
        </w:rPr>
        <w:t>—</w:t>
      </w:r>
      <w:r w:rsidR="00F967BE" w:rsidRPr="00D02D6B">
        <w:rPr>
          <w:rStyle w:val="CharSubPartTextCASA"/>
        </w:rPr>
        <w:t>Telling CASA about changes</w:t>
      </w:r>
      <w:bookmarkEnd w:id="343"/>
    </w:p>
    <w:p w14:paraId="53A29179" w14:textId="77777777" w:rsidR="00FE2066" w:rsidRPr="00D02D6B" w:rsidRDefault="00FE2066" w:rsidP="00554CE3">
      <w:pPr>
        <w:pStyle w:val="Header"/>
      </w:pPr>
      <w:r w:rsidRPr="00D02D6B">
        <w:rPr>
          <w:rStyle w:val="CharDivNo"/>
        </w:rPr>
        <w:t xml:space="preserve"> </w:t>
      </w:r>
      <w:r w:rsidRPr="00D02D6B">
        <w:rPr>
          <w:rStyle w:val="CharDivText"/>
        </w:rPr>
        <w:t xml:space="preserve"> </w:t>
      </w:r>
    </w:p>
    <w:p w14:paraId="1EB3A3B4" w14:textId="77777777" w:rsidR="00F967BE" w:rsidRPr="00D02D6B" w:rsidRDefault="00F967BE" w:rsidP="00554CE3">
      <w:pPr>
        <w:pStyle w:val="ActHead5"/>
      </w:pPr>
      <w:bookmarkStart w:id="344" w:name="_Toc381625334"/>
      <w:r w:rsidRPr="00D02D6B">
        <w:rPr>
          <w:rStyle w:val="CharSectno"/>
        </w:rPr>
        <w:t>172.185</w:t>
      </w:r>
      <w:r w:rsidR="00EE64B8" w:rsidRPr="00D02D6B">
        <w:t xml:space="preserve">  </w:t>
      </w:r>
      <w:r w:rsidRPr="00D02D6B">
        <w:t>Advice on organisational changes</w:t>
      </w:r>
      <w:bookmarkEnd w:id="344"/>
    </w:p>
    <w:p w14:paraId="6C9BF493" w14:textId="77777777" w:rsidR="00F967BE" w:rsidRPr="00D02D6B" w:rsidRDefault="00F967BE" w:rsidP="00554CE3">
      <w:pPr>
        <w:pStyle w:val="subsection"/>
      </w:pPr>
      <w:r w:rsidRPr="00D02D6B">
        <w:tab/>
      </w:r>
      <w:r w:rsidRPr="00D02D6B">
        <w:tab/>
        <w:t>An ATS provider must tell CASA, in writing, of a change of circumstances that materially affects its capacity to provide any of its air traffic services within 7 days after the change occurs.</w:t>
      </w:r>
    </w:p>
    <w:p w14:paraId="3602907B" w14:textId="77777777" w:rsidR="00F967BE" w:rsidRPr="00D02D6B" w:rsidRDefault="00F967BE" w:rsidP="00554CE3">
      <w:pPr>
        <w:pStyle w:val="ActHead5"/>
      </w:pPr>
      <w:bookmarkStart w:id="345" w:name="_Toc381625335"/>
      <w:r w:rsidRPr="00D02D6B">
        <w:rPr>
          <w:rStyle w:val="CharSectno"/>
        </w:rPr>
        <w:t>172.190</w:t>
      </w:r>
      <w:r w:rsidR="00EE64B8" w:rsidRPr="00D02D6B">
        <w:t xml:space="preserve">  </w:t>
      </w:r>
      <w:r w:rsidRPr="00D02D6B">
        <w:t>Discontinuing air traffic service</w:t>
      </w:r>
      <w:bookmarkEnd w:id="345"/>
      <w:r w:rsidRPr="00D02D6B">
        <w:t xml:space="preserve"> </w:t>
      </w:r>
    </w:p>
    <w:p w14:paraId="1B6D99E0" w14:textId="77777777" w:rsidR="00F967BE" w:rsidRPr="00D02D6B" w:rsidRDefault="00F967BE" w:rsidP="00554CE3">
      <w:pPr>
        <w:pStyle w:val="subsection"/>
      </w:pPr>
      <w:r w:rsidRPr="00D02D6B">
        <w:tab/>
        <w:t>(1)</w:t>
      </w:r>
      <w:r w:rsidRPr="00D02D6B">
        <w:tab/>
        <w:t>An ATS provider must not discontinue an air traffic service that it provides, unless it has given CASA at least 7 days written notice that the service is to be discontinued.</w:t>
      </w:r>
    </w:p>
    <w:p w14:paraId="56B4DC06" w14:textId="77777777" w:rsidR="00F967BE" w:rsidRPr="00D02D6B" w:rsidRDefault="00F967BE" w:rsidP="00554CE3">
      <w:pPr>
        <w:pStyle w:val="subsection"/>
      </w:pPr>
      <w:r w:rsidRPr="00D02D6B">
        <w:tab/>
        <w:t>(2)</w:t>
      </w:r>
      <w:r w:rsidRPr="00D02D6B">
        <w:tab/>
        <w:t>Subregulation (1) does not apply if, having regard to the provider’s circumstances:</w:t>
      </w:r>
    </w:p>
    <w:p w14:paraId="7369AE1D" w14:textId="77777777" w:rsidR="00F967BE" w:rsidRPr="00D02D6B" w:rsidRDefault="00F967BE" w:rsidP="00554CE3">
      <w:pPr>
        <w:pStyle w:val="paragraph"/>
      </w:pPr>
      <w:r w:rsidRPr="00D02D6B">
        <w:tab/>
        <w:t>(a)</w:t>
      </w:r>
      <w:r w:rsidRPr="00D02D6B">
        <w:tab/>
        <w:t>it was not reasonably practicable for the provider to give to CASA at least 7 days notice; and</w:t>
      </w:r>
    </w:p>
    <w:p w14:paraId="384989DE" w14:textId="77777777" w:rsidR="00F967BE" w:rsidRPr="00D02D6B" w:rsidRDefault="00F967BE" w:rsidP="00554CE3">
      <w:pPr>
        <w:pStyle w:val="paragraph"/>
      </w:pPr>
      <w:r w:rsidRPr="00D02D6B">
        <w:tab/>
        <w:t>(b)</w:t>
      </w:r>
      <w:r w:rsidRPr="00D02D6B">
        <w:tab/>
        <w:t xml:space="preserve">the provider gives the notice as soon as reasonably practicable before, on or after the day when the service is discontinued. </w:t>
      </w:r>
    </w:p>
    <w:p w14:paraId="783AE2BC" w14:textId="77777777" w:rsidR="00F967BE" w:rsidRPr="00D02D6B" w:rsidRDefault="00EE64B8" w:rsidP="00554CE3">
      <w:pPr>
        <w:pStyle w:val="SubPartCASA"/>
        <w:pageBreakBefore/>
        <w:outlineLvl w:val="9"/>
      </w:pPr>
      <w:bookmarkStart w:id="346" w:name="_Toc381625336"/>
      <w:r w:rsidRPr="00D02D6B">
        <w:rPr>
          <w:rStyle w:val="CharSubPartNoCASA"/>
        </w:rPr>
        <w:lastRenderedPageBreak/>
        <w:t>Subpart</w:t>
      </w:r>
      <w:r w:rsidR="00E56B54" w:rsidRPr="00D02D6B">
        <w:rPr>
          <w:rStyle w:val="CharSubPartNoCASA"/>
        </w:rPr>
        <w:t xml:space="preserve"> </w:t>
      </w:r>
      <w:r w:rsidR="00F967BE" w:rsidRPr="00D02D6B">
        <w:rPr>
          <w:rStyle w:val="CharSubPartNoCASA"/>
        </w:rPr>
        <w:t>172.E</w:t>
      </w:r>
      <w:r w:rsidRPr="00D02D6B">
        <w:rPr>
          <w:bCs/>
          <w:noProof/>
          <w:sz w:val="24"/>
        </w:rPr>
        <w:t>—</w:t>
      </w:r>
      <w:r w:rsidR="00F967BE" w:rsidRPr="00D02D6B">
        <w:rPr>
          <w:rStyle w:val="CharSubPartTextCASA"/>
        </w:rPr>
        <w:t>Miscellaneous</w:t>
      </w:r>
      <w:bookmarkEnd w:id="346"/>
    </w:p>
    <w:p w14:paraId="06194561" w14:textId="77777777" w:rsidR="00FE2066" w:rsidRPr="00D02D6B" w:rsidRDefault="00FE2066" w:rsidP="00554CE3">
      <w:pPr>
        <w:pStyle w:val="Header"/>
      </w:pPr>
      <w:r w:rsidRPr="00D02D6B">
        <w:rPr>
          <w:rStyle w:val="CharDivNo"/>
        </w:rPr>
        <w:t xml:space="preserve"> </w:t>
      </w:r>
      <w:r w:rsidRPr="00D02D6B">
        <w:rPr>
          <w:rStyle w:val="CharDivText"/>
        </w:rPr>
        <w:t xml:space="preserve"> </w:t>
      </w:r>
    </w:p>
    <w:p w14:paraId="1287501D" w14:textId="77777777" w:rsidR="00F967BE" w:rsidRPr="00D02D6B" w:rsidRDefault="00F967BE" w:rsidP="00554CE3">
      <w:pPr>
        <w:pStyle w:val="ActHead5"/>
      </w:pPr>
      <w:bookmarkStart w:id="347" w:name="_Toc381625337"/>
      <w:r w:rsidRPr="00D02D6B">
        <w:rPr>
          <w:rStyle w:val="CharSectno"/>
        </w:rPr>
        <w:t>172.195</w:t>
      </w:r>
      <w:r w:rsidR="00EE64B8" w:rsidRPr="00D02D6B">
        <w:t xml:space="preserve">  </w:t>
      </w:r>
      <w:r w:rsidRPr="00D02D6B">
        <w:t>ATS provider must not provide unauthorised air traffic service</w:t>
      </w:r>
      <w:bookmarkEnd w:id="347"/>
    </w:p>
    <w:p w14:paraId="6C193303" w14:textId="77777777" w:rsidR="00F967BE" w:rsidRPr="00D02D6B" w:rsidRDefault="00F967BE" w:rsidP="00554CE3">
      <w:pPr>
        <w:pStyle w:val="subsection"/>
      </w:pPr>
      <w:r w:rsidRPr="00D02D6B">
        <w:tab/>
      </w:r>
      <w:r w:rsidRPr="00D02D6B">
        <w:tab/>
        <w:t>An ATS provider must not provide an air traffic service unless its approval:</w:t>
      </w:r>
    </w:p>
    <w:p w14:paraId="1DC6E910" w14:textId="77777777" w:rsidR="00F967BE" w:rsidRPr="00D02D6B" w:rsidRDefault="00F967BE" w:rsidP="00554CE3">
      <w:pPr>
        <w:pStyle w:val="paragraph"/>
      </w:pPr>
      <w:r w:rsidRPr="00D02D6B">
        <w:tab/>
        <w:t>(a)</w:t>
      </w:r>
      <w:r w:rsidRPr="00D02D6B">
        <w:tab/>
        <w:t xml:space="preserve">is in force; and </w:t>
      </w:r>
    </w:p>
    <w:p w14:paraId="72E7BEBC" w14:textId="77777777" w:rsidR="00F967BE" w:rsidRPr="00D02D6B" w:rsidRDefault="00F967BE" w:rsidP="00554CE3">
      <w:pPr>
        <w:pStyle w:val="paragraph"/>
      </w:pPr>
      <w:r w:rsidRPr="00D02D6B">
        <w:tab/>
        <w:t>(b)</w:t>
      </w:r>
      <w:r w:rsidRPr="00D02D6B">
        <w:tab/>
        <w:t>covers that service.</w:t>
      </w:r>
    </w:p>
    <w:p w14:paraId="3F8D2DC7" w14:textId="77777777" w:rsidR="00F41CF7" w:rsidRPr="00D02D6B" w:rsidRDefault="00EE64B8" w:rsidP="00554CE3">
      <w:pPr>
        <w:pStyle w:val="SubPartCASA"/>
        <w:pageBreakBefore/>
        <w:outlineLvl w:val="9"/>
      </w:pPr>
      <w:bookmarkStart w:id="348" w:name="_Toc381625338"/>
      <w:r w:rsidRPr="00D02D6B">
        <w:rPr>
          <w:rStyle w:val="CharSubPartNoCASA"/>
        </w:rPr>
        <w:lastRenderedPageBreak/>
        <w:t>Subpart</w:t>
      </w:r>
      <w:r w:rsidR="00E56B54" w:rsidRPr="00D02D6B">
        <w:rPr>
          <w:rStyle w:val="CharSubPartNoCASA"/>
        </w:rPr>
        <w:t xml:space="preserve"> </w:t>
      </w:r>
      <w:r w:rsidR="00F41CF7" w:rsidRPr="00D02D6B">
        <w:rPr>
          <w:rStyle w:val="CharSubPartNoCASA"/>
        </w:rPr>
        <w:t>172.F</w:t>
      </w:r>
      <w:r w:rsidRPr="00D02D6B">
        <w:t>—</w:t>
      </w:r>
      <w:r w:rsidR="00F41CF7" w:rsidRPr="00D02D6B">
        <w:rPr>
          <w:rStyle w:val="CharSubPartTextCASA"/>
        </w:rPr>
        <w:t>Administration</w:t>
      </w:r>
      <w:bookmarkEnd w:id="348"/>
    </w:p>
    <w:p w14:paraId="26221252" w14:textId="77777777" w:rsidR="00F41CF7" w:rsidRPr="00D02D6B" w:rsidRDefault="00EE64B8" w:rsidP="00554CE3">
      <w:pPr>
        <w:pStyle w:val="notetext"/>
      </w:pPr>
      <w:r w:rsidRPr="00D02D6B">
        <w:t>Note:</w:t>
      </w:r>
      <w:r w:rsidRPr="00D02D6B">
        <w:tab/>
      </w:r>
      <w:r w:rsidR="00F41CF7" w:rsidRPr="00D02D6B">
        <w:t xml:space="preserve">In addition to the provisions of this Subpart, </w:t>
      </w:r>
      <w:r w:rsidRPr="00D02D6B">
        <w:t>Part</w:t>
      </w:r>
      <w:r w:rsidR="00D02D6B">
        <w:t> </w:t>
      </w:r>
      <w:r w:rsidR="00F41CF7" w:rsidRPr="00D02D6B">
        <w:t>11 contains provisions relating to an application for approval as an ATS provider.</w:t>
      </w:r>
    </w:p>
    <w:p w14:paraId="0425A444" w14:textId="77777777" w:rsidR="00F967BE" w:rsidRPr="00D02D6B" w:rsidRDefault="00EE64B8" w:rsidP="00554CE3">
      <w:pPr>
        <w:pStyle w:val="ActHead3"/>
      </w:pPr>
      <w:bookmarkStart w:id="349" w:name="_Toc381625339"/>
      <w:r w:rsidRPr="00D02D6B">
        <w:rPr>
          <w:rStyle w:val="CharDivNo"/>
        </w:rPr>
        <w:t>Division</w:t>
      </w:r>
      <w:r w:rsidR="00D02D6B" w:rsidRPr="00D02D6B">
        <w:rPr>
          <w:rStyle w:val="CharDivNo"/>
        </w:rPr>
        <w:t> </w:t>
      </w:r>
      <w:r w:rsidR="00F967BE" w:rsidRPr="00D02D6B">
        <w:rPr>
          <w:rStyle w:val="CharDivNo"/>
        </w:rPr>
        <w:t>172.F.1</w:t>
      </w:r>
      <w:r w:rsidRPr="00D02D6B">
        <w:rPr>
          <w:bCs/>
          <w:noProof/>
        </w:rPr>
        <w:t>—</w:t>
      </w:r>
      <w:r w:rsidR="00F967BE" w:rsidRPr="00D02D6B">
        <w:rPr>
          <w:rStyle w:val="CharDivText"/>
        </w:rPr>
        <w:t>Preliminary</w:t>
      </w:r>
      <w:bookmarkEnd w:id="349"/>
    </w:p>
    <w:p w14:paraId="331B7B54" w14:textId="77777777" w:rsidR="00F967BE" w:rsidRPr="00D02D6B" w:rsidRDefault="00F967BE" w:rsidP="00554CE3">
      <w:pPr>
        <w:pStyle w:val="ActHead5"/>
      </w:pPr>
      <w:bookmarkStart w:id="350" w:name="_Toc381625340"/>
      <w:r w:rsidRPr="00D02D6B">
        <w:rPr>
          <w:rStyle w:val="CharSectno"/>
        </w:rPr>
        <w:t>172.200</w:t>
      </w:r>
      <w:r w:rsidR="00EE64B8" w:rsidRPr="00D02D6B">
        <w:t xml:space="preserve">  </w:t>
      </w:r>
      <w:r w:rsidRPr="00D02D6B">
        <w:t>Applicability of this Subpart</w:t>
      </w:r>
      <w:bookmarkEnd w:id="350"/>
    </w:p>
    <w:p w14:paraId="405708F4" w14:textId="77777777" w:rsidR="00F967BE" w:rsidRPr="00D02D6B" w:rsidRDefault="00F967BE" w:rsidP="00554CE3">
      <w:pPr>
        <w:pStyle w:val="subsection"/>
      </w:pPr>
      <w:r w:rsidRPr="00D02D6B">
        <w:tab/>
      </w:r>
      <w:r w:rsidRPr="00D02D6B">
        <w:tab/>
        <w:t>This Subpart:</w:t>
      </w:r>
    </w:p>
    <w:p w14:paraId="65FF3E66" w14:textId="77777777" w:rsidR="00F967BE" w:rsidRPr="00D02D6B" w:rsidRDefault="00F967BE" w:rsidP="00554CE3">
      <w:pPr>
        <w:pStyle w:val="paragraph"/>
      </w:pPr>
      <w:r w:rsidRPr="00D02D6B">
        <w:tab/>
        <w:t>(a)</w:t>
      </w:r>
      <w:r w:rsidRPr="00D02D6B">
        <w:tab/>
        <w:t>sets out certain administrative rules applying to CASA in its administration of this Part; and</w:t>
      </w:r>
    </w:p>
    <w:p w14:paraId="0C09AD05" w14:textId="77777777" w:rsidR="00F967BE" w:rsidRPr="00D02D6B" w:rsidRDefault="00F967BE" w:rsidP="00554CE3">
      <w:pPr>
        <w:pStyle w:val="paragraph"/>
      </w:pPr>
      <w:r w:rsidRPr="00D02D6B">
        <w:tab/>
        <w:t>(b)</w:t>
      </w:r>
      <w:r w:rsidRPr="00D02D6B">
        <w:tab/>
        <w:t>includes certain generic provisions applying to anyone who wants to become, or is, an ATS provider.</w:t>
      </w:r>
    </w:p>
    <w:p w14:paraId="6A3F43C0" w14:textId="77777777" w:rsidR="00F967BE" w:rsidRPr="00D02D6B" w:rsidRDefault="00EE64B8" w:rsidP="00554CE3">
      <w:pPr>
        <w:pStyle w:val="ActHead3"/>
        <w:pageBreakBefore/>
      </w:pPr>
      <w:bookmarkStart w:id="351" w:name="_Toc381625341"/>
      <w:r w:rsidRPr="00D02D6B">
        <w:rPr>
          <w:rStyle w:val="CharDivNo"/>
        </w:rPr>
        <w:lastRenderedPageBreak/>
        <w:t>Division</w:t>
      </w:r>
      <w:r w:rsidR="00D02D6B" w:rsidRPr="00D02D6B">
        <w:rPr>
          <w:rStyle w:val="CharDivNo"/>
        </w:rPr>
        <w:t> </w:t>
      </w:r>
      <w:r w:rsidR="00F967BE" w:rsidRPr="00D02D6B">
        <w:rPr>
          <w:rStyle w:val="CharDivNo"/>
        </w:rPr>
        <w:t>172.F.2</w:t>
      </w:r>
      <w:r w:rsidRPr="00D02D6B">
        <w:rPr>
          <w:bCs/>
          <w:noProof/>
        </w:rPr>
        <w:t>—</w:t>
      </w:r>
      <w:r w:rsidR="00F967BE" w:rsidRPr="00D02D6B">
        <w:rPr>
          <w:rStyle w:val="CharDivText"/>
        </w:rPr>
        <w:t>Approvals</w:t>
      </w:r>
      <w:bookmarkEnd w:id="351"/>
    </w:p>
    <w:p w14:paraId="1816F9AA" w14:textId="77777777" w:rsidR="00F41CF7" w:rsidRPr="00D02D6B" w:rsidRDefault="00F41CF7" w:rsidP="00554CE3">
      <w:pPr>
        <w:pStyle w:val="ActHead5"/>
      </w:pPr>
      <w:bookmarkStart w:id="352" w:name="_Toc381625342"/>
      <w:r w:rsidRPr="00D02D6B">
        <w:rPr>
          <w:rStyle w:val="CharSectno"/>
        </w:rPr>
        <w:t>172.202</w:t>
      </w:r>
      <w:r w:rsidR="00EE64B8" w:rsidRPr="00D02D6B">
        <w:t xml:space="preserve">  </w:t>
      </w:r>
      <w:r w:rsidRPr="00D02D6B">
        <w:t>Applying for approval</w:t>
      </w:r>
      <w:bookmarkEnd w:id="352"/>
    </w:p>
    <w:p w14:paraId="4474AB3A" w14:textId="77777777" w:rsidR="00F41CF7" w:rsidRPr="00D02D6B" w:rsidRDefault="00F41CF7" w:rsidP="00554CE3">
      <w:pPr>
        <w:pStyle w:val="subsection"/>
      </w:pPr>
      <w:r w:rsidRPr="00D02D6B">
        <w:tab/>
      </w:r>
      <w:r w:rsidRPr="00D02D6B">
        <w:tab/>
        <w:t>Subject to regulation</w:t>
      </w:r>
      <w:r w:rsidR="00D02D6B">
        <w:t> </w:t>
      </w:r>
      <w:r w:rsidRPr="00D02D6B">
        <w:t>172.205, a person may apply to CASA, in writing, for approval as an ATS provider.</w:t>
      </w:r>
    </w:p>
    <w:p w14:paraId="4AD999F3" w14:textId="77777777" w:rsidR="00F41CF7" w:rsidRPr="00D02D6B" w:rsidRDefault="00EE64B8" w:rsidP="00554CE3">
      <w:pPr>
        <w:pStyle w:val="notetext"/>
      </w:pPr>
      <w:r w:rsidRPr="00D02D6B">
        <w:t>Note:</w:t>
      </w:r>
      <w:r w:rsidRPr="00D02D6B">
        <w:tab/>
      </w:r>
      <w:r w:rsidR="00F41CF7" w:rsidRPr="00D02D6B">
        <w:t>An application must be in the approved form, include all the information required by these Regulations and be accompanied by every document required by these Regulations</w:t>
      </w:r>
      <w:r w:rsidRPr="00D02D6B">
        <w:t>—</w:t>
      </w:r>
      <w:r w:rsidR="00F41CF7" w:rsidRPr="00D02D6B">
        <w:t>see regulation</w:t>
      </w:r>
      <w:r w:rsidR="00D02D6B">
        <w:t> </w:t>
      </w:r>
      <w:r w:rsidR="00F41CF7" w:rsidRPr="00D02D6B">
        <w:t>11.030.</w:t>
      </w:r>
    </w:p>
    <w:p w14:paraId="18F3DCDE" w14:textId="77777777" w:rsidR="00F967BE" w:rsidRPr="00D02D6B" w:rsidRDefault="00F967BE" w:rsidP="00554CE3">
      <w:pPr>
        <w:pStyle w:val="ActHead5"/>
      </w:pPr>
      <w:bookmarkStart w:id="353" w:name="_Toc381625343"/>
      <w:r w:rsidRPr="00D02D6B">
        <w:rPr>
          <w:rStyle w:val="CharSectno"/>
        </w:rPr>
        <w:t>172.205</w:t>
      </w:r>
      <w:r w:rsidR="00EE64B8" w:rsidRPr="00D02D6B">
        <w:t xml:space="preserve">  </w:t>
      </w:r>
      <w:r w:rsidRPr="00D02D6B">
        <w:t>Joint applications not permitted</w:t>
      </w:r>
      <w:bookmarkEnd w:id="353"/>
    </w:p>
    <w:p w14:paraId="5E6CDF1A" w14:textId="77777777" w:rsidR="00F967BE" w:rsidRPr="00D02D6B" w:rsidRDefault="00F967BE" w:rsidP="00554CE3">
      <w:pPr>
        <w:pStyle w:val="subsection"/>
      </w:pPr>
      <w:r w:rsidRPr="00D02D6B">
        <w:tab/>
        <w:t>(1)</w:t>
      </w:r>
      <w:r w:rsidRPr="00D02D6B">
        <w:tab/>
        <w:t>An application purportedly made by 2 or more persons jointly is not a valid application for any purpose.</w:t>
      </w:r>
    </w:p>
    <w:p w14:paraId="11B7D9F7" w14:textId="77777777" w:rsidR="00F967BE" w:rsidRPr="00D02D6B" w:rsidRDefault="00F967BE" w:rsidP="00554CE3">
      <w:pPr>
        <w:pStyle w:val="subsection"/>
      </w:pPr>
      <w:r w:rsidRPr="00D02D6B">
        <w:tab/>
        <w:t>(2)</w:t>
      </w:r>
      <w:r w:rsidRPr="00D02D6B">
        <w:tab/>
        <w:t>An application purportedly made by a partnership is not a valid application for any purpose.</w:t>
      </w:r>
    </w:p>
    <w:p w14:paraId="55319353" w14:textId="77777777" w:rsidR="00F41CF7" w:rsidRPr="00D02D6B" w:rsidRDefault="00F41CF7" w:rsidP="00554CE3">
      <w:pPr>
        <w:pStyle w:val="ActHead5"/>
      </w:pPr>
      <w:bookmarkStart w:id="354" w:name="_Toc381625344"/>
      <w:r w:rsidRPr="00D02D6B">
        <w:rPr>
          <w:rStyle w:val="CharSectno"/>
        </w:rPr>
        <w:t>172.215</w:t>
      </w:r>
      <w:r w:rsidR="00EE64B8" w:rsidRPr="00D02D6B">
        <w:t xml:space="preserve">  </w:t>
      </w:r>
      <w:r w:rsidRPr="00D02D6B">
        <w:t>Applications by corporations etc</w:t>
      </w:r>
      <w:r w:rsidR="00EE64B8" w:rsidRPr="00D02D6B">
        <w:t>—</w:t>
      </w:r>
      <w:r w:rsidRPr="00D02D6B">
        <w:t>what must be included</w:t>
      </w:r>
      <w:bookmarkEnd w:id="354"/>
    </w:p>
    <w:p w14:paraId="69EDB2A3" w14:textId="77777777" w:rsidR="00F41CF7" w:rsidRPr="00D02D6B" w:rsidRDefault="00F41CF7" w:rsidP="00554CE3">
      <w:pPr>
        <w:pStyle w:val="subsection"/>
      </w:pPr>
      <w:r w:rsidRPr="00D02D6B">
        <w:tab/>
        <w:t>(1)</w:t>
      </w:r>
      <w:r w:rsidRPr="00D02D6B">
        <w:tab/>
        <w:t>An application from a person other than an individual must set out:</w:t>
      </w:r>
    </w:p>
    <w:p w14:paraId="5EEB0F19" w14:textId="77777777" w:rsidR="00F41CF7" w:rsidRPr="00D02D6B" w:rsidRDefault="00F41CF7" w:rsidP="00554CE3">
      <w:pPr>
        <w:pStyle w:val="paragraph"/>
      </w:pPr>
      <w:r w:rsidRPr="00D02D6B">
        <w:tab/>
        <w:t>(a)</w:t>
      </w:r>
      <w:r w:rsidRPr="00D02D6B">
        <w:tab/>
        <w:t>the applicant’s registered address and ACN; and</w:t>
      </w:r>
    </w:p>
    <w:p w14:paraId="7AAF23E5" w14:textId="77777777" w:rsidR="00F41CF7" w:rsidRPr="00D02D6B" w:rsidRDefault="00F41CF7" w:rsidP="00554CE3">
      <w:pPr>
        <w:pStyle w:val="paragraph"/>
      </w:pPr>
      <w:r w:rsidRPr="00D02D6B">
        <w:tab/>
        <w:t>(b)</w:t>
      </w:r>
      <w:r w:rsidRPr="00D02D6B">
        <w:tab/>
        <w:t>the names and addresses of its officers.</w:t>
      </w:r>
    </w:p>
    <w:p w14:paraId="2C010506" w14:textId="77777777" w:rsidR="00F41CF7" w:rsidRPr="00D02D6B" w:rsidRDefault="00F41CF7" w:rsidP="00554CE3">
      <w:pPr>
        <w:pStyle w:val="subsection"/>
      </w:pPr>
      <w:r w:rsidRPr="00D02D6B">
        <w:tab/>
        <w:t>(2)</w:t>
      </w:r>
      <w:r w:rsidRPr="00D02D6B">
        <w:tab/>
        <w:t xml:space="preserve">In </w:t>
      </w:r>
      <w:r w:rsidR="00D02D6B">
        <w:t>paragraph (</w:t>
      </w:r>
      <w:r w:rsidRPr="00D02D6B">
        <w:t>1</w:t>
      </w:r>
      <w:r w:rsidR="00EE64B8" w:rsidRPr="00D02D6B">
        <w:t>)(</w:t>
      </w:r>
      <w:r w:rsidRPr="00D02D6B">
        <w:t>b):</w:t>
      </w:r>
    </w:p>
    <w:p w14:paraId="3E2A822F" w14:textId="77777777" w:rsidR="00F41CF7" w:rsidRPr="00D02D6B" w:rsidRDefault="00F41CF7" w:rsidP="00554CE3">
      <w:pPr>
        <w:pStyle w:val="Definition"/>
      </w:pPr>
      <w:r w:rsidRPr="00D02D6B">
        <w:rPr>
          <w:b/>
          <w:i/>
        </w:rPr>
        <w:t>officer</w:t>
      </w:r>
      <w:r w:rsidRPr="00D02D6B">
        <w:t xml:space="preserve"> has the meaning given by section</w:t>
      </w:r>
      <w:r w:rsidR="00D02D6B">
        <w:t> </w:t>
      </w:r>
      <w:r w:rsidRPr="00D02D6B">
        <w:t xml:space="preserve">9 of the </w:t>
      </w:r>
      <w:r w:rsidRPr="00D02D6B">
        <w:rPr>
          <w:i/>
        </w:rPr>
        <w:t>Corporations Act 2001</w:t>
      </w:r>
      <w:r w:rsidRPr="00D02D6B">
        <w:t>.</w:t>
      </w:r>
    </w:p>
    <w:p w14:paraId="7FD11817" w14:textId="77777777" w:rsidR="00F41CF7" w:rsidRPr="00D02D6B" w:rsidRDefault="00F41CF7" w:rsidP="00554CE3">
      <w:pPr>
        <w:pStyle w:val="ActHead5"/>
      </w:pPr>
      <w:bookmarkStart w:id="355" w:name="_Toc381625345"/>
      <w:r w:rsidRPr="00D02D6B">
        <w:rPr>
          <w:rStyle w:val="CharSectno"/>
        </w:rPr>
        <w:t>172.230</w:t>
      </w:r>
      <w:r w:rsidR="00EE64B8" w:rsidRPr="00D02D6B">
        <w:t xml:space="preserve">  </w:t>
      </w:r>
      <w:r w:rsidRPr="00D02D6B">
        <w:t>CASA may require demonstrations of procedures or equipment</w:t>
      </w:r>
      <w:bookmarkEnd w:id="355"/>
    </w:p>
    <w:p w14:paraId="13963474" w14:textId="77777777" w:rsidR="00F41CF7" w:rsidRPr="00D02D6B" w:rsidRDefault="00F41CF7" w:rsidP="00554CE3">
      <w:pPr>
        <w:pStyle w:val="subsection"/>
      </w:pPr>
      <w:r w:rsidRPr="00D02D6B">
        <w:tab/>
      </w:r>
      <w:r w:rsidRPr="00D02D6B">
        <w:tab/>
        <w:t>Regulation</w:t>
      </w:r>
      <w:r w:rsidR="00D02D6B">
        <w:t> </w:t>
      </w:r>
      <w:r w:rsidRPr="00D02D6B">
        <w:t>11.045 applies in relation to an approval as an ATS provider.</w:t>
      </w:r>
    </w:p>
    <w:p w14:paraId="0466F0A1" w14:textId="77777777" w:rsidR="00F41CF7" w:rsidRPr="00D02D6B" w:rsidRDefault="00F41CF7" w:rsidP="00554CE3">
      <w:pPr>
        <w:pStyle w:val="ActHead5"/>
      </w:pPr>
      <w:bookmarkStart w:id="356" w:name="_Toc381625346"/>
      <w:r w:rsidRPr="00D02D6B">
        <w:rPr>
          <w:rStyle w:val="CharSectno"/>
        </w:rPr>
        <w:lastRenderedPageBreak/>
        <w:t>172.260</w:t>
      </w:r>
      <w:r w:rsidR="00EE64B8" w:rsidRPr="00D02D6B">
        <w:t xml:space="preserve">  </w:t>
      </w:r>
      <w:r w:rsidRPr="00D02D6B">
        <w:t>When CASA must approve an applicant</w:t>
      </w:r>
      <w:bookmarkEnd w:id="356"/>
    </w:p>
    <w:p w14:paraId="7C2A0396" w14:textId="77777777" w:rsidR="00F41CF7" w:rsidRPr="00D02D6B" w:rsidRDefault="00F41CF7" w:rsidP="00554CE3">
      <w:pPr>
        <w:pStyle w:val="subsection"/>
      </w:pPr>
      <w:r w:rsidRPr="00D02D6B">
        <w:tab/>
        <w:t>(1)</w:t>
      </w:r>
      <w:r w:rsidRPr="00D02D6B">
        <w:tab/>
        <w:t>Subject to regulation</w:t>
      </w:r>
      <w:r w:rsidR="00D02D6B">
        <w:t> </w:t>
      </w:r>
      <w:r w:rsidRPr="00D02D6B">
        <w:t>11.055 and subregulation</w:t>
      </w:r>
      <w:r w:rsidR="00E56B54" w:rsidRPr="00D02D6B">
        <w:t xml:space="preserve"> </w:t>
      </w:r>
      <w:r w:rsidRPr="00D02D6B">
        <w:t>(2), if an applicant has applied for approval as an ATS provider under this Part, CASA must grant the approval.</w:t>
      </w:r>
    </w:p>
    <w:p w14:paraId="72D88D0C" w14:textId="77777777" w:rsidR="00F41CF7" w:rsidRPr="00D02D6B" w:rsidRDefault="00F41CF7" w:rsidP="00554CE3">
      <w:pPr>
        <w:pStyle w:val="subsection"/>
      </w:pPr>
      <w:r w:rsidRPr="00D02D6B">
        <w:tab/>
        <w:t>(2)</w:t>
      </w:r>
      <w:r w:rsidRPr="00D02D6B">
        <w:tab/>
        <w:t>CASA must refuse an application for an approval for an air traffic service to be provided in particular airspace, or for a particular aerodrome, if anyone else who is an ATS provider already provides that service in that airspace or for that aerodrome.</w:t>
      </w:r>
    </w:p>
    <w:p w14:paraId="78A7F36D" w14:textId="77777777" w:rsidR="00F41CF7" w:rsidRPr="00D02D6B" w:rsidRDefault="00EE64B8" w:rsidP="00554CE3">
      <w:pPr>
        <w:pStyle w:val="notetext"/>
      </w:pPr>
      <w:r w:rsidRPr="00D02D6B">
        <w:t>Note:</w:t>
      </w:r>
      <w:r w:rsidRPr="00D02D6B">
        <w:tab/>
      </w:r>
      <w:r w:rsidR="00F41CF7" w:rsidRPr="00D02D6B">
        <w:t>Under regulation</w:t>
      </w:r>
      <w:r w:rsidR="00D02D6B">
        <w:t> </w:t>
      </w:r>
      <w:r w:rsidR="00F41CF7" w:rsidRPr="00D02D6B">
        <w:t>201.004, an application may be made to the Administrative Appeals Tribunal for review of:</w:t>
      </w:r>
    </w:p>
    <w:p w14:paraId="5E32965B" w14:textId="77777777" w:rsidR="00F41CF7" w:rsidRPr="00D02D6B" w:rsidRDefault="00F41CF7" w:rsidP="00554CE3">
      <w:pPr>
        <w:pStyle w:val="notepara"/>
      </w:pPr>
      <w:r w:rsidRPr="00D02D6B">
        <w:t>(a)</w:t>
      </w:r>
      <w:r w:rsidRPr="00D02D6B">
        <w:tab/>
        <w:t>a decision refusing to issue, or cancelling, suspending or varying, an approval; or</w:t>
      </w:r>
    </w:p>
    <w:p w14:paraId="55BF0157" w14:textId="77777777" w:rsidR="00F41CF7" w:rsidRPr="00D02D6B" w:rsidRDefault="00F41CF7" w:rsidP="00554CE3">
      <w:pPr>
        <w:pStyle w:val="notepara"/>
      </w:pPr>
      <w:r w:rsidRPr="00D02D6B">
        <w:t>(b)</w:t>
      </w:r>
      <w:r w:rsidRPr="00D02D6B">
        <w:tab/>
        <w:t>a decision imposing a condition on an approval.</w:t>
      </w:r>
    </w:p>
    <w:p w14:paraId="1BA3501B" w14:textId="77777777" w:rsidR="00F967BE" w:rsidRPr="00D02D6B" w:rsidRDefault="00F967BE" w:rsidP="00554CE3">
      <w:pPr>
        <w:pStyle w:val="ActHead5"/>
      </w:pPr>
      <w:bookmarkStart w:id="357" w:name="_Toc381625347"/>
      <w:r w:rsidRPr="00D02D6B">
        <w:rPr>
          <w:rStyle w:val="CharSectno"/>
        </w:rPr>
        <w:t>172.265</w:t>
      </w:r>
      <w:r w:rsidR="00EE64B8" w:rsidRPr="00D02D6B">
        <w:t xml:space="preserve">  </w:t>
      </w:r>
      <w:r w:rsidRPr="00D02D6B">
        <w:t>When decision must be made</w:t>
      </w:r>
      <w:bookmarkEnd w:id="357"/>
    </w:p>
    <w:p w14:paraId="6344EC0E" w14:textId="77777777" w:rsidR="00F967BE" w:rsidRPr="00D02D6B" w:rsidRDefault="00F967BE" w:rsidP="00554CE3">
      <w:pPr>
        <w:pStyle w:val="subsection"/>
      </w:pPr>
      <w:r w:rsidRPr="00D02D6B">
        <w:tab/>
        <w:t>(1)</w:t>
      </w:r>
      <w:r w:rsidRPr="00D02D6B">
        <w:tab/>
        <w:t>If CASA does not make a decision about an application within the period mentioned in subregulation (2) after receiving it, CASA is taken to have refused the application.</w:t>
      </w:r>
    </w:p>
    <w:p w14:paraId="6620C387" w14:textId="77777777" w:rsidR="00F967BE" w:rsidRPr="00D02D6B" w:rsidRDefault="00F967BE" w:rsidP="00554CE3">
      <w:pPr>
        <w:pStyle w:val="subsection"/>
      </w:pPr>
      <w:r w:rsidRPr="00D02D6B">
        <w:tab/>
        <w:t>(2)</w:t>
      </w:r>
      <w:r w:rsidRPr="00D02D6B">
        <w:tab/>
        <w:t>The period is 6 months.</w:t>
      </w:r>
    </w:p>
    <w:p w14:paraId="11FA0835" w14:textId="77777777" w:rsidR="00F967BE" w:rsidRPr="00D02D6B" w:rsidRDefault="00F967BE" w:rsidP="00554CE3">
      <w:pPr>
        <w:pStyle w:val="subsection"/>
      </w:pPr>
      <w:r w:rsidRPr="00D02D6B">
        <w:tab/>
        <w:t>(3)</w:t>
      </w:r>
      <w:r w:rsidRPr="00D02D6B">
        <w:tab/>
        <w:t xml:space="preserve">However, if CASA makes a request under </w:t>
      </w:r>
      <w:r w:rsidR="00F41CF7" w:rsidRPr="00D02D6B">
        <w:t>regulation</w:t>
      </w:r>
      <w:r w:rsidR="00D02D6B">
        <w:t> </w:t>
      </w:r>
      <w:r w:rsidR="00F41CF7" w:rsidRPr="00D02D6B">
        <w:t xml:space="preserve">11.035, 11.040 or 11.045, </w:t>
      </w:r>
      <w:r w:rsidRPr="00D02D6B">
        <w:t>the time between when CASA makes the request, and when the applicant conducts the demonstration, comes in for interview, or gives CASA the information or copy requested, does not count towards the period.</w:t>
      </w:r>
    </w:p>
    <w:p w14:paraId="40199DE3" w14:textId="77777777" w:rsidR="00F967BE" w:rsidRPr="00D02D6B" w:rsidRDefault="00F967BE" w:rsidP="00554CE3">
      <w:pPr>
        <w:pStyle w:val="subsection"/>
      </w:pPr>
      <w:r w:rsidRPr="00D02D6B">
        <w:tab/>
        <w:t>(4)</w:t>
      </w:r>
      <w:r w:rsidRPr="00D02D6B">
        <w:tab/>
        <w:t>Also, if CASA asks an applicant to make a statutory declaration under</w:t>
      </w:r>
      <w:r w:rsidR="00F41CF7" w:rsidRPr="00D02D6B">
        <w:t xml:space="preserve"> regulation</w:t>
      </w:r>
      <w:r w:rsidR="00D02D6B">
        <w:t> </w:t>
      </w:r>
      <w:r w:rsidR="00F41CF7" w:rsidRPr="00D02D6B">
        <w:t>11.047 or subregulation</w:t>
      </w:r>
      <w:r w:rsidR="00D02D6B">
        <w:t> </w:t>
      </w:r>
      <w:r w:rsidR="00F41CF7" w:rsidRPr="00D02D6B">
        <w:t>11.050 (3A),</w:t>
      </w:r>
      <w:r w:rsidRPr="00D02D6B">
        <w:t xml:space="preserve"> the time between when CASA asks the applicant to do so and when the applicant gives CASA the statutory declaration does not count towards the period.</w:t>
      </w:r>
    </w:p>
    <w:p w14:paraId="31CAF5FE" w14:textId="77777777" w:rsidR="00F41CF7" w:rsidRPr="00D02D6B" w:rsidRDefault="00F41CF7" w:rsidP="00554CE3">
      <w:pPr>
        <w:pStyle w:val="subsection"/>
      </w:pPr>
      <w:r w:rsidRPr="00D02D6B">
        <w:tab/>
        <w:t>(5)</w:t>
      </w:r>
      <w:r w:rsidRPr="00D02D6B">
        <w:tab/>
        <w:t>Also, if CASA invites an applicant to make a written submission under subregulation</w:t>
      </w:r>
      <w:r w:rsidR="00D02D6B">
        <w:t> </w:t>
      </w:r>
      <w:r w:rsidRPr="00D02D6B">
        <w:t>11.050 (2), the time between when CASA gives the invitation and when the applicant makes the written submission does not count towards the period.</w:t>
      </w:r>
    </w:p>
    <w:p w14:paraId="524BD3A9" w14:textId="77777777" w:rsidR="00F41CF7" w:rsidRPr="00D02D6B" w:rsidRDefault="00F41CF7" w:rsidP="00554CE3">
      <w:pPr>
        <w:pStyle w:val="subsection"/>
      </w:pPr>
      <w:r w:rsidRPr="00D02D6B">
        <w:tab/>
        <w:t>(6)</w:t>
      </w:r>
      <w:r w:rsidRPr="00D02D6B">
        <w:tab/>
        <w:t>In this regulation:</w:t>
      </w:r>
    </w:p>
    <w:p w14:paraId="4203D1B0" w14:textId="77777777" w:rsidR="00F41CF7" w:rsidRPr="00D02D6B" w:rsidRDefault="00F41CF7" w:rsidP="00554CE3">
      <w:pPr>
        <w:pStyle w:val="Definition"/>
      </w:pPr>
      <w:r w:rsidRPr="00D02D6B">
        <w:rPr>
          <w:b/>
          <w:i/>
        </w:rPr>
        <w:lastRenderedPageBreak/>
        <w:t>application</w:t>
      </w:r>
      <w:r w:rsidRPr="00D02D6B">
        <w:t xml:space="preserve"> includes an application to vary an approval under this Division.</w:t>
      </w:r>
    </w:p>
    <w:p w14:paraId="279017DE" w14:textId="77777777" w:rsidR="00F41CF7" w:rsidRPr="00D02D6B" w:rsidRDefault="00F41CF7" w:rsidP="00554CE3">
      <w:pPr>
        <w:pStyle w:val="ActHead5"/>
      </w:pPr>
      <w:bookmarkStart w:id="358" w:name="_Toc381625348"/>
      <w:r w:rsidRPr="00D02D6B">
        <w:rPr>
          <w:rStyle w:val="CharSectno"/>
        </w:rPr>
        <w:t>172.270</w:t>
      </w:r>
      <w:r w:rsidR="00EE64B8" w:rsidRPr="00D02D6B">
        <w:t xml:space="preserve">  </w:t>
      </w:r>
      <w:r w:rsidRPr="00D02D6B">
        <w:t>Conditions</w:t>
      </w:r>
      <w:bookmarkEnd w:id="358"/>
    </w:p>
    <w:p w14:paraId="5DF06BB3" w14:textId="77777777" w:rsidR="00F41CF7" w:rsidRPr="00D02D6B" w:rsidRDefault="00F41CF7" w:rsidP="00554CE3">
      <w:pPr>
        <w:pStyle w:val="subsection"/>
      </w:pPr>
      <w:r w:rsidRPr="00D02D6B">
        <w:tab/>
      </w:r>
      <w:r w:rsidRPr="00D02D6B">
        <w:tab/>
        <w:t>Without limiting regulations</w:t>
      </w:r>
      <w:r w:rsidR="00D02D6B">
        <w:t> </w:t>
      </w:r>
      <w:r w:rsidRPr="00D02D6B">
        <w:t>11.056 and 11.067, CASA may impose, on an approval, any condition necessary to give effect to an arrangement mentioned in subsection</w:t>
      </w:r>
      <w:r w:rsidR="00D02D6B">
        <w:t> </w:t>
      </w:r>
      <w:r w:rsidRPr="00D02D6B">
        <w:t xml:space="preserve">11 (3) of the </w:t>
      </w:r>
      <w:r w:rsidRPr="00D02D6B">
        <w:rPr>
          <w:i/>
        </w:rPr>
        <w:t>Air Services Act 1995</w:t>
      </w:r>
      <w:r w:rsidRPr="00D02D6B">
        <w:t>.</w:t>
      </w:r>
    </w:p>
    <w:p w14:paraId="6B6099E0" w14:textId="77777777" w:rsidR="00F967BE" w:rsidRPr="00D02D6B" w:rsidRDefault="00EE64B8" w:rsidP="00554CE3">
      <w:pPr>
        <w:pStyle w:val="ActHead3"/>
        <w:pageBreakBefore/>
      </w:pPr>
      <w:bookmarkStart w:id="359" w:name="_Toc381625349"/>
      <w:r w:rsidRPr="00D02D6B">
        <w:rPr>
          <w:rStyle w:val="CharDivNo"/>
        </w:rPr>
        <w:lastRenderedPageBreak/>
        <w:t>Division</w:t>
      </w:r>
      <w:r w:rsidR="00D02D6B" w:rsidRPr="00D02D6B">
        <w:rPr>
          <w:rStyle w:val="CharDivNo"/>
        </w:rPr>
        <w:t> </w:t>
      </w:r>
      <w:r w:rsidR="00F967BE" w:rsidRPr="00D02D6B">
        <w:rPr>
          <w:rStyle w:val="CharDivNo"/>
        </w:rPr>
        <w:t>172.F.4</w:t>
      </w:r>
      <w:r w:rsidRPr="00D02D6B">
        <w:rPr>
          <w:bCs/>
          <w:noProof/>
        </w:rPr>
        <w:t>—</w:t>
      </w:r>
      <w:r w:rsidR="00F967BE" w:rsidRPr="00D02D6B">
        <w:rPr>
          <w:rStyle w:val="CharDivText"/>
        </w:rPr>
        <w:t>Directions to amend provider’s operations manual</w:t>
      </w:r>
      <w:bookmarkEnd w:id="359"/>
    </w:p>
    <w:p w14:paraId="73FC1D22" w14:textId="77777777" w:rsidR="00F967BE" w:rsidRPr="00D02D6B" w:rsidRDefault="00F967BE" w:rsidP="00554CE3">
      <w:pPr>
        <w:pStyle w:val="ActHead5"/>
      </w:pPr>
      <w:bookmarkStart w:id="360" w:name="_Toc381625350"/>
      <w:r w:rsidRPr="00D02D6B">
        <w:rPr>
          <w:rStyle w:val="CharSectno"/>
        </w:rPr>
        <w:t>172.300</w:t>
      </w:r>
      <w:r w:rsidR="00EE64B8" w:rsidRPr="00D02D6B">
        <w:t xml:space="preserve">  </w:t>
      </w:r>
      <w:r w:rsidRPr="00D02D6B">
        <w:t>CASA may direct amendments to provider’s operations manual</w:t>
      </w:r>
      <w:bookmarkEnd w:id="360"/>
    </w:p>
    <w:p w14:paraId="29F69DCF" w14:textId="77777777" w:rsidR="00F967BE" w:rsidRPr="00D02D6B" w:rsidRDefault="00F967BE" w:rsidP="00554CE3">
      <w:pPr>
        <w:pStyle w:val="subsection"/>
      </w:pPr>
      <w:r w:rsidRPr="00D02D6B">
        <w:tab/>
        <w:t>(1)</w:t>
      </w:r>
      <w:r w:rsidRPr="00D02D6B">
        <w:tab/>
        <w:t>If necessary in the interests of the safety of air navigation, CASA may direct an ATS provider, in writing, within a reasonable period specified in the direction, to amend its provider’s operations manual in a way specified in the direction.</w:t>
      </w:r>
    </w:p>
    <w:p w14:paraId="7510DCCC" w14:textId="77777777" w:rsidR="00F967BE" w:rsidRPr="00D02D6B" w:rsidRDefault="00F967BE" w:rsidP="00554CE3">
      <w:pPr>
        <w:pStyle w:val="subsection"/>
      </w:pPr>
      <w:r w:rsidRPr="00D02D6B">
        <w:tab/>
        <w:t>(2)</w:t>
      </w:r>
      <w:r w:rsidRPr="00D02D6B">
        <w:tab/>
        <w:t>CASA may extend the period by written notice, before or after the end of the period referred to in subregulation (1).</w:t>
      </w:r>
    </w:p>
    <w:p w14:paraId="22F36CB5" w14:textId="77777777" w:rsidR="00F967BE" w:rsidRPr="00D02D6B" w:rsidRDefault="00EE64B8" w:rsidP="00554CE3">
      <w:pPr>
        <w:pStyle w:val="ActHead3"/>
        <w:pageBreakBefore/>
      </w:pPr>
      <w:bookmarkStart w:id="361" w:name="_Toc381625351"/>
      <w:r w:rsidRPr="00D02D6B">
        <w:rPr>
          <w:rStyle w:val="CharDivNo"/>
        </w:rPr>
        <w:lastRenderedPageBreak/>
        <w:t>Division</w:t>
      </w:r>
      <w:r w:rsidR="00D02D6B" w:rsidRPr="00D02D6B">
        <w:rPr>
          <w:rStyle w:val="CharDivNo"/>
        </w:rPr>
        <w:t> </w:t>
      </w:r>
      <w:r w:rsidR="00F967BE" w:rsidRPr="00D02D6B">
        <w:rPr>
          <w:rStyle w:val="CharDivNo"/>
        </w:rPr>
        <w:t>172.F.5</w:t>
      </w:r>
      <w:r w:rsidRPr="00D02D6B">
        <w:rPr>
          <w:bCs/>
          <w:noProof/>
        </w:rPr>
        <w:t>—</w:t>
      </w:r>
      <w:r w:rsidR="00F967BE" w:rsidRPr="00D02D6B">
        <w:rPr>
          <w:rStyle w:val="CharDivText"/>
        </w:rPr>
        <w:t>Suspension and cancellation of approvals</w:t>
      </w:r>
      <w:bookmarkEnd w:id="361"/>
    </w:p>
    <w:p w14:paraId="6F9E1320" w14:textId="77777777" w:rsidR="00F967BE" w:rsidRPr="00D02D6B" w:rsidRDefault="00F967BE" w:rsidP="00554CE3">
      <w:pPr>
        <w:pStyle w:val="ActHead5"/>
      </w:pPr>
      <w:bookmarkStart w:id="362" w:name="_Toc381625352"/>
      <w:r w:rsidRPr="00D02D6B">
        <w:rPr>
          <w:rStyle w:val="CharSectno"/>
        </w:rPr>
        <w:t>172.305</w:t>
      </w:r>
      <w:r w:rsidR="00EE64B8" w:rsidRPr="00D02D6B">
        <w:t xml:space="preserve">  </w:t>
      </w:r>
      <w:r w:rsidRPr="00D02D6B">
        <w:t>Definition for this Division</w:t>
      </w:r>
      <w:bookmarkEnd w:id="362"/>
    </w:p>
    <w:p w14:paraId="1E509562" w14:textId="77777777" w:rsidR="00F967BE" w:rsidRPr="00D02D6B" w:rsidRDefault="00F967BE" w:rsidP="00554CE3">
      <w:pPr>
        <w:pStyle w:val="subsection"/>
      </w:pPr>
      <w:r w:rsidRPr="00D02D6B">
        <w:tab/>
      </w:r>
      <w:r w:rsidRPr="00D02D6B">
        <w:tab/>
        <w:t>In this Division:</w:t>
      </w:r>
    </w:p>
    <w:p w14:paraId="147F9384" w14:textId="77777777" w:rsidR="00F967BE" w:rsidRPr="00D02D6B" w:rsidRDefault="00F967BE" w:rsidP="00554CE3">
      <w:pPr>
        <w:pStyle w:val="Definition"/>
      </w:pPr>
      <w:r w:rsidRPr="00D02D6B">
        <w:rPr>
          <w:b/>
          <w:i/>
        </w:rPr>
        <w:t>show cause notice</w:t>
      </w:r>
      <w:r w:rsidRPr="00D02D6B">
        <w:t xml:space="preserve"> means a notice under regulation</w:t>
      </w:r>
      <w:r w:rsidR="00D02D6B">
        <w:t> </w:t>
      </w:r>
      <w:r w:rsidRPr="00D02D6B">
        <w:t>172.320.</w:t>
      </w:r>
    </w:p>
    <w:p w14:paraId="7D4AEA4B" w14:textId="77777777" w:rsidR="00F967BE" w:rsidRPr="00D02D6B" w:rsidRDefault="00F967BE" w:rsidP="00554CE3">
      <w:pPr>
        <w:pStyle w:val="ActHead5"/>
      </w:pPr>
      <w:bookmarkStart w:id="363" w:name="_Toc381625353"/>
      <w:r w:rsidRPr="00D02D6B">
        <w:rPr>
          <w:rStyle w:val="CharSectno"/>
        </w:rPr>
        <w:t>172.310</w:t>
      </w:r>
      <w:r w:rsidR="00EE64B8" w:rsidRPr="00D02D6B">
        <w:t xml:space="preserve">  </w:t>
      </w:r>
      <w:r w:rsidRPr="00D02D6B">
        <w:t>Suspension of approval by show cause notice</w:t>
      </w:r>
      <w:bookmarkEnd w:id="363"/>
    </w:p>
    <w:p w14:paraId="3E0B3A0E" w14:textId="77777777" w:rsidR="00F967BE" w:rsidRPr="00D02D6B" w:rsidRDefault="00F967BE" w:rsidP="00554CE3">
      <w:pPr>
        <w:pStyle w:val="subsection"/>
      </w:pPr>
      <w:r w:rsidRPr="00D02D6B">
        <w:tab/>
        <w:t>(1)</w:t>
      </w:r>
      <w:r w:rsidRPr="00D02D6B">
        <w:tab/>
        <w:t>CASA may state, in a show cause notice, that an ATS provider’s approval is suspended if CASA reasonably considers that not suspending the approval would be likely to have an adverse effect on the safety of air navigation.</w:t>
      </w:r>
    </w:p>
    <w:p w14:paraId="4FBEF9D6" w14:textId="77777777" w:rsidR="00F967BE" w:rsidRPr="00D02D6B" w:rsidRDefault="00EE64B8" w:rsidP="00554CE3">
      <w:pPr>
        <w:pStyle w:val="notetext"/>
      </w:pPr>
      <w:r w:rsidRPr="00D02D6B">
        <w:t>Note:</w:t>
      </w:r>
      <w:r w:rsidRPr="00D02D6B">
        <w:tab/>
      </w:r>
      <w:r w:rsidR="00F967BE" w:rsidRPr="00D02D6B">
        <w:t>Regulation</w:t>
      </w:r>
      <w:r w:rsidR="00D02D6B">
        <w:t> </w:t>
      </w:r>
      <w:r w:rsidR="00F967BE" w:rsidRPr="00D02D6B">
        <w:t>201.004 provides for review of certain decisions by the Administrative Appeals Tribunal.</w:t>
      </w:r>
    </w:p>
    <w:p w14:paraId="6C835CE8" w14:textId="77777777" w:rsidR="00F967BE" w:rsidRPr="00D02D6B" w:rsidRDefault="00F967BE" w:rsidP="00554CE3">
      <w:pPr>
        <w:pStyle w:val="subsection"/>
      </w:pPr>
      <w:r w:rsidRPr="00D02D6B">
        <w:tab/>
        <w:t>(2)</w:t>
      </w:r>
      <w:r w:rsidRPr="00D02D6B">
        <w:tab/>
        <w:t>If a show cause notice states that the approval is suspended, the approval is suspended from when the notice is given to the provider.</w:t>
      </w:r>
    </w:p>
    <w:p w14:paraId="06902C24" w14:textId="77777777" w:rsidR="00F967BE" w:rsidRPr="00D02D6B" w:rsidRDefault="00F967BE" w:rsidP="00554CE3">
      <w:pPr>
        <w:pStyle w:val="subsection"/>
      </w:pPr>
      <w:r w:rsidRPr="00D02D6B">
        <w:tab/>
        <w:t>(3)</w:t>
      </w:r>
      <w:r w:rsidRPr="00D02D6B">
        <w:tab/>
        <w:t>CASA may revoke the suspension at any time.</w:t>
      </w:r>
    </w:p>
    <w:p w14:paraId="63FA1E4B" w14:textId="77777777" w:rsidR="00F967BE" w:rsidRPr="00D02D6B" w:rsidRDefault="00F967BE" w:rsidP="00554CE3">
      <w:pPr>
        <w:pStyle w:val="subsection"/>
      </w:pPr>
      <w:r w:rsidRPr="00D02D6B">
        <w:tab/>
        <w:t>(4)</w:t>
      </w:r>
      <w:r w:rsidRPr="00D02D6B">
        <w:tab/>
        <w:t>If CASA has not cancelled the approval under regulation</w:t>
      </w:r>
      <w:r w:rsidR="00D02D6B">
        <w:t> </w:t>
      </w:r>
      <w:r w:rsidRPr="00D02D6B">
        <w:t>172.325, within 90 days after the day the show cause notice is given to the provider, the suspension lapses at the end of that period.</w:t>
      </w:r>
    </w:p>
    <w:p w14:paraId="0D690C73" w14:textId="77777777" w:rsidR="00F967BE" w:rsidRPr="00D02D6B" w:rsidRDefault="00F967BE" w:rsidP="00554CE3">
      <w:pPr>
        <w:pStyle w:val="ActHead5"/>
      </w:pPr>
      <w:bookmarkStart w:id="364" w:name="_Toc381625354"/>
      <w:r w:rsidRPr="00D02D6B">
        <w:rPr>
          <w:rStyle w:val="CharSectno"/>
        </w:rPr>
        <w:t>172.315</w:t>
      </w:r>
      <w:r w:rsidR="00EE64B8" w:rsidRPr="00D02D6B">
        <w:t xml:space="preserve">  </w:t>
      </w:r>
      <w:r w:rsidRPr="00D02D6B">
        <w:t>Grounds for cancellation of approval</w:t>
      </w:r>
      <w:bookmarkEnd w:id="364"/>
    </w:p>
    <w:p w14:paraId="120F4C28" w14:textId="77777777" w:rsidR="00F967BE" w:rsidRPr="00D02D6B" w:rsidRDefault="00F967BE" w:rsidP="00554CE3">
      <w:pPr>
        <w:pStyle w:val="subsection"/>
      </w:pPr>
      <w:r w:rsidRPr="00D02D6B">
        <w:tab/>
      </w:r>
      <w:r w:rsidRPr="00D02D6B">
        <w:tab/>
        <w:t>It is grounds for the cancellation of an ATS provider’s approval if the provider:</w:t>
      </w:r>
    </w:p>
    <w:p w14:paraId="6FE94CBB" w14:textId="77777777" w:rsidR="00F967BE" w:rsidRPr="00D02D6B" w:rsidRDefault="00F967BE" w:rsidP="00554CE3">
      <w:pPr>
        <w:pStyle w:val="paragraph"/>
      </w:pPr>
      <w:r w:rsidRPr="00D02D6B">
        <w:tab/>
        <w:t>(a)</w:t>
      </w:r>
      <w:r w:rsidRPr="00D02D6B">
        <w:tab/>
        <w:t>has breached a condition of the approval; or</w:t>
      </w:r>
    </w:p>
    <w:p w14:paraId="64319698" w14:textId="77777777" w:rsidR="00F967BE" w:rsidRPr="00D02D6B" w:rsidRDefault="00F967BE" w:rsidP="00554CE3">
      <w:pPr>
        <w:pStyle w:val="paragraph"/>
      </w:pPr>
      <w:r w:rsidRPr="00D02D6B">
        <w:tab/>
        <w:t>(b)</w:t>
      </w:r>
      <w:r w:rsidRPr="00D02D6B">
        <w:tab/>
        <w:t>has contravened the Act or these Regulations; or</w:t>
      </w:r>
    </w:p>
    <w:p w14:paraId="5D6B3E60" w14:textId="77777777" w:rsidR="00F967BE" w:rsidRPr="00D02D6B" w:rsidRDefault="00F967BE" w:rsidP="00554CE3">
      <w:pPr>
        <w:pStyle w:val="paragraph"/>
      </w:pPr>
      <w:r w:rsidRPr="00D02D6B">
        <w:tab/>
        <w:t>(c)</w:t>
      </w:r>
      <w:r w:rsidRPr="00D02D6B">
        <w:tab/>
        <w:t xml:space="preserve">does not meet, or continue to meet, a requirement of this </w:t>
      </w:r>
      <w:r w:rsidR="00EE64B8" w:rsidRPr="00D02D6B">
        <w:t>Part</w:t>
      </w:r>
      <w:r w:rsidR="00E56B54" w:rsidRPr="00D02D6B">
        <w:t xml:space="preserve"> </w:t>
      </w:r>
      <w:r w:rsidRPr="00D02D6B">
        <w:t>for getting the approval; or</w:t>
      </w:r>
    </w:p>
    <w:p w14:paraId="7644DE0F" w14:textId="77777777" w:rsidR="00F967BE" w:rsidRPr="00D02D6B" w:rsidRDefault="00F967BE" w:rsidP="00554CE3">
      <w:pPr>
        <w:pStyle w:val="paragraph"/>
      </w:pPr>
      <w:r w:rsidRPr="00D02D6B">
        <w:tab/>
        <w:t>(d)</w:t>
      </w:r>
      <w:r w:rsidRPr="00D02D6B">
        <w:tab/>
        <w:t>has otherwise been guilty of conduct that renders the provider’s continued holding of the approval likely to have an adverse effect on the safety of air navigation.</w:t>
      </w:r>
    </w:p>
    <w:p w14:paraId="4B07E8F3" w14:textId="77777777" w:rsidR="00F967BE" w:rsidRPr="00D02D6B" w:rsidRDefault="00EE64B8" w:rsidP="00554CE3">
      <w:pPr>
        <w:pStyle w:val="notetext"/>
      </w:pPr>
      <w:r w:rsidRPr="00D02D6B">
        <w:lastRenderedPageBreak/>
        <w:t>Note:</w:t>
      </w:r>
      <w:r w:rsidRPr="00D02D6B">
        <w:tab/>
      </w:r>
      <w:r w:rsidR="00F967BE" w:rsidRPr="00D02D6B">
        <w:t>Regulation</w:t>
      </w:r>
      <w:r w:rsidR="00D02D6B">
        <w:t> </w:t>
      </w:r>
      <w:r w:rsidR="00F967BE" w:rsidRPr="00D02D6B">
        <w:t>201.004 provides for review of certain decisions by the Administrative Appeals Tribunal.</w:t>
      </w:r>
    </w:p>
    <w:p w14:paraId="098083BA" w14:textId="77777777" w:rsidR="00F967BE" w:rsidRPr="00D02D6B" w:rsidRDefault="00F967BE" w:rsidP="00554CE3">
      <w:pPr>
        <w:pStyle w:val="ActHead5"/>
      </w:pPr>
      <w:bookmarkStart w:id="365" w:name="_Toc381625355"/>
      <w:r w:rsidRPr="00D02D6B">
        <w:rPr>
          <w:rStyle w:val="CharSectno"/>
        </w:rPr>
        <w:t>172.320</w:t>
      </w:r>
      <w:r w:rsidR="00EE64B8" w:rsidRPr="00D02D6B">
        <w:t xml:space="preserve">  </w:t>
      </w:r>
      <w:r w:rsidRPr="00D02D6B">
        <w:t>Notice to show cause</w:t>
      </w:r>
      <w:bookmarkEnd w:id="365"/>
    </w:p>
    <w:p w14:paraId="224A3B0F" w14:textId="77777777" w:rsidR="00F967BE" w:rsidRPr="00D02D6B" w:rsidRDefault="00F967BE" w:rsidP="00554CE3">
      <w:pPr>
        <w:pStyle w:val="subsection"/>
      </w:pPr>
      <w:r w:rsidRPr="00D02D6B">
        <w:tab/>
        <w:t>(1)</w:t>
      </w:r>
      <w:r w:rsidRPr="00D02D6B">
        <w:tab/>
        <w:t>CASA may give an ATS provider a show cause notice if there are reasonable grounds for believing that there are facts or circumstances that amount to grounds for the cancellation of the provider’s approval.</w:t>
      </w:r>
    </w:p>
    <w:p w14:paraId="14C862AD" w14:textId="77777777" w:rsidR="00F967BE" w:rsidRPr="00D02D6B" w:rsidRDefault="00F967BE" w:rsidP="00554CE3">
      <w:pPr>
        <w:pStyle w:val="subsection"/>
      </w:pPr>
      <w:r w:rsidRPr="00D02D6B">
        <w:tab/>
        <w:t>(2)</w:t>
      </w:r>
      <w:r w:rsidRPr="00D02D6B">
        <w:tab/>
        <w:t>A show cause notice must:</w:t>
      </w:r>
    </w:p>
    <w:p w14:paraId="667E5179" w14:textId="77777777" w:rsidR="00F967BE" w:rsidRPr="00D02D6B" w:rsidRDefault="00F967BE" w:rsidP="00554CE3">
      <w:pPr>
        <w:pStyle w:val="paragraph"/>
      </w:pPr>
      <w:r w:rsidRPr="00D02D6B">
        <w:tab/>
        <w:t>(a)</w:t>
      </w:r>
      <w:r w:rsidRPr="00D02D6B">
        <w:tab/>
        <w:t>tell the provider of the facts and circumstances that justify the cancellation of the approval; and</w:t>
      </w:r>
    </w:p>
    <w:p w14:paraId="17088BDE" w14:textId="77777777" w:rsidR="00F967BE" w:rsidRPr="00D02D6B" w:rsidRDefault="00F967BE" w:rsidP="00554CE3">
      <w:pPr>
        <w:pStyle w:val="paragraph"/>
      </w:pPr>
      <w:r w:rsidRPr="00D02D6B">
        <w:tab/>
        <w:t>(b)</w:t>
      </w:r>
      <w:r w:rsidRPr="00D02D6B">
        <w:tab/>
        <w:t>invite the provider to show in writing, within a reasonable period stated in the notice, why the approval should not be cancelled.</w:t>
      </w:r>
    </w:p>
    <w:p w14:paraId="3DEA6F42" w14:textId="77777777" w:rsidR="00F967BE" w:rsidRPr="00D02D6B" w:rsidRDefault="00F967BE" w:rsidP="00554CE3">
      <w:pPr>
        <w:pStyle w:val="subsection"/>
      </w:pPr>
      <w:r w:rsidRPr="00D02D6B">
        <w:tab/>
        <w:t>(3)</w:t>
      </w:r>
      <w:r w:rsidRPr="00D02D6B">
        <w:tab/>
        <w:t xml:space="preserve">For </w:t>
      </w:r>
      <w:r w:rsidR="00D02D6B">
        <w:t>paragraph (</w:t>
      </w:r>
      <w:r w:rsidRPr="00D02D6B">
        <w:t>2</w:t>
      </w:r>
      <w:r w:rsidR="00EE64B8" w:rsidRPr="00D02D6B">
        <w:t>)(</w:t>
      </w:r>
      <w:r w:rsidRPr="00D02D6B">
        <w:t>b), the period must not be less than 7 days.</w:t>
      </w:r>
    </w:p>
    <w:p w14:paraId="65BB05E0" w14:textId="77777777" w:rsidR="00F967BE" w:rsidRPr="00D02D6B" w:rsidRDefault="00F967BE" w:rsidP="00554CE3">
      <w:pPr>
        <w:pStyle w:val="ActHead5"/>
      </w:pPr>
      <w:bookmarkStart w:id="366" w:name="_Toc381625356"/>
      <w:r w:rsidRPr="00D02D6B">
        <w:rPr>
          <w:rStyle w:val="CharSectno"/>
        </w:rPr>
        <w:t>172.325</w:t>
      </w:r>
      <w:r w:rsidR="00EE64B8" w:rsidRPr="00D02D6B">
        <w:t xml:space="preserve">  </w:t>
      </w:r>
      <w:r w:rsidRPr="00D02D6B">
        <w:t>Cancellation of approval after show cause notice</w:t>
      </w:r>
      <w:bookmarkEnd w:id="366"/>
    </w:p>
    <w:p w14:paraId="52DD467A" w14:textId="77777777" w:rsidR="00F967BE" w:rsidRPr="00D02D6B" w:rsidRDefault="00F967BE" w:rsidP="00554CE3">
      <w:pPr>
        <w:pStyle w:val="subsection"/>
      </w:pPr>
      <w:r w:rsidRPr="00D02D6B">
        <w:tab/>
        <w:t>(1)</w:t>
      </w:r>
      <w:r w:rsidRPr="00D02D6B">
        <w:tab/>
        <w:t>CASA may cancel an ATS provider’s approval only if:</w:t>
      </w:r>
    </w:p>
    <w:p w14:paraId="0DE5A9F0" w14:textId="77777777" w:rsidR="00F967BE" w:rsidRPr="00D02D6B" w:rsidRDefault="00F967BE" w:rsidP="00554CE3">
      <w:pPr>
        <w:pStyle w:val="paragraph"/>
      </w:pPr>
      <w:r w:rsidRPr="00D02D6B">
        <w:tab/>
        <w:t>(a)</w:t>
      </w:r>
      <w:r w:rsidRPr="00D02D6B">
        <w:tab/>
        <w:t>there exist facts or circumstances that amount to grounds for the cancellation of the approval; and</w:t>
      </w:r>
    </w:p>
    <w:p w14:paraId="3EB51A14" w14:textId="77777777" w:rsidR="00F967BE" w:rsidRPr="00D02D6B" w:rsidRDefault="00F967BE" w:rsidP="00554CE3">
      <w:pPr>
        <w:pStyle w:val="paragraph"/>
      </w:pPr>
      <w:r w:rsidRPr="00D02D6B">
        <w:tab/>
        <w:t>(b)</w:t>
      </w:r>
      <w:r w:rsidRPr="00D02D6B">
        <w:tab/>
        <w:t>CASA has given the provider a show cause notice in relation to the grounds for the proposed cancellation; and</w:t>
      </w:r>
    </w:p>
    <w:p w14:paraId="44B64C74" w14:textId="77777777" w:rsidR="00F967BE" w:rsidRPr="00D02D6B" w:rsidRDefault="00F967BE" w:rsidP="00554CE3">
      <w:pPr>
        <w:pStyle w:val="paragraph"/>
      </w:pPr>
      <w:r w:rsidRPr="00D02D6B">
        <w:tab/>
        <w:t>(c)</w:t>
      </w:r>
      <w:r w:rsidRPr="00D02D6B">
        <w:tab/>
        <w:t>CASA has taken into account any written representations made, within the period stated in the notice, by or on behalf of the provider; and</w:t>
      </w:r>
    </w:p>
    <w:p w14:paraId="209FDA28" w14:textId="77777777" w:rsidR="00F967BE" w:rsidRPr="00D02D6B" w:rsidRDefault="00F967BE" w:rsidP="00554CE3">
      <w:pPr>
        <w:pStyle w:val="paragraph"/>
      </w:pPr>
      <w:r w:rsidRPr="00D02D6B">
        <w:tab/>
        <w:t>(d)</w:t>
      </w:r>
      <w:r w:rsidRPr="00D02D6B">
        <w:tab/>
        <w:t>not cancelling the approval would be likely to have an adverse effect on the safety of air navigation.</w:t>
      </w:r>
    </w:p>
    <w:p w14:paraId="2F80E61B" w14:textId="77777777" w:rsidR="00F967BE" w:rsidRPr="00D02D6B" w:rsidRDefault="00F967BE" w:rsidP="00554CE3">
      <w:pPr>
        <w:pStyle w:val="subsection"/>
      </w:pPr>
      <w:r w:rsidRPr="00D02D6B">
        <w:tab/>
        <w:t>(2)</w:t>
      </w:r>
      <w:r w:rsidRPr="00D02D6B">
        <w:tab/>
        <w:t>If CASA has given a show cause notice to an ATS provider, and it decides not to cancel the provider’s approval, it:</w:t>
      </w:r>
    </w:p>
    <w:p w14:paraId="7F086EC6" w14:textId="77777777" w:rsidR="00F967BE" w:rsidRPr="00D02D6B" w:rsidRDefault="00F967BE" w:rsidP="00554CE3">
      <w:pPr>
        <w:pStyle w:val="paragraph"/>
      </w:pPr>
      <w:r w:rsidRPr="00D02D6B">
        <w:tab/>
        <w:t>(a)</w:t>
      </w:r>
      <w:r w:rsidRPr="00D02D6B">
        <w:tab/>
        <w:t>must tell the provider, in writing, of the decision; and</w:t>
      </w:r>
    </w:p>
    <w:p w14:paraId="018EA163" w14:textId="77777777" w:rsidR="00F967BE" w:rsidRPr="00D02D6B" w:rsidRDefault="00F967BE" w:rsidP="00554CE3">
      <w:pPr>
        <w:pStyle w:val="paragraph"/>
      </w:pPr>
      <w:r w:rsidRPr="00D02D6B">
        <w:tab/>
        <w:t>(b)</w:t>
      </w:r>
      <w:r w:rsidRPr="00D02D6B">
        <w:tab/>
        <w:t>must, if the approval is suspended, revoke the suspension.</w:t>
      </w:r>
    </w:p>
    <w:p w14:paraId="57D20564" w14:textId="77777777" w:rsidR="00F967BE" w:rsidRPr="00D02D6B" w:rsidRDefault="00F967BE" w:rsidP="00554CE3">
      <w:pPr>
        <w:pStyle w:val="ActHead5"/>
      </w:pPr>
      <w:bookmarkStart w:id="367" w:name="_Toc381625357"/>
      <w:r w:rsidRPr="00D02D6B">
        <w:rPr>
          <w:rStyle w:val="CharSectno"/>
        </w:rPr>
        <w:lastRenderedPageBreak/>
        <w:t>172.327</w:t>
      </w:r>
      <w:r w:rsidR="00EE64B8" w:rsidRPr="00D02D6B">
        <w:t xml:space="preserve">  </w:t>
      </w:r>
      <w:r w:rsidRPr="00D02D6B">
        <w:t>Cancellation if cooperation or arrangement ceases</w:t>
      </w:r>
      <w:bookmarkEnd w:id="367"/>
    </w:p>
    <w:p w14:paraId="2F25B089" w14:textId="77777777" w:rsidR="00F967BE" w:rsidRPr="00D02D6B" w:rsidRDefault="00F967BE" w:rsidP="00554CE3">
      <w:pPr>
        <w:pStyle w:val="subsection"/>
      </w:pPr>
      <w:r w:rsidRPr="00D02D6B">
        <w:tab/>
        <w:t>(1)</w:t>
      </w:r>
      <w:r w:rsidRPr="00D02D6B">
        <w:tab/>
        <w:t>CASA must cancel the approval of a person mentioned in subparagraph</w:t>
      </w:r>
      <w:r w:rsidR="00D02D6B">
        <w:t> </w:t>
      </w:r>
      <w:r w:rsidRPr="00D02D6B">
        <w:t>172.024(c</w:t>
      </w:r>
      <w:r w:rsidR="00EE64B8" w:rsidRPr="00D02D6B">
        <w:t>)(</w:t>
      </w:r>
      <w:r w:rsidRPr="00D02D6B">
        <w:t xml:space="preserve">i) if the cooperation mentioned in that subparagraph ceases. </w:t>
      </w:r>
    </w:p>
    <w:p w14:paraId="53F24997" w14:textId="77777777" w:rsidR="00F967BE" w:rsidRPr="00D02D6B" w:rsidRDefault="00F967BE" w:rsidP="00554CE3">
      <w:pPr>
        <w:pStyle w:val="subsection"/>
      </w:pPr>
      <w:r w:rsidRPr="00D02D6B">
        <w:tab/>
        <w:t>(2)</w:t>
      </w:r>
      <w:r w:rsidRPr="00D02D6B">
        <w:tab/>
        <w:t>CASA must cancel the approval of a person mentioned in subparagraph</w:t>
      </w:r>
      <w:r w:rsidR="00D02D6B">
        <w:t> </w:t>
      </w:r>
      <w:r w:rsidRPr="00D02D6B">
        <w:t>172.024(c</w:t>
      </w:r>
      <w:r w:rsidR="00EE64B8" w:rsidRPr="00D02D6B">
        <w:t>)(</w:t>
      </w:r>
      <w:r w:rsidRPr="00D02D6B">
        <w:t>ii) if the arrangement mentioned in that subparagraph ceases.</w:t>
      </w:r>
    </w:p>
    <w:p w14:paraId="10FE0D2F" w14:textId="77777777" w:rsidR="008B69FD" w:rsidRPr="00D02D6B" w:rsidRDefault="008B69FD" w:rsidP="00554CE3">
      <w:pPr>
        <w:pStyle w:val="subsection"/>
      </w:pPr>
    </w:p>
    <w:p w14:paraId="7D4C8A0E" w14:textId="77777777" w:rsidR="008B69FD" w:rsidRPr="00685B0F" w:rsidRDefault="008B69FD" w:rsidP="00554CE3">
      <w:pPr>
        <w:sectPr w:rsidR="008B69FD" w:rsidRPr="00685B0F" w:rsidSect="002D75A9">
          <w:headerReference w:type="even" r:id="rId92"/>
          <w:headerReference w:type="default" r:id="rId93"/>
          <w:footerReference w:type="even" r:id="rId94"/>
          <w:footerReference w:type="default" r:id="rId95"/>
          <w:headerReference w:type="first" r:id="rId96"/>
          <w:footerReference w:type="first" r:id="rId97"/>
          <w:pgSz w:w="11907" w:h="16839"/>
          <w:pgMar w:top="2381" w:right="2410" w:bottom="4253" w:left="2410" w:header="720" w:footer="3402" w:gutter="0"/>
          <w:cols w:space="708"/>
          <w:docGrid w:linePitch="360"/>
        </w:sectPr>
      </w:pPr>
    </w:p>
    <w:p w14:paraId="7C592DF3" w14:textId="77777777" w:rsidR="00F967BE" w:rsidRPr="00D02D6B" w:rsidRDefault="00EE64B8" w:rsidP="00554CE3">
      <w:pPr>
        <w:pStyle w:val="ActHead2"/>
      </w:pPr>
      <w:bookmarkStart w:id="368" w:name="_Toc381625358"/>
      <w:r w:rsidRPr="00D02D6B">
        <w:rPr>
          <w:rStyle w:val="CharPartNo"/>
        </w:rPr>
        <w:lastRenderedPageBreak/>
        <w:t>Part</w:t>
      </w:r>
      <w:r w:rsidR="00D02D6B" w:rsidRPr="00D02D6B">
        <w:rPr>
          <w:rStyle w:val="CharPartNo"/>
        </w:rPr>
        <w:t> </w:t>
      </w:r>
      <w:r w:rsidR="00F967BE" w:rsidRPr="00D02D6B">
        <w:rPr>
          <w:rStyle w:val="CharPartNo"/>
        </w:rPr>
        <w:t>173</w:t>
      </w:r>
      <w:r w:rsidRPr="00D02D6B">
        <w:t>—</w:t>
      </w:r>
      <w:r w:rsidR="00F967BE" w:rsidRPr="00D02D6B">
        <w:rPr>
          <w:rStyle w:val="CharPartText"/>
        </w:rPr>
        <w:t>Instrument flight procedure design</w:t>
      </w:r>
      <w:bookmarkEnd w:id="368"/>
    </w:p>
    <w:p w14:paraId="0444AEA7" w14:textId="77777777" w:rsidR="00F967BE" w:rsidRPr="00D02D6B" w:rsidRDefault="00EE64B8" w:rsidP="00554CE3">
      <w:pPr>
        <w:pStyle w:val="Header"/>
      </w:pPr>
      <w:r w:rsidRPr="00D02D6B">
        <w:rPr>
          <w:rStyle w:val="CharSubPartNoCASA"/>
        </w:rPr>
        <w:t xml:space="preserve"> </w:t>
      </w:r>
      <w:r w:rsidRPr="00D02D6B">
        <w:rPr>
          <w:rStyle w:val="CharSubPartTextCASA"/>
        </w:rPr>
        <w:t xml:space="preserve"> </w:t>
      </w:r>
    </w:p>
    <w:p w14:paraId="59ECFB62" w14:textId="77777777" w:rsidR="00CA3D6C" w:rsidRPr="00D02D6B" w:rsidRDefault="00F50686" w:rsidP="00554CE3">
      <w:pPr>
        <w:pStyle w:val="TofSectsHeading"/>
      </w:pPr>
      <w:r w:rsidRPr="00F50686">
        <w:rPr>
          <w:szCs w:val="24"/>
        </w:rPr>
        <w:t>Table of Contents</w:t>
      </w:r>
    </w:p>
    <w:p w14:paraId="7374B9B6" w14:textId="77777777" w:rsidR="00F967BE" w:rsidRPr="00D02D6B" w:rsidRDefault="00EE64B8" w:rsidP="00554CE3">
      <w:pPr>
        <w:pStyle w:val="TofSectsGroupHeading"/>
        <w:rPr>
          <w:noProof/>
        </w:rPr>
      </w:pPr>
      <w:r w:rsidRPr="00D02D6B">
        <w:rPr>
          <w:noProof/>
        </w:rPr>
        <w:t>Subpart</w:t>
      </w:r>
      <w:r w:rsidR="00E56B54" w:rsidRPr="00D02D6B">
        <w:rPr>
          <w:noProof/>
        </w:rPr>
        <w:t xml:space="preserve"> </w:t>
      </w:r>
      <w:r w:rsidR="00F967BE" w:rsidRPr="00D02D6B">
        <w:rPr>
          <w:noProof/>
        </w:rPr>
        <w:t>173.A</w:t>
      </w:r>
      <w:r w:rsidR="00586BB0">
        <w:rPr>
          <w:noProof/>
        </w:rPr>
        <w:t>—</w:t>
      </w:r>
      <w:r w:rsidR="00F967BE" w:rsidRPr="00D02D6B">
        <w:rPr>
          <w:noProof/>
        </w:rPr>
        <w:t>General</w:t>
      </w:r>
    </w:p>
    <w:p w14:paraId="60057686" w14:textId="77777777" w:rsidR="00F967BE" w:rsidRPr="00905B76" w:rsidRDefault="00F967BE" w:rsidP="00554CE3">
      <w:pPr>
        <w:pStyle w:val="TofSectsSection"/>
      </w:pPr>
      <w:r w:rsidRPr="00905B76">
        <w:t>173.005</w:t>
      </w:r>
      <w:r w:rsidRPr="00905B76">
        <w:tab/>
        <w:t>Applicability</w:t>
      </w:r>
    </w:p>
    <w:p w14:paraId="4CA0D2D0" w14:textId="77777777" w:rsidR="00F967BE" w:rsidRPr="00905B76" w:rsidRDefault="00F967BE" w:rsidP="00554CE3">
      <w:pPr>
        <w:pStyle w:val="TofSectsSection"/>
      </w:pPr>
      <w:r w:rsidRPr="00905B76">
        <w:t>173.010</w:t>
      </w:r>
      <w:r w:rsidRPr="00905B76">
        <w:tab/>
        <w:t>Definitions for this Part</w:t>
      </w:r>
    </w:p>
    <w:p w14:paraId="50C45120" w14:textId="77777777" w:rsidR="00F967BE" w:rsidRPr="00905B76" w:rsidRDefault="00F967BE" w:rsidP="00554CE3">
      <w:pPr>
        <w:pStyle w:val="TofSectsSection"/>
      </w:pPr>
      <w:r w:rsidRPr="00905B76">
        <w:t>173.015</w:t>
      </w:r>
      <w:r w:rsidRPr="00905B76">
        <w:tab/>
        <w:t>What is a certified designer</w:t>
      </w:r>
    </w:p>
    <w:p w14:paraId="1669111E" w14:textId="77777777" w:rsidR="00F967BE" w:rsidRPr="00905B76" w:rsidRDefault="00F967BE" w:rsidP="00554CE3">
      <w:pPr>
        <w:pStyle w:val="TofSectsSection"/>
      </w:pPr>
      <w:r w:rsidRPr="00905B76">
        <w:t>173.020</w:t>
      </w:r>
      <w:r w:rsidRPr="00905B76">
        <w:tab/>
        <w:t>What is a procedure design certificate</w:t>
      </w:r>
    </w:p>
    <w:p w14:paraId="57C2733B" w14:textId="77777777" w:rsidR="00F967BE" w:rsidRPr="00905B76" w:rsidRDefault="00F967BE" w:rsidP="00554CE3">
      <w:pPr>
        <w:pStyle w:val="TofSectsSection"/>
      </w:pPr>
      <w:r w:rsidRPr="00905B76">
        <w:t>173.025</w:t>
      </w:r>
      <w:r w:rsidRPr="00905B76">
        <w:tab/>
        <w:t>What is an authorised designer</w:t>
      </w:r>
    </w:p>
    <w:p w14:paraId="59CB7546" w14:textId="77777777" w:rsidR="00F967BE" w:rsidRPr="00905B76" w:rsidRDefault="00F967BE" w:rsidP="00554CE3">
      <w:pPr>
        <w:pStyle w:val="TofSectsSection"/>
      </w:pPr>
      <w:r w:rsidRPr="00905B76">
        <w:t>173.030</w:t>
      </w:r>
      <w:r w:rsidRPr="00905B76">
        <w:tab/>
        <w:t>What is a procedure design authorisation</w:t>
      </w:r>
    </w:p>
    <w:p w14:paraId="6D5EEC46" w14:textId="77777777" w:rsidR="006E5C65" w:rsidRPr="00905B76" w:rsidRDefault="006E5C65" w:rsidP="00554CE3">
      <w:pPr>
        <w:pStyle w:val="TofSectsSection"/>
      </w:pPr>
      <w:r w:rsidRPr="00905B76">
        <w:t>173.035</w:t>
      </w:r>
      <w:r w:rsidRPr="00905B76">
        <w:tab/>
        <w:t>Design, review or amendment of terminal instrument flight procedures</w:t>
      </w:r>
      <w:r w:rsidR="00EE64B8" w:rsidRPr="00905B76">
        <w:t>—</w:t>
      </w:r>
      <w:r w:rsidRPr="00905B76">
        <w:t>requirement for procedure design certificate etc</w:t>
      </w:r>
    </w:p>
    <w:p w14:paraId="6D9B1E35" w14:textId="77777777" w:rsidR="00F967BE" w:rsidRPr="00905B76" w:rsidRDefault="00F967BE" w:rsidP="00554CE3">
      <w:pPr>
        <w:pStyle w:val="TofSectsSection"/>
      </w:pPr>
      <w:r w:rsidRPr="00905B76">
        <w:t>173.040</w:t>
      </w:r>
      <w:r w:rsidRPr="00905B76">
        <w:tab/>
        <w:t>Designing instrument flight procedures other than terminal instrument flight procedures</w:t>
      </w:r>
    </w:p>
    <w:p w14:paraId="72E2BCEE" w14:textId="77777777" w:rsidR="00F967BE" w:rsidRPr="00D02D6B" w:rsidRDefault="00EE64B8" w:rsidP="00554CE3">
      <w:pPr>
        <w:pStyle w:val="TofSectsGroupHeading"/>
        <w:rPr>
          <w:noProof/>
        </w:rPr>
      </w:pPr>
      <w:r w:rsidRPr="00D02D6B">
        <w:rPr>
          <w:noProof/>
        </w:rPr>
        <w:t>Subpart</w:t>
      </w:r>
      <w:r w:rsidR="00E56B54" w:rsidRPr="00D02D6B">
        <w:rPr>
          <w:noProof/>
        </w:rPr>
        <w:t xml:space="preserve"> </w:t>
      </w:r>
      <w:r w:rsidR="00F967BE" w:rsidRPr="00D02D6B">
        <w:rPr>
          <w:noProof/>
        </w:rPr>
        <w:t>173.B</w:t>
      </w:r>
      <w:r w:rsidR="00586BB0">
        <w:rPr>
          <w:noProof/>
        </w:rPr>
        <w:t>—</w:t>
      </w:r>
      <w:r w:rsidR="00F967BE" w:rsidRPr="00D02D6B">
        <w:rPr>
          <w:noProof/>
        </w:rPr>
        <w:t>Certified designers</w:t>
      </w:r>
    </w:p>
    <w:p w14:paraId="7F76E307" w14:textId="77777777" w:rsidR="00F967BE" w:rsidRPr="00D02D6B" w:rsidRDefault="00EE64B8" w:rsidP="00554CE3">
      <w:pPr>
        <w:pStyle w:val="TofSectsGroupHeading"/>
      </w:pPr>
      <w:r w:rsidRPr="00D02D6B">
        <w:t>Division</w:t>
      </w:r>
      <w:r w:rsidR="00D02D6B">
        <w:t> </w:t>
      </w:r>
      <w:r w:rsidR="00F967BE" w:rsidRPr="00D02D6B">
        <w:t>173.B.1</w:t>
      </w:r>
      <w:r w:rsidR="00586BB0">
        <w:t>—</w:t>
      </w:r>
      <w:r w:rsidR="00F967BE" w:rsidRPr="00D02D6B">
        <w:t>Certification as certified designer</w:t>
      </w:r>
    </w:p>
    <w:p w14:paraId="0EF08B64" w14:textId="77777777" w:rsidR="00F967BE" w:rsidRPr="00905B76" w:rsidRDefault="00F967BE" w:rsidP="00554CE3">
      <w:pPr>
        <w:pStyle w:val="TofSectsSection"/>
      </w:pPr>
      <w:r w:rsidRPr="00905B76">
        <w:t>173.045</w:t>
      </w:r>
      <w:r w:rsidRPr="00905B76">
        <w:tab/>
        <w:t>Applications for procedure design certificates</w:t>
      </w:r>
    </w:p>
    <w:p w14:paraId="3D203AF1" w14:textId="77777777" w:rsidR="00F967BE" w:rsidRPr="00905B76" w:rsidRDefault="00F967BE" w:rsidP="00554CE3">
      <w:pPr>
        <w:pStyle w:val="TofSectsSection"/>
      </w:pPr>
      <w:r w:rsidRPr="00905B76">
        <w:t>173.050</w:t>
      </w:r>
      <w:r w:rsidRPr="00905B76">
        <w:tab/>
        <w:t>Criteria for grant of procedure design certificates</w:t>
      </w:r>
    </w:p>
    <w:p w14:paraId="1882118F" w14:textId="77777777" w:rsidR="00F967BE" w:rsidRPr="00905B76" w:rsidRDefault="00F967BE" w:rsidP="00554CE3">
      <w:pPr>
        <w:pStyle w:val="TofSectsSection"/>
      </w:pPr>
      <w:r w:rsidRPr="00905B76">
        <w:t>173.055</w:t>
      </w:r>
      <w:r w:rsidRPr="00905B76">
        <w:tab/>
        <w:t>Procedure design certificate</w:t>
      </w:r>
    </w:p>
    <w:p w14:paraId="50E864E7" w14:textId="77777777" w:rsidR="00F967BE" w:rsidRPr="00905B76" w:rsidRDefault="00F967BE" w:rsidP="00554CE3">
      <w:pPr>
        <w:pStyle w:val="TofSectsSection"/>
      </w:pPr>
      <w:r w:rsidRPr="00905B76">
        <w:t>173.060</w:t>
      </w:r>
      <w:r w:rsidRPr="00905B76">
        <w:tab/>
        <w:t>Procedure design certificates subject to conditions</w:t>
      </w:r>
    </w:p>
    <w:p w14:paraId="7E73D678" w14:textId="77777777" w:rsidR="0005012C" w:rsidRPr="00905B76" w:rsidRDefault="0005012C" w:rsidP="00554CE3">
      <w:pPr>
        <w:pStyle w:val="TofSectsSection"/>
      </w:pPr>
      <w:r w:rsidRPr="00905B76">
        <w:t>173.065</w:t>
      </w:r>
      <w:r w:rsidRPr="00905B76">
        <w:tab/>
        <w:t>How long procedure design certificates remain in force</w:t>
      </w:r>
    </w:p>
    <w:p w14:paraId="3CF7B0A8" w14:textId="77777777" w:rsidR="00F967BE" w:rsidRPr="00905B76" w:rsidRDefault="00F967BE" w:rsidP="00554CE3">
      <w:pPr>
        <w:pStyle w:val="TofSectsSection"/>
      </w:pPr>
      <w:r w:rsidRPr="00905B76">
        <w:t>173.070</w:t>
      </w:r>
      <w:r w:rsidRPr="00905B76">
        <w:tab/>
        <w:t>Variation of procedure design certificates</w:t>
      </w:r>
    </w:p>
    <w:p w14:paraId="0540E8A3" w14:textId="77777777" w:rsidR="00F967BE" w:rsidRPr="00D02D6B" w:rsidRDefault="00EE64B8" w:rsidP="00554CE3">
      <w:pPr>
        <w:pStyle w:val="TofSectsGroupHeading"/>
      </w:pPr>
      <w:r w:rsidRPr="00D02D6B">
        <w:t>Division</w:t>
      </w:r>
      <w:r w:rsidR="00D02D6B">
        <w:t> </w:t>
      </w:r>
      <w:r w:rsidR="00F967BE" w:rsidRPr="00D02D6B">
        <w:t>173.B.2</w:t>
      </w:r>
      <w:r w:rsidR="00586BB0">
        <w:t>—</w:t>
      </w:r>
      <w:r w:rsidR="00F967BE" w:rsidRPr="00D02D6B">
        <w:t>Requirements to be complied with by certified designers</w:t>
      </w:r>
    </w:p>
    <w:p w14:paraId="26297342" w14:textId="77777777" w:rsidR="00F967BE" w:rsidRPr="00905B76" w:rsidRDefault="00F967BE" w:rsidP="00554CE3">
      <w:pPr>
        <w:pStyle w:val="TofSectsSection"/>
      </w:pPr>
      <w:r w:rsidRPr="00905B76">
        <w:t>173.075</w:t>
      </w:r>
      <w:r w:rsidRPr="00905B76">
        <w:tab/>
        <w:t>Certified designer to maintain operations manual</w:t>
      </w:r>
    </w:p>
    <w:p w14:paraId="1F376DBD" w14:textId="77777777" w:rsidR="00F967BE" w:rsidRPr="00905B76" w:rsidRDefault="00F967BE" w:rsidP="00554CE3">
      <w:pPr>
        <w:pStyle w:val="TofSectsSection"/>
      </w:pPr>
      <w:r w:rsidRPr="00905B76">
        <w:t>173.080</w:t>
      </w:r>
      <w:r w:rsidRPr="00905B76">
        <w:tab/>
        <w:t>Compliance with operations manual</w:t>
      </w:r>
    </w:p>
    <w:p w14:paraId="2C79BF6E" w14:textId="77777777" w:rsidR="00F967BE" w:rsidRPr="00905B76" w:rsidRDefault="00F967BE" w:rsidP="00554CE3">
      <w:pPr>
        <w:pStyle w:val="TofSectsSection"/>
      </w:pPr>
      <w:r w:rsidRPr="00905B76">
        <w:t>173.085</w:t>
      </w:r>
      <w:r w:rsidRPr="00905B76">
        <w:tab/>
        <w:t>Standards for design of terminal instrument flight procedures etc</w:t>
      </w:r>
    </w:p>
    <w:p w14:paraId="55B1BBA5" w14:textId="77777777" w:rsidR="00F967BE" w:rsidRPr="00905B76" w:rsidRDefault="00F967BE" w:rsidP="00554CE3">
      <w:pPr>
        <w:pStyle w:val="TofSectsSection"/>
      </w:pPr>
      <w:r w:rsidRPr="00905B76">
        <w:t>173.090</w:t>
      </w:r>
      <w:r w:rsidRPr="00905B76">
        <w:tab/>
        <w:t>Verification of terminal instrument flight procedures</w:t>
      </w:r>
    </w:p>
    <w:p w14:paraId="1E789D3C" w14:textId="77777777" w:rsidR="00F967BE" w:rsidRPr="00905B76" w:rsidRDefault="00F967BE" w:rsidP="00554CE3">
      <w:pPr>
        <w:pStyle w:val="TofSectsSection"/>
      </w:pPr>
      <w:r w:rsidRPr="00905B76">
        <w:t>173.095</w:t>
      </w:r>
      <w:r w:rsidRPr="00905B76">
        <w:tab/>
        <w:t>Validation of terminal instrument flight procedures</w:t>
      </w:r>
    </w:p>
    <w:p w14:paraId="1434B6AE" w14:textId="77777777" w:rsidR="00F967BE" w:rsidRPr="00905B76" w:rsidRDefault="00F967BE" w:rsidP="00554CE3">
      <w:pPr>
        <w:pStyle w:val="TofSectsSection"/>
      </w:pPr>
      <w:r w:rsidRPr="00905B76">
        <w:t>173.100</w:t>
      </w:r>
      <w:r w:rsidRPr="00905B76">
        <w:tab/>
        <w:t>Publication of terminal instrument flight procedures</w:t>
      </w:r>
    </w:p>
    <w:p w14:paraId="4550E74F" w14:textId="77777777" w:rsidR="00F967BE" w:rsidRPr="00905B76" w:rsidRDefault="00F967BE" w:rsidP="00554CE3">
      <w:pPr>
        <w:pStyle w:val="TofSectsSection"/>
      </w:pPr>
      <w:r w:rsidRPr="00905B76">
        <w:t>173.105</w:t>
      </w:r>
      <w:r w:rsidRPr="00905B76">
        <w:tab/>
        <w:t>Radio navigation aids</w:t>
      </w:r>
    </w:p>
    <w:p w14:paraId="4BC6A115" w14:textId="77777777" w:rsidR="00F967BE" w:rsidRPr="00905B76" w:rsidRDefault="00F967BE" w:rsidP="00554CE3">
      <w:pPr>
        <w:pStyle w:val="TofSectsSection"/>
      </w:pPr>
      <w:r w:rsidRPr="00905B76">
        <w:t>173.110</w:t>
      </w:r>
      <w:r w:rsidRPr="00905B76">
        <w:tab/>
        <w:t>Maintenance of terminal instrument flight procedures</w:t>
      </w:r>
    </w:p>
    <w:p w14:paraId="1E1E853D" w14:textId="77777777" w:rsidR="00F967BE" w:rsidRPr="00905B76" w:rsidRDefault="00F967BE" w:rsidP="00554CE3">
      <w:pPr>
        <w:pStyle w:val="TofSectsSection"/>
      </w:pPr>
      <w:r w:rsidRPr="00905B76">
        <w:t>173.115</w:t>
      </w:r>
      <w:r w:rsidRPr="00905B76">
        <w:tab/>
        <w:t>Certified designer to provide facilities etc</w:t>
      </w:r>
    </w:p>
    <w:p w14:paraId="13EA2A23" w14:textId="77777777" w:rsidR="00F967BE" w:rsidRPr="00905B76" w:rsidRDefault="00F967BE" w:rsidP="00554CE3">
      <w:pPr>
        <w:pStyle w:val="TofSectsSection"/>
      </w:pPr>
      <w:r w:rsidRPr="00905B76">
        <w:t>173.120</w:t>
      </w:r>
      <w:r w:rsidRPr="00905B76">
        <w:tab/>
        <w:t>Certified designer to have appropriate organisation</w:t>
      </w:r>
    </w:p>
    <w:p w14:paraId="195F444E" w14:textId="77777777" w:rsidR="00F967BE" w:rsidRPr="00905B76" w:rsidRDefault="00F967BE" w:rsidP="00554CE3">
      <w:pPr>
        <w:pStyle w:val="TofSectsSection"/>
      </w:pPr>
      <w:r w:rsidRPr="00905B76">
        <w:lastRenderedPageBreak/>
        <w:t>173.125</w:t>
      </w:r>
      <w:r w:rsidRPr="00905B76">
        <w:tab/>
        <w:t>Certified designer to have sufficient personnel</w:t>
      </w:r>
    </w:p>
    <w:p w14:paraId="76CC11AA" w14:textId="77777777" w:rsidR="00F967BE" w:rsidRPr="00905B76" w:rsidRDefault="00F967BE" w:rsidP="00554CE3">
      <w:pPr>
        <w:pStyle w:val="TofSectsSection"/>
      </w:pPr>
      <w:r w:rsidRPr="00905B76">
        <w:t>173.130</w:t>
      </w:r>
      <w:r w:rsidRPr="00905B76">
        <w:tab/>
        <w:t>Supervisory personnel</w:t>
      </w:r>
      <w:bookmarkStart w:id="369" w:name="_GoBack"/>
      <w:bookmarkEnd w:id="369"/>
    </w:p>
    <w:p w14:paraId="0DCEA2D8" w14:textId="77777777" w:rsidR="00F967BE" w:rsidRPr="00905B76" w:rsidRDefault="00F967BE" w:rsidP="00554CE3">
      <w:pPr>
        <w:pStyle w:val="TofSectsSection"/>
      </w:pPr>
      <w:r w:rsidRPr="00905B76">
        <w:t>173.135</w:t>
      </w:r>
      <w:r w:rsidRPr="00905B76">
        <w:tab/>
        <w:t>Certified designer to appoint chief designer</w:t>
      </w:r>
    </w:p>
    <w:p w14:paraId="4B49E427" w14:textId="77777777" w:rsidR="00F967BE" w:rsidRPr="00905B76" w:rsidRDefault="00F967BE" w:rsidP="00554CE3">
      <w:pPr>
        <w:pStyle w:val="TofSectsSection"/>
      </w:pPr>
      <w:r w:rsidRPr="00905B76">
        <w:t>173.140</w:t>
      </w:r>
      <w:r w:rsidRPr="00905B76">
        <w:tab/>
        <w:t>Certified designer to provide training and checking program</w:t>
      </w:r>
    </w:p>
    <w:p w14:paraId="6CC28209" w14:textId="77777777" w:rsidR="00F967BE" w:rsidRPr="00905B76" w:rsidRDefault="00F967BE" w:rsidP="00554CE3">
      <w:pPr>
        <w:pStyle w:val="TofSectsSection"/>
      </w:pPr>
      <w:r w:rsidRPr="00905B76">
        <w:t>173.145</w:t>
      </w:r>
      <w:r w:rsidRPr="00905B76">
        <w:tab/>
        <w:t>Certified designer to have safety management system</w:t>
      </w:r>
    </w:p>
    <w:p w14:paraId="7D037340" w14:textId="77777777" w:rsidR="00F967BE" w:rsidRPr="00905B76" w:rsidRDefault="00F967BE" w:rsidP="00554CE3">
      <w:pPr>
        <w:pStyle w:val="TofSectsSection"/>
      </w:pPr>
      <w:r w:rsidRPr="00905B76">
        <w:t>173.150</w:t>
      </w:r>
      <w:r w:rsidRPr="00905B76">
        <w:tab/>
        <w:t>Certified designer to maintain reference materials</w:t>
      </w:r>
    </w:p>
    <w:p w14:paraId="08695251" w14:textId="77777777" w:rsidR="00F967BE" w:rsidRPr="00905B76" w:rsidRDefault="00F967BE" w:rsidP="00554CE3">
      <w:pPr>
        <w:pStyle w:val="TofSectsSection"/>
      </w:pPr>
      <w:r w:rsidRPr="00905B76">
        <w:t>173.155</w:t>
      </w:r>
      <w:r w:rsidRPr="00905B76">
        <w:tab/>
        <w:t>Certified designer to keep documents and records</w:t>
      </w:r>
    </w:p>
    <w:p w14:paraId="4B87AED6" w14:textId="77777777" w:rsidR="00F967BE" w:rsidRPr="00905B76" w:rsidRDefault="00F967BE" w:rsidP="00554CE3">
      <w:pPr>
        <w:pStyle w:val="TofSectsSection"/>
      </w:pPr>
      <w:r w:rsidRPr="00905B76">
        <w:t>173.160</w:t>
      </w:r>
      <w:r w:rsidRPr="00905B76">
        <w:tab/>
        <w:t>Certified designer to have document and record control system</w:t>
      </w:r>
    </w:p>
    <w:p w14:paraId="2F4B3789" w14:textId="77777777" w:rsidR="00F967BE" w:rsidRPr="00D02D6B" w:rsidRDefault="00EE64B8" w:rsidP="00554CE3">
      <w:pPr>
        <w:pStyle w:val="TofSectsGroupHeading"/>
      </w:pPr>
      <w:r w:rsidRPr="00D02D6B">
        <w:t>Division</w:t>
      </w:r>
      <w:r w:rsidR="00D02D6B">
        <w:t> </w:t>
      </w:r>
      <w:r w:rsidR="00F967BE" w:rsidRPr="00D02D6B">
        <w:t>173.B.3</w:t>
      </w:r>
      <w:r w:rsidR="00586BB0">
        <w:t>—</w:t>
      </w:r>
      <w:r w:rsidR="00F967BE" w:rsidRPr="00D02D6B">
        <w:t>Chief designer</w:t>
      </w:r>
    </w:p>
    <w:p w14:paraId="739E5CE8" w14:textId="77777777" w:rsidR="00F967BE" w:rsidRPr="00905B76" w:rsidRDefault="00F967BE" w:rsidP="00554CE3">
      <w:pPr>
        <w:pStyle w:val="TofSectsSection"/>
      </w:pPr>
      <w:r w:rsidRPr="00905B76">
        <w:t>173.165</w:t>
      </w:r>
      <w:r w:rsidRPr="00905B76">
        <w:tab/>
        <w:t>Approval for appointment of chief designer</w:t>
      </w:r>
    </w:p>
    <w:p w14:paraId="1D5F1DD4" w14:textId="77777777" w:rsidR="00F967BE" w:rsidRPr="00905B76" w:rsidRDefault="00F967BE" w:rsidP="00554CE3">
      <w:pPr>
        <w:pStyle w:val="TofSectsSection"/>
      </w:pPr>
      <w:r w:rsidRPr="00905B76">
        <w:t>173.170</w:t>
      </w:r>
      <w:r w:rsidRPr="00905B76">
        <w:tab/>
        <w:t>Approval for appointment to act as chief designer</w:t>
      </w:r>
    </w:p>
    <w:p w14:paraId="650816EB" w14:textId="77777777" w:rsidR="00F967BE" w:rsidRPr="00905B76" w:rsidRDefault="00F967BE" w:rsidP="00554CE3">
      <w:pPr>
        <w:pStyle w:val="TofSectsSection"/>
      </w:pPr>
      <w:r w:rsidRPr="00905B76">
        <w:t>173.175</w:t>
      </w:r>
      <w:r w:rsidRPr="00905B76">
        <w:tab/>
        <w:t>Appointment likely to have adverse effect on air safety</w:t>
      </w:r>
    </w:p>
    <w:p w14:paraId="02642B76" w14:textId="77777777" w:rsidR="00F967BE" w:rsidRPr="00905B76" w:rsidRDefault="00F967BE" w:rsidP="00554CE3">
      <w:pPr>
        <w:pStyle w:val="TofSectsSection"/>
      </w:pPr>
      <w:r w:rsidRPr="00905B76">
        <w:t>173.180</w:t>
      </w:r>
      <w:r w:rsidRPr="00905B76">
        <w:tab/>
        <w:t>Chief designer’s functions and duties</w:t>
      </w:r>
    </w:p>
    <w:p w14:paraId="57E40B88" w14:textId="77777777" w:rsidR="00F967BE" w:rsidRPr="00905B76" w:rsidRDefault="00F967BE" w:rsidP="00554CE3">
      <w:pPr>
        <w:pStyle w:val="TofSectsSection"/>
      </w:pPr>
      <w:r w:rsidRPr="00905B76">
        <w:t>173.185</w:t>
      </w:r>
      <w:r w:rsidRPr="00905B76">
        <w:tab/>
        <w:t>Duration of approval</w:t>
      </w:r>
    </w:p>
    <w:p w14:paraId="629B4D0E" w14:textId="77777777" w:rsidR="00F967BE" w:rsidRPr="00905B76" w:rsidRDefault="00F967BE" w:rsidP="00554CE3">
      <w:pPr>
        <w:pStyle w:val="TofSectsSection"/>
      </w:pPr>
      <w:r w:rsidRPr="00905B76">
        <w:t>173.190</w:t>
      </w:r>
      <w:r w:rsidRPr="00905B76">
        <w:tab/>
        <w:t>Withdrawal or suspension of approval of appointment</w:t>
      </w:r>
    </w:p>
    <w:p w14:paraId="7AE7EB19" w14:textId="77777777" w:rsidR="00F967BE" w:rsidRPr="00D02D6B" w:rsidRDefault="00EE64B8" w:rsidP="00554CE3">
      <w:pPr>
        <w:pStyle w:val="TofSectsGroupHeading"/>
      </w:pPr>
      <w:r w:rsidRPr="00D02D6B">
        <w:t>Division</w:t>
      </w:r>
      <w:r w:rsidR="00D02D6B">
        <w:t> </w:t>
      </w:r>
      <w:r w:rsidR="00F967BE" w:rsidRPr="00D02D6B">
        <w:t>173.B.4</w:t>
      </w:r>
      <w:r w:rsidR="00586BB0">
        <w:t>—</w:t>
      </w:r>
      <w:r w:rsidR="00F967BE" w:rsidRPr="00D02D6B">
        <w:t>Miscellaneous</w:t>
      </w:r>
    </w:p>
    <w:p w14:paraId="2E331632" w14:textId="77777777" w:rsidR="00F967BE" w:rsidRPr="00905B76" w:rsidRDefault="00F967BE" w:rsidP="00554CE3">
      <w:pPr>
        <w:pStyle w:val="TofSectsSection"/>
      </w:pPr>
      <w:r w:rsidRPr="00905B76">
        <w:t>173.195</w:t>
      </w:r>
      <w:r w:rsidRPr="00905B76">
        <w:tab/>
        <w:t>Advice on organisational changes</w:t>
      </w:r>
    </w:p>
    <w:p w14:paraId="78E7363B" w14:textId="77777777" w:rsidR="00F967BE" w:rsidRPr="00905B76" w:rsidRDefault="00F967BE" w:rsidP="00554CE3">
      <w:pPr>
        <w:pStyle w:val="TofSectsSection"/>
      </w:pPr>
      <w:r w:rsidRPr="00905B76">
        <w:t>173.200</w:t>
      </w:r>
      <w:r w:rsidRPr="00905B76">
        <w:tab/>
        <w:t>Discontinuing design work on terminal instrument flight procedures of a particular type</w:t>
      </w:r>
    </w:p>
    <w:p w14:paraId="59186CDE" w14:textId="77777777" w:rsidR="00F967BE" w:rsidRPr="00905B76" w:rsidRDefault="00F967BE" w:rsidP="00554CE3">
      <w:pPr>
        <w:pStyle w:val="TofSectsSection"/>
      </w:pPr>
      <w:r w:rsidRPr="00905B76">
        <w:t>173.205</w:t>
      </w:r>
      <w:r w:rsidRPr="00905B76">
        <w:tab/>
        <w:t>Notifying the AIS of a variation to a procedure design certificate</w:t>
      </w:r>
    </w:p>
    <w:p w14:paraId="19156F05" w14:textId="77777777" w:rsidR="00F967BE" w:rsidRPr="00905B76" w:rsidRDefault="00F967BE" w:rsidP="00554CE3">
      <w:pPr>
        <w:pStyle w:val="TofSectsSection"/>
      </w:pPr>
      <w:r w:rsidRPr="00905B76">
        <w:t>173.210</w:t>
      </w:r>
      <w:r w:rsidRPr="00905B76">
        <w:tab/>
        <w:t>Discontinuing maintenance of particular terminal instrument flight procedures</w:t>
      </w:r>
    </w:p>
    <w:p w14:paraId="6650DBA5" w14:textId="77777777" w:rsidR="00F967BE" w:rsidRPr="00905B76" w:rsidRDefault="00F967BE" w:rsidP="00554CE3">
      <w:pPr>
        <w:pStyle w:val="TofSectsSection"/>
      </w:pPr>
      <w:r w:rsidRPr="00905B76">
        <w:t>173.215</w:t>
      </w:r>
      <w:r w:rsidRPr="00905B76">
        <w:tab/>
        <w:t>Transfer of maintenance responsibility</w:t>
      </w:r>
    </w:p>
    <w:p w14:paraId="4707380F" w14:textId="77777777" w:rsidR="00F967BE" w:rsidRPr="00D02D6B" w:rsidRDefault="00EE64B8" w:rsidP="00554CE3">
      <w:pPr>
        <w:pStyle w:val="TofSectsGroupHeading"/>
        <w:rPr>
          <w:noProof/>
        </w:rPr>
      </w:pPr>
      <w:r w:rsidRPr="00D02D6B">
        <w:rPr>
          <w:noProof/>
        </w:rPr>
        <w:t>Subpart</w:t>
      </w:r>
      <w:r w:rsidR="00E56B54" w:rsidRPr="00D02D6B">
        <w:rPr>
          <w:noProof/>
        </w:rPr>
        <w:t xml:space="preserve"> </w:t>
      </w:r>
      <w:r w:rsidR="00F967BE" w:rsidRPr="00D02D6B">
        <w:rPr>
          <w:noProof/>
        </w:rPr>
        <w:t>173.C</w:t>
      </w:r>
      <w:r w:rsidR="00586BB0">
        <w:rPr>
          <w:noProof/>
        </w:rPr>
        <w:t>—</w:t>
      </w:r>
      <w:r w:rsidR="00F967BE" w:rsidRPr="00D02D6B">
        <w:rPr>
          <w:noProof/>
        </w:rPr>
        <w:t>Authorised designers</w:t>
      </w:r>
    </w:p>
    <w:p w14:paraId="7AFE7F99" w14:textId="77777777" w:rsidR="00F967BE" w:rsidRPr="00D02D6B" w:rsidRDefault="00EE64B8" w:rsidP="00554CE3">
      <w:pPr>
        <w:pStyle w:val="TofSectsGroupHeading"/>
      </w:pPr>
      <w:r w:rsidRPr="00D02D6B">
        <w:t>Division</w:t>
      </w:r>
      <w:r w:rsidR="00D02D6B">
        <w:t> </w:t>
      </w:r>
      <w:r w:rsidR="00F967BE" w:rsidRPr="00D02D6B">
        <w:t>173.C.1</w:t>
      </w:r>
      <w:r w:rsidR="00586BB0">
        <w:t>—</w:t>
      </w:r>
      <w:r w:rsidR="00F967BE" w:rsidRPr="00D02D6B">
        <w:t>Authorisation as authorised designer</w:t>
      </w:r>
    </w:p>
    <w:p w14:paraId="1071FCDB" w14:textId="77777777" w:rsidR="00F967BE" w:rsidRPr="00905B76" w:rsidRDefault="00F967BE" w:rsidP="00554CE3">
      <w:pPr>
        <w:pStyle w:val="TofSectsSection"/>
      </w:pPr>
      <w:r w:rsidRPr="00905B76">
        <w:t>173.220</w:t>
      </w:r>
      <w:r w:rsidRPr="00905B76">
        <w:tab/>
        <w:t>Applications for procedure design authorisations</w:t>
      </w:r>
    </w:p>
    <w:p w14:paraId="7FFE232A" w14:textId="77777777" w:rsidR="00F967BE" w:rsidRPr="00905B76" w:rsidRDefault="00F967BE" w:rsidP="00554CE3">
      <w:pPr>
        <w:pStyle w:val="TofSectsSection"/>
      </w:pPr>
      <w:r w:rsidRPr="00905B76">
        <w:t>173.225</w:t>
      </w:r>
      <w:r w:rsidRPr="00905B76">
        <w:tab/>
        <w:t>Criteria for grant of procedure design authorisations</w:t>
      </w:r>
    </w:p>
    <w:p w14:paraId="5397F8A5" w14:textId="67D42E16" w:rsidR="0005012C" w:rsidRPr="00905B76" w:rsidRDefault="000D6C52" w:rsidP="00554CE3">
      <w:pPr>
        <w:pStyle w:val="TofSectsSection"/>
      </w:pPr>
      <w:r>
        <w:t>1</w:t>
      </w:r>
      <w:r w:rsidR="0005012C" w:rsidRPr="00905B76">
        <w:t>73.240</w:t>
      </w:r>
      <w:r w:rsidR="0005012C" w:rsidRPr="00905B76">
        <w:tab/>
        <w:t>How long procedure design authorisations remain in force</w:t>
      </w:r>
    </w:p>
    <w:p w14:paraId="082AAB7C" w14:textId="77777777" w:rsidR="0005012C" w:rsidRPr="00905B76" w:rsidRDefault="0005012C" w:rsidP="00554CE3">
      <w:pPr>
        <w:pStyle w:val="TofSectsSection"/>
      </w:pPr>
      <w:r w:rsidRPr="00905B76">
        <w:t>173.245</w:t>
      </w:r>
      <w:r w:rsidRPr="00905B76">
        <w:tab/>
        <w:t>Applications to vary procedure design authorisations</w:t>
      </w:r>
    </w:p>
    <w:p w14:paraId="680169D8" w14:textId="77777777" w:rsidR="00F967BE" w:rsidRPr="00D02D6B" w:rsidRDefault="00EE64B8" w:rsidP="00554CE3">
      <w:pPr>
        <w:pStyle w:val="TofSectsGroupHeading"/>
      </w:pPr>
      <w:r w:rsidRPr="00D02D6B">
        <w:t>Division</w:t>
      </w:r>
      <w:r w:rsidR="00D02D6B">
        <w:t> </w:t>
      </w:r>
      <w:r w:rsidR="00F967BE" w:rsidRPr="00D02D6B">
        <w:t>173.C.2</w:t>
      </w:r>
      <w:r w:rsidR="00586BB0">
        <w:t>—</w:t>
      </w:r>
      <w:r w:rsidR="00F967BE" w:rsidRPr="00D02D6B">
        <w:t>Requirements to be complied with by authorised designers</w:t>
      </w:r>
    </w:p>
    <w:p w14:paraId="19466D58" w14:textId="77777777" w:rsidR="00F967BE" w:rsidRPr="00905B76" w:rsidRDefault="00F967BE" w:rsidP="00554CE3">
      <w:pPr>
        <w:pStyle w:val="TofSectsSection"/>
      </w:pPr>
      <w:r w:rsidRPr="00905B76">
        <w:t>173.250</w:t>
      </w:r>
      <w:r w:rsidRPr="00905B76">
        <w:tab/>
        <w:t>Operations manual</w:t>
      </w:r>
    </w:p>
    <w:p w14:paraId="3DDD95B2" w14:textId="77777777" w:rsidR="00F967BE" w:rsidRPr="00905B76" w:rsidRDefault="00F967BE" w:rsidP="00554CE3">
      <w:pPr>
        <w:pStyle w:val="TofSectsSection"/>
      </w:pPr>
      <w:r w:rsidRPr="00905B76">
        <w:t>173.255</w:t>
      </w:r>
      <w:r w:rsidRPr="00905B76">
        <w:tab/>
        <w:t>Compliance with operations manual</w:t>
      </w:r>
    </w:p>
    <w:p w14:paraId="78C4A780" w14:textId="77777777" w:rsidR="00F967BE" w:rsidRPr="00905B76" w:rsidRDefault="00F967BE" w:rsidP="00554CE3">
      <w:pPr>
        <w:pStyle w:val="TofSectsSection"/>
      </w:pPr>
      <w:r w:rsidRPr="00905B76">
        <w:t>173.260</w:t>
      </w:r>
      <w:r w:rsidRPr="00905B76">
        <w:tab/>
        <w:t>Standards for design of terminal instrument flight procedures etc</w:t>
      </w:r>
    </w:p>
    <w:p w14:paraId="2B5AD189" w14:textId="77777777" w:rsidR="00F967BE" w:rsidRPr="00905B76" w:rsidRDefault="00F967BE" w:rsidP="00554CE3">
      <w:pPr>
        <w:pStyle w:val="TofSectsSection"/>
      </w:pPr>
      <w:r w:rsidRPr="00905B76">
        <w:t>173.265</w:t>
      </w:r>
      <w:r w:rsidRPr="00905B76">
        <w:tab/>
        <w:t>Off</w:t>
      </w:r>
      <w:r w:rsidR="00D02D6B" w:rsidRPr="00905B76">
        <w:noBreakHyphen/>
      </w:r>
      <w:r w:rsidRPr="00905B76">
        <w:t>shore installations</w:t>
      </w:r>
    </w:p>
    <w:p w14:paraId="56254E28" w14:textId="77777777" w:rsidR="00F967BE" w:rsidRPr="00905B76" w:rsidRDefault="00F967BE" w:rsidP="00554CE3">
      <w:pPr>
        <w:pStyle w:val="TofSectsSection"/>
      </w:pPr>
      <w:r w:rsidRPr="00905B76">
        <w:t>173.270</w:t>
      </w:r>
      <w:r w:rsidRPr="00905B76">
        <w:tab/>
        <w:t>Maintenance of terminal instrument flight procedures</w:t>
      </w:r>
    </w:p>
    <w:p w14:paraId="7034491E" w14:textId="77777777" w:rsidR="00F967BE" w:rsidRPr="00905B76" w:rsidRDefault="00F967BE" w:rsidP="00554CE3">
      <w:pPr>
        <w:pStyle w:val="TofSectsSection"/>
      </w:pPr>
      <w:r w:rsidRPr="00905B76">
        <w:lastRenderedPageBreak/>
        <w:t>173.275</w:t>
      </w:r>
      <w:r w:rsidRPr="00905B76">
        <w:tab/>
        <w:t>Authorised designer to have sufficient personnel</w:t>
      </w:r>
    </w:p>
    <w:p w14:paraId="20E5F604" w14:textId="77777777" w:rsidR="00F967BE" w:rsidRPr="00905B76" w:rsidRDefault="00F967BE" w:rsidP="00554CE3">
      <w:pPr>
        <w:pStyle w:val="TofSectsSection"/>
      </w:pPr>
      <w:r w:rsidRPr="00905B76">
        <w:t>173.280</w:t>
      </w:r>
      <w:r w:rsidRPr="00905B76">
        <w:tab/>
        <w:t>Authorised designer to maintain reference materials</w:t>
      </w:r>
    </w:p>
    <w:p w14:paraId="311BC382" w14:textId="77777777" w:rsidR="00F967BE" w:rsidRPr="00905B76" w:rsidRDefault="00F967BE" w:rsidP="00554CE3">
      <w:pPr>
        <w:pStyle w:val="TofSectsSection"/>
      </w:pPr>
      <w:r w:rsidRPr="00905B76">
        <w:t>173.285</w:t>
      </w:r>
      <w:r w:rsidRPr="00905B76">
        <w:tab/>
        <w:t>Authorised designer to keep documents and records</w:t>
      </w:r>
    </w:p>
    <w:p w14:paraId="112813B8" w14:textId="77777777" w:rsidR="00F967BE" w:rsidRPr="00905B76" w:rsidRDefault="00F967BE" w:rsidP="00554CE3">
      <w:pPr>
        <w:pStyle w:val="TofSectsSection"/>
      </w:pPr>
      <w:r w:rsidRPr="00905B76">
        <w:t>173.290</w:t>
      </w:r>
      <w:r w:rsidRPr="00905B76">
        <w:tab/>
        <w:t>Authorised designer to have document and record control system</w:t>
      </w:r>
    </w:p>
    <w:p w14:paraId="498923E1" w14:textId="77777777" w:rsidR="00F967BE" w:rsidRPr="00D02D6B" w:rsidRDefault="00EE64B8" w:rsidP="00554CE3">
      <w:pPr>
        <w:pStyle w:val="TofSectsGroupHeading"/>
      </w:pPr>
      <w:r w:rsidRPr="00D02D6B">
        <w:t>Division</w:t>
      </w:r>
      <w:r w:rsidR="00D02D6B">
        <w:t> </w:t>
      </w:r>
      <w:r w:rsidR="00F967BE" w:rsidRPr="00D02D6B">
        <w:t>173.C.3</w:t>
      </w:r>
      <w:r w:rsidR="00586BB0">
        <w:t>—</w:t>
      </w:r>
      <w:r w:rsidR="00F967BE" w:rsidRPr="00D02D6B">
        <w:t>Miscellaneous</w:t>
      </w:r>
    </w:p>
    <w:p w14:paraId="2D3244C2" w14:textId="77777777" w:rsidR="00F967BE" w:rsidRPr="00905B76" w:rsidRDefault="00F967BE" w:rsidP="00554CE3">
      <w:pPr>
        <w:pStyle w:val="TofSectsSection"/>
      </w:pPr>
      <w:r w:rsidRPr="00905B76">
        <w:t>173.295</w:t>
      </w:r>
      <w:r w:rsidRPr="00905B76">
        <w:tab/>
        <w:t>Discontinuing design work on terminal instrument flight of a particular type</w:t>
      </w:r>
    </w:p>
    <w:p w14:paraId="7C848E08" w14:textId="77777777" w:rsidR="00F967BE" w:rsidRPr="00905B76" w:rsidRDefault="00F967BE" w:rsidP="00554CE3">
      <w:pPr>
        <w:pStyle w:val="TofSectsSection"/>
      </w:pPr>
      <w:r w:rsidRPr="00905B76">
        <w:t>173.300</w:t>
      </w:r>
      <w:r w:rsidRPr="00905B76">
        <w:tab/>
        <w:t>Discontinuing maintenance of terminal instrument flight procedures</w:t>
      </w:r>
    </w:p>
    <w:p w14:paraId="0449B4A8" w14:textId="77777777" w:rsidR="00F967BE" w:rsidRPr="00905B76" w:rsidRDefault="00F967BE" w:rsidP="00554CE3">
      <w:pPr>
        <w:pStyle w:val="TofSectsSection"/>
      </w:pPr>
      <w:r w:rsidRPr="00905B76">
        <w:t>173.305</w:t>
      </w:r>
      <w:r w:rsidRPr="00905B76">
        <w:tab/>
        <w:t>Transfer of maintenance responsibility</w:t>
      </w:r>
    </w:p>
    <w:p w14:paraId="1AA44C27" w14:textId="77777777" w:rsidR="00F967BE" w:rsidRPr="00D02D6B" w:rsidRDefault="00EE64B8" w:rsidP="00554CE3">
      <w:pPr>
        <w:pStyle w:val="TofSectsGroupHeading"/>
        <w:rPr>
          <w:noProof/>
        </w:rPr>
      </w:pPr>
      <w:r w:rsidRPr="00D02D6B">
        <w:rPr>
          <w:noProof/>
        </w:rPr>
        <w:t>Subpart</w:t>
      </w:r>
      <w:r w:rsidR="00E56B54" w:rsidRPr="00D02D6B">
        <w:rPr>
          <w:noProof/>
        </w:rPr>
        <w:t xml:space="preserve"> </w:t>
      </w:r>
      <w:r w:rsidR="00F967BE" w:rsidRPr="00D02D6B">
        <w:rPr>
          <w:noProof/>
        </w:rPr>
        <w:t>173.D</w:t>
      </w:r>
      <w:r w:rsidR="00586BB0">
        <w:rPr>
          <w:noProof/>
        </w:rPr>
        <w:t>—</w:t>
      </w:r>
      <w:r w:rsidR="00F967BE" w:rsidRPr="00D02D6B">
        <w:rPr>
          <w:noProof/>
        </w:rPr>
        <w:t>Performance of design work</w:t>
      </w:r>
    </w:p>
    <w:p w14:paraId="2C0A33B5" w14:textId="77777777" w:rsidR="00F967BE" w:rsidRPr="00905B76" w:rsidRDefault="00F967BE" w:rsidP="00554CE3">
      <w:pPr>
        <w:pStyle w:val="TofSectsSection"/>
      </w:pPr>
      <w:r w:rsidRPr="00905B76">
        <w:t>173.310</w:t>
      </w:r>
      <w:r w:rsidRPr="00905B76">
        <w:tab/>
        <w:t>Certified designer not to exceed the limitations of the designer’s procedure design certificate</w:t>
      </w:r>
    </w:p>
    <w:p w14:paraId="1E6E81CB" w14:textId="77777777" w:rsidR="00F967BE" w:rsidRPr="00905B76" w:rsidRDefault="00F967BE" w:rsidP="00554CE3">
      <w:pPr>
        <w:pStyle w:val="TofSectsSection"/>
      </w:pPr>
      <w:r w:rsidRPr="00905B76">
        <w:t>173.315</w:t>
      </w:r>
      <w:r w:rsidRPr="00905B76">
        <w:tab/>
        <w:t>Authorised designer not to exceed the limitations of authorisation</w:t>
      </w:r>
    </w:p>
    <w:p w14:paraId="107616D3" w14:textId="77777777" w:rsidR="00F967BE" w:rsidRPr="00D02D6B" w:rsidRDefault="00EE64B8" w:rsidP="00554CE3">
      <w:pPr>
        <w:pStyle w:val="TofSectsGroupHeading"/>
        <w:rPr>
          <w:noProof/>
        </w:rPr>
      </w:pPr>
      <w:r w:rsidRPr="00D02D6B">
        <w:rPr>
          <w:noProof/>
        </w:rPr>
        <w:t>Subpart</w:t>
      </w:r>
      <w:r w:rsidR="00E56B54" w:rsidRPr="00D02D6B">
        <w:rPr>
          <w:noProof/>
        </w:rPr>
        <w:t xml:space="preserve"> </w:t>
      </w:r>
      <w:r w:rsidR="00F967BE" w:rsidRPr="00D02D6B">
        <w:rPr>
          <w:noProof/>
        </w:rPr>
        <w:t>173.E</w:t>
      </w:r>
      <w:r w:rsidR="00586BB0">
        <w:rPr>
          <w:noProof/>
        </w:rPr>
        <w:t>—</w:t>
      </w:r>
      <w:r w:rsidR="00F967BE" w:rsidRPr="00D02D6B">
        <w:rPr>
          <w:noProof/>
        </w:rPr>
        <w:t>Administration</w:t>
      </w:r>
    </w:p>
    <w:p w14:paraId="1D565A78" w14:textId="77777777" w:rsidR="00F967BE" w:rsidRPr="00D02D6B" w:rsidRDefault="00EE64B8" w:rsidP="00554CE3">
      <w:pPr>
        <w:pStyle w:val="TofSectsGroupHeading"/>
      </w:pPr>
      <w:r w:rsidRPr="00D02D6B">
        <w:t>Division</w:t>
      </w:r>
      <w:r w:rsidR="00D02D6B">
        <w:t> </w:t>
      </w:r>
      <w:r w:rsidR="00F967BE" w:rsidRPr="00D02D6B">
        <w:t>173.E.1</w:t>
      </w:r>
      <w:r w:rsidR="00586BB0">
        <w:t>—</w:t>
      </w:r>
      <w:r w:rsidR="0005012C" w:rsidRPr="00D02D6B">
        <w:rPr>
          <w:noProof/>
        </w:rPr>
        <w:t>Grant of procedure design certificates and procedure design authorisations</w:t>
      </w:r>
    </w:p>
    <w:p w14:paraId="14D981D1" w14:textId="77777777" w:rsidR="00F967BE" w:rsidRPr="00905B76" w:rsidRDefault="00F967BE" w:rsidP="00554CE3">
      <w:pPr>
        <w:pStyle w:val="TofSectsSection"/>
      </w:pPr>
      <w:r w:rsidRPr="00905B76">
        <w:t>173.320</w:t>
      </w:r>
      <w:r w:rsidRPr="00905B76">
        <w:tab/>
        <w:t>Request for information</w:t>
      </w:r>
    </w:p>
    <w:p w14:paraId="7755E8B1" w14:textId="77777777" w:rsidR="00F967BE" w:rsidRPr="00905B76" w:rsidRDefault="00F967BE" w:rsidP="00554CE3">
      <w:pPr>
        <w:pStyle w:val="TofSectsSection"/>
      </w:pPr>
      <w:r w:rsidRPr="00905B76">
        <w:t>173.325</w:t>
      </w:r>
      <w:r w:rsidRPr="00905B76">
        <w:tab/>
        <w:t>Other things CASA can ask applicant to do</w:t>
      </w:r>
      <w:r w:rsidR="00EE64B8" w:rsidRPr="00905B76">
        <w:t>—</w:t>
      </w:r>
      <w:r w:rsidRPr="00905B76">
        <w:t>interview</w:t>
      </w:r>
    </w:p>
    <w:p w14:paraId="35CCD03A" w14:textId="77777777" w:rsidR="00F967BE" w:rsidRPr="00905B76" w:rsidRDefault="00F967BE" w:rsidP="00554CE3">
      <w:pPr>
        <w:pStyle w:val="TofSectsSection"/>
      </w:pPr>
      <w:r w:rsidRPr="00905B76">
        <w:t>173.330</w:t>
      </w:r>
      <w:r w:rsidRPr="00905B76">
        <w:tab/>
        <w:t>CASA may require demonstrations of equipment etc</w:t>
      </w:r>
    </w:p>
    <w:p w14:paraId="0D5D1990" w14:textId="77777777" w:rsidR="00F967BE" w:rsidRPr="00905B76" w:rsidRDefault="00F967BE" w:rsidP="00554CE3">
      <w:pPr>
        <w:pStyle w:val="TofSectsSection"/>
      </w:pPr>
      <w:r w:rsidRPr="00905B76">
        <w:t>173.335</w:t>
      </w:r>
      <w:r w:rsidRPr="00905B76">
        <w:tab/>
        <w:t>Grant of procedure design certificate or procedure design authorisation</w:t>
      </w:r>
    </w:p>
    <w:p w14:paraId="47AA70A5" w14:textId="77777777" w:rsidR="00F967BE" w:rsidRPr="00905B76" w:rsidRDefault="00F967BE" w:rsidP="00554CE3">
      <w:pPr>
        <w:pStyle w:val="TofSectsSection"/>
      </w:pPr>
      <w:r w:rsidRPr="00905B76">
        <w:t>173.345</w:t>
      </w:r>
      <w:r w:rsidRPr="00905B76">
        <w:tab/>
        <w:t>CASA may grant certificate or authorisation subject to conditions</w:t>
      </w:r>
    </w:p>
    <w:p w14:paraId="70B040C8" w14:textId="77777777" w:rsidR="00F967BE" w:rsidRPr="00905B76" w:rsidRDefault="00F967BE" w:rsidP="00554CE3">
      <w:pPr>
        <w:pStyle w:val="TofSectsSection"/>
      </w:pPr>
      <w:r w:rsidRPr="00905B76">
        <w:t>173.350</w:t>
      </w:r>
      <w:r w:rsidRPr="00905B76">
        <w:tab/>
        <w:t>When decision must be made</w:t>
      </w:r>
    </w:p>
    <w:p w14:paraId="34B22681" w14:textId="77777777" w:rsidR="00F967BE" w:rsidRPr="00D02D6B" w:rsidRDefault="00EE64B8" w:rsidP="00554CE3">
      <w:pPr>
        <w:pStyle w:val="TofSectsGroupHeading"/>
      </w:pPr>
      <w:r w:rsidRPr="00D02D6B">
        <w:t>Division</w:t>
      </w:r>
      <w:r w:rsidR="00D02D6B">
        <w:t> </w:t>
      </w:r>
      <w:r w:rsidR="00F967BE" w:rsidRPr="00D02D6B">
        <w:t>173.E.3</w:t>
      </w:r>
      <w:r w:rsidR="00586BB0">
        <w:t>—</w:t>
      </w:r>
      <w:r w:rsidR="00F967BE" w:rsidRPr="00D02D6B">
        <w:t>Directions to amend certified designer’s or authorised designer’s operations manual</w:t>
      </w:r>
    </w:p>
    <w:p w14:paraId="317BE148" w14:textId="77777777" w:rsidR="00775944" w:rsidRPr="00905B76" w:rsidRDefault="00F967BE" w:rsidP="00554CE3">
      <w:pPr>
        <w:pStyle w:val="TofSectsSection"/>
      </w:pPr>
      <w:r w:rsidRPr="00905B76">
        <w:t>173.375</w:t>
      </w:r>
      <w:r w:rsidRPr="00905B76">
        <w:tab/>
        <w:t>CASA may direct amendments to designer’s operations manual</w:t>
      </w:r>
    </w:p>
    <w:p w14:paraId="787E4665" w14:textId="77777777" w:rsidR="00F967BE" w:rsidRPr="00D02D6B" w:rsidRDefault="00EE64B8" w:rsidP="00554CE3">
      <w:pPr>
        <w:pStyle w:val="TofSectsGroupHeading"/>
      </w:pPr>
      <w:r w:rsidRPr="00D02D6B">
        <w:t>Division</w:t>
      </w:r>
      <w:r w:rsidR="00D02D6B">
        <w:t> </w:t>
      </w:r>
      <w:r w:rsidR="00F967BE" w:rsidRPr="00D02D6B">
        <w:t>173.E.4</w:t>
      </w:r>
      <w:r w:rsidR="00586BB0">
        <w:t>—</w:t>
      </w:r>
      <w:r w:rsidR="00F967BE" w:rsidRPr="00D02D6B">
        <w:t>Suspension and cancellation of procedure design certificates and procedure design authorisations</w:t>
      </w:r>
    </w:p>
    <w:p w14:paraId="1F5F7639" w14:textId="77777777" w:rsidR="00F967BE" w:rsidRPr="00905B76" w:rsidRDefault="00F967BE" w:rsidP="00554CE3">
      <w:pPr>
        <w:pStyle w:val="TofSectsSection"/>
      </w:pPr>
      <w:r w:rsidRPr="00905B76">
        <w:t>173.380</w:t>
      </w:r>
      <w:r w:rsidRPr="00905B76">
        <w:tab/>
        <w:t>Suspension or cancellation of procedure design certificate or procedure design authorisation by CASA</w:t>
      </w:r>
    </w:p>
    <w:p w14:paraId="2C4720FB" w14:textId="77777777" w:rsidR="00F967BE" w:rsidRPr="00D02D6B" w:rsidRDefault="00EE64B8" w:rsidP="00554CE3">
      <w:pPr>
        <w:pStyle w:val="TofSectsGroupHeading"/>
      </w:pPr>
      <w:r w:rsidRPr="00D02D6B">
        <w:t>Division</w:t>
      </w:r>
      <w:r w:rsidR="00D02D6B">
        <w:t> </w:t>
      </w:r>
      <w:r w:rsidR="00F967BE" w:rsidRPr="00D02D6B">
        <w:t>173.E.5</w:t>
      </w:r>
      <w:r w:rsidR="00586BB0">
        <w:t>—</w:t>
      </w:r>
      <w:r w:rsidR="00F967BE" w:rsidRPr="00D02D6B">
        <w:t>Authorised inspectors</w:t>
      </w:r>
    </w:p>
    <w:p w14:paraId="3FC90078" w14:textId="77777777" w:rsidR="00F967BE" w:rsidRPr="00905B76" w:rsidRDefault="00F967BE" w:rsidP="00554CE3">
      <w:pPr>
        <w:pStyle w:val="TofSectsSection"/>
      </w:pPr>
      <w:r w:rsidRPr="00905B76">
        <w:t>173.390</w:t>
      </w:r>
      <w:r w:rsidRPr="00905B76">
        <w:tab/>
        <w:t>CASA may appoint authorised inspectors</w:t>
      </w:r>
    </w:p>
    <w:p w14:paraId="1D23D9C8" w14:textId="77777777" w:rsidR="00F967BE" w:rsidRPr="00905B76" w:rsidRDefault="00F967BE" w:rsidP="00554CE3">
      <w:pPr>
        <w:pStyle w:val="TofSectsSection"/>
      </w:pPr>
      <w:r w:rsidRPr="00905B76">
        <w:t>173.395</w:t>
      </w:r>
      <w:r w:rsidRPr="00905B76">
        <w:tab/>
        <w:t>Identity card</w:t>
      </w:r>
    </w:p>
    <w:p w14:paraId="03668D80" w14:textId="77777777" w:rsidR="00F967BE" w:rsidRPr="00905B76" w:rsidRDefault="00F967BE" w:rsidP="00554CE3">
      <w:pPr>
        <w:pStyle w:val="TofSectsSection"/>
      </w:pPr>
      <w:r w:rsidRPr="00905B76">
        <w:t>173.400</w:t>
      </w:r>
      <w:r w:rsidRPr="00905B76">
        <w:tab/>
        <w:t>Powers of authorised inspector</w:t>
      </w:r>
    </w:p>
    <w:p w14:paraId="104F11B0" w14:textId="77777777" w:rsidR="008B69FD" w:rsidRPr="00685B0F" w:rsidRDefault="008B69FD" w:rsidP="00554CE3">
      <w:pPr>
        <w:sectPr w:rsidR="008B69FD" w:rsidRPr="00685B0F" w:rsidSect="002D75A9">
          <w:headerReference w:type="even" r:id="rId98"/>
          <w:headerReference w:type="default" r:id="rId99"/>
          <w:footerReference w:type="even" r:id="rId100"/>
          <w:footerReference w:type="default" r:id="rId101"/>
          <w:headerReference w:type="first" r:id="rId102"/>
          <w:footerReference w:type="first" r:id="rId103"/>
          <w:pgSz w:w="11907" w:h="16839"/>
          <w:pgMar w:top="2381" w:right="2410" w:bottom="4253" w:left="2410" w:header="720" w:footer="3402" w:gutter="0"/>
          <w:cols w:space="708"/>
          <w:docGrid w:linePitch="360"/>
        </w:sectPr>
      </w:pPr>
    </w:p>
    <w:p w14:paraId="44664A87" w14:textId="77777777" w:rsidR="00F967BE" w:rsidRPr="00D02D6B" w:rsidRDefault="00EE64B8" w:rsidP="00554CE3">
      <w:pPr>
        <w:pStyle w:val="SubPartCASA"/>
        <w:outlineLvl w:val="9"/>
      </w:pPr>
      <w:bookmarkStart w:id="370" w:name="_Toc381625359"/>
      <w:r w:rsidRPr="00D02D6B">
        <w:rPr>
          <w:rStyle w:val="CharSubPartNoCASA"/>
        </w:rPr>
        <w:lastRenderedPageBreak/>
        <w:t>Subpart</w:t>
      </w:r>
      <w:r w:rsidR="00E56B54" w:rsidRPr="00D02D6B">
        <w:rPr>
          <w:rStyle w:val="CharSubPartNoCASA"/>
        </w:rPr>
        <w:t xml:space="preserve"> </w:t>
      </w:r>
      <w:r w:rsidR="00F967BE" w:rsidRPr="00D02D6B">
        <w:rPr>
          <w:rStyle w:val="CharSubPartNoCASA"/>
        </w:rPr>
        <w:t>173.A</w:t>
      </w:r>
      <w:r w:rsidRPr="00D02D6B">
        <w:t>—</w:t>
      </w:r>
      <w:r w:rsidR="00F967BE" w:rsidRPr="00D02D6B">
        <w:rPr>
          <w:rStyle w:val="CharSubPartTextCASA"/>
        </w:rPr>
        <w:t>General</w:t>
      </w:r>
      <w:bookmarkEnd w:id="370"/>
    </w:p>
    <w:p w14:paraId="234602B9" w14:textId="77777777" w:rsidR="008B69FD" w:rsidRPr="00D02D6B" w:rsidRDefault="008B69FD" w:rsidP="00554CE3">
      <w:pPr>
        <w:pStyle w:val="Header"/>
      </w:pPr>
      <w:r w:rsidRPr="00D02D6B">
        <w:rPr>
          <w:rStyle w:val="CharDivNo"/>
        </w:rPr>
        <w:t xml:space="preserve"> </w:t>
      </w:r>
      <w:r w:rsidRPr="00D02D6B">
        <w:rPr>
          <w:rStyle w:val="CharDivText"/>
        </w:rPr>
        <w:t xml:space="preserve"> </w:t>
      </w:r>
    </w:p>
    <w:p w14:paraId="4FE33957" w14:textId="77777777" w:rsidR="00F967BE" w:rsidRPr="00D02D6B" w:rsidRDefault="00F967BE" w:rsidP="00554CE3">
      <w:pPr>
        <w:pStyle w:val="ActHead5"/>
      </w:pPr>
      <w:bookmarkStart w:id="371" w:name="_Toc381625360"/>
      <w:r w:rsidRPr="00D02D6B">
        <w:rPr>
          <w:rStyle w:val="CharSectno"/>
        </w:rPr>
        <w:t>173.005</w:t>
      </w:r>
      <w:r w:rsidR="00EE64B8" w:rsidRPr="00D02D6B">
        <w:t xml:space="preserve">  </w:t>
      </w:r>
      <w:r w:rsidRPr="00D02D6B">
        <w:t>Applicability</w:t>
      </w:r>
      <w:bookmarkEnd w:id="371"/>
    </w:p>
    <w:p w14:paraId="5B1B990B" w14:textId="77777777" w:rsidR="00F967BE" w:rsidRPr="00D02D6B" w:rsidRDefault="00F967BE" w:rsidP="00554CE3">
      <w:pPr>
        <w:pStyle w:val="subsection"/>
      </w:pPr>
      <w:r w:rsidRPr="00D02D6B">
        <w:tab/>
        <w:t>(1)</w:t>
      </w:r>
      <w:r w:rsidRPr="00D02D6B">
        <w:tab/>
        <w:t xml:space="preserve">This Part: </w:t>
      </w:r>
    </w:p>
    <w:p w14:paraId="4CCB1E0D" w14:textId="77777777" w:rsidR="00F967BE" w:rsidRPr="00D02D6B" w:rsidRDefault="00F967BE" w:rsidP="00554CE3">
      <w:pPr>
        <w:pStyle w:val="paragraph"/>
      </w:pPr>
      <w:r w:rsidRPr="00D02D6B">
        <w:tab/>
        <w:t>(a)</w:t>
      </w:r>
      <w:r w:rsidRPr="00D02D6B">
        <w:tab/>
        <w:t>provides for the standards that apply to the design of instrument flight procedures; and</w:t>
      </w:r>
    </w:p>
    <w:p w14:paraId="274CB782" w14:textId="77777777" w:rsidR="00F967BE" w:rsidRPr="00D02D6B" w:rsidRDefault="00F967BE" w:rsidP="00554CE3">
      <w:pPr>
        <w:pStyle w:val="paragraph"/>
      </w:pPr>
      <w:r w:rsidRPr="00D02D6B">
        <w:tab/>
        <w:t>(b)</w:t>
      </w:r>
      <w:r w:rsidRPr="00D02D6B">
        <w:tab/>
        <w:t>applies to the following persons:</w:t>
      </w:r>
    </w:p>
    <w:p w14:paraId="4528C773" w14:textId="77777777" w:rsidR="00F967BE" w:rsidRPr="00D02D6B" w:rsidRDefault="00F967BE" w:rsidP="00554CE3">
      <w:pPr>
        <w:pStyle w:val="paragraphsub"/>
      </w:pPr>
      <w:r w:rsidRPr="00D02D6B">
        <w:tab/>
        <w:t>(i)</w:t>
      </w:r>
      <w:r w:rsidRPr="00D02D6B">
        <w:tab/>
        <w:t>persons who want to become, or are, certified designers or authorised designers of terminal instrument flight procedures and certain employees of those persons;</w:t>
      </w:r>
    </w:p>
    <w:p w14:paraId="48785CB8" w14:textId="77777777" w:rsidR="00F967BE" w:rsidRPr="00D02D6B" w:rsidRDefault="00F967BE" w:rsidP="00554CE3">
      <w:pPr>
        <w:pStyle w:val="paragraphsub"/>
      </w:pPr>
      <w:r w:rsidRPr="00D02D6B">
        <w:tab/>
        <w:t>(ii)</w:t>
      </w:r>
      <w:r w:rsidRPr="00D02D6B">
        <w:tab/>
        <w:t>persons who design instrument flight procedures other than terminal instrument flight procedures.</w:t>
      </w:r>
    </w:p>
    <w:p w14:paraId="4C89E5CB" w14:textId="77777777" w:rsidR="00F967BE" w:rsidRPr="00D02D6B" w:rsidRDefault="00F967BE" w:rsidP="00554CE3">
      <w:pPr>
        <w:pStyle w:val="subsection"/>
      </w:pPr>
      <w:r w:rsidRPr="00D02D6B">
        <w:tab/>
        <w:t>(2)</w:t>
      </w:r>
      <w:r w:rsidRPr="00D02D6B">
        <w:tab/>
        <w:t xml:space="preserve">This </w:t>
      </w:r>
      <w:r w:rsidR="00EE64B8" w:rsidRPr="00D02D6B">
        <w:t>Part</w:t>
      </w:r>
      <w:r w:rsidR="00E56B54" w:rsidRPr="00D02D6B">
        <w:t xml:space="preserve"> </w:t>
      </w:r>
      <w:r w:rsidRPr="00D02D6B">
        <w:t>also sets out certain rules that apply to CASA in administering procedure design certificates and procedure design authorisations.</w:t>
      </w:r>
    </w:p>
    <w:p w14:paraId="61418C9D" w14:textId="77777777" w:rsidR="00F967BE" w:rsidRPr="00D02D6B" w:rsidRDefault="00F967BE" w:rsidP="00554CE3">
      <w:pPr>
        <w:pStyle w:val="subsection"/>
      </w:pPr>
      <w:r w:rsidRPr="00D02D6B">
        <w:tab/>
        <w:t>(3)</w:t>
      </w:r>
      <w:r w:rsidRPr="00D02D6B">
        <w:tab/>
        <w:t xml:space="preserve">Nothing in this </w:t>
      </w:r>
      <w:r w:rsidR="00EE64B8" w:rsidRPr="00D02D6B">
        <w:t>Part</w:t>
      </w:r>
      <w:r w:rsidR="00E56B54" w:rsidRPr="00D02D6B">
        <w:t xml:space="preserve"> </w:t>
      </w:r>
      <w:r w:rsidRPr="00D02D6B">
        <w:t>applies:</w:t>
      </w:r>
    </w:p>
    <w:p w14:paraId="2ABC4425" w14:textId="77777777" w:rsidR="00F967BE" w:rsidRPr="00D02D6B" w:rsidRDefault="00F967BE" w:rsidP="00554CE3">
      <w:pPr>
        <w:pStyle w:val="paragraph"/>
      </w:pPr>
      <w:r w:rsidRPr="00D02D6B">
        <w:tab/>
        <w:t>(a)</w:t>
      </w:r>
      <w:r w:rsidRPr="00D02D6B">
        <w:tab/>
        <w:t>in relation to the design of terminal instrument flight procedures for use by an aircraft in circumstances where one or more engines of the aircraft become inoperative while it is on an IFR flight; or</w:t>
      </w:r>
    </w:p>
    <w:p w14:paraId="138F0281" w14:textId="77777777" w:rsidR="00F967BE" w:rsidRPr="00D02D6B" w:rsidRDefault="00F967BE" w:rsidP="00554CE3">
      <w:pPr>
        <w:pStyle w:val="paragraph"/>
      </w:pPr>
      <w:r w:rsidRPr="00D02D6B">
        <w:tab/>
        <w:t>(b)</w:t>
      </w:r>
      <w:r w:rsidRPr="00D02D6B">
        <w:tab/>
        <w:t>to a person who carries on design work on such procedures.</w:t>
      </w:r>
    </w:p>
    <w:p w14:paraId="705FD824" w14:textId="77777777" w:rsidR="00F967BE" w:rsidRPr="00D02D6B" w:rsidRDefault="00F967BE" w:rsidP="00554CE3">
      <w:pPr>
        <w:pStyle w:val="ActHead5"/>
      </w:pPr>
      <w:bookmarkStart w:id="372" w:name="_Toc381625361"/>
      <w:r w:rsidRPr="00D02D6B">
        <w:rPr>
          <w:rStyle w:val="CharSectno"/>
        </w:rPr>
        <w:t>173.010</w:t>
      </w:r>
      <w:r w:rsidR="00EE64B8" w:rsidRPr="00D02D6B">
        <w:t xml:space="preserve">  </w:t>
      </w:r>
      <w:r w:rsidRPr="00D02D6B">
        <w:t>Definitions for this Part</w:t>
      </w:r>
      <w:bookmarkEnd w:id="372"/>
    </w:p>
    <w:p w14:paraId="27F3CFA5" w14:textId="77777777" w:rsidR="00F967BE" w:rsidRPr="00D02D6B" w:rsidRDefault="00F967BE" w:rsidP="00554CE3">
      <w:pPr>
        <w:pStyle w:val="subsection"/>
      </w:pPr>
      <w:r w:rsidRPr="00D02D6B">
        <w:tab/>
      </w:r>
      <w:r w:rsidRPr="00D02D6B">
        <w:tab/>
        <w:t>In this Part, unless the contrary intention appears:</w:t>
      </w:r>
    </w:p>
    <w:p w14:paraId="4F71BC71" w14:textId="77777777" w:rsidR="00F967BE" w:rsidRPr="00D02D6B" w:rsidRDefault="00F967BE" w:rsidP="00554CE3">
      <w:pPr>
        <w:pStyle w:val="Definition"/>
      </w:pPr>
      <w:r w:rsidRPr="00D02D6B">
        <w:rPr>
          <w:b/>
          <w:i/>
        </w:rPr>
        <w:t xml:space="preserve">authorised designer </w:t>
      </w:r>
      <w:r w:rsidRPr="00D02D6B">
        <w:t>has the meaning given by regulation</w:t>
      </w:r>
      <w:r w:rsidR="00D02D6B">
        <w:t> </w:t>
      </w:r>
      <w:r w:rsidRPr="00D02D6B">
        <w:t>173.025.</w:t>
      </w:r>
    </w:p>
    <w:p w14:paraId="59570A2D" w14:textId="77777777" w:rsidR="00F967BE" w:rsidRPr="00D02D6B" w:rsidRDefault="00F967BE" w:rsidP="00554CE3">
      <w:pPr>
        <w:pStyle w:val="Definition"/>
      </w:pPr>
      <w:r w:rsidRPr="00D02D6B">
        <w:rPr>
          <w:b/>
          <w:i/>
        </w:rPr>
        <w:t>certified designer</w:t>
      </w:r>
      <w:r w:rsidRPr="00D02D6B">
        <w:t xml:space="preserve"> has the meaning given by regulation</w:t>
      </w:r>
      <w:r w:rsidR="00D02D6B">
        <w:t> </w:t>
      </w:r>
      <w:r w:rsidRPr="00D02D6B">
        <w:t>173.015.</w:t>
      </w:r>
    </w:p>
    <w:p w14:paraId="7B2E32FE" w14:textId="77777777" w:rsidR="00F967BE" w:rsidRPr="00D02D6B" w:rsidRDefault="00F967BE" w:rsidP="00554CE3">
      <w:pPr>
        <w:pStyle w:val="Definition"/>
      </w:pPr>
      <w:r w:rsidRPr="00D02D6B">
        <w:rPr>
          <w:b/>
          <w:i/>
        </w:rPr>
        <w:t>chief designer</w:t>
      </w:r>
      <w:r w:rsidRPr="00D02D6B">
        <w:t xml:space="preserve">, for a certified designer, means a person appointed as chief designer for the certified designer under </w:t>
      </w:r>
      <w:r w:rsidR="00EE64B8" w:rsidRPr="00D02D6B">
        <w:t>Division</w:t>
      </w:r>
      <w:r w:rsidR="00D02D6B">
        <w:t> </w:t>
      </w:r>
      <w:r w:rsidRPr="00D02D6B">
        <w:t>173.B.3.</w:t>
      </w:r>
    </w:p>
    <w:p w14:paraId="36672187" w14:textId="77777777" w:rsidR="00F967BE" w:rsidRPr="00D02D6B" w:rsidRDefault="00F967BE" w:rsidP="00554CE3">
      <w:pPr>
        <w:pStyle w:val="Definition"/>
      </w:pPr>
      <w:r w:rsidRPr="00D02D6B">
        <w:rPr>
          <w:b/>
          <w:i/>
        </w:rPr>
        <w:t>continental shelf</w:t>
      </w:r>
      <w:r w:rsidRPr="00D02D6B">
        <w:t xml:space="preserve"> means the continental shelf of Australia, within the meaning of the Seas and Submerged Lands Act 1973.</w:t>
      </w:r>
    </w:p>
    <w:p w14:paraId="2D7DF70F" w14:textId="77777777" w:rsidR="00F967BE" w:rsidRPr="00D02D6B" w:rsidRDefault="00F967BE" w:rsidP="00554CE3">
      <w:pPr>
        <w:pStyle w:val="Definition"/>
      </w:pPr>
      <w:r w:rsidRPr="00D02D6B">
        <w:rPr>
          <w:b/>
          <w:i/>
        </w:rPr>
        <w:lastRenderedPageBreak/>
        <w:t>design work</w:t>
      </w:r>
      <w:r w:rsidRPr="00D02D6B">
        <w:t>, in relation to a terminal instrument flight procedure, means any of the following work:</w:t>
      </w:r>
    </w:p>
    <w:p w14:paraId="547BCB12" w14:textId="77777777" w:rsidR="00F967BE" w:rsidRPr="00D02D6B" w:rsidRDefault="00F967BE" w:rsidP="00554CE3">
      <w:pPr>
        <w:pStyle w:val="paragraph"/>
      </w:pPr>
      <w:r w:rsidRPr="00D02D6B">
        <w:tab/>
        <w:t>(a)</w:t>
      </w:r>
      <w:r w:rsidRPr="00D02D6B">
        <w:tab/>
        <w:t>designing the procedure or a part of the procedure;</w:t>
      </w:r>
    </w:p>
    <w:p w14:paraId="2C2A5C77" w14:textId="77777777" w:rsidR="00F967BE" w:rsidRPr="00D02D6B" w:rsidRDefault="00F967BE" w:rsidP="00554CE3">
      <w:pPr>
        <w:pStyle w:val="paragraph"/>
      </w:pPr>
      <w:r w:rsidRPr="00D02D6B">
        <w:tab/>
        <w:t>(b)</w:t>
      </w:r>
      <w:r w:rsidRPr="00D02D6B">
        <w:tab/>
        <w:t>verifying, maintaining, reviewing or amending the procedure;</w:t>
      </w:r>
    </w:p>
    <w:p w14:paraId="7029FC6C" w14:textId="77777777" w:rsidR="00F967BE" w:rsidRPr="00D02D6B" w:rsidRDefault="00F967BE" w:rsidP="00554CE3">
      <w:pPr>
        <w:pStyle w:val="paragraph"/>
      </w:pPr>
      <w:r w:rsidRPr="00D02D6B">
        <w:tab/>
        <w:t>(c)</w:t>
      </w:r>
      <w:r w:rsidRPr="00D02D6B">
        <w:tab/>
        <w:t xml:space="preserve">supervising a person carrying on any work mentioned in </w:t>
      </w:r>
      <w:r w:rsidR="00D02D6B">
        <w:t>paragraph (</w:t>
      </w:r>
      <w:r w:rsidRPr="00D02D6B">
        <w:t>a) or (b).</w:t>
      </w:r>
    </w:p>
    <w:p w14:paraId="15C5A81C" w14:textId="77777777" w:rsidR="00F967BE" w:rsidRPr="00D02D6B" w:rsidRDefault="00F967BE" w:rsidP="00554CE3">
      <w:pPr>
        <w:pStyle w:val="Definition"/>
      </w:pPr>
      <w:r w:rsidRPr="00D02D6B">
        <w:rPr>
          <w:b/>
          <w:i/>
        </w:rPr>
        <w:t>employee</w:t>
      </w:r>
      <w:r w:rsidRPr="00D02D6B">
        <w:t>, of a certified designer or an authorised designer, includes a person who carries on design work on a terminal instrument flight procedure for the designer in the course of performing services for the designer.</w:t>
      </w:r>
    </w:p>
    <w:p w14:paraId="5ACEEACD" w14:textId="77777777" w:rsidR="00F967BE" w:rsidRPr="00D02D6B" w:rsidRDefault="00F967BE" w:rsidP="00554CE3">
      <w:pPr>
        <w:pStyle w:val="Definition"/>
      </w:pPr>
      <w:r w:rsidRPr="00D02D6B">
        <w:rPr>
          <w:b/>
          <w:i/>
        </w:rPr>
        <w:t>ICAO Doc. 8168 (PANS</w:t>
      </w:r>
      <w:r w:rsidR="00D02D6B">
        <w:rPr>
          <w:b/>
          <w:i/>
        </w:rPr>
        <w:noBreakHyphen/>
      </w:r>
      <w:r w:rsidRPr="00D02D6B">
        <w:rPr>
          <w:b/>
          <w:i/>
        </w:rPr>
        <w:t>OPS)</w:t>
      </w:r>
      <w:r w:rsidRPr="00D02D6B">
        <w:rPr>
          <w:b/>
        </w:rPr>
        <w:t xml:space="preserve"> </w:t>
      </w:r>
      <w:r w:rsidRPr="00D02D6B">
        <w:t>means Doc.8168</w:t>
      </w:r>
      <w:r w:rsidR="00D02D6B">
        <w:noBreakHyphen/>
      </w:r>
      <w:r w:rsidRPr="00D02D6B">
        <w:t>OPS/611 Volume II (Procedures for Air Navigation Services – Construction of Visual and Instrument Flight Procedures) approved and published by decision of the Council of the International Civil Aviation Organisation, as in force from time to time.</w:t>
      </w:r>
    </w:p>
    <w:p w14:paraId="4F128FE4" w14:textId="77777777" w:rsidR="00F967BE" w:rsidRPr="00D02D6B" w:rsidRDefault="00F967BE" w:rsidP="00554CE3">
      <w:pPr>
        <w:pStyle w:val="Definition"/>
      </w:pPr>
      <w:r w:rsidRPr="00D02D6B">
        <w:rPr>
          <w:b/>
          <w:i/>
        </w:rPr>
        <w:t>Manual of Standards</w:t>
      </w:r>
      <w:r w:rsidRPr="00D02D6B">
        <w:rPr>
          <w:b/>
        </w:rPr>
        <w:t xml:space="preserve"> </w:t>
      </w:r>
      <w:r w:rsidRPr="00D02D6B">
        <w:t>means the document called ‘</w:t>
      </w:r>
      <w:r w:rsidRPr="00D02D6B">
        <w:rPr>
          <w:i/>
        </w:rPr>
        <w:t>Manual of Standard</w:t>
      </w:r>
      <w:r w:rsidR="00E56B54" w:rsidRPr="00D02D6B">
        <w:rPr>
          <w:i/>
        </w:rPr>
        <w:t>s (</w:t>
      </w:r>
      <w:r w:rsidRPr="00D02D6B">
        <w:rPr>
          <w:i/>
        </w:rPr>
        <w:t xml:space="preserve">MOS) </w:t>
      </w:r>
      <w:r w:rsidR="00EE64B8" w:rsidRPr="00D02D6B">
        <w:rPr>
          <w:i/>
        </w:rPr>
        <w:t>Part</w:t>
      </w:r>
      <w:r w:rsidR="00D02D6B">
        <w:rPr>
          <w:i/>
        </w:rPr>
        <w:t> </w:t>
      </w:r>
      <w:r w:rsidRPr="00D02D6B">
        <w:rPr>
          <w:i/>
        </w:rPr>
        <w:t>173 – Standards Applicable to the Provision of Instrument Flight Procedure Design</w:t>
      </w:r>
      <w:r w:rsidRPr="00D02D6B">
        <w:t>’, published by CASA, as in force from time to time.</w:t>
      </w:r>
    </w:p>
    <w:p w14:paraId="1626FA5E" w14:textId="77777777" w:rsidR="00F967BE" w:rsidRPr="00D02D6B" w:rsidRDefault="00EE64B8" w:rsidP="00554CE3">
      <w:pPr>
        <w:pStyle w:val="notetext"/>
      </w:pPr>
      <w:r w:rsidRPr="00D02D6B">
        <w:t>Note:</w:t>
      </w:r>
      <w:r w:rsidRPr="00D02D6B">
        <w:tab/>
      </w:r>
      <w:r w:rsidR="00F967BE" w:rsidRPr="00D02D6B">
        <w:t>The Manual of Standards is available from CASA’s website at:</w:t>
      </w:r>
    </w:p>
    <w:p w14:paraId="705FA822" w14:textId="77777777" w:rsidR="00F967BE" w:rsidRPr="00310232" w:rsidRDefault="00A35B07" w:rsidP="00554CE3">
      <w:pPr>
        <w:pStyle w:val="notepara"/>
        <w:rPr>
          <w:color w:val="000000" w:themeColor="text1"/>
          <w:u w:val="single"/>
        </w:rPr>
      </w:pPr>
      <w:r w:rsidRPr="00310232">
        <w:rPr>
          <w:color w:val="000000" w:themeColor="text1"/>
        </w:rPr>
        <w:t>www.casa.gov.au</w:t>
      </w:r>
      <w:r w:rsidR="00F967BE" w:rsidRPr="00310232">
        <w:rPr>
          <w:color w:val="000000" w:themeColor="text1"/>
        </w:rPr>
        <w:t>.</w:t>
      </w:r>
    </w:p>
    <w:p w14:paraId="20C22534" w14:textId="77777777" w:rsidR="00F967BE" w:rsidRPr="00D02D6B" w:rsidRDefault="00F967BE" w:rsidP="00554CE3">
      <w:pPr>
        <w:pStyle w:val="Definition"/>
      </w:pPr>
      <w:r w:rsidRPr="00D02D6B">
        <w:rPr>
          <w:b/>
          <w:i/>
        </w:rPr>
        <w:t>operations manual</w:t>
      </w:r>
      <w:r w:rsidRPr="00D02D6B">
        <w:t>:</w:t>
      </w:r>
    </w:p>
    <w:p w14:paraId="5319F150" w14:textId="77777777" w:rsidR="00F967BE" w:rsidRPr="00D02D6B" w:rsidRDefault="00F967BE" w:rsidP="00554CE3">
      <w:pPr>
        <w:pStyle w:val="paragraph"/>
      </w:pPr>
      <w:r w:rsidRPr="00D02D6B">
        <w:tab/>
        <w:t>(a)</w:t>
      </w:r>
      <w:r w:rsidRPr="00D02D6B">
        <w:tab/>
        <w:t>in relation to a certified designer, means the manual maintained by the designer under regulation</w:t>
      </w:r>
      <w:r w:rsidR="00D02D6B">
        <w:t> </w:t>
      </w:r>
      <w:r w:rsidRPr="00D02D6B">
        <w:t>173.075; and</w:t>
      </w:r>
    </w:p>
    <w:p w14:paraId="254B7776" w14:textId="77777777" w:rsidR="00F967BE" w:rsidRPr="00D02D6B" w:rsidRDefault="00F967BE" w:rsidP="00554CE3">
      <w:pPr>
        <w:pStyle w:val="paragraph"/>
      </w:pPr>
      <w:r w:rsidRPr="00D02D6B">
        <w:tab/>
        <w:t>(b)</w:t>
      </w:r>
      <w:r w:rsidRPr="00D02D6B">
        <w:tab/>
        <w:t>in relation to an authorised designer, means the manual maintained by the designer under regulation</w:t>
      </w:r>
      <w:r w:rsidR="00D02D6B">
        <w:t> </w:t>
      </w:r>
      <w:r w:rsidRPr="00D02D6B">
        <w:t>173.250.</w:t>
      </w:r>
    </w:p>
    <w:p w14:paraId="5B32A4D6" w14:textId="77777777" w:rsidR="00F967BE" w:rsidRPr="00D02D6B" w:rsidRDefault="00F967BE" w:rsidP="00554CE3">
      <w:pPr>
        <w:pStyle w:val="Definition"/>
      </w:pPr>
      <w:r w:rsidRPr="00D02D6B">
        <w:rPr>
          <w:b/>
          <w:i/>
        </w:rPr>
        <w:t xml:space="preserve">procedure design authorisation </w:t>
      </w:r>
      <w:r w:rsidRPr="00D02D6B">
        <w:t>has the meaning given by regulation</w:t>
      </w:r>
      <w:r w:rsidR="00D02D6B">
        <w:t> </w:t>
      </w:r>
      <w:r w:rsidRPr="00D02D6B">
        <w:t>173.030.</w:t>
      </w:r>
    </w:p>
    <w:p w14:paraId="40EA7DB5" w14:textId="77777777" w:rsidR="00F967BE" w:rsidRPr="00D02D6B" w:rsidRDefault="00F967BE" w:rsidP="00554CE3">
      <w:pPr>
        <w:pStyle w:val="Definition"/>
        <w:rPr>
          <w:b/>
          <w:i/>
        </w:rPr>
      </w:pPr>
      <w:r w:rsidRPr="00D02D6B">
        <w:rPr>
          <w:b/>
          <w:i/>
        </w:rPr>
        <w:t xml:space="preserve">procedure design certificate </w:t>
      </w:r>
      <w:r w:rsidRPr="00D02D6B">
        <w:t>has the meaning given by regulation</w:t>
      </w:r>
      <w:r w:rsidR="00D02D6B">
        <w:t> </w:t>
      </w:r>
      <w:r w:rsidRPr="00D02D6B">
        <w:t>173.020.</w:t>
      </w:r>
    </w:p>
    <w:p w14:paraId="7EE56C08" w14:textId="77777777" w:rsidR="00F967BE" w:rsidRPr="00D02D6B" w:rsidRDefault="00F967BE" w:rsidP="00554CE3">
      <w:pPr>
        <w:pStyle w:val="Definition"/>
      </w:pPr>
      <w:r w:rsidRPr="00D02D6B">
        <w:rPr>
          <w:b/>
          <w:i/>
        </w:rPr>
        <w:t xml:space="preserve">type of terminal instrument flight procedure </w:t>
      </w:r>
      <w:r w:rsidRPr="00D02D6B">
        <w:t>means a type of terminal instrument flight procedure mentioned in the Manual of Standards.</w:t>
      </w:r>
    </w:p>
    <w:p w14:paraId="426E6299" w14:textId="77777777" w:rsidR="00F967BE" w:rsidRPr="00D02D6B" w:rsidRDefault="00F967BE" w:rsidP="00554CE3">
      <w:pPr>
        <w:pStyle w:val="Definition"/>
      </w:pPr>
      <w:r w:rsidRPr="00D02D6B">
        <w:rPr>
          <w:b/>
          <w:i/>
        </w:rPr>
        <w:lastRenderedPageBreak/>
        <w:t>validate</w:t>
      </w:r>
      <w:r w:rsidRPr="00D02D6B">
        <w:t xml:space="preserve"> has the same meaning as in the Manual of Standards. </w:t>
      </w:r>
    </w:p>
    <w:p w14:paraId="1FC94C72" w14:textId="77777777" w:rsidR="00F967BE" w:rsidRPr="00D02D6B" w:rsidRDefault="00F967BE" w:rsidP="00554CE3">
      <w:pPr>
        <w:pStyle w:val="Definition"/>
      </w:pPr>
      <w:r w:rsidRPr="00D02D6B">
        <w:rPr>
          <w:b/>
          <w:i/>
        </w:rPr>
        <w:t>verify</w:t>
      </w:r>
      <w:r w:rsidRPr="00D02D6B">
        <w:t xml:space="preserve"> has the same meaning as in regulation</w:t>
      </w:r>
      <w:r w:rsidR="00D02D6B">
        <w:t> </w:t>
      </w:r>
      <w:r w:rsidRPr="00D02D6B">
        <w:t xml:space="preserve">173.090. </w:t>
      </w:r>
    </w:p>
    <w:p w14:paraId="0886621F" w14:textId="77777777" w:rsidR="00293F93" w:rsidRPr="00D02D6B" w:rsidRDefault="00EE64B8" w:rsidP="00554CE3">
      <w:pPr>
        <w:pStyle w:val="notetext"/>
      </w:pPr>
      <w:r w:rsidRPr="00D02D6B">
        <w:t>Note:</w:t>
      </w:r>
      <w:r w:rsidRPr="00D02D6B">
        <w:tab/>
      </w:r>
      <w:r w:rsidR="00293F93" w:rsidRPr="00D02D6B">
        <w:t>The following terms are defined in the Dictionary:</w:t>
      </w:r>
    </w:p>
    <w:p w14:paraId="266EF549" w14:textId="77777777" w:rsidR="00293F93" w:rsidRPr="00D02D6B" w:rsidRDefault="00293F93" w:rsidP="00554CE3">
      <w:pPr>
        <w:pStyle w:val="notepara"/>
      </w:pPr>
      <w:r w:rsidRPr="00D02D6B">
        <w:sym w:font="Symbol" w:char="F0B7"/>
      </w:r>
      <w:r w:rsidRPr="00D02D6B">
        <w:tab/>
        <w:t>AIS</w:t>
      </w:r>
    </w:p>
    <w:p w14:paraId="09C4C9F0" w14:textId="77777777" w:rsidR="00293F93" w:rsidRPr="00D02D6B" w:rsidRDefault="00293F93" w:rsidP="00554CE3">
      <w:pPr>
        <w:pStyle w:val="notepara"/>
      </w:pPr>
      <w:r w:rsidRPr="00D02D6B">
        <w:sym w:font="Symbol" w:char="F0B7"/>
      </w:r>
      <w:r w:rsidRPr="00D02D6B">
        <w:tab/>
        <w:t>instrument approach procedure</w:t>
      </w:r>
    </w:p>
    <w:p w14:paraId="5D83BC8D" w14:textId="77777777" w:rsidR="00293F93" w:rsidRPr="00D02D6B" w:rsidRDefault="00293F93" w:rsidP="00554CE3">
      <w:pPr>
        <w:pStyle w:val="notepara"/>
      </w:pPr>
      <w:r w:rsidRPr="00D02D6B">
        <w:sym w:font="Symbol" w:char="F0B7"/>
      </w:r>
      <w:r w:rsidRPr="00D02D6B">
        <w:tab/>
        <w:t>instrument departure procedure</w:t>
      </w:r>
    </w:p>
    <w:p w14:paraId="21E54830" w14:textId="77777777" w:rsidR="00293F93" w:rsidRPr="00D02D6B" w:rsidRDefault="00293F93" w:rsidP="00554CE3">
      <w:pPr>
        <w:pStyle w:val="notepara"/>
      </w:pPr>
      <w:r w:rsidRPr="00D02D6B">
        <w:sym w:font="Symbol" w:char="F0B7"/>
      </w:r>
      <w:r w:rsidRPr="00D02D6B">
        <w:tab/>
        <w:t>instrument flight procedures</w:t>
      </w:r>
    </w:p>
    <w:p w14:paraId="740F208B" w14:textId="77777777" w:rsidR="00293F93" w:rsidRPr="00D02D6B" w:rsidRDefault="00293F93" w:rsidP="00554CE3">
      <w:pPr>
        <w:pStyle w:val="notepara"/>
        <w:numPr>
          <w:ilvl w:val="0"/>
          <w:numId w:val="21"/>
        </w:numPr>
      </w:pPr>
      <w:r w:rsidRPr="00D02D6B">
        <w:t>lowest safe altitude</w:t>
      </w:r>
    </w:p>
    <w:p w14:paraId="03605CCD" w14:textId="77777777" w:rsidR="00293F93" w:rsidRPr="00D02D6B" w:rsidRDefault="00293F93" w:rsidP="00554CE3">
      <w:pPr>
        <w:pStyle w:val="notepara"/>
        <w:numPr>
          <w:ilvl w:val="0"/>
          <w:numId w:val="21"/>
        </w:numPr>
      </w:pPr>
      <w:r w:rsidRPr="00D02D6B">
        <w:t>off</w:t>
      </w:r>
      <w:r w:rsidR="00D02D6B">
        <w:noBreakHyphen/>
      </w:r>
      <w:r w:rsidRPr="00D02D6B">
        <w:t>shore installation</w:t>
      </w:r>
    </w:p>
    <w:p w14:paraId="22D4D1F5" w14:textId="77777777" w:rsidR="00293F93" w:rsidRPr="00D02D6B" w:rsidRDefault="00293F93" w:rsidP="00554CE3">
      <w:pPr>
        <w:pStyle w:val="notepara"/>
        <w:numPr>
          <w:ilvl w:val="0"/>
          <w:numId w:val="21"/>
        </w:numPr>
      </w:pPr>
      <w:r w:rsidRPr="00D02D6B">
        <w:t>specialised helicopter operation</w:t>
      </w:r>
    </w:p>
    <w:p w14:paraId="5987614B" w14:textId="77777777" w:rsidR="00293F93" w:rsidRPr="00D02D6B" w:rsidRDefault="00293F93" w:rsidP="00554CE3">
      <w:pPr>
        <w:pStyle w:val="notepara"/>
        <w:numPr>
          <w:ilvl w:val="0"/>
          <w:numId w:val="21"/>
        </w:numPr>
      </w:pPr>
      <w:r w:rsidRPr="00D02D6B">
        <w:t>terminal instrument flight procedure.</w:t>
      </w:r>
    </w:p>
    <w:p w14:paraId="39AC6A6A" w14:textId="77777777" w:rsidR="00F967BE" w:rsidRPr="00D02D6B" w:rsidRDefault="00F967BE" w:rsidP="00554CE3">
      <w:pPr>
        <w:pStyle w:val="ActHead5"/>
      </w:pPr>
      <w:bookmarkStart w:id="373" w:name="_Toc381625362"/>
      <w:r w:rsidRPr="00D02D6B">
        <w:rPr>
          <w:rStyle w:val="CharSectno"/>
        </w:rPr>
        <w:t>173.015</w:t>
      </w:r>
      <w:r w:rsidR="00EE64B8" w:rsidRPr="00D02D6B">
        <w:t xml:space="preserve">  </w:t>
      </w:r>
      <w:r w:rsidRPr="00D02D6B">
        <w:t xml:space="preserve">What is a </w:t>
      </w:r>
      <w:r w:rsidRPr="00D02D6B">
        <w:rPr>
          <w:i/>
        </w:rPr>
        <w:t>certified designer</w:t>
      </w:r>
      <w:bookmarkEnd w:id="373"/>
    </w:p>
    <w:p w14:paraId="267B3B20" w14:textId="77777777" w:rsidR="00F967BE" w:rsidRPr="00D02D6B" w:rsidRDefault="00F967BE" w:rsidP="00554CE3">
      <w:pPr>
        <w:pStyle w:val="subsection"/>
      </w:pPr>
      <w:r w:rsidRPr="00D02D6B">
        <w:tab/>
      </w:r>
      <w:r w:rsidRPr="00D02D6B">
        <w:tab/>
        <w:t xml:space="preserve">A </w:t>
      </w:r>
      <w:r w:rsidRPr="00D02D6B">
        <w:rPr>
          <w:b/>
          <w:i/>
        </w:rPr>
        <w:t>certified designer</w:t>
      </w:r>
      <w:r w:rsidRPr="00D02D6B">
        <w:t xml:space="preserve"> is a person who is the holder of a procedure design certificate that is in force.</w:t>
      </w:r>
    </w:p>
    <w:p w14:paraId="60981390" w14:textId="77777777" w:rsidR="00F967BE" w:rsidRPr="00D02D6B" w:rsidRDefault="00F967BE" w:rsidP="00554CE3">
      <w:pPr>
        <w:pStyle w:val="ActHead5"/>
      </w:pPr>
      <w:bookmarkStart w:id="374" w:name="_Toc381625363"/>
      <w:r w:rsidRPr="00D02D6B">
        <w:rPr>
          <w:rStyle w:val="CharSectno"/>
        </w:rPr>
        <w:t>173.020</w:t>
      </w:r>
      <w:r w:rsidR="00EE64B8" w:rsidRPr="00D02D6B">
        <w:t xml:space="preserve">  </w:t>
      </w:r>
      <w:r w:rsidRPr="00D02D6B">
        <w:t xml:space="preserve">What is a </w:t>
      </w:r>
      <w:r w:rsidRPr="00D02D6B">
        <w:rPr>
          <w:i/>
        </w:rPr>
        <w:t>procedure design certificate</w:t>
      </w:r>
      <w:bookmarkEnd w:id="374"/>
    </w:p>
    <w:p w14:paraId="45336C74" w14:textId="77777777" w:rsidR="00F967BE" w:rsidRPr="00D02D6B" w:rsidRDefault="00F967BE" w:rsidP="00554CE3">
      <w:pPr>
        <w:pStyle w:val="subsection"/>
      </w:pPr>
      <w:r w:rsidRPr="00D02D6B">
        <w:tab/>
      </w:r>
      <w:r w:rsidRPr="00D02D6B">
        <w:tab/>
        <w:t xml:space="preserve">A </w:t>
      </w:r>
      <w:r w:rsidRPr="00D02D6B">
        <w:rPr>
          <w:b/>
          <w:i/>
        </w:rPr>
        <w:t>procedure design certificate</w:t>
      </w:r>
      <w:r w:rsidRPr="00D02D6B">
        <w:t xml:space="preserve"> is a certificate that:</w:t>
      </w:r>
    </w:p>
    <w:p w14:paraId="60D4829E" w14:textId="77777777" w:rsidR="00F967BE" w:rsidRPr="00D02D6B" w:rsidRDefault="00F967BE" w:rsidP="00554CE3">
      <w:pPr>
        <w:pStyle w:val="paragraph"/>
      </w:pPr>
      <w:r w:rsidRPr="00D02D6B">
        <w:tab/>
        <w:t>(a)</w:t>
      </w:r>
      <w:r w:rsidRPr="00D02D6B">
        <w:tab/>
        <w:t xml:space="preserve">is granted by CASA to a person under this Part; and </w:t>
      </w:r>
    </w:p>
    <w:p w14:paraId="53A3D77E" w14:textId="77777777" w:rsidR="00F967BE" w:rsidRPr="00D02D6B" w:rsidRDefault="00F967BE" w:rsidP="00554CE3">
      <w:pPr>
        <w:pStyle w:val="paragraph"/>
      </w:pPr>
      <w:r w:rsidRPr="00D02D6B">
        <w:tab/>
        <w:t>(b)</w:t>
      </w:r>
      <w:r w:rsidRPr="00D02D6B">
        <w:tab/>
        <w:t>certifies that the person is authorised to carry on design work on a terminal instrument flight procedure of a type covered by the certificate subject to any conditions set out in the certificate.</w:t>
      </w:r>
    </w:p>
    <w:p w14:paraId="4F8ECC6C" w14:textId="77777777" w:rsidR="00F967BE" w:rsidRPr="00D02D6B" w:rsidRDefault="00F967BE" w:rsidP="00554CE3">
      <w:pPr>
        <w:pStyle w:val="ActHead5"/>
      </w:pPr>
      <w:bookmarkStart w:id="375" w:name="_Toc381625364"/>
      <w:r w:rsidRPr="00D02D6B">
        <w:rPr>
          <w:rStyle w:val="CharSectno"/>
        </w:rPr>
        <w:t>173.025</w:t>
      </w:r>
      <w:r w:rsidR="00EE64B8" w:rsidRPr="00D02D6B">
        <w:t xml:space="preserve">  </w:t>
      </w:r>
      <w:r w:rsidRPr="00D02D6B">
        <w:t xml:space="preserve">What is an </w:t>
      </w:r>
      <w:r w:rsidRPr="00D02D6B">
        <w:rPr>
          <w:i/>
        </w:rPr>
        <w:t>authorised designer</w:t>
      </w:r>
      <w:bookmarkEnd w:id="375"/>
    </w:p>
    <w:p w14:paraId="3445284C" w14:textId="77777777" w:rsidR="00F967BE" w:rsidRPr="00D02D6B" w:rsidRDefault="00F967BE" w:rsidP="00554CE3">
      <w:pPr>
        <w:pStyle w:val="subsection"/>
      </w:pPr>
      <w:r w:rsidRPr="00D02D6B">
        <w:tab/>
      </w:r>
      <w:r w:rsidRPr="00D02D6B">
        <w:tab/>
        <w:t xml:space="preserve">An </w:t>
      </w:r>
      <w:r w:rsidRPr="00D02D6B">
        <w:rPr>
          <w:b/>
          <w:i/>
        </w:rPr>
        <w:t>authorised designer</w:t>
      </w:r>
      <w:r w:rsidRPr="00D02D6B">
        <w:t xml:space="preserve"> is a person who is the holder of a procedure design authorisation that is in force.</w:t>
      </w:r>
    </w:p>
    <w:p w14:paraId="5C27B603" w14:textId="77777777" w:rsidR="00F967BE" w:rsidRPr="00D02D6B" w:rsidRDefault="00F967BE" w:rsidP="00554CE3">
      <w:pPr>
        <w:pStyle w:val="ActHead5"/>
      </w:pPr>
      <w:bookmarkStart w:id="376" w:name="_Toc381625365"/>
      <w:r w:rsidRPr="00D02D6B">
        <w:rPr>
          <w:rStyle w:val="CharSectno"/>
        </w:rPr>
        <w:t>173.030</w:t>
      </w:r>
      <w:r w:rsidR="00EE64B8" w:rsidRPr="00D02D6B">
        <w:t xml:space="preserve">  </w:t>
      </w:r>
      <w:r w:rsidRPr="00D02D6B">
        <w:t xml:space="preserve">What is a </w:t>
      </w:r>
      <w:r w:rsidRPr="00D02D6B">
        <w:rPr>
          <w:i/>
        </w:rPr>
        <w:t>procedure design authorisation</w:t>
      </w:r>
      <w:bookmarkEnd w:id="376"/>
    </w:p>
    <w:p w14:paraId="7A7E7916" w14:textId="77777777" w:rsidR="00F967BE" w:rsidRPr="00D02D6B" w:rsidRDefault="00F967BE" w:rsidP="00554CE3">
      <w:pPr>
        <w:pStyle w:val="subsection"/>
      </w:pPr>
      <w:r w:rsidRPr="00D02D6B">
        <w:tab/>
      </w:r>
      <w:r w:rsidRPr="00D02D6B">
        <w:tab/>
        <w:t xml:space="preserve">A </w:t>
      </w:r>
      <w:r w:rsidRPr="00D02D6B">
        <w:rPr>
          <w:b/>
          <w:i/>
        </w:rPr>
        <w:t>procedure design authorisation</w:t>
      </w:r>
      <w:r w:rsidRPr="00D02D6B">
        <w:t xml:space="preserve"> is an authorisation that:</w:t>
      </w:r>
    </w:p>
    <w:p w14:paraId="60F845B0" w14:textId="77777777" w:rsidR="00F967BE" w:rsidRPr="00D02D6B" w:rsidRDefault="00F967BE" w:rsidP="00554CE3">
      <w:pPr>
        <w:pStyle w:val="paragraph"/>
      </w:pPr>
      <w:r w:rsidRPr="00D02D6B">
        <w:tab/>
        <w:t>(a)</w:t>
      </w:r>
      <w:r w:rsidRPr="00D02D6B">
        <w:tab/>
        <w:t xml:space="preserve">is granted by CASA to a person under this Part; and </w:t>
      </w:r>
    </w:p>
    <w:p w14:paraId="2F966527" w14:textId="77777777" w:rsidR="00F967BE" w:rsidRPr="00D02D6B" w:rsidRDefault="00F967BE" w:rsidP="00554CE3">
      <w:pPr>
        <w:pStyle w:val="paragraph"/>
      </w:pPr>
      <w:r w:rsidRPr="00D02D6B">
        <w:tab/>
        <w:t>(b)</w:t>
      </w:r>
      <w:r w:rsidRPr="00D02D6B">
        <w:tab/>
        <w:t xml:space="preserve">authorises the person to carry on either of the following </w:t>
      </w:r>
      <w:r w:rsidR="00926D15" w:rsidRPr="00D02D6B">
        <w:t>activities:</w:t>
      </w:r>
    </w:p>
    <w:p w14:paraId="37B35871" w14:textId="77777777" w:rsidR="00F967BE" w:rsidRPr="00D02D6B" w:rsidRDefault="00F967BE" w:rsidP="00554CE3">
      <w:pPr>
        <w:pStyle w:val="paragraphsub"/>
      </w:pPr>
      <w:r w:rsidRPr="00D02D6B">
        <w:tab/>
        <w:t>(i)</w:t>
      </w:r>
      <w:r w:rsidRPr="00D02D6B">
        <w:tab/>
        <w:t xml:space="preserve">review or amend a terminal instrument flight procedure that is of a type covered by the authorisation and is for </w:t>
      </w:r>
      <w:r w:rsidRPr="00D02D6B">
        <w:lastRenderedPageBreak/>
        <w:t>use by Australian aircraft operating under the IFR at, or in the vicinity of, an</w:t>
      </w:r>
      <w:r w:rsidRPr="00D02D6B">
        <w:rPr>
          <w:b/>
          <w:i/>
        </w:rPr>
        <w:t xml:space="preserve"> </w:t>
      </w:r>
      <w:r w:rsidRPr="00D02D6B">
        <w:t xml:space="preserve">aerodrome in a foreign country; </w:t>
      </w:r>
    </w:p>
    <w:p w14:paraId="7654C7A1" w14:textId="77777777" w:rsidR="00F967BE" w:rsidRPr="00D02D6B" w:rsidRDefault="00F967BE" w:rsidP="00554CE3">
      <w:pPr>
        <w:pStyle w:val="paragraphsub"/>
      </w:pPr>
      <w:r w:rsidRPr="00D02D6B">
        <w:tab/>
        <w:t>(ii)</w:t>
      </w:r>
      <w:r w:rsidRPr="00D02D6B">
        <w:tab/>
        <w:t>carry on design work on a terminal instrument flight procedure that is of a type covered by the authorisation and is for use by Australian aircraft operating under the IFR at, or in the vicinity of,</w:t>
      </w:r>
      <w:r w:rsidRPr="00D02D6B">
        <w:rPr>
          <w:b/>
          <w:i/>
        </w:rPr>
        <w:t xml:space="preserve"> </w:t>
      </w:r>
      <w:r w:rsidRPr="00D02D6B">
        <w:t>an off</w:t>
      </w:r>
      <w:r w:rsidR="00D02D6B">
        <w:noBreakHyphen/>
      </w:r>
      <w:r w:rsidRPr="00D02D6B">
        <w:t>shore installation located no closer than 30 nm from the nearest land.</w:t>
      </w:r>
    </w:p>
    <w:p w14:paraId="2D7B70DD" w14:textId="77777777" w:rsidR="00293F93" w:rsidRPr="00D02D6B" w:rsidRDefault="00293F93" w:rsidP="00554CE3">
      <w:pPr>
        <w:pStyle w:val="ActHead5"/>
      </w:pPr>
      <w:bookmarkStart w:id="377" w:name="_Toc381625366"/>
      <w:r w:rsidRPr="00D02D6B">
        <w:rPr>
          <w:rStyle w:val="CharSectno"/>
        </w:rPr>
        <w:t>173.035</w:t>
      </w:r>
      <w:r w:rsidR="00EE64B8" w:rsidRPr="00D02D6B">
        <w:t xml:space="preserve">  </w:t>
      </w:r>
      <w:r w:rsidRPr="00D02D6B">
        <w:t>Design, review or amendment of terminal instrument flight procedures</w:t>
      </w:r>
      <w:r w:rsidR="00EE64B8" w:rsidRPr="00D02D6B">
        <w:t>—</w:t>
      </w:r>
      <w:r w:rsidRPr="00D02D6B">
        <w:t>requirement for procedure design certificate etc</w:t>
      </w:r>
      <w:bookmarkEnd w:id="377"/>
    </w:p>
    <w:p w14:paraId="73A58E0C" w14:textId="77777777" w:rsidR="00293F93" w:rsidRPr="00D02D6B" w:rsidRDefault="00293F93" w:rsidP="00554CE3">
      <w:pPr>
        <w:pStyle w:val="subsection"/>
      </w:pPr>
      <w:r w:rsidRPr="00D02D6B">
        <w:tab/>
        <w:t>(1)</w:t>
      </w:r>
      <w:r w:rsidRPr="00D02D6B">
        <w:tab/>
        <w:t>A person commits an offence if:</w:t>
      </w:r>
    </w:p>
    <w:p w14:paraId="3147524E" w14:textId="77777777" w:rsidR="00293F93" w:rsidRPr="00D02D6B" w:rsidRDefault="00293F93" w:rsidP="00554CE3">
      <w:pPr>
        <w:pStyle w:val="paragraph"/>
      </w:pPr>
      <w:r w:rsidRPr="00D02D6B">
        <w:tab/>
        <w:t>(a)</w:t>
      </w:r>
      <w:r w:rsidRPr="00D02D6B">
        <w:tab/>
        <w:t>the person carries on design work (other than work mentioned in subregulation (2) or (3)) on a terminal instrument flight procedure for use by Australian aircraft operating under the IFR, or by foreign aircraft operating under the IFR in Australian territory; and</w:t>
      </w:r>
    </w:p>
    <w:p w14:paraId="182D3C0D" w14:textId="77777777" w:rsidR="00293F93" w:rsidRPr="00D02D6B" w:rsidRDefault="00293F93" w:rsidP="00554CE3">
      <w:pPr>
        <w:pStyle w:val="paragraph"/>
      </w:pPr>
      <w:r w:rsidRPr="00D02D6B">
        <w:tab/>
        <w:t>(b)</w:t>
      </w:r>
      <w:r w:rsidRPr="00D02D6B">
        <w:tab/>
        <w:t>the person is not permitted to do so under subregulation</w:t>
      </w:r>
      <w:r w:rsidR="00E56B54" w:rsidRPr="00D02D6B">
        <w:t xml:space="preserve"> </w:t>
      </w:r>
      <w:r w:rsidRPr="00D02D6B">
        <w:t>(2).</w:t>
      </w:r>
    </w:p>
    <w:p w14:paraId="1A657DAA" w14:textId="77777777" w:rsidR="00293F93" w:rsidRPr="00D02D6B" w:rsidRDefault="00EE64B8" w:rsidP="00554CE3">
      <w:pPr>
        <w:pStyle w:val="Penalty"/>
        <w:rPr>
          <w:color w:val="000000"/>
        </w:rPr>
      </w:pPr>
      <w:r w:rsidRPr="00D02D6B">
        <w:t>Penalty:</w:t>
      </w:r>
      <w:r w:rsidRPr="00D02D6B">
        <w:tab/>
      </w:r>
      <w:r w:rsidR="00293F93" w:rsidRPr="00D02D6B">
        <w:t>50</w:t>
      </w:r>
      <w:r w:rsidR="00293F93" w:rsidRPr="00D02D6B">
        <w:rPr>
          <w:color w:val="000000"/>
        </w:rPr>
        <w:t xml:space="preserve"> penalty units.</w:t>
      </w:r>
    </w:p>
    <w:p w14:paraId="4292AC6A" w14:textId="77777777" w:rsidR="00293F93" w:rsidRPr="00D02D6B" w:rsidRDefault="00293F93" w:rsidP="00554CE3">
      <w:pPr>
        <w:pStyle w:val="subsection"/>
      </w:pPr>
      <w:r w:rsidRPr="00D02D6B">
        <w:tab/>
        <w:t>(2)</w:t>
      </w:r>
      <w:r w:rsidRPr="00D02D6B">
        <w:tab/>
        <w:t xml:space="preserve">For </w:t>
      </w:r>
      <w:r w:rsidR="00D02D6B">
        <w:t>paragraph (</w:t>
      </w:r>
      <w:r w:rsidRPr="00D02D6B">
        <w:t>1</w:t>
      </w:r>
      <w:r w:rsidR="00EE64B8" w:rsidRPr="00D02D6B">
        <w:t>)(</w:t>
      </w:r>
      <w:r w:rsidRPr="00D02D6B">
        <w:t>b), the following persons may carry on the work:</w:t>
      </w:r>
    </w:p>
    <w:p w14:paraId="0FED2731" w14:textId="77777777" w:rsidR="00293F93" w:rsidRPr="00D02D6B" w:rsidRDefault="00293F93" w:rsidP="00554CE3">
      <w:pPr>
        <w:pStyle w:val="paragraph"/>
      </w:pPr>
      <w:r w:rsidRPr="00D02D6B">
        <w:tab/>
        <w:t>(a)</w:t>
      </w:r>
      <w:r w:rsidRPr="00D02D6B">
        <w:tab/>
        <w:t>CASA;</w:t>
      </w:r>
    </w:p>
    <w:p w14:paraId="18053D9F" w14:textId="77777777" w:rsidR="00293F93" w:rsidRPr="00D02D6B" w:rsidRDefault="00293F93" w:rsidP="00554CE3">
      <w:pPr>
        <w:pStyle w:val="paragraph"/>
      </w:pPr>
      <w:r w:rsidRPr="00D02D6B">
        <w:tab/>
        <w:t>(b)</w:t>
      </w:r>
      <w:r w:rsidRPr="00D02D6B">
        <w:tab/>
        <w:t xml:space="preserve">a certified designer whose procedure design certificate authorises the designer to carry on design work on the procedure; </w:t>
      </w:r>
    </w:p>
    <w:p w14:paraId="1C19C6CB" w14:textId="77777777" w:rsidR="00293F93" w:rsidRPr="00D02D6B" w:rsidRDefault="00293F93" w:rsidP="00554CE3">
      <w:pPr>
        <w:pStyle w:val="paragraph"/>
      </w:pPr>
      <w:r w:rsidRPr="00D02D6B">
        <w:tab/>
        <w:t>(c)</w:t>
      </w:r>
      <w:r w:rsidRPr="00D02D6B">
        <w:tab/>
        <w:t xml:space="preserve">an employee of a certified designer mentioned in </w:t>
      </w:r>
      <w:r w:rsidR="00D02D6B">
        <w:t>paragraph (</w:t>
      </w:r>
      <w:r w:rsidRPr="00D02D6B">
        <w:t>b) who carries on the design work in the course of the employee’s duties.</w:t>
      </w:r>
    </w:p>
    <w:p w14:paraId="23EC1EE8" w14:textId="77777777" w:rsidR="00293F93" w:rsidRPr="00D02D6B" w:rsidRDefault="00293F93" w:rsidP="00554CE3">
      <w:pPr>
        <w:pStyle w:val="subsection"/>
      </w:pPr>
      <w:r w:rsidRPr="00D02D6B">
        <w:tab/>
        <w:t>(3)</w:t>
      </w:r>
      <w:r w:rsidRPr="00D02D6B">
        <w:tab/>
        <w:t>A person commits an offence if:</w:t>
      </w:r>
    </w:p>
    <w:p w14:paraId="346A76DC" w14:textId="77777777" w:rsidR="00293F93" w:rsidRPr="00D02D6B" w:rsidRDefault="00293F93" w:rsidP="00554CE3">
      <w:pPr>
        <w:pStyle w:val="paragraph"/>
      </w:pPr>
      <w:r w:rsidRPr="00D02D6B">
        <w:tab/>
        <w:t>(a)</w:t>
      </w:r>
      <w:r w:rsidRPr="00D02D6B">
        <w:tab/>
        <w:t>the person reviews</w:t>
      </w:r>
      <w:r w:rsidRPr="00D02D6B">
        <w:rPr>
          <w:b/>
        </w:rPr>
        <w:t xml:space="preserve"> </w:t>
      </w:r>
      <w:r w:rsidRPr="00D02D6B">
        <w:t>or amends a terminal instrument flight procedure for use by Australian aircraft operating under the IFR at, or in the vicinity of,</w:t>
      </w:r>
      <w:r w:rsidRPr="00D02D6B">
        <w:rPr>
          <w:b/>
          <w:i/>
        </w:rPr>
        <w:t xml:space="preserve"> </w:t>
      </w:r>
      <w:r w:rsidRPr="00D02D6B">
        <w:t>an</w:t>
      </w:r>
      <w:r w:rsidRPr="00D02D6B">
        <w:rPr>
          <w:b/>
          <w:i/>
        </w:rPr>
        <w:t xml:space="preserve"> </w:t>
      </w:r>
      <w:r w:rsidRPr="00D02D6B">
        <w:t>aerodrome in a foreign country; and</w:t>
      </w:r>
    </w:p>
    <w:p w14:paraId="735EA1D2" w14:textId="77777777" w:rsidR="00293F93" w:rsidRPr="00D02D6B" w:rsidRDefault="00293F93" w:rsidP="00554CE3">
      <w:pPr>
        <w:pStyle w:val="paragraph"/>
      </w:pPr>
      <w:r w:rsidRPr="00D02D6B">
        <w:tab/>
        <w:t>(b)</w:t>
      </w:r>
      <w:r w:rsidRPr="00D02D6B">
        <w:tab/>
        <w:t>the person is not permitted to do so under subregulation</w:t>
      </w:r>
      <w:r w:rsidR="00E56B54" w:rsidRPr="00D02D6B">
        <w:t xml:space="preserve"> </w:t>
      </w:r>
      <w:r w:rsidRPr="00D02D6B">
        <w:t>(4).</w:t>
      </w:r>
    </w:p>
    <w:p w14:paraId="1072F592" w14:textId="77777777" w:rsidR="00293F93" w:rsidRPr="00D02D6B" w:rsidRDefault="00EE64B8" w:rsidP="00554CE3">
      <w:pPr>
        <w:pStyle w:val="Penalty"/>
        <w:rPr>
          <w:color w:val="000000"/>
        </w:rPr>
      </w:pPr>
      <w:r w:rsidRPr="00D02D6B">
        <w:t>Penalty:</w:t>
      </w:r>
      <w:r w:rsidRPr="00D02D6B">
        <w:tab/>
      </w:r>
      <w:r w:rsidR="00293F93" w:rsidRPr="00D02D6B">
        <w:t>50</w:t>
      </w:r>
      <w:r w:rsidR="00293F93" w:rsidRPr="00D02D6B">
        <w:rPr>
          <w:color w:val="000000"/>
        </w:rPr>
        <w:t xml:space="preserve"> penalty units.</w:t>
      </w:r>
    </w:p>
    <w:p w14:paraId="25439451" w14:textId="77777777" w:rsidR="00293F93" w:rsidRPr="00D02D6B" w:rsidRDefault="00293F93" w:rsidP="00554CE3">
      <w:pPr>
        <w:pStyle w:val="subsection"/>
      </w:pPr>
      <w:r w:rsidRPr="00D02D6B">
        <w:lastRenderedPageBreak/>
        <w:tab/>
        <w:t>(4)</w:t>
      </w:r>
      <w:r w:rsidRPr="00D02D6B">
        <w:tab/>
        <w:t xml:space="preserve">For </w:t>
      </w:r>
      <w:r w:rsidR="00D02D6B">
        <w:t>paragraph (</w:t>
      </w:r>
      <w:r w:rsidRPr="00D02D6B">
        <w:t>3</w:t>
      </w:r>
      <w:r w:rsidR="00EE64B8" w:rsidRPr="00D02D6B">
        <w:t>)(</w:t>
      </w:r>
      <w:r w:rsidRPr="00D02D6B">
        <w:t>b), the following persons may review or amend the procedure:</w:t>
      </w:r>
    </w:p>
    <w:p w14:paraId="2C9DBCB2" w14:textId="77777777" w:rsidR="00293F93" w:rsidRPr="00D02D6B" w:rsidRDefault="00293F93" w:rsidP="00554CE3">
      <w:pPr>
        <w:pStyle w:val="paragraph"/>
      </w:pPr>
      <w:r w:rsidRPr="00D02D6B">
        <w:tab/>
        <w:t>(a)</w:t>
      </w:r>
      <w:r w:rsidRPr="00D02D6B">
        <w:tab/>
        <w:t>CASA;</w:t>
      </w:r>
    </w:p>
    <w:p w14:paraId="3A5CC744" w14:textId="77777777" w:rsidR="00293F93" w:rsidRPr="00D02D6B" w:rsidRDefault="00293F93" w:rsidP="00554CE3">
      <w:pPr>
        <w:pStyle w:val="paragraph"/>
      </w:pPr>
      <w:r w:rsidRPr="00D02D6B">
        <w:tab/>
        <w:t>(b)</w:t>
      </w:r>
      <w:r w:rsidRPr="00D02D6B">
        <w:tab/>
        <w:t xml:space="preserve">a certified designer whose procedure design certificate authorises the designer to carry on design work on the procedure; </w:t>
      </w:r>
    </w:p>
    <w:p w14:paraId="145543F0" w14:textId="77777777" w:rsidR="00293F93" w:rsidRPr="00D02D6B" w:rsidRDefault="00293F93" w:rsidP="00554CE3">
      <w:pPr>
        <w:pStyle w:val="paragraph"/>
      </w:pPr>
      <w:r w:rsidRPr="00D02D6B">
        <w:tab/>
        <w:t>(c)</w:t>
      </w:r>
      <w:r w:rsidRPr="00D02D6B">
        <w:tab/>
        <w:t xml:space="preserve">an employee of a certified designer mentioned in </w:t>
      </w:r>
      <w:r w:rsidR="00D02D6B">
        <w:t>paragraph (</w:t>
      </w:r>
      <w:r w:rsidRPr="00D02D6B">
        <w:t xml:space="preserve">b) who reviews or amends the procedure in the course of the employee’s duties; </w:t>
      </w:r>
    </w:p>
    <w:p w14:paraId="261C0590" w14:textId="77777777" w:rsidR="00293F93" w:rsidRPr="00D02D6B" w:rsidRDefault="00293F93" w:rsidP="00554CE3">
      <w:pPr>
        <w:pStyle w:val="paragraph"/>
      </w:pPr>
      <w:r w:rsidRPr="00D02D6B">
        <w:tab/>
        <w:t>(d)</w:t>
      </w:r>
      <w:r w:rsidRPr="00D02D6B">
        <w:tab/>
        <w:t xml:space="preserve">an authorised designer whose procedure design authorisation authorises the designer to review or amend the procedure; </w:t>
      </w:r>
    </w:p>
    <w:p w14:paraId="1C0E21B5" w14:textId="77777777" w:rsidR="00293F93" w:rsidRPr="00D02D6B" w:rsidRDefault="00293F93" w:rsidP="00554CE3">
      <w:pPr>
        <w:pStyle w:val="paragraph"/>
      </w:pPr>
      <w:r w:rsidRPr="00D02D6B">
        <w:tab/>
        <w:t>(e)</w:t>
      </w:r>
      <w:r w:rsidRPr="00D02D6B">
        <w:tab/>
        <w:t xml:space="preserve">an employee of an authorised designer mentioned in </w:t>
      </w:r>
      <w:r w:rsidR="00D02D6B">
        <w:t>paragraph (</w:t>
      </w:r>
      <w:r w:rsidRPr="00D02D6B">
        <w:t xml:space="preserve">d) who reviews or amends the procedure in the course of the employee’s duties. </w:t>
      </w:r>
    </w:p>
    <w:p w14:paraId="652FDFAA" w14:textId="77777777" w:rsidR="00293F93" w:rsidRPr="00D02D6B" w:rsidRDefault="00293F93" w:rsidP="00554CE3">
      <w:pPr>
        <w:pStyle w:val="subsection"/>
      </w:pPr>
      <w:r w:rsidRPr="00D02D6B">
        <w:tab/>
        <w:t>(5)</w:t>
      </w:r>
      <w:r w:rsidRPr="00D02D6B">
        <w:tab/>
        <w:t>A person commits an offence if:</w:t>
      </w:r>
    </w:p>
    <w:p w14:paraId="78A45E76" w14:textId="77777777" w:rsidR="00293F93" w:rsidRPr="00D02D6B" w:rsidRDefault="00293F93" w:rsidP="00554CE3">
      <w:pPr>
        <w:pStyle w:val="paragraph"/>
      </w:pPr>
      <w:r w:rsidRPr="00D02D6B">
        <w:tab/>
        <w:t>(a)</w:t>
      </w:r>
      <w:r w:rsidRPr="00D02D6B">
        <w:tab/>
        <w:t>the person carries on design work on a terminal instrument flight procedure for use by Australian aircraft operating under the IFR at, or in the vicinity of, an off</w:t>
      </w:r>
      <w:r w:rsidR="00D02D6B">
        <w:noBreakHyphen/>
      </w:r>
      <w:r w:rsidRPr="00D02D6B">
        <w:t>shore installation; and</w:t>
      </w:r>
    </w:p>
    <w:p w14:paraId="54C8CFAC" w14:textId="77777777" w:rsidR="00293F93" w:rsidRPr="00D02D6B" w:rsidRDefault="00293F93" w:rsidP="00554CE3">
      <w:pPr>
        <w:pStyle w:val="paragraph"/>
      </w:pPr>
      <w:r w:rsidRPr="00D02D6B">
        <w:tab/>
        <w:t>(b)</w:t>
      </w:r>
      <w:r w:rsidRPr="00D02D6B">
        <w:tab/>
        <w:t>the person is not permitted to do so under subregulation</w:t>
      </w:r>
      <w:r w:rsidR="00E56B54" w:rsidRPr="00D02D6B">
        <w:t xml:space="preserve"> </w:t>
      </w:r>
      <w:r w:rsidRPr="00D02D6B">
        <w:t>(6).</w:t>
      </w:r>
    </w:p>
    <w:p w14:paraId="36D3EE99" w14:textId="77777777" w:rsidR="00293F93" w:rsidRPr="00D02D6B" w:rsidRDefault="00EE64B8" w:rsidP="00554CE3">
      <w:pPr>
        <w:pStyle w:val="Penalty"/>
        <w:rPr>
          <w:color w:val="000000"/>
        </w:rPr>
      </w:pPr>
      <w:r w:rsidRPr="00D02D6B">
        <w:t>Penalty:</w:t>
      </w:r>
      <w:r w:rsidRPr="00D02D6B">
        <w:tab/>
      </w:r>
      <w:r w:rsidR="00293F93" w:rsidRPr="00D02D6B">
        <w:t>50</w:t>
      </w:r>
      <w:r w:rsidR="00293F93" w:rsidRPr="00D02D6B">
        <w:rPr>
          <w:color w:val="000000"/>
        </w:rPr>
        <w:t xml:space="preserve"> penalty units.</w:t>
      </w:r>
    </w:p>
    <w:p w14:paraId="7B7539BF" w14:textId="77777777" w:rsidR="00293F93" w:rsidRPr="00D02D6B" w:rsidRDefault="00293F93" w:rsidP="00554CE3">
      <w:pPr>
        <w:pStyle w:val="subsection"/>
      </w:pPr>
      <w:r w:rsidRPr="00D02D6B">
        <w:tab/>
        <w:t>(6)</w:t>
      </w:r>
      <w:r w:rsidRPr="00D02D6B">
        <w:tab/>
        <w:t xml:space="preserve">For </w:t>
      </w:r>
      <w:r w:rsidR="00D02D6B">
        <w:t>paragraph (</w:t>
      </w:r>
      <w:r w:rsidRPr="00D02D6B">
        <w:t>5</w:t>
      </w:r>
      <w:r w:rsidR="00EE64B8" w:rsidRPr="00D02D6B">
        <w:t>)(</w:t>
      </w:r>
      <w:r w:rsidRPr="00D02D6B">
        <w:t>b), the following persons may carry on the work:</w:t>
      </w:r>
    </w:p>
    <w:p w14:paraId="5B35503E" w14:textId="77777777" w:rsidR="00293F93" w:rsidRPr="00D02D6B" w:rsidRDefault="00293F93" w:rsidP="00554CE3">
      <w:pPr>
        <w:pStyle w:val="paragraph"/>
      </w:pPr>
      <w:r w:rsidRPr="00D02D6B">
        <w:tab/>
        <w:t>(a)</w:t>
      </w:r>
      <w:r w:rsidRPr="00D02D6B">
        <w:tab/>
        <w:t>CASA;</w:t>
      </w:r>
    </w:p>
    <w:p w14:paraId="27543E1B" w14:textId="77777777" w:rsidR="00293F93" w:rsidRPr="00D02D6B" w:rsidRDefault="00293F93" w:rsidP="00554CE3">
      <w:pPr>
        <w:pStyle w:val="paragraph"/>
      </w:pPr>
      <w:r w:rsidRPr="00D02D6B">
        <w:tab/>
        <w:t>(b)</w:t>
      </w:r>
      <w:r w:rsidRPr="00D02D6B">
        <w:tab/>
        <w:t xml:space="preserve">a certified designer whose procedure design certificate authorises the designer to carry on design work on the procedure; </w:t>
      </w:r>
    </w:p>
    <w:p w14:paraId="65DF54A5" w14:textId="77777777" w:rsidR="00293F93" w:rsidRPr="00D02D6B" w:rsidRDefault="00293F93" w:rsidP="00554CE3">
      <w:pPr>
        <w:pStyle w:val="paragraph"/>
      </w:pPr>
      <w:r w:rsidRPr="00D02D6B">
        <w:tab/>
        <w:t>(c)</w:t>
      </w:r>
      <w:r w:rsidRPr="00D02D6B">
        <w:tab/>
        <w:t xml:space="preserve">an employee of a certified designer mentioned in </w:t>
      </w:r>
      <w:r w:rsidR="00D02D6B">
        <w:t>paragraph (</w:t>
      </w:r>
      <w:r w:rsidRPr="00D02D6B">
        <w:t xml:space="preserve">b) who carries on the design work in the course of the employee’s duties; </w:t>
      </w:r>
    </w:p>
    <w:p w14:paraId="43BF18AE" w14:textId="77777777" w:rsidR="00293F93" w:rsidRPr="00D02D6B" w:rsidRDefault="00293F93" w:rsidP="00554CE3">
      <w:pPr>
        <w:pStyle w:val="paragraph"/>
      </w:pPr>
      <w:r w:rsidRPr="00D02D6B">
        <w:tab/>
        <w:t>(d)</w:t>
      </w:r>
      <w:r w:rsidRPr="00D02D6B">
        <w:tab/>
        <w:t>an authorised designer whose procedure design authorisation authorises the designer to carry on design work on the procedure;</w:t>
      </w:r>
    </w:p>
    <w:p w14:paraId="1522A3C7" w14:textId="77777777" w:rsidR="00293F93" w:rsidRPr="00D02D6B" w:rsidRDefault="00293F93" w:rsidP="00554CE3">
      <w:pPr>
        <w:pStyle w:val="paragraph"/>
      </w:pPr>
      <w:r w:rsidRPr="00D02D6B">
        <w:tab/>
        <w:t>(e)</w:t>
      </w:r>
      <w:r w:rsidRPr="00D02D6B">
        <w:tab/>
        <w:t xml:space="preserve">an employee of an authorised designer mentioned in </w:t>
      </w:r>
      <w:r w:rsidR="00D02D6B">
        <w:t>paragraph (</w:t>
      </w:r>
      <w:r w:rsidRPr="00D02D6B">
        <w:t>d) who carries on the design work in the course of the employee’s duties.</w:t>
      </w:r>
    </w:p>
    <w:p w14:paraId="6CF1D797" w14:textId="77777777" w:rsidR="00293F93" w:rsidRPr="00D02D6B" w:rsidRDefault="00293F93" w:rsidP="00554CE3">
      <w:pPr>
        <w:pStyle w:val="subsection"/>
      </w:pPr>
      <w:r w:rsidRPr="00D02D6B">
        <w:lastRenderedPageBreak/>
        <w:tab/>
        <w:t>(7)</w:t>
      </w:r>
      <w:r w:rsidRPr="00D02D6B">
        <w:tab/>
        <w:t>An offence against subregulation (1), (3) or (5) is an offence of strict liability.</w:t>
      </w:r>
    </w:p>
    <w:p w14:paraId="14E8B4F1" w14:textId="77777777" w:rsidR="00F967BE" w:rsidRPr="00D02D6B" w:rsidRDefault="00F967BE" w:rsidP="00554CE3">
      <w:pPr>
        <w:pStyle w:val="ActHead5"/>
      </w:pPr>
      <w:bookmarkStart w:id="378" w:name="_Toc381625367"/>
      <w:r w:rsidRPr="00D02D6B">
        <w:rPr>
          <w:rStyle w:val="CharSectno"/>
        </w:rPr>
        <w:t>173.040</w:t>
      </w:r>
      <w:r w:rsidR="00EE64B8" w:rsidRPr="00D02D6B">
        <w:t xml:space="preserve">  </w:t>
      </w:r>
      <w:r w:rsidRPr="00D02D6B">
        <w:t>Designing instrument flight procedures other than terminal instrument flight procedures</w:t>
      </w:r>
      <w:bookmarkEnd w:id="378"/>
    </w:p>
    <w:p w14:paraId="3E724968" w14:textId="77777777" w:rsidR="00F967BE" w:rsidRPr="00D02D6B" w:rsidRDefault="00F967BE" w:rsidP="00554CE3">
      <w:pPr>
        <w:pStyle w:val="subsection"/>
      </w:pPr>
      <w:r w:rsidRPr="00D02D6B">
        <w:tab/>
        <w:t>(1)</w:t>
      </w:r>
      <w:r w:rsidRPr="00D02D6B">
        <w:tab/>
        <w:t>A person who designs an instrument flight procedure that is not a terminal instrument flight procedure must, in designing the procedure, meet any standards for the design of such a procedure set out in the Manual of Standards.</w:t>
      </w:r>
    </w:p>
    <w:p w14:paraId="4176FC0A" w14:textId="77777777" w:rsidR="00F967BE" w:rsidRPr="00D02D6B" w:rsidRDefault="00EE64B8" w:rsidP="00554CE3">
      <w:pPr>
        <w:pStyle w:val="Penalty"/>
        <w:rPr>
          <w:color w:val="000000"/>
        </w:rPr>
      </w:pPr>
      <w:r w:rsidRPr="00D02D6B">
        <w:t>Penalty:</w:t>
      </w:r>
      <w:r w:rsidRPr="00D02D6B">
        <w:tab/>
      </w:r>
      <w:r w:rsidR="00F967BE" w:rsidRPr="00D02D6B">
        <w:t>10</w:t>
      </w:r>
      <w:r w:rsidR="00F967BE" w:rsidRPr="00D02D6B">
        <w:rPr>
          <w:color w:val="000000"/>
        </w:rPr>
        <w:t xml:space="preserve"> penalty units.</w:t>
      </w:r>
    </w:p>
    <w:p w14:paraId="0CAFDCA2" w14:textId="77777777" w:rsidR="00F967BE" w:rsidRPr="00D02D6B" w:rsidRDefault="00F967BE" w:rsidP="00554CE3">
      <w:pPr>
        <w:pStyle w:val="subsection"/>
      </w:pPr>
      <w:r w:rsidRPr="00D02D6B">
        <w:tab/>
        <w:t>(2)</w:t>
      </w:r>
      <w:r w:rsidRPr="00D02D6B">
        <w:tab/>
        <w:t>An offence against subregulation (1) is an offence of strict liability.</w:t>
      </w:r>
    </w:p>
    <w:p w14:paraId="51AFF3E3" w14:textId="77777777" w:rsidR="00F967BE" w:rsidRPr="00D02D6B" w:rsidRDefault="00EE64B8" w:rsidP="00554CE3">
      <w:pPr>
        <w:pStyle w:val="SubPartCASA"/>
        <w:pageBreakBefore/>
        <w:outlineLvl w:val="9"/>
      </w:pPr>
      <w:bookmarkStart w:id="379" w:name="_Toc381625368"/>
      <w:r w:rsidRPr="00D02D6B">
        <w:rPr>
          <w:rStyle w:val="CharSubPartNoCASA"/>
        </w:rPr>
        <w:lastRenderedPageBreak/>
        <w:t>Subpart</w:t>
      </w:r>
      <w:r w:rsidR="00E56B54" w:rsidRPr="00D02D6B">
        <w:rPr>
          <w:rStyle w:val="CharSubPartNoCASA"/>
        </w:rPr>
        <w:t xml:space="preserve"> </w:t>
      </w:r>
      <w:r w:rsidR="00F967BE" w:rsidRPr="00D02D6B">
        <w:rPr>
          <w:rStyle w:val="CharSubPartNoCASA"/>
        </w:rPr>
        <w:t>173.B</w:t>
      </w:r>
      <w:r w:rsidRPr="00D02D6B">
        <w:t>—</w:t>
      </w:r>
      <w:r w:rsidR="00F967BE" w:rsidRPr="00D02D6B">
        <w:rPr>
          <w:rStyle w:val="CharSubPartTextCASA"/>
        </w:rPr>
        <w:t>Certified designers</w:t>
      </w:r>
      <w:bookmarkEnd w:id="379"/>
    </w:p>
    <w:p w14:paraId="662C3EC7" w14:textId="77777777" w:rsidR="00F41CF7" w:rsidRPr="00D02D6B" w:rsidRDefault="00EE64B8" w:rsidP="00554CE3">
      <w:pPr>
        <w:pStyle w:val="ActHead3"/>
      </w:pPr>
      <w:bookmarkStart w:id="380" w:name="_Toc381625369"/>
      <w:r w:rsidRPr="00D02D6B">
        <w:rPr>
          <w:rStyle w:val="CharDivNo"/>
        </w:rPr>
        <w:t>Division</w:t>
      </w:r>
      <w:r w:rsidR="00D02D6B" w:rsidRPr="00D02D6B">
        <w:rPr>
          <w:rStyle w:val="CharDivNo"/>
        </w:rPr>
        <w:t> </w:t>
      </w:r>
      <w:r w:rsidR="00F41CF7" w:rsidRPr="00D02D6B">
        <w:rPr>
          <w:rStyle w:val="CharDivNo"/>
        </w:rPr>
        <w:t>173.B.1</w:t>
      </w:r>
      <w:r w:rsidRPr="00D02D6B">
        <w:t>—</w:t>
      </w:r>
      <w:r w:rsidR="00F41CF7" w:rsidRPr="00D02D6B">
        <w:rPr>
          <w:rStyle w:val="CharDivText"/>
        </w:rPr>
        <w:t>Certification as certified designer</w:t>
      </w:r>
      <w:bookmarkEnd w:id="380"/>
    </w:p>
    <w:p w14:paraId="4A714709" w14:textId="77777777" w:rsidR="00F41CF7" w:rsidRPr="00D02D6B" w:rsidRDefault="00EE64B8" w:rsidP="00554CE3">
      <w:pPr>
        <w:pStyle w:val="notetext"/>
      </w:pPr>
      <w:r w:rsidRPr="00D02D6B">
        <w:t>Note:</w:t>
      </w:r>
      <w:r w:rsidRPr="00D02D6B">
        <w:tab/>
      </w:r>
      <w:r w:rsidR="00F41CF7" w:rsidRPr="00D02D6B">
        <w:t xml:space="preserve">In addition to the provisions of this Division, </w:t>
      </w:r>
      <w:r w:rsidRPr="00D02D6B">
        <w:t>Part</w:t>
      </w:r>
      <w:r w:rsidR="00D02D6B">
        <w:t> </w:t>
      </w:r>
      <w:r w:rsidR="00F41CF7" w:rsidRPr="00D02D6B">
        <w:t>11 contains provisions relating to an application for certification as a certified designer.</w:t>
      </w:r>
    </w:p>
    <w:p w14:paraId="76BF0FF0" w14:textId="77777777" w:rsidR="00F967BE" w:rsidRPr="00D02D6B" w:rsidRDefault="00F967BE" w:rsidP="00554CE3">
      <w:pPr>
        <w:pStyle w:val="ActHead5"/>
      </w:pPr>
      <w:bookmarkStart w:id="381" w:name="_Toc381625370"/>
      <w:r w:rsidRPr="00D02D6B">
        <w:rPr>
          <w:rStyle w:val="CharSectno"/>
        </w:rPr>
        <w:t>173.045</w:t>
      </w:r>
      <w:r w:rsidR="00EE64B8" w:rsidRPr="00D02D6B">
        <w:t xml:space="preserve">  </w:t>
      </w:r>
      <w:r w:rsidRPr="00D02D6B">
        <w:t>Applications for procedure design certificates</w:t>
      </w:r>
      <w:bookmarkEnd w:id="381"/>
    </w:p>
    <w:p w14:paraId="1AD36B11" w14:textId="77777777" w:rsidR="00F41CF7" w:rsidRPr="00D02D6B" w:rsidRDefault="00F41CF7" w:rsidP="00554CE3">
      <w:pPr>
        <w:pStyle w:val="subsection"/>
      </w:pPr>
      <w:r w:rsidRPr="00D02D6B">
        <w:tab/>
        <w:t>(1)</w:t>
      </w:r>
      <w:r w:rsidRPr="00D02D6B">
        <w:tab/>
        <w:t>A person may apply to CASA, in writing, for a procedure design certificate.</w:t>
      </w:r>
    </w:p>
    <w:p w14:paraId="3BBF2ED6" w14:textId="77777777" w:rsidR="00F41CF7" w:rsidRPr="00D02D6B" w:rsidRDefault="00EE64B8" w:rsidP="00554CE3">
      <w:pPr>
        <w:pStyle w:val="notetext"/>
      </w:pPr>
      <w:r w:rsidRPr="00D02D6B">
        <w:t>Note:</w:t>
      </w:r>
      <w:r w:rsidRPr="00D02D6B">
        <w:tab/>
      </w:r>
      <w:r w:rsidR="00F41CF7" w:rsidRPr="00D02D6B">
        <w:t>An application must be in the approved form, include all the information required by these Regulations and be accompanied by every document required by these Regulations</w:t>
      </w:r>
      <w:r w:rsidRPr="00D02D6B">
        <w:t>—</w:t>
      </w:r>
      <w:r w:rsidR="00F41CF7" w:rsidRPr="00D02D6B">
        <w:t>see regulation</w:t>
      </w:r>
      <w:r w:rsidR="00D02D6B">
        <w:t> </w:t>
      </w:r>
      <w:r w:rsidR="00F41CF7" w:rsidRPr="00D02D6B">
        <w:t>11.030.</w:t>
      </w:r>
    </w:p>
    <w:p w14:paraId="3074A268" w14:textId="77777777" w:rsidR="00F967BE" w:rsidRPr="00D02D6B" w:rsidRDefault="00F967BE" w:rsidP="00554CE3">
      <w:pPr>
        <w:pStyle w:val="subsection"/>
      </w:pPr>
      <w:r w:rsidRPr="00D02D6B">
        <w:tab/>
        <w:t>(2)</w:t>
      </w:r>
      <w:r w:rsidRPr="00D02D6B">
        <w:tab/>
        <w:t>The application:</w:t>
      </w:r>
    </w:p>
    <w:p w14:paraId="05874162" w14:textId="77777777" w:rsidR="00F967BE" w:rsidRPr="00D02D6B" w:rsidRDefault="00F967BE" w:rsidP="00554CE3">
      <w:pPr>
        <w:pStyle w:val="paragraph"/>
      </w:pPr>
      <w:r w:rsidRPr="00D02D6B">
        <w:tab/>
        <w:t>(b)</w:t>
      </w:r>
      <w:r w:rsidRPr="00D02D6B">
        <w:tab/>
        <w:t>must state:</w:t>
      </w:r>
    </w:p>
    <w:p w14:paraId="30E3F8A9" w14:textId="77777777" w:rsidR="00F967BE" w:rsidRPr="00D02D6B" w:rsidRDefault="00F967BE" w:rsidP="00554CE3">
      <w:pPr>
        <w:pStyle w:val="paragraphsub"/>
      </w:pPr>
      <w:r w:rsidRPr="00D02D6B">
        <w:tab/>
        <w:t>(i)</w:t>
      </w:r>
      <w:r w:rsidRPr="00D02D6B">
        <w:tab/>
        <w:t>the applicant’s name and address; or</w:t>
      </w:r>
    </w:p>
    <w:p w14:paraId="34C73DBE" w14:textId="77777777" w:rsidR="00F967BE" w:rsidRPr="00D02D6B" w:rsidRDefault="00F967BE" w:rsidP="00554CE3">
      <w:pPr>
        <w:pStyle w:val="paragraphsub"/>
      </w:pPr>
      <w:r w:rsidRPr="00D02D6B">
        <w:tab/>
        <w:t>(ii)</w:t>
      </w:r>
      <w:r w:rsidRPr="00D02D6B">
        <w:tab/>
        <w:t>if the applicant is incorporated by or under a law of the Commonwealth or of a State or Territory, the applicant’s name, registered address and ACN and the names and addresses of the people responsible for its management and control; and</w:t>
      </w:r>
    </w:p>
    <w:p w14:paraId="5A986D66" w14:textId="77777777" w:rsidR="00F967BE" w:rsidRPr="00D02D6B" w:rsidRDefault="00F967BE" w:rsidP="00554CE3">
      <w:pPr>
        <w:pStyle w:val="paragraph"/>
      </w:pPr>
      <w:r w:rsidRPr="00D02D6B">
        <w:tab/>
        <w:t>(c)</w:t>
      </w:r>
      <w:r w:rsidRPr="00D02D6B">
        <w:tab/>
        <w:t>must contain or be accompanied by:</w:t>
      </w:r>
    </w:p>
    <w:p w14:paraId="24A9D7EB" w14:textId="77777777" w:rsidR="00F967BE" w:rsidRPr="00D02D6B" w:rsidRDefault="00F967BE" w:rsidP="00554CE3">
      <w:pPr>
        <w:pStyle w:val="paragraphsub"/>
      </w:pPr>
      <w:r w:rsidRPr="00D02D6B">
        <w:tab/>
        <w:t>(i)</w:t>
      </w:r>
      <w:r w:rsidRPr="00D02D6B">
        <w:tab/>
        <w:t>a written statement specifying the type or each type of terminal instrument flight procedure proposed to be covered by the procedure design certificate; and</w:t>
      </w:r>
    </w:p>
    <w:p w14:paraId="22CD217F" w14:textId="77777777" w:rsidR="00F967BE" w:rsidRPr="00D02D6B" w:rsidRDefault="00F967BE" w:rsidP="00554CE3">
      <w:pPr>
        <w:pStyle w:val="paragraphsub"/>
      </w:pPr>
      <w:r w:rsidRPr="00D02D6B">
        <w:tab/>
        <w:t>(ii)</w:t>
      </w:r>
      <w:r w:rsidRPr="00D02D6B">
        <w:tab/>
        <w:t xml:space="preserve">a written statement setting out the name, qualifications and relevant experience of the individual who is proposed to be the chief designer for the applicant’s organisation; and </w:t>
      </w:r>
    </w:p>
    <w:p w14:paraId="328AD7C9" w14:textId="77777777" w:rsidR="00F967BE" w:rsidRPr="00D02D6B" w:rsidRDefault="00F967BE" w:rsidP="00554CE3">
      <w:pPr>
        <w:pStyle w:val="paragraphsub"/>
      </w:pPr>
      <w:r w:rsidRPr="00D02D6B">
        <w:tab/>
        <w:t>(iii)</w:t>
      </w:r>
      <w:r w:rsidRPr="00D02D6B">
        <w:tab/>
        <w:t>a written statement setting out the qualifications and relevant experience of any other member of the applicant’s personnel whose duties would, if the certificate were granted to the applicant, include carrying on design work under the certificate; and</w:t>
      </w:r>
    </w:p>
    <w:p w14:paraId="1384FAE9" w14:textId="77777777" w:rsidR="00F967BE" w:rsidRPr="00D02D6B" w:rsidRDefault="00F967BE" w:rsidP="00554CE3">
      <w:pPr>
        <w:pStyle w:val="paragraph"/>
      </w:pPr>
      <w:r w:rsidRPr="00D02D6B">
        <w:lastRenderedPageBreak/>
        <w:tab/>
        <w:t>(d)</w:t>
      </w:r>
      <w:r w:rsidRPr="00D02D6B">
        <w:tab/>
        <w:t>must be accompanied by a copy of the operations manual under which the applicant proposes to design, or engage in design work on, terminal instrument flight procedures of the type or types concerned.</w:t>
      </w:r>
    </w:p>
    <w:p w14:paraId="6F9A7BA8" w14:textId="77777777" w:rsidR="008D7140" w:rsidRPr="00D02D6B" w:rsidRDefault="00EE64B8" w:rsidP="00554CE3">
      <w:pPr>
        <w:pStyle w:val="notetext"/>
      </w:pPr>
      <w:r w:rsidRPr="00D02D6B">
        <w:t>Note:</w:t>
      </w:r>
      <w:r w:rsidRPr="00D02D6B">
        <w:tab/>
        <w:t>Part</w:t>
      </w:r>
      <w:r w:rsidR="00D02D6B">
        <w:t> </w:t>
      </w:r>
      <w:r w:rsidR="008D7140" w:rsidRPr="00D02D6B">
        <w:t>11 also contains provisions relating to an application for a procedure design certificate.</w:t>
      </w:r>
    </w:p>
    <w:p w14:paraId="1486D305" w14:textId="77777777" w:rsidR="00F967BE" w:rsidRPr="00D02D6B" w:rsidRDefault="00F967BE" w:rsidP="00554CE3">
      <w:pPr>
        <w:pStyle w:val="ActHead5"/>
      </w:pPr>
      <w:bookmarkStart w:id="382" w:name="_Toc381625371"/>
      <w:r w:rsidRPr="00D02D6B">
        <w:rPr>
          <w:rStyle w:val="CharSectno"/>
        </w:rPr>
        <w:t>173.050</w:t>
      </w:r>
      <w:r w:rsidR="00EE64B8" w:rsidRPr="00D02D6B">
        <w:t xml:space="preserve">  </w:t>
      </w:r>
      <w:r w:rsidRPr="00D02D6B">
        <w:t>Criteria for grant of procedure design certificates</w:t>
      </w:r>
      <w:bookmarkEnd w:id="382"/>
    </w:p>
    <w:p w14:paraId="135A2B61" w14:textId="77777777" w:rsidR="00F967BE" w:rsidRPr="00D02D6B" w:rsidRDefault="00F967BE" w:rsidP="00554CE3">
      <w:pPr>
        <w:pStyle w:val="subsection"/>
      </w:pPr>
      <w:r w:rsidRPr="00D02D6B">
        <w:tab/>
      </w:r>
      <w:r w:rsidRPr="00D02D6B">
        <w:tab/>
        <w:t>For regulation</w:t>
      </w:r>
      <w:r w:rsidR="00D02D6B">
        <w:t> </w:t>
      </w:r>
      <w:r w:rsidRPr="00D02D6B">
        <w:t xml:space="preserve">173.335, a person who has applied for the grant of a procedure design certificate must, if the certificate is granted, be able to comply with the requirements of </w:t>
      </w:r>
      <w:r w:rsidR="00EE64B8" w:rsidRPr="00D02D6B">
        <w:t>Division</w:t>
      </w:r>
      <w:r w:rsidR="00D02D6B">
        <w:t> </w:t>
      </w:r>
      <w:r w:rsidRPr="00D02D6B">
        <w:t>173.B.2.</w:t>
      </w:r>
    </w:p>
    <w:p w14:paraId="053EE370" w14:textId="77777777" w:rsidR="00F967BE" w:rsidRPr="00D02D6B" w:rsidRDefault="00F967BE" w:rsidP="00554CE3">
      <w:pPr>
        <w:pStyle w:val="ActHead5"/>
      </w:pPr>
      <w:bookmarkStart w:id="383" w:name="_Toc381625372"/>
      <w:r w:rsidRPr="00D02D6B">
        <w:rPr>
          <w:rStyle w:val="CharSectno"/>
        </w:rPr>
        <w:t>173.055</w:t>
      </w:r>
      <w:r w:rsidR="00EE64B8" w:rsidRPr="00D02D6B">
        <w:t xml:space="preserve">  </w:t>
      </w:r>
      <w:r w:rsidRPr="00D02D6B">
        <w:t>Procedure design certificate</w:t>
      </w:r>
      <w:bookmarkEnd w:id="383"/>
    </w:p>
    <w:p w14:paraId="58A7DFD5" w14:textId="77777777" w:rsidR="00F967BE" w:rsidRPr="00D02D6B" w:rsidRDefault="00F967BE" w:rsidP="00554CE3">
      <w:pPr>
        <w:pStyle w:val="subsection"/>
      </w:pPr>
      <w:r w:rsidRPr="00D02D6B">
        <w:tab/>
        <w:t>(1)</w:t>
      </w:r>
      <w:r w:rsidRPr="00D02D6B">
        <w:tab/>
        <w:t xml:space="preserve">If CASA grants a procedure design certificate to a person under </w:t>
      </w:r>
      <w:r w:rsidR="00EE64B8" w:rsidRPr="00D02D6B">
        <w:t>Subpart</w:t>
      </w:r>
      <w:r w:rsidR="00E56B54" w:rsidRPr="00D02D6B">
        <w:t xml:space="preserve"> </w:t>
      </w:r>
      <w:r w:rsidRPr="00D02D6B">
        <w:t xml:space="preserve">173.E, CASA must state on the certificate: </w:t>
      </w:r>
    </w:p>
    <w:p w14:paraId="3B42C54C" w14:textId="77777777" w:rsidR="00F967BE" w:rsidRPr="00D02D6B" w:rsidRDefault="00F967BE" w:rsidP="00554CE3">
      <w:pPr>
        <w:pStyle w:val="paragraph"/>
      </w:pPr>
      <w:r w:rsidRPr="00D02D6B">
        <w:tab/>
        <w:t>(a)</w:t>
      </w:r>
      <w:r w:rsidRPr="00D02D6B">
        <w:tab/>
        <w:t>the person’s name and principal place of business; and</w:t>
      </w:r>
    </w:p>
    <w:p w14:paraId="0B97C310" w14:textId="77777777" w:rsidR="00F967BE" w:rsidRPr="00D02D6B" w:rsidRDefault="00F967BE" w:rsidP="00554CE3">
      <w:pPr>
        <w:pStyle w:val="paragraph"/>
      </w:pPr>
      <w:r w:rsidRPr="00D02D6B">
        <w:tab/>
        <w:t>(b)</w:t>
      </w:r>
      <w:r w:rsidRPr="00D02D6B">
        <w:tab/>
        <w:t>the type or each type of terminal instrument flight procedure covered by the certificate; and</w:t>
      </w:r>
    </w:p>
    <w:p w14:paraId="5822F71B" w14:textId="77777777" w:rsidR="00F967BE" w:rsidRPr="00D02D6B" w:rsidRDefault="00F967BE" w:rsidP="00554CE3">
      <w:pPr>
        <w:pStyle w:val="paragraph"/>
      </w:pPr>
      <w:r w:rsidRPr="00D02D6B">
        <w:tab/>
        <w:t>(c)</w:t>
      </w:r>
      <w:r w:rsidRPr="00D02D6B">
        <w:tab/>
        <w:t>any conditions applicable to it; and</w:t>
      </w:r>
    </w:p>
    <w:p w14:paraId="506EACC9" w14:textId="77777777" w:rsidR="00F967BE" w:rsidRPr="00D02D6B" w:rsidRDefault="00F967BE" w:rsidP="00554CE3">
      <w:pPr>
        <w:pStyle w:val="paragraph"/>
      </w:pPr>
      <w:r w:rsidRPr="00D02D6B">
        <w:tab/>
        <w:t>(d)</w:t>
      </w:r>
      <w:r w:rsidRPr="00D02D6B">
        <w:tab/>
        <w:t>the date when it comes into force; and</w:t>
      </w:r>
    </w:p>
    <w:p w14:paraId="40E77D07" w14:textId="77777777" w:rsidR="00F967BE" w:rsidRPr="00D02D6B" w:rsidRDefault="00F967BE" w:rsidP="00554CE3">
      <w:pPr>
        <w:pStyle w:val="paragraph"/>
      </w:pPr>
      <w:r w:rsidRPr="00D02D6B">
        <w:tab/>
        <w:t>(e)</w:t>
      </w:r>
      <w:r w:rsidRPr="00D02D6B">
        <w:tab/>
        <w:t>any other information that CASA thinks should be included.</w:t>
      </w:r>
    </w:p>
    <w:p w14:paraId="0BB43F80" w14:textId="77777777" w:rsidR="008D7140" w:rsidRPr="00D02D6B" w:rsidRDefault="008D7140" w:rsidP="00554CE3">
      <w:pPr>
        <w:pStyle w:val="ActHead5"/>
      </w:pPr>
      <w:bookmarkStart w:id="384" w:name="_Toc381625373"/>
      <w:r w:rsidRPr="00D02D6B">
        <w:rPr>
          <w:rStyle w:val="CharSectno"/>
        </w:rPr>
        <w:t>173.065</w:t>
      </w:r>
      <w:r w:rsidR="00EE64B8" w:rsidRPr="00D02D6B">
        <w:t xml:space="preserve">  </w:t>
      </w:r>
      <w:r w:rsidRPr="00D02D6B">
        <w:t>How long procedure design certificates remain in force</w:t>
      </w:r>
      <w:bookmarkEnd w:id="384"/>
    </w:p>
    <w:p w14:paraId="1CF4CFB1" w14:textId="77777777" w:rsidR="008D7140" w:rsidRPr="00D02D6B" w:rsidRDefault="008D7140" w:rsidP="00554CE3">
      <w:pPr>
        <w:pStyle w:val="subsection"/>
      </w:pPr>
      <w:r w:rsidRPr="00D02D6B">
        <w:tab/>
      </w:r>
      <w:r w:rsidRPr="00D02D6B">
        <w:tab/>
        <w:t>A procedure design certificate remains in force unless it is cancelled.</w:t>
      </w:r>
    </w:p>
    <w:p w14:paraId="76D089FF" w14:textId="77777777" w:rsidR="008D7140" w:rsidRPr="00D02D6B" w:rsidRDefault="008D7140" w:rsidP="00554CE3">
      <w:pPr>
        <w:pStyle w:val="ActHead5"/>
      </w:pPr>
      <w:bookmarkStart w:id="385" w:name="_Toc381625374"/>
      <w:r w:rsidRPr="00D02D6B">
        <w:rPr>
          <w:rStyle w:val="CharSectno"/>
        </w:rPr>
        <w:t>173.070</w:t>
      </w:r>
      <w:r w:rsidR="00EE64B8" w:rsidRPr="00D02D6B">
        <w:t xml:space="preserve">  </w:t>
      </w:r>
      <w:r w:rsidRPr="00D02D6B">
        <w:t>Applications to vary procedure design certificates</w:t>
      </w:r>
      <w:bookmarkEnd w:id="385"/>
    </w:p>
    <w:p w14:paraId="394AED87" w14:textId="77777777" w:rsidR="008D7140" w:rsidRPr="00D02D6B" w:rsidRDefault="008D7140" w:rsidP="00554CE3">
      <w:pPr>
        <w:pStyle w:val="subsection"/>
      </w:pPr>
      <w:r w:rsidRPr="00D02D6B">
        <w:tab/>
      </w:r>
      <w:r w:rsidRPr="00D02D6B">
        <w:tab/>
        <w:t>An application to vary a procedure design certificate must contain, or have with it, a copy of the proposed variation.</w:t>
      </w:r>
    </w:p>
    <w:p w14:paraId="0A87317B" w14:textId="77777777" w:rsidR="00F967BE" w:rsidRPr="00D02D6B" w:rsidRDefault="00EE64B8" w:rsidP="00554CE3">
      <w:pPr>
        <w:pStyle w:val="ActHead3"/>
        <w:pageBreakBefore/>
      </w:pPr>
      <w:bookmarkStart w:id="386" w:name="_Toc381625375"/>
      <w:r w:rsidRPr="00D02D6B">
        <w:rPr>
          <w:rStyle w:val="CharDivNo"/>
        </w:rPr>
        <w:lastRenderedPageBreak/>
        <w:t>Division</w:t>
      </w:r>
      <w:r w:rsidR="00D02D6B" w:rsidRPr="00D02D6B">
        <w:rPr>
          <w:rStyle w:val="CharDivNo"/>
        </w:rPr>
        <w:t> </w:t>
      </w:r>
      <w:r w:rsidR="00F967BE" w:rsidRPr="00D02D6B">
        <w:rPr>
          <w:rStyle w:val="CharDivNo"/>
        </w:rPr>
        <w:t>173.B.2</w:t>
      </w:r>
      <w:r w:rsidRPr="00D02D6B">
        <w:t>—</w:t>
      </w:r>
      <w:r w:rsidR="00F967BE" w:rsidRPr="00D02D6B">
        <w:rPr>
          <w:rStyle w:val="CharDivText"/>
        </w:rPr>
        <w:t>Requirements to be complied with by certified designers</w:t>
      </w:r>
      <w:bookmarkEnd w:id="386"/>
      <w:r w:rsidR="00F967BE" w:rsidRPr="00D02D6B">
        <w:rPr>
          <w:rStyle w:val="CharDivText"/>
        </w:rPr>
        <w:t xml:space="preserve"> </w:t>
      </w:r>
    </w:p>
    <w:p w14:paraId="7F820290" w14:textId="77777777" w:rsidR="00F967BE" w:rsidRPr="00D02D6B" w:rsidRDefault="00F967BE" w:rsidP="00554CE3">
      <w:pPr>
        <w:pStyle w:val="ActHead5"/>
      </w:pPr>
      <w:bookmarkStart w:id="387" w:name="_Toc381625376"/>
      <w:r w:rsidRPr="00D02D6B">
        <w:rPr>
          <w:rStyle w:val="CharSectno"/>
        </w:rPr>
        <w:t>173.075</w:t>
      </w:r>
      <w:r w:rsidR="00EE64B8" w:rsidRPr="00D02D6B">
        <w:t xml:space="preserve">  </w:t>
      </w:r>
      <w:r w:rsidRPr="00D02D6B">
        <w:t>Certified designer to maintain operations manual</w:t>
      </w:r>
      <w:bookmarkEnd w:id="387"/>
    </w:p>
    <w:p w14:paraId="39A94812" w14:textId="77777777" w:rsidR="00F967BE" w:rsidRPr="00D02D6B" w:rsidRDefault="00F967BE" w:rsidP="00554CE3">
      <w:pPr>
        <w:pStyle w:val="subsection"/>
      </w:pPr>
      <w:r w:rsidRPr="00D02D6B">
        <w:tab/>
        <w:t>(1)</w:t>
      </w:r>
      <w:r w:rsidRPr="00D02D6B">
        <w:tab/>
        <w:t>A certified designer must, at all times, maintain an operations manual that meets the standards for operations manuals set out in the Manual of Standards.</w:t>
      </w:r>
    </w:p>
    <w:p w14:paraId="2E3EBAD3" w14:textId="77777777" w:rsidR="00F967BE" w:rsidRPr="00D02D6B" w:rsidRDefault="00F967BE" w:rsidP="00554CE3">
      <w:pPr>
        <w:pStyle w:val="subsection"/>
      </w:pPr>
      <w:r w:rsidRPr="00D02D6B">
        <w:tab/>
        <w:t>(2)</w:t>
      </w:r>
      <w:r w:rsidRPr="00D02D6B">
        <w:tab/>
        <w:t>A certified designer:</w:t>
      </w:r>
    </w:p>
    <w:p w14:paraId="3791F3CA" w14:textId="77777777" w:rsidR="00F967BE" w:rsidRPr="00D02D6B" w:rsidRDefault="00F967BE" w:rsidP="00554CE3">
      <w:pPr>
        <w:pStyle w:val="paragraph"/>
      </w:pPr>
      <w:r w:rsidRPr="00D02D6B">
        <w:tab/>
        <w:t>(a)</w:t>
      </w:r>
      <w:r w:rsidRPr="00D02D6B">
        <w:tab/>
        <w:t xml:space="preserve">must keep the manual in a readily accessible form; and </w:t>
      </w:r>
    </w:p>
    <w:p w14:paraId="75425CA1" w14:textId="77777777" w:rsidR="00F967BE" w:rsidRPr="00D02D6B" w:rsidRDefault="00F967BE" w:rsidP="00554CE3">
      <w:pPr>
        <w:pStyle w:val="paragraph"/>
      </w:pPr>
      <w:r w:rsidRPr="00D02D6B">
        <w:tab/>
        <w:t>(b)</w:t>
      </w:r>
      <w:r w:rsidRPr="00D02D6B">
        <w:tab/>
        <w:t>must ensure that each employee of the designer whose duties include carrying on design work under the designer’s procedure design certificate has ready access to the manual; and</w:t>
      </w:r>
    </w:p>
    <w:p w14:paraId="0DE87AF0" w14:textId="77777777" w:rsidR="00F967BE" w:rsidRPr="00D02D6B" w:rsidRDefault="00F967BE" w:rsidP="00554CE3">
      <w:pPr>
        <w:pStyle w:val="paragraph"/>
      </w:pPr>
      <w:r w:rsidRPr="00D02D6B">
        <w:tab/>
        <w:t>(c)</w:t>
      </w:r>
      <w:r w:rsidRPr="00D02D6B">
        <w:tab/>
        <w:t>must amend the manual whenever it is necessary to do so to keep it in an up</w:t>
      </w:r>
      <w:r w:rsidR="00D02D6B">
        <w:noBreakHyphen/>
      </w:r>
      <w:r w:rsidRPr="00D02D6B">
        <w:t>to</w:t>
      </w:r>
      <w:r w:rsidR="00D02D6B">
        <w:noBreakHyphen/>
      </w:r>
      <w:r w:rsidRPr="00D02D6B">
        <w:t>date form.</w:t>
      </w:r>
    </w:p>
    <w:p w14:paraId="2AC0F2A0" w14:textId="77777777" w:rsidR="00F967BE" w:rsidRPr="00D02D6B" w:rsidRDefault="00F967BE" w:rsidP="00554CE3">
      <w:pPr>
        <w:pStyle w:val="subsection"/>
      </w:pPr>
      <w:r w:rsidRPr="00D02D6B">
        <w:tab/>
        <w:t>(3)</w:t>
      </w:r>
      <w:r w:rsidRPr="00D02D6B">
        <w:tab/>
        <w:t>A certified designer must ensure:</w:t>
      </w:r>
    </w:p>
    <w:p w14:paraId="4728A8C2" w14:textId="77777777" w:rsidR="00F967BE" w:rsidRPr="00D02D6B" w:rsidRDefault="00F967BE" w:rsidP="00554CE3">
      <w:pPr>
        <w:pStyle w:val="paragraph"/>
      </w:pPr>
      <w:r w:rsidRPr="00D02D6B">
        <w:tab/>
        <w:t>(a)</w:t>
      </w:r>
      <w:r w:rsidRPr="00D02D6B">
        <w:tab/>
        <w:t xml:space="preserve">that all amendments of the manual are incorporated in all copies of the manual kept by the certified designer; and </w:t>
      </w:r>
    </w:p>
    <w:p w14:paraId="7DDF0300" w14:textId="77777777" w:rsidR="00F967BE" w:rsidRPr="00D02D6B" w:rsidRDefault="00F967BE" w:rsidP="00554CE3">
      <w:pPr>
        <w:pStyle w:val="paragraph"/>
      </w:pPr>
      <w:r w:rsidRPr="00D02D6B">
        <w:tab/>
        <w:t>(b)</w:t>
      </w:r>
      <w:r w:rsidRPr="00D02D6B">
        <w:tab/>
        <w:t>that copies of the amendments are given to CASA.</w:t>
      </w:r>
    </w:p>
    <w:p w14:paraId="6F82FFBF" w14:textId="77777777" w:rsidR="00F967BE" w:rsidRPr="00D02D6B" w:rsidRDefault="00F967BE" w:rsidP="00554CE3">
      <w:pPr>
        <w:pStyle w:val="ActHead5"/>
      </w:pPr>
      <w:bookmarkStart w:id="388" w:name="_Toc381625377"/>
      <w:r w:rsidRPr="00D02D6B">
        <w:rPr>
          <w:rStyle w:val="CharSectno"/>
        </w:rPr>
        <w:t>173.080</w:t>
      </w:r>
      <w:r w:rsidR="00EE64B8" w:rsidRPr="00D02D6B">
        <w:t xml:space="preserve">  </w:t>
      </w:r>
      <w:r w:rsidRPr="00D02D6B">
        <w:t>Compliance with operations manual</w:t>
      </w:r>
      <w:bookmarkEnd w:id="388"/>
    </w:p>
    <w:p w14:paraId="0F9A400B" w14:textId="77777777" w:rsidR="00F967BE" w:rsidRPr="00D02D6B" w:rsidRDefault="00F967BE" w:rsidP="00554CE3">
      <w:pPr>
        <w:pStyle w:val="subsection"/>
      </w:pPr>
      <w:r w:rsidRPr="00D02D6B">
        <w:tab/>
      </w:r>
      <w:r w:rsidRPr="00D02D6B">
        <w:tab/>
        <w:t>A certified designer must, in carrying on design work authorised under the designer’s procedure design certificate, comply with the designer’s operations manual.</w:t>
      </w:r>
    </w:p>
    <w:p w14:paraId="2B97B100" w14:textId="77777777" w:rsidR="00F967BE" w:rsidRPr="00D02D6B" w:rsidRDefault="00F967BE" w:rsidP="00554CE3">
      <w:pPr>
        <w:pStyle w:val="ActHead5"/>
      </w:pPr>
      <w:bookmarkStart w:id="389" w:name="_Toc381625378"/>
      <w:r w:rsidRPr="00D02D6B">
        <w:rPr>
          <w:rStyle w:val="CharSectno"/>
        </w:rPr>
        <w:t>173.085</w:t>
      </w:r>
      <w:r w:rsidR="00EE64B8" w:rsidRPr="00D02D6B">
        <w:t xml:space="preserve">  </w:t>
      </w:r>
      <w:r w:rsidRPr="00D02D6B">
        <w:t>Standards for design of terminal instrument flight procedures etc</w:t>
      </w:r>
      <w:bookmarkEnd w:id="389"/>
    </w:p>
    <w:p w14:paraId="756E2005" w14:textId="77777777" w:rsidR="00F967BE" w:rsidRPr="00D02D6B" w:rsidRDefault="00F967BE" w:rsidP="00554CE3">
      <w:pPr>
        <w:pStyle w:val="subsection"/>
      </w:pPr>
      <w:r w:rsidRPr="00D02D6B">
        <w:tab/>
        <w:t>(1)</w:t>
      </w:r>
      <w:r w:rsidRPr="00D02D6B">
        <w:tab/>
        <w:t>A certified designer designing a terminal instrument flight procedure under the certified designer’s procedure design certificate must ensure that the procedure is designed in accordance with:</w:t>
      </w:r>
    </w:p>
    <w:p w14:paraId="1CCF438C" w14:textId="77777777" w:rsidR="00F967BE" w:rsidRPr="00D02D6B" w:rsidRDefault="00F967BE" w:rsidP="00554CE3">
      <w:pPr>
        <w:pStyle w:val="paragraph"/>
      </w:pPr>
      <w:r w:rsidRPr="00D02D6B">
        <w:tab/>
        <w:t>(a)</w:t>
      </w:r>
      <w:r w:rsidRPr="00D02D6B">
        <w:tab/>
        <w:t>any applicable standards set out or referred to in ICAO Doc. 8168 (PANS</w:t>
      </w:r>
      <w:r w:rsidR="00D02D6B">
        <w:noBreakHyphen/>
      </w:r>
      <w:r w:rsidRPr="00D02D6B">
        <w:t>OPS); and</w:t>
      </w:r>
    </w:p>
    <w:p w14:paraId="565F22B5" w14:textId="77777777" w:rsidR="00F967BE" w:rsidRPr="00D02D6B" w:rsidRDefault="00F967BE" w:rsidP="00554CE3">
      <w:pPr>
        <w:pStyle w:val="paragraph"/>
      </w:pPr>
      <w:r w:rsidRPr="00D02D6B">
        <w:lastRenderedPageBreak/>
        <w:tab/>
        <w:t>(b)</w:t>
      </w:r>
      <w:r w:rsidRPr="00D02D6B">
        <w:tab/>
        <w:t>any applicable standards set out in the Manual of Standards.</w:t>
      </w:r>
    </w:p>
    <w:p w14:paraId="1AC35339" w14:textId="77777777" w:rsidR="00F967BE" w:rsidRPr="00D02D6B" w:rsidRDefault="00F967BE" w:rsidP="00554CE3">
      <w:pPr>
        <w:pStyle w:val="subsection"/>
      </w:pPr>
      <w:r w:rsidRPr="00D02D6B">
        <w:tab/>
        <w:t>(2)</w:t>
      </w:r>
      <w:r w:rsidRPr="00D02D6B">
        <w:tab/>
        <w:t>If, apart from this subregulation, a certified designer would be required to ensure that a terminal instrument flight procedure is designed in accordance with a standard set out or referred to in the ICAO Doc. 8168 (PANS</w:t>
      </w:r>
      <w:r w:rsidR="00D02D6B">
        <w:noBreakHyphen/>
      </w:r>
      <w:r w:rsidRPr="00D02D6B">
        <w:t>OPS) and a standard set out in the Manual of Standards, and it is not possible to comply with both standards, the designer is only required to ensure that the procedure is designed in accordance with the Manual of Standards.</w:t>
      </w:r>
    </w:p>
    <w:p w14:paraId="525C6089" w14:textId="77777777" w:rsidR="00F967BE" w:rsidRPr="00D02D6B" w:rsidRDefault="00F967BE" w:rsidP="00554CE3">
      <w:pPr>
        <w:pStyle w:val="ActHead5"/>
      </w:pPr>
      <w:bookmarkStart w:id="390" w:name="_Toc381625379"/>
      <w:r w:rsidRPr="00D02D6B">
        <w:rPr>
          <w:rStyle w:val="CharSectno"/>
        </w:rPr>
        <w:t>173.090</w:t>
      </w:r>
      <w:r w:rsidR="00EE64B8" w:rsidRPr="00D02D6B">
        <w:t xml:space="preserve">  </w:t>
      </w:r>
      <w:r w:rsidRPr="00D02D6B">
        <w:t>Verification of terminal instrument flight procedures</w:t>
      </w:r>
      <w:bookmarkEnd w:id="390"/>
    </w:p>
    <w:p w14:paraId="3CF055C4" w14:textId="77777777" w:rsidR="00F967BE" w:rsidRPr="00D02D6B" w:rsidRDefault="00F967BE" w:rsidP="00554CE3">
      <w:pPr>
        <w:pStyle w:val="subsection"/>
      </w:pPr>
      <w:r w:rsidRPr="00D02D6B">
        <w:tab/>
        <w:t>(1)</w:t>
      </w:r>
      <w:r w:rsidRPr="00D02D6B">
        <w:tab/>
        <w:t>A certified designer must establish procedures for verifying terminal instrument procedures that it is authorised to design under the designer’s procedure design certificate or on which the designer is authorised to carry on design work.</w:t>
      </w:r>
    </w:p>
    <w:p w14:paraId="6B170C8E" w14:textId="77777777" w:rsidR="00F967BE" w:rsidRPr="00D02D6B" w:rsidRDefault="00F967BE" w:rsidP="00554CE3">
      <w:pPr>
        <w:pStyle w:val="subsection"/>
      </w:pPr>
      <w:r w:rsidRPr="00D02D6B">
        <w:tab/>
        <w:t>(2)</w:t>
      </w:r>
      <w:r w:rsidRPr="00D02D6B">
        <w:tab/>
        <w:t>The verification procedures:</w:t>
      </w:r>
    </w:p>
    <w:p w14:paraId="6E4980F2" w14:textId="77777777" w:rsidR="00F967BE" w:rsidRPr="00D02D6B" w:rsidRDefault="00F967BE" w:rsidP="00554CE3">
      <w:pPr>
        <w:pStyle w:val="paragraph"/>
      </w:pPr>
      <w:r w:rsidRPr="00D02D6B">
        <w:tab/>
        <w:t>(a)</w:t>
      </w:r>
      <w:r w:rsidRPr="00D02D6B">
        <w:tab/>
        <w:t>must provide for 2 qualified designers to check independently the design of each terminal instrument flight procedure designed, or on which design work is carried on, under the certified designer’s procedure design certificate; and</w:t>
      </w:r>
    </w:p>
    <w:p w14:paraId="14E4AA32" w14:textId="77777777" w:rsidR="00F967BE" w:rsidRPr="00D02D6B" w:rsidRDefault="00F967BE" w:rsidP="00554CE3">
      <w:pPr>
        <w:pStyle w:val="paragraph"/>
      </w:pPr>
      <w:r w:rsidRPr="00D02D6B">
        <w:tab/>
        <w:t>(b)</w:t>
      </w:r>
      <w:r w:rsidRPr="00D02D6B">
        <w:tab/>
        <w:t>must provide for one of those checks to be made by a qualified designer who did not carry on the design work concerned.</w:t>
      </w:r>
    </w:p>
    <w:p w14:paraId="2361F165" w14:textId="77777777" w:rsidR="00F967BE" w:rsidRPr="00D02D6B" w:rsidRDefault="00F967BE" w:rsidP="00554CE3">
      <w:pPr>
        <w:pStyle w:val="subsection"/>
      </w:pPr>
      <w:r w:rsidRPr="00D02D6B">
        <w:tab/>
        <w:t>(3)</w:t>
      </w:r>
      <w:r w:rsidRPr="00D02D6B">
        <w:tab/>
        <w:t>In this regulation, a reference to verifying a terminal instrument flight procedure is a reference to the process of checking the procedure (including all data, computations and drawings for the procedure) in accordance with any applicable standards set out in the Manual of Standards.</w:t>
      </w:r>
    </w:p>
    <w:p w14:paraId="7F767020" w14:textId="77777777" w:rsidR="00F967BE" w:rsidRPr="00D02D6B" w:rsidRDefault="00F967BE" w:rsidP="00554CE3">
      <w:pPr>
        <w:pStyle w:val="subsection"/>
      </w:pPr>
      <w:r w:rsidRPr="00D02D6B">
        <w:tab/>
        <w:t>(4)</w:t>
      </w:r>
      <w:r w:rsidRPr="00D02D6B">
        <w:tab/>
        <w:t>In this regulation:</w:t>
      </w:r>
    </w:p>
    <w:p w14:paraId="7DB883EB" w14:textId="77777777" w:rsidR="00F967BE" w:rsidRPr="00D02D6B" w:rsidRDefault="00F967BE" w:rsidP="00554CE3">
      <w:pPr>
        <w:pStyle w:val="Definition"/>
      </w:pPr>
      <w:r w:rsidRPr="00D02D6B">
        <w:rPr>
          <w:b/>
          <w:i/>
        </w:rPr>
        <w:t>qualified designer</w:t>
      </w:r>
      <w:r w:rsidRPr="00D02D6B">
        <w:t>, in relation to a terminal instrument flight procedure,</w:t>
      </w:r>
      <w:r w:rsidRPr="00D02D6B">
        <w:rPr>
          <w:b/>
          <w:i/>
        </w:rPr>
        <w:t xml:space="preserve"> </w:t>
      </w:r>
      <w:r w:rsidRPr="00D02D6B">
        <w:t>means an individual who:</w:t>
      </w:r>
    </w:p>
    <w:p w14:paraId="2AA9B7CC" w14:textId="77777777" w:rsidR="00F967BE" w:rsidRPr="00D02D6B" w:rsidRDefault="00F967BE" w:rsidP="00554CE3">
      <w:pPr>
        <w:pStyle w:val="paragraph"/>
      </w:pPr>
      <w:r w:rsidRPr="00D02D6B">
        <w:tab/>
        <w:t>(a)</w:t>
      </w:r>
      <w:r w:rsidRPr="00D02D6B">
        <w:tab/>
        <w:t>is the holder, or an employee of the holder, of a procedure design certificate that authorises the holder to design terminal instrument flight procedures of the same type as the terminal instrument flight procedure concerned; and</w:t>
      </w:r>
    </w:p>
    <w:p w14:paraId="4BFCD677" w14:textId="77777777" w:rsidR="00F967BE" w:rsidRPr="00D02D6B" w:rsidRDefault="00F967BE" w:rsidP="00554CE3">
      <w:pPr>
        <w:pStyle w:val="paragraph"/>
      </w:pPr>
      <w:r w:rsidRPr="00D02D6B">
        <w:lastRenderedPageBreak/>
        <w:tab/>
        <w:t>(b)</w:t>
      </w:r>
      <w:r w:rsidRPr="00D02D6B">
        <w:tab/>
        <w:t>has successfully completed:</w:t>
      </w:r>
    </w:p>
    <w:p w14:paraId="3DBC6667" w14:textId="77777777" w:rsidR="00F967BE" w:rsidRPr="00D02D6B" w:rsidRDefault="00F967BE" w:rsidP="00554CE3">
      <w:pPr>
        <w:pStyle w:val="paragraphsub"/>
      </w:pPr>
      <w:r w:rsidRPr="00D02D6B">
        <w:tab/>
        <w:t>(i)</w:t>
      </w:r>
      <w:r w:rsidRPr="00D02D6B">
        <w:tab/>
        <w:t>an approved course of training in the methods and practices contained in ICAO Doc. 8168 (PANS</w:t>
      </w:r>
      <w:r w:rsidR="00D02D6B">
        <w:noBreakHyphen/>
      </w:r>
      <w:r w:rsidRPr="00D02D6B">
        <w:t xml:space="preserve">OPS); and </w:t>
      </w:r>
    </w:p>
    <w:p w14:paraId="7FB148B8" w14:textId="77777777" w:rsidR="00F967BE" w:rsidRPr="00D02D6B" w:rsidRDefault="00F967BE" w:rsidP="00554CE3">
      <w:pPr>
        <w:pStyle w:val="paragraphsub"/>
      </w:pPr>
      <w:r w:rsidRPr="00D02D6B">
        <w:tab/>
        <w:t>(ii)</w:t>
      </w:r>
      <w:r w:rsidRPr="00D02D6B">
        <w:tab/>
        <w:t>any training for persons carrying on design work on terminal instrument flight procedures that is specified in the operations manual under which the qualified designer performs the designer’s duties; and</w:t>
      </w:r>
    </w:p>
    <w:p w14:paraId="4F3FA9BD" w14:textId="77777777" w:rsidR="00F967BE" w:rsidRPr="00D02D6B" w:rsidRDefault="00F967BE" w:rsidP="00554CE3">
      <w:pPr>
        <w:pStyle w:val="paragraph"/>
      </w:pPr>
      <w:r w:rsidRPr="00D02D6B">
        <w:tab/>
        <w:t>(c)</w:t>
      </w:r>
      <w:r w:rsidRPr="00D02D6B">
        <w:tab/>
        <w:t>meets the experience requirements for performing the functions of a qualified designer set out in the Manual of Standards.</w:t>
      </w:r>
    </w:p>
    <w:p w14:paraId="585F8AE8" w14:textId="77777777" w:rsidR="00F967BE" w:rsidRPr="00D02D6B" w:rsidRDefault="00F967BE" w:rsidP="00554CE3">
      <w:pPr>
        <w:pStyle w:val="ActHead5"/>
      </w:pPr>
      <w:bookmarkStart w:id="391" w:name="_Toc381625380"/>
      <w:r w:rsidRPr="00D02D6B">
        <w:rPr>
          <w:rStyle w:val="CharSectno"/>
        </w:rPr>
        <w:t>173.095</w:t>
      </w:r>
      <w:r w:rsidR="00EE64B8" w:rsidRPr="00D02D6B">
        <w:t xml:space="preserve">  </w:t>
      </w:r>
      <w:r w:rsidRPr="00D02D6B">
        <w:t>Validation of terminal instrument flight procedures</w:t>
      </w:r>
      <w:bookmarkEnd w:id="391"/>
    </w:p>
    <w:p w14:paraId="6460B88D" w14:textId="77777777" w:rsidR="00F967BE" w:rsidRPr="00D02D6B" w:rsidRDefault="00F967BE" w:rsidP="00554CE3">
      <w:pPr>
        <w:pStyle w:val="subsection"/>
      </w:pPr>
      <w:r w:rsidRPr="00D02D6B">
        <w:tab/>
        <w:t>(1)</w:t>
      </w:r>
      <w:r w:rsidRPr="00D02D6B">
        <w:tab/>
        <w:t>A certified designer must ensure that each terminal instrument flight procedure designed under the designer’s procedure design certificate is validated by a CASA pilot in accordance with any applicable standards set out in the Manual of Standards.</w:t>
      </w:r>
    </w:p>
    <w:p w14:paraId="6D94E3FE" w14:textId="77777777" w:rsidR="00F967BE" w:rsidRPr="00D02D6B" w:rsidRDefault="00F967BE" w:rsidP="00554CE3">
      <w:pPr>
        <w:pStyle w:val="subsection"/>
      </w:pPr>
      <w:r w:rsidRPr="00D02D6B">
        <w:tab/>
        <w:t>(2)</w:t>
      </w:r>
      <w:r w:rsidRPr="00D02D6B">
        <w:tab/>
        <w:t>In this regulation:</w:t>
      </w:r>
    </w:p>
    <w:p w14:paraId="03FB8143" w14:textId="77777777" w:rsidR="00F967BE" w:rsidRPr="00D02D6B" w:rsidRDefault="00F967BE" w:rsidP="00554CE3">
      <w:pPr>
        <w:pStyle w:val="Definition"/>
      </w:pPr>
      <w:r w:rsidRPr="00D02D6B">
        <w:rPr>
          <w:b/>
          <w:i/>
        </w:rPr>
        <w:t>CASA pilot</w:t>
      </w:r>
      <w:r w:rsidRPr="00D02D6B">
        <w:t xml:space="preserve"> means a pilot:</w:t>
      </w:r>
    </w:p>
    <w:p w14:paraId="629A8FB9" w14:textId="77777777" w:rsidR="00F967BE" w:rsidRPr="00D02D6B" w:rsidRDefault="00F967BE" w:rsidP="00554CE3">
      <w:pPr>
        <w:pStyle w:val="paragraph"/>
      </w:pPr>
      <w:r w:rsidRPr="00D02D6B">
        <w:tab/>
        <w:t>(a)</w:t>
      </w:r>
      <w:r w:rsidRPr="00D02D6B">
        <w:tab/>
        <w:t xml:space="preserve">who is an officer of CASA; and </w:t>
      </w:r>
    </w:p>
    <w:p w14:paraId="5E88A8BC" w14:textId="77777777" w:rsidR="00F967BE" w:rsidRPr="00D02D6B" w:rsidRDefault="00F967BE" w:rsidP="00554CE3">
      <w:pPr>
        <w:pStyle w:val="paragraph"/>
      </w:pPr>
      <w:r w:rsidRPr="00D02D6B">
        <w:tab/>
        <w:t>(b)</w:t>
      </w:r>
      <w:r w:rsidRPr="00D02D6B">
        <w:tab/>
        <w:t>who meets the standards set out in the Manual of Standards for carrying out a validation flight check of a terminal instrument flight procedure.</w:t>
      </w:r>
    </w:p>
    <w:p w14:paraId="3BBE3027" w14:textId="77777777" w:rsidR="00F967BE" w:rsidRPr="00D02D6B" w:rsidRDefault="00F967BE" w:rsidP="00554CE3">
      <w:pPr>
        <w:pStyle w:val="Definition"/>
      </w:pPr>
      <w:r w:rsidRPr="00D02D6B">
        <w:rPr>
          <w:b/>
          <w:i/>
        </w:rPr>
        <w:t xml:space="preserve">validation flight check </w:t>
      </w:r>
      <w:r w:rsidRPr="00D02D6B">
        <w:t>has the same meaning as in the Manual of Standards.</w:t>
      </w:r>
    </w:p>
    <w:p w14:paraId="0A4A2BAD" w14:textId="77777777" w:rsidR="00F967BE" w:rsidRPr="00D02D6B" w:rsidRDefault="00F967BE" w:rsidP="00554CE3">
      <w:pPr>
        <w:pStyle w:val="ActHead5"/>
      </w:pPr>
      <w:bookmarkStart w:id="392" w:name="_Toc381625381"/>
      <w:r w:rsidRPr="00D02D6B">
        <w:rPr>
          <w:rStyle w:val="CharSectno"/>
        </w:rPr>
        <w:t>173.100</w:t>
      </w:r>
      <w:r w:rsidR="00EE64B8" w:rsidRPr="00D02D6B">
        <w:t xml:space="preserve">  </w:t>
      </w:r>
      <w:r w:rsidRPr="00D02D6B">
        <w:t>Publication of terminal instrument flight procedures</w:t>
      </w:r>
      <w:bookmarkEnd w:id="392"/>
    </w:p>
    <w:p w14:paraId="5A7A47B7" w14:textId="77777777" w:rsidR="00F967BE" w:rsidRPr="00D02D6B" w:rsidRDefault="00F967BE" w:rsidP="00554CE3">
      <w:pPr>
        <w:pStyle w:val="subsection"/>
      </w:pPr>
      <w:r w:rsidRPr="00D02D6B">
        <w:tab/>
        <w:t>(1)</w:t>
      </w:r>
      <w:r w:rsidRPr="00D02D6B">
        <w:tab/>
        <w:t>A certified designer must ensure that each terminal instrument flight procedure designed under the designer’s procedure design certificate is given to the AIS for publication in the AIP together with a certificate by the certified designer’s chief designer to the effect that the procedure is designed and validated in accordance with any applicable standards set out or referred to in ICAO Doc. 8168 (PANS</w:t>
      </w:r>
      <w:r w:rsidR="00D02D6B">
        <w:noBreakHyphen/>
      </w:r>
      <w:r w:rsidRPr="00D02D6B">
        <w:t>OPS) and the Manual of Standards.</w:t>
      </w:r>
    </w:p>
    <w:p w14:paraId="201E1658" w14:textId="77777777" w:rsidR="00F967BE" w:rsidRPr="00D02D6B" w:rsidRDefault="00F967BE" w:rsidP="00554CE3">
      <w:pPr>
        <w:pStyle w:val="subsection"/>
      </w:pPr>
      <w:r w:rsidRPr="00D02D6B">
        <w:lastRenderedPageBreak/>
        <w:tab/>
        <w:t>(2)</w:t>
      </w:r>
      <w:r w:rsidRPr="00D02D6B">
        <w:tab/>
        <w:t>However, the designer need not give a terminal instrument flight procedure to the AIS if the procedure is for use only by an aircraft in a specialised helicopter operation.</w:t>
      </w:r>
    </w:p>
    <w:p w14:paraId="3D4BDFCC" w14:textId="77777777" w:rsidR="00F967BE" w:rsidRPr="00D02D6B" w:rsidRDefault="00F967BE" w:rsidP="00554CE3">
      <w:pPr>
        <w:pStyle w:val="subsection"/>
      </w:pPr>
      <w:r w:rsidRPr="00D02D6B">
        <w:tab/>
        <w:t>(3)</w:t>
      </w:r>
      <w:r w:rsidRPr="00D02D6B">
        <w:tab/>
        <w:t>A certified designer must ensure that all procedures designed under its procedure design certificate that are not given to the AIS for publication in the AIP are given to CASA.</w:t>
      </w:r>
    </w:p>
    <w:p w14:paraId="22D566EF" w14:textId="77777777" w:rsidR="00F967BE" w:rsidRPr="00D02D6B" w:rsidRDefault="00F967BE" w:rsidP="00554CE3">
      <w:pPr>
        <w:pStyle w:val="ActHead5"/>
      </w:pPr>
      <w:bookmarkStart w:id="393" w:name="_Toc381625382"/>
      <w:r w:rsidRPr="00D02D6B">
        <w:rPr>
          <w:rStyle w:val="CharSectno"/>
        </w:rPr>
        <w:t>173.105</w:t>
      </w:r>
      <w:r w:rsidR="00EE64B8" w:rsidRPr="00D02D6B">
        <w:t xml:space="preserve">  </w:t>
      </w:r>
      <w:r w:rsidRPr="00D02D6B">
        <w:t>Radio navigation aids</w:t>
      </w:r>
      <w:bookmarkEnd w:id="393"/>
    </w:p>
    <w:p w14:paraId="6FDA9FC9" w14:textId="77777777" w:rsidR="00F967BE" w:rsidRPr="00D02D6B" w:rsidRDefault="00F967BE" w:rsidP="00554CE3">
      <w:pPr>
        <w:pStyle w:val="subsection"/>
      </w:pPr>
      <w:r w:rsidRPr="00D02D6B">
        <w:tab/>
      </w:r>
      <w:r w:rsidRPr="00D02D6B">
        <w:tab/>
        <w:t>A certified designer must ensure that a terminal instrument flight procedure designed under the designer’s procedure design certificate does not require the use of a ground</w:t>
      </w:r>
      <w:r w:rsidR="00D02D6B">
        <w:noBreakHyphen/>
      </w:r>
      <w:r w:rsidRPr="00D02D6B">
        <w:t>based radio</w:t>
      </w:r>
      <w:r w:rsidR="00D02D6B">
        <w:noBreakHyphen/>
      </w:r>
      <w:r w:rsidRPr="00D02D6B">
        <w:t xml:space="preserve">navigation aid other than one that is operated and maintained by a person certificated to do so under </w:t>
      </w:r>
      <w:r w:rsidR="00EE64B8" w:rsidRPr="00D02D6B">
        <w:t>Part</w:t>
      </w:r>
      <w:r w:rsidR="00D02D6B">
        <w:t> </w:t>
      </w:r>
      <w:r w:rsidRPr="00D02D6B">
        <w:t>171.</w:t>
      </w:r>
    </w:p>
    <w:p w14:paraId="3130CE5E" w14:textId="77777777" w:rsidR="00F967BE" w:rsidRPr="00D02D6B" w:rsidRDefault="00F967BE" w:rsidP="00554CE3">
      <w:pPr>
        <w:pStyle w:val="ActHead5"/>
      </w:pPr>
      <w:bookmarkStart w:id="394" w:name="_Toc381625383"/>
      <w:r w:rsidRPr="00D02D6B">
        <w:rPr>
          <w:rStyle w:val="CharSectno"/>
        </w:rPr>
        <w:t>173.110</w:t>
      </w:r>
      <w:r w:rsidR="00EE64B8" w:rsidRPr="00D02D6B">
        <w:t xml:space="preserve">  </w:t>
      </w:r>
      <w:r w:rsidRPr="00D02D6B">
        <w:t>Maintenance of terminal instrument flight procedures</w:t>
      </w:r>
      <w:bookmarkEnd w:id="394"/>
    </w:p>
    <w:p w14:paraId="3869B8A7" w14:textId="77777777" w:rsidR="00F967BE" w:rsidRPr="00D02D6B" w:rsidRDefault="00F967BE" w:rsidP="00554CE3">
      <w:pPr>
        <w:pStyle w:val="subsection"/>
      </w:pPr>
      <w:r w:rsidRPr="00D02D6B">
        <w:tab/>
        <w:t>(1)</w:t>
      </w:r>
      <w:r w:rsidRPr="00D02D6B">
        <w:tab/>
        <w:t>Subject to subregulation (2), a certified designer is responsible for maintaining, in accordance with the standards for the maintenance of terminal instrument flight procedures set out in the Manual of Standards, a terminal instrument flight procedure designed under the designer’s procedure design certificate or for which that responsibility is transferred to the certified designer under regulation</w:t>
      </w:r>
      <w:r w:rsidR="00D02D6B">
        <w:t> </w:t>
      </w:r>
      <w:r w:rsidRPr="00D02D6B">
        <w:t xml:space="preserve">173.215. </w:t>
      </w:r>
    </w:p>
    <w:p w14:paraId="4ADDA39A" w14:textId="77777777" w:rsidR="00F967BE" w:rsidRPr="00D02D6B" w:rsidRDefault="00F967BE" w:rsidP="00554CE3">
      <w:pPr>
        <w:pStyle w:val="subsection"/>
      </w:pPr>
      <w:r w:rsidRPr="00D02D6B">
        <w:tab/>
        <w:t>(2)</w:t>
      </w:r>
      <w:r w:rsidRPr="00D02D6B">
        <w:tab/>
        <w:t>The certified designer ceases to be responsible for the maintenance of the procedure:</w:t>
      </w:r>
    </w:p>
    <w:p w14:paraId="33DA28FB" w14:textId="77777777" w:rsidR="00F967BE" w:rsidRPr="00D02D6B" w:rsidRDefault="00F967BE" w:rsidP="00554CE3">
      <w:pPr>
        <w:pStyle w:val="paragraph"/>
      </w:pPr>
      <w:r w:rsidRPr="00D02D6B">
        <w:tab/>
        <w:t>(a)</w:t>
      </w:r>
      <w:r w:rsidRPr="00D02D6B">
        <w:tab/>
        <w:t>if the certified designer has notified CASA and, if the procedure is published in the AIP, the AIS, under regulation</w:t>
      </w:r>
      <w:r w:rsidR="00D02D6B">
        <w:t> </w:t>
      </w:r>
      <w:r w:rsidRPr="00D02D6B">
        <w:t>173.210, that the designer has ceased to have that responsibility:</w:t>
      </w:r>
    </w:p>
    <w:p w14:paraId="5362FD73" w14:textId="77777777" w:rsidR="00F967BE" w:rsidRPr="00D02D6B" w:rsidRDefault="00F967BE" w:rsidP="00554CE3">
      <w:pPr>
        <w:pStyle w:val="paragraphsub"/>
      </w:pPr>
      <w:r w:rsidRPr="00D02D6B">
        <w:tab/>
        <w:t>(i)</w:t>
      </w:r>
      <w:r w:rsidRPr="00D02D6B">
        <w:tab/>
        <w:t>on the day when the notice is given; or</w:t>
      </w:r>
    </w:p>
    <w:p w14:paraId="17A1FD92" w14:textId="77777777" w:rsidR="00F967BE" w:rsidRPr="00D02D6B" w:rsidRDefault="00F967BE" w:rsidP="00554CE3">
      <w:pPr>
        <w:pStyle w:val="paragraphsub"/>
      </w:pPr>
      <w:r w:rsidRPr="00D02D6B">
        <w:tab/>
        <w:t>(ii)</w:t>
      </w:r>
      <w:r w:rsidRPr="00D02D6B">
        <w:tab/>
        <w:t>if a later day is specified in the notice</w:t>
      </w:r>
      <w:r w:rsidR="00EE64B8" w:rsidRPr="00D02D6B">
        <w:t>—</w:t>
      </w:r>
      <w:r w:rsidRPr="00D02D6B">
        <w:t>on the later day; or</w:t>
      </w:r>
    </w:p>
    <w:p w14:paraId="3C8986E2" w14:textId="77777777" w:rsidR="00F967BE" w:rsidRPr="00D02D6B" w:rsidRDefault="00F967BE" w:rsidP="00554CE3">
      <w:pPr>
        <w:pStyle w:val="paragraph"/>
      </w:pPr>
      <w:r w:rsidRPr="00D02D6B">
        <w:tab/>
        <w:t>(b)</w:t>
      </w:r>
      <w:r w:rsidRPr="00D02D6B">
        <w:tab/>
        <w:t>if the certified designer’s responsibility for the maintenance of the procedure is transferred to another certified designer in accordance with regulation</w:t>
      </w:r>
      <w:r w:rsidR="00D02D6B">
        <w:t> </w:t>
      </w:r>
      <w:r w:rsidRPr="00D02D6B">
        <w:t>173.215</w:t>
      </w:r>
      <w:r w:rsidR="00EE64B8" w:rsidRPr="00D02D6B">
        <w:t>—</w:t>
      </w:r>
      <w:r w:rsidRPr="00D02D6B">
        <w:t>on the day when the responsibility is transferred; or</w:t>
      </w:r>
    </w:p>
    <w:p w14:paraId="03085277" w14:textId="77777777" w:rsidR="00F967BE" w:rsidRPr="00D02D6B" w:rsidRDefault="00F967BE" w:rsidP="00554CE3">
      <w:pPr>
        <w:pStyle w:val="paragraph"/>
      </w:pPr>
      <w:r w:rsidRPr="00D02D6B">
        <w:lastRenderedPageBreak/>
        <w:tab/>
        <w:t>(c)</w:t>
      </w:r>
      <w:r w:rsidRPr="00D02D6B">
        <w:tab/>
        <w:t>if the certified designer has notified CASA and, if the procedure is published in the AIP, the AIS, under regulation</w:t>
      </w:r>
      <w:r w:rsidR="00D02D6B">
        <w:t> </w:t>
      </w:r>
      <w:r w:rsidRPr="00D02D6B">
        <w:t>173.200, that the designer has ceased to design the type of terminal instrument flight procedure concerned:</w:t>
      </w:r>
    </w:p>
    <w:p w14:paraId="715041D8" w14:textId="77777777" w:rsidR="00F967BE" w:rsidRPr="00D02D6B" w:rsidRDefault="00F967BE" w:rsidP="00554CE3">
      <w:pPr>
        <w:pStyle w:val="paragraphsub"/>
      </w:pPr>
      <w:r w:rsidRPr="00D02D6B">
        <w:tab/>
        <w:t>(i)</w:t>
      </w:r>
      <w:r w:rsidRPr="00D02D6B">
        <w:tab/>
        <w:t>on the day when the notice is given; or</w:t>
      </w:r>
    </w:p>
    <w:p w14:paraId="2EFAF887" w14:textId="77777777" w:rsidR="00F967BE" w:rsidRPr="00D02D6B" w:rsidRDefault="00F967BE" w:rsidP="00554CE3">
      <w:pPr>
        <w:pStyle w:val="paragraphsub"/>
      </w:pPr>
      <w:r w:rsidRPr="00D02D6B">
        <w:tab/>
        <w:t>(ii)</w:t>
      </w:r>
      <w:r w:rsidRPr="00D02D6B">
        <w:tab/>
        <w:t>if a later day is specified in the notice</w:t>
      </w:r>
      <w:r w:rsidR="00EE64B8" w:rsidRPr="00D02D6B">
        <w:t>—</w:t>
      </w:r>
      <w:r w:rsidRPr="00D02D6B">
        <w:t>on the later day; or</w:t>
      </w:r>
    </w:p>
    <w:p w14:paraId="6D1D2397" w14:textId="77777777" w:rsidR="00F967BE" w:rsidRPr="00D02D6B" w:rsidRDefault="00F967BE" w:rsidP="00554CE3">
      <w:pPr>
        <w:pStyle w:val="paragraph"/>
      </w:pPr>
      <w:r w:rsidRPr="00D02D6B">
        <w:tab/>
        <w:t>(d)</w:t>
      </w:r>
      <w:r w:rsidRPr="00D02D6B">
        <w:tab/>
        <w:t xml:space="preserve">if the certified designer’s procedure design certificate is varied under </w:t>
      </w:r>
      <w:r w:rsidR="00EE64B8" w:rsidRPr="00D02D6B">
        <w:t>Subpart</w:t>
      </w:r>
      <w:r w:rsidR="00E56B54" w:rsidRPr="00D02D6B">
        <w:t xml:space="preserve"> </w:t>
      </w:r>
      <w:r w:rsidRPr="00D02D6B">
        <w:t>173.E to exclude that type of procedure</w:t>
      </w:r>
      <w:r w:rsidR="00EE64B8" w:rsidRPr="00D02D6B">
        <w:t>—</w:t>
      </w:r>
      <w:r w:rsidRPr="00D02D6B">
        <w:t xml:space="preserve">on the day when the variation takes effect; or </w:t>
      </w:r>
    </w:p>
    <w:p w14:paraId="11EB3BD0" w14:textId="77777777" w:rsidR="00F967BE" w:rsidRPr="00D02D6B" w:rsidRDefault="00F967BE" w:rsidP="00554CE3">
      <w:pPr>
        <w:pStyle w:val="paragraph"/>
      </w:pPr>
      <w:r w:rsidRPr="00D02D6B">
        <w:tab/>
        <w:t>(e)</w:t>
      </w:r>
      <w:r w:rsidRPr="00D02D6B">
        <w:tab/>
        <w:t>if the certified designer ceases to be a certified designer</w:t>
      </w:r>
      <w:r w:rsidR="00EE64B8" w:rsidRPr="00D02D6B">
        <w:t>—</w:t>
      </w:r>
      <w:r w:rsidRPr="00D02D6B">
        <w:t>on the day when the designer ceases to be a certified designer.</w:t>
      </w:r>
    </w:p>
    <w:p w14:paraId="086259E1" w14:textId="77777777" w:rsidR="00F967BE" w:rsidRPr="00D02D6B" w:rsidRDefault="00F967BE" w:rsidP="00554CE3">
      <w:pPr>
        <w:pStyle w:val="ActHead5"/>
      </w:pPr>
      <w:bookmarkStart w:id="395" w:name="_Toc381625384"/>
      <w:r w:rsidRPr="00D02D6B">
        <w:rPr>
          <w:rStyle w:val="CharSectno"/>
        </w:rPr>
        <w:t>173.115</w:t>
      </w:r>
      <w:r w:rsidR="00EE64B8" w:rsidRPr="00D02D6B">
        <w:t xml:space="preserve">  </w:t>
      </w:r>
      <w:r w:rsidRPr="00D02D6B">
        <w:t>Certified designer to provide facilities etc</w:t>
      </w:r>
      <w:bookmarkEnd w:id="395"/>
    </w:p>
    <w:p w14:paraId="401ED2DF" w14:textId="77777777" w:rsidR="00F967BE" w:rsidRPr="00D02D6B" w:rsidRDefault="00F967BE" w:rsidP="00554CE3">
      <w:pPr>
        <w:pStyle w:val="subsection"/>
      </w:pPr>
      <w:r w:rsidRPr="00D02D6B">
        <w:tab/>
        <w:t>(1)</w:t>
      </w:r>
      <w:r w:rsidRPr="00D02D6B">
        <w:tab/>
        <w:t>A certified designer must provide and maintain adequate facilities for carrying on design work on terminal instrument flight procedures under the designer’s procedure design certificate, including:</w:t>
      </w:r>
    </w:p>
    <w:p w14:paraId="798C8F72" w14:textId="77777777" w:rsidR="00F967BE" w:rsidRPr="00D02D6B" w:rsidRDefault="00F967BE" w:rsidP="00554CE3">
      <w:pPr>
        <w:pStyle w:val="paragraph"/>
      </w:pPr>
      <w:r w:rsidRPr="00D02D6B">
        <w:tab/>
        <w:t>(a)</w:t>
      </w:r>
      <w:r w:rsidRPr="00D02D6B">
        <w:tab/>
        <w:t>providing premises and equipment appropriate for the certified designer’s employees to carry on the design work; and</w:t>
      </w:r>
    </w:p>
    <w:p w14:paraId="206811D6" w14:textId="77777777" w:rsidR="00F967BE" w:rsidRPr="00D02D6B" w:rsidRDefault="00F967BE" w:rsidP="00554CE3">
      <w:pPr>
        <w:pStyle w:val="paragraph"/>
      </w:pPr>
      <w:r w:rsidRPr="00D02D6B">
        <w:tab/>
        <w:t>(b)</w:t>
      </w:r>
      <w:r w:rsidRPr="00D02D6B">
        <w:tab/>
        <w:t>ensuring that those employees have access to all necessary data for designing the procedures including:</w:t>
      </w:r>
    </w:p>
    <w:p w14:paraId="5380F72A" w14:textId="77777777" w:rsidR="00F967BE" w:rsidRPr="00D02D6B" w:rsidRDefault="00F967BE" w:rsidP="00554CE3">
      <w:pPr>
        <w:pStyle w:val="paragraphsub"/>
      </w:pPr>
      <w:r w:rsidRPr="00D02D6B">
        <w:tab/>
        <w:t>(i)</w:t>
      </w:r>
      <w:r w:rsidRPr="00D02D6B">
        <w:tab/>
        <w:t>accurate and current databases or charts detailing terrain and obstacle information; and</w:t>
      </w:r>
    </w:p>
    <w:p w14:paraId="1596D77C" w14:textId="77777777" w:rsidR="00F967BE" w:rsidRPr="00D02D6B" w:rsidRDefault="00F967BE" w:rsidP="00554CE3">
      <w:pPr>
        <w:pStyle w:val="paragraphsub"/>
      </w:pPr>
      <w:r w:rsidRPr="00D02D6B">
        <w:tab/>
        <w:t>(ii)</w:t>
      </w:r>
      <w:r w:rsidRPr="00D02D6B">
        <w:tab/>
        <w:t>accurate and current navigation aid coordinate data; and</w:t>
      </w:r>
    </w:p>
    <w:p w14:paraId="56D55FA0" w14:textId="77777777" w:rsidR="00F967BE" w:rsidRPr="00D02D6B" w:rsidRDefault="00F967BE" w:rsidP="00554CE3">
      <w:pPr>
        <w:pStyle w:val="paragraphsub"/>
      </w:pPr>
      <w:r w:rsidRPr="00D02D6B">
        <w:tab/>
        <w:t>(iii)</w:t>
      </w:r>
      <w:r w:rsidRPr="00D02D6B">
        <w:tab/>
        <w:t xml:space="preserve">accurate and current aerodrome reference point and threshold data. </w:t>
      </w:r>
    </w:p>
    <w:p w14:paraId="52C26413" w14:textId="77777777" w:rsidR="00F967BE" w:rsidRPr="00D02D6B" w:rsidRDefault="00F967BE" w:rsidP="00554CE3">
      <w:pPr>
        <w:pStyle w:val="subsection"/>
      </w:pPr>
      <w:r w:rsidRPr="00D02D6B">
        <w:tab/>
        <w:t>(2)</w:t>
      </w:r>
      <w:r w:rsidRPr="00D02D6B">
        <w:tab/>
        <w:t xml:space="preserve">A certified designer must, if an aeronautical database and aeronautical data is required for designing a terminal instrument flight procedure under the designer’s procedure design certificate, have, and put into effect, procedures to ensure the integrity of the database and the data. </w:t>
      </w:r>
    </w:p>
    <w:p w14:paraId="06861CC6" w14:textId="77777777" w:rsidR="00F967BE" w:rsidRPr="00D02D6B" w:rsidRDefault="00F967BE" w:rsidP="00554CE3">
      <w:pPr>
        <w:pStyle w:val="ActHead5"/>
      </w:pPr>
      <w:bookmarkStart w:id="396" w:name="_Toc381625385"/>
      <w:r w:rsidRPr="00D02D6B">
        <w:rPr>
          <w:rStyle w:val="CharSectno"/>
        </w:rPr>
        <w:lastRenderedPageBreak/>
        <w:t>173.120</w:t>
      </w:r>
      <w:r w:rsidR="00EE64B8" w:rsidRPr="00D02D6B">
        <w:t xml:space="preserve">  </w:t>
      </w:r>
      <w:r w:rsidRPr="00D02D6B">
        <w:t>Certified designer to have appropriate organisation</w:t>
      </w:r>
      <w:bookmarkEnd w:id="396"/>
    </w:p>
    <w:p w14:paraId="620A92AC" w14:textId="77777777" w:rsidR="00F967BE" w:rsidRPr="00D02D6B" w:rsidRDefault="00F967BE" w:rsidP="00554CE3">
      <w:pPr>
        <w:pStyle w:val="subsection"/>
      </w:pPr>
      <w:r w:rsidRPr="00D02D6B">
        <w:tab/>
      </w:r>
      <w:r w:rsidRPr="00D02D6B">
        <w:tab/>
        <w:t>A certified designer must, at all times, maintain an appropriate organisation with a sound and effective management structure to enable the designer to carry on design work on terminal instrument flight procedures under the designer’s procedure design certificate in accordance with these Regulations.</w:t>
      </w:r>
    </w:p>
    <w:p w14:paraId="4AA9B9E8" w14:textId="77777777" w:rsidR="00F967BE" w:rsidRPr="00D02D6B" w:rsidRDefault="00F967BE" w:rsidP="00554CE3">
      <w:pPr>
        <w:pStyle w:val="ActHead5"/>
      </w:pPr>
      <w:bookmarkStart w:id="397" w:name="_Toc381625386"/>
      <w:r w:rsidRPr="00D02D6B">
        <w:rPr>
          <w:rStyle w:val="CharSectno"/>
        </w:rPr>
        <w:t>173.125</w:t>
      </w:r>
      <w:r w:rsidR="00EE64B8" w:rsidRPr="00D02D6B">
        <w:t xml:space="preserve">  </w:t>
      </w:r>
      <w:r w:rsidRPr="00D02D6B">
        <w:t>Certified designer to have sufficient personnel</w:t>
      </w:r>
      <w:bookmarkEnd w:id="397"/>
    </w:p>
    <w:p w14:paraId="6C4DE8EC" w14:textId="77777777" w:rsidR="00F967BE" w:rsidRPr="00D02D6B" w:rsidRDefault="00F967BE" w:rsidP="00554CE3">
      <w:pPr>
        <w:pStyle w:val="subsection"/>
      </w:pPr>
      <w:r w:rsidRPr="00D02D6B">
        <w:tab/>
      </w:r>
      <w:r w:rsidRPr="00D02D6B">
        <w:tab/>
        <w:t>A certified designer:</w:t>
      </w:r>
    </w:p>
    <w:p w14:paraId="03ED984E" w14:textId="77777777" w:rsidR="00F967BE" w:rsidRPr="00D02D6B" w:rsidRDefault="00F967BE" w:rsidP="00554CE3">
      <w:pPr>
        <w:pStyle w:val="paragraph"/>
      </w:pPr>
      <w:r w:rsidRPr="00D02D6B">
        <w:tab/>
        <w:t>(a)</w:t>
      </w:r>
      <w:r w:rsidRPr="00D02D6B">
        <w:tab/>
        <w:t>must employ a sufficient number of personnel to enable the designer to carry on design work on terminal instrument flight procedures under the designer’s procedure design certificate in accordance with these Regulations; and</w:t>
      </w:r>
    </w:p>
    <w:p w14:paraId="4CF89179" w14:textId="77777777" w:rsidR="00F967BE" w:rsidRPr="00D02D6B" w:rsidRDefault="00F967BE" w:rsidP="00554CE3">
      <w:pPr>
        <w:pStyle w:val="paragraph"/>
      </w:pPr>
      <w:r w:rsidRPr="00D02D6B">
        <w:tab/>
        <w:t>(b)</w:t>
      </w:r>
      <w:r w:rsidRPr="00D02D6B">
        <w:tab/>
        <w:t>must ensure that those personnel:</w:t>
      </w:r>
    </w:p>
    <w:p w14:paraId="76F19E14" w14:textId="77777777" w:rsidR="00F967BE" w:rsidRPr="00D02D6B" w:rsidRDefault="00F967BE" w:rsidP="00554CE3">
      <w:pPr>
        <w:pStyle w:val="paragraphsub"/>
      </w:pPr>
      <w:r w:rsidRPr="00D02D6B">
        <w:tab/>
        <w:t>(i)</w:t>
      </w:r>
      <w:r w:rsidRPr="00D02D6B">
        <w:tab/>
        <w:t>are suitably qualified and competent to perform their duties; and</w:t>
      </w:r>
    </w:p>
    <w:p w14:paraId="2E4A5E47" w14:textId="77777777" w:rsidR="00F967BE" w:rsidRPr="00D02D6B" w:rsidRDefault="00F967BE" w:rsidP="00554CE3">
      <w:pPr>
        <w:pStyle w:val="paragraphsub"/>
      </w:pPr>
      <w:r w:rsidRPr="00D02D6B">
        <w:tab/>
        <w:t>(ii)</w:t>
      </w:r>
      <w:r w:rsidRPr="00D02D6B">
        <w:tab/>
        <w:t>are trained in accordance with the Manual of Standards and the designer’s operations manual.</w:t>
      </w:r>
    </w:p>
    <w:p w14:paraId="760F8AC1" w14:textId="77777777" w:rsidR="00F967BE" w:rsidRPr="00D02D6B" w:rsidRDefault="00F967BE" w:rsidP="00554CE3">
      <w:pPr>
        <w:pStyle w:val="ActHead5"/>
      </w:pPr>
      <w:bookmarkStart w:id="398" w:name="_Toc381625387"/>
      <w:r w:rsidRPr="00D02D6B">
        <w:rPr>
          <w:rStyle w:val="CharSectno"/>
        </w:rPr>
        <w:t>173.130</w:t>
      </w:r>
      <w:r w:rsidR="00EE64B8" w:rsidRPr="00D02D6B">
        <w:t xml:space="preserve">  </w:t>
      </w:r>
      <w:r w:rsidRPr="00D02D6B">
        <w:t>Supervisory personnel</w:t>
      </w:r>
      <w:bookmarkEnd w:id="398"/>
    </w:p>
    <w:p w14:paraId="4D4AFA76" w14:textId="77777777" w:rsidR="00F967BE" w:rsidRPr="00D02D6B" w:rsidRDefault="00F967BE" w:rsidP="00554CE3">
      <w:pPr>
        <w:pStyle w:val="subsection"/>
      </w:pPr>
      <w:r w:rsidRPr="00D02D6B">
        <w:tab/>
      </w:r>
      <w:r w:rsidRPr="00D02D6B">
        <w:tab/>
        <w:t>A certified designer must ensure that each employee who is occupying or acting in a supervisory position in the designer’s organisation in relation to design work on terminal instrument flight procedures carried on under the designer’s procedure design certificate meets the standards for supervisory positions set out in the Manual of Standards.</w:t>
      </w:r>
    </w:p>
    <w:p w14:paraId="50774D5E" w14:textId="77777777" w:rsidR="00F967BE" w:rsidRPr="00D02D6B" w:rsidRDefault="00F967BE" w:rsidP="00554CE3">
      <w:pPr>
        <w:pStyle w:val="ActHead5"/>
      </w:pPr>
      <w:bookmarkStart w:id="399" w:name="_Toc381625388"/>
      <w:r w:rsidRPr="00D02D6B">
        <w:rPr>
          <w:rStyle w:val="CharSectno"/>
        </w:rPr>
        <w:t>173.135</w:t>
      </w:r>
      <w:r w:rsidR="00EE64B8" w:rsidRPr="00D02D6B">
        <w:t xml:space="preserve">  </w:t>
      </w:r>
      <w:r w:rsidRPr="00D02D6B">
        <w:t>Certified designer to appoint chief designer</w:t>
      </w:r>
      <w:bookmarkEnd w:id="399"/>
    </w:p>
    <w:p w14:paraId="0BDFFA73" w14:textId="77777777" w:rsidR="00F967BE" w:rsidRPr="00D02D6B" w:rsidRDefault="00F967BE" w:rsidP="00554CE3">
      <w:pPr>
        <w:pStyle w:val="subsection"/>
      </w:pPr>
      <w:r w:rsidRPr="00D02D6B">
        <w:tab/>
      </w:r>
      <w:r w:rsidRPr="00D02D6B">
        <w:tab/>
        <w:t>A certified designer must not carry on design work on a terminal instrument flight procedure under the designer’s procedure design certificate unless:</w:t>
      </w:r>
    </w:p>
    <w:p w14:paraId="2A97C573" w14:textId="77777777" w:rsidR="00F967BE" w:rsidRPr="00D02D6B" w:rsidRDefault="00F967BE" w:rsidP="00554CE3">
      <w:pPr>
        <w:pStyle w:val="paragraph"/>
      </w:pPr>
      <w:r w:rsidRPr="00D02D6B">
        <w:tab/>
        <w:t>(a)</w:t>
      </w:r>
      <w:r w:rsidRPr="00D02D6B">
        <w:tab/>
        <w:t xml:space="preserve">the certified designer has appointed a person to be the chief designer for the designer’s organisation; and </w:t>
      </w:r>
    </w:p>
    <w:p w14:paraId="1B7EA50C" w14:textId="77777777" w:rsidR="00F967BE" w:rsidRPr="00D02D6B" w:rsidRDefault="00F967BE" w:rsidP="00554CE3">
      <w:pPr>
        <w:pStyle w:val="paragraph"/>
      </w:pPr>
      <w:r w:rsidRPr="00D02D6B">
        <w:tab/>
        <w:t>(b)</w:t>
      </w:r>
      <w:r w:rsidRPr="00D02D6B">
        <w:tab/>
        <w:t>the appointment is approved by CASA and is in force; and</w:t>
      </w:r>
    </w:p>
    <w:p w14:paraId="648E6FC9" w14:textId="77777777" w:rsidR="00F967BE" w:rsidRPr="00D02D6B" w:rsidRDefault="00F967BE" w:rsidP="00554CE3">
      <w:pPr>
        <w:pStyle w:val="paragraph"/>
      </w:pPr>
      <w:r w:rsidRPr="00D02D6B">
        <w:lastRenderedPageBreak/>
        <w:tab/>
        <w:t>(c)</w:t>
      </w:r>
      <w:r w:rsidRPr="00D02D6B">
        <w:tab/>
        <w:t>the functions of the chief designer are being carried out by the person or, if the chief designer is temporarily absent from duty, another person:</w:t>
      </w:r>
    </w:p>
    <w:p w14:paraId="47635539" w14:textId="77777777" w:rsidR="00F967BE" w:rsidRPr="00D02D6B" w:rsidRDefault="00F967BE" w:rsidP="00554CE3">
      <w:pPr>
        <w:pStyle w:val="paragraphsub"/>
      </w:pPr>
      <w:r w:rsidRPr="00D02D6B">
        <w:tab/>
        <w:t>(i)</w:t>
      </w:r>
      <w:r w:rsidRPr="00D02D6B">
        <w:tab/>
        <w:t xml:space="preserve">who is appointed by the certified designer to act as chief designer; and </w:t>
      </w:r>
    </w:p>
    <w:p w14:paraId="48C9586E" w14:textId="77777777" w:rsidR="00F967BE" w:rsidRPr="00D02D6B" w:rsidRDefault="00F967BE" w:rsidP="00554CE3">
      <w:pPr>
        <w:pStyle w:val="paragraphsub"/>
      </w:pPr>
      <w:r w:rsidRPr="00D02D6B">
        <w:tab/>
        <w:t>(ii)</w:t>
      </w:r>
      <w:r w:rsidRPr="00D02D6B">
        <w:tab/>
        <w:t>whose appointment is approved by CASA and is in force.</w:t>
      </w:r>
    </w:p>
    <w:p w14:paraId="6F523CF0" w14:textId="77777777" w:rsidR="00F967BE" w:rsidRPr="00D02D6B" w:rsidRDefault="00F967BE" w:rsidP="00554CE3">
      <w:pPr>
        <w:pStyle w:val="ActHead5"/>
      </w:pPr>
      <w:bookmarkStart w:id="400" w:name="_Toc381625389"/>
      <w:r w:rsidRPr="00D02D6B">
        <w:rPr>
          <w:rStyle w:val="CharSectno"/>
        </w:rPr>
        <w:t>173.140</w:t>
      </w:r>
      <w:r w:rsidR="00EE64B8" w:rsidRPr="00D02D6B">
        <w:t xml:space="preserve">  </w:t>
      </w:r>
      <w:r w:rsidRPr="00D02D6B">
        <w:t>Certified designer to provide training and checking program</w:t>
      </w:r>
      <w:bookmarkEnd w:id="400"/>
    </w:p>
    <w:p w14:paraId="40F8C03E" w14:textId="77777777" w:rsidR="00F967BE" w:rsidRPr="00D02D6B" w:rsidRDefault="00F967BE" w:rsidP="00554CE3">
      <w:pPr>
        <w:pStyle w:val="subsection"/>
      </w:pPr>
      <w:r w:rsidRPr="00D02D6B">
        <w:tab/>
      </w:r>
      <w:r w:rsidRPr="00D02D6B">
        <w:tab/>
        <w:t>A certified designer must provide a training and checking program that is of an adequate standard to ensure that the employees of the designer maintain their competence and are provided with ongoing training appropriate to their duties.</w:t>
      </w:r>
    </w:p>
    <w:p w14:paraId="21F3EA82" w14:textId="77777777" w:rsidR="00F967BE" w:rsidRPr="00D02D6B" w:rsidRDefault="00F967BE" w:rsidP="00554CE3">
      <w:pPr>
        <w:pStyle w:val="ActHead5"/>
      </w:pPr>
      <w:bookmarkStart w:id="401" w:name="_Toc381625390"/>
      <w:r w:rsidRPr="00D02D6B">
        <w:rPr>
          <w:rStyle w:val="CharSectno"/>
        </w:rPr>
        <w:t>173.145</w:t>
      </w:r>
      <w:r w:rsidR="00EE64B8" w:rsidRPr="00D02D6B">
        <w:t xml:space="preserve">  </w:t>
      </w:r>
      <w:r w:rsidRPr="00D02D6B">
        <w:t>Certified designer to have safety management system</w:t>
      </w:r>
      <w:bookmarkEnd w:id="401"/>
    </w:p>
    <w:p w14:paraId="25784ADB" w14:textId="77777777" w:rsidR="00F967BE" w:rsidRPr="00D02D6B" w:rsidRDefault="00F967BE" w:rsidP="00554CE3">
      <w:pPr>
        <w:pStyle w:val="subsection"/>
      </w:pPr>
      <w:r w:rsidRPr="00D02D6B">
        <w:tab/>
        <w:t>(1)</w:t>
      </w:r>
      <w:r w:rsidRPr="00D02D6B">
        <w:tab/>
        <w:t xml:space="preserve">A certified designer must have, and put into effect, a safety management system that includes the policies, procedures, and practices necessary for managing design work on terminal instrument flight procedures carried on under the designer’s procedure design certificate. </w:t>
      </w:r>
    </w:p>
    <w:p w14:paraId="12DC6DEE" w14:textId="77777777" w:rsidR="00F967BE" w:rsidRPr="00D02D6B" w:rsidRDefault="00F967BE" w:rsidP="00554CE3">
      <w:pPr>
        <w:pStyle w:val="subsection"/>
      </w:pPr>
      <w:r w:rsidRPr="00D02D6B">
        <w:tab/>
        <w:t>(2)</w:t>
      </w:r>
      <w:r w:rsidRPr="00D02D6B">
        <w:tab/>
        <w:t>The safety management system must be in accordance with the standards set out in the Manual of Standards.</w:t>
      </w:r>
    </w:p>
    <w:p w14:paraId="2D720A0B" w14:textId="77777777" w:rsidR="00F967BE" w:rsidRPr="00D02D6B" w:rsidRDefault="00F967BE" w:rsidP="00554CE3">
      <w:pPr>
        <w:pStyle w:val="subsection"/>
      </w:pPr>
      <w:r w:rsidRPr="00D02D6B">
        <w:tab/>
        <w:t>(3)</w:t>
      </w:r>
      <w:r w:rsidRPr="00D02D6B">
        <w:tab/>
        <w:t>The designer must keep its safety management system under review and take any necessary corrective action to ensure that it operates properly.</w:t>
      </w:r>
    </w:p>
    <w:p w14:paraId="0AF825E3" w14:textId="77777777" w:rsidR="00F967BE" w:rsidRPr="00D02D6B" w:rsidRDefault="00F967BE" w:rsidP="00554CE3">
      <w:pPr>
        <w:pStyle w:val="ActHead5"/>
      </w:pPr>
      <w:bookmarkStart w:id="402" w:name="_Toc381625391"/>
      <w:r w:rsidRPr="00D02D6B">
        <w:rPr>
          <w:rStyle w:val="CharSectno"/>
        </w:rPr>
        <w:t>173.150</w:t>
      </w:r>
      <w:r w:rsidR="00EE64B8" w:rsidRPr="00D02D6B">
        <w:t xml:space="preserve">  </w:t>
      </w:r>
      <w:r w:rsidRPr="00D02D6B">
        <w:t>Certified designer to maintain reference materials</w:t>
      </w:r>
      <w:bookmarkEnd w:id="402"/>
    </w:p>
    <w:p w14:paraId="6CD2196E" w14:textId="77777777" w:rsidR="00F967BE" w:rsidRPr="00D02D6B" w:rsidRDefault="00F967BE" w:rsidP="00554CE3">
      <w:pPr>
        <w:pStyle w:val="subsection"/>
      </w:pPr>
      <w:r w:rsidRPr="00D02D6B">
        <w:tab/>
        <w:t>(1)</w:t>
      </w:r>
      <w:r w:rsidRPr="00D02D6B">
        <w:tab/>
        <w:t>A certified designer must maintain reference materials of the kinds specified in the Manual of Standards.</w:t>
      </w:r>
    </w:p>
    <w:p w14:paraId="532671FE" w14:textId="77777777" w:rsidR="00F967BE" w:rsidRPr="00D02D6B" w:rsidRDefault="00F967BE" w:rsidP="00554CE3">
      <w:pPr>
        <w:pStyle w:val="subsection"/>
      </w:pPr>
      <w:r w:rsidRPr="00D02D6B">
        <w:tab/>
        <w:t>(2)</w:t>
      </w:r>
      <w:r w:rsidRPr="00D02D6B">
        <w:tab/>
        <w:t>A certified designer must keep the reference materials up</w:t>
      </w:r>
      <w:r w:rsidR="00D02D6B">
        <w:noBreakHyphen/>
      </w:r>
      <w:r w:rsidRPr="00D02D6B">
        <w:t>to</w:t>
      </w:r>
      <w:r w:rsidR="00D02D6B">
        <w:noBreakHyphen/>
      </w:r>
      <w:r w:rsidRPr="00D02D6B">
        <w:t>date and in a readily accessible form.</w:t>
      </w:r>
    </w:p>
    <w:p w14:paraId="04EFFFCF" w14:textId="77777777" w:rsidR="00F967BE" w:rsidRPr="00D02D6B" w:rsidRDefault="00F967BE" w:rsidP="00554CE3">
      <w:pPr>
        <w:pStyle w:val="subsection"/>
      </w:pPr>
      <w:r w:rsidRPr="00D02D6B">
        <w:tab/>
        <w:t>(3)</w:t>
      </w:r>
      <w:r w:rsidRPr="00D02D6B">
        <w:tab/>
        <w:t xml:space="preserve">Each employee of the certified designer who carries on design work on a terminal instrument flight procedure under the certified </w:t>
      </w:r>
      <w:r w:rsidRPr="00D02D6B">
        <w:lastRenderedPageBreak/>
        <w:t>designer’s procedure design certificate must have ready access to the reference materials.</w:t>
      </w:r>
    </w:p>
    <w:p w14:paraId="06355636" w14:textId="77777777" w:rsidR="00F967BE" w:rsidRPr="00D02D6B" w:rsidRDefault="00F967BE" w:rsidP="00554CE3">
      <w:pPr>
        <w:pStyle w:val="ActHead5"/>
      </w:pPr>
      <w:bookmarkStart w:id="403" w:name="_Toc381625392"/>
      <w:r w:rsidRPr="00D02D6B">
        <w:rPr>
          <w:rStyle w:val="CharSectno"/>
        </w:rPr>
        <w:t>173.155</w:t>
      </w:r>
      <w:r w:rsidR="00EE64B8" w:rsidRPr="00D02D6B">
        <w:t xml:space="preserve">  </w:t>
      </w:r>
      <w:r w:rsidRPr="00D02D6B">
        <w:t>Certified designer to keep documents and records</w:t>
      </w:r>
      <w:bookmarkEnd w:id="403"/>
    </w:p>
    <w:p w14:paraId="4738F6F6" w14:textId="77777777" w:rsidR="00F967BE" w:rsidRPr="00D02D6B" w:rsidRDefault="00F967BE" w:rsidP="00554CE3">
      <w:pPr>
        <w:pStyle w:val="subsection"/>
      </w:pPr>
      <w:r w:rsidRPr="00D02D6B">
        <w:tab/>
        <w:t>(1)</w:t>
      </w:r>
      <w:r w:rsidRPr="00D02D6B">
        <w:tab/>
        <w:t>A certified designer must keep documents and records of the kinds specified in the Manual of Standards.</w:t>
      </w:r>
    </w:p>
    <w:p w14:paraId="6F670EAF" w14:textId="77777777" w:rsidR="00F967BE" w:rsidRPr="00D02D6B" w:rsidRDefault="00F967BE" w:rsidP="00554CE3">
      <w:pPr>
        <w:pStyle w:val="subsection"/>
      </w:pPr>
      <w:r w:rsidRPr="00D02D6B">
        <w:tab/>
        <w:t>(2)</w:t>
      </w:r>
      <w:r w:rsidRPr="00D02D6B">
        <w:tab/>
        <w:t>A document or record must be retained for as long as the Manual of Standards specifies for the particular kind of document or record.</w:t>
      </w:r>
    </w:p>
    <w:p w14:paraId="5FAB4F2D" w14:textId="77777777" w:rsidR="00F967BE" w:rsidRPr="00D02D6B" w:rsidRDefault="00F967BE" w:rsidP="00554CE3">
      <w:pPr>
        <w:pStyle w:val="subsection"/>
      </w:pPr>
      <w:r w:rsidRPr="00D02D6B">
        <w:tab/>
        <w:t>(3)</w:t>
      </w:r>
      <w:r w:rsidRPr="00D02D6B">
        <w:tab/>
        <w:t>The designer must, at CASA’s request, make the documents and records, or copies of them or extracts from them, available for inspection by CASA.</w:t>
      </w:r>
    </w:p>
    <w:p w14:paraId="4A095813" w14:textId="77777777" w:rsidR="00F967BE" w:rsidRPr="00D02D6B" w:rsidRDefault="00F967BE" w:rsidP="00554CE3">
      <w:pPr>
        <w:pStyle w:val="ActHead5"/>
      </w:pPr>
      <w:bookmarkStart w:id="404" w:name="_Toc381625393"/>
      <w:r w:rsidRPr="00D02D6B">
        <w:rPr>
          <w:rStyle w:val="CharSectno"/>
        </w:rPr>
        <w:t>173.160</w:t>
      </w:r>
      <w:r w:rsidR="00EE64B8" w:rsidRPr="00D02D6B">
        <w:t xml:space="preserve">  </w:t>
      </w:r>
      <w:r w:rsidRPr="00D02D6B">
        <w:t>Certified designer to have document and record control system</w:t>
      </w:r>
      <w:bookmarkEnd w:id="404"/>
    </w:p>
    <w:p w14:paraId="6384ABDD" w14:textId="77777777" w:rsidR="00F967BE" w:rsidRPr="00D02D6B" w:rsidRDefault="00F967BE" w:rsidP="00554CE3">
      <w:pPr>
        <w:pStyle w:val="subsection"/>
      </w:pPr>
      <w:r w:rsidRPr="00D02D6B">
        <w:tab/>
        <w:t>(1)</w:t>
      </w:r>
      <w:r w:rsidRPr="00D02D6B">
        <w:tab/>
        <w:t>A certified designer must establish, and put into effect, a system for controlling documents and records relating to the terminal instrument flight procedures on which the designer carries on design work under the certified designer’s procedure design certificate, including the policies and procedures for making, amending, preserving and disposing of those documents and records.</w:t>
      </w:r>
    </w:p>
    <w:p w14:paraId="73C22AC1" w14:textId="77777777" w:rsidR="00F967BE" w:rsidRPr="00D02D6B" w:rsidRDefault="00F967BE" w:rsidP="00554CE3">
      <w:pPr>
        <w:pStyle w:val="subsection"/>
      </w:pPr>
      <w:r w:rsidRPr="00D02D6B">
        <w:tab/>
        <w:t>(2)</w:t>
      </w:r>
      <w:r w:rsidRPr="00D02D6B">
        <w:tab/>
        <w:t>The system must be in accordance with the standards set out in the Manual of Standards.</w:t>
      </w:r>
    </w:p>
    <w:p w14:paraId="7AEF1669" w14:textId="77777777" w:rsidR="00F967BE" w:rsidRPr="00D02D6B" w:rsidRDefault="00F967BE" w:rsidP="00554CE3">
      <w:pPr>
        <w:pStyle w:val="subsection"/>
      </w:pPr>
      <w:r w:rsidRPr="00D02D6B">
        <w:tab/>
        <w:t>(3)</w:t>
      </w:r>
      <w:r w:rsidRPr="00D02D6B">
        <w:tab/>
        <w:t>The documents and records must include the documents and records required to be kept under this Division.</w:t>
      </w:r>
    </w:p>
    <w:p w14:paraId="413BB45A" w14:textId="77777777" w:rsidR="00F967BE" w:rsidRPr="00D02D6B" w:rsidRDefault="00EE64B8" w:rsidP="00554CE3">
      <w:pPr>
        <w:pStyle w:val="ActHead3"/>
        <w:pageBreakBefore/>
      </w:pPr>
      <w:bookmarkStart w:id="405" w:name="_Toc381625394"/>
      <w:r w:rsidRPr="00D02D6B">
        <w:rPr>
          <w:rStyle w:val="CharDivNo"/>
        </w:rPr>
        <w:lastRenderedPageBreak/>
        <w:t>Division</w:t>
      </w:r>
      <w:r w:rsidR="00D02D6B" w:rsidRPr="00D02D6B">
        <w:rPr>
          <w:rStyle w:val="CharDivNo"/>
        </w:rPr>
        <w:t> </w:t>
      </w:r>
      <w:r w:rsidR="00F967BE" w:rsidRPr="00D02D6B">
        <w:rPr>
          <w:rStyle w:val="CharDivNo"/>
        </w:rPr>
        <w:t>173.B.3</w:t>
      </w:r>
      <w:r w:rsidRPr="00D02D6B">
        <w:t>—</w:t>
      </w:r>
      <w:r w:rsidR="00F967BE" w:rsidRPr="00D02D6B">
        <w:rPr>
          <w:rStyle w:val="CharDivText"/>
        </w:rPr>
        <w:t>Chief designer</w:t>
      </w:r>
      <w:bookmarkEnd w:id="405"/>
    </w:p>
    <w:p w14:paraId="2A82C46D" w14:textId="77777777" w:rsidR="00F967BE" w:rsidRPr="00D02D6B" w:rsidRDefault="00F967BE" w:rsidP="00554CE3">
      <w:pPr>
        <w:pStyle w:val="ActHead5"/>
      </w:pPr>
      <w:bookmarkStart w:id="406" w:name="_Toc381625395"/>
      <w:r w:rsidRPr="00D02D6B">
        <w:rPr>
          <w:rStyle w:val="CharSectno"/>
        </w:rPr>
        <w:t>173.165</w:t>
      </w:r>
      <w:r w:rsidR="00EE64B8" w:rsidRPr="00D02D6B">
        <w:t xml:space="preserve">  </w:t>
      </w:r>
      <w:r w:rsidRPr="00D02D6B">
        <w:t>Approval for appointment of chief designer</w:t>
      </w:r>
      <w:bookmarkEnd w:id="406"/>
    </w:p>
    <w:p w14:paraId="75B65A5E" w14:textId="77777777" w:rsidR="00F967BE" w:rsidRPr="00D02D6B" w:rsidRDefault="00F967BE" w:rsidP="00554CE3">
      <w:pPr>
        <w:pStyle w:val="subsection"/>
      </w:pPr>
      <w:r w:rsidRPr="00D02D6B">
        <w:tab/>
        <w:t>(1)</w:t>
      </w:r>
      <w:r w:rsidRPr="00D02D6B">
        <w:tab/>
        <w:t>A certified designer must not appoint a person as chief designer unless the appointment is approved by CASA.</w:t>
      </w:r>
    </w:p>
    <w:p w14:paraId="6FB5C101" w14:textId="77777777" w:rsidR="00F967BE" w:rsidRPr="00D02D6B" w:rsidRDefault="00F967BE" w:rsidP="00554CE3">
      <w:pPr>
        <w:pStyle w:val="subsection"/>
      </w:pPr>
      <w:r w:rsidRPr="00D02D6B">
        <w:tab/>
        <w:t>(2)</w:t>
      </w:r>
      <w:r w:rsidRPr="00D02D6B">
        <w:tab/>
        <w:t>To be appointed as chief designer, a person must, at the time of appointment, meet the standards for the chief designer for a certified designer’s organisation set out in the Manual of Standards.</w:t>
      </w:r>
    </w:p>
    <w:p w14:paraId="2ABA431E" w14:textId="77777777" w:rsidR="00F967BE" w:rsidRPr="00D02D6B" w:rsidRDefault="00F967BE" w:rsidP="00554CE3">
      <w:pPr>
        <w:pStyle w:val="ActHead5"/>
      </w:pPr>
      <w:bookmarkStart w:id="407" w:name="_Toc381625396"/>
      <w:r w:rsidRPr="00D02D6B">
        <w:rPr>
          <w:rStyle w:val="CharSectno"/>
        </w:rPr>
        <w:t>173.170</w:t>
      </w:r>
      <w:r w:rsidR="00EE64B8" w:rsidRPr="00D02D6B">
        <w:t xml:space="preserve">  </w:t>
      </w:r>
      <w:r w:rsidRPr="00D02D6B">
        <w:t>Approval for appointment to act as chief designer</w:t>
      </w:r>
      <w:bookmarkEnd w:id="407"/>
    </w:p>
    <w:p w14:paraId="46ADA433" w14:textId="77777777" w:rsidR="00F967BE" w:rsidRPr="00D02D6B" w:rsidRDefault="00F967BE" w:rsidP="00554CE3">
      <w:pPr>
        <w:pStyle w:val="subsection"/>
      </w:pPr>
      <w:r w:rsidRPr="00D02D6B">
        <w:tab/>
        <w:t>(1)</w:t>
      </w:r>
      <w:r w:rsidRPr="00D02D6B">
        <w:tab/>
        <w:t xml:space="preserve">A certified designer must not appoint a person to act as chief designer for the certified designer unless the appointment is approved by CASA. </w:t>
      </w:r>
    </w:p>
    <w:p w14:paraId="0E810B40" w14:textId="77777777" w:rsidR="00F967BE" w:rsidRPr="00D02D6B" w:rsidRDefault="00F967BE" w:rsidP="00554CE3">
      <w:pPr>
        <w:pStyle w:val="subsection"/>
      </w:pPr>
      <w:r w:rsidRPr="00D02D6B">
        <w:tab/>
        <w:t>(2)</w:t>
      </w:r>
      <w:r w:rsidRPr="00D02D6B">
        <w:tab/>
        <w:t>To be appointed to act as chief designer, a person must, at the time of appointment, have sufficient qualifications and experience to enable the individual to carry out the functions of the appointment properly, having regard to the nature and scope of the design work carried on by the chief designer.</w:t>
      </w:r>
    </w:p>
    <w:p w14:paraId="07995E1C" w14:textId="77777777" w:rsidR="00F967BE" w:rsidRPr="00D02D6B" w:rsidRDefault="00F967BE" w:rsidP="00554CE3">
      <w:pPr>
        <w:pStyle w:val="ActHead5"/>
      </w:pPr>
      <w:bookmarkStart w:id="408" w:name="_Toc381625397"/>
      <w:r w:rsidRPr="00D02D6B">
        <w:rPr>
          <w:rStyle w:val="CharSectno"/>
        </w:rPr>
        <w:t>173.175</w:t>
      </w:r>
      <w:r w:rsidR="00EE64B8" w:rsidRPr="00D02D6B">
        <w:t xml:space="preserve">  </w:t>
      </w:r>
      <w:r w:rsidRPr="00D02D6B">
        <w:t>Appointment likely to have adverse effect on air safety</w:t>
      </w:r>
      <w:bookmarkEnd w:id="408"/>
    </w:p>
    <w:p w14:paraId="21BC1311" w14:textId="77777777" w:rsidR="00F967BE" w:rsidRPr="00D02D6B" w:rsidRDefault="00F967BE" w:rsidP="00554CE3">
      <w:pPr>
        <w:pStyle w:val="subsection"/>
      </w:pPr>
      <w:r w:rsidRPr="00D02D6B">
        <w:tab/>
        <w:t>(1)</w:t>
      </w:r>
      <w:r w:rsidRPr="00D02D6B">
        <w:tab/>
        <w:t>Without limiting the matters that CASA may take into account in deciding whether to approve an appointment of a person as chief designer or an appointment of a person to act as chief designer, CASA is not required to approve the appointment if the approval would be likely to have an adverse effect on the safety of air navigation.</w:t>
      </w:r>
    </w:p>
    <w:p w14:paraId="4734442C" w14:textId="77777777" w:rsidR="00F967BE" w:rsidRPr="00D02D6B" w:rsidRDefault="00F967BE" w:rsidP="00554CE3">
      <w:pPr>
        <w:pStyle w:val="subsection"/>
      </w:pPr>
      <w:r w:rsidRPr="00D02D6B">
        <w:tab/>
        <w:t>(2)</w:t>
      </w:r>
      <w:r w:rsidRPr="00D02D6B">
        <w:tab/>
        <w:t>In deciding whether approval of the appointment of a person would be likely to have an adverse effect on the safety of air navigation, CASA may take into account the following:</w:t>
      </w:r>
    </w:p>
    <w:p w14:paraId="3B283363" w14:textId="77777777" w:rsidR="00F967BE" w:rsidRPr="00D02D6B" w:rsidRDefault="00F967BE" w:rsidP="00554CE3">
      <w:pPr>
        <w:pStyle w:val="paragraph"/>
      </w:pPr>
      <w:r w:rsidRPr="00D02D6B">
        <w:tab/>
        <w:t>(a)</w:t>
      </w:r>
      <w:r w:rsidRPr="00D02D6B">
        <w:tab/>
        <w:t>the person’s record of compliance with regulatory requirement</w:t>
      </w:r>
      <w:r w:rsidR="00E56B54" w:rsidRPr="00D02D6B">
        <w:t>s (</w:t>
      </w:r>
      <w:r w:rsidRPr="00D02D6B">
        <w:t>in Australia or elsewhere) relating to aviation safety and other transport safety;</w:t>
      </w:r>
    </w:p>
    <w:p w14:paraId="104829EB" w14:textId="77777777" w:rsidR="00F967BE" w:rsidRPr="00D02D6B" w:rsidRDefault="00F967BE" w:rsidP="00554CE3">
      <w:pPr>
        <w:pStyle w:val="paragraph"/>
      </w:pPr>
      <w:r w:rsidRPr="00D02D6B">
        <w:lastRenderedPageBreak/>
        <w:tab/>
        <w:t>(b)</w:t>
      </w:r>
      <w:r w:rsidRPr="00D02D6B">
        <w:tab/>
        <w:t>the experience of the person in aviation;</w:t>
      </w:r>
    </w:p>
    <w:p w14:paraId="3B7CE4C1" w14:textId="77777777" w:rsidR="00F967BE" w:rsidRPr="00D02D6B" w:rsidRDefault="00F967BE" w:rsidP="00554CE3">
      <w:pPr>
        <w:pStyle w:val="paragraph"/>
      </w:pPr>
      <w:r w:rsidRPr="00D02D6B">
        <w:tab/>
        <w:t>(c)</w:t>
      </w:r>
      <w:r w:rsidRPr="00D02D6B">
        <w:tab/>
        <w:t>the person’s knowledge of the regulatory requirements applicable to civil aviation in Australia;</w:t>
      </w:r>
    </w:p>
    <w:p w14:paraId="4160856C" w14:textId="77777777" w:rsidR="00F967BE" w:rsidRPr="00D02D6B" w:rsidRDefault="00F967BE" w:rsidP="00554CE3">
      <w:pPr>
        <w:pStyle w:val="paragraph"/>
      </w:pPr>
      <w:r w:rsidRPr="00D02D6B">
        <w:tab/>
        <w:t>(d)</w:t>
      </w:r>
      <w:r w:rsidRPr="00D02D6B">
        <w:tab/>
        <w:t>any evidence held by CASA that the person has contravened:</w:t>
      </w:r>
    </w:p>
    <w:p w14:paraId="2EEB5AC0" w14:textId="77777777" w:rsidR="00F967BE" w:rsidRPr="00D02D6B" w:rsidRDefault="00F967BE" w:rsidP="00554CE3">
      <w:pPr>
        <w:pStyle w:val="paragraphsub"/>
      </w:pPr>
      <w:r w:rsidRPr="00D02D6B">
        <w:tab/>
        <w:t>(i)</w:t>
      </w:r>
      <w:r w:rsidRPr="00D02D6B">
        <w:tab/>
        <w:t>the Act or these Regulations; or</w:t>
      </w:r>
    </w:p>
    <w:p w14:paraId="16053B6A" w14:textId="77777777" w:rsidR="00F967BE" w:rsidRPr="00D02D6B" w:rsidRDefault="00F967BE" w:rsidP="00554CE3">
      <w:pPr>
        <w:pStyle w:val="paragraphsub"/>
      </w:pPr>
      <w:r w:rsidRPr="00D02D6B">
        <w:tab/>
        <w:t>(ii)</w:t>
      </w:r>
      <w:r w:rsidRPr="00D02D6B">
        <w:tab/>
        <w:t>a law of another country relating to aviation safety; or</w:t>
      </w:r>
    </w:p>
    <w:p w14:paraId="61C505CE" w14:textId="77777777" w:rsidR="00F967BE" w:rsidRPr="00D02D6B" w:rsidRDefault="00F967BE" w:rsidP="00554CE3">
      <w:pPr>
        <w:pStyle w:val="paragraphsub"/>
      </w:pPr>
      <w:r w:rsidRPr="00D02D6B">
        <w:tab/>
        <w:t>(iii)</w:t>
      </w:r>
      <w:r w:rsidRPr="00D02D6B">
        <w:tab/>
        <w:t>another la</w:t>
      </w:r>
      <w:r w:rsidR="00E56B54" w:rsidRPr="00D02D6B">
        <w:t>w (</w:t>
      </w:r>
      <w:r w:rsidRPr="00D02D6B">
        <w:t>of Australia or of another country) relating to transport safety.</w:t>
      </w:r>
    </w:p>
    <w:p w14:paraId="5E7CA7CB" w14:textId="77777777" w:rsidR="00F967BE" w:rsidRPr="00D02D6B" w:rsidRDefault="00EE64B8" w:rsidP="00554CE3">
      <w:pPr>
        <w:pStyle w:val="notetext"/>
      </w:pPr>
      <w:r w:rsidRPr="00D02D6B">
        <w:t>Note:</w:t>
      </w:r>
      <w:r w:rsidRPr="00D02D6B">
        <w:tab/>
      </w:r>
      <w:r w:rsidR="00F967BE" w:rsidRPr="00D02D6B">
        <w:t>Section</w:t>
      </w:r>
      <w:r w:rsidR="00D02D6B">
        <w:t> </w:t>
      </w:r>
      <w:r w:rsidR="00F967BE" w:rsidRPr="00D02D6B">
        <w:t>30A of the Act allows the Court to make an order excluding a person from a particular aviation activity. Such an order may have the effect of precluding the approval or acceptance of an appointment while the order is in force.</w:t>
      </w:r>
    </w:p>
    <w:p w14:paraId="6F3E0F87" w14:textId="77777777" w:rsidR="00F967BE" w:rsidRPr="00D02D6B" w:rsidRDefault="00F967BE" w:rsidP="00554CE3">
      <w:pPr>
        <w:pStyle w:val="ActHead5"/>
      </w:pPr>
      <w:bookmarkStart w:id="409" w:name="_Toc381625398"/>
      <w:r w:rsidRPr="00D02D6B">
        <w:rPr>
          <w:rStyle w:val="CharSectno"/>
        </w:rPr>
        <w:t>173.180</w:t>
      </w:r>
      <w:r w:rsidR="00EE64B8" w:rsidRPr="00D02D6B">
        <w:t xml:space="preserve">  </w:t>
      </w:r>
      <w:r w:rsidRPr="00D02D6B">
        <w:t>Chief designer’s functions and duties</w:t>
      </w:r>
      <w:bookmarkEnd w:id="409"/>
    </w:p>
    <w:p w14:paraId="3AE6A6C1" w14:textId="77777777" w:rsidR="00F967BE" w:rsidRPr="00D02D6B" w:rsidRDefault="00F967BE" w:rsidP="00554CE3">
      <w:pPr>
        <w:pStyle w:val="subsection"/>
      </w:pPr>
      <w:r w:rsidRPr="00D02D6B">
        <w:tab/>
      </w:r>
      <w:r w:rsidRPr="00D02D6B">
        <w:tab/>
        <w:t>The chief designer for a certified designer’s organisation is responsible to the certified designer for the following:</w:t>
      </w:r>
    </w:p>
    <w:p w14:paraId="3D980591" w14:textId="77777777" w:rsidR="00F967BE" w:rsidRPr="00D02D6B" w:rsidRDefault="00F967BE" w:rsidP="00554CE3">
      <w:pPr>
        <w:pStyle w:val="paragraph"/>
      </w:pPr>
      <w:r w:rsidRPr="00D02D6B">
        <w:tab/>
        <w:t>(a)</w:t>
      </w:r>
      <w:r w:rsidRPr="00D02D6B">
        <w:tab/>
        <w:t>ensuring that any design work on the terminal instrument flight procedures that is carried on under the designer’s procedure design certificate is carried on in accordance with these Regulations;</w:t>
      </w:r>
    </w:p>
    <w:p w14:paraId="0C1A6226" w14:textId="77777777" w:rsidR="00F967BE" w:rsidRPr="00D02D6B" w:rsidRDefault="00F967BE" w:rsidP="00554CE3">
      <w:pPr>
        <w:pStyle w:val="paragraph"/>
      </w:pPr>
      <w:r w:rsidRPr="00D02D6B">
        <w:tab/>
        <w:t>(b)</w:t>
      </w:r>
      <w:r w:rsidRPr="00D02D6B">
        <w:tab/>
        <w:t>appointing persons as employees of the certified designer to carry on design work on terminal instrument flight procedures under the designer’s procedure design certificate;</w:t>
      </w:r>
    </w:p>
    <w:p w14:paraId="6B33F071" w14:textId="77777777" w:rsidR="00F967BE" w:rsidRPr="00D02D6B" w:rsidRDefault="00F967BE" w:rsidP="00554CE3">
      <w:pPr>
        <w:pStyle w:val="paragraph"/>
      </w:pPr>
      <w:r w:rsidRPr="00D02D6B">
        <w:tab/>
        <w:t>(c)</w:t>
      </w:r>
      <w:r w:rsidRPr="00D02D6B">
        <w:tab/>
        <w:t>effectively managing work done in relation to those terminal instrument flight procedures by those persons;</w:t>
      </w:r>
    </w:p>
    <w:p w14:paraId="429C186F" w14:textId="77777777" w:rsidR="00F967BE" w:rsidRPr="00D02D6B" w:rsidRDefault="00F967BE" w:rsidP="00554CE3">
      <w:pPr>
        <w:pStyle w:val="paragraph"/>
      </w:pPr>
      <w:r w:rsidRPr="00D02D6B">
        <w:tab/>
        <w:t>(d)</w:t>
      </w:r>
      <w:r w:rsidRPr="00D02D6B">
        <w:tab/>
        <w:t>issuing certificates as required by regulation</w:t>
      </w:r>
      <w:r w:rsidR="00D02D6B">
        <w:t> </w:t>
      </w:r>
      <w:r w:rsidRPr="00D02D6B">
        <w:t xml:space="preserve">173.100. </w:t>
      </w:r>
    </w:p>
    <w:p w14:paraId="79623E0D" w14:textId="77777777" w:rsidR="00F967BE" w:rsidRPr="00D02D6B" w:rsidRDefault="00F967BE" w:rsidP="00554CE3">
      <w:pPr>
        <w:pStyle w:val="ActHead5"/>
      </w:pPr>
      <w:bookmarkStart w:id="410" w:name="_Toc381625399"/>
      <w:r w:rsidRPr="00D02D6B">
        <w:rPr>
          <w:rStyle w:val="CharSectno"/>
        </w:rPr>
        <w:t>173.185</w:t>
      </w:r>
      <w:r w:rsidR="00EE64B8" w:rsidRPr="00D02D6B">
        <w:t xml:space="preserve">  </w:t>
      </w:r>
      <w:r w:rsidRPr="00D02D6B">
        <w:t>Duration of approval</w:t>
      </w:r>
      <w:bookmarkEnd w:id="410"/>
    </w:p>
    <w:p w14:paraId="48F36FDC" w14:textId="77777777" w:rsidR="00F967BE" w:rsidRPr="00D02D6B" w:rsidRDefault="00F967BE" w:rsidP="00554CE3">
      <w:pPr>
        <w:pStyle w:val="subsection"/>
      </w:pPr>
      <w:r w:rsidRPr="00D02D6B">
        <w:tab/>
        <w:t>(1)</w:t>
      </w:r>
      <w:r w:rsidRPr="00D02D6B">
        <w:tab/>
        <w:t>An approval under regulation</w:t>
      </w:r>
      <w:r w:rsidR="00D02D6B">
        <w:t> </w:t>
      </w:r>
      <w:r w:rsidRPr="00D02D6B">
        <w:t>173.165 or 173.170 stops being in force if:</w:t>
      </w:r>
    </w:p>
    <w:p w14:paraId="3E171D6B" w14:textId="77777777" w:rsidR="00F967BE" w:rsidRPr="00D02D6B" w:rsidRDefault="00F967BE" w:rsidP="00554CE3">
      <w:pPr>
        <w:pStyle w:val="paragraph"/>
      </w:pPr>
      <w:r w:rsidRPr="00D02D6B">
        <w:tab/>
        <w:t>(a)</w:t>
      </w:r>
      <w:r w:rsidRPr="00D02D6B">
        <w:tab/>
        <w:t>the appointment to which it relates ends; or</w:t>
      </w:r>
    </w:p>
    <w:p w14:paraId="17D06B30" w14:textId="77777777" w:rsidR="00F967BE" w:rsidRPr="00D02D6B" w:rsidRDefault="00F967BE" w:rsidP="00554CE3">
      <w:pPr>
        <w:pStyle w:val="paragraph"/>
      </w:pPr>
      <w:r w:rsidRPr="00D02D6B">
        <w:tab/>
        <w:t>(b)</w:t>
      </w:r>
      <w:r w:rsidRPr="00D02D6B">
        <w:tab/>
        <w:t>it is withdrawn.</w:t>
      </w:r>
    </w:p>
    <w:p w14:paraId="31ACD7B2" w14:textId="77777777" w:rsidR="00F967BE" w:rsidRPr="00D02D6B" w:rsidRDefault="00F967BE" w:rsidP="00554CE3">
      <w:pPr>
        <w:pStyle w:val="subsection"/>
      </w:pPr>
      <w:r w:rsidRPr="00D02D6B">
        <w:tab/>
        <w:t>(2)</w:t>
      </w:r>
      <w:r w:rsidRPr="00D02D6B">
        <w:tab/>
        <w:t>An approval is not in force during any period in which it is suspended.</w:t>
      </w:r>
    </w:p>
    <w:p w14:paraId="4EDB9789" w14:textId="77777777" w:rsidR="00F967BE" w:rsidRPr="00D02D6B" w:rsidRDefault="00F967BE" w:rsidP="00554CE3">
      <w:pPr>
        <w:pStyle w:val="ActHead5"/>
      </w:pPr>
      <w:bookmarkStart w:id="411" w:name="_Toc381625400"/>
      <w:r w:rsidRPr="00D02D6B">
        <w:rPr>
          <w:rStyle w:val="CharSectno"/>
        </w:rPr>
        <w:lastRenderedPageBreak/>
        <w:t>173.190</w:t>
      </w:r>
      <w:r w:rsidR="00EE64B8" w:rsidRPr="00D02D6B">
        <w:t xml:space="preserve">  </w:t>
      </w:r>
      <w:r w:rsidRPr="00D02D6B">
        <w:t>Withdrawal or suspension of approval of appointment</w:t>
      </w:r>
      <w:bookmarkEnd w:id="411"/>
    </w:p>
    <w:p w14:paraId="595154BC" w14:textId="77777777" w:rsidR="00F967BE" w:rsidRPr="00D02D6B" w:rsidRDefault="00F967BE" w:rsidP="00554CE3">
      <w:pPr>
        <w:pStyle w:val="subsection"/>
      </w:pPr>
      <w:r w:rsidRPr="00D02D6B">
        <w:tab/>
        <w:t>(1)</w:t>
      </w:r>
      <w:r w:rsidRPr="00D02D6B">
        <w:tab/>
        <w:t>CASA may, by notice in writing to a person appointed as the chief designer, or to act as the chief designer, for a certified designer’s organisation, withdraw or suspend approval of the person’s appointment if continuing approval of the appointment would be likely to have an adverse effect on the safety of air navigation.</w:t>
      </w:r>
    </w:p>
    <w:p w14:paraId="202C94B4" w14:textId="77777777" w:rsidR="00F967BE" w:rsidRPr="00D02D6B" w:rsidRDefault="00F967BE" w:rsidP="00554CE3">
      <w:pPr>
        <w:pStyle w:val="subsection"/>
      </w:pPr>
      <w:r w:rsidRPr="00D02D6B">
        <w:tab/>
        <w:t>(2)</w:t>
      </w:r>
      <w:r w:rsidRPr="00D02D6B">
        <w:tab/>
        <w:t>In deciding whether continuing approval of a person’s appointment would be likely to have an adverse effect on the safety of air navigation, CASA may take into account the matters mentioned in subregulation</w:t>
      </w:r>
      <w:r w:rsidR="00D02D6B">
        <w:t> </w:t>
      </w:r>
      <w:r w:rsidRPr="00D02D6B">
        <w:t>173.175</w:t>
      </w:r>
      <w:r w:rsidR="00E56B54" w:rsidRPr="00D02D6B">
        <w:t xml:space="preserve"> </w:t>
      </w:r>
      <w:r w:rsidRPr="00D02D6B">
        <w:t>(2).</w:t>
      </w:r>
    </w:p>
    <w:p w14:paraId="69518026" w14:textId="77777777" w:rsidR="00F967BE" w:rsidRPr="00D02D6B" w:rsidRDefault="00F967BE" w:rsidP="00554CE3">
      <w:pPr>
        <w:pStyle w:val="subsection"/>
      </w:pPr>
      <w:r w:rsidRPr="00D02D6B">
        <w:tab/>
        <w:t>(3)</w:t>
      </w:r>
      <w:r w:rsidRPr="00D02D6B">
        <w:tab/>
        <w:t>The notice:</w:t>
      </w:r>
    </w:p>
    <w:p w14:paraId="76AE2BEF" w14:textId="77777777" w:rsidR="00F967BE" w:rsidRPr="00D02D6B" w:rsidRDefault="00F967BE" w:rsidP="00554CE3">
      <w:pPr>
        <w:pStyle w:val="paragraph"/>
      </w:pPr>
      <w:r w:rsidRPr="00D02D6B">
        <w:tab/>
        <w:t>(a)</w:t>
      </w:r>
      <w:r w:rsidRPr="00D02D6B">
        <w:tab/>
        <w:t>must set out the reasons for the withdrawal or suspension; and</w:t>
      </w:r>
    </w:p>
    <w:p w14:paraId="12D872E0" w14:textId="77777777" w:rsidR="00F967BE" w:rsidRPr="00D02D6B" w:rsidRDefault="00F967BE" w:rsidP="00554CE3">
      <w:pPr>
        <w:pStyle w:val="paragraph"/>
      </w:pPr>
      <w:r w:rsidRPr="00D02D6B">
        <w:tab/>
        <w:t>(b)</w:t>
      </w:r>
      <w:r w:rsidRPr="00D02D6B">
        <w:tab/>
        <w:t>in the case of a suspension, must specify the period of suspension or state when, or in what circumstances, it will end.</w:t>
      </w:r>
    </w:p>
    <w:p w14:paraId="14BBC961" w14:textId="77777777" w:rsidR="00F967BE" w:rsidRPr="00D02D6B" w:rsidRDefault="00F967BE" w:rsidP="00554CE3">
      <w:pPr>
        <w:pStyle w:val="subsection"/>
      </w:pPr>
      <w:r w:rsidRPr="00D02D6B">
        <w:tab/>
        <w:t>(4)</w:t>
      </w:r>
      <w:r w:rsidRPr="00D02D6B">
        <w:tab/>
        <w:t>CASA must give a copy of the notice to the certified designer.</w:t>
      </w:r>
    </w:p>
    <w:p w14:paraId="03294517" w14:textId="77777777" w:rsidR="00F967BE" w:rsidRPr="00D02D6B" w:rsidRDefault="00F967BE" w:rsidP="00554CE3">
      <w:pPr>
        <w:pStyle w:val="subsection"/>
      </w:pPr>
      <w:r w:rsidRPr="00D02D6B">
        <w:tab/>
        <w:t>(5)</w:t>
      </w:r>
      <w:r w:rsidRPr="00D02D6B">
        <w:tab/>
        <w:t>If CASA suspends approval of a person’s appointment, the person must not carry out the functions of the appointment during the period of the suspension.</w:t>
      </w:r>
    </w:p>
    <w:p w14:paraId="614C3555" w14:textId="77777777" w:rsidR="00F967BE" w:rsidRPr="00D02D6B" w:rsidRDefault="00F967BE" w:rsidP="00554CE3">
      <w:pPr>
        <w:pStyle w:val="subsection"/>
      </w:pPr>
      <w:r w:rsidRPr="00D02D6B">
        <w:tab/>
        <w:t>(6)</w:t>
      </w:r>
      <w:r w:rsidRPr="00D02D6B">
        <w:tab/>
        <w:t>If CASA withdraws approval of a person’s appointment:</w:t>
      </w:r>
    </w:p>
    <w:p w14:paraId="43A6DDA4" w14:textId="77777777" w:rsidR="00F967BE" w:rsidRPr="00D02D6B" w:rsidRDefault="00F967BE" w:rsidP="00554CE3">
      <w:pPr>
        <w:pStyle w:val="paragraph"/>
      </w:pPr>
      <w:r w:rsidRPr="00D02D6B">
        <w:tab/>
        <w:t>(a)</w:t>
      </w:r>
      <w:r w:rsidRPr="00D02D6B">
        <w:tab/>
        <w:t>for the purposes of these Regulations, the appointment is taken to end; and</w:t>
      </w:r>
    </w:p>
    <w:p w14:paraId="7391AC4D" w14:textId="77777777" w:rsidR="00F967BE" w:rsidRPr="00D02D6B" w:rsidRDefault="00F967BE" w:rsidP="00554CE3">
      <w:pPr>
        <w:pStyle w:val="paragraph"/>
      </w:pPr>
      <w:r w:rsidRPr="00D02D6B">
        <w:tab/>
        <w:t>(b)</w:t>
      </w:r>
      <w:r w:rsidRPr="00D02D6B">
        <w:tab/>
        <w:t>the person must not continue to carry out the functions of the position to which the appointment relates.</w:t>
      </w:r>
    </w:p>
    <w:p w14:paraId="368BEA01" w14:textId="77777777" w:rsidR="00F967BE" w:rsidRPr="00D02D6B" w:rsidRDefault="00EE64B8" w:rsidP="00554CE3">
      <w:pPr>
        <w:pStyle w:val="ActHead3"/>
        <w:pageBreakBefore/>
      </w:pPr>
      <w:bookmarkStart w:id="412" w:name="_Toc381625401"/>
      <w:r w:rsidRPr="00D02D6B">
        <w:rPr>
          <w:rStyle w:val="CharDivNo"/>
        </w:rPr>
        <w:lastRenderedPageBreak/>
        <w:t>Division</w:t>
      </w:r>
      <w:r w:rsidR="00D02D6B" w:rsidRPr="00D02D6B">
        <w:rPr>
          <w:rStyle w:val="CharDivNo"/>
        </w:rPr>
        <w:t> </w:t>
      </w:r>
      <w:r w:rsidR="00F967BE" w:rsidRPr="00D02D6B">
        <w:rPr>
          <w:rStyle w:val="CharDivNo"/>
        </w:rPr>
        <w:t>173.B.4</w:t>
      </w:r>
      <w:r w:rsidRPr="00D02D6B">
        <w:t>—</w:t>
      </w:r>
      <w:r w:rsidR="00F967BE" w:rsidRPr="00D02D6B">
        <w:rPr>
          <w:rStyle w:val="CharDivText"/>
        </w:rPr>
        <w:t>Miscellaneous</w:t>
      </w:r>
      <w:bookmarkEnd w:id="412"/>
    </w:p>
    <w:p w14:paraId="309CEEB9" w14:textId="77777777" w:rsidR="00F967BE" w:rsidRPr="00D02D6B" w:rsidRDefault="00F967BE" w:rsidP="00554CE3">
      <w:pPr>
        <w:pStyle w:val="ActHead5"/>
      </w:pPr>
      <w:bookmarkStart w:id="413" w:name="_Toc381625402"/>
      <w:r w:rsidRPr="00D02D6B">
        <w:rPr>
          <w:rStyle w:val="CharSectno"/>
        </w:rPr>
        <w:t>173.195</w:t>
      </w:r>
      <w:r w:rsidR="00EE64B8" w:rsidRPr="00D02D6B">
        <w:t xml:space="preserve">  </w:t>
      </w:r>
      <w:r w:rsidRPr="00D02D6B">
        <w:t>Advice on organisational changes</w:t>
      </w:r>
      <w:bookmarkEnd w:id="413"/>
    </w:p>
    <w:p w14:paraId="0F7EF831" w14:textId="77777777" w:rsidR="00F967BE" w:rsidRPr="00D02D6B" w:rsidRDefault="00F967BE" w:rsidP="00554CE3">
      <w:pPr>
        <w:pStyle w:val="subsection"/>
      </w:pPr>
      <w:r w:rsidRPr="00D02D6B">
        <w:tab/>
      </w:r>
      <w:r w:rsidRPr="00D02D6B">
        <w:tab/>
        <w:t xml:space="preserve">A certified designer must tell CASA, in writing, of a change of circumstances that materially affects its capacity to design a </w:t>
      </w:r>
      <w:r w:rsidR="00293F93" w:rsidRPr="00D02D6B">
        <w:t xml:space="preserve">terminal instrument flight procedure </w:t>
      </w:r>
      <w:r w:rsidRPr="00D02D6B">
        <w:t>under the designer’s procedure design certificate, or engage in any design work on that procedure, within 7 days after the change occurs.</w:t>
      </w:r>
    </w:p>
    <w:p w14:paraId="15042022" w14:textId="77777777" w:rsidR="00F967BE" w:rsidRPr="00D02D6B" w:rsidRDefault="00F967BE" w:rsidP="00554CE3">
      <w:pPr>
        <w:pStyle w:val="ActHead5"/>
      </w:pPr>
      <w:bookmarkStart w:id="414" w:name="_Toc381625403"/>
      <w:r w:rsidRPr="00D02D6B">
        <w:rPr>
          <w:rStyle w:val="CharSectno"/>
        </w:rPr>
        <w:t>173.200</w:t>
      </w:r>
      <w:r w:rsidR="00EE64B8" w:rsidRPr="00D02D6B">
        <w:t xml:space="preserve">  </w:t>
      </w:r>
      <w:r w:rsidRPr="00D02D6B">
        <w:t>Discontinuing design work on terminal instrument flight procedures of a particular type</w:t>
      </w:r>
      <w:bookmarkEnd w:id="414"/>
    </w:p>
    <w:p w14:paraId="5A5171E5" w14:textId="77777777" w:rsidR="00F967BE" w:rsidRPr="00D02D6B" w:rsidRDefault="00F967BE" w:rsidP="00554CE3">
      <w:pPr>
        <w:pStyle w:val="subsection"/>
      </w:pPr>
      <w:r w:rsidRPr="00D02D6B">
        <w:tab/>
        <w:t>(1)</w:t>
      </w:r>
      <w:r w:rsidRPr="00D02D6B">
        <w:tab/>
        <w:t>If a certified designer ceases to carry on design work on terminal instrument flight procedures of a particular type, the certified designer must give written notice to that effect to CASA, and, if any of the procedures are published in the AIP, the AIS, within 7 days after ceasing to carry on the design work concerned.</w:t>
      </w:r>
    </w:p>
    <w:p w14:paraId="018B4B37" w14:textId="77777777" w:rsidR="00F967BE" w:rsidRPr="00D02D6B" w:rsidRDefault="00F967BE" w:rsidP="00554CE3">
      <w:pPr>
        <w:pStyle w:val="subsection"/>
      </w:pPr>
      <w:r w:rsidRPr="00D02D6B">
        <w:tab/>
        <w:t>(2)</w:t>
      </w:r>
      <w:r w:rsidRPr="00D02D6B">
        <w:tab/>
        <w:t>Subregulation (1) does not apply if, having regard to the certified designer’s circumstances, it is not reasonably practicable for the designer to give CASA or, if applicable, the AIS, at least 7 days notice and the notice is given as soon as is reasonably practicable.</w:t>
      </w:r>
    </w:p>
    <w:p w14:paraId="57D13B78" w14:textId="77777777" w:rsidR="00F967BE" w:rsidRPr="00D02D6B" w:rsidRDefault="00F967BE" w:rsidP="00554CE3">
      <w:pPr>
        <w:pStyle w:val="ActHead5"/>
      </w:pPr>
      <w:bookmarkStart w:id="415" w:name="_Toc381625404"/>
      <w:r w:rsidRPr="00D02D6B">
        <w:rPr>
          <w:rStyle w:val="CharSectno"/>
        </w:rPr>
        <w:t>173.205</w:t>
      </w:r>
      <w:r w:rsidR="00EE64B8" w:rsidRPr="00D02D6B">
        <w:t xml:space="preserve">  </w:t>
      </w:r>
      <w:r w:rsidRPr="00D02D6B">
        <w:t>Notifying the AIS of a variation to a procedure design certificate</w:t>
      </w:r>
      <w:bookmarkEnd w:id="415"/>
    </w:p>
    <w:p w14:paraId="10E3572B" w14:textId="77777777" w:rsidR="00F967BE" w:rsidRPr="00D02D6B" w:rsidRDefault="00F967BE" w:rsidP="00554CE3">
      <w:pPr>
        <w:pStyle w:val="subsection"/>
      </w:pPr>
      <w:r w:rsidRPr="00D02D6B">
        <w:tab/>
      </w:r>
      <w:r w:rsidRPr="00D02D6B">
        <w:tab/>
        <w:t xml:space="preserve">If a certified designer’s procedure design certificate is varied under </w:t>
      </w:r>
      <w:r w:rsidR="00EE64B8" w:rsidRPr="00D02D6B">
        <w:t>Subpart</w:t>
      </w:r>
      <w:r w:rsidR="00E56B54" w:rsidRPr="00D02D6B">
        <w:t xml:space="preserve"> </w:t>
      </w:r>
      <w:r w:rsidRPr="00D02D6B">
        <w:t>173.E to exclude a particular type of terminal instrument flight procedure and the designer has given any procedures of that type to the AIS for publication in the AIP, the designer must give written notice to the AIS of the variation within 7 days after the day when the variation takes effect.</w:t>
      </w:r>
    </w:p>
    <w:p w14:paraId="7C93D320" w14:textId="77777777" w:rsidR="00F967BE" w:rsidRPr="00D02D6B" w:rsidRDefault="00F967BE" w:rsidP="00554CE3">
      <w:pPr>
        <w:pStyle w:val="ActHead5"/>
      </w:pPr>
      <w:bookmarkStart w:id="416" w:name="_Toc381625405"/>
      <w:r w:rsidRPr="00D02D6B">
        <w:rPr>
          <w:rStyle w:val="CharSectno"/>
        </w:rPr>
        <w:t>173.210</w:t>
      </w:r>
      <w:r w:rsidR="00EE64B8" w:rsidRPr="00D02D6B">
        <w:t xml:space="preserve">  </w:t>
      </w:r>
      <w:r w:rsidRPr="00D02D6B">
        <w:t>Discontinuing maintenance of particular terminal instrument flight procedures</w:t>
      </w:r>
      <w:bookmarkEnd w:id="416"/>
    </w:p>
    <w:p w14:paraId="4E176FE8" w14:textId="77777777" w:rsidR="00F967BE" w:rsidRPr="00D02D6B" w:rsidRDefault="00F967BE" w:rsidP="00554CE3">
      <w:pPr>
        <w:pStyle w:val="subsection"/>
      </w:pPr>
      <w:r w:rsidRPr="00D02D6B">
        <w:tab/>
        <w:t>(1)</w:t>
      </w:r>
      <w:r w:rsidRPr="00D02D6B">
        <w:tab/>
        <w:t>If a certified designer ceases to be responsible for the maintenance of a terminal instrument flight procedure, the certified designer must give written notice to that effect to CASA and, if the procedure is published in the AIP, to the AIS, within 7 days after ceasing to have that responsibility.</w:t>
      </w:r>
    </w:p>
    <w:p w14:paraId="742CE5BA" w14:textId="77777777" w:rsidR="00F967BE" w:rsidRPr="00D02D6B" w:rsidRDefault="00F967BE" w:rsidP="00554CE3">
      <w:pPr>
        <w:pStyle w:val="subsection"/>
      </w:pPr>
      <w:r w:rsidRPr="00D02D6B">
        <w:tab/>
        <w:t>(2)</w:t>
      </w:r>
      <w:r w:rsidRPr="00D02D6B">
        <w:tab/>
        <w:t>Subregulation (1) does not apply if, having regard to the certified designer’s circumstances, it is not reasonably practicable for the designer to give CASA at least 7 days notice and the notice is given as soon as is reasonably practicable.</w:t>
      </w:r>
    </w:p>
    <w:p w14:paraId="79761797" w14:textId="77777777" w:rsidR="00F967BE" w:rsidRPr="00D02D6B" w:rsidRDefault="00F967BE" w:rsidP="00554CE3">
      <w:pPr>
        <w:pStyle w:val="ActHead5"/>
      </w:pPr>
      <w:bookmarkStart w:id="417" w:name="_Toc381625406"/>
      <w:r w:rsidRPr="00D02D6B">
        <w:rPr>
          <w:rStyle w:val="CharSectno"/>
        </w:rPr>
        <w:t>173.215</w:t>
      </w:r>
      <w:r w:rsidR="00EE64B8" w:rsidRPr="00D02D6B">
        <w:t xml:space="preserve">  </w:t>
      </w:r>
      <w:r w:rsidRPr="00D02D6B">
        <w:t>Transfer of maintenance responsibility</w:t>
      </w:r>
      <w:bookmarkEnd w:id="417"/>
    </w:p>
    <w:p w14:paraId="4273E1D5" w14:textId="77777777" w:rsidR="00F967BE" w:rsidRPr="00D02D6B" w:rsidRDefault="00F967BE" w:rsidP="00554CE3">
      <w:pPr>
        <w:pStyle w:val="subsection"/>
      </w:pPr>
      <w:r w:rsidRPr="00D02D6B">
        <w:tab/>
        <w:t>(1)</w:t>
      </w:r>
      <w:r w:rsidRPr="00D02D6B">
        <w:tab/>
        <w:t>A certified designer may transfer the designer’s responsibility for maintaining a terminal instrument flight procedure under regulation</w:t>
      </w:r>
      <w:r w:rsidR="00D02D6B">
        <w:t> </w:t>
      </w:r>
      <w:r w:rsidRPr="00D02D6B">
        <w:t>173.110</w:t>
      </w:r>
      <w:r w:rsidRPr="00D02D6B">
        <w:rPr>
          <w:b/>
          <w:i/>
        </w:rPr>
        <w:t xml:space="preserve"> </w:t>
      </w:r>
      <w:r w:rsidRPr="00D02D6B">
        <w:t>to another certified designer whose procedure design certificate authorises that designer to design terminal instrument flight procedures of the same type as the procedure concerned.</w:t>
      </w:r>
    </w:p>
    <w:p w14:paraId="72AB8A75" w14:textId="77777777" w:rsidR="00F967BE" w:rsidRPr="00D02D6B" w:rsidRDefault="00F967BE" w:rsidP="00554CE3">
      <w:pPr>
        <w:pStyle w:val="subsection"/>
      </w:pPr>
      <w:r w:rsidRPr="00D02D6B">
        <w:tab/>
        <w:t>(2)</w:t>
      </w:r>
      <w:r w:rsidRPr="00D02D6B">
        <w:tab/>
        <w:t>If a certified designer accepts responsibility for the maintenance of a terminal instrument flight procedure under this regulation, the designer:</w:t>
      </w:r>
    </w:p>
    <w:p w14:paraId="39EBA1CA" w14:textId="77777777" w:rsidR="00F967BE" w:rsidRPr="00D02D6B" w:rsidRDefault="00F967BE" w:rsidP="00554CE3">
      <w:pPr>
        <w:pStyle w:val="paragraph"/>
      </w:pPr>
      <w:r w:rsidRPr="00D02D6B">
        <w:tab/>
        <w:t>(a)</w:t>
      </w:r>
      <w:r w:rsidRPr="00D02D6B">
        <w:tab/>
        <w:t xml:space="preserve">must give written notice to the transferor to that effect; and </w:t>
      </w:r>
    </w:p>
    <w:p w14:paraId="1FAAA2D1" w14:textId="77777777" w:rsidR="00F967BE" w:rsidRPr="00D02D6B" w:rsidRDefault="00F967BE" w:rsidP="00554CE3">
      <w:pPr>
        <w:pStyle w:val="paragraph"/>
      </w:pPr>
      <w:r w:rsidRPr="00D02D6B">
        <w:tab/>
        <w:t>(b)</w:t>
      </w:r>
      <w:r w:rsidRPr="00D02D6B">
        <w:tab/>
        <w:t>must give written notice of the transfer to CASA and, if the procedure is published in the AIP, to the AIS, within 14 days</w:t>
      </w:r>
      <w:r w:rsidRPr="00D02D6B">
        <w:rPr>
          <w:i/>
        </w:rPr>
        <w:t xml:space="preserve"> </w:t>
      </w:r>
      <w:r w:rsidRPr="00D02D6B">
        <w:t>after the transfer.</w:t>
      </w:r>
    </w:p>
    <w:p w14:paraId="7034FCFF" w14:textId="77777777" w:rsidR="00F967BE" w:rsidRPr="00D02D6B" w:rsidRDefault="00F967BE" w:rsidP="00554CE3">
      <w:pPr>
        <w:pStyle w:val="subsection"/>
      </w:pPr>
      <w:r w:rsidRPr="00D02D6B">
        <w:tab/>
        <w:t>(3)</w:t>
      </w:r>
      <w:r w:rsidRPr="00D02D6B">
        <w:tab/>
        <w:t xml:space="preserve">A transfer takes effect on the day when the certified designer accepting responsibility for maintaining the procedure gives notice to the transferor under </w:t>
      </w:r>
      <w:r w:rsidR="00D02D6B">
        <w:t>paragraph (</w:t>
      </w:r>
      <w:r w:rsidRPr="00D02D6B">
        <w:t>2</w:t>
      </w:r>
      <w:r w:rsidR="00EE64B8" w:rsidRPr="00D02D6B">
        <w:t>)(</w:t>
      </w:r>
      <w:r w:rsidRPr="00D02D6B">
        <w:t>a) or, if a later day is specified in the notice, on the later day.</w:t>
      </w:r>
    </w:p>
    <w:p w14:paraId="3BDAB102" w14:textId="77777777" w:rsidR="00F967BE" w:rsidRPr="00D02D6B" w:rsidRDefault="00F967BE" w:rsidP="00554CE3">
      <w:pPr>
        <w:pStyle w:val="subsection"/>
      </w:pPr>
      <w:r w:rsidRPr="00D02D6B">
        <w:tab/>
        <w:t>(4)</w:t>
      </w:r>
      <w:r w:rsidRPr="00D02D6B">
        <w:tab/>
        <w:t>If a certified designer transfers the designer’s responsibility for maintaining a terminal instrument flight procedure, the designer must give written notice of the transfer to CASA and, if the procedure is published in the AIP, to the AIS, within 14</w:t>
      </w:r>
      <w:r w:rsidR="00E56B54" w:rsidRPr="00D02D6B">
        <w:t xml:space="preserve"> </w:t>
      </w:r>
      <w:r w:rsidRPr="00D02D6B">
        <w:t>days</w:t>
      </w:r>
      <w:r w:rsidRPr="00D02D6B">
        <w:rPr>
          <w:i/>
        </w:rPr>
        <w:t xml:space="preserve"> </w:t>
      </w:r>
      <w:r w:rsidRPr="00D02D6B">
        <w:t>after the transfer.</w:t>
      </w:r>
    </w:p>
    <w:p w14:paraId="4FC562A2" w14:textId="77777777" w:rsidR="00F967BE" w:rsidRPr="00D02D6B" w:rsidRDefault="00EE64B8" w:rsidP="00554CE3">
      <w:pPr>
        <w:pStyle w:val="SubPartCASA"/>
        <w:pageBreakBefore/>
        <w:outlineLvl w:val="9"/>
      </w:pPr>
      <w:bookmarkStart w:id="418" w:name="_Toc381625407"/>
      <w:r w:rsidRPr="00D02D6B">
        <w:rPr>
          <w:rStyle w:val="CharSubPartNoCASA"/>
        </w:rPr>
        <w:t>Subpart</w:t>
      </w:r>
      <w:r w:rsidR="00E56B54" w:rsidRPr="00D02D6B">
        <w:rPr>
          <w:rStyle w:val="CharSubPartNoCASA"/>
        </w:rPr>
        <w:t xml:space="preserve"> </w:t>
      </w:r>
      <w:r w:rsidR="00F967BE" w:rsidRPr="00D02D6B">
        <w:rPr>
          <w:rStyle w:val="CharSubPartNoCASA"/>
        </w:rPr>
        <w:t>173.C</w:t>
      </w:r>
      <w:r w:rsidRPr="00D02D6B">
        <w:t>—</w:t>
      </w:r>
      <w:r w:rsidR="00F967BE" w:rsidRPr="00D02D6B">
        <w:rPr>
          <w:rStyle w:val="CharSubPartTextCASA"/>
        </w:rPr>
        <w:t>Authorised designers</w:t>
      </w:r>
      <w:bookmarkEnd w:id="418"/>
    </w:p>
    <w:p w14:paraId="6265B093" w14:textId="77777777" w:rsidR="008D7140" w:rsidRPr="00D02D6B" w:rsidRDefault="00EE64B8" w:rsidP="00554CE3">
      <w:pPr>
        <w:pStyle w:val="ActHead3"/>
      </w:pPr>
      <w:bookmarkStart w:id="419" w:name="_Toc381625408"/>
      <w:r w:rsidRPr="00D02D6B">
        <w:rPr>
          <w:rStyle w:val="CharDivNo"/>
        </w:rPr>
        <w:t>Division</w:t>
      </w:r>
      <w:r w:rsidR="00D02D6B" w:rsidRPr="00D02D6B">
        <w:rPr>
          <w:rStyle w:val="CharDivNo"/>
        </w:rPr>
        <w:t> </w:t>
      </w:r>
      <w:r w:rsidR="008D7140" w:rsidRPr="00D02D6B">
        <w:rPr>
          <w:rStyle w:val="CharDivNo"/>
        </w:rPr>
        <w:t>173.C.1</w:t>
      </w:r>
      <w:r w:rsidRPr="00D02D6B">
        <w:t>—</w:t>
      </w:r>
      <w:r w:rsidR="008D7140" w:rsidRPr="00D02D6B">
        <w:rPr>
          <w:rStyle w:val="CharDivText"/>
        </w:rPr>
        <w:t>Authorisation as authorised designer</w:t>
      </w:r>
      <w:bookmarkEnd w:id="419"/>
    </w:p>
    <w:p w14:paraId="7233DB6E" w14:textId="77777777" w:rsidR="008D7140" w:rsidRPr="00D02D6B" w:rsidRDefault="00EE64B8" w:rsidP="00554CE3">
      <w:pPr>
        <w:pStyle w:val="notetext"/>
      </w:pPr>
      <w:r w:rsidRPr="00D02D6B">
        <w:t>Note:</w:t>
      </w:r>
      <w:r w:rsidRPr="00D02D6B">
        <w:tab/>
      </w:r>
      <w:r w:rsidR="008D7140" w:rsidRPr="00D02D6B">
        <w:t xml:space="preserve">In addition to the provisions of this Division, </w:t>
      </w:r>
      <w:r w:rsidRPr="00D02D6B">
        <w:t>Part</w:t>
      </w:r>
      <w:r w:rsidR="00D02D6B">
        <w:t> </w:t>
      </w:r>
      <w:r w:rsidR="008D7140" w:rsidRPr="00D02D6B">
        <w:t>11 contains provisions relating to an application for the grant of a procedure design authorisation.</w:t>
      </w:r>
    </w:p>
    <w:p w14:paraId="4A75F79B" w14:textId="77777777" w:rsidR="00F967BE" w:rsidRPr="00D02D6B" w:rsidRDefault="00F967BE" w:rsidP="00554CE3">
      <w:pPr>
        <w:pStyle w:val="ActHead5"/>
      </w:pPr>
      <w:bookmarkStart w:id="420" w:name="_Toc381625409"/>
      <w:r w:rsidRPr="00D02D6B">
        <w:rPr>
          <w:rStyle w:val="CharSectno"/>
        </w:rPr>
        <w:t>173.220</w:t>
      </w:r>
      <w:r w:rsidR="00EE64B8" w:rsidRPr="00D02D6B">
        <w:t xml:space="preserve">  </w:t>
      </w:r>
      <w:r w:rsidRPr="00D02D6B">
        <w:t>Applications for procedure design authorisations</w:t>
      </w:r>
      <w:bookmarkEnd w:id="420"/>
    </w:p>
    <w:p w14:paraId="2AA8DDAF" w14:textId="77777777" w:rsidR="008D7140" w:rsidRPr="00D02D6B" w:rsidRDefault="008D7140" w:rsidP="00554CE3">
      <w:pPr>
        <w:pStyle w:val="subsection"/>
      </w:pPr>
      <w:r w:rsidRPr="00D02D6B">
        <w:tab/>
        <w:t>(1)</w:t>
      </w:r>
      <w:r w:rsidRPr="00D02D6B">
        <w:tab/>
        <w:t>A person may apply to CASA, in writing, for a procedure design authorisation.</w:t>
      </w:r>
    </w:p>
    <w:p w14:paraId="2B4D5D64" w14:textId="77777777" w:rsidR="008D7140" w:rsidRPr="00D02D6B" w:rsidRDefault="00EE64B8" w:rsidP="00554CE3">
      <w:pPr>
        <w:pStyle w:val="notetext"/>
      </w:pPr>
      <w:r w:rsidRPr="00D02D6B">
        <w:t>Note:</w:t>
      </w:r>
      <w:r w:rsidRPr="00D02D6B">
        <w:tab/>
      </w:r>
      <w:r w:rsidR="008D7140" w:rsidRPr="00D02D6B">
        <w:t>An application must be in the approved form, include all the information required by these Regulations and be accompanied by every document required by these Regulations</w:t>
      </w:r>
      <w:r w:rsidRPr="00D02D6B">
        <w:t>—</w:t>
      </w:r>
      <w:r w:rsidR="008D7140" w:rsidRPr="00D02D6B">
        <w:t>see regulation</w:t>
      </w:r>
      <w:r w:rsidR="00D02D6B">
        <w:t> </w:t>
      </w:r>
      <w:r w:rsidR="008D7140" w:rsidRPr="00D02D6B">
        <w:t>11.030.</w:t>
      </w:r>
    </w:p>
    <w:p w14:paraId="52047E7F" w14:textId="77777777" w:rsidR="00F967BE" w:rsidRPr="00D02D6B" w:rsidRDefault="00F967BE" w:rsidP="00554CE3">
      <w:pPr>
        <w:pStyle w:val="subsection"/>
      </w:pPr>
      <w:r w:rsidRPr="00D02D6B">
        <w:tab/>
        <w:t>(2)</w:t>
      </w:r>
      <w:r w:rsidRPr="00D02D6B">
        <w:tab/>
        <w:t>The application:</w:t>
      </w:r>
    </w:p>
    <w:p w14:paraId="1175BEAF" w14:textId="77777777" w:rsidR="00F967BE" w:rsidRPr="00D02D6B" w:rsidRDefault="00F967BE" w:rsidP="00554CE3">
      <w:pPr>
        <w:pStyle w:val="paragraph"/>
      </w:pPr>
      <w:r w:rsidRPr="00D02D6B">
        <w:tab/>
        <w:t>(b)</w:t>
      </w:r>
      <w:r w:rsidRPr="00D02D6B">
        <w:tab/>
        <w:t>must state:</w:t>
      </w:r>
    </w:p>
    <w:p w14:paraId="6D20EC4E" w14:textId="77777777" w:rsidR="00F967BE" w:rsidRPr="00D02D6B" w:rsidRDefault="00F967BE" w:rsidP="00554CE3">
      <w:pPr>
        <w:pStyle w:val="paragraphsub"/>
      </w:pPr>
      <w:r w:rsidRPr="00D02D6B">
        <w:tab/>
        <w:t>(i)</w:t>
      </w:r>
      <w:r w:rsidRPr="00D02D6B">
        <w:tab/>
        <w:t>the applicant’s name and address; or</w:t>
      </w:r>
    </w:p>
    <w:p w14:paraId="23165709" w14:textId="77777777" w:rsidR="00F967BE" w:rsidRPr="00D02D6B" w:rsidRDefault="00F967BE" w:rsidP="00554CE3">
      <w:pPr>
        <w:pStyle w:val="paragraphsub"/>
      </w:pPr>
      <w:r w:rsidRPr="00D02D6B">
        <w:tab/>
        <w:t>(ii)</w:t>
      </w:r>
      <w:r w:rsidRPr="00D02D6B">
        <w:tab/>
        <w:t>if the applicant is incorporated by or under a law of the Commonwealth or of a State or Territory, the applicant’s name, registered address and ACN and the names and addresses of the people responsible for its management and control; and</w:t>
      </w:r>
    </w:p>
    <w:p w14:paraId="2B15C0EC" w14:textId="77777777" w:rsidR="00F967BE" w:rsidRPr="00D02D6B" w:rsidRDefault="00F967BE" w:rsidP="00554CE3">
      <w:pPr>
        <w:pStyle w:val="paragraph"/>
      </w:pPr>
      <w:r w:rsidRPr="00D02D6B">
        <w:tab/>
        <w:t>(c)</w:t>
      </w:r>
      <w:r w:rsidRPr="00D02D6B">
        <w:tab/>
        <w:t>must contain or be accompanied by:</w:t>
      </w:r>
    </w:p>
    <w:p w14:paraId="7C96F09A" w14:textId="77777777" w:rsidR="00F967BE" w:rsidRPr="00D02D6B" w:rsidRDefault="00F967BE" w:rsidP="00554CE3">
      <w:pPr>
        <w:pStyle w:val="paragraphsub"/>
      </w:pPr>
      <w:r w:rsidRPr="00D02D6B">
        <w:tab/>
        <w:t>(i)</w:t>
      </w:r>
      <w:r w:rsidRPr="00D02D6B">
        <w:tab/>
        <w:t>a written statement specifying the activity mentioned in subparagraph</w:t>
      </w:r>
      <w:r w:rsidR="00D02D6B">
        <w:t> </w:t>
      </w:r>
      <w:r w:rsidRPr="00D02D6B">
        <w:t>173.030</w:t>
      </w:r>
      <w:r w:rsidR="00E56B54" w:rsidRPr="00D02D6B">
        <w:t xml:space="preserve"> </w:t>
      </w:r>
      <w:r w:rsidRPr="00D02D6B">
        <w:t>(b</w:t>
      </w:r>
      <w:r w:rsidR="00EE64B8" w:rsidRPr="00D02D6B">
        <w:t>)(</w:t>
      </w:r>
      <w:r w:rsidRPr="00D02D6B">
        <w:t>i) or (ii) that is proposed to be authorised under the authorisation, including specifying the type or each type of terminal instrument flight procedure proposed to be covered by the authorisation; and</w:t>
      </w:r>
    </w:p>
    <w:p w14:paraId="4599401A" w14:textId="77777777" w:rsidR="00F967BE" w:rsidRPr="00D02D6B" w:rsidRDefault="00F967BE" w:rsidP="00554CE3">
      <w:pPr>
        <w:pStyle w:val="paragraphsub"/>
      </w:pPr>
      <w:r w:rsidRPr="00D02D6B">
        <w:tab/>
        <w:t>(ii)</w:t>
      </w:r>
      <w:r w:rsidRPr="00D02D6B">
        <w:tab/>
        <w:t xml:space="preserve">a written statement setting out the qualifications and relevant experience of each member of the applicant’s personnel whose duties would, if the authorisation were granted to the applicant, include carrying on the design work concerned; and </w:t>
      </w:r>
    </w:p>
    <w:p w14:paraId="233CFE8A" w14:textId="77777777" w:rsidR="00F967BE" w:rsidRPr="00D02D6B" w:rsidRDefault="00F967BE" w:rsidP="00554CE3">
      <w:pPr>
        <w:pStyle w:val="paragraph"/>
      </w:pPr>
      <w:r w:rsidRPr="00D02D6B">
        <w:tab/>
        <w:t>(d)</w:t>
      </w:r>
      <w:r w:rsidRPr="00D02D6B">
        <w:tab/>
        <w:t>must be accompanied by a copy of the operations manual under which the applicant proposes to carry on that activity.</w:t>
      </w:r>
    </w:p>
    <w:p w14:paraId="75FDA67B" w14:textId="77777777" w:rsidR="008D7140" w:rsidRPr="00D02D6B" w:rsidRDefault="00EE64B8" w:rsidP="00554CE3">
      <w:pPr>
        <w:pStyle w:val="notetext"/>
      </w:pPr>
      <w:r w:rsidRPr="00D02D6B">
        <w:t>Note:</w:t>
      </w:r>
      <w:r w:rsidRPr="00D02D6B">
        <w:tab/>
        <w:t>Part</w:t>
      </w:r>
      <w:r w:rsidR="00D02D6B">
        <w:t> </w:t>
      </w:r>
      <w:r w:rsidR="008D7140" w:rsidRPr="00D02D6B">
        <w:t>11 also contains provisions relating to an application for a procedure design authorisation.</w:t>
      </w:r>
    </w:p>
    <w:p w14:paraId="1EE8BF49" w14:textId="77777777" w:rsidR="00F967BE" w:rsidRPr="00D02D6B" w:rsidRDefault="00F967BE" w:rsidP="00554CE3">
      <w:pPr>
        <w:pStyle w:val="ActHead5"/>
      </w:pPr>
      <w:bookmarkStart w:id="421" w:name="_Toc381625410"/>
      <w:r w:rsidRPr="00D02D6B">
        <w:rPr>
          <w:rStyle w:val="CharSectno"/>
        </w:rPr>
        <w:t>173.225</w:t>
      </w:r>
      <w:r w:rsidR="00EE64B8" w:rsidRPr="00D02D6B">
        <w:t xml:space="preserve">  </w:t>
      </w:r>
      <w:r w:rsidRPr="00D02D6B">
        <w:t>Criteria for grant of procedure design authorisations</w:t>
      </w:r>
      <w:bookmarkEnd w:id="421"/>
    </w:p>
    <w:p w14:paraId="61FF1E12" w14:textId="77777777" w:rsidR="00F967BE" w:rsidRPr="00D02D6B" w:rsidRDefault="00F967BE" w:rsidP="00554CE3">
      <w:pPr>
        <w:pStyle w:val="subsection"/>
      </w:pPr>
      <w:r w:rsidRPr="00D02D6B">
        <w:tab/>
      </w:r>
      <w:r w:rsidRPr="00D02D6B">
        <w:tab/>
        <w:t>For regulation</w:t>
      </w:r>
      <w:r w:rsidR="00D02D6B">
        <w:t> </w:t>
      </w:r>
      <w:r w:rsidRPr="00D02D6B">
        <w:t xml:space="preserve">173.335, a person who has applied for the grant of a procedure design authorisation must, if the authorisation is granted, be able to comply with the requirements of </w:t>
      </w:r>
      <w:r w:rsidR="00EE64B8" w:rsidRPr="00D02D6B">
        <w:t>Division</w:t>
      </w:r>
      <w:r w:rsidR="00D02D6B">
        <w:t> </w:t>
      </w:r>
      <w:r w:rsidRPr="00D02D6B">
        <w:t>173.C.2.</w:t>
      </w:r>
    </w:p>
    <w:p w14:paraId="13318E7B" w14:textId="77777777" w:rsidR="008D7140" w:rsidRPr="00D02D6B" w:rsidRDefault="008D7140" w:rsidP="00554CE3">
      <w:pPr>
        <w:pStyle w:val="ActHead5"/>
      </w:pPr>
      <w:bookmarkStart w:id="422" w:name="_Toc381625411"/>
      <w:r w:rsidRPr="00D02D6B">
        <w:rPr>
          <w:rStyle w:val="CharSectno"/>
        </w:rPr>
        <w:t>173.240</w:t>
      </w:r>
      <w:r w:rsidR="00EE64B8" w:rsidRPr="00D02D6B">
        <w:t xml:space="preserve">  </w:t>
      </w:r>
      <w:r w:rsidRPr="00D02D6B">
        <w:t>How long procedure design authorisations remain in force</w:t>
      </w:r>
      <w:bookmarkEnd w:id="422"/>
    </w:p>
    <w:p w14:paraId="6F33B469" w14:textId="77777777" w:rsidR="008D7140" w:rsidRPr="00D02D6B" w:rsidRDefault="008D7140" w:rsidP="00554CE3">
      <w:pPr>
        <w:pStyle w:val="subsection"/>
      </w:pPr>
      <w:r w:rsidRPr="00D02D6B">
        <w:tab/>
      </w:r>
      <w:r w:rsidRPr="00D02D6B">
        <w:tab/>
        <w:t>A procedure design authorisation remains in force unless it is cancelled.</w:t>
      </w:r>
    </w:p>
    <w:p w14:paraId="2D9D1509" w14:textId="77777777" w:rsidR="008D7140" w:rsidRPr="00D02D6B" w:rsidRDefault="008D7140" w:rsidP="00554CE3">
      <w:pPr>
        <w:pStyle w:val="ActHead5"/>
      </w:pPr>
      <w:bookmarkStart w:id="423" w:name="_Toc381625412"/>
      <w:r w:rsidRPr="00D02D6B">
        <w:rPr>
          <w:rStyle w:val="CharSectno"/>
        </w:rPr>
        <w:t>173.245</w:t>
      </w:r>
      <w:r w:rsidR="00EE64B8" w:rsidRPr="00D02D6B">
        <w:t xml:space="preserve">  </w:t>
      </w:r>
      <w:r w:rsidRPr="00D02D6B">
        <w:t>Applications to vary procedure design authorisations</w:t>
      </w:r>
      <w:bookmarkEnd w:id="423"/>
    </w:p>
    <w:p w14:paraId="7E3CBB87" w14:textId="77777777" w:rsidR="008D7140" w:rsidRPr="00D02D6B" w:rsidRDefault="008D7140" w:rsidP="00554CE3">
      <w:pPr>
        <w:pStyle w:val="subsection"/>
      </w:pPr>
      <w:r w:rsidRPr="00D02D6B">
        <w:tab/>
      </w:r>
      <w:r w:rsidRPr="00D02D6B">
        <w:tab/>
        <w:t>An application to vary a procedure design authorisation must contain, or have with it, a copy of the proposed variation.</w:t>
      </w:r>
    </w:p>
    <w:p w14:paraId="7AF33242" w14:textId="77777777" w:rsidR="00F967BE" w:rsidRPr="00D02D6B" w:rsidRDefault="00EE64B8" w:rsidP="00554CE3">
      <w:pPr>
        <w:pStyle w:val="ActHead3"/>
        <w:pageBreakBefore/>
      </w:pPr>
      <w:bookmarkStart w:id="424" w:name="_Toc381625413"/>
      <w:r w:rsidRPr="00D02D6B">
        <w:rPr>
          <w:rStyle w:val="CharDivNo"/>
        </w:rPr>
        <w:t>Division</w:t>
      </w:r>
      <w:r w:rsidR="00D02D6B" w:rsidRPr="00D02D6B">
        <w:rPr>
          <w:rStyle w:val="CharDivNo"/>
        </w:rPr>
        <w:t> </w:t>
      </w:r>
      <w:r w:rsidR="00F967BE" w:rsidRPr="00D02D6B">
        <w:rPr>
          <w:rStyle w:val="CharDivNo"/>
        </w:rPr>
        <w:t>173.C.2</w:t>
      </w:r>
      <w:r w:rsidRPr="00D02D6B">
        <w:t>—</w:t>
      </w:r>
      <w:r w:rsidR="00F967BE" w:rsidRPr="00D02D6B">
        <w:rPr>
          <w:rStyle w:val="CharDivText"/>
        </w:rPr>
        <w:t>Requirements to be complied with by authorised designers</w:t>
      </w:r>
      <w:bookmarkEnd w:id="424"/>
      <w:r w:rsidR="00F967BE" w:rsidRPr="00D02D6B">
        <w:rPr>
          <w:rStyle w:val="CharDivText"/>
        </w:rPr>
        <w:t xml:space="preserve"> </w:t>
      </w:r>
    </w:p>
    <w:p w14:paraId="5EDC16B8" w14:textId="77777777" w:rsidR="00F967BE" w:rsidRPr="00D02D6B" w:rsidRDefault="00F967BE" w:rsidP="00554CE3">
      <w:pPr>
        <w:pStyle w:val="ActHead5"/>
      </w:pPr>
      <w:bookmarkStart w:id="425" w:name="_Toc381625414"/>
      <w:r w:rsidRPr="00D02D6B">
        <w:rPr>
          <w:rStyle w:val="CharSectno"/>
        </w:rPr>
        <w:t>173.250</w:t>
      </w:r>
      <w:r w:rsidR="00EE64B8" w:rsidRPr="00D02D6B">
        <w:t xml:space="preserve">  </w:t>
      </w:r>
      <w:r w:rsidRPr="00D02D6B">
        <w:t>Operations manual</w:t>
      </w:r>
      <w:bookmarkEnd w:id="425"/>
    </w:p>
    <w:p w14:paraId="3C607DB7" w14:textId="77777777" w:rsidR="00F967BE" w:rsidRPr="00D02D6B" w:rsidRDefault="00F967BE" w:rsidP="00554CE3">
      <w:pPr>
        <w:pStyle w:val="subsection"/>
      </w:pPr>
      <w:r w:rsidRPr="00D02D6B">
        <w:tab/>
        <w:t>(1)</w:t>
      </w:r>
      <w:r w:rsidRPr="00D02D6B">
        <w:tab/>
        <w:t>An authorised designer must, at all times, maintain an operations manual that meets the standards set out in the Manual of Standards.</w:t>
      </w:r>
    </w:p>
    <w:p w14:paraId="5CC3AC65" w14:textId="77777777" w:rsidR="00F967BE" w:rsidRPr="00D02D6B" w:rsidRDefault="00F967BE" w:rsidP="00554CE3">
      <w:pPr>
        <w:pStyle w:val="subsection"/>
      </w:pPr>
      <w:r w:rsidRPr="00D02D6B">
        <w:tab/>
        <w:t>(2)</w:t>
      </w:r>
      <w:r w:rsidRPr="00D02D6B">
        <w:tab/>
        <w:t>An authorised designer:</w:t>
      </w:r>
    </w:p>
    <w:p w14:paraId="59B99381" w14:textId="77777777" w:rsidR="00F967BE" w:rsidRPr="00D02D6B" w:rsidRDefault="00F967BE" w:rsidP="00554CE3">
      <w:pPr>
        <w:pStyle w:val="paragraph"/>
      </w:pPr>
      <w:r w:rsidRPr="00D02D6B">
        <w:tab/>
        <w:t>(a)</w:t>
      </w:r>
      <w:r w:rsidRPr="00D02D6B">
        <w:tab/>
        <w:t xml:space="preserve">must keep the manual in a readily accessible form; and </w:t>
      </w:r>
    </w:p>
    <w:p w14:paraId="3F5C9C85" w14:textId="77777777" w:rsidR="00F967BE" w:rsidRPr="00D02D6B" w:rsidRDefault="00F967BE" w:rsidP="00554CE3">
      <w:pPr>
        <w:pStyle w:val="paragraph"/>
      </w:pPr>
      <w:r w:rsidRPr="00D02D6B">
        <w:tab/>
        <w:t>(b)</w:t>
      </w:r>
      <w:r w:rsidRPr="00D02D6B">
        <w:tab/>
        <w:t>must ensure that each employee of the designer whose duties include carrying on design work authorised by the designer’s procedure design authorisation has ready access to the manual; and</w:t>
      </w:r>
    </w:p>
    <w:p w14:paraId="5EED804B" w14:textId="77777777" w:rsidR="00F967BE" w:rsidRPr="00D02D6B" w:rsidRDefault="00F967BE" w:rsidP="00554CE3">
      <w:pPr>
        <w:pStyle w:val="paragraph"/>
      </w:pPr>
      <w:r w:rsidRPr="00D02D6B">
        <w:tab/>
        <w:t>(c)</w:t>
      </w:r>
      <w:r w:rsidRPr="00D02D6B">
        <w:tab/>
        <w:t>must amend the manual whenever it is necessary to do so to keep it in an up</w:t>
      </w:r>
      <w:r w:rsidR="00D02D6B">
        <w:noBreakHyphen/>
      </w:r>
      <w:r w:rsidRPr="00D02D6B">
        <w:t>to</w:t>
      </w:r>
      <w:r w:rsidR="00D02D6B">
        <w:noBreakHyphen/>
      </w:r>
      <w:r w:rsidRPr="00D02D6B">
        <w:t>date form.</w:t>
      </w:r>
    </w:p>
    <w:p w14:paraId="585F9F40" w14:textId="77777777" w:rsidR="00F967BE" w:rsidRPr="00D02D6B" w:rsidRDefault="00F967BE" w:rsidP="00554CE3">
      <w:pPr>
        <w:pStyle w:val="subsection"/>
      </w:pPr>
      <w:r w:rsidRPr="00D02D6B">
        <w:tab/>
        <w:t>(3)</w:t>
      </w:r>
      <w:r w:rsidRPr="00D02D6B">
        <w:tab/>
        <w:t>An authorised designer must ensure:</w:t>
      </w:r>
    </w:p>
    <w:p w14:paraId="676D4A91" w14:textId="77777777" w:rsidR="00F967BE" w:rsidRPr="00D02D6B" w:rsidRDefault="00F967BE" w:rsidP="00554CE3">
      <w:pPr>
        <w:pStyle w:val="paragraph"/>
      </w:pPr>
      <w:r w:rsidRPr="00D02D6B">
        <w:tab/>
        <w:t>(a)</w:t>
      </w:r>
      <w:r w:rsidRPr="00D02D6B">
        <w:tab/>
        <w:t xml:space="preserve">that all amendments of the manual are incorporated in all copies of the manual kept by the designer; and </w:t>
      </w:r>
    </w:p>
    <w:p w14:paraId="66D2813A" w14:textId="77777777" w:rsidR="00F967BE" w:rsidRPr="00D02D6B" w:rsidRDefault="00F967BE" w:rsidP="00554CE3">
      <w:pPr>
        <w:pStyle w:val="paragraph"/>
      </w:pPr>
      <w:r w:rsidRPr="00D02D6B">
        <w:tab/>
        <w:t>(b)</w:t>
      </w:r>
      <w:r w:rsidRPr="00D02D6B">
        <w:tab/>
        <w:t>that copies of the amendments are given to CASA.</w:t>
      </w:r>
    </w:p>
    <w:p w14:paraId="34B48522" w14:textId="77777777" w:rsidR="00F967BE" w:rsidRPr="00D02D6B" w:rsidRDefault="00F967BE" w:rsidP="00554CE3">
      <w:pPr>
        <w:pStyle w:val="ActHead5"/>
      </w:pPr>
      <w:bookmarkStart w:id="426" w:name="_Toc381625415"/>
      <w:r w:rsidRPr="00D02D6B">
        <w:rPr>
          <w:rStyle w:val="CharSectno"/>
        </w:rPr>
        <w:t>173.255</w:t>
      </w:r>
      <w:r w:rsidR="00EE64B8" w:rsidRPr="00D02D6B">
        <w:t xml:space="preserve">  </w:t>
      </w:r>
      <w:r w:rsidRPr="00D02D6B">
        <w:t>Compliance with operations manual</w:t>
      </w:r>
      <w:bookmarkEnd w:id="426"/>
    </w:p>
    <w:p w14:paraId="0C6434E2" w14:textId="77777777" w:rsidR="00F967BE" w:rsidRPr="00D02D6B" w:rsidRDefault="00F967BE" w:rsidP="00554CE3">
      <w:pPr>
        <w:pStyle w:val="subsection"/>
      </w:pPr>
      <w:r w:rsidRPr="00D02D6B">
        <w:tab/>
      </w:r>
      <w:r w:rsidRPr="00D02D6B">
        <w:tab/>
        <w:t>An authorised designer must, in carrying on the activity authorised by the designer’s procedure design authorisation, comply with the designer’s operations manual.</w:t>
      </w:r>
    </w:p>
    <w:p w14:paraId="7B4D792C" w14:textId="77777777" w:rsidR="00F967BE" w:rsidRPr="00D02D6B" w:rsidRDefault="00F967BE" w:rsidP="00554CE3">
      <w:pPr>
        <w:pStyle w:val="ActHead5"/>
      </w:pPr>
      <w:bookmarkStart w:id="427" w:name="_Toc381625416"/>
      <w:r w:rsidRPr="00D02D6B">
        <w:rPr>
          <w:rStyle w:val="CharSectno"/>
        </w:rPr>
        <w:t>173.260</w:t>
      </w:r>
      <w:r w:rsidR="00EE64B8" w:rsidRPr="00D02D6B">
        <w:t xml:space="preserve">  </w:t>
      </w:r>
      <w:r w:rsidRPr="00D02D6B">
        <w:t>Standards for design of terminal instrument flight procedures etc</w:t>
      </w:r>
      <w:bookmarkEnd w:id="427"/>
    </w:p>
    <w:p w14:paraId="662E7A3A" w14:textId="77777777" w:rsidR="00F967BE" w:rsidRPr="00D02D6B" w:rsidRDefault="00F967BE" w:rsidP="00554CE3">
      <w:pPr>
        <w:pStyle w:val="subsection"/>
      </w:pPr>
      <w:r w:rsidRPr="00D02D6B">
        <w:tab/>
        <w:t>(1)</w:t>
      </w:r>
      <w:r w:rsidRPr="00D02D6B">
        <w:tab/>
        <w:t>An authorised designer designing a terminal instrument flight procedure under the authorised designer’s procedure design authorisation must ensure that the procedure is designed in accordance with:</w:t>
      </w:r>
    </w:p>
    <w:p w14:paraId="2013FCD5" w14:textId="77777777" w:rsidR="00F967BE" w:rsidRPr="00D02D6B" w:rsidRDefault="00F967BE" w:rsidP="00554CE3">
      <w:pPr>
        <w:pStyle w:val="paragraph"/>
      </w:pPr>
      <w:r w:rsidRPr="00D02D6B">
        <w:tab/>
        <w:t>(a)</w:t>
      </w:r>
      <w:r w:rsidRPr="00D02D6B">
        <w:tab/>
        <w:t>any applicable standards set out or referred to in ICAO Doc. 8168 (PANS</w:t>
      </w:r>
      <w:r w:rsidR="00D02D6B">
        <w:noBreakHyphen/>
      </w:r>
      <w:r w:rsidRPr="00D02D6B">
        <w:t>OPS); and</w:t>
      </w:r>
    </w:p>
    <w:p w14:paraId="39D73139" w14:textId="77777777" w:rsidR="00F967BE" w:rsidRPr="00D02D6B" w:rsidRDefault="00F967BE" w:rsidP="00554CE3">
      <w:pPr>
        <w:pStyle w:val="paragraph"/>
      </w:pPr>
      <w:r w:rsidRPr="00D02D6B">
        <w:tab/>
        <w:t>(b)</w:t>
      </w:r>
      <w:r w:rsidRPr="00D02D6B">
        <w:tab/>
        <w:t>any applicable standards set out in the Manual of Standards.</w:t>
      </w:r>
    </w:p>
    <w:p w14:paraId="0F883A3E" w14:textId="77777777" w:rsidR="00F967BE" w:rsidRPr="00D02D6B" w:rsidRDefault="00F967BE" w:rsidP="00554CE3">
      <w:pPr>
        <w:pStyle w:val="subsection"/>
      </w:pPr>
      <w:r w:rsidRPr="00D02D6B">
        <w:tab/>
        <w:t>(2)</w:t>
      </w:r>
      <w:r w:rsidRPr="00D02D6B">
        <w:tab/>
        <w:t>If, apart from this subregulation, an authorised designer would be required to ensure that a terminal instrument flight procedure is designed in accordance with a standard set out or referred to in the ICAO Doc. 8168 (PANS</w:t>
      </w:r>
      <w:r w:rsidR="00D02D6B">
        <w:noBreakHyphen/>
      </w:r>
      <w:r w:rsidRPr="00D02D6B">
        <w:t xml:space="preserve">OPS) and a standard set out in the Manual of Standards, and it is not possible to comply with both standards, the designer is only required to ensure that the procedure is designed in accordance with the Manual of Standards. </w:t>
      </w:r>
    </w:p>
    <w:p w14:paraId="782F0A87" w14:textId="77777777" w:rsidR="00F967BE" w:rsidRPr="00D02D6B" w:rsidRDefault="00F967BE" w:rsidP="00554CE3">
      <w:pPr>
        <w:pStyle w:val="ActHead5"/>
      </w:pPr>
      <w:bookmarkStart w:id="428" w:name="_Toc381625417"/>
      <w:r w:rsidRPr="00D02D6B">
        <w:rPr>
          <w:rStyle w:val="CharSectno"/>
        </w:rPr>
        <w:t>173.265</w:t>
      </w:r>
      <w:r w:rsidR="00EE64B8" w:rsidRPr="00D02D6B">
        <w:t xml:space="preserve">  </w:t>
      </w:r>
      <w:r w:rsidRPr="00D02D6B">
        <w:t>Off</w:t>
      </w:r>
      <w:r w:rsidR="00D02D6B">
        <w:noBreakHyphen/>
      </w:r>
      <w:r w:rsidRPr="00D02D6B">
        <w:t>shore installations</w:t>
      </w:r>
      <w:bookmarkEnd w:id="428"/>
    </w:p>
    <w:p w14:paraId="3FB3CB1D" w14:textId="77777777" w:rsidR="00F967BE" w:rsidRPr="00D02D6B" w:rsidRDefault="00F967BE" w:rsidP="00554CE3">
      <w:pPr>
        <w:pStyle w:val="subsection"/>
      </w:pPr>
      <w:r w:rsidRPr="00D02D6B">
        <w:tab/>
        <w:t>(1)</w:t>
      </w:r>
      <w:r w:rsidRPr="00D02D6B">
        <w:tab/>
        <w:t>This regulation applies to an authorised designer who is authorised to carry on design work on a terminal instrument flight procedure that:</w:t>
      </w:r>
    </w:p>
    <w:p w14:paraId="6F83EAEE" w14:textId="77777777" w:rsidR="00F967BE" w:rsidRPr="00D02D6B" w:rsidRDefault="00F967BE" w:rsidP="00554CE3">
      <w:pPr>
        <w:pStyle w:val="paragraph"/>
      </w:pPr>
      <w:r w:rsidRPr="00D02D6B">
        <w:tab/>
        <w:t>(a)</w:t>
      </w:r>
      <w:r w:rsidRPr="00D02D6B">
        <w:tab/>
        <w:t>is of a type covered by the authorisation; and</w:t>
      </w:r>
    </w:p>
    <w:p w14:paraId="32D88CAC" w14:textId="77777777" w:rsidR="00F967BE" w:rsidRPr="00D02D6B" w:rsidRDefault="00F967BE" w:rsidP="00554CE3">
      <w:pPr>
        <w:pStyle w:val="paragraph"/>
      </w:pPr>
      <w:r w:rsidRPr="00D02D6B">
        <w:tab/>
        <w:t>(b)</w:t>
      </w:r>
      <w:r w:rsidRPr="00D02D6B">
        <w:tab/>
        <w:t>is for use by Australian aircraft operating under the IFR at, or in the vicinity of,</w:t>
      </w:r>
      <w:r w:rsidRPr="00D02D6B">
        <w:rPr>
          <w:b/>
          <w:i/>
        </w:rPr>
        <w:t xml:space="preserve"> </w:t>
      </w:r>
      <w:r w:rsidRPr="00D02D6B">
        <w:t>an off</w:t>
      </w:r>
      <w:r w:rsidR="00D02D6B">
        <w:noBreakHyphen/>
      </w:r>
      <w:r w:rsidRPr="00D02D6B">
        <w:t>shore installation located no closer than 30 nm from the nearest land.</w:t>
      </w:r>
    </w:p>
    <w:p w14:paraId="38995EA7" w14:textId="77777777" w:rsidR="00F967BE" w:rsidRPr="00D02D6B" w:rsidRDefault="00F967BE" w:rsidP="00554CE3">
      <w:pPr>
        <w:pStyle w:val="subsection"/>
      </w:pPr>
      <w:r w:rsidRPr="00D02D6B">
        <w:tab/>
        <w:t>(2)</w:t>
      </w:r>
      <w:r w:rsidRPr="00D02D6B">
        <w:tab/>
        <w:t>The authorised designer must ensure that a copy of each terminal instrument flight procedure designed under the designer’s procedure design authorisation is given to CASA.</w:t>
      </w:r>
    </w:p>
    <w:p w14:paraId="6ED10109" w14:textId="77777777" w:rsidR="00F967BE" w:rsidRPr="00D02D6B" w:rsidRDefault="00F967BE" w:rsidP="00554CE3">
      <w:pPr>
        <w:pStyle w:val="subsection"/>
      </w:pPr>
      <w:r w:rsidRPr="00D02D6B">
        <w:tab/>
        <w:t>(3)</w:t>
      </w:r>
      <w:r w:rsidRPr="00D02D6B">
        <w:tab/>
        <w:t>The authorised designer must ensure that a terminal instrument flight procedure designed under the designer’s procedure design authorisation does not require the use of a ground</w:t>
      </w:r>
      <w:r w:rsidR="00D02D6B">
        <w:noBreakHyphen/>
      </w:r>
      <w:r w:rsidRPr="00D02D6B">
        <w:t>based radio</w:t>
      </w:r>
      <w:r w:rsidR="00D02D6B">
        <w:noBreakHyphen/>
      </w:r>
      <w:r w:rsidRPr="00D02D6B">
        <w:t xml:space="preserve">navigation aid other than one that is operated and maintained by a person certificated to do so under </w:t>
      </w:r>
      <w:r w:rsidR="00EE64B8" w:rsidRPr="00D02D6B">
        <w:t>Part</w:t>
      </w:r>
      <w:r w:rsidR="00D02D6B">
        <w:t> </w:t>
      </w:r>
      <w:r w:rsidRPr="00D02D6B">
        <w:t>171.</w:t>
      </w:r>
    </w:p>
    <w:p w14:paraId="6321A456" w14:textId="77777777" w:rsidR="00F967BE" w:rsidRPr="00D02D6B" w:rsidRDefault="00F967BE" w:rsidP="00554CE3">
      <w:pPr>
        <w:pStyle w:val="ActHead5"/>
      </w:pPr>
      <w:bookmarkStart w:id="429" w:name="_Toc381625418"/>
      <w:r w:rsidRPr="00D02D6B">
        <w:rPr>
          <w:rStyle w:val="CharSectno"/>
        </w:rPr>
        <w:t>173.270</w:t>
      </w:r>
      <w:r w:rsidR="00EE64B8" w:rsidRPr="00D02D6B">
        <w:t xml:space="preserve">  </w:t>
      </w:r>
      <w:r w:rsidRPr="00D02D6B">
        <w:t>Maintenance of terminal instrument flight procedures</w:t>
      </w:r>
      <w:bookmarkEnd w:id="429"/>
    </w:p>
    <w:p w14:paraId="1CAA7101" w14:textId="77777777" w:rsidR="00F967BE" w:rsidRPr="00D02D6B" w:rsidRDefault="00F967BE" w:rsidP="00554CE3">
      <w:pPr>
        <w:pStyle w:val="subsection"/>
      </w:pPr>
      <w:r w:rsidRPr="00D02D6B">
        <w:tab/>
        <w:t>(1)</w:t>
      </w:r>
      <w:r w:rsidRPr="00D02D6B">
        <w:tab/>
        <w:t>Subject to subregulation (2), an authorised designer is responsible for maintaining, in accordance with the standards for the maintenance of terminal instrument flight procedures set out in the Manual of Standards, a terminal instrument flight procedure designed under the designer’s procedure design authorisation or a terminal instrument flight procedure for which that responsibility is transferred to the authorised designer under regulation</w:t>
      </w:r>
      <w:r w:rsidR="00D02D6B">
        <w:t> </w:t>
      </w:r>
      <w:r w:rsidRPr="00D02D6B">
        <w:t xml:space="preserve">173.305. </w:t>
      </w:r>
    </w:p>
    <w:p w14:paraId="51BDED35" w14:textId="77777777" w:rsidR="00F967BE" w:rsidRPr="00D02D6B" w:rsidRDefault="00F967BE" w:rsidP="00554CE3">
      <w:pPr>
        <w:pStyle w:val="subsection"/>
      </w:pPr>
      <w:r w:rsidRPr="00D02D6B">
        <w:tab/>
        <w:t>(2)</w:t>
      </w:r>
      <w:r w:rsidRPr="00D02D6B">
        <w:tab/>
        <w:t>The authorised designer ceases to be responsible for the maintenance of the procedure:</w:t>
      </w:r>
    </w:p>
    <w:p w14:paraId="7E41ECC8" w14:textId="77777777" w:rsidR="00F967BE" w:rsidRPr="00D02D6B" w:rsidRDefault="00F967BE" w:rsidP="00554CE3">
      <w:pPr>
        <w:pStyle w:val="paragraph"/>
      </w:pPr>
      <w:r w:rsidRPr="00D02D6B">
        <w:tab/>
        <w:t>(a)</w:t>
      </w:r>
      <w:r w:rsidRPr="00D02D6B">
        <w:tab/>
        <w:t>if the authorised designer has notified CASA, under regulation</w:t>
      </w:r>
      <w:r w:rsidR="00D02D6B">
        <w:t> </w:t>
      </w:r>
      <w:r w:rsidRPr="00D02D6B">
        <w:t>173.300, that the designer has ceased to have that responsibility:</w:t>
      </w:r>
    </w:p>
    <w:p w14:paraId="4225AF64" w14:textId="77777777" w:rsidR="00F967BE" w:rsidRPr="00D02D6B" w:rsidRDefault="00F967BE" w:rsidP="00554CE3">
      <w:pPr>
        <w:pStyle w:val="paragraphsub"/>
      </w:pPr>
      <w:r w:rsidRPr="00D02D6B">
        <w:tab/>
        <w:t>(i)</w:t>
      </w:r>
      <w:r w:rsidRPr="00D02D6B">
        <w:tab/>
        <w:t>on the day when the notice is given; or</w:t>
      </w:r>
    </w:p>
    <w:p w14:paraId="3AC65709" w14:textId="77777777" w:rsidR="00F967BE" w:rsidRPr="00D02D6B" w:rsidRDefault="00F967BE" w:rsidP="00554CE3">
      <w:pPr>
        <w:pStyle w:val="paragraphsub"/>
      </w:pPr>
      <w:r w:rsidRPr="00D02D6B">
        <w:tab/>
        <w:t>(ii)</w:t>
      </w:r>
      <w:r w:rsidRPr="00D02D6B">
        <w:tab/>
        <w:t>if a later day is specified in the notice</w:t>
      </w:r>
      <w:r w:rsidR="00EE64B8" w:rsidRPr="00D02D6B">
        <w:t>—</w:t>
      </w:r>
      <w:r w:rsidRPr="00D02D6B">
        <w:t>on the later day; or</w:t>
      </w:r>
    </w:p>
    <w:p w14:paraId="6605C796" w14:textId="77777777" w:rsidR="00F967BE" w:rsidRPr="00D02D6B" w:rsidRDefault="00F967BE" w:rsidP="00554CE3">
      <w:pPr>
        <w:pStyle w:val="paragraph"/>
      </w:pPr>
      <w:r w:rsidRPr="00D02D6B">
        <w:tab/>
        <w:t>(b)</w:t>
      </w:r>
      <w:r w:rsidRPr="00D02D6B">
        <w:tab/>
        <w:t>if the authorised designer’s responsibility for the maintenance of the procedure is transferred to a certified designer or another authorised designer under regulation</w:t>
      </w:r>
      <w:r w:rsidR="00D02D6B">
        <w:t> </w:t>
      </w:r>
      <w:r w:rsidRPr="00D02D6B">
        <w:t>173.305</w:t>
      </w:r>
      <w:r w:rsidR="00EE64B8" w:rsidRPr="00D02D6B">
        <w:t>—</w:t>
      </w:r>
      <w:r w:rsidRPr="00D02D6B">
        <w:t>on the day when the responsibility is transferred; or</w:t>
      </w:r>
    </w:p>
    <w:p w14:paraId="06C6C519" w14:textId="77777777" w:rsidR="00F967BE" w:rsidRPr="00D02D6B" w:rsidRDefault="00F967BE" w:rsidP="00554CE3">
      <w:pPr>
        <w:pStyle w:val="paragraph"/>
      </w:pPr>
      <w:r w:rsidRPr="00D02D6B">
        <w:tab/>
        <w:t>(c)</w:t>
      </w:r>
      <w:r w:rsidRPr="00D02D6B">
        <w:tab/>
        <w:t>if the authorised designer has notified CASA, under regulation</w:t>
      </w:r>
      <w:r w:rsidR="00D02D6B">
        <w:t> </w:t>
      </w:r>
      <w:r w:rsidRPr="00D02D6B">
        <w:t>173.295, that the designer has ceased to design the type of terminal instrument flight procedure concerned:</w:t>
      </w:r>
    </w:p>
    <w:p w14:paraId="12841060" w14:textId="77777777" w:rsidR="00F967BE" w:rsidRPr="00D02D6B" w:rsidRDefault="00F967BE" w:rsidP="00554CE3">
      <w:pPr>
        <w:pStyle w:val="paragraphsub"/>
      </w:pPr>
      <w:r w:rsidRPr="00D02D6B">
        <w:tab/>
        <w:t>(i)</w:t>
      </w:r>
      <w:r w:rsidRPr="00D02D6B">
        <w:tab/>
        <w:t>on the day when the notice is given; or</w:t>
      </w:r>
    </w:p>
    <w:p w14:paraId="6F74E081" w14:textId="77777777" w:rsidR="00F967BE" w:rsidRPr="00D02D6B" w:rsidRDefault="00F967BE" w:rsidP="00554CE3">
      <w:pPr>
        <w:pStyle w:val="paragraphsub"/>
      </w:pPr>
      <w:r w:rsidRPr="00D02D6B">
        <w:tab/>
        <w:t>(ii)</w:t>
      </w:r>
      <w:r w:rsidRPr="00D02D6B">
        <w:tab/>
        <w:t>if a later day is specified in the notice</w:t>
      </w:r>
      <w:r w:rsidR="00EE64B8" w:rsidRPr="00D02D6B">
        <w:t>—</w:t>
      </w:r>
      <w:r w:rsidRPr="00D02D6B">
        <w:t>on the later day; or</w:t>
      </w:r>
    </w:p>
    <w:p w14:paraId="71D5A674" w14:textId="77777777" w:rsidR="00F967BE" w:rsidRPr="00D02D6B" w:rsidRDefault="00F967BE" w:rsidP="00554CE3">
      <w:pPr>
        <w:pStyle w:val="paragraph"/>
      </w:pPr>
      <w:r w:rsidRPr="00D02D6B">
        <w:tab/>
        <w:t>(d)</w:t>
      </w:r>
      <w:r w:rsidRPr="00D02D6B">
        <w:tab/>
        <w:t xml:space="preserve">if the authorised designer’s procedure design authorisation is varied under </w:t>
      </w:r>
      <w:r w:rsidR="00EE64B8" w:rsidRPr="00D02D6B">
        <w:t>Subpart</w:t>
      </w:r>
      <w:r w:rsidR="00E56B54" w:rsidRPr="00D02D6B">
        <w:t xml:space="preserve"> </w:t>
      </w:r>
      <w:r w:rsidRPr="00D02D6B">
        <w:t>173.E to exclude that type of procedure</w:t>
      </w:r>
      <w:r w:rsidR="00EE64B8" w:rsidRPr="00D02D6B">
        <w:t>—</w:t>
      </w:r>
      <w:r w:rsidRPr="00D02D6B">
        <w:t>on the day when the authorisation is varied; or</w:t>
      </w:r>
    </w:p>
    <w:p w14:paraId="2C5F9811" w14:textId="77777777" w:rsidR="00F967BE" w:rsidRPr="00D02D6B" w:rsidRDefault="00F967BE" w:rsidP="00554CE3">
      <w:pPr>
        <w:pStyle w:val="paragraph"/>
      </w:pPr>
      <w:r w:rsidRPr="00D02D6B">
        <w:tab/>
        <w:t>(e)</w:t>
      </w:r>
      <w:r w:rsidRPr="00D02D6B">
        <w:tab/>
        <w:t>if the authorised designer ceases to be an authorised designer</w:t>
      </w:r>
      <w:r w:rsidR="00EE64B8" w:rsidRPr="00D02D6B">
        <w:t>—</w:t>
      </w:r>
      <w:r w:rsidRPr="00D02D6B">
        <w:t>on the day when the designer ceases to be an authorised designer.</w:t>
      </w:r>
    </w:p>
    <w:p w14:paraId="6A599B9D" w14:textId="77777777" w:rsidR="00F967BE" w:rsidRPr="00D02D6B" w:rsidRDefault="00F967BE" w:rsidP="00554CE3">
      <w:pPr>
        <w:pStyle w:val="ActHead5"/>
      </w:pPr>
      <w:bookmarkStart w:id="430" w:name="_Toc381625419"/>
      <w:r w:rsidRPr="00D02D6B">
        <w:rPr>
          <w:rStyle w:val="CharSectno"/>
        </w:rPr>
        <w:t>173.275</w:t>
      </w:r>
      <w:r w:rsidR="00EE64B8" w:rsidRPr="00D02D6B">
        <w:t xml:space="preserve">  </w:t>
      </w:r>
      <w:r w:rsidRPr="00D02D6B">
        <w:t>Authorised designer to have sufficient personnel</w:t>
      </w:r>
      <w:bookmarkEnd w:id="430"/>
    </w:p>
    <w:p w14:paraId="0AB3D544" w14:textId="77777777" w:rsidR="00F967BE" w:rsidRPr="00D02D6B" w:rsidRDefault="00F967BE" w:rsidP="00554CE3">
      <w:pPr>
        <w:pStyle w:val="subsection"/>
      </w:pPr>
      <w:r w:rsidRPr="00D02D6B">
        <w:tab/>
      </w:r>
      <w:r w:rsidRPr="00D02D6B">
        <w:tab/>
        <w:t>An authorised designer:</w:t>
      </w:r>
    </w:p>
    <w:p w14:paraId="30095584" w14:textId="77777777" w:rsidR="00F967BE" w:rsidRPr="00D02D6B" w:rsidRDefault="00F967BE" w:rsidP="00554CE3">
      <w:pPr>
        <w:pStyle w:val="paragraph"/>
      </w:pPr>
      <w:r w:rsidRPr="00D02D6B">
        <w:tab/>
        <w:t>(a)</w:t>
      </w:r>
      <w:r w:rsidRPr="00D02D6B">
        <w:tab/>
        <w:t>must employ a sufficient number of personnel to enable the designer to carry on the activity authorised by the designer’s procedure design authorisation in accordance with these Regulations; and</w:t>
      </w:r>
    </w:p>
    <w:p w14:paraId="71226B30" w14:textId="77777777" w:rsidR="00F967BE" w:rsidRPr="00D02D6B" w:rsidRDefault="00F967BE" w:rsidP="00554CE3">
      <w:pPr>
        <w:pStyle w:val="paragraph"/>
      </w:pPr>
      <w:r w:rsidRPr="00D02D6B">
        <w:tab/>
        <w:t>(b)</w:t>
      </w:r>
      <w:r w:rsidRPr="00D02D6B">
        <w:tab/>
        <w:t>must ensure that those personnel:</w:t>
      </w:r>
    </w:p>
    <w:p w14:paraId="50770028" w14:textId="77777777" w:rsidR="00F967BE" w:rsidRPr="00D02D6B" w:rsidRDefault="00F967BE" w:rsidP="00554CE3">
      <w:pPr>
        <w:pStyle w:val="paragraphsub"/>
      </w:pPr>
      <w:r w:rsidRPr="00D02D6B">
        <w:tab/>
        <w:t>(i)</w:t>
      </w:r>
      <w:r w:rsidRPr="00D02D6B">
        <w:tab/>
        <w:t>are suitably qualified and competent to perform their duties; and</w:t>
      </w:r>
    </w:p>
    <w:p w14:paraId="004DD1C8" w14:textId="77777777" w:rsidR="00F967BE" w:rsidRPr="00D02D6B" w:rsidRDefault="00F967BE" w:rsidP="00554CE3">
      <w:pPr>
        <w:pStyle w:val="paragraphsub"/>
      </w:pPr>
      <w:r w:rsidRPr="00D02D6B">
        <w:tab/>
        <w:t>(ii)</w:t>
      </w:r>
      <w:r w:rsidRPr="00D02D6B">
        <w:tab/>
        <w:t>are trained in accordance with the Manual of Standards and the designer’s operations manual.</w:t>
      </w:r>
    </w:p>
    <w:p w14:paraId="44759190" w14:textId="77777777" w:rsidR="00F967BE" w:rsidRPr="00D02D6B" w:rsidRDefault="00F967BE" w:rsidP="00554CE3">
      <w:pPr>
        <w:pStyle w:val="ActHead5"/>
      </w:pPr>
      <w:bookmarkStart w:id="431" w:name="_Toc381625420"/>
      <w:r w:rsidRPr="00D02D6B">
        <w:rPr>
          <w:rStyle w:val="CharSectno"/>
        </w:rPr>
        <w:t>173.280</w:t>
      </w:r>
      <w:r w:rsidR="00EE64B8" w:rsidRPr="00D02D6B">
        <w:t xml:space="preserve">  </w:t>
      </w:r>
      <w:r w:rsidRPr="00D02D6B">
        <w:t>Authorised designer to maintain reference materials</w:t>
      </w:r>
      <w:bookmarkEnd w:id="431"/>
    </w:p>
    <w:p w14:paraId="6D5E2C16" w14:textId="77777777" w:rsidR="00F967BE" w:rsidRPr="00D02D6B" w:rsidRDefault="00F967BE" w:rsidP="00554CE3">
      <w:pPr>
        <w:pStyle w:val="subsection"/>
      </w:pPr>
      <w:r w:rsidRPr="00D02D6B">
        <w:tab/>
        <w:t>(1)</w:t>
      </w:r>
      <w:r w:rsidRPr="00D02D6B">
        <w:tab/>
        <w:t>An authorised designer must maintain reference materials of the kinds specified in the Manual of Standards.</w:t>
      </w:r>
    </w:p>
    <w:p w14:paraId="50CE29FF" w14:textId="77777777" w:rsidR="00F967BE" w:rsidRPr="00D02D6B" w:rsidRDefault="00F967BE" w:rsidP="00554CE3">
      <w:pPr>
        <w:pStyle w:val="subsection"/>
      </w:pPr>
      <w:r w:rsidRPr="00D02D6B">
        <w:tab/>
        <w:t>(2)</w:t>
      </w:r>
      <w:r w:rsidRPr="00D02D6B">
        <w:tab/>
        <w:t>An authorised designer must keep the reference materials up</w:t>
      </w:r>
      <w:r w:rsidR="00D02D6B">
        <w:noBreakHyphen/>
      </w:r>
      <w:r w:rsidRPr="00D02D6B">
        <w:t>to</w:t>
      </w:r>
      <w:r w:rsidR="00D02D6B">
        <w:noBreakHyphen/>
      </w:r>
      <w:r w:rsidRPr="00D02D6B">
        <w:t>date and in a readily accessible form.</w:t>
      </w:r>
    </w:p>
    <w:p w14:paraId="102E0BF5" w14:textId="77777777" w:rsidR="00F967BE" w:rsidRPr="00D02D6B" w:rsidRDefault="00F967BE" w:rsidP="00554CE3">
      <w:pPr>
        <w:pStyle w:val="subsection"/>
      </w:pPr>
      <w:r w:rsidRPr="00D02D6B">
        <w:tab/>
        <w:t>(3)</w:t>
      </w:r>
      <w:r w:rsidRPr="00D02D6B">
        <w:tab/>
        <w:t>Each employee of the authorised designer whose duties include carrying on design work that is authorised under the designer’s procedure design authorisation must have ready access to the reference materials.</w:t>
      </w:r>
    </w:p>
    <w:p w14:paraId="518D7432" w14:textId="77777777" w:rsidR="00F967BE" w:rsidRPr="00D02D6B" w:rsidRDefault="00F967BE" w:rsidP="00554CE3">
      <w:pPr>
        <w:pStyle w:val="ActHead5"/>
      </w:pPr>
      <w:bookmarkStart w:id="432" w:name="_Toc381625421"/>
      <w:r w:rsidRPr="00D02D6B">
        <w:rPr>
          <w:rStyle w:val="CharSectno"/>
        </w:rPr>
        <w:t>173.285</w:t>
      </w:r>
      <w:r w:rsidR="00EE64B8" w:rsidRPr="00D02D6B">
        <w:t xml:space="preserve">  </w:t>
      </w:r>
      <w:r w:rsidRPr="00D02D6B">
        <w:t>Authorised designer to keep documents and records</w:t>
      </w:r>
      <w:bookmarkEnd w:id="432"/>
    </w:p>
    <w:p w14:paraId="3AAF72DD" w14:textId="77777777" w:rsidR="00F967BE" w:rsidRPr="00D02D6B" w:rsidRDefault="00F967BE" w:rsidP="00554CE3">
      <w:pPr>
        <w:pStyle w:val="subsection"/>
      </w:pPr>
      <w:r w:rsidRPr="00D02D6B">
        <w:tab/>
        <w:t>(1)</w:t>
      </w:r>
      <w:r w:rsidRPr="00D02D6B">
        <w:tab/>
        <w:t>An authorised designer must keep documents and records of the kinds specified in the Manual of Standards.</w:t>
      </w:r>
    </w:p>
    <w:p w14:paraId="77D653CF" w14:textId="77777777" w:rsidR="00F967BE" w:rsidRPr="00D02D6B" w:rsidRDefault="00F967BE" w:rsidP="00554CE3">
      <w:pPr>
        <w:pStyle w:val="subsection"/>
      </w:pPr>
      <w:r w:rsidRPr="00D02D6B">
        <w:tab/>
        <w:t>(2)</w:t>
      </w:r>
      <w:r w:rsidRPr="00D02D6B">
        <w:tab/>
        <w:t>A document or record must be retained for as long as the Manual of Standards specifies for the particular kind of document or record.</w:t>
      </w:r>
    </w:p>
    <w:p w14:paraId="745A2FFF" w14:textId="77777777" w:rsidR="00F967BE" w:rsidRPr="00D02D6B" w:rsidRDefault="00F967BE" w:rsidP="00554CE3">
      <w:pPr>
        <w:pStyle w:val="subsection"/>
      </w:pPr>
      <w:r w:rsidRPr="00D02D6B">
        <w:tab/>
        <w:t>(3)</w:t>
      </w:r>
      <w:r w:rsidRPr="00D02D6B">
        <w:tab/>
        <w:t>The designer must, at CASA’s request, make the documents and records, or copies of them or extracts from them, available for inspection by CASA.</w:t>
      </w:r>
    </w:p>
    <w:p w14:paraId="42F036F5" w14:textId="77777777" w:rsidR="00F967BE" w:rsidRPr="00D02D6B" w:rsidRDefault="00F967BE" w:rsidP="00554CE3">
      <w:pPr>
        <w:pStyle w:val="ActHead5"/>
      </w:pPr>
      <w:bookmarkStart w:id="433" w:name="_Toc381625422"/>
      <w:r w:rsidRPr="00D02D6B">
        <w:rPr>
          <w:rStyle w:val="CharSectno"/>
        </w:rPr>
        <w:t>173.290</w:t>
      </w:r>
      <w:r w:rsidR="00EE64B8" w:rsidRPr="00D02D6B">
        <w:t xml:space="preserve">  </w:t>
      </w:r>
      <w:r w:rsidRPr="00D02D6B">
        <w:t>Authorised designer to have document and record control system</w:t>
      </w:r>
      <w:bookmarkEnd w:id="433"/>
    </w:p>
    <w:p w14:paraId="14792F72" w14:textId="77777777" w:rsidR="00F967BE" w:rsidRPr="00D02D6B" w:rsidRDefault="00F967BE" w:rsidP="00554CE3">
      <w:pPr>
        <w:pStyle w:val="subsection"/>
      </w:pPr>
      <w:r w:rsidRPr="00D02D6B">
        <w:tab/>
        <w:t>(1)</w:t>
      </w:r>
      <w:r w:rsidRPr="00D02D6B">
        <w:tab/>
        <w:t>An authorised designer must establish, and put into effect, a system for controlling documents and records relating to the activity authorised under the authorised designer’s procedure design authorisation, including the policies and procedures for making, amending, preserving and disposing</w:t>
      </w:r>
      <w:r w:rsidR="00293F93" w:rsidRPr="00D02D6B">
        <w:t xml:space="preserve"> of</w:t>
      </w:r>
      <w:r w:rsidRPr="00D02D6B">
        <w:t xml:space="preserve"> those documents and records.</w:t>
      </w:r>
    </w:p>
    <w:p w14:paraId="081DE51C" w14:textId="77777777" w:rsidR="00F967BE" w:rsidRPr="00D02D6B" w:rsidRDefault="00F967BE" w:rsidP="00554CE3">
      <w:pPr>
        <w:pStyle w:val="subsection"/>
      </w:pPr>
      <w:r w:rsidRPr="00D02D6B">
        <w:tab/>
        <w:t>(2)</w:t>
      </w:r>
      <w:r w:rsidRPr="00D02D6B">
        <w:tab/>
        <w:t>The system must be in accordance with the standards set out in the Manual of Standards.</w:t>
      </w:r>
    </w:p>
    <w:p w14:paraId="7DEB1B97" w14:textId="77777777" w:rsidR="00F967BE" w:rsidRPr="00D02D6B" w:rsidRDefault="00F967BE" w:rsidP="00554CE3">
      <w:pPr>
        <w:pStyle w:val="subsection"/>
      </w:pPr>
      <w:r w:rsidRPr="00D02D6B">
        <w:tab/>
        <w:t>(3)</w:t>
      </w:r>
      <w:r w:rsidRPr="00D02D6B">
        <w:tab/>
        <w:t>The documents and records must include the documents and records required to be kept under this Division.</w:t>
      </w:r>
    </w:p>
    <w:p w14:paraId="3F8E6771" w14:textId="77777777" w:rsidR="00F967BE" w:rsidRPr="00D02D6B" w:rsidRDefault="00EE64B8" w:rsidP="00554CE3">
      <w:pPr>
        <w:pStyle w:val="ActHead3"/>
        <w:pageBreakBefore/>
      </w:pPr>
      <w:bookmarkStart w:id="434" w:name="_Toc381625423"/>
      <w:r w:rsidRPr="00D02D6B">
        <w:rPr>
          <w:rStyle w:val="CharDivNo"/>
        </w:rPr>
        <w:t>Division</w:t>
      </w:r>
      <w:r w:rsidR="00D02D6B" w:rsidRPr="00D02D6B">
        <w:rPr>
          <w:rStyle w:val="CharDivNo"/>
        </w:rPr>
        <w:t> </w:t>
      </w:r>
      <w:r w:rsidR="00F967BE" w:rsidRPr="00D02D6B">
        <w:rPr>
          <w:rStyle w:val="CharDivNo"/>
        </w:rPr>
        <w:t>173.C.3</w:t>
      </w:r>
      <w:r w:rsidRPr="00D02D6B">
        <w:t>—</w:t>
      </w:r>
      <w:r w:rsidR="00F967BE" w:rsidRPr="00D02D6B">
        <w:rPr>
          <w:rStyle w:val="CharDivText"/>
        </w:rPr>
        <w:t>Miscellaneous</w:t>
      </w:r>
      <w:bookmarkEnd w:id="434"/>
    </w:p>
    <w:p w14:paraId="55232FFE" w14:textId="77777777" w:rsidR="00F967BE" w:rsidRPr="00D02D6B" w:rsidRDefault="00F967BE" w:rsidP="00554CE3">
      <w:pPr>
        <w:pStyle w:val="ActHead5"/>
      </w:pPr>
      <w:bookmarkStart w:id="435" w:name="_Toc381625424"/>
      <w:r w:rsidRPr="00D02D6B">
        <w:rPr>
          <w:rStyle w:val="CharSectno"/>
        </w:rPr>
        <w:t>173.295</w:t>
      </w:r>
      <w:r w:rsidR="00EE64B8" w:rsidRPr="00D02D6B">
        <w:t xml:space="preserve">  </w:t>
      </w:r>
      <w:r w:rsidRPr="00D02D6B">
        <w:t>Discontinuing design work on terminal instrument flight of a particular type</w:t>
      </w:r>
      <w:bookmarkEnd w:id="435"/>
    </w:p>
    <w:p w14:paraId="41F50A3A" w14:textId="77777777" w:rsidR="00F967BE" w:rsidRPr="00D02D6B" w:rsidRDefault="00F967BE" w:rsidP="00554CE3">
      <w:pPr>
        <w:pStyle w:val="subsection"/>
      </w:pPr>
      <w:r w:rsidRPr="00D02D6B">
        <w:tab/>
        <w:t>(1)</w:t>
      </w:r>
      <w:r w:rsidRPr="00D02D6B">
        <w:tab/>
        <w:t>If an authorised designer ceases to carry on design work on terminal instrument flight procedures of a particular type, the authorised designer must give written notice to CASA to that effect within 7 days after ceasing to carry on the design work concerned.</w:t>
      </w:r>
    </w:p>
    <w:p w14:paraId="70961C93" w14:textId="77777777" w:rsidR="00F967BE" w:rsidRPr="00D02D6B" w:rsidRDefault="00F967BE" w:rsidP="00554CE3">
      <w:pPr>
        <w:pStyle w:val="subsection"/>
      </w:pPr>
      <w:r w:rsidRPr="00D02D6B">
        <w:tab/>
        <w:t>(2)</w:t>
      </w:r>
      <w:r w:rsidRPr="00D02D6B">
        <w:tab/>
        <w:t>Subregulation (1) does not apply if, having regard to the authorised designer’s circumstances, it is not reasonably practicable for the designer to give CASA at least 7 days notice and the notice is given as soon as is reasonably practicable.</w:t>
      </w:r>
    </w:p>
    <w:p w14:paraId="49D31482" w14:textId="77777777" w:rsidR="00F967BE" w:rsidRPr="00D02D6B" w:rsidRDefault="00F967BE" w:rsidP="00554CE3">
      <w:pPr>
        <w:pStyle w:val="ActHead5"/>
      </w:pPr>
      <w:bookmarkStart w:id="436" w:name="_Toc381625425"/>
      <w:r w:rsidRPr="00D02D6B">
        <w:rPr>
          <w:rStyle w:val="CharSectno"/>
        </w:rPr>
        <w:t>173.300</w:t>
      </w:r>
      <w:r w:rsidR="00EE64B8" w:rsidRPr="00D02D6B">
        <w:t xml:space="preserve">  </w:t>
      </w:r>
      <w:r w:rsidRPr="00D02D6B">
        <w:t>Discontinuing maintenance of terminal instrument flight procedures</w:t>
      </w:r>
      <w:bookmarkEnd w:id="436"/>
    </w:p>
    <w:p w14:paraId="41C6A8A7" w14:textId="77777777" w:rsidR="00F967BE" w:rsidRPr="00D02D6B" w:rsidRDefault="00F967BE" w:rsidP="00554CE3">
      <w:pPr>
        <w:pStyle w:val="subsection"/>
      </w:pPr>
      <w:r w:rsidRPr="00D02D6B">
        <w:tab/>
        <w:t>(1)</w:t>
      </w:r>
      <w:r w:rsidRPr="00D02D6B">
        <w:tab/>
        <w:t>If an authorised designer ceases to be responsible for the maintenance of a terminal instrument flight procedure, the authorised designer must give written notice to CASA to that effect within 7 days after ceasing to have that responsibility.</w:t>
      </w:r>
    </w:p>
    <w:p w14:paraId="7D40D7F2" w14:textId="77777777" w:rsidR="00F967BE" w:rsidRPr="00D02D6B" w:rsidRDefault="00F967BE" w:rsidP="00554CE3">
      <w:pPr>
        <w:pStyle w:val="subsection"/>
      </w:pPr>
      <w:r w:rsidRPr="00D02D6B">
        <w:tab/>
        <w:t>(2)</w:t>
      </w:r>
      <w:r w:rsidRPr="00D02D6B">
        <w:tab/>
        <w:t>Subregulation (1) does not apply if, having regard to the authorised designer’s circumstances, it is not reasonably practicable for the designer to give CASA at least 7 days notice and the notice is given as soon as is reasonably practicable.</w:t>
      </w:r>
    </w:p>
    <w:p w14:paraId="3BA9517B" w14:textId="77777777" w:rsidR="00F967BE" w:rsidRPr="00D02D6B" w:rsidRDefault="00F967BE" w:rsidP="00554CE3">
      <w:pPr>
        <w:pStyle w:val="ActHead5"/>
      </w:pPr>
      <w:bookmarkStart w:id="437" w:name="_Toc381625426"/>
      <w:r w:rsidRPr="00D02D6B">
        <w:rPr>
          <w:rStyle w:val="CharSectno"/>
        </w:rPr>
        <w:t>173.305</w:t>
      </w:r>
      <w:r w:rsidR="00EE64B8" w:rsidRPr="00D02D6B">
        <w:t xml:space="preserve">  </w:t>
      </w:r>
      <w:r w:rsidRPr="00D02D6B">
        <w:t>Transfer of maintenance responsibility</w:t>
      </w:r>
      <w:bookmarkEnd w:id="437"/>
    </w:p>
    <w:p w14:paraId="69A7AB2E" w14:textId="77777777" w:rsidR="00F967BE" w:rsidRPr="00D02D6B" w:rsidRDefault="00F967BE" w:rsidP="00554CE3">
      <w:pPr>
        <w:pStyle w:val="subsection"/>
      </w:pPr>
      <w:r w:rsidRPr="00D02D6B">
        <w:tab/>
        <w:t>(1)</w:t>
      </w:r>
      <w:r w:rsidRPr="00D02D6B">
        <w:tab/>
        <w:t>An authorised designer may transfer the designer’s responsibility for maintaining a terminal instrument flight procedure under regulation</w:t>
      </w:r>
      <w:r w:rsidR="00D02D6B">
        <w:t> </w:t>
      </w:r>
      <w:r w:rsidRPr="00D02D6B">
        <w:t>173.270:</w:t>
      </w:r>
    </w:p>
    <w:p w14:paraId="605EF932" w14:textId="77777777" w:rsidR="00F967BE" w:rsidRPr="00D02D6B" w:rsidRDefault="00F967BE" w:rsidP="00554CE3">
      <w:pPr>
        <w:pStyle w:val="paragraph"/>
      </w:pPr>
      <w:r w:rsidRPr="00D02D6B">
        <w:rPr>
          <w:b/>
          <w:i/>
        </w:rPr>
        <w:tab/>
      </w:r>
      <w:r w:rsidRPr="00D02D6B">
        <w:t>(a)</w:t>
      </w:r>
      <w:r w:rsidRPr="00D02D6B">
        <w:rPr>
          <w:b/>
          <w:i/>
        </w:rPr>
        <w:tab/>
      </w:r>
      <w:r w:rsidRPr="00D02D6B">
        <w:t>to a certified designer whose procedure design certificate authorises that designer to design terminal instrument flight procedures of the same type as the procedure concerned; or</w:t>
      </w:r>
    </w:p>
    <w:p w14:paraId="368AEC2D" w14:textId="77777777" w:rsidR="00F967BE" w:rsidRPr="00D02D6B" w:rsidRDefault="00F967BE" w:rsidP="00554CE3">
      <w:pPr>
        <w:pStyle w:val="paragraph"/>
      </w:pPr>
      <w:r w:rsidRPr="00D02D6B">
        <w:rPr>
          <w:b/>
          <w:i/>
        </w:rPr>
        <w:tab/>
      </w:r>
      <w:r w:rsidRPr="00D02D6B">
        <w:t>(b)</w:t>
      </w:r>
      <w:r w:rsidRPr="00D02D6B">
        <w:rPr>
          <w:b/>
          <w:i/>
        </w:rPr>
        <w:tab/>
      </w:r>
      <w:r w:rsidRPr="00D02D6B">
        <w:t>to another authorised designer whose procedure design authorisation authorises that designer to design such a terminal instrument flight procedure.</w:t>
      </w:r>
    </w:p>
    <w:p w14:paraId="0A933B3D" w14:textId="77777777" w:rsidR="00F967BE" w:rsidRPr="00D02D6B" w:rsidRDefault="00F967BE" w:rsidP="00554CE3">
      <w:pPr>
        <w:pStyle w:val="subsection"/>
      </w:pPr>
      <w:r w:rsidRPr="00D02D6B">
        <w:tab/>
        <w:t>(2)</w:t>
      </w:r>
      <w:r w:rsidRPr="00D02D6B">
        <w:tab/>
        <w:t>If a certified designer or an authorised designer accepts responsibility for the maintenance of a terminal instrument flight procedure under this regulation, the designer:</w:t>
      </w:r>
    </w:p>
    <w:p w14:paraId="4D54522D" w14:textId="77777777" w:rsidR="00F967BE" w:rsidRPr="00D02D6B" w:rsidRDefault="00F967BE" w:rsidP="00554CE3">
      <w:pPr>
        <w:pStyle w:val="paragraph"/>
      </w:pPr>
      <w:r w:rsidRPr="00D02D6B">
        <w:tab/>
        <w:t>(a)</w:t>
      </w:r>
      <w:r w:rsidRPr="00D02D6B">
        <w:tab/>
        <w:t xml:space="preserve">must give written notice to the transferor to that effect; and </w:t>
      </w:r>
    </w:p>
    <w:p w14:paraId="36E158F9" w14:textId="77777777" w:rsidR="00F967BE" w:rsidRPr="00D02D6B" w:rsidRDefault="00F967BE" w:rsidP="00554CE3">
      <w:pPr>
        <w:pStyle w:val="paragraph"/>
      </w:pPr>
      <w:r w:rsidRPr="00D02D6B">
        <w:tab/>
        <w:t>(b)</w:t>
      </w:r>
      <w:r w:rsidRPr="00D02D6B">
        <w:tab/>
        <w:t>must give written notice of the transfer to CASA within 14</w:t>
      </w:r>
      <w:r w:rsidR="00E56B54" w:rsidRPr="00D02D6B">
        <w:t xml:space="preserve"> </w:t>
      </w:r>
      <w:r w:rsidRPr="00D02D6B">
        <w:t>days</w:t>
      </w:r>
      <w:r w:rsidRPr="00D02D6B">
        <w:rPr>
          <w:i/>
        </w:rPr>
        <w:t xml:space="preserve"> </w:t>
      </w:r>
      <w:r w:rsidRPr="00D02D6B">
        <w:t>after the transfer.</w:t>
      </w:r>
    </w:p>
    <w:p w14:paraId="7E1F0D03" w14:textId="77777777" w:rsidR="00F967BE" w:rsidRPr="00D02D6B" w:rsidRDefault="00F967BE" w:rsidP="00554CE3">
      <w:pPr>
        <w:pStyle w:val="subsection"/>
      </w:pPr>
      <w:r w:rsidRPr="00D02D6B">
        <w:tab/>
        <w:t>(3)</w:t>
      </w:r>
      <w:r w:rsidRPr="00D02D6B">
        <w:tab/>
        <w:t>A transfer takes effect on the day when the certified designer or authorised designer accepting responsibility for maintaining the procedure gives notice to the transferor under subregulation (2) or, if a later day is specified in the notice, on the later day.</w:t>
      </w:r>
    </w:p>
    <w:p w14:paraId="08433403" w14:textId="77777777" w:rsidR="00F967BE" w:rsidRPr="00D02D6B" w:rsidRDefault="00F967BE" w:rsidP="00554CE3">
      <w:pPr>
        <w:pStyle w:val="subsection"/>
      </w:pPr>
      <w:r w:rsidRPr="00D02D6B">
        <w:tab/>
        <w:t>(4)</w:t>
      </w:r>
      <w:r w:rsidRPr="00D02D6B">
        <w:tab/>
        <w:t>If an authorised designer transfers the designer’s responsibility for maintaining a terminal instrument flight procedure, the designer must give written notice of the transfer to CASA within 14 days</w:t>
      </w:r>
      <w:r w:rsidRPr="00D02D6B">
        <w:rPr>
          <w:i/>
        </w:rPr>
        <w:t xml:space="preserve"> </w:t>
      </w:r>
      <w:r w:rsidRPr="00D02D6B">
        <w:t>after the transfer.</w:t>
      </w:r>
    </w:p>
    <w:p w14:paraId="152F1D9A" w14:textId="77777777" w:rsidR="00F967BE" w:rsidRPr="00D02D6B" w:rsidRDefault="00EE64B8" w:rsidP="00554CE3">
      <w:pPr>
        <w:pStyle w:val="SubPartCASA"/>
        <w:pageBreakBefore/>
        <w:outlineLvl w:val="9"/>
      </w:pPr>
      <w:bookmarkStart w:id="438" w:name="_Toc381625427"/>
      <w:r w:rsidRPr="00D02D6B">
        <w:rPr>
          <w:rStyle w:val="CharSubPartNoCASA"/>
        </w:rPr>
        <w:t>Subpart</w:t>
      </w:r>
      <w:r w:rsidR="00E56B54" w:rsidRPr="00D02D6B">
        <w:rPr>
          <w:rStyle w:val="CharSubPartNoCASA"/>
        </w:rPr>
        <w:t xml:space="preserve"> </w:t>
      </w:r>
      <w:r w:rsidR="00F967BE" w:rsidRPr="00D02D6B">
        <w:rPr>
          <w:rStyle w:val="CharSubPartNoCASA"/>
        </w:rPr>
        <w:t>173.D</w:t>
      </w:r>
      <w:r w:rsidRPr="00D02D6B">
        <w:t>—</w:t>
      </w:r>
      <w:r w:rsidR="00F967BE" w:rsidRPr="00D02D6B">
        <w:rPr>
          <w:rStyle w:val="CharSubPartTextCASA"/>
        </w:rPr>
        <w:t>Performance of design work</w:t>
      </w:r>
      <w:bookmarkEnd w:id="438"/>
      <w:r w:rsidR="00F967BE" w:rsidRPr="00D02D6B">
        <w:rPr>
          <w:rStyle w:val="CharSubPartTextCASA"/>
        </w:rPr>
        <w:t xml:space="preserve"> </w:t>
      </w:r>
    </w:p>
    <w:p w14:paraId="4B8F4D80" w14:textId="77777777" w:rsidR="00151CE2" w:rsidRPr="00D02D6B" w:rsidRDefault="00151CE2" w:rsidP="00554CE3">
      <w:pPr>
        <w:pStyle w:val="Header"/>
      </w:pPr>
      <w:r w:rsidRPr="00D02D6B">
        <w:rPr>
          <w:rStyle w:val="CharDivNo"/>
        </w:rPr>
        <w:t xml:space="preserve"> </w:t>
      </w:r>
      <w:r w:rsidRPr="00D02D6B">
        <w:rPr>
          <w:rStyle w:val="CharDivText"/>
        </w:rPr>
        <w:t xml:space="preserve"> </w:t>
      </w:r>
    </w:p>
    <w:p w14:paraId="539CF5F3" w14:textId="77777777" w:rsidR="00F967BE" w:rsidRPr="00D02D6B" w:rsidRDefault="00F967BE" w:rsidP="00554CE3">
      <w:pPr>
        <w:pStyle w:val="ActHead5"/>
      </w:pPr>
      <w:bookmarkStart w:id="439" w:name="_Toc381625428"/>
      <w:r w:rsidRPr="00D02D6B">
        <w:rPr>
          <w:rStyle w:val="CharSectno"/>
        </w:rPr>
        <w:t>173.310</w:t>
      </w:r>
      <w:r w:rsidR="00EE64B8" w:rsidRPr="00D02D6B">
        <w:t xml:space="preserve">  </w:t>
      </w:r>
      <w:r w:rsidRPr="00D02D6B">
        <w:t>Certified designer not to exceed the limitations of the designer’s procedure design certificate</w:t>
      </w:r>
      <w:bookmarkEnd w:id="439"/>
    </w:p>
    <w:p w14:paraId="47944BEF" w14:textId="77777777" w:rsidR="00F967BE" w:rsidRPr="00D02D6B" w:rsidRDefault="00F967BE" w:rsidP="00554CE3">
      <w:pPr>
        <w:pStyle w:val="subsection"/>
      </w:pPr>
      <w:r w:rsidRPr="00D02D6B">
        <w:tab/>
      </w:r>
      <w:r w:rsidRPr="00D02D6B">
        <w:tab/>
        <w:t>A certified designer must not carry on design work on a terminal instrument flight procedure that is not of a type covered by the designer’s procedure design certificate.</w:t>
      </w:r>
    </w:p>
    <w:p w14:paraId="1F31F5CE" w14:textId="77777777" w:rsidR="00F967BE" w:rsidRPr="00D02D6B" w:rsidRDefault="00F967BE" w:rsidP="00554CE3">
      <w:pPr>
        <w:pStyle w:val="ActHead5"/>
      </w:pPr>
      <w:bookmarkStart w:id="440" w:name="_Toc381625429"/>
      <w:r w:rsidRPr="00D02D6B">
        <w:rPr>
          <w:rStyle w:val="CharSectno"/>
        </w:rPr>
        <w:t>173.315</w:t>
      </w:r>
      <w:r w:rsidR="00EE64B8" w:rsidRPr="00D02D6B">
        <w:t xml:space="preserve">  </w:t>
      </w:r>
      <w:r w:rsidRPr="00D02D6B">
        <w:t>Authorised designer not to exceed the limitations of authorisation</w:t>
      </w:r>
      <w:bookmarkEnd w:id="440"/>
    </w:p>
    <w:p w14:paraId="5AAF9B7A" w14:textId="77777777" w:rsidR="00F967BE" w:rsidRPr="00D02D6B" w:rsidRDefault="00F967BE" w:rsidP="00554CE3">
      <w:pPr>
        <w:pStyle w:val="subsection"/>
      </w:pPr>
      <w:r w:rsidRPr="00D02D6B">
        <w:tab/>
      </w:r>
      <w:r w:rsidRPr="00D02D6B">
        <w:tab/>
        <w:t>A authorised designer must not carry on an activity mentioned in paragraph</w:t>
      </w:r>
      <w:r w:rsidR="00D02D6B">
        <w:t> </w:t>
      </w:r>
      <w:r w:rsidRPr="00D02D6B">
        <w:t>173.030</w:t>
      </w:r>
      <w:r w:rsidR="00E56B54" w:rsidRPr="00D02D6B">
        <w:t xml:space="preserve"> </w:t>
      </w:r>
      <w:r w:rsidRPr="00D02D6B">
        <w:t>(b</w:t>
      </w:r>
      <w:r w:rsidR="00EE64B8" w:rsidRPr="00D02D6B">
        <w:t>)(</w:t>
      </w:r>
      <w:r w:rsidRPr="00D02D6B">
        <w:t>i) or (ii) unless that activity is authorised by the designer’s procedure design authorisation.</w:t>
      </w:r>
    </w:p>
    <w:p w14:paraId="1DEC87A4" w14:textId="77777777" w:rsidR="008D7140" w:rsidRPr="00D02D6B" w:rsidRDefault="00EE64B8" w:rsidP="00554CE3">
      <w:pPr>
        <w:pStyle w:val="SubPartCASA"/>
        <w:pageBreakBefore/>
        <w:outlineLvl w:val="9"/>
      </w:pPr>
      <w:bookmarkStart w:id="441" w:name="_Toc381625430"/>
      <w:r w:rsidRPr="00D02D6B">
        <w:rPr>
          <w:rStyle w:val="CharSubPartNoCASA"/>
        </w:rPr>
        <w:t>Subpart</w:t>
      </w:r>
      <w:r w:rsidR="00E56B54" w:rsidRPr="00D02D6B">
        <w:rPr>
          <w:rStyle w:val="CharSubPartNoCASA"/>
        </w:rPr>
        <w:t xml:space="preserve"> </w:t>
      </w:r>
      <w:r w:rsidR="008D7140" w:rsidRPr="00D02D6B">
        <w:rPr>
          <w:rStyle w:val="CharSubPartNoCASA"/>
        </w:rPr>
        <w:t>173.E</w:t>
      </w:r>
      <w:r w:rsidRPr="00D02D6B">
        <w:t>—</w:t>
      </w:r>
      <w:r w:rsidR="008D7140" w:rsidRPr="00D02D6B">
        <w:rPr>
          <w:rStyle w:val="CharSubPartTextCASA"/>
        </w:rPr>
        <w:t>Administration</w:t>
      </w:r>
      <w:bookmarkEnd w:id="441"/>
    </w:p>
    <w:p w14:paraId="161C5CC6" w14:textId="77777777" w:rsidR="008D7140" w:rsidRPr="00D02D6B" w:rsidRDefault="00EE64B8" w:rsidP="00554CE3">
      <w:pPr>
        <w:pStyle w:val="ActHead3"/>
      </w:pPr>
      <w:bookmarkStart w:id="442" w:name="_Toc381625431"/>
      <w:r w:rsidRPr="00D02D6B">
        <w:rPr>
          <w:rStyle w:val="CharDivNo"/>
        </w:rPr>
        <w:t>Division</w:t>
      </w:r>
      <w:r w:rsidR="00D02D6B" w:rsidRPr="00D02D6B">
        <w:rPr>
          <w:rStyle w:val="CharDivNo"/>
        </w:rPr>
        <w:t> </w:t>
      </w:r>
      <w:r w:rsidR="008D7140" w:rsidRPr="00D02D6B">
        <w:rPr>
          <w:rStyle w:val="CharDivNo"/>
        </w:rPr>
        <w:t>173.E.1</w:t>
      </w:r>
      <w:r w:rsidRPr="00D02D6B">
        <w:t>—</w:t>
      </w:r>
      <w:r w:rsidR="008D7140" w:rsidRPr="00D02D6B">
        <w:rPr>
          <w:rStyle w:val="CharDivText"/>
        </w:rPr>
        <w:t>Grant of procedure design certificates and procedure design authorisations</w:t>
      </w:r>
      <w:bookmarkEnd w:id="442"/>
    </w:p>
    <w:p w14:paraId="591FC243" w14:textId="77777777" w:rsidR="008D7140" w:rsidRPr="00D02D6B" w:rsidRDefault="00EE64B8" w:rsidP="00554CE3">
      <w:pPr>
        <w:pStyle w:val="notetext"/>
      </w:pPr>
      <w:r w:rsidRPr="00D02D6B">
        <w:t>Note:</w:t>
      </w:r>
      <w:r w:rsidRPr="00D02D6B">
        <w:tab/>
      </w:r>
      <w:r w:rsidR="008D7140" w:rsidRPr="00D02D6B">
        <w:t xml:space="preserve">In addition to the provisions of this Division, </w:t>
      </w:r>
      <w:r w:rsidRPr="00D02D6B">
        <w:t>Part</w:t>
      </w:r>
      <w:r w:rsidR="00D02D6B">
        <w:t> </w:t>
      </w:r>
      <w:r w:rsidR="008D7140" w:rsidRPr="00D02D6B">
        <w:t>11 contains provisions relating to the grant of a procedure design certificate or procedure design authorisation.</w:t>
      </w:r>
    </w:p>
    <w:p w14:paraId="326C763B" w14:textId="77777777" w:rsidR="008D7140" w:rsidRPr="00D02D6B" w:rsidRDefault="008D7140" w:rsidP="00554CE3">
      <w:pPr>
        <w:pStyle w:val="ActHead5"/>
      </w:pPr>
      <w:bookmarkStart w:id="443" w:name="_Toc381625432"/>
      <w:r w:rsidRPr="00D02D6B">
        <w:rPr>
          <w:rStyle w:val="CharSectno"/>
        </w:rPr>
        <w:t>173.330</w:t>
      </w:r>
      <w:r w:rsidR="00EE64B8" w:rsidRPr="00D02D6B">
        <w:t xml:space="preserve">  </w:t>
      </w:r>
      <w:r w:rsidRPr="00D02D6B">
        <w:t>CASA may require demonstrations of equipment etc</w:t>
      </w:r>
      <w:bookmarkEnd w:id="443"/>
    </w:p>
    <w:p w14:paraId="060092DF" w14:textId="77777777" w:rsidR="008D7140" w:rsidRPr="00D02D6B" w:rsidRDefault="008D7140" w:rsidP="00554CE3">
      <w:pPr>
        <w:pStyle w:val="subsection"/>
      </w:pPr>
      <w:r w:rsidRPr="00D02D6B">
        <w:tab/>
      </w:r>
      <w:r w:rsidRPr="00D02D6B">
        <w:tab/>
        <w:t>Regulation</w:t>
      </w:r>
      <w:r w:rsidR="00D02D6B">
        <w:t> </w:t>
      </w:r>
      <w:r w:rsidRPr="00D02D6B">
        <w:t>11.045 applies in relation to a procedure design certificate or procedure design authorisation.</w:t>
      </w:r>
    </w:p>
    <w:p w14:paraId="5F0F3BE4" w14:textId="77777777" w:rsidR="008D7140" w:rsidRPr="00D02D6B" w:rsidRDefault="008D7140" w:rsidP="00554CE3">
      <w:pPr>
        <w:pStyle w:val="ActHead5"/>
      </w:pPr>
      <w:bookmarkStart w:id="444" w:name="_Toc381625433"/>
      <w:r w:rsidRPr="00D02D6B">
        <w:rPr>
          <w:rStyle w:val="CharSectno"/>
        </w:rPr>
        <w:t>173.335</w:t>
      </w:r>
      <w:r w:rsidR="00EE64B8" w:rsidRPr="00D02D6B">
        <w:t xml:space="preserve">  </w:t>
      </w:r>
      <w:r w:rsidRPr="00D02D6B">
        <w:t>Grant of procedure design certificate or procedure design authorisation</w:t>
      </w:r>
      <w:bookmarkEnd w:id="444"/>
    </w:p>
    <w:p w14:paraId="66799396" w14:textId="77777777" w:rsidR="008D7140" w:rsidRPr="00D02D6B" w:rsidRDefault="008D7140" w:rsidP="00554CE3">
      <w:pPr>
        <w:pStyle w:val="subsection"/>
      </w:pPr>
      <w:r w:rsidRPr="00D02D6B">
        <w:tab/>
      </w:r>
      <w:r w:rsidRPr="00D02D6B">
        <w:tab/>
        <w:t>Subject to regulation</w:t>
      </w:r>
      <w:r w:rsidR="00D02D6B">
        <w:t> </w:t>
      </w:r>
      <w:r w:rsidRPr="00D02D6B">
        <w:t>11.055, if an applicant has applied for the grant of a procedure design certificate or procedure design authorisation under this Part, CASA must grant the certificate or authorisation.</w:t>
      </w:r>
    </w:p>
    <w:p w14:paraId="611FC1B3" w14:textId="77777777" w:rsidR="008D7140" w:rsidRPr="00D02D6B" w:rsidRDefault="00EE64B8" w:rsidP="00554CE3">
      <w:pPr>
        <w:pStyle w:val="notetext"/>
      </w:pPr>
      <w:r w:rsidRPr="00D02D6B">
        <w:t>Note:</w:t>
      </w:r>
      <w:r w:rsidRPr="00D02D6B">
        <w:tab/>
      </w:r>
      <w:r w:rsidR="008D7140" w:rsidRPr="00D02D6B">
        <w:t>Under regulation</w:t>
      </w:r>
      <w:r w:rsidR="00D02D6B">
        <w:t> </w:t>
      </w:r>
      <w:r w:rsidR="008D7140" w:rsidRPr="00D02D6B">
        <w:t>201.004, an application may be made to the Administrative Appeals Tribunal for review of:</w:t>
      </w:r>
    </w:p>
    <w:p w14:paraId="1A56D290" w14:textId="77777777" w:rsidR="008D7140" w:rsidRPr="00D02D6B" w:rsidRDefault="008D7140" w:rsidP="00554CE3">
      <w:pPr>
        <w:pStyle w:val="notepara"/>
      </w:pPr>
      <w:r w:rsidRPr="00D02D6B">
        <w:t>(a)</w:t>
      </w:r>
      <w:r w:rsidRPr="00D02D6B">
        <w:tab/>
        <w:t>a decision refusing to issue or grant, or cancelling, suspending or varying, a certificate or authorisation; or</w:t>
      </w:r>
    </w:p>
    <w:p w14:paraId="0FD88C52" w14:textId="77777777" w:rsidR="008D7140" w:rsidRPr="00D02D6B" w:rsidRDefault="008D7140" w:rsidP="00554CE3">
      <w:pPr>
        <w:pStyle w:val="notepara"/>
      </w:pPr>
      <w:r w:rsidRPr="00D02D6B">
        <w:t>(b)</w:t>
      </w:r>
      <w:r w:rsidRPr="00D02D6B">
        <w:tab/>
        <w:t>a decision imposing a condition on a certificate or authorisation.</w:t>
      </w:r>
    </w:p>
    <w:p w14:paraId="018BED80" w14:textId="77777777" w:rsidR="008D7140" w:rsidRPr="00D02D6B" w:rsidRDefault="00F97037" w:rsidP="00554CE3">
      <w:pPr>
        <w:pStyle w:val="notetext"/>
      </w:pPr>
      <w:r w:rsidRPr="00D02D6B">
        <w:tab/>
      </w:r>
      <w:r w:rsidR="008D7140" w:rsidRPr="00D02D6B">
        <w:t>See also section</w:t>
      </w:r>
      <w:r w:rsidR="00D02D6B">
        <w:t> </w:t>
      </w:r>
      <w:r w:rsidR="008D7140" w:rsidRPr="00D02D6B">
        <w:t>31 of the Act.</w:t>
      </w:r>
    </w:p>
    <w:p w14:paraId="7022F474" w14:textId="77777777" w:rsidR="00F967BE" w:rsidRPr="00D02D6B" w:rsidRDefault="00F967BE" w:rsidP="00554CE3">
      <w:pPr>
        <w:pStyle w:val="ActHead5"/>
      </w:pPr>
      <w:bookmarkStart w:id="445" w:name="_Toc381625434"/>
      <w:r w:rsidRPr="00D02D6B">
        <w:rPr>
          <w:rStyle w:val="CharSectno"/>
        </w:rPr>
        <w:t>173.345</w:t>
      </w:r>
      <w:r w:rsidR="00EE64B8" w:rsidRPr="00D02D6B">
        <w:t xml:space="preserve">  </w:t>
      </w:r>
      <w:r w:rsidRPr="00D02D6B">
        <w:t>CASA may grant certificate or authorisation subject to conditions</w:t>
      </w:r>
      <w:bookmarkEnd w:id="445"/>
    </w:p>
    <w:p w14:paraId="080905C0" w14:textId="77777777" w:rsidR="00F967BE" w:rsidRPr="00D02D6B" w:rsidRDefault="00F967BE" w:rsidP="00554CE3">
      <w:pPr>
        <w:pStyle w:val="subsection"/>
      </w:pPr>
      <w:r w:rsidRPr="00D02D6B">
        <w:tab/>
        <w:t>(2)</w:t>
      </w:r>
      <w:r w:rsidRPr="00D02D6B">
        <w:tab/>
      </w:r>
      <w:r w:rsidR="0053564A" w:rsidRPr="00D02D6B">
        <w:t>Without limiting regulation</w:t>
      </w:r>
      <w:r w:rsidR="00D02D6B">
        <w:t> </w:t>
      </w:r>
      <w:r w:rsidR="0053564A" w:rsidRPr="00D02D6B">
        <w:t xml:space="preserve">11.056, </w:t>
      </w:r>
      <w:r w:rsidRPr="00D02D6B">
        <w:t xml:space="preserve">CASA may grant a procedure design certificate or procedure design authorisation subject to a condition requiring its holder to permit an authorised inspector (within the meaning given by </w:t>
      </w:r>
      <w:r w:rsidR="00EE64B8" w:rsidRPr="00D02D6B">
        <w:t>Division</w:t>
      </w:r>
      <w:r w:rsidR="00D02D6B">
        <w:t> </w:t>
      </w:r>
      <w:r w:rsidRPr="00D02D6B">
        <w:t xml:space="preserve">173.E.5) to exercise the powers of an authorised inspector under that </w:t>
      </w:r>
      <w:r w:rsidR="00EE64B8" w:rsidRPr="00D02D6B">
        <w:t>Division</w:t>
      </w:r>
      <w:r w:rsidR="00E56B54" w:rsidRPr="00D02D6B">
        <w:t xml:space="preserve"> </w:t>
      </w:r>
      <w:r w:rsidRPr="00D02D6B">
        <w:t>in relation to the certificate or authorisation.</w:t>
      </w:r>
    </w:p>
    <w:p w14:paraId="5D2E3C23" w14:textId="77777777" w:rsidR="00F967BE" w:rsidRPr="00D02D6B" w:rsidRDefault="00F967BE" w:rsidP="00554CE3">
      <w:pPr>
        <w:pStyle w:val="subsection"/>
      </w:pPr>
      <w:r w:rsidRPr="00D02D6B">
        <w:tab/>
        <w:t>(3)</w:t>
      </w:r>
      <w:r w:rsidRPr="00D02D6B">
        <w:tab/>
        <w:t>However, such a condition is not taken to require the holder to permit the exercise of those powers:</w:t>
      </w:r>
    </w:p>
    <w:p w14:paraId="51C5FD0E" w14:textId="77777777" w:rsidR="00F967BE" w:rsidRPr="00D02D6B" w:rsidRDefault="00F967BE" w:rsidP="00554CE3">
      <w:pPr>
        <w:pStyle w:val="paragraph"/>
      </w:pPr>
      <w:r w:rsidRPr="00D02D6B">
        <w:tab/>
        <w:t>(a)</w:t>
      </w:r>
      <w:r w:rsidRPr="00D02D6B">
        <w:tab/>
        <w:t>unless the inspector first shows his or her identity card to the holder, or another person on behalf of the holder, if asked to do so by the holder or other person; or</w:t>
      </w:r>
    </w:p>
    <w:p w14:paraId="3389E2F8" w14:textId="77777777" w:rsidR="00F967BE" w:rsidRPr="00D02D6B" w:rsidRDefault="00F967BE" w:rsidP="00554CE3">
      <w:pPr>
        <w:pStyle w:val="paragraph"/>
      </w:pPr>
      <w:r w:rsidRPr="00D02D6B">
        <w:tab/>
        <w:t>(b)</w:t>
      </w:r>
      <w:r w:rsidRPr="00D02D6B">
        <w:tab/>
        <w:t>at a time other than during normal business hours.</w:t>
      </w:r>
    </w:p>
    <w:p w14:paraId="4BD5189D" w14:textId="77777777" w:rsidR="00F967BE" w:rsidRPr="00D02D6B" w:rsidRDefault="00F967BE" w:rsidP="00554CE3">
      <w:pPr>
        <w:pStyle w:val="subsection"/>
      </w:pPr>
      <w:r w:rsidRPr="00D02D6B">
        <w:tab/>
        <w:t>(4)</w:t>
      </w:r>
      <w:r w:rsidRPr="00D02D6B">
        <w:tab/>
        <w:t>Such a condition is not taken to authorise the inspector to use force to any extent in exercising those powers.</w:t>
      </w:r>
    </w:p>
    <w:p w14:paraId="491E14AE" w14:textId="77777777" w:rsidR="00F967BE" w:rsidRPr="00D02D6B" w:rsidRDefault="00F967BE" w:rsidP="00554CE3">
      <w:pPr>
        <w:pStyle w:val="ActHead5"/>
      </w:pPr>
      <w:bookmarkStart w:id="446" w:name="_Toc381625435"/>
      <w:r w:rsidRPr="00D02D6B">
        <w:rPr>
          <w:rStyle w:val="CharSectno"/>
        </w:rPr>
        <w:t>173.350</w:t>
      </w:r>
      <w:r w:rsidR="00EE64B8" w:rsidRPr="00D02D6B">
        <w:t xml:space="preserve">  </w:t>
      </w:r>
      <w:r w:rsidRPr="00D02D6B">
        <w:t>When decision must be made</w:t>
      </w:r>
      <w:bookmarkEnd w:id="446"/>
    </w:p>
    <w:p w14:paraId="220C224B" w14:textId="77777777" w:rsidR="00F967BE" w:rsidRPr="00D02D6B" w:rsidRDefault="00F967BE" w:rsidP="00554CE3">
      <w:pPr>
        <w:pStyle w:val="subsection"/>
      </w:pPr>
      <w:r w:rsidRPr="00D02D6B">
        <w:tab/>
        <w:t>(1)</w:t>
      </w:r>
      <w:r w:rsidRPr="00D02D6B">
        <w:tab/>
        <w:t xml:space="preserve">If CASA does not make a decision about an application under this </w:t>
      </w:r>
      <w:r w:rsidR="00EE64B8" w:rsidRPr="00D02D6B">
        <w:t>Part</w:t>
      </w:r>
      <w:r w:rsidR="00E56B54" w:rsidRPr="00D02D6B">
        <w:t xml:space="preserve"> </w:t>
      </w:r>
      <w:r w:rsidRPr="00D02D6B">
        <w:t>within 6 months after receiving it, CASA is taken to have refused the application.</w:t>
      </w:r>
    </w:p>
    <w:p w14:paraId="468C4ADF" w14:textId="77777777" w:rsidR="00F967BE" w:rsidRPr="00D02D6B" w:rsidRDefault="00F967BE" w:rsidP="00554CE3">
      <w:pPr>
        <w:pStyle w:val="subsection"/>
      </w:pPr>
      <w:r w:rsidRPr="00D02D6B">
        <w:tab/>
        <w:t>(2)</w:t>
      </w:r>
      <w:r w:rsidRPr="00D02D6B">
        <w:tab/>
        <w:t xml:space="preserve">However, if CASA makes a request under </w:t>
      </w:r>
      <w:r w:rsidR="003951DA" w:rsidRPr="00D02D6B">
        <w:t>regulation</w:t>
      </w:r>
      <w:r w:rsidR="00D02D6B">
        <w:t> </w:t>
      </w:r>
      <w:r w:rsidR="003951DA" w:rsidRPr="00D02D6B">
        <w:t xml:space="preserve">11.035, 11.040 or 11.045, </w:t>
      </w:r>
      <w:r w:rsidRPr="00D02D6B">
        <w:t>the time between when CASA makes the request, and when the applicant conducts the demonstration, attends the interview, or gives CASA the information or copy requested, does not count towards the period.</w:t>
      </w:r>
    </w:p>
    <w:p w14:paraId="0F212CA0" w14:textId="77777777" w:rsidR="003951DA" w:rsidRPr="00D02D6B" w:rsidRDefault="003951DA" w:rsidP="00554CE3">
      <w:pPr>
        <w:pStyle w:val="subsection"/>
      </w:pPr>
      <w:r w:rsidRPr="00D02D6B">
        <w:tab/>
        <w:t>(2A)</w:t>
      </w:r>
      <w:r w:rsidRPr="00D02D6B">
        <w:tab/>
        <w:t>Also, if CASA asks an applicant to make a statutory declaration under regulation</w:t>
      </w:r>
      <w:r w:rsidR="00D02D6B">
        <w:t> </w:t>
      </w:r>
      <w:r w:rsidRPr="00D02D6B">
        <w:t>11.047 or subregulation</w:t>
      </w:r>
      <w:r w:rsidR="00D02D6B">
        <w:t> </w:t>
      </w:r>
      <w:r w:rsidRPr="00D02D6B">
        <w:t>11.050</w:t>
      </w:r>
      <w:r w:rsidR="00E56B54" w:rsidRPr="00D02D6B">
        <w:t xml:space="preserve"> </w:t>
      </w:r>
      <w:r w:rsidRPr="00D02D6B">
        <w:t>(3A), the time between when CASA asks the applicant to do so and when the applicant gives CASA the statutory declaration does not count towards the period.</w:t>
      </w:r>
    </w:p>
    <w:p w14:paraId="06B9A0EA" w14:textId="77777777" w:rsidR="00F967BE" w:rsidRPr="00D02D6B" w:rsidRDefault="00F967BE" w:rsidP="00554CE3">
      <w:pPr>
        <w:pStyle w:val="subsection"/>
      </w:pPr>
      <w:r w:rsidRPr="00D02D6B">
        <w:tab/>
        <w:t>(3)</w:t>
      </w:r>
      <w:r w:rsidRPr="00D02D6B">
        <w:tab/>
        <w:t xml:space="preserve">Also, if CASA invites an applicant to make a written submission under </w:t>
      </w:r>
      <w:r w:rsidR="003951DA" w:rsidRPr="00D02D6B">
        <w:t>subregulation</w:t>
      </w:r>
      <w:r w:rsidR="00D02D6B">
        <w:t> </w:t>
      </w:r>
      <w:r w:rsidR="003951DA" w:rsidRPr="00D02D6B">
        <w:t xml:space="preserve">11.050 (2), </w:t>
      </w:r>
      <w:r w:rsidRPr="00D02D6B">
        <w:t>the time between when CASA gives the invitation and when the applicant makes the submission does not count towards the period.</w:t>
      </w:r>
    </w:p>
    <w:p w14:paraId="1A5ED99F" w14:textId="77777777" w:rsidR="003951DA" w:rsidRPr="00D02D6B" w:rsidRDefault="003951DA" w:rsidP="00554CE3">
      <w:pPr>
        <w:pStyle w:val="subsection"/>
      </w:pPr>
      <w:r w:rsidRPr="00D02D6B">
        <w:tab/>
        <w:t>(4)</w:t>
      </w:r>
      <w:r w:rsidRPr="00D02D6B">
        <w:tab/>
        <w:t>In this regulation:</w:t>
      </w:r>
    </w:p>
    <w:p w14:paraId="43CF6D79" w14:textId="77777777" w:rsidR="003951DA" w:rsidRPr="00D02D6B" w:rsidRDefault="003951DA" w:rsidP="00554CE3">
      <w:pPr>
        <w:pStyle w:val="Definition"/>
      </w:pPr>
      <w:r w:rsidRPr="00D02D6B">
        <w:rPr>
          <w:b/>
          <w:i/>
        </w:rPr>
        <w:t>application</w:t>
      </w:r>
      <w:r w:rsidRPr="00D02D6B">
        <w:t xml:space="preserve"> includes an application to vary a procedure design certificate or procedure design authorisation.</w:t>
      </w:r>
    </w:p>
    <w:p w14:paraId="07A78417" w14:textId="77777777" w:rsidR="00F967BE" w:rsidRPr="00D02D6B" w:rsidRDefault="00EE64B8" w:rsidP="00554CE3">
      <w:pPr>
        <w:pStyle w:val="ActHead3"/>
        <w:pageBreakBefore/>
      </w:pPr>
      <w:bookmarkStart w:id="447" w:name="_Toc381625436"/>
      <w:r w:rsidRPr="00D02D6B">
        <w:rPr>
          <w:rStyle w:val="CharDivNo"/>
        </w:rPr>
        <w:t>Division</w:t>
      </w:r>
      <w:r w:rsidR="00D02D6B" w:rsidRPr="00D02D6B">
        <w:rPr>
          <w:rStyle w:val="CharDivNo"/>
        </w:rPr>
        <w:t> </w:t>
      </w:r>
      <w:r w:rsidR="00F967BE" w:rsidRPr="00D02D6B">
        <w:rPr>
          <w:rStyle w:val="CharDivNo"/>
        </w:rPr>
        <w:t>173.E.3</w:t>
      </w:r>
      <w:r w:rsidRPr="00D02D6B">
        <w:t>—</w:t>
      </w:r>
      <w:r w:rsidR="00F967BE" w:rsidRPr="00D02D6B">
        <w:rPr>
          <w:rStyle w:val="CharDivText"/>
        </w:rPr>
        <w:t>Directions to amend certified designer’s or authorised designer’s operations manual</w:t>
      </w:r>
      <w:bookmarkEnd w:id="447"/>
    </w:p>
    <w:p w14:paraId="4083249F" w14:textId="77777777" w:rsidR="00F967BE" w:rsidRPr="00D02D6B" w:rsidRDefault="00F967BE" w:rsidP="00554CE3">
      <w:pPr>
        <w:pStyle w:val="ActHead5"/>
      </w:pPr>
      <w:bookmarkStart w:id="448" w:name="_Toc381625437"/>
      <w:r w:rsidRPr="00D02D6B">
        <w:rPr>
          <w:rStyle w:val="CharSectno"/>
        </w:rPr>
        <w:t>173.375</w:t>
      </w:r>
      <w:r w:rsidR="00EE64B8" w:rsidRPr="00D02D6B">
        <w:t xml:space="preserve">  </w:t>
      </w:r>
      <w:r w:rsidRPr="00D02D6B">
        <w:t>CASA may direct amendments to designer’s operations manual</w:t>
      </w:r>
      <w:bookmarkEnd w:id="448"/>
    </w:p>
    <w:p w14:paraId="0220BF6F" w14:textId="77777777" w:rsidR="00F967BE" w:rsidRPr="00D02D6B" w:rsidRDefault="00F967BE" w:rsidP="00554CE3">
      <w:pPr>
        <w:pStyle w:val="subsection"/>
      </w:pPr>
      <w:r w:rsidRPr="00D02D6B">
        <w:tab/>
        <w:t>(1)</w:t>
      </w:r>
      <w:r w:rsidRPr="00D02D6B">
        <w:tab/>
        <w:t>If necessary in the interests of the safety of air navigation, CASA may, in writing, direct a certified designer or an authorised designer, within a reasonable period specified in the direction, to amend the designer’s operations manual by:</w:t>
      </w:r>
    </w:p>
    <w:p w14:paraId="3D5CA65E" w14:textId="77777777" w:rsidR="00F967BE" w:rsidRPr="00D02D6B" w:rsidRDefault="00F967BE" w:rsidP="00554CE3">
      <w:pPr>
        <w:pStyle w:val="paragraph"/>
      </w:pPr>
      <w:r w:rsidRPr="00D02D6B">
        <w:tab/>
        <w:t>(a)</w:t>
      </w:r>
      <w:r w:rsidRPr="00D02D6B">
        <w:tab/>
        <w:t>including in the manual the information or other things set out or described in the direction; or</w:t>
      </w:r>
    </w:p>
    <w:p w14:paraId="266741F6" w14:textId="77777777" w:rsidR="00F967BE" w:rsidRPr="00D02D6B" w:rsidRDefault="00F967BE" w:rsidP="00554CE3">
      <w:pPr>
        <w:pStyle w:val="paragraph"/>
      </w:pPr>
      <w:r w:rsidRPr="00D02D6B">
        <w:tab/>
        <w:t>(b)</w:t>
      </w:r>
      <w:r w:rsidRPr="00D02D6B">
        <w:tab/>
        <w:t>altering the information or other things in the manual in the manner set out in the direction.</w:t>
      </w:r>
    </w:p>
    <w:p w14:paraId="625A54BB" w14:textId="77777777" w:rsidR="00F967BE" w:rsidRPr="00D02D6B" w:rsidRDefault="00F967BE" w:rsidP="00554CE3">
      <w:pPr>
        <w:pStyle w:val="subsection"/>
      </w:pPr>
      <w:r w:rsidRPr="00D02D6B">
        <w:tab/>
        <w:t>(2)</w:t>
      </w:r>
      <w:r w:rsidRPr="00D02D6B">
        <w:tab/>
        <w:t>CASA may extend the period by written notice, before or after the end of the period referred to in subregulation (1).</w:t>
      </w:r>
    </w:p>
    <w:p w14:paraId="3E716605" w14:textId="77777777" w:rsidR="00F967BE" w:rsidRPr="00D02D6B" w:rsidRDefault="00EE64B8" w:rsidP="00554CE3">
      <w:pPr>
        <w:pStyle w:val="ActHead3"/>
        <w:pageBreakBefore/>
      </w:pPr>
      <w:bookmarkStart w:id="449" w:name="_Toc381625438"/>
      <w:r w:rsidRPr="00D02D6B">
        <w:rPr>
          <w:rStyle w:val="CharDivNo"/>
        </w:rPr>
        <w:t>Division</w:t>
      </w:r>
      <w:r w:rsidR="00D02D6B" w:rsidRPr="00D02D6B">
        <w:rPr>
          <w:rStyle w:val="CharDivNo"/>
        </w:rPr>
        <w:t> </w:t>
      </w:r>
      <w:r w:rsidR="00F967BE" w:rsidRPr="00D02D6B">
        <w:rPr>
          <w:rStyle w:val="CharDivNo"/>
        </w:rPr>
        <w:t>173.E.4</w:t>
      </w:r>
      <w:r w:rsidRPr="00D02D6B">
        <w:t>—</w:t>
      </w:r>
      <w:r w:rsidR="00F967BE" w:rsidRPr="00D02D6B">
        <w:rPr>
          <w:rStyle w:val="CharDivText"/>
        </w:rPr>
        <w:t>Suspension and cancellation of procedure design certificates and procedure design authorisations</w:t>
      </w:r>
      <w:bookmarkEnd w:id="449"/>
    </w:p>
    <w:p w14:paraId="1F63B0B9" w14:textId="77777777" w:rsidR="00F967BE" w:rsidRPr="00D02D6B" w:rsidRDefault="00F967BE" w:rsidP="00554CE3">
      <w:pPr>
        <w:pStyle w:val="ActHead5"/>
      </w:pPr>
      <w:bookmarkStart w:id="450" w:name="_Toc381625439"/>
      <w:r w:rsidRPr="00D02D6B">
        <w:rPr>
          <w:rStyle w:val="CharSectno"/>
        </w:rPr>
        <w:t>173.380</w:t>
      </w:r>
      <w:r w:rsidR="00EE64B8" w:rsidRPr="00D02D6B">
        <w:t xml:space="preserve">  </w:t>
      </w:r>
      <w:r w:rsidRPr="00D02D6B">
        <w:t>Suspension or cancellation of procedure design certificate or procedure design authorisation by CASA</w:t>
      </w:r>
      <w:bookmarkEnd w:id="450"/>
    </w:p>
    <w:p w14:paraId="4E7F7A0E" w14:textId="77777777" w:rsidR="00F967BE" w:rsidRPr="00D02D6B" w:rsidRDefault="00F967BE" w:rsidP="00554CE3">
      <w:pPr>
        <w:pStyle w:val="subsection"/>
      </w:pPr>
      <w:r w:rsidRPr="00D02D6B">
        <w:tab/>
        <w:t>(1)</w:t>
      </w:r>
      <w:r w:rsidRPr="00D02D6B">
        <w:tab/>
        <w:t>CASA may, by written notice given to a certified designer or authorised designer, suspend or cancel the designer’s procedure design certificate or procedure design authorisation if there are reasonable grounds for believing that the designer:</w:t>
      </w:r>
    </w:p>
    <w:p w14:paraId="0B7A448E" w14:textId="77777777" w:rsidR="00F967BE" w:rsidRPr="00D02D6B" w:rsidRDefault="00F967BE" w:rsidP="00554CE3">
      <w:pPr>
        <w:pStyle w:val="paragraph"/>
      </w:pPr>
      <w:r w:rsidRPr="00D02D6B">
        <w:tab/>
        <w:t>(a)</w:t>
      </w:r>
      <w:r w:rsidRPr="00D02D6B">
        <w:tab/>
        <w:t>has breached a condition of the certificate or authorisation; or</w:t>
      </w:r>
    </w:p>
    <w:p w14:paraId="6CA4AA6A" w14:textId="77777777" w:rsidR="00F967BE" w:rsidRPr="00D02D6B" w:rsidRDefault="00F967BE" w:rsidP="00554CE3">
      <w:pPr>
        <w:pStyle w:val="paragraph"/>
      </w:pPr>
      <w:r w:rsidRPr="00D02D6B">
        <w:tab/>
        <w:t>(b)</w:t>
      </w:r>
      <w:r w:rsidRPr="00D02D6B">
        <w:tab/>
        <w:t>has contravened a provision of this Part; or</w:t>
      </w:r>
    </w:p>
    <w:p w14:paraId="042A9282" w14:textId="77777777" w:rsidR="00F967BE" w:rsidRPr="00D02D6B" w:rsidRDefault="00F967BE" w:rsidP="00554CE3">
      <w:pPr>
        <w:pStyle w:val="paragraph"/>
      </w:pPr>
      <w:r w:rsidRPr="00D02D6B">
        <w:tab/>
        <w:t>(c)</w:t>
      </w:r>
      <w:r w:rsidRPr="00D02D6B">
        <w:tab/>
        <w:t xml:space="preserve">does not meet, or continue to meet, a requirement of this </w:t>
      </w:r>
      <w:r w:rsidR="00EE64B8" w:rsidRPr="00D02D6B">
        <w:t>Part</w:t>
      </w:r>
      <w:r w:rsidR="00E56B54" w:rsidRPr="00D02D6B">
        <w:t xml:space="preserve"> </w:t>
      </w:r>
      <w:r w:rsidRPr="00D02D6B">
        <w:t>for getting or holding the certificate or authorisation; or</w:t>
      </w:r>
    </w:p>
    <w:p w14:paraId="70432B36" w14:textId="77777777" w:rsidR="00F967BE" w:rsidRPr="00D02D6B" w:rsidRDefault="00F967BE" w:rsidP="00554CE3">
      <w:pPr>
        <w:pStyle w:val="paragraph"/>
      </w:pPr>
      <w:r w:rsidRPr="00D02D6B">
        <w:tab/>
        <w:t>(d)</w:t>
      </w:r>
      <w:r w:rsidRPr="00D02D6B">
        <w:tab/>
        <w:t>has otherwise been guilty of conduct that renders the designer’s continued holding of the certificate or authorisation likely to have an adverse effect on the safety of air navigation.</w:t>
      </w:r>
    </w:p>
    <w:p w14:paraId="5BDDBA57" w14:textId="77777777" w:rsidR="00F967BE" w:rsidRPr="00D02D6B" w:rsidRDefault="00F967BE" w:rsidP="00554CE3">
      <w:pPr>
        <w:pStyle w:val="subsection"/>
      </w:pPr>
      <w:r w:rsidRPr="00D02D6B">
        <w:tab/>
        <w:t>(2)</w:t>
      </w:r>
      <w:r w:rsidRPr="00D02D6B">
        <w:tab/>
        <w:t>Before suspending or cancelling a certified designer’s procedure design certificate or an authorised designer’s procedure design authorisation, CASA:</w:t>
      </w:r>
    </w:p>
    <w:p w14:paraId="644281E1" w14:textId="77777777" w:rsidR="00F967BE" w:rsidRPr="00D02D6B" w:rsidRDefault="00F967BE" w:rsidP="00554CE3">
      <w:pPr>
        <w:pStyle w:val="paragraph"/>
      </w:pPr>
      <w:r w:rsidRPr="00D02D6B">
        <w:tab/>
        <w:t>(a)</w:t>
      </w:r>
      <w:r w:rsidRPr="00D02D6B">
        <w:tab/>
        <w:t>must give written notice to the designer of the facts or circumstances that, in the opinion of CASA, amount to grounds for the suspension or cancellation of the certificate; and</w:t>
      </w:r>
    </w:p>
    <w:p w14:paraId="667D929E" w14:textId="77777777" w:rsidR="00F967BE" w:rsidRPr="00D02D6B" w:rsidRDefault="00F967BE" w:rsidP="00554CE3">
      <w:pPr>
        <w:pStyle w:val="paragraph"/>
      </w:pPr>
      <w:r w:rsidRPr="00D02D6B">
        <w:tab/>
        <w:t>(b)</w:t>
      </w:r>
      <w:r w:rsidRPr="00D02D6B">
        <w:tab/>
        <w:t>must invite the designer to show cause in writing, within 30 days after the date of the notice, why the certificate or authorisation should not be suspended or cancelled; and</w:t>
      </w:r>
    </w:p>
    <w:p w14:paraId="7A6E973A" w14:textId="77777777" w:rsidR="00F967BE" w:rsidRPr="00D02D6B" w:rsidRDefault="00F967BE" w:rsidP="00554CE3">
      <w:pPr>
        <w:pStyle w:val="paragraph"/>
      </w:pPr>
      <w:r w:rsidRPr="00D02D6B">
        <w:tab/>
        <w:t>(c)</w:t>
      </w:r>
      <w:r w:rsidRPr="00D02D6B">
        <w:tab/>
        <w:t xml:space="preserve">must take into account any written representations made, within the time allowed under </w:t>
      </w:r>
      <w:r w:rsidR="00D02D6B">
        <w:t>paragraph (</w:t>
      </w:r>
      <w:r w:rsidRPr="00D02D6B">
        <w:t>b), by or on behalf of the designer explaining why the certificate should not be cancelled.</w:t>
      </w:r>
    </w:p>
    <w:p w14:paraId="7FAC987B" w14:textId="77777777" w:rsidR="00F967BE" w:rsidRPr="00D02D6B" w:rsidRDefault="00EE64B8" w:rsidP="00554CE3">
      <w:pPr>
        <w:pStyle w:val="notetext"/>
      </w:pPr>
      <w:r w:rsidRPr="00D02D6B">
        <w:t>Note:</w:t>
      </w:r>
      <w:r w:rsidRPr="00D02D6B">
        <w:tab/>
      </w:r>
      <w:r w:rsidR="00F967BE" w:rsidRPr="00D02D6B">
        <w:t>Most decisions in relation to certificates and authorisations are reviewable by the Administrative Appeals Tribunal.  See section</w:t>
      </w:r>
      <w:r w:rsidR="00D02D6B">
        <w:t> </w:t>
      </w:r>
      <w:r w:rsidR="00F967BE" w:rsidRPr="00D02D6B">
        <w:t>31 of the Act and regulation</w:t>
      </w:r>
      <w:r w:rsidR="00D02D6B">
        <w:t> </w:t>
      </w:r>
      <w:r w:rsidR="00F967BE" w:rsidRPr="00D02D6B">
        <w:t>201.4.</w:t>
      </w:r>
    </w:p>
    <w:p w14:paraId="1B62B606" w14:textId="77777777" w:rsidR="00F967BE" w:rsidRPr="00D02D6B" w:rsidRDefault="00EE64B8" w:rsidP="00554CE3">
      <w:pPr>
        <w:pStyle w:val="ActHead3"/>
        <w:pageBreakBefore/>
      </w:pPr>
      <w:bookmarkStart w:id="451" w:name="_Toc381625440"/>
      <w:r w:rsidRPr="00D02D6B">
        <w:rPr>
          <w:rStyle w:val="CharDivNo"/>
        </w:rPr>
        <w:t>Division</w:t>
      </w:r>
      <w:r w:rsidR="00D02D6B" w:rsidRPr="00D02D6B">
        <w:rPr>
          <w:rStyle w:val="CharDivNo"/>
        </w:rPr>
        <w:t> </w:t>
      </w:r>
      <w:r w:rsidR="00F967BE" w:rsidRPr="00D02D6B">
        <w:rPr>
          <w:rStyle w:val="CharDivNo"/>
        </w:rPr>
        <w:t>173.E.5</w:t>
      </w:r>
      <w:r w:rsidRPr="00D02D6B">
        <w:t>—</w:t>
      </w:r>
      <w:r w:rsidR="00F967BE" w:rsidRPr="00D02D6B">
        <w:rPr>
          <w:rStyle w:val="CharDivText"/>
        </w:rPr>
        <w:t>Authorised inspectors</w:t>
      </w:r>
      <w:bookmarkEnd w:id="451"/>
    </w:p>
    <w:p w14:paraId="34EDCA17" w14:textId="77777777" w:rsidR="00F967BE" w:rsidRPr="00D02D6B" w:rsidRDefault="00F967BE" w:rsidP="00554CE3">
      <w:pPr>
        <w:pStyle w:val="ActHead5"/>
      </w:pPr>
      <w:bookmarkStart w:id="452" w:name="_Toc381625441"/>
      <w:r w:rsidRPr="00D02D6B">
        <w:rPr>
          <w:rStyle w:val="CharSectno"/>
        </w:rPr>
        <w:t>173.390</w:t>
      </w:r>
      <w:r w:rsidR="00EE64B8" w:rsidRPr="00D02D6B">
        <w:t xml:space="preserve">  </w:t>
      </w:r>
      <w:r w:rsidRPr="00D02D6B">
        <w:t>CASA may appoint authorised inspectors</w:t>
      </w:r>
      <w:bookmarkEnd w:id="452"/>
    </w:p>
    <w:p w14:paraId="216E99E4" w14:textId="77777777" w:rsidR="00F967BE" w:rsidRPr="00D02D6B" w:rsidRDefault="00F967BE" w:rsidP="00554CE3">
      <w:pPr>
        <w:pStyle w:val="subsection"/>
      </w:pPr>
      <w:r w:rsidRPr="00D02D6B">
        <w:tab/>
        <w:t>(1)</w:t>
      </w:r>
      <w:r w:rsidRPr="00D02D6B">
        <w:tab/>
        <w:t>The Director may, in writing, appoint an officer of CASA as an authorised inspector.</w:t>
      </w:r>
    </w:p>
    <w:p w14:paraId="2B1288E3" w14:textId="77777777" w:rsidR="00F967BE" w:rsidRPr="00D02D6B" w:rsidRDefault="00F967BE" w:rsidP="00554CE3">
      <w:pPr>
        <w:pStyle w:val="subsection"/>
      </w:pPr>
      <w:r w:rsidRPr="00D02D6B">
        <w:tab/>
        <w:t>(2)</w:t>
      </w:r>
      <w:r w:rsidRPr="00D02D6B">
        <w:tab/>
        <w:t>The instrument of appointment may:</w:t>
      </w:r>
    </w:p>
    <w:p w14:paraId="011A23C4" w14:textId="77777777" w:rsidR="00F967BE" w:rsidRPr="00D02D6B" w:rsidRDefault="00F967BE" w:rsidP="00554CE3">
      <w:pPr>
        <w:pStyle w:val="paragraph"/>
      </w:pPr>
      <w:r w:rsidRPr="00D02D6B">
        <w:tab/>
        <w:t>(a)</w:t>
      </w:r>
      <w:r w:rsidRPr="00D02D6B">
        <w:tab/>
        <w:t>describe the premises and activities in relation to which the inspector may use his or her powers under regulation</w:t>
      </w:r>
      <w:r w:rsidR="00D02D6B">
        <w:t> </w:t>
      </w:r>
      <w:r w:rsidRPr="00D02D6B">
        <w:t>173.400; and</w:t>
      </w:r>
    </w:p>
    <w:p w14:paraId="62DACBA0" w14:textId="77777777" w:rsidR="00F967BE" w:rsidRPr="00D02D6B" w:rsidRDefault="00F967BE" w:rsidP="00554CE3">
      <w:pPr>
        <w:pStyle w:val="paragraph"/>
      </w:pPr>
      <w:r w:rsidRPr="00D02D6B">
        <w:tab/>
        <w:t>(b)</w:t>
      </w:r>
      <w:r w:rsidRPr="00D02D6B">
        <w:tab/>
        <w:t>specify the duration of the appointment; and</w:t>
      </w:r>
    </w:p>
    <w:p w14:paraId="7EC2A685" w14:textId="77777777" w:rsidR="00F967BE" w:rsidRPr="00D02D6B" w:rsidRDefault="00F967BE" w:rsidP="00554CE3">
      <w:pPr>
        <w:pStyle w:val="paragraph"/>
      </w:pPr>
      <w:r w:rsidRPr="00D02D6B">
        <w:tab/>
        <w:t>(c)</w:t>
      </w:r>
      <w:r w:rsidRPr="00D02D6B">
        <w:tab/>
        <w:t>specify that the appointment is subject to 1 or more conditions.</w:t>
      </w:r>
    </w:p>
    <w:p w14:paraId="0C7B291E" w14:textId="77777777" w:rsidR="00F967BE" w:rsidRPr="00D02D6B" w:rsidRDefault="00F967BE" w:rsidP="00554CE3">
      <w:pPr>
        <w:pStyle w:val="ActHead5"/>
      </w:pPr>
      <w:bookmarkStart w:id="453" w:name="_Toc381625442"/>
      <w:r w:rsidRPr="00D02D6B">
        <w:rPr>
          <w:rStyle w:val="CharSectno"/>
        </w:rPr>
        <w:t>173.395</w:t>
      </w:r>
      <w:r w:rsidR="00EE64B8" w:rsidRPr="00D02D6B">
        <w:t xml:space="preserve">  </w:t>
      </w:r>
      <w:r w:rsidRPr="00D02D6B">
        <w:t>Identity card</w:t>
      </w:r>
      <w:bookmarkEnd w:id="453"/>
    </w:p>
    <w:p w14:paraId="6BE50D7B" w14:textId="77777777" w:rsidR="00F967BE" w:rsidRPr="00D02D6B" w:rsidRDefault="00F967BE" w:rsidP="00554CE3">
      <w:pPr>
        <w:pStyle w:val="subsection"/>
      </w:pPr>
      <w:r w:rsidRPr="00D02D6B">
        <w:tab/>
        <w:t>(1)</w:t>
      </w:r>
      <w:r w:rsidRPr="00D02D6B">
        <w:tab/>
        <w:t>CASA must issue each authorised inspector with an identity card that includes a recent photograph of the inspector.</w:t>
      </w:r>
    </w:p>
    <w:p w14:paraId="4D43209E" w14:textId="77777777" w:rsidR="00F967BE" w:rsidRPr="00D02D6B" w:rsidRDefault="00F967BE" w:rsidP="00554CE3">
      <w:pPr>
        <w:pStyle w:val="subsection"/>
      </w:pPr>
      <w:r w:rsidRPr="00D02D6B">
        <w:tab/>
        <w:t>(2)</w:t>
      </w:r>
      <w:r w:rsidRPr="00D02D6B">
        <w:tab/>
        <w:t>No more than 7 days after ceasing to be an authorised inspector, a person must return his or her identity card to CASA.</w:t>
      </w:r>
    </w:p>
    <w:p w14:paraId="23472DAF" w14:textId="77777777" w:rsidR="00F967BE" w:rsidRPr="00D02D6B" w:rsidRDefault="00EE64B8" w:rsidP="00554CE3">
      <w:pPr>
        <w:pStyle w:val="Penalty"/>
        <w:rPr>
          <w:color w:val="000000"/>
        </w:rPr>
      </w:pPr>
      <w:r w:rsidRPr="00D02D6B">
        <w:t>Penalty:</w:t>
      </w:r>
      <w:r w:rsidRPr="00D02D6B">
        <w:tab/>
      </w:r>
      <w:r w:rsidR="00F967BE" w:rsidRPr="00D02D6B">
        <w:t>1</w:t>
      </w:r>
      <w:r w:rsidR="00F967BE" w:rsidRPr="00D02D6B">
        <w:rPr>
          <w:color w:val="000000"/>
        </w:rPr>
        <w:t xml:space="preserve"> penalty unit.</w:t>
      </w:r>
    </w:p>
    <w:p w14:paraId="7CB055B5" w14:textId="77777777" w:rsidR="00F967BE" w:rsidRPr="00D02D6B" w:rsidRDefault="00F967BE" w:rsidP="00554CE3">
      <w:pPr>
        <w:pStyle w:val="subsection"/>
      </w:pPr>
      <w:r w:rsidRPr="00D02D6B">
        <w:tab/>
        <w:t>(3)</w:t>
      </w:r>
      <w:r w:rsidRPr="00D02D6B">
        <w:tab/>
        <w:t>An offence against subregulation (2) is an offence of strict liability.</w:t>
      </w:r>
    </w:p>
    <w:p w14:paraId="13D4F75E" w14:textId="77777777" w:rsidR="00F967BE" w:rsidRPr="00D02D6B" w:rsidRDefault="00F967BE" w:rsidP="00554CE3">
      <w:pPr>
        <w:pStyle w:val="ActHead5"/>
      </w:pPr>
      <w:bookmarkStart w:id="454" w:name="_Toc381625443"/>
      <w:r w:rsidRPr="00D02D6B">
        <w:rPr>
          <w:rStyle w:val="CharSectno"/>
        </w:rPr>
        <w:t>173.400</w:t>
      </w:r>
      <w:r w:rsidR="00EE64B8" w:rsidRPr="00D02D6B">
        <w:t xml:space="preserve">  </w:t>
      </w:r>
      <w:r w:rsidRPr="00D02D6B">
        <w:t>Powers of authorised inspector</w:t>
      </w:r>
      <w:bookmarkEnd w:id="454"/>
    </w:p>
    <w:p w14:paraId="6C22994D" w14:textId="77777777" w:rsidR="00F967BE" w:rsidRPr="00D02D6B" w:rsidRDefault="00F967BE" w:rsidP="00554CE3">
      <w:pPr>
        <w:pStyle w:val="subsection"/>
      </w:pPr>
      <w:r w:rsidRPr="00D02D6B">
        <w:tab/>
        <w:t>(1)</w:t>
      </w:r>
      <w:r w:rsidRPr="00D02D6B">
        <w:tab/>
        <w:t>The powers that an authorised inspector may exercise are the powers to do any or all of the following:</w:t>
      </w:r>
    </w:p>
    <w:p w14:paraId="06601C1B" w14:textId="77777777" w:rsidR="00F967BE" w:rsidRPr="00D02D6B" w:rsidRDefault="00F967BE" w:rsidP="00554CE3">
      <w:pPr>
        <w:pStyle w:val="paragraph"/>
      </w:pPr>
      <w:r w:rsidRPr="00D02D6B">
        <w:tab/>
        <w:t>(a)</w:t>
      </w:r>
      <w:r w:rsidRPr="00D02D6B">
        <w:tab/>
        <w:t>enter and inspect premises connected with, or used for the purposes of, design work that is carried on by, or for, a certified designer or authorised designer or where any documents or records relating to that work are kept;</w:t>
      </w:r>
    </w:p>
    <w:p w14:paraId="3022F853" w14:textId="77777777" w:rsidR="00F967BE" w:rsidRPr="00D02D6B" w:rsidRDefault="00F967BE" w:rsidP="00554CE3">
      <w:pPr>
        <w:pStyle w:val="paragraph"/>
      </w:pPr>
      <w:r w:rsidRPr="00D02D6B">
        <w:tab/>
        <w:t>(b)</w:t>
      </w:r>
      <w:r w:rsidRPr="00D02D6B">
        <w:tab/>
        <w:t xml:space="preserve">observe the practices and procedures of the certified designer or authorised designer (including the designer’s employees) in carrying on design work under </w:t>
      </w:r>
      <w:r w:rsidR="00293F93" w:rsidRPr="00D02D6B">
        <w:t xml:space="preserve">the </w:t>
      </w:r>
      <w:r w:rsidRPr="00D02D6B">
        <w:t xml:space="preserve">designer’s procedure design certificate or procedure design authorisation; </w:t>
      </w:r>
    </w:p>
    <w:p w14:paraId="489D4AB0" w14:textId="77777777" w:rsidR="00F967BE" w:rsidRPr="00D02D6B" w:rsidRDefault="00F967BE" w:rsidP="00554CE3">
      <w:pPr>
        <w:pStyle w:val="paragraph"/>
      </w:pPr>
      <w:r w:rsidRPr="00D02D6B">
        <w:tab/>
        <w:t>(c)</w:t>
      </w:r>
      <w:r w:rsidRPr="00D02D6B">
        <w:tab/>
        <w:t xml:space="preserve">inspect the designer’s facilities used for, or in relation to, that work; </w:t>
      </w:r>
    </w:p>
    <w:p w14:paraId="5547272A" w14:textId="77777777" w:rsidR="00F967BE" w:rsidRPr="00D02D6B" w:rsidRDefault="00F967BE" w:rsidP="00554CE3">
      <w:pPr>
        <w:pStyle w:val="paragraph"/>
      </w:pPr>
      <w:r w:rsidRPr="00D02D6B">
        <w:tab/>
        <w:t>(d)</w:t>
      </w:r>
      <w:r w:rsidRPr="00D02D6B">
        <w:tab/>
        <w:t>inspect and test any systems and equipment used for, or in relation to, that work;</w:t>
      </w:r>
    </w:p>
    <w:p w14:paraId="25B65F4F" w14:textId="77777777" w:rsidR="00F967BE" w:rsidRPr="00D02D6B" w:rsidRDefault="00F967BE" w:rsidP="00554CE3">
      <w:pPr>
        <w:pStyle w:val="paragraph"/>
      </w:pPr>
      <w:r w:rsidRPr="00D02D6B">
        <w:tab/>
        <w:t>(e)</w:t>
      </w:r>
      <w:r w:rsidRPr="00D02D6B">
        <w:tab/>
        <w:t xml:space="preserve">inspect any documents or records maintained, or required to be kept under this Part, by the designer in relation to that work; </w:t>
      </w:r>
    </w:p>
    <w:p w14:paraId="60732680" w14:textId="77777777" w:rsidR="00F967BE" w:rsidRPr="00D02D6B" w:rsidRDefault="00F967BE" w:rsidP="00554CE3">
      <w:pPr>
        <w:pStyle w:val="paragraph"/>
      </w:pPr>
      <w:r w:rsidRPr="00D02D6B">
        <w:tab/>
        <w:t>(f)</w:t>
      </w:r>
      <w:r w:rsidRPr="00D02D6B">
        <w:tab/>
        <w:t xml:space="preserve">make a copy of any document or record that the </w:t>
      </w:r>
      <w:r w:rsidR="00293F93" w:rsidRPr="00D02D6B">
        <w:t xml:space="preserve">authorised inspector </w:t>
      </w:r>
      <w:r w:rsidRPr="00D02D6B">
        <w:t xml:space="preserve">inspects. </w:t>
      </w:r>
    </w:p>
    <w:p w14:paraId="3C98DD4F" w14:textId="77777777" w:rsidR="00F967BE" w:rsidRPr="00D02D6B" w:rsidRDefault="00F967BE" w:rsidP="00554CE3">
      <w:pPr>
        <w:pStyle w:val="subsection"/>
      </w:pPr>
      <w:r w:rsidRPr="00D02D6B">
        <w:tab/>
        <w:t>(2)</w:t>
      </w:r>
      <w:r w:rsidRPr="00D02D6B">
        <w:tab/>
        <w:t>However, an authorised inspector may exercise his or her powers only:</w:t>
      </w:r>
    </w:p>
    <w:p w14:paraId="4F6EED40" w14:textId="77777777" w:rsidR="00F967BE" w:rsidRPr="00D02D6B" w:rsidRDefault="00F967BE" w:rsidP="00554CE3">
      <w:pPr>
        <w:pStyle w:val="paragraph"/>
      </w:pPr>
      <w:r w:rsidRPr="00D02D6B">
        <w:tab/>
        <w:t>(a)</w:t>
      </w:r>
      <w:r w:rsidRPr="00D02D6B">
        <w:tab/>
        <w:t xml:space="preserve">at premises connected with, or used for the purposes of, design work that is carried on by, or for, a certified designer or authorised designer or where any documents or records relating to that work are kept; and </w:t>
      </w:r>
    </w:p>
    <w:p w14:paraId="6D908A03" w14:textId="77777777" w:rsidR="00F967BE" w:rsidRPr="00D02D6B" w:rsidRDefault="00F967BE" w:rsidP="00554CE3">
      <w:pPr>
        <w:pStyle w:val="paragraph"/>
      </w:pPr>
      <w:r w:rsidRPr="00D02D6B">
        <w:tab/>
        <w:t>(b)</w:t>
      </w:r>
      <w:r w:rsidRPr="00D02D6B">
        <w:tab/>
        <w:t>with the permission of the certified designer or authorised designer; and</w:t>
      </w:r>
    </w:p>
    <w:p w14:paraId="5D0B8628" w14:textId="77777777" w:rsidR="00F967BE" w:rsidRPr="00D02D6B" w:rsidRDefault="00F967BE" w:rsidP="00554CE3">
      <w:pPr>
        <w:pStyle w:val="paragraph"/>
      </w:pPr>
      <w:r w:rsidRPr="00D02D6B">
        <w:tab/>
        <w:t>(c)</w:t>
      </w:r>
      <w:r w:rsidRPr="00D02D6B">
        <w:tab/>
        <w:t>if the designer, or a person on behalf of the designer, so requests</w:t>
      </w:r>
      <w:r w:rsidR="00EE64B8" w:rsidRPr="00D02D6B">
        <w:t>—</w:t>
      </w:r>
      <w:r w:rsidRPr="00D02D6B">
        <w:t>after the designer or person has been shown the inspector’s identity card; and</w:t>
      </w:r>
    </w:p>
    <w:p w14:paraId="1E268A1E" w14:textId="77777777" w:rsidR="00F967BE" w:rsidRPr="00D02D6B" w:rsidRDefault="00F967BE" w:rsidP="00554CE3">
      <w:pPr>
        <w:pStyle w:val="paragraph"/>
      </w:pPr>
      <w:r w:rsidRPr="00D02D6B">
        <w:tab/>
        <w:t>(d)</w:t>
      </w:r>
      <w:r w:rsidRPr="00D02D6B">
        <w:tab/>
        <w:t>during normal business hours; and</w:t>
      </w:r>
    </w:p>
    <w:p w14:paraId="478D75B8" w14:textId="77777777" w:rsidR="00F967BE" w:rsidRPr="00D02D6B" w:rsidRDefault="00F967BE" w:rsidP="00554CE3">
      <w:pPr>
        <w:pStyle w:val="paragraph"/>
      </w:pPr>
      <w:r w:rsidRPr="00D02D6B">
        <w:tab/>
        <w:t>(e)</w:t>
      </w:r>
      <w:r w:rsidRPr="00D02D6B">
        <w:tab/>
        <w:t>to ensure that design work is being carried on in accordance with these Regulations.</w:t>
      </w:r>
    </w:p>
    <w:p w14:paraId="18E9DF00" w14:textId="77777777" w:rsidR="00F967BE" w:rsidRPr="00D02D6B" w:rsidRDefault="00F967BE" w:rsidP="00554CE3">
      <w:pPr>
        <w:pStyle w:val="subsection"/>
      </w:pPr>
      <w:r w:rsidRPr="00D02D6B">
        <w:tab/>
        <w:t>(3)</w:t>
      </w:r>
      <w:r w:rsidRPr="00D02D6B">
        <w:tab/>
        <w:t xml:space="preserve">The cost of any copying carried out for the purposes of </w:t>
      </w:r>
      <w:r w:rsidR="00D02D6B">
        <w:t>paragraph (</w:t>
      </w:r>
      <w:r w:rsidRPr="00D02D6B">
        <w:t>1</w:t>
      </w:r>
      <w:r w:rsidR="00EE64B8" w:rsidRPr="00D02D6B">
        <w:t>)(</w:t>
      </w:r>
      <w:r w:rsidRPr="00D02D6B">
        <w:t>f) must be met by CASA.</w:t>
      </w:r>
    </w:p>
    <w:p w14:paraId="5F1CBD98" w14:textId="77777777" w:rsidR="008B69FD" w:rsidRPr="00D02D6B" w:rsidRDefault="008B69FD" w:rsidP="00554CE3">
      <w:pPr>
        <w:pStyle w:val="subsection"/>
      </w:pPr>
    </w:p>
    <w:p w14:paraId="6CA24BB4" w14:textId="77777777" w:rsidR="008B69FD" w:rsidRPr="00685B0F" w:rsidRDefault="008B69FD" w:rsidP="00554CE3">
      <w:pPr>
        <w:sectPr w:rsidR="008B69FD" w:rsidRPr="00685B0F" w:rsidSect="002D75A9">
          <w:headerReference w:type="even" r:id="rId104"/>
          <w:headerReference w:type="default" r:id="rId105"/>
          <w:footerReference w:type="even" r:id="rId106"/>
          <w:footerReference w:type="default" r:id="rId107"/>
          <w:headerReference w:type="first" r:id="rId108"/>
          <w:footerReference w:type="first" r:id="rId109"/>
          <w:pgSz w:w="11907" w:h="16839"/>
          <w:pgMar w:top="2381" w:right="2410" w:bottom="4253" w:left="2410" w:header="720" w:footer="3402" w:gutter="0"/>
          <w:cols w:space="708"/>
          <w:docGrid w:linePitch="360"/>
        </w:sectPr>
      </w:pPr>
    </w:p>
    <w:p w14:paraId="293F3047" w14:textId="77777777" w:rsidR="00F967BE" w:rsidRPr="00D02D6B" w:rsidRDefault="00EE64B8" w:rsidP="00554CE3">
      <w:pPr>
        <w:pStyle w:val="ActHead2"/>
      </w:pPr>
      <w:bookmarkStart w:id="455" w:name="_Toc381625444"/>
      <w:r w:rsidRPr="00D02D6B">
        <w:rPr>
          <w:rStyle w:val="CharPartNo"/>
        </w:rPr>
        <w:t>Part</w:t>
      </w:r>
      <w:r w:rsidR="00D02D6B" w:rsidRPr="00D02D6B">
        <w:rPr>
          <w:rStyle w:val="CharPartNo"/>
        </w:rPr>
        <w:t> </w:t>
      </w:r>
      <w:r w:rsidR="00F967BE" w:rsidRPr="00D02D6B">
        <w:rPr>
          <w:rStyle w:val="CharPartNo"/>
        </w:rPr>
        <w:t>200</w:t>
      </w:r>
      <w:r w:rsidRPr="00D02D6B">
        <w:t>—</w:t>
      </w:r>
      <w:r w:rsidR="00F967BE" w:rsidRPr="00D02D6B">
        <w:rPr>
          <w:rStyle w:val="CharPartText"/>
        </w:rPr>
        <w:t>Aircraft to which CASR do not apply</w:t>
      </w:r>
      <w:bookmarkEnd w:id="455"/>
    </w:p>
    <w:p w14:paraId="782BDF3E" w14:textId="77777777" w:rsidR="00CA3D6C" w:rsidRPr="00D02D6B" w:rsidRDefault="00F50686" w:rsidP="00554CE3">
      <w:pPr>
        <w:pStyle w:val="TofSectsHeading"/>
      </w:pPr>
      <w:r w:rsidRPr="00F50686">
        <w:rPr>
          <w:szCs w:val="24"/>
        </w:rPr>
        <w:t>Table of Contents</w:t>
      </w:r>
    </w:p>
    <w:p w14:paraId="46204A5B" w14:textId="77777777" w:rsidR="00F967BE" w:rsidRPr="00D02D6B" w:rsidRDefault="00EE64B8" w:rsidP="00554CE3">
      <w:pPr>
        <w:pStyle w:val="TofSectsGroupHeading"/>
        <w:rPr>
          <w:noProof/>
        </w:rPr>
      </w:pPr>
      <w:r w:rsidRPr="00D02D6B">
        <w:rPr>
          <w:noProof/>
        </w:rPr>
        <w:t>Subpart</w:t>
      </w:r>
      <w:r w:rsidR="00E56B54" w:rsidRPr="00D02D6B">
        <w:rPr>
          <w:noProof/>
        </w:rPr>
        <w:t xml:space="preserve"> </w:t>
      </w:r>
      <w:r w:rsidR="00F967BE" w:rsidRPr="00D02D6B">
        <w:rPr>
          <w:noProof/>
        </w:rPr>
        <w:t>200.B</w:t>
      </w:r>
      <w:r w:rsidR="00586BB0">
        <w:rPr>
          <w:bCs/>
          <w:noProof/>
          <w:sz w:val="24"/>
        </w:rPr>
        <w:t>—</w:t>
      </w:r>
      <w:r w:rsidR="00F967BE" w:rsidRPr="00D02D6B">
        <w:rPr>
          <w:noProof/>
        </w:rPr>
        <w:t>Exemption from Regulations</w:t>
      </w:r>
    </w:p>
    <w:p w14:paraId="5FD1500F" w14:textId="77777777" w:rsidR="00F967BE" w:rsidRPr="00905B76" w:rsidRDefault="00F967BE" w:rsidP="00554CE3">
      <w:pPr>
        <w:pStyle w:val="TofSectsSection"/>
      </w:pPr>
      <w:r w:rsidRPr="00905B76">
        <w:t>200.001</w:t>
      </w:r>
      <w:r w:rsidRPr="00905B76">
        <w:tab/>
        <w:t>Hang gliders</w:t>
      </w:r>
    </w:p>
    <w:p w14:paraId="7BF948D4" w14:textId="77777777" w:rsidR="00F967BE" w:rsidRPr="00905B76" w:rsidRDefault="00F967BE" w:rsidP="00554CE3">
      <w:pPr>
        <w:pStyle w:val="TofSectsSection"/>
      </w:pPr>
      <w:r w:rsidRPr="00905B76">
        <w:t>200.002</w:t>
      </w:r>
      <w:r w:rsidRPr="00905B76">
        <w:tab/>
        <w:t>Privately built single</w:t>
      </w:r>
      <w:r w:rsidR="00D02D6B" w:rsidRPr="00905B76">
        <w:noBreakHyphen/>
      </w:r>
      <w:r w:rsidRPr="00905B76">
        <w:t>place ultralight aeroplanes</w:t>
      </w:r>
    </w:p>
    <w:p w14:paraId="256BF71C" w14:textId="77777777" w:rsidR="00F967BE" w:rsidRPr="00905B76" w:rsidRDefault="00F967BE" w:rsidP="00554CE3">
      <w:pPr>
        <w:pStyle w:val="TofSectsSection"/>
      </w:pPr>
      <w:r w:rsidRPr="00905B76">
        <w:t>200.003</w:t>
      </w:r>
      <w:r w:rsidRPr="00905B76">
        <w:tab/>
      </w:r>
      <w:r w:rsidR="00272ADB" w:rsidRPr="00905B76">
        <w:t>Gyroplanes having an empty weight not in excess of 250 kilograms</w:t>
      </w:r>
    </w:p>
    <w:p w14:paraId="39F3BE05" w14:textId="77777777" w:rsidR="00F967BE" w:rsidRPr="00905B76" w:rsidRDefault="00F967BE" w:rsidP="00554CE3">
      <w:pPr>
        <w:pStyle w:val="TofSectsSection"/>
      </w:pPr>
      <w:r w:rsidRPr="00905B76">
        <w:t>200.004</w:t>
      </w:r>
      <w:r w:rsidRPr="00905B76">
        <w:tab/>
      </w:r>
      <w:r w:rsidR="00B1587D" w:rsidRPr="00905B76">
        <w:t>Two</w:t>
      </w:r>
      <w:r w:rsidR="00D02D6B" w:rsidRPr="00905B76">
        <w:noBreakHyphen/>
      </w:r>
      <w:r w:rsidR="00B1587D" w:rsidRPr="00905B76">
        <w:t>place gyroplanes and single</w:t>
      </w:r>
      <w:r w:rsidR="00D02D6B" w:rsidRPr="00905B76">
        <w:noBreakHyphen/>
      </w:r>
      <w:r w:rsidR="00B1587D" w:rsidRPr="00905B76">
        <w:t>place gyroplanes certificated as light sport aircraft</w:t>
      </w:r>
    </w:p>
    <w:p w14:paraId="56CD9F48" w14:textId="77777777" w:rsidR="00F967BE" w:rsidRPr="00905B76" w:rsidRDefault="00F967BE" w:rsidP="00554CE3">
      <w:pPr>
        <w:pStyle w:val="TofSectsSection"/>
      </w:pPr>
      <w:r w:rsidRPr="00905B76">
        <w:t>200.005</w:t>
      </w:r>
      <w:r w:rsidRPr="00905B76">
        <w:tab/>
        <w:t>Parasails and gyrogliders</w:t>
      </w:r>
    </w:p>
    <w:p w14:paraId="2964625A" w14:textId="77777777" w:rsidR="00F967BE" w:rsidRPr="00905B76" w:rsidRDefault="00F967BE" w:rsidP="00554CE3">
      <w:pPr>
        <w:pStyle w:val="TofSectsSection"/>
      </w:pPr>
      <w:r w:rsidRPr="00905B76">
        <w:t>200.008</w:t>
      </w:r>
      <w:r w:rsidRPr="00905B76">
        <w:tab/>
        <w:t>Defence Force aircraft operated by civilian flight crew</w:t>
      </w:r>
    </w:p>
    <w:p w14:paraId="0B1DDE55" w14:textId="77777777" w:rsidR="00F967BE" w:rsidRPr="00905B76" w:rsidRDefault="00F967BE" w:rsidP="00554CE3">
      <w:pPr>
        <w:pStyle w:val="TofSectsSection"/>
      </w:pPr>
      <w:r w:rsidRPr="00905B76">
        <w:t>200.010</w:t>
      </w:r>
      <w:r w:rsidRPr="00905B76">
        <w:tab/>
        <w:t>Military aircraft undergoing production or acceptance flight testing</w:t>
      </w:r>
    </w:p>
    <w:p w14:paraId="13E708DF" w14:textId="77777777" w:rsidR="00F967BE" w:rsidRPr="00905B76" w:rsidRDefault="00F967BE" w:rsidP="00554CE3">
      <w:pPr>
        <w:pStyle w:val="TofSectsSection"/>
      </w:pPr>
      <w:r w:rsidRPr="00905B76">
        <w:t>200.013</w:t>
      </w:r>
      <w:r w:rsidRPr="00905B76">
        <w:tab/>
        <w:t>Weight</w:t>
      </w:r>
      <w:r w:rsidR="00D02D6B" w:rsidRPr="00905B76">
        <w:noBreakHyphen/>
      </w:r>
      <w:r w:rsidRPr="00905B76">
        <w:t>shift</w:t>
      </w:r>
      <w:r w:rsidR="00D02D6B" w:rsidRPr="00905B76">
        <w:noBreakHyphen/>
      </w:r>
      <w:r w:rsidRPr="00905B76">
        <w:t>controlled aeroplanes and powered parachutes</w:t>
      </w:r>
    </w:p>
    <w:p w14:paraId="214C0A03" w14:textId="77777777" w:rsidR="00F967BE" w:rsidRPr="00905B76" w:rsidRDefault="00F967BE" w:rsidP="00554CE3">
      <w:pPr>
        <w:pStyle w:val="TofSectsSection"/>
      </w:pPr>
      <w:r w:rsidRPr="00905B76">
        <w:t>200.014</w:t>
      </w:r>
      <w:r w:rsidRPr="00905B76">
        <w:tab/>
      </w:r>
      <w:r w:rsidR="00272ADB" w:rsidRPr="00905B76">
        <w:t>Certain ultralight aeroplanes</w:t>
      </w:r>
    </w:p>
    <w:p w14:paraId="7D28D500" w14:textId="77777777" w:rsidR="00F967BE" w:rsidRPr="00D02D6B" w:rsidRDefault="00EE64B8" w:rsidP="00554CE3">
      <w:pPr>
        <w:pStyle w:val="TofSectsGroupHeading"/>
        <w:rPr>
          <w:noProof/>
        </w:rPr>
      </w:pPr>
      <w:r w:rsidRPr="00D02D6B">
        <w:rPr>
          <w:noProof/>
        </w:rPr>
        <w:t>Subpart</w:t>
      </w:r>
      <w:r w:rsidR="00E56B54" w:rsidRPr="00D02D6B">
        <w:rPr>
          <w:noProof/>
        </w:rPr>
        <w:t xml:space="preserve"> </w:t>
      </w:r>
      <w:r w:rsidR="00F967BE" w:rsidRPr="00D02D6B">
        <w:rPr>
          <w:noProof/>
        </w:rPr>
        <w:t>200.C</w:t>
      </w:r>
      <w:r w:rsidR="00586BB0">
        <w:rPr>
          <w:bCs/>
          <w:noProof/>
          <w:sz w:val="24"/>
        </w:rPr>
        <w:t>—</w:t>
      </w:r>
      <w:r w:rsidR="00F967BE" w:rsidRPr="00D02D6B">
        <w:rPr>
          <w:noProof/>
        </w:rPr>
        <w:t>Authorisation to fly</w:t>
      </w:r>
    </w:p>
    <w:p w14:paraId="22805EE2" w14:textId="77777777" w:rsidR="00F967BE" w:rsidRPr="00905B76" w:rsidRDefault="00F967BE" w:rsidP="00554CE3">
      <w:pPr>
        <w:pStyle w:val="TofSectsSection"/>
      </w:pPr>
      <w:r w:rsidRPr="00905B76">
        <w:t>200.020</w:t>
      </w:r>
      <w:r w:rsidRPr="00905B76">
        <w:tab/>
        <w:t>Authorised flight without certificate of airworthiness</w:t>
      </w:r>
    </w:p>
    <w:p w14:paraId="31C4BD93" w14:textId="77777777" w:rsidR="008B69FD" w:rsidRPr="00685B0F" w:rsidRDefault="008B69FD" w:rsidP="00554CE3">
      <w:pPr>
        <w:sectPr w:rsidR="008B69FD" w:rsidRPr="00685B0F" w:rsidSect="002D75A9">
          <w:headerReference w:type="even" r:id="rId110"/>
          <w:headerReference w:type="default" r:id="rId111"/>
          <w:footerReference w:type="even" r:id="rId112"/>
          <w:footerReference w:type="default" r:id="rId113"/>
          <w:headerReference w:type="first" r:id="rId114"/>
          <w:footerReference w:type="first" r:id="rId115"/>
          <w:pgSz w:w="11907" w:h="16839"/>
          <w:pgMar w:top="2381" w:right="2410" w:bottom="4253" w:left="2410" w:header="720" w:footer="3402" w:gutter="0"/>
          <w:cols w:space="708"/>
          <w:docGrid w:linePitch="360"/>
        </w:sectPr>
      </w:pPr>
    </w:p>
    <w:p w14:paraId="63A97017" w14:textId="77777777" w:rsidR="00F967BE" w:rsidRPr="00D02D6B" w:rsidRDefault="00EE64B8" w:rsidP="00554CE3">
      <w:pPr>
        <w:pStyle w:val="SubPartCASA"/>
        <w:outlineLvl w:val="9"/>
      </w:pPr>
      <w:bookmarkStart w:id="456" w:name="_Toc381625445"/>
      <w:r w:rsidRPr="00D02D6B">
        <w:rPr>
          <w:rStyle w:val="CharSubPartNoCASA"/>
        </w:rPr>
        <w:t>Subpart</w:t>
      </w:r>
      <w:r w:rsidR="00E56B54" w:rsidRPr="00D02D6B">
        <w:rPr>
          <w:rStyle w:val="CharSubPartNoCASA"/>
        </w:rPr>
        <w:t xml:space="preserve"> </w:t>
      </w:r>
      <w:r w:rsidR="00F967BE" w:rsidRPr="00D02D6B">
        <w:rPr>
          <w:rStyle w:val="CharSubPartNoCASA"/>
        </w:rPr>
        <w:t>200.B</w:t>
      </w:r>
      <w:r w:rsidRPr="00D02D6B">
        <w:t>—</w:t>
      </w:r>
      <w:r w:rsidR="00F967BE" w:rsidRPr="00D02D6B">
        <w:rPr>
          <w:rStyle w:val="CharSubPartTextCASA"/>
        </w:rPr>
        <w:t>Exemption from Regulations</w:t>
      </w:r>
      <w:bookmarkEnd w:id="456"/>
    </w:p>
    <w:p w14:paraId="763E0B54" w14:textId="77777777" w:rsidR="008B69FD" w:rsidRPr="00D02D6B" w:rsidRDefault="008B69FD" w:rsidP="00554CE3">
      <w:pPr>
        <w:pStyle w:val="Header"/>
      </w:pPr>
      <w:r w:rsidRPr="00D02D6B">
        <w:rPr>
          <w:rStyle w:val="CharDivNo"/>
        </w:rPr>
        <w:t xml:space="preserve"> </w:t>
      </w:r>
      <w:r w:rsidRPr="00D02D6B">
        <w:rPr>
          <w:rStyle w:val="CharDivText"/>
        </w:rPr>
        <w:t xml:space="preserve"> </w:t>
      </w:r>
    </w:p>
    <w:p w14:paraId="454581B6" w14:textId="77777777" w:rsidR="00F967BE" w:rsidRPr="00D02D6B" w:rsidRDefault="00F967BE" w:rsidP="00554CE3">
      <w:pPr>
        <w:pStyle w:val="ActHead5"/>
      </w:pPr>
      <w:bookmarkStart w:id="457" w:name="_Toc381625446"/>
      <w:r w:rsidRPr="00D02D6B">
        <w:rPr>
          <w:rStyle w:val="CharSectno"/>
        </w:rPr>
        <w:t>200.001</w:t>
      </w:r>
      <w:r w:rsidR="00EE64B8" w:rsidRPr="00D02D6B">
        <w:t xml:space="preserve">  </w:t>
      </w:r>
      <w:r w:rsidRPr="00D02D6B">
        <w:t>Hang gliders</w:t>
      </w:r>
      <w:bookmarkEnd w:id="457"/>
    </w:p>
    <w:p w14:paraId="168E080C" w14:textId="77777777" w:rsidR="00F967BE" w:rsidRPr="00D02D6B" w:rsidRDefault="00F967BE" w:rsidP="00554CE3">
      <w:pPr>
        <w:pStyle w:val="subsection"/>
      </w:pPr>
      <w:r w:rsidRPr="00D02D6B">
        <w:rPr>
          <w:b/>
        </w:rPr>
        <w:tab/>
      </w:r>
      <w:r w:rsidRPr="00D02D6B">
        <w:t>(1)</w:t>
      </w:r>
      <w:r w:rsidRPr="00D02D6B">
        <w:tab/>
        <w:t>A hang glider used:</w:t>
      </w:r>
    </w:p>
    <w:p w14:paraId="61D78189" w14:textId="77777777" w:rsidR="00F967BE" w:rsidRPr="00D02D6B" w:rsidRDefault="00F967BE" w:rsidP="00554CE3">
      <w:pPr>
        <w:pStyle w:val="paragraph"/>
      </w:pPr>
      <w:r w:rsidRPr="00D02D6B">
        <w:tab/>
        <w:t>(a)</w:t>
      </w:r>
      <w:r w:rsidRPr="00D02D6B">
        <w:tab/>
        <w:t>solely in private operations and only for recreational purposes; or</w:t>
      </w:r>
    </w:p>
    <w:p w14:paraId="2391420F" w14:textId="77777777" w:rsidR="00F967BE" w:rsidRPr="00D02D6B" w:rsidRDefault="00F967BE" w:rsidP="00554CE3">
      <w:pPr>
        <w:pStyle w:val="paragraph"/>
      </w:pPr>
      <w:r w:rsidRPr="00D02D6B">
        <w:tab/>
        <w:t>(b)</w:t>
      </w:r>
      <w:r w:rsidRPr="00D02D6B">
        <w:tab/>
        <w:t>for flying training for the issue of a pilot certificate;</w:t>
      </w:r>
    </w:p>
    <w:p w14:paraId="169FF266" w14:textId="77777777" w:rsidR="00F967BE" w:rsidRPr="00D02D6B" w:rsidRDefault="00F967BE" w:rsidP="00554CE3">
      <w:pPr>
        <w:pStyle w:val="subsection2"/>
      </w:pPr>
      <w:r w:rsidRPr="00D02D6B">
        <w:t>is exempt from CASR if the conditions in subsection</w:t>
      </w:r>
      <w:r w:rsidR="00D02D6B">
        <w:t> </w:t>
      </w:r>
      <w:r w:rsidRPr="00D02D6B">
        <w:t>95.8 (4) of the Civil Aviation Orders, as in force from time to time, are complied with.</w:t>
      </w:r>
    </w:p>
    <w:p w14:paraId="1122E855" w14:textId="77777777" w:rsidR="00F967BE" w:rsidRPr="00D02D6B" w:rsidRDefault="00F967BE" w:rsidP="00554CE3">
      <w:pPr>
        <w:pStyle w:val="subsection"/>
      </w:pPr>
      <w:r w:rsidRPr="00D02D6B">
        <w:rPr>
          <w:b/>
        </w:rPr>
        <w:tab/>
      </w:r>
      <w:r w:rsidRPr="00D02D6B">
        <w:t>(2)</w:t>
      </w:r>
      <w:r w:rsidRPr="00D02D6B">
        <w:tab/>
        <w:t>In this regulation:</w:t>
      </w:r>
    </w:p>
    <w:p w14:paraId="0337BDFA" w14:textId="77777777" w:rsidR="00F967BE" w:rsidRPr="00D02D6B" w:rsidRDefault="00F967BE" w:rsidP="00554CE3">
      <w:pPr>
        <w:pStyle w:val="Definition"/>
      </w:pPr>
      <w:r w:rsidRPr="00D02D6B">
        <w:rPr>
          <w:b/>
          <w:i/>
        </w:rPr>
        <w:t>empty weight</w:t>
      </w:r>
      <w:r w:rsidRPr="00D02D6B">
        <w:t>, for a hang glider, means the weight of the hang glider in its airborne configuration, including all fittings and equipment but excluding recovery or personnel parachutes.</w:t>
      </w:r>
    </w:p>
    <w:p w14:paraId="0C7FE309" w14:textId="77777777" w:rsidR="00F967BE" w:rsidRPr="00D02D6B" w:rsidRDefault="00F967BE" w:rsidP="00554CE3">
      <w:pPr>
        <w:pStyle w:val="Definition"/>
      </w:pPr>
      <w:r w:rsidRPr="00D02D6B">
        <w:rPr>
          <w:b/>
          <w:i/>
        </w:rPr>
        <w:t>hang glider</w:t>
      </w:r>
      <w:r w:rsidRPr="00D02D6B">
        <w:t xml:space="preserve"> means a glider, or a powered paraglider, with an empty weight not over 70 kilograms.</w:t>
      </w:r>
    </w:p>
    <w:p w14:paraId="21358121" w14:textId="77777777" w:rsidR="00F967BE" w:rsidRPr="00D02D6B" w:rsidRDefault="00F967BE" w:rsidP="00554CE3">
      <w:pPr>
        <w:pStyle w:val="Definition"/>
      </w:pPr>
      <w:r w:rsidRPr="00D02D6B">
        <w:rPr>
          <w:b/>
          <w:i/>
        </w:rPr>
        <w:t>powered paraglider</w:t>
      </w:r>
      <w:r w:rsidRPr="00D02D6B">
        <w:t xml:space="preserve"> means an aircraft without rigid wings that:</w:t>
      </w:r>
    </w:p>
    <w:p w14:paraId="1CA78395" w14:textId="77777777" w:rsidR="00F967BE" w:rsidRPr="00D02D6B" w:rsidRDefault="00F967BE" w:rsidP="00554CE3">
      <w:pPr>
        <w:pStyle w:val="paragraph"/>
      </w:pPr>
      <w:r w:rsidRPr="00D02D6B">
        <w:tab/>
        <w:t>(a)</w:t>
      </w:r>
      <w:r w:rsidRPr="00D02D6B">
        <w:tab/>
        <w:t>is launched by its pilot’s feet; and</w:t>
      </w:r>
    </w:p>
    <w:p w14:paraId="616FA2FC" w14:textId="77777777" w:rsidR="00F967BE" w:rsidRPr="00D02D6B" w:rsidRDefault="00F967BE" w:rsidP="00554CE3">
      <w:pPr>
        <w:pStyle w:val="paragraph"/>
      </w:pPr>
      <w:r w:rsidRPr="00D02D6B">
        <w:tab/>
        <w:t>(b)</w:t>
      </w:r>
      <w:r w:rsidRPr="00D02D6B">
        <w:tab/>
        <w:t>is powered by a power unit worn on its pilot’s back.</w:t>
      </w:r>
    </w:p>
    <w:p w14:paraId="12CC9A6B" w14:textId="77777777" w:rsidR="00F967BE" w:rsidRPr="00D02D6B" w:rsidRDefault="00F967BE" w:rsidP="00554CE3">
      <w:pPr>
        <w:pStyle w:val="ActHead5"/>
      </w:pPr>
      <w:bookmarkStart w:id="458" w:name="_Toc381625447"/>
      <w:r w:rsidRPr="00D02D6B">
        <w:rPr>
          <w:rStyle w:val="CharSectno"/>
        </w:rPr>
        <w:t>200.002</w:t>
      </w:r>
      <w:r w:rsidR="00EE64B8" w:rsidRPr="00D02D6B">
        <w:t xml:space="preserve">  </w:t>
      </w:r>
      <w:r w:rsidRPr="00D02D6B">
        <w:t>Privately built single</w:t>
      </w:r>
      <w:r w:rsidR="00D02D6B">
        <w:noBreakHyphen/>
      </w:r>
      <w:r w:rsidRPr="00D02D6B">
        <w:t>place ultralight aeroplanes</w:t>
      </w:r>
      <w:bookmarkEnd w:id="458"/>
    </w:p>
    <w:p w14:paraId="4E4CB637" w14:textId="77777777" w:rsidR="00F967BE" w:rsidRPr="00D02D6B" w:rsidRDefault="00F967BE" w:rsidP="00554CE3">
      <w:pPr>
        <w:pStyle w:val="subsection"/>
      </w:pPr>
      <w:r w:rsidRPr="00D02D6B">
        <w:rPr>
          <w:b/>
        </w:rPr>
        <w:tab/>
      </w:r>
      <w:r w:rsidRPr="00D02D6B">
        <w:t>(1)</w:t>
      </w:r>
      <w:r w:rsidRPr="00D02D6B">
        <w:tab/>
        <w:t>This regulation applies to a privately built single</w:t>
      </w:r>
      <w:r w:rsidR="00D02D6B">
        <w:noBreakHyphen/>
      </w:r>
      <w:r w:rsidRPr="00D02D6B">
        <w:t>place aeroplane if it:</w:t>
      </w:r>
    </w:p>
    <w:p w14:paraId="6FF7306C" w14:textId="77777777" w:rsidR="00F967BE" w:rsidRPr="00D02D6B" w:rsidRDefault="00F967BE" w:rsidP="00554CE3">
      <w:pPr>
        <w:pStyle w:val="paragraph"/>
      </w:pPr>
      <w:r w:rsidRPr="00D02D6B">
        <w:tab/>
        <w:t>(a)</w:t>
      </w:r>
      <w:r w:rsidRPr="00D02D6B">
        <w:tab/>
        <w:t>is registered with the RAA; and</w:t>
      </w:r>
    </w:p>
    <w:p w14:paraId="79099445" w14:textId="77777777" w:rsidR="00F967BE" w:rsidRPr="00D02D6B" w:rsidRDefault="00F967BE" w:rsidP="00554CE3">
      <w:pPr>
        <w:pStyle w:val="paragraph"/>
      </w:pPr>
      <w:r w:rsidRPr="00D02D6B">
        <w:tab/>
        <w:t>(b)</w:t>
      </w:r>
      <w:r w:rsidRPr="00D02D6B">
        <w:tab/>
        <w:t>has a take</w:t>
      </w:r>
      <w:r w:rsidR="00D02D6B">
        <w:noBreakHyphen/>
      </w:r>
      <w:r w:rsidRPr="00D02D6B">
        <w:t>off weight not over 300 kilograms; and</w:t>
      </w:r>
    </w:p>
    <w:p w14:paraId="7F8A10A0" w14:textId="77777777" w:rsidR="00F967BE" w:rsidRPr="00D02D6B" w:rsidRDefault="00F967BE" w:rsidP="00554CE3">
      <w:pPr>
        <w:pStyle w:val="paragraph"/>
      </w:pPr>
      <w:r w:rsidRPr="00D02D6B">
        <w:tab/>
        <w:t>(c)</w:t>
      </w:r>
      <w:r w:rsidRPr="00D02D6B">
        <w:tab/>
        <w:t>for an aeroplane that first became registered with the RAA on or after 1</w:t>
      </w:r>
      <w:r w:rsidR="00D02D6B">
        <w:t> </w:t>
      </w:r>
      <w:r w:rsidRPr="00D02D6B">
        <w:t>March 1990:</w:t>
      </w:r>
    </w:p>
    <w:p w14:paraId="6EACCA2D" w14:textId="77777777" w:rsidR="00F967BE" w:rsidRPr="00D02D6B" w:rsidRDefault="00F967BE" w:rsidP="00554CE3">
      <w:pPr>
        <w:pStyle w:val="paragraphsub"/>
      </w:pPr>
      <w:r w:rsidRPr="00D02D6B">
        <w:tab/>
        <w:t>(i)</w:t>
      </w:r>
      <w:r w:rsidRPr="00D02D6B">
        <w:tab/>
        <w:t>has a wing loading not over 30 kilograms per square metre at maximum all</w:t>
      </w:r>
      <w:r w:rsidR="00D02D6B">
        <w:noBreakHyphen/>
      </w:r>
      <w:r w:rsidRPr="00D02D6B">
        <w:t>up weight; and</w:t>
      </w:r>
    </w:p>
    <w:p w14:paraId="75D50A85" w14:textId="77777777" w:rsidR="00F967BE" w:rsidRPr="00D02D6B" w:rsidRDefault="00F967BE" w:rsidP="00554CE3">
      <w:pPr>
        <w:pStyle w:val="paragraphsub"/>
      </w:pPr>
      <w:r w:rsidRPr="00D02D6B">
        <w:tab/>
        <w:t>(ii)</w:t>
      </w:r>
      <w:r w:rsidRPr="00D02D6B">
        <w:tab/>
        <w:t>if it is owned by a person who is not its builder</w:t>
      </w:r>
      <w:r w:rsidR="00EE64B8" w:rsidRPr="00D02D6B">
        <w:t>—</w:t>
      </w:r>
      <w:r w:rsidRPr="00D02D6B">
        <w:t>has been certificated by the RAA as meeting the requirements set out in the RAA Technical Manual.</w:t>
      </w:r>
    </w:p>
    <w:p w14:paraId="090178FF" w14:textId="77777777" w:rsidR="00F967BE" w:rsidRPr="00D02D6B" w:rsidRDefault="00F967BE" w:rsidP="00554CE3">
      <w:pPr>
        <w:pStyle w:val="subsection"/>
      </w:pPr>
      <w:r w:rsidRPr="00D02D6B">
        <w:tab/>
        <w:t>(2)</w:t>
      </w:r>
      <w:r w:rsidRPr="00D02D6B">
        <w:tab/>
        <w:t>The aeroplane is exempt from CASR if the conditions in section</w:t>
      </w:r>
      <w:r w:rsidR="00D02D6B">
        <w:t> </w:t>
      </w:r>
      <w:r w:rsidRPr="00D02D6B">
        <w:t>95.10 of the Civil Aviation Orders, as in force from time to time, are complied with.</w:t>
      </w:r>
    </w:p>
    <w:p w14:paraId="188B78AD" w14:textId="77777777" w:rsidR="00F967BE" w:rsidRPr="00D02D6B" w:rsidRDefault="00F967BE" w:rsidP="00554CE3">
      <w:pPr>
        <w:pStyle w:val="subsection"/>
      </w:pPr>
      <w:r w:rsidRPr="00D02D6B">
        <w:tab/>
        <w:t>(3)</w:t>
      </w:r>
      <w:r w:rsidRPr="00D02D6B">
        <w:tab/>
        <w:t>In this regulation:</w:t>
      </w:r>
    </w:p>
    <w:p w14:paraId="39A13481" w14:textId="77777777" w:rsidR="00F967BE" w:rsidRPr="00D02D6B" w:rsidRDefault="00F967BE" w:rsidP="00554CE3">
      <w:pPr>
        <w:pStyle w:val="Definition"/>
      </w:pPr>
      <w:r w:rsidRPr="00D02D6B">
        <w:rPr>
          <w:b/>
          <w:i/>
        </w:rPr>
        <w:t>RAA</w:t>
      </w:r>
      <w:r w:rsidRPr="00D02D6B">
        <w:t xml:space="preserve"> means Recreational Aviation Australia Inc.</w:t>
      </w:r>
    </w:p>
    <w:p w14:paraId="7868006B" w14:textId="77777777" w:rsidR="00F967BE" w:rsidRPr="00D02D6B" w:rsidRDefault="00F967BE" w:rsidP="00554CE3">
      <w:pPr>
        <w:pStyle w:val="Definition"/>
      </w:pPr>
      <w:r w:rsidRPr="00D02D6B">
        <w:rPr>
          <w:b/>
          <w:i/>
        </w:rPr>
        <w:t>RAA Technical Manual</w:t>
      </w:r>
      <w:r w:rsidRPr="00D02D6B">
        <w:t xml:space="preserve"> means the manual prepared by RAA and approved by CASA, as in force from time to time, that contains:</w:t>
      </w:r>
    </w:p>
    <w:p w14:paraId="48E4F49E" w14:textId="77777777" w:rsidR="00F967BE" w:rsidRPr="00D02D6B" w:rsidRDefault="00F967BE" w:rsidP="00554CE3">
      <w:pPr>
        <w:pStyle w:val="Definition"/>
      </w:pPr>
      <w:r w:rsidRPr="00D02D6B">
        <w:t>(a)</w:t>
      </w:r>
      <w:r w:rsidRPr="00D02D6B">
        <w:tab/>
        <w:t>airworthiness, design and maintenance standards; and</w:t>
      </w:r>
    </w:p>
    <w:p w14:paraId="128932E2" w14:textId="77777777" w:rsidR="00F967BE" w:rsidRPr="00D02D6B" w:rsidRDefault="00F967BE" w:rsidP="00554CE3">
      <w:pPr>
        <w:pStyle w:val="Definition"/>
      </w:pPr>
      <w:r w:rsidRPr="00D02D6B">
        <w:t>(b)</w:t>
      </w:r>
      <w:r w:rsidRPr="00D02D6B">
        <w:tab/>
        <w:t>aeronautical practices, test procedures and processes.</w:t>
      </w:r>
    </w:p>
    <w:p w14:paraId="3471C7A4" w14:textId="77777777" w:rsidR="00F967BE" w:rsidRPr="00D02D6B" w:rsidRDefault="00F967BE" w:rsidP="00554CE3">
      <w:pPr>
        <w:pStyle w:val="Definition"/>
      </w:pPr>
      <w:r w:rsidRPr="00D02D6B">
        <w:rPr>
          <w:b/>
          <w:i/>
        </w:rPr>
        <w:t>take</w:t>
      </w:r>
      <w:r w:rsidR="00D02D6B">
        <w:rPr>
          <w:b/>
          <w:i/>
        </w:rPr>
        <w:noBreakHyphen/>
      </w:r>
      <w:r w:rsidRPr="00D02D6B">
        <w:rPr>
          <w:b/>
          <w:i/>
        </w:rPr>
        <w:t>off weight</w:t>
      </w:r>
      <w:r w:rsidRPr="00D02D6B">
        <w:t>, for an aeroplane, means the aeroplane’s total weight when it starts to taxi before taking</w:t>
      </w:r>
      <w:r w:rsidR="00D02D6B">
        <w:noBreakHyphen/>
      </w:r>
      <w:r w:rsidRPr="00D02D6B">
        <w:t>off, including the weight of the pilot and of fuel, oil, recovery and personnel parachutes, flotation equipment, items of optional equipment, tools and baggage.</w:t>
      </w:r>
    </w:p>
    <w:p w14:paraId="0C04B99F" w14:textId="77777777" w:rsidR="002B71EC" w:rsidRPr="00D02D6B" w:rsidRDefault="002B71EC" w:rsidP="00554CE3">
      <w:pPr>
        <w:pStyle w:val="ActHead5"/>
      </w:pPr>
      <w:bookmarkStart w:id="459" w:name="_Toc381625448"/>
      <w:r w:rsidRPr="00D02D6B">
        <w:rPr>
          <w:rStyle w:val="CharSectno"/>
        </w:rPr>
        <w:t>200.003</w:t>
      </w:r>
      <w:r w:rsidR="00EE64B8" w:rsidRPr="00D02D6B">
        <w:t xml:space="preserve">  </w:t>
      </w:r>
      <w:r w:rsidRPr="00D02D6B">
        <w:t>Gyroplanes having an empty weight not in excess of 250 kilograms</w:t>
      </w:r>
      <w:bookmarkEnd w:id="459"/>
    </w:p>
    <w:p w14:paraId="2C51B07A" w14:textId="77777777" w:rsidR="002B71EC" w:rsidRPr="00D02D6B" w:rsidRDefault="002B71EC" w:rsidP="00554CE3">
      <w:pPr>
        <w:pStyle w:val="subsection"/>
      </w:pPr>
      <w:r w:rsidRPr="00D02D6B">
        <w:tab/>
      </w:r>
      <w:r w:rsidRPr="00D02D6B">
        <w:tab/>
        <w:t>An aircraft to which Civil Aviation Order</w:t>
      </w:r>
      <w:r w:rsidR="00D02D6B">
        <w:t> </w:t>
      </w:r>
      <w:r w:rsidRPr="00D02D6B">
        <w:t>95.12, as in force from time to time, applies is exempt from CASR if the conditions in that Order are satisfied.</w:t>
      </w:r>
    </w:p>
    <w:p w14:paraId="54EBF623" w14:textId="77777777" w:rsidR="00F967BE" w:rsidRPr="00D02D6B" w:rsidRDefault="00F967BE" w:rsidP="00554CE3">
      <w:pPr>
        <w:pStyle w:val="ActHead5"/>
      </w:pPr>
      <w:bookmarkStart w:id="460" w:name="_Toc381625449"/>
      <w:r w:rsidRPr="00D02D6B">
        <w:rPr>
          <w:rStyle w:val="CharSectno"/>
        </w:rPr>
        <w:t>200.004</w:t>
      </w:r>
      <w:r w:rsidR="00EE64B8" w:rsidRPr="00D02D6B">
        <w:t xml:space="preserve">  </w:t>
      </w:r>
      <w:r w:rsidRPr="00D02D6B">
        <w:t>Two</w:t>
      </w:r>
      <w:r w:rsidR="00D02D6B">
        <w:noBreakHyphen/>
      </w:r>
      <w:r w:rsidRPr="00D02D6B">
        <w:t>place gyroplanes and single</w:t>
      </w:r>
      <w:r w:rsidR="00D02D6B">
        <w:noBreakHyphen/>
      </w:r>
      <w:r w:rsidRPr="00D02D6B">
        <w:t>place gyroplanes certificated as light sport aircraft</w:t>
      </w:r>
      <w:bookmarkEnd w:id="460"/>
    </w:p>
    <w:p w14:paraId="7B4E70EE" w14:textId="77777777" w:rsidR="00F967BE" w:rsidRPr="00D02D6B" w:rsidRDefault="00F967BE" w:rsidP="00554CE3">
      <w:pPr>
        <w:pStyle w:val="subsection"/>
      </w:pPr>
      <w:r w:rsidRPr="00D02D6B">
        <w:tab/>
      </w:r>
      <w:r w:rsidRPr="00D02D6B">
        <w:tab/>
        <w:t>An aircraft to which Civil Aviation Order</w:t>
      </w:r>
      <w:r w:rsidR="00D02D6B">
        <w:t> </w:t>
      </w:r>
      <w:r w:rsidRPr="00D02D6B">
        <w:t>95.12.1, as in force from time to time, applies is exempt from CASR if the conditions in that Order are satisfied.</w:t>
      </w:r>
    </w:p>
    <w:p w14:paraId="0B4F60F6" w14:textId="77777777" w:rsidR="00F967BE" w:rsidRPr="00D02D6B" w:rsidRDefault="00F967BE" w:rsidP="00554CE3">
      <w:pPr>
        <w:pStyle w:val="ActHead5"/>
      </w:pPr>
      <w:bookmarkStart w:id="461" w:name="_Toc381625450"/>
      <w:r w:rsidRPr="00D02D6B">
        <w:rPr>
          <w:rStyle w:val="CharSectno"/>
        </w:rPr>
        <w:t>200.005</w:t>
      </w:r>
      <w:r w:rsidR="00EE64B8" w:rsidRPr="00D02D6B">
        <w:t xml:space="preserve">  </w:t>
      </w:r>
      <w:r w:rsidRPr="00D02D6B">
        <w:t>Parasails and gyrogliders</w:t>
      </w:r>
      <w:bookmarkEnd w:id="461"/>
    </w:p>
    <w:p w14:paraId="7F4772A3" w14:textId="77777777" w:rsidR="00F967BE" w:rsidRPr="00D02D6B" w:rsidRDefault="00F967BE" w:rsidP="00554CE3">
      <w:pPr>
        <w:pStyle w:val="subsection"/>
      </w:pPr>
      <w:r w:rsidRPr="00D02D6B">
        <w:tab/>
        <w:t>(1)</w:t>
      </w:r>
      <w:r w:rsidRPr="00D02D6B">
        <w:tab/>
        <w:t>A parasail or gyroglider is exempt from CASR if the conditions in subsection</w:t>
      </w:r>
      <w:r w:rsidR="00D02D6B">
        <w:t> </w:t>
      </w:r>
      <w:r w:rsidRPr="00D02D6B">
        <w:t>95.14</w:t>
      </w:r>
      <w:r w:rsidR="00E56B54" w:rsidRPr="00D02D6B">
        <w:t xml:space="preserve"> </w:t>
      </w:r>
      <w:r w:rsidRPr="00D02D6B">
        <w:t>(4) of the Civil Aviation Orders, as in force from time to time, are complied with.</w:t>
      </w:r>
    </w:p>
    <w:p w14:paraId="7305DD09" w14:textId="77777777" w:rsidR="00F967BE" w:rsidRPr="00D02D6B" w:rsidRDefault="00F967BE" w:rsidP="00554CE3">
      <w:pPr>
        <w:pStyle w:val="subsection"/>
      </w:pPr>
      <w:r w:rsidRPr="00D02D6B">
        <w:tab/>
        <w:t>(2)</w:t>
      </w:r>
      <w:r w:rsidRPr="00D02D6B">
        <w:tab/>
        <w:t>In this regulation:</w:t>
      </w:r>
    </w:p>
    <w:p w14:paraId="42FD8BD8" w14:textId="77777777" w:rsidR="00F967BE" w:rsidRPr="00D02D6B" w:rsidRDefault="00F967BE" w:rsidP="00554CE3">
      <w:pPr>
        <w:pStyle w:val="Definition"/>
      </w:pPr>
      <w:r w:rsidRPr="00D02D6B">
        <w:rPr>
          <w:b/>
          <w:i/>
        </w:rPr>
        <w:t>gyroglider</w:t>
      </w:r>
      <w:r w:rsidRPr="00D02D6B">
        <w:t xml:space="preserve"> means a non</w:t>
      </w:r>
      <w:r w:rsidR="00D02D6B">
        <w:noBreakHyphen/>
      </w:r>
      <w:r w:rsidRPr="00D02D6B">
        <w:t>power</w:t>
      </w:r>
      <w:r w:rsidR="00D02D6B">
        <w:noBreakHyphen/>
      </w:r>
      <w:r w:rsidRPr="00D02D6B">
        <w:t>driven heavier</w:t>
      </w:r>
      <w:r w:rsidR="00D02D6B">
        <w:noBreakHyphen/>
      </w:r>
      <w:r w:rsidRPr="00D02D6B">
        <w:t>than</w:t>
      </w:r>
      <w:r w:rsidR="00D02D6B">
        <w:noBreakHyphen/>
      </w:r>
      <w:r w:rsidRPr="00D02D6B">
        <w:t xml:space="preserve">air aircraft supported in flight by the reaction of the air on 1 or more rotors that rotate freely on substantially vertical axes. </w:t>
      </w:r>
    </w:p>
    <w:p w14:paraId="13EAB4C3" w14:textId="77777777" w:rsidR="00F967BE" w:rsidRPr="00D02D6B" w:rsidRDefault="00F967BE" w:rsidP="00554CE3">
      <w:pPr>
        <w:pStyle w:val="Definition"/>
      </w:pPr>
      <w:r w:rsidRPr="00D02D6B">
        <w:rPr>
          <w:b/>
          <w:i/>
        </w:rPr>
        <w:t>parasail</w:t>
      </w:r>
      <w:r w:rsidRPr="00D02D6B">
        <w:t xml:space="preserve"> means a parachute tethered to a point or vehicle on the ground or to a watercraft and deriving lift chiefly from aerodynamic reactions on flexible surfaces remaining fixed under given conditions of flight.</w:t>
      </w:r>
    </w:p>
    <w:p w14:paraId="2E2567C5" w14:textId="77777777" w:rsidR="00F967BE" w:rsidRPr="00D02D6B" w:rsidRDefault="00F967BE" w:rsidP="00554CE3">
      <w:pPr>
        <w:pStyle w:val="ActHead5"/>
      </w:pPr>
      <w:bookmarkStart w:id="462" w:name="_Toc381625451"/>
      <w:r w:rsidRPr="00D02D6B">
        <w:rPr>
          <w:rStyle w:val="CharSectno"/>
        </w:rPr>
        <w:t>200.008</w:t>
      </w:r>
      <w:r w:rsidR="00EE64B8" w:rsidRPr="00D02D6B">
        <w:t xml:space="preserve">  </w:t>
      </w:r>
      <w:r w:rsidRPr="00D02D6B">
        <w:t>Defence Force aircraft operated by civilian flight crew</w:t>
      </w:r>
      <w:bookmarkEnd w:id="462"/>
    </w:p>
    <w:p w14:paraId="6C0ABC9E" w14:textId="77777777" w:rsidR="00F967BE" w:rsidRPr="00D02D6B" w:rsidRDefault="00F967BE" w:rsidP="00554CE3">
      <w:pPr>
        <w:pStyle w:val="subsection"/>
      </w:pPr>
      <w:r w:rsidRPr="00D02D6B">
        <w:rPr>
          <w:b/>
        </w:rPr>
        <w:tab/>
      </w:r>
      <w:r w:rsidRPr="00D02D6B">
        <w:t>(1)</w:t>
      </w:r>
      <w:r w:rsidRPr="00D02D6B">
        <w:rPr>
          <w:b/>
        </w:rPr>
        <w:tab/>
      </w:r>
      <w:r w:rsidRPr="00D02D6B">
        <w:t xml:space="preserve">This regulation applies to a Defence Force aircraft that is being flown and operated by persons, other than members of the Defence Force, who hold commercial or higher category licences, and that is engaged in: </w:t>
      </w:r>
    </w:p>
    <w:p w14:paraId="72F2E13F" w14:textId="77777777" w:rsidR="00F967BE" w:rsidRPr="00D02D6B" w:rsidRDefault="00F967BE" w:rsidP="00554CE3">
      <w:pPr>
        <w:pStyle w:val="paragraph"/>
      </w:pPr>
      <w:r w:rsidRPr="00D02D6B">
        <w:tab/>
        <w:t>(a)</w:t>
      </w:r>
      <w:r w:rsidRPr="00D02D6B">
        <w:tab/>
        <w:t xml:space="preserve">flight testing; or </w:t>
      </w:r>
    </w:p>
    <w:p w14:paraId="6AB824A5" w14:textId="77777777" w:rsidR="00F967BE" w:rsidRPr="00D02D6B" w:rsidRDefault="00F967BE" w:rsidP="00554CE3">
      <w:pPr>
        <w:pStyle w:val="paragraph"/>
      </w:pPr>
      <w:r w:rsidRPr="00D02D6B">
        <w:tab/>
        <w:t>(b)</w:t>
      </w:r>
      <w:r w:rsidRPr="00D02D6B">
        <w:tab/>
        <w:t>search and rescue; or</w:t>
      </w:r>
    </w:p>
    <w:p w14:paraId="3562CA66" w14:textId="77777777" w:rsidR="00F967BE" w:rsidRPr="00D02D6B" w:rsidRDefault="00F967BE" w:rsidP="00554CE3">
      <w:pPr>
        <w:pStyle w:val="paragraph"/>
      </w:pPr>
      <w:r w:rsidRPr="00D02D6B">
        <w:tab/>
        <w:t>(c)</w:t>
      </w:r>
      <w:r w:rsidRPr="00D02D6B">
        <w:tab/>
        <w:t>support of aircraft development and flight test programs; or</w:t>
      </w:r>
    </w:p>
    <w:p w14:paraId="29FB7995" w14:textId="77777777" w:rsidR="00F967BE" w:rsidRPr="00D02D6B" w:rsidRDefault="00F967BE" w:rsidP="00554CE3">
      <w:pPr>
        <w:pStyle w:val="paragraph"/>
      </w:pPr>
      <w:r w:rsidRPr="00D02D6B">
        <w:tab/>
        <w:t>(d)</w:t>
      </w:r>
      <w:r w:rsidRPr="00D02D6B">
        <w:tab/>
        <w:t>any other activity authorised by the Defence Force.</w:t>
      </w:r>
    </w:p>
    <w:p w14:paraId="2F740A65" w14:textId="77777777" w:rsidR="00F967BE" w:rsidRPr="00D02D6B" w:rsidRDefault="00F967BE" w:rsidP="00554CE3">
      <w:pPr>
        <w:pStyle w:val="subsection"/>
      </w:pPr>
      <w:r w:rsidRPr="00D02D6B">
        <w:tab/>
        <w:t>(2)</w:t>
      </w:r>
      <w:r w:rsidRPr="00D02D6B">
        <w:rPr>
          <w:b/>
        </w:rPr>
        <w:tab/>
      </w:r>
      <w:r w:rsidRPr="00D02D6B">
        <w:t>The aircraft is exempt from CASR if the conditions in subsection</w:t>
      </w:r>
      <w:r w:rsidR="00D02D6B">
        <w:t> </w:t>
      </w:r>
      <w:r w:rsidRPr="00D02D6B">
        <w:t>95.20 (4) of the Civil Aviation Orders, as in force from time to time, are complied with.</w:t>
      </w:r>
    </w:p>
    <w:p w14:paraId="11BF8030" w14:textId="77777777" w:rsidR="00F967BE" w:rsidRPr="00D02D6B" w:rsidRDefault="00F967BE" w:rsidP="00554CE3">
      <w:pPr>
        <w:pStyle w:val="subsection"/>
      </w:pPr>
      <w:r w:rsidRPr="00D02D6B">
        <w:tab/>
        <w:t>(3)</w:t>
      </w:r>
      <w:r w:rsidRPr="00D02D6B">
        <w:tab/>
        <w:t xml:space="preserve">In this regulation: </w:t>
      </w:r>
    </w:p>
    <w:p w14:paraId="7AA56D74" w14:textId="77777777" w:rsidR="00F967BE" w:rsidRPr="00D02D6B" w:rsidRDefault="00F967BE" w:rsidP="00554CE3">
      <w:pPr>
        <w:pStyle w:val="Definition"/>
      </w:pPr>
      <w:r w:rsidRPr="00D02D6B">
        <w:rPr>
          <w:b/>
          <w:i/>
        </w:rPr>
        <w:t>flight testing</w:t>
      </w:r>
      <w:r w:rsidRPr="00D02D6B">
        <w:t>,</w:t>
      </w:r>
      <w:r w:rsidRPr="00D02D6B">
        <w:rPr>
          <w:b/>
          <w:i/>
        </w:rPr>
        <w:t xml:space="preserve"> </w:t>
      </w:r>
      <w:r w:rsidRPr="00D02D6B">
        <w:t>of an aircraft, means flying performed on behalf of the contractor or Defence Force to establish that the aircraft meets all the requirements of the contractor or Defence Force after manufacture or major servicing and inspection.</w:t>
      </w:r>
    </w:p>
    <w:p w14:paraId="3764E7F0" w14:textId="77777777" w:rsidR="00F967BE" w:rsidRPr="00D02D6B" w:rsidRDefault="00F967BE" w:rsidP="00554CE3">
      <w:pPr>
        <w:pStyle w:val="ActHead5"/>
      </w:pPr>
      <w:bookmarkStart w:id="463" w:name="_Toc381625452"/>
      <w:r w:rsidRPr="00D02D6B">
        <w:rPr>
          <w:rStyle w:val="CharSectno"/>
        </w:rPr>
        <w:t>200.010</w:t>
      </w:r>
      <w:r w:rsidR="00EE64B8" w:rsidRPr="00D02D6B">
        <w:t xml:space="preserve">  </w:t>
      </w:r>
      <w:r w:rsidRPr="00D02D6B">
        <w:t>Military aircraft undergoing production or acceptance flight testing</w:t>
      </w:r>
      <w:bookmarkEnd w:id="463"/>
    </w:p>
    <w:p w14:paraId="3522B223" w14:textId="77777777" w:rsidR="00F967BE" w:rsidRPr="00D02D6B" w:rsidRDefault="00F967BE" w:rsidP="00554CE3">
      <w:pPr>
        <w:pStyle w:val="subsection"/>
      </w:pPr>
      <w:r w:rsidRPr="00D02D6B">
        <w:tab/>
        <w:t>(1)</w:t>
      </w:r>
      <w:r w:rsidRPr="00D02D6B">
        <w:tab/>
        <w:t>A military aircraft that is undergoing production flight testing or acceptance flight testing is exempt from CAR, and from CASR (other than this regulation), if the condition</w:t>
      </w:r>
      <w:r w:rsidR="00E56B54" w:rsidRPr="00D02D6B">
        <w:t>s (</w:t>
      </w:r>
      <w:r w:rsidRPr="00D02D6B">
        <w:t xml:space="preserve">if any) set out in the relevant section of </w:t>
      </w:r>
      <w:r w:rsidR="00EE64B8" w:rsidRPr="00D02D6B">
        <w:t>Part</w:t>
      </w:r>
      <w:r w:rsidR="00D02D6B">
        <w:t> </w:t>
      </w:r>
      <w:r w:rsidRPr="00D02D6B">
        <w:t>95 of the Civil Aviation Orders (as in force from time to time) are complied with.</w:t>
      </w:r>
    </w:p>
    <w:p w14:paraId="0F18BB4A" w14:textId="77777777" w:rsidR="00F967BE" w:rsidRPr="00D02D6B" w:rsidRDefault="00F967BE" w:rsidP="00554CE3">
      <w:pPr>
        <w:pStyle w:val="subsection"/>
      </w:pPr>
      <w:r w:rsidRPr="00D02D6B">
        <w:tab/>
        <w:t>(2)</w:t>
      </w:r>
      <w:r w:rsidRPr="00D02D6B">
        <w:tab/>
        <w:t>In this regulation:</w:t>
      </w:r>
    </w:p>
    <w:p w14:paraId="42D5BFCD" w14:textId="77777777" w:rsidR="00F967BE" w:rsidRPr="00D02D6B" w:rsidRDefault="00F967BE" w:rsidP="00554CE3">
      <w:pPr>
        <w:pStyle w:val="Definition"/>
      </w:pPr>
      <w:r w:rsidRPr="00D02D6B">
        <w:rPr>
          <w:b/>
          <w:i/>
        </w:rPr>
        <w:t>acceptance flight testing</w:t>
      </w:r>
      <w:r w:rsidRPr="00D02D6B">
        <w:t xml:space="preserve"> of a military aircraft means flight testing on behalf of the Defence Force to find out whether the aircraft meets the Force’s requirements.</w:t>
      </w:r>
    </w:p>
    <w:p w14:paraId="1D2C04F9" w14:textId="77777777" w:rsidR="00F967BE" w:rsidRPr="00D02D6B" w:rsidRDefault="00F967BE" w:rsidP="00554CE3">
      <w:pPr>
        <w:pStyle w:val="Definition"/>
      </w:pPr>
      <w:r w:rsidRPr="00D02D6B">
        <w:rPr>
          <w:b/>
          <w:i/>
        </w:rPr>
        <w:t>production flight testing</w:t>
      </w:r>
      <w:r w:rsidRPr="00D02D6B">
        <w:t xml:space="preserve"> of a military aircraft means flight testing on behalf of a contractor to find out whether the aircraft meets the contractor’s requirements.</w:t>
      </w:r>
    </w:p>
    <w:p w14:paraId="3CC794B5" w14:textId="77777777" w:rsidR="00F967BE" w:rsidRPr="00D02D6B" w:rsidRDefault="00F967BE" w:rsidP="00554CE3">
      <w:pPr>
        <w:pStyle w:val="Definition"/>
      </w:pPr>
      <w:r w:rsidRPr="00D02D6B">
        <w:rPr>
          <w:b/>
          <w:i/>
        </w:rPr>
        <w:t xml:space="preserve">relevant section of </w:t>
      </w:r>
      <w:r w:rsidR="00EE64B8" w:rsidRPr="00D02D6B">
        <w:rPr>
          <w:b/>
          <w:i/>
        </w:rPr>
        <w:t>Part</w:t>
      </w:r>
      <w:r w:rsidR="00D02D6B">
        <w:rPr>
          <w:b/>
          <w:i/>
        </w:rPr>
        <w:t> </w:t>
      </w:r>
      <w:r w:rsidRPr="00D02D6B">
        <w:rPr>
          <w:b/>
          <w:i/>
        </w:rPr>
        <w:t>95 of the Civil Aviation Orders</w:t>
      </w:r>
      <w:r w:rsidRPr="00D02D6B">
        <w:t xml:space="preserve">, in relation to a military aircraft of a particular type, means the section of that </w:t>
      </w:r>
      <w:r w:rsidR="00EE64B8" w:rsidRPr="00D02D6B">
        <w:t>Part</w:t>
      </w:r>
      <w:r w:rsidR="00E56B54" w:rsidRPr="00D02D6B">
        <w:t xml:space="preserve"> </w:t>
      </w:r>
      <w:r w:rsidRPr="00D02D6B">
        <w:t>that applies to aircraft of that type.</w:t>
      </w:r>
    </w:p>
    <w:p w14:paraId="4FA0ABD6" w14:textId="77777777" w:rsidR="00F967BE" w:rsidRPr="00D02D6B" w:rsidRDefault="00F967BE" w:rsidP="00554CE3">
      <w:pPr>
        <w:pStyle w:val="ActHead5"/>
      </w:pPr>
      <w:bookmarkStart w:id="464" w:name="_Toc381625453"/>
      <w:r w:rsidRPr="00D02D6B">
        <w:rPr>
          <w:rStyle w:val="CharSectno"/>
        </w:rPr>
        <w:t>200.013</w:t>
      </w:r>
      <w:r w:rsidR="00EE64B8" w:rsidRPr="00D02D6B">
        <w:t xml:space="preserve">  </w:t>
      </w:r>
      <w:r w:rsidRPr="00D02D6B">
        <w:t>Weight</w:t>
      </w:r>
      <w:r w:rsidR="00D02D6B">
        <w:noBreakHyphen/>
      </w:r>
      <w:r w:rsidRPr="00D02D6B">
        <w:t>shift</w:t>
      </w:r>
      <w:r w:rsidR="00D02D6B">
        <w:noBreakHyphen/>
      </w:r>
      <w:r w:rsidRPr="00D02D6B">
        <w:t>controlled aeroplanes and powered parachutes</w:t>
      </w:r>
      <w:bookmarkEnd w:id="464"/>
    </w:p>
    <w:p w14:paraId="61ED008A" w14:textId="77777777" w:rsidR="00F967BE" w:rsidRPr="00D02D6B" w:rsidRDefault="00F967BE" w:rsidP="00554CE3">
      <w:pPr>
        <w:pStyle w:val="subsection"/>
      </w:pPr>
      <w:r w:rsidRPr="00D02D6B">
        <w:tab/>
      </w:r>
      <w:r w:rsidRPr="00D02D6B">
        <w:tab/>
        <w:t>An aeroplane to which Civil Aviation Order</w:t>
      </w:r>
      <w:r w:rsidR="00D02D6B">
        <w:t> </w:t>
      </w:r>
      <w:r w:rsidRPr="00D02D6B">
        <w:t>95.32, as in force from time to time, applies is exempt from CASR if the conditions in that Order are satisfied.</w:t>
      </w:r>
    </w:p>
    <w:p w14:paraId="5C3A9921" w14:textId="77777777" w:rsidR="00F967BE" w:rsidRPr="00D02D6B" w:rsidRDefault="00F967BE" w:rsidP="00554CE3">
      <w:pPr>
        <w:pStyle w:val="ActHead5"/>
      </w:pPr>
      <w:bookmarkStart w:id="465" w:name="_Toc381625454"/>
      <w:r w:rsidRPr="00D02D6B">
        <w:rPr>
          <w:rStyle w:val="CharSectno"/>
        </w:rPr>
        <w:t>200.014</w:t>
      </w:r>
      <w:r w:rsidR="00EE64B8" w:rsidRPr="00D02D6B">
        <w:t xml:space="preserve">  </w:t>
      </w:r>
      <w:r w:rsidRPr="00D02D6B">
        <w:t>Certain ultralight aeroplanes</w:t>
      </w:r>
      <w:bookmarkEnd w:id="465"/>
    </w:p>
    <w:p w14:paraId="4F116F83" w14:textId="77777777" w:rsidR="00F967BE" w:rsidRPr="00D02D6B" w:rsidRDefault="00F967BE" w:rsidP="00554CE3">
      <w:pPr>
        <w:pStyle w:val="subsection"/>
      </w:pPr>
      <w:r w:rsidRPr="00D02D6B">
        <w:tab/>
      </w:r>
      <w:r w:rsidRPr="00D02D6B">
        <w:tab/>
        <w:t>An aeroplane to which Civil Aviation Order</w:t>
      </w:r>
      <w:r w:rsidR="00D02D6B">
        <w:t> </w:t>
      </w:r>
      <w:r w:rsidRPr="00D02D6B">
        <w:t>95.55, as in force from time to time, applies is exempt from CASR if the conditions in that Order are satisfied.</w:t>
      </w:r>
    </w:p>
    <w:p w14:paraId="6AEFDD56" w14:textId="77777777" w:rsidR="00F967BE" w:rsidRPr="00D02D6B" w:rsidRDefault="00EE64B8" w:rsidP="00554CE3">
      <w:pPr>
        <w:pStyle w:val="SubPartCASA"/>
        <w:pageBreakBefore/>
        <w:outlineLvl w:val="9"/>
      </w:pPr>
      <w:bookmarkStart w:id="466" w:name="_Toc381625455"/>
      <w:r w:rsidRPr="00D02D6B">
        <w:rPr>
          <w:rStyle w:val="CharSubPartNoCASA"/>
        </w:rPr>
        <w:t>Subpart</w:t>
      </w:r>
      <w:r w:rsidR="00E56B54" w:rsidRPr="00D02D6B">
        <w:rPr>
          <w:rStyle w:val="CharSubPartNoCASA"/>
        </w:rPr>
        <w:t xml:space="preserve"> </w:t>
      </w:r>
      <w:r w:rsidR="00F967BE" w:rsidRPr="00D02D6B">
        <w:rPr>
          <w:rStyle w:val="CharSubPartNoCASA"/>
        </w:rPr>
        <w:t>200.C</w:t>
      </w:r>
      <w:r w:rsidRPr="00D02D6B">
        <w:t>—</w:t>
      </w:r>
      <w:r w:rsidR="00F967BE" w:rsidRPr="00D02D6B">
        <w:rPr>
          <w:rStyle w:val="CharSubPartTextCASA"/>
        </w:rPr>
        <w:t>Authorisation to fly</w:t>
      </w:r>
      <w:bookmarkEnd w:id="466"/>
    </w:p>
    <w:p w14:paraId="0F0B29E6" w14:textId="77777777" w:rsidR="008B69FD" w:rsidRPr="00D02D6B" w:rsidRDefault="008B69FD" w:rsidP="00554CE3">
      <w:pPr>
        <w:pStyle w:val="Header"/>
      </w:pPr>
      <w:r w:rsidRPr="00D02D6B">
        <w:rPr>
          <w:rStyle w:val="CharDivNo"/>
        </w:rPr>
        <w:t xml:space="preserve"> </w:t>
      </w:r>
      <w:r w:rsidRPr="00D02D6B">
        <w:rPr>
          <w:rStyle w:val="CharDivText"/>
        </w:rPr>
        <w:t xml:space="preserve"> </w:t>
      </w:r>
    </w:p>
    <w:p w14:paraId="3A53278F" w14:textId="77777777" w:rsidR="00F967BE" w:rsidRPr="00D02D6B" w:rsidRDefault="00F967BE" w:rsidP="00554CE3">
      <w:pPr>
        <w:pStyle w:val="ActHead5"/>
      </w:pPr>
      <w:bookmarkStart w:id="467" w:name="_Toc381625456"/>
      <w:r w:rsidRPr="00D02D6B">
        <w:rPr>
          <w:rStyle w:val="CharSectno"/>
        </w:rPr>
        <w:t>200.020</w:t>
      </w:r>
      <w:r w:rsidR="00EE64B8" w:rsidRPr="00D02D6B">
        <w:t xml:space="preserve">  </w:t>
      </w:r>
      <w:r w:rsidRPr="00D02D6B">
        <w:t>Authorised flight without certificate of airworthiness</w:t>
      </w:r>
      <w:bookmarkEnd w:id="467"/>
    </w:p>
    <w:p w14:paraId="23216BF9" w14:textId="77777777" w:rsidR="00F967BE" w:rsidRPr="00D02D6B" w:rsidRDefault="00F967BE" w:rsidP="00554CE3">
      <w:pPr>
        <w:pStyle w:val="subsection"/>
      </w:pPr>
      <w:r w:rsidRPr="00D02D6B">
        <w:rPr>
          <w:b/>
        </w:rPr>
        <w:tab/>
      </w:r>
      <w:r w:rsidRPr="00D02D6B">
        <w:rPr>
          <w:b/>
        </w:rPr>
        <w:tab/>
      </w:r>
      <w:r w:rsidRPr="00D02D6B">
        <w:t>For paragraph</w:t>
      </w:r>
      <w:r w:rsidR="00D02D6B">
        <w:t> </w:t>
      </w:r>
      <w:r w:rsidRPr="00D02D6B">
        <w:t>20A</w:t>
      </w:r>
      <w:r w:rsidR="00EE64B8" w:rsidRPr="00D02D6B">
        <w:t>A(</w:t>
      </w:r>
      <w:r w:rsidRPr="00D02D6B">
        <w:t>3</w:t>
      </w:r>
      <w:r w:rsidR="00EE64B8" w:rsidRPr="00D02D6B">
        <w:t>)(</w:t>
      </w:r>
      <w:r w:rsidRPr="00D02D6B">
        <w:t xml:space="preserve">b) of the Act, an Australian aircraft that is exempt from CASR is authorised to fly without a certificate of airworthiness. </w:t>
      </w:r>
    </w:p>
    <w:p w14:paraId="5437ECD3" w14:textId="77777777" w:rsidR="008B69FD" w:rsidRPr="00D02D6B" w:rsidRDefault="008B69FD" w:rsidP="00554CE3">
      <w:pPr>
        <w:pStyle w:val="subsection"/>
      </w:pPr>
    </w:p>
    <w:p w14:paraId="00852B6E" w14:textId="77777777" w:rsidR="008B69FD" w:rsidRPr="00685B0F" w:rsidRDefault="008B69FD" w:rsidP="00554CE3">
      <w:pPr>
        <w:sectPr w:rsidR="008B69FD" w:rsidRPr="00685B0F" w:rsidSect="002D75A9">
          <w:headerReference w:type="even" r:id="rId116"/>
          <w:headerReference w:type="default" r:id="rId117"/>
          <w:footerReference w:type="even" r:id="rId118"/>
          <w:footerReference w:type="default" r:id="rId119"/>
          <w:headerReference w:type="first" r:id="rId120"/>
          <w:footerReference w:type="first" r:id="rId121"/>
          <w:pgSz w:w="11907" w:h="16839"/>
          <w:pgMar w:top="2381" w:right="2410" w:bottom="4253" w:left="2410" w:header="720" w:footer="3402" w:gutter="0"/>
          <w:cols w:space="708"/>
          <w:docGrid w:linePitch="360"/>
        </w:sectPr>
      </w:pPr>
    </w:p>
    <w:p w14:paraId="0FDFC719" w14:textId="77777777" w:rsidR="00F967BE" w:rsidRPr="00D02D6B" w:rsidRDefault="00EE64B8" w:rsidP="00554CE3">
      <w:pPr>
        <w:pStyle w:val="ActHead2"/>
        <w:pageBreakBefore/>
      </w:pPr>
      <w:bookmarkStart w:id="468" w:name="_Toc381625457"/>
      <w:r w:rsidRPr="00D02D6B">
        <w:rPr>
          <w:rStyle w:val="CharPartNo"/>
        </w:rPr>
        <w:t>Part</w:t>
      </w:r>
      <w:r w:rsidR="00D02D6B" w:rsidRPr="00D02D6B">
        <w:rPr>
          <w:rStyle w:val="CharPartNo"/>
        </w:rPr>
        <w:t> </w:t>
      </w:r>
      <w:r w:rsidR="00F967BE" w:rsidRPr="00D02D6B">
        <w:rPr>
          <w:rStyle w:val="CharPartNo"/>
        </w:rPr>
        <w:t>201</w:t>
      </w:r>
      <w:r w:rsidRPr="00D02D6B">
        <w:t>—</w:t>
      </w:r>
      <w:r w:rsidR="00F967BE" w:rsidRPr="00D02D6B">
        <w:rPr>
          <w:rStyle w:val="CharPartText"/>
        </w:rPr>
        <w:t>Miscellaneous</w:t>
      </w:r>
      <w:bookmarkEnd w:id="468"/>
    </w:p>
    <w:p w14:paraId="16E5BD0A" w14:textId="77777777" w:rsidR="00F967BE" w:rsidRPr="00D02D6B" w:rsidRDefault="00EE64B8" w:rsidP="00554CE3">
      <w:pPr>
        <w:pStyle w:val="Header"/>
      </w:pPr>
      <w:r w:rsidRPr="00D02D6B">
        <w:rPr>
          <w:rStyle w:val="CharSubPartNoCASA"/>
        </w:rPr>
        <w:t xml:space="preserve"> </w:t>
      </w:r>
      <w:r w:rsidRPr="00D02D6B">
        <w:rPr>
          <w:rStyle w:val="CharSubPartTextCASA"/>
        </w:rPr>
        <w:t xml:space="preserve"> </w:t>
      </w:r>
    </w:p>
    <w:p w14:paraId="0691D508" w14:textId="77777777" w:rsidR="000253E9" w:rsidRPr="00D02D6B" w:rsidRDefault="000253E9" w:rsidP="00554CE3">
      <w:pPr>
        <w:pStyle w:val="Header"/>
      </w:pPr>
      <w:r w:rsidRPr="00D02D6B">
        <w:rPr>
          <w:rStyle w:val="CharDivNo"/>
        </w:rPr>
        <w:t xml:space="preserve"> </w:t>
      </w:r>
      <w:r w:rsidRPr="00D02D6B">
        <w:rPr>
          <w:rStyle w:val="CharDivText"/>
        </w:rPr>
        <w:t xml:space="preserve"> </w:t>
      </w:r>
    </w:p>
    <w:p w14:paraId="23A64C11" w14:textId="77777777" w:rsidR="00CA3D6C" w:rsidRPr="00D02D6B" w:rsidRDefault="00F50686" w:rsidP="00554CE3">
      <w:pPr>
        <w:pStyle w:val="TofSectsHeading"/>
      </w:pPr>
      <w:r w:rsidRPr="00F50686">
        <w:rPr>
          <w:szCs w:val="24"/>
        </w:rPr>
        <w:t>Table of Contents</w:t>
      </w:r>
    </w:p>
    <w:p w14:paraId="3DC0F431" w14:textId="77777777" w:rsidR="00F967BE" w:rsidRPr="00F50686" w:rsidRDefault="00F967BE" w:rsidP="00554CE3">
      <w:pPr>
        <w:pStyle w:val="TofSectsSection"/>
      </w:pPr>
      <w:r w:rsidRPr="00F50686">
        <w:t>201.001</w:t>
      </w:r>
      <w:r w:rsidRPr="00F50686">
        <w:tab/>
        <w:t>Appointment of authorised persons</w:t>
      </w:r>
    </w:p>
    <w:p w14:paraId="2E64CCFD" w14:textId="77777777" w:rsidR="00F967BE" w:rsidRPr="00F50686" w:rsidRDefault="00F967BE" w:rsidP="00554CE3">
      <w:pPr>
        <w:pStyle w:val="TofSectsSection"/>
      </w:pPr>
      <w:r w:rsidRPr="00F50686">
        <w:t>201.003</w:t>
      </w:r>
      <w:r w:rsidRPr="00F50686">
        <w:tab/>
        <w:t>Commonwealth and CASA not liable in certain cases</w:t>
      </w:r>
    </w:p>
    <w:p w14:paraId="6C18C539" w14:textId="77777777" w:rsidR="00F967BE" w:rsidRPr="00F50686" w:rsidRDefault="00F967BE" w:rsidP="00554CE3">
      <w:pPr>
        <w:pStyle w:val="TofSectsSection"/>
      </w:pPr>
      <w:r w:rsidRPr="00F50686">
        <w:t>201.004</w:t>
      </w:r>
      <w:r w:rsidRPr="00F50686">
        <w:tab/>
        <w:t>Review of decisions</w:t>
      </w:r>
    </w:p>
    <w:p w14:paraId="0D530835" w14:textId="77777777" w:rsidR="00862DD1" w:rsidRPr="00F50686" w:rsidRDefault="00862DD1" w:rsidP="00554CE3">
      <w:pPr>
        <w:pStyle w:val="TofSectsSection"/>
      </w:pPr>
      <w:r w:rsidRPr="00F50686">
        <w:t>201.016</w:t>
      </w:r>
      <w:r w:rsidRPr="00F50686">
        <w:tab/>
        <w:t>Disclosure of personal information</w:t>
      </w:r>
    </w:p>
    <w:p w14:paraId="456E8D54" w14:textId="77777777" w:rsidR="00F967BE" w:rsidRPr="00F50686" w:rsidRDefault="00F967BE" w:rsidP="00554CE3">
      <w:pPr>
        <w:pStyle w:val="TofSectsSection"/>
      </w:pPr>
      <w:r w:rsidRPr="00F50686">
        <w:t>201.020</w:t>
      </w:r>
      <w:r w:rsidRPr="00F50686">
        <w:tab/>
        <w:t>Service of documents</w:t>
      </w:r>
    </w:p>
    <w:p w14:paraId="3D30B292" w14:textId="77777777" w:rsidR="00F967BE" w:rsidRPr="00D02D6B" w:rsidRDefault="00F967BE" w:rsidP="00554CE3">
      <w:pPr>
        <w:pStyle w:val="ActHead5"/>
      </w:pPr>
      <w:bookmarkStart w:id="469" w:name="_Toc381625458"/>
      <w:r w:rsidRPr="00D02D6B">
        <w:rPr>
          <w:rStyle w:val="CharSectno"/>
        </w:rPr>
        <w:t>201.001</w:t>
      </w:r>
      <w:r w:rsidR="00EE64B8" w:rsidRPr="00D02D6B">
        <w:t xml:space="preserve">  </w:t>
      </w:r>
      <w:r w:rsidRPr="00D02D6B">
        <w:t>Appointment of authorised persons</w:t>
      </w:r>
      <w:bookmarkEnd w:id="469"/>
    </w:p>
    <w:p w14:paraId="103F69D4" w14:textId="77777777" w:rsidR="00F967BE" w:rsidRPr="00D02D6B" w:rsidRDefault="00F967BE" w:rsidP="00554CE3">
      <w:pPr>
        <w:pStyle w:val="subsection"/>
      </w:pPr>
      <w:r w:rsidRPr="00D02D6B">
        <w:rPr>
          <w:b/>
        </w:rPr>
        <w:tab/>
      </w:r>
      <w:r w:rsidRPr="00D02D6B">
        <w:t>(1)</w:t>
      </w:r>
      <w:r w:rsidRPr="00D02D6B">
        <w:tab/>
        <w:t>CASA may appoint a person, or the persons included in a class of persons, to be an authorised person for CASR or a particular provision of CASR.</w:t>
      </w:r>
    </w:p>
    <w:p w14:paraId="6BCB94DF" w14:textId="77777777" w:rsidR="00F967BE" w:rsidRPr="00D02D6B" w:rsidRDefault="00F967BE" w:rsidP="00554CE3">
      <w:pPr>
        <w:pStyle w:val="subsection"/>
      </w:pPr>
      <w:r w:rsidRPr="00D02D6B">
        <w:tab/>
        <w:t>(2)</w:t>
      </w:r>
      <w:r w:rsidRPr="00D02D6B">
        <w:tab/>
        <w:t>CASA may appoint a person only if CASA is satisfied that the person has the qualifications and experience to be an authorised person.</w:t>
      </w:r>
    </w:p>
    <w:p w14:paraId="7C1B2B50" w14:textId="77777777" w:rsidR="00F967BE" w:rsidRPr="00D02D6B" w:rsidRDefault="00F967BE" w:rsidP="00554CE3">
      <w:pPr>
        <w:pStyle w:val="subsection"/>
      </w:pPr>
      <w:r w:rsidRPr="00D02D6B">
        <w:tab/>
        <w:t>(3)</w:t>
      </w:r>
      <w:r w:rsidRPr="00D02D6B">
        <w:tab/>
        <w:t>CASA may appoint a class of persons only if CASA is satisfied that each person included in the class has the qualifications and experience to be an authorised person.</w:t>
      </w:r>
    </w:p>
    <w:p w14:paraId="3959A974" w14:textId="77777777" w:rsidR="00F967BE" w:rsidRPr="00D02D6B" w:rsidRDefault="00F967BE" w:rsidP="00554CE3">
      <w:pPr>
        <w:pStyle w:val="subsection"/>
      </w:pPr>
      <w:r w:rsidRPr="00D02D6B">
        <w:tab/>
        <w:t>(4)</w:t>
      </w:r>
      <w:r w:rsidRPr="00D02D6B">
        <w:tab/>
        <w:t>An appointment may be made subject to conditions stated in the instrument of appointment.</w:t>
      </w:r>
    </w:p>
    <w:p w14:paraId="3FC697B0" w14:textId="77777777" w:rsidR="00F967BE" w:rsidRPr="00D02D6B" w:rsidRDefault="00F967BE" w:rsidP="00554CE3">
      <w:pPr>
        <w:pStyle w:val="ActHead5"/>
      </w:pPr>
      <w:bookmarkStart w:id="470" w:name="_Toc381625459"/>
      <w:r w:rsidRPr="00D02D6B">
        <w:rPr>
          <w:rStyle w:val="CharSectno"/>
        </w:rPr>
        <w:t>201.003</w:t>
      </w:r>
      <w:r w:rsidR="00EE64B8" w:rsidRPr="00D02D6B">
        <w:t xml:space="preserve">  </w:t>
      </w:r>
      <w:r w:rsidRPr="00D02D6B">
        <w:t>Commonwealth and CASA not liable in certain cases</w:t>
      </w:r>
      <w:bookmarkEnd w:id="470"/>
    </w:p>
    <w:p w14:paraId="40B61EE4" w14:textId="77777777" w:rsidR="00F967BE" w:rsidRPr="00D02D6B" w:rsidRDefault="00F967BE" w:rsidP="00554CE3">
      <w:pPr>
        <w:pStyle w:val="subsection"/>
      </w:pPr>
      <w:r w:rsidRPr="00D02D6B">
        <w:rPr>
          <w:b/>
        </w:rPr>
        <w:tab/>
      </w:r>
      <w:r w:rsidRPr="00D02D6B">
        <w:tab/>
        <w:t>Neither the Commonwealth nor CASA is liable in negligence or otherwise for any loss or damage incurred by anyone because of, or arising out of, the design, construction, restoration, repair, maintenance or operation of a limited category aircraft or an experimental aircraft, or any act or omission of CASA done or made in good faith in relation to any of those things.</w:t>
      </w:r>
    </w:p>
    <w:p w14:paraId="25CBF682" w14:textId="77777777" w:rsidR="00443922" w:rsidRPr="00D02D6B" w:rsidRDefault="00443922" w:rsidP="00554CE3">
      <w:pPr>
        <w:pStyle w:val="ActHead5"/>
      </w:pPr>
      <w:bookmarkStart w:id="471" w:name="_Toc381625460"/>
      <w:r w:rsidRPr="00D02D6B">
        <w:rPr>
          <w:rStyle w:val="CharSectno"/>
        </w:rPr>
        <w:t>201.004</w:t>
      </w:r>
      <w:r w:rsidRPr="00D02D6B">
        <w:t xml:space="preserve">  Review of decisions</w:t>
      </w:r>
      <w:bookmarkEnd w:id="471"/>
    </w:p>
    <w:p w14:paraId="1CBC9F5D" w14:textId="77777777" w:rsidR="00443922" w:rsidRPr="00D02D6B" w:rsidRDefault="00443922" w:rsidP="00554CE3">
      <w:pPr>
        <w:pStyle w:val="subsection"/>
      </w:pPr>
      <w:r w:rsidRPr="00D02D6B">
        <w:tab/>
        <w:t>(1)</w:t>
      </w:r>
      <w:r w:rsidRPr="00D02D6B">
        <w:tab/>
        <w:t>In this regulation:</w:t>
      </w:r>
    </w:p>
    <w:p w14:paraId="0B3A66DD" w14:textId="77777777" w:rsidR="00443922" w:rsidRPr="00D02D6B" w:rsidRDefault="00443922" w:rsidP="00554CE3">
      <w:pPr>
        <w:pStyle w:val="Definition"/>
      </w:pPr>
      <w:r w:rsidRPr="00D02D6B">
        <w:rPr>
          <w:b/>
          <w:i/>
        </w:rPr>
        <w:t>authorisation</w:t>
      </w:r>
      <w:r w:rsidRPr="00D02D6B">
        <w:t>: see regulation</w:t>
      </w:r>
      <w:r w:rsidR="00D02D6B">
        <w:t> </w:t>
      </w:r>
      <w:r w:rsidRPr="00D02D6B">
        <w:t>11.015.</w:t>
      </w:r>
    </w:p>
    <w:p w14:paraId="5A88E8FA" w14:textId="77777777" w:rsidR="00443922" w:rsidRPr="00D02D6B" w:rsidRDefault="00443922" w:rsidP="00554CE3">
      <w:pPr>
        <w:pStyle w:val="SubsectionHead"/>
      </w:pPr>
      <w:r w:rsidRPr="00D02D6B">
        <w:t>Decisions made by CASA</w:t>
      </w:r>
    </w:p>
    <w:p w14:paraId="515E9D9B" w14:textId="77777777" w:rsidR="00443922" w:rsidRPr="00D02D6B" w:rsidRDefault="00443922" w:rsidP="00554CE3">
      <w:pPr>
        <w:pStyle w:val="subsection"/>
      </w:pPr>
      <w:r w:rsidRPr="00D02D6B">
        <w:tab/>
        <w:t>(2)</w:t>
      </w:r>
      <w:r w:rsidRPr="00D02D6B">
        <w:tab/>
        <w:t>An application may be made to the Administrative Appeals Tribunal for the review of a decision of CASA mentioned in table 201.004.</w:t>
      </w:r>
    </w:p>
    <w:p w14:paraId="35D11488" w14:textId="77777777" w:rsidR="00443922" w:rsidRPr="00D02D6B" w:rsidRDefault="00443922" w:rsidP="00554CE3">
      <w:pPr>
        <w:pStyle w:val="Tabletext"/>
      </w:pPr>
    </w:p>
    <w:tbl>
      <w:tblPr>
        <w:tblW w:w="0" w:type="auto"/>
        <w:jc w:val="right"/>
        <w:tblInd w:w="-2345"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709"/>
        <w:gridCol w:w="6485"/>
      </w:tblGrid>
      <w:tr w:rsidR="00443922" w:rsidRPr="00D02D6B" w14:paraId="6D41EC48" w14:textId="77777777" w:rsidTr="006E6F6D">
        <w:trPr>
          <w:tblHeader/>
          <w:jc w:val="right"/>
        </w:trPr>
        <w:tc>
          <w:tcPr>
            <w:tcW w:w="7194" w:type="dxa"/>
            <w:gridSpan w:val="2"/>
            <w:tcBorders>
              <w:top w:val="single" w:sz="12" w:space="0" w:color="auto"/>
              <w:bottom w:val="single" w:sz="4" w:space="0" w:color="auto"/>
            </w:tcBorders>
            <w:shd w:val="clear" w:color="auto" w:fill="auto"/>
          </w:tcPr>
          <w:p w14:paraId="310D7B5A" w14:textId="77777777" w:rsidR="00443922" w:rsidRPr="00D02D6B" w:rsidRDefault="00443922" w:rsidP="00554CE3">
            <w:pPr>
              <w:pStyle w:val="Tablea"/>
              <w:rPr>
                <w:b/>
              </w:rPr>
            </w:pPr>
            <w:r w:rsidRPr="00D02D6B">
              <w:rPr>
                <w:b/>
              </w:rPr>
              <w:t>Table 201.004</w:t>
            </w:r>
            <w:r w:rsidRPr="00D02D6B">
              <w:rPr>
                <w:b/>
              </w:rPr>
              <w:tab/>
              <w:t>Reviewable decisions</w:t>
            </w:r>
          </w:p>
        </w:tc>
      </w:tr>
      <w:tr w:rsidR="00443922" w:rsidRPr="00D02D6B" w14:paraId="3142AAD1" w14:textId="77777777" w:rsidTr="006E6F6D">
        <w:trPr>
          <w:tblHeader/>
          <w:jc w:val="right"/>
        </w:trPr>
        <w:tc>
          <w:tcPr>
            <w:tcW w:w="709" w:type="dxa"/>
            <w:tcBorders>
              <w:top w:val="single" w:sz="4" w:space="0" w:color="auto"/>
              <w:bottom w:val="single" w:sz="12" w:space="0" w:color="auto"/>
            </w:tcBorders>
            <w:shd w:val="clear" w:color="auto" w:fill="auto"/>
          </w:tcPr>
          <w:p w14:paraId="15127607" w14:textId="77777777" w:rsidR="00443922" w:rsidRPr="00D02D6B" w:rsidRDefault="00443922" w:rsidP="00554CE3">
            <w:pPr>
              <w:pStyle w:val="Tabletext"/>
              <w:rPr>
                <w:b/>
              </w:rPr>
            </w:pPr>
            <w:r w:rsidRPr="00D02D6B">
              <w:rPr>
                <w:b/>
              </w:rPr>
              <w:t>Item</w:t>
            </w:r>
          </w:p>
        </w:tc>
        <w:tc>
          <w:tcPr>
            <w:tcW w:w="6485" w:type="dxa"/>
            <w:tcBorders>
              <w:top w:val="single" w:sz="4" w:space="0" w:color="auto"/>
              <w:bottom w:val="single" w:sz="12" w:space="0" w:color="auto"/>
            </w:tcBorders>
            <w:shd w:val="clear" w:color="auto" w:fill="auto"/>
          </w:tcPr>
          <w:p w14:paraId="0046A55E" w14:textId="77777777" w:rsidR="00443922" w:rsidRPr="00D02D6B" w:rsidRDefault="00443922" w:rsidP="00554CE3">
            <w:pPr>
              <w:pStyle w:val="Tabletext"/>
              <w:rPr>
                <w:b/>
              </w:rPr>
            </w:pPr>
            <w:r w:rsidRPr="00D02D6B">
              <w:rPr>
                <w:b/>
              </w:rPr>
              <w:t>A decision...</w:t>
            </w:r>
          </w:p>
        </w:tc>
      </w:tr>
      <w:tr w:rsidR="00443922" w:rsidRPr="00D02D6B" w14:paraId="0A69AD1D" w14:textId="77777777" w:rsidTr="006E6F6D">
        <w:trPr>
          <w:jc w:val="right"/>
        </w:trPr>
        <w:tc>
          <w:tcPr>
            <w:tcW w:w="709" w:type="dxa"/>
            <w:tcBorders>
              <w:top w:val="single" w:sz="12" w:space="0" w:color="auto"/>
            </w:tcBorders>
            <w:shd w:val="clear" w:color="auto" w:fill="auto"/>
          </w:tcPr>
          <w:p w14:paraId="659FD916" w14:textId="77777777" w:rsidR="00443922" w:rsidRPr="00D02D6B" w:rsidRDefault="00443922" w:rsidP="00554CE3">
            <w:pPr>
              <w:pStyle w:val="Tabletext"/>
            </w:pPr>
            <w:r w:rsidRPr="00D02D6B">
              <w:t>1</w:t>
            </w:r>
          </w:p>
        </w:tc>
        <w:tc>
          <w:tcPr>
            <w:tcW w:w="6485" w:type="dxa"/>
            <w:tcBorders>
              <w:top w:val="single" w:sz="12" w:space="0" w:color="auto"/>
            </w:tcBorders>
            <w:shd w:val="clear" w:color="auto" w:fill="auto"/>
          </w:tcPr>
          <w:p w14:paraId="4057FBF5" w14:textId="77777777" w:rsidR="00443922" w:rsidRPr="00D02D6B" w:rsidRDefault="00443922" w:rsidP="00554CE3">
            <w:pPr>
              <w:pStyle w:val="Tabletext"/>
            </w:pPr>
            <w:r w:rsidRPr="00D02D6B">
              <w:t>under a provision of these Regulations refusing to grant or issue, or cancelling, suspending or varying, an authorisation</w:t>
            </w:r>
          </w:p>
        </w:tc>
      </w:tr>
      <w:tr w:rsidR="00443922" w:rsidRPr="00D02D6B" w14:paraId="2EA06821" w14:textId="77777777" w:rsidTr="006E6F6D">
        <w:trPr>
          <w:jc w:val="right"/>
        </w:trPr>
        <w:tc>
          <w:tcPr>
            <w:tcW w:w="709" w:type="dxa"/>
            <w:shd w:val="clear" w:color="auto" w:fill="auto"/>
          </w:tcPr>
          <w:p w14:paraId="1322F37A" w14:textId="77777777" w:rsidR="00443922" w:rsidRPr="00D02D6B" w:rsidRDefault="00443922" w:rsidP="00554CE3">
            <w:pPr>
              <w:pStyle w:val="Tabletext"/>
            </w:pPr>
            <w:r w:rsidRPr="00D02D6B">
              <w:t>2</w:t>
            </w:r>
          </w:p>
        </w:tc>
        <w:tc>
          <w:tcPr>
            <w:tcW w:w="6485" w:type="dxa"/>
            <w:shd w:val="clear" w:color="auto" w:fill="auto"/>
          </w:tcPr>
          <w:p w14:paraId="3EE33CCD" w14:textId="77777777" w:rsidR="00443922" w:rsidRPr="00D02D6B" w:rsidRDefault="00443922" w:rsidP="00554CE3">
            <w:pPr>
              <w:pStyle w:val="Tabletext"/>
            </w:pPr>
            <w:r w:rsidRPr="00D02D6B">
              <w:t>under a provision of these Regulations imposing a condition on, or varying a condition of, an authorisation</w:t>
            </w:r>
          </w:p>
        </w:tc>
      </w:tr>
      <w:tr w:rsidR="00443922" w:rsidRPr="00D02D6B" w14:paraId="34FA9DBA" w14:textId="77777777" w:rsidTr="006E6F6D">
        <w:trPr>
          <w:jc w:val="right"/>
        </w:trPr>
        <w:tc>
          <w:tcPr>
            <w:tcW w:w="709" w:type="dxa"/>
            <w:shd w:val="clear" w:color="auto" w:fill="auto"/>
          </w:tcPr>
          <w:p w14:paraId="5AC783CB" w14:textId="77777777" w:rsidR="00443922" w:rsidRPr="00D02D6B" w:rsidRDefault="00443922" w:rsidP="00554CE3">
            <w:pPr>
              <w:pStyle w:val="Tabletext"/>
            </w:pPr>
            <w:r w:rsidRPr="00D02D6B">
              <w:t>3</w:t>
            </w:r>
          </w:p>
        </w:tc>
        <w:tc>
          <w:tcPr>
            <w:tcW w:w="6485" w:type="dxa"/>
            <w:shd w:val="clear" w:color="auto" w:fill="auto"/>
          </w:tcPr>
          <w:p w14:paraId="3317D95D" w14:textId="77777777" w:rsidR="00443922" w:rsidRPr="00D02D6B" w:rsidRDefault="00443922" w:rsidP="00554CE3">
            <w:pPr>
              <w:pStyle w:val="Tabletext"/>
            </w:pPr>
            <w:r w:rsidRPr="00D02D6B">
              <w:t>under Division</w:t>
            </w:r>
            <w:r w:rsidR="00D02D6B">
              <w:t> </w:t>
            </w:r>
            <w:r w:rsidRPr="00D02D6B">
              <w:t>11.F.1 or 11.F.2 refusing to grant an exemption</w:t>
            </w:r>
          </w:p>
        </w:tc>
      </w:tr>
      <w:tr w:rsidR="00443922" w:rsidRPr="00D02D6B" w14:paraId="414B924B" w14:textId="77777777" w:rsidTr="006E6F6D">
        <w:trPr>
          <w:jc w:val="right"/>
        </w:trPr>
        <w:tc>
          <w:tcPr>
            <w:tcW w:w="709" w:type="dxa"/>
            <w:shd w:val="clear" w:color="auto" w:fill="auto"/>
          </w:tcPr>
          <w:p w14:paraId="0D81B35A" w14:textId="77777777" w:rsidR="00443922" w:rsidRPr="00D02D6B" w:rsidRDefault="00443922" w:rsidP="00554CE3">
            <w:pPr>
              <w:pStyle w:val="Tabletext"/>
            </w:pPr>
            <w:r w:rsidRPr="00D02D6B">
              <w:t>4</w:t>
            </w:r>
          </w:p>
        </w:tc>
        <w:tc>
          <w:tcPr>
            <w:tcW w:w="6485" w:type="dxa"/>
            <w:shd w:val="clear" w:color="auto" w:fill="auto"/>
          </w:tcPr>
          <w:p w14:paraId="43CA41D0" w14:textId="77777777" w:rsidR="00443922" w:rsidRPr="00D02D6B" w:rsidRDefault="00443922" w:rsidP="00554CE3">
            <w:pPr>
              <w:pStyle w:val="Tabletext"/>
            </w:pPr>
            <w:r w:rsidRPr="00D02D6B">
              <w:t>under regulation</w:t>
            </w:r>
            <w:r w:rsidR="00D02D6B">
              <w:t> </w:t>
            </w:r>
            <w:r w:rsidRPr="00D02D6B">
              <w:t>21.043 refusing to consider an application for a type certificate</w:t>
            </w:r>
          </w:p>
        </w:tc>
      </w:tr>
      <w:tr w:rsidR="00443922" w:rsidRPr="00D02D6B" w14:paraId="1D558405" w14:textId="77777777" w:rsidTr="006E6F6D">
        <w:trPr>
          <w:jc w:val="right"/>
        </w:trPr>
        <w:tc>
          <w:tcPr>
            <w:tcW w:w="709" w:type="dxa"/>
            <w:shd w:val="clear" w:color="auto" w:fill="auto"/>
          </w:tcPr>
          <w:p w14:paraId="0B3816E6" w14:textId="77777777" w:rsidR="00443922" w:rsidRPr="00D02D6B" w:rsidRDefault="00443922" w:rsidP="00554CE3">
            <w:pPr>
              <w:pStyle w:val="Tabletext"/>
            </w:pPr>
            <w:r w:rsidRPr="00D02D6B">
              <w:t>5</w:t>
            </w:r>
          </w:p>
        </w:tc>
        <w:tc>
          <w:tcPr>
            <w:tcW w:w="6485" w:type="dxa"/>
            <w:shd w:val="clear" w:color="auto" w:fill="auto"/>
          </w:tcPr>
          <w:p w14:paraId="01D32C42" w14:textId="77777777" w:rsidR="00443922" w:rsidRPr="00D02D6B" w:rsidRDefault="00443922" w:rsidP="00554CE3">
            <w:pPr>
              <w:pStyle w:val="Tabletext"/>
            </w:pPr>
            <w:r w:rsidRPr="00D02D6B">
              <w:t>under regulation</w:t>
            </w:r>
            <w:r w:rsidR="00D02D6B">
              <w:t> </w:t>
            </w:r>
            <w:r w:rsidRPr="00D02D6B">
              <w:t>21.855 refusing approval to remove or alter information on a critical part</w:t>
            </w:r>
          </w:p>
        </w:tc>
      </w:tr>
      <w:tr w:rsidR="00443922" w:rsidRPr="00D02D6B" w14:paraId="18B1AB65" w14:textId="77777777" w:rsidTr="006E6F6D">
        <w:trPr>
          <w:jc w:val="right"/>
        </w:trPr>
        <w:tc>
          <w:tcPr>
            <w:tcW w:w="709" w:type="dxa"/>
            <w:shd w:val="clear" w:color="auto" w:fill="auto"/>
          </w:tcPr>
          <w:p w14:paraId="74B67574" w14:textId="77777777" w:rsidR="00443922" w:rsidRPr="00D02D6B" w:rsidRDefault="00443922" w:rsidP="00554CE3">
            <w:pPr>
              <w:pStyle w:val="Tabletext"/>
            </w:pPr>
            <w:r w:rsidRPr="00D02D6B">
              <w:t>6</w:t>
            </w:r>
          </w:p>
        </w:tc>
        <w:tc>
          <w:tcPr>
            <w:tcW w:w="6485" w:type="dxa"/>
            <w:shd w:val="clear" w:color="auto" w:fill="auto"/>
          </w:tcPr>
          <w:p w14:paraId="16C4D87B" w14:textId="77777777" w:rsidR="00443922" w:rsidRPr="00D02D6B" w:rsidRDefault="00443922" w:rsidP="00554CE3">
            <w:pPr>
              <w:pStyle w:val="Tabletext"/>
            </w:pPr>
            <w:r w:rsidRPr="00D02D6B">
              <w:t>under regulation</w:t>
            </w:r>
            <w:r w:rsidR="00D02D6B">
              <w:t> </w:t>
            </w:r>
            <w:r w:rsidRPr="00D02D6B">
              <w:t>21.870 agreeing that it is impractical to mark information on a part</w:t>
            </w:r>
          </w:p>
        </w:tc>
      </w:tr>
      <w:tr w:rsidR="00443922" w:rsidRPr="00D02D6B" w14:paraId="0470551E" w14:textId="77777777" w:rsidTr="006E6F6D">
        <w:trPr>
          <w:jc w:val="right"/>
        </w:trPr>
        <w:tc>
          <w:tcPr>
            <w:tcW w:w="709" w:type="dxa"/>
            <w:shd w:val="clear" w:color="auto" w:fill="auto"/>
          </w:tcPr>
          <w:p w14:paraId="73090AD2" w14:textId="77777777" w:rsidR="00443922" w:rsidRPr="00D02D6B" w:rsidRDefault="00443922" w:rsidP="00554CE3">
            <w:pPr>
              <w:pStyle w:val="Tabletext"/>
            </w:pPr>
            <w:r w:rsidRPr="00D02D6B">
              <w:t>7</w:t>
            </w:r>
          </w:p>
        </w:tc>
        <w:tc>
          <w:tcPr>
            <w:tcW w:w="6485" w:type="dxa"/>
            <w:shd w:val="clear" w:color="auto" w:fill="auto"/>
          </w:tcPr>
          <w:p w14:paraId="3CF0FEEB" w14:textId="77777777" w:rsidR="00443922" w:rsidRPr="00D02D6B" w:rsidRDefault="00443922" w:rsidP="00554CE3">
            <w:pPr>
              <w:pStyle w:val="Tabletext"/>
            </w:pPr>
            <w:r w:rsidRPr="00D02D6B">
              <w:t>under subregulation</w:t>
            </w:r>
            <w:r w:rsidR="00D02D6B">
              <w:t> </w:t>
            </w:r>
            <w:r w:rsidRPr="00D02D6B">
              <w:t>39.004(2) or (3) refusing to issue an instrument of approval or exclusion</w:t>
            </w:r>
          </w:p>
        </w:tc>
      </w:tr>
      <w:tr w:rsidR="00443922" w:rsidRPr="00D02D6B" w14:paraId="3DAA59FA" w14:textId="77777777" w:rsidTr="006E6F6D">
        <w:trPr>
          <w:jc w:val="right"/>
        </w:trPr>
        <w:tc>
          <w:tcPr>
            <w:tcW w:w="709" w:type="dxa"/>
            <w:shd w:val="clear" w:color="auto" w:fill="auto"/>
          </w:tcPr>
          <w:p w14:paraId="647E07E9" w14:textId="77777777" w:rsidR="00443922" w:rsidRPr="00D02D6B" w:rsidRDefault="00443922" w:rsidP="00554CE3">
            <w:pPr>
              <w:pStyle w:val="Tabletext"/>
            </w:pPr>
            <w:r w:rsidRPr="00D02D6B">
              <w:t>8</w:t>
            </w:r>
          </w:p>
        </w:tc>
        <w:tc>
          <w:tcPr>
            <w:tcW w:w="6485" w:type="dxa"/>
            <w:shd w:val="clear" w:color="auto" w:fill="auto"/>
          </w:tcPr>
          <w:p w14:paraId="52024F55" w14:textId="77777777" w:rsidR="00443922" w:rsidRPr="00D02D6B" w:rsidRDefault="00443922" w:rsidP="00554CE3">
            <w:pPr>
              <w:pStyle w:val="Tabletext"/>
            </w:pPr>
            <w:r w:rsidRPr="00D02D6B">
              <w:t>under regulation</w:t>
            </w:r>
            <w:r w:rsidR="00D02D6B">
              <w:t> </w:t>
            </w:r>
            <w:r w:rsidRPr="00D02D6B">
              <w:t>39.007 refusing to revoke or amend an Australian airworthiness directive</w:t>
            </w:r>
          </w:p>
        </w:tc>
      </w:tr>
      <w:tr w:rsidR="00443922" w:rsidRPr="00D02D6B" w14:paraId="42706832" w14:textId="77777777" w:rsidTr="006E6F6D">
        <w:trPr>
          <w:jc w:val="right"/>
        </w:trPr>
        <w:tc>
          <w:tcPr>
            <w:tcW w:w="709" w:type="dxa"/>
            <w:shd w:val="clear" w:color="auto" w:fill="auto"/>
          </w:tcPr>
          <w:p w14:paraId="4B4AAD74" w14:textId="77777777" w:rsidR="00443922" w:rsidRPr="00D02D6B" w:rsidRDefault="00443922" w:rsidP="00554CE3">
            <w:pPr>
              <w:pStyle w:val="Tabletext"/>
            </w:pPr>
            <w:r w:rsidRPr="00D02D6B">
              <w:t>9</w:t>
            </w:r>
          </w:p>
        </w:tc>
        <w:tc>
          <w:tcPr>
            <w:tcW w:w="6485" w:type="dxa"/>
            <w:shd w:val="clear" w:color="auto" w:fill="auto"/>
          </w:tcPr>
          <w:p w14:paraId="0AED089F" w14:textId="77777777" w:rsidR="00443922" w:rsidRPr="00D02D6B" w:rsidRDefault="00443922" w:rsidP="00554CE3">
            <w:pPr>
              <w:pStyle w:val="Tabletext"/>
            </w:pPr>
            <w:r w:rsidRPr="00D02D6B">
              <w:t>under regulation</w:t>
            </w:r>
            <w:r w:rsidR="00D02D6B">
              <w:t> </w:t>
            </w:r>
            <w:r w:rsidRPr="00D02D6B">
              <w:t>45.090 refusing approval to place a design, mark or symbol on an aircraft</w:t>
            </w:r>
          </w:p>
        </w:tc>
      </w:tr>
      <w:tr w:rsidR="00443922" w:rsidRPr="00D02D6B" w14:paraId="4E889CCE" w14:textId="77777777" w:rsidTr="006E6F6D">
        <w:trPr>
          <w:jc w:val="right"/>
        </w:trPr>
        <w:tc>
          <w:tcPr>
            <w:tcW w:w="709" w:type="dxa"/>
            <w:shd w:val="clear" w:color="auto" w:fill="auto"/>
          </w:tcPr>
          <w:p w14:paraId="6D5A14FC" w14:textId="77777777" w:rsidR="00443922" w:rsidRPr="00D02D6B" w:rsidRDefault="00443922" w:rsidP="00554CE3">
            <w:pPr>
              <w:pStyle w:val="Tabletext"/>
            </w:pPr>
            <w:r w:rsidRPr="00D02D6B">
              <w:t>10</w:t>
            </w:r>
          </w:p>
        </w:tc>
        <w:tc>
          <w:tcPr>
            <w:tcW w:w="6485" w:type="dxa"/>
            <w:shd w:val="clear" w:color="auto" w:fill="auto"/>
          </w:tcPr>
          <w:p w14:paraId="33E40B0C" w14:textId="77777777" w:rsidR="00443922" w:rsidRPr="00D02D6B" w:rsidRDefault="00443922" w:rsidP="00554CE3">
            <w:pPr>
              <w:pStyle w:val="Tabletext"/>
            </w:pPr>
            <w:r w:rsidRPr="00D02D6B">
              <w:t>under regulation</w:t>
            </w:r>
            <w:r w:rsidR="00D02D6B">
              <w:t> </w:t>
            </w:r>
            <w:r w:rsidRPr="00D02D6B">
              <w:t>45.105 directing where to place an aircraft’s markings</w:t>
            </w:r>
          </w:p>
        </w:tc>
      </w:tr>
      <w:tr w:rsidR="00443922" w:rsidRPr="00D02D6B" w14:paraId="7A1B13B2" w14:textId="77777777" w:rsidTr="006E6F6D">
        <w:trPr>
          <w:jc w:val="right"/>
        </w:trPr>
        <w:tc>
          <w:tcPr>
            <w:tcW w:w="709" w:type="dxa"/>
            <w:shd w:val="clear" w:color="auto" w:fill="auto"/>
          </w:tcPr>
          <w:p w14:paraId="69F475AE" w14:textId="77777777" w:rsidR="00443922" w:rsidRPr="00D02D6B" w:rsidRDefault="00443922" w:rsidP="00554CE3">
            <w:pPr>
              <w:pStyle w:val="Tabletext"/>
            </w:pPr>
            <w:r w:rsidRPr="00D02D6B">
              <w:t>11</w:t>
            </w:r>
          </w:p>
        </w:tc>
        <w:tc>
          <w:tcPr>
            <w:tcW w:w="6485" w:type="dxa"/>
            <w:shd w:val="clear" w:color="auto" w:fill="auto"/>
          </w:tcPr>
          <w:p w14:paraId="62539529" w14:textId="77777777" w:rsidR="00443922" w:rsidRPr="00D02D6B" w:rsidRDefault="00443922" w:rsidP="00554CE3">
            <w:pPr>
              <w:pStyle w:val="Tabletext"/>
            </w:pPr>
            <w:r w:rsidRPr="00D02D6B">
              <w:t>under regulation</w:t>
            </w:r>
            <w:r w:rsidR="00D02D6B">
              <w:t> </w:t>
            </w:r>
            <w:r w:rsidRPr="00D02D6B">
              <w:t>45.150:</w:t>
            </w:r>
          </w:p>
          <w:p w14:paraId="3B8E36E3" w14:textId="77777777" w:rsidR="00443922" w:rsidRPr="00D02D6B" w:rsidRDefault="00443922" w:rsidP="00554CE3">
            <w:pPr>
              <w:pStyle w:val="Tablea"/>
            </w:pPr>
            <w:r w:rsidRPr="00D02D6B">
              <w:t>(a) directing where to place an aircraft’s aircraft registration identification plate; or</w:t>
            </w:r>
          </w:p>
          <w:p w14:paraId="59DC7901" w14:textId="77777777" w:rsidR="00443922" w:rsidRPr="00D02D6B" w:rsidRDefault="00443922" w:rsidP="00554CE3">
            <w:pPr>
              <w:pStyle w:val="Tablea"/>
            </w:pPr>
            <w:r w:rsidRPr="00D02D6B">
              <w:t>(b) refusing to give such a direction</w:t>
            </w:r>
          </w:p>
        </w:tc>
      </w:tr>
      <w:tr w:rsidR="00443922" w:rsidRPr="00D02D6B" w14:paraId="6FB789E4" w14:textId="77777777" w:rsidTr="0073774D">
        <w:trPr>
          <w:jc w:val="right"/>
        </w:trPr>
        <w:tc>
          <w:tcPr>
            <w:tcW w:w="709" w:type="dxa"/>
            <w:tcBorders>
              <w:bottom w:val="single" w:sz="4" w:space="0" w:color="auto"/>
            </w:tcBorders>
            <w:shd w:val="clear" w:color="auto" w:fill="auto"/>
          </w:tcPr>
          <w:p w14:paraId="42C45CA6" w14:textId="77777777" w:rsidR="00443922" w:rsidRPr="00D02D6B" w:rsidRDefault="00443922" w:rsidP="00554CE3">
            <w:pPr>
              <w:pStyle w:val="Tabletext"/>
            </w:pPr>
            <w:r w:rsidRPr="00D02D6B">
              <w:t>12</w:t>
            </w:r>
          </w:p>
        </w:tc>
        <w:tc>
          <w:tcPr>
            <w:tcW w:w="6485" w:type="dxa"/>
            <w:tcBorders>
              <w:bottom w:val="single" w:sz="4" w:space="0" w:color="auto"/>
            </w:tcBorders>
            <w:shd w:val="clear" w:color="auto" w:fill="auto"/>
          </w:tcPr>
          <w:p w14:paraId="022334E9" w14:textId="77777777" w:rsidR="00443922" w:rsidRDefault="00443922" w:rsidP="00554CE3">
            <w:pPr>
              <w:pStyle w:val="Tabletext"/>
            </w:pPr>
            <w:r w:rsidRPr="00D02D6B">
              <w:t>under regulation</w:t>
            </w:r>
            <w:r w:rsidR="00D02D6B">
              <w:t> </w:t>
            </w:r>
            <w:r w:rsidRPr="00D02D6B">
              <w:t>45.155 refusing approval to:</w:t>
            </w:r>
          </w:p>
          <w:p w14:paraId="1BB171A3" w14:textId="77777777" w:rsidR="00F95E55" w:rsidRPr="00D02D6B" w:rsidRDefault="00F95E55" w:rsidP="00554CE3">
            <w:pPr>
              <w:pStyle w:val="Tabletext"/>
            </w:pPr>
          </w:p>
          <w:p w14:paraId="01614D64" w14:textId="77777777" w:rsidR="00443922" w:rsidRPr="00D02D6B" w:rsidRDefault="00443922" w:rsidP="00554CE3">
            <w:pPr>
              <w:pStyle w:val="Tablea"/>
            </w:pPr>
            <w:r w:rsidRPr="00D02D6B">
              <w:t>(a) remove an aircraft’s aircraft registration identification plate; or</w:t>
            </w:r>
          </w:p>
          <w:p w14:paraId="0CE2B146" w14:textId="77777777" w:rsidR="00443922" w:rsidRPr="00D02D6B" w:rsidRDefault="00443922" w:rsidP="00554CE3">
            <w:pPr>
              <w:pStyle w:val="Tablea"/>
            </w:pPr>
            <w:r w:rsidRPr="00D02D6B">
              <w:t>(b) remove or alter a marking on such a plate</w:t>
            </w:r>
          </w:p>
        </w:tc>
      </w:tr>
      <w:tr w:rsidR="00443922" w:rsidRPr="00D02D6B" w14:paraId="3443FFCD" w14:textId="77777777" w:rsidTr="0073774D">
        <w:trPr>
          <w:jc w:val="right"/>
        </w:trPr>
        <w:tc>
          <w:tcPr>
            <w:tcW w:w="709" w:type="dxa"/>
            <w:tcBorders>
              <w:bottom w:val="single" w:sz="4" w:space="0" w:color="auto"/>
            </w:tcBorders>
            <w:shd w:val="clear" w:color="auto" w:fill="auto"/>
          </w:tcPr>
          <w:p w14:paraId="6F31F5C3" w14:textId="77777777" w:rsidR="00443922" w:rsidRPr="00D02D6B" w:rsidRDefault="00443922" w:rsidP="00554CE3">
            <w:pPr>
              <w:pStyle w:val="Tabletext"/>
            </w:pPr>
            <w:r w:rsidRPr="00D02D6B">
              <w:t>13</w:t>
            </w:r>
          </w:p>
        </w:tc>
        <w:tc>
          <w:tcPr>
            <w:tcW w:w="6485" w:type="dxa"/>
            <w:tcBorders>
              <w:bottom w:val="single" w:sz="4" w:space="0" w:color="auto"/>
              <w:right w:val="nil"/>
            </w:tcBorders>
            <w:shd w:val="clear" w:color="auto" w:fill="auto"/>
          </w:tcPr>
          <w:p w14:paraId="6AAE1AB8" w14:textId="77777777" w:rsidR="00443922" w:rsidRPr="00D02D6B" w:rsidRDefault="00443922" w:rsidP="00554CE3">
            <w:pPr>
              <w:pStyle w:val="Tabletext"/>
            </w:pPr>
            <w:r w:rsidRPr="00D02D6B">
              <w:t>under regulation</w:t>
            </w:r>
            <w:r w:rsidR="00D02D6B">
              <w:t> </w:t>
            </w:r>
            <w:r w:rsidR="005C00F5" w:rsidRPr="007823C5">
              <w:t>47.132</w:t>
            </w:r>
            <w:r w:rsidRPr="00D02D6B">
              <w:t xml:space="preserve"> cancelling the registration of an aircraft</w:t>
            </w:r>
          </w:p>
        </w:tc>
      </w:tr>
      <w:tr w:rsidR="00443922" w:rsidRPr="00D02D6B" w14:paraId="5178C6A4" w14:textId="77777777" w:rsidTr="00F95E55">
        <w:trPr>
          <w:jc w:val="right"/>
        </w:trPr>
        <w:tc>
          <w:tcPr>
            <w:tcW w:w="709" w:type="dxa"/>
            <w:tcBorders>
              <w:top w:val="single" w:sz="4" w:space="0" w:color="auto"/>
            </w:tcBorders>
            <w:shd w:val="clear" w:color="auto" w:fill="auto"/>
          </w:tcPr>
          <w:p w14:paraId="2FB93816" w14:textId="77777777" w:rsidR="00443922" w:rsidRPr="00D02D6B" w:rsidRDefault="00443922" w:rsidP="00554CE3">
            <w:pPr>
              <w:pStyle w:val="Tabletext"/>
            </w:pPr>
            <w:r w:rsidRPr="00D02D6B">
              <w:t>14</w:t>
            </w:r>
          </w:p>
        </w:tc>
        <w:tc>
          <w:tcPr>
            <w:tcW w:w="6485" w:type="dxa"/>
            <w:tcBorders>
              <w:top w:val="single" w:sz="4" w:space="0" w:color="auto"/>
            </w:tcBorders>
            <w:shd w:val="clear" w:color="auto" w:fill="auto"/>
          </w:tcPr>
          <w:p w14:paraId="6FA96AF2" w14:textId="77777777" w:rsidR="00443922" w:rsidRPr="00D02D6B" w:rsidRDefault="00443922" w:rsidP="00554CE3">
            <w:pPr>
              <w:pStyle w:val="Tabletext"/>
            </w:pPr>
            <w:r w:rsidRPr="00D02D6B">
              <w:t>under regulation</w:t>
            </w:r>
            <w:r w:rsidR="00D02D6B">
              <w:t> </w:t>
            </w:r>
            <w:r w:rsidRPr="00D02D6B">
              <w:t>47.175 assigning fewer dealer’s marks to an aircraft dealer than were applied for by the dealer</w:t>
            </w:r>
          </w:p>
        </w:tc>
      </w:tr>
      <w:tr w:rsidR="00443922" w:rsidRPr="00D02D6B" w14:paraId="1220BB9C" w14:textId="77777777" w:rsidTr="006E6F6D">
        <w:trPr>
          <w:jc w:val="right"/>
        </w:trPr>
        <w:tc>
          <w:tcPr>
            <w:tcW w:w="709" w:type="dxa"/>
            <w:shd w:val="clear" w:color="auto" w:fill="auto"/>
          </w:tcPr>
          <w:p w14:paraId="21695DAB" w14:textId="77777777" w:rsidR="00443922" w:rsidRPr="00D02D6B" w:rsidRDefault="00443922" w:rsidP="00554CE3">
            <w:pPr>
              <w:pStyle w:val="Tabletext"/>
            </w:pPr>
            <w:r w:rsidRPr="00D02D6B">
              <w:t>15</w:t>
            </w:r>
          </w:p>
        </w:tc>
        <w:tc>
          <w:tcPr>
            <w:tcW w:w="6485" w:type="dxa"/>
            <w:shd w:val="clear" w:color="auto" w:fill="auto"/>
          </w:tcPr>
          <w:p w14:paraId="623B25A9" w14:textId="77777777" w:rsidR="00443922" w:rsidRPr="00D02D6B" w:rsidRDefault="00443922" w:rsidP="00554CE3">
            <w:pPr>
              <w:pStyle w:val="Tabletext"/>
            </w:pPr>
            <w:r w:rsidRPr="00D02D6B">
              <w:t>under Subpart 67.B refusing to appoint a person as a DAME or DAO</w:t>
            </w:r>
          </w:p>
        </w:tc>
      </w:tr>
      <w:tr w:rsidR="00443922" w:rsidRPr="00D02D6B" w14:paraId="74BE0241" w14:textId="77777777" w:rsidTr="006E6F6D">
        <w:trPr>
          <w:jc w:val="right"/>
        </w:trPr>
        <w:tc>
          <w:tcPr>
            <w:tcW w:w="709" w:type="dxa"/>
            <w:shd w:val="clear" w:color="auto" w:fill="auto"/>
          </w:tcPr>
          <w:p w14:paraId="0CCA02C7" w14:textId="77777777" w:rsidR="00443922" w:rsidRPr="00D02D6B" w:rsidRDefault="00443922" w:rsidP="00554CE3">
            <w:pPr>
              <w:pStyle w:val="Tabletext"/>
            </w:pPr>
            <w:r w:rsidRPr="00D02D6B">
              <w:t>16</w:t>
            </w:r>
          </w:p>
        </w:tc>
        <w:tc>
          <w:tcPr>
            <w:tcW w:w="6485" w:type="dxa"/>
            <w:shd w:val="clear" w:color="auto" w:fill="auto"/>
          </w:tcPr>
          <w:p w14:paraId="3CD93B20" w14:textId="77777777" w:rsidR="00443922" w:rsidRPr="00D02D6B" w:rsidRDefault="00443922" w:rsidP="00554CE3">
            <w:pPr>
              <w:pStyle w:val="Tabletext"/>
            </w:pPr>
            <w:r w:rsidRPr="00D02D6B">
              <w:t>under regulation</w:t>
            </w:r>
            <w:r w:rsidR="00D02D6B">
              <w:t> </w:t>
            </w:r>
            <w:r w:rsidRPr="00D02D6B">
              <w:t>67.095 cancelling the appointment of a person as a DAME or DAO</w:t>
            </w:r>
          </w:p>
        </w:tc>
      </w:tr>
      <w:tr w:rsidR="00443922" w:rsidRPr="00D02D6B" w14:paraId="6E885885" w14:textId="77777777" w:rsidTr="006E6F6D">
        <w:trPr>
          <w:jc w:val="right"/>
        </w:trPr>
        <w:tc>
          <w:tcPr>
            <w:tcW w:w="709" w:type="dxa"/>
            <w:shd w:val="clear" w:color="auto" w:fill="auto"/>
          </w:tcPr>
          <w:p w14:paraId="38696A54" w14:textId="77777777" w:rsidR="00443922" w:rsidRPr="00D02D6B" w:rsidRDefault="00443922" w:rsidP="00554CE3">
            <w:pPr>
              <w:pStyle w:val="Tabletext"/>
            </w:pPr>
            <w:r w:rsidRPr="00D02D6B">
              <w:t>17</w:t>
            </w:r>
          </w:p>
        </w:tc>
        <w:tc>
          <w:tcPr>
            <w:tcW w:w="6485" w:type="dxa"/>
            <w:shd w:val="clear" w:color="auto" w:fill="auto"/>
          </w:tcPr>
          <w:p w14:paraId="3F20F5F4" w14:textId="77777777" w:rsidR="00443922" w:rsidRPr="00D02D6B" w:rsidRDefault="00443922" w:rsidP="00554CE3">
            <w:pPr>
              <w:pStyle w:val="Tabletext"/>
            </w:pPr>
            <w:r w:rsidRPr="00D02D6B">
              <w:t>under regulation</w:t>
            </w:r>
            <w:r w:rsidR="00D02D6B">
              <w:t> </w:t>
            </w:r>
            <w:r w:rsidRPr="00D02D6B">
              <w:t>90.010 refusing to exclude an aircraft or aeronautical product from the operation of a provision of Part</w:t>
            </w:r>
            <w:r w:rsidR="00D02D6B">
              <w:t> </w:t>
            </w:r>
            <w:r w:rsidRPr="00D02D6B">
              <w:t>90</w:t>
            </w:r>
          </w:p>
        </w:tc>
      </w:tr>
      <w:tr w:rsidR="00443922" w:rsidRPr="00D02D6B" w14:paraId="2AC809A6" w14:textId="77777777" w:rsidTr="006E6F6D">
        <w:trPr>
          <w:jc w:val="right"/>
        </w:trPr>
        <w:tc>
          <w:tcPr>
            <w:tcW w:w="709" w:type="dxa"/>
            <w:shd w:val="clear" w:color="auto" w:fill="auto"/>
          </w:tcPr>
          <w:p w14:paraId="7FB8E012" w14:textId="77777777" w:rsidR="00443922" w:rsidRPr="00D02D6B" w:rsidRDefault="00443922" w:rsidP="00554CE3">
            <w:pPr>
              <w:pStyle w:val="Tabletext"/>
            </w:pPr>
            <w:r w:rsidRPr="00D02D6B">
              <w:t>18</w:t>
            </w:r>
          </w:p>
        </w:tc>
        <w:tc>
          <w:tcPr>
            <w:tcW w:w="6485" w:type="dxa"/>
            <w:shd w:val="clear" w:color="auto" w:fill="auto"/>
          </w:tcPr>
          <w:p w14:paraId="7279192F" w14:textId="77777777" w:rsidR="00443922" w:rsidRPr="00D02D6B" w:rsidRDefault="00443922" w:rsidP="00554CE3">
            <w:pPr>
              <w:pStyle w:val="Tabletext"/>
            </w:pPr>
            <w:r w:rsidRPr="00D02D6B">
              <w:t>under regulation</w:t>
            </w:r>
            <w:r w:rsidR="00D02D6B">
              <w:t> </w:t>
            </w:r>
            <w:r w:rsidRPr="00D02D6B">
              <w:t>137.040 refusing to approve a standard operations manual</w:t>
            </w:r>
          </w:p>
        </w:tc>
      </w:tr>
      <w:tr w:rsidR="00443922" w:rsidRPr="00D02D6B" w14:paraId="62667370" w14:textId="77777777" w:rsidTr="006E6F6D">
        <w:trPr>
          <w:jc w:val="right"/>
        </w:trPr>
        <w:tc>
          <w:tcPr>
            <w:tcW w:w="709" w:type="dxa"/>
            <w:shd w:val="clear" w:color="auto" w:fill="auto"/>
          </w:tcPr>
          <w:p w14:paraId="5726FC98" w14:textId="77777777" w:rsidR="00443922" w:rsidRPr="00D02D6B" w:rsidRDefault="00443922" w:rsidP="00554CE3">
            <w:pPr>
              <w:pStyle w:val="Tabletext"/>
            </w:pPr>
            <w:r w:rsidRPr="00D02D6B">
              <w:t>19</w:t>
            </w:r>
          </w:p>
        </w:tc>
        <w:tc>
          <w:tcPr>
            <w:tcW w:w="6485" w:type="dxa"/>
            <w:shd w:val="clear" w:color="auto" w:fill="auto"/>
          </w:tcPr>
          <w:p w14:paraId="0DB54484" w14:textId="77777777" w:rsidR="00443922" w:rsidRPr="00D02D6B" w:rsidRDefault="00443922" w:rsidP="00554CE3">
            <w:pPr>
              <w:pStyle w:val="Tabletext"/>
            </w:pPr>
            <w:r w:rsidRPr="00D02D6B">
              <w:t>under subregulation</w:t>
            </w:r>
            <w:r w:rsidR="00D02D6B">
              <w:t> </w:t>
            </w:r>
            <w:r w:rsidRPr="00D02D6B">
              <w:t>137.045(6) refusing to accept:</w:t>
            </w:r>
          </w:p>
          <w:p w14:paraId="7E1221A3" w14:textId="77777777" w:rsidR="00443922" w:rsidRPr="00D02D6B" w:rsidRDefault="00443922" w:rsidP="00554CE3">
            <w:pPr>
              <w:pStyle w:val="Tablea"/>
            </w:pPr>
            <w:r w:rsidRPr="00D02D6B">
              <w:t>(a) an application for an AOC submitted later than required under subregulation</w:t>
            </w:r>
            <w:r w:rsidR="00D02D6B">
              <w:t> </w:t>
            </w:r>
            <w:r w:rsidRPr="00D02D6B">
              <w:t>137.045(1); or</w:t>
            </w:r>
          </w:p>
          <w:p w14:paraId="18A1786E" w14:textId="77777777" w:rsidR="00443922" w:rsidRPr="00D02D6B" w:rsidRDefault="00443922" w:rsidP="00554CE3">
            <w:pPr>
              <w:pStyle w:val="Tablea"/>
            </w:pPr>
            <w:r w:rsidRPr="00D02D6B">
              <w:t>(b) a manual or schedule of differences that is submitted later than required under subregulation</w:t>
            </w:r>
            <w:r w:rsidR="00D02D6B">
              <w:t> </w:t>
            </w:r>
            <w:r w:rsidRPr="00D02D6B">
              <w:t>137.045(4); or</w:t>
            </w:r>
          </w:p>
          <w:p w14:paraId="0595E45D" w14:textId="77777777" w:rsidR="00443922" w:rsidRPr="00D02D6B" w:rsidRDefault="00443922" w:rsidP="00554CE3">
            <w:pPr>
              <w:pStyle w:val="Tablea"/>
            </w:pPr>
            <w:r w:rsidRPr="00D02D6B">
              <w:t>(c) an application for the variation of an AOC submitted later than required under subregulation</w:t>
            </w:r>
            <w:r w:rsidR="00D02D6B">
              <w:t> </w:t>
            </w:r>
            <w:r w:rsidRPr="00D02D6B">
              <w:t>137.045(5)</w:t>
            </w:r>
          </w:p>
        </w:tc>
      </w:tr>
      <w:tr w:rsidR="00443922" w:rsidRPr="00D02D6B" w14:paraId="175EED92" w14:textId="77777777" w:rsidTr="006E6F6D">
        <w:trPr>
          <w:jc w:val="right"/>
        </w:trPr>
        <w:tc>
          <w:tcPr>
            <w:tcW w:w="709" w:type="dxa"/>
            <w:shd w:val="clear" w:color="auto" w:fill="auto"/>
          </w:tcPr>
          <w:p w14:paraId="0F677D9C" w14:textId="77777777" w:rsidR="00443922" w:rsidRPr="00D02D6B" w:rsidRDefault="00443922" w:rsidP="00554CE3">
            <w:pPr>
              <w:pStyle w:val="Tabletext"/>
            </w:pPr>
            <w:r w:rsidRPr="00D02D6B">
              <w:t>20</w:t>
            </w:r>
          </w:p>
        </w:tc>
        <w:tc>
          <w:tcPr>
            <w:tcW w:w="6485" w:type="dxa"/>
            <w:shd w:val="clear" w:color="auto" w:fill="auto"/>
          </w:tcPr>
          <w:p w14:paraId="104A8F0F" w14:textId="77777777" w:rsidR="00443922" w:rsidRPr="00D02D6B" w:rsidRDefault="00443922" w:rsidP="00554CE3">
            <w:pPr>
              <w:pStyle w:val="Tabletext"/>
            </w:pPr>
            <w:r w:rsidRPr="00D02D6B">
              <w:t>under regulation</w:t>
            </w:r>
            <w:r w:rsidR="00D02D6B">
              <w:t> </w:t>
            </w:r>
            <w:r w:rsidRPr="00D02D6B">
              <w:t>137.080 refusing to approve a proposed amendment to an operations manual</w:t>
            </w:r>
          </w:p>
        </w:tc>
      </w:tr>
      <w:tr w:rsidR="00443922" w:rsidRPr="00D02D6B" w14:paraId="5D67D5E9" w14:textId="77777777" w:rsidTr="006E6F6D">
        <w:trPr>
          <w:jc w:val="right"/>
        </w:trPr>
        <w:tc>
          <w:tcPr>
            <w:tcW w:w="709" w:type="dxa"/>
            <w:shd w:val="clear" w:color="auto" w:fill="auto"/>
          </w:tcPr>
          <w:p w14:paraId="2FCCB994" w14:textId="77777777" w:rsidR="00443922" w:rsidRPr="00D02D6B" w:rsidRDefault="00443922" w:rsidP="00554CE3">
            <w:pPr>
              <w:pStyle w:val="Tabletext"/>
            </w:pPr>
            <w:r w:rsidRPr="00D02D6B">
              <w:t>21</w:t>
            </w:r>
          </w:p>
        </w:tc>
        <w:tc>
          <w:tcPr>
            <w:tcW w:w="6485" w:type="dxa"/>
            <w:shd w:val="clear" w:color="auto" w:fill="auto"/>
          </w:tcPr>
          <w:p w14:paraId="5BF83DCD" w14:textId="77777777" w:rsidR="00443922" w:rsidRPr="00D02D6B" w:rsidRDefault="00443922" w:rsidP="00554CE3">
            <w:pPr>
              <w:pStyle w:val="Tabletext"/>
            </w:pPr>
            <w:r w:rsidRPr="00D02D6B">
              <w:t>under regulation</w:t>
            </w:r>
            <w:r w:rsidR="00D02D6B">
              <w:t> </w:t>
            </w:r>
            <w:r w:rsidRPr="00D02D6B">
              <w:t>137.085 refusing to approve a proposed amendment to a schedule of differences</w:t>
            </w:r>
          </w:p>
        </w:tc>
      </w:tr>
      <w:tr w:rsidR="00443922" w:rsidRPr="00D02D6B" w14:paraId="694D9C24" w14:textId="77777777" w:rsidTr="006E6F6D">
        <w:trPr>
          <w:jc w:val="right"/>
        </w:trPr>
        <w:tc>
          <w:tcPr>
            <w:tcW w:w="709" w:type="dxa"/>
            <w:shd w:val="clear" w:color="auto" w:fill="auto"/>
          </w:tcPr>
          <w:p w14:paraId="73862FD2" w14:textId="77777777" w:rsidR="00443922" w:rsidRPr="00D02D6B" w:rsidRDefault="00443922" w:rsidP="00554CE3">
            <w:pPr>
              <w:pStyle w:val="Tabletext"/>
            </w:pPr>
            <w:r w:rsidRPr="00D02D6B">
              <w:t>22</w:t>
            </w:r>
          </w:p>
        </w:tc>
        <w:tc>
          <w:tcPr>
            <w:tcW w:w="6485" w:type="dxa"/>
            <w:shd w:val="clear" w:color="auto" w:fill="auto"/>
          </w:tcPr>
          <w:p w14:paraId="7DE585DE" w14:textId="77777777" w:rsidR="00443922" w:rsidRPr="00D02D6B" w:rsidRDefault="00443922" w:rsidP="00554CE3">
            <w:pPr>
              <w:pStyle w:val="Tabletext"/>
            </w:pPr>
            <w:r w:rsidRPr="00D02D6B">
              <w:t>under regulation</w:t>
            </w:r>
            <w:r w:rsidR="00D02D6B">
              <w:t> </w:t>
            </w:r>
            <w:r w:rsidRPr="00D02D6B">
              <w:t>137.090 refusing to approve a proposed amendment to a standard operations manual</w:t>
            </w:r>
          </w:p>
        </w:tc>
      </w:tr>
      <w:tr w:rsidR="00443922" w:rsidRPr="00D02D6B" w14:paraId="3FC233C8" w14:textId="77777777" w:rsidTr="006E6F6D">
        <w:trPr>
          <w:jc w:val="right"/>
        </w:trPr>
        <w:tc>
          <w:tcPr>
            <w:tcW w:w="709" w:type="dxa"/>
            <w:shd w:val="clear" w:color="auto" w:fill="auto"/>
          </w:tcPr>
          <w:p w14:paraId="616C1314" w14:textId="77777777" w:rsidR="00443922" w:rsidRPr="00D02D6B" w:rsidRDefault="00443922" w:rsidP="00554CE3">
            <w:pPr>
              <w:pStyle w:val="Tabletext"/>
            </w:pPr>
            <w:r w:rsidRPr="00D02D6B">
              <w:t>23</w:t>
            </w:r>
          </w:p>
        </w:tc>
        <w:tc>
          <w:tcPr>
            <w:tcW w:w="6485" w:type="dxa"/>
            <w:shd w:val="clear" w:color="auto" w:fill="auto"/>
          </w:tcPr>
          <w:p w14:paraId="0A24C5BA" w14:textId="77777777" w:rsidR="00443922" w:rsidRPr="00D02D6B" w:rsidRDefault="00443922" w:rsidP="00554CE3">
            <w:pPr>
              <w:pStyle w:val="Tabletext"/>
            </w:pPr>
            <w:r w:rsidRPr="00D02D6B">
              <w:t>under regulation</w:t>
            </w:r>
            <w:r w:rsidR="00D02D6B">
              <w:t> </w:t>
            </w:r>
            <w:r w:rsidRPr="00D02D6B">
              <w:t>139.145 giving a direction</w:t>
            </w:r>
          </w:p>
        </w:tc>
      </w:tr>
      <w:tr w:rsidR="00443922" w:rsidRPr="00D02D6B" w14:paraId="3B9F1A6B" w14:textId="77777777" w:rsidTr="006E6F6D">
        <w:trPr>
          <w:jc w:val="right"/>
        </w:trPr>
        <w:tc>
          <w:tcPr>
            <w:tcW w:w="709" w:type="dxa"/>
            <w:shd w:val="clear" w:color="auto" w:fill="auto"/>
          </w:tcPr>
          <w:p w14:paraId="184956E0" w14:textId="77777777" w:rsidR="00443922" w:rsidRPr="00D02D6B" w:rsidRDefault="00443922" w:rsidP="00554CE3">
            <w:pPr>
              <w:pStyle w:val="Tabletext"/>
            </w:pPr>
            <w:r w:rsidRPr="00D02D6B">
              <w:t>24</w:t>
            </w:r>
          </w:p>
        </w:tc>
        <w:tc>
          <w:tcPr>
            <w:tcW w:w="6485" w:type="dxa"/>
            <w:shd w:val="clear" w:color="auto" w:fill="auto"/>
          </w:tcPr>
          <w:p w14:paraId="50969356" w14:textId="77777777" w:rsidR="00443922" w:rsidRPr="00D02D6B" w:rsidRDefault="00443922" w:rsidP="00554CE3">
            <w:pPr>
              <w:pStyle w:val="Tabletext"/>
            </w:pPr>
            <w:r w:rsidRPr="00D02D6B">
              <w:t>under regulation</w:t>
            </w:r>
            <w:r w:rsidR="00D02D6B">
              <w:t> </w:t>
            </w:r>
            <w:r w:rsidRPr="00D02D6B">
              <w:t>139.252 designating, or refusing to designate, an aerodrome as an aerodrome to which A</w:t>
            </w:r>
            <w:r w:rsidR="00D02D6B">
              <w:noBreakHyphen/>
            </w:r>
            <w:r w:rsidRPr="00D02D6B">
              <w:t>SMGCS applies</w:t>
            </w:r>
          </w:p>
        </w:tc>
      </w:tr>
      <w:tr w:rsidR="00443922" w:rsidRPr="00D02D6B" w14:paraId="4DEE1184" w14:textId="77777777" w:rsidTr="006E6F6D">
        <w:trPr>
          <w:jc w:val="right"/>
        </w:trPr>
        <w:tc>
          <w:tcPr>
            <w:tcW w:w="709" w:type="dxa"/>
            <w:shd w:val="clear" w:color="auto" w:fill="auto"/>
          </w:tcPr>
          <w:p w14:paraId="61C53BFB" w14:textId="77777777" w:rsidR="00443922" w:rsidRPr="00D02D6B" w:rsidRDefault="00443922" w:rsidP="00554CE3">
            <w:pPr>
              <w:pStyle w:val="Tabletext"/>
            </w:pPr>
            <w:r w:rsidRPr="00D02D6B">
              <w:t>25</w:t>
            </w:r>
          </w:p>
        </w:tc>
        <w:tc>
          <w:tcPr>
            <w:tcW w:w="6485" w:type="dxa"/>
            <w:shd w:val="clear" w:color="auto" w:fill="auto"/>
          </w:tcPr>
          <w:p w14:paraId="669B0677" w14:textId="77777777" w:rsidR="00443922" w:rsidRPr="00D02D6B" w:rsidRDefault="00443922" w:rsidP="00554CE3">
            <w:pPr>
              <w:pStyle w:val="Tabletext"/>
            </w:pPr>
            <w:r w:rsidRPr="00D02D6B">
              <w:t>under Subpart 139.C:</w:t>
            </w:r>
          </w:p>
          <w:p w14:paraId="6453EDDA" w14:textId="77777777" w:rsidR="00443922" w:rsidRPr="00D02D6B" w:rsidRDefault="00443922" w:rsidP="00554CE3">
            <w:pPr>
              <w:pStyle w:val="Tablea"/>
            </w:pPr>
            <w:r w:rsidRPr="00D02D6B">
              <w:t>(a) refusing to register an aerodrome; or</w:t>
            </w:r>
          </w:p>
          <w:p w14:paraId="02D8B03F" w14:textId="77777777" w:rsidR="00443922" w:rsidRPr="00D02D6B" w:rsidRDefault="00443922" w:rsidP="00554CE3">
            <w:pPr>
              <w:pStyle w:val="Tablea"/>
            </w:pPr>
            <w:r w:rsidRPr="00D02D6B">
              <w:t>(b) suspending or cancelling the registration of an aerodrome</w:t>
            </w:r>
          </w:p>
        </w:tc>
      </w:tr>
      <w:tr w:rsidR="00443922" w:rsidRPr="00D02D6B" w14:paraId="0681DA03" w14:textId="77777777" w:rsidTr="006E6F6D">
        <w:trPr>
          <w:jc w:val="right"/>
        </w:trPr>
        <w:tc>
          <w:tcPr>
            <w:tcW w:w="709" w:type="dxa"/>
            <w:tcBorders>
              <w:bottom w:val="single" w:sz="4" w:space="0" w:color="auto"/>
            </w:tcBorders>
            <w:shd w:val="clear" w:color="auto" w:fill="auto"/>
          </w:tcPr>
          <w:p w14:paraId="4122CA60" w14:textId="77777777" w:rsidR="00443922" w:rsidRPr="00D02D6B" w:rsidRDefault="00443922" w:rsidP="00554CE3">
            <w:pPr>
              <w:pStyle w:val="Tabletext"/>
            </w:pPr>
            <w:r w:rsidRPr="00D02D6B">
              <w:t>26</w:t>
            </w:r>
          </w:p>
        </w:tc>
        <w:tc>
          <w:tcPr>
            <w:tcW w:w="6485" w:type="dxa"/>
            <w:tcBorders>
              <w:bottom w:val="single" w:sz="4" w:space="0" w:color="auto"/>
            </w:tcBorders>
            <w:shd w:val="clear" w:color="auto" w:fill="auto"/>
          </w:tcPr>
          <w:p w14:paraId="6EBA920C" w14:textId="77777777" w:rsidR="00443922" w:rsidRPr="00D02D6B" w:rsidRDefault="00443922" w:rsidP="00554CE3">
            <w:pPr>
              <w:pStyle w:val="Tabletext"/>
            </w:pPr>
            <w:r w:rsidRPr="00D02D6B">
              <w:t>under regulation</w:t>
            </w:r>
            <w:r w:rsidR="00D02D6B">
              <w:t> </w:t>
            </w:r>
            <w:r w:rsidRPr="00D02D6B">
              <w:t>202.343 or 202.344 determining that CASA would not have issued an aircraft maintenance engineer licence (within the meaning given by regulation</w:t>
            </w:r>
            <w:r w:rsidR="00D02D6B">
              <w:t> </w:t>
            </w:r>
            <w:r w:rsidRPr="00D02D6B">
              <w:t>202.340) to a person</w:t>
            </w:r>
          </w:p>
        </w:tc>
      </w:tr>
      <w:tr w:rsidR="00443922" w:rsidRPr="00D02D6B" w14:paraId="0503BFA2" w14:textId="77777777" w:rsidTr="006E6F6D">
        <w:trPr>
          <w:jc w:val="right"/>
        </w:trPr>
        <w:tc>
          <w:tcPr>
            <w:tcW w:w="709" w:type="dxa"/>
            <w:tcBorders>
              <w:bottom w:val="single" w:sz="12" w:space="0" w:color="auto"/>
            </w:tcBorders>
            <w:shd w:val="clear" w:color="auto" w:fill="auto"/>
          </w:tcPr>
          <w:p w14:paraId="3E955E1C" w14:textId="77777777" w:rsidR="00443922" w:rsidRPr="00D02D6B" w:rsidRDefault="00443922" w:rsidP="00554CE3">
            <w:pPr>
              <w:pStyle w:val="Tabletext"/>
            </w:pPr>
            <w:r w:rsidRPr="00D02D6B">
              <w:t>27</w:t>
            </w:r>
          </w:p>
        </w:tc>
        <w:tc>
          <w:tcPr>
            <w:tcW w:w="6485" w:type="dxa"/>
            <w:tcBorders>
              <w:bottom w:val="single" w:sz="12" w:space="0" w:color="auto"/>
            </w:tcBorders>
            <w:shd w:val="clear" w:color="auto" w:fill="auto"/>
          </w:tcPr>
          <w:p w14:paraId="03483AC8" w14:textId="77777777" w:rsidR="00443922" w:rsidRPr="00D02D6B" w:rsidRDefault="00443922" w:rsidP="00554CE3">
            <w:pPr>
              <w:pStyle w:val="Tabletext"/>
            </w:pPr>
            <w:r w:rsidRPr="00D02D6B">
              <w:t>under regulation</w:t>
            </w:r>
            <w:r w:rsidR="00D02D6B">
              <w:t> </w:t>
            </w:r>
            <w:r w:rsidRPr="00D02D6B">
              <w:t>202.345 determining that CASA would not have issued a CAO 100.66 maintenance authority (within the meaning given by regulation</w:t>
            </w:r>
            <w:r w:rsidR="00D02D6B">
              <w:t> </w:t>
            </w:r>
            <w:r w:rsidRPr="00D02D6B">
              <w:t>202.340) to a person</w:t>
            </w:r>
          </w:p>
        </w:tc>
      </w:tr>
    </w:tbl>
    <w:p w14:paraId="7BDB6D70" w14:textId="77777777" w:rsidR="00443922" w:rsidRPr="00D02D6B" w:rsidRDefault="00443922" w:rsidP="00554CE3">
      <w:pPr>
        <w:pStyle w:val="SubsectionHead"/>
      </w:pPr>
      <w:r w:rsidRPr="00D02D6B">
        <w:t>Decisions made by authorised persons</w:t>
      </w:r>
    </w:p>
    <w:p w14:paraId="2C024C62" w14:textId="77777777" w:rsidR="00443922" w:rsidRPr="00D02D6B" w:rsidRDefault="00443922" w:rsidP="00554CE3">
      <w:pPr>
        <w:pStyle w:val="subsection"/>
      </w:pPr>
      <w:r w:rsidRPr="00D02D6B">
        <w:tab/>
        <w:t>(3)</w:t>
      </w:r>
      <w:r w:rsidRPr="00D02D6B">
        <w:tab/>
        <w:t>An application may be made to the Administrative Appeals Tribunal for the review of a decision that is:</w:t>
      </w:r>
    </w:p>
    <w:p w14:paraId="6F39109C" w14:textId="77777777" w:rsidR="00443922" w:rsidRPr="00D02D6B" w:rsidRDefault="00443922" w:rsidP="00554CE3">
      <w:pPr>
        <w:pStyle w:val="paragraph"/>
      </w:pPr>
      <w:r w:rsidRPr="00D02D6B">
        <w:tab/>
        <w:t>(a)</w:t>
      </w:r>
      <w:r w:rsidRPr="00D02D6B">
        <w:tab/>
        <w:t>mentioned in item</w:t>
      </w:r>
      <w:r w:rsidR="00D02D6B">
        <w:t> </w:t>
      </w:r>
      <w:r w:rsidRPr="00D02D6B">
        <w:t>1 or 2 of table 201.004; and</w:t>
      </w:r>
    </w:p>
    <w:p w14:paraId="7B3F15AC" w14:textId="77777777" w:rsidR="00443922" w:rsidRPr="00D02D6B" w:rsidRDefault="00443922" w:rsidP="00554CE3">
      <w:pPr>
        <w:pStyle w:val="paragraph"/>
      </w:pPr>
      <w:r w:rsidRPr="00D02D6B">
        <w:tab/>
        <w:t>(b)</w:t>
      </w:r>
      <w:r w:rsidRPr="00D02D6B">
        <w:tab/>
        <w:t>made by a person who is an authorised person for the provision under which the decision is made.</w:t>
      </w:r>
    </w:p>
    <w:p w14:paraId="3E2F61FE" w14:textId="77777777" w:rsidR="00443922" w:rsidRPr="00D02D6B" w:rsidRDefault="00443922" w:rsidP="00554CE3">
      <w:pPr>
        <w:pStyle w:val="notetext"/>
      </w:pPr>
      <w:r w:rsidRPr="00D02D6B">
        <w:t>Note 1:</w:t>
      </w:r>
      <w:r w:rsidRPr="00D02D6B">
        <w:tab/>
        <w:t>Section</w:t>
      </w:r>
      <w:r w:rsidR="00D02D6B">
        <w:t> </w:t>
      </w:r>
      <w:r w:rsidRPr="00D02D6B">
        <w:t xml:space="preserve">27A of the </w:t>
      </w:r>
      <w:r w:rsidRPr="00D02D6B">
        <w:rPr>
          <w:i/>
        </w:rPr>
        <w:t>Administrative Appeals Tribunal Act 1975</w:t>
      </w:r>
      <w:r w:rsidRPr="00D02D6B">
        <w:t xml:space="preserve"> requires a person who makes a reviewable decision to give a person, whose interests are affected by the decision, notice of:</w:t>
      </w:r>
    </w:p>
    <w:p w14:paraId="3ACF2684" w14:textId="77777777" w:rsidR="00443922" w:rsidRPr="00D02D6B" w:rsidRDefault="00443922" w:rsidP="00554CE3">
      <w:pPr>
        <w:pStyle w:val="notepara"/>
      </w:pPr>
      <w:r w:rsidRPr="00D02D6B">
        <w:t>(a)</w:t>
      </w:r>
      <w:r w:rsidRPr="00D02D6B">
        <w:tab/>
        <w:t>the making of the decision; and</w:t>
      </w:r>
    </w:p>
    <w:p w14:paraId="3805563E" w14:textId="77777777" w:rsidR="00443922" w:rsidRPr="00D02D6B" w:rsidRDefault="00443922" w:rsidP="00554CE3">
      <w:pPr>
        <w:pStyle w:val="notepara"/>
      </w:pPr>
      <w:r w:rsidRPr="00D02D6B">
        <w:t>(b)</w:t>
      </w:r>
      <w:r w:rsidRPr="00D02D6B">
        <w:tab/>
        <w:t>the person’s right to have the decision reviewed.</w:t>
      </w:r>
    </w:p>
    <w:p w14:paraId="3FCA5C85" w14:textId="77777777" w:rsidR="00443922" w:rsidRPr="00D02D6B" w:rsidRDefault="00443922" w:rsidP="00554CE3">
      <w:pPr>
        <w:pStyle w:val="notetext"/>
      </w:pPr>
      <w:r w:rsidRPr="00D02D6B">
        <w:t>Note 2:</w:t>
      </w:r>
      <w:r w:rsidRPr="00D02D6B">
        <w:tab/>
        <w:t>A decision mentioned in this regulation that is made by a delegate of CASA is reviewable under this regulation: see subsection</w:t>
      </w:r>
      <w:r w:rsidR="00D02D6B">
        <w:t> </w:t>
      </w:r>
      <w:r w:rsidRPr="00D02D6B">
        <w:t xml:space="preserve">25(3A) of the </w:t>
      </w:r>
      <w:r w:rsidRPr="00D02D6B">
        <w:rPr>
          <w:i/>
        </w:rPr>
        <w:t>Administrative Appeals Tribunal Act 1975</w:t>
      </w:r>
      <w:r w:rsidRPr="00D02D6B">
        <w:t>.</w:t>
      </w:r>
    </w:p>
    <w:p w14:paraId="514C258B" w14:textId="77777777" w:rsidR="00F967BE" w:rsidRPr="00D02D6B" w:rsidRDefault="00F967BE" w:rsidP="00554CE3">
      <w:pPr>
        <w:pStyle w:val="ActHead5"/>
      </w:pPr>
      <w:bookmarkStart w:id="472" w:name="_Toc381625461"/>
      <w:r w:rsidRPr="00D02D6B">
        <w:rPr>
          <w:rStyle w:val="CharSectno"/>
        </w:rPr>
        <w:t>201.016</w:t>
      </w:r>
      <w:r w:rsidR="00EE64B8" w:rsidRPr="00D02D6B">
        <w:t xml:space="preserve">  </w:t>
      </w:r>
      <w:r w:rsidRPr="00D02D6B">
        <w:t>Disclosure of personal information</w:t>
      </w:r>
      <w:bookmarkEnd w:id="472"/>
    </w:p>
    <w:p w14:paraId="71492D6B" w14:textId="77777777" w:rsidR="00F967BE" w:rsidRPr="00D02D6B" w:rsidRDefault="00F967BE" w:rsidP="00554CE3">
      <w:pPr>
        <w:pStyle w:val="subsection"/>
      </w:pPr>
      <w:r w:rsidRPr="00D02D6B">
        <w:tab/>
        <w:t>(1)</w:t>
      </w:r>
      <w:r w:rsidRPr="00D02D6B">
        <w:tab/>
        <w:t xml:space="preserve">CASA may, in the circumstances set out in this regulation, disclose personal information (within the meaning given by the </w:t>
      </w:r>
      <w:r w:rsidRPr="00D02D6B">
        <w:rPr>
          <w:i/>
        </w:rPr>
        <w:t>Privacy Act 1988</w:t>
      </w:r>
      <w:r w:rsidRPr="00D02D6B">
        <w:t>) that is in CASA’s possession or under its control.</w:t>
      </w:r>
    </w:p>
    <w:p w14:paraId="1F605F9A" w14:textId="77777777" w:rsidR="00F967BE" w:rsidRPr="00D02D6B" w:rsidRDefault="00F967BE" w:rsidP="00554CE3">
      <w:pPr>
        <w:pStyle w:val="subsection"/>
      </w:pPr>
      <w:r w:rsidRPr="00D02D6B">
        <w:tab/>
        <w:t>(2)</w:t>
      </w:r>
      <w:r w:rsidRPr="00D02D6B">
        <w:tab/>
        <w:t>The information is the following about an individual who holds a civil aviation authorisation:</w:t>
      </w:r>
    </w:p>
    <w:p w14:paraId="4F4068D7" w14:textId="77777777" w:rsidR="003E25B4" w:rsidRPr="00D02D6B" w:rsidRDefault="003E25B4" w:rsidP="00554CE3">
      <w:pPr>
        <w:pStyle w:val="paragraph"/>
      </w:pPr>
      <w:r w:rsidRPr="00D02D6B">
        <w:tab/>
        <w:t>(a)</w:t>
      </w:r>
      <w:r w:rsidRPr="00D02D6B">
        <w:tab/>
        <w:t>the person’s name;</w:t>
      </w:r>
    </w:p>
    <w:p w14:paraId="7502EE66" w14:textId="77777777" w:rsidR="006F6E8B" w:rsidRPr="00D02D6B" w:rsidRDefault="006F6E8B" w:rsidP="00554CE3">
      <w:pPr>
        <w:pStyle w:val="paragraph"/>
      </w:pPr>
      <w:r w:rsidRPr="00D02D6B">
        <w:tab/>
        <w:t>(b)</w:t>
      </w:r>
      <w:r w:rsidRPr="00D02D6B">
        <w:tab/>
        <w:t>the person’s AR</w:t>
      </w:r>
      <w:r w:rsidR="00EE64B8" w:rsidRPr="00D02D6B">
        <w:t>N</w:t>
      </w:r>
      <w:r w:rsidR="00D43496" w:rsidRPr="00D02D6B">
        <w:t xml:space="preserve"> </w:t>
      </w:r>
      <w:r w:rsidR="00EE64B8" w:rsidRPr="00D02D6B">
        <w:t>(</w:t>
      </w:r>
      <w:r w:rsidRPr="00D02D6B">
        <w:t>if any);</w:t>
      </w:r>
    </w:p>
    <w:p w14:paraId="0C80A749" w14:textId="77777777" w:rsidR="00F967BE" w:rsidRPr="00D02D6B" w:rsidRDefault="00F967BE" w:rsidP="00554CE3">
      <w:pPr>
        <w:pStyle w:val="paragraph"/>
      </w:pPr>
      <w:r w:rsidRPr="00D02D6B">
        <w:tab/>
        <w:t>(c)</w:t>
      </w:r>
      <w:r w:rsidRPr="00D02D6B">
        <w:tab/>
        <w:t>the person’s address;</w:t>
      </w:r>
    </w:p>
    <w:p w14:paraId="3E9E421C" w14:textId="77777777" w:rsidR="00F967BE" w:rsidRPr="00D02D6B" w:rsidRDefault="00F967BE" w:rsidP="00554CE3">
      <w:pPr>
        <w:pStyle w:val="paragraph"/>
      </w:pPr>
      <w:r w:rsidRPr="00D02D6B">
        <w:tab/>
        <w:t>(d)</w:t>
      </w:r>
      <w:r w:rsidRPr="00D02D6B">
        <w:tab/>
        <w:t xml:space="preserve">the person’s telephone number; </w:t>
      </w:r>
    </w:p>
    <w:p w14:paraId="585AF48D" w14:textId="77777777" w:rsidR="00F967BE" w:rsidRDefault="00F967BE" w:rsidP="00554CE3">
      <w:pPr>
        <w:pStyle w:val="paragraph"/>
        <w:spacing w:before="0"/>
      </w:pPr>
      <w:r w:rsidRPr="00D02D6B">
        <w:tab/>
        <w:t>(e)</w:t>
      </w:r>
      <w:r w:rsidRPr="00D02D6B">
        <w:tab/>
        <w:t>details of each civil aviation authorisation and any medical certificate that the person holds.</w:t>
      </w:r>
    </w:p>
    <w:p w14:paraId="15E31BB5" w14:textId="77777777" w:rsidR="00F967BE" w:rsidRPr="00D02D6B" w:rsidRDefault="00F967BE" w:rsidP="00554CE3">
      <w:pPr>
        <w:pStyle w:val="subsection"/>
      </w:pPr>
      <w:r w:rsidRPr="00D02D6B">
        <w:tab/>
        <w:t>(3)</w:t>
      </w:r>
      <w:r w:rsidRPr="00D02D6B">
        <w:tab/>
        <w:t>If it is necessary for the safety of air navigation, CASA may disclose the information mentioned in any paragraph of subregulation</w:t>
      </w:r>
      <w:r w:rsidR="00E56B54" w:rsidRPr="00D02D6B">
        <w:t xml:space="preserve"> </w:t>
      </w:r>
      <w:r w:rsidRPr="00D02D6B">
        <w:t>(2) to:</w:t>
      </w:r>
    </w:p>
    <w:p w14:paraId="44AAB26A" w14:textId="77777777" w:rsidR="00F967BE" w:rsidRPr="00D02D6B" w:rsidRDefault="00F967BE" w:rsidP="00554CE3">
      <w:pPr>
        <w:pStyle w:val="paragraph"/>
      </w:pPr>
      <w:r w:rsidRPr="00D02D6B">
        <w:tab/>
        <w:t>(a)</w:t>
      </w:r>
      <w:r w:rsidRPr="00D02D6B">
        <w:tab/>
        <w:t xml:space="preserve">a person providing an air traffic service (within the meaning given in </w:t>
      </w:r>
      <w:r w:rsidR="00EE64B8" w:rsidRPr="00D02D6B">
        <w:t>Part</w:t>
      </w:r>
      <w:r w:rsidR="00D02D6B">
        <w:t> </w:t>
      </w:r>
      <w:r w:rsidRPr="00D02D6B">
        <w:t>172) in Australian territory; or</w:t>
      </w:r>
    </w:p>
    <w:p w14:paraId="638B672B" w14:textId="77777777" w:rsidR="00F967BE" w:rsidRPr="00D02D6B" w:rsidRDefault="00F967BE" w:rsidP="00554CE3">
      <w:pPr>
        <w:pStyle w:val="paragraph"/>
      </w:pPr>
      <w:r w:rsidRPr="00D02D6B">
        <w:tab/>
        <w:t>(b)</w:t>
      </w:r>
      <w:r w:rsidRPr="00D02D6B">
        <w:tab/>
        <w:t>a person carrying out search and rescue operations in Australian territory.</w:t>
      </w:r>
    </w:p>
    <w:p w14:paraId="7601D494" w14:textId="77777777" w:rsidR="003951DA" w:rsidRPr="00D02D6B" w:rsidRDefault="003951DA" w:rsidP="00554CE3">
      <w:pPr>
        <w:pStyle w:val="ActHead5"/>
      </w:pPr>
      <w:bookmarkStart w:id="473" w:name="_Toc381625462"/>
      <w:r w:rsidRPr="00D02D6B">
        <w:rPr>
          <w:rStyle w:val="CharSectno"/>
        </w:rPr>
        <w:t>201.020</w:t>
      </w:r>
      <w:r w:rsidR="00EE64B8" w:rsidRPr="00D02D6B">
        <w:t xml:space="preserve">  </w:t>
      </w:r>
      <w:r w:rsidRPr="00D02D6B">
        <w:t>Service of documents</w:t>
      </w:r>
      <w:bookmarkEnd w:id="473"/>
    </w:p>
    <w:p w14:paraId="3F452A8D" w14:textId="77777777" w:rsidR="003951DA" w:rsidRPr="00D02D6B" w:rsidRDefault="003951DA" w:rsidP="00554CE3">
      <w:pPr>
        <w:pStyle w:val="subsection"/>
      </w:pPr>
      <w:r w:rsidRPr="00D02D6B">
        <w:tab/>
      </w:r>
      <w:r w:rsidRPr="00D02D6B">
        <w:tab/>
        <w:t>Despite section</w:t>
      </w:r>
      <w:r w:rsidR="00D02D6B">
        <w:t> </w:t>
      </w:r>
      <w:r w:rsidRPr="00D02D6B">
        <w:t xml:space="preserve">28A of the </w:t>
      </w:r>
      <w:r w:rsidRPr="00D02D6B">
        <w:rPr>
          <w:i/>
        </w:rPr>
        <w:t>Acts Interpretation Act 1901</w:t>
      </w:r>
      <w:r w:rsidRPr="00D02D6B">
        <w:t>, service may be effected on CASA only at its principal office at:</w:t>
      </w:r>
    </w:p>
    <w:p w14:paraId="5B7E3591" w14:textId="77777777" w:rsidR="003951DA" w:rsidRPr="00D02D6B" w:rsidRDefault="003951DA" w:rsidP="00554CE3">
      <w:pPr>
        <w:pStyle w:val="paragraph"/>
      </w:pPr>
      <w:r w:rsidRPr="00D02D6B">
        <w:tab/>
      </w:r>
      <w:r w:rsidRPr="00D02D6B">
        <w:tab/>
        <w:t>16 Furzer Street</w:t>
      </w:r>
    </w:p>
    <w:p w14:paraId="13D9ED6C" w14:textId="77777777" w:rsidR="00F967BE" w:rsidRPr="00D02D6B" w:rsidRDefault="003951DA" w:rsidP="00554CE3">
      <w:pPr>
        <w:pStyle w:val="paragraph"/>
      </w:pPr>
      <w:r w:rsidRPr="00D02D6B">
        <w:tab/>
      </w:r>
      <w:r w:rsidRPr="00D02D6B">
        <w:tab/>
        <w:t>Phillip ACT 2606</w:t>
      </w:r>
    </w:p>
    <w:p w14:paraId="2A75F15F" w14:textId="77777777" w:rsidR="000253E9" w:rsidRPr="00685B0F" w:rsidRDefault="000253E9" w:rsidP="00554CE3">
      <w:pPr>
        <w:sectPr w:rsidR="000253E9" w:rsidRPr="00685B0F" w:rsidSect="002D75A9">
          <w:headerReference w:type="even" r:id="rId122"/>
          <w:headerReference w:type="default" r:id="rId123"/>
          <w:footerReference w:type="even" r:id="rId124"/>
          <w:footerReference w:type="default" r:id="rId125"/>
          <w:headerReference w:type="first" r:id="rId126"/>
          <w:pgSz w:w="11907" w:h="16839"/>
          <w:pgMar w:top="2381" w:right="2410" w:bottom="4253" w:left="2410" w:header="720" w:footer="3402" w:gutter="0"/>
          <w:cols w:space="708"/>
          <w:docGrid w:linePitch="360"/>
        </w:sectPr>
      </w:pPr>
    </w:p>
    <w:p w14:paraId="09B998A4" w14:textId="77777777" w:rsidR="00F967BE" w:rsidRPr="00D02D6B" w:rsidRDefault="00EE64B8" w:rsidP="00554CE3">
      <w:pPr>
        <w:pStyle w:val="ActHead2"/>
      </w:pPr>
      <w:bookmarkStart w:id="474" w:name="_Toc381625463"/>
      <w:r w:rsidRPr="00D02D6B">
        <w:rPr>
          <w:rStyle w:val="CharPartNo"/>
        </w:rPr>
        <w:t>Part</w:t>
      </w:r>
      <w:r w:rsidR="00D02D6B" w:rsidRPr="00D02D6B">
        <w:rPr>
          <w:rStyle w:val="CharPartNo"/>
        </w:rPr>
        <w:t> </w:t>
      </w:r>
      <w:r w:rsidR="00F967BE" w:rsidRPr="00D02D6B">
        <w:rPr>
          <w:rStyle w:val="CharPartNo"/>
        </w:rPr>
        <w:t>202</w:t>
      </w:r>
      <w:r w:rsidRPr="00D02D6B">
        <w:t>—</w:t>
      </w:r>
      <w:r w:rsidR="00F967BE" w:rsidRPr="00D02D6B">
        <w:rPr>
          <w:rStyle w:val="CharPartText"/>
        </w:rPr>
        <w:t>Transitional</w:t>
      </w:r>
      <w:bookmarkEnd w:id="474"/>
    </w:p>
    <w:p w14:paraId="302177DD" w14:textId="77777777" w:rsidR="00CA3D6C" w:rsidRPr="00D02D6B" w:rsidRDefault="00F50686" w:rsidP="00554CE3">
      <w:pPr>
        <w:pStyle w:val="TofSectsHeading"/>
      </w:pPr>
      <w:r w:rsidRPr="00F50686">
        <w:rPr>
          <w:szCs w:val="24"/>
        </w:rPr>
        <w:t>Table of Contents</w:t>
      </w:r>
    </w:p>
    <w:p w14:paraId="0F001A2D" w14:textId="77777777" w:rsidR="00F967BE" w:rsidRPr="00D02D6B" w:rsidRDefault="00EE64B8" w:rsidP="00554CE3">
      <w:pPr>
        <w:pStyle w:val="TofSectsGroupHeading"/>
        <w:rPr>
          <w:noProof/>
        </w:rPr>
      </w:pPr>
      <w:r w:rsidRPr="00D02D6B">
        <w:rPr>
          <w:noProof/>
        </w:rPr>
        <w:t>Subpart</w:t>
      </w:r>
      <w:r w:rsidR="00E56B54" w:rsidRPr="00D02D6B">
        <w:rPr>
          <w:noProof/>
        </w:rPr>
        <w:t xml:space="preserve"> </w:t>
      </w:r>
      <w:r w:rsidR="00F967BE" w:rsidRPr="00D02D6B">
        <w:rPr>
          <w:noProof/>
        </w:rPr>
        <w:t>202.AB</w:t>
      </w:r>
      <w:r w:rsidR="00586BB0">
        <w:rPr>
          <w:bCs/>
          <w:noProof/>
          <w:sz w:val="24"/>
        </w:rPr>
        <w:t>—</w:t>
      </w:r>
      <w:r w:rsidR="00F967BE" w:rsidRPr="00D02D6B">
        <w:rPr>
          <w:noProof/>
        </w:rPr>
        <w:t xml:space="preserve">Transitional provisions for </w:t>
      </w:r>
      <w:r w:rsidRPr="00D02D6B">
        <w:rPr>
          <w:noProof/>
        </w:rPr>
        <w:t>Part</w:t>
      </w:r>
      <w:r w:rsidR="00D02D6B">
        <w:rPr>
          <w:noProof/>
        </w:rPr>
        <w:t> </w:t>
      </w:r>
      <w:r w:rsidR="00F967BE" w:rsidRPr="00D02D6B">
        <w:rPr>
          <w:noProof/>
        </w:rPr>
        <w:t>1 (Preliminary)</w:t>
      </w:r>
    </w:p>
    <w:p w14:paraId="11F8EF5E" w14:textId="77777777" w:rsidR="00F967BE" w:rsidRPr="00D02D6B" w:rsidRDefault="00EE64B8" w:rsidP="00554CE3">
      <w:pPr>
        <w:pStyle w:val="TofSectsGroupHeading"/>
        <w:rPr>
          <w:noProof/>
        </w:rPr>
      </w:pPr>
      <w:r w:rsidRPr="00D02D6B">
        <w:rPr>
          <w:noProof/>
        </w:rPr>
        <w:t>Subpart</w:t>
      </w:r>
      <w:r w:rsidR="00E56B54" w:rsidRPr="00D02D6B">
        <w:rPr>
          <w:noProof/>
        </w:rPr>
        <w:t xml:space="preserve"> </w:t>
      </w:r>
      <w:r w:rsidR="00F967BE" w:rsidRPr="00D02D6B">
        <w:rPr>
          <w:noProof/>
        </w:rPr>
        <w:t>202.AD</w:t>
      </w:r>
      <w:r w:rsidR="00586BB0">
        <w:rPr>
          <w:bCs/>
          <w:noProof/>
          <w:sz w:val="24"/>
        </w:rPr>
        <w:t>—</w:t>
      </w:r>
      <w:r w:rsidR="00F967BE" w:rsidRPr="00D02D6B">
        <w:rPr>
          <w:noProof/>
        </w:rPr>
        <w:t xml:space="preserve">Transitional provisions for </w:t>
      </w:r>
      <w:r w:rsidRPr="00D02D6B">
        <w:rPr>
          <w:noProof/>
        </w:rPr>
        <w:t>Part</w:t>
      </w:r>
      <w:r w:rsidR="00D02D6B">
        <w:rPr>
          <w:noProof/>
        </w:rPr>
        <w:t> </w:t>
      </w:r>
      <w:r w:rsidR="00F967BE" w:rsidRPr="00D02D6B">
        <w:rPr>
          <w:noProof/>
        </w:rPr>
        <w:t>11 (Regulatory administrative procedures)</w:t>
      </w:r>
    </w:p>
    <w:p w14:paraId="16039369" w14:textId="77777777" w:rsidR="00F967BE" w:rsidRPr="00905B76" w:rsidRDefault="00F967BE" w:rsidP="00554CE3">
      <w:pPr>
        <w:pStyle w:val="TofSectsSection"/>
      </w:pPr>
      <w:r w:rsidRPr="00905B76">
        <w:t>202.010</w:t>
      </w:r>
      <w:r w:rsidRPr="00905B76">
        <w:tab/>
        <w:t xml:space="preserve">Continuation of </w:t>
      </w:r>
      <w:r w:rsidR="00D07F0C" w:rsidRPr="00905B76">
        <w:t xml:space="preserve">certain </w:t>
      </w:r>
      <w:r w:rsidRPr="00905B76">
        <w:t>existing delegations</w:t>
      </w:r>
    </w:p>
    <w:p w14:paraId="223AE7B5" w14:textId="77777777" w:rsidR="0078174B" w:rsidRPr="00905B76" w:rsidRDefault="00F967BE" w:rsidP="00554CE3">
      <w:pPr>
        <w:pStyle w:val="TofSectsSection"/>
      </w:pPr>
      <w:r w:rsidRPr="00905B76">
        <w:t>202.011</w:t>
      </w:r>
      <w:r w:rsidRPr="00905B76">
        <w:tab/>
      </w:r>
      <w:r w:rsidR="003A140C" w:rsidRPr="00905B76">
        <w:t>Continuation of exemptions under regulation</w:t>
      </w:r>
      <w:r w:rsidR="00D02D6B" w:rsidRPr="00905B76">
        <w:t> </w:t>
      </w:r>
      <w:r w:rsidR="003A140C" w:rsidRPr="00905B76">
        <w:t>308 of CAR</w:t>
      </w:r>
    </w:p>
    <w:p w14:paraId="48D7C5F2" w14:textId="77777777" w:rsidR="003A140C" w:rsidRPr="00905B76" w:rsidRDefault="003A140C" w:rsidP="00554CE3">
      <w:pPr>
        <w:pStyle w:val="TofSectsSection"/>
      </w:pPr>
      <w:r w:rsidRPr="00905B76">
        <w:t>202.011A</w:t>
      </w:r>
      <w:r w:rsidRPr="00905B76">
        <w:tab/>
        <w:t>Continuation of exemptions under subregulation</w:t>
      </w:r>
      <w:r w:rsidR="00D02D6B" w:rsidRPr="00905B76">
        <w:t> </w:t>
      </w:r>
      <w:r w:rsidRPr="00905B76">
        <w:t>82</w:t>
      </w:r>
      <w:r w:rsidR="00E56B54" w:rsidRPr="00905B76">
        <w:t xml:space="preserve"> </w:t>
      </w:r>
      <w:r w:rsidRPr="00905B76">
        <w:t>(3) of CAR</w:t>
      </w:r>
    </w:p>
    <w:p w14:paraId="18D1C1CA" w14:textId="77777777" w:rsidR="003A140C" w:rsidRPr="00905B76" w:rsidRDefault="003A140C" w:rsidP="00554CE3">
      <w:pPr>
        <w:pStyle w:val="TofSectsSection"/>
      </w:pPr>
      <w:r w:rsidRPr="00905B76">
        <w:t>202.011B</w:t>
      </w:r>
      <w:r w:rsidRPr="00905B76">
        <w:tab/>
        <w:t>Continuation of exemptions under subregulation</w:t>
      </w:r>
      <w:r w:rsidR="00D02D6B" w:rsidRPr="00905B76">
        <w:t> </w:t>
      </w:r>
      <w:r w:rsidRPr="00905B76">
        <w:t>235(11) of CAR</w:t>
      </w:r>
    </w:p>
    <w:p w14:paraId="420412F0" w14:textId="77777777" w:rsidR="003A140C" w:rsidRPr="00905B76" w:rsidRDefault="003A140C" w:rsidP="00554CE3">
      <w:pPr>
        <w:pStyle w:val="TofSectsSection"/>
      </w:pPr>
      <w:r w:rsidRPr="00905B76">
        <w:t>202.011C</w:t>
      </w:r>
      <w:r w:rsidRPr="00905B76">
        <w:tab/>
        <w:t>Continuation of exemptions under regulation</w:t>
      </w:r>
      <w:r w:rsidR="00D02D6B" w:rsidRPr="00905B76">
        <w:t> </w:t>
      </w:r>
      <w:r w:rsidRPr="00905B76">
        <w:t>92.080</w:t>
      </w:r>
    </w:p>
    <w:p w14:paraId="31574FA3" w14:textId="77777777" w:rsidR="003A140C" w:rsidRPr="00905B76" w:rsidRDefault="003A140C" w:rsidP="00554CE3">
      <w:pPr>
        <w:pStyle w:val="TofSectsSection"/>
      </w:pPr>
      <w:r w:rsidRPr="00905B76">
        <w:t>202.011D</w:t>
      </w:r>
      <w:r w:rsidRPr="00905B76">
        <w:tab/>
        <w:t>Continuation of exemptions under regulation</w:t>
      </w:r>
      <w:r w:rsidR="00D02D6B" w:rsidRPr="00905B76">
        <w:t> </w:t>
      </w:r>
      <w:r w:rsidRPr="00905B76">
        <w:t>92.155</w:t>
      </w:r>
    </w:p>
    <w:p w14:paraId="7D9700DE" w14:textId="77777777" w:rsidR="003A140C" w:rsidRPr="00905B76" w:rsidRDefault="003A140C" w:rsidP="00554CE3">
      <w:pPr>
        <w:pStyle w:val="TofSectsSection"/>
      </w:pPr>
      <w:r w:rsidRPr="00905B76">
        <w:t>202.011E</w:t>
      </w:r>
      <w:r w:rsidRPr="00905B76">
        <w:tab/>
        <w:t>Continuation of exemptions under regulation</w:t>
      </w:r>
      <w:r w:rsidR="00D02D6B" w:rsidRPr="00905B76">
        <w:t> </w:t>
      </w:r>
      <w:r w:rsidRPr="00905B76">
        <w:t>101.040</w:t>
      </w:r>
    </w:p>
    <w:p w14:paraId="250950FE" w14:textId="77777777" w:rsidR="003A140C" w:rsidRPr="00905B76" w:rsidRDefault="003A140C" w:rsidP="00554CE3">
      <w:pPr>
        <w:pStyle w:val="TofSectsSection"/>
      </w:pPr>
      <w:r w:rsidRPr="00905B76">
        <w:t>202.011F</w:t>
      </w:r>
      <w:r w:rsidRPr="00905B76">
        <w:tab/>
        <w:t>Continuation of exemptions under regulation</w:t>
      </w:r>
      <w:r w:rsidR="00D02D6B" w:rsidRPr="00905B76">
        <w:t> </w:t>
      </w:r>
      <w:r w:rsidRPr="00905B76">
        <w:t>139.020</w:t>
      </w:r>
    </w:p>
    <w:p w14:paraId="7174DBFD" w14:textId="77777777" w:rsidR="003A140C" w:rsidRPr="00905B76" w:rsidRDefault="003A140C" w:rsidP="00554CE3">
      <w:pPr>
        <w:pStyle w:val="TofSectsSection"/>
      </w:pPr>
      <w:r w:rsidRPr="00905B76">
        <w:t>202.011G</w:t>
      </w:r>
      <w:r w:rsidRPr="00905B76">
        <w:tab/>
        <w:t>Renewal, variation and revocation of exemptions</w:t>
      </w:r>
    </w:p>
    <w:p w14:paraId="2B287033" w14:textId="77777777" w:rsidR="00F967BE" w:rsidRPr="00905B76" w:rsidRDefault="00F967BE" w:rsidP="00554CE3">
      <w:pPr>
        <w:pStyle w:val="TofSectsSection"/>
      </w:pPr>
      <w:r w:rsidRPr="00905B76">
        <w:t>202.012</w:t>
      </w:r>
      <w:r w:rsidRPr="00905B76">
        <w:tab/>
        <w:t>Consultation on certain Manuals of Standards</w:t>
      </w:r>
    </w:p>
    <w:p w14:paraId="49650E99" w14:textId="77777777" w:rsidR="003A140C" w:rsidRPr="00905B76" w:rsidRDefault="003A140C" w:rsidP="00554CE3">
      <w:pPr>
        <w:pStyle w:val="TofSectsSection"/>
      </w:pPr>
      <w:r w:rsidRPr="00905B76">
        <w:t>202.013</w:t>
      </w:r>
      <w:r w:rsidRPr="00905B76">
        <w:tab/>
        <w:t>Delegations to persons other than officers</w:t>
      </w:r>
    </w:p>
    <w:p w14:paraId="44EDD4A8" w14:textId="77777777" w:rsidR="00F967BE" w:rsidRPr="00D02D6B" w:rsidRDefault="00EE64B8" w:rsidP="00554CE3">
      <w:pPr>
        <w:pStyle w:val="TofSectsGroupHeading"/>
        <w:rPr>
          <w:noProof/>
        </w:rPr>
      </w:pPr>
      <w:r w:rsidRPr="00D02D6B">
        <w:rPr>
          <w:noProof/>
        </w:rPr>
        <w:t>Subpart</w:t>
      </w:r>
      <w:r w:rsidR="00E56B54" w:rsidRPr="00D02D6B">
        <w:rPr>
          <w:noProof/>
        </w:rPr>
        <w:t xml:space="preserve"> </w:t>
      </w:r>
      <w:r w:rsidR="00F967BE" w:rsidRPr="00D02D6B">
        <w:rPr>
          <w:noProof/>
        </w:rPr>
        <w:t>202.AF</w:t>
      </w:r>
      <w:r w:rsidR="00586BB0">
        <w:rPr>
          <w:bCs/>
          <w:noProof/>
          <w:sz w:val="24"/>
        </w:rPr>
        <w:t>—</w:t>
      </w:r>
      <w:r w:rsidR="00F967BE" w:rsidRPr="00D02D6B">
        <w:rPr>
          <w:noProof/>
        </w:rPr>
        <w:t xml:space="preserve">Transitional provisions for </w:t>
      </w:r>
      <w:r w:rsidRPr="00D02D6B">
        <w:rPr>
          <w:noProof/>
        </w:rPr>
        <w:t>Part</w:t>
      </w:r>
      <w:r w:rsidR="00D02D6B">
        <w:rPr>
          <w:noProof/>
        </w:rPr>
        <w:t> </w:t>
      </w:r>
      <w:r w:rsidR="00F967BE" w:rsidRPr="00D02D6B">
        <w:rPr>
          <w:noProof/>
        </w:rPr>
        <w:t>13 (Enforcement)</w:t>
      </w:r>
    </w:p>
    <w:p w14:paraId="7303F909" w14:textId="77777777" w:rsidR="00F967BE" w:rsidRPr="00D02D6B" w:rsidRDefault="00EE64B8" w:rsidP="00554CE3">
      <w:pPr>
        <w:pStyle w:val="TofSectsGroupHeading"/>
        <w:rPr>
          <w:noProof/>
        </w:rPr>
      </w:pPr>
      <w:r w:rsidRPr="00D02D6B">
        <w:rPr>
          <w:noProof/>
        </w:rPr>
        <w:t>Subpart</w:t>
      </w:r>
      <w:r w:rsidR="00E56B54" w:rsidRPr="00D02D6B">
        <w:rPr>
          <w:noProof/>
        </w:rPr>
        <w:t xml:space="preserve"> </w:t>
      </w:r>
      <w:r w:rsidR="00F967BE" w:rsidRPr="00D02D6B">
        <w:rPr>
          <w:noProof/>
        </w:rPr>
        <w:t>202.AJ</w:t>
      </w:r>
      <w:r w:rsidR="00586BB0">
        <w:rPr>
          <w:bCs/>
          <w:noProof/>
          <w:sz w:val="24"/>
        </w:rPr>
        <w:t>—</w:t>
      </w:r>
      <w:r w:rsidR="00F967BE" w:rsidRPr="00D02D6B">
        <w:rPr>
          <w:noProof/>
        </w:rPr>
        <w:t xml:space="preserve">Transitional provisions for </w:t>
      </w:r>
      <w:r w:rsidRPr="00D02D6B">
        <w:rPr>
          <w:noProof/>
        </w:rPr>
        <w:t>Part</w:t>
      </w:r>
      <w:r w:rsidR="00D02D6B">
        <w:rPr>
          <w:noProof/>
        </w:rPr>
        <w:t> </w:t>
      </w:r>
      <w:r w:rsidR="00F967BE" w:rsidRPr="00D02D6B">
        <w:rPr>
          <w:noProof/>
        </w:rPr>
        <w:t>21 (Certification and airworthiness requirements for aircraft and parts)</w:t>
      </w:r>
    </w:p>
    <w:p w14:paraId="7A75BD76" w14:textId="77777777" w:rsidR="007F2328" w:rsidRPr="00D02D6B" w:rsidRDefault="00EE64B8" w:rsidP="00554CE3">
      <w:pPr>
        <w:pStyle w:val="TofSectsGroupHeading"/>
        <w:rPr>
          <w:noProof/>
        </w:rPr>
      </w:pPr>
      <w:r w:rsidRPr="00D02D6B">
        <w:rPr>
          <w:noProof/>
        </w:rPr>
        <w:t>Division</w:t>
      </w:r>
      <w:r w:rsidR="00D02D6B">
        <w:rPr>
          <w:noProof/>
        </w:rPr>
        <w:t> </w:t>
      </w:r>
      <w:r w:rsidR="007F2328" w:rsidRPr="00D02D6B">
        <w:rPr>
          <w:noProof/>
        </w:rPr>
        <w:t>202.AJ.1</w:t>
      </w:r>
      <w:r w:rsidR="00586BB0">
        <w:rPr>
          <w:rFonts w:ascii="Calibri" w:hAnsi="Calibri"/>
          <w:noProof/>
          <w:szCs w:val="22"/>
        </w:rPr>
        <w:t>—</w:t>
      </w:r>
      <w:r w:rsidR="007F2328" w:rsidRPr="00D02D6B">
        <w:rPr>
          <w:noProof/>
        </w:rPr>
        <w:t>Transitional provisions relating to certification of aircraft and aircraft components</w:t>
      </w:r>
    </w:p>
    <w:p w14:paraId="11F246FD" w14:textId="77777777" w:rsidR="00340246" w:rsidRPr="00F509C3" w:rsidRDefault="00340246" w:rsidP="00554CE3">
      <w:pPr>
        <w:pStyle w:val="TofSectsGroupHeading"/>
      </w:pPr>
      <w:r w:rsidRPr="00F509C3">
        <w:t>Subdivision 202.AJ.1.A—Amendments made by Civil Aviation and Civil Aviation Safety Amendment Regulations 2011 (No. 1)</w:t>
      </w:r>
    </w:p>
    <w:p w14:paraId="169A19C6" w14:textId="77777777" w:rsidR="007F2328" w:rsidRPr="00905B76" w:rsidRDefault="007F2328" w:rsidP="00554CE3">
      <w:pPr>
        <w:pStyle w:val="TofSectsSection"/>
      </w:pPr>
      <w:r w:rsidRPr="00905B76">
        <w:t>202.049A</w:t>
      </w:r>
      <w:r w:rsidRPr="00905B76">
        <w:tab/>
        <w:t>Certain design standards taken to be applicable airworthiness standards for regulation</w:t>
      </w:r>
      <w:r w:rsidR="00D02D6B" w:rsidRPr="00905B76">
        <w:t> </w:t>
      </w:r>
      <w:r w:rsidRPr="00905B76">
        <w:t>21.017</w:t>
      </w:r>
    </w:p>
    <w:p w14:paraId="30DB8DCF" w14:textId="77777777" w:rsidR="00340246" w:rsidRPr="00F509C3" w:rsidRDefault="00340246" w:rsidP="00554CE3">
      <w:pPr>
        <w:pStyle w:val="TofSectsGroupHeading"/>
      </w:pPr>
      <w:r w:rsidRPr="00F509C3">
        <w:t>Subdivision 202.AJ.1.B—Amendments made by Civil Aviation Amendment Regulations 1999 (No. 5)</w:t>
      </w:r>
    </w:p>
    <w:p w14:paraId="71DBFF9C" w14:textId="77777777" w:rsidR="00F967BE" w:rsidRPr="00905B76" w:rsidRDefault="00F967BE" w:rsidP="00554CE3">
      <w:pPr>
        <w:pStyle w:val="TofSectsSection"/>
      </w:pPr>
      <w:r w:rsidRPr="00905B76">
        <w:t>202.050</w:t>
      </w:r>
      <w:r w:rsidRPr="00905B76">
        <w:tab/>
        <w:t>Certificates of type approval</w:t>
      </w:r>
    </w:p>
    <w:p w14:paraId="1FE9F378" w14:textId="77777777" w:rsidR="00F967BE" w:rsidRPr="00905B76" w:rsidRDefault="00F967BE" w:rsidP="00554CE3">
      <w:pPr>
        <w:pStyle w:val="TofSectsSection"/>
      </w:pPr>
      <w:r w:rsidRPr="00905B76">
        <w:t>202.051</w:t>
      </w:r>
      <w:r w:rsidRPr="00905B76">
        <w:tab/>
        <w:t>Certificates of airworthiness</w:t>
      </w:r>
    </w:p>
    <w:p w14:paraId="6D2DF65E" w14:textId="77777777" w:rsidR="00F967BE" w:rsidRPr="00905B76" w:rsidRDefault="00F967BE" w:rsidP="00554CE3">
      <w:pPr>
        <w:pStyle w:val="TofSectsSection"/>
      </w:pPr>
      <w:r w:rsidRPr="00905B76">
        <w:t>202.052</w:t>
      </w:r>
      <w:r w:rsidRPr="00905B76">
        <w:tab/>
        <w:t>Export certificate of airworthiness</w:t>
      </w:r>
    </w:p>
    <w:p w14:paraId="175161B2" w14:textId="77777777" w:rsidR="00340246" w:rsidRPr="00F509C3" w:rsidRDefault="00340246" w:rsidP="00554CE3">
      <w:pPr>
        <w:pStyle w:val="TofSectsGroupHeading"/>
      </w:pPr>
      <w:r w:rsidRPr="00F509C3">
        <w:t>Subdivision 202.AJ.1.C—Amendments made by Civil Aviation Legislation Amendment (Subpart 21.J) Regulation 2013</w:t>
      </w:r>
    </w:p>
    <w:p w14:paraId="281DB292" w14:textId="77777777" w:rsidR="00340246" w:rsidRPr="00F509C3" w:rsidRDefault="00340246" w:rsidP="00554CE3">
      <w:pPr>
        <w:pStyle w:val="TofSectsSection"/>
      </w:pPr>
      <w:r w:rsidRPr="00F509C3">
        <w:t>202.052A</w:t>
      </w:r>
      <w:r w:rsidRPr="00F509C3">
        <w:tab/>
        <w:t>Transitional—certificates of approval for design activities</w:t>
      </w:r>
    </w:p>
    <w:p w14:paraId="16585AC4" w14:textId="77777777" w:rsidR="007F2328" w:rsidRPr="00D02D6B" w:rsidRDefault="00EE64B8" w:rsidP="00554CE3">
      <w:pPr>
        <w:pStyle w:val="TofSectsGroupHeading"/>
        <w:rPr>
          <w:noProof/>
        </w:rPr>
      </w:pPr>
      <w:r w:rsidRPr="00D02D6B">
        <w:rPr>
          <w:noProof/>
        </w:rPr>
        <w:t>Division</w:t>
      </w:r>
      <w:r w:rsidR="00D02D6B">
        <w:rPr>
          <w:noProof/>
        </w:rPr>
        <w:t> </w:t>
      </w:r>
      <w:r w:rsidR="007F2328" w:rsidRPr="00D02D6B">
        <w:rPr>
          <w:noProof/>
        </w:rPr>
        <w:t>202.AJ.2</w:t>
      </w:r>
      <w:r w:rsidR="00586BB0">
        <w:rPr>
          <w:rFonts w:ascii="Calibri" w:hAnsi="Calibri"/>
          <w:noProof/>
          <w:szCs w:val="22"/>
        </w:rPr>
        <w:t>—</w:t>
      </w:r>
      <w:r w:rsidR="007F2328" w:rsidRPr="00D02D6B">
        <w:rPr>
          <w:noProof/>
        </w:rPr>
        <w:t>Transitional provisions relating to approvals of designs of modifications and repairs</w:t>
      </w:r>
    </w:p>
    <w:p w14:paraId="569ECEDE" w14:textId="77777777" w:rsidR="007F2328" w:rsidRPr="00905B76" w:rsidRDefault="007F2328" w:rsidP="00554CE3">
      <w:pPr>
        <w:pStyle w:val="TofSectsSection"/>
      </w:pPr>
      <w:r w:rsidRPr="00905B76">
        <w:t>202.053</w:t>
      </w:r>
      <w:r w:rsidRPr="00905B76">
        <w:tab/>
        <w:t>Approvals of systems of certification under regulation</w:t>
      </w:r>
      <w:r w:rsidR="00D02D6B" w:rsidRPr="00905B76">
        <w:t> </w:t>
      </w:r>
      <w:r w:rsidRPr="00905B76">
        <w:t>34 of CAR</w:t>
      </w:r>
    </w:p>
    <w:p w14:paraId="2573074C" w14:textId="77777777" w:rsidR="007F2328" w:rsidRDefault="007F2328" w:rsidP="00554CE3">
      <w:pPr>
        <w:pStyle w:val="TofSectsSection"/>
      </w:pPr>
      <w:r w:rsidRPr="00905B76">
        <w:t>202.054</w:t>
      </w:r>
      <w:r w:rsidRPr="00905B76">
        <w:tab/>
        <w:t>Approvals of designs of modifications and repairs under regulation</w:t>
      </w:r>
      <w:r w:rsidR="00D02D6B" w:rsidRPr="00905B76">
        <w:t> </w:t>
      </w:r>
      <w:r w:rsidRPr="00905B76">
        <w:t>35 of</w:t>
      </w:r>
      <w:r w:rsidR="00E56B54" w:rsidRPr="00905B76">
        <w:t xml:space="preserve"> </w:t>
      </w:r>
      <w:r w:rsidRPr="00905B76">
        <w:t>CAR</w:t>
      </w:r>
    </w:p>
    <w:p w14:paraId="14E39E94" w14:textId="77777777" w:rsidR="007F2328" w:rsidRPr="00905B76" w:rsidRDefault="007F2328" w:rsidP="00554CE3">
      <w:pPr>
        <w:pStyle w:val="TofSectsSection"/>
      </w:pPr>
      <w:r w:rsidRPr="00905B76">
        <w:t>202.055</w:t>
      </w:r>
      <w:r w:rsidRPr="00905B76">
        <w:tab/>
        <w:t>Approvals of aircraft components for use as replacements under regulation</w:t>
      </w:r>
      <w:r w:rsidR="00D02D6B" w:rsidRPr="00905B76">
        <w:t> </w:t>
      </w:r>
      <w:r w:rsidRPr="00905B76">
        <w:t>36 of CAR</w:t>
      </w:r>
    </w:p>
    <w:p w14:paraId="7B474CEF" w14:textId="77777777" w:rsidR="007F2328" w:rsidRPr="00905B76" w:rsidRDefault="007F2328" w:rsidP="00554CE3">
      <w:pPr>
        <w:pStyle w:val="TofSectsSection"/>
      </w:pPr>
      <w:r w:rsidRPr="00905B76">
        <w:t>202.056</w:t>
      </w:r>
      <w:r w:rsidRPr="00905B76">
        <w:tab/>
        <w:t>Use of aircraft material for particular purposes under regulation</w:t>
      </w:r>
      <w:r w:rsidR="00D02D6B" w:rsidRPr="00905B76">
        <w:t> </w:t>
      </w:r>
      <w:r w:rsidRPr="00905B76">
        <w:t>36A of CAR</w:t>
      </w:r>
    </w:p>
    <w:p w14:paraId="795F5D5D" w14:textId="77777777" w:rsidR="007F2328" w:rsidRPr="00905B76" w:rsidRDefault="007F2328" w:rsidP="00554CE3">
      <w:pPr>
        <w:pStyle w:val="TofSectsSection"/>
      </w:pPr>
      <w:r w:rsidRPr="00905B76">
        <w:t>202.057</w:t>
      </w:r>
      <w:r w:rsidRPr="00905B76">
        <w:tab/>
        <w:t>Approval of damage as permissible unserviceability under regulation</w:t>
      </w:r>
      <w:r w:rsidR="00D02D6B" w:rsidRPr="00905B76">
        <w:t> </w:t>
      </w:r>
      <w:r w:rsidRPr="00905B76">
        <w:t>37 of CAR</w:t>
      </w:r>
    </w:p>
    <w:p w14:paraId="5A8DB23E" w14:textId="77777777" w:rsidR="007F2328" w:rsidRPr="00905B76" w:rsidRDefault="007F2328" w:rsidP="00554CE3">
      <w:pPr>
        <w:pStyle w:val="TofSectsSection"/>
      </w:pPr>
      <w:r w:rsidRPr="00905B76">
        <w:t>202.058</w:t>
      </w:r>
      <w:r w:rsidRPr="00905B76">
        <w:tab/>
        <w:t>Approval of changes to flight manuals under regulations</w:t>
      </w:r>
      <w:r w:rsidR="00D02D6B" w:rsidRPr="00905B76">
        <w:t> </w:t>
      </w:r>
      <w:r w:rsidRPr="00905B76">
        <w:t>55 and 55A of CAR</w:t>
      </w:r>
    </w:p>
    <w:p w14:paraId="08FBDF4D" w14:textId="77777777" w:rsidR="007F2328" w:rsidRPr="00D02D6B" w:rsidRDefault="00EE64B8" w:rsidP="00554CE3">
      <w:pPr>
        <w:pStyle w:val="TofSectsGroupHeading"/>
        <w:rPr>
          <w:noProof/>
        </w:rPr>
      </w:pPr>
      <w:r w:rsidRPr="00D02D6B">
        <w:rPr>
          <w:noProof/>
        </w:rPr>
        <w:t>Division</w:t>
      </w:r>
      <w:r w:rsidR="00D02D6B">
        <w:rPr>
          <w:noProof/>
        </w:rPr>
        <w:t> </w:t>
      </w:r>
      <w:r w:rsidR="007F2328" w:rsidRPr="00D02D6B">
        <w:rPr>
          <w:noProof/>
        </w:rPr>
        <w:t>202.AJ.3</w:t>
      </w:r>
      <w:r w:rsidR="00586BB0">
        <w:rPr>
          <w:rFonts w:ascii="Calibri" w:hAnsi="Calibri"/>
          <w:noProof/>
          <w:szCs w:val="22"/>
        </w:rPr>
        <w:t>—</w:t>
      </w:r>
      <w:r w:rsidR="007F2328" w:rsidRPr="00D02D6B">
        <w:rPr>
          <w:noProof/>
        </w:rPr>
        <w:t>Transitional provisions relating to authorised persons</w:t>
      </w:r>
    </w:p>
    <w:p w14:paraId="41B23A3B" w14:textId="77777777" w:rsidR="00F12D7E" w:rsidRPr="00905B76" w:rsidRDefault="007F2328" w:rsidP="00554CE3">
      <w:pPr>
        <w:pStyle w:val="TofSectsSection"/>
      </w:pPr>
      <w:r w:rsidRPr="00905B76">
        <w:t>202.059</w:t>
      </w:r>
      <w:r w:rsidRPr="00905B76">
        <w:tab/>
        <w:t xml:space="preserve">Authorised persons for regulations </w:t>
      </w:r>
    </w:p>
    <w:p w14:paraId="6D70B82E" w14:textId="77777777" w:rsidR="00F967BE" w:rsidRPr="00D02D6B" w:rsidRDefault="00EE64B8" w:rsidP="00554CE3">
      <w:pPr>
        <w:pStyle w:val="TofSectsGroupHeading"/>
        <w:rPr>
          <w:noProof/>
        </w:rPr>
      </w:pPr>
      <w:r w:rsidRPr="00D02D6B">
        <w:rPr>
          <w:noProof/>
        </w:rPr>
        <w:t>Subpart</w:t>
      </w:r>
      <w:r w:rsidR="00E56B54" w:rsidRPr="00D02D6B">
        <w:rPr>
          <w:noProof/>
        </w:rPr>
        <w:t xml:space="preserve"> </w:t>
      </w:r>
      <w:r w:rsidR="00F967BE" w:rsidRPr="00D02D6B">
        <w:rPr>
          <w:noProof/>
        </w:rPr>
        <w:t>202.AK</w:t>
      </w:r>
      <w:r w:rsidR="00586BB0">
        <w:rPr>
          <w:bCs/>
          <w:noProof/>
          <w:sz w:val="24"/>
        </w:rPr>
        <w:t>—</w:t>
      </w:r>
      <w:r w:rsidR="00F967BE" w:rsidRPr="00D02D6B">
        <w:rPr>
          <w:noProof/>
        </w:rPr>
        <w:t xml:space="preserve">Transitional provisions for </w:t>
      </w:r>
      <w:r w:rsidRPr="00D02D6B">
        <w:rPr>
          <w:noProof/>
        </w:rPr>
        <w:t>Part</w:t>
      </w:r>
      <w:r w:rsidR="00D02D6B">
        <w:rPr>
          <w:noProof/>
        </w:rPr>
        <w:t> </w:t>
      </w:r>
      <w:r w:rsidR="00F967BE" w:rsidRPr="00D02D6B">
        <w:rPr>
          <w:noProof/>
        </w:rPr>
        <w:t>22 (Airworthiness standards for sailplanes and powered sailplanes)</w:t>
      </w:r>
    </w:p>
    <w:p w14:paraId="1856B93F" w14:textId="77777777" w:rsidR="00D07F0C" w:rsidRPr="00905B76" w:rsidRDefault="00D07F0C" w:rsidP="00554CE3">
      <w:pPr>
        <w:pStyle w:val="TofSectsSection"/>
      </w:pPr>
      <w:r w:rsidRPr="00905B76">
        <w:t>202.060</w:t>
      </w:r>
      <w:r w:rsidRPr="00905B76">
        <w:tab/>
        <w:t>Approvals under airworthiness instruments in force before 1</w:t>
      </w:r>
      <w:r w:rsidR="00D02D6B" w:rsidRPr="00905B76">
        <w:t> </w:t>
      </w:r>
      <w:r w:rsidRPr="00905B76">
        <w:t>July 2009</w:t>
      </w:r>
    </w:p>
    <w:p w14:paraId="520D5504" w14:textId="77777777" w:rsidR="00F967BE" w:rsidRPr="00D02D6B" w:rsidRDefault="00EE64B8" w:rsidP="00554CE3">
      <w:pPr>
        <w:pStyle w:val="TofSectsGroupHeading"/>
        <w:rPr>
          <w:noProof/>
        </w:rPr>
      </w:pPr>
      <w:r w:rsidRPr="00D02D6B">
        <w:rPr>
          <w:noProof/>
        </w:rPr>
        <w:t>Subpart</w:t>
      </w:r>
      <w:r w:rsidR="00E56B54" w:rsidRPr="00D02D6B">
        <w:rPr>
          <w:noProof/>
        </w:rPr>
        <w:t xml:space="preserve"> </w:t>
      </w:r>
      <w:r w:rsidR="00F967BE" w:rsidRPr="00D02D6B">
        <w:rPr>
          <w:noProof/>
        </w:rPr>
        <w:t>202.AL</w:t>
      </w:r>
      <w:r w:rsidR="00586BB0">
        <w:rPr>
          <w:bCs/>
          <w:noProof/>
          <w:sz w:val="24"/>
        </w:rPr>
        <w:t>—</w:t>
      </w:r>
      <w:r w:rsidR="00F967BE" w:rsidRPr="00D02D6B">
        <w:rPr>
          <w:noProof/>
        </w:rPr>
        <w:t xml:space="preserve">Transitional provisions for </w:t>
      </w:r>
      <w:r w:rsidRPr="00D02D6B">
        <w:rPr>
          <w:noProof/>
        </w:rPr>
        <w:t>Part</w:t>
      </w:r>
      <w:r w:rsidR="00D02D6B">
        <w:rPr>
          <w:noProof/>
        </w:rPr>
        <w:t> </w:t>
      </w:r>
      <w:r w:rsidR="00F967BE" w:rsidRPr="00D02D6B">
        <w:rPr>
          <w:noProof/>
        </w:rPr>
        <w:t>23 (Airworthiness standards for aeroplanes in the normal, utility, acrobatic or commuter category)</w:t>
      </w:r>
    </w:p>
    <w:p w14:paraId="64835DF5" w14:textId="77777777" w:rsidR="00D07F0C" w:rsidRPr="00905B76" w:rsidRDefault="00D07F0C" w:rsidP="00554CE3">
      <w:pPr>
        <w:pStyle w:val="TofSectsSection"/>
      </w:pPr>
      <w:r w:rsidRPr="00905B76">
        <w:t>202.070</w:t>
      </w:r>
      <w:r w:rsidRPr="00905B76">
        <w:tab/>
        <w:t>Approvals under airworthiness instruments in force before 1</w:t>
      </w:r>
      <w:r w:rsidR="00D02D6B" w:rsidRPr="00905B76">
        <w:t> </w:t>
      </w:r>
      <w:r w:rsidRPr="00905B76">
        <w:t>July 2009</w:t>
      </w:r>
    </w:p>
    <w:p w14:paraId="1EB8623D" w14:textId="77777777" w:rsidR="00F967BE" w:rsidRPr="00D02D6B" w:rsidRDefault="00EE64B8" w:rsidP="00554CE3">
      <w:pPr>
        <w:pStyle w:val="TofSectsGroupHeading"/>
      </w:pPr>
      <w:r w:rsidRPr="00D02D6B">
        <w:t>Subpart</w:t>
      </w:r>
      <w:r w:rsidR="00E56B54" w:rsidRPr="00D02D6B">
        <w:t xml:space="preserve"> </w:t>
      </w:r>
      <w:r w:rsidR="00F967BE" w:rsidRPr="00D02D6B">
        <w:t>202.AN</w:t>
      </w:r>
      <w:r w:rsidR="00586BB0">
        <w:t>—</w:t>
      </w:r>
      <w:r w:rsidR="00F967BE" w:rsidRPr="00D02D6B">
        <w:t xml:space="preserve">Transitional provisions for </w:t>
      </w:r>
      <w:r w:rsidRPr="00D02D6B">
        <w:t>Part</w:t>
      </w:r>
      <w:r w:rsidR="00D02D6B">
        <w:t> </w:t>
      </w:r>
      <w:r w:rsidR="00F967BE" w:rsidRPr="00D02D6B">
        <w:t>25 (Airworthiness standards for aeroplanes in the transport category)</w:t>
      </w:r>
    </w:p>
    <w:p w14:paraId="229D76A9" w14:textId="77777777" w:rsidR="00D07F0C" w:rsidRPr="00905B76" w:rsidRDefault="00D07F0C" w:rsidP="00554CE3">
      <w:pPr>
        <w:pStyle w:val="TofSectsSection"/>
      </w:pPr>
      <w:r w:rsidRPr="00905B76">
        <w:t>202.090</w:t>
      </w:r>
      <w:r w:rsidRPr="00905B76">
        <w:tab/>
        <w:t>Approvals under airworthiness instruments in force before 1</w:t>
      </w:r>
      <w:r w:rsidR="00D02D6B" w:rsidRPr="00905B76">
        <w:t> </w:t>
      </w:r>
      <w:r w:rsidRPr="00905B76">
        <w:t>July 2009</w:t>
      </w:r>
    </w:p>
    <w:p w14:paraId="0DDDE33A" w14:textId="77777777" w:rsidR="00F967BE" w:rsidRPr="00D02D6B" w:rsidRDefault="00EE64B8" w:rsidP="00554CE3">
      <w:pPr>
        <w:pStyle w:val="TofSectsGroupHeading"/>
        <w:rPr>
          <w:noProof/>
        </w:rPr>
      </w:pPr>
      <w:r w:rsidRPr="00D02D6B">
        <w:rPr>
          <w:noProof/>
        </w:rPr>
        <w:t>Subpart</w:t>
      </w:r>
      <w:r w:rsidR="00E56B54" w:rsidRPr="00D02D6B">
        <w:rPr>
          <w:noProof/>
        </w:rPr>
        <w:t xml:space="preserve"> </w:t>
      </w:r>
      <w:r w:rsidR="00F967BE" w:rsidRPr="00D02D6B">
        <w:rPr>
          <w:noProof/>
        </w:rPr>
        <w:t>202.AO</w:t>
      </w:r>
      <w:r w:rsidR="00586BB0">
        <w:rPr>
          <w:bCs/>
          <w:noProof/>
          <w:sz w:val="24"/>
        </w:rPr>
        <w:t>—</w:t>
      </w:r>
      <w:r w:rsidR="00F967BE" w:rsidRPr="00D02D6B">
        <w:rPr>
          <w:noProof/>
        </w:rPr>
        <w:t xml:space="preserve">Transitional provisions for </w:t>
      </w:r>
      <w:r w:rsidRPr="00D02D6B">
        <w:rPr>
          <w:noProof/>
        </w:rPr>
        <w:t>Part</w:t>
      </w:r>
      <w:r w:rsidR="00D02D6B">
        <w:rPr>
          <w:noProof/>
        </w:rPr>
        <w:t> </w:t>
      </w:r>
      <w:r w:rsidR="00F967BE" w:rsidRPr="00D02D6B">
        <w:rPr>
          <w:noProof/>
        </w:rPr>
        <w:t>26 (Airworthiness standards for aircraft in the primary category or intermediate category)</w:t>
      </w:r>
    </w:p>
    <w:p w14:paraId="1462D388" w14:textId="77777777" w:rsidR="00F967BE" w:rsidRPr="00D02D6B" w:rsidRDefault="00EE64B8" w:rsidP="00554CE3">
      <w:pPr>
        <w:pStyle w:val="TofSectsGroupHeading"/>
        <w:rPr>
          <w:noProof/>
        </w:rPr>
      </w:pPr>
      <w:r w:rsidRPr="00D02D6B">
        <w:rPr>
          <w:noProof/>
        </w:rPr>
        <w:t>Subpart</w:t>
      </w:r>
      <w:r w:rsidR="00E56B54" w:rsidRPr="00D02D6B">
        <w:rPr>
          <w:noProof/>
        </w:rPr>
        <w:t xml:space="preserve"> </w:t>
      </w:r>
      <w:r w:rsidR="00F967BE" w:rsidRPr="00D02D6B">
        <w:rPr>
          <w:noProof/>
        </w:rPr>
        <w:t>202.AP</w:t>
      </w:r>
      <w:r w:rsidR="00586BB0">
        <w:rPr>
          <w:bCs/>
          <w:noProof/>
          <w:sz w:val="24"/>
        </w:rPr>
        <w:t>—</w:t>
      </w:r>
      <w:r w:rsidR="00F967BE" w:rsidRPr="00D02D6B">
        <w:rPr>
          <w:noProof/>
        </w:rPr>
        <w:t xml:space="preserve">Transitional provisions for </w:t>
      </w:r>
      <w:r w:rsidRPr="00D02D6B">
        <w:rPr>
          <w:noProof/>
        </w:rPr>
        <w:t>Part</w:t>
      </w:r>
      <w:r w:rsidR="00D02D6B">
        <w:rPr>
          <w:noProof/>
        </w:rPr>
        <w:t> </w:t>
      </w:r>
      <w:r w:rsidR="00F967BE" w:rsidRPr="00D02D6B">
        <w:rPr>
          <w:noProof/>
        </w:rPr>
        <w:t>27 (Airworthiness standards for rotorcraft in the normal category)</w:t>
      </w:r>
    </w:p>
    <w:p w14:paraId="2E59C95F" w14:textId="77777777" w:rsidR="00F967BE" w:rsidRPr="00D02D6B" w:rsidRDefault="00EE64B8" w:rsidP="00554CE3">
      <w:pPr>
        <w:pStyle w:val="TofSectsGroupHeading"/>
        <w:rPr>
          <w:noProof/>
        </w:rPr>
      </w:pPr>
      <w:r w:rsidRPr="00D02D6B">
        <w:rPr>
          <w:noProof/>
        </w:rPr>
        <w:t>Subpart</w:t>
      </w:r>
      <w:r w:rsidR="00E56B54" w:rsidRPr="00D02D6B">
        <w:rPr>
          <w:noProof/>
        </w:rPr>
        <w:t xml:space="preserve"> </w:t>
      </w:r>
      <w:r w:rsidR="00F967BE" w:rsidRPr="00D02D6B">
        <w:rPr>
          <w:noProof/>
        </w:rPr>
        <w:t>202.AR</w:t>
      </w:r>
      <w:r w:rsidR="00586BB0">
        <w:rPr>
          <w:bCs/>
          <w:noProof/>
          <w:sz w:val="24"/>
        </w:rPr>
        <w:t>—</w:t>
      </w:r>
      <w:r w:rsidR="00F967BE" w:rsidRPr="00D02D6B">
        <w:rPr>
          <w:noProof/>
        </w:rPr>
        <w:t xml:space="preserve">Transitional provisions for </w:t>
      </w:r>
      <w:r w:rsidRPr="00D02D6B">
        <w:rPr>
          <w:noProof/>
        </w:rPr>
        <w:t>Part</w:t>
      </w:r>
      <w:r w:rsidR="00D02D6B">
        <w:rPr>
          <w:noProof/>
        </w:rPr>
        <w:t> </w:t>
      </w:r>
      <w:r w:rsidR="00F967BE" w:rsidRPr="00D02D6B">
        <w:rPr>
          <w:noProof/>
        </w:rPr>
        <w:t>29 (Airworthiness standards for rotorcraft in the transport category)</w:t>
      </w:r>
    </w:p>
    <w:p w14:paraId="458F077F" w14:textId="77777777" w:rsidR="00F967BE" w:rsidRPr="00D02D6B" w:rsidRDefault="00EE64B8" w:rsidP="00554CE3">
      <w:pPr>
        <w:pStyle w:val="TofSectsGroupHeading"/>
        <w:rPr>
          <w:noProof/>
        </w:rPr>
      </w:pPr>
      <w:r w:rsidRPr="00D02D6B">
        <w:rPr>
          <w:noProof/>
        </w:rPr>
        <w:t>Subpart</w:t>
      </w:r>
      <w:r w:rsidR="00E56B54" w:rsidRPr="00D02D6B">
        <w:rPr>
          <w:noProof/>
        </w:rPr>
        <w:t xml:space="preserve"> </w:t>
      </w:r>
      <w:r w:rsidR="00F967BE" w:rsidRPr="00D02D6B">
        <w:rPr>
          <w:noProof/>
        </w:rPr>
        <w:t>202.AT</w:t>
      </w:r>
      <w:r w:rsidR="00586BB0">
        <w:rPr>
          <w:bCs/>
          <w:noProof/>
          <w:sz w:val="24"/>
        </w:rPr>
        <w:t>—</w:t>
      </w:r>
      <w:r w:rsidR="00F967BE" w:rsidRPr="00D02D6B">
        <w:rPr>
          <w:noProof/>
        </w:rPr>
        <w:t xml:space="preserve">Transitional provisions for </w:t>
      </w:r>
      <w:r w:rsidRPr="00D02D6B">
        <w:rPr>
          <w:noProof/>
        </w:rPr>
        <w:t>Part</w:t>
      </w:r>
      <w:r w:rsidR="00D02D6B">
        <w:rPr>
          <w:noProof/>
        </w:rPr>
        <w:t> </w:t>
      </w:r>
      <w:r w:rsidR="00F967BE" w:rsidRPr="00D02D6B">
        <w:rPr>
          <w:noProof/>
        </w:rPr>
        <w:t>31 (Airworthiness standards for manned free balloons)</w:t>
      </w:r>
    </w:p>
    <w:p w14:paraId="1B1F5FA4" w14:textId="77777777" w:rsidR="00F967BE" w:rsidRPr="00D02D6B" w:rsidRDefault="00EE64B8" w:rsidP="00554CE3">
      <w:pPr>
        <w:pStyle w:val="TofSectsGroupHeading"/>
        <w:rPr>
          <w:noProof/>
        </w:rPr>
      </w:pPr>
      <w:r w:rsidRPr="00D02D6B">
        <w:rPr>
          <w:noProof/>
        </w:rPr>
        <w:t>Subpart</w:t>
      </w:r>
      <w:r w:rsidR="00E56B54" w:rsidRPr="00D02D6B">
        <w:rPr>
          <w:noProof/>
        </w:rPr>
        <w:t xml:space="preserve"> </w:t>
      </w:r>
      <w:r w:rsidR="00F967BE" w:rsidRPr="00D02D6B">
        <w:rPr>
          <w:noProof/>
        </w:rPr>
        <w:t>202.AU</w:t>
      </w:r>
      <w:r w:rsidR="00586BB0">
        <w:rPr>
          <w:bCs/>
          <w:noProof/>
          <w:sz w:val="24"/>
        </w:rPr>
        <w:t>—</w:t>
      </w:r>
      <w:r w:rsidR="00F967BE" w:rsidRPr="00D02D6B">
        <w:rPr>
          <w:noProof/>
        </w:rPr>
        <w:t xml:space="preserve">Transitional provisions for </w:t>
      </w:r>
      <w:r w:rsidRPr="00D02D6B">
        <w:rPr>
          <w:noProof/>
        </w:rPr>
        <w:t>Part</w:t>
      </w:r>
      <w:r w:rsidR="00D02D6B">
        <w:rPr>
          <w:noProof/>
        </w:rPr>
        <w:t> </w:t>
      </w:r>
      <w:r w:rsidR="00F967BE" w:rsidRPr="00D02D6B">
        <w:rPr>
          <w:noProof/>
        </w:rPr>
        <w:t>32 (Airworthiness standards for engines for very light aeroplanes)</w:t>
      </w:r>
    </w:p>
    <w:p w14:paraId="1DA4DB84" w14:textId="77777777" w:rsidR="00D07F0C" w:rsidRPr="00905B76" w:rsidRDefault="00D07F0C" w:rsidP="00554CE3">
      <w:pPr>
        <w:pStyle w:val="TofSectsSection"/>
      </w:pPr>
      <w:r w:rsidRPr="00905B76">
        <w:t>202.140</w:t>
      </w:r>
      <w:r w:rsidRPr="00905B76">
        <w:tab/>
        <w:t>Approvals under airworthiness instruments in force before 1</w:t>
      </w:r>
      <w:r w:rsidR="00D02D6B" w:rsidRPr="00905B76">
        <w:t> </w:t>
      </w:r>
      <w:r w:rsidRPr="00905B76">
        <w:t>July 2009</w:t>
      </w:r>
    </w:p>
    <w:p w14:paraId="58860EA0" w14:textId="77777777" w:rsidR="00F967BE" w:rsidRPr="00D02D6B" w:rsidRDefault="00EE64B8" w:rsidP="00554CE3">
      <w:pPr>
        <w:pStyle w:val="TofSectsGroupHeading"/>
        <w:rPr>
          <w:noProof/>
        </w:rPr>
      </w:pPr>
      <w:r w:rsidRPr="00D02D6B">
        <w:rPr>
          <w:noProof/>
        </w:rPr>
        <w:t>Subpart</w:t>
      </w:r>
      <w:r w:rsidR="00E56B54" w:rsidRPr="00D02D6B">
        <w:rPr>
          <w:noProof/>
        </w:rPr>
        <w:t xml:space="preserve"> </w:t>
      </w:r>
      <w:r w:rsidR="00F967BE" w:rsidRPr="00D02D6B">
        <w:rPr>
          <w:noProof/>
        </w:rPr>
        <w:t>202.AV</w:t>
      </w:r>
      <w:r w:rsidR="00586BB0">
        <w:rPr>
          <w:bCs/>
          <w:noProof/>
          <w:sz w:val="24"/>
        </w:rPr>
        <w:t>—</w:t>
      </w:r>
      <w:r w:rsidR="00F967BE" w:rsidRPr="00D02D6B">
        <w:rPr>
          <w:noProof/>
        </w:rPr>
        <w:t xml:space="preserve">Transitional provisions for </w:t>
      </w:r>
      <w:r w:rsidRPr="00D02D6B">
        <w:rPr>
          <w:noProof/>
        </w:rPr>
        <w:t>Part</w:t>
      </w:r>
      <w:r w:rsidR="00D02D6B">
        <w:rPr>
          <w:noProof/>
        </w:rPr>
        <w:t> </w:t>
      </w:r>
      <w:r w:rsidR="00F967BE" w:rsidRPr="00D02D6B">
        <w:rPr>
          <w:noProof/>
        </w:rPr>
        <w:t>33 (Airworthiness standards for aircraft engines)</w:t>
      </w:r>
    </w:p>
    <w:p w14:paraId="29EBE864" w14:textId="77777777" w:rsidR="00F967BE" w:rsidRPr="00D02D6B" w:rsidRDefault="00EE64B8" w:rsidP="00554CE3">
      <w:pPr>
        <w:pStyle w:val="TofSectsGroupHeading"/>
        <w:rPr>
          <w:noProof/>
        </w:rPr>
      </w:pPr>
      <w:r w:rsidRPr="00D02D6B">
        <w:rPr>
          <w:noProof/>
        </w:rPr>
        <w:t>Subpart</w:t>
      </w:r>
      <w:r w:rsidR="00E56B54" w:rsidRPr="00D02D6B">
        <w:rPr>
          <w:noProof/>
        </w:rPr>
        <w:t xml:space="preserve"> </w:t>
      </w:r>
      <w:r w:rsidR="00F967BE" w:rsidRPr="00D02D6B">
        <w:rPr>
          <w:noProof/>
        </w:rPr>
        <w:t>202.AX</w:t>
      </w:r>
      <w:r w:rsidR="00586BB0">
        <w:rPr>
          <w:bCs/>
          <w:noProof/>
          <w:sz w:val="24"/>
        </w:rPr>
        <w:t>—</w:t>
      </w:r>
      <w:r w:rsidR="00F967BE" w:rsidRPr="00D02D6B">
        <w:rPr>
          <w:noProof/>
        </w:rPr>
        <w:t xml:space="preserve">Transitional provisions for </w:t>
      </w:r>
      <w:r w:rsidRPr="00D02D6B">
        <w:rPr>
          <w:noProof/>
        </w:rPr>
        <w:t>Part</w:t>
      </w:r>
      <w:r w:rsidR="00D02D6B">
        <w:rPr>
          <w:noProof/>
        </w:rPr>
        <w:t> </w:t>
      </w:r>
      <w:r w:rsidR="00F967BE" w:rsidRPr="00D02D6B">
        <w:rPr>
          <w:noProof/>
        </w:rPr>
        <w:t>35 (Airworthiness standards for aircraft propellers)</w:t>
      </w:r>
    </w:p>
    <w:p w14:paraId="5A3F1D1E" w14:textId="77777777" w:rsidR="00F967BE" w:rsidRPr="00D02D6B" w:rsidRDefault="00EE64B8" w:rsidP="00554CE3">
      <w:pPr>
        <w:pStyle w:val="TofSectsGroupHeading"/>
        <w:rPr>
          <w:noProof/>
        </w:rPr>
      </w:pPr>
      <w:r w:rsidRPr="00D02D6B">
        <w:rPr>
          <w:noProof/>
        </w:rPr>
        <w:t>Subpart</w:t>
      </w:r>
      <w:r w:rsidR="00E56B54" w:rsidRPr="00D02D6B">
        <w:rPr>
          <w:noProof/>
        </w:rPr>
        <w:t xml:space="preserve"> </w:t>
      </w:r>
      <w:r w:rsidR="00F967BE" w:rsidRPr="00D02D6B">
        <w:rPr>
          <w:noProof/>
        </w:rPr>
        <w:t>202.AZ</w:t>
      </w:r>
      <w:r w:rsidR="00586BB0">
        <w:rPr>
          <w:bCs/>
          <w:noProof/>
          <w:sz w:val="24"/>
        </w:rPr>
        <w:t>—</w:t>
      </w:r>
      <w:r w:rsidR="00F967BE" w:rsidRPr="00D02D6B">
        <w:rPr>
          <w:noProof/>
        </w:rPr>
        <w:t xml:space="preserve">Transitional provisions for </w:t>
      </w:r>
      <w:r w:rsidRPr="00D02D6B">
        <w:rPr>
          <w:noProof/>
        </w:rPr>
        <w:t>Part</w:t>
      </w:r>
      <w:r w:rsidR="00D02D6B">
        <w:rPr>
          <w:noProof/>
        </w:rPr>
        <w:t> </w:t>
      </w:r>
      <w:r w:rsidR="00F967BE" w:rsidRPr="00D02D6B">
        <w:rPr>
          <w:noProof/>
        </w:rPr>
        <w:t>39 (Airworthiness directives)</w:t>
      </w:r>
    </w:p>
    <w:p w14:paraId="424CEB1B" w14:textId="77777777" w:rsidR="00F967BE" w:rsidRPr="00905B76" w:rsidRDefault="00F967BE" w:rsidP="00554CE3">
      <w:pPr>
        <w:pStyle w:val="TofSectsSection"/>
      </w:pPr>
      <w:r w:rsidRPr="00905B76">
        <w:t>202.170</w:t>
      </w:r>
      <w:r w:rsidRPr="00905B76">
        <w:tab/>
        <w:t>Airworthiness directives</w:t>
      </w:r>
    </w:p>
    <w:p w14:paraId="1BE4312B" w14:textId="77777777" w:rsidR="00F967BE" w:rsidRPr="00905B76" w:rsidRDefault="00F967BE" w:rsidP="00554CE3">
      <w:pPr>
        <w:pStyle w:val="TofSectsSection"/>
      </w:pPr>
      <w:r w:rsidRPr="00905B76">
        <w:t>202.171</w:t>
      </w:r>
      <w:r w:rsidRPr="00905B76">
        <w:tab/>
        <w:t>Application for exemption from, or variation of, requirement of airworthiness directive</w:t>
      </w:r>
    </w:p>
    <w:p w14:paraId="1C3F079B" w14:textId="77777777" w:rsidR="00F967BE" w:rsidRPr="00905B76" w:rsidRDefault="00F967BE" w:rsidP="00554CE3">
      <w:pPr>
        <w:pStyle w:val="TofSectsSection"/>
      </w:pPr>
      <w:r w:rsidRPr="00905B76">
        <w:t>202.172</w:t>
      </w:r>
      <w:r w:rsidRPr="00905B76">
        <w:tab/>
        <w:t>Exemption from requirement of airworthiness directive</w:t>
      </w:r>
    </w:p>
    <w:p w14:paraId="391375A3" w14:textId="77777777" w:rsidR="007F2328" w:rsidRPr="00D02D6B" w:rsidRDefault="00EE64B8" w:rsidP="00554CE3">
      <w:pPr>
        <w:pStyle w:val="TofSectsGroupHeading"/>
        <w:rPr>
          <w:noProof/>
        </w:rPr>
      </w:pPr>
      <w:r w:rsidRPr="00D02D6B">
        <w:rPr>
          <w:noProof/>
        </w:rPr>
        <w:t>Subpart</w:t>
      </w:r>
      <w:r w:rsidR="00E56B54" w:rsidRPr="00D02D6B">
        <w:rPr>
          <w:noProof/>
        </w:rPr>
        <w:t xml:space="preserve"> </w:t>
      </w:r>
      <w:r w:rsidR="007F2328" w:rsidRPr="00D02D6B">
        <w:rPr>
          <w:noProof/>
        </w:rPr>
        <w:t>202.BA</w:t>
      </w:r>
      <w:r w:rsidR="00586BB0">
        <w:rPr>
          <w:rFonts w:ascii="Calibri" w:hAnsi="Calibri"/>
          <w:noProof/>
          <w:szCs w:val="22"/>
        </w:rPr>
        <w:t>—</w:t>
      </w:r>
      <w:r w:rsidR="007F2328" w:rsidRPr="00D02D6B">
        <w:rPr>
          <w:noProof/>
        </w:rPr>
        <w:t xml:space="preserve">Transitional provisions for </w:t>
      </w:r>
      <w:r w:rsidRPr="00D02D6B">
        <w:rPr>
          <w:noProof/>
        </w:rPr>
        <w:t>Part</w:t>
      </w:r>
      <w:r w:rsidR="00D02D6B">
        <w:rPr>
          <w:noProof/>
        </w:rPr>
        <w:t> </w:t>
      </w:r>
      <w:r w:rsidR="007F2328" w:rsidRPr="00D02D6B">
        <w:rPr>
          <w:noProof/>
        </w:rPr>
        <w:t>42 (Continuing airworthiness requirements for aircraft and aeronautical products)</w:t>
      </w:r>
    </w:p>
    <w:p w14:paraId="3A94CE20" w14:textId="77777777" w:rsidR="00170CAD" w:rsidRPr="007823C5" w:rsidRDefault="00170CAD" w:rsidP="00554CE3">
      <w:pPr>
        <w:pStyle w:val="TofSectsSection"/>
      </w:pPr>
      <w:r w:rsidRPr="007823C5">
        <w:t>202.180</w:t>
      </w:r>
      <w:r w:rsidRPr="007823C5">
        <w:tab/>
        <w:t>Application of Part 42</w:t>
      </w:r>
    </w:p>
    <w:p w14:paraId="79B46847" w14:textId="77777777" w:rsidR="00170CAD" w:rsidRPr="007823C5" w:rsidRDefault="00170CAD" w:rsidP="00554CE3">
      <w:pPr>
        <w:pStyle w:val="TofSectsSection"/>
      </w:pPr>
      <w:r w:rsidRPr="007823C5">
        <w:t>202.181</w:t>
      </w:r>
      <w:r w:rsidRPr="007823C5">
        <w:tab/>
        <w:t>Election that Part 42 is to apply to an aircraft</w:t>
      </w:r>
    </w:p>
    <w:p w14:paraId="19117703" w14:textId="77777777" w:rsidR="007F2328" w:rsidRPr="00905B76" w:rsidRDefault="007F2328" w:rsidP="00554CE3">
      <w:pPr>
        <w:pStyle w:val="TofSectsSection"/>
      </w:pPr>
      <w:r w:rsidRPr="00905B76">
        <w:t>202.183</w:t>
      </w:r>
      <w:r w:rsidRPr="00905B76">
        <w:tab/>
        <w:t>Application of subparagraph</w:t>
      </w:r>
      <w:r w:rsidR="00D02D6B" w:rsidRPr="00905B76">
        <w:t> </w:t>
      </w:r>
      <w:r w:rsidRPr="00905B76">
        <w:t>42.030</w:t>
      </w:r>
      <w:r w:rsidR="00E56B54" w:rsidRPr="00905B76">
        <w:t xml:space="preserve"> </w:t>
      </w:r>
      <w:r w:rsidRPr="00905B76">
        <w:t>(2</w:t>
      </w:r>
      <w:r w:rsidR="00EE64B8" w:rsidRPr="00905B76">
        <w:t>)(</w:t>
      </w:r>
      <w:r w:rsidRPr="00905B76">
        <w:t>c</w:t>
      </w:r>
      <w:r w:rsidR="00EE64B8" w:rsidRPr="00905B76">
        <w:t>)(</w:t>
      </w:r>
      <w:r w:rsidRPr="00905B76">
        <w:t>ii</w:t>
      </w:r>
      <w:r w:rsidR="00EE64B8" w:rsidRPr="00905B76">
        <w:t>) (a</w:t>
      </w:r>
      <w:r w:rsidRPr="00905B76">
        <w:t>irworthiness review certificates)</w:t>
      </w:r>
      <w:r w:rsidR="00E56B54" w:rsidRPr="00905B76">
        <w:t xml:space="preserve"> </w:t>
      </w:r>
      <w:r w:rsidRPr="00905B76">
        <w:t>to existing and new aircraft</w:t>
      </w:r>
    </w:p>
    <w:p w14:paraId="4E0F744C" w14:textId="77777777" w:rsidR="007F2328" w:rsidRPr="00905B76" w:rsidRDefault="007F2328" w:rsidP="00554CE3">
      <w:pPr>
        <w:pStyle w:val="TofSectsSection"/>
      </w:pPr>
      <w:r w:rsidRPr="00905B76">
        <w:t>202.185</w:t>
      </w:r>
      <w:r w:rsidRPr="00905B76">
        <w:tab/>
        <w:t>Approved maintenance programs taken to include approved systems of maintenance</w:t>
      </w:r>
    </w:p>
    <w:p w14:paraId="41ED6904" w14:textId="77777777" w:rsidR="007F2328" w:rsidRPr="00905B76" w:rsidRDefault="007F2328" w:rsidP="00554CE3">
      <w:pPr>
        <w:pStyle w:val="TofSectsSection"/>
      </w:pPr>
      <w:r w:rsidRPr="00905B76">
        <w:t>202.186</w:t>
      </w:r>
      <w:r w:rsidRPr="00905B76">
        <w:tab/>
        <w:t>Approved reliability programs taken to include reliability programs included in approved systems of maintenance</w:t>
      </w:r>
    </w:p>
    <w:p w14:paraId="4BE29D63" w14:textId="77777777" w:rsidR="00170CAD" w:rsidRPr="007823C5" w:rsidRDefault="00170CAD" w:rsidP="00554CE3">
      <w:pPr>
        <w:pStyle w:val="TofSectsSection"/>
      </w:pPr>
      <w:r w:rsidRPr="007823C5">
        <w:t>202.187</w:t>
      </w:r>
      <w:r w:rsidRPr="007823C5">
        <w:tab/>
        <w:t>Defects recorded in maintenance releases (regulation 42.355)</w:t>
      </w:r>
    </w:p>
    <w:p w14:paraId="4FBCBE20" w14:textId="77777777" w:rsidR="007F2328" w:rsidRPr="00905B76" w:rsidRDefault="007F2328" w:rsidP="00554CE3">
      <w:pPr>
        <w:pStyle w:val="TofSectsSection"/>
      </w:pPr>
      <w:r w:rsidRPr="00905B76">
        <w:t>202.188</w:t>
      </w:r>
      <w:r w:rsidRPr="00905B76">
        <w:tab/>
        <w:t>References to authorised release certificates (subparagraphs</w:t>
      </w:r>
      <w:r w:rsidR="00D02D6B" w:rsidRPr="00905B76">
        <w:t> </w:t>
      </w:r>
      <w:r w:rsidRPr="00905B76">
        <w:t>42.420(5</w:t>
      </w:r>
      <w:r w:rsidR="00EE64B8" w:rsidRPr="00905B76">
        <w:t>)(</w:t>
      </w:r>
      <w:r w:rsidRPr="00905B76">
        <w:t>a</w:t>
      </w:r>
      <w:r w:rsidR="00EE64B8" w:rsidRPr="00905B76">
        <w:t>)(</w:t>
      </w:r>
      <w:r w:rsidRPr="00905B76">
        <w:t>i) and (b</w:t>
      </w:r>
      <w:r w:rsidR="00EE64B8" w:rsidRPr="00905B76">
        <w:t>)(</w:t>
      </w:r>
      <w:r w:rsidRPr="00905B76">
        <w:t>i))</w:t>
      </w:r>
    </w:p>
    <w:p w14:paraId="16D69F54" w14:textId="77777777" w:rsidR="007F2328" w:rsidRPr="00905B76" w:rsidRDefault="007F2328" w:rsidP="00554CE3">
      <w:pPr>
        <w:pStyle w:val="TofSectsSection"/>
      </w:pPr>
      <w:r w:rsidRPr="00905B76">
        <w:t>202.191</w:t>
      </w:r>
      <w:r w:rsidRPr="00905B76">
        <w:tab/>
        <w:t>Maintenance certification taken to include certification of completion of maintenance (paragraph</w:t>
      </w:r>
      <w:r w:rsidR="00D02D6B" w:rsidRPr="00905B76">
        <w:t> </w:t>
      </w:r>
      <w:r w:rsidRPr="00905B76">
        <w:t>42.745(c))</w:t>
      </w:r>
    </w:p>
    <w:p w14:paraId="42AB1ADA" w14:textId="77777777" w:rsidR="007F2328" w:rsidRDefault="007F2328" w:rsidP="00554CE3">
      <w:pPr>
        <w:pStyle w:val="TofSectsSection"/>
      </w:pPr>
      <w:r w:rsidRPr="00905B76">
        <w:t>202.193</w:t>
      </w:r>
      <w:r w:rsidRPr="00905B76">
        <w:tab/>
        <w:t xml:space="preserve">Reference to maintenance carried out in accordance with </w:t>
      </w:r>
      <w:r w:rsidR="00EE64B8" w:rsidRPr="00905B76">
        <w:t>Part</w:t>
      </w:r>
      <w:r w:rsidR="00D02D6B" w:rsidRPr="00905B76">
        <w:t> </w:t>
      </w:r>
      <w:r w:rsidRPr="00905B76">
        <w:t>42 (subparagraph</w:t>
      </w:r>
      <w:r w:rsidR="00D02D6B" w:rsidRPr="00905B76">
        <w:t> </w:t>
      </w:r>
      <w:r w:rsidRPr="00905B76">
        <w:t>42.795(c</w:t>
      </w:r>
      <w:r w:rsidR="00EE64B8" w:rsidRPr="00905B76">
        <w:t>)(</w:t>
      </w:r>
      <w:r w:rsidRPr="00905B76">
        <w:t>i))</w:t>
      </w:r>
    </w:p>
    <w:p w14:paraId="4F1DCC13" w14:textId="77777777" w:rsidR="007F2328" w:rsidRPr="00905B76" w:rsidRDefault="007F2328" w:rsidP="00554CE3">
      <w:pPr>
        <w:pStyle w:val="TofSectsSection"/>
        <w:spacing w:before="0"/>
      </w:pPr>
      <w:r w:rsidRPr="00905B76">
        <w:t>202.194</w:t>
      </w:r>
      <w:r w:rsidRPr="00905B76">
        <w:tab/>
        <w:t>CASA may direct making of applications under regulation</w:t>
      </w:r>
      <w:r w:rsidR="00D02D6B" w:rsidRPr="00905B76">
        <w:t> </w:t>
      </w:r>
      <w:r w:rsidRPr="00905B76">
        <w:t>42.585</w:t>
      </w:r>
    </w:p>
    <w:p w14:paraId="452AE213" w14:textId="77777777" w:rsidR="00F967BE" w:rsidRPr="00D02D6B" w:rsidRDefault="00EE64B8" w:rsidP="00554CE3">
      <w:pPr>
        <w:pStyle w:val="TofSectsGroupHeading"/>
        <w:rPr>
          <w:noProof/>
        </w:rPr>
      </w:pPr>
      <w:r w:rsidRPr="00D02D6B">
        <w:rPr>
          <w:noProof/>
        </w:rPr>
        <w:t>Subpart</w:t>
      </w:r>
      <w:r w:rsidR="00E56B54" w:rsidRPr="00D02D6B">
        <w:rPr>
          <w:noProof/>
        </w:rPr>
        <w:t xml:space="preserve"> </w:t>
      </w:r>
      <w:r w:rsidR="00F967BE" w:rsidRPr="00D02D6B">
        <w:rPr>
          <w:noProof/>
        </w:rPr>
        <w:t>202.BD</w:t>
      </w:r>
      <w:r w:rsidR="00586BB0">
        <w:rPr>
          <w:bCs/>
          <w:noProof/>
          <w:sz w:val="24"/>
        </w:rPr>
        <w:t>—</w:t>
      </w:r>
      <w:r w:rsidR="00F967BE" w:rsidRPr="00D02D6B">
        <w:rPr>
          <w:noProof/>
        </w:rPr>
        <w:t xml:space="preserve">Transitional provisions for </w:t>
      </w:r>
      <w:r w:rsidRPr="00D02D6B">
        <w:rPr>
          <w:noProof/>
        </w:rPr>
        <w:t>Part</w:t>
      </w:r>
      <w:r w:rsidR="00D02D6B">
        <w:rPr>
          <w:noProof/>
        </w:rPr>
        <w:t> </w:t>
      </w:r>
      <w:r w:rsidR="00F967BE" w:rsidRPr="00D02D6B">
        <w:rPr>
          <w:noProof/>
        </w:rPr>
        <w:t>45 (Display of nationality and registration marks)</w:t>
      </w:r>
    </w:p>
    <w:p w14:paraId="192FBF55" w14:textId="77777777" w:rsidR="00F967BE" w:rsidRPr="00905B76" w:rsidRDefault="00F967BE" w:rsidP="00554CE3">
      <w:pPr>
        <w:pStyle w:val="TofSectsSection"/>
      </w:pPr>
      <w:r w:rsidRPr="00905B76">
        <w:t>202.200</w:t>
      </w:r>
      <w:r w:rsidRPr="00905B76">
        <w:tab/>
        <w:t>Australian aircraft marked in accordance with CAR</w:t>
      </w:r>
    </w:p>
    <w:p w14:paraId="57CBDDD8" w14:textId="77777777" w:rsidR="00F967BE" w:rsidRPr="00D02D6B" w:rsidRDefault="00EE64B8" w:rsidP="00554CE3">
      <w:pPr>
        <w:pStyle w:val="TofSectsGroupHeading"/>
      </w:pPr>
      <w:r w:rsidRPr="00D02D6B">
        <w:t>Subpart</w:t>
      </w:r>
      <w:r w:rsidR="00E56B54" w:rsidRPr="00D02D6B">
        <w:t xml:space="preserve"> </w:t>
      </w:r>
      <w:r w:rsidR="00F967BE" w:rsidRPr="00D02D6B">
        <w:t>202.BF</w:t>
      </w:r>
      <w:r w:rsidR="00586BB0">
        <w:t>—</w:t>
      </w:r>
      <w:r w:rsidR="00F967BE" w:rsidRPr="00D02D6B">
        <w:t xml:space="preserve">Transitional provisions for </w:t>
      </w:r>
      <w:r w:rsidRPr="00D02D6B">
        <w:t>Part</w:t>
      </w:r>
      <w:r w:rsidR="00D02D6B">
        <w:t> </w:t>
      </w:r>
      <w:r w:rsidR="00F967BE" w:rsidRPr="00D02D6B">
        <w:t>47 (Registration of aircraft</w:t>
      </w:r>
      <w:r w:rsidR="00D07F0C" w:rsidRPr="00D02D6B">
        <w:t xml:space="preserve"> and related matters</w:t>
      </w:r>
      <w:r w:rsidR="00F967BE" w:rsidRPr="00D02D6B">
        <w:t>)</w:t>
      </w:r>
    </w:p>
    <w:p w14:paraId="430A89A0" w14:textId="77777777" w:rsidR="00841015" w:rsidRPr="00905B76" w:rsidRDefault="00841015" w:rsidP="00554CE3">
      <w:pPr>
        <w:pStyle w:val="TofSectsSection"/>
      </w:pPr>
      <w:r w:rsidRPr="00905B76">
        <w:t>202.220</w:t>
      </w:r>
      <w:r w:rsidRPr="00905B76">
        <w:tab/>
        <w:t xml:space="preserve">Definitions for </w:t>
      </w:r>
      <w:r w:rsidR="00EE64B8" w:rsidRPr="00905B76">
        <w:t>Subpart</w:t>
      </w:r>
      <w:r w:rsidR="00E56B54" w:rsidRPr="00905B76">
        <w:t xml:space="preserve"> </w:t>
      </w:r>
      <w:r w:rsidRPr="00905B76">
        <w:t>202.BF</w:t>
      </w:r>
    </w:p>
    <w:p w14:paraId="064E9705" w14:textId="77777777" w:rsidR="00841015" w:rsidRPr="00905B76" w:rsidRDefault="00841015" w:rsidP="00554CE3">
      <w:pPr>
        <w:pStyle w:val="TofSectsSection"/>
      </w:pPr>
      <w:r w:rsidRPr="00905B76">
        <w:t>202.221</w:t>
      </w:r>
      <w:r w:rsidRPr="00905B76">
        <w:tab/>
        <w:t>Continuation of Aircraft Register</w:t>
      </w:r>
    </w:p>
    <w:p w14:paraId="100450C5" w14:textId="77777777" w:rsidR="00841015" w:rsidRPr="00905B76" w:rsidRDefault="00841015" w:rsidP="00554CE3">
      <w:pPr>
        <w:pStyle w:val="TofSectsSection"/>
      </w:pPr>
      <w:r w:rsidRPr="00905B76">
        <w:t>202.222</w:t>
      </w:r>
      <w:r w:rsidRPr="00905B76">
        <w:tab/>
        <w:t>Reference to holder of a certificate of registration</w:t>
      </w:r>
    </w:p>
    <w:p w14:paraId="109B40A7" w14:textId="77777777" w:rsidR="00841015" w:rsidRPr="00905B76" w:rsidRDefault="00841015" w:rsidP="00554CE3">
      <w:pPr>
        <w:pStyle w:val="TofSectsSection"/>
      </w:pPr>
      <w:r w:rsidRPr="00905B76">
        <w:t>202.223</w:t>
      </w:r>
      <w:r w:rsidRPr="00905B76">
        <w:tab/>
        <w:t>Registration under CAR to continue</w:t>
      </w:r>
    </w:p>
    <w:p w14:paraId="2F0C0B27" w14:textId="77777777" w:rsidR="00841015" w:rsidRPr="00905B76" w:rsidRDefault="00841015" w:rsidP="00554CE3">
      <w:pPr>
        <w:pStyle w:val="TofSectsSection"/>
      </w:pPr>
      <w:r w:rsidRPr="00905B76">
        <w:t>202.224</w:t>
      </w:r>
      <w:r w:rsidRPr="00905B76">
        <w:tab/>
        <w:t>Pending applications or notices</w:t>
      </w:r>
    </w:p>
    <w:p w14:paraId="7C14B1C1" w14:textId="77777777" w:rsidR="00841015" w:rsidRPr="00905B76" w:rsidRDefault="00841015" w:rsidP="00554CE3">
      <w:pPr>
        <w:pStyle w:val="TofSectsSection"/>
      </w:pPr>
      <w:r w:rsidRPr="00905B76">
        <w:t>202.225</w:t>
      </w:r>
      <w:r w:rsidRPr="00905B76">
        <w:tab/>
        <w:t xml:space="preserve">Application to register aircraft under </w:t>
      </w:r>
      <w:r w:rsidR="00EE64B8" w:rsidRPr="00905B76">
        <w:t>Part</w:t>
      </w:r>
      <w:r w:rsidR="00D02D6B" w:rsidRPr="00905B76">
        <w:t> </w:t>
      </w:r>
      <w:r w:rsidRPr="00905B76">
        <w:t>47</w:t>
      </w:r>
    </w:p>
    <w:p w14:paraId="40F42A1B" w14:textId="77777777" w:rsidR="00F967BE" w:rsidRPr="00D02D6B" w:rsidRDefault="00EE64B8" w:rsidP="00554CE3">
      <w:pPr>
        <w:pStyle w:val="TofSectsGroupHeading"/>
        <w:rPr>
          <w:noProof/>
        </w:rPr>
      </w:pPr>
      <w:r w:rsidRPr="00D02D6B">
        <w:rPr>
          <w:noProof/>
        </w:rPr>
        <w:t>Subpart</w:t>
      </w:r>
      <w:r w:rsidR="00E56B54" w:rsidRPr="00D02D6B">
        <w:rPr>
          <w:noProof/>
        </w:rPr>
        <w:t xml:space="preserve"> </w:t>
      </w:r>
      <w:r w:rsidR="00F967BE" w:rsidRPr="00D02D6B">
        <w:rPr>
          <w:noProof/>
        </w:rPr>
        <w:t>202.CA</w:t>
      </w:r>
      <w:r w:rsidR="00586BB0">
        <w:rPr>
          <w:bCs/>
          <w:noProof/>
          <w:sz w:val="24"/>
        </w:rPr>
        <w:t>—</w:t>
      </w:r>
      <w:r w:rsidR="00F967BE" w:rsidRPr="00D02D6B">
        <w:rPr>
          <w:noProof/>
        </w:rPr>
        <w:t xml:space="preserve">Transitional provisions for </w:t>
      </w:r>
      <w:r w:rsidRPr="00D02D6B">
        <w:rPr>
          <w:noProof/>
        </w:rPr>
        <w:t>Part</w:t>
      </w:r>
      <w:r w:rsidR="00D02D6B">
        <w:rPr>
          <w:noProof/>
        </w:rPr>
        <w:t> </w:t>
      </w:r>
      <w:r w:rsidR="00F967BE" w:rsidRPr="00D02D6B">
        <w:rPr>
          <w:noProof/>
        </w:rPr>
        <w:t>60 (Synthetic training devices)</w:t>
      </w:r>
    </w:p>
    <w:p w14:paraId="72002459" w14:textId="77777777" w:rsidR="00F967BE" w:rsidRPr="00905B76" w:rsidRDefault="00F967BE" w:rsidP="00554CE3">
      <w:pPr>
        <w:pStyle w:val="TofSectsSection"/>
      </w:pPr>
      <w:r w:rsidRPr="00905B76">
        <w:t>202.240</w:t>
      </w:r>
      <w:r w:rsidRPr="00905B76">
        <w:tab/>
        <w:t>Definitions for this Subpart</w:t>
      </w:r>
    </w:p>
    <w:p w14:paraId="0A7F62AC" w14:textId="77777777" w:rsidR="00F967BE" w:rsidRPr="00905B76" w:rsidRDefault="00F967BE" w:rsidP="00554CE3">
      <w:pPr>
        <w:pStyle w:val="TofSectsSection"/>
      </w:pPr>
      <w:r w:rsidRPr="00905B76">
        <w:t>202.241</w:t>
      </w:r>
      <w:r w:rsidRPr="00905B76">
        <w:tab/>
        <w:t>Transitional accreditation</w:t>
      </w:r>
      <w:r w:rsidR="00EE64B8" w:rsidRPr="00905B76">
        <w:t>—</w:t>
      </w:r>
      <w:r w:rsidRPr="00905B76">
        <w:t>flight simulators</w:t>
      </w:r>
    </w:p>
    <w:p w14:paraId="53F90905" w14:textId="77777777" w:rsidR="00F967BE" w:rsidRPr="00D02D6B" w:rsidRDefault="00EE64B8" w:rsidP="00554CE3">
      <w:pPr>
        <w:pStyle w:val="TofSectsGroupHeading"/>
        <w:rPr>
          <w:noProof/>
        </w:rPr>
      </w:pPr>
      <w:r w:rsidRPr="00D02D6B">
        <w:rPr>
          <w:noProof/>
        </w:rPr>
        <w:t>Subpart</w:t>
      </w:r>
      <w:r w:rsidR="00E56B54" w:rsidRPr="00D02D6B">
        <w:rPr>
          <w:noProof/>
        </w:rPr>
        <w:t xml:space="preserve"> </w:t>
      </w:r>
      <w:r w:rsidR="00F967BE" w:rsidRPr="00D02D6B">
        <w:rPr>
          <w:noProof/>
        </w:rPr>
        <w:t>202.CB</w:t>
      </w:r>
      <w:r w:rsidR="00586BB0">
        <w:rPr>
          <w:bCs/>
          <w:noProof/>
          <w:sz w:val="24"/>
        </w:rPr>
        <w:t>—</w:t>
      </w:r>
      <w:r w:rsidR="00F967BE" w:rsidRPr="00D02D6B">
        <w:rPr>
          <w:noProof/>
        </w:rPr>
        <w:t xml:space="preserve">Transitional provisions for </w:t>
      </w:r>
      <w:r w:rsidRPr="00D02D6B">
        <w:rPr>
          <w:noProof/>
        </w:rPr>
        <w:t>Part</w:t>
      </w:r>
      <w:r w:rsidR="00D02D6B">
        <w:rPr>
          <w:noProof/>
        </w:rPr>
        <w:t> </w:t>
      </w:r>
      <w:r w:rsidR="00F967BE" w:rsidRPr="00D02D6B">
        <w:rPr>
          <w:noProof/>
        </w:rPr>
        <w:t>61 (Pilot licensing)</w:t>
      </w:r>
    </w:p>
    <w:p w14:paraId="13DBE8EC" w14:textId="77777777" w:rsidR="00F967BE" w:rsidRPr="00D02D6B" w:rsidRDefault="00EE64B8" w:rsidP="00554CE3">
      <w:pPr>
        <w:pStyle w:val="TofSectsGroupHeading"/>
        <w:rPr>
          <w:noProof/>
        </w:rPr>
      </w:pPr>
      <w:r w:rsidRPr="00D02D6B">
        <w:rPr>
          <w:noProof/>
        </w:rPr>
        <w:t>Subpart</w:t>
      </w:r>
      <w:r w:rsidR="00E56B54" w:rsidRPr="00D02D6B">
        <w:rPr>
          <w:noProof/>
        </w:rPr>
        <w:t xml:space="preserve"> </w:t>
      </w:r>
      <w:r w:rsidR="00F967BE" w:rsidRPr="00D02D6B">
        <w:rPr>
          <w:noProof/>
        </w:rPr>
        <w:t>202.CD</w:t>
      </w:r>
      <w:r w:rsidR="00586BB0">
        <w:rPr>
          <w:bCs/>
          <w:noProof/>
          <w:sz w:val="24"/>
        </w:rPr>
        <w:t>—</w:t>
      </w:r>
      <w:r w:rsidR="00F967BE" w:rsidRPr="00D02D6B">
        <w:rPr>
          <w:noProof/>
        </w:rPr>
        <w:t xml:space="preserve">Transitional provisions for </w:t>
      </w:r>
      <w:r w:rsidRPr="00D02D6B">
        <w:rPr>
          <w:noProof/>
        </w:rPr>
        <w:t>Part</w:t>
      </w:r>
      <w:r w:rsidR="00D02D6B">
        <w:rPr>
          <w:noProof/>
        </w:rPr>
        <w:t> </w:t>
      </w:r>
      <w:r w:rsidR="00F967BE" w:rsidRPr="00D02D6B">
        <w:rPr>
          <w:noProof/>
        </w:rPr>
        <w:t>63 (Flight crew licensing other than pilots)</w:t>
      </w:r>
    </w:p>
    <w:p w14:paraId="768372FC" w14:textId="77777777" w:rsidR="00F967BE" w:rsidRPr="00D02D6B" w:rsidRDefault="00EE64B8" w:rsidP="00554CE3">
      <w:pPr>
        <w:pStyle w:val="TofSectsGroupHeading"/>
        <w:rPr>
          <w:noProof/>
        </w:rPr>
      </w:pPr>
      <w:r w:rsidRPr="00D02D6B">
        <w:rPr>
          <w:noProof/>
        </w:rPr>
        <w:t>Subpart</w:t>
      </w:r>
      <w:r w:rsidR="00E56B54" w:rsidRPr="00D02D6B">
        <w:rPr>
          <w:noProof/>
        </w:rPr>
        <w:t xml:space="preserve"> </w:t>
      </w:r>
      <w:r w:rsidR="00F967BE" w:rsidRPr="00D02D6B">
        <w:rPr>
          <w:noProof/>
        </w:rPr>
        <w:t>202.CE</w:t>
      </w:r>
      <w:r w:rsidR="00586BB0">
        <w:rPr>
          <w:bCs/>
          <w:noProof/>
          <w:sz w:val="24"/>
        </w:rPr>
        <w:t>—</w:t>
      </w:r>
      <w:r w:rsidR="00F967BE" w:rsidRPr="00D02D6B">
        <w:rPr>
          <w:noProof/>
        </w:rPr>
        <w:t xml:space="preserve">Transitional provisions for </w:t>
      </w:r>
      <w:r w:rsidRPr="00D02D6B">
        <w:rPr>
          <w:noProof/>
        </w:rPr>
        <w:t>Part</w:t>
      </w:r>
      <w:r w:rsidR="00D02D6B">
        <w:rPr>
          <w:noProof/>
        </w:rPr>
        <w:t> </w:t>
      </w:r>
      <w:r w:rsidR="00F967BE" w:rsidRPr="00D02D6B">
        <w:rPr>
          <w:noProof/>
        </w:rPr>
        <w:t>64 (Ground authorisations)</w:t>
      </w:r>
    </w:p>
    <w:p w14:paraId="2BDF11CD" w14:textId="77777777" w:rsidR="00F967BE" w:rsidRPr="00D02D6B" w:rsidRDefault="00EE64B8" w:rsidP="00554CE3">
      <w:pPr>
        <w:pStyle w:val="TofSectsGroupHeading"/>
        <w:rPr>
          <w:noProof/>
        </w:rPr>
      </w:pPr>
      <w:r w:rsidRPr="00D02D6B">
        <w:rPr>
          <w:noProof/>
        </w:rPr>
        <w:t>Subpart</w:t>
      </w:r>
      <w:r w:rsidR="00E56B54" w:rsidRPr="00D02D6B">
        <w:rPr>
          <w:noProof/>
        </w:rPr>
        <w:t xml:space="preserve"> </w:t>
      </w:r>
      <w:r w:rsidR="00F967BE" w:rsidRPr="00D02D6B">
        <w:rPr>
          <w:noProof/>
        </w:rPr>
        <w:t>202.CF</w:t>
      </w:r>
      <w:r w:rsidR="00586BB0">
        <w:rPr>
          <w:bCs/>
          <w:noProof/>
          <w:sz w:val="24"/>
        </w:rPr>
        <w:t>—</w:t>
      </w:r>
      <w:r w:rsidR="00F967BE" w:rsidRPr="00D02D6B">
        <w:rPr>
          <w:noProof/>
        </w:rPr>
        <w:t xml:space="preserve">Transitional provisions for </w:t>
      </w:r>
      <w:r w:rsidRPr="00D02D6B">
        <w:rPr>
          <w:noProof/>
        </w:rPr>
        <w:t>Part</w:t>
      </w:r>
      <w:r w:rsidR="00D02D6B">
        <w:rPr>
          <w:noProof/>
        </w:rPr>
        <w:t> </w:t>
      </w:r>
      <w:r w:rsidR="00F967BE" w:rsidRPr="00D02D6B">
        <w:rPr>
          <w:noProof/>
        </w:rPr>
        <w:t>65 (Air traffic services licensing)</w:t>
      </w:r>
    </w:p>
    <w:p w14:paraId="27BAC0AA" w14:textId="77777777" w:rsidR="00F967BE" w:rsidRPr="00905B76" w:rsidRDefault="00F967BE" w:rsidP="00554CE3">
      <w:pPr>
        <w:pStyle w:val="TofSectsSection"/>
      </w:pPr>
      <w:r w:rsidRPr="00905B76">
        <w:t>202.320</w:t>
      </w:r>
      <w:r w:rsidRPr="00905B76">
        <w:tab/>
        <w:t xml:space="preserve">Manual of Standards for </w:t>
      </w:r>
      <w:r w:rsidR="00EE64B8" w:rsidRPr="00905B76">
        <w:t>Part</w:t>
      </w:r>
      <w:r w:rsidR="00D02D6B" w:rsidRPr="00905B76">
        <w:t> </w:t>
      </w:r>
      <w:r w:rsidRPr="00905B76">
        <w:t>65</w:t>
      </w:r>
    </w:p>
    <w:p w14:paraId="427DEF68" w14:textId="77777777" w:rsidR="00F967BE" w:rsidRPr="00905B76" w:rsidRDefault="00F967BE" w:rsidP="00554CE3">
      <w:pPr>
        <w:pStyle w:val="TofSectsSection"/>
      </w:pPr>
      <w:r w:rsidRPr="00905B76">
        <w:t>202.321</w:t>
      </w:r>
      <w:r w:rsidRPr="00905B76">
        <w:tab/>
        <w:t>Persons holding certain licences</w:t>
      </w:r>
    </w:p>
    <w:p w14:paraId="745644B7" w14:textId="77777777" w:rsidR="007F2328" w:rsidRPr="00D02D6B" w:rsidRDefault="00EE64B8" w:rsidP="00554CE3">
      <w:pPr>
        <w:pStyle w:val="TofSectsGroupHeading"/>
        <w:rPr>
          <w:noProof/>
        </w:rPr>
      </w:pPr>
      <w:r w:rsidRPr="00D02D6B">
        <w:rPr>
          <w:noProof/>
        </w:rPr>
        <w:t>Subpart</w:t>
      </w:r>
      <w:r w:rsidR="00E56B54" w:rsidRPr="00D02D6B">
        <w:rPr>
          <w:noProof/>
        </w:rPr>
        <w:t xml:space="preserve"> </w:t>
      </w:r>
      <w:r w:rsidR="007F2328" w:rsidRPr="00D02D6B">
        <w:rPr>
          <w:noProof/>
        </w:rPr>
        <w:t>202.CG</w:t>
      </w:r>
      <w:r w:rsidR="00586BB0">
        <w:rPr>
          <w:rFonts w:ascii="Calibri" w:hAnsi="Calibri"/>
          <w:noProof/>
          <w:szCs w:val="22"/>
        </w:rPr>
        <w:t>—</w:t>
      </w:r>
      <w:r w:rsidR="007F2328" w:rsidRPr="00D02D6B">
        <w:rPr>
          <w:noProof/>
        </w:rPr>
        <w:t xml:space="preserve">Transitional provisions for </w:t>
      </w:r>
      <w:r w:rsidRPr="00D02D6B">
        <w:rPr>
          <w:noProof/>
        </w:rPr>
        <w:t>Part</w:t>
      </w:r>
      <w:r w:rsidR="00D02D6B">
        <w:rPr>
          <w:noProof/>
        </w:rPr>
        <w:t> </w:t>
      </w:r>
      <w:r w:rsidR="007F2328" w:rsidRPr="00D02D6B">
        <w:rPr>
          <w:noProof/>
        </w:rPr>
        <w:t>66 (Continuing airworthiness</w:t>
      </w:r>
      <w:r w:rsidRPr="00D02D6B">
        <w:rPr>
          <w:noProof/>
        </w:rPr>
        <w:t>—</w:t>
      </w:r>
      <w:r w:rsidR="007F2328" w:rsidRPr="00D02D6B">
        <w:rPr>
          <w:noProof/>
        </w:rPr>
        <w:t>aircraft engineer licences and ratings)</w:t>
      </w:r>
    </w:p>
    <w:p w14:paraId="2C971BD0" w14:textId="77777777" w:rsidR="007F2328" w:rsidRPr="00905B76" w:rsidRDefault="007F2328" w:rsidP="00554CE3">
      <w:pPr>
        <w:pStyle w:val="TofSectsSection"/>
      </w:pPr>
      <w:r w:rsidRPr="00905B76">
        <w:t>202.340</w:t>
      </w:r>
      <w:r w:rsidRPr="00905B76">
        <w:tab/>
        <w:t>Definitions for Subpart</w:t>
      </w:r>
    </w:p>
    <w:p w14:paraId="3C12D3A7" w14:textId="77777777" w:rsidR="007F2328" w:rsidRPr="00905B76" w:rsidRDefault="007F2328" w:rsidP="00554CE3">
      <w:pPr>
        <w:pStyle w:val="TofSectsSection"/>
      </w:pPr>
      <w:r w:rsidRPr="00905B76">
        <w:t>202.341</w:t>
      </w:r>
      <w:r w:rsidRPr="00905B76">
        <w:tab/>
        <w:t>Aircraft maintenance engineer licences and CAO</w:t>
      </w:r>
      <w:r w:rsidR="00E56B54" w:rsidRPr="00905B76">
        <w:t xml:space="preserve"> </w:t>
      </w:r>
      <w:r w:rsidRPr="00905B76">
        <w:t>100.66 maintenance authorities held on 26</w:t>
      </w:r>
      <w:r w:rsidR="00D02D6B" w:rsidRPr="00905B76">
        <w:t> </w:t>
      </w:r>
      <w:r w:rsidRPr="00905B76">
        <w:t>June 2011</w:t>
      </w:r>
    </w:p>
    <w:p w14:paraId="394E8662" w14:textId="77777777" w:rsidR="007F2328" w:rsidRPr="00905B76" w:rsidRDefault="007F2328" w:rsidP="00554CE3">
      <w:pPr>
        <w:pStyle w:val="TofSectsSection"/>
      </w:pPr>
      <w:r w:rsidRPr="00905B76">
        <w:t>202.342</w:t>
      </w:r>
      <w:r w:rsidRPr="00905B76">
        <w:tab/>
        <w:t>Aircraft maintenance engineer licences that were suspended on 26</w:t>
      </w:r>
      <w:r w:rsidR="00D02D6B" w:rsidRPr="00905B76">
        <w:t> </w:t>
      </w:r>
      <w:r w:rsidRPr="00905B76">
        <w:t>June 2011</w:t>
      </w:r>
    </w:p>
    <w:p w14:paraId="148639D7" w14:textId="77777777" w:rsidR="007F2328" w:rsidRPr="00905B76" w:rsidRDefault="007F2328" w:rsidP="00554CE3">
      <w:pPr>
        <w:pStyle w:val="TofSectsSection"/>
      </w:pPr>
      <w:r w:rsidRPr="00905B76">
        <w:t>202.343</w:t>
      </w:r>
      <w:r w:rsidRPr="00905B76">
        <w:tab/>
        <w:t>Applications for aircraft maintenance engineer licences made but not finally determined before 27</w:t>
      </w:r>
      <w:r w:rsidR="00D02D6B" w:rsidRPr="00905B76">
        <w:t> </w:t>
      </w:r>
      <w:r w:rsidRPr="00905B76">
        <w:t>June 2011</w:t>
      </w:r>
    </w:p>
    <w:p w14:paraId="7C65B795" w14:textId="77777777" w:rsidR="007F2328" w:rsidRPr="00905B76" w:rsidRDefault="007F2328" w:rsidP="00554CE3">
      <w:pPr>
        <w:pStyle w:val="TofSectsSection"/>
      </w:pPr>
      <w:r w:rsidRPr="00905B76">
        <w:t>202.344</w:t>
      </w:r>
      <w:r w:rsidRPr="00905B76">
        <w:tab/>
        <w:t>Applications for aircraft maintenance engineer licences made on or after 27</w:t>
      </w:r>
      <w:r w:rsidR="00D02D6B" w:rsidRPr="00905B76">
        <w:t> </w:t>
      </w:r>
      <w:r w:rsidRPr="00905B76">
        <w:t>June 2011</w:t>
      </w:r>
    </w:p>
    <w:p w14:paraId="6540BE19" w14:textId="77777777" w:rsidR="007F2328" w:rsidRPr="00905B76" w:rsidRDefault="007F2328" w:rsidP="00554CE3">
      <w:pPr>
        <w:pStyle w:val="TofSectsSection"/>
      </w:pPr>
      <w:r w:rsidRPr="00905B76">
        <w:t>202.345</w:t>
      </w:r>
      <w:r w:rsidRPr="00905B76">
        <w:tab/>
        <w:t>Applications for CAO 100.66 maintenance authorities made but not finally determined before 27</w:t>
      </w:r>
      <w:r w:rsidR="00D02D6B" w:rsidRPr="00905B76">
        <w:t> </w:t>
      </w:r>
      <w:r w:rsidRPr="00905B76">
        <w:t>June 2011</w:t>
      </w:r>
    </w:p>
    <w:p w14:paraId="7FC99F5E" w14:textId="77777777" w:rsidR="00794E97" w:rsidRPr="00905B76" w:rsidRDefault="00794E97" w:rsidP="00554CE3">
      <w:pPr>
        <w:pStyle w:val="TofSectsSection"/>
      </w:pPr>
      <w:r w:rsidRPr="00905B76">
        <w:t>202.345A</w:t>
      </w:r>
      <w:r w:rsidRPr="00905B76">
        <w:tab/>
        <w:t>Removal of exclusion from licence granted on basis of transitional provisions</w:t>
      </w:r>
    </w:p>
    <w:p w14:paraId="74F3D4A1" w14:textId="77777777" w:rsidR="00794E97" w:rsidRPr="00905B76" w:rsidRDefault="00794E97" w:rsidP="00554CE3">
      <w:pPr>
        <w:pStyle w:val="TofSectsSection"/>
      </w:pPr>
      <w:r w:rsidRPr="00905B76">
        <w:t>202.345B</w:t>
      </w:r>
      <w:r w:rsidRPr="00905B76">
        <w:tab/>
        <w:t>Removal of exclusion from rating on licence granted on basis of transitional provisions</w:t>
      </w:r>
    </w:p>
    <w:p w14:paraId="49310B84" w14:textId="77777777" w:rsidR="00794E97" w:rsidRPr="00905B76" w:rsidRDefault="00794E97" w:rsidP="00554CE3">
      <w:pPr>
        <w:pStyle w:val="TofSectsSection"/>
      </w:pPr>
      <w:r w:rsidRPr="00905B76">
        <w:t>202.345C</w:t>
      </w:r>
      <w:r w:rsidRPr="00905B76">
        <w:tab/>
        <w:t>Application for rating on licence granted on basis of transitional provisions</w:t>
      </w:r>
    </w:p>
    <w:p w14:paraId="7993977F" w14:textId="77777777" w:rsidR="0009675B" w:rsidRPr="00905B76" w:rsidRDefault="0009675B" w:rsidP="00554CE3">
      <w:pPr>
        <w:pStyle w:val="TofSectsSection"/>
      </w:pPr>
      <w:r w:rsidRPr="00905B76">
        <w:t>202.346</w:t>
      </w:r>
      <w:r w:rsidRPr="00905B76">
        <w:tab/>
        <w:t>Having regard to other airworthiness authorities in granting aircraft engineer licences and ratings</w:t>
      </w:r>
    </w:p>
    <w:p w14:paraId="2E27ED75" w14:textId="77777777" w:rsidR="00DE285A" w:rsidRPr="00905B76" w:rsidRDefault="00DE285A" w:rsidP="00554CE3">
      <w:pPr>
        <w:pStyle w:val="TofSectsSection"/>
      </w:pPr>
      <w:r w:rsidRPr="00905B76">
        <w:t>202.347</w:t>
      </w:r>
      <w:r w:rsidRPr="00905B76">
        <w:tab/>
        <w:t>Medically significant conditions</w:t>
      </w:r>
    </w:p>
    <w:p w14:paraId="4CCD60D1" w14:textId="77777777" w:rsidR="00033572" w:rsidRPr="00905B76" w:rsidRDefault="00033572" w:rsidP="00554CE3">
      <w:pPr>
        <w:pStyle w:val="TofSectsSection"/>
      </w:pPr>
      <w:r w:rsidRPr="00905B76">
        <w:t>202.348</w:t>
      </w:r>
      <w:r w:rsidRPr="00905B76">
        <w:tab/>
        <w:t>Aircraft licences granted subject to exclusions before commencement of regulation</w:t>
      </w:r>
      <w:r w:rsidR="00D02D6B" w:rsidRPr="00905B76">
        <w:t> </w:t>
      </w:r>
      <w:r w:rsidRPr="00905B76">
        <w:t>66.026</w:t>
      </w:r>
    </w:p>
    <w:p w14:paraId="7E081E6B" w14:textId="77777777" w:rsidR="00F967BE" w:rsidRPr="00D02D6B" w:rsidRDefault="00EE64B8" w:rsidP="00554CE3">
      <w:pPr>
        <w:pStyle w:val="TofSectsGroupHeading"/>
        <w:rPr>
          <w:noProof/>
        </w:rPr>
      </w:pPr>
      <w:r w:rsidRPr="00D02D6B">
        <w:rPr>
          <w:noProof/>
        </w:rPr>
        <w:t>Subpart</w:t>
      </w:r>
      <w:r w:rsidR="00E56B54" w:rsidRPr="00D02D6B">
        <w:rPr>
          <w:noProof/>
        </w:rPr>
        <w:t xml:space="preserve"> </w:t>
      </w:r>
      <w:r w:rsidR="00F967BE" w:rsidRPr="00D02D6B">
        <w:rPr>
          <w:noProof/>
        </w:rPr>
        <w:t>202.CH</w:t>
      </w:r>
      <w:r w:rsidR="00586BB0">
        <w:rPr>
          <w:bCs/>
          <w:noProof/>
          <w:sz w:val="24"/>
        </w:rPr>
        <w:t>—</w:t>
      </w:r>
      <w:r w:rsidR="00F967BE" w:rsidRPr="00D02D6B">
        <w:rPr>
          <w:noProof/>
        </w:rPr>
        <w:t xml:space="preserve">Transitional provisions for </w:t>
      </w:r>
      <w:r w:rsidRPr="00D02D6B">
        <w:rPr>
          <w:noProof/>
        </w:rPr>
        <w:t>Part</w:t>
      </w:r>
      <w:r w:rsidR="00D02D6B">
        <w:rPr>
          <w:noProof/>
        </w:rPr>
        <w:t> </w:t>
      </w:r>
      <w:r w:rsidR="00F967BE" w:rsidRPr="00D02D6B">
        <w:rPr>
          <w:noProof/>
        </w:rPr>
        <w:t>67 (Medical)</w:t>
      </w:r>
    </w:p>
    <w:p w14:paraId="1883EFAD" w14:textId="77777777" w:rsidR="00F967BE" w:rsidRPr="00905B76" w:rsidRDefault="00F967BE" w:rsidP="00554CE3">
      <w:pPr>
        <w:pStyle w:val="TofSectsSection"/>
      </w:pPr>
      <w:r w:rsidRPr="00905B76">
        <w:t>202.360</w:t>
      </w:r>
      <w:r w:rsidRPr="00905B76">
        <w:tab/>
        <w:t>Medical certificates issued under Civil Aviation Regulations</w:t>
      </w:r>
      <w:r w:rsidR="00D02D6B" w:rsidRPr="00905B76">
        <w:t> </w:t>
      </w:r>
      <w:r w:rsidRPr="00905B76">
        <w:t>1988</w:t>
      </w:r>
    </w:p>
    <w:p w14:paraId="188E7C9E" w14:textId="77777777" w:rsidR="00F967BE" w:rsidRPr="00905B76" w:rsidRDefault="00F967BE" w:rsidP="00554CE3">
      <w:pPr>
        <w:pStyle w:val="TofSectsSection"/>
      </w:pPr>
      <w:r w:rsidRPr="00905B76">
        <w:t>202.361</w:t>
      </w:r>
      <w:r w:rsidRPr="00905B76">
        <w:tab/>
        <w:t>Designated aviation medical examiners appointed under Civil Aviation Regulations</w:t>
      </w:r>
      <w:r w:rsidR="00D02D6B" w:rsidRPr="00905B76">
        <w:t> </w:t>
      </w:r>
      <w:r w:rsidRPr="00905B76">
        <w:t>1988</w:t>
      </w:r>
    </w:p>
    <w:p w14:paraId="2D4F78CA" w14:textId="77777777" w:rsidR="00F967BE" w:rsidRPr="00905B76" w:rsidRDefault="00F967BE" w:rsidP="00554CE3">
      <w:pPr>
        <w:pStyle w:val="TofSectsSection"/>
      </w:pPr>
      <w:r w:rsidRPr="00905B76">
        <w:t>202.362</w:t>
      </w:r>
      <w:r w:rsidRPr="00905B76">
        <w:tab/>
        <w:t>Actions by Director of Aviation Medicine</w:t>
      </w:r>
    </w:p>
    <w:p w14:paraId="5CD9AA7C" w14:textId="77777777" w:rsidR="00F967BE" w:rsidRPr="00905B76" w:rsidRDefault="00F967BE" w:rsidP="00554CE3">
      <w:pPr>
        <w:pStyle w:val="TofSectsSection"/>
      </w:pPr>
      <w:r w:rsidRPr="00905B76">
        <w:t>202.363</w:t>
      </w:r>
      <w:r w:rsidRPr="00905B76">
        <w:tab/>
        <w:t>Applications for issue of medical certificates pending on 3</w:t>
      </w:r>
      <w:r w:rsidR="00D02D6B" w:rsidRPr="00905B76">
        <w:t> </w:t>
      </w:r>
      <w:r w:rsidRPr="00905B76">
        <w:t>September 2003</w:t>
      </w:r>
    </w:p>
    <w:p w14:paraId="256E2D5E" w14:textId="77777777" w:rsidR="00F967BE" w:rsidRPr="00D02D6B" w:rsidRDefault="00EE64B8" w:rsidP="00554CE3">
      <w:pPr>
        <w:pStyle w:val="TofSectsGroupHeading"/>
        <w:rPr>
          <w:noProof/>
        </w:rPr>
      </w:pPr>
      <w:r w:rsidRPr="00D02D6B">
        <w:rPr>
          <w:noProof/>
        </w:rPr>
        <w:t>Subpart</w:t>
      </w:r>
      <w:r w:rsidR="00E56B54" w:rsidRPr="00D02D6B">
        <w:rPr>
          <w:noProof/>
        </w:rPr>
        <w:t xml:space="preserve"> </w:t>
      </w:r>
      <w:r w:rsidR="00F967BE" w:rsidRPr="00D02D6B">
        <w:rPr>
          <w:noProof/>
        </w:rPr>
        <w:t>202.DA</w:t>
      </w:r>
      <w:r w:rsidR="00586BB0">
        <w:rPr>
          <w:bCs/>
          <w:noProof/>
          <w:sz w:val="24"/>
        </w:rPr>
        <w:t>—</w:t>
      </w:r>
      <w:r w:rsidR="00F967BE" w:rsidRPr="00D02D6B">
        <w:rPr>
          <w:noProof/>
        </w:rPr>
        <w:t xml:space="preserve">Transitional provisions for </w:t>
      </w:r>
      <w:r w:rsidRPr="00D02D6B">
        <w:rPr>
          <w:noProof/>
        </w:rPr>
        <w:t>Part</w:t>
      </w:r>
      <w:r w:rsidR="00D02D6B">
        <w:rPr>
          <w:noProof/>
        </w:rPr>
        <w:t> </w:t>
      </w:r>
      <w:r w:rsidR="00F967BE" w:rsidRPr="00D02D6B">
        <w:rPr>
          <w:noProof/>
        </w:rPr>
        <w:t>71 (Airspace)</w:t>
      </w:r>
    </w:p>
    <w:p w14:paraId="0ECF2C38" w14:textId="77777777" w:rsidR="00F967BE" w:rsidRPr="00D02D6B" w:rsidRDefault="00EE64B8" w:rsidP="00554CE3">
      <w:pPr>
        <w:pStyle w:val="TofSectsGroupHeading"/>
        <w:rPr>
          <w:noProof/>
        </w:rPr>
      </w:pPr>
      <w:r w:rsidRPr="00D02D6B">
        <w:rPr>
          <w:noProof/>
        </w:rPr>
        <w:t>Subpart</w:t>
      </w:r>
      <w:r w:rsidR="00E56B54" w:rsidRPr="00D02D6B">
        <w:rPr>
          <w:noProof/>
        </w:rPr>
        <w:t xml:space="preserve"> </w:t>
      </w:r>
      <w:r w:rsidR="00F967BE" w:rsidRPr="00D02D6B">
        <w:rPr>
          <w:noProof/>
        </w:rPr>
        <w:t>202.EA</w:t>
      </w:r>
      <w:r w:rsidR="00586BB0">
        <w:rPr>
          <w:bCs/>
          <w:noProof/>
          <w:sz w:val="24"/>
        </w:rPr>
        <w:t>—</w:t>
      </w:r>
      <w:r w:rsidR="00F967BE" w:rsidRPr="00D02D6B">
        <w:rPr>
          <w:noProof/>
        </w:rPr>
        <w:t xml:space="preserve">Transitional provisions for </w:t>
      </w:r>
      <w:r w:rsidRPr="00D02D6B">
        <w:rPr>
          <w:noProof/>
        </w:rPr>
        <w:t>Part</w:t>
      </w:r>
      <w:r w:rsidR="00D02D6B">
        <w:rPr>
          <w:noProof/>
        </w:rPr>
        <w:t> </w:t>
      </w:r>
      <w:r w:rsidR="00F967BE" w:rsidRPr="00D02D6B">
        <w:rPr>
          <w:noProof/>
        </w:rPr>
        <w:t>90 (Additional airworthiness requirements)</w:t>
      </w:r>
    </w:p>
    <w:p w14:paraId="3CE0153E" w14:textId="77777777" w:rsidR="00F967BE" w:rsidRPr="00D02D6B" w:rsidRDefault="00EE64B8" w:rsidP="00554CE3">
      <w:pPr>
        <w:pStyle w:val="TofSectsGroupHeading"/>
        <w:rPr>
          <w:noProof/>
        </w:rPr>
      </w:pPr>
      <w:r w:rsidRPr="00D02D6B">
        <w:rPr>
          <w:noProof/>
        </w:rPr>
        <w:t>Subpart</w:t>
      </w:r>
      <w:r w:rsidR="00E56B54" w:rsidRPr="00D02D6B">
        <w:rPr>
          <w:noProof/>
        </w:rPr>
        <w:t xml:space="preserve"> </w:t>
      </w:r>
      <w:r w:rsidR="00F967BE" w:rsidRPr="00D02D6B">
        <w:rPr>
          <w:noProof/>
        </w:rPr>
        <w:t>202.EB</w:t>
      </w:r>
      <w:r w:rsidR="00586BB0">
        <w:rPr>
          <w:noProof/>
        </w:rPr>
        <w:t>—</w:t>
      </w:r>
      <w:r w:rsidR="00F967BE" w:rsidRPr="00D02D6B">
        <w:rPr>
          <w:noProof/>
        </w:rPr>
        <w:t xml:space="preserve">Transitional provisions for </w:t>
      </w:r>
      <w:r w:rsidRPr="00D02D6B">
        <w:rPr>
          <w:noProof/>
        </w:rPr>
        <w:t>Part</w:t>
      </w:r>
      <w:r w:rsidR="00D02D6B">
        <w:rPr>
          <w:noProof/>
        </w:rPr>
        <w:t> </w:t>
      </w:r>
      <w:r w:rsidR="00F967BE" w:rsidRPr="00D02D6B">
        <w:rPr>
          <w:noProof/>
        </w:rPr>
        <w:t>91 (General operating and flight rules)</w:t>
      </w:r>
    </w:p>
    <w:p w14:paraId="7B9BCE80" w14:textId="77777777" w:rsidR="00F967BE" w:rsidRPr="00D02D6B" w:rsidRDefault="00EE64B8" w:rsidP="00554CE3">
      <w:pPr>
        <w:pStyle w:val="TofSectsGroupHeading"/>
        <w:rPr>
          <w:noProof/>
        </w:rPr>
      </w:pPr>
      <w:r w:rsidRPr="00D02D6B">
        <w:rPr>
          <w:noProof/>
        </w:rPr>
        <w:t>Subpart</w:t>
      </w:r>
      <w:r w:rsidR="00E56B54" w:rsidRPr="00D02D6B">
        <w:rPr>
          <w:noProof/>
        </w:rPr>
        <w:t xml:space="preserve"> </w:t>
      </w:r>
      <w:r w:rsidR="00F967BE" w:rsidRPr="00D02D6B">
        <w:rPr>
          <w:noProof/>
        </w:rPr>
        <w:t>202.EC</w:t>
      </w:r>
      <w:r w:rsidR="00586BB0">
        <w:rPr>
          <w:bCs/>
          <w:noProof/>
          <w:sz w:val="24"/>
        </w:rPr>
        <w:t>—</w:t>
      </w:r>
      <w:r w:rsidR="00F967BE" w:rsidRPr="00D02D6B">
        <w:rPr>
          <w:noProof/>
        </w:rPr>
        <w:t xml:space="preserve">Transitional provisions for </w:t>
      </w:r>
      <w:r w:rsidRPr="00D02D6B">
        <w:rPr>
          <w:noProof/>
        </w:rPr>
        <w:t>Part</w:t>
      </w:r>
      <w:r w:rsidR="00D02D6B">
        <w:rPr>
          <w:noProof/>
        </w:rPr>
        <w:t> </w:t>
      </w:r>
      <w:r w:rsidR="00F967BE" w:rsidRPr="00D02D6B">
        <w:rPr>
          <w:noProof/>
        </w:rPr>
        <w:t>92 (Consignment and carriage of dangerous goods by air)</w:t>
      </w:r>
    </w:p>
    <w:p w14:paraId="234E02AE" w14:textId="77777777" w:rsidR="00F967BE" w:rsidRPr="00905B76" w:rsidRDefault="00F967BE" w:rsidP="00554CE3">
      <w:pPr>
        <w:pStyle w:val="TofSectsSection"/>
      </w:pPr>
      <w:r w:rsidRPr="00905B76">
        <w:t>202.440</w:t>
      </w:r>
      <w:r w:rsidRPr="00905B76">
        <w:tab/>
        <w:t>Approval of certain training courses and instructors</w:t>
      </w:r>
    </w:p>
    <w:p w14:paraId="02C9A28F" w14:textId="77777777" w:rsidR="00F967BE" w:rsidRDefault="00EE64B8" w:rsidP="00554CE3">
      <w:pPr>
        <w:pStyle w:val="TofSectsGroupHeading"/>
        <w:rPr>
          <w:noProof/>
        </w:rPr>
      </w:pPr>
      <w:r w:rsidRPr="00D02D6B">
        <w:rPr>
          <w:noProof/>
        </w:rPr>
        <w:t>Subpart</w:t>
      </w:r>
      <w:r w:rsidR="00E56B54" w:rsidRPr="00D02D6B">
        <w:rPr>
          <w:noProof/>
        </w:rPr>
        <w:t xml:space="preserve"> </w:t>
      </w:r>
      <w:r w:rsidR="00F967BE" w:rsidRPr="00D02D6B">
        <w:rPr>
          <w:noProof/>
        </w:rPr>
        <w:t>202.FA</w:t>
      </w:r>
      <w:r w:rsidR="00586BB0">
        <w:rPr>
          <w:bCs/>
          <w:noProof/>
          <w:sz w:val="24"/>
        </w:rPr>
        <w:t>—</w:t>
      </w:r>
      <w:r w:rsidR="00F967BE" w:rsidRPr="00D02D6B">
        <w:rPr>
          <w:noProof/>
        </w:rPr>
        <w:t xml:space="preserve">Transitional provisions for </w:t>
      </w:r>
      <w:r w:rsidRPr="00D02D6B">
        <w:rPr>
          <w:noProof/>
        </w:rPr>
        <w:t>Part</w:t>
      </w:r>
      <w:r w:rsidR="00D02D6B">
        <w:rPr>
          <w:noProof/>
        </w:rPr>
        <w:t> </w:t>
      </w:r>
      <w:r w:rsidR="00F967BE" w:rsidRPr="00D02D6B">
        <w:rPr>
          <w:noProof/>
        </w:rPr>
        <w:t>101 (Unmanned aircraft and rocket)</w:t>
      </w:r>
    </w:p>
    <w:p w14:paraId="71AF7DA4" w14:textId="77777777" w:rsidR="00F967BE" w:rsidRPr="00905B76" w:rsidRDefault="00F967BE" w:rsidP="00554CE3">
      <w:pPr>
        <w:pStyle w:val="TofSectsSection"/>
      </w:pPr>
      <w:r w:rsidRPr="00905B76">
        <w:t>202.460</w:t>
      </w:r>
      <w:r w:rsidRPr="00905B76">
        <w:tab/>
        <w:t>Authorisations, permissions and approvals in force immediately before 1</w:t>
      </w:r>
      <w:r w:rsidR="00D02D6B" w:rsidRPr="00905B76">
        <w:t> </w:t>
      </w:r>
      <w:r w:rsidRPr="00905B76">
        <w:t>July 2002</w:t>
      </w:r>
    </w:p>
    <w:p w14:paraId="7473F1AE" w14:textId="77777777" w:rsidR="00F967BE" w:rsidRPr="00D02D6B" w:rsidRDefault="00EE64B8" w:rsidP="00554CE3">
      <w:pPr>
        <w:pStyle w:val="TofSectsGroupHeading"/>
        <w:rPr>
          <w:noProof/>
        </w:rPr>
      </w:pPr>
      <w:r w:rsidRPr="00D02D6B">
        <w:rPr>
          <w:noProof/>
        </w:rPr>
        <w:t>Subpart</w:t>
      </w:r>
      <w:r w:rsidR="00E56B54" w:rsidRPr="00D02D6B">
        <w:rPr>
          <w:noProof/>
        </w:rPr>
        <w:t xml:space="preserve"> </w:t>
      </w:r>
      <w:r w:rsidR="00F967BE" w:rsidRPr="00D02D6B">
        <w:rPr>
          <w:noProof/>
        </w:rPr>
        <w:t>202.FC</w:t>
      </w:r>
      <w:r w:rsidR="00586BB0">
        <w:rPr>
          <w:bCs/>
          <w:noProof/>
          <w:sz w:val="24"/>
        </w:rPr>
        <w:t>—</w:t>
      </w:r>
      <w:r w:rsidR="00F967BE" w:rsidRPr="00D02D6B">
        <w:rPr>
          <w:noProof/>
        </w:rPr>
        <w:t xml:space="preserve">Transitional provisions for </w:t>
      </w:r>
      <w:r w:rsidRPr="00D02D6B">
        <w:rPr>
          <w:noProof/>
        </w:rPr>
        <w:t>Part</w:t>
      </w:r>
      <w:r w:rsidR="00D02D6B">
        <w:rPr>
          <w:noProof/>
        </w:rPr>
        <w:t> </w:t>
      </w:r>
      <w:r w:rsidR="00F967BE" w:rsidRPr="00D02D6B">
        <w:rPr>
          <w:noProof/>
        </w:rPr>
        <w:t>103 (Sport and recreational aviation operations)</w:t>
      </w:r>
    </w:p>
    <w:p w14:paraId="1F0B8D89" w14:textId="77777777" w:rsidR="00F967BE" w:rsidRPr="00D02D6B" w:rsidRDefault="00EE64B8" w:rsidP="00554CE3">
      <w:pPr>
        <w:pStyle w:val="TofSectsGroupHeading"/>
        <w:rPr>
          <w:noProof/>
        </w:rPr>
      </w:pPr>
      <w:r w:rsidRPr="00D02D6B">
        <w:rPr>
          <w:noProof/>
        </w:rPr>
        <w:t>Subpart</w:t>
      </w:r>
      <w:r w:rsidR="00E56B54" w:rsidRPr="00D02D6B">
        <w:rPr>
          <w:noProof/>
        </w:rPr>
        <w:t xml:space="preserve"> </w:t>
      </w:r>
      <w:r w:rsidR="00F967BE" w:rsidRPr="00D02D6B">
        <w:rPr>
          <w:noProof/>
        </w:rPr>
        <w:t>202.FE</w:t>
      </w:r>
      <w:r w:rsidR="00586BB0">
        <w:rPr>
          <w:bCs/>
          <w:noProof/>
          <w:sz w:val="24"/>
        </w:rPr>
        <w:t>—</w:t>
      </w:r>
      <w:r w:rsidR="00F967BE" w:rsidRPr="00D02D6B">
        <w:rPr>
          <w:noProof/>
        </w:rPr>
        <w:t xml:space="preserve">Transitional provisions for </w:t>
      </w:r>
      <w:r w:rsidRPr="00D02D6B">
        <w:rPr>
          <w:noProof/>
        </w:rPr>
        <w:t>Part</w:t>
      </w:r>
      <w:r w:rsidR="00D02D6B">
        <w:rPr>
          <w:noProof/>
        </w:rPr>
        <w:t> </w:t>
      </w:r>
      <w:r w:rsidR="00F967BE" w:rsidRPr="00D02D6B">
        <w:rPr>
          <w:noProof/>
        </w:rPr>
        <w:t>105 (Sport and recreational parachuting from aircraft)</w:t>
      </w:r>
    </w:p>
    <w:p w14:paraId="194174D9" w14:textId="77777777" w:rsidR="00F967BE" w:rsidRPr="00D02D6B" w:rsidRDefault="00EE64B8" w:rsidP="00554CE3">
      <w:pPr>
        <w:pStyle w:val="TofSectsGroupHeading"/>
        <w:rPr>
          <w:noProof/>
        </w:rPr>
      </w:pPr>
      <w:r w:rsidRPr="00D02D6B">
        <w:rPr>
          <w:noProof/>
        </w:rPr>
        <w:t>Subpart</w:t>
      </w:r>
      <w:r w:rsidR="00E56B54" w:rsidRPr="00D02D6B">
        <w:rPr>
          <w:noProof/>
        </w:rPr>
        <w:t xml:space="preserve"> </w:t>
      </w:r>
      <w:r w:rsidR="00F967BE" w:rsidRPr="00D02D6B">
        <w:rPr>
          <w:noProof/>
        </w:rPr>
        <w:t>202.FJ</w:t>
      </w:r>
      <w:r w:rsidR="00586BB0">
        <w:rPr>
          <w:bCs/>
          <w:noProof/>
          <w:sz w:val="24"/>
        </w:rPr>
        <w:t>—</w:t>
      </w:r>
      <w:r w:rsidR="00F967BE" w:rsidRPr="00D02D6B">
        <w:rPr>
          <w:noProof/>
        </w:rPr>
        <w:t xml:space="preserve">Transitional provisions for </w:t>
      </w:r>
      <w:r w:rsidRPr="00D02D6B">
        <w:rPr>
          <w:noProof/>
        </w:rPr>
        <w:t>Part</w:t>
      </w:r>
      <w:r w:rsidR="00D02D6B">
        <w:rPr>
          <w:noProof/>
        </w:rPr>
        <w:t> </w:t>
      </w:r>
      <w:r w:rsidR="00F967BE" w:rsidRPr="00D02D6B">
        <w:rPr>
          <w:noProof/>
        </w:rPr>
        <w:t>115 (Operations using sport aviation aircraft for non</w:t>
      </w:r>
      <w:r w:rsidR="00D02D6B">
        <w:rPr>
          <w:noProof/>
        </w:rPr>
        <w:noBreakHyphen/>
      </w:r>
      <w:r w:rsidR="00F967BE" w:rsidRPr="00D02D6B">
        <w:rPr>
          <w:noProof/>
        </w:rPr>
        <w:t>recreational activities)</w:t>
      </w:r>
    </w:p>
    <w:p w14:paraId="7F2C6585" w14:textId="77777777" w:rsidR="00F967BE" w:rsidRPr="00D02D6B" w:rsidRDefault="00EE64B8" w:rsidP="00554CE3">
      <w:pPr>
        <w:pStyle w:val="TofSectsGroupHeading"/>
        <w:rPr>
          <w:noProof/>
        </w:rPr>
      </w:pPr>
      <w:r w:rsidRPr="00D02D6B">
        <w:rPr>
          <w:noProof/>
        </w:rPr>
        <w:t>Subpart</w:t>
      </w:r>
      <w:r w:rsidR="00E56B54" w:rsidRPr="00D02D6B">
        <w:rPr>
          <w:noProof/>
        </w:rPr>
        <w:t xml:space="preserve"> </w:t>
      </w:r>
      <w:r w:rsidR="00F967BE" w:rsidRPr="00D02D6B">
        <w:rPr>
          <w:noProof/>
        </w:rPr>
        <w:t>202.FL</w:t>
      </w:r>
      <w:r w:rsidR="00586BB0">
        <w:rPr>
          <w:bCs/>
          <w:noProof/>
          <w:sz w:val="24"/>
        </w:rPr>
        <w:t>—</w:t>
      </w:r>
      <w:r w:rsidR="00F967BE" w:rsidRPr="00D02D6B">
        <w:rPr>
          <w:noProof/>
        </w:rPr>
        <w:t xml:space="preserve">Transitional provisions for </w:t>
      </w:r>
      <w:r w:rsidRPr="00D02D6B">
        <w:rPr>
          <w:noProof/>
        </w:rPr>
        <w:t>Part</w:t>
      </w:r>
      <w:r w:rsidR="00D02D6B">
        <w:rPr>
          <w:noProof/>
        </w:rPr>
        <w:t> </w:t>
      </w:r>
      <w:r w:rsidR="00F967BE" w:rsidRPr="00D02D6B">
        <w:rPr>
          <w:noProof/>
        </w:rPr>
        <w:t>119 (Air operator certification</w:t>
      </w:r>
      <w:r w:rsidRPr="00D02D6B">
        <w:rPr>
          <w:noProof/>
        </w:rPr>
        <w:t>—</w:t>
      </w:r>
      <w:r w:rsidR="00F967BE" w:rsidRPr="00D02D6B">
        <w:rPr>
          <w:noProof/>
        </w:rPr>
        <w:t>air transport)</w:t>
      </w:r>
    </w:p>
    <w:p w14:paraId="653FA476" w14:textId="77777777" w:rsidR="00F967BE" w:rsidRPr="00D02D6B" w:rsidRDefault="00EE64B8" w:rsidP="00554CE3">
      <w:pPr>
        <w:pStyle w:val="TofSectsGroupHeading"/>
        <w:rPr>
          <w:noProof/>
        </w:rPr>
      </w:pPr>
      <w:r w:rsidRPr="00D02D6B">
        <w:rPr>
          <w:noProof/>
        </w:rPr>
        <w:t>Subpart</w:t>
      </w:r>
      <w:r w:rsidR="00E56B54" w:rsidRPr="00D02D6B">
        <w:rPr>
          <w:noProof/>
        </w:rPr>
        <w:t xml:space="preserve"> </w:t>
      </w:r>
      <w:r w:rsidR="00F967BE" w:rsidRPr="00D02D6B">
        <w:rPr>
          <w:noProof/>
        </w:rPr>
        <w:t>202.FN</w:t>
      </w:r>
      <w:r w:rsidR="00586BB0">
        <w:rPr>
          <w:noProof/>
        </w:rPr>
        <w:t>—</w:t>
      </w:r>
      <w:r w:rsidR="00F967BE" w:rsidRPr="00D02D6B">
        <w:rPr>
          <w:noProof/>
        </w:rPr>
        <w:t xml:space="preserve">Transitional provisions for </w:t>
      </w:r>
      <w:r w:rsidRPr="00D02D6B">
        <w:rPr>
          <w:noProof/>
        </w:rPr>
        <w:t>Part</w:t>
      </w:r>
      <w:r w:rsidR="00D02D6B">
        <w:rPr>
          <w:noProof/>
        </w:rPr>
        <w:t> </w:t>
      </w:r>
      <w:r w:rsidR="00F967BE" w:rsidRPr="00D02D6B">
        <w:rPr>
          <w:noProof/>
        </w:rPr>
        <w:t>121A (Air transport operations</w:t>
      </w:r>
      <w:r w:rsidRPr="00D02D6B">
        <w:rPr>
          <w:noProof/>
        </w:rPr>
        <w:t>—</w:t>
      </w:r>
      <w:r w:rsidR="00F967BE" w:rsidRPr="00D02D6B">
        <w:rPr>
          <w:noProof/>
        </w:rPr>
        <w:t>large aeroplanes)</w:t>
      </w:r>
    </w:p>
    <w:p w14:paraId="55953A87" w14:textId="77777777" w:rsidR="00F967BE" w:rsidRPr="00D02D6B" w:rsidRDefault="00EE64B8" w:rsidP="00554CE3">
      <w:pPr>
        <w:pStyle w:val="TofSectsGroupHeading"/>
        <w:rPr>
          <w:noProof/>
        </w:rPr>
      </w:pPr>
      <w:r w:rsidRPr="00D02D6B">
        <w:rPr>
          <w:noProof/>
        </w:rPr>
        <w:t>Subpart</w:t>
      </w:r>
      <w:r w:rsidR="00E56B54" w:rsidRPr="00D02D6B">
        <w:rPr>
          <w:noProof/>
        </w:rPr>
        <w:t xml:space="preserve"> </w:t>
      </w:r>
      <w:r w:rsidR="00F967BE" w:rsidRPr="00D02D6B">
        <w:rPr>
          <w:noProof/>
        </w:rPr>
        <w:t>202.FO</w:t>
      </w:r>
      <w:r w:rsidR="00586BB0">
        <w:rPr>
          <w:noProof/>
        </w:rPr>
        <w:t>—</w:t>
      </w:r>
      <w:r w:rsidR="00F967BE" w:rsidRPr="00D02D6B">
        <w:rPr>
          <w:noProof/>
        </w:rPr>
        <w:t xml:space="preserve">Transitional provisions for </w:t>
      </w:r>
      <w:r w:rsidRPr="00D02D6B">
        <w:rPr>
          <w:noProof/>
        </w:rPr>
        <w:t>Part</w:t>
      </w:r>
      <w:r w:rsidR="00D02D6B">
        <w:rPr>
          <w:noProof/>
        </w:rPr>
        <w:t> </w:t>
      </w:r>
      <w:r w:rsidR="00F967BE" w:rsidRPr="00D02D6B">
        <w:rPr>
          <w:noProof/>
        </w:rPr>
        <w:t>121B (Air transport operations</w:t>
      </w:r>
      <w:r w:rsidRPr="00D02D6B">
        <w:rPr>
          <w:noProof/>
        </w:rPr>
        <w:t>—</w:t>
      </w:r>
      <w:r w:rsidR="00F967BE" w:rsidRPr="00D02D6B">
        <w:rPr>
          <w:noProof/>
        </w:rPr>
        <w:t>small aeroplanes)</w:t>
      </w:r>
    </w:p>
    <w:p w14:paraId="58F329F4" w14:textId="77777777" w:rsidR="00F967BE" w:rsidRPr="00D02D6B" w:rsidRDefault="00EE64B8" w:rsidP="00554CE3">
      <w:pPr>
        <w:pStyle w:val="TofSectsGroupHeading"/>
        <w:rPr>
          <w:noProof/>
        </w:rPr>
      </w:pPr>
      <w:r w:rsidRPr="00D02D6B">
        <w:rPr>
          <w:noProof/>
        </w:rPr>
        <w:t>Subpart</w:t>
      </w:r>
      <w:r w:rsidR="00E56B54" w:rsidRPr="00D02D6B">
        <w:rPr>
          <w:noProof/>
        </w:rPr>
        <w:t xml:space="preserve"> </w:t>
      </w:r>
      <w:r w:rsidR="00F967BE" w:rsidRPr="00D02D6B">
        <w:rPr>
          <w:noProof/>
        </w:rPr>
        <w:t>202.FR</w:t>
      </w:r>
      <w:r w:rsidR="00586BB0">
        <w:rPr>
          <w:bCs/>
          <w:noProof/>
          <w:sz w:val="24"/>
        </w:rPr>
        <w:t>—</w:t>
      </w:r>
      <w:r w:rsidR="00F967BE" w:rsidRPr="00D02D6B">
        <w:rPr>
          <w:noProof/>
        </w:rPr>
        <w:t xml:space="preserve">Transitional provisions for </w:t>
      </w:r>
      <w:r w:rsidRPr="00D02D6B">
        <w:rPr>
          <w:noProof/>
        </w:rPr>
        <w:t>Part</w:t>
      </w:r>
      <w:r w:rsidR="00D02D6B">
        <w:rPr>
          <w:noProof/>
        </w:rPr>
        <w:t> </w:t>
      </w:r>
      <w:r w:rsidR="00F967BE" w:rsidRPr="00D02D6B">
        <w:rPr>
          <w:noProof/>
        </w:rPr>
        <w:t>129 (Air operator certification</w:t>
      </w:r>
      <w:r w:rsidRPr="00D02D6B">
        <w:rPr>
          <w:noProof/>
        </w:rPr>
        <w:t>—</w:t>
      </w:r>
      <w:r w:rsidR="00F967BE" w:rsidRPr="00D02D6B">
        <w:rPr>
          <w:noProof/>
        </w:rPr>
        <w:t>foreign operators)</w:t>
      </w:r>
    </w:p>
    <w:p w14:paraId="039D587A" w14:textId="77777777" w:rsidR="00F967BE" w:rsidRPr="00D02D6B" w:rsidRDefault="00EE64B8" w:rsidP="00554CE3">
      <w:pPr>
        <w:pStyle w:val="TofSectsGroupHeading"/>
        <w:rPr>
          <w:noProof/>
        </w:rPr>
      </w:pPr>
      <w:r w:rsidRPr="00D02D6B">
        <w:rPr>
          <w:noProof/>
        </w:rPr>
        <w:t>Subpart</w:t>
      </w:r>
      <w:r w:rsidR="00E56B54" w:rsidRPr="00D02D6B">
        <w:rPr>
          <w:noProof/>
        </w:rPr>
        <w:t xml:space="preserve"> </w:t>
      </w:r>
      <w:r w:rsidR="00F967BE" w:rsidRPr="00D02D6B">
        <w:rPr>
          <w:noProof/>
        </w:rPr>
        <w:t>202.FT</w:t>
      </w:r>
      <w:r w:rsidR="00586BB0">
        <w:rPr>
          <w:noProof/>
        </w:rPr>
        <w:t>—</w:t>
      </w:r>
      <w:r w:rsidR="00F967BE" w:rsidRPr="00D02D6B">
        <w:rPr>
          <w:noProof/>
        </w:rPr>
        <w:t xml:space="preserve">Transitional provisions for </w:t>
      </w:r>
      <w:r w:rsidRPr="00D02D6B">
        <w:rPr>
          <w:noProof/>
        </w:rPr>
        <w:t>Part</w:t>
      </w:r>
      <w:r w:rsidR="00D02D6B">
        <w:rPr>
          <w:noProof/>
        </w:rPr>
        <w:t> </w:t>
      </w:r>
      <w:r w:rsidR="00F967BE" w:rsidRPr="00D02D6B">
        <w:rPr>
          <w:noProof/>
        </w:rPr>
        <w:t>133 (Air transport and aerial work operations</w:t>
      </w:r>
      <w:r w:rsidRPr="00D02D6B">
        <w:rPr>
          <w:noProof/>
        </w:rPr>
        <w:t>—</w:t>
      </w:r>
      <w:r w:rsidR="00F967BE" w:rsidRPr="00D02D6B">
        <w:rPr>
          <w:noProof/>
        </w:rPr>
        <w:t>rotorcraft)</w:t>
      </w:r>
    </w:p>
    <w:p w14:paraId="4657E3D6" w14:textId="77777777" w:rsidR="00F967BE" w:rsidRPr="00D02D6B" w:rsidRDefault="00EE64B8" w:rsidP="00554CE3">
      <w:pPr>
        <w:pStyle w:val="TofSectsGroupHeading"/>
        <w:rPr>
          <w:noProof/>
        </w:rPr>
      </w:pPr>
      <w:r w:rsidRPr="00D02D6B">
        <w:rPr>
          <w:noProof/>
        </w:rPr>
        <w:t>Subpart</w:t>
      </w:r>
      <w:r w:rsidR="00E56B54" w:rsidRPr="00D02D6B">
        <w:rPr>
          <w:noProof/>
        </w:rPr>
        <w:t xml:space="preserve"> </w:t>
      </w:r>
      <w:r w:rsidR="00F967BE" w:rsidRPr="00D02D6B">
        <w:rPr>
          <w:noProof/>
        </w:rPr>
        <w:t>202.FV</w:t>
      </w:r>
      <w:r w:rsidR="00586BB0">
        <w:rPr>
          <w:noProof/>
        </w:rPr>
        <w:t>—</w:t>
      </w:r>
      <w:r w:rsidR="00F967BE" w:rsidRPr="00D02D6B">
        <w:rPr>
          <w:noProof/>
        </w:rPr>
        <w:t xml:space="preserve">Transitional provisions for </w:t>
      </w:r>
      <w:r w:rsidRPr="00D02D6B">
        <w:rPr>
          <w:noProof/>
        </w:rPr>
        <w:t>Part</w:t>
      </w:r>
      <w:r w:rsidR="00D02D6B">
        <w:rPr>
          <w:noProof/>
        </w:rPr>
        <w:t> </w:t>
      </w:r>
      <w:r w:rsidR="00F967BE" w:rsidRPr="00D02D6B">
        <w:rPr>
          <w:noProof/>
        </w:rPr>
        <w:t>136 (Aerial work operations</w:t>
      </w:r>
      <w:r w:rsidRPr="00D02D6B">
        <w:rPr>
          <w:noProof/>
        </w:rPr>
        <w:t>—</w:t>
      </w:r>
      <w:r w:rsidR="00F967BE" w:rsidRPr="00D02D6B">
        <w:rPr>
          <w:noProof/>
        </w:rPr>
        <w:t>other than those covered by Parts</w:t>
      </w:r>
      <w:r w:rsidR="00D02D6B">
        <w:rPr>
          <w:noProof/>
        </w:rPr>
        <w:t> </w:t>
      </w:r>
      <w:r w:rsidR="00F967BE" w:rsidRPr="00D02D6B">
        <w:rPr>
          <w:noProof/>
        </w:rPr>
        <w:t>133, 137, 138, 141 and 142)</w:t>
      </w:r>
    </w:p>
    <w:p w14:paraId="34CC6654" w14:textId="77777777" w:rsidR="00F967BE" w:rsidRPr="00D02D6B" w:rsidRDefault="00EE64B8" w:rsidP="00554CE3">
      <w:pPr>
        <w:pStyle w:val="TofSectsGroupHeading"/>
        <w:rPr>
          <w:noProof/>
        </w:rPr>
      </w:pPr>
      <w:r w:rsidRPr="00D02D6B">
        <w:rPr>
          <w:noProof/>
        </w:rPr>
        <w:t>Subpart</w:t>
      </w:r>
      <w:r w:rsidR="00E56B54" w:rsidRPr="00D02D6B">
        <w:rPr>
          <w:noProof/>
        </w:rPr>
        <w:t xml:space="preserve"> </w:t>
      </w:r>
      <w:r w:rsidR="00F967BE" w:rsidRPr="00D02D6B">
        <w:rPr>
          <w:noProof/>
        </w:rPr>
        <w:t>202.FW</w:t>
      </w:r>
      <w:r w:rsidR="00586BB0">
        <w:rPr>
          <w:noProof/>
        </w:rPr>
        <w:t>—</w:t>
      </w:r>
      <w:r w:rsidR="00F967BE" w:rsidRPr="00D02D6B">
        <w:rPr>
          <w:noProof/>
        </w:rPr>
        <w:t xml:space="preserve">Transitional provisions for </w:t>
      </w:r>
      <w:r w:rsidRPr="00D02D6B">
        <w:rPr>
          <w:noProof/>
        </w:rPr>
        <w:t>Part</w:t>
      </w:r>
      <w:r w:rsidR="00D02D6B">
        <w:rPr>
          <w:noProof/>
        </w:rPr>
        <w:t> </w:t>
      </w:r>
      <w:r w:rsidR="00F967BE" w:rsidRPr="00D02D6B">
        <w:rPr>
          <w:noProof/>
        </w:rPr>
        <w:t>137 (Aerial agriculture operations</w:t>
      </w:r>
      <w:r w:rsidRPr="00D02D6B">
        <w:rPr>
          <w:noProof/>
        </w:rPr>
        <w:t>—</w:t>
      </w:r>
      <w:r w:rsidR="00F967BE" w:rsidRPr="00D02D6B">
        <w:rPr>
          <w:noProof/>
        </w:rPr>
        <w:t>other than rotorcraft)</w:t>
      </w:r>
    </w:p>
    <w:p w14:paraId="207E7956" w14:textId="77777777" w:rsidR="00F967BE" w:rsidRPr="00D02D6B" w:rsidRDefault="00EE64B8" w:rsidP="00554CE3">
      <w:pPr>
        <w:pStyle w:val="TofSectsGroupHeading"/>
        <w:rPr>
          <w:noProof/>
        </w:rPr>
      </w:pPr>
      <w:r w:rsidRPr="00D02D6B">
        <w:rPr>
          <w:noProof/>
        </w:rPr>
        <w:t>Subpart</w:t>
      </w:r>
      <w:r w:rsidR="00E56B54" w:rsidRPr="00D02D6B">
        <w:rPr>
          <w:noProof/>
        </w:rPr>
        <w:t xml:space="preserve"> </w:t>
      </w:r>
      <w:r w:rsidR="00F967BE" w:rsidRPr="00D02D6B">
        <w:rPr>
          <w:noProof/>
        </w:rPr>
        <w:t>202.FX</w:t>
      </w:r>
      <w:r w:rsidR="00586BB0">
        <w:rPr>
          <w:noProof/>
        </w:rPr>
        <w:t>—</w:t>
      </w:r>
      <w:r w:rsidR="00F967BE" w:rsidRPr="00D02D6B">
        <w:rPr>
          <w:noProof/>
        </w:rPr>
        <w:t xml:space="preserve">Transitional provisions for </w:t>
      </w:r>
      <w:r w:rsidRPr="00D02D6B">
        <w:rPr>
          <w:noProof/>
        </w:rPr>
        <w:t>Part</w:t>
      </w:r>
      <w:r w:rsidR="00D02D6B">
        <w:rPr>
          <w:noProof/>
        </w:rPr>
        <w:t> </w:t>
      </w:r>
      <w:r w:rsidR="00F967BE" w:rsidRPr="00D02D6B">
        <w:rPr>
          <w:noProof/>
        </w:rPr>
        <w:t>138 (Search and rescue operations</w:t>
      </w:r>
    </w:p>
    <w:p w14:paraId="2F01A366" w14:textId="77777777" w:rsidR="00F967BE" w:rsidRPr="00D02D6B" w:rsidRDefault="00EE64B8" w:rsidP="00554CE3">
      <w:pPr>
        <w:pStyle w:val="TofSectsGroupHeading"/>
        <w:rPr>
          <w:noProof/>
        </w:rPr>
      </w:pPr>
      <w:r w:rsidRPr="00D02D6B">
        <w:rPr>
          <w:noProof/>
        </w:rPr>
        <w:t>Subpart</w:t>
      </w:r>
      <w:r w:rsidR="00E56B54" w:rsidRPr="00D02D6B">
        <w:rPr>
          <w:noProof/>
        </w:rPr>
        <w:t xml:space="preserve"> </w:t>
      </w:r>
      <w:r w:rsidR="00F967BE" w:rsidRPr="00D02D6B">
        <w:rPr>
          <w:noProof/>
        </w:rPr>
        <w:t>202.FY</w:t>
      </w:r>
      <w:r w:rsidR="00586BB0">
        <w:rPr>
          <w:bCs/>
          <w:noProof/>
          <w:sz w:val="24"/>
        </w:rPr>
        <w:t>—</w:t>
      </w:r>
      <w:r w:rsidR="00F967BE" w:rsidRPr="00D02D6B">
        <w:rPr>
          <w:noProof/>
        </w:rPr>
        <w:t>Transitional provisions for Part</w:t>
      </w:r>
      <w:r w:rsidR="00D02D6B">
        <w:rPr>
          <w:noProof/>
        </w:rPr>
        <w:t> </w:t>
      </w:r>
      <w:r w:rsidR="00F967BE" w:rsidRPr="00D02D6B">
        <w:rPr>
          <w:noProof/>
        </w:rPr>
        <w:t>139 (Aerodromes)</w:t>
      </w:r>
    </w:p>
    <w:p w14:paraId="6CE63AA5" w14:textId="77777777" w:rsidR="00F967BE" w:rsidRPr="00905B76" w:rsidRDefault="00F967BE" w:rsidP="00554CE3">
      <w:pPr>
        <w:pStyle w:val="TofSectsSection"/>
      </w:pPr>
      <w:r w:rsidRPr="00905B76">
        <w:t>202.700</w:t>
      </w:r>
      <w:r w:rsidRPr="00905B76">
        <w:tab/>
        <w:t>Definitions for this Subpart</w:t>
      </w:r>
    </w:p>
    <w:p w14:paraId="5764CDCB" w14:textId="77777777" w:rsidR="00F967BE" w:rsidRPr="00905B76" w:rsidRDefault="00F967BE" w:rsidP="00554CE3">
      <w:pPr>
        <w:pStyle w:val="TofSectsSection"/>
      </w:pPr>
      <w:r w:rsidRPr="00905B76">
        <w:t>202.701</w:t>
      </w:r>
      <w:r w:rsidRPr="00905B76">
        <w:tab/>
        <w:t>Aerodrome licences issued under CAR</w:t>
      </w:r>
    </w:p>
    <w:p w14:paraId="5137B658" w14:textId="77777777" w:rsidR="00F967BE" w:rsidRPr="00905B76" w:rsidRDefault="00F967BE" w:rsidP="00554CE3">
      <w:pPr>
        <w:pStyle w:val="TofSectsSection"/>
      </w:pPr>
      <w:r w:rsidRPr="00905B76">
        <w:t>202.702</w:t>
      </w:r>
      <w:r w:rsidRPr="00905B76">
        <w:tab/>
        <w:t>Conditions of transitional aerodrome licences</w:t>
      </w:r>
    </w:p>
    <w:p w14:paraId="615B2063" w14:textId="77777777" w:rsidR="00F967BE" w:rsidRPr="00905B76" w:rsidRDefault="00F967BE" w:rsidP="00554CE3">
      <w:pPr>
        <w:pStyle w:val="TofSectsSection"/>
      </w:pPr>
      <w:r w:rsidRPr="00905B76">
        <w:t>202.703</w:t>
      </w:r>
      <w:r w:rsidRPr="00905B76">
        <w:tab/>
        <w:t>Duration of transitional aerodrome licences</w:t>
      </w:r>
    </w:p>
    <w:p w14:paraId="7FF66EAC" w14:textId="77777777" w:rsidR="00F967BE" w:rsidRPr="00905B76" w:rsidRDefault="00F967BE" w:rsidP="00554CE3">
      <w:pPr>
        <w:pStyle w:val="TofSectsSection"/>
      </w:pPr>
      <w:r w:rsidRPr="00905B76">
        <w:t>202.704</w:t>
      </w:r>
      <w:r w:rsidRPr="00905B76">
        <w:tab/>
        <w:t>Previous aerodrome manuals and standards for aerodromes</w:t>
      </w:r>
    </w:p>
    <w:p w14:paraId="2C00AE3A" w14:textId="77777777" w:rsidR="00F967BE" w:rsidRPr="00905B76" w:rsidRDefault="00F967BE" w:rsidP="00554CE3">
      <w:pPr>
        <w:pStyle w:val="TofSectsSection"/>
      </w:pPr>
      <w:r w:rsidRPr="00905B76">
        <w:t>202.705</w:t>
      </w:r>
      <w:r w:rsidRPr="00905B76">
        <w:tab/>
        <w:t>Exemptions</w:t>
      </w:r>
    </w:p>
    <w:p w14:paraId="3128B692" w14:textId="77777777" w:rsidR="00F967BE" w:rsidRPr="00D02D6B" w:rsidRDefault="00EE64B8" w:rsidP="00554CE3">
      <w:pPr>
        <w:pStyle w:val="TofSectsGroupHeading"/>
        <w:rPr>
          <w:noProof/>
        </w:rPr>
      </w:pPr>
      <w:r w:rsidRPr="00D02D6B">
        <w:rPr>
          <w:noProof/>
        </w:rPr>
        <w:t>Subpart</w:t>
      </w:r>
      <w:r w:rsidR="00E56B54" w:rsidRPr="00D02D6B">
        <w:rPr>
          <w:noProof/>
        </w:rPr>
        <w:t xml:space="preserve"> </w:t>
      </w:r>
      <w:r w:rsidR="00F967BE" w:rsidRPr="00D02D6B">
        <w:rPr>
          <w:noProof/>
        </w:rPr>
        <w:t>202.FYH</w:t>
      </w:r>
      <w:r w:rsidR="00586BB0">
        <w:rPr>
          <w:noProof/>
        </w:rPr>
        <w:t>—</w:t>
      </w:r>
      <w:r w:rsidR="00F967BE" w:rsidRPr="00D02D6B">
        <w:rPr>
          <w:noProof/>
        </w:rPr>
        <w:t xml:space="preserve">Transitional provisions for </w:t>
      </w:r>
      <w:r w:rsidRPr="00D02D6B">
        <w:rPr>
          <w:noProof/>
        </w:rPr>
        <w:t>Subpart</w:t>
      </w:r>
      <w:r w:rsidR="00E56B54" w:rsidRPr="00D02D6B">
        <w:rPr>
          <w:noProof/>
        </w:rPr>
        <w:t xml:space="preserve"> </w:t>
      </w:r>
      <w:r w:rsidR="00F967BE" w:rsidRPr="00D02D6B">
        <w:rPr>
          <w:noProof/>
        </w:rPr>
        <w:t>139.H</w:t>
      </w:r>
      <w:r w:rsidR="00501F1C">
        <w:rPr>
          <w:b w:val="0"/>
          <w:noProof/>
        </w:rPr>
        <w:t xml:space="preserve"> </w:t>
      </w:r>
      <w:r w:rsidR="00F967BE" w:rsidRPr="00D02D6B">
        <w:rPr>
          <w:noProof/>
        </w:rPr>
        <w:t>(Aerodrome rescue and fire fighting services)</w:t>
      </w:r>
    </w:p>
    <w:p w14:paraId="01F0CE2B" w14:textId="77777777" w:rsidR="00F967BE" w:rsidRPr="00905B76" w:rsidRDefault="00F967BE" w:rsidP="00554CE3">
      <w:pPr>
        <w:pStyle w:val="TofSectsSection"/>
      </w:pPr>
      <w:r w:rsidRPr="00905B76">
        <w:t>202.710</w:t>
      </w:r>
      <w:r w:rsidRPr="00905B76">
        <w:tab/>
        <w:t xml:space="preserve">Manual of Standards for </w:t>
      </w:r>
      <w:r w:rsidR="00EE64B8" w:rsidRPr="00905B76">
        <w:t>Subpart</w:t>
      </w:r>
      <w:r w:rsidR="00E56B54" w:rsidRPr="00905B76">
        <w:t xml:space="preserve"> </w:t>
      </w:r>
      <w:r w:rsidRPr="00905B76">
        <w:t>139.H</w:t>
      </w:r>
    </w:p>
    <w:p w14:paraId="0E21F3E8" w14:textId="77777777" w:rsidR="00F967BE" w:rsidRPr="00D02D6B" w:rsidRDefault="00EE64B8" w:rsidP="00554CE3">
      <w:pPr>
        <w:pStyle w:val="TofSectsGroupHeading"/>
        <w:rPr>
          <w:noProof/>
        </w:rPr>
      </w:pPr>
      <w:r w:rsidRPr="00D02D6B">
        <w:rPr>
          <w:noProof/>
        </w:rPr>
        <w:t>Subpart</w:t>
      </w:r>
      <w:r w:rsidR="00E56B54" w:rsidRPr="00D02D6B">
        <w:rPr>
          <w:noProof/>
        </w:rPr>
        <w:t xml:space="preserve"> </w:t>
      </w:r>
      <w:r w:rsidR="00F967BE" w:rsidRPr="00D02D6B">
        <w:rPr>
          <w:noProof/>
        </w:rPr>
        <w:t>202.GA</w:t>
      </w:r>
      <w:r w:rsidR="00586BB0">
        <w:rPr>
          <w:bCs/>
          <w:noProof/>
          <w:sz w:val="24"/>
        </w:rPr>
        <w:t>—</w:t>
      </w:r>
      <w:r w:rsidR="00F967BE" w:rsidRPr="00D02D6B">
        <w:rPr>
          <w:noProof/>
        </w:rPr>
        <w:t xml:space="preserve">Transitional provisions for </w:t>
      </w:r>
      <w:r w:rsidRPr="00D02D6B">
        <w:rPr>
          <w:noProof/>
        </w:rPr>
        <w:t>Part</w:t>
      </w:r>
      <w:r w:rsidR="00D02D6B">
        <w:rPr>
          <w:noProof/>
        </w:rPr>
        <w:t> </w:t>
      </w:r>
      <w:r w:rsidR="00F967BE" w:rsidRPr="00D02D6B">
        <w:rPr>
          <w:noProof/>
        </w:rPr>
        <w:t>141 (Flight training organisations)</w:t>
      </w:r>
    </w:p>
    <w:p w14:paraId="4796CC2C" w14:textId="77777777" w:rsidR="00F967BE" w:rsidRPr="00D02D6B" w:rsidRDefault="00EE64B8" w:rsidP="00554CE3">
      <w:pPr>
        <w:pStyle w:val="TofSectsGroupHeading"/>
        <w:rPr>
          <w:noProof/>
        </w:rPr>
      </w:pPr>
      <w:r w:rsidRPr="00D02D6B">
        <w:rPr>
          <w:noProof/>
        </w:rPr>
        <w:t>Subpart</w:t>
      </w:r>
      <w:r w:rsidR="00E56B54" w:rsidRPr="00D02D6B">
        <w:rPr>
          <w:noProof/>
        </w:rPr>
        <w:t xml:space="preserve"> </w:t>
      </w:r>
      <w:r w:rsidR="00F967BE" w:rsidRPr="00D02D6B">
        <w:rPr>
          <w:noProof/>
        </w:rPr>
        <w:t>202.GB</w:t>
      </w:r>
      <w:r w:rsidR="00586BB0">
        <w:rPr>
          <w:bCs/>
          <w:noProof/>
          <w:sz w:val="24"/>
        </w:rPr>
        <w:t>—</w:t>
      </w:r>
      <w:r w:rsidR="00F967BE" w:rsidRPr="00D02D6B">
        <w:rPr>
          <w:noProof/>
        </w:rPr>
        <w:t xml:space="preserve">Transitional provisions for </w:t>
      </w:r>
      <w:r w:rsidRPr="00D02D6B">
        <w:rPr>
          <w:noProof/>
        </w:rPr>
        <w:t>Part</w:t>
      </w:r>
      <w:r w:rsidR="00D02D6B">
        <w:rPr>
          <w:noProof/>
        </w:rPr>
        <w:t> </w:t>
      </w:r>
      <w:r w:rsidR="00F967BE" w:rsidRPr="00D02D6B">
        <w:rPr>
          <w:noProof/>
        </w:rPr>
        <w:t>142 (Training and checking organisations)</w:t>
      </w:r>
    </w:p>
    <w:p w14:paraId="7F238A00" w14:textId="77777777" w:rsidR="00F967BE" w:rsidRPr="00D02D6B" w:rsidRDefault="00EE64B8" w:rsidP="00554CE3">
      <w:pPr>
        <w:pStyle w:val="TofSectsGroupHeading"/>
        <w:rPr>
          <w:noProof/>
        </w:rPr>
      </w:pPr>
      <w:r w:rsidRPr="00D02D6B">
        <w:rPr>
          <w:noProof/>
        </w:rPr>
        <w:t>Subpart</w:t>
      </w:r>
      <w:r w:rsidR="00E56B54" w:rsidRPr="00D02D6B">
        <w:rPr>
          <w:noProof/>
        </w:rPr>
        <w:t xml:space="preserve"> </w:t>
      </w:r>
      <w:r w:rsidR="00F967BE" w:rsidRPr="00D02D6B">
        <w:rPr>
          <w:noProof/>
        </w:rPr>
        <w:t>202.GC</w:t>
      </w:r>
      <w:r w:rsidR="00586BB0">
        <w:rPr>
          <w:bCs/>
          <w:noProof/>
          <w:sz w:val="24"/>
        </w:rPr>
        <w:t>—</w:t>
      </w:r>
      <w:r w:rsidR="00F967BE" w:rsidRPr="00D02D6B">
        <w:rPr>
          <w:noProof/>
        </w:rPr>
        <w:t xml:space="preserve">Transitional provisions for </w:t>
      </w:r>
      <w:r w:rsidRPr="00D02D6B">
        <w:rPr>
          <w:noProof/>
        </w:rPr>
        <w:t>Part</w:t>
      </w:r>
      <w:r w:rsidR="00D02D6B">
        <w:rPr>
          <w:noProof/>
        </w:rPr>
        <w:t> </w:t>
      </w:r>
      <w:r w:rsidR="00F967BE" w:rsidRPr="00D02D6B">
        <w:rPr>
          <w:noProof/>
        </w:rPr>
        <w:t>143 (Air traffic services training providers)</w:t>
      </w:r>
    </w:p>
    <w:p w14:paraId="11720FEC" w14:textId="77777777" w:rsidR="00F967BE" w:rsidRPr="00905B76" w:rsidRDefault="00F967BE" w:rsidP="00554CE3">
      <w:pPr>
        <w:pStyle w:val="TofSectsSection"/>
      </w:pPr>
      <w:r w:rsidRPr="00905B76">
        <w:t>202.760</w:t>
      </w:r>
      <w:r w:rsidRPr="00905B76">
        <w:tab/>
        <w:t xml:space="preserve">Manual of Standards for </w:t>
      </w:r>
      <w:r w:rsidR="00EE64B8" w:rsidRPr="00905B76">
        <w:t>Part</w:t>
      </w:r>
      <w:r w:rsidR="00D02D6B" w:rsidRPr="00905B76">
        <w:t> </w:t>
      </w:r>
      <w:r w:rsidRPr="00905B76">
        <w:t>143</w:t>
      </w:r>
    </w:p>
    <w:p w14:paraId="5FD99631" w14:textId="77777777" w:rsidR="00F967BE" w:rsidRPr="00D02D6B" w:rsidRDefault="00EE64B8" w:rsidP="00554CE3">
      <w:pPr>
        <w:pStyle w:val="TofSectsGroupHeading"/>
        <w:rPr>
          <w:noProof/>
        </w:rPr>
      </w:pPr>
      <w:r w:rsidRPr="00D02D6B">
        <w:rPr>
          <w:noProof/>
        </w:rPr>
        <w:t>Subpart</w:t>
      </w:r>
      <w:r w:rsidR="00E56B54" w:rsidRPr="00D02D6B">
        <w:rPr>
          <w:noProof/>
        </w:rPr>
        <w:t xml:space="preserve"> </w:t>
      </w:r>
      <w:r w:rsidR="00F967BE" w:rsidRPr="00D02D6B">
        <w:rPr>
          <w:noProof/>
        </w:rPr>
        <w:t>202.GD</w:t>
      </w:r>
      <w:r w:rsidR="00586BB0">
        <w:rPr>
          <w:bCs/>
          <w:noProof/>
          <w:sz w:val="24"/>
        </w:rPr>
        <w:t>—</w:t>
      </w:r>
      <w:r w:rsidR="00F967BE" w:rsidRPr="00D02D6B">
        <w:rPr>
          <w:noProof/>
        </w:rPr>
        <w:t xml:space="preserve">Transitional provisions for </w:t>
      </w:r>
      <w:r w:rsidRPr="00D02D6B">
        <w:rPr>
          <w:noProof/>
        </w:rPr>
        <w:t>Part</w:t>
      </w:r>
      <w:r w:rsidR="00D02D6B">
        <w:rPr>
          <w:noProof/>
        </w:rPr>
        <w:t> </w:t>
      </w:r>
      <w:r w:rsidR="00F967BE" w:rsidRPr="00D02D6B">
        <w:rPr>
          <w:noProof/>
        </w:rPr>
        <w:t>144 (Product distribution organisations)</w:t>
      </w:r>
    </w:p>
    <w:p w14:paraId="3963BE40" w14:textId="77777777" w:rsidR="007B0152" w:rsidRPr="00D02D6B" w:rsidRDefault="00EE64B8" w:rsidP="00554CE3">
      <w:pPr>
        <w:pStyle w:val="TofSectsGroupHeading"/>
        <w:rPr>
          <w:noProof/>
        </w:rPr>
      </w:pPr>
      <w:r w:rsidRPr="00D02D6B">
        <w:rPr>
          <w:noProof/>
        </w:rPr>
        <w:t>Subpart</w:t>
      </w:r>
      <w:r w:rsidR="00E56B54" w:rsidRPr="00D02D6B">
        <w:rPr>
          <w:noProof/>
        </w:rPr>
        <w:t xml:space="preserve"> </w:t>
      </w:r>
      <w:r w:rsidR="007B0152" w:rsidRPr="00D02D6B">
        <w:rPr>
          <w:noProof/>
        </w:rPr>
        <w:t>202.GE</w:t>
      </w:r>
      <w:r w:rsidR="00586BB0">
        <w:rPr>
          <w:rFonts w:ascii="Calibri" w:hAnsi="Calibri"/>
          <w:noProof/>
          <w:szCs w:val="22"/>
        </w:rPr>
        <w:t>—</w:t>
      </w:r>
      <w:r w:rsidR="007B0152" w:rsidRPr="00D02D6B">
        <w:rPr>
          <w:noProof/>
        </w:rPr>
        <w:t>Transitional provisions for Part</w:t>
      </w:r>
      <w:r w:rsidR="00D02D6B">
        <w:rPr>
          <w:noProof/>
        </w:rPr>
        <w:t> </w:t>
      </w:r>
      <w:r w:rsidR="007B0152" w:rsidRPr="00D02D6B">
        <w:rPr>
          <w:noProof/>
        </w:rPr>
        <w:t>145 (Continuing airworthiness</w:t>
      </w:r>
      <w:r w:rsidRPr="00D02D6B">
        <w:rPr>
          <w:noProof/>
        </w:rPr>
        <w:t>—Part</w:t>
      </w:r>
      <w:r w:rsidR="00D02D6B">
        <w:rPr>
          <w:noProof/>
        </w:rPr>
        <w:t> </w:t>
      </w:r>
      <w:r w:rsidR="007B0152" w:rsidRPr="00D02D6B">
        <w:rPr>
          <w:noProof/>
        </w:rPr>
        <w:t>145 approved maintenance organisations)</w:t>
      </w:r>
    </w:p>
    <w:p w14:paraId="42867F08" w14:textId="77777777" w:rsidR="00170CAD" w:rsidRPr="007823C5" w:rsidRDefault="00170CAD" w:rsidP="00554CE3">
      <w:pPr>
        <w:pStyle w:val="TofSectsGroupHeading"/>
      </w:pPr>
      <w:r w:rsidRPr="007823C5">
        <w:t>Division 202.GE.1—Amendments made by the Civil Aviation and Civil Aviation Safety Amendment Regulations 2010 (No. 1)</w:t>
      </w:r>
    </w:p>
    <w:p w14:paraId="3CC43152" w14:textId="77777777" w:rsidR="00170CAD" w:rsidRPr="007823C5" w:rsidRDefault="00170CAD" w:rsidP="00554CE3">
      <w:pPr>
        <w:pStyle w:val="TofSectsSection"/>
      </w:pPr>
      <w:r w:rsidRPr="007823C5">
        <w:t>202.800</w:t>
      </w:r>
      <w:r w:rsidRPr="007823C5">
        <w:tab/>
        <w:t>CASA may direct making of applications under regulation 145.025</w:t>
      </w:r>
    </w:p>
    <w:p w14:paraId="4DA4E158" w14:textId="77777777" w:rsidR="00170CAD" w:rsidRPr="007823C5" w:rsidRDefault="00170CAD" w:rsidP="00554CE3">
      <w:pPr>
        <w:pStyle w:val="TofSectsGroupHeading"/>
      </w:pPr>
      <w:r w:rsidRPr="007823C5">
        <w:t>Division 202.GE.2—Amendments made by the Civil Aviation Legislation Amendment (Maintenance and Other Matters) Regulation 2013</w:t>
      </w:r>
    </w:p>
    <w:p w14:paraId="4965BC8B" w14:textId="77777777" w:rsidR="00170CAD" w:rsidRPr="007823C5" w:rsidRDefault="00170CAD" w:rsidP="00554CE3">
      <w:pPr>
        <w:pStyle w:val="TofSectsGroupHeading"/>
      </w:pPr>
      <w:r w:rsidRPr="007823C5">
        <w:t>Subdivision 202.GE.2.1—Part 145 organisations undertaking CAR maintenance activities—general</w:t>
      </w:r>
    </w:p>
    <w:p w14:paraId="5EFEF696" w14:textId="77777777" w:rsidR="00170CAD" w:rsidRPr="007823C5" w:rsidRDefault="00170CAD" w:rsidP="00554CE3">
      <w:pPr>
        <w:pStyle w:val="TofSectsSection"/>
      </w:pPr>
      <w:r w:rsidRPr="007823C5">
        <w:t>202.801</w:t>
      </w:r>
      <w:r w:rsidRPr="007823C5">
        <w:tab/>
        <w:t>Interpretation for Division 202.GE.2—Part 145 references to maintenance services taken to include references to CAR maintenance activities</w:t>
      </w:r>
    </w:p>
    <w:p w14:paraId="7646CD61" w14:textId="77777777" w:rsidR="00170CAD" w:rsidRPr="007823C5" w:rsidRDefault="00170CAD" w:rsidP="00554CE3">
      <w:pPr>
        <w:pStyle w:val="TofSectsSection"/>
      </w:pPr>
      <w:r w:rsidRPr="007823C5">
        <w:t>202.802</w:t>
      </w:r>
      <w:r w:rsidRPr="007823C5">
        <w:tab/>
        <w:t xml:space="preserve">Interpretation for Division 202.GE.2—Part 145 definition of </w:t>
      </w:r>
      <w:r w:rsidRPr="007823C5">
        <w:rPr>
          <w:b/>
          <w:i/>
        </w:rPr>
        <w:t>approval rating</w:t>
      </w:r>
    </w:p>
    <w:p w14:paraId="1541E9DE" w14:textId="77777777" w:rsidR="00170CAD" w:rsidRPr="007823C5" w:rsidRDefault="00170CAD" w:rsidP="00554CE3">
      <w:pPr>
        <w:pStyle w:val="TofSectsSection"/>
      </w:pPr>
      <w:r w:rsidRPr="007823C5">
        <w:t>202.803</w:t>
      </w:r>
      <w:r w:rsidRPr="007823C5">
        <w:tab/>
        <w:t xml:space="preserve">Interpretation for Division 202.GE.2—Part 145 definition of </w:t>
      </w:r>
      <w:r w:rsidRPr="007823C5">
        <w:rPr>
          <w:b/>
          <w:i/>
        </w:rPr>
        <w:t>significant change</w:t>
      </w:r>
    </w:p>
    <w:p w14:paraId="1CB5A538" w14:textId="77777777" w:rsidR="00170CAD" w:rsidRPr="007823C5" w:rsidRDefault="00170CAD" w:rsidP="00554CE3">
      <w:pPr>
        <w:pStyle w:val="TofSectsSection"/>
      </w:pPr>
      <w:r w:rsidRPr="007823C5">
        <w:t>202.804</w:t>
      </w:r>
      <w:r w:rsidRPr="007823C5">
        <w:tab/>
        <w:t>Part 145 Manual of Standards—additional matters for CAR maintenance activities</w:t>
      </w:r>
    </w:p>
    <w:p w14:paraId="7F901853" w14:textId="77777777" w:rsidR="00170CAD" w:rsidRPr="007823C5" w:rsidRDefault="00170CAD" w:rsidP="00554CE3">
      <w:pPr>
        <w:pStyle w:val="TofSectsGroupHeading"/>
      </w:pPr>
      <w:r w:rsidRPr="007823C5">
        <w:t>Subdivision 202.GE.2.2—Part 145 organisations undertaking CAR maintenance activities—approval of organisations</w:t>
      </w:r>
    </w:p>
    <w:p w14:paraId="56023730" w14:textId="77777777" w:rsidR="00170CAD" w:rsidRPr="007823C5" w:rsidRDefault="00170CAD" w:rsidP="00554CE3">
      <w:pPr>
        <w:pStyle w:val="TofSectsSection"/>
      </w:pPr>
      <w:r w:rsidRPr="007823C5">
        <w:t>202.805</w:t>
      </w:r>
      <w:r w:rsidRPr="007823C5">
        <w:tab/>
        <w:t>Applying for approval</w:t>
      </w:r>
    </w:p>
    <w:p w14:paraId="2E0C2333" w14:textId="77777777" w:rsidR="00170CAD" w:rsidRPr="007823C5" w:rsidRDefault="00170CAD" w:rsidP="00554CE3">
      <w:pPr>
        <w:pStyle w:val="TofSectsSection"/>
      </w:pPr>
      <w:r w:rsidRPr="007823C5">
        <w:t>202.806</w:t>
      </w:r>
      <w:r w:rsidRPr="007823C5">
        <w:tab/>
        <w:t>Issuing approval</w:t>
      </w:r>
    </w:p>
    <w:p w14:paraId="22AF318C" w14:textId="77777777" w:rsidR="00170CAD" w:rsidRPr="007823C5" w:rsidRDefault="00170CAD" w:rsidP="00554CE3">
      <w:pPr>
        <w:pStyle w:val="TofSectsSection"/>
      </w:pPr>
      <w:r w:rsidRPr="007823C5">
        <w:t>202.807</w:t>
      </w:r>
      <w:r w:rsidRPr="007823C5">
        <w:tab/>
        <w:t>Approval certificate</w:t>
      </w:r>
    </w:p>
    <w:p w14:paraId="360C8F6B" w14:textId="77777777" w:rsidR="00170CAD" w:rsidRPr="007823C5" w:rsidRDefault="00170CAD" w:rsidP="00554CE3">
      <w:pPr>
        <w:pStyle w:val="TofSectsSection"/>
      </w:pPr>
      <w:r w:rsidRPr="007823C5">
        <w:t>202.808</w:t>
      </w:r>
      <w:r w:rsidRPr="007823C5">
        <w:tab/>
        <w:t>Privileges for Part 145 organisations</w:t>
      </w:r>
    </w:p>
    <w:p w14:paraId="1AE6C142" w14:textId="77777777" w:rsidR="00170CAD" w:rsidRPr="007823C5" w:rsidRDefault="00170CAD" w:rsidP="00554CE3">
      <w:pPr>
        <w:pStyle w:val="TofSectsSection"/>
      </w:pPr>
      <w:r w:rsidRPr="007823C5">
        <w:t>202.809</w:t>
      </w:r>
      <w:r w:rsidRPr="007823C5">
        <w:tab/>
        <w:t>Approval subject to conditions</w:t>
      </w:r>
    </w:p>
    <w:p w14:paraId="2190BC19" w14:textId="77777777" w:rsidR="00170CAD" w:rsidRPr="007823C5" w:rsidRDefault="00170CAD" w:rsidP="00554CE3">
      <w:pPr>
        <w:pStyle w:val="TofSectsGroupHeading"/>
      </w:pPr>
      <w:r w:rsidRPr="007823C5">
        <w:t>Subdivision 202.GE.2.3—Part 145 organisations undertaking CAR maintenance activities—offence</w:t>
      </w:r>
    </w:p>
    <w:p w14:paraId="488CCA9F" w14:textId="77777777" w:rsidR="00170CAD" w:rsidRPr="007823C5" w:rsidRDefault="00170CAD" w:rsidP="00554CE3">
      <w:pPr>
        <w:pStyle w:val="TofSectsSection"/>
      </w:pPr>
      <w:r w:rsidRPr="007823C5">
        <w:t>202.810</w:t>
      </w:r>
      <w:r w:rsidRPr="007823C5">
        <w:tab/>
        <w:t>Undertaking CAR maintenance activities</w:t>
      </w:r>
    </w:p>
    <w:p w14:paraId="5C4610CC" w14:textId="77777777" w:rsidR="00F12D7E" w:rsidRPr="00D02D6B" w:rsidRDefault="00EE64B8" w:rsidP="00554CE3">
      <w:pPr>
        <w:pStyle w:val="TofSectsGroupHeading"/>
        <w:rPr>
          <w:noProof/>
        </w:rPr>
      </w:pPr>
      <w:r w:rsidRPr="00D02D6B">
        <w:rPr>
          <w:noProof/>
        </w:rPr>
        <w:t>Subpart</w:t>
      </w:r>
      <w:r w:rsidR="00E56B54" w:rsidRPr="00D02D6B">
        <w:rPr>
          <w:noProof/>
        </w:rPr>
        <w:t xml:space="preserve"> </w:t>
      </w:r>
      <w:r w:rsidR="00F967BE" w:rsidRPr="00D02D6B">
        <w:rPr>
          <w:noProof/>
        </w:rPr>
        <w:t>202.GG</w:t>
      </w:r>
      <w:r w:rsidR="00586BB0">
        <w:rPr>
          <w:bCs/>
          <w:noProof/>
          <w:sz w:val="24"/>
        </w:rPr>
        <w:t>—</w:t>
      </w:r>
      <w:r w:rsidR="007B0152" w:rsidRPr="00D02D6B">
        <w:rPr>
          <w:noProof/>
        </w:rPr>
        <w:t>Transitional provisions for Part</w:t>
      </w:r>
      <w:r w:rsidR="00D02D6B">
        <w:rPr>
          <w:noProof/>
        </w:rPr>
        <w:t> </w:t>
      </w:r>
      <w:r w:rsidR="007B0152" w:rsidRPr="00D02D6B">
        <w:rPr>
          <w:noProof/>
        </w:rPr>
        <w:t>147 (Continuing airworthiness</w:t>
      </w:r>
      <w:r w:rsidRPr="00D02D6B">
        <w:rPr>
          <w:noProof/>
        </w:rPr>
        <w:t>—</w:t>
      </w:r>
      <w:r w:rsidR="007B0152" w:rsidRPr="00D02D6B">
        <w:rPr>
          <w:noProof/>
        </w:rPr>
        <w:t>maintenance training organisations)</w:t>
      </w:r>
    </w:p>
    <w:p w14:paraId="06FF568D" w14:textId="77777777" w:rsidR="007B0152" w:rsidRPr="00905B76" w:rsidRDefault="007B0152" w:rsidP="00554CE3">
      <w:pPr>
        <w:pStyle w:val="TofSectsSection"/>
      </w:pPr>
      <w:r w:rsidRPr="00905B76">
        <w:t>202.840</w:t>
      </w:r>
      <w:r w:rsidRPr="00905B76">
        <w:tab/>
        <w:t>Recognised organisations taken to be maintenance training organisations</w:t>
      </w:r>
    </w:p>
    <w:p w14:paraId="0CA81D0B" w14:textId="77777777" w:rsidR="007B0152" w:rsidRPr="00905B76" w:rsidRDefault="007B0152" w:rsidP="00554CE3">
      <w:pPr>
        <w:pStyle w:val="TofSectsSection"/>
      </w:pPr>
      <w:r w:rsidRPr="00905B76">
        <w:t>202.841</w:t>
      </w:r>
      <w:r w:rsidRPr="00905B76">
        <w:tab/>
        <w:t>Applications for approval as a recognised organisation made but not finally determined before 27</w:t>
      </w:r>
      <w:r w:rsidR="00D02D6B" w:rsidRPr="00905B76">
        <w:t> </w:t>
      </w:r>
      <w:r w:rsidRPr="00905B76">
        <w:t>June 2011</w:t>
      </w:r>
    </w:p>
    <w:p w14:paraId="286EDCDB" w14:textId="77777777" w:rsidR="007B0152" w:rsidRPr="00905B76" w:rsidRDefault="007B0152" w:rsidP="00554CE3">
      <w:pPr>
        <w:pStyle w:val="TofSectsSection"/>
      </w:pPr>
      <w:r w:rsidRPr="00905B76">
        <w:t>202.842</w:t>
      </w:r>
      <w:r w:rsidRPr="00905B76">
        <w:tab/>
        <w:t>CASA may direct the making of applications under regulation</w:t>
      </w:r>
      <w:r w:rsidR="00D02D6B" w:rsidRPr="00905B76">
        <w:t> </w:t>
      </w:r>
      <w:r w:rsidRPr="00905B76">
        <w:t>147.025</w:t>
      </w:r>
    </w:p>
    <w:p w14:paraId="401B7754" w14:textId="77777777" w:rsidR="00F967BE" w:rsidRPr="00D02D6B" w:rsidRDefault="00EE64B8" w:rsidP="00554CE3">
      <w:pPr>
        <w:pStyle w:val="TofSectsGroupHeading"/>
        <w:rPr>
          <w:noProof/>
        </w:rPr>
      </w:pPr>
      <w:r w:rsidRPr="00D02D6B">
        <w:rPr>
          <w:noProof/>
        </w:rPr>
        <w:t>Subpart</w:t>
      </w:r>
      <w:r w:rsidR="00E56B54" w:rsidRPr="00D02D6B">
        <w:rPr>
          <w:noProof/>
        </w:rPr>
        <w:t xml:space="preserve"> </w:t>
      </w:r>
      <w:r w:rsidR="00F967BE" w:rsidRPr="00D02D6B">
        <w:rPr>
          <w:noProof/>
        </w:rPr>
        <w:t>202.GI</w:t>
      </w:r>
      <w:r w:rsidR="00586BB0">
        <w:rPr>
          <w:bCs/>
          <w:noProof/>
          <w:sz w:val="24"/>
        </w:rPr>
        <w:t>—</w:t>
      </w:r>
      <w:r w:rsidR="00F967BE" w:rsidRPr="00D02D6B">
        <w:rPr>
          <w:noProof/>
        </w:rPr>
        <w:t xml:space="preserve">Transitional provisions for </w:t>
      </w:r>
      <w:r w:rsidRPr="00D02D6B">
        <w:rPr>
          <w:noProof/>
        </w:rPr>
        <w:t>Part</w:t>
      </w:r>
      <w:r w:rsidR="00D02D6B">
        <w:rPr>
          <w:noProof/>
        </w:rPr>
        <w:t> </w:t>
      </w:r>
      <w:r w:rsidR="00F967BE" w:rsidRPr="00D02D6B">
        <w:rPr>
          <w:noProof/>
        </w:rPr>
        <w:t>149 (Recreational aviation administration organisations)</w:t>
      </w:r>
    </w:p>
    <w:p w14:paraId="78BDAD13" w14:textId="77777777" w:rsidR="00F967BE" w:rsidRPr="00D02D6B" w:rsidRDefault="00EE64B8" w:rsidP="00554CE3">
      <w:pPr>
        <w:pStyle w:val="TofSectsGroupHeading"/>
        <w:rPr>
          <w:noProof/>
        </w:rPr>
      </w:pPr>
      <w:r w:rsidRPr="00D02D6B">
        <w:rPr>
          <w:noProof/>
        </w:rPr>
        <w:t>Subpart</w:t>
      </w:r>
      <w:r w:rsidR="00E56B54" w:rsidRPr="00D02D6B">
        <w:rPr>
          <w:noProof/>
        </w:rPr>
        <w:t xml:space="preserve"> </w:t>
      </w:r>
      <w:r w:rsidR="00F967BE" w:rsidRPr="00D02D6B">
        <w:rPr>
          <w:noProof/>
        </w:rPr>
        <w:t>202.HA</w:t>
      </w:r>
      <w:r w:rsidR="00586BB0">
        <w:rPr>
          <w:bCs/>
          <w:noProof/>
          <w:sz w:val="24"/>
        </w:rPr>
        <w:t>—</w:t>
      </w:r>
      <w:r w:rsidR="00F967BE" w:rsidRPr="00D02D6B">
        <w:rPr>
          <w:noProof/>
        </w:rPr>
        <w:t xml:space="preserve">Transitional provisions for </w:t>
      </w:r>
      <w:r w:rsidRPr="00D02D6B">
        <w:rPr>
          <w:noProof/>
        </w:rPr>
        <w:t>Part</w:t>
      </w:r>
      <w:r w:rsidR="00D02D6B">
        <w:rPr>
          <w:noProof/>
        </w:rPr>
        <w:t> </w:t>
      </w:r>
      <w:r w:rsidR="00F967BE" w:rsidRPr="00D02D6B">
        <w:rPr>
          <w:noProof/>
        </w:rPr>
        <w:t>171 (Aeronautical telecommunication service and radionavigation service providers)</w:t>
      </w:r>
    </w:p>
    <w:p w14:paraId="1FA5B0C2" w14:textId="77777777" w:rsidR="00F967BE" w:rsidRDefault="00F967BE" w:rsidP="00554CE3">
      <w:pPr>
        <w:pStyle w:val="TofSectsSection"/>
      </w:pPr>
      <w:r w:rsidRPr="00905B76">
        <w:t>202.880</w:t>
      </w:r>
      <w:r w:rsidRPr="00905B76">
        <w:tab/>
        <w:t xml:space="preserve">Manual of Standards for </w:t>
      </w:r>
      <w:r w:rsidR="00EE64B8" w:rsidRPr="00905B76">
        <w:t>Part</w:t>
      </w:r>
      <w:r w:rsidR="00D02D6B" w:rsidRPr="00905B76">
        <w:t> </w:t>
      </w:r>
      <w:r w:rsidRPr="00905B76">
        <w:t>171</w:t>
      </w:r>
    </w:p>
    <w:p w14:paraId="2B9FC0EA" w14:textId="77777777" w:rsidR="00F967BE" w:rsidRPr="00D02D6B" w:rsidRDefault="00EE64B8" w:rsidP="00554CE3">
      <w:pPr>
        <w:pStyle w:val="TofSectsGroupHeading"/>
        <w:spacing w:before="0"/>
        <w:rPr>
          <w:noProof/>
        </w:rPr>
      </w:pPr>
      <w:r w:rsidRPr="00D02D6B">
        <w:rPr>
          <w:noProof/>
        </w:rPr>
        <w:t>Subpart</w:t>
      </w:r>
      <w:r w:rsidR="00E56B54" w:rsidRPr="00D02D6B">
        <w:rPr>
          <w:noProof/>
        </w:rPr>
        <w:t xml:space="preserve"> </w:t>
      </w:r>
      <w:r w:rsidR="00F967BE" w:rsidRPr="00D02D6B">
        <w:rPr>
          <w:noProof/>
        </w:rPr>
        <w:t>202.HB</w:t>
      </w:r>
      <w:r w:rsidR="00586BB0">
        <w:rPr>
          <w:bCs/>
          <w:noProof/>
          <w:sz w:val="24"/>
        </w:rPr>
        <w:t>—</w:t>
      </w:r>
      <w:r w:rsidR="00F967BE" w:rsidRPr="00D02D6B">
        <w:rPr>
          <w:noProof/>
        </w:rPr>
        <w:t xml:space="preserve">Transitional provisions for </w:t>
      </w:r>
      <w:r w:rsidRPr="00D02D6B">
        <w:rPr>
          <w:noProof/>
        </w:rPr>
        <w:t>Part</w:t>
      </w:r>
      <w:r w:rsidR="00D02D6B">
        <w:rPr>
          <w:noProof/>
        </w:rPr>
        <w:t> </w:t>
      </w:r>
      <w:r w:rsidR="00F967BE" w:rsidRPr="00D02D6B">
        <w:rPr>
          <w:noProof/>
        </w:rPr>
        <w:t>172 (Air traffic service providers)</w:t>
      </w:r>
    </w:p>
    <w:p w14:paraId="2AB8945F" w14:textId="77777777" w:rsidR="00F967BE" w:rsidRPr="00905B76" w:rsidRDefault="00F967BE" w:rsidP="00554CE3">
      <w:pPr>
        <w:pStyle w:val="TofSectsSection"/>
      </w:pPr>
      <w:r w:rsidRPr="00905B76">
        <w:t>202.900</w:t>
      </w:r>
      <w:r w:rsidRPr="00905B76">
        <w:tab/>
        <w:t xml:space="preserve">Manual of Standards for </w:t>
      </w:r>
      <w:r w:rsidR="00EE64B8" w:rsidRPr="00905B76">
        <w:t>Part</w:t>
      </w:r>
      <w:r w:rsidR="00D02D6B" w:rsidRPr="00905B76">
        <w:t> </w:t>
      </w:r>
      <w:r w:rsidRPr="00905B76">
        <w:t>172</w:t>
      </w:r>
    </w:p>
    <w:p w14:paraId="0620BF4E" w14:textId="77777777" w:rsidR="00F967BE" w:rsidRPr="00D02D6B" w:rsidRDefault="00EE64B8" w:rsidP="00554CE3">
      <w:pPr>
        <w:pStyle w:val="TofSectsGroupHeading"/>
        <w:rPr>
          <w:noProof/>
        </w:rPr>
      </w:pPr>
      <w:r w:rsidRPr="00D02D6B">
        <w:rPr>
          <w:noProof/>
        </w:rPr>
        <w:t>Subpart</w:t>
      </w:r>
      <w:r w:rsidR="00E56B54" w:rsidRPr="00D02D6B">
        <w:rPr>
          <w:noProof/>
        </w:rPr>
        <w:t xml:space="preserve"> </w:t>
      </w:r>
      <w:r w:rsidR="00F967BE" w:rsidRPr="00D02D6B">
        <w:rPr>
          <w:noProof/>
        </w:rPr>
        <w:t>202.HC</w:t>
      </w:r>
      <w:r w:rsidR="00586BB0">
        <w:rPr>
          <w:bCs/>
          <w:noProof/>
          <w:sz w:val="24"/>
        </w:rPr>
        <w:t>—</w:t>
      </w:r>
      <w:r w:rsidR="00F967BE" w:rsidRPr="00D02D6B">
        <w:rPr>
          <w:noProof/>
        </w:rPr>
        <w:t xml:space="preserve">Transitional provisions for </w:t>
      </w:r>
      <w:r w:rsidRPr="00D02D6B">
        <w:rPr>
          <w:noProof/>
        </w:rPr>
        <w:t>Part</w:t>
      </w:r>
      <w:r w:rsidR="00D02D6B">
        <w:rPr>
          <w:noProof/>
        </w:rPr>
        <w:t> </w:t>
      </w:r>
      <w:r w:rsidR="00F967BE" w:rsidRPr="00D02D6B">
        <w:rPr>
          <w:noProof/>
        </w:rPr>
        <w:t>173 (Instrument flight procedure design)</w:t>
      </w:r>
    </w:p>
    <w:p w14:paraId="3157CF0E" w14:textId="77777777" w:rsidR="00F967BE" w:rsidRPr="00D02D6B" w:rsidRDefault="00EE64B8" w:rsidP="00554CE3">
      <w:pPr>
        <w:pStyle w:val="TofSectsGroupHeading"/>
        <w:rPr>
          <w:noProof/>
        </w:rPr>
      </w:pPr>
      <w:r w:rsidRPr="00D02D6B">
        <w:rPr>
          <w:noProof/>
        </w:rPr>
        <w:t>Subpart</w:t>
      </w:r>
      <w:r w:rsidR="00E56B54" w:rsidRPr="00D02D6B">
        <w:rPr>
          <w:noProof/>
        </w:rPr>
        <w:t xml:space="preserve"> </w:t>
      </w:r>
      <w:r w:rsidR="00F967BE" w:rsidRPr="00D02D6B">
        <w:rPr>
          <w:noProof/>
        </w:rPr>
        <w:t>202.HD</w:t>
      </w:r>
      <w:r w:rsidR="00586BB0">
        <w:rPr>
          <w:bCs/>
          <w:noProof/>
          <w:sz w:val="24"/>
        </w:rPr>
        <w:t>—</w:t>
      </w:r>
      <w:r w:rsidR="00F967BE" w:rsidRPr="00D02D6B">
        <w:rPr>
          <w:noProof/>
        </w:rPr>
        <w:t xml:space="preserve">Transitional provisions for </w:t>
      </w:r>
      <w:r w:rsidRPr="00D02D6B">
        <w:rPr>
          <w:noProof/>
        </w:rPr>
        <w:t>Part</w:t>
      </w:r>
      <w:r w:rsidR="00D02D6B">
        <w:rPr>
          <w:noProof/>
        </w:rPr>
        <w:t> </w:t>
      </w:r>
      <w:r w:rsidR="00F967BE" w:rsidRPr="00D02D6B">
        <w:rPr>
          <w:noProof/>
        </w:rPr>
        <w:t>174 (Aviation meteorological services)</w:t>
      </w:r>
    </w:p>
    <w:p w14:paraId="10AF1D03" w14:textId="77777777" w:rsidR="00F967BE" w:rsidRPr="00D02D6B" w:rsidRDefault="00EE64B8" w:rsidP="00554CE3">
      <w:pPr>
        <w:pStyle w:val="TofSectsGroupHeading"/>
        <w:rPr>
          <w:noProof/>
        </w:rPr>
      </w:pPr>
      <w:r w:rsidRPr="00D02D6B">
        <w:rPr>
          <w:noProof/>
        </w:rPr>
        <w:t>Subpart</w:t>
      </w:r>
      <w:r w:rsidR="00E56B54" w:rsidRPr="00D02D6B">
        <w:rPr>
          <w:noProof/>
        </w:rPr>
        <w:t xml:space="preserve"> </w:t>
      </w:r>
      <w:r w:rsidR="00F967BE" w:rsidRPr="00D02D6B">
        <w:rPr>
          <w:noProof/>
        </w:rPr>
        <w:t>202.HL</w:t>
      </w:r>
      <w:r w:rsidR="00586BB0">
        <w:rPr>
          <w:bCs/>
          <w:noProof/>
          <w:sz w:val="24"/>
        </w:rPr>
        <w:t>—</w:t>
      </w:r>
      <w:r w:rsidR="00F967BE" w:rsidRPr="00D02D6B">
        <w:rPr>
          <w:noProof/>
        </w:rPr>
        <w:t xml:space="preserve">Transitional provisions for </w:t>
      </w:r>
      <w:r w:rsidRPr="00D02D6B">
        <w:rPr>
          <w:noProof/>
        </w:rPr>
        <w:t>Part</w:t>
      </w:r>
      <w:r w:rsidR="00D02D6B">
        <w:rPr>
          <w:noProof/>
        </w:rPr>
        <w:t> </w:t>
      </w:r>
      <w:r w:rsidR="00F967BE" w:rsidRPr="00D02D6B">
        <w:rPr>
          <w:noProof/>
        </w:rPr>
        <w:t>200 (Exemptions)</w:t>
      </w:r>
    </w:p>
    <w:p w14:paraId="28F8B629" w14:textId="77777777" w:rsidR="00775944" w:rsidRPr="00D02D6B" w:rsidRDefault="00EE64B8" w:rsidP="00554CE3">
      <w:pPr>
        <w:pStyle w:val="TofSectsGroupHeading"/>
        <w:rPr>
          <w:noProof/>
        </w:rPr>
      </w:pPr>
      <w:r w:rsidRPr="00D02D6B">
        <w:rPr>
          <w:noProof/>
        </w:rPr>
        <w:t>Subpart</w:t>
      </w:r>
      <w:r w:rsidR="00E56B54" w:rsidRPr="00D02D6B">
        <w:rPr>
          <w:noProof/>
        </w:rPr>
        <w:t xml:space="preserve"> </w:t>
      </w:r>
      <w:r w:rsidR="00F967BE" w:rsidRPr="00D02D6B">
        <w:rPr>
          <w:noProof/>
        </w:rPr>
        <w:t>202.HM</w:t>
      </w:r>
      <w:r w:rsidR="00586BB0">
        <w:rPr>
          <w:bCs/>
          <w:noProof/>
          <w:sz w:val="24"/>
        </w:rPr>
        <w:t>—</w:t>
      </w:r>
      <w:r w:rsidR="00F967BE" w:rsidRPr="00D02D6B">
        <w:rPr>
          <w:noProof/>
        </w:rPr>
        <w:t xml:space="preserve">Transitional provisions for </w:t>
      </w:r>
      <w:r w:rsidRPr="00D02D6B">
        <w:rPr>
          <w:noProof/>
        </w:rPr>
        <w:t>Part</w:t>
      </w:r>
      <w:r w:rsidR="00D02D6B">
        <w:rPr>
          <w:noProof/>
        </w:rPr>
        <w:t> </w:t>
      </w:r>
      <w:r w:rsidR="00F967BE" w:rsidRPr="00D02D6B">
        <w:rPr>
          <w:noProof/>
        </w:rPr>
        <w:t>201 (Miscellaneous)</w:t>
      </w:r>
    </w:p>
    <w:p w14:paraId="687113F7" w14:textId="77777777" w:rsidR="000253E9" w:rsidRPr="00D02D6B" w:rsidRDefault="000253E9" w:rsidP="00554CE3">
      <w:pPr>
        <w:sectPr w:rsidR="000253E9" w:rsidRPr="00D02D6B" w:rsidSect="002D75A9">
          <w:headerReference w:type="even" r:id="rId127"/>
          <w:headerReference w:type="default" r:id="rId128"/>
          <w:footerReference w:type="even" r:id="rId129"/>
          <w:footerReference w:type="default" r:id="rId130"/>
          <w:headerReference w:type="first" r:id="rId131"/>
          <w:pgSz w:w="11907" w:h="16839"/>
          <w:pgMar w:top="2381" w:right="2410" w:bottom="4253" w:left="2410" w:header="720" w:footer="3402" w:gutter="0"/>
          <w:cols w:space="708"/>
          <w:docGrid w:linePitch="360"/>
        </w:sectPr>
      </w:pPr>
    </w:p>
    <w:p w14:paraId="5517D919" w14:textId="77777777" w:rsidR="003951DA" w:rsidRPr="00D02D6B" w:rsidRDefault="00EE64B8" w:rsidP="00554CE3">
      <w:pPr>
        <w:pStyle w:val="SubPartCASA"/>
        <w:outlineLvl w:val="9"/>
      </w:pPr>
      <w:bookmarkStart w:id="475" w:name="_Toc381625464"/>
      <w:r w:rsidRPr="00D02D6B">
        <w:rPr>
          <w:rStyle w:val="CharSubPartNoCASA"/>
        </w:rPr>
        <w:t>Subpart</w:t>
      </w:r>
      <w:r w:rsidR="00E56B54" w:rsidRPr="00D02D6B">
        <w:rPr>
          <w:rStyle w:val="CharSubPartNoCASA"/>
        </w:rPr>
        <w:t xml:space="preserve"> </w:t>
      </w:r>
      <w:r w:rsidR="003951DA" w:rsidRPr="00D02D6B">
        <w:rPr>
          <w:rStyle w:val="CharSubPartNoCASA"/>
        </w:rPr>
        <w:t>202.AB</w:t>
      </w:r>
      <w:r w:rsidRPr="00D02D6B">
        <w:t>—</w:t>
      </w:r>
      <w:r w:rsidR="003951DA" w:rsidRPr="00D02D6B">
        <w:rPr>
          <w:rStyle w:val="CharSubPartTextCASA"/>
        </w:rPr>
        <w:t xml:space="preserve">Transitional provisions for </w:t>
      </w:r>
      <w:r w:rsidRPr="00D02D6B">
        <w:rPr>
          <w:rStyle w:val="CharSubPartTextCASA"/>
        </w:rPr>
        <w:t>Part</w:t>
      </w:r>
      <w:r w:rsidR="00D02D6B" w:rsidRPr="00D02D6B">
        <w:rPr>
          <w:rStyle w:val="CharSubPartTextCASA"/>
        </w:rPr>
        <w:t> </w:t>
      </w:r>
      <w:r w:rsidR="003951DA" w:rsidRPr="00D02D6B">
        <w:rPr>
          <w:rStyle w:val="CharSubPartTextCASA"/>
        </w:rPr>
        <w:t>1 (Preliminary)</w:t>
      </w:r>
      <w:bookmarkEnd w:id="475"/>
    </w:p>
    <w:p w14:paraId="0EF08347" w14:textId="77777777" w:rsidR="000253E9" w:rsidRPr="00D02D6B" w:rsidRDefault="000253E9" w:rsidP="00554CE3">
      <w:pPr>
        <w:pStyle w:val="Header"/>
      </w:pPr>
      <w:r w:rsidRPr="00D02D6B">
        <w:rPr>
          <w:rStyle w:val="CharDivNo"/>
        </w:rPr>
        <w:t xml:space="preserve"> </w:t>
      </w:r>
      <w:r w:rsidRPr="00D02D6B">
        <w:rPr>
          <w:rStyle w:val="CharDivText"/>
        </w:rPr>
        <w:t xml:space="preserve"> </w:t>
      </w:r>
    </w:p>
    <w:p w14:paraId="3BE9038D" w14:textId="77777777" w:rsidR="003951DA" w:rsidRPr="00D02D6B" w:rsidRDefault="00EE64B8" w:rsidP="00554CE3">
      <w:pPr>
        <w:pStyle w:val="notetext"/>
      </w:pPr>
      <w:r w:rsidRPr="00D02D6B">
        <w:t>Note:</w:t>
      </w:r>
      <w:r w:rsidRPr="00D02D6B">
        <w:tab/>
      </w:r>
      <w:r w:rsidR="003951DA" w:rsidRPr="00D02D6B">
        <w:t xml:space="preserve">This </w:t>
      </w:r>
      <w:r w:rsidRPr="00D02D6B">
        <w:t>Subpart</w:t>
      </w:r>
      <w:r w:rsidR="00E56B54" w:rsidRPr="00D02D6B">
        <w:t xml:space="preserve"> </w:t>
      </w:r>
      <w:r w:rsidR="003951DA" w:rsidRPr="00D02D6B">
        <w:t>heading is reserved for future use.</w:t>
      </w:r>
    </w:p>
    <w:p w14:paraId="7539FA02" w14:textId="77777777" w:rsidR="00917A3B" w:rsidRPr="00D02D6B" w:rsidRDefault="00917A3B" w:rsidP="00554CE3">
      <w:pPr>
        <w:sectPr w:rsidR="00917A3B" w:rsidRPr="00D02D6B" w:rsidSect="002D75A9">
          <w:headerReference w:type="even" r:id="rId132"/>
          <w:headerReference w:type="default" r:id="rId133"/>
          <w:footerReference w:type="even" r:id="rId134"/>
          <w:footerReference w:type="default" r:id="rId135"/>
          <w:headerReference w:type="first" r:id="rId136"/>
          <w:footerReference w:type="first" r:id="rId137"/>
          <w:pgSz w:w="11907" w:h="16839"/>
          <w:pgMar w:top="2381" w:right="2410" w:bottom="4253" w:left="2410" w:header="720" w:footer="3402" w:gutter="0"/>
          <w:cols w:space="708"/>
          <w:docGrid w:linePitch="360"/>
        </w:sectPr>
      </w:pPr>
    </w:p>
    <w:p w14:paraId="4C390AFF" w14:textId="77777777" w:rsidR="00F967BE" w:rsidRPr="00D02D6B" w:rsidRDefault="00EE64B8" w:rsidP="00554CE3">
      <w:pPr>
        <w:pStyle w:val="SubPartCASA"/>
        <w:outlineLvl w:val="9"/>
      </w:pPr>
      <w:bookmarkStart w:id="476" w:name="_Toc381625465"/>
      <w:r w:rsidRPr="00D02D6B">
        <w:rPr>
          <w:rStyle w:val="CharSubPartNoCASA"/>
        </w:rPr>
        <w:t>Subpart</w:t>
      </w:r>
      <w:r w:rsidR="00E56B54" w:rsidRPr="00D02D6B">
        <w:rPr>
          <w:rStyle w:val="CharSubPartNoCASA"/>
        </w:rPr>
        <w:t xml:space="preserve"> </w:t>
      </w:r>
      <w:r w:rsidR="00F967BE" w:rsidRPr="00D02D6B">
        <w:rPr>
          <w:rStyle w:val="CharSubPartNoCASA"/>
        </w:rPr>
        <w:t>202.AD</w:t>
      </w:r>
      <w:r w:rsidRPr="00D02D6B">
        <w:t>—</w:t>
      </w:r>
      <w:r w:rsidR="00F967BE" w:rsidRPr="00D02D6B">
        <w:rPr>
          <w:rStyle w:val="CharSubPartTextCASA"/>
        </w:rPr>
        <w:t xml:space="preserve">Transitional provisions for </w:t>
      </w:r>
      <w:r w:rsidRPr="00D02D6B">
        <w:rPr>
          <w:rStyle w:val="CharSubPartTextCASA"/>
        </w:rPr>
        <w:t>Part</w:t>
      </w:r>
      <w:r w:rsidR="00D02D6B" w:rsidRPr="00D02D6B">
        <w:rPr>
          <w:rStyle w:val="CharSubPartTextCASA"/>
        </w:rPr>
        <w:t> </w:t>
      </w:r>
      <w:r w:rsidR="00F967BE" w:rsidRPr="00D02D6B">
        <w:rPr>
          <w:rStyle w:val="CharSubPartTextCASA"/>
        </w:rPr>
        <w:t>11 (Regulatory administrative procedures)</w:t>
      </w:r>
      <w:bookmarkEnd w:id="476"/>
    </w:p>
    <w:p w14:paraId="4367C49C" w14:textId="77777777" w:rsidR="000253E9" w:rsidRPr="00D02D6B" w:rsidRDefault="000253E9" w:rsidP="00554CE3">
      <w:pPr>
        <w:pStyle w:val="Header"/>
      </w:pPr>
      <w:r w:rsidRPr="00D02D6B">
        <w:rPr>
          <w:rStyle w:val="CharDivNo"/>
        </w:rPr>
        <w:t xml:space="preserve"> </w:t>
      </w:r>
      <w:r w:rsidRPr="00D02D6B">
        <w:rPr>
          <w:rStyle w:val="CharDivText"/>
        </w:rPr>
        <w:t xml:space="preserve"> </w:t>
      </w:r>
    </w:p>
    <w:p w14:paraId="7EEE64B1" w14:textId="77777777" w:rsidR="00F967BE" w:rsidRPr="00D02D6B" w:rsidRDefault="00F967BE" w:rsidP="00554CE3">
      <w:pPr>
        <w:pStyle w:val="ActHead5"/>
      </w:pPr>
      <w:bookmarkStart w:id="477" w:name="_Toc381625466"/>
      <w:r w:rsidRPr="00D02D6B">
        <w:rPr>
          <w:rStyle w:val="CharSectno"/>
        </w:rPr>
        <w:t>202.010</w:t>
      </w:r>
      <w:r w:rsidR="00EE64B8" w:rsidRPr="00D02D6B">
        <w:t xml:space="preserve">  </w:t>
      </w:r>
      <w:r w:rsidRPr="00D02D6B">
        <w:t>Continuation of certain existing delegations</w:t>
      </w:r>
      <w:bookmarkEnd w:id="477"/>
    </w:p>
    <w:p w14:paraId="1A99DA35" w14:textId="77777777" w:rsidR="00F967BE" w:rsidRPr="00D02D6B" w:rsidRDefault="00F967BE" w:rsidP="00554CE3">
      <w:pPr>
        <w:pStyle w:val="subsection"/>
      </w:pPr>
      <w:r w:rsidRPr="00D02D6B">
        <w:tab/>
        <w:t>(1)</w:t>
      </w:r>
      <w:r w:rsidRPr="00D02D6B">
        <w:tab/>
        <w:t>Despite any amendment of regulation</w:t>
      </w:r>
      <w:r w:rsidR="00D02D6B">
        <w:t> </w:t>
      </w:r>
      <w:r w:rsidRPr="00D02D6B">
        <w:t>7 of CAR that has the effect of preventing any delegation under it of a power or function under CASR, a delegation, under that regulation, of such a power or function continues to have effect according to its terms (including any condition imposed on such a delegation).</w:t>
      </w:r>
    </w:p>
    <w:p w14:paraId="1B54D921" w14:textId="77777777" w:rsidR="003951DA" w:rsidRPr="00D02D6B" w:rsidRDefault="003951DA" w:rsidP="00554CE3">
      <w:pPr>
        <w:pStyle w:val="subsection"/>
      </w:pPr>
      <w:r w:rsidRPr="00D02D6B">
        <w:tab/>
        <w:t>(1A)</w:t>
      </w:r>
      <w:r w:rsidRPr="00D02D6B">
        <w:tab/>
        <w:t>Despite the repeal of regulation</w:t>
      </w:r>
      <w:r w:rsidR="00D02D6B">
        <w:t> </w:t>
      </w:r>
      <w:r w:rsidRPr="00D02D6B">
        <w:t>7 of CAR, a delegation under that regulation of a power or function under CAR, being a delegation that was in force immediately before 27</w:t>
      </w:r>
      <w:r w:rsidR="00D02D6B">
        <w:t> </w:t>
      </w:r>
      <w:r w:rsidRPr="00D02D6B">
        <w:t>June</w:t>
      </w:r>
      <w:r w:rsidR="00E56B54" w:rsidRPr="00D02D6B">
        <w:t xml:space="preserve"> </w:t>
      </w:r>
      <w:r w:rsidRPr="00D02D6B">
        <w:t>2011, continues to have effect on and after 27</w:t>
      </w:r>
      <w:r w:rsidR="00D02D6B">
        <w:t> </w:t>
      </w:r>
      <w:r w:rsidRPr="00D02D6B">
        <w:t>June</w:t>
      </w:r>
      <w:r w:rsidR="00E56B54" w:rsidRPr="00D02D6B">
        <w:t xml:space="preserve"> </w:t>
      </w:r>
      <w:r w:rsidRPr="00D02D6B">
        <w:t>2011 according to its terms (including any condition imposed on such a delegation).</w:t>
      </w:r>
    </w:p>
    <w:p w14:paraId="211A9178" w14:textId="77777777" w:rsidR="00F967BE" w:rsidRPr="00D02D6B" w:rsidRDefault="00F967BE" w:rsidP="00554CE3">
      <w:pPr>
        <w:pStyle w:val="subsection"/>
      </w:pPr>
      <w:r w:rsidRPr="00D02D6B">
        <w:tab/>
        <w:t>(2)</w:t>
      </w:r>
      <w:r w:rsidRPr="00D02D6B">
        <w:tab/>
        <w:t>Despite any repeal of regulation</w:t>
      </w:r>
      <w:r w:rsidR="00D02D6B">
        <w:t> </w:t>
      </w:r>
      <w:r w:rsidRPr="00D02D6B">
        <w:t>201.002, a delegation made under that regulation continues to have effect according to its terms (including any condition imposed on such a delegation).</w:t>
      </w:r>
    </w:p>
    <w:p w14:paraId="134B7134" w14:textId="77777777" w:rsidR="00F967BE" w:rsidRPr="00D02D6B" w:rsidRDefault="00F967BE" w:rsidP="00554CE3">
      <w:pPr>
        <w:pStyle w:val="subsection"/>
      </w:pPr>
      <w:r w:rsidRPr="00D02D6B">
        <w:tab/>
        <w:t>(3)</w:t>
      </w:r>
      <w:r w:rsidRPr="00D02D6B">
        <w:tab/>
        <w:t xml:space="preserve">A delegation referred to in </w:t>
      </w:r>
      <w:r w:rsidR="003951DA" w:rsidRPr="00D02D6B">
        <w:t xml:space="preserve">subregulation (1), (1A) or (2) </w:t>
      </w:r>
      <w:r w:rsidRPr="00D02D6B">
        <w:t>continues to be subject to any direction given by the Director under subregulation</w:t>
      </w:r>
      <w:r w:rsidR="00D02D6B">
        <w:t> </w:t>
      </w:r>
      <w:r w:rsidRPr="00D02D6B">
        <w:t>7</w:t>
      </w:r>
      <w:r w:rsidR="00E56B54" w:rsidRPr="00D02D6B">
        <w:t xml:space="preserve"> </w:t>
      </w:r>
      <w:r w:rsidRPr="00D02D6B">
        <w:t>(3) of CAR, or subregulation</w:t>
      </w:r>
      <w:r w:rsidR="00D02D6B">
        <w:t> </w:t>
      </w:r>
      <w:r w:rsidRPr="00D02D6B">
        <w:t>201.002</w:t>
      </w:r>
      <w:r w:rsidR="00E56B54" w:rsidRPr="00D02D6B">
        <w:t xml:space="preserve"> </w:t>
      </w:r>
      <w:r w:rsidRPr="00D02D6B">
        <w:t>(3), as the case may be.</w:t>
      </w:r>
    </w:p>
    <w:p w14:paraId="50428BBE" w14:textId="77777777" w:rsidR="003951DA" w:rsidRPr="00D02D6B" w:rsidRDefault="003951DA" w:rsidP="00554CE3">
      <w:pPr>
        <w:pStyle w:val="subsection"/>
      </w:pPr>
      <w:r w:rsidRPr="00D02D6B">
        <w:tab/>
        <w:t>(4)</w:t>
      </w:r>
      <w:r w:rsidRPr="00D02D6B">
        <w:tab/>
        <w:t>CASA may revoke a delegation mentioned in this regulation.</w:t>
      </w:r>
    </w:p>
    <w:p w14:paraId="23F7C62D" w14:textId="77777777" w:rsidR="003951DA" w:rsidRPr="00D02D6B" w:rsidRDefault="003951DA" w:rsidP="00554CE3">
      <w:pPr>
        <w:pStyle w:val="subsection"/>
      </w:pPr>
      <w:r w:rsidRPr="00D02D6B">
        <w:tab/>
        <w:t>(5)</w:t>
      </w:r>
      <w:r w:rsidRPr="00D02D6B">
        <w:tab/>
        <w:t>CASA may impose, vary or remove a condition on a delegation mentioned in this regulation.</w:t>
      </w:r>
    </w:p>
    <w:p w14:paraId="737A7121" w14:textId="77777777" w:rsidR="003951DA" w:rsidRPr="00D02D6B" w:rsidRDefault="003951DA" w:rsidP="00554CE3">
      <w:pPr>
        <w:pStyle w:val="ActHead5"/>
      </w:pPr>
      <w:bookmarkStart w:id="478" w:name="_Toc381625467"/>
      <w:r w:rsidRPr="00D02D6B">
        <w:rPr>
          <w:rStyle w:val="CharSectno"/>
        </w:rPr>
        <w:t>202.011</w:t>
      </w:r>
      <w:r w:rsidR="00EE64B8" w:rsidRPr="00D02D6B">
        <w:t xml:space="preserve">  </w:t>
      </w:r>
      <w:r w:rsidRPr="00D02D6B">
        <w:t>Continuation of exemptions under regulation</w:t>
      </w:r>
      <w:r w:rsidR="00D02D6B">
        <w:t> </w:t>
      </w:r>
      <w:r w:rsidRPr="00D02D6B">
        <w:t>308 of CAR</w:t>
      </w:r>
      <w:bookmarkEnd w:id="478"/>
    </w:p>
    <w:p w14:paraId="3B52F573" w14:textId="77777777" w:rsidR="00F967BE" w:rsidRPr="00D02D6B" w:rsidRDefault="00F967BE" w:rsidP="00554CE3">
      <w:pPr>
        <w:pStyle w:val="subsection"/>
      </w:pPr>
      <w:r w:rsidRPr="00D02D6B">
        <w:tab/>
        <w:t>(1)</w:t>
      </w:r>
      <w:r w:rsidRPr="00D02D6B">
        <w:tab/>
        <w:t xml:space="preserve">Despite anything in </w:t>
      </w:r>
      <w:r w:rsidR="00EE64B8" w:rsidRPr="00D02D6B">
        <w:t>Subpart</w:t>
      </w:r>
      <w:r w:rsidR="00E56B54" w:rsidRPr="00D02D6B">
        <w:t xml:space="preserve"> </w:t>
      </w:r>
      <w:r w:rsidRPr="00D02D6B">
        <w:t>11.F, an exemption from compliance with a provision of CASR issued under regulation</w:t>
      </w:r>
      <w:r w:rsidR="00D02D6B">
        <w:t> </w:t>
      </w:r>
      <w:r w:rsidRPr="00D02D6B">
        <w:t>308 of CAR continues to have effect according to its terms.</w:t>
      </w:r>
    </w:p>
    <w:p w14:paraId="789F1D5B" w14:textId="77777777" w:rsidR="003951DA" w:rsidRPr="00D02D6B" w:rsidRDefault="003951DA" w:rsidP="00554CE3">
      <w:pPr>
        <w:pStyle w:val="subsection"/>
      </w:pPr>
      <w:r w:rsidRPr="00D02D6B">
        <w:tab/>
        <w:t>(2)</w:t>
      </w:r>
      <w:r w:rsidRPr="00D02D6B">
        <w:tab/>
        <w:t>Despite the repeal of regulation</w:t>
      </w:r>
      <w:r w:rsidR="00D02D6B">
        <w:t> </w:t>
      </w:r>
      <w:r w:rsidRPr="00D02D6B">
        <w:t>308 of CAR, an exemption from compliance with a provision of CAR, being an exemption that was in force under that regulation immediately before 27</w:t>
      </w:r>
      <w:r w:rsidR="00D02D6B">
        <w:t> </w:t>
      </w:r>
      <w:r w:rsidRPr="00D02D6B">
        <w:t>June</w:t>
      </w:r>
      <w:r w:rsidR="00E56B54" w:rsidRPr="00D02D6B">
        <w:t xml:space="preserve"> </w:t>
      </w:r>
      <w:r w:rsidRPr="00D02D6B">
        <w:t>2011, continues in force, on and after 27</w:t>
      </w:r>
      <w:r w:rsidR="00D02D6B">
        <w:t> </w:t>
      </w:r>
      <w:r w:rsidRPr="00D02D6B">
        <w:t>June</w:t>
      </w:r>
      <w:r w:rsidR="00E56B54" w:rsidRPr="00D02D6B">
        <w:t xml:space="preserve"> </w:t>
      </w:r>
      <w:r w:rsidRPr="00D02D6B">
        <w:t>2011, according to its terms.</w:t>
      </w:r>
    </w:p>
    <w:p w14:paraId="0B36316F" w14:textId="77777777" w:rsidR="003951DA" w:rsidRPr="00D02D6B" w:rsidRDefault="003951DA" w:rsidP="00554CE3">
      <w:pPr>
        <w:pStyle w:val="subsection"/>
      </w:pPr>
      <w:r w:rsidRPr="00D02D6B">
        <w:tab/>
        <w:t>(3)</w:t>
      </w:r>
      <w:r w:rsidRPr="00D02D6B">
        <w:tab/>
        <w:t>If:</w:t>
      </w:r>
    </w:p>
    <w:p w14:paraId="39132F17" w14:textId="77777777" w:rsidR="003951DA" w:rsidRPr="00D02D6B" w:rsidRDefault="003951DA" w:rsidP="00554CE3">
      <w:pPr>
        <w:pStyle w:val="paragraph"/>
      </w:pPr>
      <w:r w:rsidRPr="00D02D6B">
        <w:tab/>
        <w:t>(a)</w:t>
      </w:r>
      <w:r w:rsidRPr="00D02D6B">
        <w:tab/>
        <w:t>before 27</w:t>
      </w:r>
      <w:r w:rsidR="00D02D6B">
        <w:t> </w:t>
      </w:r>
      <w:r w:rsidRPr="00D02D6B">
        <w:t>June</w:t>
      </w:r>
      <w:r w:rsidR="00E56B54" w:rsidRPr="00D02D6B">
        <w:t xml:space="preserve"> </w:t>
      </w:r>
      <w:r w:rsidRPr="00D02D6B">
        <w:t>2011, a person asked CASA for an exemption under regulation</w:t>
      </w:r>
      <w:r w:rsidR="00D02D6B">
        <w:t> </w:t>
      </w:r>
      <w:r w:rsidRPr="00D02D6B">
        <w:t>308 of CAR; and</w:t>
      </w:r>
    </w:p>
    <w:p w14:paraId="30024EF0" w14:textId="77777777" w:rsidR="003951DA" w:rsidRPr="00D02D6B" w:rsidRDefault="003951DA" w:rsidP="00554CE3">
      <w:pPr>
        <w:pStyle w:val="paragraph"/>
      </w:pPr>
      <w:r w:rsidRPr="00D02D6B">
        <w:tab/>
        <w:t>(b)</w:t>
      </w:r>
      <w:r w:rsidRPr="00D02D6B">
        <w:tab/>
        <w:t>CASA did not, before 27</w:t>
      </w:r>
      <w:r w:rsidR="00D02D6B">
        <w:t> </w:t>
      </w:r>
      <w:r w:rsidRPr="00D02D6B">
        <w:t>June</w:t>
      </w:r>
      <w:r w:rsidR="00E56B54" w:rsidRPr="00D02D6B">
        <w:t xml:space="preserve"> </w:t>
      </w:r>
      <w:r w:rsidRPr="00D02D6B">
        <w:t>2011, decide whether or not to grant the exemption;</w:t>
      </w:r>
    </w:p>
    <w:p w14:paraId="639B0EE6" w14:textId="77777777" w:rsidR="003951DA" w:rsidRPr="00D02D6B" w:rsidRDefault="003951DA" w:rsidP="00554CE3">
      <w:pPr>
        <w:pStyle w:val="subsection2"/>
      </w:pPr>
      <w:r w:rsidRPr="00D02D6B">
        <w:t>the request is taken, on and after 27</w:t>
      </w:r>
      <w:r w:rsidR="00D02D6B">
        <w:t> </w:t>
      </w:r>
      <w:r w:rsidRPr="00D02D6B">
        <w:t>June</w:t>
      </w:r>
      <w:r w:rsidR="00E56B54" w:rsidRPr="00D02D6B">
        <w:t xml:space="preserve"> </w:t>
      </w:r>
      <w:r w:rsidRPr="00D02D6B">
        <w:t>2011, to be an application under regulation</w:t>
      </w:r>
      <w:r w:rsidR="00D02D6B">
        <w:t> </w:t>
      </w:r>
      <w:r w:rsidRPr="00D02D6B">
        <w:t xml:space="preserve">11.165 for an exemption under </w:t>
      </w:r>
      <w:r w:rsidR="00EE64B8" w:rsidRPr="00D02D6B">
        <w:t>Division</w:t>
      </w:r>
      <w:r w:rsidR="00D02D6B">
        <w:t> </w:t>
      </w:r>
      <w:r w:rsidRPr="00D02D6B">
        <w:t>11.F.1.</w:t>
      </w:r>
    </w:p>
    <w:p w14:paraId="4E9772DB" w14:textId="77777777" w:rsidR="005452FE" w:rsidRPr="00D02D6B" w:rsidRDefault="005452FE" w:rsidP="00554CE3">
      <w:pPr>
        <w:pStyle w:val="subsection"/>
      </w:pPr>
      <w:r w:rsidRPr="00D02D6B">
        <w:tab/>
        <w:t>(4)</w:t>
      </w:r>
      <w:r w:rsidRPr="00D02D6B">
        <w:tab/>
        <w:t>A person commits an offence if the person contravenes a condition specified in an instrument of exemption continued in force under this regulation.</w:t>
      </w:r>
    </w:p>
    <w:p w14:paraId="231E2B94" w14:textId="77777777" w:rsidR="005452FE" w:rsidRPr="00D02D6B" w:rsidRDefault="005452FE" w:rsidP="00554CE3">
      <w:pPr>
        <w:pStyle w:val="Penalty"/>
      </w:pPr>
      <w:r w:rsidRPr="00D02D6B">
        <w:t>Penalty:</w:t>
      </w:r>
      <w:r w:rsidRPr="00D02D6B">
        <w:tab/>
        <w:t>50 penalty units.</w:t>
      </w:r>
    </w:p>
    <w:p w14:paraId="577A9572" w14:textId="77777777" w:rsidR="005452FE" w:rsidRPr="00D02D6B" w:rsidRDefault="005452FE" w:rsidP="00554CE3">
      <w:pPr>
        <w:pStyle w:val="subsection"/>
      </w:pPr>
      <w:r w:rsidRPr="00D02D6B">
        <w:tab/>
        <w:t>(5)</w:t>
      </w:r>
      <w:r w:rsidRPr="00D02D6B">
        <w:tab/>
        <w:t>An offence against this regulation is an offence of strict liability.</w:t>
      </w:r>
    </w:p>
    <w:p w14:paraId="14C41799" w14:textId="77777777" w:rsidR="003951DA" w:rsidRPr="00D02D6B" w:rsidRDefault="003951DA" w:rsidP="00554CE3">
      <w:pPr>
        <w:pStyle w:val="ActHead5"/>
      </w:pPr>
      <w:bookmarkStart w:id="479" w:name="_Toc381625468"/>
      <w:r w:rsidRPr="00D02D6B">
        <w:rPr>
          <w:rStyle w:val="CharSectno"/>
        </w:rPr>
        <w:t>202.011A</w:t>
      </w:r>
      <w:r w:rsidR="00EE64B8" w:rsidRPr="00D02D6B">
        <w:t xml:space="preserve">  </w:t>
      </w:r>
      <w:r w:rsidRPr="00D02D6B">
        <w:t>Continuation of exemptions under subregulation</w:t>
      </w:r>
      <w:r w:rsidR="00D02D6B">
        <w:t> </w:t>
      </w:r>
      <w:r w:rsidRPr="00D02D6B">
        <w:t>82(3) of CAR</w:t>
      </w:r>
      <w:bookmarkEnd w:id="479"/>
    </w:p>
    <w:p w14:paraId="41CA129D" w14:textId="77777777" w:rsidR="003951DA" w:rsidRPr="00D02D6B" w:rsidRDefault="003951DA" w:rsidP="00554CE3">
      <w:pPr>
        <w:pStyle w:val="subsection"/>
      </w:pPr>
      <w:r w:rsidRPr="00D02D6B">
        <w:tab/>
        <w:t>(1)</w:t>
      </w:r>
      <w:r w:rsidRPr="00D02D6B">
        <w:tab/>
        <w:t>Despite the repeal of subregulation</w:t>
      </w:r>
      <w:r w:rsidR="00D02D6B">
        <w:t> </w:t>
      </w:r>
      <w:r w:rsidRPr="00D02D6B">
        <w:t>82(3) of CAR, an exemption that was in force under that subregulation immediately before 27</w:t>
      </w:r>
      <w:r w:rsidR="00D02D6B">
        <w:t> </w:t>
      </w:r>
      <w:r w:rsidRPr="00D02D6B">
        <w:t>June</w:t>
      </w:r>
      <w:r w:rsidR="00E56B54" w:rsidRPr="00D02D6B">
        <w:t xml:space="preserve"> </w:t>
      </w:r>
      <w:r w:rsidRPr="00D02D6B">
        <w:t>2011 continues to have effect, on and after 27</w:t>
      </w:r>
      <w:r w:rsidR="00D02D6B">
        <w:t> </w:t>
      </w:r>
      <w:r w:rsidRPr="00D02D6B">
        <w:t>June</w:t>
      </w:r>
      <w:r w:rsidR="00E56B54" w:rsidRPr="00D02D6B">
        <w:t xml:space="preserve"> </w:t>
      </w:r>
      <w:r w:rsidRPr="00D02D6B">
        <w:t>2011, according to its terms.</w:t>
      </w:r>
    </w:p>
    <w:p w14:paraId="0038D633" w14:textId="77777777" w:rsidR="003951DA" w:rsidRPr="00D02D6B" w:rsidRDefault="003951DA" w:rsidP="00554CE3">
      <w:pPr>
        <w:pStyle w:val="subsection"/>
      </w:pPr>
      <w:r w:rsidRPr="00D02D6B">
        <w:tab/>
        <w:t>(2)</w:t>
      </w:r>
      <w:r w:rsidRPr="00D02D6B">
        <w:tab/>
        <w:t>If:</w:t>
      </w:r>
    </w:p>
    <w:p w14:paraId="1F7E08BE" w14:textId="77777777" w:rsidR="003951DA" w:rsidRPr="00D02D6B" w:rsidRDefault="003951DA" w:rsidP="00554CE3">
      <w:pPr>
        <w:pStyle w:val="paragraph"/>
      </w:pPr>
      <w:r w:rsidRPr="00D02D6B">
        <w:tab/>
        <w:t>(a)</w:t>
      </w:r>
      <w:r w:rsidRPr="00D02D6B">
        <w:tab/>
        <w:t>before 27</w:t>
      </w:r>
      <w:r w:rsidR="00D02D6B">
        <w:t> </w:t>
      </w:r>
      <w:r w:rsidRPr="00D02D6B">
        <w:t>June</w:t>
      </w:r>
      <w:r w:rsidR="00E56B54" w:rsidRPr="00D02D6B">
        <w:t xml:space="preserve"> </w:t>
      </w:r>
      <w:r w:rsidRPr="00D02D6B">
        <w:t>2011, a person asked CASA for an exemption under subregulation</w:t>
      </w:r>
      <w:r w:rsidR="00D02D6B">
        <w:t> </w:t>
      </w:r>
      <w:r w:rsidRPr="00D02D6B">
        <w:t>82(3) of CAR; and</w:t>
      </w:r>
    </w:p>
    <w:p w14:paraId="41222CED" w14:textId="77777777" w:rsidR="003951DA" w:rsidRPr="00D02D6B" w:rsidRDefault="003951DA" w:rsidP="00554CE3">
      <w:pPr>
        <w:pStyle w:val="paragraph"/>
      </w:pPr>
      <w:r w:rsidRPr="00D02D6B">
        <w:tab/>
        <w:t>(b)</w:t>
      </w:r>
      <w:r w:rsidRPr="00D02D6B">
        <w:tab/>
        <w:t>CASA did not, before 27</w:t>
      </w:r>
      <w:r w:rsidR="00D02D6B">
        <w:t> </w:t>
      </w:r>
      <w:r w:rsidRPr="00D02D6B">
        <w:t>June</w:t>
      </w:r>
      <w:r w:rsidR="00E56B54" w:rsidRPr="00D02D6B">
        <w:t xml:space="preserve"> </w:t>
      </w:r>
      <w:r w:rsidRPr="00D02D6B">
        <w:t>2011, decide whether or not to grant the exemption;</w:t>
      </w:r>
    </w:p>
    <w:p w14:paraId="57226866" w14:textId="77777777" w:rsidR="003951DA" w:rsidRPr="00D02D6B" w:rsidRDefault="003951DA" w:rsidP="00554CE3">
      <w:pPr>
        <w:pStyle w:val="subsection2"/>
      </w:pPr>
      <w:r w:rsidRPr="00D02D6B">
        <w:t>the request is taken, on and after 27</w:t>
      </w:r>
      <w:r w:rsidR="00D02D6B">
        <w:t> </w:t>
      </w:r>
      <w:r w:rsidRPr="00D02D6B">
        <w:t>June</w:t>
      </w:r>
      <w:r w:rsidR="00E56B54" w:rsidRPr="00D02D6B">
        <w:t xml:space="preserve"> </w:t>
      </w:r>
      <w:r w:rsidRPr="00D02D6B">
        <w:t>2011, to be an application under regulation</w:t>
      </w:r>
      <w:r w:rsidR="00D02D6B">
        <w:t> </w:t>
      </w:r>
      <w:r w:rsidRPr="00D02D6B">
        <w:t xml:space="preserve">11.165 for an exemption under </w:t>
      </w:r>
      <w:r w:rsidR="00EE64B8" w:rsidRPr="00D02D6B">
        <w:t>Division</w:t>
      </w:r>
      <w:r w:rsidR="00D02D6B">
        <w:t> </w:t>
      </w:r>
      <w:r w:rsidRPr="00D02D6B">
        <w:t>11.F.1.</w:t>
      </w:r>
    </w:p>
    <w:p w14:paraId="5E0BE4E6" w14:textId="77777777" w:rsidR="003951DA" w:rsidRPr="00D02D6B" w:rsidRDefault="003951DA" w:rsidP="00554CE3">
      <w:pPr>
        <w:pStyle w:val="ActHead5"/>
      </w:pPr>
      <w:bookmarkStart w:id="480" w:name="_Toc381625469"/>
      <w:r w:rsidRPr="00D02D6B">
        <w:rPr>
          <w:rStyle w:val="CharSectno"/>
        </w:rPr>
        <w:t>202.011B</w:t>
      </w:r>
      <w:r w:rsidR="00EE64B8" w:rsidRPr="00D02D6B">
        <w:t xml:space="preserve">  </w:t>
      </w:r>
      <w:r w:rsidRPr="00D02D6B">
        <w:t>Continuation of exemptions under subregulation</w:t>
      </w:r>
      <w:r w:rsidR="00D02D6B">
        <w:t> </w:t>
      </w:r>
      <w:r w:rsidRPr="00D02D6B">
        <w:t>235(11) of CAR</w:t>
      </w:r>
      <w:bookmarkEnd w:id="480"/>
    </w:p>
    <w:p w14:paraId="09592F37" w14:textId="77777777" w:rsidR="003951DA" w:rsidRPr="00D02D6B" w:rsidRDefault="003951DA" w:rsidP="00554CE3">
      <w:pPr>
        <w:pStyle w:val="subsection"/>
      </w:pPr>
      <w:r w:rsidRPr="00D02D6B">
        <w:tab/>
        <w:t>(1)</w:t>
      </w:r>
      <w:r w:rsidRPr="00D02D6B">
        <w:tab/>
        <w:t>Despite the repeal of subregulation</w:t>
      </w:r>
      <w:r w:rsidR="00D02D6B">
        <w:t> </w:t>
      </w:r>
      <w:r w:rsidRPr="00D02D6B">
        <w:t>235(11) of CAR, an exemption that was in force under that subregulation immediately before 27</w:t>
      </w:r>
      <w:r w:rsidR="00D02D6B">
        <w:t> </w:t>
      </w:r>
      <w:r w:rsidRPr="00D02D6B">
        <w:t>June</w:t>
      </w:r>
      <w:r w:rsidR="00E56B54" w:rsidRPr="00D02D6B">
        <w:t xml:space="preserve"> </w:t>
      </w:r>
      <w:r w:rsidRPr="00D02D6B">
        <w:t>2011 continues to have effect, on and after 27</w:t>
      </w:r>
      <w:r w:rsidR="00D02D6B">
        <w:t> </w:t>
      </w:r>
      <w:r w:rsidRPr="00D02D6B">
        <w:t>June</w:t>
      </w:r>
      <w:r w:rsidR="00E56B54" w:rsidRPr="00D02D6B">
        <w:t xml:space="preserve"> </w:t>
      </w:r>
      <w:r w:rsidRPr="00D02D6B">
        <w:t>2011, according to its terms.</w:t>
      </w:r>
    </w:p>
    <w:p w14:paraId="3D74F46C" w14:textId="77777777" w:rsidR="003951DA" w:rsidRPr="00D02D6B" w:rsidRDefault="003951DA" w:rsidP="00554CE3">
      <w:pPr>
        <w:pStyle w:val="subsection"/>
      </w:pPr>
      <w:r w:rsidRPr="00D02D6B">
        <w:tab/>
        <w:t>(2)</w:t>
      </w:r>
      <w:r w:rsidRPr="00D02D6B">
        <w:tab/>
        <w:t>If:</w:t>
      </w:r>
    </w:p>
    <w:p w14:paraId="4AD1A9DA" w14:textId="77777777" w:rsidR="003951DA" w:rsidRPr="00D02D6B" w:rsidRDefault="003951DA" w:rsidP="00554CE3">
      <w:pPr>
        <w:pStyle w:val="paragraph"/>
      </w:pPr>
      <w:r w:rsidRPr="00D02D6B">
        <w:tab/>
        <w:t>(a)</w:t>
      </w:r>
      <w:r w:rsidRPr="00D02D6B">
        <w:tab/>
        <w:t>before 27</w:t>
      </w:r>
      <w:r w:rsidR="00D02D6B">
        <w:t> </w:t>
      </w:r>
      <w:r w:rsidRPr="00D02D6B">
        <w:t>June</w:t>
      </w:r>
      <w:r w:rsidR="00E56B54" w:rsidRPr="00D02D6B">
        <w:t xml:space="preserve"> </w:t>
      </w:r>
      <w:r w:rsidRPr="00D02D6B">
        <w:t>2011, a person asked CASA for an exemption under subregulation</w:t>
      </w:r>
      <w:r w:rsidR="00D02D6B">
        <w:t> </w:t>
      </w:r>
      <w:r w:rsidRPr="00D02D6B">
        <w:t>235(11) of CAR; and</w:t>
      </w:r>
    </w:p>
    <w:p w14:paraId="686DE922" w14:textId="77777777" w:rsidR="003951DA" w:rsidRPr="00D02D6B" w:rsidRDefault="003951DA" w:rsidP="00554CE3">
      <w:pPr>
        <w:pStyle w:val="paragraph"/>
      </w:pPr>
      <w:r w:rsidRPr="00D02D6B">
        <w:tab/>
        <w:t>(b)</w:t>
      </w:r>
      <w:r w:rsidRPr="00D02D6B">
        <w:tab/>
        <w:t>CASA did not, before 27</w:t>
      </w:r>
      <w:r w:rsidR="00D02D6B">
        <w:t> </w:t>
      </w:r>
      <w:r w:rsidRPr="00D02D6B">
        <w:t>June</w:t>
      </w:r>
      <w:r w:rsidR="00E56B54" w:rsidRPr="00D02D6B">
        <w:t xml:space="preserve"> </w:t>
      </w:r>
      <w:r w:rsidRPr="00D02D6B">
        <w:t>2011, decide whether or not to grant the exemption;</w:t>
      </w:r>
    </w:p>
    <w:p w14:paraId="5B95AE7E" w14:textId="77777777" w:rsidR="003951DA" w:rsidRPr="00D02D6B" w:rsidRDefault="003951DA" w:rsidP="00554CE3">
      <w:pPr>
        <w:pStyle w:val="subsection2"/>
      </w:pPr>
      <w:r w:rsidRPr="00D02D6B">
        <w:t>the request is taken, on and after 27</w:t>
      </w:r>
      <w:r w:rsidR="00D02D6B">
        <w:t> </w:t>
      </w:r>
      <w:r w:rsidRPr="00D02D6B">
        <w:t>June</w:t>
      </w:r>
      <w:r w:rsidR="00E56B54" w:rsidRPr="00D02D6B">
        <w:t xml:space="preserve"> </w:t>
      </w:r>
      <w:r w:rsidRPr="00D02D6B">
        <w:t>2011, to be an application under regulation</w:t>
      </w:r>
      <w:r w:rsidR="00D02D6B">
        <w:t> </w:t>
      </w:r>
      <w:r w:rsidRPr="00D02D6B">
        <w:t xml:space="preserve">11.165 for an exemption under </w:t>
      </w:r>
      <w:r w:rsidR="00EE64B8" w:rsidRPr="00D02D6B">
        <w:t>Division</w:t>
      </w:r>
      <w:r w:rsidR="00D02D6B">
        <w:t> </w:t>
      </w:r>
      <w:r w:rsidRPr="00D02D6B">
        <w:t>11.F.1.</w:t>
      </w:r>
    </w:p>
    <w:p w14:paraId="1853FC41" w14:textId="77777777" w:rsidR="003951DA" w:rsidRPr="00D02D6B" w:rsidRDefault="003951DA" w:rsidP="00554CE3">
      <w:pPr>
        <w:pStyle w:val="ActHead5"/>
      </w:pPr>
      <w:bookmarkStart w:id="481" w:name="_Toc381625470"/>
      <w:r w:rsidRPr="00D02D6B">
        <w:rPr>
          <w:rStyle w:val="CharSectno"/>
        </w:rPr>
        <w:t>202.011C</w:t>
      </w:r>
      <w:r w:rsidR="00EE64B8" w:rsidRPr="00D02D6B">
        <w:t xml:space="preserve">  </w:t>
      </w:r>
      <w:r w:rsidRPr="00D02D6B">
        <w:t>Continuation of exemptions under regulation</w:t>
      </w:r>
      <w:r w:rsidR="00D02D6B">
        <w:t> </w:t>
      </w:r>
      <w:r w:rsidRPr="00D02D6B">
        <w:t>92.080</w:t>
      </w:r>
      <w:bookmarkEnd w:id="481"/>
    </w:p>
    <w:p w14:paraId="69011357" w14:textId="77777777" w:rsidR="003951DA" w:rsidRPr="00D02D6B" w:rsidRDefault="003951DA" w:rsidP="00554CE3">
      <w:pPr>
        <w:pStyle w:val="subsection"/>
      </w:pPr>
      <w:r w:rsidRPr="00D02D6B">
        <w:tab/>
        <w:t>(1)</w:t>
      </w:r>
      <w:r w:rsidRPr="00D02D6B">
        <w:tab/>
        <w:t>Despite the repeal of regulation</w:t>
      </w:r>
      <w:r w:rsidR="00D02D6B">
        <w:t> </w:t>
      </w:r>
      <w:r w:rsidRPr="00D02D6B">
        <w:t>92.080, an exclusion that was in force under that regulation immediately before 27</w:t>
      </w:r>
      <w:r w:rsidR="00D02D6B">
        <w:t> </w:t>
      </w:r>
      <w:r w:rsidRPr="00D02D6B">
        <w:t>June</w:t>
      </w:r>
      <w:r w:rsidR="00E56B54" w:rsidRPr="00D02D6B">
        <w:t xml:space="preserve"> </w:t>
      </w:r>
      <w:r w:rsidRPr="00D02D6B">
        <w:t>2011 continues to have effect, on and after 27</w:t>
      </w:r>
      <w:r w:rsidR="00D02D6B">
        <w:t> </w:t>
      </w:r>
      <w:r w:rsidRPr="00D02D6B">
        <w:t>June</w:t>
      </w:r>
      <w:r w:rsidR="00E56B54" w:rsidRPr="00D02D6B">
        <w:t xml:space="preserve"> </w:t>
      </w:r>
      <w:r w:rsidRPr="00D02D6B">
        <w:t>2011, according to its terms.</w:t>
      </w:r>
    </w:p>
    <w:p w14:paraId="694FE69E" w14:textId="77777777" w:rsidR="003951DA" w:rsidRPr="00D02D6B" w:rsidRDefault="003951DA" w:rsidP="00554CE3">
      <w:pPr>
        <w:pStyle w:val="subsection"/>
      </w:pPr>
      <w:r w:rsidRPr="00D02D6B">
        <w:tab/>
        <w:t>(2)</w:t>
      </w:r>
      <w:r w:rsidRPr="00D02D6B">
        <w:tab/>
        <w:t>If:</w:t>
      </w:r>
    </w:p>
    <w:p w14:paraId="394F1876" w14:textId="77777777" w:rsidR="003951DA" w:rsidRPr="00D02D6B" w:rsidRDefault="003951DA" w:rsidP="00554CE3">
      <w:pPr>
        <w:pStyle w:val="paragraph"/>
      </w:pPr>
      <w:r w:rsidRPr="00D02D6B">
        <w:tab/>
        <w:t>(a)</w:t>
      </w:r>
      <w:r w:rsidRPr="00D02D6B">
        <w:tab/>
        <w:t>before 27</w:t>
      </w:r>
      <w:r w:rsidR="00D02D6B">
        <w:t> </w:t>
      </w:r>
      <w:r w:rsidRPr="00D02D6B">
        <w:t>June</w:t>
      </w:r>
      <w:r w:rsidR="00E56B54" w:rsidRPr="00D02D6B">
        <w:t xml:space="preserve"> </w:t>
      </w:r>
      <w:r w:rsidRPr="00D02D6B">
        <w:t>2011, a person applied for an exclusion under regulation</w:t>
      </w:r>
      <w:r w:rsidR="00D02D6B">
        <w:t> </w:t>
      </w:r>
      <w:r w:rsidRPr="00D02D6B">
        <w:t>92.080; and</w:t>
      </w:r>
    </w:p>
    <w:p w14:paraId="2A6A3146" w14:textId="77777777" w:rsidR="003951DA" w:rsidRPr="00D02D6B" w:rsidRDefault="003951DA" w:rsidP="00554CE3">
      <w:pPr>
        <w:pStyle w:val="paragraph"/>
      </w:pPr>
      <w:r w:rsidRPr="00D02D6B">
        <w:tab/>
        <w:t>(b)</w:t>
      </w:r>
      <w:r w:rsidRPr="00D02D6B">
        <w:tab/>
        <w:t>CASA did not, before 27</w:t>
      </w:r>
      <w:r w:rsidR="00D02D6B">
        <w:t> </w:t>
      </w:r>
      <w:r w:rsidRPr="00D02D6B">
        <w:t>June</w:t>
      </w:r>
      <w:r w:rsidR="00E56B54" w:rsidRPr="00D02D6B">
        <w:t xml:space="preserve"> </w:t>
      </w:r>
      <w:r w:rsidRPr="00D02D6B">
        <w:t>2011, decide whether or not to grant the exclusion;</w:t>
      </w:r>
    </w:p>
    <w:p w14:paraId="46F10C11" w14:textId="77777777" w:rsidR="003951DA" w:rsidRPr="00D02D6B" w:rsidRDefault="003951DA" w:rsidP="00554CE3">
      <w:pPr>
        <w:pStyle w:val="subsection2"/>
      </w:pPr>
      <w:r w:rsidRPr="00D02D6B">
        <w:t>the application is taken, on and after 27</w:t>
      </w:r>
      <w:r w:rsidR="00D02D6B">
        <w:t> </w:t>
      </w:r>
      <w:r w:rsidRPr="00D02D6B">
        <w:t>June</w:t>
      </w:r>
      <w:r w:rsidR="00E56B54" w:rsidRPr="00D02D6B">
        <w:t xml:space="preserve"> </w:t>
      </w:r>
      <w:r w:rsidRPr="00D02D6B">
        <w:t>2011, to be an application under regulation</w:t>
      </w:r>
      <w:r w:rsidR="00D02D6B">
        <w:t> </w:t>
      </w:r>
      <w:r w:rsidRPr="00D02D6B">
        <w:t xml:space="preserve">11.165 for an exemption under </w:t>
      </w:r>
      <w:r w:rsidR="00EE64B8" w:rsidRPr="00D02D6B">
        <w:t>Division</w:t>
      </w:r>
      <w:r w:rsidR="00D02D6B">
        <w:t> </w:t>
      </w:r>
      <w:r w:rsidRPr="00D02D6B">
        <w:t>11.F.1.</w:t>
      </w:r>
    </w:p>
    <w:p w14:paraId="2868C683" w14:textId="77777777" w:rsidR="003951DA" w:rsidRPr="00D02D6B" w:rsidRDefault="003951DA" w:rsidP="00554CE3">
      <w:pPr>
        <w:pStyle w:val="ActHead5"/>
      </w:pPr>
      <w:bookmarkStart w:id="482" w:name="_Toc381625471"/>
      <w:r w:rsidRPr="00D02D6B">
        <w:rPr>
          <w:rStyle w:val="CharSectno"/>
        </w:rPr>
        <w:t>202.011D</w:t>
      </w:r>
      <w:r w:rsidR="00EE64B8" w:rsidRPr="00D02D6B">
        <w:t xml:space="preserve">  </w:t>
      </w:r>
      <w:r w:rsidRPr="00D02D6B">
        <w:t>Continuation of exemptions under regulation</w:t>
      </w:r>
      <w:r w:rsidR="00D02D6B">
        <w:t> </w:t>
      </w:r>
      <w:r w:rsidRPr="00D02D6B">
        <w:t>92.155</w:t>
      </w:r>
      <w:bookmarkEnd w:id="482"/>
    </w:p>
    <w:p w14:paraId="56945D5D" w14:textId="77777777" w:rsidR="003951DA" w:rsidRPr="00D02D6B" w:rsidRDefault="003951DA" w:rsidP="00554CE3">
      <w:pPr>
        <w:pStyle w:val="subsection"/>
      </w:pPr>
      <w:r w:rsidRPr="00D02D6B">
        <w:tab/>
        <w:t>(1)</w:t>
      </w:r>
      <w:r w:rsidRPr="00D02D6B">
        <w:tab/>
        <w:t>Despite the repeal of regulation</w:t>
      </w:r>
      <w:r w:rsidR="00D02D6B">
        <w:t> </w:t>
      </w:r>
      <w:r w:rsidRPr="00D02D6B">
        <w:t>92.155, an exclusion that was in force under that regulation immediately before 27</w:t>
      </w:r>
      <w:r w:rsidR="00D02D6B">
        <w:t> </w:t>
      </w:r>
      <w:r w:rsidRPr="00D02D6B">
        <w:t>June</w:t>
      </w:r>
      <w:r w:rsidR="00E56B54" w:rsidRPr="00D02D6B">
        <w:t xml:space="preserve"> </w:t>
      </w:r>
      <w:r w:rsidRPr="00D02D6B">
        <w:t>2011 has effect, on and after 27</w:t>
      </w:r>
      <w:r w:rsidR="00D02D6B">
        <w:t> </w:t>
      </w:r>
      <w:r w:rsidRPr="00D02D6B">
        <w:t>June</w:t>
      </w:r>
      <w:r w:rsidR="00E56B54" w:rsidRPr="00D02D6B">
        <w:t xml:space="preserve"> </w:t>
      </w:r>
      <w:r w:rsidRPr="00D02D6B">
        <w:t>2011, according to its terms.</w:t>
      </w:r>
    </w:p>
    <w:p w14:paraId="14CEA775" w14:textId="77777777" w:rsidR="003951DA" w:rsidRPr="00D02D6B" w:rsidRDefault="003951DA" w:rsidP="00554CE3">
      <w:pPr>
        <w:pStyle w:val="subsection"/>
      </w:pPr>
      <w:r w:rsidRPr="00D02D6B">
        <w:tab/>
        <w:t>(2)</w:t>
      </w:r>
      <w:r w:rsidRPr="00D02D6B">
        <w:tab/>
        <w:t>If:</w:t>
      </w:r>
    </w:p>
    <w:p w14:paraId="56FAF1D8" w14:textId="77777777" w:rsidR="003951DA" w:rsidRPr="00D02D6B" w:rsidRDefault="003951DA" w:rsidP="00554CE3">
      <w:pPr>
        <w:pStyle w:val="paragraph"/>
      </w:pPr>
      <w:r w:rsidRPr="00D02D6B">
        <w:tab/>
        <w:t>(a)</w:t>
      </w:r>
      <w:r w:rsidRPr="00D02D6B">
        <w:tab/>
        <w:t>before 27</w:t>
      </w:r>
      <w:r w:rsidR="00D02D6B">
        <w:t> </w:t>
      </w:r>
      <w:r w:rsidRPr="00D02D6B">
        <w:t>June</w:t>
      </w:r>
      <w:r w:rsidR="00E56B54" w:rsidRPr="00D02D6B">
        <w:t xml:space="preserve"> </w:t>
      </w:r>
      <w:r w:rsidRPr="00D02D6B">
        <w:t>2011, a person applied for an exclusion under regulation</w:t>
      </w:r>
      <w:r w:rsidR="00D02D6B">
        <w:t> </w:t>
      </w:r>
      <w:r w:rsidRPr="00D02D6B">
        <w:t>92.155; and</w:t>
      </w:r>
    </w:p>
    <w:p w14:paraId="741CCA1A" w14:textId="77777777" w:rsidR="003951DA" w:rsidRPr="00D02D6B" w:rsidRDefault="003951DA" w:rsidP="00554CE3">
      <w:pPr>
        <w:pStyle w:val="paragraph"/>
      </w:pPr>
      <w:r w:rsidRPr="00D02D6B">
        <w:tab/>
        <w:t>(b)</w:t>
      </w:r>
      <w:r w:rsidRPr="00D02D6B">
        <w:tab/>
        <w:t>CASA did not, before 27</w:t>
      </w:r>
      <w:r w:rsidR="00D02D6B">
        <w:t> </w:t>
      </w:r>
      <w:r w:rsidRPr="00D02D6B">
        <w:t>June</w:t>
      </w:r>
      <w:r w:rsidR="00E56B54" w:rsidRPr="00D02D6B">
        <w:t xml:space="preserve"> </w:t>
      </w:r>
      <w:r w:rsidRPr="00D02D6B">
        <w:t>2011, decide whether or not to grant the exclusion;</w:t>
      </w:r>
    </w:p>
    <w:p w14:paraId="0F823119" w14:textId="77777777" w:rsidR="003951DA" w:rsidRPr="00D02D6B" w:rsidRDefault="003951DA" w:rsidP="00554CE3">
      <w:pPr>
        <w:pStyle w:val="subsection2"/>
      </w:pPr>
      <w:r w:rsidRPr="00D02D6B">
        <w:t>the application is taken, on and after 27</w:t>
      </w:r>
      <w:r w:rsidR="00D02D6B">
        <w:t> </w:t>
      </w:r>
      <w:r w:rsidRPr="00D02D6B">
        <w:t>June</w:t>
      </w:r>
      <w:r w:rsidR="00E56B54" w:rsidRPr="00D02D6B">
        <w:t xml:space="preserve"> </w:t>
      </w:r>
      <w:r w:rsidRPr="00D02D6B">
        <w:t>2011, to be an application under regulation</w:t>
      </w:r>
      <w:r w:rsidR="00D02D6B">
        <w:t> </w:t>
      </w:r>
      <w:r w:rsidRPr="00D02D6B">
        <w:t xml:space="preserve">11.165 for an exemption under </w:t>
      </w:r>
      <w:r w:rsidR="00EE64B8" w:rsidRPr="00D02D6B">
        <w:t>Division</w:t>
      </w:r>
      <w:r w:rsidR="00D02D6B">
        <w:t> </w:t>
      </w:r>
      <w:r w:rsidRPr="00D02D6B">
        <w:t>11.F.1.</w:t>
      </w:r>
    </w:p>
    <w:p w14:paraId="10A243E8" w14:textId="77777777" w:rsidR="003951DA" w:rsidRPr="00D02D6B" w:rsidRDefault="003951DA" w:rsidP="00554CE3">
      <w:pPr>
        <w:pStyle w:val="ActHead5"/>
      </w:pPr>
      <w:bookmarkStart w:id="483" w:name="_Toc381625472"/>
      <w:r w:rsidRPr="00D02D6B">
        <w:rPr>
          <w:rStyle w:val="CharSectno"/>
        </w:rPr>
        <w:t>202.011E</w:t>
      </w:r>
      <w:r w:rsidR="00EE64B8" w:rsidRPr="00D02D6B">
        <w:t xml:space="preserve">  </w:t>
      </w:r>
      <w:r w:rsidRPr="00D02D6B">
        <w:t>Continuation of exemptions under regulation</w:t>
      </w:r>
      <w:r w:rsidR="00D02D6B">
        <w:t> </w:t>
      </w:r>
      <w:r w:rsidRPr="00D02D6B">
        <w:t>101.040</w:t>
      </w:r>
      <w:bookmarkEnd w:id="483"/>
    </w:p>
    <w:p w14:paraId="3C13DB1F" w14:textId="77777777" w:rsidR="003951DA" w:rsidRPr="00D02D6B" w:rsidRDefault="003951DA" w:rsidP="00554CE3">
      <w:pPr>
        <w:pStyle w:val="subsection"/>
      </w:pPr>
      <w:r w:rsidRPr="00D02D6B">
        <w:tab/>
        <w:t>(1)</w:t>
      </w:r>
      <w:r w:rsidRPr="00D02D6B">
        <w:tab/>
        <w:t>Despite the repeal of regulation</w:t>
      </w:r>
      <w:r w:rsidR="00D02D6B">
        <w:t> </w:t>
      </w:r>
      <w:r w:rsidRPr="00D02D6B">
        <w:t>101.040, an exemption that was in force under that regulation immediately before 27</w:t>
      </w:r>
      <w:r w:rsidR="00D02D6B">
        <w:t> </w:t>
      </w:r>
      <w:r w:rsidRPr="00D02D6B">
        <w:t>June</w:t>
      </w:r>
      <w:r w:rsidR="00E56B54" w:rsidRPr="00D02D6B">
        <w:t xml:space="preserve"> </w:t>
      </w:r>
      <w:r w:rsidRPr="00D02D6B">
        <w:t>2011 has effect, on and after 27</w:t>
      </w:r>
      <w:r w:rsidR="00D02D6B">
        <w:t> </w:t>
      </w:r>
      <w:r w:rsidRPr="00D02D6B">
        <w:t>June</w:t>
      </w:r>
      <w:r w:rsidR="00E56B54" w:rsidRPr="00D02D6B">
        <w:t xml:space="preserve"> </w:t>
      </w:r>
      <w:r w:rsidRPr="00D02D6B">
        <w:t>2011, according to its terms.</w:t>
      </w:r>
    </w:p>
    <w:p w14:paraId="60CA04CF" w14:textId="77777777" w:rsidR="003951DA" w:rsidRPr="00D02D6B" w:rsidRDefault="003951DA" w:rsidP="00554CE3">
      <w:pPr>
        <w:pStyle w:val="subsection"/>
      </w:pPr>
      <w:r w:rsidRPr="00D02D6B">
        <w:tab/>
        <w:t>(2)</w:t>
      </w:r>
      <w:r w:rsidRPr="00D02D6B">
        <w:tab/>
        <w:t>If:</w:t>
      </w:r>
    </w:p>
    <w:p w14:paraId="41275D27" w14:textId="77777777" w:rsidR="003951DA" w:rsidRPr="00D02D6B" w:rsidRDefault="003951DA" w:rsidP="00554CE3">
      <w:pPr>
        <w:pStyle w:val="paragraph"/>
      </w:pPr>
      <w:r w:rsidRPr="00D02D6B">
        <w:tab/>
        <w:t>(a)</w:t>
      </w:r>
      <w:r w:rsidRPr="00D02D6B">
        <w:tab/>
        <w:t>before 27</w:t>
      </w:r>
      <w:r w:rsidR="00D02D6B">
        <w:t> </w:t>
      </w:r>
      <w:r w:rsidRPr="00D02D6B">
        <w:t>June</w:t>
      </w:r>
      <w:r w:rsidR="00E56B54" w:rsidRPr="00D02D6B">
        <w:t xml:space="preserve"> </w:t>
      </w:r>
      <w:r w:rsidRPr="00D02D6B">
        <w:t>2011, a person asked CASA for an exemption under regulation</w:t>
      </w:r>
      <w:r w:rsidR="00D02D6B">
        <w:t> </w:t>
      </w:r>
      <w:r w:rsidRPr="00D02D6B">
        <w:t>101.040; and</w:t>
      </w:r>
    </w:p>
    <w:p w14:paraId="1E2D86D9" w14:textId="77777777" w:rsidR="003951DA" w:rsidRPr="00D02D6B" w:rsidRDefault="003951DA" w:rsidP="00554CE3">
      <w:pPr>
        <w:pStyle w:val="paragraph"/>
      </w:pPr>
      <w:r w:rsidRPr="00D02D6B">
        <w:tab/>
        <w:t>(b)</w:t>
      </w:r>
      <w:r w:rsidRPr="00D02D6B">
        <w:tab/>
        <w:t>CASA did not, before 27</w:t>
      </w:r>
      <w:r w:rsidR="00D02D6B">
        <w:t> </w:t>
      </w:r>
      <w:r w:rsidRPr="00D02D6B">
        <w:t>June</w:t>
      </w:r>
      <w:r w:rsidR="00E56B54" w:rsidRPr="00D02D6B">
        <w:t xml:space="preserve"> </w:t>
      </w:r>
      <w:r w:rsidRPr="00D02D6B">
        <w:t>2011, decide whether or not to grant the exemption;</w:t>
      </w:r>
    </w:p>
    <w:p w14:paraId="539AF8F7" w14:textId="77777777" w:rsidR="003951DA" w:rsidRPr="00D02D6B" w:rsidRDefault="003951DA" w:rsidP="00554CE3">
      <w:pPr>
        <w:pStyle w:val="subsection2"/>
      </w:pPr>
      <w:r w:rsidRPr="00D02D6B">
        <w:t>the request is taken, on and after 27</w:t>
      </w:r>
      <w:r w:rsidR="00D02D6B">
        <w:t> </w:t>
      </w:r>
      <w:r w:rsidRPr="00D02D6B">
        <w:t>June</w:t>
      </w:r>
      <w:r w:rsidR="00E56B54" w:rsidRPr="00D02D6B">
        <w:t xml:space="preserve"> </w:t>
      </w:r>
      <w:r w:rsidRPr="00D02D6B">
        <w:t>2011, to be an application under regulation</w:t>
      </w:r>
      <w:r w:rsidR="00D02D6B">
        <w:t> </w:t>
      </w:r>
      <w:r w:rsidRPr="00D02D6B">
        <w:t xml:space="preserve">11.165 for an exemption under </w:t>
      </w:r>
      <w:r w:rsidR="00EE64B8" w:rsidRPr="00D02D6B">
        <w:t>Division</w:t>
      </w:r>
      <w:r w:rsidR="00D02D6B">
        <w:t> </w:t>
      </w:r>
      <w:r w:rsidRPr="00D02D6B">
        <w:t>11.F.1.</w:t>
      </w:r>
    </w:p>
    <w:p w14:paraId="7B4DF62A" w14:textId="77777777" w:rsidR="00E45A83" w:rsidRPr="00D02D6B" w:rsidRDefault="00E45A83" w:rsidP="00554CE3">
      <w:pPr>
        <w:pStyle w:val="subsection"/>
      </w:pPr>
      <w:r w:rsidRPr="00D02D6B">
        <w:tab/>
        <w:t>(3)</w:t>
      </w:r>
      <w:r w:rsidRPr="00D02D6B">
        <w:tab/>
        <w:t>A person commits an offence if the person contravenes a condition specified in an instrument of exemption continued in force under this regulation.</w:t>
      </w:r>
    </w:p>
    <w:p w14:paraId="78E9B2AC" w14:textId="77777777" w:rsidR="00E45A83" w:rsidRPr="00D02D6B" w:rsidRDefault="00E45A83" w:rsidP="00554CE3">
      <w:pPr>
        <w:pStyle w:val="Penalty"/>
      </w:pPr>
      <w:r w:rsidRPr="00D02D6B">
        <w:t>Penalty:</w:t>
      </w:r>
      <w:r w:rsidRPr="00D02D6B">
        <w:tab/>
        <w:t>50 penalty units.</w:t>
      </w:r>
    </w:p>
    <w:p w14:paraId="387875A2" w14:textId="77777777" w:rsidR="00E45A83" w:rsidRPr="00D02D6B" w:rsidRDefault="00E45A83" w:rsidP="00554CE3">
      <w:pPr>
        <w:pStyle w:val="subsection"/>
      </w:pPr>
      <w:r w:rsidRPr="00D02D6B">
        <w:tab/>
        <w:t>(4)</w:t>
      </w:r>
      <w:r w:rsidRPr="00D02D6B">
        <w:tab/>
        <w:t>An offence against this regulation is an offence of strict liability.</w:t>
      </w:r>
    </w:p>
    <w:p w14:paraId="00459927" w14:textId="77777777" w:rsidR="003951DA" w:rsidRPr="00D02D6B" w:rsidRDefault="003951DA" w:rsidP="00554CE3">
      <w:pPr>
        <w:pStyle w:val="ActHead5"/>
      </w:pPr>
      <w:bookmarkStart w:id="484" w:name="_Toc381625473"/>
      <w:r w:rsidRPr="00D02D6B">
        <w:rPr>
          <w:rStyle w:val="CharSectno"/>
        </w:rPr>
        <w:t>202.011F</w:t>
      </w:r>
      <w:r w:rsidR="00EE64B8" w:rsidRPr="00D02D6B">
        <w:t xml:space="preserve">  </w:t>
      </w:r>
      <w:r w:rsidRPr="00D02D6B">
        <w:t>Continuation of exemptions under regulation</w:t>
      </w:r>
      <w:r w:rsidR="00D02D6B">
        <w:t> </w:t>
      </w:r>
      <w:r w:rsidRPr="00D02D6B">
        <w:t>139.020</w:t>
      </w:r>
      <w:bookmarkEnd w:id="484"/>
    </w:p>
    <w:p w14:paraId="091123B8" w14:textId="77777777" w:rsidR="003951DA" w:rsidRPr="00D02D6B" w:rsidRDefault="003951DA" w:rsidP="00554CE3">
      <w:pPr>
        <w:pStyle w:val="subsection"/>
      </w:pPr>
      <w:r w:rsidRPr="00D02D6B">
        <w:tab/>
        <w:t>(1)</w:t>
      </w:r>
      <w:r w:rsidRPr="00D02D6B">
        <w:tab/>
        <w:t>Despite the repeal of regulation</w:t>
      </w:r>
      <w:r w:rsidR="00D02D6B">
        <w:t> </w:t>
      </w:r>
      <w:r w:rsidRPr="00D02D6B">
        <w:t>139.020, an exemption that was in force under that regulation immediately before 27</w:t>
      </w:r>
      <w:r w:rsidR="00D02D6B">
        <w:t> </w:t>
      </w:r>
      <w:r w:rsidRPr="00D02D6B">
        <w:t>June</w:t>
      </w:r>
      <w:r w:rsidR="00E56B54" w:rsidRPr="00D02D6B">
        <w:t xml:space="preserve"> </w:t>
      </w:r>
      <w:r w:rsidRPr="00D02D6B">
        <w:t>2011, including an exemption that was in force as a result of the application of regulation</w:t>
      </w:r>
      <w:r w:rsidR="00D02D6B">
        <w:t> </w:t>
      </w:r>
      <w:r w:rsidRPr="00D02D6B">
        <w:t>202.705, has effect, on and after 27</w:t>
      </w:r>
      <w:r w:rsidR="00D02D6B">
        <w:t> </w:t>
      </w:r>
      <w:r w:rsidRPr="00D02D6B">
        <w:t>June</w:t>
      </w:r>
      <w:r w:rsidR="00E56B54" w:rsidRPr="00D02D6B">
        <w:t xml:space="preserve"> </w:t>
      </w:r>
      <w:r w:rsidRPr="00D02D6B">
        <w:t>2011, according to its terms.</w:t>
      </w:r>
    </w:p>
    <w:p w14:paraId="7194064F" w14:textId="77777777" w:rsidR="003951DA" w:rsidRPr="00D02D6B" w:rsidRDefault="003951DA" w:rsidP="00554CE3">
      <w:pPr>
        <w:pStyle w:val="subsection"/>
      </w:pPr>
      <w:r w:rsidRPr="00D02D6B">
        <w:tab/>
        <w:t>(2)</w:t>
      </w:r>
      <w:r w:rsidRPr="00D02D6B">
        <w:tab/>
        <w:t>If:</w:t>
      </w:r>
    </w:p>
    <w:p w14:paraId="56C30351" w14:textId="77777777" w:rsidR="003951DA" w:rsidRPr="00D02D6B" w:rsidRDefault="003951DA" w:rsidP="00554CE3">
      <w:pPr>
        <w:pStyle w:val="paragraph"/>
      </w:pPr>
      <w:r w:rsidRPr="00D02D6B">
        <w:tab/>
        <w:t>(a)</w:t>
      </w:r>
      <w:r w:rsidRPr="00D02D6B">
        <w:tab/>
        <w:t>before 27</w:t>
      </w:r>
      <w:r w:rsidR="00D02D6B">
        <w:t> </w:t>
      </w:r>
      <w:r w:rsidRPr="00D02D6B">
        <w:t>June</w:t>
      </w:r>
      <w:r w:rsidR="00E56B54" w:rsidRPr="00D02D6B">
        <w:t xml:space="preserve"> </w:t>
      </w:r>
      <w:r w:rsidRPr="00D02D6B">
        <w:t>2011, a person asked CASA for an exemption under regulation</w:t>
      </w:r>
      <w:r w:rsidR="00D02D6B">
        <w:t> </w:t>
      </w:r>
      <w:r w:rsidRPr="00D02D6B">
        <w:t>139.020; and</w:t>
      </w:r>
    </w:p>
    <w:p w14:paraId="12632A4C" w14:textId="77777777" w:rsidR="003951DA" w:rsidRPr="00D02D6B" w:rsidRDefault="003951DA" w:rsidP="00554CE3">
      <w:pPr>
        <w:pStyle w:val="paragraph"/>
      </w:pPr>
      <w:r w:rsidRPr="00D02D6B">
        <w:tab/>
        <w:t>(b)</w:t>
      </w:r>
      <w:r w:rsidRPr="00D02D6B">
        <w:tab/>
        <w:t>CASA did not, before 27</w:t>
      </w:r>
      <w:r w:rsidR="00D02D6B">
        <w:t> </w:t>
      </w:r>
      <w:r w:rsidRPr="00D02D6B">
        <w:t>June</w:t>
      </w:r>
      <w:r w:rsidR="00E56B54" w:rsidRPr="00D02D6B">
        <w:t xml:space="preserve"> </w:t>
      </w:r>
      <w:r w:rsidRPr="00D02D6B">
        <w:t>2011, decide whether or not to grant the exemption;</w:t>
      </w:r>
    </w:p>
    <w:p w14:paraId="015A605B" w14:textId="77777777" w:rsidR="003951DA" w:rsidRPr="00D02D6B" w:rsidRDefault="003951DA" w:rsidP="00554CE3">
      <w:pPr>
        <w:pStyle w:val="subsection2"/>
      </w:pPr>
      <w:r w:rsidRPr="00D02D6B">
        <w:t>the request is taken, on and after 27</w:t>
      </w:r>
      <w:r w:rsidR="00D02D6B">
        <w:t> </w:t>
      </w:r>
      <w:r w:rsidRPr="00D02D6B">
        <w:t>June</w:t>
      </w:r>
      <w:r w:rsidR="00E56B54" w:rsidRPr="00D02D6B">
        <w:t xml:space="preserve"> </w:t>
      </w:r>
      <w:r w:rsidRPr="00D02D6B">
        <w:t>2011, to be an application under regulation</w:t>
      </w:r>
      <w:r w:rsidR="00D02D6B">
        <w:t> </w:t>
      </w:r>
      <w:r w:rsidRPr="00D02D6B">
        <w:t xml:space="preserve">11.165 for an exemption under </w:t>
      </w:r>
      <w:r w:rsidR="00EE64B8" w:rsidRPr="00D02D6B">
        <w:t>Division</w:t>
      </w:r>
      <w:r w:rsidR="00D02D6B">
        <w:t> </w:t>
      </w:r>
      <w:r w:rsidRPr="00D02D6B">
        <w:t>11.F.1.</w:t>
      </w:r>
    </w:p>
    <w:p w14:paraId="032F4620" w14:textId="77777777" w:rsidR="009455AB" w:rsidRPr="00D02D6B" w:rsidRDefault="009455AB" w:rsidP="00554CE3">
      <w:pPr>
        <w:pStyle w:val="subsection"/>
      </w:pPr>
      <w:r w:rsidRPr="00D02D6B">
        <w:tab/>
        <w:t>(3)</w:t>
      </w:r>
      <w:r w:rsidRPr="00D02D6B">
        <w:tab/>
        <w:t>A person commits an offence if the person contravenes a condition specified in an instrument of exemption continued in force under this regulation.</w:t>
      </w:r>
    </w:p>
    <w:p w14:paraId="47A1DC8B" w14:textId="77777777" w:rsidR="009455AB" w:rsidRPr="00D02D6B" w:rsidRDefault="009455AB" w:rsidP="00554CE3">
      <w:pPr>
        <w:pStyle w:val="Penalty"/>
      </w:pPr>
      <w:r w:rsidRPr="00D02D6B">
        <w:t>Penalty:</w:t>
      </w:r>
      <w:r w:rsidRPr="00D02D6B">
        <w:tab/>
        <w:t>10 penalty units.</w:t>
      </w:r>
    </w:p>
    <w:p w14:paraId="27969833" w14:textId="77777777" w:rsidR="003951DA" w:rsidRPr="00D02D6B" w:rsidRDefault="003951DA" w:rsidP="00554CE3">
      <w:pPr>
        <w:pStyle w:val="ActHead5"/>
      </w:pPr>
      <w:bookmarkStart w:id="485" w:name="_Toc381625474"/>
      <w:r w:rsidRPr="00D02D6B">
        <w:rPr>
          <w:rStyle w:val="CharSectno"/>
        </w:rPr>
        <w:t>202.011G</w:t>
      </w:r>
      <w:r w:rsidR="00EE64B8" w:rsidRPr="00D02D6B">
        <w:t xml:space="preserve">  </w:t>
      </w:r>
      <w:r w:rsidRPr="00D02D6B">
        <w:t>Renewal, variation and revocation of exemptions</w:t>
      </w:r>
      <w:bookmarkEnd w:id="485"/>
    </w:p>
    <w:p w14:paraId="5759A3A2" w14:textId="77777777" w:rsidR="003951DA" w:rsidRPr="00D02D6B" w:rsidRDefault="003951DA" w:rsidP="00554CE3">
      <w:pPr>
        <w:pStyle w:val="subsection"/>
      </w:pPr>
      <w:r w:rsidRPr="00D02D6B">
        <w:tab/>
        <w:t>(1)</w:t>
      </w:r>
      <w:r w:rsidRPr="00D02D6B">
        <w:tab/>
        <w:t>An exemption or exclusion mentioned in any of regulations</w:t>
      </w:r>
      <w:r w:rsidR="00D02D6B">
        <w:t> </w:t>
      </w:r>
      <w:r w:rsidRPr="00D02D6B">
        <w:t>202.011 to 202.011F may be varied or revoked under Subpart</w:t>
      </w:r>
      <w:r w:rsidR="00E56B54" w:rsidRPr="00D02D6B">
        <w:t xml:space="preserve"> </w:t>
      </w:r>
      <w:r w:rsidRPr="00D02D6B">
        <w:t>11.F as if it were an exemption granted under Division</w:t>
      </w:r>
      <w:r w:rsidR="00D02D6B">
        <w:t> </w:t>
      </w:r>
      <w:r w:rsidRPr="00D02D6B">
        <w:t>11.F.1.</w:t>
      </w:r>
    </w:p>
    <w:p w14:paraId="24E76627" w14:textId="77777777" w:rsidR="003951DA" w:rsidRPr="00D02D6B" w:rsidRDefault="003951DA" w:rsidP="00554CE3">
      <w:pPr>
        <w:pStyle w:val="subsection"/>
      </w:pPr>
      <w:r w:rsidRPr="00D02D6B">
        <w:tab/>
        <w:t>(2)</w:t>
      </w:r>
      <w:r w:rsidRPr="00D02D6B">
        <w:tab/>
        <w:t>For regulation</w:t>
      </w:r>
      <w:r w:rsidR="00D02D6B">
        <w:t> </w:t>
      </w:r>
      <w:r w:rsidRPr="00D02D6B">
        <w:t>11.175, an exemption or exclusion that has effect under any of regulations</w:t>
      </w:r>
      <w:r w:rsidR="00D02D6B">
        <w:t> </w:t>
      </w:r>
      <w:r w:rsidRPr="00D02D6B">
        <w:t xml:space="preserve">202.011 to 202.011F is taken to be an exemption previously granted under </w:t>
      </w:r>
      <w:r w:rsidR="00EE64B8" w:rsidRPr="00D02D6B">
        <w:t>Division</w:t>
      </w:r>
      <w:r w:rsidR="00D02D6B">
        <w:t> </w:t>
      </w:r>
      <w:r w:rsidRPr="00D02D6B">
        <w:t>11.F.1.</w:t>
      </w:r>
    </w:p>
    <w:p w14:paraId="5C46BA03" w14:textId="77777777" w:rsidR="00F967BE" w:rsidRPr="00D02D6B" w:rsidRDefault="00F967BE" w:rsidP="00554CE3">
      <w:pPr>
        <w:pStyle w:val="ActHead5"/>
      </w:pPr>
      <w:bookmarkStart w:id="486" w:name="_Toc381625475"/>
      <w:r w:rsidRPr="00D02D6B">
        <w:rPr>
          <w:rStyle w:val="CharSectno"/>
        </w:rPr>
        <w:t>202.012</w:t>
      </w:r>
      <w:r w:rsidR="00EE64B8" w:rsidRPr="00D02D6B">
        <w:t xml:space="preserve">  </w:t>
      </w:r>
      <w:r w:rsidRPr="00D02D6B">
        <w:t>Consultation on certain Manuals of Standards</w:t>
      </w:r>
      <w:bookmarkEnd w:id="486"/>
    </w:p>
    <w:p w14:paraId="205AE8BF" w14:textId="77777777" w:rsidR="00F967BE" w:rsidRPr="00D02D6B" w:rsidRDefault="00F967BE" w:rsidP="00554CE3">
      <w:pPr>
        <w:pStyle w:val="subsection"/>
      </w:pPr>
      <w:r w:rsidRPr="00D02D6B">
        <w:tab/>
        <w:t>(1)</w:t>
      </w:r>
      <w:r w:rsidRPr="00D02D6B">
        <w:tab/>
        <w:t>In this regulation:</w:t>
      </w:r>
    </w:p>
    <w:p w14:paraId="5A9FB131" w14:textId="77777777" w:rsidR="00F967BE" w:rsidRPr="00D02D6B" w:rsidRDefault="00F967BE" w:rsidP="00554CE3">
      <w:pPr>
        <w:pStyle w:val="Definition"/>
      </w:pPr>
      <w:r w:rsidRPr="00D02D6B">
        <w:rPr>
          <w:b/>
          <w:i/>
        </w:rPr>
        <w:t>MOS</w:t>
      </w:r>
      <w:r w:rsidRPr="00D02D6B">
        <w:t xml:space="preserve"> has the same meaning as in </w:t>
      </w:r>
      <w:r w:rsidR="00EE64B8" w:rsidRPr="00D02D6B">
        <w:t>Subpart</w:t>
      </w:r>
      <w:r w:rsidR="00E56B54" w:rsidRPr="00D02D6B">
        <w:t xml:space="preserve"> </w:t>
      </w:r>
      <w:r w:rsidRPr="00D02D6B">
        <w:t>11.J.</w:t>
      </w:r>
    </w:p>
    <w:p w14:paraId="3B5D7B6B" w14:textId="77777777" w:rsidR="00F967BE" w:rsidRPr="00D02D6B" w:rsidRDefault="00F967BE" w:rsidP="00554CE3">
      <w:pPr>
        <w:pStyle w:val="subsection"/>
      </w:pPr>
      <w:r w:rsidRPr="00D02D6B">
        <w:tab/>
        <w:t>(2)</w:t>
      </w:r>
      <w:r w:rsidRPr="00D02D6B">
        <w:tab/>
        <w:t xml:space="preserve">If before this regulation commenced CASA had undertaken consultation on a MOS, being consultation that would have satisfied the requirements of </w:t>
      </w:r>
      <w:r w:rsidR="00EE64B8" w:rsidRPr="00D02D6B">
        <w:t>Subpart</w:t>
      </w:r>
      <w:r w:rsidR="00E56B54" w:rsidRPr="00D02D6B">
        <w:t xml:space="preserve"> </w:t>
      </w:r>
      <w:r w:rsidRPr="00D02D6B">
        <w:t xml:space="preserve">11.J if that </w:t>
      </w:r>
      <w:r w:rsidR="00EE64B8" w:rsidRPr="00D02D6B">
        <w:t>Subpart</w:t>
      </w:r>
      <w:r w:rsidR="00E56B54" w:rsidRPr="00D02D6B">
        <w:t xml:space="preserve"> </w:t>
      </w:r>
      <w:r w:rsidRPr="00D02D6B">
        <w:t xml:space="preserve">had been in force, that </w:t>
      </w:r>
      <w:r w:rsidR="00EE64B8" w:rsidRPr="00D02D6B">
        <w:t>Subpart</w:t>
      </w:r>
      <w:r w:rsidR="00E56B54" w:rsidRPr="00D02D6B">
        <w:t xml:space="preserve"> </w:t>
      </w:r>
      <w:r w:rsidRPr="00D02D6B">
        <w:t>does not require CASA to repeat that consultation.</w:t>
      </w:r>
    </w:p>
    <w:p w14:paraId="0C5490D1" w14:textId="77777777" w:rsidR="003951DA" w:rsidRPr="00D02D6B" w:rsidRDefault="003951DA" w:rsidP="00554CE3">
      <w:pPr>
        <w:pStyle w:val="ActHead5"/>
      </w:pPr>
      <w:bookmarkStart w:id="487" w:name="_Toc381625476"/>
      <w:r w:rsidRPr="00D02D6B">
        <w:rPr>
          <w:rStyle w:val="CharSectno"/>
        </w:rPr>
        <w:t>202.013</w:t>
      </w:r>
      <w:r w:rsidR="00EE64B8" w:rsidRPr="00D02D6B">
        <w:t xml:space="preserve">  </w:t>
      </w:r>
      <w:r w:rsidRPr="00D02D6B">
        <w:t>Delegations to persons other than officers</w:t>
      </w:r>
      <w:bookmarkEnd w:id="487"/>
    </w:p>
    <w:p w14:paraId="23444658" w14:textId="77777777" w:rsidR="003951DA" w:rsidRPr="00D02D6B" w:rsidRDefault="003951DA" w:rsidP="00554CE3">
      <w:pPr>
        <w:pStyle w:val="subsection"/>
      </w:pPr>
      <w:r w:rsidRPr="00D02D6B">
        <w:tab/>
      </w:r>
      <w:r w:rsidRPr="00D02D6B">
        <w:tab/>
        <w:t>Despite the amendment of regulation</w:t>
      </w:r>
      <w:r w:rsidR="00D02D6B">
        <w:t> </w:t>
      </w:r>
      <w:r w:rsidRPr="00D02D6B">
        <w:t>11.260 that commenced on 27</w:t>
      </w:r>
      <w:r w:rsidR="00D02D6B">
        <w:t> </w:t>
      </w:r>
      <w:r w:rsidRPr="00D02D6B">
        <w:t>June 2011 limiting the Director’s power to delegate a power of CASA under these Regulations to a person other than an officer:</w:t>
      </w:r>
    </w:p>
    <w:p w14:paraId="0D4B5C16" w14:textId="77777777" w:rsidR="003951DA" w:rsidRPr="00D02D6B" w:rsidRDefault="003951DA" w:rsidP="00554CE3">
      <w:pPr>
        <w:pStyle w:val="paragraph"/>
      </w:pPr>
      <w:r w:rsidRPr="00D02D6B">
        <w:tab/>
        <w:t>(a)</w:t>
      </w:r>
      <w:r w:rsidRPr="00D02D6B">
        <w:tab/>
        <w:t>a delegation to a person other than an officer that was in force immediately before 27</w:t>
      </w:r>
      <w:r w:rsidR="00D02D6B">
        <w:t> </w:t>
      </w:r>
      <w:r w:rsidRPr="00D02D6B">
        <w:t>June 2011 continues in force on and after 27</w:t>
      </w:r>
      <w:r w:rsidR="00D02D6B">
        <w:t> </w:t>
      </w:r>
      <w:r w:rsidRPr="00D02D6B">
        <w:t>June 2011 according to its terms; and</w:t>
      </w:r>
    </w:p>
    <w:p w14:paraId="1F1881B9" w14:textId="77777777" w:rsidR="003951DA" w:rsidRPr="00D02D6B" w:rsidRDefault="003951DA" w:rsidP="00554CE3">
      <w:pPr>
        <w:pStyle w:val="paragraph"/>
      </w:pPr>
      <w:r w:rsidRPr="00D02D6B">
        <w:tab/>
        <w:t>(b)</w:t>
      </w:r>
      <w:r w:rsidRPr="00D02D6B">
        <w:tab/>
        <w:t>CASA may revoke such a delegation, in whole or in part, as if regulation</w:t>
      </w:r>
      <w:r w:rsidR="00D02D6B">
        <w:t> </w:t>
      </w:r>
      <w:r w:rsidRPr="00D02D6B">
        <w:t>11.260 had not been amended.</w:t>
      </w:r>
    </w:p>
    <w:p w14:paraId="752C6755" w14:textId="77777777" w:rsidR="008F7CE9" w:rsidRPr="00685B0F" w:rsidRDefault="008F7CE9" w:rsidP="008F7CE9">
      <w:pPr>
        <w:sectPr w:rsidR="008F7CE9" w:rsidRPr="00685B0F" w:rsidSect="002D75A9">
          <w:headerReference w:type="even" r:id="rId138"/>
          <w:headerReference w:type="default" r:id="rId139"/>
          <w:footerReference w:type="even" r:id="rId140"/>
          <w:footerReference w:type="default" r:id="rId141"/>
          <w:headerReference w:type="first" r:id="rId142"/>
          <w:pgSz w:w="11907" w:h="16839"/>
          <w:pgMar w:top="2381" w:right="2410" w:bottom="4253" w:left="2410" w:header="720" w:footer="3402" w:gutter="0"/>
          <w:cols w:space="708"/>
          <w:docGrid w:linePitch="360"/>
        </w:sectPr>
      </w:pPr>
      <w:bookmarkStart w:id="488" w:name="_Toc381625477"/>
    </w:p>
    <w:p w14:paraId="0A3565DC" w14:textId="77777777" w:rsidR="00F967BE" w:rsidRPr="00D02D6B" w:rsidRDefault="00EE64B8" w:rsidP="00554CE3">
      <w:pPr>
        <w:pStyle w:val="SubPartCASA"/>
        <w:pageBreakBefore/>
        <w:outlineLvl w:val="9"/>
      </w:pPr>
      <w:r w:rsidRPr="00D02D6B">
        <w:rPr>
          <w:rStyle w:val="CharSubPartNoCASA"/>
        </w:rPr>
        <w:t>Subpart</w:t>
      </w:r>
      <w:r w:rsidR="00E56B54" w:rsidRPr="00D02D6B">
        <w:rPr>
          <w:rStyle w:val="CharSubPartNoCASA"/>
        </w:rPr>
        <w:t xml:space="preserve"> </w:t>
      </w:r>
      <w:r w:rsidR="00F967BE" w:rsidRPr="00D02D6B">
        <w:rPr>
          <w:rStyle w:val="CharSubPartNoCASA"/>
        </w:rPr>
        <w:t>202.AF</w:t>
      </w:r>
      <w:r w:rsidRPr="00D02D6B">
        <w:t>—</w:t>
      </w:r>
      <w:r w:rsidR="00F967BE" w:rsidRPr="00D02D6B">
        <w:rPr>
          <w:rStyle w:val="CharSubPartTextCASA"/>
        </w:rPr>
        <w:t xml:space="preserve">Transitional provisions for </w:t>
      </w:r>
      <w:r w:rsidRPr="00D02D6B">
        <w:rPr>
          <w:rStyle w:val="CharSubPartTextCASA"/>
        </w:rPr>
        <w:t>Part</w:t>
      </w:r>
      <w:r w:rsidR="00D02D6B" w:rsidRPr="00D02D6B">
        <w:rPr>
          <w:rStyle w:val="CharSubPartTextCASA"/>
        </w:rPr>
        <w:t> </w:t>
      </w:r>
      <w:r w:rsidR="00F967BE" w:rsidRPr="00D02D6B">
        <w:rPr>
          <w:rStyle w:val="CharSubPartTextCASA"/>
        </w:rPr>
        <w:t>13 (Enforcement)</w:t>
      </w:r>
      <w:bookmarkEnd w:id="488"/>
    </w:p>
    <w:p w14:paraId="3D915F9F" w14:textId="77777777" w:rsidR="00F967BE" w:rsidRPr="00D02D6B" w:rsidRDefault="00EE64B8" w:rsidP="00554CE3">
      <w:pPr>
        <w:pStyle w:val="notetext"/>
      </w:pPr>
      <w:r w:rsidRPr="00D02D6B">
        <w:t>Note 1:</w:t>
      </w:r>
      <w:r w:rsidRPr="00D02D6B">
        <w:tab/>
      </w:r>
      <w:r w:rsidR="00F967BE" w:rsidRPr="00D02D6B">
        <w:t xml:space="preserve">This </w:t>
      </w:r>
      <w:r w:rsidRPr="00D02D6B">
        <w:t>Subpart</w:t>
      </w:r>
      <w:r w:rsidR="00E56B54" w:rsidRPr="00D02D6B">
        <w:t xml:space="preserve"> </w:t>
      </w:r>
      <w:r w:rsidR="00F967BE" w:rsidRPr="00D02D6B">
        <w:t>heading is reserved for future use.</w:t>
      </w:r>
    </w:p>
    <w:p w14:paraId="0D0E212B" w14:textId="77777777" w:rsidR="00F967BE" w:rsidRPr="00D02D6B" w:rsidRDefault="00EE64B8" w:rsidP="00554CE3">
      <w:pPr>
        <w:pStyle w:val="notetext"/>
      </w:pPr>
      <w:r w:rsidRPr="00D02D6B">
        <w:t>Note 2:</w:t>
      </w:r>
      <w:r w:rsidRPr="00D02D6B">
        <w:tab/>
      </w:r>
      <w:r w:rsidR="00F967BE" w:rsidRPr="00D02D6B">
        <w:t>Regulation numbers 202.030 to 202.049 are reserved for use in this Subpart.</w:t>
      </w:r>
    </w:p>
    <w:p w14:paraId="721B3041" w14:textId="77777777" w:rsidR="000253E9" w:rsidRPr="00D02D6B" w:rsidRDefault="000253E9" w:rsidP="00554CE3">
      <w:pPr>
        <w:pStyle w:val="Header"/>
      </w:pPr>
      <w:r w:rsidRPr="00D02D6B">
        <w:rPr>
          <w:rStyle w:val="CharDivNo"/>
        </w:rPr>
        <w:t xml:space="preserve"> </w:t>
      </w:r>
      <w:r w:rsidRPr="00D02D6B">
        <w:rPr>
          <w:rStyle w:val="CharDivText"/>
        </w:rPr>
        <w:t xml:space="preserve"> </w:t>
      </w:r>
    </w:p>
    <w:p w14:paraId="18173250" w14:textId="77777777" w:rsidR="00C375D1" w:rsidRPr="00D02D6B" w:rsidRDefault="00C375D1" w:rsidP="00554CE3">
      <w:pPr>
        <w:sectPr w:rsidR="00C375D1" w:rsidRPr="00D02D6B" w:rsidSect="002D75A9">
          <w:headerReference w:type="even" r:id="rId143"/>
          <w:headerReference w:type="default" r:id="rId144"/>
          <w:footerReference w:type="even" r:id="rId145"/>
          <w:footerReference w:type="default" r:id="rId146"/>
          <w:headerReference w:type="first" r:id="rId147"/>
          <w:footerReference w:type="first" r:id="rId148"/>
          <w:pgSz w:w="11907" w:h="16839"/>
          <w:pgMar w:top="2381" w:right="2410" w:bottom="4253" w:left="2410" w:header="720" w:footer="3402" w:gutter="0"/>
          <w:cols w:space="708"/>
          <w:docGrid w:linePitch="360"/>
        </w:sectPr>
      </w:pPr>
    </w:p>
    <w:p w14:paraId="4CF1F4EA" w14:textId="77777777" w:rsidR="00F967BE" w:rsidRPr="00D02D6B" w:rsidRDefault="00EE64B8" w:rsidP="00554CE3">
      <w:pPr>
        <w:pStyle w:val="SubPartCASA"/>
        <w:pageBreakBefore/>
        <w:outlineLvl w:val="9"/>
      </w:pPr>
      <w:bookmarkStart w:id="489" w:name="_Toc381625478"/>
      <w:r w:rsidRPr="00D02D6B">
        <w:rPr>
          <w:rStyle w:val="CharSubPartNoCASA"/>
        </w:rPr>
        <w:t>Subpart</w:t>
      </w:r>
      <w:r w:rsidR="00E56B54" w:rsidRPr="00D02D6B">
        <w:rPr>
          <w:rStyle w:val="CharSubPartNoCASA"/>
        </w:rPr>
        <w:t xml:space="preserve"> </w:t>
      </w:r>
      <w:r w:rsidR="00F967BE" w:rsidRPr="00D02D6B">
        <w:rPr>
          <w:rStyle w:val="CharSubPartNoCASA"/>
        </w:rPr>
        <w:t>202.AJ</w:t>
      </w:r>
      <w:r w:rsidRPr="00D02D6B">
        <w:t>—</w:t>
      </w:r>
      <w:r w:rsidR="00F967BE" w:rsidRPr="00D02D6B">
        <w:rPr>
          <w:rStyle w:val="CharSubPartTextCASA"/>
        </w:rPr>
        <w:t xml:space="preserve">Transitional provisions for </w:t>
      </w:r>
      <w:r w:rsidRPr="00D02D6B">
        <w:rPr>
          <w:rStyle w:val="CharSubPartTextCASA"/>
        </w:rPr>
        <w:t>Part</w:t>
      </w:r>
      <w:r w:rsidR="00D02D6B" w:rsidRPr="00D02D6B">
        <w:rPr>
          <w:rStyle w:val="CharSubPartTextCASA"/>
        </w:rPr>
        <w:t> </w:t>
      </w:r>
      <w:r w:rsidR="00F967BE" w:rsidRPr="00D02D6B">
        <w:rPr>
          <w:rStyle w:val="CharSubPartTextCASA"/>
        </w:rPr>
        <w:t>21 (Certification and airworthiness requirements for aircraft and parts)</w:t>
      </w:r>
      <w:bookmarkEnd w:id="489"/>
    </w:p>
    <w:p w14:paraId="794D8447" w14:textId="77777777" w:rsidR="005D20BC" w:rsidRPr="00D02D6B" w:rsidRDefault="00EE64B8" w:rsidP="00554CE3">
      <w:pPr>
        <w:pStyle w:val="ActHead3"/>
      </w:pPr>
      <w:bookmarkStart w:id="490" w:name="_Toc381625479"/>
      <w:r w:rsidRPr="00D02D6B">
        <w:rPr>
          <w:rStyle w:val="CharDivNo"/>
        </w:rPr>
        <w:t>Division</w:t>
      </w:r>
      <w:r w:rsidR="00D02D6B" w:rsidRPr="00D02D6B">
        <w:rPr>
          <w:rStyle w:val="CharDivNo"/>
        </w:rPr>
        <w:t> </w:t>
      </w:r>
      <w:r w:rsidR="005D20BC" w:rsidRPr="00D02D6B">
        <w:rPr>
          <w:rStyle w:val="CharDivNo"/>
        </w:rPr>
        <w:t>202.AJ.1</w:t>
      </w:r>
      <w:r w:rsidRPr="00D02D6B">
        <w:t>—</w:t>
      </w:r>
      <w:r w:rsidR="005D20BC" w:rsidRPr="00D02D6B">
        <w:rPr>
          <w:rStyle w:val="CharDivText"/>
        </w:rPr>
        <w:t>Transitional provisions relating to certification of aircraft and aircraft components</w:t>
      </w:r>
      <w:bookmarkEnd w:id="490"/>
    </w:p>
    <w:p w14:paraId="2DD89EBE" w14:textId="77777777" w:rsidR="00340246" w:rsidRPr="00F509C3" w:rsidRDefault="00340246" w:rsidP="00554CE3">
      <w:pPr>
        <w:pStyle w:val="ActHead4"/>
      </w:pPr>
      <w:bookmarkStart w:id="491" w:name="_Toc381625480"/>
      <w:r w:rsidRPr="00F509C3">
        <w:rPr>
          <w:rStyle w:val="CharSubdNo"/>
        </w:rPr>
        <w:t>Subdivision 202.AJ.1.A</w:t>
      </w:r>
      <w:r w:rsidRPr="00F509C3">
        <w:t>—</w:t>
      </w:r>
      <w:r w:rsidRPr="00F509C3">
        <w:rPr>
          <w:rStyle w:val="CharSubdText"/>
        </w:rPr>
        <w:t>Amendments made by Civil Aviation and Civil Aviation Safety Amendment Regulations 2011 (No. 1)</w:t>
      </w:r>
      <w:bookmarkEnd w:id="491"/>
    </w:p>
    <w:p w14:paraId="6A4E97BE" w14:textId="77777777" w:rsidR="005D20BC" w:rsidRPr="00D02D6B" w:rsidRDefault="005D20BC" w:rsidP="00554CE3">
      <w:pPr>
        <w:pStyle w:val="ActHead5"/>
      </w:pPr>
      <w:bookmarkStart w:id="492" w:name="_Toc381625481"/>
      <w:r w:rsidRPr="00D02D6B">
        <w:rPr>
          <w:rStyle w:val="CharSectno"/>
        </w:rPr>
        <w:t>202.049A</w:t>
      </w:r>
      <w:r w:rsidR="00EE64B8" w:rsidRPr="00D02D6B">
        <w:t xml:space="preserve">  </w:t>
      </w:r>
      <w:r w:rsidRPr="00D02D6B">
        <w:t>Certain design standards taken to be applicable airworthiness standards for regulation</w:t>
      </w:r>
      <w:r w:rsidR="00D02D6B">
        <w:t> </w:t>
      </w:r>
      <w:r w:rsidRPr="00D02D6B">
        <w:t>21.017</w:t>
      </w:r>
      <w:bookmarkEnd w:id="492"/>
    </w:p>
    <w:p w14:paraId="6420411E" w14:textId="77777777" w:rsidR="005D20BC" w:rsidRPr="00D02D6B" w:rsidRDefault="005D20BC" w:rsidP="00554CE3">
      <w:pPr>
        <w:pStyle w:val="subsection"/>
      </w:pPr>
      <w:r w:rsidRPr="00D02D6B">
        <w:tab/>
        <w:t>(1)</w:t>
      </w:r>
      <w:r w:rsidRPr="00D02D6B">
        <w:tab/>
        <w:t>A design standard for an aircraft:</w:t>
      </w:r>
    </w:p>
    <w:p w14:paraId="446F07B8" w14:textId="77777777" w:rsidR="005D20BC" w:rsidRPr="00D02D6B" w:rsidRDefault="005D20BC" w:rsidP="00554CE3">
      <w:pPr>
        <w:pStyle w:val="paragraph"/>
      </w:pPr>
      <w:r w:rsidRPr="00D02D6B">
        <w:tab/>
        <w:t>(a)</w:t>
      </w:r>
      <w:r w:rsidRPr="00D02D6B">
        <w:tab/>
        <w:t>that was issued under regulation</w:t>
      </w:r>
      <w:r w:rsidR="00D02D6B">
        <w:t> </w:t>
      </w:r>
      <w:r w:rsidRPr="00D02D6B">
        <w:t>21 of CAR; and</w:t>
      </w:r>
    </w:p>
    <w:p w14:paraId="7288064B" w14:textId="77777777" w:rsidR="005D20BC" w:rsidRPr="00D02D6B" w:rsidRDefault="005D20BC" w:rsidP="00554CE3">
      <w:pPr>
        <w:pStyle w:val="paragraph"/>
      </w:pPr>
      <w:r w:rsidRPr="00D02D6B">
        <w:tab/>
        <w:t>(b)</w:t>
      </w:r>
      <w:r w:rsidRPr="00D02D6B">
        <w:tab/>
        <w:t>that was in force immediately before 27</w:t>
      </w:r>
      <w:r w:rsidR="00D02D6B">
        <w:t> </w:t>
      </w:r>
      <w:r w:rsidRPr="00D02D6B">
        <w:t>June</w:t>
      </w:r>
      <w:r w:rsidR="00E56B54" w:rsidRPr="00D02D6B">
        <w:t xml:space="preserve"> </w:t>
      </w:r>
      <w:r w:rsidRPr="00D02D6B">
        <w:t xml:space="preserve">2011; </w:t>
      </w:r>
    </w:p>
    <w:p w14:paraId="67664D07" w14:textId="77777777" w:rsidR="005D20BC" w:rsidRPr="00D02D6B" w:rsidRDefault="005D20BC" w:rsidP="00554CE3">
      <w:pPr>
        <w:pStyle w:val="subsection2"/>
      </w:pPr>
      <w:r w:rsidRPr="00D02D6B">
        <w:t>is taken, on and after 27</w:t>
      </w:r>
      <w:r w:rsidR="00D02D6B">
        <w:t> </w:t>
      </w:r>
      <w:r w:rsidRPr="00D02D6B">
        <w:t>June</w:t>
      </w:r>
      <w:r w:rsidR="00E56B54" w:rsidRPr="00D02D6B">
        <w:t xml:space="preserve"> </w:t>
      </w:r>
      <w:r w:rsidRPr="00D02D6B">
        <w:t>2011, to be an applicable airworthiness standard for the aircraft for regulation</w:t>
      </w:r>
      <w:r w:rsidR="00D02D6B">
        <w:t> </w:t>
      </w:r>
      <w:r w:rsidRPr="00D02D6B">
        <w:t>21.017.</w:t>
      </w:r>
    </w:p>
    <w:p w14:paraId="5AA5E107" w14:textId="77777777" w:rsidR="005D20BC" w:rsidRPr="00D02D6B" w:rsidRDefault="005D20BC" w:rsidP="00554CE3">
      <w:pPr>
        <w:pStyle w:val="subsection"/>
      </w:pPr>
      <w:r w:rsidRPr="00D02D6B">
        <w:tab/>
        <w:t>(2)</w:t>
      </w:r>
      <w:r w:rsidRPr="00D02D6B">
        <w:tab/>
        <w:t>A design standard for an aircraft component:</w:t>
      </w:r>
    </w:p>
    <w:p w14:paraId="28B6C16E" w14:textId="77777777" w:rsidR="005D20BC" w:rsidRPr="00D02D6B" w:rsidRDefault="005D20BC" w:rsidP="00554CE3">
      <w:pPr>
        <w:pStyle w:val="paragraph"/>
      </w:pPr>
      <w:r w:rsidRPr="00D02D6B">
        <w:tab/>
        <w:t>(a)</w:t>
      </w:r>
      <w:r w:rsidRPr="00D02D6B">
        <w:tab/>
        <w:t>that was issued under regulation</w:t>
      </w:r>
      <w:r w:rsidR="00D02D6B">
        <w:t> </w:t>
      </w:r>
      <w:r w:rsidRPr="00D02D6B">
        <w:t xml:space="preserve">21A of CAR; and </w:t>
      </w:r>
    </w:p>
    <w:p w14:paraId="0627646B" w14:textId="77777777" w:rsidR="005D20BC" w:rsidRPr="00D02D6B" w:rsidRDefault="005D20BC" w:rsidP="00554CE3">
      <w:pPr>
        <w:pStyle w:val="paragraph"/>
      </w:pPr>
      <w:r w:rsidRPr="00D02D6B">
        <w:tab/>
        <w:t>(b)</w:t>
      </w:r>
      <w:r w:rsidRPr="00D02D6B">
        <w:tab/>
        <w:t>that was in force immediately before 27</w:t>
      </w:r>
      <w:r w:rsidR="00D02D6B">
        <w:t> </w:t>
      </w:r>
      <w:r w:rsidRPr="00D02D6B">
        <w:t>June</w:t>
      </w:r>
      <w:r w:rsidR="00E56B54" w:rsidRPr="00D02D6B">
        <w:t xml:space="preserve"> </w:t>
      </w:r>
      <w:r w:rsidRPr="00D02D6B">
        <w:t>2011;</w:t>
      </w:r>
    </w:p>
    <w:p w14:paraId="30440CFA" w14:textId="77777777" w:rsidR="005D20BC" w:rsidRPr="00D02D6B" w:rsidRDefault="005D20BC" w:rsidP="00554CE3">
      <w:pPr>
        <w:pStyle w:val="subsection2"/>
      </w:pPr>
      <w:r w:rsidRPr="00D02D6B">
        <w:t>is taken, on and after 27</w:t>
      </w:r>
      <w:r w:rsidR="00D02D6B">
        <w:t> </w:t>
      </w:r>
      <w:r w:rsidRPr="00D02D6B">
        <w:t>June</w:t>
      </w:r>
      <w:r w:rsidR="00E56B54" w:rsidRPr="00D02D6B">
        <w:t xml:space="preserve"> </w:t>
      </w:r>
      <w:r w:rsidRPr="00D02D6B">
        <w:t>2011, to be an applicable airworthiness standard for the aircraft component for regulation</w:t>
      </w:r>
      <w:r w:rsidR="00D02D6B">
        <w:t> </w:t>
      </w:r>
      <w:r w:rsidRPr="00D02D6B">
        <w:t>21.017.</w:t>
      </w:r>
    </w:p>
    <w:p w14:paraId="3DB29DD3" w14:textId="77777777" w:rsidR="00340246" w:rsidRPr="00F509C3" w:rsidRDefault="00340246" w:rsidP="00554CE3">
      <w:pPr>
        <w:pStyle w:val="ActHead4"/>
      </w:pPr>
      <w:bookmarkStart w:id="493" w:name="_Toc381625482"/>
      <w:r w:rsidRPr="00F509C3">
        <w:rPr>
          <w:rStyle w:val="CharSubdNo"/>
        </w:rPr>
        <w:t>Subdivision 202.AJ.1.B</w:t>
      </w:r>
      <w:r w:rsidRPr="00F509C3">
        <w:t>—</w:t>
      </w:r>
      <w:r w:rsidRPr="00F509C3">
        <w:rPr>
          <w:rStyle w:val="CharSubdText"/>
        </w:rPr>
        <w:t>Amendments made by Civil Aviation Amendment Regulations 1999 (No. 5)</w:t>
      </w:r>
      <w:bookmarkEnd w:id="493"/>
    </w:p>
    <w:p w14:paraId="085D7AAD" w14:textId="77777777" w:rsidR="00F967BE" w:rsidRPr="00D02D6B" w:rsidRDefault="00F967BE" w:rsidP="00554CE3">
      <w:pPr>
        <w:pStyle w:val="ActHead5"/>
      </w:pPr>
      <w:bookmarkStart w:id="494" w:name="_Toc381625483"/>
      <w:r w:rsidRPr="00D02D6B">
        <w:rPr>
          <w:rStyle w:val="CharSectno"/>
        </w:rPr>
        <w:t>202.050</w:t>
      </w:r>
      <w:r w:rsidR="00EE64B8" w:rsidRPr="00D02D6B">
        <w:t xml:space="preserve">  </w:t>
      </w:r>
      <w:r w:rsidRPr="00D02D6B">
        <w:t>Certificates of type approval</w:t>
      </w:r>
      <w:bookmarkEnd w:id="494"/>
    </w:p>
    <w:p w14:paraId="0537FC38" w14:textId="77777777" w:rsidR="00F967BE" w:rsidRPr="00D02D6B" w:rsidRDefault="00F967BE" w:rsidP="00554CE3">
      <w:pPr>
        <w:pStyle w:val="subsection"/>
      </w:pPr>
      <w:r w:rsidRPr="00D02D6B">
        <w:tab/>
        <w:t>(1)</w:t>
      </w:r>
      <w:r w:rsidRPr="00D02D6B">
        <w:tab/>
        <w:t>A certificate of type approval for an aircraft, or an aircraft engine or a propeller, that was, immediately before 1</w:t>
      </w:r>
      <w:r w:rsidR="00D02D6B">
        <w:t> </w:t>
      </w:r>
      <w:r w:rsidRPr="00D02D6B">
        <w:t>October 1998, in force under regulation</w:t>
      </w:r>
      <w:r w:rsidR="00D02D6B">
        <w:t> </w:t>
      </w:r>
      <w:r w:rsidRPr="00D02D6B">
        <w:t>22 of CAR 1988 as then in force continues in force on and after that date as if it were a type certificate issued under regulation</w:t>
      </w:r>
      <w:r w:rsidR="00D02D6B">
        <w:t> </w:t>
      </w:r>
      <w:r w:rsidRPr="00D02D6B">
        <w:t>21.013A or 21.029.</w:t>
      </w:r>
    </w:p>
    <w:p w14:paraId="4FD39AC1" w14:textId="77777777" w:rsidR="00F967BE" w:rsidRPr="00D02D6B" w:rsidRDefault="00F967BE" w:rsidP="00554CE3">
      <w:pPr>
        <w:pStyle w:val="subsection"/>
      </w:pPr>
      <w:r w:rsidRPr="00D02D6B">
        <w:tab/>
        <w:t>(2)</w:t>
      </w:r>
      <w:r w:rsidRPr="00D02D6B">
        <w:tab/>
        <w:t>A certificate of type approval for an aircraft that was, immediately before 1</w:t>
      </w:r>
      <w:r w:rsidR="00D02D6B">
        <w:t> </w:t>
      </w:r>
      <w:r w:rsidRPr="00D02D6B">
        <w:t>October 1998, in force under regulation</w:t>
      </w:r>
      <w:r w:rsidR="00D02D6B">
        <w:t> </w:t>
      </w:r>
      <w:r w:rsidRPr="00D02D6B">
        <w:t>22A of CAR 1988 as then in force continues in force on and after that date as if it were a type acceptance certificate issued under regulation</w:t>
      </w:r>
      <w:r w:rsidR="00D02D6B">
        <w:t> </w:t>
      </w:r>
      <w:r w:rsidRPr="00D02D6B">
        <w:t>21.029A.</w:t>
      </w:r>
    </w:p>
    <w:p w14:paraId="03E4B09D" w14:textId="77777777" w:rsidR="00F967BE" w:rsidRPr="00D02D6B" w:rsidRDefault="00F967BE" w:rsidP="00554CE3">
      <w:pPr>
        <w:pStyle w:val="subsection"/>
        <w:rPr>
          <w:i/>
        </w:rPr>
      </w:pPr>
      <w:r w:rsidRPr="00D02D6B">
        <w:tab/>
        <w:t>(3)</w:t>
      </w:r>
      <w:r w:rsidRPr="00D02D6B">
        <w:tab/>
        <w:t>A certificate of type approval continued in force under this regulation remains subject to any condition to which it was subject immediately before 1</w:t>
      </w:r>
      <w:r w:rsidR="00D02D6B">
        <w:t> </w:t>
      </w:r>
      <w:r w:rsidRPr="00D02D6B">
        <w:t>October 1998.</w:t>
      </w:r>
    </w:p>
    <w:p w14:paraId="775829FC" w14:textId="77777777" w:rsidR="00F967BE" w:rsidRPr="00D02D6B" w:rsidRDefault="00F967BE" w:rsidP="00554CE3">
      <w:pPr>
        <w:pStyle w:val="ActHead5"/>
      </w:pPr>
      <w:bookmarkStart w:id="495" w:name="_Toc381625484"/>
      <w:r w:rsidRPr="00D02D6B">
        <w:rPr>
          <w:rStyle w:val="CharSectno"/>
        </w:rPr>
        <w:t>202.051</w:t>
      </w:r>
      <w:r w:rsidR="00EE64B8" w:rsidRPr="00D02D6B">
        <w:t xml:space="preserve">  </w:t>
      </w:r>
      <w:r w:rsidRPr="00D02D6B">
        <w:t>Certificates of airworthiness</w:t>
      </w:r>
      <w:bookmarkEnd w:id="495"/>
    </w:p>
    <w:p w14:paraId="0C4F962C" w14:textId="77777777" w:rsidR="00F967BE" w:rsidRPr="00D02D6B" w:rsidRDefault="00F967BE" w:rsidP="00554CE3">
      <w:pPr>
        <w:pStyle w:val="subsection"/>
      </w:pPr>
      <w:r w:rsidRPr="00D02D6B">
        <w:tab/>
        <w:t>(1)</w:t>
      </w:r>
      <w:r w:rsidRPr="00D02D6B">
        <w:tab/>
        <w:t>A certificate of airworthiness that was, immediately before 1</w:t>
      </w:r>
      <w:r w:rsidR="00D02D6B">
        <w:t> </w:t>
      </w:r>
      <w:r w:rsidRPr="00D02D6B">
        <w:t>October 1998, in force under regulation</w:t>
      </w:r>
      <w:r w:rsidR="00D02D6B">
        <w:t> </w:t>
      </w:r>
      <w:r w:rsidRPr="00D02D6B">
        <w:t>24 of CAR 1988 as then in force continues in force on and after that date as if it were a certificate of airworthiness issued under regulation</w:t>
      </w:r>
      <w:r w:rsidR="00D02D6B">
        <w:t> </w:t>
      </w:r>
      <w:r w:rsidRPr="00D02D6B">
        <w:t>21.176.</w:t>
      </w:r>
    </w:p>
    <w:p w14:paraId="6440BF91" w14:textId="77777777" w:rsidR="00F967BE" w:rsidRPr="00D02D6B" w:rsidRDefault="00F967BE" w:rsidP="00554CE3">
      <w:pPr>
        <w:pStyle w:val="subsection"/>
      </w:pPr>
      <w:r w:rsidRPr="00D02D6B">
        <w:tab/>
        <w:t>(2)</w:t>
      </w:r>
      <w:r w:rsidRPr="00D02D6B">
        <w:tab/>
        <w:t>A certificate of airworthiness continued in force under subregulation (1) remains subject to any condition to which it was subject immediately before 1</w:t>
      </w:r>
      <w:r w:rsidR="00D02D6B">
        <w:t> </w:t>
      </w:r>
      <w:r w:rsidRPr="00D02D6B">
        <w:t>October 1998.</w:t>
      </w:r>
    </w:p>
    <w:p w14:paraId="2302169D" w14:textId="77777777" w:rsidR="00F967BE" w:rsidRPr="00D02D6B" w:rsidRDefault="00F967BE" w:rsidP="00554CE3">
      <w:pPr>
        <w:pStyle w:val="subsection"/>
      </w:pPr>
      <w:r w:rsidRPr="00D02D6B">
        <w:tab/>
        <w:t>(3)</w:t>
      </w:r>
      <w:r w:rsidRPr="00D02D6B">
        <w:tab/>
        <w:t xml:space="preserve">Subject to </w:t>
      </w:r>
      <w:r w:rsidR="00EE64B8" w:rsidRPr="00D02D6B">
        <w:t>Division</w:t>
      </w:r>
      <w:r w:rsidR="00D02D6B">
        <w:t> </w:t>
      </w:r>
      <w:r w:rsidRPr="00D02D6B">
        <w:t xml:space="preserve">7 of </w:t>
      </w:r>
      <w:r w:rsidR="00EE64B8" w:rsidRPr="00D02D6B">
        <w:t>Part</w:t>
      </w:r>
      <w:r w:rsidR="00D02D6B">
        <w:t> </w:t>
      </w:r>
      <w:r w:rsidRPr="00D02D6B">
        <w:t>4A of CAR 1988, a direction that was, immediately before 1</w:t>
      </w:r>
      <w:r w:rsidR="00D02D6B">
        <w:t> </w:t>
      </w:r>
      <w:r w:rsidRPr="00D02D6B">
        <w:t>October 1998, in force under paragraph</w:t>
      </w:r>
      <w:r w:rsidR="00D02D6B">
        <w:t> </w:t>
      </w:r>
      <w:r w:rsidRPr="00D02D6B">
        <w:t>25</w:t>
      </w:r>
      <w:r w:rsidR="00E56B54" w:rsidRPr="00D02D6B">
        <w:t xml:space="preserve"> </w:t>
      </w:r>
      <w:r w:rsidRPr="00D02D6B">
        <w:t>(1</w:t>
      </w:r>
      <w:r w:rsidR="00EE64B8" w:rsidRPr="00D02D6B">
        <w:t>)(</w:t>
      </w:r>
      <w:r w:rsidRPr="00D02D6B">
        <w:t>b) of CAR 1988 as then in force continues in force on and after that date according to its terms.</w:t>
      </w:r>
    </w:p>
    <w:p w14:paraId="222A3EF5" w14:textId="77777777" w:rsidR="00F967BE" w:rsidRPr="00D02D6B" w:rsidRDefault="00F967BE" w:rsidP="00554CE3">
      <w:pPr>
        <w:pStyle w:val="ActHead5"/>
      </w:pPr>
      <w:bookmarkStart w:id="496" w:name="_Toc381625485"/>
      <w:r w:rsidRPr="00D02D6B">
        <w:rPr>
          <w:rStyle w:val="CharSectno"/>
        </w:rPr>
        <w:t>202.052</w:t>
      </w:r>
      <w:r w:rsidR="00EE64B8" w:rsidRPr="00D02D6B">
        <w:t xml:space="preserve">  </w:t>
      </w:r>
      <w:r w:rsidRPr="00D02D6B">
        <w:t>Export certificate of airworthiness</w:t>
      </w:r>
      <w:bookmarkEnd w:id="496"/>
    </w:p>
    <w:p w14:paraId="49BE0024" w14:textId="77777777" w:rsidR="00F967BE" w:rsidRPr="00D02D6B" w:rsidRDefault="00F967BE" w:rsidP="00554CE3">
      <w:pPr>
        <w:pStyle w:val="subsection"/>
      </w:pPr>
      <w:r w:rsidRPr="00D02D6B">
        <w:tab/>
      </w:r>
      <w:r w:rsidRPr="00D02D6B">
        <w:tab/>
        <w:t>An export certificate of airworthiness that was, immediately before 1</w:t>
      </w:r>
      <w:r w:rsidR="00D02D6B">
        <w:t> </w:t>
      </w:r>
      <w:r w:rsidRPr="00D02D6B">
        <w:t>October 1998, in force under regulation</w:t>
      </w:r>
      <w:r w:rsidR="00D02D6B">
        <w:t> </w:t>
      </w:r>
      <w:r w:rsidRPr="00D02D6B">
        <w:t>28 of CAR 1988 as then in force continues in force on and after that date as if it were an export airworthiness approval issued under regulation</w:t>
      </w:r>
      <w:r w:rsidR="00D02D6B">
        <w:t> </w:t>
      </w:r>
      <w:r w:rsidRPr="00D02D6B">
        <w:t>21.324.</w:t>
      </w:r>
    </w:p>
    <w:p w14:paraId="19183554" w14:textId="77777777" w:rsidR="00340246" w:rsidRPr="00F509C3" w:rsidRDefault="00340246" w:rsidP="00554CE3">
      <w:pPr>
        <w:pStyle w:val="ActHead4"/>
      </w:pPr>
      <w:bookmarkStart w:id="497" w:name="_Toc381625486"/>
      <w:r w:rsidRPr="00F509C3">
        <w:rPr>
          <w:rStyle w:val="CharSubdNo"/>
        </w:rPr>
        <w:t>Subdivision 202.AJ.1.C</w:t>
      </w:r>
      <w:r w:rsidRPr="00F509C3">
        <w:t>—</w:t>
      </w:r>
      <w:r w:rsidRPr="00F509C3">
        <w:rPr>
          <w:rStyle w:val="CharSubdText"/>
        </w:rPr>
        <w:t>Amendments made by Civil Aviation Legislation Amendment (Subpart 21.J) Regulation 2013</w:t>
      </w:r>
      <w:bookmarkEnd w:id="497"/>
    </w:p>
    <w:p w14:paraId="50C29F99" w14:textId="77777777" w:rsidR="00340246" w:rsidRPr="00F509C3" w:rsidRDefault="00340246" w:rsidP="00554CE3">
      <w:pPr>
        <w:pStyle w:val="ActHead5"/>
      </w:pPr>
      <w:bookmarkStart w:id="498" w:name="_Toc381625487"/>
      <w:r w:rsidRPr="00F509C3">
        <w:rPr>
          <w:rStyle w:val="CharSectno"/>
        </w:rPr>
        <w:t>202.052A</w:t>
      </w:r>
      <w:r w:rsidRPr="00F509C3">
        <w:t xml:space="preserve">  Transitional—certificates of approval for design activities</w:t>
      </w:r>
      <w:bookmarkEnd w:id="498"/>
    </w:p>
    <w:p w14:paraId="55718061" w14:textId="77777777" w:rsidR="00340246" w:rsidRPr="00F509C3" w:rsidRDefault="00340246" w:rsidP="00554CE3">
      <w:pPr>
        <w:pStyle w:val="subsection"/>
      </w:pPr>
      <w:r w:rsidRPr="00F509C3">
        <w:tab/>
        <w:t>(1)</w:t>
      </w:r>
      <w:r w:rsidRPr="00F509C3">
        <w:tab/>
        <w:t>Despite the amendment of regulation 30 of CAR on 1 March 2014, a certificate of approval that covers the design of an aircraft, aircraft component or aircraft material and was in force under that regulation immediately before that date:</w:t>
      </w:r>
    </w:p>
    <w:p w14:paraId="7E56F43B" w14:textId="77777777" w:rsidR="00340246" w:rsidRPr="00F509C3" w:rsidRDefault="00340246" w:rsidP="00554CE3">
      <w:pPr>
        <w:pStyle w:val="paragraph"/>
      </w:pPr>
      <w:r w:rsidRPr="00F509C3">
        <w:tab/>
        <w:t>(a)</w:t>
      </w:r>
      <w:r w:rsidRPr="00F509C3">
        <w:tab/>
        <w:t>continues in force on and after that date according to its terms; and</w:t>
      </w:r>
    </w:p>
    <w:p w14:paraId="68E48A52" w14:textId="77777777" w:rsidR="00340246" w:rsidRPr="00F509C3" w:rsidRDefault="00340246" w:rsidP="00554CE3">
      <w:pPr>
        <w:pStyle w:val="paragraph"/>
      </w:pPr>
      <w:r w:rsidRPr="00F509C3">
        <w:tab/>
        <w:t>(b)</w:t>
      </w:r>
      <w:r w:rsidRPr="00F509C3">
        <w:tab/>
        <w:t>may be varied, suspended or revoked under regulation 269 of CAR as if regulation 30 of CAR had not been amended.</w:t>
      </w:r>
    </w:p>
    <w:p w14:paraId="229B549E" w14:textId="77777777" w:rsidR="00340246" w:rsidRPr="00F509C3" w:rsidRDefault="00340246" w:rsidP="00554CE3">
      <w:pPr>
        <w:pStyle w:val="subsection"/>
      </w:pPr>
      <w:r w:rsidRPr="00F509C3">
        <w:tab/>
        <w:t>(2)</w:t>
      </w:r>
      <w:r w:rsidRPr="00F509C3">
        <w:tab/>
        <w:t>However, the certificate of approval ceases to have effect, to the extent that it covers the design of an aircraft, aircraft component or aircraft material, at the earliest of the following times:</w:t>
      </w:r>
    </w:p>
    <w:p w14:paraId="3C09E94C" w14:textId="77777777" w:rsidR="00340246" w:rsidRPr="00F509C3" w:rsidRDefault="00340246" w:rsidP="00554CE3">
      <w:pPr>
        <w:pStyle w:val="paragraph"/>
      </w:pPr>
      <w:r w:rsidRPr="00F509C3">
        <w:tab/>
        <w:t>(a)</w:t>
      </w:r>
      <w:r w:rsidRPr="00F509C3">
        <w:tab/>
        <w:t>if the certificate of approval specifies a day on which it expires, or a period for which it is to remain in force—the end of that day or period;</w:t>
      </w:r>
    </w:p>
    <w:p w14:paraId="6347CF6A" w14:textId="77777777" w:rsidR="00340246" w:rsidRPr="00F509C3" w:rsidRDefault="00340246" w:rsidP="00554CE3">
      <w:pPr>
        <w:pStyle w:val="paragraph"/>
      </w:pPr>
      <w:r w:rsidRPr="00F509C3">
        <w:tab/>
        <w:t>(b)</w:t>
      </w:r>
      <w:r w:rsidRPr="00F509C3">
        <w:tab/>
        <w:t>the end of 28 February 2017;</w:t>
      </w:r>
    </w:p>
    <w:p w14:paraId="54ED084C" w14:textId="77777777" w:rsidR="00340246" w:rsidRPr="00F509C3" w:rsidRDefault="00340246" w:rsidP="00554CE3">
      <w:pPr>
        <w:pStyle w:val="paragraph"/>
      </w:pPr>
      <w:r w:rsidRPr="00F509C3">
        <w:tab/>
        <w:t>(c)</w:t>
      </w:r>
      <w:r w:rsidRPr="00F509C3">
        <w:tab/>
        <w:t>if it is revoked under regulation 269 of CAR—when it is revoked.</w:t>
      </w:r>
    </w:p>
    <w:p w14:paraId="24642FF1" w14:textId="77777777" w:rsidR="00340246" w:rsidRPr="00F509C3" w:rsidRDefault="00340246" w:rsidP="00554CE3">
      <w:pPr>
        <w:pStyle w:val="subsection"/>
      </w:pPr>
      <w:r w:rsidRPr="00F509C3">
        <w:tab/>
        <w:t>(3)</w:t>
      </w:r>
      <w:r w:rsidRPr="00F509C3">
        <w:tab/>
        <w:t>If:</w:t>
      </w:r>
    </w:p>
    <w:p w14:paraId="328FEC58" w14:textId="77777777" w:rsidR="00340246" w:rsidRPr="00F509C3" w:rsidRDefault="00340246" w:rsidP="00554CE3">
      <w:pPr>
        <w:pStyle w:val="paragraph"/>
      </w:pPr>
      <w:r w:rsidRPr="00F509C3">
        <w:tab/>
        <w:t>(a)</w:t>
      </w:r>
      <w:r w:rsidRPr="00F509C3">
        <w:tab/>
        <w:t>before 1 March 2014, an application was made, under regulation 30 of CAR, for a certificate of approval that covers the design of an aircraft, aircraft component or aircraft material; and</w:t>
      </w:r>
    </w:p>
    <w:p w14:paraId="566AC3DC" w14:textId="77777777" w:rsidR="00340246" w:rsidRPr="00F509C3" w:rsidRDefault="00340246" w:rsidP="00554CE3">
      <w:pPr>
        <w:pStyle w:val="paragraph"/>
      </w:pPr>
      <w:r w:rsidRPr="00F509C3">
        <w:tab/>
        <w:t>(b)</w:t>
      </w:r>
      <w:r w:rsidRPr="00F509C3">
        <w:tab/>
        <w:t>the application was in accordance with that regulation as in force at the time the application was made; and</w:t>
      </w:r>
    </w:p>
    <w:p w14:paraId="58E8AB3B" w14:textId="77777777" w:rsidR="00340246" w:rsidRPr="00F509C3" w:rsidRDefault="00340246" w:rsidP="00554CE3">
      <w:pPr>
        <w:pStyle w:val="paragraph"/>
      </w:pPr>
      <w:r w:rsidRPr="00F509C3">
        <w:tab/>
        <w:t>(c)</w:t>
      </w:r>
      <w:r w:rsidRPr="00F509C3">
        <w:tab/>
        <w:t>the application was not finally determined by CASA before that date;</w:t>
      </w:r>
    </w:p>
    <w:p w14:paraId="70FDEE3E" w14:textId="77777777" w:rsidR="00340246" w:rsidRPr="00F509C3" w:rsidRDefault="00340246" w:rsidP="00554CE3">
      <w:pPr>
        <w:pStyle w:val="subsection2"/>
      </w:pPr>
      <w:r w:rsidRPr="00F509C3">
        <w:t>Regulation 30 of CAR has effect, on and after that date, in relation to the application as if regulation 30 of CAR had not been amended.</w:t>
      </w:r>
    </w:p>
    <w:p w14:paraId="58A9AB5F" w14:textId="77777777" w:rsidR="00340246" w:rsidRPr="00F509C3" w:rsidRDefault="00340246" w:rsidP="00554CE3">
      <w:pPr>
        <w:pStyle w:val="subsection"/>
      </w:pPr>
      <w:r w:rsidRPr="00F509C3">
        <w:tab/>
        <w:t>(4)</w:t>
      </w:r>
      <w:r w:rsidRPr="00F509C3">
        <w:tab/>
        <w:t>If a certificate of approval is granted under regulation 30 of CAR, as in effect under subregulation (3), subregulations (1) and (2) apply to the certificate of approval as if the certificate had been issued under regulation 30 of CAR immediately before 1 March 2014.</w:t>
      </w:r>
    </w:p>
    <w:p w14:paraId="0020361B" w14:textId="77777777" w:rsidR="00340246" w:rsidRPr="00F509C3" w:rsidRDefault="00340246" w:rsidP="00554CE3">
      <w:pPr>
        <w:pStyle w:val="subsection"/>
      </w:pPr>
      <w:r w:rsidRPr="00F509C3">
        <w:tab/>
        <w:t>(5)</w:t>
      </w:r>
      <w:r w:rsidRPr="00F509C3">
        <w:tab/>
        <w:t>This regulation expires at the end of 1 March 2017 as if it had been repealed by another regulation.</w:t>
      </w:r>
    </w:p>
    <w:p w14:paraId="6EC84E12" w14:textId="77777777" w:rsidR="005D20BC" w:rsidRPr="00D02D6B" w:rsidRDefault="00EE64B8" w:rsidP="00554CE3">
      <w:pPr>
        <w:pStyle w:val="ActHead3"/>
        <w:pageBreakBefore/>
      </w:pPr>
      <w:bookmarkStart w:id="499" w:name="_Toc381625488"/>
      <w:r w:rsidRPr="00D02D6B">
        <w:rPr>
          <w:rStyle w:val="CharDivNo"/>
        </w:rPr>
        <w:t>Division</w:t>
      </w:r>
      <w:r w:rsidR="00D02D6B" w:rsidRPr="00D02D6B">
        <w:rPr>
          <w:rStyle w:val="CharDivNo"/>
        </w:rPr>
        <w:t> </w:t>
      </w:r>
      <w:r w:rsidR="005D20BC" w:rsidRPr="00D02D6B">
        <w:rPr>
          <w:rStyle w:val="CharDivNo"/>
        </w:rPr>
        <w:t>202.AJ.2</w:t>
      </w:r>
      <w:r w:rsidRPr="00D02D6B">
        <w:t>—</w:t>
      </w:r>
      <w:r w:rsidR="005D20BC" w:rsidRPr="00D02D6B">
        <w:rPr>
          <w:rStyle w:val="CharDivText"/>
        </w:rPr>
        <w:t>Transitional provisions relating to approvals of designs of modifications and repairs</w:t>
      </w:r>
      <w:bookmarkEnd w:id="499"/>
    </w:p>
    <w:p w14:paraId="15680573" w14:textId="77777777" w:rsidR="005D20BC" w:rsidRPr="00D02D6B" w:rsidRDefault="005D20BC" w:rsidP="00554CE3">
      <w:pPr>
        <w:pStyle w:val="ActHead5"/>
      </w:pPr>
      <w:bookmarkStart w:id="500" w:name="_Toc381625489"/>
      <w:r w:rsidRPr="00D02D6B">
        <w:rPr>
          <w:rStyle w:val="CharSectno"/>
        </w:rPr>
        <w:t>202.053</w:t>
      </w:r>
      <w:r w:rsidR="00EE64B8" w:rsidRPr="00D02D6B">
        <w:t xml:space="preserve">  </w:t>
      </w:r>
      <w:r w:rsidRPr="00D02D6B">
        <w:t>Approvals of systems of certification under regulation</w:t>
      </w:r>
      <w:r w:rsidR="00D02D6B">
        <w:t> </w:t>
      </w:r>
      <w:r w:rsidRPr="00D02D6B">
        <w:t>34 of CAR</w:t>
      </w:r>
      <w:bookmarkEnd w:id="500"/>
    </w:p>
    <w:p w14:paraId="52A5C6B2" w14:textId="77777777" w:rsidR="005D20BC" w:rsidRPr="00D02D6B" w:rsidRDefault="005D20BC" w:rsidP="00554CE3">
      <w:pPr>
        <w:pStyle w:val="subsection"/>
      </w:pPr>
      <w:r w:rsidRPr="00D02D6B">
        <w:tab/>
      </w:r>
      <w:r w:rsidRPr="00D02D6B">
        <w:tab/>
        <w:t>Despite the repeal of regulation</w:t>
      </w:r>
      <w:r w:rsidR="00D02D6B">
        <w:t> </w:t>
      </w:r>
      <w:r w:rsidRPr="00D02D6B">
        <w:t>34 of CAR:</w:t>
      </w:r>
    </w:p>
    <w:p w14:paraId="3CC4842A" w14:textId="77777777" w:rsidR="005D20BC" w:rsidRPr="00D02D6B" w:rsidRDefault="005D20BC" w:rsidP="00554CE3">
      <w:pPr>
        <w:pStyle w:val="paragraph"/>
      </w:pPr>
      <w:r w:rsidRPr="00D02D6B">
        <w:tab/>
        <w:t>(a)</w:t>
      </w:r>
      <w:r w:rsidRPr="00D02D6B">
        <w:tab/>
        <w:t>an approval of a system of certification under that regulation, being an approval that was in force immediately before 27</w:t>
      </w:r>
      <w:r w:rsidR="00D02D6B">
        <w:t> </w:t>
      </w:r>
      <w:r w:rsidRPr="00D02D6B">
        <w:t>June</w:t>
      </w:r>
      <w:r w:rsidR="00E56B54" w:rsidRPr="00D02D6B">
        <w:t xml:space="preserve"> </w:t>
      </w:r>
      <w:r w:rsidRPr="00D02D6B">
        <w:t>2011, continues in force on and after 27</w:t>
      </w:r>
      <w:r w:rsidR="00D02D6B">
        <w:t> </w:t>
      </w:r>
      <w:r w:rsidRPr="00D02D6B">
        <w:t>June</w:t>
      </w:r>
      <w:r w:rsidR="00E56B54" w:rsidRPr="00D02D6B">
        <w:t xml:space="preserve"> </w:t>
      </w:r>
      <w:r w:rsidRPr="00D02D6B">
        <w:t>2011 according to its terms; and</w:t>
      </w:r>
    </w:p>
    <w:p w14:paraId="5A0F0F81" w14:textId="77777777" w:rsidR="005D20BC" w:rsidRPr="00D02D6B" w:rsidRDefault="005D20BC" w:rsidP="00554CE3">
      <w:pPr>
        <w:pStyle w:val="paragraph"/>
      </w:pPr>
      <w:r w:rsidRPr="00D02D6B">
        <w:tab/>
        <w:t>(b)</w:t>
      </w:r>
      <w:r w:rsidRPr="00D02D6B">
        <w:tab/>
        <w:t>CASA may vary, suspend or revoke the approval as if that regulation had not been repealed.</w:t>
      </w:r>
    </w:p>
    <w:p w14:paraId="0ED2B650" w14:textId="77777777" w:rsidR="005D20BC" w:rsidRPr="00D02D6B" w:rsidRDefault="005D20BC" w:rsidP="00554CE3">
      <w:pPr>
        <w:pStyle w:val="ActHead5"/>
      </w:pPr>
      <w:bookmarkStart w:id="501" w:name="_Toc381625490"/>
      <w:r w:rsidRPr="00D02D6B">
        <w:rPr>
          <w:rStyle w:val="CharSectno"/>
        </w:rPr>
        <w:t>202.054</w:t>
      </w:r>
      <w:r w:rsidR="00EE64B8" w:rsidRPr="00D02D6B">
        <w:t xml:space="preserve">  </w:t>
      </w:r>
      <w:r w:rsidRPr="00D02D6B">
        <w:t>Approvals of designs of modifications and repairs under regulation</w:t>
      </w:r>
      <w:r w:rsidR="00D02D6B">
        <w:t> </w:t>
      </w:r>
      <w:r w:rsidRPr="00D02D6B">
        <w:t>35 of</w:t>
      </w:r>
      <w:r w:rsidR="00E56B54" w:rsidRPr="00D02D6B">
        <w:t xml:space="preserve"> </w:t>
      </w:r>
      <w:r w:rsidRPr="00D02D6B">
        <w:t>CAR</w:t>
      </w:r>
      <w:bookmarkEnd w:id="501"/>
    </w:p>
    <w:p w14:paraId="44A8C47F" w14:textId="77777777" w:rsidR="005D20BC" w:rsidRPr="00D02D6B" w:rsidRDefault="005D20BC" w:rsidP="00554CE3">
      <w:pPr>
        <w:pStyle w:val="subsection"/>
      </w:pPr>
      <w:r w:rsidRPr="00D02D6B">
        <w:tab/>
        <w:t>(1)</w:t>
      </w:r>
      <w:r w:rsidRPr="00D02D6B">
        <w:tab/>
        <w:t>Despite the repeal of regulation</w:t>
      </w:r>
      <w:r w:rsidR="00D02D6B">
        <w:t> </w:t>
      </w:r>
      <w:r w:rsidRPr="00D02D6B">
        <w:t>35 and subregulations 47</w:t>
      </w:r>
      <w:r w:rsidR="00E56B54" w:rsidRPr="00D02D6B">
        <w:t xml:space="preserve"> </w:t>
      </w:r>
      <w:r w:rsidRPr="00D02D6B">
        <w:t>(4) and (7) of CAR:</w:t>
      </w:r>
    </w:p>
    <w:p w14:paraId="19872723" w14:textId="77777777" w:rsidR="005D20BC" w:rsidRPr="00D02D6B" w:rsidRDefault="005D20BC" w:rsidP="00554CE3">
      <w:pPr>
        <w:pStyle w:val="paragraph"/>
      </w:pPr>
      <w:r w:rsidRPr="00D02D6B">
        <w:rPr>
          <w:bCs/>
        </w:rPr>
        <w:tab/>
        <w:t>(a)</w:t>
      </w:r>
      <w:r w:rsidRPr="00D02D6B">
        <w:rPr>
          <w:bCs/>
        </w:rPr>
        <w:tab/>
        <w:t>a</w:t>
      </w:r>
      <w:r w:rsidRPr="00D02D6B">
        <w:t>n approval of a design of a modification or repair that was in force under subregulation</w:t>
      </w:r>
      <w:r w:rsidR="00D02D6B">
        <w:t> </w:t>
      </w:r>
      <w:r w:rsidRPr="00D02D6B">
        <w:t>35</w:t>
      </w:r>
      <w:r w:rsidR="00E56B54" w:rsidRPr="00D02D6B">
        <w:t xml:space="preserve"> </w:t>
      </w:r>
      <w:r w:rsidRPr="00D02D6B">
        <w:t>(2) or</w:t>
      </w:r>
      <w:r w:rsidR="00E56B54" w:rsidRPr="00D02D6B">
        <w:t xml:space="preserve"> </w:t>
      </w:r>
      <w:r w:rsidRPr="00D02D6B">
        <w:t>(6) of CAR immediately before 27</w:t>
      </w:r>
      <w:r w:rsidR="00D02D6B">
        <w:t> </w:t>
      </w:r>
      <w:r w:rsidRPr="00D02D6B">
        <w:t>June</w:t>
      </w:r>
      <w:r w:rsidR="00E56B54" w:rsidRPr="00D02D6B">
        <w:t xml:space="preserve"> </w:t>
      </w:r>
      <w:r w:rsidRPr="00D02D6B">
        <w:t>2011 continues in force on and after 27</w:t>
      </w:r>
      <w:r w:rsidR="00D02D6B">
        <w:t> </w:t>
      </w:r>
      <w:r w:rsidRPr="00D02D6B">
        <w:t>June</w:t>
      </w:r>
      <w:r w:rsidR="00E56B54" w:rsidRPr="00D02D6B">
        <w:t xml:space="preserve"> </w:t>
      </w:r>
      <w:r w:rsidRPr="00D02D6B">
        <w:t>2011 according to its terms; and</w:t>
      </w:r>
    </w:p>
    <w:p w14:paraId="70F52BE0" w14:textId="77777777" w:rsidR="005D20BC" w:rsidRPr="00D02D6B" w:rsidRDefault="005D20BC" w:rsidP="00554CE3">
      <w:pPr>
        <w:pStyle w:val="paragraph"/>
      </w:pPr>
      <w:r w:rsidRPr="00D02D6B">
        <w:tab/>
        <w:t>(b)</w:t>
      </w:r>
      <w:r w:rsidRPr="00D02D6B">
        <w:tab/>
        <w:t>an authorisation that was in force under subregulation</w:t>
      </w:r>
      <w:r w:rsidR="00D02D6B">
        <w:t> </w:t>
      </w:r>
      <w:r w:rsidRPr="00D02D6B">
        <w:t>35</w:t>
      </w:r>
      <w:r w:rsidR="00E56B54" w:rsidRPr="00D02D6B">
        <w:t xml:space="preserve"> </w:t>
      </w:r>
      <w:r w:rsidRPr="00D02D6B">
        <w:t>(3) of CAR immediately before 27</w:t>
      </w:r>
      <w:r w:rsidR="00D02D6B">
        <w:t> </w:t>
      </w:r>
      <w:r w:rsidRPr="00D02D6B">
        <w:t>June</w:t>
      </w:r>
      <w:r w:rsidR="00E56B54" w:rsidRPr="00D02D6B">
        <w:t xml:space="preserve"> </w:t>
      </w:r>
      <w:r w:rsidRPr="00D02D6B">
        <w:t>2011 continues in force on and after 27</w:t>
      </w:r>
      <w:r w:rsidR="00D02D6B">
        <w:t> </w:t>
      </w:r>
      <w:r w:rsidRPr="00D02D6B">
        <w:t>June</w:t>
      </w:r>
      <w:r w:rsidR="00E56B54" w:rsidRPr="00D02D6B">
        <w:t xml:space="preserve"> </w:t>
      </w:r>
      <w:r w:rsidRPr="00D02D6B">
        <w:t>2011 according to its terms; and</w:t>
      </w:r>
    </w:p>
    <w:p w14:paraId="08A11921" w14:textId="77777777" w:rsidR="005D20BC" w:rsidRPr="00D02D6B" w:rsidRDefault="005D20BC" w:rsidP="00554CE3">
      <w:pPr>
        <w:pStyle w:val="paragraph"/>
      </w:pPr>
      <w:r w:rsidRPr="00D02D6B">
        <w:tab/>
        <w:t>(c)</w:t>
      </w:r>
      <w:r w:rsidRPr="00D02D6B">
        <w:tab/>
        <w:t>subregulations 47</w:t>
      </w:r>
      <w:r w:rsidR="00E56B54" w:rsidRPr="00D02D6B">
        <w:t xml:space="preserve"> </w:t>
      </w:r>
      <w:r w:rsidRPr="00D02D6B">
        <w:t>(4) and (7) of CAR, as in force immediately before 27</w:t>
      </w:r>
      <w:r w:rsidR="00D02D6B">
        <w:t> </w:t>
      </w:r>
      <w:r w:rsidRPr="00D02D6B">
        <w:t>June</w:t>
      </w:r>
      <w:r w:rsidR="00E56B54" w:rsidRPr="00D02D6B">
        <w:t xml:space="preserve"> </w:t>
      </w:r>
      <w:r w:rsidRPr="00D02D6B">
        <w:t>2011, continue to apply to such an authorisation as if neither regulation</w:t>
      </w:r>
      <w:r w:rsidR="00D02D6B">
        <w:t> </w:t>
      </w:r>
      <w:r w:rsidRPr="00D02D6B">
        <w:t>35 of CAR, nor those subregulations, had been repealed; and</w:t>
      </w:r>
    </w:p>
    <w:p w14:paraId="274DB7EB" w14:textId="77777777" w:rsidR="005D20BC" w:rsidRPr="00D02D6B" w:rsidRDefault="005D20BC" w:rsidP="00554CE3">
      <w:pPr>
        <w:pStyle w:val="paragraph"/>
      </w:pPr>
      <w:r w:rsidRPr="00D02D6B">
        <w:tab/>
        <w:t>(d)</w:t>
      </w:r>
      <w:r w:rsidRPr="00D02D6B">
        <w:tab/>
        <w:t>CASA may vary, suspend or revoke such an approval or authorisation as if regulation</w:t>
      </w:r>
      <w:r w:rsidR="00D02D6B">
        <w:t> </w:t>
      </w:r>
      <w:r w:rsidRPr="00D02D6B">
        <w:t>35 of CAR had not been repealed.</w:t>
      </w:r>
    </w:p>
    <w:p w14:paraId="6B957D4C" w14:textId="77777777" w:rsidR="005D20BC" w:rsidRPr="00D02D6B" w:rsidRDefault="005D20BC" w:rsidP="00554CE3">
      <w:pPr>
        <w:pStyle w:val="subsection"/>
      </w:pPr>
      <w:r w:rsidRPr="00D02D6B">
        <w:tab/>
        <w:t>(2)</w:t>
      </w:r>
      <w:r w:rsidRPr="00D02D6B">
        <w:tab/>
        <w:t>If:</w:t>
      </w:r>
    </w:p>
    <w:p w14:paraId="60F4BF06" w14:textId="77777777" w:rsidR="005D20BC" w:rsidRPr="00D02D6B" w:rsidRDefault="005D20BC" w:rsidP="00554CE3">
      <w:pPr>
        <w:pStyle w:val="paragraph"/>
      </w:pPr>
      <w:r w:rsidRPr="00D02D6B">
        <w:tab/>
        <w:t>(a)</w:t>
      </w:r>
      <w:r w:rsidRPr="00D02D6B">
        <w:tab/>
        <w:t>before 27</w:t>
      </w:r>
      <w:r w:rsidR="00D02D6B">
        <w:t> </w:t>
      </w:r>
      <w:r w:rsidRPr="00D02D6B">
        <w:t>June</w:t>
      </w:r>
      <w:r w:rsidR="00E56B54" w:rsidRPr="00D02D6B">
        <w:t xml:space="preserve"> </w:t>
      </w:r>
      <w:r w:rsidRPr="00D02D6B">
        <w:t>2011, an application was made to CASA or an authorised person under regulation</w:t>
      </w:r>
      <w:r w:rsidR="00D02D6B">
        <w:t> </w:t>
      </w:r>
      <w:r w:rsidRPr="00D02D6B">
        <w:t>35 of CAR for the approval of the design of a modification or repair; and</w:t>
      </w:r>
    </w:p>
    <w:p w14:paraId="2851311B" w14:textId="77777777" w:rsidR="005D20BC" w:rsidRPr="00D02D6B" w:rsidRDefault="005D20BC" w:rsidP="00554CE3">
      <w:pPr>
        <w:pStyle w:val="paragraph"/>
      </w:pPr>
      <w:r w:rsidRPr="00D02D6B">
        <w:tab/>
        <w:t>(b)</w:t>
      </w:r>
      <w:r w:rsidRPr="00D02D6B">
        <w:tab/>
        <w:t>the application was not finally determined by CASA or the authorised person immediately before 27</w:t>
      </w:r>
      <w:r w:rsidR="00D02D6B">
        <w:t> </w:t>
      </w:r>
      <w:r w:rsidRPr="00D02D6B">
        <w:t>June</w:t>
      </w:r>
      <w:r w:rsidR="00E56B54" w:rsidRPr="00D02D6B">
        <w:t xml:space="preserve"> </w:t>
      </w:r>
      <w:r w:rsidRPr="00D02D6B">
        <w:t>2011;</w:t>
      </w:r>
    </w:p>
    <w:p w14:paraId="4DD5B02D" w14:textId="77777777" w:rsidR="005D20BC" w:rsidRPr="00D02D6B" w:rsidRDefault="005D20BC" w:rsidP="00554CE3">
      <w:pPr>
        <w:pStyle w:val="subsection2"/>
      </w:pPr>
      <w:r w:rsidRPr="00D02D6B">
        <w:t>the application is taken, on and after 27</w:t>
      </w:r>
      <w:r w:rsidR="00D02D6B">
        <w:t> </w:t>
      </w:r>
      <w:r w:rsidRPr="00D02D6B">
        <w:t>June</w:t>
      </w:r>
      <w:r w:rsidR="00E56B54" w:rsidRPr="00D02D6B">
        <w:t xml:space="preserve"> </w:t>
      </w:r>
      <w:r w:rsidRPr="00D02D6B">
        <w:t>2011, to be an application for a modification/repair design approval made to CASA or the authorised person under regulation</w:t>
      </w:r>
      <w:r w:rsidR="00D02D6B">
        <w:t> </w:t>
      </w:r>
      <w:r w:rsidRPr="00D02D6B">
        <w:t>21.405.</w:t>
      </w:r>
    </w:p>
    <w:p w14:paraId="19D4803F" w14:textId="77777777" w:rsidR="005D20BC" w:rsidRPr="00D02D6B" w:rsidRDefault="005D20BC" w:rsidP="00554CE3">
      <w:pPr>
        <w:pStyle w:val="ActHead5"/>
      </w:pPr>
      <w:bookmarkStart w:id="502" w:name="_Toc381625491"/>
      <w:r w:rsidRPr="00D02D6B">
        <w:rPr>
          <w:rStyle w:val="CharSectno"/>
        </w:rPr>
        <w:t>202.055</w:t>
      </w:r>
      <w:r w:rsidR="00EE64B8" w:rsidRPr="00D02D6B">
        <w:t xml:space="preserve">  </w:t>
      </w:r>
      <w:r w:rsidRPr="00D02D6B">
        <w:t>Approvals of aircraft components for use as replacements under regulation</w:t>
      </w:r>
      <w:r w:rsidR="00D02D6B">
        <w:t> </w:t>
      </w:r>
      <w:r w:rsidRPr="00D02D6B">
        <w:t>36 of CAR</w:t>
      </w:r>
      <w:bookmarkEnd w:id="502"/>
    </w:p>
    <w:p w14:paraId="0848B8D2" w14:textId="77777777" w:rsidR="005D20BC" w:rsidRPr="00D02D6B" w:rsidRDefault="005D20BC" w:rsidP="00554CE3">
      <w:pPr>
        <w:pStyle w:val="subsection"/>
      </w:pPr>
      <w:r w:rsidRPr="00D02D6B">
        <w:tab/>
        <w:t>(1)</w:t>
      </w:r>
      <w:r w:rsidRPr="00D02D6B">
        <w:rPr>
          <w:b/>
        </w:rPr>
        <w:tab/>
      </w:r>
      <w:r w:rsidRPr="00D02D6B">
        <w:t>Despite the repeal of regulation</w:t>
      </w:r>
      <w:r w:rsidR="00D02D6B">
        <w:t> </w:t>
      </w:r>
      <w:r w:rsidRPr="00D02D6B">
        <w:t>36 and subregulations 47</w:t>
      </w:r>
      <w:r w:rsidR="00E56B54" w:rsidRPr="00D02D6B">
        <w:t xml:space="preserve"> </w:t>
      </w:r>
      <w:r w:rsidRPr="00D02D6B">
        <w:t>(4) and (7) of CAR:</w:t>
      </w:r>
    </w:p>
    <w:p w14:paraId="68E71226" w14:textId="77777777" w:rsidR="005D20BC" w:rsidRPr="00D02D6B" w:rsidRDefault="005D20BC" w:rsidP="00554CE3">
      <w:pPr>
        <w:pStyle w:val="paragraph"/>
      </w:pPr>
      <w:r w:rsidRPr="00D02D6B">
        <w:rPr>
          <w:bCs/>
        </w:rPr>
        <w:tab/>
        <w:t>(a)</w:t>
      </w:r>
      <w:r w:rsidRPr="00D02D6B">
        <w:rPr>
          <w:bCs/>
        </w:rPr>
        <w:tab/>
        <w:t>a</w:t>
      </w:r>
      <w:r w:rsidRPr="00D02D6B">
        <w:t>n approval of an aircraft component, or aircraft components included in a type of aircraft component, for use as a replacement that was in force under subregulation</w:t>
      </w:r>
      <w:r w:rsidR="00D02D6B">
        <w:t> </w:t>
      </w:r>
      <w:r w:rsidRPr="00D02D6B">
        <w:t>36</w:t>
      </w:r>
      <w:r w:rsidR="00E56B54" w:rsidRPr="00D02D6B">
        <w:t xml:space="preserve"> </w:t>
      </w:r>
      <w:r w:rsidRPr="00D02D6B">
        <w:t>(2) or</w:t>
      </w:r>
      <w:r w:rsidR="00E56B54" w:rsidRPr="00D02D6B">
        <w:t xml:space="preserve"> </w:t>
      </w:r>
      <w:r w:rsidRPr="00D02D6B">
        <w:t>(6) of CAR immediately before 27</w:t>
      </w:r>
      <w:r w:rsidR="00D02D6B">
        <w:t> </w:t>
      </w:r>
      <w:r w:rsidRPr="00D02D6B">
        <w:t>June</w:t>
      </w:r>
      <w:r w:rsidR="00E56B54" w:rsidRPr="00D02D6B">
        <w:t xml:space="preserve"> </w:t>
      </w:r>
      <w:r w:rsidRPr="00D02D6B">
        <w:t>2011 continues in force on and after 27</w:t>
      </w:r>
      <w:r w:rsidR="00D02D6B">
        <w:t> </w:t>
      </w:r>
      <w:r w:rsidRPr="00D02D6B">
        <w:t>June</w:t>
      </w:r>
      <w:r w:rsidR="00E56B54" w:rsidRPr="00D02D6B">
        <w:t xml:space="preserve"> </w:t>
      </w:r>
      <w:r w:rsidRPr="00D02D6B">
        <w:t>2011 according to its terms; and</w:t>
      </w:r>
    </w:p>
    <w:p w14:paraId="03B02F0C" w14:textId="77777777" w:rsidR="005D20BC" w:rsidRPr="00D02D6B" w:rsidRDefault="005D20BC" w:rsidP="00554CE3">
      <w:pPr>
        <w:pStyle w:val="paragraph"/>
      </w:pPr>
      <w:r w:rsidRPr="00D02D6B">
        <w:tab/>
        <w:t>(b)</w:t>
      </w:r>
      <w:r w:rsidRPr="00D02D6B">
        <w:tab/>
        <w:t>an authorisation that was in force under subregulation</w:t>
      </w:r>
      <w:r w:rsidR="00D02D6B">
        <w:t> </w:t>
      </w:r>
      <w:r w:rsidRPr="00D02D6B">
        <w:t>36</w:t>
      </w:r>
      <w:r w:rsidR="00E56B54" w:rsidRPr="00D02D6B">
        <w:t xml:space="preserve"> </w:t>
      </w:r>
      <w:r w:rsidRPr="00D02D6B">
        <w:t>(3) of CAR immediately before 27</w:t>
      </w:r>
      <w:r w:rsidR="00D02D6B">
        <w:t> </w:t>
      </w:r>
      <w:r w:rsidRPr="00D02D6B">
        <w:t>June</w:t>
      </w:r>
      <w:r w:rsidR="00E56B54" w:rsidRPr="00D02D6B">
        <w:t xml:space="preserve"> </w:t>
      </w:r>
      <w:r w:rsidRPr="00D02D6B">
        <w:t>2011 continues in force on and after 27</w:t>
      </w:r>
      <w:r w:rsidR="00D02D6B">
        <w:t> </w:t>
      </w:r>
      <w:r w:rsidRPr="00D02D6B">
        <w:t>June</w:t>
      </w:r>
      <w:r w:rsidR="00E56B54" w:rsidRPr="00D02D6B">
        <w:t xml:space="preserve"> </w:t>
      </w:r>
      <w:r w:rsidRPr="00D02D6B">
        <w:t>2011 according to its terms; and</w:t>
      </w:r>
    </w:p>
    <w:p w14:paraId="1909A0C6" w14:textId="77777777" w:rsidR="005D20BC" w:rsidRPr="00D02D6B" w:rsidRDefault="005D20BC" w:rsidP="00554CE3">
      <w:pPr>
        <w:pStyle w:val="paragraph"/>
      </w:pPr>
      <w:r w:rsidRPr="00D02D6B">
        <w:tab/>
        <w:t>(c)</w:t>
      </w:r>
      <w:r w:rsidRPr="00D02D6B">
        <w:tab/>
        <w:t>subregulations 47</w:t>
      </w:r>
      <w:r w:rsidR="00E56B54" w:rsidRPr="00D02D6B">
        <w:t xml:space="preserve"> </w:t>
      </w:r>
      <w:r w:rsidRPr="00D02D6B">
        <w:t>(4) and (7) of CAR, as in force immediately before 27</w:t>
      </w:r>
      <w:r w:rsidR="00D02D6B">
        <w:t> </w:t>
      </w:r>
      <w:r w:rsidRPr="00D02D6B">
        <w:t>June</w:t>
      </w:r>
      <w:r w:rsidR="00E56B54" w:rsidRPr="00D02D6B">
        <w:t xml:space="preserve"> </w:t>
      </w:r>
      <w:r w:rsidRPr="00D02D6B">
        <w:t>2011, continue to apply to such an authorisation as if neither regulation</w:t>
      </w:r>
      <w:r w:rsidR="00D02D6B">
        <w:t> </w:t>
      </w:r>
      <w:r w:rsidRPr="00D02D6B">
        <w:t>36 of CAR, nor those subregulations, had been repealed; and</w:t>
      </w:r>
    </w:p>
    <w:p w14:paraId="2169955D" w14:textId="77777777" w:rsidR="005D20BC" w:rsidRPr="00D02D6B" w:rsidRDefault="005D20BC" w:rsidP="00554CE3">
      <w:pPr>
        <w:pStyle w:val="paragraph"/>
      </w:pPr>
      <w:r w:rsidRPr="00D02D6B">
        <w:tab/>
        <w:t>(d)</w:t>
      </w:r>
      <w:r w:rsidRPr="00D02D6B">
        <w:tab/>
        <w:t>CASA may vary, suspend or revoke such an approval or authorisation as if regulation</w:t>
      </w:r>
      <w:r w:rsidR="00D02D6B">
        <w:t> </w:t>
      </w:r>
      <w:r w:rsidRPr="00D02D6B">
        <w:t>36 of CAR had not been repealed.</w:t>
      </w:r>
    </w:p>
    <w:p w14:paraId="6A93C48F" w14:textId="77777777" w:rsidR="005D20BC" w:rsidRPr="00D02D6B" w:rsidRDefault="005D20BC" w:rsidP="00554CE3">
      <w:pPr>
        <w:pStyle w:val="subsection"/>
      </w:pPr>
      <w:r w:rsidRPr="00D02D6B">
        <w:tab/>
        <w:t>(2)</w:t>
      </w:r>
      <w:r w:rsidRPr="00D02D6B">
        <w:tab/>
        <w:t>If:</w:t>
      </w:r>
    </w:p>
    <w:p w14:paraId="41E88F7F" w14:textId="77777777" w:rsidR="005D20BC" w:rsidRPr="00D02D6B" w:rsidRDefault="005D20BC" w:rsidP="00554CE3">
      <w:pPr>
        <w:pStyle w:val="paragraph"/>
      </w:pPr>
      <w:r w:rsidRPr="00D02D6B">
        <w:tab/>
        <w:t>(a)</w:t>
      </w:r>
      <w:r w:rsidRPr="00D02D6B">
        <w:tab/>
        <w:t>before 27</w:t>
      </w:r>
      <w:r w:rsidR="00D02D6B">
        <w:t> </w:t>
      </w:r>
      <w:r w:rsidRPr="00D02D6B">
        <w:t>June</w:t>
      </w:r>
      <w:r w:rsidR="00E56B54" w:rsidRPr="00D02D6B">
        <w:t xml:space="preserve"> </w:t>
      </w:r>
      <w:r w:rsidRPr="00D02D6B">
        <w:t>2011, an application was made to CASA or an authorised person for an approval under regulation</w:t>
      </w:r>
      <w:r w:rsidR="00D02D6B">
        <w:t> </w:t>
      </w:r>
      <w:r w:rsidRPr="00D02D6B">
        <w:t>36 of CAR; and</w:t>
      </w:r>
    </w:p>
    <w:p w14:paraId="11D5C40C" w14:textId="77777777" w:rsidR="005D20BC" w:rsidRPr="00D02D6B" w:rsidRDefault="005D20BC" w:rsidP="00554CE3">
      <w:pPr>
        <w:pStyle w:val="paragraph"/>
      </w:pPr>
      <w:r w:rsidRPr="00D02D6B">
        <w:tab/>
        <w:t>(b)</w:t>
      </w:r>
      <w:r w:rsidRPr="00D02D6B">
        <w:tab/>
        <w:t>the application was not finally determined by CASA or the authorised person immediately before 27</w:t>
      </w:r>
      <w:r w:rsidR="00D02D6B">
        <w:t> </w:t>
      </w:r>
      <w:r w:rsidRPr="00D02D6B">
        <w:t>June</w:t>
      </w:r>
      <w:r w:rsidR="00E56B54" w:rsidRPr="00D02D6B">
        <w:t xml:space="preserve"> </w:t>
      </w:r>
      <w:r w:rsidRPr="00D02D6B">
        <w:t>2011;</w:t>
      </w:r>
    </w:p>
    <w:p w14:paraId="50CEA9B8" w14:textId="77777777" w:rsidR="005D20BC" w:rsidRPr="00D02D6B" w:rsidRDefault="005D20BC" w:rsidP="00554CE3">
      <w:pPr>
        <w:pStyle w:val="subsection2"/>
      </w:pPr>
      <w:r w:rsidRPr="00D02D6B">
        <w:t>the application is taken, on and after 27</w:t>
      </w:r>
      <w:r w:rsidR="00D02D6B">
        <w:t> </w:t>
      </w:r>
      <w:r w:rsidRPr="00D02D6B">
        <w:t>June</w:t>
      </w:r>
      <w:r w:rsidR="00E56B54" w:rsidRPr="00D02D6B">
        <w:t xml:space="preserve"> </w:t>
      </w:r>
      <w:r w:rsidRPr="00D02D6B">
        <w:t>2011, to be an application for a modification/repair design approval made to CASA or the authorised person under regulation</w:t>
      </w:r>
      <w:r w:rsidR="00D02D6B">
        <w:t> </w:t>
      </w:r>
      <w:r w:rsidRPr="00D02D6B">
        <w:t>21.405.</w:t>
      </w:r>
    </w:p>
    <w:p w14:paraId="2351DBE0" w14:textId="77777777" w:rsidR="005D20BC" w:rsidRPr="00D02D6B" w:rsidRDefault="005D20BC" w:rsidP="00554CE3">
      <w:pPr>
        <w:pStyle w:val="ActHead5"/>
      </w:pPr>
      <w:bookmarkStart w:id="503" w:name="_Toc381625492"/>
      <w:r w:rsidRPr="00D02D6B">
        <w:rPr>
          <w:rStyle w:val="CharSectno"/>
        </w:rPr>
        <w:t>202.056</w:t>
      </w:r>
      <w:r w:rsidR="00EE64B8" w:rsidRPr="00D02D6B">
        <w:t xml:space="preserve">  </w:t>
      </w:r>
      <w:r w:rsidRPr="00D02D6B">
        <w:t>Use of aircraft material for particular purposes under regulation</w:t>
      </w:r>
      <w:r w:rsidR="00D02D6B">
        <w:t> </w:t>
      </w:r>
      <w:r w:rsidRPr="00D02D6B">
        <w:t>36A of CAR</w:t>
      </w:r>
      <w:bookmarkEnd w:id="503"/>
    </w:p>
    <w:p w14:paraId="166CE6A9" w14:textId="77777777" w:rsidR="005D20BC" w:rsidRPr="00D02D6B" w:rsidRDefault="005D20BC" w:rsidP="00554CE3">
      <w:pPr>
        <w:pStyle w:val="subsection"/>
      </w:pPr>
      <w:r w:rsidRPr="00D02D6B">
        <w:tab/>
        <w:t>(1)</w:t>
      </w:r>
      <w:r w:rsidRPr="00D02D6B">
        <w:tab/>
        <w:t>Despite the repeal of regulation</w:t>
      </w:r>
      <w:r w:rsidR="00D02D6B">
        <w:t> </w:t>
      </w:r>
      <w:r w:rsidRPr="00D02D6B">
        <w:t>36A of CAR:</w:t>
      </w:r>
    </w:p>
    <w:p w14:paraId="6AD9A367" w14:textId="77777777" w:rsidR="005D20BC" w:rsidRPr="00D02D6B" w:rsidRDefault="005D20BC" w:rsidP="00554CE3">
      <w:pPr>
        <w:pStyle w:val="paragraph"/>
      </w:pPr>
      <w:r w:rsidRPr="00D02D6B">
        <w:tab/>
        <w:t>(a)</w:t>
      </w:r>
      <w:r w:rsidRPr="00D02D6B">
        <w:tab/>
        <w:t>a direction under subregulation</w:t>
      </w:r>
      <w:r w:rsidR="00D02D6B">
        <w:t> </w:t>
      </w:r>
      <w:r w:rsidRPr="00D02D6B">
        <w:t>36</w:t>
      </w:r>
      <w:r w:rsidR="00EE64B8" w:rsidRPr="00D02D6B">
        <w:t>A(</w:t>
      </w:r>
      <w:r w:rsidRPr="00D02D6B">
        <w:t>2) of CAR that was in force immediately before 27</w:t>
      </w:r>
      <w:r w:rsidR="00D02D6B">
        <w:t> </w:t>
      </w:r>
      <w:r w:rsidRPr="00D02D6B">
        <w:t>June</w:t>
      </w:r>
      <w:r w:rsidR="00E56B54" w:rsidRPr="00D02D6B">
        <w:t xml:space="preserve"> </w:t>
      </w:r>
      <w:r w:rsidRPr="00D02D6B">
        <w:t>2011 continues in force on and after 27</w:t>
      </w:r>
      <w:r w:rsidR="00D02D6B">
        <w:t> </w:t>
      </w:r>
      <w:r w:rsidRPr="00D02D6B">
        <w:t>June</w:t>
      </w:r>
      <w:r w:rsidR="00E56B54" w:rsidRPr="00D02D6B">
        <w:t xml:space="preserve"> </w:t>
      </w:r>
      <w:r w:rsidRPr="00D02D6B">
        <w:t>2011 according to its terms; and</w:t>
      </w:r>
    </w:p>
    <w:p w14:paraId="3A5EA798" w14:textId="77777777" w:rsidR="005D20BC" w:rsidRPr="00D02D6B" w:rsidRDefault="005D20BC" w:rsidP="00554CE3">
      <w:pPr>
        <w:pStyle w:val="paragraph"/>
      </w:pPr>
      <w:r w:rsidRPr="00D02D6B">
        <w:tab/>
        <w:t>(b)</w:t>
      </w:r>
      <w:r w:rsidRPr="00D02D6B">
        <w:tab/>
        <w:t>subregulation</w:t>
      </w:r>
      <w:r w:rsidR="00D02D6B">
        <w:t> </w:t>
      </w:r>
      <w:r w:rsidRPr="00D02D6B">
        <w:t>36</w:t>
      </w:r>
      <w:r w:rsidR="00EE64B8" w:rsidRPr="00D02D6B">
        <w:t>A(</w:t>
      </w:r>
      <w:r w:rsidRPr="00D02D6B">
        <w:t>3) of CAR, as in force immediately before 27</w:t>
      </w:r>
      <w:r w:rsidR="00D02D6B">
        <w:t> </w:t>
      </w:r>
      <w:r w:rsidRPr="00D02D6B">
        <w:t>June</w:t>
      </w:r>
      <w:r w:rsidR="00E56B54" w:rsidRPr="00D02D6B">
        <w:t xml:space="preserve"> </w:t>
      </w:r>
      <w:r w:rsidRPr="00D02D6B">
        <w:t>2011, continues to apply to such a direction as if regulation</w:t>
      </w:r>
      <w:r w:rsidR="00D02D6B">
        <w:t> </w:t>
      </w:r>
      <w:r w:rsidRPr="00D02D6B">
        <w:t>36A of CAR had not been repealed; and</w:t>
      </w:r>
    </w:p>
    <w:p w14:paraId="5C5051C0" w14:textId="77777777" w:rsidR="005D20BC" w:rsidRPr="00D02D6B" w:rsidRDefault="005D20BC" w:rsidP="00554CE3">
      <w:pPr>
        <w:pStyle w:val="paragraph"/>
      </w:pPr>
      <w:r w:rsidRPr="00D02D6B">
        <w:tab/>
        <w:t>(c)</w:t>
      </w:r>
      <w:r w:rsidRPr="00D02D6B">
        <w:tab/>
        <w:t>CASA may vary, suspend or revoke such a direction as if regulation</w:t>
      </w:r>
      <w:r w:rsidR="00D02D6B">
        <w:t> </w:t>
      </w:r>
      <w:r w:rsidRPr="00D02D6B">
        <w:t>36A of CAR had not been repealed.</w:t>
      </w:r>
    </w:p>
    <w:p w14:paraId="105D234C" w14:textId="77777777" w:rsidR="005D20BC" w:rsidRPr="00D02D6B" w:rsidRDefault="005D20BC" w:rsidP="00554CE3">
      <w:pPr>
        <w:pStyle w:val="subsection"/>
      </w:pPr>
      <w:r w:rsidRPr="00D02D6B">
        <w:tab/>
        <w:t>(2)</w:t>
      </w:r>
      <w:r w:rsidRPr="00D02D6B">
        <w:tab/>
        <w:t>Despite the repeal of regulation</w:t>
      </w:r>
      <w:r w:rsidR="00D02D6B">
        <w:t> </w:t>
      </w:r>
      <w:r w:rsidRPr="00D02D6B">
        <w:t>36A of CAR:</w:t>
      </w:r>
    </w:p>
    <w:p w14:paraId="601FC757" w14:textId="77777777" w:rsidR="005D20BC" w:rsidRPr="00D02D6B" w:rsidRDefault="005D20BC" w:rsidP="00554CE3">
      <w:pPr>
        <w:pStyle w:val="paragraph"/>
      </w:pPr>
      <w:r w:rsidRPr="00D02D6B">
        <w:tab/>
        <w:t>(a)</w:t>
      </w:r>
      <w:r w:rsidRPr="00D02D6B">
        <w:tab/>
        <w:t>an approval of an aircraft material, being an approval that was in force under subregulation</w:t>
      </w:r>
      <w:r w:rsidR="00D02D6B">
        <w:t> </w:t>
      </w:r>
      <w:r w:rsidRPr="00D02D6B">
        <w:t>36</w:t>
      </w:r>
      <w:r w:rsidR="00EE64B8" w:rsidRPr="00D02D6B">
        <w:t>A(</w:t>
      </w:r>
      <w:r w:rsidRPr="00D02D6B">
        <w:t>3A) of CAR immediately before 27</w:t>
      </w:r>
      <w:r w:rsidR="00D02D6B">
        <w:t> </w:t>
      </w:r>
      <w:r w:rsidRPr="00D02D6B">
        <w:t>June</w:t>
      </w:r>
      <w:r w:rsidR="00E56B54" w:rsidRPr="00D02D6B">
        <w:t xml:space="preserve"> </w:t>
      </w:r>
      <w:r w:rsidRPr="00D02D6B">
        <w:t>2011, continues in force on and after 27</w:t>
      </w:r>
      <w:r w:rsidR="00D02D6B">
        <w:t> </w:t>
      </w:r>
      <w:r w:rsidRPr="00D02D6B">
        <w:t>June</w:t>
      </w:r>
      <w:r w:rsidR="00E56B54" w:rsidRPr="00D02D6B">
        <w:t xml:space="preserve"> </w:t>
      </w:r>
      <w:r w:rsidRPr="00D02D6B">
        <w:t>2011 according to its terms; and</w:t>
      </w:r>
    </w:p>
    <w:p w14:paraId="3E2F3F4E" w14:textId="77777777" w:rsidR="005D20BC" w:rsidRPr="00D02D6B" w:rsidRDefault="005D20BC" w:rsidP="00554CE3">
      <w:pPr>
        <w:pStyle w:val="paragraph"/>
      </w:pPr>
      <w:r w:rsidRPr="00D02D6B">
        <w:tab/>
        <w:t>(b)</w:t>
      </w:r>
      <w:r w:rsidRPr="00D02D6B">
        <w:tab/>
        <w:t>CASA may vary, suspend or revoke such an approval as if regulation</w:t>
      </w:r>
      <w:r w:rsidR="00D02D6B">
        <w:t> </w:t>
      </w:r>
      <w:r w:rsidRPr="00D02D6B">
        <w:t>36A of CAR had not been repealed.</w:t>
      </w:r>
    </w:p>
    <w:p w14:paraId="359C5FFD" w14:textId="77777777" w:rsidR="005D20BC" w:rsidRPr="00D02D6B" w:rsidRDefault="005D20BC" w:rsidP="00554CE3">
      <w:pPr>
        <w:pStyle w:val="subsection"/>
      </w:pPr>
      <w:r w:rsidRPr="00D02D6B">
        <w:tab/>
        <w:t>(3)</w:t>
      </w:r>
      <w:r w:rsidRPr="00D02D6B">
        <w:tab/>
        <w:t>If:</w:t>
      </w:r>
    </w:p>
    <w:p w14:paraId="4B1B3FC8" w14:textId="77777777" w:rsidR="005D20BC" w:rsidRPr="00D02D6B" w:rsidRDefault="005D20BC" w:rsidP="00554CE3">
      <w:pPr>
        <w:pStyle w:val="paragraph"/>
      </w:pPr>
      <w:r w:rsidRPr="00D02D6B">
        <w:tab/>
        <w:t>(a)</w:t>
      </w:r>
      <w:r w:rsidRPr="00D02D6B">
        <w:tab/>
        <w:t>before 27</w:t>
      </w:r>
      <w:r w:rsidR="00D02D6B">
        <w:t> </w:t>
      </w:r>
      <w:r w:rsidRPr="00D02D6B">
        <w:t>June</w:t>
      </w:r>
      <w:r w:rsidR="00E56B54" w:rsidRPr="00D02D6B">
        <w:t xml:space="preserve"> </w:t>
      </w:r>
      <w:r w:rsidRPr="00D02D6B">
        <w:t>2011, a person asked CASA or an authorised person to approve the use of aircraft material for a particular purpose under regulation</w:t>
      </w:r>
      <w:r w:rsidR="00D02D6B">
        <w:t> </w:t>
      </w:r>
      <w:r w:rsidRPr="00D02D6B">
        <w:t>36A of CAR; and</w:t>
      </w:r>
    </w:p>
    <w:p w14:paraId="6F6AB172" w14:textId="77777777" w:rsidR="005D20BC" w:rsidRPr="00D02D6B" w:rsidRDefault="005D20BC" w:rsidP="00554CE3">
      <w:pPr>
        <w:pStyle w:val="paragraph"/>
      </w:pPr>
      <w:r w:rsidRPr="00D02D6B">
        <w:tab/>
        <w:t>(b)</w:t>
      </w:r>
      <w:r w:rsidRPr="00D02D6B">
        <w:tab/>
        <w:t>CASA or the authorised person has not, before 27</w:t>
      </w:r>
      <w:r w:rsidR="00D02D6B">
        <w:t> </w:t>
      </w:r>
      <w:r w:rsidRPr="00D02D6B">
        <w:t>June</w:t>
      </w:r>
      <w:r w:rsidR="00E56B54" w:rsidRPr="00D02D6B">
        <w:t xml:space="preserve"> </w:t>
      </w:r>
      <w:r w:rsidRPr="00D02D6B">
        <w:t>2011, decided whether or not to approve the use of the material;</w:t>
      </w:r>
    </w:p>
    <w:p w14:paraId="6B2661CA" w14:textId="77777777" w:rsidR="005D20BC" w:rsidRPr="00D02D6B" w:rsidRDefault="005D20BC" w:rsidP="00554CE3">
      <w:pPr>
        <w:pStyle w:val="subsection2"/>
      </w:pPr>
      <w:r w:rsidRPr="00D02D6B">
        <w:t>the request is taken, on and after 27</w:t>
      </w:r>
      <w:r w:rsidR="00D02D6B">
        <w:t> </w:t>
      </w:r>
      <w:r w:rsidRPr="00D02D6B">
        <w:t>June</w:t>
      </w:r>
      <w:r w:rsidR="00E56B54" w:rsidRPr="00D02D6B">
        <w:t xml:space="preserve"> </w:t>
      </w:r>
      <w:r w:rsidRPr="00D02D6B">
        <w:t>2011, to be an application for a modification/repair design approval made to CASA or the authorised person under regulation</w:t>
      </w:r>
      <w:r w:rsidR="00D02D6B">
        <w:t> </w:t>
      </w:r>
      <w:r w:rsidRPr="00D02D6B">
        <w:t>21.405.</w:t>
      </w:r>
    </w:p>
    <w:p w14:paraId="3A827A7E" w14:textId="77777777" w:rsidR="005D20BC" w:rsidRPr="00D02D6B" w:rsidRDefault="005D20BC" w:rsidP="00554CE3">
      <w:pPr>
        <w:pStyle w:val="ActHead5"/>
      </w:pPr>
      <w:bookmarkStart w:id="504" w:name="_Toc381625493"/>
      <w:r w:rsidRPr="00D02D6B">
        <w:rPr>
          <w:rStyle w:val="CharSectno"/>
        </w:rPr>
        <w:t>202.057</w:t>
      </w:r>
      <w:r w:rsidR="00EE64B8" w:rsidRPr="00D02D6B">
        <w:t xml:space="preserve">  </w:t>
      </w:r>
      <w:r w:rsidRPr="00D02D6B">
        <w:t>Approval of damage as permissible unserviceability under regulation</w:t>
      </w:r>
      <w:r w:rsidR="00D02D6B">
        <w:t> </w:t>
      </w:r>
      <w:r w:rsidRPr="00D02D6B">
        <w:t>37 of CAR</w:t>
      </w:r>
      <w:bookmarkEnd w:id="504"/>
    </w:p>
    <w:p w14:paraId="3AA21435" w14:textId="77777777" w:rsidR="005D20BC" w:rsidRPr="00D02D6B" w:rsidRDefault="005D20BC" w:rsidP="00554CE3">
      <w:pPr>
        <w:pStyle w:val="subsection"/>
      </w:pPr>
      <w:r w:rsidRPr="00D02D6B">
        <w:tab/>
      </w:r>
      <w:r w:rsidRPr="00D02D6B">
        <w:tab/>
        <w:t>If, before 27</w:t>
      </w:r>
      <w:r w:rsidR="00D02D6B">
        <w:t> </w:t>
      </w:r>
      <w:r w:rsidRPr="00D02D6B">
        <w:t>June</w:t>
      </w:r>
      <w:r w:rsidR="00E56B54" w:rsidRPr="00D02D6B">
        <w:t xml:space="preserve"> </w:t>
      </w:r>
      <w:r w:rsidRPr="00D02D6B">
        <w:t>2011, CASA gave an approval under subregulation</w:t>
      </w:r>
      <w:r w:rsidR="00D02D6B">
        <w:t> </w:t>
      </w:r>
      <w:r w:rsidRPr="00D02D6B">
        <w:t>37</w:t>
      </w:r>
      <w:r w:rsidR="00E56B54" w:rsidRPr="00D02D6B">
        <w:t xml:space="preserve"> </w:t>
      </w:r>
      <w:r w:rsidRPr="00D02D6B">
        <w:t>(1) of CAR in relation to damage to an Australian aircraft, or an aircraft included in a class of aircraft, the approval is taken, on and after 27</w:t>
      </w:r>
      <w:r w:rsidR="00D02D6B">
        <w:t> </w:t>
      </w:r>
      <w:r w:rsidRPr="00D02D6B">
        <w:t>June</w:t>
      </w:r>
      <w:r w:rsidR="00E56B54" w:rsidRPr="00D02D6B">
        <w:t xml:space="preserve"> </w:t>
      </w:r>
      <w:r w:rsidRPr="00D02D6B">
        <w:t>2011, to be an approval given by CASA under subregulation</w:t>
      </w:r>
      <w:r w:rsidR="00D02D6B">
        <w:t> </w:t>
      </w:r>
      <w:r w:rsidRPr="00D02D6B">
        <w:t>21.007</w:t>
      </w:r>
      <w:r w:rsidR="00E56B54" w:rsidRPr="00D02D6B">
        <w:t xml:space="preserve"> </w:t>
      </w:r>
      <w:r w:rsidRPr="00D02D6B">
        <w:t>(2).</w:t>
      </w:r>
    </w:p>
    <w:p w14:paraId="76EE0653" w14:textId="77777777" w:rsidR="005D20BC" w:rsidRPr="00D02D6B" w:rsidRDefault="005D20BC" w:rsidP="00554CE3">
      <w:pPr>
        <w:pStyle w:val="ActHead5"/>
      </w:pPr>
      <w:bookmarkStart w:id="505" w:name="_Toc381625494"/>
      <w:r w:rsidRPr="00D02D6B">
        <w:rPr>
          <w:rStyle w:val="CharSectno"/>
        </w:rPr>
        <w:t>202.058</w:t>
      </w:r>
      <w:r w:rsidR="00EE64B8" w:rsidRPr="00D02D6B">
        <w:t xml:space="preserve">  </w:t>
      </w:r>
      <w:r w:rsidRPr="00D02D6B">
        <w:t>Approval of changes to flight manuals under regulations</w:t>
      </w:r>
      <w:r w:rsidR="00D02D6B">
        <w:t> </w:t>
      </w:r>
      <w:r w:rsidRPr="00D02D6B">
        <w:t>55 and 55A of CAR</w:t>
      </w:r>
      <w:bookmarkEnd w:id="505"/>
    </w:p>
    <w:p w14:paraId="24758C86" w14:textId="77777777" w:rsidR="005D20BC" w:rsidRPr="00D02D6B" w:rsidRDefault="005D20BC" w:rsidP="00554CE3">
      <w:pPr>
        <w:pStyle w:val="subsection"/>
      </w:pPr>
      <w:r w:rsidRPr="00D02D6B">
        <w:tab/>
        <w:t>(1)</w:t>
      </w:r>
      <w:r w:rsidRPr="00D02D6B">
        <w:tab/>
        <w:t>Despite the repeal of regulation</w:t>
      </w:r>
      <w:r w:rsidR="00D02D6B">
        <w:t> </w:t>
      </w:r>
      <w:r w:rsidRPr="00D02D6B">
        <w:t>55 of CAR, an approval of a change to an aircraft’s flight manual that was in force under that regulation immediately before 27</w:t>
      </w:r>
      <w:r w:rsidR="00D02D6B">
        <w:t> </w:t>
      </w:r>
      <w:r w:rsidRPr="00D02D6B">
        <w:t>June</w:t>
      </w:r>
      <w:r w:rsidR="00E56B54" w:rsidRPr="00D02D6B">
        <w:t xml:space="preserve"> </w:t>
      </w:r>
      <w:r w:rsidRPr="00D02D6B">
        <w:t>2011 continues in force on and after 27</w:t>
      </w:r>
      <w:r w:rsidR="00D02D6B">
        <w:t> </w:t>
      </w:r>
      <w:r w:rsidRPr="00D02D6B">
        <w:t>June</w:t>
      </w:r>
      <w:r w:rsidR="00E56B54" w:rsidRPr="00D02D6B">
        <w:t xml:space="preserve"> </w:t>
      </w:r>
      <w:r w:rsidRPr="00D02D6B">
        <w:t>2011 as if it were an approval given under regulation</w:t>
      </w:r>
      <w:r w:rsidR="00D02D6B">
        <w:t> </w:t>
      </w:r>
      <w:r w:rsidRPr="00D02D6B">
        <w:t>21.006A.</w:t>
      </w:r>
    </w:p>
    <w:p w14:paraId="4C9CB996" w14:textId="77777777" w:rsidR="005D20BC" w:rsidRPr="00D02D6B" w:rsidRDefault="005D20BC" w:rsidP="00554CE3">
      <w:pPr>
        <w:pStyle w:val="subsection"/>
      </w:pPr>
      <w:r w:rsidRPr="00D02D6B">
        <w:tab/>
        <w:t>(2)</w:t>
      </w:r>
      <w:r w:rsidRPr="00D02D6B">
        <w:tab/>
        <w:t>If:</w:t>
      </w:r>
    </w:p>
    <w:p w14:paraId="33887F38" w14:textId="77777777" w:rsidR="005D20BC" w:rsidRPr="00D02D6B" w:rsidRDefault="005D20BC" w:rsidP="00554CE3">
      <w:pPr>
        <w:pStyle w:val="paragraph"/>
      </w:pPr>
      <w:r w:rsidRPr="00D02D6B">
        <w:tab/>
        <w:t>(a)</w:t>
      </w:r>
      <w:r w:rsidRPr="00D02D6B">
        <w:tab/>
        <w:t>before 27</w:t>
      </w:r>
      <w:r w:rsidR="00D02D6B">
        <w:t> </w:t>
      </w:r>
      <w:r w:rsidRPr="00D02D6B">
        <w:t>June</w:t>
      </w:r>
      <w:r w:rsidR="00E56B54" w:rsidRPr="00D02D6B">
        <w:t xml:space="preserve"> </w:t>
      </w:r>
      <w:r w:rsidRPr="00D02D6B">
        <w:t>2011, a person asked CASA or an authorised person to approve a change to an aircraft’s flight manual under regulation</w:t>
      </w:r>
      <w:r w:rsidR="00D02D6B">
        <w:t> </w:t>
      </w:r>
      <w:r w:rsidRPr="00D02D6B">
        <w:t>55 of CAR; and</w:t>
      </w:r>
    </w:p>
    <w:p w14:paraId="16854503" w14:textId="77777777" w:rsidR="005D20BC" w:rsidRPr="00D02D6B" w:rsidRDefault="005D20BC" w:rsidP="00554CE3">
      <w:pPr>
        <w:pStyle w:val="paragraph"/>
      </w:pPr>
      <w:r w:rsidRPr="00D02D6B">
        <w:tab/>
        <w:t>(b)</w:t>
      </w:r>
      <w:r w:rsidRPr="00D02D6B">
        <w:tab/>
        <w:t>CASA or the authorised person has not, before 27</w:t>
      </w:r>
      <w:r w:rsidR="00D02D6B">
        <w:t> </w:t>
      </w:r>
      <w:r w:rsidRPr="00D02D6B">
        <w:t>June</w:t>
      </w:r>
      <w:r w:rsidR="00E56B54" w:rsidRPr="00D02D6B">
        <w:t xml:space="preserve"> </w:t>
      </w:r>
      <w:r w:rsidRPr="00D02D6B">
        <w:t>2011, decided whether or not to give the approval;</w:t>
      </w:r>
    </w:p>
    <w:p w14:paraId="11B54A60" w14:textId="77777777" w:rsidR="005D20BC" w:rsidRPr="00D02D6B" w:rsidRDefault="005D20BC" w:rsidP="00554CE3">
      <w:pPr>
        <w:pStyle w:val="subsection2"/>
      </w:pPr>
      <w:r w:rsidRPr="00D02D6B">
        <w:t>the request is taken, on and after 27</w:t>
      </w:r>
      <w:r w:rsidR="00D02D6B">
        <w:t> </w:t>
      </w:r>
      <w:r w:rsidRPr="00D02D6B">
        <w:t>June</w:t>
      </w:r>
      <w:r w:rsidR="00E56B54" w:rsidRPr="00D02D6B">
        <w:t xml:space="preserve"> </w:t>
      </w:r>
      <w:r w:rsidRPr="00D02D6B">
        <w:t>2011, to be an application for approval of the change made to CASA or the authorised person under regulation</w:t>
      </w:r>
      <w:r w:rsidR="00D02D6B">
        <w:t> </w:t>
      </w:r>
      <w:r w:rsidRPr="00D02D6B">
        <w:t>21.006A.</w:t>
      </w:r>
    </w:p>
    <w:p w14:paraId="72F306E2" w14:textId="77777777" w:rsidR="005D20BC" w:rsidRPr="00D02D6B" w:rsidRDefault="005D20BC" w:rsidP="00554CE3">
      <w:pPr>
        <w:pStyle w:val="subsection"/>
      </w:pPr>
      <w:r w:rsidRPr="00D02D6B">
        <w:tab/>
        <w:t>(3)</w:t>
      </w:r>
      <w:r w:rsidRPr="00D02D6B">
        <w:tab/>
        <w:t>Despite the repeal of regulation</w:t>
      </w:r>
      <w:r w:rsidR="00D02D6B">
        <w:t> </w:t>
      </w:r>
      <w:r w:rsidRPr="00D02D6B">
        <w:t>55A of CAR, an approval of a change to an aircraft’s flight manual that was in force under that regulation immediately before 27</w:t>
      </w:r>
      <w:r w:rsidR="00D02D6B">
        <w:t> </w:t>
      </w:r>
      <w:r w:rsidRPr="00D02D6B">
        <w:t>June</w:t>
      </w:r>
      <w:r w:rsidR="00E56B54" w:rsidRPr="00D02D6B">
        <w:t xml:space="preserve"> </w:t>
      </w:r>
      <w:r w:rsidRPr="00D02D6B">
        <w:t>2011 continues in force on and after 27</w:t>
      </w:r>
      <w:r w:rsidR="00D02D6B">
        <w:t> </w:t>
      </w:r>
      <w:r w:rsidRPr="00D02D6B">
        <w:t>June</w:t>
      </w:r>
      <w:r w:rsidR="00E56B54" w:rsidRPr="00D02D6B">
        <w:t xml:space="preserve"> </w:t>
      </w:r>
      <w:r w:rsidRPr="00D02D6B">
        <w:t>2011 as if it were an approval given by CASA under regulation</w:t>
      </w:r>
      <w:r w:rsidR="00D02D6B">
        <w:t> </w:t>
      </w:r>
      <w:r w:rsidRPr="00D02D6B">
        <w:t>21.006A.</w:t>
      </w:r>
    </w:p>
    <w:p w14:paraId="705C0D46" w14:textId="77777777" w:rsidR="005D20BC" w:rsidRPr="00D02D6B" w:rsidRDefault="005D20BC" w:rsidP="00554CE3">
      <w:pPr>
        <w:pStyle w:val="subsection"/>
      </w:pPr>
      <w:r w:rsidRPr="00D02D6B">
        <w:tab/>
        <w:t>(4)</w:t>
      </w:r>
      <w:r w:rsidRPr="00D02D6B">
        <w:tab/>
        <w:t>If:</w:t>
      </w:r>
    </w:p>
    <w:p w14:paraId="16763C54" w14:textId="77777777" w:rsidR="005D20BC" w:rsidRPr="00D02D6B" w:rsidRDefault="005D20BC" w:rsidP="00554CE3">
      <w:pPr>
        <w:pStyle w:val="paragraph"/>
      </w:pPr>
      <w:r w:rsidRPr="00D02D6B">
        <w:tab/>
        <w:t>(a)</w:t>
      </w:r>
      <w:r w:rsidRPr="00D02D6B">
        <w:tab/>
        <w:t>before 27</w:t>
      </w:r>
      <w:r w:rsidR="00D02D6B">
        <w:t> </w:t>
      </w:r>
      <w:r w:rsidRPr="00D02D6B">
        <w:t>June</w:t>
      </w:r>
      <w:r w:rsidR="00E56B54" w:rsidRPr="00D02D6B">
        <w:t xml:space="preserve"> </w:t>
      </w:r>
      <w:r w:rsidRPr="00D02D6B">
        <w:t>2011, an application was made under regulation</w:t>
      </w:r>
      <w:r w:rsidR="00D02D6B">
        <w:t> </w:t>
      </w:r>
      <w:r w:rsidRPr="00D02D6B">
        <w:t>55A of CAR for the approval of a change to an aircraft’s flight manual; and</w:t>
      </w:r>
    </w:p>
    <w:p w14:paraId="50F52CC5" w14:textId="77777777" w:rsidR="005D20BC" w:rsidRPr="00D02D6B" w:rsidRDefault="005D20BC" w:rsidP="00554CE3">
      <w:pPr>
        <w:pStyle w:val="paragraph"/>
      </w:pPr>
      <w:r w:rsidRPr="00D02D6B">
        <w:tab/>
        <w:t>(b)</w:t>
      </w:r>
      <w:r w:rsidRPr="00D02D6B">
        <w:tab/>
        <w:t>the application was not finally determined by CASA immediately before 27</w:t>
      </w:r>
      <w:r w:rsidR="00D02D6B">
        <w:t> </w:t>
      </w:r>
      <w:r w:rsidRPr="00D02D6B">
        <w:t>June</w:t>
      </w:r>
      <w:r w:rsidR="00E56B54" w:rsidRPr="00D02D6B">
        <w:t xml:space="preserve"> </w:t>
      </w:r>
      <w:r w:rsidRPr="00D02D6B">
        <w:t>2011;</w:t>
      </w:r>
    </w:p>
    <w:p w14:paraId="68C35BA1" w14:textId="77777777" w:rsidR="005D20BC" w:rsidRPr="00D02D6B" w:rsidRDefault="005D20BC" w:rsidP="00554CE3">
      <w:pPr>
        <w:pStyle w:val="subsection2"/>
      </w:pPr>
      <w:r w:rsidRPr="00D02D6B">
        <w:t>the application is taken, on and after 27</w:t>
      </w:r>
      <w:r w:rsidR="00D02D6B">
        <w:t> </w:t>
      </w:r>
      <w:r w:rsidRPr="00D02D6B">
        <w:t>June</w:t>
      </w:r>
      <w:r w:rsidR="00E56B54" w:rsidRPr="00D02D6B">
        <w:t xml:space="preserve"> </w:t>
      </w:r>
      <w:r w:rsidRPr="00D02D6B">
        <w:t>2011, to be an application for approval of the change under regulation</w:t>
      </w:r>
      <w:r w:rsidR="00D02D6B">
        <w:t> </w:t>
      </w:r>
      <w:r w:rsidRPr="00D02D6B">
        <w:t>21.006A.</w:t>
      </w:r>
    </w:p>
    <w:p w14:paraId="299F1611" w14:textId="77777777" w:rsidR="005D20BC" w:rsidRPr="00D02D6B" w:rsidRDefault="00EE64B8" w:rsidP="00554CE3">
      <w:pPr>
        <w:pStyle w:val="ActHead3"/>
        <w:pageBreakBefore/>
      </w:pPr>
      <w:bookmarkStart w:id="506" w:name="_Toc381625495"/>
      <w:r w:rsidRPr="00D02D6B">
        <w:rPr>
          <w:rStyle w:val="CharDivNo"/>
        </w:rPr>
        <w:t>Division</w:t>
      </w:r>
      <w:r w:rsidR="00D02D6B" w:rsidRPr="00D02D6B">
        <w:rPr>
          <w:rStyle w:val="CharDivNo"/>
        </w:rPr>
        <w:t> </w:t>
      </w:r>
      <w:r w:rsidR="005D20BC" w:rsidRPr="00D02D6B">
        <w:rPr>
          <w:rStyle w:val="CharDivNo"/>
        </w:rPr>
        <w:t>202.AJ.3</w:t>
      </w:r>
      <w:r w:rsidRPr="00D02D6B">
        <w:t>—</w:t>
      </w:r>
      <w:r w:rsidR="005D20BC" w:rsidRPr="00D02D6B">
        <w:rPr>
          <w:rStyle w:val="CharDivText"/>
        </w:rPr>
        <w:t>Transitional provisions relating to authorised persons</w:t>
      </w:r>
      <w:bookmarkEnd w:id="506"/>
    </w:p>
    <w:p w14:paraId="571E5733" w14:textId="77777777" w:rsidR="005D20BC" w:rsidRPr="00D02D6B" w:rsidRDefault="005D20BC" w:rsidP="00554CE3">
      <w:pPr>
        <w:pStyle w:val="ActHead5"/>
      </w:pPr>
      <w:bookmarkStart w:id="507" w:name="_Toc381625496"/>
      <w:r w:rsidRPr="00D02D6B">
        <w:rPr>
          <w:rStyle w:val="CharSectno"/>
        </w:rPr>
        <w:t>202.059</w:t>
      </w:r>
      <w:r w:rsidR="00EE64B8" w:rsidRPr="00D02D6B">
        <w:t xml:space="preserve">  </w:t>
      </w:r>
      <w:r w:rsidRPr="00D02D6B">
        <w:t>Authorised persons for regulations</w:t>
      </w:r>
      <w:r w:rsidR="00D02D6B">
        <w:t> </w:t>
      </w:r>
      <w:r w:rsidRPr="00D02D6B">
        <w:t>35, 36 and 36A of CAR</w:t>
      </w:r>
      <w:bookmarkEnd w:id="507"/>
      <w:r w:rsidRPr="00D02D6B">
        <w:t xml:space="preserve"> </w:t>
      </w:r>
    </w:p>
    <w:p w14:paraId="4204353D" w14:textId="77777777" w:rsidR="005D20BC" w:rsidRPr="00D02D6B" w:rsidRDefault="005D20BC" w:rsidP="00554CE3">
      <w:pPr>
        <w:pStyle w:val="subsection"/>
      </w:pPr>
      <w:r w:rsidRPr="00D02D6B">
        <w:tab/>
        <w:t>(1)</w:t>
      </w:r>
      <w:r w:rsidRPr="00D02D6B">
        <w:tab/>
        <w:t>This regulation applies to a person who was, immediately before 27</w:t>
      </w:r>
      <w:r w:rsidR="00D02D6B">
        <w:t> </w:t>
      </w:r>
      <w:r w:rsidRPr="00D02D6B">
        <w:t>June</w:t>
      </w:r>
      <w:r w:rsidR="00E56B54" w:rsidRPr="00D02D6B">
        <w:t xml:space="preserve"> </w:t>
      </w:r>
      <w:r w:rsidRPr="00D02D6B">
        <w:t>2011, an authorised person appointed under regulation</w:t>
      </w:r>
      <w:r w:rsidR="00D02D6B">
        <w:t> </w:t>
      </w:r>
      <w:r w:rsidRPr="00D02D6B">
        <w:t>6 of CAR for the purposes of regulation</w:t>
      </w:r>
      <w:r w:rsidR="00D02D6B">
        <w:t> </w:t>
      </w:r>
      <w:r w:rsidRPr="00D02D6B">
        <w:t>35, 36 or</w:t>
      </w:r>
      <w:r w:rsidR="00E56B54" w:rsidRPr="00D02D6B">
        <w:t xml:space="preserve"> </w:t>
      </w:r>
      <w:r w:rsidRPr="00D02D6B">
        <w:t>36A of CA</w:t>
      </w:r>
      <w:r w:rsidR="00E56B54" w:rsidRPr="00D02D6B">
        <w:t>R (</w:t>
      </w:r>
      <w:r w:rsidRPr="00D02D6B">
        <w:t>as in force before 27</w:t>
      </w:r>
      <w:r w:rsidR="00D02D6B">
        <w:t> </w:t>
      </w:r>
      <w:r w:rsidRPr="00D02D6B">
        <w:t>June 2011).</w:t>
      </w:r>
    </w:p>
    <w:p w14:paraId="367B4CB6" w14:textId="77777777" w:rsidR="005D20BC" w:rsidRPr="00D02D6B" w:rsidRDefault="005D20BC" w:rsidP="00554CE3">
      <w:pPr>
        <w:pStyle w:val="subsection"/>
      </w:pPr>
      <w:r w:rsidRPr="00D02D6B">
        <w:tab/>
        <w:t>(2)</w:t>
      </w:r>
      <w:r w:rsidRPr="00D02D6B">
        <w:tab/>
        <w:t>CASA is taken to have appointed the person on 27</w:t>
      </w:r>
      <w:r w:rsidR="00D02D6B">
        <w:t> </w:t>
      </w:r>
      <w:r w:rsidRPr="00D02D6B">
        <w:t>June</w:t>
      </w:r>
      <w:r w:rsidR="00E56B54" w:rsidRPr="00D02D6B">
        <w:t xml:space="preserve"> </w:t>
      </w:r>
      <w:r w:rsidRPr="00D02D6B">
        <w:t>2011 under regulation</w:t>
      </w:r>
      <w:r w:rsidR="00D02D6B">
        <w:t> </w:t>
      </w:r>
      <w:r w:rsidRPr="00D02D6B">
        <w:t>201.001 to be an authorised person for regulations</w:t>
      </w:r>
      <w:r w:rsidR="00D02D6B">
        <w:t> </w:t>
      </w:r>
      <w:r w:rsidRPr="00D02D6B">
        <w:t>21.006A and 21.009 and the provisions of Subpart</w:t>
      </w:r>
      <w:r w:rsidR="00E56B54" w:rsidRPr="00D02D6B">
        <w:t xml:space="preserve"> </w:t>
      </w:r>
      <w:r w:rsidRPr="00D02D6B">
        <w:t>21.M.</w:t>
      </w:r>
    </w:p>
    <w:p w14:paraId="333ABD02" w14:textId="77777777" w:rsidR="005D20BC" w:rsidRPr="00D02D6B" w:rsidRDefault="005D20BC" w:rsidP="00554CE3">
      <w:pPr>
        <w:pStyle w:val="subsection"/>
      </w:pPr>
      <w:r w:rsidRPr="00D02D6B">
        <w:tab/>
        <w:t>(3)</w:t>
      </w:r>
      <w:r w:rsidRPr="00D02D6B">
        <w:tab/>
        <w:t>The appointment is subject to the conditions to which the person’s appointment as an authorised person under regulation</w:t>
      </w:r>
      <w:r w:rsidR="00D02D6B">
        <w:t> </w:t>
      </w:r>
      <w:r w:rsidRPr="00D02D6B">
        <w:t>6 of CAR was subject to immediately before 27</w:t>
      </w:r>
      <w:r w:rsidR="00D02D6B">
        <w:t> </w:t>
      </w:r>
      <w:r w:rsidRPr="00D02D6B">
        <w:t>June</w:t>
      </w:r>
      <w:r w:rsidR="00E56B54" w:rsidRPr="00D02D6B">
        <w:t xml:space="preserve"> </w:t>
      </w:r>
      <w:r w:rsidRPr="00D02D6B">
        <w:t>2011.</w:t>
      </w:r>
    </w:p>
    <w:p w14:paraId="6F71B5DD" w14:textId="77777777" w:rsidR="005D20BC" w:rsidRPr="00D02D6B" w:rsidRDefault="005D20BC" w:rsidP="00554CE3">
      <w:pPr>
        <w:pStyle w:val="subsection"/>
      </w:pPr>
      <w:r w:rsidRPr="00D02D6B">
        <w:tab/>
        <w:t>(4)</w:t>
      </w:r>
      <w:r w:rsidRPr="00D02D6B">
        <w:tab/>
        <w:t>However, the appointment expires:</w:t>
      </w:r>
    </w:p>
    <w:p w14:paraId="785ACBB4" w14:textId="77777777" w:rsidR="005D20BC" w:rsidRPr="00D02D6B" w:rsidRDefault="005D20BC" w:rsidP="00554CE3">
      <w:pPr>
        <w:pStyle w:val="paragraph"/>
      </w:pPr>
      <w:r w:rsidRPr="00D02D6B">
        <w:tab/>
        <w:t>(a)</w:t>
      </w:r>
      <w:r w:rsidRPr="00D02D6B">
        <w:tab/>
        <w:t>when the person’s appointment as an authorised person for regulation</w:t>
      </w:r>
      <w:r w:rsidR="00D02D6B">
        <w:t> </w:t>
      </w:r>
      <w:r w:rsidRPr="00D02D6B">
        <w:t>35, 36 or 36A of CAR would have expired; or</w:t>
      </w:r>
    </w:p>
    <w:p w14:paraId="4E45B24C" w14:textId="77777777" w:rsidR="005D20BC" w:rsidRPr="00D02D6B" w:rsidRDefault="005D20BC" w:rsidP="00554CE3">
      <w:pPr>
        <w:pStyle w:val="paragraph"/>
      </w:pPr>
      <w:r w:rsidRPr="00D02D6B">
        <w:tab/>
        <w:t>(b)</w:t>
      </w:r>
      <w:r w:rsidRPr="00D02D6B">
        <w:tab/>
        <w:t>at the end of 26</w:t>
      </w:r>
      <w:r w:rsidR="00D02D6B">
        <w:t> </w:t>
      </w:r>
      <w:r w:rsidRPr="00D02D6B">
        <w:t>June</w:t>
      </w:r>
      <w:r w:rsidR="00E56B54" w:rsidRPr="00D02D6B">
        <w:t xml:space="preserve"> </w:t>
      </w:r>
      <w:r w:rsidRPr="00D02D6B">
        <w:t>2013; or</w:t>
      </w:r>
    </w:p>
    <w:p w14:paraId="62D5FBD4" w14:textId="77777777" w:rsidR="005D20BC" w:rsidRPr="00D02D6B" w:rsidRDefault="005D20BC" w:rsidP="00554CE3">
      <w:pPr>
        <w:pStyle w:val="paragraph"/>
      </w:pPr>
      <w:r w:rsidRPr="00D02D6B">
        <w:tab/>
        <w:t>(c)</w:t>
      </w:r>
      <w:r w:rsidRPr="00D02D6B">
        <w:tab/>
        <w:t>when it is revoked;</w:t>
      </w:r>
    </w:p>
    <w:p w14:paraId="462AD546" w14:textId="77777777" w:rsidR="005D20BC" w:rsidRPr="00D02D6B" w:rsidRDefault="005D20BC" w:rsidP="00554CE3">
      <w:pPr>
        <w:pStyle w:val="subsection2"/>
      </w:pPr>
      <w:r w:rsidRPr="00D02D6B">
        <w:t>whichever happens first.</w:t>
      </w:r>
    </w:p>
    <w:p w14:paraId="7444AF6D" w14:textId="77777777" w:rsidR="00344C1C" w:rsidRPr="00D02D6B" w:rsidRDefault="00EE64B8" w:rsidP="00554CE3">
      <w:pPr>
        <w:pStyle w:val="SubPartCASA"/>
        <w:pageBreakBefore/>
        <w:outlineLvl w:val="9"/>
      </w:pPr>
      <w:bookmarkStart w:id="508" w:name="_Toc381625497"/>
      <w:r w:rsidRPr="00D02D6B">
        <w:rPr>
          <w:rStyle w:val="CharSubPartNoCASA"/>
        </w:rPr>
        <w:t>Subpart</w:t>
      </w:r>
      <w:r w:rsidR="00E56B54" w:rsidRPr="00D02D6B">
        <w:rPr>
          <w:rStyle w:val="CharSubPartNoCASA"/>
        </w:rPr>
        <w:t xml:space="preserve"> </w:t>
      </w:r>
      <w:r w:rsidR="00344C1C" w:rsidRPr="00D02D6B">
        <w:rPr>
          <w:rStyle w:val="CharSubPartNoCASA"/>
        </w:rPr>
        <w:t>202.AK</w:t>
      </w:r>
      <w:r w:rsidRPr="00D02D6B">
        <w:t>—</w:t>
      </w:r>
      <w:r w:rsidR="00344C1C" w:rsidRPr="00D02D6B">
        <w:rPr>
          <w:rStyle w:val="CharSubPartTextCASA"/>
        </w:rPr>
        <w:t xml:space="preserve">Transitional provisions for </w:t>
      </w:r>
      <w:r w:rsidRPr="00D02D6B">
        <w:rPr>
          <w:rStyle w:val="CharSubPartTextCASA"/>
        </w:rPr>
        <w:t>Part</w:t>
      </w:r>
      <w:r w:rsidR="00D02D6B" w:rsidRPr="00D02D6B">
        <w:rPr>
          <w:rStyle w:val="CharSubPartTextCASA"/>
        </w:rPr>
        <w:t> </w:t>
      </w:r>
      <w:r w:rsidR="00344C1C" w:rsidRPr="00D02D6B">
        <w:rPr>
          <w:rStyle w:val="CharSubPartTextCASA"/>
        </w:rPr>
        <w:t>22 (Airworthiness standards for sailplanes and powered sailplanes)</w:t>
      </w:r>
      <w:bookmarkEnd w:id="508"/>
    </w:p>
    <w:p w14:paraId="0A0AD001" w14:textId="77777777" w:rsidR="000253E9" w:rsidRPr="00D02D6B" w:rsidRDefault="000253E9" w:rsidP="00554CE3">
      <w:pPr>
        <w:pStyle w:val="Header"/>
      </w:pPr>
      <w:r w:rsidRPr="00D02D6B">
        <w:rPr>
          <w:rStyle w:val="CharDivNo"/>
        </w:rPr>
        <w:t xml:space="preserve"> </w:t>
      </w:r>
      <w:r w:rsidRPr="00D02D6B">
        <w:rPr>
          <w:rStyle w:val="CharDivText"/>
        </w:rPr>
        <w:t xml:space="preserve"> </w:t>
      </w:r>
    </w:p>
    <w:p w14:paraId="5BDA5CF3" w14:textId="77777777" w:rsidR="00344C1C" w:rsidRPr="00D02D6B" w:rsidRDefault="00344C1C" w:rsidP="00554CE3">
      <w:pPr>
        <w:pStyle w:val="ActHead5"/>
      </w:pPr>
      <w:bookmarkStart w:id="509" w:name="_Toc381625498"/>
      <w:r w:rsidRPr="00D02D6B">
        <w:rPr>
          <w:rStyle w:val="CharSectno"/>
        </w:rPr>
        <w:t>202.060</w:t>
      </w:r>
      <w:r w:rsidR="00EE64B8" w:rsidRPr="00D02D6B">
        <w:t xml:space="preserve">  </w:t>
      </w:r>
      <w:r w:rsidRPr="00D02D6B">
        <w:t>Approvals under airworthiness instruments in force before 1</w:t>
      </w:r>
      <w:r w:rsidR="00D02D6B">
        <w:t> </w:t>
      </w:r>
      <w:r w:rsidRPr="00D02D6B">
        <w:t>July 2009</w:t>
      </w:r>
      <w:bookmarkEnd w:id="509"/>
    </w:p>
    <w:p w14:paraId="632CC505" w14:textId="77777777" w:rsidR="00344C1C" w:rsidRPr="00D02D6B" w:rsidRDefault="00344C1C" w:rsidP="00554CE3">
      <w:pPr>
        <w:pStyle w:val="subsection"/>
      </w:pPr>
      <w:r w:rsidRPr="00D02D6B">
        <w:tab/>
        <w:t>(1)</w:t>
      </w:r>
      <w:r w:rsidRPr="00D02D6B">
        <w:tab/>
        <w:t xml:space="preserve">Despite the amendments of </w:t>
      </w:r>
      <w:r w:rsidR="00EE64B8" w:rsidRPr="00D02D6B">
        <w:t>Part</w:t>
      </w:r>
      <w:r w:rsidR="00D02D6B">
        <w:t> </w:t>
      </w:r>
      <w:r w:rsidRPr="00D02D6B">
        <w:t>22 taking effect on 1</w:t>
      </w:r>
      <w:r w:rsidR="00D02D6B">
        <w:t> </w:t>
      </w:r>
      <w:r w:rsidRPr="00D02D6B">
        <w:t>July 2009:</w:t>
      </w:r>
    </w:p>
    <w:p w14:paraId="478F3C7D" w14:textId="77777777" w:rsidR="00344C1C" w:rsidRPr="00D02D6B" w:rsidRDefault="00344C1C" w:rsidP="00554CE3">
      <w:pPr>
        <w:pStyle w:val="paragraph"/>
      </w:pPr>
      <w:r w:rsidRPr="00D02D6B">
        <w:tab/>
        <w:t>(a)</w:t>
      </w:r>
      <w:r w:rsidRPr="00D02D6B">
        <w:tab/>
        <w:t>an approval that:</w:t>
      </w:r>
    </w:p>
    <w:p w14:paraId="5D1061EC" w14:textId="77777777" w:rsidR="00344C1C" w:rsidRPr="00D02D6B" w:rsidRDefault="00344C1C" w:rsidP="00554CE3">
      <w:pPr>
        <w:pStyle w:val="paragraphsub"/>
      </w:pPr>
      <w:r w:rsidRPr="00D02D6B">
        <w:tab/>
        <w:t>(i)</w:t>
      </w:r>
      <w:r w:rsidRPr="00D02D6B">
        <w:tab/>
        <w:t>was given by CASA under a repealed provision; and</w:t>
      </w:r>
    </w:p>
    <w:p w14:paraId="588984C2" w14:textId="77777777" w:rsidR="00344C1C" w:rsidRPr="00D02D6B" w:rsidRDefault="00344C1C" w:rsidP="00554CE3">
      <w:pPr>
        <w:pStyle w:val="paragraphsub"/>
      </w:pPr>
      <w:r w:rsidRPr="00D02D6B">
        <w:tab/>
        <w:t>(ii)</w:t>
      </w:r>
      <w:r w:rsidRPr="00D02D6B">
        <w:tab/>
        <w:t>was in effect immediately before 1</w:t>
      </w:r>
      <w:r w:rsidR="00D02D6B">
        <w:t> </w:t>
      </w:r>
      <w:r w:rsidRPr="00D02D6B">
        <w:t>July 2009;</w:t>
      </w:r>
    </w:p>
    <w:p w14:paraId="2EB6E124" w14:textId="77777777" w:rsidR="00344C1C" w:rsidRPr="00D02D6B" w:rsidRDefault="00344C1C" w:rsidP="00554CE3">
      <w:pPr>
        <w:pStyle w:val="paragraph"/>
      </w:pPr>
      <w:r w:rsidRPr="00D02D6B">
        <w:tab/>
      </w:r>
      <w:r w:rsidRPr="00D02D6B">
        <w:tab/>
        <w:t>has effect on and after 1</w:t>
      </w:r>
      <w:r w:rsidR="00D02D6B">
        <w:t> </w:t>
      </w:r>
      <w:r w:rsidRPr="00D02D6B">
        <w:t>July 2009 as if those amendments had not been made; and</w:t>
      </w:r>
    </w:p>
    <w:p w14:paraId="38E7F3AD" w14:textId="77777777" w:rsidR="00344C1C" w:rsidRPr="00D02D6B" w:rsidRDefault="00344C1C" w:rsidP="00554CE3">
      <w:pPr>
        <w:pStyle w:val="paragraph"/>
      </w:pPr>
      <w:r w:rsidRPr="00D02D6B">
        <w:tab/>
        <w:t>(b)</w:t>
      </w:r>
      <w:r w:rsidRPr="00D02D6B">
        <w:tab/>
        <w:t xml:space="preserve">CASA may suspend or cancel an approval mentioned in </w:t>
      </w:r>
      <w:r w:rsidR="00D02D6B">
        <w:t>paragraph (</w:t>
      </w:r>
      <w:r w:rsidRPr="00D02D6B">
        <w:t>a) if it is necessary in the interests of aviation safety.</w:t>
      </w:r>
    </w:p>
    <w:p w14:paraId="357C0645" w14:textId="77777777" w:rsidR="00344C1C" w:rsidRPr="00D02D6B" w:rsidRDefault="00344C1C" w:rsidP="00554CE3">
      <w:pPr>
        <w:pStyle w:val="subsection"/>
      </w:pPr>
      <w:r w:rsidRPr="00D02D6B">
        <w:tab/>
        <w:t>(2)</w:t>
      </w:r>
      <w:r w:rsidRPr="00D02D6B">
        <w:tab/>
        <w:t>In this regulation:</w:t>
      </w:r>
    </w:p>
    <w:p w14:paraId="72095769" w14:textId="77777777" w:rsidR="00775944" w:rsidRPr="00D02D6B" w:rsidRDefault="00344C1C" w:rsidP="00554CE3">
      <w:pPr>
        <w:pStyle w:val="Definition"/>
      </w:pPr>
      <w:r w:rsidRPr="00D02D6B">
        <w:rPr>
          <w:b/>
          <w:i/>
        </w:rPr>
        <w:t xml:space="preserve">repealed provision </w:t>
      </w:r>
      <w:r w:rsidRPr="00D02D6B">
        <w:t>means regulation</w:t>
      </w:r>
      <w:r w:rsidR="00D02D6B">
        <w:t> </w:t>
      </w:r>
      <w:r w:rsidRPr="00D02D6B">
        <w:t>22.006, 22.007, 22.008 or 22.009 as in force immediately before 1</w:t>
      </w:r>
      <w:r w:rsidR="00D02D6B">
        <w:t> </w:t>
      </w:r>
      <w:r w:rsidRPr="00D02D6B">
        <w:t>July 2009.</w:t>
      </w:r>
    </w:p>
    <w:p w14:paraId="6B6B48E2" w14:textId="77777777" w:rsidR="001D605C" w:rsidRPr="00D02D6B" w:rsidRDefault="00EE64B8" w:rsidP="00554CE3">
      <w:pPr>
        <w:pStyle w:val="SubPartCASA"/>
        <w:pageBreakBefore/>
        <w:outlineLvl w:val="9"/>
      </w:pPr>
      <w:bookmarkStart w:id="510" w:name="_Toc381625499"/>
      <w:r w:rsidRPr="00D02D6B">
        <w:rPr>
          <w:rStyle w:val="CharSubPartNoCASA"/>
        </w:rPr>
        <w:t>Subpart</w:t>
      </w:r>
      <w:r w:rsidR="00E56B54" w:rsidRPr="00D02D6B">
        <w:rPr>
          <w:rStyle w:val="CharSubPartNoCASA"/>
        </w:rPr>
        <w:t xml:space="preserve"> </w:t>
      </w:r>
      <w:r w:rsidR="001D605C" w:rsidRPr="00D02D6B">
        <w:rPr>
          <w:rStyle w:val="CharSubPartNoCASA"/>
        </w:rPr>
        <w:t>202.AL</w:t>
      </w:r>
      <w:r w:rsidRPr="00D02D6B">
        <w:t>—</w:t>
      </w:r>
      <w:r w:rsidR="001D605C" w:rsidRPr="00D02D6B">
        <w:rPr>
          <w:rStyle w:val="CharSubPartTextCASA"/>
        </w:rPr>
        <w:t xml:space="preserve">Transitional provisions for </w:t>
      </w:r>
      <w:r w:rsidRPr="00D02D6B">
        <w:rPr>
          <w:rStyle w:val="CharSubPartTextCASA"/>
        </w:rPr>
        <w:t>Part</w:t>
      </w:r>
      <w:r w:rsidR="00D02D6B" w:rsidRPr="00D02D6B">
        <w:rPr>
          <w:rStyle w:val="CharSubPartTextCASA"/>
        </w:rPr>
        <w:t> </w:t>
      </w:r>
      <w:r w:rsidR="001D605C" w:rsidRPr="00D02D6B">
        <w:rPr>
          <w:rStyle w:val="CharSubPartTextCASA"/>
        </w:rPr>
        <w:t>23 (Airworthiness standards for aeroplanes in the normal, utility, acrobatic or commuter category)</w:t>
      </w:r>
      <w:bookmarkEnd w:id="510"/>
    </w:p>
    <w:p w14:paraId="0DD7FBF8" w14:textId="77777777" w:rsidR="000253E9" w:rsidRPr="00D02D6B" w:rsidRDefault="000253E9" w:rsidP="00554CE3">
      <w:pPr>
        <w:pStyle w:val="Header"/>
      </w:pPr>
      <w:r w:rsidRPr="00D02D6B">
        <w:rPr>
          <w:rStyle w:val="CharDivNo"/>
        </w:rPr>
        <w:t xml:space="preserve"> </w:t>
      </w:r>
      <w:r w:rsidRPr="00D02D6B">
        <w:rPr>
          <w:rStyle w:val="CharDivText"/>
        </w:rPr>
        <w:t xml:space="preserve"> </w:t>
      </w:r>
    </w:p>
    <w:p w14:paraId="31EA01EE" w14:textId="77777777" w:rsidR="001D605C" w:rsidRPr="00D02D6B" w:rsidRDefault="001D605C" w:rsidP="00554CE3">
      <w:pPr>
        <w:pStyle w:val="ActHead5"/>
      </w:pPr>
      <w:bookmarkStart w:id="511" w:name="_Toc381625500"/>
      <w:r w:rsidRPr="00D02D6B">
        <w:rPr>
          <w:rStyle w:val="CharSectno"/>
        </w:rPr>
        <w:t>202.070</w:t>
      </w:r>
      <w:r w:rsidR="00EE64B8" w:rsidRPr="00D02D6B">
        <w:t xml:space="preserve">  </w:t>
      </w:r>
      <w:r w:rsidRPr="00D02D6B">
        <w:t>Approvals under airworthiness instruments in force before 1</w:t>
      </w:r>
      <w:r w:rsidR="00D02D6B">
        <w:t> </w:t>
      </w:r>
      <w:r w:rsidRPr="00D02D6B">
        <w:t>July 2009</w:t>
      </w:r>
      <w:bookmarkEnd w:id="511"/>
    </w:p>
    <w:p w14:paraId="7958E112" w14:textId="77777777" w:rsidR="001D605C" w:rsidRPr="00D02D6B" w:rsidRDefault="001D605C" w:rsidP="00554CE3">
      <w:pPr>
        <w:pStyle w:val="subsection"/>
      </w:pPr>
      <w:r w:rsidRPr="00D02D6B">
        <w:tab/>
        <w:t>(1)</w:t>
      </w:r>
      <w:r w:rsidRPr="00D02D6B">
        <w:tab/>
        <w:t xml:space="preserve">Despite the amendments of </w:t>
      </w:r>
      <w:r w:rsidR="00EE64B8" w:rsidRPr="00D02D6B">
        <w:t>Part</w:t>
      </w:r>
      <w:r w:rsidR="00D02D6B">
        <w:t> </w:t>
      </w:r>
      <w:r w:rsidRPr="00D02D6B">
        <w:t>23 taking effect on 1</w:t>
      </w:r>
      <w:r w:rsidR="00D02D6B">
        <w:t> </w:t>
      </w:r>
      <w:r w:rsidRPr="00D02D6B">
        <w:t>July 2009:</w:t>
      </w:r>
    </w:p>
    <w:p w14:paraId="61BF7908" w14:textId="77777777" w:rsidR="001D605C" w:rsidRPr="00D02D6B" w:rsidRDefault="001D605C" w:rsidP="00554CE3">
      <w:pPr>
        <w:pStyle w:val="paragraph"/>
      </w:pPr>
      <w:r w:rsidRPr="00D02D6B">
        <w:tab/>
        <w:t>(a)</w:t>
      </w:r>
      <w:r w:rsidRPr="00D02D6B">
        <w:tab/>
        <w:t>an approval that:</w:t>
      </w:r>
    </w:p>
    <w:p w14:paraId="09930DBD" w14:textId="77777777" w:rsidR="001D605C" w:rsidRPr="00D02D6B" w:rsidRDefault="001D605C" w:rsidP="00554CE3">
      <w:pPr>
        <w:pStyle w:val="paragraphsub"/>
      </w:pPr>
      <w:r w:rsidRPr="00D02D6B">
        <w:tab/>
        <w:t>(i)</w:t>
      </w:r>
      <w:r w:rsidRPr="00D02D6B">
        <w:tab/>
        <w:t>was given by CASA under a repealed provision; and</w:t>
      </w:r>
    </w:p>
    <w:p w14:paraId="6982B95D" w14:textId="77777777" w:rsidR="001D605C" w:rsidRPr="00D02D6B" w:rsidRDefault="001D605C" w:rsidP="00554CE3">
      <w:pPr>
        <w:pStyle w:val="paragraphsub"/>
      </w:pPr>
      <w:r w:rsidRPr="00D02D6B">
        <w:tab/>
        <w:t>(ii)</w:t>
      </w:r>
      <w:r w:rsidRPr="00D02D6B">
        <w:tab/>
        <w:t>was in effect immediately before 1</w:t>
      </w:r>
      <w:r w:rsidR="00D02D6B">
        <w:t> </w:t>
      </w:r>
      <w:r w:rsidRPr="00D02D6B">
        <w:t xml:space="preserve">July 2009; </w:t>
      </w:r>
    </w:p>
    <w:p w14:paraId="570E1D58" w14:textId="77777777" w:rsidR="001D605C" w:rsidRPr="00D02D6B" w:rsidRDefault="001D605C" w:rsidP="00554CE3">
      <w:pPr>
        <w:pStyle w:val="paragraph"/>
      </w:pPr>
      <w:r w:rsidRPr="00D02D6B">
        <w:tab/>
      </w:r>
      <w:r w:rsidRPr="00D02D6B">
        <w:tab/>
        <w:t>has effect on and after 1</w:t>
      </w:r>
      <w:r w:rsidR="00D02D6B">
        <w:t> </w:t>
      </w:r>
      <w:r w:rsidRPr="00D02D6B">
        <w:t>July 2009 as if those amendments had not been made; and</w:t>
      </w:r>
    </w:p>
    <w:p w14:paraId="53889CC6" w14:textId="77777777" w:rsidR="001D605C" w:rsidRPr="00D02D6B" w:rsidRDefault="001D605C" w:rsidP="00554CE3">
      <w:pPr>
        <w:pStyle w:val="paragraph"/>
      </w:pPr>
      <w:r w:rsidRPr="00D02D6B">
        <w:tab/>
        <w:t>(b)</w:t>
      </w:r>
      <w:r w:rsidRPr="00D02D6B">
        <w:tab/>
        <w:t xml:space="preserve">CASA may suspend or cancel an approval mentioned in </w:t>
      </w:r>
      <w:r w:rsidR="00D02D6B">
        <w:t>paragraph (</w:t>
      </w:r>
      <w:r w:rsidRPr="00D02D6B">
        <w:t>a) if it is necessary in the interests of aviation safety.</w:t>
      </w:r>
    </w:p>
    <w:p w14:paraId="3AF32FAC" w14:textId="77777777" w:rsidR="001D605C" w:rsidRPr="00D02D6B" w:rsidRDefault="001D605C" w:rsidP="00554CE3">
      <w:pPr>
        <w:pStyle w:val="subsection"/>
      </w:pPr>
      <w:r w:rsidRPr="00D02D6B">
        <w:tab/>
        <w:t>(2)</w:t>
      </w:r>
      <w:r w:rsidRPr="00D02D6B">
        <w:tab/>
        <w:t>In this regulation:</w:t>
      </w:r>
    </w:p>
    <w:p w14:paraId="1E78A7DD" w14:textId="77777777" w:rsidR="001D605C" w:rsidRPr="00D02D6B" w:rsidRDefault="001D605C" w:rsidP="00554CE3">
      <w:pPr>
        <w:pStyle w:val="Definition"/>
      </w:pPr>
      <w:r w:rsidRPr="00D02D6B">
        <w:rPr>
          <w:b/>
          <w:i/>
        </w:rPr>
        <w:t>repealed provision</w:t>
      </w:r>
      <w:r w:rsidRPr="00D02D6B">
        <w:t xml:space="preserve"> means regulation</w:t>
      </w:r>
      <w:r w:rsidR="00D02D6B">
        <w:t> </w:t>
      </w:r>
      <w:r w:rsidRPr="00D02D6B">
        <w:t>23.007 or 23.008 as in force immediately before 1</w:t>
      </w:r>
      <w:r w:rsidR="00D02D6B">
        <w:t> </w:t>
      </w:r>
      <w:r w:rsidRPr="00D02D6B">
        <w:t>July 2009.</w:t>
      </w:r>
    </w:p>
    <w:p w14:paraId="15CC7C9D" w14:textId="77777777" w:rsidR="001D605C" w:rsidRPr="00D02D6B" w:rsidRDefault="00EE64B8" w:rsidP="00554CE3">
      <w:pPr>
        <w:pStyle w:val="SubPartCASA"/>
        <w:pageBreakBefore/>
        <w:outlineLvl w:val="9"/>
      </w:pPr>
      <w:bookmarkStart w:id="512" w:name="_Toc381625501"/>
      <w:r w:rsidRPr="00D02D6B">
        <w:rPr>
          <w:rStyle w:val="CharSubPartNoCASA"/>
        </w:rPr>
        <w:t>Subpart</w:t>
      </w:r>
      <w:r w:rsidR="00E56B54" w:rsidRPr="00D02D6B">
        <w:rPr>
          <w:rStyle w:val="CharSubPartNoCASA"/>
        </w:rPr>
        <w:t xml:space="preserve"> </w:t>
      </w:r>
      <w:r w:rsidR="001D605C" w:rsidRPr="00D02D6B">
        <w:rPr>
          <w:rStyle w:val="CharSubPartNoCASA"/>
        </w:rPr>
        <w:t>202.AN</w:t>
      </w:r>
      <w:r w:rsidRPr="00D02D6B">
        <w:t>—</w:t>
      </w:r>
      <w:r w:rsidR="001D605C" w:rsidRPr="00D02D6B">
        <w:rPr>
          <w:rStyle w:val="CharSubPartTextCASA"/>
        </w:rPr>
        <w:t xml:space="preserve">Transitional provisions for </w:t>
      </w:r>
      <w:r w:rsidRPr="00D02D6B">
        <w:rPr>
          <w:rStyle w:val="CharSubPartTextCASA"/>
        </w:rPr>
        <w:t>Part</w:t>
      </w:r>
      <w:r w:rsidR="00D02D6B" w:rsidRPr="00D02D6B">
        <w:rPr>
          <w:rStyle w:val="CharSubPartTextCASA"/>
        </w:rPr>
        <w:t> </w:t>
      </w:r>
      <w:r w:rsidR="001D605C" w:rsidRPr="00D02D6B">
        <w:rPr>
          <w:rStyle w:val="CharSubPartTextCASA"/>
        </w:rPr>
        <w:t>25 (Airworthiness standards for aeroplanes in the transport category)</w:t>
      </w:r>
      <w:bookmarkEnd w:id="512"/>
    </w:p>
    <w:p w14:paraId="60D556C5" w14:textId="77777777" w:rsidR="000253E9" w:rsidRPr="00D02D6B" w:rsidRDefault="000253E9" w:rsidP="00554CE3">
      <w:pPr>
        <w:pStyle w:val="Header"/>
      </w:pPr>
      <w:r w:rsidRPr="00D02D6B">
        <w:rPr>
          <w:rStyle w:val="CharDivNo"/>
        </w:rPr>
        <w:t xml:space="preserve"> </w:t>
      </w:r>
      <w:r w:rsidRPr="00D02D6B">
        <w:rPr>
          <w:rStyle w:val="CharDivText"/>
        </w:rPr>
        <w:t xml:space="preserve"> </w:t>
      </w:r>
    </w:p>
    <w:p w14:paraId="736EA532" w14:textId="77777777" w:rsidR="001D605C" w:rsidRPr="00D02D6B" w:rsidRDefault="001D605C" w:rsidP="00554CE3">
      <w:pPr>
        <w:pStyle w:val="ActHead5"/>
      </w:pPr>
      <w:bookmarkStart w:id="513" w:name="_Toc381625502"/>
      <w:r w:rsidRPr="00D02D6B">
        <w:rPr>
          <w:rStyle w:val="CharSectno"/>
        </w:rPr>
        <w:t>202.090</w:t>
      </w:r>
      <w:r w:rsidR="00EE64B8" w:rsidRPr="00D02D6B">
        <w:t xml:space="preserve">  </w:t>
      </w:r>
      <w:r w:rsidRPr="00D02D6B">
        <w:t>Approvals under airworthiness instruments in force before 1</w:t>
      </w:r>
      <w:r w:rsidR="00D02D6B">
        <w:t> </w:t>
      </w:r>
      <w:r w:rsidRPr="00D02D6B">
        <w:t>July 2009</w:t>
      </w:r>
      <w:bookmarkEnd w:id="513"/>
    </w:p>
    <w:p w14:paraId="76C46300" w14:textId="77777777" w:rsidR="001D605C" w:rsidRPr="00D02D6B" w:rsidRDefault="001D605C" w:rsidP="00554CE3">
      <w:pPr>
        <w:pStyle w:val="subsection"/>
      </w:pPr>
      <w:r w:rsidRPr="00D02D6B">
        <w:tab/>
        <w:t>(1)</w:t>
      </w:r>
      <w:r w:rsidRPr="00D02D6B">
        <w:tab/>
        <w:t xml:space="preserve">Despite the amendments of </w:t>
      </w:r>
      <w:r w:rsidR="00EE64B8" w:rsidRPr="00D02D6B">
        <w:t>Part</w:t>
      </w:r>
      <w:r w:rsidR="00D02D6B">
        <w:t> </w:t>
      </w:r>
      <w:r w:rsidRPr="00D02D6B">
        <w:t>25 taking effect on 1</w:t>
      </w:r>
      <w:r w:rsidR="00D02D6B">
        <w:t> </w:t>
      </w:r>
      <w:r w:rsidRPr="00D02D6B">
        <w:t>July 2009:</w:t>
      </w:r>
    </w:p>
    <w:p w14:paraId="6716F028" w14:textId="77777777" w:rsidR="001D605C" w:rsidRPr="00D02D6B" w:rsidRDefault="001D605C" w:rsidP="00554CE3">
      <w:pPr>
        <w:pStyle w:val="paragraph"/>
      </w:pPr>
      <w:r w:rsidRPr="00D02D6B">
        <w:tab/>
        <w:t>(a)</w:t>
      </w:r>
      <w:r w:rsidRPr="00D02D6B">
        <w:tab/>
        <w:t>an approval that:</w:t>
      </w:r>
    </w:p>
    <w:p w14:paraId="760823CB" w14:textId="77777777" w:rsidR="001D605C" w:rsidRPr="00D02D6B" w:rsidRDefault="001D605C" w:rsidP="00554CE3">
      <w:pPr>
        <w:pStyle w:val="paragraphsub"/>
      </w:pPr>
      <w:r w:rsidRPr="00D02D6B">
        <w:tab/>
        <w:t>(i)</w:t>
      </w:r>
      <w:r w:rsidRPr="00D02D6B">
        <w:tab/>
        <w:t>was given by CASA under the former regulation</w:t>
      </w:r>
      <w:r w:rsidR="00D02D6B">
        <w:t> </w:t>
      </w:r>
      <w:r w:rsidRPr="00D02D6B">
        <w:t>25.006; and</w:t>
      </w:r>
    </w:p>
    <w:p w14:paraId="315206DA" w14:textId="77777777" w:rsidR="001D605C" w:rsidRPr="00D02D6B" w:rsidRDefault="001D605C" w:rsidP="00554CE3">
      <w:pPr>
        <w:pStyle w:val="paragraphsub"/>
      </w:pPr>
      <w:r w:rsidRPr="00D02D6B">
        <w:tab/>
        <w:t>(ii)</w:t>
      </w:r>
      <w:r w:rsidRPr="00D02D6B">
        <w:tab/>
        <w:t>was in effect immediately before 1</w:t>
      </w:r>
      <w:r w:rsidR="00D02D6B">
        <w:t> </w:t>
      </w:r>
      <w:r w:rsidRPr="00D02D6B">
        <w:t xml:space="preserve">July 2009; </w:t>
      </w:r>
    </w:p>
    <w:p w14:paraId="32DDA673" w14:textId="77777777" w:rsidR="001D605C" w:rsidRPr="00D02D6B" w:rsidRDefault="001D605C" w:rsidP="00554CE3">
      <w:pPr>
        <w:pStyle w:val="paragraph"/>
      </w:pPr>
      <w:r w:rsidRPr="00D02D6B">
        <w:tab/>
      </w:r>
      <w:r w:rsidRPr="00D02D6B">
        <w:tab/>
        <w:t>has effect on and after 1</w:t>
      </w:r>
      <w:r w:rsidR="00D02D6B">
        <w:t> </w:t>
      </w:r>
      <w:r w:rsidRPr="00D02D6B">
        <w:t>July 2009 as if those amendments had not been made; and</w:t>
      </w:r>
    </w:p>
    <w:p w14:paraId="7C4747AA" w14:textId="77777777" w:rsidR="001D605C" w:rsidRPr="00D02D6B" w:rsidRDefault="001D605C" w:rsidP="00554CE3">
      <w:pPr>
        <w:pStyle w:val="paragraph"/>
      </w:pPr>
      <w:r w:rsidRPr="00D02D6B">
        <w:tab/>
        <w:t>(b)</w:t>
      </w:r>
      <w:r w:rsidRPr="00D02D6B">
        <w:tab/>
        <w:t xml:space="preserve">CASA may suspend or cancel an approval mentioned in </w:t>
      </w:r>
      <w:r w:rsidR="00D02D6B">
        <w:t>paragraph (</w:t>
      </w:r>
      <w:r w:rsidRPr="00D02D6B">
        <w:t>a) if it is necessary in the interests of aviation safety.</w:t>
      </w:r>
    </w:p>
    <w:p w14:paraId="5595464F" w14:textId="77777777" w:rsidR="001D605C" w:rsidRPr="00D02D6B" w:rsidRDefault="001D605C" w:rsidP="00554CE3">
      <w:pPr>
        <w:pStyle w:val="subsection"/>
      </w:pPr>
      <w:r w:rsidRPr="00D02D6B">
        <w:tab/>
        <w:t>(2)</w:t>
      </w:r>
      <w:r w:rsidRPr="00D02D6B">
        <w:tab/>
        <w:t>In this regulation:</w:t>
      </w:r>
    </w:p>
    <w:p w14:paraId="5AB720C9" w14:textId="77777777" w:rsidR="001D605C" w:rsidRPr="00D02D6B" w:rsidRDefault="001D605C" w:rsidP="00554CE3">
      <w:pPr>
        <w:pStyle w:val="Definition"/>
      </w:pPr>
      <w:r w:rsidRPr="00D02D6B">
        <w:rPr>
          <w:b/>
          <w:i/>
        </w:rPr>
        <w:t>the former regulation</w:t>
      </w:r>
      <w:r w:rsidR="00D02D6B">
        <w:rPr>
          <w:b/>
          <w:i/>
        </w:rPr>
        <w:t> </w:t>
      </w:r>
      <w:r w:rsidRPr="00D02D6B">
        <w:rPr>
          <w:b/>
          <w:i/>
        </w:rPr>
        <w:t>25.006</w:t>
      </w:r>
      <w:r w:rsidRPr="00D02D6B">
        <w:t xml:space="preserve"> means regulation</w:t>
      </w:r>
      <w:r w:rsidR="00D02D6B">
        <w:t> </w:t>
      </w:r>
      <w:r w:rsidRPr="00D02D6B">
        <w:t>25.006 as in force immediately before 1</w:t>
      </w:r>
      <w:r w:rsidR="00D02D6B">
        <w:t> </w:t>
      </w:r>
      <w:r w:rsidRPr="00D02D6B">
        <w:t>July 2009.</w:t>
      </w:r>
    </w:p>
    <w:p w14:paraId="3E71A1ED" w14:textId="77777777" w:rsidR="00C375D1" w:rsidRPr="00D02D6B" w:rsidRDefault="00C375D1" w:rsidP="00554CE3">
      <w:pPr>
        <w:sectPr w:rsidR="00C375D1" w:rsidRPr="00D02D6B" w:rsidSect="002D75A9">
          <w:headerReference w:type="even" r:id="rId149"/>
          <w:headerReference w:type="default" r:id="rId150"/>
          <w:footerReference w:type="even" r:id="rId151"/>
          <w:footerReference w:type="default" r:id="rId152"/>
          <w:headerReference w:type="first" r:id="rId153"/>
          <w:footerReference w:type="first" r:id="rId154"/>
          <w:pgSz w:w="11907" w:h="16839"/>
          <w:pgMar w:top="2381" w:right="2410" w:bottom="4253" w:left="2410" w:header="720" w:footer="3402" w:gutter="0"/>
          <w:cols w:space="708"/>
          <w:docGrid w:linePitch="360"/>
        </w:sectPr>
      </w:pPr>
    </w:p>
    <w:p w14:paraId="285DD1F2" w14:textId="77777777" w:rsidR="00F967BE" w:rsidRPr="00D02D6B" w:rsidRDefault="00EE64B8" w:rsidP="00554CE3">
      <w:pPr>
        <w:pStyle w:val="SubPartCASA"/>
        <w:pageBreakBefore/>
        <w:outlineLvl w:val="9"/>
      </w:pPr>
      <w:bookmarkStart w:id="514" w:name="_Toc381625503"/>
      <w:r w:rsidRPr="00D02D6B">
        <w:rPr>
          <w:rStyle w:val="CharSubPartNoCASA"/>
        </w:rPr>
        <w:t>Subpart</w:t>
      </w:r>
      <w:r w:rsidR="00E56B54" w:rsidRPr="00D02D6B">
        <w:rPr>
          <w:rStyle w:val="CharSubPartNoCASA"/>
        </w:rPr>
        <w:t xml:space="preserve"> </w:t>
      </w:r>
      <w:r w:rsidR="00F967BE" w:rsidRPr="00D02D6B">
        <w:rPr>
          <w:rStyle w:val="CharSubPartNoCASA"/>
        </w:rPr>
        <w:t>202.AO</w:t>
      </w:r>
      <w:r w:rsidRPr="00D02D6B">
        <w:t>—</w:t>
      </w:r>
      <w:r w:rsidR="00F967BE" w:rsidRPr="00D02D6B">
        <w:rPr>
          <w:rStyle w:val="CharSubPartTextCASA"/>
        </w:rPr>
        <w:t xml:space="preserve">Transitional provisions for </w:t>
      </w:r>
      <w:r w:rsidRPr="00D02D6B">
        <w:rPr>
          <w:rStyle w:val="CharSubPartTextCASA"/>
        </w:rPr>
        <w:t>Part</w:t>
      </w:r>
      <w:r w:rsidR="00D02D6B" w:rsidRPr="00D02D6B">
        <w:rPr>
          <w:rStyle w:val="CharSubPartTextCASA"/>
        </w:rPr>
        <w:t> </w:t>
      </w:r>
      <w:r w:rsidR="00F967BE" w:rsidRPr="00D02D6B">
        <w:rPr>
          <w:rStyle w:val="CharSubPartTextCASA"/>
        </w:rPr>
        <w:t>26 (Airworthiness standards for aircraft in the primary category or intermediate category)</w:t>
      </w:r>
      <w:bookmarkEnd w:id="514"/>
    </w:p>
    <w:p w14:paraId="324C0A61" w14:textId="77777777" w:rsidR="000253E9" w:rsidRPr="00D02D6B" w:rsidRDefault="000253E9" w:rsidP="00554CE3">
      <w:pPr>
        <w:pStyle w:val="Header"/>
      </w:pPr>
      <w:r w:rsidRPr="00D02D6B">
        <w:rPr>
          <w:rStyle w:val="CharDivNo"/>
        </w:rPr>
        <w:t xml:space="preserve"> </w:t>
      </w:r>
      <w:r w:rsidRPr="00D02D6B">
        <w:rPr>
          <w:rStyle w:val="CharDivText"/>
        </w:rPr>
        <w:t xml:space="preserve"> </w:t>
      </w:r>
    </w:p>
    <w:p w14:paraId="2A37006F" w14:textId="77777777" w:rsidR="00F967BE" w:rsidRPr="00D02D6B" w:rsidRDefault="00EE64B8" w:rsidP="00554CE3">
      <w:pPr>
        <w:pStyle w:val="notetext"/>
      </w:pPr>
      <w:r w:rsidRPr="00D02D6B">
        <w:t>Note 1:</w:t>
      </w:r>
      <w:r w:rsidRPr="00D02D6B">
        <w:tab/>
      </w:r>
      <w:r w:rsidR="00F967BE" w:rsidRPr="00D02D6B">
        <w:t xml:space="preserve">This </w:t>
      </w:r>
      <w:r w:rsidRPr="00D02D6B">
        <w:t>Subpart</w:t>
      </w:r>
      <w:r w:rsidR="00E56B54" w:rsidRPr="00D02D6B">
        <w:t xml:space="preserve"> </w:t>
      </w:r>
      <w:r w:rsidR="00F967BE" w:rsidRPr="00D02D6B">
        <w:t>heading is reserved for future use.</w:t>
      </w:r>
    </w:p>
    <w:p w14:paraId="1B1869F5" w14:textId="77777777" w:rsidR="00C375D1" w:rsidRPr="00D02D6B" w:rsidRDefault="00EE64B8" w:rsidP="00554CE3">
      <w:pPr>
        <w:pStyle w:val="notetext"/>
      </w:pPr>
      <w:r w:rsidRPr="00D02D6B">
        <w:t>Note 2:</w:t>
      </w:r>
      <w:r w:rsidRPr="00D02D6B">
        <w:tab/>
      </w:r>
      <w:r w:rsidR="00F967BE" w:rsidRPr="00D02D6B">
        <w:t>Regulation numbers 202.100 to 202.109 are reserved for use in this Subpart.</w:t>
      </w:r>
    </w:p>
    <w:p w14:paraId="12A5A85C" w14:textId="77777777" w:rsidR="00C375D1" w:rsidRPr="00D02D6B" w:rsidRDefault="00C375D1" w:rsidP="00554CE3">
      <w:pPr>
        <w:sectPr w:rsidR="00C375D1" w:rsidRPr="00D02D6B" w:rsidSect="002D75A9">
          <w:headerReference w:type="even" r:id="rId155"/>
          <w:headerReference w:type="default" r:id="rId156"/>
          <w:footerReference w:type="even" r:id="rId157"/>
          <w:footerReference w:type="default" r:id="rId158"/>
          <w:headerReference w:type="first" r:id="rId159"/>
          <w:footerReference w:type="first" r:id="rId160"/>
          <w:pgSz w:w="11907" w:h="16839"/>
          <w:pgMar w:top="2381" w:right="2410" w:bottom="4253" w:left="2410" w:header="720" w:footer="3402" w:gutter="0"/>
          <w:cols w:space="708"/>
          <w:docGrid w:linePitch="360"/>
        </w:sectPr>
      </w:pPr>
    </w:p>
    <w:p w14:paraId="7838886B" w14:textId="77777777" w:rsidR="00F967BE" w:rsidRPr="00D02D6B" w:rsidRDefault="00EE64B8" w:rsidP="00554CE3">
      <w:pPr>
        <w:pStyle w:val="SubPartCASA"/>
        <w:outlineLvl w:val="9"/>
      </w:pPr>
      <w:bookmarkStart w:id="515" w:name="_Toc381625504"/>
      <w:r w:rsidRPr="00D02D6B">
        <w:rPr>
          <w:rStyle w:val="CharSubPartNoCASA"/>
        </w:rPr>
        <w:t>Subpart</w:t>
      </w:r>
      <w:r w:rsidR="00E56B54" w:rsidRPr="00D02D6B">
        <w:rPr>
          <w:rStyle w:val="CharSubPartNoCASA"/>
        </w:rPr>
        <w:t xml:space="preserve"> </w:t>
      </w:r>
      <w:r w:rsidR="00F967BE" w:rsidRPr="00D02D6B">
        <w:rPr>
          <w:rStyle w:val="CharSubPartNoCASA"/>
        </w:rPr>
        <w:t>202.AP</w:t>
      </w:r>
      <w:r w:rsidRPr="00D02D6B">
        <w:t>—</w:t>
      </w:r>
      <w:r w:rsidR="00F967BE" w:rsidRPr="00D02D6B">
        <w:rPr>
          <w:rStyle w:val="CharSubPartTextCASA"/>
        </w:rPr>
        <w:t xml:space="preserve">Transitional provisions for </w:t>
      </w:r>
      <w:r w:rsidRPr="00D02D6B">
        <w:rPr>
          <w:rStyle w:val="CharSubPartTextCASA"/>
        </w:rPr>
        <w:t>Part</w:t>
      </w:r>
      <w:r w:rsidR="00D02D6B" w:rsidRPr="00D02D6B">
        <w:rPr>
          <w:rStyle w:val="CharSubPartTextCASA"/>
        </w:rPr>
        <w:t> </w:t>
      </w:r>
      <w:r w:rsidR="00F967BE" w:rsidRPr="00D02D6B">
        <w:rPr>
          <w:rStyle w:val="CharSubPartTextCASA"/>
        </w:rPr>
        <w:t>27 (Airworthiness standards for rotorcraft in the normal category)</w:t>
      </w:r>
      <w:bookmarkEnd w:id="515"/>
    </w:p>
    <w:p w14:paraId="2BD65726" w14:textId="77777777" w:rsidR="000253E9" w:rsidRPr="00D02D6B" w:rsidRDefault="000253E9" w:rsidP="00554CE3">
      <w:pPr>
        <w:pStyle w:val="Header"/>
      </w:pPr>
      <w:r w:rsidRPr="00D02D6B">
        <w:rPr>
          <w:rStyle w:val="CharDivNo"/>
        </w:rPr>
        <w:t xml:space="preserve"> </w:t>
      </w:r>
      <w:r w:rsidRPr="00D02D6B">
        <w:rPr>
          <w:rStyle w:val="CharDivText"/>
        </w:rPr>
        <w:t xml:space="preserve"> </w:t>
      </w:r>
    </w:p>
    <w:p w14:paraId="58DA2465" w14:textId="77777777" w:rsidR="00F967BE" w:rsidRPr="00D02D6B" w:rsidRDefault="00EE64B8" w:rsidP="00554CE3">
      <w:pPr>
        <w:pStyle w:val="notetext"/>
      </w:pPr>
      <w:r w:rsidRPr="00D02D6B">
        <w:t>Note 1:</w:t>
      </w:r>
      <w:r w:rsidRPr="00D02D6B">
        <w:tab/>
      </w:r>
      <w:r w:rsidR="00F967BE" w:rsidRPr="00D02D6B">
        <w:t xml:space="preserve">This </w:t>
      </w:r>
      <w:r w:rsidRPr="00D02D6B">
        <w:t>Subpart</w:t>
      </w:r>
      <w:r w:rsidR="00E56B54" w:rsidRPr="00D02D6B">
        <w:t xml:space="preserve"> </w:t>
      </w:r>
      <w:r w:rsidR="00F967BE" w:rsidRPr="00D02D6B">
        <w:t>heading is reserved for future use.</w:t>
      </w:r>
    </w:p>
    <w:p w14:paraId="43B31D7E" w14:textId="77777777" w:rsidR="00F967BE" w:rsidRPr="00D02D6B" w:rsidRDefault="00EE64B8" w:rsidP="00554CE3">
      <w:pPr>
        <w:pStyle w:val="notetext"/>
      </w:pPr>
      <w:r w:rsidRPr="00D02D6B">
        <w:t>Note 2:</w:t>
      </w:r>
      <w:r w:rsidRPr="00D02D6B">
        <w:tab/>
      </w:r>
      <w:r w:rsidR="00F967BE" w:rsidRPr="00D02D6B">
        <w:t>Regulation numbers 202.110 to 202.119 are reserved for use in this Subpart.</w:t>
      </w:r>
    </w:p>
    <w:p w14:paraId="497F4CB4" w14:textId="77777777" w:rsidR="00C375D1" w:rsidRPr="00D02D6B" w:rsidRDefault="00C375D1" w:rsidP="00554CE3">
      <w:pPr>
        <w:sectPr w:rsidR="00C375D1" w:rsidRPr="00D02D6B" w:rsidSect="002D75A9">
          <w:headerReference w:type="even" r:id="rId161"/>
          <w:headerReference w:type="default" r:id="rId162"/>
          <w:footerReference w:type="even" r:id="rId163"/>
          <w:footerReference w:type="default" r:id="rId164"/>
          <w:headerReference w:type="first" r:id="rId165"/>
          <w:footerReference w:type="first" r:id="rId166"/>
          <w:pgSz w:w="11907" w:h="16839"/>
          <w:pgMar w:top="2381" w:right="2410" w:bottom="4253" w:left="2410" w:header="720" w:footer="3402" w:gutter="0"/>
          <w:cols w:space="708"/>
          <w:docGrid w:linePitch="360"/>
        </w:sectPr>
      </w:pPr>
    </w:p>
    <w:p w14:paraId="33AE7EBE" w14:textId="77777777" w:rsidR="00F967BE" w:rsidRPr="00D02D6B" w:rsidRDefault="00EE64B8" w:rsidP="00554CE3">
      <w:pPr>
        <w:pStyle w:val="SubPartCASA"/>
        <w:outlineLvl w:val="9"/>
      </w:pPr>
      <w:bookmarkStart w:id="516" w:name="_Toc381625505"/>
      <w:r w:rsidRPr="00D02D6B">
        <w:rPr>
          <w:rStyle w:val="CharSubPartNoCASA"/>
        </w:rPr>
        <w:t>Subpart</w:t>
      </w:r>
      <w:r w:rsidR="00E56B54" w:rsidRPr="00D02D6B">
        <w:rPr>
          <w:rStyle w:val="CharSubPartNoCASA"/>
        </w:rPr>
        <w:t xml:space="preserve"> </w:t>
      </w:r>
      <w:r w:rsidR="00F967BE" w:rsidRPr="00D02D6B">
        <w:rPr>
          <w:rStyle w:val="CharSubPartNoCASA"/>
        </w:rPr>
        <w:t>202.AR</w:t>
      </w:r>
      <w:r w:rsidRPr="00D02D6B">
        <w:t>—</w:t>
      </w:r>
      <w:r w:rsidR="00F967BE" w:rsidRPr="00D02D6B">
        <w:rPr>
          <w:rStyle w:val="CharSubPartTextCASA"/>
        </w:rPr>
        <w:t xml:space="preserve">Transitional provisions for </w:t>
      </w:r>
      <w:r w:rsidRPr="00D02D6B">
        <w:rPr>
          <w:rStyle w:val="CharSubPartTextCASA"/>
        </w:rPr>
        <w:t>Part</w:t>
      </w:r>
      <w:r w:rsidR="00D02D6B" w:rsidRPr="00D02D6B">
        <w:rPr>
          <w:rStyle w:val="CharSubPartTextCASA"/>
        </w:rPr>
        <w:t> </w:t>
      </w:r>
      <w:r w:rsidR="00F967BE" w:rsidRPr="00D02D6B">
        <w:rPr>
          <w:rStyle w:val="CharSubPartTextCASA"/>
        </w:rPr>
        <w:t>29 (Airworthiness standards for rotorcraft in the transport category)</w:t>
      </w:r>
      <w:bookmarkEnd w:id="516"/>
    </w:p>
    <w:p w14:paraId="48410156" w14:textId="77777777" w:rsidR="00F967BE" w:rsidRPr="00D02D6B" w:rsidRDefault="00EE64B8" w:rsidP="00554CE3">
      <w:pPr>
        <w:pStyle w:val="notetext"/>
      </w:pPr>
      <w:r w:rsidRPr="00D02D6B">
        <w:t>Note 1:</w:t>
      </w:r>
      <w:r w:rsidRPr="00D02D6B">
        <w:tab/>
      </w:r>
      <w:r w:rsidR="00F967BE" w:rsidRPr="00D02D6B">
        <w:t xml:space="preserve">This </w:t>
      </w:r>
      <w:r w:rsidRPr="00D02D6B">
        <w:t>Subpart</w:t>
      </w:r>
      <w:r w:rsidR="00E56B54" w:rsidRPr="00D02D6B">
        <w:t xml:space="preserve"> </w:t>
      </w:r>
      <w:r w:rsidR="00F967BE" w:rsidRPr="00D02D6B">
        <w:t>heading is reserved for future use.</w:t>
      </w:r>
    </w:p>
    <w:p w14:paraId="00DD1092" w14:textId="77777777" w:rsidR="00F967BE" w:rsidRPr="00D02D6B" w:rsidRDefault="00EE64B8" w:rsidP="00554CE3">
      <w:pPr>
        <w:pStyle w:val="notetext"/>
      </w:pPr>
      <w:r w:rsidRPr="00D02D6B">
        <w:t>Note 2:</w:t>
      </w:r>
      <w:r w:rsidRPr="00D02D6B">
        <w:tab/>
      </w:r>
      <w:r w:rsidR="00F967BE" w:rsidRPr="00D02D6B">
        <w:t>Regulation numbers 202.120 to 202.129 are reserved for use in this Subpart.</w:t>
      </w:r>
    </w:p>
    <w:p w14:paraId="3BD159BA" w14:textId="77777777" w:rsidR="00C375D1" w:rsidRPr="00D02D6B" w:rsidRDefault="00C375D1" w:rsidP="00554CE3">
      <w:pPr>
        <w:pStyle w:val="Header"/>
      </w:pPr>
      <w:r w:rsidRPr="00D02D6B">
        <w:rPr>
          <w:rStyle w:val="CharDivNo"/>
        </w:rPr>
        <w:t xml:space="preserve"> </w:t>
      </w:r>
      <w:r w:rsidRPr="00D02D6B">
        <w:rPr>
          <w:rStyle w:val="CharDivText"/>
        </w:rPr>
        <w:t xml:space="preserve"> </w:t>
      </w:r>
    </w:p>
    <w:p w14:paraId="696C003F" w14:textId="77777777" w:rsidR="00C375D1" w:rsidRPr="00D02D6B" w:rsidRDefault="00C375D1" w:rsidP="00554CE3">
      <w:pPr>
        <w:sectPr w:rsidR="00C375D1" w:rsidRPr="00D02D6B" w:rsidSect="002D75A9">
          <w:headerReference w:type="even" r:id="rId167"/>
          <w:headerReference w:type="default" r:id="rId168"/>
          <w:footerReference w:type="even" r:id="rId169"/>
          <w:footerReference w:type="default" r:id="rId170"/>
          <w:headerReference w:type="first" r:id="rId171"/>
          <w:footerReference w:type="first" r:id="rId172"/>
          <w:pgSz w:w="11907" w:h="16839"/>
          <w:pgMar w:top="2381" w:right="2410" w:bottom="4253" w:left="2410" w:header="720" w:footer="3402" w:gutter="0"/>
          <w:cols w:space="708"/>
          <w:docGrid w:linePitch="360"/>
        </w:sectPr>
      </w:pPr>
    </w:p>
    <w:p w14:paraId="6F5267B8" w14:textId="77777777" w:rsidR="00F967BE" w:rsidRPr="00D02D6B" w:rsidRDefault="00EE64B8" w:rsidP="00554CE3">
      <w:pPr>
        <w:pStyle w:val="SubPartCASA"/>
        <w:outlineLvl w:val="9"/>
      </w:pPr>
      <w:bookmarkStart w:id="517" w:name="_Toc381625506"/>
      <w:r w:rsidRPr="00D02D6B">
        <w:rPr>
          <w:rStyle w:val="CharSubPartNoCASA"/>
        </w:rPr>
        <w:t>Subpart</w:t>
      </w:r>
      <w:r w:rsidR="00E56B54" w:rsidRPr="00D02D6B">
        <w:rPr>
          <w:rStyle w:val="CharSubPartNoCASA"/>
        </w:rPr>
        <w:t xml:space="preserve"> </w:t>
      </w:r>
      <w:r w:rsidR="00F967BE" w:rsidRPr="00D02D6B">
        <w:rPr>
          <w:rStyle w:val="CharSubPartNoCASA"/>
        </w:rPr>
        <w:t>202.AT</w:t>
      </w:r>
      <w:r w:rsidRPr="00D02D6B">
        <w:t>—</w:t>
      </w:r>
      <w:r w:rsidR="00F967BE" w:rsidRPr="00D02D6B">
        <w:rPr>
          <w:rStyle w:val="CharSubPartTextCASA"/>
        </w:rPr>
        <w:t xml:space="preserve">Transitional provisions for </w:t>
      </w:r>
      <w:r w:rsidRPr="00D02D6B">
        <w:rPr>
          <w:rStyle w:val="CharSubPartTextCASA"/>
        </w:rPr>
        <w:t>Part</w:t>
      </w:r>
      <w:r w:rsidR="00D02D6B" w:rsidRPr="00D02D6B">
        <w:rPr>
          <w:rStyle w:val="CharSubPartTextCASA"/>
        </w:rPr>
        <w:t> </w:t>
      </w:r>
      <w:r w:rsidR="00F967BE" w:rsidRPr="00D02D6B">
        <w:rPr>
          <w:rStyle w:val="CharSubPartTextCASA"/>
        </w:rPr>
        <w:t>31 (Airworthiness standards for manned free balloons)</w:t>
      </w:r>
      <w:bookmarkEnd w:id="517"/>
    </w:p>
    <w:p w14:paraId="47620131" w14:textId="77777777" w:rsidR="00F967BE" w:rsidRPr="00D02D6B" w:rsidRDefault="00EE64B8" w:rsidP="00554CE3">
      <w:pPr>
        <w:pStyle w:val="notetext"/>
      </w:pPr>
      <w:r w:rsidRPr="00D02D6B">
        <w:t>Note 1:</w:t>
      </w:r>
      <w:r w:rsidRPr="00D02D6B">
        <w:tab/>
      </w:r>
      <w:r w:rsidR="00F967BE" w:rsidRPr="00D02D6B">
        <w:t xml:space="preserve">This </w:t>
      </w:r>
      <w:r w:rsidRPr="00D02D6B">
        <w:t>Subpart</w:t>
      </w:r>
      <w:r w:rsidR="00E56B54" w:rsidRPr="00D02D6B">
        <w:t xml:space="preserve"> </w:t>
      </w:r>
      <w:r w:rsidR="00F967BE" w:rsidRPr="00D02D6B">
        <w:t>heading is reserved for future use.</w:t>
      </w:r>
    </w:p>
    <w:p w14:paraId="15D49EAD" w14:textId="77777777" w:rsidR="00C375D1" w:rsidRPr="00D02D6B" w:rsidRDefault="00EE64B8" w:rsidP="00554CE3">
      <w:pPr>
        <w:pStyle w:val="notetext"/>
      </w:pPr>
      <w:r w:rsidRPr="00D02D6B">
        <w:t>Note 2:</w:t>
      </w:r>
      <w:r w:rsidRPr="00D02D6B">
        <w:tab/>
      </w:r>
      <w:r w:rsidR="00F967BE" w:rsidRPr="00D02D6B">
        <w:t>Regulation numbers 202.130 to 202.139 are reserved for use in this Subpart.</w:t>
      </w:r>
    </w:p>
    <w:p w14:paraId="18D81F94" w14:textId="77777777" w:rsidR="00C375D1" w:rsidRPr="00D02D6B" w:rsidRDefault="00C375D1" w:rsidP="00554CE3">
      <w:pPr>
        <w:pStyle w:val="Header"/>
      </w:pPr>
      <w:r w:rsidRPr="00D02D6B">
        <w:rPr>
          <w:rStyle w:val="CharDivNo"/>
        </w:rPr>
        <w:t xml:space="preserve"> </w:t>
      </w:r>
      <w:r w:rsidRPr="00D02D6B">
        <w:rPr>
          <w:rStyle w:val="CharDivText"/>
        </w:rPr>
        <w:t xml:space="preserve"> </w:t>
      </w:r>
    </w:p>
    <w:p w14:paraId="3640243E" w14:textId="77777777" w:rsidR="00C375D1" w:rsidRPr="00D02D6B" w:rsidRDefault="00C375D1" w:rsidP="00554CE3">
      <w:pPr>
        <w:sectPr w:rsidR="00C375D1" w:rsidRPr="00D02D6B" w:rsidSect="002D75A9">
          <w:headerReference w:type="even" r:id="rId173"/>
          <w:headerReference w:type="default" r:id="rId174"/>
          <w:footerReference w:type="even" r:id="rId175"/>
          <w:footerReference w:type="default" r:id="rId176"/>
          <w:headerReference w:type="first" r:id="rId177"/>
          <w:footerReference w:type="first" r:id="rId178"/>
          <w:pgSz w:w="11907" w:h="16839"/>
          <w:pgMar w:top="2381" w:right="2410" w:bottom="4253" w:left="2410" w:header="720" w:footer="3402" w:gutter="0"/>
          <w:cols w:space="708"/>
          <w:docGrid w:linePitch="360"/>
        </w:sectPr>
      </w:pPr>
    </w:p>
    <w:p w14:paraId="55BB3032" w14:textId="77777777" w:rsidR="001D605C" w:rsidRPr="00D02D6B" w:rsidRDefault="00EE64B8" w:rsidP="00554CE3">
      <w:pPr>
        <w:pStyle w:val="SubPartCASA"/>
        <w:outlineLvl w:val="9"/>
      </w:pPr>
      <w:bookmarkStart w:id="518" w:name="_Toc381625507"/>
      <w:r w:rsidRPr="00D02D6B">
        <w:rPr>
          <w:rStyle w:val="CharSubPartNoCASA"/>
        </w:rPr>
        <w:t>Subpart</w:t>
      </w:r>
      <w:r w:rsidR="00E56B54" w:rsidRPr="00D02D6B">
        <w:rPr>
          <w:rStyle w:val="CharSubPartNoCASA"/>
        </w:rPr>
        <w:t xml:space="preserve"> </w:t>
      </w:r>
      <w:r w:rsidR="001D605C" w:rsidRPr="00D02D6B">
        <w:rPr>
          <w:rStyle w:val="CharSubPartNoCASA"/>
        </w:rPr>
        <w:t>202.AU</w:t>
      </w:r>
      <w:r w:rsidRPr="00D02D6B">
        <w:t>—</w:t>
      </w:r>
      <w:r w:rsidR="001D605C" w:rsidRPr="00D02D6B">
        <w:rPr>
          <w:rStyle w:val="CharSubPartTextCASA"/>
        </w:rPr>
        <w:t xml:space="preserve">Transitional provisions for </w:t>
      </w:r>
      <w:r w:rsidRPr="00D02D6B">
        <w:rPr>
          <w:rStyle w:val="CharSubPartTextCASA"/>
        </w:rPr>
        <w:t>Part</w:t>
      </w:r>
      <w:r w:rsidR="00D02D6B" w:rsidRPr="00D02D6B">
        <w:rPr>
          <w:rStyle w:val="CharSubPartTextCASA"/>
        </w:rPr>
        <w:t> </w:t>
      </w:r>
      <w:r w:rsidR="001D605C" w:rsidRPr="00D02D6B">
        <w:rPr>
          <w:rStyle w:val="CharSubPartTextCASA"/>
        </w:rPr>
        <w:t>32 (Airworthiness standards for engines for very light aeroplanes)</w:t>
      </w:r>
      <w:bookmarkEnd w:id="518"/>
    </w:p>
    <w:p w14:paraId="0934C78F" w14:textId="77777777" w:rsidR="00C375D1" w:rsidRPr="00D02D6B" w:rsidRDefault="00C375D1" w:rsidP="00554CE3">
      <w:pPr>
        <w:pStyle w:val="Header"/>
      </w:pPr>
      <w:r w:rsidRPr="00D02D6B">
        <w:rPr>
          <w:rStyle w:val="CharDivNo"/>
        </w:rPr>
        <w:t xml:space="preserve"> </w:t>
      </w:r>
      <w:r w:rsidRPr="00D02D6B">
        <w:rPr>
          <w:rStyle w:val="CharDivText"/>
        </w:rPr>
        <w:t xml:space="preserve"> </w:t>
      </w:r>
    </w:p>
    <w:p w14:paraId="48D860D0" w14:textId="77777777" w:rsidR="001D605C" w:rsidRPr="00D02D6B" w:rsidRDefault="001D605C" w:rsidP="00554CE3">
      <w:pPr>
        <w:pStyle w:val="ActHead5"/>
      </w:pPr>
      <w:bookmarkStart w:id="519" w:name="_Toc381625508"/>
      <w:r w:rsidRPr="00D02D6B">
        <w:rPr>
          <w:rStyle w:val="CharSectno"/>
        </w:rPr>
        <w:t>202.140</w:t>
      </w:r>
      <w:r w:rsidR="00EE64B8" w:rsidRPr="00D02D6B">
        <w:t xml:space="preserve">  </w:t>
      </w:r>
      <w:r w:rsidRPr="00D02D6B">
        <w:t>Approvals under airworthiness instruments in force before 1</w:t>
      </w:r>
      <w:r w:rsidR="00D02D6B">
        <w:t> </w:t>
      </w:r>
      <w:r w:rsidRPr="00D02D6B">
        <w:t>July 2009</w:t>
      </w:r>
      <w:bookmarkEnd w:id="519"/>
    </w:p>
    <w:p w14:paraId="3006D751" w14:textId="77777777" w:rsidR="001D605C" w:rsidRPr="00D02D6B" w:rsidRDefault="001D605C" w:rsidP="00554CE3">
      <w:pPr>
        <w:pStyle w:val="subsection"/>
      </w:pPr>
      <w:r w:rsidRPr="00D02D6B">
        <w:tab/>
        <w:t>(1)</w:t>
      </w:r>
      <w:r w:rsidRPr="00D02D6B">
        <w:tab/>
        <w:t xml:space="preserve">Despite the amendments of </w:t>
      </w:r>
      <w:r w:rsidR="00EE64B8" w:rsidRPr="00D02D6B">
        <w:t>Part</w:t>
      </w:r>
      <w:r w:rsidR="00D02D6B">
        <w:t> </w:t>
      </w:r>
      <w:r w:rsidRPr="00D02D6B">
        <w:t>32 taking effect on 1</w:t>
      </w:r>
      <w:r w:rsidR="00D02D6B">
        <w:t> </w:t>
      </w:r>
      <w:r w:rsidRPr="00D02D6B">
        <w:t>July 2009:</w:t>
      </w:r>
    </w:p>
    <w:p w14:paraId="117F0A68" w14:textId="77777777" w:rsidR="001D605C" w:rsidRPr="00D02D6B" w:rsidRDefault="001D605C" w:rsidP="00554CE3">
      <w:pPr>
        <w:pStyle w:val="paragraph"/>
      </w:pPr>
      <w:r w:rsidRPr="00D02D6B">
        <w:tab/>
        <w:t>(a)</w:t>
      </w:r>
      <w:r w:rsidRPr="00D02D6B">
        <w:tab/>
        <w:t>an approval that:</w:t>
      </w:r>
    </w:p>
    <w:p w14:paraId="51BEF24D" w14:textId="77777777" w:rsidR="001D605C" w:rsidRPr="00D02D6B" w:rsidRDefault="001D605C" w:rsidP="00554CE3">
      <w:pPr>
        <w:pStyle w:val="paragraphsub"/>
      </w:pPr>
      <w:r w:rsidRPr="00D02D6B">
        <w:tab/>
        <w:t>(i)</w:t>
      </w:r>
      <w:r w:rsidRPr="00D02D6B">
        <w:tab/>
        <w:t>was given by CASA under the former regulation</w:t>
      </w:r>
      <w:r w:rsidR="00D02D6B">
        <w:t> </w:t>
      </w:r>
      <w:r w:rsidRPr="00D02D6B">
        <w:t>32.004; and</w:t>
      </w:r>
    </w:p>
    <w:p w14:paraId="2562487E" w14:textId="77777777" w:rsidR="001D605C" w:rsidRPr="00D02D6B" w:rsidRDefault="001D605C" w:rsidP="00554CE3">
      <w:pPr>
        <w:pStyle w:val="paragraphsub"/>
      </w:pPr>
      <w:r w:rsidRPr="00D02D6B">
        <w:tab/>
        <w:t>(ii)</w:t>
      </w:r>
      <w:r w:rsidRPr="00D02D6B">
        <w:tab/>
        <w:t>was in effect immediately before 1</w:t>
      </w:r>
      <w:r w:rsidR="00D02D6B">
        <w:t> </w:t>
      </w:r>
      <w:r w:rsidRPr="00D02D6B">
        <w:t xml:space="preserve">July 2009; </w:t>
      </w:r>
    </w:p>
    <w:p w14:paraId="4683DF6B" w14:textId="77777777" w:rsidR="001D605C" w:rsidRPr="00D02D6B" w:rsidRDefault="001D605C" w:rsidP="00554CE3">
      <w:pPr>
        <w:pStyle w:val="paragraph"/>
      </w:pPr>
      <w:r w:rsidRPr="00D02D6B">
        <w:tab/>
      </w:r>
      <w:r w:rsidRPr="00D02D6B">
        <w:tab/>
        <w:t>has effect on and after 1</w:t>
      </w:r>
      <w:r w:rsidR="00D02D6B">
        <w:t> </w:t>
      </w:r>
      <w:r w:rsidRPr="00D02D6B">
        <w:t>July 2009 as if those amendments had not been made; and</w:t>
      </w:r>
    </w:p>
    <w:p w14:paraId="4C1ED6F3" w14:textId="77777777" w:rsidR="001D605C" w:rsidRPr="00D02D6B" w:rsidRDefault="001D605C" w:rsidP="00554CE3">
      <w:pPr>
        <w:pStyle w:val="paragraph"/>
      </w:pPr>
      <w:r w:rsidRPr="00D02D6B">
        <w:tab/>
        <w:t>(b)</w:t>
      </w:r>
      <w:r w:rsidRPr="00D02D6B">
        <w:tab/>
        <w:t xml:space="preserve">CASA may suspend or cancel an approval mentioned in </w:t>
      </w:r>
      <w:r w:rsidR="00D02D6B">
        <w:t>paragraph (</w:t>
      </w:r>
      <w:r w:rsidRPr="00D02D6B">
        <w:t>a) if it is necessary in the interests of aviation safety.</w:t>
      </w:r>
    </w:p>
    <w:p w14:paraId="56290244" w14:textId="77777777" w:rsidR="001D605C" w:rsidRPr="00D02D6B" w:rsidRDefault="001D605C" w:rsidP="00554CE3">
      <w:pPr>
        <w:pStyle w:val="subsection"/>
      </w:pPr>
      <w:r w:rsidRPr="00D02D6B">
        <w:tab/>
        <w:t>(2)</w:t>
      </w:r>
      <w:r w:rsidRPr="00D02D6B">
        <w:tab/>
        <w:t>In this regulation:</w:t>
      </w:r>
    </w:p>
    <w:p w14:paraId="7E48CA4F" w14:textId="77777777" w:rsidR="001D605C" w:rsidRPr="00D02D6B" w:rsidRDefault="001D605C" w:rsidP="00554CE3">
      <w:pPr>
        <w:pStyle w:val="Definition"/>
      </w:pPr>
      <w:r w:rsidRPr="00D02D6B">
        <w:rPr>
          <w:b/>
          <w:i/>
        </w:rPr>
        <w:t>the former regulation</w:t>
      </w:r>
      <w:r w:rsidR="00D02D6B">
        <w:rPr>
          <w:b/>
          <w:i/>
        </w:rPr>
        <w:t> </w:t>
      </w:r>
      <w:r w:rsidRPr="00D02D6B">
        <w:rPr>
          <w:b/>
          <w:i/>
        </w:rPr>
        <w:t>32.004</w:t>
      </w:r>
      <w:r w:rsidRPr="00D02D6B">
        <w:t xml:space="preserve"> means regulation</w:t>
      </w:r>
      <w:r w:rsidR="00D02D6B">
        <w:t> </w:t>
      </w:r>
      <w:r w:rsidRPr="00D02D6B">
        <w:t>32.004 as in force immediately before 1</w:t>
      </w:r>
      <w:r w:rsidR="00D02D6B">
        <w:t> </w:t>
      </w:r>
      <w:r w:rsidRPr="00D02D6B">
        <w:t>July 2009.</w:t>
      </w:r>
    </w:p>
    <w:p w14:paraId="49863036" w14:textId="77777777" w:rsidR="003A21FA" w:rsidRPr="00685B0F" w:rsidRDefault="003A21FA" w:rsidP="00554CE3">
      <w:pPr>
        <w:sectPr w:rsidR="003A21FA" w:rsidRPr="00685B0F" w:rsidSect="002D75A9">
          <w:headerReference w:type="even" r:id="rId179"/>
          <w:headerReference w:type="default" r:id="rId180"/>
          <w:footerReference w:type="even" r:id="rId181"/>
          <w:footerReference w:type="default" r:id="rId182"/>
          <w:headerReference w:type="first" r:id="rId183"/>
          <w:footerReference w:type="first" r:id="rId184"/>
          <w:pgSz w:w="11907" w:h="16839"/>
          <w:pgMar w:top="2381" w:right="2410" w:bottom="4253" w:left="2410" w:header="720" w:footer="3402" w:gutter="0"/>
          <w:cols w:space="708"/>
          <w:docGrid w:linePitch="360"/>
        </w:sectPr>
      </w:pPr>
    </w:p>
    <w:p w14:paraId="3BF456AB" w14:textId="77777777" w:rsidR="00F967BE" w:rsidRPr="00D02D6B" w:rsidRDefault="00EE64B8" w:rsidP="00554CE3">
      <w:pPr>
        <w:pStyle w:val="SubPartCASA"/>
        <w:pageBreakBefore/>
        <w:outlineLvl w:val="9"/>
      </w:pPr>
      <w:bookmarkStart w:id="520" w:name="_Toc381625509"/>
      <w:r w:rsidRPr="00D02D6B">
        <w:rPr>
          <w:rStyle w:val="CharSubPartNoCASA"/>
        </w:rPr>
        <w:t>Subpart</w:t>
      </w:r>
      <w:r w:rsidR="00E56B54" w:rsidRPr="00D02D6B">
        <w:rPr>
          <w:rStyle w:val="CharSubPartNoCASA"/>
        </w:rPr>
        <w:t xml:space="preserve"> </w:t>
      </w:r>
      <w:r w:rsidR="00F967BE" w:rsidRPr="00D02D6B">
        <w:rPr>
          <w:rStyle w:val="CharSubPartNoCASA"/>
        </w:rPr>
        <w:t>202.AV</w:t>
      </w:r>
      <w:r w:rsidRPr="00D02D6B">
        <w:t>—</w:t>
      </w:r>
      <w:r w:rsidR="00F967BE" w:rsidRPr="00D02D6B">
        <w:rPr>
          <w:rStyle w:val="CharSubPartTextCASA"/>
        </w:rPr>
        <w:t xml:space="preserve">Transitional provisions for </w:t>
      </w:r>
      <w:r w:rsidRPr="00D02D6B">
        <w:rPr>
          <w:rStyle w:val="CharSubPartTextCASA"/>
        </w:rPr>
        <w:t>Part</w:t>
      </w:r>
      <w:r w:rsidR="00D02D6B" w:rsidRPr="00D02D6B">
        <w:rPr>
          <w:rStyle w:val="CharSubPartTextCASA"/>
        </w:rPr>
        <w:t> </w:t>
      </w:r>
      <w:r w:rsidR="00F967BE" w:rsidRPr="00D02D6B">
        <w:rPr>
          <w:rStyle w:val="CharSubPartTextCASA"/>
        </w:rPr>
        <w:t>33 (Airworthiness standards for aircraft engines)</w:t>
      </w:r>
      <w:bookmarkEnd w:id="520"/>
    </w:p>
    <w:p w14:paraId="27ADA9CD" w14:textId="77777777" w:rsidR="00F967BE" w:rsidRPr="00D02D6B" w:rsidRDefault="00EE64B8" w:rsidP="00554CE3">
      <w:pPr>
        <w:pStyle w:val="notetext"/>
      </w:pPr>
      <w:r w:rsidRPr="00D02D6B">
        <w:t>Note 1:</w:t>
      </w:r>
      <w:r w:rsidRPr="00D02D6B">
        <w:tab/>
      </w:r>
      <w:r w:rsidR="00F967BE" w:rsidRPr="00D02D6B">
        <w:t xml:space="preserve">This </w:t>
      </w:r>
      <w:r w:rsidRPr="00D02D6B">
        <w:t>Subpart</w:t>
      </w:r>
      <w:r w:rsidR="00E56B54" w:rsidRPr="00D02D6B">
        <w:t xml:space="preserve"> </w:t>
      </w:r>
      <w:r w:rsidR="00F967BE" w:rsidRPr="00D02D6B">
        <w:t>heading is reserved for future use.</w:t>
      </w:r>
    </w:p>
    <w:p w14:paraId="4C57E27B" w14:textId="77777777" w:rsidR="00F967BE" w:rsidRPr="00D02D6B" w:rsidRDefault="00EE64B8" w:rsidP="00554CE3">
      <w:pPr>
        <w:pStyle w:val="notetext"/>
      </w:pPr>
      <w:r w:rsidRPr="00D02D6B">
        <w:t>Note 2:</w:t>
      </w:r>
      <w:r w:rsidRPr="00D02D6B">
        <w:tab/>
      </w:r>
      <w:r w:rsidR="00F967BE" w:rsidRPr="00D02D6B">
        <w:t>Regulation numbers 202.150 to 202.159 are reserved for use in this Subpart.</w:t>
      </w:r>
    </w:p>
    <w:p w14:paraId="62986DAF" w14:textId="77777777" w:rsidR="003A21FA" w:rsidRPr="00D02D6B" w:rsidRDefault="003A21FA" w:rsidP="00554CE3">
      <w:pPr>
        <w:pStyle w:val="Header"/>
      </w:pPr>
      <w:r w:rsidRPr="00D02D6B">
        <w:rPr>
          <w:rStyle w:val="CharDivNo"/>
        </w:rPr>
        <w:t xml:space="preserve"> </w:t>
      </w:r>
      <w:r w:rsidRPr="00D02D6B">
        <w:rPr>
          <w:rStyle w:val="CharDivText"/>
        </w:rPr>
        <w:t xml:space="preserve"> </w:t>
      </w:r>
    </w:p>
    <w:p w14:paraId="0CB4CD16" w14:textId="77777777" w:rsidR="003A21FA" w:rsidRPr="00D02D6B" w:rsidRDefault="003A21FA" w:rsidP="00554CE3">
      <w:pPr>
        <w:sectPr w:rsidR="003A21FA" w:rsidRPr="00D02D6B" w:rsidSect="002D75A9">
          <w:headerReference w:type="even" r:id="rId185"/>
          <w:headerReference w:type="default" r:id="rId186"/>
          <w:footerReference w:type="even" r:id="rId187"/>
          <w:footerReference w:type="default" r:id="rId188"/>
          <w:headerReference w:type="first" r:id="rId189"/>
          <w:footerReference w:type="first" r:id="rId190"/>
          <w:pgSz w:w="11907" w:h="16839"/>
          <w:pgMar w:top="2381" w:right="2410" w:bottom="4253" w:left="2410" w:header="720" w:footer="3402" w:gutter="0"/>
          <w:cols w:space="708"/>
          <w:docGrid w:linePitch="360"/>
        </w:sectPr>
      </w:pPr>
    </w:p>
    <w:p w14:paraId="0F2C77CC" w14:textId="77777777" w:rsidR="00F967BE" w:rsidRPr="00D02D6B" w:rsidRDefault="00EE64B8" w:rsidP="00554CE3">
      <w:pPr>
        <w:pStyle w:val="SubPartCASA"/>
        <w:outlineLvl w:val="9"/>
      </w:pPr>
      <w:bookmarkStart w:id="521" w:name="_Toc381625510"/>
      <w:r w:rsidRPr="00D02D6B">
        <w:rPr>
          <w:rStyle w:val="CharSubPartNoCASA"/>
        </w:rPr>
        <w:t>Subpart</w:t>
      </w:r>
      <w:r w:rsidR="00E56B54" w:rsidRPr="00D02D6B">
        <w:rPr>
          <w:rStyle w:val="CharSubPartNoCASA"/>
        </w:rPr>
        <w:t xml:space="preserve"> </w:t>
      </w:r>
      <w:r w:rsidR="00F967BE" w:rsidRPr="00D02D6B">
        <w:rPr>
          <w:rStyle w:val="CharSubPartNoCASA"/>
        </w:rPr>
        <w:t>202.AX</w:t>
      </w:r>
      <w:r w:rsidRPr="00D02D6B">
        <w:t>—</w:t>
      </w:r>
      <w:r w:rsidR="00F967BE" w:rsidRPr="00D02D6B">
        <w:rPr>
          <w:rStyle w:val="CharSubPartTextCASA"/>
        </w:rPr>
        <w:t xml:space="preserve">Transitional provisions for </w:t>
      </w:r>
      <w:r w:rsidRPr="00D02D6B">
        <w:rPr>
          <w:rStyle w:val="CharSubPartTextCASA"/>
        </w:rPr>
        <w:t>Part</w:t>
      </w:r>
      <w:r w:rsidR="00D02D6B" w:rsidRPr="00D02D6B">
        <w:rPr>
          <w:rStyle w:val="CharSubPartTextCASA"/>
        </w:rPr>
        <w:t> </w:t>
      </w:r>
      <w:r w:rsidR="00F967BE" w:rsidRPr="00D02D6B">
        <w:rPr>
          <w:rStyle w:val="CharSubPartTextCASA"/>
        </w:rPr>
        <w:t>35 (Airworthiness standards for aircraft propellers)</w:t>
      </w:r>
      <w:bookmarkEnd w:id="521"/>
    </w:p>
    <w:p w14:paraId="37FC866E" w14:textId="77777777" w:rsidR="00F967BE" w:rsidRPr="00D02D6B" w:rsidRDefault="00EE64B8" w:rsidP="00554CE3">
      <w:pPr>
        <w:pStyle w:val="notetext"/>
      </w:pPr>
      <w:r w:rsidRPr="00D02D6B">
        <w:t>Note 1:</w:t>
      </w:r>
      <w:r w:rsidRPr="00D02D6B">
        <w:tab/>
      </w:r>
      <w:r w:rsidR="00F967BE" w:rsidRPr="00D02D6B">
        <w:t xml:space="preserve">This </w:t>
      </w:r>
      <w:r w:rsidRPr="00D02D6B">
        <w:t>Subpart</w:t>
      </w:r>
      <w:r w:rsidR="00E56B54" w:rsidRPr="00D02D6B">
        <w:t xml:space="preserve"> </w:t>
      </w:r>
      <w:r w:rsidR="00F967BE" w:rsidRPr="00D02D6B">
        <w:t>heading is reserved for future use.</w:t>
      </w:r>
    </w:p>
    <w:p w14:paraId="6DBE0213" w14:textId="77777777" w:rsidR="00F967BE" w:rsidRPr="00D02D6B" w:rsidRDefault="00EE64B8" w:rsidP="00554CE3">
      <w:pPr>
        <w:pStyle w:val="notetext"/>
      </w:pPr>
      <w:r w:rsidRPr="00D02D6B">
        <w:t>Note 2:</w:t>
      </w:r>
      <w:r w:rsidRPr="00D02D6B">
        <w:tab/>
      </w:r>
      <w:r w:rsidR="00F967BE" w:rsidRPr="00D02D6B">
        <w:t>Regulation numbers 202.160 to 202.169 are reserved for use in this Subpart.</w:t>
      </w:r>
    </w:p>
    <w:p w14:paraId="2D62841F" w14:textId="77777777" w:rsidR="003A21FA" w:rsidRPr="00D02D6B" w:rsidRDefault="003A21FA" w:rsidP="00554CE3">
      <w:pPr>
        <w:pStyle w:val="Header"/>
      </w:pPr>
      <w:r w:rsidRPr="00D02D6B">
        <w:rPr>
          <w:rStyle w:val="CharDivNo"/>
        </w:rPr>
        <w:t xml:space="preserve"> </w:t>
      </w:r>
      <w:r w:rsidRPr="00D02D6B">
        <w:rPr>
          <w:rStyle w:val="CharDivText"/>
        </w:rPr>
        <w:t xml:space="preserve"> </w:t>
      </w:r>
    </w:p>
    <w:p w14:paraId="37735E6C" w14:textId="77777777" w:rsidR="003A21FA" w:rsidRPr="00D02D6B" w:rsidRDefault="003A21FA" w:rsidP="00554CE3">
      <w:pPr>
        <w:sectPr w:rsidR="003A21FA" w:rsidRPr="00D02D6B" w:rsidSect="002D75A9">
          <w:headerReference w:type="even" r:id="rId191"/>
          <w:headerReference w:type="default" r:id="rId192"/>
          <w:footerReference w:type="even" r:id="rId193"/>
          <w:footerReference w:type="default" r:id="rId194"/>
          <w:headerReference w:type="first" r:id="rId195"/>
          <w:footerReference w:type="first" r:id="rId196"/>
          <w:pgSz w:w="11907" w:h="16839"/>
          <w:pgMar w:top="2381" w:right="2410" w:bottom="4253" w:left="2410" w:header="720" w:footer="3402" w:gutter="0"/>
          <w:cols w:space="708"/>
          <w:docGrid w:linePitch="360"/>
        </w:sectPr>
      </w:pPr>
    </w:p>
    <w:p w14:paraId="5FFA21CF" w14:textId="77777777" w:rsidR="00F967BE" w:rsidRPr="00D02D6B" w:rsidRDefault="00EE64B8" w:rsidP="00554CE3">
      <w:pPr>
        <w:pStyle w:val="SubPartCASA"/>
        <w:outlineLvl w:val="9"/>
      </w:pPr>
      <w:bookmarkStart w:id="522" w:name="_Toc381625511"/>
      <w:r w:rsidRPr="00D02D6B">
        <w:rPr>
          <w:rStyle w:val="CharSubPartNoCASA"/>
        </w:rPr>
        <w:t>Subpart</w:t>
      </w:r>
      <w:r w:rsidR="00E56B54" w:rsidRPr="00D02D6B">
        <w:rPr>
          <w:rStyle w:val="CharSubPartNoCASA"/>
        </w:rPr>
        <w:t xml:space="preserve"> </w:t>
      </w:r>
      <w:r w:rsidR="00F967BE" w:rsidRPr="00D02D6B">
        <w:rPr>
          <w:rStyle w:val="CharSubPartNoCASA"/>
        </w:rPr>
        <w:t>202.AZ</w:t>
      </w:r>
      <w:r w:rsidRPr="00D02D6B">
        <w:t>—</w:t>
      </w:r>
      <w:r w:rsidR="00F967BE" w:rsidRPr="00D02D6B">
        <w:rPr>
          <w:rStyle w:val="CharSubPartTextCASA"/>
        </w:rPr>
        <w:t xml:space="preserve">Transitional provisions for </w:t>
      </w:r>
      <w:r w:rsidRPr="00D02D6B">
        <w:rPr>
          <w:rStyle w:val="CharSubPartTextCASA"/>
        </w:rPr>
        <w:t>Part</w:t>
      </w:r>
      <w:r w:rsidR="00D02D6B" w:rsidRPr="00D02D6B">
        <w:rPr>
          <w:rStyle w:val="CharSubPartTextCASA"/>
        </w:rPr>
        <w:t> </w:t>
      </w:r>
      <w:r w:rsidR="00F967BE" w:rsidRPr="00D02D6B">
        <w:rPr>
          <w:rStyle w:val="CharSubPartTextCASA"/>
        </w:rPr>
        <w:t>39 (Airworthiness directives)</w:t>
      </w:r>
      <w:bookmarkEnd w:id="522"/>
    </w:p>
    <w:p w14:paraId="19EFF478" w14:textId="77777777" w:rsidR="003A21FA" w:rsidRPr="00D02D6B" w:rsidRDefault="003A21FA" w:rsidP="00554CE3">
      <w:pPr>
        <w:pStyle w:val="Header"/>
      </w:pPr>
      <w:r w:rsidRPr="00D02D6B">
        <w:rPr>
          <w:rStyle w:val="CharDivNo"/>
        </w:rPr>
        <w:t xml:space="preserve"> </w:t>
      </w:r>
      <w:r w:rsidRPr="00D02D6B">
        <w:rPr>
          <w:rStyle w:val="CharDivText"/>
        </w:rPr>
        <w:t xml:space="preserve"> </w:t>
      </w:r>
    </w:p>
    <w:p w14:paraId="25825325" w14:textId="77777777" w:rsidR="00F967BE" w:rsidRPr="00D02D6B" w:rsidRDefault="00F967BE" w:rsidP="00554CE3">
      <w:pPr>
        <w:pStyle w:val="ActHead5"/>
      </w:pPr>
      <w:bookmarkStart w:id="523" w:name="_Toc381625512"/>
      <w:r w:rsidRPr="00D02D6B">
        <w:rPr>
          <w:rStyle w:val="CharSectno"/>
        </w:rPr>
        <w:t>202.170</w:t>
      </w:r>
      <w:r w:rsidR="00EE64B8" w:rsidRPr="00D02D6B">
        <w:t xml:space="preserve">  </w:t>
      </w:r>
      <w:r w:rsidRPr="00D02D6B">
        <w:t>Airworthiness directives</w:t>
      </w:r>
      <w:bookmarkEnd w:id="523"/>
    </w:p>
    <w:p w14:paraId="13BC8B16" w14:textId="77777777" w:rsidR="00F967BE" w:rsidRPr="00D02D6B" w:rsidRDefault="00F967BE" w:rsidP="00554CE3">
      <w:pPr>
        <w:pStyle w:val="subsection"/>
      </w:pPr>
      <w:r w:rsidRPr="00D02D6B">
        <w:tab/>
      </w:r>
      <w:r w:rsidRPr="00D02D6B">
        <w:tab/>
        <w:t>If an airworthiness directive issued under regulation</w:t>
      </w:r>
      <w:r w:rsidR="00D02D6B">
        <w:t> </w:t>
      </w:r>
      <w:r w:rsidRPr="00D02D6B">
        <w:t>37A of CAR, or such an airworthiness directive as subsequently varied, had effect immediately before 1</w:t>
      </w:r>
      <w:r w:rsidR="00D02D6B">
        <w:t> </w:t>
      </w:r>
      <w:r w:rsidRPr="00D02D6B">
        <w:t>January 2000, then, subject to these Regulations, the airworthiness directive, or the airworthiness directive as varied, continues to have effect on and after that day as if it were an airworthiness directive issued by CASA under regulation</w:t>
      </w:r>
      <w:r w:rsidR="00D02D6B">
        <w:t> </w:t>
      </w:r>
      <w:r w:rsidRPr="00D02D6B">
        <w:t>39.001.</w:t>
      </w:r>
    </w:p>
    <w:p w14:paraId="433079E6" w14:textId="77777777" w:rsidR="00F967BE" w:rsidRPr="00D02D6B" w:rsidRDefault="00F967BE" w:rsidP="00554CE3">
      <w:pPr>
        <w:pStyle w:val="ActHead5"/>
      </w:pPr>
      <w:bookmarkStart w:id="524" w:name="_Toc381625513"/>
      <w:r w:rsidRPr="00D02D6B">
        <w:rPr>
          <w:rStyle w:val="CharSectno"/>
        </w:rPr>
        <w:t>202.171</w:t>
      </w:r>
      <w:r w:rsidR="00EE64B8" w:rsidRPr="00D02D6B">
        <w:t xml:space="preserve">  </w:t>
      </w:r>
      <w:r w:rsidRPr="00D02D6B">
        <w:t>Application for exemption from, or variation of, requirement of airworthiness directive</w:t>
      </w:r>
      <w:bookmarkEnd w:id="524"/>
    </w:p>
    <w:p w14:paraId="35C13B28" w14:textId="77777777" w:rsidR="00F967BE" w:rsidRPr="00D02D6B" w:rsidRDefault="00F967BE" w:rsidP="00554CE3">
      <w:pPr>
        <w:pStyle w:val="subsection"/>
      </w:pPr>
      <w:r w:rsidRPr="00D02D6B">
        <w:tab/>
      </w:r>
      <w:r w:rsidRPr="00D02D6B">
        <w:tab/>
        <w:t>If an application under regulation</w:t>
      </w:r>
      <w:r w:rsidR="00D02D6B">
        <w:t> </w:t>
      </w:r>
      <w:r w:rsidRPr="00D02D6B">
        <w:t>42ZR of CAR for an exemption from, or a variation of, a requirement of an airworthiness directive, in so far as it relates to a particular aircraft, was still pending immediately before 1</w:t>
      </w:r>
      <w:r w:rsidR="00D02D6B">
        <w:t> </w:t>
      </w:r>
      <w:r w:rsidRPr="00D02D6B">
        <w:t>January 2000, the application has effect as if it were a written request made by the applicant, on that day, for CASA to exclude, under regulation</w:t>
      </w:r>
      <w:r w:rsidR="00D02D6B">
        <w:t> </w:t>
      </w:r>
      <w:r w:rsidRPr="00D02D6B">
        <w:t>39.004, the aircraft from the operation of the airworthiness directive.</w:t>
      </w:r>
    </w:p>
    <w:p w14:paraId="510735C3" w14:textId="77777777" w:rsidR="00F967BE" w:rsidRPr="00D02D6B" w:rsidRDefault="00F967BE" w:rsidP="00554CE3">
      <w:pPr>
        <w:pStyle w:val="ActHead5"/>
      </w:pPr>
      <w:bookmarkStart w:id="525" w:name="_Toc381625514"/>
      <w:r w:rsidRPr="00D02D6B">
        <w:rPr>
          <w:rStyle w:val="CharSectno"/>
        </w:rPr>
        <w:t>202.172</w:t>
      </w:r>
      <w:r w:rsidR="00EE64B8" w:rsidRPr="00D02D6B">
        <w:t xml:space="preserve">  </w:t>
      </w:r>
      <w:r w:rsidRPr="00D02D6B">
        <w:t>Exemption from requirement of airworthiness directive</w:t>
      </w:r>
      <w:bookmarkEnd w:id="525"/>
    </w:p>
    <w:p w14:paraId="1CA65794" w14:textId="77777777" w:rsidR="00F967BE" w:rsidRDefault="00F967BE" w:rsidP="00554CE3">
      <w:pPr>
        <w:pStyle w:val="subsection"/>
      </w:pPr>
      <w:r w:rsidRPr="00D02D6B">
        <w:tab/>
      </w:r>
      <w:r w:rsidRPr="00D02D6B">
        <w:tab/>
        <w:t>If an exemption from a requirement of an airworthiness directive granted, under regulation</w:t>
      </w:r>
      <w:r w:rsidR="00D02D6B">
        <w:t> </w:t>
      </w:r>
      <w:r w:rsidRPr="00D02D6B">
        <w:t>42ZS of CAR, in relation to an aircraft was still in force immediately before 1</w:t>
      </w:r>
      <w:r w:rsidR="00D02D6B">
        <w:t> </w:t>
      </w:r>
      <w:r w:rsidRPr="00D02D6B">
        <w:t xml:space="preserve">January 2000, then, subject to these Regulations, the exemption </w:t>
      </w:r>
      <w:r w:rsidRPr="00D02D6B">
        <w:br/>
        <w:t>has effect as if it were an instrument issued under regulation</w:t>
      </w:r>
      <w:r w:rsidR="00D02D6B">
        <w:t> </w:t>
      </w:r>
      <w:r w:rsidRPr="00D02D6B">
        <w:t>39.004, on that day, excluding the aircraft from the operation of the airworthiness directive.</w:t>
      </w:r>
    </w:p>
    <w:p w14:paraId="5B5338CE" w14:textId="77777777" w:rsidR="00B42EE9" w:rsidRPr="00D02D6B" w:rsidRDefault="00EE64B8" w:rsidP="00554CE3">
      <w:pPr>
        <w:pStyle w:val="SubPartCASA"/>
        <w:pageBreakBefore/>
        <w:outlineLvl w:val="9"/>
      </w:pPr>
      <w:bookmarkStart w:id="526" w:name="_Toc381625515"/>
      <w:r w:rsidRPr="00D02D6B">
        <w:rPr>
          <w:rStyle w:val="CharSubPartNoCASA"/>
        </w:rPr>
        <w:t>Subpart</w:t>
      </w:r>
      <w:r w:rsidR="00E56B54" w:rsidRPr="00D02D6B">
        <w:rPr>
          <w:rStyle w:val="CharSubPartNoCASA"/>
        </w:rPr>
        <w:t xml:space="preserve"> </w:t>
      </w:r>
      <w:r w:rsidR="00B42EE9" w:rsidRPr="00D02D6B">
        <w:rPr>
          <w:rStyle w:val="CharSubPartNoCASA"/>
        </w:rPr>
        <w:t>202.BA</w:t>
      </w:r>
      <w:r w:rsidRPr="00D02D6B">
        <w:t>—</w:t>
      </w:r>
      <w:r w:rsidR="00B42EE9" w:rsidRPr="00D02D6B">
        <w:rPr>
          <w:rStyle w:val="CharSubPartTextCASA"/>
        </w:rPr>
        <w:t xml:space="preserve">Transitional provisions for </w:t>
      </w:r>
      <w:r w:rsidRPr="00D02D6B">
        <w:rPr>
          <w:rStyle w:val="CharSubPartTextCASA"/>
        </w:rPr>
        <w:t>Part</w:t>
      </w:r>
      <w:r w:rsidR="00D02D6B" w:rsidRPr="00D02D6B">
        <w:rPr>
          <w:rStyle w:val="CharSubPartTextCASA"/>
        </w:rPr>
        <w:t> </w:t>
      </w:r>
      <w:r w:rsidR="00B42EE9" w:rsidRPr="00D02D6B">
        <w:rPr>
          <w:rStyle w:val="CharSubPartTextCASA"/>
        </w:rPr>
        <w:t>42 (Continuing airworthiness requirements for aircraft and aeronautical products)</w:t>
      </w:r>
      <w:bookmarkEnd w:id="526"/>
    </w:p>
    <w:p w14:paraId="22B7188B" w14:textId="77777777" w:rsidR="003A21FA" w:rsidRPr="00D02D6B" w:rsidRDefault="003A21FA" w:rsidP="00554CE3">
      <w:pPr>
        <w:pStyle w:val="Header"/>
      </w:pPr>
      <w:r w:rsidRPr="00D02D6B">
        <w:rPr>
          <w:rStyle w:val="CharDivNo"/>
        </w:rPr>
        <w:t xml:space="preserve"> </w:t>
      </w:r>
      <w:r w:rsidRPr="00D02D6B">
        <w:rPr>
          <w:rStyle w:val="CharDivText"/>
        </w:rPr>
        <w:t xml:space="preserve"> </w:t>
      </w:r>
    </w:p>
    <w:p w14:paraId="653560F0" w14:textId="77777777" w:rsidR="009D25D3" w:rsidRPr="007823C5" w:rsidRDefault="009D25D3" w:rsidP="00554CE3">
      <w:pPr>
        <w:pStyle w:val="ActHead5"/>
      </w:pPr>
      <w:bookmarkStart w:id="527" w:name="_Toc381625516"/>
      <w:r w:rsidRPr="007823C5">
        <w:rPr>
          <w:rStyle w:val="CharSectno"/>
        </w:rPr>
        <w:t>202.180</w:t>
      </w:r>
      <w:r w:rsidRPr="007823C5">
        <w:t xml:space="preserve">  Application of Part 42</w:t>
      </w:r>
      <w:bookmarkEnd w:id="527"/>
    </w:p>
    <w:p w14:paraId="4BD4CC3A" w14:textId="77777777" w:rsidR="009D25D3" w:rsidRPr="007823C5" w:rsidRDefault="009D25D3" w:rsidP="00554CE3">
      <w:pPr>
        <w:pStyle w:val="subsection"/>
      </w:pPr>
      <w:r w:rsidRPr="007823C5">
        <w:tab/>
        <w:t>(1)</w:t>
      </w:r>
      <w:r w:rsidRPr="007823C5">
        <w:tab/>
        <w:t>Part 42 applies to:</w:t>
      </w:r>
    </w:p>
    <w:p w14:paraId="3DAB9C45" w14:textId="77777777" w:rsidR="009D25D3" w:rsidRPr="007823C5" w:rsidRDefault="009D25D3" w:rsidP="00554CE3">
      <w:pPr>
        <w:pStyle w:val="paragraph"/>
      </w:pPr>
      <w:r w:rsidRPr="007823C5">
        <w:tab/>
        <w:t>(a)</w:t>
      </w:r>
      <w:r w:rsidRPr="007823C5">
        <w:tab/>
        <w:t>a registered aircraft that is authorised to operate under an AOC issued for a purpose mentioned in paragraph 206(1)(c) of CAR; and</w:t>
      </w:r>
    </w:p>
    <w:p w14:paraId="7B96DCAD" w14:textId="77777777" w:rsidR="009D25D3" w:rsidRPr="007823C5" w:rsidRDefault="009D25D3" w:rsidP="00554CE3">
      <w:pPr>
        <w:pStyle w:val="paragraph"/>
      </w:pPr>
      <w:r w:rsidRPr="007823C5">
        <w:tab/>
        <w:t>(b)</w:t>
      </w:r>
      <w:r w:rsidRPr="007823C5">
        <w:tab/>
        <w:t>a registered aircraft for which an election under regulation 202.181 is in force; and</w:t>
      </w:r>
    </w:p>
    <w:p w14:paraId="659CE257" w14:textId="77777777" w:rsidR="009D25D3" w:rsidRPr="007823C5" w:rsidRDefault="009D25D3" w:rsidP="00554CE3">
      <w:pPr>
        <w:pStyle w:val="paragraph"/>
      </w:pPr>
      <w:r w:rsidRPr="007823C5">
        <w:tab/>
        <w:t>(c)</w:t>
      </w:r>
      <w:r w:rsidRPr="007823C5">
        <w:tab/>
        <w:t>an aeronautical product for an aircraft mentioned in paragraph (a) or (b).</w:t>
      </w:r>
    </w:p>
    <w:p w14:paraId="4EA4096F" w14:textId="77777777" w:rsidR="009D25D3" w:rsidRPr="007823C5" w:rsidRDefault="009D25D3" w:rsidP="00554CE3">
      <w:pPr>
        <w:pStyle w:val="subsection"/>
      </w:pPr>
      <w:r w:rsidRPr="007823C5">
        <w:tab/>
        <w:t>(2)</w:t>
      </w:r>
      <w:r w:rsidRPr="007823C5">
        <w:tab/>
        <w:t>Part 42 applies to a Part 145 organisation that is providing maintenance services for:</w:t>
      </w:r>
    </w:p>
    <w:p w14:paraId="060ABB66" w14:textId="77777777" w:rsidR="009D25D3" w:rsidRPr="007823C5" w:rsidRDefault="009D25D3" w:rsidP="00554CE3">
      <w:pPr>
        <w:pStyle w:val="paragraph"/>
      </w:pPr>
      <w:r w:rsidRPr="007823C5">
        <w:tab/>
        <w:t>(a)</w:t>
      </w:r>
      <w:r w:rsidRPr="007823C5">
        <w:tab/>
        <w:t>an aircraft mentioned in paragraph (1)(a) or (b); or</w:t>
      </w:r>
    </w:p>
    <w:p w14:paraId="64C3E3E3" w14:textId="77777777" w:rsidR="009D25D3" w:rsidRPr="007823C5" w:rsidRDefault="009D25D3" w:rsidP="00554CE3">
      <w:pPr>
        <w:pStyle w:val="paragraph"/>
      </w:pPr>
      <w:r w:rsidRPr="007823C5">
        <w:tab/>
        <w:t>(b)</w:t>
      </w:r>
      <w:r w:rsidRPr="007823C5">
        <w:tab/>
        <w:t>an aeronautical product for an aircraft mentioned in paragraph (1)(a) or (b).</w:t>
      </w:r>
    </w:p>
    <w:p w14:paraId="4A0A5F45" w14:textId="77777777" w:rsidR="009D25D3" w:rsidRPr="007823C5" w:rsidRDefault="009D25D3" w:rsidP="00554CE3">
      <w:pPr>
        <w:pStyle w:val="subsection"/>
      </w:pPr>
      <w:r w:rsidRPr="007823C5">
        <w:tab/>
        <w:t>(3)</w:t>
      </w:r>
      <w:r w:rsidRPr="007823C5">
        <w:tab/>
        <w:t>Part 42 applies to an independent maintainer mentioned in item 4 or 5 of table 42.300 who is carrying out maintenance on an aircraft mentioned in paragraph (1)(a) or (b).</w:t>
      </w:r>
    </w:p>
    <w:p w14:paraId="0AF5B1D0" w14:textId="77777777" w:rsidR="009D25D3" w:rsidRPr="007823C5" w:rsidRDefault="009D25D3" w:rsidP="00554CE3">
      <w:pPr>
        <w:pStyle w:val="ActHead5"/>
      </w:pPr>
      <w:bookmarkStart w:id="528" w:name="_Toc381625517"/>
      <w:r w:rsidRPr="007823C5">
        <w:rPr>
          <w:rStyle w:val="CharSectno"/>
        </w:rPr>
        <w:t>202.181</w:t>
      </w:r>
      <w:r w:rsidRPr="007823C5">
        <w:t xml:space="preserve">  Election that Part 42 is to apply to an aircraft</w:t>
      </w:r>
      <w:bookmarkEnd w:id="528"/>
    </w:p>
    <w:p w14:paraId="0EB32094" w14:textId="77777777" w:rsidR="009D25D3" w:rsidRPr="007823C5" w:rsidRDefault="009D25D3" w:rsidP="00554CE3">
      <w:pPr>
        <w:pStyle w:val="subsection"/>
      </w:pPr>
      <w:r w:rsidRPr="007823C5">
        <w:tab/>
        <w:t>(1)</w:t>
      </w:r>
      <w:r w:rsidRPr="007823C5">
        <w:tab/>
        <w:t>This regulation applies to:</w:t>
      </w:r>
    </w:p>
    <w:p w14:paraId="08F58118" w14:textId="77777777" w:rsidR="009D25D3" w:rsidRPr="007823C5" w:rsidRDefault="009D25D3" w:rsidP="00554CE3">
      <w:pPr>
        <w:pStyle w:val="paragraph"/>
      </w:pPr>
      <w:r w:rsidRPr="007823C5">
        <w:tab/>
        <w:t>(a)</w:t>
      </w:r>
      <w:r w:rsidRPr="007823C5">
        <w:tab/>
        <w:t>a registered aircraft that is authorised to operate under an AOC issued for a purpose mentioned in paragraph 206(1)(a) or (b) of CAR; or</w:t>
      </w:r>
    </w:p>
    <w:p w14:paraId="4D663974" w14:textId="77777777" w:rsidR="009D25D3" w:rsidRPr="007823C5" w:rsidRDefault="009D25D3" w:rsidP="00554CE3">
      <w:pPr>
        <w:pStyle w:val="paragraph"/>
      </w:pPr>
      <w:r w:rsidRPr="007823C5">
        <w:tab/>
        <w:t>(b)</w:t>
      </w:r>
      <w:r w:rsidRPr="007823C5">
        <w:tab/>
        <w:t>a registered large aircraft that is not authorised to operate under an AOC.</w:t>
      </w:r>
    </w:p>
    <w:p w14:paraId="65B6F8C5" w14:textId="77777777" w:rsidR="009D25D3" w:rsidRPr="007823C5" w:rsidRDefault="009D25D3" w:rsidP="00554CE3">
      <w:pPr>
        <w:pStyle w:val="subsection"/>
      </w:pPr>
      <w:r w:rsidRPr="007823C5">
        <w:tab/>
        <w:t>(2)</w:t>
      </w:r>
      <w:r w:rsidRPr="007823C5">
        <w:tab/>
        <w:t>The registered operator of the aircraft may, by written notice given to CASA, elect that Part 42 is to apply to the aircraft.</w:t>
      </w:r>
    </w:p>
    <w:p w14:paraId="37729168" w14:textId="77777777" w:rsidR="009D25D3" w:rsidRPr="007823C5" w:rsidRDefault="009D25D3" w:rsidP="00554CE3">
      <w:pPr>
        <w:pStyle w:val="subsection"/>
      </w:pPr>
      <w:r w:rsidRPr="007823C5">
        <w:tab/>
        <w:t>(3)</w:t>
      </w:r>
      <w:r w:rsidRPr="007823C5">
        <w:tab/>
        <w:t>An election under this regulation must be in the approved form.</w:t>
      </w:r>
    </w:p>
    <w:p w14:paraId="41411594" w14:textId="77777777" w:rsidR="009D25D3" w:rsidRPr="007823C5" w:rsidRDefault="009D25D3" w:rsidP="00554CE3">
      <w:pPr>
        <w:pStyle w:val="subsection"/>
      </w:pPr>
      <w:r w:rsidRPr="007823C5">
        <w:tab/>
        <w:t>(4)</w:t>
      </w:r>
      <w:r w:rsidRPr="007823C5">
        <w:tab/>
        <w:t>An election under this regulation is not revocable.</w:t>
      </w:r>
    </w:p>
    <w:p w14:paraId="78E59D96" w14:textId="77777777" w:rsidR="009D25D3" w:rsidRPr="007823C5" w:rsidRDefault="009D25D3" w:rsidP="00554CE3">
      <w:pPr>
        <w:pStyle w:val="subsection"/>
      </w:pPr>
      <w:r w:rsidRPr="007823C5">
        <w:tab/>
        <w:t>(5)</w:t>
      </w:r>
      <w:r w:rsidRPr="007823C5">
        <w:tab/>
        <w:t>However, an election under this regulation for an aircraft ceases to be in force if there is a change of registered operator for the aircraft.</w:t>
      </w:r>
    </w:p>
    <w:p w14:paraId="1BDB86FE" w14:textId="77777777" w:rsidR="00B42EE9" w:rsidRPr="00D02D6B" w:rsidRDefault="00B42EE9" w:rsidP="00554CE3">
      <w:pPr>
        <w:pStyle w:val="ActHead5"/>
      </w:pPr>
      <w:bookmarkStart w:id="529" w:name="_Toc381625518"/>
      <w:r w:rsidRPr="00D02D6B">
        <w:rPr>
          <w:rStyle w:val="CharSectno"/>
        </w:rPr>
        <w:t>202.183</w:t>
      </w:r>
      <w:r w:rsidR="00EE64B8" w:rsidRPr="00D02D6B">
        <w:t xml:space="preserve">  </w:t>
      </w:r>
      <w:r w:rsidRPr="00D02D6B">
        <w:t>Application of subparagraph</w:t>
      </w:r>
      <w:r w:rsidR="00D02D6B">
        <w:t> </w:t>
      </w:r>
      <w:r w:rsidRPr="00D02D6B">
        <w:t>42.030</w:t>
      </w:r>
      <w:r w:rsidR="00E56B54" w:rsidRPr="00D02D6B">
        <w:t xml:space="preserve"> </w:t>
      </w:r>
      <w:r w:rsidRPr="00D02D6B">
        <w:t>(2</w:t>
      </w:r>
      <w:r w:rsidR="00EE64B8" w:rsidRPr="00D02D6B">
        <w:t>)(</w:t>
      </w:r>
      <w:r w:rsidRPr="00D02D6B">
        <w:t>c</w:t>
      </w:r>
      <w:r w:rsidR="00EE64B8" w:rsidRPr="00D02D6B">
        <w:t>)(</w:t>
      </w:r>
      <w:r w:rsidRPr="00D02D6B">
        <w:t>ii</w:t>
      </w:r>
      <w:r w:rsidR="00EE64B8" w:rsidRPr="00D02D6B">
        <w:t>) (a</w:t>
      </w:r>
      <w:r w:rsidRPr="00D02D6B">
        <w:t>irworthiness review certificates)</w:t>
      </w:r>
      <w:r w:rsidR="00E56B54" w:rsidRPr="00D02D6B">
        <w:t xml:space="preserve"> </w:t>
      </w:r>
      <w:r w:rsidRPr="00D02D6B">
        <w:t>to existing and new aircraft</w:t>
      </w:r>
      <w:bookmarkEnd w:id="529"/>
    </w:p>
    <w:p w14:paraId="4FD68FB8" w14:textId="77777777" w:rsidR="00B42EE9" w:rsidRPr="00D02D6B" w:rsidRDefault="00B42EE9" w:rsidP="00554CE3">
      <w:pPr>
        <w:pStyle w:val="SubsectionHead"/>
      </w:pPr>
      <w:r w:rsidRPr="00D02D6B">
        <w:t>Existing aircraft</w:t>
      </w:r>
    </w:p>
    <w:p w14:paraId="755470B0" w14:textId="77777777" w:rsidR="00B42EE9" w:rsidRPr="00D02D6B" w:rsidRDefault="00B42EE9" w:rsidP="00554CE3">
      <w:pPr>
        <w:pStyle w:val="subsection"/>
      </w:pPr>
      <w:r w:rsidRPr="00D02D6B">
        <w:tab/>
        <w:t>(1)</w:t>
      </w:r>
      <w:r w:rsidRPr="00D02D6B">
        <w:tab/>
        <w:t>Subparagraph 42.030</w:t>
      </w:r>
      <w:r w:rsidR="00E56B54" w:rsidRPr="00D02D6B">
        <w:t xml:space="preserve"> </w:t>
      </w:r>
      <w:r w:rsidRPr="00D02D6B">
        <w:t>(2</w:t>
      </w:r>
      <w:r w:rsidR="00EE64B8" w:rsidRPr="00D02D6B">
        <w:t>)(</w:t>
      </w:r>
      <w:r w:rsidRPr="00D02D6B">
        <w:t>c</w:t>
      </w:r>
      <w:r w:rsidR="00EE64B8" w:rsidRPr="00D02D6B">
        <w:t>)(</w:t>
      </w:r>
      <w:r w:rsidRPr="00D02D6B">
        <w:t>ii) applies to the registered operator of an existing aircraft of a particular type and model on and after the day that is 3 years after the approval day for the operator for that type and model of aircraft.</w:t>
      </w:r>
    </w:p>
    <w:p w14:paraId="437410E4" w14:textId="77777777" w:rsidR="00B42EE9" w:rsidRDefault="00B42EE9" w:rsidP="00554CE3">
      <w:pPr>
        <w:pStyle w:val="subsection"/>
      </w:pPr>
      <w:r w:rsidRPr="00D02D6B">
        <w:tab/>
        <w:t>(2)</w:t>
      </w:r>
      <w:r w:rsidRPr="00D02D6B">
        <w:tab/>
        <w:t xml:space="preserve">An aircraft of a particular type and model is an </w:t>
      </w:r>
      <w:r w:rsidRPr="00D02D6B">
        <w:rPr>
          <w:b/>
          <w:i/>
        </w:rPr>
        <w:t>existing aircraft</w:t>
      </w:r>
      <w:r w:rsidRPr="00D02D6B">
        <w:t xml:space="preserve"> for a registered operator if the aircraft is mentioned in the registered operator’s AOC on the approval day for the operator for that type and model of aircraft.</w:t>
      </w:r>
    </w:p>
    <w:p w14:paraId="097ECFEC" w14:textId="77777777" w:rsidR="00B42EE9" w:rsidRPr="00D02D6B" w:rsidRDefault="00B42EE9" w:rsidP="00554CE3">
      <w:pPr>
        <w:pStyle w:val="SubsectionHead"/>
        <w:spacing w:before="0"/>
      </w:pPr>
      <w:r w:rsidRPr="00D02D6B">
        <w:t>New aircraft</w:t>
      </w:r>
    </w:p>
    <w:p w14:paraId="60FB3838" w14:textId="77777777" w:rsidR="00B42EE9" w:rsidRPr="00D02D6B" w:rsidRDefault="00B42EE9" w:rsidP="00554CE3">
      <w:pPr>
        <w:pStyle w:val="subsection"/>
      </w:pPr>
      <w:r w:rsidRPr="00D02D6B">
        <w:tab/>
        <w:t>(3)</w:t>
      </w:r>
      <w:r w:rsidRPr="00D02D6B">
        <w:tab/>
        <w:t>Subparagraph 42.030</w:t>
      </w:r>
      <w:r w:rsidR="00E56B54" w:rsidRPr="00D02D6B">
        <w:t xml:space="preserve"> </w:t>
      </w:r>
      <w:r w:rsidRPr="00D02D6B">
        <w:t>(2</w:t>
      </w:r>
      <w:r w:rsidR="00EE64B8" w:rsidRPr="00D02D6B">
        <w:t>)(</w:t>
      </w:r>
      <w:r w:rsidRPr="00D02D6B">
        <w:t>c</w:t>
      </w:r>
      <w:r w:rsidR="00EE64B8" w:rsidRPr="00D02D6B">
        <w:t>)(</w:t>
      </w:r>
      <w:r w:rsidRPr="00D02D6B">
        <w:t>ii) applies to the registered operator of a new aircraft of a particular type and model on and after the day after the approval day for the operator for that type and model of aircraft.</w:t>
      </w:r>
    </w:p>
    <w:p w14:paraId="20A8B1FC" w14:textId="77777777" w:rsidR="00B42EE9" w:rsidRPr="00D02D6B" w:rsidRDefault="00B42EE9" w:rsidP="00554CE3">
      <w:pPr>
        <w:pStyle w:val="subsection"/>
      </w:pPr>
      <w:r w:rsidRPr="00D02D6B">
        <w:tab/>
        <w:t>(4)</w:t>
      </w:r>
      <w:r w:rsidRPr="00D02D6B">
        <w:tab/>
        <w:t xml:space="preserve">An aircraft of a particular type and model is a </w:t>
      </w:r>
      <w:r w:rsidRPr="00D02D6B">
        <w:rPr>
          <w:b/>
          <w:i/>
        </w:rPr>
        <w:t>new aircraft</w:t>
      </w:r>
      <w:r w:rsidRPr="00D02D6B">
        <w:t xml:space="preserve"> for a registered operator if the aircraft was added to the registered operator’s AOC after the approval day for the operator for that type and model of aircraft.</w:t>
      </w:r>
    </w:p>
    <w:p w14:paraId="02C0CAC5" w14:textId="77777777" w:rsidR="00B42EE9" w:rsidRPr="00D02D6B" w:rsidRDefault="00B42EE9" w:rsidP="00554CE3">
      <w:pPr>
        <w:pStyle w:val="SubsectionHead"/>
      </w:pPr>
      <w:r w:rsidRPr="00D02D6B">
        <w:t>Approval day</w:t>
      </w:r>
    </w:p>
    <w:p w14:paraId="392FA037" w14:textId="77777777" w:rsidR="00B42EE9" w:rsidRPr="00D02D6B" w:rsidRDefault="00B42EE9" w:rsidP="00554CE3">
      <w:pPr>
        <w:pStyle w:val="subsection"/>
      </w:pPr>
      <w:r w:rsidRPr="00D02D6B">
        <w:tab/>
        <w:t>(5)</w:t>
      </w:r>
      <w:r w:rsidRPr="00D02D6B">
        <w:tab/>
        <w:t>In this regulation:</w:t>
      </w:r>
    </w:p>
    <w:p w14:paraId="73221DBE" w14:textId="77777777" w:rsidR="00B42EE9" w:rsidRPr="00D02D6B" w:rsidRDefault="00B42EE9" w:rsidP="00554CE3">
      <w:pPr>
        <w:pStyle w:val="Definition"/>
      </w:pPr>
      <w:r w:rsidRPr="00D02D6B">
        <w:rPr>
          <w:b/>
          <w:i/>
        </w:rPr>
        <w:t>approval day</w:t>
      </w:r>
      <w:r w:rsidRPr="00D02D6B">
        <w:t>, for the registered operator of a particular type and model of aircraft, means the day when the operator is approved as a continuing airworthiness management organisation for that type and model of aircraft.</w:t>
      </w:r>
    </w:p>
    <w:p w14:paraId="7EDC08F7" w14:textId="77777777" w:rsidR="00B42EE9" w:rsidRPr="00D02D6B" w:rsidRDefault="00B42EE9" w:rsidP="00554CE3">
      <w:pPr>
        <w:pStyle w:val="ActHead5"/>
      </w:pPr>
      <w:bookmarkStart w:id="530" w:name="_Toc381625519"/>
      <w:r w:rsidRPr="00D02D6B">
        <w:rPr>
          <w:rStyle w:val="CharSectno"/>
        </w:rPr>
        <w:t>202.185</w:t>
      </w:r>
      <w:r w:rsidR="00EE64B8" w:rsidRPr="00D02D6B">
        <w:t xml:space="preserve">  </w:t>
      </w:r>
      <w:r w:rsidRPr="00D02D6B">
        <w:t>Approved maintenance programs taken to include approved systems of maintenance</w:t>
      </w:r>
      <w:bookmarkEnd w:id="530"/>
    </w:p>
    <w:p w14:paraId="5A50F12D" w14:textId="77777777" w:rsidR="00B42EE9" w:rsidRPr="00D02D6B" w:rsidRDefault="00B42EE9" w:rsidP="00554CE3">
      <w:pPr>
        <w:pStyle w:val="subsection"/>
      </w:pPr>
      <w:r w:rsidRPr="00D02D6B">
        <w:tab/>
      </w:r>
      <w:r w:rsidRPr="00D02D6B">
        <w:tab/>
        <w:t xml:space="preserve">For </w:t>
      </w:r>
      <w:r w:rsidR="00EE64B8" w:rsidRPr="00D02D6B">
        <w:t>Part</w:t>
      </w:r>
      <w:r w:rsidR="00D02D6B">
        <w:t> </w:t>
      </w:r>
      <w:r w:rsidRPr="00D02D6B">
        <w:t>42, a reference to an approved maintenance program for an aircraft is taken to include an approved system of maintenance for the aircraft.</w:t>
      </w:r>
    </w:p>
    <w:p w14:paraId="6E413884" w14:textId="77777777" w:rsidR="00B42EE9" w:rsidRPr="00D02D6B" w:rsidRDefault="00B42EE9" w:rsidP="00554CE3">
      <w:pPr>
        <w:pStyle w:val="ActHead5"/>
      </w:pPr>
      <w:bookmarkStart w:id="531" w:name="_Toc381625520"/>
      <w:r w:rsidRPr="00D02D6B">
        <w:rPr>
          <w:rStyle w:val="CharSectno"/>
        </w:rPr>
        <w:t>202.186</w:t>
      </w:r>
      <w:r w:rsidR="00EE64B8" w:rsidRPr="00D02D6B">
        <w:t xml:space="preserve">  </w:t>
      </w:r>
      <w:r w:rsidRPr="00D02D6B">
        <w:t>Approved reliability programs taken to include reliability programs included in approved systems of maintenance</w:t>
      </w:r>
      <w:bookmarkEnd w:id="531"/>
    </w:p>
    <w:p w14:paraId="572212BE" w14:textId="77777777" w:rsidR="00B42EE9" w:rsidRPr="00D02D6B" w:rsidRDefault="00B42EE9" w:rsidP="00554CE3">
      <w:pPr>
        <w:pStyle w:val="subsection"/>
      </w:pPr>
      <w:r w:rsidRPr="00D02D6B">
        <w:tab/>
      </w:r>
      <w:r w:rsidRPr="00D02D6B">
        <w:tab/>
        <w:t xml:space="preserve">For </w:t>
      </w:r>
      <w:r w:rsidR="00EE64B8" w:rsidRPr="00D02D6B">
        <w:t>Part</w:t>
      </w:r>
      <w:r w:rsidR="00D02D6B">
        <w:t> </w:t>
      </w:r>
      <w:r w:rsidRPr="00D02D6B">
        <w:t>42, a reference to an approved reliability program for an aircraft is taken to include a reliability program included in an approved system of maintenance for the aircraft.</w:t>
      </w:r>
    </w:p>
    <w:p w14:paraId="5135E75A" w14:textId="77777777" w:rsidR="009D25D3" w:rsidRPr="007823C5" w:rsidRDefault="009D25D3" w:rsidP="00554CE3">
      <w:pPr>
        <w:pStyle w:val="ActHead5"/>
      </w:pPr>
      <w:bookmarkStart w:id="532" w:name="_Toc381625521"/>
      <w:r w:rsidRPr="007823C5">
        <w:rPr>
          <w:rStyle w:val="CharSectno"/>
        </w:rPr>
        <w:t>202.187</w:t>
      </w:r>
      <w:r w:rsidRPr="007823C5">
        <w:t xml:space="preserve">  Defects recorded in maintenance releases (regulation 42.355)</w:t>
      </w:r>
      <w:bookmarkEnd w:id="532"/>
    </w:p>
    <w:p w14:paraId="34AA104E" w14:textId="77777777" w:rsidR="009D25D3" w:rsidRPr="007823C5" w:rsidRDefault="00F95E55" w:rsidP="00554CE3">
      <w:pPr>
        <w:pStyle w:val="subsection"/>
      </w:pPr>
      <w:r>
        <w:tab/>
      </w:r>
      <w:r w:rsidR="009D25D3" w:rsidRPr="007823C5">
        <w:t>(2)</w:t>
      </w:r>
      <w:r w:rsidR="009D25D3" w:rsidRPr="007823C5">
        <w:tab/>
        <w:t>For regulation 42.355, if a maintenance release that is in force for an aircraft immediately before Part 42 begins to apply to the aircraft is endorsed with information about a defect in the aircraft, the defect is taken to be recorded in the continuing airworthiness records system for the aircraft.</w:t>
      </w:r>
    </w:p>
    <w:p w14:paraId="7B4051C8" w14:textId="77777777" w:rsidR="00B42EE9" w:rsidRPr="00D02D6B" w:rsidRDefault="00B42EE9" w:rsidP="00554CE3">
      <w:pPr>
        <w:pStyle w:val="subsection"/>
      </w:pPr>
      <w:r w:rsidRPr="00D02D6B">
        <w:tab/>
        <w:t>(3)</w:t>
      </w:r>
      <w:r w:rsidRPr="00D02D6B">
        <w:tab/>
        <w:t>In this regulation:</w:t>
      </w:r>
    </w:p>
    <w:p w14:paraId="6D8E5080" w14:textId="77777777" w:rsidR="00B42EE9" w:rsidRPr="00D02D6B" w:rsidRDefault="00B42EE9" w:rsidP="00554CE3">
      <w:pPr>
        <w:pStyle w:val="Definition"/>
      </w:pPr>
      <w:r w:rsidRPr="00D02D6B">
        <w:rPr>
          <w:b/>
          <w:i/>
        </w:rPr>
        <w:t>maintenance release</w:t>
      </w:r>
      <w:r w:rsidRPr="00D02D6B">
        <w:t>, for the registered operator of an aircraft, includes another document approved by CASA for use by the operator as an alternative for the purposes of regulation</w:t>
      </w:r>
      <w:r w:rsidR="00D02D6B">
        <w:t> </w:t>
      </w:r>
      <w:r w:rsidRPr="00D02D6B">
        <w:t>49 or</w:t>
      </w:r>
      <w:r w:rsidR="00E56B54" w:rsidRPr="00D02D6B">
        <w:t xml:space="preserve"> </w:t>
      </w:r>
      <w:r w:rsidRPr="00D02D6B">
        <w:t>50 of CAR.</w:t>
      </w:r>
    </w:p>
    <w:p w14:paraId="07B33F75" w14:textId="77777777" w:rsidR="009455AB" w:rsidRPr="00D02D6B" w:rsidRDefault="009455AB" w:rsidP="00554CE3">
      <w:pPr>
        <w:pStyle w:val="ActHead5"/>
      </w:pPr>
      <w:bookmarkStart w:id="533" w:name="_Toc381625522"/>
      <w:r w:rsidRPr="00D02D6B">
        <w:rPr>
          <w:rStyle w:val="CharSectno"/>
        </w:rPr>
        <w:t>202.188</w:t>
      </w:r>
      <w:r w:rsidRPr="00D02D6B">
        <w:t xml:space="preserve">  References to authorised release certificates (subparagraphs</w:t>
      </w:r>
      <w:r w:rsidR="00D02D6B">
        <w:t> </w:t>
      </w:r>
      <w:r w:rsidRPr="00D02D6B">
        <w:t>42.420(5)(a)(i) and (b)(i))</w:t>
      </w:r>
      <w:bookmarkEnd w:id="533"/>
    </w:p>
    <w:p w14:paraId="02960FD9" w14:textId="77777777" w:rsidR="009455AB" w:rsidRPr="00D02D6B" w:rsidRDefault="009455AB" w:rsidP="00554CE3">
      <w:pPr>
        <w:pStyle w:val="subsection"/>
      </w:pPr>
      <w:r w:rsidRPr="00D02D6B">
        <w:tab/>
      </w:r>
      <w:r w:rsidRPr="00D02D6B">
        <w:tab/>
        <w:t>For subparagraphs</w:t>
      </w:r>
      <w:r w:rsidR="00D02D6B">
        <w:t> </w:t>
      </w:r>
      <w:r w:rsidRPr="00D02D6B">
        <w:t>42.420(5)(a)(i) and (b)(i), a reference to an authorised release certificate is taken to include an authorised release certificate, within the meaning given by subclause</w:t>
      </w:r>
      <w:r w:rsidR="00D02D6B">
        <w:t> </w:t>
      </w:r>
      <w:r w:rsidRPr="00D02D6B">
        <w:t>18(1) of Part</w:t>
      </w:r>
      <w:r w:rsidR="00D02D6B">
        <w:t> </w:t>
      </w:r>
      <w:r w:rsidRPr="00D02D6B">
        <w:t>2 of the Dictionary, that is issued before 27</w:t>
      </w:r>
      <w:r w:rsidR="00D02D6B">
        <w:t> </w:t>
      </w:r>
      <w:r w:rsidRPr="00D02D6B">
        <w:t>June 2013.</w:t>
      </w:r>
    </w:p>
    <w:p w14:paraId="51EAAEFA" w14:textId="77777777" w:rsidR="00B42EE9" w:rsidRPr="00D02D6B" w:rsidRDefault="00B42EE9" w:rsidP="00554CE3">
      <w:pPr>
        <w:pStyle w:val="ActHead5"/>
      </w:pPr>
      <w:bookmarkStart w:id="534" w:name="_Toc381625523"/>
      <w:r w:rsidRPr="00D02D6B">
        <w:rPr>
          <w:rStyle w:val="CharSectno"/>
        </w:rPr>
        <w:t>202.191</w:t>
      </w:r>
      <w:r w:rsidR="00EE64B8" w:rsidRPr="00D02D6B">
        <w:t xml:space="preserve">  </w:t>
      </w:r>
      <w:r w:rsidRPr="00D02D6B">
        <w:t>Maintenance certification taken to include certification of completion of maintenance (paragraph</w:t>
      </w:r>
      <w:r w:rsidR="00D02D6B">
        <w:t> </w:t>
      </w:r>
      <w:r w:rsidRPr="00D02D6B">
        <w:t>42.745(c))</w:t>
      </w:r>
      <w:bookmarkEnd w:id="534"/>
    </w:p>
    <w:p w14:paraId="3347A10A" w14:textId="77777777" w:rsidR="00B42EE9" w:rsidRPr="00D02D6B" w:rsidRDefault="00B42EE9" w:rsidP="00554CE3">
      <w:pPr>
        <w:pStyle w:val="subsection"/>
      </w:pPr>
      <w:r w:rsidRPr="00D02D6B">
        <w:tab/>
        <w:t>(1)</w:t>
      </w:r>
      <w:r w:rsidRPr="00D02D6B">
        <w:tab/>
        <w:t>This regulation applies to an approved maintenance organisation that, before becoming an approved maintenance organisation:</w:t>
      </w:r>
    </w:p>
    <w:p w14:paraId="5DF9BC8C" w14:textId="77777777" w:rsidR="00B42EE9" w:rsidRPr="00D02D6B" w:rsidRDefault="00B42EE9" w:rsidP="00554CE3">
      <w:pPr>
        <w:pStyle w:val="paragraph"/>
      </w:pPr>
      <w:r w:rsidRPr="00D02D6B">
        <w:tab/>
        <w:t>(a)</w:t>
      </w:r>
      <w:r w:rsidRPr="00D02D6B">
        <w:tab/>
        <w:t>was the holder of a certificate of approval that covered maintenance of aircraft or aircraft components; and</w:t>
      </w:r>
    </w:p>
    <w:p w14:paraId="50C31E60" w14:textId="77777777" w:rsidR="00B42EE9" w:rsidRPr="00D02D6B" w:rsidRDefault="00B42EE9" w:rsidP="00554CE3">
      <w:pPr>
        <w:pStyle w:val="paragraph"/>
      </w:pPr>
      <w:r w:rsidRPr="00D02D6B">
        <w:tab/>
        <w:t>(b)</w:t>
      </w:r>
      <w:r w:rsidRPr="00D02D6B">
        <w:tab/>
        <w:t>carried out maintenance on an aircraft.</w:t>
      </w:r>
    </w:p>
    <w:p w14:paraId="687128B5" w14:textId="77777777" w:rsidR="00713900" w:rsidRDefault="00713900" w:rsidP="00554CE3">
      <w:pPr>
        <w:pStyle w:val="subsection"/>
      </w:pPr>
      <w:r w:rsidRPr="00D02D6B">
        <w:tab/>
        <w:t>(2)</w:t>
      </w:r>
      <w:r w:rsidRPr="00D02D6B">
        <w:tab/>
        <w:t>For paragraph</w:t>
      </w:r>
      <w:r w:rsidR="00D02D6B">
        <w:t> </w:t>
      </w:r>
      <w:r w:rsidRPr="00D02D6B">
        <w:t xml:space="preserve">42.745(c), a reference to maintenance certification having been performed for maintenance carried out on an aircraft is taken to include, in relation to maintenance mentioned in </w:t>
      </w:r>
      <w:r w:rsidR="00D02D6B">
        <w:t>paragraph (</w:t>
      </w:r>
      <w:r w:rsidRPr="00D02D6B">
        <w:t>1)(b), certification of the completion of the maintenance in accordance with regulation</w:t>
      </w:r>
      <w:r w:rsidR="00D02D6B">
        <w:t> </w:t>
      </w:r>
      <w:r w:rsidRPr="00D02D6B">
        <w:t>42ZE or 42ZN of CAR.</w:t>
      </w:r>
    </w:p>
    <w:p w14:paraId="4CD400CF" w14:textId="77777777" w:rsidR="00B42EE9" w:rsidRPr="00D02D6B" w:rsidRDefault="00B42EE9" w:rsidP="00554CE3">
      <w:pPr>
        <w:pStyle w:val="ActHead5"/>
      </w:pPr>
      <w:bookmarkStart w:id="535" w:name="_Toc381625524"/>
      <w:r w:rsidRPr="00D02D6B">
        <w:rPr>
          <w:rStyle w:val="CharSectno"/>
        </w:rPr>
        <w:t>202.193</w:t>
      </w:r>
      <w:r w:rsidR="00EE64B8" w:rsidRPr="00D02D6B">
        <w:t xml:space="preserve">  </w:t>
      </w:r>
      <w:r w:rsidRPr="00D02D6B">
        <w:t xml:space="preserve">Reference to maintenance carried out in accordance with </w:t>
      </w:r>
      <w:r w:rsidR="00EE64B8" w:rsidRPr="00D02D6B">
        <w:t>Part</w:t>
      </w:r>
      <w:r w:rsidR="00D02D6B">
        <w:t> </w:t>
      </w:r>
      <w:r w:rsidRPr="00D02D6B">
        <w:t>42 (subparagraph</w:t>
      </w:r>
      <w:r w:rsidR="00D02D6B">
        <w:t> </w:t>
      </w:r>
      <w:r w:rsidRPr="00D02D6B">
        <w:t>42.795(c</w:t>
      </w:r>
      <w:r w:rsidR="00EE64B8" w:rsidRPr="00D02D6B">
        <w:t>)(</w:t>
      </w:r>
      <w:r w:rsidRPr="00D02D6B">
        <w:t>i))</w:t>
      </w:r>
      <w:bookmarkEnd w:id="535"/>
    </w:p>
    <w:p w14:paraId="7C2FF164" w14:textId="77777777" w:rsidR="00B42EE9" w:rsidRPr="00D02D6B" w:rsidRDefault="00B42EE9" w:rsidP="00554CE3">
      <w:pPr>
        <w:pStyle w:val="subsection"/>
      </w:pPr>
      <w:r w:rsidRPr="00D02D6B">
        <w:tab/>
        <w:t>(1)</w:t>
      </w:r>
      <w:r w:rsidRPr="00D02D6B">
        <w:tab/>
        <w:t>This regulation applies to an approved maintenance organisation that, before becoming an approved maintenance organisation:</w:t>
      </w:r>
    </w:p>
    <w:p w14:paraId="564C949E" w14:textId="77777777" w:rsidR="00B42EE9" w:rsidRPr="00D02D6B" w:rsidRDefault="00B42EE9" w:rsidP="00554CE3">
      <w:pPr>
        <w:pStyle w:val="paragraph"/>
      </w:pPr>
      <w:r w:rsidRPr="00D02D6B">
        <w:tab/>
        <w:t>(a)</w:t>
      </w:r>
      <w:r w:rsidRPr="00D02D6B">
        <w:tab/>
        <w:t>was the holder of a certificate of approval that covered maintenance of aircraft or aircraft components; and</w:t>
      </w:r>
    </w:p>
    <w:p w14:paraId="52EE6503" w14:textId="77777777" w:rsidR="00B42EE9" w:rsidRPr="00D02D6B" w:rsidRDefault="00B42EE9" w:rsidP="00554CE3">
      <w:pPr>
        <w:pStyle w:val="paragraph"/>
      </w:pPr>
      <w:r w:rsidRPr="00D02D6B">
        <w:tab/>
        <w:t>(b)</w:t>
      </w:r>
      <w:r w:rsidRPr="00D02D6B">
        <w:tab/>
        <w:t>carried out maintenance:</w:t>
      </w:r>
    </w:p>
    <w:p w14:paraId="1EA60859" w14:textId="77777777" w:rsidR="00B42EE9" w:rsidRPr="00D02D6B" w:rsidRDefault="00B42EE9" w:rsidP="00554CE3">
      <w:pPr>
        <w:pStyle w:val="paragraphsub"/>
      </w:pPr>
      <w:r w:rsidRPr="00D02D6B">
        <w:tab/>
        <w:t>(i)</w:t>
      </w:r>
      <w:r w:rsidRPr="00D02D6B">
        <w:tab/>
        <w:t>on an aeronautical product that is an aircraft component; and</w:t>
      </w:r>
    </w:p>
    <w:p w14:paraId="629AF328" w14:textId="77777777" w:rsidR="00B42EE9" w:rsidRPr="00D02D6B" w:rsidRDefault="00B42EE9" w:rsidP="00554CE3">
      <w:pPr>
        <w:pStyle w:val="paragraphsub"/>
      </w:pPr>
      <w:r w:rsidRPr="00D02D6B">
        <w:tab/>
        <w:t>(ii)</w:t>
      </w:r>
      <w:r w:rsidRPr="00D02D6B">
        <w:tab/>
        <w:t>in accordance with the approved maintenance data for the component.</w:t>
      </w:r>
    </w:p>
    <w:p w14:paraId="6D6F218A" w14:textId="77777777" w:rsidR="00B42EE9" w:rsidRPr="00D02D6B" w:rsidRDefault="00EE64B8" w:rsidP="00554CE3">
      <w:pPr>
        <w:pStyle w:val="notetext"/>
      </w:pPr>
      <w:r w:rsidRPr="00D02D6B">
        <w:t>Note:</w:t>
      </w:r>
      <w:r w:rsidRPr="00D02D6B">
        <w:tab/>
      </w:r>
      <w:r w:rsidR="00B42EE9" w:rsidRPr="00D02D6B">
        <w:t xml:space="preserve">For the definition of </w:t>
      </w:r>
      <w:r w:rsidR="00B42EE9" w:rsidRPr="00D02D6B">
        <w:rPr>
          <w:b/>
          <w:i/>
        </w:rPr>
        <w:t>approved maintenance data</w:t>
      </w:r>
      <w:r w:rsidR="00B42EE9" w:rsidRPr="00D02D6B">
        <w:t>, see subsection</w:t>
      </w:r>
      <w:r w:rsidR="00D02D6B">
        <w:t> </w:t>
      </w:r>
      <w:r w:rsidR="00B42EE9" w:rsidRPr="00D02D6B">
        <w:t>2(1) of CAR.</w:t>
      </w:r>
    </w:p>
    <w:p w14:paraId="5B66AD6F" w14:textId="77777777" w:rsidR="00274AAF" w:rsidRPr="00D02D6B" w:rsidRDefault="00274AAF" w:rsidP="00554CE3">
      <w:pPr>
        <w:pStyle w:val="subsection"/>
      </w:pPr>
      <w:r w:rsidRPr="00D02D6B">
        <w:tab/>
        <w:t>(2)</w:t>
      </w:r>
      <w:r w:rsidRPr="00D02D6B">
        <w:tab/>
        <w:t>For subparagraph</w:t>
      </w:r>
      <w:r w:rsidR="00D02D6B">
        <w:t> </w:t>
      </w:r>
      <w:r w:rsidRPr="00D02D6B">
        <w:t>42.795(c)(i), a reference to maintenance having been carried out on the product in accordance with Part</w:t>
      </w:r>
      <w:r w:rsidR="00D02D6B">
        <w:t> </w:t>
      </w:r>
      <w:r w:rsidRPr="00D02D6B">
        <w:t xml:space="preserve">42 is taken to include maintenance mentioned in </w:t>
      </w:r>
      <w:r w:rsidR="00D02D6B">
        <w:t>paragraph (</w:t>
      </w:r>
      <w:r w:rsidRPr="00D02D6B">
        <w:t>1)(b).</w:t>
      </w:r>
    </w:p>
    <w:p w14:paraId="0D18505F" w14:textId="77777777" w:rsidR="00B42EE9" w:rsidRPr="00D02D6B" w:rsidRDefault="00B42EE9" w:rsidP="00554CE3">
      <w:pPr>
        <w:pStyle w:val="ActHead5"/>
      </w:pPr>
      <w:bookmarkStart w:id="536" w:name="_Toc381625525"/>
      <w:r w:rsidRPr="00D02D6B">
        <w:rPr>
          <w:rStyle w:val="CharSectno"/>
        </w:rPr>
        <w:t>202.194</w:t>
      </w:r>
      <w:r w:rsidR="00EE64B8" w:rsidRPr="00D02D6B">
        <w:t xml:space="preserve">  </w:t>
      </w:r>
      <w:r w:rsidRPr="00D02D6B">
        <w:t>CASA may direct making of applications under regulation</w:t>
      </w:r>
      <w:r w:rsidR="00D02D6B">
        <w:t> </w:t>
      </w:r>
      <w:r w:rsidRPr="00D02D6B">
        <w:t>42.585</w:t>
      </w:r>
      <w:bookmarkEnd w:id="536"/>
    </w:p>
    <w:p w14:paraId="78D00634" w14:textId="77777777" w:rsidR="00B42EE9" w:rsidRPr="00D02D6B" w:rsidRDefault="00B42EE9" w:rsidP="00554CE3">
      <w:pPr>
        <w:pStyle w:val="subsection"/>
      </w:pPr>
      <w:r w:rsidRPr="00D02D6B">
        <w:tab/>
        <w:t>(1)</w:t>
      </w:r>
      <w:r w:rsidRPr="00D02D6B">
        <w:tab/>
        <w:t>CASA may direct the registered operator of an aircraft of a particular type and model to make an application under regulation</w:t>
      </w:r>
      <w:r w:rsidR="00D02D6B">
        <w:t> </w:t>
      </w:r>
      <w:r w:rsidRPr="00D02D6B">
        <w:t>42.585 for approval as a continuing airworthiness management organisation for that type and model of aircraft.</w:t>
      </w:r>
    </w:p>
    <w:p w14:paraId="5F8AF3D9" w14:textId="77777777" w:rsidR="00B42EE9" w:rsidRPr="00D02D6B" w:rsidRDefault="00B42EE9" w:rsidP="00554CE3">
      <w:pPr>
        <w:pStyle w:val="subsection"/>
      </w:pPr>
      <w:r w:rsidRPr="00D02D6B">
        <w:tab/>
        <w:t>(2)</w:t>
      </w:r>
      <w:r w:rsidRPr="00D02D6B">
        <w:tab/>
        <w:t>A direction under this regulation must:</w:t>
      </w:r>
    </w:p>
    <w:p w14:paraId="70B9A884" w14:textId="77777777" w:rsidR="00B42EE9" w:rsidRPr="00D02D6B" w:rsidRDefault="00B42EE9" w:rsidP="00554CE3">
      <w:pPr>
        <w:pStyle w:val="paragraph"/>
      </w:pPr>
      <w:r w:rsidRPr="00D02D6B">
        <w:tab/>
        <w:t>(a)</w:t>
      </w:r>
      <w:r w:rsidRPr="00D02D6B">
        <w:tab/>
        <w:t>be in writing; and</w:t>
      </w:r>
    </w:p>
    <w:p w14:paraId="1D82C43F" w14:textId="77777777" w:rsidR="00B42EE9" w:rsidRPr="00D02D6B" w:rsidRDefault="00B42EE9" w:rsidP="00554CE3">
      <w:pPr>
        <w:pStyle w:val="paragraph"/>
      </w:pPr>
      <w:r w:rsidRPr="00D02D6B">
        <w:tab/>
        <w:t>(b)</w:t>
      </w:r>
      <w:r w:rsidRPr="00D02D6B">
        <w:tab/>
        <w:t>specify the time within which the direction must be complied with.</w:t>
      </w:r>
    </w:p>
    <w:p w14:paraId="3CAF54C4" w14:textId="77777777" w:rsidR="00B42EE9" w:rsidRPr="00D02D6B" w:rsidRDefault="00B42EE9" w:rsidP="00554CE3">
      <w:pPr>
        <w:pStyle w:val="subsection"/>
      </w:pPr>
      <w:r w:rsidRPr="00D02D6B">
        <w:tab/>
        <w:t>(3)</w:t>
      </w:r>
      <w:r w:rsidRPr="00D02D6B">
        <w:tab/>
        <w:t>A person to whom a direction is given must comply with the direction within the time specified in the direction.</w:t>
      </w:r>
    </w:p>
    <w:p w14:paraId="2D53BFAB" w14:textId="77777777" w:rsidR="00B42EE9" w:rsidRDefault="00EE64B8" w:rsidP="00554CE3">
      <w:pPr>
        <w:pStyle w:val="notetext"/>
      </w:pPr>
      <w:r w:rsidRPr="00D02D6B">
        <w:t>Note:</w:t>
      </w:r>
      <w:r w:rsidRPr="00D02D6B">
        <w:tab/>
      </w:r>
      <w:r w:rsidR="00B42EE9" w:rsidRPr="00D02D6B">
        <w:t xml:space="preserve">CASA intends to give directions under this regulation to assist it in managing the implementation of </w:t>
      </w:r>
      <w:r w:rsidRPr="00D02D6B">
        <w:t>Part</w:t>
      </w:r>
      <w:r w:rsidR="00D02D6B">
        <w:t> </w:t>
      </w:r>
      <w:r w:rsidR="00B42EE9" w:rsidRPr="00D02D6B">
        <w:t>42.</w:t>
      </w:r>
    </w:p>
    <w:p w14:paraId="14FA93B0" w14:textId="77777777" w:rsidR="00F967BE" w:rsidRPr="00D02D6B" w:rsidRDefault="00EE64B8" w:rsidP="00554CE3">
      <w:pPr>
        <w:pStyle w:val="SubPartCASA"/>
        <w:pageBreakBefore/>
        <w:spacing w:before="0"/>
        <w:outlineLvl w:val="9"/>
      </w:pPr>
      <w:bookmarkStart w:id="537" w:name="_Toc381625526"/>
      <w:r w:rsidRPr="00D02D6B">
        <w:rPr>
          <w:rStyle w:val="CharSubPartNoCASA"/>
        </w:rPr>
        <w:t>Subpart</w:t>
      </w:r>
      <w:r w:rsidR="00E56B54" w:rsidRPr="00D02D6B">
        <w:rPr>
          <w:rStyle w:val="CharSubPartNoCASA"/>
        </w:rPr>
        <w:t xml:space="preserve"> </w:t>
      </w:r>
      <w:r w:rsidR="00F967BE" w:rsidRPr="00D02D6B">
        <w:rPr>
          <w:rStyle w:val="CharSubPartNoCASA"/>
        </w:rPr>
        <w:t>202.BD</w:t>
      </w:r>
      <w:r w:rsidRPr="00D02D6B">
        <w:t>—</w:t>
      </w:r>
      <w:r w:rsidR="00F967BE" w:rsidRPr="00D02D6B">
        <w:rPr>
          <w:rStyle w:val="CharSubPartTextCASA"/>
        </w:rPr>
        <w:t xml:space="preserve">Transitional provisions for </w:t>
      </w:r>
      <w:r w:rsidRPr="00D02D6B">
        <w:rPr>
          <w:rStyle w:val="CharSubPartTextCASA"/>
        </w:rPr>
        <w:t>Part</w:t>
      </w:r>
      <w:r w:rsidR="00D02D6B" w:rsidRPr="00D02D6B">
        <w:rPr>
          <w:rStyle w:val="CharSubPartTextCASA"/>
        </w:rPr>
        <w:t> </w:t>
      </w:r>
      <w:r w:rsidR="00F967BE" w:rsidRPr="00D02D6B">
        <w:rPr>
          <w:rStyle w:val="CharSubPartTextCASA"/>
        </w:rPr>
        <w:t>45 (Display of nationality and registration marks)</w:t>
      </w:r>
      <w:bookmarkEnd w:id="537"/>
    </w:p>
    <w:p w14:paraId="6C007BE9" w14:textId="77777777" w:rsidR="003A21FA" w:rsidRPr="00D02D6B" w:rsidRDefault="003A21FA" w:rsidP="00554CE3">
      <w:pPr>
        <w:pStyle w:val="Header"/>
      </w:pPr>
      <w:r w:rsidRPr="00D02D6B">
        <w:rPr>
          <w:rStyle w:val="CharDivNo"/>
        </w:rPr>
        <w:t xml:space="preserve"> </w:t>
      </w:r>
      <w:r w:rsidRPr="00D02D6B">
        <w:rPr>
          <w:rStyle w:val="CharDivText"/>
        </w:rPr>
        <w:t xml:space="preserve"> </w:t>
      </w:r>
    </w:p>
    <w:p w14:paraId="699E8F18" w14:textId="77777777" w:rsidR="00F967BE" w:rsidRPr="00D02D6B" w:rsidRDefault="00F967BE" w:rsidP="00554CE3">
      <w:pPr>
        <w:pStyle w:val="ActHead5"/>
      </w:pPr>
      <w:bookmarkStart w:id="538" w:name="_Toc381625527"/>
      <w:r w:rsidRPr="00D02D6B">
        <w:rPr>
          <w:rStyle w:val="CharSectno"/>
        </w:rPr>
        <w:t>202.200</w:t>
      </w:r>
      <w:r w:rsidR="00EE64B8" w:rsidRPr="00D02D6B">
        <w:t xml:space="preserve">  </w:t>
      </w:r>
      <w:r w:rsidRPr="00D02D6B">
        <w:t>Australian aircraft marked in accordance with CAR</w:t>
      </w:r>
      <w:bookmarkEnd w:id="538"/>
    </w:p>
    <w:p w14:paraId="02E46E1B" w14:textId="77777777" w:rsidR="00F967BE" w:rsidRPr="00D02D6B" w:rsidRDefault="00F967BE" w:rsidP="00554CE3">
      <w:pPr>
        <w:pStyle w:val="subsection"/>
      </w:pPr>
      <w:r w:rsidRPr="00D02D6B">
        <w:tab/>
      </w:r>
      <w:r w:rsidRPr="00D02D6B">
        <w:tab/>
        <w:t xml:space="preserve">Despite </w:t>
      </w:r>
      <w:r w:rsidR="00EE64B8" w:rsidRPr="00D02D6B">
        <w:t>Part</w:t>
      </w:r>
      <w:r w:rsidR="00D02D6B">
        <w:t> </w:t>
      </w:r>
      <w:r w:rsidRPr="00D02D6B">
        <w:t>45, an Australian aircraft registered before 1</w:t>
      </w:r>
      <w:r w:rsidR="00D02D6B">
        <w:t> </w:t>
      </w:r>
      <w:r w:rsidRPr="00D02D6B">
        <w:t xml:space="preserve">October 2000 need not bear markings that comply with that </w:t>
      </w:r>
      <w:r w:rsidR="00EE64B8" w:rsidRPr="00D02D6B">
        <w:t>Part</w:t>
      </w:r>
      <w:r w:rsidR="00E56B54" w:rsidRPr="00D02D6B">
        <w:t xml:space="preserve"> </w:t>
      </w:r>
      <w:r w:rsidRPr="00D02D6B">
        <w:t xml:space="preserve">until it is repainted if, until then, the aircraft bears nationality marks and registration marks in accordance with </w:t>
      </w:r>
      <w:r w:rsidR="00EE64B8" w:rsidRPr="00D02D6B">
        <w:t>Division</w:t>
      </w:r>
      <w:r w:rsidR="00D02D6B">
        <w:t> </w:t>
      </w:r>
      <w:r w:rsidRPr="00D02D6B">
        <w:t xml:space="preserve">7 of </w:t>
      </w:r>
      <w:r w:rsidR="00EE64B8" w:rsidRPr="00D02D6B">
        <w:t>Part</w:t>
      </w:r>
      <w:r w:rsidR="00D02D6B">
        <w:t> </w:t>
      </w:r>
      <w:r w:rsidRPr="00D02D6B">
        <w:t>3 of CA</w:t>
      </w:r>
      <w:r w:rsidR="00E56B54" w:rsidRPr="00D02D6B">
        <w:t>R (</w:t>
      </w:r>
      <w:r w:rsidRPr="00D02D6B">
        <w:t>as in force immediately before 1</w:t>
      </w:r>
      <w:r w:rsidR="00D02D6B">
        <w:t> </w:t>
      </w:r>
      <w:r w:rsidRPr="00D02D6B">
        <w:t>October 2000).</w:t>
      </w:r>
    </w:p>
    <w:p w14:paraId="1060A1E2" w14:textId="77777777" w:rsidR="00F967BE" w:rsidRPr="00D02D6B" w:rsidRDefault="00EE64B8" w:rsidP="00554CE3">
      <w:pPr>
        <w:pStyle w:val="SubPartCASA"/>
        <w:pageBreakBefore/>
        <w:outlineLvl w:val="9"/>
      </w:pPr>
      <w:bookmarkStart w:id="539" w:name="_Toc381625528"/>
      <w:r w:rsidRPr="00D02D6B">
        <w:rPr>
          <w:rStyle w:val="CharSubPartNoCASA"/>
        </w:rPr>
        <w:t>Subpart</w:t>
      </w:r>
      <w:r w:rsidR="00E56B54" w:rsidRPr="00D02D6B">
        <w:rPr>
          <w:rStyle w:val="CharSubPartNoCASA"/>
        </w:rPr>
        <w:t xml:space="preserve"> </w:t>
      </w:r>
      <w:r w:rsidR="00F967BE" w:rsidRPr="00D02D6B">
        <w:rPr>
          <w:rStyle w:val="CharSubPartNoCASA"/>
        </w:rPr>
        <w:t>202.BF</w:t>
      </w:r>
      <w:r w:rsidRPr="00D02D6B">
        <w:t>—</w:t>
      </w:r>
      <w:r w:rsidR="00F967BE" w:rsidRPr="00D02D6B">
        <w:rPr>
          <w:rStyle w:val="CharSubPartTextCASA"/>
        </w:rPr>
        <w:t xml:space="preserve">Transitional provisions for </w:t>
      </w:r>
      <w:r w:rsidRPr="00D02D6B">
        <w:rPr>
          <w:rStyle w:val="CharSubPartTextCASA"/>
        </w:rPr>
        <w:t>Part</w:t>
      </w:r>
      <w:r w:rsidR="00D02D6B" w:rsidRPr="00D02D6B">
        <w:rPr>
          <w:rStyle w:val="CharSubPartTextCASA"/>
        </w:rPr>
        <w:t> </w:t>
      </w:r>
      <w:r w:rsidR="00F967BE" w:rsidRPr="00D02D6B">
        <w:rPr>
          <w:rStyle w:val="CharSubPartTextCASA"/>
        </w:rPr>
        <w:t>47 (Registration of aircraft and related matters)</w:t>
      </w:r>
      <w:bookmarkEnd w:id="539"/>
    </w:p>
    <w:p w14:paraId="662F04B0" w14:textId="77777777" w:rsidR="003A21FA" w:rsidRPr="00D02D6B" w:rsidRDefault="003A21FA" w:rsidP="00554CE3">
      <w:pPr>
        <w:pStyle w:val="Header"/>
      </w:pPr>
      <w:r w:rsidRPr="00D02D6B">
        <w:rPr>
          <w:rStyle w:val="CharDivNo"/>
        </w:rPr>
        <w:t xml:space="preserve"> </w:t>
      </w:r>
      <w:r w:rsidRPr="00D02D6B">
        <w:rPr>
          <w:rStyle w:val="CharDivText"/>
        </w:rPr>
        <w:t xml:space="preserve"> </w:t>
      </w:r>
    </w:p>
    <w:p w14:paraId="34D3BD83" w14:textId="77777777" w:rsidR="00F967BE" w:rsidRPr="00D02D6B" w:rsidRDefault="00F967BE" w:rsidP="00554CE3">
      <w:pPr>
        <w:pStyle w:val="ActHead5"/>
      </w:pPr>
      <w:bookmarkStart w:id="540" w:name="_Toc381625529"/>
      <w:r w:rsidRPr="00D02D6B">
        <w:rPr>
          <w:rStyle w:val="CharSectno"/>
        </w:rPr>
        <w:t>202.220</w:t>
      </w:r>
      <w:r w:rsidR="00EE64B8" w:rsidRPr="00D02D6B">
        <w:t xml:space="preserve">  </w:t>
      </w:r>
      <w:r w:rsidRPr="00D02D6B">
        <w:t xml:space="preserve">Definitions for </w:t>
      </w:r>
      <w:r w:rsidR="00EE64B8" w:rsidRPr="00D02D6B">
        <w:t>Subpart</w:t>
      </w:r>
      <w:r w:rsidR="00E56B54" w:rsidRPr="00D02D6B">
        <w:t xml:space="preserve"> </w:t>
      </w:r>
      <w:r w:rsidRPr="00D02D6B">
        <w:t>202.BF</w:t>
      </w:r>
      <w:bookmarkEnd w:id="540"/>
    </w:p>
    <w:p w14:paraId="3A1A21CF" w14:textId="77777777" w:rsidR="00F967BE" w:rsidRPr="00D02D6B" w:rsidRDefault="00F967BE" w:rsidP="00554CE3">
      <w:pPr>
        <w:pStyle w:val="subsection"/>
      </w:pPr>
      <w:r w:rsidRPr="00D02D6B">
        <w:tab/>
      </w:r>
      <w:r w:rsidRPr="00D02D6B">
        <w:tab/>
        <w:t>In this Subpart:</w:t>
      </w:r>
    </w:p>
    <w:p w14:paraId="178FC629" w14:textId="77777777" w:rsidR="00F967BE" w:rsidRPr="00D02D6B" w:rsidRDefault="00F967BE" w:rsidP="00554CE3">
      <w:pPr>
        <w:pStyle w:val="Definition"/>
      </w:pPr>
      <w:r w:rsidRPr="00D02D6B">
        <w:rPr>
          <w:b/>
          <w:i/>
        </w:rPr>
        <w:t>certificate of registration</w:t>
      </w:r>
      <w:r w:rsidRPr="00D02D6B">
        <w:t xml:space="preserve"> means a certificate of registration issued under the old Regulations. </w:t>
      </w:r>
    </w:p>
    <w:p w14:paraId="01B1E312" w14:textId="77777777" w:rsidR="00F967BE" w:rsidRPr="00D02D6B" w:rsidRDefault="00F967BE" w:rsidP="00554CE3">
      <w:pPr>
        <w:pStyle w:val="Definition"/>
      </w:pPr>
      <w:r w:rsidRPr="00D02D6B">
        <w:rPr>
          <w:b/>
          <w:i/>
        </w:rPr>
        <w:t>eligible person</w:t>
      </w:r>
      <w:r w:rsidRPr="00D02D6B">
        <w:t xml:space="preserve"> has the meaning given by regulation</w:t>
      </w:r>
      <w:r w:rsidR="00D02D6B">
        <w:t> </w:t>
      </w:r>
      <w:r w:rsidRPr="00D02D6B">
        <w:t>47.010.</w:t>
      </w:r>
    </w:p>
    <w:p w14:paraId="2060EAA7" w14:textId="77777777" w:rsidR="00F967BE" w:rsidRPr="00D02D6B" w:rsidRDefault="00F967BE" w:rsidP="00554CE3">
      <w:pPr>
        <w:pStyle w:val="Definition"/>
      </w:pPr>
      <w:r w:rsidRPr="00D02D6B">
        <w:rPr>
          <w:b/>
          <w:i/>
        </w:rPr>
        <w:t>old Regulations</w:t>
      </w:r>
      <w:r w:rsidRPr="00D02D6B">
        <w:t xml:space="preserve"> means CAR as in force immediately before 15</w:t>
      </w:r>
      <w:r w:rsidR="00D02D6B">
        <w:t> </w:t>
      </w:r>
      <w:r w:rsidRPr="00D02D6B">
        <w:t>November 2004.</w:t>
      </w:r>
    </w:p>
    <w:p w14:paraId="4116DC97" w14:textId="77777777" w:rsidR="00F967BE" w:rsidRPr="00D02D6B" w:rsidRDefault="00F967BE" w:rsidP="00554CE3">
      <w:pPr>
        <w:pStyle w:val="Definition"/>
      </w:pPr>
      <w:r w:rsidRPr="00D02D6B">
        <w:rPr>
          <w:b/>
          <w:i/>
        </w:rPr>
        <w:t>Property interest</w:t>
      </w:r>
      <w:r w:rsidRPr="00D02D6B">
        <w:t xml:space="preserve"> has the meaning given by the old Regulations.</w:t>
      </w:r>
    </w:p>
    <w:p w14:paraId="2519681F" w14:textId="77777777" w:rsidR="00F967BE" w:rsidRPr="00D02D6B" w:rsidRDefault="00F967BE" w:rsidP="00554CE3">
      <w:pPr>
        <w:pStyle w:val="Definition"/>
      </w:pPr>
      <w:r w:rsidRPr="00D02D6B">
        <w:rPr>
          <w:b/>
          <w:i/>
        </w:rPr>
        <w:t>registered operator</w:t>
      </w:r>
      <w:r w:rsidRPr="00D02D6B">
        <w:t xml:space="preserve"> has the meaning given by regulation</w:t>
      </w:r>
      <w:r w:rsidR="00D02D6B">
        <w:t> </w:t>
      </w:r>
      <w:r w:rsidRPr="00D02D6B">
        <w:t>47.100.</w:t>
      </w:r>
    </w:p>
    <w:p w14:paraId="5ABC29E1" w14:textId="77777777" w:rsidR="00F967BE" w:rsidRPr="00D02D6B" w:rsidRDefault="00F967BE" w:rsidP="00554CE3">
      <w:pPr>
        <w:pStyle w:val="ActHead5"/>
      </w:pPr>
      <w:bookmarkStart w:id="541" w:name="_Toc381625530"/>
      <w:r w:rsidRPr="00D02D6B">
        <w:rPr>
          <w:rStyle w:val="CharSectno"/>
        </w:rPr>
        <w:t>202.221</w:t>
      </w:r>
      <w:r w:rsidR="00EE64B8" w:rsidRPr="00D02D6B">
        <w:t xml:space="preserve">  </w:t>
      </w:r>
      <w:r w:rsidRPr="00D02D6B">
        <w:t>Continuation of Aircraft Register</w:t>
      </w:r>
      <w:bookmarkEnd w:id="541"/>
    </w:p>
    <w:p w14:paraId="7F9F748D" w14:textId="77777777" w:rsidR="00F967BE" w:rsidRPr="00D02D6B" w:rsidRDefault="00F967BE" w:rsidP="00554CE3">
      <w:pPr>
        <w:pStyle w:val="subsection"/>
      </w:pPr>
      <w:r w:rsidRPr="00D02D6B">
        <w:tab/>
        <w:t>(1)</w:t>
      </w:r>
      <w:r w:rsidRPr="00D02D6B">
        <w:tab/>
        <w:t xml:space="preserve">For </w:t>
      </w:r>
      <w:r w:rsidR="00EE64B8" w:rsidRPr="00D02D6B">
        <w:t>Subpart</w:t>
      </w:r>
      <w:r w:rsidR="00E56B54" w:rsidRPr="00D02D6B">
        <w:t xml:space="preserve"> </w:t>
      </w:r>
      <w:r w:rsidRPr="00D02D6B">
        <w:t>47.B, the Aircraft Register mentioned in regulation</w:t>
      </w:r>
      <w:r w:rsidR="00D02D6B">
        <w:t> </w:t>
      </w:r>
      <w:r w:rsidRPr="00D02D6B">
        <w:t xml:space="preserve">8 of the old Regulations (the </w:t>
      </w:r>
      <w:r w:rsidRPr="00D02D6B">
        <w:rPr>
          <w:b/>
          <w:i/>
        </w:rPr>
        <w:t>Aircraft Register</w:t>
      </w:r>
      <w:r w:rsidRPr="00D02D6B">
        <w:t xml:space="preserve">) continues in existence under the name </w:t>
      </w:r>
      <w:r w:rsidRPr="00D02D6B">
        <w:rPr>
          <w:b/>
          <w:i/>
        </w:rPr>
        <w:t>Australian Civil Aircraft Register</w:t>
      </w:r>
      <w:r w:rsidRPr="00D02D6B">
        <w:t>.</w:t>
      </w:r>
    </w:p>
    <w:p w14:paraId="234740EE" w14:textId="77777777" w:rsidR="00F967BE" w:rsidRPr="00D02D6B" w:rsidRDefault="00F967BE" w:rsidP="00554CE3">
      <w:pPr>
        <w:pStyle w:val="subsection"/>
      </w:pPr>
      <w:r w:rsidRPr="00D02D6B">
        <w:tab/>
        <w:t>(2)</w:t>
      </w:r>
      <w:r w:rsidRPr="00D02D6B">
        <w:tab/>
        <w:t xml:space="preserve">Entries made in the Aircraft Register under </w:t>
      </w:r>
      <w:r w:rsidR="00EE64B8" w:rsidRPr="00D02D6B">
        <w:t>Part</w:t>
      </w:r>
      <w:r w:rsidR="00D02D6B">
        <w:t> </w:t>
      </w:r>
      <w:r w:rsidRPr="00D02D6B">
        <w:t>3 of the old Regulations are incorporated in, and form part of, the Australian Civil Aircraft Register.</w:t>
      </w:r>
    </w:p>
    <w:p w14:paraId="7F92C01A" w14:textId="77777777" w:rsidR="00F967BE" w:rsidRPr="00D02D6B" w:rsidRDefault="00F967BE" w:rsidP="00554CE3">
      <w:pPr>
        <w:pStyle w:val="ActHead5"/>
      </w:pPr>
      <w:bookmarkStart w:id="542" w:name="_Toc381625531"/>
      <w:r w:rsidRPr="00D02D6B">
        <w:rPr>
          <w:rStyle w:val="CharSectno"/>
        </w:rPr>
        <w:t>202.222</w:t>
      </w:r>
      <w:r w:rsidR="00EE64B8" w:rsidRPr="00D02D6B">
        <w:t xml:space="preserve">  </w:t>
      </w:r>
      <w:r w:rsidRPr="00D02D6B">
        <w:t xml:space="preserve">Reference to </w:t>
      </w:r>
      <w:r w:rsidRPr="00D02D6B">
        <w:rPr>
          <w:i/>
        </w:rPr>
        <w:t>holder of a certificate of registration</w:t>
      </w:r>
      <w:bookmarkEnd w:id="542"/>
    </w:p>
    <w:p w14:paraId="3BE096E3" w14:textId="77777777" w:rsidR="00F967BE" w:rsidRPr="00D02D6B" w:rsidRDefault="00F967BE" w:rsidP="00554CE3">
      <w:pPr>
        <w:pStyle w:val="subsection"/>
      </w:pPr>
      <w:r w:rsidRPr="00D02D6B">
        <w:tab/>
        <w:t>(1)</w:t>
      </w:r>
      <w:r w:rsidRPr="00D02D6B">
        <w:tab/>
        <w:t>A reference in CAR to the holder of a certificate of registration of an aircraft is taken to be a reference to the registered operator of the aircraft.</w:t>
      </w:r>
    </w:p>
    <w:p w14:paraId="32095C74" w14:textId="77777777" w:rsidR="00F967BE" w:rsidRPr="00D02D6B" w:rsidRDefault="00F967BE" w:rsidP="00554CE3">
      <w:pPr>
        <w:pStyle w:val="subsection"/>
      </w:pPr>
      <w:r w:rsidRPr="00D02D6B">
        <w:tab/>
        <w:t>(2)</w:t>
      </w:r>
      <w:r w:rsidRPr="00D02D6B">
        <w:tab/>
        <w:t>A duty imposed on the holder of a certificate of registration of an aircraft is taken to be imposed on the registered operator of the aircraft.</w:t>
      </w:r>
    </w:p>
    <w:p w14:paraId="2C2CADC0" w14:textId="77777777" w:rsidR="00F967BE" w:rsidRPr="00D02D6B" w:rsidRDefault="00F967BE" w:rsidP="00554CE3">
      <w:pPr>
        <w:pStyle w:val="ActHead5"/>
      </w:pPr>
      <w:bookmarkStart w:id="543" w:name="_Toc381625532"/>
      <w:r w:rsidRPr="00D02D6B">
        <w:rPr>
          <w:rStyle w:val="CharSectno"/>
        </w:rPr>
        <w:t>202.223</w:t>
      </w:r>
      <w:r w:rsidR="00EE64B8" w:rsidRPr="00D02D6B">
        <w:t xml:space="preserve">  </w:t>
      </w:r>
      <w:r w:rsidRPr="00D02D6B">
        <w:t>Registration under CAR to continue</w:t>
      </w:r>
      <w:bookmarkEnd w:id="543"/>
    </w:p>
    <w:p w14:paraId="49126FE6" w14:textId="77777777" w:rsidR="00F967BE" w:rsidRPr="00D02D6B" w:rsidRDefault="00F967BE" w:rsidP="00554CE3">
      <w:pPr>
        <w:pStyle w:val="subsection"/>
      </w:pPr>
      <w:r w:rsidRPr="00D02D6B">
        <w:tab/>
        <w:t>(1)</w:t>
      </w:r>
      <w:r w:rsidRPr="00D02D6B">
        <w:tab/>
        <w:t>The registration of an aircraft in the Aircraft Register continues as if the old Regulations were still in force until:</w:t>
      </w:r>
    </w:p>
    <w:p w14:paraId="635B9987" w14:textId="77777777" w:rsidR="00F967BE" w:rsidRPr="00D02D6B" w:rsidRDefault="00F967BE" w:rsidP="00554CE3">
      <w:pPr>
        <w:pStyle w:val="paragraph"/>
      </w:pPr>
      <w:r w:rsidRPr="00D02D6B">
        <w:tab/>
        <w:t>(a)</w:t>
      </w:r>
      <w:r w:rsidRPr="00D02D6B">
        <w:tab/>
        <w:t xml:space="preserve">the day when CASA registers, or refuses to register, the aircraft under </w:t>
      </w:r>
      <w:r w:rsidR="00EE64B8" w:rsidRPr="00D02D6B">
        <w:t>Part</w:t>
      </w:r>
      <w:r w:rsidR="00D02D6B">
        <w:t> </w:t>
      </w:r>
      <w:r w:rsidRPr="00D02D6B">
        <w:t>47; or</w:t>
      </w:r>
    </w:p>
    <w:p w14:paraId="4C1DBB1D" w14:textId="77777777" w:rsidR="00F967BE" w:rsidRPr="00D02D6B" w:rsidRDefault="00F967BE" w:rsidP="00554CE3">
      <w:pPr>
        <w:pStyle w:val="paragraph"/>
      </w:pPr>
      <w:r w:rsidRPr="00D02D6B">
        <w:tab/>
        <w:t>(b)</w:t>
      </w:r>
      <w:r w:rsidRPr="00D02D6B">
        <w:tab/>
        <w:t>CASA cancels the registration.</w:t>
      </w:r>
    </w:p>
    <w:p w14:paraId="2BA03708" w14:textId="77777777" w:rsidR="00F967BE" w:rsidRPr="00D02D6B" w:rsidRDefault="00EE64B8" w:rsidP="00554CE3">
      <w:pPr>
        <w:pStyle w:val="notetext"/>
      </w:pPr>
      <w:r w:rsidRPr="00D02D6B">
        <w:t>Note:</w:t>
      </w:r>
      <w:r w:rsidRPr="00D02D6B">
        <w:tab/>
      </w:r>
      <w:r w:rsidR="00F967BE" w:rsidRPr="00D02D6B">
        <w:t>After 15</w:t>
      </w:r>
      <w:r w:rsidR="00D02D6B">
        <w:t> </w:t>
      </w:r>
      <w:r w:rsidR="00F967BE" w:rsidRPr="00D02D6B">
        <w:t>November 2005, CASA may cancel or suspend the registration of an aircraft if the owner of the aircraft does not reply to a request made under subregulation</w:t>
      </w:r>
      <w:r w:rsidR="00D02D6B">
        <w:t> </w:t>
      </w:r>
      <w:r w:rsidR="00F967BE" w:rsidRPr="00D02D6B">
        <w:t>202.225</w:t>
      </w:r>
      <w:r w:rsidR="00E56B54" w:rsidRPr="00D02D6B">
        <w:t xml:space="preserve"> </w:t>
      </w:r>
      <w:r w:rsidR="00F967BE" w:rsidRPr="00D02D6B">
        <w:t>(5).</w:t>
      </w:r>
    </w:p>
    <w:p w14:paraId="3C6BEC2C" w14:textId="77777777" w:rsidR="00F967BE" w:rsidRPr="00D02D6B" w:rsidRDefault="00F967BE" w:rsidP="00554CE3">
      <w:pPr>
        <w:pStyle w:val="subsection"/>
      </w:pPr>
      <w:r w:rsidRPr="00D02D6B">
        <w:tab/>
        <w:t>(2)</w:t>
      </w:r>
      <w:r w:rsidRPr="00D02D6B">
        <w:tab/>
        <w:t>However, CASA must not accept an application for a change of any details about an aircraft that are kept in the Aircraft Register, other than an application for:</w:t>
      </w:r>
    </w:p>
    <w:p w14:paraId="13502BA7" w14:textId="77777777" w:rsidR="00F967BE" w:rsidRPr="00D02D6B" w:rsidRDefault="00F967BE" w:rsidP="00554CE3">
      <w:pPr>
        <w:pStyle w:val="paragraph"/>
      </w:pPr>
      <w:r w:rsidRPr="00D02D6B">
        <w:tab/>
        <w:t>(a)</w:t>
      </w:r>
      <w:r w:rsidRPr="00D02D6B">
        <w:tab/>
        <w:t>a change of name or address of the holder of the certificate of registration, or a property interest holder, of the aircraft; or</w:t>
      </w:r>
    </w:p>
    <w:p w14:paraId="05A76D14" w14:textId="77777777" w:rsidR="00F967BE" w:rsidRPr="00D02D6B" w:rsidRDefault="00F967BE" w:rsidP="00554CE3">
      <w:pPr>
        <w:pStyle w:val="paragraph"/>
      </w:pPr>
      <w:r w:rsidRPr="00D02D6B">
        <w:tab/>
        <w:t>(b)</w:t>
      </w:r>
      <w:r w:rsidRPr="00D02D6B">
        <w:tab/>
        <w:t>the cancellation of the registration of the aircraft.</w:t>
      </w:r>
    </w:p>
    <w:p w14:paraId="03104FB7" w14:textId="77777777" w:rsidR="00F967BE" w:rsidRPr="00D02D6B" w:rsidRDefault="00F967BE" w:rsidP="00554CE3">
      <w:pPr>
        <w:pStyle w:val="subsection"/>
      </w:pPr>
      <w:r w:rsidRPr="00D02D6B">
        <w:tab/>
        <w:t>(3)</w:t>
      </w:r>
      <w:r w:rsidRPr="00D02D6B">
        <w:tab/>
        <w:t>If the registration of an aircraft is suspended under the old Regulations, the suspension continues as if the old Regulations were still in force.</w:t>
      </w:r>
    </w:p>
    <w:p w14:paraId="23CEE2D8" w14:textId="77777777" w:rsidR="00F967BE" w:rsidRPr="00D02D6B" w:rsidRDefault="00F967BE" w:rsidP="00554CE3">
      <w:pPr>
        <w:pStyle w:val="ActHead5"/>
      </w:pPr>
      <w:bookmarkStart w:id="544" w:name="_Toc381625533"/>
      <w:r w:rsidRPr="00D02D6B">
        <w:rPr>
          <w:rStyle w:val="CharSectno"/>
        </w:rPr>
        <w:t>202.224</w:t>
      </w:r>
      <w:r w:rsidR="00EE64B8" w:rsidRPr="00D02D6B">
        <w:t xml:space="preserve">  </w:t>
      </w:r>
      <w:r w:rsidRPr="00D02D6B">
        <w:t>Pending applications or notices</w:t>
      </w:r>
      <w:bookmarkEnd w:id="544"/>
    </w:p>
    <w:p w14:paraId="52E13743" w14:textId="77777777" w:rsidR="00F967BE" w:rsidRPr="00D02D6B" w:rsidRDefault="00F967BE" w:rsidP="00554CE3">
      <w:pPr>
        <w:pStyle w:val="subsection"/>
      </w:pPr>
      <w:r w:rsidRPr="00D02D6B">
        <w:tab/>
        <w:t>(1)</w:t>
      </w:r>
      <w:r w:rsidRPr="00D02D6B">
        <w:tab/>
        <w:t>This regulation applies if:</w:t>
      </w:r>
    </w:p>
    <w:p w14:paraId="2511D810" w14:textId="77777777" w:rsidR="00F967BE" w:rsidRPr="00D02D6B" w:rsidRDefault="00F967BE" w:rsidP="00554CE3">
      <w:pPr>
        <w:pStyle w:val="paragraph"/>
      </w:pPr>
      <w:r w:rsidRPr="00D02D6B">
        <w:tab/>
        <w:t>(a)</w:t>
      </w:r>
      <w:r w:rsidRPr="00D02D6B">
        <w:tab/>
        <w:t>before 15</w:t>
      </w:r>
      <w:r w:rsidR="00D02D6B">
        <w:t> </w:t>
      </w:r>
      <w:r w:rsidRPr="00D02D6B">
        <w:t xml:space="preserve">November 2004, a person applied to CASA or sent CASA a notice under </w:t>
      </w:r>
      <w:r w:rsidR="00EE64B8" w:rsidRPr="00D02D6B">
        <w:t>Part</w:t>
      </w:r>
      <w:r w:rsidR="00D02D6B">
        <w:t> </w:t>
      </w:r>
      <w:r w:rsidRPr="00D02D6B">
        <w:t>3 of the old Regulations; and</w:t>
      </w:r>
    </w:p>
    <w:p w14:paraId="389AA5AB" w14:textId="77777777" w:rsidR="00F967BE" w:rsidRPr="00D02D6B" w:rsidRDefault="00F967BE" w:rsidP="00554CE3">
      <w:pPr>
        <w:pStyle w:val="paragraph"/>
      </w:pPr>
      <w:r w:rsidRPr="00D02D6B">
        <w:tab/>
        <w:t>(b)</w:t>
      </w:r>
      <w:r w:rsidRPr="00D02D6B">
        <w:tab/>
        <w:t>on or after 15</w:t>
      </w:r>
      <w:r w:rsidR="00D02D6B">
        <w:t> </w:t>
      </w:r>
      <w:r w:rsidRPr="00D02D6B">
        <w:t>November 2004, CASA had not decided about the application or acted on the notice.</w:t>
      </w:r>
    </w:p>
    <w:p w14:paraId="1FD27261" w14:textId="77777777" w:rsidR="00F967BE" w:rsidRPr="00D02D6B" w:rsidRDefault="00F967BE" w:rsidP="00554CE3">
      <w:pPr>
        <w:pStyle w:val="subsection"/>
      </w:pPr>
      <w:r w:rsidRPr="00D02D6B">
        <w:tab/>
        <w:t>(2)</w:t>
      </w:r>
      <w:r w:rsidRPr="00D02D6B">
        <w:tab/>
        <w:t>CASA must decide about the application or act on the notice as if the old Regulations were still in force.</w:t>
      </w:r>
    </w:p>
    <w:p w14:paraId="677AC43C" w14:textId="77777777" w:rsidR="00F967BE" w:rsidRPr="00D02D6B" w:rsidRDefault="00F967BE" w:rsidP="00554CE3">
      <w:pPr>
        <w:pStyle w:val="ActHead5"/>
      </w:pPr>
      <w:bookmarkStart w:id="545" w:name="_Toc381625534"/>
      <w:r w:rsidRPr="00D02D6B">
        <w:rPr>
          <w:rStyle w:val="CharSectno"/>
        </w:rPr>
        <w:t>202.225</w:t>
      </w:r>
      <w:r w:rsidR="00EE64B8" w:rsidRPr="00D02D6B">
        <w:t xml:space="preserve">  </w:t>
      </w:r>
      <w:r w:rsidRPr="00D02D6B">
        <w:t xml:space="preserve">Application to register aircraft under </w:t>
      </w:r>
      <w:r w:rsidR="00EE64B8" w:rsidRPr="00D02D6B">
        <w:t>Part</w:t>
      </w:r>
      <w:r w:rsidR="00D02D6B">
        <w:t> </w:t>
      </w:r>
      <w:r w:rsidRPr="00D02D6B">
        <w:t>47</w:t>
      </w:r>
      <w:bookmarkEnd w:id="545"/>
    </w:p>
    <w:p w14:paraId="6BC71932" w14:textId="77777777" w:rsidR="00F967BE" w:rsidRPr="00D02D6B" w:rsidRDefault="00F967BE" w:rsidP="00554CE3">
      <w:pPr>
        <w:pStyle w:val="subsection"/>
      </w:pPr>
      <w:r w:rsidRPr="00D02D6B">
        <w:tab/>
        <w:t>(1)</w:t>
      </w:r>
      <w:r w:rsidRPr="00D02D6B">
        <w:tab/>
        <w:t>The owner of an aircraft that is registered in the Aircraft Register may apply to CASA to register the aircraft under Part</w:t>
      </w:r>
      <w:r w:rsidR="00D02D6B">
        <w:t> </w:t>
      </w:r>
      <w:r w:rsidRPr="00D02D6B">
        <w:t>47.</w:t>
      </w:r>
    </w:p>
    <w:p w14:paraId="501E867A" w14:textId="77777777" w:rsidR="00F967BE" w:rsidRPr="00D02D6B" w:rsidRDefault="00F967BE" w:rsidP="00554CE3">
      <w:pPr>
        <w:pStyle w:val="subsection"/>
      </w:pPr>
      <w:r w:rsidRPr="00D02D6B">
        <w:tab/>
        <w:t>(2)</w:t>
      </w:r>
      <w:r w:rsidRPr="00D02D6B">
        <w:tab/>
        <w:t>The application must be made in an approved form and include:</w:t>
      </w:r>
    </w:p>
    <w:p w14:paraId="3E19E524" w14:textId="77777777" w:rsidR="00F967BE" w:rsidRPr="00D02D6B" w:rsidRDefault="00F967BE" w:rsidP="00554CE3">
      <w:pPr>
        <w:pStyle w:val="paragraph"/>
      </w:pPr>
      <w:r w:rsidRPr="00D02D6B">
        <w:tab/>
        <w:t>(a)</w:t>
      </w:r>
      <w:r w:rsidRPr="00D02D6B">
        <w:tab/>
        <w:t>the aircraft’s registration mark, manufacturer, model and serial number; and</w:t>
      </w:r>
    </w:p>
    <w:p w14:paraId="0278625C" w14:textId="77777777" w:rsidR="00F967BE" w:rsidRPr="00D02D6B" w:rsidRDefault="00F967BE" w:rsidP="00554CE3">
      <w:pPr>
        <w:pStyle w:val="paragraph"/>
      </w:pPr>
      <w:r w:rsidRPr="00D02D6B">
        <w:tab/>
        <w:t>(b)</w:t>
      </w:r>
      <w:r w:rsidRPr="00D02D6B">
        <w:tab/>
        <w:t>the name, address and signature of the owner of the aircraft; and</w:t>
      </w:r>
    </w:p>
    <w:p w14:paraId="5F621373" w14:textId="77777777" w:rsidR="00F967BE" w:rsidRPr="00D02D6B" w:rsidRDefault="00F967BE" w:rsidP="00554CE3">
      <w:pPr>
        <w:pStyle w:val="paragraph"/>
      </w:pPr>
      <w:r w:rsidRPr="00D02D6B">
        <w:tab/>
        <w:t>(c)</w:t>
      </w:r>
      <w:r w:rsidRPr="00D02D6B">
        <w:tab/>
        <w:t>the registered operator’s name and postal address, and:</w:t>
      </w:r>
    </w:p>
    <w:p w14:paraId="50910D2D" w14:textId="77777777" w:rsidR="00F967BE" w:rsidRPr="00D02D6B" w:rsidRDefault="00F967BE" w:rsidP="00554CE3">
      <w:pPr>
        <w:pStyle w:val="paragraphsub"/>
      </w:pPr>
      <w:r w:rsidRPr="00D02D6B">
        <w:tab/>
        <w:t>(i)</w:t>
      </w:r>
      <w:r w:rsidRPr="00D02D6B">
        <w:tab/>
        <w:t>if the registered operator is an individual</w:t>
      </w:r>
      <w:r w:rsidR="00EE64B8" w:rsidRPr="00D02D6B">
        <w:t>—</w:t>
      </w:r>
      <w:r w:rsidRPr="00D02D6B">
        <w:t>his or her home address; or</w:t>
      </w:r>
    </w:p>
    <w:p w14:paraId="67B3657D" w14:textId="77777777" w:rsidR="00F967BE" w:rsidRPr="00D02D6B" w:rsidRDefault="00F967BE" w:rsidP="00554CE3">
      <w:pPr>
        <w:pStyle w:val="paragraphsub"/>
      </w:pPr>
      <w:r w:rsidRPr="00D02D6B">
        <w:tab/>
        <w:t>(ii)</w:t>
      </w:r>
      <w:r w:rsidRPr="00D02D6B">
        <w:tab/>
        <w:t>if the registered operator is a corporation</w:t>
      </w:r>
      <w:r w:rsidR="00EE64B8" w:rsidRPr="00D02D6B">
        <w:t>—</w:t>
      </w:r>
      <w:r w:rsidRPr="00D02D6B">
        <w:t>the address of the corporation’s registered office; and</w:t>
      </w:r>
    </w:p>
    <w:p w14:paraId="68496D0F" w14:textId="77777777" w:rsidR="00F967BE" w:rsidRPr="00D02D6B" w:rsidRDefault="00F967BE" w:rsidP="00554CE3">
      <w:pPr>
        <w:pStyle w:val="paragraph"/>
      </w:pPr>
      <w:r w:rsidRPr="00D02D6B">
        <w:tab/>
        <w:t>(d)</w:t>
      </w:r>
      <w:r w:rsidRPr="00D02D6B">
        <w:tab/>
        <w:t>the name, address and signature of the person who holds the certificate of registration; and</w:t>
      </w:r>
    </w:p>
    <w:p w14:paraId="63E9D3EE" w14:textId="77777777" w:rsidR="00F967BE" w:rsidRPr="00D02D6B" w:rsidRDefault="00F967BE" w:rsidP="00554CE3">
      <w:pPr>
        <w:pStyle w:val="paragraph"/>
      </w:pPr>
      <w:r w:rsidRPr="00D02D6B">
        <w:tab/>
        <w:t>(e)</w:t>
      </w:r>
      <w:r w:rsidRPr="00D02D6B">
        <w:tab/>
        <w:t>the name, address and signature of each person who holds a property interest in the aircraft.</w:t>
      </w:r>
    </w:p>
    <w:p w14:paraId="1C74387D" w14:textId="77777777" w:rsidR="00F967BE" w:rsidRPr="00D02D6B" w:rsidRDefault="00F967BE" w:rsidP="00554CE3">
      <w:pPr>
        <w:pStyle w:val="subsection"/>
      </w:pPr>
      <w:r w:rsidRPr="00D02D6B">
        <w:tab/>
        <w:t>(3)</w:t>
      </w:r>
      <w:r w:rsidRPr="00D02D6B">
        <w:tab/>
        <w:t>If CASA receives an application in accordance with subregulation</w:t>
      </w:r>
      <w:r w:rsidR="00E56B54" w:rsidRPr="00D02D6B">
        <w:t xml:space="preserve"> </w:t>
      </w:r>
      <w:r w:rsidRPr="00D02D6B">
        <w:t>(2), CASA must register the aircraft.</w:t>
      </w:r>
    </w:p>
    <w:p w14:paraId="31A7E3E2" w14:textId="77777777" w:rsidR="00F967BE" w:rsidRPr="00D02D6B" w:rsidRDefault="00F967BE" w:rsidP="00554CE3">
      <w:pPr>
        <w:pStyle w:val="subsection"/>
      </w:pPr>
      <w:r w:rsidRPr="00D02D6B">
        <w:tab/>
        <w:t>(4)</w:t>
      </w:r>
      <w:r w:rsidRPr="00D02D6B">
        <w:tab/>
        <w:t xml:space="preserve">However, CASA may approve an application without 1 or more of the signatures required by </w:t>
      </w:r>
      <w:r w:rsidR="00D02D6B">
        <w:t>paragraph (</w:t>
      </w:r>
      <w:r w:rsidRPr="00D02D6B">
        <w:t>2</w:t>
      </w:r>
      <w:r w:rsidR="00EE64B8" w:rsidRPr="00D02D6B">
        <w:t>)(</w:t>
      </w:r>
      <w:r w:rsidRPr="00D02D6B">
        <w:t>e), if there is other evidence available to demonstrate that the application is genuine.</w:t>
      </w:r>
    </w:p>
    <w:p w14:paraId="10DE3217" w14:textId="77777777" w:rsidR="00F967BE" w:rsidRPr="00D02D6B" w:rsidRDefault="00F967BE" w:rsidP="00554CE3">
      <w:pPr>
        <w:pStyle w:val="subsection"/>
      </w:pPr>
      <w:r w:rsidRPr="00D02D6B">
        <w:tab/>
        <w:t>(5)</w:t>
      </w:r>
      <w:r w:rsidRPr="00D02D6B">
        <w:tab/>
        <w:t>If, after 15</w:t>
      </w:r>
      <w:r w:rsidR="00D02D6B">
        <w:t> </w:t>
      </w:r>
      <w:r w:rsidRPr="00D02D6B">
        <w:t>November 2005, CASA asks an applicant, or the owner of an aircraft, to provide information, or take an action, to complete an application in the approved form, the applicant, or owner, must provide the information, or take the action, within 90 days of CASA making the request.</w:t>
      </w:r>
    </w:p>
    <w:p w14:paraId="37345FCB" w14:textId="77777777" w:rsidR="00F967BE" w:rsidRPr="00D02D6B" w:rsidRDefault="00EE64B8" w:rsidP="00554CE3">
      <w:pPr>
        <w:pStyle w:val="notetext"/>
      </w:pPr>
      <w:r w:rsidRPr="00D02D6B">
        <w:t>Note:</w:t>
      </w:r>
      <w:r w:rsidRPr="00D02D6B">
        <w:tab/>
      </w:r>
      <w:r w:rsidR="00F967BE" w:rsidRPr="00D02D6B">
        <w:t>Regulation</w:t>
      </w:r>
      <w:r w:rsidR="00D02D6B">
        <w:t> </w:t>
      </w:r>
      <w:r w:rsidR="00F967BE" w:rsidRPr="00D02D6B">
        <w:t>47.045 of CASR sets out relevant directions about communicating with CASA.</w:t>
      </w:r>
    </w:p>
    <w:p w14:paraId="6F4BB480" w14:textId="77777777" w:rsidR="00F967BE" w:rsidRPr="00D02D6B" w:rsidRDefault="00F967BE" w:rsidP="00554CE3">
      <w:pPr>
        <w:pStyle w:val="subsection"/>
      </w:pPr>
      <w:r w:rsidRPr="00D02D6B">
        <w:tab/>
        <w:t>(6)</w:t>
      </w:r>
      <w:r w:rsidRPr="00D02D6B">
        <w:tab/>
        <w:t>CASA may cancel or suspend the registration of the aircraft if the applicant, or owner of the aircraft, fails to comply with subregulation (5).</w:t>
      </w:r>
    </w:p>
    <w:p w14:paraId="465896D3" w14:textId="77777777" w:rsidR="00F967BE" w:rsidRPr="00D02D6B" w:rsidRDefault="00EE64B8" w:rsidP="00554CE3">
      <w:pPr>
        <w:pStyle w:val="notetext"/>
      </w:pPr>
      <w:r w:rsidRPr="00D02D6B">
        <w:t>Note:</w:t>
      </w:r>
      <w:r w:rsidRPr="00D02D6B">
        <w:tab/>
      </w:r>
      <w:r w:rsidR="00F967BE" w:rsidRPr="00D02D6B">
        <w:t>An explanation of the procedures that apply in relation to a suspension are set out in the advisory circular AC 47</w:t>
      </w:r>
      <w:r w:rsidR="00D02D6B">
        <w:noBreakHyphen/>
      </w:r>
      <w:r w:rsidR="00F967BE" w:rsidRPr="00D02D6B">
        <w:t>1 which can be viewed at, or downloaded from, CASA’s website: www.casa.gov.au.</w:t>
      </w:r>
    </w:p>
    <w:p w14:paraId="4F9EEDF3" w14:textId="77777777" w:rsidR="00F967BE" w:rsidRPr="00D02D6B" w:rsidRDefault="00EE64B8" w:rsidP="00554CE3">
      <w:pPr>
        <w:pStyle w:val="SubPartCASA"/>
        <w:pageBreakBefore/>
        <w:outlineLvl w:val="9"/>
      </w:pPr>
      <w:bookmarkStart w:id="546" w:name="_Toc381625535"/>
      <w:r w:rsidRPr="00D02D6B">
        <w:rPr>
          <w:rStyle w:val="CharSubPartNoCASA"/>
        </w:rPr>
        <w:t>Subpart</w:t>
      </w:r>
      <w:r w:rsidR="00E56B54" w:rsidRPr="00D02D6B">
        <w:rPr>
          <w:rStyle w:val="CharSubPartNoCASA"/>
        </w:rPr>
        <w:t xml:space="preserve"> </w:t>
      </w:r>
      <w:r w:rsidR="00F967BE" w:rsidRPr="00D02D6B">
        <w:rPr>
          <w:rStyle w:val="CharSubPartNoCASA"/>
        </w:rPr>
        <w:t>202.CA</w:t>
      </w:r>
      <w:r w:rsidRPr="00D02D6B">
        <w:t>—</w:t>
      </w:r>
      <w:r w:rsidR="00F967BE" w:rsidRPr="00D02D6B">
        <w:rPr>
          <w:rStyle w:val="CharSubPartTextCASA"/>
        </w:rPr>
        <w:t xml:space="preserve">Transitional provisions for </w:t>
      </w:r>
      <w:r w:rsidRPr="00D02D6B">
        <w:rPr>
          <w:rStyle w:val="CharSubPartTextCASA"/>
        </w:rPr>
        <w:t>Part</w:t>
      </w:r>
      <w:r w:rsidR="00D02D6B" w:rsidRPr="00D02D6B">
        <w:rPr>
          <w:rStyle w:val="CharSubPartTextCASA"/>
        </w:rPr>
        <w:t> </w:t>
      </w:r>
      <w:r w:rsidR="00F967BE" w:rsidRPr="00D02D6B">
        <w:rPr>
          <w:rStyle w:val="CharSubPartTextCASA"/>
        </w:rPr>
        <w:t>60 (Synthetic training devices)</w:t>
      </w:r>
      <w:bookmarkEnd w:id="546"/>
    </w:p>
    <w:p w14:paraId="1F1B6031" w14:textId="77777777" w:rsidR="003A21FA" w:rsidRPr="00D02D6B" w:rsidRDefault="003A21FA" w:rsidP="00554CE3">
      <w:pPr>
        <w:pStyle w:val="Header"/>
      </w:pPr>
      <w:r w:rsidRPr="00D02D6B">
        <w:rPr>
          <w:rStyle w:val="CharDivNo"/>
        </w:rPr>
        <w:t xml:space="preserve"> </w:t>
      </w:r>
      <w:r w:rsidRPr="00D02D6B">
        <w:rPr>
          <w:rStyle w:val="CharDivText"/>
        </w:rPr>
        <w:t xml:space="preserve"> </w:t>
      </w:r>
    </w:p>
    <w:p w14:paraId="7845F444" w14:textId="77777777" w:rsidR="00F967BE" w:rsidRPr="00D02D6B" w:rsidRDefault="00F967BE" w:rsidP="00554CE3">
      <w:pPr>
        <w:pStyle w:val="ActHead5"/>
      </w:pPr>
      <w:bookmarkStart w:id="547" w:name="_Toc381625536"/>
      <w:r w:rsidRPr="00D02D6B">
        <w:rPr>
          <w:rStyle w:val="CharSectno"/>
        </w:rPr>
        <w:t>202.240</w:t>
      </w:r>
      <w:r w:rsidR="00EE64B8" w:rsidRPr="00D02D6B">
        <w:t xml:space="preserve">  </w:t>
      </w:r>
      <w:r w:rsidRPr="00D02D6B">
        <w:t>Definitions for this Subpart</w:t>
      </w:r>
      <w:bookmarkEnd w:id="547"/>
    </w:p>
    <w:p w14:paraId="2EB8C4F2" w14:textId="77777777" w:rsidR="00F967BE" w:rsidRPr="00D02D6B" w:rsidRDefault="00F967BE" w:rsidP="00554CE3">
      <w:pPr>
        <w:pStyle w:val="subsection"/>
      </w:pPr>
      <w:r w:rsidRPr="00D02D6B">
        <w:tab/>
      </w:r>
      <w:r w:rsidRPr="00D02D6B">
        <w:tab/>
        <w:t>In this Subpart:</w:t>
      </w:r>
    </w:p>
    <w:p w14:paraId="01685581" w14:textId="77777777" w:rsidR="00F967BE" w:rsidRPr="00D02D6B" w:rsidRDefault="00F967BE" w:rsidP="00554CE3">
      <w:pPr>
        <w:pStyle w:val="Definition"/>
      </w:pPr>
      <w:r w:rsidRPr="00D02D6B">
        <w:rPr>
          <w:b/>
          <w:i/>
        </w:rPr>
        <w:t>accreditation</w:t>
      </w:r>
      <w:r w:rsidRPr="00D02D6B">
        <w:t xml:space="preserve">, of a flight simulator, means accreditation of the flight simulator under </w:t>
      </w:r>
      <w:r w:rsidR="00EE64B8" w:rsidRPr="00D02D6B">
        <w:t>Part</w:t>
      </w:r>
      <w:r w:rsidR="00D02D6B">
        <w:t> </w:t>
      </w:r>
      <w:r w:rsidRPr="00D02D6B">
        <w:t>45 of the Civil Aviation Orders for the purpose of granting an approval of the flight simulator under the old regulations, and includes an accreditation certificate issued for that purpose.</w:t>
      </w:r>
    </w:p>
    <w:p w14:paraId="1AA4E452" w14:textId="77777777" w:rsidR="00F967BE" w:rsidRPr="00D02D6B" w:rsidRDefault="00F967BE" w:rsidP="00554CE3">
      <w:pPr>
        <w:pStyle w:val="Definition"/>
      </w:pPr>
      <w:r w:rsidRPr="00D02D6B">
        <w:rPr>
          <w:b/>
          <w:i/>
        </w:rPr>
        <w:t>flight simulator qualification</w:t>
      </w:r>
      <w:r w:rsidRPr="00D02D6B">
        <w:t xml:space="preserve"> has the meaning given by regulation</w:t>
      </w:r>
      <w:r w:rsidR="00D02D6B">
        <w:t> </w:t>
      </w:r>
      <w:r w:rsidRPr="00D02D6B">
        <w:t>60.015.</w:t>
      </w:r>
    </w:p>
    <w:p w14:paraId="42D7E8F2" w14:textId="77777777" w:rsidR="00F967BE" w:rsidRPr="00D02D6B" w:rsidRDefault="00F967BE" w:rsidP="00554CE3">
      <w:pPr>
        <w:pStyle w:val="Definition"/>
        <w:rPr>
          <w:b/>
          <w:i/>
        </w:rPr>
      </w:pPr>
      <w:r w:rsidRPr="00D02D6B">
        <w:rPr>
          <w:b/>
          <w:i/>
        </w:rPr>
        <w:t>old regulations</w:t>
      </w:r>
      <w:r w:rsidRPr="00D02D6B">
        <w:t xml:space="preserve"> means CAR as in force immediately before 18</w:t>
      </w:r>
      <w:r w:rsidR="00D02D6B">
        <w:t> </w:t>
      </w:r>
      <w:r w:rsidRPr="00D02D6B">
        <w:t>September 2003.</w:t>
      </w:r>
    </w:p>
    <w:p w14:paraId="70105202" w14:textId="77777777" w:rsidR="00F967BE" w:rsidRPr="00D02D6B" w:rsidRDefault="00B371B4" w:rsidP="00554CE3">
      <w:pPr>
        <w:pStyle w:val="Definition"/>
        <w:rPr>
          <w:b/>
          <w:i/>
        </w:rPr>
      </w:pPr>
      <w:r w:rsidRPr="00D02D6B">
        <w:rPr>
          <w:b/>
          <w:i/>
        </w:rPr>
        <w:t>t</w:t>
      </w:r>
      <w:r w:rsidR="00F967BE" w:rsidRPr="00D02D6B">
        <w:rPr>
          <w:b/>
          <w:i/>
        </w:rPr>
        <w:t>ransitional accreditation</w:t>
      </w:r>
      <w:r w:rsidR="00F967BE" w:rsidRPr="00D02D6B">
        <w:t>, of a flight simulator, means accreditation of the flight simulator that is continued in force on and after 18</w:t>
      </w:r>
      <w:r w:rsidR="00D02D6B">
        <w:t> </w:t>
      </w:r>
      <w:r w:rsidR="00F967BE" w:rsidRPr="00D02D6B">
        <w:t>September 2003 by regulation</w:t>
      </w:r>
      <w:r w:rsidR="00D02D6B">
        <w:t> </w:t>
      </w:r>
      <w:r w:rsidR="00F967BE" w:rsidRPr="00D02D6B">
        <w:t>202.241 as if it were a flight simulator qualification.</w:t>
      </w:r>
    </w:p>
    <w:p w14:paraId="3D2700E7" w14:textId="77777777" w:rsidR="00F967BE" w:rsidRPr="00D02D6B" w:rsidRDefault="00F967BE" w:rsidP="00554CE3">
      <w:pPr>
        <w:pStyle w:val="ActHead5"/>
      </w:pPr>
      <w:bookmarkStart w:id="548" w:name="_Toc381625537"/>
      <w:r w:rsidRPr="00D02D6B">
        <w:rPr>
          <w:rStyle w:val="CharSectno"/>
        </w:rPr>
        <w:t>202.241</w:t>
      </w:r>
      <w:r w:rsidR="00EE64B8" w:rsidRPr="00D02D6B">
        <w:t xml:space="preserve">  </w:t>
      </w:r>
      <w:r w:rsidRPr="00D02D6B">
        <w:t>Transitional accreditation</w:t>
      </w:r>
      <w:r w:rsidR="00EE64B8" w:rsidRPr="00D02D6B">
        <w:t>—</w:t>
      </w:r>
      <w:r w:rsidRPr="00D02D6B">
        <w:t>flight simulators</w:t>
      </w:r>
      <w:bookmarkEnd w:id="548"/>
    </w:p>
    <w:p w14:paraId="1C5A603B" w14:textId="77777777" w:rsidR="00F967BE" w:rsidRPr="00D02D6B" w:rsidRDefault="00F967BE" w:rsidP="00554CE3">
      <w:pPr>
        <w:pStyle w:val="subsection"/>
      </w:pPr>
      <w:r w:rsidRPr="00D02D6B">
        <w:tab/>
        <w:t>(1)</w:t>
      </w:r>
      <w:r w:rsidRPr="00D02D6B">
        <w:tab/>
        <w:t>The accreditation of a flight simulator that was in force immediately before 18</w:t>
      </w:r>
      <w:r w:rsidR="00D02D6B">
        <w:t> </w:t>
      </w:r>
      <w:r w:rsidRPr="00D02D6B">
        <w:t>September 2003 at a level (the</w:t>
      </w:r>
      <w:r w:rsidRPr="00D02D6B">
        <w:rPr>
          <w:b/>
          <w:bCs/>
          <w:i/>
          <w:iCs/>
        </w:rPr>
        <w:t xml:space="preserve"> old level</w:t>
      </w:r>
      <w:r w:rsidRPr="00D02D6B">
        <w:t>)</w:t>
      </w:r>
      <w:r w:rsidRPr="00D02D6B">
        <w:rPr>
          <w:b/>
          <w:bCs/>
          <w:i/>
          <w:iCs/>
        </w:rPr>
        <w:t xml:space="preserve"> </w:t>
      </w:r>
      <w:r w:rsidRPr="00D02D6B">
        <w:t>specified in column 2 of an item in table 202.241 continues to be in force on and after that day, subject to subregulation</w:t>
      </w:r>
      <w:r w:rsidR="00E56B54" w:rsidRPr="00D02D6B">
        <w:t>s (</w:t>
      </w:r>
      <w:r w:rsidRPr="00D02D6B">
        <w:t xml:space="preserve">2), (3) and (4), as if it were a flight simulator qualification for the flight simulator at the level (the </w:t>
      </w:r>
      <w:r w:rsidRPr="00D02D6B">
        <w:rPr>
          <w:b/>
          <w:bCs/>
          <w:i/>
          <w:iCs/>
        </w:rPr>
        <w:t>new level</w:t>
      </w:r>
      <w:r w:rsidRPr="00D02D6B">
        <w:t>) specified in column</w:t>
      </w:r>
      <w:r w:rsidR="00E56B54" w:rsidRPr="00D02D6B">
        <w:t xml:space="preserve"> </w:t>
      </w:r>
      <w:r w:rsidRPr="00D02D6B">
        <w:t>3 of that item.</w:t>
      </w:r>
    </w:p>
    <w:p w14:paraId="522A87C2" w14:textId="77777777" w:rsidR="00F967BE" w:rsidRPr="00D02D6B" w:rsidRDefault="00F967BE" w:rsidP="00554CE3">
      <w:pPr>
        <w:pStyle w:val="subsection"/>
      </w:pPr>
      <w:r w:rsidRPr="00D02D6B">
        <w:tab/>
        <w:t>(2)</w:t>
      </w:r>
      <w:r w:rsidRPr="00D02D6B">
        <w:tab/>
        <w:t>A transitional accreditation remains subject to any conditions to which it was subject immediately before 18</w:t>
      </w:r>
      <w:r w:rsidR="00D02D6B">
        <w:t> </w:t>
      </w:r>
      <w:r w:rsidRPr="00D02D6B">
        <w:t>September 2003.</w:t>
      </w:r>
    </w:p>
    <w:p w14:paraId="44A6EC87" w14:textId="77777777" w:rsidR="00F967BE" w:rsidRPr="00D02D6B" w:rsidRDefault="00F967BE" w:rsidP="00554CE3">
      <w:pPr>
        <w:pStyle w:val="subsection"/>
      </w:pPr>
      <w:r w:rsidRPr="00D02D6B">
        <w:tab/>
        <w:t>(3)</w:t>
      </w:r>
      <w:r w:rsidRPr="00D02D6B">
        <w:tab/>
        <w:t>A transitional accreditation continues in force until the sooner of the following:</w:t>
      </w:r>
    </w:p>
    <w:p w14:paraId="52CCC2B8" w14:textId="77777777" w:rsidR="00F967BE" w:rsidRPr="00D02D6B" w:rsidRDefault="00F967BE" w:rsidP="00554CE3">
      <w:pPr>
        <w:pStyle w:val="paragraph"/>
      </w:pPr>
      <w:r w:rsidRPr="00D02D6B">
        <w:tab/>
        <w:t>(a)</w:t>
      </w:r>
      <w:r w:rsidRPr="00D02D6B">
        <w:tab/>
        <w:t>the date of expiry of the accreditation;</w:t>
      </w:r>
    </w:p>
    <w:p w14:paraId="1456F838" w14:textId="77777777" w:rsidR="00F967BE" w:rsidRPr="00D02D6B" w:rsidRDefault="00F967BE" w:rsidP="00554CE3">
      <w:pPr>
        <w:pStyle w:val="paragraph"/>
      </w:pPr>
      <w:r w:rsidRPr="00D02D6B">
        <w:tab/>
        <w:t>(b)</w:t>
      </w:r>
      <w:r w:rsidRPr="00D02D6B">
        <w:tab/>
        <w:t>18</w:t>
      </w:r>
      <w:r w:rsidR="00D02D6B">
        <w:t> </w:t>
      </w:r>
      <w:r w:rsidRPr="00D02D6B">
        <w:t>September 2004.</w:t>
      </w:r>
    </w:p>
    <w:p w14:paraId="677D3AFB" w14:textId="77777777" w:rsidR="00F967BE" w:rsidRPr="00D02D6B" w:rsidRDefault="00F967BE" w:rsidP="00554CE3">
      <w:pPr>
        <w:pStyle w:val="subsection"/>
      </w:pPr>
      <w:r w:rsidRPr="00D02D6B">
        <w:tab/>
        <w:t>(4)</w:t>
      </w:r>
      <w:r w:rsidRPr="00D02D6B">
        <w:tab/>
        <w:t>However, a transition accreditation ceases if:</w:t>
      </w:r>
    </w:p>
    <w:p w14:paraId="4A4CA9B1" w14:textId="77777777" w:rsidR="00F967BE" w:rsidRPr="00D02D6B" w:rsidRDefault="00F967BE" w:rsidP="00554CE3">
      <w:pPr>
        <w:pStyle w:val="paragraph"/>
      </w:pPr>
      <w:r w:rsidRPr="00D02D6B">
        <w:tab/>
        <w:t>(a)</w:t>
      </w:r>
      <w:r w:rsidRPr="00D02D6B">
        <w:tab/>
        <w:t>it is cancelled; or</w:t>
      </w:r>
    </w:p>
    <w:p w14:paraId="7A16C476" w14:textId="77777777" w:rsidR="00F967BE" w:rsidRPr="00D02D6B" w:rsidRDefault="00F967BE" w:rsidP="00554CE3">
      <w:pPr>
        <w:pStyle w:val="paragraph"/>
      </w:pPr>
      <w:r w:rsidRPr="00D02D6B">
        <w:tab/>
        <w:t>(b)</w:t>
      </w:r>
      <w:r w:rsidRPr="00D02D6B">
        <w:tab/>
        <w:t>there is a change of operator of the simulator or device; or</w:t>
      </w:r>
    </w:p>
    <w:p w14:paraId="567BE8EA" w14:textId="77777777" w:rsidR="00F967BE" w:rsidRPr="00D02D6B" w:rsidRDefault="00F967BE" w:rsidP="00554CE3">
      <w:pPr>
        <w:pStyle w:val="paragraph"/>
      </w:pPr>
      <w:r w:rsidRPr="00D02D6B">
        <w:tab/>
        <w:t>(c)</w:t>
      </w:r>
      <w:r w:rsidRPr="00D02D6B">
        <w:tab/>
        <w:t>the simulator or device is deactivated or relocated.</w:t>
      </w:r>
    </w:p>
    <w:p w14:paraId="6AA33132" w14:textId="77777777" w:rsidR="00EE64B8" w:rsidRPr="00D02D6B" w:rsidRDefault="00EE64B8" w:rsidP="00554CE3">
      <w:pPr>
        <w:pStyle w:val="Tabletext"/>
      </w:pPr>
    </w:p>
    <w:tbl>
      <w:tblPr>
        <w:tblW w:w="0" w:type="auto"/>
        <w:tblInd w:w="130"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98"/>
        <w:gridCol w:w="3180"/>
        <w:gridCol w:w="3180"/>
      </w:tblGrid>
      <w:tr w:rsidR="002F6BDA" w:rsidRPr="00D02D6B" w14:paraId="3F5B94A9" w14:textId="77777777" w:rsidTr="002F6BDA">
        <w:tc>
          <w:tcPr>
            <w:tcW w:w="7058" w:type="dxa"/>
            <w:gridSpan w:val="3"/>
            <w:tcBorders>
              <w:top w:val="single" w:sz="12" w:space="0" w:color="auto"/>
              <w:bottom w:val="single" w:sz="12" w:space="0" w:color="auto"/>
            </w:tcBorders>
            <w:shd w:val="clear" w:color="auto" w:fill="auto"/>
          </w:tcPr>
          <w:p w14:paraId="11A3435A" w14:textId="77777777" w:rsidR="002F6BDA" w:rsidRPr="00D02D6B" w:rsidRDefault="002F6BDA" w:rsidP="00554CE3">
            <w:pPr>
              <w:pStyle w:val="TableHeading"/>
            </w:pPr>
            <w:r w:rsidRPr="00D02D6B">
              <w:t>Table 202.241</w:t>
            </w:r>
            <w:r w:rsidRPr="00D02D6B">
              <w:tab/>
              <w:t>Accreditation and qualification levels</w:t>
            </w:r>
          </w:p>
        </w:tc>
      </w:tr>
      <w:tr w:rsidR="00F967BE" w:rsidRPr="00D02D6B" w14:paraId="7207CC09" w14:textId="77777777" w:rsidTr="002F6BDA">
        <w:tc>
          <w:tcPr>
            <w:tcW w:w="698" w:type="dxa"/>
            <w:tcBorders>
              <w:top w:val="single" w:sz="12" w:space="0" w:color="auto"/>
              <w:bottom w:val="single" w:sz="12" w:space="0" w:color="auto"/>
            </w:tcBorders>
            <w:shd w:val="clear" w:color="auto" w:fill="auto"/>
          </w:tcPr>
          <w:p w14:paraId="3762DD61" w14:textId="77777777" w:rsidR="00F967BE" w:rsidRPr="00D02D6B" w:rsidRDefault="00F967BE" w:rsidP="00554CE3">
            <w:pPr>
              <w:pStyle w:val="TableHeading"/>
            </w:pPr>
            <w:r w:rsidRPr="00D02D6B">
              <w:t>Item</w:t>
            </w:r>
          </w:p>
        </w:tc>
        <w:tc>
          <w:tcPr>
            <w:tcW w:w="3180" w:type="dxa"/>
            <w:tcBorders>
              <w:top w:val="single" w:sz="12" w:space="0" w:color="auto"/>
              <w:bottom w:val="single" w:sz="12" w:space="0" w:color="auto"/>
            </w:tcBorders>
            <w:shd w:val="clear" w:color="auto" w:fill="auto"/>
          </w:tcPr>
          <w:p w14:paraId="66D39EBD" w14:textId="77777777" w:rsidR="00F967BE" w:rsidRPr="00D02D6B" w:rsidRDefault="00F967BE" w:rsidP="00554CE3">
            <w:pPr>
              <w:pStyle w:val="TableHeading"/>
            </w:pPr>
            <w:r w:rsidRPr="00D02D6B">
              <w:t>Old level</w:t>
            </w:r>
          </w:p>
        </w:tc>
        <w:tc>
          <w:tcPr>
            <w:tcW w:w="3180" w:type="dxa"/>
            <w:tcBorders>
              <w:top w:val="single" w:sz="12" w:space="0" w:color="auto"/>
              <w:bottom w:val="single" w:sz="12" w:space="0" w:color="auto"/>
            </w:tcBorders>
            <w:shd w:val="clear" w:color="auto" w:fill="auto"/>
          </w:tcPr>
          <w:p w14:paraId="5F7DA3F5" w14:textId="77777777" w:rsidR="00F967BE" w:rsidRPr="00D02D6B" w:rsidRDefault="00F967BE" w:rsidP="00554CE3">
            <w:pPr>
              <w:pStyle w:val="TableHeading"/>
            </w:pPr>
            <w:r w:rsidRPr="00D02D6B">
              <w:t>New level</w:t>
            </w:r>
          </w:p>
        </w:tc>
      </w:tr>
      <w:tr w:rsidR="00F967BE" w:rsidRPr="00D02D6B" w14:paraId="74457AB4" w14:textId="77777777" w:rsidTr="002F6BDA">
        <w:tc>
          <w:tcPr>
            <w:tcW w:w="698" w:type="dxa"/>
            <w:tcBorders>
              <w:top w:val="single" w:sz="12" w:space="0" w:color="auto"/>
            </w:tcBorders>
            <w:shd w:val="clear" w:color="auto" w:fill="auto"/>
          </w:tcPr>
          <w:p w14:paraId="302B73E6" w14:textId="77777777" w:rsidR="00F967BE" w:rsidRPr="00D02D6B" w:rsidRDefault="00F967BE" w:rsidP="00554CE3">
            <w:pPr>
              <w:pStyle w:val="Tabletext"/>
            </w:pPr>
            <w:r w:rsidRPr="00D02D6B">
              <w:t>1</w:t>
            </w:r>
          </w:p>
        </w:tc>
        <w:tc>
          <w:tcPr>
            <w:tcW w:w="3180" w:type="dxa"/>
            <w:tcBorders>
              <w:top w:val="single" w:sz="12" w:space="0" w:color="auto"/>
            </w:tcBorders>
            <w:shd w:val="clear" w:color="auto" w:fill="auto"/>
          </w:tcPr>
          <w:p w14:paraId="0E0A1759" w14:textId="77777777" w:rsidR="00F967BE" w:rsidRPr="00D02D6B" w:rsidRDefault="00F967BE" w:rsidP="00554CE3">
            <w:pPr>
              <w:pStyle w:val="Tabletext"/>
            </w:pPr>
            <w:r w:rsidRPr="00D02D6B">
              <w:t>3</w:t>
            </w:r>
          </w:p>
        </w:tc>
        <w:tc>
          <w:tcPr>
            <w:tcW w:w="3180" w:type="dxa"/>
            <w:tcBorders>
              <w:top w:val="single" w:sz="12" w:space="0" w:color="auto"/>
            </w:tcBorders>
            <w:shd w:val="clear" w:color="auto" w:fill="auto"/>
          </w:tcPr>
          <w:p w14:paraId="342E6E2D" w14:textId="77777777" w:rsidR="00F967BE" w:rsidRPr="00D02D6B" w:rsidRDefault="00F967BE" w:rsidP="00554CE3">
            <w:pPr>
              <w:pStyle w:val="Tabletext"/>
            </w:pPr>
            <w:r w:rsidRPr="00D02D6B">
              <w:t>B</w:t>
            </w:r>
          </w:p>
        </w:tc>
      </w:tr>
      <w:tr w:rsidR="00F967BE" w:rsidRPr="00D02D6B" w14:paraId="2BF7F7F3" w14:textId="77777777" w:rsidTr="002F6BDA">
        <w:tc>
          <w:tcPr>
            <w:tcW w:w="698" w:type="dxa"/>
            <w:tcBorders>
              <w:bottom w:val="single" w:sz="4" w:space="0" w:color="auto"/>
            </w:tcBorders>
            <w:shd w:val="clear" w:color="auto" w:fill="auto"/>
          </w:tcPr>
          <w:p w14:paraId="28813ABC" w14:textId="77777777" w:rsidR="00F967BE" w:rsidRPr="00D02D6B" w:rsidRDefault="00F967BE" w:rsidP="00554CE3">
            <w:pPr>
              <w:pStyle w:val="Tabletext"/>
            </w:pPr>
            <w:r w:rsidRPr="00D02D6B">
              <w:t>2</w:t>
            </w:r>
          </w:p>
        </w:tc>
        <w:tc>
          <w:tcPr>
            <w:tcW w:w="3180" w:type="dxa"/>
            <w:tcBorders>
              <w:bottom w:val="single" w:sz="4" w:space="0" w:color="auto"/>
            </w:tcBorders>
            <w:shd w:val="clear" w:color="auto" w:fill="auto"/>
          </w:tcPr>
          <w:p w14:paraId="00B714FE" w14:textId="77777777" w:rsidR="00F967BE" w:rsidRPr="00D02D6B" w:rsidRDefault="00F967BE" w:rsidP="00554CE3">
            <w:pPr>
              <w:pStyle w:val="Tabletext"/>
            </w:pPr>
            <w:r w:rsidRPr="00D02D6B">
              <w:t>4</w:t>
            </w:r>
          </w:p>
        </w:tc>
        <w:tc>
          <w:tcPr>
            <w:tcW w:w="3180" w:type="dxa"/>
            <w:tcBorders>
              <w:bottom w:val="single" w:sz="4" w:space="0" w:color="auto"/>
            </w:tcBorders>
            <w:shd w:val="clear" w:color="auto" w:fill="auto"/>
          </w:tcPr>
          <w:p w14:paraId="0AAD0DD2" w14:textId="77777777" w:rsidR="00F967BE" w:rsidRPr="00D02D6B" w:rsidRDefault="00F967BE" w:rsidP="00554CE3">
            <w:pPr>
              <w:pStyle w:val="Tabletext"/>
            </w:pPr>
            <w:r w:rsidRPr="00D02D6B">
              <w:t>C</w:t>
            </w:r>
          </w:p>
        </w:tc>
      </w:tr>
      <w:tr w:rsidR="00F967BE" w:rsidRPr="00D02D6B" w14:paraId="785BD43C" w14:textId="77777777" w:rsidTr="002F6BDA">
        <w:tc>
          <w:tcPr>
            <w:tcW w:w="698" w:type="dxa"/>
            <w:tcBorders>
              <w:bottom w:val="single" w:sz="12" w:space="0" w:color="auto"/>
            </w:tcBorders>
            <w:shd w:val="clear" w:color="auto" w:fill="auto"/>
          </w:tcPr>
          <w:p w14:paraId="62EFEF44" w14:textId="77777777" w:rsidR="00F967BE" w:rsidRPr="00D02D6B" w:rsidRDefault="00F967BE" w:rsidP="00554CE3">
            <w:pPr>
              <w:pStyle w:val="Tabletext"/>
            </w:pPr>
            <w:r w:rsidRPr="00D02D6B">
              <w:t>3</w:t>
            </w:r>
          </w:p>
        </w:tc>
        <w:tc>
          <w:tcPr>
            <w:tcW w:w="3180" w:type="dxa"/>
            <w:tcBorders>
              <w:bottom w:val="single" w:sz="12" w:space="0" w:color="auto"/>
            </w:tcBorders>
            <w:shd w:val="clear" w:color="auto" w:fill="auto"/>
          </w:tcPr>
          <w:p w14:paraId="29BAFEED" w14:textId="77777777" w:rsidR="00F967BE" w:rsidRPr="00D02D6B" w:rsidRDefault="00F967BE" w:rsidP="00554CE3">
            <w:pPr>
              <w:pStyle w:val="Tabletext"/>
            </w:pPr>
            <w:r w:rsidRPr="00D02D6B">
              <w:t>5</w:t>
            </w:r>
          </w:p>
        </w:tc>
        <w:tc>
          <w:tcPr>
            <w:tcW w:w="3180" w:type="dxa"/>
            <w:tcBorders>
              <w:bottom w:val="single" w:sz="12" w:space="0" w:color="auto"/>
            </w:tcBorders>
            <w:shd w:val="clear" w:color="auto" w:fill="auto"/>
          </w:tcPr>
          <w:p w14:paraId="05D28598" w14:textId="77777777" w:rsidR="00F967BE" w:rsidRPr="00D02D6B" w:rsidRDefault="00F967BE" w:rsidP="00554CE3">
            <w:pPr>
              <w:pStyle w:val="Tabletext"/>
            </w:pPr>
            <w:r w:rsidRPr="00D02D6B">
              <w:t>D</w:t>
            </w:r>
          </w:p>
        </w:tc>
      </w:tr>
    </w:tbl>
    <w:p w14:paraId="75E9EE97" w14:textId="77777777" w:rsidR="003A21FA" w:rsidRPr="00685B0F" w:rsidRDefault="003A21FA" w:rsidP="00554CE3">
      <w:pPr>
        <w:sectPr w:rsidR="003A21FA" w:rsidRPr="00685B0F" w:rsidSect="002D75A9">
          <w:headerReference w:type="even" r:id="rId197"/>
          <w:headerReference w:type="default" r:id="rId198"/>
          <w:footerReference w:type="even" r:id="rId199"/>
          <w:footerReference w:type="default" r:id="rId200"/>
          <w:headerReference w:type="first" r:id="rId201"/>
          <w:pgSz w:w="11907" w:h="16839"/>
          <w:pgMar w:top="2381" w:right="2410" w:bottom="4253" w:left="2410" w:header="720" w:footer="3402" w:gutter="0"/>
          <w:cols w:space="708"/>
          <w:docGrid w:linePitch="360"/>
        </w:sectPr>
      </w:pPr>
    </w:p>
    <w:p w14:paraId="2A730D2B" w14:textId="77777777" w:rsidR="00F967BE" w:rsidRPr="00D02D6B" w:rsidRDefault="00EE64B8" w:rsidP="00554CE3">
      <w:pPr>
        <w:pStyle w:val="SubPartCASA"/>
        <w:outlineLvl w:val="9"/>
      </w:pPr>
      <w:bookmarkStart w:id="549" w:name="_Toc381625538"/>
      <w:r w:rsidRPr="00D02D6B">
        <w:rPr>
          <w:rStyle w:val="CharSubPartNoCASA"/>
        </w:rPr>
        <w:t>Subpart</w:t>
      </w:r>
      <w:r w:rsidR="00E56B54" w:rsidRPr="00D02D6B">
        <w:rPr>
          <w:rStyle w:val="CharSubPartNoCASA"/>
        </w:rPr>
        <w:t xml:space="preserve"> </w:t>
      </w:r>
      <w:r w:rsidR="00F967BE" w:rsidRPr="00D02D6B">
        <w:rPr>
          <w:rStyle w:val="CharSubPartNoCASA"/>
        </w:rPr>
        <w:t>202.CB</w:t>
      </w:r>
      <w:r w:rsidRPr="00D02D6B">
        <w:t>—</w:t>
      </w:r>
      <w:r w:rsidR="00F967BE" w:rsidRPr="00D02D6B">
        <w:rPr>
          <w:rStyle w:val="CharSubPartTextCASA"/>
        </w:rPr>
        <w:t xml:space="preserve">Transitional provisions for </w:t>
      </w:r>
      <w:r w:rsidRPr="00D02D6B">
        <w:rPr>
          <w:rStyle w:val="CharSubPartTextCASA"/>
        </w:rPr>
        <w:t>Part</w:t>
      </w:r>
      <w:r w:rsidR="00D02D6B" w:rsidRPr="00D02D6B">
        <w:rPr>
          <w:rStyle w:val="CharSubPartTextCASA"/>
        </w:rPr>
        <w:t> </w:t>
      </w:r>
      <w:r w:rsidR="00F967BE" w:rsidRPr="00D02D6B">
        <w:rPr>
          <w:rStyle w:val="CharSubPartTextCASA"/>
        </w:rPr>
        <w:t>61 (Pilot licensing)</w:t>
      </w:r>
      <w:bookmarkEnd w:id="549"/>
    </w:p>
    <w:p w14:paraId="1ACCFD45" w14:textId="77777777" w:rsidR="00F967BE" w:rsidRPr="00D02D6B" w:rsidRDefault="00EE64B8" w:rsidP="00554CE3">
      <w:pPr>
        <w:pStyle w:val="notetext"/>
      </w:pPr>
      <w:r w:rsidRPr="00D02D6B">
        <w:t>Note 1:</w:t>
      </w:r>
      <w:r w:rsidRPr="00D02D6B">
        <w:tab/>
      </w:r>
      <w:r w:rsidR="00F967BE" w:rsidRPr="00D02D6B">
        <w:t xml:space="preserve">This </w:t>
      </w:r>
      <w:r w:rsidRPr="00D02D6B">
        <w:t>Subpart</w:t>
      </w:r>
      <w:r w:rsidR="00E56B54" w:rsidRPr="00D02D6B">
        <w:t xml:space="preserve"> </w:t>
      </w:r>
      <w:r w:rsidR="00F967BE" w:rsidRPr="00D02D6B">
        <w:t>heading is reserved for future use.</w:t>
      </w:r>
    </w:p>
    <w:p w14:paraId="451D00F4" w14:textId="77777777" w:rsidR="00F967BE" w:rsidRPr="00D02D6B" w:rsidRDefault="00EE64B8" w:rsidP="00554CE3">
      <w:pPr>
        <w:pStyle w:val="notetext"/>
      </w:pPr>
      <w:r w:rsidRPr="00D02D6B">
        <w:t>Note 2:</w:t>
      </w:r>
      <w:r w:rsidRPr="00D02D6B">
        <w:tab/>
      </w:r>
      <w:r w:rsidR="00F967BE" w:rsidRPr="00D02D6B">
        <w:t>Regulation numbers 202.260 to 202.279 are reserved for use in this Subpart.</w:t>
      </w:r>
    </w:p>
    <w:p w14:paraId="04BA7606" w14:textId="77777777" w:rsidR="003A21FA" w:rsidRPr="00D02D6B" w:rsidRDefault="003A21FA" w:rsidP="00554CE3">
      <w:pPr>
        <w:pStyle w:val="Header"/>
      </w:pPr>
      <w:r w:rsidRPr="00D02D6B">
        <w:rPr>
          <w:rStyle w:val="CharDivNo"/>
        </w:rPr>
        <w:t xml:space="preserve"> </w:t>
      </w:r>
      <w:r w:rsidRPr="00D02D6B">
        <w:rPr>
          <w:rStyle w:val="CharDivText"/>
        </w:rPr>
        <w:t xml:space="preserve"> </w:t>
      </w:r>
    </w:p>
    <w:p w14:paraId="004E6E72" w14:textId="77777777" w:rsidR="003A21FA" w:rsidRPr="00D02D6B" w:rsidRDefault="003A21FA" w:rsidP="00554CE3">
      <w:pPr>
        <w:sectPr w:rsidR="003A21FA" w:rsidRPr="00D02D6B" w:rsidSect="002D75A9">
          <w:headerReference w:type="even" r:id="rId202"/>
          <w:headerReference w:type="default" r:id="rId203"/>
          <w:footerReference w:type="even" r:id="rId204"/>
          <w:footerReference w:type="default" r:id="rId205"/>
          <w:headerReference w:type="first" r:id="rId206"/>
          <w:footerReference w:type="first" r:id="rId207"/>
          <w:pgSz w:w="11907" w:h="16839"/>
          <w:pgMar w:top="2381" w:right="2410" w:bottom="4253" w:left="2410" w:header="720" w:footer="3402" w:gutter="0"/>
          <w:cols w:space="708"/>
          <w:docGrid w:linePitch="360"/>
        </w:sectPr>
      </w:pPr>
    </w:p>
    <w:p w14:paraId="5BEFA99C" w14:textId="77777777" w:rsidR="003A21FA" w:rsidRPr="00D02D6B" w:rsidRDefault="003A21FA" w:rsidP="00554CE3">
      <w:pPr>
        <w:pStyle w:val="notetext"/>
      </w:pPr>
    </w:p>
    <w:p w14:paraId="144AA73C" w14:textId="77777777" w:rsidR="00F967BE" w:rsidRPr="00D02D6B" w:rsidRDefault="00EE64B8" w:rsidP="00554CE3">
      <w:pPr>
        <w:pStyle w:val="SubPartCASA"/>
        <w:outlineLvl w:val="9"/>
      </w:pPr>
      <w:bookmarkStart w:id="550" w:name="_Toc381625539"/>
      <w:r w:rsidRPr="00D02D6B">
        <w:rPr>
          <w:rStyle w:val="CharSubPartNoCASA"/>
        </w:rPr>
        <w:t>Subpart</w:t>
      </w:r>
      <w:r w:rsidR="00E56B54" w:rsidRPr="00D02D6B">
        <w:rPr>
          <w:rStyle w:val="CharSubPartNoCASA"/>
        </w:rPr>
        <w:t xml:space="preserve"> </w:t>
      </w:r>
      <w:r w:rsidR="00F967BE" w:rsidRPr="00D02D6B">
        <w:rPr>
          <w:rStyle w:val="CharSubPartNoCASA"/>
        </w:rPr>
        <w:t>202.CD</w:t>
      </w:r>
      <w:r w:rsidRPr="00D02D6B">
        <w:t>—</w:t>
      </w:r>
      <w:r w:rsidR="00F967BE" w:rsidRPr="00D02D6B">
        <w:rPr>
          <w:rStyle w:val="CharSubPartTextCASA"/>
        </w:rPr>
        <w:t xml:space="preserve">Transitional provisions for </w:t>
      </w:r>
      <w:r w:rsidRPr="00D02D6B">
        <w:rPr>
          <w:rStyle w:val="CharSubPartTextCASA"/>
        </w:rPr>
        <w:t>Part</w:t>
      </w:r>
      <w:r w:rsidR="00D02D6B" w:rsidRPr="00D02D6B">
        <w:rPr>
          <w:rStyle w:val="CharSubPartTextCASA"/>
        </w:rPr>
        <w:t> </w:t>
      </w:r>
      <w:r w:rsidR="00F967BE" w:rsidRPr="00D02D6B">
        <w:rPr>
          <w:rStyle w:val="CharSubPartTextCASA"/>
        </w:rPr>
        <w:t>63 (Flight crew licensing other than pilots)</w:t>
      </w:r>
      <w:bookmarkEnd w:id="550"/>
    </w:p>
    <w:p w14:paraId="0EFE5755" w14:textId="77777777" w:rsidR="00F967BE" w:rsidRPr="00D02D6B" w:rsidRDefault="00EE64B8" w:rsidP="00554CE3">
      <w:pPr>
        <w:pStyle w:val="notetext"/>
      </w:pPr>
      <w:r w:rsidRPr="00D02D6B">
        <w:t>Note 1:</w:t>
      </w:r>
      <w:r w:rsidRPr="00D02D6B">
        <w:tab/>
      </w:r>
      <w:r w:rsidR="00F967BE" w:rsidRPr="00D02D6B">
        <w:t xml:space="preserve">This </w:t>
      </w:r>
      <w:r w:rsidRPr="00D02D6B">
        <w:t>Subpart</w:t>
      </w:r>
      <w:r w:rsidR="00E56B54" w:rsidRPr="00D02D6B">
        <w:t xml:space="preserve"> </w:t>
      </w:r>
      <w:r w:rsidR="00F967BE" w:rsidRPr="00D02D6B">
        <w:t>heading is reserved for future use.</w:t>
      </w:r>
    </w:p>
    <w:p w14:paraId="4E6903A3" w14:textId="77777777" w:rsidR="00F967BE" w:rsidRPr="00D02D6B" w:rsidRDefault="00EE64B8" w:rsidP="00554CE3">
      <w:pPr>
        <w:pStyle w:val="notetext"/>
      </w:pPr>
      <w:r w:rsidRPr="00D02D6B">
        <w:t>Note 2:</w:t>
      </w:r>
      <w:r w:rsidRPr="00D02D6B">
        <w:tab/>
      </w:r>
      <w:r w:rsidR="00F967BE" w:rsidRPr="00D02D6B">
        <w:t>Regulation numbers 202.280 to 202.299 are reserved for use in this Subpart.</w:t>
      </w:r>
    </w:p>
    <w:p w14:paraId="2DBD610D" w14:textId="77777777" w:rsidR="003A21FA" w:rsidRPr="00D02D6B" w:rsidRDefault="003A21FA" w:rsidP="00554CE3">
      <w:pPr>
        <w:pStyle w:val="Header"/>
      </w:pPr>
      <w:r w:rsidRPr="00D02D6B">
        <w:rPr>
          <w:rStyle w:val="CharDivNo"/>
        </w:rPr>
        <w:t xml:space="preserve"> </w:t>
      </w:r>
      <w:r w:rsidRPr="00D02D6B">
        <w:rPr>
          <w:rStyle w:val="CharDivText"/>
        </w:rPr>
        <w:t xml:space="preserve"> </w:t>
      </w:r>
    </w:p>
    <w:p w14:paraId="55410B95" w14:textId="77777777" w:rsidR="003A21FA" w:rsidRPr="00D02D6B" w:rsidRDefault="003A21FA" w:rsidP="00554CE3">
      <w:pPr>
        <w:sectPr w:rsidR="003A21FA" w:rsidRPr="00D02D6B" w:rsidSect="002D75A9">
          <w:headerReference w:type="even" r:id="rId208"/>
          <w:headerReference w:type="default" r:id="rId209"/>
          <w:footerReference w:type="even" r:id="rId210"/>
          <w:footerReference w:type="default" r:id="rId211"/>
          <w:headerReference w:type="first" r:id="rId212"/>
          <w:footerReference w:type="first" r:id="rId213"/>
          <w:pgSz w:w="11907" w:h="16839"/>
          <w:pgMar w:top="2381" w:right="2410" w:bottom="4253" w:left="2410" w:header="720" w:footer="3402" w:gutter="0"/>
          <w:cols w:space="708"/>
          <w:docGrid w:linePitch="360"/>
        </w:sectPr>
      </w:pPr>
    </w:p>
    <w:p w14:paraId="3B66477E" w14:textId="77777777" w:rsidR="00F967BE" w:rsidRPr="00D02D6B" w:rsidRDefault="00EE64B8" w:rsidP="00554CE3">
      <w:pPr>
        <w:pStyle w:val="SubPartCASA"/>
        <w:outlineLvl w:val="9"/>
      </w:pPr>
      <w:bookmarkStart w:id="551" w:name="_Toc381625540"/>
      <w:r w:rsidRPr="00D02D6B">
        <w:rPr>
          <w:rStyle w:val="CharSubPartNoCASA"/>
        </w:rPr>
        <w:t>Subpart</w:t>
      </w:r>
      <w:r w:rsidR="00E56B54" w:rsidRPr="00D02D6B">
        <w:rPr>
          <w:rStyle w:val="CharSubPartNoCASA"/>
        </w:rPr>
        <w:t xml:space="preserve"> </w:t>
      </w:r>
      <w:r w:rsidR="00F967BE" w:rsidRPr="00D02D6B">
        <w:rPr>
          <w:rStyle w:val="CharSubPartNoCASA"/>
        </w:rPr>
        <w:t>202.CE</w:t>
      </w:r>
      <w:r w:rsidRPr="00D02D6B">
        <w:t>—</w:t>
      </w:r>
      <w:r w:rsidR="00F967BE" w:rsidRPr="00D02D6B">
        <w:rPr>
          <w:rStyle w:val="CharSubPartTextCASA"/>
        </w:rPr>
        <w:t xml:space="preserve">Transitional provisions for </w:t>
      </w:r>
      <w:r w:rsidRPr="00D02D6B">
        <w:rPr>
          <w:rStyle w:val="CharSubPartTextCASA"/>
        </w:rPr>
        <w:t>Part</w:t>
      </w:r>
      <w:r w:rsidR="00D02D6B" w:rsidRPr="00D02D6B">
        <w:rPr>
          <w:rStyle w:val="CharSubPartTextCASA"/>
        </w:rPr>
        <w:t> </w:t>
      </w:r>
      <w:r w:rsidR="00F967BE" w:rsidRPr="00D02D6B">
        <w:rPr>
          <w:rStyle w:val="CharSubPartTextCASA"/>
        </w:rPr>
        <w:t>64 (Ground authorisations)</w:t>
      </w:r>
      <w:bookmarkEnd w:id="551"/>
    </w:p>
    <w:p w14:paraId="5DD189FC" w14:textId="77777777" w:rsidR="00F967BE" w:rsidRPr="00D02D6B" w:rsidRDefault="00EE64B8" w:rsidP="00554CE3">
      <w:pPr>
        <w:pStyle w:val="notetext"/>
      </w:pPr>
      <w:r w:rsidRPr="00D02D6B">
        <w:t>Note 1:</w:t>
      </w:r>
      <w:r w:rsidRPr="00D02D6B">
        <w:tab/>
      </w:r>
      <w:r w:rsidR="00F967BE" w:rsidRPr="00D02D6B">
        <w:t xml:space="preserve">This </w:t>
      </w:r>
      <w:r w:rsidRPr="00D02D6B">
        <w:t>Subpart</w:t>
      </w:r>
      <w:r w:rsidR="00E56B54" w:rsidRPr="00D02D6B">
        <w:t xml:space="preserve"> </w:t>
      </w:r>
      <w:r w:rsidR="00F967BE" w:rsidRPr="00D02D6B">
        <w:t>heading is reserved for future use.</w:t>
      </w:r>
    </w:p>
    <w:p w14:paraId="4AA760E3" w14:textId="77777777" w:rsidR="00F967BE" w:rsidRPr="00D02D6B" w:rsidRDefault="00EE64B8" w:rsidP="00554CE3">
      <w:pPr>
        <w:pStyle w:val="notetext"/>
      </w:pPr>
      <w:r w:rsidRPr="00D02D6B">
        <w:t>Note 2:</w:t>
      </w:r>
      <w:r w:rsidRPr="00D02D6B">
        <w:tab/>
      </w:r>
      <w:r w:rsidR="00F967BE" w:rsidRPr="00D02D6B">
        <w:t>Regulation numbers 202.300 to 202.319 are reserved for use in this Subpart.</w:t>
      </w:r>
    </w:p>
    <w:p w14:paraId="123CC43A" w14:textId="77777777" w:rsidR="003A21FA" w:rsidRPr="00D02D6B" w:rsidRDefault="003A21FA" w:rsidP="00554CE3">
      <w:pPr>
        <w:pStyle w:val="Header"/>
      </w:pPr>
      <w:r w:rsidRPr="00D02D6B">
        <w:rPr>
          <w:rStyle w:val="CharDivNo"/>
        </w:rPr>
        <w:t xml:space="preserve"> </w:t>
      </w:r>
      <w:r w:rsidRPr="00D02D6B">
        <w:rPr>
          <w:rStyle w:val="CharDivText"/>
        </w:rPr>
        <w:t xml:space="preserve"> </w:t>
      </w:r>
    </w:p>
    <w:p w14:paraId="40409DCB" w14:textId="77777777" w:rsidR="003A21FA" w:rsidRPr="00D02D6B" w:rsidRDefault="003A21FA" w:rsidP="00554CE3">
      <w:pPr>
        <w:sectPr w:rsidR="003A21FA" w:rsidRPr="00D02D6B" w:rsidSect="002D75A9">
          <w:headerReference w:type="even" r:id="rId214"/>
          <w:headerReference w:type="default" r:id="rId215"/>
          <w:footerReference w:type="even" r:id="rId216"/>
          <w:footerReference w:type="default" r:id="rId217"/>
          <w:headerReference w:type="first" r:id="rId218"/>
          <w:footerReference w:type="first" r:id="rId219"/>
          <w:pgSz w:w="11907" w:h="16839"/>
          <w:pgMar w:top="2381" w:right="2410" w:bottom="4253" w:left="2410" w:header="720" w:footer="3402" w:gutter="0"/>
          <w:cols w:space="708"/>
          <w:docGrid w:linePitch="360"/>
        </w:sectPr>
      </w:pPr>
    </w:p>
    <w:p w14:paraId="09F23B7B" w14:textId="77777777" w:rsidR="00F967BE" w:rsidRPr="00D02D6B" w:rsidRDefault="00EE64B8" w:rsidP="00554CE3">
      <w:pPr>
        <w:pStyle w:val="SubPartCASA"/>
        <w:outlineLvl w:val="9"/>
      </w:pPr>
      <w:bookmarkStart w:id="552" w:name="_Toc381625541"/>
      <w:r w:rsidRPr="00D02D6B">
        <w:rPr>
          <w:rStyle w:val="CharSubPartNoCASA"/>
        </w:rPr>
        <w:t>Subpart</w:t>
      </w:r>
      <w:r w:rsidR="00E56B54" w:rsidRPr="00D02D6B">
        <w:rPr>
          <w:rStyle w:val="CharSubPartNoCASA"/>
        </w:rPr>
        <w:t xml:space="preserve"> </w:t>
      </w:r>
      <w:r w:rsidR="00F967BE" w:rsidRPr="00D02D6B">
        <w:rPr>
          <w:rStyle w:val="CharSubPartNoCASA"/>
        </w:rPr>
        <w:t>202.CF</w:t>
      </w:r>
      <w:r w:rsidRPr="00D02D6B">
        <w:t>—</w:t>
      </w:r>
      <w:r w:rsidR="00F967BE" w:rsidRPr="00D02D6B">
        <w:rPr>
          <w:rStyle w:val="CharSubPartTextCASA"/>
        </w:rPr>
        <w:t xml:space="preserve">Transitional provisions for </w:t>
      </w:r>
      <w:r w:rsidRPr="00D02D6B">
        <w:rPr>
          <w:rStyle w:val="CharSubPartTextCASA"/>
        </w:rPr>
        <w:t>Part</w:t>
      </w:r>
      <w:r w:rsidR="00D02D6B" w:rsidRPr="00D02D6B">
        <w:rPr>
          <w:rStyle w:val="CharSubPartTextCASA"/>
        </w:rPr>
        <w:t> </w:t>
      </w:r>
      <w:r w:rsidR="00F967BE" w:rsidRPr="00D02D6B">
        <w:rPr>
          <w:rStyle w:val="CharSubPartTextCASA"/>
        </w:rPr>
        <w:t>65 (Air traffic services licensing)</w:t>
      </w:r>
      <w:bookmarkEnd w:id="552"/>
    </w:p>
    <w:p w14:paraId="2CE0A325" w14:textId="77777777" w:rsidR="003A21FA" w:rsidRPr="00D02D6B" w:rsidRDefault="003A21FA" w:rsidP="00554CE3">
      <w:pPr>
        <w:pStyle w:val="Header"/>
      </w:pPr>
      <w:r w:rsidRPr="00D02D6B">
        <w:rPr>
          <w:rStyle w:val="CharDivNo"/>
        </w:rPr>
        <w:t xml:space="preserve"> </w:t>
      </w:r>
      <w:r w:rsidRPr="00D02D6B">
        <w:rPr>
          <w:rStyle w:val="CharDivText"/>
        </w:rPr>
        <w:t xml:space="preserve"> </w:t>
      </w:r>
    </w:p>
    <w:p w14:paraId="40DF8487" w14:textId="77777777" w:rsidR="00F967BE" w:rsidRPr="00D02D6B" w:rsidRDefault="00F967BE" w:rsidP="00554CE3">
      <w:pPr>
        <w:pStyle w:val="ActHead5"/>
      </w:pPr>
      <w:bookmarkStart w:id="553" w:name="_Toc381625542"/>
      <w:r w:rsidRPr="00D02D6B">
        <w:rPr>
          <w:rStyle w:val="CharSectno"/>
        </w:rPr>
        <w:t>202.320</w:t>
      </w:r>
      <w:r w:rsidR="00EE64B8" w:rsidRPr="00D02D6B">
        <w:t xml:space="preserve">  </w:t>
      </w:r>
      <w:r w:rsidRPr="00D02D6B">
        <w:t xml:space="preserve">Manual of Standards for </w:t>
      </w:r>
      <w:r w:rsidR="00EE64B8" w:rsidRPr="00D02D6B">
        <w:t>Part</w:t>
      </w:r>
      <w:r w:rsidR="00D02D6B">
        <w:t> </w:t>
      </w:r>
      <w:r w:rsidRPr="00D02D6B">
        <w:t>65</w:t>
      </w:r>
      <w:bookmarkEnd w:id="553"/>
    </w:p>
    <w:p w14:paraId="59EC10D3" w14:textId="77777777" w:rsidR="00F967BE" w:rsidRPr="00D02D6B" w:rsidRDefault="00F967BE" w:rsidP="00554CE3">
      <w:pPr>
        <w:pStyle w:val="subsection"/>
      </w:pPr>
      <w:r w:rsidRPr="00D02D6B">
        <w:tab/>
        <w:t>(1)</w:t>
      </w:r>
      <w:r w:rsidRPr="00D02D6B">
        <w:tab/>
        <w:t>A document called ‘Manual of Standard</w:t>
      </w:r>
      <w:r w:rsidR="00E56B54" w:rsidRPr="00D02D6B">
        <w:t>s (</w:t>
      </w:r>
      <w:r w:rsidRPr="00D02D6B">
        <w:t>MOS)</w:t>
      </w:r>
      <w:r w:rsidR="00E56B54" w:rsidRPr="00D02D6B">
        <w:t xml:space="preserve"> </w:t>
      </w:r>
      <w:r w:rsidRPr="00D02D6B">
        <w:t xml:space="preserve">– </w:t>
      </w:r>
      <w:r w:rsidR="00EE64B8" w:rsidRPr="00D02D6B">
        <w:t>Part</w:t>
      </w:r>
      <w:r w:rsidR="00D02D6B">
        <w:t> </w:t>
      </w:r>
      <w:r w:rsidRPr="00D02D6B">
        <w:t>65’ published by CASA before 1</w:t>
      </w:r>
      <w:r w:rsidR="00D02D6B">
        <w:t> </w:t>
      </w:r>
      <w:r w:rsidRPr="00D02D6B">
        <w:t>May</w:t>
      </w:r>
      <w:r w:rsidR="00E56B54" w:rsidRPr="00D02D6B">
        <w:t xml:space="preserve"> </w:t>
      </w:r>
      <w:r w:rsidRPr="00D02D6B">
        <w:t>2003 is taken to be a Manual of Standards issued under regulation</w:t>
      </w:r>
      <w:r w:rsidR="00D02D6B">
        <w:t> </w:t>
      </w:r>
      <w:r w:rsidRPr="00D02D6B">
        <w:t>65.033.</w:t>
      </w:r>
    </w:p>
    <w:p w14:paraId="504E4A10" w14:textId="77777777" w:rsidR="00F967BE" w:rsidRPr="00D02D6B" w:rsidRDefault="00F967BE" w:rsidP="00554CE3">
      <w:pPr>
        <w:pStyle w:val="subsection"/>
      </w:pPr>
      <w:r w:rsidRPr="00D02D6B">
        <w:tab/>
        <w:t>(2)</w:t>
      </w:r>
      <w:r w:rsidRPr="00D02D6B">
        <w:tab/>
        <w:t>The procedures in regulations</w:t>
      </w:r>
      <w:r w:rsidR="00D02D6B">
        <w:t> </w:t>
      </w:r>
      <w:r w:rsidRPr="00D02D6B">
        <w:t>65.033A, 65.033B and 65.033</w:t>
      </w:r>
      <w:r w:rsidR="00EE64B8" w:rsidRPr="00D02D6B">
        <w:t>C</w:t>
      </w:r>
      <w:r w:rsidR="00D43496" w:rsidRPr="00D02D6B">
        <w:t xml:space="preserve"> </w:t>
      </w:r>
      <w:r w:rsidR="00EE64B8" w:rsidRPr="00D02D6B">
        <w:t>(</w:t>
      </w:r>
      <w:r w:rsidRPr="00D02D6B">
        <w:t>as in force on 1</w:t>
      </w:r>
      <w:r w:rsidR="00D02D6B">
        <w:t> </w:t>
      </w:r>
      <w:r w:rsidRPr="00D02D6B">
        <w:t>May 2003) are taken to have been complied with in relation to the issue of the Manual of Standards.</w:t>
      </w:r>
    </w:p>
    <w:p w14:paraId="667C38BA" w14:textId="77777777" w:rsidR="00F967BE" w:rsidRPr="00D02D6B" w:rsidRDefault="00F967BE" w:rsidP="00554CE3">
      <w:pPr>
        <w:pStyle w:val="ActHead5"/>
      </w:pPr>
      <w:bookmarkStart w:id="554" w:name="_Toc381625543"/>
      <w:r w:rsidRPr="00D02D6B">
        <w:rPr>
          <w:rStyle w:val="CharSectno"/>
        </w:rPr>
        <w:t>202.321</w:t>
      </w:r>
      <w:r w:rsidR="00EE64B8" w:rsidRPr="00D02D6B">
        <w:t xml:space="preserve">  </w:t>
      </w:r>
      <w:r w:rsidRPr="00D02D6B">
        <w:t>Persons holding certain licences</w:t>
      </w:r>
      <w:bookmarkEnd w:id="554"/>
    </w:p>
    <w:p w14:paraId="46992D82" w14:textId="77777777" w:rsidR="00F967BE" w:rsidRPr="00D02D6B" w:rsidRDefault="00F967BE" w:rsidP="00554CE3">
      <w:pPr>
        <w:pStyle w:val="subsection"/>
      </w:pPr>
      <w:r w:rsidRPr="00D02D6B">
        <w:tab/>
        <w:t>(1)</w:t>
      </w:r>
      <w:r w:rsidRPr="00D02D6B">
        <w:tab/>
        <w:t>In this regulation:</w:t>
      </w:r>
    </w:p>
    <w:p w14:paraId="7D73AA51" w14:textId="77777777" w:rsidR="00F967BE" w:rsidRPr="00D02D6B" w:rsidRDefault="00F967BE" w:rsidP="00554CE3">
      <w:pPr>
        <w:pStyle w:val="Definition"/>
      </w:pPr>
      <w:r w:rsidRPr="00D02D6B">
        <w:rPr>
          <w:b/>
          <w:i/>
        </w:rPr>
        <w:t>old licence</w:t>
      </w:r>
      <w:r w:rsidRPr="00D02D6B">
        <w:t xml:space="preserve"> means an air traffic controller licence or a flight service officer licence issued under CAR and in forc</w:t>
      </w:r>
      <w:r w:rsidR="00E56B54" w:rsidRPr="00D02D6B">
        <w:t>e (</w:t>
      </w:r>
      <w:r w:rsidRPr="00D02D6B">
        <w:t>or suspended) immediately before 1</w:t>
      </w:r>
      <w:r w:rsidR="00D02D6B">
        <w:t> </w:t>
      </w:r>
      <w:r w:rsidRPr="00D02D6B">
        <w:t>May 2003.</w:t>
      </w:r>
    </w:p>
    <w:p w14:paraId="5959DA50" w14:textId="77777777" w:rsidR="00F967BE" w:rsidRPr="00D02D6B" w:rsidRDefault="00F967BE" w:rsidP="00554CE3">
      <w:pPr>
        <w:pStyle w:val="subsection"/>
      </w:pPr>
      <w:r w:rsidRPr="00D02D6B">
        <w:tab/>
        <w:t>(2)</w:t>
      </w:r>
      <w:r w:rsidRPr="00D02D6B">
        <w:tab/>
        <w:t>A person who, immediately before 1</w:t>
      </w:r>
      <w:r w:rsidR="00D02D6B">
        <w:t> </w:t>
      </w:r>
      <w:r w:rsidRPr="00D02D6B">
        <w:t xml:space="preserve">May 2003, held an old licence (including a licence that is suspended) is taken to hold a corresponding licence issued under </w:t>
      </w:r>
      <w:r w:rsidR="00EE64B8" w:rsidRPr="00D02D6B">
        <w:t>Part</w:t>
      </w:r>
      <w:r w:rsidR="00D02D6B">
        <w:t> </w:t>
      </w:r>
      <w:r w:rsidRPr="00D02D6B">
        <w:t>65.</w:t>
      </w:r>
    </w:p>
    <w:p w14:paraId="671916B0" w14:textId="77777777" w:rsidR="00F967BE" w:rsidRPr="00D02D6B" w:rsidRDefault="00F967BE" w:rsidP="00554CE3">
      <w:pPr>
        <w:pStyle w:val="subsection"/>
      </w:pPr>
      <w:r w:rsidRPr="00D02D6B">
        <w:tab/>
        <w:t>(3)</w:t>
      </w:r>
      <w:r w:rsidRPr="00D02D6B">
        <w:tab/>
        <w:t>A rating, endorsement or qualification endorsed on an old licence is taken to continue in force for the period during which it would have been in force but for that Part.</w:t>
      </w:r>
    </w:p>
    <w:p w14:paraId="48883FCB" w14:textId="77777777" w:rsidR="00F967BE" w:rsidRPr="00D02D6B" w:rsidRDefault="00F967BE" w:rsidP="00554CE3">
      <w:pPr>
        <w:pStyle w:val="subsection"/>
      </w:pPr>
      <w:r w:rsidRPr="00D02D6B">
        <w:tab/>
        <w:t>(4)</w:t>
      </w:r>
      <w:r w:rsidRPr="00D02D6B">
        <w:tab/>
        <w:t>A licence that a person is taken to hold under subregulation (2), or a rating, endorsement or qualification mentioned in subregulation (3), may be suspended or cancelled as if it had been granted under that Part.</w:t>
      </w:r>
    </w:p>
    <w:p w14:paraId="2E043121" w14:textId="77777777" w:rsidR="00F967BE" w:rsidRPr="00D02D6B" w:rsidRDefault="00F967BE" w:rsidP="00554CE3">
      <w:pPr>
        <w:pStyle w:val="subsection"/>
      </w:pPr>
      <w:r w:rsidRPr="00D02D6B">
        <w:tab/>
        <w:t>(5)</w:t>
      </w:r>
      <w:r w:rsidRPr="00D02D6B">
        <w:tab/>
        <w:t>An old licence that, immediately before 1</w:t>
      </w:r>
      <w:r w:rsidR="00D02D6B">
        <w:t> </w:t>
      </w:r>
      <w:r w:rsidRPr="00D02D6B">
        <w:t>May 2003, was suspended is taken, on and after that day, to continue to be suspended.</w:t>
      </w:r>
    </w:p>
    <w:p w14:paraId="71DD856B" w14:textId="77777777" w:rsidR="00F967BE" w:rsidRPr="00D02D6B" w:rsidRDefault="00F967BE" w:rsidP="00554CE3">
      <w:pPr>
        <w:pStyle w:val="subsection"/>
      </w:pPr>
      <w:r w:rsidRPr="00D02D6B">
        <w:tab/>
        <w:t>(6)</w:t>
      </w:r>
      <w:r w:rsidRPr="00D02D6B">
        <w:tab/>
        <w:t>For the purposes of action against the holder of an old licence mentioned in subregulation (5), the amendments of CAR by regulation</w:t>
      </w:r>
      <w:r w:rsidR="00D02D6B">
        <w:t> </w:t>
      </w:r>
      <w:r w:rsidRPr="00D02D6B">
        <w:t xml:space="preserve">4 of, and </w:t>
      </w:r>
      <w:r w:rsidR="00EE64B8" w:rsidRPr="00D02D6B">
        <w:t>Schedule</w:t>
      </w:r>
      <w:r w:rsidR="00D02D6B">
        <w:t> </w:t>
      </w:r>
      <w:r w:rsidRPr="00D02D6B">
        <w:t xml:space="preserve">2 to, the </w:t>
      </w:r>
      <w:r w:rsidRPr="00D02D6B">
        <w:rPr>
          <w:i/>
        </w:rPr>
        <w:t>Civil Aviation Amendment Regulations</w:t>
      </w:r>
      <w:r w:rsidR="00D02D6B">
        <w:rPr>
          <w:i/>
        </w:rPr>
        <w:t> </w:t>
      </w:r>
      <w:r w:rsidRPr="00D02D6B">
        <w:rPr>
          <w:i/>
        </w:rPr>
        <w:t>2002 (No.</w:t>
      </w:r>
      <w:r w:rsidR="00D02D6B">
        <w:rPr>
          <w:i/>
        </w:rPr>
        <w:t> </w:t>
      </w:r>
      <w:r w:rsidRPr="00D02D6B">
        <w:rPr>
          <w:i/>
        </w:rPr>
        <w:t>2)</w:t>
      </w:r>
      <w:r w:rsidRPr="00D02D6B">
        <w:t xml:space="preserve"> are to be disregarded.</w:t>
      </w:r>
    </w:p>
    <w:p w14:paraId="5A54502E" w14:textId="77777777" w:rsidR="00B42EE9" w:rsidRPr="00D02D6B" w:rsidRDefault="00EE64B8" w:rsidP="00554CE3">
      <w:pPr>
        <w:pStyle w:val="SubPartCASA"/>
        <w:pageBreakBefore/>
        <w:outlineLvl w:val="9"/>
      </w:pPr>
      <w:bookmarkStart w:id="555" w:name="_Toc381625544"/>
      <w:r w:rsidRPr="00D02D6B">
        <w:rPr>
          <w:rStyle w:val="CharSubPartNoCASA"/>
        </w:rPr>
        <w:t>Subpart</w:t>
      </w:r>
      <w:r w:rsidR="00E56B54" w:rsidRPr="00D02D6B">
        <w:rPr>
          <w:rStyle w:val="CharSubPartNoCASA"/>
        </w:rPr>
        <w:t xml:space="preserve"> </w:t>
      </w:r>
      <w:r w:rsidR="00B42EE9" w:rsidRPr="00D02D6B">
        <w:rPr>
          <w:rStyle w:val="CharSubPartNoCASA"/>
        </w:rPr>
        <w:t>202.CG</w:t>
      </w:r>
      <w:r w:rsidRPr="00D02D6B">
        <w:t>—</w:t>
      </w:r>
      <w:r w:rsidR="00B42EE9" w:rsidRPr="00D02D6B">
        <w:rPr>
          <w:rStyle w:val="CharSubPartTextCASA"/>
        </w:rPr>
        <w:t xml:space="preserve">Transitional provisions for </w:t>
      </w:r>
      <w:r w:rsidRPr="00D02D6B">
        <w:rPr>
          <w:rStyle w:val="CharSubPartTextCASA"/>
        </w:rPr>
        <w:t>Part</w:t>
      </w:r>
      <w:r w:rsidR="00D02D6B" w:rsidRPr="00D02D6B">
        <w:rPr>
          <w:rStyle w:val="CharSubPartTextCASA"/>
        </w:rPr>
        <w:t> </w:t>
      </w:r>
      <w:r w:rsidR="00B42EE9" w:rsidRPr="00D02D6B">
        <w:rPr>
          <w:rStyle w:val="CharSubPartTextCASA"/>
        </w:rPr>
        <w:t>66 (Continuing airworthiness</w:t>
      </w:r>
      <w:r w:rsidRPr="00D02D6B">
        <w:rPr>
          <w:rStyle w:val="CharSubPartTextCASA"/>
        </w:rPr>
        <w:t>—</w:t>
      </w:r>
      <w:r w:rsidR="00B42EE9" w:rsidRPr="00D02D6B">
        <w:rPr>
          <w:rStyle w:val="CharSubPartTextCASA"/>
        </w:rPr>
        <w:t>aircraft engineer licences and ratings)</w:t>
      </w:r>
      <w:bookmarkEnd w:id="555"/>
    </w:p>
    <w:p w14:paraId="6F94EDB8" w14:textId="77777777" w:rsidR="003A21FA" w:rsidRPr="00D02D6B" w:rsidRDefault="003A21FA" w:rsidP="00554CE3">
      <w:pPr>
        <w:pStyle w:val="Header"/>
      </w:pPr>
      <w:r w:rsidRPr="00D02D6B">
        <w:rPr>
          <w:rStyle w:val="CharDivNo"/>
        </w:rPr>
        <w:t xml:space="preserve"> </w:t>
      </w:r>
      <w:r w:rsidRPr="00D02D6B">
        <w:rPr>
          <w:rStyle w:val="CharDivText"/>
        </w:rPr>
        <w:t xml:space="preserve"> </w:t>
      </w:r>
    </w:p>
    <w:p w14:paraId="3F709318" w14:textId="77777777" w:rsidR="00B42EE9" w:rsidRPr="00D02D6B" w:rsidRDefault="00B42EE9" w:rsidP="00554CE3">
      <w:pPr>
        <w:pStyle w:val="ActHead5"/>
      </w:pPr>
      <w:bookmarkStart w:id="556" w:name="_Toc381625545"/>
      <w:r w:rsidRPr="00D02D6B">
        <w:rPr>
          <w:rStyle w:val="CharSectno"/>
        </w:rPr>
        <w:t>202.340</w:t>
      </w:r>
      <w:r w:rsidR="00EE64B8" w:rsidRPr="00D02D6B">
        <w:t xml:space="preserve">  </w:t>
      </w:r>
      <w:r w:rsidRPr="00D02D6B">
        <w:t>Definitions for Subpart</w:t>
      </w:r>
      <w:bookmarkEnd w:id="556"/>
    </w:p>
    <w:p w14:paraId="5CC7E518" w14:textId="77777777" w:rsidR="00B42EE9" w:rsidRPr="00D02D6B" w:rsidRDefault="00B42EE9" w:rsidP="00554CE3">
      <w:pPr>
        <w:pStyle w:val="subsection"/>
      </w:pPr>
      <w:r w:rsidRPr="00D02D6B">
        <w:tab/>
      </w:r>
      <w:r w:rsidRPr="00D02D6B">
        <w:tab/>
        <w:t>In this Subpart:</w:t>
      </w:r>
    </w:p>
    <w:p w14:paraId="7BACC0B4" w14:textId="77777777" w:rsidR="00B42EE9" w:rsidRPr="00D02D6B" w:rsidRDefault="00B42EE9" w:rsidP="00554CE3">
      <w:pPr>
        <w:pStyle w:val="Definition"/>
      </w:pPr>
      <w:r w:rsidRPr="00D02D6B">
        <w:rPr>
          <w:b/>
          <w:i/>
        </w:rPr>
        <w:t>aircraft maintenance engineer licence</w:t>
      </w:r>
      <w:r w:rsidRPr="00D02D6B">
        <w:t xml:space="preserve"> means an aircraft maintenance engineer licence granted under regulation</w:t>
      </w:r>
      <w:r w:rsidR="00D02D6B">
        <w:t> </w:t>
      </w:r>
      <w:r w:rsidRPr="00D02D6B">
        <w:t>31 of CAR, as in force before 27</w:t>
      </w:r>
      <w:r w:rsidR="00D02D6B">
        <w:t> </w:t>
      </w:r>
      <w:r w:rsidRPr="00D02D6B">
        <w:t>June 2011.</w:t>
      </w:r>
    </w:p>
    <w:p w14:paraId="2D69A451" w14:textId="77777777" w:rsidR="00B42EE9" w:rsidRPr="00D02D6B" w:rsidRDefault="00B42EE9" w:rsidP="00554CE3">
      <w:pPr>
        <w:pStyle w:val="Definition"/>
      </w:pPr>
      <w:r w:rsidRPr="00D02D6B">
        <w:rPr>
          <w:b/>
          <w:i/>
        </w:rPr>
        <w:t>CAO 100.66 maintenance authority</w:t>
      </w:r>
      <w:r w:rsidRPr="00D02D6B">
        <w:t xml:space="preserve"> means an airworthiness authority:</w:t>
      </w:r>
    </w:p>
    <w:p w14:paraId="48D172B2" w14:textId="77777777" w:rsidR="00B42EE9" w:rsidRPr="00D02D6B" w:rsidRDefault="00B42EE9" w:rsidP="00554CE3">
      <w:pPr>
        <w:pStyle w:val="paragraph"/>
      </w:pPr>
      <w:r w:rsidRPr="00D02D6B">
        <w:tab/>
        <w:t>(a)</w:t>
      </w:r>
      <w:r w:rsidRPr="00D02D6B">
        <w:tab/>
        <w:t>of the kind mentioned in paragraph</w:t>
      </w:r>
      <w:r w:rsidR="00D02D6B">
        <w:t> </w:t>
      </w:r>
      <w:r w:rsidRPr="00D02D6B">
        <w:t>33</w:t>
      </w:r>
      <w:r w:rsidR="00EE64B8" w:rsidRPr="00D02D6B">
        <w:t>B(</w:t>
      </w:r>
      <w:r w:rsidRPr="00D02D6B">
        <w:t>1</w:t>
      </w:r>
      <w:r w:rsidR="00EE64B8" w:rsidRPr="00D02D6B">
        <w:t>)(</w:t>
      </w:r>
      <w:r w:rsidRPr="00D02D6B">
        <w:t>a) of CAR; and</w:t>
      </w:r>
    </w:p>
    <w:p w14:paraId="2629E424" w14:textId="77777777" w:rsidR="00B42EE9" w:rsidRPr="00D02D6B" w:rsidRDefault="00B42EE9" w:rsidP="00554CE3">
      <w:pPr>
        <w:pStyle w:val="paragraph"/>
      </w:pPr>
      <w:r w:rsidRPr="00D02D6B">
        <w:tab/>
        <w:t>(b)</w:t>
      </w:r>
      <w:r w:rsidRPr="00D02D6B">
        <w:tab/>
        <w:t>issued by CASA in accordance with Schedule</w:t>
      </w:r>
      <w:r w:rsidR="00D02D6B">
        <w:t> </w:t>
      </w:r>
      <w:r w:rsidRPr="00D02D6B">
        <w:t xml:space="preserve">1 to the </w:t>
      </w:r>
      <w:r w:rsidRPr="00D02D6B">
        <w:rPr>
          <w:i/>
          <w:iCs/>
        </w:rPr>
        <w:t>Civil Aviation Order</w:t>
      </w:r>
      <w:r w:rsidR="00D02D6B">
        <w:rPr>
          <w:i/>
          <w:iCs/>
        </w:rPr>
        <w:t> </w:t>
      </w:r>
      <w:r w:rsidRPr="00D02D6B">
        <w:rPr>
          <w:i/>
          <w:iCs/>
        </w:rPr>
        <w:t>100.66 Instrument 2007</w:t>
      </w:r>
      <w:r w:rsidRPr="00D02D6B">
        <w:rPr>
          <w:iCs/>
        </w:rPr>
        <w:t>, as in force before 27</w:t>
      </w:r>
      <w:r w:rsidR="00D02D6B">
        <w:rPr>
          <w:iCs/>
        </w:rPr>
        <w:t> </w:t>
      </w:r>
      <w:r w:rsidRPr="00D02D6B">
        <w:rPr>
          <w:iCs/>
        </w:rPr>
        <w:t>June 2011</w:t>
      </w:r>
      <w:r w:rsidRPr="00D02D6B">
        <w:t>.</w:t>
      </w:r>
    </w:p>
    <w:p w14:paraId="30220BE0" w14:textId="77777777" w:rsidR="00B42EE9" w:rsidRPr="00D02D6B" w:rsidRDefault="00B42EE9" w:rsidP="00554CE3">
      <w:pPr>
        <w:pStyle w:val="Definition"/>
      </w:pPr>
      <w:r w:rsidRPr="00D02D6B">
        <w:rPr>
          <w:b/>
          <w:i/>
        </w:rPr>
        <w:t>qualified person</w:t>
      </w:r>
      <w:r w:rsidRPr="00D02D6B">
        <w:t xml:space="preserve"> has the meaning given by subregulation</w:t>
      </w:r>
      <w:r w:rsidR="00D02D6B">
        <w:t> </w:t>
      </w:r>
      <w:r w:rsidRPr="00D02D6B">
        <w:t>31</w:t>
      </w:r>
      <w:r w:rsidR="00E56B54" w:rsidRPr="00D02D6B">
        <w:t xml:space="preserve"> </w:t>
      </w:r>
      <w:r w:rsidRPr="00D02D6B">
        <w:t>(4) of CAR, as in force immediately before 27</w:t>
      </w:r>
      <w:r w:rsidR="00D02D6B">
        <w:t> </w:t>
      </w:r>
      <w:r w:rsidRPr="00D02D6B">
        <w:t>June 2011.</w:t>
      </w:r>
    </w:p>
    <w:p w14:paraId="252E5F34" w14:textId="77777777" w:rsidR="00B42EE9" w:rsidRPr="00D02D6B" w:rsidRDefault="00B42EE9" w:rsidP="00554CE3">
      <w:pPr>
        <w:pStyle w:val="ActHead5"/>
      </w:pPr>
      <w:bookmarkStart w:id="557" w:name="_Toc381625546"/>
      <w:r w:rsidRPr="00D02D6B">
        <w:rPr>
          <w:rStyle w:val="CharSectno"/>
        </w:rPr>
        <w:t>202.341</w:t>
      </w:r>
      <w:r w:rsidR="00EE64B8" w:rsidRPr="00D02D6B">
        <w:t xml:space="preserve">  </w:t>
      </w:r>
      <w:r w:rsidRPr="00D02D6B">
        <w:t>Aircraft maintenance engineer licences and CAO</w:t>
      </w:r>
      <w:r w:rsidR="00E56B54" w:rsidRPr="00D02D6B">
        <w:t xml:space="preserve"> </w:t>
      </w:r>
      <w:r w:rsidRPr="00D02D6B">
        <w:t>100.66 maintenance authorities held on 26</w:t>
      </w:r>
      <w:r w:rsidR="00D02D6B">
        <w:t> </w:t>
      </w:r>
      <w:r w:rsidRPr="00D02D6B">
        <w:t>June 2011</w:t>
      </w:r>
      <w:bookmarkEnd w:id="557"/>
    </w:p>
    <w:p w14:paraId="7F0704A9" w14:textId="77777777" w:rsidR="00B42EE9" w:rsidRPr="00D02D6B" w:rsidRDefault="00B42EE9" w:rsidP="00554CE3">
      <w:pPr>
        <w:pStyle w:val="subsection"/>
      </w:pPr>
      <w:r w:rsidRPr="00D02D6B">
        <w:tab/>
        <w:t>(1)</w:t>
      </w:r>
      <w:r w:rsidRPr="00D02D6B">
        <w:tab/>
        <w:t>This regulation applies to a person who, on 26</w:t>
      </w:r>
      <w:r w:rsidR="00D02D6B">
        <w:t> </w:t>
      </w:r>
      <w:r w:rsidRPr="00D02D6B">
        <w:t>June 2011, holds:</w:t>
      </w:r>
    </w:p>
    <w:p w14:paraId="4B4ABF21" w14:textId="77777777" w:rsidR="00B42EE9" w:rsidRPr="00D02D6B" w:rsidRDefault="00B42EE9" w:rsidP="00554CE3">
      <w:pPr>
        <w:pStyle w:val="paragraph"/>
      </w:pPr>
      <w:r w:rsidRPr="00D02D6B">
        <w:tab/>
        <w:t>(a)</w:t>
      </w:r>
      <w:r w:rsidRPr="00D02D6B">
        <w:tab/>
        <w:t>an aircraft maintenance engineer licence; or</w:t>
      </w:r>
    </w:p>
    <w:p w14:paraId="0D9338DF" w14:textId="77777777" w:rsidR="00B42EE9" w:rsidRPr="00D02D6B" w:rsidRDefault="00B42EE9" w:rsidP="00554CE3">
      <w:pPr>
        <w:pStyle w:val="paragraph"/>
      </w:pPr>
      <w:r w:rsidRPr="00D02D6B">
        <w:tab/>
        <w:t>(b)</w:t>
      </w:r>
      <w:r w:rsidRPr="00D02D6B">
        <w:tab/>
        <w:t>a CAO 100.66 maintenance authority.</w:t>
      </w:r>
    </w:p>
    <w:p w14:paraId="63F97B5B" w14:textId="77777777" w:rsidR="00B42EE9" w:rsidRPr="00D02D6B" w:rsidRDefault="00B42EE9" w:rsidP="00554CE3">
      <w:pPr>
        <w:pStyle w:val="subsection"/>
      </w:pPr>
      <w:r w:rsidRPr="00D02D6B">
        <w:tab/>
        <w:t>(2)</w:t>
      </w:r>
      <w:r w:rsidRPr="00D02D6B">
        <w:tab/>
        <w:t>On 27</w:t>
      </w:r>
      <w:r w:rsidR="00D02D6B">
        <w:t> </w:t>
      </w:r>
      <w:r w:rsidRPr="00D02D6B">
        <w:t>June 2011, the person is taken to have applied for, and to meet the requirements mentioned in regulations</w:t>
      </w:r>
      <w:r w:rsidR="00D02D6B">
        <w:t> </w:t>
      </w:r>
      <w:r w:rsidRPr="00D02D6B">
        <w:t>66.025 and 66.080 for the grant of:</w:t>
      </w:r>
    </w:p>
    <w:p w14:paraId="74FE42AC" w14:textId="77777777" w:rsidR="00B42EE9" w:rsidRPr="00D02D6B" w:rsidRDefault="00B42EE9" w:rsidP="00554CE3">
      <w:pPr>
        <w:pStyle w:val="paragraph"/>
      </w:pPr>
      <w:r w:rsidRPr="00D02D6B">
        <w:tab/>
        <w:t>(a)</w:t>
      </w:r>
      <w:r w:rsidRPr="00D02D6B">
        <w:tab/>
        <w:t>an aircraft engineer licence of each category or subcategory that relates to a kind of aircraft, and a kind of maintenance, that was covered by the aircraft maintenance engineer licence or the CAO 100.66 maintenance authority; and</w:t>
      </w:r>
    </w:p>
    <w:p w14:paraId="5950C0E9" w14:textId="77777777" w:rsidR="00B42EE9" w:rsidRPr="00D02D6B" w:rsidRDefault="00B42EE9" w:rsidP="00554CE3">
      <w:pPr>
        <w:pStyle w:val="paragraph"/>
      </w:pPr>
      <w:r w:rsidRPr="00D02D6B">
        <w:tab/>
        <w:t>(b)</w:t>
      </w:r>
      <w:r w:rsidRPr="00D02D6B">
        <w:tab/>
        <w:t>a rating for each type rated aircraft type that was covered by the aircraft maintenance engineer licence or the CAO</w:t>
      </w:r>
      <w:r w:rsidR="00E56B54" w:rsidRPr="00D02D6B">
        <w:t xml:space="preserve"> </w:t>
      </w:r>
      <w:r w:rsidRPr="00D02D6B">
        <w:t>100.66 maintenance authority.</w:t>
      </w:r>
    </w:p>
    <w:p w14:paraId="0A05913A" w14:textId="77777777" w:rsidR="00B42EE9" w:rsidRPr="00D02D6B" w:rsidRDefault="00B42EE9" w:rsidP="00554CE3">
      <w:pPr>
        <w:pStyle w:val="ActHead5"/>
      </w:pPr>
      <w:bookmarkStart w:id="558" w:name="_Toc381625547"/>
      <w:r w:rsidRPr="00D02D6B">
        <w:rPr>
          <w:rStyle w:val="CharSectno"/>
        </w:rPr>
        <w:t>202.342</w:t>
      </w:r>
      <w:r w:rsidR="00EE64B8" w:rsidRPr="00D02D6B">
        <w:t xml:space="preserve">  </w:t>
      </w:r>
      <w:r w:rsidRPr="00D02D6B">
        <w:t>Aircraft maintenance engineer licences that were suspended on 26</w:t>
      </w:r>
      <w:r w:rsidR="00D02D6B">
        <w:t> </w:t>
      </w:r>
      <w:r w:rsidRPr="00D02D6B">
        <w:t>June 2011</w:t>
      </w:r>
      <w:bookmarkEnd w:id="558"/>
    </w:p>
    <w:p w14:paraId="12A104BD" w14:textId="77777777" w:rsidR="00B42EE9" w:rsidRPr="00D02D6B" w:rsidRDefault="00B42EE9" w:rsidP="00554CE3">
      <w:pPr>
        <w:pStyle w:val="subsection"/>
      </w:pPr>
      <w:r w:rsidRPr="00D02D6B">
        <w:tab/>
        <w:t>(1)</w:t>
      </w:r>
      <w:r w:rsidRPr="00D02D6B">
        <w:tab/>
        <w:t>This regulation applies to a person if:</w:t>
      </w:r>
    </w:p>
    <w:p w14:paraId="463F6FA5" w14:textId="77777777" w:rsidR="00B42EE9" w:rsidRPr="00D02D6B" w:rsidRDefault="00B42EE9" w:rsidP="00554CE3">
      <w:pPr>
        <w:pStyle w:val="paragraph"/>
      </w:pPr>
      <w:r w:rsidRPr="00D02D6B">
        <w:tab/>
        <w:t>(a)</w:t>
      </w:r>
      <w:r w:rsidRPr="00D02D6B">
        <w:tab/>
        <w:t>before 27</w:t>
      </w:r>
      <w:r w:rsidR="00D02D6B">
        <w:t> </w:t>
      </w:r>
      <w:r w:rsidRPr="00D02D6B">
        <w:t>June 2011, the person held an aircraft maintenance engineer licence; and</w:t>
      </w:r>
    </w:p>
    <w:p w14:paraId="0AAAF47F" w14:textId="77777777" w:rsidR="00B42EE9" w:rsidRPr="00D02D6B" w:rsidRDefault="00B42EE9" w:rsidP="00554CE3">
      <w:pPr>
        <w:pStyle w:val="paragraph"/>
      </w:pPr>
      <w:r w:rsidRPr="00D02D6B">
        <w:tab/>
        <w:t>(b)</w:t>
      </w:r>
      <w:r w:rsidRPr="00D02D6B">
        <w:tab/>
        <w:t>on or before 26</w:t>
      </w:r>
      <w:r w:rsidR="00D02D6B">
        <w:t> </w:t>
      </w:r>
      <w:r w:rsidRPr="00D02D6B">
        <w:t>June 2011, CASA suspended the licence; and</w:t>
      </w:r>
    </w:p>
    <w:p w14:paraId="5B7260A9" w14:textId="77777777" w:rsidR="00B42EE9" w:rsidRPr="00D02D6B" w:rsidRDefault="00B42EE9" w:rsidP="00554CE3">
      <w:pPr>
        <w:pStyle w:val="paragraph"/>
      </w:pPr>
      <w:r w:rsidRPr="00D02D6B">
        <w:tab/>
        <w:t>(c)</w:t>
      </w:r>
      <w:r w:rsidRPr="00D02D6B">
        <w:tab/>
        <w:t>on 26</w:t>
      </w:r>
      <w:r w:rsidR="00D02D6B">
        <w:t> </w:t>
      </w:r>
      <w:r w:rsidRPr="00D02D6B">
        <w:t>June 2011, the suspension was in force.</w:t>
      </w:r>
    </w:p>
    <w:p w14:paraId="4DF319E5" w14:textId="77777777" w:rsidR="00B42EE9" w:rsidRPr="00D02D6B" w:rsidRDefault="00B42EE9" w:rsidP="00554CE3">
      <w:pPr>
        <w:pStyle w:val="subsection"/>
      </w:pPr>
      <w:r w:rsidRPr="00D02D6B">
        <w:tab/>
        <w:t>(2)</w:t>
      </w:r>
      <w:r w:rsidRPr="00D02D6B">
        <w:tab/>
        <w:t>Despite the repeal of regulation</w:t>
      </w:r>
      <w:r w:rsidR="00D02D6B">
        <w:t> </w:t>
      </w:r>
      <w:r w:rsidRPr="00D02D6B">
        <w:t>31 of CAR:</w:t>
      </w:r>
    </w:p>
    <w:p w14:paraId="0235529E" w14:textId="77777777" w:rsidR="00B42EE9" w:rsidRPr="00D02D6B" w:rsidRDefault="00B42EE9" w:rsidP="00554CE3">
      <w:pPr>
        <w:pStyle w:val="paragraph"/>
      </w:pPr>
      <w:r w:rsidRPr="00D02D6B">
        <w:tab/>
        <w:t>(a)</w:t>
      </w:r>
      <w:r w:rsidRPr="00D02D6B">
        <w:tab/>
        <w:t>the period of currency of the licence continues to run; and</w:t>
      </w:r>
    </w:p>
    <w:p w14:paraId="52AF2481" w14:textId="77777777" w:rsidR="00B42EE9" w:rsidRPr="00D02D6B" w:rsidRDefault="00B42EE9" w:rsidP="00554CE3">
      <w:pPr>
        <w:pStyle w:val="paragraph"/>
      </w:pPr>
      <w:r w:rsidRPr="00D02D6B">
        <w:tab/>
        <w:t>(b)</w:t>
      </w:r>
      <w:r w:rsidRPr="00D02D6B">
        <w:tab/>
        <w:t>CASA may revoke the suspension of the licence.</w:t>
      </w:r>
    </w:p>
    <w:p w14:paraId="2418500B" w14:textId="77777777" w:rsidR="00B42EE9" w:rsidRPr="00D02D6B" w:rsidRDefault="00B42EE9" w:rsidP="00554CE3">
      <w:pPr>
        <w:pStyle w:val="subsection"/>
      </w:pPr>
      <w:r w:rsidRPr="00D02D6B">
        <w:tab/>
        <w:t>(3)</w:t>
      </w:r>
      <w:r w:rsidRPr="00D02D6B">
        <w:tab/>
        <w:t>If CASA revokes the suspension of the licence, the person is taken, on the day that the revocation takes effect, to have applied for, and to meet the requirements mentioned in regulations</w:t>
      </w:r>
      <w:r w:rsidR="00D02D6B">
        <w:t> </w:t>
      </w:r>
      <w:r w:rsidRPr="00D02D6B">
        <w:t>66.025 and 66.080 for the grant of:</w:t>
      </w:r>
    </w:p>
    <w:p w14:paraId="53C3850B" w14:textId="77777777" w:rsidR="00B42EE9" w:rsidRPr="00D02D6B" w:rsidRDefault="00B42EE9" w:rsidP="00554CE3">
      <w:pPr>
        <w:pStyle w:val="paragraph"/>
      </w:pPr>
      <w:r w:rsidRPr="00D02D6B">
        <w:tab/>
        <w:t>(a)</w:t>
      </w:r>
      <w:r w:rsidRPr="00D02D6B">
        <w:tab/>
        <w:t>an aircraft engineer licence of each category or subcategory that relates to a kind of aircraft, and a kind of maintenance, that was covered by the aircraft maintenance engineer licence; and</w:t>
      </w:r>
    </w:p>
    <w:p w14:paraId="0ED3E90A" w14:textId="77777777" w:rsidR="00B42EE9" w:rsidRPr="00D02D6B" w:rsidRDefault="00B42EE9" w:rsidP="00554CE3">
      <w:pPr>
        <w:pStyle w:val="paragraph"/>
      </w:pPr>
      <w:r w:rsidRPr="00D02D6B">
        <w:tab/>
        <w:t>(b)</w:t>
      </w:r>
      <w:r w:rsidRPr="00D02D6B">
        <w:tab/>
        <w:t>a rating for each type rated aircraft type that was covered by the aircraft maintenance engineer licence.</w:t>
      </w:r>
    </w:p>
    <w:p w14:paraId="729FE9A4" w14:textId="77777777" w:rsidR="00B42EE9" w:rsidRPr="00D02D6B" w:rsidRDefault="00B42EE9" w:rsidP="00554CE3">
      <w:pPr>
        <w:pStyle w:val="ActHead5"/>
      </w:pPr>
      <w:bookmarkStart w:id="559" w:name="_Toc381625548"/>
      <w:r w:rsidRPr="00D02D6B">
        <w:rPr>
          <w:rStyle w:val="CharSectno"/>
        </w:rPr>
        <w:t>202.343</w:t>
      </w:r>
      <w:r w:rsidR="00EE64B8" w:rsidRPr="00D02D6B">
        <w:t xml:space="preserve">  </w:t>
      </w:r>
      <w:r w:rsidRPr="00D02D6B">
        <w:t>Applications for aircraft maintenance engineer licences made but not finally determined before 27</w:t>
      </w:r>
      <w:r w:rsidR="00D02D6B">
        <w:t> </w:t>
      </w:r>
      <w:r w:rsidRPr="00D02D6B">
        <w:t>June 2011</w:t>
      </w:r>
      <w:bookmarkEnd w:id="559"/>
    </w:p>
    <w:p w14:paraId="7BD31D94" w14:textId="77777777" w:rsidR="00B42EE9" w:rsidRPr="00D02D6B" w:rsidRDefault="00B42EE9" w:rsidP="00554CE3">
      <w:pPr>
        <w:pStyle w:val="subsection"/>
      </w:pPr>
      <w:r w:rsidRPr="00D02D6B">
        <w:tab/>
        <w:t>(1)</w:t>
      </w:r>
      <w:r w:rsidRPr="00D02D6B">
        <w:tab/>
        <w:t>This regulation applies if:</w:t>
      </w:r>
    </w:p>
    <w:p w14:paraId="6D22B145" w14:textId="77777777" w:rsidR="00B42EE9" w:rsidRPr="00D02D6B" w:rsidRDefault="00B42EE9" w:rsidP="00554CE3">
      <w:pPr>
        <w:pStyle w:val="paragraph"/>
      </w:pPr>
      <w:r w:rsidRPr="00D02D6B">
        <w:tab/>
        <w:t>(a)</w:t>
      </w:r>
      <w:r w:rsidRPr="00D02D6B">
        <w:tab/>
        <w:t>before 27</w:t>
      </w:r>
      <w:r w:rsidR="00D02D6B">
        <w:t> </w:t>
      </w:r>
      <w:r w:rsidRPr="00D02D6B">
        <w:t>June 2011, an application was made under regulation</w:t>
      </w:r>
      <w:r w:rsidR="00D02D6B">
        <w:t> </w:t>
      </w:r>
      <w:r w:rsidRPr="00D02D6B">
        <w:t>31 of CAR for an aircraft maintenance engineer licence by:</w:t>
      </w:r>
    </w:p>
    <w:p w14:paraId="66F7A3AB" w14:textId="77777777" w:rsidR="00B42EE9" w:rsidRPr="00D02D6B" w:rsidRDefault="00B42EE9" w:rsidP="00554CE3">
      <w:pPr>
        <w:pStyle w:val="paragraphsub"/>
      </w:pPr>
      <w:r w:rsidRPr="00D02D6B">
        <w:tab/>
        <w:t>(i)</w:t>
      </w:r>
      <w:r w:rsidRPr="00D02D6B">
        <w:tab/>
        <w:t>a qualified person; or</w:t>
      </w:r>
    </w:p>
    <w:p w14:paraId="454EBDD9" w14:textId="77777777" w:rsidR="00B42EE9" w:rsidRPr="00D02D6B" w:rsidRDefault="00B42EE9" w:rsidP="00554CE3">
      <w:pPr>
        <w:pStyle w:val="paragraphsub"/>
      </w:pPr>
      <w:r w:rsidRPr="00D02D6B">
        <w:tab/>
        <w:t>(ii)</w:t>
      </w:r>
      <w:r w:rsidRPr="00D02D6B">
        <w:tab/>
        <w:t>a person who satisfies CASA of the matters mentioned in subregulation</w:t>
      </w:r>
      <w:r w:rsidR="00D02D6B">
        <w:t> </w:t>
      </w:r>
      <w:r w:rsidRPr="00D02D6B">
        <w:t>31</w:t>
      </w:r>
      <w:r w:rsidR="00E56B54" w:rsidRPr="00D02D6B">
        <w:t xml:space="preserve"> </w:t>
      </w:r>
      <w:r w:rsidRPr="00D02D6B">
        <w:t>(6) of CAR, as in force immediately before 27</w:t>
      </w:r>
      <w:r w:rsidR="00D02D6B">
        <w:t> </w:t>
      </w:r>
      <w:r w:rsidRPr="00D02D6B">
        <w:t>June 2011; and</w:t>
      </w:r>
    </w:p>
    <w:p w14:paraId="78D608CB" w14:textId="77777777" w:rsidR="00B42EE9" w:rsidRPr="00D02D6B" w:rsidRDefault="00B42EE9" w:rsidP="00554CE3">
      <w:pPr>
        <w:pStyle w:val="paragraph"/>
      </w:pPr>
      <w:r w:rsidRPr="00D02D6B">
        <w:tab/>
        <w:t>(b)</w:t>
      </w:r>
      <w:r w:rsidRPr="00D02D6B">
        <w:tab/>
        <w:t>the application was not finally determined by CASA before 27</w:t>
      </w:r>
      <w:r w:rsidR="00D02D6B">
        <w:t> </w:t>
      </w:r>
      <w:r w:rsidRPr="00D02D6B">
        <w:t>June 2011.</w:t>
      </w:r>
    </w:p>
    <w:p w14:paraId="461C4137" w14:textId="77777777" w:rsidR="00B42EE9" w:rsidRPr="00D02D6B" w:rsidRDefault="00B42EE9" w:rsidP="00554CE3">
      <w:pPr>
        <w:pStyle w:val="subsection"/>
      </w:pPr>
      <w:r w:rsidRPr="00D02D6B">
        <w:tab/>
        <w:t>(2)</w:t>
      </w:r>
      <w:r w:rsidRPr="00D02D6B">
        <w:tab/>
        <w:t>CASA must determine whether CASA would have issued an aircraft maintenance engineer licence to the person under regulation</w:t>
      </w:r>
      <w:r w:rsidR="00D02D6B">
        <w:t> </w:t>
      </w:r>
      <w:r w:rsidRPr="00D02D6B">
        <w:t>31 of CAR, as in force immediately before 27</w:t>
      </w:r>
      <w:r w:rsidR="00D02D6B">
        <w:t> </w:t>
      </w:r>
      <w:r w:rsidRPr="00D02D6B">
        <w:t>June 2011.</w:t>
      </w:r>
    </w:p>
    <w:p w14:paraId="44FEC35B" w14:textId="77777777" w:rsidR="00B42EE9" w:rsidRPr="00D02D6B" w:rsidRDefault="00B42EE9" w:rsidP="00554CE3">
      <w:pPr>
        <w:pStyle w:val="subsection"/>
      </w:pPr>
      <w:r w:rsidRPr="00D02D6B">
        <w:tab/>
        <w:t>(3)</w:t>
      </w:r>
      <w:r w:rsidRPr="00D02D6B">
        <w:tab/>
        <w:t>If CASA determines that CASA would have issued an aircraft maintenance engineer licence to the person, the person is taken to have applied for, and to meet the requirements mentioned in regulations</w:t>
      </w:r>
      <w:r w:rsidR="00D02D6B">
        <w:t> </w:t>
      </w:r>
      <w:r w:rsidRPr="00D02D6B">
        <w:t>66.025 and 66.080 for the grant of:</w:t>
      </w:r>
    </w:p>
    <w:p w14:paraId="7C9954DE" w14:textId="77777777" w:rsidR="00B42EE9" w:rsidRPr="00D02D6B" w:rsidRDefault="00B42EE9" w:rsidP="00554CE3">
      <w:pPr>
        <w:pStyle w:val="paragraph"/>
      </w:pPr>
      <w:r w:rsidRPr="00D02D6B">
        <w:tab/>
        <w:t>(a)</w:t>
      </w:r>
      <w:r w:rsidRPr="00D02D6B">
        <w:tab/>
        <w:t>an aircraft engineer licence of each category or subcategory that relates to a kind of aircraft, and a kind of maintenance, that would have been covered by the aircraft maintenance engineer licence; and</w:t>
      </w:r>
    </w:p>
    <w:p w14:paraId="2159CE8C" w14:textId="77777777" w:rsidR="00B42EE9" w:rsidRPr="00D02D6B" w:rsidRDefault="00B42EE9" w:rsidP="00554CE3">
      <w:pPr>
        <w:pStyle w:val="paragraph"/>
      </w:pPr>
      <w:r w:rsidRPr="00D02D6B">
        <w:tab/>
        <w:t>(b)</w:t>
      </w:r>
      <w:r w:rsidRPr="00D02D6B">
        <w:tab/>
        <w:t>a rating for each type rated aircraft type that would have been covered by the aircraft maintenance engineer licence.</w:t>
      </w:r>
    </w:p>
    <w:p w14:paraId="0D559B1E" w14:textId="77777777" w:rsidR="00B42EE9" w:rsidRPr="00D02D6B" w:rsidRDefault="00B42EE9" w:rsidP="00554CE3">
      <w:pPr>
        <w:pStyle w:val="subsection"/>
      </w:pPr>
      <w:r w:rsidRPr="00D02D6B">
        <w:tab/>
        <w:t>(4)</w:t>
      </w:r>
      <w:r w:rsidRPr="00D02D6B">
        <w:tab/>
        <w:t>If CASA determines that CASA would not have issued an aircraft maintenance engineer licence to the person, CASA must give the person notice in writing of:</w:t>
      </w:r>
    </w:p>
    <w:p w14:paraId="282C819A" w14:textId="77777777" w:rsidR="00B42EE9" w:rsidRPr="00D02D6B" w:rsidRDefault="00B42EE9" w:rsidP="00554CE3">
      <w:pPr>
        <w:pStyle w:val="paragraph"/>
      </w:pPr>
      <w:r w:rsidRPr="00D02D6B">
        <w:tab/>
        <w:t>(a)</w:t>
      </w:r>
      <w:r w:rsidRPr="00D02D6B">
        <w:tab/>
        <w:t>the determination; and</w:t>
      </w:r>
    </w:p>
    <w:p w14:paraId="4E74B129" w14:textId="77777777" w:rsidR="00B42EE9" w:rsidRPr="00D02D6B" w:rsidRDefault="00B42EE9" w:rsidP="00554CE3">
      <w:pPr>
        <w:pStyle w:val="paragraph"/>
      </w:pPr>
      <w:r w:rsidRPr="00D02D6B">
        <w:tab/>
        <w:t>(b)</w:t>
      </w:r>
      <w:r w:rsidRPr="00D02D6B">
        <w:tab/>
        <w:t>the reasons for the determination.</w:t>
      </w:r>
    </w:p>
    <w:p w14:paraId="6DBD3EEB" w14:textId="77777777" w:rsidR="00B42EE9" w:rsidRPr="00D02D6B" w:rsidRDefault="00B42EE9" w:rsidP="00554CE3">
      <w:pPr>
        <w:pStyle w:val="ActHead5"/>
      </w:pPr>
      <w:bookmarkStart w:id="560" w:name="_Toc381625549"/>
      <w:r w:rsidRPr="00D02D6B">
        <w:rPr>
          <w:rStyle w:val="CharSectno"/>
        </w:rPr>
        <w:t>202.344</w:t>
      </w:r>
      <w:r w:rsidR="00EE64B8" w:rsidRPr="00D02D6B">
        <w:t xml:space="preserve">  </w:t>
      </w:r>
      <w:r w:rsidRPr="00D02D6B">
        <w:t>Applications for aircraft maintenance engineer licences made on or after 27</w:t>
      </w:r>
      <w:r w:rsidR="00D02D6B">
        <w:t> </w:t>
      </w:r>
      <w:r w:rsidRPr="00D02D6B">
        <w:t>June 2011</w:t>
      </w:r>
      <w:bookmarkEnd w:id="560"/>
    </w:p>
    <w:p w14:paraId="1023B316" w14:textId="77777777" w:rsidR="00B42EE9" w:rsidRPr="00D02D6B" w:rsidRDefault="00B42EE9" w:rsidP="00554CE3">
      <w:pPr>
        <w:pStyle w:val="subsection"/>
      </w:pPr>
      <w:r w:rsidRPr="00D02D6B">
        <w:tab/>
        <w:t>(1)</w:t>
      </w:r>
      <w:r w:rsidRPr="00D02D6B">
        <w:tab/>
        <w:t>Despite the repeal of regulation</w:t>
      </w:r>
      <w:r w:rsidR="00D02D6B">
        <w:t> </w:t>
      </w:r>
      <w:r w:rsidRPr="00D02D6B">
        <w:t>31 of CAR, an application may be made under that regulation for an aircraft maintenance engineer licence by:</w:t>
      </w:r>
    </w:p>
    <w:p w14:paraId="449A1441" w14:textId="77777777" w:rsidR="00B42EE9" w:rsidRPr="00D02D6B" w:rsidRDefault="00B42EE9" w:rsidP="00554CE3">
      <w:pPr>
        <w:pStyle w:val="paragraph"/>
      </w:pPr>
      <w:r w:rsidRPr="00D02D6B">
        <w:tab/>
        <w:t>(a)</w:t>
      </w:r>
      <w:r w:rsidRPr="00D02D6B">
        <w:tab/>
        <w:t>a qualified person; or</w:t>
      </w:r>
    </w:p>
    <w:p w14:paraId="6607E378" w14:textId="77777777" w:rsidR="00B42EE9" w:rsidRPr="00D02D6B" w:rsidRDefault="00B42EE9" w:rsidP="00554CE3">
      <w:pPr>
        <w:pStyle w:val="paragraph"/>
      </w:pPr>
      <w:r w:rsidRPr="00D02D6B">
        <w:tab/>
        <w:t>(b)</w:t>
      </w:r>
      <w:r w:rsidRPr="00D02D6B">
        <w:tab/>
        <w:t>a person who satisfies CASA of the matters mentioned in subregulation</w:t>
      </w:r>
      <w:r w:rsidR="00D02D6B">
        <w:t> </w:t>
      </w:r>
      <w:r w:rsidRPr="00D02D6B">
        <w:t>31(6) of CAR, as in force immediately before 27</w:t>
      </w:r>
      <w:r w:rsidR="00D02D6B">
        <w:t> </w:t>
      </w:r>
      <w:r w:rsidRPr="00D02D6B">
        <w:t>June 2011.</w:t>
      </w:r>
    </w:p>
    <w:p w14:paraId="57AE54F9" w14:textId="77777777" w:rsidR="00274AAF" w:rsidRPr="00D02D6B" w:rsidRDefault="00274AAF" w:rsidP="00554CE3">
      <w:pPr>
        <w:pStyle w:val="subsection"/>
      </w:pPr>
      <w:r w:rsidRPr="00D02D6B">
        <w:tab/>
        <w:t>(2)</w:t>
      </w:r>
      <w:r w:rsidRPr="00D02D6B">
        <w:tab/>
        <w:t>CASA must determine:</w:t>
      </w:r>
    </w:p>
    <w:p w14:paraId="55FEC140" w14:textId="77777777" w:rsidR="00274AAF" w:rsidRPr="00D02D6B" w:rsidRDefault="00274AAF" w:rsidP="00554CE3">
      <w:pPr>
        <w:pStyle w:val="paragraph"/>
      </w:pPr>
      <w:r w:rsidRPr="00D02D6B">
        <w:tab/>
        <w:t>(a)</w:t>
      </w:r>
      <w:r w:rsidRPr="00D02D6B">
        <w:tab/>
        <w:t>whether, under regulation</w:t>
      </w:r>
      <w:r w:rsidR="00D02D6B">
        <w:t> </w:t>
      </w:r>
      <w:r w:rsidRPr="00D02D6B">
        <w:t>31 of CAR as in force immediately before 27</w:t>
      </w:r>
      <w:r w:rsidR="00D02D6B">
        <w:t> </w:t>
      </w:r>
      <w:r w:rsidRPr="00D02D6B">
        <w:t>June 2011, CASA would have:</w:t>
      </w:r>
    </w:p>
    <w:p w14:paraId="2948AA90" w14:textId="77777777" w:rsidR="00274AAF" w:rsidRPr="00D02D6B" w:rsidRDefault="00274AAF" w:rsidP="00554CE3">
      <w:pPr>
        <w:pStyle w:val="paragraphsub"/>
      </w:pPr>
      <w:r w:rsidRPr="00D02D6B">
        <w:tab/>
        <w:t>(i)</w:t>
      </w:r>
      <w:r w:rsidRPr="00D02D6B">
        <w:tab/>
        <w:t>issued an aircraft maintenance engineer licence to the person; and</w:t>
      </w:r>
    </w:p>
    <w:p w14:paraId="63C428E2" w14:textId="77777777" w:rsidR="00274AAF" w:rsidRPr="00D02D6B" w:rsidRDefault="00274AAF" w:rsidP="00554CE3">
      <w:pPr>
        <w:pStyle w:val="paragraphsub"/>
      </w:pPr>
      <w:r w:rsidRPr="00D02D6B">
        <w:tab/>
        <w:t>(ii)</w:t>
      </w:r>
      <w:r w:rsidRPr="00D02D6B">
        <w:tab/>
        <w:t>entered an endorsement on the licence specifying limits of the work to which the licence related; and</w:t>
      </w:r>
    </w:p>
    <w:p w14:paraId="77614662" w14:textId="77777777" w:rsidR="00274AAF" w:rsidRPr="00D02D6B" w:rsidRDefault="00274AAF" w:rsidP="00554CE3">
      <w:pPr>
        <w:pStyle w:val="paragraph"/>
      </w:pPr>
      <w:r w:rsidRPr="00D02D6B">
        <w:tab/>
        <w:t>(b)</w:t>
      </w:r>
      <w:r w:rsidRPr="00D02D6B">
        <w:tab/>
        <w:t>whether, under regulation</w:t>
      </w:r>
      <w:r w:rsidR="00D02D6B">
        <w:t> </w:t>
      </w:r>
      <w:r w:rsidRPr="00D02D6B">
        <w:t>31C of CAR as in force immediately before 27</w:t>
      </w:r>
      <w:r w:rsidR="00D02D6B">
        <w:t> </w:t>
      </w:r>
      <w:r w:rsidRPr="00D02D6B">
        <w:t>June 2011, CASA would have endorsed the licence with a rating.</w:t>
      </w:r>
    </w:p>
    <w:p w14:paraId="69D60719" w14:textId="77777777" w:rsidR="009D6D7C" w:rsidRPr="00D02D6B" w:rsidRDefault="009D6D7C" w:rsidP="00554CE3">
      <w:pPr>
        <w:pStyle w:val="subsection"/>
      </w:pPr>
      <w:r w:rsidRPr="00D02D6B">
        <w:tab/>
        <w:t>(2A)</w:t>
      </w:r>
      <w:r w:rsidRPr="00D02D6B">
        <w:tab/>
        <w:t>For a determination under subregulation</w:t>
      </w:r>
      <w:r w:rsidR="00E56B54" w:rsidRPr="00D02D6B">
        <w:t xml:space="preserve"> </w:t>
      </w:r>
      <w:r w:rsidRPr="00D02D6B">
        <w:t>(2), the Civil Aviation Orders in force under subregulation</w:t>
      </w:r>
      <w:r w:rsidR="00E56B54" w:rsidRPr="00D02D6B">
        <w:t xml:space="preserve"> </w:t>
      </w:r>
      <w:r w:rsidRPr="00D02D6B">
        <w:t>(2B) when the application is made (if any) apply in relation to paragraphs</w:t>
      </w:r>
      <w:r w:rsidR="00E56B54" w:rsidRPr="00D02D6B">
        <w:t xml:space="preserve"> </w:t>
      </w:r>
      <w:r w:rsidRPr="00D02D6B">
        <w:t>31(4</w:t>
      </w:r>
      <w:r w:rsidR="00EE64B8" w:rsidRPr="00D02D6B">
        <w:t>)(</w:t>
      </w:r>
      <w:r w:rsidRPr="00D02D6B">
        <w:t>c) and</w:t>
      </w:r>
      <w:r w:rsidR="00E56B54" w:rsidRPr="00D02D6B">
        <w:t xml:space="preserve"> </w:t>
      </w:r>
      <w:r w:rsidRPr="00D02D6B">
        <w:t>(e), and regulations</w:t>
      </w:r>
      <w:r w:rsidR="00D02D6B">
        <w:t> </w:t>
      </w:r>
      <w:r w:rsidRPr="00D02D6B">
        <w:t>31A, 31B and 31C, of CAR, as in force immediately before 27</w:t>
      </w:r>
      <w:r w:rsidR="00D02D6B">
        <w:t> </w:t>
      </w:r>
      <w:r w:rsidRPr="00D02D6B">
        <w:t>June 2011.</w:t>
      </w:r>
    </w:p>
    <w:p w14:paraId="52DB40B1" w14:textId="77777777" w:rsidR="009D6D7C" w:rsidRPr="00D02D6B" w:rsidRDefault="009D6D7C" w:rsidP="00554CE3">
      <w:pPr>
        <w:pStyle w:val="subsection"/>
      </w:pPr>
      <w:r w:rsidRPr="00D02D6B">
        <w:tab/>
        <w:t>(2B)</w:t>
      </w:r>
      <w:r w:rsidRPr="00D02D6B">
        <w:tab/>
        <w:t xml:space="preserve">CASA may make Civil Aviation Orders dealing with the matters mentioned </w:t>
      </w:r>
      <w:r w:rsidR="00274AAF" w:rsidRPr="00D02D6B">
        <w:t>in paragraphs 31(4)(b), (c) and (e)</w:t>
      </w:r>
      <w:r w:rsidRPr="00D02D6B">
        <w:t>, and regulations</w:t>
      </w:r>
      <w:r w:rsidR="00D02D6B">
        <w:t> </w:t>
      </w:r>
      <w:r w:rsidRPr="00D02D6B">
        <w:t>31A, 31B and 31C, of CAR, as in force immediately before 27</w:t>
      </w:r>
      <w:r w:rsidR="00D02D6B">
        <w:t> </w:t>
      </w:r>
      <w:r w:rsidRPr="00D02D6B">
        <w:t>June 2011.</w:t>
      </w:r>
    </w:p>
    <w:p w14:paraId="404DB4BF" w14:textId="77777777" w:rsidR="001E209C" w:rsidRPr="00D02D6B" w:rsidRDefault="001E209C" w:rsidP="00554CE3">
      <w:pPr>
        <w:pStyle w:val="subsection"/>
      </w:pPr>
      <w:r w:rsidRPr="00D02D6B">
        <w:tab/>
        <w:t>(3)</w:t>
      </w:r>
      <w:r w:rsidRPr="00D02D6B">
        <w:tab/>
        <w:t>Subregulations (3A), (3B) and (3C) apply if CASA determines that CASA would have issued an aircraft maintenance engineer licence to the person.</w:t>
      </w:r>
    </w:p>
    <w:p w14:paraId="001BD331" w14:textId="77777777" w:rsidR="001E209C" w:rsidRPr="00D02D6B" w:rsidRDefault="001E209C" w:rsidP="00554CE3">
      <w:pPr>
        <w:pStyle w:val="subsection"/>
      </w:pPr>
      <w:r w:rsidRPr="00D02D6B">
        <w:tab/>
        <w:t>(3A)</w:t>
      </w:r>
      <w:r w:rsidRPr="00D02D6B">
        <w:tab/>
        <w:t>The person is taken to have applied for an aircraft engineer licence of each category or subcategory that relates to a kind of aircraft, and a kind of maintenance, that would have been covered by the aircraft maintenance engineer licence and to meet:</w:t>
      </w:r>
    </w:p>
    <w:p w14:paraId="46819D12" w14:textId="77777777" w:rsidR="001E209C" w:rsidRPr="00D02D6B" w:rsidRDefault="001E209C" w:rsidP="00554CE3">
      <w:pPr>
        <w:pStyle w:val="paragraph"/>
      </w:pPr>
      <w:r w:rsidRPr="00D02D6B">
        <w:tab/>
        <w:t>(a)</w:t>
      </w:r>
      <w:r w:rsidRPr="00D02D6B">
        <w:tab/>
        <w:t>the requirements mentioned in regulation</w:t>
      </w:r>
      <w:r w:rsidR="00D02D6B">
        <w:t> </w:t>
      </w:r>
      <w:r w:rsidRPr="00D02D6B">
        <w:t>66.025; or</w:t>
      </w:r>
    </w:p>
    <w:p w14:paraId="7573A410" w14:textId="77777777" w:rsidR="001E209C" w:rsidRPr="00D02D6B" w:rsidRDefault="001E209C" w:rsidP="00554CE3">
      <w:pPr>
        <w:pStyle w:val="paragraph"/>
      </w:pPr>
      <w:r w:rsidRPr="00D02D6B">
        <w:tab/>
        <w:t>(b)</w:t>
      </w:r>
      <w:r w:rsidRPr="00D02D6B">
        <w:tab/>
        <w:t>if the licence would have had an endorsement specifying limits of the work to which the licence related—the requirements in regulation</w:t>
      </w:r>
      <w:r w:rsidR="00D02D6B">
        <w:t> </w:t>
      </w:r>
      <w:r w:rsidRPr="00D02D6B">
        <w:t>66.026 in relation to any aircraft system or subset of an aircraft system that would have been covered by the licence.</w:t>
      </w:r>
    </w:p>
    <w:p w14:paraId="5452C151" w14:textId="08AA1B01" w:rsidR="001E209C" w:rsidRPr="00D02D6B" w:rsidRDefault="001E209C" w:rsidP="00554CE3">
      <w:pPr>
        <w:pStyle w:val="subsection"/>
      </w:pPr>
      <w:r w:rsidRPr="00D02D6B">
        <w:tab/>
        <w:t>(3B)</w:t>
      </w:r>
      <w:r w:rsidRPr="00D02D6B">
        <w:tab/>
        <w:t>The person is taken to have applied for a rating for each type rated aircraft type that would have been covered by the aircraftmaintenance engineer licence and to meet the requirements mentioned in regulation</w:t>
      </w:r>
      <w:r w:rsidR="00D02D6B">
        <w:t> </w:t>
      </w:r>
      <w:r w:rsidRPr="00D02D6B">
        <w:t>66.080.</w:t>
      </w:r>
    </w:p>
    <w:p w14:paraId="05CF3505" w14:textId="77777777" w:rsidR="001E209C" w:rsidRPr="00D02D6B" w:rsidRDefault="001E209C" w:rsidP="00554CE3">
      <w:pPr>
        <w:pStyle w:val="subsection"/>
      </w:pPr>
      <w:r w:rsidRPr="00D02D6B">
        <w:tab/>
        <w:t>(3C)</w:t>
      </w:r>
      <w:r w:rsidRPr="00D02D6B">
        <w:tab/>
        <w:t>However, if the licence mentioned in subregulation (3B) would have had an endorsement specifying, for a particular type rated aircraft type, limits of the work to which the licence related, the person is taken:</w:t>
      </w:r>
    </w:p>
    <w:p w14:paraId="7931A634" w14:textId="77777777" w:rsidR="001E209C" w:rsidRPr="00D02D6B" w:rsidRDefault="001E209C" w:rsidP="00554CE3">
      <w:pPr>
        <w:pStyle w:val="paragraph"/>
      </w:pPr>
      <w:r w:rsidRPr="00D02D6B">
        <w:tab/>
        <w:t>(a)</w:t>
      </w:r>
      <w:r w:rsidRPr="00D02D6B">
        <w:tab/>
        <w:t>to have applied for a rating for the aircraft type; and</w:t>
      </w:r>
    </w:p>
    <w:p w14:paraId="00C20B3C" w14:textId="77777777" w:rsidR="001E209C" w:rsidRPr="00D02D6B" w:rsidRDefault="001E209C" w:rsidP="00554CE3">
      <w:pPr>
        <w:pStyle w:val="paragraph"/>
      </w:pPr>
      <w:r w:rsidRPr="00D02D6B">
        <w:tab/>
        <w:t>(b)</w:t>
      </w:r>
      <w:r w:rsidRPr="00D02D6B">
        <w:tab/>
        <w:t>to meet the requirements in regulation</w:t>
      </w:r>
      <w:r w:rsidR="00D02D6B">
        <w:t> </w:t>
      </w:r>
      <w:r w:rsidRPr="00D02D6B">
        <w:t>66.095 in relation to any aircraft system or subset of an aircraft system that would have been covered by the licence in relation to the aircraft type.</w:t>
      </w:r>
    </w:p>
    <w:p w14:paraId="2F35B751" w14:textId="77777777" w:rsidR="00B42EE9" w:rsidRPr="00D02D6B" w:rsidRDefault="00B42EE9" w:rsidP="00554CE3">
      <w:pPr>
        <w:pStyle w:val="subsection"/>
      </w:pPr>
      <w:r w:rsidRPr="00D02D6B">
        <w:tab/>
        <w:t>(4)</w:t>
      </w:r>
      <w:r w:rsidRPr="00D02D6B">
        <w:tab/>
        <w:t>If CASA determines that CASA would not have issued an aircraft maintenance engineer licence to the person, CASA must give the person notice in writing of:</w:t>
      </w:r>
    </w:p>
    <w:p w14:paraId="3AC672F2" w14:textId="77777777" w:rsidR="00B42EE9" w:rsidRPr="00D02D6B" w:rsidRDefault="00B42EE9" w:rsidP="00554CE3">
      <w:pPr>
        <w:pStyle w:val="paragraph"/>
      </w:pPr>
      <w:r w:rsidRPr="00D02D6B">
        <w:tab/>
        <w:t>(a)</w:t>
      </w:r>
      <w:r w:rsidRPr="00D02D6B">
        <w:tab/>
        <w:t>the determination; and</w:t>
      </w:r>
    </w:p>
    <w:p w14:paraId="6A348F0E" w14:textId="77777777" w:rsidR="00B42EE9" w:rsidRPr="00D02D6B" w:rsidRDefault="00B42EE9" w:rsidP="00554CE3">
      <w:pPr>
        <w:pStyle w:val="paragraph"/>
      </w:pPr>
      <w:r w:rsidRPr="00D02D6B">
        <w:tab/>
        <w:t>(b)</w:t>
      </w:r>
      <w:r w:rsidRPr="00D02D6B">
        <w:tab/>
        <w:t>the reasons for the determination.</w:t>
      </w:r>
    </w:p>
    <w:p w14:paraId="7D610C36" w14:textId="77777777" w:rsidR="009D25D3" w:rsidRPr="007823C5" w:rsidRDefault="009D25D3" w:rsidP="00554CE3">
      <w:pPr>
        <w:pStyle w:val="subsection"/>
      </w:pPr>
      <w:r w:rsidRPr="007823C5">
        <w:tab/>
        <w:t>(5)</w:t>
      </w:r>
      <w:r w:rsidRPr="007823C5">
        <w:tab/>
        <w:t>This regulation, and the entry for this regulation in the Part 202 table of contents, cease to have effect at the end of 26 June 2015.</w:t>
      </w:r>
    </w:p>
    <w:p w14:paraId="0F1E64B0" w14:textId="77777777" w:rsidR="009D25D3" w:rsidRPr="007823C5" w:rsidRDefault="009D25D3" w:rsidP="00554CE3">
      <w:pPr>
        <w:pStyle w:val="subsection"/>
      </w:pPr>
      <w:r w:rsidRPr="007823C5">
        <w:tab/>
        <w:t>(6)</w:t>
      </w:r>
      <w:r w:rsidRPr="007823C5">
        <w:tab/>
        <w:t>This regulation, and the entry for this regulation in the Part 202 table of contents, expire at the end of 26 June 2015 as if they had been repealed by another regulation.</w:t>
      </w:r>
    </w:p>
    <w:p w14:paraId="1C096B2A" w14:textId="77777777" w:rsidR="00B42EE9" w:rsidRPr="00D02D6B" w:rsidRDefault="00B42EE9" w:rsidP="00554CE3">
      <w:pPr>
        <w:pStyle w:val="ActHead5"/>
      </w:pPr>
      <w:bookmarkStart w:id="561" w:name="_Toc381625550"/>
      <w:r w:rsidRPr="00D02D6B">
        <w:rPr>
          <w:rStyle w:val="CharSectno"/>
        </w:rPr>
        <w:t>202.345</w:t>
      </w:r>
      <w:r w:rsidR="00EE64B8" w:rsidRPr="00D02D6B">
        <w:t xml:space="preserve">  </w:t>
      </w:r>
      <w:r w:rsidRPr="00D02D6B">
        <w:t>Applications for CAO 100.66 maintenance authorities made but not finally determined before 27</w:t>
      </w:r>
      <w:r w:rsidR="00D02D6B">
        <w:t> </w:t>
      </w:r>
      <w:r w:rsidRPr="00D02D6B">
        <w:t>June 2011</w:t>
      </w:r>
      <w:bookmarkEnd w:id="561"/>
    </w:p>
    <w:p w14:paraId="3060D8B7" w14:textId="77777777" w:rsidR="00B42EE9" w:rsidRPr="00D02D6B" w:rsidRDefault="00B42EE9" w:rsidP="00554CE3">
      <w:pPr>
        <w:pStyle w:val="subsection"/>
      </w:pPr>
      <w:r w:rsidRPr="00D02D6B">
        <w:tab/>
        <w:t>(1)</w:t>
      </w:r>
      <w:r w:rsidRPr="00D02D6B">
        <w:tab/>
        <w:t>This regulation applies if:</w:t>
      </w:r>
    </w:p>
    <w:p w14:paraId="0E66AFA3" w14:textId="77777777" w:rsidR="00B42EE9" w:rsidRPr="00D02D6B" w:rsidRDefault="00B42EE9" w:rsidP="00554CE3">
      <w:pPr>
        <w:pStyle w:val="paragraph"/>
      </w:pPr>
      <w:r w:rsidRPr="00D02D6B">
        <w:tab/>
        <w:t>(a)</w:t>
      </w:r>
      <w:r w:rsidRPr="00D02D6B">
        <w:tab/>
        <w:t>before 27</w:t>
      </w:r>
      <w:r w:rsidR="00D02D6B">
        <w:t> </w:t>
      </w:r>
      <w:r w:rsidRPr="00D02D6B">
        <w:t>June 2011, a person made an application for a CAO 100.66 maintenance authority; and</w:t>
      </w:r>
    </w:p>
    <w:p w14:paraId="146CBAD0" w14:textId="77777777" w:rsidR="00B42EE9" w:rsidRPr="00D02D6B" w:rsidRDefault="00B42EE9" w:rsidP="00554CE3">
      <w:pPr>
        <w:pStyle w:val="paragraph"/>
      </w:pPr>
      <w:r w:rsidRPr="00D02D6B">
        <w:tab/>
        <w:t>(b)</w:t>
      </w:r>
      <w:r w:rsidRPr="00D02D6B">
        <w:tab/>
        <w:t>the application was not finally determined by CASA before 27</w:t>
      </w:r>
      <w:r w:rsidR="00D02D6B">
        <w:t> </w:t>
      </w:r>
      <w:r w:rsidRPr="00D02D6B">
        <w:t>June 2011.</w:t>
      </w:r>
    </w:p>
    <w:p w14:paraId="2A4772B0" w14:textId="77777777" w:rsidR="00B42EE9" w:rsidRPr="00D02D6B" w:rsidRDefault="00B42EE9" w:rsidP="00554CE3">
      <w:pPr>
        <w:pStyle w:val="subsection"/>
      </w:pPr>
      <w:r w:rsidRPr="00D02D6B">
        <w:tab/>
        <w:t>(2)</w:t>
      </w:r>
      <w:r w:rsidRPr="00D02D6B">
        <w:tab/>
        <w:t>CASA must determine whether CASA would have issued a CAO 100.66 maintenance authority to the person under regulation</w:t>
      </w:r>
      <w:r w:rsidR="00D02D6B">
        <w:t> </w:t>
      </w:r>
      <w:r w:rsidRPr="00D02D6B">
        <w:t xml:space="preserve">33B of CAR, </w:t>
      </w:r>
      <w:r w:rsidRPr="00D02D6B">
        <w:rPr>
          <w:iCs/>
        </w:rPr>
        <w:t>as in force immediately before 27</w:t>
      </w:r>
      <w:r w:rsidR="00D02D6B">
        <w:rPr>
          <w:iCs/>
        </w:rPr>
        <w:t> </w:t>
      </w:r>
      <w:r w:rsidRPr="00D02D6B">
        <w:rPr>
          <w:iCs/>
        </w:rPr>
        <w:t>June 2011.</w:t>
      </w:r>
    </w:p>
    <w:p w14:paraId="12079B76" w14:textId="77777777" w:rsidR="00B42EE9" w:rsidRPr="00D02D6B" w:rsidRDefault="00B42EE9" w:rsidP="00554CE3">
      <w:pPr>
        <w:pStyle w:val="subsection"/>
      </w:pPr>
      <w:r w:rsidRPr="00D02D6B">
        <w:tab/>
        <w:t>(3)</w:t>
      </w:r>
      <w:r w:rsidRPr="00D02D6B">
        <w:tab/>
        <w:t>If CASA determines that CASA would have issued a CAO</w:t>
      </w:r>
      <w:r w:rsidR="00E56B54" w:rsidRPr="00D02D6B">
        <w:t xml:space="preserve"> </w:t>
      </w:r>
      <w:r w:rsidRPr="00D02D6B">
        <w:t>100.66 maintenance authority to the person, the person is taken to have applied for, and to meet the requirements mentioned in regulations</w:t>
      </w:r>
      <w:r w:rsidR="00D02D6B">
        <w:t> </w:t>
      </w:r>
      <w:r w:rsidRPr="00D02D6B">
        <w:t>66.025 and 66.080 for the grant of:</w:t>
      </w:r>
    </w:p>
    <w:p w14:paraId="48E3C952" w14:textId="77777777" w:rsidR="00B42EE9" w:rsidRPr="00D02D6B" w:rsidRDefault="00B42EE9" w:rsidP="00554CE3">
      <w:pPr>
        <w:pStyle w:val="paragraph"/>
      </w:pPr>
      <w:r w:rsidRPr="00D02D6B">
        <w:tab/>
        <w:t>(a)</w:t>
      </w:r>
      <w:r w:rsidRPr="00D02D6B">
        <w:tab/>
        <w:t>an aircraft engineer licence of each category or subcategory that relates to a kind of aircraft, and a kind of maintenance, that would have been covered by the authority; and</w:t>
      </w:r>
    </w:p>
    <w:p w14:paraId="65AF2541" w14:textId="77777777" w:rsidR="00B42EE9" w:rsidRPr="00D02D6B" w:rsidRDefault="00B42EE9" w:rsidP="00554CE3">
      <w:pPr>
        <w:pStyle w:val="paragraph"/>
      </w:pPr>
      <w:r w:rsidRPr="00D02D6B">
        <w:tab/>
        <w:t>(b)</w:t>
      </w:r>
      <w:r w:rsidRPr="00D02D6B">
        <w:tab/>
        <w:t>a rating for each type rated aircraft type that would have been covered by the authority.</w:t>
      </w:r>
    </w:p>
    <w:p w14:paraId="0B351FFC" w14:textId="77777777" w:rsidR="00B42EE9" w:rsidRPr="00D02D6B" w:rsidRDefault="00B42EE9" w:rsidP="00554CE3">
      <w:pPr>
        <w:pStyle w:val="subsection"/>
      </w:pPr>
      <w:r w:rsidRPr="00D02D6B">
        <w:tab/>
        <w:t>(4)</w:t>
      </w:r>
      <w:r w:rsidRPr="00D02D6B">
        <w:tab/>
        <w:t>If CASA determines that CASA would not have issued a CAO</w:t>
      </w:r>
      <w:r w:rsidR="00E56B54" w:rsidRPr="00D02D6B">
        <w:t xml:space="preserve"> </w:t>
      </w:r>
      <w:r w:rsidRPr="00D02D6B">
        <w:t>100.66 maintenance authority to the person, CASA must give the person notice in writing of:</w:t>
      </w:r>
    </w:p>
    <w:p w14:paraId="1018B335" w14:textId="77777777" w:rsidR="00B42EE9" w:rsidRPr="00D02D6B" w:rsidRDefault="00B42EE9" w:rsidP="00554CE3">
      <w:pPr>
        <w:pStyle w:val="paragraph"/>
      </w:pPr>
      <w:r w:rsidRPr="00D02D6B">
        <w:tab/>
        <w:t>(a)</w:t>
      </w:r>
      <w:r w:rsidRPr="00D02D6B">
        <w:tab/>
        <w:t>the determination; and</w:t>
      </w:r>
    </w:p>
    <w:p w14:paraId="1E9FB59F" w14:textId="77777777" w:rsidR="00B42EE9" w:rsidRPr="00D02D6B" w:rsidRDefault="00B42EE9" w:rsidP="00554CE3">
      <w:pPr>
        <w:pStyle w:val="paragraph"/>
      </w:pPr>
      <w:r w:rsidRPr="00D02D6B">
        <w:tab/>
        <w:t>(b)</w:t>
      </w:r>
      <w:r w:rsidRPr="00D02D6B">
        <w:tab/>
        <w:t>the reasons for the determination.</w:t>
      </w:r>
    </w:p>
    <w:p w14:paraId="70076588" w14:textId="77777777" w:rsidR="002B413C" w:rsidRPr="00D02D6B" w:rsidRDefault="002B413C" w:rsidP="00554CE3">
      <w:pPr>
        <w:pStyle w:val="ActHead5"/>
      </w:pPr>
      <w:bookmarkStart w:id="562" w:name="_Toc381625551"/>
      <w:r w:rsidRPr="00D02D6B">
        <w:rPr>
          <w:rStyle w:val="CharSectno"/>
        </w:rPr>
        <w:t>202.345A</w:t>
      </w:r>
      <w:r w:rsidRPr="00D02D6B">
        <w:t xml:space="preserve">  Removal of exclusion from licence granted on basis of transitional provisions</w:t>
      </w:r>
      <w:bookmarkEnd w:id="562"/>
    </w:p>
    <w:p w14:paraId="66CF0B43" w14:textId="77777777" w:rsidR="002B413C" w:rsidRPr="00D02D6B" w:rsidRDefault="002B413C" w:rsidP="00554CE3">
      <w:pPr>
        <w:pStyle w:val="subsection"/>
      </w:pPr>
      <w:r w:rsidRPr="00D02D6B">
        <w:tab/>
        <w:t>(1)</w:t>
      </w:r>
      <w:r w:rsidRPr="00D02D6B">
        <w:tab/>
        <w:t>This regulation applies to the holder of an aircraft engineer licence if:</w:t>
      </w:r>
    </w:p>
    <w:p w14:paraId="2FF00918" w14:textId="77777777" w:rsidR="002B413C" w:rsidRPr="00D02D6B" w:rsidRDefault="002B413C" w:rsidP="00554CE3">
      <w:pPr>
        <w:pStyle w:val="paragraph"/>
      </w:pPr>
      <w:r w:rsidRPr="00D02D6B">
        <w:tab/>
        <w:t>(a)</w:t>
      </w:r>
      <w:r w:rsidRPr="00D02D6B">
        <w:tab/>
        <w:t>the licence was granted on the basis of subregulation</w:t>
      </w:r>
      <w:r w:rsidR="00D02D6B">
        <w:t> </w:t>
      </w:r>
      <w:r w:rsidRPr="00D02D6B">
        <w:t>202.341(2), 202.342(3), 202.343(3), 202.344(3) or 202.345(3); and</w:t>
      </w:r>
    </w:p>
    <w:p w14:paraId="2699ABF2" w14:textId="77777777" w:rsidR="002B413C" w:rsidRPr="00D02D6B" w:rsidRDefault="002B413C" w:rsidP="00554CE3">
      <w:pPr>
        <w:pStyle w:val="paragraph"/>
      </w:pPr>
      <w:r w:rsidRPr="00D02D6B">
        <w:tab/>
        <w:t>(b)</w:t>
      </w:r>
      <w:r w:rsidRPr="00D02D6B">
        <w:tab/>
        <w:t>the licence was granted subject to the exclusion of an aircraft system or a subset of an aircraft system; and</w:t>
      </w:r>
    </w:p>
    <w:p w14:paraId="70662EAA" w14:textId="77777777" w:rsidR="002B413C" w:rsidRPr="00D02D6B" w:rsidRDefault="002B413C" w:rsidP="00554CE3">
      <w:pPr>
        <w:pStyle w:val="paragraph"/>
      </w:pPr>
      <w:r w:rsidRPr="00D02D6B">
        <w:tab/>
        <w:t>(c)</w:t>
      </w:r>
      <w:r w:rsidRPr="00D02D6B">
        <w:tab/>
        <w:t>the holder applies under subregulation</w:t>
      </w:r>
      <w:r w:rsidR="00D02D6B">
        <w:t> </w:t>
      </w:r>
      <w:r w:rsidRPr="00D02D6B">
        <w:t>66.072(1) for the exclusion to be removed.</w:t>
      </w:r>
    </w:p>
    <w:p w14:paraId="1B19221A" w14:textId="77777777" w:rsidR="002B413C" w:rsidRPr="00D02D6B" w:rsidRDefault="002B413C" w:rsidP="00554CE3">
      <w:pPr>
        <w:pStyle w:val="subsection"/>
      </w:pPr>
      <w:r w:rsidRPr="00D02D6B">
        <w:tab/>
        <w:t>(2)</w:t>
      </w:r>
      <w:r w:rsidRPr="00D02D6B">
        <w:tab/>
        <w:t>The holder is taken to have evidence of the successful completion of training and assessment necessary for the removal of the exclusion, as mentioned in subregulation</w:t>
      </w:r>
      <w:r w:rsidR="00D02D6B">
        <w:t> </w:t>
      </w:r>
      <w:r w:rsidRPr="00D02D6B">
        <w:t>66.072(3), if the holder meets the requirements of the CAR provisions in relation to the aircraft system or subset.</w:t>
      </w:r>
    </w:p>
    <w:p w14:paraId="2E3DF9F7" w14:textId="77777777" w:rsidR="002B413C" w:rsidRPr="00D02D6B" w:rsidRDefault="002B413C" w:rsidP="00554CE3">
      <w:pPr>
        <w:pStyle w:val="subsection"/>
      </w:pPr>
      <w:r w:rsidRPr="00D02D6B">
        <w:tab/>
        <w:t>(3)</w:t>
      </w:r>
      <w:r w:rsidRPr="00D02D6B">
        <w:tab/>
        <w:t>The Civil Aviation Orders in force under subregulation</w:t>
      </w:r>
      <w:r w:rsidR="00D02D6B">
        <w:t> </w:t>
      </w:r>
      <w:r w:rsidRPr="00D02D6B">
        <w:t>202.344(2B) when the application is made (if any) apply in relation to the CAR provisions.</w:t>
      </w:r>
    </w:p>
    <w:p w14:paraId="1AAB4D41" w14:textId="77777777" w:rsidR="002B413C" w:rsidRPr="00D02D6B" w:rsidRDefault="002B413C" w:rsidP="00554CE3">
      <w:pPr>
        <w:pStyle w:val="subsection"/>
      </w:pPr>
      <w:r w:rsidRPr="00D02D6B">
        <w:tab/>
        <w:t>(4)</w:t>
      </w:r>
      <w:r w:rsidRPr="00D02D6B">
        <w:tab/>
        <w:t>In this regulation:</w:t>
      </w:r>
    </w:p>
    <w:p w14:paraId="38BF65E5" w14:textId="77777777" w:rsidR="002B413C" w:rsidRDefault="002B413C" w:rsidP="00554CE3">
      <w:pPr>
        <w:pStyle w:val="Definition"/>
      </w:pPr>
      <w:r w:rsidRPr="00D02D6B">
        <w:rPr>
          <w:b/>
          <w:i/>
        </w:rPr>
        <w:t>CAR provisions</w:t>
      </w:r>
      <w:r w:rsidRPr="00D02D6B">
        <w:t xml:space="preserve"> means paragraphs 31(4)(b), (c) and (e) of CAR, as in force immediately before 27</w:t>
      </w:r>
      <w:r w:rsidR="00D02D6B">
        <w:t> </w:t>
      </w:r>
      <w:r w:rsidRPr="00D02D6B">
        <w:t>June 2011.</w:t>
      </w:r>
    </w:p>
    <w:p w14:paraId="3033AA0E" w14:textId="77777777" w:rsidR="009D25D3" w:rsidRPr="007823C5" w:rsidRDefault="009D25D3" w:rsidP="00554CE3">
      <w:pPr>
        <w:pStyle w:val="subsection"/>
        <w:spacing w:before="0"/>
      </w:pPr>
      <w:r w:rsidRPr="007823C5">
        <w:tab/>
        <w:t>(5)</w:t>
      </w:r>
      <w:r w:rsidRPr="007823C5">
        <w:tab/>
        <w:t>This regulation, and the entry for this regulation in the Part 202 table of contents, cease to have effect at the end of 26 June 2015.</w:t>
      </w:r>
    </w:p>
    <w:p w14:paraId="490FBAB2" w14:textId="77777777" w:rsidR="009D25D3" w:rsidRPr="007823C5" w:rsidRDefault="009D25D3" w:rsidP="00554CE3">
      <w:pPr>
        <w:pStyle w:val="subsection"/>
        <w:spacing w:before="0"/>
      </w:pPr>
      <w:r w:rsidRPr="007823C5">
        <w:tab/>
        <w:t>(6)</w:t>
      </w:r>
      <w:r w:rsidRPr="007823C5">
        <w:tab/>
        <w:t>This regulation, and the entry for this regulation in the Part 202 table of contents, expire at the end of 26 June 2015 as if they had been repealed by another regulation.</w:t>
      </w:r>
    </w:p>
    <w:p w14:paraId="7B7A0FCF" w14:textId="77777777" w:rsidR="002B413C" w:rsidRPr="00D02D6B" w:rsidRDefault="002B413C" w:rsidP="00554CE3">
      <w:pPr>
        <w:pStyle w:val="ActHead5"/>
      </w:pPr>
      <w:bookmarkStart w:id="563" w:name="_Toc381625552"/>
      <w:r w:rsidRPr="00D02D6B">
        <w:rPr>
          <w:rStyle w:val="CharSectno"/>
        </w:rPr>
        <w:t>202.345B</w:t>
      </w:r>
      <w:r w:rsidRPr="00D02D6B">
        <w:t xml:space="preserve">  Removal of exclusion from rating on licence granted on basis of transitional provisions</w:t>
      </w:r>
      <w:bookmarkEnd w:id="563"/>
    </w:p>
    <w:p w14:paraId="14BD6D8A" w14:textId="77777777" w:rsidR="002B413C" w:rsidRPr="00D02D6B" w:rsidRDefault="002B413C" w:rsidP="00554CE3">
      <w:pPr>
        <w:pStyle w:val="subsection"/>
      </w:pPr>
      <w:r w:rsidRPr="00D02D6B">
        <w:tab/>
        <w:t>(1)</w:t>
      </w:r>
      <w:r w:rsidRPr="00D02D6B">
        <w:tab/>
        <w:t>This regulation applies to the holder of a rating on an aircraft engineer licence if:</w:t>
      </w:r>
    </w:p>
    <w:p w14:paraId="42200BD8" w14:textId="77777777" w:rsidR="002B413C" w:rsidRPr="00D02D6B" w:rsidRDefault="002B413C" w:rsidP="00554CE3">
      <w:pPr>
        <w:pStyle w:val="paragraph"/>
      </w:pPr>
      <w:r w:rsidRPr="00D02D6B">
        <w:tab/>
        <w:t>(a)</w:t>
      </w:r>
      <w:r w:rsidRPr="00D02D6B">
        <w:tab/>
        <w:t>the rating was granted on the basis of subregulation</w:t>
      </w:r>
      <w:r w:rsidR="00D02D6B">
        <w:t> </w:t>
      </w:r>
      <w:r w:rsidRPr="00D02D6B">
        <w:t>202.341(2), 202.342(3), 202.343(3), 202.344(3) or 202.345(3); and</w:t>
      </w:r>
    </w:p>
    <w:p w14:paraId="62732699" w14:textId="77777777" w:rsidR="002B413C" w:rsidRPr="00D02D6B" w:rsidRDefault="002B413C" w:rsidP="00554CE3">
      <w:pPr>
        <w:pStyle w:val="paragraph"/>
      </w:pPr>
      <w:r w:rsidRPr="00D02D6B">
        <w:tab/>
        <w:t>(b)</w:t>
      </w:r>
      <w:r w:rsidRPr="00D02D6B">
        <w:tab/>
        <w:t>the rating was granted subject to the exclusion of an aircraft system or a subset of an aircraft system; and</w:t>
      </w:r>
    </w:p>
    <w:p w14:paraId="769CA035" w14:textId="77777777" w:rsidR="002B413C" w:rsidRPr="00D02D6B" w:rsidRDefault="002B413C" w:rsidP="00554CE3">
      <w:pPr>
        <w:pStyle w:val="paragraph"/>
      </w:pPr>
      <w:r w:rsidRPr="00D02D6B">
        <w:tab/>
        <w:t>(c)</w:t>
      </w:r>
      <w:r w:rsidRPr="00D02D6B">
        <w:tab/>
        <w:t>the holder applies under subregulation</w:t>
      </w:r>
      <w:r w:rsidR="00D02D6B">
        <w:t> </w:t>
      </w:r>
      <w:r w:rsidRPr="00D02D6B">
        <w:t>66.110(1) for the exclusion to be removed.</w:t>
      </w:r>
    </w:p>
    <w:p w14:paraId="71BB0F48" w14:textId="77777777" w:rsidR="002B413C" w:rsidRPr="00D02D6B" w:rsidRDefault="002B413C" w:rsidP="00554CE3">
      <w:pPr>
        <w:pStyle w:val="subsection"/>
      </w:pPr>
      <w:r w:rsidRPr="00D02D6B">
        <w:tab/>
        <w:t>(2)</w:t>
      </w:r>
      <w:r w:rsidRPr="00D02D6B">
        <w:tab/>
        <w:t>The holder is taken to have evidence of the successful completion of aircraft type training and practical experience necessary for the removal of the exclusion as mentioned in paragraph</w:t>
      </w:r>
      <w:r w:rsidR="00D02D6B">
        <w:t> </w:t>
      </w:r>
      <w:r w:rsidRPr="00D02D6B">
        <w:t>66.110(2)(a), if the holder meets the requirements of the CAR provisions in relation to the rating and the aircraft system or subset.</w:t>
      </w:r>
    </w:p>
    <w:p w14:paraId="30462AED" w14:textId="77777777" w:rsidR="002B413C" w:rsidRPr="00D02D6B" w:rsidRDefault="002B413C" w:rsidP="00554CE3">
      <w:pPr>
        <w:pStyle w:val="subsection"/>
      </w:pPr>
      <w:r w:rsidRPr="00D02D6B">
        <w:tab/>
        <w:t>(3)</w:t>
      </w:r>
      <w:r w:rsidRPr="00D02D6B">
        <w:tab/>
        <w:t>The Civil Aviation Orders in force under subregulation</w:t>
      </w:r>
      <w:r w:rsidR="00D02D6B">
        <w:t> </w:t>
      </w:r>
      <w:r w:rsidRPr="00D02D6B">
        <w:t>202.344(2B) when the application is made (if any) apply in relation to the CAR provisions.</w:t>
      </w:r>
    </w:p>
    <w:p w14:paraId="0EE9A3FC" w14:textId="77777777" w:rsidR="002B413C" w:rsidRPr="00D02D6B" w:rsidRDefault="002B413C" w:rsidP="00554CE3">
      <w:pPr>
        <w:pStyle w:val="subsection"/>
      </w:pPr>
      <w:r w:rsidRPr="00D02D6B">
        <w:tab/>
        <w:t>(4)</w:t>
      </w:r>
      <w:r w:rsidRPr="00D02D6B">
        <w:tab/>
        <w:t>In this regulation:</w:t>
      </w:r>
    </w:p>
    <w:p w14:paraId="3444C4E0" w14:textId="77777777" w:rsidR="002B413C" w:rsidRPr="00D02D6B" w:rsidRDefault="002B413C" w:rsidP="00554CE3">
      <w:pPr>
        <w:pStyle w:val="Definition"/>
      </w:pPr>
      <w:r w:rsidRPr="00D02D6B">
        <w:rPr>
          <w:b/>
          <w:i/>
        </w:rPr>
        <w:t>CAR provisions</w:t>
      </w:r>
      <w:r w:rsidRPr="00D02D6B">
        <w:t xml:space="preserve"> means paragraphs 31(4)(b), (c) and (e) of CAR, as in force immediately before 27</w:t>
      </w:r>
      <w:r w:rsidR="00D02D6B">
        <w:t> </w:t>
      </w:r>
      <w:r w:rsidRPr="00D02D6B">
        <w:t>June 2011.</w:t>
      </w:r>
    </w:p>
    <w:p w14:paraId="4D41A668" w14:textId="77777777" w:rsidR="009D25D3" w:rsidRPr="007823C5" w:rsidRDefault="009D25D3" w:rsidP="00554CE3">
      <w:pPr>
        <w:pStyle w:val="subsection"/>
      </w:pPr>
      <w:r w:rsidRPr="007823C5">
        <w:tab/>
        <w:t>(5)</w:t>
      </w:r>
      <w:r w:rsidRPr="007823C5">
        <w:tab/>
        <w:t>This regulation, and the entry for this regulation in the Part 202 table of contents, cease to have effect at the end of 26 June 2015.</w:t>
      </w:r>
    </w:p>
    <w:p w14:paraId="6A99C63C" w14:textId="77777777" w:rsidR="009D25D3" w:rsidRPr="007823C5" w:rsidRDefault="009D25D3" w:rsidP="00554CE3">
      <w:pPr>
        <w:pStyle w:val="subsection"/>
      </w:pPr>
      <w:r w:rsidRPr="007823C5">
        <w:tab/>
        <w:t>(6)</w:t>
      </w:r>
      <w:r w:rsidRPr="007823C5">
        <w:tab/>
        <w:t>This regulation, and the entry for this regulation in the Part 202 table of contents, expire at the end of 26 June 2015 as if they had been repealed by another regulation.</w:t>
      </w:r>
    </w:p>
    <w:p w14:paraId="2856DF90" w14:textId="77777777" w:rsidR="002B413C" w:rsidRPr="00D02D6B" w:rsidRDefault="002B413C" w:rsidP="00554CE3">
      <w:pPr>
        <w:pStyle w:val="ActHead5"/>
      </w:pPr>
      <w:bookmarkStart w:id="564" w:name="_Toc381625553"/>
      <w:r w:rsidRPr="00D02D6B">
        <w:rPr>
          <w:rStyle w:val="CharSectno"/>
        </w:rPr>
        <w:t>202.345C</w:t>
      </w:r>
      <w:r w:rsidRPr="00D02D6B">
        <w:t xml:space="preserve">  Application for rating on licence granted on basis of transitional provisions</w:t>
      </w:r>
      <w:bookmarkEnd w:id="564"/>
    </w:p>
    <w:p w14:paraId="27CB6324" w14:textId="77777777" w:rsidR="002B413C" w:rsidRPr="00D02D6B" w:rsidRDefault="002B413C" w:rsidP="00554CE3">
      <w:pPr>
        <w:pStyle w:val="subsection"/>
      </w:pPr>
      <w:r w:rsidRPr="00D02D6B">
        <w:tab/>
        <w:t>(1)</w:t>
      </w:r>
      <w:r w:rsidRPr="00D02D6B">
        <w:tab/>
        <w:t>This regulation applies to the holder of an aircraft engineer licence if:</w:t>
      </w:r>
    </w:p>
    <w:p w14:paraId="40A72F06" w14:textId="77777777" w:rsidR="002B413C" w:rsidRPr="00D02D6B" w:rsidRDefault="002B413C" w:rsidP="00554CE3">
      <w:pPr>
        <w:pStyle w:val="paragraph"/>
      </w:pPr>
      <w:r w:rsidRPr="00D02D6B">
        <w:tab/>
        <w:t>(a)</w:t>
      </w:r>
      <w:r w:rsidRPr="00D02D6B">
        <w:tab/>
        <w:t>the licence was granted on the basis of subregulation</w:t>
      </w:r>
      <w:r w:rsidR="00D02D6B">
        <w:t> </w:t>
      </w:r>
      <w:r w:rsidRPr="00D02D6B">
        <w:t>202.341(2), 202.342(3), 202.343(3), 202.344(3) or 202.345(3); and</w:t>
      </w:r>
    </w:p>
    <w:p w14:paraId="68C3D5F0" w14:textId="77777777" w:rsidR="002B413C" w:rsidRPr="00D02D6B" w:rsidRDefault="002B413C" w:rsidP="00554CE3">
      <w:pPr>
        <w:pStyle w:val="paragraph"/>
      </w:pPr>
      <w:r w:rsidRPr="00D02D6B">
        <w:tab/>
        <w:t>(b)</w:t>
      </w:r>
      <w:r w:rsidRPr="00D02D6B">
        <w:tab/>
        <w:t>the holder applies for a rating for an aircraft type under regulation</w:t>
      </w:r>
      <w:r w:rsidR="00D02D6B">
        <w:t> </w:t>
      </w:r>
      <w:r w:rsidRPr="00D02D6B">
        <w:t>66.075.</w:t>
      </w:r>
    </w:p>
    <w:p w14:paraId="3BF35372" w14:textId="77777777" w:rsidR="002B413C" w:rsidRPr="00D02D6B" w:rsidRDefault="002B413C" w:rsidP="00554CE3">
      <w:pPr>
        <w:pStyle w:val="subsection"/>
      </w:pPr>
      <w:r w:rsidRPr="00D02D6B">
        <w:tab/>
        <w:t>(2)</w:t>
      </w:r>
      <w:r w:rsidRPr="00D02D6B">
        <w:tab/>
        <w:t>The holder is taken to meet:</w:t>
      </w:r>
    </w:p>
    <w:p w14:paraId="00D50E8A" w14:textId="77777777" w:rsidR="002B413C" w:rsidRPr="00D02D6B" w:rsidRDefault="002B413C" w:rsidP="00554CE3">
      <w:pPr>
        <w:pStyle w:val="paragraph"/>
      </w:pPr>
      <w:r w:rsidRPr="00D02D6B">
        <w:tab/>
        <w:t>(a)</w:t>
      </w:r>
      <w:r w:rsidRPr="00D02D6B">
        <w:tab/>
        <w:t>if the holder meets the requirements of the CAR provisions for the aircraft type—the requirements mentioned in regulation</w:t>
      </w:r>
      <w:r w:rsidR="00D02D6B">
        <w:t> </w:t>
      </w:r>
      <w:r w:rsidRPr="00D02D6B">
        <w:t>66.080; or</w:t>
      </w:r>
    </w:p>
    <w:p w14:paraId="089B7A9C" w14:textId="77777777" w:rsidR="002B413C" w:rsidRPr="00D02D6B" w:rsidRDefault="002B413C" w:rsidP="00554CE3">
      <w:pPr>
        <w:pStyle w:val="paragraph"/>
      </w:pPr>
      <w:r w:rsidRPr="00D02D6B">
        <w:tab/>
        <w:t>(b)</w:t>
      </w:r>
      <w:r w:rsidRPr="00D02D6B">
        <w:tab/>
        <w:t>if the holder meets the requirements of the CAR provisions for the aircraft type other than in relation to one or more aircraft systems or subsets of an aircraft system—the requirements mentioned in regulation</w:t>
      </w:r>
      <w:r w:rsidR="00D02D6B">
        <w:t> </w:t>
      </w:r>
      <w:r w:rsidRPr="00D02D6B">
        <w:t>66.095 to the extent covered by the CAR provisions.</w:t>
      </w:r>
    </w:p>
    <w:p w14:paraId="4FBB682C" w14:textId="77777777" w:rsidR="002B413C" w:rsidRPr="00D02D6B" w:rsidRDefault="002B413C" w:rsidP="00554CE3">
      <w:pPr>
        <w:pStyle w:val="subsection"/>
      </w:pPr>
      <w:r w:rsidRPr="00D02D6B">
        <w:tab/>
        <w:t>(3)</w:t>
      </w:r>
      <w:r w:rsidRPr="00D02D6B">
        <w:tab/>
        <w:t>The Civil Aviation Orders in force under subregulation</w:t>
      </w:r>
      <w:r w:rsidR="00D02D6B">
        <w:t> </w:t>
      </w:r>
      <w:r w:rsidRPr="00D02D6B">
        <w:t>202.344(2B) when the application is made (if any) apply in relation to the CAR provisions.</w:t>
      </w:r>
    </w:p>
    <w:p w14:paraId="6398397C" w14:textId="77777777" w:rsidR="002B413C" w:rsidRPr="00D02D6B" w:rsidRDefault="002B413C" w:rsidP="00554CE3">
      <w:pPr>
        <w:pStyle w:val="subsection"/>
      </w:pPr>
      <w:r w:rsidRPr="00D02D6B">
        <w:tab/>
        <w:t>(4)</w:t>
      </w:r>
      <w:r w:rsidRPr="00D02D6B">
        <w:tab/>
        <w:t>In this regulation:</w:t>
      </w:r>
    </w:p>
    <w:p w14:paraId="61E235F1" w14:textId="77777777" w:rsidR="002B413C" w:rsidRPr="00D02D6B" w:rsidRDefault="002B413C" w:rsidP="00554CE3">
      <w:pPr>
        <w:pStyle w:val="Definition"/>
      </w:pPr>
      <w:r w:rsidRPr="00D02D6B">
        <w:rPr>
          <w:b/>
          <w:i/>
        </w:rPr>
        <w:t>CAR provisions</w:t>
      </w:r>
      <w:r w:rsidRPr="00D02D6B">
        <w:t xml:space="preserve"> means paragraphs 31(4)(b), (c) and (e) of CAR, as in force immediately before 27</w:t>
      </w:r>
      <w:r w:rsidR="00D02D6B">
        <w:t> </w:t>
      </w:r>
      <w:r w:rsidRPr="00D02D6B">
        <w:t>June 2011.</w:t>
      </w:r>
    </w:p>
    <w:p w14:paraId="3E3C4DF8" w14:textId="77777777" w:rsidR="009D25D3" w:rsidRPr="007823C5" w:rsidRDefault="009D25D3" w:rsidP="00554CE3">
      <w:pPr>
        <w:pStyle w:val="subsection"/>
      </w:pPr>
      <w:r w:rsidRPr="007823C5">
        <w:tab/>
        <w:t>(5)</w:t>
      </w:r>
      <w:r w:rsidRPr="007823C5">
        <w:tab/>
        <w:t>This regulation, and the entry for this regulation in the Part 202 table of contents, cease to have effect at the end of 26 June 2015.</w:t>
      </w:r>
    </w:p>
    <w:p w14:paraId="2A8800C1" w14:textId="77777777" w:rsidR="009D25D3" w:rsidRPr="007823C5" w:rsidRDefault="009D25D3" w:rsidP="00554CE3">
      <w:pPr>
        <w:pStyle w:val="subsection"/>
      </w:pPr>
      <w:r w:rsidRPr="007823C5">
        <w:tab/>
        <w:t>(6)</w:t>
      </w:r>
      <w:r w:rsidRPr="007823C5">
        <w:tab/>
        <w:t>This regulation, and the entry for this regulation in the Part 202 table of contents, expire at the end of 26 June 2015 as if they had been repealed by another regulation.</w:t>
      </w:r>
    </w:p>
    <w:p w14:paraId="3E91C7E7" w14:textId="77777777" w:rsidR="00E50056" w:rsidRPr="00D02D6B" w:rsidRDefault="00E50056" w:rsidP="00554CE3">
      <w:pPr>
        <w:pStyle w:val="ActHead5"/>
      </w:pPr>
      <w:bookmarkStart w:id="565" w:name="_Toc381625554"/>
      <w:r w:rsidRPr="00D02D6B">
        <w:rPr>
          <w:rStyle w:val="CharSectno"/>
        </w:rPr>
        <w:t>202.346</w:t>
      </w:r>
      <w:r w:rsidRPr="00D02D6B">
        <w:t xml:space="preserve">  Having regard to other airworthiness authorities in granting aircraft engineer licences and ratings</w:t>
      </w:r>
      <w:bookmarkEnd w:id="565"/>
    </w:p>
    <w:p w14:paraId="79AEAFF2" w14:textId="77777777" w:rsidR="00E50056" w:rsidRPr="00D02D6B" w:rsidRDefault="00E50056" w:rsidP="00554CE3">
      <w:pPr>
        <w:pStyle w:val="subsection"/>
      </w:pPr>
      <w:r w:rsidRPr="00D02D6B">
        <w:tab/>
      </w:r>
      <w:r w:rsidRPr="00D02D6B">
        <w:tab/>
        <w:t>If:</w:t>
      </w:r>
    </w:p>
    <w:p w14:paraId="3DA0DE9C" w14:textId="77777777" w:rsidR="00E50056" w:rsidRPr="00D02D6B" w:rsidRDefault="00E50056" w:rsidP="00554CE3">
      <w:pPr>
        <w:pStyle w:val="paragraph"/>
      </w:pPr>
      <w:r w:rsidRPr="00D02D6B">
        <w:tab/>
        <w:t>(a)</w:t>
      </w:r>
      <w:r w:rsidRPr="00D02D6B">
        <w:tab/>
        <w:t>a person mentioned in regulations</w:t>
      </w:r>
      <w:r w:rsidR="00D02D6B">
        <w:t> </w:t>
      </w:r>
      <w:r w:rsidRPr="00D02D6B">
        <w:t>202.341 to 202.345 holds, or has held, an airworthiness authority of the kind mentioned in paragraph</w:t>
      </w:r>
      <w:r w:rsidR="00D02D6B">
        <w:t> </w:t>
      </w:r>
      <w:r w:rsidRPr="00D02D6B">
        <w:t>33B(1)(a) of CAR, other than a CAO 100.66 maintenance authority; and</w:t>
      </w:r>
    </w:p>
    <w:p w14:paraId="5F88DEB6" w14:textId="77777777" w:rsidR="00E50056" w:rsidRPr="00D02D6B" w:rsidRDefault="00E50056" w:rsidP="00554CE3">
      <w:pPr>
        <w:pStyle w:val="paragraph"/>
      </w:pPr>
      <w:r w:rsidRPr="00D02D6B">
        <w:tab/>
        <w:t>(b)</w:t>
      </w:r>
      <w:r w:rsidRPr="00D02D6B">
        <w:tab/>
        <w:t>CASA grants an aircraft engineer licence, or a rating on an aircraft engineer licence, to the person;</w:t>
      </w:r>
    </w:p>
    <w:p w14:paraId="20D4D65E" w14:textId="77777777" w:rsidR="00E50056" w:rsidRPr="00D02D6B" w:rsidRDefault="00E50056" w:rsidP="00554CE3">
      <w:pPr>
        <w:pStyle w:val="subsection2"/>
      </w:pPr>
      <w:r w:rsidRPr="00D02D6B">
        <w:t>CASA must have regard to the authority in granting the licence or rating.</w:t>
      </w:r>
    </w:p>
    <w:p w14:paraId="20309D5B" w14:textId="77777777" w:rsidR="00B42EE9" w:rsidRPr="00D02D6B" w:rsidRDefault="00B42EE9" w:rsidP="00554CE3">
      <w:pPr>
        <w:pStyle w:val="ActHead5"/>
      </w:pPr>
      <w:bookmarkStart w:id="566" w:name="_Toc381625555"/>
      <w:r w:rsidRPr="00D02D6B">
        <w:rPr>
          <w:rStyle w:val="CharSectno"/>
        </w:rPr>
        <w:t>202.347</w:t>
      </w:r>
      <w:r w:rsidR="00EE64B8" w:rsidRPr="00D02D6B">
        <w:t xml:space="preserve">  </w:t>
      </w:r>
      <w:r w:rsidRPr="00D02D6B">
        <w:t>Medically significant conditions</w:t>
      </w:r>
      <w:bookmarkEnd w:id="566"/>
    </w:p>
    <w:p w14:paraId="0411714C" w14:textId="77777777" w:rsidR="00B42EE9" w:rsidRDefault="00B42EE9" w:rsidP="00554CE3">
      <w:pPr>
        <w:pStyle w:val="subsection"/>
      </w:pPr>
      <w:r w:rsidRPr="00D02D6B">
        <w:tab/>
        <w:t>(1)</w:t>
      </w:r>
      <w:r w:rsidRPr="00D02D6B">
        <w:tab/>
        <w:t>This regulation applies to a person if:</w:t>
      </w:r>
    </w:p>
    <w:p w14:paraId="6667BC86" w14:textId="77777777" w:rsidR="00B42EE9" w:rsidRPr="00D02D6B" w:rsidRDefault="00B42EE9" w:rsidP="00554CE3">
      <w:pPr>
        <w:pStyle w:val="paragraph"/>
        <w:spacing w:before="0"/>
      </w:pPr>
      <w:r w:rsidRPr="00D02D6B">
        <w:tab/>
        <w:t>(a)</w:t>
      </w:r>
      <w:r w:rsidRPr="00D02D6B">
        <w:tab/>
        <w:t>before 27</w:t>
      </w:r>
      <w:r w:rsidR="00D02D6B">
        <w:t> </w:t>
      </w:r>
      <w:r w:rsidRPr="00D02D6B">
        <w:t>June 2011, the person held an aircraft maintenance engineer licence or a CAO 100.66 maintenance authority; and</w:t>
      </w:r>
    </w:p>
    <w:p w14:paraId="34B86155" w14:textId="77777777" w:rsidR="00B42EE9" w:rsidRPr="00D02D6B" w:rsidRDefault="00B42EE9" w:rsidP="00554CE3">
      <w:pPr>
        <w:pStyle w:val="paragraph"/>
      </w:pPr>
      <w:r w:rsidRPr="00D02D6B">
        <w:tab/>
        <w:t>(b)</w:t>
      </w:r>
      <w:r w:rsidRPr="00D02D6B">
        <w:tab/>
        <w:t>when applying for the licence or authority, the person notified CASA that he or she had a medically significant condition (within the meaning given by subregulation</w:t>
      </w:r>
      <w:r w:rsidR="00D02D6B">
        <w:t> </w:t>
      </w:r>
      <w:r w:rsidRPr="00D02D6B">
        <w:t>67.010(1)); and</w:t>
      </w:r>
    </w:p>
    <w:p w14:paraId="207ACF00" w14:textId="77777777" w:rsidR="00B42EE9" w:rsidRPr="00D02D6B" w:rsidRDefault="00B42EE9" w:rsidP="00554CE3">
      <w:pPr>
        <w:pStyle w:val="paragraph"/>
      </w:pPr>
      <w:r w:rsidRPr="00D02D6B">
        <w:tab/>
        <w:t>(c)</w:t>
      </w:r>
      <w:r w:rsidRPr="00D02D6B">
        <w:tab/>
        <w:t>under this Subpart, the person is taken to have applied for an aircraft engineer licence or a rating.</w:t>
      </w:r>
    </w:p>
    <w:p w14:paraId="2263F3AA" w14:textId="77777777" w:rsidR="00B42EE9" w:rsidRPr="00D02D6B" w:rsidRDefault="00B42EE9" w:rsidP="00554CE3">
      <w:pPr>
        <w:pStyle w:val="subsection"/>
      </w:pPr>
      <w:r w:rsidRPr="00D02D6B">
        <w:tab/>
        <w:t>(2)</w:t>
      </w:r>
      <w:r w:rsidRPr="00D02D6B">
        <w:tab/>
        <w:t>The person is taken to have specified the condition in the application.</w:t>
      </w:r>
    </w:p>
    <w:p w14:paraId="6F87913A" w14:textId="77777777" w:rsidR="00B42EE9" w:rsidRPr="00D02D6B" w:rsidRDefault="00EE64B8" w:rsidP="00554CE3">
      <w:pPr>
        <w:pStyle w:val="notetext"/>
      </w:pPr>
      <w:r w:rsidRPr="00D02D6B">
        <w:t>Note:</w:t>
      </w:r>
      <w:r w:rsidRPr="00D02D6B">
        <w:tab/>
      </w:r>
      <w:r w:rsidR="00B42EE9" w:rsidRPr="00D02D6B">
        <w:t>See paragraph</w:t>
      </w:r>
      <w:r w:rsidR="00D02D6B">
        <w:t> </w:t>
      </w:r>
      <w:r w:rsidR="00B42EE9" w:rsidRPr="00D02D6B">
        <w:t>66.125(1</w:t>
      </w:r>
      <w:r w:rsidRPr="00D02D6B">
        <w:t>)(</w:t>
      </w:r>
      <w:r w:rsidR="00B42EE9" w:rsidRPr="00D02D6B">
        <w:t>c) and subparagraph</w:t>
      </w:r>
      <w:r w:rsidR="00D02D6B">
        <w:t> </w:t>
      </w:r>
      <w:r w:rsidR="00B42EE9" w:rsidRPr="00D02D6B">
        <w:t>66.150(1</w:t>
      </w:r>
      <w:r w:rsidRPr="00D02D6B">
        <w:t>)(</w:t>
      </w:r>
      <w:r w:rsidR="00B42EE9" w:rsidRPr="00D02D6B">
        <w:t>b</w:t>
      </w:r>
      <w:r w:rsidRPr="00D02D6B">
        <w:t>)(</w:t>
      </w:r>
      <w:r w:rsidR="00B42EE9" w:rsidRPr="00D02D6B">
        <w:t>iii).</w:t>
      </w:r>
    </w:p>
    <w:p w14:paraId="3EDB616C" w14:textId="77777777" w:rsidR="00BE07D3" w:rsidRPr="00D02D6B" w:rsidRDefault="00BE07D3" w:rsidP="00554CE3">
      <w:pPr>
        <w:pStyle w:val="ActHead5"/>
      </w:pPr>
      <w:bookmarkStart w:id="567" w:name="_Toc381625556"/>
      <w:r w:rsidRPr="00D02D6B">
        <w:rPr>
          <w:rStyle w:val="CharSectno"/>
        </w:rPr>
        <w:t>202.348</w:t>
      </w:r>
      <w:r w:rsidRPr="00D02D6B">
        <w:t xml:space="preserve">  Aircraft licences granted subject to exclusions before commencement of regulation</w:t>
      </w:r>
      <w:r w:rsidR="00D02D6B">
        <w:t> </w:t>
      </w:r>
      <w:r w:rsidRPr="00D02D6B">
        <w:t>66.026</w:t>
      </w:r>
      <w:bookmarkEnd w:id="567"/>
    </w:p>
    <w:p w14:paraId="01352FC0" w14:textId="77777777" w:rsidR="00BE07D3" w:rsidRPr="00D02D6B" w:rsidRDefault="00BE07D3" w:rsidP="00554CE3">
      <w:pPr>
        <w:pStyle w:val="subsection"/>
      </w:pPr>
      <w:r w:rsidRPr="00D02D6B">
        <w:tab/>
      </w:r>
      <w:r w:rsidRPr="00D02D6B">
        <w:tab/>
        <w:t>An aircraft engineer licence granted subject to the exclusion of an aircraft system or a subset of an aircraft system under regulation</w:t>
      </w:r>
      <w:r w:rsidR="00D02D6B">
        <w:t> </w:t>
      </w:r>
      <w:r w:rsidRPr="00D02D6B">
        <w:t>66.025 before the commencement of regulation</w:t>
      </w:r>
      <w:r w:rsidR="00D02D6B">
        <w:t> </w:t>
      </w:r>
      <w:r w:rsidRPr="00D02D6B">
        <w:t>66.026 is taken to have been granted under regulation</w:t>
      </w:r>
      <w:r w:rsidR="00D02D6B">
        <w:t> </w:t>
      </w:r>
      <w:r w:rsidRPr="00D02D6B">
        <w:t>66.026.</w:t>
      </w:r>
    </w:p>
    <w:p w14:paraId="70757F1C" w14:textId="77777777" w:rsidR="00F967BE" w:rsidRPr="00D02D6B" w:rsidRDefault="00EE64B8" w:rsidP="00554CE3">
      <w:pPr>
        <w:pStyle w:val="SubPartCASA"/>
        <w:pageBreakBefore/>
        <w:outlineLvl w:val="9"/>
      </w:pPr>
      <w:bookmarkStart w:id="568" w:name="_Toc381625557"/>
      <w:r w:rsidRPr="00D02D6B">
        <w:rPr>
          <w:rStyle w:val="CharSubPartNoCASA"/>
        </w:rPr>
        <w:t>Subpart</w:t>
      </w:r>
      <w:r w:rsidR="00E56B54" w:rsidRPr="00D02D6B">
        <w:rPr>
          <w:rStyle w:val="CharSubPartNoCASA"/>
        </w:rPr>
        <w:t xml:space="preserve"> </w:t>
      </w:r>
      <w:r w:rsidR="00F967BE" w:rsidRPr="00D02D6B">
        <w:rPr>
          <w:rStyle w:val="CharSubPartNoCASA"/>
        </w:rPr>
        <w:t>202.CH</w:t>
      </w:r>
      <w:r w:rsidRPr="00D02D6B">
        <w:t>—</w:t>
      </w:r>
      <w:r w:rsidR="00F967BE" w:rsidRPr="00D02D6B">
        <w:rPr>
          <w:rStyle w:val="CharSubPartTextCASA"/>
        </w:rPr>
        <w:t xml:space="preserve">Transitional provisions for </w:t>
      </w:r>
      <w:r w:rsidRPr="00D02D6B">
        <w:rPr>
          <w:rStyle w:val="CharSubPartTextCASA"/>
        </w:rPr>
        <w:t>Part</w:t>
      </w:r>
      <w:r w:rsidR="00D02D6B" w:rsidRPr="00D02D6B">
        <w:rPr>
          <w:rStyle w:val="CharSubPartTextCASA"/>
        </w:rPr>
        <w:t> </w:t>
      </w:r>
      <w:r w:rsidR="00F967BE" w:rsidRPr="00D02D6B">
        <w:rPr>
          <w:rStyle w:val="CharSubPartTextCASA"/>
        </w:rPr>
        <w:t>67 (Medical)</w:t>
      </w:r>
      <w:bookmarkEnd w:id="568"/>
    </w:p>
    <w:p w14:paraId="669A5560" w14:textId="77777777" w:rsidR="003A21FA" w:rsidRPr="00D02D6B" w:rsidRDefault="003A21FA" w:rsidP="00554CE3">
      <w:pPr>
        <w:pStyle w:val="Header"/>
      </w:pPr>
      <w:r w:rsidRPr="00D02D6B">
        <w:rPr>
          <w:rStyle w:val="CharDivNo"/>
        </w:rPr>
        <w:t xml:space="preserve"> </w:t>
      </w:r>
      <w:r w:rsidRPr="00D02D6B">
        <w:rPr>
          <w:rStyle w:val="CharDivText"/>
        </w:rPr>
        <w:t xml:space="preserve"> </w:t>
      </w:r>
    </w:p>
    <w:p w14:paraId="49CA2103" w14:textId="77777777" w:rsidR="00F967BE" w:rsidRPr="00D02D6B" w:rsidRDefault="00F967BE" w:rsidP="00554CE3">
      <w:pPr>
        <w:pStyle w:val="ActHead5"/>
      </w:pPr>
      <w:bookmarkStart w:id="569" w:name="_Toc381625558"/>
      <w:r w:rsidRPr="00D02D6B">
        <w:rPr>
          <w:rStyle w:val="CharSectno"/>
        </w:rPr>
        <w:t>202.360</w:t>
      </w:r>
      <w:r w:rsidR="00EE64B8" w:rsidRPr="00D02D6B">
        <w:t xml:space="preserve">  </w:t>
      </w:r>
      <w:r w:rsidRPr="00D02D6B">
        <w:t xml:space="preserve">Medical certificates issued under </w:t>
      </w:r>
      <w:r w:rsidRPr="00D02D6B">
        <w:rPr>
          <w:i/>
        </w:rPr>
        <w:t>Civil Aviation Regulations</w:t>
      </w:r>
      <w:r w:rsidR="00D02D6B">
        <w:rPr>
          <w:i/>
        </w:rPr>
        <w:t> </w:t>
      </w:r>
      <w:r w:rsidRPr="00D02D6B">
        <w:rPr>
          <w:i/>
        </w:rPr>
        <w:t>1988</w:t>
      </w:r>
      <w:bookmarkEnd w:id="569"/>
    </w:p>
    <w:p w14:paraId="6A614176" w14:textId="77777777" w:rsidR="00F967BE" w:rsidRPr="00D02D6B" w:rsidRDefault="00F967BE" w:rsidP="00554CE3">
      <w:pPr>
        <w:pStyle w:val="subsection"/>
      </w:pPr>
      <w:r w:rsidRPr="00D02D6B">
        <w:tab/>
        <w:t>(1)</w:t>
      </w:r>
      <w:r w:rsidRPr="00D02D6B">
        <w:tab/>
        <w:t>A medical certificate or special medical certificate issued before 3</w:t>
      </w:r>
      <w:r w:rsidR="00D02D6B">
        <w:t> </w:t>
      </w:r>
      <w:r w:rsidRPr="00D02D6B">
        <w:t xml:space="preserve">September 2003, under </w:t>
      </w:r>
      <w:r w:rsidR="00EE64B8" w:rsidRPr="00D02D6B">
        <w:t>Part</w:t>
      </w:r>
      <w:r w:rsidR="00D02D6B">
        <w:t> </w:t>
      </w:r>
      <w:r w:rsidRPr="00D02D6B">
        <w:t xml:space="preserve">6 of CAR, as in force at any time before that day, continues to have, on and after that day, the same force and effect as it would have had if that </w:t>
      </w:r>
      <w:r w:rsidR="00EE64B8" w:rsidRPr="00D02D6B">
        <w:t>Part</w:t>
      </w:r>
      <w:r w:rsidR="00E56B54" w:rsidRPr="00D02D6B">
        <w:t xml:space="preserve"> </w:t>
      </w:r>
      <w:r w:rsidRPr="00D02D6B">
        <w:t>had continued in force.</w:t>
      </w:r>
    </w:p>
    <w:p w14:paraId="30192FBF" w14:textId="77777777" w:rsidR="00F967BE" w:rsidRPr="00D02D6B" w:rsidRDefault="00F967BE" w:rsidP="00554CE3">
      <w:pPr>
        <w:pStyle w:val="subsection"/>
      </w:pPr>
      <w:r w:rsidRPr="00D02D6B">
        <w:tab/>
        <w:t>(2)</w:t>
      </w:r>
      <w:r w:rsidRPr="00D02D6B">
        <w:tab/>
        <w:t>Such a certificate may be suspended or cancelled under Part</w:t>
      </w:r>
      <w:r w:rsidR="00D02D6B">
        <w:t> </w:t>
      </w:r>
      <w:r w:rsidRPr="00D02D6B">
        <w:t>67.</w:t>
      </w:r>
    </w:p>
    <w:p w14:paraId="51499118" w14:textId="77777777" w:rsidR="00F967BE" w:rsidRPr="00D02D6B" w:rsidRDefault="00F967BE" w:rsidP="00554CE3">
      <w:pPr>
        <w:pStyle w:val="subsection"/>
      </w:pPr>
      <w:r w:rsidRPr="00D02D6B">
        <w:tab/>
        <w:t>(3)</w:t>
      </w:r>
      <w:r w:rsidRPr="00D02D6B">
        <w:tab/>
        <w:t xml:space="preserve">Subject to subregulation (4), such a certificate expires at the time it would have expired if </w:t>
      </w:r>
      <w:r w:rsidR="00EE64B8" w:rsidRPr="00D02D6B">
        <w:t>Part</w:t>
      </w:r>
      <w:r w:rsidR="00D02D6B">
        <w:t> </w:t>
      </w:r>
      <w:r w:rsidRPr="00D02D6B">
        <w:t>6 of CAR had continued in force.</w:t>
      </w:r>
    </w:p>
    <w:p w14:paraId="0E503657" w14:textId="77777777" w:rsidR="00F967BE" w:rsidRPr="00D02D6B" w:rsidRDefault="00F967BE" w:rsidP="00554CE3">
      <w:pPr>
        <w:pStyle w:val="subsection"/>
      </w:pPr>
      <w:r w:rsidRPr="00D02D6B">
        <w:tab/>
        <w:t>(4)</w:t>
      </w:r>
      <w:r w:rsidRPr="00D02D6B">
        <w:tab/>
        <w:t xml:space="preserve">The period during which such a certificate is in force may be extended under </w:t>
      </w:r>
      <w:r w:rsidR="00EE64B8" w:rsidRPr="00D02D6B">
        <w:t>Part</w:t>
      </w:r>
      <w:r w:rsidR="00D02D6B">
        <w:t> </w:t>
      </w:r>
      <w:r w:rsidRPr="00D02D6B">
        <w:t>67, but not beyond the end of 1 year after the day when the certificate would expire if the period had not been extended.</w:t>
      </w:r>
    </w:p>
    <w:p w14:paraId="36415B4F" w14:textId="77777777" w:rsidR="00F967BE" w:rsidRPr="00D02D6B" w:rsidRDefault="00F967BE" w:rsidP="00554CE3">
      <w:pPr>
        <w:pStyle w:val="ActHead5"/>
      </w:pPr>
      <w:bookmarkStart w:id="570" w:name="_Toc381625559"/>
      <w:r w:rsidRPr="00D02D6B">
        <w:rPr>
          <w:rStyle w:val="CharSectno"/>
        </w:rPr>
        <w:t>202.361</w:t>
      </w:r>
      <w:r w:rsidR="00EE64B8" w:rsidRPr="00D02D6B">
        <w:t xml:space="preserve">  </w:t>
      </w:r>
      <w:r w:rsidRPr="00D02D6B">
        <w:t xml:space="preserve">Designated aviation medical examiners appointed under </w:t>
      </w:r>
      <w:r w:rsidRPr="00D02D6B">
        <w:rPr>
          <w:i/>
        </w:rPr>
        <w:t>Civil Aviation Regulations</w:t>
      </w:r>
      <w:r w:rsidR="00D02D6B">
        <w:rPr>
          <w:i/>
        </w:rPr>
        <w:t> </w:t>
      </w:r>
      <w:r w:rsidRPr="00D02D6B">
        <w:rPr>
          <w:i/>
        </w:rPr>
        <w:t>1988</w:t>
      </w:r>
      <w:bookmarkEnd w:id="570"/>
    </w:p>
    <w:p w14:paraId="0458A5EB" w14:textId="77777777" w:rsidR="00F967BE" w:rsidRPr="00D02D6B" w:rsidRDefault="00F967BE" w:rsidP="00554CE3">
      <w:pPr>
        <w:pStyle w:val="subsection"/>
      </w:pPr>
      <w:r w:rsidRPr="00D02D6B">
        <w:tab/>
        <w:t>(1)</w:t>
      </w:r>
      <w:r w:rsidRPr="00D02D6B">
        <w:tab/>
        <w:t>The appointment of a person, before 3</w:t>
      </w:r>
      <w:r w:rsidR="00D02D6B">
        <w:t> </w:t>
      </w:r>
      <w:r w:rsidRPr="00D02D6B">
        <w:t>September 2003, as a designated aviation medical examiner continues to have effect according to its terms.</w:t>
      </w:r>
    </w:p>
    <w:p w14:paraId="57E1CF08" w14:textId="77777777" w:rsidR="00F967BE" w:rsidRPr="00D02D6B" w:rsidRDefault="00F967BE" w:rsidP="00554CE3">
      <w:pPr>
        <w:pStyle w:val="subsection"/>
      </w:pPr>
      <w:r w:rsidRPr="00D02D6B">
        <w:tab/>
        <w:t>(2)</w:t>
      </w:r>
      <w:r w:rsidRPr="00D02D6B">
        <w:tab/>
        <w:t>Such an appointment may be cancelled in accordance with Part</w:t>
      </w:r>
      <w:r w:rsidR="00D02D6B">
        <w:t> </w:t>
      </w:r>
      <w:r w:rsidRPr="00D02D6B">
        <w:t>67.</w:t>
      </w:r>
    </w:p>
    <w:p w14:paraId="0CD05B9F" w14:textId="77777777" w:rsidR="00F967BE" w:rsidRPr="00D02D6B" w:rsidRDefault="00F967BE" w:rsidP="00554CE3">
      <w:pPr>
        <w:pStyle w:val="ActHead5"/>
      </w:pPr>
      <w:bookmarkStart w:id="571" w:name="_Toc381625560"/>
      <w:r w:rsidRPr="00D02D6B">
        <w:rPr>
          <w:rStyle w:val="CharSectno"/>
        </w:rPr>
        <w:t>202.362</w:t>
      </w:r>
      <w:r w:rsidR="00EE64B8" w:rsidRPr="00D02D6B">
        <w:t xml:space="preserve">  </w:t>
      </w:r>
      <w:r w:rsidRPr="00D02D6B">
        <w:t>Actions by Director of Aviation Medicine</w:t>
      </w:r>
      <w:bookmarkEnd w:id="571"/>
    </w:p>
    <w:p w14:paraId="3057A3F3" w14:textId="77777777" w:rsidR="00F967BE" w:rsidRPr="00D02D6B" w:rsidRDefault="00F967BE" w:rsidP="00554CE3">
      <w:pPr>
        <w:pStyle w:val="subsection"/>
      </w:pPr>
      <w:r w:rsidRPr="00D02D6B">
        <w:tab/>
        <w:t>(1)</w:t>
      </w:r>
      <w:r w:rsidRPr="00D02D6B">
        <w:tab/>
        <w:t>In this regulation:</w:t>
      </w:r>
    </w:p>
    <w:p w14:paraId="2D397C2B" w14:textId="77777777" w:rsidR="00F967BE" w:rsidRPr="00D02D6B" w:rsidRDefault="00F967BE" w:rsidP="00554CE3">
      <w:pPr>
        <w:pStyle w:val="Definition"/>
      </w:pPr>
      <w:r w:rsidRPr="00D02D6B">
        <w:rPr>
          <w:b/>
          <w:i/>
        </w:rPr>
        <w:t>Principal Medical Officer</w:t>
      </w:r>
      <w:r w:rsidRPr="00D02D6B">
        <w:t xml:space="preserve"> means the officer of CASA occupying, or performing the duties of, the position in CASA of that title, and includes a person who occupied, or performed the duties of, the former position in CASA known as ‘Director of Aviation Medicine’.</w:t>
      </w:r>
    </w:p>
    <w:p w14:paraId="115D3DC3" w14:textId="77777777" w:rsidR="00F967BE" w:rsidRPr="00D02D6B" w:rsidRDefault="00F967BE" w:rsidP="00554CE3">
      <w:pPr>
        <w:pStyle w:val="subsection"/>
      </w:pPr>
      <w:r w:rsidRPr="00D02D6B">
        <w:tab/>
        <w:t>(2)</w:t>
      </w:r>
      <w:r w:rsidRPr="00D02D6B">
        <w:tab/>
        <w:t>An approval given by the Principal Medical Officer, before 3</w:t>
      </w:r>
      <w:r w:rsidR="00D02D6B">
        <w:t> </w:t>
      </w:r>
      <w:r w:rsidRPr="00D02D6B">
        <w:t>September 2003, for the purposes of a provision of Schedule</w:t>
      </w:r>
      <w:r w:rsidR="00D02D6B">
        <w:t> </w:t>
      </w:r>
      <w:r w:rsidRPr="00D02D6B">
        <w:t>1 to CAR, as in force at any time before that day, continues to have effect according to its terms, on and after that day, as if CASA had given the approval for the purposes of the corresponding provision of table 67.</w:t>
      </w:r>
      <w:r w:rsidRPr="00D02D6B">
        <w:rPr>
          <w:noProof/>
        </w:rPr>
        <w:t>150</w:t>
      </w:r>
      <w:r w:rsidRPr="00D02D6B">
        <w:t>, table 67.</w:t>
      </w:r>
      <w:r w:rsidRPr="00D02D6B">
        <w:rPr>
          <w:noProof/>
        </w:rPr>
        <w:t>155</w:t>
      </w:r>
      <w:r w:rsidRPr="00D02D6B">
        <w:t xml:space="preserve"> or table</w:t>
      </w:r>
      <w:r w:rsidR="00E56B54" w:rsidRPr="00D02D6B">
        <w:t xml:space="preserve"> </w:t>
      </w:r>
      <w:r w:rsidRPr="00D02D6B">
        <w:t>67.</w:t>
      </w:r>
      <w:r w:rsidRPr="00D02D6B">
        <w:rPr>
          <w:noProof/>
        </w:rPr>
        <w:t>160</w:t>
      </w:r>
      <w:r w:rsidRPr="00D02D6B">
        <w:t>.</w:t>
      </w:r>
    </w:p>
    <w:p w14:paraId="411727E6" w14:textId="77777777" w:rsidR="00F967BE" w:rsidRPr="00D02D6B" w:rsidRDefault="00F967BE" w:rsidP="00554CE3">
      <w:pPr>
        <w:pStyle w:val="ActHead5"/>
      </w:pPr>
      <w:bookmarkStart w:id="572" w:name="_Toc381625561"/>
      <w:r w:rsidRPr="00D02D6B">
        <w:rPr>
          <w:rStyle w:val="CharSectno"/>
        </w:rPr>
        <w:t>202.363</w:t>
      </w:r>
      <w:r w:rsidR="00EE64B8" w:rsidRPr="00D02D6B">
        <w:t xml:space="preserve">  </w:t>
      </w:r>
      <w:r w:rsidRPr="00D02D6B">
        <w:t>Applications for issue of medical certificates pending on 3</w:t>
      </w:r>
      <w:r w:rsidR="00D02D6B">
        <w:t> </w:t>
      </w:r>
      <w:r w:rsidRPr="00D02D6B">
        <w:t>September 2003</w:t>
      </w:r>
      <w:bookmarkEnd w:id="572"/>
    </w:p>
    <w:p w14:paraId="30627607" w14:textId="77777777" w:rsidR="00F967BE" w:rsidRPr="00D02D6B" w:rsidRDefault="00F967BE" w:rsidP="00554CE3">
      <w:pPr>
        <w:pStyle w:val="subsection"/>
      </w:pPr>
      <w:r w:rsidRPr="00D02D6B">
        <w:tab/>
        <w:t>(1)</w:t>
      </w:r>
      <w:r w:rsidRPr="00D02D6B">
        <w:tab/>
        <w:t>This regulation applies if:</w:t>
      </w:r>
    </w:p>
    <w:p w14:paraId="4C56AB5B" w14:textId="77777777" w:rsidR="00F967BE" w:rsidRPr="00D02D6B" w:rsidRDefault="00F967BE" w:rsidP="00554CE3">
      <w:pPr>
        <w:pStyle w:val="paragraph"/>
      </w:pPr>
      <w:r w:rsidRPr="00D02D6B">
        <w:tab/>
        <w:t>(a)</w:t>
      </w:r>
      <w:r w:rsidRPr="00D02D6B">
        <w:tab/>
        <w:t xml:space="preserve">an application under </w:t>
      </w:r>
      <w:r w:rsidR="00EE64B8" w:rsidRPr="00D02D6B">
        <w:t>Part</w:t>
      </w:r>
      <w:r w:rsidR="00D02D6B">
        <w:t> </w:t>
      </w:r>
      <w:r w:rsidRPr="00D02D6B">
        <w:t>6 of the old regulations for the issue of a medical certificate was pending immediately before 3</w:t>
      </w:r>
      <w:r w:rsidR="00D02D6B">
        <w:t> </w:t>
      </w:r>
      <w:r w:rsidRPr="00D02D6B">
        <w:t>September 2003; and</w:t>
      </w:r>
    </w:p>
    <w:p w14:paraId="33F8A078" w14:textId="77777777" w:rsidR="00F967BE" w:rsidRPr="00D02D6B" w:rsidRDefault="00F967BE" w:rsidP="00554CE3">
      <w:pPr>
        <w:pStyle w:val="paragraph"/>
      </w:pPr>
      <w:r w:rsidRPr="00D02D6B">
        <w:tab/>
        <w:t>(b)</w:t>
      </w:r>
      <w:r w:rsidRPr="00D02D6B">
        <w:tab/>
        <w:t xml:space="preserve">the application was in accordance with that </w:t>
      </w:r>
      <w:r w:rsidR="00EE64B8" w:rsidRPr="00D02D6B">
        <w:t>Part</w:t>
      </w:r>
      <w:r w:rsidR="00E56B54" w:rsidRPr="00D02D6B">
        <w:t xml:space="preserve"> </w:t>
      </w:r>
      <w:r w:rsidRPr="00D02D6B">
        <w:t>as then in force.</w:t>
      </w:r>
    </w:p>
    <w:p w14:paraId="6430F056" w14:textId="77777777" w:rsidR="00F967BE" w:rsidRPr="00D02D6B" w:rsidRDefault="00F967BE" w:rsidP="00554CE3">
      <w:pPr>
        <w:pStyle w:val="subsection"/>
      </w:pPr>
      <w:r w:rsidRPr="00D02D6B">
        <w:tab/>
        <w:t>(2)</w:t>
      </w:r>
      <w:r w:rsidRPr="00D02D6B">
        <w:tab/>
        <w:t>The application is taken, for these Regulations, to be an application for the issue</w:t>
      </w:r>
      <w:r w:rsidRPr="00D02D6B">
        <w:rPr>
          <w:b/>
          <w:bCs/>
          <w:i/>
          <w:iCs/>
        </w:rPr>
        <w:t xml:space="preserve"> </w:t>
      </w:r>
      <w:r w:rsidRPr="00D02D6B">
        <w:t>of the medical certificate, made, on 3</w:t>
      </w:r>
      <w:r w:rsidR="00D02D6B">
        <w:t> </w:t>
      </w:r>
      <w:r w:rsidRPr="00D02D6B">
        <w:t>September 2003, in accordance with Subpart</w:t>
      </w:r>
      <w:r w:rsidR="00E56B54" w:rsidRPr="00D02D6B">
        <w:t xml:space="preserve"> </w:t>
      </w:r>
      <w:r w:rsidRPr="00D02D6B">
        <w:t>67.C.</w:t>
      </w:r>
    </w:p>
    <w:p w14:paraId="4480FDCA" w14:textId="77777777" w:rsidR="00F967BE" w:rsidRPr="00D02D6B" w:rsidRDefault="00F967BE" w:rsidP="00554CE3">
      <w:pPr>
        <w:pStyle w:val="subsection"/>
      </w:pPr>
      <w:r w:rsidRPr="00D02D6B">
        <w:tab/>
        <w:t>(3)</w:t>
      </w:r>
      <w:r w:rsidRPr="00D02D6B">
        <w:tab/>
        <w:t xml:space="preserve">If an examination required for the issue of the medical certificate under </w:t>
      </w:r>
      <w:r w:rsidR="00EE64B8" w:rsidRPr="00D02D6B">
        <w:t>Part</w:t>
      </w:r>
      <w:r w:rsidR="00D02D6B">
        <w:t> </w:t>
      </w:r>
      <w:r w:rsidRPr="00D02D6B">
        <w:t>6 of the old regulations had commenced but was not completed before 3</w:t>
      </w:r>
      <w:r w:rsidR="00D02D6B">
        <w:t> </w:t>
      </w:r>
      <w:r w:rsidRPr="00D02D6B">
        <w:t xml:space="preserve">September 2003, the examination is taken to have commenced under </w:t>
      </w:r>
      <w:r w:rsidR="00EE64B8" w:rsidRPr="00D02D6B">
        <w:t>Subpart</w:t>
      </w:r>
      <w:r w:rsidR="00E56B54" w:rsidRPr="00D02D6B">
        <w:t xml:space="preserve"> </w:t>
      </w:r>
      <w:r w:rsidRPr="00D02D6B">
        <w:t>67.C.</w:t>
      </w:r>
    </w:p>
    <w:p w14:paraId="23951377" w14:textId="77777777" w:rsidR="00F967BE" w:rsidRPr="00D02D6B" w:rsidRDefault="00F967BE" w:rsidP="00554CE3">
      <w:pPr>
        <w:pStyle w:val="subsection"/>
      </w:pPr>
      <w:r w:rsidRPr="00D02D6B">
        <w:tab/>
        <w:t>(4)</w:t>
      </w:r>
      <w:r w:rsidRPr="00D02D6B">
        <w:tab/>
        <w:t>In this regulation:</w:t>
      </w:r>
    </w:p>
    <w:p w14:paraId="291870FB" w14:textId="77777777" w:rsidR="00F967BE" w:rsidRPr="00D02D6B" w:rsidRDefault="00F967BE" w:rsidP="00554CE3">
      <w:pPr>
        <w:pStyle w:val="Definition"/>
      </w:pPr>
      <w:r w:rsidRPr="00D02D6B">
        <w:rPr>
          <w:b/>
          <w:bCs/>
          <w:i/>
          <w:iCs/>
        </w:rPr>
        <w:t xml:space="preserve">old regulations </w:t>
      </w:r>
      <w:r w:rsidRPr="00D02D6B">
        <w:t>means CAR as in force at any time before 3</w:t>
      </w:r>
      <w:r w:rsidR="00D02D6B">
        <w:t> </w:t>
      </w:r>
      <w:r w:rsidRPr="00D02D6B">
        <w:t>September 2003.</w:t>
      </w:r>
    </w:p>
    <w:p w14:paraId="29B3223B" w14:textId="77777777" w:rsidR="003A21FA" w:rsidRPr="00685B0F" w:rsidRDefault="003A21FA" w:rsidP="00554CE3">
      <w:pPr>
        <w:sectPr w:rsidR="003A21FA" w:rsidRPr="00685B0F" w:rsidSect="002D75A9">
          <w:headerReference w:type="even" r:id="rId220"/>
          <w:headerReference w:type="default" r:id="rId221"/>
          <w:footerReference w:type="even" r:id="rId222"/>
          <w:footerReference w:type="default" r:id="rId223"/>
          <w:headerReference w:type="first" r:id="rId224"/>
          <w:pgSz w:w="11907" w:h="16839"/>
          <w:pgMar w:top="2381" w:right="2410" w:bottom="4253" w:left="2410" w:header="720" w:footer="3402" w:gutter="0"/>
          <w:cols w:space="708"/>
          <w:docGrid w:linePitch="360"/>
        </w:sectPr>
      </w:pPr>
    </w:p>
    <w:p w14:paraId="5834EB21" w14:textId="77777777" w:rsidR="00F967BE" w:rsidRPr="00D02D6B" w:rsidRDefault="00EE64B8" w:rsidP="00554CE3">
      <w:pPr>
        <w:pStyle w:val="SubPartCASA"/>
        <w:outlineLvl w:val="9"/>
      </w:pPr>
      <w:bookmarkStart w:id="573" w:name="_Toc381625562"/>
      <w:r w:rsidRPr="00D02D6B">
        <w:rPr>
          <w:rStyle w:val="CharSubPartNoCASA"/>
        </w:rPr>
        <w:t>Subpart</w:t>
      </w:r>
      <w:r w:rsidR="00E56B54" w:rsidRPr="00D02D6B">
        <w:rPr>
          <w:rStyle w:val="CharSubPartNoCASA"/>
        </w:rPr>
        <w:t xml:space="preserve"> </w:t>
      </w:r>
      <w:r w:rsidR="00F967BE" w:rsidRPr="00D02D6B">
        <w:rPr>
          <w:rStyle w:val="CharSubPartNoCASA"/>
        </w:rPr>
        <w:t>202.DA</w:t>
      </w:r>
      <w:r w:rsidRPr="00D02D6B">
        <w:t>—</w:t>
      </w:r>
      <w:r w:rsidR="00F967BE" w:rsidRPr="00D02D6B">
        <w:rPr>
          <w:rStyle w:val="CharSubPartTextCASA"/>
        </w:rPr>
        <w:t xml:space="preserve">Transitional provisions for </w:t>
      </w:r>
      <w:r w:rsidRPr="00D02D6B">
        <w:rPr>
          <w:rStyle w:val="CharSubPartTextCASA"/>
        </w:rPr>
        <w:t>Part</w:t>
      </w:r>
      <w:r w:rsidR="00D02D6B" w:rsidRPr="00D02D6B">
        <w:rPr>
          <w:rStyle w:val="CharSubPartTextCASA"/>
        </w:rPr>
        <w:t> </w:t>
      </w:r>
      <w:r w:rsidR="00F967BE" w:rsidRPr="00D02D6B">
        <w:rPr>
          <w:rStyle w:val="CharSubPartTextCASA"/>
        </w:rPr>
        <w:t>71 (Airspace)</w:t>
      </w:r>
      <w:bookmarkEnd w:id="573"/>
    </w:p>
    <w:p w14:paraId="012D2596" w14:textId="77777777" w:rsidR="00F967BE" w:rsidRPr="00D02D6B" w:rsidRDefault="00EE64B8" w:rsidP="00554CE3">
      <w:pPr>
        <w:pStyle w:val="notetext"/>
      </w:pPr>
      <w:r w:rsidRPr="00D02D6B">
        <w:t>Note 1:</w:t>
      </w:r>
      <w:r w:rsidRPr="00D02D6B">
        <w:tab/>
      </w:r>
      <w:r w:rsidR="00F967BE" w:rsidRPr="00D02D6B">
        <w:t xml:space="preserve">This </w:t>
      </w:r>
      <w:r w:rsidRPr="00D02D6B">
        <w:t>Subpart</w:t>
      </w:r>
      <w:r w:rsidR="00E56B54" w:rsidRPr="00D02D6B">
        <w:t xml:space="preserve"> </w:t>
      </w:r>
      <w:r w:rsidR="00F967BE" w:rsidRPr="00D02D6B">
        <w:t>heading is reserved for future use.</w:t>
      </w:r>
    </w:p>
    <w:p w14:paraId="3C07A1BE" w14:textId="77777777" w:rsidR="00F967BE" w:rsidRPr="00D02D6B" w:rsidRDefault="00EE64B8" w:rsidP="00554CE3">
      <w:pPr>
        <w:pStyle w:val="notetext"/>
      </w:pPr>
      <w:r w:rsidRPr="00D02D6B">
        <w:t>Note 2:</w:t>
      </w:r>
      <w:r w:rsidRPr="00D02D6B">
        <w:tab/>
      </w:r>
      <w:r w:rsidR="00F967BE" w:rsidRPr="00D02D6B">
        <w:t>Regulation numbers 202.380 to 202.399 are reserved for use in this Subpart.</w:t>
      </w:r>
    </w:p>
    <w:p w14:paraId="0BD4BCFC" w14:textId="77777777" w:rsidR="003A21FA" w:rsidRPr="00D02D6B" w:rsidRDefault="003A21FA" w:rsidP="00554CE3">
      <w:pPr>
        <w:pStyle w:val="Header"/>
      </w:pPr>
      <w:r w:rsidRPr="00D02D6B">
        <w:rPr>
          <w:rStyle w:val="CharDivNo"/>
        </w:rPr>
        <w:t xml:space="preserve"> </w:t>
      </w:r>
      <w:r w:rsidRPr="00D02D6B">
        <w:rPr>
          <w:rStyle w:val="CharDivText"/>
        </w:rPr>
        <w:t xml:space="preserve"> </w:t>
      </w:r>
    </w:p>
    <w:p w14:paraId="7B62CF02" w14:textId="77777777" w:rsidR="003A21FA" w:rsidRPr="00D02D6B" w:rsidRDefault="003A21FA" w:rsidP="00554CE3">
      <w:pPr>
        <w:sectPr w:rsidR="003A21FA" w:rsidRPr="00D02D6B" w:rsidSect="002D75A9">
          <w:headerReference w:type="even" r:id="rId225"/>
          <w:headerReference w:type="default" r:id="rId226"/>
          <w:footerReference w:type="even" r:id="rId227"/>
          <w:footerReference w:type="default" r:id="rId228"/>
          <w:headerReference w:type="first" r:id="rId229"/>
          <w:footerReference w:type="first" r:id="rId230"/>
          <w:pgSz w:w="11907" w:h="16839"/>
          <w:pgMar w:top="2381" w:right="2410" w:bottom="4253" w:left="2410" w:header="720" w:footer="3402" w:gutter="0"/>
          <w:cols w:space="708"/>
          <w:docGrid w:linePitch="360"/>
        </w:sectPr>
      </w:pPr>
    </w:p>
    <w:p w14:paraId="18AC7A2A" w14:textId="77777777" w:rsidR="00F967BE" w:rsidRPr="00D02D6B" w:rsidRDefault="00EE64B8" w:rsidP="00554CE3">
      <w:pPr>
        <w:pStyle w:val="SubPartCASA"/>
        <w:outlineLvl w:val="9"/>
      </w:pPr>
      <w:bookmarkStart w:id="574" w:name="_Toc381625563"/>
      <w:r w:rsidRPr="00D02D6B">
        <w:rPr>
          <w:rStyle w:val="CharSubPartNoCASA"/>
        </w:rPr>
        <w:t>Subpart</w:t>
      </w:r>
      <w:r w:rsidR="00E56B54" w:rsidRPr="00D02D6B">
        <w:rPr>
          <w:rStyle w:val="CharSubPartNoCASA"/>
        </w:rPr>
        <w:t xml:space="preserve"> </w:t>
      </w:r>
      <w:r w:rsidR="00F967BE" w:rsidRPr="00D02D6B">
        <w:rPr>
          <w:rStyle w:val="CharSubPartNoCASA"/>
        </w:rPr>
        <w:t>202.EA</w:t>
      </w:r>
      <w:r w:rsidRPr="00D02D6B">
        <w:t>—</w:t>
      </w:r>
      <w:r w:rsidR="00F967BE" w:rsidRPr="00D02D6B">
        <w:rPr>
          <w:rStyle w:val="CharSubPartTextCASA"/>
        </w:rPr>
        <w:t xml:space="preserve">Transitional provisions for </w:t>
      </w:r>
      <w:r w:rsidRPr="00D02D6B">
        <w:rPr>
          <w:rStyle w:val="CharSubPartTextCASA"/>
        </w:rPr>
        <w:t>Part</w:t>
      </w:r>
      <w:r w:rsidR="00D02D6B" w:rsidRPr="00D02D6B">
        <w:rPr>
          <w:rStyle w:val="CharSubPartTextCASA"/>
        </w:rPr>
        <w:t> </w:t>
      </w:r>
      <w:r w:rsidR="00F967BE" w:rsidRPr="00D02D6B">
        <w:rPr>
          <w:rStyle w:val="CharSubPartTextCASA"/>
        </w:rPr>
        <w:t>90 (Additional airworthiness requirements)</w:t>
      </w:r>
      <w:bookmarkEnd w:id="574"/>
    </w:p>
    <w:p w14:paraId="2BD74918" w14:textId="77777777" w:rsidR="00F967BE" w:rsidRPr="00D02D6B" w:rsidRDefault="00EE64B8" w:rsidP="00554CE3">
      <w:pPr>
        <w:pStyle w:val="notetext"/>
      </w:pPr>
      <w:r w:rsidRPr="00D02D6B">
        <w:t>Note 1:</w:t>
      </w:r>
      <w:r w:rsidRPr="00D02D6B">
        <w:tab/>
      </w:r>
      <w:r w:rsidR="00F967BE" w:rsidRPr="00D02D6B">
        <w:t xml:space="preserve">This </w:t>
      </w:r>
      <w:r w:rsidRPr="00D02D6B">
        <w:t>Subpart</w:t>
      </w:r>
      <w:r w:rsidR="00E56B54" w:rsidRPr="00D02D6B">
        <w:t xml:space="preserve"> </w:t>
      </w:r>
      <w:r w:rsidR="00F967BE" w:rsidRPr="00D02D6B">
        <w:t>heading is reserved for future use.</w:t>
      </w:r>
    </w:p>
    <w:p w14:paraId="7D1BDB28" w14:textId="77777777" w:rsidR="00F967BE" w:rsidRPr="00D02D6B" w:rsidRDefault="00EE64B8" w:rsidP="00554CE3">
      <w:pPr>
        <w:pStyle w:val="notetext"/>
      </w:pPr>
      <w:r w:rsidRPr="00D02D6B">
        <w:t>Note 2:</w:t>
      </w:r>
      <w:r w:rsidRPr="00D02D6B">
        <w:tab/>
      </w:r>
      <w:r w:rsidR="00F967BE" w:rsidRPr="00D02D6B">
        <w:t>Regulation numbers 202.400 to 202.419 are reserved for use in this Subpart.</w:t>
      </w:r>
    </w:p>
    <w:p w14:paraId="30B38BA3" w14:textId="77777777" w:rsidR="00134D03" w:rsidRPr="00D02D6B" w:rsidRDefault="00134D03" w:rsidP="00554CE3">
      <w:pPr>
        <w:pStyle w:val="Header"/>
      </w:pPr>
      <w:r w:rsidRPr="00D02D6B">
        <w:rPr>
          <w:rStyle w:val="CharDivNo"/>
        </w:rPr>
        <w:t xml:space="preserve"> </w:t>
      </w:r>
      <w:r w:rsidRPr="00D02D6B">
        <w:rPr>
          <w:rStyle w:val="CharDivText"/>
        </w:rPr>
        <w:t xml:space="preserve"> </w:t>
      </w:r>
    </w:p>
    <w:p w14:paraId="7300BAA9" w14:textId="77777777" w:rsidR="00134D03" w:rsidRPr="00D02D6B" w:rsidRDefault="00134D03" w:rsidP="00554CE3">
      <w:pPr>
        <w:sectPr w:rsidR="00134D03" w:rsidRPr="00D02D6B" w:rsidSect="002D75A9">
          <w:headerReference w:type="even" r:id="rId231"/>
          <w:headerReference w:type="default" r:id="rId232"/>
          <w:footerReference w:type="even" r:id="rId233"/>
          <w:footerReference w:type="default" r:id="rId234"/>
          <w:headerReference w:type="first" r:id="rId235"/>
          <w:footerReference w:type="first" r:id="rId236"/>
          <w:pgSz w:w="11907" w:h="16839"/>
          <w:pgMar w:top="2381" w:right="2410" w:bottom="4253" w:left="2410" w:header="720" w:footer="3402" w:gutter="0"/>
          <w:cols w:space="708"/>
          <w:docGrid w:linePitch="360"/>
        </w:sectPr>
      </w:pPr>
    </w:p>
    <w:p w14:paraId="7E05EC69" w14:textId="77777777" w:rsidR="00F967BE" w:rsidRPr="00D02D6B" w:rsidRDefault="00EE64B8" w:rsidP="00554CE3">
      <w:pPr>
        <w:pStyle w:val="SubPartCASA"/>
        <w:outlineLvl w:val="9"/>
      </w:pPr>
      <w:bookmarkStart w:id="575" w:name="_Toc381625564"/>
      <w:r w:rsidRPr="00D02D6B">
        <w:rPr>
          <w:rStyle w:val="CharSubPartNoCASA"/>
        </w:rPr>
        <w:t>Subpart</w:t>
      </w:r>
      <w:r w:rsidR="00E56B54" w:rsidRPr="00D02D6B">
        <w:rPr>
          <w:rStyle w:val="CharSubPartNoCASA"/>
        </w:rPr>
        <w:t xml:space="preserve"> </w:t>
      </w:r>
      <w:r w:rsidR="00F967BE" w:rsidRPr="00D02D6B">
        <w:rPr>
          <w:rStyle w:val="CharSubPartNoCASA"/>
        </w:rPr>
        <w:t>202.EB</w:t>
      </w:r>
      <w:r w:rsidRPr="00D02D6B">
        <w:t>—</w:t>
      </w:r>
      <w:r w:rsidR="00F967BE" w:rsidRPr="00D02D6B">
        <w:rPr>
          <w:rStyle w:val="CharSubPartTextCASA"/>
        </w:rPr>
        <w:t xml:space="preserve">Transitional provisions for </w:t>
      </w:r>
      <w:r w:rsidRPr="00D02D6B">
        <w:rPr>
          <w:rStyle w:val="CharSubPartTextCASA"/>
        </w:rPr>
        <w:t>Part</w:t>
      </w:r>
      <w:r w:rsidR="00D02D6B" w:rsidRPr="00D02D6B">
        <w:rPr>
          <w:rStyle w:val="CharSubPartTextCASA"/>
        </w:rPr>
        <w:t> </w:t>
      </w:r>
      <w:r w:rsidR="00F967BE" w:rsidRPr="00D02D6B">
        <w:rPr>
          <w:rStyle w:val="CharSubPartTextCASA"/>
        </w:rPr>
        <w:t>91 (General operating and flight rules)</w:t>
      </w:r>
      <w:bookmarkEnd w:id="575"/>
    </w:p>
    <w:p w14:paraId="444B847C" w14:textId="77777777" w:rsidR="00F967BE" w:rsidRPr="00D02D6B" w:rsidRDefault="00EE64B8" w:rsidP="00554CE3">
      <w:pPr>
        <w:pStyle w:val="notetext"/>
      </w:pPr>
      <w:r w:rsidRPr="00D02D6B">
        <w:t>Note 1:</w:t>
      </w:r>
      <w:r w:rsidRPr="00D02D6B">
        <w:tab/>
      </w:r>
      <w:r w:rsidR="00F967BE" w:rsidRPr="00D02D6B">
        <w:t xml:space="preserve">This </w:t>
      </w:r>
      <w:r w:rsidRPr="00D02D6B">
        <w:t>Subpart</w:t>
      </w:r>
      <w:r w:rsidR="00E56B54" w:rsidRPr="00D02D6B">
        <w:t xml:space="preserve"> </w:t>
      </w:r>
      <w:r w:rsidR="00F967BE" w:rsidRPr="00D02D6B">
        <w:t>heading is reserved for future use.</w:t>
      </w:r>
    </w:p>
    <w:p w14:paraId="20266B21" w14:textId="77777777" w:rsidR="00F967BE" w:rsidRPr="00D02D6B" w:rsidRDefault="00EE64B8" w:rsidP="00554CE3">
      <w:pPr>
        <w:pStyle w:val="notetext"/>
      </w:pPr>
      <w:r w:rsidRPr="00D02D6B">
        <w:t>Note 2:</w:t>
      </w:r>
      <w:r w:rsidRPr="00D02D6B">
        <w:tab/>
      </w:r>
      <w:r w:rsidR="00F967BE" w:rsidRPr="00D02D6B">
        <w:t>Regulation numbers 202.420 to 202.439 are reserved for use in this Subpart.</w:t>
      </w:r>
    </w:p>
    <w:p w14:paraId="7CE8A1E8" w14:textId="77777777" w:rsidR="00134D03" w:rsidRPr="00D02D6B" w:rsidRDefault="00134D03" w:rsidP="00554CE3">
      <w:pPr>
        <w:pStyle w:val="Header"/>
      </w:pPr>
      <w:r w:rsidRPr="00D02D6B">
        <w:rPr>
          <w:rStyle w:val="CharDivNo"/>
        </w:rPr>
        <w:t xml:space="preserve"> </w:t>
      </w:r>
      <w:r w:rsidRPr="00D02D6B">
        <w:rPr>
          <w:rStyle w:val="CharDivText"/>
        </w:rPr>
        <w:t xml:space="preserve"> </w:t>
      </w:r>
    </w:p>
    <w:p w14:paraId="03984815" w14:textId="77777777" w:rsidR="00134D03" w:rsidRPr="00D02D6B" w:rsidRDefault="00134D03" w:rsidP="00554CE3">
      <w:pPr>
        <w:sectPr w:rsidR="00134D03" w:rsidRPr="00D02D6B" w:rsidSect="002D75A9">
          <w:headerReference w:type="even" r:id="rId237"/>
          <w:headerReference w:type="default" r:id="rId238"/>
          <w:footerReference w:type="even" r:id="rId239"/>
          <w:footerReference w:type="default" r:id="rId240"/>
          <w:headerReference w:type="first" r:id="rId241"/>
          <w:footerReference w:type="first" r:id="rId242"/>
          <w:pgSz w:w="11907" w:h="16839"/>
          <w:pgMar w:top="2381" w:right="2410" w:bottom="4253" w:left="2410" w:header="720" w:footer="3402" w:gutter="0"/>
          <w:cols w:space="708"/>
          <w:docGrid w:linePitch="360"/>
        </w:sectPr>
      </w:pPr>
    </w:p>
    <w:p w14:paraId="0411F86B" w14:textId="77777777" w:rsidR="00F967BE" w:rsidRPr="00D02D6B" w:rsidRDefault="00EE64B8" w:rsidP="00554CE3">
      <w:pPr>
        <w:pStyle w:val="SubPartCASA"/>
        <w:outlineLvl w:val="9"/>
      </w:pPr>
      <w:bookmarkStart w:id="576" w:name="_Toc381625565"/>
      <w:r w:rsidRPr="00D02D6B">
        <w:rPr>
          <w:rStyle w:val="CharSubPartNoCASA"/>
        </w:rPr>
        <w:t>Subpart</w:t>
      </w:r>
      <w:r w:rsidR="00E56B54" w:rsidRPr="00D02D6B">
        <w:rPr>
          <w:rStyle w:val="CharSubPartNoCASA"/>
        </w:rPr>
        <w:t xml:space="preserve"> </w:t>
      </w:r>
      <w:r w:rsidR="00F967BE" w:rsidRPr="00D02D6B">
        <w:rPr>
          <w:rStyle w:val="CharSubPartNoCASA"/>
        </w:rPr>
        <w:t>202.EC</w:t>
      </w:r>
      <w:r w:rsidRPr="00D02D6B">
        <w:t>—</w:t>
      </w:r>
      <w:r w:rsidR="00F967BE" w:rsidRPr="00D02D6B">
        <w:rPr>
          <w:rStyle w:val="CharSubPartTextCASA"/>
        </w:rPr>
        <w:t xml:space="preserve">Transitional provisions for </w:t>
      </w:r>
      <w:r w:rsidRPr="00D02D6B">
        <w:rPr>
          <w:rStyle w:val="CharSubPartTextCASA"/>
        </w:rPr>
        <w:t>Part</w:t>
      </w:r>
      <w:r w:rsidR="00D02D6B" w:rsidRPr="00D02D6B">
        <w:rPr>
          <w:rStyle w:val="CharSubPartTextCASA"/>
        </w:rPr>
        <w:t> </w:t>
      </w:r>
      <w:r w:rsidR="00F967BE" w:rsidRPr="00D02D6B">
        <w:rPr>
          <w:rStyle w:val="CharSubPartTextCASA"/>
        </w:rPr>
        <w:t>92 (Consignment and carriage of dangerous goods by air)</w:t>
      </w:r>
      <w:bookmarkEnd w:id="576"/>
    </w:p>
    <w:p w14:paraId="4073C97C" w14:textId="77777777" w:rsidR="00134D03" w:rsidRPr="00D02D6B" w:rsidRDefault="00134D03" w:rsidP="00554CE3">
      <w:pPr>
        <w:pStyle w:val="Header"/>
      </w:pPr>
      <w:r w:rsidRPr="00D02D6B">
        <w:rPr>
          <w:rStyle w:val="CharDivNo"/>
        </w:rPr>
        <w:t xml:space="preserve"> </w:t>
      </w:r>
      <w:r w:rsidRPr="00D02D6B">
        <w:rPr>
          <w:rStyle w:val="CharDivText"/>
        </w:rPr>
        <w:t xml:space="preserve"> </w:t>
      </w:r>
    </w:p>
    <w:p w14:paraId="35055EC2" w14:textId="77777777" w:rsidR="00F967BE" w:rsidRPr="00D02D6B" w:rsidRDefault="00F967BE" w:rsidP="00554CE3">
      <w:pPr>
        <w:pStyle w:val="ActHead5"/>
      </w:pPr>
      <w:bookmarkStart w:id="577" w:name="_Toc381625566"/>
      <w:r w:rsidRPr="00D02D6B">
        <w:rPr>
          <w:rStyle w:val="CharSectno"/>
        </w:rPr>
        <w:t>202.440</w:t>
      </w:r>
      <w:r w:rsidR="00EE64B8" w:rsidRPr="00D02D6B">
        <w:t xml:space="preserve">  </w:t>
      </w:r>
      <w:r w:rsidRPr="00D02D6B">
        <w:t>Approval of certain training courses and instructors</w:t>
      </w:r>
      <w:bookmarkEnd w:id="577"/>
    </w:p>
    <w:p w14:paraId="2A11019C" w14:textId="77777777" w:rsidR="00F967BE" w:rsidRPr="00D02D6B" w:rsidRDefault="00F967BE" w:rsidP="00554CE3">
      <w:pPr>
        <w:pStyle w:val="subsection"/>
      </w:pPr>
      <w:r w:rsidRPr="00D02D6B">
        <w:tab/>
        <w:t>(1)</w:t>
      </w:r>
      <w:r w:rsidRPr="00D02D6B">
        <w:tab/>
        <w:t>Subregulation</w:t>
      </w:r>
      <w:r w:rsidR="00E56B54" w:rsidRPr="00D02D6B">
        <w:t>s (</w:t>
      </w:r>
      <w:r w:rsidRPr="00D02D6B">
        <w:t>2) and (3) have effect if the Governor</w:t>
      </w:r>
      <w:r w:rsidR="00D02D6B">
        <w:noBreakHyphen/>
      </w:r>
      <w:r w:rsidRPr="00D02D6B">
        <w:t>General has made regulations that will amend CASR to require the approval of:</w:t>
      </w:r>
    </w:p>
    <w:p w14:paraId="69777BEF" w14:textId="77777777" w:rsidR="00F967BE" w:rsidRPr="00D02D6B" w:rsidRDefault="00F967BE" w:rsidP="00554CE3">
      <w:pPr>
        <w:pStyle w:val="paragraph"/>
      </w:pPr>
      <w:r w:rsidRPr="00D02D6B">
        <w:tab/>
        <w:t>(a)</w:t>
      </w:r>
      <w:r w:rsidRPr="00D02D6B">
        <w:tab/>
        <w:t>courses of training in relation to dangerous goods; and</w:t>
      </w:r>
    </w:p>
    <w:p w14:paraId="27DA7DDB" w14:textId="77777777" w:rsidR="00F967BE" w:rsidRPr="00D02D6B" w:rsidRDefault="00F967BE" w:rsidP="00554CE3">
      <w:pPr>
        <w:pStyle w:val="paragraph"/>
      </w:pPr>
      <w:r w:rsidRPr="00D02D6B">
        <w:tab/>
        <w:t>(b)</w:t>
      </w:r>
      <w:r w:rsidRPr="00D02D6B">
        <w:tab/>
        <w:t>instructors to give such courses;</w:t>
      </w:r>
    </w:p>
    <w:p w14:paraId="041B01F8" w14:textId="77777777" w:rsidR="00F967BE" w:rsidRPr="00D02D6B" w:rsidRDefault="00F967BE" w:rsidP="00554CE3">
      <w:pPr>
        <w:pStyle w:val="subsection2"/>
      </w:pPr>
      <w:r w:rsidRPr="00D02D6B">
        <w:t xml:space="preserve">and those regulations have been </w:t>
      </w:r>
      <w:r w:rsidR="004D6D2D" w:rsidRPr="007823C5">
        <w:t>registered</w:t>
      </w:r>
      <w:r w:rsidRPr="00D02D6B">
        <w:t xml:space="preserve"> but have not come into force.</w:t>
      </w:r>
    </w:p>
    <w:p w14:paraId="1B273E8B" w14:textId="77777777" w:rsidR="00F967BE" w:rsidRPr="00D02D6B" w:rsidRDefault="00F967BE" w:rsidP="00554CE3">
      <w:pPr>
        <w:pStyle w:val="subsection"/>
      </w:pPr>
      <w:r w:rsidRPr="00D02D6B">
        <w:tab/>
        <w:t>(2)</w:t>
      </w:r>
      <w:r w:rsidRPr="00D02D6B">
        <w:tab/>
        <w:t>CASA may approve such a course of training, or such an instructor, for the purposes of CASR as so to be amended.</w:t>
      </w:r>
    </w:p>
    <w:p w14:paraId="4B971DDB" w14:textId="77777777" w:rsidR="00F967BE" w:rsidRPr="00D02D6B" w:rsidRDefault="00F967BE" w:rsidP="00554CE3">
      <w:pPr>
        <w:pStyle w:val="subsection"/>
      </w:pPr>
      <w:r w:rsidRPr="00D02D6B">
        <w:tab/>
        <w:t>(3)</w:t>
      </w:r>
      <w:r w:rsidRPr="00D02D6B">
        <w:tab/>
        <w:t>Such an approval may be expressed to be for the purposes of a provision of CASR as so to be amended.</w:t>
      </w:r>
    </w:p>
    <w:p w14:paraId="7F613FB5" w14:textId="77777777" w:rsidR="00F967BE" w:rsidRPr="00D02D6B" w:rsidRDefault="00F967BE" w:rsidP="00554CE3">
      <w:pPr>
        <w:pStyle w:val="subsection"/>
      </w:pPr>
      <w:r w:rsidRPr="00D02D6B">
        <w:tab/>
        <w:t>(4)</w:t>
      </w:r>
      <w:r w:rsidRPr="00D02D6B">
        <w:tab/>
        <w:t>Such an approval given before the amending regulations come into force is not, after those regulations come into force, ineffective only because it was given before those regulations came into force.</w:t>
      </w:r>
    </w:p>
    <w:p w14:paraId="50D60B33" w14:textId="77777777" w:rsidR="00F967BE" w:rsidRPr="00D02D6B" w:rsidRDefault="00F967BE" w:rsidP="00554CE3">
      <w:pPr>
        <w:tabs>
          <w:tab w:val="left" w:pos="1560"/>
        </w:tabs>
        <w:spacing w:before="360"/>
        <w:ind w:left="902" w:hanging="902"/>
        <w:rPr>
          <w:rFonts w:ascii="Arial" w:hAnsi="Arial" w:cs="Arial"/>
          <w:b/>
          <w:sz w:val="20"/>
        </w:rPr>
      </w:pPr>
      <w:r w:rsidRPr="00D02D6B">
        <w:rPr>
          <w:rFonts w:ascii="Arial" w:hAnsi="Arial" w:cs="Arial"/>
          <w:b/>
          <w:sz w:val="20"/>
        </w:rPr>
        <w:tab/>
        <w:t>92.150</w:t>
      </w:r>
      <w:r w:rsidRPr="00D02D6B">
        <w:rPr>
          <w:rFonts w:ascii="Arial" w:hAnsi="Arial" w:cs="Arial"/>
          <w:b/>
          <w:sz w:val="20"/>
        </w:rPr>
        <w:tab/>
        <w:t>Transitional</w:t>
      </w:r>
      <w:r w:rsidR="00EE64B8" w:rsidRPr="00D02D6B">
        <w:rPr>
          <w:rFonts w:ascii="Arial" w:hAnsi="Arial" w:cs="Arial"/>
          <w:b/>
          <w:sz w:val="20"/>
        </w:rPr>
        <w:t>—</w:t>
      </w:r>
      <w:r w:rsidRPr="00D02D6B">
        <w:rPr>
          <w:rFonts w:ascii="Arial" w:hAnsi="Arial" w:cs="Arial"/>
          <w:b/>
          <w:sz w:val="20"/>
        </w:rPr>
        <w:t>training undertaken before 1</w:t>
      </w:r>
      <w:r w:rsidR="00D02D6B">
        <w:rPr>
          <w:rFonts w:ascii="Arial" w:hAnsi="Arial" w:cs="Arial"/>
          <w:b/>
          <w:sz w:val="20"/>
        </w:rPr>
        <w:t> </w:t>
      </w:r>
      <w:r w:rsidRPr="00D02D6B">
        <w:rPr>
          <w:rFonts w:ascii="Arial" w:hAnsi="Arial" w:cs="Arial"/>
          <w:b/>
          <w:sz w:val="20"/>
        </w:rPr>
        <w:t>January 2004</w:t>
      </w:r>
    </w:p>
    <w:p w14:paraId="3E787486" w14:textId="77777777" w:rsidR="00F967BE" w:rsidRPr="00D02D6B" w:rsidRDefault="00F967BE" w:rsidP="00554CE3">
      <w:pPr>
        <w:pStyle w:val="subsection"/>
      </w:pPr>
      <w:r w:rsidRPr="00D02D6B">
        <w:tab/>
      </w:r>
      <w:r w:rsidRPr="00D02D6B">
        <w:tab/>
        <w:t>(1)</w:t>
      </w:r>
      <w:r w:rsidRPr="00D02D6B">
        <w:tab/>
        <w:t>A group A or B employee who has undertaken a training course in accordance with subregulation</w:t>
      </w:r>
      <w:r w:rsidR="00D02D6B">
        <w:t> </w:t>
      </w:r>
      <w:r w:rsidRPr="00D02D6B">
        <w:t>262</w:t>
      </w:r>
      <w:r w:rsidR="00EE64B8" w:rsidRPr="00D02D6B">
        <w:t>P(</w:t>
      </w:r>
      <w:r w:rsidRPr="00D02D6B">
        <w:t>1) or 262</w:t>
      </w:r>
      <w:r w:rsidR="00EE64B8" w:rsidRPr="00D02D6B">
        <w:t>R(</w:t>
      </w:r>
      <w:r w:rsidRPr="00D02D6B">
        <w:t>1) of CAR on or after 1</w:t>
      </w:r>
      <w:r w:rsidR="00D02D6B">
        <w:t> </w:t>
      </w:r>
      <w:r w:rsidRPr="00D02D6B">
        <w:t>January 2002 is taken, for 2 years after undertaking that training, to have undertaken training in accordance with this Subpart.</w:t>
      </w:r>
    </w:p>
    <w:p w14:paraId="2E1B2015" w14:textId="77777777" w:rsidR="00F967BE" w:rsidRPr="00D02D6B" w:rsidRDefault="00F967BE" w:rsidP="00554CE3">
      <w:pPr>
        <w:pStyle w:val="subsection"/>
      </w:pPr>
      <w:r w:rsidRPr="00D02D6B">
        <w:tab/>
      </w:r>
      <w:r w:rsidRPr="00D02D6B">
        <w:tab/>
        <w:t>(2)</w:t>
      </w:r>
      <w:r w:rsidRPr="00D02D6B">
        <w:tab/>
        <w:t>A group C employee who is a flight crew member, and who has undertaken a training course in accordance with subregulation</w:t>
      </w:r>
      <w:r w:rsidR="00D02D6B">
        <w:t> </w:t>
      </w:r>
      <w:r w:rsidRPr="00D02D6B">
        <w:t>262</w:t>
      </w:r>
      <w:r w:rsidR="00EE64B8" w:rsidRPr="00D02D6B">
        <w:t>P(</w:t>
      </w:r>
      <w:r w:rsidRPr="00D02D6B">
        <w:t>3) of CAR on or after 1</w:t>
      </w:r>
      <w:r w:rsidR="00D02D6B">
        <w:t> </w:t>
      </w:r>
      <w:r w:rsidRPr="00D02D6B">
        <w:t>January 2002, is taken, for 2 years after undertaking that training, to have undertaken training in accordance with this Subpart.</w:t>
      </w:r>
    </w:p>
    <w:p w14:paraId="61AA9294" w14:textId="77777777" w:rsidR="00F967BE" w:rsidRPr="00D02D6B" w:rsidRDefault="00F967BE" w:rsidP="00554CE3">
      <w:pPr>
        <w:pStyle w:val="subsection"/>
      </w:pPr>
      <w:r w:rsidRPr="00D02D6B">
        <w:tab/>
      </w:r>
      <w:r w:rsidRPr="00D02D6B">
        <w:tab/>
        <w:t>(3)</w:t>
      </w:r>
      <w:r w:rsidRPr="00D02D6B">
        <w:tab/>
        <w:t>A group C employee (other than a flight crew member) who has undertaken a training course in accordance with subregulation</w:t>
      </w:r>
      <w:r w:rsidR="00D02D6B">
        <w:t> </w:t>
      </w:r>
      <w:r w:rsidRPr="00D02D6B">
        <w:t>262</w:t>
      </w:r>
      <w:r w:rsidR="00EE64B8" w:rsidRPr="00D02D6B">
        <w:t>P(</w:t>
      </w:r>
      <w:r w:rsidRPr="00D02D6B">
        <w:t>1) or (3) of CAR on or after 1</w:t>
      </w:r>
      <w:r w:rsidR="00D02D6B">
        <w:t> </w:t>
      </w:r>
      <w:r w:rsidRPr="00D02D6B">
        <w:t>January 2002 is taken, for 2 years after undertaking that training, to have undertaken training in accordance with this Subpart.</w:t>
      </w:r>
    </w:p>
    <w:p w14:paraId="67C62682" w14:textId="77777777" w:rsidR="00F967BE" w:rsidRPr="00D02D6B" w:rsidRDefault="00F967BE" w:rsidP="00554CE3">
      <w:pPr>
        <w:pStyle w:val="subsection"/>
      </w:pPr>
      <w:r w:rsidRPr="00D02D6B">
        <w:tab/>
      </w:r>
      <w:r w:rsidRPr="00D02D6B">
        <w:tab/>
        <w:t>(4)</w:t>
      </w:r>
      <w:r w:rsidRPr="00D02D6B">
        <w:tab/>
        <w:t>A group D employee who is a cabin attendant, and has undertaken a training course in accordance with subregulation</w:t>
      </w:r>
      <w:r w:rsidR="00D02D6B">
        <w:t> </w:t>
      </w:r>
      <w:r w:rsidRPr="00D02D6B">
        <w:t>262</w:t>
      </w:r>
      <w:r w:rsidR="00EE64B8" w:rsidRPr="00D02D6B">
        <w:t>P(</w:t>
      </w:r>
      <w:r w:rsidRPr="00D02D6B">
        <w:t>3) or paragraph</w:t>
      </w:r>
      <w:r w:rsidR="00D02D6B">
        <w:t> </w:t>
      </w:r>
      <w:r w:rsidRPr="00D02D6B">
        <w:t>262</w:t>
      </w:r>
      <w:r w:rsidR="00EE64B8" w:rsidRPr="00D02D6B">
        <w:t>P(</w:t>
      </w:r>
      <w:r w:rsidRPr="00D02D6B">
        <w:t>4</w:t>
      </w:r>
      <w:r w:rsidR="00EE64B8" w:rsidRPr="00D02D6B">
        <w:t>)(</w:t>
      </w:r>
      <w:r w:rsidRPr="00D02D6B">
        <w:t>a) of CAR on or after 1</w:t>
      </w:r>
      <w:r w:rsidR="00D02D6B">
        <w:t> </w:t>
      </w:r>
      <w:r w:rsidRPr="00D02D6B">
        <w:t>January 2002 is taken, for 2 years after undertaking that training, to have undertaken training in accordance with this Subpart.</w:t>
      </w:r>
    </w:p>
    <w:p w14:paraId="37C034E6" w14:textId="77777777" w:rsidR="00F967BE" w:rsidRPr="00D02D6B" w:rsidRDefault="00F967BE" w:rsidP="00554CE3">
      <w:pPr>
        <w:pStyle w:val="subsection"/>
      </w:pPr>
      <w:r w:rsidRPr="00D02D6B">
        <w:tab/>
      </w:r>
      <w:r w:rsidRPr="00D02D6B">
        <w:tab/>
        <w:t>(5)</w:t>
      </w:r>
      <w:r w:rsidRPr="00D02D6B">
        <w:tab/>
        <w:t>A group E employee who has undertaken a training course in accordance with subregulation</w:t>
      </w:r>
      <w:r w:rsidR="00D02D6B">
        <w:t> </w:t>
      </w:r>
      <w:r w:rsidRPr="00D02D6B">
        <w:t>262</w:t>
      </w:r>
      <w:r w:rsidR="00EE64B8" w:rsidRPr="00D02D6B">
        <w:t>P(</w:t>
      </w:r>
      <w:r w:rsidRPr="00D02D6B">
        <w:t>2) or 262</w:t>
      </w:r>
      <w:r w:rsidR="00EE64B8" w:rsidRPr="00D02D6B">
        <w:t>R(</w:t>
      </w:r>
      <w:r w:rsidRPr="00D02D6B">
        <w:t>2) of CAR on or after 1</w:t>
      </w:r>
      <w:r w:rsidR="00D02D6B">
        <w:t> </w:t>
      </w:r>
      <w:r w:rsidRPr="00D02D6B">
        <w:t>January 2001 is taken, for 3 years after undertaking that training, to have undertaken training in accordance with this Subpart.</w:t>
      </w:r>
    </w:p>
    <w:p w14:paraId="63BA3611" w14:textId="77777777" w:rsidR="00F967BE" w:rsidRPr="00D02D6B" w:rsidRDefault="00F967BE" w:rsidP="00554CE3">
      <w:pPr>
        <w:pStyle w:val="subsection"/>
      </w:pPr>
      <w:r w:rsidRPr="00D02D6B">
        <w:tab/>
      </w:r>
      <w:r w:rsidRPr="00D02D6B">
        <w:tab/>
        <w:t>(6)</w:t>
      </w:r>
      <w:r w:rsidRPr="00D02D6B">
        <w:tab/>
        <w:t>A screening authority employee who has undertaken a training course in accordance with paragraph</w:t>
      </w:r>
      <w:r w:rsidR="00D02D6B">
        <w:t> </w:t>
      </w:r>
      <w:r w:rsidRPr="00D02D6B">
        <w:t>262</w:t>
      </w:r>
      <w:r w:rsidR="00EE64B8" w:rsidRPr="00D02D6B">
        <w:t>P(</w:t>
      </w:r>
      <w:r w:rsidRPr="00D02D6B">
        <w:t>4</w:t>
      </w:r>
      <w:r w:rsidR="00EE64B8" w:rsidRPr="00D02D6B">
        <w:t>)(</w:t>
      </w:r>
      <w:r w:rsidRPr="00D02D6B">
        <w:t>b) of CAR on or after 1</w:t>
      </w:r>
      <w:r w:rsidR="00D02D6B">
        <w:t> </w:t>
      </w:r>
      <w:r w:rsidRPr="00D02D6B">
        <w:t>January 2002 is taken, for 2 years after undertaking that training, to have undertaken training in accordance with this Subpart.</w:t>
      </w:r>
    </w:p>
    <w:p w14:paraId="79B91432" w14:textId="77777777" w:rsidR="00F967BE" w:rsidRPr="00D02D6B" w:rsidRDefault="00F967BE" w:rsidP="00554CE3">
      <w:pPr>
        <w:pStyle w:val="subsection"/>
      </w:pPr>
      <w:r w:rsidRPr="00D02D6B">
        <w:tab/>
      </w:r>
      <w:r w:rsidRPr="00D02D6B">
        <w:tab/>
        <w:t>(7)</w:t>
      </w:r>
      <w:r w:rsidRPr="00D02D6B">
        <w:tab/>
        <w:t>A group F employee who has undertaken a training course in accordance with subregulation</w:t>
      </w:r>
      <w:r w:rsidR="00D02D6B">
        <w:t> </w:t>
      </w:r>
      <w:r w:rsidRPr="00D02D6B">
        <w:t>262</w:t>
      </w:r>
      <w:r w:rsidR="00EE64B8" w:rsidRPr="00D02D6B">
        <w:t>P(</w:t>
      </w:r>
      <w:r w:rsidRPr="00D02D6B">
        <w:t>1), regulation</w:t>
      </w:r>
      <w:r w:rsidR="00D02D6B">
        <w:t> </w:t>
      </w:r>
      <w:r w:rsidRPr="00D02D6B">
        <w:t>262Q or subregulation</w:t>
      </w:r>
      <w:r w:rsidR="00D02D6B">
        <w:t> </w:t>
      </w:r>
      <w:r w:rsidRPr="00D02D6B">
        <w:t>262</w:t>
      </w:r>
      <w:r w:rsidR="00EE64B8" w:rsidRPr="00D02D6B">
        <w:t>R(</w:t>
      </w:r>
      <w:r w:rsidRPr="00D02D6B">
        <w:t>1) of CAR on or after 1</w:t>
      </w:r>
      <w:r w:rsidR="00D02D6B">
        <w:t> </w:t>
      </w:r>
      <w:r w:rsidRPr="00D02D6B">
        <w:t>July 2002 is taken, for 2</w:t>
      </w:r>
      <w:r w:rsidR="00E56B54" w:rsidRPr="00D02D6B">
        <w:t xml:space="preserve"> </w:t>
      </w:r>
      <w:r w:rsidRPr="00D02D6B">
        <w:t>years after undertaking that training, to have undertaken training in accordance with this Subpart.</w:t>
      </w:r>
    </w:p>
    <w:p w14:paraId="4C48C331" w14:textId="77777777" w:rsidR="00F967BE" w:rsidRDefault="00F967BE" w:rsidP="00554CE3">
      <w:pPr>
        <w:pStyle w:val="subsection"/>
      </w:pPr>
      <w:r w:rsidRPr="00D02D6B">
        <w:tab/>
      </w:r>
      <w:r w:rsidRPr="00D02D6B">
        <w:tab/>
        <w:t>(8)</w:t>
      </w:r>
      <w:r w:rsidRPr="00D02D6B">
        <w:tab/>
        <w:t>This regulation ceases to have effect on 31</w:t>
      </w:r>
      <w:r w:rsidR="00D02D6B">
        <w:t> </w:t>
      </w:r>
      <w:r w:rsidRPr="00D02D6B">
        <w:t>December 2006.</w:t>
      </w:r>
    </w:p>
    <w:p w14:paraId="099D1B7B" w14:textId="77777777" w:rsidR="00F967BE" w:rsidRPr="00D02D6B" w:rsidRDefault="00EE64B8" w:rsidP="00554CE3">
      <w:pPr>
        <w:pStyle w:val="SubPartCASA"/>
        <w:pageBreakBefore/>
        <w:spacing w:before="0"/>
        <w:outlineLvl w:val="9"/>
      </w:pPr>
      <w:bookmarkStart w:id="578" w:name="_Toc381625567"/>
      <w:r w:rsidRPr="00D02D6B">
        <w:rPr>
          <w:rStyle w:val="CharSubPartNoCASA"/>
        </w:rPr>
        <w:t>Subpart</w:t>
      </w:r>
      <w:r w:rsidR="00E56B54" w:rsidRPr="00D02D6B">
        <w:rPr>
          <w:rStyle w:val="CharSubPartNoCASA"/>
        </w:rPr>
        <w:t xml:space="preserve"> </w:t>
      </w:r>
      <w:r w:rsidR="00F967BE" w:rsidRPr="00D02D6B">
        <w:rPr>
          <w:rStyle w:val="CharSubPartNoCASA"/>
        </w:rPr>
        <w:t>202.FA</w:t>
      </w:r>
      <w:r w:rsidRPr="00D02D6B">
        <w:t>—</w:t>
      </w:r>
      <w:r w:rsidR="00F967BE" w:rsidRPr="00D02D6B">
        <w:rPr>
          <w:rStyle w:val="CharSubPartTextCASA"/>
        </w:rPr>
        <w:t>Transitional provisions for Part</w:t>
      </w:r>
      <w:r w:rsidR="00D02D6B" w:rsidRPr="00D02D6B">
        <w:rPr>
          <w:rStyle w:val="CharSubPartTextCASA"/>
        </w:rPr>
        <w:t> </w:t>
      </w:r>
      <w:r w:rsidR="00F967BE" w:rsidRPr="00D02D6B">
        <w:rPr>
          <w:rStyle w:val="CharSubPartTextCASA"/>
        </w:rPr>
        <w:t>101 (Unmanned aircraft and rockets)</w:t>
      </w:r>
      <w:bookmarkEnd w:id="578"/>
    </w:p>
    <w:p w14:paraId="6B33E9AA" w14:textId="77777777" w:rsidR="00134D03" w:rsidRPr="00D02D6B" w:rsidRDefault="00134D03" w:rsidP="00554CE3">
      <w:pPr>
        <w:pStyle w:val="Header"/>
      </w:pPr>
      <w:r w:rsidRPr="00D02D6B">
        <w:rPr>
          <w:rStyle w:val="CharDivNo"/>
        </w:rPr>
        <w:t xml:space="preserve"> </w:t>
      </w:r>
      <w:r w:rsidRPr="00D02D6B">
        <w:rPr>
          <w:rStyle w:val="CharDivText"/>
        </w:rPr>
        <w:t xml:space="preserve"> </w:t>
      </w:r>
    </w:p>
    <w:p w14:paraId="41981080" w14:textId="77777777" w:rsidR="00F967BE" w:rsidRPr="00D02D6B" w:rsidRDefault="00F967BE" w:rsidP="00554CE3">
      <w:pPr>
        <w:pStyle w:val="ActHead5"/>
      </w:pPr>
      <w:bookmarkStart w:id="579" w:name="_Toc381625568"/>
      <w:r w:rsidRPr="00D02D6B">
        <w:rPr>
          <w:rStyle w:val="CharSectno"/>
        </w:rPr>
        <w:t>202.460</w:t>
      </w:r>
      <w:r w:rsidR="00EE64B8" w:rsidRPr="00D02D6B">
        <w:t xml:space="preserve">  </w:t>
      </w:r>
      <w:r w:rsidRPr="00D02D6B">
        <w:t>Authorisations, permissions and approvals in force immediately before 1</w:t>
      </w:r>
      <w:r w:rsidR="00D02D6B">
        <w:t> </w:t>
      </w:r>
      <w:r w:rsidRPr="00D02D6B">
        <w:t>July 2002</w:t>
      </w:r>
      <w:bookmarkEnd w:id="579"/>
    </w:p>
    <w:p w14:paraId="01BDCE01" w14:textId="77777777" w:rsidR="00F967BE" w:rsidRPr="00D02D6B" w:rsidRDefault="00F967BE" w:rsidP="00554CE3">
      <w:pPr>
        <w:pStyle w:val="subsection"/>
      </w:pPr>
      <w:r w:rsidRPr="00D02D6B">
        <w:tab/>
        <w:t>(1)</w:t>
      </w:r>
      <w:r w:rsidRPr="00D02D6B">
        <w:tab/>
        <w:t xml:space="preserve">Despite the amendment of CAR by </w:t>
      </w:r>
      <w:r w:rsidR="00EE64B8" w:rsidRPr="00D02D6B">
        <w:t>Schedule</w:t>
      </w:r>
      <w:r w:rsidR="00D02D6B">
        <w:t> </w:t>
      </w:r>
      <w:r w:rsidRPr="00D02D6B">
        <w:t xml:space="preserve">2 to the </w:t>
      </w:r>
      <w:r w:rsidRPr="00D02D6B">
        <w:rPr>
          <w:i/>
        </w:rPr>
        <w:t>Civil Aviation Amendment Regulations</w:t>
      </w:r>
      <w:r w:rsidR="00D02D6B">
        <w:rPr>
          <w:i/>
        </w:rPr>
        <w:t> </w:t>
      </w:r>
      <w:r w:rsidRPr="00D02D6B">
        <w:rPr>
          <w:i/>
        </w:rPr>
        <w:t>2001 (No.</w:t>
      </w:r>
      <w:r w:rsidR="00D02D6B">
        <w:rPr>
          <w:i/>
        </w:rPr>
        <w:t> </w:t>
      </w:r>
      <w:r w:rsidRPr="00D02D6B">
        <w:rPr>
          <w:i/>
        </w:rPr>
        <w:t>4)</w:t>
      </w:r>
      <w:r w:rsidRPr="00D02D6B">
        <w:t>, and despite any repeal of regulation</w:t>
      </w:r>
      <w:r w:rsidR="00D02D6B">
        <w:t> </w:t>
      </w:r>
      <w:r w:rsidRPr="00D02D6B">
        <w:t>4 of those Regulations, an authorisation given under regulation</w:t>
      </w:r>
      <w:r w:rsidR="00D02D6B">
        <w:t> </w:t>
      </w:r>
      <w:r w:rsidRPr="00D02D6B">
        <w:t>137 of CAR, or a permission given under regulation</w:t>
      </w:r>
      <w:r w:rsidR="00D02D6B">
        <w:t> </w:t>
      </w:r>
      <w:r w:rsidRPr="00D02D6B">
        <w:t>259, 260 or 295 of CAR, before 1</w:t>
      </w:r>
      <w:r w:rsidR="00D02D6B">
        <w:t> </w:t>
      </w:r>
      <w:r w:rsidRPr="00D02D6B">
        <w:t>July 2002 continues to have effect according to its terms.</w:t>
      </w:r>
    </w:p>
    <w:p w14:paraId="6994A51F" w14:textId="77777777" w:rsidR="00F967BE" w:rsidRPr="00D02D6B" w:rsidRDefault="00F967BE" w:rsidP="00554CE3">
      <w:pPr>
        <w:pStyle w:val="subsection"/>
      </w:pPr>
      <w:r w:rsidRPr="00D02D6B">
        <w:tab/>
        <w:t>(2)</w:t>
      </w:r>
      <w:r w:rsidRPr="00D02D6B">
        <w:tab/>
        <w:t xml:space="preserve">Such an authorisation or permission may be amended or revoked as if it were an approval given under </w:t>
      </w:r>
      <w:r w:rsidR="00EE64B8" w:rsidRPr="00D02D6B">
        <w:t>Part</w:t>
      </w:r>
      <w:r w:rsidR="00D02D6B">
        <w:t> </w:t>
      </w:r>
      <w:r w:rsidRPr="00D02D6B">
        <w:t>101.</w:t>
      </w:r>
    </w:p>
    <w:p w14:paraId="068F8F47" w14:textId="77777777" w:rsidR="00F967BE" w:rsidRPr="00D02D6B" w:rsidRDefault="00F967BE" w:rsidP="00554CE3">
      <w:pPr>
        <w:pStyle w:val="subsection"/>
      </w:pPr>
      <w:r w:rsidRPr="00D02D6B">
        <w:tab/>
        <w:t>(3)</w:t>
      </w:r>
      <w:r w:rsidRPr="00D02D6B">
        <w:tab/>
        <w:t>Despite any repeal of regulation</w:t>
      </w:r>
      <w:r w:rsidR="00D02D6B">
        <w:t> </w:t>
      </w:r>
      <w:r w:rsidRPr="00D02D6B">
        <w:t xml:space="preserve">4 of the </w:t>
      </w:r>
      <w:r w:rsidRPr="00D02D6B">
        <w:rPr>
          <w:i/>
        </w:rPr>
        <w:t>Civil Aviation Amendment Regulations</w:t>
      </w:r>
      <w:r w:rsidR="00D02D6B">
        <w:rPr>
          <w:i/>
        </w:rPr>
        <w:t> </w:t>
      </w:r>
      <w:r w:rsidRPr="00D02D6B">
        <w:rPr>
          <w:i/>
        </w:rPr>
        <w:t>2001 (No.</w:t>
      </w:r>
      <w:r w:rsidR="00D02D6B">
        <w:rPr>
          <w:i/>
        </w:rPr>
        <w:t> </w:t>
      </w:r>
      <w:r w:rsidRPr="00D02D6B">
        <w:rPr>
          <w:i/>
        </w:rPr>
        <w:t>4)</w:t>
      </w:r>
      <w:r w:rsidRPr="00D02D6B">
        <w:t>, an approval given by CASA, before 1</w:t>
      </w:r>
      <w:r w:rsidR="00D02D6B">
        <w:t> </w:t>
      </w:r>
      <w:r w:rsidRPr="00D02D6B">
        <w:t>July 2002, of an area as an area for the operation or launching of unmanned aircraft or rockets continues to have effect according to its terms.</w:t>
      </w:r>
    </w:p>
    <w:p w14:paraId="4C784852" w14:textId="77777777" w:rsidR="00F967BE" w:rsidRPr="00D02D6B" w:rsidRDefault="00F967BE" w:rsidP="00554CE3">
      <w:pPr>
        <w:pStyle w:val="subsection"/>
      </w:pPr>
      <w:r w:rsidRPr="00D02D6B">
        <w:tab/>
        <w:t>(4)</w:t>
      </w:r>
      <w:r w:rsidRPr="00D02D6B">
        <w:tab/>
        <w:t xml:space="preserve">An approval referred to in subregulation (3) may be revoked or amended as if it had been given under </w:t>
      </w:r>
      <w:r w:rsidR="00EE64B8" w:rsidRPr="00D02D6B">
        <w:t>Part</w:t>
      </w:r>
      <w:r w:rsidR="00D02D6B">
        <w:t> </w:t>
      </w:r>
      <w:r w:rsidRPr="00D02D6B">
        <w:t>101.</w:t>
      </w:r>
    </w:p>
    <w:p w14:paraId="3D7B4E1A" w14:textId="77777777" w:rsidR="00134D03" w:rsidRPr="00215B21" w:rsidRDefault="00134D03" w:rsidP="00554CE3">
      <w:pPr>
        <w:sectPr w:rsidR="00134D03" w:rsidRPr="00215B21" w:rsidSect="002D75A9">
          <w:headerReference w:type="even" r:id="rId243"/>
          <w:headerReference w:type="default" r:id="rId244"/>
          <w:footerReference w:type="even" r:id="rId245"/>
          <w:footerReference w:type="default" r:id="rId246"/>
          <w:headerReference w:type="first" r:id="rId247"/>
          <w:pgSz w:w="11907" w:h="16839"/>
          <w:pgMar w:top="2381" w:right="2410" w:bottom="4253" w:left="2410" w:header="720" w:footer="3402" w:gutter="0"/>
          <w:cols w:space="708"/>
          <w:docGrid w:linePitch="360"/>
        </w:sectPr>
      </w:pPr>
    </w:p>
    <w:p w14:paraId="3E700CE5" w14:textId="77777777" w:rsidR="00F967BE" w:rsidRPr="00D02D6B" w:rsidRDefault="00EE64B8" w:rsidP="00554CE3">
      <w:pPr>
        <w:pStyle w:val="SubPartCASA"/>
        <w:outlineLvl w:val="9"/>
      </w:pPr>
      <w:bookmarkStart w:id="580" w:name="_Toc381625569"/>
      <w:r w:rsidRPr="00D02D6B">
        <w:rPr>
          <w:rStyle w:val="CharSubPartNoCASA"/>
        </w:rPr>
        <w:t>Subpart</w:t>
      </w:r>
      <w:r w:rsidR="00E56B54" w:rsidRPr="00D02D6B">
        <w:rPr>
          <w:rStyle w:val="CharSubPartNoCASA"/>
        </w:rPr>
        <w:t xml:space="preserve"> </w:t>
      </w:r>
      <w:r w:rsidR="00F967BE" w:rsidRPr="00D02D6B">
        <w:rPr>
          <w:rStyle w:val="CharSubPartNoCASA"/>
        </w:rPr>
        <w:t>202.FC</w:t>
      </w:r>
      <w:r w:rsidRPr="00D02D6B">
        <w:t>—</w:t>
      </w:r>
      <w:r w:rsidR="00F967BE" w:rsidRPr="00D02D6B">
        <w:rPr>
          <w:rStyle w:val="CharSubPartTextCASA"/>
        </w:rPr>
        <w:t>Transitional provisions for Part</w:t>
      </w:r>
      <w:r w:rsidR="00D02D6B" w:rsidRPr="00D02D6B">
        <w:rPr>
          <w:rStyle w:val="CharSubPartTextCASA"/>
        </w:rPr>
        <w:t> </w:t>
      </w:r>
      <w:r w:rsidR="00F967BE" w:rsidRPr="00D02D6B">
        <w:rPr>
          <w:rStyle w:val="CharSubPartTextCASA"/>
        </w:rPr>
        <w:t>103 (Sport and recreational aviation operations)</w:t>
      </w:r>
      <w:bookmarkEnd w:id="580"/>
    </w:p>
    <w:p w14:paraId="6BAB71AC" w14:textId="77777777" w:rsidR="00F967BE" w:rsidRPr="00D02D6B" w:rsidRDefault="00EE64B8" w:rsidP="00554CE3">
      <w:pPr>
        <w:pStyle w:val="notetext"/>
      </w:pPr>
      <w:r w:rsidRPr="00D02D6B">
        <w:t>Note 1:</w:t>
      </w:r>
      <w:r w:rsidRPr="00D02D6B">
        <w:tab/>
      </w:r>
      <w:r w:rsidR="00F967BE" w:rsidRPr="00D02D6B">
        <w:t xml:space="preserve">This </w:t>
      </w:r>
      <w:r w:rsidRPr="00D02D6B">
        <w:t>Subpart</w:t>
      </w:r>
      <w:r w:rsidR="00E56B54" w:rsidRPr="00D02D6B">
        <w:t xml:space="preserve"> </w:t>
      </w:r>
      <w:r w:rsidR="00F967BE" w:rsidRPr="00D02D6B">
        <w:t>heading is reserved for future use.</w:t>
      </w:r>
    </w:p>
    <w:p w14:paraId="2B34D470" w14:textId="77777777" w:rsidR="00F967BE" w:rsidRPr="00D02D6B" w:rsidRDefault="00EE64B8" w:rsidP="00554CE3">
      <w:pPr>
        <w:pStyle w:val="notetext"/>
      </w:pPr>
      <w:r w:rsidRPr="00D02D6B">
        <w:t>Note 2:</w:t>
      </w:r>
      <w:r w:rsidRPr="00D02D6B">
        <w:tab/>
      </w:r>
      <w:r w:rsidR="00F967BE" w:rsidRPr="00D02D6B">
        <w:t>Regulation numbers 202.480 to 202.499 are reserved for use in this Subpart.</w:t>
      </w:r>
    </w:p>
    <w:p w14:paraId="24C69765" w14:textId="77777777" w:rsidR="00134D03" w:rsidRPr="00D02D6B" w:rsidRDefault="00134D03" w:rsidP="00554CE3">
      <w:pPr>
        <w:pStyle w:val="Header"/>
      </w:pPr>
      <w:r w:rsidRPr="00D02D6B">
        <w:rPr>
          <w:rStyle w:val="CharDivNo"/>
        </w:rPr>
        <w:t xml:space="preserve"> </w:t>
      </w:r>
      <w:r w:rsidRPr="00D02D6B">
        <w:rPr>
          <w:rStyle w:val="CharDivText"/>
        </w:rPr>
        <w:t xml:space="preserve"> </w:t>
      </w:r>
    </w:p>
    <w:p w14:paraId="71AAB4D6" w14:textId="77777777" w:rsidR="00134D03" w:rsidRPr="00D02D6B" w:rsidRDefault="00134D03" w:rsidP="00554CE3">
      <w:pPr>
        <w:sectPr w:rsidR="00134D03" w:rsidRPr="00D02D6B" w:rsidSect="002D75A9">
          <w:headerReference w:type="even" r:id="rId248"/>
          <w:headerReference w:type="default" r:id="rId249"/>
          <w:footerReference w:type="even" r:id="rId250"/>
          <w:footerReference w:type="default" r:id="rId251"/>
          <w:headerReference w:type="first" r:id="rId252"/>
          <w:footerReference w:type="first" r:id="rId253"/>
          <w:pgSz w:w="11907" w:h="16839"/>
          <w:pgMar w:top="2381" w:right="2410" w:bottom="4253" w:left="2410" w:header="720" w:footer="3402" w:gutter="0"/>
          <w:cols w:space="708"/>
          <w:docGrid w:linePitch="360"/>
        </w:sectPr>
      </w:pPr>
    </w:p>
    <w:p w14:paraId="3CE869F5" w14:textId="77777777" w:rsidR="00F967BE" w:rsidRPr="00D02D6B" w:rsidRDefault="00EE64B8" w:rsidP="00554CE3">
      <w:pPr>
        <w:pStyle w:val="SubPartCASA"/>
        <w:outlineLvl w:val="9"/>
      </w:pPr>
      <w:bookmarkStart w:id="581" w:name="_Toc381625570"/>
      <w:r w:rsidRPr="00D02D6B">
        <w:rPr>
          <w:rStyle w:val="CharSubPartNoCASA"/>
        </w:rPr>
        <w:t>Subpart</w:t>
      </w:r>
      <w:r w:rsidR="00E56B54" w:rsidRPr="00D02D6B">
        <w:rPr>
          <w:rStyle w:val="CharSubPartNoCASA"/>
        </w:rPr>
        <w:t xml:space="preserve"> </w:t>
      </w:r>
      <w:r w:rsidR="00F967BE" w:rsidRPr="00D02D6B">
        <w:rPr>
          <w:rStyle w:val="CharSubPartNoCASA"/>
        </w:rPr>
        <w:t>202.FE</w:t>
      </w:r>
      <w:r w:rsidRPr="00D02D6B">
        <w:t>—</w:t>
      </w:r>
      <w:r w:rsidR="00F967BE" w:rsidRPr="00D02D6B">
        <w:rPr>
          <w:rStyle w:val="CharSubPartTextCASA"/>
        </w:rPr>
        <w:t>Transitional provisions for Part</w:t>
      </w:r>
      <w:r w:rsidR="00D02D6B" w:rsidRPr="00D02D6B">
        <w:rPr>
          <w:rStyle w:val="CharSubPartTextCASA"/>
        </w:rPr>
        <w:t> </w:t>
      </w:r>
      <w:r w:rsidR="00F967BE" w:rsidRPr="00D02D6B">
        <w:rPr>
          <w:rStyle w:val="CharSubPartTextCASA"/>
        </w:rPr>
        <w:t>105 (Sport and recreational parachuting from aircraft)</w:t>
      </w:r>
      <w:bookmarkEnd w:id="581"/>
    </w:p>
    <w:p w14:paraId="3B35AB5B" w14:textId="77777777" w:rsidR="00F967BE" w:rsidRPr="00D02D6B" w:rsidRDefault="00EE64B8" w:rsidP="00554CE3">
      <w:pPr>
        <w:pStyle w:val="notetext"/>
      </w:pPr>
      <w:r w:rsidRPr="00D02D6B">
        <w:t>Note 1:</w:t>
      </w:r>
      <w:r w:rsidRPr="00D02D6B">
        <w:tab/>
      </w:r>
      <w:r w:rsidR="00F967BE" w:rsidRPr="00D02D6B">
        <w:t xml:space="preserve">This </w:t>
      </w:r>
      <w:r w:rsidRPr="00D02D6B">
        <w:t>Subpart</w:t>
      </w:r>
      <w:r w:rsidR="00E56B54" w:rsidRPr="00D02D6B">
        <w:t xml:space="preserve"> </w:t>
      </w:r>
      <w:r w:rsidR="00F967BE" w:rsidRPr="00D02D6B">
        <w:t>heading is reserved for future use.</w:t>
      </w:r>
    </w:p>
    <w:p w14:paraId="14FB8340" w14:textId="77777777" w:rsidR="00F967BE" w:rsidRPr="00D02D6B" w:rsidRDefault="00EE64B8" w:rsidP="00554CE3">
      <w:pPr>
        <w:pStyle w:val="notetext"/>
      </w:pPr>
      <w:r w:rsidRPr="00D02D6B">
        <w:t>Note 2:</w:t>
      </w:r>
      <w:r w:rsidRPr="00D02D6B">
        <w:tab/>
      </w:r>
      <w:r w:rsidR="00F967BE" w:rsidRPr="00D02D6B">
        <w:t>Regulation numbers 202.500 to 202.519 are reserved for use in this Subpart.</w:t>
      </w:r>
    </w:p>
    <w:p w14:paraId="0FE6E2C7" w14:textId="77777777" w:rsidR="00134D03" w:rsidRPr="00D02D6B" w:rsidRDefault="00134D03" w:rsidP="00554CE3">
      <w:pPr>
        <w:pStyle w:val="Header"/>
      </w:pPr>
      <w:r w:rsidRPr="00D02D6B">
        <w:rPr>
          <w:rStyle w:val="CharDivNo"/>
        </w:rPr>
        <w:t xml:space="preserve"> </w:t>
      </w:r>
      <w:r w:rsidRPr="00D02D6B">
        <w:rPr>
          <w:rStyle w:val="CharDivText"/>
        </w:rPr>
        <w:t xml:space="preserve"> </w:t>
      </w:r>
    </w:p>
    <w:p w14:paraId="2796AC6F" w14:textId="77777777" w:rsidR="00134D03" w:rsidRPr="00D02D6B" w:rsidRDefault="00134D03" w:rsidP="00554CE3">
      <w:pPr>
        <w:sectPr w:rsidR="00134D03" w:rsidRPr="00D02D6B" w:rsidSect="002D75A9">
          <w:headerReference w:type="even" r:id="rId254"/>
          <w:headerReference w:type="default" r:id="rId255"/>
          <w:footerReference w:type="even" r:id="rId256"/>
          <w:footerReference w:type="default" r:id="rId257"/>
          <w:headerReference w:type="first" r:id="rId258"/>
          <w:footerReference w:type="first" r:id="rId259"/>
          <w:pgSz w:w="11907" w:h="16839"/>
          <w:pgMar w:top="2381" w:right="2410" w:bottom="4253" w:left="2410" w:header="720" w:footer="3402" w:gutter="0"/>
          <w:cols w:space="708"/>
          <w:docGrid w:linePitch="360"/>
        </w:sectPr>
      </w:pPr>
    </w:p>
    <w:p w14:paraId="5A61E462" w14:textId="77777777" w:rsidR="00F967BE" w:rsidRPr="00D02D6B" w:rsidRDefault="00EE64B8" w:rsidP="00554CE3">
      <w:pPr>
        <w:pStyle w:val="SubPartCASA"/>
        <w:outlineLvl w:val="9"/>
      </w:pPr>
      <w:bookmarkStart w:id="582" w:name="_Toc381625571"/>
      <w:r w:rsidRPr="00D02D6B">
        <w:rPr>
          <w:rStyle w:val="CharSubPartNoCASA"/>
        </w:rPr>
        <w:t>Subpart</w:t>
      </w:r>
      <w:r w:rsidR="00E56B54" w:rsidRPr="00D02D6B">
        <w:rPr>
          <w:rStyle w:val="CharSubPartNoCASA"/>
        </w:rPr>
        <w:t xml:space="preserve"> </w:t>
      </w:r>
      <w:r w:rsidR="00F967BE" w:rsidRPr="00D02D6B">
        <w:rPr>
          <w:rStyle w:val="CharSubPartNoCASA"/>
        </w:rPr>
        <w:t>202.FJ</w:t>
      </w:r>
      <w:r w:rsidRPr="00D02D6B">
        <w:t>—</w:t>
      </w:r>
      <w:r w:rsidR="00F967BE" w:rsidRPr="00D02D6B">
        <w:rPr>
          <w:rStyle w:val="CharSubPartTextCASA"/>
        </w:rPr>
        <w:t>Transitional provisions for Part</w:t>
      </w:r>
      <w:r w:rsidR="00D02D6B" w:rsidRPr="00D02D6B">
        <w:rPr>
          <w:rStyle w:val="CharSubPartTextCASA"/>
        </w:rPr>
        <w:t> </w:t>
      </w:r>
      <w:r w:rsidR="00F967BE" w:rsidRPr="00D02D6B">
        <w:rPr>
          <w:rStyle w:val="CharSubPartTextCASA"/>
        </w:rPr>
        <w:t>115 (Operations using sport aviation aircraft for non</w:t>
      </w:r>
      <w:r w:rsidR="00D02D6B" w:rsidRPr="00D02D6B">
        <w:rPr>
          <w:rStyle w:val="CharSubPartTextCASA"/>
        </w:rPr>
        <w:noBreakHyphen/>
      </w:r>
      <w:r w:rsidR="00F967BE" w:rsidRPr="00D02D6B">
        <w:rPr>
          <w:rStyle w:val="CharSubPartTextCASA"/>
        </w:rPr>
        <w:t>recreational activities)</w:t>
      </w:r>
      <w:bookmarkEnd w:id="582"/>
    </w:p>
    <w:p w14:paraId="78835712" w14:textId="77777777" w:rsidR="00F967BE" w:rsidRPr="00D02D6B" w:rsidRDefault="00EE64B8" w:rsidP="00554CE3">
      <w:pPr>
        <w:pStyle w:val="notetext"/>
      </w:pPr>
      <w:r w:rsidRPr="00D02D6B">
        <w:t>Note 1:</w:t>
      </w:r>
      <w:r w:rsidRPr="00D02D6B">
        <w:tab/>
      </w:r>
      <w:r w:rsidR="00F967BE" w:rsidRPr="00D02D6B">
        <w:t xml:space="preserve">This </w:t>
      </w:r>
      <w:r w:rsidRPr="00D02D6B">
        <w:t>Subpart</w:t>
      </w:r>
      <w:r w:rsidR="00E56B54" w:rsidRPr="00D02D6B">
        <w:t xml:space="preserve"> </w:t>
      </w:r>
      <w:r w:rsidR="00F967BE" w:rsidRPr="00D02D6B">
        <w:t>heading is reserved for future use.</w:t>
      </w:r>
    </w:p>
    <w:p w14:paraId="61B034B7" w14:textId="77777777" w:rsidR="00F967BE" w:rsidRPr="00D02D6B" w:rsidRDefault="00EE64B8" w:rsidP="00554CE3">
      <w:pPr>
        <w:pStyle w:val="notetext"/>
      </w:pPr>
      <w:r w:rsidRPr="00D02D6B">
        <w:t>Note 2:</w:t>
      </w:r>
      <w:r w:rsidRPr="00D02D6B">
        <w:tab/>
      </w:r>
      <w:r w:rsidR="00F967BE" w:rsidRPr="00D02D6B">
        <w:t>Regulation numbers 202.520 to 202.539 are reserved for use in this Subpart.</w:t>
      </w:r>
    </w:p>
    <w:p w14:paraId="3FE32EF7" w14:textId="77777777" w:rsidR="00134D03" w:rsidRPr="00D02D6B" w:rsidRDefault="00134D03" w:rsidP="00554CE3">
      <w:pPr>
        <w:pStyle w:val="Header"/>
      </w:pPr>
      <w:r w:rsidRPr="00D02D6B">
        <w:rPr>
          <w:rStyle w:val="CharDivNo"/>
        </w:rPr>
        <w:t xml:space="preserve"> </w:t>
      </w:r>
      <w:r w:rsidRPr="00D02D6B">
        <w:rPr>
          <w:rStyle w:val="CharDivText"/>
        </w:rPr>
        <w:t xml:space="preserve"> </w:t>
      </w:r>
    </w:p>
    <w:p w14:paraId="098D9572" w14:textId="77777777" w:rsidR="00134D03" w:rsidRPr="00D02D6B" w:rsidRDefault="00134D03" w:rsidP="00554CE3">
      <w:pPr>
        <w:sectPr w:rsidR="00134D03" w:rsidRPr="00D02D6B" w:rsidSect="002D75A9">
          <w:headerReference w:type="even" r:id="rId260"/>
          <w:headerReference w:type="default" r:id="rId261"/>
          <w:footerReference w:type="even" r:id="rId262"/>
          <w:footerReference w:type="default" r:id="rId263"/>
          <w:headerReference w:type="first" r:id="rId264"/>
          <w:footerReference w:type="first" r:id="rId265"/>
          <w:pgSz w:w="11907" w:h="16839"/>
          <w:pgMar w:top="2381" w:right="2410" w:bottom="4253" w:left="2410" w:header="720" w:footer="3402" w:gutter="0"/>
          <w:cols w:space="708"/>
          <w:docGrid w:linePitch="360"/>
        </w:sectPr>
      </w:pPr>
    </w:p>
    <w:p w14:paraId="17AAF67B" w14:textId="77777777" w:rsidR="00F967BE" w:rsidRPr="00D02D6B" w:rsidRDefault="00EE64B8" w:rsidP="00554CE3">
      <w:pPr>
        <w:pStyle w:val="SubPartCASA"/>
        <w:outlineLvl w:val="9"/>
      </w:pPr>
      <w:bookmarkStart w:id="583" w:name="_Toc381625572"/>
      <w:r w:rsidRPr="00D02D6B">
        <w:rPr>
          <w:rStyle w:val="CharSubPartNoCASA"/>
        </w:rPr>
        <w:t>Subpart</w:t>
      </w:r>
      <w:r w:rsidR="00E56B54" w:rsidRPr="00D02D6B">
        <w:rPr>
          <w:rStyle w:val="CharSubPartNoCASA"/>
        </w:rPr>
        <w:t xml:space="preserve"> </w:t>
      </w:r>
      <w:r w:rsidR="00F967BE" w:rsidRPr="00D02D6B">
        <w:rPr>
          <w:rStyle w:val="CharSubPartNoCASA"/>
        </w:rPr>
        <w:t>202.FL</w:t>
      </w:r>
      <w:r w:rsidRPr="00D02D6B">
        <w:t>—</w:t>
      </w:r>
      <w:r w:rsidR="00F967BE" w:rsidRPr="00D02D6B">
        <w:rPr>
          <w:rStyle w:val="CharSubPartTextCASA"/>
        </w:rPr>
        <w:t>Transitional provisions for Part</w:t>
      </w:r>
      <w:r w:rsidR="00D02D6B" w:rsidRPr="00D02D6B">
        <w:rPr>
          <w:rStyle w:val="CharSubPartTextCASA"/>
        </w:rPr>
        <w:t> </w:t>
      </w:r>
      <w:r w:rsidR="00F967BE" w:rsidRPr="00D02D6B">
        <w:rPr>
          <w:rStyle w:val="CharSubPartTextCASA"/>
        </w:rPr>
        <w:t>119 (Air operator certification</w:t>
      </w:r>
      <w:r w:rsidRPr="00D02D6B">
        <w:rPr>
          <w:rStyle w:val="CharSubPartTextCASA"/>
        </w:rPr>
        <w:t>—</w:t>
      </w:r>
      <w:r w:rsidR="00F967BE" w:rsidRPr="00D02D6B">
        <w:rPr>
          <w:rStyle w:val="CharSubPartTextCASA"/>
        </w:rPr>
        <w:t>air transport)</w:t>
      </w:r>
      <w:bookmarkEnd w:id="583"/>
    </w:p>
    <w:p w14:paraId="14BE8BC7" w14:textId="77777777" w:rsidR="00F967BE" w:rsidRPr="00D02D6B" w:rsidRDefault="00EE64B8" w:rsidP="00554CE3">
      <w:pPr>
        <w:pStyle w:val="notetext"/>
      </w:pPr>
      <w:r w:rsidRPr="00D02D6B">
        <w:t>Note 1:</w:t>
      </w:r>
      <w:r w:rsidRPr="00D02D6B">
        <w:tab/>
      </w:r>
      <w:r w:rsidR="00F967BE" w:rsidRPr="00D02D6B">
        <w:t xml:space="preserve">This </w:t>
      </w:r>
      <w:r w:rsidRPr="00D02D6B">
        <w:t>Subpart</w:t>
      </w:r>
      <w:r w:rsidR="00E56B54" w:rsidRPr="00D02D6B">
        <w:t xml:space="preserve"> </w:t>
      </w:r>
      <w:r w:rsidR="00F967BE" w:rsidRPr="00D02D6B">
        <w:t>heading is reserved for future use.</w:t>
      </w:r>
    </w:p>
    <w:p w14:paraId="6D050285" w14:textId="77777777" w:rsidR="00F967BE" w:rsidRPr="00D02D6B" w:rsidRDefault="00EE64B8" w:rsidP="00554CE3">
      <w:pPr>
        <w:pStyle w:val="notetext"/>
      </w:pPr>
      <w:r w:rsidRPr="00D02D6B">
        <w:t>Note 2:</w:t>
      </w:r>
      <w:r w:rsidRPr="00D02D6B">
        <w:tab/>
      </w:r>
      <w:r w:rsidR="00F967BE" w:rsidRPr="00D02D6B">
        <w:t>Regulation numbers 202.540 to 202.559 are reserved for use in this Subpart.</w:t>
      </w:r>
    </w:p>
    <w:p w14:paraId="743E8F1D" w14:textId="77777777" w:rsidR="00134D03" w:rsidRPr="00D02D6B" w:rsidRDefault="00134D03" w:rsidP="00554CE3">
      <w:pPr>
        <w:pStyle w:val="Header"/>
      </w:pPr>
      <w:r w:rsidRPr="00D02D6B">
        <w:rPr>
          <w:rStyle w:val="CharDivNo"/>
        </w:rPr>
        <w:t xml:space="preserve"> </w:t>
      </w:r>
      <w:r w:rsidRPr="00D02D6B">
        <w:rPr>
          <w:rStyle w:val="CharDivText"/>
        </w:rPr>
        <w:t xml:space="preserve"> </w:t>
      </w:r>
    </w:p>
    <w:p w14:paraId="1F0553D5" w14:textId="77777777" w:rsidR="00134D03" w:rsidRPr="00D02D6B" w:rsidRDefault="00134D03" w:rsidP="00554CE3">
      <w:pPr>
        <w:sectPr w:rsidR="00134D03" w:rsidRPr="00D02D6B" w:rsidSect="002D75A9">
          <w:headerReference w:type="even" r:id="rId266"/>
          <w:headerReference w:type="default" r:id="rId267"/>
          <w:footerReference w:type="even" r:id="rId268"/>
          <w:footerReference w:type="default" r:id="rId269"/>
          <w:headerReference w:type="first" r:id="rId270"/>
          <w:footerReference w:type="first" r:id="rId271"/>
          <w:pgSz w:w="11907" w:h="16839"/>
          <w:pgMar w:top="2381" w:right="2410" w:bottom="4253" w:left="2410" w:header="720" w:footer="3402" w:gutter="0"/>
          <w:cols w:space="708"/>
          <w:docGrid w:linePitch="360"/>
        </w:sectPr>
      </w:pPr>
    </w:p>
    <w:p w14:paraId="2A6DD571" w14:textId="77777777" w:rsidR="00F967BE" w:rsidRPr="00D02D6B" w:rsidRDefault="00EE64B8" w:rsidP="00554CE3">
      <w:pPr>
        <w:pStyle w:val="SubPartCASA"/>
        <w:outlineLvl w:val="9"/>
      </w:pPr>
      <w:bookmarkStart w:id="584" w:name="_Toc381625573"/>
      <w:r w:rsidRPr="00D02D6B">
        <w:rPr>
          <w:rStyle w:val="CharSubPartNoCASA"/>
        </w:rPr>
        <w:t>Subpart</w:t>
      </w:r>
      <w:r w:rsidR="00E56B54" w:rsidRPr="00D02D6B">
        <w:rPr>
          <w:rStyle w:val="CharSubPartNoCASA"/>
        </w:rPr>
        <w:t xml:space="preserve"> </w:t>
      </w:r>
      <w:r w:rsidR="00F967BE" w:rsidRPr="00D02D6B">
        <w:rPr>
          <w:rStyle w:val="CharSubPartNoCASA"/>
        </w:rPr>
        <w:t>202.FN</w:t>
      </w:r>
      <w:r w:rsidRPr="00D02D6B">
        <w:t>—</w:t>
      </w:r>
      <w:r w:rsidR="00F967BE" w:rsidRPr="00D02D6B">
        <w:rPr>
          <w:rStyle w:val="CharSubPartTextCASA"/>
        </w:rPr>
        <w:t>Transitional provisions for Part</w:t>
      </w:r>
      <w:r w:rsidR="00D02D6B" w:rsidRPr="00D02D6B">
        <w:rPr>
          <w:rStyle w:val="CharSubPartTextCASA"/>
        </w:rPr>
        <w:t> </w:t>
      </w:r>
      <w:r w:rsidR="00F967BE" w:rsidRPr="00D02D6B">
        <w:rPr>
          <w:rStyle w:val="CharSubPartTextCASA"/>
        </w:rPr>
        <w:t>121A (Air transport operations</w:t>
      </w:r>
      <w:r w:rsidRPr="00D02D6B">
        <w:rPr>
          <w:rStyle w:val="CharSubPartTextCASA"/>
        </w:rPr>
        <w:t>—</w:t>
      </w:r>
      <w:r w:rsidR="00F967BE" w:rsidRPr="00D02D6B">
        <w:rPr>
          <w:rStyle w:val="CharSubPartTextCASA"/>
        </w:rPr>
        <w:t>large aeroplanes)</w:t>
      </w:r>
      <w:bookmarkEnd w:id="584"/>
    </w:p>
    <w:p w14:paraId="52A21954" w14:textId="77777777" w:rsidR="00F967BE" w:rsidRPr="00D02D6B" w:rsidRDefault="00EE64B8" w:rsidP="00554CE3">
      <w:pPr>
        <w:pStyle w:val="notetext"/>
      </w:pPr>
      <w:r w:rsidRPr="00D02D6B">
        <w:t>Note 1:</w:t>
      </w:r>
      <w:r w:rsidRPr="00D02D6B">
        <w:tab/>
      </w:r>
      <w:r w:rsidR="00F967BE" w:rsidRPr="00D02D6B">
        <w:t xml:space="preserve">This </w:t>
      </w:r>
      <w:r w:rsidRPr="00D02D6B">
        <w:t>Subpart</w:t>
      </w:r>
      <w:r w:rsidR="00E56B54" w:rsidRPr="00D02D6B">
        <w:t xml:space="preserve"> </w:t>
      </w:r>
      <w:r w:rsidR="00F967BE" w:rsidRPr="00D02D6B">
        <w:t>heading is reserved for future use.</w:t>
      </w:r>
    </w:p>
    <w:p w14:paraId="2FB29E15" w14:textId="77777777" w:rsidR="00F967BE" w:rsidRPr="00D02D6B" w:rsidRDefault="00EE64B8" w:rsidP="00554CE3">
      <w:pPr>
        <w:pStyle w:val="notetext"/>
      </w:pPr>
      <w:r w:rsidRPr="00D02D6B">
        <w:t>Note 2:</w:t>
      </w:r>
      <w:r w:rsidRPr="00D02D6B">
        <w:tab/>
      </w:r>
      <w:r w:rsidR="00F967BE" w:rsidRPr="00D02D6B">
        <w:t>Regulation numbers 202.560 to 202.579 are reserved for use in this Subpart.</w:t>
      </w:r>
    </w:p>
    <w:p w14:paraId="72675B0D" w14:textId="77777777" w:rsidR="00134D03" w:rsidRPr="00D02D6B" w:rsidRDefault="00134D03" w:rsidP="00554CE3">
      <w:pPr>
        <w:pStyle w:val="Header"/>
      </w:pPr>
      <w:r w:rsidRPr="00D02D6B">
        <w:rPr>
          <w:rStyle w:val="CharDivNo"/>
        </w:rPr>
        <w:t xml:space="preserve"> </w:t>
      </w:r>
      <w:r w:rsidRPr="00D02D6B">
        <w:rPr>
          <w:rStyle w:val="CharDivText"/>
        </w:rPr>
        <w:t xml:space="preserve"> </w:t>
      </w:r>
    </w:p>
    <w:p w14:paraId="021CF03F" w14:textId="77777777" w:rsidR="00134D03" w:rsidRPr="00D02D6B" w:rsidRDefault="00134D03" w:rsidP="00554CE3">
      <w:pPr>
        <w:sectPr w:rsidR="00134D03" w:rsidRPr="00D02D6B" w:rsidSect="002D75A9">
          <w:headerReference w:type="even" r:id="rId272"/>
          <w:headerReference w:type="default" r:id="rId273"/>
          <w:footerReference w:type="even" r:id="rId274"/>
          <w:footerReference w:type="default" r:id="rId275"/>
          <w:headerReference w:type="first" r:id="rId276"/>
          <w:footerReference w:type="first" r:id="rId277"/>
          <w:pgSz w:w="11907" w:h="16839"/>
          <w:pgMar w:top="2381" w:right="2410" w:bottom="4253" w:left="2410" w:header="720" w:footer="3402" w:gutter="0"/>
          <w:cols w:space="708"/>
          <w:docGrid w:linePitch="360"/>
        </w:sectPr>
      </w:pPr>
    </w:p>
    <w:p w14:paraId="2B39515E" w14:textId="77777777" w:rsidR="00F967BE" w:rsidRPr="00D02D6B" w:rsidRDefault="00EE64B8" w:rsidP="00554CE3">
      <w:pPr>
        <w:pStyle w:val="SubPartCASA"/>
        <w:outlineLvl w:val="9"/>
      </w:pPr>
      <w:bookmarkStart w:id="585" w:name="_Toc381625574"/>
      <w:r w:rsidRPr="00D02D6B">
        <w:rPr>
          <w:rStyle w:val="CharSubPartNoCASA"/>
        </w:rPr>
        <w:t>Subpart</w:t>
      </w:r>
      <w:r w:rsidR="00E56B54" w:rsidRPr="00D02D6B">
        <w:rPr>
          <w:rStyle w:val="CharSubPartNoCASA"/>
        </w:rPr>
        <w:t xml:space="preserve"> </w:t>
      </w:r>
      <w:r w:rsidR="00F967BE" w:rsidRPr="00D02D6B">
        <w:rPr>
          <w:rStyle w:val="CharSubPartNoCASA"/>
        </w:rPr>
        <w:t>202.FO</w:t>
      </w:r>
      <w:r w:rsidRPr="00D02D6B">
        <w:t>—</w:t>
      </w:r>
      <w:r w:rsidR="00F967BE" w:rsidRPr="00D02D6B">
        <w:rPr>
          <w:rStyle w:val="CharSubPartTextCASA"/>
        </w:rPr>
        <w:t>Transitional provisions for Part</w:t>
      </w:r>
      <w:r w:rsidR="00D02D6B" w:rsidRPr="00D02D6B">
        <w:rPr>
          <w:rStyle w:val="CharSubPartTextCASA"/>
        </w:rPr>
        <w:t> </w:t>
      </w:r>
      <w:r w:rsidR="00F967BE" w:rsidRPr="00D02D6B">
        <w:rPr>
          <w:rStyle w:val="CharSubPartTextCASA"/>
        </w:rPr>
        <w:t>121B (Air transport operations</w:t>
      </w:r>
      <w:r w:rsidRPr="00D02D6B">
        <w:rPr>
          <w:rStyle w:val="CharSubPartTextCASA"/>
        </w:rPr>
        <w:t>—</w:t>
      </w:r>
      <w:r w:rsidR="00F967BE" w:rsidRPr="00D02D6B">
        <w:rPr>
          <w:rStyle w:val="CharSubPartTextCASA"/>
        </w:rPr>
        <w:t>small aeroplanes)</w:t>
      </w:r>
      <w:bookmarkEnd w:id="585"/>
    </w:p>
    <w:p w14:paraId="50F34AA2" w14:textId="77777777" w:rsidR="00F967BE" w:rsidRPr="00D02D6B" w:rsidRDefault="00EE64B8" w:rsidP="00554CE3">
      <w:pPr>
        <w:pStyle w:val="notetext"/>
      </w:pPr>
      <w:r w:rsidRPr="00D02D6B">
        <w:t>Note 1:</w:t>
      </w:r>
      <w:r w:rsidRPr="00D02D6B">
        <w:tab/>
      </w:r>
      <w:r w:rsidR="00F967BE" w:rsidRPr="00D02D6B">
        <w:t xml:space="preserve">This </w:t>
      </w:r>
      <w:r w:rsidRPr="00D02D6B">
        <w:t>Subpart</w:t>
      </w:r>
      <w:r w:rsidR="00E56B54" w:rsidRPr="00D02D6B">
        <w:t xml:space="preserve"> </w:t>
      </w:r>
      <w:r w:rsidR="00F967BE" w:rsidRPr="00D02D6B">
        <w:t>heading is reserved for future use.</w:t>
      </w:r>
    </w:p>
    <w:p w14:paraId="2082FE46" w14:textId="77777777" w:rsidR="00F967BE" w:rsidRPr="00D02D6B" w:rsidRDefault="00EE64B8" w:rsidP="00554CE3">
      <w:pPr>
        <w:pStyle w:val="notetext"/>
      </w:pPr>
      <w:r w:rsidRPr="00D02D6B">
        <w:t>Note 2:</w:t>
      </w:r>
      <w:r w:rsidRPr="00D02D6B">
        <w:tab/>
      </w:r>
      <w:r w:rsidR="00F967BE" w:rsidRPr="00D02D6B">
        <w:t>Regulation numbers 202.580 to 202.599 are reserved for use in this Subpart.</w:t>
      </w:r>
    </w:p>
    <w:p w14:paraId="5C61799A" w14:textId="77777777" w:rsidR="00134D03" w:rsidRPr="00D02D6B" w:rsidRDefault="00134D03" w:rsidP="00554CE3">
      <w:pPr>
        <w:pStyle w:val="Header"/>
      </w:pPr>
      <w:r w:rsidRPr="00D02D6B">
        <w:rPr>
          <w:rStyle w:val="CharDivNo"/>
        </w:rPr>
        <w:t xml:space="preserve"> </w:t>
      </w:r>
      <w:r w:rsidRPr="00D02D6B">
        <w:rPr>
          <w:rStyle w:val="CharDivText"/>
        </w:rPr>
        <w:t xml:space="preserve"> </w:t>
      </w:r>
    </w:p>
    <w:p w14:paraId="2282EF4D" w14:textId="77777777" w:rsidR="00134D03" w:rsidRPr="00D02D6B" w:rsidRDefault="00134D03" w:rsidP="00554CE3">
      <w:pPr>
        <w:sectPr w:rsidR="00134D03" w:rsidRPr="00D02D6B" w:rsidSect="002D75A9">
          <w:headerReference w:type="even" r:id="rId278"/>
          <w:headerReference w:type="default" r:id="rId279"/>
          <w:footerReference w:type="even" r:id="rId280"/>
          <w:footerReference w:type="default" r:id="rId281"/>
          <w:headerReference w:type="first" r:id="rId282"/>
          <w:footerReference w:type="first" r:id="rId283"/>
          <w:pgSz w:w="11907" w:h="16839"/>
          <w:pgMar w:top="2381" w:right="2410" w:bottom="4253" w:left="2410" w:header="720" w:footer="3402" w:gutter="0"/>
          <w:cols w:space="708"/>
          <w:docGrid w:linePitch="360"/>
        </w:sectPr>
      </w:pPr>
    </w:p>
    <w:p w14:paraId="14231519" w14:textId="77777777" w:rsidR="00F967BE" w:rsidRPr="00D02D6B" w:rsidRDefault="00EE64B8" w:rsidP="00554CE3">
      <w:pPr>
        <w:pStyle w:val="SubPartCASA"/>
        <w:outlineLvl w:val="9"/>
      </w:pPr>
      <w:bookmarkStart w:id="586" w:name="_Toc381625575"/>
      <w:r w:rsidRPr="00D02D6B">
        <w:rPr>
          <w:rStyle w:val="CharSubPartNoCASA"/>
        </w:rPr>
        <w:t>Subpart</w:t>
      </w:r>
      <w:r w:rsidR="00E56B54" w:rsidRPr="00D02D6B">
        <w:rPr>
          <w:rStyle w:val="CharSubPartNoCASA"/>
        </w:rPr>
        <w:t xml:space="preserve"> </w:t>
      </w:r>
      <w:r w:rsidR="00F967BE" w:rsidRPr="00D02D6B">
        <w:rPr>
          <w:rStyle w:val="CharSubPartNoCASA"/>
        </w:rPr>
        <w:t>202.FR</w:t>
      </w:r>
      <w:r w:rsidRPr="00D02D6B">
        <w:t>—</w:t>
      </w:r>
      <w:r w:rsidR="00F967BE" w:rsidRPr="00D02D6B">
        <w:rPr>
          <w:rStyle w:val="CharSubPartTextCASA"/>
        </w:rPr>
        <w:t>Transitional provisions for Part</w:t>
      </w:r>
      <w:r w:rsidR="00D02D6B" w:rsidRPr="00D02D6B">
        <w:rPr>
          <w:rStyle w:val="CharSubPartTextCASA"/>
        </w:rPr>
        <w:t> </w:t>
      </w:r>
      <w:r w:rsidR="00F967BE" w:rsidRPr="00D02D6B">
        <w:rPr>
          <w:rStyle w:val="CharSubPartTextCASA"/>
        </w:rPr>
        <w:t>129 (Air operator certification</w:t>
      </w:r>
      <w:r w:rsidRPr="00D02D6B">
        <w:rPr>
          <w:rStyle w:val="CharSubPartTextCASA"/>
        </w:rPr>
        <w:t>—</w:t>
      </w:r>
      <w:r w:rsidR="00F967BE" w:rsidRPr="00D02D6B">
        <w:rPr>
          <w:rStyle w:val="CharSubPartTextCASA"/>
        </w:rPr>
        <w:t>foreign operators)</w:t>
      </w:r>
      <w:bookmarkEnd w:id="586"/>
    </w:p>
    <w:p w14:paraId="20ED156F" w14:textId="77777777" w:rsidR="00F967BE" w:rsidRPr="00D02D6B" w:rsidRDefault="00EE64B8" w:rsidP="00554CE3">
      <w:pPr>
        <w:pStyle w:val="notetext"/>
      </w:pPr>
      <w:r w:rsidRPr="00D02D6B">
        <w:t>Note 1:</w:t>
      </w:r>
      <w:r w:rsidRPr="00D02D6B">
        <w:tab/>
      </w:r>
      <w:r w:rsidR="00F967BE" w:rsidRPr="00D02D6B">
        <w:t xml:space="preserve">This </w:t>
      </w:r>
      <w:r w:rsidRPr="00D02D6B">
        <w:t>Subpart</w:t>
      </w:r>
      <w:r w:rsidR="00E56B54" w:rsidRPr="00D02D6B">
        <w:t xml:space="preserve"> </w:t>
      </w:r>
      <w:r w:rsidR="00F967BE" w:rsidRPr="00D02D6B">
        <w:t>heading is reserved for future use.</w:t>
      </w:r>
    </w:p>
    <w:p w14:paraId="425C0363" w14:textId="77777777" w:rsidR="00F967BE" w:rsidRPr="00D02D6B" w:rsidRDefault="00EE64B8" w:rsidP="00554CE3">
      <w:pPr>
        <w:pStyle w:val="notetext"/>
      </w:pPr>
      <w:r w:rsidRPr="00D02D6B">
        <w:t>Note 2:</w:t>
      </w:r>
      <w:r w:rsidRPr="00D02D6B">
        <w:tab/>
      </w:r>
      <w:r w:rsidR="00F967BE" w:rsidRPr="00D02D6B">
        <w:t>Regulation numbers 202.600 to 202.619 are reserved for use in this Subpart.</w:t>
      </w:r>
    </w:p>
    <w:p w14:paraId="5EFAD26B" w14:textId="77777777" w:rsidR="00134D03" w:rsidRPr="00D02D6B" w:rsidRDefault="00134D03" w:rsidP="00554CE3">
      <w:pPr>
        <w:pStyle w:val="Header"/>
      </w:pPr>
      <w:r w:rsidRPr="00D02D6B">
        <w:rPr>
          <w:rStyle w:val="CharDivNo"/>
        </w:rPr>
        <w:t xml:space="preserve"> </w:t>
      </w:r>
      <w:r w:rsidRPr="00D02D6B">
        <w:rPr>
          <w:rStyle w:val="CharDivText"/>
        </w:rPr>
        <w:t xml:space="preserve"> </w:t>
      </w:r>
    </w:p>
    <w:p w14:paraId="57672A76" w14:textId="77777777" w:rsidR="00134D03" w:rsidRPr="00D02D6B" w:rsidRDefault="00134D03" w:rsidP="00554CE3">
      <w:pPr>
        <w:sectPr w:rsidR="00134D03" w:rsidRPr="00D02D6B" w:rsidSect="002D75A9">
          <w:headerReference w:type="even" r:id="rId284"/>
          <w:headerReference w:type="default" r:id="rId285"/>
          <w:footerReference w:type="even" r:id="rId286"/>
          <w:footerReference w:type="default" r:id="rId287"/>
          <w:headerReference w:type="first" r:id="rId288"/>
          <w:footerReference w:type="first" r:id="rId289"/>
          <w:pgSz w:w="11907" w:h="16839"/>
          <w:pgMar w:top="2381" w:right="2410" w:bottom="4253" w:left="2410" w:header="720" w:footer="3402" w:gutter="0"/>
          <w:cols w:space="708"/>
          <w:docGrid w:linePitch="360"/>
        </w:sectPr>
      </w:pPr>
    </w:p>
    <w:p w14:paraId="2BD4D7AC" w14:textId="77777777" w:rsidR="00F967BE" w:rsidRPr="00D02D6B" w:rsidRDefault="00EE64B8" w:rsidP="00554CE3">
      <w:pPr>
        <w:pStyle w:val="SubPartCASA"/>
        <w:outlineLvl w:val="9"/>
      </w:pPr>
      <w:bookmarkStart w:id="587" w:name="_Toc381625576"/>
      <w:r w:rsidRPr="00D02D6B">
        <w:rPr>
          <w:rStyle w:val="CharSubPartNoCASA"/>
        </w:rPr>
        <w:t>Subpart</w:t>
      </w:r>
      <w:r w:rsidR="00E56B54" w:rsidRPr="00D02D6B">
        <w:rPr>
          <w:rStyle w:val="CharSubPartNoCASA"/>
        </w:rPr>
        <w:t xml:space="preserve"> </w:t>
      </w:r>
      <w:r w:rsidR="00F967BE" w:rsidRPr="00D02D6B">
        <w:rPr>
          <w:rStyle w:val="CharSubPartNoCASA"/>
        </w:rPr>
        <w:t>202.FT</w:t>
      </w:r>
      <w:r w:rsidRPr="00D02D6B">
        <w:t>—</w:t>
      </w:r>
      <w:r w:rsidR="00F967BE" w:rsidRPr="00D02D6B">
        <w:rPr>
          <w:rStyle w:val="CharSubPartTextCASA"/>
        </w:rPr>
        <w:t>Transitional provisions for Part</w:t>
      </w:r>
      <w:r w:rsidR="00D02D6B" w:rsidRPr="00D02D6B">
        <w:rPr>
          <w:rStyle w:val="CharSubPartTextCASA"/>
        </w:rPr>
        <w:t> </w:t>
      </w:r>
      <w:r w:rsidR="00F967BE" w:rsidRPr="00D02D6B">
        <w:rPr>
          <w:rStyle w:val="CharSubPartTextCASA"/>
        </w:rPr>
        <w:t>133 (Air transport and aerial work operations</w:t>
      </w:r>
      <w:r w:rsidRPr="00D02D6B">
        <w:rPr>
          <w:rStyle w:val="CharSubPartTextCASA"/>
        </w:rPr>
        <w:t>—</w:t>
      </w:r>
      <w:r w:rsidR="00F967BE" w:rsidRPr="00D02D6B">
        <w:rPr>
          <w:rStyle w:val="CharSubPartTextCASA"/>
        </w:rPr>
        <w:t>rotorcraft)</w:t>
      </w:r>
      <w:bookmarkEnd w:id="587"/>
    </w:p>
    <w:p w14:paraId="1F629D0E" w14:textId="77777777" w:rsidR="00F967BE" w:rsidRPr="00D02D6B" w:rsidRDefault="00EE64B8" w:rsidP="00554CE3">
      <w:pPr>
        <w:pStyle w:val="notetext"/>
      </w:pPr>
      <w:r w:rsidRPr="00D02D6B">
        <w:t>Note 1:</w:t>
      </w:r>
      <w:r w:rsidRPr="00D02D6B">
        <w:tab/>
      </w:r>
      <w:r w:rsidR="00F967BE" w:rsidRPr="00D02D6B">
        <w:t xml:space="preserve">This </w:t>
      </w:r>
      <w:r w:rsidRPr="00D02D6B">
        <w:t>Subpart</w:t>
      </w:r>
      <w:r w:rsidR="00E56B54" w:rsidRPr="00D02D6B">
        <w:t xml:space="preserve"> </w:t>
      </w:r>
      <w:r w:rsidR="00F967BE" w:rsidRPr="00D02D6B">
        <w:t>heading is reserved for future use.</w:t>
      </w:r>
    </w:p>
    <w:p w14:paraId="252FE513" w14:textId="77777777" w:rsidR="00F967BE" w:rsidRPr="00D02D6B" w:rsidRDefault="00EE64B8" w:rsidP="00554CE3">
      <w:pPr>
        <w:pStyle w:val="notetext"/>
      </w:pPr>
      <w:r w:rsidRPr="00D02D6B">
        <w:t>Note 2:</w:t>
      </w:r>
      <w:r w:rsidRPr="00D02D6B">
        <w:tab/>
      </w:r>
      <w:r w:rsidR="00F967BE" w:rsidRPr="00D02D6B">
        <w:t>Regulation numbers 202.620 to 202.639 are reserved for use in this Subpart.</w:t>
      </w:r>
    </w:p>
    <w:p w14:paraId="3973CC37" w14:textId="77777777" w:rsidR="00134D03" w:rsidRPr="00D02D6B" w:rsidRDefault="00134D03" w:rsidP="00554CE3">
      <w:pPr>
        <w:pStyle w:val="Header"/>
      </w:pPr>
      <w:r w:rsidRPr="00D02D6B">
        <w:rPr>
          <w:rStyle w:val="CharDivNo"/>
        </w:rPr>
        <w:t xml:space="preserve"> </w:t>
      </w:r>
      <w:r w:rsidRPr="00D02D6B">
        <w:rPr>
          <w:rStyle w:val="CharDivText"/>
        </w:rPr>
        <w:t xml:space="preserve"> </w:t>
      </w:r>
    </w:p>
    <w:p w14:paraId="2A6E2A4E" w14:textId="77777777" w:rsidR="00134D03" w:rsidRPr="00D02D6B" w:rsidRDefault="00134D03" w:rsidP="00554CE3">
      <w:pPr>
        <w:sectPr w:rsidR="00134D03" w:rsidRPr="00D02D6B" w:rsidSect="002D75A9">
          <w:headerReference w:type="even" r:id="rId290"/>
          <w:headerReference w:type="default" r:id="rId291"/>
          <w:footerReference w:type="even" r:id="rId292"/>
          <w:footerReference w:type="default" r:id="rId293"/>
          <w:headerReference w:type="first" r:id="rId294"/>
          <w:footerReference w:type="first" r:id="rId295"/>
          <w:pgSz w:w="11907" w:h="16839"/>
          <w:pgMar w:top="2381" w:right="2410" w:bottom="4253" w:left="2410" w:header="720" w:footer="3402" w:gutter="0"/>
          <w:cols w:space="708"/>
          <w:docGrid w:linePitch="360"/>
        </w:sectPr>
      </w:pPr>
    </w:p>
    <w:p w14:paraId="5F59C162" w14:textId="77777777" w:rsidR="00F967BE" w:rsidRPr="00D02D6B" w:rsidRDefault="00EE64B8" w:rsidP="00554CE3">
      <w:pPr>
        <w:pStyle w:val="SubPartCASA"/>
        <w:outlineLvl w:val="9"/>
      </w:pPr>
      <w:bookmarkStart w:id="588" w:name="_Toc381625577"/>
      <w:r w:rsidRPr="00D02D6B">
        <w:rPr>
          <w:rStyle w:val="CharSubPartNoCASA"/>
        </w:rPr>
        <w:t>Subpart</w:t>
      </w:r>
      <w:r w:rsidR="00E56B54" w:rsidRPr="00D02D6B">
        <w:rPr>
          <w:rStyle w:val="CharSubPartNoCASA"/>
        </w:rPr>
        <w:t xml:space="preserve"> </w:t>
      </w:r>
      <w:r w:rsidR="00F967BE" w:rsidRPr="00D02D6B">
        <w:rPr>
          <w:rStyle w:val="CharSubPartNoCASA"/>
        </w:rPr>
        <w:t>202.FV</w:t>
      </w:r>
      <w:r w:rsidRPr="00D02D6B">
        <w:t>—</w:t>
      </w:r>
      <w:r w:rsidR="00F967BE" w:rsidRPr="00D02D6B">
        <w:rPr>
          <w:rStyle w:val="CharSubPartTextCASA"/>
        </w:rPr>
        <w:t>Transitional provisions for Part</w:t>
      </w:r>
      <w:r w:rsidR="00D02D6B" w:rsidRPr="00D02D6B">
        <w:rPr>
          <w:rStyle w:val="CharSubPartTextCASA"/>
        </w:rPr>
        <w:t> </w:t>
      </w:r>
      <w:r w:rsidR="00F967BE" w:rsidRPr="00D02D6B">
        <w:rPr>
          <w:rStyle w:val="CharSubPartTextCASA"/>
        </w:rPr>
        <w:t>136 (Aerial work operations</w:t>
      </w:r>
      <w:r w:rsidRPr="00D02D6B">
        <w:rPr>
          <w:rStyle w:val="CharSubPartTextCASA"/>
        </w:rPr>
        <w:t>—</w:t>
      </w:r>
      <w:r w:rsidR="00F967BE" w:rsidRPr="00D02D6B">
        <w:rPr>
          <w:rStyle w:val="CharSubPartTextCASA"/>
        </w:rPr>
        <w:t>other than those covered by Parts</w:t>
      </w:r>
      <w:r w:rsidR="00D02D6B" w:rsidRPr="00D02D6B">
        <w:rPr>
          <w:rStyle w:val="CharSubPartTextCASA"/>
        </w:rPr>
        <w:t> </w:t>
      </w:r>
      <w:r w:rsidR="00F967BE" w:rsidRPr="00D02D6B">
        <w:rPr>
          <w:rStyle w:val="CharSubPartTextCASA"/>
        </w:rPr>
        <w:t>133, 137, 138, 141 and 142)</w:t>
      </w:r>
      <w:bookmarkEnd w:id="588"/>
    </w:p>
    <w:p w14:paraId="115CBEA5" w14:textId="77777777" w:rsidR="00F967BE" w:rsidRPr="00D02D6B" w:rsidRDefault="00EE64B8" w:rsidP="00554CE3">
      <w:pPr>
        <w:pStyle w:val="notetext"/>
      </w:pPr>
      <w:r w:rsidRPr="00D02D6B">
        <w:t>Note 1:</w:t>
      </w:r>
      <w:r w:rsidRPr="00D02D6B">
        <w:tab/>
      </w:r>
      <w:r w:rsidR="00F967BE" w:rsidRPr="00D02D6B">
        <w:t xml:space="preserve">This </w:t>
      </w:r>
      <w:r w:rsidRPr="00D02D6B">
        <w:t>Subpart</w:t>
      </w:r>
      <w:r w:rsidR="00E56B54" w:rsidRPr="00D02D6B">
        <w:t xml:space="preserve"> </w:t>
      </w:r>
      <w:r w:rsidR="00F967BE" w:rsidRPr="00D02D6B">
        <w:t>heading is reserved for future use.</w:t>
      </w:r>
    </w:p>
    <w:p w14:paraId="2E0A84F4" w14:textId="77777777" w:rsidR="00F967BE" w:rsidRPr="00D02D6B" w:rsidRDefault="00EE64B8" w:rsidP="00554CE3">
      <w:pPr>
        <w:pStyle w:val="notetext"/>
      </w:pPr>
      <w:r w:rsidRPr="00D02D6B">
        <w:t>Note 2:</w:t>
      </w:r>
      <w:r w:rsidRPr="00D02D6B">
        <w:tab/>
      </w:r>
      <w:r w:rsidR="00F967BE" w:rsidRPr="00D02D6B">
        <w:t>Regulation numbers 202.640 to 202.659 are re</w:t>
      </w:r>
      <w:r w:rsidR="003D70BB" w:rsidRPr="00D02D6B">
        <w:t>served for use in this Subpart.</w:t>
      </w:r>
    </w:p>
    <w:p w14:paraId="649B4347" w14:textId="77777777" w:rsidR="00134D03" w:rsidRPr="00D02D6B" w:rsidRDefault="00134D03" w:rsidP="00554CE3">
      <w:pPr>
        <w:pStyle w:val="Header"/>
      </w:pPr>
      <w:r w:rsidRPr="00D02D6B">
        <w:rPr>
          <w:rStyle w:val="CharDivNo"/>
        </w:rPr>
        <w:t xml:space="preserve"> </w:t>
      </w:r>
      <w:r w:rsidRPr="00D02D6B">
        <w:rPr>
          <w:rStyle w:val="CharDivText"/>
        </w:rPr>
        <w:t xml:space="preserve"> </w:t>
      </w:r>
    </w:p>
    <w:p w14:paraId="3370F54D" w14:textId="77777777" w:rsidR="00134D03" w:rsidRPr="00D02D6B" w:rsidRDefault="00134D03" w:rsidP="00554CE3">
      <w:pPr>
        <w:sectPr w:rsidR="00134D03" w:rsidRPr="00D02D6B" w:rsidSect="002D75A9">
          <w:headerReference w:type="even" r:id="rId296"/>
          <w:headerReference w:type="default" r:id="rId297"/>
          <w:footerReference w:type="even" r:id="rId298"/>
          <w:footerReference w:type="default" r:id="rId299"/>
          <w:headerReference w:type="first" r:id="rId300"/>
          <w:footerReference w:type="first" r:id="rId301"/>
          <w:pgSz w:w="11907" w:h="16839"/>
          <w:pgMar w:top="2381" w:right="2410" w:bottom="4253" w:left="2410" w:header="720" w:footer="3402" w:gutter="0"/>
          <w:cols w:space="708"/>
          <w:docGrid w:linePitch="360"/>
        </w:sectPr>
      </w:pPr>
    </w:p>
    <w:p w14:paraId="0F7F6424" w14:textId="77777777" w:rsidR="00F967BE" w:rsidRPr="00D02D6B" w:rsidRDefault="00EE64B8" w:rsidP="00554CE3">
      <w:pPr>
        <w:pStyle w:val="SubPartCASA"/>
        <w:outlineLvl w:val="9"/>
      </w:pPr>
      <w:bookmarkStart w:id="589" w:name="_Toc381625578"/>
      <w:r w:rsidRPr="00D02D6B">
        <w:rPr>
          <w:rStyle w:val="CharSubPartNoCASA"/>
        </w:rPr>
        <w:t>Subpart</w:t>
      </w:r>
      <w:r w:rsidR="00E56B54" w:rsidRPr="00D02D6B">
        <w:rPr>
          <w:rStyle w:val="CharSubPartNoCASA"/>
        </w:rPr>
        <w:t xml:space="preserve"> </w:t>
      </w:r>
      <w:r w:rsidR="00F967BE" w:rsidRPr="00D02D6B">
        <w:rPr>
          <w:rStyle w:val="CharSubPartNoCASA"/>
        </w:rPr>
        <w:t>202.FW</w:t>
      </w:r>
      <w:r w:rsidRPr="00D02D6B">
        <w:t>—</w:t>
      </w:r>
      <w:r w:rsidR="00F967BE" w:rsidRPr="00D02D6B">
        <w:rPr>
          <w:rStyle w:val="CharSubPartTextCASA"/>
        </w:rPr>
        <w:t>Transitional provisions for Part</w:t>
      </w:r>
      <w:r w:rsidR="00D02D6B" w:rsidRPr="00D02D6B">
        <w:rPr>
          <w:rStyle w:val="CharSubPartTextCASA"/>
        </w:rPr>
        <w:t> </w:t>
      </w:r>
      <w:r w:rsidR="00F967BE" w:rsidRPr="00D02D6B">
        <w:rPr>
          <w:rStyle w:val="CharSubPartTextCASA"/>
        </w:rPr>
        <w:t>137 (Aerial agriculture operations</w:t>
      </w:r>
      <w:r w:rsidRPr="00D02D6B">
        <w:rPr>
          <w:rStyle w:val="CharSubPartTextCASA"/>
        </w:rPr>
        <w:t>—</w:t>
      </w:r>
      <w:r w:rsidR="00F967BE" w:rsidRPr="00D02D6B">
        <w:rPr>
          <w:rStyle w:val="CharSubPartTextCASA"/>
        </w:rPr>
        <w:t>other than rotorcraft)</w:t>
      </w:r>
      <w:bookmarkEnd w:id="589"/>
    </w:p>
    <w:p w14:paraId="25317266" w14:textId="77777777" w:rsidR="00F967BE" w:rsidRPr="00D02D6B" w:rsidRDefault="00EE64B8" w:rsidP="00554CE3">
      <w:pPr>
        <w:pStyle w:val="notetext"/>
      </w:pPr>
      <w:r w:rsidRPr="00D02D6B">
        <w:t>Note 1:</w:t>
      </w:r>
      <w:r w:rsidRPr="00D02D6B">
        <w:tab/>
      </w:r>
      <w:r w:rsidR="00F967BE" w:rsidRPr="00D02D6B">
        <w:t xml:space="preserve">This </w:t>
      </w:r>
      <w:r w:rsidRPr="00D02D6B">
        <w:t>Subpart</w:t>
      </w:r>
      <w:r w:rsidR="00E56B54" w:rsidRPr="00D02D6B">
        <w:t xml:space="preserve"> </w:t>
      </w:r>
      <w:r w:rsidR="00F967BE" w:rsidRPr="00D02D6B">
        <w:t>heading is reserved for future use.</w:t>
      </w:r>
    </w:p>
    <w:p w14:paraId="74FE8B2B" w14:textId="77777777" w:rsidR="00F967BE" w:rsidRPr="00D02D6B" w:rsidRDefault="00EE64B8" w:rsidP="00554CE3">
      <w:pPr>
        <w:pStyle w:val="notetext"/>
      </w:pPr>
      <w:r w:rsidRPr="00D02D6B">
        <w:t>Note 2:</w:t>
      </w:r>
      <w:r w:rsidRPr="00D02D6B">
        <w:tab/>
      </w:r>
      <w:r w:rsidR="00F967BE" w:rsidRPr="00D02D6B">
        <w:t>Regulation numbers 202.660 to 202.679 are reserved for use in this Subpart.</w:t>
      </w:r>
    </w:p>
    <w:p w14:paraId="642DE1D6" w14:textId="77777777" w:rsidR="00134D03" w:rsidRPr="00D02D6B" w:rsidRDefault="00134D03" w:rsidP="00554CE3">
      <w:pPr>
        <w:pStyle w:val="Header"/>
      </w:pPr>
      <w:r w:rsidRPr="00D02D6B">
        <w:rPr>
          <w:rStyle w:val="CharDivNo"/>
        </w:rPr>
        <w:t xml:space="preserve"> </w:t>
      </w:r>
      <w:r w:rsidRPr="00D02D6B">
        <w:rPr>
          <w:rStyle w:val="CharDivText"/>
        </w:rPr>
        <w:t xml:space="preserve"> </w:t>
      </w:r>
    </w:p>
    <w:p w14:paraId="4F3DBA44" w14:textId="77777777" w:rsidR="00134D03" w:rsidRPr="00D02D6B" w:rsidRDefault="00134D03" w:rsidP="00554CE3">
      <w:pPr>
        <w:sectPr w:rsidR="00134D03" w:rsidRPr="00D02D6B" w:rsidSect="002D75A9">
          <w:headerReference w:type="even" r:id="rId302"/>
          <w:headerReference w:type="default" r:id="rId303"/>
          <w:footerReference w:type="even" r:id="rId304"/>
          <w:footerReference w:type="default" r:id="rId305"/>
          <w:headerReference w:type="first" r:id="rId306"/>
          <w:footerReference w:type="first" r:id="rId307"/>
          <w:pgSz w:w="11907" w:h="16839"/>
          <w:pgMar w:top="2381" w:right="2410" w:bottom="4253" w:left="2410" w:header="720" w:footer="3402" w:gutter="0"/>
          <w:cols w:space="708"/>
          <w:docGrid w:linePitch="360"/>
        </w:sectPr>
      </w:pPr>
    </w:p>
    <w:p w14:paraId="0E1F8F49" w14:textId="77777777" w:rsidR="00F967BE" w:rsidRPr="00D02D6B" w:rsidRDefault="00EE64B8" w:rsidP="00554CE3">
      <w:pPr>
        <w:pStyle w:val="SubPartCASA"/>
        <w:outlineLvl w:val="9"/>
      </w:pPr>
      <w:bookmarkStart w:id="590" w:name="_Toc381625579"/>
      <w:r w:rsidRPr="00D02D6B">
        <w:rPr>
          <w:rStyle w:val="CharSubPartNoCASA"/>
        </w:rPr>
        <w:t>Subpart</w:t>
      </w:r>
      <w:r w:rsidR="00E56B54" w:rsidRPr="00D02D6B">
        <w:rPr>
          <w:rStyle w:val="CharSubPartNoCASA"/>
        </w:rPr>
        <w:t xml:space="preserve"> </w:t>
      </w:r>
      <w:r w:rsidR="00F967BE" w:rsidRPr="00D02D6B">
        <w:rPr>
          <w:rStyle w:val="CharSubPartNoCASA"/>
        </w:rPr>
        <w:t>202.FX</w:t>
      </w:r>
      <w:r w:rsidRPr="00D02D6B">
        <w:t>—</w:t>
      </w:r>
      <w:r w:rsidR="00F967BE" w:rsidRPr="00D02D6B">
        <w:rPr>
          <w:rStyle w:val="CharSubPartTextCASA"/>
        </w:rPr>
        <w:t>Transitional provisions for Part</w:t>
      </w:r>
      <w:r w:rsidR="00D02D6B" w:rsidRPr="00D02D6B">
        <w:rPr>
          <w:rStyle w:val="CharSubPartTextCASA"/>
        </w:rPr>
        <w:t> </w:t>
      </w:r>
      <w:r w:rsidR="00F967BE" w:rsidRPr="00D02D6B">
        <w:rPr>
          <w:rStyle w:val="CharSubPartTextCASA"/>
        </w:rPr>
        <w:t>138 (Search and rescue operations)</w:t>
      </w:r>
      <w:bookmarkEnd w:id="590"/>
    </w:p>
    <w:p w14:paraId="6BC8890E" w14:textId="77777777" w:rsidR="00F967BE" w:rsidRPr="00D02D6B" w:rsidRDefault="00EE64B8" w:rsidP="00554CE3">
      <w:pPr>
        <w:pStyle w:val="notetext"/>
      </w:pPr>
      <w:r w:rsidRPr="00D02D6B">
        <w:t>Note 1:</w:t>
      </w:r>
      <w:r w:rsidRPr="00D02D6B">
        <w:tab/>
      </w:r>
      <w:r w:rsidR="00F967BE" w:rsidRPr="00D02D6B">
        <w:t xml:space="preserve">This </w:t>
      </w:r>
      <w:r w:rsidRPr="00D02D6B">
        <w:t>Subpart</w:t>
      </w:r>
      <w:r w:rsidR="00E56B54" w:rsidRPr="00D02D6B">
        <w:t xml:space="preserve"> </w:t>
      </w:r>
      <w:r w:rsidR="00F967BE" w:rsidRPr="00D02D6B">
        <w:t>heading is reserved for future use.</w:t>
      </w:r>
    </w:p>
    <w:p w14:paraId="073EDE5E" w14:textId="77777777" w:rsidR="00F967BE" w:rsidRPr="00D02D6B" w:rsidRDefault="00EE64B8" w:rsidP="00554CE3">
      <w:pPr>
        <w:pStyle w:val="notetext"/>
      </w:pPr>
      <w:r w:rsidRPr="00D02D6B">
        <w:t>Note 2:</w:t>
      </w:r>
      <w:r w:rsidRPr="00D02D6B">
        <w:tab/>
      </w:r>
      <w:r w:rsidR="00F967BE" w:rsidRPr="00D02D6B">
        <w:t>Regulation numbers 202.680 to 202.699 are reserved for use in this Subpart.</w:t>
      </w:r>
    </w:p>
    <w:p w14:paraId="11E56E6E" w14:textId="77777777" w:rsidR="00134D03" w:rsidRPr="00D02D6B" w:rsidRDefault="00134D03" w:rsidP="00554CE3">
      <w:pPr>
        <w:pStyle w:val="Header"/>
      </w:pPr>
      <w:r w:rsidRPr="00D02D6B">
        <w:rPr>
          <w:rStyle w:val="CharDivNo"/>
        </w:rPr>
        <w:t xml:space="preserve"> </w:t>
      </w:r>
      <w:r w:rsidRPr="00D02D6B">
        <w:rPr>
          <w:rStyle w:val="CharDivText"/>
        </w:rPr>
        <w:t xml:space="preserve"> </w:t>
      </w:r>
    </w:p>
    <w:p w14:paraId="29CA20DE" w14:textId="77777777" w:rsidR="00134D03" w:rsidRPr="00D02D6B" w:rsidRDefault="00134D03" w:rsidP="00554CE3">
      <w:pPr>
        <w:sectPr w:rsidR="00134D03" w:rsidRPr="00D02D6B" w:rsidSect="002D75A9">
          <w:headerReference w:type="even" r:id="rId308"/>
          <w:headerReference w:type="default" r:id="rId309"/>
          <w:footerReference w:type="even" r:id="rId310"/>
          <w:footerReference w:type="default" r:id="rId311"/>
          <w:headerReference w:type="first" r:id="rId312"/>
          <w:footerReference w:type="first" r:id="rId313"/>
          <w:pgSz w:w="11907" w:h="16839"/>
          <w:pgMar w:top="2381" w:right="2410" w:bottom="4253" w:left="2410" w:header="720" w:footer="3402" w:gutter="0"/>
          <w:cols w:space="708"/>
          <w:docGrid w:linePitch="360"/>
        </w:sectPr>
      </w:pPr>
    </w:p>
    <w:p w14:paraId="4A5BB33F" w14:textId="77777777" w:rsidR="00F967BE" w:rsidRPr="00D02D6B" w:rsidRDefault="00EE64B8" w:rsidP="00554CE3">
      <w:pPr>
        <w:pStyle w:val="SubPartCASA"/>
        <w:outlineLvl w:val="9"/>
      </w:pPr>
      <w:bookmarkStart w:id="591" w:name="_Toc381625580"/>
      <w:r w:rsidRPr="00D02D6B">
        <w:rPr>
          <w:rStyle w:val="CharSubPartNoCASA"/>
        </w:rPr>
        <w:t>Subpart</w:t>
      </w:r>
      <w:r w:rsidR="00E56B54" w:rsidRPr="00D02D6B">
        <w:rPr>
          <w:rStyle w:val="CharSubPartNoCASA"/>
        </w:rPr>
        <w:t xml:space="preserve"> </w:t>
      </w:r>
      <w:r w:rsidR="00F967BE" w:rsidRPr="00D02D6B">
        <w:rPr>
          <w:rStyle w:val="CharSubPartNoCASA"/>
        </w:rPr>
        <w:t>202.FY</w:t>
      </w:r>
      <w:r w:rsidRPr="00D02D6B">
        <w:t>—</w:t>
      </w:r>
      <w:r w:rsidR="00F967BE" w:rsidRPr="00D02D6B">
        <w:rPr>
          <w:rStyle w:val="CharSubPartTextCASA"/>
        </w:rPr>
        <w:t>Transitional provisions for Part</w:t>
      </w:r>
      <w:r w:rsidR="00D02D6B" w:rsidRPr="00D02D6B">
        <w:rPr>
          <w:rStyle w:val="CharSubPartTextCASA"/>
        </w:rPr>
        <w:t> </w:t>
      </w:r>
      <w:r w:rsidR="00F967BE" w:rsidRPr="00D02D6B">
        <w:rPr>
          <w:rStyle w:val="CharSubPartTextCASA"/>
        </w:rPr>
        <w:t>139 (Aerodromes)</w:t>
      </w:r>
      <w:bookmarkEnd w:id="591"/>
    </w:p>
    <w:p w14:paraId="3AF8667B" w14:textId="77777777" w:rsidR="00134D03" w:rsidRPr="00D02D6B" w:rsidRDefault="00134D03" w:rsidP="00554CE3">
      <w:pPr>
        <w:pStyle w:val="Header"/>
      </w:pPr>
      <w:r w:rsidRPr="00D02D6B">
        <w:rPr>
          <w:rStyle w:val="CharDivNo"/>
        </w:rPr>
        <w:t xml:space="preserve"> </w:t>
      </w:r>
      <w:r w:rsidRPr="00D02D6B">
        <w:rPr>
          <w:rStyle w:val="CharDivText"/>
        </w:rPr>
        <w:t xml:space="preserve"> </w:t>
      </w:r>
    </w:p>
    <w:p w14:paraId="66805A6B" w14:textId="77777777" w:rsidR="00F967BE" w:rsidRPr="00D02D6B" w:rsidRDefault="00F967BE" w:rsidP="00554CE3">
      <w:pPr>
        <w:pStyle w:val="ActHead5"/>
      </w:pPr>
      <w:bookmarkStart w:id="592" w:name="_Toc381625581"/>
      <w:r w:rsidRPr="00D02D6B">
        <w:rPr>
          <w:rStyle w:val="CharSectno"/>
        </w:rPr>
        <w:t>202.700</w:t>
      </w:r>
      <w:r w:rsidR="00EE64B8" w:rsidRPr="00D02D6B">
        <w:t xml:space="preserve">  </w:t>
      </w:r>
      <w:r w:rsidRPr="00D02D6B">
        <w:t>Definitions for this Subpart</w:t>
      </w:r>
      <w:bookmarkEnd w:id="592"/>
    </w:p>
    <w:p w14:paraId="65199DA0" w14:textId="77777777" w:rsidR="00F967BE" w:rsidRPr="00D02D6B" w:rsidRDefault="00F967BE" w:rsidP="00554CE3">
      <w:pPr>
        <w:pStyle w:val="subsection"/>
      </w:pPr>
      <w:r w:rsidRPr="00D02D6B">
        <w:tab/>
      </w:r>
      <w:r w:rsidRPr="00D02D6B">
        <w:tab/>
        <w:t>In this Subpart:</w:t>
      </w:r>
    </w:p>
    <w:p w14:paraId="22C0EC67" w14:textId="77777777" w:rsidR="00F967BE" w:rsidRPr="00D02D6B" w:rsidRDefault="00F967BE" w:rsidP="00554CE3">
      <w:pPr>
        <w:pStyle w:val="Definition"/>
      </w:pPr>
      <w:r w:rsidRPr="00D02D6B">
        <w:rPr>
          <w:b/>
          <w:i/>
        </w:rPr>
        <w:t>old regulations</w:t>
      </w:r>
      <w:r w:rsidRPr="00D02D6B">
        <w:t xml:space="preserve"> means CAR as in force immediately before 2</w:t>
      </w:r>
      <w:r w:rsidR="00D02D6B">
        <w:t> </w:t>
      </w:r>
      <w:r w:rsidRPr="00D02D6B">
        <w:t>May 2003.</w:t>
      </w:r>
    </w:p>
    <w:p w14:paraId="5E39E6C2" w14:textId="77777777" w:rsidR="00F967BE" w:rsidRPr="00D02D6B" w:rsidRDefault="00F967BE" w:rsidP="00554CE3">
      <w:pPr>
        <w:pStyle w:val="Definition"/>
      </w:pPr>
      <w:r w:rsidRPr="00D02D6B">
        <w:rPr>
          <w:b/>
          <w:i/>
        </w:rPr>
        <w:t>Rules and Practices for Aerodromes</w:t>
      </w:r>
      <w:r w:rsidRPr="00D02D6B">
        <w:t xml:space="preserve"> means the document called ‘Rules and Practices for Aerodromes’, published by CASA, as in force immediately before 2</w:t>
      </w:r>
      <w:r w:rsidR="00D02D6B">
        <w:t> </w:t>
      </w:r>
      <w:r w:rsidRPr="00D02D6B">
        <w:t>May 2003.</w:t>
      </w:r>
    </w:p>
    <w:p w14:paraId="6E569B48" w14:textId="77777777" w:rsidR="00F967BE" w:rsidRPr="00D02D6B" w:rsidRDefault="00C677A6" w:rsidP="00554CE3">
      <w:pPr>
        <w:pStyle w:val="Definition"/>
      </w:pPr>
      <w:r w:rsidRPr="00D02D6B">
        <w:rPr>
          <w:b/>
          <w:i/>
        </w:rPr>
        <w:t>t</w:t>
      </w:r>
      <w:r w:rsidR="00F967BE" w:rsidRPr="00D02D6B">
        <w:rPr>
          <w:b/>
          <w:i/>
        </w:rPr>
        <w:t>ransitional aerodrome licence</w:t>
      </w:r>
      <w:r w:rsidR="00F967BE" w:rsidRPr="00D02D6B">
        <w:t xml:space="preserve"> means an aerodrome licence that is continued in force after 2</w:t>
      </w:r>
      <w:r w:rsidR="00D02D6B">
        <w:t> </w:t>
      </w:r>
      <w:r w:rsidR="00F967BE" w:rsidRPr="00D02D6B">
        <w:t>May 2003 by regulation</w:t>
      </w:r>
      <w:r w:rsidR="00D02D6B">
        <w:t> </w:t>
      </w:r>
      <w:r w:rsidR="00F967BE" w:rsidRPr="00D02D6B">
        <w:t>202.701 as if it were an aerodrome certificate granted under regulation</w:t>
      </w:r>
      <w:r w:rsidR="00D02D6B">
        <w:t> </w:t>
      </w:r>
      <w:r w:rsidR="00F967BE" w:rsidRPr="00D02D6B">
        <w:t xml:space="preserve">139.050. </w:t>
      </w:r>
    </w:p>
    <w:p w14:paraId="0B900E33" w14:textId="77777777" w:rsidR="00F967BE" w:rsidRPr="00D02D6B" w:rsidRDefault="00F967BE" w:rsidP="00554CE3">
      <w:pPr>
        <w:pStyle w:val="ActHead5"/>
      </w:pPr>
      <w:bookmarkStart w:id="593" w:name="_Toc381625582"/>
      <w:r w:rsidRPr="00D02D6B">
        <w:rPr>
          <w:rStyle w:val="CharSectno"/>
        </w:rPr>
        <w:t>202.701</w:t>
      </w:r>
      <w:r w:rsidR="00EE64B8" w:rsidRPr="00D02D6B">
        <w:t xml:space="preserve">  </w:t>
      </w:r>
      <w:r w:rsidRPr="00D02D6B">
        <w:t>Aerodrome licences issued under CAR</w:t>
      </w:r>
      <w:bookmarkEnd w:id="593"/>
    </w:p>
    <w:p w14:paraId="307D635D" w14:textId="77777777" w:rsidR="00F967BE" w:rsidRPr="00D02D6B" w:rsidRDefault="00F967BE" w:rsidP="00554CE3">
      <w:pPr>
        <w:pStyle w:val="subsection"/>
      </w:pPr>
      <w:r w:rsidRPr="00D02D6B">
        <w:tab/>
      </w:r>
      <w:r w:rsidRPr="00D02D6B">
        <w:tab/>
        <w:t xml:space="preserve">An aerodrome licence in force under </w:t>
      </w:r>
      <w:r w:rsidR="00EE64B8" w:rsidRPr="00D02D6B">
        <w:t>Part</w:t>
      </w:r>
      <w:r w:rsidR="00D02D6B">
        <w:t> </w:t>
      </w:r>
      <w:r w:rsidRPr="00D02D6B">
        <w:t>9 of the old regulations immediately before 2</w:t>
      </w:r>
      <w:r w:rsidR="00D02D6B">
        <w:t> </w:t>
      </w:r>
      <w:r w:rsidRPr="00D02D6B">
        <w:t>May 2003 continues in force on and after that day as if it were an aerodrome certificate granted under regulation</w:t>
      </w:r>
      <w:r w:rsidR="00D02D6B">
        <w:t> </w:t>
      </w:r>
      <w:r w:rsidRPr="00D02D6B">
        <w:t>139.050.</w:t>
      </w:r>
    </w:p>
    <w:p w14:paraId="5559C066" w14:textId="77777777" w:rsidR="00F967BE" w:rsidRPr="00D02D6B" w:rsidRDefault="00F967BE" w:rsidP="00554CE3">
      <w:pPr>
        <w:pStyle w:val="ActHead5"/>
      </w:pPr>
      <w:bookmarkStart w:id="594" w:name="_Toc381625583"/>
      <w:r w:rsidRPr="00D02D6B">
        <w:rPr>
          <w:rStyle w:val="CharSectno"/>
        </w:rPr>
        <w:t>202.702</w:t>
      </w:r>
      <w:r w:rsidR="00EE64B8" w:rsidRPr="00D02D6B">
        <w:t xml:space="preserve">  </w:t>
      </w:r>
      <w:r w:rsidRPr="00D02D6B">
        <w:t>Conditions of transitional aerodrome licences</w:t>
      </w:r>
      <w:bookmarkEnd w:id="594"/>
    </w:p>
    <w:p w14:paraId="6F36EC2F" w14:textId="77777777" w:rsidR="00F967BE" w:rsidRPr="00D02D6B" w:rsidRDefault="00F967BE" w:rsidP="00554CE3">
      <w:pPr>
        <w:pStyle w:val="subsection"/>
      </w:pPr>
      <w:r w:rsidRPr="00D02D6B">
        <w:tab/>
      </w:r>
      <w:r w:rsidRPr="00D02D6B">
        <w:tab/>
        <w:t>A transitional aerodrome licence remains subject to any conditions to which it was subject immediately before 2</w:t>
      </w:r>
      <w:r w:rsidR="00D02D6B">
        <w:t> </w:t>
      </w:r>
      <w:r w:rsidRPr="00D02D6B">
        <w:t>May 2003 (including any condition to which the licence was subject under regulation</w:t>
      </w:r>
      <w:r w:rsidR="00D02D6B">
        <w:t> </w:t>
      </w:r>
      <w:r w:rsidRPr="00D02D6B">
        <w:t>303 of CAR).</w:t>
      </w:r>
    </w:p>
    <w:p w14:paraId="290FACD4" w14:textId="77777777" w:rsidR="00F967BE" w:rsidRPr="00D02D6B" w:rsidRDefault="00F967BE" w:rsidP="00554CE3">
      <w:pPr>
        <w:pStyle w:val="ActHead5"/>
      </w:pPr>
      <w:bookmarkStart w:id="595" w:name="_Toc381625584"/>
      <w:r w:rsidRPr="00D02D6B">
        <w:rPr>
          <w:rStyle w:val="CharSectno"/>
        </w:rPr>
        <w:t>202.703</w:t>
      </w:r>
      <w:r w:rsidR="00EE64B8" w:rsidRPr="00D02D6B">
        <w:t xml:space="preserve">  </w:t>
      </w:r>
      <w:r w:rsidRPr="00D02D6B">
        <w:t>Duration of transitional aerodrome licences</w:t>
      </w:r>
      <w:bookmarkEnd w:id="595"/>
    </w:p>
    <w:p w14:paraId="59660E1E" w14:textId="77777777" w:rsidR="00F967BE" w:rsidRPr="00D02D6B" w:rsidRDefault="00F967BE" w:rsidP="00554CE3">
      <w:pPr>
        <w:pStyle w:val="subsection"/>
      </w:pPr>
      <w:r w:rsidRPr="00D02D6B">
        <w:tab/>
      </w:r>
      <w:r w:rsidRPr="00D02D6B">
        <w:tab/>
        <w:t>Despite regulation</w:t>
      </w:r>
      <w:r w:rsidR="00D02D6B">
        <w:t> </w:t>
      </w:r>
      <w:r w:rsidRPr="00D02D6B">
        <w:t>139.065, a transitional aerodrome licence continues in force, unless sooner cancelled, until the earlier of the following:</w:t>
      </w:r>
    </w:p>
    <w:p w14:paraId="3B386B37" w14:textId="77777777" w:rsidR="00F967BE" w:rsidRPr="00D02D6B" w:rsidRDefault="00F967BE" w:rsidP="00554CE3">
      <w:pPr>
        <w:pStyle w:val="paragraph"/>
      </w:pPr>
      <w:r w:rsidRPr="00D02D6B">
        <w:tab/>
        <w:t>(a)</w:t>
      </w:r>
      <w:r w:rsidRPr="00D02D6B">
        <w:tab/>
        <w:t>CASA grants an aerodrome certificate in respect of the aerodrome under regulation</w:t>
      </w:r>
      <w:r w:rsidR="00D02D6B">
        <w:t> </w:t>
      </w:r>
      <w:r w:rsidRPr="00D02D6B">
        <w:t xml:space="preserve">139.050; </w:t>
      </w:r>
    </w:p>
    <w:p w14:paraId="7E760068" w14:textId="77777777" w:rsidR="00F967BE" w:rsidRPr="00D02D6B" w:rsidRDefault="00F967BE" w:rsidP="00554CE3">
      <w:pPr>
        <w:pStyle w:val="paragraph"/>
      </w:pPr>
      <w:r w:rsidRPr="00D02D6B">
        <w:tab/>
        <w:t>(b)</w:t>
      </w:r>
      <w:r w:rsidRPr="00D02D6B">
        <w:tab/>
        <w:t>1</w:t>
      </w:r>
      <w:r w:rsidR="00D02D6B">
        <w:t> </w:t>
      </w:r>
      <w:r w:rsidRPr="00D02D6B">
        <w:t>May 2006.</w:t>
      </w:r>
    </w:p>
    <w:p w14:paraId="0FFA9769" w14:textId="77777777" w:rsidR="00F967BE" w:rsidRPr="00D02D6B" w:rsidRDefault="00F967BE" w:rsidP="00554CE3">
      <w:pPr>
        <w:pStyle w:val="ActHead5"/>
      </w:pPr>
      <w:bookmarkStart w:id="596" w:name="_Toc381625585"/>
      <w:r w:rsidRPr="00D02D6B">
        <w:rPr>
          <w:rStyle w:val="CharSectno"/>
        </w:rPr>
        <w:t>202.704</w:t>
      </w:r>
      <w:r w:rsidR="00EE64B8" w:rsidRPr="00D02D6B">
        <w:t xml:space="preserve">  </w:t>
      </w:r>
      <w:r w:rsidRPr="00D02D6B">
        <w:t>Previous aerodrome manuals and standards for aerodromes</w:t>
      </w:r>
      <w:bookmarkEnd w:id="596"/>
    </w:p>
    <w:p w14:paraId="1B8F53C4" w14:textId="77777777" w:rsidR="00F967BE" w:rsidRPr="00D02D6B" w:rsidRDefault="00F967BE" w:rsidP="00554CE3">
      <w:pPr>
        <w:pStyle w:val="subsection"/>
      </w:pPr>
      <w:r w:rsidRPr="00D02D6B">
        <w:tab/>
        <w:t>(1)</w:t>
      </w:r>
      <w:r w:rsidRPr="00D02D6B">
        <w:tab/>
        <w:t>This regulation applies to the operator of an aerodrome if the operator holds a transitional aerodrome licence for the aerodrome.</w:t>
      </w:r>
    </w:p>
    <w:p w14:paraId="648D37A7" w14:textId="77777777" w:rsidR="00F967BE" w:rsidRPr="00D02D6B" w:rsidRDefault="00F967BE" w:rsidP="00554CE3">
      <w:pPr>
        <w:pStyle w:val="subsection"/>
      </w:pPr>
      <w:r w:rsidRPr="00D02D6B">
        <w:tab/>
        <w:t>(2)</w:t>
      </w:r>
      <w:r w:rsidRPr="00D02D6B">
        <w:tab/>
        <w:t xml:space="preserve">The operator is taken to satisfy the requirements of </w:t>
      </w:r>
      <w:r w:rsidR="00EE64B8" w:rsidRPr="00D02D6B">
        <w:t>Division</w:t>
      </w:r>
      <w:r w:rsidR="00D02D6B">
        <w:t> </w:t>
      </w:r>
      <w:r w:rsidRPr="00D02D6B">
        <w:t>139.B.2 of CASR if the operator has an aerodrome manual for the aerodrome that, immediately before 2</w:t>
      </w:r>
      <w:r w:rsidR="00D02D6B">
        <w:t> </w:t>
      </w:r>
      <w:r w:rsidRPr="00D02D6B">
        <w:t xml:space="preserve">May 2003, satisfied the requirements of </w:t>
      </w:r>
      <w:r w:rsidR="00EE64B8" w:rsidRPr="00D02D6B">
        <w:t>Part</w:t>
      </w:r>
      <w:r w:rsidR="00D02D6B">
        <w:t> </w:t>
      </w:r>
      <w:r w:rsidRPr="00D02D6B">
        <w:t>9, Division</w:t>
      </w:r>
      <w:r w:rsidR="00D02D6B">
        <w:t> </w:t>
      </w:r>
      <w:r w:rsidRPr="00D02D6B">
        <w:t>3 of the old regulations.</w:t>
      </w:r>
    </w:p>
    <w:p w14:paraId="189CFD61" w14:textId="77777777" w:rsidR="00F967BE" w:rsidRPr="00D02D6B" w:rsidRDefault="00F967BE" w:rsidP="00554CE3">
      <w:pPr>
        <w:pStyle w:val="subsection"/>
      </w:pPr>
      <w:r w:rsidRPr="00D02D6B">
        <w:tab/>
        <w:t>(3)</w:t>
      </w:r>
      <w:r w:rsidRPr="00D02D6B">
        <w:tab/>
        <w:t>The operator is taken to comply with regulation</w:t>
      </w:r>
      <w:r w:rsidR="00D02D6B">
        <w:t> </w:t>
      </w:r>
      <w:r w:rsidRPr="00D02D6B">
        <w:t>139.165 if the operator complies with any requirements or standards for the physical characteristics of the movement area of an aerodrome that:</w:t>
      </w:r>
    </w:p>
    <w:p w14:paraId="59B12171" w14:textId="77777777" w:rsidR="00F967BE" w:rsidRPr="00D02D6B" w:rsidRDefault="00F967BE" w:rsidP="00554CE3">
      <w:pPr>
        <w:pStyle w:val="paragraph"/>
      </w:pPr>
      <w:r w:rsidRPr="00D02D6B">
        <w:tab/>
        <w:t>(a)</w:t>
      </w:r>
      <w:r w:rsidRPr="00D02D6B">
        <w:tab/>
        <w:t xml:space="preserve">are set out or referred to in the Rules and Practices for Aerodromes; and </w:t>
      </w:r>
    </w:p>
    <w:p w14:paraId="7B5CD685" w14:textId="77777777" w:rsidR="00F967BE" w:rsidRPr="00D02D6B" w:rsidRDefault="00F967BE" w:rsidP="00554CE3">
      <w:pPr>
        <w:pStyle w:val="paragraph"/>
      </w:pPr>
      <w:r w:rsidRPr="00D02D6B">
        <w:tab/>
        <w:t>(b)</w:t>
      </w:r>
      <w:r w:rsidRPr="00D02D6B">
        <w:tab/>
        <w:t>applied to the operator in respect of the aerodrome immediately before 2</w:t>
      </w:r>
      <w:r w:rsidR="00D02D6B">
        <w:t> </w:t>
      </w:r>
      <w:r w:rsidRPr="00D02D6B">
        <w:t>May 2003.</w:t>
      </w:r>
    </w:p>
    <w:p w14:paraId="339EB0CA" w14:textId="77777777" w:rsidR="00F967BE" w:rsidRPr="00D02D6B" w:rsidRDefault="00F967BE" w:rsidP="00554CE3">
      <w:pPr>
        <w:pStyle w:val="subsection"/>
      </w:pPr>
      <w:r w:rsidRPr="00D02D6B">
        <w:tab/>
        <w:t>(4)</w:t>
      </w:r>
      <w:r w:rsidRPr="00D02D6B">
        <w:tab/>
        <w:t>The operator is taken to comply with regulations</w:t>
      </w:r>
      <w:r w:rsidR="00D02D6B">
        <w:t> </w:t>
      </w:r>
      <w:r w:rsidRPr="00D02D6B">
        <w:t>139.170, 139.190 and 139.195 if the operator complies with any requirements or standards for the marking and lighting of the movement area of an aerodrome that:</w:t>
      </w:r>
    </w:p>
    <w:p w14:paraId="69F1149D" w14:textId="77777777" w:rsidR="00F967BE" w:rsidRPr="00D02D6B" w:rsidRDefault="00F967BE" w:rsidP="00554CE3">
      <w:pPr>
        <w:pStyle w:val="paragraph"/>
      </w:pPr>
      <w:r w:rsidRPr="00D02D6B">
        <w:tab/>
        <w:t>(a)</w:t>
      </w:r>
      <w:r w:rsidRPr="00D02D6B">
        <w:tab/>
        <w:t xml:space="preserve">are set out or referred to in the Rules and Practices for Aerodromes; and </w:t>
      </w:r>
    </w:p>
    <w:p w14:paraId="60B0C611" w14:textId="77777777" w:rsidR="00F967BE" w:rsidRPr="00D02D6B" w:rsidRDefault="00F967BE" w:rsidP="00554CE3">
      <w:pPr>
        <w:pStyle w:val="paragraph"/>
      </w:pPr>
      <w:r w:rsidRPr="00D02D6B">
        <w:tab/>
        <w:t>(b)</w:t>
      </w:r>
      <w:r w:rsidRPr="00D02D6B">
        <w:tab/>
        <w:t>applied to the operator in respect of the aerodrome immediately before 2</w:t>
      </w:r>
      <w:r w:rsidR="00D02D6B">
        <w:t> </w:t>
      </w:r>
      <w:r w:rsidRPr="00D02D6B">
        <w:t>May 2003.</w:t>
      </w:r>
    </w:p>
    <w:p w14:paraId="78AB5DC1" w14:textId="77777777" w:rsidR="00F967BE" w:rsidRPr="00D02D6B" w:rsidRDefault="00F967BE" w:rsidP="00554CE3">
      <w:pPr>
        <w:pStyle w:val="subsection"/>
      </w:pPr>
      <w:r w:rsidRPr="00D02D6B">
        <w:tab/>
        <w:t>(5)</w:t>
      </w:r>
      <w:r w:rsidRPr="00D02D6B">
        <w:tab/>
        <w:t>The operator is taken to comply with regulations</w:t>
      </w:r>
      <w:r w:rsidR="00D02D6B">
        <w:t> </w:t>
      </w:r>
      <w:r w:rsidRPr="00D02D6B">
        <w:t>139.175 and 139.180 if the operator complies with any requirements or standards for the signal area and wind direction indicators for an aerodrome that:</w:t>
      </w:r>
    </w:p>
    <w:p w14:paraId="61389E50" w14:textId="77777777" w:rsidR="00F967BE" w:rsidRPr="00D02D6B" w:rsidRDefault="00F967BE" w:rsidP="00554CE3">
      <w:pPr>
        <w:pStyle w:val="paragraph"/>
      </w:pPr>
      <w:r w:rsidRPr="00D02D6B">
        <w:tab/>
        <w:t>(a)</w:t>
      </w:r>
      <w:r w:rsidRPr="00D02D6B">
        <w:tab/>
        <w:t xml:space="preserve">are set out or referred to in the Civil Aviation Orders; and </w:t>
      </w:r>
    </w:p>
    <w:p w14:paraId="541E3DCD" w14:textId="77777777" w:rsidR="00F967BE" w:rsidRPr="00D02D6B" w:rsidRDefault="00F967BE" w:rsidP="00554CE3">
      <w:pPr>
        <w:pStyle w:val="paragraph"/>
      </w:pPr>
      <w:r w:rsidRPr="00D02D6B">
        <w:tab/>
        <w:t>(b)</w:t>
      </w:r>
      <w:r w:rsidRPr="00D02D6B">
        <w:tab/>
        <w:t>applied to the operator in respect of the aerodrome immediately before 2</w:t>
      </w:r>
      <w:r w:rsidR="00D02D6B">
        <w:t> </w:t>
      </w:r>
      <w:r w:rsidRPr="00D02D6B">
        <w:t>May 2003.</w:t>
      </w:r>
    </w:p>
    <w:p w14:paraId="2735BA0A" w14:textId="77777777" w:rsidR="00F967BE" w:rsidRPr="00D02D6B" w:rsidRDefault="00F967BE" w:rsidP="00554CE3">
      <w:pPr>
        <w:pStyle w:val="subsection"/>
      </w:pPr>
      <w:r w:rsidRPr="00D02D6B">
        <w:tab/>
        <w:t>(6)</w:t>
      </w:r>
      <w:r w:rsidRPr="00D02D6B">
        <w:tab/>
        <w:t>The operator is taken to comply with regulation</w:t>
      </w:r>
      <w:r w:rsidR="00D02D6B">
        <w:t> </w:t>
      </w:r>
      <w:r w:rsidRPr="00D02D6B">
        <w:t>139.355 if the operator complies with any requirements and standards for the establishment of obstacle limitation surfaces for an aerodrome that:</w:t>
      </w:r>
    </w:p>
    <w:p w14:paraId="532EDFEF" w14:textId="77777777" w:rsidR="00F967BE" w:rsidRPr="00D02D6B" w:rsidRDefault="00F967BE" w:rsidP="00554CE3">
      <w:pPr>
        <w:pStyle w:val="paragraph"/>
      </w:pPr>
      <w:r w:rsidRPr="00D02D6B">
        <w:tab/>
        <w:t>(a)</w:t>
      </w:r>
      <w:r w:rsidRPr="00D02D6B">
        <w:tab/>
        <w:t xml:space="preserve">are set out or referred to in the Rules and Practices for Aerodromes; and </w:t>
      </w:r>
    </w:p>
    <w:p w14:paraId="4851A68B" w14:textId="77777777" w:rsidR="00F967BE" w:rsidRPr="00D02D6B" w:rsidRDefault="00F967BE" w:rsidP="00554CE3">
      <w:pPr>
        <w:pStyle w:val="paragraph"/>
      </w:pPr>
      <w:r w:rsidRPr="00D02D6B">
        <w:tab/>
        <w:t>(b)</w:t>
      </w:r>
      <w:r w:rsidRPr="00D02D6B">
        <w:tab/>
        <w:t>applied to the operator in respect of the aerodrome immediately before 2</w:t>
      </w:r>
      <w:r w:rsidR="00D02D6B">
        <w:t> </w:t>
      </w:r>
      <w:r w:rsidRPr="00D02D6B">
        <w:t>May 2003.</w:t>
      </w:r>
    </w:p>
    <w:p w14:paraId="7F6F10B6" w14:textId="77777777" w:rsidR="00F967BE" w:rsidRPr="00D02D6B" w:rsidRDefault="00F967BE" w:rsidP="00554CE3">
      <w:pPr>
        <w:pStyle w:val="ActHead5"/>
      </w:pPr>
      <w:bookmarkStart w:id="597" w:name="_Toc381625586"/>
      <w:r w:rsidRPr="00D02D6B">
        <w:rPr>
          <w:rStyle w:val="CharSectno"/>
        </w:rPr>
        <w:t>202.705</w:t>
      </w:r>
      <w:r w:rsidR="00EE64B8" w:rsidRPr="00D02D6B">
        <w:t xml:space="preserve">  </w:t>
      </w:r>
      <w:r w:rsidRPr="00D02D6B">
        <w:t>Exemptions</w:t>
      </w:r>
      <w:bookmarkEnd w:id="597"/>
    </w:p>
    <w:p w14:paraId="62E11DBC" w14:textId="77777777" w:rsidR="00F967BE" w:rsidRPr="00D02D6B" w:rsidRDefault="00F967BE" w:rsidP="00554CE3">
      <w:pPr>
        <w:pStyle w:val="subsection"/>
      </w:pPr>
      <w:r w:rsidRPr="00D02D6B">
        <w:tab/>
        <w:t>(1)</w:t>
      </w:r>
      <w:r w:rsidRPr="00D02D6B">
        <w:tab/>
        <w:t xml:space="preserve">An exemption from a provision of </w:t>
      </w:r>
      <w:r w:rsidR="00EE64B8" w:rsidRPr="00D02D6B">
        <w:t>Part</w:t>
      </w:r>
      <w:r w:rsidR="00D02D6B">
        <w:t> </w:t>
      </w:r>
      <w:r w:rsidRPr="00D02D6B">
        <w:t xml:space="preserve">9 of the old regulations (the </w:t>
      </w:r>
      <w:r w:rsidRPr="00D02D6B">
        <w:rPr>
          <w:b/>
          <w:bCs/>
          <w:i/>
          <w:iCs/>
        </w:rPr>
        <w:t>old provision</w:t>
      </w:r>
      <w:r w:rsidRPr="00D02D6B">
        <w:t>) that:</w:t>
      </w:r>
    </w:p>
    <w:p w14:paraId="713EACA8" w14:textId="77777777" w:rsidR="00F967BE" w:rsidRPr="00D02D6B" w:rsidRDefault="00F967BE" w:rsidP="00554CE3">
      <w:pPr>
        <w:pStyle w:val="paragraph"/>
      </w:pPr>
      <w:r w:rsidRPr="00D02D6B">
        <w:tab/>
        <w:t>(a)</w:t>
      </w:r>
      <w:r w:rsidRPr="00D02D6B">
        <w:tab/>
        <w:t>was granted to the operator of an aerodrome under regulation</w:t>
      </w:r>
      <w:r w:rsidR="00D02D6B">
        <w:t> </w:t>
      </w:r>
      <w:r w:rsidRPr="00D02D6B">
        <w:t>89ZD of the old regulations; and</w:t>
      </w:r>
    </w:p>
    <w:p w14:paraId="0C729070" w14:textId="77777777" w:rsidR="00F967BE" w:rsidRPr="00D02D6B" w:rsidRDefault="00F967BE" w:rsidP="00554CE3">
      <w:pPr>
        <w:pStyle w:val="paragraph"/>
      </w:pPr>
      <w:r w:rsidRPr="00D02D6B">
        <w:tab/>
        <w:t>(b)</w:t>
      </w:r>
      <w:r w:rsidRPr="00D02D6B">
        <w:tab/>
        <w:t>was in effect immediately before 2</w:t>
      </w:r>
      <w:r w:rsidR="00D02D6B">
        <w:t> </w:t>
      </w:r>
      <w:r w:rsidRPr="00D02D6B">
        <w:t>May 2003;</w:t>
      </w:r>
    </w:p>
    <w:p w14:paraId="221BBF47" w14:textId="77777777" w:rsidR="00F967BE" w:rsidRPr="00D02D6B" w:rsidRDefault="00F967BE" w:rsidP="00554CE3">
      <w:pPr>
        <w:pStyle w:val="subsection2"/>
      </w:pPr>
      <w:r w:rsidRPr="00D02D6B">
        <w:t>continues in force on and after that day as if it were an exemption granted to the operator under regulation</w:t>
      </w:r>
      <w:r w:rsidR="00D02D6B">
        <w:t> </w:t>
      </w:r>
      <w:r w:rsidRPr="00D02D6B">
        <w:t>139.020 from the provision of these Regulations, or the Manual of Standards, that corresponds to the old provision.</w:t>
      </w:r>
    </w:p>
    <w:p w14:paraId="1D85CF2D" w14:textId="77777777" w:rsidR="00F967BE" w:rsidRPr="00D02D6B" w:rsidRDefault="00F967BE" w:rsidP="00554CE3">
      <w:pPr>
        <w:pStyle w:val="subsection"/>
      </w:pPr>
      <w:r w:rsidRPr="00D02D6B">
        <w:tab/>
        <w:t>(2)</w:t>
      </w:r>
      <w:r w:rsidRPr="00D02D6B">
        <w:tab/>
        <w:t>Any such exemption continues in force subject to any conditions to which it was subject immediately before that day.</w:t>
      </w:r>
    </w:p>
    <w:p w14:paraId="3169B6A8" w14:textId="77777777" w:rsidR="00F967BE" w:rsidRPr="00D02D6B" w:rsidRDefault="00F967BE" w:rsidP="00554CE3">
      <w:pPr>
        <w:pStyle w:val="subsection"/>
      </w:pPr>
      <w:r w:rsidRPr="00D02D6B">
        <w:tab/>
        <w:t>(3)</w:t>
      </w:r>
      <w:r w:rsidRPr="00D02D6B">
        <w:tab/>
        <w:t>In this regulation:</w:t>
      </w:r>
    </w:p>
    <w:p w14:paraId="3F91258C" w14:textId="77777777" w:rsidR="00F967BE" w:rsidRPr="00D02D6B" w:rsidRDefault="00F967BE" w:rsidP="00554CE3">
      <w:pPr>
        <w:pStyle w:val="Definition"/>
      </w:pPr>
      <w:r w:rsidRPr="00D02D6B">
        <w:rPr>
          <w:b/>
          <w:bCs/>
          <w:i/>
          <w:iCs/>
        </w:rPr>
        <w:t>Manual of Standards</w:t>
      </w:r>
      <w:r w:rsidRPr="00D02D6B">
        <w:t xml:space="preserve"> has the meaning given by regulation</w:t>
      </w:r>
      <w:r w:rsidR="00D02D6B">
        <w:t> </w:t>
      </w:r>
      <w:r w:rsidRPr="00D02D6B">
        <w:t>139.010.</w:t>
      </w:r>
    </w:p>
    <w:p w14:paraId="3E5A2F85" w14:textId="77777777" w:rsidR="00F967BE" w:rsidRPr="00D02D6B" w:rsidRDefault="00EE64B8" w:rsidP="00554CE3">
      <w:pPr>
        <w:pStyle w:val="SubPartCASA"/>
        <w:pageBreakBefore/>
        <w:outlineLvl w:val="9"/>
      </w:pPr>
      <w:bookmarkStart w:id="598" w:name="_Toc381625587"/>
      <w:r w:rsidRPr="00D02D6B">
        <w:rPr>
          <w:rStyle w:val="CharSubPartNoCASA"/>
        </w:rPr>
        <w:t>Subpart</w:t>
      </w:r>
      <w:r w:rsidR="00E56B54" w:rsidRPr="00D02D6B">
        <w:rPr>
          <w:rStyle w:val="CharSubPartNoCASA"/>
        </w:rPr>
        <w:t xml:space="preserve"> </w:t>
      </w:r>
      <w:r w:rsidR="00F967BE" w:rsidRPr="00D02D6B">
        <w:rPr>
          <w:rStyle w:val="CharSubPartNoCASA"/>
        </w:rPr>
        <w:t>202.FYH</w:t>
      </w:r>
      <w:r w:rsidRPr="00D02D6B">
        <w:t>—</w:t>
      </w:r>
      <w:r w:rsidR="00F967BE" w:rsidRPr="00D02D6B">
        <w:rPr>
          <w:rStyle w:val="CharSubPartTextCASA"/>
        </w:rPr>
        <w:t>Transitional provisions for Subpart</w:t>
      </w:r>
      <w:r w:rsidR="00E56B54" w:rsidRPr="00D02D6B">
        <w:rPr>
          <w:rStyle w:val="CharSubPartTextCASA"/>
        </w:rPr>
        <w:t xml:space="preserve"> </w:t>
      </w:r>
      <w:r w:rsidR="00F967BE" w:rsidRPr="00D02D6B">
        <w:rPr>
          <w:rStyle w:val="CharSubPartTextCASA"/>
        </w:rPr>
        <w:t>139.H (Aerodrome rescue and fire fighting services)</w:t>
      </w:r>
      <w:bookmarkEnd w:id="598"/>
    </w:p>
    <w:p w14:paraId="24DDDBFB" w14:textId="77777777" w:rsidR="00134D03" w:rsidRPr="00D02D6B" w:rsidRDefault="00134D03" w:rsidP="00554CE3">
      <w:pPr>
        <w:pStyle w:val="Header"/>
      </w:pPr>
      <w:r w:rsidRPr="00D02D6B">
        <w:rPr>
          <w:rStyle w:val="CharDivNo"/>
        </w:rPr>
        <w:t xml:space="preserve"> </w:t>
      </w:r>
      <w:r w:rsidRPr="00D02D6B">
        <w:rPr>
          <w:rStyle w:val="CharDivText"/>
        </w:rPr>
        <w:t xml:space="preserve"> </w:t>
      </w:r>
    </w:p>
    <w:p w14:paraId="6E4CFDC7" w14:textId="77777777" w:rsidR="00F967BE" w:rsidRPr="00D02D6B" w:rsidRDefault="00F967BE" w:rsidP="00554CE3">
      <w:pPr>
        <w:pStyle w:val="ActHead5"/>
      </w:pPr>
      <w:bookmarkStart w:id="599" w:name="_Toc381625588"/>
      <w:r w:rsidRPr="00D02D6B">
        <w:rPr>
          <w:rStyle w:val="CharSectno"/>
        </w:rPr>
        <w:t>202.710</w:t>
      </w:r>
      <w:r w:rsidR="00EE64B8" w:rsidRPr="00D02D6B">
        <w:t xml:space="preserve">  </w:t>
      </w:r>
      <w:r w:rsidRPr="00D02D6B">
        <w:t xml:space="preserve">Manual of Standards for </w:t>
      </w:r>
      <w:r w:rsidR="00EE64B8" w:rsidRPr="00D02D6B">
        <w:t>Subpart</w:t>
      </w:r>
      <w:r w:rsidR="00E56B54" w:rsidRPr="00D02D6B">
        <w:t xml:space="preserve"> </w:t>
      </w:r>
      <w:r w:rsidRPr="00D02D6B">
        <w:t>139.H</w:t>
      </w:r>
      <w:bookmarkEnd w:id="599"/>
    </w:p>
    <w:p w14:paraId="1AB0B414" w14:textId="77777777" w:rsidR="00F967BE" w:rsidRPr="00D02D6B" w:rsidRDefault="00F967BE" w:rsidP="00554CE3">
      <w:pPr>
        <w:pStyle w:val="subsection"/>
      </w:pPr>
      <w:r w:rsidRPr="00D02D6B">
        <w:tab/>
        <w:t>(1)</w:t>
      </w:r>
      <w:r w:rsidRPr="00D02D6B">
        <w:tab/>
        <w:t>A document called ‘Manual of Standard</w:t>
      </w:r>
      <w:r w:rsidR="00E56B54" w:rsidRPr="00D02D6B">
        <w:t>s (</w:t>
      </w:r>
      <w:r w:rsidRPr="00D02D6B">
        <w:t>MOS)</w:t>
      </w:r>
      <w:r w:rsidR="00E56B54" w:rsidRPr="00D02D6B">
        <w:t xml:space="preserve"> </w:t>
      </w:r>
      <w:r w:rsidRPr="00D02D6B">
        <w:t xml:space="preserve">– </w:t>
      </w:r>
      <w:r w:rsidR="00EE64B8" w:rsidRPr="00D02D6B">
        <w:t>Subpart</w:t>
      </w:r>
      <w:r w:rsidR="00E56B54" w:rsidRPr="00D02D6B">
        <w:t xml:space="preserve"> </w:t>
      </w:r>
      <w:r w:rsidRPr="00D02D6B">
        <w:t>139.H’ published by CASA before 1</w:t>
      </w:r>
      <w:r w:rsidR="00D02D6B">
        <w:t> </w:t>
      </w:r>
      <w:r w:rsidRPr="00D02D6B">
        <w:t>May</w:t>
      </w:r>
      <w:r w:rsidR="00E56B54" w:rsidRPr="00D02D6B">
        <w:t xml:space="preserve"> </w:t>
      </w:r>
      <w:r w:rsidRPr="00D02D6B">
        <w:t>2003 is taken to be a Manual of Standards issued under regulation</w:t>
      </w:r>
      <w:r w:rsidR="00D02D6B">
        <w:t> </w:t>
      </w:r>
      <w:r w:rsidRPr="00D02D6B">
        <w:t>139.712.</w:t>
      </w:r>
    </w:p>
    <w:p w14:paraId="07F9359E" w14:textId="77777777" w:rsidR="00F967BE" w:rsidRPr="00D02D6B" w:rsidRDefault="00F967BE" w:rsidP="00554CE3">
      <w:pPr>
        <w:pStyle w:val="subsection"/>
      </w:pPr>
      <w:r w:rsidRPr="00D02D6B">
        <w:tab/>
        <w:t>(2)</w:t>
      </w:r>
      <w:r w:rsidRPr="00D02D6B">
        <w:tab/>
        <w:t>The procedures in regulations</w:t>
      </w:r>
      <w:r w:rsidR="00D02D6B">
        <w:t> </w:t>
      </w:r>
      <w:r w:rsidRPr="00D02D6B">
        <w:t>139.712A, 139.712B and 139.712</w:t>
      </w:r>
      <w:r w:rsidR="00EE64B8" w:rsidRPr="00D02D6B">
        <w:t>C</w:t>
      </w:r>
      <w:r w:rsidR="00D43496" w:rsidRPr="00D02D6B">
        <w:t xml:space="preserve"> </w:t>
      </w:r>
      <w:r w:rsidR="00EE64B8" w:rsidRPr="00D02D6B">
        <w:t>(</w:t>
      </w:r>
      <w:r w:rsidRPr="00D02D6B">
        <w:t>as in force on 1</w:t>
      </w:r>
      <w:r w:rsidR="00D02D6B">
        <w:t> </w:t>
      </w:r>
      <w:r w:rsidRPr="00D02D6B">
        <w:t>May 2003) are taken to have been complied with in relation to the issue of the Manual of Standards.</w:t>
      </w:r>
    </w:p>
    <w:p w14:paraId="7E8A9369" w14:textId="77777777" w:rsidR="00134D03" w:rsidRPr="00685B0F" w:rsidRDefault="00134D03" w:rsidP="00554CE3">
      <w:pPr>
        <w:sectPr w:rsidR="00134D03" w:rsidRPr="00685B0F" w:rsidSect="002D75A9">
          <w:headerReference w:type="even" r:id="rId314"/>
          <w:headerReference w:type="default" r:id="rId315"/>
          <w:footerReference w:type="even" r:id="rId316"/>
          <w:footerReference w:type="default" r:id="rId317"/>
          <w:headerReference w:type="first" r:id="rId318"/>
          <w:footerReference w:type="first" r:id="rId319"/>
          <w:pgSz w:w="11907" w:h="16839"/>
          <w:pgMar w:top="2381" w:right="2410" w:bottom="4253" w:left="2410" w:header="720" w:footer="3402" w:gutter="0"/>
          <w:cols w:space="708"/>
          <w:docGrid w:linePitch="360"/>
        </w:sectPr>
      </w:pPr>
    </w:p>
    <w:p w14:paraId="25461902" w14:textId="77777777" w:rsidR="00F967BE" w:rsidRPr="00D02D6B" w:rsidRDefault="00EE64B8" w:rsidP="00554CE3">
      <w:pPr>
        <w:pStyle w:val="SubPartCASA"/>
        <w:outlineLvl w:val="9"/>
      </w:pPr>
      <w:bookmarkStart w:id="600" w:name="_Toc381625589"/>
      <w:r w:rsidRPr="00D02D6B">
        <w:rPr>
          <w:rStyle w:val="CharSubPartNoCASA"/>
        </w:rPr>
        <w:t>Subpart</w:t>
      </w:r>
      <w:r w:rsidR="00E56B54" w:rsidRPr="00D02D6B">
        <w:rPr>
          <w:rStyle w:val="CharSubPartNoCASA"/>
        </w:rPr>
        <w:t xml:space="preserve"> </w:t>
      </w:r>
      <w:r w:rsidR="00F967BE" w:rsidRPr="00D02D6B">
        <w:rPr>
          <w:rStyle w:val="CharSubPartNoCASA"/>
        </w:rPr>
        <w:t>202.GA</w:t>
      </w:r>
      <w:r w:rsidRPr="00D02D6B">
        <w:t>—</w:t>
      </w:r>
      <w:r w:rsidR="00F967BE" w:rsidRPr="00D02D6B">
        <w:rPr>
          <w:rStyle w:val="CharSubPartTextCASA"/>
        </w:rPr>
        <w:t>Transitional provisions for Part</w:t>
      </w:r>
      <w:r w:rsidR="00D02D6B" w:rsidRPr="00D02D6B">
        <w:rPr>
          <w:rStyle w:val="CharSubPartTextCASA"/>
        </w:rPr>
        <w:t> </w:t>
      </w:r>
      <w:r w:rsidR="00F967BE" w:rsidRPr="00D02D6B">
        <w:rPr>
          <w:rStyle w:val="CharSubPartTextCASA"/>
        </w:rPr>
        <w:t>141 (Flight training organisations)</w:t>
      </w:r>
      <w:bookmarkEnd w:id="600"/>
    </w:p>
    <w:p w14:paraId="0D3A30EE" w14:textId="77777777" w:rsidR="00F967BE" w:rsidRPr="00D02D6B" w:rsidRDefault="00EE64B8" w:rsidP="00554CE3">
      <w:pPr>
        <w:pStyle w:val="notetext"/>
      </w:pPr>
      <w:r w:rsidRPr="00D02D6B">
        <w:t>Note 1:</w:t>
      </w:r>
      <w:r w:rsidRPr="00D02D6B">
        <w:tab/>
      </w:r>
      <w:r w:rsidR="00F967BE" w:rsidRPr="00D02D6B">
        <w:t xml:space="preserve">This </w:t>
      </w:r>
      <w:r w:rsidRPr="00D02D6B">
        <w:t>Subpart</w:t>
      </w:r>
      <w:r w:rsidR="00E56B54" w:rsidRPr="00D02D6B">
        <w:t xml:space="preserve"> </w:t>
      </w:r>
      <w:r w:rsidR="00F967BE" w:rsidRPr="00D02D6B">
        <w:t>heading is reserved for future use.</w:t>
      </w:r>
    </w:p>
    <w:p w14:paraId="0C73CDB7" w14:textId="77777777" w:rsidR="00F967BE" w:rsidRPr="00D02D6B" w:rsidRDefault="00EE64B8" w:rsidP="00554CE3">
      <w:pPr>
        <w:pStyle w:val="notetext"/>
      </w:pPr>
      <w:r w:rsidRPr="00D02D6B">
        <w:t>Note 2:</w:t>
      </w:r>
      <w:r w:rsidRPr="00D02D6B">
        <w:tab/>
      </w:r>
      <w:r w:rsidR="00F967BE" w:rsidRPr="00D02D6B">
        <w:t>Regulation numbers 202.720 to 202.739 are reserved for use in this Subpart.</w:t>
      </w:r>
    </w:p>
    <w:p w14:paraId="51A7A23F" w14:textId="77777777" w:rsidR="00172560" w:rsidRPr="00D02D6B" w:rsidRDefault="00172560" w:rsidP="00554CE3">
      <w:pPr>
        <w:pStyle w:val="Header"/>
      </w:pPr>
      <w:r w:rsidRPr="00D02D6B">
        <w:rPr>
          <w:rStyle w:val="CharDivNo"/>
        </w:rPr>
        <w:t xml:space="preserve"> </w:t>
      </w:r>
      <w:r w:rsidRPr="00D02D6B">
        <w:rPr>
          <w:rStyle w:val="CharDivText"/>
        </w:rPr>
        <w:t xml:space="preserve"> </w:t>
      </w:r>
    </w:p>
    <w:p w14:paraId="270830A4" w14:textId="77777777" w:rsidR="00172560" w:rsidRPr="00D02D6B" w:rsidRDefault="00172560" w:rsidP="00554CE3">
      <w:pPr>
        <w:sectPr w:rsidR="00172560" w:rsidRPr="00D02D6B" w:rsidSect="002D75A9">
          <w:headerReference w:type="even" r:id="rId320"/>
          <w:headerReference w:type="default" r:id="rId321"/>
          <w:footerReference w:type="even" r:id="rId322"/>
          <w:footerReference w:type="default" r:id="rId323"/>
          <w:headerReference w:type="first" r:id="rId324"/>
          <w:footerReference w:type="first" r:id="rId325"/>
          <w:pgSz w:w="11907" w:h="16839"/>
          <w:pgMar w:top="2381" w:right="2410" w:bottom="4253" w:left="2410" w:header="720" w:footer="3402" w:gutter="0"/>
          <w:cols w:space="708"/>
          <w:docGrid w:linePitch="360"/>
        </w:sectPr>
      </w:pPr>
    </w:p>
    <w:p w14:paraId="003ED0AF" w14:textId="77777777" w:rsidR="00F967BE" w:rsidRPr="00D02D6B" w:rsidRDefault="00EE64B8" w:rsidP="00554CE3">
      <w:pPr>
        <w:pStyle w:val="SubPartCASA"/>
        <w:outlineLvl w:val="9"/>
      </w:pPr>
      <w:bookmarkStart w:id="601" w:name="_Toc381625590"/>
      <w:r w:rsidRPr="00D02D6B">
        <w:rPr>
          <w:rStyle w:val="CharSubPartNoCASA"/>
        </w:rPr>
        <w:t>Subpart</w:t>
      </w:r>
      <w:r w:rsidR="00E56B54" w:rsidRPr="00D02D6B">
        <w:rPr>
          <w:rStyle w:val="CharSubPartNoCASA"/>
        </w:rPr>
        <w:t xml:space="preserve"> </w:t>
      </w:r>
      <w:r w:rsidR="00F967BE" w:rsidRPr="00D02D6B">
        <w:rPr>
          <w:rStyle w:val="CharSubPartNoCASA"/>
        </w:rPr>
        <w:t>202.GB</w:t>
      </w:r>
      <w:r w:rsidRPr="00D02D6B">
        <w:t>—</w:t>
      </w:r>
      <w:r w:rsidR="00F967BE" w:rsidRPr="00D02D6B">
        <w:rPr>
          <w:rStyle w:val="CharSubPartTextCASA"/>
        </w:rPr>
        <w:t>Transitional provisions for Part</w:t>
      </w:r>
      <w:r w:rsidR="00D02D6B" w:rsidRPr="00D02D6B">
        <w:rPr>
          <w:rStyle w:val="CharSubPartTextCASA"/>
        </w:rPr>
        <w:t> </w:t>
      </w:r>
      <w:r w:rsidR="00F967BE" w:rsidRPr="00D02D6B">
        <w:rPr>
          <w:rStyle w:val="CharSubPartTextCASA"/>
        </w:rPr>
        <w:t>142 (Training and checking organisations)</w:t>
      </w:r>
      <w:bookmarkEnd w:id="601"/>
    </w:p>
    <w:p w14:paraId="04D87988" w14:textId="77777777" w:rsidR="00F967BE" w:rsidRPr="00D02D6B" w:rsidRDefault="00EE64B8" w:rsidP="00554CE3">
      <w:pPr>
        <w:pStyle w:val="notetext"/>
      </w:pPr>
      <w:r w:rsidRPr="00D02D6B">
        <w:t>Note 1:</w:t>
      </w:r>
      <w:r w:rsidRPr="00D02D6B">
        <w:tab/>
      </w:r>
      <w:r w:rsidR="00F967BE" w:rsidRPr="00D02D6B">
        <w:t xml:space="preserve">This </w:t>
      </w:r>
      <w:r w:rsidRPr="00D02D6B">
        <w:t>Subpart</w:t>
      </w:r>
      <w:r w:rsidR="00E56B54" w:rsidRPr="00D02D6B">
        <w:t xml:space="preserve"> </w:t>
      </w:r>
      <w:r w:rsidR="00F967BE" w:rsidRPr="00D02D6B">
        <w:t>heading is reserved for future use.</w:t>
      </w:r>
    </w:p>
    <w:p w14:paraId="7FBB1379" w14:textId="77777777" w:rsidR="00F967BE" w:rsidRPr="00D02D6B" w:rsidRDefault="00EE64B8" w:rsidP="00554CE3">
      <w:pPr>
        <w:pStyle w:val="notetext"/>
      </w:pPr>
      <w:r w:rsidRPr="00D02D6B">
        <w:t>Note 2:</w:t>
      </w:r>
      <w:r w:rsidRPr="00D02D6B">
        <w:tab/>
      </w:r>
      <w:r w:rsidR="00F967BE" w:rsidRPr="00D02D6B">
        <w:t>Regulation numbers 202.740 to 202.759 are reserved for use in this Subpart.</w:t>
      </w:r>
    </w:p>
    <w:p w14:paraId="46E6F297" w14:textId="77777777" w:rsidR="00172560" w:rsidRPr="00D02D6B" w:rsidRDefault="00172560" w:rsidP="00554CE3">
      <w:pPr>
        <w:pStyle w:val="Header"/>
      </w:pPr>
      <w:r w:rsidRPr="00D02D6B">
        <w:rPr>
          <w:rStyle w:val="CharDivNo"/>
        </w:rPr>
        <w:t xml:space="preserve"> </w:t>
      </w:r>
      <w:r w:rsidRPr="00D02D6B">
        <w:rPr>
          <w:rStyle w:val="CharDivText"/>
        </w:rPr>
        <w:t xml:space="preserve"> </w:t>
      </w:r>
    </w:p>
    <w:p w14:paraId="24F5787A" w14:textId="77777777" w:rsidR="00172560" w:rsidRPr="00D02D6B" w:rsidRDefault="00172560" w:rsidP="00554CE3">
      <w:pPr>
        <w:sectPr w:rsidR="00172560" w:rsidRPr="00D02D6B" w:rsidSect="002D75A9">
          <w:headerReference w:type="even" r:id="rId326"/>
          <w:headerReference w:type="default" r:id="rId327"/>
          <w:footerReference w:type="even" r:id="rId328"/>
          <w:footerReference w:type="default" r:id="rId329"/>
          <w:headerReference w:type="first" r:id="rId330"/>
          <w:footerReference w:type="first" r:id="rId331"/>
          <w:pgSz w:w="11907" w:h="16839"/>
          <w:pgMar w:top="2381" w:right="2410" w:bottom="4253" w:left="2410" w:header="720" w:footer="3402" w:gutter="0"/>
          <w:cols w:space="708"/>
          <w:docGrid w:linePitch="360"/>
        </w:sectPr>
      </w:pPr>
    </w:p>
    <w:p w14:paraId="781BB031" w14:textId="77777777" w:rsidR="00F967BE" w:rsidRPr="00D02D6B" w:rsidRDefault="00EE64B8" w:rsidP="00554CE3">
      <w:pPr>
        <w:pStyle w:val="SubPartCASA"/>
        <w:outlineLvl w:val="9"/>
      </w:pPr>
      <w:bookmarkStart w:id="602" w:name="_Toc381625591"/>
      <w:r w:rsidRPr="00D02D6B">
        <w:rPr>
          <w:rStyle w:val="CharSubPartNoCASA"/>
        </w:rPr>
        <w:t>Subpart</w:t>
      </w:r>
      <w:r w:rsidR="00E56B54" w:rsidRPr="00D02D6B">
        <w:rPr>
          <w:rStyle w:val="CharSubPartNoCASA"/>
        </w:rPr>
        <w:t xml:space="preserve"> </w:t>
      </w:r>
      <w:r w:rsidR="00F967BE" w:rsidRPr="00D02D6B">
        <w:rPr>
          <w:rStyle w:val="CharSubPartNoCASA"/>
        </w:rPr>
        <w:t>202.GC</w:t>
      </w:r>
      <w:r w:rsidRPr="00D02D6B">
        <w:t>—</w:t>
      </w:r>
      <w:r w:rsidR="00F967BE" w:rsidRPr="00D02D6B">
        <w:rPr>
          <w:rStyle w:val="CharSubPartTextCASA"/>
        </w:rPr>
        <w:t>Transitional provisions for Part</w:t>
      </w:r>
      <w:r w:rsidR="00D02D6B" w:rsidRPr="00D02D6B">
        <w:rPr>
          <w:rStyle w:val="CharSubPartTextCASA"/>
        </w:rPr>
        <w:t> </w:t>
      </w:r>
      <w:r w:rsidR="00F967BE" w:rsidRPr="00D02D6B">
        <w:rPr>
          <w:rStyle w:val="CharSubPartTextCASA"/>
        </w:rPr>
        <w:t>143 (Air traffic services training providers)</w:t>
      </w:r>
      <w:bookmarkEnd w:id="602"/>
    </w:p>
    <w:p w14:paraId="594339C4" w14:textId="77777777" w:rsidR="00172560" w:rsidRPr="00D02D6B" w:rsidRDefault="00172560" w:rsidP="00554CE3">
      <w:pPr>
        <w:pStyle w:val="Header"/>
      </w:pPr>
      <w:r w:rsidRPr="00D02D6B">
        <w:rPr>
          <w:rStyle w:val="CharDivNo"/>
        </w:rPr>
        <w:t xml:space="preserve"> </w:t>
      </w:r>
      <w:r w:rsidRPr="00D02D6B">
        <w:rPr>
          <w:rStyle w:val="CharDivText"/>
        </w:rPr>
        <w:t xml:space="preserve"> </w:t>
      </w:r>
    </w:p>
    <w:p w14:paraId="030BF8B0" w14:textId="77777777" w:rsidR="00F967BE" w:rsidRPr="00D02D6B" w:rsidRDefault="00F967BE" w:rsidP="00554CE3">
      <w:pPr>
        <w:pStyle w:val="ActHead5"/>
      </w:pPr>
      <w:bookmarkStart w:id="603" w:name="_Toc381625592"/>
      <w:r w:rsidRPr="00D02D6B">
        <w:rPr>
          <w:rStyle w:val="CharSectno"/>
        </w:rPr>
        <w:t>202.760</w:t>
      </w:r>
      <w:r w:rsidR="00EE64B8" w:rsidRPr="00D02D6B">
        <w:t xml:space="preserve">  </w:t>
      </w:r>
      <w:r w:rsidRPr="00D02D6B">
        <w:t xml:space="preserve">Manual of Standards for </w:t>
      </w:r>
      <w:r w:rsidR="00EE64B8" w:rsidRPr="00D02D6B">
        <w:t>Part</w:t>
      </w:r>
      <w:r w:rsidR="00D02D6B">
        <w:t> </w:t>
      </w:r>
      <w:r w:rsidRPr="00D02D6B">
        <w:t>143</w:t>
      </w:r>
      <w:bookmarkEnd w:id="603"/>
    </w:p>
    <w:p w14:paraId="7D501B4D" w14:textId="77777777" w:rsidR="00F967BE" w:rsidRPr="00D02D6B" w:rsidRDefault="00F967BE" w:rsidP="00554CE3">
      <w:pPr>
        <w:pStyle w:val="subsection"/>
      </w:pPr>
      <w:r w:rsidRPr="00D02D6B">
        <w:tab/>
        <w:t>(1)</w:t>
      </w:r>
      <w:r w:rsidRPr="00D02D6B">
        <w:tab/>
        <w:t>A document called ‘Manual of Standard</w:t>
      </w:r>
      <w:r w:rsidR="00E56B54" w:rsidRPr="00D02D6B">
        <w:t>s (</w:t>
      </w:r>
      <w:r w:rsidRPr="00D02D6B">
        <w:t>MOS)</w:t>
      </w:r>
      <w:r w:rsidR="00E56B54" w:rsidRPr="00D02D6B">
        <w:t xml:space="preserve"> </w:t>
      </w:r>
      <w:r w:rsidRPr="00D02D6B">
        <w:t xml:space="preserve">– </w:t>
      </w:r>
      <w:r w:rsidR="00EE64B8" w:rsidRPr="00D02D6B">
        <w:t>Part</w:t>
      </w:r>
      <w:r w:rsidR="00D02D6B">
        <w:t> </w:t>
      </w:r>
      <w:r w:rsidRPr="00D02D6B">
        <w:t>143’ published by CASA before 1</w:t>
      </w:r>
      <w:r w:rsidR="00D02D6B">
        <w:t> </w:t>
      </w:r>
      <w:r w:rsidRPr="00D02D6B">
        <w:t>May</w:t>
      </w:r>
      <w:r w:rsidR="00E56B54" w:rsidRPr="00D02D6B">
        <w:t xml:space="preserve"> </w:t>
      </w:r>
      <w:r w:rsidRPr="00D02D6B">
        <w:t>2003 is taken to be a Manual of Standards issued under regulation</w:t>
      </w:r>
      <w:r w:rsidR="00D02D6B">
        <w:t> </w:t>
      </w:r>
      <w:r w:rsidRPr="00D02D6B">
        <w:t>143.017.</w:t>
      </w:r>
    </w:p>
    <w:p w14:paraId="05344EFE" w14:textId="77777777" w:rsidR="00F967BE" w:rsidRPr="00D02D6B" w:rsidRDefault="00F967BE" w:rsidP="00554CE3">
      <w:pPr>
        <w:pStyle w:val="subsection"/>
      </w:pPr>
      <w:r w:rsidRPr="00D02D6B">
        <w:tab/>
        <w:t>(2)</w:t>
      </w:r>
      <w:r w:rsidRPr="00D02D6B">
        <w:tab/>
        <w:t>The procedures in regulations</w:t>
      </w:r>
      <w:r w:rsidR="00D02D6B">
        <w:t> </w:t>
      </w:r>
      <w:r w:rsidRPr="00D02D6B">
        <w:t>143.017A, 143.017B and 143.017</w:t>
      </w:r>
      <w:r w:rsidR="00EE64B8" w:rsidRPr="00D02D6B">
        <w:t>C</w:t>
      </w:r>
      <w:r w:rsidR="00D43496" w:rsidRPr="00D02D6B">
        <w:t xml:space="preserve"> </w:t>
      </w:r>
      <w:r w:rsidR="00EE64B8" w:rsidRPr="00D02D6B">
        <w:t>(</w:t>
      </w:r>
      <w:r w:rsidRPr="00D02D6B">
        <w:t>as in force on 1</w:t>
      </w:r>
      <w:r w:rsidR="00D02D6B">
        <w:t> </w:t>
      </w:r>
      <w:r w:rsidRPr="00D02D6B">
        <w:t>May 2003) are taken to have been complied with in relation to the issue of the Manual of Standards.</w:t>
      </w:r>
    </w:p>
    <w:p w14:paraId="42C70D9C" w14:textId="77777777" w:rsidR="00172560" w:rsidRPr="00685B0F" w:rsidRDefault="00172560" w:rsidP="00554CE3">
      <w:pPr>
        <w:sectPr w:rsidR="00172560" w:rsidRPr="00685B0F" w:rsidSect="002D75A9">
          <w:headerReference w:type="even" r:id="rId332"/>
          <w:headerReference w:type="default" r:id="rId333"/>
          <w:footerReference w:type="even" r:id="rId334"/>
          <w:footerReference w:type="default" r:id="rId335"/>
          <w:headerReference w:type="first" r:id="rId336"/>
          <w:footerReference w:type="first" r:id="rId337"/>
          <w:pgSz w:w="11907" w:h="16839"/>
          <w:pgMar w:top="2381" w:right="2410" w:bottom="4253" w:left="2410" w:header="720" w:footer="3402" w:gutter="0"/>
          <w:cols w:space="708"/>
          <w:docGrid w:linePitch="360"/>
        </w:sectPr>
      </w:pPr>
    </w:p>
    <w:p w14:paraId="6962015F" w14:textId="77777777" w:rsidR="00F967BE" w:rsidRPr="00D02D6B" w:rsidRDefault="00EE64B8" w:rsidP="00554CE3">
      <w:pPr>
        <w:pStyle w:val="SubPartCASA"/>
        <w:outlineLvl w:val="9"/>
      </w:pPr>
      <w:bookmarkStart w:id="604" w:name="_Toc381625593"/>
      <w:r w:rsidRPr="00D02D6B">
        <w:rPr>
          <w:rStyle w:val="CharSubPartNoCASA"/>
        </w:rPr>
        <w:t>Subpart</w:t>
      </w:r>
      <w:r w:rsidR="00E56B54" w:rsidRPr="00D02D6B">
        <w:rPr>
          <w:rStyle w:val="CharSubPartNoCASA"/>
        </w:rPr>
        <w:t xml:space="preserve"> </w:t>
      </w:r>
      <w:r w:rsidR="00F967BE" w:rsidRPr="00D02D6B">
        <w:rPr>
          <w:rStyle w:val="CharSubPartNoCASA"/>
        </w:rPr>
        <w:t>202.GD</w:t>
      </w:r>
      <w:r w:rsidRPr="00D02D6B">
        <w:t>—</w:t>
      </w:r>
      <w:r w:rsidR="00F967BE" w:rsidRPr="00D02D6B">
        <w:rPr>
          <w:rStyle w:val="CharSubPartTextCASA"/>
        </w:rPr>
        <w:t>Transitional provisions for Part</w:t>
      </w:r>
      <w:r w:rsidR="00D02D6B" w:rsidRPr="00D02D6B">
        <w:rPr>
          <w:rStyle w:val="CharSubPartTextCASA"/>
        </w:rPr>
        <w:t> </w:t>
      </w:r>
      <w:r w:rsidR="00F967BE" w:rsidRPr="00D02D6B">
        <w:rPr>
          <w:rStyle w:val="CharSubPartTextCASA"/>
        </w:rPr>
        <w:t>144 (Product distribution organisations)</w:t>
      </w:r>
      <w:bookmarkEnd w:id="604"/>
    </w:p>
    <w:p w14:paraId="6FDB8255" w14:textId="77777777" w:rsidR="00F967BE" w:rsidRPr="00D02D6B" w:rsidRDefault="00EE64B8" w:rsidP="00554CE3">
      <w:pPr>
        <w:pStyle w:val="notetext"/>
      </w:pPr>
      <w:r w:rsidRPr="00D02D6B">
        <w:t>Note 1:</w:t>
      </w:r>
      <w:r w:rsidRPr="00D02D6B">
        <w:tab/>
      </w:r>
      <w:r w:rsidR="00F967BE" w:rsidRPr="00D02D6B">
        <w:t xml:space="preserve">This </w:t>
      </w:r>
      <w:r w:rsidRPr="00D02D6B">
        <w:t>Subpart</w:t>
      </w:r>
      <w:r w:rsidR="00E56B54" w:rsidRPr="00D02D6B">
        <w:t xml:space="preserve"> </w:t>
      </w:r>
      <w:r w:rsidR="00F967BE" w:rsidRPr="00D02D6B">
        <w:t>heading is reserved for future use.</w:t>
      </w:r>
    </w:p>
    <w:p w14:paraId="5323FB80" w14:textId="77777777" w:rsidR="00F967BE" w:rsidRPr="00D02D6B" w:rsidRDefault="00EE64B8" w:rsidP="00554CE3">
      <w:pPr>
        <w:pStyle w:val="notetext"/>
      </w:pPr>
      <w:r w:rsidRPr="00D02D6B">
        <w:t>Note 2:</w:t>
      </w:r>
      <w:r w:rsidRPr="00D02D6B">
        <w:tab/>
      </w:r>
      <w:r w:rsidR="00F967BE" w:rsidRPr="00D02D6B">
        <w:t>Regulation numbers 202.780 to 202.799 are reserved for use in this Subpart.</w:t>
      </w:r>
    </w:p>
    <w:p w14:paraId="26744AAC" w14:textId="77777777" w:rsidR="00172560" w:rsidRPr="00D02D6B" w:rsidRDefault="00172560" w:rsidP="00554CE3">
      <w:pPr>
        <w:pStyle w:val="Header"/>
      </w:pPr>
      <w:r w:rsidRPr="00D02D6B">
        <w:rPr>
          <w:rStyle w:val="CharDivNo"/>
        </w:rPr>
        <w:t xml:space="preserve"> </w:t>
      </w:r>
      <w:r w:rsidRPr="00D02D6B">
        <w:rPr>
          <w:rStyle w:val="CharDivText"/>
        </w:rPr>
        <w:t xml:space="preserve"> </w:t>
      </w:r>
    </w:p>
    <w:p w14:paraId="566174E9" w14:textId="77777777" w:rsidR="00172560" w:rsidRPr="00D02D6B" w:rsidRDefault="00172560" w:rsidP="00554CE3">
      <w:pPr>
        <w:sectPr w:rsidR="00172560" w:rsidRPr="00D02D6B" w:rsidSect="002D75A9">
          <w:headerReference w:type="even" r:id="rId338"/>
          <w:headerReference w:type="default" r:id="rId339"/>
          <w:footerReference w:type="even" r:id="rId340"/>
          <w:footerReference w:type="default" r:id="rId341"/>
          <w:headerReference w:type="first" r:id="rId342"/>
          <w:footerReference w:type="first" r:id="rId343"/>
          <w:pgSz w:w="11907" w:h="16839"/>
          <w:pgMar w:top="2381" w:right="2410" w:bottom="4253" w:left="2410" w:header="720" w:footer="3402" w:gutter="0"/>
          <w:cols w:space="708"/>
          <w:docGrid w:linePitch="360"/>
        </w:sectPr>
      </w:pPr>
    </w:p>
    <w:p w14:paraId="73CEF2F8" w14:textId="77777777" w:rsidR="00B42EE9" w:rsidRPr="00D02D6B" w:rsidRDefault="00EE64B8" w:rsidP="00554CE3">
      <w:pPr>
        <w:pStyle w:val="SubPartCASA"/>
        <w:outlineLvl w:val="9"/>
      </w:pPr>
      <w:bookmarkStart w:id="605" w:name="_Toc381625594"/>
      <w:r w:rsidRPr="00D02D6B">
        <w:rPr>
          <w:rStyle w:val="CharSubPartNoCASA"/>
        </w:rPr>
        <w:t>Subpart</w:t>
      </w:r>
      <w:r w:rsidR="00E56B54" w:rsidRPr="00D02D6B">
        <w:rPr>
          <w:rStyle w:val="CharSubPartNoCASA"/>
        </w:rPr>
        <w:t xml:space="preserve"> </w:t>
      </w:r>
      <w:r w:rsidR="00B42EE9" w:rsidRPr="00D02D6B">
        <w:rPr>
          <w:rStyle w:val="CharSubPartNoCASA"/>
        </w:rPr>
        <w:t>202.GE</w:t>
      </w:r>
      <w:r w:rsidRPr="00D02D6B">
        <w:t>—</w:t>
      </w:r>
      <w:r w:rsidR="00B42EE9" w:rsidRPr="00D02D6B">
        <w:rPr>
          <w:rStyle w:val="CharSubPartTextCASA"/>
        </w:rPr>
        <w:t>Transitional provisions for Part</w:t>
      </w:r>
      <w:r w:rsidR="00D02D6B" w:rsidRPr="00D02D6B">
        <w:rPr>
          <w:rStyle w:val="CharSubPartTextCASA"/>
        </w:rPr>
        <w:t> </w:t>
      </w:r>
      <w:r w:rsidR="00B42EE9" w:rsidRPr="00D02D6B">
        <w:rPr>
          <w:rStyle w:val="CharSubPartTextCASA"/>
        </w:rPr>
        <w:t>145 (Continuing airworthiness</w:t>
      </w:r>
      <w:r w:rsidRPr="00D02D6B">
        <w:rPr>
          <w:rStyle w:val="CharSubPartTextCASA"/>
        </w:rPr>
        <w:t>—Part</w:t>
      </w:r>
      <w:r w:rsidR="00D02D6B" w:rsidRPr="00D02D6B">
        <w:rPr>
          <w:rStyle w:val="CharSubPartTextCASA"/>
        </w:rPr>
        <w:t> </w:t>
      </w:r>
      <w:r w:rsidR="00B42EE9" w:rsidRPr="00D02D6B">
        <w:rPr>
          <w:rStyle w:val="CharSubPartTextCASA"/>
        </w:rPr>
        <w:t>145 approved maintenance organisations)</w:t>
      </w:r>
      <w:bookmarkEnd w:id="605"/>
    </w:p>
    <w:p w14:paraId="654C1C9C" w14:textId="77777777" w:rsidR="004D6D2D" w:rsidRPr="007823C5" w:rsidRDefault="004D6D2D" w:rsidP="00554CE3">
      <w:pPr>
        <w:pStyle w:val="ActHead3"/>
      </w:pPr>
      <w:bookmarkStart w:id="606" w:name="_Toc381625595"/>
      <w:r w:rsidRPr="007823C5">
        <w:rPr>
          <w:rStyle w:val="CharDivNo"/>
        </w:rPr>
        <w:t>Division 202.GE.1</w:t>
      </w:r>
      <w:r w:rsidRPr="007823C5">
        <w:t>—</w:t>
      </w:r>
      <w:r w:rsidRPr="007823C5">
        <w:rPr>
          <w:rStyle w:val="CharDivText"/>
        </w:rPr>
        <w:t>Amendments made by the Civil Aviation and Civil Aviation Safety Amendment Regulations 2010 (No. 1)</w:t>
      </w:r>
      <w:bookmarkEnd w:id="606"/>
    </w:p>
    <w:p w14:paraId="33F28AED" w14:textId="77777777" w:rsidR="00B42EE9" w:rsidRPr="00D02D6B" w:rsidRDefault="00B42EE9" w:rsidP="00554CE3">
      <w:pPr>
        <w:pStyle w:val="ActHead5"/>
      </w:pPr>
      <w:bookmarkStart w:id="607" w:name="_Toc381625596"/>
      <w:r w:rsidRPr="00D02D6B">
        <w:rPr>
          <w:rStyle w:val="CharSectno"/>
        </w:rPr>
        <w:t>202.800</w:t>
      </w:r>
      <w:r w:rsidR="00EE64B8" w:rsidRPr="00D02D6B">
        <w:t xml:space="preserve">  </w:t>
      </w:r>
      <w:r w:rsidRPr="00D02D6B">
        <w:t>CASA may direct making of applications under regulation</w:t>
      </w:r>
      <w:r w:rsidR="00D02D6B">
        <w:t> </w:t>
      </w:r>
      <w:r w:rsidRPr="00D02D6B">
        <w:t>145.025</w:t>
      </w:r>
      <w:bookmarkEnd w:id="607"/>
    </w:p>
    <w:p w14:paraId="7AC88268" w14:textId="77777777" w:rsidR="00B42EE9" w:rsidRPr="00D02D6B" w:rsidRDefault="00B42EE9" w:rsidP="00554CE3">
      <w:pPr>
        <w:pStyle w:val="subsection"/>
      </w:pPr>
      <w:r w:rsidRPr="00D02D6B">
        <w:tab/>
        <w:t>(1)</w:t>
      </w:r>
      <w:r w:rsidRPr="00D02D6B">
        <w:tab/>
        <w:t xml:space="preserve">CASA may direct the holder of a certificate of approval that covers maintenance of an aircraft or aeronautical product to which </w:t>
      </w:r>
      <w:r w:rsidR="00EE64B8" w:rsidRPr="00D02D6B">
        <w:t>Part</w:t>
      </w:r>
      <w:r w:rsidR="00D02D6B">
        <w:t> </w:t>
      </w:r>
      <w:r w:rsidRPr="00D02D6B">
        <w:t>42 applies to make an application under regulation</w:t>
      </w:r>
      <w:r w:rsidR="00D02D6B">
        <w:t> </w:t>
      </w:r>
      <w:r w:rsidRPr="00D02D6B">
        <w:t xml:space="preserve">145.025 for approval as a </w:t>
      </w:r>
      <w:r w:rsidR="00EE64B8" w:rsidRPr="00D02D6B">
        <w:t>Part</w:t>
      </w:r>
      <w:r w:rsidR="00D02D6B">
        <w:t> </w:t>
      </w:r>
      <w:r w:rsidRPr="00D02D6B">
        <w:t>145 organisation.</w:t>
      </w:r>
    </w:p>
    <w:p w14:paraId="793FC797" w14:textId="77777777" w:rsidR="00B42EE9" w:rsidRPr="00D02D6B" w:rsidRDefault="00B42EE9" w:rsidP="00554CE3">
      <w:pPr>
        <w:pStyle w:val="subsection"/>
      </w:pPr>
      <w:r w:rsidRPr="00D02D6B">
        <w:tab/>
        <w:t>(2)</w:t>
      </w:r>
      <w:r w:rsidRPr="00D02D6B">
        <w:tab/>
        <w:t>A direction under this regulation must:</w:t>
      </w:r>
    </w:p>
    <w:p w14:paraId="1ED8D6C8" w14:textId="77777777" w:rsidR="00B42EE9" w:rsidRPr="00D02D6B" w:rsidRDefault="00B42EE9" w:rsidP="00554CE3">
      <w:pPr>
        <w:pStyle w:val="paragraph"/>
      </w:pPr>
      <w:r w:rsidRPr="00D02D6B">
        <w:tab/>
        <w:t>(a)</w:t>
      </w:r>
      <w:r w:rsidRPr="00D02D6B">
        <w:tab/>
        <w:t>be in writing; and</w:t>
      </w:r>
    </w:p>
    <w:p w14:paraId="7FB471EC" w14:textId="77777777" w:rsidR="00B42EE9" w:rsidRPr="00D02D6B" w:rsidRDefault="00B42EE9" w:rsidP="00554CE3">
      <w:pPr>
        <w:pStyle w:val="paragraph"/>
      </w:pPr>
      <w:r w:rsidRPr="00D02D6B">
        <w:tab/>
        <w:t>(b)</w:t>
      </w:r>
      <w:r w:rsidRPr="00D02D6B">
        <w:tab/>
        <w:t>specify the time within which the direction must be complied with.</w:t>
      </w:r>
    </w:p>
    <w:p w14:paraId="48835E93" w14:textId="77777777" w:rsidR="00B42EE9" w:rsidRPr="00D02D6B" w:rsidRDefault="00B42EE9" w:rsidP="00554CE3">
      <w:pPr>
        <w:pStyle w:val="subsection"/>
      </w:pPr>
      <w:r w:rsidRPr="00D02D6B">
        <w:tab/>
        <w:t>(3)</w:t>
      </w:r>
      <w:r w:rsidRPr="00D02D6B">
        <w:tab/>
        <w:t>The holder of the certificate must comply with the direction within the time specified in the direction.</w:t>
      </w:r>
    </w:p>
    <w:p w14:paraId="72D00032" w14:textId="77777777" w:rsidR="00B42EE9" w:rsidRPr="00D02D6B" w:rsidRDefault="00EE64B8" w:rsidP="00554CE3">
      <w:pPr>
        <w:pStyle w:val="notetext"/>
      </w:pPr>
      <w:r w:rsidRPr="00D02D6B">
        <w:t>Note:</w:t>
      </w:r>
      <w:r w:rsidRPr="00D02D6B">
        <w:tab/>
      </w:r>
      <w:r w:rsidR="00B42EE9" w:rsidRPr="00D02D6B">
        <w:t xml:space="preserve">CASA intends to give directions under this regulation to assist it in managing the implementation of </w:t>
      </w:r>
      <w:r w:rsidRPr="00D02D6B">
        <w:t>Part</w:t>
      </w:r>
      <w:r w:rsidR="00D02D6B">
        <w:t> </w:t>
      </w:r>
      <w:r w:rsidR="00B42EE9" w:rsidRPr="00D02D6B">
        <w:t>145.</w:t>
      </w:r>
    </w:p>
    <w:p w14:paraId="30A4735A" w14:textId="77777777" w:rsidR="00F36A4C" w:rsidRPr="007823C5" w:rsidRDefault="00F36A4C" w:rsidP="00554CE3">
      <w:pPr>
        <w:pStyle w:val="ActHead3"/>
        <w:pageBreakBefore/>
      </w:pPr>
      <w:bookmarkStart w:id="608" w:name="_PageBreakInsert"/>
      <w:bookmarkStart w:id="609" w:name="_Toc381625597"/>
      <w:bookmarkEnd w:id="608"/>
      <w:r w:rsidRPr="007823C5">
        <w:rPr>
          <w:rStyle w:val="CharDivNo"/>
        </w:rPr>
        <w:t>Division 202.GE.2</w:t>
      </w:r>
      <w:r w:rsidRPr="007823C5">
        <w:t>—</w:t>
      </w:r>
      <w:r w:rsidRPr="007823C5">
        <w:rPr>
          <w:rStyle w:val="CharDivText"/>
        </w:rPr>
        <w:t>Amendments made by the Civil Aviation Legislation Amendment (Maintenance and Other Matters) Regulation 2013</w:t>
      </w:r>
      <w:bookmarkEnd w:id="609"/>
    </w:p>
    <w:p w14:paraId="2FEA20D5" w14:textId="77777777" w:rsidR="00F36A4C" w:rsidRPr="007823C5" w:rsidRDefault="00F36A4C" w:rsidP="00554CE3">
      <w:pPr>
        <w:pStyle w:val="ActHead4"/>
      </w:pPr>
      <w:bookmarkStart w:id="610" w:name="_Toc381625598"/>
      <w:r w:rsidRPr="007823C5">
        <w:rPr>
          <w:rStyle w:val="CharSubdNo"/>
        </w:rPr>
        <w:t>Subdivision 202.GE.2.1</w:t>
      </w:r>
      <w:r w:rsidRPr="007823C5">
        <w:t>—</w:t>
      </w:r>
      <w:r w:rsidRPr="007823C5">
        <w:rPr>
          <w:rStyle w:val="CharSubdText"/>
        </w:rPr>
        <w:t>Part 145 organisations undertaking CAR maintenance activities—general</w:t>
      </w:r>
      <w:bookmarkEnd w:id="610"/>
    </w:p>
    <w:p w14:paraId="43FA5CC0" w14:textId="77777777" w:rsidR="00F36A4C" w:rsidRPr="007823C5" w:rsidRDefault="00F36A4C" w:rsidP="00554CE3">
      <w:pPr>
        <w:pStyle w:val="ActHead5"/>
      </w:pPr>
      <w:bookmarkStart w:id="611" w:name="_Toc381625599"/>
      <w:r w:rsidRPr="007823C5">
        <w:rPr>
          <w:rStyle w:val="CharSectno"/>
        </w:rPr>
        <w:t>202.801</w:t>
      </w:r>
      <w:r w:rsidRPr="007823C5">
        <w:t xml:space="preserve">  Interpretation for Division 202.GE.2—Part 145 references to maintenance services taken to include references to CAR maintenance activities</w:t>
      </w:r>
      <w:bookmarkEnd w:id="611"/>
    </w:p>
    <w:p w14:paraId="76C515A0" w14:textId="77777777" w:rsidR="00F36A4C" w:rsidRPr="007823C5" w:rsidRDefault="00F36A4C" w:rsidP="00554CE3">
      <w:pPr>
        <w:pStyle w:val="subsection"/>
      </w:pPr>
      <w:r w:rsidRPr="007823C5">
        <w:tab/>
      </w:r>
      <w:r w:rsidRPr="007823C5">
        <w:tab/>
        <w:t>For this Division:</w:t>
      </w:r>
    </w:p>
    <w:p w14:paraId="01DBA034" w14:textId="77777777" w:rsidR="00F36A4C" w:rsidRPr="007823C5" w:rsidRDefault="00F36A4C" w:rsidP="00554CE3">
      <w:pPr>
        <w:pStyle w:val="paragraph"/>
      </w:pPr>
      <w:r w:rsidRPr="007823C5">
        <w:tab/>
        <w:t>(a)</w:t>
      </w:r>
      <w:r w:rsidRPr="007823C5">
        <w:tab/>
        <w:t xml:space="preserve">the references in paragraphs (b) and (c) of the definition of </w:t>
      </w:r>
      <w:r w:rsidRPr="007823C5">
        <w:rPr>
          <w:b/>
          <w:i/>
        </w:rPr>
        <w:t>accountable manager</w:t>
      </w:r>
      <w:r w:rsidRPr="007823C5">
        <w:t xml:space="preserve"> in subregulation 145.010(1) to providing maintenance services are taken to include references to undertaking CAR maintenance activities; and</w:t>
      </w:r>
    </w:p>
    <w:p w14:paraId="619D8EC8" w14:textId="77777777" w:rsidR="00F36A4C" w:rsidRPr="007823C5" w:rsidRDefault="00F36A4C" w:rsidP="00554CE3">
      <w:pPr>
        <w:pStyle w:val="paragraph"/>
      </w:pPr>
      <w:r w:rsidRPr="007823C5">
        <w:tab/>
        <w:t>(b)</w:t>
      </w:r>
      <w:r w:rsidRPr="007823C5">
        <w:tab/>
        <w:t>the reference in paragraph 145.010(2)(d) to the maintenance services provided by an organisation is taken to include a reference to the CAR maintenance activities undertaken by the organisation; and</w:t>
      </w:r>
    </w:p>
    <w:p w14:paraId="747B68B8" w14:textId="77777777" w:rsidR="00F36A4C" w:rsidRPr="007823C5" w:rsidRDefault="00F36A4C" w:rsidP="00554CE3">
      <w:pPr>
        <w:pStyle w:val="paragraph"/>
      </w:pPr>
      <w:r w:rsidRPr="007823C5">
        <w:tab/>
        <w:t>(c)</w:t>
      </w:r>
      <w:r w:rsidRPr="007823C5">
        <w:tab/>
        <w:t>the reference in paragraph 145.010(2)(f) to the maintenance services that an organisation is approved to provide is taken to include a reference to the CAR maintenance activities that the organisation is approved to undertake.</w:t>
      </w:r>
    </w:p>
    <w:p w14:paraId="3D6D586D" w14:textId="77777777" w:rsidR="00F36A4C" w:rsidRPr="007823C5" w:rsidRDefault="00F36A4C" w:rsidP="00554CE3">
      <w:pPr>
        <w:pStyle w:val="ActHead5"/>
        <w:rPr>
          <w:i/>
        </w:rPr>
      </w:pPr>
      <w:bookmarkStart w:id="612" w:name="_Toc381625600"/>
      <w:r w:rsidRPr="007823C5">
        <w:rPr>
          <w:rStyle w:val="CharSectno"/>
        </w:rPr>
        <w:t>202.802</w:t>
      </w:r>
      <w:r w:rsidRPr="007823C5">
        <w:t xml:space="preserve">  Interpretation for Division 202.GE.2—Part 145 definition of </w:t>
      </w:r>
      <w:r w:rsidRPr="007823C5">
        <w:rPr>
          <w:i/>
        </w:rPr>
        <w:t>approval rating</w:t>
      </w:r>
      <w:bookmarkEnd w:id="612"/>
    </w:p>
    <w:p w14:paraId="26E6118F" w14:textId="77777777" w:rsidR="00F36A4C" w:rsidRPr="007823C5" w:rsidRDefault="00F36A4C" w:rsidP="00554CE3">
      <w:pPr>
        <w:pStyle w:val="subsection"/>
      </w:pPr>
      <w:r w:rsidRPr="007823C5">
        <w:tab/>
      </w:r>
      <w:r w:rsidRPr="007823C5">
        <w:tab/>
        <w:t xml:space="preserve">For this Division, the definition of </w:t>
      </w:r>
      <w:r w:rsidRPr="007823C5">
        <w:rPr>
          <w:b/>
          <w:i/>
        </w:rPr>
        <w:t>approval rating</w:t>
      </w:r>
      <w:r w:rsidRPr="007823C5">
        <w:t xml:space="preserve"> in subregulation 145.010(1) is taken to include a rating for a kind of aircraft, aircraft component or aircraft material specified in the Part 145 Manual of Standards in relation to CAR maintenance activities.</w:t>
      </w:r>
    </w:p>
    <w:p w14:paraId="633C6B1F" w14:textId="77777777" w:rsidR="00F36A4C" w:rsidRPr="007823C5" w:rsidRDefault="00F36A4C" w:rsidP="00554CE3">
      <w:pPr>
        <w:pStyle w:val="ActHead5"/>
        <w:rPr>
          <w:i/>
        </w:rPr>
      </w:pPr>
      <w:bookmarkStart w:id="613" w:name="_Toc381625601"/>
      <w:r w:rsidRPr="007823C5">
        <w:rPr>
          <w:rStyle w:val="CharSectno"/>
        </w:rPr>
        <w:t>202.803</w:t>
      </w:r>
      <w:r w:rsidRPr="007823C5">
        <w:t xml:space="preserve">  Interpretation for Division 202.GE.2—Part 145 definition of </w:t>
      </w:r>
      <w:r w:rsidRPr="007823C5">
        <w:rPr>
          <w:i/>
        </w:rPr>
        <w:t>significant change</w:t>
      </w:r>
      <w:bookmarkEnd w:id="613"/>
    </w:p>
    <w:p w14:paraId="1FE66BBD" w14:textId="77777777" w:rsidR="00F36A4C" w:rsidRPr="007823C5" w:rsidRDefault="00F36A4C" w:rsidP="00554CE3">
      <w:pPr>
        <w:pStyle w:val="subsection"/>
      </w:pPr>
      <w:r w:rsidRPr="007823C5">
        <w:tab/>
      </w:r>
      <w:r w:rsidRPr="007823C5">
        <w:tab/>
        <w:t xml:space="preserve">For this Division, the definition of </w:t>
      </w:r>
      <w:r w:rsidRPr="007823C5">
        <w:rPr>
          <w:b/>
          <w:i/>
        </w:rPr>
        <w:t xml:space="preserve">significant change </w:t>
      </w:r>
      <w:r w:rsidRPr="007823C5">
        <w:t>in subregulation 145.010(2) is taken to include the following:</w:t>
      </w:r>
    </w:p>
    <w:p w14:paraId="65C00594" w14:textId="77777777" w:rsidR="00F36A4C" w:rsidRPr="007823C5" w:rsidRDefault="00F36A4C" w:rsidP="00554CE3">
      <w:pPr>
        <w:pStyle w:val="paragraph"/>
      </w:pPr>
      <w:r w:rsidRPr="007823C5">
        <w:tab/>
        <w:t>(a)</w:t>
      </w:r>
      <w:r w:rsidRPr="007823C5">
        <w:tab/>
        <w:t>a change to the CAR maintenance activities undertaken by the organisation, if the change would require a change to the approval ratings mentioned in the organisation’s approval certificate;</w:t>
      </w:r>
    </w:p>
    <w:p w14:paraId="12A2E964" w14:textId="77777777" w:rsidR="00F36A4C" w:rsidRPr="007823C5" w:rsidRDefault="00F36A4C" w:rsidP="00554CE3">
      <w:pPr>
        <w:pStyle w:val="paragraph"/>
      </w:pPr>
      <w:r w:rsidRPr="007823C5">
        <w:tab/>
        <w:t>(b)</w:t>
      </w:r>
      <w:r w:rsidRPr="007823C5">
        <w:tab/>
        <w:t>a change to the organisation’s facilities, equipment, tools, materials, procedures or employees that could adversely affect the organisation’s ability to undertake the CAR maintenance activities that it is approved to undertake;</w:t>
      </w:r>
    </w:p>
    <w:p w14:paraId="0EE06704" w14:textId="77777777" w:rsidR="00F36A4C" w:rsidRPr="007823C5" w:rsidRDefault="00F36A4C" w:rsidP="00554CE3">
      <w:pPr>
        <w:pStyle w:val="paragraph"/>
      </w:pPr>
      <w:r w:rsidRPr="007823C5">
        <w:tab/>
        <w:t>(c)</w:t>
      </w:r>
      <w:r w:rsidRPr="007823C5">
        <w:tab/>
        <w:t>a change to the organisation’s system of certification of completion of maintenance.</w:t>
      </w:r>
    </w:p>
    <w:p w14:paraId="51DCB515" w14:textId="77777777" w:rsidR="00F36A4C" w:rsidRPr="007823C5" w:rsidRDefault="00F36A4C" w:rsidP="00554CE3">
      <w:pPr>
        <w:pStyle w:val="ActHead5"/>
        <w:rPr>
          <w:rStyle w:val="CharSubPartTextCASA"/>
        </w:rPr>
      </w:pPr>
      <w:bookmarkStart w:id="614" w:name="_Toc381625602"/>
      <w:r w:rsidRPr="007823C5">
        <w:rPr>
          <w:rStyle w:val="CharSectno"/>
        </w:rPr>
        <w:t>202.804</w:t>
      </w:r>
      <w:r w:rsidRPr="007823C5">
        <w:t xml:space="preserve">  Part 145 Manual of Standards—additional matters for </w:t>
      </w:r>
      <w:r w:rsidRPr="007823C5">
        <w:rPr>
          <w:rStyle w:val="CharSubPartTextCASA"/>
        </w:rPr>
        <w:t>CAR maintenance activities</w:t>
      </w:r>
      <w:bookmarkEnd w:id="614"/>
    </w:p>
    <w:p w14:paraId="1B1BBC0D" w14:textId="77777777" w:rsidR="00F36A4C" w:rsidRPr="007823C5" w:rsidRDefault="00F36A4C" w:rsidP="00554CE3">
      <w:pPr>
        <w:pStyle w:val="subsection"/>
      </w:pPr>
      <w:r w:rsidRPr="007823C5">
        <w:tab/>
      </w:r>
      <w:r w:rsidRPr="007823C5">
        <w:tab/>
        <w:t>A Manual of Standards issued under regulation 145.015 may specify the following matters in relation to CAR maintenance activities:</w:t>
      </w:r>
    </w:p>
    <w:p w14:paraId="1209F4E6" w14:textId="77777777" w:rsidR="00F36A4C" w:rsidRPr="007823C5" w:rsidRDefault="00F36A4C" w:rsidP="00554CE3">
      <w:pPr>
        <w:pStyle w:val="paragraph"/>
      </w:pPr>
      <w:r w:rsidRPr="007823C5">
        <w:tab/>
        <w:t>(a)</w:t>
      </w:r>
      <w:r w:rsidRPr="007823C5">
        <w:tab/>
        <w:t>ratings for kinds of aircraft, aircraft components and aircraft materials;</w:t>
      </w:r>
    </w:p>
    <w:p w14:paraId="2304DB8C" w14:textId="77777777" w:rsidR="00F36A4C" w:rsidRPr="007823C5" w:rsidRDefault="00F36A4C" w:rsidP="00554CE3">
      <w:pPr>
        <w:pStyle w:val="paragraph"/>
      </w:pPr>
      <w:r w:rsidRPr="007823C5">
        <w:tab/>
        <w:t>(b)</w:t>
      </w:r>
      <w:r w:rsidRPr="007823C5">
        <w:tab/>
        <w:t>requirements for a Part 145 organisation’s exposition;</w:t>
      </w:r>
    </w:p>
    <w:p w14:paraId="0C6741FC" w14:textId="77777777" w:rsidR="00F36A4C" w:rsidRPr="007823C5" w:rsidRDefault="00F36A4C" w:rsidP="00554CE3">
      <w:pPr>
        <w:pStyle w:val="paragraph"/>
      </w:pPr>
      <w:r w:rsidRPr="007823C5">
        <w:tab/>
        <w:t>(c)</w:t>
      </w:r>
      <w:r w:rsidRPr="007823C5">
        <w:tab/>
        <w:t>the privileges that apply to an approval rating;</w:t>
      </w:r>
    </w:p>
    <w:p w14:paraId="705B15E5" w14:textId="77777777" w:rsidR="00F36A4C" w:rsidRPr="007823C5" w:rsidRDefault="00F36A4C" w:rsidP="00554CE3">
      <w:pPr>
        <w:pStyle w:val="paragraph"/>
      </w:pPr>
      <w:r w:rsidRPr="007823C5">
        <w:tab/>
        <w:t>(d)</w:t>
      </w:r>
      <w:r w:rsidRPr="007823C5">
        <w:tab/>
        <w:t>requirements for undertaking CAR maintenance activities, including requirements in relation to the following:</w:t>
      </w:r>
    </w:p>
    <w:p w14:paraId="7163D89E" w14:textId="77777777" w:rsidR="00F36A4C" w:rsidRPr="007823C5" w:rsidRDefault="00F36A4C" w:rsidP="00554CE3">
      <w:pPr>
        <w:pStyle w:val="paragraphsub"/>
      </w:pPr>
      <w:r w:rsidRPr="007823C5">
        <w:tab/>
        <w:t>(i)</w:t>
      </w:r>
      <w:r w:rsidRPr="007823C5">
        <w:tab/>
        <w:t>a system of certification of completion of maintenance;</w:t>
      </w:r>
    </w:p>
    <w:p w14:paraId="1E7A0AEE" w14:textId="77777777" w:rsidR="00F36A4C" w:rsidRPr="007823C5" w:rsidRDefault="00F36A4C" w:rsidP="00554CE3">
      <w:pPr>
        <w:pStyle w:val="paragraphsub"/>
      </w:pPr>
      <w:r w:rsidRPr="007823C5">
        <w:tab/>
        <w:t>(ii)</w:t>
      </w:r>
      <w:r w:rsidRPr="007823C5">
        <w:tab/>
        <w:t>aircraft, aircraft components and aircraft materials;</w:t>
      </w:r>
    </w:p>
    <w:p w14:paraId="4B0204BB" w14:textId="77777777" w:rsidR="00F36A4C" w:rsidRPr="007823C5" w:rsidRDefault="00F36A4C" w:rsidP="00554CE3">
      <w:pPr>
        <w:pStyle w:val="paragraphsub"/>
      </w:pPr>
      <w:r w:rsidRPr="007823C5">
        <w:tab/>
        <w:t>(iii)</w:t>
      </w:r>
      <w:r w:rsidRPr="007823C5">
        <w:tab/>
        <w:t>defects;</w:t>
      </w:r>
    </w:p>
    <w:p w14:paraId="277C6396" w14:textId="77777777" w:rsidR="00F36A4C" w:rsidRPr="007823C5" w:rsidRDefault="00F36A4C" w:rsidP="00554CE3">
      <w:pPr>
        <w:pStyle w:val="paragraphsub"/>
      </w:pPr>
      <w:r w:rsidRPr="007823C5">
        <w:tab/>
        <w:t>(iv)</w:t>
      </w:r>
      <w:r w:rsidRPr="007823C5">
        <w:tab/>
        <w:t>writing procedures for meeting the requirements of Parts 4, 4A and 4B of CAR.</w:t>
      </w:r>
    </w:p>
    <w:p w14:paraId="6A052950" w14:textId="77777777" w:rsidR="00F36A4C" w:rsidRPr="007823C5" w:rsidRDefault="00F36A4C" w:rsidP="00554CE3">
      <w:pPr>
        <w:pStyle w:val="ActHead4"/>
      </w:pPr>
      <w:bookmarkStart w:id="615" w:name="_Toc381625603"/>
      <w:r w:rsidRPr="007823C5">
        <w:rPr>
          <w:rStyle w:val="CharSubdNo"/>
        </w:rPr>
        <w:t>Subdivision 202.GE.2.2</w:t>
      </w:r>
      <w:r w:rsidRPr="007823C5">
        <w:t>—</w:t>
      </w:r>
      <w:r w:rsidRPr="007823C5">
        <w:rPr>
          <w:rStyle w:val="CharSubdText"/>
        </w:rPr>
        <w:t>Part 145 organisations undertaking CAR maintenance activities—approval of organisations</w:t>
      </w:r>
      <w:bookmarkEnd w:id="615"/>
    </w:p>
    <w:p w14:paraId="630EC843" w14:textId="77777777" w:rsidR="00F36A4C" w:rsidRPr="007823C5" w:rsidRDefault="00F36A4C" w:rsidP="00554CE3">
      <w:pPr>
        <w:pStyle w:val="ActHead5"/>
      </w:pPr>
      <w:bookmarkStart w:id="616" w:name="_Toc381625604"/>
      <w:r w:rsidRPr="007823C5">
        <w:rPr>
          <w:rStyle w:val="CharSectno"/>
        </w:rPr>
        <w:t>202.805</w:t>
      </w:r>
      <w:r w:rsidRPr="007823C5">
        <w:t xml:space="preserve">  Applying for approval</w:t>
      </w:r>
      <w:bookmarkEnd w:id="616"/>
    </w:p>
    <w:p w14:paraId="4925A940" w14:textId="77777777" w:rsidR="00F36A4C" w:rsidRPr="007823C5" w:rsidRDefault="00F36A4C" w:rsidP="00554CE3">
      <w:pPr>
        <w:pStyle w:val="subsection"/>
      </w:pPr>
      <w:r w:rsidRPr="007823C5">
        <w:tab/>
        <w:t>(1)</w:t>
      </w:r>
      <w:r w:rsidRPr="007823C5">
        <w:tab/>
        <w:t>An application under regulation 145.025 may cover the undertaking of CAR maintenance activities.</w:t>
      </w:r>
    </w:p>
    <w:p w14:paraId="44DAE034" w14:textId="77777777" w:rsidR="00F36A4C" w:rsidRPr="007823C5" w:rsidRDefault="00F36A4C" w:rsidP="00554CE3">
      <w:pPr>
        <w:pStyle w:val="subsection"/>
      </w:pPr>
      <w:r w:rsidRPr="007823C5">
        <w:tab/>
        <w:t>(2)</w:t>
      </w:r>
      <w:r w:rsidRPr="007823C5">
        <w:tab/>
        <w:t>If the application covers the undertaking of CAR maintenance activities, the application must include the approval rating sought by the applicant for each kind of aircraft, aircraft component or aircraft material for which the applicant proposes to undertake CAR maintenance activities.</w:t>
      </w:r>
    </w:p>
    <w:p w14:paraId="1BD81092" w14:textId="77777777" w:rsidR="00F36A4C" w:rsidRPr="007823C5" w:rsidRDefault="00F36A4C" w:rsidP="00554CE3">
      <w:pPr>
        <w:pStyle w:val="ActHead5"/>
      </w:pPr>
      <w:bookmarkStart w:id="617" w:name="_Toc381625605"/>
      <w:r w:rsidRPr="007823C5">
        <w:rPr>
          <w:rStyle w:val="CharSectno"/>
        </w:rPr>
        <w:t>202.806</w:t>
      </w:r>
      <w:r w:rsidRPr="007823C5">
        <w:t xml:space="preserve">  Issuing approval</w:t>
      </w:r>
      <w:bookmarkEnd w:id="617"/>
    </w:p>
    <w:p w14:paraId="4B00772C" w14:textId="77777777" w:rsidR="00F36A4C" w:rsidRPr="007823C5" w:rsidRDefault="00F36A4C" w:rsidP="00554CE3">
      <w:pPr>
        <w:pStyle w:val="subsection"/>
      </w:pPr>
      <w:r w:rsidRPr="007823C5">
        <w:tab/>
        <w:t>(1)</w:t>
      </w:r>
      <w:r w:rsidRPr="007823C5">
        <w:tab/>
        <w:t>If the application covers the undertaking of CAR maintenance activities, CASA must approve the applicant as a Part 145 organisation only if CASA is satisfied that:</w:t>
      </w:r>
    </w:p>
    <w:p w14:paraId="6BE8AD6C" w14:textId="77777777" w:rsidR="00F36A4C" w:rsidRPr="007823C5" w:rsidRDefault="00F36A4C" w:rsidP="00554CE3">
      <w:pPr>
        <w:pStyle w:val="paragraph"/>
      </w:pPr>
      <w:r w:rsidRPr="007823C5">
        <w:tab/>
        <w:t>(a)</w:t>
      </w:r>
      <w:r w:rsidRPr="007823C5">
        <w:tab/>
        <w:t>the applicant has an exposition that complies with the requirements specified in the Part 145 Manual of Standards relating to CAR maintenance activities</w:t>
      </w:r>
      <w:r w:rsidRPr="007823C5">
        <w:rPr>
          <w:iCs/>
        </w:rPr>
        <w:t>; and</w:t>
      </w:r>
    </w:p>
    <w:p w14:paraId="5851EB4A" w14:textId="77777777" w:rsidR="00F36A4C" w:rsidRPr="007823C5" w:rsidRDefault="00F36A4C" w:rsidP="00554CE3">
      <w:pPr>
        <w:pStyle w:val="paragraph"/>
      </w:pPr>
      <w:r w:rsidRPr="007823C5">
        <w:tab/>
        <w:t>(b)</w:t>
      </w:r>
      <w:r w:rsidRPr="007823C5">
        <w:tab/>
        <w:t>the applicant has facilities, equipment, materials, approved maintenance data and tools that are suitable for undertaking CAR maintenance activities for the kinds of aircraft, aircraft components and aircraft materials for which the applicant proposes to undertake CAR maintenance activities; and</w:t>
      </w:r>
    </w:p>
    <w:p w14:paraId="59BC54AA" w14:textId="77777777" w:rsidR="00F36A4C" w:rsidRPr="007823C5" w:rsidRDefault="00F36A4C" w:rsidP="00554CE3">
      <w:pPr>
        <w:pStyle w:val="paragraph"/>
      </w:pPr>
      <w:r w:rsidRPr="007823C5">
        <w:tab/>
        <w:t>(c)</w:t>
      </w:r>
      <w:r w:rsidRPr="007823C5">
        <w:tab/>
        <w:t>the facilities, equipment, materials, approved maintenance data and tools mentioned in paragraph (b) comply with the requirements specified in the Part 145 Manual of Standards.</w:t>
      </w:r>
    </w:p>
    <w:p w14:paraId="2908F558" w14:textId="77777777" w:rsidR="00F36A4C" w:rsidRPr="007823C5" w:rsidRDefault="00F36A4C" w:rsidP="00554CE3">
      <w:pPr>
        <w:pStyle w:val="subsection"/>
      </w:pPr>
      <w:r w:rsidRPr="007823C5">
        <w:tab/>
        <w:t>(2)</w:t>
      </w:r>
      <w:r w:rsidRPr="007823C5">
        <w:tab/>
        <w:t>If CASA decides to approve the applicant as a Part 145 organisation, CASA must determine:</w:t>
      </w:r>
    </w:p>
    <w:p w14:paraId="57B906E9" w14:textId="77777777" w:rsidR="00F36A4C" w:rsidRPr="007823C5" w:rsidRDefault="00F36A4C" w:rsidP="00554CE3">
      <w:pPr>
        <w:pStyle w:val="paragraph"/>
      </w:pPr>
      <w:r w:rsidRPr="007823C5">
        <w:tab/>
        <w:t>(a)</w:t>
      </w:r>
      <w:r w:rsidRPr="007823C5">
        <w:tab/>
        <w:t>the approval rating for each kind of aircraft, aircraft component or aircraft material for which the applicant is approved to undertake CAR maintenance activities; and</w:t>
      </w:r>
    </w:p>
    <w:p w14:paraId="704AFF98" w14:textId="77777777" w:rsidR="00F36A4C" w:rsidRPr="007823C5" w:rsidRDefault="00F36A4C" w:rsidP="00554CE3">
      <w:pPr>
        <w:pStyle w:val="paragraph"/>
      </w:pPr>
      <w:r w:rsidRPr="007823C5">
        <w:tab/>
        <w:t>(b)</w:t>
      </w:r>
      <w:r w:rsidRPr="007823C5">
        <w:tab/>
        <w:t>any limitations applying to an approval rating mentioned in paragraph (a).</w:t>
      </w:r>
    </w:p>
    <w:p w14:paraId="083C5A17" w14:textId="77777777" w:rsidR="00F36A4C" w:rsidRPr="007823C5" w:rsidRDefault="00F36A4C" w:rsidP="00554CE3">
      <w:pPr>
        <w:pStyle w:val="ActHead5"/>
      </w:pPr>
      <w:bookmarkStart w:id="618" w:name="_Toc381625606"/>
      <w:r w:rsidRPr="007823C5">
        <w:rPr>
          <w:rStyle w:val="CharSectno"/>
        </w:rPr>
        <w:t>202.807</w:t>
      </w:r>
      <w:r w:rsidRPr="007823C5">
        <w:t xml:space="preserve">  Approval certificate</w:t>
      </w:r>
      <w:bookmarkEnd w:id="618"/>
    </w:p>
    <w:p w14:paraId="0E58DF2D" w14:textId="77777777" w:rsidR="00F36A4C" w:rsidRPr="007823C5" w:rsidRDefault="00F36A4C" w:rsidP="00554CE3">
      <w:pPr>
        <w:pStyle w:val="subsection"/>
      </w:pPr>
      <w:r w:rsidRPr="007823C5">
        <w:tab/>
      </w:r>
      <w:r w:rsidRPr="007823C5">
        <w:tab/>
        <w:t>If CASA approves the applicant as a Part 145 organisation, the certificate issued under regulation 145.035 must include the approval rating for each kind of aircraft, aircraft component or aircraft material for which the applicant is approved to undertake CAR maintenance activities.</w:t>
      </w:r>
    </w:p>
    <w:p w14:paraId="02768B62" w14:textId="77777777" w:rsidR="00F36A4C" w:rsidRPr="007823C5" w:rsidRDefault="00F36A4C" w:rsidP="00554CE3">
      <w:pPr>
        <w:pStyle w:val="ActHead5"/>
      </w:pPr>
      <w:bookmarkStart w:id="619" w:name="_Toc381625607"/>
      <w:r w:rsidRPr="007823C5">
        <w:rPr>
          <w:rStyle w:val="CharSectno"/>
        </w:rPr>
        <w:t>202.808</w:t>
      </w:r>
      <w:r w:rsidRPr="007823C5">
        <w:t xml:space="preserve">  Privileges for Part 145 organisations</w:t>
      </w:r>
      <w:bookmarkEnd w:id="619"/>
    </w:p>
    <w:p w14:paraId="18CDCD66" w14:textId="77777777" w:rsidR="00F36A4C" w:rsidRPr="007823C5" w:rsidRDefault="00F36A4C" w:rsidP="00554CE3">
      <w:pPr>
        <w:pStyle w:val="subsection"/>
      </w:pPr>
      <w:r w:rsidRPr="007823C5">
        <w:tab/>
      </w:r>
      <w:r w:rsidRPr="007823C5">
        <w:tab/>
        <w:t>A Part 145 organisation may undertake the CAR maintenance activities that it is approved to undertake.</w:t>
      </w:r>
    </w:p>
    <w:p w14:paraId="2A4D8EA3" w14:textId="77777777" w:rsidR="00F36A4C" w:rsidRPr="007823C5" w:rsidRDefault="00F36A4C" w:rsidP="00554CE3">
      <w:pPr>
        <w:pStyle w:val="ActHead5"/>
      </w:pPr>
      <w:bookmarkStart w:id="620" w:name="_Toc381625608"/>
      <w:r w:rsidRPr="007823C5">
        <w:rPr>
          <w:rStyle w:val="CharSectno"/>
        </w:rPr>
        <w:t>202.809</w:t>
      </w:r>
      <w:r w:rsidRPr="007823C5">
        <w:t xml:space="preserve">  Approval subject to conditions</w:t>
      </w:r>
      <w:bookmarkEnd w:id="620"/>
    </w:p>
    <w:p w14:paraId="7C65BFC1" w14:textId="77777777" w:rsidR="00F36A4C" w:rsidRPr="007823C5" w:rsidRDefault="00F36A4C" w:rsidP="00554CE3">
      <w:pPr>
        <w:pStyle w:val="subsection"/>
      </w:pPr>
      <w:r w:rsidRPr="007823C5">
        <w:tab/>
      </w:r>
      <w:r w:rsidRPr="007823C5">
        <w:tab/>
        <w:t>It is a condition of approval of a Part 145 organisation that is approved to undertake CAR maintenance activities that:</w:t>
      </w:r>
    </w:p>
    <w:p w14:paraId="667A4652" w14:textId="77777777" w:rsidR="00F36A4C" w:rsidRPr="007823C5" w:rsidRDefault="00F36A4C" w:rsidP="00554CE3">
      <w:pPr>
        <w:pStyle w:val="paragraph"/>
      </w:pPr>
      <w:r w:rsidRPr="007823C5">
        <w:tab/>
        <w:t>(a)</w:t>
      </w:r>
      <w:r w:rsidRPr="007823C5">
        <w:tab/>
        <w:t>the organisation must, at all times, comply with the requirements of the following in relation to CAR maintenance activities it undertakes:</w:t>
      </w:r>
    </w:p>
    <w:p w14:paraId="7BE8B7B0" w14:textId="77777777" w:rsidR="00F36A4C" w:rsidRPr="007823C5" w:rsidRDefault="00F36A4C" w:rsidP="00554CE3">
      <w:pPr>
        <w:pStyle w:val="paragraphsub"/>
      </w:pPr>
      <w:r w:rsidRPr="007823C5">
        <w:tab/>
        <w:t>(i)</w:t>
      </w:r>
      <w:r w:rsidRPr="007823C5">
        <w:tab/>
        <w:t>its exposition;</w:t>
      </w:r>
    </w:p>
    <w:p w14:paraId="29DBDD77" w14:textId="77777777" w:rsidR="00F36A4C" w:rsidRPr="007823C5" w:rsidRDefault="00F36A4C" w:rsidP="00554CE3">
      <w:pPr>
        <w:pStyle w:val="paragraphsub"/>
      </w:pPr>
      <w:r w:rsidRPr="007823C5">
        <w:tab/>
        <w:t>(ii)</w:t>
      </w:r>
      <w:r w:rsidRPr="007823C5">
        <w:tab/>
        <w:t>the approval rating for each kind of aircraft, aircraft component or aircraft material for which the organisation is approved to undertake CAR maintenance activities;</w:t>
      </w:r>
    </w:p>
    <w:p w14:paraId="72CBE1BD" w14:textId="77777777" w:rsidR="00F36A4C" w:rsidRPr="007823C5" w:rsidRDefault="00F36A4C" w:rsidP="00554CE3">
      <w:pPr>
        <w:pStyle w:val="paragraphsub"/>
      </w:pPr>
      <w:r w:rsidRPr="007823C5">
        <w:tab/>
        <w:t>(iii)</w:t>
      </w:r>
      <w:r w:rsidRPr="007823C5">
        <w:tab/>
        <w:t>any limitations applying to an approval rating mentioned in subparagraph (ii);</w:t>
      </w:r>
    </w:p>
    <w:p w14:paraId="12A002C1" w14:textId="77777777" w:rsidR="00F36A4C" w:rsidRPr="007823C5" w:rsidRDefault="00F36A4C" w:rsidP="00554CE3">
      <w:pPr>
        <w:pStyle w:val="paragraphsub"/>
      </w:pPr>
      <w:r w:rsidRPr="007823C5">
        <w:tab/>
        <w:t>(iv)</w:t>
      </w:r>
      <w:r w:rsidRPr="007823C5">
        <w:tab/>
        <w:t>Parts 4, 4A and 4B of CAR; and</w:t>
      </w:r>
    </w:p>
    <w:p w14:paraId="1F965997" w14:textId="77777777" w:rsidR="00F36A4C" w:rsidRPr="007823C5" w:rsidRDefault="00F36A4C" w:rsidP="00554CE3">
      <w:pPr>
        <w:pStyle w:val="paragraph"/>
      </w:pPr>
      <w:r w:rsidRPr="007823C5">
        <w:tab/>
        <w:t>(b)</w:t>
      </w:r>
      <w:r w:rsidRPr="007823C5">
        <w:tab/>
        <w:t>the organisation must ensure that, at all times, its employees comply with the requirements mentioned in paragraph (a) in relation to CAR maintenance activities the organisation undertakes.</w:t>
      </w:r>
    </w:p>
    <w:p w14:paraId="65F7C786" w14:textId="77777777" w:rsidR="00F36A4C" w:rsidRPr="007823C5" w:rsidRDefault="00F36A4C" w:rsidP="00554CE3">
      <w:pPr>
        <w:pStyle w:val="ActHead4"/>
      </w:pPr>
      <w:bookmarkStart w:id="621" w:name="_Toc381625609"/>
      <w:r w:rsidRPr="007823C5">
        <w:rPr>
          <w:rStyle w:val="CharSubdNo"/>
        </w:rPr>
        <w:t>Subdivision 202.GE.2.3</w:t>
      </w:r>
      <w:r w:rsidRPr="007823C5">
        <w:t>—</w:t>
      </w:r>
      <w:r w:rsidRPr="007823C5">
        <w:rPr>
          <w:rStyle w:val="CharSubdText"/>
        </w:rPr>
        <w:t>Part 145 organisations undertaking CAR maintenance activities—offence</w:t>
      </w:r>
      <w:bookmarkEnd w:id="621"/>
    </w:p>
    <w:p w14:paraId="6DAE5F6E" w14:textId="77777777" w:rsidR="00F36A4C" w:rsidRPr="007823C5" w:rsidRDefault="00F36A4C" w:rsidP="00554CE3">
      <w:pPr>
        <w:pStyle w:val="ActHead5"/>
      </w:pPr>
      <w:bookmarkStart w:id="622" w:name="_Toc381625610"/>
      <w:r w:rsidRPr="007823C5">
        <w:rPr>
          <w:rStyle w:val="CharSectno"/>
        </w:rPr>
        <w:t>202.810</w:t>
      </w:r>
      <w:r w:rsidRPr="007823C5">
        <w:t xml:space="preserve">  Undertaking CAR maintenance activities</w:t>
      </w:r>
      <w:bookmarkEnd w:id="622"/>
    </w:p>
    <w:p w14:paraId="558FF38C" w14:textId="77777777" w:rsidR="00F36A4C" w:rsidRPr="007823C5" w:rsidRDefault="00F36A4C" w:rsidP="00554CE3">
      <w:pPr>
        <w:pStyle w:val="subsection"/>
      </w:pPr>
      <w:r w:rsidRPr="007823C5">
        <w:tab/>
        <w:t>(1)</w:t>
      </w:r>
      <w:r w:rsidRPr="007823C5">
        <w:tab/>
        <w:t>A Part 145 organisation commits an offence if it undertakes CAR maintenance activities in contravention of any of the following:</w:t>
      </w:r>
    </w:p>
    <w:p w14:paraId="0E7F33FA" w14:textId="77777777" w:rsidR="00F36A4C" w:rsidRPr="007823C5" w:rsidRDefault="00F36A4C" w:rsidP="00554CE3">
      <w:pPr>
        <w:pStyle w:val="paragraph"/>
      </w:pPr>
      <w:r w:rsidRPr="007823C5">
        <w:tab/>
        <w:t>(a)</w:t>
      </w:r>
      <w:r w:rsidRPr="007823C5">
        <w:tab/>
        <w:t>its exposition;</w:t>
      </w:r>
    </w:p>
    <w:p w14:paraId="40F9C9CC" w14:textId="77777777" w:rsidR="00F36A4C" w:rsidRPr="007823C5" w:rsidRDefault="00F36A4C" w:rsidP="00554CE3">
      <w:pPr>
        <w:pStyle w:val="paragraph"/>
      </w:pPr>
      <w:r w:rsidRPr="007823C5">
        <w:tab/>
        <w:t>(b)</w:t>
      </w:r>
      <w:r w:rsidRPr="007823C5">
        <w:tab/>
        <w:t>the approval rating for each kind of aircraft, aircraft component or aircraft material for which the organisation is approved to undertake CAR maintenance activities;</w:t>
      </w:r>
    </w:p>
    <w:p w14:paraId="49BF77FE" w14:textId="77777777" w:rsidR="00F36A4C" w:rsidRPr="007823C5" w:rsidRDefault="00F36A4C" w:rsidP="00554CE3">
      <w:pPr>
        <w:pStyle w:val="paragraph"/>
      </w:pPr>
      <w:r w:rsidRPr="007823C5">
        <w:tab/>
        <w:t>(c)</w:t>
      </w:r>
      <w:r w:rsidRPr="007823C5">
        <w:tab/>
        <w:t>any limitations applying to an approval rating mentioned in paragraph (b);</w:t>
      </w:r>
    </w:p>
    <w:p w14:paraId="516B1FCB" w14:textId="77777777" w:rsidR="00F36A4C" w:rsidRPr="007823C5" w:rsidRDefault="00F36A4C" w:rsidP="00554CE3">
      <w:pPr>
        <w:pStyle w:val="paragraph"/>
      </w:pPr>
      <w:r w:rsidRPr="007823C5">
        <w:tab/>
        <w:t>(d)</w:t>
      </w:r>
      <w:r w:rsidRPr="007823C5">
        <w:tab/>
        <w:t>the privileges that apply to the approval rating under the Part 145 Manual of Standards.</w:t>
      </w:r>
    </w:p>
    <w:p w14:paraId="15AF8464" w14:textId="77777777" w:rsidR="00F36A4C" w:rsidRPr="007823C5" w:rsidRDefault="00F36A4C" w:rsidP="00554CE3">
      <w:pPr>
        <w:pStyle w:val="Penalty"/>
      </w:pPr>
      <w:r w:rsidRPr="007823C5">
        <w:t>Penalty:</w:t>
      </w:r>
      <w:r w:rsidRPr="007823C5">
        <w:tab/>
        <w:t>50</w:t>
      </w:r>
      <w:r w:rsidRPr="007823C5">
        <w:rPr>
          <w:color w:val="000000"/>
        </w:rPr>
        <w:t xml:space="preserve"> penalty units.</w:t>
      </w:r>
    </w:p>
    <w:p w14:paraId="0976BB69" w14:textId="77777777" w:rsidR="00F36A4C" w:rsidRPr="007823C5" w:rsidRDefault="00F36A4C" w:rsidP="00554CE3">
      <w:pPr>
        <w:pStyle w:val="subsection"/>
      </w:pPr>
      <w:r w:rsidRPr="007823C5">
        <w:tab/>
        <w:t>(2)</w:t>
      </w:r>
      <w:r w:rsidRPr="007823C5">
        <w:tab/>
        <w:t>An offence against this regulation is an offence of strict liability.</w:t>
      </w:r>
    </w:p>
    <w:p w14:paraId="2B005EC6" w14:textId="77777777" w:rsidR="00B42EE9" w:rsidRPr="00D02D6B" w:rsidRDefault="00EE64B8" w:rsidP="00554CE3">
      <w:pPr>
        <w:pStyle w:val="SubPartCASA"/>
        <w:pageBreakBefore/>
        <w:outlineLvl w:val="9"/>
      </w:pPr>
      <w:bookmarkStart w:id="623" w:name="_Toc381625611"/>
      <w:r w:rsidRPr="00D02D6B">
        <w:rPr>
          <w:rStyle w:val="CharSubPartNoCASA"/>
        </w:rPr>
        <w:t>Subpart</w:t>
      </w:r>
      <w:r w:rsidR="00E56B54" w:rsidRPr="00D02D6B">
        <w:rPr>
          <w:rStyle w:val="CharSubPartNoCASA"/>
        </w:rPr>
        <w:t xml:space="preserve"> </w:t>
      </w:r>
      <w:r w:rsidR="00B42EE9" w:rsidRPr="00D02D6B">
        <w:rPr>
          <w:rStyle w:val="CharSubPartNoCASA"/>
        </w:rPr>
        <w:t>202.GG</w:t>
      </w:r>
      <w:r w:rsidRPr="00D02D6B">
        <w:t>—</w:t>
      </w:r>
      <w:r w:rsidR="00B42EE9" w:rsidRPr="00D02D6B">
        <w:rPr>
          <w:rStyle w:val="CharSubPartTextCASA"/>
        </w:rPr>
        <w:t>Transitional provisions for Part</w:t>
      </w:r>
      <w:r w:rsidR="00D02D6B" w:rsidRPr="00D02D6B">
        <w:rPr>
          <w:rStyle w:val="CharSubPartTextCASA"/>
        </w:rPr>
        <w:t> </w:t>
      </w:r>
      <w:r w:rsidR="00B42EE9" w:rsidRPr="00D02D6B">
        <w:rPr>
          <w:rStyle w:val="CharSubPartTextCASA"/>
        </w:rPr>
        <w:t>147 (Continuing airworthiness</w:t>
      </w:r>
      <w:r w:rsidRPr="00D02D6B">
        <w:rPr>
          <w:rStyle w:val="CharSubPartTextCASA"/>
        </w:rPr>
        <w:t>—</w:t>
      </w:r>
      <w:r w:rsidR="00B42EE9" w:rsidRPr="00D02D6B">
        <w:rPr>
          <w:rStyle w:val="CharSubPartTextCASA"/>
        </w:rPr>
        <w:t>maintenance training organisations)</w:t>
      </w:r>
      <w:bookmarkEnd w:id="623"/>
    </w:p>
    <w:p w14:paraId="48408B2D" w14:textId="77777777" w:rsidR="00172560" w:rsidRPr="00D02D6B" w:rsidRDefault="00172560" w:rsidP="00554CE3">
      <w:pPr>
        <w:pStyle w:val="Header"/>
      </w:pPr>
      <w:r w:rsidRPr="00D02D6B">
        <w:rPr>
          <w:rStyle w:val="CharDivNo"/>
        </w:rPr>
        <w:t xml:space="preserve"> </w:t>
      </w:r>
      <w:r w:rsidRPr="00D02D6B">
        <w:rPr>
          <w:rStyle w:val="CharDivText"/>
        </w:rPr>
        <w:t xml:space="preserve"> </w:t>
      </w:r>
    </w:p>
    <w:p w14:paraId="6F280E7E" w14:textId="77777777" w:rsidR="00B42EE9" w:rsidRPr="00D02D6B" w:rsidRDefault="00B42EE9" w:rsidP="00554CE3">
      <w:pPr>
        <w:pStyle w:val="ActHead5"/>
      </w:pPr>
      <w:bookmarkStart w:id="624" w:name="_Toc381625612"/>
      <w:r w:rsidRPr="00D02D6B">
        <w:rPr>
          <w:rStyle w:val="CharSectno"/>
        </w:rPr>
        <w:t>202.840</w:t>
      </w:r>
      <w:r w:rsidR="00EE64B8" w:rsidRPr="00D02D6B">
        <w:t xml:space="preserve">  </w:t>
      </w:r>
      <w:r w:rsidRPr="00D02D6B">
        <w:t>Recognised organisations taken to be maintenance training organisations</w:t>
      </w:r>
      <w:bookmarkEnd w:id="624"/>
    </w:p>
    <w:p w14:paraId="6EC0ED1C" w14:textId="77777777" w:rsidR="00B42EE9" w:rsidRPr="00D02D6B" w:rsidRDefault="00B42EE9" w:rsidP="00554CE3">
      <w:pPr>
        <w:pStyle w:val="subsection"/>
      </w:pPr>
      <w:r w:rsidRPr="00D02D6B">
        <w:tab/>
        <w:t>(1)</w:t>
      </w:r>
      <w:r w:rsidRPr="00D02D6B">
        <w:tab/>
        <w:t>This regulation applies to an organisation that, immediately before 27</w:t>
      </w:r>
      <w:r w:rsidR="00D02D6B">
        <w:t> </w:t>
      </w:r>
      <w:r w:rsidRPr="00D02D6B">
        <w:t xml:space="preserve">June 2011, is a recognised organisation within the meaning given by </w:t>
      </w:r>
      <w:r w:rsidR="00EE64B8" w:rsidRPr="00D02D6B">
        <w:t>Schedule</w:t>
      </w:r>
      <w:r w:rsidR="00D02D6B">
        <w:t> </w:t>
      </w:r>
      <w:r w:rsidRPr="00D02D6B">
        <w:t xml:space="preserve">1 to the </w:t>
      </w:r>
      <w:r w:rsidRPr="00D02D6B">
        <w:rPr>
          <w:i/>
          <w:iCs/>
        </w:rPr>
        <w:t>Civil Aviation Order</w:t>
      </w:r>
      <w:r w:rsidR="00D02D6B">
        <w:rPr>
          <w:i/>
          <w:iCs/>
        </w:rPr>
        <w:t> </w:t>
      </w:r>
      <w:r w:rsidRPr="00D02D6B">
        <w:rPr>
          <w:i/>
          <w:iCs/>
        </w:rPr>
        <w:t>100.66 Instrument 2007</w:t>
      </w:r>
      <w:r w:rsidRPr="00D02D6B">
        <w:rPr>
          <w:iCs/>
        </w:rPr>
        <w:t>.</w:t>
      </w:r>
    </w:p>
    <w:p w14:paraId="7A55363E" w14:textId="77777777" w:rsidR="00B42EE9" w:rsidRPr="00D02D6B" w:rsidRDefault="00B42EE9" w:rsidP="00554CE3">
      <w:pPr>
        <w:pStyle w:val="subsection"/>
      </w:pPr>
      <w:r w:rsidRPr="00D02D6B">
        <w:tab/>
        <w:t>(2)</w:t>
      </w:r>
      <w:r w:rsidRPr="00D02D6B">
        <w:tab/>
        <w:t>On 27</w:t>
      </w:r>
      <w:r w:rsidR="00D02D6B">
        <w:t> </w:t>
      </w:r>
      <w:r w:rsidRPr="00D02D6B">
        <w:t>June 2011, the organisation is taken to have applied for, and to meet the requirements mentioned in regulation</w:t>
      </w:r>
      <w:r w:rsidR="00D02D6B">
        <w:t> </w:t>
      </w:r>
      <w:r w:rsidRPr="00D02D6B">
        <w:t>147.030 for the grant of, approval as a maintenance training organisation.</w:t>
      </w:r>
    </w:p>
    <w:p w14:paraId="320ED818" w14:textId="77777777" w:rsidR="00B42EE9" w:rsidRPr="00D02D6B" w:rsidRDefault="00B42EE9" w:rsidP="00554CE3">
      <w:pPr>
        <w:pStyle w:val="ActHead5"/>
      </w:pPr>
      <w:bookmarkStart w:id="625" w:name="_Toc381625613"/>
      <w:r w:rsidRPr="00D02D6B">
        <w:rPr>
          <w:rStyle w:val="CharSectno"/>
        </w:rPr>
        <w:t>202.841</w:t>
      </w:r>
      <w:r w:rsidR="00EE64B8" w:rsidRPr="00D02D6B">
        <w:t xml:space="preserve">  </w:t>
      </w:r>
      <w:r w:rsidRPr="00D02D6B">
        <w:t>Applications for approval as a recognised organisation made but not finally determined before 27</w:t>
      </w:r>
      <w:r w:rsidR="00D02D6B">
        <w:t> </w:t>
      </w:r>
      <w:r w:rsidRPr="00D02D6B">
        <w:t>June 2011</w:t>
      </w:r>
      <w:bookmarkEnd w:id="625"/>
    </w:p>
    <w:p w14:paraId="7E84D606" w14:textId="77777777" w:rsidR="00B42EE9" w:rsidRPr="00D02D6B" w:rsidRDefault="00B42EE9" w:rsidP="00554CE3">
      <w:pPr>
        <w:pStyle w:val="subsection"/>
      </w:pPr>
      <w:r w:rsidRPr="00D02D6B">
        <w:tab/>
        <w:t>(1)</w:t>
      </w:r>
      <w:r w:rsidRPr="00D02D6B">
        <w:tab/>
        <w:t>This regulation applies to a person if:</w:t>
      </w:r>
    </w:p>
    <w:p w14:paraId="4913A50E" w14:textId="77777777" w:rsidR="00B42EE9" w:rsidRPr="00D02D6B" w:rsidRDefault="00B42EE9" w:rsidP="00554CE3">
      <w:pPr>
        <w:pStyle w:val="paragraph"/>
      </w:pPr>
      <w:r w:rsidRPr="00D02D6B">
        <w:tab/>
        <w:t>(a)</w:t>
      </w:r>
      <w:r w:rsidRPr="00D02D6B">
        <w:tab/>
        <w:t>before 27</w:t>
      </w:r>
      <w:r w:rsidR="00D02D6B">
        <w:t> </w:t>
      </w:r>
      <w:r w:rsidRPr="00D02D6B">
        <w:t>June 2011, the person made an application for approval as a recognised organisation; and</w:t>
      </w:r>
    </w:p>
    <w:p w14:paraId="11AFF41D" w14:textId="77777777" w:rsidR="00B42EE9" w:rsidRPr="00D02D6B" w:rsidRDefault="00B42EE9" w:rsidP="00554CE3">
      <w:pPr>
        <w:pStyle w:val="paragraph"/>
      </w:pPr>
      <w:r w:rsidRPr="00D02D6B">
        <w:tab/>
        <w:t>(b)</w:t>
      </w:r>
      <w:r w:rsidRPr="00D02D6B">
        <w:tab/>
        <w:t>the application was not finally determined by CASA before 27</w:t>
      </w:r>
      <w:r w:rsidR="00D02D6B">
        <w:t> </w:t>
      </w:r>
      <w:r w:rsidRPr="00D02D6B">
        <w:t>June 2011.</w:t>
      </w:r>
    </w:p>
    <w:p w14:paraId="2634B0D6" w14:textId="77777777" w:rsidR="00B42EE9" w:rsidRPr="00D02D6B" w:rsidRDefault="00B42EE9" w:rsidP="00554CE3">
      <w:pPr>
        <w:pStyle w:val="subsection"/>
      </w:pPr>
      <w:r w:rsidRPr="00D02D6B">
        <w:tab/>
        <w:t>(2)</w:t>
      </w:r>
      <w:r w:rsidRPr="00D02D6B">
        <w:tab/>
        <w:t>On 27</w:t>
      </w:r>
      <w:r w:rsidR="00D02D6B">
        <w:t> </w:t>
      </w:r>
      <w:r w:rsidRPr="00D02D6B">
        <w:t>June 2011, the person is taken to have made an application under regulation</w:t>
      </w:r>
      <w:r w:rsidR="00D02D6B">
        <w:t> </w:t>
      </w:r>
      <w:r w:rsidRPr="00D02D6B">
        <w:t>147.025 for approval as a maintenance training organisation.</w:t>
      </w:r>
    </w:p>
    <w:p w14:paraId="4E70D357" w14:textId="77777777" w:rsidR="00B42EE9" w:rsidRPr="00D02D6B" w:rsidRDefault="00B42EE9" w:rsidP="00554CE3">
      <w:pPr>
        <w:pStyle w:val="ActHead5"/>
      </w:pPr>
      <w:bookmarkStart w:id="626" w:name="_Toc381625614"/>
      <w:r w:rsidRPr="00D02D6B">
        <w:rPr>
          <w:rStyle w:val="CharSectno"/>
        </w:rPr>
        <w:t>202.842</w:t>
      </w:r>
      <w:r w:rsidR="00EE64B8" w:rsidRPr="00D02D6B">
        <w:t xml:space="preserve">  </w:t>
      </w:r>
      <w:r w:rsidRPr="00D02D6B">
        <w:t>CASA may direct the making of applications under regulation</w:t>
      </w:r>
      <w:r w:rsidR="00D02D6B">
        <w:t> </w:t>
      </w:r>
      <w:r w:rsidRPr="00D02D6B">
        <w:t>147.025</w:t>
      </w:r>
      <w:bookmarkEnd w:id="626"/>
    </w:p>
    <w:p w14:paraId="59688306" w14:textId="77777777" w:rsidR="00B42EE9" w:rsidRDefault="00B42EE9" w:rsidP="00554CE3">
      <w:pPr>
        <w:pStyle w:val="subsection"/>
      </w:pPr>
      <w:r w:rsidRPr="00D02D6B">
        <w:tab/>
        <w:t>(1)</w:t>
      </w:r>
      <w:r w:rsidRPr="00D02D6B">
        <w:tab/>
        <w:t>CASA may direct the holder of a certificate of approval that covers:</w:t>
      </w:r>
    </w:p>
    <w:p w14:paraId="16F27735" w14:textId="77777777" w:rsidR="00B42EE9" w:rsidRPr="00D02D6B" w:rsidRDefault="00B42EE9" w:rsidP="00554CE3">
      <w:pPr>
        <w:pStyle w:val="paragraph"/>
        <w:spacing w:before="0"/>
      </w:pPr>
      <w:r w:rsidRPr="00D02D6B">
        <w:tab/>
        <w:t>(a)</w:t>
      </w:r>
      <w:r w:rsidRPr="00D02D6B">
        <w:tab/>
        <w:t>the training of candidates for examinations mentioned in paragraph</w:t>
      </w:r>
      <w:r w:rsidR="00D02D6B">
        <w:t> </w:t>
      </w:r>
      <w:r w:rsidRPr="00D02D6B">
        <w:t>31</w:t>
      </w:r>
      <w:r w:rsidR="00E56B54" w:rsidRPr="00D02D6B">
        <w:t xml:space="preserve"> </w:t>
      </w:r>
      <w:r w:rsidRPr="00D02D6B">
        <w:t>(4</w:t>
      </w:r>
      <w:r w:rsidR="00EE64B8" w:rsidRPr="00D02D6B">
        <w:t>)(</w:t>
      </w:r>
      <w:r w:rsidRPr="00D02D6B">
        <w:t>e) of CAR, as in force before 27</w:t>
      </w:r>
      <w:r w:rsidR="00D02D6B">
        <w:t> </w:t>
      </w:r>
      <w:r w:rsidRPr="00D02D6B">
        <w:t>June 2011; or</w:t>
      </w:r>
    </w:p>
    <w:p w14:paraId="6ED3FBC0" w14:textId="77777777" w:rsidR="00B42EE9" w:rsidRPr="00D02D6B" w:rsidRDefault="00B42EE9" w:rsidP="00554CE3">
      <w:pPr>
        <w:pStyle w:val="paragraph"/>
      </w:pPr>
      <w:r w:rsidRPr="00D02D6B">
        <w:tab/>
        <w:t>(b)</w:t>
      </w:r>
      <w:r w:rsidRPr="00D02D6B">
        <w:tab/>
        <w:t>the conducting of examinations mentioned in paragraph</w:t>
      </w:r>
      <w:r w:rsidR="00D02D6B">
        <w:t> </w:t>
      </w:r>
      <w:r w:rsidRPr="00D02D6B">
        <w:t>31</w:t>
      </w:r>
      <w:r w:rsidR="00E56B54" w:rsidRPr="00D02D6B">
        <w:t xml:space="preserve"> </w:t>
      </w:r>
      <w:r w:rsidRPr="00D02D6B">
        <w:t>(4</w:t>
      </w:r>
      <w:r w:rsidR="00EE64B8" w:rsidRPr="00D02D6B">
        <w:t>)(</w:t>
      </w:r>
      <w:r w:rsidRPr="00D02D6B">
        <w:t>e) of CAR, as in force before 27</w:t>
      </w:r>
      <w:r w:rsidR="00D02D6B">
        <w:t> </w:t>
      </w:r>
      <w:r w:rsidRPr="00D02D6B">
        <w:t>June 2011;</w:t>
      </w:r>
    </w:p>
    <w:p w14:paraId="556DEA3D" w14:textId="77777777" w:rsidR="00B42EE9" w:rsidRPr="00D02D6B" w:rsidRDefault="00B42EE9" w:rsidP="00554CE3">
      <w:pPr>
        <w:pStyle w:val="subsection2"/>
      </w:pPr>
      <w:r w:rsidRPr="00D02D6B">
        <w:t>to make an application under regulation</w:t>
      </w:r>
      <w:r w:rsidR="00D02D6B">
        <w:t> </w:t>
      </w:r>
      <w:r w:rsidRPr="00D02D6B">
        <w:t>147.025 for approval as a maintenance training organisation.</w:t>
      </w:r>
    </w:p>
    <w:p w14:paraId="74BFF8CE" w14:textId="77777777" w:rsidR="00B42EE9" w:rsidRPr="00D02D6B" w:rsidRDefault="00B42EE9" w:rsidP="00554CE3">
      <w:pPr>
        <w:pStyle w:val="subsection"/>
      </w:pPr>
      <w:r w:rsidRPr="00D02D6B">
        <w:tab/>
        <w:t>(2)</w:t>
      </w:r>
      <w:r w:rsidRPr="00D02D6B">
        <w:tab/>
        <w:t>A direction under this regulation must:</w:t>
      </w:r>
    </w:p>
    <w:p w14:paraId="03B8DE17" w14:textId="77777777" w:rsidR="00B42EE9" w:rsidRPr="00D02D6B" w:rsidRDefault="00B42EE9" w:rsidP="00554CE3">
      <w:pPr>
        <w:pStyle w:val="paragraph"/>
      </w:pPr>
      <w:r w:rsidRPr="00D02D6B">
        <w:tab/>
        <w:t>(a)</w:t>
      </w:r>
      <w:r w:rsidRPr="00D02D6B">
        <w:tab/>
        <w:t>be in writing; and</w:t>
      </w:r>
    </w:p>
    <w:p w14:paraId="662CD75E" w14:textId="77777777" w:rsidR="00B42EE9" w:rsidRPr="00D02D6B" w:rsidRDefault="00B42EE9" w:rsidP="00554CE3">
      <w:pPr>
        <w:pStyle w:val="paragraph"/>
      </w:pPr>
      <w:r w:rsidRPr="00D02D6B">
        <w:tab/>
        <w:t>(b)</w:t>
      </w:r>
      <w:r w:rsidRPr="00D02D6B">
        <w:tab/>
        <w:t>specify the time within which the direction must be complied with.</w:t>
      </w:r>
    </w:p>
    <w:p w14:paraId="614F2822" w14:textId="77777777" w:rsidR="00B42EE9" w:rsidRPr="00D02D6B" w:rsidRDefault="00B42EE9" w:rsidP="00554CE3">
      <w:pPr>
        <w:pStyle w:val="subsection"/>
      </w:pPr>
      <w:r w:rsidRPr="00D02D6B">
        <w:tab/>
        <w:t>(3)</w:t>
      </w:r>
      <w:r w:rsidRPr="00D02D6B">
        <w:tab/>
        <w:t>The holder of the certificate must comply with the direction within the time mentioned in the direction.</w:t>
      </w:r>
    </w:p>
    <w:p w14:paraId="34C38B46" w14:textId="77777777" w:rsidR="00B42EE9" w:rsidRPr="00D02D6B" w:rsidRDefault="00EE64B8" w:rsidP="00554CE3">
      <w:pPr>
        <w:pStyle w:val="notetext"/>
      </w:pPr>
      <w:r w:rsidRPr="00D02D6B">
        <w:t>Note:</w:t>
      </w:r>
      <w:r w:rsidRPr="00D02D6B">
        <w:tab/>
      </w:r>
      <w:r w:rsidR="00B42EE9" w:rsidRPr="00D02D6B">
        <w:t xml:space="preserve">CASA intends to give directions under this regulation to assist it in managing the implementation of </w:t>
      </w:r>
      <w:r w:rsidRPr="00D02D6B">
        <w:t>Part</w:t>
      </w:r>
      <w:r w:rsidR="00D02D6B">
        <w:t> </w:t>
      </w:r>
      <w:r w:rsidR="00B42EE9" w:rsidRPr="00D02D6B">
        <w:t>147.</w:t>
      </w:r>
    </w:p>
    <w:p w14:paraId="4CC2DDFC" w14:textId="77777777" w:rsidR="00172560" w:rsidRPr="00685B0F" w:rsidRDefault="00172560" w:rsidP="00554CE3">
      <w:pPr>
        <w:sectPr w:rsidR="00172560" w:rsidRPr="00685B0F" w:rsidSect="002D75A9">
          <w:headerReference w:type="even" r:id="rId344"/>
          <w:headerReference w:type="default" r:id="rId345"/>
          <w:footerReference w:type="even" r:id="rId346"/>
          <w:footerReference w:type="default" r:id="rId347"/>
          <w:headerReference w:type="first" r:id="rId348"/>
          <w:pgSz w:w="11907" w:h="16839"/>
          <w:pgMar w:top="2381" w:right="2410" w:bottom="4253" w:left="2410" w:header="720" w:footer="3402" w:gutter="0"/>
          <w:cols w:space="708"/>
          <w:docGrid w:linePitch="360"/>
        </w:sectPr>
      </w:pPr>
    </w:p>
    <w:p w14:paraId="6ACAF96A" w14:textId="77777777" w:rsidR="00F967BE" w:rsidRPr="00D02D6B" w:rsidRDefault="00EE64B8" w:rsidP="00554CE3">
      <w:pPr>
        <w:pStyle w:val="SubPartCASA"/>
        <w:outlineLvl w:val="9"/>
      </w:pPr>
      <w:bookmarkStart w:id="627" w:name="_Toc381625615"/>
      <w:r w:rsidRPr="00D02D6B">
        <w:rPr>
          <w:rStyle w:val="CharSubPartNoCASA"/>
        </w:rPr>
        <w:t>Subpart</w:t>
      </w:r>
      <w:r w:rsidR="00E56B54" w:rsidRPr="00D02D6B">
        <w:rPr>
          <w:rStyle w:val="CharSubPartNoCASA"/>
        </w:rPr>
        <w:t xml:space="preserve"> </w:t>
      </w:r>
      <w:r w:rsidR="00F967BE" w:rsidRPr="00D02D6B">
        <w:rPr>
          <w:rStyle w:val="CharSubPartNoCASA"/>
        </w:rPr>
        <w:t>202.GI</w:t>
      </w:r>
      <w:r w:rsidRPr="00D02D6B">
        <w:t>—</w:t>
      </w:r>
      <w:r w:rsidR="00F967BE" w:rsidRPr="00D02D6B">
        <w:rPr>
          <w:rStyle w:val="CharSubPartTextCASA"/>
        </w:rPr>
        <w:t>Transitional provisions for Part</w:t>
      </w:r>
      <w:r w:rsidR="00D02D6B" w:rsidRPr="00D02D6B">
        <w:rPr>
          <w:rStyle w:val="CharSubPartTextCASA"/>
        </w:rPr>
        <w:t> </w:t>
      </w:r>
      <w:r w:rsidR="00F967BE" w:rsidRPr="00D02D6B">
        <w:rPr>
          <w:rStyle w:val="CharSubPartTextCASA"/>
        </w:rPr>
        <w:t>149 (Recreational aviation administration organisations)</w:t>
      </w:r>
      <w:bookmarkEnd w:id="627"/>
    </w:p>
    <w:p w14:paraId="07CF54CB" w14:textId="77777777" w:rsidR="00F967BE" w:rsidRPr="00D02D6B" w:rsidRDefault="00EE64B8" w:rsidP="00554CE3">
      <w:pPr>
        <w:pStyle w:val="notetext"/>
      </w:pPr>
      <w:r w:rsidRPr="00D02D6B">
        <w:t>Note 1:</w:t>
      </w:r>
      <w:r w:rsidRPr="00D02D6B">
        <w:tab/>
      </w:r>
      <w:r w:rsidR="00F967BE" w:rsidRPr="00D02D6B">
        <w:t xml:space="preserve">This </w:t>
      </w:r>
      <w:r w:rsidRPr="00D02D6B">
        <w:t>Subpart</w:t>
      </w:r>
      <w:r w:rsidR="00E56B54" w:rsidRPr="00D02D6B">
        <w:t xml:space="preserve"> </w:t>
      </w:r>
      <w:r w:rsidR="00F967BE" w:rsidRPr="00D02D6B">
        <w:t>heading is reserved for future use.</w:t>
      </w:r>
    </w:p>
    <w:p w14:paraId="37F497D5" w14:textId="77777777" w:rsidR="00F967BE" w:rsidRPr="00D02D6B" w:rsidRDefault="00EE64B8" w:rsidP="00554CE3">
      <w:pPr>
        <w:pStyle w:val="notetext"/>
      </w:pPr>
      <w:r w:rsidRPr="00D02D6B">
        <w:t>Note 2:</w:t>
      </w:r>
      <w:r w:rsidRPr="00D02D6B">
        <w:tab/>
      </w:r>
      <w:r w:rsidR="00F967BE" w:rsidRPr="00D02D6B">
        <w:t>Regulation numbers 202.860 to 202.879 are reserved for use in this Subpart.</w:t>
      </w:r>
    </w:p>
    <w:p w14:paraId="3D71A709" w14:textId="77777777" w:rsidR="00172560" w:rsidRPr="00D02D6B" w:rsidRDefault="00172560" w:rsidP="00554CE3">
      <w:pPr>
        <w:pStyle w:val="Header"/>
      </w:pPr>
      <w:r w:rsidRPr="00D02D6B">
        <w:rPr>
          <w:rStyle w:val="CharDivNo"/>
        </w:rPr>
        <w:t xml:space="preserve"> </w:t>
      </w:r>
      <w:r w:rsidRPr="00D02D6B">
        <w:rPr>
          <w:rStyle w:val="CharDivText"/>
        </w:rPr>
        <w:t xml:space="preserve"> </w:t>
      </w:r>
    </w:p>
    <w:p w14:paraId="4C21EA3F" w14:textId="77777777" w:rsidR="00172560" w:rsidRPr="00D02D6B" w:rsidRDefault="00172560" w:rsidP="00554CE3">
      <w:pPr>
        <w:sectPr w:rsidR="00172560" w:rsidRPr="00D02D6B" w:rsidSect="002D75A9">
          <w:headerReference w:type="even" r:id="rId349"/>
          <w:headerReference w:type="default" r:id="rId350"/>
          <w:footerReference w:type="even" r:id="rId351"/>
          <w:footerReference w:type="default" r:id="rId352"/>
          <w:headerReference w:type="first" r:id="rId353"/>
          <w:footerReference w:type="first" r:id="rId354"/>
          <w:pgSz w:w="11907" w:h="16839"/>
          <w:pgMar w:top="2381" w:right="2410" w:bottom="4253" w:left="2410" w:header="720" w:footer="3402" w:gutter="0"/>
          <w:cols w:space="708"/>
          <w:docGrid w:linePitch="360"/>
        </w:sectPr>
      </w:pPr>
    </w:p>
    <w:p w14:paraId="4C2454E4" w14:textId="77777777" w:rsidR="00F967BE" w:rsidRPr="00D02D6B" w:rsidRDefault="00EE64B8" w:rsidP="00554CE3">
      <w:pPr>
        <w:pStyle w:val="SubPartCASA"/>
        <w:pageBreakBefore/>
        <w:outlineLvl w:val="9"/>
      </w:pPr>
      <w:bookmarkStart w:id="628" w:name="_Toc381625616"/>
      <w:r w:rsidRPr="00D02D6B">
        <w:rPr>
          <w:rStyle w:val="CharSubPartNoCASA"/>
        </w:rPr>
        <w:t>Subpart</w:t>
      </w:r>
      <w:r w:rsidR="00E56B54" w:rsidRPr="00D02D6B">
        <w:rPr>
          <w:rStyle w:val="CharSubPartNoCASA"/>
        </w:rPr>
        <w:t xml:space="preserve"> </w:t>
      </w:r>
      <w:r w:rsidR="00F967BE" w:rsidRPr="00D02D6B">
        <w:rPr>
          <w:rStyle w:val="CharSubPartNoCASA"/>
        </w:rPr>
        <w:t>202.HA</w:t>
      </w:r>
      <w:r w:rsidRPr="00D02D6B">
        <w:t>—</w:t>
      </w:r>
      <w:r w:rsidR="00F967BE" w:rsidRPr="00D02D6B">
        <w:rPr>
          <w:rStyle w:val="CharSubPartTextCASA"/>
        </w:rPr>
        <w:t>Transitional provisions for Part</w:t>
      </w:r>
      <w:r w:rsidR="00D02D6B" w:rsidRPr="00D02D6B">
        <w:rPr>
          <w:rStyle w:val="CharSubPartTextCASA"/>
        </w:rPr>
        <w:t> </w:t>
      </w:r>
      <w:r w:rsidR="00F967BE" w:rsidRPr="00D02D6B">
        <w:rPr>
          <w:rStyle w:val="CharSubPartTextCASA"/>
        </w:rPr>
        <w:t>171 (Aeronautical telecommunication service and radionavigation service providers)</w:t>
      </w:r>
      <w:bookmarkEnd w:id="628"/>
    </w:p>
    <w:p w14:paraId="28D99F26" w14:textId="77777777" w:rsidR="00F85BE2" w:rsidRPr="00D02D6B" w:rsidRDefault="00F85BE2" w:rsidP="00554CE3">
      <w:pPr>
        <w:pStyle w:val="Header"/>
      </w:pPr>
      <w:r w:rsidRPr="00D02D6B">
        <w:rPr>
          <w:rStyle w:val="CharDivNo"/>
        </w:rPr>
        <w:t xml:space="preserve"> </w:t>
      </w:r>
      <w:r w:rsidRPr="00D02D6B">
        <w:rPr>
          <w:rStyle w:val="CharDivText"/>
        </w:rPr>
        <w:t xml:space="preserve"> </w:t>
      </w:r>
    </w:p>
    <w:p w14:paraId="3FBB32FF" w14:textId="77777777" w:rsidR="00F967BE" w:rsidRPr="00D02D6B" w:rsidRDefault="00F967BE" w:rsidP="00554CE3">
      <w:pPr>
        <w:pStyle w:val="ActHead5"/>
      </w:pPr>
      <w:bookmarkStart w:id="629" w:name="_Toc381625617"/>
      <w:r w:rsidRPr="00D02D6B">
        <w:rPr>
          <w:rStyle w:val="CharSectno"/>
        </w:rPr>
        <w:t>202.880</w:t>
      </w:r>
      <w:r w:rsidR="00EE64B8" w:rsidRPr="00D02D6B">
        <w:t xml:space="preserve">  </w:t>
      </w:r>
      <w:r w:rsidRPr="00D02D6B">
        <w:t xml:space="preserve">Manual of Standards for </w:t>
      </w:r>
      <w:r w:rsidR="00EE64B8" w:rsidRPr="00D02D6B">
        <w:t>Part</w:t>
      </w:r>
      <w:r w:rsidR="00D02D6B">
        <w:t> </w:t>
      </w:r>
      <w:r w:rsidRPr="00D02D6B">
        <w:t>171</w:t>
      </w:r>
      <w:bookmarkEnd w:id="629"/>
    </w:p>
    <w:p w14:paraId="0BA03157" w14:textId="77777777" w:rsidR="00F967BE" w:rsidRPr="00D02D6B" w:rsidRDefault="00F967BE" w:rsidP="00554CE3">
      <w:pPr>
        <w:pStyle w:val="subsection"/>
      </w:pPr>
      <w:r w:rsidRPr="00D02D6B">
        <w:tab/>
        <w:t>(1)</w:t>
      </w:r>
      <w:r w:rsidRPr="00D02D6B">
        <w:tab/>
        <w:t>A document called ‘Manual of Standard</w:t>
      </w:r>
      <w:r w:rsidR="00E56B54" w:rsidRPr="00D02D6B">
        <w:t>s (</w:t>
      </w:r>
      <w:r w:rsidRPr="00D02D6B">
        <w:t>MOS)</w:t>
      </w:r>
      <w:r w:rsidR="00E56B54" w:rsidRPr="00D02D6B">
        <w:t xml:space="preserve"> </w:t>
      </w:r>
      <w:r w:rsidRPr="00D02D6B">
        <w:t xml:space="preserve">– </w:t>
      </w:r>
      <w:r w:rsidR="00EE64B8" w:rsidRPr="00D02D6B">
        <w:t>Part</w:t>
      </w:r>
      <w:r w:rsidR="00D02D6B">
        <w:t> </w:t>
      </w:r>
      <w:r w:rsidRPr="00D02D6B">
        <w:t>171’ published by CASA before 1</w:t>
      </w:r>
      <w:r w:rsidR="00D02D6B">
        <w:t> </w:t>
      </w:r>
      <w:r w:rsidRPr="00D02D6B">
        <w:t>May</w:t>
      </w:r>
      <w:r w:rsidR="00E56B54" w:rsidRPr="00D02D6B">
        <w:t xml:space="preserve"> </w:t>
      </w:r>
      <w:r w:rsidRPr="00D02D6B">
        <w:t>2003 is taken to be a Manual of Standards issued under regulation</w:t>
      </w:r>
      <w:r w:rsidR="00D02D6B">
        <w:t> </w:t>
      </w:r>
      <w:r w:rsidRPr="00D02D6B">
        <w:t>171.017.</w:t>
      </w:r>
    </w:p>
    <w:p w14:paraId="1B917BC6" w14:textId="77777777" w:rsidR="00F967BE" w:rsidRPr="00D02D6B" w:rsidRDefault="00F967BE" w:rsidP="00554CE3">
      <w:pPr>
        <w:pStyle w:val="subsection"/>
      </w:pPr>
      <w:r w:rsidRPr="00D02D6B">
        <w:tab/>
        <w:t>(2)</w:t>
      </w:r>
      <w:r w:rsidRPr="00D02D6B">
        <w:tab/>
        <w:t>The procedures in regulations</w:t>
      </w:r>
      <w:r w:rsidR="00D02D6B">
        <w:t> </w:t>
      </w:r>
      <w:r w:rsidRPr="00D02D6B">
        <w:t>171.017A, 171.017B and 171.017</w:t>
      </w:r>
      <w:r w:rsidR="00EE64B8" w:rsidRPr="00D02D6B">
        <w:t>C</w:t>
      </w:r>
      <w:r w:rsidR="00D43496" w:rsidRPr="00D02D6B">
        <w:t xml:space="preserve"> </w:t>
      </w:r>
      <w:r w:rsidR="00EE64B8" w:rsidRPr="00D02D6B">
        <w:t>(</w:t>
      </w:r>
      <w:r w:rsidRPr="00D02D6B">
        <w:t>as in force on 1</w:t>
      </w:r>
      <w:r w:rsidR="00D02D6B">
        <w:t> </w:t>
      </w:r>
      <w:r w:rsidRPr="00D02D6B">
        <w:t>May 2003) are taken to have been complied with in relation to the issue of the Manual of Standards.</w:t>
      </w:r>
    </w:p>
    <w:p w14:paraId="37461201" w14:textId="77777777" w:rsidR="00F967BE" w:rsidRPr="00D02D6B" w:rsidRDefault="00EE64B8" w:rsidP="00554CE3">
      <w:pPr>
        <w:pStyle w:val="SubPartCASA"/>
        <w:pageBreakBefore/>
        <w:outlineLvl w:val="9"/>
      </w:pPr>
      <w:bookmarkStart w:id="630" w:name="_Toc381625618"/>
      <w:r w:rsidRPr="00D02D6B">
        <w:rPr>
          <w:rStyle w:val="CharSubPartNoCASA"/>
        </w:rPr>
        <w:t>Subpart</w:t>
      </w:r>
      <w:r w:rsidR="00E56B54" w:rsidRPr="00D02D6B">
        <w:rPr>
          <w:rStyle w:val="CharSubPartNoCASA"/>
        </w:rPr>
        <w:t xml:space="preserve"> </w:t>
      </w:r>
      <w:r w:rsidR="00F967BE" w:rsidRPr="00D02D6B">
        <w:rPr>
          <w:rStyle w:val="CharSubPartNoCASA"/>
        </w:rPr>
        <w:t>202.HB</w:t>
      </w:r>
      <w:r w:rsidRPr="00D02D6B">
        <w:t>—</w:t>
      </w:r>
      <w:r w:rsidR="00F967BE" w:rsidRPr="00D02D6B">
        <w:rPr>
          <w:rStyle w:val="CharSubPartTextCASA"/>
        </w:rPr>
        <w:t>Transitional provisions for Part</w:t>
      </w:r>
      <w:r w:rsidR="00D02D6B" w:rsidRPr="00D02D6B">
        <w:rPr>
          <w:rStyle w:val="CharSubPartTextCASA"/>
        </w:rPr>
        <w:t> </w:t>
      </w:r>
      <w:r w:rsidR="00F967BE" w:rsidRPr="00D02D6B">
        <w:rPr>
          <w:rStyle w:val="CharSubPartTextCASA"/>
        </w:rPr>
        <w:t>172 (Air traffic service providers)</w:t>
      </w:r>
      <w:bookmarkEnd w:id="630"/>
    </w:p>
    <w:p w14:paraId="162D7740" w14:textId="77777777" w:rsidR="00F85BE2" w:rsidRPr="00D02D6B" w:rsidRDefault="00F85BE2" w:rsidP="00554CE3">
      <w:pPr>
        <w:pStyle w:val="Header"/>
      </w:pPr>
      <w:r w:rsidRPr="00D02D6B">
        <w:rPr>
          <w:rStyle w:val="CharDivNo"/>
        </w:rPr>
        <w:t xml:space="preserve"> </w:t>
      </w:r>
      <w:r w:rsidRPr="00D02D6B">
        <w:rPr>
          <w:rStyle w:val="CharDivText"/>
        </w:rPr>
        <w:t xml:space="preserve"> </w:t>
      </w:r>
    </w:p>
    <w:p w14:paraId="69447F48" w14:textId="77777777" w:rsidR="00F967BE" w:rsidRPr="00D02D6B" w:rsidRDefault="00F967BE" w:rsidP="00554CE3">
      <w:pPr>
        <w:pStyle w:val="ActHead5"/>
      </w:pPr>
      <w:bookmarkStart w:id="631" w:name="_Toc381625619"/>
      <w:r w:rsidRPr="00D02D6B">
        <w:rPr>
          <w:rStyle w:val="CharSectno"/>
        </w:rPr>
        <w:t>202.900</w:t>
      </w:r>
      <w:r w:rsidR="00EE64B8" w:rsidRPr="00D02D6B">
        <w:t xml:space="preserve">  </w:t>
      </w:r>
      <w:r w:rsidRPr="00D02D6B">
        <w:t xml:space="preserve">Manual of Standards for </w:t>
      </w:r>
      <w:r w:rsidR="00EE64B8" w:rsidRPr="00D02D6B">
        <w:t>Part</w:t>
      </w:r>
      <w:r w:rsidR="00D02D6B">
        <w:t> </w:t>
      </w:r>
      <w:r w:rsidRPr="00D02D6B">
        <w:t>172</w:t>
      </w:r>
      <w:bookmarkEnd w:id="631"/>
    </w:p>
    <w:p w14:paraId="03D3CD5E" w14:textId="77777777" w:rsidR="00F967BE" w:rsidRPr="00D02D6B" w:rsidRDefault="00F967BE" w:rsidP="00554CE3">
      <w:pPr>
        <w:pStyle w:val="subsection"/>
      </w:pPr>
      <w:r w:rsidRPr="00D02D6B">
        <w:tab/>
        <w:t>(1)</w:t>
      </w:r>
      <w:r w:rsidRPr="00D02D6B">
        <w:tab/>
        <w:t>A document called ‘Manual of Standard</w:t>
      </w:r>
      <w:r w:rsidR="00E56B54" w:rsidRPr="00D02D6B">
        <w:t>s (</w:t>
      </w:r>
      <w:r w:rsidRPr="00D02D6B">
        <w:t>MOS)</w:t>
      </w:r>
      <w:r w:rsidR="00E56B54" w:rsidRPr="00D02D6B">
        <w:t xml:space="preserve"> </w:t>
      </w:r>
      <w:r w:rsidRPr="00D02D6B">
        <w:t xml:space="preserve">– </w:t>
      </w:r>
      <w:r w:rsidR="00EE64B8" w:rsidRPr="00D02D6B">
        <w:t>Part</w:t>
      </w:r>
      <w:r w:rsidR="00D02D6B">
        <w:t> </w:t>
      </w:r>
      <w:r w:rsidRPr="00D02D6B">
        <w:t>172’ published by CASA before 1</w:t>
      </w:r>
      <w:r w:rsidR="00D02D6B">
        <w:t> </w:t>
      </w:r>
      <w:r w:rsidRPr="00D02D6B">
        <w:t>May</w:t>
      </w:r>
      <w:r w:rsidR="00E56B54" w:rsidRPr="00D02D6B">
        <w:t xml:space="preserve"> </w:t>
      </w:r>
      <w:r w:rsidRPr="00D02D6B">
        <w:t>2003 is taken to be a Manual of Standards issued under regulation</w:t>
      </w:r>
      <w:r w:rsidR="00D02D6B">
        <w:t> </w:t>
      </w:r>
      <w:r w:rsidRPr="00D02D6B">
        <w:t>172.022.</w:t>
      </w:r>
    </w:p>
    <w:p w14:paraId="6F7A4B50" w14:textId="77777777" w:rsidR="00F967BE" w:rsidRPr="00D02D6B" w:rsidRDefault="00F967BE" w:rsidP="00554CE3">
      <w:pPr>
        <w:pStyle w:val="subsection"/>
      </w:pPr>
      <w:r w:rsidRPr="00D02D6B">
        <w:tab/>
        <w:t>(2)</w:t>
      </w:r>
      <w:r w:rsidRPr="00D02D6B">
        <w:tab/>
        <w:t>The procedures in regulations</w:t>
      </w:r>
      <w:r w:rsidR="00D02D6B">
        <w:t> </w:t>
      </w:r>
      <w:r w:rsidRPr="00D02D6B">
        <w:t>172.022A, 172.022B and 172.022</w:t>
      </w:r>
      <w:r w:rsidR="00EE64B8" w:rsidRPr="00D02D6B">
        <w:t>C</w:t>
      </w:r>
      <w:r w:rsidR="00D43496" w:rsidRPr="00D02D6B">
        <w:t xml:space="preserve"> </w:t>
      </w:r>
      <w:r w:rsidR="00EE64B8" w:rsidRPr="00D02D6B">
        <w:t>(</w:t>
      </w:r>
      <w:r w:rsidRPr="00D02D6B">
        <w:t>as in force on 1</w:t>
      </w:r>
      <w:r w:rsidR="00D02D6B">
        <w:t> </w:t>
      </w:r>
      <w:r w:rsidRPr="00D02D6B">
        <w:t>May 2003) are taken to have been complied with in relation to the issue of the Manual of Standards.</w:t>
      </w:r>
    </w:p>
    <w:p w14:paraId="41A836CC" w14:textId="77777777" w:rsidR="00F85BE2" w:rsidRPr="00685B0F" w:rsidRDefault="00F85BE2" w:rsidP="00554CE3">
      <w:pPr>
        <w:sectPr w:rsidR="00F85BE2" w:rsidRPr="00685B0F" w:rsidSect="002D75A9">
          <w:headerReference w:type="even" r:id="rId355"/>
          <w:headerReference w:type="default" r:id="rId356"/>
          <w:footerReference w:type="even" r:id="rId357"/>
          <w:footerReference w:type="default" r:id="rId358"/>
          <w:headerReference w:type="first" r:id="rId359"/>
          <w:footerReference w:type="first" r:id="rId360"/>
          <w:pgSz w:w="11907" w:h="16839"/>
          <w:pgMar w:top="2381" w:right="2410" w:bottom="4253" w:left="2410" w:header="720" w:footer="3402" w:gutter="0"/>
          <w:cols w:space="708"/>
          <w:docGrid w:linePitch="360"/>
        </w:sectPr>
      </w:pPr>
    </w:p>
    <w:p w14:paraId="6D4AF7D0" w14:textId="77777777" w:rsidR="00F967BE" w:rsidRPr="00D02D6B" w:rsidRDefault="00EE64B8" w:rsidP="00554CE3">
      <w:pPr>
        <w:pStyle w:val="SubPartCASA"/>
        <w:outlineLvl w:val="9"/>
      </w:pPr>
      <w:bookmarkStart w:id="632" w:name="_Toc381625620"/>
      <w:r w:rsidRPr="00D02D6B">
        <w:rPr>
          <w:rStyle w:val="CharSubPartNoCASA"/>
        </w:rPr>
        <w:t>Subpart</w:t>
      </w:r>
      <w:r w:rsidR="00E56B54" w:rsidRPr="00D02D6B">
        <w:rPr>
          <w:rStyle w:val="CharSubPartNoCASA"/>
        </w:rPr>
        <w:t xml:space="preserve"> </w:t>
      </w:r>
      <w:r w:rsidR="00F967BE" w:rsidRPr="00D02D6B">
        <w:rPr>
          <w:rStyle w:val="CharSubPartNoCASA"/>
        </w:rPr>
        <w:t>202.HC</w:t>
      </w:r>
      <w:r w:rsidRPr="00D02D6B">
        <w:t>—</w:t>
      </w:r>
      <w:r w:rsidR="00F967BE" w:rsidRPr="00D02D6B">
        <w:rPr>
          <w:rStyle w:val="CharSubPartTextCASA"/>
        </w:rPr>
        <w:t>Transitional provisions for Part</w:t>
      </w:r>
      <w:r w:rsidR="00D02D6B" w:rsidRPr="00D02D6B">
        <w:rPr>
          <w:rStyle w:val="CharSubPartTextCASA"/>
        </w:rPr>
        <w:t> </w:t>
      </w:r>
      <w:r w:rsidR="00F967BE" w:rsidRPr="00D02D6B">
        <w:rPr>
          <w:rStyle w:val="CharSubPartTextCASA"/>
        </w:rPr>
        <w:t>173 (Instrument flight procedure design)</w:t>
      </w:r>
      <w:bookmarkEnd w:id="632"/>
    </w:p>
    <w:p w14:paraId="7011E03E" w14:textId="77777777" w:rsidR="00F967BE" w:rsidRPr="00D02D6B" w:rsidRDefault="00EE64B8" w:rsidP="00554CE3">
      <w:pPr>
        <w:pStyle w:val="notetext"/>
      </w:pPr>
      <w:r w:rsidRPr="00D02D6B">
        <w:t>Note 1:</w:t>
      </w:r>
      <w:r w:rsidRPr="00D02D6B">
        <w:tab/>
      </w:r>
      <w:r w:rsidR="00F967BE" w:rsidRPr="00D02D6B">
        <w:t xml:space="preserve">This </w:t>
      </w:r>
      <w:r w:rsidRPr="00D02D6B">
        <w:t>Subpart</w:t>
      </w:r>
      <w:r w:rsidR="00E56B54" w:rsidRPr="00D02D6B">
        <w:t xml:space="preserve"> </w:t>
      </w:r>
      <w:r w:rsidR="00F967BE" w:rsidRPr="00D02D6B">
        <w:t>heading is reserved for future use.</w:t>
      </w:r>
    </w:p>
    <w:p w14:paraId="78D4AA20" w14:textId="77777777" w:rsidR="00F967BE" w:rsidRPr="00D02D6B" w:rsidRDefault="00EE64B8" w:rsidP="00554CE3">
      <w:pPr>
        <w:pStyle w:val="notetext"/>
      </w:pPr>
      <w:r w:rsidRPr="00D02D6B">
        <w:t>Note 2:</w:t>
      </w:r>
      <w:r w:rsidRPr="00D02D6B">
        <w:tab/>
      </w:r>
      <w:r w:rsidR="00F967BE" w:rsidRPr="00D02D6B">
        <w:t>Regulation numbers 202.920 to 202.939 are reserved for use in this Subpart.</w:t>
      </w:r>
    </w:p>
    <w:p w14:paraId="118F745B" w14:textId="77777777" w:rsidR="00F85BE2" w:rsidRPr="00D02D6B" w:rsidRDefault="00F85BE2" w:rsidP="00554CE3">
      <w:pPr>
        <w:pStyle w:val="Header"/>
      </w:pPr>
      <w:r w:rsidRPr="00D02D6B">
        <w:rPr>
          <w:rStyle w:val="CharDivNo"/>
        </w:rPr>
        <w:t xml:space="preserve"> </w:t>
      </w:r>
      <w:r w:rsidRPr="00D02D6B">
        <w:rPr>
          <w:rStyle w:val="CharDivText"/>
        </w:rPr>
        <w:t xml:space="preserve"> </w:t>
      </w:r>
    </w:p>
    <w:p w14:paraId="476F7BBC" w14:textId="77777777" w:rsidR="00F85BE2" w:rsidRPr="00D02D6B" w:rsidRDefault="00F85BE2" w:rsidP="00554CE3">
      <w:pPr>
        <w:sectPr w:rsidR="00F85BE2" w:rsidRPr="00D02D6B" w:rsidSect="002D75A9">
          <w:headerReference w:type="even" r:id="rId361"/>
          <w:headerReference w:type="default" r:id="rId362"/>
          <w:footerReference w:type="even" r:id="rId363"/>
          <w:footerReference w:type="default" r:id="rId364"/>
          <w:headerReference w:type="first" r:id="rId365"/>
          <w:footerReference w:type="first" r:id="rId366"/>
          <w:pgSz w:w="11907" w:h="16839"/>
          <w:pgMar w:top="2381" w:right="2410" w:bottom="4253" w:left="2410" w:header="720" w:footer="3402" w:gutter="0"/>
          <w:cols w:space="708"/>
          <w:docGrid w:linePitch="360"/>
        </w:sectPr>
      </w:pPr>
    </w:p>
    <w:p w14:paraId="1AEAA960" w14:textId="77777777" w:rsidR="00F967BE" w:rsidRPr="00D02D6B" w:rsidRDefault="00EE64B8" w:rsidP="00554CE3">
      <w:pPr>
        <w:pStyle w:val="SubPartCASA"/>
        <w:outlineLvl w:val="9"/>
      </w:pPr>
      <w:bookmarkStart w:id="633" w:name="_Toc381625621"/>
      <w:r w:rsidRPr="00D02D6B">
        <w:rPr>
          <w:rStyle w:val="CharSubPartNoCASA"/>
        </w:rPr>
        <w:t>Subpart</w:t>
      </w:r>
      <w:r w:rsidR="00E56B54" w:rsidRPr="00D02D6B">
        <w:rPr>
          <w:rStyle w:val="CharSubPartNoCASA"/>
        </w:rPr>
        <w:t xml:space="preserve"> </w:t>
      </w:r>
      <w:r w:rsidR="00F967BE" w:rsidRPr="00D02D6B">
        <w:rPr>
          <w:rStyle w:val="CharSubPartNoCASA"/>
        </w:rPr>
        <w:t>202.HD</w:t>
      </w:r>
      <w:r w:rsidRPr="00D02D6B">
        <w:t>—</w:t>
      </w:r>
      <w:r w:rsidR="00F967BE" w:rsidRPr="00D02D6B">
        <w:rPr>
          <w:rStyle w:val="CharSubPartTextCASA"/>
        </w:rPr>
        <w:t>Transitional provisions for Part</w:t>
      </w:r>
      <w:r w:rsidR="00D02D6B" w:rsidRPr="00D02D6B">
        <w:rPr>
          <w:rStyle w:val="CharSubPartTextCASA"/>
        </w:rPr>
        <w:t> </w:t>
      </w:r>
      <w:r w:rsidR="00F967BE" w:rsidRPr="00D02D6B">
        <w:rPr>
          <w:rStyle w:val="CharSubPartTextCASA"/>
        </w:rPr>
        <w:t>174 (Aviation meteorological services)</w:t>
      </w:r>
      <w:bookmarkEnd w:id="633"/>
    </w:p>
    <w:p w14:paraId="377085B1" w14:textId="77777777" w:rsidR="00F967BE" w:rsidRPr="00D02D6B" w:rsidRDefault="00EE64B8" w:rsidP="00554CE3">
      <w:pPr>
        <w:pStyle w:val="notetext"/>
      </w:pPr>
      <w:r w:rsidRPr="00D02D6B">
        <w:t>Note 1:</w:t>
      </w:r>
      <w:r w:rsidRPr="00D02D6B">
        <w:tab/>
      </w:r>
      <w:r w:rsidR="00F967BE" w:rsidRPr="00D02D6B">
        <w:t xml:space="preserve">This </w:t>
      </w:r>
      <w:r w:rsidRPr="00D02D6B">
        <w:t>Subpart</w:t>
      </w:r>
      <w:r w:rsidR="00E56B54" w:rsidRPr="00D02D6B">
        <w:t xml:space="preserve"> </w:t>
      </w:r>
      <w:r w:rsidR="00F967BE" w:rsidRPr="00D02D6B">
        <w:t>heading is reserved for future use.</w:t>
      </w:r>
    </w:p>
    <w:p w14:paraId="72C5AB84" w14:textId="77777777" w:rsidR="00F967BE" w:rsidRPr="00D02D6B" w:rsidRDefault="00EE64B8" w:rsidP="00554CE3">
      <w:pPr>
        <w:pStyle w:val="notetext"/>
      </w:pPr>
      <w:r w:rsidRPr="00D02D6B">
        <w:t>Note 2:</w:t>
      </w:r>
      <w:r w:rsidRPr="00D02D6B">
        <w:tab/>
      </w:r>
      <w:r w:rsidR="00F967BE" w:rsidRPr="00D02D6B">
        <w:t>Regulation numbers 202.940 to 202.959 are reserved for use in this Subpart.</w:t>
      </w:r>
    </w:p>
    <w:p w14:paraId="2451ED74" w14:textId="77777777" w:rsidR="00F85BE2" w:rsidRPr="00D02D6B" w:rsidRDefault="00F85BE2" w:rsidP="00554CE3">
      <w:pPr>
        <w:pStyle w:val="Header"/>
      </w:pPr>
      <w:r w:rsidRPr="00D02D6B">
        <w:rPr>
          <w:rStyle w:val="CharDivNo"/>
        </w:rPr>
        <w:t xml:space="preserve"> </w:t>
      </w:r>
      <w:r w:rsidRPr="00D02D6B">
        <w:rPr>
          <w:rStyle w:val="CharDivText"/>
        </w:rPr>
        <w:t xml:space="preserve"> </w:t>
      </w:r>
    </w:p>
    <w:p w14:paraId="760F3069" w14:textId="77777777" w:rsidR="00F85BE2" w:rsidRPr="00D02D6B" w:rsidRDefault="00F85BE2" w:rsidP="00554CE3">
      <w:pPr>
        <w:sectPr w:rsidR="00F85BE2" w:rsidRPr="00D02D6B" w:rsidSect="002D75A9">
          <w:headerReference w:type="even" r:id="rId367"/>
          <w:headerReference w:type="default" r:id="rId368"/>
          <w:footerReference w:type="even" r:id="rId369"/>
          <w:footerReference w:type="default" r:id="rId370"/>
          <w:headerReference w:type="first" r:id="rId371"/>
          <w:footerReference w:type="first" r:id="rId372"/>
          <w:pgSz w:w="11907" w:h="16839"/>
          <w:pgMar w:top="2381" w:right="2410" w:bottom="4253" w:left="2410" w:header="720" w:footer="3402" w:gutter="0"/>
          <w:cols w:space="708"/>
          <w:docGrid w:linePitch="360"/>
        </w:sectPr>
      </w:pPr>
    </w:p>
    <w:p w14:paraId="3FC131F7" w14:textId="77777777" w:rsidR="00F967BE" w:rsidRPr="00D02D6B" w:rsidRDefault="00EE64B8" w:rsidP="00554CE3">
      <w:pPr>
        <w:pStyle w:val="SubPartCASA"/>
        <w:outlineLvl w:val="9"/>
      </w:pPr>
      <w:bookmarkStart w:id="634" w:name="_Toc381625622"/>
      <w:r w:rsidRPr="00D02D6B">
        <w:rPr>
          <w:rStyle w:val="CharSubPartNoCASA"/>
        </w:rPr>
        <w:t>Subpart</w:t>
      </w:r>
      <w:r w:rsidR="00E56B54" w:rsidRPr="00D02D6B">
        <w:rPr>
          <w:rStyle w:val="CharSubPartNoCASA"/>
        </w:rPr>
        <w:t xml:space="preserve"> </w:t>
      </w:r>
      <w:r w:rsidR="00F967BE" w:rsidRPr="00D02D6B">
        <w:rPr>
          <w:rStyle w:val="CharSubPartNoCASA"/>
        </w:rPr>
        <w:t>202.HL</w:t>
      </w:r>
      <w:r w:rsidRPr="00D02D6B">
        <w:t>—</w:t>
      </w:r>
      <w:r w:rsidR="00F967BE" w:rsidRPr="00D02D6B">
        <w:rPr>
          <w:rStyle w:val="CharSubPartTextCASA"/>
        </w:rPr>
        <w:t>Transitional provisions for Part</w:t>
      </w:r>
      <w:r w:rsidR="00D02D6B" w:rsidRPr="00D02D6B">
        <w:rPr>
          <w:rStyle w:val="CharSubPartTextCASA"/>
        </w:rPr>
        <w:t> </w:t>
      </w:r>
      <w:r w:rsidR="00F967BE" w:rsidRPr="00D02D6B">
        <w:rPr>
          <w:rStyle w:val="CharSubPartTextCASA"/>
        </w:rPr>
        <w:t>200 (Exemptions)</w:t>
      </w:r>
      <w:bookmarkEnd w:id="634"/>
    </w:p>
    <w:p w14:paraId="71A6BA4D" w14:textId="77777777" w:rsidR="00F967BE" w:rsidRPr="00D02D6B" w:rsidRDefault="00EE64B8" w:rsidP="00554CE3">
      <w:pPr>
        <w:pStyle w:val="notetext"/>
      </w:pPr>
      <w:r w:rsidRPr="00D02D6B">
        <w:t>Note 1:</w:t>
      </w:r>
      <w:r w:rsidRPr="00D02D6B">
        <w:tab/>
      </w:r>
      <w:r w:rsidR="00F967BE" w:rsidRPr="00D02D6B">
        <w:t xml:space="preserve">This </w:t>
      </w:r>
      <w:r w:rsidRPr="00D02D6B">
        <w:t>Subpart</w:t>
      </w:r>
      <w:r w:rsidR="00E56B54" w:rsidRPr="00D02D6B">
        <w:t xml:space="preserve"> </w:t>
      </w:r>
      <w:r w:rsidR="00F967BE" w:rsidRPr="00D02D6B">
        <w:t>heading is reserved for future use.</w:t>
      </w:r>
    </w:p>
    <w:p w14:paraId="2446198E" w14:textId="77777777" w:rsidR="00F967BE" w:rsidRPr="00D02D6B" w:rsidRDefault="00EE64B8" w:rsidP="00554CE3">
      <w:pPr>
        <w:pStyle w:val="notetext"/>
      </w:pPr>
      <w:r w:rsidRPr="00D02D6B">
        <w:t>Note 2:</w:t>
      </w:r>
      <w:r w:rsidRPr="00D02D6B">
        <w:tab/>
      </w:r>
      <w:r w:rsidR="00F967BE" w:rsidRPr="00D02D6B">
        <w:t>Regulation numbers 202.980 to 202.989 are reserved for use in this Subpart.</w:t>
      </w:r>
    </w:p>
    <w:p w14:paraId="304F208C" w14:textId="77777777" w:rsidR="00F85BE2" w:rsidRPr="00D02D6B" w:rsidRDefault="00F85BE2" w:rsidP="00554CE3">
      <w:pPr>
        <w:pStyle w:val="Header"/>
      </w:pPr>
      <w:r w:rsidRPr="00D02D6B">
        <w:rPr>
          <w:rStyle w:val="CharDivNo"/>
        </w:rPr>
        <w:t xml:space="preserve"> </w:t>
      </w:r>
      <w:r w:rsidRPr="00D02D6B">
        <w:rPr>
          <w:rStyle w:val="CharDivText"/>
        </w:rPr>
        <w:t xml:space="preserve"> </w:t>
      </w:r>
    </w:p>
    <w:p w14:paraId="66A06B08" w14:textId="77777777" w:rsidR="00F85BE2" w:rsidRPr="00D02D6B" w:rsidRDefault="00F85BE2" w:rsidP="00554CE3">
      <w:pPr>
        <w:sectPr w:rsidR="00F85BE2" w:rsidRPr="00D02D6B" w:rsidSect="002D75A9">
          <w:headerReference w:type="even" r:id="rId373"/>
          <w:headerReference w:type="default" r:id="rId374"/>
          <w:footerReference w:type="even" r:id="rId375"/>
          <w:footerReference w:type="default" r:id="rId376"/>
          <w:headerReference w:type="first" r:id="rId377"/>
          <w:footerReference w:type="first" r:id="rId378"/>
          <w:pgSz w:w="11907" w:h="16839"/>
          <w:pgMar w:top="2381" w:right="2410" w:bottom="4253" w:left="2410" w:header="720" w:footer="3402" w:gutter="0"/>
          <w:cols w:space="708"/>
          <w:docGrid w:linePitch="360"/>
        </w:sectPr>
      </w:pPr>
    </w:p>
    <w:p w14:paraId="3336F962" w14:textId="77777777" w:rsidR="00F967BE" w:rsidRPr="00D02D6B" w:rsidRDefault="00EE64B8" w:rsidP="00554CE3">
      <w:pPr>
        <w:pStyle w:val="SubPartCASA"/>
        <w:outlineLvl w:val="9"/>
      </w:pPr>
      <w:bookmarkStart w:id="635" w:name="_Toc381625623"/>
      <w:r w:rsidRPr="00D02D6B">
        <w:rPr>
          <w:rStyle w:val="CharSubPartNoCASA"/>
        </w:rPr>
        <w:t>Subpart</w:t>
      </w:r>
      <w:r w:rsidR="00E56B54" w:rsidRPr="00D02D6B">
        <w:rPr>
          <w:rStyle w:val="CharSubPartNoCASA"/>
        </w:rPr>
        <w:t xml:space="preserve"> </w:t>
      </w:r>
      <w:r w:rsidR="00F967BE" w:rsidRPr="00D02D6B">
        <w:rPr>
          <w:rStyle w:val="CharSubPartNoCASA"/>
        </w:rPr>
        <w:t>202.HM</w:t>
      </w:r>
      <w:r w:rsidRPr="00D02D6B">
        <w:t>—</w:t>
      </w:r>
      <w:r w:rsidR="00F967BE" w:rsidRPr="00D02D6B">
        <w:rPr>
          <w:rStyle w:val="CharSubPartTextCASA"/>
        </w:rPr>
        <w:t>Transitional provisions for Part</w:t>
      </w:r>
      <w:r w:rsidR="00D02D6B" w:rsidRPr="00D02D6B">
        <w:rPr>
          <w:rStyle w:val="CharSubPartTextCASA"/>
        </w:rPr>
        <w:t> </w:t>
      </w:r>
      <w:r w:rsidR="00F967BE" w:rsidRPr="00D02D6B">
        <w:rPr>
          <w:rStyle w:val="CharSubPartTextCASA"/>
        </w:rPr>
        <w:t>201 (Miscellaneous)</w:t>
      </w:r>
      <w:bookmarkEnd w:id="635"/>
    </w:p>
    <w:p w14:paraId="5F09F885" w14:textId="77777777" w:rsidR="00F967BE" w:rsidRPr="00D02D6B" w:rsidRDefault="00EE64B8" w:rsidP="00554CE3">
      <w:pPr>
        <w:pStyle w:val="notetext"/>
      </w:pPr>
      <w:r w:rsidRPr="00D02D6B">
        <w:t>Note 1:</w:t>
      </w:r>
      <w:r w:rsidRPr="00D02D6B">
        <w:tab/>
      </w:r>
      <w:r w:rsidR="00F967BE" w:rsidRPr="00D02D6B">
        <w:t xml:space="preserve">This </w:t>
      </w:r>
      <w:r w:rsidRPr="00D02D6B">
        <w:t>Subpart</w:t>
      </w:r>
      <w:r w:rsidR="00E56B54" w:rsidRPr="00D02D6B">
        <w:t xml:space="preserve"> </w:t>
      </w:r>
      <w:r w:rsidR="00F967BE" w:rsidRPr="00D02D6B">
        <w:t>heading is reserved for future use.</w:t>
      </w:r>
    </w:p>
    <w:p w14:paraId="1C8FF0F1" w14:textId="77777777" w:rsidR="00F967BE" w:rsidRPr="00D02D6B" w:rsidRDefault="00EE64B8" w:rsidP="00554CE3">
      <w:pPr>
        <w:pStyle w:val="notetext"/>
      </w:pPr>
      <w:r w:rsidRPr="00D02D6B">
        <w:t>Note 2:</w:t>
      </w:r>
      <w:r w:rsidRPr="00D02D6B">
        <w:tab/>
      </w:r>
      <w:r w:rsidR="00F967BE" w:rsidRPr="00D02D6B">
        <w:t>Regulation numbers 202.990 to 202.999 are reserved for use in this Subpart.</w:t>
      </w:r>
    </w:p>
    <w:p w14:paraId="591B133C" w14:textId="77777777" w:rsidR="00A47633" w:rsidRPr="00D02D6B" w:rsidRDefault="00A47633" w:rsidP="00554CE3">
      <w:pPr>
        <w:pStyle w:val="Header"/>
      </w:pPr>
      <w:r w:rsidRPr="00D02D6B">
        <w:rPr>
          <w:rStyle w:val="CharDivNo"/>
        </w:rPr>
        <w:t xml:space="preserve"> </w:t>
      </w:r>
      <w:r w:rsidRPr="00D02D6B">
        <w:rPr>
          <w:rStyle w:val="CharDivText"/>
        </w:rPr>
        <w:t xml:space="preserve"> </w:t>
      </w:r>
    </w:p>
    <w:p w14:paraId="7EBDBBC9" w14:textId="77777777" w:rsidR="00A47633" w:rsidRPr="00D02D6B" w:rsidRDefault="00A47633" w:rsidP="00554CE3">
      <w:pPr>
        <w:sectPr w:rsidR="00A47633" w:rsidRPr="00D02D6B" w:rsidSect="002D75A9">
          <w:headerReference w:type="even" r:id="rId379"/>
          <w:headerReference w:type="default" r:id="rId380"/>
          <w:footerReference w:type="even" r:id="rId381"/>
          <w:footerReference w:type="default" r:id="rId382"/>
          <w:headerReference w:type="first" r:id="rId383"/>
          <w:footerReference w:type="first" r:id="rId384"/>
          <w:pgSz w:w="11907" w:h="16839"/>
          <w:pgMar w:top="2381" w:right="2410" w:bottom="4253" w:left="2410" w:header="720" w:footer="3402" w:gutter="0"/>
          <w:cols w:space="708"/>
          <w:docGrid w:linePitch="360"/>
        </w:sectPr>
      </w:pPr>
    </w:p>
    <w:p w14:paraId="4FDA09CD" w14:textId="77777777" w:rsidR="00F967BE" w:rsidRPr="005C0FA4" w:rsidRDefault="00F967BE" w:rsidP="00554CE3">
      <w:pPr>
        <w:pStyle w:val="ActHead1"/>
        <w:pageBreakBefore/>
        <w:outlineLvl w:val="9"/>
      </w:pPr>
      <w:bookmarkStart w:id="636" w:name="_Toc381625624"/>
      <w:r w:rsidRPr="00D02D6B">
        <w:rPr>
          <w:rStyle w:val="CharChapNo"/>
        </w:rPr>
        <w:t>Dictionary</w:t>
      </w:r>
      <w:bookmarkEnd w:id="636"/>
      <w:r w:rsidR="00D72826" w:rsidRPr="00D02D6B">
        <w:rPr>
          <w:rStyle w:val="CharChapText"/>
        </w:rPr>
        <w:t xml:space="preserve"> </w:t>
      </w:r>
      <w:r w:rsidRPr="00D02D6B">
        <w:t xml:space="preserve"> </w:t>
      </w:r>
    </w:p>
    <w:p w14:paraId="7AB6DA01" w14:textId="77777777" w:rsidR="00F967BE" w:rsidRPr="00D02D6B" w:rsidRDefault="00F967BE" w:rsidP="00554CE3">
      <w:pPr>
        <w:pStyle w:val="notemargin"/>
      </w:pPr>
      <w:r w:rsidRPr="00D02D6B">
        <w:t>(regulation</w:t>
      </w:r>
      <w:r w:rsidR="00D02D6B">
        <w:t> </w:t>
      </w:r>
      <w:r w:rsidRPr="00D02D6B">
        <w:t>1.4)</w:t>
      </w:r>
    </w:p>
    <w:p w14:paraId="62F08EC0" w14:textId="77777777" w:rsidR="00F967BE" w:rsidRPr="005C0FA4" w:rsidRDefault="00EE64B8" w:rsidP="00554CE3">
      <w:pPr>
        <w:pStyle w:val="ActHead2"/>
      </w:pPr>
      <w:bookmarkStart w:id="637" w:name="_Toc381625625"/>
      <w:r w:rsidRPr="00D02D6B">
        <w:rPr>
          <w:rStyle w:val="CharPartNo"/>
        </w:rPr>
        <w:t>Part</w:t>
      </w:r>
      <w:r w:rsidR="00D02D6B" w:rsidRPr="00D02D6B">
        <w:rPr>
          <w:rStyle w:val="CharPartNo"/>
        </w:rPr>
        <w:t> </w:t>
      </w:r>
      <w:r w:rsidR="00F967BE" w:rsidRPr="00D02D6B">
        <w:rPr>
          <w:rStyle w:val="CharPartNo"/>
        </w:rPr>
        <w:t>1</w:t>
      </w:r>
      <w:r w:rsidR="00CF24B2" w:rsidRPr="00D02D6B">
        <w:t>—</w:t>
      </w:r>
      <w:r w:rsidR="00F967BE" w:rsidRPr="00D02D6B">
        <w:rPr>
          <w:rStyle w:val="CharPartText"/>
        </w:rPr>
        <w:t>Definitions</w:t>
      </w:r>
      <w:bookmarkEnd w:id="637"/>
    </w:p>
    <w:p w14:paraId="41A13776" w14:textId="77777777" w:rsidR="00F967BE" w:rsidRPr="00D02D6B" w:rsidRDefault="00F967BE" w:rsidP="00554CE3">
      <w:pPr>
        <w:pStyle w:val="Definition"/>
      </w:pPr>
      <w:r w:rsidRPr="00D02D6B">
        <w:rPr>
          <w:b/>
          <w:i/>
        </w:rPr>
        <w:t>Act</w:t>
      </w:r>
      <w:r w:rsidRPr="00D02D6B">
        <w:rPr>
          <w:b/>
        </w:rPr>
        <w:t xml:space="preserve"> </w:t>
      </w:r>
      <w:r w:rsidRPr="00D02D6B">
        <w:t xml:space="preserve">means the </w:t>
      </w:r>
      <w:r w:rsidRPr="00D02D6B">
        <w:rPr>
          <w:i/>
        </w:rPr>
        <w:t>Civil Aviation Act 1988</w:t>
      </w:r>
      <w:r w:rsidRPr="00D02D6B">
        <w:t>.</w:t>
      </w:r>
    </w:p>
    <w:p w14:paraId="60D9904B" w14:textId="77777777" w:rsidR="00F967BE" w:rsidRPr="00D02D6B" w:rsidRDefault="00F967BE" w:rsidP="00554CE3">
      <w:pPr>
        <w:pStyle w:val="Definition"/>
      </w:pPr>
      <w:r w:rsidRPr="00D02D6B">
        <w:rPr>
          <w:b/>
          <w:i/>
        </w:rPr>
        <w:t>aerodrome certificate</w:t>
      </w:r>
      <w:r w:rsidRPr="00D02D6B">
        <w:t xml:space="preserve"> means a certificate granted under regulation</w:t>
      </w:r>
      <w:r w:rsidR="00D02D6B">
        <w:t> </w:t>
      </w:r>
      <w:r w:rsidRPr="00D02D6B">
        <w:t>139.050.</w:t>
      </w:r>
    </w:p>
    <w:p w14:paraId="158172B4" w14:textId="77777777" w:rsidR="00F967BE" w:rsidRPr="00D02D6B" w:rsidRDefault="00F967BE" w:rsidP="00554CE3">
      <w:pPr>
        <w:pStyle w:val="Definition"/>
      </w:pPr>
      <w:r w:rsidRPr="00D02D6B">
        <w:rPr>
          <w:b/>
          <w:i/>
        </w:rPr>
        <w:t>aerodrome facilities and equipment</w:t>
      </w:r>
      <w:r w:rsidRPr="00D02D6B">
        <w:t xml:space="preserve"> means facilities and equipment, inside or outside the boundaries of an aerodrome, that are installed or maintained for use by aircraft operating at the aerodrome.</w:t>
      </w:r>
    </w:p>
    <w:p w14:paraId="221A149F" w14:textId="77777777" w:rsidR="00F967BE" w:rsidRPr="00D02D6B" w:rsidRDefault="00F967BE" w:rsidP="00554CE3">
      <w:pPr>
        <w:pStyle w:val="Definition"/>
      </w:pPr>
      <w:r w:rsidRPr="00D02D6B">
        <w:rPr>
          <w:b/>
          <w:i/>
        </w:rPr>
        <w:t>aerodrome manual</w:t>
      </w:r>
      <w:r w:rsidRPr="00D02D6B">
        <w:t>, for a certified aerodrome, means the aerodrome manual for the aerodrome required by regulation</w:t>
      </w:r>
      <w:r w:rsidR="00D02D6B">
        <w:t> </w:t>
      </w:r>
      <w:r w:rsidRPr="00D02D6B">
        <w:t>139.090.</w:t>
      </w:r>
    </w:p>
    <w:p w14:paraId="5D95D833" w14:textId="77777777" w:rsidR="00F967BE" w:rsidRPr="00D02D6B" w:rsidRDefault="00F967BE" w:rsidP="00554CE3">
      <w:pPr>
        <w:pStyle w:val="Definition"/>
      </w:pPr>
      <w:r w:rsidRPr="00D02D6B">
        <w:rPr>
          <w:b/>
          <w:i/>
        </w:rPr>
        <w:t>aerodrome marking</w:t>
      </w:r>
      <w:r w:rsidRPr="00D02D6B">
        <w:t xml:space="preserve"> includes a permanent or temporary marker, a movement area guidance sign and a road sign.</w:t>
      </w:r>
    </w:p>
    <w:p w14:paraId="5893FE75" w14:textId="77777777" w:rsidR="00F967BE" w:rsidRPr="00D02D6B" w:rsidRDefault="00F967BE" w:rsidP="00554CE3">
      <w:pPr>
        <w:pStyle w:val="Definition"/>
      </w:pPr>
      <w:r w:rsidRPr="00D02D6B">
        <w:rPr>
          <w:b/>
          <w:i/>
        </w:rPr>
        <w:t>aerodrome operator</w:t>
      </w:r>
      <w:r w:rsidRPr="00D02D6B">
        <w:t>:</w:t>
      </w:r>
    </w:p>
    <w:p w14:paraId="4095B7DA" w14:textId="77777777" w:rsidR="00F967BE" w:rsidRPr="00D02D6B" w:rsidRDefault="00F967BE" w:rsidP="00554CE3">
      <w:pPr>
        <w:pStyle w:val="paragraph"/>
      </w:pPr>
      <w:r w:rsidRPr="00D02D6B">
        <w:tab/>
        <w:t>(a)</w:t>
      </w:r>
      <w:r w:rsidRPr="00D02D6B">
        <w:tab/>
        <w:t>for a certified aerodrome</w:t>
      </w:r>
      <w:r w:rsidR="00EE64B8" w:rsidRPr="00D02D6B">
        <w:t>—</w:t>
      </w:r>
      <w:r w:rsidRPr="00D02D6B">
        <w:t>means the person who holds the aerodrome certificate for the aerodrome; and</w:t>
      </w:r>
    </w:p>
    <w:p w14:paraId="4ABB0EDF" w14:textId="77777777" w:rsidR="00F967BE" w:rsidRPr="00D02D6B" w:rsidRDefault="00F967BE" w:rsidP="00554CE3">
      <w:pPr>
        <w:pStyle w:val="paragraph"/>
      </w:pPr>
      <w:r w:rsidRPr="00D02D6B">
        <w:tab/>
        <w:t>(b)</w:t>
      </w:r>
      <w:r w:rsidRPr="00D02D6B">
        <w:tab/>
        <w:t>for a registered aerodrome</w:t>
      </w:r>
      <w:r w:rsidR="00EE64B8" w:rsidRPr="00D02D6B">
        <w:t>—</w:t>
      </w:r>
      <w:r w:rsidRPr="00D02D6B">
        <w:t>means the operator of the aerodrome; and</w:t>
      </w:r>
    </w:p>
    <w:p w14:paraId="05365157" w14:textId="77777777" w:rsidR="00F967BE" w:rsidRPr="00D02D6B" w:rsidRDefault="00F967BE" w:rsidP="00554CE3">
      <w:pPr>
        <w:pStyle w:val="paragraph"/>
        <w:rPr>
          <w:b/>
          <w:i/>
        </w:rPr>
      </w:pPr>
      <w:r w:rsidRPr="00D02D6B">
        <w:tab/>
        <w:t>(c)</w:t>
      </w:r>
      <w:r w:rsidRPr="00D02D6B">
        <w:tab/>
        <w:t xml:space="preserve">for an aerodrome to which </w:t>
      </w:r>
      <w:r w:rsidR="00EE64B8" w:rsidRPr="00D02D6B">
        <w:t>Subpart</w:t>
      </w:r>
      <w:r w:rsidR="00E56B54" w:rsidRPr="00D02D6B">
        <w:t xml:space="preserve"> </w:t>
      </w:r>
      <w:r w:rsidRPr="00D02D6B">
        <w:t>139.D applies</w:t>
      </w:r>
      <w:r w:rsidR="00EE64B8" w:rsidRPr="00D02D6B">
        <w:t>—</w:t>
      </w:r>
      <w:r w:rsidRPr="00D02D6B">
        <w:t>means the person who is responsible for the operation and maintenance of the aerodrome.</w:t>
      </w:r>
    </w:p>
    <w:p w14:paraId="0FDB1F4B" w14:textId="77777777" w:rsidR="00F967BE" w:rsidRPr="00D02D6B" w:rsidRDefault="00F967BE" w:rsidP="00554CE3">
      <w:pPr>
        <w:pStyle w:val="Definition"/>
      </w:pPr>
      <w:r w:rsidRPr="00D02D6B">
        <w:rPr>
          <w:b/>
          <w:i/>
        </w:rPr>
        <w:t>aerodrome serviceability inspection</w:t>
      </w:r>
      <w:r w:rsidRPr="00D02D6B">
        <w:t>,</w:t>
      </w:r>
      <w:r w:rsidRPr="00D02D6B">
        <w:rPr>
          <w:b/>
          <w:i/>
        </w:rPr>
        <w:t xml:space="preserve"> </w:t>
      </w:r>
      <w:r w:rsidRPr="00D02D6B">
        <w:t>of an aerodrome, means an inspection of the aerodrome mentioned in regulation</w:t>
      </w:r>
      <w:r w:rsidR="00D02D6B">
        <w:t> </w:t>
      </w:r>
      <w:r w:rsidRPr="00D02D6B">
        <w:t>139.220.</w:t>
      </w:r>
    </w:p>
    <w:p w14:paraId="644C4BEC" w14:textId="77777777" w:rsidR="00F967BE" w:rsidRPr="00D02D6B" w:rsidRDefault="00F967BE" w:rsidP="00554CE3">
      <w:pPr>
        <w:pStyle w:val="Definition"/>
      </w:pPr>
      <w:r w:rsidRPr="00D02D6B">
        <w:rPr>
          <w:b/>
          <w:i/>
        </w:rPr>
        <w:t>aerodrome technical inspection</w:t>
      </w:r>
      <w:r w:rsidRPr="00D02D6B">
        <w:t>, of aerodrome facilities for an aerodrome, means an inspection of the aerodrome facilities mentioned in regulation</w:t>
      </w:r>
      <w:r w:rsidR="00D02D6B">
        <w:t> </w:t>
      </w:r>
      <w:r w:rsidRPr="00D02D6B">
        <w:t>139.230.</w:t>
      </w:r>
    </w:p>
    <w:p w14:paraId="5E09881B" w14:textId="77777777" w:rsidR="00F967BE" w:rsidRPr="00D02D6B" w:rsidRDefault="00F967BE" w:rsidP="00554CE3">
      <w:pPr>
        <w:pStyle w:val="Definition"/>
      </w:pPr>
      <w:r w:rsidRPr="00D02D6B">
        <w:rPr>
          <w:b/>
          <w:i/>
        </w:rPr>
        <w:t>aerodrome works</w:t>
      </w:r>
      <w:r w:rsidRPr="00D02D6B">
        <w:t xml:space="preserve"> means any construction or maintenance work on or near the movement area of an aerodrome that may create an obstacle, or restrict the normal take</w:t>
      </w:r>
      <w:r w:rsidR="00D02D6B">
        <w:noBreakHyphen/>
      </w:r>
      <w:r w:rsidRPr="00D02D6B">
        <w:t>off and landing of aircraft, at the aerodrome.</w:t>
      </w:r>
    </w:p>
    <w:p w14:paraId="2EB758D0" w14:textId="77777777" w:rsidR="00F967BE" w:rsidRPr="00D02D6B" w:rsidRDefault="00F967BE" w:rsidP="00554CE3">
      <w:pPr>
        <w:pStyle w:val="Definition"/>
      </w:pPr>
      <w:r w:rsidRPr="00D02D6B">
        <w:rPr>
          <w:b/>
          <w:i/>
        </w:rPr>
        <w:t>AGL</w:t>
      </w:r>
      <w:r w:rsidRPr="00D02D6B">
        <w:t xml:space="preserve"> means above ground level.</w:t>
      </w:r>
    </w:p>
    <w:p w14:paraId="4AD6F7B5" w14:textId="77777777" w:rsidR="00F967BE" w:rsidRPr="00D02D6B" w:rsidRDefault="00F967BE" w:rsidP="00554CE3">
      <w:pPr>
        <w:pStyle w:val="Definition"/>
      </w:pPr>
      <w:r w:rsidRPr="00D02D6B">
        <w:rPr>
          <w:b/>
          <w:i/>
        </w:rPr>
        <w:t>AIP</w:t>
      </w:r>
      <w:r w:rsidRPr="00D02D6B">
        <w:t xml:space="preserve"> means the publication mentioned in paragraph</w:t>
      </w:r>
      <w:r w:rsidR="00D02D6B">
        <w:t> </w:t>
      </w:r>
      <w:r w:rsidRPr="00D02D6B">
        <w:t>4.12</w:t>
      </w:r>
      <w:r w:rsidR="00E56B54" w:rsidRPr="00D02D6B">
        <w:t xml:space="preserve"> </w:t>
      </w:r>
      <w:r w:rsidRPr="00D02D6B">
        <w:t>(1</w:t>
      </w:r>
      <w:r w:rsidR="00EE64B8" w:rsidRPr="00D02D6B">
        <w:t>)(</w:t>
      </w:r>
      <w:r w:rsidRPr="00D02D6B">
        <w:t>a) of the Air Services Regulations, as that publication is in effect or exists from time to time.</w:t>
      </w:r>
    </w:p>
    <w:p w14:paraId="33E9B3EB" w14:textId="77777777" w:rsidR="00F967BE" w:rsidRPr="00D02D6B" w:rsidRDefault="00F967BE" w:rsidP="00554CE3">
      <w:pPr>
        <w:pStyle w:val="Definition"/>
      </w:pPr>
      <w:r w:rsidRPr="00D02D6B">
        <w:rPr>
          <w:b/>
          <w:i/>
        </w:rPr>
        <w:t>AIP</w:t>
      </w:r>
      <w:r w:rsidR="00D02D6B">
        <w:rPr>
          <w:b/>
          <w:i/>
        </w:rPr>
        <w:noBreakHyphen/>
      </w:r>
      <w:r w:rsidRPr="00D02D6B">
        <w:rPr>
          <w:b/>
          <w:i/>
        </w:rPr>
        <w:t>ERSA</w:t>
      </w:r>
      <w:r w:rsidRPr="00D02D6B">
        <w:t xml:space="preserve"> means the Aeronautical Information Publication Enroute Supplement Australia published jointly by the Australian Air Force and </w:t>
      </w:r>
      <w:r w:rsidR="00C4312A" w:rsidRPr="00D02D6B">
        <w:t>AA</w:t>
      </w:r>
      <w:r w:rsidR="0020220D" w:rsidRPr="00D02D6B">
        <w:t xml:space="preserve">, </w:t>
      </w:r>
      <w:r w:rsidRPr="00D02D6B">
        <w:t>as in force from time to time.</w:t>
      </w:r>
    </w:p>
    <w:p w14:paraId="27A81E0E" w14:textId="77777777" w:rsidR="00B42EE9" w:rsidRPr="00D02D6B" w:rsidRDefault="00B42EE9" w:rsidP="00554CE3">
      <w:pPr>
        <w:pStyle w:val="Definition"/>
        <w:rPr>
          <w:b/>
          <w:i/>
        </w:rPr>
      </w:pPr>
      <w:r w:rsidRPr="00D02D6B">
        <w:rPr>
          <w:b/>
          <w:i/>
        </w:rPr>
        <w:t xml:space="preserve">aircraft engineer licence </w:t>
      </w:r>
      <w:r w:rsidRPr="00D02D6B">
        <w:t>means any of the following licences granted under regulation</w:t>
      </w:r>
      <w:r w:rsidR="00D02D6B">
        <w:t> </w:t>
      </w:r>
      <w:r w:rsidR="00F45EC2" w:rsidRPr="00D02D6B">
        <w:t>66.025 or 66.026:</w:t>
      </w:r>
    </w:p>
    <w:p w14:paraId="7795D733" w14:textId="77777777" w:rsidR="00B42EE9" w:rsidRPr="00D02D6B" w:rsidRDefault="00B42EE9" w:rsidP="00554CE3">
      <w:pPr>
        <w:pStyle w:val="paragraph"/>
      </w:pPr>
      <w:r w:rsidRPr="00D02D6B">
        <w:tab/>
        <w:t>(a)</w:t>
      </w:r>
      <w:r w:rsidRPr="00D02D6B">
        <w:tab/>
        <w:t>subcategory A1;</w:t>
      </w:r>
    </w:p>
    <w:p w14:paraId="4A6DB0BE" w14:textId="77777777" w:rsidR="00B42EE9" w:rsidRPr="00D02D6B" w:rsidRDefault="00B42EE9" w:rsidP="00554CE3">
      <w:pPr>
        <w:pStyle w:val="paragraph"/>
      </w:pPr>
      <w:r w:rsidRPr="00D02D6B">
        <w:tab/>
        <w:t>(b)</w:t>
      </w:r>
      <w:r w:rsidRPr="00D02D6B">
        <w:tab/>
        <w:t>subcategory A2;</w:t>
      </w:r>
    </w:p>
    <w:p w14:paraId="6D22548B" w14:textId="77777777" w:rsidR="00B42EE9" w:rsidRPr="00D02D6B" w:rsidRDefault="00B42EE9" w:rsidP="00554CE3">
      <w:pPr>
        <w:pStyle w:val="paragraph"/>
      </w:pPr>
      <w:r w:rsidRPr="00D02D6B">
        <w:tab/>
        <w:t>(c)</w:t>
      </w:r>
      <w:r w:rsidRPr="00D02D6B">
        <w:tab/>
        <w:t>subcategory A3;</w:t>
      </w:r>
    </w:p>
    <w:p w14:paraId="59124B6F" w14:textId="77777777" w:rsidR="00B42EE9" w:rsidRPr="00D02D6B" w:rsidRDefault="00B42EE9" w:rsidP="00554CE3">
      <w:pPr>
        <w:pStyle w:val="paragraph"/>
      </w:pPr>
      <w:r w:rsidRPr="00D02D6B">
        <w:tab/>
        <w:t>(d)</w:t>
      </w:r>
      <w:r w:rsidRPr="00D02D6B">
        <w:tab/>
        <w:t>subcategory A4;</w:t>
      </w:r>
    </w:p>
    <w:p w14:paraId="2DE4D397" w14:textId="77777777" w:rsidR="00B42EE9" w:rsidRPr="00D02D6B" w:rsidRDefault="00B42EE9" w:rsidP="00554CE3">
      <w:pPr>
        <w:pStyle w:val="paragraph"/>
      </w:pPr>
      <w:r w:rsidRPr="00D02D6B">
        <w:tab/>
        <w:t>(e)</w:t>
      </w:r>
      <w:r w:rsidRPr="00D02D6B">
        <w:tab/>
        <w:t>subcategory B1.1;</w:t>
      </w:r>
    </w:p>
    <w:p w14:paraId="3E9621C5" w14:textId="77777777" w:rsidR="00B42EE9" w:rsidRPr="00D02D6B" w:rsidRDefault="00B42EE9" w:rsidP="00554CE3">
      <w:pPr>
        <w:pStyle w:val="paragraph"/>
      </w:pPr>
      <w:r w:rsidRPr="00D02D6B">
        <w:tab/>
        <w:t>(f)</w:t>
      </w:r>
      <w:r w:rsidRPr="00D02D6B">
        <w:tab/>
        <w:t>subcategory B1.2;</w:t>
      </w:r>
    </w:p>
    <w:p w14:paraId="209A5B35" w14:textId="77777777" w:rsidR="00B42EE9" w:rsidRPr="00D02D6B" w:rsidRDefault="00B42EE9" w:rsidP="00554CE3">
      <w:pPr>
        <w:pStyle w:val="paragraph"/>
      </w:pPr>
      <w:r w:rsidRPr="00D02D6B">
        <w:tab/>
        <w:t>(g)</w:t>
      </w:r>
      <w:r w:rsidRPr="00D02D6B">
        <w:tab/>
        <w:t>subcategory B1.3;</w:t>
      </w:r>
    </w:p>
    <w:p w14:paraId="5CA9D585" w14:textId="77777777" w:rsidR="00B42EE9" w:rsidRPr="00D02D6B" w:rsidRDefault="00B42EE9" w:rsidP="00554CE3">
      <w:pPr>
        <w:pStyle w:val="paragraph"/>
      </w:pPr>
      <w:r w:rsidRPr="00D02D6B">
        <w:tab/>
        <w:t>(h)</w:t>
      </w:r>
      <w:r w:rsidRPr="00D02D6B">
        <w:tab/>
        <w:t>subcategory B1.4;</w:t>
      </w:r>
    </w:p>
    <w:p w14:paraId="7A714447" w14:textId="77777777" w:rsidR="00B42EE9" w:rsidRPr="00D02D6B" w:rsidRDefault="00B42EE9" w:rsidP="00554CE3">
      <w:pPr>
        <w:pStyle w:val="paragraph"/>
      </w:pPr>
      <w:r w:rsidRPr="00D02D6B">
        <w:tab/>
        <w:t>(i)</w:t>
      </w:r>
      <w:r w:rsidRPr="00D02D6B">
        <w:tab/>
        <w:t>category B2;</w:t>
      </w:r>
    </w:p>
    <w:p w14:paraId="66554663" w14:textId="77777777" w:rsidR="00B42EE9" w:rsidRPr="00D02D6B" w:rsidRDefault="00B42EE9" w:rsidP="00554CE3">
      <w:pPr>
        <w:pStyle w:val="paragraph"/>
      </w:pPr>
      <w:r w:rsidRPr="00D02D6B">
        <w:tab/>
        <w:t>(j)</w:t>
      </w:r>
      <w:r w:rsidRPr="00D02D6B">
        <w:tab/>
        <w:t>category C.</w:t>
      </w:r>
    </w:p>
    <w:p w14:paraId="707A21B3" w14:textId="77777777" w:rsidR="00F967BE" w:rsidRPr="00D02D6B" w:rsidRDefault="00F967BE" w:rsidP="00554CE3">
      <w:pPr>
        <w:pStyle w:val="Definition"/>
      </w:pPr>
      <w:r w:rsidRPr="00D02D6B">
        <w:rPr>
          <w:b/>
          <w:i/>
        </w:rPr>
        <w:t xml:space="preserve">aircraft registration identification plate </w:t>
      </w:r>
      <w:r w:rsidRPr="00D02D6B">
        <w:t>see regulation</w:t>
      </w:r>
      <w:r w:rsidR="00D02D6B">
        <w:t> </w:t>
      </w:r>
      <w:r w:rsidRPr="00D02D6B">
        <w:t>45.</w:t>
      </w:r>
      <w:r w:rsidRPr="00D02D6B">
        <w:rPr>
          <w:noProof/>
        </w:rPr>
        <w:t>140</w:t>
      </w:r>
      <w:r w:rsidRPr="00D02D6B">
        <w:t>.</w:t>
      </w:r>
    </w:p>
    <w:p w14:paraId="186BB2C9" w14:textId="77777777" w:rsidR="00F17ADE" w:rsidRPr="00D02D6B" w:rsidRDefault="00F17ADE" w:rsidP="00554CE3">
      <w:pPr>
        <w:pStyle w:val="Definition"/>
      </w:pPr>
      <w:r w:rsidRPr="00D02D6B">
        <w:rPr>
          <w:b/>
          <w:i/>
        </w:rPr>
        <w:t>air security officer</w:t>
      </w:r>
      <w:r w:rsidRPr="00D02D6B">
        <w:t xml:space="preserve"> means:</w:t>
      </w:r>
    </w:p>
    <w:p w14:paraId="76B68BED" w14:textId="77777777" w:rsidR="00F17ADE" w:rsidRPr="00D02D6B" w:rsidRDefault="00F17ADE" w:rsidP="00554CE3">
      <w:pPr>
        <w:pStyle w:val="paragraph"/>
      </w:pPr>
      <w:r w:rsidRPr="00D02D6B">
        <w:tab/>
        <w:t>(a)</w:t>
      </w:r>
      <w:r w:rsidRPr="00D02D6B">
        <w:tab/>
        <w:t>a protective service officer or special protective service officer of the Australian Federal Police who is directed by the Commissioner to carry out the duties of a position of air security officer; or</w:t>
      </w:r>
    </w:p>
    <w:p w14:paraId="54230B2B" w14:textId="77777777" w:rsidR="00F17ADE" w:rsidRPr="00D02D6B" w:rsidRDefault="00F17ADE" w:rsidP="00554CE3">
      <w:pPr>
        <w:pStyle w:val="paragraph"/>
      </w:pPr>
      <w:r w:rsidRPr="00D02D6B">
        <w:tab/>
        <w:t>(b)</w:t>
      </w:r>
      <w:r w:rsidRPr="00D02D6B">
        <w:tab/>
        <w:t>a person who is:</w:t>
      </w:r>
    </w:p>
    <w:p w14:paraId="5F704510" w14:textId="77777777" w:rsidR="00F17ADE" w:rsidRPr="00D02D6B" w:rsidRDefault="00F17ADE" w:rsidP="00554CE3">
      <w:pPr>
        <w:pStyle w:val="paragraphsub"/>
      </w:pPr>
      <w:r w:rsidRPr="00D02D6B">
        <w:tab/>
        <w:t>(i)</w:t>
      </w:r>
      <w:r w:rsidRPr="00D02D6B">
        <w:tab/>
        <w:t>employed and trained by a foreign government to travel on aircraft to provide security for aircraft and their passengers and crew (other than a person who is employed to provide exclusive personal protection for 1</w:t>
      </w:r>
      <w:r w:rsidR="00E56B54" w:rsidRPr="00D02D6B">
        <w:t xml:space="preserve"> </w:t>
      </w:r>
      <w:r w:rsidRPr="00D02D6B">
        <w:t>or more individuals travelling on an aircraft); and</w:t>
      </w:r>
    </w:p>
    <w:p w14:paraId="71166BD9" w14:textId="77777777" w:rsidR="00F17ADE" w:rsidRPr="00D02D6B" w:rsidRDefault="00F17ADE" w:rsidP="00554CE3">
      <w:pPr>
        <w:pStyle w:val="paragraphsub"/>
      </w:pPr>
      <w:r w:rsidRPr="00D02D6B">
        <w:tab/>
        <w:t>(ii)</w:t>
      </w:r>
      <w:r w:rsidRPr="00D02D6B">
        <w:tab/>
        <w:t>operating in accordance with an arrangement between the foreign government and the Australian Government.</w:t>
      </w:r>
    </w:p>
    <w:p w14:paraId="04345966" w14:textId="77777777" w:rsidR="00F967BE" w:rsidRPr="00D02D6B" w:rsidRDefault="00F967BE" w:rsidP="00554CE3">
      <w:pPr>
        <w:pStyle w:val="Definition"/>
      </w:pPr>
      <w:r w:rsidRPr="00D02D6B">
        <w:rPr>
          <w:b/>
          <w:i/>
        </w:rPr>
        <w:t>airship</w:t>
      </w:r>
      <w:r w:rsidRPr="00D02D6B">
        <w:rPr>
          <w:b/>
        </w:rPr>
        <w:t xml:space="preserve"> </w:t>
      </w:r>
      <w:r w:rsidRPr="00D02D6B">
        <w:t>means a powered, lighter</w:t>
      </w:r>
      <w:r w:rsidR="00D02D6B">
        <w:noBreakHyphen/>
      </w:r>
      <w:r w:rsidRPr="00D02D6B">
        <w:t>than</w:t>
      </w:r>
      <w:r w:rsidR="00D02D6B">
        <w:noBreakHyphen/>
      </w:r>
      <w:r w:rsidRPr="00D02D6B">
        <w:t>air aircraft.</w:t>
      </w:r>
    </w:p>
    <w:p w14:paraId="67565161" w14:textId="77777777" w:rsidR="00F967BE" w:rsidRPr="00D02D6B" w:rsidRDefault="00F967BE" w:rsidP="00554CE3">
      <w:pPr>
        <w:pStyle w:val="Definition"/>
      </w:pPr>
      <w:r w:rsidRPr="00D02D6B">
        <w:rPr>
          <w:b/>
          <w:i/>
        </w:rPr>
        <w:t>air traffic control function</w:t>
      </w:r>
      <w:r w:rsidRPr="00D02D6B">
        <w:t xml:space="preserve"> means a function described in a paragraph of subregulation</w:t>
      </w:r>
      <w:r w:rsidR="00D02D6B">
        <w:t> </w:t>
      </w:r>
      <w:r w:rsidRPr="00D02D6B">
        <w:t>65.</w:t>
      </w:r>
      <w:r w:rsidRPr="00D02D6B">
        <w:rPr>
          <w:noProof/>
        </w:rPr>
        <w:t>075</w:t>
      </w:r>
      <w:r w:rsidR="00E56B54" w:rsidRPr="00D02D6B">
        <w:t xml:space="preserve"> </w:t>
      </w:r>
      <w:r w:rsidRPr="00D02D6B">
        <w:t>(2).</w:t>
      </w:r>
    </w:p>
    <w:p w14:paraId="757CE055" w14:textId="77777777" w:rsidR="00E02757" w:rsidRPr="00D02D6B" w:rsidRDefault="00E02757" w:rsidP="00554CE3">
      <w:pPr>
        <w:pStyle w:val="Definition"/>
      </w:pPr>
      <w:r w:rsidRPr="00D02D6B">
        <w:rPr>
          <w:b/>
          <w:i/>
        </w:rPr>
        <w:t xml:space="preserve">air transport operations </w:t>
      </w:r>
      <w:r w:rsidRPr="00D02D6B">
        <w:t>means operations for a commercial purpose mentioned in paragraph</w:t>
      </w:r>
      <w:r w:rsidR="00D02D6B">
        <w:t> </w:t>
      </w:r>
      <w:r w:rsidRPr="00D02D6B">
        <w:t>206</w:t>
      </w:r>
      <w:r w:rsidR="00E56B54" w:rsidRPr="00D02D6B">
        <w:t xml:space="preserve"> </w:t>
      </w:r>
      <w:r w:rsidRPr="00D02D6B">
        <w:t>(1</w:t>
      </w:r>
      <w:r w:rsidR="00EE64B8" w:rsidRPr="00D02D6B">
        <w:t>)(</w:t>
      </w:r>
      <w:r w:rsidRPr="00D02D6B">
        <w:t>b) or (c) of CAR.</w:t>
      </w:r>
    </w:p>
    <w:p w14:paraId="52B724DF" w14:textId="77777777" w:rsidR="00B51A70" w:rsidRPr="00D02D6B" w:rsidRDefault="00B51A70" w:rsidP="00554CE3">
      <w:pPr>
        <w:pStyle w:val="Definition"/>
      </w:pPr>
      <w:r w:rsidRPr="00D02D6B">
        <w:rPr>
          <w:b/>
          <w:i/>
        </w:rPr>
        <w:t>airworthiness directive</w:t>
      </w:r>
      <w:r w:rsidR="00EE64B8" w:rsidRPr="00D02D6B">
        <w:t>—</w:t>
      </w:r>
      <w:r w:rsidRPr="00D02D6B">
        <w:t>see regulation</w:t>
      </w:r>
      <w:r w:rsidR="00D02D6B">
        <w:t> </w:t>
      </w:r>
      <w:r w:rsidRPr="00D02D6B">
        <w:t>39.001A.</w:t>
      </w:r>
    </w:p>
    <w:p w14:paraId="570E72ED" w14:textId="77777777" w:rsidR="00C4312A" w:rsidRPr="00D02D6B" w:rsidRDefault="00C4312A" w:rsidP="00554CE3">
      <w:pPr>
        <w:pStyle w:val="Definition"/>
      </w:pPr>
      <w:r w:rsidRPr="00D02D6B">
        <w:rPr>
          <w:b/>
          <w:i/>
        </w:rPr>
        <w:t>AIS</w:t>
      </w:r>
      <w:r w:rsidRPr="00D02D6B">
        <w:t xml:space="preserve"> has the meaning given in Annex 15 to the Chicago Convention.</w:t>
      </w:r>
    </w:p>
    <w:p w14:paraId="605BC7DC" w14:textId="77777777" w:rsidR="00F967BE" w:rsidRPr="00D02D6B" w:rsidRDefault="00F967BE" w:rsidP="00554CE3">
      <w:pPr>
        <w:pStyle w:val="Definition"/>
      </w:pPr>
      <w:r w:rsidRPr="00D02D6B">
        <w:rPr>
          <w:b/>
          <w:i/>
        </w:rPr>
        <w:t>amateur</w:t>
      </w:r>
      <w:r w:rsidR="00D02D6B">
        <w:rPr>
          <w:b/>
          <w:i/>
        </w:rPr>
        <w:noBreakHyphen/>
      </w:r>
      <w:r w:rsidRPr="00D02D6B">
        <w:rPr>
          <w:b/>
          <w:i/>
        </w:rPr>
        <w:t>built aircraft</w:t>
      </w:r>
      <w:r w:rsidRPr="00D02D6B">
        <w:t xml:space="preserve"> means an aircraft described in paragraph</w:t>
      </w:r>
      <w:r w:rsidR="00D02D6B">
        <w:t> </w:t>
      </w:r>
      <w:r w:rsidRPr="00D02D6B">
        <w:t>21.191</w:t>
      </w:r>
      <w:r w:rsidR="00E56B54" w:rsidRPr="00D02D6B">
        <w:t xml:space="preserve"> </w:t>
      </w:r>
      <w:r w:rsidRPr="00D02D6B">
        <w:t>(g).</w:t>
      </w:r>
    </w:p>
    <w:p w14:paraId="3C0F33FD" w14:textId="77777777" w:rsidR="00F967BE" w:rsidRPr="00D02D6B" w:rsidRDefault="00F967BE" w:rsidP="00554CE3">
      <w:pPr>
        <w:pStyle w:val="Definition"/>
      </w:pPr>
      <w:r w:rsidRPr="00D02D6B">
        <w:rPr>
          <w:b/>
          <w:i/>
        </w:rPr>
        <w:t>Amateur Built Aircraft Acceptance</w:t>
      </w:r>
      <w:r w:rsidRPr="00D02D6B">
        <w:t xml:space="preserve">, or </w:t>
      </w:r>
      <w:r w:rsidRPr="00D02D6B">
        <w:rPr>
          <w:b/>
          <w:i/>
        </w:rPr>
        <w:t>ABAA</w:t>
      </w:r>
      <w:r w:rsidRPr="00D02D6B">
        <w:t>, means a document given by CASA or an authorised person as a type approval for an amateur</w:t>
      </w:r>
      <w:r w:rsidR="00D02D6B">
        <w:noBreakHyphen/>
      </w:r>
      <w:r w:rsidRPr="00D02D6B">
        <w:t>built aircraft.</w:t>
      </w:r>
    </w:p>
    <w:p w14:paraId="2E4A4E6C" w14:textId="77777777" w:rsidR="00E354D2" w:rsidRPr="00D02D6B" w:rsidRDefault="00E354D2" w:rsidP="00554CE3">
      <w:pPr>
        <w:pStyle w:val="Definition"/>
      </w:pPr>
      <w:r w:rsidRPr="00D02D6B">
        <w:rPr>
          <w:b/>
          <w:i/>
        </w:rPr>
        <w:t>amphibian</w:t>
      </w:r>
      <w:r w:rsidRPr="00D02D6B">
        <w:t xml:space="preserve"> means an aeroplane that is designed to take off from, and land on, either land or water.</w:t>
      </w:r>
    </w:p>
    <w:p w14:paraId="73AF5315" w14:textId="77777777" w:rsidR="00F967BE" w:rsidRPr="00D02D6B" w:rsidRDefault="00F967BE" w:rsidP="00554CE3">
      <w:pPr>
        <w:pStyle w:val="Definition"/>
        <w:rPr>
          <w:bCs/>
          <w:iCs/>
        </w:rPr>
      </w:pPr>
      <w:r w:rsidRPr="00D02D6B">
        <w:rPr>
          <w:b/>
          <w:bCs/>
          <w:i/>
          <w:iCs/>
        </w:rPr>
        <w:t>AOC</w:t>
      </w:r>
      <w:r w:rsidR="00EE64B8" w:rsidRPr="00D02D6B">
        <w:rPr>
          <w:bCs/>
          <w:iCs/>
        </w:rPr>
        <w:t>—</w:t>
      </w:r>
      <w:r w:rsidRPr="00D02D6B">
        <w:t>see subsection</w:t>
      </w:r>
      <w:r w:rsidR="00D02D6B">
        <w:t> </w:t>
      </w:r>
      <w:r w:rsidRPr="00D02D6B">
        <w:t>3</w:t>
      </w:r>
      <w:r w:rsidR="00E56B54" w:rsidRPr="00D02D6B">
        <w:t xml:space="preserve"> </w:t>
      </w:r>
      <w:r w:rsidRPr="00D02D6B">
        <w:t>(1) of the Act.</w:t>
      </w:r>
    </w:p>
    <w:p w14:paraId="28134245" w14:textId="77777777" w:rsidR="00F967BE" w:rsidRPr="00D02D6B" w:rsidRDefault="00F967BE" w:rsidP="00554CE3">
      <w:pPr>
        <w:pStyle w:val="Definition"/>
      </w:pPr>
      <w:r w:rsidRPr="00D02D6B">
        <w:rPr>
          <w:b/>
          <w:i/>
        </w:rPr>
        <w:t>APMA</w:t>
      </w:r>
      <w:r w:rsidRPr="00D02D6B">
        <w:t xml:space="preserve"> means Australian Parts Manufacturer Approval.</w:t>
      </w:r>
    </w:p>
    <w:p w14:paraId="05E20B4A" w14:textId="77777777" w:rsidR="00F967BE" w:rsidRPr="00D02D6B" w:rsidRDefault="00F967BE" w:rsidP="00554CE3">
      <w:pPr>
        <w:pStyle w:val="Definition"/>
      </w:pPr>
      <w:r w:rsidRPr="00D02D6B">
        <w:rPr>
          <w:b/>
          <w:i/>
        </w:rPr>
        <w:t>appliance</w:t>
      </w:r>
      <w:r w:rsidRPr="00D02D6B">
        <w:t xml:space="preserve"> means any instrument, mechanism, equipment, part, apparatus, appurtenance, or accessory, including communication equipment, that is used or intended to be used in operating or controlling an aircraft in flight, is installed in or attached to the aircraft, and is not part of an airframe, engine or propeller.</w:t>
      </w:r>
    </w:p>
    <w:p w14:paraId="4BD7CE87" w14:textId="77777777" w:rsidR="00F967BE" w:rsidRPr="00D02D6B" w:rsidRDefault="00F967BE" w:rsidP="00554CE3">
      <w:pPr>
        <w:pStyle w:val="notetext"/>
      </w:pPr>
      <w:r w:rsidRPr="00D02D6B">
        <w:rPr>
          <w:i/>
        </w:rPr>
        <w:t>Source</w:t>
      </w:r>
      <w:r w:rsidR="00E56B54" w:rsidRPr="00D02D6B">
        <w:t xml:space="preserve">   </w:t>
      </w:r>
      <w:r w:rsidRPr="00D02D6B">
        <w:t>FARs section</w:t>
      </w:r>
      <w:r w:rsidR="00D02D6B">
        <w:t> </w:t>
      </w:r>
      <w:r w:rsidRPr="00D02D6B">
        <w:t>1.1.</w:t>
      </w:r>
    </w:p>
    <w:p w14:paraId="311AF72C" w14:textId="77777777" w:rsidR="00F967BE" w:rsidRPr="00D02D6B" w:rsidRDefault="00F967BE" w:rsidP="00554CE3">
      <w:pPr>
        <w:pStyle w:val="Definition"/>
      </w:pPr>
      <w:r w:rsidRPr="00D02D6B">
        <w:rPr>
          <w:b/>
          <w:i/>
        </w:rPr>
        <w:t>apron</w:t>
      </w:r>
      <w:r w:rsidRPr="00D02D6B">
        <w:t>, of an aerodrome, has the meaning given by the Air Services Regulations.</w:t>
      </w:r>
    </w:p>
    <w:p w14:paraId="72891C90" w14:textId="77777777" w:rsidR="00F967BE" w:rsidRPr="00D02D6B" w:rsidRDefault="00F967BE" w:rsidP="00554CE3">
      <w:pPr>
        <w:pStyle w:val="Definition"/>
      </w:pPr>
      <w:r w:rsidRPr="00D02D6B">
        <w:rPr>
          <w:b/>
          <w:i/>
        </w:rPr>
        <w:t>approved</w:t>
      </w:r>
      <w:r w:rsidRPr="00D02D6B">
        <w:t xml:space="preserve"> means approved by CASA.</w:t>
      </w:r>
    </w:p>
    <w:p w14:paraId="1119A864" w14:textId="77777777" w:rsidR="00340246" w:rsidRPr="00F509C3" w:rsidRDefault="00340246" w:rsidP="00554CE3">
      <w:pPr>
        <w:pStyle w:val="Definition"/>
      </w:pPr>
      <w:r w:rsidRPr="00F509C3">
        <w:rPr>
          <w:b/>
          <w:i/>
        </w:rPr>
        <w:t>approved design organisation</w:t>
      </w:r>
      <w:r w:rsidRPr="00F509C3">
        <w:t xml:space="preserve"> means a person who holds an approval under regulation 21.243 that is in force.</w:t>
      </w:r>
    </w:p>
    <w:p w14:paraId="205DC358" w14:textId="77777777" w:rsidR="003951DA" w:rsidRPr="00D02D6B" w:rsidRDefault="003951DA" w:rsidP="00554CE3">
      <w:pPr>
        <w:pStyle w:val="Definition"/>
        <w:rPr>
          <w:b/>
          <w:i/>
        </w:rPr>
      </w:pPr>
      <w:r w:rsidRPr="00D02D6B">
        <w:rPr>
          <w:b/>
          <w:i/>
        </w:rPr>
        <w:t>approved form</w:t>
      </w:r>
      <w:r w:rsidRPr="00D02D6B">
        <w:t xml:space="preserve"> means:</w:t>
      </w:r>
    </w:p>
    <w:p w14:paraId="481BD797" w14:textId="77777777" w:rsidR="003951DA" w:rsidRPr="00D02D6B" w:rsidRDefault="003951DA" w:rsidP="00554CE3">
      <w:pPr>
        <w:pStyle w:val="paragraph"/>
      </w:pPr>
      <w:r w:rsidRPr="00D02D6B">
        <w:tab/>
        <w:t>(a)</w:t>
      </w:r>
      <w:r w:rsidRPr="00D02D6B">
        <w:tab/>
        <w:t>for an application</w:t>
      </w:r>
      <w:r w:rsidR="00EE64B8" w:rsidRPr="00D02D6B">
        <w:t>—</w:t>
      </w:r>
      <w:r w:rsidRPr="00D02D6B">
        <w:t>the form approved by CASA under subregulation</w:t>
      </w:r>
      <w:r w:rsidR="00D02D6B">
        <w:t> </w:t>
      </w:r>
      <w:r w:rsidRPr="00D02D6B">
        <w:t>11.030</w:t>
      </w:r>
      <w:r w:rsidR="00E56B54" w:rsidRPr="00D02D6B">
        <w:t xml:space="preserve"> </w:t>
      </w:r>
      <w:r w:rsidRPr="00D02D6B">
        <w:t>(3) for the applicatio</w:t>
      </w:r>
      <w:r w:rsidR="00E56B54" w:rsidRPr="00D02D6B">
        <w:t>n (</w:t>
      </w:r>
      <w:r w:rsidRPr="00D02D6B">
        <w:t>if any); and</w:t>
      </w:r>
    </w:p>
    <w:p w14:paraId="6F2AA6C7" w14:textId="77777777" w:rsidR="003951DA" w:rsidRPr="00D02D6B" w:rsidRDefault="003951DA" w:rsidP="00554CE3">
      <w:pPr>
        <w:pStyle w:val="paragraph"/>
      </w:pPr>
      <w:r w:rsidRPr="00D02D6B">
        <w:tab/>
        <w:t>(b)</w:t>
      </w:r>
      <w:r w:rsidRPr="00D02D6B">
        <w:tab/>
        <w:t>for a document other than an application</w:t>
      </w:r>
      <w:r w:rsidR="00EE64B8" w:rsidRPr="00D02D6B">
        <w:t>—</w:t>
      </w:r>
      <w:r w:rsidRPr="00D02D6B">
        <w:t>the form approved by CASA under regulation</w:t>
      </w:r>
      <w:r w:rsidR="00D02D6B">
        <w:t> </w:t>
      </w:r>
      <w:r w:rsidRPr="00D02D6B">
        <w:t>11.018 for the documen</w:t>
      </w:r>
      <w:r w:rsidR="00E56B54" w:rsidRPr="00D02D6B">
        <w:t>t (</w:t>
      </w:r>
      <w:r w:rsidRPr="00D02D6B">
        <w:t>if any).</w:t>
      </w:r>
    </w:p>
    <w:p w14:paraId="524D01D9" w14:textId="77777777" w:rsidR="00F967BE" w:rsidRPr="00D02D6B" w:rsidRDefault="00F967BE" w:rsidP="00554CE3">
      <w:pPr>
        <w:pStyle w:val="Definition"/>
      </w:pPr>
      <w:r w:rsidRPr="00D02D6B">
        <w:rPr>
          <w:b/>
          <w:bCs/>
          <w:i/>
          <w:iCs/>
        </w:rPr>
        <w:t>approved maintenance data</w:t>
      </w:r>
      <w:r w:rsidR="00EE64B8" w:rsidRPr="00D02D6B">
        <w:rPr>
          <w:bCs/>
          <w:iCs/>
        </w:rPr>
        <w:t>—</w:t>
      </w:r>
      <w:r w:rsidRPr="00D02D6B">
        <w:t>see regulation</w:t>
      </w:r>
      <w:r w:rsidR="00D02D6B">
        <w:t> </w:t>
      </w:r>
      <w:r w:rsidRPr="00D02D6B">
        <w:t>2A of CAR.</w:t>
      </w:r>
    </w:p>
    <w:p w14:paraId="6F4CCEB3" w14:textId="77777777" w:rsidR="003951DA" w:rsidRPr="00D02D6B" w:rsidRDefault="003951DA" w:rsidP="00554CE3">
      <w:pPr>
        <w:pStyle w:val="Definition"/>
      </w:pPr>
      <w:r w:rsidRPr="00D02D6B">
        <w:rPr>
          <w:b/>
          <w:i/>
        </w:rPr>
        <w:t>ARFFS provider</w:t>
      </w:r>
      <w:r w:rsidRPr="00D02D6B">
        <w:t xml:space="preserve"> has the meaning given by subregulation</w:t>
      </w:r>
      <w:r w:rsidR="00D02D6B">
        <w:t> </w:t>
      </w:r>
      <w:r w:rsidRPr="00D02D6B">
        <w:t>139.705</w:t>
      </w:r>
      <w:r w:rsidR="00E56B54" w:rsidRPr="00D02D6B">
        <w:t xml:space="preserve"> </w:t>
      </w:r>
      <w:r w:rsidRPr="00D02D6B">
        <w:t>(1).</w:t>
      </w:r>
    </w:p>
    <w:p w14:paraId="70A2A64E" w14:textId="77777777" w:rsidR="006F6E8B" w:rsidRPr="00D02D6B" w:rsidRDefault="006F6E8B" w:rsidP="00554CE3">
      <w:pPr>
        <w:pStyle w:val="Definition"/>
      </w:pPr>
      <w:r w:rsidRPr="00D02D6B">
        <w:t>ARN or Aviation Reference Number means the unique identifier assigned to a person by CASA for the purposes of CASA’s records.</w:t>
      </w:r>
    </w:p>
    <w:p w14:paraId="2AD2F327" w14:textId="77777777" w:rsidR="00F967BE" w:rsidRPr="00D02D6B" w:rsidRDefault="00F967BE" w:rsidP="00554CE3">
      <w:pPr>
        <w:pStyle w:val="Definition"/>
      </w:pPr>
      <w:r w:rsidRPr="00D02D6B">
        <w:rPr>
          <w:b/>
          <w:bCs/>
          <w:i/>
          <w:iCs/>
        </w:rPr>
        <w:t>article manufacturer</w:t>
      </w:r>
      <w:r w:rsidR="00EE64B8" w:rsidRPr="00D02D6B">
        <w:rPr>
          <w:bCs/>
          <w:iCs/>
        </w:rPr>
        <w:t>—</w:t>
      </w:r>
      <w:r w:rsidRPr="00D02D6B">
        <w:t>see paragraph</w:t>
      </w:r>
      <w:r w:rsidR="00D02D6B">
        <w:t> </w:t>
      </w:r>
      <w:r w:rsidRPr="00D02D6B">
        <w:t>21.601</w:t>
      </w:r>
      <w:r w:rsidR="00E56B54" w:rsidRPr="00D02D6B">
        <w:t xml:space="preserve"> </w:t>
      </w:r>
      <w:r w:rsidRPr="00D02D6B">
        <w:t>(2</w:t>
      </w:r>
      <w:r w:rsidR="00EE64B8" w:rsidRPr="00D02D6B">
        <w:t>)(</w:t>
      </w:r>
      <w:r w:rsidRPr="00D02D6B">
        <w:t>e).</w:t>
      </w:r>
    </w:p>
    <w:p w14:paraId="79C6D989" w14:textId="77777777" w:rsidR="00F967BE" w:rsidRPr="00D02D6B" w:rsidRDefault="00F967BE" w:rsidP="00554CE3">
      <w:pPr>
        <w:pStyle w:val="Definition"/>
      </w:pPr>
      <w:r w:rsidRPr="00D02D6B">
        <w:rPr>
          <w:b/>
          <w:i/>
        </w:rPr>
        <w:t>ATC licence</w:t>
      </w:r>
      <w:r w:rsidRPr="00D02D6B">
        <w:t xml:space="preserve"> means an air traffic controller licence granted under </w:t>
      </w:r>
      <w:r w:rsidR="00EE64B8" w:rsidRPr="00D02D6B">
        <w:t>Part</w:t>
      </w:r>
      <w:r w:rsidR="00D02D6B">
        <w:t> </w:t>
      </w:r>
      <w:r w:rsidRPr="00D02D6B">
        <w:t>65.</w:t>
      </w:r>
    </w:p>
    <w:p w14:paraId="5C9449B7" w14:textId="77777777" w:rsidR="00F967BE" w:rsidRPr="00D02D6B" w:rsidRDefault="00F967BE" w:rsidP="00554CE3">
      <w:pPr>
        <w:pStyle w:val="Definition"/>
      </w:pPr>
      <w:r w:rsidRPr="00D02D6B">
        <w:rPr>
          <w:b/>
          <w:i/>
        </w:rPr>
        <w:t>ATS provider</w:t>
      </w:r>
      <w:r w:rsidRPr="00D02D6B">
        <w:rPr>
          <w:i/>
        </w:rPr>
        <w:t xml:space="preserve"> </w:t>
      </w:r>
      <w:r w:rsidRPr="00D02D6B">
        <w:t>has the meaning given by regulation</w:t>
      </w:r>
      <w:r w:rsidR="00D02D6B">
        <w:t> </w:t>
      </w:r>
      <w:r w:rsidRPr="00D02D6B">
        <w:t>172.015.</w:t>
      </w:r>
    </w:p>
    <w:p w14:paraId="3FDCCF5E" w14:textId="77777777" w:rsidR="00F967BE" w:rsidRPr="00D02D6B" w:rsidRDefault="00F967BE" w:rsidP="00554CE3">
      <w:pPr>
        <w:pStyle w:val="Definition"/>
      </w:pPr>
      <w:r w:rsidRPr="00D02D6B">
        <w:rPr>
          <w:b/>
          <w:i/>
        </w:rPr>
        <w:t>ATS training provider</w:t>
      </w:r>
      <w:r w:rsidRPr="00D02D6B">
        <w:rPr>
          <w:i/>
        </w:rPr>
        <w:t xml:space="preserve"> </w:t>
      </w:r>
      <w:r w:rsidRPr="00D02D6B">
        <w:t>has the meaning given by regulation</w:t>
      </w:r>
      <w:r w:rsidR="00D02D6B">
        <w:t> </w:t>
      </w:r>
      <w:r w:rsidRPr="00D02D6B">
        <w:t>143.015.</w:t>
      </w:r>
    </w:p>
    <w:p w14:paraId="150C137B" w14:textId="77777777" w:rsidR="00F967BE" w:rsidRPr="00D02D6B" w:rsidRDefault="00F967BE" w:rsidP="00554CE3">
      <w:pPr>
        <w:pStyle w:val="Definition"/>
      </w:pPr>
      <w:r w:rsidRPr="00D02D6B">
        <w:rPr>
          <w:b/>
          <w:i/>
        </w:rPr>
        <w:t>ATSO</w:t>
      </w:r>
      <w:r w:rsidRPr="00D02D6B">
        <w:t xml:space="preserve"> means an Australian Technical Standard Order mentioned in paragraph</w:t>
      </w:r>
      <w:r w:rsidR="00D02D6B">
        <w:t> </w:t>
      </w:r>
      <w:r w:rsidRPr="00D02D6B">
        <w:t>21.601</w:t>
      </w:r>
      <w:r w:rsidR="00E56B54" w:rsidRPr="00D02D6B">
        <w:t xml:space="preserve"> </w:t>
      </w:r>
      <w:r w:rsidRPr="00D02D6B">
        <w:t>(2</w:t>
      </w:r>
      <w:r w:rsidR="00EE64B8" w:rsidRPr="00D02D6B">
        <w:t>)(</w:t>
      </w:r>
      <w:r w:rsidRPr="00D02D6B">
        <w:t>a).</w:t>
      </w:r>
    </w:p>
    <w:p w14:paraId="0B54105B" w14:textId="77777777" w:rsidR="00F967BE" w:rsidRPr="00D02D6B" w:rsidRDefault="00F967BE" w:rsidP="00554CE3">
      <w:pPr>
        <w:pStyle w:val="Definition"/>
      </w:pPr>
      <w:r w:rsidRPr="00D02D6B">
        <w:rPr>
          <w:b/>
          <w:i/>
          <w:iCs/>
        </w:rPr>
        <w:t>ATSO authorisation</w:t>
      </w:r>
      <w:r w:rsidR="00EE64B8" w:rsidRPr="00D02D6B">
        <w:rPr>
          <w:iCs/>
        </w:rPr>
        <w:t>—</w:t>
      </w:r>
      <w:r w:rsidRPr="00D02D6B">
        <w:t>see paragraph</w:t>
      </w:r>
      <w:r w:rsidR="00D02D6B">
        <w:t> </w:t>
      </w:r>
      <w:r w:rsidRPr="00D02D6B">
        <w:t>21.601</w:t>
      </w:r>
      <w:r w:rsidR="00E56B54" w:rsidRPr="00D02D6B">
        <w:t xml:space="preserve"> </w:t>
      </w:r>
      <w:r w:rsidRPr="00D02D6B">
        <w:t>(2</w:t>
      </w:r>
      <w:r w:rsidR="00EE64B8" w:rsidRPr="00D02D6B">
        <w:t>)(</w:t>
      </w:r>
      <w:r w:rsidRPr="00D02D6B">
        <w:t>b).</w:t>
      </w:r>
    </w:p>
    <w:p w14:paraId="33042F27" w14:textId="77777777" w:rsidR="00F967BE" w:rsidRPr="00D02D6B" w:rsidRDefault="00F967BE" w:rsidP="00554CE3">
      <w:pPr>
        <w:pStyle w:val="Definition"/>
      </w:pPr>
      <w:r w:rsidRPr="00D02D6B">
        <w:rPr>
          <w:b/>
          <w:i/>
        </w:rPr>
        <w:t>Australian Civil Aircraft Register</w:t>
      </w:r>
      <w:r w:rsidRPr="00D02D6B">
        <w:t xml:space="preserve"> means the register established and maintained under regulation</w:t>
      </w:r>
      <w:r w:rsidR="00D02D6B">
        <w:t> </w:t>
      </w:r>
      <w:r w:rsidRPr="00D02D6B">
        <w:t>47.025.</w:t>
      </w:r>
    </w:p>
    <w:p w14:paraId="4291B892" w14:textId="77777777" w:rsidR="00F967BE" w:rsidRPr="00D02D6B" w:rsidRDefault="00F967BE" w:rsidP="00554CE3">
      <w:pPr>
        <w:pStyle w:val="Definition"/>
      </w:pPr>
      <w:r w:rsidRPr="00D02D6B">
        <w:rPr>
          <w:b/>
          <w:i/>
        </w:rPr>
        <w:t>Australian nationality mark</w:t>
      </w:r>
      <w:r w:rsidRPr="00D02D6B">
        <w:t xml:space="preserve"> see regulation</w:t>
      </w:r>
      <w:r w:rsidR="00D02D6B">
        <w:t> </w:t>
      </w:r>
      <w:r w:rsidRPr="00D02D6B">
        <w:t>45.</w:t>
      </w:r>
      <w:r w:rsidRPr="00D02D6B">
        <w:rPr>
          <w:noProof/>
        </w:rPr>
        <w:t>015</w:t>
      </w:r>
      <w:r w:rsidRPr="00D02D6B">
        <w:t>.</w:t>
      </w:r>
    </w:p>
    <w:p w14:paraId="6B6284DD" w14:textId="77777777" w:rsidR="00F967BE" w:rsidRPr="00D02D6B" w:rsidRDefault="00F967BE" w:rsidP="00554CE3">
      <w:pPr>
        <w:pStyle w:val="Definition"/>
      </w:pPr>
      <w:r w:rsidRPr="00D02D6B">
        <w:rPr>
          <w:b/>
          <w:i/>
        </w:rPr>
        <w:t>Australian Parts Manufacturer Approval</w:t>
      </w:r>
      <w:r w:rsidRPr="00D02D6B">
        <w:rPr>
          <w:i/>
        </w:rPr>
        <w:t xml:space="preserve"> </w:t>
      </w:r>
      <w:r w:rsidRPr="00D02D6B">
        <w:t xml:space="preserve">or </w:t>
      </w:r>
      <w:r w:rsidRPr="00D02D6B">
        <w:rPr>
          <w:b/>
          <w:i/>
        </w:rPr>
        <w:t>APMA</w:t>
      </w:r>
      <w:r w:rsidRPr="00D02D6B">
        <w:rPr>
          <w:i/>
        </w:rPr>
        <w:t xml:space="preserve"> </w:t>
      </w:r>
      <w:r w:rsidRPr="00D02D6B">
        <w:t>means an Australian Parts Manufacturer Approval issued under subregulation</w:t>
      </w:r>
      <w:r w:rsidR="00D02D6B">
        <w:t> </w:t>
      </w:r>
      <w:r w:rsidRPr="00D02D6B">
        <w:t>21.303</w:t>
      </w:r>
      <w:r w:rsidR="00E56B54" w:rsidRPr="00D02D6B">
        <w:t xml:space="preserve"> </w:t>
      </w:r>
      <w:r w:rsidRPr="00D02D6B">
        <w:t>(9) or subregulation</w:t>
      </w:r>
      <w:r w:rsidR="00D02D6B">
        <w:t> </w:t>
      </w:r>
      <w:r w:rsidRPr="00D02D6B">
        <w:t>21.305</w:t>
      </w:r>
      <w:r w:rsidR="00EE64B8" w:rsidRPr="00D02D6B">
        <w:t>A(</w:t>
      </w:r>
      <w:r w:rsidRPr="00D02D6B">
        <w:t>2).</w:t>
      </w:r>
    </w:p>
    <w:p w14:paraId="3D900B98" w14:textId="77777777" w:rsidR="00F967BE" w:rsidRPr="00D02D6B" w:rsidRDefault="002471E9" w:rsidP="00554CE3">
      <w:pPr>
        <w:pStyle w:val="Definition"/>
      </w:pPr>
      <w:r w:rsidRPr="00D02D6B">
        <w:rPr>
          <w:b/>
          <w:i/>
        </w:rPr>
        <w:t>a</w:t>
      </w:r>
      <w:r w:rsidR="00F967BE" w:rsidRPr="00D02D6B">
        <w:rPr>
          <w:b/>
          <w:i/>
        </w:rPr>
        <w:t>uthorised person</w:t>
      </w:r>
      <w:r w:rsidR="00F967BE" w:rsidRPr="00D02D6B">
        <w:t xml:space="preserve">, for a provision </w:t>
      </w:r>
      <w:r w:rsidR="00CE4F9D" w:rsidRPr="00D02D6B">
        <w:t xml:space="preserve">of CASR </w:t>
      </w:r>
      <w:r w:rsidR="00F967BE" w:rsidRPr="00D02D6B">
        <w:t>in which the expression occurs, means a person who is appointed under regulation</w:t>
      </w:r>
      <w:r w:rsidR="00D02D6B">
        <w:t> </w:t>
      </w:r>
      <w:r w:rsidR="00F967BE" w:rsidRPr="00D02D6B">
        <w:t>201.001 to be an authorised person for these regulations or the provision.</w:t>
      </w:r>
    </w:p>
    <w:p w14:paraId="5A19A30E" w14:textId="77777777" w:rsidR="00CE4F9D" w:rsidRPr="00D02D6B" w:rsidRDefault="00CE4F9D" w:rsidP="00554CE3">
      <w:pPr>
        <w:pStyle w:val="Definition"/>
      </w:pPr>
      <w:r w:rsidRPr="00D02D6B">
        <w:rPr>
          <w:b/>
          <w:i/>
        </w:rPr>
        <w:t>authorised release certificate</w:t>
      </w:r>
      <w:r w:rsidRPr="00D02D6B">
        <w:rPr>
          <w:i/>
        </w:rPr>
        <w:t xml:space="preserve"> </w:t>
      </w:r>
      <w:r w:rsidRPr="00D02D6B">
        <w:t>has the meaning given by clause</w:t>
      </w:r>
      <w:r w:rsidR="00D02D6B">
        <w:t> </w:t>
      </w:r>
      <w:r w:rsidRPr="00D02D6B">
        <w:t>18 of Part</w:t>
      </w:r>
      <w:r w:rsidR="00D02D6B">
        <w:t> </w:t>
      </w:r>
      <w:r w:rsidRPr="00D02D6B">
        <w:t>2 of this Dictionary.</w:t>
      </w:r>
    </w:p>
    <w:p w14:paraId="24912BF3" w14:textId="77777777" w:rsidR="00F967BE" w:rsidRPr="00D02D6B" w:rsidRDefault="00F967BE" w:rsidP="00554CE3">
      <w:pPr>
        <w:pStyle w:val="Definition"/>
      </w:pPr>
      <w:r w:rsidRPr="00D02D6B">
        <w:rPr>
          <w:b/>
          <w:i/>
        </w:rPr>
        <w:t>balloon</w:t>
      </w:r>
      <w:r w:rsidRPr="00D02D6B">
        <w:t xml:space="preserve"> means an unpowered, lighter</w:t>
      </w:r>
      <w:r w:rsidR="00D02D6B">
        <w:noBreakHyphen/>
      </w:r>
      <w:r w:rsidRPr="00D02D6B">
        <w:t>than</w:t>
      </w:r>
      <w:r w:rsidR="00D02D6B">
        <w:noBreakHyphen/>
      </w:r>
      <w:r w:rsidRPr="00D02D6B">
        <w:t>air aircraft.</w:t>
      </w:r>
    </w:p>
    <w:p w14:paraId="704FD746" w14:textId="77777777" w:rsidR="00E02757" w:rsidRPr="00D02D6B" w:rsidRDefault="00E02757" w:rsidP="00554CE3">
      <w:pPr>
        <w:pStyle w:val="Definition"/>
      </w:pPr>
      <w:r w:rsidRPr="00D02D6B">
        <w:rPr>
          <w:b/>
          <w:i/>
        </w:rPr>
        <w:t>cabin crew member</w:t>
      </w:r>
      <w:r w:rsidRPr="00D02D6B">
        <w:t>, in relation to an aircraft,</w:t>
      </w:r>
      <w:r w:rsidRPr="00D02D6B">
        <w:rPr>
          <w:i/>
        </w:rPr>
        <w:t xml:space="preserve"> </w:t>
      </w:r>
      <w:r w:rsidRPr="00D02D6B">
        <w:t>means a crew member, other than a flight crew member, who performs, in the interests of the safety of the aircraft’s passengers, duties assigned by the operator or the pilot in command of the aircraft.</w:t>
      </w:r>
    </w:p>
    <w:p w14:paraId="42029C01" w14:textId="77777777" w:rsidR="00F967BE" w:rsidRPr="00D02D6B" w:rsidRDefault="00F967BE" w:rsidP="00554CE3">
      <w:pPr>
        <w:pStyle w:val="Definition"/>
      </w:pPr>
      <w:r w:rsidRPr="00D02D6B">
        <w:rPr>
          <w:b/>
          <w:i/>
        </w:rPr>
        <w:t>CAR</w:t>
      </w:r>
      <w:r w:rsidRPr="00D02D6B">
        <w:t xml:space="preserve"> means the </w:t>
      </w:r>
      <w:r w:rsidRPr="00D02D6B">
        <w:rPr>
          <w:i/>
        </w:rPr>
        <w:t>Civil Aviation Regulations</w:t>
      </w:r>
      <w:r w:rsidR="00D02D6B">
        <w:rPr>
          <w:i/>
        </w:rPr>
        <w:t> </w:t>
      </w:r>
      <w:r w:rsidRPr="00D02D6B">
        <w:rPr>
          <w:i/>
        </w:rPr>
        <w:t>1988</w:t>
      </w:r>
      <w:r w:rsidRPr="00D02D6B">
        <w:t>.</w:t>
      </w:r>
    </w:p>
    <w:p w14:paraId="7927AAB3" w14:textId="77777777" w:rsidR="00F967BE" w:rsidRPr="00D02D6B" w:rsidRDefault="00F967BE" w:rsidP="00554CE3">
      <w:pPr>
        <w:pStyle w:val="Definition"/>
      </w:pPr>
      <w:r w:rsidRPr="00D02D6B">
        <w:rPr>
          <w:b/>
          <w:i/>
        </w:rPr>
        <w:t>cargo</w:t>
      </w:r>
      <w:r w:rsidRPr="00D02D6B">
        <w:t xml:space="preserve"> means things other than persons carried in an aircraft.</w:t>
      </w:r>
    </w:p>
    <w:p w14:paraId="01CC9B27" w14:textId="77777777" w:rsidR="00F967BE" w:rsidRPr="00D02D6B" w:rsidRDefault="00F967BE" w:rsidP="00554CE3">
      <w:pPr>
        <w:pStyle w:val="Definition"/>
      </w:pPr>
      <w:r w:rsidRPr="00D02D6B">
        <w:rPr>
          <w:b/>
          <w:i/>
        </w:rPr>
        <w:t>carry</w:t>
      </w:r>
      <w:r w:rsidR="00D02D6B">
        <w:rPr>
          <w:b/>
          <w:i/>
        </w:rPr>
        <w:noBreakHyphen/>
      </w:r>
      <w:r w:rsidRPr="00D02D6B">
        <w:rPr>
          <w:b/>
          <w:i/>
        </w:rPr>
        <w:t>on baggage</w:t>
      </w:r>
      <w:r w:rsidRPr="00D02D6B">
        <w:t xml:space="preserve"> means baggage or personal effects carried on, or to be carried on, to an aircraft by:</w:t>
      </w:r>
    </w:p>
    <w:p w14:paraId="2168DFE4" w14:textId="77777777" w:rsidR="00F967BE" w:rsidRPr="00D02D6B" w:rsidRDefault="00F967BE" w:rsidP="00554CE3">
      <w:pPr>
        <w:pStyle w:val="paragraph"/>
      </w:pPr>
      <w:r w:rsidRPr="00D02D6B">
        <w:tab/>
        <w:t>(a)</w:t>
      </w:r>
      <w:r w:rsidRPr="00D02D6B">
        <w:tab/>
        <w:t>a passenger on the aircraft or a member of the aircraft’s crew; or</w:t>
      </w:r>
    </w:p>
    <w:p w14:paraId="4F61F490" w14:textId="77777777" w:rsidR="00F967BE" w:rsidRPr="00D02D6B" w:rsidRDefault="00F967BE" w:rsidP="00554CE3">
      <w:pPr>
        <w:pStyle w:val="paragraph"/>
      </w:pPr>
      <w:r w:rsidRPr="00D02D6B">
        <w:tab/>
        <w:t>(b)</w:t>
      </w:r>
      <w:r w:rsidRPr="00D02D6B">
        <w:tab/>
        <w:t>an employee of the aircraft operator on behalf of a passenger or crew member.</w:t>
      </w:r>
    </w:p>
    <w:p w14:paraId="7BF014C5" w14:textId="77777777" w:rsidR="00F967BE" w:rsidRPr="00D02D6B" w:rsidRDefault="00F967BE" w:rsidP="00554CE3">
      <w:pPr>
        <w:pStyle w:val="Definition"/>
      </w:pPr>
      <w:r w:rsidRPr="00D02D6B">
        <w:rPr>
          <w:b/>
          <w:i/>
        </w:rPr>
        <w:t>CASR</w:t>
      </w:r>
      <w:r w:rsidRPr="00D02D6B">
        <w:t xml:space="preserve"> means the </w:t>
      </w:r>
      <w:r w:rsidRPr="00D02D6B">
        <w:rPr>
          <w:i/>
        </w:rPr>
        <w:t>Civil Aviation Safety Regulations</w:t>
      </w:r>
      <w:r w:rsidR="00D02D6B">
        <w:rPr>
          <w:i/>
        </w:rPr>
        <w:t> </w:t>
      </w:r>
      <w:r w:rsidRPr="00D02D6B">
        <w:rPr>
          <w:i/>
        </w:rPr>
        <w:t>1998</w:t>
      </w:r>
      <w:r w:rsidRPr="00D02D6B">
        <w:t>.</w:t>
      </w:r>
    </w:p>
    <w:p w14:paraId="4459CF50" w14:textId="77777777" w:rsidR="00F967BE" w:rsidRPr="00D02D6B" w:rsidRDefault="002471E9" w:rsidP="00554CE3">
      <w:pPr>
        <w:pStyle w:val="Definition"/>
      </w:pPr>
      <w:r w:rsidRPr="00D02D6B">
        <w:rPr>
          <w:b/>
          <w:i/>
        </w:rPr>
        <w:t>c</w:t>
      </w:r>
      <w:r w:rsidR="00F967BE" w:rsidRPr="00D02D6B">
        <w:rPr>
          <w:b/>
          <w:i/>
        </w:rPr>
        <w:t>ategory</w:t>
      </w:r>
      <w:r w:rsidR="00F967BE" w:rsidRPr="00D02D6B">
        <w:t>, in relation to the type certification of aircraft, means a grouping of aircraft based upon intended use and operating limitations (for example, transport, normal, utility, acrobatic, limited, restricted and provisional).</w:t>
      </w:r>
    </w:p>
    <w:p w14:paraId="447312BE" w14:textId="77777777" w:rsidR="00F967BE" w:rsidRPr="00D02D6B" w:rsidRDefault="00F967BE" w:rsidP="00554CE3">
      <w:pPr>
        <w:pStyle w:val="notetext"/>
      </w:pPr>
      <w:r w:rsidRPr="00D02D6B">
        <w:rPr>
          <w:i/>
        </w:rPr>
        <w:t>Source</w:t>
      </w:r>
      <w:r w:rsidR="00E56B54" w:rsidRPr="00D02D6B">
        <w:rPr>
          <w:i/>
        </w:rPr>
        <w:t xml:space="preserve">   </w:t>
      </w:r>
      <w:r w:rsidRPr="00D02D6B">
        <w:t>FARs section</w:t>
      </w:r>
      <w:r w:rsidR="00D02D6B">
        <w:t> </w:t>
      </w:r>
      <w:r w:rsidRPr="00D02D6B">
        <w:t>1.1 modified.</w:t>
      </w:r>
    </w:p>
    <w:p w14:paraId="0DA2E555" w14:textId="77777777" w:rsidR="00F967BE" w:rsidRPr="00D02D6B" w:rsidRDefault="00F967BE" w:rsidP="00554CE3">
      <w:pPr>
        <w:pStyle w:val="Definition"/>
      </w:pPr>
      <w:r w:rsidRPr="00D02D6B">
        <w:rPr>
          <w:b/>
          <w:i/>
        </w:rPr>
        <w:t>certificate of airworthiness</w:t>
      </w:r>
      <w:r w:rsidRPr="00D02D6B">
        <w:t xml:space="preserve"> means a standard certificate of airworthiness or a special certificate of airworthiness.</w:t>
      </w:r>
    </w:p>
    <w:p w14:paraId="3D44AD58" w14:textId="77777777" w:rsidR="00F967BE" w:rsidRPr="00D02D6B" w:rsidRDefault="00F967BE" w:rsidP="00554CE3">
      <w:pPr>
        <w:pStyle w:val="Definition"/>
      </w:pPr>
      <w:r w:rsidRPr="00D02D6B">
        <w:rPr>
          <w:b/>
          <w:i/>
        </w:rPr>
        <w:t>certificate of registration</w:t>
      </w:r>
      <w:r w:rsidRPr="00D02D6B">
        <w:t xml:space="preserve"> means a certificate issued under regulation</w:t>
      </w:r>
      <w:r w:rsidR="00D02D6B">
        <w:t> </w:t>
      </w:r>
      <w:r w:rsidRPr="00D02D6B">
        <w:t>47.090.</w:t>
      </w:r>
    </w:p>
    <w:p w14:paraId="0EBADD0B" w14:textId="77777777" w:rsidR="00CE4F9D" w:rsidRPr="00D02D6B" w:rsidRDefault="00CE4F9D" w:rsidP="00554CE3">
      <w:pPr>
        <w:pStyle w:val="Definition"/>
      </w:pPr>
      <w:r w:rsidRPr="00D02D6B">
        <w:rPr>
          <w:b/>
          <w:i/>
        </w:rPr>
        <w:t>certificate of release to service</w:t>
      </w:r>
      <w:r w:rsidRPr="00D02D6B">
        <w:t xml:space="preserve"> means:</w:t>
      </w:r>
    </w:p>
    <w:p w14:paraId="31BE9AD5" w14:textId="77777777" w:rsidR="00CE4F9D" w:rsidRPr="00D02D6B" w:rsidRDefault="00CE4F9D" w:rsidP="00554CE3">
      <w:pPr>
        <w:pStyle w:val="paragraph"/>
      </w:pPr>
      <w:r w:rsidRPr="00D02D6B">
        <w:tab/>
        <w:t>(a)</w:t>
      </w:r>
      <w:r w:rsidRPr="00D02D6B">
        <w:tab/>
        <w:t>for an aircraft</w:t>
      </w:r>
      <w:r w:rsidR="00EE64B8" w:rsidRPr="00D02D6B">
        <w:t>—</w:t>
      </w:r>
      <w:r w:rsidRPr="00D02D6B">
        <w:t>a document that complies with subregulation</w:t>
      </w:r>
      <w:r w:rsidR="00D02D6B">
        <w:t> </w:t>
      </w:r>
      <w:r w:rsidRPr="00D02D6B">
        <w:t>42.760</w:t>
      </w:r>
      <w:r w:rsidR="00E56B54" w:rsidRPr="00D02D6B">
        <w:t xml:space="preserve"> </w:t>
      </w:r>
      <w:r w:rsidRPr="00D02D6B">
        <w:t>(1); and</w:t>
      </w:r>
    </w:p>
    <w:p w14:paraId="78469AD1" w14:textId="77777777" w:rsidR="00CE4F9D" w:rsidRPr="00D02D6B" w:rsidRDefault="00CE4F9D" w:rsidP="00554CE3">
      <w:pPr>
        <w:pStyle w:val="paragraph"/>
      </w:pPr>
      <w:r w:rsidRPr="00D02D6B">
        <w:tab/>
        <w:t>(b)</w:t>
      </w:r>
      <w:r w:rsidRPr="00D02D6B">
        <w:tab/>
        <w:t>for an aeronautical product</w:t>
      </w:r>
      <w:r w:rsidR="00EE64B8" w:rsidRPr="00D02D6B">
        <w:t>—</w:t>
      </w:r>
      <w:r w:rsidRPr="00D02D6B">
        <w:t>a document that complies with subregulation</w:t>
      </w:r>
      <w:r w:rsidR="00D02D6B">
        <w:t> </w:t>
      </w:r>
      <w:r w:rsidRPr="00D02D6B">
        <w:t>42.810</w:t>
      </w:r>
      <w:r w:rsidR="00E56B54" w:rsidRPr="00D02D6B">
        <w:t xml:space="preserve"> </w:t>
      </w:r>
      <w:r w:rsidRPr="00D02D6B">
        <w:t>(1) or (2).</w:t>
      </w:r>
    </w:p>
    <w:p w14:paraId="47AE4208" w14:textId="77777777" w:rsidR="00CE4F9D" w:rsidRPr="00D02D6B" w:rsidRDefault="00CE4F9D" w:rsidP="00554CE3">
      <w:pPr>
        <w:pStyle w:val="Definition"/>
      </w:pPr>
      <w:r w:rsidRPr="00D02D6B">
        <w:rPr>
          <w:b/>
          <w:i/>
        </w:rPr>
        <w:t xml:space="preserve">certification basis </w:t>
      </w:r>
      <w:r w:rsidRPr="00D02D6B">
        <w:t>means:</w:t>
      </w:r>
    </w:p>
    <w:p w14:paraId="0327FB5C" w14:textId="77777777" w:rsidR="00CE4F9D" w:rsidRPr="00D02D6B" w:rsidRDefault="00CE4F9D" w:rsidP="00554CE3">
      <w:pPr>
        <w:pStyle w:val="paragraph"/>
      </w:pPr>
      <w:r w:rsidRPr="00D02D6B">
        <w:tab/>
        <w:t>(a)</w:t>
      </w:r>
      <w:r w:rsidRPr="00D02D6B">
        <w:tab/>
        <w:t>for an aircraft, aircraft engine or propeller for which there is a type certificate</w:t>
      </w:r>
      <w:r w:rsidR="00EE64B8" w:rsidRPr="00D02D6B">
        <w:t>—</w:t>
      </w:r>
      <w:r w:rsidRPr="00D02D6B">
        <w:t>the type certification basis for the aircraft, aircraft engine or propeller; and</w:t>
      </w:r>
    </w:p>
    <w:p w14:paraId="2FE2B2B8" w14:textId="77777777" w:rsidR="00CE4F9D" w:rsidRPr="00D02D6B" w:rsidRDefault="00CE4F9D" w:rsidP="00554CE3">
      <w:pPr>
        <w:pStyle w:val="paragraph"/>
      </w:pPr>
      <w:r w:rsidRPr="00D02D6B">
        <w:tab/>
        <w:t>(b)</w:t>
      </w:r>
      <w:r w:rsidRPr="00D02D6B">
        <w:tab/>
        <w:t>for an aircraft, aircraft engine or propeller for which there is a foreign type certificate</w:t>
      </w:r>
      <w:r w:rsidR="00EE64B8" w:rsidRPr="00D02D6B">
        <w:t>—</w:t>
      </w:r>
      <w:r w:rsidRPr="00D02D6B">
        <w:t>the foreign type certification basis for the aircraft, aircraft engine or propeller.</w:t>
      </w:r>
    </w:p>
    <w:p w14:paraId="26EEFC76" w14:textId="77777777" w:rsidR="00F967BE" w:rsidRPr="00D02D6B" w:rsidRDefault="00F967BE" w:rsidP="00554CE3">
      <w:pPr>
        <w:pStyle w:val="Definition"/>
      </w:pPr>
      <w:r w:rsidRPr="00D02D6B">
        <w:rPr>
          <w:b/>
          <w:i/>
        </w:rPr>
        <w:t>certified aerodrome</w:t>
      </w:r>
      <w:r w:rsidRPr="00D02D6B">
        <w:t xml:space="preserve"> means an aerodrome in respect of which an aerodrome certificate is in force.</w:t>
      </w:r>
    </w:p>
    <w:p w14:paraId="39580D84" w14:textId="77777777" w:rsidR="00F967BE" w:rsidRPr="00D02D6B" w:rsidRDefault="00F967BE" w:rsidP="00554CE3">
      <w:pPr>
        <w:pStyle w:val="Definition"/>
      </w:pPr>
      <w:r w:rsidRPr="00D02D6B">
        <w:rPr>
          <w:b/>
          <w:i/>
        </w:rPr>
        <w:t>certified UAV controller</w:t>
      </w:r>
      <w:r w:rsidR="00EE64B8" w:rsidRPr="00D02D6B">
        <w:t>—</w:t>
      </w:r>
      <w:r w:rsidRPr="00D02D6B">
        <w:t>see regulation</w:t>
      </w:r>
      <w:r w:rsidR="00D02D6B">
        <w:t> </w:t>
      </w:r>
      <w:r w:rsidRPr="00D02D6B">
        <w:t>101.</w:t>
      </w:r>
      <w:r w:rsidRPr="00D02D6B">
        <w:rPr>
          <w:noProof/>
        </w:rPr>
        <w:t>240</w:t>
      </w:r>
      <w:r w:rsidRPr="00D02D6B">
        <w:t>.</w:t>
      </w:r>
    </w:p>
    <w:p w14:paraId="020B41D8" w14:textId="77777777" w:rsidR="00F967BE" w:rsidRPr="00D02D6B" w:rsidRDefault="00F967BE" w:rsidP="00554CE3">
      <w:pPr>
        <w:pStyle w:val="Definition"/>
      </w:pPr>
      <w:r w:rsidRPr="00D02D6B">
        <w:rPr>
          <w:b/>
          <w:i/>
        </w:rPr>
        <w:t>charged with</w:t>
      </w:r>
      <w:r w:rsidRPr="00D02D6B">
        <w:t xml:space="preserve"> an offence</w:t>
      </w:r>
      <w:r w:rsidR="00EE64B8" w:rsidRPr="00D02D6B">
        <w:t>—</w:t>
      </w:r>
      <w:r w:rsidRPr="00D02D6B">
        <w:t>see clause</w:t>
      </w:r>
      <w:r w:rsidR="00D02D6B">
        <w:t> </w:t>
      </w:r>
      <w:r w:rsidRPr="00D02D6B">
        <w:t xml:space="preserve">25 of </w:t>
      </w:r>
      <w:r w:rsidR="00EE64B8" w:rsidRPr="00D02D6B">
        <w:t>Part</w:t>
      </w:r>
      <w:r w:rsidR="00D02D6B">
        <w:t> </w:t>
      </w:r>
      <w:r w:rsidRPr="00D02D6B">
        <w:t>2 of this Dictionary.</w:t>
      </w:r>
    </w:p>
    <w:p w14:paraId="04E9BA7D" w14:textId="77777777" w:rsidR="00F967BE" w:rsidRPr="00D02D6B" w:rsidRDefault="00F967BE" w:rsidP="00554CE3">
      <w:pPr>
        <w:pStyle w:val="Definition"/>
      </w:pPr>
      <w:r w:rsidRPr="00D02D6B">
        <w:rPr>
          <w:b/>
          <w:i/>
        </w:rPr>
        <w:t>checked</w:t>
      </w:r>
      <w:r w:rsidRPr="00D02D6B">
        <w:t xml:space="preserve"> </w:t>
      </w:r>
      <w:r w:rsidRPr="00D02D6B">
        <w:rPr>
          <w:b/>
          <w:i/>
        </w:rPr>
        <w:t>baggage</w:t>
      </w:r>
      <w:r w:rsidRPr="00D02D6B">
        <w:t xml:space="preserve"> means baggage or personal effects checked in by a passenger with an operator, or with another person providing a check</w:t>
      </w:r>
      <w:r w:rsidR="00D02D6B">
        <w:noBreakHyphen/>
      </w:r>
      <w:r w:rsidRPr="00D02D6B">
        <w:t>in service for an operator, as baggage or personal effects intended for carriage on the aircraft on which the passenger is travelling.</w:t>
      </w:r>
    </w:p>
    <w:p w14:paraId="15A3F7AD" w14:textId="77777777" w:rsidR="00F967BE" w:rsidRPr="00D02D6B" w:rsidRDefault="00F967BE" w:rsidP="00554CE3">
      <w:pPr>
        <w:pStyle w:val="Definition"/>
        <w:rPr>
          <w:b/>
          <w:i/>
        </w:rPr>
      </w:pPr>
      <w:r w:rsidRPr="00D02D6B">
        <w:rPr>
          <w:b/>
          <w:i/>
        </w:rPr>
        <w:t>Civil Air Regulations</w:t>
      </w:r>
      <w:r w:rsidRPr="00D02D6B">
        <w:t xml:space="preserve"> means the Civil Air Regulations issued by the Administrator of the Federal Aviation Agency of the United States of America, as in force immediately before the commencement of the FARs.</w:t>
      </w:r>
    </w:p>
    <w:p w14:paraId="4E615D0B" w14:textId="77777777" w:rsidR="00F967BE" w:rsidRPr="00D02D6B" w:rsidRDefault="00F967BE" w:rsidP="00554CE3">
      <w:pPr>
        <w:pStyle w:val="Definition"/>
      </w:pPr>
      <w:r w:rsidRPr="00D02D6B">
        <w:rPr>
          <w:b/>
          <w:bCs/>
          <w:i/>
          <w:iCs/>
        </w:rPr>
        <w:t>class</w:t>
      </w:r>
      <w:r w:rsidRPr="00D02D6B">
        <w:t>, in relation to an aircraft</w:t>
      </w:r>
      <w:r w:rsidR="00EE64B8" w:rsidRPr="00D02D6B">
        <w:t>—</w:t>
      </w:r>
      <w:r w:rsidRPr="00D02D6B">
        <w:t>see clause</w:t>
      </w:r>
      <w:r w:rsidR="00D02D6B">
        <w:t> </w:t>
      </w:r>
      <w:r w:rsidRPr="00D02D6B">
        <w:t xml:space="preserve">30 of </w:t>
      </w:r>
      <w:r w:rsidR="00EE64B8" w:rsidRPr="00D02D6B">
        <w:t>Part</w:t>
      </w:r>
      <w:r w:rsidR="00D02D6B">
        <w:t> </w:t>
      </w:r>
      <w:r w:rsidRPr="00D02D6B">
        <w:t>2 of this Dictionary.</w:t>
      </w:r>
    </w:p>
    <w:p w14:paraId="083B3FDE" w14:textId="77777777" w:rsidR="00F967BE" w:rsidRPr="00D02D6B" w:rsidRDefault="00F967BE" w:rsidP="00554CE3">
      <w:pPr>
        <w:pStyle w:val="Definition"/>
      </w:pPr>
      <w:r w:rsidRPr="00D02D6B">
        <w:rPr>
          <w:b/>
          <w:bCs/>
          <w:i/>
          <w:iCs/>
        </w:rPr>
        <w:t>Class I product</w:t>
      </w:r>
      <w:r w:rsidR="00EE64B8" w:rsidRPr="00D02D6B">
        <w:rPr>
          <w:bCs/>
          <w:iCs/>
        </w:rPr>
        <w:t>—</w:t>
      </w:r>
      <w:r w:rsidRPr="00D02D6B">
        <w:t>see paragraph</w:t>
      </w:r>
      <w:r w:rsidR="00D02D6B">
        <w:t> </w:t>
      </w:r>
      <w:r w:rsidRPr="00D02D6B">
        <w:t>21.321</w:t>
      </w:r>
      <w:r w:rsidR="00E56B54" w:rsidRPr="00D02D6B">
        <w:t xml:space="preserve"> </w:t>
      </w:r>
      <w:r w:rsidRPr="00D02D6B">
        <w:t>(2</w:t>
      </w:r>
      <w:r w:rsidR="00EE64B8" w:rsidRPr="00D02D6B">
        <w:t>)(</w:t>
      </w:r>
      <w:r w:rsidRPr="00D02D6B">
        <w:t>a).</w:t>
      </w:r>
    </w:p>
    <w:p w14:paraId="640DD2E1" w14:textId="77777777" w:rsidR="00F967BE" w:rsidRPr="00D02D6B" w:rsidRDefault="00F967BE" w:rsidP="00554CE3">
      <w:pPr>
        <w:pStyle w:val="Definition"/>
        <w:rPr>
          <w:b/>
          <w:i/>
        </w:rPr>
      </w:pPr>
      <w:r w:rsidRPr="00D02D6B">
        <w:rPr>
          <w:b/>
          <w:i/>
        </w:rPr>
        <w:t>Class I provisional certificate of airworthiness</w:t>
      </w:r>
      <w:r w:rsidRPr="00D02D6B">
        <w:t xml:space="preserve"> means a Class I provisional certificate of airworthiness issued under regulation</w:t>
      </w:r>
      <w:r w:rsidR="00D02D6B">
        <w:t> </w:t>
      </w:r>
      <w:r w:rsidRPr="00D02D6B">
        <w:t>21.216.</w:t>
      </w:r>
    </w:p>
    <w:p w14:paraId="015FFA87" w14:textId="77777777" w:rsidR="00F967BE" w:rsidRPr="00D02D6B" w:rsidRDefault="00F967BE" w:rsidP="00554CE3">
      <w:pPr>
        <w:pStyle w:val="Definition"/>
      </w:pPr>
      <w:r w:rsidRPr="00D02D6B">
        <w:rPr>
          <w:b/>
          <w:i/>
        </w:rPr>
        <w:t>Class I provisional type certificate</w:t>
      </w:r>
      <w:r w:rsidRPr="00D02D6B">
        <w:t xml:space="preserve"> means a Class I provisional type certificate issued under regulation</w:t>
      </w:r>
      <w:r w:rsidR="00D02D6B">
        <w:t> </w:t>
      </w:r>
      <w:r w:rsidRPr="00D02D6B">
        <w:t>21.076.</w:t>
      </w:r>
    </w:p>
    <w:p w14:paraId="5A1AB906" w14:textId="77777777" w:rsidR="00F967BE" w:rsidRPr="00D02D6B" w:rsidRDefault="00F967BE" w:rsidP="00554CE3">
      <w:pPr>
        <w:pStyle w:val="Definition"/>
      </w:pPr>
      <w:r w:rsidRPr="00D02D6B">
        <w:rPr>
          <w:b/>
          <w:bCs/>
          <w:i/>
          <w:iCs/>
        </w:rPr>
        <w:t>Class II product</w:t>
      </w:r>
      <w:r w:rsidR="00EE64B8" w:rsidRPr="00D02D6B">
        <w:rPr>
          <w:bCs/>
          <w:iCs/>
        </w:rPr>
        <w:t>—</w:t>
      </w:r>
      <w:r w:rsidRPr="00D02D6B">
        <w:t>see paragraph</w:t>
      </w:r>
      <w:r w:rsidR="00D02D6B">
        <w:t> </w:t>
      </w:r>
      <w:r w:rsidRPr="00D02D6B">
        <w:t>21.321</w:t>
      </w:r>
      <w:r w:rsidR="00E56B54" w:rsidRPr="00D02D6B">
        <w:t xml:space="preserve"> </w:t>
      </w:r>
      <w:r w:rsidRPr="00D02D6B">
        <w:t>(2</w:t>
      </w:r>
      <w:r w:rsidR="00EE64B8" w:rsidRPr="00D02D6B">
        <w:t>)(</w:t>
      </w:r>
      <w:r w:rsidRPr="00D02D6B">
        <w:t>b).</w:t>
      </w:r>
    </w:p>
    <w:p w14:paraId="4E390CEC" w14:textId="77777777" w:rsidR="00F967BE" w:rsidRPr="00D02D6B" w:rsidRDefault="00F967BE" w:rsidP="00554CE3">
      <w:pPr>
        <w:pStyle w:val="Definition"/>
        <w:rPr>
          <w:b/>
          <w:i/>
        </w:rPr>
      </w:pPr>
      <w:r w:rsidRPr="00D02D6B">
        <w:rPr>
          <w:b/>
          <w:i/>
        </w:rPr>
        <w:t>Class II provisional certificate of airworthiness</w:t>
      </w:r>
      <w:r w:rsidRPr="00D02D6B">
        <w:t xml:space="preserve"> means a Class II provisional certificate of airworthiness issued under regulation</w:t>
      </w:r>
      <w:r w:rsidR="00D02D6B">
        <w:t> </w:t>
      </w:r>
      <w:r w:rsidRPr="00D02D6B">
        <w:t>21.216.</w:t>
      </w:r>
    </w:p>
    <w:p w14:paraId="7DB194B2" w14:textId="77777777" w:rsidR="00F967BE" w:rsidRPr="00D02D6B" w:rsidRDefault="00F967BE" w:rsidP="00554CE3">
      <w:pPr>
        <w:pStyle w:val="Definition"/>
      </w:pPr>
      <w:r w:rsidRPr="00D02D6B">
        <w:rPr>
          <w:b/>
          <w:i/>
        </w:rPr>
        <w:t>Class II provisional type certificate</w:t>
      </w:r>
      <w:r w:rsidRPr="00D02D6B">
        <w:rPr>
          <w:i/>
        </w:rPr>
        <w:t xml:space="preserve"> </w:t>
      </w:r>
      <w:r w:rsidRPr="00D02D6B">
        <w:t>means a Class II provisional type certificate issued under regulation</w:t>
      </w:r>
      <w:r w:rsidR="00D02D6B">
        <w:t> </w:t>
      </w:r>
      <w:r w:rsidRPr="00D02D6B">
        <w:t>21.076.</w:t>
      </w:r>
    </w:p>
    <w:p w14:paraId="20A25E23" w14:textId="77777777" w:rsidR="00F967BE" w:rsidRPr="00D02D6B" w:rsidRDefault="00F967BE" w:rsidP="00554CE3">
      <w:pPr>
        <w:pStyle w:val="Definition"/>
      </w:pPr>
      <w:r w:rsidRPr="00D02D6B">
        <w:rPr>
          <w:b/>
          <w:bCs/>
          <w:i/>
          <w:iCs/>
        </w:rPr>
        <w:t>Class III product</w:t>
      </w:r>
      <w:r w:rsidR="00EE64B8" w:rsidRPr="00D02D6B">
        <w:rPr>
          <w:bCs/>
          <w:iCs/>
        </w:rPr>
        <w:t>—</w:t>
      </w:r>
      <w:r w:rsidRPr="00D02D6B">
        <w:t>see paragraph</w:t>
      </w:r>
      <w:r w:rsidR="00D02D6B">
        <w:t> </w:t>
      </w:r>
      <w:r w:rsidRPr="00D02D6B">
        <w:t>21.321</w:t>
      </w:r>
      <w:r w:rsidR="00E56B54" w:rsidRPr="00D02D6B">
        <w:t xml:space="preserve"> </w:t>
      </w:r>
      <w:r w:rsidRPr="00D02D6B">
        <w:t>(2</w:t>
      </w:r>
      <w:r w:rsidR="00EE64B8" w:rsidRPr="00D02D6B">
        <w:t>)(</w:t>
      </w:r>
      <w:r w:rsidRPr="00D02D6B">
        <w:t>c).</w:t>
      </w:r>
    </w:p>
    <w:p w14:paraId="100226BB" w14:textId="77777777" w:rsidR="009D6D7C" w:rsidRPr="00D02D6B" w:rsidRDefault="009D6D7C" w:rsidP="00554CE3">
      <w:pPr>
        <w:pStyle w:val="Definition"/>
      </w:pPr>
      <w:r w:rsidRPr="00D02D6B">
        <w:rPr>
          <w:b/>
          <w:i/>
        </w:rPr>
        <w:t xml:space="preserve">continuing airworthiness management organisation </w:t>
      </w:r>
      <w:r w:rsidRPr="00D02D6B">
        <w:t>means a person who holds an approval under regulation</w:t>
      </w:r>
      <w:r w:rsidR="00D02D6B">
        <w:t> </w:t>
      </w:r>
      <w:r w:rsidRPr="00D02D6B">
        <w:t>42.590 that is in force.</w:t>
      </w:r>
    </w:p>
    <w:p w14:paraId="3D948862" w14:textId="77777777" w:rsidR="00F967BE" w:rsidRPr="00D02D6B" w:rsidRDefault="00F967BE" w:rsidP="00554CE3">
      <w:pPr>
        <w:pStyle w:val="Definition"/>
      </w:pPr>
      <w:r w:rsidRPr="00D02D6B">
        <w:rPr>
          <w:b/>
          <w:bCs/>
          <w:i/>
          <w:iCs/>
        </w:rPr>
        <w:t>Contracting State</w:t>
      </w:r>
      <w:r w:rsidR="00EE64B8" w:rsidRPr="00D02D6B">
        <w:rPr>
          <w:bCs/>
          <w:iCs/>
        </w:rPr>
        <w:t>—</w:t>
      </w:r>
      <w:r w:rsidRPr="00D02D6B">
        <w:t xml:space="preserve">see </w:t>
      </w:r>
      <w:r w:rsidR="00E37F00" w:rsidRPr="00D02D6B">
        <w:t>section</w:t>
      </w:r>
      <w:r w:rsidR="00D02D6B">
        <w:t> </w:t>
      </w:r>
      <w:r w:rsidR="00E37F00" w:rsidRPr="00D02D6B">
        <w:t xml:space="preserve">3 </w:t>
      </w:r>
      <w:r w:rsidRPr="00D02D6B">
        <w:t>of the Act.</w:t>
      </w:r>
    </w:p>
    <w:p w14:paraId="0640F724" w14:textId="77777777" w:rsidR="00F967BE" w:rsidRPr="00D02D6B" w:rsidRDefault="00F967BE" w:rsidP="00554CE3">
      <w:pPr>
        <w:pStyle w:val="Definition"/>
      </w:pPr>
      <w:r w:rsidRPr="00D02D6B">
        <w:rPr>
          <w:b/>
          <w:i/>
        </w:rPr>
        <w:t>convicted</w:t>
      </w:r>
      <w:r w:rsidRPr="00D02D6B">
        <w:t xml:space="preserve"> of an offence</w:t>
      </w:r>
      <w:r w:rsidR="00EE64B8" w:rsidRPr="00D02D6B">
        <w:t>—</w:t>
      </w:r>
      <w:r w:rsidRPr="00D02D6B">
        <w:t>see clause</w:t>
      </w:r>
      <w:r w:rsidR="00D02D6B">
        <w:t> </w:t>
      </w:r>
      <w:r w:rsidRPr="00D02D6B">
        <w:t xml:space="preserve">35 of </w:t>
      </w:r>
      <w:r w:rsidR="00EE64B8" w:rsidRPr="00D02D6B">
        <w:t>Part</w:t>
      </w:r>
      <w:r w:rsidR="00D02D6B">
        <w:t> </w:t>
      </w:r>
      <w:r w:rsidRPr="00D02D6B">
        <w:t>2 of this Dictionary.</w:t>
      </w:r>
    </w:p>
    <w:p w14:paraId="0555C3E6" w14:textId="77777777" w:rsidR="00F967BE" w:rsidRPr="00D02D6B" w:rsidRDefault="00F967BE" w:rsidP="00554CE3">
      <w:pPr>
        <w:pStyle w:val="Definition"/>
      </w:pPr>
      <w:r w:rsidRPr="00D02D6B">
        <w:rPr>
          <w:b/>
          <w:i/>
        </w:rPr>
        <w:t>critical part</w:t>
      </w:r>
      <w:r w:rsidRPr="00D02D6B">
        <w:t>, for an aircraft, means a part that must be inspected, overhauled, or removed or retired from the aircraft within a period specified:</w:t>
      </w:r>
    </w:p>
    <w:p w14:paraId="4648FB49" w14:textId="77777777" w:rsidR="00F967BE" w:rsidRPr="00D02D6B" w:rsidRDefault="00F967BE" w:rsidP="00554CE3">
      <w:pPr>
        <w:pStyle w:val="paragraph"/>
      </w:pPr>
      <w:r w:rsidRPr="00D02D6B">
        <w:tab/>
        <w:t>(a)</w:t>
      </w:r>
      <w:r w:rsidRPr="00D02D6B">
        <w:tab/>
        <w:t>in the Airworthiness Limitations section of the Manufacturer’s Maintenance Manual (as published from time to time by the aircraft’s manufacturer) for the aircraft; or</w:t>
      </w:r>
    </w:p>
    <w:p w14:paraId="78DD0A37" w14:textId="77777777" w:rsidR="00F967BE" w:rsidRPr="00D02D6B" w:rsidRDefault="00F967BE" w:rsidP="00554CE3">
      <w:pPr>
        <w:pStyle w:val="paragraph"/>
      </w:pPr>
      <w:r w:rsidRPr="00D02D6B">
        <w:tab/>
        <w:t>(b)</w:t>
      </w:r>
      <w:r w:rsidRPr="00D02D6B">
        <w:tab/>
        <w:t>in the Manufacturer’s Instructions for Continued Airworthiness (as published by the manufacturer from time to time) for the aircraft.</w:t>
      </w:r>
    </w:p>
    <w:p w14:paraId="52DDD2FF" w14:textId="77777777" w:rsidR="00F967BE" w:rsidRPr="00D02D6B" w:rsidRDefault="00F967BE" w:rsidP="00554CE3">
      <w:pPr>
        <w:pStyle w:val="Definition"/>
      </w:pPr>
      <w:r w:rsidRPr="00D02D6B">
        <w:rPr>
          <w:b/>
          <w:i/>
        </w:rPr>
        <w:t>DAME</w:t>
      </w:r>
      <w:r w:rsidRPr="00D02D6B">
        <w:t xml:space="preserve"> means designated aviation medical examiner.</w:t>
      </w:r>
    </w:p>
    <w:p w14:paraId="22F45396" w14:textId="77777777" w:rsidR="00F967BE" w:rsidRPr="00D02D6B" w:rsidRDefault="00F967BE" w:rsidP="00554CE3">
      <w:pPr>
        <w:pStyle w:val="Definition"/>
      </w:pPr>
      <w:r w:rsidRPr="00D02D6B">
        <w:rPr>
          <w:b/>
          <w:i/>
        </w:rPr>
        <w:t>DAO</w:t>
      </w:r>
      <w:r w:rsidRPr="00D02D6B">
        <w:t xml:space="preserve"> means designated aviation ophthalmologist.</w:t>
      </w:r>
    </w:p>
    <w:p w14:paraId="123757E5" w14:textId="77777777" w:rsidR="00F967BE" w:rsidRPr="00D02D6B" w:rsidRDefault="00F967BE" w:rsidP="00554CE3">
      <w:pPr>
        <w:pStyle w:val="Definition"/>
      </w:pPr>
      <w:r w:rsidRPr="00D02D6B">
        <w:rPr>
          <w:b/>
          <w:i/>
        </w:rPr>
        <w:t>dealer’s mark</w:t>
      </w:r>
      <w:r w:rsidRPr="00D02D6B">
        <w:t xml:space="preserve"> means a mark assigned to an aircraft manufacturer, distributor or dealer under regulation</w:t>
      </w:r>
      <w:r w:rsidR="00D02D6B">
        <w:t> </w:t>
      </w:r>
      <w:r w:rsidRPr="00D02D6B">
        <w:t>47.175.</w:t>
      </w:r>
    </w:p>
    <w:p w14:paraId="70339AB8" w14:textId="77777777" w:rsidR="00F967BE" w:rsidRPr="00D02D6B" w:rsidRDefault="00F967BE" w:rsidP="00554CE3">
      <w:pPr>
        <w:pStyle w:val="Definition"/>
      </w:pPr>
      <w:r w:rsidRPr="00D02D6B">
        <w:rPr>
          <w:b/>
          <w:i/>
        </w:rPr>
        <w:t>designated aviation medical examiner</w:t>
      </w:r>
      <w:r w:rsidRPr="00D02D6B">
        <w:t xml:space="preserve"> means:</w:t>
      </w:r>
    </w:p>
    <w:p w14:paraId="06C37D55" w14:textId="77777777" w:rsidR="00F967BE" w:rsidRPr="00D02D6B" w:rsidRDefault="00F967BE" w:rsidP="00554CE3">
      <w:pPr>
        <w:pStyle w:val="paragraph"/>
      </w:pPr>
      <w:r w:rsidRPr="00D02D6B">
        <w:tab/>
        <w:t>(a)</w:t>
      </w:r>
      <w:r w:rsidRPr="00D02D6B">
        <w:tab/>
        <w:t xml:space="preserve">a person appointed as a designated aviation medical examiner under </w:t>
      </w:r>
      <w:r w:rsidR="00EE64B8" w:rsidRPr="00D02D6B">
        <w:t>Part</w:t>
      </w:r>
      <w:r w:rsidR="00D02D6B">
        <w:t> </w:t>
      </w:r>
      <w:r w:rsidRPr="00D02D6B">
        <w:t>67; or</w:t>
      </w:r>
    </w:p>
    <w:p w14:paraId="14ABDC5B" w14:textId="77777777" w:rsidR="00F967BE" w:rsidRPr="00D02D6B" w:rsidRDefault="00F967BE" w:rsidP="00554CE3">
      <w:pPr>
        <w:pStyle w:val="paragraph"/>
      </w:pPr>
      <w:r w:rsidRPr="00D02D6B">
        <w:tab/>
        <w:t>(b)</w:t>
      </w:r>
      <w:r w:rsidRPr="00D02D6B">
        <w:tab/>
        <w:t>a person who holds, or is performing the duties of, a position specified in a declaration under subregulation</w:t>
      </w:r>
      <w:r w:rsidR="00D02D6B">
        <w:t> </w:t>
      </w:r>
      <w:r w:rsidRPr="00D02D6B">
        <w:t>67.</w:t>
      </w:r>
      <w:r w:rsidRPr="00D02D6B">
        <w:rPr>
          <w:noProof/>
        </w:rPr>
        <w:t>055</w:t>
      </w:r>
      <w:r w:rsidR="00E56B54" w:rsidRPr="00D02D6B">
        <w:rPr>
          <w:noProof/>
        </w:rPr>
        <w:t xml:space="preserve"> </w:t>
      </w:r>
      <w:r w:rsidRPr="00D02D6B">
        <w:rPr>
          <w:noProof/>
        </w:rPr>
        <w:t>(1)</w:t>
      </w:r>
      <w:r w:rsidRPr="00D02D6B">
        <w:t>; or</w:t>
      </w:r>
    </w:p>
    <w:p w14:paraId="2031448F" w14:textId="77777777" w:rsidR="00F967BE" w:rsidRPr="00D02D6B" w:rsidRDefault="00F967BE" w:rsidP="00554CE3">
      <w:pPr>
        <w:pStyle w:val="paragraph"/>
      </w:pPr>
      <w:r w:rsidRPr="00D02D6B">
        <w:tab/>
        <w:t>(c)</w:t>
      </w:r>
      <w:r w:rsidRPr="00D02D6B">
        <w:tab/>
        <w:t>a person specified in a declaration under subregulation</w:t>
      </w:r>
      <w:r w:rsidR="00D02D6B">
        <w:t> </w:t>
      </w:r>
      <w:r w:rsidRPr="00D02D6B">
        <w:t>67.</w:t>
      </w:r>
      <w:r w:rsidRPr="00D02D6B">
        <w:rPr>
          <w:noProof/>
        </w:rPr>
        <w:t>055</w:t>
      </w:r>
      <w:r w:rsidR="00E56B54" w:rsidRPr="00D02D6B">
        <w:rPr>
          <w:noProof/>
        </w:rPr>
        <w:t xml:space="preserve"> </w:t>
      </w:r>
      <w:r w:rsidRPr="00D02D6B">
        <w:rPr>
          <w:noProof/>
        </w:rPr>
        <w:t>(2)</w:t>
      </w:r>
      <w:r w:rsidRPr="00D02D6B">
        <w:t>; or</w:t>
      </w:r>
    </w:p>
    <w:p w14:paraId="1D1FEFF4" w14:textId="77777777" w:rsidR="00F967BE" w:rsidRPr="00D02D6B" w:rsidRDefault="00F967BE" w:rsidP="00554CE3">
      <w:pPr>
        <w:pStyle w:val="paragraph"/>
      </w:pPr>
      <w:r w:rsidRPr="00D02D6B">
        <w:tab/>
        <w:t>(d)</w:t>
      </w:r>
      <w:r w:rsidRPr="00D02D6B">
        <w:tab/>
        <w:t xml:space="preserve">a person appointed as a designated aviation medical examiner under </w:t>
      </w:r>
      <w:r w:rsidR="00EE64B8" w:rsidRPr="00D02D6B">
        <w:t>Part</w:t>
      </w:r>
      <w:r w:rsidR="00D02D6B">
        <w:t> </w:t>
      </w:r>
      <w:r w:rsidRPr="00D02D6B">
        <w:t>6 of CAR as in force at any time before 3</w:t>
      </w:r>
      <w:r w:rsidR="00D02D6B">
        <w:t> </w:t>
      </w:r>
      <w:r w:rsidRPr="00D02D6B">
        <w:t>September 2003.</w:t>
      </w:r>
    </w:p>
    <w:p w14:paraId="6D451A7C" w14:textId="77777777" w:rsidR="00F967BE" w:rsidRPr="00D02D6B" w:rsidRDefault="002471E9" w:rsidP="00554CE3">
      <w:pPr>
        <w:pStyle w:val="Definition"/>
      </w:pPr>
      <w:r w:rsidRPr="00D02D6B">
        <w:rPr>
          <w:b/>
          <w:i/>
        </w:rPr>
        <w:t>d</w:t>
      </w:r>
      <w:r w:rsidR="00F967BE" w:rsidRPr="00D02D6B">
        <w:rPr>
          <w:b/>
          <w:i/>
        </w:rPr>
        <w:t>esignated aviation ophthalmologist</w:t>
      </w:r>
      <w:r w:rsidR="00F967BE" w:rsidRPr="00D02D6B">
        <w:t xml:space="preserve"> means:</w:t>
      </w:r>
    </w:p>
    <w:p w14:paraId="0F1605C1" w14:textId="77777777" w:rsidR="00F967BE" w:rsidRPr="00D02D6B" w:rsidRDefault="00F967BE" w:rsidP="00554CE3">
      <w:pPr>
        <w:pStyle w:val="paragraph"/>
      </w:pPr>
      <w:r w:rsidRPr="00D02D6B">
        <w:tab/>
        <w:t>(a)</w:t>
      </w:r>
      <w:r w:rsidRPr="00D02D6B">
        <w:tab/>
        <w:t xml:space="preserve">a person appointed as a designated aviation ophthalmologist under </w:t>
      </w:r>
      <w:r w:rsidR="00EE64B8" w:rsidRPr="00D02D6B">
        <w:t>Part</w:t>
      </w:r>
      <w:r w:rsidR="00D02D6B">
        <w:t> </w:t>
      </w:r>
      <w:r w:rsidRPr="00D02D6B">
        <w:t>67; or</w:t>
      </w:r>
    </w:p>
    <w:p w14:paraId="5AE77695" w14:textId="77777777" w:rsidR="00F967BE" w:rsidRPr="00D02D6B" w:rsidRDefault="00F967BE" w:rsidP="00554CE3">
      <w:pPr>
        <w:pStyle w:val="paragraph"/>
        <w:rPr>
          <w:noProof/>
        </w:rPr>
      </w:pPr>
      <w:r w:rsidRPr="00D02D6B">
        <w:tab/>
        <w:t>(b)</w:t>
      </w:r>
      <w:r w:rsidRPr="00D02D6B">
        <w:tab/>
        <w:t>a person who holds, or is performing the duties of, a position specified in a declaration under subregulation</w:t>
      </w:r>
      <w:r w:rsidR="00D02D6B">
        <w:t> </w:t>
      </w:r>
      <w:r w:rsidRPr="00D02D6B">
        <w:t>67.</w:t>
      </w:r>
      <w:r w:rsidRPr="00D02D6B">
        <w:rPr>
          <w:noProof/>
        </w:rPr>
        <w:t>075</w:t>
      </w:r>
      <w:r w:rsidR="00E56B54" w:rsidRPr="00D02D6B">
        <w:rPr>
          <w:noProof/>
        </w:rPr>
        <w:t xml:space="preserve"> </w:t>
      </w:r>
      <w:r w:rsidRPr="00D02D6B">
        <w:t>(1)</w:t>
      </w:r>
      <w:r w:rsidRPr="00D02D6B">
        <w:rPr>
          <w:noProof/>
        </w:rPr>
        <w:t>; or</w:t>
      </w:r>
    </w:p>
    <w:p w14:paraId="7CBD182E" w14:textId="77777777" w:rsidR="00F967BE" w:rsidRPr="00D02D6B" w:rsidRDefault="00F967BE" w:rsidP="00554CE3">
      <w:pPr>
        <w:pStyle w:val="paragraph"/>
      </w:pPr>
      <w:r w:rsidRPr="00D02D6B">
        <w:tab/>
        <w:t>(c)</w:t>
      </w:r>
      <w:r w:rsidRPr="00D02D6B">
        <w:tab/>
        <w:t>a person specified in a declaration under subregulation</w:t>
      </w:r>
      <w:r w:rsidR="00D02D6B">
        <w:t> </w:t>
      </w:r>
      <w:r w:rsidRPr="00D02D6B">
        <w:t>67.</w:t>
      </w:r>
      <w:r w:rsidRPr="00D02D6B">
        <w:rPr>
          <w:noProof/>
        </w:rPr>
        <w:t>075</w:t>
      </w:r>
      <w:r w:rsidR="00E56B54" w:rsidRPr="00D02D6B">
        <w:rPr>
          <w:noProof/>
        </w:rPr>
        <w:t xml:space="preserve"> </w:t>
      </w:r>
      <w:r w:rsidRPr="00D02D6B">
        <w:rPr>
          <w:noProof/>
        </w:rPr>
        <w:t>(2).</w:t>
      </w:r>
    </w:p>
    <w:p w14:paraId="7D5585AF" w14:textId="77777777" w:rsidR="00F967BE" w:rsidRPr="00D02D6B" w:rsidRDefault="00F967BE" w:rsidP="00554CE3">
      <w:pPr>
        <w:pStyle w:val="Definition"/>
      </w:pPr>
      <w:r w:rsidRPr="00D02D6B">
        <w:rPr>
          <w:b/>
          <w:i/>
        </w:rPr>
        <w:t>Dictionary</w:t>
      </w:r>
      <w:r w:rsidRPr="00D02D6B">
        <w:t xml:space="preserve"> means this Dictionary.</w:t>
      </w:r>
    </w:p>
    <w:p w14:paraId="54F676D8" w14:textId="77777777" w:rsidR="00F967BE" w:rsidRPr="00D02D6B" w:rsidRDefault="00F967BE" w:rsidP="00554CE3">
      <w:pPr>
        <w:pStyle w:val="Definition"/>
      </w:pPr>
      <w:r w:rsidRPr="00D02D6B">
        <w:rPr>
          <w:b/>
          <w:i/>
        </w:rPr>
        <w:t>engage in conduct</w:t>
      </w:r>
      <w:r w:rsidRPr="00D02D6B">
        <w:t xml:space="preserve"> means:</w:t>
      </w:r>
    </w:p>
    <w:p w14:paraId="0E3A2872" w14:textId="77777777" w:rsidR="00F967BE" w:rsidRPr="00D02D6B" w:rsidRDefault="00F967BE" w:rsidP="00554CE3">
      <w:pPr>
        <w:pStyle w:val="paragraph"/>
      </w:pPr>
      <w:r w:rsidRPr="00D02D6B">
        <w:tab/>
        <w:t>(a)</w:t>
      </w:r>
      <w:r w:rsidRPr="00D02D6B">
        <w:tab/>
        <w:t>do an act; or</w:t>
      </w:r>
    </w:p>
    <w:p w14:paraId="682E4712" w14:textId="77777777" w:rsidR="00F967BE" w:rsidRPr="00D02D6B" w:rsidRDefault="00F967BE" w:rsidP="00554CE3">
      <w:pPr>
        <w:pStyle w:val="paragraph"/>
      </w:pPr>
      <w:r w:rsidRPr="00D02D6B">
        <w:tab/>
        <w:t>(b)</w:t>
      </w:r>
      <w:r w:rsidRPr="00D02D6B">
        <w:tab/>
        <w:t>omit to perform an act.</w:t>
      </w:r>
    </w:p>
    <w:p w14:paraId="52697D71" w14:textId="77777777" w:rsidR="00340246" w:rsidRPr="00F509C3" w:rsidRDefault="00340246" w:rsidP="00554CE3">
      <w:pPr>
        <w:pStyle w:val="Definition"/>
      </w:pPr>
      <w:r w:rsidRPr="00F509C3">
        <w:rPr>
          <w:b/>
          <w:i/>
        </w:rPr>
        <w:t>ETSO</w:t>
      </w:r>
      <w:r w:rsidRPr="00F509C3">
        <w:t>: see paragraph 21.601(2)(aa).</w:t>
      </w:r>
    </w:p>
    <w:p w14:paraId="33FE3437" w14:textId="77777777" w:rsidR="00F967BE" w:rsidRPr="00D02D6B" w:rsidRDefault="00F967BE" w:rsidP="00554CE3">
      <w:pPr>
        <w:pStyle w:val="Definition"/>
      </w:pPr>
      <w:r w:rsidRPr="00D02D6B">
        <w:rPr>
          <w:b/>
          <w:i/>
        </w:rPr>
        <w:t xml:space="preserve">European Aviation Safety Agency </w:t>
      </w:r>
      <w:r w:rsidRPr="00D02D6B">
        <w:t xml:space="preserve">or </w:t>
      </w:r>
      <w:r w:rsidRPr="00D02D6B">
        <w:rPr>
          <w:b/>
          <w:i/>
        </w:rPr>
        <w:t>EASA</w:t>
      </w:r>
      <w:r w:rsidRPr="00D02D6B">
        <w:t xml:space="preserve"> means the European Aviation Safety Agency established by regulation (EC) No 1592/2002 of the European Parliament and the Council of the European Union.</w:t>
      </w:r>
    </w:p>
    <w:p w14:paraId="3A25E57E" w14:textId="77777777" w:rsidR="00F967BE" w:rsidRPr="00D02D6B" w:rsidRDefault="00F967BE" w:rsidP="00554CE3">
      <w:pPr>
        <w:pStyle w:val="Definition"/>
      </w:pPr>
      <w:r w:rsidRPr="00D02D6B">
        <w:rPr>
          <w:b/>
          <w:i/>
        </w:rPr>
        <w:t>experimental certificate</w:t>
      </w:r>
      <w:r w:rsidRPr="00D02D6B">
        <w:t xml:space="preserve"> means an experimental certificate issued under regulation</w:t>
      </w:r>
      <w:r w:rsidR="00D02D6B">
        <w:t> </w:t>
      </w:r>
      <w:r w:rsidRPr="00D02D6B">
        <w:t>21.195A.</w:t>
      </w:r>
    </w:p>
    <w:p w14:paraId="5AE1DF80" w14:textId="77777777" w:rsidR="00F967BE" w:rsidRPr="00D02D6B" w:rsidRDefault="00F967BE" w:rsidP="00554CE3">
      <w:pPr>
        <w:pStyle w:val="Definition"/>
      </w:pPr>
      <w:r w:rsidRPr="00D02D6B">
        <w:rPr>
          <w:b/>
          <w:i/>
        </w:rPr>
        <w:t>expiation notice</w:t>
      </w:r>
      <w:r w:rsidRPr="00D02D6B">
        <w:t>, in relation to a psychoactive substance offence, means a notice requiring or permitting payment of a penalty as an alternative to prosecution.</w:t>
      </w:r>
    </w:p>
    <w:p w14:paraId="26480B57" w14:textId="77777777" w:rsidR="00F967BE" w:rsidRPr="00D02D6B" w:rsidRDefault="00F967BE" w:rsidP="00554CE3">
      <w:pPr>
        <w:pStyle w:val="Definition"/>
      </w:pPr>
      <w:r w:rsidRPr="00D02D6B">
        <w:rPr>
          <w:b/>
          <w:i/>
        </w:rPr>
        <w:t>export airworthiness approval</w:t>
      </w:r>
      <w:r w:rsidRPr="00D02D6B">
        <w:t xml:space="preserve"> means:</w:t>
      </w:r>
    </w:p>
    <w:p w14:paraId="34E7DA47" w14:textId="77777777" w:rsidR="00F967BE" w:rsidRPr="00D02D6B" w:rsidRDefault="00F967BE" w:rsidP="00554CE3">
      <w:pPr>
        <w:pStyle w:val="paragraph"/>
      </w:pPr>
      <w:r w:rsidRPr="00D02D6B">
        <w:tab/>
        <w:t>(a)</w:t>
      </w:r>
      <w:r w:rsidRPr="00D02D6B">
        <w:tab/>
        <w:t>for a Class I product</w:t>
      </w:r>
      <w:r w:rsidR="00EE64B8" w:rsidRPr="00D02D6B">
        <w:t>—</w:t>
      </w:r>
      <w:r w:rsidRPr="00D02D6B">
        <w:t>an export certificate of airworthiness or an authorised release certificate; and</w:t>
      </w:r>
    </w:p>
    <w:p w14:paraId="3DADAF2F" w14:textId="77777777" w:rsidR="00F967BE" w:rsidRPr="00D02D6B" w:rsidRDefault="00F967BE" w:rsidP="00554CE3">
      <w:pPr>
        <w:pStyle w:val="paragraph"/>
      </w:pPr>
      <w:r w:rsidRPr="00D02D6B">
        <w:tab/>
        <w:t>(b)</w:t>
      </w:r>
      <w:r w:rsidRPr="00D02D6B">
        <w:tab/>
        <w:t>for a Class II or Class III product</w:t>
      </w:r>
      <w:r w:rsidR="00EE64B8" w:rsidRPr="00D02D6B">
        <w:t>—</w:t>
      </w:r>
      <w:r w:rsidRPr="00D02D6B">
        <w:t>an authorised release certificate.</w:t>
      </w:r>
    </w:p>
    <w:p w14:paraId="4B266C4D" w14:textId="77777777" w:rsidR="00F967BE" w:rsidRPr="00D02D6B" w:rsidRDefault="00F967BE" w:rsidP="00554CE3">
      <w:pPr>
        <w:pStyle w:val="Definition"/>
      </w:pPr>
      <w:r w:rsidRPr="00D02D6B">
        <w:rPr>
          <w:b/>
          <w:i/>
        </w:rPr>
        <w:t>export certificate of airworthiness</w:t>
      </w:r>
      <w:r w:rsidRPr="00D02D6B">
        <w:t>, for a Class I product, means a certificate to the effect that the product meets the requirements mentioned in regulation</w:t>
      </w:r>
      <w:r w:rsidR="00D02D6B">
        <w:t> </w:t>
      </w:r>
      <w:r w:rsidRPr="00D02D6B">
        <w:t>21.329.</w:t>
      </w:r>
    </w:p>
    <w:p w14:paraId="1C1591BA" w14:textId="77777777" w:rsidR="00F967BE" w:rsidRPr="00D02D6B" w:rsidRDefault="00F967BE" w:rsidP="00554CE3">
      <w:pPr>
        <w:pStyle w:val="Definition"/>
      </w:pPr>
      <w:r w:rsidRPr="00D02D6B">
        <w:rPr>
          <w:b/>
          <w:bCs/>
          <w:i/>
          <w:iCs/>
        </w:rPr>
        <w:t>FAA letter of TSO design approval</w:t>
      </w:r>
      <w:r w:rsidR="00EE64B8" w:rsidRPr="00D02D6B">
        <w:rPr>
          <w:bCs/>
          <w:iCs/>
        </w:rPr>
        <w:t>—</w:t>
      </w:r>
      <w:r w:rsidRPr="00D02D6B">
        <w:t>see paragraph</w:t>
      </w:r>
      <w:r w:rsidR="00D02D6B">
        <w:t> </w:t>
      </w:r>
      <w:r w:rsidRPr="00D02D6B">
        <w:t>21.601</w:t>
      </w:r>
      <w:r w:rsidR="00E56B54" w:rsidRPr="00D02D6B">
        <w:t xml:space="preserve"> </w:t>
      </w:r>
      <w:r w:rsidRPr="00D02D6B">
        <w:t>(2</w:t>
      </w:r>
      <w:r w:rsidR="00EE64B8" w:rsidRPr="00D02D6B">
        <w:t>)(</w:t>
      </w:r>
      <w:r w:rsidRPr="00D02D6B">
        <w:t>ca).</w:t>
      </w:r>
    </w:p>
    <w:p w14:paraId="0284588D" w14:textId="77777777" w:rsidR="00F967BE" w:rsidRPr="00D02D6B" w:rsidRDefault="00F967BE" w:rsidP="00554CE3">
      <w:pPr>
        <w:pStyle w:val="Definition"/>
      </w:pPr>
      <w:r w:rsidRPr="00D02D6B">
        <w:rPr>
          <w:b/>
          <w:i/>
        </w:rPr>
        <w:t>FARs</w:t>
      </w:r>
      <w:r w:rsidRPr="00D02D6B">
        <w:t xml:space="preserve"> means the Federal Aviation Regulations in </w:t>
      </w:r>
      <w:r w:rsidR="00EE64B8" w:rsidRPr="00D02D6B">
        <w:t>Chapter</w:t>
      </w:r>
      <w:r w:rsidR="00D02D6B">
        <w:t> </w:t>
      </w:r>
      <w:r w:rsidRPr="00D02D6B">
        <w:t>1 (Federal Aviation Administration, Department of Transportation) of Title 14 of the Code of Federal Regulations as published by the Office of the Federal Register National Archives and Records Administration of the United States of America.</w:t>
      </w:r>
    </w:p>
    <w:p w14:paraId="2A45D3BE" w14:textId="77777777" w:rsidR="00F967BE" w:rsidRPr="00D02D6B" w:rsidRDefault="00F967BE" w:rsidP="00554CE3">
      <w:pPr>
        <w:pStyle w:val="Definition"/>
      </w:pPr>
      <w:r w:rsidRPr="00D02D6B">
        <w:rPr>
          <w:b/>
          <w:i/>
        </w:rPr>
        <w:t>fireproof</w:t>
      </w:r>
      <w:r w:rsidRPr="00D02D6B">
        <w:t>, in connection with a manufacturer’s data plate</w:t>
      </w:r>
      <w:r w:rsidR="00EE64B8" w:rsidRPr="00D02D6B">
        <w:t>—</w:t>
      </w:r>
      <w:r w:rsidRPr="00D02D6B">
        <w:t>see regulation</w:t>
      </w:r>
      <w:r w:rsidR="00D02D6B">
        <w:t> </w:t>
      </w:r>
      <w:r w:rsidRPr="00D02D6B">
        <w:t>21.</w:t>
      </w:r>
      <w:r w:rsidRPr="00D02D6B">
        <w:rPr>
          <w:noProof/>
        </w:rPr>
        <w:t>810</w:t>
      </w:r>
      <w:r w:rsidRPr="00D02D6B">
        <w:t>.</w:t>
      </w:r>
    </w:p>
    <w:p w14:paraId="53D8F48B" w14:textId="77777777" w:rsidR="005D20BC" w:rsidRPr="00D02D6B" w:rsidRDefault="005D20BC" w:rsidP="00554CE3">
      <w:pPr>
        <w:pStyle w:val="Definition"/>
      </w:pPr>
      <w:r w:rsidRPr="00D02D6B">
        <w:rPr>
          <w:b/>
          <w:i/>
        </w:rPr>
        <w:t>flight manual</w:t>
      </w:r>
      <w:r w:rsidRPr="00D02D6B">
        <w:t>, for an aircraft</w:t>
      </w:r>
      <w:r w:rsidR="00EE64B8" w:rsidRPr="00D02D6B">
        <w:t>—</w:t>
      </w:r>
      <w:r w:rsidRPr="00D02D6B">
        <w:t>see clause</w:t>
      </w:r>
      <w:r w:rsidR="00D02D6B">
        <w:t> </w:t>
      </w:r>
      <w:r w:rsidRPr="00D02D6B">
        <w:t xml:space="preserve">37 of </w:t>
      </w:r>
      <w:r w:rsidR="00EE64B8" w:rsidRPr="00D02D6B">
        <w:t>Part</w:t>
      </w:r>
      <w:r w:rsidR="00D02D6B">
        <w:t> </w:t>
      </w:r>
      <w:r w:rsidRPr="00D02D6B">
        <w:t>2 of this Dictionary.</w:t>
      </w:r>
    </w:p>
    <w:p w14:paraId="452A6524" w14:textId="77777777" w:rsidR="00F967BE" w:rsidRPr="00D02D6B" w:rsidRDefault="00F967BE" w:rsidP="00554CE3">
      <w:pPr>
        <w:pStyle w:val="Definition"/>
      </w:pPr>
      <w:r w:rsidRPr="00D02D6B">
        <w:rPr>
          <w:b/>
          <w:i/>
        </w:rPr>
        <w:t>flight service function</w:t>
      </w:r>
      <w:r w:rsidRPr="00D02D6B">
        <w:t xml:space="preserve"> means the function described in subregulation</w:t>
      </w:r>
      <w:r w:rsidR="00D02D6B">
        <w:t> </w:t>
      </w:r>
      <w:r w:rsidRPr="00D02D6B">
        <w:t>65.</w:t>
      </w:r>
      <w:r w:rsidRPr="00D02D6B">
        <w:rPr>
          <w:noProof/>
        </w:rPr>
        <w:t>130</w:t>
      </w:r>
      <w:r w:rsidR="00E56B54" w:rsidRPr="00D02D6B">
        <w:t xml:space="preserve"> </w:t>
      </w:r>
      <w:r w:rsidRPr="00D02D6B">
        <w:t>(2).</w:t>
      </w:r>
    </w:p>
    <w:p w14:paraId="0676FE75" w14:textId="77777777" w:rsidR="00F967BE" w:rsidRPr="00D02D6B" w:rsidRDefault="002471E9" w:rsidP="00554CE3">
      <w:pPr>
        <w:pStyle w:val="Definition"/>
      </w:pPr>
      <w:r w:rsidRPr="00D02D6B">
        <w:rPr>
          <w:b/>
          <w:i/>
        </w:rPr>
        <w:t>f</w:t>
      </w:r>
      <w:r w:rsidR="00F967BE" w:rsidRPr="00D02D6B">
        <w:rPr>
          <w:b/>
          <w:i/>
        </w:rPr>
        <w:t>light service licence</w:t>
      </w:r>
      <w:r w:rsidR="00F967BE" w:rsidRPr="00D02D6B">
        <w:t xml:space="preserve"> means a licence by that name granted under Part</w:t>
      </w:r>
      <w:r w:rsidR="00D02D6B">
        <w:t> </w:t>
      </w:r>
      <w:r w:rsidR="00F967BE" w:rsidRPr="00D02D6B">
        <w:t>65.</w:t>
      </w:r>
    </w:p>
    <w:p w14:paraId="1E0C82F5" w14:textId="77777777" w:rsidR="00F967BE" w:rsidRPr="00D02D6B" w:rsidRDefault="002471E9" w:rsidP="00554CE3">
      <w:pPr>
        <w:pStyle w:val="Definition"/>
      </w:pPr>
      <w:r w:rsidRPr="00D02D6B">
        <w:rPr>
          <w:b/>
          <w:i/>
        </w:rPr>
        <w:t>f</w:t>
      </w:r>
      <w:r w:rsidR="00F967BE" w:rsidRPr="00D02D6B">
        <w:rPr>
          <w:b/>
          <w:i/>
        </w:rPr>
        <w:t>light simulator</w:t>
      </w:r>
      <w:r w:rsidR="00F967BE" w:rsidRPr="00D02D6B">
        <w:t>, for a specific type (or a specific make, model and series) of aircraft:</w:t>
      </w:r>
    </w:p>
    <w:p w14:paraId="6108AA2C" w14:textId="77777777" w:rsidR="00F967BE" w:rsidRPr="00D02D6B" w:rsidRDefault="00F967BE" w:rsidP="00554CE3">
      <w:pPr>
        <w:pStyle w:val="paragraph"/>
      </w:pPr>
      <w:r w:rsidRPr="00D02D6B">
        <w:tab/>
        <w:t>(a)</w:t>
      </w:r>
      <w:r w:rsidRPr="00D02D6B">
        <w:tab/>
        <w:t>means a simulator that simulates the aircraft in ground and flight operations and comprises:</w:t>
      </w:r>
    </w:p>
    <w:p w14:paraId="24754A87" w14:textId="77777777" w:rsidR="00F967BE" w:rsidRPr="00D02D6B" w:rsidRDefault="00F967BE" w:rsidP="00554CE3">
      <w:pPr>
        <w:pStyle w:val="paragraphsub"/>
      </w:pPr>
      <w:r w:rsidRPr="00D02D6B">
        <w:tab/>
        <w:t>(i)</w:t>
      </w:r>
      <w:r w:rsidRPr="00D02D6B">
        <w:tab/>
        <w:t>a full size replica of the flight deck of the aircraft; and</w:t>
      </w:r>
    </w:p>
    <w:p w14:paraId="42B8F023" w14:textId="77777777" w:rsidR="00F967BE" w:rsidRPr="00D02D6B" w:rsidRDefault="00F967BE" w:rsidP="00554CE3">
      <w:pPr>
        <w:pStyle w:val="paragraphsub"/>
      </w:pPr>
      <w:r w:rsidRPr="00D02D6B">
        <w:tab/>
        <w:t>(ii)</w:t>
      </w:r>
      <w:r w:rsidRPr="00D02D6B">
        <w:tab/>
        <w:t>a visual system providing an out of the flight deck view; and</w:t>
      </w:r>
    </w:p>
    <w:p w14:paraId="4BE1596A" w14:textId="77777777" w:rsidR="00F967BE" w:rsidRPr="00D02D6B" w:rsidRDefault="00F967BE" w:rsidP="00554CE3">
      <w:pPr>
        <w:pStyle w:val="paragraphsub"/>
      </w:pPr>
      <w:r w:rsidRPr="00D02D6B">
        <w:tab/>
        <w:t>(iii)</w:t>
      </w:r>
      <w:r w:rsidRPr="00D02D6B">
        <w:tab/>
        <w:t>a force cueing motion system; and</w:t>
      </w:r>
    </w:p>
    <w:p w14:paraId="1F300429" w14:textId="77777777" w:rsidR="00F967BE" w:rsidRPr="00D02D6B" w:rsidRDefault="00F967BE" w:rsidP="00554CE3">
      <w:pPr>
        <w:pStyle w:val="paragraph"/>
      </w:pPr>
      <w:r w:rsidRPr="00D02D6B">
        <w:tab/>
        <w:t>(b)</w:t>
      </w:r>
      <w:r w:rsidRPr="00D02D6B">
        <w:tab/>
        <w:t>includes the necessary software and equipment, and the way that the equipment is interconnected.</w:t>
      </w:r>
    </w:p>
    <w:p w14:paraId="101C6BC5" w14:textId="77777777" w:rsidR="00CE4F9D" w:rsidRPr="00D02D6B" w:rsidRDefault="00CE4F9D" w:rsidP="00554CE3">
      <w:pPr>
        <w:pStyle w:val="Definition"/>
      </w:pPr>
      <w:r w:rsidRPr="00D02D6B">
        <w:rPr>
          <w:b/>
          <w:i/>
        </w:rPr>
        <w:t>flight technical log</w:t>
      </w:r>
      <w:r w:rsidRPr="00D02D6B">
        <w:t>, for an aircraft, means the log required under regulation</w:t>
      </w:r>
      <w:r w:rsidR="00D02D6B">
        <w:t> </w:t>
      </w:r>
      <w:r w:rsidRPr="00D02D6B">
        <w:t>42.220 for the aircraft.</w:t>
      </w:r>
    </w:p>
    <w:p w14:paraId="2D5F13FF" w14:textId="77777777" w:rsidR="00F967BE" w:rsidRPr="00D02D6B" w:rsidRDefault="00F967BE" w:rsidP="00554CE3">
      <w:pPr>
        <w:pStyle w:val="Definition"/>
      </w:pPr>
      <w:r w:rsidRPr="00D02D6B">
        <w:rPr>
          <w:b/>
          <w:i/>
        </w:rPr>
        <w:t>flight training device</w:t>
      </w:r>
      <w:r w:rsidRPr="00D02D6B">
        <w:t>, for a specific type (or a specific make, model and series) of aircraft:</w:t>
      </w:r>
    </w:p>
    <w:p w14:paraId="338EF6A7" w14:textId="77777777" w:rsidR="00F967BE" w:rsidRPr="00D02D6B" w:rsidRDefault="00F967BE" w:rsidP="00554CE3">
      <w:pPr>
        <w:pStyle w:val="paragraph"/>
      </w:pPr>
      <w:r w:rsidRPr="00D02D6B">
        <w:tab/>
        <w:t>(a)</w:t>
      </w:r>
      <w:r w:rsidRPr="00D02D6B">
        <w:tab/>
        <w:t>means a device that:</w:t>
      </w:r>
    </w:p>
    <w:p w14:paraId="0E99366B" w14:textId="77777777" w:rsidR="00F967BE" w:rsidRPr="00D02D6B" w:rsidRDefault="00F967BE" w:rsidP="00554CE3">
      <w:pPr>
        <w:pStyle w:val="paragraphsub"/>
      </w:pPr>
      <w:r w:rsidRPr="00D02D6B">
        <w:tab/>
        <w:t>(i)</w:t>
      </w:r>
      <w:r w:rsidRPr="00D02D6B">
        <w:tab/>
        <w:t>simulates the aircraft in ground and flight operations to the extent of the systems installed in the device; and</w:t>
      </w:r>
    </w:p>
    <w:p w14:paraId="26C960DE" w14:textId="77777777" w:rsidR="00F967BE" w:rsidRPr="00D02D6B" w:rsidRDefault="00F967BE" w:rsidP="00554CE3">
      <w:pPr>
        <w:pStyle w:val="paragraphsub"/>
      </w:pPr>
      <w:r w:rsidRPr="00D02D6B">
        <w:tab/>
        <w:t>(ii)</w:t>
      </w:r>
      <w:r w:rsidRPr="00D02D6B">
        <w:tab/>
        <w:t>comprises a full size replica of the instruments, equipment, panels and controls in an open flight deck area, or an enclosed flight deck, of the aircraft; and</w:t>
      </w:r>
      <w:r w:rsidRPr="00D02D6B">
        <w:tab/>
      </w:r>
    </w:p>
    <w:p w14:paraId="1695EEC1" w14:textId="77777777" w:rsidR="00F967BE" w:rsidRPr="00D02D6B" w:rsidRDefault="00F967BE" w:rsidP="00554CE3">
      <w:pPr>
        <w:pStyle w:val="paragraphsub"/>
      </w:pPr>
      <w:r w:rsidRPr="00D02D6B">
        <w:tab/>
        <w:t>(iii)</w:t>
      </w:r>
      <w:r w:rsidRPr="00D02D6B">
        <w:tab/>
        <w:t>does not, in every respect, simulate the aircraft in ground and flight operations; and</w:t>
      </w:r>
    </w:p>
    <w:p w14:paraId="10F52E3E" w14:textId="77777777" w:rsidR="00F967BE" w:rsidRPr="00D02D6B" w:rsidRDefault="00F967BE" w:rsidP="00554CE3">
      <w:pPr>
        <w:pStyle w:val="paragraph"/>
      </w:pPr>
      <w:r w:rsidRPr="00D02D6B">
        <w:tab/>
        <w:t>(b)</w:t>
      </w:r>
      <w:r w:rsidRPr="00D02D6B">
        <w:tab/>
        <w:t>includes the necessary software and equipment, and the way that the equipment is interconnected.</w:t>
      </w:r>
    </w:p>
    <w:p w14:paraId="28FBC8FB" w14:textId="77777777" w:rsidR="00F967BE" w:rsidRPr="00D02D6B" w:rsidRDefault="00F967BE" w:rsidP="00554CE3">
      <w:pPr>
        <w:pStyle w:val="Definition"/>
      </w:pPr>
      <w:r w:rsidRPr="00D02D6B">
        <w:rPr>
          <w:b/>
          <w:bCs/>
          <w:i/>
          <w:iCs/>
        </w:rPr>
        <w:t>foreign supplemental type certificate</w:t>
      </w:r>
      <w:r w:rsidR="00EE64B8" w:rsidRPr="00D02D6B">
        <w:rPr>
          <w:bCs/>
          <w:iCs/>
        </w:rPr>
        <w:t>—</w:t>
      </w:r>
      <w:r w:rsidRPr="00D02D6B">
        <w:t>see regulation</w:t>
      </w:r>
      <w:r w:rsidR="00D02D6B">
        <w:t> </w:t>
      </w:r>
      <w:r w:rsidRPr="00D02D6B">
        <w:t>21.114.</w:t>
      </w:r>
    </w:p>
    <w:p w14:paraId="5E5A1176" w14:textId="77777777" w:rsidR="00397EDB" w:rsidRPr="00D02D6B" w:rsidRDefault="00397EDB" w:rsidP="00554CE3">
      <w:pPr>
        <w:pStyle w:val="Definition"/>
      </w:pPr>
      <w:r w:rsidRPr="00D02D6B">
        <w:rPr>
          <w:b/>
          <w:i/>
        </w:rPr>
        <w:t>foreign type certification basis</w:t>
      </w:r>
      <w:r w:rsidRPr="00D02D6B">
        <w:t>,</w:t>
      </w:r>
      <w:r w:rsidRPr="00D02D6B">
        <w:rPr>
          <w:b/>
          <w:i/>
        </w:rPr>
        <w:t xml:space="preserve"> </w:t>
      </w:r>
      <w:r w:rsidRPr="00D02D6B">
        <w:t>for an aircraft, aircraft engine or propeller, means the airworthiness standards and any special conditions or other conditions with which the aircraft, aircraft engine or propeller must comply for the issue of a foreign type certificate.</w:t>
      </w:r>
    </w:p>
    <w:p w14:paraId="405CB243" w14:textId="77777777" w:rsidR="00F967BE" w:rsidRPr="00D02D6B" w:rsidRDefault="00F967BE" w:rsidP="00554CE3">
      <w:pPr>
        <w:pStyle w:val="Definition"/>
      </w:pPr>
      <w:r w:rsidRPr="00D02D6B">
        <w:rPr>
          <w:b/>
          <w:bCs/>
          <w:i/>
          <w:iCs/>
        </w:rPr>
        <w:t>foreign type certificate</w:t>
      </w:r>
      <w:r w:rsidR="00EE64B8" w:rsidRPr="00D02D6B">
        <w:rPr>
          <w:bCs/>
          <w:iCs/>
        </w:rPr>
        <w:t>—</w:t>
      </w:r>
      <w:r w:rsidRPr="00D02D6B">
        <w:t>see regulation</w:t>
      </w:r>
      <w:r w:rsidR="00D02D6B">
        <w:t> </w:t>
      </w:r>
      <w:r w:rsidRPr="00D02D6B">
        <w:t>21.041.</w:t>
      </w:r>
    </w:p>
    <w:p w14:paraId="3F2F7860" w14:textId="77777777" w:rsidR="00F967BE" w:rsidRPr="00D02D6B" w:rsidRDefault="00F967BE" w:rsidP="00554CE3">
      <w:pPr>
        <w:pStyle w:val="Definition"/>
      </w:pPr>
      <w:r w:rsidRPr="00D02D6B">
        <w:rPr>
          <w:b/>
          <w:i/>
        </w:rPr>
        <w:t>free balloon</w:t>
      </w:r>
      <w:r w:rsidRPr="00D02D6B">
        <w:t xml:space="preserve"> means a balloon that is intended for flight without being permanently tethered.</w:t>
      </w:r>
    </w:p>
    <w:p w14:paraId="1B29D205" w14:textId="77777777" w:rsidR="00F967BE" w:rsidRPr="00D02D6B" w:rsidRDefault="00F967BE" w:rsidP="00554CE3">
      <w:pPr>
        <w:pStyle w:val="Definition"/>
      </w:pPr>
      <w:r w:rsidRPr="00D02D6B">
        <w:rPr>
          <w:b/>
          <w:i/>
        </w:rPr>
        <w:t>free balloon</w:t>
      </w:r>
      <w:r w:rsidR="00EE64B8" w:rsidRPr="00D02D6B">
        <w:t>—</w:t>
      </w:r>
      <w:r w:rsidRPr="00D02D6B">
        <w:t>see regulation</w:t>
      </w:r>
      <w:r w:rsidR="00D02D6B">
        <w:t> </w:t>
      </w:r>
      <w:r w:rsidRPr="00D02D6B">
        <w:t>101.</w:t>
      </w:r>
      <w:r w:rsidRPr="00D02D6B">
        <w:rPr>
          <w:noProof/>
        </w:rPr>
        <w:t>145</w:t>
      </w:r>
      <w:r w:rsidRPr="00D02D6B">
        <w:t>.</w:t>
      </w:r>
    </w:p>
    <w:p w14:paraId="2E6AC6CF" w14:textId="77777777" w:rsidR="00F967BE" w:rsidRPr="00D02D6B" w:rsidRDefault="00F967BE" w:rsidP="00554CE3">
      <w:pPr>
        <w:pStyle w:val="Definition"/>
      </w:pPr>
      <w:r w:rsidRPr="00D02D6B">
        <w:rPr>
          <w:b/>
          <w:i/>
        </w:rPr>
        <w:t>giant model aircraft</w:t>
      </w:r>
      <w:r w:rsidR="00EE64B8" w:rsidRPr="00D02D6B">
        <w:t>—</w:t>
      </w:r>
      <w:r w:rsidRPr="00D02D6B">
        <w:t>see regulation</w:t>
      </w:r>
      <w:r w:rsidR="00D02D6B">
        <w:t> </w:t>
      </w:r>
      <w:r w:rsidRPr="00D02D6B">
        <w:t>101.</w:t>
      </w:r>
      <w:r w:rsidRPr="00D02D6B">
        <w:rPr>
          <w:noProof/>
        </w:rPr>
        <w:t>380</w:t>
      </w:r>
      <w:r w:rsidRPr="00D02D6B">
        <w:t>.</w:t>
      </w:r>
    </w:p>
    <w:p w14:paraId="5159C77E" w14:textId="77777777" w:rsidR="00F967BE" w:rsidRPr="00D02D6B" w:rsidRDefault="00F967BE" w:rsidP="00554CE3">
      <w:pPr>
        <w:pStyle w:val="Definition"/>
      </w:pPr>
      <w:r w:rsidRPr="00D02D6B">
        <w:rPr>
          <w:b/>
          <w:i/>
        </w:rPr>
        <w:t>glider</w:t>
      </w:r>
      <w:r w:rsidRPr="00D02D6B">
        <w:t xml:space="preserve"> means an unpowered, heavier</w:t>
      </w:r>
      <w:r w:rsidR="00D02D6B">
        <w:noBreakHyphen/>
      </w:r>
      <w:r w:rsidRPr="00D02D6B">
        <w:t>than</w:t>
      </w:r>
      <w:r w:rsidR="00D02D6B">
        <w:noBreakHyphen/>
      </w:r>
      <w:r w:rsidRPr="00D02D6B">
        <w:t>air aircraft that derives its lift in flight chiefly from aerodynamic reactions on surfaces remaining fixed under given conditions of flight.</w:t>
      </w:r>
    </w:p>
    <w:p w14:paraId="7C4713DF" w14:textId="77777777" w:rsidR="00F967BE" w:rsidRPr="00D02D6B" w:rsidRDefault="00F967BE" w:rsidP="00554CE3">
      <w:pPr>
        <w:pStyle w:val="Definition"/>
      </w:pPr>
      <w:r w:rsidRPr="00D02D6B">
        <w:rPr>
          <w:b/>
          <w:i/>
        </w:rPr>
        <w:t>heavier</w:t>
      </w:r>
      <w:r w:rsidR="00D02D6B">
        <w:rPr>
          <w:b/>
          <w:i/>
        </w:rPr>
        <w:noBreakHyphen/>
      </w:r>
      <w:r w:rsidRPr="00D02D6B">
        <w:rPr>
          <w:b/>
          <w:i/>
        </w:rPr>
        <w:t>than</w:t>
      </w:r>
      <w:r w:rsidR="00D02D6B">
        <w:rPr>
          <w:b/>
          <w:i/>
        </w:rPr>
        <w:noBreakHyphen/>
      </w:r>
      <w:r w:rsidRPr="00D02D6B">
        <w:rPr>
          <w:b/>
          <w:i/>
        </w:rPr>
        <w:t>air aircraft</w:t>
      </w:r>
      <w:r w:rsidRPr="00D02D6B">
        <w:t xml:space="preserve"> is the generic term for aircraft that derive their lift in flight chiefly from aerodynamic forces.</w:t>
      </w:r>
    </w:p>
    <w:p w14:paraId="4DD24FD1" w14:textId="77777777" w:rsidR="00F967BE" w:rsidRPr="00D02D6B" w:rsidRDefault="00F967BE" w:rsidP="00554CE3">
      <w:pPr>
        <w:pStyle w:val="Definition"/>
      </w:pPr>
      <w:r w:rsidRPr="00D02D6B">
        <w:rPr>
          <w:b/>
          <w:i/>
        </w:rPr>
        <w:t>heavy balloon</w:t>
      </w:r>
      <w:r w:rsidR="00EE64B8" w:rsidRPr="00D02D6B">
        <w:t>—</w:t>
      </w:r>
      <w:r w:rsidRPr="00D02D6B">
        <w:t>see subregulation</w:t>
      </w:r>
      <w:r w:rsidR="00D02D6B">
        <w:t> </w:t>
      </w:r>
      <w:r w:rsidRPr="00D02D6B">
        <w:t>101.</w:t>
      </w:r>
      <w:r w:rsidRPr="00D02D6B">
        <w:rPr>
          <w:noProof/>
        </w:rPr>
        <w:t>145 (6)</w:t>
      </w:r>
      <w:r w:rsidRPr="00D02D6B">
        <w:t>.</w:t>
      </w:r>
    </w:p>
    <w:p w14:paraId="184CDDDE" w14:textId="77777777" w:rsidR="00F967BE" w:rsidRPr="00D02D6B" w:rsidRDefault="002471E9" w:rsidP="00554CE3">
      <w:pPr>
        <w:pStyle w:val="Definition"/>
      </w:pPr>
      <w:r w:rsidRPr="00D02D6B">
        <w:rPr>
          <w:b/>
          <w:i/>
        </w:rPr>
        <w:t>h</w:t>
      </w:r>
      <w:r w:rsidR="00F967BE" w:rsidRPr="00D02D6B">
        <w:rPr>
          <w:b/>
          <w:i/>
        </w:rPr>
        <w:t>igh power rocket</w:t>
      </w:r>
      <w:r w:rsidR="00EE64B8" w:rsidRPr="00D02D6B">
        <w:t>—</w:t>
      </w:r>
      <w:r w:rsidR="00F967BE" w:rsidRPr="00D02D6B">
        <w:t>see regulation</w:t>
      </w:r>
      <w:r w:rsidR="00D02D6B">
        <w:t> </w:t>
      </w:r>
      <w:r w:rsidR="00F967BE" w:rsidRPr="00D02D6B">
        <w:t>101.</w:t>
      </w:r>
      <w:r w:rsidR="00F967BE" w:rsidRPr="00D02D6B">
        <w:rPr>
          <w:noProof/>
        </w:rPr>
        <w:t>425</w:t>
      </w:r>
      <w:r w:rsidR="00F967BE" w:rsidRPr="00D02D6B">
        <w:t>.</w:t>
      </w:r>
    </w:p>
    <w:p w14:paraId="57E8586D" w14:textId="77777777" w:rsidR="003951DA" w:rsidRPr="00D02D6B" w:rsidRDefault="003951DA" w:rsidP="00554CE3">
      <w:pPr>
        <w:pStyle w:val="Definition"/>
      </w:pPr>
      <w:r w:rsidRPr="00D02D6B">
        <w:rPr>
          <w:b/>
          <w:i/>
        </w:rPr>
        <w:t>holder</w:t>
      </w:r>
      <w:r w:rsidRPr="00D02D6B">
        <w:t>, of an authorisation (within the meaning given by Part</w:t>
      </w:r>
      <w:r w:rsidR="00D02D6B">
        <w:t> </w:t>
      </w:r>
      <w:r w:rsidRPr="00D02D6B">
        <w:t>11), means:</w:t>
      </w:r>
    </w:p>
    <w:p w14:paraId="07953215" w14:textId="77777777" w:rsidR="003951DA" w:rsidRPr="00D02D6B" w:rsidRDefault="003951DA" w:rsidP="00554CE3">
      <w:pPr>
        <w:pStyle w:val="paragraph"/>
      </w:pPr>
      <w:r w:rsidRPr="00D02D6B">
        <w:tab/>
        <w:t>(a)</w:t>
      </w:r>
      <w:r w:rsidRPr="00D02D6B">
        <w:tab/>
        <w:t>if the authorisation has not been transferred</w:t>
      </w:r>
      <w:r w:rsidR="00EE64B8" w:rsidRPr="00D02D6B">
        <w:t>—</w:t>
      </w:r>
      <w:r w:rsidRPr="00D02D6B">
        <w:t>the person to whom it was granted; or</w:t>
      </w:r>
    </w:p>
    <w:p w14:paraId="01AEF300" w14:textId="77777777" w:rsidR="003951DA" w:rsidRPr="00D02D6B" w:rsidRDefault="003951DA" w:rsidP="00554CE3">
      <w:pPr>
        <w:pStyle w:val="paragraph"/>
      </w:pPr>
      <w:r w:rsidRPr="00D02D6B">
        <w:tab/>
        <w:t>(b)</w:t>
      </w:r>
      <w:r w:rsidRPr="00D02D6B">
        <w:tab/>
        <w:t>if the authorisation has been transferred</w:t>
      </w:r>
      <w:r w:rsidR="00EE64B8" w:rsidRPr="00D02D6B">
        <w:t>—</w:t>
      </w:r>
      <w:r w:rsidRPr="00D02D6B">
        <w:t>the person to whom it was transferred or, if it has been transferred more than once, the person to whom it was most recently transferred.</w:t>
      </w:r>
    </w:p>
    <w:p w14:paraId="2FACF049" w14:textId="77777777" w:rsidR="00F967BE" w:rsidRPr="00D02D6B" w:rsidRDefault="00F967BE" w:rsidP="00554CE3">
      <w:pPr>
        <w:pStyle w:val="Definition"/>
      </w:pPr>
      <w:r w:rsidRPr="00D02D6B">
        <w:rPr>
          <w:b/>
          <w:i/>
        </w:rPr>
        <w:t>identification number</w:t>
      </w:r>
      <w:r w:rsidRPr="00D02D6B">
        <w:t xml:space="preserve"> of a production certificate or type certificate means the number, or group of characters, described in the certificate as being its number.</w:t>
      </w:r>
    </w:p>
    <w:p w14:paraId="188AFD96" w14:textId="77777777" w:rsidR="00F967BE" w:rsidRPr="00D02D6B" w:rsidRDefault="00F967BE" w:rsidP="00554CE3">
      <w:pPr>
        <w:pStyle w:val="Definition"/>
        <w:rPr>
          <w:b/>
        </w:rPr>
      </w:pPr>
      <w:r w:rsidRPr="00D02D6B">
        <w:rPr>
          <w:b/>
          <w:i/>
        </w:rPr>
        <w:t>in an area</w:t>
      </w:r>
      <w:r w:rsidRPr="00D02D6B">
        <w:t>, used of the operation of an aircraft</w:t>
      </w:r>
      <w:r w:rsidR="00EE64B8" w:rsidRPr="00D02D6B">
        <w:t>—</w:t>
      </w:r>
      <w:r w:rsidRPr="00D02D6B">
        <w:t>see clause</w:t>
      </w:r>
      <w:r w:rsidR="00D02D6B">
        <w:t> </w:t>
      </w:r>
      <w:r w:rsidRPr="00D02D6B">
        <w:t xml:space="preserve">40 of </w:t>
      </w:r>
      <w:r w:rsidR="00EE64B8" w:rsidRPr="00D02D6B">
        <w:t>Part</w:t>
      </w:r>
      <w:r w:rsidR="00D02D6B">
        <w:t> </w:t>
      </w:r>
      <w:r w:rsidRPr="00D02D6B">
        <w:t>2 of this Dictionary.</w:t>
      </w:r>
    </w:p>
    <w:p w14:paraId="272F1E8A" w14:textId="77777777" w:rsidR="00F967BE" w:rsidRPr="00D02D6B" w:rsidRDefault="00F967BE" w:rsidP="00554CE3">
      <w:pPr>
        <w:pStyle w:val="Definition"/>
        <w:rPr>
          <w:b/>
          <w:i/>
        </w:rPr>
      </w:pPr>
      <w:r w:rsidRPr="00D02D6B">
        <w:rPr>
          <w:b/>
          <w:i/>
        </w:rPr>
        <w:t>incidental provisions</w:t>
      </w:r>
      <w:r w:rsidRPr="00D02D6B">
        <w:t xml:space="preserve">, of an instrument, or part of an instrument, mentioned in </w:t>
      </w:r>
      <w:r w:rsidR="000137F8" w:rsidRPr="00D02D6B">
        <w:t>these Regulations</w:t>
      </w:r>
      <w:r w:rsidRPr="00D02D6B">
        <w:t>, means the provisions of the instrument, or part, that are not airworthiness standards.</w:t>
      </w:r>
    </w:p>
    <w:p w14:paraId="55B34CB4" w14:textId="77777777" w:rsidR="00CE4F9D" w:rsidRPr="00D02D6B" w:rsidRDefault="00CE4F9D" w:rsidP="00554CE3">
      <w:pPr>
        <w:pStyle w:val="Definition"/>
      </w:pPr>
      <w:r w:rsidRPr="00D02D6B">
        <w:rPr>
          <w:b/>
          <w:i/>
        </w:rPr>
        <w:t>in</w:t>
      </w:r>
      <w:r w:rsidR="00D02D6B">
        <w:rPr>
          <w:b/>
          <w:i/>
        </w:rPr>
        <w:noBreakHyphen/>
      </w:r>
      <w:r w:rsidRPr="00D02D6B">
        <w:rPr>
          <w:b/>
          <w:i/>
        </w:rPr>
        <w:t>house maintenance</w:t>
      </w:r>
      <w:r w:rsidRPr="00D02D6B">
        <w:rPr>
          <w:i/>
        </w:rPr>
        <w:t>,</w:t>
      </w:r>
      <w:r w:rsidRPr="00D02D6B">
        <w:t xml:space="preserve"> for an aeronautical product (the </w:t>
      </w:r>
      <w:r w:rsidRPr="00D02D6B">
        <w:rPr>
          <w:b/>
          <w:i/>
        </w:rPr>
        <w:t>first aeronautical product)</w:t>
      </w:r>
      <w:r w:rsidRPr="00D02D6B">
        <w:t xml:space="preserve"> to be fitted to an aircraft or another aeronautical product (the</w:t>
      </w:r>
      <w:r w:rsidRPr="00D02D6B">
        <w:rPr>
          <w:b/>
          <w:i/>
        </w:rPr>
        <w:t xml:space="preserve"> second aeronautical product</w:t>
      </w:r>
      <w:r w:rsidRPr="00D02D6B">
        <w:t>), means maintenance carried out on the first aeronautical product by a Part</w:t>
      </w:r>
      <w:r w:rsidR="00D02D6B">
        <w:t> </w:t>
      </w:r>
      <w:r w:rsidRPr="00D02D6B">
        <w:t>145 organisation that will fit the product to the aircraft or the second aeronautical product.</w:t>
      </w:r>
    </w:p>
    <w:p w14:paraId="5A92748C" w14:textId="77777777" w:rsidR="00CE4F9D" w:rsidRPr="00D02D6B" w:rsidRDefault="00CE4F9D" w:rsidP="00554CE3">
      <w:pPr>
        <w:pStyle w:val="Definition"/>
      </w:pPr>
      <w:r w:rsidRPr="00D02D6B">
        <w:rPr>
          <w:b/>
          <w:i/>
        </w:rPr>
        <w:t>in</w:t>
      </w:r>
      <w:r w:rsidR="00D02D6B">
        <w:rPr>
          <w:b/>
          <w:i/>
        </w:rPr>
        <w:noBreakHyphen/>
      </w:r>
      <w:r w:rsidRPr="00D02D6B">
        <w:rPr>
          <w:b/>
          <w:i/>
        </w:rPr>
        <w:t>house release document</w:t>
      </w:r>
      <w:r w:rsidRPr="00D02D6B">
        <w:t>, for an aeronautical product on which in</w:t>
      </w:r>
      <w:r w:rsidR="00D02D6B">
        <w:noBreakHyphen/>
      </w:r>
      <w:r w:rsidRPr="00D02D6B">
        <w:t>house maintenance has been carried out, means the document that:</w:t>
      </w:r>
    </w:p>
    <w:p w14:paraId="3F8E12EC" w14:textId="77777777" w:rsidR="00CE4F9D" w:rsidRPr="00D02D6B" w:rsidRDefault="00CE4F9D" w:rsidP="00554CE3">
      <w:pPr>
        <w:pStyle w:val="paragraph"/>
      </w:pPr>
      <w:r w:rsidRPr="00D02D6B">
        <w:tab/>
        <w:t>(a)</w:t>
      </w:r>
      <w:r w:rsidRPr="00D02D6B">
        <w:tab/>
        <w:t xml:space="preserve">is issued by the </w:t>
      </w:r>
      <w:r w:rsidR="00EE64B8" w:rsidRPr="00D02D6B">
        <w:t>Part</w:t>
      </w:r>
      <w:r w:rsidR="00D02D6B">
        <w:t> </w:t>
      </w:r>
      <w:r w:rsidRPr="00D02D6B">
        <w:t>145 organisation that carried out the in</w:t>
      </w:r>
      <w:r w:rsidR="00D02D6B">
        <w:noBreakHyphen/>
      </w:r>
      <w:r w:rsidRPr="00D02D6B">
        <w:t>house maintenance; and</w:t>
      </w:r>
    </w:p>
    <w:p w14:paraId="4878CF6F" w14:textId="77777777" w:rsidR="00CE4F9D" w:rsidRPr="00D02D6B" w:rsidRDefault="00CE4F9D" w:rsidP="00554CE3">
      <w:pPr>
        <w:pStyle w:val="paragraph"/>
      </w:pPr>
      <w:r w:rsidRPr="00D02D6B">
        <w:tab/>
        <w:t>(b)</w:t>
      </w:r>
      <w:r w:rsidRPr="00D02D6B">
        <w:tab/>
        <w:t>includes a statement to the effect that, in respect of the in</w:t>
      </w:r>
      <w:r w:rsidR="00D02D6B">
        <w:noBreakHyphen/>
      </w:r>
      <w:r w:rsidRPr="00D02D6B">
        <w:t>house maintenance, the product is serviceable, within the meaning given by subregulation</w:t>
      </w:r>
      <w:r w:rsidR="00D02D6B">
        <w:t> </w:t>
      </w:r>
      <w:r w:rsidRPr="00D02D6B">
        <w:t>42.015(1); and</w:t>
      </w:r>
    </w:p>
    <w:p w14:paraId="5DBABE26" w14:textId="77777777" w:rsidR="00CE4F9D" w:rsidRPr="00D02D6B" w:rsidRDefault="00CE4F9D" w:rsidP="00554CE3">
      <w:pPr>
        <w:pStyle w:val="paragraph"/>
      </w:pPr>
      <w:r w:rsidRPr="00D02D6B">
        <w:tab/>
        <w:t>(c)</w:t>
      </w:r>
      <w:r w:rsidRPr="00D02D6B">
        <w:tab/>
        <w:t>includes information enabling the identification of the record mentioned in regulation</w:t>
      </w:r>
      <w:r w:rsidR="00D02D6B">
        <w:t> </w:t>
      </w:r>
      <w:r w:rsidRPr="00D02D6B">
        <w:t>42.820 for the product.</w:t>
      </w:r>
    </w:p>
    <w:p w14:paraId="601D9610" w14:textId="77777777" w:rsidR="00C4312A" w:rsidRPr="00D02D6B" w:rsidRDefault="00C4312A" w:rsidP="00554CE3">
      <w:pPr>
        <w:pStyle w:val="Definition"/>
      </w:pPr>
      <w:r w:rsidRPr="00D02D6B">
        <w:rPr>
          <w:b/>
          <w:i/>
        </w:rPr>
        <w:t>instrument approach procedure</w:t>
      </w:r>
      <w:r w:rsidRPr="00D02D6B">
        <w:t xml:space="preserve"> means a series of predetermined manoeuvres by reference to flight instruments with specified protection from obstacles from the initial approach fix or, where applicable, from the beginning of a defined arrival route to a point from which a landing can be completed and thereafter, if a landing is not completed, to a position at which holding or en</w:t>
      </w:r>
      <w:r w:rsidR="00D02D6B">
        <w:noBreakHyphen/>
      </w:r>
      <w:r w:rsidRPr="00D02D6B">
        <w:t>route obstacle clearance criteria apply.</w:t>
      </w:r>
    </w:p>
    <w:p w14:paraId="6A12D0FB" w14:textId="77777777" w:rsidR="00C4312A" w:rsidRPr="00D02D6B" w:rsidRDefault="00C4312A" w:rsidP="00554CE3">
      <w:pPr>
        <w:pStyle w:val="Definition"/>
      </w:pPr>
      <w:r w:rsidRPr="00D02D6B">
        <w:rPr>
          <w:b/>
          <w:i/>
        </w:rPr>
        <w:t>instrument departure procedure</w:t>
      </w:r>
      <w:r w:rsidRPr="00D02D6B">
        <w:t>, for an aircraft, means a series of predetermined manoeuvres by reference to flight instruments with specified protection from obstacles from take</w:t>
      </w:r>
      <w:r w:rsidR="00D02D6B">
        <w:noBreakHyphen/>
      </w:r>
      <w:r w:rsidRPr="00D02D6B">
        <w:t>off until the aircraft reaches:</w:t>
      </w:r>
    </w:p>
    <w:p w14:paraId="6EE81FF9" w14:textId="77777777" w:rsidR="00C4312A" w:rsidRPr="00D02D6B" w:rsidRDefault="00C4312A" w:rsidP="00554CE3">
      <w:pPr>
        <w:pStyle w:val="paragraph"/>
      </w:pPr>
      <w:r w:rsidRPr="00D02D6B">
        <w:tab/>
        <w:t>(a)</w:t>
      </w:r>
      <w:r w:rsidRPr="00D02D6B">
        <w:tab/>
        <w:t>the en</w:t>
      </w:r>
      <w:r w:rsidR="00D02D6B">
        <w:noBreakHyphen/>
      </w:r>
      <w:r w:rsidRPr="00D02D6B">
        <w:t>route lowest safe altitude; or</w:t>
      </w:r>
    </w:p>
    <w:p w14:paraId="5A1F77C9" w14:textId="77777777" w:rsidR="00C4312A" w:rsidRPr="00D02D6B" w:rsidRDefault="00C4312A" w:rsidP="00554CE3">
      <w:pPr>
        <w:pStyle w:val="paragraph"/>
      </w:pPr>
      <w:r w:rsidRPr="00D02D6B">
        <w:tab/>
        <w:t>(b)</w:t>
      </w:r>
      <w:r w:rsidRPr="00D02D6B">
        <w:tab/>
        <w:t>the minimum altitude at which the aircraft, on a minimum climb gradient of 3%, can intercept the planned flight route; or</w:t>
      </w:r>
    </w:p>
    <w:p w14:paraId="04433C41" w14:textId="77777777" w:rsidR="00C4312A" w:rsidRPr="00D02D6B" w:rsidRDefault="00C4312A" w:rsidP="00554CE3">
      <w:pPr>
        <w:pStyle w:val="paragraph"/>
      </w:pPr>
      <w:r w:rsidRPr="00D02D6B">
        <w:tab/>
        <w:t>(c)</w:t>
      </w:r>
      <w:r w:rsidRPr="00D02D6B">
        <w:tab/>
        <w:t>in a case where the aircraft has taken off from an aerodrome for which there is a radar control service in operation</w:t>
      </w:r>
      <w:r w:rsidR="00EE64B8" w:rsidRPr="00D02D6B">
        <w:t>—</w:t>
      </w:r>
      <w:r w:rsidRPr="00D02D6B">
        <w:t>the minimum radar vector altitude.</w:t>
      </w:r>
    </w:p>
    <w:p w14:paraId="226B421D" w14:textId="77777777" w:rsidR="00F967BE" w:rsidRPr="00D02D6B" w:rsidRDefault="00F967BE" w:rsidP="00554CE3">
      <w:pPr>
        <w:pStyle w:val="Definition"/>
      </w:pPr>
      <w:r w:rsidRPr="00D02D6B">
        <w:rPr>
          <w:b/>
          <w:i/>
        </w:rPr>
        <w:t xml:space="preserve">instrument flight procedures </w:t>
      </w:r>
      <w:r w:rsidRPr="00D02D6B">
        <w:t>means the visual and instrument procedures for use by aircraft operating under the IFR</w:t>
      </w:r>
      <w:r w:rsidRPr="00D02D6B">
        <w:rPr>
          <w:i/>
        </w:rPr>
        <w:t>.</w:t>
      </w:r>
    </w:p>
    <w:p w14:paraId="07D4045E" w14:textId="77777777" w:rsidR="00F967BE" w:rsidRPr="00D02D6B" w:rsidRDefault="00F967BE" w:rsidP="00554CE3">
      <w:pPr>
        <w:pStyle w:val="Definition"/>
        <w:rPr>
          <w:b/>
        </w:rPr>
      </w:pPr>
      <w:r w:rsidRPr="000851A8">
        <w:rPr>
          <w:b/>
        </w:rPr>
        <w:t>intermediate category</w:t>
      </w:r>
      <w:r w:rsidRPr="00D02D6B">
        <w:t>, for an aircraft, means the category of aircraft that satisfy the requirements for issue of a type certificate mentioned in regulation</w:t>
      </w:r>
      <w:r w:rsidR="00D02D6B">
        <w:t> </w:t>
      </w:r>
      <w:r w:rsidRPr="00D02D6B">
        <w:t>21.026.</w:t>
      </w:r>
    </w:p>
    <w:p w14:paraId="6BB8359B" w14:textId="77777777" w:rsidR="00F967BE" w:rsidRPr="00D02D6B" w:rsidRDefault="00F967BE" w:rsidP="00554CE3">
      <w:pPr>
        <w:pStyle w:val="Definition"/>
      </w:pPr>
      <w:r w:rsidRPr="000851A8">
        <w:rPr>
          <w:b/>
        </w:rPr>
        <w:t>kit</w:t>
      </w:r>
      <w:r w:rsidR="00D02D6B" w:rsidRPr="000851A8">
        <w:rPr>
          <w:b/>
        </w:rPr>
        <w:noBreakHyphen/>
      </w:r>
      <w:r w:rsidRPr="000851A8">
        <w:rPr>
          <w:b/>
        </w:rPr>
        <w:t>built aircraft</w:t>
      </w:r>
      <w:r w:rsidRPr="00D02D6B">
        <w:t xml:space="preserve"> means an aircraft described in paragraph</w:t>
      </w:r>
      <w:r w:rsidR="00D02D6B">
        <w:t> </w:t>
      </w:r>
      <w:r w:rsidRPr="00D02D6B">
        <w:t>21.191</w:t>
      </w:r>
      <w:r w:rsidR="00E56B54" w:rsidRPr="00D02D6B">
        <w:t xml:space="preserve"> </w:t>
      </w:r>
      <w:r w:rsidRPr="00D02D6B">
        <w:t>(h).</w:t>
      </w:r>
    </w:p>
    <w:p w14:paraId="14ED62A3" w14:textId="77777777" w:rsidR="00F967BE" w:rsidRPr="00D02D6B" w:rsidRDefault="00F967BE" w:rsidP="00554CE3">
      <w:pPr>
        <w:pStyle w:val="Definition"/>
      </w:pPr>
      <w:r w:rsidRPr="000851A8">
        <w:rPr>
          <w:b/>
        </w:rPr>
        <w:t>kite</w:t>
      </w:r>
      <w:r w:rsidRPr="00D02D6B">
        <w:t xml:space="preserve"> means a glider normally moored to the ground.</w:t>
      </w:r>
    </w:p>
    <w:p w14:paraId="71EDCD45" w14:textId="77777777" w:rsidR="00F967BE" w:rsidRPr="00D02D6B" w:rsidRDefault="00F967BE" w:rsidP="00554CE3">
      <w:pPr>
        <w:pStyle w:val="Definition"/>
      </w:pPr>
      <w:r w:rsidRPr="000851A8">
        <w:rPr>
          <w:b/>
        </w:rPr>
        <w:t>large UAV</w:t>
      </w:r>
      <w:r w:rsidR="00EE64B8" w:rsidRPr="00D02D6B">
        <w:t>—</w:t>
      </w:r>
      <w:r w:rsidRPr="00D02D6B">
        <w:t>see regulation</w:t>
      </w:r>
      <w:r w:rsidR="00D02D6B">
        <w:t> </w:t>
      </w:r>
      <w:r w:rsidRPr="00D02D6B">
        <w:t>101.</w:t>
      </w:r>
      <w:r w:rsidRPr="00D02D6B">
        <w:rPr>
          <w:noProof/>
        </w:rPr>
        <w:t>240</w:t>
      </w:r>
      <w:r w:rsidRPr="00D02D6B">
        <w:t>.</w:t>
      </w:r>
    </w:p>
    <w:p w14:paraId="4AE8C9E6" w14:textId="77777777" w:rsidR="00F967BE" w:rsidRPr="00D02D6B" w:rsidRDefault="00F967BE" w:rsidP="00554CE3">
      <w:pPr>
        <w:pStyle w:val="Definition"/>
      </w:pPr>
      <w:r w:rsidRPr="000851A8">
        <w:rPr>
          <w:b/>
          <w:bCs/>
          <w:iCs/>
        </w:rPr>
        <w:t>letter of ATSO design approval</w:t>
      </w:r>
      <w:r w:rsidR="00EE64B8" w:rsidRPr="00D02D6B">
        <w:rPr>
          <w:bCs/>
          <w:iCs/>
        </w:rPr>
        <w:t>—</w:t>
      </w:r>
      <w:r w:rsidRPr="00D02D6B">
        <w:t>see paragraph</w:t>
      </w:r>
      <w:r w:rsidR="00D02D6B">
        <w:t> </w:t>
      </w:r>
      <w:r w:rsidRPr="00D02D6B">
        <w:t>21.601(2</w:t>
      </w:r>
      <w:r w:rsidR="00EE64B8" w:rsidRPr="00D02D6B">
        <w:t>)(</w:t>
      </w:r>
      <w:r w:rsidRPr="00D02D6B">
        <w:t>c).</w:t>
      </w:r>
    </w:p>
    <w:p w14:paraId="5F9663BB" w14:textId="77777777" w:rsidR="00F35F67" w:rsidRPr="00D02D6B" w:rsidRDefault="00F35F67" w:rsidP="00554CE3">
      <w:pPr>
        <w:pStyle w:val="Definition"/>
        <w:rPr>
          <w:bCs/>
          <w:iCs/>
        </w:rPr>
      </w:pPr>
      <w:r w:rsidRPr="000851A8">
        <w:rPr>
          <w:b/>
          <w:bCs/>
          <w:iCs/>
        </w:rPr>
        <w:t>licensed aircraft maintenance engineer</w:t>
      </w:r>
      <w:r w:rsidRPr="00D02D6B">
        <w:rPr>
          <w:b/>
          <w:bCs/>
          <w:iCs/>
        </w:rPr>
        <w:t xml:space="preserve"> </w:t>
      </w:r>
      <w:r w:rsidRPr="00D02D6B">
        <w:rPr>
          <w:bCs/>
          <w:iCs/>
        </w:rPr>
        <w:t>means an individual who holds an aircraft engineer licence that is in force.</w:t>
      </w:r>
    </w:p>
    <w:p w14:paraId="277CDB58" w14:textId="77777777" w:rsidR="00F967BE" w:rsidRPr="00D02D6B" w:rsidRDefault="00F967BE" w:rsidP="00554CE3">
      <w:pPr>
        <w:pStyle w:val="Definition"/>
      </w:pPr>
      <w:r w:rsidRPr="000851A8">
        <w:rPr>
          <w:b/>
        </w:rPr>
        <w:t>light balloon</w:t>
      </w:r>
      <w:r w:rsidR="00EE64B8" w:rsidRPr="00D02D6B">
        <w:t>—</w:t>
      </w:r>
      <w:r w:rsidRPr="00D02D6B">
        <w:t>see subregulation</w:t>
      </w:r>
      <w:r w:rsidR="00D02D6B">
        <w:t> </w:t>
      </w:r>
      <w:r w:rsidRPr="00D02D6B">
        <w:t>101.</w:t>
      </w:r>
      <w:r w:rsidRPr="00D02D6B">
        <w:rPr>
          <w:noProof/>
        </w:rPr>
        <w:t>145 (4)</w:t>
      </w:r>
      <w:r w:rsidRPr="00D02D6B">
        <w:t>.</w:t>
      </w:r>
    </w:p>
    <w:p w14:paraId="7BF793B6" w14:textId="77777777" w:rsidR="00F967BE" w:rsidRPr="00D02D6B" w:rsidRDefault="00F967BE" w:rsidP="00554CE3">
      <w:pPr>
        <w:pStyle w:val="Definition"/>
      </w:pPr>
      <w:r w:rsidRPr="00D02D6B">
        <w:rPr>
          <w:b/>
          <w:i/>
        </w:rPr>
        <w:t xml:space="preserve">light sport aircraft </w:t>
      </w:r>
      <w:r w:rsidRPr="00D02D6B">
        <w:t>means an aircraft that:</w:t>
      </w:r>
    </w:p>
    <w:p w14:paraId="63EA97AA" w14:textId="77777777" w:rsidR="00F967BE" w:rsidRPr="00D02D6B" w:rsidRDefault="00F967BE" w:rsidP="00554CE3">
      <w:pPr>
        <w:pStyle w:val="paragraph"/>
      </w:pPr>
      <w:r w:rsidRPr="00D02D6B">
        <w:tab/>
        <w:t>(a)</w:t>
      </w:r>
      <w:r w:rsidRPr="00D02D6B">
        <w:tab/>
        <w:t>has:</w:t>
      </w:r>
    </w:p>
    <w:p w14:paraId="39C939D6" w14:textId="77777777" w:rsidR="00F967BE" w:rsidRPr="00D02D6B" w:rsidRDefault="00F967BE" w:rsidP="00554CE3">
      <w:pPr>
        <w:pStyle w:val="paragraphsub"/>
      </w:pPr>
      <w:r w:rsidRPr="00D02D6B">
        <w:tab/>
        <w:t>(i)</w:t>
      </w:r>
      <w:r w:rsidRPr="00D02D6B">
        <w:tab/>
        <w:t>if the aircraft is not intended for operation on water</w:t>
      </w:r>
      <w:r w:rsidR="00EE64B8" w:rsidRPr="00D02D6B">
        <w:t>—</w:t>
      </w:r>
      <w:r w:rsidRPr="00D02D6B">
        <w:t>a maximum take</w:t>
      </w:r>
      <w:r w:rsidR="00D02D6B">
        <w:noBreakHyphen/>
      </w:r>
      <w:r w:rsidRPr="00D02D6B">
        <w:t>off weight of 600 kilograms or less; or</w:t>
      </w:r>
    </w:p>
    <w:p w14:paraId="77BCA1DA" w14:textId="77777777" w:rsidR="00F967BE" w:rsidRPr="00D02D6B" w:rsidRDefault="00F967BE" w:rsidP="00554CE3">
      <w:pPr>
        <w:pStyle w:val="paragraphsub"/>
      </w:pPr>
      <w:r w:rsidRPr="00D02D6B">
        <w:tab/>
        <w:t>(ii)</w:t>
      </w:r>
      <w:r w:rsidRPr="00D02D6B">
        <w:tab/>
        <w:t>if the aircraft is intended for operation on water</w:t>
      </w:r>
      <w:r w:rsidR="00EE64B8" w:rsidRPr="00D02D6B">
        <w:t>—</w:t>
      </w:r>
      <w:r w:rsidRPr="00D02D6B">
        <w:t>a maximum take</w:t>
      </w:r>
      <w:r w:rsidR="00D02D6B">
        <w:noBreakHyphen/>
      </w:r>
      <w:r w:rsidRPr="00D02D6B">
        <w:t>off weight of 650 kilograms or less; or</w:t>
      </w:r>
    </w:p>
    <w:p w14:paraId="1A9A239B" w14:textId="77777777" w:rsidR="00F967BE" w:rsidRPr="00D02D6B" w:rsidRDefault="00F967BE" w:rsidP="00554CE3">
      <w:pPr>
        <w:pStyle w:val="paragraphsub"/>
      </w:pPr>
      <w:r w:rsidRPr="00D02D6B">
        <w:tab/>
        <w:t>(iii)</w:t>
      </w:r>
      <w:r w:rsidRPr="00D02D6B">
        <w:tab/>
        <w:t>if the aircraft is a lighter</w:t>
      </w:r>
      <w:r w:rsidR="00D02D6B">
        <w:noBreakHyphen/>
      </w:r>
      <w:r w:rsidRPr="00D02D6B">
        <w:t>than</w:t>
      </w:r>
      <w:r w:rsidR="00D02D6B">
        <w:noBreakHyphen/>
      </w:r>
      <w:r w:rsidRPr="00D02D6B">
        <w:t>air aircraft</w:t>
      </w:r>
      <w:r w:rsidR="00EE64B8" w:rsidRPr="00D02D6B">
        <w:t>—</w:t>
      </w:r>
      <w:r w:rsidRPr="00D02D6B">
        <w:t>a maximum gross weight of 560 kilograms or less; and</w:t>
      </w:r>
    </w:p>
    <w:p w14:paraId="2654AB15" w14:textId="77777777" w:rsidR="00F967BE" w:rsidRPr="00D02D6B" w:rsidRDefault="00F967BE" w:rsidP="00554CE3">
      <w:pPr>
        <w:pStyle w:val="paragraph"/>
      </w:pPr>
      <w:r w:rsidRPr="00D02D6B">
        <w:tab/>
        <w:t>(b)</w:t>
      </w:r>
      <w:r w:rsidRPr="00D02D6B">
        <w:tab/>
        <w:t>if the aircraft is a powered aircraft</w:t>
      </w:r>
      <w:r w:rsidR="00EE64B8" w:rsidRPr="00D02D6B">
        <w:t>—</w:t>
      </w:r>
      <w:r w:rsidRPr="00D02D6B">
        <w:t>has a single, non</w:t>
      </w:r>
      <w:r w:rsidR="00D02D6B">
        <w:noBreakHyphen/>
      </w:r>
      <w:r w:rsidRPr="00D02D6B">
        <w:t>turbine engine fitted with a propeller; and</w:t>
      </w:r>
    </w:p>
    <w:p w14:paraId="1933F9D5" w14:textId="77777777" w:rsidR="00F967BE" w:rsidRPr="00D02D6B" w:rsidRDefault="00F967BE" w:rsidP="00554CE3">
      <w:pPr>
        <w:pStyle w:val="paragraph"/>
      </w:pPr>
      <w:r w:rsidRPr="00D02D6B">
        <w:tab/>
        <w:t>(c)</w:t>
      </w:r>
      <w:r w:rsidRPr="00D02D6B">
        <w:tab/>
        <w:t>has a maximum stall speed in the landing configuration (V</w:t>
      </w:r>
      <w:r w:rsidRPr="00D02D6B">
        <w:rPr>
          <w:vertAlign w:val="subscript"/>
        </w:rPr>
        <w:t>so</w:t>
      </w:r>
      <w:r w:rsidRPr="00D02D6B">
        <w:t>) of 45 knots calibrated air speed; and</w:t>
      </w:r>
    </w:p>
    <w:p w14:paraId="7A041281" w14:textId="77777777" w:rsidR="00F967BE" w:rsidRPr="00D02D6B" w:rsidRDefault="00F967BE" w:rsidP="00554CE3">
      <w:pPr>
        <w:pStyle w:val="paragraph"/>
      </w:pPr>
      <w:r w:rsidRPr="00D02D6B">
        <w:tab/>
        <w:t>(d)</w:t>
      </w:r>
      <w:r w:rsidRPr="00D02D6B">
        <w:tab/>
        <w:t>if the aircraft is a glider</w:t>
      </w:r>
      <w:r w:rsidR="00EE64B8" w:rsidRPr="00D02D6B">
        <w:t>—</w:t>
      </w:r>
      <w:r w:rsidRPr="00D02D6B">
        <w:t>has a maximum never</w:t>
      </w:r>
      <w:r w:rsidR="00D02D6B">
        <w:noBreakHyphen/>
      </w:r>
      <w:r w:rsidRPr="00D02D6B">
        <w:t>exceed spee</w:t>
      </w:r>
      <w:r w:rsidR="00E56B54" w:rsidRPr="00D02D6B">
        <w:t>d (</w:t>
      </w:r>
      <w:r w:rsidRPr="00D02D6B">
        <w:t>V</w:t>
      </w:r>
      <w:r w:rsidRPr="00D02D6B">
        <w:rPr>
          <w:vertAlign w:val="subscript"/>
        </w:rPr>
        <w:t>ne</w:t>
      </w:r>
      <w:r w:rsidRPr="00D02D6B">
        <w:t>) of 135 knots calibrated air speed; and</w:t>
      </w:r>
    </w:p>
    <w:p w14:paraId="0946CC90" w14:textId="77777777" w:rsidR="00F967BE" w:rsidRPr="00D02D6B" w:rsidRDefault="00F967BE" w:rsidP="00554CE3">
      <w:pPr>
        <w:pStyle w:val="paragraph"/>
      </w:pPr>
      <w:r w:rsidRPr="00D02D6B">
        <w:tab/>
        <w:t>(e)</w:t>
      </w:r>
      <w:r w:rsidRPr="00D02D6B">
        <w:tab/>
        <w:t>if the aircraft has a cabin</w:t>
      </w:r>
      <w:r w:rsidR="00EE64B8" w:rsidRPr="00D02D6B">
        <w:t>—</w:t>
      </w:r>
      <w:r w:rsidRPr="00D02D6B">
        <w:t>has an un</w:t>
      </w:r>
      <w:r w:rsidR="00D02D6B">
        <w:noBreakHyphen/>
      </w:r>
      <w:r w:rsidRPr="00D02D6B">
        <w:t>pressurised cabin; and</w:t>
      </w:r>
    </w:p>
    <w:p w14:paraId="7C2260CA" w14:textId="77777777" w:rsidR="00F967BE" w:rsidRPr="00D02D6B" w:rsidRDefault="00F967BE" w:rsidP="00554CE3">
      <w:pPr>
        <w:pStyle w:val="paragraph"/>
      </w:pPr>
      <w:r w:rsidRPr="00D02D6B">
        <w:tab/>
        <w:t>(f)</w:t>
      </w:r>
      <w:r w:rsidRPr="00D02D6B">
        <w:tab/>
        <w:t>if the aircraft is designed to be equipped with seating</w:t>
      </w:r>
      <w:r w:rsidR="00EE64B8" w:rsidRPr="00D02D6B">
        <w:t>—</w:t>
      </w:r>
      <w:r w:rsidRPr="00D02D6B">
        <w:t>has a maximum seating capacity of 2 persons, including the pilot; and</w:t>
      </w:r>
    </w:p>
    <w:p w14:paraId="4DE8133A" w14:textId="77777777" w:rsidR="00F967BE" w:rsidRPr="00D02D6B" w:rsidRDefault="00F967BE" w:rsidP="00554CE3">
      <w:pPr>
        <w:pStyle w:val="paragraph"/>
      </w:pPr>
      <w:r w:rsidRPr="00D02D6B">
        <w:tab/>
        <w:t>(g)</w:t>
      </w:r>
      <w:r w:rsidRPr="00D02D6B">
        <w:tab/>
        <w:t>if the aircraft is a manned free balloon that is not designed to be equipped with seating</w:t>
      </w:r>
      <w:r w:rsidR="00EE64B8" w:rsidRPr="00D02D6B">
        <w:t>—</w:t>
      </w:r>
      <w:r w:rsidRPr="00D02D6B">
        <w:t>can carry no more than 2 persons; and</w:t>
      </w:r>
    </w:p>
    <w:p w14:paraId="5B367CD9" w14:textId="77777777" w:rsidR="00F967BE" w:rsidRPr="00D02D6B" w:rsidRDefault="00F967BE" w:rsidP="00554CE3">
      <w:pPr>
        <w:pStyle w:val="paragraph"/>
      </w:pPr>
      <w:r w:rsidRPr="00D02D6B">
        <w:tab/>
        <w:t>(h)</w:t>
      </w:r>
      <w:r w:rsidRPr="00D02D6B">
        <w:tab/>
        <w:t>has:</w:t>
      </w:r>
    </w:p>
    <w:p w14:paraId="5460766F" w14:textId="77777777" w:rsidR="00F967BE" w:rsidRPr="00D02D6B" w:rsidRDefault="00F967BE" w:rsidP="00554CE3">
      <w:pPr>
        <w:pStyle w:val="paragraphsub"/>
      </w:pPr>
      <w:r w:rsidRPr="00D02D6B">
        <w:tab/>
        <w:t>(i)</w:t>
      </w:r>
      <w:r w:rsidRPr="00D02D6B">
        <w:tab/>
        <w:t>in the case of an amphibian</w:t>
      </w:r>
      <w:r w:rsidR="00EE64B8" w:rsidRPr="00D02D6B">
        <w:t>—</w:t>
      </w:r>
      <w:r w:rsidRPr="00D02D6B">
        <w:t>repositionable landing gear; or</w:t>
      </w:r>
    </w:p>
    <w:p w14:paraId="13AC65DB" w14:textId="77777777" w:rsidR="00F967BE" w:rsidRPr="00D02D6B" w:rsidRDefault="00F967BE" w:rsidP="00554CE3">
      <w:pPr>
        <w:pStyle w:val="paragraphsub"/>
      </w:pPr>
      <w:r w:rsidRPr="00D02D6B">
        <w:tab/>
        <w:t>(ii)</w:t>
      </w:r>
      <w:r w:rsidRPr="00D02D6B">
        <w:tab/>
        <w:t>in the case of a glider</w:t>
      </w:r>
      <w:r w:rsidR="00EE64B8" w:rsidRPr="00D02D6B">
        <w:t>—</w:t>
      </w:r>
      <w:r w:rsidRPr="00D02D6B">
        <w:t>fixed landing gear or retractable landing gear; or</w:t>
      </w:r>
    </w:p>
    <w:p w14:paraId="57CC3AC1" w14:textId="77777777" w:rsidR="00F967BE" w:rsidRPr="00D02D6B" w:rsidRDefault="00F967BE" w:rsidP="00554CE3">
      <w:pPr>
        <w:pStyle w:val="paragraphsub"/>
      </w:pPr>
      <w:r w:rsidRPr="00D02D6B">
        <w:tab/>
        <w:t>(iii)</w:t>
      </w:r>
      <w:r w:rsidRPr="00D02D6B">
        <w:tab/>
        <w:t>in any other case</w:t>
      </w:r>
      <w:r w:rsidR="00EE64B8" w:rsidRPr="00D02D6B">
        <w:t>—</w:t>
      </w:r>
      <w:r w:rsidRPr="00D02D6B">
        <w:t>fixed landing gear.</w:t>
      </w:r>
    </w:p>
    <w:p w14:paraId="50F6E0CB" w14:textId="77777777" w:rsidR="00F967BE" w:rsidRPr="00D02D6B" w:rsidRDefault="002471E9" w:rsidP="00554CE3">
      <w:pPr>
        <w:pStyle w:val="Definition"/>
      </w:pPr>
      <w:r w:rsidRPr="00D02D6B">
        <w:rPr>
          <w:b/>
          <w:i/>
        </w:rPr>
        <w:t>l</w:t>
      </w:r>
      <w:r w:rsidR="00F967BE" w:rsidRPr="00D02D6B">
        <w:rPr>
          <w:b/>
          <w:i/>
        </w:rPr>
        <w:t>ighter</w:t>
      </w:r>
      <w:r w:rsidR="00D02D6B">
        <w:rPr>
          <w:b/>
          <w:i/>
        </w:rPr>
        <w:noBreakHyphen/>
      </w:r>
      <w:r w:rsidR="00F967BE" w:rsidRPr="00D02D6B">
        <w:rPr>
          <w:b/>
          <w:i/>
        </w:rPr>
        <w:t>than</w:t>
      </w:r>
      <w:r w:rsidR="00D02D6B">
        <w:rPr>
          <w:b/>
          <w:i/>
        </w:rPr>
        <w:noBreakHyphen/>
      </w:r>
      <w:r w:rsidR="00F967BE" w:rsidRPr="00D02D6B">
        <w:rPr>
          <w:b/>
          <w:i/>
        </w:rPr>
        <w:t>air aircraft</w:t>
      </w:r>
      <w:r w:rsidR="00F967BE" w:rsidRPr="00D02D6B">
        <w:t xml:space="preserve"> is the generic term for aircraft that are supported chiefly by their buoyancy in the air.</w:t>
      </w:r>
    </w:p>
    <w:p w14:paraId="2A1AAE0E" w14:textId="77777777" w:rsidR="00F967BE" w:rsidRPr="00D02D6B" w:rsidRDefault="00F967BE" w:rsidP="00554CE3">
      <w:pPr>
        <w:pStyle w:val="Definition"/>
      </w:pPr>
      <w:r w:rsidRPr="00D02D6B">
        <w:rPr>
          <w:b/>
          <w:i/>
        </w:rPr>
        <w:t>limited category</w:t>
      </w:r>
      <w:r w:rsidRPr="00D02D6B">
        <w:t>, for an aircraft, means the category of aircraft that satisfy the requirements for issue of a special certificate of airworthiness mentioned in regulation</w:t>
      </w:r>
      <w:r w:rsidR="00D02D6B">
        <w:t> </w:t>
      </w:r>
      <w:r w:rsidRPr="00D02D6B">
        <w:t>21.189.</w:t>
      </w:r>
    </w:p>
    <w:p w14:paraId="5C940E8C" w14:textId="77777777" w:rsidR="00F967BE" w:rsidRPr="00D02D6B" w:rsidRDefault="00F967BE" w:rsidP="00554CE3">
      <w:pPr>
        <w:pStyle w:val="Definition"/>
      </w:pPr>
      <w:r w:rsidRPr="00D02D6B">
        <w:rPr>
          <w:b/>
          <w:i/>
        </w:rPr>
        <w:t xml:space="preserve">lowest safe altitude </w:t>
      </w:r>
      <w:r w:rsidRPr="00D02D6B">
        <w:t>has the same meaning as in the AIP.</w:t>
      </w:r>
    </w:p>
    <w:p w14:paraId="36FF0B4B" w14:textId="77777777" w:rsidR="00F967BE" w:rsidRPr="00D02D6B" w:rsidRDefault="00F967BE" w:rsidP="00554CE3">
      <w:pPr>
        <w:pStyle w:val="Definition"/>
      </w:pPr>
      <w:r w:rsidRPr="00D02D6B">
        <w:rPr>
          <w:b/>
          <w:i/>
        </w:rPr>
        <w:t>major change</w:t>
      </w:r>
      <w:r w:rsidRPr="00D02D6B">
        <w:t>, for a type design</w:t>
      </w:r>
      <w:r w:rsidR="00EE64B8" w:rsidRPr="00D02D6B">
        <w:t>—</w:t>
      </w:r>
      <w:r w:rsidRPr="00D02D6B">
        <w:t>see regulation</w:t>
      </w:r>
      <w:r w:rsidR="00D02D6B">
        <w:t> </w:t>
      </w:r>
      <w:r w:rsidRPr="00D02D6B">
        <w:t>21.093.</w:t>
      </w:r>
    </w:p>
    <w:p w14:paraId="71610E71" w14:textId="77777777" w:rsidR="00F35F67" w:rsidRPr="00D02D6B" w:rsidRDefault="00F35F67" w:rsidP="00554CE3">
      <w:pPr>
        <w:pStyle w:val="Definition"/>
      </w:pPr>
      <w:r w:rsidRPr="00D02D6B">
        <w:rPr>
          <w:b/>
          <w:i/>
        </w:rPr>
        <w:t xml:space="preserve">major defect </w:t>
      </w:r>
      <w:r w:rsidRPr="00D02D6B">
        <w:t>means:</w:t>
      </w:r>
    </w:p>
    <w:p w14:paraId="3373E8DB" w14:textId="77777777" w:rsidR="00F35F67" w:rsidRPr="00D02D6B" w:rsidRDefault="00F35F67" w:rsidP="00554CE3">
      <w:pPr>
        <w:pStyle w:val="paragraph"/>
      </w:pPr>
      <w:r w:rsidRPr="00D02D6B">
        <w:tab/>
        <w:t>(a)</w:t>
      </w:r>
      <w:r w:rsidRPr="00D02D6B">
        <w:tab/>
        <w:t>in relation to an aeronautical product that is not fitted to an aircraft</w:t>
      </w:r>
      <w:r w:rsidR="00EE64B8" w:rsidRPr="00D02D6B">
        <w:t>—</w:t>
      </w:r>
      <w:r w:rsidRPr="00D02D6B">
        <w:t>a defect of such a kind that the aeronautical product, if fitted to an aircraft, may affect the safety of the aircraft or cause the aircraft to become a danger to persons or property; and</w:t>
      </w:r>
    </w:p>
    <w:p w14:paraId="00B8F14E" w14:textId="77777777" w:rsidR="00F35F67" w:rsidRPr="00D02D6B" w:rsidRDefault="00F35F67" w:rsidP="00554CE3">
      <w:pPr>
        <w:pStyle w:val="paragraph"/>
      </w:pPr>
      <w:r w:rsidRPr="00D02D6B">
        <w:tab/>
        <w:t>(b)</w:t>
      </w:r>
      <w:r w:rsidRPr="00D02D6B">
        <w:tab/>
        <w:t>in relation to an aircraft</w:t>
      </w:r>
      <w:r w:rsidR="00EE64B8" w:rsidRPr="00D02D6B">
        <w:t>—</w:t>
      </w:r>
      <w:r w:rsidRPr="00D02D6B">
        <w:t>a defect of such a kind that it may affect the safety of the aircraft or cause the aircraft to become a danger to persons or property.</w:t>
      </w:r>
    </w:p>
    <w:p w14:paraId="520DE559" w14:textId="77777777" w:rsidR="00F967BE" w:rsidRPr="00D02D6B" w:rsidRDefault="00F967BE" w:rsidP="00554CE3">
      <w:pPr>
        <w:pStyle w:val="Definition"/>
      </w:pPr>
      <w:r w:rsidRPr="00D02D6B">
        <w:rPr>
          <w:b/>
          <w:i/>
        </w:rPr>
        <w:t>manned free balloon</w:t>
      </w:r>
      <w:r w:rsidRPr="00D02D6B">
        <w:t xml:space="preserve"> means a free balloon that:</w:t>
      </w:r>
    </w:p>
    <w:p w14:paraId="7A246105" w14:textId="77777777" w:rsidR="00F967BE" w:rsidRPr="00D02D6B" w:rsidRDefault="00F967BE" w:rsidP="00554CE3">
      <w:pPr>
        <w:pStyle w:val="paragraph"/>
      </w:pPr>
      <w:r w:rsidRPr="00D02D6B">
        <w:tab/>
        <w:t>(a)</w:t>
      </w:r>
      <w:r w:rsidRPr="00D02D6B">
        <w:tab/>
        <w:t>is capable of carrying 1 or more persons; and</w:t>
      </w:r>
    </w:p>
    <w:p w14:paraId="60AAF261" w14:textId="77777777" w:rsidR="00F967BE" w:rsidRPr="00D02D6B" w:rsidRDefault="00F967BE" w:rsidP="00554CE3">
      <w:pPr>
        <w:pStyle w:val="paragraph"/>
      </w:pPr>
      <w:r w:rsidRPr="00D02D6B">
        <w:tab/>
        <w:t>(b)</w:t>
      </w:r>
      <w:r w:rsidRPr="00D02D6B">
        <w:tab/>
        <w:t>is equipped with controls that enable the altitude of the balloon to be controlled.</w:t>
      </w:r>
    </w:p>
    <w:p w14:paraId="19214CEE" w14:textId="77777777" w:rsidR="00F967BE" w:rsidRPr="00D02D6B" w:rsidRDefault="00F967BE" w:rsidP="00554CE3">
      <w:pPr>
        <w:pStyle w:val="Definition"/>
      </w:pPr>
      <w:r w:rsidRPr="00D02D6B">
        <w:rPr>
          <w:b/>
          <w:i/>
        </w:rPr>
        <w:t>markings</w:t>
      </w:r>
      <w:r w:rsidRPr="00D02D6B">
        <w:t xml:space="preserve"> of an Australian aircraft</w:t>
      </w:r>
      <w:r w:rsidR="00EE64B8" w:rsidRPr="00D02D6B">
        <w:t>—</w:t>
      </w:r>
      <w:r w:rsidRPr="00D02D6B">
        <w:t>see subregulation</w:t>
      </w:r>
      <w:r w:rsidR="00D02D6B">
        <w:t> </w:t>
      </w:r>
      <w:r w:rsidRPr="00D02D6B">
        <w:t>45.</w:t>
      </w:r>
      <w:r w:rsidRPr="00D02D6B">
        <w:rPr>
          <w:noProof/>
        </w:rPr>
        <w:t>025</w:t>
      </w:r>
      <w:r w:rsidRPr="00D02D6B">
        <w:t>(1).</w:t>
      </w:r>
    </w:p>
    <w:p w14:paraId="2D910A33" w14:textId="77777777" w:rsidR="00F967BE" w:rsidRPr="00D02D6B" w:rsidRDefault="00F967BE" w:rsidP="00554CE3">
      <w:pPr>
        <w:pStyle w:val="Definition"/>
      </w:pPr>
      <w:r w:rsidRPr="00D02D6B">
        <w:rPr>
          <w:b/>
          <w:i/>
        </w:rPr>
        <w:t>Materials Review Board</w:t>
      </w:r>
      <w:r w:rsidRPr="00D02D6B">
        <w:t xml:space="preserve"> means:</w:t>
      </w:r>
    </w:p>
    <w:p w14:paraId="304101CC" w14:textId="77777777" w:rsidR="00F967BE" w:rsidRPr="00D02D6B" w:rsidRDefault="00F967BE" w:rsidP="00554CE3">
      <w:pPr>
        <w:pStyle w:val="paragraph"/>
      </w:pPr>
      <w:r w:rsidRPr="00D02D6B">
        <w:tab/>
        <w:t>(a)</w:t>
      </w:r>
      <w:r w:rsidRPr="00D02D6B">
        <w:tab/>
        <w:t>for a manufacturer manufacturing an aircraft, aircraft engine or propeller under a type certificate only</w:t>
      </w:r>
      <w:r w:rsidR="00EE64B8" w:rsidRPr="00D02D6B">
        <w:t>—</w:t>
      </w:r>
      <w:r w:rsidRPr="00D02D6B">
        <w:t>the Materials Review Board established under paragraph</w:t>
      </w:r>
      <w:r w:rsidR="00D02D6B">
        <w:t> </w:t>
      </w:r>
      <w:r w:rsidRPr="00D02D6B">
        <w:t>21.125(1</w:t>
      </w:r>
      <w:r w:rsidR="00EE64B8" w:rsidRPr="00D02D6B">
        <w:t>)(</w:t>
      </w:r>
      <w:r w:rsidRPr="00D02D6B">
        <w:t>a); and</w:t>
      </w:r>
    </w:p>
    <w:p w14:paraId="48EEBC96" w14:textId="77777777" w:rsidR="00F967BE" w:rsidRPr="00D02D6B" w:rsidRDefault="00F967BE" w:rsidP="00554CE3">
      <w:pPr>
        <w:pStyle w:val="paragraph"/>
        <w:rPr>
          <w:b/>
          <w:i/>
        </w:rPr>
      </w:pPr>
      <w:r w:rsidRPr="00D02D6B">
        <w:tab/>
        <w:t>(b)</w:t>
      </w:r>
      <w:r w:rsidRPr="00D02D6B">
        <w:tab/>
        <w:t>for a manufacturer manufacturing an aircraft, aircraft engine or propeller under a production certificate</w:t>
      </w:r>
      <w:r w:rsidR="00EE64B8" w:rsidRPr="00D02D6B">
        <w:t>—</w:t>
      </w:r>
      <w:r w:rsidRPr="00D02D6B">
        <w:t>the Materials Review Board established under regulation</w:t>
      </w:r>
      <w:r w:rsidR="00D02D6B">
        <w:t> </w:t>
      </w:r>
      <w:r w:rsidRPr="00D02D6B">
        <w:t>21.145.</w:t>
      </w:r>
    </w:p>
    <w:p w14:paraId="09C5994B" w14:textId="77777777" w:rsidR="00F967BE" w:rsidRPr="00D02D6B" w:rsidRDefault="00F967BE" w:rsidP="00554CE3">
      <w:pPr>
        <w:pStyle w:val="Definition"/>
      </w:pPr>
      <w:r w:rsidRPr="00D02D6B">
        <w:rPr>
          <w:b/>
          <w:i/>
        </w:rPr>
        <w:t>maximum carrying capacity</w:t>
      </w:r>
      <w:r w:rsidRPr="00D02D6B">
        <w:t>, for an aircraft, means the maximum payload permitted under the aircraft’s certificate of type approval.</w:t>
      </w:r>
    </w:p>
    <w:p w14:paraId="7C967AB4" w14:textId="77777777" w:rsidR="00F967BE" w:rsidRPr="00D02D6B" w:rsidRDefault="00F967BE" w:rsidP="00554CE3">
      <w:pPr>
        <w:pStyle w:val="Definition"/>
      </w:pPr>
      <w:r w:rsidRPr="00D02D6B">
        <w:rPr>
          <w:b/>
          <w:i/>
        </w:rPr>
        <w:t>maximum passenger seating capacity</w:t>
      </w:r>
      <w:r w:rsidRPr="00D02D6B">
        <w:t>, for an aircraft, means the maximum number of seats for persons (excluding flight crew and cabin crew) in the aircraft that is:</w:t>
      </w:r>
    </w:p>
    <w:p w14:paraId="33EE4EE4" w14:textId="77777777" w:rsidR="00F967BE" w:rsidRPr="00D02D6B" w:rsidRDefault="00F967BE" w:rsidP="00554CE3">
      <w:pPr>
        <w:pStyle w:val="paragraph"/>
      </w:pPr>
      <w:r w:rsidRPr="00D02D6B">
        <w:tab/>
        <w:t>(a)</w:t>
      </w:r>
      <w:r w:rsidRPr="00D02D6B">
        <w:tab/>
        <w:t>approved by CASA; and</w:t>
      </w:r>
    </w:p>
    <w:p w14:paraId="58555246" w14:textId="77777777" w:rsidR="00F967BE" w:rsidRPr="00D02D6B" w:rsidRDefault="00F967BE" w:rsidP="00554CE3">
      <w:pPr>
        <w:pStyle w:val="paragraph"/>
      </w:pPr>
      <w:r w:rsidRPr="00D02D6B">
        <w:tab/>
        <w:t>(b)</w:t>
      </w:r>
      <w:r w:rsidRPr="00D02D6B">
        <w:tab/>
        <w:t>specified in the aircraft operator’s operations manual.</w:t>
      </w:r>
    </w:p>
    <w:p w14:paraId="5C423247" w14:textId="77777777" w:rsidR="00F967BE" w:rsidRPr="00D02D6B" w:rsidRDefault="00F967BE" w:rsidP="00554CE3">
      <w:pPr>
        <w:pStyle w:val="Definition"/>
      </w:pPr>
      <w:r w:rsidRPr="00D02D6B">
        <w:rPr>
          <w:b/>
          <w:i/>
        </w:rPr>
        <w:t>medical certificate</w:t>
      </w:r>
      <w:r w:rsidRPr="00D02D6B">
        <w:t xml:space="preserve"> means a medical certificate issued under </w:t>
      </w:r>
      <w:r w:rsidR="00EE64B8" w:rsidRPr="00D02D6B">
        <w:t>Part</w:t>
      </w:r>
      <w:r w:rsidR="00D02D6B">
        <w:t> </w:t>
      </w:r>
      <w:r w:rsidRPr="00D02D6B">
        <w:t xml:space="preserve">67 and includes a medical certificate (including a special medical certificate) issued under </w:t>
      </w:r>
      <w:r w:rsidR="00EE64B8" w:rsidRPr="00D02D6B">
        <w:t>Part</w:t>
      </w:r>
      <w:r w:rsidR="00D02D6B">
        <w:t> </w:t>
      </w:r>
      <w:r w:rsidRPr="00D02D6B">
        <w:t>6 of CAR, as in force immediately before the commencement of this regulation.</w:t>
      </w:r>
    </w:p>
    <w:p w14:paraId="728FA861" w14:textId="77777777" w:rsidR="00F967BE" w:rsidRPr="00D02D6B" w:rsidRDefault="00F967BE" w:rsidP="00554CE3">
      <w:pPr>
        <w:pStyle w:val="Definition"/>
      </w:pPr>
      <w:r w:rsidRPr="00D02D6B">
        <w:rPr>
          <w:b/>
          <w:i/>
        </w:rPr>
        <w:t>medium balloon</w:t>
      </w:r>
      <w:r w:rsidR="00EE64B8" w:rsidRPr="00D02D6B">
        <w:t>—</w:t>
      </w:r>
      <w:r w:rsidRPr="00D02D6B">
        <w:t>see subregulation</w:t>
      </w:r>
      <w:r w:rsidR="00D02D6B">
        <w:t> </w:t>
      </w:r>
      <w:r w:rsidRPr="00D02D6B">
        <w:t>101.</w:t>
      </w:r>
      <w:r w:rsidRPr="00D02D6B">
        <w:rPr>
          <w:noProof/>
        </w:rPr>
        <w:t>145(5)</w:t>
      </w:r>
      <w:r w:rsidRPr="00D02D6B">
        <w:t>.</w:t>
      </w:r>
    </w:p>
    <w:p w14:paraId="0C3B823C" w14:textId="77777777" w:rsidR="00F967BE" w:rsidRPr="00D02D6B" w:rsidRDefault="002471E9" w:rsidP="00554CE3">
      <w:pPr>
        <w:pStyle w:val="Definition"/>
      </w:pPr>
      <w:r w:rsidRPr="00D02D6B">
        <w:rPr>
          <w:b/>
          <w:i/>
        </w:rPr>
        <w:t>m</w:t>
      </w:r>
      <w:r w:rsidR="00F967BE" w:rsidRPr="00D02D6B">
        <w:rPr>
          <w:b/>
          <w:i/>
        </w:rPr>
        <w:t>icro UAV</w:t>
      </w:r>
      <w:r w:rsidR="00EE64B8" w:rsidRPr="00D02D6B">
        <w:t>—</w:t>
      </w:r>
      <w:r w:rsidR="00F967BE" w:rsidRPr="00D02D6B">
        <w:t>see regulation</w:t>
      </w:r>
      <w:r w:rsidR="00D02D6B">
        <w:t> </w:t>
      </w:r>
      <w:r w:rsidR="00F967BE" w:rsidRPr="00D02D6B">
        <w:t>101.</w:t>
      </w:r>
      <w:r w:rsidR="00F967BE" w:rsidRPr="00D02D6B">
        <w:rPr>
          <w:noProof/>
        </w:rPr>
        <w:t>240</w:t>
      </w:r>
      <w:r w:rsidR="00F967BE" w:rsidRPr="00D02D6B">
        <w:t>.</w:t>
      </w:r>
    </w:p>
    <w:p w14:paraId="61FFE7F9" w14:textId="77777777" w:rsidR="00F35F67" w:rsidRPr="00D02D6B" w:rsidRDefault="00F35F67" w:rsidP="00554CE3">
      <w:pPr>
        <w:pStyle w:val="Definition"/>
      </w:pPr>
      <w:r w:rsidRPr="00D02D6B">
        <w:rPr>
          <w:b/>
          <w:i/>
        </w:rPr>
        <w:t>minimum equipment list</w:t>
      </w:r>
      <w:r w:rsidRPr="00D02D6B">
        <w:t>, for an aircraft, means a list of each defect in the aircraft that is approved as a permissible unserviceability under regulation</w:t>
      </w:r>
      <w:r w:rsidR="00D02D6B">
        <w:t> </w:t>
      </w:r>
      <w:r w:rsidRPr="00D02D6B">
        <w:t>37 of CAR.</w:t>
      </w:r>
    </w:p>
    <w:p w14:paraId="317333CB" w14:textId="77777777" w:rsidR="00F967BE" w:rsidRPr="00D02D6B" w:rsidRDefault="00F967BE" w:rsidP="00554CE3">
      <w:pPr>
        <w:pStyle w:val="Definition"/>
      </w:pPr>
      <w:r w:rsidRPr="00D02D6B">
        <w:rPr>
          <w:b/>
          <w:i/>
        </w:rPr>
        <w:t>minor change</w:t>
      </w:r>
      <w:r w:rsidRPr="00D02D6B">
        <w:t>, for a type design</w:t>
      </w:r>
      <w:r w:rsidR="00EE64B8" w:rsidRPr="00D02D6B">
        <w:t>—</w:t>
      </w:r>
      <w:r w:rsidRPr="00D02D6B">
        <w:t>see regulation</w:t>
      </w:r>
      <w:r w:rsidR="00D02D6B">
        <w:t> </w:t>
      </w:r>
      <w:r w:rsidRPr="00D02D6B">
        <w:t>21.093.</w:t>
      </w:r>
    </w:p>
    <w:p w14:paraId="2B96C1A6" w14:textId="77777777" w:rsidR="00F967BE" w:rsidRPr="00D02D6B" w:rsidRDefault="00F967BE" w:rsidP="00554CE3">
      <w:pPr>
        <w:pStyle w:val="Definition"/>
      </w:pPr>
      <w:r w:rsidRPr="00D02D6B">
        <w:rPr>
          <w:b/>
          <w:i/>
        </w:rPr>
        <w:t>model</w:t>
      </w:r>
      <w:r w:rsidRPr="00D02D6B">
        <w:t>, for an aircraft, aircraft engine or propeller, means a particular version of a type of aircraft, aircraft engine or propeller that is distinguished from another version of the same type by a change of sufficient effect on the weight, balance, structural strength, operational characteristics as would require a separate entry on a type certificate, identifying and approving the particular version as distinct from the identification and approval of other versions.</w:t>
      </w:r>
    </w:p>
    <w:p w14:paraId="518FBB0B" w14:textId="77777777" w:rsidR="00F967BE" w:rsidRPr="00D02D6B" w:rsidRDefault="00F967BE" w:rsidP="00554CE3">
      <w:pPr>
        <w:pStyle w:val="Definition"/>
      </w:pPr>
      <w:r w:rsidRPr="00D02D6B">
        <w:rPr>
          <w:b/>
          <w:i/>
        </w:rPr>
        <w:t>model aircraft</w:t>
      </w:r>
      <w:r w:rsidRPr="00D02D6B">
        <w:t xml:space="preserve"> means an aircraft that is used for sport or recreation, and cannot carry a person.</w:t>
      </w:r>
    </w:p>
    <w:p w14:paraId="1207889D" w14:textId="77777777" w:rsidR="00F967BE" w:rsidRPr="00D02D6B" w:rsidRDefault="00F967BE" w:rsidP="00554CE3">
      <w:pPr>
        <w:pStyle w:val="Definition"/>
      </w:pPr>
      <w:r w:rsidRPr="00D02D6B">
        <w:rPr>
          <w:b/>
          <w:i/>
        </w:rPr>
        <w:t>model rocket</w:t>
      </w:r>
      <w:r w:rsidR="00EE64B8" w:rsidRPr="00D02D6B">
        <w:t>—</w:t>
      </w:r>
      <w:r w:rsidRPr="00D02D6B">
        <w:t>see regulation</w:t>
      </w:r>
      <w:r w:rsidR="00D02D6B">
        <w:t> </w:t>
      </w:r>
      <w:r w:rsidRPr="00D02D6B">
        <w:t>101.</w:t>
      </w:r>
      <w:r w:rsidRPr="00D02D6B">
        <w:rPr>
          <w:noProof/>
        </w:rPr>
        <w:t>425</w:t>
      </w:r>
      <w:r w:rsidRPr="00D02D6B">
        <w:t>.</w:t>
      </w:r>
    </w:p>
    <w:p w14:paraId="4610ACED" w14:textId="77777777" w:rsidR="00BB6344" w:rsidRPr="00D02D6B" w:rsidRDefault="00BB6344" w:rsidP="00554CE3">
      <w:pPr>
        <w:pStyle w:val="Definition"/>
      </w:pPr>
      <w:r w:rsidRPr="00D02D6B">
        <w:rPr>
          <w:b/>
          <w:i/>
        </w:rPr>
        <w:t xml:space="preserve">modification/repair design approval </w:t>
      </w:r>
      <w:r w:rsidRPr="00D02D6B">
        <w:t>means an approval granted under regulation</w:t>
      </w:r>
      <w:r w:rsidR="00D02D6B">
        <w:t> </w:t>
      </w:r>
      <w:r w:rsidRPr="00D02D6B">
        <w:t>21.435 or 21.437.</w:t>
      </w:r>
    </w:p>
    <w:p w14:paraId="08C6DB4A" w14:textId="77777777" w:rsidR="00F967BE" w:rsidRPr="00D02D6B" w:rsidRDefault="00F967BE" w:rsidP="00554CE3">
      <w:pPr>
        <w:pStyle w:val="Definition"/>
      </w:pPr>
      <w:r w:rsidRPr="00D02D6B">
        <w:rPr>
          <w:b/>
          <w:bCs/>
          <w:i/>
          <w:iCs/>
        </w:rPr>
        <w:t>NAA</w:t>
      </w:r>
      <w:r w:rsidRPr="00D02D6B">
        <w:t>, for a country other than Australia, means:</w:t>
      </w:r>
    </w:p>
    <w:p w14:paraId="4FD75B88" w14:textId="77777777" w:rsidR="00F967BE" w:rsidRPr="00D02D6B" w:rsidRDefault="00F967BE" w:rsidP="00554CE3">
      <w:pPr>
        <w:pStyle w:val="paragraph"/>
      </w:pPr>
      <w:r w:rsidRPr="00D02D6B">
        <w:tab/>
        <w:t>(a)</w:t>
      </w:r>
      <w:r w:rsidRPr="00D02D6B">
        <w:tab/>
        <w:t>the national airworthiness authority of the country; or</w:t>
      </w:r>
    </w:p>
    <w:p w14:paraId="13DF4C59" w14:textId="77777777" w:rsidR="00F967BE" w:rsidRPr="00D02D6B" w:rsidRDefault="00F967BE" w:rsidP="00554CE3">
      <w:pPr>
        <w:pStyle w:val="paragraph"/>
      </w:pPr>
      <w:r w:rsidRPr="00D02D6B">
        <w:tab/>
        <w:t>(b)</w:t>
      </w:r>
      <w:r w:rsidRPr="00D02D6B">
        <w:tab/>
        <w:t>EASA, in relation to any function or task that EASA carries out on behalf of the country.</w:t>
      </w:r>
    </w:p>
    <w:p w14:paraId="7880A0EF" w14:textId="77777777" w:rsidR="00F967BE" w:rsidRPr="00D02D6B" w:rsidRDefault="002471E9" w:rsidP="00554CE3">
      <w:pPr>
        <w:pStyle w:val="Definition"/>
      </w:pPr>
      <w:r w:rsidRPr="00D02D6B">
        <w:rPr>
          <w:b/>
          <w:i/>
        </w:rPr>
        <w:t>n</w:t>
      </w:r>
      <w:r w:rsidR="00F967BE" w:rsidRPr="00D02D6B">
        <w:rPr>
          <w:b/>
          <w:i/>
        </w:rPr>
        <w:t>on</w:t>
      </w:r>
      <w:r w:rsidR="00D02D6B">
        <w:rPr>
          <w:b/>
          <w:i/>
        </w:rPr>
        <w:noBreakHyphen/>
      </w:r>
      <w:r w:rsidR="00F967BE" w:rsidRPr="00D02D6B">
        <w:rPr>
          <w:b/>
          <w:i/>
        </w:rPr>
        <w:t xml:space="preserve">precision approach runway </w:t>
      </w:r>
      <w:r w:rsidR="00F967BE" w:rsidRPr="00D02D6B">
        <w:t>has the same meaning as in Annex 14, Aerodromes, to the Chicago Convention.</w:t>
      </w:r>
    </w:p>
    <w:p w14:paraId="79AAF046" w14:textId="77777777" w:rsidR="00F967BE" w:rsidRPr="00D02D6B" w:rsidRDefault="00F967BE" w:rsidP="00554CE3">
      <w:pPr>
        <w:pStyle w:val="Definition"/>
      </w:pPr>
      <w:r w:rsidRPr="00D02D6B">
        <w:rPr>
          <w:b/>
          <w:i/>
        </w:rPr>
        <w:t>NOTAM Office</w:t>
      </w:r>
      <w:r w:rsidRPr="00D02D6B">
        <w:t xml:space="preserve"> means the office of </w:t>
      </w:r>
      <w:r w:rsidR="00C4312A" w:rsidRPr="00D02D6B">
        <w:t>AA</w:t>
      </w:r>
      <w:r w:rsidRPr="00D02D6B">
        <w:t xml:space="preserve"> responsible for the publication of NOTAMS.</w:t>
      </w:r>
    </w:p>
    <w:p w14:paraId="2DD0AC96" w14:textId="77777777" w:rsidR="00F967BE" w:rsidRPr="00D02D6B" w:rsidRDefault="00F967BE" w:rsidP="00554CE3">
      <w:pPr>
        <w:pStyle w:val="Definition"/>
      </w:pPr>
      <w:r w:rsidRPr="00D02D6B">
        <w:rPr>
          <w:b/>
          <w:i/>
        </w:rPr>
        <w:t xml:space="preserve">obstacle </w:t>
      </w:r>
      <w:r w:rsidRPr="00D02D6B">
        <w:t>means an object that extends above part of an obstacle limitation surface of an aerodrome.</w:t>
      </w:r>
    </w:p>
    <w:p w14:paraId="3979B369" w14:textId="77777777" w:rsidR="00F967BE" w:rsidRPr="00D02D6B" w:rsidRDefault="00F967BE" w:rsidP="00554CE3">
      <w:pPr>
        <w:pStyle w:val="Definition"/>
      </w:pPr>
      <w:r w:rsidRPr="00D02D6B">
        <w:rPr>
          <w:b/>
          <w:i/>
        </w:rPr>
        <w:t>obstacle limitation surface</w:t>
      </w:r>
      <w:r w:rsidRPr="00D02D6B">
        <w:t>, of an aerodrome, means an obstacle limitation surface established in accordance with regulation</w:t>
      </w:r>
      <w:r w:rsidR="00D02D6B">
        <w:t> </w:t>
      </w:r>
      <w:r w:rsidRPr="00D02D6B">
        <w:t>139.355.</w:t>
      </w:r>
    </w:p>
    <w:p w14:paraId="0CE49079" w14:textId="77777777" w:rsidR="00C4312A" w:rsidRPr="00D02D6B" w:rsidRDefault="00C4312A" w:rsidP="00554CE3">
      <w:pPr>
        <w:pStyle w:val="Definition"/>
      </w:pPr>
      <w:r w:rsidRPr="00D02D6B">
        <w:rPr>
          <w:b/>
          <w:i/>
        </w:rPr>
        <w:t>off</w:t>
      </w:r>
      <w:r w:rsidR="00D02D6B">
        <w:rPr>
          <w:b/>
          <w:i/>
        </w:rPr>
        <w:noBreakHyphen/>
      </w:r>
      <w:r w:rsidRPr="00D02D6B">
        <w:rPr>
          <w:b/>
          <w:i/>
        </w:rPr>
        <w:t>shore installation</w:t>
      </w:r>
      <w:r w:rsidRPr="00D02D6B">
        <w:t xml:space="preserve"> means an installation that is erected on, or floating in the sea above, the continental shelf for the purpose of extracting, or exploring for, petroleum or natural gas.</w:t>
      </w:r>
    </w:p>
    <w:p w14:paraId="378736D1" w14:textId="77777777" w:rsidR="00F967BE" w:rsidRPr="00D02D6B" w:rsidRDefault="00F967BE" w:rsidP="00554CE3">
      <w:pPr>
        <w:pStyle w:val="Definition"/>
      </w:pPr>
      <w:r w:rsidRPr="00D02D6B">
        <w:rPr>
          <w:b/>
          <w:i/>
        </w:rPr>
        <w:t>operations manual</w:t>
      </w:r>
      <w:r w:rsidRPr="00D02D6B">
        <w:t>, for an operator, means the manual required to be provided by the operator under regulation</w:t>
      </w:r>
      <w:r w:rsidR="00D02D6B">
        <w:t> </w:t>
      </w:r>
      <w:r w:rsidRPr="00D02D6B">
        <w:t>215 of CAR.</w:t>
      </w:r>
    </w:p>
    <w:p w14:paraId="594EC6FE" w14:textId="77777777" w:rsidR="00F967BE" w:rsidRPr="00D02D6B" w:rsidRDefault="00EE64B8" w:rsidP="00554CE3">
      <w:pPr>
        <w:pStyle w:val="notetext"/>
      </w:pPr>
      <w:r w:rsidRPr="00D02D6B">
        <w:t>Note:</w:t>
      </w:r>
      <w:r w:rsidRPr="00D02D6B">
        <w:tab/>
      </w:r>
      <w:r w:rsidR="00F967BE" w:rsidRPr="00D02D6B">
        <w:t xml:space="preserve">The definition of </w:t>
      </w:r>
      <w:r w:rsidR="00F967BE" w:rsidRPr="00D02D6B">
        <w:rPr>
          <w:b/>
          <w:i/>
        </w:rPr>
        <w:t xml:space="preserve">operator </w:t>
      </w:r>
      <w:r w:rsidR="00F967BE" w:rsidRPr="00D02D6B">
        <w:t>in subregulation</w:t>
      </w:r>
      <w:r w:rsidR="00D02D6B">
        <w:t> </w:t>
      </w:r>
      <w:r w:rsidR="00F967BE" w:rsidRPr="00D02D6B">
        <w:t>2(1) of CAR is as follows:</w:t>
      </w:r>
    </w:p>
    <w:p w14:paraId="3E34DAA9" w14:textId="77777777" w:rsidR="00F967BE" w:rsidRPr="00D02D6B" w:rsidRDefault="00F97037" w:rsidP="00554CE3">
      <w:pPr>
        <w:pStyle w:val="notetext"/>
      </w:pPr>
      <w:r w:rsidRPr="00D02D6B">
        <w:rPr>
          <w:b/>
          <w:i/>
        </w:rPr>
        <w:tab/>
      </w:r>
      <w:r w:rsidR="00F967BE" w:rsidRPr="00D02D6B">
        <w:rPr>
          <w:b/>
          <w:i/>
        </w:rPr>
        <w:t>operator</w:t>
      </w:r>
      <w:r w:rsidR="00F967BE" w:rsidRPr="00D02D6B">
        <w:t xml:space="preserve"> means a person, organisation, or enterprise engaged in, or offering to engage in, an aircraft operation.</w:t>
      </w:r>
    </w:p>
    <w:p w14:paraId="0CB55DD0" w14:textId="77777777" w:rsidR="00F967BE" w:rsidRPr="00D02D6B" w:rsidRDefault="00F967BE" w:rsidP="00554CE3">
      <w:pPr>
        <w:pStyle w:val="Definition"/>
      </w:pPr>
      <w:r w:rsidRPr="00D02D6B">
        <w:rPr>
          <w:b/>
          <w:bCs/>
          <w:i/>
          <w:iCs/>
        </w:rPr>
        <w:t>overhauled</w:t>
      </w:r>
      <w:r w:rsidR="00EE64B8" w:rsidRPr="00D02D6B">
        <w:rPr>
          <w:bCs/>
          <w:iCs/>
        </w:rPr>
        <w:t>—</w:t>
      </w:r>
      <w:r w:rsidRPr="00D02D6B">
        <w:t>see paragraph</w:t>
      </w:r>
      <w:r w:rsidR="00D02D6B">
        <w:t> </w:t>
      </w:r>
      <w:r w:rsidRPr="00D02D6B">
        <w:t>21.321(2</w:t>
      </w:r>
      <w:r w:rsidR="00EE64B8" w:rsidRPr="00D02D6B">
        <w:t>)(</w:t>
      </w:r>
      <w:r w:rsidRPr="00D02D6B">
        <w:t>d).</w:t>
      </w:r>
    </w:p>
    <w:p w14:paraId="24DCB4EE" w14:textId="77777777" w:rsidR="00F35F67" w:rsidRPr="00D02D6B" w:rsidRDefault="00EE64B8" w:rsidP="00554CE3">
      <w:pPr>
        <w:pStyle w:val="Definition"/>
      </w:pPr>
      <w:r w:rsidRPr="00D02D6B">
        <w:rPr>
          <w:b/>
          <w:i/>
        </w:rPr>
        <w:t>Part</w:t>
      </w:r>
      <w:r w:rsidR="00D02D6B">
        <w:rPr>
          <w:b/>
          <w:i/>
        </w:rPr>
        <w:t> </w:t>
      </w:r>
      <w:r w:rsidR="00F35F67" w:rsidRPr="00D02D6B">
        <w:rPr>
          <w:b/>
          <w:i/>
        </w:rPr>
        <w:t>42 Manua</w:t>
      </w:r>
      <w:r w:rsidR="00F35F67" w:rsidRPr="00D02D6B">
        <w:t>l</w:t>
      </w:r>
      <w:r w:rsidR="00F35F67" w:rsidRPr="00D02D6B">
        <w:rPr>
          <w:b/>
          <w:i/>
        </w:rPr>
        <w:t xml:space="preserve"> of Standards</w:t>
      </w:r>
      <w:r w:rsidR="00F35F67" w:rsidRPr="00D02D6B">
        <w:t xml:space="preserve"> means the Manual of Standards issued by CASA under regulation</w:t>
      </w:r>
      <w:r w:rsidR="00D02D6B">
        <w:t> </w:t>
      </w:r>
      <w:r w:rsidR="00F35F67" w:rsidRPr="00D02D6B">
        <w:t>42.020.</w:t>
      </w:r>
    </w:p>
    <w:p w14:paraId="4215C310" w14:textId="77777777" w:rsidR="00F35F67" w:rsidRPr="00D02D6B" w:rsidRDefault="00EE64B8" w:rsidP="00554CE3">
      <w:pPr>
        <w:pStyle w:val="Definition"/>
      </w:pPr>
      <w:r w:rsidRPr="00D02D6B">
        <w:rPr>
          <w:b/>
          <w:i/>
        </w:rPr>
        <w:t>Part</w:t>
      </w:r>
      <w:r w:rsidR="00D02D6B">
        <w:rPr>
          <w:b/>
          <w:i/>
        </w:rPr>
        <w:t> </w:t>
      </w:r>
      <w:r w:rsidR="00F35F67" w:rsidRPr="00D02D6B">
        <w:rPr>
          <w:b/>
          <w:i/>
        </w:rPr>
        <w:t xml:space="preserve">145 organisation </w:t>
      </w:r>
      <w:r w:rsidR="00F35F67" w:rsidRPr="00D02D6B">
        <w:t>means a person who holds an approval under regulation</w:t>
      </w:r>
      <w:r w:rsidR="00D02D6B">
        <w:t> </w:t>
      </w:r>
      <w:r w:rsidR="00F35F67" w:rsidRPr="00D02D6B">
        <w:t>145.030 that is in force.</w:t>
      </w:r>
    </w:p>
    <w:p w14:paraId="57E903EB" w14:textId="77777777" w:rsidR="00F35F67" w:rsidRPr="00D02D6B" w:rsidRDefault="00F35F67" w:rsidP="00554CE3">
      <w:pPr>
        <w:pStyle w:val="Definition"/>
      </w:pPr>
      <w:r w:rsidRPr="00D02D6B">
        <w:rPr>
          <w:b/>
          <w:i/>
        </w:rPr>
        <w:t>pilot</w:t>
      </w:r>
      <w:r w:rsidR="00D02D6B">
        <w:rPr>
          <w:b/>
          <w:i/>
        </w:rPr>
        <w:noBreakHyphen/>
      </w:r>
      <w:r w:rsidRPr="00D02D6B">
        <w:rPr>
          <w:b/>
          <w:i/>
        </w:rPr>
        <w:t>owner</w:t>
      </w:r>
      <w:r w:rsidRPr="00D02D6B">
        <w:t>, of an aircraft, means an individual who:</w:t>
      </w:r>
    </w:p>
    <w:p w14:paraId="214836AC" w14:textId="77777777" w:rsidR="00F35F67" w:rsidRPr="00D02D6B" w:rsidRDefault="00F35F67" w:rsidP="00554CE3">
      <w:pPr>
        <w:pStyle w:val="paragraph"/>
      </w:pPr>
      <w:r w:rsidRPr="00D02D6B">
        <w:tab/>
        <w:t>(a)</w:t>
      </w:r>
      <w:r w:rsidRPr="00D02D6B">
        <w:tab/>
        <w:t>owns the aircraft; and</w:t>
      </w:r>
    </w:p>
    <w:p w14:paraId="6A663854" w14:textId="77777777" w:rsidR="00F35F67" w:rsidRPr="00D02D6B" w:rsidRDefault="00F35F67" w:rsidP="00554CE3">
      <w:pPr>
        <w:pStyle w:val="paragraph"/>
      </w:pPr>
      <w:r w:rsidRPr="00D02D6B">
        <w:tab/>
        <w:t>(b)</w:t>
      </w:r>
      <w:r w:rsidRPr="00D02D6B">
        <w:tab/>
        <w:t xml:space="preserve">is authorised, under </w:t>
      </w:r>
      <w:r w:rsidR="00EE64B8" w:rsidRPr="00D02D6B">
        <w:t>Part</w:t>
      </w:r>
      <w:r w:rsidR="00D02D6B">
        <w:t> </w:t>
      </w:r>
      <w:r w:rsidRPr="00D02D6B">
        <w:t>5 of CAR, to fly the aircraft.</w:t>
      </w:r>
    </w:p>
    <w:p w14:paraId="6E8BD22B" w14:textId="77777777" w:rsidR="00F967BE" w:rsidRPr="00D02D6B" w:rsidRDefault="00F967BE" w:rsidP="00554CE3">
      <w:pPr>
        <w:pStyle w:val="Definition"/>
      </w:pPr>
      <w:r w:rsidRPr="00D02D6B">
        <w:rPr>
          <w:b/>
          <w:i/>
        </w:rPr>
        <w:t>powered aircraft</w:t>
      </w:r>
      <w:r w:rsidRPr="00D02D6B">
        <w:t xml:space="preserve"> means an aircraft that is propelled by an engine or engines.</w:t>
      </w:r>
    </w:p>
    <w:p w14:paraId="050AABCB" w14:textId="77777777" w:rsidR="00F967BE" w:rsidRPr="00D02D6B" w:rsidRDefault="00F967BE" w:rsidP="00554CE3">
      <w:pPr>
        <w:pStyle w:val="Definition"/>
      </w:pPr>
      <w:r w:rsidRPr="00D02D6B">
        <w:rPr>
          <w:b/>
          <w:i/>
        </w:rPr>
        <w:t>powered parachute</w:t>
      </w:r>
      <w:r w:rsidRPr="00D02D6B">
        <w:t xml:space="preserve"> means a powered aircraft that has the characteristics of a parachute when its engine or engines are not operated.</w:t>
      </w:r>
    </w:p>
    <w:p w14:paraId="056D3B14" w14:textId="77777777" w:rsidR="00F967BE" w:rsidRPr="00D02D6B" w:rsidRDefault="00F967BE" w:rsidP="00554CE3">
      <w:pPr>
        <w:pStyle w:val="Definition"/>
      </w:pPr>
      <w:r w:rsidRPr="00D02D6B">
        <w:rPr>
          <w:b/>
          <w:i/>
        </w:rPr>
        <w:t>powered sailplane</w:t>
      </w:r>
      <w:r w:rsidRPr="00D02D6B">
        <w:rPr>
          <w:b/>
        </w:rPr>
        <w:t xml:space="preserve"> </w:t>
      </w:r>
      <w:r w:rsidRPr="00D02D6B">
        <w:t>means an aircraft with one or more engines that has the characteristics of a sailplane when the engine or engines are inoperative.</w:t>
      </w:r>
    </w:p>
    <w:p w14:paraId="4A8027CF" w14:textId="77777777" w:rsidR="00F967BE" w:rsidRPr="00D02D6B" w:rsidRDefault="00F967BE" w:rsidP="00554CE3">
      <w:pPr>
        <w:pStyle w:val="Definition"/>
        <w:rPr>
          <w:b/>
          <w:i/>
        </w:rPr>
      </w:pPr>
      <w:r w:rsidRPr="00D02D6B">
        <w:rPr>
          <w:b/>
          <w:i/>
        </w:rPr>
        <w:t>primary category</w:t>
      </w:r>
      <w:r w:rsidRPr="00D02D6B">
        <w:t>, for an aircraft, means the category of aircraft that satisfy the requirements for issue of a type certificate mentioned in regulation</w:t>
      </w:r>
      <w:r w:rsidR="00D02D6B">
        <w:t> </w:t>
      </w:r>
      <w:r w:rsidRPr="00D02D6B">
        <w:t>21.024.</w:t>
      </w:r>
    </w:p>
    <w:p w14:paraId="31841D39" w14:textId="77777777" w:rsidR="00F967BE" w:rsidRPr="00D02D6B" w:rsidRDefault="00F967BE" w:rsidP="00554CE3">
      <w:pPr>
        <w:pStyle w:val="Definition"/>
      </w:pPr>
      <w:r w:rsidRPr="00D02D6B">
        <w:rPr>
          <w:b/>
          <w:i/>
        </w:rPr>
        <w:t>probity offence</w:t>
      </w:r>
      <w:r w:rsidRPr="00D02D6B">
        <w:t xml:space="preserve"> means an offence the substance of which is:</w:t>
      </w:r>
    </w:p>
    <w:p w14:paraId="3461D233" w14:textId="77777777" w:rsidR="00F967BE" w:rsidRPr="00D02D6B" w:rsidRDefault="00F967BE" w:rsidP="00554CE3">
      <w:pPr>
        <w:pStyle w:val="paragraph"/>
      </w:pPr>
      <w:r w:rsidRPr="00D02D6B">
        <w:tab/>
        <w:t>(a)</w:t>
      </w:r>
      <w:r w:rsidRPr="00D02D6B">
        <w:tab/>
        <w:t>the giving, receiving, offering or soliciting of a bribe to influence the performance of an official function or duty; or</w:t>
      </w:r>
    </w:p>
    <w:p w14:paraId="27C9B4BD" w14:textId="77777777" w:rsidR="00F967BE" w:rsidRPr="00D02D6B" w:rsidRDefault="00F967BE" w:rsidP="00554CE3">
      <w:pPr>
        <w:pStyle w:val="paragraph"/>
      </w:pPr>
      <w:r w:rsidRPr="00D02D6B">
        <w:tab/>
        <w:t>(b)</w:t>
      </w:r>
      <w:r w:rsidRPr="00D02D6B">
        <w:tab/>
        <w:t xml:space="preserve">the making of an unwarranted demand with menaces (within the meaning of </w:t>
      </w:r>
      <w:r w:rsidR="00EE64B8" w:rsidRPr="00D02D6B">
        <w:t>Division</w:t>
      </w:r>
      <w:r w:rsidR="00D02D6B">
        <w:t> </w:t>
      </w:r>
      <w:r w:rsidRPr="00D02D6B">
        <w:t xml:space="preserve">139 of the </w:t>
      </w:r>
      <w:r w:rsidRPr="00D02D6B">
        <w:rPr>
          <w:i/>
        </w:rPr>
        <w:t>Criminal Code</w:t>
      </w:r>
      <w:r w:rsidRPr="00D02D6B">
        <w:t>) of a person exercising an official function during the performance of that function; or</w:t>
      </w:r>
    </w:p>
    <w:p w14:paraId="002771B5" w14:textId="77777777" w:rsidR="00F967BE" w:rsidRPr="00D02D6B" w:rsidRDefault="00F967BE" w:rsidP="00554CE3">
      <w:pPr>
        <w:pStyle w:val="paragraph"/>
      </w:pPr>
      <w:r w:rsidRPr="00D02D6B">
        <w:tab/>
        <w:t>(c)</w:t>
      </w:r>
      <w:r w:rsidRPr="00D02D6B">
        <w:tab/>
        <w:t xml:space="preserve">fraudulent conduct (within the meaning of </w:t>
      </w:r>
      <w:r w:rsidR="00EE64B8" w:rsidRPr="00D02D6B">
        <w:t>Part</w:t>
      </w:r>
      <w:r w:rsidR="00D02D6B">
        <w:t> </w:t>
      </w:r>
      <w:r w:rsidRPr="00D02D6B">
        <w:t xml:space="preserve">7.3 of the </w:t>
      </w:r>
      <w:r w:rsidRPr="00D02D6B">
        <w:rPr>
          <w:i/>
        </w:rPr>
        <w:t>Criminal Code</w:t>
      </w:r>
      <w:r w:rsidRPr="00D02D6B">
        <w:t>);</w:t>
      </w:r>
    </w:p>
    <w:p w14:paraId="0441E554" w14:textId="77777777" w:rsidR="00F967BE" w:rsidRPr="00D02D6B" w:rsidRDefault="00F967BE" w:rsidP="00554CE3">
      <w:pPr>
        <w:pStyle w:val="Definition"/>
      </w:pPr>
      <w:r w:rsidRPr="00D02D6B">
        <w:t>whether under the law of the Commonwealth, a State, a Territory or another country.</w:t>
      </w:r>
    </w:p>
    <w:p w14:paraId="6F07804F" w14:textId="77777777" w:rsidR="00F967BE" w:rsidRPr="00D02D6B" w:rsidRDefault="00F967BE" w:rsidP="00554CE3">
      <w:pPr>
        <w:pStyle w:val="Definition"/>
      </w:pPr>
      <w:r w:rsidRPr="00D02D6B">
        <w:rPr>
          <w:b/>
          <w:i/>
        </w:rPr>
        <w:t>production certificate</w:t>
      </w:r>
      <w:r w:rsidRPr="00D02D6B">
        <w:rPr>
          <w:b/>
        </w:rPr>
        <w:t xml:space="preserve"> </w:t>
      </w:r>
      <w:r w:rsidRPr="00D02D6B">
        <w:t>means a production certificate issued under subregulation</w:t>
      </w:r>
      <w:r w:rsidR="00D02D6B">
        <w:t> </w:t>
      </w:r>
      <w:r w:rsidRPr="00D02D6B">
        <w:t>21.134(1).</w:t>
      </w:r>
    </w:p>
    <w:p w14:paraId="0DD25924" w14:textId="77777777" w:rsidR="00F967BE" w:rsidRPr="00D02D6B" w:rsidRDefault="00F967BE" w:rsidP="00554CE3">
      <w:pPr>
        <w:pStyle w:val="Definition"/>
      </w:pPr>
      <w:r w:rsidRPr="00D02D6B">
        <w:rPr>
          <w:b/>
          <w:i/>
        </w:rPr>
        <w:t>prohibited area</w:t>
      </w:r>
      <w:r w:rsidRPr="00D02D6B">
        <w:t xml:space="preserve"> has the same meaning as in regulation</w:t>
      </w:r>
      <w:r w:rsidR="00D02D6B">
        <w:t> </w:t>
      </w:r>
      <w:r w:rsidRPr="00D02D6B">
        <w:t xml:space="preserve">3 of the </w:t>
      </w:r>
      <w:r w:rsidRPr="00D02D6B">
        <w:rPr>
          <w:i/>
        </w:rPr>
        <w:t>Airspace Regulations</w:t>
      </w:r>
      <w:r w:rsidR="00D02D6B">
        <w:rPr>
          <w:i/>
        </w:rPr>
        <w:t> </w:t>
      </w:r>
      <w:r w:rsidRPr="00D02D6B">
        <w:rPr>
          <w:i/>
        </w:rPr>
        <w:t>2007</w:t>
      </w:r>
      <w:r w:rsidRPr="00D02D6B">
        <w:t>.</w:t>
      </w:r>
    </w:p>
    <w:p w14:paraId="59B25FC4" w14:textId="77777777" w:rsidR="00F967BE" w:rsidRPr="00D02D6B" w:rsidRDefault="00F967BE" w:rsidP="00554CE3">
      <w:pPr>
        <w:pStyle w:val="Definition"/>
      </w:pPr>
      <w:r w:rsidRPr="00D02D6B">
        <w:rPr>
          <w:b/>
          <w:i/>
        </w:rPr>
        <w:t>provisional certificate of airworthiness</w:t>
      </w:r>
      <w:r w:rsidRPr="00D02D6B">
        <w:t xml:space="preserve"> means a Class I or Class II provisional certificate of airworthiness.</w:t>
      </w:r>
    </w:p>
    <w:p w14:paraId="2B10CA0E" w14:textId="77777777" w:rsidR="00F967BE" w:rsidRPr="00D02D6B" w:rsidRDefault="00F967BE" w:rsidP="00554CE3">
      <w:pPr>
        <w:pStyle w:val="Definition"/>
      </w:pPr>
      <w:r w:rsidRPr="00D02D6B">
        <w:rPr>
          <w:b/>
          <w:i/>
        </w:rPr>
        <w:t>provisional type certificate</w:t>
      </w:r>
      <w:r w:rsidRPr="00D02D6B">
        <w:t xml:space="preserve"> means a Class I or Class II provisional type certificate.</w:t>
      </w:r>
    </w:p>
    <w:p w14:paraId="3E244B7C" w14:textId="77777777" w:rsidR="00F967BE" w:rsidRPr="00D02D6B" w:rsidRDefault="00F967BE" w:rsidP="00554CE3">
      <w:pPr>
        <w:pStyle w:val="Definition"/>
      </w:pPr>
      <w:r w:rsidRPr="00D02D6B">
        <w:rPr>
          <w:b/>
          <w:i/>
        </w:rPr>
        <w:t>psychoactive substance</w:t>
      </w:r>
      <w:r w:rsidR="00EE64B8" w:rsidRPr="00D02D6B">
        <w:t>—</w:t>
      </w:r>
      <w:r w:rsidRPr="00D02D6B">
        <w:t>see clause</w:t>
      </w:r>
      <w:r w:rsidR="00D02D6B">
        <w:t> </w:t>
      </w:r>
      <w:r w:rsidRPr="00D02D6B">
        <w:t xml:space="preserve">60 of </w:t>
      </w:r>
      <w:r w:rsidR="00EE64B8" w:rsidRPr="00D02D6B">
        <w:t>Part</w:t>
      </w:r>
      <w:r w:rsidR="00D02D6B">
        <w:t> </w:t>
      </w:r>
      <w:r w:rsidRPr="00D02D6B">
        <w:t>2 of this Dictionary.</w:t>
      </w:r>
    </w:p>
    <w:p w14:paraId="1170AA11" w14:textId="77777777" w:rsidR="00F967BE" w:rsidRPr="00D02D6B" w:rsidRDefault="00F967BE" w:rsidP="00554CE3">
      <w:pPr>
        <w:pStyle w:val="Definition"/>
      </w:pPr>
      <w:r w:rsidRPr="00D02D6B">
        <w:rPr>
          <w:b/>
          <w:i/>
        </w:rPr>
        <w:t>psychoactive substance offence</w:t>
      </w:r>
      <w:r w:rsidRPr="00D02D6B">
        <w:t xml:space="preserve"> means an offence:</w:t>
      </w:r>
    </w:p>
    <w:p w14:paraId="2A3915BC" w14:textId="77777777" w:rsidR="00F967BE" w:rsidRPr="00D02D6B" w:rsidRDefault="00F967BE" w:rsidP="00554CE3">
      <w:pPr>
        <w:pStyle w:val="paragraph"/>
      </w:pPr>
      <w:r w:rsidRPr="00D02D6B">
        <w:tab/>
        <w:t>(a)</w:t>
      </w:r>
      <w:r w:rsidRPr="00D02D6B">
        <w:tab/>
        <w:t>of which an element is the possession, use or excessive use of a psychoactive substance; or</w:t>
      </w:r>
    </w:p>
    <w:p w14:paraId="6B0392AE" w14:textId="77777777" w:rsidR="00F967BE" w:rsidRPr="00D02D6B" w:rsidRDefault="00F967BE" w:rsidP="00554CE3">
      <w:pPr>
        <w:pStyle w:val="paragraph"/>
      </w:pPr>
      <w:r w:rsidRPr="00D02D6B">
        <w:tab/>
        <w:t>(b)</w:t>
      </w:r>
      <w:r w:rsidRPr="00D02D6B">
        <w:tab/>
        <w:t>of which the substance is importing, or trafficking in, a psychoactive substance; or</w:t>
      </w:r>
    </w:p>
    <w:p w14:paraId="031EFEB2" w14:textId="77777777" w:rsidR="00F967BE" w:rsidRPr="00D02D6B" w:rsidRDefault="00F967BE" w:rsidP="00554CE3">
      <w:pPr>
        <w:pStyle w:val="paragraph"/>
      </w:pPr>
      <w:r w:rsidRPr="00D02D6B">
        <w:tab/>
        <w:t>(c)</w:t>
      </w:r>
      <w:r w:rsidRPr="00D02D6B">
        <w:tab/>
        <w:t>of which an element is being under the influence of a psychoactive substance; or</w:t>
      </w:r>
    </w:p>
    <w:p w14:paraId="571DB247" w14:textId="77777777" w:rsidR="00F967BE" w:rsidRPr="00D02D6B" w:rsidRDefault="00F967BE" w:rsidP="00554CE3">
      <w:pPr>
        <w:pStyle w:val="paragraph"/>
      </w:pPr>
      <w:r w:rsidRPr="00D02D6B">
        <w:tab/>
        <w:t>(d)</w:t>
      </w:r>
      <w:r w:rsidRPr="00D02D6B">
        <w:tab/>
        <w:t>of which an element is the presence, or the presence at a concentration higher than a particular concentration, in the blood, breath or urine of a psychoactive substance or a metabolite of such a substance; or</w:t>
      </w:r>
    </w:p>
    <w:p w14:paraId="294D2FCE" w14:textId="77777777" w:rsidR="00F967BE" w:rsidRPr="00D02D6B" w:rsidRDefault="00F967BE" w:rsidP="00554CE3">
      <w:pPr>
        <w:pStyle w:val="paragraph"/>
      </w:pPr>
      <w:r w:rsidRPr="00D02D6B">
        <w:tab/>
        <w:t>(e)</w:t>
      </w:r>
      <w:r w:rsidRPr="00D02D6B">
        <w:tab/>
        <w:t>the substance of which is refusal to provide a blood, breath or urine sample for analysis; or</w:t>
      </w:r>
    </w:p>
    <w:p w14:paraId="112FAC6F" w14:textId="77777777" w:rsidR="00F967BE" w:rsidRPr="00D02D6B" w:rsidRDefault="00F967BE" w:rsidP="00554CE3">
      <w:pPr>
        <w:pStyle w:val="paragraph"/>
      </w:pPr>
      <w:r w:rsidRPr="00D02D6B">
        <w:tab/>
        <w:t>(f)</w:t>
      </w:r>
      <w:r w:rsidRPr="00D02D6B">
        <w:tab/>
        <w:t xml:space="preserve">of attempting to commit, inciting the commission of or conspiring to commit an offence referred to in </w:t>
      </w:r>
      <w:r w:rsidR="00D02D6B">
        <w:t>paragraph (</w:t>
      </w:r>
      <w:r w:rsidRPr="00D02D6B">
        <w:t>a), (b), (c), (d) or (e).</w:t>
      </w:r>
    </w:p>
    <w:p w14:paraId="6CF6D372" w14:textId="77777777" w:rsidR="00F967BE" w:rsidRPr="00D02D6B" w:rsidRDefault="00EE64B8" w:rsidP="00554CE3">
      <w:pPr>
        <w:pStyle w:val="notetext"/>
      </w:pPr>
      <w:r w:rsidRPr="00D02D6B">
        <w:t>Note:</w:t>
      </w:r>
      <w:r w:rsidRPr="00D02D6B">
        <w:tab/>
      </w:r>
      <w:r w:rsidR="00F967BE" w:rsidRPr="00D02D6B">
        <w:rPr>
          <w:b/>
          <w:i/>
        </w:rPr>
        <w:t>Psychoactive substance</w:t>
      </w:r>
      <w:r w:rsidR="00F967BE" w:rsidRPr="00D02D6B">
        <w:t xml:space="preserve"> includes alcohol but does not include coffee, tea, cocoa, chocolate or any other non</w:t>
      </w:r>
      <w:r w:rsidR="00D02D6B">
        <w:noBreakHyphen/>
      </w:r>
      <w:r w:rsidR="00F967BE" w:rsidRPr="00D02D6B">
        <w:t>alcoholic drink containing caffeine, or caffeine</w:t>
      </w:r>
      <w:r w:rsidR="00D02D6B">
        <w:noBreakHyphen/>
      </w:r>
      <w:r w:rsidR="00F967BE" w:rsidRPr="00D02D6B">
        <w:t>containing confectionery</w:t>
      </w:r>
      <w:r w:rsidRPr="00D02D6B">
        <w:t>—</w:t>
      </w:r>
      <w:r w:rsidR="00F967BE" w:rsidRPr="00D02D6B">
        <w:t xml:space="preserve">see </w:t>
      </w:r>
      <w:r w:rsidRPr="00D02D6B">
        <w:t>Part</w:t>
      </w:r>
      <w:r w:rsidR="00D02D6B">
        <w:t> </w:t>
      </w:r>
      <w:r w:rsidR="00F967BE" w:rsidRPr="00D02D6B">
        <w:t>2 of this Dictionary.</w:t>
      </w:r>
    </w:p>
    <w:p w14:paraId="541AB44C" w14:textId="77777777" w:rsidR="00F967BE" w:rsidRPr="00D02D6B" w:rsidRDefault="00F967BE" w:rsidP="00554CE3">
      <w:pPr>
        <w:pStyle w:val="Definition"/>
      </w:pPr>
      <w:r w:rsidRPr="00D02D6B">
        <w:rPr>
          <w:b/>
          <w:i/>
        </w:rPr>
        <w:t xml:space="preserve">qualified flight simulator </w:t>
      </w:r>
      <w:r w:rsidRPr="00D02D6B">
        <w:t xml:space="preserve">means a flight simulator that is qualified under </w:t>
      </w:r>
      <w:r w:rsidR="00EE64B8" w:rsidRPr="00D02D6B">
        <w:t>Part</w:t>
      </w:r>
      <w:r w:rsidR="00D02D6B">
        <w:t> </w:t>
      </w:r>
      <w:r w:rsidRPr="00D02D6B">
        <w:t>60 of CASR.</w:t>
      </w:r>
    </w:p>
    <w:p w14:paraId="1F83B96E" w14:textId="77777777" w:rsidR="00F967BE" w:rsidRPr="00D02D6B" w:rsidRDefault="00F967BE" w:rsidP="00554CE3">
      <w:pPr>
        <w:pStyle w:val="Definition"/>
      </w:pPr>
      <w:r w:rsidRPr="00D02D6B">
        <w:rPr>
          <w:b/>
          <w:i/>
        </w:rPr>
        <w:t>qualified flight training device</w:t>
      </w:r>
      <w:r w:rsidRPr="00D02D6B">
        <w:t xml:space="preserve"> means a flight training device that is qualified under </w:t>
      </w:r>
      <w:r w:rsidR="00EE64B8" w:rsidRPr="00D02D6B">
        <w:t>Part</w:t>
      </w:r>
      <w:r w:rsidR="00D02D6B">
        <w:t> </w:t>
      </w:r>
      <w:r w:rsidRPr="00D02D6B">
        <w:t>60 of CASR.</w:t>
      </w:r>
    </w:p>
    <w:p w14:paraId="1B6D6111" w14:textId="77777777" w:rsidR="00F967BE" w:rsidRPr="00D02D6B" w:rsidRDefault="00F967BE" w:rsidP="00554CE3">
      <w:pPr>
        <w:pStyle w:val="Definition"/>
      </w:pPr>
      <w:r w:rsidRPr="00D02D6B">
        <w:rPr>
          <w:b/>
          <w:bCs/>
          <w:i/>
          <w:iCs/>
        </w:rPr>
        <w:t>recognised country</w:t>
      </w:r>
      <w:r w:rsidR="00EE64B8" w:rsidRPr="00D02D6B">
        <w:rPr>
          <w:bCs/>
          <w:iCs/>
        </w:rPr>
        <w:t>—</w:t>
      </w:r>
      <w:r w:rsidRPr="00D02D6B">
        <w:t>see regulation</w:t>
      </w:r>
      <w:r w:rsidR="00D02D6B">
        <w:t> </w:t>
      </w:r>
      <w:r w:rsidRPr="00D02D6B">
        <w:t>21.012.</w:t>
      </w:r>
    </w:p>
    <w:p w14:paraId="4E31942E" w14:textId="77777777" w:rsidR="00F967BE" w:rsidRPr="00D02D6B" w:rsidRDefault="00F967BE" w:rsidP="00554CE3">
      <w:pPr>
        <w:pStyle w:val="Definition"/>
      </w:pPr>
      <w:r w:rsidRPr="00D02D6B">
        <w:rPr>
          <w:b/>
          <w:i/>
        </w:rPr>
        <w:t>recreational unmanned aircraft</w:t>
      </w:r>
      <w:r w:rsidRPr="00D02D6B">
        <w:t xml:space="preserve"> means an aircraft that:</w:t>
      </w:r>
    </w:p>
    <w:p w14:paraId="5F0E7BBB" w14:textId="77777777" w:rsidR="00F967BE" w:rsidRPr="00D02D6B" w:rsidRDefault="00F967BE" w:rsidP="00554CE3">
      <w:pPr>
        <w:pStyle w:val="paragraph"/>
      </w:pPr>
      <w:r w:rsidRPr="00D02D6B">
        <w:tab/>
        <w:t>(a)</w:t>
      </w:r>
      <w:r w:rsidRPr="00D02D6B">
        <w:tab/>
        <w:t>is not designed for, nor capable of, accommodating a person; and</w:t>
      </w:r>
    </w:p>
    <w:p w14:paraId="49AD98AA" w14:textId="77777777" w:rsidR="00F967BE" w:rsidRPr="00D02D6B" w:rsidRDefault="00F967BE" w:rsidP="00554CE3">
      <w:pPr>
        <w:pStyle w:val="paragraph"/>
      </w:pPr>
      <w:r w:rsidRPr="00D02D6B">
        <w:tab/>
        <w:t>(b)</w:t>
      </w:r>
      <w:r w:rsidRPr="00D02D6B">
        <w:tab/>
        <w:t>is used only for sport and recreation.</w:t>
      </w:r>
    </w:p>
    <w:p w14:paraId="23C68288" w14:textId="77777777" w:rsidR="00F967BE" w:rsidRPr="00D02D6B" w:rsidRDefault="00F967BE" w:rsidP="00554CE3">
      <w:pPr>
        <w:pStyle w:val="Definition"/>
      </w:pPr>
      <w:r w:rsidRPr="00D02D6B">
        <w:rPr>
          <w:b/>
          <w:i/>
        </w:rPr>
        <w:t>registered</w:t>
      </w:r>
      <w:r w:rsidRPr="00D02D6B">
        <w:t xml:space="preserve"> means registered under </w:t>
      </w:r>
      <w:r w:rsidR="00EE64B8" w:rsidRPr="00D02D6B">
        <w:t>Part</w:t>
      </w:r>
      <w:r w:rsidR="00D02D6B">
        <w:t> </w:t>
      </w:r>
      <w:r w:rsidRPr="00D02D6B">
        <w:t>47.</w:t>
      </w:r>
    </w:p>
    <w:p w14:paraId="118A6DE8" w14:textId="77777777" w:rsidR="00F967BE" w:rsidRPr="00D02D6B" w:rsidRDefault="002471E9" w:rsidP="00554CE3">
      <w:pPr>
        <w:pStyle w:val="Definition"/>
      </w:pPr>
      <w:r w:rsidRPr="00D02D6B">
        <w:rPr>
          <w:b/>
          <w:i/>
        </w:rPr>
        <w:t>r</w:t>
      </w:r>
      <w:r w:rsidR="00F967BE" w:rsidRPr="00D02D6B">
        <w:rPr>
          <w:b/>
          <w:i/>
        </w:rPr>
        <w:t xml:space="preserve">egistered aerodrome </w:t>
      </w:r>
      <w:r w:rsidR="00F967BE" w:rsidRPr="00D02D6B">
        <w:t>means an aerodrome that is registered under regulation</w:t>
      </w:r>
      <w:r w:rsidR="00D02D6B">
        <w:t> </w:t>
      </w:r>
      <w:r w:rsidR="00F967BE" w:rsidRPr="00D02D6B">
        <w:t>139.265.</w:t>
      </w:r>
    </w:p>
    <w:p w14:paraId="06A7103C" w14:textId="77777777" w:rsidR="00C57A06" w:rsidRPr="00D02D6B" w:rsidRDefault="00C57A06" w:rsidP="00554CE3">
      <w:pPr>
        <w:pStyle w:val="Definition"/>
      </w:pPr>
      <w:r w:rsidRPr="00D02D6B">
        <w:rPr>
          <w:b/>
          <w:i/>
        </w:rPr>
        <w:t>registered operator</w:t>
      </w:r>
      <w:r w:rsidRPr="00D02D6B">
        <w:t>, of an aircraft, has the meaning given by regulation</w:t>
      </w:r>
      <w:r w:rsidR="00D02D6B">
        <w:t> </w:t>
      </w:r>
      <w:r w:rsidRPr="00D02D6B">
        <w:t>47.100.</w:t>
      </w:r>
    </w:p>
    <w:p w14:paraId="5226950E" w14:textId="77777777" w:rsidR="00F967BE" w:rsidRPr="00D02D6B" w:rsidRDefault="00F967BE" w:rsidP="00554CE3">
      <w:pPr>
        <w:pStyle w:val="Definition"/>
      </w:pPr>
      <w:r w:rsidRPr="00D02D6B">
        <w:rPr>
          <w:b/>
          <w:i/>
        </w:rPr>
        <w:t>registration holder</w:t>
      </w:r>
      <w:r w:rsidRPr="00D02D6B">
        <w:t xml:space="preserve"> of an aircraft means the person whose name is entered in the Australian Civil Aircraft Register as that of the aircraft’s owner.</w:t>
      </w:r>
    </w:p>
    <w:p w14:paraId="2D3109F6" w14:textId="77777777" w:rsidR="00F967BE" w:rsidRPr="00D02D6B" w:rsidRDefault="00F967BE" w:rsidP="00554CE3">
      <w:pPr>
        <w:pStyle w:val="Definition"/>
      </w:pPr>
      <w:r w:rsidRPr="00D02D6B">
        <w:rPr>
          <w:b/>
          <w:i/>
        </w:rPr>
        <w:t>registration mark</w:t>
      </w:r>
      <w:r w:rsidR="00EE64B8" w:rsidRPr="00D02D6B">
        <w:t>—</w:t>
      </w:r>
      <w:r w:rsidRPr="00D02D6B">
        <w:t>see regulation</w:t>
      </w:r>
      <w:r w:rsidR="00D02D6B">
        <w:t> </w:t>
      </w:r>
      <w:r w:rsidRPr="00D02D6B">
        <w:t>45.</w:t>
      </w:r>
      <w:r w:rsidRPr="00D02D6B">
        <w:rPr>
          <w:noProof/>
        </w:rPr>
        <w:t>020</w:t>
      </w:r>
      <w:r w:rsidRPr="00D02D6B">
        <w:t>.</w:t>
      </w:r>
    </w:p>
    <w:p w14:paraId="4D57EDF8" w14:textId="77777777" w:rsidR="00F967BE" w:rsidRPr="00D02D6B" w:rsidRDefault="00F967BE" w:rsidP="00554CE3">
      <w:pPr>
        <w:pStyle w:val="Definition"/>
      </w:pPr>
      <w:r w:rsidRPr="00D02D6B">
        <w:rPr>
          <w:b/>
          <w:i/>
        </w:rPr>
        <w:t>regular public transport operations</w:t>
      </w:r>
      <w:r w:rsidRPr="00D02D6B">
        <w:t xml:space="preserve"> means operations for the commercial purpose mentioned in paragraph</w:t>
      </w:r>
      <w:r w:rsidR="00D02D6B">
        <w:t> </w:t>
      </w:r>
      <w:r w:rsidRPr="00D02D6B">
        <w:t>206(1</w:t>
      </w:r>
      <w:r w:rsidR="00EE64B8" w:rsidRPr="00D02D6B">
        <w:t>)(</w:t>
      </w:r>
      <w:r w:rsidRPr="00D02D6B">
        <w:t>c) of CAR.</w:t>
      </w:r>
    </w:p>
    <w:p w14:paraId="4151277F" w14:textId="77777777" w:rsidR="00537C56" w:rsidRPr="00F509C3" w:rsidRDefault="00537C56" w:rsidP="00554CE3">
      <w:pPr>
        <w:pStyle w:val="Definition"/>
      </w:pPr>
      <w:r w:rsidRPr="00F509C3">
        <w:rPr>
          <w:b/>
          <w:i/>
        </w:rPr>
        <w:t>relevant approved design organisation</w:t>
      </w:r>
      <w:r w:rsidRPr="00F509C3">
        <w:t>, in relation to a design activity, within the meaning given by regulation 21.233, and an aircraft or aeronautical product of a particular kind, means an approved design organisation that is approved under Subpart 21.J to carry out that design activity in relation to aircraft or aeronautical products of that kind.</w:t>
      </w:r>
    </w:p>
    <w:p w14:paraId="61651C42" w14:textId="77777777" w:rsidR="00F967BE" w:rsidRPr="00D02D6B" w:rsidRDefault="00F967BE" w:rsidP="00554CE3">
      <w:pPr>
        <w:pStyle w:val="Definition"/>
        <w:rPr>
          <w:i/>
        </w:rPr>
      </w:pPr>
      <w:r w:rsidRPr="00D02D6B">
        <w:rPr>
          <w:b/>
          <w:i/>
        </w:rPr>
        <w:t>restricted area</w:t>
      </w:r>
      <w:r w:rsidRPr="00D02D6B">
        <w:t xml:space="preserve"> has the same meaning as in regulation</w:t>
      </w:r>
      <w:r w:rsidR="00D02D6B">
        <w:t> </w:t>
      </w:r>
      <w:r w:rsidRPr="00D02D6B">
        <w:t xml:space="preserve">3 of the </w:t>
      </w:r>
      <w:r w:rsidRPr="00D02D6B">
        <w:rPr>
          <w:i/>
        </w:rPr>
        <w:t>Airspace Regulations</w:t>
      </w:r>
      <w:r w:rsidR="00D02D6B">
        <w:rPr>
          <w:i/>
        </w:rPr>
        <w:t> </w:t>
      </w:r>
      <w:r w:rsidRPr="00D02D6B">
        <w:rPr>
          <w:i/>
        </w:rPr>
        <w:t>2007</w:t>
      </w:r>
      <w:r w:rsidRPr="00D02D6B">
        <w:t>.</w:t>
      </w:r>
    </w:p>
    <w:p w14:paraId="7EFA0A1B" w14:textId="77777777" w:rsidR="00F967BE" w:rsidRPr="00D02D6B" w:rsidRDefault="00F967BE" w:rsidP="00554CE3">
      <w:pPr>
        <w:pStyle w:val="Definition"/>
        <w:rPr>
          <w:b/>
          <w:i/>
        </w:rPr>
      </w:pPr>
      <w:r w:rsidRPr="00D02D6B">
        <w:rPr>
          <w:b/>
          <w:i/>
        </w:rPr>
        <w:t>restricted category</w:t>
      </w:r>
      <w:r w:rsidRPr="00D02D6B">
        <w:t>, for an aircraft, means the category of aircraft that satisfy the requirements for issue of a type certificate mentioned in regulation</w:t>
      </w:r>
      <w:r w:rsidR="00D02D6B">
        <w:t> </w:t>
      </w:r>
      <w:r w:rsidRPr="00D02D6B">
        <w:t>21.025.</w:t>
      </w:r>
    </w:p>
    <w:p w14:paraId="5962B0DB" w14:textId="77777777" w:rsidR="00F967BE" w:rsidRPr="00D02D6B" w:rsidRDefault="00F967BE" w:rsidP="00554CE3">
      <w:pPr>
        <w:pStyle w:val="Definition"/>
      </w:pPr>
      <w:r w:rsidRPr="00D02D6B">
        <w:rPr>
          <w:b/>
          <w:i/>
        </w:rPr>
        <w:t>rocket</w:t>
      </w:r>
      <w:r w:rsidRPr="00D02D6B">
        <w:t xml:space="preserve"> means a pilotless vehicle powered by reaction that carries all the components necessary to provide its jet.</w:t>
      </w:r>
    </w:p>
    <w:p w14:paraId="3A27B5EC" w14:textId="77777777" w:rsidR="00F967BE" w:rsidRPr="00D02D6B" w:rsidRDefault="00F967BE" w:rsidP="00554CE3">
      <w:pPr>
        <w:pStyle w:val="Definition"/>
      </w:pPr>
      <w:r w:rsidRPr="00D02D6B">
        <w:rPr>
          <w:b/>
          <w:i/>
        </w:rPr>
        <w:t>sailplane</w:t>
      </w:r>
      <w:r w:rsidRPr="00D02D6B">
        <w:rPr>
          <w:b/>
        </w:rPr>
        <w:t xml:space="preserve"> </w:t>
      </w:r>
      <w:r w:rsidRPr="00D02D6B">
        <w:t>means a heavier</w:t>
      </w:r>
      <w:r w:rsidR="00D02D6B">
        <w:noBreakHyphen/>
      </w:r>
      <w:r w:rsidRPr="00D02D6B">
        <w:t>than</w:t>
      </w:r>
      <w:r w:rsidR="00D02D6B">
        <w:noBreakHyphen/>
      </w:r>
      <w:r w:rsidRPr="00D02D6B">
        <w:t>air aircraft:</w:t>
      </w:r>
    </w:p>
    <w:p w14:paraId="207AFBF3" w14:textId="77777777" w:rsidR="00F967BE" w:rsidRPr="00D02D6B" w:rsidRDefault="00F967BE" w:rsidP="00554CE3">
      <w:pPr>
        <w:pStyle w:val="paragraph"/>
      </w:pPr>
      <w:r w:rsidRPr="00D02D6B">
        <w:tab/>
        <w:t>(a)</w:t>
      </w:r>
      <w:r w:rsidRPr="00D02D6B">
        <w:tab/>
        <w:t>that is supported in flight by the dynamic reaction of the air against its fixed lifting surfaces; and</w:t>
      </w:r>
    </w:p>
    <w:p w14:paraId="29204B42" w14:textId="77777777" w:rsidR="00F967BE" w:rsidRPr="00D02D6B" w:rsidRDefault="00F967BE" w:rsidP="00554CE3">
      <w:pPr>
        <w:pStyle w:val="paragraph"/>
      </w:pPr>
      <w:r w:rsidRPr="00D02D6B">
        <w:tab/>
        <w:t>(b)</w:t>
      </w:r>
      <w:r w:rsidRPr="00D02D6B">
        <w:tab/>
        <w:t>the free flight of which does not depend on an engine.</w:t>
      </w:r>
    </w:p>
    <w:p w14:paraId="56F3DC5F" w14:textId="77777777" w:rsidR="00F967BE" w:rsidRPr="00D02D6B" w:rsidRDefault="00F967BE" w:rsidP="00554CE3">
      <w:pPr>
        <w:pStyle w:val="Definition"/>
      </w:pPr>
      <w:r w:rsidRPr="00D02D6B">
        <w:rPr>
          <w:b/>
          <w:i/>
        </w:rPr>
        <w:t>set of markings</w:t>
      </w:r>
      <w:r w:rsidRPr="00D02D6B">
        <w:t xml:space="preserve"> of an Australian aircraft</w:t>
      </w:r>
      <w:r w:rsidR="00EE64B8" w:rsidRPr="00D02D6B">
        <w:t>—</w:t>
      </w:r>
      <w:r w:rsidRPr="00D02D6B">
        <w:t>see subregulation</w:t>
      </w:r>
      <w:r w:rsidR="00D02D6B">
        <w:t> </w:t>
      </w:r>
      <w:r w:rsidRPr="00D02D6B">
        <w:t>45.</w:t>
      </w:r>
      <w:r w:rsidRPr="00D02D6B">
        <w:rPr>
          <w:noProof/>
        </w:rPr>
        <w:t>025</w:t>
      </w:r>
      <w:r w:rsidRPr="00D02D6B">
        <w:t>(2).</w:t>
      </w:r>
    </w:p>
    <w:p w14:paraId="645A0798" w14:textId="77777777" w:rsidR="00F967BE" w:rsidRPr="00D02D6B" w:rsidRDefault="002471E9" w:rsidP="00554CE3">
      <w:pPr>
        <w:pStyle w:val="Definition"/>
      </w:pPr>
      <w:r w:rsidRPr="00D02D6B">
        <w:rPr>
          <w:b/>
          <w:i/>
        </w:rPr>
        <w:t>s</w:t>
      </w:r>
      <w:r w:rsidR="00F967BE" w:rsidRPr="00D02D6B">
        <w:rPr>
          <w:b/>
          <w:i/>
        </w:rPr>
        <w:t>mall balloon</w:t>
      </w:r>
      <w:r w:rsidR="00EE64B8" w:rsidRPr="00D02D6B">
        <w:t>—</w:t>
      </w:r>
      <w:r w:rsidR="00F967BE" w:rsidRPr="00D02D6B">
        <w:t>see subregulation</w:t>
      </w:r>
      <w:r w:rsidR="00D02D6B">
        <w:t> </w:t>
      </w:r>
      <w:r w:rsidR="00F967BE" w:rsidRPr="00D02D6B">
        <w:t>101.</w:t>
      </w:r>
      <w:r w:rsidR="00F967BE" w:rsidRPr="00D02D6B">
        <w:rPr>
          <w:noProof/>
        </w:rPr>
        <w:t>145(3)</w:t>
      </w:r>
      <w:r w:rsidR="00F967BE" w:rsidRPr="00D02D6B">
        <w:t>.</w:t>
      </w:r>
    </w:p>
    <w:p w14:paraId="6CE23F50" w14:textId="77777777" w:rsidR="00F967BE" w:rsidRPr="00D02D6B" w:rsidRDefault="002471E9" w:rsidP="00554CE3">
      <w:pPr>
        <w:pStyle w:val="Definition"/>
      </w:pPr>
      <w:r w:rsidRPr="00D02D6B">
        <w:rPr>
          <w:b/>
          <w:i/>
        </w:rPr>
        <w:t>s</w:t>
      </w:r>
      <w:r w:rsidR="00F967BE" w:rsidRPr="00D02D6B">
        <w:rPr>
          <w:b/>
          <w:i/>
        </w:rPr>
        <w:t>mall UAV</w:t>
      </w:r>
      <w:r w:rsidR="00EE64B8" w:rsidRPr="00D02D6B">
        <w:t>—</w:t>
      </w:r>
      <w:r w:rsidR="00F967BE" w:rsidRPr="00D02D6B">
        <w:t>see regulation</w:t>
      </w:r>
      <w:r w:rsidR="00D02D6B">
        <w:t> </w:t>
      </w:r>
      <w:r w:rsidR="00F967BE" w:rsidRPr="00D02D6B">
        <w:t>101.</w:t>
      </w:r>
      <w:r w:rsidR="00F967BE" w:rsidRPr="00D02D6B">
        <w:rPr>
          <w:noProof/>
        </w:rPr>
        <w:t>240</w:t>
      </w:r>
      <w:r w:rsidR="00F967BE" w:rsidRPr="00D02D6B">
        <w:t>.</w:t>
      </w:r>
    </w:p>
    <w:p w14:paraId="3EA3CBE2" w14:textId="77777777" w:rsidR="00F967BE" w:rsidRPr="00D02D6B" w:rsidRDefault="00F967BE" w:rsidP="00554CE3">
      <w:pPr>
        <w:pStyle w:val="Definition"/>
      </w:pPr>
      <w:r w:rsidRPr="00D02D6B">
        <w:rPr>
          <w:b/>
          <w:i/>
        </w:rPr>
        <w:t>special certificate of airworthiness</w:t>
      </w:r>
      <w:r w:rsidR="00EE64B8" w:rsidRPr="00D02D6B">
        <w:t>—</w:t>
      </w:r>
      <w:r w:rsidRPr="00D02D6B">
        <w:t>see regulation</w:t>
      </w:r>
      <w:r w:rsidR="00D02D6B">
        <w:t> </w:t>
      </w:r>
      <w:r w:rsidRPr="00D02D6B">
        <w:t>21.175.</w:t>
      </w:r>
    </w:p>
    <w:p w14:paraId="2CD185A1" w14:textId="77777777" w:rsidR="00F967BE" w:rsidRPr="00D02D6B" w:rsidRDefault="00F967BE" w:rsidP="00554CE3">
      <w:pPr>
        <w:pStyle w:val="Definition"/>
      </w:pPr>
      <w:r w:rsidRPr="00D02D6B">
        <w:rPr>
          <w:b/>
          <w:i/>
        </w:rPr>
        <w:t>special class</w:t>
      </w:r>
      <w:r w:rsidRPr="00D02D6B">
        <w:t>, for aircraft</w:t>
      </w:r>
      <w:r w:rsidR="00EE64B8" w:rsidRPr="00D02D6B">
        <w:t>—</w:t>
      </w:r>
      <w:r w:rsidRPr="00D02D6B">
        <w:t>see subregulation</w:t>
      </w:r>
      <w:r w:rsidR="00D02D6B">
        <w:t> </w:t>
      </w:r>
      <w:r w:rsidRPr="00D02D6B">
        <w:t>21.017(2).</w:t>
      </w:r>
    </w:p>
    <w:p w14:paraId="7D0033DF" w14:textId="77777777" w:rsidR="00F967BE" w:rsidRPr="00D02D6B" w:rsidRDefault="002471E9" w:rsidP="00554CE3">
      <w:pPr>
        <w:pStyle w:val="Definition"/>
      </w:pPr>
      <w:r w:rsidRPr="00D02D6B">
        <w:rPr>
          <w:b/>
          <w:i/>
        </w:rPr>
        <w:t>s</w:t>
      </w:r>
      <w:r w:rsidR="00F967BE" w:rsidRPr="00D02D6B">
        <w:rPr>
          <w:b/>
          <w:i/>
        </w:rPr>
        <w:t>pecial condition</w:t>
      </w:r>
      <w:r w:rsidR="00F967BE" w:rsidRPr="00D02D6B">
        <w:t xml:space="preserve"> means a special condition imposed under subregulation</w:t>
      </w:r>
      <w:r w:rsidR="00D02D6B">
        <w:t> </w:t>
      </w:r>
      <w:r w:rsidR="00F967BE" w:rsidRPr="00D02D6B">
        <w:t>21.016(1).</w:t>
      </w:r>
    </w:p>
    <w:p w14:paraId="0BD2EFAC" w14:textId="77777777" w:rsidR="00F967BE" w:rsidRPr="00D02D6B" w:rsidRDefault="002471E9" w:rsidP="00554CE3">
      <w:pPr>
        <w:pStyle w:val="Definition"/>
      </w:pPr>
      <w:r w:rsidRPr="00D02D6B">
        <w:rPr>
          <w:b/>
          <w:i/>
        </w:rPr>
        <w:t>s</w:t>
      </w:r>
      <w:r w:rsidR="00F967BE" w:rsidRPr="00D02D6B">
        <w:rPr>
          <w:b/>
          <w:i/>
        </w:rPr>
        <w:t>pecial flight permit</w:t>
      </w:r>
      <w:r w:rsidR="00F967BE" w:rsidRPr="00D02D6B">
        <w:t xml:space="preserve"> means a special flight permit issued under regulation</w:t>
      </w:r>
      <w:r w:rsidR="00D02D6B">
        <w:t> </w:t>
      </w:r>
      <w:r w:rsidR="00F967BE" w:rsidRPr="00D02D6B">
        <w:t>21.200.</w:t>
      </w:r>
    </w:p>
    <w:p w14:paraId="36413E20" w14:textId="77777777" w:rsidR="00C4312A" w:rsidRPr="00D02D6B" w:rsidRDefault="00C4312A" w:rsidP="00554CE3">
      <w:pPr>
        <w:pStyle w:val="Definition"/>
      </w:pPr>
      <w:r w:rsidRPr="00D02D6B">
        <w:rPr>
          <w:b/>
          <w:i/>
        </w:rPr>
        <w:t>specialised helicopter operation</w:t>
      </w:r>
      <w:r w:rsidRPr="00D02D6B">
        <w:t xml:space="preserve"> means a helicopter operation that involves the carriage of persons or cargo:</w:t>
      </w:r>
    </w:p>
    <w:p w14:paraId="7FF924A4" w14:textId="77777777" w:rsidR="00C4312A" w:rsidRPr="00D02D6B" w:rsidRDefault="00C4312A" w:rsidP="00554CE3">
      <w:pPr>
        <w:pStyle w:val="paragraph"/>
      </w:pPr>
      <w:r w:rsidRPr="00D02D6B">
        <w:tab/>
        <w:t>(a)</w:t>
      </w:r>
      <w:r w:rsidRPr="00D02D6B">
        <w:tab/>
        <w:t>between the coast of Australia and an off</w:t>
      </w:r>
      <w:r w:rsidR="00D02D6B">
        <w:noBreakHyphen/>
      </w:r>
      <w:r w:rsidRPr="00D02D6B">
        <w:t>shore installation; or</w:t>
      </w:r>
    </w:p>
    <w:p w14:paraId="13FFB1AD" w14:textId="77777777" w:rsidR="00C4312A" w:rsidRPr="00D02D6B" w:rsidRDefault="00C4312A" w:rsidP="00554CE3">
      <w:pPr>
        <w:pStyle w:val="paragraph"/>
      </w:pPr>
      <w:r w:rsidRPr="00D02D6B">
        <w:tab/>
        <w:t>(b)</w:t>
      </w:r>
      <w:r w:rsidRPr="00D02D6B">
        <w:tab/>
        <w:t>between off</w:t>
      </w:r>
      <w:r w:rsidR="00D02D6B">
        <w:noBreakHyphen/>
      </w:r>
      <w:r w:rsidRPr="00D02D6B">
        <w:t>shore installations; or</w:t>
      </w:r>
    </w:p>
    <w:p w14:paraId="534FE455" w14:textId="77777777" w:rsidR="00C4312A" w:rsidRPr="00D02D6B" w:rsidRDefault="00C4312A" w:rsidP="00554CE3">
      <w:pPr>
        <w:pStyle w:val="paragraph"/>
      </w:pPr>
      <w:r w:rsidRPr="00D02D6B">
        <w:tab/>
        <w:t>(c)</w:t>
      </w:r>
      <w:r w:rsidRPr="00D02D6B">
        <w:tab/>
        <w:t>to or from the helipad of:</w:t>
      </w:r>
    </w:p>
    <w:p w14:paraId="3AF76A58" w14:textId="77777777" w:rsidR="00C4312A" w:rsidRPr="00D02D6B" w:rsidRDefault="00C4312A" w:rsidP="00554CE3">
      <w:pPr>
        <w:pStyle w:val="paragraphsub"/>
      </w:pPr>
      <w:r w:rsidRPr="00D02D6B">
        <w:tab/>
        <w:t>(i)</w:t>
      </w:r>
      <w:r w:rsidRPr="00D02D6B">
        <w:tab/>
        <w:t xml:space="preserve">a hospital; or </w:t>
      </w:r>
    </w:p>
    <w:p w14:paraId="40B7872A" w14:textId="77777777" w:rsidR="00C4312A" w:rsidRPr="00D02D6B" w:rsidRDefault="00C4312A" w:rsidP="00554CE3">
      <w:pPr>
        <w:pStyle w:val="paragraphsub"/>
      </w:pPr>
      <w:r w:rsidRPr="00D02D6B">
        <w:tab/>
        <w:t>(ii)</w:t>
      </w:r>
      <w:r w:rsidRPr="00D02D6B">
        <w:tab/>
        <w:t>a State or Territory service (however described) established to provide assistance in emergencies.</w:t>
      </w:r>
    </w:p>
    <w:p w14:paraId="5BC91DE3" w14:textId="77777777" w:rsidR="00F967BE" w:rsidRPr="00D02D6B" w:rsidRDefault="00F967BE" w:rsidP="00554CE3">
      <w:pPr>
        <w:pStyle w:val="Definition"/>
      </w:pPr>
      <w:r w:rsidRPr="00D02D6B">
        <w:rPr>
          <w:b/>
          <w:i/>
        </w:rPr>
        <w:t>standard certificate of airworthiness</w:t>
      </w:r>
      <w:r w:rsidRPr="00D02D6B">
        <w:t xml:space="preserve"> see regulation</w:t>
      </w:r>
      <w:r w:rsidR="00D02D6B">
        <w:t> </w:t>
      </w:r>
      <w:r w:rsidRPr="00D02D6B">
        <w:t>21.175.</w:t>
      </w:r>
    </w:p>
    <w:p w14:paraId="4D8C802E" w14:textId="77777777" w:rsidR="00DA4F3B" w:rsidRPr="00D02D6B" w:rsidRDefault="00DA4F3B" w:rsidP="00554CE3">
      <w:pPr>
        <w:pStyle w:val="Definition"/>
      </w:pPr>
      <w:r w:rsidRPr="00D02D6B">
        <w:rPr>
          <w:b/>
          <w:i/>
        </w:rPr>
        <w:t>standard part</w:t>
      </w:r>
      <w:r w:rsidRPr="00D02D6B">
        <w:t xml:space="preserve"> means a part that complies with a specification that:</w:t>
      </w:r>
    </w:p>
    <w:p w14:paraId="221E4213" w14:textId="77777777" w:rsidR="00DA4F3B" w:rsidRPr="00D02D6B" w:rsidRDefault="00DA4F3B" w:rsidP="00554CE3">
      <w:pPr>
        <w:pStyle w:val="paragraph"/>
      </w:pPr>
      <w:r w:rsidRPr="00D02D6B">
        <w:tab/>
        <w:t>(a)</w:t>
      </w:r>
      <w:r w:rsidRPr="00D02D6B">
        <w:tab/>
        <w:t>is established, published and maintained by:</w:t>
      </w:r>
    </w:p>
    <w:p w14:paraId="7DD992D0" w14:textId="77777777" w:rsidR="00DA4F3B" w:rsidRPr="00D02D6B" w:rsidRDefault="00DA4F3B" w:rsidP="00554CE3">
      <w:pPr>
        <w:pStyle w:val="paragraphsub"/>
      </w:pPr>
      <w:r w:rsidRPr="00D02D6B">
        <w:tab/>
        <w:t>(i)</w:t>
      </w:r>
      <w:r w:rsidRPr="00D02D6B">
        <w:tab/>
        <w:t>an organisation that sets consensus standards for products; or</w:t>
      </w:r>
    </w:p>
    <w:p w14:paraId="1EE23372" w14:textId="77777777" w:rsidR="00DA4F3B" w:rsidRPr="00D02D6B" w:rsidRDefault="00DA4F3B" w:rsidP="00554CE3">
      <w:pPr>
        <w:pStyle w:val="paragraphsub"/>
      </w:pPr>
      <w:r w:rsidRPr="00D02D6B">
        <w:tab/>
        <w:t>(ii)</w:t>
      </w:r>
      <w:r w:rsidRPr="00D02D6B">
        <w:tab/>
        <w:t>a government agency; and</w:t>
      </w:r>
    </w:p>
    <w:p w14:paraId="66DC55E2" w14:textId="77777777" w:rsidR="00DA4F3B" w:rsidRPr="00D02D6B" w:rsidRDefault="00DA4F3B" w:rsidP="00554CE3">
      <w:pPr>
        <w:pStyle w:val="paragraph"/>
      </w:pPr>
      <w:r w:rsidRPr="00D02D6B">
        <w:tab/>
        <w:t>(b)</w:t>
      </w:r>
      <w:r w:rsidRPr="00D02D6B">
        <w:tab/>
        <w:t>includes:</w:t>
      </w:r>
    </w:p>
    <w:p w14:paraId="2DD7A528" w14:textId="77777777" w:rsidR="00DA4F3B" w:rsidRPr="00D02D6B" w:rsidRDefault="00DA4F3B" w:rsidP="00554CE3">
      <w:pPr>
        <w:pStyle w:val="paragraphsub"/>
      </w:pPr>
      <w:r w:rsidRPr="00D02D6B">
        <w:tab/>
        <w:t>(i)</w:t>
      </w:r>
      <w:r w:rsidRPr="00D02D6B">
        <w:tab/>
        <w:t>design, manufacturing, test and acceptance criteria; and</w:t>
      </w:r>
    </w:p>
    <w:p w14:paraId="44E7B224" w14:textId="77777777" w:rsidR="00DA4F3B" w:rsidRPr="00D02D6B" w:rsidRDefault="00DA4F3B" w:rsidP="00554CE3">
      <w:pPr>
        <w:pStyle w:val="paragraphsub"/>
      </w:pPr>
      <w:r w:rsidRPr="00D02D6B">
        <w:tab/>
        <w:t>(ii)</w:t>
      </w:r>
      <w:r w:rsidRPr="00D02D6B">
        <w:tab/>
        <w:t>requirements for the uniform identification of the part.</w:t>
      </w:r>
    </w:p>
    <w:p w14:paraId="07A9FB47" w14:textId="77777777" w:rsidR="00DA4F3B" w:rsidRPr="00D02D6B" w:rsidRDefault="00DA4F3B" w:rsidP="00554CE3">
      <w:pPr>
        <w:pStyle w:val="notetext"/>
        <w:rPr>
          <w:i/>
        </w:rPr>
      </w:pPr>
      <w:r w:rsidRPr="00D02D6B">
        <w:rPr>
          <w:i/>
        </w:rPr>
        <w:t xml:space="preserve">Example for </w:t>
      </w:r>
      <w:r w:rsidR="00D02D6B">
        <w:rPr>
          <w:i/>
        </w:rPr>
        <w:t>subparagraph (</w:t>
      </w:r>
      <w:r w:rsidRPr="00D02D6B">
        <w:rPr>
          <w:i/>
        </w:rPr>
        <w:t>a</w:t>
      </w:r>
      <w:r w:rsidR="00EE64B8" w:rsidRPr="00D02D6B">
        <w:rPr>
          <w:i/>
        </w:rPr>
        <w:t>)(</w:t>
      </w:r>
      <w:r w:rsidRPr="00D02D6B">
        <w:rPr>
          <w:i/>
        </w:rPr>
        <w:t>i)</w:t>
      </w:r>
    </w:p>
    <w:p w14:paraId="1F19915C" w14:textId="77777777" w:rsidR="00DA4F3B" w:rsidRPr="00D02D6B" w:rsidRDefault="00DA4F3B" w:rsidP="00554CE3">
      <w:pPr>
        <w:pStyle w:val="notetext"/>
      </w:pPr>
      <w:r w:rsidRPr="00D02D6B">
        <w:t>The Institute of Electrical and Electronics Engineers</w:t>
      </w:r>
      <w:r w:rsidR="00EE64B8" w:rsidRPr="00D02D6B">
        <w:t>—</w:t>
      </w:r>
      <w:r w:rsidRPr="00D02D6B">
        <w:t xml:space="preserve">see </w:t>
      </w:r>
      <w:r w:rsidRPr="00D02D6B">
        <w:rPr>
          <w:u w:val="single"/>
        </w:rPr>
        <w:t>http://www.ieee.org/portal/site</w:t>
      </w:r>
      <w:r w:rsidRPr="00D02D6B">
        <w:t>.</w:t>
      </w:r>
    </w:p>
    <w:p w14:paraId="32EA4399" w14:textId="77777777" w:rsidR="00FF0B10" w:rsidRPr="00D02D6B" w:rsidRDefault="00FF0B10" w:rsidP="00554CE3">
      <w:pPr>
        <w:pStyle w:val="Definition"/>
      </w:pPr>
      <w:r w:rsidRPr="00D02D6B">
        <w:rPr>
          <w:b/>
          <w:i/>
          <w:color w:val="000000"/>
        </w:rPr>
        <w:t>State of Design</w:t>
      </w:r>
      <w:r w:rsidRPr="00D02D6B">
        <w:rPr>
          <w:color w:val="000000"/>
        </w:rPr>
        <w:t xml:space="preserve"> has the meaning given by Annex 8 to the Chicago Convention.</w:t>
      </w:r>
    </w:p>
    <w:p w14:paraId="603021DE" w14:textId="77777777" w:rsidR="00F967BE" w:rsidRPr="00D02D6B" w:rsidRDefault="00F967BE" w:rsidP="00554CE3">
      <w:pPr>
        <w:pStyle w:val="Definition"/>
      </w:pPr>
      <w:r w:rsidRPr="00D02D6B">
        <w:rPr>
          <w:b/>
          <w:i/>
        </w:rPr>
        <w:t>supplemental type certificate</w:t>
      </w:r>
      <w:r w:rsidRPr="00D02D6B">
        <w:t xml:space="preserve"> means a supplemental type certificate issued under regulation</w:t>
      </w:r>
      <w:r w:rsidR="00D02D6B">
        <w:t> </w:t>
      </w:r>
      <w:r w:rsidRPr="00D02D6B">
        <w:t>21.113A.</w:t>
      </w:r>
    </w:p>
    <w:p w14:paraId="319020F5" w14:textId="77777777" w:rsidR="00F967BE" w:rsidRPr="00D02D6B" w:rsidRDefault="00F967BE" w:rsidP="00554CE3">
      <w:pPr>
        <w:pStyle w:val="Definition"/>
      </w:pPr>
      <w:r w:rsidRPr="00D02D6B">
        <w:rPr>
          <w:b/>
          <w:i/>
        </w:rPr>
        <w:t>synthetic training device</w:t>
      </w:r>
      <w:r w:rsidRPr="00D02D6B">
        <w:t xml:space="preserve"> means:</w:t>
      </w:r>
    </w:p>
    <w:p w14:paraId="014D32A5" w14:textId="77777777" w:rsidR="00F967BE" w:rsidRPr="00D02D6B" w:rsidRDefault="00F967BE" w:rsidP="00554CE3">
      <w:pPr>
        <w:pStyle w:val="paragraph"/>
      </w:pPr>
      <w:r w:rsidRPr="00D02D6B">
        <w:tab/>
        <w:t>(a)</w:t>
      </w:r>
      <w:r w:rsidRPr="00D02D6B">
        <w:tab/>
        <w:t>a flight simulator; or</w:t>
      </w:r>
    </w:p>
    <w:p w14:paraId="099C9D0A" w14:textId="77777777" w:rsidR="00F967BE" w:rsidRPr="00D02D6B" w:rsidRDefault="00F967BE" w:rsidP="00554CE3">
      <w:pPr>
        <w:pStyle w:val="paragraph"/>
      </w:pPr>
      <w:r w:rsidRPr="00D02D6B">
        <w:tab/>
        <w:t>(b)</w:t>
      </w:r>
      <w:r w:rsidRPr="00D02D6B">
        <w:tab/>
        <w:t>a flight training device; or</w:t>
      </w:r>
    </w:p>
    <w:p w14:paraId="58414BD8" w14:textId="77777777" w:rsidR="00F967BE" w:rsidRPr="00D02D6B" w:rsidRDefault="00F967BE" w:rsidP="00554CE3">
      <w:pPr>
        <w:pStyle w:val="paragraph"/>
      </w:pPr>
      <w:r w:rsidRPr="00D02D6B">
        <w:tab/>
        <w:t>(c)</w:t>
      </w:r>
      <w:r w:rsidRPr="00D02D6B">
        <w:tab/>
        <w:t>a basic instrument flight trainer.</w:t>
      </w:r>
    </w:p>
    <w:p w14:paraId="5C07802F" w14:textId="77777777" w:rsidR="00C4312A" w:rsidRPr="00D02D6B" w:rsidRDefault="00C4312A" w:rsidP="00554CE3">
      <w:pPr>
        <w:pStyle w:val="Definition"/>
      </w:pPr>
      <w:r w:rsidRPr="00D02D6B">
        <w:rPr>
          <w:b/>
          <w:i/>
        </w:rPr>
        <w:t>terminal instrument flight procedure</w:t>
      </w:r>
      <w:r w:rsidRPr="00D02D6B">
        <w:t xml:space="preserve"> means an instrument approach procedure or instrument departure procedure.</w:t>
      </w:r>
    </w:p>
    <w:p w14:paraId="26CD8416" w14:textId="77777777" w:rsidR="00F967BE" w:rsidRPr="00D02D6B" w:rsidRDefault="00F967BE" w:rsidP="00554CE3">
      <w:pPr>
        <w:pStyle w:val="Definition"/>
      </w:pPr>
      <w:r w:rsidRPr="00D02D6B">
        <w:rPr>
          <w:b/>
          <w:i/>
        </w:rPr>
        <w:t>tethered</w:t>
      </w:r>
      <w:r w:rsidRPr="00D02D6B">
        <w:t>, in relation to a lighter</w:t>
      </w:r>
      <w:r w:rsidR="00D02D6B">
        <w:noBreakHyphen/>
      </w:r>
      <w:r w:rsidRPr="00D02D6B">
        <w:t>than</w:t>
      </w:r>
      <w:r w:rsidR="00D02D6B">
        <w:noBreakHyphen/>
      </w:r>
      <w:r w:rsidRPr="00D02D6B">
        <w:t>air aircraft, means attached to the ground, or an object on the ground, by flexible restraints that limit movement.</w:t>
      </w:r>
    </w:p>
    <w:p w14:paraId="355100E2" w14:textId="77777777" w:rsidR="00F967BE" w:rsidRPr="00D02D6B" w:rsidRDefault="00F967BE" w:rsidP="00554CE3">
      <w:pPr>
        <w:pStyle w:val="Definition"/>
      </w:pPr>
      <w:r w:rsidRPr="00D02D6B">
        <w:rPr>
          <w:b/>
          <w:i/>
        </w:rPr>
        <w:t>tethered balloon</w:t>
      </w:r>
      <w:r w:rsidR="00EE64B8" w:rsidRPr="00D02D6B">
        <w:t>—</w:t>
      </w:r>
      <w:r w:rsidRPr="00D02D6B">
        <w:t>see regulation</w:t>
      </w:r>
      <w:r w:rsidR="00D02D6B">
        <w:t> </w:t>
      </w:r>
      <w:r w:rsidRPr="00D02D6B">
        <w:t>101.</w:t>
      </w:r>
      <w:r w:rsidRPr="00D02D6B">
        <w:rPr>
          <w:noProof/>
        </w:rPr>
        <w:t>105</w:t>
      </w:r>
      <w:r w:rsidRPr="00D02D6B">
        <w:t>.</w:t>
      </w:r>
    </w:p>
    <w:p w14:paraId="7F9B9D1D" w14:textId="77777777" w:rsidR="00F967BE" w:rsidRPr="00D02D6B" w:rsidRDefault="00F967BE" w:rsidP="00554CE3">
      <w:pPr>
        <w:pStyle w:val="Definition"/>
      </w:pPr>
      <w:r w:rsidRPr="00D02D6B">
        <w:rPr>
          <w:b/>
          <w:i/>
        </w:rPr>
        <w:t>these Regulations</w:t>
      </w:r>
      <w:r w:rsidRPr="00D02D6B">
        <w:t xml:space="preserve"> includes CAR.</w:t>
      </w:r>
    </w:p>
    <w:p w14:paraId="0FE75886" w14:textId="77777777" w:rsidR="00DA4F3B" w:rsidRPr="00D02D6B" w:rsidRDefault="00DA4F3B" w:rsidP="00554CE3">
      <w:pPr>
        <w:pStyle w:val="Definition"/>
      </w:pPr>
      <w:r w:rsidRPr="00D02D6B">
        <w:rPr>
          <w:b/>
          <w:i/>
        </w:rPr>
        <w:t>time</w:t>
      </w:r>
      <w:r w:rsidR="00D02D6B">
        <w:rPr>
          <w:b/>
          <w:i/>
        </w:rPr>
        <w:noBreakHyphen/>
      </w:r>
      <w:r w:rsidRPr="00D02D6B">
        <w:rPr>
          <w:b/>
          <w:i/>
        </w:rPr>
        <w:t>in</w:t>
      </w:r>
      <w:r w:rsidR="00D02D6B">
        <w:rPr>
          <w:b/>
          <w:i/>
        </w:rPr>
        <w:noBreakHyphen/>
      </w:r>
      <w:r w:rsidRPr="00D02D6B">
        <w:rPr>
          <w:b/>
          <w:i/>
        </w:rPr>
        <w:t>service</w:t>
      </w:r>
      <w:r w:rsidRPr="00D02D6B">
        <w:t xml:space="preserve"> means:</w:t>
      </w:r>
    </w:p>
    <w:p w14:paraId="393BD13D" w14:textId="77777777" w:rsidR="00DA4F3B" w:rsidRPr="00D02D6B" w:rsidRDefault="00DA4F3B" w:rsidP="00554CE3">
      <w:pPr>
        <w:pStyle w:val="paragraph"/>
      </w:pPr>
      <w:r w:rsidRPr="00D02D6B">
        <w:tab/>
        <w:t>(a)</w:t>
      </w:r>
      <w:r w:rsidRPr="00D02D6B">
        <w:tab/>
        <w:t>for an aircraft</w:t>
      </w:r>
      <w:r w:rsidR="00EE64B8" w:rsidRPr="00D02D6B">
        <w:t>—</w:t>
      </w:r>
      <w:r w:rsidRPr="00D02D6B">
        <w:t>each period starting when the aircraft takes off for a flight and ending when the aircraft lands at the end of the flight; and</w:t>
      </w:r>
    </w:p>
    <w:p w14:paraId="46D6F2B7" w14:textId="77777777" w:rsidR="00DA4F3B" w:rsidRPr="00D02D6B" w:rsidRDefault="00DA4F3B" w:rsidP="00554CE3">
      <w:pPr>
        <w:pStyle w:val="paragraph"/>
      </w:pPr>
      <w:r w:rsidRPr="00D02D6B">
        <w:tab/>
        <w:t>(b)</w:t>
      </w:r>
      <w:r w:rsidRPr="00D02D6B">
        <w:tab/>
        <w:t>for an aircraft engine or propeller that is fitted to an aircraft</w:t>
      </w:r>
      <w:r w:rsidR="00EE64B8" w:rsidRPr="00D02D6B">
        <w:t>—</w:t>
      </w:r>
      <w:r w:rsidRPr="00D02D6B">
        <w:t>each period starting when the aircraft takes off for a flight and ending when the aircraft lands at the end of the flight.</w:t>
      </w:r>
    </w:p>
    <w:p w14:paraId="3F2A435A" w14:textId="77777777" w:rsidR="00F967BE" w:rsidRPr="00D02D6B" w:rsidRDefault="00F967BE" w:rsidP="00554CE3">
      <w:pPr>
        <w:pStyle w:val="Definition"/>
      </w:pPr>
      <w:r w:rsidRPr="00D02D6B">
        <w:rPr>
          <w:b/>
          <w:bCs/>
          <w:i/>
          <w:iCs/>
        </w:rPr>
        <w:t>TSO</w:t>
      </w:r>
      <w:r w:rsidR="00EE64B8" w:rsidRPr="00D02D6B">
        <w:rPr>
          <w:bCs/>
          <w:iCs/>
        </w:rPr>
        <w:t>—</w:t>
      </w:r>
      <w:r w:rsidRPr="00D02D6B">
        <w:t>see paragraph</w:t>
      </w:r>
      <w:r w:rsidR="00D02D6B">
        <w:t> </w:t>
      </w:r>
      <w:r w:rsidRPr="00D02D6B">
        <w:t>21.601(2</w:t>
      </w:r>
      <w:r w:rsidR="00EE64B8" w:rsidRPr="00D02D6B">
        <w:t>)(</w:t>
      </w:r>
      <w:r w:rsidRPr="00D02D6B">
        <w:t>ab).</w:t>
      </w:r>
    </w:p>
    <w:p w14:paraId="5366AA9C" w14:textId="77777777" w:rsidR="00F967BE" w:rsidRPr="00D02D6B" w:rsidRDefault="00F967BE" w:rsidP="00554CE3">
      <w:pPr>
        <w:pStyle w:val="Definition"/>
      </w:pPr>
      <w:r w:rsidRPr="00D02D6B">
        <w:rPr>
          <w:b/>
          <w:i/>
        </w:rPr>
        <w:t>type</w:t>
      </w:r>
      <w:r w:rsidRPr="00D02D6B">
        <w:t>, for an aircraft, aircraft engine or propeller, means a design and make of aircraft, aircraft engine or propeller and, where appropriate, refers to a group of essentially similar aircraft, aircraft engines or propellers which, although possibly existing in different models, stem from a common basic design.</w:t>
      </w:r>
    </w:p>
    <w:p w14:paraId="24AC177D" w14:textId="77777777" w:rsidR="00F967BE" w:rsidRPr="00D02D6B" w:rsidRDefault="00F967BE" w:rsidP="00554CE3">
      <w:pPr>
        <w:pStyle w:val="Definition"/>
      </w:pPr>
      <w:r w:rsidRPr="00D02D6B">
        <w:rPr>
          <w:b/>
          <w:i/>
        </w:rPr>
        <w:t>type acceptance certificate</w:t>
      </w:r>
      <w:r w:rsidRPr="00D02D6B">
        <w:t xml:space="preserve"> means a type acceptance certificate issued under regulation</w:t>
      </w:r>
      <w:r w:rsidR="00D02D6B">
        <w:t> </w:t>
      </w:r>
      <w:r w:rsidRPr="00D02D6B">
        <w:t>21.029A.</w:t>
      </w:r>
    </w:p>
    <w:p w14:paraId="790DD0B4" w14:textId="77777777" w:rsidR="00F967BE" w:rsidRPr="00D02D6B" w:rsidRDefault="00F967BE" w:rsidP="00554CE3">
      <w:pPr>
        <w:pStyle w:val="Definition"/>
      </w:pPr>
      <w:r w:rsidRPr="00D02D6B">
        <w:rPr>
          <w:b/>
          <w:bCs/>
          <w:i/>
          <w:iCs/>
        </w:rPr>
        <w:t>type certificate</w:t>
      </w:r>
      <w:r w:rsidR="00EE64B8" w:rsidRPr="00D02D6B">
        <w:rPr>
          <w:bCs/>
          <w:iCs/>
        </w:rPr>
        <w:t>—</w:t>
      </w:r>
      <w:r w:rsidRPr="00D02D6B">
        <w:t>see regulation</w:t>
      </w:r>
      <w:r w:rsidR="00D02D6B">
        <w:t> </w:t>
      </w:r>
      <w:r w:rsidRPr="00D02D6B">
        <w:t>21.041.</w:t>
      </w:r>
    </w:p>
    <w:p w14:paraId="220C6F5F" w14:textId="77777777" w:rsidR="00F967BE" w:rsidRPr="00D02D6B" w:rsidRDefault="00F967BE" w:rsidP="00554CE3">
      <w:pPr>
        <w:pStyle w:val="Definition"/>
      </w:pPr>
      <w:r w:rsidRPr="00D02D6B">
        <w:rPr>
          <w:b/>
          <w:i/>
        </w:rPr>
        <w:t xml:space="preserve">type certificated </w:t>
      </w:r>
      <w:r w:rsidRPr="00D02D6B">
        <w:t>means issued with a type certificate or type acceptance certificate.</w:t>
      </w:r>
    </w:p>
    <w:p w14:paraId="52194B3B" w14:textId="77777777" w:rsidR="00F967BE" w:rsidRPr="00D02D6B" w:rsidRDefault="00F967BE" w:rsidP="00554CE3">
      <w:pPr>
        <w:pStyle w:val="Definition"/>
      </w:pPr>
      <w:r w:rsidRPr="00D02D6B">
        <w:rPr>
          <w:b/>
          <w:i/>
        </w:rPr>
        <w:t>type certificate data sheet</w:t>
      </w:r>
      <w:r w:rsidRPr="00D02D6B">
        <w:t xml:space="preserve"> means a sheet attached to a type certificate for an aircraft, aircraft engine or propeller that sets out the limitations prescribed by the applicable airworthiness requirements for the aircraft, aircraft engine or propeller, and any other limitations and information necessary for type certification of the aircraft, aircraft engine or propeller.</w:t>
      </w:r>
    </w:p>
    <w:p w14:paraId="2F67E75C" w14:textId="77777777" w:rsidR="00DA4F3B" w:rsidRPr="00D02D6B" w:rsidRDefault="00DA4F3B" w:rsidP="00554CE3">
      <w:pPr>
        <w:pStyle w:val="Definition"/>
        <w:rPr>
          <w:bCs/>
          <w:iCs/>
        </w:rPr>
      </w:pPr>
      <w:r w:rsidRPr="00D02D6B">
        <w:rPr>
          <w:b/>
          <w:bCs/>
          <w:i/>
          <w:iCs/>
        </w:rPr>
        <w:t>type certification basis</w:t>
      </w:r>
      <w:r w:rsidRPr="00D02D6B">
        <w:rPr>
          <w:bCs/>
          <w:iCs/>
        </w:rPr>
        <w:t>, for an aircraft, aircraft engine or propeller, means the airworthiness standards and any special conditions or other conditions with which the aircraft, aircraft engine or propeller must comply for the issue of a type certificate.</w:t>
      </w:r>
    </w:p>
    <w:p w14:paraId="40236E7E" w14:textId="77777777" w:rsidR="00F967BE" w:rsidRPr="00D02D6B" w:rsidRDefault="00F967BE" w:rsidP="00554CE3">
      <w:pPr>
        <w:pStyle w:val="Definition"/>
      </w:pPr>
      <w:r w:rsidRPr="00D02D6B">
        <w:rPr>
          <w:b/>
          <w:bCs/>
          <w:i/>
          <w:iCs/>
        </w:rPr>
        <w:t>type design</w:t>
      </w:r>
      <w:r w:rsidR="00EE64B8" w:rsidRPr="00D02D6B">
        <w:rPr>
          <w:bCs/>
          <w:iCs/>
        </w:rPr>
        <w:t>—</w:t>
      </w:r>
      <w:r w:rsidRPr="00D02D6B">
        <w:t>see regulation</w:t>
      </w:r>
      <w:r w:rsidR="00D02D6B">
        <w:t> </w:t>
      </w:r>
      <w:r w:rsidRPr="00D02D6B">
        <w:t>21.031.</w:t>
      </w:r>
    </w:p>
    <w:p w14:paraId="2A52A8D9" w14:textId="77777777" w:rsidR="00F967BE" w:rsidRPr="00D02D6B" w:rsidRDefault="00F967BE" w:rsidP="00554CE3">
      <w:pPr>
        <w:pStyle w:val="Definition"/>
      </w:pPr>
      <w:r w:rsidRPr="00D02D6B">
        <w:rPr>
          <w:b/>
          <w:i/>
        </w:rPr>
        <w:t>UAV</w:t>
      </w:r>
      <w:r w:rsidR="00EE64B8" w:rsidRPr="00D02D6B">
        <w:t>—</w:t>
      </w:r>
      <w:r w:rsidRPr="00D02D6B">
        <w:t>see regulation</w:t>
      </w:r>
      <w:r w:rsidR="00D02D6B">
        <w:t> </w:t>
      </w:r>
      <w:r w:rsidRPr="00D02D6B">
        <w:t>101.</w:t>
      </w:r>
      <w:r w:rsidRPr="00D02D6B">
        <w:rPr>
          <w:noProof/>
        </w:rPr>
        <w:t>240</w:t>
      </w:r>
      <w:r w:rsidRPr="00D02D6B">
        <w:t>.</w:t>
      </w:r>
    </w:p>
    <w:p w14:paraId="402454D7" w14:textId="77777777" w:rsidR="00F967BE" w:rsidRPr="00D02D6B" w:rsidRDefault="00F967BE" w:rsidP="00554CE3">
      <w:pPr>
        <w:pStyle w:val="Definition"/>
      </w:pPr>
      <w:r w:rsidRPr="00D02D6B">
        <w:rPr>
          <w:b/>
          <w:i/>
        </w:rPr>
        <w:t>unmanned free balloon</w:t>
      </w:r>
      <w:r w:rsidRPr="00D02D6B">
        <w:t xml:space="preserve"> means a balloon other than a manned free balloon.</w:t>
      </w:r>
    </w:p>
    <w:p w14:paraId="4CD784EF" w14:textId="77777777" w:rsidR="00F967BE" w:rsidRPr="00D02D6B" w:rsidRDefault="00F967BE" w:rsidP="00554CE3">
      <w:pPr>
        <w:pStyle w:val="Definition"/>
      </w:pPr>
      <w:r w:rsidRPr="00D02D6B">
        <w:rPr>
          <w:b/>
          <w:i/>
        </w:rPr>
        <w:t>unpowered aircraft</w:t>
      </w:r>
      <w:r w:rsidRPr="00D02D6B">
        <w:t xml:space="preserve"> means an aircraft other than a powered aircraft.</w:t>
      </w:r>
    </w:p>
    <w:p w14:paraId="0313B3F2" w14:textId="77777777" w:rsidR="001D605C" w:rsidRPr="00D02D6B" w:rsidRDefault="001D605C" w:rsidP="00554CE3">
      <w:pPr>
        <w:pStyle w:val="Definition"/>
      </w:pPr>
      <w:r w:rsidRPr="00D02D6B">
        <w:rPr>
          <w:b/>
          <w:i/>
        </w:rPr>
        <w:t>very light aeroplane</w:t>
      </w:r>
      <w:r w:rsidRPr="00D02D6B">
        <w:t xml:space="preserve"> means an aeroplane of a kind mentioned in clause CS</w:t>
      </w:r>
      <w:r w:rsidR="00D02D6B">
        <w:noBreakHyphen/>
      </w:r>
      <w:r w:rsidRPr="00D02D6B">
        <w:t>VLA 1 of EASA</w:t>
      </w:r>
      <w:r w:rsidR="00E56B54" w:rsidRPr="00D02D6B">
        <w:t xml:space="preserve"> </w:t>
      </w:r>
      <w:r w:rsidRPr="00D02D6B">
        <w:t>CS</w:t>
      </w:r>
      <w:r w:rsidR="00D02D6B">
        <w:noBreakHyphen/>
      </w:r>
      <w:r w:rsidRPr="00D02D6B">
        <w:t>VLA, as in force from time to time.</w:t>
      </w:r>
    </w:p>
    <w:p w14:paraId="25EB0CB4" w14:textId="77777777" w:rsidR="00F967BE" w:rsidRPr="00D02D6B" w:rsidRDefault="00F967BE" w:rsidP="00554CE3">
      <w:pPr>
        <w:pStyle w:val="Definition"/>
      </w:pPr>
      <w:r w:rsidRPr="00D02D6B">
        <w:rPr>
          <w:b/>
          <w:i/>
        </w:rPr>
        <w:t>V</w:t>
      </w:r>
      <w:r w:rsidRPr="00D02D6B">
        <w:rPr>
          <w:b/>
          <w:i/>
          <w:vertAlign w:val="subscript"/>
        </w:rPr>
        <w:t>SO</w:t>
      </w:r>
      <w:r w:rsidRPr="00D02D6B">
        <w:rPr>
          <w:b/>
          <w:i/>
        </w:rPr>
        <w:t xml:space="preserve"> </w:t>
      </w:r>
      <w:r w:rsidRPr="00D02D6B">
        <w:t>means the stalling speed or the minimum steady flight speed in the landing configuration.</w:t>
      </w:r>
    </w:p>
    <w:p w14:paraId="45531B4D" w14:textId="77777777" w:rsidR="00F967BE" w:rsidRPr="00D02D6B" w:rsidRDefault="00F967BE" w:rsidP="00554CE3">
      <w:pPr>
        <w:pStyle w:val="notetext"/>
      </w:pPr>
      <w:r w:rsidRPr="00D02D6B">
        <w:rPr>
          <w:i/>
        </w:rPr>
        <w:t>Source</w:t>
      </w:r>
      <w:r w:rsidR="00E56B54" w:rsidRPr="00D02D6B">
        <w:t xml:space="preserve">   </w:t>
      </w:r>
      <w:r w:rsidRPr="00D02D6B">
        <w:t>FARs section</w:t>
      </w:r>
      <w:r w:rsidR="00D02D6B">
        <w:t> </w:t>
      </w:r>
      <w:r w:rsidRPr="00D02D6B">
        <w:t>1.2.</w:t>
      </w:r>
    </w:p>
    <w:p w14:paraId="204B3583" w14:textId="77777777" w:rsidR="00F967BE" w:rsidRPr="00D02D6B" w:rsidRDefault="00EE64B8" w:rsidP="00554CE3">
      <w:pPr>
        <w:pStyle w:val="ActHead2"/>
        <w:pageBreakBefore/>
      </w:pPr>
      <w:bookmarkStart w:id="638" w:name="_Toc381625626"/>
      <w:r w:rsidRPr="00D02D6B">
        <w:rPr>
          <w:rStyle w:val="CharPartNo"/>
        </w:rPr>
        <w:t>Part</w:t>
      </w:r>
      <w:r w:rsidR="00D02D6B" w:rsidRPr="00D02D6B">
        <w:rPr>
          <w:rStyle w:val="CharPartNo"/>
        </w:rPr>
        <w:t> </w:t>
      </w:r>
      <w:r w:rsidR="00CF24B2" w:rsidRPr="00D02D6B">
        <w:rPr>
          <w:rStyle w:val="CharPartNo"/>
        </w:rPr>
        <w:t>2</w:t>
      </w:r>
      <w:r w:rsidR="00CF24B2" w:rsidRPr="00D02D6B">
        <w:t>—</w:t>
      </w:r>
      <w:r w:rsidR="00F967BE" w:rsidRPr="00D02D6B">
        <w:rPr>
          <w:rStyle w:val="CharPartText"/>
        </w:rPr>
        <w:t xml:space="preserve">Interpretation of certain expressions not defined in </w:t>
      </w:r>
      <w:r w:rsidRPr="00D02D6B">
        <w:rPr>
          <w:rStyle w:val="CharPartText"/>
        </w:rPr>
        <w:t>Part</w:t>
      </w:r>
      <w:r w:rsidR="00D02D6B" w:rsidRPr="00D02D6B">
        <w:rPr>
          <w:rStyle w:val="CharPartText"/>
        </w:rPr>
        <w:t> </w:t>
      </w:r>
      <w:r w:rsidR="00F967BE" w:rsidRPr="00D02D6B">
        <w:rPr>
          <w:rStyle w:val="CharPartText"/>
        </w:rPr>
        <w:t>1</w:t>
      </w:r>
      <w:bookmarkEnd w:id="638"/>
    </w:p>
    <w:p w14:paraId="0050A295" w14:textId="77777777" w:rsidR="00CB7C68" w:rsidRPr="00D02D6B" w:rsidRDefault="00CB7C68" w:rsidP="00554CE3">
      <w:pPr>
        <w:pStyle w:val="ActHead5"/>
      </w:pPr>
      <w:bookmarkStart w:id="639" w:name="_Toc381625627"/>
      <w:r w:rsidRPr="00D02D6B">
        <w:rPr>
          <w:rStyle w:val="CharSectno"/>
        </w:rPr>
        <w:t>1</w:t>
      </w:r>
      <w:r w:rsidR="00EE64B8" w:rsidRPr="00D02D6B">
        <w:t xml:space="preserve">  </w:t>
      </w:r>
      <w:r w:rsidRPr="00D02D6B">
        <w:t xml:space="preserve">Parts and materials excluded from the definition of </w:t>
      </w:r>
      <w:r w:rsidRPr="00D02D6B">
        <w:rPr>
          <w:i/>
        </w:rPr>
        <w:t>aeronautical product</w:t>
      </w:r>
      <w:bookmarkEnd w:id="639"/>
    </w:p>
    <w:p w14:paraId="3079E640" w14:textId="77777777" w:rsidR="00CB7C68" w:rsidRPr="00D02D6B" w:rsidRDefault="00CB7C68" w:rsidP="00554CE3">
      <w:pPr>
        <w:pStyle w:val="subsection"/>
      </w:pPr>
      <w:r w:rsidRPr="00D02D6B">
        <w:tab/>
        <w:t>(1)</w:t>
      </w:r>
      <w:r w:rsidRPr="00D02D6B">
        <w:tab/>
        <w:t xml:space="preserve">For the definition of </w:t>
      </w:r>
      <w:r w:rsidRPr="00D02D6B">
        <w:rPr>
          <w:b/>
          <w:i/>
        </w:rPr>
        <w:t>aeronautical product</w:t>
      </w:r>
      <w:r w:rsidRPr="00D02D6B">
        <w:t xml:space="preserve"> in section</w:t>
      </w:r>
      <w:r w:rsidR="00D02D6B">
        <w:t> </w:t>
      </w:r>
      <w:r w:rsidRPr="00D02D6B">
        <w:t>3 of the Act, a part or material that is part of or used in an aircraft is excluded if:</w:t>
      </w:r>
    </w:p>
    <w:p w14:paraId="4F8300F7" w14:textId="77777777" w:rsidR="00CB7C68" w:rsidRPr="00D02D6B" w:rsidRDefault="00CB7C68" w:rsidP="00554CE3">
      <w:pPr>
        <w:pStyle w:val="paragraph"/>
      </w:pPr>
      <w:r w:rsidRPr="00D02D6B">
        <w:tab/>
        <w:t>(a)</w:t>
      </w:r>
      <w:r w:rsidRPr="00D02D6B">
        <w:tab/>
        <w:t>the part or material:</w:t>
      </w:r>
    </w:p>
    <w:p w14:paraId="6FC8D22E" w14:textId="77777777" w:rsidR="00CB7C68" w:rsidRPr="00D02D6B" w:rsidRDefault="00CB7C68" w:rsidP="00554CE3">
      <w:pPr>
        <w:pStyle w:val="paragraphsub"/>
      </w:pPr>
      <w:r w:rsidRPr="00D02D6B">
        <w:tab/>
        <w:t>(i)</w:t>
      </w:r>
      <w:r w:rsidRPr="00D02D6B">
        <w:tab/>
        <w:t>is not mentioned in the approved design for the aircraft; and</w:t>
      </w:r>
    </w:p>
    <w:p w14:paraId="06340F5F" w14:textId="77777777" w:rsidR="00CB7C68" w:rsidRPr="00D02D6B" w:rsidRDefault="00CB7C68" w:rsidP="00554CE3">
      <w:pPr>
        <w:pStyle w:val="paragraphsub"/>
      </w:pPr>
      <w:r w:rsidRPr="00D02D6B">
        <w:tab/>
        <w:t>(ii)</w:t>
      </w:r>
      <w:r w:rsidRPr="00D02D6B">
        <w:tab/>
        <w:t>is not approved in a manner mentioned in regulation</w:t>
      </w:r>
      <w:r w:rsidR="00D02D6B">
        <w:t> </w:t>
      </w:r>
      <w:r w:rsidRPr="00D02D6B">
        <w:t>21.305 or 21.305A; or</w:t>
      </w:r>
    </w:p>
    <w:p w14:paraId="163E6F21" w14:textId="77777777" w:rsidR="00CB7C68" w:rsidRPr="00D02D6B" w:rsidRDefault="00CB7C68" w:rsidP="00554CE3">
      <w:pPr>
        <w:pStyle w:val="paragraph"/>
      </w:pPr>
      <w:r w:rsidRPr="00D02D6B">
        <w:tab/>
        <w:t>(b)</w:t>
      </w:r>
      <w:r w:rsidRPr="00D02D6B">
        <w:tab/>
        <w:t xml:space="preserve">the part or material is mentioned in a legislative instrument issued under </w:t>
      </w:r>
      <w:r w:rsidR="00D02D6B">
        <w:t>subclause (</w:t>
      </w:r>
      <w:r w:rsidRPr="00D02D6B">
        <w:t>2).</w:t>
      </w:r>
    </w:p>
    <w:p w14:paraId="743A00A1" w14:textId="77777777" w:rsidR="00CB7C68" w:rsidRPr="00D02D6B" w:rsidRDefault="00CB7C68" w:rsidP="00554CE3">
      <w:pPr>
        <w:pStyle w:val="subsection"/>
      </w:pPr>
      <w:r w:rsidRPr="00D02D6B">
        <w:tab/>
        <w:t>(2)</w:t>
      </w:r>
      <w:r w:rsidRPr="00D02D6B">
        <w:tab/>
        <w:t>For subsection</w:t>
      </w:r>
      <w:r w:rsidR="00D02D6B">
        <w:t> </w:t>
      </w:r>
      <w:r w:rsidRPr="00D02D6B">
        <w:t>98</w:t>
      </w:r>
      <w:r w:rsidR="00E56B54" w:rsidRPr="00D02D6B">
        <w:t xml:space="preserve"> </w:t>
      </w:r>
      <w:r w:rsidRPr="00D02D6B">
        <w:t xml:space="preserve">(5A) of the Act, CASA may issue a legislative instrument that specifies that a part or material is excluded from the definition of </w:t>
      </w:r>
      <w:r w:rsidRPr="00D02D6B">
        <w:rPr>
          <w:b/>
          <w:i/>
        </w:rPr>
        <w:t>aeronautical product</w:t>
      </w:r>
      <w:r w:rsidRPr="00D02D6B">
        <w:t xml:space="preserve"> in section</w:t>
      </w:r>
      <w:r w:rsidR="00D02D6B">
        <w:t> </w:t>
      </w:r>
      <w:r w:rsidRPr="00D02D6B">
        <w:t>3 of the Act.</w:t>
      </w:r>
    </w:p>
    <w:p w14:paraId="703710CE" w14:textId="77777777" w:rsidR="00F967BE" w:rsidRPr="00D02D6B" w:rsidRDefault="00F967BE" w:rsidP="00554CE3">
      <w:pPr>
        <w:pStyle w:val="ActHead5"/>
      </w:pPr>
      <w:bookmarkStart w:id="640" w:name="_Toc381625628"/>
      <w:r w:rsidRPr="00D02D6B">
        <w:rPr>
          <w:rStyle w:val="CharSectno"/>
        </w:rPr>
        <w:t>5</w:t>
      </w:r>
      <w:r w:rsidR="00EE64B8" w:rsidRPr="00D02D6B">
        <w:t xml:space="preserve">  </w:t>
      </w:r>
      <w:r w:rsidRPr="00D02D6B">
        <w:t xml:space="preserve">When an aircraft is </w:t>
      </w:r>
      <w:r w:rsidRPr="00D02D6B">
        <w:rPr>
          <w:i/>
        </w:rPr>
        <w:t>airworthy</w:t>
      </w:r>
      <w:bookmarkEnd w:id="640"/>
    </w:p>
    <w:p w14:paraId="0B8C9378" w14:textId="77777777" w:rsidR="00F967BE" w:rsidRPr="00D02D6B" w:rsidRDefault="00EE64B8" w:rsidP="00554CE3">
      <w:pPr>
        <w:pStyle w:val="notetext"/>
      </w:pPr>
      <w:r w:rsidRPr="00D02D6B">
        <w:t>Note:</w:t>
      </w:r>
      <w:r w:rsidRPr="00D02D6B">
        <w:tab/>
      </w:r>
      <w:r w:rsidR="00F967BE" w:rsidRPr="00D02D6B">
        <w:t>This clause is reserved for future use.</w:t>
      </w:r>
    </w:p>
    <w:p w14:paraId="2B0213F9" w14:textId="77777777" w:rsidR="00F967BE" w:rsidRPr="00D02D6B" w:rsidRDefault="00F967BE" w:rsidP="00554CE3">
      <w:pPr>
        <w:pStyle w:val="ActHead5"/>
      </w:pPr>
      <w:bookmarkStart w:id="641" w:name="_Toc381625629"/>
      <w:r w:rsidRPr="00D02D6B">
        <w:rPr>
          <w:rStyle w:val="CharSectno"/>
        </w:rPr>
        <w:t>15</w:t>
      </w:r>
      <w:r w:rsidR="00EE64B8" w:rsidRPr="00D02D6B">
        <w:t xml:space="preserve">  </w:t>
      </w:r>
      <w:r w:rsidRPr="00D02D6B">
        <w:t>Reference to Annexes to Chicago Convention</w:t>
      </w:r>
      <w:bookmarkEnd w:id="641"/>
    </w:p>
    <w:p w14:paraId="09C505D6" w14:textId="77777777" w:rsidR="00F967BE" w:rsidRPr="00D02D6B" w:rsidRDefault="00F967BE" w:rsidP="00554CE3">
      <w:pPr>
        <w:pStyle w:val="subsection"/>
      </w:pPr>
      <w:r w:rsidRPr="00D02D6B">
        <w:tab/>
      </w:r>
      <w:r w:rsidRPr="00D02D6B">
        <w:tab/>
        <w:t>In these Regulations, a reference to an Annex to the Chicago Convention is a reference to that Annex as in force from time to time.</w:t>
      </w:r>
    </w:p>
    <w:p w14:paraId="667D9611" w14:textId="77777777" w:rsidR="00CB7C68" w:rsidRPr="00D02D6B" w:rsidRDefault="00CB7C68" w:rsidP="00554CE3">
      <w:pPr>
        <w:pStyle w:val="ActHead5"/>
      </w:pPr>
      <w:bookmarkStart w:id="642" w:name="_Toc381625630"/>
      <w:r w:rsidRPr="00D02D6B">
        <w:rPr>
          <w:rStyle w:val="CharSectno"/>
        </w:rPr>
        <w:t>18</w:t>
      </w:r>
      <w:r w:rsidR="00EE64B8" w:rsidRPr="00D02D6B">
        <w:t xml:space="preserve">  </w:t>
      </w:r>
      <w:r w:rsidRPr="00D02D6B">
        <w:t xml:space="preserve">Meaning of </w:t>
      </w:r>
      <w:r w:rsidRPr="00D02D6B">
        <w:rPr>
          <w:i/>
        </w:rPr>
        <w:t>authorised release certificate</w:t>
      </w:r>
      <w:bookmarkEnd w:id="642"/>
    </w:p>
    <w:p w14:paraId="7AF2F445" w14:textId="77777777" w:rsidR="00CB7C68" w:rsidRPr="00D02D6B" w:rsidRDefault="00CB7C68" w:rsidP="00554CE3">
      <w:pPr>
        <w:pStyle w:val="subsection"/>
      </w:pPr>
      <w:r w:rsidRPr="00D02D6B">
        <w:tab/>
        <w:t>(1)</w:t>
      </w:r>
      <w:r w:rsidRPr="00D02D6B">
        <w:tab/>
        <w:t>For the purposes of CAR:</w:t>
      </w:r>
    </w:p>
    <w:p w14:paraId="5592030F" w14:textId="77777777" w:rsidR="00CB7C68" w:rsidRPr="00D02D6B" w:rsidRDefault="00CB7C68" w:rsidP="00554CE3">
      <w:pPr>
        <w:pStyle w:val="Definition"/>
      </w:pPr>
      <w:r w:rsidRPr="00D02D6B">
        <w:rPr>
          <w:b/>
          <w:i/>
        </w:rPr>
        <w:t>authorised release certificate</w:t>
      </w:r>
      <w:r w:rsidRPr="00D02D6B">
        <w:t>, for an aircraft component, means a document that complies with regulation</w:t>
      </w:r>
      <w:r w:rsidR="00D02D6B">
        <w:t> </w:t>
      </w:r>
      <w:r w:rsidRPr="00D02D6B">
        <w:t>42WA of CAR.</w:t>
      </w:r>
    </w:p>
    <w:p w14:paraId="5D8C4A5D" w14:textId="77777777" w:rsidR="00CB7C68" w:rsidRDefault="00CB7C68" w:rsidP="00554CE3">
      <w:pPr>
        <w:pStyle w:val="subsection"/>
      </w:pPr>
      <w:r w:rsidRPr="00D02D6B">
        <w:tab/>
        <w:t>(2)</w:t>
      </w:r>
      <w:r w:rsidRPr="00D02D6B">
        <w:tab/>
        <w:t>For the purposes of CASR:</w:t>
      </w:r>
    </w:p>
    <w:p w14:paraId="297B0AEE" w14:textId="77777777" w:rsidR="00CB7C68" w:rsidRPr="00D02D6B" w:rsidRDefault="00CB7C68" w:rsidP="00554CE3">
      <w:pPr>
        <w:pStyle w:val="Definition"/>
      </w:pPr>
      <w:r w:rsidRPr="00D02D6B">
        <w:rPr>
          <w:b/>
          <w:i/>
        </w:rPr>
        <w:t>authorised release certificate</w:t>
      </w:r>
      <w:r w:rsidRPr="00D02D6B">
        <w:t>, for an aeronautical product, means:</w:t>
      </w:r>
    </w:p>
    <w:p w14:paraId="705F039B" w14:textId="77777777" w:rsidR="00CB7C68" w:rsidRPr="00D02D6B" w:rsidRDefault="00CB7C68" w:rsidP="00554CE3">
      <w:pPr>
        <w:pStyle w:val="paragraph"/>
      </w:pPr>
      <w:r w:rsidRPr="00D02D6B">
        <w:tab/>
        <w:t>(a)</w:t>
      </w:r>
      <w:r w:rsidRPr="00D02D6B">
        <w:tab/>
        <w:t xml:space="preserve">if maintenance has not been carried out on the product since its manufacture, and the manufacture of the product was permitted by or under </w:t>
      </w:r>
      <w:r w:rsidR="00EE64B8" w:rsidRPr="00D02D6B">
        <w:t>Part</w:t>
      </w:r>
      <w:r w:rsidR="00D02D6B">
        <w:t> </w:t>
      </w:r>
      <w:r w:rsidRPr="00D02D6B">
        <w:t>21</w:t>
      </w:r>
      <w:r w:rsidR="00EE64B8" w:rsidRPr="00D02D6B">
        <w:t>—</w:t>
      </w:r>
      <w:r w:rsidRPr="00D02D6B">
        <w:t>a document:</w:t>
      </w:r>
    </w:p>
    <w:p w14:paraId="081A4587" w14:textId="77777777" w:rsidR="00CB7C68" w:rsidRPr="00D02D6B" w:rsidRDefault="00CB7C68" w:rsidP="00554CE3">
      <w:pPr>
        <w:pStyle w:val="paragraphsub"/>
      </w:pPr>
      <w:r w:rsidRPr="00D02D6B">
        <w:tab/>
        <w:t>(i)</w:t>
      </w:r>
      <w:r w:rsidRPr="00D02D6B">
        <w:tab/>
        <w:t>issued by the manufacturer of the product; and</w:t>
      </w:r>
    </w:p>
    <w:p w14:paraId="72E9F507" w14:textId="77777777" w:rsidR="00CB7C68" w:rsidRPr="00D02D6B" w:rsidRDefault="00CB7C68" w:rsidP="00554CE3">
      <w:pPr>
        <w:pStyle w:val="paragraphsub"/>
      </w:pPr>
      <w:r w:rsidRPr="00D02D6B">
        <w:tab/>
        <w:t>(ii)</w:t>
      </w:r>
      <w:r w:rsidRPr="00D02D6B">
        <w:tab/>
        <w:t>that includes a statement to the effect that the product is serviceable, within the meaning given by subregulation</w:t>
      </w:r>
      <w:r w:rsidR="00D02D6B">
        <w:t> </w:t>
      </w:r>
      <w:r w:rsidRPr="00D02D6B">
        <w:t>42.015</w:t>
      </w:r>
      <w:r w:rsidR="00E56B54" w:rsidRPr="00D02D6B">
        <w:t xml:space="preserve"> </w:t>
      </w:r>
      <w:r w:rsidRPr="00D02D6B">
        <w:t>(1); or</w:t>
      </w:r>
    </w:p>
    <w:p w14:paraId="1469F519" w14:textId="77777777" w:rsidR="00CB7C68" w:rsidRPr="00D02D6B" w:rsidRDefault="00CB7C68" w:rsidP="00554CE3">
      <w:pPr>
        <w:pStyle w:val="paragraph"/>
      </w:pPr>
      <w:r w:rsidRPr="00D02D6B">
        <w:tab/>
        <w:t>(b)</w:t>
      </w:r>
      <w:r w:rsidRPr="00D02D6B">
        <w:tab/>
        <w:t>if maintenance has not been carried out on the product since its manufacture, and the manufacture of the product was permitted by the law of a foreign country</w:t>
      </w:r>
      <w:r w:rsidR="00EE64B8" w:rsidRPr="00D02D6B">
        <w:t>—</w:t>
      </w:r>
      <w:r w:rsidRPr="00D02D6B">
        <w:t>a document of a kind specified in the Part</w:t>
      </w:r>
      <w:r w:rsidR="00D02D6B">
        <w:t> </w:t>
      </w:r>
      <w:r w:rsidRPr="00D02D6B">
        <w:t xml:space="preserve">42 Manual of Standards as being equivalent to a document mentioned in </w:t>
      </w:r>
      <w:r w:rsidR="00D02D6B">
        <w:t>paragraph (</w:t>
      </w:r>
      <w:r w:rsidRPr="00D02D6B">
        <w:t>a); or</w:t>
      </w:r>
    </w:p>
    <w:p w14:paraId="3FEC749B" w14:textId="77777777" w:rsidR="00CB7C68" w:rsidRPr="00D02D6B" w:rsidRDefault="00CB7C68" w:rsidP="00554CE3">
      <w:pPr>
        <w:pStyle w:val="paragraph"/>
      </w:pPr>
      <w:r w:rsidRPr="00D02D6B">
        <w:tab/>
        <w:t>(c)</w:t>
      </w:r>
      <w:r w:rsidRPr="00D02D6B">
        <w:tab/>
        <w:t>if maintenance has been carried out on the product under these Regulations</w:t>
      </w:r>
      <w:r w:rsidR="00EE64B8" w:rsidRPr="00D02D6B">
        <w:t>—</w:t>
      </w:r>
      <w:r w:rsidRPr="00D02D6B">
        <w:t xml:space="preserve">a certificate of release to service for the product in relation to the maintenance issued under </w:t>
      </w:r>
      <w:r w:rsidR="00EE64B8" w:rsidRPr="00D02D6B">
        <w:t>Division</w:t>
      </w:r>
      <w:r w:rsidR="00D02D6B">
        <w:t> </w:t>
      </w:r>
      <w:r w:rsidRPr="00D02D6B">
        <w:t>42.H.4 that is in the approved form; or</w:t>
      </w:r>
    </w:p>
    <w:p w14:paraId="6D4244CF" w14:textId="77777777" w:rsidR="00CB7C68" w:rsidRPr="00D02D6B" w:rsidRDefault="00CB7C68" w:rsidP="00554CE3">
      <w:pPr>
        <w:pStyle w:val="paragraph"/>
      </w:pPr>
      <w:r w:rsidRPr="00D02D6B">
        <w:tab/>
        <w:t>(d)</w:t>
      </w:r>
      <w:r w:rsidRPr="00D02D6B">
        <w:tab/>
        <w:t>if maintenance has been carried out on the product under the law of a foreign country</w:t>
      </w:r>
      <w:r w:rsidR="00EE64B8" w:rsidRPr="00D02D6B">
        <w:t>—</w:t>
      </w:r>
      <w:r w:rsidRPr="00D02D6B">
        <w:t>a document of a kind specified in the Part</w:t>
      </w:r>
      <w:r w:rsidR="00D02D6B">
        <w:t> </w:t>
      </w:r>
      <w:r w:rsidRPr="00D02D6B">
        <w:t xml:space="preserve">42 Manual of Standards as being equivalent to a document mentioned in </w:t>
      </w:r>
      <w:r w:rsidR="00D02D6B">
        <w:t>paragraph (</w:t>
      </w:r>
      <w:r w:rsidRPr="00D02D6B">
        <w:t>c).</w:t>
      </w:r>
    </w:p>
    <w:p w14:paraId="2256A59F" w14:textId="77777777" w:rsidR="00F36A4C" w:rsidRPr="007823C5" w:rsidRDefault="00F36A4C" w:rsidP="00554CE3">
      <w:pPr>
        <w:pStyle w:val="notetext"/>
      </w:pPr>
      <w:r w:rsidRPr="007823C5">
        <w:t>Note 1:</w:t>
      </w:r>
      <w:r w:rsidRPr="007823C5">
        <w:tab/>
        <w:t>For paragraph (a), Part 21 permits the manufacture of aeronautical products in a number of ways, including under APMAs, ATSO authorisations, type certificates and production certificates.</w:t>
      </w:r>
    </w:p>
    <w:p w14:paraId="711C984E" w14:textId="77777777" w:rsidR="00F36A4C" w:rsidRPr="007823C5" w:rsidRDefault="00F36A4C" w:rsidP="00554CE3">
      <w:pPr>
        <w:pStyle w:val="notetext"/>
      </w:pPr>
      <w:r w:rsidRPr="007823C5">
        <w:t>Note 2:</w:t>
      </w:r>
      <w:r w:rsidRPr="007823C5">
        <w:tab/>
        <w:t>For paragraph (c):</w:t>
      </w:r>
    </w:p>
    <w:p w14:paraId="710BD67A" w14:textId="77777777" w:rsidR="00F36A4C" w:rsidRPr="007823C5" w:rsidRDefault="00F36A4C" w:rsidP="00554CE3">
      <w:pPr>
        <w:pStyle w:val="notepara"/>
      </w:pPr>
      <w:r w:rsidRPr="007823C5">
        <w:t>(a)</w:t>
      </w:r>
      <w:r w:rsidRPr="007823C5">
        <w:tab/>
        <w:t>a certificate of release to service for an aeronautical product in relation to maintenance carried out on an aeronautical product that is not in</w:t>
      </w:r>
      <w:r>
        <w:noBreakHyphen/>
      </w:r>
      <w:r w:rsidRPr="007823C5">
        <w:t>house maintenance must be in the approved form: see subregulation 42.810(1); and</w:t>
      </w:r>
    </w:p>
    <w:p w14:paraId="6E3006F8" w14:textId="77777777" w:rsidR="00F36A4C" w:rsidRPr="007823C5" w:rsidRDefault="00F36A4C" w:rsidP="00554CE3">
      <w:pPr>
        <w:pStyle w:val="notepara"/>
      </w:pPr>
      <w:r w:rsidRPr="007823C5">
        <w:t>(b)</w:t>
      </w:r>
      <w:r w:rsidRPr="007823C5">
        <w:tab/>
        <w:t>a certificate of release to service for an aeronautical product in relation to in</w:t>
      </w:r>
      <w:r>
        <w:noBreakHyphen/>
      </w:r>
      <w:r w:rsidRPr="007823C5">
        <w:t>house maintenance carried out on an aeronautical product must either be in the approved form or be in the form of an in</w:t>
      </w:r>
      <w:r>
        <w:noBreakHyphen/>
      </w:r>
      <w:r w:rsidRPr="007823C5">
        <w:t>house release document: see subregulation 42.810(2).</w:t>
      </w:r>
    </w:p>
    <w:p w14:paraId="438853A7" w14:textId="77777777" w:rsidR="00F967BE" w:rsidRPr="00D02D6B" w:rsidRDefault="00F967BE" w:rsidP="00554CE3">
      <w:pPr>
        <w:pStyle w:val="ActHead5"/>
      </w:pPr>
      <w:bookmarkStart w:id="643" w:name="_Toc381625631"/>
      <w:r w:rsidRPr="00D02D6B">
        <w:rPr>
          <w:rStyle w:val="CharSectno"/>
        </w:rPr>
        <w:t>25</w:t>
      </w:r>
      <w:r w:rsidR="00EE64B8" w:rsidRPr="00D02D6B">
        <w:t xml:space="preserve">  </w:t>
      </w:r>
      <w:r w:rsidRPr="00D02D6B">
        <w:t xml:space="preserve">Extended meaning of </w:t>
      </w:r>
      <w:r w:rsidRPr="00D02D6B">
        <w:rPr>
          <w:i/>
        </w:rPr>
        <w:t xml:space="preserve">charged with </w:t>
      </w:r>
      <w:r w:rsidRPr="00D02D6B">
        <w:t>in relation to certain offences</w:t>
      </w:r>
      <w:bookmarkEnd w:id="643"/>
    </w:p>
    <w:p w14:paraId="5FFDF55F" w14:textId="77777777" w:rsidR="00F967BE" w:rsidRPr="00D02D6B" w:rsidRDefault="00F967BE" w:rsidP="00554CE3">
      <w:pPr>
        <w:pStyle w:val="subsection"/>
      </w:pPr>
      <w:r w:rsidRPr="00D02D6B">
        <w:tab/>
        <w:t>(1)</w:t>
      </w:r>
      <w:r w:rsidRPr="00D02D6B">
        <w:tab/>
        <w:t>In these Regulations:</w:t>
      </w:r>
    </w:p>
    <w:p w14:paraId="2CBB3732" w14:textId="77777777" w:rsidR="00F967BE" w:rsidRPr="00D02D6B" w:rsidRDefault="00F967BE" w:rsidP="00554CE3">
      <w:pPr>
        <w:pStyle w:val="Definition"/>
      </w:pPr>
      <w:r w:rsidRPr="00D02D6B">
        <w:rPr>
          <w:b/>
          <w:i/>
        </w:rPr>
        <w:t>charged with</w:t>
      </w:r>
      <w:r w:rsidRPr="00D02D6B">
        <w:t xml:space="preserve"> has, in addition to its ordinary meaning, the meaning given by </w:t>
      </w:r>
      <w:r w:rsidR="00D02D6B">
        <w:t>subclause (</w:t>
      </w:r>
      <w:r w:rsidRPr="00D02D6B">
        <w:t>2).</w:t>
      </w:r>
    </w:p>
    <w:p w14:paraId="25415268" w14:textId="77777777" w:rsidR="00F967BE" w:rsidRPr="00D02D6B" w:rsidRDefault="00F967BE" w:rsidP="00554CE3">
      <w:pPr>
        <w:pStyle w:val="subsection"/>
      </w:pPr>
      <w:r w:rsidRPr="00D02D6B">
        <w:tab/>
        <w:t>(2)</w:t>
      </w:r>
      <w:r w:rsidRPr="00D02D6B">
        <w:tab/>
        <w:t xml:space="preserve">For the purposes of these Regulations, a person is taken to have been </w:t>
      </w:r>
      <w:r w:rsidRPr="00D02D6B">
        <w:rPr>
          <w:b/>
          <w:i/>
        </w:rPr>
        <w:t>charged with</w:t>
      </w:r>
      <w:r w:rsidRPr="00D02D6B">
        <w:t xml:space="preserve"> a psychoactive substance offence if:</w:t>
      </w:r>
    </w:p>
    <w:p w14:paraId="56032012" w14:textId="77777777" w:rsidR="00F967BE" w:rsidRPr="00D02D6B" w:rsidRDefault="00F967BE" w:rsidP="00554CE3">
      <w:pPr>
        <w:pStyle w:val="paragraph"/>
      </w:pPr>
      <w:r w:rsidRPr="00D02D6B">
        <w:tab/>
        <w:t>(a)</w:t>
      </w:r>
      <w:r w:rsidRPr="00D02D6B">
        <w:tab/>
        <w:t>a law provides for the issue, in relation to the offence, of an expiation notice; and</w:t>
      </w:r>
    </w:p>
    <w:p w14:paraId="50F22688" w14:textId="77777777" w:rsidR="00F967BE" w:rsidRPr="00D02D6B" w:rsidRDefault="00F967BE" w:rsidP="00554CE3">
      <w:pPr>
        <w:pStyle w:val="paragraph"/>
      </w:pPr>
      <w:r w:rsidRPr="00D02D6B">
        <w:tab/>
        <w:t>(b)</w:t>
      </w:r>
      <w:r w:rsidRPr="00D02D6B">
        <w:tab/>
        <w:t>such a notice is issued to the person in relation to the offence.</w:t>
      </w:r>
    </w:p>
    <w:p w14:paraId="74BD20FF" w14:textId="77777777" w:rsidR="00F967BE" w:rsidRPr="00D02D6B" w:rsidRDefault="00F967BE" w:rsidP="00554CE3">
      <w:pPr>
        <w:pStyle w:val="ActHead5"/>
      </w:pPr>
      <w:bookmarkStart w:id="644" w:name="_Toc381625632"/>
      <w:r w:rsidRPr="00D02D6B">
        <w:rPr>
          <w:rStyle w:val="CharSectno"/>
        </w:rPr>
        <w:t>30</w:t>
      </w:r>
      <w:r w:rsidR="00EE64B8" w:rsidRPr="00D02D6B">
        <w:t xml:space="preserve">  </w:t>
      </w:r>
      <w:r w:rsidRPr="00D02D6B">
        <w:t>Classes of aircraft</w:t>
      </w:r>
      <w:bookmarkEnd w:id="644"/>
    </w:p>
    <w:p w14:paraId="16A7BE91" w14:textId="77777777" w:rsidR="00F967BE" w:rsidRPr="00D02D6B" w:rsidRDefault="00F967BE" w:rsidP="00554CE3">
      <w:pPr>
        <w:pStyle w:val="subsection"/>
      </w:pPr>
      <w:r w:rsidRPr="00D02D6B">
        <w:tab/>
      </w:r>
      <w:r w:rsidRPr="00D02D6B">
        <w:tab/>
        <w:t xml:space="preserve">For these Regulations, aircraft are divided into the following </w:t>
      </w:r>
      <w:r w:rsidRPr="00D02D6B">
        <w:rPr>
          <w:b/>
          <w:bCs/>
          <w:i/>
          <w:iCs/>
        </w:rPr>
        <w:t>classes</w:t>
      </w:r>
      <w:r w:rsidRPr="00D02D6B">
        <w:t>:</w:t>
      </w:r>
    </w:p>
    <w:p w14:paraId="3C4671C1" w14:textId="77777777" w:rsidR="00F967BE" w:rsidRPr="00D02D6B" w:rsidRDefault="00F967BE" w:rsidP="00554CE3">
      <w:pPr>
        <w:pStyle w:val="paragraph"/>
      </w:pPr>
      <w:r w:rsidRPr="00D02D6B">
        <w:tab/>
        <w:t>(a)</w:t>
      </w:r>
      <w:r w:rsidRPr="00D02D6B">
        <w:tab/>
        <w:t>aeroplane;</w:t>
      </w:r>
    </w:p>
    <w:p w14:paraId="7586D1FA" w14:textId="77777777" w:rsidR="00F967BE" w:rsidRPr="00D02D6B" w:rsidRDefault="00F967BE" w:rsidP="00554CE3">
      <w:pPr>
        <w:pStyle w:val="paragraph"/>
      </w:pPr>
      <w:r w:rsidRPr="00D02D6B">
        <w:tab/>
        <w:t>(b)</w:t>
      </w:r>
      <w:r w:rsidRPr="00D02D6B">
        <w:tab/>
        <w:t>rotorcraft;</w:t>
      </w:r>
    </w:p>
    <w:p w14:paraId="50324DFE" w14:textId="77777777" w:rsidR="00F967BE" w:rsidRPr="00D02D6B" w:rsidRDefault="00F967BE" w:rsidP="00554CE3">
      <w:pPr>
        <w:pStyle w:val="paragraph"/>
      </w:pPr>
      <w:r w:rsidRPr="00D02D6B">
        <w:tab/>
        <w:t>(c)</w:t>
      </w:r>
      <w:r w:rsidRPr="00D02D6B">
        <w:tab/>
        <w:t>ornithopter;</w:t>
      </w:r>
    </w:p>
    <w:p w14:paraId="34E6F1F3" w14:textId="77777777" w:rsidR="00F967BE" w:rsidRPr="00D02D6B" w:rsidRDefault="00F967BE" w:rsidP="00554CE3">
      <w:pPr>
        <w:pStyle w:val="paragraph"/>
      </w:pPr>
      <w:r w:rsidRPr="00D02D6B">
        <w:tab/>
        <w:t>(d)</w:t>
      </w:r>
      <w:r w:rsidRPr="00D02D6B">
        <w:tab/>
        <w:t>glider;</w:t>
      </w:r>
    </w:p>
    <w:p w14:paraId="1ADCC79A" w14:textId="77777777" w:rsidR="00F967BE" w:rsidRPr="00D02D6B" w:rsidRDefault="00F967BE" w:rsidP="00554CE3">
      <w:pPr>
        <w:pStyle w:val="paragraph"/>
      </w:pPr>
      <w:r w:rsidRPr="00D02D6B">
        <w:tab/>
        <w:t>(e)</w:t>
      </w:r>
      <w:r w:rsidRPr="00D02D6B">
        <w:tab/>
        <w:t>kite;</w:t>
      </w:r>
    </w:p>
    <w:p w14:paraId="22E22DFF" w14:textId="77777777" w:rsidR="00F967BE" w:rsidRPr="00D02D6B" w:rsidRDefault="00F967BE" w:rsidP="00554CE3">
      <w:pPr>
        <w:pStyle w:val="paragraph"/>
      </w:pPr>
      <w:r w:rsidRPr="00D02D6B">
        <w:tab/>
        <w:t>(f)</w:t>
      </w:r>
      <w:r w:rsidRPr="00D02D6B">
        <w:tab/>
        <w:t>airship;</w:t>
      </w:r>
    </w:p>
    <w:p w14:paraId="5A0B5B50" w14:textId="77777777" w:rsidR="00F967BE" w:rsidRPr="00D02D6B" w:rsidRDefault="00F967BE" w:rsidP="00554CE3">
      <w:pPr>
        <w:pStyle w:val="paragraph"/>
      </w:pPr>
      <w:r w:rsidRPr="00D02D6B">
        <w:tab/>
        <w:t>(g)</w:t>
      </w:r>
      <w:r w:rsidRPr="00D02D6B">
        <w:tab/>
        <w:t>captive balloon;</w:t>
      </w:r>
    </w:p>
    <w:p w14:paraId="00BAF770" w14:textId="77777777" w:rsidR="00F967BE" w:rsidRPr="00D02D6B" w:rsidRDefault="00F967BE" w:rsidP="00554CE3">
      <w:pPr>
        <w:pStyle w:val="paragraph"/>
      </w:pPr>
      <w:r w:rsidRPr="00D02D6B">
        <w:tab/>
        <w:t>(h)</w:t>
      </w:r>
      <w:r w:rsidRPr="00D02D6B">
        <w:tab/>
        <w:t>free balloon.</w:t>
      </w:r>
    </w:p>
    <w:p w14:paraId="1FB34254" w14:textId="77777777" w:rsidR="00F967BE" w:rsidRPr="00D02D6B" w:rsidRDefault="00F967BE" w:rsidP="00554CE3">
      <w:pPr>
        <w:pStyle w:val="ActHead5"/>
        <w:rPr>
          <w:i/>
        </w:rPr>
      </w:pPr>
      <w:bookmarkStart w:id="645" w:name="_Toc381625633"/>
      <w:r w:rsidRPr="00D02D6B">
        <w:rPr>
          <w:rStyle w:val="CharSectno"/>
        </w:rPr>
        <w:t>35</w:t>
      </w:r>
      <w:r w:rsidR="00EE64B8" w:rsidRPr="00D02D6B">
        <w:t xml:space="preserve">  </w:t>
      </w:r>
      <w:r w:rsidRPr="00D02D6B">
        <w:t xml:space="preserve">Extended meaning of </w:t>
      </w:r>
      <w:r w:rsidRPr="00D02D6B">
        <w:rPr>
          <w:i/>
        </w:rPr>
        <w:t>convicted</w:t>
      </w:r>
      <w:bookmarkEnd w:id="645"/>
    </w:p>
    <w:p w14:paraId="3B0464A9" w14:textId="77777777" w:rsidR="00F967BE" w:rsidRPr="00D02D6B" w:rsidRDefault="00F967BE" w:rsidP="00554CE3">
      <w:pPr>
        <w:pStyle w:val="subsection"/>
      </w:pPr>
      <w:r w:rsidRPr="00D02D6B">
        <w:tab/>
        <w:t>(1)</w:t>
      </w:r>
      <w:r w:rsidRPr="00D02D6B">
        <w:tab/>
        <w:t>In these Regulations:</w:t>
      </w:r>
    </w:p>
    <w:p w14:paraId="32968C10" w14:textId="77777777" w:rsidR="00F967BE" w:rsidRPr="00D02D6B" w:rsidRDefault="00F967BE" w:rsidP="00554CE3">
      <w:pPr>
        <w:pStyle w:val="Definition"/>
      </w:pPr>
      <w:r w:rsidRPr="00D02D6B">
        <w:rPr>
          <w:b/>
          <w:i/>
        </w:rPr>
        <w:t>convicted</w:t>
      </w:r>
      <w:r w:rsidRPr="00D02D6B">
        <w:t xml:space="preserve"> has, in addition to its ordinary meaning, the meaning given by </w:t>
      </w:r>
      <w:r w:rsidR="00D02D6B">
        <w:t>subclauses (</w:t>
      </w:r>
      <w:r w:rsidRPr="00D02D6B">
        <w:t>2), (3) and (4).</w:t>
      </w:r>
    </w:p>
    <w:p w14:paraId="548809D1" w14:textId="77777777" w:rsidR="00F967BE" w:rsidRPr="00D02D6B" w:rsidRDefault="00F967BE" w:rsidP="00554CE3">
      <w:pPr>
        <w:pStyle w:val="subsection"/>
      </w:pPr>
      <w:r w:rsidRPr="00D02D6B">
        <w:tab/>
        <w:t>(2)</w:t>
      </w:r>
      <w:r w:rsidRPr="00D02D6B">
        <w:tab/>
        <w:t xml:space="preserve">For the purposes of these Regulations, a person is taken to have been </w:t>
      </w:r>
      <w:r w:rsidRPr="00D02D6B">
        <w:rPr>
          <w:b/>
          <w:i/>
        </w:rPr>
        <w:t>convicted</w:t>
      </w:r>
      <w:r w:rsidRPr="00D02D6B">
        <w:t xml:space="preserve"> of an alleged offence if:</w:t>
      </w:r>
    </w:p>
    <w:p w14:paraId="01ED8620" w14:textId="77777777" w:rsidR="00F967BE" w:rsidRPr="00D02D6B" w:rsidRDefault="00F967BE" w:rsidP="00554CE3">
      <w:pPr>
        <w:pStyle w:val="paragraph"/>
      </w:pPr>
      <w:r w:rsidRPr="00D02D6B">
        <w:tab/>
        <w:t>(a)</w:t>
      </w:r>
      <w:r w:rsidRPr="00D02D6B">
        <w:tab/>
        <w:t>the person has not been found guilty of the offence but asks for the offence to be taken into account when being sentenced for another offence; or</w:t>
      </w:r>
    </w:p>
    <w:p w14:paraId="103F1C05" w14:textId="77777777" w:rsidR="00F967BE" w:rsidRPr="00D02D6B" w:rsidRDefault="00F967BE" w:rsidP="00554CE3">
      <w:pPr>
        <w:pStyle w:val="paragraph"/>
      </w:pPr>
      <w:r w:rsidRPr="00D02D6B">
        <w:tab/>
        <w:t>(b)</w:t>
      </w:r>
      <w:r w:rsidRPr="00D02D6B">
        <w:tab/>
        <w:t>the person has been found guilty of the offence but discharged without conviction.</w:t>
      </w:r>
    </w:p>
    <w:p w14:paraId="6022AD9B" w14:textId="77777777" w:rsidR="00F967BE" w:rsidRPr="00D02D6B" w:rsidRDefault="00F967BE" w:rsidP="00554CE3">
      <w:pPr>
        <w:pStyle w:val="subsection"/>
      </w:pPr>
      <w:r w:rsidRPr="00D02D6B">
        <w:tab/>
        <w:t>(3)</w:t>
      </w:r>
      <w:r w:rsidRPr="00D02D6B">
        <w:tab/>
        <w:t xml:space="preserve">In addition, a person is taken to have been </w:t>
      </w:r>
      <w:r w:rsidRPr="00D02D6B">
        <w:rPr>
          <w:b/>
          <w:i/>
        </w:rPr>
        <w:t>convicted</w:t>
      </w:r>
      <w:r w:rsidRPr="00D02D6B">
        <w:t xml:space="preserve"> of a psychoactive substance offence if:</w:t>
      </w:r>
    </w:p>
    <w:p w14:paraId="2D6AF039" w14:textId="77777777" w:rsidR="00F967BE" w:rsidRPr="00D02D6B" w:rsidRDefault="00F967BE" w:rsidP="00554CE3">
      <w:pPr>
        <w:pStyle w:val="paragraph"/>
      </w:pPr>
      <w:r w:rsidRPr="00D02D6B">
        <w:tab/>
        <w:t>(a)</w:t>
      </w:r>
      <w:r w:rsidRPr="00D02D6B">
        <w:tab/>
        <w:t>a law provides for the issue, in relation to the offence, of an expiation notice; and</w:t>
      </w:r>
    </w:p>
    <w:p w14:paraId="7A8E772C" w14:textId="77777777" w:rsidR="00F967BE" w:rsidRPr="00D02D6B" w:rsidRDefault="00F967BE" w:rsidP="00554CE3">
      <w:pPr>
        <w:pStyle w:val="paragraph"/>
        <w:spacing w:before="0"/>
      </w:pPr>
      <w:r w:rsidRPr="00D02D6B">
        <w:tab/>
        <w:t>(b)</w:t>
      </w:r>
      <w:r w:rsidRPr="00D02D6B">
        <w:tab/>
        <w:t>such a notice was issued to the person in relation to the offence; and</w:t>
      </w:r>
    </w:p>
    <w:p w14:paraId="467EC33A" w14:textId="77777777" w:rsidR="00F967BE" w:rsidRDefault="00F967BE" w:rsidP="00554CE3">
      <w:pPr>
        <w:pStyle w:val="paragraph"/>
      </w:pPr>
      <w:r w:rsidRPr="00D02D6B">
        <w:tab/>
        <w:t>(c)</w:t>
      </w:r>
      <w:r w:rsidRPr="00D02D6B">
        <w:tab/>
        <w:t>the person paid the penalty required by the notice.</w:t>
      </w:r>
    </w:p>
    <w:p w14:paraId="118CB2DA" w14:textId="77777777" w:rsidR="00F967BE" w:rsidRPr="00D02D6B" w:rsidRDefault="00F967BE" w:rsidP="00554CE3">
      <w:pPr>
        <w:pStyle w:val="subsection"/>
      </w:pPr>
      <w:r w:rsidRPr="00D02D6B">
        <w:tab/>
        <w:t>(4)</w:t>
      </w:r>
      <w:r w:rsidRPr="00D02D6B">
        <w:tab/>
        <w:t>However, a conviction that is spent (within the meaning of Part</w:t>
      </w:r>
      <w:r w:rsidR="00E56B54" w:rsidRPr="00D02D6B">
        <w:t> </w:t>
      </w:r>
      <w:r w:rsidRPr="00D02D6B">
        <w:t xml:space="preserve">VIIC of the </w:t>
      </w:r>
      <w:r w:rsidRPr="00D02D6B">
        <w:rPr>
          <w:i/>
        </w:rPr>
        <w:t>Crimes Act 1914</w:t>
      </w:r>
      <w:r w:rsidRPr="00D02D6B">
        <w:t>), or has been quashed, is not taken to be a conviction for the purposes of these Regulations.</w:t>
      </w:r>
    </w:p>
    <w:p w14:paraId="5DB62059" w14:textId="77777777" w:rsidR="00BB6344" w:rsidRPr="00D02D6B" w:rsidRDefault="00BB6344" w:rsidP="00554CE3">
      <w:pPr>
        <w:pStyle w:val="ActHead5"/>
        <w:rPr>
          <w:i/>
        </w:rPr>
      </w:pPr>
      <w:bookmarkStart w:id="646" w:name="_Toc381625634"/>
      <w:r w:rsidRPr="00D02D6B">
        <w:rPr>
          <w:rStyle w:val="CharSectno"/>
        </w:rPr>
        <w:t>37</w:t>
      </w:r>
      <w:r w:rsidR="00EE64B8" w:rsidRPr="00D02D6B">
        <w:t xml:space="preserve">  </w:t>
      </w:r>
      <w:r w:rsidRPr="00D02D6B">
        <w:t xml:space="preserve">References to </w:t>
      </w:r>
      <w:r w:rsidRPr="00D02D6B">
        <w:rPr>
          <w:i/>
        </w:rPr>
        <w:t>flight manual</w:t>
      </w:r>
      <w:bookmarkEnd w:id="646"/>
    </w:p>
    <w:p w14:paraId="2F03D74A" w14:textId="77777777" w:rsidR="00BB6344" w:rsidRPr="00D02D6B" w:rsidRDefault="00BB6344" w:rsidP="00554CE3">
      <w:pPr>
        <w:pStyle w:val="subsection"/>
      </w:pPr>
      <w:r w:rsidRPr="00D02D6B">
        <w:tab/>
      </w:r>
      <w:r w:rsidRPr="00D02D6B">
        <w:tab/>
        <w:t xml:space="preserve">A reference in these Regulations to an aircraft’s </w:t>
      </w:r>
      <w:r w:rsidRPr="00D02D6B">
        <w:rPr>
          <w:b/>
          <w:i/>
        </w:rPr>
        <w:t>flight manual</w:t>
      </w:r>
      <w:r w:rsidRPr="00D02D6B">
        <w:t>:</w:t>
      </w:r>
    </w:p>
    <w:p w14:paraId="41670D5F" w14:textId="77777777" w:rsidR="00BB6344" w:rsidRPr="00D02D6B" w:rsidRDefault="00BB6344" w:rsidP="00554CE3">
      <w:pPr>
        <w:pStyle w:val="paragraph"/>
      </w:pPr>
      <w:r w:rsidRPr="00D02D6B">
        <w:tab/>
        <w:t>(a)</w:t>
      </w:r>
      <w:r w:rsidRPr="00D02D6B">
        <w:tab/>
        <w:t>is a reference to:</w:t>
      </w:r>
    </w:p>
    <w:p w14:paraId="2978C709" w14:textId="77777777" w:rsidR="00BB6344" w:rsidRPr="00D02D6B" w:rsidRDefault="00BB6344" w:rsidP="00554CE3">
      <w:pPr>
        <w:pStyle w:val="paragraphsub"/>
      </w:pPr>
      <w:r w:rsidRPr="00D02D6B">
        <w:tab/>
        <w:t>(i)</w:t>
      </w:r>
      <w:r w:rsidRPr="00D02D6B">
        <w:tab/>
        <w:t>if the aircraft’s type certification basis required the provision of an aircraft flight manual</w:t>
      </w:r>
      <w:r w:rsidR="00EE64B8" w:rsidRPr="00D02D6B">
        <w:t>—</w:t>
      </w:r>
      <w:r w:rsidRPr="00D02D6B">
        <w:t>that manual; or</w:t>
      </w:r>
    </w:p>
    <w:p w14:paraId="19786FBA" w14:textId="77777777" w:rsidR="00BB6344" w:rsidRPr="00D02D6B" w:rsidRDefault="00BB6344" w:rsidP="00554CE3">
      <w:pPr>
        <w:pStyle w:val="paragraphsub"/>
      </w:pPr>
      <w:r w:rsidRPr="00D02D6B">
        <w:tab/>
        <w:t>(ii)</w:t>
      </w:r>
      <w:r w:rsidRPr="00D02D6B">
        <w:tab/>
        <w:t>if regulation</w:t>
      </w:r>
      <w:r w:rsidR="00D02D6B">
        <w:t> </w:t>
      </w:r>
      <w:r w:rsidRPr="00D02D6B">
        <w:t>21.005 applies to the aircraft</w:t>
      </w:r>
      <w:r w:rsidR="00EE64B8" w:rsidRPr="00D02D6B">
        <w:t>—</w:t>
      </w:r>
      <w:r w:rsidRPr="00D02D6B">
        <w:t>the manual that must be given to the owner of the aircraft under that regulation; or</w:t>
      </w:r>
    </w:p>
    <w:p w14:paraId="3C62E2AD" w14:textId="77777777" w:rsidR="00BB6344" w:rsidRPr="00D02D6B" w:rsidRDefault="00BB6344" w:rsidP="00554CE3">
      <w:pPr>
        <w:pStyle w:val="paragraphsub"/>
      </w:pPr>
      <w:r w:rsidRPr="00D02D6B">
        <w:tab/>
        <w:t>(iii)</w:t>
      </w:r>
      <w:r w:rsidRPr="00D02D6B">
        <w:tab/>
        <w:t xml:space="preserve">for an aircraft not mentioned in </w:t>
      </w:r>
      <w:r w:rsidR="00D02D6B">
        <w:t>subparagraph (</w:t>
      </w:r>
      <w:r w:rsidRPr="00D02D6B">
        <w:t>i) or (ii)</w:t>
      </w:r>
      <w:r w:rsidR="00EE64B8" w:rsidRPr="00D02D6B">
        <w:t>—</w:t>
      </w:r>
      <w:r w:rsidRPr="00D02D6B">
        <w:t>another document that contains the aircraft’s operating limitations and other information required for safe operation of the aircraft; and</w:t>
      </w:r>
    </w:p>
    <w:p w14:paraId="389ED1DA" w14:textId="77777777" w:rsidR="00BB6344" w:rsidRPr="00D02D6B" w:rsidRDefault="00BB6344" w:rsidP="00554CE3">
      <w:pPr>
        <w:pStyle w:val="paragraph"/>
      </w:pPr>
      <w:r w:rsidRPr="00D02D6B">
        <w:tab/>
        <w:t>(b)</w:t>
      </w:r>
      <w:r w:rsidRPr="00D02D6B">
        <w:tab/>
        <w:t>includes each amendment to the flight manual that:</w:t>
      </w:r>
    </w:p>
    <w:p w14:paraId="3FE56B37" w14:textId="77777777" w:rsidR="00BB6344" w:rsidRPr="00D02D6B" w:rsidRDefault="00BB6344" w:rsidP="00554CE3">
      <w:pPr>
        <w:pStyle w:val="paragraphsub"/>
      </w:pPr>
      <w:r w:rsidRPr="00D02D6B">
        <w:tab/>
        <w:t>(i)</w:t>
      </w:r>
      <w:r w:rsidRPr="00D02D6B">
        <w:tab/>
        <w:t>is approved by CASA or an authorised person under regulation</w:t>
      </w:r>
      <w:r w:rsidR="00D02D6B">
        <w:t> </w:t>
      </w:r>
      <w:r w:rsidRPr="00D02D6B">
        <w:t xml:space="preserve">21.006A; or </w:t>
      </w:r>
    </w:p>
    <w:p w14:paraId="5F4F00B5" w14:textId="77777777" w:rsidR="00BB6344" w:rsidRPr="00D02D6B" w:rsidRDefault="00BB6344" w:rsidP="00554CE3">
      <w:pPr>
        <w:pStyle w:val="paragraphsub"/>
      </w:pPr>
      <w:r w:rsidRPr="00D02D6B">
        <w:tab/>
        <w:t>(ii)</w:t>
      </w:r>
      <w:r w:rsidRPr="00D02D6B">
        <w:tab/>
        <w:t>is made at the direction of CASA under Subpart</w:t>
      </w:r>
      <w:r w:rsidR="00E56B54" w:rsidRPr="00D02D6B">
        <w:t xml:space="preserve"> </w:t>
      </w:r>
      <w:r w:rsidRPr="00D02D6B">
        <w:t>11.G; or</w:t>
      </w:r>
    </w:p>
    <w:p w14:paraId="74DB16E3" w14:textId="77777777" w:rsidR="00BB6344" w:rsidRPr="00D02D6B" w:rsidRDefault="00BB6344" w:rsidP="00554CE3">
      <w:pPr>
        <w:pStyle w:val="paragraphsub"/>
      </w:pPr>
      <w:r w:rsidRPr="00D02D6B">
        <w:tab/>
        <w:t>(iii)</w:t>
      </w:r>
      <w:r w:rsidRPr="00D02D6B">
        <w:tab/>
        <w:t>relates to a foreign type certificate in relation to which CASA has issued a type acceptance certificate or a foreign supplemental type certificate, and is approved by the NAA that issued the foreign type or supplemental type certificate; and</w:t>
      </w:r>
    </w:p>
    <w:p w14:paraId="1409FB54" w14:textId="77777777" w:rsidR="00BB6344" w:rsidRPr="00D02D6B" w:rsidRDefault="00BB6344" w:rsidP="00554CE3">
      <w:pPr>
        <w:pStyle w:val="paragraph"/>
      </w:pPr>
      <w:r w:rsidRPr="00D02D6B">
        <w:tab/>
        <w:t>(c)</w:t>
      </w:r>
      <w:r w:rsidRPr="00D02D6B">
        <w:tab/>
        <w:t>includes each supplement to the flight manual that:</w:t>
      </w:r>
    </w:p>
    <w:p w14:paraId="5DFB788A" w14:textId="77777777" w:rsidR="00BB6344" w:rsidRPr="00D02D6B" w:rsidRDefault="00BB6344" w:rsidP="00554CE3">
      <w:pPr>
        <w:pStyle w:val="paragraphsub"/>
      </w:pPr>
      <w:r w:rsidRPr="00D02D6B">
        <w:tab/>
        <w:t>(i)</w:t>
      </w:r>
      <w:r w:rsidRPr="00D02D6B">
        <w:tab/>
        <w:t>is approved by CASA or an authorised person under regulation</w:t>
      </w:r>
      <w:r w:rsidR="00D02D6B">
        <w:t> </w:t>
      </w:r>
      <w:r w:rsidRPr="00D02D6B">
        <w:t xml:space="preserve">21.006A; or </w:t>
      </w:r>
    </w:p>
    <w:p w14:paraId="134C3AB9" w14:textId="77777777" w:rsidR="00BB6344" w:rsidRPr="00D02D6B" w:rsidRDefault="00BB6344" w:rsidP="00554CE3">
      <w:pPr>
        <w:pStyle w:val="paragraphsub"/>
      </w:pPr>
      <w:r w:rsidRPr="00D02D6B">
        <w:tab/>
        <w:t>(ii)</w:t>
      </w:r>
      <w:r w:rsidRPr="00D02D6B">
        <w:tab/>
        <w:t>is made at the direction of CASA under Subpart</w:t>
      </w:r>
      <w:r w:rsidR="00E56B54" w:rsidRPr="00D02D6B">
        <w:t xml:space="preserve"> </w:t>
      </w:r>
      <w:r w:rsidRPr="00D02D6B">
        <w:t>11.G; or</w:t>
      </w:r>
    </w:p>
    <w:p w14:paraId="6E7596F5" w14:textId="77777777" w:rsidR="00BB6344" w:rsidRPr="00D02D6B" w:rsidRDefault="00BB6344" w:rsidP="00554CE3">
      <w:pPr>
        <w:pStyle w:val="paragraphsub"/>
      </w:pPr>
      <w:r w:rsidRPr="00D02D6B">
        <w:tab/>
        <w:t>(iii)</w:t>
      </w:r>
      <w:r w:rsidRPr="00D02D6B">
        <w:tab/>
        <w:t>relates to a foreign type certificate in relation to which CASA has issued a type acceptance certificate or a foreign supplemental type certificate, and is approved by the NAA that issued the foreign type or supplemental type certificate.</w:t>
      </w:r>
    </w:p>
    <w:p w14:paraId="302D2759" w14:textId="77777777" w:rsidR="00F967BE" w:rsidRPr="00D02D6B" w:rsidRDefault="00F967BE" w:rsidP="00554CE3">
      <w:pPr>
        <w:pStyle w:val="ActHead5"/>
      </w:pPr>
      <w:bookmarkStart w:id="647" w:name="_Toc381625635"/>
      <w:r w:rsidRPr="00D02D6B">
        <w:rPr>
          <w:rStyle w:val="CharSectno"/>
        </w:rPr>
        <w:t>40</w:t>
      </w:r>
      <w:r w:rsidR="00EE64B8" w:rsidRPr="00D02D6B">
        <w:t xml:space="preserve">  </w:t>
      </w:r>
      <w:r w:rsidRPr="00D02D6B">
        <w:t>References to operating an aircraft in an area</w:t>
      </w:r>
      <w:bookmarkEnd w:id="647"/>
    </w:p>
    <w:p w14:paraId="4F4B3BDA" w14:textId="77777777" w:rsidR="00F967BE" w:rsidRPr="00D02D6B" w:rsidRDefault="00F967BE" w:rsidP="00554CE3">
      <w:pPr>
        <w:pStyle w:val="subsection"/>
      </w:pPr>
      <w:r w:rsidRPr="00D02D6B">
        <w:tab/>
      </w:r>
      <w:r w:rsidRPr="00D02D6B">
        <w:tab/>
        <w:t>In these Regulations, a reference to operating an aircraft in an area is a reference to operating the aircraft in the airspace above the area.</w:t>
      </w:r>
    </w:p>
    <w:p w14:paraId="1443EEB8" w14:textId="77777777" w:rsidR="001D605C" w:rsidRPr="00D02D6B" w:rsidRDefault="001D605C" w:rsidP="00554CE3">
      <w:pPr>
        <w:pStyle w:val="ActHead5"/>
      </w:pPr>
      <w:bookmarkStart w:id="648" w:name="_Toc381625636"/>
      <w:r w:rsidRPr="00D02D6B">
        <w:rPr>
          <w:rStyle w:val="CharSectno"/>
        </w:rPr>
        <w:t>45</w:t>
      </w:r>
      <w:r w:rsidR="00EE64B8" w:rsidRPr="00D02D6B">
        <w:t xml:space="preserve">  </w:t>
      </w:r>
      <w:r w:rsidRPr="00D02D6B">
        <w:t>References to EASA certification specifications</w:t>
      </w:r>
      <w:bookmarkEnd w:id="648"/>
    </w:p>
    <w:p w14:paraId="0D29B820" w14:textId="77777777" w:rsidR="001D605C" w:rsidRPr="00D02D6B" w:rsidRDefault="001D605C" w:rsidP="00554CE3">
      <w:pPr>
        <w:pStyle w:val="subsection"/>
      </w:pPr>
      <w:r w:rsidRPr="00D02D6B">
        <w:tab/>
      </w:r>
      <w:r w:rsidRPr="00D02D6B">
        <w:tab/>
        <w:t>In these Regulations, a reference to EASA, followed by the letters CS, a hyphen and a number, letter or letters, is a reference to the certification specifications, including airworthiness codes and acceptable means of compliance, produced by EASA and identified by that number, letter or letters.</w:t>
      </w:r>
    </w:p>
    <w:p w14:paraId="14896EB5" w14:textId="77777777" w:rsidR="00F967BE" w:rsidRPr="00D02D6B" w:rsidRDefault="00F967BE" w:rsidP="00554CE3">
      <w:pPr>
        <w:pStyle w:val="ActHead5"/>
      </w:pPr>
      <w:bookmarkStart w:id="649" w:name="_Toc381625637"/>
      <w:r w:rsidRPr="00D02D6B">
        <w:rPr>
          <w:rStyle w:val="CharSectno"/>
        </w:rPr>
        <w:t>50</w:t>
      </w:r>
      <w:r w:rsidR="00EE64B8" w:rsidRPr="00D02D6B">
        <w:t xml:space="preserve">  </w:t>
      </w:r>
      <w:r w:rsidRPr="00D02D6B">
        <w:t>References to pilot</w:t>
      </w:r>
      <w:r w:rsidR="00D02D6B">
        <w:noBreakHyphen/>
      </w:r>
      <w:r w:rsidRPr="00D02D6B">
        <w:t>in</w:t>
      </w:r>
      <w:r w:rsidR="00D02D6B">
        <w:noBreakHyphen/>
      </w:r>
      <w:r w:rsidRPr="00D02D6B">
        <w:t>command</w:t>
      </w:r>
      <w:bookmarkEnd w:id="649"/>
    </w:p>
    <w:p w14:paraId="7768C960" w14:textId="77777777" w:rsidR="00F967BE" w:rsidRPr="00D02D6B" w:rsidRDefault="00EE64B8" w:rsidP="00554CE3">
      <w:pPr>
        <w:pStyle w:val="notetext"/>
      </w:pPr>
      <w:r w:rsidRPr="00D02D6B">
        <w:t>Note:</w:t>
      </w:r>
      <w:r w:rsidRPr="00D02D6B">
        <w:tab/>
      </w:r>
      <w:r w:rsidR="00F967BE" w:rsidRPr="00D02D6B">
        <w:t>This clause is reserved for future use.</w:t>
      </w:r>
    </w:p>
    <w:p w14:paraId="0A026DDA" w14:textId="77777777" w:rsidR="00F967BE" w:rsidRPr="00D02D6B" w:rsidRDefault="00F967BE" w:rsidP="00554CE3">
      <w:pPr>
        <w:pStyle w:val="ActHead5"/>
      </w:pPr>
      <w:bookmarkStart w:id="650" w:name="_Toc381625638"/>
      <w:r w:rsidRPr="00D02D6B">
        <w:rPr>
          <w:rStyle w:val="CharSectno"/>
        </w:rPr>
        <w:t>55</w:t>
      </w:r>
      <w:r w:rsidR="00EE64B8" w:rsidRPr="00D02D6B">
        <w:t xml:space="preserve">  </w:t>
      </w:r>
      <w:r w:rsidRPr="00D02D6B">
        <w:t>References to populous areas etc</w:t>
      </w:r>
      <w:bookmarkEnd w:id="650"/>
    </w:p>
    <w:p w14:paraId="1A3CEEFB" w14:textId="77777777" w:rsidR="00F967BE" w:rsidRPr="00D02D6B" w:rsidRDefault="00EE64B8" w:rsidP="00554CE3">
      <w:pPr>
        <w:pStyle w:val="notetext"/>
      </w:pPr>
      <w:r w:rsidRPr="00D02D6B">
        <w:t>Note:</w:t>
      </w:r>
      <w:r w:rsidRPr="00D02D6B">
        <w:tab/>
      </w:r>
      <w:r w:rsidR="00F967BE" w:rsidRPr="00D02D6B">
        <w:t>This clause is reserved for future use.</w:t>
      </w:r>
    </w:p>
    <w:p w14:paraId="2EA8E229" w14:textId="77777777" w:rsidR="00F967BE" w:rsidRPr="00D02D6B" w:rsidRDefault="00F967BE" w:rsidP="00554CE3">
      <w:pPr>
        <w:pStyle w:val="ActHead5"/>
      </w:pPr>
      <w:bookmarkStart w:id="651" w:name="_Toc381625639"/>
      <w:r w:rsidRPr="00D02D6B">
        <w:rPr>
          <w:rStyle w:val="CharSectno"/>
        </w:rPr>
        <w:t>60</w:t>
      </w:r>
      <w:r w:rsidR="00EE64B8" w:rsidRPr="00D02D6B">
        <w:t xml:space="preserve">  </w:t>
      </w:r>
      <w:r w:rsidRPr="00D02D6B">
        <w:t xml:space="preserve">Meaning of </w:t>
      </w:r>
      <w:r w:rsidRPr="00D02D6B">
        <w:rPr>
          <w:i/>
        </w:rPr>
        <w:t>psychoactive substance</w:t>
      </w:r>
      <w:bookmarkEnd w:id="651"/>
    </w:p>
    <w:p w14:paraId="1FF9039B" w14:textId="77777777" w:rsidR="00F967BE" w:rsidRPr="00D02D6B" w:rsidRDefault="00F967BE" w:rsidP="00554CE3">
      <w:pPr>
        <w:pStyle w:val="subsection"/>
      </w:pPr>
      <w:r w:rsidRPr="00D02D6B">
        <w:tab/>
        <w:t>(1)</w:t>
      </w:r>
      <w:r w:rsidRPr="00D02D6B">
        <w:tab/>
        <w:t>In these Regulations:</w:t>
      </w:r>
    </w:p>
    <w:p w14:paraId="2F0C1A71" w14:textId="77777777" w:rsidR="00F967BE" w:rsidRPr="00D02D6B" w:rsidRDefault="00F967BE" w:rsidP="00554CE3">
      <w:pPr>
        <w:pStyle w:val="Definition"/>
      </w:pPr>
      <w:r w:rsidRPr="00D02D6B">
        <w:rPr>
          <w:b/>
          <w:i/>
        </w:rPr>
        <w:t>psychoactive substance</w:t>
      </w:r>
      <w:r w:rsidRPr="00D02D6B">
        <w:t xml:space="preserve"> has, subject to </w:t>
      </w:r>
      <w:r w:rsidR="00D02D6B">
        <w:t>subclause (</w:t>
      </w:r>
      <w:r w:rsidRPr="00D02D6B">
        <w:t>2), the meaning given by section</w:t>
      </w:r>
      <w:r w:rsidR="00D02D6B">
        <w:t> </w:t>
      </w:r>
      <w:r w:rsidRPr="00D02D6B">
        <w:t xml:space="preserve">1.1 of Annex 1, </w:t>
      </w:r>
      <w:r w:rsidRPr="00D02D6B">
        <w:rPr>
          <w:i/>
        </w:rPr>
        <w:t>Personnel Licensing</w:t>
      </w:r>
      <w:r w:rsidRPr="00D02D6B">
        <w:t>, to the Chicago Convention.</w:t>
      </w:r>
    </w:p>
    <w:p w14:paraId="7E5F1F50" w14:textId="77777777" w:rsidR="00F967BE" w:rsidRPr="00D02D6B" w:rsidRDefault="00EE64B8" w:rsidP="00554CE3">
      <w:pPr>
        <w:pStyle w:val="notetext"/>
      </w:pPr>
      <w:r w:rsidRPr="00D02D6B">
        <w:t>Note:</w:t>
      </w:r>
      <w:r w:rsidRPr="00D02D6B">
        <w:tab/>
      </w:r>
      <w:r w:rsidR="00F967BE" w:rsidRPr="00D02D6B">
        <w:t>The definition in that Annex is:</w:t>
      </w:r>
    </w:p>
    <w:p w14:paraId="22413E18" w14:textId="77777777" w:rsidR="00F967BE" w:rsidRPr="00D02D6B" w:rsidRDefault="00F967BE" w:rsidP="00554CE3">
      <w:pPr>
        <w:pStyle w:val="notetext"/>
        <w:rPr>
          <w:snapToGrid w:val="0"/>
        </w:rPr>
      </w:pPr>
      <w:r w:rsidRPr="00D02D6B">
        <w:rPr>
          <w:b/>
          <w:i/>
          <w:snapToGrid w:val="0"/>
        </w:rPr>
        <w:t>Psychoactive substances</w:t>
      </w:r>
      <w:r w:rsidRPr="00D02D6B">
        <w:rPr>
          <w:snapToGrid w:val="0"/>
        </w:rPr>
        <w:t>. Alcohol, opioids, cannabinoids, sedatives and hypnotics, cocaine, other psychostimulants, hallucinogens, and volatile solvents, whereas coffee and tobacco are excluded.</w:t>
      </w:r>
    </w:p>
    <w:p w14:paraId="3BF7E620" w14:textId="77777777" w:rsidR="00F967BE" w:rsidRPr="00D02D6B" w:rsidRDefault="00F967BE" w:rsidP="00554CE3">
      <w:pPr>
        <w:pStyle w:val="subsection"/>
      </w:pPr>
      <w:r w:rsidRPr="00D02D6B">
        <w:tab/>
        <w:t>(2)</w:t>
      </w:r>
      <w:r w:rsidRPr="00D02D6B">
        <w:tab/>
        <w:t>To avoid doubt, in these Regulations:</w:t>
      </w:r>
    </w:p>
    <w:p w14:paraId="30443770" w14:textId="77777777" w:rsidR="00F967BE" w:rsidRPr="00D02D6B" w:rsidRDefault="00F967BE" w:rsidP="00554CE3">
      <w:pPr>
        <w:pStyle w:val="ZDefinition"/>
        <w:keepNext w:val="0"/>
      </w:pPr>
      <w:r w:rsidRPr="00D02D6B">
        <w:rPr>
          <w:b/>
          <w:i/>
        </w:rPr>
        <w:t>psychoactive substance</w:t>
      </w:r>
      <w:r w:rsidRPr="00D02D6B">
        <w:t>:</w:t>
      </w:r>
    </w:p>
    <w:p w14:paraId="440F870C" w14:textId="77777777" w:rsidR="00F967BE" w:rsidRPr="00D02D6B" w:rsidRDefault="00F967BE" w:rsidP="00554CE3">
      <w:pPr>
        <w:pStyle w:val="paragraph"/>
      </w:pPr>
      <w:r w:rsidRPr="00D02D6B">
        <w:tab/>
        <w:t>(a)</w:t>
      </w:r>
      <w:r w:rsidRPr="00D02D6B">
        <w:tab/>
        <w:t>includes:</w:t>
      </w:r>
    </w:p>
    <w:p w14:paraId="22BCBC84" w14:textId="77777777" w:rsidR="00F967BE" w:rsidRDefault="00F967BE" w:rsidP="00554CE3">
      <w:pPr>
        <w:pStyle w:val="paragraphsub"/>
      </w:pPr>
      <w:r w:rsidRPr="00D02D6B">
        <w:tab/>
        <w:t>(i)</w:t>
      </w:r>
      <w:r w:rsidRPr="00D02D6B">
        <w:tab/>
        <w:t>a therapeutic substance that is a psychoactive substance within the meaning given by Annex 1 to that Convention; and</w:t>
      </w:r>
    </w:p>
    <w:p w14:paraId="2A63CA69" w14:textId="77777777" w:rsidR="00F967BE" w:rsidRPr="00D02D6B" w:rsidRDefault="00F967BE" w:rsidP="00554CE3">
      <w:pPr>
        <w:pStyle w:val="paragraphsub"/>
      </w:pPr>
      <w:r w:rsidRPr="00D02D6B">
        <w:tab/>
        <w:t>(ii)</w:t>
      </w:r>
      <w:r w:rsidRPr="00D02D6B">
        <w:tab/>
        <w:t>a therapeutic substance of which a psychoactive substance (within the meaning given by that Annex) is an ingredient; but</w:t>
      </w:r>
    </w:p>
    <w:p w14:paraId="5158D837" w14:textId="77777777" w:rsidR="00F967BE" w:rsidRPr="00D02D6B" w:rsidRDefault="00F967BE" w:rsidP="00554CE3">
      <w:pPr>
        <w:pStyle w:val="paragraph"/>
      </w:pPr>
      <w:r w:rsidRPr="00D02D6B">
        <w:tab/>
        <w:t>(b)</w:t>
      </w:r>
      <w:r w:rsidRPr="00D02D6B">
        <w:tab/>
        <w:t>does not include:</w:t>
      </w:r>
    </w:p>
    <w:p w14:paraId="586B870D" w14:textId="77777777" w:rsidR="00F967BE" w:rsidRPr="00D02D6B" w:rsidRDefault="00F967BE" w:rsidP="00554CE3">
      <w:pPr>
        <w:pStyle w:val="paragraphsub"/>
      </w:pPr>
      <w:r w:rsidRPr="00D02D6B">
        <w:tab/>
        <w:t>(i)</w:t>
      </w:r>
      <w:r w:rsidRPr="00D02D6B">
        <w:tab/>
        <w:t>tea, cocoa, chocolate or any other non</w:t>
      </w:r>
      <w:r w:rsidR="00D02D6B">
        <w:noBreakHyphen/>
      </w:r>
      <w:r w:rsidRPr="00D02D6B">
        <w:t>alcoholic drink containing caffeine or guarana; or</w:t>
      </w:r>
    </w:p>
    <w:p w14:paraId="3028EC18" w14:textId="77777777" w:rsidR="00F967BE" w:rsidRPr="00D02D6B" w:rsidRDefault="00F967BE" w:rsidP="00554CE3">
      <w:pPr>
        <w:pStyle w:val="paragraphsub"/>
      </w:pPr>
      <w:r w:rsidRPr="00D02D6B">
        <w:tab/>
        <w:t>(ii)</w:t>
      </w:r>
      <w:r w:rsidRPr="00D02D6B">
        <w:tab/>
        <w:t>confectionery containing caffeine or guarana.</w:t>
      </w:r>
    </w:p>
    <w:p w14:paraId="2CF61D8D" w14:textId="77777777" w:rsidR="00F967BE" w:rsidRPr="00D02D6B" w:rsidRDefault="00F967BE" w:rsidP="00554CE3">
      <w:pPr>
        <w:pStyle w:val="subsection"/>
      </w:pPr>
      <w:r w:rsidRPr="00D02D6B">
        <w:tab/>
        <w:t>(3)</w:t>
      </w:r>
      <w:r w:rsidRPr="00D02D6B">
        <w:tab/>
        <w:t xml:space="preserve">In </w:t>
      </w:r>
      <w:r w:rsidR="00D02D6B">
        <w:t>paragraph (</w:t>
      </w:r>
      <w:r w:rsidRPr="00D02D6B">
        <w:t xml:space="preserve">a) of the definition of </w:t>
      </w:r>
      <w:r w:rsidRPr="00D02D6B">
        <w:rPr>
          <w:b/>
          <w:i/>
        </w:rPr>
        <w:t>psychoactive substance</w:t>
      </w:r>
      <w:r w:rsidRPr="00D02D6B">
        <w:t xml:space="preserve"> in </w:t>
      </w:r>
      <w:r w:rsidR="00D02D6B">
        <w:t>subclause (</w:t>
      </w:r>
      <w:r w:rsidRPr="00D02D6B">
        <w:t>2):</w:t>
      </w:r>
    </w:p>
    <w:p w14:paraId="78D872FA" w14:textId="77777777" w:rsidR="00F967BE" w:rsidRPr="00D02D6B" w:rsidRDefault="00F967BE" w:rsidP="00554CE3">
      <w:pPr>
        <w:pStyle w:val="Definition"/>
      </w:pPr>
      <w:r w:rsidRPr="00D02D6B">
        <w:rPr>
          <w:b/>
          <w:i/>
        </w:rPr>
        <w:t>therapeutic substance</w:t>
      </w:r>
      <w:r w:rsidRPr="00D02D6B">
        <w:t xml:space="preserve"> means a substance that is therapeutic goods, within the meaning given by the </w:t>
      </w:r>
      <w:r w:rsidRPr="00D02D6B">
        <w:rPr>
          <w:i/>
        </w:rPr>
        <w:t>Therapeutic Goods Act 1989</w:t>
      </w:r>
      <w:r w:rsidRPr="00D02D6B">
        <w:t>.</w:t>
      </w:r>
    </w:p>
    <w:p w14:paraId="22BFC8F9" w14:textId="77777777" w:rsidR="00F967BE" w:rsidRPr="00D02D6B" w:rsidRDefault="00F967BE" w:rsidP="00554CE3">
      <w:pPr>
        <w:pStyle w:val="ActHead5"/>
      </w:pPr>
      <w:bookmarkStart w:id="652" w:name="_Toc381625640"/>
      <w:r w:rsidRPr="00D02D6B">
        <w:rPr>
          <w:rStyle w:val="CharSectno"/>
        </w:rPr>
        <w:t>65</w:t>
      </w:r>
      <w:r w:rsidR="00EE64B8" w:rsidRPr="00D02D6B">
        <w:t xml:space="preserve">  </w:t>
      </w:r>
      <w:r w:rsidRPr="00D02D6B">
        <w:t>Recognised foreign training providers</w:t>
      </w:r>
      <w:bookmarkEnd w:id="652"/>
    </w:p>
    <w:p w14:paraId="328DBE5E" w14:textId="77777777" w:rsidR="00F967BE" w:rsidRPr="00D02D6B" w:rsidRDefault="00EE64B8" w:rsidP="00554CE3">
      <w:pPr>
        <w:pStyle w:val="notetext"/>
      </w:pPr>
      <w:r w:rsidRPr="00D02D6B">
        <w:t>Note:</w:t>
      </w:r>
      <w:r w:rsidRPr="00D02D6B">
        <w:tab/>
      </w:r>
      <w:r w:rsidR="00F967BE" w:rsidRPr="00D02D6B">
        <w:t>This clause is reserved for future use.</w:t>
      </w:r>
    </w:p>
    <w:p w14:paraId="02CCE1B0" w14:textId="77777777" w:rsidR="00CB7C68" w:rsidRPr="00D02D6B" w:rsidRDefault="00EE64B8" w:rsidP="00554CE3">
      <w:pPr>
        <w:pStyle w:val="ActHead2"/>
        <w:pageBreakBefore/>
      </w:pPr>
      <w:bookmarkStart w:id="653" w:name="_Toc381625641"/>
      <w:r w:rsidRPr="00D02D6B">
        <w:rPr>
          <w:rStyle w:val="CharPartNo"/>
        </w:rPr>
        <w:t>Part</w:t>
      </w:r>
      <w:r w:rsidR="00D02D6B" w:rsidRPr="00D02D6B">
        <w:rPr>
          <w:rStyle w:val="CharPartNo"/>
        </w:rPr>
        <w:t> </w:t>
      </w:r>
      <w:r w:rsidR="00CF24B2" w:rsidRPr="00D02D6B">
        <w:rPr>
          <w:rStyle w:val="CharPartNo"/>
        </w:rPr>
        <w:t>3</w:t>
      </w:r>
      <w:r w:rsidR="00CF24B2" w:rsidRPr="00D02D6B">
        <w:t>—</w:t>
      </w:r>
      <w:r w:rsidR="00CB7C68" w:rsidRPr="00D02D6B">
        <w:rPr>
          <w:rStyle w:val="CharPartText"/>
        </w:rPr>
        <w:t>Definitions for this Part, Parts</w:t>
      </w:r>
      <w:r w:rsidR="00D02D6B" w:rsidRPr="00D02D6B">
        <w:rPr>
          <w:rStyle w:val="CharPartText"/>
        </w:rPr>
        <w:t> </w:t>
      </w:r>
      <w:r w:rsidR="00CB7C68" w:rsidRPr="00D02D6B">
        <w:rPr>
          <w:rStyle w:val="CharPartText"/>
        </w:rPr>
        <w:t>42, 66, 145 and 147 and Subparts</w:t>
      </w:r>
      <w:r w:rsidR="00E56B54" w:rsidRPr="00D02D6B">
        <w:rPr>
          <w:rStyle w:val="CharPartText"/>
        </w:rPr>
        <w:t xml:space="preserve"> </w:t>
      </w:r>
      <w:r w:rsidR="00CB7C68" w:rsidRPr="00D02D6B">
        <w:rPr>
          <w:rStyle w:val="CharPartText"/>
        </w:rPr>
        <w:t>202.BA, 202.CG, 202.GE and 202.GG</w:t>
      </w:r>
      <w:bookmarkEnd w:id="653"/>
    </w:p>
    <w:p w14:paraId="08FABFA2" w14:textId="77777777" w:rsidR="00CB7C68" w:rsidRPr="00D02D6B" w:rsidRDefault="00CB7C68" w:rsidP="00554CE3">
      <w:pPr>
        <w:pStyle w:val="ActHead5"/>
      </w:pPr>
      <w:bookmarkStart w:id="654" w:name="_Toc381625642"/>
      <w:r w:rsidRPr="00D02D6B">
        <w:rPr>
          <w:rStyle w:val="CharSectno"/>
        </w:rPr>
        <w:t>1</w:t>
      </w:r>
      <w:r w:rsidR="00EE64B8" w:rsidRPr="00D02D6B">
        <w:t xml:space="preserve">  </w:t>
      </w:r>
      <w:r w:rsidRPr="00D02D6B">
        <w:t>General</w:t>
      </w:r>
      <w:bookmarkEnd w:id="654"/>
    </w:p>
    <w:p w14:paraId="16966127" w14:textId="77777777" w:rsidR="00CB7C68" w:rsidRPr="00D02D6B" w:rsidRDefault="00CB7C68" w:rsidP="00554CE3">
      <w:pPr>
        <w:pStyle w:val="subsection"/>
      </w:pPr>
      <w:r w:rsidRPr="00D02D6B">
        <w:tab/>
      </w:r>
      <w:r w:rsidRPr="00D02D6B">
        <w:tab/>
        <w:t>In</w:t>
      </w:r>
      <w:r w:rsidRPr="00D02D6B">
        <w:rPr>
          <w:i/>
        </w:rPr>
        <w:t xml:space="preserve"> </w:t>
      </w:r>
      <w:r w:rsidRPr="00D02D6B">
        <w:t>this Part, Parts</w:t>
      </w:r>
      <w:r w:rsidR="00D02D6B">
        <w:t> </w:t>
      </w:r>
      <w:r w:rsidRPr="00D02D6B">
        <w:t>42, 66, 145 and 147, and Subparts 202.BA, 202.CG, 202.GE and 202.GG:</w:t>
      </w:r>
    </w:p>
    <w:p w14:paraId="2219E196" w14:textId="77777777" w:rsidR="00CB7C68" w:rsidRPr="00D02D6B" w:rsidRDefault="00CB7C68" w:rsidP="00554CE3">
      <w:pPr>
        <w:pStyle w:val="Definition"/>
      </w:pPr>
      <w:r w:rsidRPr="00D02D6B">
        <w:rPr>
          <w:b/>
          <w:i/>
          <w:color w:val="000000"/>
        </w:rPr>
        <w:t>aircraft type training</w:t>
      </w:r>
      <w:r w:rsidRPr="00D02D6B">
        <w:rPr>
          <w:color w:val="000000"/>
        </w:rPr>
        <w:t>, for a rating, means the training for the rating delivered by a maintenance training organisation in accordance with a course plan for the training approved by CASA under regulation</w:t>
      </w:r>
      <w:r w:rsidR="00D02D6B">
        <w:rPr>
          <w:color w:val="000000"/>
        </w:rPr>
        <w:t> </w:t>
      </w:r>
      <w:r w:rsidRPr="00D02D6B">
        <w:rPr>
          <w:color w:val="000000"/>
        </w:rPr>
        <w:t>147.030.</w:t>
      </w:r>
    </w:p>
    <w:p w14:paraId="55F00C92" w14:textId="77777777" w:rsidR="00CB7C68" w:rsidRPr="00D02D6B" w:rsidRDefault="00CB7C68" w:rsidP="00554CE3">
      <w:pPr>
        <w:pStyle w:val="Definition"/>
      </w:pPr>
      <w:r w:rsidRPr="00D02D6B">
        <w:rPr>
          <w:b/>
          <w:i/>
        </w:rPr>
        <w:t>approval rating</w:t>
      </w:r>
      <w:r w:rsidRPr="00D02D6B">
        <w:t>:</w:t>
      </w:r>
    </w:p>
    <w:p w14:paraId="751F33C3" w14:textId="77777777" w:rsidR="00CB7C68" w:rsidRPr="00D02D6B" w:rsidRDefault="00CB7C68" w:rsidP="00554CE3">
      <w:pPr>
        <w:pStyle w:val="paragraph"/>
      </w:pPr>
      <w:r w:rsidRPr="00D02D6B">
        <w:rPr>
          <w:b/>
          <w:i/>
        </w:rPr>
        <w:tab/>
      </w:r>
      <w:r w:rsidRPr="00D02D6B">
        <w:t>(a)</w:t>
      </w:r>
      <w:r w:rsidRPr="00D02D6B">
        <w:tab/>
        <w:t xml:space="preserve">for a </w:t>
      </w:r>
      <w:r w:rsidR="00EE64B8" w:rsidRPr="00D02D6B">
        <w:t>Subpart</w:t>
      </w:r>
      <w:r w:rsidR="00E56B54" w:rsidRPr="00D02D6B">
        <w:t xml:space="preserve"> </w:t>
      </w:r>
      <w:r w:rsidRPr="00D02D6B">
        <w:t>42.F organisation</w:t>
      </w:r>
      <w:r w:rsidR="00EE64B8" w:rsidRPr="00D02D6B">
        <w:t>—</w:t>
      </w:r>
      <w:r w:rsidRPr="00D02D6B">
        <w:t>has the meaning given by subregulation</w:t>
      </w:r>
      <w:r w:rsidR="00D02D6B">
        <w:t> </w:t>
      </w:r>
      <w:r w:rsidRPr="00D02D6B">
        <w:t>42.015 (1); and</w:t>
      </w:r>
    </w:p>
    <w:p w14:paraId="4911A598" w14:textId="77777777" w:rsidR="00CB7C68" w:rsidRPr="00D02D6B" w:rsidRDefault="00CB7C68" w:rsidP="00554CE3">
      <w:pPr>
        <w:pStyle w:val="paragraph"/>
      </w:pPr>
      <w:r w:rsidRPr="00D02D6B">
        <w:tab/>
        <w:t>(b)</w:t>
      </w:r>
      <w:r w:rsidRPr="00D02D6B">
        <w:tab/>
        <w:t xml:space="preserve">for a </w:t>
      </w:r>
      <w:r w:rsidR="00EE64B8" w:rsidRPr="00D02D6B">
        <w:t>Part</w:t>
      </w:r>
      <w:r w:rsidR="00D02D6B">
        <w:t> </w:t>
      </w:r>
      <w:r w:rsidRPr="00D02D6B">
        <w:t>145 organisation</w:t>
      </w:r>
      <w:r w:rsidR="00EE64B8" w:rsidRPr="00D02D6B">
        <w:t>—</w:t>
      </w:r>
      <w:r w:rsidRPr="00D02D6B">
        <w:t>has the meaning given by subregulation</w:t>
      </w:r>
      <w:r w:rsidR="00D02D6B">
        <w:t> </w:t>
      </w:r>
      <w:r w:rsidRPr="00D02D6B">
        <w:t>145.010 (1).</w:t>
      </w:r>
    </w:p>
    <w:p w14:paraId="450A8552" w14:textId="77777777" w:rsidR="00CB7C68" w:rsidRPr="00D02D6B" w:rsidRDefault="00CB7C68" w:rsidP="00554CE3">
      <w:pPr>
        <w:pStyle w:val="Definition"/>
      </w:pPr>
      <w:r w:rsidRPr="00D02D6B">
        <w:rPr>
          <w:b/>
          <w:i/>
        </w:rPr>
        <w:t xml:space="preserve">approved maintenance organisation </w:t>
      </w:r>
      <w:r w:rsidRPr="00D02D6B">
        <w:t xml:space="preserve">means a </w:t>
      </w:r>
      <w:r w:rsidR="00EE64B8" w:rsidRPr="00D02D6B">
        <w:t>Subpart</w:t>
      </w:r>
      <w:r w:rsidR="00E56B54" w:rsidRPr="00D02D6B">
        <w:t xml:space="preserve"> </w:t>
      </w:r>
      <w:r w:rsidRPr="00D02D6B">
        <w:t xml:space="preserve">42.F organisation or a </w:t>
      </w:r>
      <w:r w:rsidR="00EE64B8" w:rsidRPr="00D02D6B">
        <w:t>Part</w:t>
      </w:r>
      <w:r w:rsidR="00D02D6B">
        <w:t> </w:t>
      </w:r>
      <w:r w:rsidRPr="00D02D6B">
        <w:t>145 organisation.</w:t>
      </w:r>
    </w:p>
    <w:p w14:paraId="3FA9711B" w14:textId="77777777" w:rsidR="00CB7C68" w:rsidRPr="00D02D6B" w:rsidRDefault="00CB7C68" w:rsidP="00554CE3">
      <w:pPr>
        <w:pStyle w:val="Definition"/>
      </w:pPr>
      <w:r w:rsidRPr="00D02D6B">
        <w:rPr>
          <w:b/>
          <w:i/>
        </w:rPr>
        <w:t>aviation industry standard</w:t>
      </w:r>
      <w:r w:rsidRPr="00D02D6B">
        <w:t xml:space="preserve"> means a document specified in the </w:t>
      </w:r>
      <w:r w:rsidR="00EE64B8" w:rsidRPr="00D02D6B">
        <w:t>Part</w:t>
      </w:r>
      <w:r w:rsidR="00D02D6B">
        <w:t> </w:t>
      </w:r>
      <w:r w:rsidRPr="00D02D6B">
        <w:t>42 Manual of Standards as an aviation industry standard.</w:t>
      </w:r>
    </w:p>
    <w:p w14:paraId="6264FC3D" w14:textId="77777777" w:rsidR="00CB7C68" w:rsidRPr="00D02D6B" w:rsidRDefault="00CB7C68" w:rsidP="00554CE3">
      <w:pPr>
        <w:pStyle w:val="Definition"/>
        <w:rPr>
          <w:color w:val="000000"/>
        </w:rPr>
      </w:pPr>
      <w:r w:rsidRPr="00D02D6B">
        <w:rPr>
          <w:b/>
          <w:i/>
          <w:color w:val="000000"/>
        </w:rPr>
        <w:t>base maintenance</w:t>
      </w:r>
      <w:r w:rsidRPr="00D02D6B">
        <w:rPr>
          <w:color w:val="000000"/>
        </w:rPr>
        <w:t>,</w:t>
      </w:r>
      <w:r w:rsidRPr="00D02D6B">
        <w:rPr>
          <w:b/>
          <w:i/>
          <w:color w:val="000000"/>
        </w:rPr>
        <w:t xml:space="preserve"> </w:t>
      </w:r>
      <w:r w:rsidRPr="00D02D6B">
        <w:rPr>
          <w:color w:val="000000"/>
        </w:rPr>
        <w:t xml:space="preserve">for a </w:t>
      </w:r>
      <w:r w:rsidR="00EE64B8" w:rsidRPr="00D02D6B">
        <w:rPr>
          <w:color w:val="000000"/>
        </w:rPr>
        <w:t>Part</w:t>
      </w:r>
      <w:r w:rsidR="00D02D6B">
        <w:rPr>
          <w:color w:val="000000"/>
        </w:rPr>
        <w:t> </w:t>
      </w:r>
      <w:r w:rsidRPr="00D02D6B">
        <w:rPr>
          <w:color w:val="000000"/>
        </w:rPr>
        <w:t>145 organisation, means maintenance on an aircraft that CASA has approved in</w:t>
      </w:r>
      <w:r w:rsidRPr="00D02D6B">
        <w:rPr>
          <w:i/>
          <w:color w:val="000000"/>
        </w:rPr>
        <w:t xml:space="preserve"> </w:t>
      </w:r>
      <w:r w:rsidRPr="00D02D6B">
        <w:rPr>
          <w:color w:val="000000"/>
        </w:rPr>
        <w:t>the organisation’s exposition as being base maintenance for the organisation.</w:t>
      </w:r>
    </w:p>
    <w:p w14:paraId="572D8B6C" w14:textId="77777777" w:rsidR="00563BD6" w:rsidRPr="007823C5" w:rsidRDefault="00563BD6" w:rsidP="00554CE3">
      <w:pPr>
        <w:pStyle w:val="Definition"/>
      </w:pPr>
      <w:r w:rsidRPr="007823C5">
        <w:rPr>
          <w:b/>
          <w:i/>
        </w:rPr>
        <w:t>CAR maintenance activities</w:t>
      </w:r>
      <w:r w:rsidRPr="007823C5">
        <w:t xml:space="preserve"> means the following activities conducted under Part 4A of CAR:</w:t>
      </w:r>
    </w:p>
    <w:p w14:paraId="094A9138" w14:textId="77777777" w:rsidR="00563BD6" w:rsidRPr="007823C5" w:rsidRDefault="00563BD6" w:rsidP="00554CE3">
      <w:pPr>
        <w:pStyle w:val="paragraph"/>
      </w:pPr>
      <w:r w:rsidRPr="007823C5">
        <w:tab/>
        <w:t>(a)</w:t>
      </w:r>
      <w:r w:rsidRPr="007823C5">
        <w:tab/>
        <w:t>carrying out maintenance on a registered aircraft to which Part 42 does not apply, or on an aircraft component or aircraft material for an aircraft of that kind;</w:t>
      </w:r>
    </w:p>
    <w:p w14:paraId="0CB1C2CD" w14:textId="77777777" w:rsidR="00563BD6" w:rsidRPr="007823C5" w:rsidRDefault="00563BD6" w:rsidP="00554CE3">
      <w:pPr>
        <w:pStyle w:val="paragraph"/>
        <w:rPr>
          <w:i/>
        </w:rPr>
      </w:pPr>
      <w:r w:rsidRPr="007823C5">
        <w:tab/>
        <w:t>(b)</w:t>
      </w:r>
      <w:r w:rsidRPr="007823C5">
        <w:tab/>
        <w:t>certifying the completion of maintenance carried out on an aircraft or aircraft component;</w:t>
      </w:r>
    </w:p>
    <w:p w14:paraId="1A8AE175" w14:textId="77777777" w:rsidR="00563BD6" w:rsidRPr="007823C5" w:rsidRDefault="00563BD6" w:rsidP="00554CE3">
      <w:pPr>
        <w:pStyle w:val="paragraph"/>
      </w:pPr>
      <w:r w:rsidRPr="007823C5">
        <w:rPr>
          <w:i/>
        </w:rPr>
        <w:tab/>
      </w:r>
      <w:r w:rsidRPr="007823C5">
        <w:t>(c)</w:t>
      </w:r>
      <w:r w:rsidRPr="007823C5">
        <w:tab/>
        <w:t>issuing a maintenance release for an aircraft;</w:t>
      </w:r>
    </w:p>
    <w:p w14:paraId="5CF7F4B5" w14:textId="77777777" w:rsidR="00563BD6" w:rsidRPr="007823C5" w:rsidRDefault="00563BD6" w:rsidP="00554CE3">
      <w:pPr>
        <w:pStyle w:val="paragraph"/>
      </w:pPr>
      <w:r w:rsidRPr="007823C5">
        <w:tab/>
        <w:t>(d)</w:t>
      </w:r>
      <w:r w:rsidRPr="007823C5">
        <w:tab/>
        <w:t>endorsing a maintenance release for an aircraft;</w:t>
      </w:r>
    </w:p>
    <w:p w14:paraId="2F73AE3A" w14:textId="77777777" w:rsidR="00563BD6" w:rsidRPr="007823C5" w:rsidRDefault="00563BD6" w:rsidP="00554CE3">
      <w:pPr>
        <w:pStyle w:val="paragraph"/>
      </w:pPr>
      <w:r w:rsidRPr="007823C5">
        <w:tab/>
        <w:t>(e)</w:t>
      </w:r>
      <w:r w:rsidRPr="007823C5">
        <w:tab/>
        <w:t>issuing an authorised release certificate for an aircraft component.</w:t>
      </w:r>
    </w:p>
    <w:p w14:paraId="03EFC52F" w14:textId="77777777" w:rsidR="00563BD6" w:rsidRPr="007823C5" w:rsidRDefault="00563BD6" w:rsidP="00554CE3">
      <w:pPr>
        <w:pStyle w:val="Definition"/>
      </w:pPr>
      <w:r w:rsidRPr="007823C5">
        <w:rPr>
          <w:b/>
          <w:i/>
        </w:rPr>
        <w:t>CAR maintenance activities subcontractor</w:t>
      </w:r>
      <w:r w:rsidRPr="007823C5">
        <w:t>, for an approved maintenance organisation: see clause 21.</w:t>
      </w:r>
    </w:p>
    <w:p w14:paraId="206C54F2" w14:textId="77777777" w:rsidR="00CB7C68" w:rsidRPr="00D02D6B" w:rsidRDefault="00CB7C68" w:rsidP="00554CE3">
      <w:pPr>
        <w:pStyle w:val="Definition"/>
      </w:pPr>
      <w:r w:rsidRPr="00D02D6B">
        <w:rPr>
          <w:b/>
          <w:i/>
        </w:rPr>
        <w:t>carries out maintenance</w:t>
      </w:r>
      <w:r w:rsidRPr="00D02D6B">
        <w:t>, in relation to an approved maintenance organisation, has the meaning given by subclause</w:t>
      </w:r>
      <w:r w:rsidR="00D02D6B">
        <w:t> </w:t>
      </w:r>
      <w:r w:rsidRPr="00D02D6B">
        <w:t>5</w:t>
      </w:r>
      <w:r w:rsidR="00E56B54" w:rsidRPr="00D02D6B">
        <w:t xml:space="preserve"> </w:t>
      </w:r>
      <w:r w:rsidRPr="00D02D6B">
        <w:t>(5).</w:t>
      </w:r>
    </w:p>
    <w:p w14:paraId="77039C94" w14:textId="77777777" w:rsidR="00CB7C68" w:rsidRPr="00D02D6B" w:rsidRDefault="00CB7C68" w:rsidP="00554CE3">
      <w:pPr>
        <w:pStyle w:val="Definition"/>
      </w:pPr>
      <w:r w:rsidRPr="00D02D6B">
        <w:rPr>
          <w:b/>
          <w:i/>
        </w:rPr>
        <w:t>carrying out maintenance on an aeronautical product</w:t>
      </w:r>
      <w:r w:rsidRPr="00D02D6B">
        <w:t xml:space="preserve"> has the meaning given by subclause</w:t>
      </w:r>
      <w:r w:rsidR="00D02D6B">
        <w:t> </w:t>
      </w:r>
      <w:r w:rsidRPr="00D02D6B">
        <w:t>5</w:t>
      </w:r>
      <w:r w:rsidR="00E56B54" w:rsidRPr="00D02D6B">
        <w:t xml:space="preserve"> </w:t>
      </w:r>
      <w:r w:rsidRPr="00D02D6B">
        <w:t>(2).</w:t>
      </w:r>
    </w:p>
    <w:p w14:paraId="609AE3B5" w14:textId="77777777" w:rsidR="00CB7C68" w:rsidRDefault="00CB7C68" w:rsidP="00554CE3">
      <w:pPr>
        <w:pStyle w:val="Definition"/>
      </w:pPr>
      <w:r w:rsidRPr="00D02D6B">
        <w:rPr>
          <w:b/>
          <w:i/>
        </w:rPr>
        <w:t xml:space="preserve">carrying out maintenance on an aircraft </w:t>
      </w:r>
      <w:r w:rsidRPr="00D02D6B">
        <w:t>has a meaning affected by clause</w:t>
      </w:r>
      <w:r w:rsidR="00D02D6B">
        <w:t> </w:t>
      </w:r>
      <w:r w:rsidRPr="00D02D6B">
        <w:t>5.</w:t>
      </w:r>
    </w:p>
    <w:p w14:paraId="7A226E3F" w14:textId="77777777" w:rsidR="00CB7C68" w:rsidRPr="00D02D6B" w:rsidRDefault="00CB7C68" w:rsidP="00554CE3">
      <w:pPr>
        <w:pStyle w:val="Definition"/>
        <w:spacing w:before="0"/>
      </w:pPr>
      <w:r w:rsidRPr="00D02D6B">
        <w:rPr>
          <w:b/>
          <w:i/>
        </w:rPr>
        <w:t xml:space="preserve">category A licence </w:t>
      </w:r>
      <w:r w:rsidRPr="00D02D6B">
        <w:t>means a subcategory A1, A2, A3 or A4 aircraft engineer licence.</w:t>
      </w:r>
    </w:p>
    <w:p w14:paraId="15EC61B2" w14:textId="77777777" w:rsidR="00CB7C68" w:rsidRPr="00D02D6B" w:rsidRDefault="00CB7C68" w:rsidP="00554CE3">
      <w:pPr>
        <w:pStyle w:val="Definition"/>
      </w:pPr>
      <w:r w:rsidRPr="00D02D6B">
        <w:rPr>
          <w:b/>
          <w:i/>
        </w:rPr>
        <w:t>category B1 licence</w:t>
      </w:r>
      <w:r w:rsidRPr="00D02D6B">
        <w:t xml:space="preserve"> means a subcategory B1.1, B1.2, B1.3 or B1.4 aircraft engineer licence.</w:t>
      </w:r>
    </w:p>
    <w:p w14:paraId="286CB86A" w14:textId="77777777" w:rsidR="00CB7C68" w:rsidRPr="00D02D6B" w:rsidRDefault="00CB7C68" w:rsidP="00554CE3">
      <w:pPr>
        <w:pStyle w:val="Definition"/>
      </w:pPr>
      <w:r w:rsidRPr="00D02D6B">
        <w:rPr>
          <w:b/>
          <w:i/>
        </w:rPr>
        <w:t>category B2 licence</w:t>
      </w:r>
      <w:r w:rsidRPr="00D02D6B">
        <w:t xml:space="preserve"> means a category B2 aircraft engineer licence.</w:t>
      </w:r>
    </w:p>
    <w:p w14:paraId="6DEB90AC" w14:textId="77777777" w:rsidR="00CB7C68" w:rsidRPr="00D02D6B" w:rsidRDefault="00CB7C68" w:rsidP="00554CE3">
      <w:pPr>
        <w:pStyle w:val="Definition"/>
      </w:pPr>
      <w:r w:rsidRPr="00D02D6B">
        <w:rPr>
          <w:b/>
          <w:i/>
        </w:rPr>
        <w:t xml:space="preserve">category C licence </w:t>
      </w:r>
      <w:r w:rsidRPr="00D02D6B">
        <w:t>means a category C aircraft engineer licence.</w:t>
      </w:r>
    </w:p>
    <w:p w14:paraId="011A1258" w14:textId="77777777" w:rsidR="00CB7C68" w:rsidRPr="00D02D6B" w:rsidRDefault="00CB7C68" w:rsidP="00554CE3">
      <w:pPr>
        <w:pStyle w:val="Definition"/>
      </w:pPr>
      <w:r w:rsidRPr="00D02D6B">
        <w:rPr>
          <w:b/>
          <w:i/>
        </w:rPr>
        <w:t>category training</w:t>
      </w:r>
      <w:r w:rsidRPr="00D02D6B">
        <w:t>, for a category A, B1 or B2 licence, means training in the required units of competency for the licence.</w:t>
      </w:r>
    </w:p>
    <w:p w14:paraId="603E772F" w14:textId="77777777" w:rsidR="00CB7C68" w:rsidRPr="00D02D6B" w:rsidRDefault="00CB7C68" w:rsidP="00554CE3">
      <w:pPr>
        <w:pStyle w:val="Definition"/>
      </w:pPr>
      <w:r w:rsidRPr="00D02D6B">
        <w:rPr>
          <w:b/>
          <w:i/>
        </w:rPr>
        <w:t>certification authorisation</w:t>
      </w:r>
      <w:r w:rsidRPr="00D02D6B">
        <w:t xml:space="preserve"> means an authorisation that an approved maintenance organisation grants to an individual in accordance with the </w:t>
      </w:r>
      <w:r w:rsidR="00EE64B8" w:rsidRPr="00D02D6B">
        <w:t>Part</w:t>
      </w:r>
      <w:r w:rsidR="00D02D6B">
        <w:t> </w:t>
      </w:r>
      <w:r w:rsidRPr="00D02D6B">
        <w:t>42 Manual of Standards or the Part</w:t>
      </w:r>
      <w:r w:rsidR="00D02D6B">
        <w:t> </w:t>
      </w:r>
      <w:r w:rsidRPr="00D02D6B">
        <w:t>145 Manual of Standards to do either or both of the following on behalf of the organisation:</w:t>
      </w:r>
    </w:p>
    <w:p w14:paraId="576F2F46" w14:textId="77777777" w:rsidR="00CB7C68" w:rsidRPr="00D02D6B" w:rsidRDefault="00CB7C68" w:rsidP="00554CE3">
      <w:pPr>
        <w:pStyle w:val="paragraph"/>
      </w:pPr>
      <w:r w:rsidRPr="00D02D6B">
        <w:tab/>
        <w:t>(a)</w:t>
      </w:r>
      <w:r w:rsidRPr="00D02D6B">
        <w:tab/>
        <w:t>perform maintenance certifications;</w:t>
      </w:r>
    </w:p>
    <w:p w14:paraId="5F7576A1" w14:textId="77777777" w:rsidR="00CB7C68" w:rsidRPr="00D02D6B" w:rsidRDefault="00CB7C68" w:rsidP="00554CE3">
      <w:pPr>
        <w:pStyle w:val="paragraph"/>
      </w:pPr>
      <w:r w:rsidRPr="00D02D6B">
        <w:tab/>
        <w:t>(b)</w:t>
      </w:r>
      <w:r w:rsidRPr="00D02D6B">
        <w:tab/>
        <w:t>issue certificates of release to service.</w:t>
      </w:r>
    </w:p>
    <w:p w14:paraId="3854F566" w14:textId="77777777" w:rsidR="00CB7C68" w:rsidRPr="00D02D6B" w:rsidRDefault="00CB7C68" w:rsidP="00554CE3">
      <w:pPr>
        <w:pStyle w:val="Definition"/>
      </w:pPr>
      <w:r w:rsidRPr="00D02D6B">
        <w:rPr>
          <w:b/>
          <w:i/>
        </w:rPr>
        <w:t>certifying employee</w:t>
      </w:r>
      <w:r w:rsidRPr="00D02D6B">
        <w:t>, for particular maintenance, means an individual who holds a certification authorisation that is in force from an approved maintenance organisation for the maintenance.</w:t>
      </w:r>
    </w:p>
    <w:p w14:paraId="2E572E03" w14:textId="77777777" w:rsidR="00563BD6" w:rsidRPr="007823C5" w:rsidRDefault="00CB7C68" w:rsidP="00554CE3">
      <w:pPr>
        <w:pStyle w:val="Definition"/>
      </w:pPr>
      <w:r w:rsidRPr="00D02D6B">
        <w:rPr>
          <w:b/>
          <w:i/>
        </w:rPr>
        <w:t>employee</w:t>
      </w:r>
      <w:r w:rsidRPr="00D02D6B">
        <w:t xml:space="preserve">, in relation to an approved maintenance organisation, </w:t>
      </w:r>
      <w:r w:rsidR="00563BD6" w:rsidRPr="007823C5">
        <w:t>includes:</w:t>
      </w:r>
    </w:p>
    <w:p w14:paraId="618CE867" w14:textId="77777777" w:rsidR="00563BD6" w:rsidRPr="007823C5" w:rsidRDefault="00563BD6" w:rsidP="00554CE3">
      <w:pPr>
        <w:pStyle w:val="paragraph"/>
      </w:pPr>
      <w:r w:rsidRPr="007823C5">
        <w:tab/>
        <w:t>(a)</w:t>
      </w:r>
      <w:r w:rsidRPr="007823C5">
        <w:tab/>
        <w:t>a maintenance services subcontractor; and</w:t>
      </w:r>
    </w:p>
    <w:p w14:paraId="75BCA3E9" w14:textId="77777777" w:rsidR="00563BD6" w:rsidRPr="007823C5" w:rsidRDefault="00563BD6" w:rsidP="00554CE3">
      <w:pPr>
        <w:pStyle w:val="paragraph"/>
      </w:pPr>
      <w:r w:rsidRPr="007823C5">
        <w:tab/>
        <w:t>(b)</w:t>
      </w:r>
      <w:r w:rsidRPr="007823C5">
        <w:tab/>
        <w:t>a CAR maintenance activities subcontractor</w:t>
      </w:r>
    </w:p>
    <w:p w14:paraId="60E92272" w14:textId="77777777" w:rsidR="00CB7C68" w:rsidRPr="00D02D6B" w:rsidRDefault="00CB7C68" w:rsidP="00554CE3">
      <w:pPr>
        <w:pStyle w:val="Definition"/>
        <w:rPr>
          <w:color w:val="000000"/>
        </w:rPr>
      </w:pPr>
      <w:r w:rsidRPr="00D02D6B">
        <w:rPr>
          <w:b/>
          <w:bCs/>
          <w:i/>
          <w:iCs/>
          <w:color w:val="000000"/>
        </w:rPr>
        <w:t xml:space="preserve">excluded State </w:t>
      </w:r>
      <w:r w:rsidRPr="00D02D6B">
        <w:rPr>
          <w:color w:val="000000"/>
        </w:rPr>
        <w:t xml:space="preserve">means a foreign country specified as an excluded State in the </w:t>
      </w:r>
      <w:r w:rsidR="00EE64B8" w:rsidRPr="00D02D6B">
        <w:rPr>
          <w:color w:val="000000"/>
        </w:rPr>
        <w:t>Part</w:t>
      </w:r>
      <w:r w:rsidR="00D02D6B">
        <w:rPr>
          <w:color w:val="000000"/>
        </w:rPr>
        <w:t> </w:t>
      </w:r>
      <w:r w:rsidRPr="00D02D6B">
        <w:rPr>
          <w:color w:val="000000"/>
        </w:rPr>
        <w:t>66 Manual of Standards.</w:t>
      </w:r>
    </w:p>
    <w:p w14:paraId="6ADB528B" w14:textId="77777777" w:rsidR="00CB7C68" w:rsidRPr="00D02D6B" w:rsidRDefault="00CB7C68" w:rsidP="00554CE3">
      <w:pPr>
        <w:pStyle w:val="Definition"/>
      </w:pPr>
      <w:r w:rsidRPr="00D02D6B">
        <w:rPr>
          <w:b/>
          <w:i/>
        </w:rPr>
        <w:t>exempt public authority</w:t>
      </w:r>
      <w:r w:rsidRPr="00D02D6B">
        <w:t xml:space="preserve"> has the meaning given by section</w:t>
      </w:r>
      <w:r w:rsidR="00D02D6B">
        <w:t> </w:t>
      </w:r>
      <w:r w:rsidRPr="00D02D6B">
        <w:t xml:space="preserve">9 of the </w:t>
      </w:r>
      <w:r w:rsidRPr="00D02D6B">
        <w:rPr>
          <w:i/>
        </w:rPr>
        <w:t>Corporations Act 2001</w:t>
      </w:r>
      <w:r w:rsidRPr="00D02D6B">
        <w:t>.</w:t>
      </w:r>
    </w:p>
    <w:p w14:paraId="7AFA843F" w14:textId="77777777" w:rsidR="00CB7C68" w:rsidRPr="00D02D6B" w:rsidRDefault="00CB7C68" w:rsidP="00554CE3">
      <w:pPr>
        <w:pStyle w:val="Definition"/>
      </w:pPr>
      <w:r w:rsidRPr="00D02D6B">
        <w:rPr>
          <w:b/>
          <w:i/>
        </w:rPr>
        <w:t>foreign company</w:t>
      </w:r>
      <w:r w:rsidRPr="00D02D6B">
        <w:t xml:space="preserve"> means:</w:t>
      </w:r>
    </w:p>
    <w:p w14:paraId="77B05859" w14:textId="77777777" w:rsidR="00CB7C68" w:rsidRPr="00D02D6B" w:rsidRDefault="00CB7C68" w:rsidP="00554CE3">
      <w:pPr>
        <w:pStyle w:val="paragraph"/>
      </w:pPr>
      <w:r w:rsidRPr="00D02D6B">
        <w:tab/>
        <w:t>(a)</w:t>
      </w:r>
      <w:r w:rsidRPr="00D02D6B">
        <w:tab/>
        <w:t>a body corporate:</w:t>
      </w:r>
    </w:p>
    <w:p w14:paraId="433A4B16" w14:textId="77777777" w:rsidR="00CB7C68" w:rsidRPr="00D02D6B" w:rsidRDefault="00CB7C68" w:rsidP="00554CE3">
      <w:pPr>
        <w:pStyle w:val="paragraphsub"/>
      </w:pPr>
      <w:r w:rsidRPr="00D02D6B">
        <w:tab/>
        <w:t>(i)</w:t>
      </w:r>
      <w:r w:rsidRPr="00D02D6B">
        <w:tab/>
        <w:t>that is incorporated in an external Territory, or outside Australia and the external Territories; and</w:t>
      </w:r>
    </w:p>
    <w:p w14:paraId="2E5F7577" w14:textId="77777777" w:rsidR="00CB7C68" w:rsidRPr="00D02D6B" w:rsidRDefault="00CB7C68" w:rsidP="00554CE3">
      <w:pPr>
        <w:pStyle w:val="paragraphsub"/>
      </w:pPr>
      <w:r w:rsidRPr="00D02D6B">
        <w:tab/>
        <w:t>(ii)</w:t>
      </w:r>
      <w:r w:rsidRPr="00D02D6B">
        <w:tab/>
        <w:t>that is not an exempt public authority; or</w:t>
      </w:r>
    </w:p>
    <w:p w14:paraId="1F2A3458" w14:textId="77777777" w:rsidR="00CB7C68" w:rsidRPr="00D02D6B" w:rsidRDefault="00CB7C68" w:rsidP="00554CE3">
      <w:pPr>
        <w:pStyle w:val="paragraph"/>
      </w:pPr>
      <w:r w:rsidRPr="00D02D6B">
        <w:tab/>
        <w:t>(b)</w:t>
      </w:r>
      <w:r w:rsidRPr="00D02D6B">
        <w:tab/>
        <w:t>an unincorporated body that:</w:t>
      </w:r>
    </w:p>
    <w:p w14:paraId="3126CCD7" w14:textId="77777777" w:rsidR="00CB7C68" w:rsidRPr="00D02D6B" w:rsidRDefault="00CB7C68" w:rsidP="00554CE3">
      <w:pPr>
        <w:pStyle w:val="paragraphsub"/>
      </w:pPr>
      <w:r w:rsidRPr="00D02D6B">
        <w:tab/>
        <w:t>(i)</w:t>
      </w:r>
      <w:r w:rsidRPr="00D02D6B">
        <w:tab/>
        <w:t>is formed in an external Territory, or outside Australia and the external Territories; and</w:t>
      </w:r>
    </w:p>
    <w:p w14:paraId="388D28C6" w14:textId="77777777" w:rsidR="00CB7C68" w:rsidRPr="00D02D6B" w:rsidRDefault="00CB7C68" w:rsidP="00554CE3">
      <w:pPr>
        <w:pStyle w:val="paragraphsub"/>
      </w:pPr>
      <w:r w:rsidRPr="00D02D6B">
        <w:tab/>
        <w:t>(ii)</w:t>
      </w:r>
      <w:r w:rsidRPr="00D02D6B">
        <w:tab/>
        <w:t>under the law of its place of formation, may sue or be sued, or may hold property in the name of its secretary or of an officer of the body duly appointed for that purpose; and</w:t>
      </w:r>
    </w:p>
    <w:p w14:paraId="1A621783" w14:textId="77777777" w:rsidR="00CB7C68" w:rsidRPr="00D02D6B" w:rsidRDefault="00CB7C68" w:rsidP="00554CE3">
      <w:pPr>
        <w:pStyle w:val="paragraphsub"/>
      </w:pPr>
      <w:r w:rsidRPr="00D02D6B">
        <w:tab/>
        <w:t>(iii)</w:t>
      </w:r>
      <w:r w:rsidRPr="00D02D6B">
        <w:tab/>
        <w:t>does not have its head office or principal place of business in Australia.</w:t>
      </w:r>
    </w:p>
    <w:p w14:paraId="402CBF6D" w14:textId="77777777" w:rsidR="00CB7C68" w:rsidRPr="00D02D6B" w:rsidRDefault="00CB7C68" w:rsidP="00554CE3">
      <w:pPr>
        <w:pStyle w:val="Definition"/>
      </w:pPr>
      <w:r w:rsidRPr="00D02D6B">
        <w:rPr>
          <w:b/>
          <w:i/>
          <w:color w:val="000000"/>
        </w:rPr>
        <w:t>foreign licence</w:t>
      </w:r>
      <w:r w:rsidRPr="00D02D6B">
        <w:t xml:space="preserve"> means:</w:t>
      </w:r>
    </w:p>
    <w:p w14:paraId="0FB89357" w14:textId="77777777" w:rsidR="00CB7C68" w:rsidRPr="00D02D6B" w:rsidRDefault="00CB7C68" w:rsidP="00554CE3">
      <w:pPr>
        <w:pStyle w:val="paragraph"/>
      </w:pPr>
      <w:r w:rsidRPr="00D02D6B">
        <w:tab/>
        <w:t>(a)</w:t>
      </w:r>
      <w:r w:rsidRPr="00D02D6B">
        <w:tab/>
        <w:t>a licence that:</w:t>
      </w:r>
    </w:p>
    <w:p w14:paraId="36F922CF" w14:textId="77777777" w:rsidR="00CB7C68" w:rsidRPr="00D02D6B" w:rsidRDefault="00CB7C68" w:rsidP="00554CE3">
      <w:pPr>
        <w:pStyle w:val="paragraphsub"/>
      </w:pPr>
      <w:r w:rsidRPr="00D02D6B">
        <w:rPr>
          <w:color w:val="000000"/>
        </w:rPr>
        <w:tab/>
        <w:t>(i)</w:t>
      </w:r>
      <w:r w:rsidRPr="00D02D6B">
        <w:rPr>
          <w:color w:val="000000"/>
        </w:rPr>
        <w:tab/>
        <w:t>is granted under a national aviation law of a foreign country, other than a foreign country that is an excluded State; and</w:t>
      </w:r>
    </w:p>
    <w:p w14:paraId="0EB92D81" w14:textId="77777777" w:rsidR="00CB7C68" w:rsidRPr="00D02D6B" w:rsidRDefault="00CB7C68" w:rsidP="00554CE3">
      <w:pPr>
        <w:pStyle w:val="paragraphsub"/>
      </w:pPr>
      <w:r w:rsidRPr="00D02D6B">
        <w:tab/>
        <w:t>(ii)</w:t>
      </w:r>
      <w:r w:rsidRPr="00D02D6B">
        <w:tab/>
        <w:t xml:space="preserve">complies with Annex 1, </w:t>
      </w:r>
      <w:r w:rsidRPr="00D02D6B">
        <w:rPr>
          <w:i/>
        </w:rPr>
        <w:t>Personnel Licensing</w:t>
      </w:r>
      <w:r w:rsidRPr="00D02D6B">
        <w:t>, to the Chicago Convention; and</w:t>
      </w:r>
    </w:p>
    <w:p w14:paraId="71135A38" w14:textId="77777777" w:rsidR="00CB7C68" w:rsidRPr="00D02D6B" w:rsidRDefault="00CB7C68" w:rsidP="00554CE3">
      <w:pPr>
        <w:pStyle w:val="paragraphsub"/>
      </w:pPr>
      <w:r w:rsidRPr="00D02D6B">
        <w:tab/>
        <w:t>(iii)</w:t>
      </w:r>
      <w:r w:rsidRPr="00D02D6B">
        <w:tab/>
        <w:t>deals with the provision of maintenance services; or</w:t>
      </w:r>
    </w:p>
    <w:p w14:paraId="0E790491" w14:textId="77777777" w:rsidR="00CB7C68" w:rsidRPr="00D02D6B" w:rsidRDefault="00CB7C68" w:rsidP="00554CE3">
      <w:pPr>
        <w:pStyle w:val="paragraph"/>
      </w:pPr>
      <w:r w:rsidRPr="00D02D6B">
        <w:tab/>
        <w:t>(b)</w:t>
      </w:r>
      <w:r w:rsidRPr="00D02D6B">
        <w:tab/>
        <w:t>an authorisation that:</w:t>
      </w:r>
    </w:p>
    <w:p w14:paraId="53B0E9A5" w14:textId="77777777" w:rsidR="00CB7C68" w:rsidRPr="00D02D6B" w:rsidRDefault="00CB7C68" w:rsidP="00554CE3">
      <w:pPr>
        <w:pStyle w:val="paragraphsub"/>
      </w:pPr>
      <w:r w:rsidRPr="00D02D6B">
        <w:rPr>
          <w:color w:val="000000"/>
        </w:rPr>
        <w:tab/>
        <w:t>(i)</w:t>
      </w:r>
      <w:r w:rsidRPr="00D02D6B">
        <w:rPr>
          <w:color w:val="000000"/>
        </w:rPr>
        <w:tab/>
        <w:t xml:space="preserve">is issued by a foreign company, other than </w:t>
      </w:r>
      <w:r w:rsidRPr="00D02D6B">
        <w:rPr>
          <w:bCs/>
          <w:iCs/>
          <w:color w:val="000000"/>
        </w:rPr>
        <w:t>a foreign company incorporated or formed in an excluded State</w:t>
      </w:r>
      <w:r w:rsidRPr="00D02D6B">
        <w:rPr>
          <w:color w:val="000000"/>
        </w:rPr>
        <w:t>; and</w:t>
      </w:r>
    </w:p>
    <w:p w14:paraId="450036E8" w14:textId="77777777" w:rsidR="00CB7C68" w:rsidRPr="00D02D6B" w:rsidRDefault="00CB7C68" w:rsidP="00554CE3">
      <w:pPr>
        <w:pStyle w:val="paragraphsub"/>
      </w:pPr>
      <w:r w:rsidRPr="00D02D6B">
        <w:tab/>
        <w:t>(ii)</w:t>
      </w:r>
      <w:r w:rsidRPr="00D02D6B">
        <w:tab/>
        <w:t>deals with the provision of maintenance services; or</w:t>
      </w:r>
    </w:p>
    <w:p w14:paraId="34474590" w14:textId="77777777" w:rsidR="00CB7C68" w:rsidRPr="00D02D6B" w:rsidRDefault="00CB7C68" w:rsidP="00554CE3">
      <w:pPr>
        <w:pStyle w:val="paragraph"/>
      </w:pPr>
      <w:r w:rsidRPr="00D02D6B">
        <w:rPr>
          <w:color w:val="000000"/>
        </w:rPr>
        <w:tab/>
        <w:t>(c)</w:t>
      </w:r>
      <w:r w:rsidRPr="00D02D6B">
        <w:rPr>
          <w:color w:val="000000"/>
        </w:rPr>
        <w:tab/>
        <w:t xml:space="preserve">a licence mentioned in </w:t>
      </w:r>
      <w:r w:rsidR="00D02D6B">
        <w:rPr>
          <w:color w:val="000000"/>
        </w:rPr>
        <w:t>paragraph (</w:t>
      </w:r>
      <w:r w:rsidRPr="00D02D6B">
        <w:rPr>
          <w:color w:val="000000"/>
        </w:rPr>
        <w:t xml:space="preserve">a) and an authorisation mentioned in </w:t>
      </w:r>
      <w:r w:rsidR="00D02D6B">
        <w:rPr>
          <w:color w:val="000000"/>
        </w:rPr>
        <w:t>paragraph (</w:t>
      </w:r>
      <w:r w:rsidRPr="00D02D6B">
        <w:rPr>
          <w:color w:val="000000"/>
        </w:rPr>
        <w:t>b) that together deal with the provision of maintenance services.</w:t>
      </w:r>
    </w:p>
    <w:p w14:paraId="2D4472A4" w14:textId="77777777" w:rsidR="00CB7C68" w:rsidRPr="00D02D6B" w:rsidRDefault="00CB7C68" w:rsidP="00554CE3">
      <w:pPr>
        <w:pStyle w:val="Definition"/>
      </w:pPr>
      <w:r w:rsidRPr="00D02D6B">
        <w:rPr>
          <w:b/>
          <w:i/>
        </w:rPr>
        <w:t>instructions for continuing airworthiness</w:t>
      </w:r>
      <w:r w:rsidRPr="00D02D6B">
        <w:t>, for an aircraft or aeronautical product, has the meaning given by clause</w:t>
      </w:r>
      <w:r w:rsidR="00D02D6B">
        <w:t> </w:t>
      </w:r>
      <w:r w:rsidRPr="00D02D6B">
        <w:t>10.</w:t>
      </w:r>
    </w:p>
    <w:p w14:paraId="35EEC270" w14:textId="77777777" w:rsidR="00CB7C68" w:rsidRPr="00D02D6B" w:rsidRDefault="00CB7C68" w:rsidP="00554CE3">
      <w:pPr>
        <w:pStyle w:val="Definition"/>
      </w:pPr>
      <w:r w:rsidRPr="00D02D6B">
        <w:rPr>
          <w:b/>
          <w:i/>
          <w:color w:val="000000"/>
        </w:rPr>
        <w:t>large aircraft</w:t>
      </w:r>
      <w:r w:rsidRPr="00D02D6B">
        <w:t xml:space="preserve"> means:</w:t>
      </w:r>
    </w:p>
    <w:p w14:paraId="23A619C2" w14:textId="77777777" w:rsidR="00CB7C68" w:rsidRPr="00D02D6B" w:rsidRDefault="00CB7C68" w:rsidP="00554CE3">
      <w:pPr>
        <w:pStyle w:val="paragraph"/>
      </w:pPr>
      <w:r w:rsidRPr="00D02D6B">
        <w:tab/>
        <w:t>(a)</w:t>
      </w:r>
      <w:r w:rsidRPr="00D02D6B">
        <w:tab/>
        <w:t xml:space="preserve">an aeroplane </w:t>
      </w:r>
      <w:r w:rsidRPr="00D02D6B">
        <w:rPr>
          <w:color w:val="000000"/>
        </w:rPr>
        <w:t>that:</w:t>
      </w:r>
    </w:p>
    <w:p w14:paraId="3636DD80" w14:textId="77777777" w:rsidR="00CB7C68" w:rsidRPr="00D02D6B" w:rsidRDefault="00CB7C68" w:rsidP="00554CE3">
      <w:pPr>
        <w:pStyle w:val="paragraphsub"/>
      </w:pPr>
      <w:r w:rsidRPr="00D02D6B">
        <w:tab/>
        <w:t>(i)</w:t>
      </w:r>
      <w:r w:rsidRPr="00D02D6B">
        <w:tab/>
        <w:t>has a maximum take</w:t>
      </w:r>
      <w:r w:rsidR="00D02D6B">
        <w:noBreakHyphen/>
      </w:r>
      <w:r w:rsidRPr="00D02D6B">
        <w:t>off weight of more than 5</w:t>
      </w:r>
      <w:r w:rsidR="00D02D6B">
        <w:t> </w:t>
      </w:r>
      <w:r w:rsidRPr="00D02D6B">
        <w:t>700</w:t>
      </w:r>
      <w:r w:rsidR="00E56B54" w:rsidRPr="00D02D6B">
        <w:t xml:space="preserve"> </w:t>
      </w:r>
      <w:r w:rsidRPr="00D02D6B">
        <w:t>kg; and</w:t>
      </w:r>
    </w:p>
    <w:p w14:paraId="71DC4FEA" w14:textId="77777777" w:rsidR="00CB7C68" w:rsidRPr="00D02D6B" w:rsidRDefault="00CB7C68" w:rsidP="00554CE3">
      <w:pPr>
        <w:pStyle w:val="paragraphsub"/>
      </w:pPr>
      <w:r w:rsidRPr="00D02D6B">
        <w:tab/>
        <w:t>(ii)</w:t>
      </w:r>
      <w:r w:rsidRPr="00D02D6B">
        <w:tab/>
        <w:t xml:space="preserve">is not </w:t>
      </w:r>
      <w:r w:rsidRPr="00D02D6B">
        <w:rPr>
          <w:color w:val="000000"/>
        </w:rPr>
        <w:t xml:space="preserve">of a type and model specified in the </w:t>
      </w:r>
      <w:r w:rsidR="00EE64B8" w:rsidRPr="00D02D6B">
        <w:rPr>
          <w:color w:val="000000"/>
        </w:rPr>
        <w:t>Part</w:t>
      </w:r>
      <w:r w:rsidR="00D02D6B">
        <w:rPr>
          <w:color w:val="000000"/>
        </w:rPr>
        <w:t> </w:t>
      </w:r>
      <w:r w:rsidRPr="00D02D6B">
        <w:rPr>
          <w:color w:val="000000"/>
        </w:rPr>
        <w:t xml:space="preserve">42 Manual of Standards </w:t>
      </w:r>
      <w:r w:rsidRPr="00D02D6B">
        <w:t xml:space="preserve">for </w:t>
      </w:r>
      <w:r w:rsidR="00D02D6B">
        <w:t>subparagraph (</w:t>
      </w:r>
      <w:r w:rsidRPr="00D02D6B">
        <w:t>b</w:t>
      </w:r>
      <w:r w:rsidR="00EE64B8" w:rsidRPr="00D02D6B">
        <w:t>)(</w:t>
      </w:r>
      <w:r w:rsidRPr="00D02D6B">
        <w:t>ii) of the definition of small aircraft</w:t>
      </w:r>
      <w:r w:rsidRPr="00D02D6B">
        <w:rPr>
          <w:color w:val="000000"/>
        </w:rPr>
        <w:t xml:space="preserve">; </w:t>
      </w:r>
      <w:r w:rsidRPr="00D02D6B">
        <w:t>or</w:t>
      </w:r>
    </w:p>
    <w:p w14:paraId="2BF2AABC" w14:textId="77777777" w:rsidR="00CB7C68" w:rsidRPr="00D02D6B" w:rsidRDefault="00CB7C68" w:rsidP="00554CE3">
      <w:pPr>
        <w:pStyle w:val="paragraph"/>
      </w:pPr>
      <w:r w:rsidRPr="00D02D6B">
        <w:tab/>
        <w:t>(b)</w:t>
      </w:r>
      <w:r w:rsidRPr="00D02D6B">
        <w:tab/>
        <w:t>an aeroplane that:</w:t>
      </w:r>
    </w:p>
    <w:p w14:paraId="178CC956" w14:textId="77777777" w:rsidR="00CB7C68" w:rsidRDefault="00CB7C68" w:rsidP="00554CE3">
      <w:pPr>
        <w:pStyle w:val="paragraphsub"/>
        <w:spacing w:before="0"/>
        <w:rPr>
          <w:color w:val="000000"/>
        </w:rPr>
      </w:pPr>
      <w:r w:rsidRPr="00D02D6B">
        <w:rPr>
          <w:color w:val="000000"/>
        </w:rPr>
        <w:tab/>
        <w:t>(i)</w:t>
      </w:r>
      <w:r w:rsidRPr="00D02D6B">
        <w:rPr>
          <w:color w:val="000000"/>
        </w:rPr>
        <w:tab/>
        <w:t>has a maximum take</w:t>
      </w:r>
      <w:r w:rsidR="00D02D6B">
        <w:rPr>
          <w:color w:val="000000"/>
        </w:rPr>
        <w:noBreakHyphen/>
      </w:r>
      <w:r w:rsidRPr="00D02D6B">
        <w:rPr>
          <w:color w:val="000000"/>
        </w:rPr>
        <w:t>off weight of not more than 5</w:t>
      </w:r>
      <w:r w:rsidR="00D02D6B">
        <w:rPr>
          <w:color w:val="000000"/>
        </w:rPr>
        <w:t> </w:t>
      </w:r>
      <w:r w:rsidRPr="00D02D6B">
        <w:rPr>
          <w:color w:val="000000"/>
        </w:rPr>
        <w:t>700</w:t>
      </w:r>
      <w:r w:rsidR="00E56B54" w:rsidRPr="00D02D6B">
        <w:rPr>
          <w:color w:val="000000"/>
        </w:rPr>
        <w:t xml:space="preserve"> </w:t>
      </w:r>
      <w:r w:rsidRPr="00D02D6B">
        <w:rPr>
          <w:color w:val="000000"/>
        </w:rPr>
        <w:t>kg; and</w:t>
      </w:r>
    </w:p>
    <w:p w14:paraId="28A3259B" w14:textId="77777777" w:rsidR="00CB7C68" w:rsidRPr="00D02D6B" w:rsidRDefault="00CB7C68" w:rsidP="00554CE3">
      <w:pPr>
        <w:pStyle w:val="paragraphsub"/>
      </w:pPr>
      <w:r w:rsidRPr="00D02D6B">
        <w:tab/>
        <w:t>(ii)</w:t>
      </w:r>
      <w:r w:rsidRPr="00D02D6B">
        <w:tab/>
        <w:t xml:space="preserve">is of a type and model specified in the </w:t>
      </w:r>
      <w:r w:rsidR="00EE64B8" w:rsidRPr="00D02D6B">
        <w:t>Part</w:t>
      </w:r>
      <w:r w:rsidR="00D02D6B">
        <w:t> </w:t>
      </w:r>
      <w:r w:rsidRPr="00D02D6B">
        <w:t>42 Manual of Standards as a large aircraft; or</w:t>
      </w:r>
    </w:p>
    <w:p w14:paraId="15E67F88" w14:textId="77777777" w:rsidR="00CB7C68" w:rsidRPr="00D02D6B" w:rsidRDefault="00CB7C68" w:rsidP="00554CE3">
      <w:pPr>
        <w:pStyle w:val="paragraph"/>
      </w:pPr>
      <w:r w:rsidRPr="00D02D6B">
        <w:tab/>
        <w:t>(c)</w:t>
      </w:r>
      <w:r w:rsidRPr="00D02D6B">
        <w:tab/>
        <w:t xml:space="preserve">a helicopter </w:t>
      </w:r>
      <w:r w:rsidRPr="00D02D6B">
        <w:rPr>
          <w:color w:val="000000"/>
        </w:rPr>
        <w:t>that:</w:t>
      </w:r>
    </w:p>
    <w:p w14:paraId="46B73E2D" w14:textId="77777777" w:rsidR="00CB7C68" w:rsidRPr="00D02D6B" w:rsidRDefault="00CB7C68" w:rsidP="00554CE3">
      <w:pPr>
        <w:pStyle w:val="paragraphsub"/>
      </w:pPr>
      <w:r w:rsidRPr="00D02D6B">
        <w:tab/>
        <w:t>(i)</w:t>
      </w:r>
      <w:r w:rsidRPr="00D02D6B">
        <w:tab/>
        <w:t>has more than 1 engine; and</w:t>
      </w:r>
    </w:p>
    <w:p w14:paraId="7ED91FE8" w14:textId="77777777" w:rsidR="00CB7C68" w:rsidRPr="00D02D6B" w:rsidRDefault="00CB7C68" w:rsidP="00554CE3">
      <w:pPr>
        <w:pStyle w:val="paragraphsub"/>
      </w:pPr>
      <w:r w:rsidRPr="00D02D6B">
        <w:tab/>
        <w:t>(ii)</w:t>
      </w:r>
      <w:r w:rsidRPr="00D02D6B">
        <w:tab/>
        <w:t xml:space="preserve">is not </w:t>
      </w:r>
      <w:r w:rsidRPr="00D02D6B">
        <w:rPr>
          <w:color w:val="000000"/>
        </w:rPr>
        <w:t xml:space="preserve">of a type and model specified in the </w:t>
      </w:r>
      <w:r w:rsidR="00EE64B8" w:rsidRPr="00D02D6B">
        <w:rPr>
          <w:color w:val="000000"/>
        </w:rPr>
        <w:t>Part</w:t>
      </w:r>
      <w:r w:rsidR="00D02D6B">
        <w:rPr>
          <w:color w:val="000000"/>
        </w:rPr>
        <w:t> </w:t>
      </w:r>
      <w:r w:rsidRPr="00D02D6B">
        <w:rPr>
          <w:color w:val="000000"/>
        </w:rPr>
        <w:t xml:space="preserve">42 Manual of Standards </w:t>
      </w:r>
      <w:r w:rsidRPr="00D02D6B">
        <w:t xml:space="preserve">for </w:t>
      </w:r>
      <w:r w:rsidR="00D02D6B">
        <w:t>subparagraph (</w:t>
      </w:r>
      <w:r w:rsidRPr="00D02D6B">
        <w:t>d</w:t>
      </w:r>
      <w:r w:rsidR="00EE64B8" w:rsidRPr="00D02D6B">
        <w:t>)(</w:t>
      </w:r>
      <w:r w:rsidRPr="00D02D6B">
        <w:t>ii) of the definition of small aircraft</w:t>
      </w:r>
      <w:r w:rsidRPr="00D02D6B">
        <w:rPr>
          <w:color w:val="000000"/>
        </w:rPr>
        <w:t xml:space="preserve">; </w:t>
      </w:r>
      <w:r w:rsidRPr="00D02D6B">
        <w:t>or</w:t>
      </w:r>
    </w:p>
    <w:p w14:paraId="6AAA0622" w14:textId="77777777" w:rsidR="00CB7C68" w:rsidRPr="00D02D6B" w:rsidRDefault="00CB7C68" w:rsidP="00554CE3">
      <w:pPr>
        <w:pStyle w:val="paragraph"/>
      </w:pPr>
      <w:r w:rsidRPr="00D02D6B">
        <w:tab/>
        <w:t>(d)</w:t>
      </w:r>
      <w:r w:rsidRPr="00D02D6B">
        <w:tab/>
        <w:t>a helicopter that:</w:t>
      </w:r>
    </w:p>
    <w:p w14:paraId="17BA3420" w14:textId="77777777" w:rsidR="00CB7C68" w:rsidRPr="00D02D6B" w:rsidRDefault="00CB7C68" w:rsidP="00554CE3">
      <w:pPr>
        <w:pStyle w:val="paragraphsub"/>
      </w:pPr>
      <w:r w:rsidRPr="00D02D6B">
        <w:rPr>
          <w:color w:val="000000"/>
        </w:rPr>
        <w:tab/>
        <w:t>(i)</w:t>
      </w:r>
      <w:r w:rsidRPr="00D02D6B">
        <w:rPr>
          <w:color w:val="000000"/>
        </w:rPr>
        <w:tab/>
        <w:t>has only 1 engine; and</w:t>
      </w:r>
    </w:p>
    <w:p w14:paraId="5D6E6712" w14:textId="77777777" w:rsidR="00CB7C68" w:rsidRPr="00D02D6B" w:rsidRDefault="00CB7C68" w:rsidP="00554CE3">
      <w:pPr>
        <w:pStyle w:val="paragraphsub"/>
      </w:pPr>
      <w:r w:rsidRPr="00D02D6B">
        <w:tab/>
        <w:t>(ii)</w:t>
      </w:r>
      <w:r w:rsidRPr="00D02D6B">
        <w:tab/>
        <w:t xml:space="preserve">is of a type and model specified in the </w:t>
      </w:r>
      <w:r w:rsidR="00EE64B8" w:rsidRPr="00D02D6B">
        <w:t>Part</w:t>
      </w:r>
      <w:r w:rsidR="00D02D6B">
        <w:t> </w:t>
      </w:r>
      <w:r w:rsidRPr="00D02D6B">
        <w:t>42 Manual of Standards as a large aircraft.</w:t>
      </w:r>
    </w:p>
    <w:p w14:paraId="6F750743" w14:textId="77777777" w:rsidR="00CB7C68" w:rsidRPr="00D02D6B" w:rsidRDefault="00CB7C68" w:rsidP="00554CE3">
      <w:pPr>
        <w:pStyle w:val="Definition"/>
      </w:pPr>
      <w:r w:rsidRPr="00D02D6B">
        <w:rPr>
          <w:b/>
          <w:i/>
          <w:color w:val="000000"/>
        </w:rPr>
        <w:t>line maintenance</w:t>
      </w:r>
      <w:r w:rsidRPr="00D02D6B">
        <w:rPr>
          <w:color w:val="000000"/>
        </w:rPr>
        <w:t>,</w:t>
      </w:r>
      <w:r w:rsidRPr="00D02D6B">
        <w:rPr>
          <w:b/>
          <w:i/>
          <w:color w:val="000000"/>
        </w:rPr>
        <w:t xml:space="preserve"> </w:t>
      </w:r>
      <w:r w:rsidRPr="00D02D6B">
        <w:rPr>
          <w:color w:val="000000"/>
        </w:rPr>
        <w:t xml:space="preserve">for a </w:t>
      </w:r>
      <w:r w:rsidR="00EE64B8" w:rsidRPr="00D02D6B">
        <w:rPr>
          <w:color w:val="000000"/>
        </w:rPr>
        <w:t>Part</w:t>
      </w:r>
      <w:r w:rsidR="00D02D6B">
        <w:rPr>
          <w:color w:val="000000"/>
        </w:rPr>
        <w:t> </w:t>
      </w:r>
      <w:r w:rsidRPr="00D02D6B">
        <w:rPr>
          <w:color w:val="000000"/>
        </w:rPr>
        <w:t>145 organisation, means maintenance on an aircraft that CASA has approved in</w:t>
      </w:r>
      <w:r w:rsidRPr="00D02D6B">
        <w:rPr>
          <w:i/>
          <w:color w:val="000000"/>
        </w:rPr>
        <w:t xml:space="preserve"> </w:t>
      </w:r>
      <w:r w:rsidRPr="00D02D6B">
        <w:rPr>
          <w:color w:val="000000"/>
        </w:rPr>
        <w:t>the organisation’s exposition as being line maintenance for the organisation.</w:t>
      </w:r>
    </w:p>
    <w:p w14:paraId="77A47A7D" w14:textId="77777777" w:rsidR="00CB7C68" w:rsidRPr="00D02D6B" w:rsidRDefault="00CB7C68" w:rsidP="00554CE3">
      <w:pPr>
        <w:pStyle w:val="Definition"/>
      </w:pPr>
      <w:r w:rsidRPr="00D02D6B">
        <w:rPr>
          <w:b/>
          <w:i/>
        </w:rPr>
        <w:t>maintenance certification</w:t>
      </w:r>
      <w:r w:rsidRPr="00D02D6B">
        <w:t xml:space="preserve"> means a certification performed under </w:t>
      </w:r>
      <w:r w:rsidR="00EE64B8" w:rsidRPr="00D02D6B">
        <w:t>Division</w:t>
      </w:r>
      <w:r w:rsidR="00D02D6B">
        <w:t> </w:t>
      </w:r>
      <w:r w:rsidRPr="00D02D6B">
        <w:t>42.H.2.</w:t>
      </w:r>
    </w:p>
    <w:p w14:paraId="7BFC15DA" w14:textId="77777777" w:rsidR="00CB7C68" w:rsidRPr="00D02D6B" w:rsidRDefault="00CB7C68" w:rsidP="00554CE3">
      <w:pPr>
        <w:pStyle w:val="Definition"/>
      </w:pPr>
      <w:r w:rsidRPr="00D02D6B">
        <w:rPr>
          <w:b/>
          <w:i/>
        </w:rPr>
        <w:t>maintenance data</w:t>
      </w:r>
      <w:r w:rsidRPr="00D02D6B">
        <w:t xml:space="preserve"> has the meaning given by clause</w:t>
      </w:r>
      <w:r w:rsidR="00D02D6B">
        <w:t> </w:t>
      </w:r>
      <w:r w:rsidRPr="00D02D6B">
        <w:t>15.</w:t>
      </w:r>
    </w:p>
    <w:p w14:paraId="10DF438F" w14:textId="77777777" w:rsidR="00CB7C68" w:rsidRPr="00D02D6B" w:rsidRDefault="00CB7C68" w:rsidP="00554CE3">
      <w:pPr>
        <w:pStyle w:val="Definition"/>
      </w:pPr>
      <w:r w:rsidRPr="00D02D6B">
        <w:rPr>
          <w:b/>
          <w:i/>
        </w:rPr>
        <w:t xml:space="preserve">maintenance services </w:t>
      </w:r>
      <w:r w:rsidRPr="00D02D6B">
        <w:t>means the following:</w:t>
      </w:r>
    </w:p>
    <w:p w14:paraId="602F860F" w14:textId="77777777" w:rsidR="00CB7C68" w:rsidRPr="00D02D6B" w:rsidRDefault="00CB7C68" w:rsidP="00554CE3">
      <w:pPr>
        <w:pStyle w:val="paragraph"/>
      </w:pPr>
      <w:r w:rsidRPr="00D02D6B">
        <w:tab/>
        <w:t>(a)</w:t>
      </w:r>
      <w:r w:rsidRPr="00D02D6B">
        <w:tab/>
        <w:t>carrying out maintenance on an aircraft or an aeronautical product;</w:t>
      </w:r>
    </w:p>
    <w:p w14:paraId="1A36E7BC" w14:textId="77777777" w:rsidR="00CB7C68" w:rsidRPr="00D02D6B" w:rsidRDefault="00CB7C68" w:rsidP="00554CE3">
      <w:pPr>
        <w:pStyle w:val="paragraph"/>
      </w:pPr>
      <w:r w:rsidRPr="00D02D6B">
        <w:tab/>
        <w:t>(b)</w:t>
      </w:r>
      <w:r w:rsidRPr="00D02D6B">
        <w:tab/>
        <w:t>performing maintenance certification for maintenance carried out on an aircraft;</w:t>
      </w:r>
    </w:p>
    <w:p w14:paraId="4764DB8E" w14:textId="77777777" w:rsidR="00CB7C68" w:rsidRPr="00D02D6B" w:rsidRDefault="00CB7C68" w:rsidP="00554CE3">
      <w:pPr>
        <w:pStyle w:val="paragraph"/>
      </w:pPr>
      <w:r w:rsidRPr="00D02D6B">
        <w:tab/>
        <w:t>(c)</w:t>
      </w:r>
      <w:r w:rsidRPr="00D02D6B">
        <w:tab/>
        <w:t>issuing a certificate of release to service for an aircraft or aeronautical product in relation to maintenance carried out on the aircraft or aeronautical product.</w:t>
      </w:r>
    </w:p>
    <w:p w14:paraId="0347C2A3" w14:textId="77777777" w:rsidR="00CB7C68" w:rsidRPr="00D02D6B" w:rsidRDefault="00CB7C68" w:rsidP="00554CE3">
      <w:pPr>
        <w:pStyle w:val="Definition"/>
      </w:pPr>
      <w:r w:rsidRPr="00D02D6B">
        <w:rPr>
          <w:b/>
          <w:i/>
        </w:rPr>
        <w:t>maintenance services subcontractor</w:t>
      </w:r>
      <w:r w:rsidRPr="00D02D6B">
        <w:t>, for an approved maintenance organisation, has the meaning given by clause</w:t>
      </w:r>
      <w:r w:rsidR="00D02D6B">
        <w:t> </w:t>
      </w:r>
      <w:r w:rsidRPr="00D02D6B">
        <w:t>20.</w:t>
      </w:r>
    </w:p>
    <w:p w14:paraId="730297D7" w14:textId="77777777" w:rsidR="00CB7C68" w:rsidRPr="00D02D6B" w:rsidRDefault="00CB7C68" w:rsidP="00554CE3">
      <w:pPr>
        <w:pStyle w:val="Definition"/>
        <w:rPr>
          <w:i/>
        </w:rPr>
      </w:pPr>
      <w:r w:rsidRPr="00D02D6B">
        <w:rPr>
          <w:b/>
          <w:i/>
        </w:rPr>
        <w:t xml:space="preserve">maintenance training </w:t>
      </w:r>
      <w:r w:rsidRPr="00D02D6B">
        <w:t>means category training or aircraft type training.</w:t>
      </w:r>
    </w:p>
    <w:p w14:paraId="45880EE4" w14:textId="77777777" w:rsidR="00CB7C68" w:rsidRPr="00D02D6B" w:rsidRDefault="00CB7C68" w:rsidP="00554CE3">
      <w:pPr>
        <w:pStyle w:val="Definition"/>
      </w:pPr>
      <w:r w:rsidRPr="00D02D6B">
        <w:rPr>
          <w:b/>
          <w:i/>
        </w:rPr>
        <w:t>maintenance training organisation</w:t>
      </w:r>
      <w:r w:rsidRPr="00D02D6B">
        <w:t xml:space="preserve"> means a person who holds an approval under regulation</w:t>
      </w:r>
      <w:r w:rsidR="00D02D6B">
        <w:t> </w:t>
      </w:r>
      <w:r w:rsidRPr="00D02D6B">
        <w:t>147.030 that is in force.</w:t>
      </w:r>
    </w:p>
    <w:p w14:paraId="0FB00DEF" w14:textId="77777777" w:rsidR="00CB7C68" w:rsidRPr="00D02D6B" w:rsidRDefault="00EE64B8" w:rsidP="00554CE3">
      <w:pPr>
        <w:pStyle w:val="Definition"/>
      </w:pPr>
      <w:r w:rsidRPr="00D02D6B">
        <w:rPr>
          <w:b/>
          <w:i/>
        </w:rPr>
        <w:t>Part</w:t>
      </w:r>
      <w:r w:rsidR="00D02D6B">
        <w:rPr>
          <w:b/>
          <w:i/>
        </w:rPr>
        <w:t> </w:t>
      </w:r>
      <w:r w:rsidR="00CB7C68" w:rsidRPr="00D02D6B">
        <w:rPr>
          <w:b/>
          <w:i/>
        </w:rPr>
        <w:t>66 Manual of Standards</w:t>
      </w:r>
      <w:r w:rsidR="00CB7C68" w:rsidRPr="00D02D6B">
        <w:t xml:space="preserve"> means the Manual of Standards issued by CASA under regulation</w:t>
      </w:r>
      <w:r w:rsidR="00D02D6B">
        <w:t> </w:t>
      </w:r>
      <w:r w:rsidR="00CB7C68" w:rsidRPr="00D02D6B">
        <w:t>66.015.</w:t>
      </w:r>
    </w:p>
    <w:p w14:paraId="701339C7" w14:textId="77777777" w:rsidR="00CB7C68" w:rsidRPr="00D02D6B" w:rsidRDefault="00EE64B8" w:rsidP="00554CE3">
      <w:pPr>
        <w:pStyle w:val="Definition"/>
        <w:rPr>
          <w:b/>
          <w:i/>
        </w:rPr>
      </w:pPr>
      <w:r w:rsidRPr="00D02D6B">
        <w:rPr>
          <w:b/>
          <w:i/>
        </w:rPr>
        <w:t>Part</w:t>
      </w:r>
      <w:r w:rsidR="00D02D6B">
        <w:rPr>
          <w:b/>
          <w:i/>
        </w:rPr>
        <w:t> </w:t>
      </w:r>
      <w:r w:rsidR="00CB7C68" w:rsidRPr="00D02D6B">
        <w:rPr>
          <w:b/>
          <w:i/>
        </w:rPr>
        <w:t>145 Manual of Standards</w:t>
      </w:r>
      <w:r w:rsidR="00CB7C68" w:rsidRPr="00D02D6B">
        <w:t xml:space="preserve"> means the Manual of Standards issued by CASA under regulation</w:t>
      </w:r>
      <w:r w:rsidR="00D02D6B">
        <w:t> </w:t>
      </w:r>
      <w:r w:rsidR="00CB7C68" w:rsidRPr="00D02D6B">
        <w:t>145.015</w:t>
      </w:r>
      <w:r w:rsidR="00CB7C68" w:rsidRPr="00D02D6B">
        <w:rPr>
          <w:b/>
          <w:i/>
        </w:rPr>
        <w:t>.</w:t>
      </w:r>
    </w:p>
    <w:p w14:paraId="2C9C6AB9" w14:textId="77777777" w:rsidR="00CB7C68" w:rsidRPr="00D02D6B" w:rsidRDefault="00EE64B8" w:rsidP="00554CE3">
      <w:pPr>
        <w:pStyle w:val="Definition"/>
      </w:pPr>
      <w:r w:rsidRPr="00D02D6B">
        <w:rPr>
          <w:b/>
          <w:i/>
        </w:rPr>
        <w:t>Part</w:t>
      </w:r>
      <w:r w:rsidR="00D02D6B">
        <w:rPr>
          <w:b/>
          <w:i/>
        </w:rPr>
        <w:t> </w:t>
      </w:r>
      <w:r w:rsidR="00CB7C68" w:rsidRPr="00D02D6B">
        <w:rPr>
          <w:b/>
          <w:i/>
        </w:rPr>
        <w:t>147 Manual of Standards</w:t>
      </w:r>
      <w:r w:rsidR="00CB7C68" w:rsidRPr="00D02D6B">
        <w:t xml:space="preserve"> means the Manual of Standards issued by CASA under regulation</w:t>
      </w:r>
      <w:r w:rsidR="00D02D6B">
        <w:t> </w:t>
      </w:r>
      <w:r w:rsidR="00CB7C68" w:rsidRPr="00D02D6B">
        <w:t>147.015.</w:t>
      </w:r>
    </w:p>
    <w:p w14:paraId="07B7168C" w14:textId="77777777" w:rsidR="00CB7C68" w:rsidRPr="00D02D6B" w:rsidRDefault="00CB7C68" w:rsidP="00554CE3">
      <w:pPr>
        <w:pStyle w:val="Definition"/>
      </w:pPr>
      <w:r w:rsidRPr="00D02D6B">
        <w:rPr>
          <w:b/>
          <w:i/>
        </w:rPr>
        <w:t xml:space="preserve">permitted aircraft type </w:t>
      </w:r>
      <w:r w:rsidRPr="00D02D6B">
        <w:t xml:space="preserve">means an aircraft type, within the meaning given by </w:t>
      </w:r>
      <w:r w:rsidR="006B6353" w:rsidRPr="00D02D6B">
        <w:t>regulation</w:t>
      </w:r>
      <w:r w:rsidR="00D02D6B">
        <w:t> </w:t>
      </w:r>
      <w:r w:rsidR="006B6353" w:rsidRPr="00D02D6B">
        <w:t>66.010</w:t>
      </w:r>
      <w:r w:rsidRPr="00D02D6B">
        <w:t xml:space="preserve">, specified in the </w:t>
      </w:r>
      <w:r w:rsidR="00EE64B8" w:rsidRPr="00D02D6B">
        <w:t>Part</w:t>
      </w:r>
      <w:r w:rsidR="00D02D6B">
        <w:t> </w:t>
      </w:r>
      <w:r w:rsidRPr="00D02D6B">
        <w:t>66 Manual of Standards as one for which an approved maintenance organisation may arrange for the manufacturer of the aircraft or the aircraft engine to provide training and assessment.</w:t>
      </w:r>
    </w:p>
    <w:p w14:paraId="15E8BC73" w14:textId="77777777" w:rsidR="00CB7C68" w:rsidRPr="00D02D6B" w:rsidRDefault="00CB7C68" w:rsidP="00554CE3">
      <w:pPr>
        <w:pStyle w:val="Definition"/>
      </w:pPr>
      <w:r w:rsidRPr="00D02D6B">
        <w:rPr>
          <w:b/>
          <w:i/>
        </w:rPr>
        <w:t>permitted training</w:t>
      </w:r>
      <w:r w:rsidRPr="00D02D6B">
        <w:t xml:space="preserve"> means:</w:t>
      </w:r>
    </w:p>
    <w:p w14:paraId="1C92351D" w14:textId="77777777" w:rsidR="00CB7C68" w:rsidRPr="00D02D6B" w:rsidRDefault="00CB7C68" w:rsidP="00554CE3">
      <w:pPr>
        <w:pStyle w:val="paragraph"/>
      </w:pPr>
      <w:r w:rsidRPr="00D02D6B">
        <w:tab/>
        <w:t>(a)</w:t>
      </w:r>
      <w:r w:rsidRPr="00D02D6B">
        <w:tab/>
        <w:t xml:space="preserve">training and assessment for an aircraft type, within the meaning given by </w:t>
      </w:r>
      <w:r w:rsidR="00441CDF" w:rsidRPr="00D02D6B">
        <w:t>regulation</w:t>
      </w:r>
      <w:r w:rsidR="00D02D6B">
        <w:t> </w:t>
      </w:r>
      <w:r w:rsidR="00441CDF" w:rsidRPr="00D02D6B">
        <w:t>66.010</w:t>
      </w:r>
      <w:r w:rsidRPr="00D02D6B">
        <w:t xml:space="preserve">, aircraft system or subset of an aircraft system specified in the </w:t>
      </w:r>
      <w:r w:rsidR="00EE64B8" w:rsidRPr="00D02D6B">
        <w:t>Part</w:t>
      </w:r>
      <w:r w:rsidR="00D02D6B">
        <w:t> </w:t>
      </w:r>
      <w:r w:rsidRPr="00D02D6B">
        <w:t>66 Manual of Standards as one for which a Part</w:t>
      </w:r>
      <w:r w:rsidR="00D02D6B">
        <w:t> </w:t>
      </w:r>
      <w:r w:rsidRPr="00D02D6B">
        <w:t>145 organisation may provide training and assessment; or</w:t>
      </w:r>
    </w:p>
    <w:p w14:paraId="300C48E4" w14:textId="77777777" w:rsidR="00CB7C68" w:rsidRPr="00D02D6B" w:rsidRDefault="00CB7C68" w:rsidP="00554CE3">
      <w:pPr>
        <w:pStyle w:val="paragraph"/>
      </w:pPr>
      <w:r w:rsidRPr="00D02D6B">
        <w:tab/>
        <w:t>(b)</w:t>
      </w:r>
      <w:r w:rsidRPr="00D02D6B">
        <w:tab/>
        <w:t>training and assessment for a permitted aircraft type.</w:t>
      </w:r>
    </w:p>
    <w:p w14:paraId="625524DF" w14:textId="77777777" w:rsidR="00CB7C68" w:rsidRPr="00D02D6B" w:rsidRDefault="00CB7C68" w:rsidP="00554CE3">
      <w:pPr>
        <w:pStyle w:val="Definition"/>
      </w:pPr>
      <w:r w:rsidRPr="00D02D6B">
        <w:rPr>
          <w:b/>
          <w:i/>
        </w:rPr>
        <w:t>provides</w:t>
      </w:r>
      <w:r w:rsidRPr="00D02D6B">
        <w:t xml:space="preserve"> has the meaning given by clause</w:t>
      </w:r>
      <w:r w:rsidR="00D02D6B">
        <w:t> </w:t>
      </w:r>
      <w:r w:rsidRPr="00D02D6B">
        <w:t>25.</w:t>
      </w:r>
    </w:p>
    <w:p w14:paraId="77747B3D" w14:textId="77777777" w:rsidR="00CB7C68" w:rsidRPr="00D02D6B" w:rsidRDefault="00CB7C68" w:rsidP="00554CE3">
      <w:pPr>
        <w:pStyle w:val="Definition"/>
      </w:pPr>
      <w:r w:rsidRPr="00D02D6B">
        <w:rPr>
          <w:b/>
          <w:i/>
          <w:color w:val="000000"/>
        </w:rPr>
        <w:t>rating</w:t>
      </w:r>
      <w:r w:rsidRPr="00D02D6B">
        <w:t xml:space="preserve"> means an authorisation granted under regulation</w:t>
      </w:r>
      <w:r w:rsidR="00D02D6B">
        <w:t> </w:t>
      </w:r>
      <w:r w:rsidR="00441CDF" w:rsidRPr="00D02D6B">
        <w:t>66.080 or 66.095,</w:t>
      </w:r>
      <w:r w:rsidRPr="00D02D6B">
        <w:t xml:space="preserve"> being a permission:</w:t>
      </w:r>
    </w:p>
    <w:p w14:paraId="4AA8D982" w14:textId="77777777" w:rsidR="00CB7C68" w:rsidRPr="00D02D6B" w:rsidRDefault="00CB7C68" w:rsidP="00554CE3">
      <w:pPr>
        <w:pStyle w:val="paragraph"/>
      </w:pPr>
      <w:r w:rsidRPr="00D02D6B">
        <w:tab/>
        <w:t>(a)</w:t>
      </w:r>
      <w:r w:rsidRPr="00D02D6B">
        <w:tab/>
        <w:t>to perform maintenance certification, under a category B1 or B2 licence, for maintenance carried out on a particular type rated aircraft type; or</w:t>
      </w:r>
    </w:p>
    <w:p w14:paraId="4AAD1DED" w14:textId="77777777" w:rsidR="00CB7C68" w:rsidRPr="00D02D6B" w:rsidRDefault="00CB7C68" w:rsidP="00554CE3">
      <w:pPr>
        <w:pStyle w:val="paragraph"/>
      </w:pPr>
      <w:r w:rsidRPr="00D02D6B">
        <w:tab/>
        <w:t>(b)</w:t>
      </w:r>
      <w:r w:rsidRPr="00D02D6B">
        <w:tab/>
        <w:t>to issue a certificate of release to service, under a category</w:t>
      </w:r>
      <w:r w:rsidR="00E56B54" w:rsidRPr="00D02D6B">
        <w:t xml:space="preserve"> </w:t>
      </w:r>
      <w:r w:rsidRPr="00D02D6B">
        <w:t>B1, B2, or C licence, for an aircraft of a particular type rated aircraft type in relation to maintenance carried out on the aircraft.</w:t>
      </w:r>
    </w:p>
    <w:p w14:paraId="6E61F4CC" w14:textId="77777777" w:rsidR="00CB7C68" w:rsidRPr="00D02D6B" w:rsidRDefault="00CB7C68" w:rsidP="00554CE3">
      <w:pPr>
        <w:pStyle w:val="Definition"/>
      </w:pPr>
      <w:r w:rsidRPr="00D02D6B">
        <w:rPr>
          <w:b/>
          <w:bCs/>
          <w:i/>
          <w:iCs/>
          <w:color w:val="000000"/>
        </w:rPr>
        <w:t xml:space="preserve">recognised State </w:t>
      </w:r>
      <w:r w:rsidRPr="00D02D6B">
        <w:rPr>
          <w:color w:val="000000"/>
        </w:rPr>
        <w:t xml:space="preserve">means a foreign country specified as a recognised State in the </w:t>
      </w:r>
      <w:r w:rsidR="00EE64B8" w:rsidRPr="00D02D6B">
        <w:rPr>
          <w:color w:val="000000"/>
        </w:rPr>
        <w:t>Part</w:t>
      </w:r>
      <w:r w:rsidR="00D02D6B">
        <w:rPr>
          <w:color w:val="000000"/>
        </w:rPr>
        <w:t> </w:t>
      </w:r>
      <w:r w:rsidRPr="00D02D6B">
        <w:rPr>
          <w:color w:val="000000"/>
        </w:rPr>
        <w:t>66 Manual of Standards.</w:t>
      </w:r>
    </w:p>
    <w:p w14:paraId="3EF91EEF" w14:textId="77777777" w:rsidR="00CB7C68" w:rsidRPr="00D02D6B" w:rsidRDefault="00CB7C68" w:rsidP="00554CE3">
      <w:pPr>
        <w:pStyle w:val="Definition"/>
      </w:pPr>
      <w:r w:rsidRPr="00D02D6B">
        <w:rPr>
          <w:b/>
          <w:i/>
          <w:color w:val="000000"/>
        </w:rPr>
        <w:t>small aircraft</w:t>
      </w:r>
      <w:r w:rsidRPr="00D02D6B">
        <w:t xml:space="preserve"> means:</w:t>
      </w:r>
    </w:p>
    <w:p w14:paraId="76249528" w14:textId="77777777" w:rsidR="00CB7C68" w:rsidRPr="00D02D6B" w:rsidRDefault="00CB7C68" w:rsidP="00554CE3">
      <w:pPr>
        <w:pStyle w:val="paragraph"/>
      </w:pPr>
      <w:r w:rsidRPr="00D02D6B">
        <w:tab/>
        <w:t>(a)</w:t>
      </w:r>
      <w:r w:rsidRPr="00D02D6B">
        <w:tab/>
        <w:t>an aeroplane that:</w:t>
      </w:r>
    </w:p>
    <w:p w14:paraId="747B13AB" w14:textId="77777777" w:rsidR="00CB7C68" w:rsidRPr="00D02D6B" w:rsidRDefault="00CB7C68" w:rsidP="00554CE3">
      <w:pPr>
        <w:pStyle w:val="paragraphsub"/>
      </w:pPr>
      <w:r w:rsidRPr="00D02D6B">
        <w:tab/>
        <w:t>(i)</w:t>
      </w:r>
      <w:r w:rsidRPr="00D02D6B">
        <w:tab/>
        <w:t>has a maximum take</w:t>
      </w:r>
      <w:r w:rsidR="00D02D6B">
        <w:noBreakHyphen/>
      </w:r>
      <w:r w:rsidRPr="00D02D6B">
        <w:t>off weight of not more than 5</w:t>
      </w:r>
      <w:r w:rsidR="00D02D6B">
        <w:t> </w:t>
      </w:r>
      <w:r w:rsidRPr="00D02D6B">
        <w:t>700</w:t>
      </w:r>
      <w:r w:rsidR="00E56B54" w:rsidRPr="00D02D6B">
        <w:t xml:space="preserve"> </w:t>
      </w:r>
      <w:r w:rsidRPr="00D02D6B">
        <w:t>kg; and</w:t>
      </w:r>
    </w:p>
    <w:p w14:paraId="30AE75CB" w14:textId="77777777" w:rsidR="00CB7C68" w:rsidRPr="00D02D6B" w:rsidRDefault="00CB7C68" w:rsidP="00554CE3">
      <w:pPr>
        <w:pStyle w:val="paragraphsub"/>
      </w:pPr>
      <w:r w:rsidRPr="00D02D6B">
        <w:tab/>
        <w:t>(ii)</w:t>
      </w:r>
      <w:r w:rsidRPr="00D02D6B">
        <w:tab/>
        <w:t xml:space="preserve">is not </w:t>
      </w:r>
      <w:r w:rsidRPr="00D02D6B">
        <w:rPr>
          <w:color w:val="000000"/>
        </w:rPr>
        <w:t xml:space="preserve">of a type and model specified in the </w:t>
      </w:r>
      <w:r w:rsidR="00EE64B8" w:rsidRPr="00D02D6B">
        <w:rPr>
          <w:color w:val="000000"/>
        </w:rPr>
        <w:t>Part</w:t>
      </w:r>
      <w:r w:rsidR="00D02D6B">
        <w:rPr>
          <w:color w:val="000000"/>
        </w:rPr>
        <w:t> </w:t>
      </w:r>
      <w:r w:rsidRPr="00D02D6B">
        <w:rPr>
          <w:color w:val="000000"/>
        </w:rPr>
        <w:t xml:space="preserve">42 Manual of Standards </w:t>
      </w:r>
      <w:r w:rsidRPr="00D02D6B">
        <w:t xml:space="preserve">for </w:t>
      </w:r>
      <w:r w:rsidR="00D02D6B">
        <w:t>subparagraph (</w:t>
      </w:r>
      <w:r w:rsidRPr="00D02D6B">
        <w:t>b</w:t>
      </w:r>
      <w:r w:rsidR="00EE64B8" w:rsidRPr="00D02D6B">
        <w:t>)(</w:t>
      </w:r>
      <w:r w:rsidRPr="00D02D6B">
        <w:t>ii) of the definition of large aircraft; or</w:t>
      </w:r>
    </w:p>
    <w:p w14:paraId="2FE9AB2A" w14:textId="77777777" w:rsidR="00CB7C68" w:rsidRPr="00D02D6B" w:rsidRDefault="00CB7C68" w:rsidP="00554CE3">
      <w:pPr>
        <w:pStyle w:val="paragraph"/>
      </w:pPr>
      <w:r w:rsidRPr="00D02D6B">
        <w:tab/>
        <w:t>(b)</w:t>
      </w:r>
      <w:r w:rsidRPr="00D02D6B">
        <w:tab/>
        <w:t>an aeroplane that:</w:t>
      </w:r>
    </w:p>
    <w:p w14:paraId="32582980" w14:textId="77777777" w:rsidR="00CB7C68" w:rsidRPr="00D02D6B" w:rsidRDefault="00CB7C68" w:rsidP="00554CE3">
      <w:pPr>
        <w:pStyle w:val="paragraphsub"/>
      </w:pPr>
      <w:r w:rsidRPr="00D02D6B">
        <w:rPr>
          <w:color w:val="000000"/>
        </w:rPr>
        <w:tab/>
        <w:t>(i)</w:t>
      </w:r>
      <w:r w:rsidRPr="00D02D6B">
        <w:rPr>
          <w:color w:val="000000"/>
        </w:rPr>
        <w:tab/>
        <w:t>has a maximum take</w:t>
      </w:r>
      <w:r w:rsidR="00D02D6B">
        <w:rPr>
          <w:color w:val="000000"/>
        </w:rPr>
        <w:noBreakHyphen/>
      </w:r>
      <w:r w:rsidRPr="00D02D6B">
        <w:rPr>
          <w:color w:val="000000"/>
        </w:rPr>
        <w:t>off weight of more than 5</w:t>
      </w:r>
      <w:r w:rsidR="00D02D6B">
        <w:rPr>
          <w:color w:val="000000"/>
        </w:rPr>
        <w:t> </w:t>
      </w:r>
      <w:r w:rsidRPr="00D02D6B">
        <w:rPr>
          <w:color w:val="000000"/>
        </w:rPr>
        <w:t>700</w:t>
      </w:r>
      <w:r w:rsidR="00E56B54" w:rsidRPr="00D02D6B">
        <w:rPr>
          <w:color w:val="000000"/>
        </w:rPr>
        <w:t xml:space="preserve"> </w:t>
      </w:r>
      <w:r w:rsidRPr="00D02D6B">
        <w:rPr>
          <w:color w:val="000000"/>
        </w:rPr>
        <w:t>kg; and</w:t>
      </w:r>
    </w:p>
    <w:p w14:paraId="7B3CD2A9" w14:textId="77777777" w:rsidR="00CB7C68" w:rsidRPr="00D02D6B" w:rsidRDefault="00CB7C68" w:rsidP="00554CE3">
      <w:pPr>
        <w:pStyle w:val="paragraphsub"/>
      </w:pPr>
      <w:r w:rsidRPr="00D02D6B">
        <w:tab/>
        <w:t>(ii)</w:t>
      </w:r>
      <w:r w:rsidRPr="00D02D6B">
        <w:tab/>
        <w:t xml:space="preserve">is of a type and model specified in the </w:t>
      </w:r>
      <w:r w:rsidR="00EE64B8" w:rsidRPr="00D02D6B">
        <w:t>Part</w:t>
      </w:r>
      <w:r w:rsidR="00D02D6B">
        <w:t> </w:t>
      </w:r>
      <w:r w:rsidRPr="00D02D6B">
        <w:t>42 Manual of Standards as a small aircraft; or</w:t>
      </w:r>
    </w:p>
    <w:p w14:paraId="676AA251" w14:textId="77777777" w:rsidR="00CB7C68" w:rsidRPr="00D02D6B" w:rsidRDefault="00CB7C68" w:rsidP="00554CE3">
      <w:pPr>
        <w:pStyle w:val="paragraph"/>
      </w:pPr>
      <w:r w:rsidRPr="00D02D6B">
        <w:tab/>
        <w:t>(c)</w:t>
      </w:r>
      <w:r w:rsidRPr="00D02D6B">
        <w:tab/>
        <w:t>a helicopter that:</w:t>
      </w:r>
    </w:p>
    <w:p w14:paraId="00E1E01C" w14:textId="77777777" w:rsidR="00CB7C68" w:rsidRPr="00D02D6B" w:rsidRDefault="00CB7C68" w:rsidP="00554CE3">
      <w:pPr>
        <w:pStyle w:val="paragraphsub"/>
      </w:pPr>
      <w:r w:rsidRPr="00D02D6B">
        <w:tab/>
        <w:t>(i)</w:t>
      </w:r>
      <w:r w:rsidRPr="00D02D6B">
        <w:tab/>
        <w:t>has only 1 engine; and</w:t>
      </w:r>
    </w:p>
    <w:p w14:paraId="745F4E1D" w14:textId="77777777" w:rsidR="00CB7C68" w:rsidRPr="00D02D6B" w:rsidRDefault="00CB7C68" w:rsidP="00554CE3">
      <w:pPr>
        <w:pStyle w:val="paragraphsub"/>
      </w:pPr>
      <w:r w:rsidRPr="00D02D6B">
        <w:tab/>
        <w:t>(ii)</w:t>
      </w:r>
      <w:r w:rsidRPr="00D02D6B">
        <w:tab/>
        <w:t xml:space="preserve">is not </w:t>
      </w:r>
      <w:r w:rsidRPr="00D02D6B">
        <w:rPr>
          <w:color w:val="000000"/>
        </w:rPr>
        <w:t xml:space="preserve">of a type and model specified in the </w:t>
      </w:r>
      <w:r w:rsidR="00EE64B8" w:rsidRPr="00D02D6B">
        <w:rPr>
          <w:color w:val="000000"/>
        </w:rPr>
        <w:t>Part</w:t>
      </w:r>
      <w:r w:rsidR="00D02D6B">
        <w:rPr>
          <w:color w:val="000000"/>
        </w:rPr>
        <w:t> </w:t>
      </w:r>
      <w:r w:rsidRPr="00D02D6B">
        <w:rPr>
          <w:color w:val="000000"/>
        </w:rPr>
        <w:t xml:space="preserve">42 Manual of Standards </w:t>
      </w:r>
      <w:r w:rsidRPr="00D02D6B">
        <w:t xml:space="preserve">for </w:t>
      </w:r>
      <w:r w:rsidR="00D02D6B">
        <w:t>subparagraph (</w:t>
      </w:r>
      <w:r w:rsidRPr="00D02D6B">
        <w:t>d</w:t>
      </w:r>
      <w:r w:rsidR="00EE64B8" w:rsidRPr="00D02D6B">
        <w:t>)(</w:t>
      </w:r>
      <w:r w:rsidRPr="00D02D6B">
        <w:t>ii) of the definition of large aircraft</w:t>
      </w:r>
      <w:r w:rsidRPr="00D02D6B">
        <w:rPr>
          <w:color w:val="000000"/>
        </w:rPr>
        <w:t xml:space="preserve">; </w:t>
      </w:r>
      <w:r w:rsidRPr="00D02D6B">
        <w:t>or</w:t>
      </w:r>
    </w:p>
    <w:p w14:paraId="0744945E" w14:textId="77777777" w:rsidR="00CB7C68" w:rsidRPr="00D02D6B" w:rsidRDefault="00CB7C68" w:rsidP="00554CE3">
      <w:pPr>
        <w:pStyle w:val="paragraph"/>
      </w:pPr>
      <w:r w:rsidRPr="00D02D6B">
        <w:tab/>
        <w:t>(d)</w:t>
      </w:r>
      <w:r w:rsidRPr="00D02D6B">
        <w:tab/>
        <w:t>a helicopter that:</w:t>
      </w:r>
    </w:p>
    <w:p w14:paraId="6CFC9351" w14:textId="77777777" w:rsidR="00CB7C68" w:rsidRPr="00D02D6B" w:rsidRDefault="00CB7C68" w:rsidP="00554CE3">
      <w:pPr>
        <w:pStyle w:val="paragraphsub"/>
      </w:pPr>
      <w:r w:rsidRPr="00D02D6B">
        <w:rPr>
          <w:color w:val="000000"/>
        </w:rPr>
        <w:tab/>
        <w:t>(i)</w:t>
      </w:r>
      <w:r w:rsidRPr="00D02D6B">
        <w:rPr>
          <w:color w:val="000000"/>
        </w:rPr>
        <w:tab/>
        <w:t>has more than 1 engine; and</w:t>
      </w:r>
    </w:p>
    <w:p w14:paraId="30AC7AF8" w14:textId="77777777" w:rsidR="00CB7C68" w:rsidRPr="00D02D6B" w:rsidRDefault="00CB7C68" w:rsidP="00554CE3">
      <w:pPr>
        <w:pStyle w:val="paragraphsub"/>
      </w:pPr>
      <w:r w:rsidRPr="00D02D6B">
        <w:tab/>
        <w:t>(ii)</w:t>
      </w:r>
      <w:r w:rsidRPr="00D02D6B">
        <w:tab/>
        <w:t xml:space="preserve">is of a type and model specified in the </w:t>
      </w:r>
      <w:r w:rsidR="00EE64B8" w:rsidRPr="00D02D6B">
        <w:t>Part</w:t>
      </w:r>
      <w:r w:rsidR="00D02D6B">
        <w:t> </w:t>
      </w:r>
      <w:r w:rsidRPr="00D02D6B">
        <w:t>42 Manual of Standards as a small aircraft.</w:t>
      </w:r>
    </w:p>
    <w:p w14:paraId="63F64F30" w14:textId="77777777" w:rsidR="00CB7C68" w:rsidRPr="00D02D6B" w:rsidRDefault="00CB7C68" w:rsidP="00554CE3">
      <w:pPr>
        <w:pStyle w:val="Definition"/>
      </w:pPr>
      <w:r w:rsidRPr="00D02D6B">
        <w:rPr>
          <w:b/>
          <w:i/>
        </w:rPr>
        <w:t>specialist maintenance</w:t>
      </w:r>
      <w:r w:rsidRPr="00D02D6B">
        <w:t xml:space="preserve"> means:</w:t>
      </w:r>
    </w:p>
    <w:p w14:paraId="7B48CF22" w14:textId="77777777" w:rsidR="00CB7C68" w:rsidRPr="00D02D6B" w:rsidRDefault="00CB7C68" w:rsidP="00554CE3">
      <w:pPr>
        <w:pStyle w:val="paragraph"/>
      </w:pPr>
      <w:r w:rsidRPr="00D02D6B">
        <w:tab/>
        <w:t>(a)</w:t>
      </w:r>
      <w:r w:rsidRPr="00D02D6B">
        <w:tab/>
        <w:t xml:space="preserve">for a </w:t>
      </w:r>
      <w:r w:rsidR="00EE64B8" w:rsidRPr="00D02D6B">
        <w:t>Subpart</w:t>
      </w:r>
      <w:r w:rsidR="00E56B54" w:rsidRPr="00D02D6B">
        <w:t xml:space="preserve"> </w:t>
      </w:r>
      <w:r w:rsidRPr="00D02D6B">
        <w:t>42.F organisation:</w:t>
      </w:r>
    </w:p>
    <w:p w14:paraId="333F3E5E" w14:textId="77777777" w:rsidR="00CB7C68" w:rsidRPr="00D02D6B" w:rsidRDefault="00CB7C68" w:rsidP="00554CE3">
      <w:pPr>
        <w:pStyle w:val="paragraphsub"/>
      </w:pPr>
      <w:r w:rsidRPr="00D02D6B">
        <w:tab/>
        <w:t>(i)</w:t>
      </w:r>
      <w:r w:rsidRPr="00D02D6B">
        <w:tab/>
        <w:t xml:space="preserve">maintenance specified in the </w:t>
      </w:r>
      <w:r w:rsidR="00EE64B8" w:rsidRPr="00D02D6B">
        <w:t>Part</w:t>
      </w:r>
      <w:r w:rsidR="00D02D6B">
        <w:t> </w:t>
      </w:r>
      <w:r w:rsidRPr="00D02D6B">
        <w:t>42 Manual of Standards as specialist maintenance; and</w:t>
      </w:r>
    </w:p>
    <w:p w14:paraId="1C486F19" w14:textId="77777777" w:rsidR="00CB7C68" w:rsidRPr="00D02D6B" w:rsidRDefault="00CB7C68" w:rsidP="00554CE3">
      <w:pPr>
        <w:pStyle w:val="paragraphsub"/>
      </w:pPr>
      <w:r w:rsidRPr="00D02D6B">
        <w:tab/>
        <w:t>(ii)</w:t>
      </w:r>
      <w:r w:rsidRPr="00D02D6B">
        <w:tab/>
        <w:t>maintenance that CASA has approved in the organisation’s exposition as being specialist maintenance for the organisation; and</w:t>
      </w:r>
    </w:p>
    <w:p w14:paraId="21DAC87B" w14:textId="77777777" w:rsidR="00CB7C68" w:rsidRPr="00D02D6B" w:rsidRDefault="00CB7C68" w:rsidP="00554CE3">
      <w:pPr>
        <w:pStyle w:val="paragraph"/>
      </w:pPr>
      <w:r w:rsidRPr="00D02D6B">
        <w:tab/>
        <w:t>(b)</w:t>
      </w:r>
      <w:r w:rsidRPr="00D02D6B">
        <w:tab/>
        <w:t xml:space="preserve">for a </w:t>
      </w:r>
      <w:r w:rsidR="00EE64B8" w:rsidRPr="00D02D6B">
        <w:t>Part</w:t>
      </w:r>
      <w:r w:rsidR="00D02D6B">
        <w:t> </w:t>
      </w:r>
      <w:r w:rsidRPr="00D02D6B">
        <w:t>145 organisation:</w:t>
      </w:r>
    </w:p>
    <w:p w14:paraId="6149EB93" w14:textId="77777777" w:rsidR="00CB7C68" w:rsidRPr="00D02D6B" w:rsidRDefault="00CB7C68" w:rsidP="00554CE3">
      <w:pPr>
        <w:pStyle w:val="paragraphsub"/>
      </w:pPr>
      <w:r w:rsidRPr="00D02D6B">
        <w:tab/>
        <w:t>(i)</w:t>
      </w:r>
      <w:r w:rsidRPr="00D02D6B">
        <w:tab/>
        <w:t xml:space="preserve">maintenance specified in the </w:t>
      </w:r>
      <w:r w:rsidR="00EE64B8" w:rsidRPr="00D02D6B">
        <w:t>Part</w:t>
      </w:r>
      <w:r w:rsidR="00D02D6B">
        <w:t> </w:t>
      </w:r>
      <w:r w:rsidRPr="00D02D6B">
        <w:t>145 Manual of Standards as specialist maintenance; and</w:t>
      </w:r>
    </w:p>
    <w:p w14:paraId="6BDF5EE2" w14:textId="77777777" w:rsidR="00CB7C68" w:rsidRPr="00D02D6B" w:rsidRDefault="00CB7C68" w:rsidP="00554CE3">
      <w:pPr>
        <w:pStyle w:val="paragraphsub"/>
      </w:pPr>
      <w:r w:rsidRPr="00D02D6B">
        <w:tab/>
        <w:t>(ii)</w:t>
      </w:r>
      <w:r w:rsidRPr="00D02D6B">
        <w:tab/>
        <w:t>maintenance that CASA has approved in the organisation’s exposition as being specialist maintenance for the organisation.</w:t>
      </w:r>
    </w:p>
    <w:p w14:paraId="7348074C" w14:textId="77777777" w:rsidR="00CB7C68" w:rsidRPr="00D02D6B" w:rsidRDefault="00EE64B8" w:rsidP="00554CE3">
      <w:pPr>
        <w:pStyle w:val="Definition"/>
      </w:pPr>
      <w:r w:rsidRPr="00D02D6B">
        <w:rPr>
          <w:b/>
          <w:i/>
        </w:rPr>
        <w:t>Subpart</w:t>
      </w:r>
      <w:r w:rsidR="00E56B54" w:rsidRPr="00D02D6B">
        <w:rPr>
          <w:b/>
          <w:i/>
        </w:rPr>
        <w:t xml:space="preserve"> </w:t>
      </w:r>
      <w:r w:rsidR="00CB7C68" w:rsidRPr="00D02D6B">
        <w:rPr>
          <w:b/>
          <w:i/>
        </w:rPr>
        <w:t>42.F organisation</w:t>
      </w:r>
      <w:r w:rsidR="00CB7C68" w:rsidRPr="00D02D6B">
        <w:t xml:space="preserve"> means a person who holds an approval under regulation</w:t>
      </w:r>
      <w:r w:rsidR="00D02D6B">
        <w:t> </w:t>
      </w:r>
      <w:r w:rsidR="00CB7C68" w:rsidRPr="00D02D6B">
        <w:t>42.515 that is in force.</w:t>
      </w:r>
    </w:p>
    <w:p w14:paraId="2D4CF0E9" w14:textId="77777777" w:rsidR="00CB7C68" w:rsidRPr="00D02D6B" w:rsidRDefault="00CB7C68" w:rsidP="00554CE3">
      <w:pPr>
        <w:pStyle w:val="Definition"/>
      </w:pPr>
      <w:r w:rsidRPr="00D02D6B">
        <w:rPr>
          <w:b/>
          <w:i/>
        </w:rPr>
        <w:t>supervising</w:t>
      </w:r>
      <w:r w:rsidRPr="00D02D6B">
        <w:t>, in relation to maintenance being carried out,</w:t>
      </w:r>
      <w:r w:rsidRPr="00D02D6B">
        <w:rPr>
          <w:b/>
          <w:i/>
        </w:rPr>
        <w:t xml:space="preserve"> </w:t>
      </w:r>
      <w:r w:rsidRPr="00D02D6B">
        <w:t>has the meaning given by clause</w:t>
      </w:r>
      <w:r w:rsidR="00D02D6B">
        <w:t> </w:t>
      </w:r>
      <w:r w:rsidRPr="00D02D6B">
        <w:t>30.</w:t>
      </w:r>
    </w:p>
    <w:p w14:paraId="7BC2EFAF" w14:textId="77777777" w:rsidR="00CB7C68" w:rsidRPr="00D02D6B" w:rsidRDefault="00CB7C68" w:rsidP="00554CE3">
      <w:pPr>
        <w:pStyle w:val="Definition"/>
      </w:pPr>
      <w:r w:rsidRPr="00D02D6B">
        <w:rPr>
          <w:b/>
          <w:i/>
        </w:rPr>
        <w:t>type rated aircraft type</w:t>
      </w:r>
      <w:r w:rsidRPr="00D02D6B">
        <w:t>, for an aircraft engineer licence,</w:t>
      </w:r>
      <w:r w:rsidRPr="00D02D6B">
        <w:rPr>
          <w:b/>
          <w:i/>
        </w:rPr>
        <w:t xml:space="preserve"> </w:t>
      </w:r>
      <w:r w:rsidRPr="00D02D6B">
        <w:t xml:space="preserve">means an aircraft type, within the meaning given by </w:t>
      </w:r>
      <w:r w:rsidR="00A56EA1" w:rsidRPr="00D02D6B">
        <w:t>regulation</w:t>
      </w:r>
      <w:r w:rsidR="00D02D6B">
        <w:t> </w:t>
      </w:r>
      <w:r w:rsidR="00A56EA1" w:rsidRPr="00D02D6B">
        <w:t>66.010</w:t>
      </w:r>
      <w:r w:rsidRPr="00D02D6B">
        <w:t xml:space="preserve">, specified in the </w:t>
      </w:r>
      <w:r w:rsidR="00EE64B8" w:rsidRPr="00D02D6B">
        <w:t>Part</w:t>
      </w:r>
      <w:r w:rsidR="00D02D6B">
        <w:t> </w:t>
      </w:r>
      <w:r w:rsidRPr="00D02D6B">
        <w:t>66 Manual of Standards as a type rated aircraft type for the licence.</w:t>
      </w:r>
    </w:p>
    <w:p w14:paraId="00721300" w14:textId="77777777" w:rsidR="00CB7C68" w:rsidRPr="00D02D6B" w:rsidRDefault="00CB7C68" w:rsidP="00554CE3">
      <w:pPr>
        <w:pStyle w:val="Definition"/>
      </w:pPr>
      <w:r w:rsidRPr="00D02D6B">
        <w:rPr>
          <w:b/>
          <w:i/>
        </w:rPr>
        <w:t xml:space="preserve">unit of competency </w:t>
      </w:r>
      <w:r w:rsidRPr="00D02D6B">
        <w:t>means a unit of the Australian Quality Training Framework Aeroskills Training Package, as in force from time to time.</w:t>
      </w:r>
    </w:p>
    <w:p w14:paraId="334F953B" w14:textId="77777777" w:rsidR="00CB7C68" w:rsidRPr="00D02D6B" w:rsidRDefault="00CB7C68" w:rsidP="00554CE3">
      <w:pPr>
        <w:pStyle w:val="ActHead5"/>
      </w:pPr>
      <w:bookmarkStart w:id="655" w:name="_Toc381625643"/>
      <w:r w:rsidRPr="00D02D6B">
        <w:rPr>
          <w:rStyle w:val="CharSectno"/>
        </w:rPr>
        <w:t>5</w:t>
      </w:r>
      <w:r w:rsidR="00EE64B8" w:rsidRPr="00D02D6B">
        <w:t xml:space="preserve">  </w:t>
      </w:r>
      <w:r w:rsidRPr="00D02D6B">
        <w:t>Definitions relating to carrying out maintenance</w:t>
      </w:r>
      <w:bookmarkEnd w:id="655"/>
    </w:p>
    <w:p w14:paraId="0F1CD50D" w14:textId="77777777" w:rsidR="00CB7C68" w:rsidRPr="00D02D6B" w:rsidRDefault="00CB7C68" w:rsidP="00554CE3">
      <w:pPr>
        <w:pStyle w:val="SubsectionHead"/>
      </w:pPr>
      <w:r w:rsidRPr="00D02D6B">
        <w:t xml:space="preserve">Meaning of </w:t>
      </w:r>
      <w:r w:rsidRPr="00D02D6B">
        <w:rPr>
          <w:b/>
        </w:rPr>
        <w:t>carrying out maintenance on an aircraft</w:t>
      </w:r>
    </w:p>
    <w:p w14:paraId="6025FFD1" w14:textId="77777777" w:rsidR="00CB7C68" w:rsidRPr="00D02D6B" w:rsidRDefault="00CB7C68" w:rsidP="00554CE3">
      <w:pPr>
        <w:pStyle w:val="subsection"/>
      </w:pPr>
      <w:r w:rsidRPr="00D02D6B">
        <w:tab/>
        <w:t>(1)</w:t>
      </w:r>
      <w:r w:rsidRPr="00D02D6B">
        <w:tab/>
        <w:t>A reference to carrying out maintenance on an aircraft includes:</w:t>
      </w:r>
    </w:p>
    <w:p w14:paraId="2CD3DDF0" w14:textId="77777777" w:rsidR="00CB7C68" w:rsidRPr="00D02D6B" w:rsidRDefault="00CB7C68" w:rsidP="00554CE3">
      <w:pPr>
        <w:pStyle w:val="paragraph"/>
      </w:pPr>
      <w:r w:rsidRPr="00D02D6B">
        <w:tab/>
        <w:t>(a)</w:t>
      </w:r>
      <w:r w:rsidRPr="00D02D6B">
        <w:tab/>
        <w:t>carrying out maintenance on an aeronautical product that is fitted to the aircraft at the time the maintenance is carried out; and</w:t>
      </w:r>
    </w:p>
    <w:p w14:paraId="56F61CB9" w14:textId="77777777" w:rsidR="00CB7C68" w:rsidRPr="00D02D6B" w:rsidRDefault="00CB7C68" w:rsidP="00554CE3">
      <w:pPr>
        <w:pStyle w:val="paragraph"/>
      </w:pPr>
      <w:r w:rsidRPr="00D02D6B">
        <w:tab/>
        <w:t>(b)</w:t>
      </w:r>
      <w:r w:rsidRPr="00D02D6B">
        <w:tab/>
        <w:t xml:space="preserve">carrying out maintenance on an aeronautical product that is not fitted to the aircraft at the time the maintenance is carried out, in the circumstances mentioned in </w:t>
      </w:r>
      <w:r w:rsidR="00D02D6B">
        <w:t>subclause (</w:t>
      </w:r>
      <w:r w:rsidRPr="00D02D6B">
        <w:t>3) or (4).</w:t>
      </w:r>
    </w:p>
    <w:p w14:paraId="3AB8CB8F" w14:textId="77777777" w:rsidR="00CB7C68" w:rsidRPr="00D02D6B" w:rsidRDefault="00CB7C68" w:rsidP="00554CE3">
      <w:pPr>
        <w:pStyle w:val="SubsectionHead"/>
      </w:pPr>
      <w:r w:rsidRPr="00D02D6B">
        <w:t xml:space="preserve">Meaning of </w:t>
      </w:r>
      <w:r w:rsidRPr="00D02D6B">
        <w:rPr>
          <w:b/>
        </w:rPr>
        <w:t>carrying out maintenance on an aeronautical product</w:t>
      </w:r>
    </w:p>
    <w:p w14:paraId="5E660B6F" w14:textId="77777777" w:rsidR="00CB7C68" w:rsidRPr="00D02D6B" w:rsidRDefault="00CB7C68" w:rsidP="00554CE3">
      <w:pPr>
        <w:pStyle w:val="subsection"/>
      </w:pPr>
      <w:r w:rsidRPr="00D02D6B">
        <w:tab/>
        <w:t>(2)</w:t>
      </w:r>
      <w:r w:rsidRPr="00D02D6B">
        <w:tab/>
        <w:t xml:space="preserve">A reference to </w:t>
      </w:r>
      <w:r w:rsidRPr="00D02D6B">
        <w:rPr>
          <w:b/>
          <w:i/>
        </w:rPr>
        <w:t>carrying out maintenance on an aeronautical product</w:t>
      </w:r>
      <w:r w:rsidRPr="00D02D6B">
        <w:t xml:space="preserve"> is a reference to carrying out maintenance on an aeronautical product that is not fitted to an aircraft at the time the maintenance is carried out, other than in the circumstances mentioned in </w:t>
      </w:r>
      <w:r w:rsidR="00D02D6B">
        <w:t>subclause (</w:t>
      </w:r>
      <w:r w:rsidRPr="00D02D6B">
        <w:t>3) or (4).</w:t>
      </w:r>
    </w:p>
    <w:p w14:paraId="0BD17D0A" w14:textId="77777777" w:rsidR="00CB7C68" w:rsidRPr="00D02D6B" w:rsidRDefault="00CB7C68" w:rsidP="00554CE3">
      <w:pPr>
        <w:pStyle w:val="subsection"/>
      </w:pPr>
      <w:r w:rsidRPr="00D02D6B">
        <w:tab/>
        <w:t>(3)</w:t>
      </w:r>
      <w:r w:rsidRPr="00D02D6B">
        <w:tab/>
        <w:t>The circumstances are that:</w:t>
      </w:r>
    </w:p>
    <w:p w14:paraId="7EB6A8B1" w14:textId="77777777" w:rsidR="00CB7C68" w:rsidRPr="00D02D6B" w:rsidRDefault="00CB7C68" w:rsidP="00554CE3">
      <w:pPr>
        <w:pStyle w:val="paragraph"/>
      </w:pPr>
      <w:r w:rsidRPr="00D02D6B">
        <w:tab/>
        <w:t>(a)</w:t>
      </w:r>
      <w:r w:rsidRPr="00D02D6B">
        <w:tab/>
        <w:t xml:space="preserve">the aeronautical product (the </w:t>
      </w:r>
      <w:r w:rsidRPr="00D02D6B">
        <w:rPr>
          <w:b/>
          <w:i/>
        </w:rPr>
        <w:t>removed product</w:t>
      </w:r>
      <w:r w:rsidRPr="00D02D6B">
        <w:t>) is removed from a location on the aircraft; and</w:t>
      </w:r>
    </w:p>
    <w:p w14:paraId="40729A1E" w14:textId="77777777" w:rsidR="00CB7C68" w:rsidRPr="00D02D6B" w:rsidRDefault="00CB7C68" w:rsidP="00554CE3">
      <w:pPr>
        <w:pStyle w:val="paragraph"/>
      </w:pPr>
      <w:r w:rsidRPr="00D02D6B">
        <w:tab/>
        <w:t>(b)</w:t>
      </w:r>
      <w:r w:rsidRPr="00D02D6B">
        <w:tab/>
        <w:t>the removal of the removed product is permitted, by the maintenance data for maintenance to be carried out on the removed product,</w:t>
      </w:r>
      <w:r w:rsidRPr="00D02D6B">
        <w:rPr>
          <w:i/>
        </w:rPr>
        <w:t xml:space="preserve"> </w:t>
      </w:r>
      <w:r w:rsidRPr="00D02D6B">
        <w:t>for the purpose of improving access for the carrying out of maintenance on that product; and</w:t>
      </w:r>
    </w:p>
    <w:p w14:paraId="078F487E" w14:textId="77777777" w:rsidR="00CB7C68" w:rsidRPr="00D02D6B" w:rsidRDefault="00CB7C68" w:rsidP="00554CE3">
      <w:pPr>
        <w:pStyle w:val="paragraph"/>
      </w:pPr>
      <w:r w:rsidRPr="00D02D6B">
        <w:tab/>
        <w:t>(c)</w:t>
      </w:r>
      <w:r w:rsidRPr="00D02D6B">
        <w:tab/>
        <w:t>the removed product is returned to the same location on the aircraft at the completion of the maintenance for which it was removed.</w:t>
      </w:r>
    </w:p>
    <w:p w14:paraId="1EDCCA37" w14:textId="77777777" w:rsidR="00CB7C68" w:rsidRPr="00D02D6B" w:rsidRDefault="00CB7C68" w:rsidP="00554CE3">
      <w:pPr>
        <w:pStyle w:val="subsection"/>
      </w:pPr>
      <w:r w:rsidRPr="00D02D6B">
        <w:tab/>
        <w:t>(4)</w:t>
      </w:r>
      <w:r w:rsidRPr="00D02D6B">
        <w:tab/>
        <w:t>The circumstances are that:</w:t>
      </w:r>
    </w:p>
    <w:p w14:paraId="17465B8D" w14:textId="77777777" w:rsidR="00CB7C68" w:rsidRPr="00D02D6B" w:rsidRDefault="00CB7C68" w:rsidP="00554CE3">
      <w:pPr>
        <w:pStyle w:val="paragraph"/>
      </w:pPr>
      <w:r w:rsidRPr="00D02D6B">
        <w:tab/>
        <w:t>(a)</w:t>
      </w:r>
      <w:r w:rsidRPr="00D02D6B">
        <w:tab/>
        <w:t xml:space="preserve">the aeronautical product (the </w:t>
      </w:r>
      <w:r w:rsidRPr="00D02D6B">
        <w:rPr>
          <w:b/>
          <w:i/>
        </w:rPr>
        <w:t>removed product</w:t>
      </w:r>
      <w:r w:rsidRPr="00D02D6B">
        <w:t>) is removed from a location on the aircraft; and</w:t>
      </w:r>
    </w:p>
    <w:p w14:paraId="0132F336" w14:textId="77777777" w:rsidR="00CB7C68" w:rsidRPr="00D02D6B" w:rsidRDefault="00CB7C68" w:rsidP="00554CE3">
      <w:pPr>
        <w:pStyle w:val="paragraph"/>
      </w:pPr>
      <w:r w:rsidRPr="00D02D6B">
        <w:tab/>
        <w:t>(b)</w:t>
      </w:r>
      <w:r w:rsidRPr="00D02D6B">
        <w:tab/>
        <w:t>the removal of the removed product is for the purpose of carrying out maintenance that is necessary to rectify a defect in the removed product; and</w:t>
      </w:r>
    </w:p>
    <w:p w14:paraId="1AA920EE" w14:textId="77777777" w:rsidR="00CB7C68" w:rsidRPr="00D02D6B" w:rsidRDefault="00CB7C68" w:rsidP="00554CE3">
      <w:pPr>
        <w:pStyle w:val="paragraph"/>
      </w:pPr>
      <w:r w:rsidRPr="00D02D6B">
        <w:tab/>
        <w:t>(c)</w:t>
      </w:r>
      <w:r w:rsidRPr="00D02D6B">
        <w:tab/>
        <w:t>the maintenance data for the maintenance does not require the use of specified tools or equipment for carrying out the maintenance; and</w:t>
      </w:r>
    </w:p>
    <w:p w14:paraId="65611AC9" w14:textId="77777777" w:rsidR="00CB7C68" w:rsidRPr="00D02D6B" w:rsidRDefault="00CB7C68" w:rsidP="00554CE3">
      <w:pPr>
        <w:pStyle w:val="paragraph"/>
      </w:pPr>
      <w:r w:rsidRPr="00D02D6B">
        <w:tab/>
        <w:t>(d)</w:t>
      </w:r>
      <w:r w:rsidRPr="00D02D6B">
        <w:tab/>
        <w:t>the removed product is returned to the same location on the aircraft at the completion of the maintenance; and</w:t>
      </w:r>
    </w:p>
    <w:p w14:paraId="594D6B92" w14:textId="77777777" w:rsidR="00CB7C68" w:rsidRPr="00D02D6B" w:rsidRDefault="00CB7C68" w:rsidP="00554CE3">
      <w:pPr>
        <w:pStyle w:val="paragraph"/>
      </w:pPr>
      <w:r w:rsidRPr="00D02D6B">
        <w:tab/>
        <w:t>(e)</w:t>
      </w:r>
      <w:r w:rsidRPr="00D02D6B">
        <w:tab/>
        <w:t>the serviceability of the removed product can be tested, using an aircraft system, after the removed product is returned to the aircraft.</w:t>
      </w:r>
    </w:p>
    <w:p w14:paraId="0A249A68" w14:textId="77777777" w:rsidR="00CB7C68" w:rsidRPr="00D02D6B" w:rsidRDefault="00CB7C68" w:rsidP="00554CE3">
      <w:pPr>
        <w:pStyle w:val="SubsectionHead"/>
      </w:pPr>
      <w:r w:rsidRPr="00D02D6B">
        <w:t>Carrying out of maintenance by approved maintenance organisations</w:t>
      </w:r>
    </w:p>
    <w:p w14:paraId="39443D81" w14:textId="77777777" w:rsidR="00CB7C68" w:rsidRPr="00D02D6B" w:rsidRDefault="00CB7C68" w:rsidP="00554CE3">
      <w:pPr>
        <w:pStyle w:val="subsection"/>
      </w:pPr>
      <w:r w:rsidRPr="00D02D6B">
        <w:tab/>
        <w:t>(5)</w:t>
      </w:r>
      <w:r w:rsidRPr="00D02D6B">
        <w:tab/>
        <w:t xml:space="preserve">An approved maintenance organisation </w:t>
      </w:r>
      <w:r w:rsidRPr="00D02D6B">
        <w:rPr>
          <w:b/>
          <w:i/>
        </w:rPr>
        <w:t>carries out maintenance</w:t>
      </w:r>
      <w:r w:rsidRPr="00D02D6B">
        <w:t xml:space="preserve"> if the maintenance is carried out on the organisation’s behalf by an individual.</w:t>
      </w:r>
    </w:p>
    <w:p w14:paraId="09F860C6" w14:textId="77777777" w:rsidR="00CB7C68" w:rsidRPr="00D02D6B" w:rsidRDefault="00CB7C68" w:rsidP="00554CE3">
      <w:pPr>
        <w:pStyle w:val="ActHead5"/>
      </w:pPr>
      <w:bookmarkStart w:id="656" w:name="_Toc381625644"/>
      <w:r w:rsidRPr="00D02D6B">
        <w:rPr>
          <w:rStyle w:val="CharSectno"/>
        </w:rPr>
        <w:t>10</w:t>
      </w:r>
      <w:r w:rsidR="00EE64B8" w:rsidRPr="00D02D6B">
        <w:t xml:space="preserve">  </w:t>
      </w:r>
      <w:r w:rsidRPr="00D02D6B">
        <w:t xml:space="preserve">Meaning of </w:t>
      </w:r>
      <w:r w:rsidRPr="00D02D6B">
        <w:rPr>
          <w:i/>
        </w:rPr>
        <w:t>instructions for continuing airworthiness</w:t>
      </w:r>
      <w:bookmarkEnd w:id="656"/>
    </w:p>
    <w:p w14:paraId="18A5366B" w14:textId="77777777" w:rsidR="00CB7C68" w:rsidRPr="00D02D6B" w:rsidRDefault="00CB7C68" w:rsidP="00554CE3">
      <w:pPr>
        <w:pStyle w:val="subsection"/>
      </w:pPr>
      <w:r w:rsidRPr="00D02D6B">
        <w:tab/>
        <w:t>(1)</w:t>
      </w:r>
      <w:r w:rsidRPr="00D02D6B">
        <w:tab/>
      </w:r>
      <w:r w:rsidRPr="00D02D6B">
        <w:rPr>
          <w:b/>
          <w:i/>
        </w:rPr>
        <w:t>Instructions for continuing airworthiness</w:t>
      </w:r>
      <w:r w:rsidRPr="00D02D6B">
        <w:t>, for an aircraft or aeronautical product,</w:t>
      </w:r>
      <w:r w:rsidRPr="00D02D6B">
        <w:rPr>
          <w:b/>
          <w:i/>
        </w:rPr>
        <w:t xml:space="preserve"> </w:t>
      </w:r>
      <w:r w:rsidRPr="00D02D6B">
        <w:t>means written instructions, as in force from time to time:</w:t>
      </w:r>
    </w:p>
    <w:p w14:paraId="152559FA" w14:textId="77777777" w:rsidR="00CB7C68" w:rsidRPr="00D02D6B" w:rsidRDefault="00CB7C68" w:rsidP="00554CE3">
      <w:pPr>
        <w:pStyle w:val="paragraph"/>
      </w:pPr>
      <w:r w:rsidRPr="00D02D6B">
        <w:tab/>
        <w:t>(a)</w:t>
      </w:r>
      <w:r w:rsidRPr="00D02D6B">
        <w:tab/>
        <w:t>that specify requirements, procedures and standards for the continuing airworthiness of the aircraft or aeronautical product; and</w:t>
      </w:r>
    </w:p>
    <w:p w14:paraId="54F97AA6" w14:textId="77777777" w:rsidR="00CB7C68" w:rsidRPr="00D02D6B" w:rsidRDefault="00CB7C68" w:rsidP="00554CE3">
      <w:pPr>
        <w:pStyle w:val="paragraph"/>
      </w:pPr>
      <w:r w:rsidRPr="00D02D6B">
        <w:tab/>
        <w:t>(b)</w:t>
      </w:r>
      <w:r w:rsidRPr="00D02D6B">
        <w:tab/>
        <w:t>that are:</w:t>
      </w:r>
    </w:p>
    <w:p w14:paraId="01E3204E" w14:textId="77777777" w:rsidR="00CB7C68" w:rsidRPr="00D02D6B" w:rsidRDefault="00CB7C68" w:rsidP="00554CE3">
      <w:pPr>
        <w:pStyle w:val="paragraphsub"/>
      </w:pPr>
      <w:r w:rsidRPr="00D02D6B">
        <w:tab/>
        <w:t>(i)</w:t>
      </w:r>
      <w:r w:rsidRPr="00D02D6B">
        <w:tab/>
        <w:t xml:space="preserve">issued by any of the persons mentioned in </w:t>
      </w:r>
      <w:r w:rsidR="00D02D6B">
        <w:t>subclause (</w:t>
      </w:r>
      <w:r w:rsidRPr="00D02D6B">
        <w:t>2); or</w:t>
      </w:r>
    </w:p>
    <w:p w14:paraId="015AF654" w14:textId="77777777" w:rsidR="00CB7C68" w:rsidRPr="00D02D6B" w:rsidRDefault="00CB7C68" w:rsidP="00554CE3">
      <w:pPr>
        <w:pStyle w:val="paragraphsub"/>
      </w:pPr>
      <w:r w:rsidRPr="00D02D6B">
        <w:tab/>
        <w:t>(ii)</w:t>
      </w:r>
      <w:r w:rsidRPr="00D02D6B">
        <w:tab/>
        <w:t>for an aircraft or aeronautical product for which there is a design for a modification or repair that is taken to have been approved under subregulation</w:t>
      </w:r>
      <w:r w:rsidR="00D02D6B">
        <w:t> </w:t>
      </w:r>
      <w:r w:rsidRPr="00D02D6B">
        <w:t>21.465 or 21.470</w:t>
      </w:r>
      <w:r w:rsidR="00EE64B8" w:rsidRPr="00D02D6B">
        <w:t>—</w:t>
      </w:r>
      <w:r w:rsidRPr="00D02D6B">
        <w:t>included, or referred to, in the document that contains the design.</w:t>
      </w:r>
    </w:p>
    <w:p w14:paraId="19A8AB85" w14:textId="77777777" w:rsidR="00CB7C68" w:rsidRPr="00D02D6B" w:rsidRDefault="00CB7C68" w:rsidP="00554CE3">
      <w:pPr>
        <w:pStyle w:val="subsection"/>
      </w:pPr>
      <w:r w:rsidRPr="00D02D6B">
        <w:tab/>
        <w:t>(2)</w:t>
      </w:r>
      <w:r w:rsidRPr="00D02D6B">
        <w:tab/>
        <w:t>The persons are the following:</w:t>
      </w:r>
    </w:p>
    <w:p w14:paraId="76C8BDDC" w14:textId="77777777" w:rsidR="00CB7C68" w:rsidRPr="00D02D6B" w:rsidRDefault="00CB7C68" w:rsidP="00554CE3">
      <w:pPr>
        <w:pStyle w:val="paragraph"/>
      </w:pPr>
      <w:r w:rsidRPr="00D02D6B">
        <w:tab/>
        <w:t>(a)</w:t>
      </w:r>
      <w:r w:rsidRPr="00D02D6B">
        <w:tab/>
        <w:t>the holder of the type certificate, foreign type certificate, supplemental type certificate or foreign supplemental type certificate for the aircraft or aeronautical product;</w:t>
      </w:r>
    </w:p>
    <w:p w14:paraId="0E28A8FA" w14:textId="77777777" w:rsidR="00BB6344" w:rsidRPr="00D02D6B" w:rsidRDefault="00BB6344" w:rsidP="00554CE3">
      <w:pPr>
        <w:pStyle w:val="paragraph"/>
      </w:pPr>
      <w:r w:rsidRPr="00D02D6B">
        <w:tab/>
        <w:t>(b)</w:t>
      </w:r>
      <w:r w:rsidRPr="00D02D6B">
        <w:tab/>
        <w:t>the holder of any of the following for the design of a modification of, or a repair to, the aircraft or aeronautical product:</w:t>
      </w:r>
    </w:p>
    <w:p w14:paraId="48E734B2" w14:textId="77777777" w:rsidR="00BB6344" w:rsidRPr="00D02D6B" w:rsidRDefault="00BB6344" w:rsidP="00554CE3">
      <w:pPr>
        <w:pStyle w:val="paragraphsub"/>
      </w:pPr>
      <w:r w:rsidRPr="00D02D6B">
        <w:tab/>
        <w:t>(i)</w:t>
      </w:r>
      <w:r w:rsidRPr="00D02D6B">
        <w:tab/>
        <w:t>a modification/repair design approval; or</w:t>
      </w:r>
    </w:p>
    <w:p w14:paraId="68DD5B24" w14:textId="77777777" w:rsidR="00BB6344" w:rsidRPr="00D02D6B" w:rsidRDefault="00BB6344" w:rsidP="00554CE3">
      <w:pPr>
        <w:pStyle w:val="paragraphsub"/>
      </w:pPr>
      <w:r w:rsidRPr="00D02D6B">
        <w:tab/>
        <w:t>(ii)</w:t>
      </w:r>
      <w:r w:rsidRPr="00D02D6B">
        <w:tab/>
        <w:t>an approval granted in accordance with a method specified in a legislative instrument issued under regulation</w:t>
      </w:r>
      <w:r w:rsidR="00D02D6B">
        <w:t> </w:t>
      </w:r>
      <w:r w:rsidRPr="00D02D6B">
        <w:t>21.475; or</w:t>
      </w:r>
    </w:p>
    <w:p w14:paraId="0EFE630D" w14:textId="77777777" w:rsidR="00BB6344" w:rsidRPr="00D02D6B" w:rsidRDefault="00BB6344" w:rsidP="00554CE3">
      <w:pPr>
        <w:pStyle w:val="paragraphsub"/>
      </w:pPr>
      <w:r w:rsidRPr="00D02D6B">
        <w:tab/>
        <w:t>(iii)</w:t>
      </w:r>
      <w:r w:rsidRPr="00D02D6B">
        <w:tab/>
        <w:t>an approval that continues in force under regulation</w:t>
      </w:r>
      <w:r w:rsidR="00D02D6B">
        <w:t> </w:t>
      </w:r>
      <w:r w:rsidRPr="00D02D6B">
        <w:t>202.054, 202.055 or 202.056;</w:t>
      </w:r>
    </w:p>
    <w:p w14:paraId="502A9D93" w14:textId="77777777" w:rsidR="00CB7C68" w:rsidRPr="00D02D6B" w:rsidRDefault="00CB7C68" w:rsidP="00554CE3">
      <w:pPr>
        <w:pStyle w:val="paragraph"/>
      </w:pPr>
      <w:r w:rsidRPr="00D02D6B">
        <w:tab/>
        <w:t>(c)</w:t>
      </w:r>
      <w:r w:rsidRPr="00D02D6B">
        <w:tab/>
        <w:t>the manufacturer of the aircraft or aeronautical product.</w:t>
      </w:r>
    </w:p>
    <w:p w14:paraId="0DEBDE8E" w14:textId="77777777" w:rsidR="00CB7C68" w:rsidRPr="00D02D6B" w:rsidRDefault="00CB7C68" w:rsidP="00554CE3">
      <w:pPr>
        <w:pStyle w:val="ActHead5"/>
      </w:pPr>
      <w:bookmarkStart w:id="657" w:name="_Toc381625645"/>
      <w:r w:rsidRPr="00D02D6B">
        <w:rPr>
          <w:rStyle w:val="CharSectno"/>
        </w:rPr>
        <w:t>15</w:t>
      </w:r>
      <w:r w:rsidR="00EE64B8" w:rsidRPr="00D02D6B">
        <w:t xml:space="preserve">  </w:t>
      </w:r>
      <w:r w:rsidRPr="00D02D6B">
        <w:t xml:space="preserve">Meaning of </w:t>
      </w:r>
      <w:r w:rsidRPr="00D02D6B">
        <w:rPr>
          <w:i/>
        </w:rPr>
        <w:t>maintenance data</w:t>
      </w:r>
      <w:bookmarkEnd w:id="657"/>
    </w:p>
    <w:p w14:paraId="2CC5B25F" w14:textId="77777777" w:rsidR="00CB7C68" w:rsidRPr="00D02D6B" w:rsidRDefault="00CB7C68" w:rsidP="00554CE3">
      <w:pPr>
        <w:pStyle w:val="subsection"/>
      </w:pPr>
      <w:r w:rsidRPr="00D02D6B">
        <w:tab/>
        <w:t>(1)</w:t>
      </w:r>
      <w:r w:rsidRPr="00D02D6B">
        <w:tab/>
        <w:t xml:space="preserve">Subject to </w:t>
      </w:r>
      <w:r w:rsidR="00D02D6B">
        <w:t>subclauses (</w:t>
      </w:r>
      <w:r w:rsidRPr="00D02D6B">
        <w:t xml:space="preserve">2), (3) and (4), </w:t>
      </w:r>
      <w:r w:rsidRPr="00D02D6B">
        <w:rPr>
          <w:b/>
          <w:i/>
        </w:rPr>
        <w:t>maintenance data</w:t>
      </w:r>
      <w:r w:rsidRPr="00D02D6B">
        <w:t>, for maintenance to be carried out on an aircraft or aeronautical product, means procedures for carrying out the maintenance, as in force from time to time, that are mentioned in:</w:t>
      </w:r>
    </w:p>
    <w:p w14:paraId="3758B69C" w14:textId="77777777" w:rsidR="00CB7C68" w:rsidRPr="00D02D6B" w:rsidRDefault="00CB7C68" w:rsidP="00554CE3">
      <w:pPr>
        <w:pStyle w:val="paragraph"/>
      </w:pPr>
      <w:r w:rsidRPr="00D02D6B">
        <w:tab/>
        <w:t>(a)</w:t>
      </w:r>
      <w:r w:rsidRPr="00D02D6B">
        <w:tab/>
        <w:t>the instructions for continuing airworthiness for the aircraft or aeronautical product; or</w:t>
      </w:r>
    </w:p>
    <w:p w14:paraId="61625F2E" w14:textId="77777777" w:rsidR="00CB7C68" w:rsidRPr="00D02D6B" w:rsidRDefault="00CB7C68" w:rsidP="00554CE3">
      <w:pPr>
        <w:pStyle w:val="paragraph"/>
      </w:pPr>
      <w:r w:rsidRPr="00D02D6B">
        <w:tab/>
        <w:t>(b)</w:t>
      </w:r>
      <w:r w:rsidRPr="00D02D6B">
        <w:tab/>
        <w:t>if the instructions for continuing airworthiness do not include procedures for carrying out the maintenance</w:t>
      </w:r>
      <w:r w:rsidR="00EE64B8" w:rsidRPr="00D02D6B">
        <w:t>—</w:t>
      </w:r>
      <w:r w:rsidRPr="00D02D6B">
        <w:t>an aviation industry standard that applies to the maintenance.</w:t>
      </w:r>
    </w:p>
    <w:p w14:paraId="15EA3FC1" w14:textId="77777777" w:rsidR="00CB7C68" w:rsidRPr="00D02D6B" w:rsidRDefault="00CB7C68" w:rsidP="00554CE3">
      <w:pPr>
        <w:pStyle w:val="subsection"/>
      </w:pPr>
      <w:r w:rsidRPr="00D02D6B">
        <w:tab/>
        <w:t>(2)</w:t>
      </w:r>
      <w:r w:rsidRPr="00D02D6B">
        <w:tab/>
        <w:t xml:space="preserve">Subject to </w:t>
      </w:r>
      <w:r w:rsidR="00D02D6B">
        <w:t>subclauses (</w:t>
      </w:r>
      <w:r w:rsidRPr="00D02D6B">
        <w:t>3) and (4), if, at a particular time:</w:t>
      </w:r>
    </w:p>
    <w:p w14:paraId="569C92FF" w14:textId="77777777" w:rsidR="00CB7C68" w:rsidRPr="00D02D6B" w:rsidRDefault="00CB7C68" w:rsidP="00554CE3">
      <w:pPr>
        <w:pStyle w:val="paragraph"/>
      </w:pPr>
      <w:r w:rsidRPr="00D02D6B">
        <w:tab/>
        <w:t>(a)</w:t>
      </w:r>
      <w:r w:rsidRPr="00D02D6B">
        <w:tab/>
        <w:t xml:space="preserve">a </w:t>
      </w:r>
      <w:r w:rsidR="00EE64B8" w:rsidRPr="00D02D6B">
        <w:t>Part</w:t>
      </w:r>
      <w:r w:rsidR="00D02D6B">
        <w:t> </w:t>
      </w:r>
      <w:r w:rsidRPr="00D02D6B">
        <w:t>145 organisation is carrying out maintenance on an aircraft or aeronautical product; and</w:t>
      </w:r>
    </w:p>
    <w:p w14:paraId="4FC03034" w14:textId="77777777" w:rsidR="00CB7C68" w:rsidRPr="00D02D6B" w:rsidRDefault="00CB7C68" w:rsidP="00554CE3">
      <w:pPr>
        <w:pStyle w:val="paragraph"/>
      </w:pPr>
      <w:r w:rsidRPr="00D02D6B">
        <w:tab/>
        <w:t>(b)</w:t>
      </w:r>
      <w:r w:rsidRPr="00D02D6B">
        <w:tab/>
        <w:t>the organisation has written a procedure for carrying out the maintenance;</w:t>
      </w:r>
    </w:p>
    <w:p w14:paraId="1B06267D" w14:textId="77777777" w:rsidR="00CB7C68" w:rsidRPr="00D02D6B" w:rsidRDefault="00CB7C68" w:rsidP="00554CE3">
      <w:pPr>
        <w:pStyle w:val="subsection2"/>
      </w:pPr>
      <w:r w:rsidRPr="00D02D6B">
        <w:t xml:space="preserve">then, at that time, the procedure written by the organisation is the </w:t>
      </w:r>
      <w:r w:rsidRPr="00D02D6B">
        <w:rPr>
          <w:b/>
          <w:i/>
        </w:rPr>
        <w:t>maintenance data</w:t>
      </w:r>
      <w:r w:rsidRPr="00D02D6B">
        <w:t xml:space="preserve"> for the maintenance for the organisation.</w:t>
      </w:r>
    </w:p>
    <w:p w14:paraId="55FF5CF4" w14:textId="77777777" w:rsidR="00CB7C68" w:rsidRPr="00D02D6B" w:rsidRDefault="00CB7C68" w:rsidP="00554CE3">
      <w:pPr>
        <w:pStyle w:val="subsection"/>
      </w:pPr>
      <w:r w:rsidRPr="00D02D6B">
        <w:tab/>
        <w:t>(3)</w:t>
      </w:r>
      <w:r w:rsidRPr="00D02D6B">
        <w:tab/>
        <w:t xml:space="preserve">Subject to </w:t>
      </w:r>
      <w:r w:rsidR="00D02D6B">
        <w:t>subclause (</w:t>
      </w:r>
      <w:r w:rsidRPr="00D02D6B">
        <w:t>4), if, at a particular time:</w:t>
      </w:r>
    </w:p>
    <w:p w14:paraId="409DEAC9" w14:textId="77777777" w:rsidR="00CB7C68" w:rsidRDefault="00CB7C68" w:rsidP="00554CE3">
      <w:pPr>
        <w:pStyle w:val="paragraph"/>
      </w:pPr>
      <w:r w:rsidRPr="00D02D6B">
        <w:tab/>
        <w:t>(a)</w:t>
      </w:r>
      <w:r w:rsidRPr="00D02D6B">
        <w:tab/>
        <w:t>a continuing airworthiness management organisation is providing continuing airworthiness services for an aircraft; and</w:t>
      </w:r>
    </w:p>
    <w:p w14:paraId="4269DAD1" w14:textId="77777777" w:rsidR="00CB7C68" w:rsidRPr="00D02D6B" w:rsidRDefault="00CB7C68" w:rsidP="00554CE3">
      <w:pPr>
        <w:pStyle w:val="paragraph"/>
      </w:pPr>
      <w:r w:rsidRPr="00D02D6B">
        <w:tab/>
        <w:t>(b)</w:t>
      </w:r>
      <w:r w:rsidRPr="00D02D6B">
        <w:tab/>
        <w:t>the organisation has written a procedure for carrying out the maintenance on the aircraft or on an aeronautical product fitted to the aircraft;</w:t>
      </w:r>
    </w:p>
    <w:p w14:paraId="71FC6AF3" w14:textId="77777777" w:rsidR="00CB7C68" w:rsidRPr="00D02D6B" w:rsidRDefault="00CB7C68" w:rsidP="00554CE3">
      <w:pPr>
        <w:pStyle w:val="subsection2"/>
      </w:pPr>
      <w:r w:rsidRPr="00D02D6B">
        <w:t xml:space="preserve">then, at that time, the procedure written by the organisation is the </w:t>
      </w:r>
      <w:r w:rsidRPr="00D02D6B">
        <w:rPr>
          <w:b/>
          <w:i/>
        </w:rPr>
        <w:t>maintenance data</w:t>
      </w:r>
      <w:r w:rsidRPr="00D02D6B">
        <w:t xml:space="preserve"> for the maintenance for the aircraft or aeronautical product.</w:t>
      </w:r>
    </w:p>
    <w:p w14:paraId="7B9FE31C" w14:textId="77777777" w:rsidR="00CB7C68" w:rsidRPr="00D02D6B" w:rsidRDefault="00CB7C68" w:rsidP="00554CE3">
      <w:pPr>
        <w:pStyle w:val="subsection"/>
      </w:pPr>
      <w:r w:rsidRPr="00D02D6B">
        <w:tab/>
        <w:t>(4)</w:t>
      </w:r>
      <w:r w:rsidRPr="00D02D6B">
        <w:tab/>
        <w:t xml:space="preserve">If, at a particular time, an airworthiness directive that applies to an aircraft or aeronautical product mentions a procedure for carrying out the maintenance, then, at that time, the procedure in the airworthiness directive is the </w:t>
      </w:r>
      <w:r w:rsidRPr="00D02D6B">
        <w:rPr>
          <w:b/>
          <w:i/>
        </w:rPr>
        <w:t>maintenance data</w:t>
      </w:r>
      <w:r w:rsidRPr="00D02D6B">
        <w:t xml:space="preserve"> for the maintenance.</w:t>
      </w:r>
    </w:p>
    <w:p w14:paraId="3FD8AC86" w14:textId="77777777" w:rsidR="00CB7C68" w:rsidRPr="00D02D6B" w:rsidRDefault="00CB7C68" w:rsidP="00554CE3">
      <w:pPr>
        <w:pStyle w:val="ActHead5"/>
      </w:pPr>
      <w:bookmarkStart w:id="658" w:name="_Toc381625646"/>
      <w:r w:rsidRPr="00D02D6B">
        <w:rPr>
          <w:rStyle w:val="CharSectno"/>
        </w:rPr>
        <w:t>20</w:t>
      </w:r>
      <w:r w:rsidR="00EE64B8" w:rsidRPr="00D02D6B">
        <w:t xml:space="preserve">  </w:t>
      </w:r>
      <w:r w:rsidRPr="00D02D6B">
        <w:t xml:space="preserve">Meaning of </w:t>
      </w:r>
      <w:r w:rsidRPr="00D02D6B">
        <w:rPr>
          <w:i/>
        </w:rPr>
        <w:t>maintenance services subcontractor</w:t>
      </w:r>
      <w:bookmarkEnd w:id="658"/>
    </w:p>
    <w:p w14:paraId="765F5430" w14:textId="77777777" w:rsidR="00CB7C68" w:rsidRPr="00D02D6B" w:rsidRDefault="00CB7C68" w:rsidP="00554CE3">
      <w:pPr>
        <w:pStyle w:val="subsection"/>
      </w:pPr>
      <w:r w:rsidRPr="00D02D6B">
        <w:tab/>
        <w:t>(1)</w:t>
      </w:r>
      <w:r w:rsidRPr="00D02D6B">
        <w:tab/>
        <w:t xml:space="preserve">A person is a </w:t>
      </w:r>
      <w:r w:rsidRPr="00D02D6B">
        <w:rPr>
          <w:b/>
          <w:i/>
        </w:rPr>
        <w:t>maintenance services subcontractor</w:t>
      </w:r>
      <w:r w:rsidRPr="00D02D6B">
        <w:rPr>
          <w:b/>
        </w:rPr>
        <w:t xml:space="preserve"> </w:t>
      </w:r>
      <w:r w:rsidRPr="00D02D6B">
        <w:t>in relation to an approved maintenance organisation if the person is a party to a written contract with the organisation to provide maintenance services on behalf of the organisation.</w:t>
      </w:r>
    </w:p>
    <w:p w14:paraId="422DA887" w14:textId="77777777" w:rsidR="00CB7C68" w:rsidRPr="00D02D6B" w:rsidRDefault="00CB7C68" w:rsidP="00554CE3">
      <w:pPr>
        <w:pStyle w:val="subsection"/>
      </w:pPr>
      <w:r w:rsidRPr="00D02D6B">
        <w:tab/>
        <w:t>(2)</w:t>
      </w:r>
      <w:r w:rsidRPr="00D02D6B">
        <w:tab/>
        <w:t xml:space="preserve">An employee of a maintenance services subcontractor under </w:t>
      </w:r>
      <w:r w:rsidR="00563BD6" w:rsidRPr="007823C5">
        <w:t>subclause</w:t>
      </w:r>
      <w:r w:rsidRPr="00D02D6B">
        <w:t xml:space="preserve"> (1) is also a </w:t>
      </w:r>
      <w:r w:rsidRPr="00D02D6B">
        <w:rPr>
          <w:b/>
          <w:i/>
        </w:rPr>
        <w:t>maintenance services subcontractor</w:t>
      </w:r>
      <w:r w:rsidRPr="00D02D6B">
        <w:t>.</w:t>
      </w:r>
    </w:p>
    <w:p w14:paraId="6CA71CE1" w14:textId="77777777" w:rsidR="00563BD6" w:rsidRPr="007823C5" w:rsidRDefault="00563BD6" w:rsidP="00554CE3">
      <w:pPr>
        <w:pStyle w:val="ActHead5"/>
      </w:pPr>
      <w:bookmarkStart w:id="659" w:name="_Toc381625647"/>
      <w:r w:rsidRPr="007823C5">
        <w:rPr>
          <w:rStyle w:val="CharSectno"/>
        </w:rPr>
        <w:t>21</w:t>
      </w:r>
      <w:r w:rsidRPr="007823C5">
        <w:t xml:space="preserve">  Meaning of </w:t>
      </w:r>
      <w:r w:rsidRPr="007823C5">
        <w:rPr>
          <w:i/>
        </w:rPr>
        <w:t>CAR maintenance activities subcontractor</w:t>
      </w:r>
      <w:bookmarkEnd w:id="659"/>
    </w:p>
    <w:p w14:paraId="620BDBC6" w14:textId="77777777" w:rsidR="00563BD6" w:rsidRPr="007823C5" w:rsidRDefault="00563BD6" w:rsidP="00554CE3">
      <w:pPr>
        <w:pStyle w:val="subsection"/>
      </w:pPr>
      <w:r w:rsidRPr="007823C5">
        <w:tab/>
        <w:t>(1)</w:t>
      </w:r>
      <w:r w:rsidRPr="007823C5">
        <w:tab/>
        <w:t xml:space="preserve">A person is a </w:t>
      </w:r>
      <w:r w:rsidRPr="007823C5">
        <w:rPr>
          <w:b/>
          <w:i/>
        </w:rPr>
        <w:t>CAR maintenance activities subcontractor</w:t>
      </w:r>
      <w:r w:rsidRPr="007823C5">
        <w:t xml:space="preserve"> in relation to an approved maintenance organisation if the person is a party to a written contract with the organisation to undertake CAR maintenance activities on behalf of the organisation.</w:t>
      </w:r>
    </w:p>
    <w:p w14:paraId="7BFB1451" w14:textId="77777777" w:rsidR="00563BD6" w:rsidRPr="007823C5" w:rsidRDefault="00563BD6" w:rsidP="00554CE3">
      <w:pPr>
        <w:pStyle w:val="subsection"/>
      </w:pPr>
      <w:r w:rsidRPr="007823C5">
        <w:tab/>
        <w:t>(2)</w:t>
      </w:r>
      <w:r w:rsidRPr="007823C5">
        <w:tab/>
        <w:t xml:space="preserve">An employee of a CAR maintenance activities subcontractor under subclause (1) is also a </w:t>
      </w:r>
      <w:r w:rsidRPr="007823C5">
        <w:rPr>
          <w:b/>
          <w:i/>
        </w:rPr>
        <w:t>CAR maintenance activities subcontractor</w:t>
      </w:r>
      <w:r w:rsidRPr="007823C5">
        <w:t>.</w:t>
      </w:r>
    </w:p>
    <w:p w14:paraId="6A475C03" w14:textId="77777777" w:rsidR="00CB7C68" w:rsidRPr="00D02D6B" w:rsidRDefault="00CB7C68" w:rsidP="00554CE3">
      <w:pPr>
        <w:pStyle w:val="ActHead5"/>
      </w:pPr>
      <w:bookmarkStart w:id="660" w:name="_Toc381625648"/>
      <w:r w:rsidRPr="00D02D6B">
        <w:rPr>
          <w:rStyle w:val="CharSectno"/>
        </w:rPr>
        <w:t>25</w:t>
      </w:r>
      <w:r w:rsidR="00EE64B8" w:rsidRPr="00D02D6B">
        <w:t xml:space="preserve">  </w:t>
      </w:r>
      <w:r w:rsidRPr="00D02D6B">
        <w:t xml:space="preserve">Meaning of </w:t>
      </w:r>
      <w:r w:rsidRPr="00D02D6B">
        <w:rPr>
          <w:i/>
        </w:rPr>
        <w:t>provides</w:t>
      </w:r>
      <w:bookmarkEnd w:id="660"/>
    </w:p>
    <w:p w14:paraId="4EA1D134" w14:textId="77777777" w:rsidR="00CB7C68" w:rsidRPr="00D02D6B" w:rsidRDefault="00CB7C68" w:rsidP="00554CE3">
      <w:pPr>
        <w:pStyle w:val="subsection"/>
      </w:pPr>
      <w:r w:rsidRPr="00D02D6B">
        <w:tab/>
      </w:r>
      <w:r w:rsidRPr="00D02D6B">
        <w:tab/>
        <w:t xml:space="preserve">An organisation </w:t>
      </w:r>
      <w:r w:rsidRPr="00D02D6B">
        <w:rPr>
          <w:b/>
          <w:i/>
        </w:rPr>
        <w:t xml:space="preserve">provides </w:t>
      </w:r>
      <w:r w:rsidRPr="00D02D6B">
        <w:t>any of the following services or training if its employees provide the service or training for or on behalf of the organisation:</w:t>
      </w:r>
    </w:p>
    <w:p w14:paraId="30E3AA3C" w14:textId="77777777" w:rsidR="00CB7C68" w:rsidRPr="00D02D6B" w:rsidRDefault="00CB7C68" w:rsidP="00554CE3">
      <w:pPr>
        <w:pStyle w:val="paragraph"/>
      </w:pPr>
      <w:r w:rsidRPr="00D02D6B">
        <w:tab/>
        <w:t>(a)</w:t>
      </w:r>
      <w:r w:rsidRPr="00D02D6B">
        <w:tab/>
        <w:t>maintenance services;</w:t>
      </w:r>
    </w:p>
    <w:p w14:paraId="29067A51" w14:textId="77777777" w:rsidR="00CB7C68" w:rsidRPr="00D02D6B" w:rsidRDefault="00CB7C68" w:rsidP="00554CE3">
      <w:pPr>
        <w:pStyle w:val="paragraph"/>
      </w:pPr>
      <w:r w:rsidRPr="00D02D6B">
        <w:tab/>
        <w:t>(b)</w:t>
      </w:r>
      <w:r w:rsidRPr="00D02D6B">
        <w:tab/>
        <w:t>permitted training;</w:t>
      </w:r>
    </w:p>
    <w:p w14:paraId="788F49F1" w14:textId="77777777" w:rsidR="00CB7C68" w:rsidRPr="00D02D6B" w:rsidRDefault="00CB7C68" w:rsidP="00554CE3">
      <w:pPr>
        <w:pStyle w:val="paragraph"/>
      </w:pPr>
      <w:r w:rsidRPr="00D02D6B">
        <w:tab/>
        <w:t>(c)</w:t>
      </w:r>
      <w:r w:rsidRPr="00D02D6B">
        <w:tab/>
        <w:t>continuing airworthiness management services;</w:t>
      </w:r>
    </w:p>
    <w:p w14:paraId="2C149E8F" w14:textId="77777777" w:rsidR="00CB7C68" w:rsidRPr="00D02D6B" w:rsidRDefault="00CB7C68" w:rsidP="00554CE3">
      <w:pPr>
        <w:pStyle w:val="paragraph"/>
        <w:rPr>
          <w:i/>
        </w:rPr>
      </w:pPr>
      <w:r w:rsidRPr="00D02D6B">
        <w:tab/>
        <w:t>(d)</w:t>
      </w:r>
      <w:r w:rsidRPr="00D02D6B">
        <w:tab/>
        <w:t>maintenance training.</w:t>
      </w:r>
    </w:p>
    <w:p w14:paraId="2E139F1B" w14:textId="77777777" w:rsidR="00CB7C68" w:rsidRPr="00D02D6B" w:rsidRDefault="00CB7C68" w:rsidP="00554CE3">
      <w:pPr>
        <w:pStyle w:val="ActHead5"/>
      </w:pPr>
      <w:bookmarkStart w:id="661" w:name="_Toc381625649"/>
      <w:r w:rsidRPr="00D02D6B">
        <w:rPr>
          <w:rStyle w:val="CharSectno"/>
        </w:rPr>
        <w:t>30</w:t>
      </w:r>
      <w:r w:rsidR="00EE64B8" w:rsidRPr="00D02D6B">
        <w:t xml:space="preserve">  </w:t>
      </w:r>
      <w:r w:rsidRPr="00D02D6B">
        <w:t xml:space="preserve">Meaning of </w:t>
      </w:r>
      <w:r w:rsidRPr="00D02D6B">
        <w:rPr>
          <w:i/>
        </w:rPr>
        <w:t>supervising</w:t>
      </w:r>
      <w:bookmarkEnd w:id="661"/>
    </w:p>
    <w:p w14:paraId="41CB8967" w14:textId="77777777" w:rsidR="00CB7C68" w:rsidRPr="00D02D6B" w:rsidRDefault="00CB7C68" w:rsidP="00554CE3">
      <w:pPr>
        <w:pStyle w:val="subsection"/>
      </w:pPr>
      <w:r w:rsidRPr="00D02D6B">
        <w:tab/>
      </w:r>
      <w:r w:rsidRPr="00D02D6B">
        <w:tab/>
        <w:t xml:space="preserve">A person (the </w:t>
      </w:r>
      <w:r w:rsidRPr="00D02D6B">
        <w:rPr>
          <w:b/>
          <w:i/>
        </w:rPr>
        <w:t>supervisor</w:t>
      </w:r>
      <w:r w:rsidRPr="00D02D6B">
        <w:t xml:space="preserve">) is </w:t>
      </w:r>
      <w:r w:rsidRPr="00D02D6B">
        <w:rPr>
          <w:b/>
          <w:i/>
        </w:rPr>
        <w:t>supervising</w:t>
      </w:r>
      <w:r w:rsidRPr="00D02D6B">
        <w:t xml:space="preserve"> the carrying out of maintenance done by another person if the supervisor:</w:t>
      </w:r>
    </w:p>
    <w:p w14:paraId="38630FE8" w14:textId="77777777" w:rsidR="00CB7C68" w:rsidRPr="00D02D6B" w:rsidRDefault="00CB7C68" w:rsidP="00554CE3">
      <w:pPr>
        <w:pStyle w:val="paragraph"/>
      </w:pPr>
      <w:r w:rsidRPr="00D02D6B">
        <w:tab/>
        <w:t>(a)</w:t>
      </w:r>
      <w:r w:rsidRPr="00D02D6B">
        <w:tab/>
        <w:t>is physically present at the place that the maintenance is being carried out; and</w:t>
      </w:r>
    </w:p>
    <w:p w14:paraId="4B6608CE" w14:textId="77777777" w:rsidR="00CB7C68" w:rsidRPr="00D02D6B" w:rsidRDefault="00CB7C68" w:rsidP="00554CE3">
      <w:pPr>
        <w:pStyle w:val="paragraph"/>
      </w:pPr>
      <w:r w:rsidRPr="00D02D6B">
        <w:tab/>
        <w:t>(b)</w:t>
      </w:r>
      <w:r w:rsidRPr="00D02D6B">
        <w:tab/>
        <w:t>is observing the maintenance being carried out to the extent necessary to enable the supervisor to form an opinion as to whether the maintenance is being carried out properly; and</w:t>
      </w:r>
    </w:p>
    <w:p w14:paraId="246C924A" w14:textId="77777777" w:rsidR="00CB7C68" w:rsidRPr="00D02D6B" w:rsidRDefault="00CB7C68" w:rsidP="00554CE3">
      <w:pPr>
        <w:pStyle w:val="paragraph"/>
      </w:pPr>
      <w:r w:rsidRPr="00D02D6B">
        <w:tab/>
        <w:t>(c)</w:t>
      </w:r>
      <w:r w:rsidRPr="00D02D6B">
        <w:tab/>
        <w:t>is available to give advice to, and answer questions about the maintenance from, the person carrying it out.</w:t>
      </w:r>
    </w:p>
    <w:p w14:paraId="7434F759" w14:textId="77777777" w:rsidR="00A47633" w:rsidRPr="00D02D6B" w:rsidRDefault="00A47633" w:rsidP="00554CE3">
      <w:pPr>
        <w:pStyle w:val="paragraph"/>
      </w:pPr>
    </w:p>
    <w:p w14:paraId="2F0202B3" w14:textId="77777777" w:rsidR="00A47633" w:rsidRPr="00D02D6B" w:rsidRDefault="00A47633" w:rsidP="00554CE3">
      <w:pPr>
        <w:sectPr w:rsidR="00A47633" w:rsidRPr="00D02D6B" w:rsidSect="002D75A9">
          <w:headerReference w:type="even" r:id="rId385"/>
          <w:headerReference w:type="default" r:id="rId386"/>
          <w:footerReference w:type="even" r:id="rId387"/>
          <w:footerReference w:type="default" r:id="rId388"/>
          <w:headerReference w:type="first" r:id="rId389"/>
          <w:type w:val="oddPage"/>
          <w:pgSz w:w="11907" w:h="16839" w:code="9"/>
          <w:pgMar w:top="1871" w:right="2410" w:bottom="4252" w:left="2410" w:header="720" w:footer="3402" w:gutter="0"/>
          <w:cols w:space="720"/>
          <w:docGrid w:linePitch="299"/>
        </w:sectPr>
      </w:pPr>
    </w:p>
    <w:p w14:paraId="7B2E601F" w14:textId="77777777" w:rsidR="00EE64B8" w:rsidRPr="00D02D6B" w:rsidRDefault="00EE64B8" w:rsidP="00554CE3">
      <w:pPr>
        <w:pStyle w:val="ENotesHeading1"/>
        <w:pageBreakBefore/>
        <w:spacing w:line="240" w:lineRule="auto"/>
        <w:outlineLvl w:val="9"/>
      </w:pPr>
      <w:bookmarkStart w:id="662" w:name="_Toc381625650"/>
      <w:r w:rsidRPr="00D02D6B">
        <w:t>Endnotes</w:t>
      </w:r>
      <w:bookmarkEnd w:id="662"/>
    </w:p>
    <w:p w14:paraId="3D2A6FF6" w14:textId="77777777" w:rsidR="007F741C" w:rsidRPr="00BC57F4" w:rsidRDefault="007F741C" w:rsidP="00554CE3">
      <w:pPr>
        <w:pStyle w:val="ENotesHeading2"/>
        <w:spacing w:line="240" w:lineRule="auto"/>
      </w:pPr>
      <w:bookmarkStart w:id="663" w:name="_Toc381625651"/>
      <w:r w:rsidRPr="00BC57F4">
        <w:t>Endnote 1—About the endnotes</w:t>
      </w:r>
      <w:bookmarkEnd w:id="663"/>
    </w:p>
    <w:p w14:paraId="2015FD05" w14:textId="77777777" w:rsidR="007F741C" w:rsidRPr="00BC57F4" w:rsidRDefault="007F741C" w:rsidP="00554CE3">
      <w:pPr>
        <w:spacing w:line="240" w:lineRule="auto"/>
      </w:pPr>
      <w:r w:rsidRPr="00BC57F4">
        <w:t xml:space="preserve">The endnotes provide details of the history of this </w:t>
      </w:r>
      <w:r>
        <w:t>legislation</w:t>
      </w:r>
      <w:r w:rsidRPr="00BC57F4">
        <w:t xml:space="preserve"> and its provisions. The following endnotes are included in each compilation:</w:t>
      </w:r>
    </w:p>
    <w:p w14:paraId="06987BB1" w14:textId="77777777" w:rsidR="007F741C" w:rsidRPr="00BC57F4" w:rsidRDefault="007F741C" w:rsidP="00554CE3">
      <w:pPr>
        <w:spacing w:line="240" w:lineRule="auto"/>
      </w:pPr>
    </w:p>
    <w:p w14:paraId="22CDE4BC" w14:textId="77777777" w:rsidR="007F741C" w:rsidRPr="00BC57F4" w:rsidRDefault="007F741C" w:rsidP="00554CE3">
      <w:pPr>
        <w:spacing w:line="240" w:lineRule="auto"/>
      </w:pPr>
      <w:r w:rsidRPr="00BC57F4">
        <w:t>Endnote 1—About the endnotes</w:t>
      </w:r>
    </w:p>
    <w:p w14:paraId="4FCCB2F3" w14:textId="77777777" w:rsidR="007F741C" w:rsidRPr="00BC57F4" w:rsidRDefault="007F741C" w:rsidP="00554CE3">
      <w:pPr>
        <w:spacing w:line="240" w:lineRule="auto"/>
      </w:pPr>
      <w:r w:rsidRPr="00BC57F4">
        <w:t>Endnote 2—Abbreviation key</w:t>
      </w:r>
    </w:p>
    <w:p w14:paraId="7AF9E605" w14:textId="77777777" w:rsidR="007F741C" w:rsidRPr="00BC57F4" w:rsidRDefault="007F741C" w:rsidP="00554CE3">
      <w:pPr>
        <w:spacing w:line="240" w:lineRule="auto"/>
      </w:pPr>
      <w:r w:rsidRPr="00BC57F4">
        <w:t>Endnote 3—Legislation history</w:t>
      </w:r>
    </w:p>
    <w:p w14:paraId="5FFA5489" w14:textId="77777777" w:rsidR="007F741C" w:rsidRPr="00BC57F4" w:rsidRDefault="007F741C" w:rsidP="00554CE3">
      <w:pPr>
        <w:spacing w:line="240" w:lineRule="auto"/>
      </w:pPr>
      <w:r w:rsidRPr="00BC57F4">
        <w:t>Endnote 4—Amendment history</w:t>
      </w:r>
    </w:p>
    <w:p w14:paraId="2189FC3D" w14:textId="77777777" w:rsidR="007F741C" w:rsidRPr="00BC57F4" w:rsidRDefault="007F741C" w:rsidP="00554CE3">
      <w:pPr>
        <w:spacing w:line="240" w:lineRule="auto"/>
      </w:pPr>
      <w:r w:rsidRPr="00BC57F4">
        <w:t>Endnote 5—Uncommenced amendments</w:t>
      </w:r>
    </w:p>
    <w:p w14:paraId="459E7C4A" w14:textId="77777777" w:rsidR="007F741C" w:rsidRPr="00BC57F4" w:rsidRDefault="007F741C" w:rsidP="00554CE3">
      <w:pPr>
        <w:spacing w:line="240" w:lineRule="auto"/>
      </w:pPr>
      <w:r w:rsidRPr="00BC57F4">
        <w:t>Endnote 6—Modifications</w:t>
      </w:r>
    </w:p>
    <w:p w14:paraId="6C12EB56" w14:textId="77777777" w:rsidR="007F741C" w:rsidRPr="00BC57F4" w:rsidRDefault="007F741C" w:rsidP="00554CE3">
      <w:pPr>
        <w:spacing w:line="240" w:lineRule="auto"/>
      </w:pPr>
      <w:r w:rsidRPr="00BC57F4">
        <w:t>Endnote 7—Misdescribed amendments</w:t>
      </w:r>
    </w:p>
    <w:p w14:paraId="2CDB34E2" w14:textId="77777777" w:rsidR="007F741C" w:rsidRPr="00BC57F4" w:rsidRDefault="007F741C" w:rsidP="00554CE3">
      <w:pPr>
        <w:spacing w:line="240" w:lineRule="auto"/>
      </w:pPr>
      <w:r w:rsidRPr="00BC57F4">
        <w:t>Endnote 8—Miscellaneous</w:t>
      </w:r>
    </w:p>
    <w:p w14:paraId="7088987E" w14:textId="77777777" w:rsidR="007F741C" w:rsidRPr="00BC57F4" w:rsidRDefault="007F741C" w:rsidP="00554CE3">
      <w:pPr>
        <w:spacing w:line="240" w:lineRule="auto"/>
        <w:rPr>
          <w:b/>
        </w:rPr>
      </w:pPr>
    </w:p>
    <w:p w14:paraId="434F042C" w14:textId="77777777" w:rsidR="007F741C" w:rsidRPr="00BC57F4" w:rsidRDefault="007F741C" w:rsidP="00554CE3">
      <w:pPr>
        <w:spacing w:line="240" w:lineRule="auto"/>
      </w:pPr>
      <w:r w:rsidRPr="00BC57F4">
        <w:t>If there is no information under a particular endnote, the word “none” will appear in square brackets after the endnote heading.</w:t>
      </w:r>
    </w:p>
    <w:p w14:paraId="495FE320" w14:textId="77777777" w:rsidR="007F741C" w:rsidRPr="00BC57F4" w:rsidRDefault="007F741C" w:rsidP="00554CE3">
      <w:pPr>
        <w:spacing w:line="240" w:lineRule="auto"/>
        <w:rPr>
          <w:b/>
        </w:rPr>
      </w:pPr>
    </w:p>
    <w:p w14:paraId="7E9925FA" w14:textId="77777777" w:rsidR="007F741C" w:rsidRPr="00BC57F4" w:rsidRDefault="007F741C" w:rsidP="00554CE3">
      <w:pPr>
        <w:spacing w:line="240" w:lineRule="auto"/>
      </w:pPr>
      <w:r w:rsidRPr="00BC57F4">
        <w:rPr>
          <w:b/>
        </w:rPr>
        <w:t>Abbreviation key—</w:t>
      </w:r>
      <w:r>
        <w:rPr>
          <w:b/>
        </w:rPr>
        <w:t>E</w:t>
      </w:r>
      <w:r w:rsidRPr="00BC57F4">
        <w:rPr>
          <w:b/>
        </w:rPr>
        <w:t>ndnote 2</w:t>
      </w:r>
    </w:p>
    <w:p w14:paraId="5452E27A" w14:textId="77777777" w:rsidR="007F741C" w:rsidRPr="00BC57F4" w:rsidRDefault="007F741C" w:rsidP="00554CE3">
      <w:pPr>
        <w:spacing w:line="240" w:lineRule="auto"/>
      </w:pPr>
      <w:r w:rsidRPr="00BC57F4">
        <w:t xml:space="preserve">The abbreviation key in this endnote sets out abbreviations </w:t>
      </w:r>
      <w:r>
        <w:t xml:space="preserve">that may be </w:t>
      </w:r>
      <w:r w:rsidRPr="00BC57F4">
        <w:t>used in the endnotes.</w:t>
      </w:r>
    </w:p>
    <w:p w14:paraId="0AC74980" w14:textId="77777777" w:rsidR="007F741C" w:rsidRPr="00BC57F4" w:rsidRDefault="007F741C" w:rsidP="00554CE3">
      <w:pPr>
        <w:spacing w:line="240" w:lineRule="auto"/>
      </w:pPr>
    </w:p>
    <w:p w14:paraId="1A5B6B8D" w14:textId="77777777" w:rsidR="007F741C" w:rsidRPr="00BC57F4" w:rsidRDefault="007F741C" w:rsidP="00554CE3">
      <w:pPr>
        <w:spacing w:line="240" w:lineRule="auto"/>
        <w:rPr>
          <w:b/>
        </w:rPr>
      </w:pPr>
      <w:r w:rsidRPr="00BC57F4">
        <w:rPr>
          <w:b/>
        </w:rPr>
        <w:t>Legislation history and amendment history—</w:t>
      </w:r>
      <w:r>
        <w:rPr>
          <w:b/>
        </w:rPr>
        <w:t>E</w:t>
      </w:r>
      <w:r w:rsidRPr="00BC57F4">
        <w:rPr>
          <w:b/>
        </w:rPr>
        <w:t>ndnotes 3 and 4</w:t>
      </w:r>
    </w:p>
    <w:p w14:paraId="4039AE9B" w14:textId="77777777" w:rsidR="007F741C" w:rsidRPr="00BC57F4" w:rsidRDefault="007F741C" w:rsidP="00554CE3">
      <w:pPr>
        <w:spacing w:line="240" w:lineRule="auto"/>
      </w:pPr>
      <w:r w:rsidRPr="00BC57F4">
        <w:t>Amending laws are annotated in the legislation history and amendment history.</w:t>
      </w:r>
    </w:p>
    <w:p w14:paraId="7FEC347D" w14:textId="77777777" w:rsidR="007F741C" w:rsidRPr="00BC57F4" w:rsidRDefault="007F741C" w:rsidP="00554CE3">
      <w:pPr>
        <w:spacing w:line="240" w:lineRule="auto"/>
      </w:pPr>
    </w:p>
    <w:p w14:paraId="23A6AADB" w14:textId="77777777" w:rsidR="007F741C" w:rsidRPr="00BC57F4" w:rsidRDefault="007F741C" w:rsidP="00554CE3">
      <w:pPr>
        <w:spacing w:line="240" w:lineRule="auto"/>
      </w:pPr>
      <w:r w:rsidRPr="00BC57F4">
        <w:t>The legislation history in endnote 3 provides information about each law that has amended the compiled law</w:t>
      </w:r>
      <w:r>
        <w:t xml:space="preserve">. </w:t>
      </w:r>
      <w:r w:rsidRPr="00BC57F4">
        <w:t xml:space="preserve">The information includes commencement information for amending laws and details of application, saving </w:t>
      </w:r>
      <w:r>
        <w:t>or</w:t>
      </w:r>
      <w:r w:rsidRPr="00BC57F4">
        <w:t xml:space="preserve"> transitional provisions that are not</w:t>
      </w:r>
      <w:r>
        <w:t xml:space="preserve"> included in this compilation.</w:t>
      </w:r>
    </w:p>
    <w:p w14:paraId="4BF54862" w14:textId="77777777" w:rsidR="007F741C" w:rsidRPr="00BC57F4" w:rsidRDefault="007F741C" w:rsidP="00554CE3">
      <w:pPr>
        <w:spacing w:line="240" w:lineRule="auto"/>
      </w:pPr>
    </w:p>
    <w:p w14:paraId="1BE6B39E" w14:textId="77777777" w:rsidR="007F741C" w:rsidRDefault="007F741C" w:rsidP="00554CE3">
      <w:pPr>
        <w:spacing w:line="240" w:lineRule="auto"/>
      </w:pPr>
      <w:r w:rsidRPr="00BC57F4">
        <w:t>The amendment history in endnote 4 provides information about amendments at the provision level. It also includes information about any provisions that have expired or otherwise ceased to have effect in accordance with a</w:t>
      </w:r>
      <w:r>
        <w:t xml:space="preserve"> provision of the compiled law.</w:t>
      </w:r>
    </w:p>
    <w:p w14:paraId="7C8569F8" w14:textId="77777777" w:rsidR="007F741C" w:rsidRPr="00BC57F4" w:rsidRDefault="007F741C" w:rsidP="00554CE3">
      <w:pPr>
        <w:spacing w:line="240" w:lineRule="auto"/>
      </w:pPr>
    </w:p>
    <w:p w14:paraId="253F4A6D" w14:textId="77777777" w:rsidR="007F741C" w:rsidRPr="00BC57F4" w:rsidRDefault="007F741C" w:rsidP="00554CE3">
      <w:pPr>
        <w:spacing w:line="240" w:lineRule="auto"/>
        <w:rPr>
          <w:b/>
        </w:rPr>
      </w:pPr>
      <w:r w:rsidRPr="00BC57F4">
        <w:rPr>
          <w:b/>
        </w:rPr>
        <w:t>Uncommenced amendments—</w:t>
      </w:r>
      <w:r>
        <w:rPr>
          <w:b/>
        </w:rPr>
        <w:t>E</w:t>
      </w:r>
      <w:r w:rsidRPr="00BC57F4">
        <w:rPr>
          <w:b/>
        </w:rPr>
        <w:t>ndnote 5</w:t>
      </w:r>
    </w:p>
    <w:p w14:paraId="081710B1" w14:textId="77777777" w:rsidR="007F741C" w:rsidRDefault="007F741C" w:rsidP="00554CE3">
      <w:r w:rsidRPr="00BC57F4">
        <w:t xml:space="preserve">The effect of uncommenced amendments is not reflected </w:t>
      </w:r>
      <w:r>
        <w:t>in the text of the compiled law</w:t>
      </w:r>
      <w:r w:rsidRPr="00BC57F4">
        <w:t xml:space="preserve"> but the text of the amendments </w:t>
      </w:r>
      <w:r>
        <w:t>is</w:t>
      </w:r>
      <w:r w:rsidRPr="00BC57F4">
        <w:t xml:space="preserve"> included in endnote 5.</w:t>
      </w:r>
    </w:p>
    <w:p w14:paraId="77E808A6" w14:textId="77777777" w:rsidR="007F741C" w:rsidRPr="00BC57F4" w:rsidRDefault="007F741C" w:rsidP="00554CE3">
      <w:pPr>
        <w:keepNext/>
        <w:rPr>
          <w:b/>
        </w:rPr>
      </w:pPr>
      <w:r w:rsidRPr="00BC57F4">
        <w:rPr>
          <w:b/>
        </w:rPr>
        <w:t>Modifications—</w:t>
      </w:r>
      <w:r>
        <w:rPr>
          <w:b/>
        </w:rPr>
        <w:t>E</w:t>
      </w:r>
      <w:r w:rsidRPr="00BC57F4">
        <w:rPr>
          <w:b/>
        </w:rPr>
        <w:t>ndnote 6</w:t>
      </w:r>
    </w:p>
    <w:p w14:paraId="1BA0CAE8" w14:textId="77777777" w:rsidR="007F741C" w:rsidRPr="00BC57F4" w:rsidRDefault="007F741C" w:rsidP="00554CE3">
      <w:r w:rsidRPr="00BC57F4">
        <w:t>If the compiled law is affected by a modification that is in force, details of the modification are included in endnote 6.</w:t>
      </w:r>
    </w:p>
    <w:p w14:paraId="0294F0D7" w14:textId="77777777" w:rsidR="007F741C" w:rsidRPr="00BC57F4" w:rsidRDefault="007F741C" w:rsidP="00554CE3"/>
    <w:p w14:paraId="26E81151" w14:textId="77777777" w:rsidR="007F741C" w:rsidRPr="00BC57F4" w:rsidRDefault="007F741C" w:rsidP="00554CE3">
      <w:pPr>
        <w:keepNext/>
      </w:pPr>
      <w:r w:rsidRPr="00BC57F4">
        <w:rPr>
          <w:b/>
        </w:rPr>
        <w:t>Misdescribed amendments—</w:t>
      </w:r>
      <w:r>
        <w:rPr>
          <w:b/>
        </w:rPr>
        <w:t>E</w:t>
      </w:r>
      <w:r w:rsidRPr="00BC57F4">
        <w:rPr>
          <w:b/>
        </w:rPr>
        <w:t>ndnote 7</w:t>
      </w:r>
    </w:p>
    <w:p w14:paraId="2FED2686" w14:textId="77777777" w:rsidR="007F741C" w:rsidRPr="00BC57F4" w:rsidRDefault="007F741C" w:rsidP="00554CE3">
      <w:r w:rsidRPr="00BC57F4">
        <w:t>An amendment is a misdescribed amendment if the effect of the amendment cannot be incorporated into the text of the compilation</w:t>
      </w:r>
      <w:r>
        <w:t>.</w:t>
      </w:r>
      <w:r w:rsidRPr="00BC57F4">
        <w:t xml:space="preserve"> Any misdescribed amendment is included in endnote </w:t>
      </w:r>
      <w:r>
        <w:t>7</w:t>
      </w:r>
      <w:r w:rsidRPr="00BC57F4">
        <w:t>.</w:t>
      </w:r>
    </w:p>
    <w:p w14:paraId="37EBA1D8" w14:textId="77777777" w:rsidR="007F741C" w:rsidRPr="00BC57F4" w:rsidRDefault="007F741C" w:rsidP="00554CE3"/>
    <w:p w14:paraId="65ACBA07" w14:textId="77777777" w:rsidR="007F741C" w:rsidRPr="00BC57F4" w:rsidRDefault="007F741C" w:rsidP="00554CE3">
      <w:pPr>
        <w:rPr>
          <w:b/>
        </w:rPr>
      </w:pPr>
      <w:r w:rsidRPr="00BC57F4">
        <w:rPr>
          <w:b/>
        </w:rPr>
        <w:t>Miscellaneous—</w:t>
      </w:r>
      <w:r>
        <w:rPr>
          <w:b/>
        </w:rPr>
        <w:t>E</w:t>
      </w:r>
      <w:r w:rsidRPr="00BC57F4">
        <w:rPr>
          <w:b/>
        </w:rPr>
        <w:t xml:space="preserve">ndnote </w:t>
      </w:r>
      <w:r>
        <w:rPr>
          <w:b/>
        </w:rPr>
        <w:t>8</w:t>
      </w:r>
    </w:p>
    <w:p w14:paraId="2E69813A" w14:textId="77777777" w:rsidR="007F741C" w:rsidRPr="00BC57F4" w:rsidRDefault="007F741C" w:rsidP="00554CE3">
      <w:r w:rsidRPr="00BC57F4">
        <w:t xml:space="preserve">Endnote </w:t>
      </w:r>
      <w:r>
        <w:t>8</w:t>
      </w:r>
      <w:r w:rsidRPr="00BC57F4">
        <w:t xml:space="preserve"> includes any additional information </w:t>
      </w:r>
      <w:r>
        <w:t>that may</w:t>
      </w:r>
      <w:r w:rsidRPr="00BC57F4">
        <w:t xml:space="preserve"> be helpful for a reader of the compilation.</w:t>
      </w:r>
    </w:p>
    <w:p w14:paraId="208F4A04" w14:textId="77777777" w:rsidR="007F741C" w:rsidRDefault="007F741C" w:rsidP="00554CE3"/>
    <w:p w14:paraId="34173AEB" w14:textId="77777777" w:rsidR="007F741C" w:rsidRPr="00BC57F4" w:rsidRDefault="007F741C" w:rsidP="00554CE3">
      <w:pPr>
        <w:pStyle w:val="ENotesHeading2"/>
        <w:pageBreakBefore/>
        <w:outlineLvl w:val="9"/>
      </w:pPr>
      <w:bookmarkStart w:id="664" w:name="_Toc381625652"/>
      <w:r w:rsidRPr="00BC57F4">
        <w:t>Endnote 2—Abbreviation key</w:t>
      </w:r>
      <w:bookmarkEnd w:id="664"/>
    </w:p>
    <w:p w14:paraId="7A3C1D70" w14:textId="77777777" w:rsidR="007F741C" w:rsidRDefault="007F741C" w:rsidP="00554CE3">
      <w:pPr>
        <w:pStyle w:val="Tabletext"/>
      </w:pPr>
    </w:p>
    <w:tbl>
      <w:tblPr>
        <w:tblW w:w="0" w:type="auto"/>
        <w:tblInd w:w="113" w:type="dxa"/>
        <w:tblLayout w:type="fixed"/>
        <w:tblLook w:val="0000" w:firstRow="0" w:lastRow="0" w:firstColumn="0" w:lastColumn="0" w:noHBand="0" w:noVBand="0"/>
      </w:tblPr>
      <w:tblGrid>
        <w:gridCol w:w="3543"/>
        <w:gridCol w:w="3543"/>
      </w:tblGrid>
      <w:tr w:rsidR="007F741C" w:rsidRPr="007114C6" w14:paraId="446CDBFD" w14:textId="77777777" w:rsidTr="00537C56">
        <w:tc>
          <w:tcPr>
            <w:tcW w:w="3543" w:type="dxa"/>
            <w:shd w:val="clear" w:color="auto" w:fill="auto"/>
          </w:tcPr>
          <w:p w14:paraId="6F424A3F" w14:textId="77777777" w:rsidR="007F741C" w:rsidRPr="007114C6" w:rsidRDefault="007F741C" w:rsidP="00554CE3">
            <w:pPr>
              <w:pStyle w:val="ENoteTableText"/>
              <w:rPr>
                <w:sz w:val="20"/>
              </w:rPr>
            </w:pPr>
            <w:r w:rsidRPr="007114C6">
              <w:rPr>
                <w:sz w:val="20"/>
              </w:rPr>
              <w:t>ad = added or inserted</w:t>
            </w:r>
          </w:p>
        </w:tc>
        <w:tc>
          <w:tcPr>
            <w:tcW w:w="3543" w:type="dxa"/>
            <w:shd w:val="clear" w:color="auto" w:fill="auto"/>
          </w:tcPr>
          <w:p w14:paraId="5D2736C4" w14:textId="77777777" w:rsidR="007F741C" w:rsidRPr="007114C6" w:rsidRDefault="007F741C" w:rsidP="00554CE3">
            <w:pPr>
              <w:pStyle w:val="ENoteTableText"/>
              <w:rPr>
                <w:sz w:val="20"/>
              </w:rPr>
            </w:pPr>
            <w:r w:rsidRPr="007114C6">
              <w:rPr>
                <w:sz w:val="20"/>
              </w:rPr>
              <w:t>pres = present</w:t>
            </w:r>
          </w:p>
        </w:tc>
      </w:tr>
      <w:tr w:rsidR="007F741C" w:rsidRPr="007114C6" w14:paraId="500BB432" w14:textId="77777777" w:rsidTr="00537C56">
        <w:tc>
          <w:tcPr>
            <w:tcW w:w="3543" w:type="dxa"/>
            <w:shd w:val="clear" w:color="auto" w:fill="auto"/>
          </w:tcPr>
          <w:p w14:paraId="1F404A22" w14:textId="77777777" w:rsidR="007F741C" w:rsidRPr="007114C6" w:rsidRDefault="007F741C" w:rsidP="00554CE3">
            <w:pPr>
              <w:pStyle w:val="ENoteTableText"/>
              <w:rPr>
                <w:sz w:val="20"/>
              </w:rPr>
            </w:pPr>
            <w:r w:rsidRPr="007114C6">
              <w:rPr>
                <w:sz w:val="20"/>
              </w:rPr>
              <w:t>am = amended</w:t>
            </w:r>
          </w:p>
        </w:tc>
        <w:tc>
          <w:tcPr>
            <w:tcW w:w="3543" w:type="dxa"/>
            <w:shd w:val="clear" w:color="auto" w:fill="auto"/>
          </w:tcPr>
          <w:p w14:paraId="0068D04C" w14:textId="77777777" w:rsidR="007F741C" w:rsidRPr="007114C6" w:rsidRDefault="007F741C" w:rsidP="00554CE3">
            <w:pPr>
              <w:pStyle w:val="ENoteTableText"/>
              <w:rPr>
                <w:sz w:val="20"/>
              </w:rPr>
            </w:pPr>
            <w:r w:rsidRPr="007114C6">
              <w:rPr>
                <w:sz w:val="20"/>
              </w:rPr>
              <w:t>prev = previous</w:t>
            </w:r>
          </w:p>
        </w:tc>
      </w:tr>
      <w:tr w:rsidR="007F741C" w:rsidRPr="007114C6" w14:paraId="036569B0" w14:textId="77777777" w:rsidTr="00537C56">
        <w:tc>
          <w:tcPr>
            <w:tcW w:w="3543" w:type="dxa"/>
            <w:shd w:val="clear" w:color="auto" w:fill="auto"/>
          </w:tcPr>
          <w:p w14:paraId="6C0CD208" w14:textId="77777777" w:rsidR="007F741C" w:rsidRPr="007114C6" w:rsidRDefault="007F741C" w:rsidP="00554CE3">
            <w:pPr>
              <w:pStyle w:val="ENoteTableText"/>
              <w:rPr>
                <w:sz w:val="20"/>
              </w:rPr>
            </w:pPr>
            <w:r w:rsidRPr="007114C6">
              <w:rPr>
                <w:sz w:val="20"/>
              </w:rPr>
              <w:t>c = clause(s)</w:t>
            </w:r>
          </w:p>
        </w:tc>
        <w:tc>
          <w:tcPr>
            <w:tcW w:w="3543" w:type="dxa"/>
            <w:shd w:val="clear" w:color="auto" w:fill="auto"/>
          </w:tcPr>
          <w:p w14:paraId="42E26C66" w14:textId="77777777" w:rsidR="007F741C" w:rsidRPr="007114C6" w:rsidRDefault="007F741C" w:rsidP="00554CE3">
            <w:pPr>
              <w:pStyle w:val="ENoteTableText"/>
              <w:rPr>
                <w:sz w:val="20"/>
              </w:rPr>
            </w:pPr>
            <w:r w:rsidRPr="007114C6">
              <w:rPr>
                <w:sz w:val="20"/>
              </w:rPr>
              <w:t>(prev) = previously</w:t>
            </w:r>
          </w:p>
        </w:tc>
      </w:tr>
      <w:tr w:rsidR="007F741C" w:rsidRPr="007114C6" w14:paraId="66F71B45" w14:textId="77777777" w:rsidTr="00537C56">
        <w:tc>
          <w:tcPr>
            <w:tcW w:w="3543" w:type="dxa"/>
            <w:shd w:val="clear" w:color="auto" w:fill="auto"/>
          </w:tcPr>
          <w:p w14:paraId="6494363D" w14:textId="77777777" w:rsidR="007F741C" w:rsidRPr="007114C6" w:rsidRDefault="007F741C" w:rsidP="00554CE3">
            <w:pPr>
              <w:pStyle w:val="ENoteTableText"/>
              <w:rPr>
                <w:sz w:val="20"/>
              </w:rPr>
            </w:pPr>
            <w:r w:rsidRPr="007114C6">
              <w:rPr>
                <w:sz w:val="20"/>
              </w:rPr>
              <w:t>Ch = Chapter(s)</w:t>
            </w:r>
          </w:p>
        </w:tc>
        <w:tc>
          <w:tcPr>
            <w:tcW w:w="3543" w:type="dxa"/>
            <w:shd w:val="clear" w:color="auto" w:fill="auto"/>
          </w:tcPr>
          <w:p w14:paraId="24F1AFEF" w14:textId="77777777" w:rsidR="007F741C" w:rsidRPr="007114C6" w:rsidRDefault="007F741C" w:rsidP="00554CE3">
            <w:pPr>
              <w:pStyle w:val="ENoteTableText"/>
              <w:rPr>
                <w:sz w:val="20"/>
              </w:rPr>
            </w:pPr>
            <w:r w:rsidRPr="007114C6">
              <w:rPr>
                <w:sz w:val="20"/>
              </w:rPr>
              <w:t>Pt = Part(s)</w:t>
            </w:r>
          </w:p>
        </w:tc>
      </w:tr>
      <w:tr w:rsidR="007F741C" w:rsidRPr="007114C6" w14:paraId="627872D9" w14:textId="77777777" w:rsidTr="00537C56">
        <w:tc>
          <w:tcPr>
            <w:tcW w:w="3543" w:type="dxa"/>
            <w:shd w:val="clear" w:color="auto" w:fill="auto"/>
          </w:tcPr>
          <w:p w14:paraId="30DE0FCB" w14:textId="77777777" w:rsidR="007F741C" w:rsidRPr="007114C6" w:rsidRDefault="007F741C" w:rsidP="00554CE3">
            <w:pPr>
              <w:pStyle w:val="ENoteTableText"/>
              <w:rPr>
                <w:sz w:val="20"/>
              </w:rPr>
            </w:pPr>
            <w:r w:rsidRPr="007114C6">
              <w:rPr>
                <w:sz w:val="20"/>
              </w:rPr>
              <w:t>def = definition(s)</w:t>
            </w:r>
          </w:p>
        </w:tc>
        <w:tc>
          <w:tcPr>
            <w:tcW w:w="3543" w:type="dxa"/>
            <w:shd w:val="clear" w:color="auto" w:fill="auto"/>
          </w:tcPr>
          <w:p w14:paraId="52109D89" w14:textId="77777777" w:rsidR="007F741C" w:rsidRPr="007114C6" w:rsidRDefault="007F741C" w:rsidP="00554CE3">
            <w:pPr>
              <w:pStyle w:val="ENoteTableText"/>
              <w:rPr>
                <w:sz w:val="20"/>
              </w:rPr>
            </w:pPr>
            <w:r w:rsidRPr="007114C6">
              <w:rPr>
                <w:sz w:val="20"/>
              </w:rPr>
              <w:t>r = regulation(s)/rule(s)</w:t>
            </w:r>
          </w:p>
        </w:tc>
      </w:tr>
      <w:tr w:rsidR="007F741C" w:rsidRPr="007114C6" w14:paraId="6F2FA6F3" w14:textId="77777777" w:rsidTr="00537C56">
        <w:tc>
          <w:tcPr>
            <w:tcW w:w="3543" w:type="dxa"/>
            <w:shd w:val="clear" w:color="auto" w:fill="auto"/>
          </w:tcPr>
          <w:p w14:paraId="41DAE61E" w14:textId="77777777" w:rsidR="007F741C" w:rsidRPr="007114C6" w:rsidRDefault="007F741C" w:rsidP="00554CE3">
            <w:pPr>
              <w:pStyle w:val="ENoteTableText"/>
              <w:rPr>
                <w:sz w:val="20"/>
              </w:rPr>
            </w:pPr>
            <w:r w:rsidRPr="007114C6">
              <w:rPr>
                <w:sz w:val="20"/>
              </w:rPr>
              <w:t>Dict = Dictionary</w:t>
            </w:r>
          </w:p>
        </w:tc>
        <w:tc>
          <w:tcPr>
            <w:tcW w:w="3543" w:type="dxa"/>
            <w:shd w:val="clear" w:color="auto" w:fill="auto"/>
          </w:tcPr>
          <w:p w14:paraId="05BAED56" w14:textId="77777777" w:rsidR="007F741C" w:rsidRPr="007114C6" w:rsidRDefault="007F741C" w:rsidP="00554CE3">
            <w:pPr>
              <w:pStyle w:val="ENoteTableText"/>
              <w:rPr>
                <w:sz w:val="20"/>
              </w:rPr>
            </w:pPr>
            <w:r w:rsidRPr="007114C6">
              <w:rPr>
                <w:sz w:val="20"/>
              </w:rPr>
              <w:t>Reg = Regulation/Regulations</w:t>
            </w:r>
          </w:p>
        </w:tc>
      </w:tr>
      <w:tr w:rsidR="007F741C" w:rsidRPr="007114C6" w14:paraId="362DA258" w14:textId="77777777" w:rsidTr="00537C56">
        <w:tc>
          <w:tcPr>
            <w:tcW w:w="3543" w:type="dxa"/>
            <w:shd w:val="clear" w:color="auto" w:fill="auto"/>
          </w:tcPr>
          <w:p w14:paraId="1224A6A6" w14:textId="77777777" w:rsidR="007F741C" w:rsidRPr="007114C6" w:rsidRDefault="007F741C" w:rsidP="00554CE3">
            <w:pPr>
              <w:pStyle w:val="ENoteTableText"/>
              <w:rPr>
                <w:sz w:val="20"/>
              </w:rPr>
            </w:pPr>
            <w:r w:rsidRPr="007114C6">
              <w:rPr>
                <w:sz w:val="20"/>
              </w:rPr>
              <w:t>disallowed = disallowed by Parliament</w:t>
            </w:r>
          </w:p>
        </w:tc>
        <w:tc>
          <w:tcPr>
            <w:tcW w:w="3543" w:type="dxa"/>
            <w:shd w:val="clear" w:color="auto" w:fill="auto"/>
          </w:tcPr>
          <w:p w14:paraId="2319F736" w14:textId="77777777" w:rsidR="007F741C" w:rsidRPr="007114C6" w:rsidRDefault="007F741C" w:rsidP="00554CE3">
            <w:pPr>
              <w:pStyle w:val="ENoteTableText"/>
              <w:rPr>
                <w:sz w:val="20"/>
              </w:rPr>
            </w:pPr>
            <w:r w:rsidRPr="007114C6">
              <w:rPr>
                <w:sz w:val="20"/>
              </w:rPr>
              <w:t>reloc = relocated</w:t>
            </w:r>
          </w:p>
        </w:tc>
      </w:tr>
      <w:tr w:rsidR="007F741C" w:rsidRPr="007114C6" w14:paraId="76FDB682" w14:textId="77777777" w:rsidTr="00537C56">
        <w:tc>
          <w:tcPr>
            <w:tcW w:w="3543" w:type="dxa"/>
            <w:shd w:val="clear" w:color="auto" w:fill="auto"/>
          </w:tcPr>
          <w:p w14:paraId="0FB9C7A3" w14:textId="77777777" w:rsidR="007F741C" w:rsidRPr="007114C6" w:rsidRDefault="007F741C" w:rsidP="00554CE3">
            <w:pPr>
              <w:pStyle w:val="ENoteTableText"/>
              <w:rPr>
                <w:sz w:val="20"/>
              </w:rPr>
            </w:pPr>
            <w:r w:rsidRPr="007114C6">
              <w:rPr>
                <w:sz w:val="20"/>
              </w:rPr>
              <w:t>Div = Division(s)</w:t>
            </w:r>
          </w:p>
        </w:tc>
        <w:tc>
          <w:tcPr>
            <w:tcW w:w="3543" w:type="dxa"/>
            <w:shd w:val="clear" w:color="auto" w:fill="auto"/>
          </w:tcPr>
          <w:p w14:paraId="652C7E7F" w14:textId="77777777" w:rsidR="007F741C" w:rsidRPr="007114C6" w:rsidRDefault="007F741C" w:rsidP="00554CE3">
            <w:pPr>
              <w:pStyle w:val="ENoteTableText"/>
              <w:rPr>
                <w:sz w:val="20"/>
              </w:rPr>
            </w:pPr>
            <w:r w:rsidRPr="007114C6">
              <w:rPr>
                <w:sz w:val="20"/>
              </w:rPr>
              <w:t>renum = renumbered</w:t>
            </w:r>
          </w:p>
        </w:tc>
      </w:tr>
      <w:tr w:rsidR="007F741C" w:rsidRPr="007114C6" w14:paraId="7F3F9AE4" w14:textId="77777777" w:rsidTr="00537C56">
        <w:tc>
          <w:tcPr>
            <w:tcW w:w="3543" w:type="dxa"/>
            <w:shd w:val="clear" w:color="auto" w:fill="auto"/>
          </w:tcPr>
          <w:p w14:paraId="7E4F9A66" w14:textId="77777777" w:rsidR="007F741C" w:rsidRPr="007114C6" w:rsidRDefault="007F741C" w:rsidP="00554CE3">
            <w:pPr>
              <w:pStyle w:val="ENoteTableText"/>
              <w:rPr>
                <w:sz w:val="20"/>
              </w:rPr>
            </w:pPr>
            <w:r w:rsidRPr="007114C6">
              <w:rPr>
                <w:sz w:val="20"/>
              </w:rPr>
              <w:t>exp = expired or ceased to have effect</w:t>
            </w:r>
          </w:p>
        </w:tc>
        <w:tc>
          <w:tcPr>
            <w:tcW w:w="3543" w:type="dxa"/>
            <w:shd w:val="clear" w:color="auto" w:fill="auto"/>
          </w:tcPr>
          <w:p w14:paraId="4EE340F3" w14:textId="77777777" w:rsidR="007F741C" w:rsidRPr="007114C6" w:rsidRDefault="007F741C" w:rsidP="00554CE3">
            <w:pPr>
              <w:pStyle w:val="ENoteTableText"/>
              <w:rPr>
                <w:sz w:val="20"/>
              </w:rPr>
            </w:pPr>
            <w:r w:rsidRPr="007114C6">
              <w:rPr>
                <w:sz w:val="20"/>
              </w:rPr>
              <w:t>rep = repealed</w:t>
            </w:r>
          </w:p>
        </w:tc>
      </w:tr>
      <w:tr w:rsidR="007F741C" w:rsidRPr="007114C6" w14:paraId="28FB7DD4" w14:textId="77777777" w:rsidTr="00537C56">
        <w:tc>
          <w:tcPr>
            <w:tcW w:w="3543" w:type="dxa"/>
            <w:shd w:val="clear" w:color="auto" w:fill="auto"/>
          </w:tcPr>
          <w:p w14:paraId="46261D41" w14:textId="77777777" w:rsidR="007F741C" w:rsidRPr="007114C6" w:rsidRDefault="007F741C" w:rsidP="00554CE3">
            <w:pPr>
              <w:pStyle w:val="ENoteTableText"/>
              <w:rPr>
                <w:sz w:val="20"/>
              </w:rPr>
            </w:pPr>
            <w:r w:rsidRPr="007114C6">
              <w:rPr>
                <w:sz w:val="20"/>
              </w:rPr>
              <w:t>hdg = heading(s)</w:t>
            </w:r>
          </w:p>
        </w:tc>
        <w:tc>
          <w:tcPr>
            <w:tcW w:w="3543" w:type="dxa"/>
            <w:shd w:val="clear" w:color="auto" w:fill="auto"/>
          </w:tcPr>
          <w:p w14:paraId="3F3D2D31" w14:textId="77777777" w:rsidR="007F741C" w:rsidRPr="007114C6" w:rsidRDefault="007F741C" w:rsidP="00554CE3">
            <w:pPr>
              <w:pStyle w:val="ENoteTableText"/>
              <w:rPr>
                <w:sz w:val="20"/>
              </w:rPr>
            </w:pPr>
            <w:r w:rsidRPr="007114C6">
              <w:rPr>
                <w:sz w:val="20"/>
              </w:rPr>
              <w:t>rs = repealed and substituted</w:t>
            </w:r>
          </w:p>
        </w:tc>
      </w:tr>
      <w:tr w:rsidR="007F741C" w:rsidRPr="007114C6" w14:paraId="68997E21" w14:textId="77777777" w:rsidTr="00537C56">
        <w:tc>
          <w:tcPr>
            <w:tcW w:w="3543" w:type="dxa"/>
            <w:shd w:val="clear" w:color="auto" w:fill="auto"/>
          </w:tcPr>
          <w:p w14:paraId="5316FD5D" w14:textId="77777777" w:rsidR="007F741C" w:rsidRPr="007114C6" w:rsidRDefault="007F741C" w:rsidP="00554CE3">
            <w:pPr>
              <w:pStyle w:val="ENoteTableText"/>
              <w:rPr>
                <w:sz w:val="20"/>
              </w:rPr>
            </w:pPr>
            <w:r w:rsidRPr="007114C6">
              <w:rPr>
                <w:sz w:val="20"/>
              </w:rPr>
              <w:t>LI = Legislative Instrument</w:t>
            </w:r>
          </w:p>
        </w:tc>
        <w:tc>
          <w:tcPr>
            <w:tcW w:w="3543" w:type="dxa"/>
            <w:shd w:val="clear" w:color="auto" w:fill="auto"/>
          </w:tcPr>
          <w:p w14:paraId="3402C056" w14:textId="77777777" w:rsidR="007F741C" w:rsidRPr="007114C6" w:rsidRDefault="007F741C" w:rsidP="00554CE3">
            <w:pPr>
              <w:pStyle w:val="ENoteTableText"/>
              <w:rPr>
                <w:sz w:val="20"/>
              </w:rPr>
            </w:pPr>
            <w:r w:rsidRPr="007114C6">
              <w:rPr>
                <w:sz w:val="20"/>
              </w:rPr>
              <w:t>s = section(s)</w:t>
            </w:r>
          </w:p>
        </w:tc>
      </w:tr>
      <w:tr w:rsidR="007F741C" w:rsidRPr="007114C6" w14:paraId="0D6077DA" w14:textId="77777777" w:rsidTr="00537C56">
        <w:tc>
          <w:tcPr>
            <w:tcW w:w="3543" w:type="dxa"/>
            <w:shd w:val="clear" w:color="auto" w:fill="auto"/>
          </w:tcPr>
          <w:p w14:paraId="63889E7D" w14:textId="77777777" w:rsidR="007F741C" w:rsidRPr="007114C6" w:rsidRDefault="007F741C" w:rsidP="00554CE3">
            <w:pPr>
              <w:pStyle w:val="ENoteTableText"/>
              <w:rPr>
                <w:sz w:val="20"/>
              </w:rPr>
            </w:pPr>
            <w:r w:rsidRPr="007114C6">
              <w:rPr>
                <w:sz w:val="20"/>
              </w:rPr>
              <w:t xml:space="preserve">LIA = </w:t>
            </w:r>
            <w:r w:rsidRPr="005A30E5">
              <w:rPr>
                <w:i/>
                <w:sz w:val="20"/>
              </w:rPr>
              <w:t>Legislative Instruments Act 2003</w:t>
            </w:r>
          </w:p>
        </w:tc>
        <w:tc>
          <w:tcPr>
            <w:tcW w:w="3543" w:type="dxa"/>
            <w:shd w:val="clear" w:color="auto" w:fill="auto"/>
          </w:tcPr>
          <w:p w14:paraId="0B350DD6" w14:textId="77777777" w:rsidR="007F741C" w:rsidRPr="007114C6" w:rsidRDefault="007F741C" w:rsidP="00554CE3">
            <w:pPr>
              <w:pStyle w:val="ENoteTableText"/>
              <w:rPr>
                <w:sz w:val="20"/>
              </w:rPr>
            </w:pPr>
            <w:r w:rsidRPr="007114C6">
              <w:rPr>
                <w:sz w:val="20"/>
              </w:rPr>
              <w:t>Sch = Schedule(s)</w:t>
            </w:r>
          </w:p>
        </w:tc>
      </w:tr>
      <w:tr w:rsidR="007F741C" w:rsidRPr="007114C6" w14:paraId="0B7CD176" w14:textId="77777777" w:rsidTr="00537C56">
        <w:tc>
          <w:tcPr>
            <w:tcW w:w="3543" w:type="dxa"/>
            <w:shd w:val="clear" w:color="auto" w:fill="auto"/>
          </w:tcPr>
          <w:p w14:paraId="48E2A702" w14:textId="77777777" w:rsidR="007F741C" w:rsidRPr="007114C6" w:rsidRDefault="007F741C" w:rsidP="00554CE3">
            <w:pPr>
              <w:pStyle w:val="ENoteTableText"/>
              <w:rPr>
                <w:sz w:val="20"/>
              </w:rPr>
            </w:pPr>
            <w:r w:rsidRPr="007114C6">
              <w:rPr>
                <w:sz w:val="20"/>
              </w:rPr>
              <w:t>mod = modified/modification</w:t>
            </w:r>
          </w:p>
        </w:tc>
        <w:tc>
          <w:tcPr>
            <w:tcW w:w="3543" w:type="dxa"/>
            <w:shd w:val="clear" w:color="auto" w:fill="auto"/>
          </w:tcPr>
          <w:p w14:paraId="3A2DD623" w14:textId="77777777" w:rsidR="007F741C" w:rsidRPr="007114C6" w:rsidRDefault="007F741C" w:rsidP="00554CE3">
            <w:pPr>
              <w:pStyle w:val="ENoteTableText"/>
              <w:rPr>
                <w:sz w:val="20"/>
              </w:rPr>
            </w:pPr>
            <w:r w:rsidRPr="007114C6">
              <w:rPr>
                <w:sz w:val="20"/>
              </w:rPr>
              <w:t>Sdiv = Subdivision(s)</w:t>
            </w:r>
          </w:p>
        </w:tc>
      </w:tr>
      <w:tr w:rsidR="007F741C" w:rsidRPr="007114C6" w14:paraId="36010E96" w14:textId="77777777" w:rsidTr="00537C56">
        <w:tc>
          <w:tcPr>
            <w:tcW w:w="3543" w:type="dxa"/>
            <w:shd w:val="clear" w:color="auto" w:fill="auto"/>
          </w:tcPr>
          <w:p w14:paraId="4E7C600D" w14:textId="77777777" w:rsidR="007F741C" w:rsidRPr="007114C6" w:rsidRDefault="007F741C" w:rsidP="00554CE3">
            <w:pPr>
              <w:pStyle w:val="ENoteTableText"/>
              <w:rPr>
                <w:sz w:val="20"/>
              </w:rPr>
            </w:pPr>
            <w:r w:rsidRPr="007114C6">
              <w:rPr>
                <w:sz w:val="20"/>
              </w:rPr>
              <w:t>No = Number(s)</w:t>
            </w:r>
          </w:p>
        </w:tc>
        <w:tc>
          <w:tcPr>
            <w:tcW w:w="3543" w:type="dxa"/>
            <w:shd w:val="clear" w:color="auto" w:fill="auto"/>
          </w:tcPr>
          <w:p w14:paraId="147DB7CE" w14:textId="77777777" w:rsidR="007F741C" w:rsidRPr="007114C6" w:rsidRDefault="007F741C" w:rsidP="00554CE3">
            <w:pPr>
              <w:pStyle w:val="ENoteTableText"/>
              <w:rPr>
                <w:sz w:val="20"/>
              </w:rPr>
            </w:pPr>
            <w:r w:rsidRPr="007114C6">
              <w:rPr>
                <w:sz w:val="20"/>
              </w:rPr>
              <w:t>SLI = Select Legislative Instrument</w:t>
            </w:r>
          </w:p>
        </w:tc>
      </w:tr>
      <w:tr w:rsidR="007F741C" w:rsidRPr="007114C6" w14:paraId="279A519D" w14:textId="77777777" w:rsidTr="00537C56">
        <w:tc>
          <w:tcPr>
            <w:tcW w:w="3543" w:type="dxa"/>
            <w:shd w:val="clear" w:color="auto" w:fill="auto"/>
          </w:tcPr>
          <w:p w14:paraId="61996589" w14:textId="77777777" w:rsidR="007F741C" w:rsidRPr="007114C6" w:rsidRDefault="007F741C" w:rsidP="00554CE3">
            <w:pPr>
              <w:pStyle w:val="ENoteTableText"/>
              <w:rPr>
                <w:sz w:val="20"/>
              </w:rPr>
            </w:pPr>
            <w:r w:rsidRPr="007114C6">
              <w:rPr>
                <w:sz w:val="20"/>
              </w:rPr>
              <w:t>o = order(s)</w:t>
            </w:r>
          </w:p>
        </w:tc>
        <w:tc>
          <w:tcPr>
            <w:tcW w:w="3543" w:type="dxa"/>
            <w:shd w:val="clear" w:color="auto" w:fill="auto"/>
          </w:tcPr>
          <w:p w14:paraId="54D918D4" w14:textId="77777777" w:rsidR="007F741C" w:rsidRPr="007114C6" w:rsidRDefault="007F741C" w:rsidP="00554CE3">
            <w:pPr>
              <w:pStyle w:val="ENoteTableText"/>
              <w:rPr>
                <w:sz w:val="20"/>
              </w:rPr>
            </w:pPr>
            <w:r w:rsidRPr="007114C6">
              <w:rPr>
                <w:sz w:val="20"/>
              </w:rPr>
              <w:t>SR = Statutory Rules</w:t>
            </w:r>
          </w:p>
        </w:tc>
      </w:tr>
      <w:tr w:rsidR="007F741C" w:rsidRPr="007114C6" w14:paraId="23AF17B0" w14:textId="77777777" w:rsidTr="00537C56">
        <w:tc>
          <w:tcPr>
            <w:tcW w:w="3543" w:type="dxa"/>
            <w:shd w:val="clear" w:color="auto" w:fill="auto"/>
          </w:tcPr>
          <w:p w14:paraId="6639AA48" w14:textId="77777777" w:rsidR="007F741C" w:rsidRPr="007114C6" w:rsidRDefault="007F741C" w:rsidP="00554CE3">
            <w:pPr>
              <w:pStyle w:val="ENoteTableText"/>
              <w:rPr>
                <w:sz w:val="20"/>
              </w:rPr>
            </w:pPr>
            <w:r w:rsidRPr="007114C6">
              <w:rPr>
                <w:sz w:val="20"/>
              </w:rPr>
              <w:t>Ord = Ordinance</w:t>
            </w:r>
          </w:p>
        </w:tc>
        <w:tc>
          <w:tcPr>
            <w:tcW w:w="3543" w:type="dxa"/>
            <w:shd w:val="clear" w:color="auto" w:fill="auto"/>
          </w:tcPr>
          <w:p w14:paraId="4D46797A" w14:textId="77777777" w:rsidR="007F741C" w:rsidRPr="007114C6" w:rsidRDefault="007F741C" w:rsidP="00554CE3">
            <w:pPr>
              <w:pStyle w:val="ENoteTableText"/>
              <w:rPr>
                <w:sz w:val="20"/>
              </w:rPr>
            </w:pPr>
            <w:r w:rsidRPr="007114C6">
              <w:rPr>
                <w:sz w:val="20"/>
              </w:rPr>
              <w:t>Sub-Ch = Sub-Chapter(s)</w:t>
            </w:r>
          </w:p>
        </w:tc>
      </w:tr>
      <w:tr w:rsidR="007F741C" w:rsidRPr="007114C6" w14:paraId="6C91E8D1" w14:textId="77777777" w:rsidTr="00537C56">
        <w:tc>
          <w:tcPr>
            <w:tcW w:w="3543" w:type="dxa"/>
            <w:shd w:val="clear" w:color="auto" w:fill="auto"/>
          </w:tcPr>
          <w:p w14:paraId="0F2C70AA" w14:textId="77777777" w:rsidR="007F741C" w:rsidRPr="007114C6" w:rsidRDefault="007F741C" w:rsidP="00554CE3">
            <w:pPr>
              <w:pStyle w:val="ENoteTableText"/>
              <w:rPr>
                <w:sz w:val="20"/>
              </w:rPr>
            </w:pPr>
            <w:r w:rsidRPr="007114C6">
              <w:rPr>
                <w:sz w:val="20"/>
              </w:rPr>
              <w:t>orig = original</w:t>
            </w:r>
          </w:p>
        </w:tc>
        <w:tc>
          <w:tcPr>
            <w:tcW w:w="3543" w:type="dxa"/>
            <w:shd w:val="clear" w:color="auto" w:fill="auto"/>
          </w:tcPr>
          <w:p w14:paraId="36EAE64D" w14:textId="77777777" w:rsidR="007F741C" w:rsidRPr="007114C6" w:rsidRDefault="007F741C" w:rsidP="00554CE3">
            <w:pPr>
              <w:pStyle w:val="ENoteTableText"/>
              <w:rPr>
                <w:sz w:val="20"/>
              </w:rPr>
            </w:pPr>
            <w:r w:rsidRPr="007114C6">
              <w:rPr>
                <w:sz w:val="20"/>
              </w:rPr>
              <w:t>SubPt = Subpart(s)</w:t>
            </w:r>
          </w:p>
        </w:tc>
      </w:tr>
      <w:tr w:rsidR="007F741C" w:rsidRPr="007114C6" w14:paraId="7C9BDC54" w14:textId="77777777" w:rsidTr="00537C56">
        <w:tc>
          <w:tcPr>
            <w:tcW w:w="3543" w:type="dxa"/>
            <w:shd w:val="clear" w:color="auto" w:fill="auto"/>
          </w:tcPr>
          <w:p w14:paraId="349D99C1" w14:textId="77777777" w:rsidR="007F741C" w:rsidRPr="007114C6" w:rsidRDefault="007F741C" w:rsidP="00554CE3">
            <w:pPr>
              <w:pStyle w:val="ENoteTableText"/>
              <w:ind w:left="489" w:hanging="476"/>
              <w:rPr>
                <w:sz w:val="20"/>
              </w:rPr>
            </w:pPr>
            <w:r w:rsidRPr="007114C6">
              <w:rPr>
                <w:sz w:val="20"/>
              </w:rPr>
              <w:t>par = paragraph(s)/subparagraph(s)</w:t>
            </w:r>
            <w:r w:rsidR="009C7F4F">
              <w:rPr>
                <w:sz w:val="20"/>
              </w:rPr>
              <w:br/>
            </w:r>
            <w:r w:rsidRPr="007114C6">
              <w:rPr>
                <w:sz w:val="20"/>
              </w:rPr>
              <w:t>/sub-subparagraph(s)</w:t>
            </w:r>
          </w:p>
        </w:tc>
        <w:tc>
          <w:tcPr>
            <w:tcW w:w="3543" w:type="dxa"/>
            <w:shd w:val="clear" w:color="auto" w:fill="auto"/>
          </w:tcPr>
          <w:p w14:paraId="1D20564F" w14:textId="77777777" w:rsidR="007F741C" w:rsidRPr="007114C6" w:rsidRDefault="007F741C" w:rsidP="00554CE3">
            <w:pPr>
              <w:pStyle w:val="ENoteTableText"/>
              <w:rPr>
                <w:sz w:val="20"/>
              </w:rPr>
            </w:pPr>
          </w:p>
        </w:tc>
      </w:tr>
    </w:tbl>
    <w:p w14:paraId="0260753C" w14:textId="77777777" w:rsidR="007F741C" w:rsidRPr="00BC57F4" w:rsidRDefault="007F741C" w:rsidP="00554CE3">
      <w:pPr>
        <w:pStyle w:val="Tabletext"/>
      </w:pPr>
    </w:p>
    <w:p w14:paraId="497E35DE" w14:textId="77777777" w:rsidR="00EE64B8" w:rsidRPr="00D02D6B" w:rsidRDefault="00EE64B8" w:rsidP="00554CE3">
      <w:pPr>
        <w:pStyle w:val="ENotesHeading2"/>
        <w:pageBreakBefore/>
        <w:outlineLvl w:val="9"/>
      </w:pPr>
      <w:bookmarkStart w:id="665" w:name="_Toc381625653"/>
      <w:r w:rsidRPr="00D02D6B">
        <w:t xml:space="preserve">Endnote </w:t>
      </w:r>
      <w:r w:rsidR="007F741C">
        <w:t>3</w:t>
      </w:r>
      <w:r w:rsidRPr="00D02D6B">
        <w:t>—Legislation history</w:t>
      </w:r>
      <w:bookmarkEnd w:id="665"/>
    </w:p>
    <w:p w14:paraId="09E572E6" w14:textId="77777777" w:rsidR="00EE64B8" w:rsidRPr="00D02D6B" w:rsidRDefault="00EE64B8" w:rsidP="00554CE3">
      <w:pPr>
        <w:pStyle w:val="Tabletext"/>
      </w:pPr>
    </w:p>
    <w:tbl>
      <w:tblPr>
        <w:tblW w:w="7224" w:type="dxa"/>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1806"/>
        <w:gridCol w:w="1806"/>
        <w:gridCol w:w="1806"/>
        <w:gridCol w:w="1806"/>
      </w:tblGrid>
      <w:tr w:rsidR="00EE64B8" w:rsidRPr="00D02D6B" w14:paraId="4F231EC7" w14:textId="77777777" w:rsidTr="0073774D">
        <w:trPr>
          <w:cantSplit/>
          <w:tblHeader/>
        </w:trPr>
        <w:tc>
          <w:tcPr>
            <w:tcW w:w="1806" w:type="dxa"/>
            <w:tcBorders>
              <w:top w:val="single" w:sz="12" w:space="0" w:color="auto"/>
              <w:bottom w:val="single" w:sz="12" w:space="0" w:color="auto"/>
            </w:tcBorders>
            <w:shd w:val="clear" w:color="auto" w:fill="auto"/>
          </w:tcPr>
          <w:p w14:paraId="4275A597" w14:textId="77777777" w:rsidR="00EE64B8" w:rsidRPr="00D02D6B" w:rsidRDefault="00EE64B8" w:rsidP="00554CE3">
            <w:pPr>
              <w:pStyle w:val="ENoteTableHeading"/>
              <w:rPr>
                <w:rFonts w:cs="Arial"/>
              </w:rPr>
            </w:pPr>
            <w:r w:rsidRPr="00D02D6B">
              <w:rPr>
                <w:rFonts w:cs="Arial"/>
              </w:rPr>
              <w:t>Number and year</w:t>
            </w:r>
          </w:p>
        </w:tc>
        <w:tc>
          <w:tcPr>
            <w:tcW w:w="1806" w:type="dxa"/>
            <w:tcBorders>
              <w:top w:val="single" w:sz="12" w:space="0" w:color="auto"/>
              <w:bottom w:val="single" w:sz="12" w:space="0" w:color="auto"/>
            </w:tcBorders>
            <w:shd w:val="clear" w:color="auto" w:fill="auto"/>
          </w:tcPr>
          <w:p w14:paraId="365E68FF" w14:textId="77777777" w:rsidR="00EE64B8" w:rsidRPr="00D02D6B" w:rsidRDefault="00EE64B8" w:rsidP="00554CE3">
            <w:pPr>
              <w:pStyle w:val="ENoteTableHeading"/>
              <w:rPr>
                <w:rFonts w:cs="Arial"/>
              </w:rPr>
            </w:pPr>
            <w:r w:rsidRPr="00D02D6B">
              <w:rPr>
                <w:rFonts w:cs="Arial"/>
              </w:rPr>
              <w:t xml:space="preserve">FRLI registration </w:t>
            </w:r>
            <w:r w:rsidR="007F741C">
              <w:rPr>
                <w:rFonts w:cs="Arial"/>
              </w:rPr>
              <w:t xml:space="preserve">or </w:t>
            </w:r>
            <w:r w:rsidR="00705798">
              <w:rPr>
                <w:rFonts w:cs="Arial"/>
              </w:rPr>
              <w:t>g</w:t>
            </w:r>
            <w:r w:rsidR="007F741C" w:rsidRPr="00D02D6B">
              <w:rPr>
                <w:rFonts w:cs="Arial"/>
              </w:rPr>
              <w:t>azettal</w:t>
            </w:r>
          </w:p>
        </w:tc>
        <w:tc>
          <w:tcPr>
            <w:tcW w:w="1806" w:type="dxa"/>
            <w:tcBorders>
              <w:top w:val="single" w:sz="12" w:space="0" w:color="auto"/>
              <w:bottom w:val="single" w:sz="12" w:space="0" w:color="auto"/>
            </w:tcBorders>
            <w:shd w:val="clear" w:color="auto" w:fill="auto"/>
          </w:tcPr>
          <w:p w14:paraId="5EEEE1FD" w14:textId="77777777" w:rsidR="00EE64B8" w:rsidRPr="00D02D6B" w:rsidRDefault="00EE64B8" w:rsidP="00554CE3">
            <w:pPr>
              <w:pStyle w:val="ENoteTableHeading"/>
              <w:rPr>
                <w:rFonts w:cs="Arial"/>
              </w:rPr>
            </w:pPr>
            <w:r w:rsidRPr="00D02D6B">
              <w:rPr>
                <w:rFonts w:cs="Arial"/>
              </w:rPr>
              <w:t>Commencement</w:t>
            </w:r>
          </w:p>
        </w:tc>
        <w:tc>
          <w:tcPr>
            <w:tcW w:w="1806" w:type="dxa"/>
            <w:tcBorders>
              <w:top w:val="single" w:sz="12" w:space="0" w:color="auto"/>
              <w:bottom w:val="single" w:sz="12" w:space="0" w:color="auto"/>
              <w:right w:val="nil"/>
            </w:tcBorders>
            <w:shd w:val="clear" w:color="auto" w:fill="auto"/>
          </w:tcPr>
          <w:p w14:paraId="0D60A192" w14:textId="77777777" w:rsidR="00EE64B8" w:rsidRPr="00D02D6B" w:rsidRDefault="00EE64B8" w:rsidP="00554CE3">
            <w:pPr>
              <w:pStyle w:val="ENoteTableHeading"/>
              <w:rPr>
                <w:rFonts w:cs="Arial"/>
              </w:rPr>
            </w:pPr>
            <w:r w:rsidRPr="00D02D6B">
              <w:rPr>
                <w:rFonts w:cs="Arial"/>
              </w:rPr>
              <w:t>Application, saving and transitional provisions</w:t>
            </w:r>
          </w:p>
        </w:tc>
      </w:tr>
      <w:tr w:rsidR="00EE64B8" w:rsidRPr="00D02D6B" w14:paraId="5C1C5EA5" w14:textId="77777777" w:rsidTr="00EE64B8">
        <w:trPr>
          <w:cantSplit/>
        </w:trPr>
        <w:tc>
          <w:tcPr>
            <w:tcW w:w="1806" w:type="dxa"/>
            <w:tcBorders>
              <w:top w:val="single" w:sz="12" w:space="0" w:color="auto"/>
              <w:bottom w:val="single" w:sz="4" w:space="0" w:color="auto"/>
            </w:tcBorders>
            <w:shd w:val="clear" w:color="auto" w:fill="auto"/>
          </w:tcPr>
          <w:p w14:paraId="11608FBD" w14:textId="77777777" w:rsidR="00EE64B8" w:rsidRPr="00D02D6B" w:rsidRDefault="00EE64B8" w:rsidP="00554CE3">
            <w:pPr>
              <w:pStyle w:val="ENoteTableText"/>
            </w:pPr>
            <w:r w:rsidRPr="00D02D6B">
              <w:t>1998 No.</w:t>
            </w:r>
            <w:r w:rsidR="00D02D6B">
              <w:t> </w:t>
            </w:r>
            <w:r w:rsidRPr="00D02D6B">
              <w:t>237</w:t>
            </w:r>
          </w:p>
        </w:tc>
        <w:tc>
          <w:tcPr>
            <w:tcW w:w="1806" w:type="dxa"/>
            <w:tcBorders>
              <w:top w:val="single" w:sz="12" w:space="0" w:color="auto"/>
              <w:bottom w:val="single" w:sz="4" w:space="0" w:color="auto"/>
            </w:tcBorders>
            <w:shd w:val="clear" w:color="auto" w:fill="auto"/>
          </w:tcPr>
          <w:p w14:paraId="4076F82A" w14:textId="77777777" w:rsidR="00EE64B8" w:rsidRPr="00D02D6B" w:rsidRDefault="00EE64B8" w:rsidP="00554CE3">
            <w:pPr>
              <w:pStyle w:val="ENoteTableText"/>
            </w:pPr>
            <w:r w:rsidRPr="00D02D6B">
              <w:t>22</w:t>
            </w:r>
            <w:r w:rsidR="00D02D6B">
              <w:t> </w:t>
            </w:r>
            <w:r w:rsidRPr="00D02D6B">
              <w:t>July 1998</w:t>
            </w:r>
          </w:p>
        </w:tc>
        <w:tc>
          <w:tcPr>
            <w:tcW w:w="1806" w:type="dxa"/>
            <w:tcBorders>
              <w:top w:val="single" w:sz="12" w:space="0" w:color="auto"/>
              <w:bottom w:val="single" w:sz="4" w:space="0" w:color="auto"/>
            </w:tcBorders>
            <w:shd w:val="clear" w:color="auto" w:fill="auto"/>
          </w:tcPr>
          <w:p w14:paraId="2F1B2712" w14:textId="77777777" w:rsidR="00EE64B8" w:rsidRPr="00D02D6B" w:rsidRDefault="00EE64B8" w:rsidP="00554CE3">
            <w:pPr>
              <w:pStyle w:val="ENoteTableText"/>
            </w:pPr>
            <w:r w:rsidRPr="00D02D6B">
              <w:t>Subparts F, G, J, K and O of Part</w:t>
            </w:r>
            <w:r w:rsidR="00D02D6B">
              <w:t> </w:t>
            </w:r>
            <w:r w:rsidRPr="00D02D6B">
              <w:t>21: 1 Dec 1998</w:t>
            </w:r>
            <w:r w:rsidRPr="00D02D6B">
              <w:br/>
              <w:t>Remainder: 1 Oct 1998</w:t>
            </w:r>
          </w:p>
        </w:tc>
        <w:tc>
          <w:tcPr>
            <w:tcW w:w="1806" w:type="dxa"/>
            <w:tcBorders>
              <w:top w:val="single" w:sz="12" w:space="0" w:color="auto"/>
              <w:bottom w:val="single" w:sz="4" w:space="0" w:color="auto"/>
            </w:tcBorders>
            <w:shd w:val="clear" w:color="auto" w:fill="auto"/>
          </w:tcPr>
          <w:p w14:paraId="3FB69FC7" w14:textId="77777777" w:rsidR="00EE64B8" w:rsidRPr="00D02D6B" w:rsidRDefault="00EE64B8" w:rsidP="00554CE3">
            <w:pPr>
              <w:pStyle w:val="ENoteTableText"/>
            </w:pPr>
          </w:p>
        </w:tc>
      </w:tr>
      <w:tr w:rsidR="00EE64B8" w:rsidRPr="00D02D6B" w14:paraId="78865010" w14:textId="77777777" w:rsidTr="00EE64B8">
        <w:trPr>
          <w:cantSplit/>
        </w:trPr>
        <w:tc>
          <w:tcPr>
            <w:tcW w:w="1806" w:type="dxa"/>
            <w:shd w:val="clear" w:color="auto" w:fill="auto"/>
          </w:tcPr>
          <w:p w14:paraId="4767D97A" w14:textId="77777777" w:rsidR="00EE64B8" w:rsidRPr="00D02D6B" w:rsidRDefault="00EE64B8" w:rsidP="00554CE3">
            <w:pPr>
              <w:pStyle w:val="ENoteTableText"/>
            </w:pPr>
            <w:r w:rsidRPr="00D02D6B">
              <w:t>1999 No.</w:t>
            </w:r>
            <w:r w:rsidR="00D02D6B">
              <w:t> </w:t>
            </w:r>
            <w:r w:rsidRPr="00D02D6B">
              <w:t>166</w:t>
            </w:r>
          </w:p>
        </w:tc>
        <w:tc>
          <w:tcPr>
            <w:tcW w:w="1806" w:type="dxa"/>
            <w:shd w:val="clear" w:color="auto" w:fill="auto"/>
          </w:tcPr>
          <w:p w14:paraId="760EE89F" w14:textId="77777777" w:rsidR="00EE64B8" w:rsidRPr="00D02D6B" w:rsidRDefault="00EE64B8" w:rsidP="00554CE3">
            <w:pPr>
              <w:pStyle w:val="ENoteTableText"/>
            </w:pPr>
            <w:r w:rsidRPr="00D02D6B">
              <w:t>16 Aug 1999</w:t>
            </w:r>
          </w:p>
        </w:tc>
        <w:tc>
          <w:tcPr>
            <w:tcW w:w="1806" w:type="dxa"/>
            <w:shd w:val="clear" w:color="auto" w:fill="auto"/>
          </w:tcPr>
          <w:p w14:paraId="34FF0AA8" w14:textId="77777777" w:rsidR="00EE64B8" w:rsidRPr="00D02D6B" w:rsidRDefault="00EE64B8" w:rsidP="00554CE3">
            <w:pPr>
              <w:pStyle w:val="ENoteTableText"/>
            </w:pPr>
            <w:r w:rsidRPr="00D02D6B">
              <w:t>Schedule</w:t>
            </w:r>
            <w:r w:rsidR="00D02D6B">
              <w:t> </w:t>
            </w:r>
            <w:r w:rsidRPr="00D02D6B">
              <w:t>2 (Part</w:t>
            </w:r>
            <w:r w:rsidR="00D02D6B">
              <w:t> </w:t>
            </w:r>
            <w:r w:rsidRPr="00D02D6B">
              <w:t>2): 1</w:t>
            </w:r>
            <w:r w:rsidR="00E56B54" w:rsidRPr="00D02D6B">
              <w:t xml:space="preserve"> </w:t>
            </w:r>
            <w:r w:rsidRPr="00D02D6B">
              <w:t>Dec 1999</w:t>
            </w:r>
            <w:r w:rsidRPr="00D02D6B">
              <w:br/>
              <w:t xml:space="preserve">Remainder: 16 Aug 1999 </w:t>
            </w:r>
          </w:p>
        </w:tc>
        <w:tc>
          <w:tcPr>
            <w:tcW w:w="1806" w:type="dxa"/>
            <w:shd w:val="clear" w:color="auto" w:fill="auto"/>
          </w:tcPr>
          <w:p w14:paraId="3748A247" w14:textId="77777777" w:rsidR="00EE64B8" w:rsidRPr="00D02D6B" w:rsidRDefault="00EE64B8" w:rsidP="00554CE3">
            <w:pPr>
              <w:pStyle w:val="ENoteTableText"/>
            </w:pPr>
            <w:r w:rsidRPr="00D02D6B">
              <w:t>—</w:t>
            </w:r>
          </w:p>
        </w:tc>
      </w:tr>
      <w:tr w:rsidR="00EE64B8" w:rsidRPr="00D02D6B" w14:paraId="3F25F8A2" w14:textId="77777777" w:rsidTr="00EE64B8">
        <w:trPr>
          <w:cantSplit/>
        </w:trPr>
        <w:tc>
          <w:tcPr>
            <w:tcW w:w="1806" w:type="dxa"/>
            <w:shd w:val="clear" w:color="auto" w:fill="auto"/>
          </w:tcPr>
          <w:p w14:paraId="53BA6096" w14:textId="77777777" w:rsidR="00EE64B8" w:rsidRPr="00D02D6B" w:rsidRDefault="00EE64B8" w:rsidP="00554CE3">
            <w:pPr>
              <w:pStyle w:val="ENoteTableText"/>
            </w:pPr>
            <w:r w:rsidRPr="00D02D6B">
              <w:t>1999 No.</w:t>
            </w:r>
            <w:r w:rsidR="00D02D6B">
              <w:t> </w:t>
            </w:r>
            <w:r w:rsidRPr="00D02D6B">
              <w:t>262</w:t>
            </w:r>
          </w:p>
        </w:tc>
        <w:tc>
          <w:tcPr>
            <w:tcW w:w="1806" w:type="dxa"/>
            <w:shd w:val="clear" w:color="auto" w:fill="auto"/>
          </w:tcPr>
          <w:p w14:paraId="30182E30" w14:textId="77777777" w:rsidR="00EE64B8" w:rsidRPr="00D02D6B" w:rsidRDefault="00EE64B8" w:rsidP="00554CE3">
            <w:pPr>
              <w:pStyle w:val="ENoteTableText"/>
            </w:pPr>
            <w:r w:rsidRPr="00D02D6B">
              <w:t>27 Oct 1999</w:t>
            </w:r>
          </w:p>
        </w:tc>
        <w:tc>
          <w:tcPr>
            <w:tcW w:w="1806" w:type="dxa"/>
            <w:shd w:val="clear" w:color="auto" w:fill="auto"/>
          </w:tcPr>
          <w:p w14:paraId="2AB0BD28" w14:textId="77777777" w:rsidR="00EE64B8" w:rsidRPr="00D02D6B" w:rsidRDefault="00E56B54" w:rsidP="00554CE3">
            <w:pPr>
              <w:pStyle w:val="ENoteTableText"/>
            </w:pPr>
            <w:r w:rsidRPr="00D02D6B">
              <w:t>rr.</w:t>
            </w:r>
            <w:r w:rsidR="00D02D6B">
              <w:t> </w:t>
            </w:r>
            <w:r w:rsidR="00EE64B8" w:rsidRPr="00D02D6B">
              <w:t>1–5 and Schedule</w:t>
            </w:r>
            <w:r w:rsidR="00D02D6B">
              <w:t> </w:t>
            </w:r>
            <w:r w:rsidR="00EE64B8" w:rsidRPr="00D02D6B">
              <w:t>2: 27 Oct 1999</w:t>
            </w:r>
            <w:r w:rsidR="00EE64B8" w:rsidRPr="00D02D6B">
              <w:br/>
              <w:t>Schedule</w:t>
            </w:r>
            <w:r w:rsidR="00D02D6B">
              <w:t> </w:t>
            </w:r>
            <w:r w:rsidR="00EE64B8" w:rsidRPr="00D02D6B">
              <w:t>3: 1 Dec 1999</w:t>
            </w:r>
            <w:r w:rsidR="00EE64B8" w:rsidRPr="00D02D6B">
              <w:br/>
              <w:t>Remainder: 1 Jan 2000</w:t>
            </w:r>
          </w:p>
        </w:tc>
        <w:tc>
          <w:tcPr>
            <w:tcW w:w="1806" w:type="dxa"/>
            <w:shd w:val="clear" w:color="auto" w:fill="auto"/>
          </w:tcPr>
          <w:p w14:paraId="59557994" w14:textId="77777777" w:rsidR="00EE64B8" w:rsidRPr="00D02D6B" w:rsidRDefault="00EE64B8" w:rsidP="00554CE3">
            <w:pPr>
              <w:pStyle w:val="ENoteTableText"/>
            </w:pPr>
            <w:r w:rsidRPr="00D02D6B">
              <w:t>—</w:t>
            </w:r>
          </w:p>
        </w:tc>
      </w:tr>
      <w:tr w:rsidR="00EE64B8" w:rsidRPr="00D02D6B" w14:paraId="4836CA76" w14:textId="77777777" w:rsidTr="00EE64B8">
        <w:trPr>
          <w:cantSplit/>
        </w:trPr>
        <w:tc>
          <w:tcPr>
            <w:tcW w:w="1806" w:type="dxa"/>
            <w:shd w:val="clear" w:color="auto" w:fill="auto"/>
          </w:tcPr>
          <w:p w14:paraId="2EC03ED6" w14:textId="77777777" w:rsidR="00EE64B8" w:rsidRPr="00D02D6B" w:rsidRDefault="00EE64B8" w:rsidP="00554CE3">
            <w:pPr>
              <w:pStyle w:val="ENoteTableText"/>
            </w:pPr>
            <w:r w:rsidRPr="00D02D6B">
              <w:t>2000 No.</w:t>
            </w:r>
            <w:r w:rsidR="00D02D6B">
              <w:t> </w:t>
            </w:r>
            <w:r w:rsidRPr="00D02D6B">
              <w:t>7</w:t>
            </w:r>
          </w:p>
        </w:tc>
        <w:tc>
          <w:tcPr>
            <w:tcW w:w="1806" w:type="dxa"/>
            <w:shd w:val="clear" w:color="auto" w:fill="auto"/>
          </w:tcPr>
          <w:p w14:paraId="2037655F" w14:textId="77777777" w:rsidR="00EE64B8" w:rsidRPr="00D02D6B" w:rsidRDefault="00EE64B8" w:rsidP="00554CE3">
            <w:pPr>
              <w:pStyle w:val="ENoteTableText"/>
            </w:pPr>
            <w:r w:rsidRPr="00D02D6B">
              <w:t>23 Feb 2000</w:t>
            </w:r>
          </w:p>
        </w:tc>
        <w:tc>
          <w:tcPr>
            <w:tcW w:w="1806" w:type="dxa"/>
            <w:shd w:val="clear" w:color="auto" w:fill="auto"/>
          </w:tcPr>
          <w:p w14:paraId="0838A7E2" w14:textId="77777777" w:rsidR="00EE64B8" w:rsidRPr="00D02D6B" w:rsidRDefault="00EE64B8" w:rsidP="00554CE3">
            <w:pPr>
              <w:pStyle w:val="ENoteTableText"/>
            </w:pPr>
            <w:r w:rsidRPr="00D02D6B">
              <w:t>23 Feb 2000</w:t>
            </w:r>
          </w:p>
        </w:tc>
        <w:tc>
          <w:tcPr>
            <w:tcW w:w="1806" w:type="dxa"/>
            <w:shd w:val="clear" w:color="auto" w:fill="auto"/>
          </w:tcPr>
          <w:p w14:paraId="008D4FB0" w14:textId="77777777" w:rsidR="00EE64B8" w:rsidRPr="00D02D6B" w:rsidRDefault="00EE64B8" w:rsidP="00554CE3">
            <w:pPr>
              <w:pStyle w:val="ENoteTableText"/>
            </w:pPr>
            <w:r w:rsidRPr="00D02D6B">
              <w:t>—</w:t>
            </w:r>
          </w:p>
        </w:tc>
      </w:tr>
      <w:tr w:rsidR="00EE64B8" w:rsidRPr="00D02D6B" w14:paraId="7601891B" w14:textId="77777777" w:rsidTr="00F27B82">
        <w:trPr>
          <w:cantSplit/>
        </w:trPr>
        <w:tc>
          <w:tcPr>
            <w:tcW w:w="1806" w:type="dxa"/>
            <w:tcBorders>
              <w:bottom w:val="nil"/>
            </w:tcBorders>
            <w:shd w:val="clear" w:color="auto" w:fill="auto"/>
          </w:tcPr>
          <w:p w14:paraId="7901DB32" w14:textId="77777777" w:rsidR="00EE64B8" w:rsidRPr="00D02D6B" w:rsidRDefault="00EE64B8" w:rsidP="00554CE3">
            <w:pPr>
              <w:pStyle w:val="ENoteTableText"/>
            </w:pPr>
            <w:r w:rsidRPr="00D02D6B">
              <w:t>2000 No.</w:t>
            </w:r>
            <w:r w:rsidR="00D02D6B">
              <w:t> </w:t>
            </w:r>
            <w:r w:rsidRPr="00D02D6B">
              <w:t xml:space="preserve">204 </w:t>
            </w:r>
            <w:r w:rsidRPr="00D02D6B">
              <w:rPr>
                <w:i/>
              </w:rPr>
              <w:t>(a)</w:t>
            </w:r>
          </w:p>
        </w:tc>
        <w:tc>
          <w:tcPr>
            <w:tcW w:w="1806" w:type="dxa"/>
            <w:tcBorders>
              <w:bottom w:val="nil"/>
            </w:tcBorders>
            <w:shd w:val="clear" w:color="auto" w:fill="auto"/>
          </w:tcPr>
          <w:p w14:paraId="5742F9A9" w14:textId="77777777" w:rsidR="00EE64B8" w:rsidRPr="00D02D6B" w:rsidRDefault="00EE64B8" w:rsidP="00554CE3">
            <w:pPr>
              <w:pStyle w:val="ENoteTableText"/>
            </w:pPr>
            <w:r w:rsidRPr="00D02D6B">
              <w:t>31</w:t>
            </w:r>
            <w:r w:rsidR="00D02D6B">
              <w:t> </w:t>
            </w:r>
            <w:r w:rsidRPr="00D02D6B">
              <w:t>July 2000</w:t>
            </w:r>
          </w:p>
        </w:tc>
        <w:tc>
          <w:tcPr>
            <w:tcW w:w="1806" w:type="dxa"/>
            <w:tcBorders>
              <w:bottom w:val="nil"/>
            </w:tcBorders>
            <w:shd w:val="clear" w:color="auto" w:fill="auto"/>
          </w:tcPr>
          <w:p w14:paraId="3F70A2D5" w14:textId="77777777" w:rsidR="00EE64B8" w:rsidRPr="00D02D6B" w:rsidRDefault="00E56B54" w:rsidP="00554CE3">
            <w:pPr>
              <w:pStyle w:val="ENoteTableText"/>
            </w:pPr>
            <w:r w:rsidRPr="00D02D6B">
              <w:t>rr.</w:t>
            </w:r>
            <w:r w:rsidR="00D02D6B">
              <w:t> </w:t>
            </w:r>
            <w:r w:rsidR="00EE64B8" w:rsidRPr="00D02D6B">
              <w:t>1–3 and Schedule</w:t>
            </w:r>
            <w:r w:rsidR="00D02D6B">
              <w:t> </w:t>
            </w:r>
            <w:r w:rsidR="00EE64B8" w:rsidRPr="00D02D6B">
              <w:t>1: 31</w:t>
            </w:r>
            <w:r w:rsidR="00D02D6B">
              <w:t> </w:t>
            </w:r>
            <w:r w:rsidR="00EE64B8" w:rsidRPr="00D02D6B">
              <w:t>July 2000</w:t>
            </w:r>
            <w:r w:rsidR="00EE64B8" w:rsidRPr="00D02D6B">
              <w:br/>
              <w:t xml:space="preserve">Remainder: 1 Oct 2000 </w:t>
            </w:r>
          </w:p>
        </w:tc>
        <w:tc>
          <w:tcPr>
            <w:tcW w:w="1806" w:type="dxa"/>
            <w:tcBorders>
              <w:bottom w:val="nil"/>
            </w:tcBorders>
            <w:shd w:val="clear" w:color="auto" w:fill="auto"/>
          </w:tcPr>
          <w:p w14:paraId="5F23A86F" w14:textId="77777777" w:rsidR="00EE64B8" w:rsidRPr="00D02D6B" w:rsidRDefault="00772214" w:rsidP="00554CE3">
            <w:pPr>
              <w:pStyle w:val="ENoteTableText"/>
            </w:pPr>
            <w:r w:rsidRPr="00D02D6B">
              <w:t>r</w:t>
            </w:r>
            <w:r w:rsidR="00E56B54" w:rsidRPr="00D02D6B">
              <w:t>r.</w:t>
            </w:r>
            <w:r w:rsidR="00D02D6B">
              <w:t> </w:t>
            </w:r>
            <w:r w:rsidR="00EE64B8" w:rsidRPr="00D02D6B">
              <w:t>5–8 (rep. by 2004 No.</w:t>
            </w:r>
            <w:r w:rsidR="00D02D6B">
              <w:t> </w:t>
            </w:r>
            <w:r w:rsidR="00EE64B8" w:rsidRPr="00D02D6B">
              <w:t>345, Sch. 3 item [1])</w:t>
            </w:r>
          </w:p>
        </w:tc>
      </w:tr>
      <w:tr w:rsidR="00EE64B8" w:rsidRPr="00D02D6B" w14:paraId="62BB67B6" w14:textId="77777777" w:rsidTr="00F27B82">
        <w:trPr>
          <w:cantSplit/>
        </w:trPr>
        <w:tc>
          <w:tcPr>
            <w:tcW w:w="1806" w:type="dxa"/>
            <w:tcBorders>
              <w:top w:val="nil"/>
              <w:bottom w:val="nil"/>
            </w:tcBorders>
            <w:shd w:val="clear" w:color="auto" w:fill="auto"/>
          </w:tcPr>
          <w:p w14:paraId="33F5C865" w14:textId="77777777" w:rsidR="00EE64B8" w:rsidRPr="00D02D6B" w:rsidRDefault="00EE64B8" w:rsidP="00554CE3">
            <w:pPr>
              <w:pStyle w:val="ENoteTTIndentHeading"/>
            </w:pPr>
            <w:r w:rsidRPr="00D02D6B">
              <w:t>as amended by</w:t>
            </w:r>
          </w:p>
        </w:tc>
        <w:tc>
          <w:tcPr>
            <w:tcW w:w="1806" w:type="dxa"/>
            <w:tcBorders>
              <w:top w:val="nil"/>
              <w:bottom w:val="nil"/>
            </w:tcBorders>
            <w:shd w:val="clear" w:color="auto" w:fill="auto"/>
          </w:tcPr>
          <w:p w14:paraId="7715A0A2" w14:textId="77777777" w:rsidR="00EE64B8" w:rsidRPr="00D02D6B" w:rsidRDefault="00EE64B8" w:rsidP="00554CE3">
            <w:pPr>
              <w:pStyle w:val="ENoteTTIndentHeading"/>
            </w:pPr>
          </w:p>
        </w:tc>
        <w:tc>
          <w:tcPr>
            <w:tcW w:w="1806" w:type="dxa"/>
            <w:tcBorders>
              <w:top w:val="nil"/>
              <w:bottom w:val="nil"/>
            </w:tcBorders>
            <w:shd w:val="clear" w:color="auto" w:fill="auto"/>
          </w:tcPr>
          <w:p w14:paraId="13C04DCE" w14:textId="77777777" w:rsidR="00EE64B8" w:rsidRPr="00D02D6B" w:rsidRDefault="00EE64B8" w:rsidP="00554CE3">
            <w:pPr>
              <w:pStyle w:val="ENoteTTIndentHeading"/>
            </w:pPr>
          </w:p>
        </w:tc>
        <w:tc>
          <w:tcPr>
            <w:tcW w:w="1806" w:type="dxa"/>
            <w:tcBorders>
              <w:top w:val="nil"/>
              <w:bottom w:val="nil"/>
            </w:tcBorders>
            <w:shd w:val="clear" w:color="auto" w:fill="auto"/>
          </w:tcPr>
          <w:p w14:paraId="5375A157" w14:textId="77777777" w:rsidR="00EE64B8" w:rsidRPr="00D02D6B" w:rsidRDefault="00EE64B8" w:rsidP="00554CE3">
            <w:pPr>
              <w:pStyle w:val="ENoteTTIndentHeading"/>
            </w:pPr>
          </w:p>
        </w:tc>
      </w:tr>
      <w:tr w:rsidR="00EE64B8" w:rsidRPr="00D02D6B" w14:paraId="4DE35078" w14:textId="77777777" w:rsidTr="00F27B82">
        <w:trPr>
          <w:cantSplit/>
        </w:trPr>
        <w:tc>
          <w:tcPr>
            <w:tcW w:w="1806" w:type="dxa"/>
            <w:tcBorders>
              <w:top w:val="nil"/>
            </w:tcBorders>
            <w:shd w:val="clear" w:color="auto" w:fill="auto"/>
          </w:tcPr>
          <w:p w14:paraId="4A869A8A" w14:textId="77777777" w:rsidR="00EE64B8" w:rsidRPr="00D02D6B" w:rsidRDefault="00EE64B8" w:rsidP="00554CE3">
            <w:pPr>
              <w:pStyle w:val="ENoteTTi"/>
            </w:pPr>
            <w:r w:rsidRPr="00D02D6B">
              <w:t>2004 No.</w:t>
            </w:r>
            <w:r w:rsidR="00D02D6B">
              <w:t> </w:t>
            </w:r>
            <w:r w:rsidRPr="00D02D6B">
              <w:t>345</w:t>
            </w:r>
          </w:p>
        </w:tc>
        <w:tc>
          <w:tcPr>
            <w:tcW w:w="1806" w:type="dxa"/>
            <w:tcBorders>
              <w:top w:val="nil"/>
            </w:tcBorders>
            <w:shd w:val="clear" w:color="auto" w:fill="auto"/>
          </w:tcPr>
          <w:p w14:paraId="28E38FC7" w14:textId="77777777" w:rsidR="00EE64B8" w:rsidRPr="00D02D6B" w:rsidRDefault="00EE64B8" w:rsidP="00554CE3">
            <w:pPr>
              <w:pStyle w:val="ENoteTableText"/>
            </w:pPr>
            <w:r w:rsidRPr="00D02D6B">
              <w:rPr>
                <w:color w:val="000000"/>
              </w:rPr>
              <w:t>8 Dec 2004</w:t>
            </w:r>
          </w:p>
        </w:tc>
        <w:tc>
          <w:tcPr>
            <w:tcW w:w="1806" w:type="dxa"/>
            <w:tcBorders>
              <w:top w:val="nil"/>
            </w:tcBorders>
            <w:shd w:val="clear" w:color="auto" w:fill="auto"/>
          </w:tcPr>
          <w:p w14:paraId="3D0F917F" w14:textId="77777777" w:rsidR="00EE64B8" w:rsidRPr="00D02D6B" w:rsidRDefault="00EE64B8" w:rsidP="00554CE3">
            <w:pPr>
              <w:pStyle w:val="ENoteTableText"/>
            </w:pPr>
            <w:r w:rsidRPr="00D02D6B">
              <w:rPr>
                <w:color w:val="000000"/>
              </w:rPr>
              <w:t>(</w:t>
            </w:r>
            <w:r w:rsidRPr="00D02D6B">
              <w:rPr>
                <w:i/>
                <w:color w:val="000000"/>
              </w:rPr>
              <w:t>see</w:t>
            </w:r>
            <w:r w:rsidRPr="00D02D6B">
              <w:rPr>
                <w:color w:val="000000"/>
              </w:rPr>
              <w:t xml:space="preserve"> 2004 No.</w:t>
            </w:r>
            <w:r w:rsidR="00D02D6B">
              <w:rPr>
                <w:color w:val="000000"/>
              </w:rPr>
              <w:t> </w:t>
            </w:r>
            <w:r w:rsidRPr="00D02D6B">
              <w:rPr>
                <w:color w:val="000000"/>
              </w:rPr>
              <w:t>345 below)</w:t>
            </w:r>
          </w:p>
        </w:tc>
        <w:tc>
          <w:tcPr>
            <w:tcW w:w="1806" w:type="dxa"/>
            <w:tcBorders>
              <w:top w:val="nil"/>
            </w:tcBorders>
            <w:shd w:val="clear" w:color="auto" w:fill="auto"/>
          </w:tcPr>
          <w:p w14:paraId="194D8490" w14:textId="77777777" w:rsidR="00EE64B8" w:rsidRPr="00D02D6B" w:rsidRDefault="00EE64B8" w:rsidP="00554CE3">
            <w:pPr>
              <w:pStyle w:val="ENoteTableText"/>
            </w:pPr>
            <w:r w:rsidRPr="00D02D6B">
              <w:t>—</w:t>
            </w:r>
          </w:p>
        </w:tc>
      </w:tr>
      <w:tr w:rsidR="00EE64B8" w:rsidRPr="00D02D6B" w14:paraId="542EC930" w14:textId="77777777" w:rsidTr="00EE64B8">
        <w:trPr>
          <w:cantSplit/>
        </w:trPr>
        <w:tc>
          <w:tcPr>
            <w:tcW w:w="1806" w:type="dxa"/>
            <w:shd w:val="clear" w:color="auto" w:fill="auto"/>
          </w:tcPr>
          <w:p w14:paraId="2492E25D" w14:textId="77777777" w:rsidR="00EE64B8" w:rsidRPr="00D02D6B" w:rsidRDefault="00EE64B8" w:rsidP="00554CE3">
            <w:pPr>
              <w:pStyle w:val="ENoteTTi"/>
            </w:pPr>
            <w:r w:rsidRPr="00D02D6B">
              <w:t>2000 No.</w:t>
            </w:r>
            <w:r w:rsidR="00D02D6B">
              <w:t> </w:t>
            </w:r>
            <w:r w:rsidRPr="00D02D6B">
              <w:t>227</w:t>
            </w:r>
          </w:p>
        </w:tc>
        <w:tc>
          <w:tcPr>
            <w:tcW w:w="1806" w:type="dxa"/>
            <w:shd w:val="clear" w:color="auto" w:fill="auto"/>
          </w:tcPr>
          <w:p w14:paraId="3202CA4D" w14:textId="77777777" w:rsidR="00EE64B8" w:rsidRPr="00D02D6B" w:rsidRDefault="00EE64B8" w:rsidP="00554CE3">
            <w:pPr>
              <w:pStyle w:val="ENoteTableText"/>
            </w:pPr>
            <w:r w:rsidRPr="00D02D6B">
              <w:t>17 Aug 2000</w:t>
            </w:r>
          </w:p>
        </w:tc>
        <w:tc>
          <w:tcPr>
            <w:tcW w:w="1806" w:type="dxa"/>
            <w:shd w:val="clear" w:color="auto" w:fill="auto"/>
          </w:tcPr>
          <w:p w14:paraId="3017AE83" w14:textId="77777777" w:rsidR="00EE64B8" w:rsidRPr="00D02D6B" w:rsidRDefault="00EE64B8" w:rsidP="00554CE3">
            <w:pPr>
              <w:pStyle w:val="ENoteTableText"/>
            </w:pPr>
            <w:r w:rsidRPr="00D02D6B">
              <w:t>Schedule</w:t>
            </w:r>
            <w:r w:rsidR="00D02D6B">
              <w:t> </w:t>
            </w:r>
            <w:r w:rsidRPr="00D02D6B">
              <w:t>1: 1 Dec 1998</w:t>
            </w:r>
            <w:r w:rsidRPr="00D02D6B">
              <w:br/>
              <w:t>Schedules</w:t>
            </w:r>
            <w:r w:rsidR="00D02D6B">
              <w:t> </w:t>
            </w:r>
            <w:r w:rsidRPr="00D02D6B">
              <w:t>4 and 5: 1</w:t>
            </w:r>
            <w:r w:rsidR="00E56B54" w:rsidRPr="00D02D6B">
              <w:t xml:space="preserve"> </w:t>
            </w:r>
            <w:r w:rsidRPr="00D02D6B">
              <w:t>Sept 2000</w:t>
            </w:r>
            <w:r w:rsidRPr="00D02D6B">
              <w:br/>
              <w:t>Remainder: 17 Aug 2000</w:t>
            </w:r>
          </w:p>
        </w:tc>
        <w:tc>
          <w:tcPr>
            <w:tcW w:w="1806" w:type="dxa"/>
            <w:shd w:val="clear" w:color="auto" w:fill="auto"/>
          </w:tcPr>
          <w:p w14:paraId="178E9675" w14:textId="77777777" w:rsidR="00EE64B8" w:rsidRPr="00D02D6B" w:rsidRDefault="00F27B82" w:rsidP="00554CE3">
            <w:pPr>
              <w:pStyle w:val="ENoteTableText"/>
            </w:pPr>
            <w:r w:rsidRPr="00D02D6B">
              <w:t>r</w:t>
            </w:r>
            <w:r w:rsidR="00E56B54" w:rsidRPr="00D02D6B">
              <w:t xml:space="preserve">. </w:t>
            </w:r>
            <w:r w:rsidR="00EE64B8" w:rsidRPr="00D02D6B">
              <w:t>4</w:t>
            </w:r>
          </w:p>
        </w:tc>
      </w:tr>
      <w:tr w:rsidR="00EE64B8" w:rsidRPr="00D02D6B" w14:paraId="29E38463" w14:textId="77777777" w:rsidTr="00EE64B8">
        <w:trPr>
          <w:cantSplit/>
        </w:trPr>
        <w:tc>
          <w:tcPr>
            <w:tcW w:w="1806" w:type="dxa"/>
            <w:shd w:val="clear" w:color="auto" w:fill="auto"/>
          </w:tcPr>
          <w:p w14:paraId="21E9299B" w14:textId="77777777" w:rsidR="00EE64B8" w:rsidRPr="00D02D6B" w:rsidRDefault="00EE64B8" w:rsidP="00554CE3">
            <w:pPr>
              <w:pStyle w:val="ENoteTableText"/>
            </w:pPr>
            <w:r w:rsidRPr="00D02D6B">
              <w:t>2001 No.</w:t>
            </w:r>
            <w:r w:rsidR="00D02D6B">
              <w:t> </w:t>
            </w:r>
            <w:r w:rsidRPr="00D02D6B">
              <w:t>34</w:t>
            </w:r>
          </w:p>
        </w:tc>
        <w:tc>
          <w:tcPr>
            <w:tcW w:w="1806" w:type="dxa"/>
            <w:shd w:val="clear" w:color="auto" w:fill="auto"/>
          </w:tcPr>
          <w:p w14:paraId="08EDD9C2" w14:textId="77777777" w:rsidR="00EE64B8" w:rsidRPr="00D02D6B" w:rsidRDefault="00EE64B8" w:rsidP="00554CE3">
            <w:pPr>
              <w:pStyle w:val="ENoteTableText"/>
            </w:pPr>
            <w:r w:rsidRPr="00D02D6B">
              <w:rPr>
                <w:color w:val="000000"/>
              </w:rPr>
              <w:t xml:space="preserve">1 Mar </w:t>
            </w:r>
            <w:r w:rsidRPr="00D02D6B">
              <w:t>2001</w:t>
            </w:r>
          </w:p>
        </w:tc>
        <w:tc>
          <w:tcPr>
            <w:tcW w:w="1806" w:type="dxa"/>
            <w:shd w:val="clear" w:color="auto" w:fill="auto"/>
          </w:tcPr>
          <w:p w14:paraId="27C78EAA" w14:textId="77777777" w:rsidR="00EE64B8" w:rsidRPr="00D02D6B" w:rsidRDefault="00EE64B8" w:rsidP="00554CE3">
            <w:pPr>
              <w:pStyle w:val="ENoteTableText"/>
            </w:pPr>
            <w:r w:rsidRPr="00D02D6B">
              <w:rPr>
                <w:color w:val="000000"/>
              </w:rPr>
              <w:t xml:space="preserve">1 Mar </w:t>
            </w:r>
            <w:r w:rsidRPr="00D02D6B">
              <w:t>2001</w:t>
            </w:r>
          </w:p>
        </w:tc>
        <w:tc>
          <w:tcPr>
            <w:tcW w:w="1806" w:type="dxa"/>
            <w:shd w:val="clear" w:color="auto" w:fill="auto"/>
          </w:tcPr>
          <w:p w14:paraId="2DB8E986" w14:textId="77777777" w:rsidR="00EE64B8" w:rsidRPr="00D02D6B" w:rsidRDefault="00EE64B8" w:rsidP="00554CE3">
            <w:pPr>
              <w:pStyle w:val="ENoteTableText"/>
            </w:pPr>
            <w:r w:rsidRPr="00D02D6B">
              <w:t>—</w:t>
            </w:r>
          </w:p>
        </w:tc>
      </w:tr>
      <w:tr w:rsidR="00EE64B8" w:rsidRPr="00D02D6B" w14:paraId="2E166809" w14:textId="77777777" w:rsidTr="00EE64B8">
        <w:trPr>
          <w:cantSplit/>
        </w:trPr>
        <w:tc>
          <w:tcPr>
            <w:tcW w:w="1806" w:type="dxa"/>
            <w:shd w:val="clear" w:color="auto" w:fill="auto"/>
          </w:tcPr>
          <w:p w14:paraId="185A811D" w14:textId="77777777" w:rsidR="00EE64B8" w:rsidRPr="00D02D6B" w:rsidRDefault="00EE64B8" w:rsidP="00554CE3">
            <w:pPr>
              <w:pStyle w:val="ENoteTableText"/>
            </w:pPr>
            <w:r w:rsidRPr="00D02D6B">
              <w:t>2001 No.</w:t>
            </w:r>
            <w:r w:rsidR="00D02D6B">
              <w:t> </w:t>
            </w:r>
            <w:r w:rsidRPr="00D02D6B">
              <w:t>242</w:t>
            </w:r>
          </w:p>
        </w:tc>
        <w:tc>
          <w:tcPr>
            <w:tcW w:w="1806" w:type="dxa"/>
            <w:shd w:val="clear" w:color="auto" w:fill="auto"/>
          </w:tcPr>
          <w:p w14:paraId="63180362" w14:textId="77777777" w:rsidR="00EE64B8" w:rsidRPr="00D02D6B" w:rsidRDefault="00EE64B8" w:rsidP="00554CE3">
            <w:pPr>
              <w:pStyle w:val="ENoteTableText"/>
            </w:pPr>
            <w:r w:rsidRPr="00D02D6B">
              <w:rPr>
                <w:color w:val="000000"/>
              </w:rPr>
              <w:t>5 Sept 2001</w:t>
            </w:r>
          </w:p>
        </w:tc>
        <w:tc>
          <w:tcPr>
            <w:tcW w:w="1806" w:type="dxa"/>
            <w:shd w:val="clear" w:color="auto" w:fill="auto"/>
          </w:tcPr>
          <w:p w14:paraId="2B46BC3E" w14:textId="77777777" w:rsidR="00EE64B8" w:rsidRPr="00D02D6B" w:rsidRDefault="00EE64B8" w:rsidP="00554CE3">
            <w:pPr>
              <w:pStyle w:val="ENoteTableText"/>
            </w:pPr>
            <w:r w:rsidRPr="00D02D6B">
              <w:rPr>
                <w:color w:val="000000"/>
              </w:rPr>
              <w:t>5 Sept 2001</w:t>
            </w:r>
          </w:p>
        </w:tc>
        <w:tc>
          <w:tcPr>
            <w:tcW w:w="1806" w:type="dxa"/>
            <w:shd w:val="clear" w:color="auto" w:fill="auto"/>
          </w:tcPr>
          <w:p w14:paraId="53B050BE" w14:textId="77777777" w:rsidR="00EE64B8" w:rsidRPr="00D02D6B" w:rsidRDefault="00EE64B8" w:rsidP="00554CE3">
            <w:pPr>
              <w:pStyle w:val="ENoteTableText"/>
            </w:pPr>
            <w:r w:rsidRPr="00D02D6B">
              <w:t>—</w:t>
            </w:r>
          </w:p>
        </w:tc>
      </w:tr>
      <w:tr w:rsidR="00EE64B8" w:rsidRPr="00D02D6B" w14:paraId="4B75D025" w14:textId="77777777" w:rsidTr="00772214">
        <w:trPr>
          <w:cantSplit/>
        </w:trPr>
        <w:tc>
          <w:tcPr>
            <w:tcW w:w="1806" w:type="dxa"/>
            <w:tcBorders>
              <w:bottom w:val="nil"/>
            </w:tcBorders>
            <w:shd w:val="clear" w:color="auto" w:fill="auto"/>
          </w:tcPr>
          <w:p w14:paraId="2CA1E109" w14:textId="77777777" w:rsidR="00EE64B8" w:rsidRPr="00D02D6B" w:rsidRDefault="00EE64B8" w:rsidP="00554CE3">
            <w:pPr>
              <w:pStyle w:val="ENoteTableText"/>
            </w:pPr>
            <w:r w:rsidRPr="00D02D6B">
              <w:t>2001 No.</w:t>
            </w:r>
            <w:r w:rsidR="00D02D6B">
              <w:t> </w:t>
            </w:r>
            <w:r w:rsidRPr="00D02D6B">
              <w:t>349</w:t>
            </w:r>
          </w:p>
        </w:tc>
        <w:tc>
          <w:tcPr>
            <w:tcW w:w="1806" w:type="dxa"/>
            <w:tcBorders>
              <w:bottom w:val="nil"/>
            </w:tcBorders>
            <w:shd w:val="clear" w:color="auto" w:fill="auto"/>
          </w:tcPr>
          <w:p w14:paraId="5942DFD9" w14:textId="77777777" w:rsidR="00EE64B8" w:rsidRPr="00D02D6B" w:rsidRDefault="00EE64B8" w:rsidP="00554CE3">
            <w:pPr>
              <w:pStyle w:val="ENoteTableText"/>
            </w:pPr>
            <w:r w:rsidRPr="00D02D6B">
              <w:rPr>
                <w:color w:val="000000"/>
              </w:rPr>
              <w:t>21 Dec 2001</w:t>
            </w:r>
          </w:p>
        </w:tc>
        <w:tc>
          <w:tcPr>
            <w:tcW w:w="1806" w:type="dxa"/>
            <w:tcBorders>
              <w:bottom w:val="nil"/>
            </w:tcBorders>
            <w:shd w:val="clear" w:color="auto" w:fill="auto"/>
          </w:tcPr>
          <w:p w14:paraId="75926FE8" w14:textId="77777777" w:rsidR="00EE64B8" w:rsidRPr="00D02D6B" w:rsidRDefault="00EE64B8" w:rsidP="00554CE3">
            <w:pPr>
              <w:pStyle w:val="ENoteTableText"/>
            </w:pPr>
            <w:r w:rsidRPr="00D02D6B">
              <w:rPr>
                <w:color w:val="000000"/>
              </w:rPr>
              <w:t>1</w:t>
            </w:r>
            <w:r w:rsidR="00D02D6B">
              <w:rPr>
                <w:color w:val="000000"/>
              </w:rPr>
              <w:t> </w:t>
            </w:r>
            <w:r w:rsidRPr="00D02D6B">
              <w:rPr>
                <w:color w:val="000000"/>
              </w:rPr>
              <w:t>July 2002</w:t>
            </w:r>
          </w:p>
        </w:tc>
        <w:tc>
          <w:tcPr>
            <w:tcW w:w="1806" w:type="dxa"/>
            <w:tcBorders>
              <w:bottom w:val="nil"/>
            </w:tcBorders>
            <w:shd w:val="clear" w:color="auto" w:fill="auto"/>
          </w:tcPr>
          <w:p w14:paraId="0DDBFC96" w14:textId="77777777" w:rsidR="00EE64B8" w:rsidRPr="00D02D6B" w:rsidRDefault="00E56B54" w:rsidP="00554CE3">
            <w:pPr>
              <w:pStyle w:val="ENoteTableText"/>
            </w:pPr>
            <w:r w:rsidRPr="00D02D6B">
              <w:t xml:space="preserve">r. </w:t>
            </w:r>
            <w:r w:rsidR="00EE64B8" w:rsidRPr="00D02D6B">
              <w:t>4 (am. by 2002 No.</w:t>
            </w:r>
            <w:r w:rsidR="00D02D6B">
              <w:t> </w:t>
            </w:r>
            <w:r w:rsidR="00EE64B8" w:rsidRPr="00D02D6B">
              <w:t>79, Sch. 1 [item</w:t>
            </w:r>
            <w:r w:rsidR="00D02D6B">
              <w:t> </w:t>
            </w:r>
            <w:r w:rsidR="00EE64B8" w:rsidRPr="00D02D6B">
              <w:t>1]; rep. by 2004 No.</w:t>
            </w:r>
            <w:r w:rsidR="00D02D6B">
              <w:t> </w:t>
            </w:r>
            <w:r w:rsidR="00EE64B8" w:rsidRPr="00D02D6B">
              <w:t>345, Sch. 4 [item</w:t>
            </w:r>
            <w:r w:rsidR="00D02D6B">
              <w:t> </w:t>
            </w:r>
            <w:r w:rsidR="00EE64B8" w:rsidRPr="00D02D6B">
              <w:t>1])</w:t>
            </w:r>
          </w:p>
        </w:tc>
      </w:tr>
      <w:tr w:rsidR="00EE64B8" w:rsidRPr="00D02D6B" w14:paraId="462B1434" w14:textId="77777777" w:rsidTr="00772214">
        <w:trPr>
          <w:cantSplit/>
        </w:trPr>
        <w:tc>
          <w:tcPr>
            <w:tcW w:w="1806" w:type="dxa"/>
            <w:tcBorders>
              <w:top w:val="nil"/>
              <w:bottom w:val="nil"/>
            </w:tcBorders>
            <w:shd w:val="clear" w:color="auto" w:fill="auto"/>
          </w:tcPr>
          <w:p w14:paraId="01BF0A7D" w14:textId="77777777" w:rsidR="00EE64B8" w:rsidRPr="00D02D6B" w:rsidRDefault="00EE64B8" w:rsidP="00554CE3">
            <w:pPr>
              <w:pStyle w:val="ENoteTTIndentHeading"/>
            </w:pPr>
            <w:r w:rsidRPr="00D02D6B">
              <w:t>as amended by</w:t>
            </w:r>
          </w:p>
        </w:tc>
        <w:tc>
          <w:tcPr>
            <w:tcW w:w="1806" w:type="dxa"/>
            <w:tcBorders>
              <w:top w:val="nil"/>
              <w:bottom w:val="nil"/>
            </w:tcBorders>
            <w:shd w:val="clear" w:color="auto" w:fill="auto"/>
          </w:tcPr>
          <w:p w14:paraId="1902183B" w14:textId="77777777" w:rsidR="00EE64B8" w:rsidRPr="00D02D6B" w:rsidRDefault="00EE64B8" w:rsidP="00554CE3">
            <w:pPr>
              <w:spacing w:after="60"/>
              <w:rPr>
                <w:rFonts w:ascii="Arial" w:hAnsi="Arial" w:cs="Arial"/>
                <w:color w:val="000000"/>
              </w:rPr>
            </w:pPr>
          </w:p>
        </w:tc>
        <w:tc>
          <w:tcPr>
            <w:tcW w:w="1806" w:type="dxa"/>
            <w:tcBorders>
              <w:top w:val="nil"/>
              <w:bottom w:val="nil"/>
            </w:tcBorders>
            <w:shd w:val="clear" w:color="auto" w:fill="auto"/>
          </w:tcPr>
          <w:p w14:paraId="00685978" w14:textId="77777777" w:rsidR="00EE64B8" w:rsidRPr="00D02D6B" w:rsidRDefault="00EE64B8" w:rsidP="00554CE3">
            <w:pPr>
              <w:spacing w:after="60"/>
              <w:rPr>
                <w:rFonts w:ascii="Arial" w:hAnsi="Arial" w:cs="Arial"/>
                <w:color w:val="000000"/>
              </w:rPr>
            </w:pPr>
          </w:p>
        </w:tc>
        <w:tc>
          <w:tcPr>
            <w:tcW w:w="1806" w:type="dxa"/>
            <w:tcBorders>
              <w:top w:val="nil"/>
              <w:bottom w:val="nil"/>
            </w:tcBorders>
            <w:shd w:val="clear" w:color="auto" w:fill="auto"/>
          </w:tcPr>
          <w:p w14:paraId="3E3D0665" w14:textId="77777777" w:rsidR="00EE64B8" w:rsidRPr="00D02D6B" w:rsidRDefault="00EE64B8" w:rsidP="00554CE3">
            <w:pPr>
              <w:pStyle w:val="ENoteTableText"/>
            </w:pPr>
          </w:p>
        </w:tc>
      </w:tr>
      <w:tr w:rsidR="00EE64B8" w:rsidRPr="00D02D6B" w14:paraId="16DC4388" w14:textId="77777777" w:rsidTr="00772214">
        <w:trPr>
          <w:cantSplit/>
        </w:trPr>
        <w:tc>
          <w:tcPr>
            <w:tcW w:w="1806" w:type="dxa"/>
            <w:tcBorders>
              <w:top w:val="nil"/>
              <w:bottom w:val="nil"/>
            </w:tcBorders>
            <w:shd w:val="clear" w:color="auto" w:fill="auto"/>
          </w:tcPr>
          <w:p w14:paraId="7DB2EA00" w14:textId="77777777" w:rsidR="00EE64B8" w:rsidRPr="00D02D6B" w:rsidRDefault="00EE64B8" w:rsidP="00554CE3">
            <w:pPr>
              <w:pStyle w:val="ENoteTTi"/>
            </w:pPr>
            <w:r w:rsidRPr="00D02D6B">
              <w:t>2002 No.</w:t>
            </w:r>
            <w:r w:rsidR="00D02D6B">
              <w:t> </w:t>
            </w:r>
            <w:r w:rsidRPr="00D02D6B">
              <w:t>79</w:t>
            </w:r>
          </w:p>
        </w:tc>
        <w:tc>
          <w:tcPr>
            <w:tcW w:w="1806" w:type="dxa"/>
            <w:tcBorders>
              <w:top w:val="nil"/>
              <w:bottom w:val="nil"/>
            </w:tcBorders>
            <w:shd w:val="clear" w:color="auto" w:fill="auto"/>
          </w:tcPr>
          <w:p w14:paraId="53C7FD68" w14:textId="77777777" w:rsidR="00EE64B8" w:rsidRPr="00D02D6B" w:rsidRDefault="00EE64B8" w:rsidP="00554CE3">
            <w:pPr>
              <w:pStyle w:val="ENoteTableText"/>
            </w:pPr>
            <w:r w:rsidRPr="00D02D6B">
              <w:rPr>
                <w:color w:val="000000"/>
              </w:rPr>
              <w:t>18 Apr 2002</w:t>
            </w:r>
          </w:p>
        </w:tc>
        <w:tc>
          <w:tcPr>
            <w:tcW w:w="1806" w:type="dxa"/>
            <w:tcBorders>
              <w:top w:val="nil"/>
              <w:bottom w:val="nil"/>
            </w:tcBorders>
            <w:shd w:val="clear" w:color="auto" w:fill="auto"/>
          </w:tcPr>
          <w:p w14:paraId="3A515EEA" w14:textId="77777777" w:rsidR="00EE64B8" w:rsidRPr="00D02D6B" w:rsidRDefault="00EE64B8" w:rsidP="00554CE3">
            <w:pPr>
              <w:pStyle w:val="ENoteTableText"/>
            </w:pPr>
            <w:r w:rsidRPr="00D02D6B">
              <w:rPr>
                <w:color w:val="000000"/>
              </w:rPr>
              <w:t>18 Apr 2002</w:t>
            </w:r>
          </w:p>
        </w:tc>
        <w:tc>
          <w:tcPr>
            <w:tcW w:w="1806" w:type="dxa"/>
            <w:tcBorders>
              <w:top w:val="nil"/>
              <w:bottom w:val="nil"/>
            </w:tcBorders>
            <w:shd w:val="clear" w:color="auto" w:fill="auto"/>
          </w:tcPr>
          <w:p w14:paraId="5EB31292" w14:textId="77777777" w:rsidR="00EE64B8" w:rsidRPr="00D02D6B" w:rsidRDefault="00EE64B8" w:rsidP="00554CE3">
            <w:pPr>
              <w:pStyle w:val="ENoteTableText"/>
            </w:pPr>
            <w:r w:rsidRPr="00D02D6B">
              <w:t>—</w:t>
            </w:r>
          </w:p>
        </w:tc>
      </w:tr>
      <w:tr w:rsidR="00EE64B8" w:rsidRPr="00D02D6B" w14:paraId="249A4111" w14:textId="77777777" w:rsidTr="00772214">
        <w:trPr>
          <w:cantSplit/>
        </w:trPr>
        <w:tc>
          <w:tcPr>
            <w:tcW w:w="1806" w:type="dxa"/>
            <w:tcBorders>
              <w:top w:val="nil"/>
              <w:bottom w:val="single" w:sz="4" w:space="0" w:color="auto"/>
            </w:tcBorders>
            <w:shd w:val="clear" w:color="auto" w:fill="auto"/>
          </w:tcPr>
          <w:p w14:paraId="1B177FBE" w14:textId="77777777" w:rsidR="00EE64B8" w:rsidRPr="00D02D6B" w:rsidRDefault="00EE64B8" w:rsidP="00554CE3">
            <w:pPr>
              <w:pStyle w:val="ENoteTTi"/>
            </w:pPr>
            <w:r w:rsidRPr="00D02D6B">
              <w:t>2004 No.</w:t>
            </w:r>
            <w:r w:rsidR="00D02D6B">
              <w:t> </w:t>
            </w:r>
            <w:r w:rsidRPr="00D02D6B">
              <w:t>345</w:t>
            </w:r>
          </w:p>
        </w:tc>
        <w:tc>
          <w:tcPr>
            <w:tcW w:w="1806" w:type="dxa"/>
            <w:tcBorders>
              <w:top w:val="nil"/>
              <w:bottom w:val="single" w:sz="4" w:space="0" w:color="auto"/>
            </w:tcBorders>
            <w:shd w:val="clear" w:color="auto" w:fill="auto"/>
          </w:tcPr>
          <w:p w14:paraId="6F8C4C80" w14:textId="77777777" w:rsidR="00EE64B8" w:rsidRPr="00D02D6B" w:rsidRDefault="00EE64B8" w:rsidP="00554CE3">
            <w:pPr>
              <w:pStyle w:val="ENoteTableText"/>
            </w:pPr>
            <w:r w:rsidRPr="00D02D6B">
              <w:rPr>
                <w:color w:val="000000"/>
              </w:rPr>
              <w:t>8 Dec 2004</w:t>
            </w:r>
          </w:p>
        </w:tc>
        <w:tc>
          <w:tcPr>
            <w:tcW w:w="1806" w:type="dxa"/>
            <w:tcBorders>
              <w:top w:val="nil"/>
              <w:bottom w:val="single" w:sz="4" w:space="0" w:color="auto"/>
            </w:tcBorders>
            <w:shd w:val="clear" w:color="auto" w:fill="auto"/>
          </w:tcPr>
          <w:p w14:paraId="745FB858" w14:textId="77777777" w:rsidR="00EE64B8" w:rsidRPr="00D02D6B" w:rsidRDefault="00EE64B8" w:rsidP="00554CE3">
            <w:pPr>
              <w:pStyle w:val="ENoteTableText"/>
            </w:pPr>
            <w:r w:rsidRPr="00D02D6B">
              <w:rPr>
                <w:color w:val="000000"/>
              </w:rPr>
              <w:t>(</w:t>
            </w:r>
            <w:r w:rsidRPr="00D02D6B">
              <w:rPr>
                <w:i/>
                <w:color w:val="000000"/>
              </w:rPr>
              <w:t>see</w:t>
            </w:r>
            <w:r w:rsidRPr="00D02D6B">
              <w:rPr>
                <w:color w:val="000000"/>
              </w:rPr>
              <w:t xml:space="preserve"> 2004 No.</w:t>
            </w:r>
            <w:r w:rsidR="00D02D6B">
              <w:rPr>
                <w:color w:val="000000"/>
              </w:rPr>
              <w:t> </w:t>
            </w:r>
            <w:r w:rsidRPr="00D02D6B">
              <w:rPr>
                <w:color w:val="000000"/>
              </w:rPr>
              <w:t>345 below)</w:t>
            </w:r>
          </w:p>
        </w:tc>
        <w:tc>
          <w:tcPr>
            <w:tcW w:w="1806" w:type="dxa"/>
            <w:tcBorders>
              <w:top w:val="nil"/>
              <w:bottom w:val="single" w:sz="4" w:space="0" w:color="auto"/>
            </w:tcBorders>
            <w:shd w:val="clear" w:color="auto" w:fill="auto"/>
          </w:tcPr>
          <w:p w14:paraId="172FECC0" w14:textId="77777777" w:rsidR="00EE64B8" w:rsidRPr="00D02D6B" w:rsidRDefault="00EE64B8" w:rsidP="00554CE3">
            <w:pPr>
              <w:pStyle w:val="ENoteTableText"/>
            </w:pPr>
            <w:r w:rsidRPr="00D02D6B">
              <w:t>—</w:t>
            </w:r>
          </w:p>
        </w:tc>
      </w:tr>
      <w:tr w:rsidR="00EE64B8" w:rsidRPr="00D02D6B" w14:paraId="15BF1EEC" w14:textId="77777777" w:rsidTr="007D052B">
        <w:trPr>
          <w:cantSplit/>
        </w:trPr>
        <w:tc>
          <w:tcPr>
            <w:tcW w:w="1806" w:type="dxa"/>
            <w:tcBorders>
              <w:top w:val="single" w:sz="4" w:space="0" w:color="auto"/>
              <w:bottom w:val="nil"/>
            </w:tcBorders>
            <w:shd w:val="clear" w:color="auto" w:fill="auto"/>
          </w:tcPr>
          <w:p w14:paraId="4CBEEF4F" w14:textId="77777777" w:rsidR="00EE64B8" w:rsidRPr="00D02D6B" w:rsidRDefault="00EE64B8" w:rsidP="00554CE3">
            <w:pPr>
              <w:pStyle w:val="ENoteTableText"/>
            </w:pPr>
            <w:r w:rsidRPr="00D02D6B">
              <w:t>2002 No.</w:t>
            </w:r>
            <w:r w:rsidR="00D02D6B">
              <w:t> </w:t>
            </w:r>
            <w:r w:rsidRPr="00D02D6B">
              <w:t>167</w:t>
            </w:r>
          </w:p>
        </w:tc>
        <w:tc>
          <w:tcPr>
            <w:tcW w:w="1806" w:type="dxa"/>
            <w:tcBorders>
              <w:top w:val="single" w:sz="4" w:space="0" w:color="auto"/>
              <w:bottom w:val="nil"/>
            </w:tcBorders>
            <w:shd w:val="clear" w:color="auto" w:fill="auto"/>
          </w:tcPr>
          <w:p w14:paraId="53EF8423" w14:textId="77777777" w:rsidR="00EE64B8" w:rsidRPr="00D02D6B" w:rsidRDefault="00EE64B8" w:rsidP="00554CE3">
            <w:pPr>
              <w:pStyle w:val="ENoteTableText"/>
            </w:pPr>
            <w:r w:rsidRPr="00D02D6B">
              <w:rPr>
                <w:color w:val="000000"/>
              </w:rPr>
              <w:t>3</w:t>
            </w:r>
            <w:r w:rsidR="00D02D6B">
              <w:rPr>
                <w:color w:val="000000"/>
              </w:rPr>
              <w:t> </w:t>
            </w:r>
            <w:r w:rsidRPr="00D02D6B">
              <w:rPr>
                <w:color w:val="000000"/>
              </w:rPr>
              <w:t>July 2002</w:t>
            </w:r>
          </w:p>
        </w:tc>
        <w:tc>
          <w:tcPr>
            <w:tcW w:w="1806" w:type="dxa"/>
            <w:tcBorders>
              <w:top w:val="single" w:sz="4" w:space="0" w:color="auto"/>
              <w:bottom w:val="nil"/>
            </w:tcBorders>
            <w:shd w:val="clear" w:color="auto" w:fill="auto"/>
          </w:tcPr>
          <w:p w14:paraId="26AD15C6" w14:textId="77777777" w:rsidR="00EE64B8" w:rsidRPr="00D02D6B" w:rsidRDefault="00EE64B8" w:rsidP="00554CE3">
            <w:pPr>
              <w:pStyle w:val="ENoteTableText"/>
            </w:pPr>
            <w:r w:rsidRPr="00D02D6B">
              <w:rPr>
                <w:color w:val="000000"/>
              </w:rPr>
              <w:t>1</w:t>
            </w:r>
            <w:r w:rsidR="00D02D6B">
              <w:rPr>
                <w:color w:val="000000"/>
              </w:rPr>
              <w:t> </w:t>
            </w:r>
            <w:r w:rsidRPr="00D02D6B">
              <w:rPr>
                <w:color w:val="000000"/>
              </w:rPr>
              <w:t>May 2003</w:t>
            </w:r>
          </w:p>
        </w:tc>
        <w:tc>
          <w:tcPr>
            <w:tcW w:w="1806" w:type="dxa"/>
            <w:tcBorders>
              <w:top w:val="single" w:sz="4" w:space="0" w:color="auto"/>
              <w:bottom w:val="nil"/>
            </w:tcBorders>
            <w:shd w:val="clear" w:color="auto" w:fill="auto"/>
          </w:tcPr>
          <w:p w14:paraId="59290559" w14:textId="77777777" w:rsidR="00EE64B8" w:rsidRPr="00D02D6B" w:rsidRDefault="00E56B54" w:rsidP="00554CE3">
            <w:pPr>
              <w:pStyle w:val="ENoteTableText"/>
            </w:pPr>
            <w:r w:rsidRPr="00D02D6B">
              <w:t xml:space="preserve">r. </w:t>
            </w:r>
            <w:r w:rsidR="00EE64B8" w:rsidRPr="00D02D6B">
              <w:t>5 (rep. by 2004 No.</w:t>
            </w:r>
            <w:r w:rsidR="00D02D6B">
              <w:t> </w:t>
            </w:r>
            <w:r w:rsidR="00EE64B8" w:rsidRPr="00D02D6B">
              <w:t>345, Sch. 5 [item</w:t>
            </w:r>
            <w:r w:rsidR="00D02D6B">
              <w:t> </w:t>
            </w:r>
            <w:r w:rsidR="00EE64B8" w:rsidRPr="00D02D6B">
              <w:t>1])</w:t>
            </w:r>
          </w:p>
        </w:tc>
      </w:tr>
      <w:tr w:rsidR="00EE64B8" w:rsidRPr="00D02D6B" w14:paraId="028A1C9A" w14:textId="77777777" w:rsidTr="00927BE8">
        <w:trPr>
          <w:cantSplit/>
        </w:trPr>
        <w:tc>
          <w:tcPr>
            <w:tcW w:w="1806" w:type="dxa"/>
            <w:tcBorders>
              <w:top w:val="nil"/>
              <w:bottom w:val="nil"/>
            </w:tcBorders>
            <w:shd w:val="clear" w:color="auto" w:fill="auto"/>
          </w:tcPr>
          <w:p w14:paraId="6011F350" w14:textId="77777777" w:rsidR="00EE64B8" w:rsidRPr="00D02D6B" w:rsidRDefault="00EE64B8" w:rsidP="00554CE3">
            <w:pPr>
              <w:pStyle w:val="ENoteTTIndentHeading"/>
              <w:rPr>
                <w:b w:val="0"/>
              </w:rPr>
            </w:pPr>
            <w:r w:rsidRPr="00D02D6B">
              <w:t>as amended by</w:t>
            </w:r>
          </w:p>
        </w:tc>
        <w:tc>
          <w:tcPr>
            <w:tcW w:w="1806" w:type="dxa"/>
            <w:tcBorders>
              <w:top w:val="nil"/>
              <w:bottom w:val="nil"/>
            </w:tcBorders>
            <w:shd w:val="clear" w:color="auto" w:fill="auto"/>
          </w:tcPr>
          <w:p w14:paraId="2BB02B04" w14:textId="77777777" w:rsidR="00EE64B8" w:rsidRPr="00D02D6B" w:rsidRDefault="00EE64B8" w:rsidP="00554CE3">
            <w:pPr>
              <w:rPr>
                <w:rFonts w:ascii="Arial" w:hAnsi="Arial" w:cs="Arial"/>
                <w:color w:val="000000"/>
              </w:rPr>
            </w:pPr>
          </w:p>
        </w:tc>
        <w:tc>
          <w:tcPr>
            <w:tcW w:w="1806" w:type="dxa"/>
            <w:tcBorders>
              <w:top w:val="nil"/>
              <w:bottom w:val="nil"/>
            </w:tcBorders>
            <w:shd w:val="clear" w:color="auto" w:fill="auto"/>
          </w:tcPr>
          <w:p w14:paraId="206F01F6" w14:textId="77777777" w:rsidR="00EE64B8" w:rsidRPr="00D02D6B" w:rsidRDefault="00EE64B8" w:rsidP="00554CE3">
            <w:pPr>
              <w:rPr>
                <w:rFonts w:ascii="Arial" w:hAnsi="Arial" w:cs="Arial"/>
                <w:color w:val="000000"/>
              </w:rPr>
            </w:pPr>
          </w:p>
        </w:tc>
        <w:tc>
          <w:tcPr>
            <w:tcW w:w="1806" w:type="dxa"/>
            <w:tcBorders>
              <w:top w:val="nil"/>
              <w:bottom w:val="nil"/>
            </w:tcBorders>
            <w:shd w:val="clear" w:color="auto" w:fill="auto"/>
          </w:tcPr>
          <w:p w14:paraId="5DAAF51C" w14:textId="77777777" w:rsidR="00EE64B8" w:rsidRPr="00D02D6B" w:rsidRDefault="00EE64B8" w:rsidP="00554CE3">
            <w:pPr>
              <w:pStyle w:val="ENoteTableText"/>
            </w:pPr>
          </w:p>
        </w:tc>
      </w:tr>
      <w:tr w:rsidR="00EE64B8" w:rsidRPr="00D02D6B" w14:paraId="37811C8B" w14:textId="77777777" w:rsidTr="00927BE8">
        <w:trPr>
          <w:cantSplit/>
        </w:trPr>
        <w:tc>
          <w:tcPr>
            <w:tcW w:w="1806" w:type="dxa"/>
            <w:tcBorders>
              <w:top w:val="nil"/>
            </w:tcBorders>
            <w:shd w:val="clear" w:color="auto" w:fill="auto"/>
          </w:tcPr>
          <w:p w14:paraId="0777E2DE" w14:textId="77777777" w:rsidR="00EE64B8" w:rsidRPr="00D02D6B" w:rsidRDefault="00EE64B8" w:rsidP="00554CE3">
            <w:pPr>
              <w:pStyle w:val="ENoteTTi"/>
            </w:pPr>
            <w:r w:rsidRPr="00D02D6B">
              <w:t>2004 No.</w:t>
            </w:r>
            <w:r w:rsidR="00D02D6B">
              <w:t> </w:t>
            </w:r>
            <w:r w:rsidRPr="00D02D6B">
              <w:t>345</w:t>
            </w:r>
          </w:p>
        </w:tc>
        <w:tc>
          <w:tcPr>
            <w:tcW w:w="1806" w:type="dxa"/>
            <w:tcBorders>
              <w:top w:val="nil"/>
            </w:tcBorders>
            <w:shd w:val="clear" w:color="auto" w:fill="auto"/>
          </w:tcPr>
          <w:p w14:paraId="1D47047E" w14:textId="77777777" w:rsidR="00EE64B8" w:rsidRPr="00D02D6B" w:rsidRDefault="00EE64B8" w:rsidP="00554CE3">
            <w:pPr>
              <w:pStyle w:val="ENoteTableText"/>
            </w:pPr>
            <w:r w:rsidRPr="00D02D6B">
              <w:rPr>
                <w:color w:val="000000"/>
              </w:rPr>
              <w:t>8 Dec 2004</w:t>
            </w:r>
          </w:p>
        </w:tc>
        <w:tc>
          <w:tcPr>
            <w:tcW w:w="1806" w:type="dxa"/>
            <w:tcBorders>
              <w:top w:val="nil"/>
            </w:tcBorders>
            <w:shd w:val="clear" w:color="auto" w:fill="auto"/>
          </w:tcPr>
          <w:p w14:paraId="488415D4" w14:textId="77777777" w:rsidR="00EE64B8" w:rsidRPr="00D02D6B" w:rsidRDefault="00EE64B8" w:rsidP="00554CE3">
            <w:pPr>
              <w:pStyle w:val="ENoteTableText"/>
            </w:pPr>
            <w:r w:rsidRPr="00D02D6B">
              <w:rPr>
                <w:color w:val="000000"/>
              </w:rPr>
              <w:t>(</w:t>
            </w:r>
            <w:r w:rsidRPr="00D02D6B">
              <w:rPr>
                <w:i/>
                <w:color w:val="000000"/>
              </w:rPr>
              <w:t>see</w:t>
            </w:r>
            <w:r w:rsidRPr="00D02D6B">
              <w:rPr>
                <w:color w:val="000000"/>
              </w:rPr>
              <w:t xml:space="preserve"> 2004 No.</w:t>
            </w:r>
            <w:r w:rsidR="00D02D6B">
              <w:rPr>
                <w:color w:val="000000"/>
              </w:rPr>
              <w:t> </w:t>
            </w:r>
            <w:r w:rsidRPr="00D02D6B">
              <w:rPr>
                <w:color w:val="000000"/>
              </w:rPr>
              <w:t>345 below)</w:t>
            </w:r>
          </w:p>
        </w:tc>
        <w:tc>
          <w:tcPr>
            <w:tcW w:w="1806" w:type="dxa"/>
            <w:tcBorders>
              <w:top w:val="nil"/>
            </w:tcBorders>
            <w:shd w:val="clear" w:color="auto" w:fill="auto"/>
          </w:tcPr>
          <w:p w14:paraId="0E463C39" w14:textId="77777777" w:rsidR="00EE64B8" w:rsidRPr="00D02D6B" w:rsidRDefault="00EE64B8" w:rsidP="00554CE3">
            <w:pPr>
              <w:pStyle w:val="ENoteTableText"/>
            </w:pPr>
            <w:r w:rsidRPr="00D02D6B">
              <w:t>—</w:t>
            </w:r>
          </w:p>
        </w:tc>
      </w:tr>
      <w:tr w:rsidR="00EE64B8" w:rsidRPr="00D02D6B" w14:paraId="281CEE99" w14:textId="77777777" w:rsidTr="00EE64B8">
        <w:trPr>
          <w:cantSplit/>
        </w:trPr>
        <w:tc>
          <w:tcPr>
            <w:tcW w:w="1806" w:type="dxa"/>
            <w:shd w:val="clear" w:color="auto" w:fill="auto"/>
          </w:tcPr>
          <w:p w14:paraId="6F30BF0F" w14:textId="77777777" w:rsidR="00EE64B8" w:rsidRPr="00D02D6B" w:rsidRDefault="00EE64B8" w:rsidP="00554CE3">
            <w:pPr>
              <w:pStyle w:val="ENoteTableText"/>
            </w:pPr>
            <w:r w:rsidRPr="00D02D6B">
              <w:rPr>
                <w:color w:val="000000"/>
              </w:rPr>
              <w:t>2002 No.</w:t>
            </w:r>
            <w:r w:rsidR="00D02D6B">
              <w:rPr>
                <w:color w:val="000000"/>
              </w:rPr>
              <w:t> </w:t>
            </w:r>
            <w:r w:rsidRPr="00D02D6B">
              <w:rPr>
                <w:color w:val="000000"/>
              </w:rPr>
              <w:t>266</w:t>
            </w:r>
          </w:p>
        </w:tc>
        <w:tc>
          <w:tcPr>
            <w:tcW w:w="1806" w:type="dxa"/>
            <w:shd w:val="clear" w:color="auto" w:fill="auto"/>
          </w:tcPr>
          <w:p w14:paraId="3C1E95FD" w14:textId="77777777" w:rsidR="00EE64B8" w:rsidRPr="00D02D6B" w:rsidRDefault="00EE64B8" w:rsidP="00554CE3">
            <w:pPr>
              <w:pStyle w:val="ENoteTableText"/>
            </w:pPr>
            <w:r w:rsidRPr="00D02D6B">
              <w:rPr>
                <w:color w:val="000000"/>
              </w:rPr>
              <w:t>6 Nov 2002</w:t>
            </w:r>
          </w:p>
        </w:tc>
        <w:tc>
          <w:tcPr>
            <w:tcW w:w="1806" w:type="dxa"/>
            <w:shd w:val="clear" w:color="auto" w:fill="auto"/>
          </w:tcPr>
          <w:p w14:paraId="7C6CE831" w14:textId="77777777" w:rsidR="00EE64B8" w:rsidRPr="00D02D6B" w:rsidRDefault="00EE64B8" w:rsidP="00554CE3">
            <w:pPr>
              <w:pStyle w:val="ENoteTableText"/>
            </w:pPr>
            <w:r w:rsidRPr="00D02D6B">
              <w:rPr>
                <w:color w:val="000000"/>
              </w:rPr>
              <w:t>1</w:t>
            </w:r>
            <w:r w:rsidR="00D02D6B">
              <w:rPr>
                <w:color w:val="000000"/>
              </w:rPr>
              <w:t> </w:t>
            </w:r>
            <w:r w:rsidRPr="00D02D6B">
              <w:rPr>
                <w:color w:val="000000"/>
              </w:rPr>
              <w:t>July 2002</w:t>
            </w:r>
          </w:p>
        </w:tc>
        <w:tc>
          <w:tcPr>
            <w:tcW w:w="1806" w:type="dxa"/>
            <w:shd w:val="clear" w:color="auto" w:fill="auto"/>
          </w:tcPr>
          <w:p w14:paraId="7914A578" w14:textId="77777777" w:rsidR="00EE64B8" w:rsidRPr="00D02D6B" w:rsidRDefault="00EE64B8" w:rsidP="00554CE3">
            <w:pPr>
              <w:pStyle w:val="ENoteTableText"/>
            </w:pPr>
            <w:r w:rsidRPr="00D02D6B">
              <w:rPr>
                <w:color w:val="000000"/>
              </w:rPr>
              <w:t>—</w:t>
            </w:r>
          </w:p>
        </w:tc>
      </w:tr>
      <w:tr w:rsidR="00EE64B8" w:rsidRPr="00D02D6B" w14:paraId="4CE81AFD" w14:textId="77777777" w:rsidTr="00EE64B8">
        <w:trPr>
          <w:cantSplit/>
        </w:trPr>
        <w:tc>
          <w:tcPr>
            <w:tcW w:w="1806" w:type="dxa"/>
            <w:shd w:val="clear" w:color="auto" w:fill="auto"/>
          </w:tcPr>
          <w:p w14:paraId="78FA1CC0" w14:textId="77777777" w:rsidR="00EE64B8" w:rsidRPr="00D02D6B" w:rsidRDefault="00EE64B8" w:rsidP="00554CE3">
            <w:pPr>
              <w:pStyle w:val="ENoteTableText"/>
            </w:pPr>
            <w:r w:rsidRPr="00D02D6B">
              <w:t>2002 No.</w:t>
            </w:r>
            <w:r w:rsidR="00D02D6B">
              <w:t> </w:t>
            </w:r>
            <w:r w:rsidRPr="00D02D6B">
              <w:t>268</w:t>
            </w:r>
          </w:p>
        </w:tc>
        <w:tc>
          <w:tcPr>
            <w:tcW w:w="1806" w:type="dxa"/>
            <w:shd w:val="clear" w:color="auto" w:fill="auto"/>
          </w:tcPr>
          <w:p w14:paraId="2E2DE24B" w14:textId="77777777" w:rsidR="00EE64B8" w:rsidRPr="00D02D6B" w:rsidRDefault="00EE64B8" w:rsidP="00554CE3">
            <w:pPr>
              <w:pStyle w:val="ENoteTableText"/>
            </w:pPr>
            <w:r w:rsidRPr="00D02D6B">
              <w:t>6 Nov 2002</w:t>
            </w:r>
          </w:p>
        </w:tc>
        <w:tc>
          <w:tcPr>
            <w:tcW w:w="1806" w:type="dxa"/>
            <w:shd w:val="clear" w:color="auto" w:fill="auto"/>
          </w:tcPr>
          <w:p w14:paraId="314F2A58" w14:textId="77777777" w:rsidR="00EE64B8" w:rsidRPr="00D02D6B" w:rsidRDefault="00EE64B8" w:rsidP="00554CE3">
            <w:pPr>
              <w:pStyle w:val="ENoteTableText"/>
            </w:pPr>
            <w:r w:rsidRPr="00D02D6B">
              <w:t>6 Nov 2002</w:t>
            </w:r>
          </w:p>
        </w:tc>
        <w:tc>
          <w:tcPr>
            <w:tcW w:w="1806" w:type="dxa"/>
            <w:shd w:val="clear" w:color="auto" w:fill="auto"/>
          </w:tcPr>
          <w:p w14:paraId="4518364E" w14:textId="77777777" w:rsidR="00EE64B8" w:rsidRPr="00D02D6B" w:rsidRDefault="00EE64B8" w:rsidP="00554CE3">
            <w:pPr>
              <w:pStyle w:val="ENoteTableText"/>
            </w:pPr>
            <w:r w:rsidRPr="00D02D6B">
              <w:t>—</w:t>
            </w:r>
          </w:p>
        </w:tc>
      </w:tr>
      <w:tr w:rsidR="00EE64B8" w:rsidRPr="00D02D6B" w14:paraId="71589D05" w14:textId="77777777" w:rsidTr="00EE64B8">
        <w:trPr>
          <w:cantSplit/>
        </w:trPr>
        <w:tc>
          <w:tcPr>
            <w:tcW w:w="1806" w:type="dxa"/>
            <w:shd w:val="clear" w:color="auto" w:fill="auto"/>
          </w:tcPr>
          <w:p w14:paraId="7F602EC7" w14:textId="77777777" w:rsidR="00EE64B8" w:rsidRPr="00D02D6B" w:rsidRDefault="00EE64B8" w:rsidP="00554CE3">
            <w:pPr>
              <w:pStyle w:val="ENoteTableText"/>
            </w:pPr>
            <w:r w:rsidRPr="00D02D6B">
              <w:t>2002 No.</w:t>
            </w:r>
            <w:r w:rsidR="00D02D6B">
              <w:t> </w:t>
            </w:r>
            <w:r w:rsidRPr="00D02D6B">
              <w:t>320</w:t>
            </w:r>
          </w:p>
        </w:tc>
        <w:tc>
          <w:tcPr>
            <w:tcW w:w="1806" w:type="dxa"/>
            <w:shd w:val="clear" w:color="auto" w:fill="auto"/>
          </w:tcPr>
          <w:p w14:paraId="27EF8473" w14:textId="77777777" w:rsidR="00EE64B8" w:rsidRPr="00D02D6B" w:rsidRDefault="00EE64B8" w:rsidP="00554CE3">
            <w:pPr>
              <w:pStyle w:val="ENoteTableText"/>
            </w:pPr>
            <w:r w:rsidRPr="00D02D6B">
              <w:t>19 Dec 2002</w:t>
            </w:r>
          </w:p>
        </w:tc>
        <w:tc>
          <w:tcPr>
            <w:tcW w:w="1806" w:type="dxa"/>
            <w:shd w:val="clear" w:color="auto" w:fill="auto"/>
          </w:tcPr>
          <w:p w14:paraId="2AB908DE" w14:textId="77777777" w:rsidR="00EE64B8" w:rsidRPr="00D02D6B" w:rsidRDefault="00EE64B8" w:rsidP="00554CE3">
            <w:pPr>
              <w:pStyle w:val="ENoteTableText"/>
            </w:pPr>
            <w:r w:rsidRPr="00D02D6B">
              <w:t>19 Dec 2002</w:t>
            </w:r>
          </w:p>
        </w:tc>
        <w:tc>
          <w:tcPr>
            <w:tcW w:w="1806" w:type="dxa"/>
            <w:shd w:val="clear" w:color="auto" w:fill="auto"/>
          </w:tcPr>
          <w:p w14:paraId="1796055E" w14:textId="77777777" w:rsidR="00EE64B8" w:rsidRPr="00D02D6B" w:rsidRDefault="00EE64B8" w:rsidP="00554CE3">
            <w:pPr>
              <w:pStyle w:val="ENoteTableText"/>
            </w:pPr>
            <w:r w:rsidRPr="00D02D6B">
              <w:t>—</w:t>
            </w:r>
          </w:p>
        </w:tc>
      </w:tr>
      <w:tr w:rsidR="00EE64B8" w:rsidRPr="00D02D6B" w14:paraId="11BF6208" w14:textId="77777777" w:rsidTr="00EE64B8">
        <w:trPr>
          <w:cantSplit/>
        </w:trPr>
        <w:tc>
          <w:tcPr>
            <w:tcW w:w="1806" w:type="dxa"/>
            <w:shd w:val="clear" w:color="auto" w:fill="auto"/>
          </w:tcPr>
          <w:p w14:paraId="6F8CB9A8" w14:textId="77777777" w:rsidR="00EE64B8" w:rsidRPr="00D02D6B" w:rsidRDefault="00EE64B8" w:rsidP="00554CE3">
            <w:pPr>
              <w:pStyle w:val="ENoteTableText"/>
            </w:pPr>
            <w:r w:rsidRPr="00D02D6B">
              <w:rPr>
                <w:color w:val="000000"/>
              </w:rPr>
              <w:t>2002 No.</w:t>
            </w:r>
            <w:r w:rsidR="00D02D6B">
              <w:rPr>
                <w:color w:val="000000"/>
              </w:rPr>
              <w:t> </w:t>
            </w:r>
            <w:r w:rsidRPr="00D02D6B">
              <w:rPr>
                <w:color w:val="000000"/>
              </w:rPr>
              <w:t xml:space="preserve">321 </w:t>
            </w:r>
          </w:p>
        </w:tc>
        <w:tc>
          <w:tcPr>
            <w:tcW w:w="1806" w:type="dxa"/>
            <w:shd w:val="clear" w:color="auto" w:fill="auto"/>
          </w:tcPr>
          <w:p w14:paraId="04BB5101" w14:textId="77777777" w:rsidR="00EE64B8" w:rsidRPr="00D02D6B" w:rsidRDefault="00EE64B8" w:rsidP="00554CE3">
            <w:pPr>
              <w:pStyle w:val="ENoteTableText"/>
            </w:pPr>
            <w:r w:rsidRPr="00D02D6B">
              <w:rPr>
                <w:color w:val="000000"/>
              </w:rPr>
              <w:t>19 Dec 2002</w:t>
            </w:r>
          </w:p>
        </w:tc>
        <w:tc>
          <w:tcPr>
            <w:tcW w:w="1806" w:type="dxa"/>
            <w:shd w:val="clear" w:color="auto" w:fill="auto"/>
          </w:tcPr>
          <w:p w14:paraId="211F474A" w14:textId="77777777" w:rsidR="00EE64B8" w:rsidRPr="00D02D6B" w:rsidRDefault="00EE64B8" w:rsidP="00554CE3">
            <w:pPr>
              <w:pStyle w:val="ENoteTableText"/>
            </w:pPr>
            <w:r w:rsidRPr="00D02D6B">
              <w:rPr>
                <w:color w:val="000000"/>
              </w:rPr>
              <w:t>19 Dec 2002</w:t>
            </w:r>
          </w:p>
        </w:tc>
        <w:tc>
          <w:tcPr>
            <w:tcW w:w="1806" w:type="dxa"/>
            <w:shd w:val="clear" w:color="auto" w:fill="auto"/>
          </w:tcPr>
          <w:p w14:paraId="47FEB700" w14:textId="77777777" w:rsidR="00EE64B8" w:rsidRPr="00D02D6B" w:rsidRDefault="00EE64B8" w:rsidP="00554CE3">
            <w:pPr>
              <w:pStyle w:val="ENoteTableText"/>
            </w:pPr>
            <w:r w:rsidRPr="00D02D6B">
              <w:rPr>
                <w:color w:val="000000"/>
              </w:rPr>
              <w:t>—</w:t>
            </w:r>
          </w:p>
        </w:tc>
      </w:tr>
      <w:tr w:rsidR="00EE64B8" w:rsidRPr="00D02D6B" w14:paraId="4381CD79" w14:textId="77777777" w:rsidTr="00EE64B8">
        <w:trPr>
          <w:cantSplit/>
        </w:trPr>
        <w:tc>
          <w:tcPr>
            <w:tcW w:w="1806" w:type="dxa"/>
            <w:shd w:val="clear" w:color="auto" w:fill="auto"/>
          </w:tcPr>
          <w:p w14:paraId="76207703" w14:textId="77777777" w:rsidR="00EE64B8" w:rsidRPr="00D02D6B" w:rsidRDefault="00EE64B8" w:rsidP="00554CE3">
            <w:pPr>
              <w:pStyle w:val="ENoteTableText"/>
            </w:pPr>
            <w:r w:rsidRPr="00D02D6B">
              <w:rPr>
                <w:color w:val="000000"/>
              </w:rPr>
              <w:t>2002 No.</w:t>
            </w:r>
            <w:r w:rsidR="00D02D6B">
              <w:rPr>
                <w:color w:val="000000"/>
              </w:rPr>
              <w:t> </w:t>
            </w:r>
            <w:r w:rsidRPr="00D02D6B">
              <w:rPr>
                <w:color w:val="000000"/>
              </w:rPr>
              <w:t>349</w:t>
            </w:r>
          </w:p>
        </w:tc>
        <w:tc>
          <w:tcPr>
            <w:tcW w:w="1806" w:type="dxa"/>
            <w:shd w:val="clear" w:color="auto" w:fill="auto"/>
          </w:tcPr>
          <w:p w14:paraId="5682B170" w14:textId="77777777" w:rsidR="00EE64B8" w:rsidRPr="00D02D6B" w:rsidRDefault="00EE64B8" w:rsidP="00554CE3">
            <w:pPr>
              <w:pStyle w:val="ENoteTableText"/>
            </w:pPr>
            <w:r w:rsidRPr="00D02D6B">
              <w:rPr>
                <w:color w:val="000000"/>
              </w:rPr>
              <w:t>20 Dec 2002</w:t>
            </w:r>
          </w:p>
        </w:tc>
        <w:tc>
          <w:tcPr>
            <w:tcW w:w="1806" w:type="dxa"/>
            <w:shd w:val="clear" w:color="auto" w:fill="auto"/>
          </w:tcPr>
          <w:p w14:paraId="6EDDFF8F" w14:textId="77777777" w:rsidR="00EE64B8" w:rsidRPr="00D02D6B" w:rsidRDefault="00EE64B8" w:rsidP="00554CE3">
            <w:pPr>
              <w:pStyle w:val="ENoteTableText"/>
            </w:pPr>
            <w:r w:rsidRPr="00D02D6B">
              <w:rPr>
                <w:color w:val="000000"/>
              </w:rPr>
              <w:t>20 Dec 2002</w:t>
            </w:r>
          </w:p>
        </w:tc>
        <w:tc>
          <w:tcPr>
            <w:tcW w:w="1806" w:type="dxa"/>
            <w:shd w:val="clear" w:color="auto" w:fill="auto"/>
          </w:tcPr>
          <w:p w14:paraId="55A2040A" w14:textId="77777777" w:rsidR="00EE64B8" w:rsidRPr="00D02D6B" w:rsidRDefault="00EE64B8" w:rsidP="00554CE3">
            <w:pPr>
              <w:pStyle w:val="ENoteTableText"/>
            </w:pPr>
            <w:r w:rsidRPr="00D02D6B">
              <w:rPr>
                <w:color w:val="000000"/>
              </w:rPr>
              <w:t>—</w:t>
            </w:r>
          </w:p>
        </w:tc>
      </w:tr>
      <w:tr w:rsidR="00EE64B8" w:rsidRPr="00D02D6B" w14:paraId="10AA0A07" w14:textId="77777777" w:rsidTr="00EE64B8">
        <w:trPr>
          <w:cantSplit/>
        </w:trPr>
        <w:tc>
          <w:tcPr>
            <w:tcW w:w="1806" w:type="dxa"/>
            <w:shd w:val="clear" w:color="auto" w:fill="auto"/>
          </w:tcPr>
          <w:p w14:paraId="65B46CA0" w14:textId="77777777" w:rsidR="00EE64B8" w:rsidRPr="00D02D6B" w:rsidRDefault="00EE64B8" w:rsidP="00554CE3">
            <w:pPr>
              <w:pStyle w:val="ENoteTableText"/>
            </w:pPr>
            <w:r w:rsidRPr="00D02D6B">
              <w:rPr>
                <w:color w:val="000000"/>
              </w:rPr>
              <w:t>2002 No.</w:t>
            </w:r>
            <w:r w:rsidR="00D02D6B">
              <w:rPr>
                <w:color w:val="000000"/>
              </w:rPr>
              <w:t> </w:t>
            </w:r>
            <w:r w:rsidRPr="00D02D6B">
              <w:rPr>
                <w:color w:val="000000"/>
              </w:rPr>
              <w:t>350</w:t>
            </w:r>
          </w:p>
        </w:tc>
        <w:tc>
          <w:tcPr>
            <w:tcW w:w="1806" w:type="dxa"/>
            <w:shd w:val="clear" w:color="auto" w:fill="auto"/>
          </w:tcPr>
          <w:p w14:paraId="55B835E0" w14:textId="77777777" w:rsidR="00EE64B8" w:rsidRPr="00D02D6B" w:rsidRDefault="00EE64B8" w:rsidP="00554CE3">
            <w:pPr>
              <w:pStyle w:val="ENoteTableText"/>
            </w:pPr>
            <w:r w:rsidRPr="00D02D6B">
              <w:rPr>
                <w:color w:val="000000"/>
              </w:rPr>
              <w:t>20 Dec 2002</w:t>
            </w:r>
          </w:p>
        </w:tc>
        <w:tc>
          <w:tcPr>
            <w:tcW w:w="1806" w:type="dxa"/>
            <w:shd w:val="clear" w:color="auto" w:fill="auto"/>
          </w:tcPr>
          <w:p w14:paraId="16F7C6F7" w14:textId="77777777" w:rsidR="00EE64B8" w:rsidRPr="00D02D6B" w:rsidRDefault="00EE64B8" w:rsidP="00554CE3">
            <w:pPr>
              <w:pStyle w:val="ENoteTableText"/>
            </w:pPr>
            <w:r w:rsidRPr="00D02D6B">
              <w:rPr>
                <w:color w:val="000000"/>
              </w:rPr>
              <w:t>20 Dec 2002</w:t>
            </w:r>
          </w:p>
        </w:tc>
        <w:tc>
          <w:tcPr>
            <w:tcW w:w="1806" w:type="dxa"/>
            <w:shd w:val="clear" w:color="auto" w:fill="auto"/>
          </w:tcPr>
          <w:p w14:paraId="3A98BD7C" w14:textId="77777777" w:rsidR="00EE64B8" w:rsidRPr="00D02D6B" w:rsidRDefault="00EE64B8" w:rsidP="00554CE3">
            <w:pPr>
              <w:pStyle w:val="ENoteTableText"/>
            </w:pPr>
            <w:r w:rsidRPr="00D02D6B">
              <w:rPr>
                <w:color w:val="000000"/>
              </w:rPr>
              <w:t>—</w:t>
            </w:r>
          </w:p>
        </w:tc>
      </w:tr>
      <w:tr w:rsidR="00EE64B8" w:rsidRPr="00D02D6B" w14:paraId="41C26C77" w14:textId="77777777" w:rsidTr="00EE64B8">
        <w:trPr>
          <w:cantSplit/>
        </w:trPr>
        <w:tc>
          <w:tcPr>
            <w:tcW w:w="1806" w:type="dxa"/>
            <w:shd w:val="clear" w:color="auto" w:fill="auto"/>
          </w:tcPr>
          <w:p w14:paraId="664F690F" w14:textId="77777777" w:rsidR="00EE64B8" w:rsidRPr="00D02D6B" w:rsidRDefault="00EE64B8" w:rsidP="00554CE3">
            <w:pPr>
              <w:pStyle w:val="ENoteTableText"/>
            </w:pPr>
            <w:r w:rsidRPr="00D02D6B">
              <w:t>2003 No.</w:t>
            </w:r>
            <w:r w:rsidR="00D02D6B">
              <w:t> </w:t>
            </w:r>
            <w:r w:rsidRPr="00D02D6B">
              <w:t>58</w:t>
            </w:r>
          </w:p>
        </w:tc>
        <w:tc>
          <w:tcPr>
            <w:tcW w:w="1806" w:type="dxa"/>
            <w:shd w:val="clear" w:color="auto" w:fill="auto"/>
          </w:tcPr>
          <w:p w14:paraId="0F7E5F56" w14:textId="77777777" w:rsidR="00EE64B8" w:rsidRPr="00D02D6B" w:rsidRDefault="00EE64B8" w:rsidP="00554CE3">
            <w:pPr>
              <w:pStyle w:val="ENoteTableText"/>
            </w:pPr>
            <w:r w:rsidRPr="00D02D6B">
              <w:t>14 Apr 2003</w:t>
            </w:r>
          </w:p>
        </w:tc>
        <w:tc>
          <w:tcPr>
            <w:tcW w:w="1806" w:type="dxa"/>
            <w:shd w:val="clear" w:color="auto" w:fill="auto"/>
          </w:tcPr>
          <w:p w14:paraId="7E1C1585" w14:textId="77777777" w:rsidR="00EE64B8" w:rsidRPr="00D02D6B" w:rsidRDefault="00E56B54" w:rsidP="00554CE3">
            <w:pPr>
              <w:pStyle w:val="ENoteTableText"/>
            </w:pPr>
            <w:r w:rsidRPr="00D02D6B">
              <w:t>rr.</w:t>
            </w:r>
            <w:r w:rsidR="00D02D6B">
              <w:t> </w:t>
            </w:r>
            <w:r w:rsidR="00EE64B8" w:rsidRPr="00D02D6B">
              <w:t>1–5 and Schedule</w:t>
            </w:r>
            <w:r w:rsidR="00D02D6B">
              <w:t> </w:t>
            </w:r>
            <w:r w:rsidR="00EE64B8" w:rsidRPr="00D02D6B">
              <w:t>3: 14 Apr 2003</w:t>
            </w:r>
            <w:r w:rsidR="00EE64B8" w:rsidRPr="00D02D6B">
              <w:br/>
              <w:t>Remainder: 2</w:t>
            </w:r>
            <w:r w:rsidR="00D02D6B">
              <w:t> </w:t>
            </w:r>
            <w:r w:rsidR="00EE64B8" w:rsidRPr="00D02D6B">
              <w:t>May 2003</w:t>
            </w:r>
          </w:p>
        </w:tc>
        <w:tc>
          <w:tcPr>
            <w:tcW w:w="1806" w:type="dxa"/>
            <w:shd w:val="clear" w:color="auto" w:fill="auto"/>
          </w:tcPr>
          <w:p w14:paraId="167280C3" w14:textId="77777777" w:rsidR="00EE64B8" w:rsidRPr="00D02D6B" w:rsidRDefault="00EE64B8" w:rsidP="00554CE3">
            <w:pPr>
              <w:pStyle w:val="ENoteTableText"/>
            </w:pPr>
            <w:r w:rsidRPr="00D02D6B">
              <w:t>—</w:t>
            </w:r>
          </w:p>
        </w:tc>
      </w:tr>
      <w:tr w:rsidR="00EE64B8" w:rsidRPr="00D02D6B" w14:paraId="46C03DCE" w14:textId="77777777" w:rsidTr="00EE64B8">
        <w:trPr>
          <w:cantSplit/>
        </w:trPr>
        <w:tc>
          <w:tcPr>
            <w:tcW w:w="1806" w:type="dxa"/>
            <w:shd w:val="clear" w:color="auto" w:fill="auto"/>
          </w:tcPr>
          <w:p w14:paraId="5AC7F0D6" w14:textId="77777777" w:rsidR="00EE64B8" w:rsidRPr="00D02D6B" w:rsidRDefault="00EE64B8" w:rsidP="00554CE3">
            <w:pPr>
              <w:pStyle w:val="ENoteTableText"/>
            </w:pPr>
            <w:r w:rsidRPr="00D02D6B">
              <w:t>2003 No.</w:t>
            </w:r>
            <w:r w:rsidR="00D02D6B">
              <w:t> </w:t>
            </w:r>
            <w:r w:rsidRPr="00D02D6B">
              <w:t>75</w:t>
            </w:r>
          </w:p>
        </w:tc>
        <w:tc>
          <w:tcPr>
            <w:tcW w:w="1806" w:type="dxa"/>
            <w:shd w:val="clear" w:color="auto" w:fill="auto"/>
          </w:tcPr>
          <w:p w14:paraId="436F3941" w14:textId="77777777" w:rsidR="00EE64B8" w:rsidRPr="00D02D6B" w:rsidRDefault="00EE64B8" w:rsidP="00554CE3">
            <w:pPr>
              <w:pStyle w:val="ENoteTableText"/>
            </w:pPr>
            <w:r w:rsidRPr="00D02D6B">
              <w:t>1</w:t>
            </w:r>
            <w:r w:rsidR="00D02D6B">
              <w:t> </w:t>
            </w:r>
            <w:r w:rsidRPr="00D02D6B">
              <w:t>May 2003</w:t>
            </w:r>
          </w:p>
        </w:tc>
        <w:tc>
          <w:tcPr>
            <w:tcW w:w="1806" w:type="dxa"/>
            <w:shd w:val="clear" w:color="auto" w:fill="auto"/>
          </w:tcPr>
          <w:p w14:paraId="1CF44197" w14:textId="77777777" w:rsidR="00EE64B8" w:rsidRPr="00D02D6B" w:rsidRDefault="00E56B54" w:rsidP="00554CE3">
            <w:pPr>
              <w:pStyle w:val="ENoteTableText"/>
            </w:pPr>
            <w:r w:rsidRPr="00D02D6B">
              <w:t>rr.</w:t>
            </w:r>
            <w:r w:rsidR="00D02D6B">
              <w:t> </w:t>
            </w:r>
            <w:r w:rsidR="00EE64B8" w:rsidRPr="00D02D6B">
              <w:t>1–4 and Schedules</w:t>
            </w:r>
            <w:r w:rsidR="00D02D6B">
              <w:t> </w:t>
            </w:r>
            <w:r w:rsidR="00EE64B8" w:rsidRPr="00D02D6B">
              <w:t>1 and 2: 1</w:t>
            </w:r>
            <w:r w:rsidR="00D02D6B">
              <w:t> </w:t>
            </w:r>
            <w:r w:rsidR="00EE64B8" w:rsidRPr="00D02D6B">
              <w:t>May 2003</w:t>
            </w:r>
            <w:r w:rsidR="00EE64B8" w:rsidRPr="00D02D6B">
              <w:br/>
              <w:t>Remainder: 3</w:t>
            </w:r>
            <w:r w:rsidR="00D02D6B">
              <w:t> </w:t>
            </w:r>
            <w:r w:rsidR="00EE64B8" w:rsidRPr="00D02D6B">
              <w:t>May 2003</w:t>
            </w:r>
          </w:p>
        </w:tc>
        <w:tc>
          <w:tcPr>
            <w:tcW w:w="1806" w:type="dxa"/>
            <w:shd w:val="clear" w:color="auto" w:fill="auto"/>
          </w:tcPr>
          <w:p w14:paraId="61850290" w14:textId="77777777" w:rsidR="00EE64B8" w:rsidRPr="00D02D6B" w:rsidRDefault="00EE64B8" w:rsidP="00554CE3">
            <w:pPr>
              <w:pStyle w:val="ENoteTableText"/>
            </w:pPr>
            <w:r w:rsidRPr="00D02D6B">
              <w:t>—</w:t>
            </w:r>
          </w:p>
        </w:tc>
      </w:tr>
      <w:tr w:rsidR="00EE64B8" w:rsidRPr="00D02D6B" w14:paraId="67B42D04" w14:textId="77777777" w:rsidTr="00EE64B8">
        <w:trPr>
          <w:cantSplit/>
        </w:trPr>
        <w:tc>
          <w:tcPr>
            <w:tcW w:w="1806" w:type="dxa"/>
            <w:shd w:val="clear" w:color="auto" w:fill="auto"/>
          </w:tcPr>
          <w:p w14:paraId="580FEC77" w14:textId="77777777" w:rsidR="00EE64B8" w:rsidRPr="00D02D6B" w:rsidRDefault="00EE64B8" w:rsidP="00554CE3">
            <w:pPr>
              <w:pStyle w:val="ENoteTableText"/>
            </w:pPr>
            <w:r w:rsidRPr="00D02D6B">
              <w:t>2003 No.</w:t>
            </w:r>
            <w:r w:rsidR="00D02D6B">
              <w:t> </w:t>
            </w:r>
            <w:r w:rsidRPr="00D02D6B">
              <w:t>189</w:t>
            </w:r>
          </w:p>
        </w:tc>
        <w:tc>
          <w:tcPr>
            <w:tcW w:w="1806" w:type="dxa"/>
            <w:shd w:val="clear" w:color="auto" w:fill="auto"/>
          </w:tcPr>
          <w:p w14:paraId="75EF68E5" w14:textId="77777777" w:rsidR="00EE64B8" w:rsidRPr="00D02D6B" w:rsidRDefault="00EE64B8" w:rsidP="00554CE3">
            <w:pPr>
              <w:pStyle w:val="ENoteTableText"/>
            </w:pPr>
            <w:r w:rsidRPr="00D02D6B">
              <w:t>24</w:t>
            </w:r>
            <w:r w:rsidR="00D02D6B">
              <w:t> </w:t>
            </w:r>
            <w:r w:rsidRPr="00D02D6B">
              <w:t>July 2003</w:t>
            </w:r>
          </w:p>
        </w:tc>
        <w:tc>
          <w:tcPr>
            <w:tcW w:w="1806" w:type="dxa"/>
            <w:shd w:val="clear" w:color="auto" w:fill="auto"/>
          </w:tcPr>
          <w:p w14:paraId="7C9806F5" w14:textId="77777777" w:rsidR="00EE64B8" w:rsidRPr="00D02D6B" w:rsidRDefault="00EE64B8" w:rsidP="00554CE3">
            <w:pPr>
              <w:pStyle w:val="ENoteTableText"/>
            </w:pPr>
            <w:r w:rsidRPr="00D02D6B">
              <w:t>1 Oct 2003</w:t>
            </w:r>
          </w:p>
        </w:tc>
        <w:tc>
          <w:tcPr>
            <w:tcW w:w="1806" w:type="dxa"/>
            <w:shd w:val="clear" w:color="auto" w:fill="auto"/>
          </w:tcPr>
          <w:p w14:paraId="6F4FE940" w14:textId="77777777" w:rsidR="00EE64B8" w:rsidRPr="00D02D6B" w:rsidRDefault="00EE64B8" w:rsidP="00554CE3">
            <w:pPr>
              <w:pStyle w:val="ENoteTableText"/>
            </w:pPr>
            <w:r w:rsidRPr="00D02D6B">
              <w:t>—</w:t>
            </w:r>
          </w:p>
        </w:tc>
      </w:tr>
      <w:tr w:rsidR="00EE64B8" w:rsidRPr="00D02D6B" w14:paraId="0ACEFCE9" w14:textId="77777777" w:rsidTr="00EE64B8">
        <w:trPr>
          <w:cantSplit/>
        </w:trPr>
        <w:tc>
          <w:tcPr>
            <w:tcW w:w="1806" w:type="dxa"/>
            <w:shd w:val="clear" w:color="auto" w:fill="auto"/>
          </w:tcPr>
          <w:p w14:paraId="062FDA88" w14:textId="77777777" w:rsidR="00EE64B8" w:rsidRPr="00D02D6B" w:rsidRDefault="00EE64B8" w:rsidP="00554CE3">
            <w:pPr>
              <w:pStyle w:val="ENoteTableText"/>
            </w:pPr>
            <w:r w:rsidRPr="00D02D6B">
              <w:t>2003 No.</w:t>
            </w:r>
            <w:r w:rsidR="00D02D6B">
              <w:t> </w:t>
            </w:r>
            <w:r w:rsidRPr="00D02D6B">
              <w:t>232</w:t>
            </w:r>
          </w:p>
        </w:tc>
        <w:tc>
          <w:tcPr>
            <w:tcW w:w="1806" w:type="dxa"/>
            <w:shd w:val="clear" w:color="auto" w:fill="auto"/>
          </w:tcPr>
          <w:p w14:paraId="74DF5258" w14:textId="77777777" w:rsidR="00EE64B8" w:rsidRPr="00D02D6B" w:rsidRDefault="00EE64B8" w:rsidP="00554CE3">
            <w:pPr>
              <w:pStyle w:val="ENoteTableText"/>
            </w:pPr>
            <w:r w:rsidRPr="00D02D6B">
              <w:t>3 Sept 2003</w:t>
            </w:r>
          </w:p>
        </w:tc>
        <w:tc>
          <w:tcPr>
            <w:tcW w:w="1806" w:type="dxa"/>
            <w:shd w:val="clear" w:color="auto" w:fill="auto"/>
          </w:tcPr>
          <w:p w14:paraId="3666E9FD" w14:textId="77777777" w:rsidR="00EE64B8" w:rsidRPr="00D02D6B" w:rsidRDefault="00EE64B8" w:rsidP="00554CE3">
            <w:pPr>
              <w:pStyle w:val="ENoteTableText"/>
            </w:pPr>
            <w:r w:rsidRPr="00D02D6B">
              <w:t>3 Sept 2003</w:t>
            </w:r>
          </w:p>
        </w:tc>
        <w:tc>
          <w:tcPr>
            <w:tcW w:w="1806" w:type="dxa"/>
            <w:shd w:val="clear" w:color="auto" w:fill="auto"/>
          </w:tcPr>
          <w:p w14:paraId="252B57AB" w14:textId="77777777" w:rsidR="00EE64B8" w:rsidRPr="00D02D6B" w:rsidRDefault="00EE64B8" w:rsidP="00554CE3">
            <w:pPr>
              <w:pStyle w:val="ENoteTableText"/>
            </w:pPr>
            <w:r w:rsidRPr="00D02D6B">
              <w:t>—</w:t>
            </w:r>
          </w:p>
        </w:tc>
      </w:tr>
      <w:tr w:rsidR="00EE64B8" w:rsidRPr="00D02D6B" w14:paraId="5F711FC7" w14:textId="77777777" w:rsidTr="00EE64B8">
        <w:trPr>
          <w:cantSplit/>
        </w:trPr>
        <w:tc>
          <w:tcPr>
            <w:tcW w:w="1806" w:type="dxa"/>
            <w:shd w:val="clear" w:color="auto" w:fill="auto"/>
          </w:tcPr>
          <w:p w14:paraId="41C93C8E" w14:textId="77777777" w:rsidR="00EE64B8" w:rsidRPr="00D02D6B" w:rsidRDefault="00EE64B8" w:rsidP="00554CE3">
            <w:pPr>
              <w:pStyle w:val="ENoteTableText"/>
            </w:pPr>
            <w:r w:rsidRPr="00D02D6B">
              <w:t>2003 No.</w:t>
            </w:r>
            <w:r w:rsidR="00D02D6B">
              <w:t> </w:t>
            </w:r>
            <w:r w:rsidRPr="00D02D6B">
              <w:t>240</w:t>
            </w:r>
          </w:p>
        </w:tc>
        <w:tc>
          <w:tcPr>
            <w:tcW w:w="1806" w:type="dxa"/>
            <w:shd w:val="clear" w:color="auto" w:fill="auto"/>
          </w:tcPr>
          <w:p w14:paraId="6024D91E" w14:textId="77777777" w:rsidR="00EE64B8" w:rsidRPr="00D02D6B" w:rsidRDefault="00EE64B8" w:rsidP="00554CE3">
            <w:pPr>
              <w:pStyle w:val="ENoteTableText"/>
            </w:pPr>
            <w:r w:rsidRPr="00D02D6B">
              <w:t>18 Sept 2003</w:t>
            </w:r>
          </w:p>
        </w:tc>
        <w:tc>
          <w:tcPr>
            <w:tcW w:w="1806" w:type="dxa"/>
            <w:shd w:val="clear" w:color="auto" w:fill="auto"/>
          </w:tcPr>
          <w:p w14:paraId="00AA4352" w14:textId="77777777" w:rsidR="00EE64B8" w:rsidRPr="00D02D6B" w:rsidRDefault="00EE64B8" w:rsidP="00554CE3">
            <w:pPr>
              <w:pStyle w:val="ENoteTableText"/>
            </w:pPr>
            <w:r w:rsidRPr="00D02D6B">
              <w:t>18 Sept 2003</w:t>
            </w:r>
          </w:p>
        </w:tc>
        <w:tc>
          <w:tcPr>
            <w:tcW w:w="1806" w:type="dxa"/>
            <w:shd w:val="clear" w:color="auto" w:fill="auto"/>
          </w:tcPr>
          <w:p w14:paraId="1EE55817" w14:textId="77777777" w:rsidR="00EE64B8" w:rsidRPr="00D02D6B" w:rsidRDefault="00EE64B8" w:rsidP="00554CE3">
            <w:pPr>
              <w:pStyle w:val="ENoteTableText"/>
            </w:pPr>
            <w:r w:rsidRPr="00D02D6B">
              <w:t>—</w:t>
            </w:r>
          </w:p>
        </w:tc>
      </w:tr>
      <w:tr w:rsidR="00EE64B8" w:rsidRPr="00D02D6B" w14:paraId="3C3D1602" w14:textId="77777777" w:rsidTr="00EE64B8">
        <w:trPr>
          <w:cantSplit/>
        </w:trPr>
        <w:tc>
          <w:tcPr>
            <w:tcW w:w="1806" w:type="dxa"/>
            <w:shd w:val="clear" w:color="auto" w:fill="auto"/>
          </w:tcPr>
          <w:p w14:paraId="11DD0E31" w14:textId="77777777" w:rsidR="00EE64B8" w:rsidRPr="00D02D6B" w:rsidRDefault="00EE64B8" w:rsidP="00554CE3">
            <w:pPr>
              <w:pStyle w:val="ENoteTableText"/>
            </w:pPr>
            <w:r w:rsidRPr="00D02D6B">
              <w:t>2003 No.</w:t>
            </w:r>
            <w:r w:rsidR="00D02D6B">
              <w:t> </w:t>
            </w:r>
            <w:r w:rsidRPr="00D02D6B">
              <w:t>297</w:t>
            </w:r>
          </w:p>
        </w:tc>
        <w:tc>
          <w:tcPr>
            <w:tcW w:w="1806" w:type="dxa"/>
            <w:shd w:val="clear" w:color="auto" w:fill="auto"/>
          </w:tcPr>
          <w:p w14:paraId="68763774" w14:textId="77777777" w:rsidR="00EE64B8" w:rsidRPr="00D02D6B" w:rsidRDefault="00EE64B8" w:rsidP="00554CE3">
            <w:pPr>
              <w:pStyle w:val="ENoteTableText"/>
            </w:pPr>
            <w:r w:rsidRPr="00D02D6B">
              <w:t>27 Nov 2003</w:t>
            </w:r>
          </w:p>
        </w:tc>
        <w:tc>
          <w:tcPr>
            <w:tcW w:w="1806" w:type="dxa"/>
            <w:shd w:val="clear" w:color="auto" w:fill="auto"/>
          </w:tcPr>
          <w:p w14:paraId="1A3A4C30" w14:textId="77777777" w:rsidR="00EE64B8" w:rsidRPr="00D02D6B" w:rsidRDefault="00EE64B8" w:rsidP="00554CE3">
            <w:pPr>
              <w:pStyle w:val="ENoteTableText"/>
            </w:pPr>
            <w:r w:rsidRPr="00D02D6B">
              <w:t>27 Nov 2003</w:t>
            </w:r>
          </w:p>
        </w:tc>
        <w:tc>
          <w:tcPr>
            <w:tcW w:w="1806" w:type="dxa"/>
            <w:shd w:val="clear" w:color="auto" w:fill="auto"/>
          </w:tcPr>
          <w:p w14:paraId="49898842" w14:textId="77777777" w:rsidR="00EE64B8" w:rsidRPr="00D02D6B" w:rsidRDefault="00EE64B8" w:rsidP="00554CE3">
            <w:pPr>
              <w:pStyle w:val="ENoteTableText"/>
            </w:pPr>
            <w:r w:rsidRPr="00D02D6B">
              <w:t>—</w:t>
            </w:r>
          </w:p>
        </w:tc>
      </w:tr>
      <w:tr w:rsidR="00F95E55" w:rsidRPr="00D02D6B" w14:paraId="22824E3C" w14:textId="77777777" w:rsidTr="00646CE3">
        <w:trPr>
          <w:cantSplit/>
          <w:tblHeader/>
        </w:trPr>
        <w:tc>
          <w:tcPr>
            <w:tcW w:w="1806" w:type="dxa"/>
            <w:tcBorders>
              <w:top w:val="single" w:sz="12" w:space="0" w:color="auto"/>
              <w:bottom w:val="single" w:sz="12" w:space="0" w:color="auto"/>
            </w:tcBorders>
            <w:shd w:val="clear" w:color="auto" w:fill="auto"/>
          </w:tcPr>
          <w:p w14:paraId="0E820FE4" w14:textId="77777777" w:rsidR="00F95E55" w:rsidRPr="00D02D6B" w:rsidRDefault="00F95E55" w:rsidP="00554CE3">
            <w:pPr>
              <w:pStyle w:val="ENoteTableHeading"/>
              <w:rPr>
                <w:rFonts w:cs="Arial"/>
              </w:rPr>
            </w:pPr>
            <w:r w:rsidRPr="00D02D6B">
              <w:rPr>
                <w:rFonts w:cs="Arial"/>
              </w:rPr>
              <w:t>Number and year</w:t>
            </w:r>
          </w:p>
        </w:tc>
        <w:tc>
          <w:tcPr>
            <w:tcW w:w="1806" w:type="dxa"/>
            <w:tcBorders>
              <w:top w:val="single" w:sz="12" w:space="0" w:color="auto"/>
              <w:bottom w:val="single" w:sz="12" w:space="0" w:color="auto"/>
            </w:tcBorders>
            <w:shd w:val="clear" w:color="auto" w:fill="auto"/>
          </w:tcPr>
          <w:p w14:paraId="2EA8440B" w14:textId="77777777" w:rsidR="00F95E55" w:rsidRPr="00D02D6B" w:rsidRDefault="00F95E55" w:rsidP="00554CE3">
            <w:pPr>
              <w:pStyle w:val="ENoteTableHeading"/>
              <w:rPr>
                <w:rFonts w:cs="Arial"/>
              </w:rPr>
            </w:pPr>
            <w:r w:rsidRPr="00D02D6B">
              <w:rPr>
                <w:rFonts w:cs="Arial"/>
              </w:rPr>
              <w:t xml:space="preserve">FRLI registration </w:t>
            </w:r>
            <w:r>
              <w:rPr>
                <w:rFonts w:cs="Arial"/>
              </w:rPr>
              <w:t>or g</w:t>
            </w:r>
            <w:r w:rsidRPr="00D02D6B">
              <w:rPr>
                <w:rFonts w:cs="Arial"/>
              </w:rPr>
              <w:t>azettal</w:t>
            </w:r>
          </w:p>
        </w:tc>
        <w:tc>
          <w:tcPr>
            <w:tcW w:w="1806" w:type="dxa"/>
            <w:tcBorders>
              <w:top w:val="single" w:sz="12" w:space="0" w:color="auto"/>
              <w:bottom w:val="single" w:sz="12" w:space="0" w:color="auto"/>
            </w:tcBorders>
            <w:shd w:val="clear" w:color="auto" w:fill="auto"/>
          </w:tcPr>
          <w:p w14:paraId="084725E7" w14:textId="77777777" w:rsidR="00F95E55" w:rsidRPr="00D02D6B" w:rsidRDefault="00F95E55" w:rsidP="00554CE3">
            <w:pPr>
              <w:pStyle w:val="ENoteTableHeading"/>
              <w:rPr>
                <w:rFonts w:cs="Arial"/>
              </w:rPr>
            </w:pPr>
            <w:r w:rsidRPr="00D02D6B">
              <w:rPr>
                <w:rFonts w:cs="Arial"/>
              </w:rPr>
              <w:t>Commencement</w:t>
            </w:r>
          </w:p>
        </w:tc>
        <w:tc>
          <w:tcPr>
            <w:tcW w:w="1806" w:type="dxa"/>
            <w:tcBorders>
              <w:top w:val="single" w:sz="12" w:space="0" w:color="auto"/>
              <w:bottom w:val="single" w:sz="12" w:space="0" w:color="auto"/>
            </w:tcBorders>
            <w:shd w:val="clear" w:color="auto" w:fill="auto"/>
          </w:tcPr>
          <w:p w14:paraId="2C85C278" w14:textId="77777777" w:rsidR="00F95E55" w:rsidRPr="00D02D6B" w:rsidRDefault="00F95E55" w:rsidP="00554CE3">
            <w:pPr>
              <w:pStyle w:val="ENoteTableHeading"/>
              <w:rPr>
                <w:rFonts w:cs="Arial"/>
              </w:rPr>
            </w:pPr>
            <w:r w:rsidRPr="00D02D6B">
              <w:rPr>
                <w:rFonts w:cs="Arial"/>
              </w:rPr>
              <w:t>Application, saving and transitional provisions</w:t>
            </w:r>
          </w:p>
        </w:tc>
      </w:tr>
      <w:tr w:rsidR="00EE64B8" w:rsidRPr="00D02D6B" w14:paraId="16A93E28" w14:textId="77777777" w:rsidTr="00EE64B8">
        <w:trPr>
          <w:cantSplit/>
        </w:trPr>
        <w:tc>
          <w:tcPr>
            <w:tcW w:w="1806" w:type="dxa"/>
            <w:shd w:val="clear" w:color="auto" w:fill="auto"/>
          </w:tcPr>
          <w:p w14:paraId="7C002910" w14:textId="77777777" w:rsidR="00EE64B8" w:rsidRPr="00D02D6B" w:rsidRDefault="00EE64B8" w:rsidP="00554CE3">
            <w:pPr>
              <w:pStyle w:val="ENoteTableText"/>
            </w:pPr>
            <w:r w:rsidRPr="00D02D6B">
              <w:t>2003 No.</w:t>
            </w:r>
            <w:r w:rsidR="00D02D6B">
              <w:t> </w:t>
            </w:r>
            <w:r w:rsidRPr="00D02D6B">
              <w:t>365</w:t>
            </w:r>
          </w:p>
        </w:tc>
        <w:tc>
          <w:tcPr>
            <w:tcW w:w="1806" w:type="dxa"/>
            <w:shd w:val="clear" w:color="auto" w:fill="auto"/>
          </w:tcPr>
          <w:p w14:paraId="2D343FC7" w14:textId="77777777" w:rsidR="00EE64B8" w:rsidRPr="00D02D6B" w:rsidRDefault="00EE64B8" w:rsidP="00554CE3">
            <w:pPr>
              <w:pStyle w:val="ENoteTableText"/>
            </w:pPr>
            <w:r w:rsidRPr="00D02D6B">
              <w:t>23 Dec 2003</w:t>
            </w:r>
          </w:p>
        </w:tc>
        <w:tc>
          <w:tcPr>
            <w:tcW w:w="1806" w:type="dxa"/>
            <w:shd w:val="clear" w:color="auto" w:fill="auto"/>
          </w:tcPr>
          <w:p w14:paraId="487F7D99" w14:textId="77777777" w:rsidR="00EE64B8" w:rsidRPr="00D02D6B" w:rsidRDefault="00E56B54" w:rsidP="00554CE3">
            <w:pPr>
              <w:pStyle w:val="ENoteTableText"/>
            </w:pPr>
            <w:r w:rsidRPr="00D02D6B">
              <w:t>rr.</w:t>
            </w:r>
            <w:r w:rsidR="00D02D6B">
              <w:t> </w:t>
            </w:r>
            <w:r w:rsidR="00EE64B8" w:rsidRPr="00D02D6B">
              <w:t>1–4 and Schedule</w:t>
            </w:r>
            <w:r w:rsidR="00D02D6B">
              <w:t> </w:t>
            </w:r>
            <w:r w:rsidR="00EE64B8" w:rsidRPr="00D02D6B">
              <w:t>1: 23 Dec 2003</w:t>
            </w:r>
            <w:r w:rsidR="00EE64B8" w:rsidRPr="00D02D6B">
              <w:br/>
              <w:t>Schedules</w:t>
            </w:r>
            <w:r w:rsidR="00D02D6B">
              <w:t> </w:t>
            </w:r>
            <w:r w:rsidR="00EE64B8" w:rsidRPr="00D02D6B">
              <w:t>2 and 3: 1</w:t>
            </w:r>
            <w:r w:rsidRPr="00D02D6B">
              <w:t xml:space="preserve"> </w:t>
            </w:r>
            <w:r w:rsidR="00EE64B8" w:rsidRPr="00D02D6B">
              <w:t>Jan</w:t>
            </w:r>
            <w:r w:rsidRPr="00D02D6B">
              <w:t xml:space="preserve"> </w:t>
            </w:r>
            <w:r w:rsidR="00EE64B8" w:rsidRPr="00D02D6B">
              <w:t>2004</w:t>
            </w:r>
            <w:r w:rsidR="00EE64B8" w:rsidRPr="00D02D6B">
              <w:br/>
              <w:t>Remainder: 1</w:t>
            </w:r>
            <w:r w:rsidR="00D02D6B">
              <w:t> </w:t>
            </w:r>
            <w:r w:rsidR="00EE64B8" w:rsidRPr="00D02D6B">
              <w:t>July 2004</w:t>
            </w:r>
          </w:p>
        </w:tc>
        <w:tc>
          <w:tcPr>
            <w:tcW w:w="1806" w:type="dxa"/>
            <w:shd w:val="clear" w:color="auto" w:fill="auto"/>
          </w:tcPr>
          <w:p w14:paraId="5E023B49" w14:textId="77777777" w:rsidR="00EE64B8" w:rsidRPr="00D02D6B" w:rsidRDefault="00EE64B8" w:rsidP="00554CE3">
            <w:pPr>
              <w:pStyle w:val="ENoteTableText"/>
            </w:pPr>
            <w:r w:rsidRPr="00D02D6B">
              <w:t>—</w:t>
            </w:r>
          </w:p>
        </w:tc>
      </w:tr>
      <w:tr w:rsidR="00EE64B8" w:rsidRPr="00D02D6B" w14:paraId="7E84C313" w14:textId="77777777" w:rsidTr="00EE64B8">
        <w:trPr>
          <w:cantSplit/>
        </w:trPr>
        <w:tc>
          <w:tcPr>
            <w:tcW w:w="1806" w:type="dxa"/>
            <w:shd w:val="clear" w:color="auto" w:fill="auto"/>
          </w:tcPr>
          <w:p w14:paraId="75C247D0" w14:textId="77777777" w:rsidR="00EE64B8" w:rsidRPr="00D02D6B" w:rsidRDefault="00EE64B8" w:rsidP="00554CE3">
            <w:pPr>
              <w:pStyle w:val="ENoteTableText"/>
            </w:pPr>
            <w:r w:rsidRPr="00D02D6B">
              <w:t>2004 No.</w:t>
            </w:r>
            <w:r w:rsidR="00D02D6B">
              <w:t> </w:t>
            </w:r>
            <w:r w:rsidRPr="00D02D6B">
              <w:t>4</w:t>
            </w:r>
          </w:p>
        </w:tc>
        <w:tc>
          <w:tcPr>
            <w:tcW w:w="1806" w:type="dxa"/>
            <w:shd w:val="clear" w:color="auto" w:fill="auto"/>
          </w:tcPr>
          <w:p w14:paraId="3949FB1D" w14:textId="77777777" w:rsidR="00EE64B8" w:rsidRPr="00D02D6B" w:rsidRDefault="00EE64B8" w:rsidP="00554CE3">
            <w:pPr>
              <w:pStyle w:val="ENoteTableText"/>
            </w:pPr>
            <w:r w:rsidRPr="00D02D6B">
              <w:t>12 Feb 2004</w:t>
            </w:r>
          </w:p>
        </w:tc>
        <w:tc>
          <w:tcPr>
            <w:tcW w:w="1806" w:type="dxa"/>
            <w:shd w:val="clear" w:color="auto" w:fill="auto"/>
          </w:tcPr>
          <w:p w14:paraId="66334772" w14:textId="77777777" w:rsidR="00EE64B8" w:rsidRPr="00D02D6B" w:rsidRDefault="00EE64B8" w:rsidP="00554CE3">
            <w:pPr>
              <w:pStyle w:val="ENoteTableText"/>
            </w:pPr>
            <w:r w:rsidRPr="00D02D6B">
              <w:t>20 Feb 2004 (</w:t>
            </w:r>
            <w:r w:rsidRPr="00D02D6B">
              <w:rPr>
                <w:i/>
              </w:rPr>
              <w:t>see</w:t>
            </w:r>
            <w:r w:rsidRPr="00D02D6B">
              <w:t xml:space="preserve"> r. 2)</w:t>
            </w:r>
          </w:p>
        </w:tc>
        <w:tc>
          <w:tcPr>
            <w:tcW w:w="1806" w:type="dxa"/>
            <w:shd w:val="clear" w:color="auto" w:fill="auto"/>
          </w:tcPr>
          <w:p w14:paraId="5848DE4B" w14:textId="77777777" w:rsidR="00EE64B8" w:rsidRPr="00D02D6B" w:rsidRDefault="00EE64B8" w:rsidP="00554CE3">
            <w:pPr>
              <w:pStyle w:val="ENoteTableText"/>
            </w:pPr>
            <w:r w:rsidRPr="00D02D6B">
              <w:t>—</w:t>
            </w:r>
          </w:p>
        </w:tc>
      </w:tr>
      <w:tr w:rsidR="00EE64B8" w:rsidRPr="00D02D6B" w14:paraId="340412F7" w14:textId="77777777" w:rsidTr="00EE64B8">
        <w:trPr>
          <w:cantSplit/>
        </w:trPr>
        <w:tc>
          <w:tcPr>
            <w:tcW w:w="1806" w:type="dxa"/>
            <w:shd w:val="clear" w:color="auto" w:fill="auto"/>
          </w:tcPr>
          <w:p w14:paraId="463CBC51" w14:textId="77777777" w:rsidR="00EE64B8" w:rsidRPr="00D02D6B" w:rsidRDefault="00EE64B8" w:rsidP="00554CE3">
            <w:pPr>
              <w:pStyle w:val="ENoteTableText"/>
            </w:pPr>
            <w:r w:rsidRPr="00D02D6B">
              <w:t>2004 No.</w:t>
            </w:r>
            <w:r w:rsidR="00D02D6B">
              <w:t> </w:t>
            </w:r>
            <w:r w:rsidRPr="00D02D6B">
              <w:t>134</w:t>
            </w:r>
          </w:p>
        </w:tc>
        <w:tc>
          <w:tcPr>
            <w:tcW w:w="1806" w:type="dxa"/>
            <w:shd w:val="clear" w:color="auto" w:fill="auto"/>
          </w:tcPr>
          <w:p w14:paraId="23115867" w14:textId="77777777" w:rsidR="00EE64B8" w:rsidRPr="00D02D6B" w:rsidRDefault="00EE64B8" w:rsidP="00554CE3">
            <w:pPr>
              <w:pStyle w:val="ENoteTableText"/>
            </w:pPr>
            <w:r w:rsidRPr="00D02D6B">
              <w:t>18</w:t>
            </w:r>
            <w:r w:rsidR="00D02D6B">
              <w:t> </w:t>
            </w:r>
            <w:r w:rsidRPr="00D02D6B">
              <w:t>June 2004</w:t>
            </w:r>
          </w:p>
        </w:tc>
        <w:tc>
          <w:tcPr>
            <w:tcW w:w="1806" w:type="dxa"/>
            <w:shd w:val="clear" w:color="auto" w:fill="auto"/>
          </w:tcPr>
          <w:p w14:paraId="6B792D40" w14:textId="77777777" w:rsidR="00EE64B8" w:rsidRPr="00D02D6B" w:rsidRDefault="00EE64B8" w:rsidP="00554CE3">
            <w:pPr>
              <w:pStyle w:val="ENoteTableText"/>
            </w:pPr>
            <w:r w:rsidRPr="00D02D6B">
              <w:t>15 Nov 2004</w:t>
            </w:r>
          </w:p>
        </w:tc>
        <w:tc>
          <w:tcPr>
            <w:tcW w:w="1806" w:type="dxa"/>
            <w:shd w:val="clear" w:color="auto" w:fill="auto"/>
          </w:tcPr>
          <w:p w14:paraId="22C9D52E" w14:textId="77777777" w:rsidR="00EE64B8" w:rsidRPr="00D02D6B" w:rsidRDefault="00EE64B8" w:rsidP="00554CE3">
            <w:pPr>
              <w:pStyle w:val="ENoteTableText"/>
            </w:pPr>
            <w:r w:rsidRPr="00D02D6B">
              <w:t>—</w:t>
            </w:r>
          </w:p>
        </w:tc>
      </w:tr>
      <w:tr w:rsidR="00EE64B8" w:rsidRPr="00D02D6B" w14:paraId="4812CE42" w14:textId="77777777" w:rsidTr="00EE64B8">
        <w:trPr>
          <w:cantSplit/>
        </w:trPr>
        <w:tc>
          <w:tcPr>
            <w:tcW w:w="1806" w:type="dxa"/>
            <w:shd w:val="clear" w:color="auto" w:fill="auto"/>
          </w:tcPr>
          <w:p w14:paraId="1B584BA0" w14:textId="77777777" w:rsidR="00EE64B8" w:rsidRPr="00D02D6B" w:rsidRDefault="00EE64B8" w:rsidP="00554CE3">
            <w:pPr>
              <w:pStyle w:val="ENoteTableText"/>
            </w:pPr>
            <w:r w:rsidRPr="00D02D6B">
              <w:t>2004 No.</w:t>
            </w:r>
            <w:r w:rsidR="00D02D6B">
              <w:t> </w:t>
            </w:r>
            <w:r w:rsidRPr="00D02D6B">
              <w:t>216</w:t>
            </w:r>
          </w:p>
        </w:tc>
        <w:tc>
          <w:tcPr>
            <w:tcW w:w="1806" w:type="dxa"/>
            <w:shd w:val="clear" w:color="auto" w:fill="auto"/>
          </w:tcPr>
          <w:p w14:paraId="2559EDF4" w14:textId="77777777" w:rsidR="00EE64B8" w:rsidRPr="00D02D6B" w:rsidRDefault="00EE64B8" w:rsidP="00554CE3">
            <w:pPr>
              <w:pStyle w:val="ENoteTableText"/>
            </w:pPr>
            <w:r w:rsidRPr="00D02D6B">
              <w:t>15</w:t>
            </w:r>
            <w:r w:rsidR="00D02D6B">
              <w:t> </w:t>
            </w:r>
            <w:r w:rsidRPr="00D02D6B">
              <w:t>July 2004</w:t>
            </w:r>
          </w:p>
        </w:tc>
        <w:tc>
          <w:tcPr>
            <w:tcW w:w="1806" w:type="dxa"/>
            <w:shd w:val="clear" w:color="auto" w:fill="auto"/>
          </w:tcPr>
          <w:p w14:paraId="060A5F4B" w14:textId="77777777" w:rsidR="00EE64B8" w:rsidRPr="00D02D6B" w:rsidRDefault="00EE64B8" w:rsidP="00554CE3">
            <w:pPr>
              <w:pStyle w:val="ENoteTableText"/>
            </w:pPr>
            <w:r w:rsidRPr="00D02D6B">
              <w:t>15</w:t>
            </w:r>
            <w:r w:rsidR="00D02D6B">
              <w:t> </w:t>
            </w:r>
            <w:r w:rsidRPr="00D02D6B">
              <w:t>July 2004</w:t>
            </w:r>
          </w:p>
        </w:tc>
        <w:tc>
          <w:tcPr>
            <w:tcW w:w="1806" w:type="dxa"/>
            <w:shd w:val="clear" w:color="auto" w:fill="auto"/>
          </w:tcPr>
          <w:p w14:paraId="56F675D2" w14:textId="77777777" w:rsidR="00EE64B8" w:rsidRPr="00D02D6B" w:rsidRDefault="00EE64B8" w:rsidP="00554CE3">
            <w:pPr>
              <w:pStyle w:val="ENoteTableText"/>
            </w:pPr>
            <w:r w:rsidRPr="00D02D6B">
              <w:t>—</w:t>
            </w:r>
          </w:p>
        </w:tc>
      </w:tr>
      <w:tr w:rsidR="00EE64B8" w:rsidRPr="00D02D6B" w14:paraId="694F8981" w14:textId="77777777" w:rsidTr="00EE64B8">
        <w:trPr>
          <w:cantSplit/>
        </w:trPr>
        <w:tc>
          <w:tcPr>
            <w:tcW w:w="1806" w:type="dxa"/>
            <w:shd w:val="clear" w:color="auto" w:fill="auto"/>
          </w:tcPr>
          <w:p w14:paraId="147F9312" w14:textId="77777777" w:rsidR="00EE64B8" w:rsidRPr="00D02D6B" w:rsidRDefault="00EE64B8" w:rsidP="00554CE3">
            <w:pPr>
              <w:pStyle w:val="ENoteTableText"/>
            </w:pPr>
            <w:r w:rsidRPr="00D02D6B">
              <w:t>2004 No.</w:t>
            </w:r>
            <w:r w:rsidR="00D02D6B">
              <w:t> </w:t>
            </w:r>
            <w:r w:rsidRPr="00D02D6B">
              <w:t>222</w:t>
            </w:r>
          </w:p>
        </w:tc>
        <w:tc>
          <w:tcPr>
            <w:tcW w:w="1806" w:type="dxa"/>
            <w:shd w:val="clear" w:color="auto" w:fill="auto"/>
          </w:tcPr>
          <w:p w14:paraId="7D39CBE3" w14:textId="77777777" w:rsidR="00EE64B8" w:rsidRPr="00D02D6B" w:rsidRDefault="00EE64B8" w:rsidP="00554CE3">
            <w:pPr>
              <w:pStyle w:val="ENoteTableText"/>
            </w:pPr>
            <w:r w:rsidRPr="00D02D6B">
              <w:t>22</w:t>
            </w:r>
            <w:r w:rsidR="00D02D6B">
              <w:t> </w:t>
            </w:r>
            <w:r w:rsidRPr="00D02D6B">
              <w:t>July 2004</w:t>
            </w:r>
          </w:p>
        </w:tc>
        <w:tc>
          <w:tcPr>
            <w:tcW w:w="1806" w:type="dxa"/>
            <w:shd w:val="clear" w:color="auto" w:fill="auto"/>
          </w:tcPr>
          <w:p w14:paraId="2D4FC611" w14:textId="77777777" w:rsidR="00EE64B8" w:rsidRPr="00D02D6B" w:rsidRDefault="00EE64B8" w:rsidP="00554CE3">
            <w:pPr>
              <w:pStyle w:val="ENoteTableText"/>
            </w:pPr>
            <w:r w:rsidRPr="00D02D6B">
              <w:t>1</w:t>
            </w:r>
            <w:r w:rsidR="00D02D6B">
              <w:t> </w:t>
            </w:r>
            <w:r w:rsidRPr="00D02D6B">
              <w:t>July 2004</w:t>
            </w:r>
          </w:p>
        </w:tc>
        <w:tc>
          <w:tcPr>
            <w:tcW w:w="1806" w:type="dxa"/>
            <w:shd w:val="clear" w:color="auto" w:fill="auto"/>
          </w:tcPr>
          <w:p w14:paraId="686E44BA" w14:textId="77777777" w:rsidR="00EE64B8" w:rsidRPr="00D02D6B" w:rsidRDefault="00EE64B8" w:rsidP="00554CE3">
            <w:pPr>
              <w:pStyle w:val="ENoteTableText"/>
            </w:pPr>
            <w:r w:rsidRPr="00D02D6B">
              <w:t>—</w:t>
            </w:r>
          </w:p>
        </w:tc>
      </w:tr>
      <w:tr w:rsidR="00EE64B8" w:rsidRPr="00D02D6B" w14:paraId="44675D21" w14:textId="77777777" w:rsidTr="00EE64B8">
        <w:trPr>
          <w:cantSplit/>
        </w:trPr>
        <w:tc>
          <w:tcPr>
            <w:tcW w:w="1806" w:type="dxa"/>
            <w:shd w:val="clear" w:color="auto" w:fill="auto"/>
          </w:tcPr>
          <w:p w14:paraId="2B5B1652" w14:textId="77777777" w:rsidR="00EE64B8" w:rsidRPr="00D02D6B" w:rsidRDefault="00EE64B8" w:rsidP="00554CE3">
            <w:pPr>
              <w:pStyle w:val="ENoteTableText"/>
            </w:pPr>
            <w:r w:rsidRPr="00D02D6B">
              <w:t>2004 No.</w:t>
            </w:r>
            <w:r w:rsidR="00D02D6B">
              <w:t> </w:t>
            </w:r>
            <w:r w:rsidRPr="00D02D6B">
              <w:t>230</w:t>
            </w:r>
          </w:p>
        </w:tc>
        <w:tc>
          <w:tcPr>
            <w:tcW w:w="1806" w:type="dxa"/>
            <w:shd w:val="clear" w:color="auto" w:fill="auto"/>
          </w:tcPr>
          <w:p w14:paraId="60741650" w14:textId="77777777" w:rsidR="00EE64B8" w:rsidRPr="00D02D6B" w:rsidRDefault="00EE64B8" w:rsidP="00554CE3">
            <w:pPr>
              <w:pStyle w:val="ENoteTableText"/>
            </w:pPr>
            <w:r w:rsidRPr="00D02D6B">
              <w:t>28</w:t>
            </w:r>
            <w:r w:rsidR="00D02D6B">
              <w:t> </w:t>
            </w:r>
            <w:r w:rsidRPr="00D02D6B">
              <w:t>July 2004</w:t>
            </w:r>
          </w:p>
        </w:tc>
        <w:tc>
          <w:tcPr>
            <w:tcW w:w="1806" w:type="dxa"/>
            <w:shd w:val="clear" w:color="auto" w:fill="auto"/>
          </w:tcPr>
          <w:p w14:paraId="6088E2B0" w14:textId="77777777" w:rsidR="00EE64B8" w:rsidRPr="00D02D6B" w:rsidRDefault="00EE64B8" w:rsidP="00554CE3">
            <w:pPr>
              <w:pStyle w:val="ENoteTableText"/>
            </w:pPr>
            <w:r w:rsidRPr="00D02D6B">
              <w:t>28</w:t>
            </w:r>
            <w:r w:rsidR="00D02D6B">
              <w:t> </w:t>
            </w:r>
            <w:r w:rsidRPr="00D02D6B">
              <w:t>July 2004</w:t>
            </w:r>
          </w:p>
        </w:tc>
        <w:tc>
          <w:tcPr>
            <w:tcW w:w="1806" w:type="dxa"/>
            <w:shd w:val="clear" w:color="auto" w:fill="auto"/>
          </w:tcPr>
          <w:p w14:paraId="7E6D5BCA" w14:textId="77777777" w:rsidR="00EE64B8" w:rsidRPr="00D02D6B" w:rsidRDefault="00EE64B8" w:rsidP="00554CE3">
            <w:pPr>
              <w:pStyle w:val="ENoteTableText"/>
            </w:pPr>
            <w:r w:rsidRPr="00D02D6B">
              <w:t>—</w:t>
            </w:r>
          </w:p>
        </w:tc>
      </w:tr>
      <w:tr w:rsidR="00EE64B8" w:rsidRPr="00D02D6B" w14:paraId="6B44EE72" w14:textId="77777777" w:rsidTr="00EE64B8">
        <w:trPr>
          <w:cantSplit/>
        </w:trPr>
        <w:tc>
          <w:tcPr>
            <w:tcW w:w="1806" w:type="dxa"/>
            <w:shd w:val="clear" w:color="auto" w:fill="auto"/>
          </w:tcPr>
          <w:p w14:paraId="4C6C817F" w14:textId="77777777" w:rsidR="00EE64B8" w:rsidRPr="00D02D6B" w:rsidRDefault="00EE64B8" w:rsidP="00554CE3">
            <w:pPr>
              <w:pStyle w:val="ENoteTableText"/>
            </w:pPr>
            <w:r w:rsidRPr="00D02D6B">
              <w:t>2004 No.</w:t>
            </w:r>
            <w:r w:rsidR="00D02D6B">
              <w:t> </w:t>
            </w:r>
            <w:r w:rsidRPr="00D02D6B">
              <w:t>345</w:t>
            </w:r>
          </w:p>
        </w:tc>
        <w:tc>
          <w:tcPr>
            <w:tcW w:w="1806" w:type="dxa"/>
            <w:shd w:val="clear" w:color="auto" w:fill="auto"/>
          </w:tcPr>
          <w:p w14:paraId="79B0BC0D" w14:textId="77777777" w:rsidR="00EE64B8" w:rsidRPr="00D02D6B" w:rsidRDefault="00EE64B8" w:rsidP="00554CE3">
            <w:pPr>
              <w:pStyle w:val="ENoteTableText"/>
            </w:pPr>
            <w:r w:rsidRPr="00D02D6B">
              <w:t>8 Dec 2004</w:t>
            </w:r>
          </w:p>
        </w:tc>
        <w:tc>
          <w:tcPr>
            <w:tcW w:w="1806" w:type="dxa"/>
            <w:shd w:val="clear" w:color="auto" w:fill="auto"/>
          </w:tcPr>
          <w:p w14:paraId="0C2B338A" w14:textId="77777777" w:rsidR="00EE64B8" w:rsidRPr="00D02D6B" w:rsidRDefault="00EE64B8" w:rsidP="00554CE3">
            <w:pPr>
              <w:pStyle w:val="ENoteTableText"/>
            </w:pPr>
            <w:r w:rsidRPr="00D02D6B">
              <w:t>8 Dec 2004</w:t>
            </w:r>
          </w:p>
        </w:tc>
        <w:tc>
          <w:tcPr>
            <w:tcW w:w="1806" w:type="dxa"/>
            <w:shd w:val="clear" w:color="auto" w:fill="auto"/>
          </w:tcPr>
          <w:p w14:paraId="7064EF80" w14:textId="77777777" w:rsidR="00EE64B8" w:rsidRPr="00D02D6B" w:rsidRDefault="00EE64B8" w:rsidP="00554CE3">
            <w:pPr>
              <w:pStyle w:val="ENoteTableText"/>
            </w:pPr>
            <w:r w:rsidRPr="00D02D6B">
              <w:t>—</w:t>
            </w:r>
          </w:p>
        </w:tc>
      </w:tr>
      <w:tr w:rsidR="00EE64B8" w:rsidRPr="00D02D6B" w14:paraId="0A79DDE5" w14:textId="77777777" w:rsidTr="00EE64B8">
        <w:trPr>
          <w:cantSplit/>
        </w:trPr>
        <w:tc>
          <w:tcPr>
            <w:tcW w:w="1806" w:type="dxa"/>
            <w:shd w:val="clear" w:color="auto" w:fill="auto"/>
          </w:tcPr>
          <w:p w14:paraId="4E7C694C" w14:textId="77777777" w:rsidR="00EE64B8" w:rsidRPr="00D02D6B" w:rsidRDefault="00EE64B8" w:rsidP="00554CE3">
            <w:pPr>
              <w:pStyle w:val="ENoteTableText"/>
            </w:pPr>
            <w:r w:rsidRPr="00D02D6B">
              <w:t>2005 No.</w:t>
            </w:r>
            <w:r w:rsidR="00D02D6B">
              <w:t> </w:t>
            </w:r>
            <w:r w:rsidRPr="00D02D6B">
              <w:t>207</w:t>
            </w:r>
          </w:p>
        </w:tc>
        <w:tc>
          <w:tcPr>
            <w:tcW w:w="1806" w:type="dxa"/>
            <w:shd w:val="clear" w:color="auto" w:fill="auto"/>
          </w:tcPr>
          <w:p w14:paraId="15E07961" w14:textId="77777777" w:rsidR="00EE64B8" w:rsidRPr="00D02D6B" w:rsidRDefault="00EE64B8" w:rsidP="00554CE3">
            <w:pPr>
              <w:pStyle w:val="ENoteTableText"/>
            </w:pPr>
            <w:r w:rsidRPr="00D02D6B">
              <w:t>19 Sept 2005 (</w:t>
            </w:r>
            <w:r w:rsidRPr="00D02D6B">
              <w:rPr>
                <w:i/>
              </w:rPr>
              <w:t>see</w:t>
            </w:r>
            <w:r w:rsidRPr="00D02D6B">
              <w:t xml:space="preserve"> F2005L02673)</w:t>
            </w:r>
          </w:p>
        </w:tc>
        <w:tc>
          <w:tcPr>
            <w:tcW w:w="1806" w:type="dxa"/>
            <w:shd w:val="clear" w:color="auto" w:fill="auto"/>
          </w:tcPr>
          <w:p w14:paraId="5F9D3FE0" w14:textId="77777777" w:rsidR="00EE64B8" w:rsidRPr="00D02D6B" w:rsidRDefault="00EE64B8" w:rsidP="00554CE3">
            <w:pPr>
              <w:pStyle w:val="ENoteTableText"/>
            </w:pPr>
            <w:r w:rsidRPr="00D02D6B">
              <w:t>1 Oct 2005 (</w:t>
            </w:r>
            <w:r w:rsidRPr="00D02D6B">
              <w:rPr>
                <w:i/>
              </w:rPr>
              <w:t>see</w:t>
            </w:r>
            <w:r w:rsidRPr="00D02D6B">
              <w:t xml:space="preserve"> r. 2)</w:t>
            </w:r>
          </w:p>
        </w:tc>
        <w:tc>
          <w:tcPr>
            <w:tcW w:w="1806" w:type="dxa"/>
            <w:shd w:val="clear" w:color="auto" w:fill="auto"/>
          </w:tcPr>
          <w:p w14:paraId="2EA852B6" w14:textId="77777777" w:rsidR="00EE64B8" w:rsidRPr="00D02D6B" w:rsidRDefault="00EE64B8" w:rsidP="00554CE3">
            <w:pPr>
              <w:pStyle w:val="ENoteTableText"/>
            </w:pPr>
            <w:r w:rsidRPr="00D02D6B">
              <w:t>—</w:t>
            </w:r>
          </w:p>
        </w:tc>
      </w:tr>
      <w:tr w:rsidR="00EE64B8" w:rsidRPr="00D02D6B" w14:paraId="4B669416" w14:textId="77777777" w:rsidTr="00EE64B8">
        <w:trPr>
          <w:cantSplit/>
        </w:trPr>
        <w:tc>
          <w:tcPr>
            <w:tcW w:w="1806" w:type="dxa"/>
            <w:shd w:val="clear" w:color="auto" w:fill="auto"/>
          </w:tcPr>
          <w:p w14:paraId="00426280" w14:textId="77777777" w:rsidR="00EE64B8" w:rsidRPr="00D02D6B" w:rsidRDefault="00EE64B8" w:rsidP="00554CE3">
            <w:pPr>
              <w:pStyle w:val="ENoteTableText"/>
            </w:pPr>
            <w:r w:rsidRPr="00D02D6B">
              <w:t>2005 No.</w:t>
            </w:r>
            <w:r w:rsidR="00D02D6B">
              <w:t> </w:t>
            </w:r>
            <w:r w:rsidRPr="00D02D6B">
              <w:t>242</w:t>
            </w:r>
          </w:p>
        </w:tc>
        <w:tc>
          <w:tcPr>
            <w:tcW w:w="1806" w:type="dxa"/>
            <w:shd w:val="clear" w:color="auto" w:fill="auto"/>
          </w:tcPr>
          <w:p w14:paraId="0DC986D8" w14:textId="77777777" w:rsidR="00EE64B8" w:rsidRPr="00D02D6B" w:rsidRDefault="00EE64B8" w:rsidP="00554CE3">
            <w:pPr>
              <w:pStyle w:val="ENoteTableText"/>
            </w:pPr>
            <w:r w:rsidRPr="00D02D6B">
              <w:t>24 Oct 2005 (</w:t>
            </w:r>
            <w:r w:rsidRPr="00D02D6B">
              <w:rPr>
                <w:i/>
              </w:rPr>
              <w:t>see</w:t>
            </w:r>
            <w:r w:rsidRPr="00D02D6B">
              <w:t xml:space="preserve"> F2005L03219)</w:t>
            </w:r>
          </w:p>
        </w:tc>
        <w:tc>
          <w:tcPr>
            <w:tcW w:w="1806" w:type="dxa"/>
            <w:shd w:val="clear" w:color="auto" w:fill="auto"/>
          </w:tcPr>
          <w:p w14:paraId="0746C4BF" w14:textId="77777777" w:rsidR="00EE64B8" w:rsidRPr="00D02D6B" w:rsidRDefault="00EE64B8" w:rsidP="00554CE3">
            <w:pPr>
              <w:pStyle w:val="ENoteTableText"/>
            </w:pPr>
            <w:r w:rsidRPr="00D02D6B">
              <w:t>25 Oct 2005</w:t>
            </w:r>
          </w:p>
        </w:tc>
        <w:tc>
          <w:tcPr>
            <w:tcW w:w="1806" w:type="dxa"/>
            <w:shd w:val="clear" w:color="auto" w:fill="auto"/>
          </w:tcPr>
          <w:p w14:paraId="40F67EAD" w14:textId="77777777" w:rsidR="00EE64B8" w:rsidRPr="00D02D6B" w:rsidRDefault="00EE64B8" w:rsidP="00554CE3">
            <w:pPr>
              <w:pStyle w:val="ENoteTableText"/>
            </w:pPr>
            <w:r w:rsidRPr="00D02D6B">
              <w:t>—</w:t>
            </w:r>
          </w:p>
        </w:tc>
      </w:tr>
      <w:tr w:rsidR="00EE64B8" w:rsidRPr="00D02D6B" w14:paraId="3957F8CC" w14:textId="77777777" w:rsidTr="00EE64B8">
        <w:trPr>
          <w:cantSplit/>
        </w:trPr>
        <w:tc>
          <w:tcPr>
            <w:tcW w:w="1806" w:type="dxa"/>
            <w:shd w:val="clear" w:color="auto" w:fill="auto"/>
          </w:tcPr>
          <w:p w14:paraId="394BE8DC" w14:textId="77777777" w:rsidR="00EE64B8" w:rsidRPr="00D02D6B" w:rsidRDefault="00EE64B8" w:rsidP="00554CE3">
            <w:pPr>
              <w:pStyle w:val="ENoteTableText"/>
            </w:pPr>
            <w:r w:rsidRPr="00D02D6B">
              <w:t>2005 No.</w:t>
            </w:r>
            <w:r w:rsidR="00D02D6B">
              <w:t> </w:t>
            </w:r>
            <w:r w:rsidRPr="00D02D6B">
              <w:t>258</w:t>
            </w:r>
          </w:p>
        </w:tc>
        <w:tc>
          <w:tcPr>
            <w:tcW w:w="1806" w:type="dxa"/>
            <w:shd w:val="clear" w:color="auto" w:fill="auto"/>
          </w:tcPr>
          <w:p w14:paraId="303103BC" w14:textId="77777777" w:rsidR="00EE64B8" w:rsidRPr="00D02D6B" w:rsidRDefault="00EE64B8" w:rsidP="00554CE3">
            <w:pPr>
              <w:pStyle w:val="ENoteTableText"/>
            </w:pPr>
            <w:r w:rsidRPr="00D02D6B">
              <w:t>15 Nov 2005 (</w:t>
            </w:r>
            <w:r w:rsidRPr="00D02D6B">
              <w:rPr>
                <w:i/>
              </w:rPr>
              <w:t>see</w:t>
            </w:r>
            <w:r w:rsidRPr="00D02D6B">
              <w:t xml:space="preserve"> F2005L03421)</w:t>
            </w:r>
          </w:p>
        </w:tc>
        <w:tc>
          <w:tcPr>
            <w:tcW w:w="1806" w:type="dxa"/>
            <w:shd w:val="clear" w:color="auto" w:fill="auto"/>
          </w:tcPr>
          <w:p w14:paraId="63690588" w14:textId="77777777" w:rsidR="00EE64B8" w:rsidRPr="00D02D6B" w:rsidRDefault="00EE64B8" w:rsidP="00554CE3">
            <w:pPr>
              <w:pStyle w:val="ENoteTableText"/>
            </w:pPr>
            <w:r w:rsidRPr="00D02D6B">
              <w:t>16 Nov 2005</w:t>
            </w:r>
          </w:p>
        </w:tc>
        <w:tc>
          <w:tcPr>
            <w:tcW w:w="1806" w:type="dxa"/>
            <w:shd w:val="clear" w:color="auto" w:fill="auto"/>
          </w:tcPr>
          <w:p w14:paraId="4F062220" w14:textId="77777777" w:rsidR="00EE64B8" w:rsidRPr="00D02D6B" w:rsidRDefault="00EE64B8" w:rsidP="00554CE3">
            <w:pPr>
              <w:pStyle w:val="ENoteTableText"/>
            </w:pPr>
            <w:r w:rsidRPr="00D02D6B">
              <w:t>—</w:t>
            </w:r>
          </w:p>
        </w:tc>
      </w:tr>
      <w:tr w:rsidR="00EE64B8" w:rsidRPr="00D02D6B" w14:paraId="41C39780" w14:textId="77777777" w:rsidTr="00EE64B8">
        <w:trPr>
          <w:cantSplit/>
        </w:trPr>
        <w:tc>
          <w:tcPr>
            <w:tcW w:w="1806" w:type="dxa"/>
            <w:shd w:val="clear" w:color="auto" w:fill="auto"/>
          </w:tcPr>
          <w:p w14:paraId="7EF07569" w14:textId="77777777" w:rsidR="00EE64B8" w:rsidRPr="00D02D6B" w:rsidRDefault="00EE64B8" w:rsidP="00554CE3">
            <w:pPr>
              <w:pStyle w:val="ENoteTableText"/>
            </w:pPr>
            <w:r w:rsidRPr="00D02D6B">
              <w:t>2005 No.</w:t>
            </w:r>
            <w:r w:rsidR="00D02D6B">
              <w:t> </w:t>
            </w:r>
            <w:r w:rsidRPr="00D02D6B">
              <w:t>321</w:t>
            </w:r>
          </w:p>
        </w:tc>
        <w:tc>
          <w:tcPr>
            <w:tcW w:w="1806" w:type="dxa"/>
            <w:shd w:val="clear" w:color="auto" w:fill="auto"/>
          </w:tcPr>
          <w:p w14:paraId="69D52C09" w14:textId="77777777" w:rsidR="00EE64B8" w:rsidRPr="00D02D6B" w:rsidRDefault="00EE64B8" w:rsidP="00554CE3">
            <w:pPr>
              <w:pStyle w:val="ENoteTableText"/>
            </w:pPr>
            <w:r w:rsidRPr="00D02D6B">
              <w:t>19 Dec 2005 (</w:t>
            </w:r>
            <w:r w:rsidRPr="00D02D6B">
              <w:rPr>
                <w:i/>
              </w:rPr>
              <w:t>see</w:t>
            </w:r>
            <w:r w:rsidRPr="00D02D6B">
              <w:t xml:space="preserve"> F2005L04039)</w:t>
            </w:r>
          </w:p>
        </w:tc>
        <w:tc>
          <w:tcPr>
            <w:tcW w:w="1806" w:type="dxa"/>
            <w:shd w:val="clear" w:color="auto" w:fill="auto"/>
          </w:tcPr>
          <w:p w14:paraId="32074EE1" w14:textId="77777777" w:rsidR="00EE64B8" w:rsidRPr="00D02D6B" w:rsidRDefault="00EE64B8" w:rsidP="00554CE3">
            <w:pPr>
              <w:pStyle w:val="ENoteTableText"/>
            </w:pPr>
            <w:r w:rsidRPr="00D02D6B">
              <w:t>20 Dec 2005</w:t>
            </w:r>
          </w:p>
        </w:tc>
        <w:tc>
          <w:tcPr>
            <w:tcW w:w="1806" w:type="dxa"/>
            <w:shd w:val="clear" w:color="auto" w:fill="auto"/>
          </w:tcPr>
          <w:p w14:paraId="5D69E002" w14:textId="77777777" w:rsidR="00EE64B8" w:rsidRPr="00D02D6B" w:rsidRDefault="00EE64B8" w:rsidP="00554CE3">
            <w:pPr>
              <w:pStyle w:val="ENoteTableText"/>
            </w:pPr>
            <w:r w:rsidRPr="00D02D6B">
              <w:t>—</w:t>
            </w:r>
          </w:p>
        </w:tc>
      </w:tr>
      <w:tr w:rsidR="00EE64B8" w:rsidRPr="00D02D6B" w14:paraId="0807162D" w14:textId="77777777" w:rsidTr="00EE64B8">
        <w:trPr>
          <w:cantSplit/>
        </w:trPr>
        <w:tc>
          <w:tcPr>
            <w:tcW w:w="1806" w:type="dxa"/>
            <w:shd w:val="clear" w:color="auto" w:fill="auto"/>
          </w:tcPr>
          <w:p w14:paraId="0797DD20" w14:textId="77777777" w:rsidR="00EE64B8" w:rsidRPr="00D02D6B" w:rsidRDefault="00EE64B8" w:rsidP="00554CE3">
            <w:pPr>
              <w:pStyle w:val="ENoteTableText"/>
            </w:pPr>
            <w:r w:rsidRPr="00D02D6B">
              <w:t>2005 No.</w:t>
            </w:r>
            <w:r w:rsidR="00D02D6B">
              <w:t> </w:t>
            </w:r>
            <w:r w:rsidRPr="00D02D6B">
              <w:t>323</w:t>
            </w:r>
          </w:p>
        </w:tc>
        <w:tc>
          <w:tcPr>
            <w:tcW w:w="1806" w:type="dxa"/>
            <w:shd w:val="clear" w:color="auto" w:fill="auto"/>
          </w:tcPr>
          <w:p w14:paraId="680ABD02" w14:textId="77777777" w:rsidR="00EE64B8" w:rsidRPr="00D02D6B" w:rsidRDefault="00EE64B8" w:rsidP="00554CE3">
            <w:pPr>
              <w:pStyle w:val="ENoteTableText"/>
            </w:pPr>
            <w:r w:rsidRPr="00D02D6B">
              <w:t>19 Dec 2005 (</w:t>
            </w:r>
            <w:r w:rsidRPr="00D02D6B">
              <w:rPr>
                <w:i/>
              </w:rPr>
              <w:t>see</w:t>
            </w:r>
            <w:r w:rsidRPr="00D02D6B">
              <w:t xml:space="preserve"> F2005L04033)</w:t>
            </w:r>
          </w:p>
        </w:tc>
        <w:tc>
          <w:tcPr>
            <w:tcW w:w="1806" w:type="dxa"/>
            <w:shd w:val="clear" w:color="auto" w:fill="auto"/>
          </w:tcPr>
          <w:p w14:paraId="7F01F241" w14:textId="77777777" w:rsidR="00EE64B8" w:rsidRPr="00D02D6B" w:rsidRDefault="00EE64B8" w:rsidP="00554CE3">
            <w:pPr>
              <w:pStyle w:val="ENoteTableText"/>
            </w:pPr>
            <w:r w:rsidRPr="00D02D6B">
              <w:t>20 Dec 2005</w:t>
            </w:r>
          </w:p>
        </w:tc>
        <w:tc>
          <w:tcPr>
            <w:tcW w:w="1806" w:type="dxa"/>
            <w:shd w:val="clear" w:color="auto" w:fill="auto"/>
          </w:tcPr>
          <w:p w14:paraId="08B7A379" w14:textId="77777777" w:rsidR="00EE64B8" w:rsidRPr="00D02D6B" w:rsidRDefault="00EE64B8" w:rsidP="00554CE3">
            <w:pPr>
              <w:pStyle w:val="ENoteTableText"/>
            </w:pPr>
            <w:r w:rsidRPr="00D02D6B">
              <w:t>—</w:t>
            </w:r>
          </w:p>
        </w:tc>
      </w:tr>
      <w:tr w:rsidR="00EE64B8" w:rsidRPr="00D02D6B" w14:paraId="5F63F59A" w14:textId="77777777" w:rsidTr="00EE64B8">
        <w:trPr>
          <w:cantSplit/>
        </w:trPr>
        <w:tc>
          <w:tcPr>
            <w:tcW w:w="1806" w:type="dxa"/>
            <w:shd w:val="clear" w:color="auto" w:fill="auto"/>
          </w:tcPr>
          <w:p w14:paraId="12EA7F30" w14:textId="77777777" w:rsidR="00EE64B8" w:rsidRPr="00D02D6B" w:rsidRDefault="00EE64B8" w:rsidP="00554CE3">
            <w:pPr>
              <w:pStyle w:val="ENoteTableText"/>
            </w:pPr>
            <w:r w:rsidRPr="00D02D6B">
              <w:t>2006 No.</w:t>
            </w:r>
            <w:r w:rsidR="00D02D6B">
              <w:t> </w:t>
            </w:r>
            <w:r w:rsidRPr="00D02D6B">
              <w:t>124</w:t>
            </w:r>
          </w:p>
        </w:tc>
        <w:tc>
          <w:tcPr>
            <w:tcW w:w="1806" w:type="dxa"/>
            <w:shd w:val="clear" w:color="auto" w:fill="auto"/>
          </w:tcPr>
          <w:p w14:paraId="491E08D0" w14:textId="77777777" w:rsidR="00EE64B8" w:rsidRPr="00D02D6B" w:rsidRDefault="00EE64B8" w:rsidP="00554CE3">
            <w:pPr>
              <w:pStyle w:val="ENoteTableText"/>
            </w:pPr>
            <w:r w:rsidRPr="00D02D6B">
              <w:t>2</w:t>
            </w:r>
            <w:r w:rsidR="00D02D6B">
              <w:t> </w:t>
            </w:r>
            <w:r w:rsidRPr="00D02D6B">
              <w:t>June 2006 (</w:t>
            </w:r>
            <w:r w:rsidRPr="00D02D6B">
              <w:rPr>
                <w:i/>
              </w:rPr>
              <w:t>see</w:t>
            </w:r>
            <w:r w:rsidRPr="00D02D6B">
              <w:t xml:space="preserve"> F2006L01624)</w:t>
            </w:r>
          </w:p>
        </w:tc>
        <w:tc>
          <w:tcPr>
            <w:tcW w:w="1806" w:type="dxa"/>
            <w:shd w:val="clear" w:color="auto" w:fill="auto"/>
          </w:tcPr>
          <w:p w14:paraId="2044EC21" w14:textId="77777777" w:rsidR="00EE64B8" w:rsidRPr="00D02D6B" w:rsidRDefault="00EE64B8" w:rsidP="00554CE3">
            <w:pPr>
              <w:pStyle w:val="ENoteTableText"/>
            </w:pPr>
            <w:r w:rsidRPr="00D02D6B">
              <w:t>3</w:t>
            </w:r>
            <w:r w:rsidR="00D02D6B">
              <w:t> </w:t>
            </w:r>
            <w:r w:rsidRPr="00D02D6B">
              <w:t>June 2006</w:t>
            </w:r>
          </w:p>
        </w:tc>
        <w:tc>
          <w:tcPr>
            <w:tcW w:w="1806" w:type="dxa"/>
            <w:shd w:val="clear" w:color="auto" w:fill="auto"/>
          </w:tcPr>
          <w:p w14:paraId="0F237C4B" w14:textId="77777777" w:rsidR="00EE64B8" w:rsidRPr="00D02D6B" w:rsidRDefault="00EE64B8" w:rsidP="00554CE3">
            <w:pPr>
              <w:pStyle w:val="ENoteTableText"/>
            </w:pPr>
            <w:r w:rsidRPr="00D02D6B">
              <w:t>—</w:t>
            </w:r>
          </w:p>
        </w:tc>
      </w:tr>
      <w:tr w:rsidR="00EE64B8" w:rsidRPr="00D02D6B" w14:paraId="7B4FF429" w14:textId="77777777" w:rsidTr="00EE64B8">
        <w:trPr>
          <w:cantSplit/>
        </w:trPr>
        <w:tc>
          <w:tcPr>
            <w:tcW w:w="1806" w:type="dxa"/>
            <w:shd w:val="clear" w:color="auto" w:fill="auto"/>
          </w:tcPr>
          <w:p w14:paraId="18D2032B" w14:textId="77777777" w:rsidR="00EE64B8" w:rsidRPr="00D02D6B" w:rsidRDefault="00EE64B8" w:rsidP="00554CE3">
            <w:pPr>
              <w:pStyle w:val="ENoteTableText"/>
            </w:pPr>
            <w:r w:rsidRPr="00D02D6B">
              <w:t>2006 No.</w:t>
            </w:r>
            <w:r w:rsidR="00D02D6B">
              <w:t> </w:t>
            </w:r>
            <w:r w:rsidRPr="00D02D6B">
              <w:t>185</w:t>
            </w:r>
          </w:p>
        </w:tc>
        <w:tc>
          <w:tcPr>
            <w:tcW w:w="1806" w:type="dxa"/>
            <w:shd w:val="clear" w:color="auto" w:fill="auto"/>
          </w:tcPr>
          <w:p w14:paraId="4BD04384" w14:textId="77777777" w:rsidR="00EE64B8" w:rsidRPr="00D02D6B" w:rsidRDefault="00EE64B8" w:rsidP="00554CE3">
            <w:pPr>
              <w:pStyle w:val="ENoteTableText"/>
            </w:pPr>
            <w:r w:rsidRPr="00D02D6B">
              <w:t>17</w:t>
            </w:r>
            <w:r w:rsidR="00D02D6B">
              <w:t> </w:t>
            </w:r>
            <w:r w:rsidRPr="00D02D6B">
              <w:t>July 2006 (</w:t>
            </w:r>
            <w:r w:rsidRPr="00D02D6B">
              <w:rPr>
                <w:i/>
              </w:rPr>
              <w:t>see</w:t>
            </w:r>
            <w:r w:rsidRPr="00D02D6B">
              <w:t xml:space="preserve"> F2006L02115)</w:t>
            </w:r>
          </w:p>
        </w:tc>
        <w:tc>
          <w:tcPr>
            <w:tcW w:w="1806" w:type="dxa"/>
            <w:shd w:val="clear" w:color="auto" w:fill="auto"/>
          </w:tcPr>
          <w:p w14:paraId="0FBAEFF4" w14:textId="77777777" w:rsidR="00EE64B8" w:rsidRPr="00D02D6B" w:rsidRDefault="00EE64B8" w:rsidP="00554CE3">
            <w:pPr>
              <w:pStyle w:val="ENoteTableText"/>
            </w:pPr>
            <w:r w:rsidRPr="00D02D6B">
              <w:t>18</w:t>
            </w:r>
            <w:r w:rsidR="00D02D6B">
              <w:t> </w:t>
            </w:r>
            <w:r w:rsidRPr="00D02D6B">
              <w:t>July 2006</w:t>
            </w:r>
          </w:p>
        </w:tc>
        <w:tc>
          <w:tcPr>
            <w:tcW w:w="1806" w:type="dxa"/>
            <w:shd w:val="clear" w:color="auto" w:fill="auto"/>
          </w:tcPr>
          <w:p w14:paraId="119424AE" w14:textId="77777777" w:rsidR="00EE64B8" w:rsidRPr="00D02D6B" w:rsidRDefault="00EE64B8" w:rsidP="00554CE3">
            <w:pPr>
              <w:pStyle w:val="ENoteTableText"/>
            </w:pPr>
            <w:r w:rsidRPr="00D02D6B">
              <w:t>—</w:t>
            </w:r>
          </w:p>
        </w:tc>
      </w:tr>
      <w:tr w:rsidR="00EE64B8" w:rsidRPr="00D02D6B" w14:paraId="26538623" w14:textId="77777777" w:rsidTr="00EE64B8">
        <w:trPr>
          <w:cantSplit/>
        </w:trPr>
        <w:tc>
          <w:tcPr>
            <w:tcW w:w="1806" w:type="dxa"/>
            <w:shd w:val="clear" w:color="auto" w:fill="auto"/>
          </w:tcPr>
          <w:p w14:paraId="4556B7A3" w14:textId="77777777" w:rsidR="00EE64B8" w:rsidRPr="00D02D6B" w:rsidRDefault="00EE64B8" w:rsidP="00554CE3">
            <w:pPr>
              <w:pStyle w:val="ENoteTableText"/>
            </w:pPr>
            <w:r w:rsidRPr="00D02D6B">
              <w:t>2007 No.</w:t>
            </w:r>
            <w:r w:rsidR="00D02D6B">
              <w:t> </w:t>
            </w:r>
            <w:r w:rsidRPr="00D02D6B">
              <w:t>41</w:t>
            </w:r>
          </w:p>
        </w:tc>
        <w:tc>
          <w:tcPr>
            <w:tcW w:w="1806" w:type="dxa"/>
            <w:shd w:val="clear" w:color="auto" w:fill="auto"/>
          </w:tcPr>
          <w:p w14:paraId="2ACFD3E3" w14:textId="77777777" w:rsidR="00EE64B8" w:rsidRPr="00D02D6B" w:rsidRDefault="00EE64B8" w:rsidP="00554CE3">
            <w:pPr>
              <w:pStyle w:val="ENoteTableText"/>
            </w:pPr>
            <w:r w:rsidRPr="00D02D6B">
              <w:t>26 Mar 2007 (</w:t>
            </w:r>
            <w:r w:rsidRPr="00D02D6B">
              <w:rPr>
                <w:i/>
              </w:rPr>
              <w:t>see</w:t>
            </w:r>
            <w:r w:rsidRPr="00D02D6B">
              <w:t xml:space="preserve"> F2007L00794)</w:t>
            </w:r>
          </w:p>
        </w:tc>
        <w:tc>
          <w:tcPr>
            <w:tcW w:w="1806" w:type="dxa"/>
            <w:shd w:val="clear" w:color="auto" w:fill="auto"/>
          </w:tcPr>
          <w:p w14:paraId="020085FB" w14:textId="77777777" w:rsidR="00EE64B8" w:rsidRPr="00D02D6B" w:rsidRDefault="00EE64B8" w:rsidP="00554CE3">
            <w:pPr>
              <w:pStyle w:val="ENoteTableText"/>
            </w:pPr>
            <w:r w:rsidRPr="00D02D6B">
              <w:t>25</w:t>
            </w:r>
            <w:r w:rsidR="00D02D6B">
              <w:t> </w:t>
            </w:r>
            <w:r w:rsidRPr="00D02D6B">
              <w:t>May 2007</w:t>
            </w:r>
          </w:p>
        </w:tc>
        <w:tc>
          <w:tcPr>
            <w:tcW w:w="1806" w:type="dxa"/>
            <w:shd w:val="clear" w:color="auto" w:fill="auto"/>
          </w:tcPr>
          <w:p w14:paraId="6920B1D7" w14:textId="77777777" w:rsidR="00EE64B8" w:rsidRPr="00D02D6B" w:rsidRDefault="00EE64B8" w:rsidP="00554CE3">
            <w:pPr>
              <w:pStyle w:val="ENoteTableText"/>
            </w:pPr>
            <w:r w:rsidRPr="00D02D6B">
              <w:t>—</w:t>
            </w:r>
          </w:p>
        </w:tc>
      </w:tr>
      <w:tr w:rsidR="00EE64B8" w:rsidRPr="00D02D6B" w14:paraId="56D3F349" w14:textId="77777777" w:rsidTr="00EE64B8">
        <w:trPr>
          <w:cantSplit/>
        </w:trPr>
        <w:tc>
          <w:tcPr>
            <w:tcW w:w="1806" w:type="dxa"/>
            <w:shd w:val="clear" w:color="auto" w:fill="auto"/>
          </w:tcPr>
          <w:p w14:paraId="6D4DAEF3" w14:textId="77777777" w:rsidR="00EE64B8" w:rsidRPr="00D02D6B" w:rsidRDefault="00EE64B8" w:rsidP="00554CE3">
            <w:pPr>
              <w:pStyle w:val="ENoteTableText"/>
            </w:pPr>
            <w:r w:rsidRPr="00D02D6B">
              <w:t>2007 No.</w:t>
            </w:r>
            <w:r w:rsidR="00D02D6B">
              <w:t> </w:t>
            </w:r>
            <w:r w:rsidRPr="00D02D6B">
              <w:t>172</w:t>
            </w:r>
          </w:p>
        </w:tc>
        <w:tc>
          <w:tcPr>
            <w:tcW w:w="1806" w:type="dxa"/>
            <w:shd w:val="clear" w:color="auto" w:fill="auto"/>
          </w:tcPr>
          <w:p w14:paraId="583D8FFF" w14:textId="77777777" w:rsidR="00EE64B8" w:rsidRPr="00D02D6B" w:rsidRDefault="00EE64B8" w:rsidP="00554CE3">
            <w:pPr>
              <w:pStyle w:val="ENoteTableText"/>
            </w:pPr>
            <w:r w:rsidRPr="00D02D6B">
              <w:t>26</w:t>
            </w:r>
            <w:r w:rsidR="00D02D6B">
              <w:t> </w:t>
            </w:r>
            <w:r w:rsidRPr="00D02D6B">
              <w:t>June 2007 (</w:t>
            </w:r>
            <w:r w:rsidRPr="00D02D6B">
              <w:rPr>
                <w:i/>
              </w:rPr>
              <w:t>see</w:t>
            </w:r>
            <w:r w:rsidRPr="00D02D6B">
              <w:t xml:space="preserve"> F2007L01842)</w:t>
            </w:r>
          </w:p>
        </w:tc>
        <w:tc>
          <w:tcPr>
            <w:tcW w:w="1806" w:type="dxa"/>
            <w:shd w:val="clear" w:color="auto" w:fill="auto"/>
          </w:tcPr>
          <w:p w14:paraId="4CC9FCE2" w14:textId="77777777" w:rsidR="00EE64B8" w:rsidRPr="00D02D6B" w:rsidRDefault="00EE64B8" w:rsidP="00554CE3">
            <w:pPr>
              <w:pStyle w:val="ENoteTableText"/>
            </w:pPr>
            <w:r w:rsidRPr="00D02D6B">
              <w:t>1</w:t>
            </w:r>
            <w:r w:rsidR="00D02D6B">
              <w:t> </w:t>
            </w:r>
            <w:r w:rsidRPr="00D02D6B">
              <w:t>July 2007 (</w:t>
            </w:r>
            <w:r w:rsidRPr="00D02D6B">
              <w:rPr>
                <w:i/>
              </w:rPr>
              <w:t>see</w:t>
            </w:r>
            <w:r w:rsidRPr="00D02D6B">
              <w:t xml:space="preserve"> r. 2)</w:t>
            </w:r>
          </w:p>
        </w:tc>
        <w:tc>
          <w:tcPr>
            <w:tcW w:w="1806" w:type="dxa"/>
            <w:shd w:val="clear" w:color="auto" w:fill="auto"/>
          </w:tcPr>
          <w:p w14:paraId="7BF73C5F" w14:textId="77777777" w:rsidR="00EE64B8" w:rsidRPr="00D02D6B" w:rsidRDefault="00EE64B8" w:rsidP="00554CE3">
            <w:pPr>
              <w:pStyle w:val="ENoteTableText"/>
            </w:pPr>
            <w:r w:rsidRPr="00D02D6B">
              <w:t>—</w:t>
            </w:r>
          </w:p>
        </w:tc>
      </w:tr>
      <w:tr w:rsidR="00EE64B8" w:rsidRPr="00D02D6B" w14:paraId="7DD5626B" w14:textId="77777777" w:rsidTr="00EE64B8">
        <w:trPr>
          <w:cantSplit/>
        </w:trPr>
        <w:tc>
          <w:tcPr>
            <w:tcW w:w="1806" w:type="dxa"/>
            <w:shd w:val="clear" w:color="auto" w:fill="auto"/>
          </w:tcPr>
          <w:p w14:paraId="1C290B38" w14:textId="77777777" w:rsidR="00EE64B8" w:rsidRPr="00D02D6B" w:rsidRDefault="00EE64B8" w:rsidP="00554CE3">
            <w:pPr>
              <w:pStyle w:val="ENoteTableText"/>
            </w:pPr>
            <w:r w:rsidRPr="00D02D6B">
              <w:t>2007 No.</w:t>
            </w:r>
            <w:r w:rsidR="00D02D6B">
              <w:t> </w:t>
            </w:r>
            <w:r w:rsidRPr="00D02D6B">
              <w:t>226</w:t>
            </w:r>
          </w:p>
        </w:tc>
        <w:tc>
          <w:tcPr>
            <w:tcW w:w="1806" w:type="dxa"/>
            <w:shd w:val="clear" w:color="auto" w:fill="auto"/>
          </w:tcPr>
          <w:p w14:paraId="6DA012B2" w14:textId="77777777" w:rsidR="00EE64B8" w:rsidRPr="00D02D6B" w:rsidRDefault="00EE64B8" w:rsidP="00554CE3">
            <w:pPr>
              <w:pStyle w:val="ENoteTableText"/>
            </w:pPr>
            <w:r w:rsidRPr="00D02D6B">
              <w:t>24</w:t>
            </w:r>
            <w:r w:rsidR="00D02D6B">
              <w:t> </w:t>
            </w:r>
            <w:r w:rsidRPr="00D02D6B">
              <w:t>July 2007 (</w:t>
            </w:r>
            <w:r w:rsidRPr="00D02D6B">
              <w:rPr>
                <w:i/>
              </w:rPr>
              <w:t xml:space="preserve">see </w:t>
            </w:r>
            <w:r w:rsidRPr="00D02D6B">
              <w:t>F2007L02284)</w:t>
            </w:r>
          </w:p>
        </w:tc>
        <w:tc>
          <w:tcPr>
            <w:tcW w:w="1806" w:type="dxa"/>
            <w:shd w:val="clear" w:color="auto" w:fill="auto"/>
          </w:tcPr>
          <w:p w14:paraId="30FA2F13" w14:textId="77777777" w:rsidR="00EE64B8" w:rsidRPr="00D02D6B" w:rsidRDefault="00EE64B8" w:rsidP="00554CE3">
            <w:pPr>
              <w:pStyle w:val="ENoteTableText"/>
            </w:pPr>
            <w:r w:rsidRPr="00D02D6B">
              <w:t>25</w:t>
            </w:r>
            <w:r w:rsidR="00D02D6B">
              <w:t> </w:t>
            </w:r>
            <w:r w:rsidRPr="00D02D6B">
              <w:t>July 2007</w:t>
            </w:r>
          </w:p>
        </w:tc>
        <w:tc>
          <w:tcPr>
            <w:tcW w:w="1806" w:type="dxa"/>
            <w:shd w:val="clear" w:color="auto" w:fill="auto"/>
          </w:tcPr>
          <w:p w14:paraId="08ECC1D9" w14:textId="77777777" w:rsidR="00EE64B8" w:rsidRPr="00D02D6B" w:rsidRDefault="00EE64B8" w:rsidP="00554CE3">
            <w:pPr>
              <w:pStyle w:val="ENoteTableText"/>
            </w:pPr>
            <w:r w:rsidRPr="00D02D6B">
              <w:t>—</w:t>
            </w:r>
          </w:p>
        </w:tc>
      </w:tr>
      <w:tr w:rsidR="00EE64B8" w:rsidRPr="00D02D6B" w14:paraId="00AE69DE" w14:textId="77777777" w:rsidTr="00EE64B8">
        <w:trPr>
          <w:cantSplit/>
        </w:trPr>
        <w:tc>
          <w:tcPr>
            <w:tcW w:w="1806" w:type="dxa"/>
            <w:shd w:val="clear" w:color="auto" w:fill="auto"/>
          </w:tcPr>
          <w:p w14:paraId="7E2D92BC" w14:textId="77777777" w:rsidR="00EE64B8" w:rsidRPr="00D02D6B" w:rsidRDefault="00EE64B8" w:rsidP="00554CE3">
            <w:pPr>
              <w:pStyle w:val="ENoteTableText"/>
            </w:pPr>
            <w:r w:rsidRPr="00D02D6B">
              <w:t>2008 No.</w:t>
            </w:r>
            <w:r w:rsidR="00D02D6B">
              <w:t> </w:t>
            </w:r>
            <w:r w:rsidRPr="00D02D6B">
              <w:t>192</w:t>
            </w:r>
          </w:p>
        </w:tc>
        <w:tc>
          <w:tcPr>
            <w:tcW w:w="1806" w:type="dxa"/>
            <w:shd w:val="clear" w:color="auto" w:fill="auto"/>
          </w:tcPr>
          <w:p w14:paraId="35633DD8" w14:textId="77777777" w:rsidR="00EE64B8" w:rsidRPr="00D02D6B" w:rsidRDefault="00EE64B8" w:rsidP="00554CE3">
            <w:pPr>
              <w:pStyle w:val="ENoteTableText"/>
            </w:pPr>
            <w:r w:rsidRPr="00D02D6B">
              <w:t>22 Sept 2008 (</w:t>
            </w:r>
            <w:r w:rsidRPr="00D02D6B">
              <w:rPr>
                <w:i/>
              </w:rPr>
              <w:t>see</w:t>
            </w:r>
            <w:r w:rsidRPr="00D02D6B">
              <w:t xml:space="preserve"> F2008L03483)</w:t>
            </w:r>
          </w:p>
        </w:tc>
        <w:tc>
          <w:tcPr>
            <w:tcW w:w="1806" w:type="dxa"/>
            <w:shd w:val="clear" w:color="auto" w:fill="auto"/>
          </w:tcPr>
          <w:p w14:paraId="3B485193" w14:textId="77777777" w:rsidR="00EE64B8" w:rsidRPr="00D02D6B" w:rsidRDefault="00EE64B8" w:rsidP="00554CE3">
            <w:pPr>
              <w:pStyle w:val="ENoteTableText"/>
            </w:pPr>
            <w:r w:rsidRPr="00D02D6B">
              <w:t>23 Sept 2008</w:t>
            </w:r>
          </w:p>
        </w:tc>
        <w:tc>
          <w:tcPr>
            <w:tcW w:w="1806" w:type="dxa"/>
            <w:shd w:val="clear" w:color="auto" w:fill="auto"/>
          </w:tcPr>
          <w:p w14:paraId="606E4087" w14:textId="77777777" w:rsidR="00EE64B8" w:rsidRPr="00D02D6B" w:rsidRDefault="00EE64B8" w:rsidP="00554CE3">
            <w:pPr>
              <w:pStyle w:val="ENoteTableText"/>
            </w:pPr>
            <w:r w:rsidRPr="00D02D6B">
              <w:t>—</w:t>
            </w:r>
          </w:p>
        </w:tc>
      </w:tr>
      <w:tr w:rsidR="00EE64B8" w:rsidRPr="00D02D6B" w14:paraId="30A3D92E" w14:textId="77777777" w:rsidTr="00EE64B8">
        <w:trPr>
          <w:cantSplit/>
        </w:trPr>
        <w:tc>
          <w:tcPr>
            <w:tcW w:w="1806" w:type="dxa"/>
            <w:shd w:val="clear" w:color="auto" w:fill="auto"/>
          </w:tcPr>
          <w:p w14:paraId="3E200F90" w14:textId="77777777" w:rsidR="00EE64B8" w:rsidRPr="00D02D6B" w:rsidRDefault="00EE64B8" w:rsidP="00554CE3">
            <w:pPr>
              <w:pStyle w:val="ENoteTableText"/>
            </w:pPr>
            <w:r w:rsidRPr="00D02D6B">
              <w:t>2008 No.</w:t>
            </w:r>
            <w:r w:rsidR="00D02D6B">
              <w:t> </w:t>
            </w:r>
            <w:r w:rsidRPr="00D02D6B">
              <w:t>274</w:t>
            </w:r>
          </w:p>
        </w:tc>
        <w:tc>
          <w:tcPr>
            <w:tcW w:w="1806" w:type="dxa"/>
            <w:shd w:val="clear" w:color="auto" w:fill="auto"/>
          </w:tcPr>
          <w:p w14:paraId="6F01DDB4" w14:textId="77777777" w:rsidR="00EE64B8" w:rsidRPr="00D02D6B" w:rsidRDefault="00EE64B8" w:rsidP="00554CE3">
            <w:pPr>
              <w:pStyle w:val="ENoteTableText"/>
            </w:pPr>
            <w:r w:rsidRPr="00D02D6B">
              <w:t>18 Dec 2008 (</w:t>
            </w:r>
            <w:r w:rsidRPr="00D02D6B">
              <w:rPr>
                <w:i/>
              </w:rPr>
              <w:t xml:space="preserve">see </w:t>
            </w:r>
            <w:r w:rsidRPr="00D02D6B">
              <w:t>F2008L04644)</w:t>
            </w:r>
          </w:p>
        </w:tc>
        <w:tc>
          <w:tcPr>
            <w:tcW w:w="1806" w:type="dxa"/>
            <w:shd w:val="clear" w:color="auto" w:fill="auto"/>
          </w:tcPr>
          <w:p w14:paraId="35A33841" w14:textId="77777777" w:rsidR="00EE64B8" w:rsidRPr="00D02D6B" w:rsidRDefault="00EE64B8" w:rsidP="00554CE3">
            <w:pPr>
              <w:pStyle w:val="ENoteTableText"/>
            </w:pPr>
            <w:r w:rsidRPr="00D02D6B">
              <w:rPr>
                <w:i/>
              </w:rPr>
              <w:t>(b)</w:t>
            </w:r>
          </w:p>
        </w:tc>
        <w:tc>
          <w:tcPr>
            <w:tcW w:w="1806" w:type="dxa"/>
            <w:shd w:val="clear" w:color="auto" w:fill="auto"/>
          </w:tcPr>
          <w:p w14:paraId="51B1E4D0" w14:textId="77777777" w:rsidR="00EE64B8" w:rsidRPr="00D02D6B" w:rsidRDefault="00EE64B8" w:rsidP="00554CE3">
            <w:pPr>
              <w:pStyle w:val="ENoteTableText"/>
            </w:pPr>
            <w:r w:rsidRPr="00D02D6B">
              <w:t>—</w:t>
            </w:r>
          </w:p>
        </w:tc>
      </w:tr>
      <w:tr w:rsidR="00EE64B8" w:rsidRPr="00D02D6B" w14:paraId="4A8314A4" w14:textId="77777777" w:rsidTr="00EE64B8">
        <w:trPr>
          <w:cantSplit/>
        </w:trPr>
        <w:tc>
          <w:tcPr>
            <w:tcW w:w="1806" w:type="dxa"/>
            <w:shd w:val="clear" w:color="auto" w:fill="auto"/>
          </w:tcPr>
          <w:p w14:paraId="18CF767B" w14:textId="77777777" w:rsidR="00EE64B8" w:rsidRPr="00D02D6B" w:rsidRDefault="00EE64B8" w:rsidP="00554CE3">
            <w:pPr>
              <w:pStyle w:val="ENoteTableText"/>
            </w:pPr>
            <w:r w:rsidRPr="00D02D6B">
              <w:t>2008 No.</w:t>
            </w:r>
            <w:r w:rsidR="00D02D6B">
              <w:t> </w:t>
            </w:r>
            <w:r w:rsidRPr="00D02D6B">
              <w:t>275</w:t>
            </w:r>
          </w:p>
        </w:tc>
        <w:tc>
          <w:tcPr>
            <w:tcW w:w="1806" w:type="dxa"/>
            <w:shd w:val="clear" w:color="auto" w:fill="auto"/>
          </w:tcPr>
          <w:p w14:paraId="6A010C12" w14:textId="77777777" w:rsidR="00EE64B8" w:rsidRPr="00D02D6B" w:rsidRDefault="00EE64B8" w:rsidP="00554CE3">
            <w:pPr>
              <w:pStyle w:val="ENoteTableText"/>
            </w:pPr>
            <w:r w:rsidRPr="00D02D6B">
              <w:t>18 Dec 2008 (</w:t>
            </w:r>
            <w:r w:rsidRPr="00D02D6B">
              <w:rPr>
                <w:i/>
              </w:rPr>
              <w:t xml:space="preserve">see </w:t>
            </w:r>
            <w:r w:rsidRPr="00D02D6B">
              <w:t>F2008L04587)</w:t>
            </w:r>
          </w:p>
        </w:tc>
        <w:tc>
          <w:tcPr>
            <w:tcW w:w="1806" w:type="dxa"/>
            <w:shd w:val="clear" w:color="auto" w:fill="auto"/>
          </w:tcPr>
          <w:p w14:paraId="45390201" w14:textId="77777777" w:rsidR="00EE64B8" w:rsidRPr="00D02D6B" w:rsidRDefault="00EE64B8" w:rsidP="00554CE3">
            <w:pPr>
              <w:pStyle w:val="ENoteTableText"/>
            </w:pPr>
            <w:r w:rsidRPr="00D02D6B">
              <w:t>19 Dec 2008</w:t>
            </w:r>
          </w:p>
        </w:tc>
        <w:tc>
          <w:tcPr>
            <w:tcW w:w="1806" w:type="dxa"/>
            <w:shd w:val="clear" w:color="auto" w:fill="auto"/>
          </w:tcPr>
          <w:p w14:paraId="370EB6AE" w14:textId="77777777" w:rsidR="00EE64B8" w:rsidRPr="00D02D6B" w:rsidRDefault="00EE64B8" w:rsidP="00554CE3">
            <w:pPr>
              <w:pStyle w:val="ENoteTableText"/>
            </w:pPr>
            <w:r w:rsidRPr="00D02D6B">
              <w:t>—</w:t>
            </w:r>
          </w:p>
        </w:tc>
      </w:tr>
      <w:tr w:rsidR="00EE64B8" w:rsidRPr="00D02D6B" w14:paraId="17C23011" w14:textId="77777777" w:rsidTr="00EE64B8">
        <w:trPr>
          <w:cantSplit/>
        </w:trPr>
        <w:tc>
          <w:tcPr>
            <w:tcW w:w="1806" w:type="dxa"/>
            <w:shd w:val="clear" w:color="auto" w:fill="auto"/>
          </w:tcPr>
          <w:p w14:paraId="21BBB2D8" w14:textId="77777777" w:rsidR="00EE64B8" w:rsidRPr="00D02D6B" w:rsidRDefault="00EE64B8" w:rsidP="00554CE3">
            <w:pPr>
              <w:pStyle w:val="ENoteTableText"/>
            </w:pPr>
            <w:r w:rsidRPr="00D02D6B">
              <w:t>2009 No.</w:t>
            </w:r>
            <w:r w:rsidR="00D02D6B">
              <w:t> </w:t>
            </w:r>
            <w:r w:rsidRPr="00D02D6B">
              <w:t>64</w:t>
            </w:r>
          </w:p>
        </w:tc>
        <w:tc>
          <w:tcPr>
            <w:tcW w:w="1806" w:type="dxa"/>
            <w:shd w:val="clear" w:color="auto" w:fill="auto"/>
          </w:tcPr>
          <w:p w14:paraId="38C8C516" w14:textId="77777777" w:rsidR="00EE64B8" w:rsidRPr="00D02D6B" w:rsidRDefault="00EE64B8" w:rsidP="00554CE3">
            <w:pPr>
              <w:pStyle w:val="ENoteTableText"/>
            </w:pPr>
            <w:r w:rsidRPr="00D02D6B">
              <w:t>15 Apr 2009 (</w:t>
            </w:r>
            <w:r w:rsidRPr="00D02D6B">
              <w:rPr>
                <w:i/>
              </w:rPr>
              <w:t xml:space="preserve">see </w:t>
            </w:r>
            <w:r w:rsidRPr="00D02D6B">
              <w:t>F2009L01295)</w:t>
            </w:r>
          </w:p>
        </w:tc>
        <w:tc>
          <w:tcPr>
            <w:tcW w:w="1806" w:type="dxa"/>
            <w:shd w:val="clear" w:color="auto" w:fill="auto"/>
          </w:tcPr>
          <w:p w14:paraId="093DB4D0" w14:textId="77777777" w:rsidR="00EE64B8" w:rsidRPr="00D02D6B" w:rsidRDefault="00E56B54" w:rsidP="00554CE3">
            <w:pPr>
              <w:pStyle w:val="ENoteTableText"/>
            </w:pPr>
            <w:r w:rsidRPr="00D02D6B">
              <w:t>rr.</w:t>
            </w:r>
            <w:r w:rsidR="00D02D6B">
              <w:t> </w:t>
            </w:r>
            <w:r w:rsidR="00EE64B8" w:rsidRPr="00D02D6B">
              <w:t>1–3 and Schedule</w:t>
            </w:r>
            <w:r w:rsidR="00D02D6B">
              <w:t> </w:t>
            </w:r>
            <w:r w:rsidR="00EE64B8" w:rsidRPr="00D02D6B">
              <w:t>1: 16 Apr 2009</w:t>
            </w:r>
            <w:r w:rsidR="00EE64B8" w:rsidRPr="00D02D6B">
              <w:br/>
            </w:r>
            <w:r w:rsidRPr="00D02D6B">
              <w:t>rr.</w:t>
            </w:r>
            <w:r w:rsidR="00D02D6B">
              <w:t> </w:t>
            </w:r>
            <w:r w:rsidR="00EE64B8" w:rsidRPr="00D02D6B">
              <w:t>4, 5, Schedules</w:t>
            </w:r>
            <w:r w:rsidR="00D02D6B">
              <w:t> </w:t>
            </w:r>
            <w:r w:rsidR="00EE64B8" w:rsidRPr="00D02D6B">
              <w:t xml:space="preserve">2 and 3: 1 Oct 2009 </w:t>
            </w:r>
          </w:p>
        </w:tc>
        <w:tc>
          <w:tcPr>
            <w:tcW w:w="1806" w:type="dxa"/>
            <w:shd w:val="clear" w:color="auto" w:fill="auto"/>
          </w:tcPr>
          <w:p w14:paraId="1F4E3E8B" w14:textId="77777777" w:rsidR="00EE64B8" w:rsidRPr="00D02D6B" w:rsidRDefault="00EE64B8" w:rsidP="00554CE3">
            <w:pPr>
              <w:pStyle w:val="ENoteTableText"/>
            </w:pPr>
            <w:r w:rsidRPr="00D02D6B">
              <w:t>—</w:t>
            </w:r>
          </w:p>
        </w:tc>
      </w:tr>
      <w:tr w:rsidR="00EE64B8" w:rsidRPr="00D02D6B" w14:paraId="4444AAF4" w14:textId="77777777" w:rsidTr="00EE64B8">
        <w:trPr>
          <w:cantSplit/>
        </w:trPr>
        <w:tc>
          <w:tcPr>
            <w:tcW w:w="1806" w:type="dxa"/>
            <w:shd w:val="clear" w:color="auto" w:fill="auto"/>
          </w:tcPr>
          <w:p w14:paraId="0FBAC04A" w14:textId="77777777" w:rsidR="00EE64B8" w:rsidRPr="00D02D6B" w:rsidRDefault="00EE64B8" w:rsidP="00554CE3">
            <w:pPr>
              <w:pStyle w:val="ENoteTableText"/>
            </w:pPr>
            <w:r w:rsidRPr="00D02D6B">
              <w:t>2009 No.</w:t>
            </w:r>
            <w:r w:rsidR="00D02D6B">
              <w:t> </w:t>
            </w:r>
            <w:r w:rsidRPr="00D02D6B">
              <w:t>147</w:t>
            </w:r>
          </w:p>
        </w:tc>
        <w:tc>
          <w:tcPr>
            <w:tcW w:w="1806" w:type="dxa"/>
            <w:shd w:val="clear" w:color="auto" w:fill="auto"/>
          </w:tcPr>
          <w:p w14:paraId="0A6F8EA2" w14:textId="77777777" w:rsidR="00EE64B8" w:rsidRPr="00D02D6B" w:rsidRDefault="00EE64B8" w:rsidP="00554CE3">
            <w:pPr>
              <w:pStyle w:val="ENoteTableText"/>
            </w:pPr>
            <w:r w:rsidRPr="00D02D6B">
              <w:t>26</w:t>
            </w:r>
            <w:r w:rsidR="00D02D6B">
              <w:t> </w:t>
            </w:r>
            <w:r w:rsidRPr="00D02D6B">
              <w:t>June 2009 (</w:t>
            </w:r>
            <w:r w:rsidRPr="00D02D6B">
              <w:rPr>
                <w:i/>
              </w:rPr>
              <w:t xml:space="preserve">see </w:t>
            </w:r>
            <w:r w:rsidRPr="00D02D6B">
              <w:t>F2009L02511)</w:t>
            </w:r>
          </w:p>
        </w:tc>
        <w:tc>
          <w:tcPr>
            <w:tcW w:w="1806" w:type="dxa"/>
            <w:shd w:val="clear" w:color="auto" w:fill="auto"/>
          </w:tcPr>
          <w:p w14:paraId="74BF95B8" w14:textId="77777777" w:rsidR="00EE64B8" w:rsidRPr="00D02D6B" w:rsidRDefault="00EE64B8" w:rsidP="00554CE3">
            <w:pPr>
              <w:pStyle w:val="ENoteTableText"/>
            </w:pPr>
            <w:r w:rsidRPr="00D02D6B">
              <w:t>1</w:t>
            </w:r>
            <w:r w:rsidR="00D02D6B">
              <w:t> </w:t>
            </w:r>
            <w:r w:rsidRPr="00D02D6B">
              <w:t>July 2009</w:t>
            </w:r>
          </w:p>
        </w:tc>
        <w:tc>
          <w:tcPr>
            <w:tcW w:w="1806" w:type="dxa"/>
            <w:shd w:val="clear" w:color="auto" w:fill="auto"/>
          </w:tcPr>
          <w:p w14:paraId="74DFAEE0" w14:textId="77777777" w:rsidR="00EE64B8" w:rsidRPr="00D02D6B" w:rsidRDefault="00EE64B8" w:rsidP="00554CE3">
            <w:pPr>
              <w:pStyle w:val="ENoteTableText"/>
            </w:pPr>
            <w:r w:rsidRPr="00D02D6B">
              <w:t>—</w:t>
            </w:r>
          </w:p>
        </w:tc>
      </w:tr>
      <w:tr w:rsidR="00EE64B8" w:rsidRPr="00D02D6B" w14:paraId="4C3D4A00" w14:textId="77777777" w:rsidTr="00EE64B8">
        <w:trPr>
          <w:cantSplit/>
        </w:trPr>
        <w:tc>
          <w:tcPr>
            <w:tcW w:w="1806" w:type="dxa"/>
            <w:shd w:val="clear" w:color="auto" w:fill="auto"/>
          </w:tcPr>
          <w:p w14:paraId="195F3BEB" w14:textId="77777777" w:rsidR="00EE64B8" w:rsidRPr="00D02D6B" w:rsidRDefault="00EE64B8" w:rsidP="00554CE3">
            <w:pPr>
              <w:pStyle w:val="ENoteTableText"/>
            </w:pPr>
            <w:r w:rsidRPr="00D02D6B">
              <w:t>2009 No.</w:t>
            </w:r>
            <w:r w:rsidR="00D02D6B">
              <w:t> </w:t>
            </w:r>
            <w:r w:rsidRPr="00D02D6B">
              <w:t>232</w:t>
            </w:r>
          </w:p>
        </w:tc>
        <w:tc>
          <w:tcPr>
            <w:tcW w:w="1806" w:type="dxa"/>
            <w:shd w:val="clear" w:color="auto" w:fill="auto"/>
          </w:tcPr>
          <w:p w14:paraId="758A61B6" w14:textId="77777777" w:rsidR="00EE64B8" w:rsidRPr="00D02D6B" w:rsidRDefault="00EE64B8" w:rsidP="00554CE3">
            <w:pPr>
              <w:pStyle w:val="ENoteTableText"/>
            </w:pPr>
            <w:r w:rsidRPr="00D02D6B">
              <w:t>9 Sept 2009 (</w:t>
            </w:r>
            <w:r w:rsidRPr="00D02D6B">
              <w:rPr>
                <w:i/>
              </w:rPr>
              <w:t xml:space="preserve">see </w:t>
            </w:r>
            <w:r w:rsidRPr="00D02D6B">
              <w:t>F2009L03481)</w:t>
            </w:r>
          </w:p>
        </w:tc>
        <w:tc>
          <w:tcPr>
            <w:tcW w:w="1806" w:type="dxa"/>
            <w:shd w:val="clear" w:color="auto" w:fill="auto"/>
          </w:tcPr>
          <w:p w14:paraId="58D37DEC" w14:textId="77777777" w:rsidR="00EE64B8" w:rsidRPr="00D02D6B" w:rsidRDefault="00EE64B8" w:rsidP="00554CE3">
            <w:pPr>
              <w:pStyle w:val="ENoteTableText"/>
            </w:pPr>
            <w:r w:rsidRPr="00D02D6B">
              <w:t>10 Sept 2009</w:t>
            </w:r>
          </w:p>
        </w:tc>
        <w:tc>
          <w:tcPr>
            <w:tcW w:w="1806" w:type="dxa"/>
            <w:shd w:val="clear" w:color="auto" w:fill="auto"/>
          </w:tcPr>
          <w:p w14:paraId="4492BBD9" w14:textId="77777777" w:rsidR="00EE64B8" w:rsidRPr="00D02D6B" w:rsidRDefault="00EE64B8" w:rsidP="00554CE3">
            <w:pPr>
              <w:pStyle w:val="ENoteTableText"/>
            </w:pPr>
            <w:r w:rsidRPr="00D02D6B">
              <w:t>—</w:t>
            </w:r>
          </w:p>
        </w:tc>
      </w:tr>
      <w:tr w:rsidR="00EE64B8" w:rsidRPr="00D02D6B" w14:paraId="127C5ED4" w14:textId="77777777" w:rsidTr="0073774D">
        <w:trPr>
          <w:cantSplit/>
        </w:trPr>
        <w:tc>
          <w:tcPr>
            <w:tcW w:w="1806" w:type="dxa"/>
            <w:tcBorders>
              <w:bottom w:val="single" w:sz="4" w:space="0" w:color="auto"/>
            </w:tcBorders>
            <w:shd w:val="clear" w:color="auto" w:fill="auto"/>
          </w:tcPr>
          <w:p w14:paraId="664CB77E" w14:textId="77777777" w:rsidR="00EE64B8" w:rsidRPr="00D02D6B" w:rsidRDefault="00EE64B8" w:rsidP="00554CE3">
            <w:pPr>
              <w:pStyle w:val="ENoteTableText"/>
            </w:pPr>
            <w:r w:rsidRPr="00D02D6B">
              <w:t>2010 No.</w:t>
            </w:r>
            <w:r w:rsidR="00D02D6B">
              <w:t> </w:t>
            </w:r>
            <w:r w:rsidRPr="00D02D6B">
              <w:t>120</w:t>
            </w:r>
          </w:p>
        </w:tc>
        <w:tc>
          <w:tcPr>
            <w:tcW w:w="1806" w:type="dxa"/>
            <w:tcBorders>
              <w:bottom w:val="single" w:sz="4" w:space="0" w:color="auto"/>
            </w:tcBorders>
            <w:shd w:val="clear" w:color="auto" w:fill="auto"/>
          </w:tcPr>
          <w:p w14:paraId="28284048" w14:textId="77777777" w:rsidR="00EE64B8" w:rsidRPr="00D02D6B" w:rsidRDefault="00EE64B8" w:rsidP="00554CE3">
            <w:pPr>
              <w:pStyle w:val="ENoteTableText"/>
            </w:pPr>
            <w:r w:rsidRPr="00D02D6B">
              <w:t>7</w:t>
            </w:r>
            <w:r w:rsidR="00D02D6B">
              <w:t> </w:t>
            </w:r>
            <w:r w:rsidRPr="00D02D6B">
              <w:t>June 2010 (</w:t>
            </w:r>
            <w:r w:rsidRPr="00D02D6B">
              <w:rPr>
                <w:i/>
              </w:rPr>
              <w:t xml:space="preserve">see </w:t>
            </w:r>
            <w:r w:rsidRPr="00D02D6B">
              <w:t>F2010L01546)</w:t>
            </w:r>
          </w:p>
        </w:tc>
        <w:tc>
          <w:tcPr>
            <w:tcW w:w="1806" w:type="dxa"/>
            <w:tcBorders>
              <w:bottom w:val="single" w:sz="4" w:space="0" w:color="auto"/>
            </w:tcBorders>
            <w:shd w:val="clear" w:color="auto" w:fill="auto"/>
          </w:tcPr>
          <w:p w14:paraId="2B36C607" w14:textId="77777777" w:rsidR="00EE64B8" w:rsidRPr="00D02D6B" w:rsidRDefault="00EE64B8" w:rsidP="00554CE3">
            <w:pPr>
              <w:pStyle w:val="ENoteTableText"/>
            </w:pPr>
            <w:r w:rsidRPr="00D02D6B">
              <w:t>8</w:t>
            </w:r>
            <w:r w:rsidR="00D02D6B">
              <w:t> </w:t>
            </w:r>
            <w:r w:rsidRPr="00D02D6B">
              <w:t>June 2010</w:t>
            </w:r>
          </w:p>
        </w:tc>
        <w:tc>
          <w:tcPr>
            <w:tcW w:w="1806" w:type="dxa"/>
            <w:tcBorders>
              <w:bottom w:val="single" w:sz="4" w:space="0" w:color="auto"/>
            </w:tcBorders>
            <w:shd w:val="clear" w:color="auto" w:fill="auto"/>
          </w:tcPr>
          <w:p w14:paraId="6F57B309" w14:textId="77777777" w:rsidR="00EE64B8" w:rsidRPr="00D02D6B" w:rsidRDefault="00EE64B8" w:rsidP="00554CE3">
            <w:pPr>
              <w:pStyle w:val="ENoteTableText"/>
            </w:pPr>
            <w:r w:rsidRPr="00D02D6B">
              <w:t>—</w:t>
            </w:r>
          </w:p>
        </w:tc>
      </w:tr>
      <w:tr w:rsidR="00EE64B8" w:rsidRPr="00D02D6B" w14:paraId="6A6F3873" w14:textId="77777777" w:rsidTr="0073774D">
        <w:trPr>
          <w:cantSplit/>
        </w:trPr>
        <w:tc>
          <w:tcPr>
            <w:tcW w:w="1806" w:type="dxa"/>
            <w:tcBorders>
              <w:bottom w:val="single" w:sz="4" w:space="0" w:color="auto"/>
            </w:tcBorders>
            <w:shd w:val="clear" w:color="auto" w:fill="auto"/>
          </w:tcPr>
          <w:p w14:paraId="484E968C" w14:textId="77777777" w:rsidR="00EE64B8" w:rsidRPr="00D02D6B" w:rsidRDefault="00EE64B8" w:rsidP="00554CE3">
            <w:pPr>
              <w:pStyle w:val="ENoteTableText"/>
            </w:pPr>
            <w:r w:rsidRPr="00D02D6B">
              <w:t>2010 No.</w:t>
            </w:r>
            <w:r w:rsidR="00D02D6B">
              <w:t> </w:t>
            </w:r>
            <w:r w:rsidRPr="00D02D6B">
              <w:t>277</w:t>
            </w:r>
          </w:p>
        </w:tc>
        <w:tc>
          <w:tcPr>
            <w:tcW w:w="1806" w:type="dxa"/>
            <w:tcBorders>
              <w:bottom w:val="single" w:sz="4" w:space="0" w:color="auto"/>
            </w:tcBorders>
            <w:shd w:val="clear" w:color="auto" w:fill="auto"/>
          </w:tcPr>
          <w:p w14:paraId="09F26728" w14:textId="77777777" w:rsidR="00EE64B8" w:rsidRPr="00D02D6B" w:rsidRDefault="00EE64B8" w:rsidP="00554CE3">
            <w:pPr>
              <w:pStyle w:val="ENoteTableText"/>
            </w:pPr>
            <w:r w:rsidRPr="00D02D6B">
              <w:t>19 Nov 2010 (</w:t>
            </w:r>
            <w:r w:rsidRPr="00D02D6B">
              <w:rPr>
                <w:i/>
              </w:rPr>
              <w:t xml:space="preserve">see </w:t>
            </w:r>
            <w:r w:rsidRPr="00D02D6B">
              <w:t>F2010L03002)</w:t>
            </w:r>
          </w:p>
        </w:tc>
        <w:tc>
          <w:tcPr>
            <w:tcW w:w="1806" w:type="dxa"/>
            <w:tcBorders>
              <w:bottom w:val="single" w:sz="4" w:space="0" w:color="auto"/>
            </w:tcBorders>
            <w:shd w:val="clear" w:color="auto" w:fill="auto"/>
          </w:tcPr>
          <w:p w14:paraId="336C2B65" w14:textId="77777777" w:rsidR="00EE64B8" w:rsidRPr="00D02D6B" w:rsidRDefault="00E56B54" w:rsidP="00554CE3">
            <w:pPr>
              <w:pStyle w:val="ENoteTableText"/>
            </w:pPr>
            <w:r w:rsidRPr="00D02D6B">
              <w:t>rr.</w:t>
            </w:r>
            <w:r w:rsidR="00D02D6B">
              <w:t> </w:t>
            </w:r>
            <w:r w:rsidR="00EE64B8" w:rsidRPr="00D02D6B">
              <w:t>1–3 and Schedule</w:t>
            </w:r>
            <w:r w:rsidR="00D02D6B">
              <w:t> </w:t>
            </w:r>
            <w:r w:rsidR="00EE64B8" w:rsidRPr="00D02D6B">
              <w:t>1:</w:t>
            </w:r>
            <w:r w:rsidR="00EE64B8" w:rsidRPr="00D02D6B">
              <w:br/>
              <w:t>1 Dec 2010</w:t>
            </w:r>
            <w:r w:rsidR="00EE64B8" w:rsidRPr="00D02D6B">
              <w:br/>
              <w:t>Schedule</w:t>
            </w:r>
            <w:r w:rsidR="00D02D6B">
              <w:t> </w:t>
            </w:r>
            <w:r w:rsidR="00EE64B8" w:rsidRPr="00D02D6B">
              <w:t>2: 1 Mar 2012</w:t>
            </w:r>
            <w:r w:rsidR="00EE64B8" w:rsidRPr="00D02D6B">
              <w:br/>
              <w:t>Schedule</w:t>
            </w:r>
            <w:r w:rsidR="00D02D6B">
              <w:t> </w:t>
            </w:r>
            <w:r w:rsidR="00EE64B8" w:rsidRPr="00D02D6B">
              <w:t xml:space="preserve">3: </w:t>
            </w:r>
            <w:r w:rsidR="00705798">
              <w:t>[</w:t>
            </w:r>
            <w:r w:rsidR="00EE64B8" w:rsidRPr="00D02D6B">
              <w:rPr>
                <w:i/>
              </w:rPr>
              <w:t>see</w:t>
            </w:r>
            <w:r w:rsidR="00EE64B8" w:rsidRPr="00D02D6B">
              <w:t xml:space="preserve"> </w:t>
            </w:r>
            <w:r w:rsidR="003214A3">
              <w:t>Endnote 5</w:t>
            </w:r>
            <w:r w:rsidR="00705798">
              <w:t>]</w:t>
            </w:r>
          </w:p>
        </w:tc>
        <w:tc>
          <w:tcPr>
            <w:tcW w:w="1806" w:type="dxa"/>
            <w:tcBorders>
              <w:bottom w:val="single" w:sz="4" w:space="0" w:color="auto"/>
              <w:right w:val="nil"/>
            </w:tcBorders>
            <w:shd w:val="clear" w:color="auto" w:fill="auto"/>
          </w:tcPr>
          <w:p w14:paraId="57C98E91" w14:textId="77777777" w:rsidR="00EE64B8" w:rsidRPr="00D02D6B" w:rsidRDefault="00EE64B8" w:rsidP="00554CE3">
            <w:pPr>
              <w:pStyle w:val="ENoteTableText"/>
            </w:pPr>
            <w:r w:rsidRPr="00D02D6B">
              <w:t>—</w:t>
            </w:r>
          </w:p>
        </w:tc>
      </w:tr>
      <w:tr w:rsidR="00EE64B8" w:rsidRPr="00D02D6B" w14:paraId="0D83DDCF" w14:textId="77777777" w:rsidTr="00F95E55">
        <w:trPr>
          <w:cantSplit/>
        </w:trPr>
        <w:tc>
          <w:tcPr>
            <w:tcW w:w="1806" w:type="dxa"/>
            <w:tcBorders>
              <w:top w:val="single" w:sz="4" w:space="0" w:color="auto"/>
            </w:tcBorders>
            <w:shd w:val="clear" w:color="auto" w:fill="auto"/>
          </w:tcPr>
          <w:p w14:paraId="47D58392" w14:textId="77777777" w:rsidR="00EE64B8" w:rsidRPr="00D02D6B" w:rsidRDefault="00EE64B8" w:rsidP="00554CE3">
            <w:pPr>
              <w:pStyle w:val="ENoteTableText"/>
            </w:pPr>
            <w:r w:rsidRPr="00D02D6B">
              <w:t>2010 No.</w:t>
            </w:r>
            <w:r w:rsidR="00D02D6B">
              <w:t> </w:t>
            </w:r>
            <w:r w:rsidRPr="00D02D6B">
              <w:t>328</w:t>
            </w:r>
          </w:p>
        </w:tc>
        <w:tc>
          <w:tcPr>
            <w:tcW w:w="1806" w:type="dxa"/>
            <w:tcBorders>
              <w:top w:val="single" w:sz="4" w:space="0" w:color="auto"/>
            </w:tcBorders>
            <w:shd w:val="clear" w:color="auto" w:fill="auto"/>
          </w:tcPr>
          <w:p w14:paraId="6525522D" w14:textId="77777777" w:rsidR="00EE64B8" w:rsidRPr="00D02D6B" w:rsidRDefault="00EE64B8" w:rsidP="00554CE3">
            <w:pPr>
              <w:pStyle w:val="ENoteTableText"/>
            </w:pPr>
            <w:r w:rsidRPr="00D02D6B">
              <w:t>14 Dec 2010 (</w:t>
            </w:r>
            <w:r w:rsidRPr="00D02D6B">
              <w:rPr>
                <w:i/>
              </w:rPr>
              <w:t>see</w:t>
            </w:r>
            <w:r w:rsidRPr="00D02D6B">
              <w:t xml:space="preserve"> F2010L03195)</w:t>
            </w:r>
          </w:p>
        </w:tc>
        <w:tc>
          <w:tcPr>
            <w:tcW w:w="1806" w:type="dxa"/>
            <w:tcBorders>
              <w:top w:val="single" w:sz="4" w:space="0" w:color="auto"/>
            </w:tcBorders>
            <w:shd w:val="clear" w:color="auto" w:fill="auto"/>
          </w:tcPr>
          <w:p w14:paraId="63CE75E4" w14:textId="77777777" w:rsidR="00EE64B8" w:rsidRPr="00D02D6B" w:rsidRDefault="00E56B54" w:rsidP="00554CE3">
            <w:pPr>
              <w:pStyle w:val="ENoteTableText"/>
            </w:pPr>
            <w:r w:rsidRPr="00D02D6B">
              <w:t>rr.</w:t>
            </w:r>
            <w:r w:rsidR="00D02D6B">
              <w:t> </w:t>
            </w:r>
            <w:r w:rsidR="00EE64B8" w:rsidRPr="00D02D6B">
              <w:t>1–3 and Schedule</w:t>
            </w:r>
            <w:r w:rsidR="00D02D6B">
              <w:t> </w:t>
            </w:r>
            <w:r w:rsidR="00EE64B8" w:rsidRPr="00D02D6B">
              <w:t>1: 27</w:t>
            </w:r>
            <w:r w:rsidR="00D02D6B">
              <w:t> </w:t>
            </w:r>
            <w:r w:rsidR="00EE64B8" w:rsidRPr="00D02D6B">
              <w:t>June 2011</w:t>
            </w:r>
          </w:p>
        </w:tc>
        <w:tc>
          <w:tcPr>
            <w:tcW w:w="1806" w:type="dxa"/>
            <w:tcBorders>
              <w:top w:val="single" w:sz="4" w:space="0" w:color="auto"/>
            </w:tcBorders>
            <w:shd w:val="clear" w:color="auto" w:fill="auto"/>
          </w:tcPr>
          <w:p w14:paraId="028D9B1A" w14:textId="77777777" w:rsidR="00EE64B8" w:rsidRPr="00D02D6B" w:rsidRDefault="00EE64B8" w:rsidP="00554CE3">
            <w:pPr>
              <w:pStyle w:val="ENoteTableText"/>
            </w:pPr>
            <w:r w:rsidRPr="00D02D6B">
              <w:t>—</w:t>
            </w:r>
          </w:p>
        </w:tc>
      </w:tr>
      <w:tr w:rsidR="00EE64B8" w:rsidRPr="00D02D6B" w14:paraId="13C9E05F" w14:textId="77777777" w:rsidTr="00EE64B8">
        <w:trPr>
          <w:cantSplit/>
        </w:trPr>
        <w:tc>
          <w:tcPr>
            <w:tcW w:w="1806" w:type="dxa"/>
            <w:shd w:val="clear" w:color="auto" w:fill="auto"/>
          </w:tcPr>
          <w:p w14:paraId="16E10BDF" w14:textId="77777777" w:rsidR="00EE64B8" w:rsidRPr="00D02D6B" w:rsidRDefault="00EE64B8" w:rsidP="00554CE3">
            <w:pPr>
              <w:pStyle w:val="ENoteTableText"/>
            </w:pPr>
            <w:r w:rsidRPr="00D02D6B">
              <w:t>2011 No.</w:t>
            </w:r>
            <w:r w:rsidR="00D02D6B">
              <w:t> </w:t>
            </w:r>
            <w:r w:rsidRPr="00D02D6B">
              <w:t>76</w:t>
            </w:r>
          </w:p>
        </w:tc>
        <w:tc>
          <w:tcPr>
            <w:tcW w:w="1806" w:type="dxa"/>
            <w:shd w:val="clear" w:color="auto" w:fill="auto"/>
          </w:tcPr>
          <w:p w14:paraId="529120EF" w14:textId="77777777" w:rsidR="00EE64B8" w:rsidRPr="00D02D6B" w:rsidRDefault="00EE64B8" w:rsidP="00554CE3">
            <w:pPr>
              <w:pStyle w:val="ENoteTableText"/>
            </w:pPr>
            <w:r w:rsidRPr="00D02D6B">
              <w:t>7</w:t>
            </w:r>
            <w:r w:rsidR="00D02D6B">
              <w:t> </w:t>
            </w:r>
            <w:r w:rsidRPr="00D02D6B">
              <w:t>June 2011 (</w:t>
            </w:r>
            <w:r w:rsidRPr="00D02D6B">
              <w:rPr>
                <w:i/>
              </w:rPr>
              <w:t>see</w:t>
            </w:r>
            <w:r w:rsidRPr="00D02D6B">
              <w:t xml:space="preserve"> F2011L00968)</w:t>
            </w:r>
          </w:p>
        </w:tc>
        <w:tc>
          <w:tcPr>
            <w:tcW w:w="1806" w:type="dxa"/>
            <w:shd w:val="clear" w:color="auto" w:fill="auto"/>
          </w:tcPr>
          <w:p w14:paraId="24A95023" w14:textId="77777777" w:rsidR="00EE64B8" w:rsidRPr="00D02D6B" w:rsidRDefault="00EE64B8" w:rsidP="00554CE3">
            <w:pPr>
              <w:pStyle w:val="ENoteTableText"/>
            </w:pPr>
            <w:r w:rsidRPr="00D02D6B">
              <w:t>27</w:t>
            </w:r>
            <w:r w:rsidR="00D02D6B">
              <w:t> </w:t>
            </w:r>
            <w:r w:rsidRPr="00D02D6B">
              <w:t>June 2011</w:t>
            </w:r>
          </w:p>
        </w:tc>
        <w:tc>
          <w:tcPr>
            <w:tcW w:w="1806" w:type="dxa"/>
            <w:shd w:val="clear" w:color="auto" w:fill="auto"/>
          </w:tcPr>
          <w:p w14:paraId="0E7403FE" w14:textId="77777777" w:rsidR="00EE64B8" w:rsidRPr="00D02D6B" w:rsidRDefault="00EE64B8" w:rsidP="00554CE3">
            <w:pPr>
              <w:pStyle w:val="ENoteTableText"/>
            </w:pPr>
            <w:r w:rsidRPr="00D02D6B">
              <w:t>—</w:t>
            </w:r>
          </w:p>
        </w:tc>
      </w:tr>
      <w:tr w:rsidR="00EE64B8" w:rsidRPr="00D02D6B" w14:paraId="105612BE" w14:textId="77777777" w:rsidTr="00EE64B8">
        <w:trPr>
          <w:cantSplit/>
        </w:trPr>
        <w:tc>
          <w:tcPr>
            <w:tcW w:w="1806" w:type="dxa"/>
            <w:shd w:val="clear" w:color="auto" w:fill="auto"/>
          </w:tcPr>
          <w:p w14:paraId="42B15FB9" w14:textId="77777777" w:rsidR="00EE64B8" w:rsidRPr="00D02D6B" w:rsidRDefault="00EE64B8" w:rsidP="00554CE3">
            <w:pPr>
              <w:pStyle w:val="ENoteTableText"/>
            </w:pPr>
            <w:r w:rsidRPr="00D02D6B">
              <w:t>2011 No.</w:t>
            </w:r>
            <w:r w:rsidR="00D02D6B">
              <w:t> </w:t>
            </w:r>
            <w:r w:rsidRPr="00D02D6B">
              <w:t>77</w:t>
            </w:r>
          </w:p>
        </w:tc>
        <w:tc>
          <w:tcPr>
            <w:tcW w:w="1806" w:type="dxa"/>
            <w:shd w:val="clear" w:color="auto" w:fill="auto"/>
          </w:tcPr>
          <w:p w14:paraId="29B2136D" w14:textId="77777777" w:rsidR="00EE64B8" w:rsidRPr="00D02D6B" w:rsidRDefault="00EE64B8" w:rsidP="00554CE3">
            <w:pPr>
              <w:pStyle w:val="ENoteTableText"/>
            </w:pPr>
            <w:r w:rsidRPr="00D02D6B">
              <w:t>8</w:t>
            </w:r>
            <w:r w:rsidR="00D02D6B">
              <w:t> </w:t>
            </w:r>
            <w:r w:rsidRPr="00D02D6B">
              <w:t>June 2011 (</w:t>
            </w:r>
            <w:r w:rsidRPr="00D02D6B">
              <w:rPr>
                <w:i/>
              </w:rPr>
              <w:t>see</w:t>
            </w:r>
            <w:r w:rsidRPr="00D02D6B">
              <w:t xml:space="preserve"> F2011L00971)</w:t>
            </w:r>
          </w:p>
        </w:tc>
        <w:tc>
          <w:tcPr>
            <w:tcW w:w="1806" w:type="dxa"/>
            <w:shd w:val="clear" w:color="auto" w:fill="auto"/>
          </w:tcPr>
          <w:p w14:paraId="2FA0008F" w14:textId="77777777" w:rsidR="00EE64B8" w:rsidRPr="00D02D6B" w:rsidRDefault="00EE64B8" w:rsidP="00554CE3">
            <w:pPr>
              <w:pStyle w:val="ENoteTableText"/>
            </w:pPr>
            <w:r w:rsidRPr="00D02D6B">
              <w:t>27</w:t>
            </w:r>
            <w:r w:rsidR="00D02D6B">
              <w:t> </w:t>
            </w:r>
            <w:r w:rsidRPr="00D02D6B">
              <w:t>June 2011</w:t>
            </w:r>
          </w:p>
        </w:tc>
        <w:tc>
          <w:tcPr>
            <w:tcW w:w="1806" w:type="dxa"/>
            <w:shd w:val="clear" w:color="auto" w:fill="auto"/>
          </w:tcPr>
          <w:p w14:paraId="28423E20" w14:textId="77777777" w:rsidR="00EE64B8" w:rsidRPr="00D02D6B" w:rsidRDefault="00EE64B8" w:rsidP="00554CE3">
            <w:pPr>
              <w:pStyle w:val="ENoteTableText"/>
            </w:pPr>
            <w:r w:rsidRPr="00D02D6B">
              <w:t>—</w:t>
            </w:r>
          </w:p>
        </w:tc>
      </w:tr>
      <w:tr w:rsidR="00EE64B8" w:rsidRPr="00D02D6B" w14:paraId="331D570C" w14:textId="77777777" w:rsidTr="00EE64B8">
        <w:trPr>
          <w:cantSplit/>
        </w:trPr>
        <w:tc>
          <w:tcPr>
            <w:tcW w:w="1806" w:type="dxa"/>
            <w:shd w:val="clear" w:color="auto" w:fill="auto"/>
          </w:tcPr>
          <w:p w14:paraId="5119B094" w14:textId="77777777" w:rsidR="00EE64B8" w:rsidRPr="00D02D6B" w:rsidRDefault="00EE64B8" w:rsidP="00554CE3">
            <w:pPr>
              <w:pStyle w:val="ENoteTableText"/>
            </w:pPr>
            <w:r w:rsidRPr="00D02D6B">
              <w:t>2011 No.</w:t>
            </w:r>
            <w:r w:rsidR="00D02D6B">
              <w:t> </w:t>
            </w:r>
            <w:r w:rsidRPr="00D02D6B">
              <w:t>120</w:t>
            </w:r>
          </w:p>
        </w:tc>
        <w:tc>
          <w:tcPr>
            <w:tcW w:w="1806" w:type="dxa"/>
            <w:shd w:val="clear" w:color="auto" w:fill="auto"/>
          </w:tcPr>
          <w:p w14:paraId="61980863" w14:textId="77777777" w:rsidR="00EE64B8" w:rsidRPr="00D02D6B" w:rsidRDefault="00EE64B8" w:rsidP="00554CE3">
            <w:pPr>
              <w:pStyle w:val="ENoteTableText"/>
            </w:pPr>
            <w:r w:rsidRPr="00D02D6B">
              <w:t>30</w:t>
            </w:r>
            <w:r w:rsidR="00D02D6B">
              <w:t> </w:t>
            </w:r>
            <w:r w:rsidRPr="00D02D6B">
              <w:t>June 2011 (</w:t>
            </w:r>
            <w:r w:rsidRPr="00D02D6B">
              <w:rPr>
                <w:i/>
              </w:rPr>
              <w:t>see</w:t>
            </w:r>
            <w:r w:rsidRPr="00D02D6B">
              <w:t xml:space="preserve"> F2011L01364)</w:t>
            </w:r>
          </w:p>
        </w:tc>
        <w:tc>
          <w:tcPr>
            <w:tcW w:w="1806" w:type="dxa"/>
            <w:shd w:val="clear" w:color="auto" w:fill="auto"/>
          </w:tcPr>
          <w:p w14:paraId="2086AA04" w14:textId="77777777" w:rsidR="00EE64B8" w:rsidRPr="00D02D6B" w:rsidRDefault="00EE64B8" w:rsidP="00554CE3">
            <w:pPr>
              <w:pStyle w:val="ENoteTableText"/>
            </w:pPr>
            <w:r w:rsidRPr="00D02D6B">
              <w:t>1</w:t>
            </w:r>
            <w:r w:rsidR="00D02D6B">
              <w:t> </w:t>
            </w:r>
            <w:r w:rsidRPr="00D02D6B">
              <w:t>July 2011</w:t>
            </w:r>
          </w:p>
        </w:tc>
        <w:tc>
          <w:tcPr>
            <w:tcW w:w="1806" w:type="dxa"/>
            <w:shd w:val="clear" w:color="auto" w:fill="auto"/>
          </w:tcPr>
          <w:p w14:paraId="69350C14" w14:textId="77777777" w:rsidR="00EE64B8" w:rsidRPr="00D02D6B" w:rsidRDefault="00EE64B8" w:rsidP="00554CE3">
            <w:pPr>
              <w:pStyle w:val="ENoteTableText"/>
            </w:pPr>
            <w:r w:rsidRPr="00D02D6B">
              <w:t>—</w:t>
            </w:r>
          </w:p>
        </w:tc>
      </w:tr>
      <w:tr w:rsidR="00EE64B8" w:rsidRPr="00D02D6B" w14:paraId="32B4579F" w14:textId="77777777" w:rsidTr="00EE64B8">
        <w:trPr>
          <w:cantSplit/>
        </w:trPr>
        <w:tc>
          <w:tcPr>
            <w:tcW w:w="1806" w:type="dxa"/>
            <w:shd w:val="clear" w:color="auto" w:fill="auto"/>
          </w:tcPr>
          <w:p w14:paraId="07A143E6" w14:textId="77777777" w:rsidR="00EE64B8" w:rsidRPr="00D02D6B" w:rsidRDefault="00EE64B8" w:rsidP="00554CE3">
            <w:pPr>
              <w:pStyle w:val="ENoteTableText"/>
            </w:pPr>
            <w:r w:rsidRPr="00D02D6B">
              <w:t>2011 No.</w:t>
            </w:r>
            <w:r w:rsidR="00D02D6B">
              <w:t> </w:t>
            </w:r>
            <w:r w:rsidRPr="00D02D6B">
              <w:t>164</w:t>
            </w:r>
          </w:p>
        </w:tc>
        <w:tc>
          <w:tcPr>
            <w:tcW w:w="1806" w:type="dxa"/>
            <w:shd w:val="clear" w:color="auto" w:fill="auto"/>
          </w:tcPr>
          <w:p w14:paraId="50B68E8B" w14:textId="77777777" w:rsidR="00EE64B8" w:rsidRPr="00D02D6B" w:rsidRDefault="00EE64B8" w:rsidP="00554CE3">
            <w:pPr>
              <w:pStyle w:val="ENoteTableText"/>
            </w:pPr>
            <w:r w:rsidRPr="00D02D6B">
              <w:t>2 Sept 2011 (</w:t>
            </w:r>
            <w:r w:rsidRPr="00D02D6B">
              <w:rPr>
                <w:i/>
              </w:rPr>
              <w:t>see</w:t>
            </w:r>
            <w:r w:rsidRPr="00D02D6B">
              <w:t xml:space="preserve"> F2011L01804)</w:t>
            </w:r>
          </w:p>
        </w:tc>
        <w:tc>
          <w:tcPr>
            <w:tcW w:w="1806" w:type="dxa"/>
            <w:shd w:val="clear" w:color="auto" w:fill="auto"/>
          </w:tcPr>
          <w:p w14:paraId="068748FC" w14:textId="77777777" w:rsidR="00EE64B8" w:rsidRPr="00D02D6B" w:rsidRDefault="00EE64B8" w:rsidP="00554CE3">
            <w:pPr>
              <w:pStyle w:val="ENoteTableText"/>
            </w:pPr>
            <w:r w:rsidRPr="00D02D6B">
              <w:t>3 Sept 2011</w:t>
            </w:r>
          </w:p>
        </w:tc>
        <w:tc>
          <w:tcPr>
            <w:tcW w:w="1806" w:type="dxa"/>
            <w:shd w:val="clear" w:color="auto" w:fill="auto"/>
          </w:tcPr>
          <w:p w14:paraId="0F07A0E6" w14:textId="77777777" w:rsidR="00EE64B8" w:rsidRPr="00D02D6B" w:rsidRDefault="00EE64B8" w:rsidP="00554CE3">
            <w:pPr>
              <w:pStyle w:val="ENoteTableText"/>
            </w:pPr>
            <w:r w:rsidRPr="00D02D6B">
              <w:t>—</w:t>
            </w:r>
          </w:p>
        </w:tc>
      </w:tr>
      <w:tr w:rsidR="00EE64B8" w:rsidRPr="00D02D6B" w14:paraId="3FEB33B1" w14:textId="77777777" w:rsidTr="00C433AC">
        <w:trPr>
          <w:cantSplit/>
        </w:trPr>
        <w:tc>
          <w:tcPr>
            <w:tcW w:w="1806" w:type="dxa"/>
            <w:tcBorders>
              <w:bottom w:val="single" w:sz="4" w:space="0" w:color="auto"/>
            </w:tcBorders>
            <w:shd w:val="clear" w:color="auto" w:fill="auto"/>
          </w:tcPr>
          <w:p w14:paraId="4B922DDA" w14:textId="77777777" w:rsidR="00EE64B8" w:rsidRPr="00D02D6B" w:rsidRDefault="00EE64B8" w:rsidP="00554CE3">
            <w:pPr>
              <w:pStyle w:val="ENoteTableText"/>
            </w:pPr>
            <w:r w:rsidRPr="00D02D6B">
              <w:t>2011 No.</w:t>
            </w:r>
            <w:r w:rsidR="00D02D6B">
              <w:t> </w:t>
            </w:r>
            <w:r w:rsidRPr="00D02D6B">
              <w:t>265</w:t>
            </w:r>
          </w:p>
        </w:tc>
        <w:tc>
          <w:tcPr>
            <w:tcW w:w="1806" w:type="dxa"/>
            <w:tcBorders>
              <w:bottom w:val="single" w:sz="4" w:space="0" w:color="auto"/>
            </w:tcBorders>
            <w:shd w:val="clear" w:color="auto" w:fill="auto"/>
          </w:tcPr>
          <w:p w14:paraId="41F5DBC9" w14:textId="77777777" w:rsidR="00EE64B8" w:rsidRPr="00D02D6B" w:rsidRDefault="00EE64B8" w:rsidP="00554CE3">
            <w:pPr>
              <w:pStyle w:val="ENoteTableText"/>
            </w:pPr>
            <w:r w:rsidRPr="00D02D6B">
              <w:t>12 Dec 2011 (</w:t>
            </w:r>
            <w:r w:rsidRPr="00D02D6B">
              <w:rPr>
                <w:i/>
              </w:rPr>
              <w:t>see</w:t>
            </w:r>
            <w:r w:rsidRPr="00D02D6B">
              <w:t xml:space="preserve"> F2011L02648)</w:t>
            </w:r>
          </w:p>
        </w:tc>
        <w:tc>
          <w:tcPr>
            <w:tcW w:w="1806" w:type="dxa"/>
            <w:tcBorders>
              <w:bottom w:val="single" w:sz="4" w:space="0" w:color="auto"/>
            </w:tcBorders>
            <w:shd w:val="clear" w:color="auto" w:fill="auto"/>
          </w:tcPr>
          <w:p w14:paraId="0FFD94D3" w14:textId="77777777" w:rsidR="00EE64B8" w:rsidRPr="00D02D6B" w:rsidRDefault="00E56B54" w:rsidP="00554CE3">
            <w:pPr>
              <w:pStyle w:val="ENoteTableText"/>
            </w:pPr>
            <w:r w:rsidRPr="00D02D6B">
              <w:t>rr.</w:t>
            </w:r>
            <w:r w:rsidR="00D02D6B">
              <w:t> </w:t>
            </w:r>
            <w:r w:rsidR="00EE64B8" w:rsidRPr="00D02D6B">
              <w:t>1–3 and Schedule</w:t>
            </w:r>
            <w:r w:rsidR="00D02D6B">
              <w:t> </w:t>
            </w:r>
            <w:r w:rsidR="00EE64B8" w:rsidRPr="00D02D6B">
              <w:t>1:</w:t>
            </w:r>
            <w:r w:rsidR="00EE64B8" w:rsidRPr="00D02D6B">
              <w:br/>
              <w:t>13 Dec 2011</w:t>
            </w:r>
            <w:r w:rsidR="00EE64B8" w:rsidRPr="00D02D6B">
              <w:br/>
              <w:t>Schedule</w:t>
            </w:r>
            <w:r w:rsidR="00D02D6B">
              <w:t> </w:t>
            </w:r>
            <w:r w:rsidR="00EE64B8" w:rsidRPr="00D02D6B">
              <w:t>2: 1 Apr 2012</w:t>
            </w:r>
          </w:p>
        </w:tc>
        <w:tc>
          <w:tcPr>
            <w:tcW w:w="1806" w:type="dxa"/>
            <w:tcBorders>
              <w:bottom w:val="single" w:sz="4" w:space="0" w:color="auto"/>
            </w:tcBorders>
            <w:shd w:val="clear" w:color="auto" w:fill="auto"/>
          </w:tcPr>
          <w:p w14:paraId="0E431E39" w14:textId="77777777" w:rsidR="00EE64B8" w:rsidRPr="00D02D6B" w:rsidRDefault="00EE64B8" w:rsidP="00554CE3">
            <w:pPr>
              <w:pStyle w:val="ENoteTableText"/>
            </w:pPr>
            <w:r w:rsidRPr="00D02D6B">
              <w:t>—</w:t>
            </w:r>
          </w:p>
        </w:tc>
      </w:tr>
      <w:tr w:rsidR="00EE64B8" w:rsidRPr="00D02D6B" w14:paraId="4A411226" w14:textId="77777777" w:rsidTr="00C433AC">
        <w:trPr>
          <w:cantSplit/>
        </w:trPr>
        <w:tc>
          <w:tcPr>
            <w:tcW w:w="1806" w:type="dxa"/>
            <w:tcBorders>
              <w:bottom w:val="single" w:sz="4" w:space="0" w:color="auto"/>
            </w:tcBorders>
            <w:shd w:val="clear" w:color="auto" w:fill="auto"/>
          </w:tcPr>
          <w:p w14:paraId="3D2AF5FA" w14:textId="77777777" w:rsidR="00EE64B8" w:rsidRPr="00D02D6B" w:rsidRDefault="00EE64B8" w:rsidP="00554CE3">
            <w:pPr>
              <w:pStyle w:val="ENoteTableText"/>
            </w:pPr>
            <w:r w:rsidRPr="00D02D6B">
              <w:t>2012 No.</w:t>
            </w:r>
            <w:r w:rsidR="00D02D6B">
              <w:t> </w:t>
            </w:r>
            <w:r w:rsidRPr="00D02D6B">
              <w:t>107</w:t>
            </w:r>
          </w:p>
        </w:tc>
        <w:tc>
          <w:tcPr>
            <w:tcW w:w="1806" w:type="dxa"/>
            <w:tcBorders>
              <w:bottom w:val="single" w:sz="4" w:space="0" w:color="auto"/>
            </w:tcBorders>
            <w:shd w:val="clear" w:color="auto" w:fill="auto"/>
          </w:tcPr>
          <w:p w14:paraId="342B4825" w14:textId="77777777" w:rsidR="00EE64B8" w:rsidRPr="00D02D6B" w:rsidRDefault="00EE64B8" w:rsidP="00554CE3">
            <w:pPr>
              <w:pStyle w:val="ENoteTableText"/>
            </w:pPr>
            <w:r w:rsidRPr="00D02D6B">
              <w:t>14</w:t>
            </w:r>
            <w:r w:rsidR="00D02D6B">
              <w:t> </w:t>
            </w:r>
            <w:r w:rsidRPr="00D02D6B">
              <w:t>June 2012 (</w:t>
            </w:r>
            <w:r w:rsidRPr="00D02D6B">
              <w:rPr>
                <w:i/>
              </w:rPr>
              <w:t>see</w:t>
            </w:r>
            <w:r w:rsidRPr="00D02D6B">
              <w:t xml:space="preserve"> F2012L01199)</w:t>
            </w:r>
          </w:p>
        </w:tc>
        <w:tc>
          <w:tcPr>
            <w:tcW w:w="1806" w:type="dxa"/>
            <w:tcBorders>
              <w:bottom w:val="single" w:sz="4" w:space="0" w:color="auto"/>
            </w:tcBorders>
            <w:shd w:val="clear" w:color="auto" w:fill="auto"/>
          </w:tcPr>
          <w:p w14:paraId="7B7B827D" w14:textId="77777777" w:rsidR="00EE64B8" w:rsidRPr="00D02D6B" w:rsidRDefault="00EE64B8" w:rsidP="00554CE3">
            <w:pPr>
              <w:pStyle w:val="ENoteTableText"/>
            </w:pPr>
            <w:r w:rsidRPr="00D02D6B">
              <w:t>15</w:t>
            </w:r>
            <w:r w:rsidR="00D02D6B">
              <w:t> </w:t>
            </w:r>
            <w:r w:rsidRPr="00D02D6B">
              <w:t>June 2012</w:t>
            </w:r>
          </w:p>
        </w:tc>
        <w:tc>
          <w:tcPr>
            <w:tcW w:w="1806" w:type="dxa"/>
            <w:tcBorders>
              <w:bottom w:val="single" w:sz="4" w:space="0" w:color="auto"/>
            </w:tcBorders>
            <w:shd w:val="clear" w:color="auto" w:fill="auto"/>
          </w:tcPr>
          <w:p w14:paraId="4C49E773" w14:textId="77777777" w:rsidR="00EE64B8" w:rsidRPr="00D02D6B" w:rsidRDefault="00EE64B8" w:rsidP="00554CE3">
            <w:pPr>
              <w:pStyle w:val="ENoteTableText"/>
            </w:pPr>
            <w:r w:rsidRPr="00D02D6B">
              <w:t>—</w:t>
            </w:r>
          </w:p>
        </w:tc>
      </w:tr>
      <w:tr w:rsidR="001F5B28" w:rsidRPr="00D02D6B" w14:paraId="0EDAB777" w14:textId="77777777" w:rsidTr="00C433AC">
        <w:trPr>
          <w:cantSplit/>
        </w:trPr>
        <w:tc>
          <w:tcPr>
            <w:tcW w:w="1806" w:type="dxa"/>
            <w:tcBorders>
              <w:top w:val="single" w:sz="4" w:space="0" w:color="auto"/>
              <w:bottom w:val="nil"/>
            </w:tcBorders>
            <w:shd w:val="clear" w:color="auto" w:fill="auto"/>
          </w:tcPr>
          <w:p w14:paraId="3D6220CF" w14:textId="77777777" w:rsidR="001F5B28" w:rsidRPr="00D02D6B" w:rsidRDefault="001F5B28" w:rsidP="00554CE3">
            <w:pPr>
              <w:pStyle w:val="ENoteTableText"/>
            </w:pPr>
            <w:r w:rsidRPr="00D02D6B">
              <w:t>5, 2013</w:t>
            </w:r>
          </w:p>
        </w:tc>
        <w:tc>
          <w:tcPr>
            <w:tcW w:w="1806" w:type="dxa"/>
            <w:tcBorders>
              <w:top w:val="single" w:sz="4" w:space="0" w:color="auto"/>
              <w:bottom w:val="nil"/>
            </w:tcBorders>
            <w:shd w:val="clear" w:color="auto" w:fill="auto"/>
          </w:tcPr>
          <w:p w14:paraId="78917957" w14:textId="77777777" w:rsidR="001F5B28" w:rsidRPr="00D02D6B" w:rsidRDefault="001F5B28" w:rsidP="00554CE3">
            <w:pPr>
              <w:pStyle w:val="ENoteTableText"/>
            </w:pPr>
            <w:r w:rsidRPr="00D02D6B">
              <w:t>19 Feb 2013 (</w:t>
            </w:r>
            <w:r w:rsidRPr="00D02D6B">
              <w:rPr>
                <w:i/>
              </w:rPr>
              <w:t>see</w:t>
            </w:r>
            <w:r w:rsidRPr="00D02D6B">
              <w:t xml:space="preserve"> F2013L00218)</w:t>
            </w:r>
          </w:p>
        </w:tc>
        <w:tc>
          <w:tcPr>
            <w:tcW w:w="1806" w:type="dxa"/>
            <w:tcBorders>
              <w:top w:val="single" w:sz="4" w:space="0" w:color="auto"/>
              <w:bottom w:val="nil"/>
            </w:tcBorders>
            <w:shd w:val="clear" w:color="auto" w:fill="auto"/>
          </w:tcPr>
          <w:p w14:paraId="7FE8FE21" w14:textId="77777777" w:rsidR="001F5B28" w:rsidRPr="00D02D6B" w:rsidRDefault="001F5B28" w:rsidP="00554CE3">
            <w:pPr>
              <w:pStyle w:val="ENoteTableText"/>
            </w:pPr>
            <w:r w:rsidRPr="00D02D6B">
              <w:t>Schedule</w:t>
            </w:r>
            <w:r w:rsidR="00D02D6B">
              <w:t> </w:t>
            </w:r>
            <w:r w:rsidRPr="00D02D6B">
              <w:t>1: [</w:t>
            </w:r>
            <w:r w:rsidRPr="00D02D6B">
              <w:rPr>
                <w:i/>
              </w:rPr>
              <w:t>see</w:t>
            </w:r>
            <w:r w:rsidRPr="00D02D6B">
              <w:t xml:space="preserve"> Endnote </w:t>
            </w:r>
            <w:r w:rsidR="001E309A">
              <w:t>5</w:t>
            </w:r>
            <w:r w:rsidRPr="00D02D6B">
              <w:t>]</w:t>
            </w:r>
          </w:p>
        </w:tc>
        <w:tc>
          <w:tcPr>
            <w:tcW w:w="1806" w:type="dxa"/>
            <w:tcBorders>
              <w:top w:val="single" w:sz="4" w:space="0" w:color="auto"/>
              <w:bottom w:val="nil"/>
              <w:right w:val="nil"/>
            </w:tcBorders>
            <w:shd w:val="clear" w:color="auto" w:fill="auto"/>
          </w:tcPr>
          <w:p w14:paraId="286A3E09" w14:textId="77777777" w:rsidR="001F5B28" w:rsidRPr="00D02D6B" w:rsidRDefault="005F3B40" w:rsidP="00554CE3">
            <w:pPr>
              <w:pStyle w:val="ENoteTableText"/>
            </w:pPr>
            <w:r>
              <w:t>s 2 (am by 254, 2013, Sch 1 [item 2])</w:t>
            </w:r>
          </w:p>
        </w:tc>
      </w:tr>
      <w:tr w:rsidR="00B13E09" w:rsidRPr="00D02D6B" w14:paraId="604E8DE0" w14:textId="77777777" w:rsidTr="0073774D">
        <w:trPr>
          <w:cantSplit/>
        </w:trPr>
        <w:tc>
          <w:tcPr>
            <w:tcW w:w="1806" w:type="dxa"/>
            <w:tcBorders>
              <w:top w:val="nil"/>
              <w:bottom w:val="nil"/>
            </w:tcBorders>
            <w:shd w:val="clear" w:color="auto" w:fill="auto"/>
          </w:tcPr>
          <w:p w14:paraId="77BCFBB0" w14:textId="77777777" w:rsidR="00B13E09" w:rsidRPr="00D02D6B" w:rsidRDefault="00B13E09" w:rsidP="00554CE3">
            <w:pPr>
              <w:pStyle w:val="ENoteTTIndentHeading"/>
              <w:rPr>
                <w:rFonts w:eastAsiaTheme="minorHAnsi" w:cstheme="minorBidi"/>
                <w:lang w:eastAsia="en-US"/>
              </w:rPr>
            </w:pPr>
            <w:r w:rsidRPr="00D02D6B">
              <w:t>as amended by</w:t>
            </w:r>
          </w:p>
        </w:tc>
        <w:tc>
          <w:tcPr>
            <w:tcW w:w="1806" w:type="dxa"/>
            <w:tcBorders>
              <w:top w:val="nil"/>
              <w:bottom w:val="nil"/>
            </w:tcBorders>
            <w:shd w:val="clear" w:color="auto" w:fill="auto"/>
          </w:tcPr>
          <w:p w14:paraId="28107644" w14:textId="77777777" w:rsidR="00B13E09" w:rsidRPr="00D02D6B" w:rsidRDefault="00B13E09" w:rsidP="00554CE3">
            <w:pPr>
              <w:pStyle w:val="ENoteTableText"/>
            </w:pPr>
          </w:p>
        </w:tc>
        <w:tc>
          <w:tcPr>
            <w:tcW w:w="1806" w:type="dxa"/>
            <w:tcBorders>
              <w:top w:val="nil"/>
              <w:bottom w:val="nil"/>
            </w:tcBorders>
            <w:shd w:val="clear" w:color="auto" w:fill="auto"/>
          </w:tcPr>
          <w:p w14:paraId="1A95D4C4" w14:textId="77777777" w:rsidR="00B13E09" w:rsidRPr="00D02D6B" w:rsidRDefault="00B13E09" w:rsidP="00554CE3">
            <w:pPr>
              <w:pStyle w:val="ENoteTableText"/>
            </w:pPr>
          </w:p>
        </w:tc>
        <w:tc>
          <w:tcPr>
            <w:tcW w:w="1806" w:type="dxa"/>
            <w:tcBorders>
              <w:top w:val="nil"/>
              <w:bottom w:val="nil"/>
              <w:right w:val="nil"/>
            </w:tcBorders>
            <w:shd w:val="clear" w:color="auto" w:fill="auto"/>
          </w:tcPr>
          <w:p w14:paraId="01101050" w14:textId="77777777" w:rsidR="00B13E09" w:rsidRPr="00D02D6B" w:rsidRDefault="00B13E09" w:rsidP="00554CE3">
            <w:pPr>
              <w:pStyle w:val="ENoteTableText"/>
            </w:pPr>
          </w:p>
        </w:tc>
      </w:tr>
      <w:tr w:rsidR="00B13E09" w:rsidRPr="00D02D6B" w14:paraId="63F0C121" w14:textId="77777777" w:rsidTr="0073774D">
        <w:trPr>
          <w:cantSplit/>
        </w:trPr>
        <w:tc>
          <w:tcPr>
            <w:tcW w:w="1806" w:type="dxa"/>
            <w:tcBorders>
              <w:top w:val="nil"/>
              <w:bottom w:val="single" w:sz="4" w:space="0" w:color="auto"/>
            </w:tcBorders>
            <w:shd w:val="clear" w:color="auto" w:fill="auto"/>
          </w:tcPr>
          <w:p w14:paraId="40A5A8C9" w14:textId="77777777" w:rsidR="00B13E09" w:rsidRPr="00D02D6B" w:rsidRDefault="00B13E09" w:rsidP="00554CE3">
            <w:pPr>
              <w:pStyle w:val="ENoteTTi"/>
              <w:rPr>
                <w:rFonts w:eastAsiaTheme="minorHAnsi" w:cstheme="minorBidi"/>
                <w:lang w:eastAsia="en-US"/>
              </w:rPr>
            </w:pPr>
            <w:r>
              <w:t>2</w:t>
            </w:r>
            <w:r w:rsidRPr="00D02D6B">
              <w:t>5</w:t>
            </w:r>
            <w:r>
              <w:t>4</w:t>
            </w:r>
            <w:r w:rsidRPr="00D02D6B">
              <w:t>, 2013</w:t>
            </w:r>
          </w:p>
        </w:tc>
        <w:tc>
          <w:tcPr>
            <w:tcW w:w="1806" w:type="dxa"/>
            <w:tcBorders>
              <w:top w:val="nil"/>
              <w:bottom w:val="single" w:sz="4" w:space="0" w:color="auto"/>
            </w:tcBorders>
            <w:shd w:val="clear" w:color="auto" w:fill="auto"/>
          </w:tcPr>
          <w:p w14:paraId="2E49073B" w14:textId="77777777" w:rsidR="00B13E09" w:rsidRPr="00D02D6B" w:rsidRDefault="00B13E09" w:rsidP="00554CE3">
            <w:pPr>
              <w:pStyle w:val="ENoteTableText"/>
            </w:pPr>
            <w:r>
              <w:rPr>
                <w:color w:val="000000"/>
              </w:rPr>
              <w:t>25 Nov 2013</w:t>
            </w:r>
            <w:r w:rsidRPr="00D02D6B">
              <w:t xml:space="preserve"> (</w:t>
            </w:r>
            <w:r w:rsidRPr="00D02D6B">
              <w:rPr>
                <w:i/>
              </w:rPr>
              <w:t>see</w:t>
            </w:r>
            <w:r>
              <w:t xml:space="preserve"> F2013L01976</w:t>
            </w:r>
            <w:r w:rsidRPr="00D02D6B">
              <w:t>)</w:t>
            </w:r>
          </w:p>
        </w:tc>
        <w:tc>
          <w:tcPr>
            <w:tcW w:w="1806" w:type="dxa"/>
            <w:tcBorders>
              <w:top w:val="nil"/>
              <w:bottom w:val="single" w:sz="4" w:space="0" w:color="auto"/>
            </w:tcBorders>
            <w:shd w:val="clear" w:color="auto" w:fill="auto"/>
          </w:tcPr>
          <w:p w14:paraId="42A71E9A" w14:textId="77777777" w:rsidR="00B13E09" w:rsidRPr="00D02D6B" w:rsidRDefault="00B13E09" w:rsidP="00554CE3">
            <w:pPr>
              <w:pStyle w:val="ENoteTableText"/>
            </w:pPr>
            <w:r>
              <w:t xml:space="preserve">Sch 1 </w:t>
            </w:r>
            <w:r w:rsidR="005F3B40">
              <w:t>(items 2, 3 [in part], 4</w:t>
            </w:r>
            <w:r w:rsidR="005F3B40" w:rsidRPr="00D02D6B">
              <w:t>–</w:t>
            </w:r>
            <w:r w:rsidR="005F3B40">
              <w:t>10): 26 Nov 2013</w:t>
            </w:r>
          </w:p>
        </w:tc>
        <w:tc>
          <w:tcPr>
            <w:tcW w:w="1806" w:type="dxa"/>
            <w:tcBorders>
              <w:top w:val="nil"/>
              <w:bottom w:val="single" w:sz="4" w:space="0" w:color="auto"/>
              <w:right w:val="nil"/>
            </w:tcBorders>
            <w:shd w:val="clear" w:color="auto" w:fill="auto"/>
          </w:tcPr>
          <w:p w14:paraId="204DCE51" w14:textId="77777777" w:rsidR="00B13E09" w:rsidRPr="00D02D6B" w:rsidRDefault="00B13E09" w:rsidP="00554CE3">
            <w:pPr>
              <w:pStyle w:val="ENoteTableText"/>
            </w:pPr>
            <w:r w:rsidRPr="00D02D6B">
              <w:t>—</w:t>
            </w:r>
          </w:p>
        </w:tc>
      </w:tr>
      <w:tr w:rsidR="00984216" w:rsidRPr="00D02D6B" w14:paraId="2A023B9A" w14:textId="77777777" w:rsidTr="0073774D">
        <w:trPr>
          <w:cantSplit/>
        </w:trPr>
        <w:tc>
          <w:tcPr>
            <w:tcW w:w="1806" w:type="dxa"/>
            <w:tcBorders>
              <w:top w:val="single" w:sz="4" w:space="0" w:color="auto"/>
              <w:bottom w:val="single" w:sz="4" w:space="0" w:color="auto"/>
            </w:tcBorders>
            <w:shd w:val="clear" w:color="auto" w:fill="auto"/>
          </w:tcPr>
          <w:p w14:paraId="262E08AC" w14:textId="77777777" w:rsidR="00984216" w:rsidRPr="00D02D6B" w:rsidRDefault="00984216" w:rsidP="00554CE3">
            <w:pPr>
              <w:pStyle w:val="ENoteTableText"/>
            </w:pPr>
            <w:r w:rsidRPr="00D02D6B">
              <w:t>80, 2013</w:t>
            </w:r>
          </w:p>
        </w:tc>
        <w:tc>
          <w:tcPr>
            <w:tcW w:w="1806" w:type="dxa"/>
            <w:tcBorders>
              <w:top w:val="single" w:sz="4" w:space="0" w:color="auto"/>
              <w:bottom w:val="single" w:sz="4" w:space="0" w:color="auto"/>
            </w:tcBorders>
            <w:shd w:val="clear" w:color="auto" w:fill="auto"/>
          </w:tcPr>
          <w:p w14:paraId="4F0F87B9" w14:textId="77777777" w:rsidR="00984216" w:rsidRPr="00D02D6B" w:rsidRDefault="00984216" w:rsidP="00554CE3">
            <w:pPr>
              <w:pStyle w:val="ENoteTableText"/>
            </w:pPr>
            <w:r w:rsidRPr="00D02D6B">
              <w:t>20</w:t>
            </w:r>
            <w:r w:rsidR="00D02D6B">
              <w:t> </w:t>
            </w:r>
            <w:r w:rsidRPr="00D02D6B">
              <w:t>May 2013 (</w:t>
            </w:r>
            <w:r w:rsidRPr="00D02D6B">
              <w:rPr>
                <w:i/>
              </w:rPr>
              <w:t>see</w:t>
            </w:r>
            <w:r w:rsidRPr="00D02D6B">
              <w:t xml:space="preserve"> F2013L00798)</w:t>
            </w:r>
          </w:p>
        </w:tc>
        <w:tc>
          <w:tcPr>
            <w:tcW w:w="1806" w:type="dxa"/>
            <w:tcBorders>
              <w:top w:val="single" w:sz="4" w:space="0" w:color="auto"/>
              <w:bottom w:val="single" w:sz="4" w:space="0" w:color="auto"/>
            </w:tcBorders>
            <w:shd w:val="clear" w:color="auto" w:fill="auto"/>
          </w:tcPr>
          <w:p w14:paraId="21D6AADC" w14:textId="77777777" w:rsidR="00984216" w:rsidRPr="00D02D6B" w:rsidRDefault="00E82B6B" w:rsidP="00554CE3">
            <w:pPr>
              <w:pStyle w:val="ENoteTableText"/>
            </w:pPr>
            <w:r w:rsidRPr="00D02D6B">
              <w:t>Schedule</w:t>
            </w:r>
            <w:r w:rsidR="00D02D6B">
              <w:t> </w:t>
            </w:r>
            <w:r w:rsidRPr="00D02D6B">
              <w:t>1 (items</w:t>
            </w:r>
            <w:r w:rsidR="00D02D6B">
              <w:t> </w:t>
            </w:r>
            <w:r w:rsidRPr="00D02D6B">
              <w:t xml:space="preserve">8–123, 125, 126, 128–152): </w:t>
            </w:r>
            <w:r w:rsidR="00961F4C" w:rsidRPr="00D02D6B">
              <w:t>21</w:t>
            </w:r>
            <w:r w:rsidR="00D02D6B">
              <w:t> </w:t>
            </w:r>
            <w:r w:rsidR="00961F4C" w:rsidRPr="00D02D6B">
              <w:t>May 2013</w:t>
            </w:r>
          </w:p>
        </w:tc>
        <w:tc>
          <w:tcPr>
            <w:tcW w:w="1806" w:type="dxa"/>
            <w:tcBorders>
              <w:top w:val="single" w:sz="4" w:space="0" w:color="auto"/>
              <w:bottom w:val="single" w:sz="4" w:space="0" w:color="auto"/>
              <w:right w:val="nil"/>
            </w:tcBorders>
            <w:shd w:val="clear" w:color="auto" w:fill="auto"/>
          </w:tcPr>
          <w:p w14:paraId="43658DEB" w14:textId="77777777" w:rsidR="00984216" w:rsidRPr="00D02D6B" w:rsidRDefault="00984216" w:rsidP="00554CE3">
            <w:pPr>
              <w:pStyle w:val="ENoteTableText"/>
            </w:pPr>
            <w:r w:rsidRPr="00D02D6B">
              <w:t>—</w:t>
            </w:r>
          </w:p>
        </w:tc>
      </w:tr>
      <w:tr w:rsidR="005A13DA" w:rsidRPr="00D02D6B" w14:paraId="70CC3A1C" w14:textId="77777777" w:rsidTr="0073774D">
        <w:trPr>
          <w:cantSplit/>
        </w:trPr>
        <w:tc>
          <w:tcPr>
            <w:tcW w:w="1806" w:type="dxa"/>
            <w:tcBorders>
              <w:top w:val="single" w:sz="4" w:space="0" w:color="auto"/>
              <w:bottom w:val="single" w:sz="4" w:space="0" w:color="auto"/>
            </w:tcBorders>
            <w:shd w:val="clear" w:color="auto" w:fill="auto"/>
          </w:tcPr>
          <w:p w14:paraId="32B54482" w14:textId="77777777" w:rsidR="005A13DA" w:rsidRPr="00D02D6B" w:rsidRDefault="005A13DA" w:rsidP="00554CE3">
            <w:pPr>
              <w:pStyle w:val="ENoteTableText"/>
            </w:pPr>
            <w:r>
              <w:t>188, 2013</w:t>
            </w:r>
          </w:p>
        </w:tc>
        <w:tc>
          <w:tcPr>
            <w:tcW w:w="1806" w:type="dxa"/>
            <w:tcBorders>
              <w:top w:val="single" w:sz="4" w:space="0" w:color="auto"/>
              <w:bottom w:val="single" w:sz="4" w:space="0" w:color="auto"/>
            </w:tcBorders>
            <w:shd w:val="clear" w:color="auto" w:fill="auto"/>
          </w:tcPr>
          <w:p w14:paraId="6F120697" w14:textId="77777777" w:rsidR="005A13DA" w:rsidRPr="00D02D6B" w:rsidRDefault="005A13DA" w:rsidP="00554CE3">
            <w:pPr>
              <w:pStyle w:val="ENoteTableText"/>
            </w:pPr>
            <w:r>
              <w:t>26 July</w:t>
            </w:r>
            <w:r w:rsidRPr="00D02D6B">
              <w:t xml:space="preserve"> 2013 (</w:t>
            </w:r>
            <w:r w:rsidRPr="00D02D6B">
              <w:rPr>
                <w:i/>
              </w:rPr>
              <w:t>see</w:t>
            </w:r>
            <w:r>
              <w:t xml:space="preserve"> F2013L01444</w:t>
            </w:r>
            <w:r w:rsidRPr="00D02D6B">
              <w:t>)</w:t>
            </w:r>
          </w:p>
        </w:tc>
        <w:tc>
          <w:tcPr>
            <w:tcW w:w="1806" w:type="dxa"/>
            <w:tcBorders>
              <w:top w:val="single" w:sz="4" w:space="0" w:color="auto"/>
              <w:bottom w:val="single" w:sz="4" w:space="0" w:color="auto"/>
            </w:tcBorders>
            <w:shd w:val="clear" w:color="auto" w:fill="auto"/>
          </w:tcPr>
          <w:p w14:paraId="2193C71E" w14:textId="285D9F3B" w:rsidR="005A13DA" w:rsidRPr="00D02D6B" w:rsidRDefault="005A13DA" w:rsidP="00554CE3">
            <w:pPr>
              <w:pStyle w:val="ENoteTableText"/>
            </w:pPr>
            <w:r>
              <w:t>Sch </w:t>
            </w:r>
            <w:r w:rsidRPr="00D02D6B">
              <w:t>1 (items</w:t>
            </w:r>
            <w:r>
              <w:t> 6</w:t>
            </w:r>
            <w:r w:rsidRPr="00D02D6B">
              <w:t>–</w:t>
            </w:r>
            <w:r>
              <w:t xml:space="preserve">81): </w:t>
            </w:r>
            <w:r w:rsidR="00C433AC">
              <w:t>1 Mar 2014</w:t>
            </w:r>
          </w:p>
        </w:tc>
        <w:tc>
          <w:tcPr>
            <w:tcW w:w="1806" w:type="dxa"/>
            <w:tcBorders>
              <w:top w:val="single" w:sz="4" w:space="0" w:color="auto"/>
              <w:bottom w:val="single" w:sz="4" w:space="0" w:color="auto"/>
              <w:right w:val="nil"/>
            </w:tcBorders>
            <w:shd w:val="clear" w:color="auto" w:fill="auto"/>
          </w:tcPr>
          <w:p w14:paraId="3D4A91E8" w14:textId="77777777" w:rsidR="005A13DA" w:rsidRPr="00D02D6B" w:rsidRDefault="005A13DA" w:rsidP="00554CE3">
            <w:pPr>
              <w:pStyle w:val="ENoteTableText"/>
            </w:pPr>
            <w:r w:rsidRPr="00D02D6B">
              <w:t>—</w:t>
            </w:r>
          </w:p>
        </w:tc>
      </w:tr>
      <w:tr w:rsidR="004C2B8F" w:rsidRPr="00D02D6B" w14:paraId="10594126" w14:textId="77777777" w:rsidTr="0073774D">
        <w:trPr>
          <w:cantSplit/>
        </w:trPr>
        <w:tc>
          <w:tcPr>
            <w:tcW w:w="1806" w:type="dxa"/>
            <w:tcBorders>
              <w:top w:val="single" w:sz="4" w:space="0" w:color="auto"/>
              <w:bottom w:val="nil"/>
            </w:tcBorders>
            <w:shd w:val="clear" w:color="auto" w:fill="auto"/>
          </w:tcPr>
          <w:p w14:paraId="65DE334A" w14:textId="77777777" w:rsidR="004C2B8F" w:rsidRDefault="004C2B8F" w:rsidP="00554CE3">
            <w:pPr>
              <w:pStyle w:val="ENoteTableText"/>
            </w:pPr>
            <w:r>
              <w:t>222, 2013</w:t>
            </w:r>
          </w:p>
        </w:tc>
        <w:tc>
          <w:tcPr>
            <w:tcW w:w="1806" w:type="dxa"/>
            <w:tcBorders>
              <w:top w:val="single" w:sz="4" w:space="0" w:color="auto"/>
              <w:bottom w:val="nil"/>
            </w:tcBorders>
            <w:shd w:val="clear" w:color="auto" w:fill="auto"/>
          </w:tcPr>
          <w:p w14:paraId="1862861C" w14:textId="77777777" w:rsidR="004C2B8F" w:rsidRDefault="004C2B8F" w:rsidP="00554CE3">
            <w:pPr>
              <w:pStyle w:val="ENoteTableText"/>
            </w:pPr>
            <w:r>
              <w:t>8 Aug</w:t>
            </w:r>
            <w:r w:rsidRPr="00D02D6B">
              <w:t xml:space="preserve"> 2013 (</w:t>
            </w:r>
            <w:r w:rsidRPr="00D02D6B">
              <w:rPr>
                <w:i/>
              </w:rPr>
              <w:t>see</w:t>
            </w:r>
            <w:r>
              <w:t xml:space="preserve"> F2013L01539</w:t>
            </w:r>
            <w:r w:rsidRPr="00D02D6B">
              <w:t>)</w:t>
            </w:r>
          </w:p>
        </w:tc>
        <w:tc>
          <w:tcPr>
            <w:tcW w:w="1806" w:type="dxa"/>
            <w:tcBorders>
              <w:top w:val="single" w:sz="4" w:space="0" w:color="auto"/>
              <w:bottom w:val="nil"/>
            </w:tcBorders>
            <w:shd w:val="clear" w:color="auto" w:fill="auto"/>
          </w:tcPr>
          <w:p w14:paraId="16BFAD0D" w14:textId="77777777" w:rsidR="004C2B8F" w:rsidRDefault="004C2B8F" w:rsidP="00554CE3">
            <w:pPr>
              <w:pStyle w:val="ENoteTableText"/>
            </w:pPr>
            <w:r>
              <w:t xml:space="preserve">Sch 1 (item 2): </w:t>
            </w:r>
            <w:r w:rsidRPr="00D02D6B">
              <w:t>[</w:t>
            </w:r>
            <w:r w:rsidRPr="00D02D6B">
              <w:rPr>
                <w:i/>
              </w:rPr>
              <w:t>see</w:t>
            </w:r>
            <w:r w:rsidRPr="00D02D6B">
              <w:t xml:space="preserve"> Endnote </w:t>
            </w:r>
            <w:r>
              <w:t>5</w:t>
            </w:r>
            <w:r w:rsidRPr="00D02D6B">
              <w:t>]</w:t>
            </w:r>
          </w:p>
        </w:tc>
        <w:tc>
          <w:tcPr>
            <w:tcW w:w="1806" w:type="dxa"/>
            <w:tcBorders>
              <w:top w:val="single" w:sz="4" w:space="0" w:color="auto"/>
              <w:bottom w:val="nil"/>
              <w:right w:val="nil"/>
            </w:tcBorders>
            <w:shd w:val="clear" w:color="auto" w:fill="auto"/>
          </w:tcPr>
          <w:p w14:paraId="525E8D22" w14:textId="77777777" w:rsidR="004C2B8F" w:rsidRPr="00D02D6B" w:rsidRDefault="006C2C54" w:rsidP="00554CE3">
            <w:pPr>
              <w:pStyle w:val="ENoteTableText"/>
            </w:pPr>
            <w:r>
              <w:t>s 2 (am by 254, 2013, Sch 1 [item 1])</w:t>
            </w:r>
          </w:p>
        </w:tc>
      </w:tr>
      <w:tr w:rsidR="00EE1ADC" w:rsidRPr="00D02D6B" w14:paraId="24F980F5" w14:textId="77777777" w:rsidTr="0073774D">
        <w:trPr>
          <w:cantSplit/>
        </w:trPr>
        <w:tc>
          <w:tcPr>
            <w:tcW w:w="1806" w:type="dxa"/>
            <w:tcBorders>
              <w:top w:val="nil"/>
              <w:bottom w:val="nil"/>
            </w:tcBorders>
            <w:shd w:val="clear" w:color="auto" w:fill="auto"/>
          </w:tcPr>
          <w:p w14:paraId="4B250294" w14:textId="77777777" w:rsidR="00EE1ADC" w:rsidRDefault="00EE1ADC" w:rsidP="00554CE3">
            <w:pPr>
              <w:pStyle w:val="ENoteTTIndentHeading"/>
              <w:rPr>
                <w:rFonts w:eastAsiaTheme="minorHAnsi" w:cstheme="minorBidi"/>
                <w:lang w:eastAsia="en-US"/>
              </w:rPr>
            </w:pPr>
            <w:r w:rsidRPr="00D02D6B">
              <w:t>as amended by</w:t>
            </w:r>
          </w:p>
        </w:tc>
        <w:tc>
          <w:tcPr>
            <w:tcW w:w="1806" w:type="dxa"/>
            <w:tcBorders>
              <w:top w:val="nil"/>
              <w:bottom w:val="nil"/>
            </w:tcBorders>
            <w:shd w:val="clear" w:color="auto" w:fill="auto"/>
          </w:tcPr>
          <w:p w14:paraId="65E0D54F" w14:textId="77777777" w:rsidR="00EE1ADC" w:rsidRDefault="00EE1ADC" w:rsidP="00554CE3">
            <w:pPr>
              <w:pStyle w:val="ENoteTableText"/>
            </w:pPr>
          </w:p>
        </w:tc>
        <w:tc>
          <w:tcPr>
            <w:tcW w:w="1806" w:type="dxa"/>
            <w:tcBorders>
              <w:top w:val="nil"/>
              <w:bottom w:val="nil"/>
            </w:tcBorders>
            <w:shd w:val="clear" w:color="auto" w:fill="auto"/>
          </w:tcPr>
          <w:p w14:paraId="7D6426F7" w14:textId="77777777" w:rsidR="00EE1ADC" w:rsidRDefault="00EE1ADC" w:rsidP="00554CE3">
            <w:pPr>
              <w:pStyle w:val="ENoteTableText"/>
            </w:pPr>
          </w:p>
        </w:tc>
        <w:tc>
          <w:tcPr>
            <w:tcW w:w="1806" w:type="dxa"/>
            <w:tcBorders>
              <w:top w:val="nil"/>
              <w:bottom w:val="nil"/>
              <w:right w:val="nil"/>
            </w:tcBorders>
            <w:shd w:val="clear" w:color="auto" w:fill="auto"/>
          </w:tcPr>
          <w:p w14:paraId="0637C7D2" w14:textId="77777777" w:rsidR="00EE1ADC" w:rsidRPr="00D02D6B" w:rsidRDefault="00EE1ADC" w:rsidP="00554CE3">
            <w:pPr>
              <w:pStyle w:val="ENoteTableText"/>
            </w:pPr>
          </w:p>
        </w:tc>
      </w:tr>
      <w:tr w:rsidR="00EE1ADC" w:rsidRPr="00D02D6B" w14:paraId="3F1263BC" w14:textId="77777777" w:rsidTr="0073774D">
        <w:trPr>
          <w:cantSplit/>
        </w:trPr>
        <w:tc>
          <w:tcPr>
            <w:tcW w:w="1806" w:type="dxa"/>
            <w:tcBorders>
              <w:top w:val="nil"/>
              <w:bottom w:val="single" w:sz="4" w:space="0" w:color="auto"/>
            </w:tcBorders>
            <w:shd w:val="clear" w:color="auto" w:fill="auto"/>
          </w:tcPr>
          <w:p w14:paraId="12D4FD4A" w14:textId="77777777" w:rsidR="00EE1ADC" w:rsidRDefault="00EE1ADC" w:rsidP="00554CE3">
            <w:pPr>
              <w:pStyle w:val="ENoteTTi"/>
              <w:rPr>
                <w:rFonts w:eastAsiaTheme="minorHAnsi" w:cstheme="minorBidi"/>
                <w:lang w:eastAsia="en-US"/>
              </w:rPr>
            </w:pPr>
            <w:r>
              <w:t>2</w:t>
            </w:r>
            <w:r w:rsidRPr="00D02D6B">
              <w:t>5</w:t>
            </w:r>
            <w:r>
              <w:t>4</w:t>
            </w:r>
            <w:r w:rsidRPr="00D02D6B">
              <w:t>, 2013</w:t>
            </w:r>
          </w:p>
        </w:tc>
        <w:tc>
          <w:tcPr>
            <w:tcW w:w="1806" w:type="dxa"/>
            <w:tcBorders>
              <w:top w:val="nil"/>
              <w:bottom w:val="single" w:sz="4" w:space="0" w:color="auto"/>
            </w:tcBorders>
            <w:shd w:val="clear" w:color="auto" w:fill="auto"/>
          </w:tcPr>
          <w:p w14:paraId="1005C1E6" w14:textId="77777777" w:rsidR="00EE1ADC" w:rsidRDefault="00EE1ADC" w:rsidP="00554CE3">
            <w:pPr>
              <w:pStyle w:val="ENoteTableText"/>
            </w:pPr>
            <w:r>
              <w:rPr>
                <w:color w:val="000000"/>
              </w:rPr>
              <w:t>25 Nov 2013</w:t>
            </w:r>
            <w:r w:rsidRPr="00D02D6B">
              <w:t xml:space="preserve"> (</w:t>
            </w:r>
            <w:r w:rsidRPr="00D02D6B">
              <w:rPr>
                <w:i/>
              </w:rPr>
              <w:t>see</w:t>
            </w:r>
            <w:r>
              <w:t xml:space="preserve"> F2013L01976</w:t>
            </w:r>
            <w:r w:rsidRPr="00D02D6B">
              <w:t>)</w:t>
            </w:r>
          </w:p>
        </w:tc>
        <w:tc>
          <w:tcPr>
            <w:tcW w:w="1806" w:type="dxa"/>
            <w:tcBorders>
              <w:top w:val="nil"/>
              <w:bottom w:val="single" w:sz="4" w:space="0" w:color="auto"/>
            </w:tcBorders>
            <w:shd w:val="clear" w:color="auto" w:fill="auto"/>
          </w:tcPr>
          <w:p w14:paraId="47EC4901" w14:textId="77777777" w:rsidR="00EE1ADC" w:rsidRDefault="006C2C54" w:rsidP="00554CE3">
            <w:pPr>
              <w:pStyle w:val="ENoteTableText"/>
            </w:pPr>
            <w:r>
              <w:t>Sch 1 (item</w:t>
            </w:r>
            <w:r w:rsidR="00EE1ADC">
              <w:t xml:space="preserve"> </w:t>
            </w:r>
            <w:r w:rsidR="005851BE">
              <w:t>1</w:t>
            </w:r>
            <w:r w:rsidR="00EE1ADC">
              <w:t>): 26 Nov 2013</w:t>
            </w:r>
          </w:p>
        </w:tc>
        <w:tc>
          <w:tcPr>
            <w:tcW w:w="1806" w:type="dxa"/>
            <w:tcBorders>
              <w:top w:val="nil"/>
              <w:bottom w:val="single" w:sz="4" w:space="0" w:color="auto"/>
              <w:right w:val="nil"/>
            </w:tcBorders>
            <w:shd w:val="clear" w:color="auto" w:fill="auto"/>
          </w:tcPr>
          <w:p w14:paraId="4EB98AE5" w14:textId="77777777" w:rsidR="00EE1ADC" w:rsidRPr="00D02D6B" w:rsidRDefault="00EE1ADC" w:rsidP="00554CE3">
            <w:pPr>
              <w:pStyle w:val="ENoteTableText"/>
            </w:pPr>
            <w:r w:rsidRPr="00D02D6B">
              <w:t>—</w:t>
            </w:r>
          </w:p>
        </w:tc>
      </w:tr>
      <w:tr w:rsidR="007F741C" w:rsidRPr="00D02D6B" w14:paraId="46585610" w14:textId="77777777" w:rsidTr="0073774D">
        <w:trPr>
          <w:cantSplit/>
        </w:trPr>
        <w:tc>
          <w:tcPr>
            <w:tcW w:w="1806" w:type="dxa"/>
            <w:tcBorders>
              <w:top w:val="single" w:sz="4" w:space="0" w:color="auto"/>
              <w:bottom w:val="single" w:sz="4" w:space="0" w:color="auto"/>
            </w:tcBorders>
            <w:shd w:val="clear" w:color="auto" w:fill="auto"/>
          </w:tcPr>
          <w:p w14:paraId="3F88F665" w14:textId="77777777" w:rsidR="007F741C" w:rsidRPr="00D02D6B" w:rsidRDefault="00FF3CC8" w:rsidP="00554CE3">
            <w:pPr>
              <w:pStyle w:val="ENoteTableText"/>
            </w:pPr>
            <w:r>
              <w:t>274</w:t>
            </w:r>
            <w:r w:rsidR="007F741C">
              <w:t>, 2013</w:t>
            </w:r>
          </w:p>
        </w:tc>
        <w:tc>
          <w:tcPr>
            <w:tcW w:w="1806" w:type="dxa"/>
            <w:tcBorders>
              <w:top w:val="single" w:sz="4" w:space="0" w:color="auto"/>
              <w:bottom w:val="single" w:sz="4" w:space="0" w:color="auto"/>
            </w:tcBorders>
            <w:shd w:val="clear" w:color="auto" w:fill="auto"/>
          </w:tcPr>
          <w:p w14:paraId="04614508" w14:textId="5804A3F4" w:rsidR="007F741C" w:rsidRPr="00D02D6B" w:rsidRDefault="00C433AC" w:rsidP="00554CE3">
            <w:pPr>
              <w:pStyle w:val="ENoteTableText"/>
            </w:pPr>
            <w:r>
              <w:t xml:space="preserve">17 Dec 2013 </w:t>
            </w:r>
            <w:r w:rsidRPr="00D02D6B">
              <w:t>(</w:t>
            </w:r>
            <w:r w:rsidRPr="00D02D6B">
              <w:rPr>
                <w:i/>
              </w:rPr>
              <w:t>see</w:t>
            </w:r>
            <w:r>
              <w:t xml:space="preserve"> F2013L02129</w:t>
            </w:r>
            <w:r w:rsidRPr="00D02D6B">
              <w:t>)</w:t>
            </w:r>
          </w:p>
        </w:tc>
        <w:tc>
          <w:tcPr>
            <w:tcW w:w="1806" w:type="dxa"/>
            <w:tcBorders>
              <w:top w:val="single" w:sz="4" w:space="0" w:color="auto"/>
              <w:bottom w:val="single" w:sz="4" w:space="0" w:color="auto"/>
            </w:tcBorders>
            <w:shd w:val="clear" w:color="auto" w:fill="auto"/>
          </w:tcPr>
          <w:p w14:paraId="22A1EA32" w14:textId="77777777" w:rsidR="007F741C" w:rsidRPr="00D02D6B" w:rsidRDefault="00705798" w:rsidP="00554CE3">
            <w:pPr>
              <w:pStyle w:val="ENoteTableText"/>
            </w:pPr>
            <w:r>
              <w:t>Sch </w:t>
            </w:r>
            <w:r w:rsidRPr="00D02D6B">
              <w:t>1 (items</w:t>
            </w:r>
            <w:r>
              <w:t> 22</w:t>
            </w:r>
            <w:r w:rsidRPr="00D02D6B">
              <w:t>–</w:t>
            </w:r>
            <w:r w:rsidR="003E7556">
              <w:t>464, 468</w:t>
            </w:r>
            <w:r w:rsidR="003E7556" w:rsidRPr="00D02D6B">
              <w:t>–</w:t>
            </w:r>
            <w:r w:rsidR="003E7556">
              <w:t>476</w:t>
            </w:r>
            <w:r w:rsidR="00590654">
              <w:t>)</w:t>
            </w:r>
            <w:r w:rsidR="00865A77">
              <w:t xml:space="preserve">: </w:t>
            </w:r>
            <w:r w:rsidR="00865A77" w:rsidRPr="00D02D6B">
              <w:t>[</w:t>
            </w:r>
            <w:r w:rsidR="00865A77" w:rsidRPr="00D02D6B">
              <w:rPr>
                <w:i/>
              </w:rPr>
              <w:t>see</w:t>
            </w:r>
            <w:r w:rsidR="00865A77" w:rsidRPr="00D02D6B">
              <w:t xml:space="preserve"> Endnote </w:t>
            </w:r>
            <w:r w:rsidR="00865A77">
              <w:t>5</w:t>
            </w:r>
            <w:r w:rsidR="00865A77" w:rsidRPr="00D02D6B">
              <w:t>]</w:t>
            </w:r>
          </w:p>
        </w:tc>
        <w:tc>
          <w:tcPr>
            <w:tcW w:w="1806" w:type="dxa"/>
            <w:tcBorders>
              <w:top w:val="single" w:sz="4" w:space="0" w:color="auto"/>
              <w:bottom w:val="single" w:sz="4" w:space="0" w:color="auto"/>
              <w:right w:val="nil"/>
            </w:tcBorders>
            <w:shd w:val="clear" w:color="auto" w:fill="auto"/>
          </w:tcPr>
          <w:p w14:paraId="38A25309" w14:textId="77777777" w:rsidR="007F741C" w:rsidRPr="00D02D6B" w:rsidRDefault="003E7556" w:rsidP="00554CE3">
            <w:pPr>
              <w:pStyle w:val="ENoteTableText"/>
            </w:pPr>
            <w:r w:rsidRPr="00D02D6B">
              <w:t>—</w:t>
            </w:r>
          </w:p>
        </w:tc>
      </w:tr>
      <w:tr w:rsidR="009C26C5" w:rsidRPr="00D02D6B" w14:paraId="74C9D3FA" w14:textId="77777777" w:rsidTr="0073774D">
        <w:trPr>
          <w:cantSplit/>
        </w:trPr>
        <w:tc>
          <w:tcPr>
            <w:tcW w:w="1806" w:type="dxa"/>
            <w:tcBorders>
              <w:top w:val="single" w:sz="4" w:space="0" w:color="auto"/>
              <w:bottom w:val="single" w:sz="12" w:space="0" w:color="auto"/>
            </w:tcBorders>
            <w:shd w:val="clear" w:color="auto" w:fill="auto"/>
          </w:tcPr>
          <w:p w14:paraId="45EA7CD4" w14:textId="77777777" w:rsidR="009C26C5" w:rsidRDefault="00FF3CC8" w:rsidP="00554CE3">
            <w:pPr>
              <w:pStyle w:val="ENoteTableText"/>
            </w:pPr>
            <w:r>
              <w:t>275</w:t>
            </w:r>
            <w:r w:rsidR="009C26C5">
              <w:t>, 2013</w:t>
            </w:r>
          </w:p>
        </w:tc>
        <w:tc>
          <w:tcPr>
            <w:tcW w:w="1806" w:type="dxa"/>
            <w:tcBorders>
              <w:top w:val="single" w:sz="4" w:space="0" w:color="auto"/>
              <w:bottom w:val="single" w:sz="12" w:space="0" w:color="auto"/>
            </w:tcBorders>
            <w:shd w:val="clear" w:color="auto" w:fill="auto"/>
          </w:tcPr>
          <w:p w14:paraId="4FC3A2C3" w14:textId="4A18A0CB" w:rsidR="009C26C5" w:rsidRDefault="00C433AC" w:rsidP="00554CE3">
            <w:pPr>
              <w:pStyle w:val="ENoteTableText"/>
            </w:pPr>
            <w:r>
              <w:t xml:space="preserve">17 Dec 2013 </w:t>
            </w:r>
            <w:r w:rsidRPr="00D02D6B">
              <w:t>(</w:t>
            </w:r>
            <w:r w:rsidRPr="00D02D6B">
              <w:rPr>
                <w:i/>
              </w:rPr>
              <w:t>see</w:t>
            </w:r>
            <w:r>
              <w:t xml:space="preserve"> F2013L02128</w:t>
            </w:r>
            <w:r w:rsidRPr="00D02D6B">
              <w:t>)</w:t>
            </w:r>
          </w:p>
        </w:tc>
        <w:tc>
          <w:tcPr>
            <w:tcW w:w="1806" w:type="dxa"/>
            <w:tcBorders>
              <w:top w:val="single" w:sz="4" w:space="0" w:color="auto"/>
              <w:bottom w:val="single" w:sz="12" w:space="0" w:color="auto"/>
            </w:tcBorders>
            <w:shd w:val="clear" w:color="auto" w:fill="auto"/>
          </w:tcPr>
          <w:p w14:paraId="1F47F333" w14:textId="77777777" w:rsidR="009C26C5" w:rsidRDefault="009C26C5" w:rsidP="00554CE3">
            <w:pPr>
              <w:pStyle w:val="ENoteTableText"/>
            </w:pPr>
            <w:r>
              <w:t>Sch </w:t>
            </w:r>
            <w:r w:rsidRPr="00D02D6B">
              <w:t>1 (items</w:t>
            </w:r>
            <w:r>
              <w:t> 9</w:t>
            </w:r>
            <w:r w:rsidRPr="00D02D6B">
              <w:t>–</w:t>
            </w:r>
            <w:r>
              <w:t>81): 18 Dec 2013</w:t>
            </w:r>
          </w:p>
        </w:tc>
        <w:tc>
          <w:tcPr>
            <w:tcW w:w="1806" w:type="dxa"/>
            <w:tcBorders>
              <w:top w:val="single" w:sz="4" w:space="0" w:color="auto"/>
              <w:bottom w:val="single" w:sz="12" w:space="0" w:color="auto"/>
              <w:right w:val="nil"/>
            </w:tcBorders>
            <w:shd w:val="clear" w:color="auto" w:fill="auto"/>
          </w:tcPr>
          <w:p w14:paraId="2649B5A2" w14:textId="77777777" w:rsidR="009C26C5" w:rsidRPr="00D02D6B" w:rsidRDefault="009C26C5" w:rsidP="00554CE3">
            <w:pPr>
              <w:pStyle w:val="ENoteTableText"/>
            </w:pPr>
            <w:r w:rsidRPr="00D02D6B">
              <w:t>—</w:t>
            </w:r>
          </w:p>
        </w:tc>
      </w:tr>
    </w:tbl>
    <w:p w14:paraId="7DD60CA3" w14:textId="77777777" w:rsidR="009A7202" w:rsidRPr="00D02D6B" w:rsidRDefault="009A7202" w:rsidP="00554CE3"/>
    <w:p w14:paraId="17AFBBEF" w14:textId="77777777" w:rsidR="00F967BE" w:rsidRPr="00D02D6B" w:rsidRDefault="00F967BE" w:rsidP="00554CE3">
      <w:pPr>
        <w:pStyle w:val="EndNotespara"/>
      </w:pPr>
      <w:r w:rsidRPr="00D02D6B">
        <w:rPr>
          <w:i/>
        </w:rPr>
        <w:t>(a)</w:t>
      </w:r>
      <w:r w:rsidRPr="00D02D6B">
        <w:tab/>
      </w:r>
      <w:r w:rsidR="00EE64B8" w:rsidRPr="00D02D6B">
        <w:t>Part</w:t>
      </w:r>
      <w:r w:rsidR="00D02D6B">
        <w:t> </w:t>
      </w:r>
      <w:r w:rsidRPr="00D02D6B">
        <w:t xml:space="preserve">47 only in item [7] of </w:t>
      </w:r>
      <w:r w:rsidR="00EE64B8" w:rsidRPr="00D02D6B">
        <w:t>Schedule</w:t>
      </w:r>
      <w:r w:rsidR="00D02D6B">
        <w:t> </w:t>
      </w:r>
      <w:r w:rsidRPr="00D02D6B">
        <w:t xml:space="preserve">2 and items [1], [4] and [5] of </w:t>
      </w:r>
      <w:r w:rsidR="00EE64B8" w:rsidRPr="00D02D6B">
        <w:t>Schedule</w:t>
      </w:r>
      <w:r w:rsidR="00D02D6B">
        <w:t> </w:t>
      </w:r>
      <w:r w:rsidRPr="00D02D6B">
        <w:t>3 to Statutory Rules</w:t>
      </w:r>
      <w:r w:rsidR="00D02D6B">
        <w:t> </w:t>
      </w:r>
      <w:r w:rsidRPr="00D02D6B">
        <w:t>2000 No.</w:t>
      </w:r>
      <w:r w:rsidR="00D02D6B">
        <w:t> </w:t>
      </w:r>
      <w:r w:rsidRPr="00D02D6B">
        <w:t>204 were disallowed by the Senate on 8</w:t>
      </w:r>
      <w:r w:rsidR="00D02D6B">
        <w:t> </w:t>
      </w:r>
      <w:r w:rsidRPr="00D02D6B">
        <w:t>November 2000.</w:t>
      </w:r>
    </w:p>
    <w:p w14:paraId="4BC976E5" w14:textId="77777777" w:rsidR="00F17ADE" w:rsidRPr="00D02D6B" w:rsidRDefault="00F17ADE" w:rsidP="00554CE3">
      <w:pPr>
        <w:pStyle w:val="EndNotespara"/>
      </w:pPr>
      <w:r w:rsidRPr="00D02D6B">
        <w:rPr>
          <w:i/>
        </w:rPr>
        <w:t>(b)</w:t>
      </w:r>
      <w:r w:rsidRPr="00D02D6B">
        <w:rPr>
          <w:i/>
        </w:rPr>
        <w:tab/>
      </w:r>
      <w:r w:rsidRPr="00D02D6B">
        <w:t>Regulation</w:t>
      </w:r>
      <w:r w:rsidR="00D02D6B">
        <w:t> </w:t>
      </w:r>
      <w:r w:rsidRPr="00D02D6B">
        <w:t>2 of SLI</w:t>
      </w:r>
      <w:r w:rsidR="00D02D6B">
        <w:t> </w:t>
      </w:r>
      <w:r w:rsidRPr="00D02D6B">
        <w:t>2008 No.</w:t>
      </w:r>
      <w:r w:rsidR="00D02D6B">
        <w:t> </w:t>
      </w:r>
      <w:r w:rsidRPr="00D02D6B">
        <w:t>274 provides as follows:</w:t>
      </w:r>
    </w:p>
    <w:p w14:paraId="0AE31C71" w14:textId="77777777" w:rsidR="00F967BE" w:rsidRPr="00D02D6B" w:rsidRDefault="00961F4C" w:rsidP="00554CE3">
      <w:pPr>
        <w:pStyle w:val="EndNotespara"/>
      </w:pPr>
      <w:r w:rsidRPr="00D02D6B">
        <w:tab/>
      </w:r>
      <w:r w:rsidR="00F17ADE" w:rsidRPr="00D02D6B">
        <w:t>These Regulations commence immediately after the commencement of regulation</w:t>
      </w:r>
      <w:r w:rsidR="00D02D6B">
        <w:t> </w:t>
      </w:r>
      <w:r w:rsidR="00F17ADE" w:rsidRPr="00D02D6B">
        <w:t xml:space="preserve">4.59A of the </w:t>
      </w:r>
      <w:r w:rsidR="00F17ADE" w:rsidRPr="00D02D6B">
        <w:rPr>
          <w:i/>
        </w:rPr>
        <w:t>Aviation Transport Security Regulations</w:t>
      </w:r>
      <w:r w:rsidR="00D02D6B">
        <w:rPr>
          <w:i/>
        </w:rPr>
        <w:t> </w:t>
      </w:r>
      <w:r w:rsidR="00F17ADE" w:rsidRPr="00D02D6B">
        <w:rPr>
          <w:i/>
        </w:rPr>
        <w:t>2005</w:t>
      </w:r>
      <w:r w:rsidR="00F17ADE" w:rsidRPr="00D02D6B">
        <w:t>.</w:t>
      </w:r>
    </w:p>
    <w:p w14:paraId="45C6C815" w14:textId="77777777" w:rsidR="008321B8" w:rsidRPr="00D02D6B" w:rsidRDefault="00961F4C" w:rsidP="00554CE3">
      <w:pPr>
        <w:pStyle w:val="EndNotespara"/>
      </w:pPr>
      <w:r w:rsidRPr="00D02D6B">
        <w:tab/>
      </w:r>
      <w:r w:rsidR="008321B8" w:rsidRPr="00D02D6B">
        <w:t>Regulation</w:t>
      </w:r>
      <w:r w:rsidR="00D02D6B">
        <w:t> </w:t>
      </w:r>
      <w:r w:rsidR="008321B8" w:rsidRPr="00D02D6B">
        <w:t>4.59A, added by SLI</w:t>
      </w:r>
      <w:r w:rsidR="00D02D6B">
        <w:t> </w:t>
      </w:r>
      <w:r w:rsidR="008321B8" w:rsidRPr="00D02D6B">
        <w:t>2008 No.</w:t>
      </w:r>
      <w:r w:rsidR="00D02D6B">
        <w:t> </w:t>
      </w:r>
      <w:r w:rsidR="008321B8" w:rsidRPr="00D02D6B">
        <w:t>271, commenced on 19</w:t>
      </w:r>
      <w:r w:rsidR="00D02D6B">
        <w:t> </w:t>
      </w:r>
      <w:r w:rsidR="008321B8" w:rsidRPr="00D02D6B">
        <w:t>December 2008.</w:t>
      </w:r>
    </w:p>
    <w:p w14:paraId="75F6ADD5" w14:textId="77777777" w:rsidR="00EE64B8" w:rsidRPr="00D02D6B" w:rsidRDefault="00EE64B8" w:rsidP="00554CE3">
      <w:pPr>
        <w:pStyle w:val="ENotesHeading2"/>
        <w:pageBreakBefore/>
        <w:outlineLvl w:val="9"/>
      </w:pPr>
      <w:bookmarkStart w:id="666" w:name="_Toc381625654"/>
      <w:r w:rsidRPr="00D02D6B">
        <w:t xml:space="preserve">Endnote </w:t>
      </w:r>
      <w:r w:rsidR="007F741C">
        <w:t>4</w:t>
      </w:r>
      <w:r w:rsidRPr="00D02D6B">
        <w:t>—Amendment history</w:t>
      </w:r>
      <w:bookmarkEnd w:id="666"/>
    </w:p>
    <w:p w14:paraId="1377CD47" w14:textId="77777777" w:rsidR="00EE64B8" w:rsidRPr="00D02D6B" w:rsidRDefault="00EE64B8" w:rsidP="00554CE3">
      <w:pPr>
        <w:pStyle w:val="Tabletext"/>
      </w:pPr>
    </w:p>
    <w:tbl>
      <w:tblPr>
        <w:tblW w:w="7082" w:type="dxa"/>
        <w:tblLayout w:type="fixed"/>
        <w:tblLook w:val="0000" w:firstRow="0" w:lastRow="0" w:firstColumn="0" w:lastColumn="0" w:noHBand="0" w:noVBand="0"/>
      </w:tblPr>
      <w:tblGrid>
        <w:gridCol w:w="2139"/>
        <w:gridCol w:w="4943"/>
      </w:tblGrid>
      <w:tr w:rsidR="00EE64B8" w:rsidRPr="00D02D6B" w14:paraId="38C23BEC" w14:textId="77777777" w:rsidTr="0073774D">
        <w:trPr>
          <w:cantSplit/>
          <w:tblHeader/>
        </w:trPr>
        <w:tc>
          <w:tcPr>
            <w:tcW w:w="2139" w:type="dxa"/>
            <w:tcBorders>
              <w:top w:val="single" w:sz="12" w:space="0" w:color="auto"/>
              <w:bottom w:val="single" w:sz="12" w:space="0" w:color="auto"/>
            </w:tcBorders>
            <w:shd w:val="clear" w:color="auto" w:fill="auto"/>
          </w:tcPr>
          <w:p w14:paraId="760ACADF" w14:textId="77777777" w:rsidR="00EE64B8" w:rsidRPr="00D02D6B" w:rsidRDefault="00EE64B8" w:rsidP="00554CE3">
            <w:pPr>
              <w:pStyle w:val="ENoteTableHeading"/>
              <w:rPr>
                <w:rFonts w:cs="Arial"/>
              </w:rPr>
            </w:pPr>
            <w:r w:rsidRPr="00D02D6B">
              <w:rPr>
                <w:rFonts w:cs="Arial"/>
              </w:rPr>
              <w:t>Provision affected</w:t>
            </w:r>
          </w:p>
        </w:tc>
        <w:tc>
          <w:tcPr>
            <w:tcW w:w="4943" w:type="dxa"/>
            <w:tcBorders>
              <w:top w:val="single" w:sz="12" w:space="0" w:color="auto"/>
              <w:bottom w:val="single" w:sz="12" w:space="0" w:color="auto"/>
            </w:tcBorders>
            <w:shd w:val="clear" w:color="auto" w:fill="auto"/>
          </w:tcPr>
          <w:p w14:paraId="1715C20D" w14:textId="77777777" w:rsidR="00EE64B8" w:rsidRPr="00D02D6B" w:rsidRDefault="00EE64B8" w:rsidP="00554CE3">
            <w:pPr>
              <w:pStyle w:val="ENoteTableHeading"/>
              <w:rPr>
                <w:rFonts w:cs="Arial"/>
              </w:rPr>
            </w:pPr>
            <w:r w:rsidRPr="00D02D6B">
              <w:rPr>
                <w:rFonts w:cs="Arial"/>
              </w:rPr>
              <w:t>How affected</w:t>
            </w:r>
          </w:p>
        </w:tc>
      </w:tr>
      <w:tr w:rsidR="00EE64B8" w:rsidRPr="00D02D6B" w14:paraId="4D749F9F" w14:textId="77777777" w:rsidTr="00EE64B8">
        <w:trPr>
          <w:cantSplit/>
        </w:trPr>
        <w:tc>
          <w:tcPr>
            <w:tcW w:w="2139" w:type="dxa"/>
            <w:tcBorders>
              <w:top w:val="single" w:sz="12" w:space="0" w:color="auto"/>
            </w:tcBorders>
            <w:shd w:val="clear" w:color="auto" w:fill="auto"/>
          </w:tcPr>
          <w:p w14:paraId="0E81A65A" w14:textId="77777777" w:rsidR="00EE64B8" w:rsidRPr="00D02D6B" w:rsidRDefault="00EE64B8" w:rsidP="00554CE3">
            <w:pPr>
              <w:pStyle w:val="ENoteTableText"/>
              <w:tabs>
                <w:tab w:val="center" w:leader="dot" w:pos="2268"/>
              </w:tabs>
            </w:pPr>
            <w:r w:rsidRPr="00D02D6B">
              <w:t>Guide</w:t>
            </w:r>
            <w:r w:rsidRPr="00D02D6B">
              <w:tab/>
            </w:r>
          </w:p>
        </w:tc>
        <w:tc>
          <w:tcPr>
            <w:tcW w:w="4943" w:type="dxa"/>
            <w:tcBorders>
              <w:top w:val="single" w:sz="12" w:space="0" w:color="auto"/>
            </w:tcBorders>
            <w:shd w:val="clear" w:color="auto" w:fill="auto"/>
          </w:tcPr>
          <w:p w14:paraId="1ED78777" w14:textId="77777777" w:rsidR="00EE64B8" w:rsidRPr="00D02D6B" w:rsidRDefault="00EE64B8" w:rsidP="00554CE3">
            <w:pPr>
              <w:pStyle w:val="ENoteTableText"/>
            </w:pPr>
            <w:r w:rsidRPr="00D02D6B">
              <w:t>ad. 2002 No.</w:t>
            </w:r>
            <w:r w:rsidR="00D02D6B">
              <w:t> </w:t>
            </w:r>
            <w:r w:rsidRPr="00D02D6B">
              <w:t>350</w:t>
            </w:r>
          </w:p>
        </w:tc>
      </w:tr>
      <w:tr w:rsidR="00EE64B8" w:rsidRPr="00D02D6B" w14:paraId="336E5660" w14:textId="77777777" w:rsidTr="00EE64B8">
        <w:trPr>
          <w:cantSplit/>
        </w:trPr>
        <w:tc>
          <w:tcPr>
            <w:tcW w:w="2139" w:type="dxa"/>
            <w:shd w:val="clear" w:color="auto" w:fill="auto"/>
          </w:tcPr>
          <w:p w14:paraId="0E1C63DE" w14:textId="77777777" w:rsidR="00EE64B8" w:rsidRPr="00D02D6B" w:rsidRDefault="00EE64B8" w:rsidP="00554CE3">
            <w:pPr>
              <w:tabs>
                <w:tab w:val="right" w:leader="dot" w:pos="2456"/>
              </w:tabs>
              <w:rPr>
                <w:rFonts w:ascii="Arial" w:hAnsi="Arial" w:cs="Arial"/>
              </w:rPr>
            </w:pPr>
          </w:p>
        </w:tc>
        <w:tc>
          <w:tcPr>
            <w:tcW w:w="4943" w:type="dxa"/>
            <w:shd w:val="clear" w:color="auto" w:fill="auto"/>
          </w:tcPr>
          <w:p w14:paraId="722FEB9A" w14:textId="77777777" w:rsidR="00EE64B8" w:rsidRPr="00D02D6B" w:rsidRDefault="00EE64B8" w:rsidP="00554CE3">
            <w:pPr>
              <w:pStyle w:val="ENoteTableText"/>
            </w:pPr>
            <w:r w:rsidRPr="00D02D6B">
              <w:t>am. 2004 No.</w:t>
            </w:r>
            <w:r w:rsidR="00D02D6B">
              <w:t> </w:t>
            </w:r>
            <w:r w:rsidRPr="00D02D6B">
              <w:t>345; 2005 No.</w:t>
            </w:r>
            <w:r w:rsidR="00D02D6B">
              <w:t> </w:t>
            </w:r>
            <w:r w:rsidRPr="00D02D6B">
              <w:t>323; 2007 No.</w:t>
            </w:r>
            <w:r w:rsidR="00D02D6B">
              <w:t> </w:t>
            </w:r>
            <w:r w:rsidRPr="00D02D6B">
              <w:t>172</w:t>
            </w:r>
          </w:p>
        </w:tc>
      </w:tr>
      <w:tr w:rsidR="00EE64B8" w:rsidRPr="00D02D6B" w14:paraId="4D6B475F" w14:textId="77777777" w:rsidTr="00EE64B8">
        <w:trPr>
          <w:cantSplit/>
        </w:trPr>
        <w:tc>
          <w:tcPr>
            <w:tcW w:w="2139" w:type="dxa"/>
            <w:shd w:val="clear" w:color="auto" w:fill="auto"/>
          </w:tcPr>
          <w:p w14:paraId="2AF47C37" w14:textId="77777777" w:rsidR="00EE64B8" w:rsidRPr="00D02D6B" w:rsidRDefault="00EE64B8" w:rsidP="00554CE3">
            <w:pPr>
              <w:tabs>
                <w:tab w:val="right" w:leader="dot" w:pos="2456"/>
              </w:tabs>
              <w:rPr>
                <w:rFonts w:ascii="Arial" w:hAnsi="Arial" w:cs="Arial"/>
              </w:rPr>
            </w:pPr>
          </w:p>
        </w:tc>
        <w:tc>
          <w:tcPr>
            <w:tcW w:w="4943" w:type="dxa"/>
            <w:shd w:val="clear" w:color="auto" w:fill="auto"/>
          </w:tcPr>
          <w:p w14:paraId="004E0D92" w14:textId="77777777" w:rsidR="00EE64B8" w:rsidRPr="00D02D6B" w:rsidRDefault="00EE64B8" w:rsidP="00554CE3">
            <w:pPr>
              <w:pStyle w:val="ENoteTableText"/>
            </w:pPr>
            <w:r w:rsidRPr="00D02D6B">
              <w:t>rep. 2011 No.</w:t>
            </w:r>
            <w:r w:rsidR="00D02D6B">
              <w:t> </w:t>
            </w:r>
            <w:r w:rsidRPr="00D02D6B">
              <w:t>77</w:t>
            </w:r>
          </w:p>
        </w:tc>
      </w:tr>
      <w:tr w:rsidR="00EE64B8" w:rsidRPr="00D02D6B" w14:paraId="355715B9" w14:textId="77777777" w:rsidTr="0073774D">
        <w:trPr>
          <w:cantSplit/>
        </w:trPr>
        <w:tc>
          <w:tcPr>
            <w:tcW w:w="2139" w:type="dxa"/>
            <w:shd w:val="clear" w:color="auto" w:fill="auto"/>
          </w:tcPr>
          <w:p w14:paraId="279DDD3C" w14:textId="77777777" w:rsidR="00EE64B8" w:rsidRPr="00D02D6B" w:rsidRDefault="00EE64B8" w:rsidP="00554CE3">
            <w:pPr>
              <w:pStyle w:val="ENoteTableText"/>
            </w:pPr>
            <w:r w:rsidRPr="00D02D6B">
              <w:rPr>
                <w:b/>
              </w:rPr>
              <w:t>Part</w:t>
            </w:r>
            <w:r w:rsidR="00D02D6B">
              <w:rPr>
                <w:b/>
              </w:rPr>
              <w:t> </w:t>
            </w:r>
            <w:r w:rsidRPr="00D02D6B">
              <w:rPr>
                <w:b/>
              </w:rPr>
              <w:t>1</w:t>
            </w:r>
          </w:p>
        </w:tc>
        <w:tc>
          <w:tcPr>
            <w:tcW w:w="4943" w:type="dxa"/>
            <w:shd w:val="clear" w:color="auto" w:fill="auto"/>
          </w:tcPr>
          <w:p w14:paraId="6E3D00DD" w14:textId="77777777" w:rsidR="00EE64B8" w:rsidRPr="00D02D6B" w:rsidRDefault="00EE64B8" w:rsidP="00554CE3">
            <w:pPr>
              <w:pStyle w:val="ENoteTableText"/>
            </w:pPr>
          </w:p>
        </w:tc>
      </w:tr>
      <w:tr w:rsidR="00EE64B8" w:rsidRPr="00D02D6B" w14:paraId="6BD8D451" w14:textId="77777777" w:rsidTr="0073774D">
        <w:trPr>
          <w:cantSplit/>
        </w:trPr>
        <w:tc>
          <w:tcPr>
            <w:tcW w:w="2139" w:type="dxa"/>
            <w:shd w:val="clear" w:color="auto" w:fill="auto"/>
          </w:tcPr>
          <w:p w14:paraId="68E92236" w14:textId="77777777" w:rsidR="00EE64B8" w:rsidRPr="00D02D6B" w:rsidRDefault="009C0CF5" w:rsidP="00554CE3">
            <w:pPr>
              <w:pStyle w:val="ENoteTableText"/>
              <w:tabs>
                <w:tab w:val="center" w:leader="dot" w:pos="2268"/>
              </w:tabs>
            </w:pPr>
            <w:r w:rsidRPr="00D02D6B">
              <w:t>Table of Contents to</w:t>
            </w:r>
            <w:r w:rsidR="00EE64B8" w:rsidRPr="00D02D6B">
              <w:tab/>
            </w:r>
            <w:r w:rsidR="00EE64B8" w:rsidRPr="00D02D6B">
              <w:br/>
              <w:t>Part</w:t>
            </w:r>
            <w:r w:rsidR="00D02D6B">
              <w:t> </w:t>
            </w:r>
            <w:r w:rsidR="00EE64B8" w:rsidRPr="00D02D6B">
              <w:t>1</w:t>
            </w:r>
          </w:p>
        </w:tc>
        <w:tc>
          <w:tcPr>
            <w:tcW w:w="4943" w:type="dxa"/>
            <w:shd w:val="clear" w:color="auto" w:fill="auto"/>
          </w:tcPr>
          <w:p w14:paraId="52D260CF" w14:textId="77777777" w:rsidR="00EE64B8" w:rsidRPr="00D02D6B" w:rsidRDefault="00EE64B8" w:rsidP="00554CE3">
            <w:pPr>
              <w:pStyle w:val="ENoteTableText"/>
            </w:pPr>
            <w:r w:rsidRPr="00D02D6B">
              <w:t>ad. 2004 No.</w:t>
            </w:r>
            <w:r w:rsidR="00D02D6B">
              <w:t> </w:t>
            </w:r>
            <w:r w:rsidRPr="00D02D6B">
              <w:t>345</w:t>
            </w:r>
            <w:r w:rsidR="006E6F6D" w:rsidRPr="00D02D6B">
              <w:br/>
              <w:t>am No</w:t>
            </w:r>
            <w:r w:rsidR="00D02D6B">
              <w:t> </w:t>
            </w:r>
            <w:r w:rsidR="006E6F6D" w:rsidRPr="00D02D6B">
              <w:t>80</w:t>
            </w:r>
            <w:r w:rsidR="009C26C5">
              <w:t xml:space="preserve"> and </w:t>
            </w:r>
            <w:r w:rsidR="00FF3CC8">
              <w:t>275</w:t>
            </w:r>
            <w:r w:rsidR="006E6F6D" w:rsidRPr="00D02D6B">
              <w:t>, 2013</w:t>
            </w:r>
          </w:p>
        </w:tc>
      </w:tr>
      <w:tr w:rsidR="00EE64B8" w:rsidRPr="00D02D6B" w14:paraId="5C8FC074" w14:textId="77777777" w:rsidTr="00EE64B8">
        <w:trPr>
          <w:cantSplit/>
        </w:trPr>
        <w:tc>
          <w:tcPr>
            <w:tcW w:w="2139" w:type="dxa"/>
            <w:shd w:val="clear" w:color="auto" w:fill="auto"/>
          </w:tcPr>
          <w:p w14:paraId="78560F93" w14:textId="77777777" w:rsidR="00EE64B8" w:rsidRPr="00D02D6B" w:rsidRDefault="00E56B54" w:rsidP="00554CE3">
            <w:pPr>
              <w:pStyle w:val="ENoteTableText"/>
              <w:tabs>
                <w:tab w:val="center" w:leader="dot" w:pos="2268"/>
              </w:tabs>
            </w:pPr>
            <w:r w:rsidRPr="00D02D6B">
              <w:t xml:space="preserve">r. </w:t>
            </w:r>
            <w:r w:rsidR="00EE64B8" w:rsidRPr="00D02D6B">
              <w:t>1.0</w:t>
            </w:r>
            <w:r w:rsidR="00EE64B8" w:rsidRPr="00D02D6B">
              <w:tab/>
            </w:r>
          </w:p>
        </w:tc>
        <w:tc>
          <w:tcPr>
            <w:tcW w:w="4943" w:type="dxa"/>
            <w:shd w:val="clear" w:color="auto" w:fill="auto"/>
          </w:tcPr>
          <w:p w14:paraId="18A066AD" w14:textId="77777777" w:rsidR="00EE64B8" w:rsidRPr="00D02D6B" w:rsidRDefault="00EE64B8" w:rsidP="00554CE3">
            <w:pPr>
              <w:pStyle w:val="ENoteTableText"/>
            </w:pPr>
            <w:r w:rsidRPr="00D02D6B">
              <w:t>ad. 2000 No.</w:t>
            </w:r>
            <w:r w:rsidR="00D02D6B">
              <w:t> </w:t>
            </w:r>
            <w:r w:rsidRPr="00D02D6B">
              <w:t>204</w:t>
            </w:r>
          </w:p>
        </w:tc>
      </w:tr>
      <w:tr w:rsidR="00EE64B8" w:rsidRPr="00D02D6B" w14:paraId="15B94C4B" w14:textId="77777777" w:rsidTr="00EE64B8">
        <w:trPr>
          <w:cantSplit/>
        </w:trPr>
        <w:tc>
          <w:tcPr>
            <w:tcW w:w="2139" w:type="dxa"/>
            <w:shd w:val="clear" w:color="auto" w:fill="auto"/>
          </w:tcPr>
          <w:p w14:paraId="11D71888" w14:textId="77777777" w:rsidR="00EE64B8" w:rsidRPr="00D02D6B" w:rsidRDefault="00EE64B8" w:rsidP="00554CE3">
            <w:pPr>
              <w:tabs>
                <w:tab w:val="right" w:leader="dot" w:pos="2456"/>
              </w:tabs>
              <w:rPr>
                <w:rFonts w:ascii="Arial" w:hAnsi="Arial" w:cs="Arial"/>
              </w:rPr>
            </w:pPr>
          </w:p>
        </w:tc>
        <w:tc>
          <w:tcPr>
            <w:tcW w:w="4943" w:type="dxa"/>
            <w:shd w:val="clear" w:color="auto" w:fill="auto"/>
          </w:tcPr>
          <w:p w14:paraId="03D4CC96" w14:textId="77777777" w:rsidR="00EE64B8" w:rsidRPr="00D02D6B" w:rsidRDefault="00EE64B8" w:rsidP="00554CE3">
            <w:pPr>
              <w:pStyle w:val="ENoteTableText"/>
            </w:pPr>
            <w:r w:rsidRPr="00D02D6B">
              <w:t>am. 2002 No.</w:t>
            </w:r>
            <w:r w:rsidR="00D02D6B">
              <w:t> </w:t>
            </w:r>
            <w:r w:rsidRPr="00D02D6B">
              <w:t>350</w:t>
            </w:r>
          </w:p>
        </w:tc>
      </w:tr>
      <w:tr w:rsidR="00EE64B8" w:rsidRPr="00D02D6B" w14:paraId="023B23BC" w14:textId="77777777" w:rsidTr="00EE64B8">
        <w:trPr>
          <w:cantSplit/>
        </w:trPr>
        <w:tc>
          <w:tcPr>
            <w:tcW w:w="2139" w:type="dxa"/>
            <w:shd w:val="clear" w:color="auto" w:fill="auto"/>
          </w:tcPr>
          <w:p w14:paraId="00B09CC3" w14:textId="77777777" w:rsidR="00EE64B8" w:rsidRPr="00D02D6B" w:rsidRDefault="00EE64B8" w:rsidP="00554CE3">
            <w:pPr>
              <w:pStyle w:val="ENoteTableText"/>
              <w:tabs>
                <w:tab w:val="center" w:leader="dot" w:pos="2268"/>
              </w:tabs>
            </w:pPr>
            <w:r w:rsidRPr="00D02D6B">
              <w:t>Renumbered r. 1.000</w:t>
            </w:r>
            <w:r w:rsidRPr="00D02D6B">
              <w:tab/>
            </w:r>
          </w:p>
        </w:tc>
        <w:tc>
          <w:tcPr>
            <w:tcW w:w="4943" w:type="dxa"/>
            <w:shd w:val="clear" w:color="auto" w:fill="auto"/>
          </w:tcPr>
          <w:p w14:paraId="127A8B35" w14:textId="77777777" w:rsidR="00EE64B8" w:rsidRPr="00D02D6B" w:rsidRDefault="00EE64B8" w:rsidP="00554CE3">
            <w:pPr>
              <w:pStyle w:val="ENoteTableText"/>
            </w:pPr>
            <w:r w:rsidRPr="00D02D6B">
              <w:t>2002 No.</w:t>
            </w:r>
            <w:r w:rsidR="00D02D6B">
              <w:t> </w:t>
            </w:r>
            <w:r w:rsidRPr="00D02D6B">
              <w:t>350</w:t>
            </w:r>
          </w:p>
        </w:tc>
      </w:tr>
      <w:tr w:rsidR="00EE64B8" w:rsidRPr="00D02D6B" w14:paraId="6B989B78" w14:textId="77777777" w:rsidTr="00EE64B8">
        <w:trPr>
          <w:cantSplit/>
        </w:trPr>
        <w:tc>
          <w:tcPr>
            <w:tcW w:w="2139" w:type="dxa"/>
            <w:shd w:val="clear" w:color="auto" w:fill="auto"/>
          </w:tcPr>
          <w:p w14:paraId="31D69A1C" w14:textId="77777777" w:rsidR="00EE64B8" w:rsidRPr="00D02D6B" w:rsidRDefault="00E56B54" w:rsidP="00554CE3">
            <w:pPr>
              <w:pStyle w:val="ENoteTableText"/>
              <w:tabs>
                <w:tab w:val="center" w:leader="dot" w:pos="2268"/>
              </w:tabs>
            </w:pPr>
            <w:r w:rsidRPr="00D02D6B">
              <w:t xml:space="preserve">r. </w:t>
            </w:r>
            <w:r w:rsidR="00EE64B8" w:rsidRPr="00D02D6B">
              <w:t>1.000</w:t>
            </w:r>
            <w:r w:rsidR="00EE64B8" w:rsidRPr="00D02D6B">
              <w:tab/>
            </w:r>
          </w:p>
        </w:tc>
        <w:tc>
          <w:tcPr>
            <w:tcW w:w="4943" w:type="dxa"/>
            <w:shd w:val="clear" w:color="auto" w:fill="auto"/>
          </w:tcPr>
          <w:p w14:paraId="10E2E5DA" w14:textId="77777777" w:rsidR="00EE64B8" w:rsidRPr="00D02D6B" w:rsidRDefault="00EE64B8" w:rsidP="00554CE3">
            <w:pPr>
              <w:pStyle w:val="ENoteTableText"/>
            </w:pPr>
            <w:r w:rsidRPr="00D02D6B">
              <w:t>rep. 2004 No.</w:t>
            </w:r>
            <w:r w:rsidR="00D02D6B">
              <w:t> </w:t>
            </w:r>
            <w:r w:rsidRPr="00D02D6B">
              <w:t>345</w:t>
            </w:r>
          </w:p>
        </w:tc>
      </w:tr>
      <w:tr w:rsidR="00984216" w:rsidRPr="00D02D6B" w14:paraId="629F31D4" w14:textId="77777777" w:rsidTr="00EE64B8">
        <w:trPr>
          <w:cantSplit/>
        </w:trPr>
        <w:tc>
          <w:tcPr>
            <w:tcW w:w="2139" w:type="dxa"/>
            <w:shd w:val="clear" w:color="auto" w:fill="auto"/>
          </w:tcPr>
          <w:p w14:paraId="589146C9" w14:textId="77777777" w:rsidR="00984216" w:rsidRPr="00D02D6B" w:rsidRDefault="00984216" w:rsidP="00554CE3">
            <w:pPr>
              <w:pStyle w:val="ENoteTableText"/>
              <w:tabs>
                <w:tab w:val="center" w:leader="dot" w:pos="2268"/>
              </w:tabs>
            </w:pPr>
            <w:r w:rsidRPr="00D02D6B">
              <w:t>r. 1.003</w:t>
            </w:r>
            <w:r w:rsidRPr="00D02D6B">
              <w:tab/>
            </w:r>
          </w:p>
        </w:tc>
        <w:tc>
          <w:tcPr>
            <w:tcW w:w="4943" w:type="dxa"/>
            <w:shd w:val="clear" w:color="auto" w:fill="auto"/>
          </w:tcPr>
          <w:p w14:paraId="58557CBD" w14:textId="77777777" w:rsidR="00984216" w:rsidRPr="00D02D6B" w:rsidRDefault="00984216" w:rsidP="00554CE3">
            <w:pPr>
              <w:pStyle w:val="ENoteTableText"/>
            </w:pPr>
            <w:r w:rsidRPr="00D02D6B">
              <w:t>am. No.</w:t>
            </w:r>
            <w:r w:rsidR="00D02D6B">
              <w:t> </w:t>
            </w:r>
            <w:r w:rsidRPr="00D02D6B">
              <w:t>80, 2013</w:t>
            </w:r>
          </w:p>
        </w:tc>
      </w:tr>
      <w:tr w:rsidR="007A3ABC" w:rsidRPr="00D02D6B" w14:paraId="1365740F" w14:textId="77777777" w:rsidTr="00EE64B8">
        <w:trPr>
          <w:cantSplit/>
        </w:trPr>
        <w:tc>
          <w:tcPr>
            <w:tcW w:w="2139" w:type="dxa"/>
            <w:shd w:val="clear" w:color="auto" w:fill="auto"/>
          </w:tcPr>
          <w:p w14:paraId="104783AF" w14:textId="77777777" w:rsidR="007A3ABC" w:rsidRPr="00D02D6B" w:rsidRDefault="007A3ABC" w:rsidP="00554CE3">
            <w:pPr>
              <w:pStyle w:val="ENoteTableText"/>
              <w:tabs>
                <w:tab w:val="center" w:leader="dot" w:pos="2268"/>
              </w:tabs>
            </w:pPr>
            <w:r w:rsidRPr="00D02D6B">
              <w:t>r. 1.1</w:t>
            </w:r>
            <w:r w:rsidRPr="00D02D6B">
              <w:tab/>
            </w:r>
          </w:p>
        </w:tc>
        <w:tc>
          <w:tcPr>
            <w:tcW w:w="4943" w:type="dxa"/>
            <w:shd w:val="clear" w:color="auto" w:fill="auto"/>
          </w:tcPr>
          <w:p w14:paraId="2293991B" w14:textId="77777777" w:rsidR="007A3ABC" w:rsidRPr="00D02D6B" w:rsidRDefault="007A3ABC" w:rsidP="00554CE3">
            <w:pPr>
              <w:pStyle w:val="ENoteTableText"/>
            </w:pPr>
            <w:r w:rsidRPr="00D02D6B">
              <w:t>rs. 2002 No.</w:t>
            </w:r>
            <w:r w:rsidR="00D02D6B">
              <w:t> </w:t>
            </w:r>
            <w:r w:rsidRPr="00D02D6B">
              <w:t>350</w:t>
            </w:r>
          </w:p>
        </w:tc>
      </w:tr>
      <w:tr w:rsidR="007A3ABC" w:rsidRPr="00D02D6B" w14:paraId="3B90BF00" w14:textId="77777777" w:rsidTr="00EE64B8">
        <w:trPr>
          <w:cantSplit/>
        </w:trPr>
        <w:tc>
          <w:tcPr>
            <w:tcW w:w="2139" w:type="dxa"/>
            <w:shd w:val="clear" w:color="auto" w:fill="auto"/>
          </w:tcPr>
          <w:p w14:paraId="36220F5C" w14:textId="77777777" w:rsidR="007A3ABC" w:rsidRPr="00D02D6B" w:rsidRDefault="007A3ABC" w:rsidP="00554CE3">
            <w:pPr>
              <w:pStyle w:val="ENoteTableText"/>
              <w:tabs>
                <w:tab w:val="center" w:leader="dot" w:pos="2268"/>
              </w:tabs>
            </w:pPr>
            <w:r w:rsidRPr="00D02D6B">
              <w:t>Renumbered r. 1.001</w:t>
            </w:r>
            <w:r w:rsidRPr="00D02D6B">
              <w:tab/>
            </w:r>
          </w:p>
        </w:tc>
        <w:tc>
          <w:tcPr>
            <w:tcW w:w="4943" w:type="dxa"/>
            <w:shd w:val="clear" w:color="auto" w:fill="auto"/>
          </w:tcPr>
          <w:p w14:paraId="53B400D5" w14:textId="77777777" w:rsidR="007A3ABC" w:rsidRPr="00D02D6B" w:rsidRDefault="007A3ABC" w:rsidP="00554CE3">
            <w:pPr>
              <w:pStyle w:val="ENoteTableText"/>
            </w:pPr>
            <w:r w:rsidRPr="00D02D6B">
              <w:t>2002 No.</w:t>
            </w:r>
            <w:r w:rsidR="00D02D6B">
              <w:t> </w:t>
            </w:r>
            <w:r w:rsidRPr="00D02D6B">
              <w:t>350</w:t>
            </w:r>
          </w:p>
        </w:tc>
      </w:tr>
      <w:tr w:rsidR="007A3ABC" w:rsidRPr="00D02D6B" w14:paraId="357ED4DE" w14:textId="77777777" w:rsidTr="00EE64B8">
        <w:trPr>
          <w:cantSplit/>
        </w:trPr>
        <w:tc>
          <w:tcPr>
            <w:tcW w:w="2139" w:type="dxa"/>
            <w:shd w:val="clear" w:color="auto" w:fill="auto"/>
          </w:tcPr>
          <w:p w14:paraId="3AFC31C0" w14:textId="77777777" w:rsidR="007A3ABC" w:rsidRPr="00D02D6B" w:rsidRDefault="007A3ABC" w:rsidP="00554CE3">
            <w:pPr>
              <w:pStyle w:val="ENoteTableText"/>
              <w:tabs>
                <w:tab w:val="center" w:leader="dot" w:pos="2268"/>
              </w:tabs>
            </w:pPr>
            <w:r w:rsidRPr="00D02D6B">
              <w:t>r. 1.2</w:t>
            </w:r>
            <w:r w:rsidRPr="00D02D6B">
              <w:tab/>
            </w:r>
          </w:p>
        </w:tc>
        <w:tc>
          <w:tcPr>
            <w:tcW w:w="4943" w:type="dxa"/>
            <w:shd w:val="clear" w:color="auto" w:fill="auto"/>
          </w:tcPr>
          <w:p w14:paraId="780D68EA" w14:textId="77777777" w:rsidR="007A3ABC" w:rsidRPr="00D02D6B" w:rsidRDefault="007A3ABC" w:rsidP="00554CE3">
            <w:pPr>
              <w:pStyle w:val="ENoteTableText"/>
            </w:pPr>
            <w:r w:rsidRPr="00D02D6B">
              <w:t>rep. 2002 No.</w:t>
            </w:r>
            <w:r w:rsidR="00D02D6B">
              <w:t> </w:t>
            </w:r>
            <w:r w:rsidRPr="00D02D6B">
              <w:t>350</w:t>
            </w:r>
          </w:p>
        </w:tc>
      </w:tr>
      <w:tr w:rsidR="007A3ABC" w:rsidRPr="00D02D6B" w14:paraId="39D7E7C9" w14:textId="77777777" w:rsidTr="00EE64B8">
        <w:trPr>
          <w:cantSplit/>
        </w:trPr>
        <w:tc>
          <w:tcPr>
            <w:tcW w:w="2139" w:type="dxa"/>
            <w:shd w:val="clear" w:color="auto" w:fill="auto"/>
          </w:tcPr>
          <w:p w14:paraId="5DB905DD" w14:textId="77777777" w:rsidR="007A3ABC" w:rsidRPr="00D02D6B" w:rsidRDefault="007A3ABC" w:rsidP="00554CE3">
            <w:pPr>
              <w:pStyle w:val="ENoteTableText"/>
            </w:pPr>
            <w:r w:rsidRPr="00D02D6B">
              <w:t>r. 1.3</w:t>
            </w:r>
          </w:p>
        </w:tc>
        <w:tc>
          <w:tcPr>
            <w:tcW w:w="4943" w:type="dxa"/>
            <w:shd w:val="clear" w:color="auto" w:fill="auto"/>
          </w:tcPr>
          <w:p w14:paraId="1E22D87D" w14:textId="77777777" w:rsidR="007A3ABC" w:rsidRPr="00D02D6B" w:rsidRDefault="007A3ABC" w:rsidP="00554CE3">
            <w:pPr>
              <w:pStyle w:val="ENoteTableText"/>
            </w:pPr>
          </w:p>
        </w:tc>
      </w:tr>
      <w:tr w:rsidR="007A3ABC" w:rsidRPr="00D02D6B" w14:paraId="3C72D878" w14:textId="77777777" w:rsidTr="00EE64B8">
        <w:trPr>
          <w:cantSplit/>
        </w:trPr>
        <w:tc>
          <w:tcPr>
            <w:tcW w:w="2139" w:type="dxa"/>
            <w:shd w:val="clear" w:color="auto" w:fill="auto"/>
          </w:tcPr>
          <w:p w14:paraId="2AE3E296" w14:textId="77777777" w:rsidR="007A3ABC" w:rsidRPr="00D02D6B" w:rsidRDefault="007A3ABC" w:rsidP="00554CE3">
            <w:pPr>
              <w:pStyle w:val="ENoteTableText"/>
              <w:tabs>
                <w:tab w:val="center" w:leader="dot" w:pos="2268"/>
              </w:tabs>
            </w:pPr>
            <w:r w:rsidRPr="00D02D6B">
              <w:t>Renumbered r. 1.003</w:t>
            </w:r>
            <w:r w:rsidRPr="00D02D6B">
              <w:tab/>
            </w:r>
          </w:p>
        </w:tc>
        <w:tc>
          <w:tcPr>
            <w:tcW w:w="4943" w:type="dxa"/>
            <w:shd w:val="clear" w:color="auto" w:fill="auto"/>
          </w:tcPr>
          <w:p w14:paraId="037862CC" w14:textId="77777777" w:rsidR="007A3ABC" w:rsidRPr="00D02D6B" w:rsidRDefault="007A3ABC" w:rsidP="00554CE3">
            <w:pPr>
              <w:pStyle w:val="ENoteTableText"/>
            </w:pPr>
            <w:r w:rsidRPr="00D02D6B">
              <w:t>2002 No.</w:t>
            </w:r>
            <w:r w:rsidR="00D02D6B">
              <w:t> </w:t>
            </w:r>
            <w:r w:rsidRPr="00D02D6B">
              <w:t>350</w:t>
            </w:r>
          </w:p>
        </w:tc>
      </w:tr>
      <w:tr w:rsidR="007A3ABC" w:rsidRPr="00D02D6B" w14:paraId="5A690644" w14:textId="77777777" w:rsidTr="00EE64B8">
        <w:trPr>
          <w:cantSplit/>
        </w:trPr>
        <w:tc>
          <w:tcPr>
            <w:tcW w:w="2139" w:type="dxa"/>
            <w:shd w:val="clear" w:color="auto" w:fill="auto"/>
          </w:tcPr>
          <w:p w14:paraId="1CE73B74" w14:textId="77777777" w:rsidR="007A3ABC" w:rsidRPr="00D02D6B" w:rsidRDefault="007A3ABC" w:rsidP="00554CE3">
            <w:pPr>
              <w:pStyle w:val="ENoteTableText"/>
              <w:tabs>
                <w:tab w:val="center" w:leader="dot" w:pos="2268"/>
              </w:tabs>
            </w:pPr>
            <w:r w:rsidRPr="00D02D6B">
              <w:t>r. 1.4</w:t>
            </w:r>
            <w:r w:rsidRPr="00D02D6B">
              <w:tab/>
            </w:r>
          </w:p>
        </w:tc>
        <w:tc>
          <w:tcPr>
            <w:tcW w:w="4943" w:type="dxa"/>
            <w:shd w:val="clear" w:color="auto" w:fill="auto"/>
          </w:tcPr>
          <w:p w14:paraId="6DE08C08" w14:textId="77777777" w:rsidR="007A3ABC" w:rsidRPr="00D02D6B" w:rsidRDefault="007A3ABC" w:rsidP="00554CE3">
            <w:pPr>
              <w:pStyle w:val="ENoteTableText"/>
            </w:pPr>
            <w:r w:rsidRPr="00D02D6B">
              <w:t>rs. 2000 No.</w:t>
            </w:r>
            <w:r w:rsidR="00D02D6B">
              <w:t> </w:t>
            </w:r>
            <w:r w:rsidRPr="00D02D6B">
              <w:t>204</w:t>
            </w:r>
          </w:p>
        </w:tc>
      </w:tr>
      <w:tr w:rsidR="007A3ABC" w:rsidRPr="00D02D6B" w14:paraId="5B35D91C" w14:textId="77777777" w:rsidTr="00EE64B8">
        <w:trPr>
          <w:cantSplit/>
        </w:trPr>
        <w:tc>
          <w:tcPr>
            <w:tcW w:w="2139" w:type="dxa"/>
            <w:shd w:val="clear" w:color="auto" w:fill="auto"/>
          </w:tcPr>
          <w:p w14:paraId="0A22462F" w14:textId="77777777" w:rsidR="007A3ABC" w:rsidRPr="00D02D6B" w:rsidRDefault="007A3ABC" w:rsidP="00554CE3">
            <w:pPr>
              <w:pStyle w:val="ENoteTableText"/>
              <w:tabs>
                <w:tab w:val="center" w:leader="dot" w:pos="2268"/>
              </w:tabs>
            </w:pPr>
            <w:r w:rsidRPr="00D02D6B">
              <w:t>Renumbered r. 1.004</w:t>
            </w:r>
            <w:r w:rsidRPr="00D02D6B">
              <w:tab/>
            </w:r>
          </w:p>
        </w:tc>
        <w:tc>
          <w:tcPr>
            <w:tcW w:w="4943" w:type="dxa"/>
            <w:shd w:val="clear" w:color="auto" w:fill="auto"/>
          </w:tcPr>
          <w:p w14:paraId="5FEB26A1" w14:textId="77777777" w:rsidR="007A3ABC" w:rsidRPr="00D02D6B" w:rsidRDefault="007A3ABC" w:rsidP="00554CE3">
            <w:pPr>
              <w:pStyle w:val="ENoteTableText"/>
            </w:pPr>
            <w:r w:rsidRPr="00D02D6B">
              <w:t>2002 No.</w:t>
            </w:r>
            <w:r w:rsidR="00D02D6B">
              <w:t> </w:t>
            </w:r>
            <w:r w:rsidRPr="00D02D6B">
              <w:t>350</w:t>
            </w:r>
          </w:p>
        </w:tc>
      </w:tr>
      <w:tr w:rsidR="007A3ABC" w:rsidRPr="00D02D6B" w14:paraId="12BDF2AA" w14:textId="77777777" w:rsidTr="00EE64B8">
        <w:trPr>
          <w:cantSplit/>
        </w:trPr>
        <w:tc>
          <w:tcPr>
            <w:tcW w:w="2139" w:type="dxa"/>
            <w:shd w:val="clear" w:color="auto" w:fill="auto"/>
          </w:tcPr>
          <w:p w14:paraId="3BD6F338" w14:textId="77777777" w:rsidR="007A3ABC" w:rsidRPr="00D02D6B" w:rsidRDefault="007A3ABC" w:rsidP="00554CE3">
            <w:pPr>
              <w:pStyle w:val="ENoteTableText"/>
              <w:tabs>
                <w:tab w:val="center" w:leader="dot" w:pos="2268"/>
              </w:tabs>
            </w:pPr>
            <w:r w:rsidRPr="00D02D6B">
              <w:t xml:space="preserve">Note to r. 1.004(2) </w:t>
            </w:r>
            <w:r w:rsidRPr="00D02D6B">
              <w:tab/>
            </w:r>
          </w:p>
        </w:tc>
        <w:tc>
          <w:tcPr>
            <w:tcW w:w="4943" w:type="dxa"/>
            <w:shd w:val="clear" w:color="auto" w:fill="auto"/>
          </w:tcPr>
          <w:p w14:paraId="403D8256" w14:textId="77777777" w:rsidR="007A3ABC" w:rsidRPr="00D02D6B" w:rsidRDefault="007A3ABC" w:rsidP="00554CE3">
            <w:pPr>
              <w:pStyle w:val="ENoteTableText"/>
            </w:pPr>
            <w:r w:rsidRPr="00D02D6B">
              <w:t>rs. 2004 No.</w:t>
            </w:r>
            <w:r w:rsidR="00D02D6B">
              <w:t> </w:t>
            </w:r>
            <w:r w:rsidRPr="00D02D6B">
              <w:t>345</w:t>
            </w:r>
          </w:p>
        </w:tc>
      </w:tr>
      <w:tr w:rsidR="007A3ABC" w:rsidRPr="00D02D6B" w14:paraId="7CA3FB0B" w14:textId="77777777" w:rsidTr="00EE64B8">
        <w:trPr>
          <w:cantSplit/>
        </w:trPr>
        <w:tc>
          <w:tcPr>
            <w:tcW w:w="2139" w:type="dxa"/>
            <w:shd w:val="clear" w:color="auto" w:fill="auto"/>
          </w:tcPr>
          <w:p w14:paraId="1C1319EF" w14:textId="77777777" w:rsidR="007A3ABC" w:rsidRPr="00D02D6B" w:rsidRDefault="007A3ABC" w:rsidP="00554CE3">
            <w:pPr>
              <w:pStyle w:val="ENoteTableText"/>
              <w:tabs>
                <w:tab w:val="center" w:leader="dot" w:pos="2268"/>
              </w:tabs>
            </w:pPr>
            <w:r w:rsidRPr="00D02D6B">
              <w:t>r. 1.5</w:t>
            </w:r>
            <w:r w:rsidRPr="00D02D6B">
              <w:tab/>
            </w:r>
          </w:p>
        </w:tc>
        <w:tc>
          <w:tcPr>
            <w:tcW w:w="4943" w:type="dxa"/>
            <w:shd w:val="clear" w:color="auto" w:fill="auto"/>
          </w:tcPr>
          <w:p w14:paraId="23D6A5D1" w14:textId="77777777" w:rsidR="007A3ABC" w:rsidRPr="00D02D6B" w:rsidRDefault="007A3ABC" w:rsidP="00554CE3">
            <w:pPr>
              <w:pStyle w:val="ENoteTableText"/>
            </w:pPr>
            <w:r w:rsidRPr="00D02D6B">
              <w:t>rep. 2000 No.</w:t>
            </w:r>
            <w:r w:rsidR="00D02D6B">
              <w:t> </w:t>
            </w:r>
            <w:r w:rsidRPr="00D02D6B">
              <w:t>204</w:t>
            </w:r>
          </w:p>
        </w:tc>
      </w:tr>
      <w:tr w:rsidR="007A3ABC" w:rsidRPr="00D02D6B" w14:paraId="1541F030" w14:textId="77777777" w:rsidTr="00EE64B8">
        <w:trPr>
          <w:cantSplit/>
        </w:trPr>
        <w:tc>
          <w:tcPr>
            <w:tcW w:w="2139" w:type="dxa"/>
            <w:shd w:val="clear" w:color="auto" w:fill="auto"/>
          </w:tcPr>
          <w:p w14:paraId="39E2D713" w14:textId="77777777" w:rsidR="007A3ABC" w:rsidRPr="00D02D6B" w:rsidRDefault="007A3ABC" w:rsidP="00554CE3">
            <w:pPr>
              <w:pStyle w:val="ENoteTableText"/>
              <w:tabs>
                <w:tab w:val="center" w:leader="dot" w:pos="2268"/>
              </w:tabs>
            </w:pPr>
            <w:r w:rsidRPr="00D02D6B">
              <w:t>r. 1.005</w:t>
            </w:r>
            <w:r w:rsidRPr="00D02D6B">
              <w:tab/>
            </w:r>
          </w:p>
        </w:tc>
        <w:tc>
          <w:tcPr>
            <w:tcW w:w="4943" w:type="dxa"/>
            <w:shd w:val="clear" w:color="auto" w:fill="auto"/>
          </w:tcPr>
          <w:p w14:paraId="4E61B3F7" w14:textId="77777777" w:rsidR="007A3ABC" w:rsidRPr="00D02D6B" w:rsidRDefault="007A3ABC" w:rsidP="00554CE3">
            <w:pPr>
              <w:pStyle w:val="ENoteTableText"/>
            </w:pPr>
            <w:r w:rsidRPr="00D02D6B">
              <w:t>ad. 2004 No.</w:t>
            </w:r>
            <w:r w:rsidR="00D02D6B">
              <w:t> </w:t>
            </w:r>
            <w:r w:rsidRPr="00D02D6B">
              <w:t>345</w:t>
            </w:r>
          </w:p>
        </w:tc>
      </w:tr>
      <w:tr w:rsidR="007A3ABC" w:rsidRPr="00D02D6B" w14:paraId="769351E1" w14:textId="77777777" w:rsidTr="00EE64B8">
        <w:trPr>
          <w:cantSplit/>
        </w:trPr>
        <w:tc>
          <w:tcPr>
            <w:tcW w:w="2139" w:type="dxa"/>
            <w:shd w:val="clear" w:color="auto" w:fill="auto"/>
          </w:tcPr>
          <w:p w14:paraId="1DA812AB" w14:textId="77777777" w:rsidR="007A3ABC" w:rsidRPr="00D02D6B" w:rsidRDefault="007A3ABC" w:rsidP="00554CE3">
            <w:pPr>
              <w:pStyle w:val="ENoteTableText"/>
            </w:pPr>
            <w:r w:rsidRPr="00D02D6B">
              <w:t xml:space="preserve">r. 1.6 </w:t>
            </w:r>
          </w:p>
        </w:tc>
        <w:tc>
          <w:tcPr>
            <w:tcW w:w="4943" w:type="dxa"/>
            <w:shd w:val="clear" w:color="auto" w:fill="auto"/>
          </w:tcPr>
          <w:p w14:paraId="53E0EA8F" w14:textId="77777777" w:rsidR="007A3ABC" w:rsidRPr="00D02D6B" w:rsidRDefault="007A3ABC" w:rsidP="00554CE3">
            <w:pPr>
              <w:pStyle w:val="ENoteTableText"/>
            </w:pPr>
          </w:p>
        </w:tc>
      </w:tr>
      <w:tr w:rsidR="007A3ABC" w:rsidRPr="00D02D6B" w14:paraId="66635271" w14:textId="77777777" w:rsidTr="00EE64B8">
        <w:trPr>
          <w:cantSplit/>
        </w:trPr>
        <w:tc>
          <w:tcPr>
            <w:tcW w:w="2139" w:type="dxa"/>
            <w:shd w:val="clear" w:color="auto" w:fill="auto"/>
          </w:tcPr>
          <w:p w14:paraId="0CB90E17" w14:textId="77777777" w:rsidR="007A3ABC" w:rsidRPr="00D02D6B" w:rsidRDefault="007A3ABC" w:rsidP="00554CE3">
            <w:pPr>
              <w:pStyle w:val="ENoteTableText"/>
              <w:tabs>
                <w:tab w:val="center" w:leader="dot" w:pos="2268"/>
              </w:tabs>
            </w:pPr>
            <w:r w:rsidRPr="00D02D6B">
              <w:t>Renumbered r. 1.006</w:t>
            </w:r>
            <w:r w:rsidRPr="00D02D6B">
              <w:tab/>
            </w:r>
          </w:p>
        </w:tc>
        <w:tc>
          <w:tcPr>
            <w:tcW w:w="4943" w:type="dxa"/>
            <w:shd w:val="clear" w:color="auto" w:fill="auto"/>
          </w:tcPr>
          <w:p w14:paraId="325E4AAB" w14:textId="77777777" w:rsidR="007A3ABC" w:rsidRPr="00D02D6B" w:rsidRDefault="007A3ABC" w:rsidP="00554CE3">
            <w:pPr>
              <w:pStyle w:val="ENoteTableText"/>
            </w:pPr>
            <w:r w:rsidRPr="00D02D6B">
              <w:t>2002 No.</w:t>
            </w:r>
            <w:r w:rsidR="00D02D6B">
              <w:t> </w:t>
            </w:r>
            <w:r w:rsidRPr="00D02D6B">
              <w:t>350</w:t>
            </w:r>
          </w:p>
        </w:tc>
      </w:tr>
      <w:tr w:rsidR="007A3ABC" w:rsidRPr="00D02D6B" w14:paraId="26DC6DA8" w14:textId="77777777" w:rsidTr="0073774D">
        <w:trPr>
          <w:cantSplit/>
        </w:trPr>
        <w:tc>
          <w:tcPr>
            <w:tcW w:w="2139" w:type="dxa"/>
            <w:shd w:val="clear" w:color="auto" w:fill="auto"/>
          </w:tcPr>
          <w:p w14:paraId="0B5EAE78" w14:textId="77777777" w:rsidR="007A3ABC" w:rsidRPr="00D02D6B" w:rsidRDefault="007A3ABC" w:rsidP="00554CE3">
            <w:pPr>
              <w:pStyle w:val="ENoteTableText"/>
              <w:tabs>
                <w:tab w:val="center" w:leader="dot" w:pos="2268"/>
              </w:tabs>
            </w:pPr>
            <w:r w:rsidRPr="00D02D6B">
              <w:t>r. 1.006</w:t>
            </w:r>
            <w:r w:rsidRPr="00D02D6B">
              <w:tab/>
            </w:r>
          </w:p>
        </w:tc>
        <w:tc>
          <w:tcPr>
            <w:tcW w:w="4943" w:type="dxa"/>
            <w:shd w:val="clear" w:color="auto" w:fill="auto"/>
          </w:tcPr>
          <w:p w14:paraId="4A57D6E8" w14:textId="77777777" w:rsidR="007A3ABC" w:rsidRPr="00D02D6B" w:rsidRDefault="007A3ABC" w:rsidP="00554CE3">
            <w:pPr>
              <w:pStyle w:val="ENoteTableText"/>
            </w:pPr>
            <w:r w:rsidRPr="00D02D6B">
              <w:t>rs. 2004 No.</w:t>
            </w:r>
            <w:r w:rsidR="00D02D6B">
              <w:t> </w:t>
            </w:r>
            <w:r w:rsidRPr="00D02D6B">
              <w:t>345</w:t>
            </w:r>
          </w:p>
        </w:tc>
      </w:tr>
      <w:tr w:rsidR="009C26C5" w:rsidRPr="00D02D6B" w14:paraId="25C18FBB" w14:textId="77777777" w:rsidTr="0073774D">
        <w:trPr>
          <w:cantSplit/>
        </w:trPr>
        <w:tc>
          <w:tcPr>
            <w:tcW w:w="2139" w:type="dxa"/>
            <w:shd w:val="clear" w:color="auto" w:fill="auto"/>
          </w:tcPr>
          <w:p w14:paraId="716784AB" w14:textId="77777777" w:rsidR="009C26C5" w:rsidRPr="00D02D6B" w:rsidRDefault="009C26C5" w:rsidP="00554CE3">
            <w:pPr>
              <w:pStyle w:val="ENoteTableText"/>
              <w:tabs>
                <w:tab w:val="center" w:leader="dot" w:pos="2268"/>
              </w:tabs>
            </w:pPr>
          </w:p>
        </w:tc>
        <w:tc>
          <w:tcPr>
            <w:tcW w:w="4943" w:type="dxa"/>
            <w:shd w:val="clear" w:color="auto" w:fill="auto"/>
          </w:tcPr>
          <w:p w14:paraId="2B598EA1" w14:textId="77777777" w:rsidR="009C26C5" w:rsidRPr="00D02D6B" w:rsidRDefault="009C26C5" w:rsidP="00554CE3">
            <w:pPr>
              <w:pStyle w:val="ENoteTableText"/>
            </w:pPr>
            <w:r>
              <w:t xml:space="preserve">rep No </w:t>
            </w:r>
            <w:r w:rsidR="00FF3CC8">
              <w:t>275</w:t>
            </w:r>
            <w:r>
              <w:t>, 2013</w:t>
            </w:r>
          </w:p>
        </w:tc>
      </w:tr>
      <w:tr w:rsidR="007A3ABC" w:rsidRPr="00D02D6B" w14:paraId="16902B9F" w14:textId="77777777" w:rsidTr="00EE64B8">
        <w:trPr>
          <w:cantSplit/>
        </w:trPr>
        <w:tc>
          <w:tcPr>
            <w:tcW w:w="2139" w:type="dxa"/>
            <w:shd w:val="clear" w:color="auto" w:fill="auto"/>
          </w:tcPr>
          <w:p w14:paraId="0DB3B93A" w14:textId="77777777" w:rsidR="007A3ABC" w:rsidRPr="00D02D6B" w:rsidRDefault="007A3ABC" w:rsidP="00554CE3">
            <w:pPr>
              <w:pStyle w:val="ENoteTableText"/>
            </w:pPr>
            <w:r w:rsidRPr="00D02D6B">
              <w:t>r. 1.7</w:t>
            </w:r>
          </w:p>
        </w:tc>
        <w:tc>
          <w:tcPr>
            <w:tcW w:w="4943" w:type="dxa"/>
            <w:shd w:val="clear" w:color="auto" w:fill="auto"/>
          </w:tcPr>
          <w:p w14:paraId="42D593B4" w14:textId="77777777" w:rsidR="007A3ABC" w:rsidRPr="00D02D6B" w:rsidRDefault="007A3ABC" w:rsidP="00554CE3">
            <w:pPr>
              <w:pStyle w:val="ENoteTableText"/>
            </w:pPr>
          </w:p>
        </w:tc>
      </w:tr>
      <w:tr w:rsidR="007A3ABC" w:rsidRPr="00D02D6B" w14:paraId="33FC5F37" w14:textId="77777777" w:rsidTr="00EE64B8">
        <w:trPr>
          <w:cantSplit/>
        </w:trPr>
        <w:tc>
          <w:tcPr>
            <w:tcW w:w="2139" w:type="dxa"/>
            <w:shd w:val="clear" w:color="auto" w:fill="auto"/>
          </w:tcPr>
          <w:p w14:paraId="33E63453" w14:textId="77777777" w:rsidR="007A3ABC" w:rsidRPr="00D02D6B" w:rsidRDefault="007A3ABC" w:rsidP="00554CE3">
            <w:pPr>
              <w:pStyle w:val="ENoteTableText"/>
              <w:tabs>
                <w:tab w:val="center" w:leader="dot" w:pos="2268"/>
              </w:tabs>
            </w:pPr>
            <w:r w:rsidRPr="00D02D6B">
              <w:t>Renumbered r. 1.007</w:t>
            </w:r>
            <w:r w:rsidRPr="00D02D6B">
              <w:tab/>
            </w:r>
          </w:p>
        </w:tc>
        <w:tc>
          <w:tcPr>
            <w:tcW w:w="4943" w:type="dxa"/>
            <w:shd w:val="clear" w:color="auto" w:fill="auto"/>
          </w:tcPr>
          <w:p w14:paraId="21722B85" w14:textId="77777777" w:rsidR="007A3ABC" w:rsidRPr="00D02D6B" w:rsidRDefault="007A3ABC" w:rsidP="00554CE3">
            <w:pPr>
              <w:pStyle w:val="ENoteTableText"/>
            </w:pPr>
            <w:r w:rsidRPr="00D02D6B">
              <w:t>2002 No.</w:t>
            </w:r>
            <w:r w:rsidR="00D02D6B">
              <w:t> </w:t>
            </w:r>
            <w:r w:rsidRPr="00D02D6B">
              <w:t>350</w:t>
            </w:r>
          </w:p>
        </w:tc>
      </w:tr>
      <w:tr w:rsidR="00961F4C" w:rsidRPr="00D02D6B" w14:paraId="131149F7" w14:textId="77777777" w:rsidTr="0073774D">
        <w:trPr>
          <w:cantSplit/>
        </w:trPr>
        <w:tc>
          <w:tcPr>
            <w:tcW w:w="2139" w:type="dxa"/>
            <w:shd w:val="clear" w:color="auto" w:fill="auto"/>
          </w:tcPr>
          <w:p w14:paraId="73DD88E9" w14:textId="77777777" w:rsidR="00961F4C" w:rsidRPr="00D02D6B" w:rsidRDefault="00961F4C" w:rsidP="00554CE3">
            <w:pPr>
              <w:pStyle w:val="ENoteTableText"/>
              <w:tabs>
                <w:tab w:val="center" w:leader="dot" w:pos="2268"/>
              </w:tabs>
            </w:pPr>
            <w:r w:rsidRPr="00D02D6B">
              <w:t>r. 1.007</w:t>
            </w:r>
            <w:r w:rsidRPr="00D02D6B">
              <w:tab/>
            </w:r>
          </w:p>
        </w:tc>
        <w:tc>
          <w:tcPr>
            <w:tcW w:w="4943" w:type="dxa"/>
            <w:shd w:val="clear" w:color="auto" w:fill="auto"/>
          </w:tcPr>
          <w:p w14:paraId="14DA3ADF" w14:textId="77777777" w:rsidR="00961F4C" w:rsidRPr="00D02D6B" w:rsidRDefault="00961F4C" w:rsidP="00554CE3">
            <w:pPr>
              <w:pStyle w:val="ENoteTableText"/>
            </w:pPr>
            <w:r w:rsidRPr="00D02D6B">
              <w:t>am. No.</w:t>
            </w:r>
            <w:r w:rsidR="00D02D6B">
              <w:t> </w:t>
            </w:r>
            <w:r w:rsidRPr="00D02D6B">
              <w:t>80, 2013</w:t>
            </w:r>
          </w:p>
        </w:tc>
      </w:tr>
      <w:tr w:rsidR="009C26C5" w:rsidRPr="00D02D6B" w14:paraId="57C65AFB" w14:textId="77777777" w:rsidTr="0073774D">
        <w:trPr>
          <w:cantSplit/>
        </w:trPr>
        <w:tc>
          <w:tcPr>
            <w:tcW w:w="2139" w:type="dxa"/>
            <w:shd w:val="clear" w:color="auto" w:fill="auto"/>
          </w:tcPr>
          <w:p w14:paraId="194F511D" w14:textId="77777777" w:rsidR="009C26C5" w:rsidRPr="00D02D6B" w:rsidRDefault="009C26C5" w:rsidP="00554CE3">
            <w:pPr>
              <w:pStyle w:val="ENoteTableText"/>
              <w:tabs>
                <w:tab w:val="center" w:leader="dot" w:pos="2268"/>
              </w:tabs>
            </w:pPr>
          </w:p>
        </w:tc>
        <w:tc>
          <w:tcPr>
            <w:tcW w:w="4943" w:type="dxa"/>
            <w:shd w:val="clear" w:color="auto" w:fill="auto"/>
          </w:tcPr>
          <w:p w14:paraId="12E78AD9" w14:textId="77777777" w:rsidR="009C26C5" w:rsidRPr="00D02D6B" w:rsidRDefault="009C26C5" w:rsidP="00554CE3">
            <w:pPr>
              <w:pStyle w:val="ENoteTableText"/>
            </w:pPr>
            <w:r>
              <w:t xml:space="preserve">rep No </w:t>
            </w:r>
            <w:r w:rsidR="00FF3CC8">
              <w:t>275</w:t>
            </w:r>
            <w:r>
              <w:t>, 2013</w:t>
            </w:r>
          </w:p>
        </w:tc>
      </w:tr>
      <w:tr w:rsidR="007A3ABC" w:rsidRPr="00D02D6B" w14:paraId="446688F8" w14:textId="77777777" w:rsidTr="00EE64B8">
        <w:trPr>
          <w:cantSplit/>
        </w:trPr>
        <w:tc>
          <w:tcPr>
            <w:tcW w:w="2139" w:type="dxa"/>
            <w:shd w:val="clear" w:color="auto" w:fill="auto"/>
          </w:tcPr>
          <w:p w14:paraId="6F9D3934" w14:textId="77777777" w:rsidR="007A3ABC" w:rsidRPr="00D02D6B" w:rsidRDefault="007A3ABC" w:rsidP="00554CE3">
            <w:pPr>
              <w:pStyle w:val="ENoteTableText"/>
              <w:tabs>
                <w:tab w:val="center" w:leader="dot" w:pos="2268"/>
              </w:tabs>
            </w:pPr>
            <w:r w:rsidRPr="00D02D6B">
              <w:t>r. 1.008</w:t>
            </w:r>
            <w:r w:rsidRPr="00D02D6B">
              <w:tab/>
            </w:r>
          </w:p>
        </w:tc>
        <w:tc>
          <w:tcPr>
            <w:tcW w:w="4943" w:type="dxa"/>
            <w:shd w:val="clear" w:color="auto" w:fill="auto"/>
          </w:tcPr>
          <w:p w14:paraId="7DA880EA" w14:textId="77777777" w:rsidR="007A3ABC" w:rsidRPr="00D02D6B" w:rsidRDefault="007A3ABC" w:rsidP="00554CE3">
            <w:pPr>
              <w:pStyle w:val="ENoteTableText"/>
            </w:pPr>
            <w:r w:rsidRPr="00D02D6B">
              <w:t>ad. 2004 No.</w:t>
            </w:r>
            <w:r w:rsidR="00D02D6B">
              <w:t> </w:t>
            </w:r>
            <w:r w:rsidRPr="00D02D6B">
              <w:t>345</w:t>
            </w:r>
          </w:p>
        </w:tc>
      </w:tr>
      <w:tr w:rsidR="007A3ABC" w:rsidRPr="00D02D6B" w14:paraId="089E353F" w14:textId="77777777" w:rsidTr="00EE64B8">
        <w:trPr>
          <w:cantSplit/>
        </w:trPr>
        <w:tc>
          <w:tcPr>
            <w:tcW w:w="2139" w:type="dxa"/>
            <w:shd w:val="clear" w:color="auto" w:fill="auto"/>
          </w:tcPr>
          <w:p w14:paraId="2CA16497" w14:textId="77777777" w:rsidR="007A3ABC" w:rsidRPr="00D02D6B" w:rsidRDefault="007A3ABC" w:rsidP="00554CE3">
            <w:pPr>
              <w:pStyle w:val="ENoteTableText"/>
            </w:pPr>
            <w:r w:rsidRPr="00D02D6B">
              <w:rPr>
                <w:b/>
              </w:rPr>
              <w:t>Part</w:t>
            </w:r>
            <w:r w:rsidR="00D02D6B">
              <w:rPr>
                <w:b/>
              </w:rPr>
              <w:t> </w:t>
            </w:r>
            <w:r w:rsidRPr="00D02D6B">
              <w:rPr>
                <w:b/>
              </w:rPr>
              <w:t>11</w:t>
            </w:r>
          </w:p>
        </w:tc>
        <w:tc>
          <w:tcPr>
            <w:tcW w:w="4943" w:type="dxa"/>
            <w:shd w:val="clear" w:color="auto" w:fill="auto"/>
          </w:tcPr>
          <w:p w14:paraId="469CCE2B" w14:textId="77777777" w:rsidR="007A3ABC" w:rsidRPr="00D02D6B" w:rsidRDefault="007A3ABC" w:rsidP="00554CE3">
            <w:pPr>
              <w:pStyle w:val="ENoteTableText"/>
            </w:pPr>
          </w:p>
        </w:tc>
      </w:tr>
      <w:tr w:rsidR="007A3ABC" w:rsidRPr="00D02D6B" w14:paraId="0E5CC870" w14:textId="77777777" w:rsidTr="00EE64B8">
        <w:trPr>
          <w:cantSplit/>
        </w:trPr>
        <w:tc>
          <w:tcPr>
            <w:tcW w:w="2139" w:type="dxa"/>
            <w:shd w:val="clear" w:color="auto" w:fill="auto"/>
          </w:tcPr>
          <w:p w14:paraId="386D5B66" w14:textId="77777777" w:rsidR="007A3ABC" w:rsidRPr="00D02D6B" w:rsidRDefault="007A3ABC" w:rsidP="00554CE3">
            <w:pPr>
              <w:pStyle w:val="ENoteTableText"/>
              <w:tabs>
                <w:tab w:val="center" w:leader="dot" w:pos="2268"/>
              </w:tabs>
            </w:pPr>
            <w:r w:rsidRPr="00D02D6B">
              <w:t>Part</w:t>
            </w:r>
            <w:r w:rsidR="00D02D6B">
              <w:t> </w:t>
            </w:r>
            <w:r w:rsidRPr="00D02D6B">
              <w:t>11</w:t>
            </w:r>
            <w:r w:rsidRPr="00D02D6B">
              <w:tab/>
            </w:r>
          </w:p>
        </w:tc>
        <w:tc>
          <w:tcPr>
            <w:tcW w:w="4943" w:type="dxa"/>
            <w:shd w:val="clear" w:color="auto" w:fill="auto"/>
          </w:tcPr>
          <w:p w14:paraId="565823A8" w14:textId="77777777" w:rsidR="007A3ABC" w:rsidRPr="00D02D6B" w:rsidRDefault="007A3ABC" w:rsidP="00554CE3">
            <w:pPr>
              <w:pStyle w:val="ENoteTableText"/>
            </w:pPr>
            <w:r w:rsidRPr="00D02D6B">
              <w:t>ad. 2000 No.</w:t>
            </w:r>
            <w:r w:rsidR="00D02D6B">
              <w:t> </w:t>
            </w:r>
            <w:r w:rsidRPr="00D02D6B">
              <w:t>204</w:t>
            </w:r>
          </w:p>
        </w:tc>
      </w:tr>
      <w:tr w:rsidR="007A3ABC" w:rsidRPr="00D02D6B" w14:paraId="5628558B" w14:textId="77777777" w:rsidTr="00EE64B8">
        <w:trPr>
          <w:cantSplit/>
        </w:trPr>
        <w:tc>
          <w:tcPr>
            <w:tcW w:w="2139" w:type="dxa"/>
            <w:shd w:val="clear" w:color="auto" w:fill="auto"/>
          </w:tcPr>
          <w:p w14:paraId="18823374" w14:textId="77777777" w:rsidR="007A3ABC" w:rsidRPr="00D02D6B" w:rsidRDefault="007A3ABC" w:rsidP="00554CE3">
            <w:pPr>
              <w:tabs>
                <w:tab w:val="right" w:leader="dot" w:pos="2456"/>
              </w:tabs>
              <w:rPr>
                <w:rFonts w:ascii="Arial" w:hAnsi="Arial" w:cs="Arial"/>
              </w:rPr>
            </w:pPr>
          </w:p>
        </w:tc>
        <w:tc>
          <w:tcPr>
            <w:tcW w:w="4943" w:type="dxa"/>
            <w:shd w:val="clear" w:color="auto" w:fill="auto"/>
          </w:tcPr>
          <w:p w14:paraId="55FC968C" w14:textId="77777777" w:rsidR="007A3ABC" w:rsidRPr="00D02D6B" w:rsidRDefault="007A3ABC" w:rsidP="00554CE3">
            <w:pPr>
              <w:pStyle w:val="ENoteTableText"/>
            </w:pPr>
            <w:r w:rsidRPr="00D02D6B">
              <w:t>rs. 2004 No.</w:t>
            </w:r>
            <w:r w:rsidR="00D02D6B">
              <w:t> </w:t>
            </w:r>
            <w:r w:rsidRPr="00D02D6B">
              <w:t>345</w:t>
            </w:r>
          </w:p>
        </w:tc>
      </w:tr>
      <w:tr w:rsidR="003F5C80" w:rsidRPr="00D02D6B" w14:paraId="106F98CE" w14:textId="77777777" w:rsidTr="00EE64B8">
        <w:trPr>
          <w:cantSplit/>
        </w:trPr>
        <w:tc>
          <w:tcPr>
            <w:tcW w:w="2139" w:type="dxa"/>
            <w:shd w:val="clear" w:color="auto" w:fill="auto"/>
          </w:tcPr>
          <w:p w14:paraId="6466A9C8" w14:textId="77777777" w:rsidR="003F5C80" w:rsidRPr="00D02D6B" w:rsidRDefault="009C0CF5" w:rsidP="00554CE3">
            <w:pPr>
              <w:pStyle w:val="ENoteTableText"/>
              <w:tabs>
                <w:tab w:val="center" w:leader="dot" w:pos="2268"/>
              </w:tabs>
              <w:rPr>
                <w:rFonts w:ascii="Arial" w:hAnsi="Arial" w:cs="Arial"/>
              </w:rPr>
            </w:pPr>
            <w:r w:rsidRPr="00D02D6B">
              <w:t>Table of Contents to</w:t>
            </w:r>
            <w:r w:rsidR="003F5C80" w:rsidRPr="00D02D6B">
              <w:tab/>
            </w:r>
            <w:r w:rsidR="003F5C80" w:rsidRPr="00D02D6B">
              <w:br/>
              <w:t>Part</w:t>
            </w:r>
            <w:r w:rsidR="00D02D6B">
              <w:t> </w:t>
            </w:r>
            <w:r w:rsidR="003F5C80" w:rsidRPr="00D02D6B">
              <w:t>11</w:t>
            </w:r>
          </w:p>
        </w:tc>
        <w:tc>
          <w:tcPr>
            <w:tcW w:w="4943" w:type="dxa"/>
            <w:shd w:val="clear" w:color="auto" w:fill="auto"/>
          </w:tcPr>
          <w:p w14:paraId="518C5A43" w14:textId="202A8D34" w:rsidR="003F5C80" w:rsidRPr="00D02D6B" w:rsidRDefault="003F5C80" w:rsidP="00554CE3">
            <w:pPr>
              <w:pStyle w:val="ENoteTableText"/>
            </w:pPr>
            <w:r w:rsidRPr="00D02D6B">
              <w:t>am No</w:t>
            </w:r>
            <w:r w:rsidR="00D02D6B">
              <w:t> </w:t>
            </w:r>
            <w:r w:rsidRPr="00D02D6B">
              <w:t>80</w:t>
            </w:r>
            <w:r w:rsidR="00C433AC">
              <w:t xml:space="preserve"> and</w:t>
            </w:r>
            <w:r w:rsidRPr="00D02D6B">
              <w:t xml:space="preserve"> </w:t>
            </w:r>
            <w:r w:rsidR="00C433AC">
              <w:t xml:space="preserve">188, </w:t>
            </w:r>
            <w:r w:rsidRPr="00D02D6B">
              <w:t>2013</w:t>
            </w:r>
          </w:p>
        </w:tc>
      </w:tr>
      <w:tr w:rsidR="007A3ABC" w:rsidRPr="00D02D6B" w14:paraId="39081199" w14:textId="77777777" w:rsidTr="00EE64B8">
        <w:trPr>
          <w:cantSplit/>
        </w:trPr>
        <w:tc>
          <w:tcPr>
            <w:tcW w:w="2139" w:type="dxa"/>
            <w:shd w:val="clear" w:color="auto" w:fill="auto"/>
          </w:tcPr>
          <w:p w14:paraId="2445CFDC" w14:textId="77777777" w:rsidR="007A3ABC" w:rsidRPr="00D02D6B" w:rsidRDefault="007A3ABC" w:rsidP="00554CE3">
            <w:pPr>
              <w:pStyle w:val="ENoteTableText"/>
            </w:pPr>
            <w:r w:rsidRPr="00D02D6B">
              <w:rPr>
                <w:b/>
              </w:rPr>
              <w:t>Subpart 11.A</w:t>
            </w:r>
          </w:p>
        </w:tc>
        <w:tc>
          <w:tcPr>
            <w:tcW w:w="4943" w:type="dxa"/>
            <w:shd w:val="clear" w:color="auto" w:fill="auto"/>
          </w:tcPr>
          <w:p w14:paraId="2543E72B" w14:textId="77777777" w:rsidR="007A3ABC" w:rsidRPr="00D02D6B" w:rsidRDefault="007A3ABC" w:rsidP="00554CE3">
            <w:pPr>
              <w:pStyle w:val="ENoteTableText"/>
            </w:pPr>
          </w:p>
        </w:tc>
      </w:tr>
      <w:tr w:rsidR="007A3ABC" w:rsidRPr="00D02D6B" w14:paraId="727A5824" w14:textId="77777777" w:rsidTr="00EE64B8">
        <w:trPr>
          <w:cantSplit/>
        </w:trPr>
        <w:tc>
          <w:tcPr>
            <w:tcW w:w="2139" w:type="dxa"/>
            <w:shd w:val="clear" w:color="auto" w:fill="auto"/>
          </w:tcPr>
          <w:p w14:paraId="0597DE2C" w14:textId="77777777" w:rsidR="007A3ABC" w:rsidRPr="00D02D6B" w:rsidRDefault="007A3ABC" w:rsidP="00554CE3">
            <w:pPr>
              <w:pStyle w:val="ENoteTableText"/>
              <w:tabs>
                <w:tab w:val="center" w:leader="dot" w:pos="2268"/>
              </w:tabs>
            </w:pPr>
            <w:r w:rsidRPr="00D02D6B">
              <w:t>r. 11.005</w:t>
            </w:r>
            <w:r w:rsidRPr="00D02D6B">
              <w:tab/>
            </w:r>
          </w:p>
        </w:tc>
        <w:tc>
          <w:tcPr>
            <w:tcW w:w="4943" w:type="dxa"/>
            <w:shd w:val="clear" w:color="auto" w:fill="auto"/>
          </w:tcPr>
          <w:p w14:paraId="2E32EB51" w14:textId="77777777" w:rsidR="007A3ABC" w:rsidRPr="00D02D6B" w:rsidRDefault="007A3ABC" w:rsidP="00554CE3">
            <w:pPr>
              <w:pStyle w:val="ENoteTableText"/>
            </w:pPr>
            <w:r w:rsidRPr="00D02D6B">
              <w:t>ad. 2004 No.</w:t>
            </w:r>
            <w:r w:rsidR="00D02D6B">
              <w:t> </w:t>
            </w:r>
            <w:r w:rsidRPr="00D02D6B">
              <w:t>345</w:t>
            </w:r>
          </w:p>
        </w:tc>
      </w:tr>
      <w:tr w:rsidR="007A3ABC" w:rsidRPr="00D02D6B" w14:paraId="314FCDA6" w14:textId="77777777" w:rsidTr="00EE64B8">
        <w:trPr>
          <w:cantSplit/>
        </w:trPr>
        <w:tc>
          <w:tcPr>
            <w:tcW w:w="2139" w:type="dxa"/>
            <w:shd w:val="clear" w:color="auto" w:fill="auto"/>
          </w:tcPr>
          <w:p w14:paraId="5A94557D" w14:textId="77777777" w:rsidR="007A3ABC" w:rsidRPr="00D02D6B" w:rsidRDefault="007A3ABC" w:rsidP="00554CE3">
            <w:pPr>
              <w:tabs>
                <w:tab w:val="right" w:leader="dot" w:pos="2456"/>
              </w:tabs>
              <w:rPr>
                <w:rFonts w:ascii="Arial" w:hAnsi="Arial" w:cs="Arial"/>
              </w:rPr>
            </w:pPr>
          </w:p>
        </w:tc>
        <w:tc>
          <w:tcPr>
            <w:tcW w:w="4943" w:type="dxa"/>
            <w:shd w:val="clear" w:color="auto" w:fill="auto"/>
          </w:tcPr>
          <w:p w14:paraId="07A0725B" w14:textId="77777777" w:rsidR="007A3ABC" w:rsidRPr="00D02D6B" w:rsidRDefault="007A3ABC" w:rsidP="00554CE3">
            <w:pPr>
              <w:pStyle w:val="ENoteTableText"/>
            </w:pPr>
            <w:r w:rsidRPr="00D02D6B">
              <w:t>rs. 2011 No.</w:t>
            </w:r>
            <w:r w:rsidR="00D02D6B">
              <w:t> </w:t>
            </w:r>
            <w:r w:rsidRPr="00D02D6B">
              <w:t>77</w:t>
            </w:r>
          </w:p>
        </w:tc>
      </w:tr>
      <w:tr w:rsidR="007A3ABC" w:rsidRPr="00D02D6B" w14:paraId="793CD9C2" w14:textId="77777777" w:rsidTr="00EE64B8">
        <w:trPr>
          <w:cantSplit/>
        </w:trPr>
        <w:tc>
          <w:tcPr>
            <w:tcW w:w="2139" w:type="dxa"/>
            <w:shd w:val="clear" w:color="auto" w:fill="auto"/>
          </w:tcPr>
          <w:p w14:paraId="5D9122CF" w14:textId="77777777" w:rsidR="007A3ABC" w:rsidRPr="00D02D6B" w:rsidRDefault="007A3ABC" w:rsidP="00554CE3">
            <w:pPr>
              <w:pStyle w:val="ENoteTableText"/>
              <w:tabs>
                <w:tab w:val="center" w:leader="dot" w:pos="2268"/>
              </w:tabs>
            </w:pPr>
            <w:r w:rsidRPr="00D02D6B">
              <w:t>r. 11.010</w:t>
            </w:r>
            <w:r w:rsidRPr="00D02D6B">
              <w:tab/>
            </w:r>
          </w:p>
        </w:tc>
        <w:tc>
          <w:tcPr>
            <w:tcW w:w="4943" w:type="dxa"/>
            <w:shd w:val="clear" w:color="auto" w:fill="auto"/>
          </w:tcPr>
          <w:p w14:paraId="23F1404F" w14:textId="77777777" w:rsidR="007A3ABC" w:rsidRPr="00D02D6B" w:rsidRDefault="007A3ABC" w:rsidP="00554CE3">
            <w:pPr>
              <w:pStyle w:val="ENoteTableText"/>
            </w:pPr>
            <w:r w:rsidRPr="00D02D6B">
              <w:t>ad. 2004 No.</w:t>
            </w:r>
            <w:r w:rsidR="00D02D6B">
              <w:t> </w:t>
            </w:r>
            <w:r w:rsidRPr="00D02D6B">
              <w:t>345</w:t>
            </w:r>
          </w:p>
        </w:tc>
      </w:tr>
      <w:tr w:rsidR="007A3ABC" w:rsidRPr="00D02D6B" w14:paraId="1F6880A8" w14:textId="77777777" w:rsidTr="00EE64B8">
        <w:trPr>
          <w:cantSplit/>
        </w:trPr>
        <w:tc>
          <w:tcPr>
            <w:tcW w:w="2139" w:type="dxa"/>
            <w:shd w:val="clear" w:color="auto" w:fill="auto"/>
          </w:tcPr>
          <w:p w14:paraId="2E7AD71F" w14:textId="77777777" w:rsidR="007A3ABC" w:rsidRPr="00D02D6B" w:rsidRDefault="007A3ABC" w:rsidP="00554CE3">
            <w:pPr>
              <w:tabs>
                <w:tab w:val="right" w:leader="dot" w:pos="2456"/>
              </w:tabs>
              <w:rPr>
                <w:rFonts w:ascii="Arial" w:hAnsi="Arial" w:cs="Arial"/>
              </w:rPr>
            </w:pPr>
          </w:p>
        </w:tc>
        <w:tc>
          <w:tcPr>
            <w:tcW w:w="4943" w:type="dxa"/>
            <w:shd w:val="clear" w:color="auto" w:fill="auto"/>
          </w:tcPr>
          <w:p w14:paraId="399B8C77" w14:textId="77777777" w:rsidR="007A3ABC" w:rsidRPr="00D02D6B" w:rsidRDefault="007A3ABC" w:rsidP="00554CE3">
            <w:pPr>
              <w:pStyle w:val="ENoteTableText"/>
            </w:pPr>
            <w:r w:rsidRPr="00D02D6B">
              <w:t>am. 2011 No.</w:t>
            </w:r>
            <w:r w:rsidR="00D02D6B">
              <w:t> </w:t>
            </w:r>
            <w:r w:rsidRPr="00D02D6B">
              <w:t>77</w:t>
            </w:r>
          </w:p>
        </w:tc>
      </w:tr>
      <w:tr w:rsidR="007A3ABC" w:rsidRPr="00D02D6B" w14:paraId="4D4476C4" w14:textId="77777777" w:rsidTr="00EE64B8">
        <w:trPr>
          <w:cantSplit/>
        </w:trPr>
        <w:tc>
          <w:tcPr>
            <w:tcW w:w="2139" w:type="dxa"/>
            <w:shd w:val="clear" w:color="auto" w:fill="auto"/>
          </w:tcPr>
          <w:p w14:paraId="071C7531" w14:textId="77777777" w:rsidR="007A3ABC" w:rsidRPr="00D02D6B" w:rsidRDefault="007A3ABC" w:rsidP="00554CE3">
            <w:pPr>
              <w:pStyle w:val="ENoteTableText"/>
              <w:tabs>
                <w:tab w:val="center" w:leader="dot" w:pos="2268"/>
              </w:tabs>
            </w:pPr>
            <w:r w:rsidRPr="00D02D6B">
              <w:t>r. 11.015</w:t>
            </w:r>
            <w:r w:rsidRPr="00D02D6B">
              <w:tab/>
            </w:r>
          </w:p>
        </w:tc>
        <w:tc>
          <w:tcPr>
            <w:tcW w:w="4943" w:type="dxa"/>
            <w:shd w:val="clear" w:color="auto" w:fill="auto"/>
          </w:tcPr>
          <w:p w14:paraId="69C88934" w14:textId="77777777" w:rsidR="007A3ABC" w:rsidRPr="00D02D6B" w:rsidRDefault="007A3ABC" w:rsidP="00554CE3">
            <w:pPr>
              <w:pStyle w:val="ENoteTableText"/>
            </w:pPr>
            <w:r w:rsidRPr="00D02D6B">
              <w:t>ad. 2004 No.</w:t>
            </w:r>
            <w:r w:rsidR="00D02D6B">
              <w:t> </w:t>
            </w:r>
            <w:r w:rsidRPr="00D02D6B">
              <w:t>345</w:t>
            </w:r>
          </w:p>
        </w:tc>
      </w:tr>
      <w:tr w:rsidR="007A3ABC" w:rsidRPr="00D02D6B" w14:paraId="721CE788" w14:textId="77777777" w:rsidTr="00EE64B8">
        <w:trPr>
          <w:cantSplit/>
        </w:trPr>
        <w:tc>
          <w:tcPr>
            <w:tcW w:w="2139" w:type="dxa"/>
            <w:shd w:val="clear" w:color="auto" w:fill="auto"/>
          </w:tcPr>
          <w:p w14:paraId="568D261A" w14:textId="77777777" w:rsidR="007A3ABC" w:rsidRPr="00D02D6B" w:rsidRDefault="007A3ABC" w:rsidP="00554CE3">
            <w:pPr>
              <w:pStyle w:val="ENoteTableText"/>
              <w:tabs>
                <w:tab w:val="center" w:leader="dot" w:pos="2268"/>
              </w:tabs>
              <w:rPr>
                <w:rFonts w:ascii="Arial" w:hAnsi="Arial" w:cs="Arial"/>
              </w:rPr>
            </w:pPr>
          </w:p>
        </w:tc>
        <w:tc>
          <w:tcPr>
            <w:tcW w:w="4943" w:type="dxa"/>
            <w:shd w:val="clear" w:color="auto" w:fill="auto"/>
          </w:tcPr>
          <w:p w14:paraId="7FFB98AB" w14:textId="77777777" w:rsidR="007A3ABC" w:rsidRPr="00D02D6B" w:rsidRDefault="007A3ABC" w:rsidP="00554CE3">
            <w:pPr>
              <w:pStyle w:val="ENoteTableText"/>
            </w:pPr>
            <w:r w:rsidRPr="00D02D6B">
              <w:t>am. 2011 No.</w:t>
            </w:r>
            <w:r w:rsidR="00D02D6B">
              <w:t> </w:t>
            </w:r>
            <w:r w:rsidRPr="00D02D6B">
              <w:t>77; No.</w:t>
            </w:r>
            <w:r w:rsidR="00D02D6B">
              <w:t> </w:t>
            </w:r>
            <w:r w:rsidRPr="00D02D6B">
              <w:t>80, 2013</w:t>
            </w:r>
          </w:p>
        </w:tc>
      </w:tr>
      <w:tr w:rsidR="007A3ABC" w:rsidRPr="00D02D6B" w14:paraId="67ADC640" w14:textId="77777777" w:rsidTr="00EE64B8">
        <w:trPr>
          <w:cantSplit/>
        </w:trPr>
        <w:tc>
          <w:tcPr>
            <w:tcW w:w="2139" w:type="dxa"/>
            <w:shd w:val="clear" w:color="auto" w:fill="auto"/>
          </w:tcPr>
          <w:p w14:paraId="59EB3F92" w14:textId="77777777" w:rsidR="007A3ABC" w:rsidRPr="00D02D6B" w:rsidRDefault="007A3ABC" w:rsidP="00554CE3">
            <w:pPr>
              <w:pStyle w:val="ENoteTableText"/>
              <w:tabs>
                <w:tab w:val="center" w:leader="dot" w:pos="2268"/>
              </w:tabs>
            </w:pPr>
            <w:r w:rsidRPr="00D02D6B">
              <w:t>r. 11.018</w:t>
            </w:r>
            <w:r w:rsidRPr="00D02D6B">
              <w:tab/>
            </w:r>
          </w:p>
        </w:tc>
        <w:tc>
          <w:tcPr>
            <w:tcW w:w="4943" w:type="dxa"/>
            <w:shd w:val="clear" w:color="auto" w:fill="auto"/>
          </w:tcPr>
          <w:p w14:paraId="30F2A4EC" w14:textId="77777777" w:rsidR="007A3ABC" w:rsidRPr="00D02D6B" w:rsidRDefault="007A3ABC" w:rsidP="00554CE3">
            <w:pPr>
              <w:pStyle w:val="ENoteTableText"/>
            </w:pPr>
            <w:r w:rsidRPr="00D02D6B">
              <w:t>ad. 2011 No.</w:t>
            </w:r>
            <w:r w:rsidR="00D02D6B">
              <w:t> </w:t>
            </w:r>
            <w:r w:rsidRPr="00D02D6B">
              <w:t>77</w:t>
            </w:r>
          </w:p>
        </w:tc>
      </w:tr>
      <w:tr w:rsidR="007A3ABC" w:rsidRPr="00D02D6B" w14:paraId="679BCF13" w14:textId="77777777" w:rsidTr="00EE64B8">
        <w:trPr>
          <w:cantSplit/>
        </w:trPr>
        <w:tc>
          <w:tcPr>
            <w:tcW w:w="2139" w:type="dxa"/>
            <w:shd w:val="clear" w:color="auto" w:fill="auto"/>
          </w:tcPr>
          <w:p w14:paraId="109B8142" w14:textId="77777777" w:rsidR="007A3ABC" w:rsidRPr="00D02D6B" w:rsidRDefault="007A3ABC" w:rsidP="00554CE3">
            <w:pPr>
              <w:pStyle w:val="ENoteTableText"/>
            </w:pPr>
            <w:r w:rsidRPr="00D02D6B">
              <w:rPr>
                <w:b/>
              </w:rPr>
              <w:t>Subpart 11.B</w:t>
            </w:r>
          </w:p>
        </w:tc>
        <w:tc>
          <w:tcPr>
            <w:tcW w:w="4943" w:type="dxa"/>
            <w:shd w:val="clear" w:color="auto" w:fill="auto"/>
          </w:tcPr>
          <w:p w14:paraId="38BA8C0E" w14:textId="77777777" w:rsidR="007A3ABC" w:rsidRPr="00D02D6B" w:rsidRDefault="007A3ABC" w:rsidP="00554CE3">
            <w:pPr>
              <w:pStyle w:val="ENoteTableText"/>
            </w:pPr>
          </w:p>
        </w:tc>
      </w:tr>
      <w:tr w:rsidR="007A3ABC" w:rsidRPr="00D02D6B" w14:paraId="45D10EA2" w14:textId="77777777" w:rsidTr="00EE64B8">
        <w:trPr>
          <w:cantSplit/>
        </w:trPr>
        <w:tc>
          <w:tcPr>
            <w:tcW w:w="2139" w:type="dxa"/>
            <w:shd w:val="clear" w:color="auto" w:fill="auto"/>
          </w:tcPr>
          <w:p w14:paraId="5F63EB82" w14:textId="77777777" w:rsidR="007A3ABC" w:rsidRPr="00D02D6B" w:rsidRDefault="007A3ABC" w:rsidP="00554CE3">
            <w:pPr>
              <w:pStyle w:val="ENoteTableText"/>
              <w:tabs>
                <w:tab w:val="center" w:leader="dot" w:pos="2268"/>
              </w:tabs>
            </w:pPr>
            <w:r w:rsidRPr="00D02D6B">
              <w:t>Heading to Subpart 11.B</w:t>
            </w:r>
            <w:r w:rsidRPr="00D02D6B">
              <w:tab/>
            </w:r>
          </w:p>
        </w:tc>
        <w:tc>
          <w:tcPr>
            <w:tcW w:w="4943" w:type="dxa"/>
            <w:shd w:val="clear" w:color="auto" w:fill="auto"/>
          </w:tcPr>
          <w:p w14:paraId="174ED1BD" w14:textId="77777777" w:rsidR="007A3ABC" w:rsidRPr="00D02D6B" w:rsidRDefault="007A3ABC" w:rsidP="00554CE3">
            <w:pPr>
              <w:pStyle w:val="ENoteTableText"/>
            </w:pPr>
            <w:r w:rsidRPr="00D02D6B">
              <w:t>rs. 2011 No.</w:t>
            </w:r>
            <w:r w:rsidR="00D02D6B">
              <w:t> </w:t>
            </w:r>
            <w:r w:rsidRPr="00D02D6B">
              <w:t>77</w:t>
            </w:r>
          </w:p>
        </w:tc>
      </w:tr>
      <w:tr w:rsidR="007A3ABC" w:rsidRPr="00D02D6B" w14:paraId="35754DB4" w14:textId="77777777" w:rsidTr="00EE64B8">
        <w:trPr>
          <w:cantSplit/>
        </w:trPr>
        <w:tc>
          <w:tcPr>
            <w:tcW w:w="2139" w:type="dxa"/>
            <w:shd w:val="clear" w:color="auto" w:fill="auto"/>
          </w:tcPr>
          <w:p w14:paraId="002B47EE" w14:textId="77777777" w:rsidR="007A3ABC" w:rsidRPr="00D02D6B" w:rsidRDefault="007A3ABC" w:rsidP="00554CE3">
            <w:pPr>
              <w:pStyle w:val="ENoteTableText"/>
              <w:tabs>
                <w:tab w:val="center" w:leader="dot" w:pos="2268"/>
              </w:tabs>
            </w:pPr>
            <w:r w:rsidRPr="00D02D6B">
              <w:t>r. 11.020</w:t>
            </w:r>
            <w:r w:rsidRPr="00D02D6B">
              <w:tab/>
            </w:r>
          </w:p>
        </w:tc>
        <w:tc>
          <w:tcPr>
            <w:tcW w:w="4943" w:type="dxa"/>
            <w:shd w:val="clear" w:color="auto" w:fill="auto"/>
          </w:tcPr>
          <w:p w14:paraId="1773183B" w14:textId="77777777" w:rsidR="007A3ABC" w:rsidRPr="00D02D6B" w:rsidRDefault="007A3ABC" w:rsidP="00554CE3">
            <w:pPr>
              <w:pStyle w:val="ENoteTableText"/>
            </w:pPr>
            <w:r w:rsidRPr="00D02D6B">
              <w:t>ad. 2004 No.</w:t>
            </w:r>
            <w:r w:rsidR="00D02D6B">
              <w:t> </w:t>
            </w:r>
            <w:r w:rsidRPr="00D02D6B">
              <w:t>345</w:t>
            </w:r>
          </w:p>
        </w:tc>
      </w:tr>
      <w:tr w:rsidR="007A3ABC" w:rsidRPr="00D02D6B" w14:paraId="03F437DB" w14:textId="77777777" w:rsidTr="00EE64B8">
        <w:trPr>
          <w:cantSplit/>
        </w:trPr>
        <w:tc>
          <w:tcPr>
            <w:tcW w:w="2139" w:type="dxa"/>
            <w:shd w:val="clear" w:color="auto" w:fill="auto"/>
          </w:tcPr>
          <w:p w14:paraId="7032B20F" w14:textId="77777777" w:rsidR="007A3ABC" w:rsidRPr="00D02D6B" w:rsidRDefault="007A3ABC" w:rsidP="00554CE3">
            <w:pPr>
              <w:pStyle w:val="ENoteTableText"/>
              <w:tabs>
                <w:tab w:val="center" w:leader="dot" w:pos="2268"/>
              </w:tabs>
            </w:pPr>
            <w:r w:rsidRPr="00D02D6B">
              <w:t>Heading to r. 11.0</w:t>
            </w:r>
            <w:r w:rsidR="00961F4C" w:rsidRPr="00D02D6B">
              <w:t>2</w:t>
            </w:r>
            <w:r w:rsidRPr="00D02D6B">
              <w:t>5</w:t>
            </w:r>
            <w:r w:rsidRPr="00D02D6B">
              <w:tab/>
            </w:r>
          </w:p>
        </w:tc>
        <w:tc>
          <w:tcPr>
            <w:tcW w:w="4943" w:type="dxa"/>
            <w:shd w:val="clear" w:color="auto" w:fill="auto"/>
          </w:tcPr>
          <w:p w14:paraId="63E5DA4A" w14:textId="77777777" w:rsidR="007A3ABC" w:rsidRPr="00D02D6B" w:rsidRDefault="007A3ABC" w:rsidP="00554CE3">
            <w:pPr>
              <w:pStyle w:val="ENoteTableText"/>
            </w:pPr>
            <w:r w:rsidRPr="00D02D6B">
              <w:t>rs. No.</w:t>
            </w:r>
            <w:r w:rsidR="00D02D6B">
              <w:t> </w:t>
            </w:r>
            <w:r w:rsidRPr="00D02D6B">
              <w:t>80, 2013</w:t>
            </w:r>
          </w:p>
        </w:tc>
      </w:tr>
      <w:tr w:rsidR="007A3ABC" w:rsidRPr="00D02D6B" w14:paraId="119DCA66" w14:textId="77777777" w:rsidTr="00EE64B8">
        <w:trPr>
          <w:cantSplit/>
        </w:trPr>
        <w:tc>
          <w:tcPr>
            <w:tcW w:w="2139" w:type="dxa"/>
            <w:shd w:val="clear" w:color="auto" w:fill="auto"/>
          </w:tcPr>
          <w:p w14:paraId="4B0F8069" w14:textId="77777777" w:rsidR="007A3ABC" w:rsidRPr="00D02D6B" w:rsidRDefault="007A3ABC" w:rsidP="00554CE3">
            <w:pPr>
              <w:pStyle w:val="ENoteTableText"/>
              <w:tabs>
                <w:tab w:val="center" w:leader="dot" w:pos="2268"/>
              </w:tabs>
            </w:pPr>
            <w:r w:rsidRPr="00D02D6B">
              <w:t>r. 11.025</w:t>
            </w:r>
            <w:r w:rsidRPr="00D02D6B">
              <w:tab/>
            </w:r>
          </w:p>
        </w:tc>
        <w:tc>
          <w:tcPr>
            <w:tcW w:w="4943" w:type="dxa"/>
            <w:shd w:val="clear" w:color="auto" w:fill="auto"/>
          </w:tcPr>
          <w:p w14:paraId="2CBE0A4C" w14:textId="77777777" w:rsidR="007A3ABC" w:rsidRPr="00D02D6B" w:rsidRDefault="007A3ABC" w:rsidP="00554CE3">
            <w:pPr>
              <w:pStyle w:val="ENoteTableText"/>
            </w:pPr>
            <w:r w:rsidRPr="00D02D6B">
              <w:t>ad. 2004 No.</w:t>
            </w:r>
            <w:r w:rsidR="00D02D6B">
              <w:t> </w:t>
            </w:r>
            <w:r w:rsidRPr="00D02D6B">
              <w:t>345</w:t>
            </w:r>
          </w:p>
        </w:tc>
      </w:tr>
      <w:tr w:rsidR="007A3ABC" w:rsidRPr="00D02D6B" w14:paraId="75D967DE" w14:textId="77777777" w:rsidTr="00EE64B8">
        <w:trPr>
          <w:cantSplit/>
        </w:trPr>
        <w:tc>
          <w:tcPr>
            <w:tcW w:w="2139" w:type="dxa"/>
            <w:shd w:val="clear" w:color="auto" w:fill="auto"/>
          </w:tcPr>
          <w:p w14:paraId="6D6A54CA" w14:textId="77777777" w:rsidR="007A3ABC" w:rsidRPr="00D02D6B" w:rsidRDefault="007A3ABC" w:rsidP="00554CE3">
            <w:pPr>
              <w:tabs>
                <w:tab w:val="right" w:leader="dot" w:pos="2456"/>
              </w:tabs>
              <w:rPr>
                <w:rFonts w:ascii="Arial" w:hAnsi="Arial" w:cs="Arial"/>
              </w:rPr>
            </w:pPr>
          </w:p>
        </w:tc>
        <w:tc>
          <w:tcPr>
            <w:tcW w:w="4943" w:type="dxa"/>
            <w:shd w:val="clear" w:color="auto" w:fill="auto"/>
          </w:tcPr>
          <w:p w14:paraId="2343A9E4" w14:textId="77777777" w:rsidR="007A3ABC" w:rsidRPr="00D02D6B" w:rsidRDefault="007A3ABC" w:rsidP="00554CE3">
            <w:pPr>
              <w:pStyle w:val="ENoteTableText"/>
            </w:pPr>
            <w:r w:rsidRPr="00D02D6B">
              <w:t>rs. 2011 No.</w:t>
            </w:r>
            <w:r w:rsidR="00D02D6B">
              <w:t> </w:t>
            </w:r>
            <w:r w:rsidRPr="00D02D6B">
              <w:t>77</w:t>
            </w:r>
          </w:p>
        </w:tc>
      </w:tr>
      <w:tr w:rsidR="00C433AC" w:rsidRPr="00D02D6B" w14:paraId="4AC35F13" w14:textId="77777777" w:rsidTr="00EE64B8">
        <w:trPr>
          <w:cantSplit/>
        </w:trPr>
        <w:tc>
          <w:tcPr>
            <w:tcW w:w="2139" w:type="dxa"/>
            <w:shd w:val="clear" w:color="auto" w:fill="auto"/>
          </w:tcPr>
          <w:p w14:paraId="307299E6" w14:textId="77777777" w:rsidR="00C433AC" w:rsidRPr="00D02D6B" w:rsidRDefault="00C433AC" w:rsidP="00554CE3">
            <w:pPr>
              <w:tabs>
                <w:tab w:val="right" w:leader="dot" w:pos="2456"/>
              </w:tabs>
              <w:rPr>
                <w:rFonts w:ascii="Arial" w:hAnsi="Arial" w:cs="Arial"/>
              </w:rPr>
            </w:pPr>
          </w:p>
        </w:tc>
        <w:tc>
          <w:tcPr>
            <w:tcW w:w="4943" w:type="dxa"/>
            <w:shd w:val="clear" w:color="auto" w:fill="auto"/>
          </w:tcPr>
          <w:p w14:paraId="3786D5C3" w14:textId="77777777" w:rsidR="00C433AC" w:rsidRPr="00D02D6B" w:rsidRDefault="00C433AC" w:rsidP="00554CE3">
            <w:pPr>
              <w:pStyle w:val="ENoteTableText"/>
            </w:pPr>
            <w:r>
              <w:t>am No 188, 2013</w:t>
            </w:r>
          </w:p>
        </w:tc>
      </w:tr>
      <w:tr w:rsidR="00C433AC" w:rsidRPr="00D02D6B" w14:paraId="73CE463C" w14:textId="77777777" w:rsidTr="00EE64B8">
        <w:trPr>
          <w:cantSplit/>
        </w:trPr>
        <w:tc>
          <w:tcPr>
            <w:tcW w:w="2139" w:type="dxa"/>
            <w:shd w:val="clear" w:color="auto" w:fill="auto"/>
          </w:tcPr>
          <w:p w14:paraId="44232F73" w14:textId="77777777" w:rsidR="00C433AC" w:rsidRPr="00D02D6B" w:rsidRDefault="00C433AC" w:rsidP="00554CE3">
            <w:pPr>
              <w:pStyle w:val="ENoteTableText"/>
              <w:tabs>
                <w:tab w:val="center" w:leader="dot" w:pos="2268"/>
              </w:tabs>
            </w:pPr>
            <w:r>
              <w:t>r 11.026</w:t>
            </w:r>
            <w:r w:rsidR="00466A17" w:rsidRPr="00D02D6B">
              <w:tab/>
            </w:r>
          </w:p>
        </w:tc>
        <w:tc>
          <w:tcPr>
            <w:tcW w:w="4943" w:type="dxa"/>
            <w:shd w:val="clear" w:color="auto" w:fill="auto"/>
          </w:tcPr>
          <w:p w14:paraId="14E01690" w14:textId="77777777" w:rsidR="00C433AC" w:rsidRPr="00D02D6B" w:rsidRDefault="00C433AC" w:rsidP="00554CE3">
            <w:pPr>
              <w:pStyle w:val="ENoteTableText"/>
            </w:pPr>
            <w:r>
              <w:t>ad No 188, 2013</w:t>
            </w:r>
          </w:p>
        </w:tc>
      </w:tr>
      <w:tr w:rsidR="007A3ABC" w:rsidRPr="00D02D6B" w14:paraId="510249C3" w14:textId="77777777" w:rsidTr="00EE64B8">
        <w:trPr>
          <w:cantSplit/>
        </w:trPr>
        <w:tc>
          <w:tcPr>
            <w:tcW w:w="2139" w:type="dxa"/>
            <w:shd w:val="clear" w:color="auto" w:fill="auto"/>
          </w:tcPr>
          <w:p w14:paraId="4B696747" w14:textId="77777777" w:rsidR="007A3ABC" w:rsidRPr="00D02D6B" w:rsidRDefault="007A3ABC" w:rsidP="00554CE3">
            <w:pPr>
              <w:pStyle w:val="ENoteTableText"/>
              <w:tabs>
                <w:tab w:val="center" w:leader="dot" w:pos="2268"/>
              </w:tabs>
            </w:pPr>
            <w:r w:rsidRPr="00D02D6B">
              <w:t>r. 11.030</w:t>
            </w:r>
            <w:r w:rsidRPr="00D02D6B">
              <w:tab/>
            </w:r>
          </w:p>
        </w:tc>
        <w:tc>
          <w:tcPr>
            <w:tcW w:w="4943" w:type="dxa"/>
            <w:shd w:val="clear" w:color="auto" w:fill="auto"/>
          </w:tcPr>
          <w:p w14:paraId="25ABF5D2" w14:textId="77777777" w:rsidR="007A3ABC" w:rsidRPr="00D02D6B" w:rsidRDefault="007A3ABC" w:rsidP="00554CE3">
            <w:pPr>
              <w:pStyle w:val="ENoteTableText"/>
            </w:pPr>
            <w:r w:rsidRPr="00D02D6B">
              <w:t>ad. 2004 No.</w:t>
            </w:r>
            <w:r w:rsidR="00D02D6B">
              <w:t> </w:t>
            </w:r>
            <w:r w:rsidRPr="00D02D6B">
              <w:t>345</w:t>
            </w:r>
          </w:p>
        </w:tc>
      </w:tr>
      <w:tr w:rsidR="007A3ABC" w:rsidRPr="00D02D6B" w14:paraId="301A79E6" w14:textId="77777777" w:rsidTr="00EE64B8">
        <w:trPr>
          <w:cantSplit/>
        </w:trPr>
        <w:tc>
          <w:tcPr>
            <w:tcW w:w="2139" w:type="dxa"/>
            <w:shd w:val="clear" w:color="auto" w:fill="auto"/>
          </w:tcPr>
          <w:p w14:paraId="5FD49AD3" w14:textId="77777777" w:rsidR="007A3ABC" w:rsidRPr="00D02D6B" w:rsidRDefault="007A3ABC" w:rsidP="00554CE3">
            <w:pPr>
              <w:tabs>
                <w:tab w:val="right" w:leader="dot" w:pos="2456"/>
              </w:tabs>
              <w:rPr>
                <w:rFonts w:ascii="Arial" w:hAnsi="Arial" w:cs="Arial"/>
              </w:rPr>
            </w:pPr>
          </w:p>
        </w:tc>
        <w:tc>
          <w:tcPr>
            <w:tcW w:w="4943" w:type="dxa"/>
            <w:shd w:val="clear" w:color="auto" w:fill="auto"/>
          </w:tcPr>
          <w:p w14:paraId="7A447A73" w14:textId="77777777" w:rsidR="007A3ABC" w:rsidRPr="00D02D6B" w:rsidRDefault="007A3ABC" w:rsidP="00554CE3">
            <w:pPr>
              <w:pStyle w:val="ENoteTableText"/>
            </w:pPr>
            <w:r w:rsidRPr="00D02D6B">
              <w:t>am. 2011 No.</w:t>
            </w:r>
            <w:r w:rsidR="00D02D6B">
              <w:t> </w:t>
            </w:r>
            <w:r w:rsidRPr="00D02D6B">
              <w:t>77</w:t>
            </w:r>
          </w:p>
        </w:tc>
      </w:tr>
      <w:tr w:rsidR="007A3ABC" w:rsidRPr="00D02D6B" w14:paraId="49E18D0E" w14:textId="77777777" w:rsidTr="00EE64B8">
        <w:trPr>
          <w:cantSplit/>
        </w:trPr>
        <w:tc>
          <w:tcPr>
            <w:tcW w:w="2139" w:type="dxa"/>
            <w:shd w:val="clear" w:color="auto" w:fill="auto"/>
          </w:tcPr>
          <w:p w14:paraId="02C34A98" w14:textId="77777777" w:rsidR="007A3ABC" w:rsidRPr="00D02D6B" w:rsidRDefault="007A3ABC" w:rsidP="00554CE3">
            <w:pPr>
              <w:pStyle w:val="ENoteTableText"/>
              <w:tabs>
                <w:tab w:val="center" w:leader="dot" w:pos="2268"/>
              </w:tabs>
            </w:pPr>
            <w:r w:rsidRPr="00D02D6B">
              <w:t>r. 11.032</w:t>
            </w:r>
            <w:r w:rsidRPr="00D02D6B">
              <w:tab/>
            </w:r>
          </w:p>
        </w:tc>
        <w:tc>
          <w:tcPr>
            <w:tcW w:w="4943" w:type="dxa"/>
            <w:shd w:val="clear" w:color="auto" w:fill="auto"/>
          </w:tcPr>
          <w:p w14:paraId="19115B20" w14:textId="77777777" w:rsidR="007A3ABC" w:rsidRPr="00D02D6B" w:rsidRDefault="007A3ABC" w:rsidP="00554CE3">
            <w:pPr>
              <w:pStyle w:val="ENoteTableText"/>
            </w:pPr>
            <w:r w:rsidRPr="00D02D6B">
              <w:t>ad. 2011 No.</w:t>
            </w:r>
            <w:r w:rsidR="00D02D6B">
              <w:t> </w:t>
            </w:r>
            <w:r w:rsidRPr="00D02D6B">
              <w:t>77</w:t>
            </w:r>
          </w:p>
        </w:tc>
      </w:tr>
      <w:tr w:rsidR="007A3ABC" w:rsidRPr="00D02D6B" w14:paraId="664BEBB3" w14:textId="77777777" w:rsidTr="00EE64B8">
        <w:trPr>
          <w:cantSplit/>
        </w:trPr>
        <w:tc>
          <w:tcPr>
            <w:tcW w:w="2139" w:type="dxa"/>
            <w:shd w:val="clear" w:color="auto" w:fill="auto"/>
          </w:tcPr>
          <w:p w14:paraId="6CED25EE" w14:textId="77777777" w:rsidR="007A3ABC" w:rsidRPr="00D02D6B" w:rsidRDefault="007A3ABC" w:rsidP="00554CE3">
            <w:pPr>
              <w:pStyle w:val="ENoteTableText"/>
              <w:tabs>
                <w:tab w:val="center" w:leader="dot" w:pos="2268"/>
              </w:tabs>
            </w:pPr>
            <w:r w:rsidRPr="00D02D6B">
              <w:t>r. 11.035</w:t>
            </w:r>
            <w:r w:rsidRPr="00D02D6B">
              <w:tab/>
            </w:r>
          </w:p>
        </w:tc>
        <w:tc>
          <w:tcPr>
            <w:tcW w:w="4943" w:type="dxa"/>
            <w:shd w:val="clear" w:color="auto" w:fill="auto"/>
          </w:tcPr>
          <w:p w14:paraId="60D4FF1D" w14:textId="77777777" w:rsidR="007A3ABC" w:rsidRPr="00D02D6B" w:rsidRDefault="007A3ABC" w:rsidP="00554CE3">
            <w:pPr>
              <w:pStyle w:val="ENoteTableText"/>
            </w:pPr>
            <w:r w:rsidRPr="00D02D6B">
              <w:t>ad. 2004 No.</w:t>
            </w:r>
            <w:r w:rsidR="00D02D6B">
              <w:t> </w:t>
            </w:r>
            <w:r w:rsidRPr="00D02D6B">
              <w:t>345</w:t>
            </w:r>
          </w:p>
        </w:tc>
      </w:tr>
      <w:tr w:rsidR="007A3ABC" w:rsidRPr="00D02D6B" w14:paraId="4950C2E6" w14:textId="77777777" w:rsidTr="00EE64B8">
        <w:trPr>
          <w:cantSplit/>
        </w:trPr>
        <w:tc>
          <w:tcPr>
            <w:tcW w:w="2139" w:type="dxa"/>
            <w:shd w:val="clear" w:color="auto" w:fill="auto"/>
          </w:tcPr>
          <w:p w14:paraId="099E2F03" w14:textId="77777777" w:rsidR="007A3ABC" w:rsidRPr="00D02D6B" w:rsidRDefault="007A3ABC" w:rsidP="00554CE3">
            <w:pPr>
              <w:tabs>
                <w:tab w:val="right" w:leader="dot" w:pos="2456"/>
              </w:tabs>
              <w:rPr>
                <w:rFonts w:ascii="Arial" w:hAnsi="Arial" w:cs="Arial"/>
              </w:rPr>
            </w:pPr>
          </w:p>
        </w:tc>
        <w:tc>
          <w:tcPr>
            <w:tcW w:w="4943" w:type="dxa"/>
            <w:shd w:val="clear" w:color="auto" w:fill="auto"/>
          </w:tcPr>
          <w:p w14:paraId="147E38AB" w14:textId="77777777" w:rsidR="007A3ABC" w:rsidRPr="00D02D6B" w:rsidRDefault="007A3ABC" w:rsidP="00554CE3">
            <w:pPr>
              <w:pStyle w:val="ENoteTableText"/>
            </w:pPr>
            <w:r w:rsidRPr="00D02D6B">
              <w:t>am. 2011 No.</w:t>
            </w:r>
            <w:r w:rsidR="00D02D6B">
              <w:t> </w:t>
            </w:r>
            <w:r w:rsidRPr="00D02D6B">
              <w:t>77</w:t>
            </w:r>
          </w:p>
        </w:tc>
      </w:tr>
      <w:tr w:rsidR="007A3ABC" w:rsidRPr="00D02D6B" w14:paraId="67A08CA6" w14:textId="77777777" w:rsidTr="00EE64B8">
        <w:trPr>
          <w:cantSplit/>
        </w:trPr>
        <w:tc>
          <w:tcPr>
            <w:tcW w:w="2139" w:type="dxa"/>
            <w:shd w:val="clear" w:color="auto" w:fill="auto"/>
          </w:tcPr>
          <w:p w14:paraId="3A51D609" w14:textId="77777777" w:rsidR="007A3ABC" w:rsidRPr="00D02D6B" w:rsidRDefault="007A3ABC" w:rsidP="00554CE3">
            <w:pPr>
              <w:pStyle w:val="ENoteTableText"/>
              <w:tabs>
                <w:tab w:val="center" w:leader="dot" w:pos="2268"/>
              </w:tabs>
            </w:pPr>
            <w:r w:rsidRPr="00D02D6B">
              <w:t>r. 11.040</w:t>
            </w:r>
            <w:r w:rsidRPr="00D02D6B">
              <w:tab/>
            </w:r>
          </w:p>
        </w:tc>
        <w:tc>
          <w:tcPr>
            <w:tcW w:w="4943" w:type="dxa"/>
            <w:shd w:val="clear" w:color="auto" w:fill="auto"/>
          </w:tcPr>
          <w:p w14:paraId="708CE0FF" w14:textId="77777777" w:rsidR="007A3ABC" w:rsidRPr="00D02D6B" w:rsidRDefault="007A3ABC" w:rsidP="00554CE3">
            <w:pPr>
              <w:pStyle w:val="ENoteTableText"/>
            </w:pPr>
            <w:r w:rsidRPr="00D02D6B">
              <w:t>ad. 2004 No.</w:t>
            </w:r>
            <w:r w:rsidR="00D02D6B">
              <w:t> </w:t>
            </w:r>
            <w:r w:rsidRPr="00D02D6B">
              <w:t>345</w:t>
            </w:r>
          </w:p>
        </w:tc>
      </w:tr>
      <w:tr w:rsidR="007A3ABC" w:rsidRPr="00D02D6B" w14:paraId="6718F41D" w14:textId="77777777" w:rsidTr="00EE64B8">
        <w:trPr>
          <w:cantSplit/>
        </w:trPr>
        <w:tc>
          <w:tcPr>
            <w:tcW w:w="2139" w:type="dxa"/>
            <w:shd w:val="clear" w:color="auto" w:fill="auto"/>
          </w:tcPr>
          <w:p w14:paraId="15409972" w14:textId="77777777" w:rsidR="007A3ABC" w:rsidRPr="00D02D6B" w:rsidRDefault="007A3ABC" w:rsidP="00554CE3">
            <w:pPr>
              <w:tabs>
                <w:tab w:val="right" w:leader="dot" w:pos="2456"/>
              </w:tabs>
              <w:rPr>
                <w:rFonts w:ascii="Arial" w:hAnsi="Arial" w:cs="Arial"/>
              </w:rPr>
            </w:pPr>
          </w:p>
        </w:tc>
        <w:tc>
          <w:tcPr>
            <w:tcW w:w="4943" w:type="dxa"/>
            <w:shd w:val="clear" w:color="auto" w:fill="auto"/>
          </w:tcPr>
          <w:p w14:paraId="6A4B556C" w14:textId="77777777" w:rsidR="007A3ABC" w:rsidRPr="00D02D6B" w:rsidRDefault="007A3ABC" w:rsidP="00554CE3">
            <w:pPr>
              <w:pStyle w:val="ENoteTableText"/>
            </w:pPr>
            <w:r w:rsidRPr="00D02D6B">
              <w:t>am. 2011 No.</w:t>
            </w:r>
            <w:r w:rsidR="00D02D6B">
              <w:t> </w:t>
            </w:r>
            <w:r w:rsidRPr="00D02D6B">
              <w:t>77</w:t>
            </w:r>
          </w:p>
        </w:tc>
      </w:tr>
      <w:tr w:rsidR="007A3ABC" w:rsidRPr="00D02D6B" w14:paraId="5C23A124" w14:textId="77777777" w:rsidTr="00EE64B8">
        <w:trPr>
          <w:cantSplit/>
        </w:trPr>
        <w:tc>
          <w:tcPr>
            <w:tcW w:w="2139" w:type="dxa"/>
            <w:shd w:val="clear" w:color="auto" w:fill="auto"/>
          </w:tcPr>
          <w:p w14:paraId="4359DB3F" w14:textId="77777777" w:rsidR="007A3ABC" w:rsidRPr="00D02D6B" w:rsidRDefault="007A3ABC" w:rsidP="00554CE3">
            <w:pPr>
              <w:pStyle w:val="ENoteTableText"/>
              <w:tabs>
                <w:tab w:val="center" w:leader="dot" w:pos="2268"/>
              </w:tabs>
            </w:pPr>
            <w:r w:rsidRPr="00D02D6B">
              <w:t>r. 11.045</w:t>
            </w:r>
            <w:r w:rsidRPr="00D02D6B">
              <w:tab/>
            </w:r>
          </w:p>
        </w:tc>
        <w:tc>
          <w:tcPr>
            <w:tcW w:w="4943" w:type="dxa"/>
            <w:shd w:val="clear" w:color="auto" w:fill="auto"/>
          </w:tcPr>
          <w:p w14:paraId="693CCA23" w14:textId="77777777" w:rsidR="007A3ABC" w:rsidRPr="00D02D6B" w:rsidRDefault="007A3ABC" w:rsidP="00554CE3">
            <w:pPr>
              <w:pStyle w:val="ENoteTableText"/>
            </w:pPr>
            <w:r w:rsidRPr="00D02D6B">
              <w:t>ad. 2004 No.</w:t>
            </w:r>
            <w:r w:rsidR="00D02D6B">
              <w:t> </w:t>
            </w:r>
            <w:r w:rsidRPr="00D02D6B">
              <w:t>345</w:t>
            </w:r>
          </w:p>
        </w:tc>
      </w:tr>
      <w:tr w:rsidR="007A3ABC" w:rsidRPr="00D02D6B" w14:paraId="282CE8CD" w14:textId="77777777" w:rsidTr="00EE64B8">
        <w:trPr>
          <w:cantSplit/>
        </w:trPr>
        <w:tc>
          <w:tcPr>
            <w:tcW w:w="2139" w:type="dxa"/>
            <w:shd w:val="clear" w:color="auto" w:fill="auto"/>
          </w:tcPr>
          <w:p w14:paraId="5DE9C8A7" w14:textId="77777777" w:rsidR="007A3ABC" w:rsidRPr="00D02D6B" w:rsidRDefault="007A3ABC" w:rsidP="00554CE3">
            <w:pPr>
              <w:tabs>
                <w:tab w:val="right" w:leader="dot" w:pos="2456"/>
              </w:tabs>
              <w:rPr>
                <w:rFonts w:ascii="Arial" w:hAnsi="Arial" w:cs="Arial"/>
              </w:rPr>
            </w:pPr>
          </w:p>
        </w:tc>
        <w:tc>
          <w:tcPr>
            <w:tcW w:w="4943" w:type="dxa"/>
            <w:shd w:val="clear" w:color="auto" w:fill="auto"/>
          </w:tcPr>
          <w:p w14:paraId="6CC3A20E" w14:textId="77777777" w:rsidR="007A3ABC" w:rsidRPr="00D02D6B" w:rsidRDefault="007A3ABC" w:rsidP="00554CE3">
            <w:pPr>
              <w:pStyle w:val="ENoteTableText"/>
            </w:pPr>
            <w:r w:rsidRPr="00D02D6B">
              <w:t>am. 2011 No.</w:t>
            </w:r>
            <w:r w:rsidR="00D02D6B">
              <w:t> </w:t>
            </w:r>
            <w:r w:rsidRPr="00D02D6B">
              <w:t>77</w:t>
            </w:r>
          </w:p>
        </w:tc>
      </w:tr>
      <w:tr w:rsidR="007A3ABC" w:rsidRPr="00D02D6B" w14:paraId="5BA8598C" w14:textId="77777777" w:rsidTr="00EE64B8">
        <w:trPr>
          <w:cantSplit/>
        </w:trPr>
        <w:tc>
          <w:tcPr>
            <w:tcW w:w="2139" w:type="dxa"/>
            <w:shd w:val="clear" w:color="auto" w:fill="auto"/>
          </w:tcPr>
          <w:p w14:paraId="5DEBC1BC" w14:textId="77777777" w:rsidR="007A3ABC" w:rsidRPr="00D02D6B" w:rsidRDefault="007A3ABC" w:rsidP="00554CE3">
            <w:pPr>
              <w:pStyle w:val="ENoteTableText"/>
              <w:tabs>
                <w:tab w:val="center" w:leader="dot" w:pos="2268"/>
              </w:tabs>
            </w:pPr>
            <w:r w:rsidRPr="00D02D6B">
              <w:t>r. 11.047</w:t>
            </w:r>
            <w:r w:rsidRPr="00D02D6B">
              <w:tab/>
            </w:r>
          </w:p>
        </w:tc>
        <w:tc>
          <w:tcPr>
            <w:tcW w:w="4943" w:type="dxa"/>
            <w:shd w:val="clear" w:color="auto" w:fill="auto"/>
          </w:tcPr>
          <w:p w14:paraId="38742B27" w14:textId="77777777" w:rsidR="007A3ABC" w:rsidRPr="00D02D6B" w:rsidRDefault="007A3ABC" w:rsidP="00554CE3">
            <w:pPr>
              <w:pStyle w:val="ENoteTableText"/>
            </w:pPr>
            <w:r w:rsidRPr="00D02D6B">
              <w:t>ad. 2011 No.</w:t>
            </w:r>
            <w:r w:rsidR="00D02D6B">
              <w:t> </w:t>
            </w:r>
            <w:r w:rsidRPr="00D02D6B">
              <w:t>77</w:t>
            </w:r>
          </w:p>
        </w:tc>
      </w:tr>
      <w:tr w:rsidR="007A3ABC" w:rsidRPr="00D02D6B" w14:paraId="746217C0" w14:textId="77777777" w:rsidTr="00EE64B8">
        <w:trPr>
          <w:cantSplit/>
        </w:trPr>
        <w:tc>
          <w:tcPr>
            <w:tcW w:w="2139" w:type="dxa"/>
            <w:shd w:val="clear" w:color="auto" w:fill="auto"/>
          </w:tcPr>
          <w:p w14:paraId="64803CA7" w14:textId="77777777" w:rsidR="007A3ABC" w:rsidRPr="00D02D6B" w:rsidRDefault="007A3ABC" w:rsidP="00554CE3">
            <w:pPr>
              <w:pStyle w:val="ENoteTableText"/>
              <w:tabs>
                <w:tab w:val="center" w:leader="dot" w:pos="2268"/>
              </w:tabs>
            </w:pPr>
            <w:r w:rsidRPr="00D02D6B">
              <w:t>r. 11.050</w:t>
            </w:r>
            <w:r w:rsidRPr="00D02D6B">
              <w:tab/>
            </w:r>
          </w:p>
        </w:tc>
        <w:tc>
          <w:tcPr>
            <w:tcW w:w="4943" w:type="dxa"/>
            <w:shd w:val="clear" w:color="auto" w:fill="auto"/>
          </w:tcPr>
          <w:p w14:paraId="26A3C8FB" w14:textId="77777777" w:rsidR="007A3ABC" w:rsidRPr="00D02D6B" w:rsidRDefault="007A3ABC" w:rsidP="00554CE3">
            <w:pPr>
              <w:pStyle w:val="ENoteTableText"/>
            </w:pPr>
            <w:r w:rsidRPr="00D02D6B">
              <w:t>ad. 2004 No.</w:t>
            </w:r>
            <w:r w:rsidR="00D02D6B">
              <w:t> </w:t>
            </w:r>
            <w:r w:rsidRPr="00D02D6B">
              <w:t>345</w:t>
            </w:r>
          </w:p>
        </w:tc>
      </w:tr>
      <w:tr w:rsidR="007A3ABC" w:rsidRPr="00D02D6B" w14:paraId="5E5F02FE" w14:textId="77777777" w:rsidTr="00EE64B8">
        <w:trPr>
          <w:cantSplit/>
        </w:trPr>
        <w:tc>
          <w:tcPr>
            <w:tcW w:w="2139" w:type="dxa"/>
            <w:shd w:val="clear" w:color="auto" w:fill="auto"/>
          </w:tcPr>
          <w:p w14:paraId="72362765" w14:textId="77777777" w:rsidR="007A3ABC" w:rsidRPr="00D02D6B" w:rsidRDefault="007A3ABC" w:rsidP="00554CE3">
            <w:pPr>
              <w:tabs>
                <w:tab w:val="right" w:leader="dot" w:pos="2456"/>
              </w:tabs>
              <w:rPr>
                <w:rFonts w:ascii="Arial" w:hAnsi="Arial" w:cs="Arial"/>
              </w:rPr>
            </w:pPr>
          </w:p>
        </w:tc>
        <w:tc>
          <w:tcPr>
            <w:tcW w:w="4943" w:type="dxa"/>
            <w:shd w:val="clear" w:color="auto" w:fill="auto"/>
          </w:tcPr>
          <w:p w14:paraId="22923744" w14:textId="77777777" w:rsidR="007A3ABC" w:rsidRPr="00D02D6B" w:rsidRDefault="007A3ABC" w:rsidP="00554CE3">
            <w:pPr>
              <w:pStyle w:val="ENoteTableText"/>
            </w:pPr>
            <w:r w:rsidRPr="00D02D6B">
              <w:t>am. 2011 No.</w:t>
            </w:r>
            <w:r w:rsidR="00D02D6B">
              <w:t> </w:t>
            </w:r>
            <w:r w:rsidRPr="00D02D6B">
              <w:t>77</w:t>
            </w:r>
          </w:p>
        </w:tc>
      </w:tr>
      <w:tr w:rsidR="007A3ABC" w:rsidRPr="00D02D6B" w14:paraId="0FCB4880" w14:textId="77777777" w:rsidTr="00EE64B8">
        <w:trPr>
          <w:cantSplit/>
        </w:trPr>
        <w:tc>
          <w:tcPr>
            <w:tcW w:w="2139" w:type="dxa"/>
            <w:shd w:val="clear" w:color="auto" w:fill="auto"/>
          </w:tcPr>
          <w:p w14:paraId="7E02BB90" w14:textId="77777777" w:rsidR="007A3ABC" w:rsidRPr="00D02D6B" w:rsidRDefault="007A3ABC" w:rsidP="00554CE3">
            <w:pPr>
              <w:pStyle w:val="ENoteTableText"/>
            </w:pPr>
            <w:r w:rsidRPr="00D02D6B">
              <w:rPr>
                <w:b/>
              </w:rPr>
              <w:t>Subpart 11.BA</w:t>
            </w:r>
          </w:p>
        </w:tc>
        <w:tc>
          <w:tcPr>
            <w:tcW w:w="4943" w:type="dxa"/>
            <w:shd w:val="clear" w:color="auto" w:fill="auto"/>
          </w:tcPr>
          <w:p w14:paraId="49E275BA" w14:textId="77777777" w:rsidR="007A3ABC" w:rsidRPr="00D02D6B" w:rsidRDefault="007A3ABC" w:rsidP="00554CE3">
            <w:pPr>
              <w:pStyle w:val="ENoteTableText"/>
            </w:pPr>
          </w:p>
        </w:tc>
      </w:tr>
      <w:tr w:rsidR="007A3ABC" w:rsidRPr="00D02D6B" w14:paraId="675D4DC5" w14:textId="77777777" w:rsidTr="00EE64B8">
        <w:trPr>
          <w:cantSplit/>
        </w:trPr>
        <w:tc>
          <w:tcPr>
            <w:tcW w:w="2139" w:type="dxa"/>
            <w:shd w:val="clear" w:color="auto" w:fill="auto"/>
          </w:tcPr>
          <w:p w14:paraId="04A90782" w14:textId="77777777" w:rsidR="007A3ABC" w:rsidRPr="00D02D6B" w:rsidRDefault="007A3ABC" w:rsidP="00554CE3">
            <w:pPr>
              <w:pStyle w:val="ENoteTableText"/>
              <w:tabs>
                <w:tab w:val="center" w:leader="dot" w:pos="2268"/>
              </w:tabs>
            </w:pPr>
            <w:r w:rsidRPr="00D02D6B">
              <w:t>Heading to Subpart 11.BA</w:t>
            </w:r>
            <w:r w:rsidRPr="00D02D6B">
              <w:tab/>
            </w:r>
          </w:p>
        </w:tc>
        <w:tc>
          <w:tcPr>
            <w:tcW w:w="4943" w:type="dxa"/>
            <w:shd w:val="clear" w:color="auto" w:fill="auto"/>
          </w:tcPr>
          <w:p w14:paraId="6391B1C2" w14:textId="77777777" w:rsidR="007A3ABC" w:rsidRPr="00D02D6B" w:rsidRDefault="007A3ABC" w:rsidP="00554CE3">
            <w:pPr>
              <w:pStyle w:val="ENoteTableText"/>
            </w:pPr>
            <w:r w:rsidRPr="00D02D6B">
              <w:t>ad. 2011 No.</w:t>
            </w:r>
            <w:r w:rsidR="00D02D6B">
              <w:t> </w:t>
            </w:r>
            <w:r w:rsidRPr="00D02D6B">
              <w:t>77</w:t>
            </w:r>
          </w:p>
        </w:tc>
      </w:tr>
      <w:tr w:rsidR="007A3ABC" w:rsidRPr="00D02D6B" w14:paraId="3DEB298A" w14:textId="77777777" w:rsidTr="00EE64B8">
        <w:trPr>
          <w:cantSplit/>
        </w:trPr>
        <w:tc>
          <w:tcPr>
            <w:tcW w:w="2139" w:type="dxa"/>
            <w:shd w:val="clear" w:color="auto" w:fill="auto"/>
          </w:tcPr>
          <w:p w14:paraId="017D66CC" w14:textId="77777777" w:rsidR="007A3ABC" w:rsidRPr="00D02D6B" w:rsidRDefault="007A3ABC" w:rsidP="00554CE3">
            <w:pPr>
              <w:pStyle w:val="ENoteTableText"/>
              <w:tabs>
                <w:tab w:val="center" w:leader="dot" w:pos="2268"/>
              </w:tabs>
            </w:pPr>
            <w:r w:rsidRPr="00D02D6B">
              <w:t>r. 11.055</w:t>
            </w:r>
            <w:r w:rsidRPr="00D02D6B">
              <w:tab/>
            </w:r>
          </w:p>
        </w:tc>
        <w:tc>
          <w:tcPr>
            <w:tcW w:w="4943" w:type="dxa"/>
            <w:shd w:val="clear" w:color="auto" w:fill="auto"/>
          </w:tcPr>
          <w:p w14:paraId="42DD469F" w14:textId="77777777" w:rsidR="007A3ABC" w:rsidRPr="00D02D6B" w:rsidRDefault="007A3ABC" w:rsidP="00554CE3">
            <w:pPr>
              <w:pStyle w:val="ENoteTableText"/>
            </w:pPr>
            <w:r w:rsidRPr="00D02D6B">
              <w:t>ad. 2004 No.</w:t>
            </w:r>
            <w:r w:rsidR="00D02D6B">
              <w:t> </w:t>
            </w:r>
            <w:r w:rsidRPr="00D02D6B">
              <w:t>345</w:t>
            </w:r>
          </w:p>
        </w:tc>
      </w:tr>
      <w:tr w:rsidR="007A3ABC" w:rsidRPr="00D02D6B" w14:paraId="7ECAA497" w14:textId="77777777" w:rsidTr="00EE64B8">
        <w:trPr>
          <w:cantSplit/>
        </w:trPr>
        <w:tc>
          <w:tcPr>
            <w:tcW w:w="2139" w:type="dxa"/>
            <w:shd w:val="clear" w:color="auto" w:fill="auto"/>
          </w:tcPr>
          <w:p w14:paraId="01A56808" w14:textId="77777777" w:rsidR="007A3ABC" w:rsidRPr="00D02D6B" w:rsidRDefault="007A3ABC" w:rsidP="00554CE3">
            <w:pPr>
              <w:pStyle w:val="ENoteTableText"/>
            </w:pPr>
          </w:p>
        </w:tc>
        <w:tc>
          <w:tcPr>
            <w:tcW w:w="4943" w:type="dxa"/>
            <w:shd w:val="clear" w:color="auto" w:fill="auto"/>
          </w:tcPr>
          <w:p w14:paraId="4194A6AA" w14:textId="77777777" w:rsidR="007A3ABC" w:rsidRPr="00D02D6B" w:rsidRDefault="007A3ABC" w:rsidP="00554CE3">
            <w:pPr>
              <w:pStyle w:val="ENoteTableText"/>
            </w:pPr>
            <w:r w:rsidRPr="00D02D6B">
              <w:t>am. 2011 No.</w:t>
            </w:r>
            <w:r w:rsidR="00D02D6B">
              <w:t> </w:t>
            </w:r>
            <w:r w:rsidRPr="00D02D6B">
              <w:t>77; No.</w:t>
            </w:r>
            <w:r w:rsidR="00D02D6B">
              <w:t> </w:t>
            </w:r>
            <w:r w:rsidRPr="00D02D6B">
              <w:t>80, 2013</w:t>
            </w:r>
          </w:p>
        </w:tc>
      </w:tr>
      <w:tr w:rsidR="007A3ABC" w:rsidRPr="00D02D6B" w14:paraId="67819CD7" w14:textId="77777777" w:rsidTr="00EE64B8">
        <w:trPr>
          <w:cantSplit/>
        </w:trPr>
        <w:tc>
          <w:tcPr>
            <w:tcW w:w="2139" w:type="dxa"/>
            <w:shd w:val="clear" w:color="auto" w:fill="auto"/>
          </w:tcPr>
          <w:p w14:paraId="3F19428C" w14:textId="77777777" w:rsidR="007A3ABC" w:rsidRPr="00D02D6B" w:rsidRDefault="007A3ABC" w:rsidP="00554CE3">
            <w:pPr>
              <w:pStyle w:val="ENoteTableText"/>
              <w:tabs>
                <w:tab w:val="center" w:leader="dot" w:pos="2268"/>
              </w:tabs>
            </w:pPr>
            <w:r w:rsidRPr="00D02D6B">
              <w:t>r. 11.056</w:t>
            </w:r>
            <w:r w:rsidRPr="00D02D6B">
              <w:tab/>
            </w:r>
          </w:p>
        </w:tc>
        <w:tc>
          <w:tcPr>
            <w:tcW w:w="4943" w:type="dxa"/>
            <w:shd w:val="clear" w:color="auto" w:fill="auto"/>
          </w:tcPr>
          <w:p w14:paraId="471ABAEB" w14:textId="77777777" w:rsidR="007A3ABC" w:rsidRPr="00D02D6B" w:rsidRDefault="007A3ABC" w:rsidP="00554CE3">
            <w:pPr>
              <w:pStyle w:val="ENoteTableText"/>
            </w:pPr>
            <w:r w:rsidRPr="00D02D6B">
              <w:t>ad. 2011 No.</w:t>
            </w:r>
            <w:r w:rsidR="00D02D6B">
              <w:t> </w:t>
            </w:r>
            <w:r w:rsidRPr="00D02D6B">
              <w:t>77</w:t>
            </w:r>
          </w:p>
        </w:tc>
      </w:tr>
      <w:tr w:rsidR="007A3ABC" w:rsidRPr="00D02D6B" w14:paraId="1862FA6C" w14:textId="77777777" w:rsidTr="00EE64B8">
        <w:trPr>
          <w:cantSplit/>
        </w:trPr>
        <w:tc>
          <w:tcPr>
            <w:tcW w:w="2139" w:type="dxa"/>
            <w:shd w:val="clear" w:color="auto" w:fill="auto"/>
          </w:tcPr>
          <w:p w14:paraId="726ACB47" w14:textId="77777777" w:rsidR="007A3ABC" w:rsidRPr="00D02D6B" w:rsidRDefault="007A3ABC" w:rsidP="00554CE3">
            <w:pPr>
              <w:pStyle w:val="ENoteTableText"/>
              <w:tabs>
                <w:tab w:val="center" w:leader="dot" w:pos="2268"/>
              </w:tabs>
            </w:pPr>
          </w:p>
        </w:tc>
        <w:tc>
          <w:tcPr>
            <w:tcW w:w="4943" w:type="dxa"/>
            <w:shd w:val="clear" w:color="auto" w:fill="auto"/>
          </w:tcPr>
          <w:p w14:paraId="06056792" w14:textId="77777777" w:rsidR="007A3ABC" w:rsidRPr="00D02D6B" w:rsidRDefault="007A3ABC" w:rsidP="00554CE3">
            <w:pPr>
              <w:pStyle w:val="ENoteTableText"/>
            </w:pPr>
            <w:r w:rsidRPr="00D02D6B">
              <w:t>am. No.</w:t>
            </w:r>
            <w:r w:rsidR="00D02D6B">
              <w:t> </w:t>
            </w:r>
            <w:r w:rsidRPr="00D02D6B">
              <w:t>80, 2013</w:t>
            </w:r>
          </w:p>
        </w:tc>
      </w:tr>
      <w:tr w:rsidR="007A3ABC" w:rsidRPr="00D02D6B" w14:paraId="11420B65" w14:textId="77777777" w:rsidTr="00EE64B8">
        <w:trPr>
          <w:cantSplit/>
        </w:trPr>
        <w:tc>
          <w:tcPr>
            <w:tcW w:w="2139" w:type="dxa"/>
            <w:shd w:val="clear" w:color="auto" w:fill="auto"/>
          </w:tcPr>
          <w:p w14:paraId="282DC56C" w14:textId="77777777" w:rsidR="007A3ABC" w:rsidRPr="00D02D6B" w:rsidRDefault="007A3ABC" w:rsidP="00554CE3">
            <w:pPr>
              <w:pStyle w:val="ENoteTableText"/>
              <w:tabs>
                <w:tab w:val="center" w:leader="dot" w:pos="2268"/>
              </w:tabs>
            </w:pPr>
            <w:r w:rsidRPr="00D02D6B">
              <w:t>r. 11.060</w:t>
            </w:r>
            <w:r w:rsidRPr="00D02D6B">
              <w:tab/>
            </w:r>
          </w:p>
        </w:tc>
        <w:tc>
          <w:tcPr>
            <w:tcW w:w="4943" w:type="dxa"/>
            <w:shd w:val="clear" w:color="auto" w:fill="auto"/>
          </w:tcPr>
          <w:p w14:paraId="7EFB7EF2" w14:textId="77777777" w:rsidR="007A3ABC" w:rsidRPr="00D02D6B" w:rsidRDefault="007A3ABC" w:rsidP="00554CE3">
            <w:pPr>
              <w:pStyle w:val="ENoteTableText"/>
            </w:pPr>
            <w:r w:rsidRPr="00D02D6B">
              <w:t>ad. 2004 No.</w:t>
            </w:r>
            <w:r w:rsidR="00D02D6B">
              <w:t> </w:t>
            </w:r>
            <w:r w:rsidRPr="00D02D6B">
              <w:t>345</w:t>
            </w:r>
          </w:p>
        </w:tc>
      </w:tr>
      <w:tr w:rsidR="007A3ABC" w:rsidRPr="00D02D6B" w14:paraId="3B2A31A2" w14:textId="77777777" w:rsidTr="00EE64B8">
        <w:trPr>
          <w:cantSplit/>
        </w:trPr>
        <w:tc>
          <w:tcPr>
            <w:tcW w:w="2139" w:type="dxa"/>
            <w:shd w:val="clear" w:color="auto" w:fill="auto"/>
          </w:tcPr>
          <w:p w14:paraId="2DBBD060" w14:textId="77777777" w:rsidR="007A3ABC" w:rsidRPr="00D02D6B" w:rsidRDefault="007A3ABC" w:rsidP="00554CE3">
            <w:pPr>
              <w:tabs>
                <w:tab w:val="right" w:leader="dot" w:pos="2456"/>
              </w:tabs>
              <w:rPr>
                <w:rFonts w:ascii="Arial" w:hAnsi="Arial" w:cs="Arial"/>
              </w:rPr>
            </w:pPr>
          </w:p>
        </w:tc>
        <w:tc>
          <w:tcPr>
            <w:tcW w:w="4943" w:type="dxa"/>
            <w:shd w:val="clear" w:color="auto" w:fill="auto"/>
          </w:tcPr>
          <w:p w14:paraId="1935AC93" w14:textId="77777777" w:rsidR="007A3ABC" w:rsidRPr="00D02D6B" w:rsidRDefault="007A3ABC" w:rsidP="00554CE3">
            <w:pPr>
              <w:pStyle w:val="ENoteTableText"/>
            </w:pPr>
            <w:r w:rsidRPr="00D02D6B">
              <w:t>rs. 2011 No.</w:t>
            </w:r>
            <w:r w:rsidR="00D02D6B">
              <w:t> </w:t>
            </w:r>
            <w:r w:rsidRPr="00D02D6B">
              <w:t>77</w:t>
            </w:r>
          </w:p>
        </w:tc>
      </w:tr>
      <w:tr w:rsidR="007A3ABC" w:rsidRPr="00D02D6B" w14:paraId="597527CD" w14:textId="77777777" w:rsidTr="00EE64B8">
        <w:trPr>
          <w:cantSplit/>
        </w:trPr>
        <w:tc>
          <w:tcPr>
            <w:tcW w:w="2139" w:type="dxa"/>
            <w:shd w:val="clear" w:color="auto" w:fill="auto"/>
          </w:tcPr>
          <w:p w14:paraId="5CBEF076" w14:textId="77777777" w:rsidR="007A3ABC" w:rsidRPr="00D02D6B" w:rsidRDefault="007A3ABC" w:rsidP="00554CE3">
            <w:pPr>
              <w:pStyle w:val="ENoteTableText"/>
            </w:pPr>
          </w:p>
        </w:tc>
        <w:tc>
          <w:tcPr>
            <w:tcW w:w="4943" w:type="dxa"/>
            <w:shd w:val="clear" w:color="auto" w:fill="auto"/>
          </w:tcPr>
          <w:p w14:paraId="241BCC31" w14:textId="77777777" w:rsidR="007A3ABC" w:rsidRPr="00D02D6B" w:rsidRDefault="007A3ABC" w:rsidP="00554CE3">
            <w:pPr>
              <w:pStyle w:val="ENoteTableText"/>
            </w:pPr>
            <w:r w:rsidRPr="00D02D6B">
              <w:t>am. No.</w:t>
            </w:r>
            <w:r w:rsidR="00D02D6B">
              <w:t> </w:t>
            </w:r>
            <w:r w:rsidRPr="00D02D6B">
              <w:t>80, 2013</w:t>
            </w:r>
          </w:p>
        </w:tc>
      </w:tr>
      <w:tr w:rsidR="007A3ABC" w:rsidRPr="00D02D6B" w14:paraId="66C1A967" w14:textId="77777777" w:rsidTr="00EE64B8">
        <w:trPr>
          <w:cantSplit/>
        </w:trPr>
        <w:tc>
          <w:tcPr>
            <w:tcW w:w="2139" w:type="dxa"/>
            <w:shd w:val="clear" w:color="auto" w:fill="auto"/>
          </w:tcPr>
          <w:p w14:paraId="7E84BF8E" w14:textId="77777777" w:rsidR="007A3ABC" w:rsidRPr="00D02D6B" w:rsidRDefault="007A3ABC" w:rsidP="00554CE3">
            <w:pPr>
              <w:pStyle w:val="ENoteTableText"/>
              <w:tabs>
                <w:tab w:val="center" w:leader="dot" w:pos="2268"/>
              </w:tabs>
            </w:pPr>
            <w:r w:rsidRPr="00D02D6B">
              <w:t>r. 11.065</w:t>
            </w:r>
            <w:r w:rsidRPr="00D02D6B">
              <w:tab/>
            </w:r>
          </w:p>
        </w:tc>
        <w:tc>
          <w:tcPr>
            <w:tcW w:w="4943" w:type="dxa"/>
            <w:shd w:val="clear" w:color="auto" w:fill="auto"/>
          </w:tcPr>
          <w:p w14:paraId="45B5B3DB" w14:textId="77777777" w:rsidR="007A3ABC" w:rsidRPr="00D02D6B" w:rsidRDefault="007A3ABC" w:rsidP="00554CE3">
            <w:pPr>
              <w:pStyle w:val="ENoteTableText"/>
            </w:pPr>
            <w:r w:rsidRPr="00D02D6B">
              <w:t>ad. 2004 No.</w:t>
            </w:r>
            <w:r w:rsidR="00D02D6B">
              <w:t> </w:t>
            </w:r>
            <w:r w:rsidRPr="00D02D6B">
              <w:t>345</w:t>
            </w:r>
          </w:p>
        </w:tc>
      </w:tr>
      <w:tr w:rsidR="007A3ABC" w:rsidRPr="00D02D6B" w14:paraId="71A1CF42" w14:textId="77777777" w:rsidTr="00EE64B8">
        <w:trPr>
          <w:cantSplit/>
        </w:trPr>
        <w:tc>
          <w:tcPr>
            <w:tcW w:w="2139" w:type="dxa"/>
            <w:shd w:val="clear" w:color="auto" w:fill="auto"/>
          </w:tcPr>
          <w:p w14:paraId="2E8CD43F" w14:textId="77777777" w:rsidR="007A3ABC" w:rsidRPr="00D02D6B" w:rsidRDefault="007A3ABC" w:rsidP="00554CE3">
            <w:pPr>
              <w:tabs>
                <w:tab w:val="right" w:leader="dot" w:pos="2456"/>
              </w:tabs>
              <w:rPr>
                <w:rFonts w:ascii="Arial" w:hAnsi="Arial" w:cs="Arial"/>
              </w:rPr>
            </w:pPr>
          </w:p>
        </w:tc>
        <w:tc>
          <w:tcPr>
            <w:tcW w:w="4943" w:type="dxa"/>
            <w:shd w:val="clear" w:color="auto" w:fill="auto"/>
          </w:tcPr>
          <w:p w14:paraId="6BB74A14" w14:textId="77777777" w:rsidR="007A3ABC" w:rsidRPr="00D02D6B" w:rsidRDefault="007A3ABC" w:rsidP="00554CE3">
            <w:pPr>
              <w:pStyle w:val="ENoteTableText"/>
            </w:pPr>
            <w:r w:rsidRPr="00D02D6B">
              <w:t>am. 2011 No.</w:t>
            </w:r>
            <w:r w:rsidR="00D02D6B">
              <w:t> </w:t>
            </w:r>
            <w:r w:rsidRPr="00D02D6B">
              <w:t>77</w:t>
            </w:r>
          </w:p>
        </w:tc>
      </w:tr>
      <w:tr w:rsidR="007A3ABC" w:rsidRPr="00D02D6B" w14:paraId="5AF7218A" w14:textId="77777777" w:rsidTr="00EE64B8">
        <w:trPr>
          <w:cantSplit/>
        </w:trPr>
        <w:tc>
          <w:tcPr>
            <w:tcW w:w="2139" w:type="dxa"/>
            <w:shd w:val="clear" w:color="auto" w:fill="auto"/>
          </w:tcPr>
          <w:p w14:paraId="679909B1" w14:textId="77777777" w:rsidR="007A3ABC" w:rsidRPr="00D02D6B" w:rsidRDefault="007A3ABC" w:rsidP="00554CE3">
            <w:pPr>
              <w:pStyle w:val="ENoteTableText"/>
              <w:tabs>
                <w:tab w:val="center" w:leader="dot" w:pos="2268"/>
              </w:tabs>
            </w:pPr>
            <w:r w:rsidRPr="00D02D6B">
              <w:t>r. 11.067</w:t>
            </w:r>
            <w:r w:rsidRPr="00D02D6B">
              <w:tab/>
            </w:r>
          </w:p>
        </w:tc>
        <w:tc>
          <w:tcPr>
            <w:tcW w:w="4943" w:type="dxa"/>
            <w:shd w:val="clear" w:color="auto" w:fill="auto"/>
          </w:tcPr>
          <w:p w14:paraId="7515A8BC" w14:textId="77777777" w:rsidR="007A3ABC" w:rsidRPr="00D02D6B" w:rsidRDefault="007A3ABC" w:rsidP="00554CE3">
            <w:pPr>
              <w:pStyle w:val="ENoteTableText"/>
            </w:pPr>
            <w:r w:rsidRPr="00D02D6B">
              <w:t>ad. 2011 No.</w:t>
            </w:r>
            <w:r w:rsidR="00D02D6B">
              <w:t> </w:t>
            </w:r>
            <w:r w:rsidRPr="00D02D6B">
              <w:t>77</w:t>
            </w:r>
          </w:p>
        </w:tc>
      </w:tr>
      <w:tr w:rsidR="007A3ABC" w:rsidRPr="00D02D6B" w14:paraId="4119FECD" w14:textId="77777777" w:rsidTr="00EE64B8">
        <w:trPr>
          <w:cantSplit/>
        </w:trPr>
        <w:tc>
          <w:tcPr>
            <w:tcW w:w="2139" w:type="dxa"/>
            <w:shd w:val="clear" w:color="auto" w:fill="auto"/>
          </w:tcPr>
          <w:p w14:paraId="55CEA4E4" w14:textId="77777777" w:rsidR="007A3ABC" w:rsidRPr="00D02D6B" w:rsidRDefault="007A3ABC" w:rsidP="00554CE3">
            <w:pPr>
              <w:pStyle w:val="ENoteTableText"/>
              <w:tabs>
                <w:tab w:val="center" w:leader="dot" w:pos="2268"/>
              </w:tabs>
            </w:pPr>
          </w:p>
        </w:tc>
        <w:tc>
          <w:tcPr>
            <w:tcW w:w="4943" w:type="dxa"/>
            <w:shd w:val="clear" w:color="auto" w:fill="auto"/>
          </w:tcPr>
          <w:p w14:paraId="73989F09" w14:textId="77777777" w:rsidR="007A3ABC" w:rsidRPr="00D02D6B" w:rsidRDefault="007A3ABC" w:rsidP="00554CE3">
            <w:pPr>
              <w:pStyle w:val="ENoteTableText"/>
            </w:pPr>
            <w:r w:rsidRPr="00D02D6B">
              <w:t>am. No.</w:t>
            </w:r>
            <w:r w:rsidR="00D02D6B">
              <w:t> </w:t>
            </w:r>
            <w:r w:rsidRPr="00D02D6B">
              <w:t>80, 2013</w:t>
            </w:r>
          </w:p>
        </w:tc>
      </w:tr>
      <w:tr w:rsidR="007A3ABC" w:rsidRPr="00D02D6B" w14:paraId="79E3AB8E" w14:textId="77777777" w:rsidTr="00EE64B8">
        <w:trPr>
          <w:cantSplit/>
        </w:trPr>
        <w:tc>
          <w:tcPr>
            <w:tcW w:w="2139" w:type="dxa"/>
            <w:shd w:val="clear" w:color="auto" w:fill="auto"/>
          </w:tcPr>
          <w:p w14:paraId="1D50D2EB" w14:textId="77777777" w:rsidR="007A3ABC" w:rsidRPr="00D02D6B" w:rsidRDefault="007A3ABC" w:rsidP="00554CE3">
            <w:pPr>
              <w:pStyle w:val="ENoteTableText"/>
              <w:tabs>
                <w:tab w:val="center" w:leader="dot" w:pos="2268"/>
              </w:tabs>
            </w:pPr>
            <w:r w:rsidRPr="00D02D6B">
              <w:t>r. 11.068</w:t>
            </w:r>
            <w:r w:rsidRPr="00D02D6B">
              <w:tab/>
            </w:r>
          </w:p>
        </w:tc>
        <w:tc>
          <w:tcPr>
            <w:tcW w:w="4943" w:type="dxa"/>
            <w:shd w:val="clear" w:color="auto" w:fill="auto"/>
          </w:tcPr>
          <w:p w14:paraId="40B8500C" w14:textId="77777777" w:rsidR="007A3ABC" w:rsidRPr="00D02D6B" w:rsidRDefault="007A3ABC" w:rsidP="00554CE3">
            <w:pPr>
              <w:pStyle w:val="ENoteTableText"/>
            </w:pPr>
            <w:r w:rsidRPr="00D02D6B">
              <w:t>ad. 2011 No.</w:t>
            </w:r>
            <w:r w:rsidR="00D02D6B">
              <w:t> </w:t>
            </w:r>
            <w:r w:rsidRPr="00D02D6B">
              <w:t>77</w:t>
            </w:r>
          </w:p>
        </w:tc>
      </w:tr>
      <w:tr w:rsidR="007A3ABC" w:rsidRPr="00D02D6B" w14:paraId="59AC25CD" w14:textId="77777777" w:rsidTr="00EE64B8">
        <w:trPr>
          <w:cantSplit/>
        </w:trPr>
        <w:tc>
          <w:tcPr>
            <w:tcW w:w="2139" w:type="dxa"/>
            <w:shd w:val="clear" w:color="auto" w:fill="auto"/>
          </w:tcPr>
          <w:p w14:paraId="2E396691" w14:textId="77777777" w:rsidR="007A3ABC" w:rsidRPr="00D02D6B" w:rsidRDefault="007A3ABC" w:rsidP="00554CE3">
            <w:pPr>
              <w:pStyle w:val="ENoteTableText"/>
              <w:tabs>
                <w:tab w:val="center" w:leader="dot" w:pos="2268"/>
              </w:tabs>
            </w:pPr>
            <w:r w:rsidRPr="00D02D6B">
              <w:t>r. 11.070</w:t>
            </w:r>
            <w:r w:rsidRPr="00D02D6B">
              <w:tab/>
            </w:r>
          </w:p>
        </w:tc>
        <w:tc>
          <w:tcPr>
            <w:tcW w:w="4943" w:type="dxa"/>
            <w:shd w:val="clear" w:color="auto" w:fill="auto"/>
          </w:tcPr>
          <w:p w14:paraId="6B208571" w14:textId="77777777" w:rsidR="007A3ABC" w:rsidRPr="00D02D6B" w:rsidRDefault="007A3ABC" w:rsidP="00554CE3">
            <w:pPr>
              <w:pStyle w:val="ENoteTableText"/>
            </w:pPr>
            <w:r w:rsidRPr="00D02D6B">
              <w:t>ad. 2004 No.</w:t>
            </w:r>
            <w:r w:rsidR="00D02D6B">
              <w:t> </w:t>
            </w:r>
            <w:r w:rsidRPr="00D02D6B">
              <w:t>345</w:t>
            </w:r>
          </w:p>
        </w:tc>
      </w:tr>
      <w:tr w:rsidR="007A3ABC" w:rsidRPr="00D02D6B" w14:paraId="1E15AD4C" w14:textId="77777777" w:rsidTr="00EE64B8">
        <w:trPr>
          <w:cantSplit/>
        </w:trPr>
        <w:tc>
          <w:tcPr>
            <w:tcW w:w="2139" w:type="dxa"/>
            <w:shd w:val="clear" w:color="auto" w:fill="auto"/>
          </w:tcPr>
          <w:p w14:paraId="3C331CF0" w14:textId="77777777" w:rsidR="007A3ABC" w:rsidRPr="00D02D6B" w:rsidRDefault="007A3ABC" w:rsidP="00554CE3">
            <w:pPr>
              <w:tabs>
                <w:tab w:val="right" w:leader="dot" w:pos="2456"/>
              </w:tabs>
              <w:rPr>
                <w:rFonts w:ascii="Arial" w:hAnsi="Arial" w:cs="Arial"/>
              </w:rPr>
            </w:pPr>
          </w:p>
        </w:tc>
        <w:tc>
          <w:tcPr>
            <w:tcW w:w="4943" w:type="dxa"/>
            <w:shd w:val="clear" w:color="auto" w:fill="auto"/>
          </w:tcPr>
          <w:p w14:paraId="0FE9F982" w14:textId="77777777" w:rsidR="007A3ABC" w:rsidRPr="00D02D6B" w:rsidRDefault="007A3ABC" w:rsidP="00554CE3">
            <w:pPr>
              <w:pStyle w:val="ENoteTableText"/>
            </w:pPr>
            <w:r w:rsidRPr="00D02D6B">
              <w:t>rs. 2011 No.</w:t>
            </w:r>
            <w:r w:rsidR="00D02D6B">
              <w:t> </w:t>
            </w:r>
            <w:r w:rsidRPr="00D02D6B">
              <w:t>77</w:t>
            </w:r>
          </w:p>
        </w:tc>
      </w:tr>
      <w:tr w:rsidR="007A3ABC" w:rsidRPr="00D02D6B" w14:paraId="58022812" w14:textId="77777777" w:rsidTr="00EE64B8">
        <w:trPr>
          <w:cantSplit/>
        </w:trPr>
        <w:tc>
          <w:tcPr>
            <w:tcW w:w="2139" w:type="dxa"/>
            <w:shd w:val="clear" w:color="auto" w:fill="auto"/>
          </w:tcPr>
          <w:p w14:paraId="40A5F182" w14:textId="77777777" w:rsidR="007A3ABC" w:rsidRPr="00D02D6B" w:rsidRDefault="007A3ABC" w:rsidP="00554CE3">
            <w:pPr>
              <w:pStyle w:val="ENoteTableText"/>
              <w:tabs>
                <w:tab w:val="center" w:leader="dot" w:pos="2268"/>
              </w:tabs>
            </w:pPr>
            <w:r w:rsidRPr="00D02D6B">
              <w:t>r. 11.071</w:t>
            </w:r>
            <w:r w:rsidRPr="00D02D6B">
              <w:tab/>
            </w:r>
          </w:p>
        </w:tc>
        <w:tc>
          <w:tcPr>
            <w:tcW w:w="4943" w:type="dxa"/>
            <w:shd w:val="clear" w:color="auto" w:fill="auto"/>
          </w:tcPr>
          <w:p w14:paraId="392EEB35" w14:textId="77777777" w:rsidR="007A3ABC" w:rsidRPr="00D02D6B" w:rsidRDefault="007A3ABC" w:rsidP="00554CE3">
            <w:pPr>
              <w:pStyle w:val="ENoteTableText"/>
            </w:pPr>
            <w:r w:rsidRPr="00D02D6B">
              <w:t>ad. 2011 No.</w:t>
            </w:r>
            <w:r w:rsidR="00D02D6B">
              <w:t> </w:t>
            </w:r>
            <w:r w:rsidRPr="00D02D6B">
              <w:t>77</w:t>
            </w:r>
          </w:p>
        </w:tc>
      </w:tr>
      <w:tr w:rsidR="007A3ABC" w:rsidRPr="00D02D6B" w14:paraId="37D65898" w14:textId="77777777" w:rsidTr="00EE64B8">
        <w:trPr>
          <w:cantSplit/>
        </w:trPr>
        <w:tc>
          <w:tcPr>
            <w:tcW w:w="2139" w:type="dxa"/>
            <w:shd w:val="clear" w:color="auto" w:fill="auto"/>
          </w:tcPr>
          <w:p w14:paraId="65C80FE1" w14:textId="77777777" w:rsidR="007A3ABC" w:rsidRPr="00D02D6B" w:rsidRDefault="007A3ABC" w:rsidP="00554CE3">
            <w:pPr>
              <w:pStyle w:val="ENoteTableText"/>
              <w:tabs>
                <w:tab w:val="center" w:leader="dot" w:pos="2268"/>
              </w:tabs>
            </w:pPr>
            <w:r w:rsidRPr="00D02D6B">
              <w:t>r. 11.072</w:t>
            </w:r>
            <w:r w:rsidRPr="00D02D6B">
              <w:tab/>
            </w:r>
          </w:p>
        </w:tc>
        <w:tc>
          <w:tcPr>
            <w:tcW w:w="4943" w:type="dxa"/>
            <w:shd w:val="clear" w:color="auto" w:fill="auto"/>
          </w:tcPr>
          <w:p w14:paraId="471626AB" w14:textId="77777777" w:rsidR="007A3ABC" w:rsidRPr="00D02D6B" w:rsidRDefault="007A3ABC" w:rsidP="00554CE3">
            <w:pPr>
              <w:pStyle w:val="ENoteTableText"/>
            </w:pPr>
            <w:r w:rsidRPr="00D02D6B">
              <w:t>ad. 2011 No.</w:t>
            </w:r>
            <w:r w:rsidR="00D02D6B">
              <w:t> </w:t>
            </w:r>
            <w:r w:rsidRPr="00D02D6B">
              <w:t>77</w:t>
            </w:r>
          </w:p>
        </w:tc>
      </w:tr>
      <w:tr w:rsidR="007A3ABC" w:rsidRPr="00D02D6B" w14:paraId="0984606C" w14:textId="77777777" w:rsidTr="00EE64B8">
        <w:trPr>
          <w:cantSplit/>
        </w:trPr>
        <w:tc>
          <w:tcPr>
            <w:tcW w:w="2139" w:type="dxa"/>
            <w:shd w:val="clear" w:color="auto" w:fill="auto"/>
          </w:tcPr>
          <w:p w14:paraId="35119D54" w14:textId="77777777" w:rsidR="007A3ABC" w:rsidRPr="00D02D6B" w:rsidRDefault="007A3ABC" w:rsidP="00554CE3">
            <w:pPr>
              <w:pStyle w:val="ENoteTableText"/>
              <w:tabs>
                <w:tab w:val="center" w:leader="dot" w:pos="2268"/>
              </w:tabs>
            </w:pPr>
            <w:r w:rsidRPr="00D02D6B">
              <w:t>r. 11.073</w:t>
            </w:r>
            <w:r w:rsidRPr="00D02D6B">
              <w:tab/>
            </w:r>
          </w:p>
        </w:tc>
        <w:tc>
          <w:tcPr>
            <w:tcW w:w="4943" w:type="dxa"/>
            <w:shd w:val="clear" w:color="auto" w:fill="auto"/>
          </w:tcPr>
          <w:p w14:paraId="7FCD7EBF" w14:textId="77777777" w:rsidR="007A3ABC" w:rsidRPr="00D02D6B" w:rsidRDefault="007A3ABC" w:rsidP="00554CE3">
            <w:pPr>
              <w:pStyle w:val="ENoteTableText"/>
            </w:pPr>
            <w:r w:rsidRPr="00D02D6B">
              <w:t>ad. 2011 No.</w:t>
            </w:r>
            <w:r w:rsidR="00D02D6B">
              <w:t> </w:t>
            </w:r>
            <w:r w:rsidRPr="00D02D6B">
              <w:t>77</w:t>
            </w:r>
          </w:p>
        </w:tc>
      </w:tr>
      <w:tr w:rsidR="007A3ABC" w:rsidRPr="00D02D6B" w14:paraId="6104918F" w14:textId="77777777" w:rsidTr="00EE64B8">
        <w:trPr>
          <w:cantSplit/>
        </w:trPr>
        <w:tc>
          <w:tcPr>
            <w:tcW w:w="2139" w:type="dxa"/>
            <w:shd w:val="clear" w:color="auto" w:fill="auto"/>
          </w:tcPr>
          <w:p w14:paraId="3673CC74" w14:textId="77777777" w:rsidR="007A3ABC" w:rsidRPr="00D02D6B" w:rsidRDefault="007A3ABC" w:rsidP="00554CE3">
            <w:pPr>
              <w:pStyle w:val="ENoteTableText"/>
              <w:tabs>
                <w:tab w:val="center" w:leader="dot" w:pos="2268"/>
              </w:tabs>
            </w:pPr>
            <w:r w:rsidRPr="00D02D6B">
              <w:t>r. 11.074</w:t>
            </w:r>
            <w:r w:rsidRPr="00D02D6B">
              <w:tab/>
            </w:r>
          </w:p>
        </w:tc>
        <w:tc>
          <w:tcPr>
            <w:tcW w:w="4943" w:type="dxa"/>
            <w:shd w:val="clear" w:color="auto" w:fill="auto"/>
          </w:tcPr>
          <w:p w14:paraId="137740FB" w14:textId="77777777" w:rsidR="007A3ABC" w:rsidRPr="00D02D6B" w:rsidRDefault="007A3ABC" w:rsidP="00554CE3">
            <w:pPr>
              <w:pStyle w:val="ENoteTableText"/>
            </w:pPr>
            <w:r w:rsidRPr="00D02D6B">
              <w:t>ad. 2011 No.</w:t>
            </w:r>
            <w:r w:rsidR="00D02D6B">
              <w:t> </w:t>
            </w:r>
            <w:r w:rsidRPr="00D02D6B">
              <w:t>77</w:t>
            </w:r>
          </w:p>
        </w:tc>
      </w:tr>
      <w:tr w:rsidR="007A3ABC" w:rsidRPr="00D02D6B" w14:paraId="1B26D956" w14:textId="77777777" w:rsidTr="00EE64B8">
        <w:trPr>
          <w:cantSplit/>
        </w:trPr>
        <w:tc>
          <w:tcPr>
            <w:tcW w:w="2139" w:type="dxa"/>
            <w:shd w:val="clear" w:color="auto" w:fill="auto"/>
          </w:tcPr>
          <w:p w14:paraId="0750F385" w14:textId="77777777" w:rsidR="007A3ABC" w:rsidRPr="00D02D6B" w:rsidRDefault="007A3ABC" w:rsidP="00554CE3">
            <w:pPr>
              <w:pStyle w:val="ENoteTableText"/>
              <w:tabs>
                <w:tab w:val="center" w:leader="dot" w:pos="2268"/>
              </w:tabs>
            </w:pPr>
            <w:r w:rsidRPr="00D02D6B">
              <w:t>r. 11.075</w:t>
            </w:r>
            <w:r w:rsidRPr="00D02D6B">
              <w:tab/>
            </w:r>
          </w:p>
        </w:tc>
        <w:tc>
          <w:tcPr>
            <w:tcW w:w="4943" w:type="dxa"/>
            <w:shd w:val="clear" w:color="auto" w:fill="auto"/>
          </w:tcPr>
          <w:p w14:paraId="479ADD41" w14:textId="77777777" w:rsidR="007A3ABC" w:rsidRPr="00D02D6B" w:rsidRDefault="007A3ABC" w:rsidP="00554CE3">
            <w:pPr>
              <w:pStyle w:val="ENoteTableText"/>
            </w:pPr>
            <w:r w:rsidRPr="00D02D6B">
              <w:t>ad. 2011 No.</w:t>
            </w:r>
            <w:r w:rsidR="00D02D6B">
              <w:t> </w:t>
            </w:r>
            <w:r w:rsidRPr="00D02D6B">
              <w:t>77</w:t>
            </w:r>
          </w:p>
        </w:tc>
      </w:tr>
      <w:tr w:rsidR="007A3ABC" w:rsidRPr="00D02D6B" w14:paraId="73947A9A" w14:textId="77777777" w:rsidTr="00EE64B8">
        <w:trPr>
          <w:cantSplit/>
        </w:trPr>
        <w:tc>
          <w:tcPr>
            <w:tcW w:w="2139" w:type="dxa"/>
            <w:shd w:val="clear" w:color="auto" w:fill="auto"/>
          </w:tcPr>
          <w:p w14:paraId="3C6C8019" w14:textId="77777777" w:rsidR="007A3ABC" w:rsidRPr="00D02D6B" w:rsidRDefault="007A3ABC" w:rsidP="00554CE3">
            <w:pPr>
              <w:pStyle w:val="ENoteTableText"/>
              <w:tabs>
                <w:tab w:val="center" w:leader="dot" w:pos="2268"/>
              </w:tabs>
            </w:pPr>
            <w:r w:rsidRPr="00D02D6B">
              <w:t>r. 11.077</w:t>
            </w:r>
            <w:r w:rsidRPr="00D02D6B">
              <w:tab/>
            </w:r>
          </w:p>
        </w:tc>
        <w:tc>
          <w:tcPr>
            <w:tcW w:w="4943" w:type="dxa"/>
            <w:shd w:val="clear" w:color="auto" w:fill="auto"/>
          </w:tcPr>
          <w:p w14:paraId="297B2057" w14:textId="77777777" w:rsidR="007A3ABC" w:rsidRPr="00D02D6B" w:rsidRDefault="007A3ABC" w:rsidP="00554CE3">
            <w:pPr>
              <w:pStyle w:val="ENoteTableText"/>
            </w:pPr>
            <w:r w:rsidRPr="00D02D6B">
              <w:t>ad. 2011 No.</w:t>
            </w:r>
            <w:r w:rsidR="00D02D6B">
              <w:t> </w:t>
            </w:r>
            <w:r w:rsidRPr="00D02D6B">
              <w:t>77</w:t>
            </w:r>
          </w:p>
        </w:tc>
      </w:tr>
      <w:tr w:rsidR="007A3ABC" w:rsidRPr="00D02D6B" w14:paraId="488DE4E6" w14:textId="77777777" w:rsidTr="00EE64B8">
        <w:trPr>
          <w:cantSplit/>
        </w:trPr>
        <w:tc>
          <w:tcPr>
            <w:tcW w:w="2139" w:type="dxa"/>
            <w:shd w:val="clear" w:color="auto" w:fill="auto"/>
          </w:tcPr>
          <w:p w14:paraId="22304D59" w14:textId="77777777" w:rsidR="007A3ABC" w:rsidRPr="00D02D6B" w:rsidRDefault="007A3ABC" w:rsidP="00554CE3">
            <w:pPr>
              <w:pStyle w:val="ENoteTableText"/>
              <w:tabs>
                <w:tab w:val="center" w:leader="dot" w:pos="2268"/>
              </w:tabs>
            </w:pPr>
            <w:r w:rsidRPr="00D02D6B">
              <w:t>r. 11.080</w:t>
            </w:r>
            <w:r w:rsidRPr="00D02D6B">
              <w:tab/>
            </w:r>
          </w:p>
        </w:tc>
        <w:tc>
          <w:tcPr>
            <w:tcW w:w="4943" w:type="dxa"/>
            <w:shd w:val="clear" w:color="auto" w:fill="auto"/>
          </w:tcPr>
          <w:p w14:paraId="32141C49" w14:textId="77777777" w:rsidR="007A3ABC" w:rsidRPr="00D02D6B" w:rsidRDefault="007A3ABC" w:rsidP="00554CE3">
            <w:pPr>
              <w:pStyle w:val="ENoteTableText"/>
            </w:pPr>
            <w:r w:rsidRPr="00D02D6B">
              <w:t>ad. 2004 No.</w:t>
            </w:r>
            <w:r w:rsidR="00D02D6B">
              <w:t> </w:t>
            </w:r>
            <w:r w:rsidRPr="00D02D6B">
              <w:t>345</w:t>
            </w:r>
          </w:p>
        </w:tc>
      </w:tr>
      <w:tr w:rsidR="007A3ABC" w:rsidRPr="00D02D6B" w14:paraId="06C9EC28" w14:textId="77777777" w:rsidTr="00EE64B8">
        <w:trPr>
          <w:cantSplit/>
        </w:trPr>
        <w:tc>
          <w:tcPr>
            <w:tcW w:w="2139" w:type="dxa"/>
            <w:shd w:val="clear" w:color="auto" w:fill="auto"/>
          </w:tcPr>
          <w:p w14:paraId="0693373B" w14:textId="77777777" w:rsidR="007A3ABC" w:rsidRPr="00D02D6B" w:rsidRDefault="007A3ABC" w:rsidP="00554CE3">
            <w:pPr>
              <w:tabs>
                <w:tab w:val="right" w:leader="dot" w:pos="2456"/>
              </w:tabs>
              <w:rPr>
                <w:rFonts w:ascii="Arial" w:hAnsi="Arial" w:cs="Arial"/>
              </w:rPr>
            </w:pPr>
          </w:p>
        </w:tc>
        <w:tc>
          <w:tcPr>
            <w:tcW w:w="4943" w:type="dxa"/>
            <w:shd w:val="clear" w:color="auto" w:fill="auto"/>
          </w:tcPr>
          <w:p w14:paraId="58BA8695" w14:textId="77777777" w:rsidR="007A3ABC" w:rsidRPr="00D02D6B" w:rsidRDefault="007A3ABC" w:rsidP="00554CE3">
            <w:pPr>
              <w:pStyle w:val="ENoteTableText"/>
            </w:pPr>
            <w:r w:rsidRPr="00D02D6B">
              <w:t>rep. 2011 No.</w:t>
            </w:r>
            <w:r w:rsidR="00D02D6B">
              <w:t> </w:t>
            </w:r>
            <w:r w:rsidRPr="00D02D6B">
              <w:t>77</w:t>
            </w:r>
          </w:p>
        </w:tc>
      </w:tr>
      <w:tr w:rsidR="007A3ABC" w:rsidRPr="00D02D6B" w14:paraId="61C3F33D" w14:textId="77777777" w:rsidTr="00EE64B8">
        <w:trPr>
          <w:cantSplit/>
        </w:trPr>
        <w:tc>
          <w:tcPr>
            <w:tcW w:w="2139" w:type="dxa"/>
            <w:shd w:val="clear" w:color="auto" w:fill="auto"/>
          </w:tcPr>
          <w:p w14:paraId="0B756ED6" w14:textId="77777777" w:rsidR="007A3ABC" w:rsidRPr="00D02D6B" w:rsidRDefault="007A3ABC" w:rsidP="00554CE3">
            <w:pPr>
              <w:pStyle w:val="ENoteTableText"/>
              <w:rPr>
                <w:rFonts w:ascii="Arial" w:hAnsi="Arial" w:cs="Arial"/>
              </w:rPr>
            </w:pPr>
          </w:p>
        </w:tc>
        <w:tc>
          <w:tcPr>
            <w:tcW w:w="4943" w:type="dxa"/>
            <w:shd w:val="clear" w:color="auto" w:fill="auto"/>
          </w:tcPr>
          <w:p w14:paraId="3329B2FA" w14:textId="77777777" w:rsidR="007A3ABC" w:rsidRPr="00D02D6B" w:rsidRDefault="007A3ABC" w:rsidP="00554CE3">
            <w:pPr>
              <w:pStyle w:val="ENoteTableText"/>
            </w:pPr>
            <w:r w:rsidRPr="00D02D6B">
              <w:t>ad. No.</w:t>
            </w:r>
            <w:r w:rsidR="00D02D6B">
              <w:t> </w:t>
            </w:r>
            <w:r w:rsidRPr="00D02D6B">
              <w:t>80, 2013</w:t>
            </w:r>
          </w:p>
        </w:tc>
      </w:tr>
      <w:tr w:rsidR="007A3ABC" w:rsidRPr="00D02D6B" w14:paraId="199D24D4" w14:textId="77777777" w:rsidTr="00EE64B8">
        <w:trPr>
          <w:cantSplit/>
        </w:trPr>
        <w:tc>
          <w:tcPr>
            <w:tcW w:w="2139" w:type="dxa"/>
            <w:shd w:val="clear" w:color="auto" w:fill="auto"/>
          </w:tcPr>
          <w:p w14:paraId="355763DF" w14:textId="77777777" w:rsidR="007A3ABC" w:rsidRPr="00D02D6B" w:rsidRDefault="007A3ABC" w:rsidP="00554CE3">
            <w:pPr>
              <w:pStyle w:val="ENoteTableText"/>
            </w:pPr>
            <w:r w:rsidRPr="00D02D6B">
              <w:rPr>
                <w:b/>
              </w:rPr>
              <w:t>Subpart 11.C</w:t>
            </w:r>
          </w:p>
        </w:tc>
        <w:tc>
          <w:tcPr>
            <w:tcW w:w="4943" w:type="dxa"/>
            <w:shd w:val="clear" w:color="auto" w:fill="auto"/>
          </w:tcPr>
          <w:p w14:paraId="749F2D63" w14:textId="77777777" w:rsidR="007A3ABC" w:rsidRPr="00D02D6B" w:rsidRDefault="007A3ABC" w:rsidP="00554CE3">
            <w:pPr>
              <w:pStyle w:val="ENoteTableText"/>
            </w:pPr>
          </w:p>
        </w:tc>
      </w:tr>
      <w:tr w:rsidR="007A3ABC" w:rsidRPr="00D02D6B" w14:paraId="2EACED5A" w14:textId="77777777" w:rsidTr="00EE64B8">
        <w:trPr>
          <w:cantSplit/>
        </w:trPr>
        <w:tc>
          <w:tcPr>
            <w:tcW w:w="2139" w:type="dxa"/>
            <w:shd w:val="clear" w:color="auto" w:fill="auto"/>
          </w:tcPr>
          <w:p w14:paraId="3C9AA837" w14:textId="77777777" w:rsidR="007A3ABC" w:rsidRPr="00D02D6B" w:rsidRDefault="007A3ABC" w:rsidP="00554CE3">
            <w:pPr>
              <w:pStyle w:val="ENoteTableText"/>
              <w:tabs>
                <w:tab w:val="center" w:leader="dot" w:pos="2268"/>
              </w:tabs>
            </w:pPr>
            <w:r w:rsidRPr="00D02D6B">
              <w:t>r. 11.090</w:t>
            </w:r>
            <w:r w:rsidRPr="00D02D6B">
              <w:tab/>
            </w:r>
          </w:p>
        </w:tc>
        <w:tc>
          <w:tcPr>
            <w:tcW w:w="4943" w:type="dxa"/>
            <w:shd w:val="clear" w:color="auto" w:fill="auto"/>
          </w:tcPr>
          <w:p w14:paraId="14341F99" w14:textId="77777777" w:rsidR="007A3ABC" w:rsidRPr="00D02D6B" w:rsidRDefault="007A3ABC" w:rsidP="00554CE3">
            <w:pPr>
              <w:pStyle w:val="ENoteTableText"/>
            </w:pPr>
            <w:r w:rsidRPr="00D02D6B">
              <w:t>ad. 2004 No.</w:t>
            </w:r>
            <w:r w:rsidR="00D02D6B">
              <w:t> </w:t>
            </w:r>
            <w:r w:rsidRPr="00D02D6B">
              <w:t>345</w:t>
            </w:r>
          </w:p>
        </w:tc>
      </w:tr>
      <w:tr w:rsidR="007A3ABC" w:rsidRPr="00D02D6B" w14:paraId="170D410A" w14:textId="77777777" w:rsidTr="00EE64B8">
        <w:trPr>
          <w:cantSplit/>
        </w:trPr>
        <w:tc>
          <w:tcPr>
            <w:tcW w:w="2139" w:type="dxa"/>
            <w:shd w:val="clear" w:color="auto" w:fill="auto"/>
          </w:tcPr>
          <w:p w14:paraId="3B1A5516" w14:textId="77777777" w:rsidR="007A3ABC" w:rsidRPr="00D02D6B" w:rsidRDefault="007A3ABC" w:rsidP="00554CE3">
            <w:pPr>
              <w:tabs>
                <w:tab w:val="right" w:leader="dot" w:pos="2456"/>
              </w:tabs>
              <w:rPr>
                <w:rFonts w:ascii="Arial" w:hAnsi="Arial" w:cs="Arial"/>
              </w:rPr>
            </w:pPr>
          </w:p>
        </w:tc>
        <w:tc>
          <w:tcPr>
            <w:tcW w:w="4943" w:type="dxa"/>
            <w:shd w:val="clear" w:color="auto" w:fill="auto"/>
          </w:tcPr>
          <w:p w14:paraId="7C3EFA17" w14:textId="77777777" w:rsidR="007A3ABC" w:rsidRPr="00D02D6B" w:rsidRDefault="007A3ABC" w:rsidP="00554CE3">
            <w:pPr>
              <w:pStyle w:val="ENoteTableText"/>
            </w:pPr>
            <w:r w:rsidRPr="00D02D6B">
              <w:t>am. 2011 No.</w:t>
            </w:r>
            <w:r w:rsidR="00D02D6B">
              <w:t> </w:t>
            </w:r>
            <w:r w:rsidRPr="00D02D6B">
              <w:t>77</w:t>
            </w:r>
          </w:p>
        </w:tc>
      </w:tr>
      <w:tr w:rsidR="007A3ABC" w:rsidRPr="00D02D6B" w14:paraId="41D990DD" w14:textId="77777777" w:rsidTr="00EE64B8">
        <w:trPr>
          <w:cantSplit/>
        </w:trPr>
        <w:tc>
          <w:tcPr>
            <w:tcW w:w="2139" w:type="dxa"/>
            <w:shd w:val="clear" w:color="auto" w:fill="auto"/>
          </w:tcPr>
          <w:p w14:paraId="7284D9B2" w14:textId="77777777" w:rsidR="007A3ABC" w:rsidRPr="00D02D6B" w:rsidRDefault="007A3ABC" w:rsidP="00554CE3">
            <w:pPr>
              <w:pStyle w:val="ENoteTableText"/>
              <w:tabs>
                <w:tab w:val="center" w:leader="dot" w:pos="2268"/>
              </w:tabs>
            </w:pPr>
            <w:r w:rsidRPr="00D02D6B">
              <w:t>r. 11.095</w:t>
            </w:r>
            <w:r w:rsidRPr="00D02D6B">
              <w:tab/>
            </w:r>
          </w:p>
        </w:tc>
        <w:tc>
          <w:tcPr>
            <w:tcW w:w="4943" w:type="dxa"/>
            <w:shd w:val="clear" w:color="auto" w:fill="auto"/>
          </w:tcPr>
          <w:p w14:paraId="6DA0834A" w14:textId="77777777" w:rsidR="007A3ABC" w:rsidRPr="00D02D6B" w:rsidRDefault="007A3ABC" w:rsidP="00554CE3">
            <w:pPr>
              <w:pStyle w:val="ENoteTableText"/>
            </w:pPr>
            <w:r w:rsidRPr="00D02D6B">
              <w:t>ad. 2004 No.</w:t>
            </w:r>
            <w:r w:rsidR="00D02D6B">
              <w:t> </w:t>
            </w:r>
            <w:r w:rsidRPr="00D02D6B">
              <w:t>345</w:t>
            </w:r>
          </w:p>
        </w:tc>
      </w:tr>
      <w:tr w:rsidR="007A3ABC" w:rsidRPr="00D02D6B" w14:paraId="1B950CD8" w14:textId="77777777" w:rsidTr="00EE64B8">
        <w:trPr>
          <w:cantSplit/>
        </w:trPr>
        <w:tc>
          <w:tcPr>
            <w:tcW w:w="2139" w:type="dxa"/>
            <w:shd w:val="clear" w:color="auto" w:fill="auto"/>
          </w:tcPr>
          <w:p w14:paraId="5297462D" w14:textId="77777777" w:rsidR="007A3ABC" w:rsidRPr="00D02D6B" w:rsidRDefault="007A3ABC" w:rsidP="00554CE3">
            <w:pPr>
              <w:tabs>
                <w:tab w:val="right" w:leader="dot" w:pos="2456"/>
              </w:tabs>
              <w:rPr>
                <w:rFonts w:ascii="Arial" w:hAnsi="Arial" w:cs="Arial"/>
              </w:rPr>
            </w:pPr>
          </w:p>
        </w:tc>
        <w:tc>
          <w:tcPr>
            <w:tcW w:w="4943" w:type="dxa"/>
            <w:shd w:val="clear" w:color="auto" w:fill="auto"/>
          </w:tcPr>
          <w:p w14:paraId="106C08AA" w14:textId="77777777" w:rsidR="007A3ABC" w:rsidRPr="00D02D6B" w:rsidRDefault="007A3ABC" w:rsidP="00554CE3">
            <w:pPr>
              <w:pStyle w:val="ENoteTableText"/>
            </w:pPr>
            <w:r w:rsidRPr="00D02D6B">
              <w:t>am. 2011 No.</w:t>
            </w:r>
            <w:r w:rsidR="00D02D6B">
              <w:t> </w:t>
            </w:r>
            <w:r w:rsidRPr="00D02D6B">
              <w:t>77</w:t>
            </w:r>
          </w:p>
        </w:tc>
      </w:tr>
      <w:tr w:rsidR="007A3ABC" w:rsidRPr="00D02D6B" w14:paraId="37BE6F10" w14:textId="77777777" w:rsidTr="00EE64B8">
        <w:trPr>
          <w:cantSplit/>
        </w:trPr>
        <w:tc>
          <w:tcPr>
            <w:tcW w:w="2139" w:type="dxa"/>
            <w:shd w:val="clear" w:color="auto" w:fill="auto"/>
          </w:tcPr>
          <w:p w14:paraId="401A7EF4" w14:textId="77777777" w:rsidR="007A3ABC" w:rsidRPr="00D02D6B" w:rsidRDefault="007A3ABC" w:rsidP="00554CE3">
            <w:pPr>
              <w:pStyle w:val="ENoteTableText"/>
              <w:tabs>
                <w:tab w:val="center" w:leader="dot" w:pos="2268"/>
              </w:tabs>
            </w:pPr>
            <w:r w:rsidRPr="00D02D6B">
              <w:t>r. 11.100</w:t>
            </w:r>
            <w:r w:rsidRPr="00D02D6B">
              <w:tab/>
            </w:r>
          </w:p>
        </w:tc>
        <w:tc>
          <w:tcPr>
            <w:tcW w:w="4943" w:type="dxa"/>
            <w:shd w:val="clear" w:color="auto" w:fill="auto"/>
          </w:tcPr>
          <w:p w14:paraId="5385313A" w14:textId="77777777" w:rsidR="007A3ABC" w:rsidRPr="00D02D6B" w:rsidRDefault="007A3ABC" w:rsidP="00554CE3">
            <w:pPr>
              <w:pStyle w:val="ENoteTableText"/>
            </w:pPr>
            <w:r w:rsidRPr="00D02D6B">
              <w:t>ad. 2004 No.</w:t>
            </w:r>
            <w:r w:rsidR="00D02D6B">
              <w:t> </w:t>
            </w:r>
            <w:r w:rsidRPr="00D02D6B">
              <w:t>345</w:t>
            </w:r>
          </w:p>
        </w:tc>
      </w:tr>
      <w:tr w:rsidR="007A3ABC" w:rsidRPr="00D02D6B" w14:paraId="7DBAC9CD" w14:textId="77777777" w:rsidTr="00EE64B8">
        <w:trPr>
          <w:cantSplit/>
        </w:trPr>
        <w:tc>
          <w:tcPr>
            <w:tcW w:w="2139" w:type="dxa"/>
            <w:shd w:val="clear" w:color="auto" w:fill="auto"/>
          </w:tcPr>
          <w:p w14:paraId="1FB78F5B" w14:textId="77777777" w:rsidR="007A3ABC" w:rsidRPr="00D02D6B" w:rsidRDefault="007A3ABC" w:rsidP="00554CE3">
            <w:pPr>
              <w:pStyle w:val="ENoteTableText"/>
              <w:tabs>
                <w:tab w:val="center" w:leader="dot" w:pos="2268"/>
              </w:tabs>
            </w:pPr>
            <w:r w:rsidRPr="00D02D6B">
              <w:t>r. 11.105</w:t>
            </w:r>
            <w:r w:rsidRPr="00D02D6B">
              <w:tab/>
            </w:r>
          </w:p>
        </w:tc>
        <w:tc>
          <w:tcPr>
            <w:tcW w:w="4943" w:type="dxa"/>
            <w:shd w:val="clear" w:color="auto" w:fill="auto"/>
          </w:tcPr>
          <w:p w14:paraId="60036807" w14:textId="77777777" w:rsidR="007A3ABC" w:rsidRPr="00D02D6B" w:rsidRDefault="007A3ABC" w:rsidP="00554CE3">
            <w:pPr>
              <w:pStyle w:val="ENoteTableText"/>
            </w:pPr>
            <w:r w:rsidRPr="00D02D6B">
              <w:t>ad. 2004 No.</w:t>
            </w:r>
            <w:r w:rsidR="00D02D6B">
              <w:t> </w:t>
            </w:r>
            <w:r w:rsidRPr="00D02D6B">
              <w:t>345</w:t>
            </w:r>
          </w:p>
        </w:tc>
      </w:tr>
      <w:tr w:rsidR="007A3ABC" w:rsidRPr="00D02D6B" w14:paraId="2CEFDDBB" w14:textId="77777777" w:rsidTr="00EE64B8">
        <w:trPr>
          <w:cantSplit/>
        </w:trPr>
        <w:tc>
          <w:tcPr>
            <w:tcW w:w="2139" w:type="dxa"/>
            <w:shd w:val="clear" w:color="auto" w:fill="auto"/>
          </w:tcPr>
          <w:p w14:paraId="01DCC7F2" w14:textId="77777777" w:rsidR="007A3ABC" w:rsidRPr="00D02D6B" w:rsidRDefault="007A3ABC" w:rsidP="00554CE3">
            <w:pPr>
              <w:pStyle w:val="ENoteTableText"/>
              <w:tabs>
                <w:tab w:val="center" w:leader="dot" w:pos="2268"/>
              </w:tabs>
            </w:pPr>
            <w:r w:rsidRPr="00D02D6B">
              <w:t>r. 11.110</w:t>
            </w:r>
            <w:r w:rsidRPr="00D02D6B">
              <w:tab/>
            </w:r>
          </w:p>
        </w:tc>
        <w:tc>
          <w:tcPr>
            <w:tcW w:w="4943" w:type="dxa"/>
            <w:shd w:val="clear" w:color="auto" w:fill="auto"/>
          </w:tcPr>
          <w:p w14:paraId="0DEF35CE" w14:textId="77777777" w:rsidR="007A3ABC" w:rsidRPr="00D02D6B" w:rsidRDefault="007A3ABC" w:rsidP="00554CE3">
            <w:pPr>
              <w:pStyle w:val="ENoteTableText"/>
            </w:pPr>
            <w:r w:rsidRPr="00D02D6B">
              <w:t>ad. 2004 No.</w:t>
            </w:r>
            <w:r w:rsidR="00D02D6B">
              <w:t> </w:t>
            </w:r>
            <w:r w:rsidRPr="00D02D6B">
              <w:t>345</w:t>
            </w:r>
          </w:p>
        </w:tc>
      </w:tr>
      <w:tr w:rsidR="007A3ABC" w:rsidRPr="00D02D6B" w14:paraId="07C364C9" w14:textId="77777777" w:rsidTr="00EE64B8">
        <w:trPr>
          <w:cantSplit/>
        </w:trPr>
        <w:tc>
          <w:tcPr>
            <w:tcW w:w="2139" w:type="dxa"/>
            <w:shd w:val="clear" w:color="auto" w:fill="auto"/>
          </w:tcPr>
          <w:p w14:paraId="091A1AC4" w14:textId="77777777" w:rsidR="007A3ABC" w:rsidRPr="00D02D6B" w:rsidRDefault="007A3ABC" w:rsidP="00554CE3">
            <w:pPr>
              <w:tabs>
                <w:tab w:val="right" w:leader="dot" w:pos="2456"/>
              </w:tabs>
              <w:rPr>
                <w:rFonts w:ascii="Arial" w:hAnsi="Arial" w:cs="Arial"/>
              </w:rPr>
            </w:pPr>
          </w:p>
        </w:tc>
        <w:tc>
          <w:tcPr>
            <w:tcW w:w="4943" w:type="dxa"/>
            <w:shd w:val="clear" w:color="auto" w:fill="auto"/>
          </w:tcPr>
          <w:p w14:paraId="49817DC9" w14:textId="77777777" w:rsidR="007A3ABC" w:rsidRPr="00D02D6B" w:rsidRDefault="007A3ABC" w:rsidP="00554CE3">
            <w:pPr>
              <w:pStyle w:val="ENoteTableText"/>
            </w:pPr>
            <w:r w:rsidRPr="00D02D6B">
              <w:t>am. 2011 No.</w:t>
            </w:r>
            <w:r w:rsidR="00D02D6B">
              <w:t> </w:t>
            </w:r>
            <w:r w:rsidRPr="00D02D6B">
              <w:t>77</w:t>
            </w:r>
          </w:p>
        </w:tc>
      </w:tr>
      <w:tr w:rsidR="007A3ABC" w:rsidRPr="00D02D6B" w14:paraId="1A663CCF" w14:textId="77777777" w:rsidTr="00EE64B8">
        <w:trPr>
          <w:cantSplit/>
        </w:trPr>
        <w:tc>
          <w:tcPr>
            <w:tcW w:w="2139" w:type="dxa"/>
            <w:shd w:val="clear" w:color="auto" w:fill="auto"/>
          </w:tcPr>
          <w:p w14:paraId="6DFE218C" w14:textId="77777777" w:rsidR="007A3ABC" w:rsidRPr="00D02D6B" w:rsidRDefault="007A3ABC" w:rsidP="00554CE3">
            <w:pPr>
              <w:pStyle w:val="ENoteTableText"/>
              <w:tabs>
                <w:tab w:val="center" w:leader="dot" w:pos="2268"/>
              </w:tabs>
            </w:pPr>
            <w:r w:rsidRPr="00D02D6B">
              <w:t>r. 11.115</w:t>
            </w:r>
            <w:r w:rsidRPr="00D02D6B">
              <w:tab/>
            </w:r>
          </w:p>
        </w:tc>
        <w:tc>
          <w:tcPr>
            <w:tcW w:w="4943" w:type="dxa"/>
            <w:shd w:val="clear" w:color="auto" w:fill="auto"/>
          </w:tcPr>
          <w:p w14:paraId="4959F058" w14:textId="77777777" w:rsidR="007A3ABC" w:rsidRPr="00D02D6B" w:rsidRDefault="007A3ABC" w:rsidP="00554CE3">
            <w:pPr>
              <w:pStyle w:val="ENoteTableText"/>
            </w:pPr>
            <w:r w:rsidRPr="00D02D6B">
              <w:t>ad. 2004 No.</w:t>
            </w:r>
            <w:r w:rsidR="00D02D6B">
              <w:t> </w:t>
            </w:r>
            <w:r w:rsidRPr="00D02D6B">
              <w:t>345</w:t>
            </w:r>
          </w:p>
        </w:tc>
      </w:tr>
      <w:tr w:rsidR="007A3ABC" w:rsidRPr="00D02D6B" w14:paraId="14DF9CC2" w14:textId="77777777" w:rsidTr="00EE64B8">
        <w:trPr>
          <w:cantSplit/>
        </w:trPr>
        <w:tc>
          <w:tcPr>
            <w:tcW w:w="2139" w:type="dxa"/>
            <w:shd w:val="clear" w:color="auto" w:fill="auto"/>
          </w:tcPr>
          <w:p w14:paraId="5F3786B2" w14:textId="77777777" w:rsidR="007A3ABC" w:rsidRPr="00D02D6B" w:rsidRDefault="007A3ABC" w:rsidP="00554CE3">
            <w:pPr>
              <w:pStyle w:val="ENoteTableText"/>
            </w:pPr>
            <w:r w:rsidRPr="00D02D6B">
              <w:rPr>
                <w:b/>
              </w:rPr>
              <w:t>Subpart 11.D</w:t>
            </w:r>
          </w:p>
        </w:tc>
        <w:tc>
          <w:tcPr>
            <w:tcW w:w="4943" w:type="dxa"/>
            <w:shd w:val="clear" w:color="auto" w:fill="auto"/>
          </w:tcPr>
          <w:p w14:paraId="70374F06" w14:textId="77777777" w:rsidR="007A3ABC" w:rsidRPr="00D02D6B" w:rsidRDefault="007A3ABC" w:rsidP="00554CE3">
            <w:pPr>
              <w:pStyle w:val="ENoteTableText"/>
            </w:pPr>
          </w:p>
        </w:tc>
      </w:tr>
      <w:tr w:rsidR="007A3ABC" w:rsidRPr="00D02D6B" w14:paraId="068FE3A4" w14:textId="77777777" w:rsidTr="00EE64B8">
        <w:trPr>
          <w:cantSplit/>
        </w:trPr>
        <w:tc>
          <w:tcPr>
            <w:tcW w:w="2139" w:type="dxa"/>
            <w:shd w:val="clear" w:color="auto" w:fill="auto"/>
          </w:tcPr>
          <w:p w14:paraId="618D7074" w14:textId="77777777" w:rsidR="007A3ABC" w:rsidRPr="00D02D6B" w:rsidRDefault="007A3ABC" w:rsidP="00554CE3">
            <w:pPr>
              <w:pStyle w:val="ENoteTableText"/>
              <w:tabs>
                <w:tab w:val="center" w:leader="dot" w:pos="2268"/>
              </w:tabs>
            </w:pPr>
            <w:r w:rsidRPr="00D02D6B">
              <w:t>r. 11.120</w:t>
            </w:r>
            <w:r w:rsidRPr="00D02D6B">
              <w:tab/>
            </w:r>
          </w:p>
        </w:tc>
        <w:tc>
          <w:tcPr>
            <w:tcW w:w="4943" w:type="dxa"/>
            <w:shd w:val="clear" w:color="auto" w:fill="auto"/>
          </w:tcPr>
          <w:p w14:paraId="0A1FF1E7" w14:textId="77777777" w:rsidR="007A3ABC" w:rsidRPr="00D02D6B" w:rsidRDefault="007A3ABC" w:rsidP="00554CE3">
            <w:pPr>
              <w:pStyle w:val="ENoteTableText"/>
            </w:pPr>
            <w:r w:rsidRPr="00D02D6B">
              <w:t>ad. 2004 No.</w:t>
            </w:r>
            <w:r w:rsidR="00D02D6B">
              <w:t> </w:t>
            </w:r>
            <w:r w:rsidRPr="00D02D6B">
              <w:t>345</w:t>
            </w:r>
          </w:p>
        </w:tc>
      </w:tr>
      <w:tr w:rsidR="007A3ABC" w:rsidRPr="00D02D6B" w14:paraId="4CD869C4" w14:textId="77777777" w:rsidTr="00EE64B8">
        <w:trPr>
          <w:cantSplit/>
        </w:trPr>
        <w:tc>
          <w:tcPr>
            <w:tcW w:w="2139" w:type="dxa"/>
            <w:shd w:val="clear" w:color="auto" w:fill="auto"/>
          </w:tcPr>
          <w:p w14:paraId="591CD14F" w14:textId="77777777" w:rsidR="007A3ABC" w:rsidRPr="00D02D6B" w:rsidRDefault="007A3ABC" w:rsidP="00554CE3">
            <w:pPr>
              <w:tabs>
                <w:tab w:val="right" w:leader="dot" w:pos="2456"/>
              </w:tabs>
              <w:rPr>
                <w:rFonts w:ascii="Arial" w:hAnsi="Arial" w:cs="Arial"/>
              </w:rPr>
            </w:pPr>
          </w:p>
        </w:tc>
        <w:tc>
          <w:tcPr>
            <w:tcW w:w="4943" w:type="dxa"/>
            <w:shd w:val="clear" w:color="auto" w:fill="auto"/>
          </w:tcPr>
          <w:p w14:paraId="4196AF85" w14:textId="77777777" w:rsidR="007A3ABC" w:rsidRPr="00D02D6B" w:rsidRDefault="007A3ABC" w:rsidP="00554CE3">
            <w:pPr>
              <w:pStyle w:val="ENoteTableText"/>
            </w:pPr>
            <w:r w:rsidRPr="00D02D6B">
              <w:t>rs. 2011 No.</w:t>
            </w:r>
            <w:r w:rsidR="00D02D6B">
              <w:t> </w:t>
            </w:r>
            <w:r w:rsidRPr="00D02D6B">
              <w:t>77</w:t>
            </w:r>
          </w:p>
        </w:tc>
      </w:tr>
      <w:tr w:rsidR="007A3ABC" w:rsidRPr="00D02D6B" w14:paraId="62B75AEB" w14:textId="77777777" w:rsidTr="00EE64B8">
        <w:trPr>
          <w:cantSplit/>
        </w:trPr>
        <w:tc>
          <w:tcPr>
            <w:tcW w:w="2139" w:type="dxa"/>
            <w:shd w:val="clear" w:color="auto" w:fill="auto"/>
          </w:tcPr>
          <w:p w14:paraId="255E65FD" w14:textId="77777777" w:rsidR="007A3ABC" w:rsidRPr="00D02D6B" w:rsidRDefault="007A3ABC" w:rsidP="00554CE3">
            <w:pPr>
              <w:pStyle w:val="ENoteTableText"/>
              <w:tabs>
                <w:tab w:val="center" w:leader="dot" w:pos="2268"/>
              </w:tabs>
            </w:pPr>
            <w:r w:rsidRPr="00D02D6B">
              <w:t>Heading to r. 11.125</w:t>
            </w:r>
            <w:r w:rsidRPr="00D02D6B">
              <w:tab/>
            </w:r>
          </w:p>
        </w:tc>
        <w:tc>
          <w:tcPr>
            <w:tcW w:w="4943" w:type="dxa"/>
            <w:shd w:val="clear" w:color="auto" w:fill="auto"/>
          </w:tcPr>
          <w:p w14:paraId="317B4FF6" w14:textId="77777777" w:rsidR="007A3ABC" w:rsidRPr="00D02D6B" w:rsidRDefault="007A3ABC" w:rsidP="00554CE3">
            <w:pPr>
              <w:pStyle w:val="ENoteTableText"/>
            </w:pPr>
            <w:r w:rsidRPr="00D02D6B">
              <w:t>rs. 2011 No.</w:t>
            </w:r>
            <w:r w:rsidR="00D02D6B">
              <w:t> </w:t>
            </w:r>
            <w:r w:rsidRPr="00D02D6B">
              <w:t>77</w:t>
            </w:r>
          </w:p>
        </w:tc>
      </w:tr>
      <w:tr w:rsidR="007A3ABC" w:rsidRPr="00D02D6B" w14:paraId="739ACD45" w14:textId="77777777" w:rsidTr="00EE64B8">
        <w:trPr>
          <w:cantSplit/>
        </w:trPr>
        <w:tc>
          <w:tcPr>
            <w:tcW w:w="2139" w:type="dxa"/>
            <w:shd w:val="clear" w:color="auto" w:fill="auto"/>
          </w:tcPr>
          <w:p w14:paraId="2F27DF4F" w14:textId="77777777" w:rsidR="007A3ABC" w:rsidRPr="00D02D6B" w:rsidRDefault="007A3ABC" w:rsidP="00554CE3">
            <w:pPr>
              <w:pStyle w:val="ENoteTableText"/>
              <w:tabs>
                <w:tab w:val="center" w:leader="dot" w:pos="2268"/>
              </w:tabs>
            </w:pPr>
            <w:r w:rsidRPr="00D02D6B">
              <w:t>r. 11.125</w:t>
            </w:r>
            <w:r w:rsidRPr="00D02D6B">
              <w:tab/>
            </w:r>
          </w:p>
        </w:tc>
        <w:tc>
          <w:tcPr>
            <w:tcW w:w="4943" w:type="dxa"/>
            <w:shd w:val="clear" w:color="auto" w:fill="auto"/>
          </w:tcPr>
          <w:p w14:paraId="27AEAFCB" w14:textId="77777777" w:rsidR="007A3ABC" w:rsidRPr="00D02D6B" w:rsidRDefault="007A3ABC" w:rsidP="00554CE3">
            <w:pPr>
              <w:pStyle w:val="ENoteTableText"/>
            </w:pPr>
            <w:r w:rsidRPr="00D02D6B">
              <w:t>ad. 2004 No.</w:t>
            </w:r>
            <w:r w:rsidR="00D02D6B">
              <w:t> </w:t>
            </w:r>
            <w:r w:rsidRPr="00D02D6B">
              <w:t>345</w:t>
            </w:r>
          </w:p>
        </w:tc>
      </w:tr>
      <w:tr w:rsidR="007A3ABC" w:rsidRPr="00D02D6B" w14:paraId="2B0A37C9" w14:textId="77777777" w:rsidTr="00EE64B8">
        <w:trPr>
          <w:cantSplit/>
        </w:trPr>
        <w:tc>
          <w:tcPr>
            <w:tcW w:w="2139" w:type="dxa"/>
            <w:shd w:val="clear" w:color="auto" w:fill="auto"/>
          </w:tcPr>
          <w:p w14:paraId="14C1B7B2" w14:textId="77777777" w:rsidR="007A3ABC" w:rsidRPr="00D02D6B" w:rsidRDefault="007A3ABC" w:rsidP="00554CE3">
            <w:pPr>
              <w:tabs>
                <w:tab w:val="right" w:leader="dot" w:pos="2412"/>
                <w:tab w:val="right" w:leader="dot" w:pos="2456"/>
              </w:tabs>
              <w:rPr>
                <w:rFonts w:ascii="Arial" w:hAnsi="Arial" w:cs="Arial"/>
              </w:rPr>
            </w:pPr>
          </w:p>
        </w:tc>
        <w:tc>
          <w:tcPr>
            <w:tcW w:w="4943" w:type="dxa"/>
            <w:shd w:val="clear" w:color="auto" w:fill="auto"/>
          </w:tcPr>
          <w:p w14:paraId="66B0E33B" w14:textId="77777777" w:rsidR="007A3ABC" w:rsidRPr="00D02D6B" w:rsidRDefault="007A3ABC" w:rsidP="00554CE3">
            <w:pPr>
              <w:pStyle w:val="ENoteTableText"/>
            </w:pPr>
            <w:r w:rsidRPr="00D02D6B">
              <w:t>am. 2011 No.</w:t>
            </w:r>
            <w:r w:rsidR="00D02D6B">
              <w:t> </w:t>
            </w:r>
            <w:r w:rsidRPr="00D02D6B">
              <w:t>77</w:t>
            </w:r>
          </w:p>
        </w:tc>
      </w:tr>
      <w:tr w:rsidR="007A3ABC" w:rsidRPr="00D02D6B" w14:paraId="413D8EF1" w14:textId="77777777" w:rsidTr="00EE64B8">
        <w:trPr>
          <w:cantSplit/>
        </w:trPr>
        <w:tc>
          <w:tcPr>
            <w:tcW w:w="2139" w:type="dxa"/>
            <w:shd w:val="clear" w:color="auto" w:fill="auto"/>
          </w:tcPr>
          <w:p w14:paraId="420ADC55" w14:textId="77777777" w:rsidR="007A3ABC" w:rsidRPr="00D02D6B" w:rsidRDefault="007A3ABC" w:rsidP="00554CE3">
            <w:pPr>
              <w:pStyle w:val="ENoteTableText"/>
              <w:tabs>
                <w:tab w:val="center" w:leader="dot" w:pos="2268"/>
              </w:tabs>
            </w:pPr>
            <w:r w:rsidRPr="00D02D6B">
              <w:t>r. 11.130</w:t>
            </w:r>
            <w:r w:rsidRPr="00D02D6B">
              <w:tab/>
            </w:r>
          </w:p>
        </w:tc>
        <w:tc>
          <w:tcPr>
            <w:tcW w:w="4943" w:type="dxa"/>
            <w:shd w:val="clear" w:color="auto" w:fill="auto"/>
          </w:tcPr>
          <w:p w14:paraId="35B37934" w14:textId="77777777" w:rsidR="007A3ABC" w:rsidRPr="00D02D6B" w:rsidRDefault="007A3ABC" w:rsidP="00554CE3">
            <w:pPr>
              <w:pStyle w:val="ENoteTableText"/>
            </w:pPr>
            <w:r w:rsidRPr="00D02D6B">
              <w:t>ad. 2004 No.</w:t>
            </w:r>
            <w:r w:rsidR="00D02D6B">
              <w:t> </w:t>
            </w:r>
            <w:r w:rsidRPr="00D02D6B">
              <w:t>345</w:t>
            </w:r>
          </w:p>
        </w:tc>
      </w:tr>
      <w:tr w:rsidR="007A3ABC" w:rsidRPr="00D02D6B" w14:paraId="5AAF3721" w14:textId="77777777" w:rsidTr="00EE64B8">
        <w:trPr>
          <w:cantSplit/>
        </w:trPr>
        <w:tc>
          <w:tcPr>
            <w:tcW w:w="2139" w:type="dxa"/>
            <w:shd w:val="clear" w:color="auto" w:fill="auto"/>
          </w:tcPr>
          <w:p w14:paraId="71A17F3A" w14:textId="77777777" w:rsidR="007A3ABC" w:rsidRPr="00D02D6B" w:rsidRDefault="007A3ABC" w:rsidP="00554CE3">
            <w:pPr>
              <w:pStyle w:val="ENoteTableText"/>
              <w:tabs>
                <w:tab w:val="center" w:leader="dot" w:pos="2268"/>
              </w:tabs>
            </w:pPr>
            <w:r w:rsidRPr="00D02D6B">
              <w:t>Note to r. 11.130</w:t>
            </w:r>
            <w:r w:rsidRPr="00D02D6B">
              <w:tab/>
            </w:r>
          </w:p>
        </w:tc>
        <w:tc>
          <w:tcPr>
            <w:tcW w:w="4943" w:type="dxa"/>
            <w:shd w:val="clear" w:color="auto" w:fill="auto"/>
          </w:tcPr>
          <w:p w14:paraId="5B9ABF71" w14:textId="77777777" w:rsidR="007A3ABC" w:rsidRPr="00D02D6B" w:rsidRDefault="007A3ABC" w:rsidP="00554CE3">
            <w:pPr>
              <w:pStyle w:val="ENoteTableText"/>
            </w:pPr>
            <w:r w:rsidRPr="00D02D6B">
              <w:t>rep. 2011 No.</w:t>
            </w:r>
            <w:r w:rsidR="00D02D6B">
              <w:t> </w:t>
            </w:r>
            <w:r w:rsidRPr="00D02D6B">
              <w:t>77</w:t>
            </w:r>
          </w:p>
        </w:tc>
      </w:tr>
      <w:tr w:rsidR="007A3ABC" w:rsidRPr="00D02D6B" w14:paraId="41863578" w14:textId="77777777" w:rsidTr="00EE64B8">
        <w:trPr>
          <w:cantSplit/>
        </w:trPr>
        <w:tc>
          <w:tcPr>
            <w:tcW w:w="2139" w:type="dxa"/>
            <w:shd w:val="clear" w:color="auto" w:fill="auto"/>
          </w:tcPr>
          <w:p w14:paraId="0EE2C81B" w14:textId="77777777" w:rsidR="007A3ABC" w:rsidRPr="00D02D6B" w:rsidRDefault="007A3ABC" w:rsidP="00554CE3">
            <w:pPr>
              <w:pStyle w:val="ENoteTableText"/>
              <w:tabs>
                <w:tab w:val="center" w:leader="dot" w:pos="2268"/>
              </w:tabs>
            </w:pPr>
            <w:r w:rsidRPr="00D02D6B">
              <w:t>r. 11.132</w:t>
            </w:r>
            <w:r w:rsidRPr="00D02D6B">
              <w:tab/>
            </w:r>
          </w:p>
        </w:tc>
        <w:tc>
          <w:tcPr>
            <w:tcW w:w="4943" w:type="dxa"/>
            <w:shd w:val="clear" w:color="auto" w:fill="auto"/>
          </w:tcPr>
          <w:p w14:paraId="2D23627E" w14:textId="77777777" w:rsidR="007A3ABC" w:rsidRPr="00D02D6B" w:rsidRDefault="007A3ABC" w:rsidP="00554CE3">
            <w:pPr>
              <w:pStyle w:val="ENoteTableText"/>
            </w:pPr>
            <w:r w:rsidRPr="00D02D6B">
              <w:t>ad. 2011 No.</w:t>
            </w:r>
            <w:r w:rsidR="00D02D6B">
              <w:t> </w:t>
            </w:r>
            <w:r w:rsidRPr="00D02D6B">
              <w:t>77</w:t>
            </w:r>
          </w:p>
        </w:tc>
      </w:tr>
      <w:tr w:rsidR="007A3ABC" w:rsidRPr="00D02D6B" w14:paraId="763428AD" w14:textId="77777777" w:rsidTr="00EE64B8">
        <w:trPr>
          <w:cantSplit/>
        </w:trPr>
        <w:tc>
          <w:tcPr>
            <w:tcW w:w="2139" w:type="dxa"/>
            <w:shd w:val="clear" w:color="auto" w:fill="auto"/>
          </w:tcPr>
          <w:p w14:paraId="54BE1130" w14:textId="77777777" w:rsidR="007A3ABC" w:rsidRPr="00D02D6B" w:rsidRDefault="007A3ABC" w:rsidP="00554CE3">
            <w:pPr>
              <w:pStyle w:val="ENoteTableText"/>
            </w:pPr>
            <w:r w:rsidRPr="00D02D6B">
              <w:rPr>
                <w:b/>
              </w:rPr>
              <w:t>Subpart 11.E</w:t>
            </w:r>
          </w:p>
        </w:tc>
        <w:tc>
          <w:tcPr>
            <w:tcW w:w="4943" w:type="dxa"/>
            <w:shd w:val="clear" w:color="auto" w:fill="auto"/>
          </w:tcPr>
          <w:p w14:paraId="1AA63B0D" w14:textId="77777777" w:rsidR="007A3ABC" w:rsidRPr="00D02D6B" w:rsidRDefault="007A3ABC" w:rsidP="00554CE3">
            <w:pPr>
              <w:pStyle w:val="ENoteTableText"/>
            </w:pPr>
          </w:p>
        </w:tc>
      </w:tr>
      <w:tr w:rsidR="007A3ABC" w:rsidRPr="00D02D6B" w14:paraId="0C4BF252" w14:textId="77777777" w:rsidTr="00EE64B8">
        <w:trPr>
          <w:cantSplit/>
        </w:trPr>
        <w:tc>
          <w:tcPr>
            <w:tcW w:w="2139" w:type="dxa"/>
            <w:shd w:val="clear" w:color="auto" w:fill="auto"/>
          </w:tcPr>
          <w:p w14:paraId="4A097593" w14:textId="77777777" w:rsidR="007A3ABC" w:rsidRPr="00D02D6B" w:rsidRDefault="007A3ABC" w:rsidP="00554CE3">
            <w:pPr>
              <w:pStyle w:val="ENoteTableText"/>
              <w:tabs>
                <w:tab w:val="center" w:leader="dot" w:pos="2268"/>
              </w:tabs>
            </w:pPr>
            <w:r w:rsidRPr="00D02D6B">
              <w:t>r. 11.135</w:t>
            </w:r>
            <w:r w:rsidRPr="00D02D6B">
              <w:tab/>
            </w:r>
          </w:p>
        </w:tc>
        <w:tc>
          <w:tcPr>
            <w:tcW w:w="4943" w:type="dxa"/>
            <w:shd w:val="clear" w:color="auto" w:fill="auto"/>
          </w:tcPr>
          <w:p w14:paraId="67F0647D" w14:textId="77777777" w:rsidR="007A3ABC" w:rsidRPr="00D02D6B" w:rsidRDefault="007A3ABC" w:rsidP="00554CE3">
            <w:pPr>
              <w:pStyle w:val="ENoteTableText"/>
            </w:pPr>
            <w:r w:rsidRPr="00D02D6B">
              <w:t>ad. 2004 No.</w:t>
            </w:r>
            <w:r w:rsidR="00D02D6B">
              <w:t> </w:t>
            </w:r>
            <w:r w:rsidRPr="00D02D6B">
              <w:t>345</w:t>
            </w:r>
          </w:p>
        </w:tc>
      </w:tr>
      <w:tr w:rsidR="007A3ABC" w:rsidRPr="00D02D6B" w14:paraId="30B4B263" w14:textId="77777777" w:rsidTr="00EE64B8">
        <w:trPr>
          <w:cantSplit/>
        </w:trPr>
        <w:tc>
          <w:tcPr>
            <w:tcW w:w="2139" w:type="dxa"/>
            <w:shd w:val="clear" w:color="auto" w:fill="auto"/>
          </w:tcPr>
          <w:p w14:paraId="589BDE46" w14:textId="77777777" w:rsidR="007A3ABC" w:rsidRPr="00D02D6B" w:rsidRDefault="007A3ABC" w:rsidP="00554CE3">
            <w:pPr>
              <w:tabs>
                <w:tab w:val="right" w:leader="dot" w:pos="2456"/>
              </w:tabs>
              <w:rPr>
                <w:rFonts w:ascii="Arial" w:hAnsi="Arial" w:cs="Arial"/>
              </w:rPr>
            </w:pPr>
          </w:p>
        </w:tc>
        <w:tc>
          <w:tcPr>
            <w:tcW w:w="4943" w:type="dxa"/>
            <w:shd w:val="clear" w:color="auto" w:fill="auto"/>
          </w:tcPr>
          <w:p w14:paraId="6EAAFCE4" w14:textId="77777777" w:rsidR="007A3ABC" w:rsidRPr="00D02D6B" w:rsidRDefault="007A3ABC" w:rsidP="00554CE3">
            <w:pPr>
              <w:pStyle w:val="ENoteTableText"/>
            </w:pPr>
            <w:r w:rsidRPr="00D02D6B">
              <w:t>rs. 2011 No.</w:t>
            </w:r>
            <w:r w:rsidR="00D02D6B">
              <w:t> </w:t>
            </w:r>
            <w:r w:rsidRPr="00D02D6B">
              <w:t>77</w:t>
            </w:r>
          </w:p>
        </w:tc>
      </w:tr>
      <w:tr w:rsidR="007A3ABC" w:rsidRPr="00D02D6B" w14:paraId="56160C13" w14:textId="77777777" w:rsidTr="00EE64B8">
        <w:trPr>
          <w:cantSplit/>
        </w:trPr>
        <w:tc>
          <w:tcPr>
            <w:tcW w:w="2139" w:type="dxa"/>
            <w:shd w:val="clear" w:color="auto" w:fill="auto"/>
          </w:tcPr>
          <w:p w14:paraId="1F2C47AC" w14:textId="77777777" w:rsidR="007A3ABC" w:rsidRPr="00D02D6B" w:rsidRDefault="007A3ABC" w:rsidP="00554CE3">
            <w:pPr>
              <w:pStyle w:val="ENoteTableText"/>
              <w:tabs>
                <w:tab w:val="center" w:leader="dot" w:pos="2268"/>
              </w:tabs>
            </w:pPr>
            <w:r w:rsidRPr="00D02D6B">
              <w:t>r. 11.140</w:t>
            </w:r>
            <w:r w:rsidRPr="00D02D6B">
              <w:tab/>
            </w:r>
          </w:p>
        </w:tc>
        <w:tc>
          <w:tcPr>
            <w:tcW w:w="4943" w:type="dxa"/>
            <w:shd w:val="clear" w:color="auto" w:fill="auto"/>
          </w:tcPr>
          <w:p w14:paraId="00C664CF" w14:textId="77777777" w:rsidR="007A3ABC" w:rsidRPr="00D02D6B" w:rsidRDefault="007A3ABC" w:rsidP="00554CE3">
            <w:pPr>
              <w:pStyle w:val="ENoteTableText"/>
            </w:pPr>
            <w:r w:rsidRPr="00D02D6B">
              <w:t>ad. 2004 No.</w:t>
            </w:r>
            <w:r w:rsidR="00D02D6B">
              <w:t> </w:t>
            </w:r>
            <w:r w:rsidRPr="00D02D6B">
              <w:t>345</w:t>
            </w:r>
          </w:p>
        </w:tc>
      </w:tr>
      <w:tr w:rsidR="007A3ABC" w:rsidRPr="00D02D6B" w14:paraId="346EED92" w14:textId="77777777" w:rsidTr="00EE64B8">
        <w:trPr>
          <w:cantSplit/>
        </w:trPr>
        <w:tc>
          <w:tcPr>
            <w:tcW w:w="2139" w:type="dxa"/>
            <w:shd w:val="clear" w:color="auto" w:fill="auto"/>
          </w:tcPr>
          <w:p w14:paraId="26DA1B8F" w14:textId="77777777" w:rsidR="007A3ABC" w:rsidRPr="00D02D6B" w:rsidRDefault="007A3ABC" w:rsidP="00554CE3">
            <w:pPr>
              <w:tabs>
                <w:tab w:val="right" w:leader="dot" w:pos="2456"/>
              </w:tabs>
              <w:rPr>
                <w:rFonts w:ascii="Arial" w:hAnsi="Arial" w:cs="Arial"/>
              </w:rPr>
            </w:pPr>
          </w:p>
        </w:tc>
        <w:tc>
          <w:tcPr>
            <w:tcW w:w="4943" w:type="dxa"/>
            <w:shd w:val="clear" w:color="auto" w:fill="auto"/>
          </w:tcPr>
          <w:p w14:paraId="185FF60C" w14:textId="77777777" w:rsidR="007A3ABC" w:rsidRPr="00D02D6B" w:rsidRDefault="007A3ABC" w:rsidP="00554CE3">
            <w:pPr>
              <w:pStyle w:val="ENoteTableText"/>
            </w:pPr>
            <w:r w:rsidRPr="00D02D6B">
              <w:t>am. 2011 No.</w:t>
            </w:r>
            <w:r w:rsidR="00D02D6B">
              <w:t> </w:t>
            </w:r>
            <w:r w:rsidRPr="00D02D6B">
              <w:t>77</w:t>
            </w:r>
          </w:p>
        </w:tc>
      </w:tr>
      <w:tr w:rsidR="007A3ABC" w:rsidRPr="00D02D6B" w14:paraId="0DA28B5D" w14:textId="77777777" w:rsidTr="00EE64B8">
        <w:trPr>
          <w:cantSplit/>
        </w:trPr>
        <w:tc>
          <w:tcPr>
            <w:tcW w:w="2139" w:type="dxa"/>
            <w:shd w:val="clear" w:color="auto" w:fill="auto"/>
          </w:tcPr>
          <w:p w14:paraId="1E9CD142" w14:textId="77777777" w:rsidR="007A3ABC" w:rsidRPr="00D02D6B" w:rsidRDefault="007A3ABC" w:rsidP="00554CE3">
            <w:pPr>
              <w:pStyle w:val="ENoteTableText"/>
              <w:tabs>
                <w:tab w:val="center" w:leader="dot" w:pos="2268"/>
              </w:tabs>
            </w:pPr>
            <w:r w:rsidRPr="00D02D6B">
              <w:t>Heading to r. 11.145</w:t>
            </w:r>
            <w:r w:rsidRPr="00D02D6B">
              <w:tab/>
            </w:r>
          </w:p>
        </w:tc>
        <w:tc>
          <w:tcPr>
            <w:tcW w:w="4943" w:type="dxa"/>
            <w:shd w:val="clear" w:color="auto" w:fill="auto"/>
          </w:tcPr>
          <w:p w14:paraId="011494F1" w14:textId="77777777" w:rsidR="007A3ABC" w:rsidRPr="00D02D6B" w:rsidRDefault="007A3ABC" w:rsidP="00554CE3">
            <w:pPr>
              <w:pStyle w:val="ENoteTableText"/>
            </w:pPr>
            <w:r w:rsidRPr="00D02D6B">
              <w:t>rs. 2011 No.</w:t>
            </w:r>
            <w:r w:rsidR="00D02D6B">
              <w:t> </w:t>
            </w:r>
            <w:r w:rsidRPr="00D02D6B">
              <w:t>77</w:t>
            </w:r>
          </w:p>
        </w:tc>
      </w:tr>
      <w:tr w:rsidR="007A3ABC" w:rsidRPr="00D02D6B" w14:paraId="1FD16EBB" w14:textId="77777777" w:rsidTr="00EE64B8">
        <w:trPr>
          <w:cantSplit/>
        </w:trPr>
        <w:tc>
          <w:tcPr>
            <w:tcW w:w="2139" w:type="dxa"/>
            <w:shd w:val="clear" w:color="auto" w:fill="auto"/>
          </w:tcPr>
          <w:p w14:paraId="2FC92FE6" w14:textId="77777777" w:rsidR="007A3ABC" w:rsidRPr="00D02D6B" w:rsidRDefault="007A3ABC" w:rsidP="00554CE3">
            <w:pPr>
              <w:pStyle w:val="ENoteTableText"/>
              <w:tabs>
                <w:tab w:val="center" w:leader="dot" w:pos="2268"/>
              </w:tabs>
            </w:pPr>
            <w:r w:rsidRPr="00D02D6B">
              <w:t>r. 11.145</w:t>
            </w:r>
            <w:r w:rsidRPr="00D02D6B">
              <w:tab/>
            </w:r>
          </w:p>
        </w:tc>
        <w:tc>
          <w:tcPr>
            <w:tcW w:w="4943" w:type="dxa"/>
            <w:shd w:val="clear" w:color="auto" w:fill="auto"/>
          </w:tcPr>
          <w:p w14:paraId="543F69FA" w14:textId="77777777" w:rsidR="007A3ABC" w:rsidRPr="00D02D6B" w:rsidRDefault="007A3ABC" w:rsidP="00554CE3">
            <w:pPr>
              <w:pStyle w:val="ENoteTableText"/>
            </w:pPr>
            <w:r w:rsidRPr="00D02D6B">
              <w:t>ad. 2004 No.</w:t>
            </w:r>
            <w:r w:rsidR="00D02D6B">
              <w:t> </w:t>
            </w:r>
            <w:r w:rsidRPr="00D02D6B">
              <w:t>345</w:t>
            </w:r>
          </w:p>
        </w:tc>
      </w:tr>
      <w:tr w:rsidR="007A3ABC" w:rsidRPr="00D02D6B" w14:paraId="458BCA17" w14:textId="77777777" w:rsidTr="00EE64B8">
        <w:trPr>
          <w:cantSplit/>
        </w:trPr>
        <w:tc>
          <w:tcPr>
            <w:tcW w:w="2139" w:type="dxa"/>
            <w:shd w:val="clear" w:color="auto" w:fill="auto"/>
          </w:tcPr>
          <w:p w14:paraId="4091C211" w14:textId="77777777" w:rsidR="007A3ABC" w:rsidRPr="00D02D6B" w:rsidRDefault="007A3ABC" w:rsidP="00554CE3">
            <w:pPr>
              <w:tabs>
                <w:tab w:val="right" w:leader="dot" w:pos="2456"/>
              </w:tabs>
              <w:rPr>
                <w:rFonts w:ascii="Arial" w:hAnsi="Arial" w:cs="Arial"/>
              </w:rPr>
            </w:pPr>
          </w:p>
        </w:tc>
        <w:tc>
          <w:tcPr>
            <w:tcW w:w="4943" w:type="dxa"/>
            <w:shd w:val="clear" w:color="auto" w:fill="auto"/>
          </w:tcPr>
          <w:p w14:paraId="32CEE09E" w14:textId="77777777" w:rsidR="007A3ABC" w:rsidRPr="00D02D6B" w:rsidRDefault="007A3ABC" w:rsidP="00554CE3">
            <w:pPr>
              <w:pStyle w:val="ENoteTableText"/>
            </w:pPr>
            <w:r w:rsidRPr="00D02D6B">
              <w:t>am. 2011 No.</w:t>
            </w:r>
            <w:r w:rsidR="00D02D6B">
              <w:t> </w:t>
            </w:r>
            <w:r w:rsidRPr="00D02D6B">
              <w:t>77</w:t>
            </w:r>
          </w:p>
        </w:tc>
      </w:tr>
      <w:tr w:rsidR="007A3ABC" w:rsidRPr="00D02D6B" w14:paraId="6EE188EA" w14:textId="77777777" w:rsidTr="00EE64B8">
        <w:trPr>
          <w:cantSplit/>
        </w:trPr>
        <w:tc>
          <w:tcPr>
            <w:tcW w:w="2139" w:type="dxa"/>
            <w:shd w:val="clear" w:color="auto" w:fill="auto"/>
          </w:tcPr>
          <w:p w14:paraId="1ED4B324" w14:textId="77777777" w:rsidR="007A3ABC" w:rsidRPr="00D02D6B" w:rsidRDefault="007A3ABC" w:rsidP="00554CE3">
            <w:pPr>
              <w:pStyle w:val="ENoteTableText"/>
              <w:tabs>
                <w:tab w:val="center" w:leader="dot" w:pos="2268"/>
              </w:tabs>
            </w:pPr>
            <w:r w:rsidRPr="00D02D6B">
              <w:t>r. 11.150</w:t>
            </w:r>
            <w:r w:rsidRPr="00D02D6B">
              <w:tab/>
            </w:r>
          </w:p>
        </w:tc>
        <w:tc>
          <w:tcPr>
            <w:tcW w:w="4943" w:type="dxa"/>
            <w:shd w:val="clear" w:color="auto" w:fill="auto"/>
          </w:tcPr>
          <w:p w14:paraId="60E93D4C" w14:textId="77777777" w:rsidR="007A3ABC" w:rsidRPr="00D02D6B" w:rsidRDefault="007A3ABC" w:rsidP="00554CE3">
            <w:pPr>
              <w:pStyle w:val="ENoteTableText"/>
            </w:pPr>
            <w:r w:rsidRPr="00D02D6B">
              <w:t>ad. 2004 No.</w:t>
            </w:r>
            <w:r w:rsidR="00D02D6B">
              <w:t> </w:t>
            </w:r>
            <w:r w:rsidRPr="00D02D6B">
              <w:t>345</w:t>
            </w:r>
          </w:p>
        </w:tc>
      </w:tr>
      <w:tr w:rsidR="007A3ABC" w:rsidRPr="00D02D6B" w14:paraId="5A87311E" w14:textId="77777777" w:rsidTr="00EE64B8">
        <w:trPr>
          <w:cantSplit/>
        </w:trPr>
        <w:tc>
          <w:tcPr>
            <w:tcW w:w="2139" w:type="dxa"/>
            <w:shd w:val="clear" w:color="auto" w:fill="auto"/>
          </w:tcPr>
          <w:p w14:paraId="5D4E5FF5" w14:textId="77777777" w:rsidR="007A3ABC" w:rsidRPr="00D02D6B" w:rsidRDefault="007A3ABC" w:rsidP="00554CE3">
            <w:pPr>
              <w:tabs>
                <w:tab w:val="right" w:leader="dot" w:pos="2456"/>
              </w:tabs>
              <w:rPr>
                <w:rFonts w:ascii="Arial" w:hAnsi="Arial" w:cs="Arial"/>
              </w:rPr>
            </w:pPr>
          </w:p>
        </w:tc>
        <w:tc>
          <w:tcPr>
            <w:tcW w:w="4943" w:type="dxa"/>
            <w:shd w:val="clear" w:color="auto" w:fill="auto"/>
          </w:tcPr>
          <w:p w14:paraId="22C429E0" w14:textId="77777777" w:rsidR="007A3ABC" w:rsidRPr="00D02D6B" w:rsidRDefault="007A3ABC" w:rsidP="00554CE3">
            <w:pPr>
              <w:pStyle w:val="ENoteTableText"/>
            </w:pPr>
            <w:r w:rsidRPr="00D02D6B">
              <w:t>am. 2011 No.</w:t>
            </w:r>
            <w:r w:rsidR="00D02D6B">
              <w:t> </w:t>
            </w:r>
            <w:r w:rsidRPr="00D02D6B">
              <w:t>77</w:t>
            </w:r>
          </w:p>
        </w:tc>
      </w:tr>
      <w:tr w:rsidR="007A3ABC" w:rsidRPr="00D02D6B" w14:paraId="2A1BC087" w14:textId="77777777" w:rsidTr="00EE64B8">
        <w:trPr>
          <w:cantSplit/>
        </w:trPr>
        <w:tc>
          <w:tcPr>
            <w:tcW w:w="2139" w:type="dxa"/>
            <w:shd w:val="clear" w:color="auto" w:fill="auto"/>
          </w:tcPr>
          <w:p w14:paraId="0F743553" w14:textId="77777777" w:rsidR="007A3ABC" w:rsidRPr="00D02D6B" w:rsidRDefault="007A3ABC" w:rsidP="00554CE3">
            <w:pPr>
              <w:pStyle w:val="ENoteTableText"/>
            </w:pPr>
            <w:r w:rsidRPr="00D02D6B">
              <w:rPr>
                <w:b/>
              </w:rPr>
              <w:t>Subpart 11.F</w:t>
            </w:r>
          </w:p>
        </w:tc>
        <w:tc>
          <w:tcPr>
            <w:tcW w:w="4943" w:type="dxa"/>
            <w:shd w:val="clear" w:color="auto" w:fill="auto"/>
          </w:tcPr>
          <w:p w14:paraId="782E7A6E" w14:textId="77777777" w:rsidR="007A3ABC" w:rsidRPr="00D02D6B" w:rsidRDefault="007A3ABC" w:rsidP="00554CE3">
            <w:pPr>
              <w:pStyle w:val="ENoteTableText"/>
            </w:pPr>
          </w:p>
        </w:tc>
      </w:tr>
      <w:tr w:rsidR="007A3ABC" w:rsidRPr="00D02D6B" w14:paraId="5C6C7768" w14:textId="77777777" w:rsidTr="00EE64B8">
        <w:trPr>
          <w:cantSplit/>
        </w:trPr>
        <w:tc>
          <w:tcPr>
            <w:tcW w:w="2139" w:type="dxa"/>
            <w:shd w:val="clear" w:color="auto" w:fill="auto"/>
          </w:tcPr>
          <w:p w14:paraId="05B5CA8C" w14:textId="77777777" w:rsidR="007A3ABC" w:rsidRPr="00D02D6B" w:rsidRDefault="007A3ABC" w:rsidP="00554CE3">
            <w:pPr>
              <w:pStyle w:val="ENoteTableText"/>
              <w:tabs>
                <w:tab w:val="center" w:leader="dot" w:pos="2268"/>
              </w:tabs>
            </w:pPr>
            <w:r w:rsidRPr="00D02D6B">
              <w:t>Heading to Subpart 11.F</w:t>
            </w:r>
            <w:r w:rsidRPr="00D02D6B">
              <w:tab/>
            </w:r>
          </w:p>
        </w:tc>
        <w:tc>
          <w:tcPr>
            <w:tcW w:w="4943" w:type="dxa"/>
            <w:shd w:val="clear" w:color="auto" w:fill="auto"/>
          </w:tcPr>
          <w:p w14:paraId="2A28059F" w14:textId="77777777" w:rsidR="007A3ABC" w:rsidRPr="00D02D6B" w:rsidRDefault="007A3ABC" w:rsidP="00554CE3">
            <w:pPr>
              <w:pStyle w:val="ENoteTableText"/>
            </w:pPr>
            <w:r w:rsidRPr="00D02D6B">
              <w:t>rs. 2011 No.</w:t>
            </w:r>
            <w:r w:rsidR="00D02D6B">
              <w:t> </w:t>
            </w:r>
            <w:r w:rsidRPr="00D02D6B">
              <w:t>77</w:t>
            </w:r>
          </w:p>
        </w:tc>
      </w:tr>
      <w:tr w:rsidR="007A3ABC" w:rsidRPr="00D02D6B" w14:paraId="3B83F125" w14:textId="77777777" w:rsidTr="00EE64B8">
        <w:trPr>
          <w:cantSplit/>
        </w:trPr>
        <w:tc>
          <w:tcPr>
            <w:tcW w:w="2139" w:type="dxa"/>
            <w:shd w:val="clear" w:color="auto" w:fill="auto"/>
          </w:tcPr>
          <w:p w14:paraId="482DB808" w14:textId="77777777" w:rsidR="007A3ABC" w:rsidRPr="00D02D6B" w:rsidRDefault="007A3ABC" w:rsidP="00554CE3">
            <w:pPr>
              <w:pStyle w:val="ENoteTableText"/>
            </w:pPr>
            <w:r w:rsidRPr="00D02D6B">
              <w:rPr>
                <w:b/>
              </w:rPr>
              <w:t>Division</w:t>
            </w:r>
            <w:r w:rsidR="00D02D6B">
              <w:rPr>
                <w:b/>
              </w:rPr>
              <w:t> </w:t>
            </w:r>
            <w:r w:rsidRPr="00D02D6B">
              <w:rPr>
                <w:b/>
              </w:rPr>
              <w:t>11.F.1</w:t>
            </w:r>
          </w:p>
        </w:tc>
        <w:tc>
          <w:tcPr>
            <w:tcW w:w="4943" w:type="dxa"/>
            <w:shd w:val="clear" w:color="auto" w:fill="auto"/>
          </w:tcPr>
          <w:p w14:paraId="1CF9F049" w14:textId="77777777" w:rsidR="007A3ABC" w:rsidRPr="00D02D6B" w:rsidRDefault="007A3ABC" w:rsidP="00554CE3">
            <w:pPr>
              <w:pStyle w:val="ENoteTableText"/>
            </w:pPr>
          </w:p>
        </w:tc>
      </w:tr>
      <w:tr w:rsidR="007A3ABC" w:rsidRPr="00D02D6B" w14:paraId="2F827675" w14:textId="77777777" w:rsidTr="00EE64B8">
        <w:trPr>
          <w:cantSplit/>
        </w:trPr>
        <w:tc>
          <w:tcPr>
            <w:tcW w:w="2139" w:type="dxa"/>
            <w:shd w:val="clear" w:color="auto" w:fill="auto"/>
          </w:tcPr>
          <w:p w14:paraId="4FC6DD00" w14:textId="77777777" w:rsidR="007A3ABC" w:rsidRPr="00D02D6B" w:rsidRDefault="007A3ABC" w:rsidP="00554CE3">
            <w:pPr>
              <w:pStyle w:val="ENoteTableText"/>
              <w:tabs>
                <w:tab w:val="center" w:leader="dot" w:pos="2268"/>
              </w:tabs>
            </w:pPr>
            <w:r w:rsidRPr="00D02D6B">
              <w:t>r. 11.155</w:t>
            </w:r>
            <w:r w:rsidRPr="00D02D6B">
              <w:tab/>
            </w:r>
          </w:p>
        </w:tc>
        <w:tc>
          <w:tcPr>
            <w:tcW w:w="4943" w:type="dxa"/>
            <w:shd w:val="clear" w:color="auto" w:fill="auto"/>
          </w:tcPr>
          <w:p w14:paraId="1B192A8F" w14:textId="77777777" w:rsidR="007A3ABC" w:rsidRPr="00D02D6B" w:rsidRDefault="007A3ABC" w:rsidP="00554CE3">
            <w:pPr>
              <w:pStyle w:val="ENoteTableText"/>
            </w:pPr>
            <w:r w:rsidRPr="00D02D6B">
              <w:t>ad. 2004 No.</w:t>
            </w:r>
            <w:r w:rsidR="00D02D6B">
              <w:t> </w:t>
            </w:r>
            <w:r w:rsidRPr="00D02D6B">
              <w:t>345</w:t>
            </w:r>
          </w:p>
        </w:tc>
      </w:tr>
      <w:tr w:rsidR="007A3ABC" w:rsidRPr="00D02D6B" w14:paraId="75F4E83B" w14:textId="77777777" w:rsidTr="00EE64B8">
        <w:trPr>
          <w:cantSplit/>
        </w:trPr>
        <w:tc>
          <w:tcPr>
            <w:tcW w:w="2139" w:type="dxa"/>
            <w:shd w:val="clear" w:color="auto" w:fill="auto"/>
          </w:tcPr>
          <w:p w14:paraId="3B073D6C" w14:textId="77777777" w:rsidR="007A3ABC" w:rsidRPr="00D02D6B" w:rsidRDefault="007A3ABC" w:rsidP="00554CE3">
            <w:pPr>
              <w:tabs>
                <w:tab w:val="right" w:leader="dot" w:pos="2456"/>
              </w:tabs>
              <w:rPr>
                <w:rFonts w:ascii="Arial" w:hAnsi="Arial" w:cs="Arial"/>
              </w:rPr>
            </w:pPr>
          </w:p>
        </w:tc>
        <w:tc>
          <w:tcPr>
            <w:tcW w:w="4943" w:type="dxa"/>
            <w:shd w:val="clear" w:color="auto" w:fill="auto"/>
          </w:tcPr>
          <w:p w14:paraId="1FCC26B0" w14:textId="77777777" w:rsidR="007A3ABC" w:rsidRPr="00D02D6B" w:rsidRDefault="007A3ABC" w:rsidP="00554CE3">
            <w:pPr>
              <w:pStyle w:val="ENoteTableText"/>
            </w:pPr>
            <w:r w:rsidRPr="00D02D6B">
              <w:t>am. 2011 No.</w:t>
            </w:r>
            <w:r w:rsidR="00D02D6B">
              <w:t> </w:t>
            </w:r>
            <w:r w:rsidRPr="00D02D6B">
              <w:t>77</w:t>
            </w:r>
          </w:p>
        </w:tc>
      </w:tr>
      <w:tr w:rsidR="007A3ABC" w:rsidRPr="00D02D6B" w14:paraId="6291D4FE" w14:textId="77777777" w:rsidTr="00EE64B8">
        <w:trPr>
          <w:cantSplit/>
        </w:trPr>
        <w:tc>
          <w:tcPr>
            <w:tcW w:w="2139" w:type="dxa"/>
            <w:shd w:val="clear" w:color="auto" w:fill="auto"/>
          </w:tcPr>
          <w:p w14:paraId="4F7E0569" w14:textId="77777777" w:rsidR="007A3ABC" w:rsidRPr="00D02D6B" w:rsidRDefault="007A3ABC" w:rsidP="00554CE3">
            <w:pPr>
              <w:pStyle w:val="ENoteTableText"/>
              <w:tabs>
                <w:tab w:val="center" w:leader="dot" w:pos="2268"/>
              </w:tabs>
            </w:pPr>
            <w:r w:rsidRPr="00D02D6B">
              <w:t>r. 11.160</w:t>
            </w:r>
            <w:r w:rsidRPr="00D02D6B">
              <w:tab/>
            </w:r>
          </w:p>
        </w:tc>
        <w:tc>
          <w:tcPr>
            <w:tcW w:w="4943" w:type="dxa"/>
            <w:shd w:val="clear" w:color="auto" w:fill="auto"/>
          </w:tcPr>
          <w:p w14:paraId="30A26F3A" w14:textId="77777777" w:rsidR="007A3ABC" w:rsidRPr="00D02D6B" w:rsidRDefault="007A3ABC" w:rsidP="00554CE3">
            <w:pPr>
              <w:pStyle w:val="ENoteTableText"/>
            </w:pPr>
            <w:r w:rsidRPr="00D02D6B">
              <w:t>ad. 2004 No.</w:t>
            </w:r>
            <w:r w:rsidR="00D02D6B">
              <w:t> </w:t>
            </w:r>
            <w:r w:rsidRPr="00D02D6B">
              <w:t>345</w:t>
            </w:r>
          </w:p>
        </w:tc>
      </w:tr>
      <w:tr w:rsidR="007A3ABC" w:rsidRPr="00D02D6B" w14:paraId="02F65107" w14:textId="77777777" w:rsidTr="00EE64B8">
        <w:trPr>
          <w:cantSplit/>
        </w:trPr>
        <w:tc>
          <w:tcPr>
            <w:tcW w:w="2139" w:type="dxa"/>
            <w:shd w:val="clear" w:color="auto" w:fill="auto"/>
          </w:tcPr>
          <w:p w14:paraId="0FA4F4B6" w14:textId="77777777" w:rsidR="007A3ABC" w:rsidRPr="00D02D6B" w:rsidRDefault="007A3ABC" w:rsidP="00554CE3">
            <w:pPr>
              <w:tabs>
                <w:tab w:val="right" w:leader="dot" w:pos="2456"/>
              </w:tabs>
              <w:rPr>
                <w:rFonts w:ascii="Arial" w:hAnsi="Arial" w:cs="Arial"/>
              </w:rPr>
            </w:pPr>
          </w:p>
        </w:tc>
        <w:tc>
          <w:tcPr>
            <w:tcW w:w="4943" w:type="dxa"/>
            <w:shd w:val="clear" w:color="auto" w:fill="auto"/>
          </w:tcPr>
          <w:p w14:paraId="464C94D4" w14:textId="77777777" w:rsidR="007A3ABC" w:rsidRPr="00D02D6B" w:rsidRDefault="007A3ABC" w:rsidP="00554CE3">
            <w:pPr>
              <w:pStyle w:val="ENoteTableText"/>
            </w:pPr>
            <w:r w:rsidRPr="00D02D6B">
              <w:t>am. 2011 No.</w:t>
            </w:r>
            <w:r w:rsidR="00D02D6B">
              <w:t> </w:t>
            </w:r>
            <w:r w:rsidRPr="00D02D6B">
              <w:t>77</w:t>
            </w:r>
          </w:p>
        </w:tc>
      </w:tr>
      <w:tr w:rsidR="007A3ABC" w:rsidRPr="00D02D6B" w14:paraId="0FC6C8A0" w14:textId="77777777" w:rsidTr="00EE64B8">
        <w:trPr>
          <w:cantSplit/>
        </w:trPr>
        <w:tc>
          <w:tcPr>
            <w:tcW w:w="2139" w:type="dxa"/>
            <w:shd w:val="clear" w:color="auto" w:fill="auto"/>
          </w:tcPr>
          <w:p w14:paraId="3E8F1C03" w14:textId="77777777" w:rsidR="007A3ABC" w:rsidRPr="00D02D6B" w:rsidRDefault="007A3ABC" w:rsidP="00554CE3">
            <w:pPr>
              <w:pStyle w:val="ENoteTableText"/>
              <w:tabs>
                <w:tab w:val="center" w:leader="dot" w:pos="2268"/>
              </w:tabs>
            </w:pPr>
            <w:r w:rsidRPr="00D02D6B">
              <w:t>Note 1 to r. 11.160(3)</w:t>
            </w:r>
            <w:r w:rsidRPr="00D02D6B">
              <w:tab/>
            </w:r>
          </w:p>
        </w:tc>
        <w:tc>
          <w:tcPr>
            <w:tcW w:w="4943" w:type="dxa"/>
            <w:shd w:val="clear" w:color="auto" w:fill="auto"/>
          </w:tcPr>
          <w:p w14:paraId="133267DA" w14:textId="77777777" w:rsidR="007A3ABC" w:rsidRPr="00D02D6B" w:rsidRDefault="007A3ABC" w:rsidP="00554CE3">
            <w:pPr>
              <w:pStyle w:val="ENoteTableText"/>
            </w:pPr>
            <w:r w:rsidRPr="00D02D6B">
              <w:t>ad. 2011 No.</w:t>
            </w:r>
            <w:r w:rsidR="00D02D6B">
              <w:t> </w:t>
            </w:r>
            <w:r w:rsidRPr="00D02D6B">
              <w:t>77</w:t>
            </w:r>
          </w:p>
        </w:tc>
      </w:tr>
      <w:tr w:rsidR="007A3ABC" w:rsidRPr="00D02D6B" w14:paraId="0D352920" w14:textId="77777777" w:rsidTr="00EE64B8">
        <w:trPr>
          <w:cantSplit/>
        </w:trPr>
        <w:tc>
          <w:tcPr>
            <w:tcW w:w="2139" w:type="dxa"/>
            <w:shd w:val="clear" w:color="auto" w:fill="auto"/>
          </w:tcPr>
          <w:p w14:paraId="580B5EF7" w14:textId="77777777" w:rsidR="007A3ABC" w:rsidRPr="00D02D6B" w:rsidRDefault="007A3ABC" w:rsidP="00554CE3">
            <w:pPr>
              <w:pStyle w:val="ENoteTableText"/>
              <w:tabs>
                <w:tab w:val="center" w:leader="dot" w:pos="2268"/>
              </w:tabs>
            </w:pPr>
            <w:r w:rsidRPr="00D02D6B">
              <w:t>Note 2 to r. 11.160(3)</w:t>
            </w:r>
            <w:r w:rsidRPr="00D02D6B">
              <w:tab/>
            </w:r>
          </w:p>
        </w:tc>
        <w:tc>
          <w:tcPr>
            <w:tcW w:w="4943" w:type="dxa"/>
            <w:shd w:val="clear" w:color="auto" w:fill="auto"/>
          </w:tcPr>
          <w:p w14:paraId="47471674" w14:textId="77777777" w:rsidR="007A3ABC" w:rsidRPr="00D02D6B" w:rsidRDefault="007A3ABC" w:rsidP="00554CE3">
            <w:pPr>
              <w:pStyle w:val="ENoteTableText"/>
            </w:pPr>
            <w:r w:rsidRPr="00D02D6B">
              <w:t>ad. 2011 No.</w:t>
            </w:r>
            <w:r w:rsidR="00D02D6B">
              <w:t> </w:t>
            </w:r>
            <w:r w:rsidRPr="00D02D6B">
              <w:t>77</w:t>
            </w:r>
          </w:p>
        </w:tc>
      </w:tr>
      <w:tr w:rsidR="007A3ABC" w:rsidRPr="00D02D6B" w14:paraId="5551F7E1" w14:textId="77777777" w:rsidTr="00EE64B8">
        <w:trPr>
          <w:cantSplit/>
        </w:trPr>
        <w:tc>
          <w:tcPr>
            <w:tcW w:w="2139" w:type="dxa"/>
            <w:shd w:val="clear" w:color="auto" w:fill="auto"/>
          </w:tcPr>
          <w:p w14:paraId="4B7760F4" w14:textId="77777777" w:rsidR="007A3ABC" w:rsidRPr="00D02D6B" w:rsidRDefault="007A3ABC" w:rsidP="00554CE3">
            <w:pPr>
              <w:pStyle w:val="ENoteTableText"/>
              <w:tabs>
                <w:tab w:val="center" w:leader="dot" w:pos="2268"/>
              </w:tabs>
            </w:pPr>
            <w:r w:rsidRPr="00D02D6B">
              <w:t>Note 3 to r. 11.160(3)</w:t>
            </w:r>
            <w:r w:rsidRPr="00D02D6B">
              <w:tab/>
            </w:r>
          </w:p>
        </w:tc>
        <w:tc>
          <w:tcPr>
            <w:tcW w:w="4943" w:type="dxa"/>
            <w:shd w:val="clear" w:color="auto" w:fill="auto"/>
          </w:tcPr>
          <w:p w14:paraId="3DCF508D" w14:textId="77777777" w:rsidR="007A3ABC" w:rsidRPr="00D02D6B" w:rsidRDefault="007A3ABC" w:rsidP="00554CE3">
            <w:pPr>
              <w:pStyle w:val="ENoteTableText"/>
            </w:pPr>
            <w:r w:rsidRPr="00D02D6B">
              <w:t>ad. 2011 No.</w:t>
            </w:r>
            <w:r w:rsidR="00D02D6B">
              <w:t> </w:t>
            </w:r>
            <w:r w:rsidRPr="00D02D6B">
              <w:t>77</w:t>
            </w:r>
          </w:p>
        </w:tc>
      </w:tr>
      <w:tr w:rsidR="007A3ABC" w:rsidRPr="00D02D6B" w14:paraId="2B4BBF02" w14:textId="77777777" w:rsidTr="00EE64B8">
        <w:trPr>
          <w:cantSplit/>
        </w:trPr>
        <w:tc>
          <w:tcPr>
            <w:tcW w:w="2139" w:type="dxa"/>
            <w:shd w:val="clear" w:color="auto" w:fill="auto"/>
          </w:tcPr>
          <w:p w14:paraId="449F5798" w14:textId="77777777" w:rsidR="007A3ABC" w:rsidRPr="00D02D6B" w:rsidRDefault="007A3ABC" w:rsidP="00554CE3">
            <w:pPr>
              <w:pStyle w:val="ENoteTableText"/>
              <w:tabs>
                <w:tab w:val="center" w:leader="dot" w:pos="2268"/>
              </w:tabs>
            </w:pPr>
            <w:r w:rsidRPr="00D02D6B">
              <w:t>r. 11.165</w:t>
            </w:r>
            <w:r w:rsidRPr="00D02D6B">
              <w:tab/>
            </w:r>
          </w:p>
        </w:tc>
        <w:tc>
          <w:tcPr>
            <w:tcW w:w="4943" w:type="dxa"/>
            <w:shd w:val="clear" w:color="auto" w:fill="auto"/>
          </w:tcPr>
          <w:p w14:paraId="2FF0286E" w14:textId="77777777" w:rsidR="007A3ABC" w:rsidRPr="00D02D6B" w:rsidRDefault="007A3ABC" w:rsidP="00554CE3">
            <w:pPr>
              <w:pStyle w:val="ENoteTableText"/>
            </w:pPr>
            <w:r w:rsidRPr="00D02D6B">
              <w:t>ad. 2004 No.</w:t>
            </w:r>
            <w:r w:rsidR="00D02D6B">
              <w:t> </w:t>
            </w:r>
            <w:r w:rsidRPr="00D02D6B">
              <w:t>345</w:t>
            </w:r>
          </w:p>
        </w:tc>
      </w:tr>
      <w:tr w:rsidR="007A3ABC" w:rsidRPr="00D02D6B" w14:paraId="1462F545" w14:textId="77777777" w:rsidTr="00EE64B8">
        <w:trPr>
          <w:cantSplit/>
        </w:trPr>
        <w:tc>
          <w:tcPr>
            <w:tcW w:w="2139" w:type="dxa"/>
            <w:shd w:val="clear" w:color="auto" w:fill="auto"/>
          </w:tcPr>
          <w:p w14:paraId="13EB684D" w14:textId="77777777" w:rsidR="007A3ABC" w:rsidRPr="00D02D6B" w:rsidRDefault="007A3ABC" w:rsidP="00554CE3">
            <w:pPr>
              <w:tabs>
                <w:tab w:val="right" w:leader="dot" w:pos="2456"/>
              </w:tabs>
              <w:rPr>
                <w:rFonts w:ascii="Arial" w:hAnsi="Arial" w:cs="Arial"/>
              </w:rPr>
            </w:pPr>
          </w:p>
        </w:tc>
        <w:tc>
          <w:tcPr>
            <w:tcW w:w="4943" w:type="dxa"/>
            <w:shd w:val="clear" w:color="auto" w:fill="auto"/>
          </w:tcPr>
          <w:p w14:paraId="490D0AC5" w14:textId="77777777" w:rsidR="007A3ABC" w:rsidRPr="00D02D6B" w:rsidRDefault="007A3ABC" w:rsidP="00554CE3">
            <w:pPr>
              <w:pStyle w:val="ENoteTableText"/>
            </w:pPr>
            <w:r w:rsidRPr="00D02D6B">
              <w:t>am. 2011 no. 77</w:t>
            </w:r>
          </w:p>
        </w:tc>
      </w:tr>
      <w:tr w:rsidR="007A3ABC" w:rsidRPr="00D02D6B" w14:paraId="07A2C1C9" w14:textId="77777777" w:rsidTr="00EE64B8">
        <w:trPr>
          <w:cantSplit/>
        </w:trPr>
        <w:tc>
          <w:tcPr>
            <w:tcW w:w="2139" w:type="dxa"/>
            <w:shd w:val="clear" w:color="auto" w:fill="auto"/>
          </w:tcPr>
          <w:p w14:paraId="33681968" w14:textId="77777777" w:rsidR="007A3ABC" w:rsidRPr="00D02D6B" w:rsidRDefault="007A3ABC" w:rsidP="00554CE3">
            <w:pPr>
              <w:pStyle w:val="ENoteTableText"/>
              <w:tabs>
                <w:tab w:val="center" w:leader="dot" w:pos="2268"/>
              </w:tabs>
            </w:pPr>
            <w:r w:rsidRPr="00D02D6B">
              <w:t>r. 11.170</w:t>
            </w:r>
            <w:r w:rsidRPr="00D02D6B">
              <w:tab/>
            </w:r>
          </w:p>
        </w:tc>
        <w:tc>
          <w:tcPr>
            <w:tcW w:w="4943" w:type="dxa"/>
            <w:shd w:val="clear" w:color="auto" w:fill="auto"/>
          </w:tcPr>
          <w:p w14:paraId="3BA36D3E" w14:textId="77777777" w:rsidR="007A3ABC" w:rsidRPr="00D02D6B" w:rsidRDefault="007A3ABC" w:rsidP="00554CE3">
            <w:pPr>
              <w:pStyle w:val="ENoteTableText"/>
            </w:pPr>
            <w:r w:rsidRPr="00D02D6B">
              <w:t>ad. 2004 No.</w:t>
            </w:r>
            <w:r w:rsidR="00D02D6B">
              <w:t> </w:t>
            </w:r>
            <w:r w:rsidRPr="00D02D6B">
              <w:t>345</w:t>
            </w:r>
          </w:p>
        </w:tc>
      </w:tr>
      <w:tr w:rsidR="007A3ABC" w:rsidRPr="00D02D6B" w14:paraId="52891261" w14:textId="77777777" w:rsidTr="00EE64B8">
        <w:trPr>
          <w:cantSplit/>
        </w:trPr>
        <w:tc>
          <w:tcPr>
            <w:tcW w:w="2139" w:type="dxa"/>
            <w:shd w:val="clear" w:color="auto" w:fill="auto"/>
          </w:tcPr>
          <w:p w14:paraId="09F102D5" w14:textId="77777777" w:rsidR="007A3ABC" w:rsidRPr="00D02D6B" w:rsidRDefault="007A3ABC" w:rsidP="00554CE3">
            <w:pPr>
              <w:pStyle w:val="ENoteTableText"/>
              <w:tabs>
                <w:tab w:val="center" w:leader="dot" w:pos="2268"/>
              </w:tabs>
            </w:pPr>
            <w:r w:rsidRPr="00D02D6B">
              <w:t>r. 11.175</w:t>
            </w:r>
            <w:r w:rsidRPr="00D02D6B">
              <w:tab/>
            </w:r>
          </w:p>
        </w:tc>
        <w:tc>
          <w:tcPr>
            <w:tcW w:w="4943" w:type="dxa"/>
            <w:shd w:val="clear" w:color="auto" w:fill="auto"/>
          </w:tcPr>
          <w:p w14:paraId="7E064B70" w14:textId="77777777" w:rsidR="007A3ABC" w:rsidRPr="00D02D6B" w:rsidRDefault="007A3ABC" w:rsidP="00554CE3">
            <w:pPr>
              <w:pStyle w:val="ENoteTableText"/>
            </w:pPr>
            <w:r w:rsidRPr="00D02D6B">
              <w:t>ad. 2004 No.</w:t>
            </w:r>
            <w:r w:rsidR="00D02D6B">
              <w:t> </w:t>
            </w:r>
            <w:r w:rsidRPr="00D02D6B">
              <w:t>345</w:t>
            </w:r>
          </w:p>
        </w:tc>
      </w:tr>
      <w:tr w:rsidR="007A3ABC" w:rsidRPr="00D02D6B" w14:paraId="6DF2C954" w14:textId="77777777" w:rsidTr="00EE64B8">
        <w:trPr>
          <w:cantSplit/>
        </w:trPr>
        <w:tc>
          <w:tcPr>
            <w:tcW w:w="2139" w:type="dxa"/>
            <w:shd w:val="clear" w:color="auto" w:fill="auto"/>
          </w:tcPr>
          <w:p w14:paraId="6F92F577" w14:textId="77777777" w:rsidR="007A3ABC" w:rsidRPr="00D02D6B" w:rsidRDefault="007A3ABC" w:rsidP="00554CE3">
            <w:pPr>
              <w:pStyle w:val="ENoteTableText"/>
            </w:pPr>
            <w:r w:rsidRPr="00D02D6B">
              <w:rPr>
                <w:b/>
              </w:rPr>
              <w:t>Division</w:t>
            </w:r>
            <w:r w:rsidR="00D02D6B">
              <w:rPr>
                <w:b/>
              </w:rPr>
              <w:t> </w:t>
            </w:r>
            <w:r w:rsidRPr="00D02D6B">
              <w:rPr>
                <w:b/>
              </w:rPr>
              <w:t>11.F.2</w:t>
            </w:r>
          </w:p>
        </w:tc>
        <w:tc>
          <w:tcPr>
            <w:tcW w:w="4943" w:type="dxa"/>
            <w:shd w:val="clear" w:color="auto" w:fill="auto"/>
          </w:tcPr>
          <w:p w14:paraId="73DFDB73" w14:textId="77777777" w:rsidR="007A3ABC" w:rsidRPr="00D02D6B" w:rsidRDefault="007A3ABC" w:rsidP="00554CE3">
            <w:pPr>
              <w:pStyle w:val="ENoteTableText"/>
            </w:pPr>
          </w:p>
        </w:tc>
      </w:tr>
      <w:tr w:rsidR="007A3ABC" w:rsidRPr="00D02D6B" w14:paraId="611AAFCD" w14:textId="77777777" w:rsidTr="00EE64B8">
        <w:trPr>
          <w:cantSplit/>
        </w:trPr>
        <w:tc>
          <w:tcPr>
            <w:tcW w:w="2139" w:type="dxa"/>
            <w:shd w:val="clear" w:color="auto" w:fill="auto"/>
          </w:tcPr>
          <w:p w14:paraId="162293C7" w14:textId="77777777" w:rsidR="007A3ABC" w:rsidRPr="00D02D6B" w:rsidRDefault="007A3ABC" w:rsidP="00554CE3">
            <w:pPr>
              <w:pStyle w:val="ENoteTableText"/>
              <w:tabs>
                <w:tab w:val="center" w:leader="dot" w:pos="2268"/>
              </w:tabs>
            </w:pPr>
            <w:r w:rsidRPr="00D02D6B">
              <w:t>r. 11.180</w:t>
            </w:r>
            <w:r w:rsidRPr="00D02D6B">
              <w:tab/>
            </w:r>
          </w:p>
        </w:tc>
        <w:tc>
          <w:tcPr>
            <w:tcW w:w="4943" w:type="dxa"/>
            <w:shd w:val="clear" w:color="auto" w:fill="auto"/>
          </w:tcPr>
          <w:p w14:paraId="478C014D" w14:textId="77777777" w:rsidR="007A3ABC" w:rsidRPr="00D02D6B" w:rsidRDefault="007A3ABC" w:rsidP="00554CE3">
            <w:pPr>
              <w:pStyle w:val="ENoteTableText"/>
            </w:pPr>
            <w:r w:rsidRPr="00D02D6B">
              <w:t>ad. 2004 No.</w:t>
            </w:r>
            <w:r w:rsidR="00D02D6B">
              <w:t> </w:t>
            </w:r>
            <w:r w:rsidRPr="00D02D6B">
              <w:t>345</w:t>
            </w:r>
          </w:p>
        </w:tc>
      </w:tr>
      <w:tr w:rsidR="007A3ABC" w:rsidRPr="00D02D6B" w14:paraId="611A61A2" w14:textId="77777777" w:rsidTr="00EE64B8">
        <w:trPr>
          <w:cantSplit/>
        </w:trPr>
        <w:tc>
          <w:tcPr>
            <w:tcW w:w="2139" w:type="dxa"/>
            <w:shd w:val="clear" w:color="auto" w:fill="auto"/>
          </w:tcPr>
          <w:p w14:paraId="57D73A97" w14:textId="77777777" w:rsidR="007A3ABC" w:rsidRPr="00D02D6B" w:rsidRDefault="007A3ABC" w:rsidP="00554CE3">
            <w:pPr>
              <w:tabs>
                <w:tab w:val="right" w:leader="dot" w:pos="2456"/>
              </w:tabs>
              <w:rPr>
                <w:rFonts w:ascii="Arial" w:hAnsi="Arial" w:cs="Arial"/>
              </w:rPr>
            </w:pPr>
          </w:p>
        </w:tc>
        <w:tc>
          <w:tcPr>
            <w:tcW w:w="4943" w:type="dxa"/>
            <w:shd w:val="clear" w:color="auto" w:fill="auto"/>
          </w:tcPr>
          <w:p w14:paraId="76EF9B01" w14:textId="77777777" w:rsidR="007A3ABC" w:rsidRPr="00D02D6B" w:rsidRDefault="007A3ABC" w:rsidP="00554CE3">
            <w:pPr>
              <w:pStyle w:val="ENoteTableText"/>
            </w:pPr>
            <w:r w:rsidRPr="00D02D6B">
              <w:t>rs. 2011 No.</w:t>
            </w:r>
            <w:r w:rsidR="00D02D6B">
              <w:t> </w:t>
            </w:r>
            <w:r w:rsidRPr="00D02D6B">
              <w:t>77</w:t>
            </w:r>
          </w:p>
        </w:tc>
      </w:tr>
      <w:tr w:rsidR="007A3ABC" w:rsidRPr="00D02D6B" w14:paraId="1B08E364" w14:textId="77777777" w:rsidTr="00EE64B8">
        <w:trPr>
          <w:cantSplit/>
        </w:trPr>
        <w:tc>
          <w:tcPr>
            <w:tcW w:w="2139" w:type="dxa"/>
            <w:shd w:val="clear" w:color="auto" w:fill="auto"/>
          </w:tcPr>
          <w:p w14:paraId="4C206FD3" w14:textId="77777777" w:rsidR="007A3ABC" w:rsidRPr="00D02D6B" w:rsidRDefault="007A3ABC" w:rsidP="00554CE3">
            <w:pPr>
              <w:pStyle w:val="ENoteTableText"/>
              <w:tabs>
                <w:tab w:val="center" w:leader="dot" w:pos="2268"/>
              </w:tabs>
            </w:pPr>
            <w:r w:rsidRPr="00D02D6B">
              <w:t>r. 11.185</w:t>
            </w:r>
            <w:r w:rsidRPr="00D02D6B">
              <w:tab/>
            </w:r>
          </w:p>
        </w:tc>
        <w:tc>
          <w:tcPr>
            <w:tcW w:w="4943" w:type="dxa"/>
            <w:shd w:val="clear" w:color="auto" w:fill="auto"/>
          </w:tcPr>
          <w:p w14:paraId="136EC1AE" w14:textId="77777777" w:rsidR="007A3ABC" w:rsidRPr="00D02D6B" w:rsidRDefault="007A3ABC" w:rsidP="00554CE3">
            <w:pPr>
              <w:pStyle w:val="ENoteTableText"/>
            </w:pPr>
            <w:r w:rsidRPr="00D02D6B">
              <w:t>ad. 2004 No.</w:t>
            </w:r>
            <w:r w:rsidR="00D02D6B">
              <w:t> </w:t>
            </w:r>
            <w:r w:rsidRPr="00D02D6B">
              <w:t>345</w:t>
            </w:r>
          </w:p>
        </w:tc>
      </w:tr>
      <w:tr w:rsidR="007A3ABC" w:rsidRPr="00D02D6B" w14:paraId="2C19ED3A" w14:textId="77777777" w:rsidTr="00EE64B8">
        <w:trPr>
          <w:cantSplit/>
        </w:trPr>
        <w:tc>
          <w:tcPr>
            <w:tcW w:w="2139" w:type="dxa"/>
            <w:shd w:val="clear" w:color="auto" w:fill="auto"/>
          </w:tcPr>
          <w:p w14:paraId="3F082921" w14:textId="77777777" w:rsidR="007A3ABC" w:rsidRPr="00D02D6B" w:rsidRDefault="007A3ABC" w:rsidP="00554CE3">
            <w:pPr>
              <w:tabs>
                <w:tab w:val="right" w:leader="dot" w:pos="2456"/>
              </w:tabs>
              <w:rPr>
                <w:rFonts w:ascii="Arial" w:hAnsi="Arial" w:cs="Arial"/>
              </w:rPr>
            </w:pPr>
          </w:p>
        </w:tc>
        <w:tc>
          <w:tcPr>
            <w:tcW w:w="4943" w:type="dxa"/>
            <w:shd w:val="clear" w:color="auto" w:fill="auto"/>
          </w:tcPr>
          <w:p w14:paraId="371E9A80" w14:textId="77777777" w:rsidR="007A3ABC" w:rsidRPr="00D02D6B" w:rsidRDefault="007A3ABC" w:rsidP="00554CE3">
            <w:pPr>
              <w:pStyle w:val="ENoteTableText"/>
            </w:pPr>
            <w:r w:rsidRPr="00D02D6B">
              <w:t>am. 2011 No.</w:t>
            </w:r>
            <w:r w:rsidR="00D02D6B">
              <w:t> </w:t>
            </w:r>
            <w:r w:rsidRPr="00D02D6B">
              <w:t>77</w:t>
            </w:r>
          </w:p>
        </w:tc>
      </w:tr>
      <w:tr w:rsidR="007A3ABC" w:rsidRPr="00D02D6B" w14:paraId="26CD43D1" w14:textId="77777777" w:rsidTr="00EE64B8">
        <w:trPr>
          <w:cantSplit/>
        </w:trPr>
        <w:tc>
          <w:tcPr>
            <w:tcW w:w="2139" w:type="dxa"/>
            <w:shd w:val="clear" w:color="auto" w:fill="auto"/>
          </w:tcPr>
          <w:p w14:paraId="79AEA3E8" w14:textId="77777777" w:rsidR="007A3ABC" w:rsidRPr="00D02D6B" w:rsidRDefault="007A3ABC" w:rsidP="00554CE3">
            <w:pPr>
              <w:pStyle w:val="ENoteTableText"/>
              <w:tabs>
                <w:tab w:val="center" w:leader="dot" w:pos="2268"/>
              </w:tabs>
            </w:pPr>
            <w:r w:rsidRPr="00D02D6B">
              <w:t>r. 11.190</w:t>
            </w:r>
            <w:r w:rsidRPr="00D02D6B">
              <w:tab/>
            </w:r>
          </w:p>
        </w:tc>
        <w:tc>
          <w:tcPr>
            <w:tcW w:w="4943" w:type="dxa"/>
            <w:shd w:val="clear" w:color="auto" w:fill="auto"/>
          </w:tcPr>
          <w:p w14:paraId="3BD2F351" w14:textId="77777777" w:rsidR="007A3ABC" w:rsidRPr="00D02D6B" w:rsidRDefault="007A3ABC" w:rsidP="00554CE3">
            <w:pPr>
              <w:pStyle w:val="ENoteTableText"/>
            </w:pPr>
            <w:r w:rsidRPr="00D02D6B">
              <w:t>ad. 2004 No.</w:t>
            </w:r>
            <w:r w:rsidR="00D02D6B">
              <w:t> </w:t>
            </w:r>
            <w:r w:rsidRPr="00D02D6B">
              <w:t>345</w:t>
            </w:r>
          </w:p>
        </w:tc>
      </w:tr>
      <w:tr w:rsidR="007A3ABC" w:rsidRPr="00D02D6B" w14:paraId="55C6CFB6" w14:textId="77777777" w:rsidTr="00EE64B8">
        <w:trPr>
          <w:cantSplit/>
        </w:trPr>
        <w:tc>
          <w:tcPr>
            <w:tcW w:w="2139" w:type="dxa"/>
            <w:shd w:val="clear" w:color="auto" w:fill="auto"/>
          </w:tcPr>
          <w:p w14:paraId="2BAF7727" w14:textId="77777777" w:rsidR="007A3ABC" w:rsidRPr="00D02D6B" w:rsidRDefault="007A3ABC" w:rsidP="00554CE3">
            <w:pPr>
              <w:pStyle w:val="ENoteTableText"/>
              <w:tabs>
                <w:tab w:val="center" w:leader="dot" w:pos="2268"/>
              </w:tabs>
            </w:pPr>
            <w:r w:rsidRPr="00D02D6B">
              <w:t>r. 11.195</w:t>
            </w:r>
            <w:r w:rsidRPr="00D02D6B">
              <w:tab/>
            </w:r>
          </w:p>
        </w:tc>
        <w:tc>
          <w:tcPr>
            <w:tcW w:w="4943" w:type="dxa"/>
            <w:shd w:val="clear" w:color="auto" w:fill="auto"/>
          </w:tcPr>
          <w:p w14:paraId="057ADEED" w14:textId="77777777" w:rsidR="007A3ABC" w:rsidRPr="00D02D6B" w:rsidRDefault="007A3ABC" w:rsidP="00554CE3">
            <w:pPr>
              <w:pStyle w:val="ENoteTableText"/>
            </w:pPr>
            <w:r w:rsidRPr="00D02D6B">
              <w:t>ad. 2004 No.</w:t>
            </w:r>
            <w:r w:rsidR="00D02D6B">
              <w:t> </w:t>
            </w:r>
            <w:r w:rsidRPr="00D02D6B">
              <w:t>345</w:t>
            </w:r>
          </w:p>
        </w:tc>
      </w:tr>
      <w:tr w:rsidR="007A3ABC" w:rsidRPr="00D02D6B" w14:paraId="022D71F7" w14:textId="77777777" w:rsidTr="00EE64B8">
        <w:trPr>
          <w:cantSplit/>
        </w:trPr>
        <w:tc>
          <w:tcPr>
            <w:tcW w:w="2139" w:type="dxa"/>
            <w:shd w:val="clear" w:color="auto" w:fill="auto"/>
          </w:tcPr>
          <w:p w14:paraId="471B5A00" w14:textId="77777777" w:rsidR="007A3ABC" w:rsidRPr="00D02D6B" w:rsidRDefault="007A3ABC" w:rsidP="00554CE3">
            <w:pPr>
              <w:pStyle w:val="ENoteTableText"/>
            </w:pPr>
            <w:r w:rsidRPr="00D02D6B">
              <w:rPr>
                <w:b/>
              </w:rPr>
              <w:t>Division</w:t>
            </w:r>
            <w:r w:rsidR="00D02D6B">
              <w:rPr>
                <w:b/>
              </w:rPr>
              <w:t> </w:t>
            </w:r>
            <w:r w:rsidRPr="00D02D6B">
              <w:rPr>
                <w:b/>
              </w:rPr>
              <w:t>11.F.3</w:t>
            </w:r>
          </w:p>
        </w:tc>
        <w:tc>
          <w:tcPr>
            <w:tcW w:w="4943" w:type="dxa"/>
            <w:shd w:val="clear" w:color="auto" w:fill="auto"/>
          </w:tcPr>
          <w:p w14:paraId="7F588684" w14:textId="77777777" w:rsidR="007A3ABC" w:rsidRPr="00D02D6B" w:rsidRDefault="007A3ABC" w:rsidP="00554CE3">
            <w:pPr>
              <w:pStyle w:val="ENoteTableText"/>
            </w:pPr>
          </w:p>
        </w:tc>
      </w:tr>
      <w:tr w:rsidR="007A3ABC" w:rsidRPr="00D02D6B" w14:paraId="5DECBFEB" w14:textId="77777777" w:rsidTr="00EE64B8">
        <w:trPr>
          <w:cantSplit/>
        </w:trPr>
        <w:tc>
          <w:tcPr>
            <w:tcW w:w="2139" w:type="dxa"/>
            <w:shd w:val="clear" w:color="auto" w:fill="auto"/>
          </w:tcPr>
          <w:p w14:paraId="2479B586" w14:textId="77777777" w:rsidR="007A3ABC" w:rsidRPr="00D02D6B" w:rsidRDefault="007A3ABC" w:rsidP="00554CE3">
            <w:pPr>
              <w:pStyle w:val="ENoteTableText"/>
              <w:tabs>
                <w:tab w:val="center" w:leader="dot" w:pos="2268"/>
              </w:tabs>
            </w:pPr>
            <w:r w:rsidRPr="00D02D6B">
              <w:t>r. 11.200</w:t>
            </w:r>
            <w:r w:rsidRPr="00D02D6B">
              <w:tab/>
            </w:r>
          </w:p>
        </w:tc>
        <w:tc>
          <w:tcPr>
            <w:tcW w:w="4943" w:type="dxa"/>
            <w:shd w:val="clear" w:color="auto" w:fill="auto"/>
          </w:tcPr>
          <w:p w14:paraId="6C359046" w14:textId="77777777" w:rsidR="007A3ABC" w:rsidRPr="00D02D6B" w:rsidRDefault="007A3ABC" w:rsidP="00554CE3">
            <w:pPr>
              <w:pStyle w:val="ENoteTableText"/>
            </w:pPr>
            <w:r w:rsidRPr="00D02D6B">
              <w:t>ad. 2004 No.</w:t>
            </w:r>
            <w:r w:rsidR="00D02D6B">
              <w:t> </w:t>
            </w:r>
            <w:r w:rsidRPr="00D02D6B">
              <w:t>345</w:t>
            </w:r>
          </w:p>
        </w:tc>
      </w:tr>
      <w:tr w:rsidR="007A3ABC" w:rsidRPr="00D02D6B" w14:paraId="656C7AA8" w14:textId="77777777" w:rsidTr="00EE64B8">
        <w:trPr>
          <w:cantSplit/>
        </w:trPr>
        <w:tc>
          <w:tcPr>
            <w:tcW w:w="2139" w:type="dxa"/>
            <w:shd w:val="clear" w:color="auto" w:fill="auto"/>
          </w:tcPr>
          <w:p w14:paraId="5E8B8930" w14:textId="77777777" w:rsidR="007A3ABC" w:rsidRPr="00D02D6B" w:rsidRDefault="007A3ABC" w:rsidP="00554CE3">
            <w:pPr>
              <w:tabs>
                <w:tab w:val="right" w:leader="dot" w:pos="2456"/>
              </w:tabs>
              <w:rPr>
                <w:rFonts w:ascii="Arial" w:hAnsi="Arial" w:cs="Arial"/>
              </w:rPr>
            </w:pPr>
          </w:p>
        </w:tc>
        <w:tc>
          <w:tcPr>
            <w:tcW w:w="4943" w:type="dxa"/>
            <w:shd w:val="clear" w:color="auto" w:fill="auto"/>
          </w:tcPr>
          <w:p w14:paraId="2A1AE914" w14:textId="77777777" w:rsidR="007A3ABC" w:rsidRPr="00D02D6B" w:rsidRDefault="007A3ABC" w:rsidP="00554CE3">
            <w:pPr>
              <w:pStyle w:val="ENoteTableText"/>
            </w:pPr>
            <w:r w:rsidRPr="00D02D6B">
              <w:t>rs. 2011 No.</w:t>
            </w:r>
            <w:r w:rsidR="00D02D6B">
              <w:t> </w:t>
            </w:r>
            <w:r w:rsidRPr="00D02D6B">
              <w:t>77</w:t>
            </w:r>
          </w:p>
        </w:tc>
      </w:tr>
      <w:tr w:rsidR="007A3ABC" w:rsidRPr="00D02D6B" w14:paraId="305B60CD" w14:textId="77777777" w:rsidTr="00EE64B8">
        <w:trPr>
          <w:cantSplit/>
        </w:trPr>
        <w:tc>
          <w:tcPr>
            <w:tcW w:w="2139" w:type="dxa"/>
            <w:shd w:val="clear" w:color="auto" w:fill="auto"/>
          </w:tcPr>
          <w:p w14:paraId="0DAA696F" w14:textId="77777777" w:rsidR="007A3ABC" w:rsidRPr="00D02D6B" w:rsidRDefault="007A3ABC" w:rsidP="00554CE3">
            <w:pPr>
              <w:pStyle w:val="ENoteTableText"/>
              <w:tabs>
                <w:tab w:val="center" w:leader="dot" w:pos="2268"/>
              </w:tabs>
            </w:pPr>
            <w:r w:rsidRPr="00D02D6B">
              <w:t>r. 11.205</w:t>
            </w:r>
            <w:r w:rsidRPr="00D02D6B">
              <w:tab/>
            </w:r>
          </w:p>
        </w:tc>
        <w:tc>
          <w:tcPr>
            <w:tcW w:w="4943" w:type="dxa"/>
            <w:shd w:val="clear" w:color="auto" w:fill="auto"/>
          </w:tcPr>
          <w:p w14:paraId="5D9B781A" w14:textId="77777777" w:rsidR="007A3ABC" w:rsidRPr="00D02D6B" w:rsidRDefault="007A3ABC" w:rsidP="00554CE3">
            <w:pPr>
              <w:pStyle w:val="ENoteTableText"/>
            </w:pPr>
            <w:r w:rsidRPr="00D02D6B">
              <w:t>ad. 2004 No.</w:t>
            </w:r>
            <w:r w:rsidR="00D02D6B">
              <w:t> </w:t>
            </w:r>
            <w:r w:rsidRPr="00D02D6B">
              <w:t>345</w:t>
            </w:r>
          </w:p>
        </w:tc>
      </w:tr>
      <w:tr w:rsidR="007A3ABC" w:rsidRPr="00D02D6B" w14:paraId="242DC1C7" w14:textId="77777777" w:rsidTr="00EE64B8">
        <w:trPr>
          <w:cantSplit/>
        </w:trPr>
        <w:tc>
          <w:tcPr>
            <w:tcW w:w="2139" w:type="dxa"/>
            <w:shd w:val="clear" w:color="auto" w:fill="auto"/>
          </w:tcPr>
          <w:p w14:paraId="3C9D6CC4" w14:textId="77777777" w:rsidR="007A3ABC" w:rsidRPr="00D02D6B" w:rsidRDefault="007A3ABC" w:rsidP="00554CE3">
            <w:pPr>
              <w:pStyle w:val="ENoteTableText"/>
              <w:tabs>
                <w:tab w:val="center" w:leader="dot" w:pos="2268"/>
              </w:tabs>
            </w:pPr>
            <w:r w:rsidRPr="00D02D6B">
              <w:t>r. 11.210</w:t>
            </w:r>
            <w:r w:rsidRPr="00D02D6B">
              <w:tab/>
            </w:r>
          </w:p>
        </w:tc>
        <w:tc>
          <w:tcPr>
            <w:tcW w:w="4943" w:type="dxa"/>
            <w:shd w:val="clear" w:color="auto" w:fill="auto"/>
          </w:tcPr>
          <w:p w14:paraId="7E62824D" w14:textId="77777777" w:rsidR="007A3ABC" w:rsidRPr="00D02D6B" w:rsidRDefault="007A3ABC" w:rsidP="00554CE3">
            <w:pPr>
              <w:pStyle w:val="ENoteTableText"/>
            </w:pPr>
            <w:r w:rsidRPr="00D02D6B">
              <w:t>ad. 2004 No.</w:t>
            </w:r>
            <w:r w:rsidR="00D02D6B">
              <w:t> </w:t>
            </w:r>
            <w:r w:rsidRPr="00D02D6B">
              <w:t>345</w:t>
            </w:r>
          </w:p>
        </w:tc>
      </w:tr>
      <w:tr w:rsidR="007A3ABC" w:rsidRPr="00D02D6B" w14:paraId="1E289BE2" w14:textId="77777777" w:rsidTr="00EE64B8">
        <w:trPr>
          <w:cantSplit/>
        </w:trPr>
        <w:tc>
          <w:tcPr>
            <w:tcW w:w="2139" w:type="dxa"/>
            <w:shd w:val="clear" w:color="auto" w:fill="auto"/>
          </w:tcPr>
          <w:p w14:paraId="0A6FC83D" w14:textId="77777777" w:rsidR="007A3ABC" w:rsidRPr="00D02D6B" w:rsidRDefault="007A3ABC" w:rsidP="00554CE3">
            <w:pPr>
              <w:pStyle w:val="ENoteTableText"/>
              <w:tabs>
                <w:tab w:val="center" w:leader="dot" w:pos="2268"/>
              </w:tabs>
            </w:pPr>
            <w:r w:rsidRPr="00D02D6B">
              <w:t>r. 11.215</w:t>
            </w:r>
            <w:r w:rsidRPr="00D02D6B">
              <w:tab/>
            </w:r>
          </w:p>
        </w:tc>
        <w:tc>
          <w:tcPr>
            <w:tcW w:w="4943" w:type="dxa"/>
            <w:shd w:val="clear" w:color="auto" w:fill="auto"/>
          </w:tcPr>
          <w:p w14:paraId="7D617092" w14:textId="77777777" w:rsidR="007A3ABC" w:rsidRPr="00D02D6B" w:rsidRDefault="007A3ABC" w:rsidP="00554CE3">
            <w:pPr>
              <w:pStyle w:val="ENoteTableText"/>
            </w:pPr>
            <w:r w:rsidRPr="00D02D6B">
              <w:t>ad. 2004 No.</w:t>
            </w:r>
            <w:r w:rsidR="00D02D6B">
              <w:t> </w:t>
            </w:r>
            <w:r w:rsidRPr="00D02D6B">
              <w:t>345</w:t>
            </w:r>
          </w:p>
        </w:tc>
      </w:tr>
      <w:tr w:rsidR="007A3ABC" w:rsidRPr="00D02D6B" w14:paraId="7F25687E" w14:textId="77777777" w:rsidTr="00EE64B8">
        <w:trPr>
          <w:cantSplit/>
        </w:trPr>
        <w:tc>
          <w:tcPr>
            <w:tcW w:w="2139" w:type="dxa"/>
            <w:shd w:val="clear" w:color="auto" w:fill="auto"/>
          </w:tcPr>
          <w:p w14:paraId="16F0F6E9" w14:textId="77777777" w:rsidR="007A3ABC" w:rsidRPr="00D02D6B" w:rsidRDefault="007A3ABC" w:rsidP="00554CE3">
            <w:pPr>
              <w:tabs>
                <w:tab w:val="right" w:leader="dot" w:pos="2456"/>
              </w:tabs>
              <w:rPr>
                <w:rFonts w:ascii="Arial" w:hAnsi="Arial" w:cs="Arial"/>
              </w:rPr>
            </w:pPr>
          </w:p>
        </w:tc>
        <w:tc>
          <w:tcPr>
            <w:tcW w:w="4943" w:type="dxa"/>
            <w:shd w:val="clear" w:color="auto" w:fill="auto"/>
          </w:tcPr>
          <w:p w14:paraId="353CF8E6" w14:textId="77777777" w:rsidR="007A3ABC" w:rsidRPr="00D02D6B" w:rsidRDefault="007A3ABC" w:rsidP="00554CE3">
            <w:pPr>
              <w:pStyle w:val="ENoteTableText"/>
            </w:pPr>
            <w:r w:rsidRPr="00D02D6B">
              <w:t>rep. 2011 No.</w:t>
            </w:r>
            <w:r w:rsidR="00D02D6B">
              <w:t> </w:t>
            </w:r>
            <w:r w:rsidRPr="00D02D6B">
              <w:t>77</w:t>
            </w:r>
          </w:p>
        </w:tc>
      </w:tr>
      <w:tr w:rsidR="007A3ABC" w:rsidRPr="00D02D6B" w14:paraId="7EEA7023" w14:textId="77777777" w:rsidTr="00EE64B8">
        <w:trPr>
          <w:cantSplit/>
        </w:trPr>
        <w:tc>
          <w:tcPr>
            <w:tcW w:w="2139" w:type="dxa"/>
            <w:shd w:val="clear" w:color="auto" w:fill="auto"/>
          </w:tcPr>
          <w:p w14:paraId="59269AEA" w14:textId="77777777" w:rsidR="007A3ABC" w:rsidRPr="00D02D6B" w:rsidRDefault="007A3ABC" w:rsidP="00554CE3">
            <w:pPr>
              <w:pStyle w:val="ENoteTableText"/>
              <w:tabs>
                <w:tab w:val="center" w:leader="dot" w:pos="2268"/>
              </w:tabs>
            </w:pPr>
            <w:r w:rsidRPr="00D02D6B">
              <w:t>r. 11.220</w:t>
            </w:r>
            <w:r w:rsidRPr="00D02D6B">
              <w:tab/>
            </w:r>
          </w:p>
        </w:tc>
        <w:tc>
          <w:tcPr>
            <w:tcW w:w="4943" w:type="dxa"/>
            <w:shd w:val="clear" w:color="auto" w:fill="auto"/>
          </w:tcPr>
          <w:p w14:paraId="3911E77D" w14:textId="77777777" w:rsidR="007A3ABC" w:rsidRPr="00D02D6B" w:rsidRDefault="007A3ABC" w:rsidP="00554CE3">
            <w:pPr>
              <w:pStyle w:val="ENoteTableText"/>
            </w:pPr>
            <w:r w:rsidRPr="00D02D6B">
              <w:t>ad. 2004 No.</w:t>
            </w:r>
            <w:r w:rsidR="00D02D6B">
              <w:t> </w:t>
            </w:r>
            <w:r w:rsidRPr="00D02D6B">
              <w:t>345</w:t>
            </w:r>
          </w:p>
        </w:tc>
      </w:tr>
      <w:tr w:rsidR="007A3ABC" w:rsidRPr="00D02D6B" w14:paraId="749F4120" w14:textId="77777777" w:rsidTr="00EE64B8">
        <w:trPr>
          <w:cantSplit/>
        </w:trPr>
        <w:tc>
          <w:tcPr>
            <w:tcW w:w="2139" w:type="dxa"/>
            <w:shd w:val="clear" w:color="auto" w:fill="auto"/>
          </w:tcPr>
          <w:p w14:paraId="02DCE4BB" w14:textId="77777777" w:rsidR="007A3ABC" w:rsidRPr="00D02D6B" w:rsidRDefault="007A3ABC" w:rsidP="00554CE3">
            <w:pPr>
              <w:pStyle w:val="ENoteTableText"/>
              <w:tabs>
                <w:tab w:val="center" w:leader="dot" w:pos="2268"/>
              </w:tabs>
            </w:pPr>
            <w:r w:rsidRPr="00D02D6B">
              <w:t>Note to r. 11.220(1)</w:t>
            </w:r>
            <w:r w:rsidRPr="00D02D6B">
              <w:tab/>
            </w:r>
          </w:p>
        </w:tc>
        <w:tc>
          <w:tcPr>
            <w:tcW w:w="4943" w:type="dxa"/>
            <w:shd w:val="clear" w:color="auto" w:fill="auto"/>
          </w:tcPr>
          <w:p w14:paraId="6F3F90B4" w14:textId="77777777" w:rsidR="007A3ABC" w:rsidRPr="00D02D6B" w:rsidRDefault="007A3ABC" w:rsidP="00554CE3">
            <w:pPr>
              <w:pStyle w:val="ENoteTableText"/>
            </w:pPr>
            <w:r w:rsidRPr="00D02D6B">
              <w:t>rs. 2005 No.</w:t>
            </w:r>
            <w:r w:rsidR="00D02D6B">
              <w:t> </w:t>
            </w:r>
            <w:r w:rsidRPr="00D02D6B">
              <w:t>323</w:t>
            </w:r>
          </w:p>
        </w:tc>
      </w:tr>
      <w:tr w:rsidR="007A3ABC" w:rsidRPr="00D02D6B" w14:paraId="328E7712" w14:textId="77777777" w:rsidTr="00EE64B8">
        <w:trPr>
          <w:cantSplit/>
        </w:trPr>
        <w:tc>
          <w:tcPr>
            <w:tcW w:w="2139" w:type="dxa"/>
            <w:shd w:val="clear" w:color="auto" w:fill="auto"/>
          </w:tcPr>
          <w:p w14:paraId="1C92636F" w14:textId="77777777" w:rsidR="007A3ABC" w:rsidRPr="00D02D6B" w:rsidRDefault="007A3ABC" w:rsidP="00554CE3">
            <w:pPr>
              <w:tabs>
                <w:tab w:val="right" w:leader="dot" w:pos="2456"/>
              </w:tabs>
              <w:rPr>
                <w:rFonts w:ascii="Arial" w:hAnsi="Arial" w:cs="Arial"/>
              </w:rPr>
            </w:pPr>
          </w:p>
        </w:tc>
        <w:tc>
          <w:tcPr>
            <w:tcW w:w="4943" w:type="dxa"/>
            <w:shd w:val="clear" w:color="auto" w:fill="auto"/>
          </w:tcPr>
          <w:p w14:paraId="36FD6813" w14:textId="77777777" w:rsidR="007A3ABC" w:rsidRPr="00D02D6B" w:rsidRDefault="007A3ABC" w:rsidP="00554CE3">
            <w:pPr>
              <w:pStyle w:val="ENoteTableText"/>
            </w:pPr>
            <w:r w:rsidRPr="00D02D6B">
              <w:t>rep. 2011 No.</w:t>
            </w:r>
            <w:r w:rsidR="00D02D6B">
              <w:t> </w:t>
            </w:r>
            <w:r w:rsidRPr="00D02D6B">
              <w:t>77</w:t>
            </w:r>
          </w:p>
        </w:tc>
      </w:tr>
      <w:tr w:rsidR="007A3ABC" w:rsidRPr="00D02D6B" w14:paraId="13D8B761" w14:textId="77777777" w:rsidTr="00EE64B8">
        <w:trPr>
          <w:cantSplit/>
        </w:trPr>
        <w:tc>
          <w:tcPr>
            <w:tcW w:w="2139" w:type="dxa"/>
            <w:shd w:val="clear" w:color="auto" w:fill="auto"/>
          </w:tcPr>
          <w:p w14:paraId="1E7AC309" w14:textId="77777777" w:rsidR="007A3ABC" w:rsidRPr="00D02D6B" w:rsidRDefault="007A3ABC" w:rsidP="00554CE3">
            <w:pPr>
              <w:pStyle w:val="ENoteTableText"/>
              <w:tabs>
                <w:tab w:val="center" w:leader="dot" w:pos="2268"/>
              </w:tabs>
            </w:pPr>
            <w:r w:rsidRPr="00D02D6B">
              <w:t>r. 11.225</w:t>
            </w:r>
            <w:r w:rsidRPr="00D02D6B">
              <w:tab/>
            </w:r>
          </w:p>
        </w:tc>
        <w:tc>
          <w:tcPr>
            <w:tcW w:w="4943" w:type="dxa"/>
            <w:shd w:val="clear" w:color="auto" w:fill="auto"/>
          </w:tcPr>
          <w:p w14:paraId="6698ED69" w14:textId="77777777" w:rsidR="007A3ABC" w:rsidRPr="00D02D6B" w:rsidRDefault="007A3ABC" w:rsidP="00554CE3">
            <w:pPr>
              <w:pStyle w:val="ENoteTableText"/>
            </w:pPr>
            <w:r w:rsidRPr="00D02D6B">
              <w:t>ad. 2004 No.</w:t>
            </w:r>
            <w:r w:rsidR="00D02D6B">
              <w:t> </w:t>
            </w:r>
            <w:r w:rsidRPr="00D02D6B">
              <w:t>345</w:t>
            </w:r>
          </w:p>
        </w:tc>
      </w:tr>
      <w:tr w:rsidR="007A3ABC" w:rsidRPr="00D02D6B" w14:paraId="7D349D4E" w14:textId="77777777" w:rsidTr="00EE64B8">
        <w:trPr>
          <w:cantSplit/>
        </w:trPr>
        <w:tc>
          <w:tcPr>
            <w:tcW w:w="2139" w:type="dxa"/>
            <w:shd w:val="clear" w:color="auto" w:fill="auto"/>
          </w:tcPr>
          <w:p w14:paraId="7BFFBCBB" w14:textId="77777777" w:rsidR="007A3ABC" w:rsidRPr="00D02D6B" w:rsidRDefault="007A3ABC" w:rsidP="00554CE3">
            <w:pPr>
              <w:tabs>
                <w:tab w:val="right" w:leader="dot" w:pos="2456"/>
              </w:tabs>
              <w:rPr>
                <w:rFonts w:ascii="Arial" w:hAnsi="Arial" w:cs="Arial"/>
              </w:rPr>
            </w:pPr>
          </w:p>
        </w:tc>
        <w:tc>
          <w:tcPr>
            <w:tcW w:w="4943" w:type="dxa"/>
            <w:shd w:val="clear" w:color="auto" w:fill="auto"/>
          </w:tcPr>
          <w:p w14:paraId="1CF8507D" w14:textId="77777777" w:rsidR="007A3ABC" w:rsidRPr="00D02D6B" w:rsidRDefault="007A3ABC" w:rsidP="00554CE3">
            <w:pPr>
              <w:pStyle w:val="ENoteTableText"/>
            </w:pPr>
            <w:r w:rsidRPr="00D02D6B">
              <w:t>am. 2011 No.</w:t>
            </w:r>
            <w:r w:rsidR="00D02D6B">
              <w:t> </w:t>
            </w:r>
            <w:r w:rsidRPr="00D02D6B">
              <w:t>77</w:t>
            </w:r>
          </w:p>
        </w:tc>
      </w:tr>
      <w:tr w:rsidR="007A3ABC" w:rsidRPr="00D02D6B" w14:paraId="3F75405B" w14:textId="77777777" w:rsidTr="00EE64B8">
        <w:trPr>
          <w:cantSplit/>
        </w:trPr>
        <w:tc>
          <w:tcPr>
            <w:tcW w:w="2139" w:type="dxa"/>
            <w:shd w:val="clear" w:color="auto" w:fill="auto"/>
          </w:tcPr>
          <w:p w14:paraId="6683A7A1" w14:textId="77777777" w:rsidR="007A3ABC" w:rsidRPr="00D02D6B" w:rsidRDefault="007A3ABC" w:rsidP="00554CE3">
            <w:pPr>
              <w:pStyle w:val="ENoteTableText"/>
              <w:tabs>
                <w:tab w:val="center" w:leader="dot" w:pos="2268"/>
              </w:tabs>
            </w:pPr>
            <w:r w:rsidRPr="00D02D6B">
              <w:t>Note 1 to r. 11.225</w:t>
            </w:r>
            <w:r w:rsidRPr="00D02D6B">
              <w:tab/>
            </w:r>
          </w:p>
        </w:tc>
        <w:tc>
          <w:tcPr>
            <w:tcW w:w="4943" w:type="dxa"/>
            <w:shd w:val="clear" w:color="auto" w:fill="auto"/>
          </w:tcPr>
          <w:p w14:paraId="63C2B3B6" w14:textId="77777777" w:rsidR="007A3ABC" w:rsidRPr="00D02D6B" w:rsidRDefault="007A3ABC" w:rsidP="00554CE3">
            <w:pPr>
              <w:pStyle w:val="ENoteTableText"/>
            </w:pPr>
            <w:r w:rsidRPr="00D02D6B">
              <w:t>rep. 2011 No.</w:t>
            </w:r>
            <w:r w:rsidR="00D02D6B">
              <w:t> </w:t>
            </w:r>
            <w:r w:rsidRPr="00D02D6B">
              <w:t>77</w:t>
            </w:r>
          </w:p>
        </w:tc>
      </w:tr>
      <w:tr w:rsidR="007A3ABC" w:rsidRPr="00D02D6B" w14:paraId="0FE39B20" w14:textId="77777777" w:rsidTr="00EE64B8">
        <w:trPr>
          <w:cantSplit/>
        </w:trPr>
        <w:tc>
          <w:tcPr>
            <w:tcW w:w="2139" w:type="dxa"/>
            <w:shd w:val="clear" w:color="auto" w:fill="auto"/>
          </w:tcPr>
          <w:p w14:paraId="1032CAD6" w14:textId="77777777" w:rsidR="007A3ABC" w:rsidRPr="00D02D6B" w:rsidRDefault="007A3ABC" w:rsidP="00554CE3">
            <w:pPr>
              <w:pStyle w:val="ENoteTableText"/>
              <w:tabs>
                <w:tab w:val="center" w:leader="dot" w:pos="2268"/>
              </w:tabs>
            </w:pPr>
            <w:r w:rsidRPr="00D02D6B">
              <w:t>Note 2 to r. 11.225</w:t>
            </w:r>
            <w:r w:rsidRPr="00D02D6B">
              <w:tab/>
            </w:r>
          </w:p>
        </w:tc>
        <w:tc>
          <w:tcPr>
            <w:tcW w:w="4943" w:type="dxa"/>
            <w:shd w:val="clear" w:color="auto" w:fill="auto"/>
          </w:tcPr>
          <w:p w14:paraId="079C3D2D" w14:textId="77777777" w:rsidR="007A3ABC" w:rsidRPr="00D02D6B" w:rsidRDefault="007A3ABC" w:rsidP="00554CE3">
            <w:pPr>
              <w:pStyle w:val="ENoteTableText"/>
            </w:pPr>
            <w:r w:rsidRPr="00D02D6B">
              <w:t>rs. 2005 No.</w:t>
            </w:r>
            <w:r w:rsidR="00D02D6B">
              <w:t> </w:t>
            </w:r>
            <w:r w:rsidRPr="00D02D6B">
              <w:t>323</w:t>
            </w:r>
          </w:p>
        </w:tc>
      </w:tr>
      <w:tr w:rsidR="007A3ABC" w:rsidRPr="00D02D6B" w14:paraId="03AE5A89" w14:textId="77777777" w:rsidTr="00EE64B8">
        <w:trPr>
          <w:cantSplit/>
        </w:trPr>
        <w:tc>
          <w:tcPr>
            <w:tcW w:w="2139" w:type="dxa"/>
            <w:shd w:val="clear" w:color="auto" w:fill="auto"/>
          </w:tcPr>
          <w:p w14:paraId="29C2E1CF" w14:textId="77777777" w:rsidR="007A3ABC" w:rsidRPr="00D02D6B" w:rsidRDefault="007A3ABC" w:rsidP="00554CE3">
            <w:pPr>
              <w:tabs>
                <w:tab w:val="right" w:leader="dot" w:pos="2456"/>
              </w:tabs>
              <w:rPr>
                <w:rFonts w:ascii="Arial" w:hAnsi="Arial" w:cs="Arial"/>
              </w:rPr>
            </w:pPr>
          </w:p>
        </w:tc>
        <w:tc>
          <w:tcPr>
            <w:tcW w:w="4943" w:type="dxa"/>
            <w:shd w:val="clear" w:color="auto" w:fill="auto"/>
          </w:tcPr>
          <w:p w14:paraId="345D8B1B" w14:textId="77777777" w:rsidR="007A3ABC" w:rsidRPr="00D02D6B" w:rsidRDefault="007A3ABC" w:rsidP="00554CE3">
            <w:pPr>
              <w:pStyle w:val="ENoteTableText"/>
            </w:pPr>
            <w:r w:rsidRPr="00D02D6B">
              <w:t>rep. 2011 No.</w:t>
            </w:r>
            <w:r w:rsidR="00D02D6B">
              <w:t> </w:t>
            </w:r>
            <w:r w:rsidRPr="00D02D6B">
              <w:t>77</w:t>
            </w:r>
          </w:p>
        </w:tc>
      </w:tr>
      <w:tr w:rsidR="007A3ABC" w:rsidRPr="00D02D6B" w14:paraId="26CA9779" w14:textId="77777777" w:rsidTr="00EE64B8">
        <w:trPr>
          <w:cantSplit/>
        </w:trPr>
        <w:tc>
          <w:tcPr>
            <w:tcW w:w="2139" w:type="dxa"/>
            <w:shd w:val="clear" w:color="auto" w:fill="auto"/>
          </w:tcPr>
          <w:p w14:paraId="52D3F76F" w14:textId="77777777" w:rsidR="007A3ABC" w:rsidRPr="00D02D6B" w:rsidRDefault="007A3ABC" w:rsidP="00554CE3">
            <w:pPr>
              <w:pStyle w:val="ENoteTableText"/>
              <w:tabs>
                <w:tab w:val="center" w:leader="dot" w:pos="2268"/>
              </w:tabs>
            </w:pPr>
            <w:r w:rsidRPr="00D02D6B">
              <w:t>Note to r. 11.255</w:t>
            </w:r>
            <w:r w:rsidRPr="00D02D6B">
              <w:tab/>
            </w:r>
          </w:p>
        </w:tc>
        <w:tc>
          <w:tcPr>
            <w:tcW w:w="4943" w:type="dxa"/>
            <w:shd w:val="clear" w:color="auto" w:fill="auto"/>
          </w:tcPr>
          <w:p w14:paraId="28C849F9" w14:textId="77777777" w:rsidR="007A3ABC" w:rsidRPr="00D02D6B" w:rsidDel="001941F8" w:rsidRDefault="007A3ABC" w:rsidP="00554CE3">
            <w:pPr>
              <w:pStyle w:val="ENoteTableText"/>
            </w:pPr>
            <w:r w:rsidRPr="00D02D6B">
              <w:t>ad. 2011 No.</w:t>
            </w:r>
            <w:r w:rsidR="00D02D6B">
              <w:t> </w:t>
            </w:r>
            <w:r w:rsidRPr="00D02D6B">
              <w:t>77</w:t>
            </w:r>
          </w:p>
        </w:tc>
      </w:tr>
      <w:tr w:rsidR="007A3ABC" w:rsidRPr="00D02D6B" w14:paraId="63EE679A" w14:textId="77777777" w:rsidTr="00EE64B8">
        <w:trPr>
          <w:cantSplit/>
        </w:trPr>
        <w:tc>
          <w:tcPr>
            <w:tcW w:w="2139" w:type="dxa"/>
            <w:shd w:val="clear" w:color="auto" w:fill="auto"/>
          </w:tcPr>
          <w:p w14:paraId="4521B168" w14:textId="77777777" w:rsidR="007A3ABC" w:rsidRPr="00D02D6B" w:rsidRDefault="007A3ABC" w:rsidP="00554CE3">
            <w:pPr>
              <w:pStyle w:val="ENoteTableText"/>
              <w:tabs>
                <w:tab w:val="center" w:leader="dot" w:pos="2268"/>
              </w:tabs>
            </w:pPr>
            <w:r w:rsidRPr="00D02D6B">
              <w:t>r. 11.230</w:t>
            </w:r>
            <w:r w:rsidRPr="00D02D6B">
              <w:tab/>
            </w:r>
          </w:p>
        </w:tc>
        <w:tc>
          <w:tcPr>
            <w:tcW w:w="4943" w:type="dxa"/>
            <w:shd w:val="clear" w:color="auto" w:fill="auto"/>
          </w:tcPr>
          <w:p w14:paraId="389FC251" w14:textId="77777777" w:rsidR="007A3ABC" w:rsidRPr="00D02D6B" w:rsidRDefault="007A3ABC" w:rsidP="00554CE3">
            <w:pPr>
              <w:pStyle w:val="ENoteTableText"/>
            </w:pPr>
            <w:r w:rsidRPr="00D02D6B">
              <w:t>ad. 2004 No.</w:t>
            </w:r>
            <w:r w:rsidR="00D02D6B">
              <w:t> </w:t>
            </w:r>
            <w:r w:rsidRPr="00D02D6B">
              <w:t>345</w:t>
            </w:r>
          </w:p>
        </w:tc>
      </w:tr>
      <w:tr w:rsidR="007A3ABC" w:rsidRPr="00D02D6B" w14:paraId="62C1358C" w14:textId="77777777" w:rsidTr="00EE64B8">
        <w:trPr>
          <w:cantSplit/>
        </w:trPr>
        <w:tc>
          <w:tcPr>
            <w:tcW w:w="2139" w:type="dxa"/>
            <w:shd w:val="clear" w:color="auto" w:fill="auto"/>
          </w:tcPr>
          <w:p w14:paraId="4C097867" w14:textId="77777777" w:rsidR="007A3ABC" w:rsidRPr="00D02D6B" w:rsidRDefault="007A3ABC" w:rsidP="00554CE3">
            <w:pPr>
              <w:tabs>
                <w:tab w:val="right" w:leader="dot" w:pos="2456"/>
              </w:tabs>
              <w:rPr>
                <w:rFonts w:ascii="Arial" w:hAnsi="Arial" w:cs="Arial"/>
              </w:rPr>
            </w:pPr>
          </w:p>
        </w:tc>
        <w:tc>
          <w:tcPr>
            <w:tcW w:w="4943" w:type="dxa"/>
            <w:shd w:val="clear" w:color="auto" w:fill="auto"/>
          </w:tcPr>
          <w:p w14:paraId="225CF21E" w14:textId="77777777" w:rsidR="007A3ABC" w:rsidRPr="00D02D6B" w:rsidRDefault="007A3ABC" w:rsidP="00554CE3">
            <w:pPr>
              <w:pStyle w:val="ENoteTableText"/>
            </w:pPr>
            <w:r w:rsidRPr="00D02D6B">
              <w:t>am. 2011 No.</w:t>
            </w:r>
            <w:r w:rsidR="00D02D6B">
              <w:t> </w:t>
            </w:r>
            <w:r w:rsidRPr="00D02D6B">
              <w:t>77</w:t>
            </w:r>
          </w:p>
        </w:tc>
      </w:tr>
      <w:tr w:rsidR="007A3ABC" w:rsidRPr="00D02D6B" w14:paraId="59670D9A" w14:textId="77777777" w:rsidTr="00EE64B8">
        <w:trPr>
          <w:cantSplit/>
        </w:trPr>
        <w:tc>
          <w:tcPr>
            <w:tcW w:w="2139" w:type="dxa"/>
            <w:shd w:val="clear" w:color="auto" w:fill="auto"/>
          </w:tcPr>
          <w:p w14:paraId="29303518" w14:textId="77777777" w:rsidR="007A3ABC" w:rsidRPr="00D02D6B" w:rsidRDefault="007A3ABC" w:rsidP="00554CE3">
            <w:pPr>
              <w:pStyle w:val="ENoteTableText"/>
              <w:tabs>
                <w:tab w:val="center" w:leader="dot" w:pos="2268"/>
              </w:tabs>
            </w:pPr>
            <w:r w:rsidRPr="00D02D6B">
              <w:t>Note to r. 11.230</w:t>
            </w:r>
            <w:r w:rsidRPr="00D02D6B">
              <w:tab/>
            </w:r>
          </w:p>
        </w:tc>
        <w:tc>
          <w:tcPr>
            <w:tcW w:w="4943" w:type="dxa"/>
            <w:shd w:val="clear" w:color="auto" w:fill="auto"/>
          </w:tcPr>
          <w:p w14:paraId="3971AF83" w14:textId="77777777" w:rsidR="007A3ABC" w:rsidRPr="00D02D6B" w:rsidRDefault="007A3ABC" w:rsidP="00554CE3">
            <w:pPr>
              <w:pStyle w:val="ENoteTableText"/>
            </w:pPr>
            <w:r w:rsidRPr="00D02D6B">
              <w:t>rs. 2005 No.</w:t>
            </w:r>
            <w:r w:rsidR="00D02D6B">
              <w:t> </w:t>
            </w:r>
            <w:r w:rsidRPr="00D02D6B">
              <w:t>323</w:t>
            </w:r>
          </w:p>
        </w:tc>
      </w:tr>
      <w:tr w:rsidR="007A3ABC" w:rsidRPr="00D02D6B" w14:paraId="00D90186" w14:textId="77777777" w:rsidTr="00EE64B8">
        <w:trPr>
          <w:cantSplit/>
        </w:trPr>
        <w:tc>
          <w:tcPr>
            <w:tcW w:w="2139" w:type="dxa"/>
            <w:shd w:val="clear" w:color="auto" w:fill="auto"/>
          </w:tcPr>
          <w:p w14:paraId="6181C50E" w14:textId="77777777" w:rsidR="007A3ABC" w:rsidRPr="00D02D6B" w:rsidRDefault="007A3ABC" w:rsidP="00554CE3">
            <w:pPr>
              <w:tabs>
                <w:tab w:val="right" w:leader="dot" w:pos="2456"/>
              </w:tabs>
              <w:rPr>
                <w:rFonts w:ascii="Arial" w:hAnsi="Arial" w:cs="Arial"/>
              </w:rPr>
            </w:pPr>
          </w:p>
        </w:tc>
        <w:tc>
          <w:tcPr>
            <w:tcW w:w="4943" w:type="dxa"/>
            <w:shd w:val="clear" w:color="auto" w:fill="auto"/>
          </w:tcPr>
          <w:p w14:paraId="4A718A72" w14:textId="77777777" w:rsidR="007A3ABC" w:rsidRPr="00D02D6B" w:rsidRDefault="007A3ABC" w:rsidP="00554CE3">
            <w:pPr>
              <w:pStyle w:val="ENoteTableText"/>
            </w:pPr>
            <w:r w:rsidRPr="00D02D6B">
              <w:t>rep. 2011 No.</w:t>
            </w:r>
            <w:r w:rsidR="00D02D6B">
              <w:t> </w:t>
            </w:r>
            <w:r w:rsidRPr="00D02D6B">
              <w:t>77</w:t>
            </w:r>
          </w:p>
        </w:tc>
      </w:tr>
      <w:tr w:rsidR="007A3ABC" w:rsidRPr="00D02D6B" w14:paraId="7FDE9AC9" w14:textId="77777777" w:rsidTr="00EE64B8">
        <w:trPr>
          <w:cantSplit/>
        </w:trPr>
        <w:tc>
          <w:tcPr>
            <w:tcW w:w="2139" w:type="dxa"/>
            <w:shd w:val="clear" w:color="auto" w:fill="auto"/>
          </w:tcPr>
          <w:p w14:paraId="201C1772" w14:textId="77777777" w:rsidR="007A3ABC" w:rsidRPr="00D02D6B" w:rsidRDefault="007A3ABC" w:rsidP="00554CE3">
            <w:pPr>
              <w:pStyle w:val="ENoteTableText"/>
              <w:tabs>
                <w:tab w:val="center" w:leader="dot" w:pos="2268"/>
              </w:tabs>
            </w:pPr>
            <w:r w:rsidRPr="00D02D6B">
              <w:t>r. 11.235</w:t>
            </w:r>
            <w:r w:rsidRPr="00D02D6B">
              <w:tab/>
            </w:r>
          </w:p>
        </w:tc>
        <w:tc>
          <w:tcPr>
            <w:tcW w:w="4943" w:type="dxa"/>
            <w:shd w:val="clear" w:color="auto" w:fill="auto"/>
          </w:tcPr>
          <w:p w14:paraId="70BC38DE" w14:textId="77777777" w:rsidR="007A3ABC" w:rsidRPr="00D02D6B" w:rsidRDefault="007A3ABC" w:rsidP="00554CE3">
            <w:pPr>
              <w:pStyle w:val="ENoteTableText"/>
            </w:pPr>
            <w:r w:rsidRPr="00D02D6B">
              <w:t>ad. 2004 No.</w:t>
            </w:r>
            <w:r w:rsidR="00D02D6B">
              <w:t> </w:t>
            </w:r>
            <w:r w:rsidRPr="00D02D6B">
              <w:t>345</w:t>
            </w:r>
          </w:p>
        </w:tc>
      </w:tr>
      <w:tr w:rsidR="007A3ABC" w:rsidRPr="00D02D6B" w14:paraId="5C321319" w14:textId="77777777" w:rsidTr="00EE64B8">
        <w:trPr>
          <w:cantSplit/>
        </w:trPr>
        <w:tc>
          <w:tcPr>
            <w:tcW w:w="2139" w:type="dxa"/>
            <w:shd w:val="clear" w:color="auto" w:fill="auto"/>
          </w:tcPr>
          <w:p w14:paraId="19E51C77" w14:textId="77777777" w:rsidR="007A3ABC" w:rsidRPr="00D02D6B" w:rsidRDefault="007A3ABC" w:rsidP="00554CE3">
            <w:pPr>
              <w:pStyle w:val="ENoteTableText"/>
            </w:pPr>
            <w:r w:rsidRPr="00D02D6B">
              <w:rPr>
                <w:b/>
              </w:rPr>
              <w:t>Subpart 11.G</w:t>
            </w:r>
          </w:p>
        </w:tc>
        <w:tc>
          <w:tcPr>
            <w:tcW w:w="4943" w:type="dxa"/>
            <w:shd w:val="clear" w:color="auto" w:fill="auto"/>
          </w:tcPr>
          <w:p w14:paraId="0581B60F" w14:textId="77777777" w:rsidR="007A3ABC" w:rsidRPr="00D02D6B" w:rsidRDefault="007A3ABC" w:rsidP="00554CE3">
            <w:pPr>
              <w:pStyle w:val="ENoteTableText"/>
            </w:pPr>
          </w:p>
        </w:tc>
      </w:tr>
      <w:tr w:rsidR="007A3ABC" w:rsidRPr="00D02D6B" w14:paraId="2F5CCE1C" w14:textId="77777777" w:rsidTr="00EE64B8">
        <w:trPr>
          <w:cantSplit/>
        </w:trPr>
        <w:tc>
          <w:tcPr>
            <w:tcW w:w="2139" w:type="dxa"/>
            <w:shd w:val="clear" w:color="auto" w:fill="auto"/>
          </w:tcPr>
          <w:p w14:paraId="08138206" w14:textId="77777777" w:rsidR="007A3ABC" w:rsidRPr="00D02D6B" w:rsidRDefault="007A3ABC" w:rsidP="00554CE3">
            <w:pPr>
              <w:pStyle w:val="ENoteTableText"/>
              <w:tabs>
                <w:tab w:val="center" w:leader="dot" w:pos="2268"/>
              </w:tabs>
            </w:pPr>
            <w:r w:rsidRPr="00D02D6B">
              <w:t>Heading to r. 11.240</w:t>
            </w:r>
            <w:r w:rsidRPr="00D02D6B">
              <w:tab/>
            </w:r>
          </w:p>
        </w:tc>
        <w:tc>
          <w:tcPr>
            <w:tcW w:w="4943" w:type="dxa"/>
            <w:shd w:val="clear" w:color="auto" w:fill="auto"/>
          </w:tcPr>
          <w:p w14:paraId="6F6FCEC8" w14:textId="77777777" w:rsidR="007A3ABC" w:rsidRPr="00D02D6B" w:rsidRDefault="007A3ABC" w:rsidP="00554CE3">
            <w:pPr>
              <w:pStyle w:val="ENoteTableText"/>
            </w:pPr>
            <w:r w:rsidRPr="00D02D6B">
              <w:t>rs. 2011 No.</w:t>
            </w:r>
            <w:r w:rsidR="00D02D6B">
              <w:t> </w:t>
            </w:r>
            <w:r w:rsidRPr="00D02D6B">
              <w:t>77</w:t>
            </w:r>
          </w:p>
        </w:tc>
      </w:tr>
      <w:tr w:rsidR="007A3ABC" w:rsidRPr="00D02D6B" w14:paraId="61386DC2" w14:textId="77777777" w:rsidTr="00EE64B8">
        <w:trPr>
          <w:cantSplit/>
        </w:trPr>
        <w:tc>
          <w:tcPr>
            <w:tcW w:w="2139" w:type="dxa"/>
            <w:shd w:val="clear" w:color="auto" w:fill="auto"/>
          </w:tcPr>
          <w:p w14:paraId="165BE0F7" w14:textId="77777777" w:rsidR="007A3ABC" w:rsidRPr="00D02D6B" w:rsidRDefault="007A3ABC" w:rsidP="00554CE3">
            <w:pPr>
              <w:pStyle w:val="ENoteTableText"/>
              <w:tabs>
                <w:tab w:val="center" w:leader="dot" w:pos="2268"/>
              </w:tabs>
            </w:pPr>
            <w:r w:rsidRPr="00D02D6B">
              <w:t>r. 11.240</w:t>
            </w:r>
            <w:r w:rsidRPr="00D02D6B">
              <w:tab/>
            </w:r>
          </w:p>
        </w:tc>
        <w:tc>
          <w:tcPr>
            <w:tcW w:w="4943" w:type="dxa"/>
            <w:shd w:val="clear" w:color="auto" w:fill="auto"/>
          </w:tcPr>
          <w:p w14:paraId="5DD22092" w14:textId="77777777" w:rsidR="007A3ABC" w:rsidRPr="00D02D6B" w:rsidRDefault="007A3ABC" w:rsidP="00554CE3">
            <w:pPr>
              <w:pStyle w:val="ENoteTableText"/>
            </w:pPr>
            <w:r w:rsidRPr="00D02D6B">
              <w:t>ad. 2004 No.</w:t>
            </w:r>
            <w:r w:rsidR="00D02D6B">
              <w:t> </w:t>
            </w:r>
            <w:r w:rsidRPr="00D02D6B">
              <w:t>345</w:t>
            </w:r>
          </w:p>
        </w:tc>
      </w:tr>
      <w:tr w:rsidR="007A3ABC" w:rsidRPr="00D02D6B" w14:paraId="75D8BD17" w14:textId="77777777" w:rsidTr="00EE64B8">
        <w:trPr>
          <w:cantSplit/>
        </w:trPr>
        <w:tc>
          <w:tcPr>
            <w:tcW w:w="2139" w:type="dxa"/>
            <w:shd w:val="clear" w:color="auto" w:fill="auto"/>
          </w:tcPr>
          <w:p w14:paraId="4CD79AD2" w14:textId="77777777" w:rsidR="007A3ABC" w:rsidRPr="00D02D6B" w:rsidRDefault="007A3ABC" w:rsidP="00554CE3">
            <w:pPr>
              <w:tabs>
                <w:tab w:val="right" w:leader="dot" w:pos="2456"/>
              </w:tabs>
              <w:rPr>
                <w:rFonts w:ascii="Arial" w:hAnsi="Arial" w:cs="Arial"/>
              </w:rPr>
            </w:pPr>
          </w:p>
        </w:tc>
        <w:tc>
          <w:tcPr>
            <w:tcW w:w="4943" w:type="dxa"/>
            <w:shd w:val="clear" w:color="auto" w:fill="auto"/>
          </w:tcPr>
          <w:p w14:paraId="065B40FC" w14:textId="77777777" w:rsidR="007A3ABC" w:rsidRPr="00D02D6B" w:rsidRDefault="007A3ABC" w:rsidP="00554CE3">
            <w:pPr>
              <w:pStyle w:val="ENoteTableText"/>
            </w:pPr>
            <w:r w:rsidRPr="00D02D6B">
              <w:t>am. 2011 No.</w:t>
            </w:r>
            <w:r w:rsidR="00D02D6B">
              <w:t> </w:t>
            </w:r>
            <w:r w:rsidRPr="00D02D6B">
              <w:t>77</w:t>
            </w:r>
          </w:p>
        </w:tc>
      </w:tr>
      <w:tr w:rsidR="007A3ABC" w:rsidRPr="00D02D6B" w14:paraId="1F7FBF04" w14:textId="77777777" w:rsidTr="00EE64B8">
        <w:trPr>
          <w:cantSplit/>
        </w:trPr>
        <w:tc>
          <w:tcPr>
            <w:tcW w:w="2139" w:type="dxa"/>
            <w:shd w:val="clear" w:color="auto" w:fill="auto"/>
          </w:tcPr>
          <w:p w14:paraId="16DB0861" w14:textId="77777777" w:rsidR="007A3ABC" w:rsidRPr="00D02D6B" w:rsidRDefault="007A3ABC" w:rsidP="00554CE3">
            <w:pPr>
              <w:pStyle w:val="ENoteTableText"/>
              <w:tabs>
                <w:tab w:val="center" w:leader="dot" w:pos="2268"/>
              </w:tabs>
            </w:pPr>
            <w:r w:rsidRPr="00D02D6B">
              <w:t>r. 11.245</w:t>
            </w:r>
            <w:r w:rsidRPr="00D02D6B">
              <w:tab/>
            </w:r>
          </w:p>
        </w:tc>
        <w:tc>
          <w:tcPr>
            <w:tcW w:w="4943" w:type="dxa"/>
            <w:shd w:val="clear" w:color="auto" w:fill="auto"/>
          </w:tcPr>
          <w:p w14:paraId="6BDD2FCD" w14:textId="77777777" w:rsidR="007A3ABC" w:rsidRPr="00D02D6B" w:rsidRDefault="007A3ABC" w:rsidP="00554CE3">
            <w:pPr>
              <w:pStyle w:val="ENoteTableText"/>
            </w:pPr>
            <w:r w:rsidRPr="00D02D6B">
              <w:t>ad. 2004 No.</w:t>
            </w:r>
            <w:r w:rsidR="00D02D6B">
              <w:t> </w:t>
            </w:r>
            <w:r w:rsidRPr="00D02D6B">
              <w:t>345</w:t>
            </w:r>
          </w:p>
        </w:tc>
      </w:tr>
      <w:tr w:rsidR="007A3ABC" w:rsidRPr="00D02D6B" w14:paraId="19016BB7" w14:textId="77777777" w:rsidTr="00EE64B8">
        <w:trPr>
          <w:cantSplit/>
        </w:trPr>
        <w:tc>
          <w:tcPr>
            <w:tcW w:w="2139" w:type="dxa"/>
            <w:shd w:val="clear" w:color="auto" w:fill="auto"/>
          </w:tcPr>
          <w:p w14:paraId="02CFB361" w14:textId="77777777" w:rsidR="007A3ABC" w:rsidRPr="00D02D6B" w:rsidRDefault="007A3ABC" w:rsidP="00554CE3">
            <w:pPr>
              <w:tabs>
                <w:tab w:val="right" w:leader="dot" w:pos="2456"/>
              </w:tabs>
              <w:rPr>
                <w:rFonts w:ascii="Arial" w:hAnsi="Arial" w:cs="Arial"/>
              </w:rPr>
            </w:pPr>
          </w:p>
        </w:tc>
        <w:tc>
          <w:tcPr>
            <w:tcW w:w="4943" w:type="dxa"/>
            <w:shd w:val="clear" w:color="auto" w:fill="auto"/>
          </w:tcPr>
          <w:p w14:paraId="7521492E" w14:textId="77777777" w:rsidR="007A3ABC" w:rsidRPr="00D02D6B" w:rsidRDefault="007A3ABC" w:rsidP="00554CE3">
            <w:pPr>
              <w:pStyle w:val="ENoteTableText"/>
            </w:pPr>
            <w:r w:rsidRPr="00D02D6B">
              <w:t>am. 2011 No.</w:t>
            </w:r>
            <w:r w:rsidR="00D02D6B">
              <w:t> </w:t>
            </w:r>
            <w:r w:rsidRPr="00D02D6B">
              <w:t>77</w:t>
            </w:r>
          </w:p>
        </w:tc>
      </w:tr>
      <w:tr w:rsidR="007A3ABC" w:rsidRPr="00D02D6B" w14:paraId="3F699E79" w14:textId="77777777" w:rsidTr="00EE64B8">
        <w:trPr>
          <w:cantSplit/>
        </w:trPr>
        <w:tc>
          <w:tcPr>
            <w:tcW w:w="2139" w:type="dxa"/>
            <w:shd w:val="clear" w:color="auto" w:fill="auto"/>
          </w:tcPr>
          <w:p w14:paraId="668E1B94" w14:textId="77777777" w:rsidR="007A3ABC" w:rsidRPr="00D02D6B" w:rsidRDefault="007A3ABC" w:rsidP="00554CE3">
            <w:pPr>
              <w:pStyle w:val="ENoteTableText"/>
              <w:tabs>
                <w:tab w:val="center" w:leader="dot" w:pos="2268"/>
              </w:tabs>
            </w:pPr>
            <w:r w:rsidRPr="00D02D6B">
              <w:t>Note 1 to r. 11.245(1)</w:t>
            </w:r>
            <w:r w:rsidRPr="00D02D6B">
              <w:tab/>
            </w:r>
          </w:p>
        </w:tc>
        <w:tc>
          <w:tcPr>
            <w:tcW w:w="4943" w:type="dxa"/>
            <w:shd w:val="clear" w:color="auto" w:fill="auto"/>
          </w:tcPr>
          <w:p w14:paraId="74C4DD45" w14:textId="77777777" w:rsidR="007A3ABC" w:rsidRPr="00D02D6B" w:rsidRDefault="007A3ABC" w:rsidP="00554CE3">
            <w:pPr>
              <w:pStyle w:val="ENoteTableText"/>
            </w:pPr>
            <w:r w:rsidRPr="00D02D6B">
              <w:t>rs. 2005 No.</w:t>
            </w:r>
            <w:r w:rsidR="00D02D6B">
              <w:t> </w:t>
            </w:r>
            <w:r w:rsidRPr="00D02D6B">
              <w:t>323; 2011 No.</w:t>
            </w:r>
            <w:r w:rsidR="00D02D6B">
              <w:t> </w:t>
            </w:r>
            <w:r w:rsidRPr="00D02D6B">
              <w:t>77</w:t>
            </w:r>
          </w:p>
        </w:tc>
      </w:tr>
      <w:tr w:rsidR="007A3ABC" w:rsidRPr="00D02D6B" w14:paraId="0C7129FA" w14:textId="77777777" w:rsidTr="00EE64B8">
        <w:trPr>
          <w:cantSplit/>
        </w:trPr>
        <w:tc>
          <w:tcPr>
            <w:tcW w:w="2139" w:type="dxa"/>
            <w:shd w:val="clear" w:color="auto" w:fill="auto"/>
          </w:tcPr>
          <w:p w14:paraId="51F14BEB" w14:textId="77777777" w:rsidR="007A3ABC" w:rsidRPr="00D02D6B" w:rsidRDefault="007A3ABC" w:rsidP="00554CE3">
            <w:pPr>
              <w:pStyle w:val="ENoteTableText"/>
              <w:tabs>
                <w:tab w:val="center" w:leader="dot" w:pos="2268"/>
              </w:tabs>
            </w:pPr>
            <w:r w:rsidRPr="00D02D6B">
              <w:t>Note 2 to r. 11.245(1)</w:t>
            </w:r>
            <w:r w:rsidRPr="00D02D6B">
              <w:tab/>
            </w:r>
          </w:p>
        </w:tc>
        <w:tc>
          <w:tcPr>
            <w:tcW w:w="4943" w:type="dxa"/>
            <w:shd w:val="clear" w:color="auto" w:fill="auto"/>
          </w:tcPr>
          <w:p w14:paraId="30FA468C" w14:textId="77777777" w:rsidR="007A3ABC" w:rsidRPr="00D02D6B" w:rsidRDefault="007A3ABC" w:rsidP="00554CE3">
            <w:pPr>
              <w:pStyle w:val="ENoteTableText"/>
            </w:pPr>
            <w:r w:rsidRPr="00D02D6B">
              <w:t>rs. 2011 No.</w:t>
            </w:r>
            <w:r w:rsidR="00D02D6B">
              <w:t> </w:t>
            </w:r>
            <w:r w:rsidRPr="00D02D6B">
              <w:t>77</w:t>
            </w:r>
          </w:p>
        </w:tc>
      </w:tr>
      <w:tr w:rsidR="007A3ABC" w:rsidRPr="00D02D6B" w14:paraId="2DA8FE42" w14:textId="77777777" w:rsidTr="00EE64B8">
        <w:trPr>
          <w:cantSplit/>
        </w:trPr>
        <w:tc>
          <w:tcPr>
            <w:tcW w:w="2139" w:type="dxa"/>
            <w:shd w:val="clear" w:color="auto" w:fill="auto"/>
          </w:tcPr>
          <w:p w14:paraId="6C640960" w14:textId="77777777" w:rsidR="007A3ABC" w:rsidRPr="00D02D6B" w:rsidRDefault="007A3ABC" w:rsidP="00554CE3">
            <w:pPr>
              <w:pStyle w:val="ENoteTableText"/>
              <w:tabs>
                <w:tab w:val="center" w:leader="dot" w:pos="2268"/>
              </w:tabs>
            </w:pPr>
            <w:r w:rsidRPr="00D02D6B">
              <w:t>Note 3 to r. 11.245(1)</w:t>
            </w:r>
            <w:r w:rsidRPr="00D02D6B">
              <w:tab/>
            </w:r>
          </w:p>
        </w:tc>
        <w:tc>
          <w:tcPr>
            <w:tcW w:w="4943" w:type="dxa"/>
            <w:shd w:val="clear" w:color="auto" w:fill="auto"/>
          </w:tcPr>
          <w:p w14:paraId="54C8927F" w14:textId="77777777" w:rsidR="007A3ABC" w:rsidRPr="00D02D6B" w:rsidRDefault="007A3ABC" w:rsidP="00554CE3">
            <w:pPr>
              <w:pStyle w:val="ENoteTableText"/>
            </w:pPr>
            <w:r w:rsidRPr="00D02D6B">
              <w:t>rep. 2011 No.</w:t>
            </w:r>
            <w:r w:rsidR="00D02D6B">
              <w:t> </w:t>
            </w:r>
            <w:r w:rsidRPr="00D02D6B">
              <w:t>77</w:t>
            </w:r>
          </w:p>
        </w:tc>
      </w:tr>
      <w:tr w:rsidR="007A3ABC" w:rsidRPr="00D02D6B" w14:paraId="0E9F98F6" w14:textId="77777777" w:rsidTr="00EE64B8">
        <w:trPr>
          <w:cantSplit/>
        </w:trPr>
        <w:tc>
          <w:tcPr>
            <w:tcW w:w="2139" w:type="dxa"/>
            <w:shd w:val="clear" w:color="auto" w:fill="auto"/>
          </w:tcPr>
          <w:p w14:paraId="472F07F0" w14:textId="77777777" w:rsidR="007A3ABC" w:rsidRPr="00D02D6B" w:rsidRDefault="007A3ABC" w:rsidP="00554CE3">
            <w:pPr>
              <w:pStyle w:val="ENoteTableText"/>
              <w:tabs>
                <w:tab w:val="center" w:leader="dot" w:pos="2268"/>
              </w:tabs>
            </w:pPr>
            <w:r w:rsidRPr="00D02D6B">
              <w:t>r. 11.250</w:t>
            </w:r>
            <w:r w:rsidRPr="00D02D6B">
              <w:tab/>
            </w:r>
          </w:p>
        </w:tc>
        <w:tc>
          <w:tcPr>
            <w:tcW w:w="4943" w:type="dxa"/>
            <w:shd w:val="clear" w:color="auto" w:fill="auto"/>
          </w:tcPr>
          <w:p w14:paraId="7250537B" w14:textId="77777777" w:rsidR="007A3ABC" w:rsidRPr="00D02D6B" w:rsidRDefault="007A3ABC" w:rsidP="00554CE3">
            <w:pPr>
              <w:pStyle w:val="ENoteTableText"/>
            </w:pPr>
            <w:r w:rsidRPr="00D02D6B">
              <w:t>ad. 2004 No.</w:t>
            </w:r>
            <w:r w:rsidR="00D02D6B">
              <w:t> </w:t>
            </w:r>
            <w:r w:rsidRPr="00D02D6B">
              <w:t>345</w:t>
            </w:r>
          </w:p>
        </w:tc>
      </w:tr>
      <w:tr w:rsidR="007A3ABC" w:rsidRPr="00D02D6B" w14:paraId="01B6595A" w14:textId="77777777" w:rsidTr="00EE64B8">
        <w:trPr>
          <w:cantSplit/>
        </w:trPr>
        <w:tc>
          <w:tcPr>
            <w:tcW w:w="2139" w:type="dxa"/>
            <w:shd w:val="clear" w:color="auto" w:fill="auto"/>
          </w:tcPr>
          <w:p w14:paraId="1BBBD1D6" w14:textId="77777777" w:rsidR="007A3ABC" w:rsidRPr="00D02D6B" w:rsidRDefault="007A3ABC" w:rsidP="00554CE3">
            <w:pPr>
              <w:tabs>
                <w:tab w:val="right" w:leader="dot" w:pos="2456"/>
              </w:tabs>
              <w:rPr>
                <w:rFonts w:ascii="Arial" w:hAnsi="Arial" w:cs="Arial"/>
              </w:rPr>
            </w:pPr>
          </w:p>
        </w:tc>
        <w:tc>
          <w:tcPr>
            <w:tcW w:w="4943" w:type="dxa"/>
            <w:shd w:val="clear" w:color="auto" w:fill="auto"/>
          </w:tcPr>
          <w:p w14:paraId="0F6DC8A0" w14:textId="77777777" w:rsidR="007A3ABC" w:rsidRPr="00D02D6B" w:rsidRDefault="007A3ABC" w:rsidP="00554CE3">
            <w:pPr>
              <w:pStyle w:val="ENoteTableText"/>
            </w:pPr>
            <w:r w:rsidRPr="00D02D6B">
              <w:t>am. 2011 No.</w:t>
            </w:r>
            <w:r w:rsidR="00D02D6B">
              <w:t> </w:t>
            </w:r>
            <w:r w:rsidRPr="00D02D6B">
              <w:t>77</w:t>
            </w:r>
          </w:p>
        </w:tc>
      </w:tr>
      <w:tr w:rsidR="007A3ABC" w:rsidRPr="00D02D6B" w14:paraId="3C72F8C0" w14:textId="77777777" w:rsidTr="00EE64B8">
        <w:trPr>
          <w:cantSplit/>
        </w:trPr>
        <w:tc>
          <w:tcPr>
            <w:tcW w:w="2139" w:type="dxa"/>
            <w:shd w:val="clear" w:color="auto" w:fill="auto"/>
          </w:tcPr>
          <w:p w14:paraId="4B8E8027" w14:textId="77777777" w:rsidR="007A3ABC" w:rsidRPr="00D02D6B" w:rsidRDefault="007A3ABC" w:rsidP="00554CE3">
            <w:pPr>
              <w:pStyle w:val="ENoteTableText"/>
              <w:tabs>
                <w:tab w:val="center" w:leader="dot" w:pos="2268"/>
              </w:tabs>
            </w:pPr>
            <w:r w:rsidRPr="00D02D6B">
              <w:t>Note to r. 11.250</w:t>
            </w:r>
            <w:r w:rsidRPr="00D02D6B">
              <w:tab/>
            </w:r>
          </w:p>
        </w:tc>
        <w:tc>
          <w:tcPr>
            <w:tcW w:w="4943" w:type="dxa"/>
            <w:shd w:val="clear" w:color="auto" w:fill="auto"/>
          </w:tcPr>
          <w:p w14:paraId="34D72353" w14:textId="77777777" w:rsidR="007A3ABC" w:rsidRPr="00D02D6B" w:rsidRDefault="007A3ABC" w:rsidP="00554CE3">
            <w:pPr>
              <w:pStyle w:val="ENoteTableText"/>
            </w:pPr>
            <w:r w:rsidRPr="00D02D6B">
              <w:t>rs. 2005 No.</w:t>
            </w:r>
            <w:r w:rsidR="00D02D6B">
              <w:t> </w:t>
            </w:r>
            <w:r w:rsidRPr="00D02D6B">
              <w:t>323</w:t>
            </w:r>
          </w:p>
        </w:tc>
      </w:tr>
      <w:tr w:rsidR="007A3ABC" w:rsidRPr="00D02D6B" w14:paraId="2BC23A42" w14:textId="77777777" w:rsidTr="00EE64B8">
        <w:trPr>
          <w:cantSplit/>
        </w:trPr>
        <w:tc>
          <w:tcPr>
            <w:tcW w:w="2139" w:type="dxa"/>
            <w:shd w:val="clear" w:color="auto" w:fill="auto"/>
          </w:tcPr>
          <w:p w14:paraId="21BDB02C" w14:textId="77777777" w:rsidR="007A3ABC" w:rsidRPr="00D02D6B" w:rsidRDefault="007A3ABC" w:rsidP="00554CE3">
            <w:pPr>
              <w:tabs>
                <w:tab w:val="right" w:leader="dot" w:pos="2456"/>
              </w:tabs>
              <w:rPr>
                <w:rFonts w:ascii="Arial" w:hAnsi="Arial" w:cs="Arial"/>
              </w:rPr>
            </w:pPr>
          </w:p>
        </w:tc>
        <w:tc>
          <w:tcPr>
            <w:tcW w:w="4943" w:type="dxa"/>
            <w:shd w:val="clear" w:color="auto" w:fill="auto"/>
          </w:tcPr>
          <w:p w14:paraId="051C5A56" w14:textId="77777777" w:rsidR="007A3ABC" w:rsidRPr="00D02D6B" w:rsidRDefault="007A3ABC" w:rsidP="00554CE3">
            <w:pPr>
              <w:pStyle w:val="ENoteTableText"/>
            </w:pPr>
            <w:r w:rsidRPr="00D02D6B">
              <w:t>rep. 2011 No.</w:t>
            </w:r>
            <w:r w:rsidR="00D02D6B">
              <w:t> </w:t>
            </w:r>
            <w:r w:rsidRPr="00D02D6B">
              <w:t>77</w:t>
            </w:r>
          </w:p>
        </w:tc>
      </w:tr>
      <w:tr w:rsidR="007A3ABC" w:rsidRPr="00D02D6B" w14:paraId="0CE7F010" w14:textId="77777777" w:rsidTr="00EE64B8">
        <w:trPr>
          <w:cantSplit/>
        </w:trPr>
        <w:tc>
          <w:tcPr>
            <w:tcW w:w="2139" w:type="dxa"/>
            <w:shd w:val="clear" w:color="auto" w:fill="auto"/>
          </w:tcPr>
          <w:p w14:paraId="5541C579" w14:textId="77777777" w:rsidR="007A3ABC" w:rsidRPr="00D02D6B" w:rsidRDefault="007A3ABC" w:rsidP="00554CE3">
            <w:pPr>
              <w:pStyle w:val="ENoteTableText"/>
              <w:tabs>
                <w:tab w:val="center" w:leader="dot" w:pos="2268"/>
              </w:tabs>
            </w:pPr>
            <w:r w:rsidRPr="00D02D6B">
              <w:t>r. 11.255</w:t>
            </w:r>
            <w:r w:rsidRPr="00D02D6B">
              <w:tab/>
            </w:r>
          </w:p>
        </w:tc>
        <w:tc>
          <w:tcPr>
            <w:tcW w:w="4943" w:type="dxa"/>
            <w:shd w:val="clear" w:color="auto" w:fill="auto"/>
          </w:tcPr>
          <w:p w14:paraId="5741A872" w14:textId="77777777" w:rsidR="007A3ABC" w:rsidRPr="00D02D6B" w:rsidRDefault="007A3ABC" w:rsidP="00554CE3">
            <w:pPr>
              <w:pStyle w:val="ENoteTableText"/>
            </w:pPr>
            <w:r w:rsidRPr="00D02D6B">
              <w:t>ad. 2004 No.</w:t>
            </w:r>
            <w:r w:rsidR="00D02D6B">
              <w:t> </w:t>
            </w:r>
            <w:r w:rsidRPr="00D02D6B">
              <w:t>345</w:t>
            </w:r>
          </w:p>
        </w:tc>
      </w:tr>
      <w:tr w:rsidR="007A3ABC" w:rsidRPr="00D02D6B" w14:paraId="69D4C467" w14:textId="77777777" w:rsidTr="00EE64B8">
        <w:trPr>
          <w:cantSplit/>
        </w:trPr>
        <w:tc>
          <w:tcPr>
            <w:tcW w:w="2139" w:type="dxa"/>
            <w:shd w:val="clear" w:color="auto" w:fill="auto"/>
          </w:tcPr>
          <w:p w14:paraId="38F156B3" w14:textId="77777777" w:rsidR="007A3ABC" w:rsidRPr="00D02D6B" w:rsidRDefault="007A3ABC" w:rsidP="00554CE3">
            <w:pPr>
              <w:tabs>
                <w:tab w:val="right" w:leader="dot" w:pos="2456"/>
              </w:tabs>
              <w:rPr>
                <w:rFonts w:ascii="Arial" w:hAnsi="Arial" w:cs="Arial"/>
              </w:rPr>
            </w:pPr>
          </w:p>
        </w:tc>
        <w:tc>
          <w:tcPr>
            <w:tcW w:w="4943" w:type="dxa"/>
            <w:shd w:val="clear" w:color="auto" w:fill="auto"/>
          </w:tcPr>
          <w:p w14:paraId="1D97F668" w14:textId="77777777" w:rsidR="007A3ABC" w:rsidRPr="00D02D6B" w:rsidRDefault="007A3ABC" w:rsidP="00554CE3">
            <w:pPr>
              <w:pStyle w:val="ENoteTableText"/>
            </w:pPr>
            <w:r w:rsidRPr="00D02D6B">
              <w:t>am. 2011 No.</w:t>
            </w:r>
            <w:r w:rsidR="00D02D6B">
              <w:t> </w:t>
            </w:r>
            <w:r w:rsidRPr="00D02D6B">
              <w:t>77</w:t>
            </w:r>
          </w:p>
        </w:tc>
      </w:tr>
      <w:tr w:rsidR="007A3ABC" w:rsidRPr="00D02D6B" w14:paraId="005BEEC5" w14:textId="77777777" w:rsidTr="00EE64B8">
        <w:trPr>
          <w:cantSplit/>
        </w:trPr>
        <w:tc>
          <w:tcPr>
            <w:tcW w:w="2139" w:type="dxa"/>
            <w:shd w:val="clear" w:color="auto" w:fill="auto"/>
          </w:tcPr>
          <w:p w14:paraId="227F8E58" w14:textId="77777777" w:rsidR="007A3ABC" w:rsidRPr="00D02D6B" w:rsidRDefault="007A3ABC" w:rsidP="00554CE3">
            <w:pPr>
              <w:pStyle w:val="ENoteTableText"/>
            </w:pPr>
            <w:r w:rsidRPr="00D02D6B">
              <w:rPr>
                <w:b/>
              </w:rPr>
              <w:t>Subpart 11.H</w:t>
            </w:r>
          </w:p>
        </w:tc>
        <w:tc>
          <w:tcPr>
            <w:tcW w:w="4943" w:type="dxa"/>
            <w:shd w:val="clear" w:color="auto" w:fill="auto"/>
          </w:tcPr>
          <w:p w14:paraId="1284812A" w14:textId="77777777" w:rsidR="007A3ABC" w:rsidRPr="00D02D6B" w:rsidRDefault="007A3ABC" w:rsidP="00554CE3">
            <w:pPr>
              <w:pStyle w:val="ENoteTableText"/>
            </w:pPr>
          </w:p>
        </w:tc>
      </w:tr>
      <w:tr w:rsidR="007A3ABC" w:rsidRPr="00D02D6B" w14:paraId="4D4F0829" w14:textId="77777777" w:rsidTr="00EE64B8">
        <w:trPr>
          <w:cantSplit/>
        </w:trPr>
        <w:tc>
          <w:tcPr>
            <w:tcW w:w="2139" w:type="dxa"/>
            <w:shd w:val="clear" w:color="auto" w:fill="auto"/>
          </w:tcPr>
          <w:p w14:paraId="61E3AC1E" w14:textId="77777777" w:rsidR="007A3ABC" w:rsidRPr="00D02D6B" w:rsidRDefault="007A3ABC" w:rsidP="00554CE3">
            <w:pPr>
              <w:pStyle w:val="ENoteTableText"/>
              <w:tabs>
                <w:tab w:val="center" w:leader="dot" w:pos="2268"/>
              </w:tabs>
            </w:pPr>
            <w:r w:rsidRPr="00D02D6B">
              <w:t>r. 11.260</w:t>
            </w:r>
            <w:r w:rsidRPr="00D02D6B">
              <w:tab/>
            </w:r>
          </w:p>
        </w:tc>
        <w:tc>
          <w:tcPr>
            <w:tcW w:w="4943" w:type="dxa"/>
            <w:shd w:val="clear" w:color="auto" w:fill="auto"/>
          </w:tcPr>
          <w:p w14:paraId="764EEFB6" w14:textId="77777777" w:rsidR="007A3ABC" w:rsidRPr="00D02D6B" w:rsidRDefault="007A3ABC" w:rsidP="00554CE3">
            <w:pPr>
              <w:pStyle w:val="ENoteTableText"/>
            </w:pPr>
            <w:r w:rsidRPr="00D02D6B">
              <w:t>ad. 2004 No.</w:t>
            </w:r>
            <w:r w:rsidR="00D02D6B">
              <w:t> </w:t>
            </w:r>
            <w:r w:rsidRPr="00D02D6B">
              <w:t>345</w:t>
            </w:r>
          </w:p>
        </w:tc>
      </w:tr>
      <w:tr w:rsidR="007A3ABC" w:rsidRPr="00D02D6B" w14:paraId="67D30BC4" w14:textId="77777777" w:rsidTr="00EE64B8">
        <w:trPr>
          <w:cantSplit/>
        </w:trPr>
        <w:tc>
          <w:tcPr>
            <w:tcW w:w="2139" w:type="dxa"/>
            <w:shd w:val="clear" w:color="auto" w:fill="auto"/>
          </w:tcPr>
          <w:p w14:paraId="6BF8EE13" w14:textId="77777777" w:rsidR="007A3ABC" w:rsidRPr="00D02D6B" w:rsidRDefault="007A3ABC" w:rsidP="00554CE3">
            <w:pPr>
              <w:tabs>
                <w:tab w:val="right" w:leader="dot" w:pos="2456"/>
              </w:tabs>
              <w:rPr>
                <w:rFonts w:ascii="Arial" w:hAnsi="Arial" w:cs="Arial"/>
              </w:rPr>
            </w:pPr>
          </w:p>
        </w:tc>
        <w:tc>
          <w:tcPr>
            <w:tcW w:w="4943" w:type="dxa"/>
            <w:shd w:val="clear" w:color="auto" w:fill="auto"/>
          </w:tcPr>
          <w:p w14:paraId="47D23F4B" w14:textId="77777777" w:rsidR="007A3ABC" w:rsidRPr="00D02D6B" w:rsidRDefault="007A3ABC" w:rsidP="00554CE3">
            <w:pPr>
              <w:pStyle w:val="ENoteTableText"/>
            </w:pPr>
            <w:r w:rsidRPr="00D02D6B">
              <w:t>am. 2011 No.</w:t>
            </w:r>
            <w:r w:rsidR="00D02D6B">
              <w:t> </w:t>
            </w:r>
            <w:r w:rsidRPr="00D02D6B">
              <w:t>77</w:t>
            </w:r>
            <w:r w:rsidR="00C40A31" w:rsidRPr="00D02D6B">
              <w:t>; No.</w:t>
            </w:r>
            <w:r w:rsidR="00D02D6B">
              <w:t> </w:t>
            </w:r>
            <w:r w:rsidR="00C40A31" w:rsidRPr="00D02D6B">
              <w:t>80, 2013</w:t>
            </w:r>
          </w:p>
        </w:tc>
      </w:tr>
      <w:tr w:rsidR="007A3ABC" w:rsidRPr="00D02D6B" w14:paraId="63293DE2" w14:textId="77777777" w:rsidTr="00EE64B8">
        <w:trPr>
          <w:cantSplit/>
        </w:trPr>
        <w:tc>
          <w:tcPr>
            <w:tcW w:w="2139" w:type="dxa"/>
            <w:shd w:val="clear" w:color="auto" w:fill="auto"/>
          </w:tcPr>
          <w:p w14:paraId="26775125" w14:textId="77777777" w:rsidR="007A3ABC" w:rsidRPr="00D02D6B" w:rsidRDefault="007A3ABC" w:rsidP="00554CE3">
            <w:pPr>
              <w:pStyle w:val="ENoteTableText"/>
              <w:tabs>
                <w:tab w:val="center" w:leader="dot" w:pos="2268"/>
              </w:tabs>
            </w:pPr>
            <w:r w:rsidRPr="00D02D6B">
              <w:t>Note to r. 11.260(4)</w:t>
            </w:r>
            <w:r w:rsidRPr="00D02D6B">
              <w:tab/>
            </w:r>
          </w:p>
        </w:tc>
        <w:tc>
          <w:tcPr>
            <w:tcW w:w="4943" w:type="dxa"/>
            <w:shd w:val="clear" w:color="auto" w:fill="auto"/>
          </w:tcPr>
          <w:p w14:paraId="4A70C458" w14:textId="77777777" w:rsidR="007A3ABC" w:rsidRPr="00D02D6B" w:rsidRDefault="007A3ABC" w:rsidP="00554CE3">
            <w:pPr>
              <w:pStyle w:val="ENoteTableText"/>
            </w:pPr>
            <w:r w:rsidRPr="00D02D6B">
              <w:t>ad. 2011 No.</w:t>
            </w:r>
            <w:r w:rsidR="00D02D6B">
              <w:t> </w:t>
            </w:r>
            <w:r w:rsidRPr="00D02D6B">
              <w:t>77</w:t>
            </w:r>
          </w:p>
        </w:tc>
      </w:tr>
      <w:tr w:rsidR="007A3ABC" w:rsidRPr="00D02D6B" w14:paraId="272E78D9" w14:textId="77777777" w:rsidTr="00EE64B8">
        <w:trPr>
          <w:cantSplit/>
        </w:trPr>
        <w:tc>
          <w:tcPr>
            <w:tcW w:w="2139" w:type="dxa"/>
            <w:shd w:val="clear" w:color="auto" w:fill="auto"/>
          </w:tcPr>
          <w:p w14:paraId="4037DFBE" w14:textId="77777777" w:rsidR="007A3ABC" w:rsidRPr="00D02D6B" w:rsidRDefault="007A3ABC" w:rsidP="00554CE3">
            <w:pPr>
              <w:pStyle w:val="ENoteTableText"/>
            </w:pPr>
            <w:r w:rsidRPr="00D02D6B">
              <w:rPr>
                <w:b/>
              </w:rPr>
              <w:t>Subpart 11.J</w:t>
            </w:r>
          </w:p>
        </w:tc>
        <w:tc>
          <w:tcPr>
            <w:tcW w:w="4943" w:type="dxa"/>
            <w:shd w:val="clear" w:color="auto" w:fill="auto"/>
          </w:tcPr>
          <w:p w14:paraId="3A8F514B" w14:textId="77777777" w:rsidR="007A3ABC" w:rsidRPr="00D02D6B" w:rsidRDefault="007A3ABC" w:rsidP="00554CE3">
            <w:pPr>
              <w:pStyle w:val="ENoteTableText"/>
            </w:pPr>
          </w:p>
        </w:tc>
      </w:tr>
      <w:tr w:rsidR="007A3ABC" w:rsidRPr="00D02D6B" w14:paraId="68B2019D" w14:textId="77777777" w:rsidTr="00EE64B8">
        <w:trPr>
          <w:cantSplit/>
        </w:trPr>
        <w:tc>
          <w:tcPr>
            <w:tcW w:w="2139" w:type="dxa"/>
            <w:shd w:val="clear" w:color="auto" w:fill="auto"/>
          </w:tcPr>
          <w:p w14:paraId="3CDEE510" w14:textId="77777777" w:rsidR="007A3ABC" w:rsidRPr="00D02D6B" w:rsidRDefault="007A3ABC" w:rsidP="00554CE3">
            <w:pPr>
              <w:pStyle w:val="ENoteTableText"/>
              <w:tabs>
                <w:tab w:val="center" w:leader="dot" w:pos="2268"/>
              </w:tabs>
            </w:pPr>
            <w:r w:rsidRPr="00D02D6B">
              <w:t>r. 11.265</w:t>
            </w:r>
            <w:r w:rsidRPr="00D02D6B">
              <w:tab/>
            </w:r>
          </w:p>
        </w:tc>
        <w:tc>
          <w:tcPr>
            <w:tcW w:w="4943" w:type="dxa"/>
            <w:shd w:val="clear" w:color="auto" w:fill="auto"/>
          </w:tcPr>
          <w:p w14:paraId="4E06748C" w14:textId="77777777" w:rsidR="007A3ABC" w:rsidRPr="00D02D6B" w:rsidRDefault="007A3ABC" w:rsidP="00554CE3">
            <w:pPr>
              <w:pStyle w:val="ENoteTableText"/>
            </w:pPr>
            <w:r w:rsidRPr="00D02D6B">
              <w:t>ad. 2004 No.</w:t>
            </w:r>
            <w:r w:rsidR="00D02D6B">
              <w:t> </w:t>
            </w:r>
            <w:r w:rsidRPr="00D02D6B">
              <w:t>345</w:t>
            </w:r>
          </w:p>
        </w:tc>
      </w:tr>
      <w:tr w:rsidR="007A3ABC" w:rsidRPr="00D02D6B" w14:paraId="53F53739" w14:textId="77777777" w:rsidTr="00EE64B8">
        <w:trPr>
          <w:cantSplit/>
        </w:trPr>
        <w:tc>
          <w:tcPr>
            <w:tcW w:w="2139" w:type="dxa"/>
            <w:shd w:val="clear" w:color="auto" w:fill="auto"/>
          </w:tcPr>
          <w:p w14:paraId="0FF4CD50" w14:textId="77777777" w:rsidR="007A3ABC" w:rsidRPr="00D02D6B" w:rsidRDefault="007A3ABC" w:rsidP="00554CE3">
            <w:pPr>
              <w:tabs>
                <w:tab w:val="right" w:leader="dot" w:pos="2412"/>
                <w:tab w:val="right" w:leader="dot" w:pos="2456"/>
              </w:tabs>
              <w:rPr>
                <w:rFonts w:ascii="Arial" w:hAnsi="Arial" w:cs="Arial"/>
              </w:rPr>
            </w:pPr>
          </w:p>
        </w:tc>
        <w:tc>
          <w:tcPr>
            <w:tcW w:w="4943" w:type="dxa"/>
            <w:shd w:val="clear" w:color="auto" w:fill="auto"/>
          </w:tcPr>
          <w:p w14:paraId="3D753168" w14:textId="77777777" w:rsidR="007A3ABC" w:rsidRPr="00D02D6B" w:rsidRDefault="007A3ABC" w:rsidP="00554CE3">
            <w:pPr>
              <w:pStyle w:val="ENoteTableText"/>
            </w:pPr>
            <w:r w:rsidRPr="00D02D6B">
              <w:t>am. 2005 No.</w:t>
            </w:r>
            <w:r w:rsidR="00D02D6B">
              <w:t> </w:t>
            </w:r>
            <w:r w:rsidRPr="00D02D6B">
              <w:t>323</w:t>
            </w:r>
          </w:p>
        </w:tc>
      </w:tr>
      <w:tr w:rsidR="007A3ABC" w:rsidRPr="00D02D6B" w14:paraId="0EEA141C" w14:textId="77777777" w:rsidTr="00EE64B8">
        <w:trPr>
          <w:cantSplit/>
        </w:trPr>
        <w:tc>
          <w:tcPr>
            <w:tcW w:w="2139" w:type="dxa"/>
            <w:shd w:val="clear" w:color="auto" w:fill="auto"/>
          </w:tcPr>
          <w:p w14:paraId="01547AC0" w14:textId="77777777" w:rsidR="007A3ABC" w:rsidRPr="00D02D6B" w:rsidRDefault="007A3ABC" w:rsidP="00554CE3">
            <w:pPr>
              <w:tabs>
                <w:tab w:val="right" w:leader="dot" w:pos="2412"/>
                <w:tab w:val="right" w:leader="dot" w:pos="2456"/>
              </w:tabs>
              <w:rPr>
                <w:rFonts w:ascii="Arial" w:hAnsi="Arial" w:cs="Arial"/>
              </w:rPr>
            </w:pPr>
          </w:p>
        </w:tc>
        <w:tc>
          <w:tcPr>
            <w:tcW w:w="4943" w:type="dxa"/>
            <w:shd w:val="clear" w:color="auto" w:fill="auto"/>
          </w:tcPr>
          <w:p w14:paraId="20F5C097" w14:textId="77777777" w:rsidR="007A3ABC" w:rsidRPr="00D02D6B" w:rsidRDefault="007A3ABC" w:rsidP="00554CE3">
            <w:pPr>
              <w:pStyle w:val="ENoteTableText"/>
            </w:pPr>
            <w:r w:rsidRPr="00D02D6B">
              <w:t>rs. 2011 No.</w:t>
            </w:r>
            <w:r w:rsidR="00D02D6B">
              <w:t> </w:t>
            </w:r>
            <w:r w:rsidRPr="00D02D6B">
              <w:t>77</w:t>
            </w:r>
          </w:p>
        </w:tc>
      </w:tr>
      <w:tr w:rsidR="007A3ABC" w:rsidRPr="00D02D6B" w14:paraId="540496E8" w14:textId="77777777" w:rsidTr="00EE64B8">
        <w:trPr>
          <w:cantSplit/>
        </w:trPr>
        <w:tc>
          <w:tcPr>
            <w:tcW w:w="2139" w:type="dxa"/>
            <w:shd w:val="clear" w:color="auto" w:fill="auto"/>
          </w:tcPr>
          <w:p w14:paraId="45123E71" w14:textId="77777777" w:rsidR="007A3ABC" w:rsidRPr="00D02D6B" w:rsidRDefault="007A3ABC" w:rsidP="00554CE3">
            <w:pPr>
              <w:pStyle w:val="ENoteTableText"/>
              <w:tabs>
                <w:tab w:val="center" w:leader="dot" w:pos="2268"/>
              </w:tabs>
            </w:pPr>
            <w:r w:rsidRPr="00D02D6B">
              <w:t>Note to r. 11.265(2)</w:t>
            </w:r>
            <w:r w:rsidRPr="00D02D6B">
              <w:tab/>
            </w:r>
          </w:p>
        </w:tc>
        <w:tc>
          <w:tcPr>
            <w:tcW w:w="4943" w:type="dxa"/>
            <w:shd w:val="clear" w:color="auto" w:fill="auto"/>
          </w:tcPr>
          <w:p w14:paraId="67F24316" w14:textId="77777777" w:rsidR="007A3ABC" w:rsidRPr="00D02D6B" w:rsidRDefault="007A3ABC" w:rsidP="00554CE3">
            <w:pPr>
              <w:pStyle w:val="ENoteTableText"/>
            </w:pPr>
            <w:r w:rsidRPr="00D02D6B">
              <w:t>ad. 2005 No.</w:t>
            </w:r>
            <w:r w:rsidR="00D02D6B">
              <w:t> </w:t>
            </w:r>
            <w:r w:rsidRPr="00D02D6B">
              <w:t>323</w:t>
            </w:r>
          </w:p>
        </w:tc>
      </w:tr>
      <w:tr w:rsidR="007A3ABC" w:rsidRPr="00D02D6B" w14:paraId="57161A52" w14:textId="77777777" w:rsidTr="00EE64B8">
        <w:trPr>
          <w:cantSplit/>
        </w:trPr>
        <w:tc>
          <w:tcPr>
            <w:tcW w:w="2139" w:type="dxa"/>
            <w:shd w:val="clear" w:color="auto" w:fill="auto"/>
          </w:tcPr>
          <w:p w14:paraId="4F1E1C0B" w14:textId="77777777" w:rsidR="007A3ABC" w:rsidRPr="00D02D6B" w:rsidRDefault="007A3ABC" w:rsidP="00554CE3">
            <w:pPr>
              <w:tabs>
                <w:tab w:val="right" w:leader="dot" w:pos="2456"/>
              </w:tabs>
              <w:rPr>
                <w:rFonts w:ascii="Arial" w:hAnsi="Arial" w:cs="Arial"/>
              </w:rPr>
            </w:pPr>
          </w:p>
        </w:tc>
        <w:tc>
          <w:tcPr>
            <w:tcW w:w="4943" w:type="dxa"/>
            <w:shd w:val="clear" w:color="auto" w:fill="auto"/>
          </w:tcPr>
          <w:p w14:paraId="5126C310" w14:textId="77777777" w:rsidR="007A3ABC" w:rsidRPr="00D02D6B" w:rsidRDefault="007A3ABC" w:rsidP="00554CE3">
            <w:pPr>
              <w:pStyle w:val="ENoteTableText"/>
            </w:pPr>
            <w:r w:rsidRPr="00D02D6B">
              <w:t>rep. 2011 No.</w:t>
            </w:r>
            <w:r w:rsidR="00D02D6B">
              <w:t> </w:t>
            </w:r>
            <w:r w:rsidRPr="00D02D6B">
              <w:t>77</w:t>
            </w:r>
          </w:p>
        </w:tc>
      </w:tr>
      <w:tr w:rsidR="007A3ABC" w:rsidRPr="00D02D6B" w14:paraId="6C8E7ECC" w14:textId="77777777" w:rsidTr="00EE64B8">
        <w:trPr>
          <w:cantSplit/>
        </w:trPr>
        <w:tc>
          <w:tcPr>
            <w:tcW w:w="2139" w:type="dxa"/>
            <w:shd w:val="clear" w:color="auto" w:fill="auto"/>
          </w:tcPr>
          <w:p w14:paraId="05FCB002" w14:textId="77777777" w:rsidR="007A3ABC" w:rsidRPr="00D02D6B" w:rsidRDefault="007A3ABC" w:rsidP="00554CE3">
            <w:pPr>
              <w:pStyle w:val="ENoteTableText"/>
              <w:tabs>
                <w:tab w:val="center" w:leader="dot" w:pos="2268"/>
              </w:tabs>
            </w:pPr>
            <w:r w:rsidRPr="00D02D6B">
              <w:t>Notes 1 and 2 to</w:t>
            </w:r>
            <w:r w:rsidR="00295C54" w:rsidRPr="00D02D6B">
              <w:tab/>
            </w:r>
            <w:r w:rsidR="00295C54" w:rsidRPr="00D02D6B">
              <w:br/>
            </w:r>
            <w:r w:rsidRPr="00D02D6B">
              <w:t>r. 11.265(3)</w:t>
            </w:r>
          </w:p>
        </w:tc>
        <w:tc>
          <w:tcPr>
            <w:tcW w:w="4943" w:type="dxa"/>
            <w:shd w:val="clear" w:color="auto" w:fill="auto"/>
          </w:tcPr>
          <w:p w14:paraId="49F8E5A3" w14:textId="77777777" w:rsidR="007A3ABC" w:rsidRPr="00D02D6B" w:rsidRDefault="007A3ABC" w:rsidP="00554CE3">
            <w:pPr>
              <w:pStyle w:val="ENoteTableText"/>
            </w:pPr>
            <w:r w:rsidRPr="00D02D6B">
              <w:t>rep. 2005 No.</w:t>
            </w:r>
            <w:r w:rsidR="00D02D6B">
              <w:t> </w:t>
            </w:r>
            <w:r w:rsidRPr="00D02D6B">
              <w:t>323</w:t>
            </w:r>
          </w:p>
        </w:tc>
      </w:tr>
      <w:tr w:rsidR="007A3ABC" w:rsidRPr="00D02D6B" w14:paraId="071EB620" w14:textId="77777777" w:rsidTr="00EE64B8">
        <w:trPr>
          <w:cantSplit/>
        </w:trPr>
        <w:tc>
          <w:tcPr>
            <w:tcW w:w="2139" w:type="dxa"/>
            <w:shd w:val="clear" w:color="auto" w:fill="auto"/>
          </w:tcPr>
          <w:p w14:paraId="31A3371F" w14:textId="77777777" w:rsidR="007A3ABC" w:rsidRPr="00D02D6B" w:rsidDel="00DB77E8" w:rsidRDefault="007A3ABC" w:rsidP="00554CE3">
            <w:pPr>
              <w:pStyle w:val="ENoteTableText"/>
              <w:tabs>
                <w:tab w:val="center" w:leader="dot" w:pos="2268"/>
              </w:tabs>
            </w:pPr>
            <w:r w:rsidRPr="00D02D6B">
              <w:t>r. 11.267</w:t>
            </w:r>
            <w:r w:rsidRPr="00D02D6B">
              <w:tab/>
            </w:r>
          </w:p>
        </w:tc>
        <w:tc>
          <w:tcPr>
            <w:tcW w:w="4943" w:type="dxa"/>
            <w:shd w:val="clear" w:color="auto" w:fill="auto"/>
          </w:tcPr>
          <w:p w14:paraId="5D866006" w14:textId="77777777" w:rsidR="007A3ABC" w:rsidRPr="00D02D6B" w:rsidDel="00DB77E8" w:rsidRDefault="007A3ABC" w:rsidP="00554CE3">
            <w:pPr>
              <w:pStyle w:val="ENoteTableText"/>
            </w:pPr>
            <w:r w:rsidRPr="00D02D6B">
              <w:t>ad. 2011 No.</w:t>
            </w:r>
            <w:r w:rsidR="00D02D6B">
              <w:t> </w:t>
            </w:r>
            <w:r w:rsidRPr="00D02D6B">
              <w:t>77</w:t>
            </w:r>
          </w:p>
        </w:tc>
      </w:tr>
      <w:tr w:rsidR="007A3ABC" w:rsidRPr="00D02D6B" w14:paraId="53D9AF83" w14:textId="77777777" w:rsidTr="00EE64B8">
        <w:trPr>
          <w:cantSplit/>
        </w:trPr>
        <w:tc>
          <w:tcPr>
            <w:tcW w:w="2139" w:type="dxa"/>
            <w:shd w:val="clear" w:color="auto" w:fill="auto"/>
          </w:tcPr>
          <w:p w14:paraId="403DAB56" w14:textId="77777777" w:rsidR="007A3ABC" w:rsidRPr="00D02D6B" w:rsidRDefault="007A3ABC" w:rsidP="00554CE3">
            <w:pPr>
              <w:pStyle w:val="ENoteTableText"/>
              <w:tabs>
                <w:tab w:val="center" w:leader="dot" w:pos="2268"/>
              </w:tabs>
            </w:pPr>
            <w:r w:rsidRPr="00D02D6B">
              <w:t>r. 11.270</w:t>
            </w:r>
            <w:r w:rsidRPr="00D02D6B">
              <w:tab/>
            </w:r>
          </w:p>
        </w:tc>
        <w:tc>
          <w:tcPr>
            <w:tcW w:w="4943" w:type="dxa"/>
            <w:shd w:val="clear" w:color="auto" w:fill="auto"/>
          </w:tcPr>
          <w:p w14:paraId="18E2E78C" w14:textId="77777777" w:rsidR="007A3ABC" w:rsidRPr="00D02D6B" w:rsidRDefault="007A3ABC" w:rsidP="00554CE3">
            <w:pPr>
              <w:pStyle w:val="ENoteTableText"/>
            </w:pPr>
            <w:r w:rsidRPr="00D02D6B">
              <w:t>ad. 2004 No.</w:t>
            </w:r>
            <w:r w:rsidR="00D02D6B">
              <w:t> </w:t>
            </w:r>
            <w:r w:rsidRPr="00D02D6B">
              <w:t>345</w:t>
            </w:r>
          </w:p>
        </w:tc>
      </w:tr>
      <w:tr w:rsidR="007A3ABC" w:rsidRPr="00D02D6B" w14:paraId="3357264D" w14:textId="77777777" w:rsidTr="00EE64B8">
        <w:trPr>
          <w:cantSplit/>
        </w:trPr>
        <w:tc>
          <w:tcPr>
            <w:tcW w:w="2139" w:type="dxa"/>
            <w:shd w:val="clear" w:color="auto" w:fill="auto"/>
          </w:tcPr>
          <w:p w14:paraId="612F23A2" w14:textId="77777777" w:rsidR="007A3ABC" w:rsidRPr="00D02D6B" w:rsidRDefault="007A3ABC" w:rsidP="00554CE3">
            <w:pPr>
              <w:pStyle w:val="ENoteTableText"/>
              <w:tabs>
                <w:tab w:val="center" w:leader="dot" w:pos="2268"/>
              </w:tabs>
            </w:pPr>
            <w:r w:rsidRPr="00D02D6B">
              <w:t>r. 11.275</w:t>
            </w:r>
            <w:r w:rsidRPr="00D02D6B">
              <w:tab/>
            </w:r>
          </w:p>
        </w:tc>
        <w:tc>
          <w:tcPr>
            <w:tcW w:w="4943" w:type="dxa"/>
            <w:shd w:val="clear" w:color="auto" w:fill="auto"/>
          </w:tcPr>
          <w:p w14:paraId="6876DF08" w14:textId="77777777" w:rsidR="007A3ABC" w:rsidRPr="00D02D6B" w:rsidRDefault="007A3ABC" w:rsidP="00554CE3">
            <w:pPr>
              <w:pStyle w:val="ENoteTableText"/>
            </w:pPr>
            <w:r w:rsidRPr="00D02D6B">
              <w:t>ad. 2004 No.</w:t>
            </w:r>
            <w:r w:rsidR="00D02D6B">
              <w:t> </w:t>
            </w:r>
            <w:r w:rsidRPr="00D02D6B">
              <w:t>345</w:t>
            </w:r>
          </w:p>
        </w:tc>
      </w:tr>
      <w:tr w:rsidR="007A3ABC" w:rsidRPr="00D02D6B" w14:paraId="2A550F5D" w14:textId="77777777" w:rsidTr="00EE64B8">
        <w:trPr>
          <w:cantSplit/>
        </w:trPr>
        <w:tc>
          <w:tcPr>
            <w:tcW w:w="2139" w:type="dxa"/>
            <w:shd w:val="clear" w:color="auto" w:fill="auto"/>
          </w:tcPr>
          <w:p w14:paraId="31651D22" w14:textId="77777777" w:rsidR="007A3ABC" w:rsidRPr="00D02D6B" w:rsidRDefault="007A3ABC" w:rsidP="00554CE3">
            <w:pPr>
              <w:tabs>
                <w:tab w:val="right" w:leader="dot" w:pos="2456"/>
                <w:tab w:val="right" w:leader="dot" w:pos="2490"/>
              </w:tabs>
              <w:rPr>
                <w:rFonts w:ascii="Arial" w:hAnsi="Arial" w:cs="Arial"/>
              </w:rPr>
            </w:pPr>
          </w:p>
        </w:tc>
        <w:tc>
          <w:tcPr>
            <w:tcW w:w="4943" w:type="dxa"/>
            <w:shd w:val="clear" w:color="auto" w:fill="auto"/>
          </w:tcPr>
          <w:p w14:paraId="0F1B6DEE" w14:textId="77777777" w:rsidR="007A3ABC" w:rsidRPr="00D02D6B" w:rsidRDefault="007A3ABC" w:rsidP="00554CE3">
            <w:pPr>
              <w:pStyle w:val="ENoteTableText"/>
            </w:pPr>
            <w:r w:rsidRPr="00D02D6B">
              <w:t>am. 2011 No.</w:t>
            </w:r>
            <w:r w:rsidR="00D02D6B">
              <w:t> </w:t>
            </w:r>
            <w:r w:rsidRPr="00D02D6B">
              <w:t>77</w:t>
            </w:r>
          </w:p>
        </w:tc>
      </w:tr>
      <w:tr w:rsidR="007A3ABC" w:rsidRPr="00D02D6B" w14:paraId="05BFB065" w14:textId="77777777" w:rsidTr="00EE64B8">
        <w:trPr>
          <w:cantSplit/>
        </w:trPr>
        <w:tc>
          <w:tcPr>
            <w:tcW w:w="2139" w:type="dxa"/>
            <w:shd w:val="clear" w:color="auto" w:fill="auto"/>
          </w:tcPr>
          <w:p w14:paraId="1C3B3CB4" w14:textId="77777777" w:rsidR="007A3ABC" w:rsidRPr="00D02D6B" w:rsidRDefault="007A3ABC" w:rsidP="00554CE3">
            <w:pPr>
              <w:pStyle w:val="ENoteTableText"/>
              <w:tabs>
                <w:tab w:val="center" w:leader="dot" w:pos="2268"/>
              </w:tabs>
            </w:pPr>
            <w:r w:rsidRPr="00D02D6B">
              <w:t>r. 11.280</w:t>
            </w:r>
            <w:r w:rsidRPr="00D02D6B">
              <w:tab/>
            </w:r>
          </w:p>
        </w:tc>
        <w:tc>
          <w:tcPr>
            <w:tcW w:w="4943" w:type="dxa"/>
            <w:shd w:val="clear" w:color="auto" w:fill="auto"/>
          </w:tcPr>
          <w:p w14:paraId="279477AB" w14:textId="77777777" w:rsidR="007A3ABC" w:rsidRPr="00D02D6B" w:rsidRDefault="007A3ABC" w:rsidP="00554CE3">
            <w:pPr>
              <w:pStyle w:val="ENoteTableText"/>
            </w:pPr>
            <w:r w:rsidRPr="00D02D6B">
              <w:t>ad. 2004 No.</w:t>
            </w:r>
            <w:r w:rsidR="00D02D6B">
              <w:t> </w:t>
            </w:r>
            <w:r w:rsidRPr="00D02D6B">
              <w:t>345</w:t>
            </w:r>
          </w:p>
        </w:tc>
      </w:tr>
      <w:tr w:rsidR="007A3ABC" w:rsidRPr="00D02D6B" w14:paraId="1DDED80A" w14:textId="77777777" w:rsidTr="00EE64B8">
        <w:trPr>
          <w:cantSplit/>
        </w:trPr>
        <w:tc>
          <w:tcPr>
            <w:tcW w:w="2139" w:type="dxa"/>
            <w:shd w:val="clear" w:color="auto" w:fill="auto"/>
          </w:tcPr>
          <w:p w14:paraId="25DEBAEE" w14:textId="77777777" w:rsidR="007A3ABC" w:rsidRPr="00D02D6B" w:rsidRDefault="007A3ABC" w:rsidP="00554CE3">
            <w:pPr>
              <w:tabs>
                <w:tab w:val="right" w:leader="dot" w:pos="2456"/>
                <w:tab w:val="right" w:leader="dot" w:pos="2490"/>
              </w:tabs>
              <w:rPr>
                <w:rFonts w:ascii="Arial" w:hAnsi="Arial" w:cs="Arial"/>
              </w:rPr>
            </w:pPr>
          </w:p>
        </w:tc>
        <w:tc>
          <w:tcPr>
            <w:tcW w:w="4943" w:type="dxa"/>
            <w:shd w:val="clear" w:color="auto" w:fill="auto"/>
          </w:tcPr>
          <w:p w14:paraId="6CB604B0" w14:textId="77777777" w:rsidR="007A3ABC" w:rsidRPr="00D02D6B" w:rsidRDefault="007A3ABC" w:rsidP="00554CE3">
            <w:pPr>
              <w:pStyle w:val="ENoteTableText"/>
            </w:pPr>
            <w:r w:rsidRPr="00D02D6B">
              <w:t>am. 2011 No.</w:t>
            </w:r>
            <w:r w:rsidR="00D02D6B">
              <w:t> </w:t>
            </w:r>
            <w:r w:rsidRPr="00D02D6B">
              <w:t>77</w:t>
            </w:r>
          </w:p>
        </w:tc>
      </w:tr>
      <w:tr w:rsidR="007A3ABC" w:rsidRPr="00D02D6B" w14:paraId="24B634BD" w14:textId="77777777" w:rsidTr="00EE64B8">
        <w:trPr>
          <w:cantSplit/>
        </w:trPr>
        <w:tc>
          <w:tcPr>
            <w:tcW w:w="2139" w:type="dxa"/>
            <w:shd w:val="clear" w:color="auto" w:fill="auto"/>
          </w:tcPr>
          <w:p w14:paraId="0912B41B" w14:textId="77777777" w:rsidR="007A3ABC" w:rsidRPr="00D02D6B" w:rsidRDefault="007A3ABC" w:rsidP="00554CE3">
            <w:pPr>
              <w:pStyle w:val="ENoteTableText"/>
              <w:tabs>
                <w:tab w:val="center" w:leader="dot" w:pos="2268"/>
              </w:tabs>
            </w:pPr>
            <w:r w:rsidRPr="00D02D6B">
              <w:t>r. 11.285</w:t>
            </w:r>
            <w:r w:rsidRPr="00D02D6B">
              <w:tab/>
            </w:r>
          </w:p>
        </w:tc>
        <w:tc>
          <w:tcPr>
            <w:tcW w:w="4943" w:type="dxa"/>
            <w:shd w:val="clear" w:color="auto" w:fill="auto"/>
          </w:tcPr>
          <w:p w14:paraId="2D941353" w14:textId="77777777" w:rsidR="007A3ABC" w:rsidRPr="00D02D6B" w:rsidRDefault="007A3ABC" w:rsidP="00554CE3">
            <w:pPr>
              <w:pStyle w:val="ENoteTableText"/>
            </w:pPr>
            <w:r w:rsidRPr="00D02D6B">
              <w:t>ad. 2004 No.</w:t>
            </w:r>
            <w:r w:rsidR="00D02D6B">
              <w:t> </w:t>
            </w:r>
            <w:r w:rsidRPr="00D02D6B">
              <w:t>345</w:t>
            </w:r>
          </w:p>
        </w:tc>
      </w:tr>
      <w:tr w:rsidR="007A3ABC" w:rsidRPr="00D02D6B" w14:paraId="52444AC6" w14:textId="77777777" w:rsidTr="00EE64B8">
        <w:trPr>
          <w:cantSplit/>
        </w:trPr>
        <w:tc>
          <w:tcPr>
            <w:tcW w:w="2139" w:type="dxa"/>
            <w:shd w:val="clear" w:color="auto" w:fill="auto"/>
          </w:tcPr>
          <w:p w14:paraId="7D120B7A" w14:textId="77777777" w:rsidR="007A3ABC" w:rsidRPr="00D02D6B" w:rsidRDefault="007A3ABC" w:rsidP="00554CE3">
            <w:pPr>
              <w:pStyle w:val="ENoteTableText"/>
              <w:tabs>
                <w:tab w:val="center" w:leader="dot" w:pos="2268"/>
              </w:tabs>
            </w:pPr>
            <w:r w:rsidRPr="00D02D6B">
              <w:t>r. 11.290</w:t>
            </w:r>
            <w:r w:rsidRPr="00D02D6B">
              <w:tab/>
            </w:r>
          </w:p>
        </w:tc>
        <w:tc>
          <w:tcPr>
            <w:tcW w:w="4943" w:type="dxa"/>
            <w:shd w:val="clear" w:color="auto" w:fill="auto"/>
          </w:tcPr>
          <w:p w14:paraId="384F38D6" w14:textId="77777777" w:rsidR="007A3ABC" w:rsidRPr="00D02D6B" w:rsidRDefault="007A3ABC" w:rsidP="00554CE3">
            <w:pPr>
              <w:pStyle w:val="ENoteTableText"/>
            </w:pPr>
            <w:r w:rsidRPr="00D02D6B">
              <w:t>ad. 2004 No.</w:t>
            </w:r>
            <w:r w:rsidR="00D02D6B">
              <w:t> </w:t>
            </w:r>
            <w:r w:rsidRPr="00D02D6B">
              <w:t>345</w:t>
            </w:r>
          </w:p>
        </w:tc>
      </w:tr>
      <w:tr w:rsidR="007A3ABC" w:rsidRPr="00D02D6B" w14:paraId="32BC08FA" w14:textId="77777777" w:rsidTr="00EE64B8">
        <w:trPr>
          <w:cantSplit/>
        </w:trPr>
        <w:tc>
          <w:tcPr>
            <w:tcW w:w="2139" w:type="dxa"/>
            <w:shd w:val="clear" w:color="auto" w:fill="auto"/>
          </w:tcPr>
          <w:p w14:paraId="20F57063" w14:textId="77777777" w:rsidR="007A3ABC" w:rsidRPr="00D02D6B" w:rsidRDefault="007A3ABC" w:rsidP="00554CE3">
            <w:pPr>
              <w:pStyle w:val="ENoteTableText"/>
              <w:tabs>
                <w:tab w:val="center" w:leader="dot" w:pos="2268"/>
              </w:tabs>
            </w:pPr>
            <w:r w:rsidRPr="00D02D6B">
              <w:t>r. 11.295</w:t>
            </w:r>
            <w:r w:rsidRPr="00D02D6B">
              <w:tab/>
            </w:r>
          </w:p>
        </w:tc>
        <w:tc>
          <w:tcPr>
            <w:tcW w:w="4943" w:type="dxa"/>
            <w:shd w:val="clear" w:color="auto" w:fill="auto"/>
          </w:tcPr>
          <w:p w14:paraId="02E5535F" w14:textId="77777777" w:rsidR="007A3ABC" w:rsidRPr="00D02D6B" w:rsidRDefault="007A3ABC" w:rsidP="00554CE3">
            <w:pPr>
              <w:pStyle w:val="ENoteTableText"/>
            </w:pPr>
            <w:r w:rsidRPr="00D02D6B">
              <w:t>ad. 2004 No.</w:t>
            </w:r>
            <w:r w:rsidR="00D02D6B">
              <w:t> </w:t>
            </w:r>
            <w:r w:rsidRPr="00D02D6B">
              <w:t>345</w:t>
            </w:r>
          </w:p>
        </w:tc>
      </w:tr>
      <w:tr w:rsidR="007A3ABC" w:rsidRPr="00D02D6B" w14:paraId="2F0A38FF" w14:textId="77777777" w:rsidTr="00EE64B8">
        <w:trPr>
          <w:cantSplit/>
        </w:trPr>
        <w:tc>
          <w:tcPr>
            <w:tcW w:w="2139" w:type="dxa"/>
            <w:shd w:val="clear" w:color="auto" w:fill="auto"/>
          </w:tcPr>
          <w:p w14:paraId="72B131C4" w14:textId="77777777" w:rsidR="007A3ABC" w:rsidRPr="00D02D6B" w:rsidRDefault="007A3ABC" w:rsidP="00554CE3">
            <w:pPr>
              <w:pStyle w:val="ENoteTableText"/>
            </w:pPr>
            <w:r w:rsidRPr="00D02D6B">
              <w:rPr>
                <w:b/>
              </w:rPr>
              <w:t>Part</w:t>
            </w:r>
            <w:r w:rsidR="00D02D6B">
              <w:rPr>
                <w:b/>
              </w:rPr>
              <w:t> </w:t>
            </w:r>
            <w:r w:rsidRPr="00D02D6B">
              <w:rPr>
                <w:b/>
              </w:rPr>
              <w:t>13</w:t>
            </w:r>
          </w:p>
        </w:tc>
        <w:tc>
          <w:tcPr>
            <w:tcW w:w="4943" w:type="dxa"/>
            <w:shd w:val="clear" w:color="auto" w:fill="auto"/>
          </w:tcPr>
          <w:p w14:paraId="12CF1FF8" w14:textId="77777777" w:rsidR="007A3ABC" w:rsidRPr="00D02D6B" w:rsidRDefault="007A3ABC" w:rsidP="00554CE3">
            <w:pPr>
              <w:pStyle w:val="ENoteTableText"/>
            </w:pPr>
          </w:p>
        </w:tc>
      </w:tr>
      <w:tr w:rsidR="007A3ABC" w:rsidRPr="00D02D6B" w14:paraId="0E56108F" w14:textId="77777777" w:rsidTr="00EE64B8">
        <w:trPr>
          <w:cantSplit/>
        </w:trPr>
        <w:tc>
          <w:tcPr>
            <w:tcW w:w="2139" w:type="dxa"/>
            <w:shd w:val="clear" w:color="auto" w:fill="auto"/>
          </w:tcPr>
          <w:p w14:paraId="3639688D" w14:textId="77777777" w:rsidR="007A3ABC" w:rsidRPr="00D02D6B" w:rsidRDefault="007A3ABC" w:rsidP="00554CE3">
            <w:pPr>
              <w:pStyle w:val="ENoteTableText"/>
              <w:tabs>
                <w:tab w:val="center" w:leader="dot" w:pos="2268"/>
              </w:tabs>
            </w:pPr>
            <w:r w:rsidRPr="00D02D6B">
              <w:t>Part</w:t>
            </w:r>
            <w:r w:rsidR="00D02D6B">
              <w:t> </w:t>
            </w:r>
            <w:r w:rsidRPr="00D02D6B">
              <w:t>13</w:t>
            </w:r>
            <w:r w:rsidRPr="00D02D6B">
              <w:tab/>
            </w:r>
          </w:p>
        </w:tc>
        <w:tc>
          <w:tcPr>
            <w:tcW w:w="4943" w:type="dxa"/>
            <w:shd w:val="clear" w:color="auto" w:fill="auto"/>
          </w:tcPr>
          <w:p w14:paraId="536CC1DD" w14:textId="77777777" w:rsidR="007A3ABC" w:rsidRPr="00D02D6B" w:rsidRDefault="007A3ABC" w:rsidP="00554CE3">
            <w:pPr>
              <w:pStyle w:val="ENoteTableText"/>
            </w:pPr>
            <w:r w:rsidRPr="00D02D6B">
              <w:t>ad. 2000 No.</w:t>
            </w:r>
            <w:r w:rsidR="00D02D6B">
              <w:t> </w:t>
            </w:r>
            <w:r w:rsidRPr="00D02D6B">
              <w:t>204</w:t>
            </w:r>
          </w:p>
        </w:tc>
      </w:tr>
      <w:tr w:rsidR="007A3ABC" w:rsidRPr="00D02D6B" w14:paraId="7E8D88DA" w14:textId="77777777" w:rsidTr="00EE64B8">
        <w:trPr>
          <w:cantSplit/>
        </w:trPr>
        <w:tc>
          <w:tcPr>
            <w:tcW w:w="2139" w:type="dxa"/>
            <w:shd w:val="clear" w:color="auto" w:fill="auto"/>
          </w:tcPr>
          <w:p w14:paraId="16C5E630" w14:textId="77777777" w:rsidR="007A3ABC" w:rsidRPr="00D02D6B" w:rsidDel="000929DA" w:rsidRDefault="007A3ABC" w:rsidP="00554CE3">
            <w:pPr>
              <w:tabs>
                <w:tab w:val="right" w:leader="dot" w:pos="2456"/>
                <w:tab w:val="right" w:leader="dot" w:pos="2490"/>
              </w:tabs>
              <w:rPr>
                <w:rFonts w:ascii="Arial" w:hAnsi="Arial" w:cs="Arial"/>
              </w:rPr>
            </w:pPr>
          </w:p>
        </w:tc>
        <w:tc>
          <w:tcPr>
            <w:tcW w:w="4943" w:type="dxa"/>
            <w:shd w:val="clear" w:color="auto" w:fill="auto"/>
          </w:tcPr>
          <w:p w14:paraId="411C87AB" w14:textId="77777777" w:rsidR="007A3ABC" w:rsidRPr="00D02D6B" w:rsidRDefault="007A3ABC" w:rsidP="00554CE3">
            <w:pPr>
              <w:pStyle w:val="ENoteTableText"/>
            </w:pPr>
            <w:r w:rsidRPr="00D02D6B">
              <w:t>rs. 2004 No.</w:t>
            </w:r>
            <w:r w:rsidR="00D02D6B">
              <w:t> </w:t>
            </w:r>
            <w:r w:rsidRPr="00D02D6B">
              <w:t>4</w:t>
            </w:r>
          </w:p>
        </w:tc>
      </w:tr>
      <w:tr w:rsidR="007A3ABC" w:rsidRPr="00D02D6B" w14:paraId="29134EF3" w14:textId="77777777" w:rsidTr="00EE64B8">
        <w:trPr>
          <w:cantSplit/>
        </w:trPr>
        <w:tc>
          <w:tcPr>
            <w:tcW w:w="2139" w:type="dxa"/>
            <w:shd w:val="clear" w:color="auto" w:fill="auto"/>
          </w:tcPr>
          <w:p w14:paraId="16C81C51" w14:textId="77777777" w:rsidR="007A3ABC" w:rsidRPr="00D02D6B" w:rsidDel="000929DA" w:rsidRDefault="007A3ABC" w:rsidP="00554CE3">
            <w:pPr>
              <w:pStyle w:val="ENoteTableText"/>
            </w:pPr>
            <w:r w:rsidRPr="00D02D6B">
              <w:rPr>
                <w:b/>
              </w:rPr>
              <w:t>Subpart 13.K</w:t>
            </w:r>
          </w:p>
        </w:tc>
        <w:tc>
          <w:tcPr>
            <w:tcW w:w="4943" w:type="dxa"/>
            <w:shd w:val="clear" w:color="auto" w:fill="auto"/>
          </w:tcPr>
          <w:p w14:paraId="15F31257" w14:textId="77777777" w:rsidR="007A3ABC" w:rsidRPr="00D02D6B" w:rsidRDefault="007A3ABC" w:rsidP="00554CE3">
            <w:pPr>
              <w:pStyle w:val="ENoteTableText"/>
            </w:pPr>
          </w:p>
        </w:tc>
      </w:tr>
      <w:tr w:rsidR="007A3ABC" w:rsidRPr="00D02D6B" w14:paraId="1FB1EC4E" w14:textId="77777777" w:rsidTr="00EE64B8">
        <w:trPr>
          <w:cantSplit/>
        </w:trPr>
        <w:tc>
          <w:tcPr>
            <w:tcW w:w="2139" w:type="dxa"/>
            <w:shd w:val="clear" w:color="auto" w:fill="auto"/>
          </w:tcPr>
          <w:p w14:paraId="64C894B8" w14:textId="77777777" w:rsidR="007A3ABC" w:rsidRPr="00D02D6B" w:rsidDel="000929DA" w:rsidRDefault="007A3ABC" w:rsidP="00554CE3">
            <w:pPr>
              <w:pStyle w:val="ENoteTableText"/>
            </w:pPr>
            <w:r w:rsidRPr="00D02D6B">
              <w:rPr>
                <w:b/>
              </w:rPr>
              <w:t>Division</w:t>
            </w:r>
            <w:r w:rsidR="00D02D6B">
              <w:rPr>
                <w:b/>
              </w:rPr>
              <w:t> </w:t>
            </w:r>
            <w:r w:rsidRPr="00D02D6B">
              <w:rPr>
                <w:b/>
              </w:rPr>
              <w:t>13.K.1</w:t>
            </w:r>
          </w:p>
        </w:tc>
        <w:tc>
          <w:tcPr>
            <w:tcW w:w="4943" w:type="dxa"/>
            <w:shd w:val="clear" w:color="auto" w:fill="auto"/>
          </w:tcPr>
          <w:p w14:paraId="7DFE4BE1" w14:textId="77777777" w:rsidR="007A3ABC" w:rsidRPr="00D02D6B" w:rsidDel="000929DA" w:rsidRDefault="007A3ABC" w:rsidP="00554CE3">
            <w:pPr>
              <w:pStyle w:val="ENoteTableText"/>
            </w:pPr>
          </w:p>
        </w:tc>
      </w:tr>
      <w:tr w:rsidR="007A3ABC" w:rsidRPr="00D02D6B" w14:paraId="6C284367" w14:textId="77777777" w:rsidTr="00EE64B8">
        <w:trPr>
          <w:cantSplit/>
        </w:trPr>
        <w:tc>
          <w:tcPr>
            <w:tcW w:w="2139" w:type="dxa"/>
            <w:shd w:val="clear" w:color="auto" w:fill="auto"/>
          </w:tcPr>
          <w:p w14:paraId="07C31FAA" w14:textId="77777777" w:rsidR="007A3ABC" w:rsidRPr="00D02D6B" w:rsidRDefault="007A3ABC" w:rsidP="00554CE3">
            <w:pPr>
              <w:pStyle w:val="ENoteTableText"/>
              <w:tabs>
                <w:tab w:val="center" w:leader="dot" w:pos="2268"/>
              </w:tabs>
            </w:pPr>
            <w:r w:rsidRPr="00D02D6B">
              <w:t>r. 13.320</w:t>
            </w:r>
            <w:r w:rsidRPr="00D02D6B">
              <w:tab/>
            </w:r>
          </w:p>
        </w:tc>
        <w:tc>
          <w:tcPr>
            <w:tcW w:w="4943" w:type="dxa"/>
            <w:shd w:val="clear" w:color="auto" w:fill="auto"/>
          </w:tcPr>
          <w:p w14:paraId="63A2807E" w14:textId="77777777" w:rsidR="007A3ABC" w:rsidRPr="00D02D6B" w:rsidDel="000929DA" w:rsidRDefault="007A3ABC" w:rsidP="00554CE3">
            <w:pPr>
              <w:pStyle w:val="ENoteTableText"/>
            </w:pPr>
            <w:r w:rsidRPr="00D02D6B">
              <w:t>ad. 2004 No.</w:t>
            </w:r>
            <w:r w:rsidR="00D02D6B">
              <w:t> </w:t>
            </w:r>
            <w:r w:rsidRPr="00D02D6B">
              <w:t>4</w:t>
            </w:r>
          </w:p>
        </w:tc>
      </w:tr>
      <w:tr w:rsidR="007A3ABC" w:rsidRPr="00D02D6B" w14:paraId="36F0A2C1" w14:textId="77777777" w:rsidTr="00EE64B8">
        <w:trPr>
          <w:cantSplit/>
        </w:trPr>
        <w:tc>
          <w:tcPr>
            <w:tcW w:w="2139" w:type="dxa"/>
            <w:shd w:val="clear" w:color="auto" w:fill="auto"/>
          </w:tcPr>
          <w:p w14:paraId="5FAEBA41" w14:textId="77777777" w:rsidR="007A3ABC" w:rsidRPr="00D02D6B" w:rsidRDefault="007A3ABC" w:rsidP="00554CE3">
            <w:pPr>
              <w:pStyle w:val="ENoteTableText"/>
              <w:tabs>
                <w:tab w:val="center" w:leader="dot" w:pos="2268"/>
              </w:tabs>
            </w:pPr>
            <w:r w:rsidRPr="00D02D6B">
              <w:t>r. 13.325</w:t>
            </w:r>
            <w:r w:rsidRPr="00D02D6B">
              <w:tab/>
            </w:r>
          </w:p>
        </w:tc>
        <w:tc>
          <w:tcPr>
            <w:tcW w:w="4943" w:type="dxa"/>
            <w:shd w:val="clear" w:color="auto" w:fill="auto"/>
          </w:tcPr>
          <w:p w14:paraId="4D2C48C6" w14:textId="77777777" w:rsidR="007A3ABC" w:rsidRPr="00D02D6B" w:rsidDel="000929DA" w:rsidRDefault="007A3ABC" w:rsidP="00554CE3">
            <w:pPr>
              <w:pStyle w:val="ENoteTableText"/>
            </w:pPr>
            <w:r w:rsidRPr="00D02D6B">
              <w:t>ad. 2004 No.</w:t>
            </w:r>
            <w:r w:rsidR="00D02D6B">
              <w:t> </w:t>
            </w:r>
            <w:r w:rsidRPr="00D02D6B">
              <w:t>4</w:t>
            </w:r>
          </w:p>
        </w:tc>
      </w:tr>
      <w:tr w:rsidR="007A3ABC" w:rsidRPr="00D02D6B" w14:paraId="012F7AA5" w14:textId="77777777" w:rsidTr="00EE64B8">
        <w:trPr>
          <w:cantSplit/>
        </w:trPr>
        <w:tc>
          <w:tcPr>
            <w:tcW w:w="2139" w:type="dxa"/>
            <w:shd w:val="clear" w:color="auto" w:fill="auto"/>
          </w:tcPr>
          <w:p w14:paraId="48A0A340" w14:textId="77777777" w:rsidR="007A3ABC" w:rsidRPr="00D02D6B" w:rsidRDefault="007A3ABC" w:rsidP="00554CE3">
            <w:pPr>
              <w:pStyle w:val="ENoteTableText"/>
              <w:tabs>
                <w:tab w:val="center" w:leader="dot" w:pos="2268"/>
              </w:tabs>
            </w:pPr>
            <w:r w:rsidRPr="00D02D6B">
              <w:t>r. 13.330</w:t>
            </w:r>
            <w:r w:rsidRPr="00D02D6B">
              <w:tab/>
            </w:r>
          </w:p>
        </w:tc>
        <w:tc>
          <w:tcPr>
            <w:tcW w:w="4943" w:type="dxa"/>
            <w:shd w:val="clear" w:color="auto" w:fill="auto"/>
          </w:tcPr>
          <w:p w14:paraId="55A39F9F" w14:textId="77777777" w:rsidR="007A3ABC" w:rsidRPr="00D02D6B" w:rsidDel="000929DA" w:rsidRDefault="007A3ABC" w:rsidP="00554CE3">
            <w:pPr>
              <w:pStyle w:val="ENoteTableText"/>
            </w:pPr>
            <w:r w:rsidRPr="00D02D6B">
              <w:t>ad. 2004 No.</w:t>
            </w:r>
            <w:r w:rsidR="00D02D6B">
              <w:t> </w:t>
            </w:r>
            <w:r w:rsidRPr="00D02D6B">
              <w:t>4</w:t>
            </w:r>
          </w:p>
        </w:tc>
      </w:tr>
      <w:tr w:rsidR="007A3ABC" w:rsidRPr="00D02D6B" w14:paraId="2CF2C548" w14:textId="77777777" w:rsidTr="00EE64B8">
        <w:trPr>
          <w:cantSplit/>
        </w:trPr>
        <w:tc>
          <w:tcPr>
            <w:tcW w:w="2139" w:type="dxa"/>
            <w:shd w:val="clear" w:color="auto" w:fill="auto"/>
          </w:tcPr>
          <w:p w14:paraId="1580C44A" w14:textId="77777777" w:rsidR="007A3ABC" w:rsidRPr="00D02D6B" w:rsidRDefault="007A3ABC" w:rsidP="00554CE3">
            <w:pPr>
              <w:pStyle w:val="ENoteTableText"/>
              <w:tabs>
                <w:tab w:val="center" w:leader="dot" w:pos="2268"/>
              </w:tabs>
            </w:pPr>
            <w:r w:rsidRPr="00D02D6B">
              <w:t>r. 13.335</w:t>
            </w:r>
            <w:r w:rsidRPr="00D02D6B">
              <w:tab/>
            </w:r>
          </w:p>
        </w:tc>
        <w:tc>
          <w:tcPr>
            <w:tcW w:w="4943" w:type="dxa"/>
            <w:shd w:val="clear" w:color="auto" w:fill="auto"/>
          </w:tcPr>
          <w:p w14:paraId="07F71524" w14:textId="77777777" w:rsidR="007A3ABC" w:rsidRPr="00D02D6B" w:rsidDel="000929DA" w:rsidRDefault="007A3ABC" w:rsidP="00554CE3">
            <w:pPr>
              <w:pStyle w:val="ENoteTableText"/>
            </w:pPr>
            <w:r w:rsidRPr="00D02D6B">
              <w:t>ad. 2004 No.</w:t>
            </w:r>
            <w:r w:rsidR="00D02D6B">
              <w:t> </w:t>
            </w:r>
            <w:r w:rsidRPr="00D02D6B">
              <w:t>4</w:t>
            </w:r>
          </w:p>
        </w:tc>
      </w:tr>
      <w:tr w:rsidR="007A3ABC" w:rsidRPr="00D02D6B" w14:paraId="3412D325" w14:textId="77777777" w:rsidTr="00EE64B8">
        <w:trPr>
          <w:cantSplit/>
        </w:trPr>
        <w:tc>
          <w:tcPr>
            <w:tcW w:w="2139" w:type="dxa"/>
            <w:shd w:val="clear" w:color="auto" w:fill="auto"/>
          </w:tcPr>
          <w:p w14:paraId="78872A04" w14:textId="77777777" w:rsidR="007A3ABC" w:rsidRPr="00D02D6B" w:rsidRDefault="007A3ABC" w:rsidP="00554CE3">
            <w:pPr>
              <w:pStyle w:val="ENoteTableText"/>
              <w:tabs>
                <w:tab w:val="center" w:leader="dot" w:pos="2268"/>
              </w:tabs>
            </w:pPr>
            <w:r w:rsidRPr="00D02D6B">
              <w:t>r. 13.340</w:t>
            </w:r>
            <w:r w:rsidRPr="00D02D6B">
              <w:tab/>
            </w:r>
          </w:p>
        </w:tc>
        <w:tc>
          <w:tcPr>
            <w:tcW w:w="4943" w:type="dxa"/>
            <w:shd w:val="clear" w:color="auto" w:fill="auto"/>
          </w:tcPr>
          <w:p w14:paraId="7463CF40" w14:textId="77777777" w:rsidR="007A3ABC" w:rsidRPr="00D02D6B" w:rsidDel="000929DA" w:rsidRDefault="007A3ABC" w:rsidP="00554CE3">
            <w:pPr>
              <w:pStyle w:val="ENoteTableText"/>
            </w:pPr>
            <w:r w:rsidRPr="00D02D6B">
              <w:t>ad. 2004 No.</w:t>
            </w:r>
            <w:r w:rsidR="00D02D6B">
              <w:t> </w:t>
            </w:r>
            <w:r w:rsidRPr="00D02D6B">
              <w:t>4</w:t>
            </w:r>
          </w:p>
        </w:tc>
      </w:tr>
      <w:tr w:rsidR="007A3ABC" w:rsidRPr="00D02D6B" w14:paraId="432C9147" w14:textId="77777777" w:rsidTr="00EE64B8">
        <w:trPr>
          <w:cantSplit/>
        </w:trPr>
        <w:tc>
          <w:tcPr>
            <w:tcW w:w="2139" w:type="dxa"/>
            <w:shd w:val="clear" w:color="auto" w:fill="auto"/>
          </w:tcPr>
          <w:p w14:paraId="513B06E3" w14:textId="77777777" w:rsidR="007A3ABC" w:rsidRPr="00D02D6B" w:rsidRDefault="007A3ABC" w:rsidP="00554CE3">
            <w:pPr>
              <w:pStyle w:val="ENoteTableText"/>
              <w:tabs>
                <w:tab w:val="center" w:leader="dot" w:pos="2268"/>
              </w:tabs>
            </w:pPr>
            <w:r w:rsidRPr="00D02D6B">
              <w:t>r. 13.345</w:t>
            </w:r>
            <w:r w:rsidRPr="00D02D6B">
              <w:tab/>
            </w:r>
          </w:p>
        </w:tc>
        <w:tc>
          <w:tcPr>
            <w:tcW w:w="4943" w:type="dxa"/>
            <w:shd w:val="clear" w:color="auto" w:fill="auto"/>
          </w:tcPr>
          <w:p w14:paraId="60840123" w14:textId="77777777" w:rsidR="007A3ABC" w:rsidRPr="00D02D6B" w:rsidDel="000929DA" w:rsidRDefault="007A3ABC" w:rsidP="00554CE3">
            <w:pPr>
              <w:pStyle w:val="ENoteTableText"/>
            </w:pPr>
            <w:r w:rsidRPr="00D02D6B">
              <w:t>ad. 2004 No.</w:t>
            </w:r>
            <w:r w:rsidR="00D02D6B">
              <w:t> </w:t>
            </w:r>
            <w:r w:rsidRPr="00D02D6B">
              <w:t>4</w:t>
            </w:r>
          </w:p>
        </w:tc>
      </w:tr>
      <w:tr w:rsidR="007A3ABC" w:rsidRPr="00D02D6B" w14:paraId="32386266" w14:textId="77777777" w:rsidTr="00EE64B8">
        <w:trPr>
          <w:cantSplit/>
        </w:trPr>
        <w:tc>
          <w:tcPr>
            <w:tcW w:w="2139" w:type="dxa"/>
            <w:shd w:val="clear" w:color="auto" w:fill="auto"/>
          </w:tcPr>
          <w:p w14:paraId="1FCE2A69" w14:textId="77777777" w:rsidR="007A3ABC" w:rsidRPr="00D02D6B" w:rsidRDefault="007A3ABC" w:rsidP="00554CE3">
            <w:pPr>
              <w:tabs>
                <w:tab w:val="right" w:leader="dot" w:pos="2456"/>
              </w:tabs>
              <w:rPr>
                <w:rFonts w:ascii="Arial" w:hAnsi="Arial" w:cs="Arial"/>
              </w:rPr>
            </w:pPr>
          </w:p>
        </w:tc>
        <w:tc>
          <w:tcPr>
            <w:tcW w:w="4943" w:type="dxa"/>
            <w:shd w:val="clear" w:color="auto" w:fill="auto"/>
          </w:tcPr>
          <w:p w14:paraId="433DBAE9" w14:textId="77777777" w:rsidR="007A3ABC" w:rsidRPr="00D02D6B" w:rsidRDefault="007A3ABC" w:rsidP="00554CE3">
            <w:pPr>
              <w:pStyle w:val="ENoteTableText"/>
            </w:pPr>
            <w:r w:rsidRPr="00D02D6B">
              <w:t>am. 2008 No.</w:t>
            </w:r>
            <w:r w:rsidR="00D02D6B">
              <w:t> </w:t>
            </w:r>
            <w:r w:rsidRPr="00D02D6B">
              <w:t>192</w:t>
            </w:r>
          </w:p>
        </w:tc>
      </w:tr>
      <w:tr w:rsidR="007A3ABC" w:rsidRPr="00D02D6B" w14:paraId="79719C42" w14:textId="77777777" w:rsidTr="00EE64B8">
        <w:trPr>
          <w:cantSplit/>
        </w:trPr>
        <w:tc>
          <w:tcPr>
            <w:tcW w:w="2139" w:type="dxa"/>
            <w:shd w:val="clear" w:color="auto" w:fill="auto"/>
          </w:tcPr>
          <w:p w14:paraId="3823B028" w14:textId="77777777" w:rsidR="007A3ABC" w:rsidRPr="00D02D6B" w:rsidRDefault="007A3ABC" w:rsidP="00554CE3">
            <w:pPr>
              <w:pStyle w:val="ENoteTableText"/>
              <w:tabs>
                <w:tab w:val="center" w:leader="dot" w:pos="2268"/>
              </w:tabs>
            </w:pPr>
            <w:r w:rsidRPr="00D02D6B">
              <w:t>r. 13.350</w:t>
            </w:r>
            <w:r w:rsidRPr="00D02D6B">
              <w:tab/>
            </w:r>
          </w:p>
        </w:tc>
        <w:tc>
          <w:tcPr>
            <w:tcW w:w="4943" w:type="dxa"/>
            <w:shd w:val="clear" w:color="auto" w:fill="auto"/>
          </w:tcPr>
          <w:p w14:paraId="4C29C4D9" w14:textId="77777777" w:rsidR="007A3ABC" w:rsidRPr="00D02D6B" w:rsidDel="000929DA" w:rsidRDefault="007A3ABC" w:rsidP="00554CE3">
            <w:pPr>
              <w:pStyle w:val="ENoteTableText"/>
            </w:pPr>
            <w:r w:rsidRPr="00D02D6B">
              <w:t>ad. 2004 No.</w:t>
            </w:r>
            <w:r w:rsidR="00D02D6B">
              <w:t> </w:t>
            </w:r>
            <w:r w:rsidRPr="00D02D6B">
              <w:t>4</w:t>
            </w:r>
          </w:p>
        </w:tc>
      </w:tr>
      <w:tr w:rsidR="007A3ABC" w:rsidRPr="00D02D6B" w14:paraId="09E792EB" w14:textId="77777777" w:rsidTr="00EE64B8">
        <w:trPr>
          <w:cantSplit/>
        </w:trPr>
        <w:tc>
          <w:tcPr>
            <w:tcW w:w="2139" w:type="dxa"/>
            <w:shd w:val="clear" w:color="auto" w:fill="auto"/>
          </w:tcPr>
          <w:p w14:paraId="1684919B" w14:textId="77777777" w:rsidR="007A3ABC" w:rsidRPr="00D02D6B" w:rsidRDefault="007A3ABC" w:rsidP="00554CE3">
            <w:pPr>
              <w:pStyle w:val="ENoteTableText"/>
              <w:tabs>
                <w:tab w:val="center" w:leader="dot" w:pos="2268"/>
              </w:tabs>
            </w:pPr>
            <w:r w:rsidRPr="00D02D6B">
              <w:t>r. 13.355</w:t>
            </w:r>
            <w:r w:rsidRPr="00D02D6B">
              <w:tab/>
            </w:r>
          </w:p>
        </w:tc>
        <w:tc>
          <w:tcPr>
            <w:tcW w:w="4943" w:type="dxa"/>
            <w:shd w:val="clear" w:color="auto" w:fill="auto"/>
          </w:tcPr>
          <w:p w14:paraId="76D2A3EC" w14:textId="77777777" w:rsidR="007A3ABC" w:rsidRPr="00D02D6B" w:rsidDel="000929DA" w:rsidRDefault="007A3ABC" w:rsidP="00554CE3">
            <w:pPr>
              <w:pStyle w:val="ENoteTableText"/>
            </w:pPr>
            <w:r w:rsidRPr="00D02D6B">
              <w:t>ad. 2004 No.</w:t>
            </w:r>
            <w:r w:rsidR="00D02D6B">
              <w:t> </w:t>
            </w:r>
            <w:r w:rsidRPr="00D02D6B">
              <w:t>4</w:t>
            </w:r>
          </w:p>
        </w:tc>
      </w:tr>
      <w:tr w:rsidR="007A3ABC" w:rsidRPr="00D02D6B" w14:paraId="1CD22ED1" w14:textId="77777777" w:rsidTr="00EE64B8">
        <w:trPr>
          <w:cantSplit/>
        </w:trPr>
        <w:tc>
          <w:tcPr>
            <w:tcW w:w="2139" w:type="dxa"/>
            <w:shd w:val="clear" w:color="auto" w:fill="auto"/>
          </w:tcPr>
          <w:p w14:paraId="13FBF05B" w14:textId="77777777" w:rsidR="007A3ABC" w:rsidRPr="00D02D6B" w:rsidRDefault="007A3ABC" w:rsidP="00554CE3">
            <w:pPr>
              <w:pStyle w:val="ENoteTableText"/>
              <w:tabs>
                <w:tab w:val="center" w:leader="dot" w:pos="2268"/>
              </w:tabs>
            </w:pPr>
            <w:r w:rsidRPr="00D02D6B">
              <w:t>r. 13.360</w:t>
            </w:r>
            <w:r w:rsidRPr="00D02D6B">
              <w:tab/>
            </w:r>
          </w:p>
        </w:tc>
        <w:tc>
          <w:tcPr>
            <w:tcW w:w="4943" w:type="dxa"/>
            <w:shd w:val="clear" w:color="auto" w:fill="auto"/>
          </w:tcPr>
          <w:p w14:paraId="43408243" w14:textId="77777777" w:rsidR="007A3ABC" w:rsidRPr="00D02D6B" w:rsidDel="000929DA" w:rsidRDefault="007A3ABC" w:rsidP="00554CE3">
            <w:pPr>
              <w:pStyle w:val="ENoteTableText"/>
            </w:pPr>
            <w:r w:rsidRPr="00D02D6B">
              <w:t>ad. 2004 No.</w:t>
            </w:r>
            <w:r w:rsidR="00D02D6B">
              <w:t> </w:t>
            </w:r>
            <w:r w:rsidRPr="00D02D6B">
              <w:t>4</w:t>
            </w:r>
          </w:p>
        </w:tc>
      </w:tr>
      <w:tr w:rsidR="007A3ABC" w:rsidRPr="00D02D6B" w14:paraId="71F34F83" w14:textId="77777777" w:rsidTr="00EE64B8">
        <w:trPr>
          <w:cantSplit/>
        </w:trPr>
        <w:tc>
          <w:tcPr>
            <w:tcW w:w="2139" w:type="dxa"/>
            <w:shd w:val="clear" w:color="auto" w:fill="auto"/>
          </w:tcPr>
          <w:p w14:paraId="465ABFAC" w14:textId="77777777" w:rsidR="007A3ABC" w:rsidRPr="00D02D6B" w:rsidRDefault="007A3ABC" w:rsidP="00554CE3">
            <w:pPr>
              <w:pStyle w:val="ENoteTableText"/>
              <w:tabs>
                <w:tab w:val="center" w:leader="dot" w:pos="2268"/>
              </w:tabs>
            </w:pPr>
            <w:r w:rsidRPr="00D02D6B">
              <w:t>r. 13.365</w:t>
            </w:r>
            <w:r w:rsidRPr="00D02D6B">
              <w:tab/>
            </w:r>
          </w:p>
        </w:tc>
        <w:tc>
          <w:tcPr>
            <w:tcW w:w="4943" w:type="dxa"/>
            <w:shd w:val="clear" w:color="auto" w:fill="auto"/>
          </w:tcPr>
          <w:p w14:paraId="227808B8" w14:textId="77777777" w:rsidR="007A3ABC" w:rsidRPr="00D02D6B" w:rsidDel="000929DA" w:rsidRDefault="007A3ABC" w:rsidP="00554CE3">
            <w:pPr>
              <w:pStyle w:val="ENoteTableText"/>
            </w:pPr>
            <w:r w:rsidRPr="00D02D6B">
              <w:t>ad. 2004 No.</w:t>
            </w:r>
            <w:r w:rsidR="00D02D6B">
              <w:t> </w:t>
            </w:r>
            <w:r w:rsidRPr="00D02D6B">
              <w:t>4</w:t>
            </w:r>
          </w:p>
        </w:tc>
      </w:tr>
      <w:tr w:rsidR="007A3ABC" w:rsidRPr="00D02D6B" w14:paraId="46C4DCE6" w14:textId="77777777" w:rsidTr="00EE64B8">
        <w:trPr>
          <w:cantSplit/>
        </w:trPr>
        <w:tc>
          <w:tcPr>
            <w:tcW w:w="2139" w:type="dxa"/>
            <w:shd w:val="clear" w:color="auto" w:fill="auto"/>
          </w:tcPr>
          <w:p w14:paraId="1E3E382C" w14:textId="77777777" w:rsidR="007A3ABC" w:rsidRPr="00D02D6B" w:rsidRDefault="007A3ABC" w:rsidP="00554CE3">
            <w:pPr>
              <w:pStyle w:val="ENoteTableText"/>
            </w:pPr>
            <w:r w:rsidRPr="00D02D6B">
              <w:rPr>
                <w:b/>
              </w:rPr>
              <w:t>Division</w:t>
            </w:r>
            <w:r w:rsidR="00D02D6B">
              <w:rPr>
                <w:b/>
              </w:rPr>
              <w:t> </w:t>
            </w:r>
            <w:r w:rsidRPr="00D02D6B">
              <w:rPr>
                <w:b/>
              </w:rPr>
              <w:t>13.K.2</w:t>
            </w:r>
          </w:p>
        </w:tc>
        <w:tc>
          <w:tcPr>
            <w:tcW w:w="4943" w:type="dxa"/>
            <w:shd w:val="clear" w:color="auto" w:fill="auto"/>
          </w:tcPr>
          <w:p w14:paraId="53FDB2E5" w14:textId="77777777" w:rsidR="007A3ABC" w:rsidRPr="00D02D6B" w:rsidRDefault="007A3ABC" w:rsidP="00554CE3">
            <w:pPr>
              <w:pStyle w:val="ENoteTableText"/>
            </w:pPr>
          </w:p>
        </w:tc>
      </w:tr>
      <w:tr w:rsidR="007A3ABC" w:rsidRPr="00D02D6B" w14:paraId="4E588A0C" w14:textId="77777777" w:rsidTr="00EE64B8">
        <w:trPr>
          <w:cantSplit/>
        </w:trPr>
        <w:tc>
          <w:tcPr>
            <w:tcW w:w="2139" w:type="dxa"/>
            <w:shd w:val="clear" w:color="auto" w:fill="auto"/>
          </w:tcPr>
          <w:p w14:paraId="095B3801" w14:textId="77777777" w:rsidR="007A3ABC" w:rsidRPr="00D02D6B" w:rsidRDefault="007A3ABC" w:rsidP="00554CE3">
            <w:pPr>
              <w:pStyle w:val="ENoteTableText"/>
              <w:tabs>
                <w:tab w:val="center" w:leader="dot" w:pos="2268"/>
              </w:tabs>
            </w:pPr>
            <w:r w:rsidRPr="00D02D6B">
              <w:t>r. 13.370</w:t>
            </w:r>
            <w:r w:rsidRPr="00D02D6B">
              <w:tab/>
            </w:r>
          </w:p>
        </w:tc>
        <w:tc>
          <w:tcPr>
            <w:tcW w:w="4943" w:type="dxa"/>
            <w:shd w:val="clear" w:color="auto" w:fill="auto"/>
          </w:tcPr>
          <w:p w14:paraId="0B8026AE" w14:textId="77777777" w:rsidR="007A3ABC" w:rsidRPr="00D02D6B" w:rsidDel="000929DA" w:rsidRDefault="007A3ABC" w:rsidP="00554CE3">
            <w:pPr>
              <w:pStyle w:val="ENoteTableText"/>
            </w:pPr>
            <w:r w:rsidRPr="00D02D6B">
              <w:t>ad. 2004 No.</w:t>
            </w:r>
            <w:r w:rsidR="00D02D6B">
              <w:t> </w:t>
            </w:r>
            <w:r w:rsidRPr="00D02D6B">
              <w:t>4</w:t>
            </w:r>
          </w:p>
        </w:tc>
      </w:tr>
      <w:tr w:rsidR="007A3ABC" w:rsidRPr="00D02D6B" w14:paraId="0ACD2640" w14:textId="77777777" w:rsidTr="00EE64B8">
        <w:trPr>
          <w:cantSplit/>
        </w:trPr>
        <w:tc>
          <w:tcPr>
            <w:tcW w:w="2139" w:type="dxa"/>
            <w:shd w:val="clear" w:color="auto" w:fill="auto"/>
          </w:tcPr>
          <w:p w14:paraId="35B4C7F9" w14:textId="77777777" w:rsidR="007A3ABC" w:rsidRPr="00D02D6B" w:rsidRDefault="007A3ABC" w:rsidP="00554CE3">
            <w:pPr>
              <w:pStyle w:val="ENoteTableText"/>
              <w:tabs>
                <w:tab w:val="center" w:leader="dot" w:pos="2268"/>
              </w:tabs>
            </w:pPr>
            <w:r w:rsidRPr="00D02D6B">
              <w:t>r. 13.375</w:t>
            </w:r>
            <w:r w:rsidRPr="00D02D6B">
              <w:tab/>
            </w:r>
          </w:p>
        </w:tc>
        <w:tc>
          <w:tcPr>
            <w:tcW w:w="4943" w:type="dxa"/>
            <w:shd w:val="clear" w:color="auto" w:fill="auto"/>
          </w:tcPr>
          <w:p w14:paraId="73687E96" w14:textId="77777777" w:rsidR="007A3ABC" w:rsidRPr="00D02D6B" w:rsidRDefault="007A3ABC" w:rsidP="00554CE3">
            <w:pPr>
              <w:pStyle w:val="ENoteTableText"/>
            </w:pPr>
            <w:r w:rsidRPr="00D02D6B">
              <w:t>ad. 2004 No.</w:t>
            </w:r>
            <w:r w:rsidR="00D02D6B">
              <w:t> </w:t>
            </w:r>
            <w:r w:rsidRPr="00D02D6B">
              <w:t>4</w:t>
            </w:r>
          </w:p>
        </w:tc>
      </w:tr>
      <w:tr w:rsidR="007A3ABC" w:rsidRPr="00D02D6B" w14:paraId="0535F781" w14:textId="77777777" w:rsidTr="00EE64B8">
        <w:trPr>
          <w:cantSplit/>
        </w:trPr>
        <w:tc>
          <w:tcPr>
            <w:tcW w:w="2139" w:type="dxa"/>
            <w:shd w:val="clear" w:color="auto" w:fill="auto"/>
          </w:tcPr>
          <w:p w14:paraId="7B410BFC" w14:textId="77777777" w:rsidR="007A3ABC" w:rsidRPr="00D02D6B" w:rsidRDefault="007A3ABC" w:rsidP="00554CE3">
            <w:pPr>
              <w:tabs>
                <w:tab w:val="right" w:leader="dot" w:pos="2456"/>
              </w:tabs>
              <w:rPr>
                <w:rFonts w:ascii="Arial" w:hAnsi="Arial" w:cs="Arial"/>
              </w:rPr>
            </w:pPr>
          </w:p>
        </w:tc>
        <w:tc>
          <w:tcPr>
            <w:tcW w:w="4943" w:type="dxa"/>
            <w:shd w:val="clear" w:color="auto" w:fill="auto"/>
          </w:tcPr>
          <w:p w14:paraId="0975BF3B" w14:textId="77777777" w:rsidR="007A3ABC" w:rsidRPr="00D02D6B" w:rsidRDefault="007A3ABC" w:rsidP="00554CE3">
            <w:pPr>
              <w:pStyle w:val="ENoteTableText"/>
            </w:pPr>
            <w:r w:rsidRPr="00D02D6B">
              <w:t>am. 2004 No.</w:t>
            </w:r>
            <w:r w:rsidR="00D02D6B">
              <w:t> </w:t>
            </w:r>
            <w:r w:rsidRPr="00D02D6B">
              <w:t>345; 2010 No.</w:t>
            </w:r>
            <w:r w:rsidR="00D02D6B">
              <w:t> </w:t>
            </w:r>
            <w:r w:rsidRPr="00D02D6B">
              <w:t>328</w:t>
            </w:r>
          </w:p>
        </w:tc>
      </w:tr>
      <w:tr w:rsidR="007A3ABC" w:rsidRPr="00D02D6B" w14:paraId="3B4C031C" w14:textId="77777777" w:rsidTr="00EE64B8">
        <w:trPr>
          <w:cantSplit/>
        </w:trPr>
        <w:tc>
          <w:tcPr>
            <w:tcW w:w="2139" w:type="dxa"/>
            <w:shd w:val="clear" w:color="auto" w:fill="auto"/>
          </w:tcPr>
          <w:p w14:paraId="0264C4C4" w14:textId="77777777" w:rsidR="007A3ABC" w:rsidRPr="00D02D6B" w:rsidRDefault="007A3ABC" w:rsidP="00554CE3">
            <w:pPr>
              <w:pStyle w:val="ENoteTableText"/>
              <w:tabs>
                <w:tab w:val="center" w:leader="dot" w:pos="2268"/>
              </w:tabs>
            </w:pPr>
            <w:r w:rsidRPr="00D02D6B">
              <w:t>r. 13.380</w:t>
            </w:r>
            <w:r w:rsidRPr="00D02D6B">
              <w:tab/>
            </w:r>
          </w:p>
        </w:tc>
        <w:tc>
          <w:tcPr>
            <w:tcW w:w="4943" w:type="dxa"/>
            <w:shd w:val="clear" w:color="auto" w:fill="auto"/>
          </w:tcPr>
          <w:p w14:paraId="6EDD4FD1" w14:textId="77777777" w:rsidR="007A3ABC" w:rsidRPr="00D02D6B" w:rsidRDefault="007A3ABC" w:rsidP="00554CE3">
            <w:pPr>
              <w:pStyle w:val="ENoteTableText"/>
            </w:pPr>
            <w:r w:rsidRPr="00D02D6B">
              <w:t>ad. 2004 No.</w:t>
            </w:r>
            <w:r w:rsidR="00D02D6B">
              <w:t> </w:t>
            </w:r>
            <w:r w:rsidRPr="00D02D6B">
              <w:t>4</w:t>
            </w:r>
          </w:p>
        </w:tc>
      </w:tr>
      <w:tr w:rsidR="007A3ABC" w:rsidRPr="00D02D6B" w14:paraId="1FFC3A51" w14:textId="77777777" w:rsidTr="00EE64B8">
        <w:trPr>
          <w:cantSplit/>
        </w:trPr>
        <w:tc>
          <w:tcPr>
            <w:tcW w:w="2139" w:type="dxa"/>
            <w:shd w:val="clear" w:color="auto" w:fill="auto"/>
          </w:tcPr>
          <w:p w14:paraId="6E200F14" w14:textId="77777777" w:rsidR="007A3ABC" w:rsidRPr="00D02D6B" w:rsidRDefault="007A3ABC" w:rsidP="00554CE3">
            <w:pPr>
              <w:pStyle w:val="ENoteTableText"/>
            </w:pPr>
            <w:r w:rsidRPr="00D02D6B">
              <w:rPr>
                <w:b/>
              </w:rPr>
              <w:t>Part</w:t>
            </w:r>
            <w:r w:rsidR="00D02D6B">
              <w:rPr>
                <w:b/>
              </w:rPr>
              <w:t> </w:t>
            </w:r>
            <w:r w:rsidRPr="00D02D6B">
              <w:rPr>
                <w:b/>
              </w:rPr>
              <w:t>21</w:t>
            </w:r>
          </w:p>
        </w:tc>
        <w:tc>
          <w:tcPr>
            <w:tcW w:w="4943" w:type="dxa"/>
            <w:shd w:val="clear" w:color="auto" w:fill="auto"/>
          </w:tcPr>
          <w:p w14:paraId="5EEF5E29" w14:textId="77777777" w:rsidR="007A3ABC" w:rsidRPr="00D02D6B" w:rsidRDefault="007A3ABC" w:rsidP="00554CE3">
            <w:pPr>
              <w:pStyle w:val="ENoteTableText"/>
            </w:pPr>
          </w:p>
        </w:tc>
      </w:tr>
      <w:tr w:rsidR="007A3ABC" w:rsidRPr="00D02D6B" w14:paraId="3F9B0DAB" w14:textId="77777777" w:rsidTr="00EE64B8">
        <w:trPr>
          <w:cantSplit/>
        </w:trPr>
        <w:tc>
          <w:tcPr>
            <w:tcW w:w="2139" w:type="dxa"/>
            <w:shd w:val="clear" w:color="auto" w:fill="auto"/>
          </w:tcPr>
          <w:p w14:paraId="2A55ECB9" w14:textId="77777777" w:rsidR="007A3ABC" w:rsidRPr="00D02D6B" w:rsidRDefault="009C0CF5" w:rsidP="00554CE3">
            <w:pPr>
              <w:pStyle w:val="ENoteTableText"/>
              <w:tabs>
                <w:tab w:val="center" w:leader="dot" w:pos="2268"/>
              </w:tabs>
            </w:pPr>
            <w:r w:rsidRPr="00D02D6B">
              <w:t>Table of Contents to</w:t>
            </w:r>
            <w:r w:rsidR="007A3ABC" w:rsidRPr="00D02D6B">
              <w:tab/>
            </w:r>
            <w:r w:rsidR="007A3ABC" w:rsidRPr="00D02D6B">
              <w:br/>
              <w:t>Part</w:t>
            </w:r>
            <w:r w:rsidR="00D02D6B">
              <w:t> </w:t>
            </w:r>
            <w:r w:rsidR="007A3ABC" w:rsidRPr="00D02D6B">
              <w:t>21</w:t>
            </w:r>
          </w:p>
        </w:tc>
        <w:tc>
          <w:tcPr>
            <w:tcW w:w="4943" w:type="dxa"/>
            <w:shd w:val="clear" w:color="auto" w:fill="auto"/>
          </w:tcPr>
          <w:p w14:paraId="3D6750FF" w14:textId="5C888E63" w:rsidR="007A3ABC" w:rsidRPr="00D02D6B" w:rsidRDefault="007A3ABC" w:rsidP="00554CE3">
            <w:pPr>
              <w:pStyle w:val="ENoteTableText"/>
            </w:pPr>
            <w:r w:rsidRPr="00D02D6B">
              <w:t>ad. 2004 No.</w:t>
            </w:r>
            <w:r w:rsidR="00D02D6B">
              <w:t> </w:t>
            </w:r>
            <w:r w:rsidRPr="00D02D6B">
              <w:t>345</w:t>
            </w:r>
            <w:r w:rsidR="00C901B2" w:rsidRPr="00D02D6B">
              <w:br/>
              <w:t>am No</w:t>
            </w:r>
            <w:r w:rsidR="00D02D6B">
              <w:t> </w:t>
            </w:r>
            <w:r w:rsidR="00C901B2" w:rsidRPr="00D02D6B">
              <w:t>80</w:t>
            </w:r>
            <w:r w:rsidR="00EE3646">
              <w:t xml:space="preserve"> and 188, </w:t>
            </w:r>
            <w:r w:rsidR="00C901B2" w:rsidRPr="00D02D6B">
              <w:t>2013</w:t>
            </w:r>
          </w:p>
        </w:tc>
      </w:tr>
      <w:tr w:rsidR="007A3ABC" w:rsidRPr="00D02D6B" w14:paraId="064F8B18" w14:textId="77777777" w:rsidTr="00EE64B8">
        <w:trPr>
          <w:cantSplit/>
        </w:trPr>
        <w:tc>
          <w:tcPr>
            <w:tcW w:w="2139" w:type="dxa"/>
            <w:shd w:val="clear" w:color="auto" w:fill="auto"/>
          </w:tcPr>
          <w:p w14:paraId="3A683A74" w14:textId="77777777" w:rsidR="007A3ABC" w:rsidRPr="00D02D6B" w:rsidRDefault="007A3ABC" w:rsidP="00554CE3">
            <w:pPr>
              <w:pStyle w:val="ENoteTableText"/>
            </w:pPr>
            <w:r w:rsidRPr="00D02D6B">
              <w:rPr>
                <w:b/>
              </w:rPr>
              <w:t>Subpart 21.A</w:t>
            </w:r>
          </w:p>
        </w:tc>
        <w:tc>
          <w:tcPr>
            <w:tcW w:w="4943" w:type="dxa"/>
            <w:shd w:val="clear" w:color="auto" w:fill="auto"/>
          </w:tcPr>
          <w:p w14:paraId="4B974C1B" w14:textId="77777777" w:rsidR="007A3ABC" w:rsidRPr="00D02D6B" w:rsidRDefault="007A3ABC" w:rsidP="00554CE3">
            <w:pPr>
              <w:pStyle w:val="ENoteTableText"/>
            </w:pPr>
          </w:p>
        </w:tc>
      </w:tr>
      <w:tr w:rsidR="007A3ABC" w:rsidRPr="00D02D6B" w14:paraId="5665ED64" w14:textId="77777777" w:rsidTr="00EE64B8">
        <w:trPr>
          <w:cantSplit/>
        </w:trPr>
        <w:tc>
          <w:tcPr>
            <w:tcW w:w="2139" w:type="dxa"/>
            <w:shd w:val="clear" w:color="auto" w:fill="auto"/>
          </w:tcPr>
          <w:p w14:paraId="3497BEAF" w14:textId="77777777" w:rsidR="007A3ABC" w:rsidRPr="00D02D6B" w:rsidRDefault="007A3ABC" w:rsidP="00554CE3">
            <w:pPr>
              <w:pStyle w:val="ENoteTableText"/>
            </w:pPr>
            <w:r w:rsidRPr="00D02D6B">
              <w:t>Heading to Subpart A of</w:t>
            </w:r>
            <w:r w:rsidRPr="00D02D6B">
              <w:br/>
              <w:t>Part</w:t>
            </w:r>
            <w:r w:rsidR="00D02D6B">
              <w:t> </w:t>
            </w:r>
            <w:r w:rsidRPr="00D02D6B">
              <w:t>21</w:t>
            </w:r>
          </w:p>
        </w:tc>
        <w:tc>
          <w:tcPr>
            <w:tcW w:w="4943" w:type="dxa"/>
            <w:shd w:val="clear" w:color="auto" w:fill="auto"/>
          </w:tcPr>
          <w:p w14:paraId="3C7B046F" w14:textId="77777777" w:rsidR="007A3ABC" w:rsidRPr="00D02D6B" w:rsidRDefault="007A3ABC" w:rsidP="00554CE3">
            <w:pPr>
              <w:pStyle w:val="ENoteTableText"/>
            </w:pPr>
          </w:p>
        </w:tc>
      </w:tr>
      <w:tr w:rsidR="007A3ABC" w:rsidRPr="00D02D6B" w14:paraId="1A6224EC" w14:textId="77777777" w:rsidTr="00EE64B8">
        <w:trPr>
          <w:cantSplit/>
        </w:trPr>
        <w:tc>
          <w:tcPr>
            <w:tcW w:w="2139" w:type="dxa"/>
            <w:shd w:val="clear" w:color="auto" w:fill="auto"/>
          </w:tcPr>
          <w:p w14:paraId="1F50F1B8" w14:textId="77777777" w:rsidR="007A3ABC" w:rsidRPr="00D02D6B" w:rsidRDefault="007A3ABC" w:rsidP="00554CE3">
            <w:pPr>
              <w:pStyle w:val="ENoteTableText"/>
              <w:tabs>
                <w:tab w:val="center" w:leader="dot" w:pos="2268"/>
              </w:tabs>
            </w:pPr>
            <w:r w:rsidRPr="00D02D6B">
              <w:t>Renumbered</w:t>
            </w:r>
            <w:r w:rsidRPr="00D02D6B">
              <w:tab/>
            </w:r>
            <w:r w:rsidRPr="00D02D6B">
              <w:br/>
              <w:t>Subpart 21.A</w:t>
            </w:r>
          </w:p>
        </w:tc>
        <w:tc>
          <w:tcPr>
            <w:tcW w:w="4943" w:type="dxa"/>
            <w:shd w:val="clear" w:color="auto" w:fill="auto"/>
          </w:tcPr>
          <w:p w14:paraId="7F55D1E4" w14:textId="77777777" w:rsidR="007A3ABC" w:rsidRPr="00D02D6B" w:rsidRDefault="007A3ABC" w:rsidP="00554CE3">
            <w:pPr>
              <w:pStyle w:val="ENoteTableText"/>
            </w:pPr>
            <w:r w:rsidRPr="00D02D6B">
              <w:t>2002 No.</w:t>
            </w:r>
            <w:r w:rsidR="00D02D6B">
              <w:t> </w:t>
            </w:r>
            <w:r w:rsidRPr="00D02D6B">
              <w:t>350</w:t>
            </w:r>
          </w:p>
        </w:tc>
      </w:tr>
      <w:tr w:rsidR="007A3ABC" w:rsidRPr="00D02D6B" w14:paraId="51024086" w14:textId="77777777" w:rsidTr="00EE64B8">
        <w:trPr>
          <w:cantSplit/>
        </w:trPr>
        <w:tc>
          <w:tcPr>
            <w:tcW w:w="2139" w:type="dxa"/>
            <w:shd w:val="clear" w:color="auto" w:fill="auto"/>
          </w:tcPr>
          <w:p w14:paraId="422F2669" w14:textId="77777777" w:rsidR="007A3ABC" w:rsidRPr="00D02D6B" w:rsidRDefault="007A3ABC" w:rsidP="00554CE3">
            <w:pPr>
              <w:pStyle w:val="ENoteTableText"/>
              <w:tabs>
                <w:tab w:val="center" w:leader="dot" w:pos="2268"/>
              </w:tabs>
            </w:pPr>
            <w:r w:rsidRPr="00D02D6B">
              <w:t>r. 21.0</w:t>
            </w:r>
            <w:r w:rsidRPr="00D02D6B">
              <w:tab/>
            </w:r>
          </w:p>
        </w:tc>
        <w:tc>
          <w:tcPr>
            <w:tcW w:w="4943" w:type="dxa"/>
            <w:shd w:val="clear" w:color="auto" w:fill="auto"/>
          </w:tcPr>
          <w:p w14:paraId="25E15839" w14:textId="77777777" w:rsidR="007A3ABC" w:rsidRPr="00D02D6B" w:rsidRDefault="007A3ABC" w:rsidP="00554CE3">
            <w:pPr>
              <w:pStyle w:val="ENoteTableText"/>
            </w:pPr>
            <w:r w:rsidRPr="00D02D6B">
              <w:t>ad. 2000 No.</w:t>
            </w:r>
            <w:r w:rsidR="00D02D6B">
              <w:t> </w:t>
            </w:r>
            <w:r w:rsidRPr="00D02D6B">
              <w:t>204</w:t>
            </w:r>
          </w:p>
        </w:tc>
      </w:tr>
      <w:tr w:rsidR="007A3ABC" w:rsidRPr="00D02D6B" w14:paraId="496D3E80" w14:textId="77777777" w:rsidTr="00EE64B8">
        <w:trPr>
          <w:cantSplit/>
        </w:trPr>
        <w:tc>
          <w:tcPr>
            <w:tcW w:w="2139" w:type="dxa"/>
            <w:shd w:val="clear" w:color="auto" w:fill="auto"/>
          </w:tcPr>
          <w:p w14:paraId="5E7228E6" w14:textId="77777777" w:rsidR="007A3ABC" w:rsidRPr="00D02D6B" w:rsidRDefault="007A3ABC" w:rsidP="00554CE3">
            <w:pPr>
              <w:tabs>
                <w:tab w:val="right" w:leader="dot" w:pos="2456"/>
                <w:tab w:val="right" w:leader="dot" w:pos="2490"/>
              </w:tabs>
              <w:rPr>
                <w:rFonts w:ascii="Arial" w:hAnsi="Arial" w:cs="Arial"/>
              </w:rPr>
            </w:pPr>
          </w:p>
        </w:tc>
        <w:tc>
          <w:tcPr>
            <w:tcW w:w="4943" w:type="dxa"/>
            <w:shd w:val="clear" w:color="auto" w:fill="auto"/>
          </w:tcPr>
          <w:p w14:paraId="5C97DFB0" w14:textId="77777777" w:rsidR="007A3ABC" w:rsidRPr="00D02D6B" w:rsidRDefault="007A3ABC" w:rsidP="00554CE3">
            <w:pPr>
              <w:pStyle w:val="ENoteTableText"/>
            </w:pPr>
            <w:r w:rsidRPr="00D02D6B">
              <w:t>am. 2000 No.</w:t>
            </w:r>
            <w:r w:rsidR="00D02D6B">
              <w:t> </w:t>
            </w:r>
            <w:r w:rsidRPr="00D02D6B">
              <w:t>204; 2001 No.</w:t>
            </w:r>
            <w:r w:rsidR="00D02D6B">
              <w:t> </w:t>
            </w:r>
            <w:r w:rsidRPr="00D02D6B">
              <w:t>242; 2002 Nos. 320 and 350</w:t>
            </w:r>
          </w:p>
        </w:tc>
      </w:tr>
      <w:tr w:rsidR="007A3ABC" w:rsidRPr="00D02D6B" w14:paraId="54AB1826" w14:textId="77777777" w:rsidTr="00EE64B8">
        <w:trPr>
          <w:cantSplit/>
        </w:trPr>
        <w:tc>
          <w:tcPr>
            <w:tcW w:w="2139" w:type="dxa"/>
            <w:shd w:val="clear" w:color="auto" w:fill="auto"/>
          </w:tcPr>
          <w:p w14:paraId="7F038CFD" w14:textId="77777777" w:rsidR="007A3ABC" w:rsidRPr="00D02D6B" w:rsidRDefault="007A3ABC" w:rsidP="00554CE3">
            <w:pPr>
              <w:pStyle w:val="ENoteTableText"/>
              <w:tabs>
                <w:tab w:val="center" w:leader="dot" w:pos="2268"/>
              </w:tabs>
            </w:pPr>
            <w:r w:rsidRPr="00D02D6B">
              <w:t>Renumbered r. 21.000</w:t>
            </w:r>
            <w:r w:rsidRPr="00D02D6B">
              <w:tab/>
            </w:r>
          </w:p>
        </w:tc>
        <w:tc>
          <w:tcPr>
            <w:tcW w:w="4943" w:type="dxa"/>
            <w:shd w:val="clear" w:color="auto" w:fill="auto"/>
          </w:tcPr>
          <w:p w14:paraId="4644B39B" w14:textId="77777777" w:rsidR="007A3ABC" w:rsidRPr="00D02D6B" w:rsidRDefault="007A3ABC" w:rsidP="00554CE3">
            <w:pPr>
              <w:pStyle w:val="ENoteTableText"/>
            </w:pPr>
            <w:r w:rsidRPr="00D02D6B">
              <w:t>2002 No.</w:t>
            </w:r>
            <w:r w:rsidR="00D02D6B">
              <w:t> </w:t>
            </w:r>
            <w:r w:rsidRPr="00D02D6B">
              <w:t>350</w:t>
            </w:r>
          </w:p>
        </w:tc>
      </w:tr>
      <w:tr w:rsidR="007A3ABC" w:rsidRPr="00D02D6B" w14:paraId="4F1FEB3B" w14:textId="77777777" w:rsidTr="00EE64B8">
        <w:trPr>
          <w:cantSplit/>
        </w:trPr>
        <w:tc>
          <w:tcPr>
            <w:tcW w:w="2139" w:type="dxa"/>
            <w:shd w:val="clear" w:color="auto" w:fill="auto"/>
          </w:tcPr>
          <w:p w14:paraId="42CA57A6" w14:textId="77777777" w:rsidR="007A3ABC" w:rsidRPr="00D02D6B" w:rsidRDefault="007A3ABC" w:rsidP="00554CE3">
            <w:pPr>
              <w:pStyle w:val="ENoteTableText"/>
              <w:tabs>
                <w:tab w:val="center" w:leader="dot" w:pos="2268"/>
              </w:tabs>
            </w:pPr>
            <w:r w:rsidRPr="00D02D6B">
              <w:t>r. 21.000</w:t>
            </w:r>
            <w:r w:rsidRPr="00D02D6B">
              <w:tab/>
            </w:r>
          </w:p>
        </w:tc>
        <w:tc>
          <w:tcPr>
            <w:tcW w:w="4943" w:type="dxa"/>
            <w:shd w:val="clear" w:color="auto" w:fill="auto"/>
          </w:tcPr>
          <w:p w14:paraId="67916015" w14:textId="77777777" w:rsidR="007A3ABC" w:rsidRPr="00D02D6B" w:rsidRDefault="007A3ABC" w:rsidP="00554CE3">
            <w:pPr>
              <w:pStyle w:val="ENoteTableText"/>
            </w:pPr>
            <w:r w:rsidRPr="00D02D6B">
              <w:t>rep. 2004 No.</w:t>
            </w:r>
            <w:r w:rsidR="00D02D6B">
              <w:t> </w:t>
            </w:r>
            <w:r w:rsidRPr="00D02D6B">
              <w:t>345</w:t>
            </w:r>
          </w:p>
        </w:tc>
      </w:tr>
      <w:tr w:rsidR="007A3ABC" w:rsidRPr="00D02D6B" w14:paraId="1E1788C8" w14:textId="77777777" w:rsidTr="00EE64B8">
        <w:trPr>
          <w:cantSplit/>
        </w:trPr>
        <w:tc>
          <w:tcPr>
            <w:tcW w:w="2139" w:type="dxa"/>
            <w:shd w:val="clear" w:color="auto" w:fill="auto"/>
          </w:tcPr>
          <w:p w14:paraId="16901BF7" w14:textId="77777777" w:rsidR="007A3ABC" w:rsidRPr="00D02D6B" w:rsidRDefault="007A3ABC" w:rsidP="00554CE3">
            <w:pPr>
              <w:pStyle w:val="ENoteTableText"/>
            </w:pPr>
            <w:r w:rsidRPr="00D02D6B">
              <w:t>r. 21.1</w:t>
            </w:r>
          </w:p>
        </w:tc>
        <w:tc>
          <w:tcPr>
            <w:tcW w:w="4943" w:type="dxa"/>
            <w:shd w:val="clear" w:color="auto" w:fill="auto"/>
          </w:tcPr>
          <w:p w14:paraId="318D8AEE" w14:textId="77777777" w:rsidR="007A3ABC" w:rsidRPr="00D02D6B" w:rsidRDefault="007A3ABC" w:rsidP="00554CE3">
            <w:pPr>
              <w:pStyle w:val="ENoteTableText"/>
            </w:pPr>
          </w:p>
        </w:tc>
      </w:tr>
      <w:tr w:rsidR="007A3ABC" w:rsidRPr="00D02D6B" w14:paraId="00933338" w14:textId="77777777" w:rsidTr="00EE64B8">
        <w:trPr>
          <w:cantSplit/>
        </w:trPr>
        <w:tc>
          <w:tcPr>
            <w:tcW w:w="2139" w:type="dxa"/>
            <w:shd w:val="clear" w:color="auto" w:fill="auto"/>
          </w:tcPr>
          <w:p w14:paraId="07E71C9A" w14:textId="77777777" w:rsidR="007A3ABC" w:rsidRPr="00D02D6B" w:rsidRDefault="007A3ABC" w:rsidP="00554CE3">
            <w:pPr>
              <w:pStyle w:val="ENoteTableText"/>
              <w:tabs>
                <w:tab w:val="center" w:leader="dot" w:pos="2268"/>
              </w:tabs>
            </w:pPr>
            <w:r w:rsidRPr="00D02D6B">
              <w:t>Renumbered r. 21.001</w:t>
            </w:r>
            <w:r w:rsidRPr="00D02D6B">
              <w:tab/>
            </w:r>
          </w:p>
        </w:tc>
        <w:tc>
          <w:tcPr>
            <w:tcW w:w="4943" w:type="dxa"/>
            <w:shd w:val="clear" w:color="auto" w:fill="auto"/>
          </w:tcPr>
          <w:p w14:paraId="4840FF69" w14:textId="77777777" w:rsidR="007A3ABC" w:rsidRPr="00D02D6B" w:rsidRDefault="007A3ABC" w:rsidP="00554CE3">
            <w:pPr>
              <w:pStyle w:val="ENoteTableText"/>
            </w:pPr>
            <w:r w:rsidRPr="00D02D6B">
              <w:t>2002 No.</w:t>
            </w:r>
            <w:r w:rsidR="00D02D6B">
              <w:t> </w:t>
            </w:r>
            <w:r w:rsidRPr="00D02D6B">
              <w:t>350</w:t>
            </w:r>
          </w:p>
        </w:tc>
      </w:tr>
      <w:tr w:rsidR="007A3ABC" w:rsidRPr="00D02D6B" w14:paraId="2752246A" w14:textId="77777777" w:rsidTr="00EE64B8">
        <w:trPr>
          <w:cantSplit/>
        </w:trPr>
        <w:tc>
          <w:tcPr>
            <w:tcW w:w="2139" w:type="dxa"/>
            <w:shd w:val="clear" w:color="auto" w:fill="auto"/>
          </w:tcPr>
          <w:p w14:paraId="2A20972E" w14:textId="77777777" w:rsidR="007A3ABC" w:rsidRPr="00D02D6B" w:rsidRDefault="007A3ABC" w:rsidP="00554CE3">
            <w:pPr>
              <w:pStyle w:val="ENoteTableText"/>
              <w:tabs>
                <w:tab w:val="center" w:leader="dot" w:pos="2268"/>
              </w:tabs>
            </w:pPr>
            <w:r w:rsidRPr="00D02D6B">
              <w:t>r. 21.001</w:t>
            </w:r>
            <w:r w:rsidRPr="00D02D6B">
              <w:tab/>
            </w:r>
          </w:p>
        </w:tc>
        <w:tc>
          <w:tcPr>
            <w:tcW w:w="4943" w:type="dxa"/>
            <w:shd w:val="clear" w:color="auto" w:fill="auto"/>
          </w:tcPr>
          <w:p w14:paraId="3F547D27" w14:textId="77777777" w:rsidR="007A3ABC" w:rsidRPr="00D02D6B" w:rsidRDefault="007A3ABC" w:rsidP="00554CE3">
            <w:pPr>
              <w:pStyle w:val="ENoteTableText"/>
            </w:pPr>
            <w:r w:rsidRPr="00D02D6B">
              <w:t>am. 2011 No.</w:t>
            </w:r>
            <w:r w:rsidR="00D02D6B">
              <w:t> </w:t>
            </w:r>
            <w:r w:rsidRPr="00D02D6B">
              <w:t>76</w:t>
            </w:r>
            <w:r w:rsidR="00EE3646">
              <w:t>; No 188, 2013</w:t>
            </w:r>
          </w:p>
        </w:tc>
      </w:tr>
      <w:tr w:rsidR="007A3ABC" w:rsidRPr="00D02D6B" w14:paraId="2F93D908" w14:textId="77777777" w:rsidTr="00EE64B8">
        <w:trPr>
          <w:cantSplit/>
        </w:trPr>
        <w:tc>
          <w:tcPr>
            <w:tcW w:w="2139" w:type="dxa"/>
            <w:shd w:val="clear" w:color="auto" w:fill="auto"/>
          </w:tcPr>
          <w:p w14:paraId="154BAD35" w14:textId="77777777" w:rsidR="007A3ABC" w:rsidRPr="00D02D6B" w:rsidRDefault="007A3ABC" w:rsidP="00554CE3">
            <w:pPr>
              <w:pStyle w:val="ENoteTableText"/>
            </w:pPr>
            <w:r w:rsidRPr="00D02D6B">
              <w:t>r. 21.1A</w:t>
            </w:r>
          </w:p>
        </w:tc>
        <w:tc>
          <w:tcPr>
            <w:tcW w:w="4943" w:type="dxa"/>
            <w:shd w:val="clear" w:color="auto" w:fill="auto"/>
          </w:tcPr>
          <w:p w14:paraId="134094A9" w14:textId="77777777" w:rsidR="007A3ABC" w:rsidRPr="00D02D6B" w:rsidRDefault="007A3ABC" w:rsidP="00554CE3">
            <w:pPr>
              <w:pStyle w:val="ENoteTableText"/>
            </w:pPr>
          </w:p>
        </w:tc>
      </w:tr>
      <w:tr w:rsidR="007A3ABC" w:rsidRPr="00D02D6B" w14:paraId="53B2A047" w14:textId="77777777" w:rsidTr="00EE64B8">
        <w:trPr>
          <w:cantSplit/>
        </w:trPr>
        <w:tc>
          <w:tcPr>
            <w:tcW w:w="2139" w:type="dxa"/>
            <w:shd w:val="clear" w:color="auto" w:fill="auto"/>
          </w:tcPr>
          <w:p w14:paraId="55F9E63D" w14:textId="77777777" w:rsidR="007A3ABC" w:rsidRPr="00D02D6B" w:rsidRDefault="007A3ABC" w:rsidP="00554CE3">
            <w:pPr>
              <w:pStyle w:val="ENoteTableText"/>
              <w:tabs>
                <w:tab w:val="center" w:leader="dot" w:pos="2268"/>
              </w:tabs>
            </w:pPr>
            <w:r w:rsidRPr="00D02D6B">
              <w:t>Renumbered r. 21.001A</w:t>
            </w:r>
            <w:r w:rsidRPr="00D02D6B">
              <w:tab/>
            </w:r>
          </w:p>
        </w:tc>
        <w:tc>
          <w:tcPr>
            <w:tcW w:w="4943" w:type="dxa"/>
            <w:shd w:val="clear" w:color="auto" w:fill="auto"/>
          </w:tcPr>
          <w:p w14:paraId="6F02A64C" w14:textId="77777777" w:rsidR="007A3ABC" w:rsidRPr="00D02D6B" w:rsidRDefault="007A3ABC" w:rsidP="00554CE3">
            <w:pPr>
              <w:pStyle w:val="ENoteTableText"/>
            </w:pPr>
            <w:r w:rsidRPr="00D02D6B">
              <w:t>2002 No.</w:t>
            </w:r>
            <w:r w:rsidR="00D02D6B">
              <w:t> </w:t>
            </w:r>
            <w:r w:rsidRPr="00D02D6B">
              <w:t>350</w:t>
            </w:r>
          </w:p>
        </w:tc>
      </w:tr>
      <w:tr w:rsidR="007A3ABC" w:rsidRPr="00D02D6B" w14:paraId="4C8A4F1B" w14:textId="77777777" w:rsidTr="00EE64B8">
        <w:trPr>
          <w:cantSplit/>
        </w:trPr>
        <w:tc>
          <w:tcPr>
            <w:tcW w:w="2139" w:type="dxa"/>
            <w:shd w:val="clear" w:color="auto" w:fill="auto"/>
          </w:tcPr>
          <w:p w14:paraId="06BBA893" w14:textId="77777777" w:rsidR="007A3ABC" w:rsidRPr="00D02D6B" w:rsidRDefault="007A3ABC" w:rsidP="00554CE3">
            <w:pPr>
              <w:pStyle w:val="ENoteTableText"/>
              <w:tabs>
                <w:tab w:val="center" w:leader="dot" w:pos="2268"/>
              </w:tabs>
            </w:pPr>
            <w:r w:rsidRPr="00D02D6B">
              <w:t>r. 21.1B</w:t>
            </w:r>
            <w:r w:rsidRPr="00D02D6B">
              <w:tab/>
            </w:r>
          </w:p>
        </w:tc>
        <w:tc>
          <w:tcPr>
            <w:tcW w:w="4943" w:type="dxa"/>
            <w:shd w:val="clear" w:color="auto" w:fill="auto"/>
          </w:tcPr>
          <w:p w14:paraId="683ECEA4" w14:textId="77777777" w:rsidR="007A3ABC" w:rsidRPr="00D02D6B" w:rsidRDefault="007A3ABC" w:rsidP="00554CE3">
            <w:pPr>
              <w:pStyle w:val="ENoteTableText"/>
            </w:pPr>
            <w:r w:rsidRPr="00D02D6B">
              <w:t>rep. 2002 No.</w:t>
            </w:r>
            <w:r w:rsidR="00D02D6B">
              <w:t> </w:t>
            </w:r>
            <w:r w:rsidRPr="00D02D6B">
              <w:t>320</w:t>
            </w:r>
          </w:p>
        </w:tc>
      </w:tr>
      <w:tr w:rsidR="007A3ABC" w:rsidRPr="00D02D6B" w14:paraId="713E0465" w14:textId="77777777" w:rsidTr="00EE64B8">
        <w:trPr>
          <w:cantSplit/>
        </w:trPr>
        <w:tc>
          <w:tcPr>
            <w:tcW w:w="2139" w:type="dxa"/>
            <w:shd w:val="clear" w:color="auto" w:fill="auto"/>
          </w:tcPr>
          <w:p w14:paraId="71099D5E" w14:textId="77777777" w:rsidR="007A3ABC" w:rsidRPr="00D02D6B" w:rsidRDefault="007A3ABC" w:rsidP="00554CE3">
            <w:pPr>
              <w:pStyle w:val="ENoteTableText"/>
              <w:tabs>
                <w:tab w:val="center" w:leader="dot" w:pos="2268"/>
              </w:tabs>
            </w:pPr>
            <w:r w:rsidRPr="00D02D6B">
              <w:t>r. 21.2</w:t>
            </w:r>
            <w:r w:rsidRPr="00D02D6B">
              <w:tab/>
            </w:r>
          </w:p>
        </w:tc>
        <w:tc>
          <w:tcPr>
            <w:tcW w:w="4943" w:type="dxa"/>
            <w:shd w:val="clear" w:color="auto" w:fill="auto"/>
          </w:tcPr>
          <w:p w14:paraId="18E701D5" w14:textId="77777777" w:rsidR="007A3ABC" w:rsidRPr="00D02D6B" w:rsidRDefault="007A3ABC" w:rsidP="00554CE3">
            <w:pPr>
              <w:pStyle w:val="ENoteTableText"/>
            </w:pPr>
            <w:r w:rsidRPr="00D02D6B">
              <w:t>rep. 2002 No.</w:t>
            </w:r>
            <w:r w:rsidR="00D02D6B">
              <w:t> </w:t>
            </w:r>
            <w:r w:rsidRPr="00D02D6B">
              <w:t>268</w:t>
            </w:r>
          </w:p>
        </w:tc>
      </w:tr>
      <w:tr w:rsidR="007A3ABC" w:rsidRPr="00D02D6B" w14:paraId="4AA2F611" w14:textId="77777777" w:rsidTr="00EE64B8">
        <w:trPr>
          <w:cantSplit/>
        </w:trPr>
        <w:tc>
          <w:tcPr>
            <w:tcW w:w="2139" w:type="dxa"/>
            <w:shd w:val="clear" w:color="auto" w:fill="auto"/>
          </w:tcPr>
          <w:p w14:paraId="733B837C" w14:textId="77777777" w:rsidR="007A3ABC" w:rsidRPr="00D02D6B" w:rsidRDefault="007A3ABC" w:rsidP="00554CE3">
            <w:pPr>
              <w:pStyle w:val="ENoteTableText"/>
            </w:pPr>
            <w:r w:rsidRPr="00D02D6B">
              <w:t>r. 21.2A</w:t>
            </w:r>
          </w:p>
        </w:tc>
        <w:tc>
          <w:tcPr>
            <w:tcW w:w="4943" w:type="dxa"/>
            <w:shd w:val="clear" w:color="auto" w:fill="auto"/>
          </w:tcPr>
          <w:p w14:paraId="4D30225C" w14:textId="77777777" w:rsidR="007A3ABC" w:rsidRPr="00D02D6B" w:rsidRDefault="007A3ABC" w:rsidP="00554CE3">
            <w:pPr>
              <w:pStyle w:val="ENoteTableText"/>
            </w:pPr>
          </w:p>
        </w:tc>
      </w:tr>
      <w:tr w:rsidR="007A3ABC" w:rsidRPr="00D02D6B" w14:paraId="46D37271" w14:textId="77777777" w:rsidTr="00EE64B8">
        <w:trPr>
          <w:cantSplit/>
        </w:trPr>
        <w:tc>
          <w:tcPr>
            <w:tcW w:w="2139" w:type="dxa"/>
            <w:shd w:val="clear" w:color="auto" w:fill="auto"/>
          </w:tcPr>
          <w:p w14:paraId="68C6D16D" w14:textId="77777777" w:rsidR="007A3ABC" w:rsidRPr="00D02D6B" w:rsidRDefault="007A3ABC" w:rsidP="00554CE3">
            <w:pPr>
              <w:pStyle w:val="ENoteTableText"/>
              <w:tabs>
                <w:tab w:val="center" w:leader="dot" w:pos="2268"/>
              </w:tabs>
            </w:pPr>
            <w:r w:rsidRPr="00D02D6B">
              <w:t>Renumbered r. 21.002A</w:t>
            </w:r>
            <w:r w:rsidRPr="00D02D6B">
              <w:tab/>
            </w:r>
          </w:p>
        </w:tc>
        <w:tc>
          <w:tcPr>
            <w:tcW w:w="4943" w:type="dxa"/>
            <w:shd w:val="clear" w:color="auto" w:fill="auto"/>
          </w:tcPr>
          <w:p w14:paraId="2E5D27FA" w14:textId="77777777" w:rsidR="007A3ABC" w:rsidRPr="00D02D6B" w:rsidRDefault="007A3ABC" w:rsidP="00554CE3">
            <w:pPr>
              <w:pStyle w:val="ENoteTableText"/>
            </w:pPr>
            <w:r w:rsidRPr="00D02D6B">
              <w:t>2002 No.</w:t>
            </w:r>
            <w:r w:rsidR="00D02D6B">
              <w:t> </w:t>
            </w:r>
            <w:r w:rsidRPr="00D02D6B">
              <w:t>350</w:t>
            </w:r>
          </w:p>
        </w:tc>
      </w:tr>
      <w:tr w:rsidR="007A3ABC" w:rsidRPr="00D02D6B" w14:paraId="338B24F6" w14:textId="77777777" w:rsidTr="00EE64B8">
        <w:trPr>
          <w:cantSplit/>
        </w:trPr>
        <w:tc>
          <w:tcPr>
            <w:tcW w:w="2139" w:type="dxa"/>
            <w:shd w:val="clear" w:color="auto" w:fill="auto"/>
          </w:tcPr>
          <w:p w14:paraId="38DA43F9" w14:textId="77777777" w:rsidR="007A3ABC" w:rsidRPr="00D02D6B" w:rsidRDefault="007A3ABC" w:rsidP="00554CE3">
            <w:pPr>
              <w:pStyle w:val="ENoteTableText"/>
              <w:tabs>
                <w:tab w:val="center" w:leader="dot" w:pos="2268"/>
              </w:tabs>
            </w:pPr>
            <w:r w:rsidRPr="00D02D6B">
              <w:t>r. 21.002A</w:t>
            </w:r>
            <w:r w:rsidRPr="00D02D6B">
              <w:tab/>
            </w:r>
          </w:p>
        </w:tc>
        <w:tc>
          <w:tcPr>
            <w:tcW w:w="4943" w:type="dxa"/>
            <w:shd w:val="clear" w:color="auto" w:fill="auto"/>
          </w:tcPr>
          <w:p w14:paraId="286E8904" w14:textId="77777777" w:rsidR="007A3ABC" w:rsidRPr="00D02D6B" w:rsidRDefault="007A3ABC" w:rsidP="00554CE3">
            <w:pPr>
              <w:pStyle w:val="ENoteTableText"/>
            </w:pPr>
            <w:r w:rsidRPr="00D02D6B">
              <w:t>rep. 2011 No.</w:t>
            </w:r>
            <w:r w:rsidR="00D02D6B">
              <w:t> </w:t>
            </w:r>
            <w:r w:rsidRPr="00D02D6B">
              <w:t>77</w:t>
            </w:r>
          </w:p>
        </w:tc>
      </w:tr>
      <w:tr w:rsidR="007A3ABC" w:rsidRPr="00D02D6B" w14:paraId="32C818D4" w14:textId="77777777" w:rsidTr="00EE64B8">
        <w:trPr>
          <w:cantSplit/>
        </w:trPr>
        <w:tc>
          <w:tcPr>
            <w:tcW w:w="2139" w:type="dxa"/>
            <w:shd w:val="clear" w:color="auto" w:fill="auto"/>
          </w:tcPr>
          <w:p w14:paraId="7C15C848" w14:textId="77777777" w:rsidR="007A3ABC" w:rsidRPr="00D02D6B" w:rsidRDefault="007A3ABC" w:rsidP="00554CE3">
            <w:pPr>
              <w:pStyle w:val="ENoteTableText"/>
              <w:tabs>
                <w:tab w:val="center" w:leader="dot" w:pos="2268"/>
              </w:tabs>
            </w:pPr>
            <w:r w:rsidRPr="00D02D6B">
              <w:t>r. 21.2B</w:t>
            </w:r>
            <w:r w:rsidRPr="00D02D6B">
              <w:tab/>
            </w:r>
          </w:p>
        </w:tc>
        <w:tc>
          <w:tcPr>
            <w:tcW w:w="4943" w:type="dxa"/>
            <w:shd w:val="clear" w:color="auto" w:fill="auto"/>
          </w:tcPr>
          <w:p w14:paraId="6AB166F8" w14:textId="77777777" w:rsidR="007A3ABC" w:rsidRPr="00D02D6B" w:rsidRDefault="007A3ABC" w:rsidP="00554CE3">
            <w:pPr>
              <w:pStyle w:val="ENoteTableText"/>
            </w:pPr>
            <w:r w:rsidRPr="00D02D6B">
              <w:t>am. 1999 No.</w:t>
            </w:r>
            <w:r w:rsidR="00D02D6B">
              <w:t> </w:t>
            </w:r>
            <w:r w:rsidRPr="00D02D6B">
              <w:t>166</w:t>
            </w:r>
          </w:p>
        </w:tc>
      </w:tr>
      <w:tr w:rsidR="007A3ABC" w:rsidRPr="00D02D6B" w14:paraId="4D821FEC" w14:textId="77777777" w:rsidTr="00EE64B8">
        <w:trPr>
          <w:cantSplit/>
        </w:trPr>
        <w:tc>
          <w:tcPr>
            <w:tcW w:w="2139" w:type="dxa"/>
            <w:shd w:val="clear" w:color="auto" w:fill="auto"/>
          </w:tcPr>
          <w:p w14:paraId="416D4399" w14:textId="77777777" w:rsidR="007A3ABC" w:rsidRPr="00D02D6B" w:rsidRDefault="007A3ABC" w:rsidP="00554CE3">
            <w:pPr>
              <w:pStyle w:val="ENoteTableText"/>
              <w:tabs>
                <w:tab w:val="center" w:leader="dot" w:pos="2268"/>
              </w:tabs>
            </w:pPr>
            <w:r w:rsidRPr="00D02D6B">
              <w:t>Renumbered r. 21.002B</w:t>
            </w:r>
            <w:r w:rsidRPr="00D02D6B">
              <w:tab/>
            </w:r>
          </w:p>
        </w:tc>
        <w:tc>
          <w:tcPr>
            <w:tcW w:w="4943" w:type="dxa"/>
            <w:shd w:val="clear" w:color="auto" w:fill="auto"/>
          </w:tcPr>
          <w:p w14:paraId="17C72278" w14:textId="77777777" w:rsidR="007A3ABC" w:rsidRPr="00D02D6B" w:rsidRDefault="007A3ABC" w:rsidP="00554CE3">
            <w:pPr>
              <w:pStyle w:val="ENoteTableText"/>
            </w:pPr>
            <w:r w:rsidRPr="00D02D6B">
              <w:t>2002 No.</w:t>
            </w:r>
            <w:r w:rsidR="00D02D6B">
              <w:t> </w:t>
            </w:r>
            <w:r w:rsidRPr="00D02D6B">
              <w:t>350</w:t>
            </w:r>
          </w:p>
        </w:tc>
      </w:tr>
      <w:tr w:rsidR="007A3ABC" w:rsidRPr="00D02D6B" w14:paraId="308F06CC" w14:textId="77777777" w:rsidTr="00EE64B8">
        <w:trPr>
          <w:cantSplit/>
        </w:trPr>
        <w:tc>
          <w:tcPr>
            <w:tcW w:w="2139" w:type="dxa"/>
            <w:shd w:val="clear" w:color="auto" w:fill="auto"/>
          </w:tcPr>
          <w:p w14:paraId="140F81C5" w14:textId="77777777" w:rsidR="007A3ABC" w:rsidRPr="00D02D6B" w:rsidRDefault="007A3ABC" w:rsidP="00554CE3">
            <w:pPr>
              <w:pStyle w:val="ENoteTableText"/>
              <w:tabs>
                <w:tab w:val="center" w:leader="dot" w:pos="2268"/>
              </w:tabs>
            </w:pPr>
            <w:r w:rsidRPr="00D02D6B">
              <w:t>r. 21.002B</w:t>
            </w:r>
            <w:r w:rsidRPr="00D02D6B">
              <w:tab/>
            </w:r>
          </w:p>
        </w:tc>
        <w:tc>
          <w:tcPr>
            <w:tcW w:w="4943" w:type="dxa"/>
            <w:shd w:val="clear" w:color="auto" w:fill="auto"/>
          </w:tcPr>
          <w:p w14:paraId="31F21EA9" w14:textId="77777777" w:rsidR="007A3ABC" w:rsidRPr="00D02D6B" w:rsidRDefault="007A3ABC" w:rsidP="00554CE3">
            <w:pPr>
              <w:pStyle w:val="ENoteTableText"/>
            </w:pPr>
            <w:r w:rsidRPr="00D02D6B">
              <w:t>rep. 2011 No.</w:t>
            </w:r>
            <w:r w:rsidR="00D02D6B">
              <w:t> </w:t>
            </w:r>
            <w:r w:rsidRPr="00D02D6B">
              <w:t>77</w:t>
            </w:r>
          </w:p>
        </w:tc>
      </w:tr>
      <w:tr w:rsidR="007A3ABC" w:rsidRPr="00D02D6B" w14:paraId="16F77A31" w14:textId="77777777" w:rsidTr="00EE64B8">
        <w:trPr>
          <w:cantSplit/>
        </w:trPr>
        <w:tc>
          <w:tcPr>
            <w:tcW w:w="2139" w:type="dxa"/>
            <w:shd w:val="clear" w:color="auto" w:fill="auto"/>
          </w:tcPr>
          <w:p w14:paraId="7A048BEF" w14:textId="77777777" w:rsidR="007A3ABC" w:rsidRPr="00D02D6B" w:rsidRDefault="007A3ABC" w:rsidP="00554CE3">
            <w:pPr>
              <w:pStyle w:val="ENoteTableText"/>
              <w:tabs>
                <w:tab w:val="center" w:leader="dot" w:pos="2268"/>
              </w:tabs>
            </w:pPr>
            <w:r w:rsidRPr="00D02D6B">
              <w:t>Note to r. 21.002B</w:t>
            </w:r>
            <w:r w:rsidRPr="00D02D6B">
              <w:tab/>
            </w:r>
          </w:p>
        </w:tc>
        <w:tc>
          <w:tcPr>
            <w:tcW w:w="4943" w:type="dxa"/>
            <w:shd w:val="clear" w:color="auto" w:fill="auto"/>
          </w:tcPr>
          <w:p w14:paraId="1B794923" w14:textId="77777777" w:rsidR="007A3ABC" w:rsidRPr="00D02D6B" w:rsidRDefault="007A3ABC" w:rsidP="00554CE3">
            <w:pPr>
              <w:pStyle w:val="ENoteTableText"/>
            </w:pPr>
            <w:r w:rsidRPr="00D02D6B">
              <w:t>am. 2002 No.</w:t>
            </w:r>
            <w:r w:rsidR="00D02D6B">
              <w:t> </w:t>
            </w:r>
            <w:r w:rsidRPr="00D02D6B">
              <w:t>350</w:t>
            </w:r>
          </w:p>
        </w:tc>
      </w:tr>
      <w:tr w:rsidR="007A3ABC" w:rsidRPr="00D02D6B" w14:paraId="2B705FAB" w14:textId="77777777" w:rsidTr="00EE64B8">
        <w:trPr>
          <w:cantSplit/>
        </w:trPr>
        <w:tc>
          <w:tcPr>
            <w:tcW w:w="2139" w:type="dxa"/>
            <w:shd w:val="clear" w:color="auto" w:fill="auto"/>
          </w:tcPr>
          <w:p w14:paraId="2F175F4D" w14:textId="77777777" w:rsidR="007A3ABC" w:rsidRPr="00D02D6B" w:rsidRDefault="007A3ABC" w:rsidP="00554CE3">
            <w:pPr>
              <w:tabs>
                <w:tab w:val="right" w:leader="dot" w:pos="2456"/>
                <w:tab w:val="right" w:leader="dot" w:pos="2490"/>
              </w:tabs>
              <w:rPr>
                <w:rFonts w:ascii="Arial" w:hAnsi="Arial" w:cs="Arial"/>
              </w:rPr>
            </w:pPr>
          </w:p>
        </w:tc>
        <w:tc>
          <w:tcPr>
            <w:tcW w:w="4943" w:type="dxa"/>
            <w:shd w:val="clear" w:color="auto" w:fill="auto"/>
          </w:tcPr>
          <w:p w14:paraId="2EAFDAF9" w14:textId="77777777" w:rsidR="007A3ABC" w:rsidRPr="00D02D6B" w:rsidRDefault="007A3ABC" w:rsidP="00554CE3">
            <w:pPr>
              <w:pStyle w:val="ENoteTableText"/>
            </w:pPr>
            <w:r w:rsidRPr="00D02D6B">
              <w:t>rep. 2002 No.</w:t>
            </w:r>
            <w:r w:rsidR="00D02D6B">
              <w:t> </w:t>
            </w:r>
            <w:r w:rsidRPr="00D02D6B">
              <w:t>77</w:t>
            </w:r>
          </w:p>
        </w:tc>
      </w:tr>
      <w:tr w:rsidR="007A3ABC" w:rsidRPr="00D02D6B" w14:paraId="2E888236" w14:textId="77777777" w:rsidTr="00EE64B8">
        <w:trPr>
          <w:cantSplit/>
        </w:trPr>
        <w:tc>
          <w:tcPr>
            <w:tcW w:w="2139" w:type="dxa"/>
            <w:shd w:val="clear" w:color="auto" w:fill="auto"/>
          </w:tcPr>
          <w:p w14:paraId="1112FB77" w14:textId="77777777" w:rsidR="007A3ABC" w:rsidRPr="00D02D6B" w:rsidRDefault="007A3ABC" w:rsidP="00554CE3">
            <w:pPr>
              <w:pStyle w:val="ENoteTableText"/>
            </w:pPr>
            <w:r w:rsidRPr="00D02D6B">
              <w:t>r. 21.2C</w:t>
            </w:r>
          </w:p>
        </w:tc>
        <w:tc>
          <w:tcPr>
            <w:tcW w:w="4943" w:type="dxa"/>
            <w:shd w:val="clear" w:color="auto" w:fill="auto"/>
          </w:tcPr>
          <w:p w14:paraId="2045BDA1" w14:textId="77777777" w:rsidR="007A3ABC" w:rsidRPr="00D02D6B" w:rsidRDefault="007A3ABC" w:rsidP="00554CE3">
            <w:pPr>
              <w:pStyle w:val="ENoteTableText"/>
            </w:pPr>
          </w:p>
        </w:tc>
      </w:tr>
      <w:tr w:rsidR="007A3ABC" w:rsidRPr="00D02D6B" w14:paraId="5AEB929E" w14:textId="77777777" w:rsidTr="00EE64B8">
        <w:trPr>
          <w:cantSplit/>
        </w:trPr>
        <w:tc>
          <w:tcPr>
            <w:tcW w:w="2139" w:type="dxa"/>
            <w:shd w:val="clear" w:color="auto" w:fill="auto"/>
          </w:tcPr>
          <w:p w14:paraId="45F81859" w14:textId="77777777" w:rsidR="007A3ABC" w:rsidRPr="00D02D6B" w:rsidRDefault="007A3ABC" w:rsidP="00554CE3">
            <w:pPr>
              <w:pStyle w:val="ENoteTableText"/>
              <w:tabs>
                <w:tab w:val="center" w:leader="dot" w:pos="2268"/>
              </w:tabs>
            </w:pPr>
            <w:r w:rsidRPr="00D02D6B">
              <w:t>Renumbered r. 21.002C</w:t>
            </w:r>
            <w:r w:rsidRPr="00D02D6B">
              <w:tab/>
            </w:r>
          </w:p>
        </w:tc>
        <w:tc>
          <w:tcPr>
            <w:tcW w:w="4943" w:type="dxa"/>
            <w:shd w:val="clear" w:color="auto" w:fill="auto"/>
          </w:tcPr>
          <w:p w14:paraId="59CAFA27" w14:textId="77777777" w:rsidR="007A3ABC" w:rsidRPr="00D02D6B" w:rsidRDefault="007A3ABC" w:rsidP="00554CE3">
            <w:pPr>
              <w:pStyle w:val="ENoteTableText"/>
            </w:pPr>
            <w:r w:rsidRPr="00D02D6B">
              <w:t>2002 No.</w:t>
            </w:r>
            <w:r w:rsidR="00D02D6B">
              <w:t> </w:t>
            </w:r>
            <w:r w:rsidRPr="00D02D6B">
              <w:t>350</w:t>
            </w:r>
          </w:p>
        </w:tc>
      </w:tr>
      <w:tr w:rsidR="007A3ABC" w:rsidRPr="00D02D6B" w14:paraId="04AF772F" w14:textId="77777777" w:rsidTr="00EE64B8">
        <w:trPr>
          <w:cantSplit/>
        </w:trPr>
        <w:tc>
          <w:tcPr>
            <w:tcW w:w="2139" w:type="dxa"/>
            <w:shd w:val="clear" w:color="auto" w:fill="auto"/>
          </w:tcPr>
          <w:p w14:paraId="1A64992F" w14:textId="77777777" w:rsidR="007A3ABC" w:rsidRPr="00D02D6B" w:rsidRDefault="007A3ABC" w:rsidP="00554CE3">
            <w:pPr>
              <w:pStyle w:val="ENoteTableText"/>
              <w:tabs>
                <w:tab w:val="center" w:leader="dot" w:pos="2268"/>
              </w:tabs>
            </w:pPr>
            <w:r w:rsidRPr="00D02D6B">
              <w:t>r. 21.002C</w:t>
            </w:r>
            <w:r w:rsidRPr="00D02D6B">
              <w:tab/>
            </w:r>
          </w:p>
        </w:tc>
        <w:tc>
          <w:tcPr>
            <w:tcW w:w="4943" w:type="dxa"/>
            <w:shd w:val="clear" w:color="auto" w:fill="auto"/>
          </w:tcPr>
          <w:p w14:paraId="20555520" w14:textId="77777777" w:rsidR="007A3ABC" w:rsidRPr="00D02D6B" w:rsidRDefault="007A3ABC" w:rsidP="00554CE3">
            <w:pPr>
              <w:pStyle w:val="ENoteTableText"/>
            </w:pPr>
            <w:r w:rsidRPr="00D02D6B">
              <w:t>am. 2002 No.</w:t>
            </w:r>
            <w:r w:rsidR="00D02D6B">
              <w:t> </w:t>
            </w:r>
            <w:r w:rsidRPr="00D02D6B">
              <w:t>350</w:t>
            </w:r>
          </w:p>
        </w:tc>
      </w:tr>
      <w:tr w:rsidR="007A3ABC" w:rsidRPr="00D02D6B" w14:paraId="55ECEA8F" w14:textId="77777777" w:rsidTr="00EE64B8">
        <w:trPr>
          <w:cantSplit/>
        </w:trPr>
        <w:tc>
          <w:tcPr>
            <w:tcW w:w="2139" w:type="dxa"/>
            <w:shd w:val="clear" w:color="auto" w:fill="auto"/>
          </w:tcPr>
          <w:p w14:paraId="5A7BEF49" w14:textId="77777777" w:rsidR="007A3ABC" w:rsidRPr="00D02D6B" w:rsidRDefault="007A3ABC" w:rsidP="00554CE3">
            <w:pPr>
              <w:pStyle w:val="ENoteTableText"/>
            </w:pPr>
            <w:r w:rsidRPr="00D02D6B">
              <w:t>r. 21.2D</w:t>
            </w:r>
          </w:p>
        </w:tc>
        <w:tc>
          <w:tcPr>
            <w:tcW w:w="4943" w:type="dxa"/>
            <w:shd w:val="clear" w:color="auto" w:fill="auto"/>
          </w:tcPr>
          <w:p w14:paraId="5F97999C" w14:textId="77777777" w:rsidR="007A3ABC" w:rsidRPr="00D02D6B" w:rsidRDefault="007A3ABC" w:rsidP="00554CE3">
            <w:pPr>
              <w:pStyle w:val="ENoteTableText"/>
            </w:pPr>
          </w:p>
        </w:tc>
      </w:tr>
      <w:tr w:rsidR="007A3ABC" w:rsidRPr="00D02D6B" w14:paraId="5981BA5B" w14:textId="77777777" w:rsidTr="00EE64B8">
        <w:trPr>
          <w:cantSplit/>
        </w:trPr>
        <w:tc>
          <w:tcPr>
            <w:tcW w:w="2139" w:type="dxa"/>
            <w:shd w:val="clear" w:color="auto" w:fill="auto"/>
          </w:tcPr>
          <w:p w14:paraId="7CEF5792" w14:textId="77777777" w:rsidR="007A3ABC" w:rsidRPr="00D02D6B" w:rsidRDefault="007A3ABC" w:rsidP="00554CE3">
            <w:pPr>
              <w:pStyle w:val="ENoteTableText"/>
              <w:tabs>
                <w:tab w:val="center" w:leader="dot" w:pos="2268"/>
              </w:tabs>
            </w:pPr>
            <w:r w:rsidRPr="00D02D6B">
              <w:t>Renumbered r. 21.002D</w:t>
            </w:r>
            <w:r w:rsidRPr="00D02D6B">
              <w:tab/>
            </w:r>
          </w:p>
        </w:tc>
        <w:tc>
          <w:tcPr>
            <w:tcW w:w="4943" w:type="dxa"/>
            <w:shd w:val="clear" w:color="auto" w:fill="auto"/>
          </w:tcPr>
          <w:p w14:paraId="04FF8443" w14:textId="77777777" w:rsidR="007A3ABC" w:rsidRPr="00D02D6B" w:rsidRDefault="007A3ABC" w:rsidP="00554CE3">
            <w:pPr>
              <w:pStyle w:val="ENoteTableText"/>
            </w:pPr>
            <w:r w:rsidRPr="00D02D6B">
              <w:t>2002 No.</w:t>
            </w:r>
            <w:r w:rsidR="00D02D6B">
              <w:t> </w:t>
            </w:r>
            <w:r w:rsidRPr="00D02D6B">
              <w:t>350</w:t>
            </w:r>
          </w:p>
        </w:tc>
      </w:tr>
      <w:tr w:rsidR="007A3ABC" w:rsidRPr="00D02D6B" w14:paraId="3BDFB3CC" w14:textId="77777777" w:rsidTr="00EE64B8">
        <w:trPr>
          <w:cantSplit/>
        </w:trPr>
        <w:tc>
          <w:tcPr>
            <w:tcW w:w="2139" w:type="dxa"/>
            <w:shd w:val="clear" w:color="auto" w:fill="auto"/>
          </w:tcPr>
          <w:p w14:paraId="60D721DA" w14:textId="77777777" w:rsidR="007A3ABC" w:rsidRPr="00D02D6B" w:rsidRDefault="007A3ABC" w:rsidP="00554CE3">
            <w:pPr>
              <w:pStyle w:val="ENoteTableText"/>
              <w:tabs>
                <w:tab w:val="center" w:leader="dot" w:pos="2268"/>
              </w:tabs>
            </w:pPr>
            <w:r w:rsidRPr="00D02D6B">
              <w:t>r. 21.002D</w:t>
            </w:r>
            <w:r w:rsidRPr="00D02D6B">
              <w:tab/>
            </w:r>
          </w:p>
        </w:tc>
        <w:tc>
          <w:tcPr>
            <w:tcW w:w="4943" w:type="dxa"/>
            <w:shd w:val="clear" w:color="auto" w:fill="auto"/>
          </w:tcPr>
          <w:p w14:paraId="383A9E82" w14:textId="77777777" w:rsidR="007A3ABC" w:rsidRPr="00D02D6B" w:rsidRDefault="007A3ABC" w:rsidP="00554CE3">
            <w:pPr>
              <w:pStyle w:val="ENoteTableText"/>
            </w:pPr>
            <w:r w:rsidRPr="00D02D6B">
              <w:t>am. 2002 No.</w:t>
            </w:r>
            <w:r w:rsidR="00D02D6B">
              <w:t> </w:t>
            </w:r>
            <w:r w:rsidRPr="00D02D6B">
              <w:t>350</w:t>
            </w:r>
          </w:p>
        </w:tc>
      </w:tr>
      <w:tr w:rsidR="007A3ABC" w:rsidRPr="00D02D6B" w14:paraId="06C9C745" w14:textId="77777777" w:rsidTr="00EE64B8">
        <w:trPr>
          <w:cantSplit/>
        </w:trPr>
        <w:tc>
          <w:tcPr>
            <w:tcW w:w="2139" w:type="dxa"/>
            <w:shd w:val="clear" w:color="auto" w:fill="auto"/>
          </w:tcPr>
          <w:p w14:paraId="10017965" w14:textId="77777777" w:rsidR="007A3ABC" w:rsidRPr="00D02D6B" w:rsidRDefault="007A3ABC" w:rsidP="00554CE3">
            <w:pPr>
              <w:pStyle w:val="ENoteTableText"/>
            </w:pPr>
            <w:r w:rsidRPr="00D02D6B">
              <w:t>r. 21.2E</w:t>
            </w:r>
          </w:p>
        </w:tc>
        <w:tc>
          <w:tcPr>
            <w:tcW w:w="4943" w:type="dxa"/>
            <w:shd w:val="clear" w:color="auto" w:fill="auto"/>
          </w:tcPr>
          <w:p w14:paraId="239ADAD4" w14:textId="77777777" w:rsidR="007A3ABC" w:rsidRPr="00D02D6B" w:rsidRDefault="007A3ABC" w:rsidP="00554CE3">
            <w:pPr>
              <w:pStyle w:val="ENoteTableText"/>
            </w:pPr>
          </w:p>
        </w:tc>
      </w:tr>
      <w:tr w:rsidR="007A3ABC" w:rsidRPr="00D02D6B" w14:paraId="65A24DEC" w14:textId="77777777" w:rsidTr="00EE64B8">
        <w:trPr>
          <w:cantSplit/>
        </w:trPr>
        <w:tc>
          <w:tcPr>
            <w:tcW w:w="2139" w:type="dxa"/>
            <w:shd w:val="clear" w:color="auto" w:fill="auto"/>
          </w:tcPr>
          <w:p w14:paraId="05EE43CA" w14:textId="77777777" w:rsidR="007A3ABC" w:rsidRPr="00D02D6B" w:rsidRDefault="007A3ABC" w:rsidP="00554CE3">
            <w:pPr>
              <w:pStyle w:val="ENoteTableText"/>
              <w:tabs>
                <w:tab w:val="center" w:leader="dot" w:pos="2268"/>
              </w:tabs>
            </w:pPr>
            <w:r w:rsidRPr="00D02D6B">
              <w:t>Renumbered r. 21.002E</w:t>
            </w:r>
            <w:r w:rsidRPr="00D02D6B">
              <w:tab/>
            </w:r>
          </w:p>
        </w:tc>
        <w:tc>
          <w:tcPr>
            <w:tcW w:w="4943" w:type="dxa"/>
            <w:shd w:val="clear" w:color="auto" w:fill="auto"/>
          </w:tcPr>
          <w:p w14:paraId="20AB45D2" w14:textId="77777777" w:rsidR="007A3ABC" w:rsidRPr="00D02D6B" w:rsidRDefault="007A3ABC" w:rsidP="00554CE3">
            <w:pPr>
              <w:pStyle w:val="ENoteTableText"/>
            </w:pPr>
            <w:r w:rsidRPr="00D02D6B">
              <w:t>2002 No.</w:t>
            </w:r>
            <w:r w:rsidR="00D02D6B">
              <w:t> </w:t>
            </w:r>
            <w:r w:rsidRPr="00D02D6B">
              <w:t>350</w:t>
            </w:r>
          </w:p>
        </w:tc>
      </w:tr>
      <w:tr w:rsidR="007A3ABC" w:rsidRPr="00D02D6B" w14:paraId="4AA149DD" w14:textId="77777777" w:rsidTr="00EE64B8">
        <w:trPr>
          <w:cantSplit/>
        </w:trPr>
        <w:tc>
          <w:tcPr>
            <w:tcW w:w="2139" w:type="dxa"/>
            <w:shd w:val="clear" w:color="auto" w:fill="auto"/>
          </w:tcPr>
          <w:p w14:paraId="1E943F43" w14:textId="77777777" w:rsidR="007A3ABC" w:rsidRPr="00D02D6B" w:rsidRDefault="007A3ABC" w:rsidP="00554CE3">
            <w:pPr>
              <w:pStyle w:val="ENoteTableText"/>
              <w:tabs>
                <w:tab w:val="center" w:leader="dot" w:pos="2268"/>
              </w:tabs>
            </w:pPr>
            <w:r w:rsidRPr="00D02D6B">
              <w:t>Heading to r. 21.002E</w:t>
            </w:r>
            <w:r w:rsidRPr="00D02D6B">
              <w:tab/>
            </w:r>
          </w:p>
        </w:tc>
        <w:tc>
          <w:tcPr>
            <w:tcW w:w="4943" w:type="dxa"/>
            <w:shd w:val="clear" w:color="auto" w:fill="auto"/>
          </w:tcPr>
          <w:p w14:paraId="384BAFBA" w14:textId="77777777" w:rsidR="007A3ABC" w:rsidRPr="00D02D6B" w:rsidRDefault="007A3ABC" w:rsidP="00554CE3">
            <w:pPr>
              <w:pStyle w:val="ENoteTableText"/>
            </w:pPr>
            <w:r w:rsidRPr="00D02D6B">
              <w:t>rs. 2004 No.</w:t>
            </w:r>
            <w:r w:rsidR="00D02D6B">
              <w:t> </w:t>
            </w:r>
            <w:r w:rsidRPr="00D02D6B">
              <w:t>345</w:t>
            </w:r>
          </w:p>
        </w:tc>
      </w:tr>
      <w:tr w:rsidR="007A3ABC" w:rsidRPr="00D02D6B" w14:paraId="456E1AC2" w14:textId="77777777" w:rsidTr="00EE64B8">
        <w:trPr>
          <w:cantSplit/>
        </w:trPr>
        <w:tc>
          <w:tcPr>
            <w:tcW w:w="2139" w:type="dxa"/>
            <w:shd w:val="clear" w:color="auto" w:fill="auto"/>
          </w:tcPr>
          <w:p w14:paraId="289B6E37" w14:textId="77777777" w:rsidR="007A3ABC" w:rsidRPr="00D02D6B" w:rsidRDefault="007A3ABC" w:rsidP="00554CE3">
            <w:pPr>
              <w:pStyle w:val="ENoteTableText"/>
              <w:tabs>
                <w:tab w:val="center" w:leader="dot" w:pos="2268"/>
              </w:tabs>
            </w:pPr>
            <w:r w:rsidRPr="00D02D6B">
              <w:t>r. 21.002E</w:t>
            </w:r>
            <w:r w:rsidRPr="00D02D6B">
              <w:tab/>
            </w:r>
          </w:p>
        </w:tc>
        <w:tc>
          <w:tcPr>
            <w:tcW w:w="4943" w:type="dxa"/>
            <w:shd w:val="clear" w:color="auto" w:fill="auto"/>
          </w:tcPr>
          <w:p w14:paraId="6DE00008" w14:textId="77777777" w:rsidR="007A3ABC" w:rsidRPr="00D02D6B" w:rsidRDefault="007A3ABC" w:rsidP="00554CE3">
            <w:pPr>
              <w:pStyle w:val="ENoteTableText"/>
            </w:pPr>
            <w:r w:rsidRPr="00D02D6B">
              <w:t>am. 2004 No.</w:t>
            </w:r>
            <w:r w:rsidR="00D02D6B">
              <w:t> </w:t>
            </w:r>
            <w:r w:rsidRPr="00D02D6B">
              <w:t>345</w:t>
            </w:r>
          </w:p>
        </w:tc>
      </w:tr>
      <w:tr w:rsidR="007A3ABC" w:rsidRPr="00D02D6B" w14:paraId="09744940" w14:textId="77777777" w:rsidTr="00EE64B8">
        <w:trPr>
          <w:cantSplit/>
        </w:trPr>
        <w:tc>
          <w:tcPr>
            <w:tcW w:w="2139" w:type="dxa"/>
            <w:shd w:val="clear" w:color="auto" w:fill="auto"/>
          </w:tcPr>
          <w:p w14:paraId="2C0554E0" w14:textId="77777777" w:rsidR="007A3ABC" w:rsidRPr="00D02D6B" w:rsidRDefault="007A3ABC" w:rsidP="00554CE3">
            <w:pPr>
              <w:pStyle w:val="ENoteTableText"/>
              <w:tabs>
                <w:tab w:val="center" w:leader="dot" w:pos="2268"/>
              </w:tabs>
            </w:pPr>
            <w:r w:rsidRPr="00D02D6B">
              <w:t>r. 21.3</w:t>
            </w:r>
            <w:r w:rsidRPr="00D02D6B">
              <w:tab/>
            </w:r>
          </w:p>
        </w:tc>
        <w:tc>
          <w:tcPr>
            <w:tcW w:w="4943" w:type="dxa"/>
            <w:shd w:val="clear" w:color="auto" w:fill="auto"/>
          </w:tcPr>
          <w:p w14:paraId="6395EB64" w14:textId="77777777" w:rsidR="007A3ABC" w:rsidRPr="00D02D6B" w:rsidRDefault="007A3ABC" w:rsidP="00554CE3">
            <w:pPr>
              <w:pStyle w:val="ENoteTableText"/>
            </w:pPr>
            <w:r w:rsidRPr="00D02D6B">
              <w:t>am. 1999 No.</w:t>
            </w:r>
            <w:r w:rsidR="00D02D6B">
              <w:t> </w:t>
            </w:r>
            <w:r w:rsidRPr="00D02D6B">
              <w:t>166; 2002 Nos. 268 and 350</w:t>
            </w:r>
          </w:p>
        </w:tc>
      </w:tr>
      <w:tr w:rsidR="007A3ABC" w:rsidRPr="00D02D6B" w14:paraId="1950D3C9" w14:textId="77777777" w:rsidTr="00EE64B8">
        <w:trPr>
          <w:cantSplit/>
        </w:trPr>
        <w:tc>
          <w:tcPr>
            <w:tcW w:w="2139" w:type="dxa"/>
            <w:shd w:val="clear" w:color="auto" w:fill="auto"/>
          </w:tcPr>
          <w:p w14:paraId="4D2AE1A2" w14:textId="77777777" w:rsidR="007A3ABC" w:rsidRPr="00D02D6B" w:rsidRDefault="007A3ABC" w:rsidP="00554CE3">
            <w:pPr>
              <w:pStyle w:val="ENoteTableText"/>
              <w:tabs>
                <w:tab w:val="center" w:leader="dot" w:pos="2268"/>
              </w:tabs>
            </w:pPr>
            <w:r w:rsidRPr="00D02D6B">
              <w:t>Renumbered r. 21.003</w:t>
            </w:r>
            <w:r w:rsidRPr="00D02D6B">
              <w:tab/>
            </w:r>
          </w:p>
        </w:tc>
        <w:tc>
          <w:tcPr>
            <w:tcW w:w="4943" w:type="dxa"/>
            <w:shd w:val="clear" w:color="auto" w:fill="auto"/>
          </w:tcPr>
          <w:p w14:paraId="011EE556" w14:textId="77777777" w:rsidR="007A3ABC" w:rsidRPr="00D02D6B" w:rsidRDefault="007A3ABC" w:rsidP="00554CE3">
            <w:pPr>
              <w:pStyle w:val="ENoteTableText"/>
            </w:pPr>
            <w:r w:rsidRPr="00D02D6B">
              <w:t>2002 No.</w:t>
            </w:r>
            <w:r w:rsidR="00D02D6B">
              <w:t> </w:t>
            </w:r>
            <w:r w:rsidRPr="00D02D6B">
              <w:t>350</w:t>
            </w:r>
          </w:p>
        </w:tc>
      </w:tr>
      <w:tr w:rsidR="007A3ABC" w:rsidRPr="00D02D6B" w14:paraId="42288F07" w14:textId="77777777" w:rsidTr="00EE64B8">
        <w:trPr>
          <w:cantSplit/>
        </w:trPr>
        <w:tc>
          <w:tcPr>
            <w:tcW w:w="2139" w:type="dxa"/>
            <w:shd w:val="clear" w:color="auto" w:fill="auto"/>
          </w:tcPr>
          <w:p w14:paraId="4CD97AB2" w14:textId="77777777" w:rsidR="007A3ABC" w:rsidRPr="00D02D6B" w:rsidRDefault="007A3ABC" w:rsidP="00554CE3">
            <w:pPr>
              <w:pStyle w:val="ENoteTableText"/>
              <w:tabs>
                <w:tab w:val="center" w:leader="dot" w:pos="2268"/>
              </w:tabs>
            </w:pPr>
            <w:r w:rsidRPr="00D02D6B">
              <w:t>r. 21.003</w:t>
            </w:r>
            <w:r w:rsidRPr="00D02D6B">
              <w:tab/>
            </w:r>
          </w:p>
        </w:tc>
        <w:tc>
          <w:tcPr>
            <w:tcW w:w="4943" w:type="dxa"/>
            <w:shd w:val="clear" w:color="auto" w:fill="auto"/>
          </w:tcPr>
          <w:p w14:paraId="4E44D83E" w14:textId="77777777" w:rsidR="007A3ABC" w:rsidRPr="00D02D6B" w:rsidRDefault="007A3ABC" w:rsidP="00554CE3">
            <w:pPr>
              <w:pStyle w:val="ENoteTableText"/>
            </w:pPr>
            <w:r w:rsidRPr="00D02D6B">
              <w:t>am. 2002 No.</w:t>
            </w:r>
            <w:r w:rsidR="00D02D6B">
              <w:t> </w:t>
            </w:r>
            <w:r w:rsidRPr="00D02D6B">
              <w:t>350; 2011 No.</w:t>
            </w:r>
            <w:r w:rsidR="00D02D6B">
              <w:t> </w:t>
            </w:r>
            <w:r w:rsidRPr="00D02D6B">
              <w:t>76</w:t>
            </w:r>
            <w:r w:rsidR="00EE3646">
              <w:t>; No 188, 2013</w:t>
            </w:r>
          </w:p>
        </w:tc>
      </w:tr>
      <w:tr w:rsidR="007A3ABC" w:rsidRPr="00D02D6B" w14:paraId="4CB82D53" w14:textId="77777777" w:rsidTr="00EE64B8">
        <w:trPr>
          <w:cantSplit/>
        </w:trPr>
        <w:tc>
          <w:tcPr>
            <w:tcW w:w="2139" w:type="dxa"/>
            <w:shd w:val="clear" w:color="auto" w:fill="auto"/>
          </w:tcPr>
          <w:p w14:paraId="2903C47B" w14:textId="77777777" w:rsidR="007A3ABC" w:rsidRPr="00D02D6B" w:rsidRDefault="007A3ABC" w:rsidP="00554CE3">
            <w:pPr>
              <w:pStyle w:val="ENoteTableText"/>
              <w:tabs>
                <w:tab w:val="center" w:leader="dot" w:pos="2268"/>
              </w:tabs>
            </w:pPr>
            <w:r w:rsidRPr="00D02D6B">
              <w:t>r. 21.5</w:t>
            </w:r>
            <w:r w:rsidRPr="00D02D6B">
              <w:tab/>
            </w:r>
          </w:p>
        </w:tc>
        <w:tc>
          <w:tcPr>
            <w:tcW w:w="4943" w:type="dxa"/>
            <w:shd w:val="clear" w:color="auto" w:fill="auto"/>
          </w:tcPr>
          <w:p w14:paraId="10955A5C" w14:textId="77777777" w:rsidR="007A3ABC" w:rsidRPr="00D02D6B" w:rsidRDefault="007A3ABC" w:rsidP="00554CE3">
            <w:pPr>
              <w:pStyle w:val="ENoteTableText"/>
            </w:pPr>
            <w:r w:rsidRPr="00D02D6B">
              <w:t>am. 2002 No.</w:t>
            </w:r>
            <w:r w:rsidR="00D02D6B">
              <w:t> </w:t>
            </w:r>
            <w:r w:rsidRPr="00D02D6B">
              <w:t>268</w:t>
            </w:r>
          </w:p>
        </w:tc>
      </w:tr>
      <w:tr w:rsidR="007A3ABC" w:rsidRPr="00D02D6B" w14:paraId="64B941D5" w14:textId="77777777" w:rsidTr="00EE64B8">
        <w:trPr>
          <w:cantSplit/>
        </w:trPr>
        <w:tc>
          <w:tcPr>
            <w:tcW w:w="2139" w:type="dxa"/>
            <w:shd w:val="clear" w:color="auto" w:fill="auto"/>
          </w:tcPr>
          <w:p w14:paraId="50AFA1F1" w14:textId="77777777" w:rsidR="007A3ABC" w:rsidRPr="00D02D6B" w:rsidRDefault="007A3ABC" w:rsidP="00554CE3">
            <w:pPr>
              <w:pStyle w:val="ENoteTableText"/>
              <w:tabs>
                <w:tab w:val="center" w:leader="dot" w:pos="2268"/>
              </w:tabs>
            </w:pPr>
            <w:r w:rsidRPr="00D02D6B">
              <w:t>Renumbered r. 21.005</w:t>
            </w:r>
            <w:r w:rsidRPr="00D02D6B">
              <w:tab/>
            </w:r>
          </w:p>
        </w:tc>
        <w:tc>
          <w:tcPr>
            <w:tcW w:w="4943" w:type="dxa"/>
            <w:shd w:val="clear" w:color="auto" w:fill="auto"/>
          </w:tcPr>
          <w:p w14:paraId="7CE47DC1" w14:textId="77777777" w:rsidR="007A3ABC" w:rsidRPr="00D02D6B" w:rsidRDefault="007A3ABC" w:rsidP="00554CE3">
            <w:pPr>
              <w:pStyle w:val="ENoteTableText"/>
            </w:pPr>
            <w:r w:rsidRPr="00D02D6B">
              <w:t>2002 No.</w:t>
            </w:r>
            <w:r w:rsidR="00D02D6B">
              <w:t> </w:t>
            </w:r>
            <w:r w:rsidRPr="00D02D6B">
              <w:t>350</w:t>
            </w:r>
          </w:p>
        </w:tc>
      </w:tr>
      <w:tr w:rsidR="007A3ABC" w:rsidRPr="00D02D6B" w14:paraId="4AFB235A" w14:textId="77777777" w:rsidTr="00EE64B8">
        <w:trPr>
          <w:cantSplit/>
        </w:trPr>
        <w:tc>
          <w:tcPr>
            <w:tcW w:w="2139" w:type="dxa"/>
            <w:shd w:val="clear" w:color="auto" w:fill="auto"/>
          </w:tcPr>
          <w:p w14:paraId="321F77CC" w14:textId="77777777" w:rsidR="007A3ABC" w:rsidRPr="00D02D6B" w:rsidRDefault="007A3ABC" w:rsidP="00554CE3">
            <w:pPr>
              <w:pStyle w:val="ENoteTableText"/>
              <w:tabs>
                <w:tab w:val="center" w:leader="dot" w:pos="2268"/>
              </w:tabs>
            </w:pPr>
            <w:r w:rsidRPr="00D02D6B">
              <w:t>Heading to r. 21.005</w:t>
            </w:r>
            <w:r w:rsidRPr="00D02D6B">
              <w:tab/>
            </w:r>
          </w:p>
        </w:tc>
        <w:tc>
          <w:tcPr>
            <w:tcW w:w="4943" w:type="dxa"/>
            <w:shd w:val="clear" w:color="auto" w:fill="auto"/>
          </w:tcPr>
          <w:p w14:paraId="7C43AAC4" w14:textId="77777777" w:rsidR="007A3ABC" w:rsidRPr="00D02D6B" w:rsidRDefault="007A3ABC" w:rsidP="00554CE3">
            <w:pPr>
              <w:pStyle w:val="ENoteTableText"/>
            </w:pPr>
            <w:r w:rsidRPr="00D02D6B">
              <w:t>rs. 2011 No.</w:t>
            </w:r>
            <w:r w:rsidR="00D02D6B">
              <w:t> </w:t>
            </w:r>
            <w:r w:rsidRPr="00D02D6B">
              <w:t>76</w:t>
            </w:r>
          </w:p>
        </w:tc>
      </w:tr>
      <w:tr w:rsidR="007A3ABC" w:rsidRPr="00D02D6B" w14:paraId="2BECB1CC" w14:textId="77777777" w:rsidTr="00EE64B8">
        <w:trPr>
          <w:cantSplit/>
        </w:trPr>
        <w:tc>
          <w:tcPr>
            <w:tcW w:w="2139" w:type="dxa"/>
            <w:shd w:val="clear" w:color="auto" w:fill="auto"/>
          </w:tcPr>
          <w:p w14:paraId="1F88212B" w14:textId="77777777" w:rsidR="007A3ABC" w:rsidRPr="00D02D6B" w:rsidRDefault="007A3ABC" w:rsidP="00554CE3">
            <w:pPr>
              <w:pStyle w:val="ENoteTableText"/>
              <w:tabs>
                <w:tab w:val="center" w:leader="dot" w:pos="2268"/>
              </w:tabs>
            </w:pPr>
            <w:r w:rsidRPr="00D02D6B">
              <w:t>r. 21.005</w:t>
            </w:r>
            <w:r w:rsidRPr="00D02D6B">
              <w:tab/>
            </w:r>
          </w:p>
        </w:tc>
        <w:tc>
          <w:tcPr>
            <w:tcW w:w="4943" w:type="dxa"/>
            <w:shd w:val="clear" w:color="auto" w:fill="auto"/>
          </w:tcPr>
          <w:p w14:paraId="446D308F" w14:textId="77777777" w:rsidR="007A3ABC" w:rsidRPr="00D02D6B" w:rsidRDefault="007A3ABC" w:rsidP="00554CE3">
            <w:pPr>
              <w:pStyle w:val="ENoteTableText"/>
            </w:pPr>
            <w:r w:rsidRPr="00D02D6B">
              <w:t>am. 2011 No.</w:t>
            </w:r>
            <w:r w:rsidR="00D02D6B">
              <w:t> </w:t>
            </w:r>
            <w:r w:rsidRPr="00D02D6B">
              <w:t>76</w:t>
            </w:r>
          </w:p>
        </w:tc>
      </w:tr>
      <w:tr w:rsidR="007A3ABC" w:rsidRPr="00D02D6B" w14:paraId="0D079254" w14:textId="77777777" w:rsidTr="00EE64B8">
        <w:trPr>
          <w:cantSplit/>
        </w:trPr>
        <w:tc>
          <w:tcPr>
            <w:tcW w:w="2139" w:type="dxa"/>
            <w:shd w:val="clear" w:color="auto" w:fill="auto"/>
          </w:tcPr>
          <w:p w14:paraId="326D9C67" w14:textId="77777777" w:rsidR="007A3ABC" w:rsidRPr="00D02D6B" w:rsidRDefault="007A3ABC" w:rsidP="00554CE3">
            <w:pPr>
              <w:pStyle w:val="ENoteTableText"/>
              <w:tabs>
                <w:tab w:val="center" w:leader="dot" w:pos="2268"/>
              </w:tabs>
            </w:pPr>
            <w:r w:rsidRPr="00D02D6B">
              <w:t>r. 21.006</w:t>
            </w:r>
            <w:r w:rsidRPr="00D02D6B">
              <w:tab/>
            </w:r>
          </w:p>
        </w:tc>
        <w:tc>
          <w:tcPr>
            <w:tcW w:w="4943" w:type="dxa"/>
            <w:shd w:val="clear" w:color="auto" w:fill="auto"/>
          </w:tcPr>
          <w:p w14:paraId="3215E539" w14:textId="77777777" w:rsidR="007A3ABC" w:rsidRPr="00D02D6B" w:rsidRDefault="007A3ABC" w:rsidP="00554CE3">
            <w:pPr>
              <w:pStyle w:val="ENoteTableText"/>
            </w:pPr>
            <w:r w:rsidRPr="00D02D6B">
              <w:t>ad. 2011 No.</w:t>
            </w:r>
            <w:r w:rsidR="00D02D6B">
              <w:t> </w:t>
            </w:r>
            <w:r w:rsidRPr="00D02D6B">
              <w:t>76</w:t>
            </w:r>
          </w:p>
        </w:tc>
      </w:tr>
      <w:tr w:rsidR="008A3C25" w:rsidRPr="00D02D6B" w14:paraId="48BB0E9E" w14:textId="77777777" w:rsidTr="00EE64B8">
        <w:trPr>
          <w:cantSplit/>
        </w:trPr>
        <w:tc>
          <w:tcPr>
            <w:tcW w:w="2139" w:type="dxa"/>
            <w:shd w:val="clear" w:color="auto" w:fill="auto"/>
          </w:tcPr>
          <w:p w14:paraId="76855317" w14:textId="77777777" w:rsidR="008A3C25" w:rsidRPr="00D02D6B" w:rsidRDefault="008A3C25" w:rsidP="00554CE3">
            <w:pPr>
              <w:pStyle w:val="ENoteTableText"/>
              <w:tabs>
                <w:tab w:val="center" w:leader="dot" w:pos="2268"/>
              </w:tabs>
            </w:pPr>
          </w:p>
        </w:tc>
        <w:tc>
          <w:tcPr>
            <w:tcW w:w="4943" w:type="dxa"/>
            <w:shd w:val="clear" w:color="auto" w:fill="auto"/>
          </w:tcPr>
          <w:p w14:paraId="73D18A7F" w14:textId="77777777" w:rsidR="008A3C25" w:rsidRPr="00D02D6B" w:rsidRDefault="008A3C25" w:rsidP="00554CE3">
            <w:pPr>
              <w:pStyle w:val="ENoteTableText"/>
            </w:pPr>
            <w:r>
              <w:t>am No 188, 2013</w:t>
            </w:r>
          </w:p>
        </w:tc>
      </w:tr>
      <w:tr w:rsidR="007A3ABC" w:rsidRPr="00D02D6B" w14:paraId="1E98862B" w14:textId="77777777" w:rsidTr="00EE64B8">
        <w:trPr>
          <w:cantSplit/>
        </w:trPr>
        <w:tc>
          <w:tcPr>
            <w:tcW w:w="2139" w:type="dxa"/>
            <w:shd w:val="clear" w:color="auto" w:fill="auto"/>
          </w:tcPr>
          <w:p w14:paraId="4B2C8D34" w14:textId="77777777" w:rsidR="007A3ABC" w:rsidRPr="00D02D6B" w:rsidRDefault="007A3ABC" w:rsidP="00554CE3">
            <w:pPr>
              <w:pStyle w:val="ENoteTableText"/>
              <w:tabs>
                <w:tab w:val="center" w:leader="dot" w:pos="2268"/>
              </w:tabs>
            </w:pPr>
            <w:r w:rsidRPr="00D02D6B">
              <w:t>r. 21.006A</w:t>
            </w:r>
            <w:r w:rsidRPr="00D02D6B">
              <w:tab/>
            </w:r>
          </w:p>
        </w:tc>
        <w:tc>
          <w:tcPr>
            <w:tcW w:w="4943" w:type="dxa"/>
            <w:shd w:val="clear" w:color="auto" w:fill="auto"/>
          </w:tcPr>
          <w:p w14:paraId="0731DA83" w14:textId="77777777" w:rsidR="007A3ABC" w:rsidRPr="00D02D6B" w:rsidRDefault="007A3ABC" w:rsidP="00554CE3">
            <w:pPr>
              <w:pStyle w:val="ENoteTableText"/>
            </w:pPr>
            <w:r w:rsidRPr="00D02D6B">
              <w:t>ad. 2011 No.</w:t>
            </w:r>
            <w:r w:rsidR="00D02D6B">
              <w:t> </w:t>
            </w:r>
            <w:r w:rsidRPr="00D02D6B">
              <w:t>76</w:t>
            </w:r>
          </w:p>
        </w:tc>
      </w:tr>
      <w:tr w:rsidR="008A3C25" w:rsidRPr="00D02D6B" w14:paraId="101C6481" w14:textId="77777777" w:rsidTr="00EE64B8">
        <w:trPr>
          <w:cantSplit/>
        </w:trPr>
        <w:tc>
          <w:tcPr>
            <w:tcW w:w="2139" w:type="dxa"/>
            <w:shd w:val="clear" w:color="auto" w:fill="auto"/>
          </w:tcPr>
          <w:p w14:paraId="5C5FEA66" w14:textId="77777777" w:rsidR="008A3C25" w:rsidRPr="00D02D6B" w:rsidRDefault="008A3C25" w:rsidP="00554CE3">
            <w:pPr>
              <w:pStyle w:val="ENoteTableText"/>
              <w:tabs>
                <w:tab w:val="center" w:leader="dot" w:pos="2268"/>
              </w:tabs>
            </w:pPr>
          </w:p>
        </w:tc>
        <w:tc>
          <w:tcPr>
            <w:tcW w:w="4943" w:type="dxa"/>
            <w:shd w:val="clear" w:color="auto" w:fill="auto"/>
          </w:tcPr>
          <w:p w14:paraId="66B02F88" w14:textId="77777777" w:rsidR="008A3C25" w:rsidRPr="00D02D6B" w:rsidRDefault="008A3C25" w:rsidP="00554CE3">
            <w:pPr>
              <w:pStyle w:val="ENoteTableText"/>
            </w:pPr>
            <w:r>
              <w:t>am No 188, 2013</w:t>
            </w:r>
          </w:p>
        </w:tc>
      </w:tr>
      <w:tr w:rsidR="007A3ABC" w:rsidRPr="00D02D6B" w14:paraId="0952070E" w14:textId="77777777" w:rsidTr="00EE64B8">
        <w:trPr>
          <w:cantSplit/>
        </w:trPr>
        <w:tc>
          <w:tcPr>
            <w:tcW w:w="2139" w:type="dxa"/>
            <w:shd w:val="clear" w:color="auto" w:fill="auto"/>
          </w:tcPr>
          <w:p w14:paraId="2C485226" w14:textId="77777777" w:rsidR="007A3ABC" w:rsidRPr="00D02D6B" w:rsidRDefault="007A3ABC" w:rsidP="00554CE3">
            <w:pPr>
              <w:pStyle w:val="ENoteTableText"/>
              <w:tabs>
                <w:tab w:val="center" w:leader="dot" w:pos="2268"/>
              </w:tabs>
            </w:pPr>
            <w:r w:rsidRPr="00D02D6B">
              <w:t>r. 21.007</w:t>
            </w:r>
            <w:r w:rsidRPr="00D02D6B">
              <w:tab/>
            </w:r>
          </w:p>
        </w:tc>
        <w:tc>
          <w:tcPr>
            <w:tcW w:w="4943" w:type="dxa"/>
            <w:shd w:val="clear" w:color="auto" w:fill="auto"/>
          </w:tcPr>
          <w:p w14:paraId="6D8458DD" w14:textId="77777777" w:rsidR="007A3ABC" w:rsidRPr="00D02D6B" w:rsidRDefault="007A3ABC" w:rsidP="00554CE3">
            <w:pPr>
              <w:pStyle w:val="ENoteTableText"/>
            </w:pPr>
            <w:r w:rsidRPr="00D02D6B">
              <w:t>ad. 2011 No.</w:t>
            </w:r>
            <w:r w:rsidR="00D02D6B">
              <w:t> </w:t>
            </w:r>
            <w:r w:rsidRPr="00D02D6B">
              <w:t>76</w:t>
            </w:r>
          </w:p>
        </w:tc>
      </w:tr>
      <w:tr w:rsidR="008A3C25" w:rsidRPr="00D02D6B" w14:paraId="523E3429" w14:textId="77777777" w:rsidTr="00EE64B8">
        <w:trPr>
          <w:cantSplit/>
        </w:trPr>
        <w:tc>
          <w:tcPr>
            <w:tcW w:w="2139" w:type="dxa"/>
            <w:shd w:val="clear" w:color="auto" w:fill="auto"/>
          </w:tcPr>
          <w:p w14:paraId="2AE565CD" w14:textId="77777777" w:rsidR="008A3C25" w:rsidRPr="00D02D6B" w:rsidRDefault="008A3C25" w:rsidP="00554CE3">
            <w:pPr>
              <w:pStyle w:val="ENoteTableText"/>
              <w:tabs>
                <w:tab w:val="center" w:leader="dot" w:pos="2268"/>
              </w:tabs>
            </w:pPr>
          </w:p>
        </w:tc>
        <w:tc>
          <w:tcPr>
            <w:tcW w:w="4943" w:type="dxa"/>
            <w:shd w:val="clear" w:color="auto" w:fill="auto"/>
          </w:tcPr>
          <w:p w14:paraId="3D7F286A" w14:textId="77777777" w:rsidR="008A3C25" w:rsidRPr="00D02D6B" w:rsidRDefault="008A3C25" w:rsidP="00554CE3">
            <w:pPr>
              <w:pStyle w:val="ENoteTableText"/>
            </w:pPr>
            <w:r>
              <w:t>am No 188, 2013</w:t>
            </w:r>
          </w:p>
        </w:tc>
      </w:tr>
      <w:tr w:rsidR="007A3ABC" w:rsidRPr="00D02D6B" w14:paraId="4FC16D8A" w14:textId="77777777" w:rsidTr="00EE64B8">
        <w:trPr>
          <w:cantSplit/>
        </w:trPr>
        <w:tc>
          <w:tcPr>
            <w:tcW w:w="2139" w:type="dxa"/>
            <w:shd w:val="clear" w:color="auto" w:fill="auto"/>
          </w:tcPr>
          <w:p w14:paraId="3763F7F0" w14:textId="77777777" w:rsidR="007A3ABC" w:rsidRPr="00D02D6B" w:rsidRDefault="007A3ABC" w:rsidP="00554CE3">
            <w:pPr>
              <w:pStyle w:val="ENoteTableText"/>
              <w:tabs>
                <w:tab w:val="center" w:leader="dot" w:pos="2268"/>
              </w:tabs>
            </w:pPr>
            <w:r w:rsidRPr="00D02D6B">
              <w:t>r. 21.007A</w:t>
            </w:r>
            <w:r w:rsidRPr="00D02D6B">
              <w:tab/>
            </w:r>
          </w:p>
        </w:tc>
        <w:tc>
          <w:tcPr>
            <w:tcW w:w="4943" w:type="dxa"/>
            <w:shd w:val="clear" w:color="auto" w:fill="auto"/>
          </w:tcPr>
          <w:p w14:paraId="112B935F" w14:textId="77777777" w:rsidR="007A3ABC" w:rsidRPr="00D02D6B" w:rsidRDefault="007A3ABC" w:rsidP="00554CE3">
            <w:pPr>
              <w:pStyle w:val="ENoteTableText"/>
            </w:pPr>
            <w:r w:rsidRPr="00D02D6B">
              <w:t>ad. 2011 No.</w:t>
            </w:r>
            <w:r w:rsidR="00D02D6B">
              <w:t> </w:t>
            </w:r>
            <w:r w:rsidRPr="00D02D6B">
              <w:t>76</w:t>
            </w:r>
          </w:p>
        </w:tc>
      </w:tr>
      <w:tr w:rsidR="00EE3646" w:rsidRPr="00D02D6B" w14:paraId="602AE393" w14:textId="77777777" w:rsidTr="00EE64B8">
        <w:trPr>
          <w:cantSplit/>
        </w:trPr>
        <w:tc>
          <w:tcPr>
            <w:tcW w:w="2139" w:type="dxa"/>
            <w:shd w:val="clear" w:color="auto" w:fill="auto"/>
          </w:tcPr>
          <w:p w14:paraId="4A9432A8" w14:textId="77777777" w:rsidR="00EE3646" w:rsidRPr="00D02D6B" w:rsidRDefault="00EE3646" w:rsidP="00554CE3">
            <w:pPr>
              <w:pStyle w:val="ENoteTableText"/>
              <w:tabs>
                <w:tab w:val="center" w:leader="dot" w:pos="2268"/>
              </w:tabs>
            </w:pPr>
          </w:p>
        </w:tc>
        <w:tc>
          <w:tcPr>
            <w:tcW w:w="4943" w:type="dxa"/>
            <w:shd w:val="clear" w:color="auto" w:fill="auto"/>
          </w:tcPr>
          <w:p w14:paraId="3268239C" w14:textId="77777777" w:rsidR="00EE3646" w:rsidRPr="00D02D6B" w:rsidRDefault="00EE3646" w:rsidP="00554CE3">
            <w:pPr>
              <w:pStyle w:val="ENoteTableText"/>
            </w:pPr>
            <w:r>
              <w:t>rs No 188, 2013</w:t>
            </w:r>
          </w:p>
        </w:tc>
      </w:tr>
      <w:tr w:rsidR="007A3ABC" w:rsidRPr="00D02D6B" w14:paraId="11390573" w14:textId="77777777" w:rsidTr="00EE64B8">
        <w:trPr>
          <w:cantSplit/>
        </w:trPr>
        <w:tc>
          <w:tcPr>
            <w:tcW w:w="2139" w:type="dxa"/>
            <w:shd w:val="clear" w:color="auto" w:fill="auto"/>
          </w:tcPr>
          <w:p w14:paraId="68695850" w14:textId="77777777" w:rsidR="007A3ABC" w:rsidRPr="00D02D6B" w:rsidRDefault="007A3ABC" w:rsidP="00554CE3">
            <w:pPr>
              <w:pStyle w:val="ENoteTableText"/>
              <w:tabs>
                <w:tab w:val="center" w:leader="dot" w:pos="2268"/>
              </w:tabs>
            </w:pPr>
            <w:r w:rsidRPr="00D02D6B">
              <w:t>r. 21.008</w:t>
            </w:r>
            <w:r w:rsidRPr="00D02D6B">
              <w:tab/>
            </w:r>
          </w:p>
        </w:tc>
        <w:tc>
          <w:tcPr>
            <w:tcW w:w="4943" w:type="dxa"/>
            <w:shd w:val="clear" w:color="auto" w:fill="auto"/>
          </w:tcPr>
          <w:p w14:paraId="2C6DF411" w14:textId="77777777" w:rsidR="007A3ABC" w:rsidRPr="00D02D6B" w:rsidRDefault="007A3ABC" w:rsidP="00554CE3">
            <w:pPr>
              <w:pStyle w:val="ENoteTableText"/>
            </w:pPr>
            <w:r w:rsidRPr="00D02D6B">
              <w:t>ad. 2011 No.</w:t>
            </w:r>
            <w:r w:rsidR="00D02D6B">
              <w:t> </w:t>
            </w:r>
            <w:r w:rsidRPr="00D02D6B">
              <w:t>76</w:t>
            </w:r>
          </w:p>
        </w:tc>
      </w:tr>
      <w:tr w:rsidR="007A3ABC" w:rsidRPr="00D02D6B" w14:paraId="643A714F" w14:textId="77777777" w:rsidTr="00EE64B8">
        <w:trPr>
          <w:cantSplit/>
        </w:trPr>
        <w:tc>
          <w:tcPr>
            <w:tcW w:w="2139" w:type="dxa"/>
            <w:shd w:val="clear" w:color="auto" w:fill="auto"/>
          </w:tcPr>
          <w:p w14:paraId="5392B503" w14:textId="77777777" w:rsidR="007A3ABC" w:rsidRPr="00D02D6B" w:rsidRDefault="007A3ABC" w:rsidP="00554CE3">
            <w:pPr>
              <w:pStyle w:val="ENoteTableText"/>
              <w:tabs>
                <w:tab w:val="center" w:leader="dot" w:pos="2268"/>
              </w:tabs>
            </w:pPr>
            <w:r w:rsidRPr="00D02D6B">
              <w:t>r. 21.009</w:t>
            </w:r>
            <w:r w:rsidR="00EE3646" w:rsidRPr="00D02D6B">
              <w:tab/>
            </w:r>
          </w:p>
        </w:tc>
        <w:tc>
          <w:tcPr>
            <w:tcW w:w="4943" w:type="dxa"/>
            <w:shd w:val="clear" w:color="auto" w:fill="auto"/>
          </w:tcPr>
          <w:p w14:paraId="3E3722AF" w14:textId="77777777" w:rsidR="007A3ABC" w:rsidRPr="00D02D6B" w:rsidRDefault="007A3ABC" w:rsidP="00554CE3">
            <w:pPr>
              <w:pStyle w:val="ENoteTableText"/>
            </w:pPr>
            <w:r w:rsidRPr="00D02D6B">
              <w:t>ad. 2011 No.</w:t>
            </w:r>
            <w:r w:rsidR="00D02D6B">
              <w:t> </w:t>
            </w:r>
            <w:r w:rsidRPr="00D02D6B">
              <w:t>76</w:t>
            </w:r>
          </w:p>
        </w:tc>
      </w:tr>
      <w:tr w:rsidR="00EE3646" w:rsidRPr="00D02D6B" w14:paraId="42AA7937" w14:textId="77777777" w:rsidTr="00EE64B8">
        <w:trPr>
          <w:cantSplit/>
        </w:trPr>
        <w:tc>
          <w:tcPr>
            <w:tcW w:w="2139" w:type="dxa"/>
            <w:shd w:val="clear" w:color="auto" w:fill="auto"/>
          </w:tcPr>
          <w:p w14:paraId="3119C675" w14:textId="77777777" w:rsidR="00EE3646" w:rsidRPr="00D02D6B" w:rsidRDefault="00EE3646" w:rsidP="00554CE3">
            <w:pPr>
              <w:pStyle w:val="ENoteTableText"/>
              <w:tabs>
                <w:tab w:val="center" w:leader="dot" w:pos="2268"/>
              </w:tabs>
            </w:pPr>
          </w:p>
        </w:tc>
        <w:tc>
          <w:tcPr>
            <w:tcW w:w="4943" w:type="dxa"/>
            <w:shd w:val="clear" w:color="auto" w:fill="auto"/>
          </w:tcPr>
          <w:p w14:paraId="44DF396A" w14:textId="77777777" w:rsidR="00EE3646" w:rsidRPr="00D02D6B" w:rsidRDefault="00EE3646" w:rsidP="00554CE3">
            <w:pPr>
              <w:pStyle w:val="ENoteTableText"/>
            </w:pPr>
            <w:r>
              <w:t>am No 188, 2013</w:t>
            </w:r>
          </w:p>
        </w:tc>
      </w:tr>
      <w:tr w:rsidR="00EE3646" w:rsidRPr="00D02D6B" w14:paraId="3EB6DFA1" w14:textId="77777777" w:rsidTr="00EE64B8">
        <w:trPr>
          <w:cantSplit/>
        </w:trPr>
        <w:tc>
          <w:tcPr>
            <w:tcW w:w="2139" w:type="dxa"/>
            <w:shd w:val="clear" w:color="auto" w:fill="auto"/>
          </w:tcPr>
          <w:p w14:paraId="20F9076D" w14:textId="77777777" w:rsidR="00EE3646" w:rsidRPr="00D02D6B" w:rsidRDefault="00EE3646" w:rsidP="00554CE3">
            <w:pPr>
              <w:pStyle w:val="ENoteTableText"/>
              <w:tabs>
                <w:tab w:val="center" w:leader="dot" w:pos="2268"/>
              </w:tabs>
            </w:pPr>
            <w:r>
              <w:t>Notes to r 21.009(2)</w:t>
            </w:r>
            <w:r w:rsidRPr="00D02D6B">
              <w:tab/>
            </w:r>
          </w:p>
        </w:tc>
        <w:tc>
          <w:tcPr>
            <w:tcW w:w="4943" w:type="dxa"/>
            <w:shd w:val="clear" w:color="auto" w:fill="auto"/>
          </w:tcPr>
          <w:p w14:paraId="0C9EAF47" w14:textId="77777777" w:rsidR="00EE3646" w:rsidRDefault="00EE3646" w:rsidP="00554CE3">
            <w:pPr>
              <w:pStyle w:val="ENoteTableText"/>
            </w:pPr>
            <w:r>
              <w:t>rep No 188, 2013</w:t>
            </w:r>
          </w:p>
        </w:tc>
      </w:tr>
      <w:tr w:rsidR="007A3ABC" w:rsidRPr="00D02D6B" w14:paraId="75503A27" w14:textId="77777777" w:rsidTr="00EE64B8">
        <w:trPr>
          <w:cantSplit/>
        </w:trPr>
        <w:tc>
          <w:tcPr>
            <w:tcW w:w="2139" w:type="dxa"/>
            <w:shd w:val="clear" w:color="auto" w:fill="auto"/>
          </w:tcPr>
          <w:p w14:paraId="08ADFD1B" w14:textId="77777777" w:rsidR="007A3ABC" w:rsidRPr="00D02D6B" w:rsidRDefault="007A3ABC" w:rsidP="00554CE3">
            <w:pPr>
              <w:pStyle w:val="ENoteTableText"/>
              <w:tabs>
                <w:tab w:val="center" w:leader="dot" w:pos="2268"/>
              </w:tabs>
            </w:pPr>
            <w:r w:rsidRPr="00D02D6B">
              <w:t>r. 21.010</w:t>
            </w:r>
            <w:r w:rsidRPr="00D02D6B">
              <w:tab/>
            </w:r>
          </w:p>
        </w:tc>
        <w:tc>
          <w:tcPr>
            <w:tcW w:w="4943" w:type="dxa"/>
            <w:shd w:val="clear" w:color="auto" w:fill="auto"/>
          </w:tcPr>
          <w:p w14:paraId="15D3B194" w14:textId="77777777" w:rsidR="007A3ABC" w:rsidRPr="00D02D6B" w:rsidRDefault="007A3ABC" w:rsidP="00554CE3">
            <w:pPr>
              <w:pStyle w:val="ENoteTableText"/>
            </w:pPr>
            <w:r w:rsidRPr="00D02D6B">
              <w:t>ad. 2011 No.</w:t>
            </w:r>
            <w:r w:rsidR="00D02D6B">
              <w:t> </w:t>
            </w:r>
            <w:r w:rsidRPr="00D02D6B">
              <w:t>76</w:t>
            </w:r>
          </w:p>
        </w:tc>
      </w:tr>
      <w:tr w:rsidR="007A3ABC" w:rsidRPr="00D02D6B" w14:paraId="566142EC" w14:textId="77777777" w:rsidTr="00EE64B8">
        <w:trPr>
          <w:cantSplit/>
        </w:trPr>
        <w:tc>
          <w:tcPr>
            <w:tcW w:w="2139" w:type="dxa"/>
            <w:shd w:val="clear" w:color="auto" w:fill="auto"/>
          </w:tcPr>
          <w:p w14:paraId="21D3DDA2" w14:textId="77777777" w:rsidR="007A3ABC" w:rsidRPr="00D02D6B" w:rsidRDefault="007A3ABC" w:rsidP="00554CE3">
            <w:pPr>
              <w:pStyle w:val="ENoteTableText"/>
            </w:pPr>
            <w:r w:rsidRPr="00D02D6B">
              <w:rPr>
                <w:b/>
              </w:rPr>
              <w:t>Subpart 21.B</w:t>
            </w:r>
          </w:p>
        </w:tc>
        <w:tc>
          <w:tcPr>
            <w:tcW w:w="4943" w:type="dxa"/>
            <w:shd w:val="clear" w:color="auto" w:fill="auto"/>
          </w:tcPr>
          <w:p w14:paraId="57EA663E" w14:textId="77777777" w:rsidR="007A3ABC" w:rsidRPr="00D02D6B" w:rsidRDefault="007A3ABC" w:rsidP="00554CE3">
            <w:pPr>
              <w:pStyle w:val="ENoteTableText"/>
            </w:pPr>
          </w:p>
        </w:tc>
      </w:tr>
      <w:tr w:rsidR="007A3ABC" w:rsidRPr="00D02D6B" w14:paraId="2CF41C3B" w14:textId="77777777" w:rsidTr="00EE64B8">
        <w:trPr>
          <w:cantSplit/>
        </w:trPr>
        <w:tc>
          <w:tcPr>
            <w:tcW w:w="2139" w:type="dxa"/>
            <w:shd w:val="clear" w:color="auto" w:fill="auto"/>
          </w:tcPr>
          <w:p w14:paraId="6C512EE0" w14:textId="77777777" w:rsidR="007A3ABC" w:rsidRPr="00D02D6B" w:rsidRDefault="007A3ABC" w:rsidP="00554CE3">
            <w:pPr>
              <w:pStyle w:val="ENoteTableText"/>
            </w:pPr>
            <w:r w:rsidRPr="00D02D6B">
              <w:t>Heading to Subpart B of</w:t>
            </w:r>
            <w:r w:rsidRPr="00D02D6B">
              <w:br/>
              <w:t>Part</w:t>
            </w:r>
            <w:r w:rsidR="00D02D6B">
              <w:t> </w:t>
            </w:r>
            <w:r w:rsidRPr="00D02D6B">
              <w:t>21</w:t>
            </w:r>
          </w:p>
        </w:tc>
        <w:tc>
          <w:tcPr>
            <w:tcW w:w="4943" w:type="dxa"/>
            <w:shd w:val="clear" w:color="auto" w:fill="auto"/>
          </w:tcPr>
          <w:p w14:paraId="01802ABC" w14:textId="77777777" w:rsidR="007A3ABC" w:rsidRPr="00D02D6B" w:rsidRDefault="007A3ABC" w:rsidP="00554CE3">
            <w:pPr>
              <w:pStyle w:val="ENoteTableText"/>
            </w:pPr>
          </w:p>
        </w:tc>
      </w:tr>
      <w:tr w:rsidR="007A3ABC" w:rsidRPr="00D02D6B" w14:paraId="1D30A19D" w14:textId="77777777" w:rsidTr="00EE64B8">
        <w:trPr>
          <w:cantSplit/>
        </w:trPr>
        <w:tc>
          <w:tcPr>
            <w:tcW w:w="2139" w:type="dxa"/>
            <w:shd w:val="clear" w:color="auto" w:fill="auto"/>
          </w:tcPr>
          <w:p w14:paraId="2BEBC42D" w14:textId="77777777" w:rsidR="007A3ABC" w:rsidRPr="00D02D6B" w:rsidRDefault="007A3ABC" w:rsidP="00554CE3">
            <w:pPr>
              <w:pStyle w:val="ENoteTableText"/>
              <w:tabs>
                <w:tab w:val="center" w:leader="dot" w:pos="2268"/>
              </w:tabs>
            </w:pPr>
            <w:r w:rsidRPr="00D02D6B">
              <w:t>Renumbered</w:t>
            </w:r>
            <w:r w:rsidR="00DC2DDC" w:rsidRPr="00D02D6B">
              <w:t xml:space="preserve"> Subpart 21.B</w:t>
            </w:r>
            <w:r w:rsidRPr="00D02D6B">
              <w:tab/>
            </w:r>
          </w:p>
        </w:tc>
        <w:tc>
          <w:tcPr>
            <w:tcW w:w="4943" w:type="dxa"/>
            <w:shd w:val="clear" w:color="auto" w:fill="auto"/>
          </w:tcPr>
          <w:p w14:paraId="0ED1AEEE" w14:textId="77777777" w:rsidR="007A3ABC" w:rsidRPr="00D02D6B" w:rsidRDefault="007A3ABC" w:rsidP="00554CE3">
            <w:pPr>
              <w:pStyle w:val="ENoteTableText"/>
            </w:pPr>
            <w:r w:rsidRPr="00D02D6B">
              <w:t>2002 No.</w:t>
            </w:r>
            <w:r w:rsidR="00D02D6B">
              <w:t> </w:t>
            </w:r>
            <w:r w:rsidRPr="00D02D6B">
              <w:t>350</w:t>
            </w:r>
          </w:p>
        </w:tc>
      </w:tr>
      <w:tr w:rsidR="00295C54" w:rsidRPr="00D02D6B" w14:paraId="246ACC55" w14:textId="77777777" w:rsidTr="00EE64B8">
        <w:trPr>
          <w:cantSplit/>
        </w:trPr>
        <w:tc>
          <w:tcPr>
            <w:tcW w:w="2139" w:type="dxa"/>
            <w:shd w:val="clear" w:color="auto" w:fill="auto"/>
          </w:tcPr>
          <w:p w14:paraId="6DB4C841" w14:textId="77777777" w:rsidR="00295C54" w:rsidRPr="00D02D6B" w:rsidRDefault="00295C54" w:rsidP="00554CE3">
            <w:pPr>
              <w:pStyle w:val="ENoteTableText"/>
              <w:tabs>
                <w:tab w:val="left" w:leader="dot" w:pos="2127"/>
              </w:tabs>
            </w:pPr>
            <w:r w:rsidRPr="00D02D6B">
              <w:t>Heading to</w:t>
            </w:r>
            <w:r w:rsidR="00DC2DDC" w:rsidRPr="00D02D6B">
              <w:t xml:space="preserve"> Subpart 21.B</w:t>
            </w:r>
            <w:r w:rsidRPr="00D02D6B">
              <w:tab/>
            </w:r>
            <w:r w:rsidRPr="00D02D6B">
              <w:tab/>
            </w:r>
          </w:p>
        </w:tc>
        <w:tc>
          <w:tcPr>
            <w:tcW w:w="4943" w:type="dxa"/>
            <w:shd w:val="clear" w:color="auto" w:fill="auto"/>
          </w:tcPr>
          <w:p w14:paraId="4B73615B" w14:textId="77777777" w:rsidR="00295C54" w:rsidRPr="00D02D6B" w:rsidRDefault="00295C54" w:rsidP="00554CE3">
            <w:pPr>
              <w:pStyle w:val="ENoteTableText"/>
            </w:pPr>
            <w:r w:rsidRPr="00D02D6B">
              <w:t>rs. No.</w:t>
            </w:r>
            <w:r w:rsidR="00D02D6B">
              <w:t> </w:t>
            </w:r>
            <w:r w:rsidRPr="00D02D6B">
              <w:t>80, 2013</w:t>
            </w:r>
          </w:p>
        </w:tc>
      </w:tr>
      <w:tr w:rsidR="007A3ABC" w:rsidRPr="00D02D6B" w14:paraId="19659EFA" w14:textId="77777777" w:rsidTr="00EE64B8">
        <w:trPr>
          <w:cantSplit/>
        </w:trPr>
        <w:tc>
          <w:tcPr>
            <w:tcW w:w="2139" w:type="dxa"/>
            <w:shd w:val="clear" w:color="auto" w:fill="auto"/>
          </w:tcPr>
          <w:p w14:paraId="302D9E6A" w14:textId="77777777" w:rsidR="007A3ABC" w:rsidRPr="00D02D6B" w:rsidRDefault="007A3ABC" w:rsidP="00554CE3">
            <w:pPr>
              <w:pStyle w:val="ENoteTableText"/>
            </w:pPr>
            <w:r w:rsidRPr="00D02D6B">
              <w:t>r. 21.11</w:t>
            </w:r>
          </w:p>
        </w:tc>
        <w:tc>
          <w:tcPr>
            <w:tcW w:w="4943" w:type="dxa"/>
            <w:shd w:val="clear" w:color="auto" w:fill="auto"/>
          </w:tcPr>
          <w:p w14:paraId="61231190" w14:textId="77777777" w:rsidR="007A3ABC" w:rsidRPr="00D02D6B" w:rsidRDefault="007A3ABC" w:rsidP="00554CE3">
            <w:pPr>
              <w:pStyle w:val="ENoteTableText"/>
            </w:pPr>
          </w:p>
        </w:tc>
      </w:tr>
      <w:tr w:rsidR="007A3ABC" w:rsidRPr="00D02D6B" w14:paraId="13B8B5B5" w14:textId="77777777" w:rsidTr="00EE64B8">
        <w:trPr>
          <w:cantSplit/>
        </w:trPr>
        <w:tc>
          <w:tcPr>
            <w:tcW w:w="2139" w:type="dxa"/>
            <w:shd w:val="clear" w:color="auto" w:fill="auto"/>
          </w:tcPr>
          <w:p w14:paraId="6A90923E" w14:textId="77777777" w:rsidR="007A3ABC" w:rsidRPr="00D02D6B" w:rsidRDefault="007A3ABC" w:rsidP="00554CE3">
            <w:pPr>
              <w:pStyle w:val="ENoteTableText"/>
              <w:tabs>
                <w:tab w:val="center" w:leader="dot" w:pos="2268"/>
              </w:tabs>
            </w:pPr>
            <w:r w:rsidRPr="00D02D6B">
              <w:t>Renumbered r. 21.011</w:t>
            </w:r>
            <w:r w:rsidRPr="00D02D6B">
              <w:tab/>
            </w:r>
          </w:p>
        </w:tc>
        <w:tc>
          <w:tcPr>
            <w:tcW w:w="4943" w:type="dxa"/>
            <w:shd w:val="clear" w:color="auto" w:fill="auto"/>
          </w:tcPr>
          <w:p w14:paraId="474741EB" w14:textId="77777777" w:rsidR="007A3ABC" w:rsidRPr="00D02D6B" w:rsidRDefault="007A3ABC" w:rsidP="00554CE3">
            <w:pPr>
              <w:pStyle w:val="ENoteTableText"/>
            </w:pPr>
            <w:r w:rsidRPr="00D02D6B">
              <w:t>2002 No.</w:t>
            </w:r>
            <w:r w:rsidR="00D02D6B">
              <w:t> </w:t>
            </w:r>
            <w:r w:rsidRPr="00D02D6B">
              <w:t>350</w:t>
            </w:r>
          </w:p>
        </w:tc>
      </w:tr>
      <w:tr w:rsidR="007A3ABC" w:rsidRPr="00D02D6B" w14:paraId="693426EE" w14:textId="77777777" w:rsidTr="00EE64B8">
        <w:trPr>
          <w:cantSplit/>
        </w:trPr>
        <w:tc>
          <w:tcPr>
            <w:tcW w:w="2139" w:type="dxa"/>
            <w:shd w:val="clear" w:color="auto" w:fill="auto"/>
          </w:tcPr>
          <w:p w14:paraId="301F925C" w14:textId="77777777" w:rsidR="007A3ABC" w:rsidRPr="00D02D6B" w:rsidRDefault="007A3ABC" w:rsidP="00554CE3">
            <w:pPr>
              <w:pStyle w:val="ENoteTableText"/>
              <w:tabs>
                <w:tab w:val="center" w:leader="dot" w:pos="2268"/>
              </w:tabs>
            </w:pPr>
            <w:r w:rsidRPr="00D02D6B">
              <w:t>r. 21.12</w:t>
            </w:r>
            <w:r w:rsidRPr="00D02D6B">
              <w:tab/>
            </w:r>
          </w:p>
        </w:tc>
        <w:tc>
          <w:tcPr>
            <w:tcW w:w="4943" w:type="dxa"/>
            <w:shd w:val="clear" w:color="auto" w:fill="auto"/>
          </w:tcPr>
          <w:p w14:paraId="463E9057" w14:textId="77777777" w:rsidR="007A3ABC" w:rsidRPr="00D02D6B" w:rsidRDefault="007A3ABC" w:rsidP="00554CE3">
            <w:pPr>
              <w:pStyle w:val="ENoteTableText"/>
            </w:pPr>
            <w:r w:rsidRPr="00D02D6B">
              <w:t>am. 1999 No.</w:t>
            </w:r>
            <w:r w:rsidR="00D02D6B">
              <w:t> </w:t>
            </w:r>
            <w:r w:rsidRPr="00D02D6B">
              <w:t>166</w:t>
            </w:r>
          </w:p>
        </w:tc>
      </w:tr>
      <w:tr w:rsidR="007A3ABC" w:rsidRPr="00D02D6B" w14:paraId="4490FAF7" w14:textId="77777777" w:rsidTr="00EE64B8">
        <w:trPr>
          <w:cantSplit/>
        </w:trPr>
        <w:tc>
          <w:tcPr>
            <w:tcW w:w="2139" w:type="dxa"/>
            <w:shd w:val="clear" w:color="auto" w:fill="auto"/>
          </w:tcPr>
          <w:p w14:paraId="10C663B0" w14:textId="77777777" w:rsidR="007A3ABC" w:rsidRPr="00D02D6B" w:rsidRDefault="007A3ABC" w:rsidP="00554CE3">
            <w:pPr>
              <w:pStyle w:val="ENoteTableText"/>
              <w:tabs>
                <w:tab w:val="center" w:leader="dot" w:pos="2268"/>
              </w:tabs>
            </w:pPr>
            <w:r w:rsidRPr="00D02D6B">
              <w:t>Renumbered r. 21.012</w:t>
            </w:r>
            <w:r w:rsidRPr="00D02D6B">
              <w:tab/>
            </w:r>
          </w:p>
        </w:tc>
        <w:tc>
          <w:tcPr>
            <w:tcW w:w="4943" w:type="dxa"/>
            <w:shd w:val="clear" w:color="auto" w:fill="auto"/>
          </w:tcPr>
          <w:p w14:paraId="25EB07A5" w14:textId="77777777" w:rsidR="007A3ABC" w:rsidRPr="00D02D6B" w:rsidRDefault="007A3ABC" w:rsidP="00554CE3">
            <w:pPr>
              <w:pStyle w:val="ENoteTableText"/>
            </w:pPr>
            <w:r w:rsidRPr="00D02D6B">
              <w:t>2002 No.</w:t>
            </w:r>
            <w:r w:rsidR="00D02D6B">
              <w:t> </w:t>
            </w:r>
            <w:r w:rsidRPr="00D02D6B">
              <w:t>350</w:t>
            </w:r>
          </w:p>
        </w:tc>
      </w:tr>
      <w:tr w:rsidR="007A3ABC" w:rsidRPr="00D02D6B" w14:paraId="23695496" w14:textId="77777777" w:rsidTr="00EE64B8">
        <w:trPr>
          <w:cantSplit/>
        </w:trPr>
        <w:tc>
          <w:tcPr>
            <w:tcW w:w="2139" w:type="dxa"/>
            <w:shd w:val="clear" w:color="auto" w:fill="auto"/>
          </w:tcPr>
          <w:p w14:paraId="08F8AE26" w14:textId="77777777" w:rsidR="007A3ABC" w:rsidRPr="00D02D6B" w:rsidRDefault="007A3ABC" w:rsidP="00554CE3">
            <w:pPr>
              <w:pStyle w:val="ENoteTableText"/>
              <w:tabs>
                <w:tab w:val="center" w:leader="dot" w:pos="2268"/>
              </w:tabs>
            </w:pPr>
            <w:r w:rsidRPr="00D02D6B">
              <w:t>r. 21.012</w:t>
            </w:r>
            <w:r w:rsidRPr="00D02D6B">
              <w:tab/>
            </w:r>
          </w:p>
        </w:tc>
        <w:tc>
          <w:tcPr>
            <w:tcW w:w="4943" w:type="dxa"/>
            <w:shd w:val="clear" w:color="auto" w:fill="auto"/>
          </w:tcPr>
          <w:p w14:paraId="473DA82B" w14:textId="77777777" w:rsidR="007A3ABC" w:rsidRPr="00D02D6B" w:rsidRDefault="007A3ABC" w:rsidP="00554CE3">
            <w:pPr>
              <w:pStyle w:val="ENoteTableText"/>
            </w:pPr>
            <w:r w:rsidRPr="00D02D6B">
              <w:t>am. No.</w:t>
            </w:r>
            <w:r w:rsidR="00D02D6B">
              <w:t> </w:t>
            </w:r>
            <w:r w:rsidRPr="00D02D6B">
              <w:t>80, 2013</w:t>
            </w:r>
          </w:p>
        </w:tc>
      </w:tr>
      <w:tr w:rsidR="007A3ABC" w:rsidRPr="00D02D6B" w14:paraId="542ABFF2" w14:textId="77777777" w:rsidTr="00EE64B8">
        <w:trPr>
          <w:cantSplit/>
        </w:trPr>
        <w:tc>
          <w:tcPr>
            <w:tcW w:w="2139" w:type="dxa"/>
            <w:shd w:val="clear" w:color="auto" w:fill="auto"/>
          </w:tcPr>
          <w:p w14:paraId="1ADEC59A" w14:textId="77777777" w:rsidR="007A3ABC" w:rsidRPr="00D02D6B" w:rsidRDefault="007A3ABC" w:rsidP="00554CE3">
            <w:pPr>
              <w:pStyle w:val="ENoteTableText"/>
            </w:pPr>
            <w:r w:rsidRPr="00D02D6B">
              <w:t>r. 21.13</w:t>
            </w:r>
          </w:p>
        </w:tc>
        <w:tc>
          <w:tcPr>
            <w:tcW w:w="4943" w:type="dxa"/>
            <w:shd w:val="clear" w:color="auto" w:fill="auto"/>
          </w:tcPr>
          <w:p w14:paraId="6F4F66E1" w14:textId="77777777" w:rsidR="007A3ABC" w:rsidRPr="00D02D6B" w:rsidRDefault="007A3ABC" w:rsidP="00554CE3">
            <w:pPr>
              <w:pStyle w:val="ENoteTableText"/>
            </w:pPr>
          </w:p>
        </w:tc>
      </w:tr>
      <w:tr w:rsidR="007A3ABC" w:rsidRPr="00D02D6B" w14:paraId="3DB7BAFA" w14:textId="77777777" w:rsidTr="00EE64B8">
        <w:trPr>
          <w:cantSplit/>
        </w:trPr>
        <w:tc>
          <w:tcPr>
            <w:tcW w:w="2139" w:type="dxa"/>
            <w:shd w:val="clear" w:color="auto" w:fill="auto"/>
          </w:tcPr>
          <w:p w14:paraId="07128AA6" w14:textId="77777777" w:rsidR="007A3ABC" w:rsidRPr="00D02D6B" w:rsidRDefault="007A3ABC" w:rsidP="00554CE3">
            <w:pPr>
              <w:pStyle w:val="ENoteTableText"/>
              <w:tabs>
                <w:tab w:val="center" w:leader="dot" w:pos="2268"/>
              </w:tabs>
            </w:pPr>
            <w:r w:rsidRPr="00D02D6B">
              <w:t>Renumbered r. 21.013</w:t>
            </w:r>
            <w:r w:rsidRPr="00D02D6B">
              <w:tab/>
            </w:r>
          </w:p>
        </w:tc>
        <w:tc>
          <w:tcPr>
            <w:tcW w:w="4943" w:type="dxa"/>
            <w:shd w:val="clear" w:color="auto" w:fill="auto"/>
          </w:tcPr>
          <w:p w14:paraId="6D5DACB6" w14:textId="77777777" w:rsidR="007A3ABC" w:rsidRPr="00D02D6B" w:rsidRDefault="007A3ABC" w:rsidP="00554CE3">
            <w:pPr>
              <w:pStyle w:val="ENoteTableText"/>
            </w:pPr>
            <w:r w:rsidRPr="00D02D6B">
              <w:t>2002 No.</w:t>
            </w:r>
            <w:r w:rsidR="00D02D6B">
              <w:t> </w:t>
            </w:r>
            <w:r w:rsidRPr="00D02D6B">
              <w:t>350</w:t>
            </w:r>
          </w:p>
        </w:tc>
      </w:tr>
      <w:tr w:rsidR="007A3ABC" w:rsidRPr="00D02D6B" w14:paraId="4739CD39" w14:textId="77777777" w:rsidTr="00EE64B8">
        <w:trPr>
          <w:cantSplit/>
        </w:trPr>
        <w:tc>
          <w:tcPr>
            <w:tcW w:w="2139" w:type="dxa"/>
            <w:shd w:val="clear" w:color="auto" w:fill="auto"/>
          </w:tcPr>
          <w:p w14:paraId="4C8CE236" w14:textId="77777777" w:rsidR="007A3ABC" w:rsidRPr="00D02D6B" w:rsidRDefault="007A3ABC" w:rsidP="00554CE3">
            <w:pPr>
              <w:pStyle w:val="ENoteTableText"/>
            </w:pPr>
            <w:r w:rsidRPr="00D02D6B">
              <w:t>r. 21.13A</w:t>
            </w:r>
          </w:p>
        </w:tc>
        <w:tc>
          <w:tcPr>
            <w:tcW w:w="4943" w:type="dxa"/>
            <w:shd w:val="clear" w:color="auto" w:fill="auto"/>
          </w:tcPr>
          <w:p w14:paraId="53CEFFD7" w14:textId="77777777" w:rsidR="007A3ABC" w:rsidRPr="00D02D6B" w:rsidRDefault="007A3ABC" w:rsidP="00554CE3">
            <w:pPr>
              <w:pStyle w:val="ENoteTableText"/>
            </w:pPr>
          </w:p>
        </w:tc>
      </w:tr>
      <w:tr w:rsidR="007A3ABC" w:rsidRPr="00D02D6B" w14:paraId="77B65605" w14:textId="77777777" w:rsidTr="00EE64B8">
        <w:trPr>
          <w:cantSplit/>
        </w:trPr>
        <w:tc>
          <w:tcPr>
            <w:tcW w:w="2139" w:type="dxa"/>
            <w:shd w:val="clear" w:color="auto" w:fill="auto"/>
          </w:tcPr>
          <w:p w14:paraId="0F82CFB0" w14:textId="77777777" w:rsidR="007A3ABC" w:rsidRPr="00D02D6B" w:rsidRDefault="007A3ABC" w:rsidP="00554CE3">
            <w:pPr>
              <w:pStyle w:val="ENoteTableText"/>
              <w:tabs>
                <w:tab w:val="center" w:leader="dot" w:pos="2268"/>
              </w:tabs>
            </w:pPr>
            <w:r w:rsidRPr="00D02D6B">
              <w:t>Renumbered r. 21.013A</w:t>
            </w:r>
            <w:r w:rsidRPr="00D02D6B">
              <w:tab/>
            </w:r>
          </w:p>
        </w:tc>
        <w:tc>
          <w:tcPr>
            <w:tcW w:w="4943" w:type="dxa"/>
            <w:shd w:val="clear" w:color="auto" w:fill="auto"/>
          </w:tcPr>
          <w:p w14:paraId="28664D75" w14:textId="77777777" w:rsidR="007A3ABC" w:rsidRPr="00D02D6B" w:rsidRDefault="007A3ABC" w:rsidP="00554CE3">
            <w:pPr>
              <w:pStyle w:val="ENoteTableText"/>
            </w:pPr>
            <w:r w:rsidRPr="00D02D6B">
              <w:t>2002 No.</w:t>
            </w:r>
            <w:r w:rsidR="00D02D6B">
              <w:t> </w:t>
            </w:r>
            <w:r w:rsidRPr="00D02D6B">
              <w:t>350</w:t>
            </w:r>
          </w:p>
        </w:tc>
      </w:tr>
      <w:tr w:rsidR="007A3ABC" w:rsidRPr="00D02D6B" w14:paraId="237A65CC" w14:textId="77777777" w:rsidTr="00EE64B8">
        <w:trPr>
          <w:cantSplit/>
        </w:trPr>
        <w:tc>
          <w:tcPr>
            <w:tcW w:w="2139" w:type="dxa"/>
            <w:shd w:val="clear" w:color="auto" w:fill="auto"/>
          </w:tcPr>
          <w:p w14:paraId="290EF9D3" w14:textId="77777777" w:rsidR="007A3ABC" w:rsidRPr="00D02D6B" w:rsidRDefault="007A3ABC" w:rsidP="00554CE3">
            <w:pPr>
              <w:pStyle w:val="ENoteTableText"/>
              <w:tabs>
                <w:tab w:val="center" w:leader="dot" w:pos="2268"/>
              </w:tabs>
            </w:pPr>
            <w:r w:rsidRPr="00D02D6B">
              <w:t>r. 21.013A</w:t>
            </w:r>
            <w:r w:rsidRPr="00D02D6B">
              <w:tab/>
            </w:r>
          </w:p>
        </w:tc>
        <w:tc>
          <w:tcPr>
            <w:tcW w:w="4943" w:type="dxa"/>
            <w:shd w:val="clear" w:color="auto" w:fill="auto"/>
          </w:tcPr>
          <w:p w14:paraId="3E92DECE" w14:textId="77777777" w:rsidR="007A3ABC" w:rsidRPr="00D02D6B" w:rsidRDefault="007A3ABC" w:rsidP="00554CE3">
            <w:pPr>
              <w:pStyle w:val="ENoteTableText"/>
            </w:pPr>
            <w:r w:rsidRPr="00D02D6B">
              <w:t>am. 2002 No.</w:t>
            </w:r>
            <w:r w:rsidR="00D02D6B">
              <w:t> </w:t>
            </w:r>
            <w:r w:rsidRPr="00D02D6B">
              <w:t>350; 2011 No.</w:t>
            </w:r>
            <w:r w:rsidR="00D02D6B">
              <w:t> </w:t>
            </w:r>
            <w:r w:rsidRPr="00D02D6B">
              <w:t>77</w:t>
            </w:r>
            <w:r w:rsidR="00EE3646">
              <w:t>; No 188, 2013</w:t>
            </w:r>
          </w:p>
        </w:tc>
      </w:tr>
      <w:tr w:rsidR="007A3ABC" w:rsidRPr="00D02D6B" w14:paraId="7F71003D" w14:textId="77777777" w:rsidTr="00EE64B8">
        <w:trPr>
          <w:cantSplit/>
        </w:trPr>
        <w:tc>
          <w:tcPr>
            <w:tcW w:w="2139" w:type="dxa"/>
            <w:shd w:val="clear" w:color="auto" w:fill="auto"/>
          </w:tcPr>
          <w:p w14:paraId="299FF83C" w14:textId="77777777" w:rsidR="007A3ABC" w:rsidRPr="00D02D6B" w:rsidRDefault="007A3ABC" w:rsidP="00554CE3">
            <w:pPr>
              <w:pStyle w:val="ENoteTableText"/>
            </w:pPr>
            <w:r w:rsidRPr="00D02D6B">
              <w:t>r. 21.14</w:t>
            </w:r>
          </w:p>
        </w:tc>
        <w:tc>
          <w:tcPr>
            <w:tcW w:w="4943" w:type="dxa"/>
            <w:shd w:val="clear" w:color="auto" w:fill="auto"/>
          </w:tcPr>
          <w:p w14:paraId="7902E751" w14:textId="77777777" w:rsidR="007A3ABC" w:rsidRPr="00D02D6B" w:rsidRDefault="007A3ABC" w:rsidP="00554CE3">
            <w:pPr>
              <w:pStyle w:val="ENoteTableText"/>
            </w:pPr>
          </w:p>
        </w:tc>
      </w:tr>
      <w:tr w:rsidR="007A3ABC" w:rsidRPr="00D02D6B" w14:paraId="36906F93" w14:textId="77777777" w:rsidTr="00EE64B8">
        <w:trPr>
          <w:cantSplit/>
        </w:trPr>
        <w:tc>
          <w:tcPr>
            <w:tcW w:w="2139" w:type="dxa"/>
            <w:shd w:val="clear" w:color="auto" w:fill="auto"/>
          </w:tcPr>
          <w:p w14:paraId="2D232111" w14:textId="77777777" w:rsidR="007A3ABC" w:rsidRPr="00D02D6B" w:rsidRDefault="007A3ABC" w:rsidP="00554CE3">
            <w:pPr>
              <w:pStyle w:val="ENoteTableText"/>
              <w:tabs>
                <w:tab w:val="center" w:leader="dot" w:pos="2268"/>
              </w:tabs>
            </w:pPr>
            <w:r w:rsidRPr="00D02D6B">
              <w:t>Renumbered r. 21.014</w:t>
            </w:r>
            <w:r w:rsidRPr="00D02D6B">
              <w:tab/>
            </w:r>
          </w:p>
        </w:tc>
        <w:tc>
          <w:tcPr>
            <w:tcW w:w="4943" w:type="dxa"/>
            <w:shd w:val="clear" w:color="auto" w:fill="auto"/>
          </w:tcPr>
          <w:p w14:paraId="37B85B39" w14:textId="77777777" w:rsidR="007A3ABC" w:rsidRPr="00D02D6B" w:rsidRDefault="007A3ABC" w:rsidP="00554CE3">
            <w:pPr>
              <w:pStyle w:val="ENoteTableText"/>
            </w:pPr>
            <w:r w:rsidRPr="00D02D6B">
              <w:t>2002 No.</w:t>
            </w:r>
            <w:r w:rsidR="00D02D6B">
              <w:t> </w:t>
            </w:r>
            <w:r w:rsidRPr="00D02D6B">
              <w:t>350</w:t>
            </w:r>
          </w:p>
        </w:tc>
      </w:tr>
      <w:tr w:rsidR="007A3ABC" w:rsidRPr="00D02D6B" w14:paraId="5EDC4296" w14:textId="77777777" w:rsidTr="00EE64B8">
        <w:trPr>
          <w:cantSplit/>
        </w:trPr>
        <w:tc>
          <w:tcPr>
            <w:tcW w:w="2139" w:type="dxa"/>
            <w:shd w:val="clear" w:color="auto" w:fill="auto"/>
          </w:tcPr>
          <w:p w14:paraId="5E153A62" w14:textId="77777777" w:rsidR="007A3ABC" w:rsidRPr="00D02D6B" w:rsidRDefault="007A3ABC" w:rsidP="00554CE3">
            <w:pPr>
              <w:pStyle w:val="ENoteTableText"/>
              <w:tabs>
                <w:tab w:val="center" w:leader="dot" w:pos="2268"/>
              </w:tabs>
            </w:pPr>
            <w:r w:rsidRPr="00D02D6B">
              <w:t>r. 21.014</w:t>
            </w:r>
            <w:r w:rsidRPr="00D02D6B">
              <w:tab/>
            </w:r>
          </w:p>
        </w:tc>
        <w:tc>
          <w:tcPr>
            <w:tcW w:w="4943" w:type="dxa"/>
            <w:shd w:val="clear" w:color="auto" w:fill="auto"/>
          </w:tcPr>
          <w:p w14:paraId="6F6DB597" w14:textId="77777777" w:rsidR="007A3ABC" w:rsidRPr="00D02D6B" w:rsidRDefault="007A3ABC" w:rsidP="00554CE3">
            <w:pPr>
              <w:pStyle w:val="ENoteTableText"/>
            </w:pPr>
            <w:r w:rsidRPr="00D02D6B">
              <w:t>am. 2002 No.</w:t>
            </w:r>
            <w:r w:rsidR="00D02D6B">
              <w:t> </w:t>
            </w:r>
            <w:r w:rsidRPr="00D02D6B">
              <w:t>350</w:t>
            </w:r>
          </w:p>
        </w:tc>
      </w:tr>
      <w:tr w:rsidR="007A3ABC" w:rsidRPr="00D02D6B" w14:paraId="6886B29F" w14:textId="77777777" w:rsidTr="00EE64B8">
        <w:trPr>
          <w:cantSplit/>
        </w:trPr>
        <w:tc>
          <w:tcPr>
            <w:tcW w:w="2139" w:type="dxa"/>
            <w:shd w:val="clear" w:color="auto" w:fill="auto"/>
          </w:tcPr>
          <w:p w14:paraId="42F36183" w14:textId="77777777" w:rsidR="007A3ABC" w:rsidRPr="00D02D6B" w:rsidRDefault="007A3ABC" w:rsidP="00554CE3">
            <w:pPr>
              <w:pStyle w:val="ENoteTableText"/>
            </w:pPr>
            <w:r w:rsidRPr="00D02D6B">
              <w:t>r. 21.15</w:t>
            </w:r>
          </w:p>
        </w:tc>
        <w:tc>
          <w:tcPr>
            <w:tcW w:w="4943" w:type="dxa"/>
            <w:shd w:val="clear" w:color="auto" w:fill="auto"/>
          </w:tcPr>
          <w:p w14:paraId="0DF0C372" w14:textId="77777777" w:rsidR="007A3ABC" w:rsidRPr="00D02D6B" w:rsidRDefault="007A3ABC" w:rsidP="00554CE3">
            <w:pPr>
              <w:pStyle w:val="ENoteTableText"/>
            </w:pPr>
          </w:p>
        </w:tc>
      </w:tr>
      <w:tr w:rsidR="007A3ABC" w:rsidRPr="00D02D6B" w14:paraId="3F2ACDBF" w14:textId="77777777" w:rsidTr="00EE64B8">
        <w:trPr>
          <w:cantSplit/>
        </w:trPr>
        <w:tc>
          <w:tcPr>
            <w:tcW w:w="2139" w:type="dxa"/>
            <w:shd w:val="clear" w:color="auto" w:fill="auto"/>
          </w:tcPr>
          <w:p w14:paraId="127F5F2C" w14:textId="77777777" w:rsidR="007A3ABC" w:rsidRPr="00D02D6B" w:rsidRDefault="007A3ABC" w:rsidP="00554CE3">
            <w:pPr>
              <w:pStyle w:val="ENoteTableText"/>
              <w:tabs>
                <w:tab w:val="center" w:leader="dot" w:pos="2268"/>
              </w:tabs>
            </w:pPr>
            <w:r w:rsidRPr="00D02D6B">
              <w:t>Renumbered r. 21.015</w:t>
            </w:r>
            <w:r w:rsidRPr="00D02D6B">
              <w:tab/>
            </w:r>
          </w:p>
        </w:tc>
        <w:tc>
          <w:tcPr>
            <w:tcW w:w="4943" w:type="dxa"/>
            <w:shd w:val="clear" w:color="auto" w:fill="auto"/>
          </w:tcPr>
          <w:p w14:paraId="3B72D38E" w14:textId="77777777" w:rsidR="007A3ABC" w:rsidRPr="00D02D6B" w:rsidRDefault="007A3ABC" w:rsidP="00554CE3">
            <w:pPr>
              <w:pStyle w:val="ENoteTableText"/>
            </w:pPr>
            <w:r w:rsidRPr="00D02D6B">
              <w:t>2002 No.</w:t>
            </w:r>
            <w:r w:rsidR="00D02D6B">
              <w:t> </w:t>
            </w:r>
            <w:r w:rsidRPr="00D02D6B">
              <w:t>350</w:t>
            </w:r>
          </w:p>
        </w:tc>
      </w:tr>
      <w:tr w:rsidR="007A3ABC" w:rsidRPr="00D02D6B" w14:paraId="36998C20" w14:textId="77777777" w:rsidTr="00EE64B8">
        <w:trPr>
          <w:cantSplit/>
        </w:trPr>
        <w:tc>
          <w:tcPr>
            <w:tcW w:w="2139" w:type="dxa"/>
            <w:shd w:val="clear" w:color="auto" w:fill="auto"/>
          </w:tcPr>
          <w:p w14:paraId="6823E616" w14:textId="77777777" w:rsidR="007A3ABC" w:rsidRPr="00D02D6B" w:rsidRDefault="007A3ABC" w:rsidP="00554CE3">
            <w:pPr>
              <w:pStyle w:val="ENoteTableText"/>
              <w:tabs>
                <w:tab w:val="center" w:leader="dot" w:pos="2268"/>
              </w:tabs>
            </w:pPr>
            <w:r w:rsidRPr="00D02D6B">
              <w:t>r. 21.015</w:t>
            </w:r>
            <w:r w:rsidRPr="00D02D6B">
              <w:tab/>
            </w:r>
          </w:p>
        </w:tc>
        <w:tc>
          <w:tcPr>
            <w:tcW w:w="4943" w:type="dxa"/>
            <w:shd w:val="clear" w:color="auto" w:fill="auto"/>
          </w:tcPr>
          <w:p w14:paraId="443EC1B1" w14:textId="77777777" w:rsidR="007A3ABC" w:rsidRPr="00D02D6B" w:rsidRDefault="007A3ABC" w:rsidP="00554CE3">
            <w:pPr>
              <w:pStyle w:val="ENoteTableText"/>
            </w:pPr>
            <w:r w:rsidRPr="00D02D6B">
              <w:t>am. 2011 No.</w:t>
            </w:r>
            <w:r w:rsidR="00D02D6B">
              <w:t> </w:t>
            </w:r>
            <w:r w:rsidRPr="00D02D6B">
              <w:t>77</w:t>
            </w:r>
          </w:p>
        </w:tc>
      </w:tr>
      <w:tr w:rsidR="007A3ABC" w:rsidRPr="00D02D6B" w14:paraId="393B75DB" w14:textId="77777777" w:rsidTr="00EE64B8">
        <w:trPr>
          <w:cantSplit/>
        </w:trPr>
        <w:tc>
          <w:tcPr>
            <w:tcW w:w="2139" w:type="dxa"/>
            <w:shd w:val="clear" w:color="auto" w:fill="auto"/>
          </w:tcPr>
          <w:p w14:paraId="3BA185E3" w14:textId="77777777" w:rsidR="007A3ABC" w:rsidRPr="00D02D6B" w:rsidRDefault="007A3ABC" w:rsidP="00554CE3">
            <w:pPr>
              <w:pStyle w:val="ENoteTableText"/>
              <w:tabs>
                <w:tab w:val="center" w:leader="dot" w:pos="2268"/>
              </w:tabs>
            </w:pPr>
            <w:r w:rsidRPr="00D02D6B">
              <w:t>r. 21.16</w:t>
            </w:r>
            <w:r w:rsidRPr="00D02D6B">
              <w:tab/>
            </w:r>
          </w:p>
        </w:tc>
        <w:tc>
          <w:tcPr>
            <w:tcW w:w="4943" w:type="dxa"/>
            <w:shd w:val="clear" w:color="auto" w:fill="auto"/>
          </w:tcPr>
          <w:p w14:paraId="3E9A1C46" w14:textId="77777777" w:rsidR="007A3ABC" w:rsidRPr="00D02D6B" w:rsidRDefault="007A3ABC" w:rsidP="00554CE3">
            <w:pPr>
              <w:pStyle w:val="ENoteTableText"/>
            </w:pPr>
            <w:r w:rsidRPr="00D02D6B">
              <w:t>am. 2002 No.</w:t>
            </w:r>
            <w:r w:rsidR="00D02D6B">
              <w:t> </w:t>
            </w:r>
            <w:r w:rsidRPr="00D02D6B">
              <w:t>268</w:t>
            </w:r>
          </w:p>
        </w:tc>
      </w:tr>
      <w:tr w:rsidR="007A3ABC" w:rsidRPr="00D02D6B" w14:paraId="12679FA8" w14:textId="77777777" w:rsidTr="00EE64B8">
        <w:trPr>
          <w:cantSplit/>
        </w:trPr>
        <w:tc>
          <w:tcPr>
            <w:tcW w:w="2139" w:type="dxa"/>
            <w:shd w:val="clear" w:color="auto" w:fill="auto"/>
          </w:tcPr>
          <w:p w14:paraId="392536E3" w14:textId="77777777" w:rsidR="007A3ABC" w:rsidRPr="00D02D6B" w:rsidRDefault="007A3ABC" w:rsidP="00554CE3">
            <w:pPr>
              <w:pStyle w:val="ENoteTableText"/>
              <w:tabs>
                <w:tab w:val="center" w:leader="dot" w:pos="2268"/>
              </w:tabs>
            </w:pPr>
            <w:r w:rsidRPr="00D02D6B">
              <w:t>Renumbered r. 21.016</w:t>
            </w:r>
            <w:r w:rsidRPr="00D02D6B">
              <w:tab/>
            </w:r>
          </w:p>
        </w:tc>
        <w:tc>
          <w:tcPr>
            <w:tcW w:w="4943" w:type="dxa"/>
            <w:shd w:val="clear" w:color="auto" w:fill="auto"/>
          </w:tcPr>
          <w:p w14:paraId="63B7849E" w14:textId="77777777" w:rsidR="007A3ABC" w:rsidRPr="00D02D6B" w:rsidRDefault="007A3ABC" w:rsidP="00554CE3">
            <w:pPr>
              <w:pStyle w:val="ENoteTableText"/>
            </w:pPr>
            <w:r w:rsidRPr="00D02D6B">
              <w:t>2002 No.</w:t>
            </w:r>
            <w:r w:rsidR="00D02D6B">
              <w:t> </w:t>
            </w:r>
            <w:r w:rsidRPr="00D02D6B">
              <w:t>350</w:t>
            </w:r>
          </w:p>
        </w:tc>
      </w:tr>
      <w:tr w:rsidR="007A3ABC" w:rsidRPr="00D02D6B" w14:paraId="3CA18E56" w14:textId="77777777" w:rsidTr="00EE64B8">
        <w:trPr>
          <w:cantSplit/>
        </w:trPr>
        <w:tc>
          <w:tcPr>
            <w:tcW w:w="2139" w:type="dxa"/>
            <w:shd w:val="clear" w:color="auto" w:fill="auto"/>
          </w:tcPr>
          <w:p w14:paraId="2C64A5FB" w14:textId="77777777" w:rsidR="007A3ABC" w:rsidRPr="00D02D6B" w:rsidRDefault="007A3ABC" w:rsidP="00554CE3">
            <w:pPr>
              <w:pStyle w:val="ENoteTableText"/>
              <w:tabs>
                <w:tab w:val="center" w:leader="dot" w:pos="2268"/>
              </w:tabs>
            </w:pPr>
            <w:r w:rsidRPr="00D02D6B">
              <w:t>r. 21.016</w:t>
            </w:r>
            <w:r w:rsidRPr="00D02D6B">
              <w:tab/>
            </w:r>
          </w:p>
        </w:tc>
        <w:tc>
          <w:tcPr>
            <w:tcW w:w="4943" w:type="dxa"/>
            <w:shd w:val="clear" w:color="auto" w:fill="auto"/>
          </w:tcPr>
          <w:p w14:paraId="2C405FA2" w14:textId="77777777" w:rsidR="007A3ABC" w:rsidRPr="00D02D6B" w:rsidRDefault="007A3ABC" w:rsidP="00554CE3">
            <w:pPr>
              <w:pStyle w:val="ENoteTableText"/>
            </w:pPr>
            <w:r w:rsidRPr="00D02D6B">
              <w:t>am. No.</w:t>
            </w:r>
            <w:r w:rsidR="00D02D6B">
              <w:t> </w:t>
            </w:r>
            <w:r w:rsidRPr="00D02D6B">
              <w:t>80, 2013</w:t>
            </w:r>
          </w:p>
        </w:tc>
      </w:tr>
      <w:tr w:rsidR="007A3ABC" w:rsidRPr="00D02D6B" w14:paraId="58256C45" w14:textId="77777777" w:rsidTr="00EE64B8">
        <w:trPr>
          <w:cantSplit/>
        </w:trPr>
        <w:tc>
          <w:tcPr>
            <w:tcW w:w="2139" w:type="dxa"/>
            <w:shd w:val="clear" w:color="auto" w:fill="auto"/>
          </w:tcPr>
          <w:p w14:paraId="1CDE53D5" w14:textId="77777777" w:rsidR="007A3ABC" w:rsidRPr="00D02D6B" w:rsidRDefault="007A3ABC" w:rsidP="00554CE3">
            <w:pPr>
              <w:pStyle w:val="ENoteTableText"/>
            </w:pPr>
            <w:r w:rsidRPr="00D02D6B">
              <w:t>r. 21.17</w:t>
            </w:r>
          </w:p>
        </w:tc>
        <w:tc>
          <w:tcPr>
            <w:tcW w:w="4943" w:type="dxa"/>
            <w:shd w:val="clear" w:color="auto" w:fill="auto"/>
          </w:tcPr>
          <w:p w14:paraId="1842DD03" w14:textId="77777777" w:rsidR="007A3ABC" w:rsidRPr="00D02D6B" w:rsidRDefault="007A3ABC" w:rsidP="00554CE3">
            <w:pPr>
              <w:pStyle w:val="ENoteTableText"/>
            </w:pPr>
          </w:p>
        </w:tc>
      </w:tr>
      <w:tr w:rsidR="007A3ABC" w:rsidRPr="00D02D6B" w14:paraId="7D76E882" w14:textId="77777777" w:rsidTr="00EE64B8">
        <w:trPr>
          <w:cantSplit/>
        </w:trPr>
        <w:tc>
          <w:tcPr>
            <w:tcW w:w="2139" w:type="dxa"/>
            <w:shd w:val="clear" w:color="auto" w:fill="auto"/>
          </w:tcPr>
          <w:p w14:paraId="2EB7650A" w14:textId="77777777" w:rsidR="007A3ABC" w:rsidRPr="00D02D6B" w:rsidRDefault="007A3ABC" w:rsidP="00554CE3">
            <w:pPr>
              <w:pStyle w:val="ENoteTableText"/>
              <w:tabs>
                <w:tab w:val="center" w:leader="dot" w:pos="2268"/>
              </w:tabs>
            </w:pPr>
            <w:r w:rsidRPr="00D02D6B">
              <w:t>Renumbered r. 21.017</w:t>
            </w:r>
            <w:r w:rsidRPr="00D02D6B">
              <w:tab/>
            </w:r>
          </w:p>
        </w:tc>
        <w:tc>
          <w:tcPr>
            <w:tcW w:w="4943" w:type="dxa"/>
            <w:shd w:val="clear" w:color="auto" w:fill="auto"/>
          </w:tcPr>
          <w:p w14:paraId="4CABFF88" w14:textId="77777777" w:rsidR="007A3ABC" w:rsidRPr="00D02D6B" w:rsidRDefault="007A3ABC" w:rsidP="00554CE3">
            <w:pPr>
              <w:pStyle w:val="ENoteTableText"/>
            </w:pPr>
            <w:r w:rsidRPr="00D02D6B">
              <w:t>2002 No.</w:t>
            </w:r>
            <w:r w:rsidR="00D02D6B">
              <w:t> </w:t>
            </w:r>
            <w:r w:rsidRPr="00D02D6B">
              <w:t>350</w:t>
            </w:r>
          </w:p>
        </w:tc>
      </w:tr>
      <w:tr w:rsidR="007A3ABC" w:rsidRPr="00D02D6B" w14:paraId="0CE7967C" w14:textId="77777777" w:rsidTr="00EE64B8">
        <w:trPr>
          <w:cantSplit/>
        </w:trPr>
        <w:tc>
          <w:tcPr>
            <w:tcW w:w="2139" w:type="dxa"/>
            <w:shd w:val="clear" w:color="auto" w:fill="auto"/>
          </w:tcPr>
          <w:p w14:paraId="55C2B6D7" w14:textId="77777777" w:rsidR="007A3ABC" w:rsidRPr="00D02D6B" w:rsidRDefault="007A3ABC" w:rsidP="00554CE3">
            <w:pPr>
              <w:pStyle w:val="ENoteTableText"/>
              <w:tabs>
                <w:tab w:val="center" w:leader="dot" w:pos="2268"/>
              </w:tabs>
            </w:pPr>
            <w:r w:rsidRPr="00D02D6B">
              <w:t>r. 21.017</w:t>
            </w:r>
            <w:r w:rsidRPr="00D02D6B">
              <w:tab/>
            </w:r>
          </w:p>
        </w:tc>
        <w:tc>
          <w:tcPr>
            <w:tcW w:w="4943" w:type="dxa"/>
            <w:shd w:val="clear" w:color="auto" w:fill="auto"/>
          </w:tcPr>
          <w:p w14:paraId="29ED3A70" w14:textId="77777777" w:rsidR="007A3ABC" w:rsidRPr="00D02D6B" w:rsidRDefault="007A3ABC" w:rsidP="00554CE3">
            <w:pPr>
              <w:pStyle w:val="ENoteTableText"/>
            </w:pPr>
            <w:r w:rsidRPr="00D02D6B">
              <w:t>am. 2002 No.</w:t>
            </w:r>
            <w:r w:rsidR="00D02D6B">
              <w:t> </w:t>
            </w:r>
            <w:r w:rsidRPr="00D02D6B">
              <w:t>350; No.</w:t>
            </w:r>
            <w:r w:rsidR="00D02D6B">
              <w:t> </w:t>
            </w:r>
            <w:r w:rsidRPr="00D02D6B">
              <w:t>80, 2013</w:t>
            </w:r>
          </w:p>
        </w:tc>
      </w:tr>
      <w:tr w:rsidR="007A3ABC" w:rsidRPr="00D02D6B" w14:paraId="107898EE" w14:textId="77777777" w:rsidTr="00EE64B8">
        <w:trPr>
          <w:cantSplit/>
        </w:trPr>
        <w:tc>
          <w:tcPr>
            <w:tcW w:w="2139" w:type="dxa"/>
            <w:shd w:val="clear" w:color="auto" w:fill="auto"/>
          </w:tcPr>
          <w:p w14:paraId="2B84C493" w14:textId="77777777" w:rsidR="007A3ABC" w:rsidRPr="00D02D6B" w:rsidRDefault="007A3ABC" w:rsidP="00554CE3">
            <w:pPr>
              <w:pStyle w:val="ENoteTableText"/>
              <w:tabs>
                <w:tab w:val="center" w:leader="dot" w:pos="2268"/>
              </w:tabs>
            </w:pPr>
            <w:r w:rsidRPr="00D02D6B">
              <w:t>r. 21.19</w:t>
            </w:r>
            <w:r w:rsidRPr="00D02D6B">
              <w:tab/>
            </w:r>
          </w:p>
        </w:tc>
        <w:tc>
          <w:tcPr>
            <w:tcW w:w="4943" w:type="dxa"/>
            <w:shd w:val="clear" w:color="auto" w:fill="auto"/>
          </w:tcPr>
          <w:p w14:paraId="1F7617B7" w14:textId="77777777" w:rsidR="007A3ABC" w:rsidRPr="00D02D6B" w:rsidRDefault="007A3ABC" w:rsidP="00554CE3">
            <w:pPr>
              <w:pStyle w:val="ENoteTableText"/>
            </w:pPr>
            <w:r w:rsidRPr="00D02D6B">
              <w:t>am. 1999 No.</w:t>
            </w:r>
            <w:r w:rsidR="00D02D6B">
              <w:t> </w:t>
            </w:r>
            <w:r w:rsidRPr="00D02D6B">
              <w:t>166</w:t>
            </w:r>
          </w:p>
        </w:tc>
      </w:tr>
      <w:tr w:rsidR="007A3ABC" w:rsidRPr="00D02D6B" w14:paraId="43C35B91" w14:textId="77777777" w:rsidTr="00EE64B8">
        <w:trPr>
          <w:cantSplit/>
        </w:trPr>
        <w:tc>
          <w:tcPr>
            <w:tcW w:w="2139" w:type="dxa"/>
            <w:shd w:val="clear" w:color="auto" w:fill="auto"/>
          </w:tcPr>
          <w:p w14:paraId="7D8FA6F1" w14:textId="77777777" w:rsidR="007A3ABC" w:rsidRPr="00D02D6B" w:rsidRDefault="007A3ABC" w:rsidP="00554CE3">
            <w:pPr>
              <w:pStyle w:val="ENoteTableText"/>
              <w:tabs>
                <w:tab w:val="center" w:leader="dot" w:pos="2268"/>
              </w:tabs>
            </w:pPr>
            <w:r w:rsidRPr="00D02D6B">
              <w:t>Renumbered r. 21.019</w:t>
            </w:r>
            <w:r w:rsidRPr="00D02D6B">
              <w:tab/>
            </w:r>
          </w:p>
        </w:tc>
        <w:tc>
          <w:tcPr>
            <w:tcW w:w="4943" w:type="dxa"/>
            <w:shd w:val="clear" w:color="auto" w:fill="auto"/>
          </w:tcPr>
          <w:p w14:paraId="0B046C82" w14:textId="77777777" w:rsidR="007A3ABC" w:rsidRPr="00D02D6B" w:rsidRDefault="007A3ABC" w:rsidP="00554CE3">
            <w:pPr>
              <w:pStyle w:val="ENoteTableText"/>
            </w:pPr>
            <w:r w:rsidRPr="00D02D6B">
              <w:t>2002 No.</w:t>
            </w:r>
            <w:r w:rsidR="00D02D6B">
              <w:t> </w:t>
            </w:r>
            <w:r w:rsidRPr="00D02D6B">
              <w:t>350</w:t>
            </w:r>
          </w:p>
        </w:tc>
      </w:tr>
      <w:tr w:rsidR="007A3ABC" w:rsidRPr="00D02D6B" w14:paraId="1C7FA829" w14:textId="77777777" w:rsidTr="00EE64B8">
        <w:trPr>
          <w:cantSplit/>
        </w:trPr>
        <w:tc>
          <w:tcPr>
            <w:tcW w:w="2139" w:type="dxa"/>
            <w:shd w:val="clear" w:color="auto" w:fill="auto"/>
          </w:tcPr>
          <w:p w14:paraId="389CA730" w14:textId="77777777" w:rsidR="007A3ABC" w:rsidRPr="00D02D6B" w:rsidRDefault="007A3ABC" w:rsidP="00554CE3">
            <w:pPr>
              <w:pStyle w:val="ENoteTableText"/>
              <w:tabs>
                <w:tab w:val="center" w:leader="dot" w:pos="2268"/>
              </w:tabs>
            </w:pPr>
            <w:r w:rsidRPr="00D02D6B">
              <w:t>r. 21.019</w:t>
            </w:r>
            <w:r w:rsidRPr="00D02D6B">
              <w:tab/>
            </w:r>
          </w:p>
        </w:tc>
        <w:tc>
          <w:tcPr>
            <w:tcW w:w="4943" w:type="dxa"/>
            <w:shd w:val="clear" w:color="auto" w:fill="auto"/>
          </w:tcPr>
          <w:p w14:paraId="6CC6AA49" w14:textId="77777777" w:rsidR="007A3ABC" w:rsidRPr="00D02D6B" w:rsidRDefault="007A3ABC" w:rsidP="00554CE3">
            <w:pPr>
              <w:pStyle w:val="ENoteTableText"/>
            </w:pPr>
            <w:r w:rsidRPr="00D02D6B">
              <w:t>am. 2002 No.</w:t>
            </w:r>
            <w:r w:rsidR="00D02D6B">
              <w:t> </w:t>
            </w:r>
            <w:r w:rsidRPr="00D02D6B">
              <w:t>350</w:t>
            </w:r>
          </w:p>
        </w:tc>
      </w:tr>
      <w:tr w:rsidR="007A3ABC" w:rsidRPr="00D02D6B" w14:paraId="51BF149F" w14:textId="77777777" w:rsidTr="00EE64B8">
        <w:trPr>
          <w:cantSplit/>
        </w:trPr>
        <w:tc>
          <w:tcPr>
            <w:tcW w:w="2139" w:type="dxa"/>
            <w:shd w:val="clear" w:color="auto" w:fill="auto"/>
          </w:tcPr>
          <w:p w14:paraId="6862E71D" w14:textId="77777777" w:rsidR="007A3ABC" w:rsidRPr="00D02D6B" w:rsidRDefault="007A3ABC" w:rsidP="00554CE3">
            <w:pPr>
              <w:pStyle w:val="ENoteTableText"/>
            </w:pPr>
            <w:r w:rsidRPr="00D02D6B">
              <w:t>r. 21.21</w:t>
            </w:r>
          </w:p>
        </w:tc>
        <w:tc>
          <w:tcPr>
            <w:tcW w:w="4943" w:type="dxa"/>
            <w:shd w:val="clear" w:color="auto" w:fill="auto"/>
          </w:tcPr>
          <w:p w14:paraId="3549228C" w14:textId="77777777" w:rsidR="007A3ABC" w:rsidRPr="00D02D6B" w:rsidRDefault="007A3ABC" w:rsidP="00554CE3">
            <w:pPr>
              <w:pStyle w:val="ENoteTableText"/>
            </w:pPr>
          </w:p>
        </w:tc>
      </w:tr>
      <w:tr w:rsidR="007A3ABC" w:rsidRPr="00D02D6B" w14:paraId="3130F689" w14:textId="77777777" w:rsidTr="00EE64B8">
        <w:trPr>
          <w:cantSplit/>
        </w:trPr>
        <w:tc>
          <w:tcPr>
            <w:tcW w:w="2139" w:type="dxa"/>
            <w:shd w:val="clear" w:color="auto" w:fill="auto"/>
          </w:tcPr>
          <w:p w14:paraId="2A8707B5" w14:textId="77777777" w:rsidR="007A3ABC" w:rsidRPr="00D02D6B" w:rsidRDefault="007A3ABC" w:rsidP="00554CE3">
            <w:pPr>
              <w:pStyle w:val="ENoteTableText"/>
              <w:tabs>
                <w:tab w:val="center" w:leader="dot" w:pos="2268"/>
              </w:tabs>
            </w:pPr>
            <w:r w:rsidRPr="00D02D6B">
              <w:t>Renumbered r. 21.021</w:t>
            </w:r>
            <w:r w:rsidRPr="00D02D6B">
              <w:tab/>
            </w:r>
          </w:p>
        </w:tc>
        <w:tc>
          <w:tcPr>
            <w:tcW w:w="4943" w:type="dxa"/>
            <w:shd w:val="clear" w:color="auto" w:fill="auto"/>
          </w:tcPr>
          <w:p w14:paraId="193F6C78" w14:textId="77777777" w:rsidR="007A3ABC" w:rsidRPr="00D02D6B" w:rsidRDefault="007A3ABC" w:rsidP="00554CE3">
            <w:pPr>
              <w:pStyle w:val="ENoteTableText"/>
            </w:pPr>
            <w:r w:rsidRPr="00D02D6B">
              <w:t>2002 No.</w:t>
            </w:r>
            <w:r w:rsidR="00D02D6B">
              <w:t> </w:t>
            </w:r>
            <w:r w:rsidRPr="00D02D6B">
              <w:t>350</w:t>
            </w:r>
          </w:p>
        </w:tc>
      </w:tr>
      <w:tr w:rsidR="007A3ABC" w:rsidRPr="00D02D6B" w14:paraId="1439D1FA" w14:textId="77777777" w:rsidTr="00EE64B8">
        <w:trPr>
          <w:cantSplit/>
        </w:trPr>
        <w:tc>
          <w:tcPr>
            <w:tcW w:w="2139" w:type="dxa"/>
            <w:shd w:val="clear" w:color="auto" w:fill="auto"/>
          </w:tcPr>
          <w:p w14:paraId="3E6EAF6D" w14:textId="77777777" w:rsidR="007A3ABC" w:rsidRPr="00D02D6B" w:rsidRDefault="007A3ABC" w:rsidP="00554CE3">
            <w:pPr>
              <w:pStyle w:val="ENoteTableText"/>
              <w:tabs>
                <w:tab w:val="center" w:leader="dot" w:pos="2268"/>
              </w:tabs>
            </w:pPr>
            <w:r w:rsidRPr="00D02D6B">
              <w:t>r. 21.021</w:t>
            </w:r>
            <w:r w:rsidRPr="00D02D6B">
              <w:tab/>
            </w:r>
          </w:p>
        </w:tc>
        <w:tc>
          <w:tcPr>
            <w:tcW w:w="4943" w:type="dxa"/>
            <w:shd w:val="clear" w:color="auto" w:fill="auto"/>
          </w:tcPr>
          <w:p w14:paraId="374CB147" w14:textId="77777777" w:rsidR="007A3ABC" w:rsidRPr="00D02D6B" w:rsidRDefault="007A3ABC" w:rsidP="00554CE3">
            <w:pPr>
              <w:pStyle w:val="ENoteTableText"/>
            </w:pPr>
            <w:r w:rsidRPr="00D02D6B">
              <w:t>am. 2002 No.</w:t>
            </w:r>
            <w:r w:rsidR="00D02D6B">
              <w:t> </w:t>
            </w:r>
            <w:r w:rsidRPr="00D02D6B">
              <w:t>350; No.</w:t>
            </w:r>
            <w:r w:rsidR="00D02D6B">
              <w:t> </w:t>
            </w:r>
            <w:r w:rsidRPr="00D02D6B">
              <w:t>80, 2013</w:t>
            </w:r>
          </w:p>
        </w:tc>
      </w:tr>
      <w:tr w:rsidR="007A3ABC" w:rsidRPr="00D02D6B" w14:paraId="405974A3" w14:textId="77777777" w:rsidTr="00EE64B8">
        <w:trPr>
          <w:cantSplit/>
        </w:trPr>
        <w:tc>
          <w:tcPr>
            <w:tcW w:w="2139" w:type="dxa"/>
            <w:shd w:val="clear" w:color="auto" w:fill="auto"/>
          </w:tcPr>
          <w:p w14:paraId="09392DDA" w14:textId="77777777" w:rsidR="007A3ABC" w:rsidRPr="00D02D6B" w:rsidRDefault="007A3ABC" w:rsidP="00554CE3">
            <w:pPr>
              <w:pStyle w:val="ENoteTableText"/>
              <w:tabs>
                <w:tab w:val="center" w:leader="dot" w:pos="2268"/>
              </w:tabs>
            </w:pPr>
            <w:r w:rsidRPr="00D02D6B">
              <w:t>r. 21.24</w:t>
            </w:r>
            <w:r w:rsidRPr="00D02D6B">
              <w:tab/>
            </w:r>
          </w:p>
        </w:tc>
        <w:tc>
          <w:tcPr>
            <w:tcW w:w="4943" w:type="dxa"/>
            <w:shd w:val="clear" w:color="auto" w:fill="auto"/>
          </w:tcPr>
          <w:p w14:paraId="71A0C95A" w14:textId="77777777" w:rsidR="007A3ABC" w:rsidRPr="00D02D6B" w:rsidRDefault="007A3ABC" w:rsidP="00554CE3">
            <w:pPr>
              <w:pStyle w:val="ENoteTableText"/>
            </w:pPr>
            <w:r w:rsidRPr="00D02D6B">
              <w:t>am. 1999 No.</w:t>
            </w:r>
            <w:r w:rsidR="00D02D6B">
              <w:t> </w:t>
            </w:r>
            <w:r w:rsidRPr="00D02D6B">
              <w:t>166</w:t>
            </w:r>
          </w:p>
        </w:tc>
      </w:tr>
      <w:tr w:rsidR="007A3ABC" w:rsidRPr="00D02D6B" w14:paraId="16370135" w14:textId="77777777" w:rsidTr="00EE64B8">
        <w:trPr>
          <w:cantSplit/>
        </w:trPr>
        <w:tc>
          <w:tcPr>
            <w:tcW w:w="2139" w:type="dxa"/>
            <w:shd w:val="clear" w:color="auto" w:fill="auto"/>
          </w:tcPr>
          <w:p w14:paraId="42DC5D1E" w14:textId="77777777" w:rsidR="007A3ABC" w:rsidRPr="00D02D6B" w:rsidRDefault="007A3ABC" w:rsidP="00554CE3">
            <w:pPr>
              <w:pStyle w:val="ENoteTableText"/>
              <w:tabs>
                <w:tab w:val="center" w:leader="dot" w:pos="2268"/>
              </w:tabs>
            </w:pPr>
            <w:r w:rsidRPr="00D02D6B">
              <w:t>Renumbered r. 21.024</w:t>
            </w:r>
            <w:r w:rsidRPr="00D02D6B">
              <w:tab/>
            </w:r>
          </w:p>
        </w:tc>
        <w:tc>
          <w:tcPr>
            <w:tcW w:w="4943" w:type="dxa"/>
            <w:shd w:val="clear" w:color="auto" w:fill="auto"/>
          </w:tcPr>
          <w:p w14:paraId="1AED21D1" w14:textId="77777777" w:rsidR="007A3ABC" w:rsidRPr="00D02D6B" w:rsidRDefault="007A3ABC" w:rsidP="00554CE3">
            <w:pPr>
              <w:pStyle w:val="ENoteTableText"/>
            </w:pPr>
            <w:r w:rsidRPr="00D02D6B">
              <w:t>2002 No.</w:t>
            </w:r>
            <w:r w:rsidR="00D02D6B">
              <w:t> </w:t>
            </w:r>
            <w:r w:rsidRPr="00D02D6B">
              <w:t>350</w:t>
            </w:r>
          </w:p>
        </w:tc>
      </w:tr>
      <w:tr w:rsidR="007A3ABC" w:rsidRPr="00D02D6B" w14:paraId="5940BC5E" w14:textId="77777777" w:rsidTr="00EE64B8">
        <w:trPr>
          <w:cantSplit/>
        </w:trPr>
        <w:tc>
          <w:tcPr>
            <w:tcW w:w="2139" w:type="dxa"/>
            <w:shd w:val="clear" w:color="auto" w:fill="auto"/>
          </w:tcPr>
          <w:p w14:paraId="5735FD28" w14:textId="77777777" w:rsidR="007A3ABC" w:rsidRPr="00D02D6B" w:rsidRDefault="007A3ABC" w:rsidP="00554CE3">
            <w:pPr>
              <w:pStyle w:val="ENoteTableText"/>
              <w:tabs>
                <w:tab w:val="center" w:leader="dot" w:pos="2268"/>
              </w:tabs>
            </w:pPr>
            <w:r w:rsidRPr="00D02D6B">
              <w:t>r. 21.024</w:t>
            </w:r>
            <w:r w:rsidRPr="00D02D6B">
              <w:tab/>
            </w:r>
          </w:p>
        </w:tc>
        <w:tc>
          <w:tcPr>
            <w:tcW w:w="4943" w:type="dxa"/>
            <w:shd w:val="clear" w:color="auto" w:fill="auto"/>
          </w:tcPr>
          <w:p w14:paraId="4D3DDC7E" w14:textId="77777777" w:rsidR="007A3ABC" w:rsidRPr="00D02D6B" w:rsidRDefault="007A3ABC" w:rsidP="00554CE3">
            <w:pPr>
              <w:pStyle w:val="ENoteTableText"/>
            </w:pPr>
            <w:r w:rsidRPr="00D02D6B">
              <w:t>am. 2002 No.</w:t>
            </w:r>
            <w:r w:rsidR="00D02D6B">
              <w:t> </w:t>
            </w:r>
            <w:r w:rsidRPr="00D02D6B">
              <w:t>350; 2010 No.</w:t>
            </w:r>
            <w:r w:rsidR="00D02D6B">
              <w:t> </w:t>
            </w:r>
            <w:r w:rsidRPr="00D02D6B">
              <w:t>328</w:t>
            </w:r>
          </w:p>
        </w:tc>
      </w:tr>
      <w:tr w:rsidR="007A3ABC" w:rsidRPr="00D02D6B" w14:paraId="2B5CF1D6" w14:textId="77777777" w:rsidTr="00EE64B8">
        <w:trPr>
          <w:cantSplit/>
        </w:trPr>
        <w:tc>
          <w:tcPr>
            <w:tcW w:w="2139" w:type="dxa"/>
            <w:shd w:val="clear" w:color="auto" w:fill="auto"/>
          </w:tcPr>
          <w:p w14:paraId="23873FE3" w14:textId="77777777" w:rsidR="007A3ABC" w:rsidRPr="00D02D6B" w:rsidRDefault="007A3ABC" w:rsidP="00554CE3">
            <w:pPr>
              <w:pStyle w:val="ENoteTableText"/>
              <w:tabs>
                <w:tab w:val="center" w:leader="dot" w:pos="2268"/>
              </w:tabs>
            </w:pPr>
            <w:r w:rsidRPr="00D02D6B">
              <w:t>r. 21.25</w:t>
            </w:r>
            <w:r w:rsidRPr="00D02D6B">
              <w:tab/>
            </w:r>
          </w:p>
        </w:tc>
        <w:tc>
          <w:tcPr>
            <w:tcW w:w="4943" w:type="dxa"/>
            <w:shd w:val="clear" w:color="auto" w:fill="auto"/>
          </w:tcPr>
          <w:p w14:paraId="16AAA3DC" w14:textId="77777777" w:rsidR="007A3ABC" w:rsidRPr="00D02D6B" w:rsidRDefault="007A3ABC" w:rsidP="00554CE3">
            <w:pPr>
              <w:pStyle w:val="ENoteTableText"/>
            </w:pPr>
            <w:r w:rsidRPr="00D02D6B">
              <w:t>am. 1999 No.</w:t>
            </w:r>
            <w:r w:rsidR="00D02D6B">
              <w:t> </w:t>
            </w:r>
            <w:r w:rsidRPr="00D02D6B">
              <w:t>166</w:t>
            </w:r>
          </w:p>
        </w:tc>
      </w:tr>
      <w:tr w:rsidR="007A3ABC" w:rsidRPr="00D02D6B" w14:paraId="4957E15D" w14:textId="77777777" w:rsidTr="00EE64B8">
        <w:trPr>
          <w:cantSplit/>
        </w:trPr>
        <w:tc>
          <w:tcPr>
            <w:tcW w:w="2139" w:type="dxa"/>
            <w:shd w:val="clear" w:color="auto" w:fill="auto"/>
          </w:tcPr>
          <w:p w14:paraId="27B65A16" w14:textId="77777777" w:rsidR="007A3ABC" w:rsidRPr="00D02D6B" w:rsidRDefault="007A3ABC" w:rsidP="00554CE3">
            <w:pPr>
              <w:pStyle w:val="ENoteTableText"/>
              <w:tabs>
                <w:tab w:val="center" w:leader="dot" w:pos="2268"/>
              </w:tabs>
            </w:pPr>
            <w:r w:rsidRPr="00D02D6B">
              <w:t>Renumbered r. 21.025</w:t>
            </w:r>
            <w:r w:rsidRPr="00D02D6B">
              <w:tab/>
            </w:r>
          </w:p>
        </w:tc>
        <w:tc>
          <w:tcPr>
            <w:tcW w:w="4943" w:type="dxa"/>
            <w:shd w:val="clear" w:color="auto" w:fill="auto"/>
          </w:tcPr>
          <w:p w14:paraId="19AAD270" w14:textId="77777777" w:rsidR="007A3ABC" w:rsidRPr="00D02D6B" w:rsidRDefault="007A3ABC" w:rsidP="00554CE3">
            <w:pPr>
              <w:pStyle w:val="ENoteTableText"/>
            </w:pPr>
            <w:r w:rsidRPr="00D02D6B">
              <w:t>2002 No.</w:t>
            </w:r>
            <w:r w:rsidR="00D02D6B">
              <w:t> </w:t>
            </w:r>
            <w:r w:rsidRPr="00D02D6B">
              <w:t>350</w:t>
            </w:r>
          </w:p>
        </w:tc>
      </w:tr>
      <w:tr w:rsidR="007A3ABC" w:rsidRPr="00D02D6B" w14:paraId="5188A406" w14:textId="77777777" w:rsidTr="00EE64B8">
        <w:trPr>
          <w:cantSplit/>
        </w:trPr>
        <w:tc>
          <w:tcPr>
            <w:tcW w:w="2139" w:type="dxa"/>
            <w:shd w:val="clear" w:color="auto" w:fill="auto"/>
          </w:tcPr>
          <w:p w14:paraId="4B6D7BFC" w14:textId="77777777" w:rsidR="007A3ABC" w:rsidRPr="00D02D6B" w:rsidRDefault="007A3ABC" w:rsidP="00554CE3">
            <w:pPr>
              <w:pStyle w:val="ENoteTableText"/>
              <w:tabs>
                <w:tab w:val="center" w:leader="dot" w:pos="2268"/>
              </w:tabs>
            </w:pPr>
            <w:r w:rsidRPr="00D02D6B">
              <w:t>r. 21.26</w:t>
            </w:r>
            <w:r w:rsidRPr="00D02D6B">
              <w:tab/>
            </w:r>
          </w:p>
        </w:tc>
        <w:tc>
          <w:tcPr>
            <w:tcW w:w="4943" w:type="dxa"/>
            <w:shd w:val="clear" w:color="auto" w:fill="auto"/>
          </w:tcPr>
          <w:p w14:paraId="423A4C29" w14:textId="77777777" w:rsidR="007A3ABC" w:rsidRPr="00D02D6B" w:rsidRDefault="007A3ABC" w:rsidP="00554CE3">
            <w:pPr>
              <w:pStyle w:val="ENoteTableText"/>
            </w:pPr>
            <w:r w:rsidRPr="00D02D6B">
              <w:t>am. 1999 No.</w:t>
            </w:r>
            <w:r w:rsidR="00D02D6B">
              <w:t> </w:t>
            </w:r>
            <w:r w:rsidRPr="00D02D6B">
              <w:t>166</w:t>
            </w:r>
          </w:p>
        </w:tc>
      </w:tr>
      <w:tr w:rsidR="007A3ABC" w:rsidRPr="00D02D6B" w14:paraId="18A5FA6C" w14:textId="77777777" w:rsidTr="00EE64B8">
        <w:trPr>
          <w:cantSplit/>
        </w:trPr>
        <w:tc>
          <w:tcPr>
            <w:tcW w:w="2139" w:type="dxa"/>
            <w:shd w:val="clear" w:color="auto" w:fill="auto"/>
          </w:tcPr>
          <w:p w14:paraId="02095FF0" w14:textId="77777777" w:rsidR="007A3ABC" w:rsidRPr="00D02D6B" w:rsidRDefault="007A3ABC" w:rsidP="00554CE3">
            <w:pPr>
              <w:pStyle w:val="ENoteTableText"/>
              <w:tabs>
                <w:tab w:val="center" w:leader="dot" w:pos="2268"/>
              </w:tabs>
            </w:pPr>
            <w:r w:rsidRPr="00D02D6B">
              <w:t>Renumbered r. 21.026</w:t>
            </w:r>
            <w:r w:rsidRPr="00D02D6B">
              <w:tab/>
            </w:r>
          </w:p>
        </w:tc>
        <w:tc>
          <w:tcPr>
            <w:tcW w:w="4943" w:type="dxa"/>
            <w:shd w:val="clear" w:color="auto" w:fill="auto"/>
          </w:tcPr>
          <w:p w14:paraId="3CB220ED" w14:textId="77777777" w:rsidR="007A3ABC" w:rsidRPr="00D02D6B" w:rsidRDefault="007A3ABC" w:rsidP="00554CE3">
            <w:pPr>
              <w:pStyle w:val="ENoteTableText"/>
            </w:pPr>
            <w:r w:rsidRPr="00D02D6B">
              <w:t>2002 No.</w:t>
            </w:r>
            <w:r w:rsidR="00D02D6B">
              <w:t> </w:t>
            </w:r>
            <w:r w:rsidRPr="00D02D6B">
              <w:t>350</w:t>
            </w:r>
          </w:p>
        </w:tc>
      </w:tr>
      <w:tr w:rsidR="007A3ABC" w:rsidRPr="00D02D6B" w14:paraId="300CF431" w14:textId="77777777" w:rsidTr="00EE64B8">
        <w:trPr>
          <w:cantSplit/>
        </w:trPr>
        <w:tc>
          <w:tcPr>
            <w:tcW w:w="2139" w:type="dxa"/>
            <w:shd w:val="clear" w:color="auto" w:fill="auto"/>
          </w:tcPr>
          <w:p w14:paraId="3284AEF1" w14:textId="77777777" w:rsidR="007A3ABC" w:rsidRPr="00D02D6B" w:rsidRDefault="007A3ABC" w:rsidP="00554CE3">
            <w:pPr>
              <w:pStyle w:val="ENoteTableText"/>
              <w:tabs>
                <w:tab w:val="center" w:leader="dot" w:pos="2268"/>
              </w:tabs>
            </w:pPr>
            <w:r w:rsidRPr="00D02D6B">
              <w:t>r. 21.026</w:t>
            </w:r>
            <w:r w:rsidRPr="00D02D6B">
              <w:tab/>
            </w:r>
          </w:p>
        </w:tc>
        <w:tc>
          <w:tcPr>
            <w:tcW w:w="4943" w:type="dxa"/>
            <w:shd w:val="clear" w:color="auto" w:fill="auto"/>
          </w:tcPr>
          <w:p w14:paraId="273825C0" w14:textId="77777777" w:rsidR="007A3ABC" w:rsidRPr="00D02D6B" w:rsidRDefault="007A3ABC" w:rsidP="00554CE3">
            <w:pPr>
              <w:pStyle w:val="ENoteTableText"/>
            </w:pPr>
            <w:r w:rsidRPr="00D02D6B">
              <w:t>am. 2002 No.</w:t>
            </w:r>
            <w:r w:rsidR="00D02D6B">
              <w:t> </w:t>
            </w:r>
            <w:r w:rsidRPr="00D02D6B">
              <w:t>350; 2010 No.</w:t>
            </w:r>
            <w:r w:rsidR="00D02D6B">
              <w:t> </w:t>
            </w:r>
            <w:r w:rsidRPr="00D02D6B">
              <w:t>328</w:t>
            </w:r>
          </w:p>
        </w:tc>
      </w:tr>
      <w:tr w:rsidR="007A3ABC" w:rsidRPr="00D02D6B" w14:paraId="59DEC9B3" w14:textId="77777777" w:rsidTr="00EE64B8">
        <w:trPr>
          <w:cantSplit/>
        </w:trPr>
        <w:tc>
          <w:tcPr>
            <w:tcW w:w="2139" w:type="dxa"/>
            <w:shd w:val="clear" w:color="auto" w:fill="auto"/>
          </w:tcPr>
          <w:p w14:paraId="7C00D38A" w14:textId="77777777" w:rsidR="007A3ABC" w:rsidRPr="00D02D6B" w:rsidRDefault="007A3ABC" w:rsidP="00554CE3">
            <w:pPr>
              <w:pStyle w:val="ENoteTableText"/>
              <w:tabs>
                <w:tab w:val="center" w:leader="dot" w:pos="2268"/>
              </w:tabs>
            </w:pPr>
            <w:r w:rsidRPr="00D02D6B">
              <w:t>r. 21.27</w:t>
            </w:r>
            <w:r w:rsidRPr="00D02D6B">
              <w:tab/>
            </w:r>
          </w:p>
        </w:tc>
        <w:tc>
          <w:tcPr>
            <w:tcW w:w="4943" w:type="dxa"/>
            <w:shd w:val="clear" w:color="auto" w:fill="auto"/>
          </w:tcPr>
          <w:p w14:paraId="46C049DF" w14:textId="77777777" w:rsidR="007A3ABC" w:rsidRPr="00D02D6B" w:rsidRDefault="007A3ABC" w:rsidP="00554CE3">
            <w:pPr>
              <w:pStyle w:val="ENoteTableText"/>
            </w:pPr>
            <w:r w:rsidRPr="00D02D6B">
              <w:t>am. 2002 No.</w:t>
            </w:r>
            <w:r w:rsidR="00D02D6B">
              <w:t> </w:t>
            </w:r>
            <w:r w:rsidRPr="00D02D6B">
              <w:t>350</w:t>
            </w:r>
          </w:p>
        </w:tc>
      </w:tr>
      <w:tr w:rsidR="007A3ABC" w:rsidRPr="00D02D6B" w14:paraId="354EDC74" w14:textId="77777777" w:rsidTr="00EE64B8">
        <w:trPr>
          <w:cantSplit/>
        </w:trPr>
        <w:tc>
          <w:tcPr>
            <w:tcW w:w="2139" w:type="dxa"/>
            <w:shd w:val="clear" w:color="auto" w:fill="auto"/>
          </w:tcPr>
          <w:p w14:paraId="52ECC220" w14:textId="77777777" w:rsidR="007A3ABC" w:rsidRPr="00D02D6B" w:rsidRDefault="007A3ABC" w:rsidP="00554CE3">
            <w:pPr>
              <w:pStyle w:val="ENoteTableText"/>
              <w:tabs>
                <w:tab w:val="center" w:leader="dot" w:pos="2268"/>
              </w:tabs>
            </w:pPr>
            <w:r w:rsidRPr="00D02D6B">
              <w:t>Renumbered r. 21.027</w:t>
            </w:r>
            <w:r w:rsidRPr="00D02D6B">
              <w:tab/>
            </w:r>
          </w:p>
        </w:tc>
        <w:tc>
          <w:tcPr>
            <w:tcW w:w="4943" w:type="dxa"/>
            <w:shd w:val="clear" w:color="auto" w:fill="auto"/>
          </w:tcPr>
          <w:p w14:paraId="5FE02741" w14:textId="77777777" w:rsidR="007A3ABC" w:rsidRPr="00D02D6B" w:rsidRDefault="007A3ABC" w:rsidP="00554CE3">
            <w:pPr>
              <w:pStyle w:val="ENoteTableText"/>
            </w:pPr>
            <w:r w:rsidRPr="00D02D6B">
              <w:t>2002 No.</w:t>
            </w:r>
            <w:r w:rsidR="00D02D6B">
              <w:t> </w:t>
            </w:r>
            <w:r w:rsidRPr="00D02D6B">
              <w:t>350</w:t>
            </w:r>
          </w:p>
        </w:tc>
      </w:tr>
      <w:tr w:rsidR="007A3ABC" w:rsidRPr="00D02D6B" w14:paraId="16AE5E3B" w14:textId="77777777" w:rsidTr="00EE64B8">
        <w:trPr>
          <w:cantSplit/>
        </w:trPr>
        <w:tc>
          <w:tcPr>
            <w:tcW w:w="2139" w:type="dxa"/>
            <w:shd w:val="clear" w:color="auto" w:fill="auto"/>
          </w:tcPr>
          <w:p w14:paraId="2D6C20F0" w14:textId="77777777" w:rsidR="007A3ABC" w:rsidRPr="00D02D6B" w:rsidRDefault="007A3ABC" w:rsidP="00554CE3">
            <w:pPr>
              <w:pStyle w:val="ENoteTableText"/>
              <w:tabs>
                <w:tab w:val="center" w:leader="dot" w:pos="2268"/>
              </w:tabs>
            </w:pPr>
            <w:r w:rsidRPr="00D02D6B">
              <w:t>Heading to r. 21.29</w:t>
            </w:r>
            <w:r w:rsidRPr="00D02D6B">
              <w:tab/>
            </w:r>
          </w:p>
        </w:tc>
        <w:tc>
          <w:tcPr>
            <w:tcW w:w="4943" w:type="dxa"/>
            <w:shd w:val="clear" w:color="auto" w:fill="auto"/>
          </w:tcPr>
          <w:p w14:paraId="28386604" w14:textId="77777777" w:rsidR="007A3ABC" w:rsidRPr="00D02D6B" w:rsidRDefault="007A3ABC" w:rsidP="00554CE3">
            <w:pPr>
              <w:pStyle w:val="ENoteTableText"/>
            </w:pPr>
            <w:r w:rsidRPr="00D02D6B">
              <w:t>rs. 2002 No.</w:t>
            </w:r>
            <w:r w:rsidR="00D02D6B">
              <w:t> </w:t>
            </w:r>
            <w:r w:rsidRPr="00D02D6B">
              <w:t>320</w:t>
            </w:r>
          </w:p>
        </w:tc>
      </w:tr>
      <w:tr w:rsidR="007A3ABC" w:rsidRPr="00D02D6B" w14:paraId="29E6BB2C" w14:textId="77777777" w:rsidTr="00EE64B8">
        <w:trPr>
          <w:cantSplit/>
        </w:trPr>
        <w:tc>
          <w:tcPr>
            <w:tcW w:w="2139" w:type="dxa"/>
            <w:shd w:val="clear" w:color="auto" w:fill="auto"/>
          </w:tcPr>
          <w:p w14:paraId="3A61A871" w14:textId="77777777" w:rsidR="007A3ABC" w:rsidRPr="00D02D6B" w:rsidRDefault="007A3ABC" w:rsidP="00554CE3">
            <w:pPr>
              <w:pStyle w:val="ENoteTableText"/>
              <w:tabs>
                <w:tab w:val="center" w:leader="dot" w:pos="2268"/>
              </w:tabs>
            </w:pPr>
            <w:r w:rsidRPr="00D02D6B">
              <w:t>r. 21.29</w:t>
            </w:r>
            <w:r w:rsidRPr="00D02D6B">
              <w:tab/>
            </w:r>
          </w:p>
        </w:tc>
        <w:tc>
          <w:tcPr>
            <w:tcW w:w="4943" w:type="dxa"/>
            <w:shd w:val="clear" w:color="auto" w:fill="auto"/>
          </w:tcPr>
          <w:p w14:paraId="4F87DAEE" w14:textId="77777777" w:rsidR="007A3ABC" w:rsidRPr="00D02D6B" w:rsidRDefault="007A3ABC" w:rsidP="00554CE3">
            <w:pPr>
              <w:pStyle w:val="ENoteTableText"/>
            </w:pPr>
            <w:r w:rsidRPr="00D02D6B">
              <w:t>am. 2002 No.</w:t>
            </w:r>
            <w:r w:rsidR="00D02D6B">
              <w:t> </w:t>
            </w:r>
            <w:r w:rsidRPr="00D02D6B">
              <w:t>320</w:t>
            </w:r>
          </w:p>
        </w:tc>
      </w:tr>
      <w:tr w:rsidR="007A3ABC" w:rsidRPr="00D02D6B" w14:paraId="19F25049" w14:textId="77777777" w:rsidTr="00EE64B8">
        <w:trPr>
          <w:cantSplit/>
        </w:trPr>
        <w:tc>
          <w:tcPr>
            <w:tcW w:w="2139" w:type="dxa"/>
            <w:shd w:val="clear" w:color="auto" w:fill="auto"/>
          </w:tcPr>
          <w:p w14:paraId="13A7513E" w14:textId="77777777" w:rsidR="007A3ABC" w:rsidRPr="00D02D6B" w:rsidRDefault="007A3ABC" w:rsidP="00554CE3">
            <w:pPr>
              <w:pStyle w:val="ENoteTableText"/>
              <w:tabs>
                <w:tab w:val="center" w:leader="dot" w:pos="2268"/>
              </w:tabs>
            </w:pPr>
            <w:r w:rsidRPr="00D02D6B">
              <w:t>Renumbered r. 21.029</w:t>
            </w:r>
            <w:r w:rsidRPr="00D02D6B">
              <w:tab/>
            </w:r>
          </w:p>
        </w:tc>
        <w:tc>
          <w:tcPr>
            <w:tcW w:w="4943" w:type="dxa"/>
            <w:shd w:val="clear" w:color="auto" w:fill="auto"/>
          </w:tcPr>
          <w:p w14:paraId="14E46B3A" w14:textId="77777777" w:rsidR="007A3ABC" w:rsidRPr="00D02D6B" w:rsidRDefault="007A3ABC" w:rsidP="00554CE3">
            <w:pPr>
              <w:pStyle w:val="ENoteTableText"/>
            </w:pPr>
            <w:r w:rsidRPr="00D02D6B">
              <w:t>2002 No.</w:t>
            </w:r>
            <w:r w:rsidR="00D02D6B">
              <w:t> </w:t>
            </w:r>
            <w:r w:rsidRPr="00D02D6B">
              <w:t>350</w:t>
            </w:r>
          </w:p>
        </w:tc>
      </w:tr>
      <w:tr w:rsidR="007A3ABC" w:rsidRPr="00D02D6B" w14:paraId="09BF2FE2" w14:textId="77777777" w:rsidTr="00EE64B8">
        <w:trPr>
          <w:cantSplit/>
        </w:trPr>
        <w:tc>
          <w:tcPr>
            <w:tcW w:w="2139" w:type="dxa"/>
            <w:shd w:val="clear" w:color="auto" w:fill="auto"/>
          </w:tcPr>
          <w:p w14:paraId="7FFECD8B" w14:textId="77777777" w:rsidR="007A3ABC" w:rsidRPr="00D02D6B" w:rsidRDefault="007A3ABC" w:rsidP="00554CE3">
            <w:pPr>
              <w:pStyle w:val="ENoteTableText"/>
              <w:tabs>
                <w:tab w:val="center" w:leader="dot" w:pos="2268"/>
              </w:tabs>
            </w:pPr>
            <w:r w:rsidRPr="00D02D6B">
              <w:t>r. 21.029</w:t>
            </w:r>
            <w:r w:rsidRPr="00D02D6B">
              <w:tab/>
            </w:r>
          </w:p>
        </w:tc>
        <w:tc>
          <w:tcPr>
            <w:tcW w:w="4943" w:type="dxa"/>
            <w:shd w:val="clear" w:color="auto" w:fill="auto"/>
          </w:tcPr>
          <w:p w14:paraId="6D204335" w14:textId="77777777" w:rsidR="007A3ABC" w:rsidRPr="00D02D6B" w:rsidRDefault="007A3ABC" w:rsidP="00554CE3">
            <w:pPr>
              <w:pStyle w:val="ENoteTableText"/>
            </w:pPr>
            <w:r w:rsidRPr="00D02D6B">
              <w:t>am. 2002 No.</w:t>
            </w:r>
            <w:r w:rsidR="00D02D6B">
              <w:t> </w:t>
            </w:r>
            <w:r w:rsidRPr="00D02D6B">
              <w:t>350; 2011 No.</w:t>
            </w:r>
            <w:r w:rsidR="00D02D6B">
              <w:t> </w:t>
            </w:r>
            <w:r w:rsidRPr="00D02D6B">
              <w:t>77; No.</w:t>
            </w:r>
            <w:r w:rsidR="00D02D6B">
              <w:t> </w:t>
            </w:r>
            <w:r w:rsidRPr="00D02D6B">
              <w:t>80, 2013</w:t>
            </w:r>
          </w:p>
        </w:tc>
      </w:tr>
      <w:tr w:rsidR="007A3ABC" w:rsidRPr="00D02D6B" w14:paraId="6073B544" w14:textId="77777777" w:rsidTr="00EE64B8">
        <w:trPr>
          <w:cantSplit/>
        </w:trPr>
        <w:tc>
          <w:tcPr>
            <w:tcW w:w="2139" w:type="dxa"/>
            <w:shd w:val="clear" w:color="auto" w:fill="auto"/>
          </w:tcPr>
          <w:p w14:paraId="069CACAC" w14:textId="77777777" w:rsidR="007A3ABC" w:rsidRPr="00D02D6B" w:rsidRDefault="007A3ABC" w:rsidP="00554CE3">
            <w:pPr>
              <w:pStyle w:val="ENoteTableText"/>
              <w:tabs>
                <w:tab w:val="center" w:leader="dot" w:pos="2268"/>
              </w:tabs>
            </w:pPr>
            <w:r w:rsidRPr="00D02D6B">
              <w:t>r. 21.29A</w:t>
            </w:r>
            <w:r w:rsidRPr="00D02D6B">
              <w:tab/>
            </w:r>
          </w:p>
        </w:tc>
        <w:tc>
          <w:tcPr>
            <w:tcW w:w="4943" w:type="dxa"/>
            <w:shd w:val="clear" w:color="auto" w:fill="auto"/>
          </w:tcPr>
          <w:p w14:paraId="43990578" w14:textId="77777777" w:rsidR="007A3ABC" w:rsidRPr="00D02D6B" w:rsidRDefault="007A3ABC" w:rsidP="00554CE3">
            <w:pPr>
              <w:pStyle w:val="ENoteTableText"/>
            </w:pPr>
            <w:r w:rsidRPr="00D02D6B">
              <w:t>am. 1999 No.</w:t>
            </w:r>
            <w:r w:rsidR="00D02D6B">
              <w:t> </w:t>
            </w:r>
            <w:r w:rsidRPr="00D02D6B">
              <w:t>166</w:t>
            </w:r>
          </w:p>
        </w:tc>
      </w:tr>
      <w:tr w:rsidR="007A3ABC" w:rsidRPr="00D02D6B" w14:paraId="00F93BEC" w14:textId="77777777" w:rsidTr="00EE64B8">
        <w:trPr>
          <w:cantSplit/>
        </w:trPr>
        <w:tc>
          <w:tcPr>
            <w:tcW w:w="2139" w:type="dxa"/>
            <w:shd w:val="clear" w:color="auto" w:fill="auto"/>
          </w:tcPr>
          <w:p w14:paraId="51FDE864" w14:textId="77777777" w:rsidR="007A3ABC" w:rsidRPr="00D02D6B" w:rsidRDefault="007A3ABC" w:rsidP="00554CE3">
            <w:pPr>
              <w:pStyle w:val="ENoteTableText"/>
              <w:tabs>
                <w:tab w:val="center" w:leader="dot" w:pos="2268"/>
              </w:tabs>
            </w:pPr>
            <w:r w:rsidRPr="00D02D6B">
              <w:t>Renumbered r. 21.029A</w:t>
            </w:r>
            <w:r w:rsidRPr="00D02D6B">
              <w:tab/>
            </w:r>
          </w:p>
        </w:tc>
        <w:tc>
          <w:tcPr>
            <w:tcW w:w="4943" w:type="dxa"/>
            <w:shd w:val="clear" w:color="auto" w:fill="auto"/>
          </w:tcPr>
          <w:p w14:paraId="14C91361" w14:textId="77777777" w:rsidR="007A3ABC" w:rsidRPr="00D02D6B" w:rsidRDefault="007A3ABC" w:rsidP="00554CE3">
            <w:pPr>
              <w:pStyle w:val="ENoteTableText"/>
            </w:pPr>
            <w:r w:rsidRPr="00D02D6B">
              <w:t>2002 No.</w:t>
            </w:r>
            <w:r w:rsidR="00D02D6B">
              <w:t> </w:t>
            </w:r>
            <w:r w:rsidRPr="00D02D6B">
              <w:t>350</w:t>
            </w:r>
          </w:p>
        </w:tc>
      </w:tr>
      <w:tr w:rsidR="007A3ABC" w:rsidRPr="00D02D6B" w14:paraId="2C102335" w14:textId="77777777" w:rsidTr="00EE64B8">
        <w:trPr>
          <w:cantSplit/>
        </w:trPr>
        <w:tc>
          <w:tcPr>
            <w:tcW w:w="2139" w:type="dxa"/>
            <w:shd w:val="clear" w:color="auto" w:fill="auto"/>
          </w:tcPr>
          <w:p w14:paraId="747C6B61" w14:textId="77777777" w:rsidR="007A3ABC" w:rsidRPr="00D02D6B" w:rsidRDefault="007A3ABC" w:rsidP="00554CE3">
            <w:pPr>
              <w:pStyle w:val="ENoteTableText"/>
              <w:tabs>
                <w:tab w:val="center" w:leader="dot" w:pos="2268"/>
              </w:tabs>
            </w:pPr>
            <w:r w:rsidRPr="00D02D6B">
              <w:t>r. 21.029A</w:t>
            </w:r>
            <w:r w:rsidRPr="00D02D6B">
              <w:tab/>
            </w:r>
          </w:p>
        </w:tc>
        <w:tc>
          <w:tcPr>
            <w:tcW w:w="4943" w:type="dxa"/>
            <w:shd w:val="clear" w:color="auto" w:fill="auto"/>
          </w:tcPr>
          <w:p w14:paraId="64304D3E" w14:textId="77777777" w:rsidR="007A3ABC" w:rsidRPr="00D02D6B" w:rsidRDefault="007A3ABC" w:rsidP="00554CE3">
            <w:pPr>
              <w:pStyle w:val="ENoteTableText"/>
            </w:pPr>
            <w:r w:rsidRPr="00D02D6B">
              <w:t>am. 2002 No.</w:t>
            </w:r>
            <w:r w:rsidR="00D02D6B">
              <w:t> </w:t>
            </w:r>
            <w:r w:rsidRPr="00D02D6B">
              <w:t>350; 2011 No.</w:t>
            </w:r>
            <w:r w:rsidR="00D02D6B">
              <w:t> </w:t>
            </w:r>
            <w:r w:rsidRPr="00D02D6B">
              <w:t>77</w:t>
            </w:r>
          </w:p>
        </w:tc>
      </w:tr>
      <w:tr w:rsidR="007A3ABC" w:rsidRPr="00D02D6B" w14:paraId="5A55E63C" w14:textId="77777777" w:rsidTr="00EE64B8">
        <w:trPr>
          <w:cantSplit/>
        </w:trPr>
        <w:tc>
          <w:tcPr>
            <w:tcW w:w="2139" w:type="dxa"/>
            <w:shd w:val="clear" w:color="auto" w:fill="auto"/>
          </w:tcPr>
          <w:p w14:paraId="02238060" w14:textId="77777777" w:rsidR="007A3ABC" w:rsidRPr="00D02D6B" w:rsidRDefault="007A3ABC" w:rsidP="00554CE3">
            <w:pPr>
              <w:pStyle w:val="ENoteTableText"/>
              <w:tabs>
                <w:tab w:val="center" w:leader="dot" w:pos="2268"/>
              </w:tabs>
            </w:pPr>
            <w:r w:rsidRPr="00D02D6B">
              <w:t>r. 21.29B</w:t>
            </w:r>
            <w:r w:rsidRPr="00D02D6B">
              <w:tab/>
            </w:r>
          </w:p>
        </w:tc>
        <w:tc>
          <w:tcPr>
            <w:tcW w:w="4943" w:type="dxa"/>
            <w:shd w:val="clear" w:color="auto" w:fill="auto"/>
          </w:tcPr>
          <w:p w14:paraId="2700875E" w14:textId="77777777" w:rsidR="007A3ABC" w:rsidRPr="00D02D6B" w:rsidRDefault="007A3ABC" w:rsidP="00554CE3">
            <w:pPr>
              <w:pStyle w:val="ENoteTableText"/>
            </w:pPr>
            <w:r w:rsidRPr="00D02D6B">
              <w:t>am. 2002 No.</w:t>
            </w:r>
            <w:r w:rsidR="00D02D6B">
              <w:t> </w:t>
            </w:r>
            <w:r w:rsidRPr="00D02D6B">
              <w:t>268</w:t>
            </w:r>
          </w:p>
        </w:tc>
      </w:tr>
      <w:tr w:rsidR="007A3ABC" w:rsidRPr="00D02D6B" w14:paraId="2D55FECF" w14:textId="77777777" w:rsidTr="00EE64B8">
        <w:trPr>
          <w:cantSplit/>
        </w:trPr>
        <w:tc>
          <w:tcPr>
            <w:tcW w:w="2139" w:type="dxa"/>
            <w:shd w:val="clear" w:color="auto" w:fill="auto"/>
          </w:tcPr>
          <w:p w14:paraId="2C6E6869" w14:textId="77777777" w:rsidR="007A3ABC" w:rsidRPr="00D02D6B" w:rsidRDefault="007A3ABC" w:rsidP="00554CE3">
            <w:pPr>
              <w:pStyle w:val="ENoteTableText"/>
              <w:tabs>
                <w:tab w:val="center" w:leader="dot" w:pos="2268"/>
              </w:tabs>
            </w:pPr>
            <w:r w:rsidRPr="00D02D6B">
              <w:t>Renumbered r. 21.029B</w:t>
            </w:r>
            <w:r w:rsidRPr="00D02D6B">
              <w:tab/>
            </w:r>
          </w:p>
        </w:tc>
        <w:tc>
          <w:tcPr>
            <w:tcW w:w="4943" w:type="dxa"/>
            <w:shd w:val="clear" w:color="auto" w:fill="auto"/>
          </w:tcPr>
          <w:p w14:paraId="22A84B1B" w14:textId="77777777" w:rsidR="007A3ABC" w:rsidRPr="00D02D6B" w:rsidRDefault="007A3ABC" w:rsidP="00554CE3">
            <w:pPr>
              <w:pStyle w:val="ENoteTableText"/>
            </w:pPr>
            <w:r w:rsidRPr="00D02D6B">
              <w:t>2002 No.</w:t>
            </w:r>
            <w:r w:rsidR="00D02D6B">
              <w:t> </w:t>
            </w:r>
            <w:r w:rsidRPr="00D02D6B">
              <w:t>350</w:t>
            </w:r>
          </w:p>
        </w:tc>
      </w:tr>
      <w:tr w:rsidR="007A3ABC" w:rsidRPr="00D02D6B" w14:paraId="00C56C73" w14:textId="77777777" w:rsidTr="00EE64B8">
        <w:trPr>
          <w:cantSplit/>
        </w:trPr>
        <w:tc>
          <w:tcPr>
            <w:tcW w:w="2139" w:type="dxa"/>
            <w:shd w:val="clear" w:color="auto" w:fill="auto"/>
          </w:tcPr>
          <w:p w14:paraId="571D2749" w14:textId="77777777" w:rsidR="007A3ABC" w:rsidRPr="00D02D6B" w:rsidRDefault="007A3ABC" w:rsidP="00554CE3">
            <w:pPr>
              <w:pStyle w:val="ENoteTableText"/>
              <w:tabs>
                <w:tab w:val="center" w:leader="dot" w:pos="2268"/>
              </w:tabs>
            </w:pPr>
            <w:r w:rsidRPr="00D02D6B">
              <w:t>r. 21.029B</w:t>
            </w:r>
            <w:r w:rsidRPr="00D02D6B">
              <w:tab/>
            </w:r>
          </w:p>
        </w:tc>
        <w:tc>
          <w:tcPr>
            <w:tcW w:w="4943" w:type="dxa"/>
            <w:shd w:val="clear" w:color="auto" w:fill="auto"/>
          </w:tcPr>
          <w:p w14:paraId="1478FE6E" w14:textId="77777777" w:rsidR="007A3ABC" w:rsidRPr="00D02D6B" w:rsidRDefault="007A3ABC" w:rsidP="00554CE3">
            <w:pPr>
              <w:pStyle w:val="ENoteTableText"/>
            </w:pPr>
            <w:r w:rsidRPr="00D02D6B">
              <w:t>am. 2002 No.</w:t>
            </w:r>
            <w:r w:rsidR="00D02D6B">
              <w:t> </w:t>
            </w:r>
            <w:r w:rsidRPr="00D02D6B">
              <w:t>350</w:t>
            </w:r>
          </w:p>
        </w:tc>
      </w:tr>
      <w:tr w:rsidR="007A3ABC" w:rsidRPr="00D02D6B" w14:paraId="1D5279F6" w14:textId="77777777" w:rsidTr="00EE64B8">
        <w:trPr>
          <w:cantSplit/>
        </w:trPr>
        <w:tc>
          <w:tcPr>
            <w:tcW w:w="2139" w:type="dxa"/>
            <w:shd w:val="clear" w:color="auto" w:fill="auto"/>
          </w:tcPr>
          <w:p w14:paraId="30DE2AE1" w14:textId="77777777" w:rsidR="007A3ABC" w:rsidRPr="00D02D6B" w:rsidRDefault="007A3ABC" w:rsidP="00554CE3">
            <w:pPr>
              <w:pStyle w:val="ENoteTableText"/>
              <w:tabs>
                <w:tab w:val="center" w:leader="dot" w:pos="2268"/>
              </w:tabs>
            </w:pPr>
            <w:r w:rsidRPr="00D02D6B">
              <w:t>Note to r. 21.029B</w:t>
            </w:r>
            <w:r w:rsidRPr="00D02D6B">
              <w:tab/>
            </w:r>
          </w:p>
        </w:tc>
        <w:tc>
          <w:tcPr>
            <w:tcW w:w="4943" w:type="dxa"/>
            <w:shd w:val="clear" w:color="auto" w:fill="auto"/>
          </w:tcPr>
          <w:p w14:paraId="561FCEEF" w14:textId="77777777" w:rsidR="007A3ABC" w:rsidRPr="00D02D6B" w:rsidRDefault="007A3ABC" w:rsidP="00554CE3">
            <w:pPr>
              <w:pStyle w:val="ENoteTableText"/>
            </w:pPr>
            <w:r w:rsidRPr="00D02D6B">
              <w:t>am. 2002 No.</w:t>
            </w:r>
            <w:r w:rsidR="00D02D6B">
              <w:t> </w:t>
            </w:r>
            <w:r w:rsidRPr="00D02D6B">
              <w:t>350</w:t>
            </w:r>
          </w:p>
        </w:tc>
      </w:tr>
      <w:tr w:rsidR="007A3ABC" w:rsidRPr="00D02D6B" w14:paraId="3161B9B9" w14:textId="77777777" w:rsidTr="00EE64B8">
        <w:trPr>
          <w:cantSplit/>
        </w:trPr>
        <w:tc>
          <w:tcPr>
            <w:tcW w:w="2139" w:type="dxa"/>
            <w:shd w:val="clear" w:color="auto" w:fill="auto"/>
          </w:tcPr>
          <w:p w14:paraId="001D870C" w14:textId="77777777" w:rsidR="007A3ABC" w:rsidRPr="00D02D6B" w:rsidRDefault="007A3ABC" w:rsidP="00554CE3">
            <w:pPr>
              <w:tabs>
                <w:tab w:val="right" w:leader="dot" w:pos="2412"/>
                <w:tab w:val="right" w:leader="dot" w:pos="2456"/>
              </w:tabs>
              <w:rPr>
                <w:rFonts w:ascii="Arial" w:hAnsi="Arial" w:cs="Arial"/>
              </w:rPr>
            </w:pPr>
          </w:p>
        </w:tc>
        <w:tc>
          <w:tcPr>
            <w:tcW w:w="4943" w:type="dxa"/>
            <w:shd w:val="clear" w:color="auto" w:fill="auto"/>
          </w:tcPr>
          <w:p w14:paraId="07D27F13" w14:textId="77777777" w:rsidR="007A3ABC" w:rsidRPr="00D02D6B" w:rsidRDefault="007A3ABC" w:rsidP="00554CE3">
            <w:pPr>
              <w:pStyle w:val="ENoteTableText"/>
            </w:pPr>
            <w:r w:rsidRPr="00D02D6B">
              <w:t>rs. 2005 No.</w:t>
            </w:r>
            <w:r w:rsidR="00D02D6B">
              <w:t> </w:t>
            </w:r>
            <w:r w:rsidRPr="00D02D6B">
              <w:t>323</w:t>
            </w:r>
          </w:p>
        </w:tc>
      </w:tr>
      <w:tr w:rsidR="007A3ABC" w:rsidRPr="00D02D6B" w14:paraId="2536A63C" w14:textId="77777777" w:rsidTr="00EE64B8">
        <w:trPr>
          <w:cantSplit/>
        </w:trPr>
        <w:tc>
          <w:tcPr>
            <w:tcW w:w="2139" w:type="dxa"/>
            <w:shd w:val="clear" w:color="auto" w:fill="auto"/>
          </w:tcPr>
          <w:p w14:paraId="0D1EAA72" w14:textId="77777777" w:rsidR="007A3ABC" w:rsidRPr="00D02D6B" w:rsidRDefault="007A3ABC" w:rsidP="00554CE3">
            <w:pPr>
              <w:pStyle w:val="ENoteTableText"/>
            </w:pPr>
            <w:r w:rsidRPr="00D02D6B">
              <w:t>r. 21.29C</w:t>
            </w:r>
          </w:p>
        </w:tc>
        <w:tc>
          <w:tcPr>
            <w:tcW w:w="4943" w:type="dxa"/>
            <w:shd w:val="clear" w:color="auto" w:fill="auto"/>
          </w:tcPr>
          <w:p w14:paraId="6C7D7D23" w14:textId="77777777" w:rsidR="007A3ABC" w:rsidRPr="00D02D6B" w:rsidRDefault="007A3ABC" w:rsidP="00554CE3">
            <w:pPr>
              <w:pStyle w:val="ENoteTableText"/>
            </w:pPr>
          </w:p>
        </w:tc>
      </w:tr>
      <w:tr w:rsidR="007A3ABC" w:rsidRPr="00D02D6B" w14:paraId="6CC6D9AE" w14:textId="77777777" w:rsidTr="00EE64B8">
        <w:trPr>
          <w:cantSplit/>
        </w:trPr>
        <w:tc>
          <w:tcPr>
            <w:tcW w:w="2139" w:type="dxa"/>
            <w:shd w:val="clear" w:color="auto" w:fill="auto"/>
          </w:tcPr>
          <w:p w14:paraId="3C9406EA" w14:textId="77777777" w:rsidR="007A3ABC" w:rsidRPr="00D02D6B" w:rsidRDefault="007A3ABC" w:rsidP="00554CE3">
            <w:pPr>
              <w:pStyle w:val="ENoteTableText"/>
              <w:tabs>
                <w:tab w:val="center" w:leader="dot" w:pos="2268"/>
              </w:tabs>
            </w:pPr>
            <w:r w:rsidRPr="00D02D6B">
              <w:t>Renumbered r. 21.029C</w:t>
            </w:r>
            <w:r w:rsidRPr="00D02D6B">
              <w:tab/>
            </w:r>
          </w:p>
        </w:tc>
        <w:tc>
          <w:tcPr>
            <w:tcW w:w="4943" w:type="dxa"/>
            <w:shd w:val="clear" w:color="auto" w:fill="auto"/>
          </w:tcPr>
          <w:p w14:paraId="15DA24EA" w14:textId="77777777" w:rsidR="007A3ABC" w:rsidRPr="00D02D6B" w:rsidRDefault="007A3ABC" w:rsidP="00554CE3">
            <w:pPr>
              <w:pStyle w:val="ENoteTableText"/>
            </w:pPr>
            <w:r w:rsidRPr="00D02D6B">
              <w:t>2002 No.</w:t>
            </w:r>
            <w:r w:rsidR="00D02D6B">
              <w:t> </w:t>
            </w:r>
            <w:r w:rsidRPr="00D02D6B">
              <w:t>350</w:t>
            </w:r>
          </w:p>
        </w:tc>
      </w:tr>
      <w:tr w:rsidR="007A3ABC" w:rsidRPr="00D02D6B" w14:paraId="42295944" w14:textId="77777777" w:rsidTr="00EE64B8">
        <w:trPr>
          <w:cantSplit/>
        </w:trPr>
        <w:tc>
          <w:tcPr>
            <w:tcW w:w="2139" w:type="dxa"/>
            <w:shd w:val="clear" w:color="auto" w:fill="auto"/>
          </w:tcPr>
          <w:p w14:paraId="2399DCA7" w14:textId="77777777" w:rsidR="007A3ABC" w:rsidRPr="00D02D6B" w:rsidRDefault="007A3ABC" w:rsidP="00554CE3">
            <w:pPr>
              <w:pStyle w:val="ENoteTableText"/>
              <w:tabs>
                <w:tab w:val="center" w:leader="dot" w:pos="2268"/>
              </w:tabs>
            </w:pPr>
            <w:r w:rsidRPr="00D02D6B">
              <w:t>r. 21.029C</w:t>
            </w:r>
            <w:r w:rsidRPr="00D02D6B">
              <w:tab/>
            </w:r>
          </w:p>
        </w:tc>
        <w:tc>
          <w:tcPr>
            <w:tcW w:w="4943" w:type="dxa"/>
            <w:shd w:val="clear" w:color="auto" w:fill="auto"/>
          </w:tcPr>
          <w:p w14:paraId="60B2B07B" w14:textId="77777777" w:rsidR="007A3ABC" w:rsidRPr="00D02D6B" w:rsidRDefault="007A3ABC" w:rsidP="00554CE3">
            <w:pPr>
              <w:pStyle w:val="ENoteTableText"/>
            </w:pPr>
            <w:r w:rsidRPr="00D02D6B">
              <w:t>am. 2002 No.</w:t>
            </w:r>
            <w:r w:rsidR="00D02D6B">
              <w:t> </w:t>
            </w:r>
            <w:r w:rsidRPr="00D02D6B">
              <w:t>350</w:t>
            </w:r>
          </w:p>
        </w:tc>
      </w:tr>
      <w:tr w:rsidR="007A3ABC" w:rsidRPr="00D02D6B" w14:paraId="54DAEED3" w14:textId="77777777" w:rsidTr="00EE64B8">
        <w:trPr>
          <w:cantSplit/>
        </w:trPr>
        <w:tc>
          <w:tcPr>
            <w:tcW w:w="2139" w:type="dxa"/>
            <w:shd w:val="clear" w:color="auto" w:fill="auto"/>
          </w:tcPr>
          <w:p w14:paraId="475265D6" w14:textId="77777777" w:rsidR="007A3ABC" w:rsidRPr="00D02D6B" w:rsidRDefault="007A3ABC" w:rsidP="00554CE3">
            <w:pPr>
              <w:pStyle w:val="ENoteTableText"/>
              <w:tabs>
                <w:tab w:val="center" w:leader="dot" w:pos="2268"/>
              </w:tabs>
            </w:pPr>
            <w:r w:rsidRPr="00D02D6B">
              <w:t>Note to r. 21.029C</w:t>
            </w:r>
            <w:r w:rsidRPr="00D02D6B">
              <w:tab/>
            </w:r>
          </w:p>
        </w:tc>
        <w:tc>
          <w:tcPr>
            <w:tcW w:w="4943" w:type="dxa"/>
            <w:shd w:val="clear" w:color="auto" w:fill="auto"/>
          </w:tcPr>
          <w:p w14:paraId="3F199E4E" w14:textId="77777777" w:rsidR="007A3ABC" w:rsidRPr="00D02D6B" w:rsidRDefault="007A3ABC" w:rsidP="00554CE3">
            <w:pPr>
              <w:pStyle w:val="ENoteTableText"/>
            </w:pPr>
            <w:r w:rsidRPr="00D02D6B">
              <w:t>am. 2002 No.</w:t>
            </w:r>
            <w:r w:rsidR="00D02D6B">
              <w:t> </w:t>
            </w:r>
            <w:r w:rsidRPr="00D02D6B">
              <w:t>350</w:t>
            </w:r>
          </w:p>
        </w:tc>
      </w:tr>
      <w:tr w:rsidR="007A3ABC" w:rsidRPr="00D02D6B" w14:paraId="5FD070E7" w14:textId="77777777" w:rsidTr="00EE64B8">
        <w:trPr>
          <w:cantSplit/>
        </w:trPr>
        <w:tc>
          <w:tcPr>
            <w:tcW w:w="2139" w:type="dxa"/>
            <w:shd w:val="clear" w:color="auto" w:fill="auto"/>
          </w:tcPr>
          <w:p w14:paraId="6E090258" w14:textId="77777777" w:rsidR="007A3ABC" w:rsidRPr="00D02D6B" w:rsidRDefault="007A3ABC" w:rsidP="00554CE3">
            <w:pPr>
              <w:tabs>
                <w:tab w:val="right" w:leader="dot" w:pos="2456"/>
              </w:tabs>
              <w:rPr>
                <w:rFonts w:ascii="Arial" w:hAnsi="Arial" w:cs="Arial"/>
              </w:rPr>
            </w:pPr>
          </w:p>
        </w:tc>
        <w:tc>
          <w:tcPr>
            <w:tcW w:w="4943" w:type="dxa"/>
            <w:shd w:val="clear" w:color="auto" w:fill="auto"/>
          </w:tcPr>
          <w:p w14:paraId="6AABE72C" w14:textId="77777777" w:rsidR="007A3ABC" w:rsidRPr="00D02D6B" w:rsidRDefault="007A3ABC" w:rsidP="00554CE3">
            <w:pPr>
              <w:pStyle w:val="ENoteTableText"/>
            </w:pPr>
            <w:r w:rsidRPr="00D02D6B">
              <w:t>rs. 2005 No.</w:t>
            </w:r>
            <w:r w:rsidR="00D02D6B">
              <w:t> </w:t>
            </w:r>
            <w:r w:rsidRPr="00D02D6B">
              <w:t>323</w:t>
            </w:r>
          </w:p>
        </w:tc>
      </w:tr>
      <w:tr w:rsidR="007A3ABC" w:rsidRPr="00D02D6B" w14:paraId="5790DA10" w14:textId="77777777" w:rsidTr="00EE64B8">
        <w:trPr>
          <w:cantSplit/>
        </w:trPr>
        <w:tc>
          <w:tcPr>
            <w:tcW w:w="2139" w:type="dxa"/>
            <w:shd w:val="clear" w:color="auto" w:fill="auto"/>
          </w:tcPr>
          <w:p w14:paraId="5A8839AA" w14:textId="77777777" w:rsidR="007A3ABC" w:rsidRPr="00D02D6B" w:rsidRDefault="007A3ABC" w:rsidP="00554CE3">
            <w:pPr>
              <w:pStyle w:val="ENoteTableText"/>
              <w:tabs>
                <w:tab w:val="center" w:leader="dot" w:pos="2268"/>
              </w:tabs>
            </w:pPr>
            <w:r w:rsidRPr="00D02D6B">
              <w:t>r. 21.31</w:t>
            </w:r>
            <w:r w:rsidRPr="00D02D6B">
              <w:tab/>
            </w:r>
          </w:p>
        </w:tc>
        <w:tc>
          <w:tcPr>
            <w:tcW w:w="4943" w:type="dxa"/>
            <w:shd w:val="clear" w:color="auto" w:fill="auto"/>
          </w:tcPr>
          <w:p w14:paraId="3719103E" w14:textId="77777777" w:rsidR="007A3ABC" w:rsidRPr="00D02D6B" w:rsidRDefault="007A3ABC" w:rsidP="00554CE3">
            <w:pPr>
              <w:pStyle w:val="ENoteTableText"/>
            </w:pPr>
            <w:r w:rsidRPr="00D02D6B">
              <w:t>am. 2002 No.</w:t>
            </w:r>
            <w:r w:rsidR="00D02D6B">
              <w:t> </w:t>
            </w:r>
            <w:r w:rsidRPr="00D02D6B">
              <w:t>320</w:t>
            </w:r>
          </w:p>
        </w:tc>
      </w:tr>
      <w:tr w:rsidR="007A3ABC" w:rsidRPr="00D02D6B" w14:paraId="09EFB240" w14:textId="77777777" w:rsidTr="00EE64B8">
        <w:trPr>
          <w:cantSplit/>
        </w:trPr>
        <w:tc>
          <w:tcPr>
            <w:tcW w:w="2139" w:type="dxa"/>
            <w:shd w:val="clear" w:color="auto" w:fill="auto"/>
          </w:tcPr>
          <w:p w14:paraId="6B0A72D9" w14:textId="77777777" w:rsidR="007A3ABC" w:rsidRPr="00D02D6B" w:rsidRDefault="007A3ABC" w:rsidP="00554CE3">
            <w:pPr>
              <w:pStyle w:val="ENoteTableText"/>
              <w:tabs>
                <w:tab w:val="center" w:leader="dot" w:pos="2268"/>
              </w:tabs>
            </w:pPr>
            <w:r w:rsidRPr="00D02D6B">
              <w:t>Renumbered r. 21.031</w:t>
            </w:r>
            <w:r w:rsidRPr="00D02D6B">
              <w:tab/>
            </w:r>
          </w:p>
        </w:tc>
        <w:tc>
          <w:tcPr>
            <w:tcW w:w="4943" w:type="dxa"/>
            <w:shd w:val="clear" w:color="auto" w:fill="auto"/>
          </w:tcPr>
          <w:p w14:paraId="0AE4E346" w14:textId="77777777" w:rsidR="007A3ABC" w:rsidRPr="00D02D6B" w:rsidRDefault="007A3ABC" w:rsidP="00554CE3">
            <w:pPr>
              <w:pStyle w:val="ENoteTableText"/>
            </w:pPr>
            <w:r w:rsidRPr="00D02D6B">
              <w:t>2002 No.</w:t>
            </w:r>
            <w:r w:rsidR="00D02D6B">
              <w:t> </w:t>
            </w:r>
            <w:r w:rsidRPr="00D02D6B">
              <w:t>350</w:t>
            </w:r>
          </w:p>
        </w:tc>
      </w:tr>
      <w:tr w:rsidR="007A3ABC" w:rsidRPr="00D02D6B" w14:paraId="4E63FF1D" w14:textId="77777777" w:rsidTr="00EE64B8">
        <w:trPr>
          <w:cantSplit/>
        </w:trPr>
        <w:tc>
          <w:tcPr>
            <w:tcW w:w="2139" w:type="dxa"/>
            <w:shd w:val="clear" w:color="auto" w:fill="auto"/>
          </w:tcPr>
          <w:p w14:paraId="4B95EF1B" w14:textId="77777777" w:rsidR="007A3ABC" w:rsidRPr="00D02D6B" w:rsidRDefault="007A3ABC" w:rsidP="00554CE3">
            <w:pPr>
              <w:pStyle w:val="ENoteTableText"/>
              <w:tabs>
                <w:tab w:val="center" w:leader="dot" w:pos="2268"/>
              </w:tabs>
            </w:pPr>
            <w:r w:rsidRPr="00D02D6B">
              <w:t>r. 21.031</w:t>
            </w:r>
            <w:r w:rsidRPr="00D02D6B">
              <w:tab/>
            </w:r>
          </w:p>
        </w:tc>
        <w:tc>
          <w:tcPr>
            <w:tcW w:w="4943" w:type="dxa"/>
            <w:shd w:val="clear" w:color="auto" w:fill="auto"/>
          </w:tcPr>
          <w:p w14:paraId="5202BEF1" w14:textId="77777777" w:rsidR="007A3ABC" w:rsidRPr="00D02D6B" w:rsidRDefault="007A3ABC" w:rsidP="00554CE3">
            <w:pPr>
              <w:pStyle w:val="ENoteTableText"/>
            </w:pPr>
            <w:r w:rsidRPr="00D02D6B">
              <w:t>am. 2002 No.</w:t>
            </w:r>
            <w:r w:rsidR="00D02D6B">
              <w:t> </w:t>
            </w:r>
            <w:r w:rsidRPr="00D02D6B">
              <w:t>350; 2010 No.</w:t>
            </w:r>
            <w:r w:rsidR="00D02D6B">
              <w:t> </w:t>
            </w:r>
            <w:r w:rsidRPr="00D02D6B">
              <w:t>328</w:t>
            </w:r>
            <w:r w:rsidR="00EE3646">
              <w:t>; No 188, 2013</w:t>
            </w:r>
          </w:p>
        </w:tc>
      </w:tr>
      <w:tr w:rsidR="007A3ABC" w:rsidRPr="00D02D6B" w14:paraId="515E8337" w14:textId="77777777" w:rsidTr="00EE64B8">
        <w:trPr>
          <w:cantSplit/>
        </w:trPr>
        <w:tc>
          <w:tcPr>
            <w:tcW w:w="2139" w:type="dxa"/>
            <w:shd w:val="clear" w:color="auto" w:fill="auto"/>
          </w:tcPr>
          <w:p w14:paraId="6D3ED406" w14:textId="77777777" w:rsidR="007A3ABC" w:rsidRPr="00D02D6B" w:rsidRDefault="007A3ABC" w:rsidP="00554CE3">
            <w:pPr>
              <w:pStyle w:val="ENoteTableText"/>
              <w:tabs>
                <w:tab w:val="center" w:leader="dot" w:pos="2268"/>
              </w:tabs>
            </w:pPr>
            <w:r w:rsidRPr="00D02D6B">
              <w:t>r. 21.33</w:t>
            </w:r>
            <w:r w:rsidRPr="00D02D6B">
              <w:tab/>
            </w:r>
          </w:p>
        </w:tc>
        <w:tc>
          <w:tcPr>
            <w:tcW w:w="4943" w:type="dxa"/>
            <w:shd w:val="clear" w:color="auto" w:fill="auto"/>
          </w:tcPr>
          <w:p w14:paraId="1E58D7E1" w14:textId="77777777" w:rsidR="007A3ABC" w:rsidRPr="00D02D6B" w:rsidRDefault="007A3ABC" w:rsidP="00554CE3">
            <w:pPr>
              <w:pStyle w:val="ENoteTableText"/>
            </w:pPr>
            <w:r w:rsidRPr="00D02D6B">
              <w:t>am. 1999 No.</w:t>
            </w:r>
            <w:r w:rsidR="00D02D6B">
              <w:t> </w:t>
            </w:r>
            <w:r w:rsidRPr="00D02D6B">
              <w:t>166</w:t>
            </w:r>
          </w:p>
        </w:tc>
      </w:tr>
      <w:tr w:rsidR="007A3ABC" w:rsidRPr="00D02D6B" w14:paraId="75494A90" w14:textId="77777777" w:rsidTr="00EE64B8">
        <w:trPr>
          <w:cantSplit/>
        </w:trPr>
        <w:tc>
          <w:tcPr>
            <w:tcW w:w="2139" w:type="dxa"/>
            <w:shd w:val="clear" w:color="auto" w:fill="auto"/>
          </w:tcPr>
          <w:p w14:paraId="31DCC2D4" w14:textId="77777777" w:rsidR="007A3ABC" w:rsidRPr="00D02D6B" w:rsidRDefault="007A3ABC" w:rsidP="00554CE3">
            <w:pPr>
              <w:pStyle w:val="ENoteTableText"/>
              <w:tabs>
                <w:tab w:val="center" w:leader="dot" w:pos="2268"/>
              </w:tabs>
            </w:pPr>
            <w:r w:rsidRPr="00D02D6B">
              <w:t>Renumbered r. 21.033</w:t>
            </w:r>
            <w:r w:rsidRPr="00D02D6B">
              <w:tab/>
            </w:r>
          </w:p>
        </w:tc>
        <w:tc>
          <w:tcPr>
            <w:tcW w:w="4943" w:type="dxa"/>
            <w:shd w:val="clear" w:color="auto" w:fill="auto"/>
          </w:tcPr>
          <w:p w14:paraId="7D2AFD6D" w14:textId="77777777" w:rsidR="007A3ABC" w:rsidRPr="00D02D6B" w:rsidRDefault="007A3ABC" w:rsidP="00554CE3">
            <w:pPr>
              <w:pStyle w:val="ENoteTableText"/>
            </w:pPr>
            <w:r w:rsidRPr="00D02D6B">
              <w:t>2002 No.</w:t>
            </w:r>
            <w:r w:rsidR="00D02D6B">
              <w:t> </w:t>
            </w:r>
            <w:r w:rsidRPr="00D02D6B">
              <w:t>350</w:t>
            </w:r>
          </w:p>
        </w:tc>
      </w:tr>
      <w:tr w:rsidR="007A3ABC" w:rsidRPr="00D02D6B" w14:paraId="3E72AD4F" w14:textId="77777777" w:rsidTr="00EE64B8">
        <w:trPr>
          <w:cantSplit/>
        </w:trPr>
        <w:tc>
          <w:tcPr>
            <w:tcW w:w="2139" w:type="dxa"/>
            <w:shd w:val="clear" w:color="auto" w:fill="auto"/>
          </w:tcPr>
          <w:p w14:paraId="17BE5BD8" w14:textId="77777777" w:rsidR="007A3ABC" w:rsidRPr="00D02D6B" w:rsidRDefault="007A3ABC" w:rsidP="00554CE3">
            <w:pPr>
              <w:pStyle w:val="ENoteTableText"/>
              <w:tabs>
                <w:tab w:val="center" w:leader="dot" w:pos="2268"/>
              </w:tabs>
            </w:pPr>
            <w:r w:rsidRPr="00D02D6B">
              <w:t>r. 21.033</w:t>
            </w:r>
            <w:r w:rsidRPr="00D02D6B">
              <w:tab/>
            </w:r>
          </w:p>
        </w:tc>
        <w:tc>
          <w:tcPr>
            <w:tcW w:w="4943" w:type="dxa"/>
            <w:shd w:val="clear" w:color="auto" w:fill="auto"/>
          </w:tcPr>
          <w:p w14:paraId="7CD625BD" w14:textId="77777777" w:rsidR="007A3ABC" w:rsidRPr="00D02D6B" w:rsidRDefault="007A3ABC" w:rsidP="00554CE3">
            <w:pPr>
              <w:pStyle w:val="ENoteTableText"/>
            </w:pPr>
            <w:r w:rsidRPr="00D02D6B">
              <w:t>am. 2002 No.</w:t>
            </w:r>
            <w:r w:rsidR="00D02D6B">
              <w:t> </w:t>
            </w:r>
            <w:r w:rsidRPr="00D02D6B">
              <w:t>350; No.</w:t>
            </w:r>
            <w:r w:rsidR="00D02D6B">
              <w:t> </w:t>
            </w:r>
            <w:r w:rsidRPr="00D02D6B">
              <w:t>80, 2013</w:t>
            </w:r>
          </w:p>
        </w:tc>
      </w:tr>
      <w:tr w:rsidR="007A3ABC" w:rsidRPr="00D02D6B" w14:paraId="21DC69E3" w14:textId="77777777" w:rsidTr="00EE64B8">
        <w:trPr>
          <w:cantSplit/>
        </w:trPr>
        <w:tc>
          <w:tcPr>
            <w:tcW w:w="2139" w:type="dxa"/>
            <w:shd w:val="clear" w:color="auto" w:fill="auto"/>
          </w:tcPr>
          <w:p w14:paraId="506F8DE2" w14:textId="77777777" w:rsidR="007A3ABC" w:rsidRPr="00D02D6B" w:rsidRDefault="007A3ABC" w:rsidP="00554CE3">
            <w:pPr>
              <w:pStyle w:val="ENoteTableText"/>
            </w:pPr>
            <w:r w:rsidRPr="00D02D6B">
              <w:t>r. 21.35</w:t>
            </w:r>
          </w:p>
        </w:tc>
        <w:tc>
          <w:tcPr>
            <w:tcW w:w="4943" w:type="dxa"/>
            <w:shd w:val="clear" w:color="auto" w:fill="auto"/>
          </w:tcPr>
          <w:p w14:paraId="62A2FD4D" w14:textId="77777777" w:rsidR="007A3ABC" w:rsidRPr="00D02D6B" w:rsidRDefault="007A3ABC" w:rsidP="00554CE3">
            <w:pPr>
              <w:pStyle w:val="ENoteTableText"/>
            </w:pPr>
          </w:p>
        </w:tc>
      </w:tr>
      <w:tr w:rsidR="007A3ABC" w:rsidRPr="00D02D6B" w14:paraId="2A96CA56" w14:textId="77777777" w:rsidTr="00EE64B8">
        <w:trPr>
          <w:cantSplit/>
        </w:trPr>
        <w:tc>
          <w:tcPr>
            <w:tcW w:w="2139" w:type="dxa"/>
            <w:shd w:val="clear" w:color="auto" w:fill="auto"/>
          </w:tcPr>
          <w:p w14:paraId="1FD6E70F" w14:textId="77777777" w:rsidR="007A3ABC" w:rsidRPr="00D02D6B" w:rsidRDefault="007A3ABC" w:rsidP="00554CE3">
            <w:pPr>
              <w:pStyle w:val="ENoteTableText"/>
              <w:tabs>
                <w:tab w:val="center" w:leader="dot" w:pos="2268"/>
              </w:tabs>
            </w:pPr>
            <w:r w:rsidRPr="00D02D6B">
              <w:t>Renumbered r. 21.035</w:t>
            </w:r>
            <w:r w:rsidRPr="00D02D6B">
              <w:tab/>
            </w:r>
          </w:p>
        </w:tc>
        <w:tc>
          <w:tcPr>
            <w:tcW w:w="4943" w:type="dxa"/>
            <w:shd w:val="clear" w:color="auto" w:fill="auto"/>
          </w:tcPr>
          <w:p w14:paraId="126AE9C4" w14:textId="77777777" w:rsidR="007A3ABC" w:rsidRPr="00D02D6B" w:rsidRDefault="007A3ABC" w:rsidP="00554CE3">
            <w:pPr>
              <w:pStyle w:val="ENoteTableText"/>
            </w:pPr>
            <w:r w:rsidRPr="00D02D6B">
              <w:t>2002 No.</w:t>
            </w:r>
            <w:r w:rsidR="00D02D6B">
              <w:t> </w:t>
            </w:r>
            <w:r w:rsidRPr="00D02D6B">
              <w:t>350</w:t>
            </w:r>
          </w:p>
        </w:tc>
      </w:tr>
      <w:tr w:rsidR="007A3ABC" w:rsidRPr="00D02D6B" w14:paraId="2C42C47D" w14:textId="77777777" w:rsidTr="00EE64B8">
        <w:trPr>
          <w:cantSplit/>
        </w:trPr>
        <w:tc>
          <w:tcPr>
            <w:tcW w:w="2139" w:type="dxa"/>
            <w:shd w:val="clear" w:color="auto" w:fill="auto"/>
          </w:tcPr>
          <w:p w14:paraId="75DD1FAD" w14:textId="77777777" w:rsidR="007A3ABC" w:rsidRPr="00D02D6B" w:rsidRDefault="007A3ABC" w:rsidP="00554CE3">
            <w:pPr>
              <w:pStyle w:val="ENoteTableText"/>
              <w:tabs>
                <w:tab w:val="center" w:leader="dot" w:pos="2268"/>
              </w:tabs>
            </w:pPr>
            <w:r w:rsidRPr="00D02D6B">
              <w:t>r. 21.035</w:t>
            </w:r>
            <w:r w:rsidRPr="00D02D6B">
              <w:tab/>
            </w:r>
          </w:p>
        </w:tc>
        <w:tc>
          <w:tcPr>
            <w:tcW w:w="4943" w:type="dxa"/>
            <w:shd w:val="clear" w:color="auto" w:fill="auto"/>
          </w:tcPr>
          <w:p w14:paraId="3F153944" w14:textId="77777777" w:rsidR="007A3ABC" w:rsidRPr="00D02D6B" w:rsidRDefault="007A3ABC" w:rsidP="00554CE3">
            <w:pPr>
              <w:pStyle w:val="ENoteTableText"/>
            </w:pPr>
            <w:r w:rsidRPr="00D02D6B">
              <w:t>am. 2002 No.</w:t>
            </w:r>
            <w:r w:rsidR="00D02D6B">
              <w:t> </w:t>
            </w:r>
            <w:r w:rsidRPr="00D02D6B">
              <w:t>350; No.</w:t>
            </w:r>
            <w:r w:rsidR="00D02D6B">
              <w:t> </w:t>
            </w:r>
            <w:r w:rsidRPr="00D02D6B">
              <w:t>80, 2013</w:t>
            </w:r>
          </w:p>
        </w:tc>
      </w:tr>
      <w:tr w:rsidR="007A3ABC" w:rsidRPr="00D02D6B" w14:paraId="165D3EB3" w14:textId="77777777" w:rsidTr="00EE64B8">
        <w:trPr>
          <w:cantSplit/>
        </w:trPr>
        <w:tc>
          <w:tcPr>
            <w:tcW w:w="2139" w:type="dxa"/>
            <w:shd w:val="clear" w:color="auto" w:fill="auto"/>
          </w:tcPr>
          <w:p w14:paraId="1878C0A3" w14:textId="77777777" w:rsidR="007A3ABC" w:rsidRPr="00D02D6B" w:rsidRDefault="007A3ABC" w:rsidP="00554CE3">
            <w:pPr>
              <w:pStyle w:val="ENoteTableText"/>
            </w:pPr>
            <w:r w:rsidRPr="00D02D6B">
              <w:t>r. 21.37</w:t>
            </w:r>
          </w:p>
        </w:tc>
        <w:tc>
          <w:tcPr>
            <w:tcW w:w="4943" w:type="dxa"/>
            <w:shd w:val="clear" w:color="auto" w:fill="auto"/>
          </w:tcPr>
          <w:p w14:paraId="6B82DCCB" w14:textId="77777777" w:rsidR="007A3ABC" w:rsidRPr="00D02D6B" w:rsidRDefault="007A3ABC" w:rsidP="00554CE3">
            <w:pPr>
              <w:pStyle w:val="ENoteTableText"/>
            </w:pPr>
          </w:p>
        </w:tc>
      </w:tr>
      <w:tr w:rsidR="007A3ABC" w:rsidRPr="00D02D6B" w14:paraId="3C893704" w14:textId="77777777" w:rsidTr="00EE64B8">
        <w:trPr>
          <w:cantSplit/>
        </w:trPr>
        <w:tc>
          <w:tcPr>
            <w:tcW w:w="2139" w:type="dxa"/>
            <w:shd w:val="clear" w:color="auto" w:fill="auto"/>
          </w:tcPr>
          <w:p w14:paraId="123B2289" w14:textId="77777777" w:rsidR="007A3ABC" w:rsidRPr="00D02D6B" w:rsidRDefault="007A3ABC" w:rsidP="00554CE3">
            <w:pPr>
              <w:pStyle w:val="ENoteTableText"/>
              <w:tabs>
                <w:tab w:val="center" w:leader="dot" w:pos="2268"/>
              </w:tabs>
            </w:pPr>
            <w:r w:rsidRPr="00D02D6B">
              <w:t>Renumbered r. 21.037</w:t>
            </w:r>
            <w:r w:rsidRPr="00D02D6B">
              <w:tab/>
            </w:r>
          </w:p>
        </w:tc>
        <w:tc>
          <w:tcPr>
            <w:tcW w:w="4943" w:type="dxa"/>
            <w:shd w:val="clear" w:color="auto" w:fill="auto"/>
          </w:tcPr>
          <w:p w14:paraId="01A89C84" w14:textId="77777777" w:rsidR="007A3ABC" w:rsidRPr="00D02D6B" w:rsidRDefault="007A3ABC" w:rsidP="00554CE3">
            <w:pPr>
              <w:pStyle w:val="ENoteTableText"/>
            </w:pPr>
            <w:r w:rsidRPr="00D02D6B">
              <w:t>2002 No.</w:t>
            </w:r>
            <w:r w:rsidR="00D02D6B">
              <w:t> </w:t>
            </w:r>
            <w:r w:rsidRPr="00D02D6B">
              <w:t>350</w:t>
            </w:r>
          </w:p>
        </w:tc>
      </w:tr>
      <w:tr w:rsidR="007A3ABC" w:rsidRPr="00D02D6B" w14:paraId="030BE724" w14:textId="77777777" w:rsidTr="00EE64B8">
        <w:trPr>
          <w:cantSplit/>
        </w:trPr>
        <w:tc>
          <w:tcPr>
            <w:tcW w:w="2139" w:type="dxa"/>
            <w:shd w:val="clear" w:color="auto" w:fill="auto"/>
          </w:tcPr>
          <w:p w14:paraId="77105DBB" w14:textId="77777777" w:rsidR="007A3ABC" w:rsidRPr="00D02D6B" w:rsidRDefault="007A3ABC" w:rsidP="00554CE3">
            <w:pPr>
              <w:pStyle w:val="ENoteTableText"/>
              <w:tabs>
                <w:tab w:val="center" w:leader="dot" w:pos="2268"/>
              </w:tabs>
            </w:pPr>
            <w:r w:rsidRPr="00D02D6B">
              <w:t>r. 21.037</w:t>
            </w:r>
            <w:r w:rsidRPr="00D02D6B">
              <w:tab/>
            </w:r>
          </w:p>
        </w:tc>
        <w:tc>
          <w:tcPr>
            <w:tcW w:w="4943" w:type="dxa"/>
            <w:shd w:val="clear" w:color="auto" w:fill="auto"/>
          </w:tcPr>
          <w:p w14:paraId="49E8CCF6" w14:textId="77777777" w:rsidR="007A3ABC" w:rsidRPr="00D02D6B" w:rsidRDefault="007A3ABC" w:rsidP="00554CE3">
            <w:pPr>
              <w:pStyle w:val="ENoteTableText"/>
            </w:pPr>
            <w:r w:rsidRPr="00D02D6B">
              <w:t>am. 2002 No.</w:t>
            </w:r>
            <w:r w:rsidR="00D02D6B">
              <w:t> </w:t>
            </w:r>
            <w:r w:rsidRPr="00D02D6B">
              <w:t>350</w:t>
            </w:r>
          </w:p>
        </w:tc>
      </w:tr>
      <w:tr w:rsidR="007A3ABC" w:rsidRPr="00D02D6B" w14:paraId="20643094" w14:textId="77777777" w:rsidTr="00EE64B8">
        <w:trPr>
          <w:cantSplit/>
        </w:trPr>
        <w:tc>
          <w:tcPr>
            <w:tcW w:w="2139" w:type="dxa"/>
            <w:shd w:val="clear" w:color="auto" w:fill="auto"/>
          </w:tcPr>
          <w:p w14:paraId="7AAF0786" w14:textId="77777777" w:rsidR="007A3ABC" w:rsidRPr="00D02D6B" w:rsidRDefault="007A3ABC" w:rsidP="00554CE3">
            <w:pPr>
              <w:pStyle w:val="ENoteTableText"/>
            </w:pPr>
            <w:r w:rsidRPr="00D02D6B">
              <w:t>r. 21.39</w:t>
            </w:r>
          </w:p>
        </w:tc>
        <w:tc>
          <w:tcPr>
            <w:tcW w:w="4943" w:type="dxa"/>
            <w:shd w:val="clear" w:color="auto" w:fill="auto"/>
          </w:tcPr>
          <w:p w14:paraId="27C08968" w14:textId="77777777" w:rsidR="007A3ABC" w:rsidRPr="00D02D6B" w:rsidRDefault="007A3ABC" w:rsidP="00554CE3">
            <w:pPr>
              <w:pStyle w:val="ENoteTableText"/>
            </w:pPr>
          </w:p>
        </w:tc>
      </w:tr>
      <w:tr w:rsidR="007A3ABC" w:rsidRPr="00D02D6B" w14:paraId="62328FC1" w14:textId="77777777" w:rsidTr="00EE64B8">
        <w:trPr>
          <w:cantSplit/>
        </w:trPr>
        <w:tc>
          <w:tcPr>
            <w:tcW w:w="2139" w:type="dxa"/>
            <w:shd w:val="clear" w:color="auto" w:fill="auto"/>
          </w:tcPr>
          <w:p w14:paraId="3EA8506B" w14:textId="77777777" w:rsidR="007A3ABC" w:rsidRPr="00D02D6B" w:rsidRDefault="007A3ABC" w:rsidP="00554CE3">
            <w:pPr>
              <w:pStyle w:val="ENoteTableText"/>
              <w:tabs>
                <w:tab w:val="center" w:leader="dot" w:pos="2268"/>
              </w:tabs>
            </w:pPr>
            <w:r w:rsidRPr="00D02D6B">
              <w:t>Renumbered r. 21.039</w:t>
            </w:r>
            <w:r w:rsidRPr="00D02D6B">
              <w:tab/>
            </w:r>
          </w:p>
        </w:tc>
        <w:tc>
          <w:tcPr>
            <w:tcW w:w="4943" w:type="dxa"/>
            <w:shd w:val="clear" w:color="auto" w:fill="auto"/>
          </w:tcPr>
          <w:p w14:paraId="5A21EA9E" w14:textId="77777777" w:rsidR="007A3ABC" w:rsidRPr="00D02D6B" w:rsidRDefault="007A3ABC" w:rsidP="00554CE3">
            <w:pPr>
              <w:pStyle w:val="ENoteTableText"/>
            </w:pPr>
            <w:r w:rsidRPr="00D02D6B">
              <w:t>2002 No.</w:t>
            </w:r>
            <w:r w:rsidR="00D02D6B">
              <w:t> </w:t>
            </w:r>
            <w:r w:rsidRPr="00D02D6B">
              <w:t>350</w:t>
            </w:r>
          </w:p>
        </w:tc>
      </w:tr>
      <w:tr w:rsidR="007A3ABC" w:rsidRPr="00D02D6B" w14:paraId="5497D36E" w14:textId="77777777" w:rsidTr="00EE64B8">
        <w:trPr>
          <w:cantSplit/>
        </w:trPr>
        <w:tc>
          <w:tcPr>
            <w:tcW w:w="2139" w:type="dxa"/>
            <w:shd w:val="clear" w:color="auto" w:fill="auto"/>
          </w:tcPr>
          <w:p w14:paraId="48C1CF95" w14:textId="77777777" w:rsidR="007A3ABC" w:rsidRPr="00D02D6B" w:rsidRDefault="007A3ABC" w:rsidP="00554CE3">
            <w:pPr>
              <w:pStyle w:val="ENoteTableText"/>
              <w:tabs>
                <w:tab w:val="center" w:leader="dot" w:pos="2268"/>
              </w:tabs>
            </w:pPr>
            <w:r w:rsidRPr="00D02D6B">
              <w:t>r. 21.039</w:t>
            </w:r>
            <w:r w:rsidRPr="00D02D6B">
              <w:tab/>
            </w:r>
          </w:p>
        </w:tc>
        <w:tc>
          <w:tcPr>
            <w:tcW w:w="4943" w:type="dxa"/>
            <w:shd w:val="clear" w:color="auto" w:fill="auto"/>
          </w:tcPr>
          <w:p w14:paraId="4E455341" w14:textId="77777777" w:rsidR="007A3ABC" w:rsidRPr="00D02D6B" w:rsidRDefault="007A3ABC" w:rsidP="00554CE3">
            <w:pPr>
              <w:pStyle w:val="ENoteTableText"/>
            </w:pPr>
            <w:r w:rsidRPr="00D02D6B">
              <w:t>am. 2002 No.</w:t>
            </w:r>
            <w:r w:rsidR="00D02D6B">
              <w:t> </w:t>
            </w:r>
            <w:r w:rsidRPr="00D02D6B">
              <w:t>350</w:t>
            </w:r>
          </w:p>
        </w:tc>
      </w:tr>
      <w:tr w:rsidR="007A3ABC" w:rsidRPr="00D02D6B" w14:paraId="0F024CA5" w14:textId="77777777" w:rsidTr="00EE64B8">
        <w:trPr>
          <w:cantSplit/>
        </w:trPr>
        <w:tc>
          <w:tcPr>
            <w:tcW w:w="2139" w:type="dxa"/>
            <w:shd w:val="clear" w:color="auto" w:fill="auto"/>
          </w:tcPr>
          <w:p w14:paraId="5F97159A" w14:textId="77777777" w:rsidR="007A3ABC" w:rsidRPr="00D02D6B" w:rsidRDefault="007A3ABC" w:rsidP="00554CE3">
            <w:pPr>
              <w:pStyle w:val="ENoteTableText"/>
              <w:tabs>
                <w:tab w:val="center" w:leader="dot" w:pos="2268"/>
              </w:tabs>
            </w:pPr>
            <w:r w:rsidRPr="00D02D6B">
              <w:t>r. 21.41</w:t>
            </w:r>
            <w:r w:rsidRPr="00D02D6B">
              <w:tab/>
            </w:r>
          </w:p>
        </w:tc>
        <w:tc>
          <w:tcPr>
            <w:tcW w:w="4943" w:type="dxa"/>
            <w:shd w:val="clear" w:color="auto" w:fill="auto"/>
          </w:tcPr>
          <w:p w14:paraId="42248B56" w14:textId="77777777" w:rsidR="007A3ABC" w:rsidRPr="00D02D6B" w:rsidRDefault="007A3ABC" w:rsidP="00554CE3">
            <w:pPr>
              <w:pStyle w:val="ENoteTableText"/>
            </w:pPr>
            <w:r w:rsidRPr="00D02D6B">
              <w:t>am. 1999 No.</w:t>
            </w:r>
            <w:r w:rsidR="00D02D6B">
              <w:t> </w:t>
            </w:r>
            <w:r w:rsidRPr="00D02D6B">
              <w:t>166</w:t>
            </w:r>
          </w:p>
        </w:tc>
      </w:tr>
      <w:tr w:rsidR="007A3ABC" w:rsidRPr="00D02D6B" w14:paraId="3A590CD3" w14:textId="77777777" w:rsidTr="00EE64B8">
        <w:trPr>
          <w:cantSplit/>
        </w:trPr>
        <w:tc>
          <w:tcPr>
            <w:tcW w:w="2139" w:type="dxa"/>
            <w:shd w:val="clear" w:color="auto" w:fill="auto"/>
          </w:tcPr>
          <w:p w14:paraId="664306B8" w14:textId="77777777" w:rsidR="007A3ABC" w:rsidRPr="00D02D6B" w:rsidRDefault="007A3ABC" w:rsidP="00554CE3">
            <w:pPr>
              <w:pStyle w:val="ENoteTableText"/>
              <w:tabs>
                <w:tab w:val="center" w:leader="dot" w:pos="2268"/>
              </w:tabs>
            </w:pPr>
            <w:r w:rsidRPr="00D02D6B">
              <w:t>Renumbered r. 21.041</w:t>
            </w:r>
            <w:r w:rsidRPr="00D02D6B">
              <w:tab/>
            </w:r>
          </w:p>
        </w:tc>
        <w:tc>
          <w:tcPr>
            <w:tcW w:w="4943" w:type="dxa"/>
            <w:shd w:val="clear" w:color="auto" w:fill="auto"/>
          </w:tcPr>
          <w:p w14:paraId="3465A433" w14:textId="77777777" w:rsidR="007A3ABC" w:rsidRPr="00D02D6B" w:rsidRDefault="007A3ABC" w:rsidP="00554CE3">
            <w:pPr>
              <w:pStyle w:val="ENoteTableText"/>
            </w:pPr>
            <w:r w:rsidRPr="00D02D6B">
              <w:t>2002 No.</w:t>
            </w:r>
            <w:r w:rsidR="00D02D6B">
              <w:t> </w:t>
            </w:r>
            <w:r w:rsidRPr="00D02D6B">
              <w:t>350</w:t>
            </w:r>
          </w:p>
        </w:tc>
      </w:tr>
      <w:tr w:rsidR="007A3ABC" w:rsidRPr="00D02D6B" w14:paraId="27AED86F" w14:textId="77777777" w:rsidTr="00EE64B8">
        <w:trPr>
          <w:cantSplit/>
        </w:trPr>
        <w:tc>
          <w:tcPr>
            <w:tcW w:w="2139" w:type="dxa"/>
            <w:shd w:val="clear" w:color="auto" w:fill="auto"/>
          </w:tcPr>
          <w:p w14:paraId="054DBB65" w14:textId="77777777" w:rsidR="007A3ABC" w:rsidRPr="00D02D6B" w:rsidRDefault="007A3ABC" w:rsidP="00554CE3">
            <w:pPr>
              <w:pStyle w:val="ENoteTableText"/>
              <w:tabs>
                <w:tab w:val="center" w:leader="dot" w:pos="2268"/>
              </w:tabs>
            </w:pPr>
            <w:r w:rsidRPr="00D02D6B">
              <w:t>r. 21.041</w:t>
            </w:r>
            <w:r w:rsidRPr="00D02D6B">
              <w:tab/>
            </w:r>
          </w:p>
        </w:tc>
        <w:tc>
          <w:tcPr>
            <w:tcW w:w="4943" w:type="dxa"/>
            <w:shd w:val="clear" w:color="auto" w:fill="auto"/>
          </w:tcPr>
          <w:p w14:paraId="121AC2C6" w14:textId="77777777" w:rsidR="007A3ABC" w:rsidRPr="00D02D6B" w:rsidRDefault="007A3ABC" w:rsidP="00554CE3">
            <w:pPr>
              <w:pStyle w:val="ENoteTableText"/>
            </w:pPr>
            <w:r w:rsidRPr="00D02D6B">
              <w:t>am. 2002 No.</w:t>
            </w:r>
            <w:r w:rsidR="00D02D6B">
              <w:t> </w:t>
            </w:r>
            <w:r w:rsidRPr="00D02D6B">
              <w:t>350; No.</w:t>
            </w:r>
            <w:r w:rsidR="00D02D6B">
              <w:t> </w:t>
            </w:r>
            <w:r w:rsidRPr="00D02D6B">
              <w:t>80, 2013</w:t>
            </w:r>
          </w:p>
        </w:tc>
      </w:tr>
      <w:tr w:rsidR="007A3ABC" w:rsidRPr="00D02D6B" w14:paraId="1C48A7FF" w14:textId="77777777" w:rsidTr="00EE64B8">
        <w:trPr>
          <w:cantSplit/>
        </w:trPr>
        <w:tc>
          <w:tcPr>
            <w:tcW w:w="2139" w:type="dxa"/>
            <w:shd w:val="clear" w:color="auto" w:fill="auto"/>
          </w:tcPr>
          <w:p w14:paraId="79B1DE22" w14:textId="77777777" w:rsidR="007A3ABC" w:rsidRPr="00D02D6B" w:rsidRDefault="007A3ABC" w:rsidP="00554CE3">
            <w:pPr>
              <w:pStyle w:val="ENoteTableText"/>
            </w:pPr>
            <w:r w:rsidRPr="00D02D6B">
              <w:t>r. 21.43</w:t>
            </w:r>
          </w:p>
        </w:tc>
        <w:tc>
          <w:tcPr>
            <w:tcW w:w="4943" w:type="dxa"/>
            <w:shd w:val="clear" w:color="auto" w:fill="auto"/>
          </w:tcPr>
          <w:p w14:paraId="37A3A6F4" w14:textId="77777777" w:rsidR="007A3ABC" w:rsidRPr="00D02D6B" w:rsidRDefault="007A3ABC" w:rsidP="00554CE3">
            <w:pPr>
              <w:pStyle w:val="ENoteTableText"/>
            </w:pPr>
          </w:p>
        </w:tc>
      </w:tr>
      <w:tr w:rsidR="007A3ABC" w:rsidRPr="00D02D6B" w14:paraId="2F850165" w14:textId="77777777" w:rsidTr="00EE64B8">
        <w:trPr>
          <w:cantSplit/>
        </w:trPr>
        <w:tc>
          <w:tcPr>
            <w:tcW w:w="2139" w:type="dxa"/>
            <w:shd w:val="clear" w:color="auto" w:fill="auto"/>
          </w:tcPr>
          <w:p w14:paraId="2A61B4CF" w14:textId="77777777" w:rsidR="007A3ABC" w:rsidRPr="00D02D6B" w:rsidRDefault="007A3ABC" w:rsidP="00554CE3">
            <w:pPr>
              <w:pStyle w:val="ENoteTableText"/>
              <w:tabs>
                <w:tab w:val="center" w:leader="dot" w:pos="2268"/>
              </w:tabs>
            </w:pPr>
            <w:r w:rsidRPr="00D02D6B">
              <w:t>Renumbered r. 21.043</w:t>
            </w:r>
            <w:r w:rsidRPr="00D02D6B">
              <w:tab/>
            </w:r>
          </w:p>
        </w:tc>
        <w:tc>
          <w:tcPr>
            <w:tcW w:w="4943" w:type="dxa"/>
            <w:shd w:val="clear" w:color="auto" w:fill="auto"/>
          </w:tcPr>
          <w:p w14:paraId="01623482" w14:textId="77777777" w:rsidR="007A3ABC" w:rsidRPr="00D02D6B" w:rsidRDefault="007A3ABC" w:rsidP="00554CE3">
            <w:pPr>
              <w:pStyle w:val="ENoteTableText"/>
            </w:pPr>
            <w:r w:rsidRPr="00D02D6B">
              <w:t>2002 No.</w:t>
            </w:r>
            <w:r w:rsidR="00D02D6B">
              <w:t> </w:t>
            </w:r>
            <w:r w:rsidRPr="00D02D6B">
              <w:t>350</w:t>
            </w:r>
          </w:p>
        </w:tc>
      </w:tr>
      <w:tr w:rsidR="007A3ABC" w:rsidRPr="00D02D6B" w14:paraId="1C9C166D" w14:textId="77777777" w:rsidTr="00EE64B8">
        <w:trPr>
          <w:cantSplit/>
        </w:trPr>
        <w:tc>
          <w:tcPr>
            <w:tcW w:w="2139" w:type="dxa"/>
            <w:shd w:val="clear" w:color="auto" w:fill="auto"/>
          </w:tcPr>
          <w:p w14:paraId="1C9352F1" w14:textId="77777777" w:rsidR="007A3ABC" w:rsidRPr="00D02D6B" w:rsidRDefault="007A3ABC" w:rsidP="00554CE3">
            <w:pPr>
              <w:pStyle w:val="ENoteTableText"/>
              <w:tabs>
                <w:tab w:val="center" w:leader="dot" w:pos="2268"/>
              </w:tabs>
            </w:pPr>
            <w:r w:rsidRPr="00D02D6B">
              <w:t>r. 21.043</w:t>
            </w:r>
            <w:r w:rsidRPr="00D02D6B">
              <w:tab/>
            </w:r>
          </w:p>
        </w:tc>
        <w:tc>
          <w:tcPr>
            <w:tcW w:w="4943" w:type="dxa"/>
            <w:shd w:val="clear" w:color="auto" w:fill="auto"/>
          </w:tcPr>
          <w:p w14:paraId="5AE19EF5" w14:textId="77777777" w:rsidR="007A3ABC" w:rsidRPr="00D02D6B" w:rsidRDefault="007A3ABC" w:rsidP="00554CE3">
            <w:pPr>
              <w:pStyle w:val="ENoteTableText"/>
            </w:pPr>
            <w:r w:rsidRPr="00D02D6B">
              <w:t>am. 2002 No.</w:t>
            </w:r>
            <w:r w:rsidR="00D02D6B">
              <w:t> </w:t>
            </w:r>
            <w:r w:rsidRPr="00D02D6B">
              <w:t>350</w:t>
            </w:r>
          </w:p>
        </w:tc>
      </w:tr>
      <w:tr w:rsidR="007A3ABC" w:rsidRPr="00D02D6B" w14:paraId="3763103B" w14:textId="77777777" w:rsidTr="00EE64B8">
        <w:trPr>
          <w:cantSplit/>
        </w:trPr>
        <w:tc>
          <w:tcPr>
            <w:tcW w:w="2139" w:type="dxa"/>
            <w:shd w:val="clear" w:color="auto" w:fill="auto"/>
          </w:tcPr>
          <w:p w14:paraId="2B1527AB" w14:textId="77777777" w:rsidR="007A3ABC" w:rsidRPr="00D02D6B" w:rsidRDefault="007A3ABC" w:rsidP="00554CE3">
            <w:pPr>
              <w:pStyle w:val="ENoteTableText"/>
              <w:tabs>
                <w:tab w:val="center" w:leader="dot" w:pos="2268"/>
              </w:tabs>
            </w:pPr>
            <w:r w:rsidRPr="00D02D6B">
              <w:t>r. 21.47</w:t>
            </w:r>
            <w:r w:rsidRPr="00D02D6B">
              <w:tab/>
            </w:r>
          </w:p>
        </w:tc>
        <w:tc>
          <w:tcPr>
            <w:tcW w:w="4943" w:type="dxa"/>
            <w:shd w:val="clear" w:color="auto" w:fill="auto"/>
          </w:tcPr>
          <w:p w14:paraId="659F9D51" w14:textId="77777777" w:rsidR="007A3ABC" w:rsidRPr="00D02D6B" w:rsidRDefault="007A3ABC" w:rsidP="00554CE3">
            <w:pPr>
              <w:pStyle w:val="ENoteTableText"/>
            </w:pPr>
            <w:r w:rsidRPr="00D02D6B">
              <w:t>am. 2002 No.</w:t>
            </w:r>
            <w:r w:rsidR="00D02D6B">
              <w:t> </w:t>
            </w:r>
            <w:r w:rsidRPr="00D02D6B">
              <w:t>268</w:t>
            </w:r>
          </w:p>
        </w:tc>
      </w:tr>
      <w:tr w:rsidR="007A3ABC" w:rsidRPr="00D02D6B" w14:paraId="58B325E5" w14:textId="77777777" w:rsidTr="00EE64B8">
        <w:trPr>
          <w:cantSplit/>
        </w:trPr>
        <w:tc>
          <w:tcPr>
            <w:tcW w:w="2139" w:type="dxa"/>
            <w:shd w:val="clear" w:color="auto" w:fill="auto"/>
          </w:tcPr>
          <w:p w14:paraId="6E727F2C" w14:textId="77777777" w:rsidR="007A3ABC" w:rsidRPr="00D02D6B" w:rsidRDefault="007A3ABC" w:rsidP="00554CE3">
            <w:pPr>
              <w:pStyle w:val="ENoteTableText"/>
              <w:tabs>
                <w:tab w:val="center" w:leader="dot" w:pos="2268"/>
              </w:tabs>
            </w:pPr>
            <w:r w:rsidRPr="00D02D6B">
              <w:t>Renumbered r. 21.047</w:t>
            </w:r>
            <w:r w:rsidRPr="00D02D6B">
              <w:tab/>
            </w:r>
          </w:p>
        </w:tc>
        <w:tc>
          <w:tcPr>
            <w:tcW w:w="4943" w:type="dxa"/>
            <w:shd w:val="clear" w:color="auto" w:fill="auto"/>
          </w:tcPr>
          <w:p w14:paraId="3985AFB9" w14:textId="77777777" w:rsidR="007A3ABC" w:rsidRPr="00D02D6B" w:rsidRDefault="007A3ABC" w:rsidP="00554CE3">
            <w:pPr>
              <w:pStyle w:val="ENoteTableText"/>
            </w:pPr>
            <w:r w:rsidRPr="00D02D6B">
              <w:t>2002 No.</w:t>
            </w:r>
            <w:r w:rsidR="00D02D6B">
              <w:t> </w:t>
            </w:r>
            <w:r w:rsidRPr="00D02D6B">
              <w:t>350</w:t>
            </w:r>
          </w:p>
        </w:tc>
      </w:tr>
      <w:tr w:rsidR="00EE3646" w:rsidRPr="00D02D6B" w14:paraId="6CB1B980" w14:textId="77777777" w:rsidTr="00EE64B8">
        <w:trPr>
          <w:cantSplit/>
        </w:trPr>
        <w:tc>
          <w:tcPr>
            <w:tcW w:w="2139" w:type="dxa"/>
            <w:shd w:val="clear" w:color="auto" w:fill="auto"/>
          </w:tcPr>
          <w:p w14:paraId="6BC1AC4A" w14:textId="77777777" w:rsidR="00EE3646" w:rsidRPr="00D02D6B" w:rsidRDefault="00EE3646" w:rsidP="00554CE3">
            <w:pPr>
              <w:pStyle w:val="ENoteTableText"/>
              <w:tabs>
                <w:tab w:val="center" w:leader="dot" w:pos="2268"/>
              </w:tabs>
            </w:pPr>
            <w:r>
              <w:t>r 21.047</w:t>
            </w:r>
            <w:r w:rsidRPr="00D02D6B">
              <w:tab/>
            </w:r>
          </w:p>
        </w:tc>
        <w:tc>
          <w:tcPr>
            <w:tcW w:w="4943" w:type="dxa"/>
            <w:shd w:val="clear" w:color="auto" w:fill="auto"/>
          </w:tcPr>
          <w:p w14:paraId="7FFB7483" w14:textId="77777777" w:rsidR="00EE3646" w:rsidRPr="00D02D6B" w:rsidRDefault="000E20FC" w:rsidP="00554CE3">
            <w:pPr>
              <w:pStyle w:val="ENoteTableText"/>
            </w:pPr>
            <w:r>
              <w:t>rs</w:t>
            </w:r>
            <w:r w:rsidR="00EE3646">
              <w:t xml:space="preserve"> No 188, 2013</w:t>
            </w:r>
          </w:p>
        </w:tc>
      </w:tr>
      <w:tr w:rsidR="00EE3646" w:rsidRPr="00D02D6B" w14:paraId="33E39926" w14:textId="77777777" w:rsidTr="00EE64B8">
        <w:trPr>
          <w:cantSplit/>
        </w:trPr>
        <w:tc>
          <w:tcPr>
            <w:tcW w:w="2139" w:type="dxa"/>
            <w:shd w:val="clear" w:color="auto" w:fill="auto"/>
          </w:tcPr>
          <w:p w14:paraId="792663B3" w14:textId="77777777" w:rsidR="00EE3646" w:rsidRDefault="00EE3646" w:rsidP="00554CE3">
            <w:pPr>
              <w:pStyle w:val="ENoteTableText"/>
              <w:tabs>
                <w:tab w:val="center" w:leader="dot" w:pos="2268"/>
              </w:tabs>
            </w:pPr>
            <w:r>
              <w:t>r 21.048</w:t>
            </w:r>
            <w:r w:rsidRPr="00D02D6B">
              <w:tab/>
            </w:r>
          </w:p>
        </w:tc>
        <w:tc>
          <w:tcPr>
            <w:tcW w:w="4943" w:type="dxa"/>
            <w:shd w:val="clear" w:color="auto" w:fill="auto"/>
          </w:tcPr>
          <w:p w14:paraId="50CBC223" w14:textId="77777777" w:rsidR="00EE3646" w:rsidRDefault="00EE3646" w:rsidP="00554CE3">
            <w:pPr>
              <w:pStyle w:val="ENoteTableText"/>
            </w:pPr>
            <w:r>
              <w:t>ad No 188, 2013</w:t>
            </w:r>
          </w:p>
        </w:tc>
      </w:tr>
      <w:tr w:rsidR="007A3ABC" w:rsidRPr="00D02D6B" w14:paraId="39639A38" w14:textId="77777777" w:rsidTr="00EE64B8">
        <w:trPr>
          <w:cantSplit/>
        </w:trPr>
        <w:tc>
          <w:tcPr>
            <w:tcW w:w="2139" w:type="dxa"/>
            <w:shd w:val="clear" w:color="auto" w:fill="auto"/>
          </w:tcPr>
          <w:p w14:paraId="3D7717E1" w14:textId="77777777" w:rsidR="007A3ABC" w:rsidRPr="00D02D6B" w:rsidRDefault="007A3ABC" w:rsidP="00554CE3">
            <w:pPr>
              <w:pStyle w:val="ENoteTableText"/>
              <w:tabs>
                <w:tab w:val="center" w:leader="dot" w:pos="2268"/>
              </w:tabs>
            </w:pPr>
            <w:r w:rsidRPr="00D02D6B">
              <w:t>r. 21.49</w:t>
            </w:r>
            <w:r w:rsidRPr="00D02D6B">
              <w:tab/>
            </w:r>
          </w:p>
        </w:tc>
        <w:tc>
          <w:tcPr>
            <w:tcW w:w="4943" w:type="dxa"/>
            <w:shd w:val="clear" w:color="auto" w:fill="auto"/>
          </w:tcPr>
          <w:p w14:paraId="1CDBDABF" w14:textId="77777777" w:rsidR="007A3ABC" w:rsidRPr="00D02D6B" w:rsidRDefault="007A3ABC" w:rsidP="00554CE3">
            <w:pPr>
              <w:pStyle w:val="ENoteTableText"/>
            </w:pPr>
            <w:r w:rsidRPr="00D02D6B">
              <w:t>am. 2002 No.</w:t>
            </w:r>
            <w:r w:rsidR="00D02D6B">
              <w:t> </w:t>
            </w:r>
            <w:r w:rsidRPr="00D02D6B">
              <w:t>268</w:t>
            </w:r>
          </w:p>
        </w:tc>
      </w:tr>
      <w:tr w:rsidR="007A3ABC" w:rsidRPr="00D02D6B" w14:paraId="3F07C5B5" w14:textId="77777777" w:rsidTr="00EE64B8">
        <w:trPr>
          <w:cantSplit/>
        </w:trPr>
        <w:tc>
          <w:tcPr>
            <w:tcW w:w="2139" w:type="dxa"/>
            <w:shd w:val="clear" w:color="auto" w:fill="auto"/>
          </w:tcPr>
          <w:p w14:paraId="3D201F1A" w14:textId="77777777" w:rsidR="007A3ABC" w:rsidRPr="00D02D6B" w:rsidRDefault="007A3ABC" w:rsidP="00554CE3">
            <w:pPr>
              <w:pStyle w:val="ENoteTableText"/>
              <w:tabs>
                <w:tab w:val="center" w:leader="dot" w:pos="2268"/>
              </w:tabs>
            </w:pPr>
            <w:r w:rsidRPr="00D02D6B">
              <w:t>Renumbered r. 21.049</w:t>
            </w:r>
            <w:r w:rsidRPr="00D02D6B">
              <w:tab/>
            </w:r>
          </w:p>
        </w:tc>
        <w:tc>
          <w:tcPr>
            <w:tcW w:w="4943" w:type="dxa"/>
            <w:shd w:val="clear" w:color="auto" w:fill="auto"/>
          </w:tcPr>
          <w:p w14:paraId="1455EA3C" w14:textId="77777777" w:rsidR="007A3ABC" w:rsidRPr="00D02D6B" w:rsidRDefault="007A3ABC" w:rsidP="00554CE3">
            <w:pPr>
              <w:pStyle w:val="ENoteTableText"/>
            </w:pPr>
            <w:r w:rsidRPr="00D02D6B">
              <w:t>2002 No.</w:t>
            </w:r>
            <w:r w:rsidR="00D02D6B">
              <w:t> </w:t>
            </w:r>
            <w:r w:rsidRPr="00D02D6B">
              <w:t>350</w:t>
            </w:r>
          </w:p>
        </w:tc>
      </w:tr>
      <w:tr w:rsidR="007A3ABC" w:rsidRPr="00D02D6B" w14:paraId="4B697DD9" w14:textId="77777777" w:rsidTr="00EE64B8">
        <w:trPr>
          <w:cantSplit/>
        </w:trPr>
        <w:tc>
          <w:tcPr>
            <w:tcW w:w="2139" w:type="dxa"/>
            <w:shd w:val="clear" w:color="auto" w:fill="auto"/>
          </w:tcPr>
          <w:p w14:paraId="2838764A" w14:textId="77777777" w:rsidR="007A3ABC" w:rsidRPr="00D02D6B" w:rsidRDefault="007A3ABC" w:rsidP="00554CE3">
            <w:pPr>
              <w:pStyle w:val="ENoteTableText"/>
              <w:tabs>
                <w:tab w:val="center" w:leader="dot" w:pos="2268"/>
              </w:tabs>
            </w:pPr>
            <w:r w:rsidRPr="00D02D6B">
              <w:t>r. 21.50</w:t>
            </w:r>
            <w:r w:rsidRPr="00D02D6B">
              <w:tab/>
            </w:r>
          </w:p>
        </w:tc>
        <w:tc>
          <w:tcPr>
            <w:tcW w:w="4943" w:type="dxa"/>
            <w:shd w:val="clear" w:color="auto" w:fill="auto"/>
          </w:tcPr>
          <w:p w14:paraId="191EBDF1" w14:textId="77777777" w:rsidR="007A3ABC" w:rsidRPr="00D02D6B" w:rsidRDefault="007A3ABC" w:rsidP="00554CE3">
            <w:pPr>
              <w:pStyle w:val="ENoteTableText"/>
            </w:pPr>
            <w:r w:rsidRPr="00D02D6B">
              <w:t>am. 2002 No.</w:t>
            </w:r>
            <w:r w:rsidR="00D02D6B">
              <w:t> </w:t>
            </w:r>
            <w:r w:rsidRPr="00D02D6B">
              <w:t>268</w:t>
            </w:r>
          </w:p>
        </w:tc>
      </w:tr>
      <w:tr w:rsidR="007A3ABC" w:rsidRPr="00D02D6B" w14:paraId="468B1014" w14:textId="77777777" w:rsidTr="00EE64B8">
        <w:trPr>
          <w:cantSplit/>
        </w:trPr>
        <w:tc>
          <w:tcPr>
            <w:tcW w:w="2139" w:type="dxa"/>
            <w:shd w:val="clear" w:color="auto" w:fill="auto"/>
          </w:tcPr>
          <w:p w14:paraId="290DC99F" w14:textId="77777777" w:rsidR="007A3ABC" w:rsidRPr="00D02D6B" w:rsidRDefault="007A3ABC" w:rsidP="00554CE3">
            <w:pPr>
              <w:pStyle w:val="ENoteTableText"/>
              <w:tabs>
                <w:tab w:val="center" w:leader="dot" w:pos="2268"/>
              </w:tabs>
            </w:pPr>
            <w:r w:rsidRPr="00D02D6B">
              <w:t>Renumbered r. 21.050</w:t>
            </w:r>
            <w:r w:rsidRPr="00D02D6B">
              <w:tab/>
            </w:r>
          </w:p>
        </w:tc>
        <w:tc>
          <w:tcPr>
            <w:tcW w:w="4943" w:type="dxa"/>
            <w:shd w:val="clear" w:color="auto" w:fill="auto"/>
          </w:tcPr>
          <w:p w14:paraId="10FC9FCC" w14:textId="77777777" w:rsidR="007A3ABC" w:rsidRPr="00D02D6B" w:rsidRDefault="007A3ABC" w:rsidP="00554CE3">
            <w:pPr>
              <w:pStyle w:val="ENoteTableText"/>
            </w:pPr>
            <w:r w:rsidRPr="00D02D6B">
              <w:t>2002 No.</w:t>
            </w:r>
            <w:r w:rsidR="00D02D6B">
              <w:t> </w:t>
            </w:r>
            <w:r w:rsidRPr="00D02D6B">
              <w:t>350</w:t>
            </w:r>
          </w:p>
        </w:tc>
      </w:tr>
      <w:tr w:rsidR="007A3ABC" w:rsidRPr="00D02D6B" w14:paraId="3B0AEACF" w14:textId="77777777" w:rsidTr="00EE64B8">
        <w:trPr>
          <w:cantSplit/>
        </w:trPr>
        <w:tc>
          <w:tcPr>
            <w:tcW w:w="2139" w:type="dxa"/>
            <w:shd w:val="clear" w:color="auto" w:fill="auto"/>
          </w:tcPr>
          <w:p w14:paraId="5FF4A73B" w14:textId="77777777" w:rsidR="007A3ABC" w:rsidRPr="00D02D6B" w:rsidRDefault="007A3ABC" w:rsidP="00554CE3">
            <w:pPr>
              <w:pStyle w:val="ENoteTableText"/>
              <w:tabs>
                <w:tab w:val="center" w:leader="dot" w:pos="2268"/>
              </w:tabs>
            </w:pPr>
            <w:r w:rsidRPr="00D02D6B">
              <w:t>r. 21.050</w:t>
            </w:r>
            <w:r w:rsidRPr="00D02D6B">
              <w:tab/>
            </w:r>
          </w:p>
        </w:tc>
        <w:tc>
          <w:tcPr>
            <w:tcW w:w="4943" w:type="dxa"/>
            <w:shd w:val="clear" w:color="auto" w:fill="auto"/>
          </w:tcPr>
          <w:p w14:paraId="47C065B7" w14:textId="77777777" w:rsidR="007A3ABC" w:rsidRPr="00D02D6B" w:rsidRDefault="007A3ABC" w:rsidP="00554CE3">
            <w:pPr>
              <w:pStyle w:val="ENoteTableText"/>
            </w:pPr>
            <w:r w:rsidRPr="00D02D6B">
              <w:t>am. 2002 No.</w:t>
            </w:r>
            <w:r w:rsidR="00D02D6B">
              <w:t> </w:t>
            </w:r>
            <w:r w:rsidRPr="00D02D6B">
              <w:t>350; No.</w:t>
            </w:r>
            <w:r w:rsidR="00D02D6B">
              <w:t> </w:t>
            </w:r>
            <w:r w:rsidRPr="00D02D6B">
              <w:t>80, 2013</w:t>
            </w:r>
          </w:p>
        </w:tc>
      </w:tr>
      <w:tr w:rsidR="007A3ABC" w:rsidRPr="00D02D6B" w14:paraId="1869CE58" w14:textId="77777777" w:rsidTr="00EE64B8">
        <w:trPr>
          <w:cantSplit/>
        </w:trPr>
        <w:tc>
          <w:tcPr>
            <w:tcW w:w="2139" w:type="dxa"/>
            <w:shd w:val="clear" w:color="auto" w:fill="auto"/>
          </w:tcPr>
          <w:p w14:paraId="2CDECC0F" w14:textId="77777777" w:rsidR="007A3ABC" w:rsidRPr="00D02D6B" w:rsidRDefault="007A3ABC" w:rsidP="00554CE3">
            <w:pPr>
              <w:pStyle w:val="ENoteTableText"/>
            </w:pPr>
            <w:r w:rsidRPr="00D02D6B">
              <w:t>r. 21.51</w:t>
            </w:r>
          </w:p>
        </w:tc>
        <w:tc>
          <w:tcPr>
            <w:tcW w:w="4943" w:type="dxa"/>
            <w:shd w:val="clear" w:color="auto" w:fill="auto"/>
          </w:tcPr>
          <w:p w14:paraId="7A473283" w14:textId="77777777" w:rsidR="007A3ABC" w:rsidRPr="00D02D6B" w:rsidRDefault="007A3ABC" w:rsidP="00554CE3">
            <w:pPr>
              <w:pStyle w:val="ENoteTableText"/>
            </w:pPr>
          </w:p>
        </w:tc>
      </w:tr>
      <w:tr w:rsidR="007A3ABC" w:rsidRPr="00D02D6B" w14:paraId="522EDF59" w14:textId="77777777" w:rsidTr="00EE64B8">
        <w:trPr>
          <w:cantSplit/>
        </w:trPr>
        <w:tc>
          <w:tcPr>
            <w:tcW w:w="2139" w:type="dxa"/>
            <w:shd w:val="clear" w:color="auto" w:fill="auto"/>
          </w:tcPr>
          <w:p w14:paraId="2E1DB819" w14:textId="77777777" w:rsidR="007A3ABC" w:rsidRPr="00D02D6B" w:rsidRDefault="007A3ABC" w:rsidP="00554CE3">
            <w:pPr>
              <w:pStyle w:val="ENoteTableText"/>
              <w:tabs>
                <w:tab w:val="center" w:leader="dot" w:pos="2268"/>
              </w:tabs>
            </w:pPr>
            <w:r w:rsidRPr="00D02D6B">
              <w:t>Renumbered r. 21.051</w:t>
            </w:r>
            <w:r w:rsidRPr="00D02D6B">
              <w:tab/>
            </w:r>
          </w:p>
        </w:tc>
        <w:tc>
          <w:tcPr>
            <w:tcW w:w="4943" w:type="dxa"/>
            <w:shd w:val="clear" w:color="auto" w:fill="auto"/>
          </w:tcPr>
          <w:p w14:paraId="452C5E6A" w14:textId="77777777" w:rsidR="007A3ABC" w:rsidRPr="00D02D6B" w:rsidRDefault="007A3ABC" w:rsidP="00554CE3">
            <w:pPr>
              <w:pStyle w:val="ENoteTableText"/>
            </w:pPr>
            <w:r w:rsidRPr="00D02D6B">
              <w:t>2002 No.</w:t>
            </w:r>
            <w:r w:rsidR="00D02D6B">
              <w:t> </w:t>
            </w:r>
            <w:r w:rsidRPr="00D02D6B">
              <w:t>350</w:t>
            </w:r>
          </w:p>
        </w:tc>
      </w:tr>
      <w:tr w:rsidR="007A3ABC" w:rsidRPr="00D02D6B" w14:paraId="495BA74D" w14:textId="77777777" w:rsidTr="00EE64B8">
        <w:trPr>
          <w:cantSplit/>
        </w:trPr>
        <w:tc>
          <w:tcPr>
            <w:tcW w:w="2139" w:type="dxa"/>
            <w:shd w:val="clear" w:color="auto" w:fill="auto"/>
          </w:tcPr>
          <w:p w14:paraId="6B3B472D" w14:textId="77777777" w:rsidR="007A3ABC" w:rsidRPr="00D02D6B" w:rsidRDefault="007A3ABC" w:rsidP="00554CE3">
            <w:pPr>
              <w:pStyle w:val="ENoteTableText"/>
              <w:tabs>
                <w:tab w:val="center" w:leader="dot" w:pos="2268"/>
              </w:tabs>
            </w:pPr>
            <w:r w:rsidRPr="00D02D6B">
              <w:t>r. 21.051</w:t>
            </w:r>
            <w:r w:rsidRPr="00D02D6B">
              <w:tab/>
            </w:r>
          </w:p>
        </w:tc>
        <w:tc>
          <w:tcPr>
            <w:tcW w:w="4943" w:type="dxa"/>
            <w:shd w:val="clear" w:color="auto" w:fill="auto"/>
          </w:tcPr>
          <w:p w14:paraId="5C266E20" w14:textId="77777777" w:rsidR="007A3ABC" w:rsidRPr="00D02D6B" w:rsidRDefault="007A3ABC" w:rsidP="00554CE3">
            <w:pPr>
              <w:pStyle w:val="ENoteTableText"/>
            </w:pPr>
            <w:r w:rsidRPr="00D02D6B">
              <w:t>am. 2002 No.</w:t>
            </w:r>
            <w:r w:rsidR="00D02D6B">
              <w:t> </w:t>
            </w:r>
            <w:r w:rsidRPr="00D02D6B">
              <w:t>350</w:t>
            </w:r>
          </w:p>
        </w:tc>
      </w:tr>
      <w:tr w:rsidR="007A3ABC" w:rsidRPr="00D02D6B" w14:paraId="169ABCF7" w14:textId="77777777" w:rsidTr="00EE64B8">
        <w:trPr>
          <w:cantSplit/>
        </w:trPr>
        <w:tc>
          <w:tcPr>
            <w:tcW w:w="2139" w:type="dxa"/>
            <w:shd w:val="clear" w:color="auto" w:fill="auto"/>
          </w:tcPr>
          <w:p w14:paraId="5C2E2178" w14:textId="77777777" w:rsidR="007A3ABC" w:rsidRPr="00D02D6B" w:rsidRDefault="007A3ABC" w:rsidP="00554CE3">
            <w:pPr>
              <w:pStyle w:val="ENoteTableText"/>
              <w:tabs>
                <w:tab w:val="center" w:leader="dot" w:pos="2268"/>
              </w:tabs>
            </w:pPr>
            <w:r w:rsidRPr="00D02D6B">
              <w:t>Note 1 to r. 21.051</w:t>
            </w:r>
            <w:r w:rsidRPr="00D02D6B">
              <w:tab/>
            </w:r>
          </w:p>
        </w:tc>
        <w:tc>
          <w:tcPr>
            <w:tcW w:w="4943" w:type="dxa"/>
            <w:shd w:val="clear" w:color="auto" w:fill="auto"/>
          </w:tcPr>
          <w:p w14:paraId="70C6D308" w14:textId="77777777" w:rsidR="007A3ABC" w:rsidRPr="00D02D6B" w:rsidRDefault="007A3ABC" w:rsidP="00554CE3">
            <w:pPr>
              <w:pStyle w:val="ENoteTableText"/>
            </w:pPr>
            <w:r w:rsidRPr="00D02D6B">
              <w:t>am. 2002 No.</w:t>
            </w:r>
            <w:r w:rsidR="00D02D6B">
              <w:t> </w:t>
            </w:r>
            <w:r w:rsidRPr="00D02D6B">
              <w:t>350</w:t>
            </w:r>
          </w:p>
        </w:tc>
      </w:tr>
      <w:tr w:rsidR="007A3ABC" w:rsidRPr="00D02D6B" w14:paraId="53B77F45" w14:textId="77777777" w:rsidTr="00EE64B8">
        <w:trPr>
          <w:cantSplit/>
        </w:trPr>
        <w:tc>
          <w:tcPr>
            <w:tcW w:w="2139" w:type="dxa"/>
            <w:shd w:val="clear" w:color="auto" w:fill="auto"/>
          </w:tcPr>
          <w:p w14:paraId="49500827" w14:textId="77777777" w:rsidR="007A3ABC" w:rsidRPr="00D02D6B" w:rsidRDefault="007A3ABC" w:rsidP="00554CE3">
            <w:pPr>
              <w:pStyle w:val="ENoteTableText"/>
            </w:pPr>
          </w:p>
        </w:tc>
        <w:tc>
          <w:tcPr>
            <w:tcW w:w="4943" w:type="dxa"/>
            <w:shd w:val="clear" w:color="auto" w:fill="auto"/>
          </w:tcPr>
          <w:p w14:paraId="1E559165" w14:textId="77777777" w:rsidR="007A3ABC" w:rsidRPr="00D02D6B" w:rsidRDefault="007A3ABC" w:rsidP="00554CE3">
            <w:pPr>
              <w:pStyle w:val="ENoteTableText"/>
            </w:pPr>
            <w:r w:rsidRPr="00D02D6B">
              <w:t>rs. 2005 No.</w:t>
            </w:r>
            <w:r w:rsidR="00D02D6B">
              <w:t> </w:t>
            </w:r>
            <w:r w:rsidRPr="00D02D6B">
              <w:t>323</w:t>
            </w:r>
          </w:p>
        </w:tc>
      </w:tr>
      <w:tr w:rsidR="007A3ABC" w:rsidRPr="00D02D6B" w14:paraId="4C2D18E5" w14:textId="77777777" w:rsidTr="00EE64B8">
        <w:trPr>
          <w:cantSplit/>
        </w:trPr>
        <w:tc>
          <w:tcPr>
            <w:tcW w:w="2139" w:type="dxa"/>
            <w:shd w:val="clear" w:color="auto" w:fill="auto"/>
          </w:tcPr>
          <w:p w14:paraId="419A6105" w14:textId="77777777" w:rsidR="007A3ABC" w:rsidRPr="00D02D6B" w:rsidRDefault="007A3ABC" w:rsidP="00554CE3">
            <w:pPr>
              <w:pStyle w:val="ENoteTableText"/>
            </w:pPr>
            <w:r w:rsidRPr="00D02D6B">
              <w:t>r. 21.53</w:t>
            </w:r>
          </w:p>
        </w:tc>
        <w:tc>
          <w:tcPr>
            <w:tcW w:w="4943" w:type="dxa"/>
            <w:shd w:val="clear" w:color="auto" w:fill="auto"/>
          </w:tcPr>
          <w:p w14:paraId="5A88C652" w14:textId="77777777" w:rsidR="007A3ABC" w:rsidRPr="00D02D6B" w:rsidRDefault="007A3ABC" w:rsidP="00554CE3">
            <w:pPr>
              <w:pStyle w:val="ENoteTableText"/>
            </w:pPr>
          </w:p>
        </w:tc>
      </w:tr>
      <w:tr w:rsidR="007A3ABC" w:rsidRPr="00D02D6B" w14:paraId="5C71BF69" w14:textId="77777777" w:rsidTr="00EE64B8">
        <w:trPr>
          <w:cantSplit/>
        </w:trPr>
        <w:tc>
          <w:tcPr>
            <w:tcW w:w="2139" w:type="dxa"/>
            <w:shd w:val="clear" w:color="auto" w:fill="auto"/>
          </w:tcPr>
          <w:p w14:paraId="7920F29D" w14:textId="77777777" w:rsidR="007A3ABC" w:rsidRPr="00D02D6B" w:rsidRDefault="007A3ABC" w:rsidP="00554CE3">
            <w:pPr>
              <w:pStyle w:val="ENoteTableText"/>
              <w:tabs>
                <w:tab w:val="center" w:leader="dot" w:pos="2268"/>
              </w:tabs>
            </w:pPr>
            <w:r w:rsidRPr="00D02D6B">
              <w:t>Renumbered r. 21.053</w:t>
            </w:r>
            <w:r w:rsidRPr="00D02D6B">
              <w:tab/>
            </w:r>
          </w:p>
        </w:tc>
        <w:tc>
          <w:tcPr>
            <w:tcW w:w="4943" w:type="dxa"/>
            <w:shd w:val="clear" w:color="auto" w:fill="auto"/>
          </w:tcPr>
          <w:p w14:paraId="000860AF" w14:textId="77777777" w:rsidR="007A3ABC" w:rsidRPr="00D02D6B" w:rsidRDefault="007A3ABC" w:rsidP="00554CE3">
            <w:pPr>
              <w:pStyle w:val="ENoteTableText"/>
            </w:pPr>
            <w:r w:rsidRPr="00D02D6B">
              <w:t>2002 No.</w:t>
            </w:r>
            <w:r w:rsidR="00D02D6B">
              <w:t> </w:t>
            </w:r>
            <w:r w:rsidRPr="00D02D6B">
              <w:t>350</w:t>
            </w:r>
          </w:p>
        </w:tc>
      </w:tr>
      <w:tr w:rsidR="007A3ABC" w:rsidRPr="00D02D6B" w14:paraId="5419886A" w14:textId="77777777" w:rsidTr="00EE64B8">
        <w:trPr>
          <w:cantSplit/>
        </w:trPr>
        <w:tc>
          <w:tcPr>
            <w:tcW w:w="2139" w:type="dxa"/>
            <w:shd w:val="clear" w:color="auto" w:fill="auto"/>
          </w:tcPr>
          <w:p w14:paraId="12C914F0" w14:textId="77777777" w:rsidR="007A3ABC" w:rsidRPr="00D02D6B" w:rsidRDefault="007A3ABC" w:rsidP="00554CE3">
            <w:pPr>
              <w:pStyle w:val="ENoteTableText"/>
              <w:tabs>
                <w:tab w:val="center" w:leader="dot" w:pos="2268"/>
              </w:tabs>
            </w:pPr>
            <w:r w:rsidRPr="00D02D6B">
              <w:t>r. 21.053</w:t>
            </w:r>
            <w:r w:rsidRPr="00D02D6B">
              <w:tab/>
            </w:r>
          </w:p>
        </w:tc>
        <w:tc>
          <w:tcPr>
            <w:tcW w:w="4943" w:type="dxa"/>
            <w:shd w:val="clear" w:color="auto" w:fill="auto"/>
          </w:tcPr>
          <w:p w14:paraId="4734EA9E" w14:textId="77777777" w:rsidR="007A3ABC" w:rsidRPr="00D02D6B" w:rsidRDefault="007A3ABC" w:rsidP="00554CE3">
            <w:pPr>
              <w:pStyle w:val="ENoteTableText"/>
            </w:pPr>
            <w:r w:rsidRPr="00D02D6B">
              <w:t>am. 2002 No.</w:t>
            </w:r>
            <w:r w:rsidR="00D02D6B">
              <w:t> </w:t>
            </w:r>
            <w:r w:rsidRPr="00D02D6B">
              <w:t>350</w:t>
            </w:r>
          </w:p>
        </w:tc>
      </w:tr>
      <w:tr w:rsidR="007A3ABC" w:rsidRPr="00D02D6B" w14:paraId="42E41F90" w14:textId="77777777" w:rsidTr="00EE64B8">
        <w:trPr>
          <w:cantSplit/>
        </w:trPr>
        <w:tc>
          <w:tcPr>
            <w:tcW w:w="2139" w:type="dxa"/>
            <w:shd w:val="clear" w:color="auto" w:fill="auto"/>
          </w:tcPr>
          <w:p w14:paraId="72931C40" w14:textId="77777777" w:rsidR="007A3ABC" w:rsidRPr="00D02D6B" w:rsidRDefault="007A3ABC" w:rsidP="00554CE3">
            <w:pPr>
              <w:pStyle w:val="ENoteTableText"/>
            </w:pPr>
            <w:r w:rsidRPr="00D02D6B">
              <w:rPr>
                <w:b/>
              </w:rPr>
              <w:t>Subpart 21.C</w:t>
            </w:r>
          </w:p>
        </w:tc>
        <w:tc>
          <w:tcPr>
            <w:tcW w:w="4943" w:type="dxa"/>
            <w:shd w:val="clear" w:color="auto" w:fill="auto"/>
          </w:tcPr>
          <w:p w14:paraId="10AFC9F9" w14:textId="77777777" w:rsidR="007A3ABC" w:rsidRPr="00D02D6B" w:rsidRDefault="007A3ABC" w:rsidP="00554CE3">
            <w:pPr>
              <w:pStyle w:val="ENoteTableText"/>
            </w:pPr>
          </w:p>
        </w:tc>
      </w:tr>
      <w:tr w:rsidR="007A3ABC" w:rsidRPr="00D02D6B" w14:paraId="409FBD81" w14:textId="77777777" w:rsidTr="00EE64B8">
        <w:trPr>
          <w:cantSplit/>
        </w:trPr>
        <w:tc>
          <w:tcPr>
            <w:tcW w:w="2139" w:type="dxa"/>
            <w:shd w:val="clear" w:color="auto" w:fill="auto"/>
          </w:tcPr>
          <w:p w14:paraId="449BA371" w14:textId="77777777" w:rsidR="007A3ABC" w:rsidRPr="00D02D6B" w:rsidRDefault="007A3ABC" w:rsidP="00554CE3">
            <w:pPr>
              <w:pStyle w:val="ENoteTableText"/>
            </w:pPr>
            <w:r w:rsidRPr="00D02D6B">
              <w:t>Heading to Subpart C of</w:t>
            </w:r>
            <w:r w:rsidRPr="00D02D6B">
              <w:br/>
              <w:t>Part</w:t>
            </w:r>
            <w:r w:rsidR="00D02D6B">
              <w:t> </w:t>
            </w:r>
            <w:r w:rsidRPr="00D02D6B">
              <w:t>21</w:t>
            </w:r>
          </w:p>
        </w:tc>
        <w:tc>
          <w:tcPr>
            <w:tcW w:w="4943" w:type="dxa"/>
            <w:shd w:val="clear" w:color="auto" w:fill="auto"/>
          </w:tcPr>
          <w:p w14:paraId="21D9EE82" w14:textId="77777777" w:rsidR="007A3ABC" w:rsidRPr="00D02D6B" w:rsidRDefault="007A3ABC" w:rsidP="00554CE3">
            <w:pPr>
              <w:pStyle w:val="ENoteTableText"/>
            </w:pPr>
          </w:p>
        </w:tc>
      </w:tr>
      <w:tr w:rsidR="007A3ABC" w:rsidRPr="00D02D6B" w14:paraId="45FFC63B" w14:textId="77777777" w:rsidTr="00EE64B8">
        <w:trPr>
          <w:cantSplit/>
        </w:trPr>
        <w:tc>
          <w:tcPr>
            <w:tcW w:w="2139" w:type="dxa"/>
            <w:shd w:val="clear" w:color="auto" w:fill="auto"/>
          </w:tcPr>
          <w:p w14:paraId="4B35D441" w14:textId="77777777" w:rsidR="007A3ABC" w:rsidRPr="00D02D6B" w:rsidRDefault="007A3ABC" w:rsidP="00554CE3">
            <w:pPr>
              <w:pStyle w:val="ENoteTableText"/>
              <w:tabs>
                <w:tab w:val="center" w:leader="dot" w:pos="2268"/>
              </w:tabs>
            </w:pPr>
            <w:r w:rsidRPr="00D02D6B">
              <w:t>Renumbered</w:t>
            </w:r>
            <w:r w:rsidR="003262DD" w:rsidRPr="00D02D6B">
              <w:t xml:space="preserve"> Subpart 21.C</w:t>
            </w:r>
            <w:r w:rsidRPr="00D02D6B">
              <w:tab/>
            </w:r>
          </w:p>
        </w:tc>
        <w:tc>
          <w:tcPr>
            <w:tcW w:w="4943" w:type="dxa"/>
            <w:shd w:val="clear" w:color="auto" w:fill="auto"/>
          </w:tcPr>
          <w:p w14:paraId="6B1CAC02" w14:textId="77777777" w:rsidR="007A3ABC" w:rsidRPr="00D02D6B" w:rsidRDefault="007A3ABC" w:rsidP="00554CE3">
            <w:pPr>
              <w:pStyle w:val="ENoteTableText"/>
            </w:pPr>
            <w:r w:rsidRPr="00D02D6B">
              <w:t>2002 No.</w:t>
            </w:r>
            <w:r w:rsidR="00D02D6B">
              <w:t> </w:t>
            </w:r>
            <w:r w:rsidRPr="00D02D6B">
              <w:t>350</w:t>
            </w:r>
          </w:p>
        </w:tc>
      </w:tr>
      <w:tr w:rsidR="00295C54" w:rsidRPr="00D02D6B" w14:paraId="44DB3AD7" w14:textId="77777777" w:rsidTr="00EE64B8">
        <w:trPr>
          <w:cantSplit/>
        </w:trPr>
        <w:tc>
          <w:tcPr>
            <w:tcW w:w="2139" w:type="dxa"/>
            <w:shd w:val="clear" w:color="auto" w:fill="auto"/>
          </w:tcPr>
          <w:p w14:paraId="0064A8DE" w14:textId="77777777" w:rsidR="00295C54" w:rsidRPr="00D02D6B" w:rsidRDefault="00295C54" w:rsidP="00554CE3">
            <w:pPr>
              <w:pStyle w:val="ENoteTableText"/>
              <w:tabs>
                <w:tab w:val="left" w:leader="dot" w:pos="1985"/>
              </w:tabs>
            </w:pPr>
            <w:r w:rsidRPr="00D02D6B">
              <w:t>Heading to</w:t>
            </w:r>
            <w:r w:rsidR="003262DD" w:rsidRPr="00D02D6B">
              <w:t xml:space="preserve"> Subpart 21.C</w:t>
            </w:r>
            <w:r w:rsidRPr="00D02D6B">
              <w:tab/>
            </w:r>
          </w:p>
        </w:tc>
        <w:tc>
          <w:tcPr>
            <w:tcW w:w="4943" w:type="dxa"/>
            <w:shd w:val="clear" w:color="auto" w:fill="auto"/>
          </w:tcPr>
          <w:p w14:paraId="30AF018D" w14:textId="77777777" w:rsidR="00295C54" w:rsidRPr="00D02D6B" w:rsidRDefault="00295C54" w:rsidP="00554CE3">
            <w:pPr>
              <w:pStyle w:val="ENoteTableText"/>
            </w:pPr>
            <w:r w:rsidRPr="00D02D6B">
              <w:t>rs. No.</w:t>
            </w:r>
            <w:r w:rsidR="00D02D6B">
              <w:t> </w:t>
            </w:r>
            <w:r w:rsidRPr="00D02D6B">
              <w:t>80, 2013</w:t>
            </w:r>
          </w:p>
        </w:tc>
      </w:tr>
      <w:tr w:rsidR="007A3ABC" w:rsidRPr="00D02D6B" w14:paraId="0EFFAFD8" w14:textId="77777777" w:rsidTr="00EE64B8">
        <w:trPr>
          <w:cantSplit/>
        </w:trPr>
        <w:tc>
          <w:tcPr>
            <w:tcW w:w="2139" w:type="dxa"/>
            <w:shd w:val="clear" w:color="auto" w:fill="auto"/>
          </w:tcPr>
          <w:p w14:paraId="296D304F" w14:textId="77777777" w:rsidR="007A3ABC" w:rsidRPr="00D02D6B" w:rsidRDefault="007A3ABC" w:rsidP="00554CE3">
            <w:pPr>
              <w:pStyle w:val="ENoteTableText"/>
            </w:pPr>
            <w:r w:rsidRPr="00D02D6B">
              <w:t>r. 21.71</w:t>
            </w:r>
          </w:p>
        </w:tc>
        <w:tc>
          <w:tcPr>
            <w:tcW w:w="4943" w:type="dxa"/>
            <w:shd w:val="clear" w:color="auto" w:fill="auto"/>
          </w:tcPr>
          <w:p w14:paraId="5CE3173F" w14:textId="77777777" w:rsidR="007A3ABC" w:rsidRPr="00D02D6B" w:rsidRDefault="007A3ABC" w:rsidP="00554CE3">
            <w:pPr>
              <w:pStyle w:val="ENoteTableText"/>
            </w:pPr>
          </w:p>
        </w:tc>
      </w:tr>
      <w:tr w:rsidR="007A3ABC" w:rsidRPr="00D02D6B" w14:paraId="6831139B" w14:textId="77777777" w:rsidTr="00EE64B8">
        <w:trPr>
          <w:cantSplit/>
        </w:trPr>
        <w:tc>
          <w:tcPr>
            <w:tcW w:w="2139" w:type="dxa"/>
            <w:shd w:val="clear" w:color="auto" w:fill="auto"/>
          </w:tcPr>
          <w:p w14:paraId="0209B0CA" w14:textId="77777777" w:rsidR="007A3ABC" w:rsidRPr="00D02D6B" w:rsidRDefault="007A3ABC" w:rsidP="00554CE3">
            <w:pPr>
              <w:pStyle w:val="ENoteTableText"/>
              <w:tabs>
                <w:tab w:val="center" w:leader="dot" w:pos="2268"/>
              </w:tabs>
            </w:pPr>
            <w:r w:rsidRPr="00D02D6B">
              <w:t>Renumbered r. 21.071</w:t>
            </w:r>
            <w:r w:rsidRPr="00D02D6B">
              <w:tab/>
            </w:r>
          </w:p>
        </w:tc>
        <w:tc>
          <w:tcPr>
            <w:tcW w:w="4943" w:type="dxa"/>
            <w:shd w:val="clear" w:color="auto" w:fill="auto"/>
          </w:tcPr>
          <w:p w14:paraId="48CFD527" w14:textId="77777777" w:rsidR="007A3ABC" w:rsidRPr="00D02D6B" w:rsidRDefault="007A3ABC" w:rsidP="00554CE3">
            <w:pPr>
              <w:pStyle w:val="ENoteTableText"/>
            </w:pPr>
            <w:r w:rsidRPr="00D02D6B">
              <w:t>2002 No.</w:t>
            </w:r>
            <w:r w:rsidR="00D02D6B">
              <w:t> </w:t>
            </w:r>
            <w:r w:rsidRPr="00D02D6B">
              <w:t>350</w:t>
            </w:r>
          </w:p>
        </w:tc>
      </w:tr>
      <w:tr w:rsidR="007A3ABC" w:rsidRPr="00D02D6B" w14:paraId="5175A8B2" w14:textId="77777777" w:rsidTr="00EE64B8">
        <w:trPr>
          <w:cantSplit/>
        </w:trPr>
        <w:tc>
          <w:tcPr>
            <w:tcW w:w="2139" w:type="dxa"/>
            <w:shd w:val="clear" w:color="auto" w:fill="auto"/>
          </w:tcPr>
          <w:p w14:paraId="3DCA1B5E" w14:textId="77777777" w:rsidR="007A3ABC" w:rsidRPr="00D02D6B" w:rsidRDefault="007A3ABC" w:rsidP="00554CE3">
            <w:pPr>
              <w:pStyle w:val="ENoteTableText"/>
            </w:pPr>
            <w:r w:rsidRPr="00D02D6B">
              <w:t>r. 21.73</w:t>
            </w:r>
          </w:p>
        </w:tc>
        <w:tc>
          <w:tcPr>
            <w:tcW w:w="4943" w:type="dxa"/>
            <w:shd w:val="clear" w:color="auto" w:fill="auto"/>
          </w:tcPr>
          <w:p w14:paraId="0D88BADF" w14:textId="77777777" w:rsidR="007A3ABC" w:rsidRPr="00D02D6B" w:rsidRDefault="007A3ABC" w:rsidP="00554CE3">
            <w:pPr>
              <w:pStyle w:val="ENoteTableText"/>
            </w:pPr>
          </w:p>
        </w:tc>
      </w:tr>
      <w:tr w:rsidR="007A3ABC" w:rsidRPr="00D02D6B" w14:paraId="5B61C0F4" w14:textId="77777777" w:rsidTr="00EE64B8">
        <w:trPr>
          <w:cantSplit/>
        </w:trPr>
        <w:tc>
          <w:tcPr>
            <w:tcW w:w="2139" w:type="dxa"/>
            <w:shd w:val="clear" w:color="auto" w:fill="auto"/>
          </w:tcPr>
          <w:p w14:paraId="29D58A89" w14:textId="77777777" w:rsidR="007A3ABC" w:rsidRPr="00D02D6B" w:rsidRDefault="007A3ABC" w:rsidP="00554CE3">
            <w:pPr>
              <w:pStyle w:val="ENoteTableText"/>
              <w:tabs>
                <w:tab w:val="center" w:leader="dot" w:pos="2268"/>
              </w:tabs>
            </w:pPr>
            <w:r w:rsidRPr="00D02D6B">
              <w:t>Renumbered r. 21.073</w:t>
            </w:r>
            <w:r w:rsidRPr="00D02D6B">
              <w:tab/>
            </w:r>
          </w:p>
        </w:tc>
        <w:tc>
          <w:tcPr>
            <w:tcW w:w="4943" w:type="dxa"/>
            <w:shd w:val="clear" w:color="auto" w:fill="auto"/>
          </w:tcPr>
          <w:p w14:paraId="00306365" w14:textId="77777777" w:rsidR="007A3ABC" w:rsidRPr="00D02D6B" w:rsidRDefault="007A3ABC" w:rsidP="00554CE3">
            <w:pPr>
              <w:pStyle w:val="ENoteTableText"/>
            </w:pPr>
            <w:r w:rsidRPr="00D02D6B">
              <w:t>2002 No.</w:t>
            </w:r>
            <w:r w:rsidR="00D02D6B">
              <w:t> </w:t>
            </w:r>
            <w:r w:rsidRPr="00D02D6B">
              <w:t>350</w:t>
            </w:r>
          </w:p>
        </w:tc>
      </w:tr>
      <w:tr w:rsidR="007A3ABC" w:rsidRPr="00D02D6B" w14:paraId="0E61AB90" w14:textId="77777777" w:rsidTr="00EE64B8">
        <w:trPr>
          <w:cantSplit/>
        </w:trPr>
        <w:tc>
          <w:tcPr>
            <w:tcW w:w="2139" w:type="dxa"/>
            <w:shd w:val="clear" w:color="auto" w:fill="auto"/>
          </w:tcPr>
          <w:p w14:paraId="50343160" w14:textId="77777777" w:rsidR="007A3ABC" w:rsidRPr="00D02D6B" w:rsidRDefault="007A3ABC" w:rsidP="00554CE3">
            <w:pPr>
              <w:pStyle w:val="ENoteTableText"/>
            </w:pPr>
            <w:r w:rsidRPr="00D02D6B">
              <w:t>r. 21.75</w:t>
            </w:r>
          </w:p>
        </w:tc>
        <w:tc>
          <w:tcPr>
            <w:tcW w:w="4943" w:type="dxa"/>
            <w:shd w:val="clear" w:color="auto" w:fill="auto"/>
          </w:tcPr>
          <w:p w14:paraId="7D5704D7" w14:textId="77777777" w:rsidR="007A3ABC" w:rsidRPr="00D02D6B" w:rsidRDefault="007A3ABC" w:rsidP="00554CE3">
            <w:pPr>
              <w:pStyle w:val="ENoteTableText"/>
            </w:pPr>
          </w:p>
        </w:tc>
      </w:tr>
      <w:tr w:rsidR="007A3ABC" w:rsidRPr="00D02D6B" w14:paraId="731B9901" w14:textId="77777777" w:rsidTr="00EE64B8">
        <w:trPr>
          <w:cantSplit/>
        </w:trPr>
        <w:tc>
          <w:tcPr>
            <w:tcW w:w="2139" w:type="dxa"/>
            <w:shd w:val="clear" w:color="auto" w:fill="auto"/>
          </w:tcPr>
          <w:p w14:paraId="53FF65BD" w14:textId="77777777" w:rsidR="007A3ABC" w:rsidRPr="00D02D6B" w:rsidRDefault="007A3ABC" w:rsidP="00554CE3">
            <w:pPr>
              <w:pStyle w:val="ENoteTableText"/>
              <w:tabs>
                <w:tab w:val="center" w:leader="dot" w:pos="2268"/>
              </w:tabs>
            </w:pPr>
            <w:r w:rsidRPr="00D02D6B">
              <w:t>Renumbered r. 21.075</w:t>
            </w:r>
            <w:r w:rsidRPr="00D02D6B">
              <w:tab/>
            </w:r>
          </w:p>
        </w:tc>
        <w:tc>
          <w:tcPr>
            <w:tcW w:w="4943" w:type="dxa"/>
            <w:shd w:val="clear" w:color="auto" w:fill="auto"/>
          </w:tcPr>
          <w:p w14:paraId="07EEE6DE" w14:textId="77777777" w:rsidR="007A3ABC" w:rsidRPr="00D02D6B" w:rsidRDefault="007A3ABC" w:rsidP="00554CE3">
            <w:pPr>
              <w:pStyle w:val="ENoteTableText"/>
            </w:pPr>
            <w:r w:rsidRPr="00D02D6B">
              <w:t>2002 No.</w:t>
            </w:r>
            <w:r w:rsidR="00D02D6B">
              <w:t> </w:t>
            </w:r>
            <w:r w:rsidRPr="00D02D6B">
              <w:t>350</w:t>
            </w:r>
          </w:p>
        </w:tc>
      </w:tr>
      <w:tr w:rsidR="007A3ABC" w:rsidRPr="00D02D6B" w14:paraId="61FECD52" w14:textId="77777777" w:rsidTr="00EE64B8">
        <w:trPr>
          <w:cantSplit/>
        </w:trPr>
        <w:tc>
          <w:tcPr>
            <w:tcW w:w="2139" w:type="dxa"/>
            <w:shd w:val="clear" w:color="auto" w:fill="auto"/>
          </w:tcPr>
          <w:p w14:paraId="04C9AAB6" w14:textId="77777777" w:rsidR="007A3ABC" w:rsidRPr="00D02D6B" w:rsidRDefault="007A3ABC" w:rsidP="00554CE3">
            <w:pPr>
              <w:pStyle w:val="ENoteTableText"/>
            </w:pPr>
            <w:r w:rsidRPr="00D02D6B">
              <w:t>r. 21.76</w:t>
            </w:r>
          </w:p>
        </w:tc>
        <w:tc>
          <w:tcPr>
            <w:tcW w:w="4943" w:type="dxa"/>
            <w:shd w:val="clear" w:color="auto" w:fill="auto"/>
          </w:tcPr>
          <w:p w14:paraId="47A6B872" w14:textId="77777777" w:rsidR="007A3ABC" w:rsidRPr="00D02D6B" w:rsidRDefault="007A3ABC" w:rsidP="00554CE3">
            <w:pPr>
              <w:pStyle w:val="ENoteTableText"/>
            </w:pPr>
          </w:p>
        </w:tc>
      </w:tr>
      <w:tr w:rsidR="007A3ABC" w:rsidRPr="00D02D6B" w14:paraId="1D8A484C" w14:textId="77777777" w:rsidTr="00EE64B8">
        <w:trPr>
          <w:cantSplit/>
        </w:trPr>
        <w:tc>
          <w:tcPr>
            <w:tcW w:w="2139" w:type="dxa"/>
            <w:shd w:val="clear" w:color="auto" w:fill="auto"/>
          </w:tcPr>
          <w:p w14:paraId="0717AFD0" w14:textId="77777777" w:rsidR="007A3ABC" w:rsidRPr="00D02D6B" w:rsidRDefault="007A3ABC" w:rsidP="00554CE3">
            <w:pPr>
              <w:pStyle w:val="ENoteTableText"/>
              <w:tabs>
                <w:tab w:val="center" w:leader="dot" w:pos="2268"/>
              </w:tabs>
            </w:pPr>
            <w:r w:rsidRPr="00D02D6B">
              <w:t>Renumbered r. 21.076</w:t>
            </w:r>
            <w:r w:rsidRPr="00D02D6B">
              <w:tab/>
            </w:r>
          </w:p>
        </w:tc>
        <w:tc>
          <w:tcPr>
            <w:tcW w:w="4943" w:type="dxa"/>
            <w:shd w:val="clear" w:color="auto" w:fill="auto"/>
          </w:tcPr>
          <w:p w14:paraId="32C07D0E" w14:textId="77777777" w:rsidR="007A3ABC" w:rsidRPr="00D02D6B" w:rsidRDefault="007A3ABC" w:rsidP="00554CE3">
            <w:pPr>
              <w:pStyle w:val="ENoteTableText"/>
            </w:pPr>
            <w:r w:rsidRPr="00D02D6B">
              <w:t>2002 No.</w:t>
            </w:r>
            <w:r w:rsidR="00D02D6B">
              <w:t> </w:t>
            </w:r>
            <w:r w:rsidRPr="00D02D6B">
              <w:t>350</w:t>
            </w:r>
          </w:p>
        </w:tc>
      </w:tr>
      <w:tr w:rsidR="007A3ABC" w:rsidRPr="00D02D6B" w14:paraId="01EF1A1C" w14:textId="77777777" w:rsidTr="00EE64B8">
        <w:trPr>
          <w:cantSplit/>
        </w:trPr>
        <w:tc>
          <w:tcPr>
            <w:tcW w:w="2139" w:type="dxa"/>
            <w:shd w:val="clear" w:color="auto" w:fill="auto"/>
          </w:tcPr>
          <w:p w14:paraId="5D0446A7" w14:textId="77777777" w:rsidR="007A3ABC" w:rsidRPr="00D02D6B" w:rsidRDefault="007A3ABC" w:rsidP="00554CE3">
            <w:pPr>
              <w:pStyle w:val="ENoteTableText"/>
              <w:tabs>
                <w:tab w:val="center" w:leader="dot" w:pos="2268"/>
              </w:tabs>
            </w:pPr>
            <w:r w:rsidRPr="00D02D6B">
              <w:t>r. 21.076</w:t>
            </w:r>
            <w:r w:rsidRPr="00D02D6B">
              <w:tab/>
            </w:r>
          </w:p>
        </w:tc>
        <w:tc>
          <w:tcPr>
            <w:tcW w:w="4943" w:type="dxa"/>
            <w:shd w:val="clear" w:color="auto" w:fill="auto"/>
          </w:tcPr>
          <w:p w14:paraId="0817539B" w14:textId="77777777" w:rsidR="007A3ABC" w:rsidRPr="00D02D6B" w:rsidRDefault="007A3ABC" w:rsidP="00554CE3">
            <w:pPr>
              <w:pStyle w:val="ENoteTableText"/>
            </w:pPr>
            <w:r w:rsidRPr="00D02D6B">
              <w:t>am. 2002 No.</w:t>
            </w:r>
            <w:r w:rsidR="00D02D6B">
              <w:t> </w:t>
            </w:r>
            <w:r w:rsidRPr="00D02D6B">
              <w:t>350; 2011 No.</w:t>
            </w:r>
            <w:r w:rsidR="00D02D6B">
              <w:t> </w:t>
            </w:r>
            <w:r w:rsidRPr="00D02D6B">
              <w:t>77</w:t>
            </w:r>
          </w:p>
        </w:tc>
      </w:tr>
      <w:tr w:rsidR="007A3ABC" w:rsidRPr="00D02D6B" w14:paraId="1FEB00ED" w14:textId="77777777" w:rsidTr="00EE64B8">
        <w:trPr>
          <w:cantSplit/>
        </w:trPr>
        <w:tc>
          <w:tcPr>
            <w:tcW w:w="2139" w:type="dxa"/>
            <w:shd w:val="clear" w:color="auto" w:fill="auto"/>
          </w:tcPr>
          <w:p w14:paraId="4CC94B82" w14:textId="77777777" w:rsidR="007A3ABC" w:rsidRPr="00D02D6B" w:rsidRDefault="007A3ABC" w:rsidP="00554CE3">
            <w:pPr>
              <w:pStyle w:val="ENoteTableText"/>
            </w:pPr>
            <w:r w:rsidRPr="00D02D6B">
              <w:t>r. 21.77</w:t>
            </w:r>
          </w:p>
        </w:tc>
        <w:tc>
          <w:tcPr>
            <w:tcW w:w="4943" w:type="dxa"/>
            <w:shd w:val="clear" w:color="auto" w:fill="auto"/>
          </w:tcPr>
          <w:p w14:paraId="6162A1EE" w14:textId="77777777" w:rsidR="007A3ABC" w:rsidRPr="00D02D6B" w:rsidRDefault="007A3ABC" w:rsidP="00554CE3">
            <w:pPr>
              <w:pStyle w:val="ENoteTableText"/>
            </w:pPr>
          </w:p>
        </w:tc>
      </w:tr>
      <w:tr w:rsidR="007A3ABC" w:rsidRPr="00D02D6B" w14:paraId="2CC1D917" w14:textId="77777777" w:rsidTr="00EE64B8">
        <w:trPr>
          <w:cantSplit/>
        </w:trPr>
        <w:tc>
          <w:tcPr>
            <w:tcW w:w="2139" w:type="dxa"/>
            <w:shd w:val="clear" w:color="auto" w:fill="auto"/>
          </w:tcPr>
          <w:p w14:paraId="158F594B" w14:textId="77777777" w:rsidR="007A3ABC" w:rsidRPr="00D02D6B" w:rsidRDefault="007A3ABC" w:rsidP="00554CE3">
            <w:pPr>
              <w:pStyle w:val="ENoteTableText"/>
              <w:tabs>
                <w:tab w:val="center" w:leader="dot" w:pos="2268"/>
              </w:tabs>
            </w:pPr>
            <w:r w:rsidRPr="00D02D6B">
              <w:t>Renumbered r. 21.077</w:t>
            </w:r>
            <w:r w:rsidRPr="00D02D6B">
              <w:tab/>
            </w:r>
          </w:p>
        </w:tc>
        <w:tc>
          <w:tcPr>
            <w:tcW w:w="4943" w:type="dxa"/>
            <w:shd w:val="clear" w:color="auto" w:fill="auto"/>
          </w:tcPr>
          <w:p w14:paraId="376159E1" w14:textId="77777777" w:rsidR="007A3ABC" w:rsidRPr="00D02D6B" w:rsidRDefault="007A3ABC" w:rsidP="00554CE3">
            <w:pPr>
              <w:pStyle w:val="ENoteTableText"/>
            </w:pPr>
            <w:r w:rsidRPr="00D02D6B">
              <w:t>2002 No.</w:t>
            </w:r>
            <w:r w:rsidR="00D02D6B">
              <w:t> </w:t>
            </w:r>
            <w:r w:rsidRPr="00D02D6B">
              <w:t>350</w:t>
            </w:r>
          </w:p>
        </w:tc>
      </w:tr>
      <w:tr w:rsidR="007A3ABC" w:rsidRPr="00D02D6B" w14:paraId="5C6DF7FE" w14:textId="77777777" w:rsidTr="00EE64B8">
        <w:trPr>
          <w:cantSplit/>
        </w:trPr>
        <w:tc>
          <w:tcPr>
            <w:tcW w:w="2139" w:type="dxa"/>
            <w:shd w:val="clear" w:color="auto" w:fill="auto"/>
          </w:tcPr>
          <w:p w14:paraId="23B224B8" w14:textId="77777777" w:rsidR="007A3ABC" w:rsidRPr="00D02D6B" w:rsidRDefault="007A3ABC" w:rsidP="00554CE3">
            <w:pPr>
              <w:pStyle w:val="ENoteTableText"/>
            </w:pPr>
            <w:r w:rsidRPr="00D02D6B">
              <w:t>r. 21.78</w:t>
            </w:r>
          </w:p>
        </w:tc>
        <w:tc>
          <w:tcPr>
            <w:tcW w:w="4943" w:type="dxa"/>
            <w:shd w:val="clear" w:color="auto" w:fill="auto"/>
          </w:tcPr>
          <w:p w14:paraId="043766C3" w14:textId="77777777" w:rsidR="007A3ABC" w:rsidRPr="00D02D6B" w:rsidRDefault="007A3ABC" w:rsidP="00554CE3">
            <w:pPr>
              <w:pStyle w:val="ENoteTableText"/>
            </w:pPr>
          </w:p>
        </w:tc>
      </w:tr>
      <w:tr w:rsidR="007A3ABC" w:rsidRPr="00D02D6B" w14:paraId="4667B0E6" w14:textId="77777777" w:rsidTr="00EE64B8">
        <w:trPr>
          <w:cantSplit/>
        </w:trPr>
        <w:tc>
          <w:tcPr>
            <w:tcW w:w="2139" w:type="dxa"/>
            <w:shd w:val="clear" w:color="auto" w:fill="auto"/>
          </w:tcPr>
          <w:p w14:paraId="01CFAB1C" w14:textId="77777777" w:rsidR="007A3ABC" w:rsidRPr="00D02D6B" w:rsidRDefault="007A3ABC" w:rsidP="00554CE3">
            <w:pPr>
              <w:pStyle w:val="ENoteTableText"/>
              <w:tabs>
                <w:tab w:val="center" w:leader="dot" w:pos="2268"/>
              </w:tabs>
            </w:pPr>
            <w:r w:rsidRPr="00D02D6B">
              <w:t>Renumbered r. 21.078</w:t>
            </w:r>
            <w:r w:rsidRPr="00D02D6B">
              <w:tab/>
            </w:r>
          </w:p>
        </w:tc>
        <w:tc>
          <w:tcPr>
            <w:tcW w:w="4943" w:type="dxa"/>
            <w:shd w:val="clear" w:color="auto" w:fill="auto"/>
          </w:tcPr>
          <w:p w14:paraId="16E410DD" w14:textId="77777777" w:rsidR="007A3ABC" w:rsidRPr="00D02D6B" w:rsidRDefault="007A3ABC" w:rsidP="00554CE3">
            <w:pPr>
              <w:pStyle w:val="ENoteTableText"/>
            </w:pPr>
            <w:r w:rsidRPr="00D02D6B">
              <w:t>2002 No.</w:t>
            </w:r>
            <w:r w:rsidR="00D02D6B">
              <w:t> </w:t>
            </w:r>
            <w:r w:rsidRPr="00D02D6B">
              <w:t>350</w:t>
            </w:r>
          </w:p>
        </w:tc>
      </w:tr>
      <w:tr w:rsidR="007A3ABC" w:rsidRPr="00D02D6B" w14:paraId="7CF501CC" w14:textId="77777777" w:rsidTr="00EE64B8">
        <w:trPr>
          <w:cantSplit/>
        </w:trPr>
        <w:tc>
          <w:tcPr>
            <w:tcW w:w="2139" w:type="dxa"/>
            <w:shd w:val="clear" w:color="auto" w:fill="auto"/>
          </w:tcPr>
          <w:p w14:paraId="12FA4465" w14:textId="77777777" w:rsidR="007A3ABC" w:rsidRPr="00D02D6B" w:rsidRDefault="007A3ABC" w:rsidP="00554CE3">
            <w:pPr>
              <w:pStyle w:val="ENoteTableText"/>
              <w:tabs>
                <w:tab w:val="center" w:leader="dot" w:pos="2268"/>
              </w:tabs>
            </w:pPr>
            <w:r w:rsidRPr="00D02D6B">
              <w:t>r. 21.078</w:t>
            </w:r>
            <w:r w:rsidRPr="00D02D6B">
              <w:tab/>
            </w:r>
          </w:p>
        </w:tc>
        <w:tc>
          <w:tcPr>
            <w:tcW w:w="4943" w:type="dxa"/>
            <w:shd w:val="clear" w:color="auto" w:fill="auto"/>
          </w:tcPr>
          <w:p w14:paraId="261E8C31" w14:textId="77777777" w:rsidR="007A3ABC" w:rsidRPr="00D02D6B" w:rsidRDefault="007A3ABC" w:rsidP="00554CE3">
            <w:pPr>
              <w:pStyle w:val="ENoteTableText"/>
            </w:pPr>
            <w:r w:rsidRPr="00D02D6B">
              <w:t>am. 2002 No.</w:t>
            </w:r>
            <w:r w:rsidR="00D02D6B">
              <w:t> </w:t>
            </w:r>
            <w:r w:rsidRPr="00D02D6B">
              <w:t>350</w:t>
            </w:r>
          </w:p>
        </w:tc>
      </w:tr>
      <w:tr w:rsidR="007A3ABC" w:rsidRPr="00D02D6B" w14:paraId="1EB11FC5" w14:textId="77777777" w:rsidTr="00EE64B8">
        <w:trPr>
          <w:cantSplit/>
        </w:trPr>
        <w:tc>
          <w:tcPr>
            <w:tcW w:w="2139" w:type="dxa"/>
            <w:shd w:val="clear" w:color="auto" w:fill="auto"/>
          </w:tcPr>
          <w:p w14:paraId="5E52F2AF" w14:textId="77777777" w:rsidR="007A3ABC" w:rsidRPr="00D02D6B" w:rsidRDefault="007A3ABC" w:rsidP="00554CE3">
            <w:pPr>
              <w:pStyle w:val="ENoteTableText"/>
              <w:tabs>
                <w:tab w:val="center" w:leader="dot" w:pos="2268"/>
              </w:tabs>
            </w:pPr>
            <w:r w:rsidRPr="00D02D6B">
              <w:t>Note to r. 21.078</w:t>
            </w:r>
            <w:r w:rsidRPr="00D02D6B">
              <w:tab/>
            </w:r>
          </w:p>
        </w:tc>
        <w:tc>
          <w:tcPr>
            <w:tcW w:w="4943" w:type="dxa"/>
            <w:shd w:val="clear" w:color="auto" w:fill="auto"/>
          </w:tcPr>
          <w:p w14:paraId="2F34FBEB" w14:textId="77777777" w:rsidR="007A3ABC" w:rsidRPr="00D02D6B" w:rsidRDefault="007A3ABC" w:rsidP="00554CE3">
            <w:pPr>
              <w:pStyle w:val="ENoteTableText"/>
            </w:pPr>
            <w:r w:rsidRPr="00D02D6B">
              <w:t>am. 2002 No.</w:t>
            </w:r>
            <w:r w:rsidR="00D02D6B">
              <w:t> </w:t>
            </w:r>
            <w:r w:rsidRPr="00D02D6B">
              <w:t>350</w:t>
            </w:r>
          </w:p>
        </w:tc>
      </w:tr>
      <w:tr w:rsidR="007A3ABC" w:rsidRPr="00D02D6B" w14:paraId="4A3C04DB" w14:textId="77777777" w:rsidTr="00EE64B8">
        <w:trPr>
          <w:cantSplit/>
        </w:trPr>
        <w:tc>
          <w:tcPr>
            <w:tcW w:w="2139" w:type="dxa"/>
            <w:shd w:val="clear" w:color="auto" w:fill="auto"/>
          </w:tcPr>
          <w:p w14:paraId="0C1C814A" w14:textId="77777777" w:rsidR="007A3ABC" w:rsidRPr="00D02D6B" w:rsidRDefault="007A3ABC" w:rsidP="00554CE3">
            <w:pPr>
              <w:pStyle w:val="ENoteTableText"/>
            </w:pPr>
            <w:r w:rsidRPr="00D02D6B">
              <w:t>r. 21.79</w:t>
            </w:r>
          </w:p>
        </w:tc>
        <w:tc>
          <w:tcPr>
            <w:tcW w:w="4943" w:type="dxa"/>
            <w:shd w:val="clear" w:color="auto" w:fill="auto"/>
          </w:tcPr>
          <w:p w14:paraId="3C98BA9E" w14:textId="77777777" w:rsidR="007A3ABC" w:rsidRPr="00D02D6B" w:rsidRDefault="007A3ABC" w:rsidP="00554CE3">
            <w:pPr>
              <w:pStyle w:val="ENoteTableText"/>
            </w:pPr>
          </w:p>
        </w:tc>
      </w:tr>
      <w:tr w:rsidR="007A3ABC" w:rsidRPr="00D02D6B" w14:paraId="65432AB6" w14:textId="77777777" w:rsidTr="00EE64B8">
        <w:trPr>
          <w:cantSplit/>
        </w:trPr>
        <w:tc>
          <w:tcPr>
            <w:tcW w:w="2139" w:type="dxa"/>
            <w:shd w:val="clear" w:color="auto" w:fill="auto"/>
          </w:tcPr>
          <w:p w14:paraId="7B932E01" w14:textId="77777777" w:rsidR="007A3ABC" w:rsidRPr="00D02D6B" w:rsidRDefault="007A3ABC" w:rsidP="00554CE3">
            <w:pPr>
              <w:pStyle w:val="ENoteTableText"/>
              <w:tabs>
                <w:tab w:val="center" w:leader="dot" w:pos="2268"/>
              </w:tabs>
            </w:pPr>
            <w:r w:rsidRPr="00D02D6B">
              <w:t>Renumbered r. 21.079</w:t>
            </w:r>
            <w:r w:rsidRPr="00D02D6B">
              <w:tab/>
            </w:r>
          </w:p>
        </w:tc>
        <w:tc>
          <w:tcPr>
            <w:tcW w:w="4943" w:type="dxa"/>
            <w:shd w:val="clear" w:color="auto" w:fill="auto"/>
          </w:tcPr>
          <w:p w14:paraId="5858E482" w14:textId="77777777" w:rsidR="007A3ABC" w:rsidRPr="00D02D6B" w:rsidRDefault="007A3ABC" w:rsidP="00554CE3">
            <w:pPr>
              <w:pStyle w:val="ENoteTableText"/>
            </w:pPr>
            <w:r w:rsidRPr="00D02D6B">
              <w:t>2002 No.</w:t>
            </w:r>
            <w:r w:rsidR="00D02D6B">
              <w:t> </w:t>
            </w:r>
            <w:r w:rsidRPr="00D02D6B">
              <w:t>350</w:t>
            </w:r>
          </w:p>
        </w:tc>
      </w:tr>
      <w:tr w:rsidR="007A3ABC" w:rsidRPr="00D02D6B" w14:paraId="36243565" w14:textId="77777777" w:rsidTr="00EE64B8">
        <w:trPr>
          <w:cantSplit/>
        </w:trPr>
        <w:tc>
          <w:tcPr>
            <w:tcW w:w="2139" w:type="dxa"/>
            <w:shd w:val="clear" w:color="auto" w:fill="auto"/>
          </w:tcPr>
          <w:p w14:paraId="5CCA8000" w14:textId="77777777" w:rsidR="007A3ABC" w:rsidRPr="00D02D6B" w:rsidRDefault="007A3ABC" w:rsidP="00554CE3">
            <w:pPr>
              <w:pStyle w:val="ENoteTableText"/>
              <w:tabs>
                <w:tab w:val="center" w:leader="dot" w:pos="2268"/>
              </w:tabs>
            </w:pPr>
            <w:r w:rsidRPr="00D02D6B">
              <w:t>r. 21.079</w:t>
            </w:r>
            <w:r w:rsidRPr="00D02D6B">
              <w:tab/>
            </w:r>
          </w:p>
        </w:tc>
        <w:tc>
          <w:tcPr>
            <w:tcW w:w="4943" w:type="dxa"/>
            <w:shd w:val="clear" w:color="auto" w:fill="auto"/>
          </w:tcPr>
          <w:p w14:paraId="5F9D71D1" w14:textId="77777777" w:rsidR="007A3ABC" w:rsidRPr="00D02D6B" w:rsidRDefault="007A3ABC" w:rsidP="00554CE3">
            <w:pPr>
              <w:pStyle w:val="ENoteTableText"/>
            </w:pPr>
            <w:r w:rsidRPr="00D02D6B">
              <w:t>rep. No.</w:t>
            </w:r>
            <w:r w:rsidR="00D02D6B">
              <w:t> </w:t>
            </w:r>
            <w:r w:rsidRPr="00D02D6B">
              <w:t>80, 2013</w:t>
            </w:r>
          </w:p>
        </w:tc>
      </w:tr>
      <w:tr w:rsidR="007A3ABC" w:rsidRPr="00D02D6B" w14:paraId="165D5E4F" w14:textId="77777777" w:rsidTr="00EE64B8">
        <w:trPr>
          <w:cantSplit/>
        </w:trPr>
        <w:tc>
          <w:tcPr>
            <w:tcW w:w="2139" w:type="dxa"/>
            <w:shd w:val="clear" w:color="auto" w:fill="auto"/>
          </w:tcPr>
          <w:p w14:paraId="26212EB2" w14:textId="77777777" w:rsidR="007A3ABC" w:rsidRPr="00D02D6B" w:rsidRDefault="007A3ABC" w:rsidP="00554CE3">
            <w:pPr>
              <w:pStyle w:val="ENoteTableText"/>
              <w:tabs>
                <w:tab w:val="center" w:leader="dot" w:pos="2268"/>
              </w:tabs>
            </w:pPr>
            <w:r w:rsidRPr="00D02D6B">
              <w:t>r. 21.81</w:t>
            </w:r>
            <w:r w:rsidRPr="00D02D6B">
              <w:tab/>
            </w:r>
          </w:p>
        </w:tc>
        <w:tc>
          <w:tcPr>
            <w:tcW w:w="4943" w:type="dxa"/>
            <w:shd w:val="clear" w:color="auto" w:fill="auto"/>
          </w:tcPr>
          <w:p w14:paraId="620935AF" w14:textId="77777777" w:rsidR="007A3ABC" w:rsidRPr="00D02D6B" w:rsidRDefault="007A3ABC" w:rsidP="00554CE3">
            <w:pPr>
              <w:pStyle w:val="ENoteTableText"/>
            </w:pPr>
            <w:r w:rsidRPr="00D02D6B">
              <w:t>am. 1999 No.</w:t>
            </w:r>
            <w:r w:rsidR="00D02D6B">
              <w:t> </w:t>
            </w:r>
            <w:r w:rsidRPr="00D02D6B">
              <w:t>166; 2002 No.</w:t>
            </w:r>
            <w:r w:rsidR="00D02D6B">
              <w:t> </w:t>
            </w:r>
            <w:r w:rsidRPr="00D02D6B">
              <w:t>350</w:t>
            </w:r>
          </w:p>
        </w:tc>
      </w:tr>
      <w:tr w:rsidR="007A3ABC" w:rsidRPr="00D02D6B" w14:paraId="6EAA0C6F" w14:textId="77777777" w:rsidTr="00EE64B8">
        <w:trPr>
          <w:cantSplit/>
        </w:trPr>
        <w:tc>
          <w:tcPr>
            <w:tcW w:w="2139" w:type="dxa"/>
            <w:shd w:val="clear" w:color="auto" w:fill="auto"/>
          </w:tcPr>
          <w:p w14:paraId="16F7A71D" w14:textId="77777777" w:rsidR="007A3ABC" w:rsidRPr="00D02D6B" w:rsidRDefault="007A3ABC" w:rsidP="00554CE3">
            <w:pPr>
              <w:pStyle w:val="ENoteTableText"/>
              <w:tabs>
                <w:tab w:val="center" w:leader="dot" w:pos="2268"/>
              </w:tabs>
            </w:pPr>
            <w:r w:rsidRPr="00D02D6B">
              <w:t>Renumbered r. 21.081</w:t>
            </w:r>
            <w:r w:rsidRPr="00D02D6B">
              <w:tab/>
            </w:r>
          </w:p>
        </w:tc>
        <w:tc>
          <w:tcPr>
            <w:tcW w:w="4943" w:type="dxa"/>
            <w:shd w:val="clear" w:color="auto" w:fill="auto"/>
          </w:tcPr>
          <w:p w14:paraId="35D2AFAB" w14:textId="77777777" w:rsidR="007A3ABC" w:rsidRPr="00D02D6B" w:rsidRDefault="007A3ABC" w:rsidP="00554CE3">
            <w:pPr>
              <w:pStyle w:val="ENoteTableText"/>
            </w:pPr>
            <w:r w:rsidRPr="00D02D6B">
              <w:t>2002 No.</w:t>
            </w:r>
            <w:r w:rsidR="00D02D6B">
              <w:t> </w:t>
            </w:r>
            <w:r w:rsidRPr="00D02D6B">
              <w:t>350</w:t>
            </w:r>
          </w:p>
        </w:tc>
      </w:tr>
      <w:tr w:rsidR="007A3ABC" w:rsidRPr="00D02D6B" w14:paraId="794E5ADA" w14:textId="77777777" w:rsidTr="00EE64B8">
        <w:trPr>
          <w:cantSplit/>
        </w:trPr>
        <w:tc>
          <w:tcPr>
            <w:tcW w:w="2139" w:type="dxa"/>
            <w:shd w:val="clear" w:color="auto" w:fill="auto"/>
          </w:tcPr>
          <w:p w14:paraId="0CABEBF3" w14:textId="77777777" w:rsidR="007A3ABC" w:rsidRPr="00D02D6B" w:rsidRDefault="007A3ABC" w:rsidP="00554CE3">
            <w:pPr>
              <w:pStyle w:val="ENoteTableText"/>
              <w:tabs>
                <w:tab w:val="center" w:leader="dot" w:pos="2268"/>
              </w:tabs>
            </w:pPr>
            <w:r w:rsidRPr="00D02D6B">
              <w:t>r. 21.081</w:t>
            </w:r>
            <w:r w:rsidRPr="00D02D6B">
              <w:tab/>
            </w:r>
          </w:p>
        </w:tc>
        <w:tc>
          <w:tcPr>
            <w:tcW w:w="4943" w:type="dxa"/>
            <w:shd w:val="clear" w:color="auto" w:fill="auto"/>
          </w:tcPr>
          <w:p w14:paraId="3A8772DD" w14:textId="77777777" w:rsidR="007A3ABC" w:rsidRPr="00D02D6B" w:rsidRDefault="007A3ABC" w:rsidP="00554CE3">
            <w:pPr>
              <w:pStyle w:val="ENoteTableText"/>
            </w:pPr>
            <w:r w:rsidRPr="00D02D6B">
              <w:t>am. No.</w:t>
            </w:r>
            <w:r w:rsidR="00D02D6B">
              <w:t> </w:t>
            </w:r>
            <w:r w:rsidRPr="00D02D6B">
              <w:t>80, 2013</w:t>
            </w:r>
          </w:p>
        </w:tc>
      </w:tr>
      <w:tr w:rsidR="007A3ABC" w:rsidRPr="00D02D6B" w14:paraId="11D6A26E" w14:textId="77777777" w:rsidTr="00EE64B8">
        <w:trPr>
          <w:cantSplit/>
        </w:trPr>
        <w:tc>
          <w:tcPr>
            <w:tcW w:w="2139" w:type="dxa"/>
            <w:shd w:val="clear" w:color="auto" w:fill="auto"/>
          </w:tcPr>
          <w:p w14:paraId="4E0063D7" w14:textId="77777777" w:rsidR="007A3ABC" w:rsidRPr="00D02D6B" w:rsidRDefault="007A3ABC" w:rsidP="00554CE3">
            <w:pPr>
              <w:pStyle w:val="ENoteTableText"/>
              <w:tabs>
                <w:tab w:val="center" w:leader="dot" w:pos="2268"/>
              </w:tabs>
            </w:pPr>
            <w:r w:rsidRPr="00D02D6B">
              <w:t>r. 21.83</w:t>
            </w:r>
            <w:r w:rsidRPr="00D02D6B">
              <w:tab/>
            </w:r>
          </w:p>
        </w:tc>
        <w:tc>
          <w:tcPr>
            <w:tcW w:w="4943" w:type="dxa"/>
            <w:shd w:val="clear" w:color="auto" w:fill="auto"/>
          </w:tcPr>
          <w:p w14:paraId="000318AF" w14:textId="77777777" w:rsidR="007A3ABC" w:rsidRPr="00D02D6B" w:rsidRDefault="007A3ABC" w:rsidP="00554CE3">
            <w:pPr>
              <w:pStyle w:val="ENoteTableText"/>
            </w:pPr>
            <w:r w:rsidRPr="00D02D6B">
              <w:t>am. 1999 No.</w:t>
            </w:r>
            <w:r w:rsidR="00D02D6B">
              <w:t> </w:t>
            </w:r>
            <w:r w:rsidRPr="00D02D6B">
              <w:t>166; 2002 No.</w:t>
            </w:r>
            <w:r w:rsidR="00D02D6B">
              <w:t> </w:t>
            </w:r>
            <w:r w:rsidRPr="00D02D6B">
              <w:t>350</w:t>
            </w:r>
          </w:p>
        </w:tc>
      </w:tr>
      <w:tr w:rsidR="007A3ABC" w:rsidRPr="00D02D6B" w14:paraId="14ABB5E3" w14:textId="77777777" w:rsidTr="00EE64B8">
        <w:trPr>
          <w:cantSplit/>
        </w:trPr>
        <w:tc>
          <w:tcPr>
            <w:tcW w:w="2139" w:type="dxa"/>
            <w:shd w:val="clear" w:color="auto" w:fill="auto"/>
          </w:tcPr>
          <w:p w14:paraId="722219EB" w14:textId="77777777" w:rsidR="007A3ABC" w:rsidRPr="00D02D6B" w:rsidRDefault="007A3ABC" w:rsidP="00554CE3">
            <w:pPr>
              <w:pStyle w:val="ENoteTableText"/>
              <w:tabs>
                <w:tab w:val="center" w:leader="dot" w:pos="2268"/>
              </w:tabs>
            </w:pPr>
            <w:r w:rsidRPr="00D02D6B">
              <w:t>Renumbered r. 21.083</w:t>
            </w:r>
            <w:r w:rsidRPr="00D02D6B">
              <w:tab/>
            </w:r>
          </w:p>
        </w:tc>
        <w:tc>
          <w:tcPr>
            <w:tcW w:w="4943" w:type="dxa"/>
            <w:shd w:val="clear" w:color="auto" w:fill="auto"/>
          </w:tcPr>
          <w:p w14:paraId="214950C1" w14:textId="77777777" w:rsidR="007A3ABC" w:rsidRPr="00D02D6B" w:rsidRDefault="007A3ABC" w:rsidP="00554CE3">
            <w:pPr>
              <w:pStyle w:val="ENoteTableText"/>
            </w:pPr>
            <w:r w:rsidRPr="00D02D6B">
              <w:t>2002 No.</w:t>
            </w:r>
            <w:r w:rsidR="00D02D6B">
              <w:t> </w:t>
            </w:r>
            <w:r w:rsidRPr="00D02D6B">
              <w:t>350</w:t>
            </w:r>
          </w:p>
        </w:tc>
      </w:tr>
      <w:tr w:rsidR="007A3ABC" w:rsidRPr="00D02D6B" w14:paraId="4134F295" w14:textId="77777777" w:rsidTr="00EE64B8">
        <w:trPr>
          <w:cantSplit/>
        </w:trPr>
        <w:tc>
          <w:tcPr>
            <w:tcW w:w="2139" w:type="dxa"/>
            <w:shd w:val="clear" w:color="auto" w:fill="auto"/>
          </w:tcPr>
          <w:p w14:paraId="1A6D7AAB" w14:textId="77777777" w:rsidR="007A3ABC" w:rsidRPr="00D02D6B" w:rsidRDefault="007A3ABC" w:rsidP="00554CE3">
            <w:pPr>
              <w:pStyle w:val="ENoteTableText"/>
              <w:tabs>
                <w:tab w:val="center" w:leader="dot" w:pos="2268"/>
              </w:tabs>
            </w:pPr>
            <w:r w:rsidRPr="00D02D6B">
              <w:t>r. 21.083</w:t>
            </w:r>
            <w:r w:rsidRPr="00D02D6B">
              <w:tab/>
            </w:r>
          </w:p>
        </w:tc>
        <w:tc>
          <w:tcPr>
            <w:tcW w:w="4943" w:type="dxa"/>
            <w:shd w:val="clear" w:color="auto" w:fill="auto"/>
          </w:tcPr>
          <w:p w14:paraId="7507A43F" w14:textId="77777777" w:rsidR="007A3ABC" w:rsidRPr="00D02D6B" w:rsidRDefault="007A3ABC" w:rsidP="00554CE3">
            <w:pPr>
              <w:pStyle w:val="ENoteTableText"/>
            </w:pPr>
            <w:r w:rsidRPr="00D02D6B">
              <w:t>am. No.</w:t>
            </w:r>
            <w:r w:rsidR="00D02D6B">
              <w:t> </w:t>
            </w:r>
            <w:r w:rsidRPr="00D02D6B">
              <w:t>80, 2013</w:t>
            </w:r>
          </w:p>
        </w:tc>
      </w:tr>
      <w:tr w:rsidR="007A3ABC" w:rsidRPr="00D02D6B" w14:paraId="1F83EAF8" w14:textId="77777777" w:rsidTr="00EE64B8">
        <w:trPr>
          <w:cantSplit/>
        </w:trPr>
        <w:tc>
          <w:tcPr>
            <w:tcW w:w="2139" w:type="dxa"/>
            <w:shd w:val="clear" w:color="auto" w:fill="auto"/>
          </w:tcPr>
          <w:p w14:paraId="274B14F9" w14:textId="77777777" w:rsidR="007A3ABC" w:rsidRPr="00D02D6B" w:rsidRDefault="007A3ABC" w:rsidP="00554CE3">
            <w:pPr>
              <w:pStyle w:val="ENoteTableText"/>
              <w:tabs>
                <w:tab w:val="center" w:leader="dot" w:pos="2268"/>
              </w:tabs>
            </w:pPr>
            <w:r w:rsidRPr="00D02D6B">
              <w:t>r. 21.85</w:t>
            </w:r>
            <w:r w:rsidRPr="00D02D6B">
              <w:tab/>
            </w:r>
          </w:p>
        </w:tc>
        <w:tc>
          <w:tcPr>
            <w:tcW w:w="4943" w:type="dxa"/>
            <w:shd w:val="clear" w:color="auto" w:fill="auto"/>
          </w:tcPr>
          <w:p w14:paraId="06705BF1" w14:textId="77777777" w:rsidR="007A3ABC" w:rsidRPr="00D02D6B" w:rsidRDefault="007A3ABC" w:rsidP="00554CE3">
            <w:pPr>
              <w:pStyle w:val="ENoteTableText"/>
            </w:pPr>
            <w:r w:rsidRPr="00D02D6B">
              <w:t>am. 1999 No.</w:t>
            </w:r>
            <w:r w:rsidR="00D02D6B">
              <w:t> </w:t>
            </w:r>
            <w:r w:rsidRPr="00D02D6B">
              <w:t>166; 2002 No.</w:t>
            </w:r>
            <w:r w:rsidR="00D02D6B">
              <w:t> </w:t>
            </w:r>
            <w:r w:rsidRPr="00D02D6B">
              <w:t>350</w:t>
            </w:r>
          </w:p>
        </w:tc>
      </w:tr>
      <w:tr w:rsidR="007A3ABC" w:rsidRPr="00D02D6B" w14:paraId="5610D157" w14:textId="77777777" w:rsidTr="00EE64B8">
        <w:trPr>
          <w:cantSplit/>
        </w:trPr>
        <w:tc>
          <w:tcPr>
            <w:tcW w:w="2139" w:type="dxa"/>
            <w:shd w:val="clear" w:color="auto" w:fill="auto"/>
          </w:tcPr>
          <w:p w14:paraId="22D9EB56" w14:textId="77777777" w:rsidR="007A3ABC" w:rsidRPr="00D02D6B" w:rsidRDefault="007A3ABC" w:rsidP="00554CE3">
            <w:pPr>
              <w:pStyle w:val="ENoteTableText"/>
              <w:tabs>
                <w:tab w:val="center" w:leader="dot" w:pos="2268"/>
              </w:tabs>
            </w:pPr>
            <w:r w:rsidRPr="00D02D6B">
              <w:t>Renumbered r. 21.085</w:t>
            </w:r>
            <w:r w:rsidRPr="00D02D6B">
              <w:tab/>
            </w:r>
          </w:p>
        </w:tc>
        <w:tc>
          <w:tcPr>
            <w:tcW w:w="4943" w:type="dxa"/>
            <w:shd w:val="clear" w:color="auto" w:fill="auto"/>
          </w:tcPr>
          <w:p w14:paraId="1D260169" w14:textId="77777777" w:rsidR="007A3ABC" w:rsidRPr="00D02D6B" w:rsidRDefault="007A3ABC" w:rsidP="00554CE3">
            <w:pPr>
              <w:pStyle w:val="ENoteTableText"/>
            </w:pPr>
            <w:r w:rsidRPr="00D02D6B">
              <w:t>2002 No.</w:t>
            </w:r>
            <w:r w:rsidR="00D02D6B">
              <w:t> </w:t>
            </w:r>
            <w:r w:rsidRPr="00D02D6B">
              <w:t>350</w:t>
            </w:r>
          </w:p>
        </w:tc>
      </w:tr>
      <w:tr w:rsidR="007A3ABC" w:rsidRPr="00D02D6B" w14:paraId="0F322F7C" w14:textId="77777777" w:rsidTr="00EE64B8">
        <w:trPr>
          <w:cantSplit/>
        </w:trPr>
        <w:tc>
          <w:tcPr>
            <w:tcW w:w="2139" w:type="dxa"/>
            <w:shd w:val="clear" w:color="auto" w:fill="auto"/>
          </w:tcPr>
          <w:p w14:paraId="5E3BD949" w14:textId="77777777" w:rsidR="007A3ABC" w:rsidRPr="00D02D6B" w:rsidRDefault="007A3ABC" w:rsidP="00554CE3">
            <w:pPr>
              <w:pStyle w:val="ENoteTableText"/>
              <w:tabs>
                <w:tab w:val="center" w:leader="dot" w:pos="2268"/>
              </w:tabs>
            </w:pPr>
            <w:r w:rsidRPr="00D02D6B">
              <w:t>r. 21.085</w:t>
            </w:r>
            <w:r w:rsidRPr="00D02D6B">
              <w:tab/>
            </w:r>
          </w:p>
        </w:tc>
        <w:tc>
          <w:tcPr>
            <w:tcW w:w="4943" w:type="dxa"/>
            <w:shd w:val="clear" w:color="auto" w:fill="auto"/>
          </w:tcPr>
          <w:p w14:paraId="390BA7D4" w14:textId="77777777" w:rsidR="007A3ABC" w:rsidRPr="00D02D6B" w:rsidRDefault="007A3ABC" w:rsidP="00554CE3">
            <w:pPr>
              <w:pStyle w:val="ENoteTableText"/>
            </w:pPr>
            <w:r w:rsidRPr="00D02D6B">
              <w:t>am. No.</w:t>
            </w:r>
            <w:r w:rsidR="00D02D6B">
              <w:t> </w:t>
            </w:r>
            <w:r w:rsidRPr="00D02D6B">
              <w:t>80, 2013</w:t>
            </w:r>
          </w:p>
        </w:tc>
      </w:tr>
      <w:tr w:rsidR="007A3ABC" w:rsidRPr="00D02D6B" w14:paraId="066E7D82" w14:textId="77777777" w:rsidTr="00EE64B8">
        <w:trPr>
          <w:cantSplit/>
        </w:trPr>
        <w:tc>
          <w:tcPr>
            <w:tcW w:w="2139" w:type="dxa"/>
            <w:shd w:val="clear" w:color="auto" w:fill="auto"/>
          </w:tcPr>
          <w:p w14:paraId="135455C2" w14:textId="77777777" w:rsidR="007A3ABC" w:rsidRPr="00D02D6B" w:rsidRDefault="007A3ABC" w:rsidP="00554CE3">
            <w:pPr>
              <w:pStyle w:val="ENoteTableText"/>
            </w:pPr>
            <w:r w:rsidRPr="00D02D6B">
              <w:rPr>
                <w:b/>
              </w:rPr>
              <w:t>Subpart 21.D</w:t>
            </w:r>
          </w:p>
        </w:tc>
        <w:tc>
          <w:tcPr>
            <w:tcW w:w="4943" w:type="dxa"/>
            <w:shd w:val="clear" w:color="auto" w:fill="auto"/>
          </w:tcPr>
          <w:p w14:paraId="256A9F50" w14:textId="77777777" w:rsidR="007A3ABC" w:rsidRPr="00D02D6B" w:rsidRDefault="007A3ABC" w:rsidP="00554CE3">
            <w:pPr>
              <w:pStyle w:val="ENoteTableText"/>
            </w:pPr>
          </w:p>
        </w:tc>
      </w:tr>
      <w:tr w:rsidR="007A3ABC" w:rsidRPr="00D02D6B" w14:paraId="29FCF844" w14:textId="77777777" w:rsidTr="00EE64B8">
        <w:trPr>
          <w:cantSplit/>
        </w:trPr>
        <w:tc>
          <w:tcPr>
            <w:tcW w:w="2139" w:type="dxa"/>
            <w:shd w:val="clear" w:color="auto" w:fill="auto"/>
          </w:tcPr>
          <w:p w14:paraId="57D1959A" w14:textId="77777777" w:rsidR="007A3ABC" w:rsidRPr="00D02D6B" w:rsidRDefault="007A3ABC" w:rsidP="00554CE3">
            <w:pPr>
              <w:pStyle w:val="ENoteTableText"/>
            </w:pPr>
            <w:r w:rsidRPr="00D02D6B">
              <w:t>Heading to Subpart D of</w:t>
            </w:r>
            <w:r w:rsidRPr="00D02D6B">
              <w:br/>
              <w:t>Part</w:t>
            </w:r>
            <w:r w:rsidR="00D02D6B">
              <w:t> </w:t>
            </w:r>
            <w:r w:rsidRPr="00D02D6B">
              <w:t>21</w:t>
            </w:r>
          </w:p>
        </w:tc>
        <w:tc>
          <w:tcPr>
            <w:tcW w:w="4943" w:type="dxa"/>
            <w:shd w:val="clear" w:color="auto" w:fill="auto"/>
          </w:tcPr>
          <w:p w14:paraId="1E6529B0" w14:textId="77777777" w:rsidR="007A3ABC" w:rsidRPr="00D02D6B" w:rsidRDefault="007A3ABC" w:rsidP="00554CE3">
            <w:pPr>
              <w:pStyle w:val="ENoteTableText"/>
            </w:pPr>
          </w:p>
        </w:tc>
      </w:tr>
      <w:tr w:rsidR="007A3ABC" w:rsidRPr="00D02D6B" w14:paraId="7AF64543" w14:textId="77777777" w:rsidTr="00EE64B8">
        <w:trPr>
          <w:cantSplit/>
        </w:trPr>
        <w:tc>
          <w:tcPr>
            <w:tcW w:w="2139" w:type="dxa"/>
            <w:shd w:val="clear" w:color="auto" w:fill="auto"/>
          </w:tcPr>
          <w:p w14:paraId="68CD0C70" w14:textId="77777777" w:rsidR="007A3ABC" w:rsidRPr="00D02D6B" w:rsidRDefault="007A3ABC" w:rsidP="00554CE3">
            <w:pPr>
              <w:pStyle w:val="ENoteTableText"/>
              <w:tabs>
                <w:tab w:val="center" w:leader="dot" w:pos="2268"/>
              </w:tabs>
            </w:pPr>
            <w:r w:rsidRPr="00D02D6B">
              <w:t>Renumbered</w:t>
            </w:r>
            <w:r w:rsidRPr="00D02D6B">
              <w:tab/>
            </w:r>
            <w:r w:rsidRPr="00D02D6B">
              <w:br/>
              <w:t>Subpart 21.D</w:t>
            </w:r>
          </w:p>
        </w:tc>
        <w:tc>
          <w:tcPr>
            <w:tcW w:w="4943" w:type="dxa"/>
            <w:shd w:val="clear" w:color="auto" w:fill="auto"/>
          </w:tcPr>
          <w:p w14:paraId="1D630652" w14:textId="77777777" w:rsidR="007A3ABC" w:rsidRPr="00D02D6B" w:rsidRDefault="007A3ABC" w:rsidP="00554CE3">
            <w:pPr>
              <w:pStyle w:val="ENoteTableText"/>
            </w:pPr>
            <w:r w:rsidRPr="00D02D6B">
              <w:t>2002 No.</w:t>
            </w:r>
            <w:r w:rsidR="00D02D6B">
              <w:t> </w:t>
            </w:r>
            <w:r w:rsidRPr="00D02D6B">
              <w:t>350</w:t>
            </w:r>
          </w:p>
        </w:tc>
      </w:tr>
      <w:tr w:rsidR="007A3ABC" w:rsidRPr="00D02D6B" w14:paraId="6048CA28" w14:textId="77777777" w:rsidTr="00EE64B8">
        <w:trPr>
          <w:cantSplit/>
        </w:trPr>
        <w:tc>
          <w:tcPr>
            <w:tcW w:w="2139" w:type="dxa"/>
            <w:shd w:val="clear" w:color="auto" w:fill="auto"/>
          </w:tcPr>
          <w:p w14:paraId="54CC147F" w14:textId="77777777" w:rsidR="007A3ABC" w:rsidRPr="00D02D6B" w:rsidRDefault="007A3ABC" w:rsidP="00554CE3">
            <w:pPr>
              <w:pStyle w:val="ENoteTableText"/>
            </w:pPr>
            <w:r w:rsidRPr="00D02D6B">
              <w:t>r. 21.91</w:t>
            </w:r>
          </w:p>
        </w:tc>
        <w:tc>
          <w:tcPr>
            <w:tcW w:w="4943" w:type="dxa"/>
            <w:shd w:val="clear" w:color="auto" w:fill="auto"/>
          </w:tcPr>
          <w:p w14:paraId="343B4167" w14:textId="77777777" w:rsidR="007A3ABC" w:rsidRPr="00D02D6B" w:rsidRDefault="007A3ABC" w:rsidP="00554CE3">
            <w:pPr>
              <w:pStyle w:val="ENoteTableText"/>
            </w:pPr>
          </w:p>
        </w:tc>
      </w:tr>
      <w:tr w:rsidR="007A3ABC" w:rsidRPr="00D02D6B" w14:paraId="3719CEDA" w14:textId="77777777" w:rsidTr="00EE64B8">
        <w:trPr>
          <w:cantSplit/>
        </w:trPr>
        <w:tc>
          <w:tcPr>
            <w:tcW w:w="2139" w:type="dxa"/>
            <w:shd w:val="clear" w:color="auto" w:fill="auto"/>
          </w:tcPr>
          <w:p w14:paraId="63805425" w14:textId="77777777" w:rsidR="007A3ABC" w:rsidRPr="00D02D6B" w:rsidRDefault="007A3ABC" w:rsidP="00554CE3">
            <w:pPr>
              <w:pStyle w:val="ENoteTableText"/>
              <w:tabs>
                <w:tab w:val="center" w:leader="dot" w:pos="2268"/>
              </w:tabs>
            </w:pPr>
            <w:r w:rsidRPr="00D02D6B">
              <w:t>Renumbered r. 21.091</w:t>
            </w:r>
            <w:r w:rsidRPr="00D02D6B">
              <w:tab/>
            </w:r>
          </w:p>
        </w:tc>
        <w:tc>
          <w:tcPr>
            <w:tcW w:w="4943" w:type="dxa"/>
            <w:shd w:val="clear" w:color="auto" w:fill="auto"/>
          </w:tcPr>
          <w:p w14:paraId="4D28F3B2" w14:textId="77777777" w:rsidR="007A3ABC" w:rsidRPr="00D02D6B" w:rsidRDefault="007A3ABC" w:rsidP="00554CE3">
            <w:pPr>
              <w:pStyle w:val="ENoteTableText"/>
            </w:pPr>
            <w:r w:rsidRPr="00D02D6B">
              <w:t>2002 No.</w:t>
            </w:r>
            <w:r w:rsidR="00D02D6B">
              <w:t> </w:t>
            </w:r>
            <w:r w:rsidRPr="00D02D6B">
              <w:t>350</w:t>
            </w:r>
          </w:p>
        </w:tc>
      </w:tr>
      <w:tr w:rsidR="007A3ABC" w:rsidRPr="00D02D6B" w14:paraId="3AEBAAD8" w14:textId="77777777" w:rsidTr="00EE64B8">
        <w:trPr>
          <w:cantSplit/>
        </w:trPr>
        <w:tc>
          <w:tcPr>
            <w:tcW w:w="2139" w:type="dxa"/>
            <w:shd w:val="clear" w:color="auto" w:fill="auto"/>
          </w:tcPr>
          <w:p w14:paraId="74215D34" w14:textId="77777777" w:rsidR="007A3ABC" w:rsidRPr="00D02D6B" w:rsidRDefault="007A3ABC" w:rsidP="00554CE3">
            <w:pPr>
              <w:pStyle w:val="ENoteTableText"/>
            </w:pPr>
            <w:r w:rsidRPr="00D02D6B">
              <w:t>r. 21.93</w:t>
            </w:r>
          </w:p>
        </w:tc>
        <w:tc>
          <w:tcPr>
            <w:tcW w:w="4943" w:type="dxa"/>
            <w:shd w:val="clear" w:color="auto" w:fill="auto"/>
          </w:tcPr>
          <w:p w14:paraId="3F019631" w14:textId="77777777" w:rsidR="007A3ABC" w:rsidRPr="00D02D6B" w:rsidRDefault="007A3ABC" w:rsidP="00554CE3">
            <w:pPr>
              <w:pStyle w:val="ENoteTableText"/>
            </w:pPr>
          </w:p>
        </w:tc>
      </w:tr>
      <w:tr w:rsidR="007A3ABC" w:rsidRPr="00D02D6B" w14:paraId="3F17BCE7" w14:textId="77777777" w:rsidTr="00EE64B8">
        <w:trPr>
          <w:cantSplit/>
        </w:trPr>
        <w:tc>
          <w:tcPr>
            <w:tcW w:w="2139" w:type="dxa"/>
            <w:shd w:val="clear" w:color="auto" w:fill="auto"/>
          </w:tcPr>
          <w:p w14:paraId="7E060086" w14:textId="77777777" w:rsidR="007A3ABC" w:rsidRPr="00D02D6B" w:rsidRDefault="007A3ABC" w:rsidP="00554CE3">
            <w:pPr>
              <w:pStyle w:val="ENoteTableText"/>
              <w:tabs>
                <w:tab w:val="center" w:leader="dot" w:pos="2268"/>
              </w:tabs>
            </w:pPr>
            <w:r w:rsidRPr="00D02D6B">
              <w:t>Renumbered r. 21.093</w:t>
            </w:r>
            <w:r w:rsidRPr="00D02D6B">
              <w:tab/>
            </w:r>
          </w:p>
        </w:tc>
        <w:tc>
          <w:tcPr>
            <w:tcW w:w="4943" w:type="dxa"/>
            <w:shd w:val="clear" w:color="auto" w:fill="auto"/>
          </w:tcPr>
          <w:p w14:paraId="474F0FA3" w14:textId="77777777" w:rsidR="007A3ABC" w:rsidRPr="00D02D6B" w:rsidRDefault="007A3ABC" w:rsidP="00554CE3">
            <w:pPr>
              <w:pStyle w:val="ENoteTableText"/>
            </w:pPr>
            <w:r w:rsidRPr="00D02D6B">
              <w:t>2002 No.</w:t>
            </w:r>
            <w:r w:rsidR="00D02D6B">
              <w:t> </w:t>
            </w:r>
            <w:r w:rsidRPr="00D02D6B">
              <w:t>350</w:t>
            </w:r>
          </w:p>
        </w:tc>
      </w:tr>
      <w:tr w:rsidR="007A3ABC" w:rsidRPr="00D02D6B" w14:paraId="19DCB595" w14:textId="77777777" w:rsidTr="00EE64B8">
        <w:trPr>
          <w:cantSplit/>
        </w:trPr>
        <w:tc>
          <w:tcPr>
            <w:tcW w:w="2139" w:type="dxa"/>
            <w:shd w:val="clear" w:color="auto" w:fill="auto"/>
          </w:tcPr>
          <w:p w14:paraId="0CB6B7D9" w14:textId="77777777" w:rsidR="007A3ABC" w:rsidRPr="00D02D6B" w:rsidRDefault="007A3ABC" w:rsidP="00554CE3">
            <w:pPr>
              <w:pStyle w:val="ENoteTableText"/>
            </w:pPr>
            <w:r w:rsidRPr="00D02D6B">
              <w:t>r. 21.95</w:t>
            </w:r>
          </w:p>
        </w:tc>
        <w:tc>
          <w:tcPr>
            <w:tcW w:w="4943" w:type="dxa"/>
            <w:shd w:val="clear" w:color="auto" w:fill="auto"/>
          </w:tcPr>
          <w:p w14:paraId="58B7AFB6" w14:textId="77777777" w:rsidR="007A3ABC" w:rsidRPr="00D02D6B" w:rsidRDefault="007A3ABC" w:rsidP="00554CE3">
            <w:pPr>
              <w:pStyle w:val="ENoteTableText"/>
            </w:pPr>
          </w:p>
        </w:tc>
      </w:tr>
      <w:tr w:rsidR="007A3ABC" w:rsidRPr="00D02D6B" w14:paraId="32AA197C" w14:textId="77777777" w:rsidTr="00EE64B8">
        <w:trPr>
          <w:cantSplit/>
        </w:trPr>
        <w:tc>
          <w:tcPr>
            <w:tcW w:w="2139" w:type="dxa"/>
            <w:shd w:val="clear" w:color="auto" w:fill="auto"/>
          </w:tcPr>
          <w:p w14:paraId="432ECE26" w14:textId="77777777" w:rsidR="007A3ABC" w:rsidRPr="00D02D6B" w:rsidRDefault="007A3ABC" w:rsidP="00554CE3">
            <w:pPr>
              <w:pStyle w:val="ENoteTableText"/>
              <w:tabs>
                <w:tab w:val="center" w:leader="dot" w:pos="2268"/>
              </w:tabs>
            </w:pPr>
            <w:r w:rsidRPr="00D02D6B">
              <w:t>Renumbered r. 21.095</w:t>
            </w:r>
            <w:r w:rsidRPr="00D02D6B">
              <w:tab/>
            </w:r>
          </w:p>
        </w:tc>
        <w:tc>
          <w:tcPr>
            <w:tcW w:w="4943" w:type="dxa"/>
            <w:shd w:val="clear" w:color="auto" w:fill="auto"/>
          </w:tcPr>
          <w:p w14:paraId="75A76A68" w14:textId="77777777" w:rsidR="007A3ABC" w:rsidRPr="00D02D6B" w:rsidRDefault="007A3ABC" w:rsidP="00554CE3">
            <w:pPr>
              <w:pStyle w:val="ENoteTableText"/>
            </w:pPr>
            <w:r w:rsidRPr="00D02D6B">
              <w:t>2002 No.</w:t>
            </w:r>
            <w:r w:rsidR="00D02D6B">
              <w:t> </w:t>
            </w:r>
            <w:r w:rsidRPr="00D02D6B">
              <w:t>350</w:t>
            </w:r>
          </w:p>
        </w:tc>
      </w:tr>
      <w:tr w:rsidR="00EE3646" w:rsidRPr="00D02D6B" w14:paraId="7B2D4177" w14:textId="77777777" w:rsidTr="00EE64B8">
        <w:trPr>
          <w:cantSplit/>
        </w:trPr>
        <w:tc>
          <w:tcPr>
            <w:tcW w:w="2139" w:type="dxa"/>
            <w:shd w:val="clear" w:color="auto" w:fill="auto"/>
          </w:tcPr>
          <w:p w14:paraId="42A06DB5" w14:textId="77777777" w:rsidR="00EE3646" w:rsidRPr="00D02D6B" w:rsidRDefault="00EE3646" w:rsidP="00554CE3">
            <w:pPr>
              <w:pStyle w:val="ENoteTableText"/>
              <w:tabs>
                <w:tab w:val="center" w:leader="dot" w:pos="2268"/>
              </w:tabs>
            </w:pPr>
            <w:r>
              <w:t>r 21.095</w:t>
            </w:r>
            <w:r w:rsidRPr="00D02D6B">
              <w:tab/>
            </w:r>
          </w:p>
        </w:tc>
        <w:tc>
          <w:tcPr>
            <w:tcW w:w="4943" w:type="dxa"/>
            <w:shd w:val="clear" w:color="auto" w:fill="auto"/>
          </w:tcPr>
          <w:p w14:paraId="1F9D936B" w14:textId="77777777" w:rsidR="00EE3646" w:rsidRPr="00D02D6B" w:rsidRDefault="00EE3646" w:rsidP="00554CE3">
            <w:pPr>
              <w:pStyle w:val="ENoteTableText"/>
            </w:pPr>
            <w:r>
              <w:t>rs No 188, 2013</w:t>
            </w:r>
          </w:p>
        </w:tc>
      </w:tr>
      <w:tr w:rsidR="007A3ABC" w:rsidRPr="00D02D6B" w14:paraId="7DDD65D9" w14:textId="77777777" w:rsidTr="00EE64B8">
        <w:trPr>
          <w:cantSplit/>
        </w:trPr>
        <w:tc>
          <w:tcPr>
            <w:tcW w:w="2139" w:type="dxa"/>
            <w:shd w:val="clear" w:color="auto" w:fill="auto"/>
          </w:tcPr>
          <w:p w14:paraId="12356B05" w14:textId="77777777" w:rsidR="007A3ABC" w:rsidRPr="00D02D6B" w:rsidRDefault="007A3ABC" w:rsidP="00554CE3">
            <w:pPr>
              <w:pStyle w:val="ENoteTableText"/>
            </w:pPr>
            <w:r w:rsidRPr="00D02D6B">
              <w:t>r. 21.97</w:t>
            </w:r>
          </w:p>
        </w:tc>
        <w:tc>
          <w:tcPr>
            <w:tcW w:w="4943" w:type="dxa"/>
            <w:shd w:val="clear" w:color="auto" w:fill="auto"/>
          </w:tcPr>
          <w:p w14:paraId="26574ACD" w14:textId="77777777" w:rsidR="007A3ABC" w:rsidRPr="00D02D6B" w:rsidRDefault="007A3ABC" w:rsidP="00554CE3">
            <w:pPr>
              <w:pStyle w:val="ENoteTableText"/>
            </w:pPr>
          </w:p>
        </w:tc>
      </w:tr>
      <w:tr w:rsidR="007A3ABC" w:rsidRPr="00D02D6B" w14:paraId="6FC969E6" w14:textId="77777777" w:rsidTr="00EE64B8">
        <w:trPr>
          <w:cantSplit/>
        </w:trPr>
        <w:tc>
          <w:tcPr>
            <w:tcW w:w="2139" w:type="dxa"/>
            <w:shd w:val="clear" w:color="auto" w:fill="auto"/>
          </w:tcPr>
          <w:p w14:paraId="31992BB2" w14:textId="77777777" w:rsidR="007A3ABC" w:rsidRPr="00D02D6B" w:rsidRDefault="007A3ABC" w:rsidP="00554CE3">
            <w:pPr>
              <w:pStyle w:val="ENoteTableText"/>
              <w:tabs>
                <w:tab w:val="center" w:leader="dot" w:pos="2268"/>
              </w:tabs>
            </w:pPr>
            <w:r w:rsidRPr="00D02D6B">
              <w:t>Renumbered r. 21.097</w:t>
            </w:r>
            <w:r w:rsidRPr="00D02D6B">
              <w:tab/>
            </w:r>
          </w:p>
        </w:tc>
        <w:tc>
          <w:tcPr>
            <w:tcW w:w="4943" w:type="dxa"/>
            <w:shd w:val="clear" w:color="auto" w:fill="auto"/>
          </w:tcPr>
          <w:p w14:paraId="5C2E1ADD" w14:textId="77777777" w:rsidR="007A3ABC" w:rsidRPr="00D02D6B" w:rsidRDefault="007A3ABC" w:rsidP="00554CE3">
            <w:pPr>
              <w:pStyle w:val="ENoteTableText"/>
            </w:pPr>
            <w:r w:rsidRPr="00D02D6B">
              <w:t>2002 No.</w:t>
            </w:r>
            <w:r w:rsidR="00D02D6B">
              <w:t> </w:t>
            </w:r>
            <w:r w:rsidRPr="00D02D6B">
              <w:t>350</w:t>
            </w:r>
          </w:p>
        </w:tc>
      </w:tr>
      <w:tr w:rsidR="008A3C25" w:rsidRPr="00D02D6B" w14:paraId="4E833D7D" w14:textId="77777777" w:rsidTr="00EE64B8">
        <w:trPr>
          <w:cantSplit/>
        </w:trPr>
        <w:tc>
          <w:tcPr>
            <w:tcW w:w="2139" w:type="dxa"/>
            <w:shd w:val="clear" w:color="auto" w:fill="auto"/>
          </w:tcPr>
          <w:p w14:paraId="1CF07FB0" w14:textId="77777777" w:rsidR="008A3C25" w:rsidRPr="00D02D6B" w:rsidRDefault="008A3C25" w:rsidP="00554CE3">
            <w:pPr>
              <w:pStyle w:val="ENoteTableText"/>
              <w:tabs>
                <w:tab w:val="center" w:leader="dot" w:pos="2268"/>
              </w:tabs>
            </w:pPr>
            <w:r>
              <w:t>r 21.097</w:t>
            </w:r>
            <w:r w:rsidRPr="00D02D6B">
              <w:tab/>
            </w:r>
          </w:p>
        </w:tc>
        <w:tc>
          <w:tcPr>
            <w:tcW w:w="4943" w:type="dxa"/>
            <w:shd w:val="clear" w:color="auto" w:fill="auto"/>
          </w:tcPr>
          <w:p w14:paraId="515F4267" w14:textId="77777777" w:rsidR="008A3C25" w:rsidRPr="00D02D6B" w:rsidRDefault="008A3C25" w:rsidP="00554CE3">
            <w:pPr>
              <w:pStyle w:val="ENoteTableText"/>
            </w:pPr>
            <w:r>
              <w:t>am No 188, 2013</w:t>
            </w:r>
          </w:p>
        </w:tc>
      </w:tr>
      <w:tr w:rsidR="007A3ABC" w:rsidRPr="00D02D6B" w14:paraId="74BAFC46" w14:textId="77777777" w:rsidTr="00EE64B8">
        <w:trPr>
          <w:cantSplit/>
        </w:trPr>
        <w:tc>
          <w:tcPr>
            <w:tcW w:w="2139" w:type="dxa"/>
            <w:shd w:val="clear" w:color="auto" w:fill="auto"/>
          </w:tcPr>
          <w:p w14:paraId="1BDAB69C" w14:textId="77777777" w:rsidR="007A3ABC" w:rsidRPr="00D02D6B" w:rsidRDefault="007A3ABC" w:rsidP="00554CE3">
            <w:pPr>
              <w:pStyle w:val="ENoteTableText"/>
            </w:pPr>
            <w:r w:rsidRPr="00D02D6B">
              <w:t>r. 21.98</w:t>
            </w:r>
          </w:p>
        </w:tc>
        <w:tc>
          <w:tcPr>
            <w:tcW w:w="4943" w:type="dxa"/>
            <w:shd w:val="clear" w:color="auto" w:fill="auto"/>
          </w:tcPr>
          <w:p w14:paraId="309C3C1D" w14:textId="77777777" w:rsidR="007A3ABC" w:rsidRPr="00D02D6B" w:rsidRDefault="007A3ABC" w:rsidP="00554CE3">
            <w:pPr>
              <w:pStyle w:val="ENoteTableText"/>
            </w:pPr>
          </w:p>
        </w:tc>
      </w:tr>
      <w:tr w:rsidR="007A3ABC" w:rsidRPr="00D02D6B" w14:paraId="01566DCD" w14:textId="77777777" w:rsidTr="00EE64B8">
        <w:trPr>
          <w:cantSplit/>
        </w:trPr>
        <w:tc>
          <w:tcPr>
            <w:tcW w:w="2139" w:type="dxa"/>
            <w:shd w:val="clear" w:color="auto" w:fill="auto"/>
          </w:tcPr>
          <w:p w14:paraId="446CFE2B" w14:textId="77777777" w:rsidR="007A3ABC" w:rsidRPr="00D02D6B" w:rsidRDefault="007A3ABC" w:rsidP="00554CE3">
            <w:pPr>
              <w:pStyle w:val="ENoteTableText"/>
              <w:tabs>
                <w:tab w:val="center" w:leader="dot" w:pos="2268"/>
              </w:tabs>
            </w:pPr>
            <w:r w:rsidRPr="00D02D6B">
              <w:t>Renumbered r. 21.098</w:t>
            </w:r>
            <w:r w:rsidRPr="00D02D6B">
              <w:tab/>
            </w:r>
          </w:p>
        </w:tc>
        <w:tc>
          <w:tcPr>
            <w:tcW w:w="4943" w:type="dxa"/>
            <w:shd w:val="clear" w:color="auto" w:fill="auto"/>
          </w:tcPr>
          <w:p w14:paraId="245F9150" w14:textId="77777777" w:rsidR="007A3ABC" w:rsidRPr="00D02D6B" w:rsidRDefault="007A3ABC" w:rsidP="00554CE3">
            <w:pPr>
              <w:pStyle w:val="ENoteTableText"/>
            </w:pPr>
            <w:r w:rsidRPr="00D02D6B">
              <w:t>2002 No.</w:t>
            </w:r>
            <w:r w:rsidR="00D02D6B">
              <w:t> </w:t>
            </w:r>
            <w:r w:rsidRPr="00D02D6B">
              <w:t>350</w:t>
            </w:r>
          </w:p>
        </w:tc>
      </w:tr>
      <w:tr w:rsidR="007A3ABC" w:rsidRPr="00D02D6B" w14:paraId="325EE6D6" w14:textId="77777777" w:rsidTr="00EE64B8">
        <w:trPr>
          <w:cantSplit/>
        </w:trPr>
        <w:tc>
          <w:tcPr>
            <w:tcW w:w="2139" w:type="dxa"/>
            <w:shd w:val="clear" w:color="auto" w:fill="auto"/>
          </w:tcPr>
          <w:p w14:paraId="6BBF0CBD" w14:textId="77777777" w:rsidR="007A3ABC" w:rsidRPr="00D02D6B" w:rsidRDefault="007A3ABC" w:rsidP="00554CE3">
            <w:pPr>
              <w:pStyle w:val="ENoteTableText"/>
              <w:tabs>
                <w:tab w:val="center" w:leader="dot" w:pos="2268"/>
              </w:tabs>
            </w:pPr>
            <w:r w:rsidRPr="00D02D6B">
              <w:t>r. 21.098</w:t>
            </w:r>
            <w:r w:rsidRPr="00D02D6B">
              <w:tab/>
            </w:r>
          </w:p>
        </w:tc>
        <w:tc>
          <w:tcPr>
            <w:tcW w:w="4943" w:type="dxa"/>
            <w:shd w:val="clear" w:color="auto" w:fill="auto"/>
          </w:tcPr>
          <w:p w14:paraId="1B58A281" w14:textId="77777777" w:rsidR="007A3ABC" w:rsidRPr="00D02D6B" w:rsidRDefault="007A3ABC" w:rsidP="00554CE3">
            <w:pPr>
              <w:pStyle w:val="ENoteTableText"/>
            </w:pPr>
            <w:r w:rsidRPr="00D02D6B">
              <w:t>am. 2002 No.</w:t>
            </w:r>
            <w:r w:rsidR="00D02D6B">
              <w:t> </w:t>
            </w:r>
            <w:r w:rsidRPr="00D02D6B">
              <w:t>350; 2011 No.</w:t>
            </w:r>
            <w:r w:rsidR="00D02D6B">
              <w:t> </w:t>
            </w:r>
            <w:r w:rsidRPr="00D02D6B">
              <w:t>77</w:t>
            </w:r>
            <w:r w:rsidR="00EE3646">
              <w:t>; No 188, 2013</w:t>
            </w:r>
          </w:p>
        </w:tc>
      </w:tr>
      <w:tr w:rsidR="007A3ABC" w:rsidRPr="00D02D6B" w14:paraId="5A736B8A" w14:textId="77777777" w:rsidTr="00EE64B8">
        <w:trPr>
          <w:cantSplit/>
        </w:trPr>
        <w:tc>
          <w:tcPr>
            <w:tcW w:w="2139" w:type="dxa"/>
            <w:shd w:val="clear" w:color="auto" w:fill="auto"/>
          </w:tcPr>
          <w:p w14:paraId="7DCA6D84" w14:textId="77777777" w:rsidR="007A3ABC" w:rsidRPr="00D02D6B" w:rsidRDefault="007A3ABC" w:rsidP="00554CE3">
            <w:pPr>
              <w:pStyle w:val="ENoteTableText"/>
              <w:tabs>
                <w:tab w:val="center" w:leader="dot" w:pos="2268"/>
              </w:tabs>
            </w:pPr>
            <w:r w:rsidRPr="00D02D6B">
              <w:t>r. 21.99</w:t>
            </w:r>
            <w:r w:rsidRPr="00D02D6B">
              <w:tab/>
            </w:r>
          </w:p>
        </w:tc>
        <w:tc>
          <w:tcPr>
            <w:tcW w:w="4943" w:type="dxa"/>
            <w:shd w:val="clear" w:color="auto" w:fill="auto"/>
          </w:tcPr>
          <w:p w14:paraId="59D84F9F" w14:textId="77777777" w:rsidR="007A3ABC" w:rsidRPr="00D02D6B" w:rsidRDefault="007A3ABC" w:rsidP="00554CE3">
            <w:pPr>
              <w:pStyle w:val="ENoteTableText"/>
            </w:pPr>
            <w:r w:rsidRPr="00D02D6B">
              <w:t>am. 2002 No.</w:t>
            </w:r>
            <w:r w:rsidR="00D02D6B">
              <w:t> </w:t>
            </w:r>
            <w:r w:rsidRPr="00D02D6B">
              <w:t>268</w:t>
            </w:r>
          </w:p>
        </w:tc>
      </w:tr>
      <w:tr w:rsidR="007A3ABC" w:rsidRPr="00D02D6B" w14:paraId="765A2C35" w14:textId="77777777" w:rsidTr="00EE64B8">
        <w:trPr>
          <w:cantSplit/>
        </w:trPr>
        <w:tc>
          <w:tcPr>
            <w:tcW w:w="2139" w:type="dxa"/>
            <w:shd w:val="clear" w:color="auto" w:fill="auto"/>
          </w:tcPr>
          <w:p w14:paraId="18F172BD" w14:textId="77777777" w:rsidR="007A3ABC" w:rsidRPr="00D02D6B" w:rsidRDefault="007A3ABC" w:rsidP="00554CE3">
            <w:pPr>
              <w:pStyle w:val="ENoteTableText"/>
              <w:tabs>
                <w:tab w:val="center" w:leader="dot" w:pos="2268"/>
              </w:tabs>
            </w:pPr>
            <w:r w:rsidRPr="00D02D6B">
              <w:t>Renumbered r. 21.099</w:t>
            </w:r>
            <w:r w:rsidRPr="00D02D6B">
              <w:tab/>
            </w:r>
          </w:p>
        </w:tc>
        <w:tc>
          <w:tcPr>
            <w:tcW w:w="4943" w:type="dxa"/>
            <w:shd w:val="clear" w:color="auto" w:fill="auto"/>
          </w:tcPr>
          <w:p w14:paraId="01CB7BD4" w14:textId="77777777" w:rsidR="007A3ABC" w:rsidRPr="00D02D6B" w:rsidRDefault="007A3ABC" w:rsidP="00554CE3">
            <w:pPr>
              <w:pStyle w:val="ENoteTableText"/>
            </w:pPr>
            <w:r w:rsidRPr="00D02D6B">
              <w:t>2002 No.</w:t>
            </w:r>
            <w:r w:rsidR="00D02D6B">
              <w:t> </w:t>
            </w:r>
            <w:r w:rsidRPr="00D02D6B">
              <w:t>350</w:t>
            </w:r>
          </w:p>
        </w:tc>
      </w:tr>
      <w:tr w:rsidR="007A3ABC" w:rsidRPr="00D02D6B" w14:paraId="5CDEA635" w14:textId="77777777" w:rsidTr="00EE64B8">
        <w:trPr>
          <w:cantSplit/>
        </w:trPr>
        <w:tc>
          <w:tcPr>
            <w:tcW w:w="2139" w:type="dxa"/>
            <w:shd w:val="clear" w:color="auto" w:fill="auto"/>
          </w:tcPr>
          <w:p w14:paraId="7C5EF64C" w14:textId="77777777" w:rsidR="007A3ABC" w:rsidRPr="00D02D6B" w:rsidRDefault="007A3ABC" w:rsidP="00554CE3">
            <w:pPr>
              <w:pStyle w:val="ENoteTableText"/>
              <w:tabs>
                <w:tab w:val="center" w:leader="dot" w:pos="2268"/>
              </w:tabs>
            </w:pPr>
            <w:r w:rsidRPr="00D02D6B">
              <w:t>r. 21.101</w:t>
            </w:r>
            <w:r w:rsidRPr="00D02D6B">
              <w:tab/>
            </w:r>
          </w:p>
        </w:tc>
        <w:tc>
          <w:tcPr>
            <w:tcW w:w="4943" w:type="dxa"/>
            <w:shd w:val="clear" w:color="auto" w:fill="auto"/>
          </w:tcPr>
          <w:p w14:paraId="621BBAEB" w14:textId="77777777" w:rsidR="007A3ABC" w:rsidRPr="00D02D6B" w:rsidRDefault="007A3ABC" w:rsidP="00554CE3">
            <w:pPr>
              <w:pStyle w:val="ENoteTableText"/>
            </w:pPr>
            <w:r w:rsidRPr="00D02D6B">
              <w:t>am. 1999 No.</w:t>
            </w:r>
            <w:r w:rsidR="00D02D6B">
              <w:t> </w:t>
            </w:r>
            <w:r w:rsidRPr="00D02D6B">
              <w:t>166; 2002 No.</w:t>
            </w:r>
            <w:r w:rsidR="00D02D6B">
              <w:t> </w:t>
            </w:r>
            <w:r w:rsidRPr="00D02D6B">
              <w:t>350; No.</w:t>
            </w:r>
            <w:r w:rsidR="00D02D6B">
              <w:t> </w:t>
            </w:r>
            <w:r w:rsidRPr="00D02D6B">
              <w:t>80, 2013</w:t>
            </w:r>
          </w:p>
        </w:tc>
      </w:tr>
      <w:tr w:rsidR="007A3ABC" w:rsidRPr="00D02D6B" w14:paraId="277723C4" w14:textId="77777777" w:rsidTr="00EE64B8">
        <w:trPr>
          <w:cantSplit/>
        </w:trPr>
        <w:tc>
          <w:tcPr>
            <w:tcW w:w="2139" w:type="dxa"/>
            <w:shd w:val="clear" w:color="auto" w:fill="auto"/>
          </w:tcPr>
          <w:p w14:paraId="649B1B1D" w14:textId="77777777" w:rsidR="007A3ABC" w:rsidRPr="00D02D6B" w:rsidRDefault="007A3ABC" w:rsidP="00554CE3">
            <w:pPr>
              <w:pStyle w:val="ENoteTableText"/>
            </w:pPr>
            <w:r w:rsidRPr="00D02D6B">
              <w:rPr>
                <w:b/>
              </w:rPr>
              <w:t>Subpart 21.E</w:t>
            </w:r>
          </w:p>
        </w:tc>
        <w:tc>
          <w:tcPr>
            <w:tcW w:w="4943" w:type="dxa"/>
            <w:shd w:val="clear" w:color="auto" w:fill="auto"/>
          </w:tcPr>
          <w:p w14:paraId="2D6C1BE6" w14:textId="77777777" w:rsidR="007A3ABC" w:rsidRPr="00D02D6B" w:rsidRDefault="007A3ABC" w:rsidP="00554CE3">
            <w:pPr>
              <w:pStyle w:val="ENoteTableText"/>
            </w:pPr>
          </w:p>
        </w:tc>
      </w:tr>
      <w:tr w:rsidR="007A3ABC" w:rsidRPr="00D02D6B" w14:paraId="3078DEB3" w14:textId="77777777" w:rsidTr="00EE64B8">
        <w:trPr>
          <w:cantSplit/>
        </w:trPr>
        <w:tc>
          <w:tcPr>
            <w:tcW w:w="2139" w:type="dxa"/>
            <w:shd w:val="clear" w:color="auto" w:fill="auto"/>
          </w:tcPr>
          <w:p w14:paraId="20A3EE8C" w14:textId="77777777" w:rsidR="007A3ABC" w:rsidRPr="00D02D6B" w:rsidRDefault="007A3ABC" w:rsidP="00554CE3">
            <w:pPr>
              <w:pStyle w:val="ENoteTableText"/>
            </w:pPr>
            <w:r w:rsidRPr="00D02D6B">
              <w:t>Heading to Subpart E of</w:t>
            </w:r>
            <w:r w:rsidRPr="00D02D6B">
              <w:br/>
              <w:t>Part</w:t>
            </w:r>
            <w:r w:rsidR="00D02D6B">
              <w:t> </w:t>
            </w:r>
            <w:r w:rsidRPr="00D02D6B">
              <w:t>21</w:t>
            </w:r>
          </w:p>
        </w:tc>
        <w:tc>
          <w:tcPr>
            <w:tcW w:w="4943" w:type="dxa"/>
            <w:shd w:val="clear" w:color="auto" w:fill="auto"/>
          </w:tcPr>
          <w:p w14:paraId="4C032A41" w14:textId="77777777" w:rsidR="007A3ABC" w:rsidRPr="00D02D6B" w:rsidRDefault="007A3ABC" w:rsidP="00554CE3">
            <w:pPr>
              <w:pStyle w:val="ENoteTableText"/>
            </w:pPr>
          </w:p>
        </w:tc>
      </w:tr>
      <w:tr w:rsidR="007A3ABC" w:rsidRPr="00D02D6B" w14:paraId="43E6090F" w14:textId="77777777" w:rsidTr="00EE64B8">
        <w:trPr>
          <w:cantSplit/>
        </w:trPr>
        <w:tc>
          <w:tcPr>
            <w:tcW w:w="2139" w:type="dxa"/>
            <w:shd w:val="clear" w:color="auto" w:fill="auto"/>
          </w:tcPr>
          <w:p w14:paraId="28043FC3" w14:textId="77777777" w:rsidR="007A3ABC" w:rsidRPr="00D02D6B" w:rsidRDefault="007A3ABC" w:rsidP="00554CE3">
            <w:pPr>
              <w:pStyle w:val="ENoteTableText"/>
              <w:tabs>
                <w:tab w:val="center" w:leader="dot" w:pos="2268"/>
              </w:tabs>
            </w:pPr>
            <w:r w:rsidRPr="00D02D6B">
              <w:t>Renumbered</w:t>
            </w:r>
            <w:r w:rsidR="003262DD" w:rsidRPr="00D02D6B">
              <w:t xml:space="preserve"> Subpart 21.E</w:t>
            </w:r>
            <w:r w:rsidRPr="00D02D6B">
              <w:tab/>
            </w:r>
          </w:p>
        </w:tc>
        <w:tc>
          <w:tcPr>
            <w:tcW w:w="4943" w:type="dxa"/>
            <w:shd w:val="clear" w:color="auto" w:fill="auto"/>
          </w:tcPr>
          <w:p w14:paraId="460EE14C" w14:textId="77777777" w:rsidR="007A3ABC" w:rsidRPr="00D02D6B" w:rsidRDefault="007A3ABC" w:rsidP="00554CE3">
            <w:pPr>
              <w:pStyle w:val="ENoteTableText"/>
            </w:pPr>
            <w:r w:rsidRPr="00D02D6B">
              <w:t>2002 No.</w:t>
            </w:r>
            <w:r w:rsidR="00D02D6B">
              <w:t> </w:t>
            </w:r>
            <w:r w:rsidRPr="00D02D6B">
              <w:t>350</w:t>
            </w:r>
          </w:p>
        </w:tc>
      </w:tr>
      <w:tr w:rsidR="00295C54" w:rsidRPr="00D02D6B" w14:paraId="293F0F63" w14:textId="77777777" w:rsidTr="00E12F5D">
        <w:trPr>
          <w:cantSplit/>
        </w:trPr>
        <w:tc>
          <w:tcPr>
            <w:tcW w:w="2139" w:type="dxa"/>
            <w:shd w:val="clear" w:color="auto" w:fill="auto"/>
          </w:tcPr>
          <w:p w14:paraId="6AF6663A" w14:textId="77777777" w:rsidR="00295C54" w:rsidRPr="00D02D6B" w:rsidRDefault="00295C54" w:rsidP="00554CE3">
            <w:pPr>
              <w:pStyle w:val="ENoteTableText"/>
              <w:tabs>
                <w:tab w:val="left" w:leader="dot" w:pos="1985"/>
              </w:tabs>
            </w:pPr>
            <w:r w:rsidRPr="00D02D6B">
              <w:t>Heading to</w:t>
            </w:r>
            <w:r w:rsidR="003262DD" w:rsidRPr="00D02D6B">
              <w:t xml:space="preserve"> Subpart 21.E</w:t>
            </w:r>
            <w:r w:rsidRPr="00D02D6B">
              <w:tab/>
            </w:r>
          </w:p>
        </w:tc>
        <w:tc>
          <w:tcPr>
            <w:tcW w:w="4943" w:type="dxa"/>
            <w:shd w:val="clear" w:color="auto" w:fill="auto"/>
          </w:tcPr>
          <w:p w14:paraId="09BCC0DA" w14:textId="77777777" w:rsidR="00295C54" w:rsidRPr="00D02D6B" w:rsidRDefault="00295C54" w:rsidP="00554CE3">
            <w:pPr>
              <w:pStyle w:val="ENoteTableText"/>
            </w:pPr>
            <w:r w:rsidRPr="00D02D6B">
              <w:t>rs. No.</w:t>
            </w:r>
            <w:r w:rsidR="00D02D6B">
              <w:t> </w:t>
            </w:r>
            <w:r w:rsidRPr="00D02D6B">
              <w:t>80, 2013</w:t>
            </w:r>
          </w:p>
        </w:tc>
      </w:tr>
      <w:tr w:rsidR="007A3ABC" w:rsidRPr="00D02D6B" w14:paraId="2B534BAC" w14:textId="77777777" w:rsidTr="00EE64B8">
        <w:trPr>
          <w:cantSplit/>
        </w:trPr>
        <w:tc>
          <w:tcPr>
            <w:tcW w:w="2139" w:type="dxa"/>
            <w:shd w:val="clear" w:color="auto" w:fill="auto"/>
          </w:tcPr>
          <w:p w14:paraId="733E1889" w14:textId="77777777" w:rsidR="007A3ABC" w:rsidRPr="00D02D6B" w:rsidRDefault="007A3ABC" w:rsidP="00554CE3">
            <w:pPr>
              <w:pStyle w:val="ENoteTableText"/>
              <w:tabs>
                <w:tab w:val="center" w:leader="dot" w:pos="2268"/>
              </w:tabs>
            </w:pPr>
            <w:r w:rsidRPr="00D02D6B">
              <w:t>r. 21.113</w:t>
            </w:r>
            <w:r w:rsidRPr="00D02D6B">
              <w:tab/>
            </w:r>
          </w:p>
        </w:tc>
        <w:tc>
          <w:tcPr>
            <w:tcW w:w="4943" w:type="dxa"/>
            <w:shd w:val="clear" w:color="auto" w:fill="auto"/>
          </w:tcPr>
          <w:p w14:paraId="30403C3A" w14:textId="77777777" w:rsidR="007A3ABC" w:rsidRPr="00D02D6B" w:rsidRDefault="007A3ABC" w:rsidP="00554CE3">
            <w:pPr>
              <w:pStyle w:val="ENoteTableText"/>
            </w:pPr>
            <w:r w:rsidRPr="00D02D6B">
              <w:t>am. 2002 No.</w:t>
            </w:r>
            <w:r w:rsidR="00D02D6B">
              <w:t> </w:t>
            </w:r>
            <w:r w:rsidRPr="00D02D6B">
              <w:t>350; 2011 No.</w:t>
            </w:r>
            <w:r w:rsidR="00D02D6B">
              <w:t> </w:t>
            </w:r>
            <w:r w:rsidRPr="00D02D6B">
              <w:t>77</w:t>
            </w:r>
          </w:p>
        </w:tc>
      </w:tr>
      <w:tr w:rsidR="007A3ABC" w:rsidRPr="00D02D6B" w14:paraId="6A07F7BC" w14:textId="77777777" w:rsidTr="00EE64B8">
        <w:trPr>
          <w:cantSplit/>
        </w:trPr>
        <w:tc>
          <w:tcPr>
            <w:tcW w:w="2139" w:type="dxa"/>
            <w:shd w:val="clear" w:color="auto" w:fill="auto"/>
          </w:tcPr>
          <w:p w14:paraId="358ACDB7" w14:textId="77777777" w:rsidR="007A3ABC" w:rsidRPr="00D02D6B" w:rsidRDefault="007A3ABC" w:rsidP="00554CE3">
            <w:pPr>
              <w:pStyle w:val="ENoteTableText"/>
              <w:tabs>
                <w:tab w:val="center" w:leader="dot" w:pos="2268"/>
              </w:tabs>
            </w:pPr>
            <w:r w:rsidRPr="00D02D6B">
              <w:t>r. 21.113A</w:t>
            </w:r>
            <w:r w:rsidRPr="00D02D6B">
              <w:tab/>
            </w:r>
          </w:p>
        </w:tc>
        <w:tc>
          <w:tcPr>
            <w:tcW w:w="4943" w:type="dxa"/>
            <w:shd w:val="clear" w:color="auto" w:fill="auto"/>
          </w:tcPr>
          <w:p w14:paraId="2902C338" w14:textId="77777777" w:rsidR="007A3ABC" w:rsidRPr="00D02D6B" w:rsidRDefault="007A3ABC" w:rsidP="00554CE3">
            <w:pPr>
              <w:pStyle w:val="ENoteTableText"/>
            </w:pPr>
            <w:r w:rsidRPr="00D02D6B">
              <w:t>am. 2011 No.</w:t>
            </w:r>
            <w:r w:rsidR="00D02D6B">
              <w:t> </w:t>
            </w:r>
            <w:r w:rsidRPr="00D02D6B">
              <w:t>77</w:t>
            </w:r>
          </w:p>
        </w:tc>
      </w:tr>
      <w:tr w:rsidR="00B879C0" w:rsidRPr="00D02D6B" w14:paraId="52783DD5" w14:textId="77777777" w:rsidTr="00EE64B8">
        <w:trPr>
          <w:cantSplit/>
        </w:trPr>
        <w:tc>
          <w:tcPr>
            <w:tcW w:w="2139" w:type="dxa"/>
            <w:shd w:val="clear" w:color="auto" w:fill="auto"/>
          </w:tcPr>
          <w:p w14:paraId="4EB7D092" w14:textId="77777777" w:rsidR="00B879C0" w:rsidRPr="00D02D6B" w:rsidRDefault="00B879C0" w:rsidP="00554CE3">
            <w:pPr>
              <w:pStyle w:val="ENoteTableText"/>
              <w:tabs>
                <w:tab w:val="center" w:leader="dot" w:pos="2268"/>
              </w:tabs>
            </w:pPr>
            <w:r w:rsidRPr="00D02D6B">
              <w:t>r. 21.114</w:t>
            </w:r>
            <w:r w:rsidRPr="00D02D6B">
              <w:tab/>
            </w:r>
          </w:p>
        </w:tc>
        <w:tc>
          <w:tcPr>
            <w:tcW w:w="4943" w:type="dxa"/>
            <w:shd w:val="clear" w:color="auto" w:fill="auto"/>
          </w:tcPr>
          <w:p w14:paraId="7CC952BE" w14:textId="77777777" w:rsidR="00B879C0" w:rsidRPr="00D02D6B" w:rsidRDefault="00B879C0" w:rsidP="00554CE3">
            <w:pPr>
              <w:pStyle w:val="ENoteTableText"/>
            </w:pPr>
            <w:r w:rsidRPr="00D02D6B">
              <w:t>am. No.</w:t>
            </w:r>
            <w:r w:rsidR="00D02D6B">
              <w:t> </w:t>
            </w:r>
            <w:r w:rsidRPr="00D02D6B">
              <w:t>80, 2013</w:t>
            </w:r>
          </w:p>
        </w:tc>
      </w:tr>
      <w:tr w:rsidR="007A3ABC" w:rsidRPr="00D02D6B" w14:paraId="08A9B707" w14:textId="77777777" w:rsidTr="00EE64B8">
        <w:trPr>
          <w:cantSplit/>
        </w:trPr>
        <w:tc>
          <w:tcPr>
            <w:tcW w:w="2139" w:type="dxa"/>
            <w:shd w:val="clear" w:color="auto" w:fill="auto"/>
          </w:tcPr>
          <w:p w14:paraId="69E8E320" w14:textId="77777777" w:rsidR="007A3ABC" w:rsidRPr="00D02D6B" w:rsidRDefault="007A3ABC" w:rsidP="00554CE3">
            <w:pPr>
              <w:pStyle w:val="ENoteTableText"/>
              <w:tabs>
                <w:tab w:val="center" w:leader="dot" w:pos="2268"/>
              </w:tabs>
            </w:pPr>
            <w:r w:rsidRPr="00D02D6B">
              <w:t>r. 21.115</w:t>
            </w:r>
            <w:r w:rsidRPr="00D02D6B">
              <w:tab/>
            </w:r>
          </w:p>
        </w:tc>
        <w:tc>
          <w:tcPr>
            <w:tcW w:w="4943" w:type="dxa"/>
            <w:shd w:val="clear" w:color="auto" w:fill="auto"/>
          </w:tcPr>
          <w:p w14:paraId="265E3F28" w14:textId="77777777" w:rsidR="007A3ABC" w:rsidRPr="00D02D6B" w:rsidRDefault="007A3ABC" w:rsidP="00554CE3">
            <w:pPr>
              <w:pStyle w:val="ENoteTableText"/>
            </w:pPr>
            <w:r w:rsidRPr="00D02D6B">
              <w:t>am. 2002 No.</w:t>
            </w:r>
            <w:r w:rsidR="00D02D6B">
              <w:t> </w:t>
            </w:r>
            <w:r w:rsidRPr="00D02D6B">
              <w:t>350</w:t>
            </w:r>
          </w:p>
        </w:tc>
      </w:tr>
      <w:tr w:rsidR="00EE3646" w:rsidRPr="00D02D6B" w14:paraId="3FE2F0C5" w14:textId="77777777" w:rsidTr="00EE64B8">
        <w:trPr>
          <w:cantSplit/>
        </w:trPr>
        <w:tc>
          <w:tcPr>
            <w:tcW w:w="2139" w:type="dxa"/>
            <w:shd w:val="clear" w:color="auto" w:fill="auto"/>
          </w:tcPr>
          <w:p w14:paraId="71DF44AF" w14:textId="77777777" w:rsidR="00EE3646" w:rsidRPr="00D02D6B" w:rsidRDefault="00EE3646" w:rsidP="00554CE3">
            <w:pPr>
              <w:pStyle w:val="ENoteTableText"/>
              <w:tabs>
                <w:tab w:val="center" w:leader="dot" w:pos="2268"/>
              </w:tabs>
            </w:pPr>
          </w:p>
        </w:tc>
        <w:tc>
          <w:tcPr>
            <w:tcW w:w="4943" w:type="dxa"/>
            <w:shd w:val="clear" w:color="auto" w:fill="auto"/>
          </w:tcPr>
          <w:p w14:paraId="1D5ACFCF" w14:textId="77777777" w:rsidR="00EE3646" w:rsidRPr="00D02D6B" w:rsidRDefault="00EE3646" w:rsidP="00554CE3">
            <w:pPr>
              <w:pStyle w:val="ENoteTableText"/>
            </w:pPr>
            <w:r>
              <w:t>rs No 188, 2013</w:t>
            </w:r>
          </w:p>
        </w:tc>
      </w:tr>
      <w:tr w:rsidR="007A3ABC" w:rsidRPr="00D02D6B" w14:paraId="19974BC5" w14:textId="77777777" w:rsidTr="00EE64B8">
        <w:trPr>
          <w:cantSplit/>
        </w:trPr>
        <w:tc>
          <w:tcPr>
            <w:tcW w:w="2139" w:type="dxa"/>
            <w:shd w:val="clear" w:color="auto" w:fill="auto"/>
          </w:tcPr>
          <w:p w14:paraId="003B94BB" w14:textId="77777777" w:rsidR="007A3ABC" w:rsidRPr="00D02D6B" w:rsidRDefault="007A3ABC" w:rsidP="00554CE3">
            <w:pPr>
              <w:pStyle w:val="ENoteTableText"/>
              <w:tabs>
                <w:tab w:val="center" w:leader="dot" w:pos="2268"/>
              </w:tabs>
            </w:pPr>
            <w:r w:rsidRPr="00D02D6B">
              <w:t>r. 21.117</w:t>
            </w:r>
            <w:r w:rsidRPr="00D02D6B">
              <w:tab/>
            </w:r>
          </w:p>
        </w:tc>
        <w:tc>
          <w:tcPr>
            <w:tcW w:w="4943" w:type="dxa"/>
            <w:shd w:val="clear" w:color="auto" w:fill="auto"/>
          </w:tcPr>
          <w:p w14:paraId="08C57146" w14:textId="77777777" w:rsidR="007A3ABC" w:rsidRPr="00D02D6B" w:rsidRDefault="007A3ABC" w:rsidP="00554CE3">
            <w:pPr>
              <w:pStyle w:val="ENoteTableText"/>
            </w:pPr>
            <w:r w:rsidRPr="00D02D6B">
              <w:t>am. 1999 No.</w:t>
            </w:r>
            <w:r w:rsidR="00D02D6B">
              <w:t> </w:t>
            </w:r>
            <w:r w:rsidRPr="00D02D6B">
              <w:t>166</w:t>
            </w:r>
          </w:p>
        </w:tc>
      </w:tr>
      <w:tr w:rsidR="00EE3646" w:rsidRPr="00D02D6B" w14:paraId="6DE3A06F" w14:textId="77777777" w:rsidTr="00EE64B8">
        <w:trPr>
          <w:cantSplit/>
        </w:trPr>
        <w:tc>
          <w:tcPr>
            <w:tcW w:w="2139" w:type="dxa"/>
            <w:shd w:val="clear" w:color="auto" w:fill="auto"/>
          </w:tcPr>
          <w:p w14:paraId="5C429567" w14:textId="77777777" w:rsidR="00EE3646" w:rsidRPr="00D02D6B" w:rsidRDefault="00EE3646" w:rsidP="00554CE3">
            <w:pPr>
              <w:pStyle w:val="ENoteTableText"/>
              <w:tabs>
                <w:tab w:val="center" w:leader="dot" w:pos="2268"/>
              </w:tabs>
            </w:pPr>
          </w:p>
        </w:tc>
        <w:tc>
          <w:tcPr>
            <w:tcW w:w="4943" w:type="dxa"/>
            <w:shd w:val="clear" w:color="auto" w:fill="auto"/>
          </w:tcPr>
          <w:p w14:paraId="016A8100" w14:textId="77777777" w:rsidR="00EE3646" w:rsidRPr="00D02D6B" w:rsidRDefault="00EE3646" w:rsidP="00554CE3">
            <w:pPr>
              <w:pStyle w:val="ENoteTableText"/>
            </w:pPr>
            <w:r>
              <w:t>rs No 188, 2013</w:t>
            </w:r>
          </w:p>
        </w:tc>
      </w:tr>
      <w:tr w:rsidR="007A3ABC" w:rsidRPr="00D02D6B" w14:paraId="5142E562" w14:textId="77777777" w:rsidTr="00EE64B8">
        <w:trPr>
          <w:cantSplit/>
        </w:trPr>
        <w:tc>
          <w:tcPr>
            <w:tcW w:w="2139" w:type="dxa"/>
            <w:shd w:val="clear" w:color="auto" w:fill="auto"/>
          </w:tcPr>
          <w:p w14:paraId="508EAE72" w14:textId="77777777" w:rsidR="007A3ABC" w:rsidRPr="00D02D6B" w:rsidRDefault="007A3ABC" w:rsidP="00554CE3">
            <w:pPr>
              <w:pStyle w:val="ENoteTableText"/>
              <w:tabs>
                <w:tab w:val="center" w:leader="dot" w:pos="2268"/>
              </w:tabs>
            </w:pPr>
            <w:r w:rsidRPr="00D02D6B">
              <w:t>Note to r. 21.118</w:t>
            </w:r>
            <w:r w:rsidRPr="00D02D6B">
              <w:tab/>
            </w:r>
          </w:p>
        </w:tc>
        <w:tc>
          <w:tcPr>
            <w:tcW w:w="4943" w:type="dxa"/>
            <w:shd w:val="clear" w:color="auto" w:fill="auto"/>
          </w:tcPr>
          <w:p w14:paraId="0CC734D7" w14:textId="77777777" w:rsidR="007A3ABC" w:rsidRPr="00D02D6B" w:rsidRDefault="007A3ABC" w:rsidP="00554CE3">
            <w:pPr>
              <w:pStyle w:val="ENoteTableText"/>
            </w:pPr>
            <w:r w:rsidRPr="00D02D6B">
              <w:t>am. 2002 No.</w:t>
            </w:r>
            <w:r w:rsidR="00D02D6B">
              <w:t> </w:t>
            </w:r>
            <w:r w:rsidRPr="00D02D6B">
              <w:t>350</w:t>
            </w:r>
          </w:p>
        </w:tc>
      </w:tr>
      <w:tr w:rsidR="007A3ABC" w:rsidRPr="00D02D6B" w14:paraId="7235DC83" w14:textId="77777777" w:rsidTr="00EE64B8">
        <w:trPr>
          <w:cantSplit/>
        </w:trPr>
        <w:tc>
          <w:tcPr>
            <w:tcW w:w="2139" w:type="dxa"/>
            <w:shd w:val="clear" w:color="auto" w:fill="auto"/>
          </w:tcPr>
          <w:p w14:paraId="0E66D32C" w14:textId="77777777" w:rsidR="007A3ABC" w:rsidRPr="00D02D6B" w:rsidRDefault="007A3ABC" w:rsidP="00554CE3">
            <w:pPr>
              <w:pStyle w:val="ENoteTableText"/>
              <w:tabs>
                <w:tab w:val="center" w:leader="dot" w:pos="2268"/>
              </w:tabs>
            </w:pPr>
            <w:r w:rsidRPr="00D02D6B">
              <w:t>Note to r. 21.119</w:t>
            </w:r>
            <w:r w:rsidRPr="00D02D6B">
              <w:tab/>
            </w:r>
          </w:p>
        </w:tc>
        <w:tc>
          <w:tcPr>
            <w:tcW w:w="4943" w:type="dxa"/>
            <w:shd w:val="clear" w:color="auto" w:fill="auto"/>
          </w:tcPr>
          <w:p w14:paraId="19BFE80C" w14:textId="77777777" w:rsidR="007A3ABC" w:rsidRPr="00D02D6B" w:rsidRDefault="007A3ABC" w:rsidP="00554CE3">
            <w:pPr>
              <w:pStyle w:val="ENoteTableText"/>
            </w:pPr>
            <w:r w:rsidRPr="00D02D6B">
              <w:t>am. 2002 No.</w:t>
            </w:r>
            <w:r w:rsidR="00D02D6B">
              <w:t> </w:t>
            </w:r>
            <w:r w:rsidRPr="00D02D6B">
              <w:t>350</w:t>
            </w:r>
          </w:p>
        </w:tc>
      </w:tr>
      <w:tr w:rsidR="00EE3646" w:rsidRPr="00D02D6B" w14:paraId="6101CABE" w14:textId="77777777" w:rsidTr="00EE64B8">
        <w:trPr>
          <w:cantSplit/>
        </w:trPr>
        <w:tc>
          <w:tcPr>
            <w:tcW w:w="2139" w:type="dxa"/>
            <w:shd w:val="clear" w:color="auto" w:fill="auto"/>
          </w:tcPr>
          <w:p w14:paraId="17598AB9" w14:textId="77777777" w:rsidR="00EE3646" w:rsidRPr="00D02D6B" w:rsidRDefault="00EE3646" w:rsidP="00554CE3">
            <w:pPr>
              <w:pStyle w:val="ENoteTableText"/>
              <w:tabs>
                <w:tab w:val="center" w:leader="dot" w:pos="2268"/>
              </w:tabs>
            </w:pPr>
            <w:r>
              <w:t>r 21.120</w:t>
            </w:r>
            <w:r w:rsidRPr="00D02D6B">
              <w:tab/>
            </w:r>
          </w:p>
        </w:tc>
        <w:tc>
          <w:tcPr>
            <w:tcW w:w="4943" w:type="dxa"/>
            <w:shd w:val="clear" w:color="auto" w:fill="auto"/>
          </w:tcPr>
          <w:p w14:paraId="612B9BB8" w14:textId="77777777" w:rsidR="00EE3646" w:rsidRPr="00D02D6B" w:rsidRDefault="00EE3646" w:rsidP="00554CE3">
            <w:pPr>
              <w:pStyle w:val="ENoteTableText"/>
            </w:pPr>
            <w:r>
              <w:t>ad No 188, 2013</w:t>
            </w:r>
          </w:p>
        </w:tc>
      </w:tr>
      <w:tr w:rsidR="00EE3646" w:rsidRPr="00D02D6B" w14:paraId="11FE96C7" w14:textId="77777777" w:rsidTr="00EE64B8">
        <w:trPr>
          <w:cantSplit/>
        </w:trPr>
        <w:tc>
          <w:tcPr>
            <w:tcW w:w="2139" w:type="dxa"/>
            <w:shd w:val="clear" w:color="auto" w:fill="auto"/>
          </w:tcPr>
          <w:p w14:paraId="1CCBC041" w14:textId="77777777" w:rsidR="00EE3646" w:rsidRDefault="00EE3646" w:rsidP="00554CE3">
            <w:pPr>
              <w:pStyle w:val="ENoteTableText"/>
              <w:tabs>
                <w:tab w:val="center" w:leader="dot" w:pos="2268"/>
              </w:tabs>
            </w:pPr>
            <w:r>
              <w:t>r 21.120A</w:t>
            </w:r>
            <w:r w:rsidRPr="00D02D6B">
              <w:tab/>
            </w:r>
          </w:p>
        </w:tc>
        <w:tc>
          <w:tcPr>
            <w:tcW w:w="4943" w:type="dxa"/>
            <w:shd w:val="clear" w:color="auto" w:fill="auto"/>
          </w:tcPr>
          <w:p w14:paraId="4F9B404D" w14:textId="77777777" w:rsidR="00EE3646" w:rsidRDefault="00EE3646" w:rsidP="00554CE3">
            <w:pPr>
              <w:pStyle w:val="ENoteTableText"/>
            </w:pPr>
            <w:r>
              <w:t>ad No 188. 2013</w:t>
            </w:r>
          </w:p>
        </w:tc>
      </w:tr>
      <w:tr w:rsidR="007A3ABC" w:rsidRPr="00D02D6B" w14:paraId="26B26B75" w14:textId="77777777" w:rsidTr="00EE64B8">
        <w:trPr>
          <w:cantSplit/>
        </w:trPr>
        <w:tc>
          <w:tcPr>
            <w:tcW w:w="2139" w:type="dxa"/>
            <w:shd w:val="clear" w:color="auto" w:fill="auto"/>
          </w:tcPr>
          <w:p w14:paraId="6EEB0ABC" w14:textId="77777777" w:rsidR="007A3ABC" w:rsidRPr="00D02D6B" w:rsidRDefault="007A3ABC" w:rsidP="00554CE3">
            <w:pPr>
              <w:pStyle w:val="ENoteTableText"/>
            </w:pPr>
            <w:r w:rsidRPr="00D02D6B">
              <w:rPr>
                <w:b/>
              </w:rPr>
              <w:t>Subpart 21.F</w:t>
            </w:r>
          </w:p>
        </w:tc>
        <w:tc>
          <w:tcPr>
            <w:tcW w:w="4943" w:type="dxa"/>
            <w:shd w:val="clear" w:color="auto" w:fill="auto"/>
          </w:tcPr>
          <w:p w14:paraId="4A07C236" w14:textId="77777777" w:rsidR="007A3ABC" w:rsidRPr="00D02D6B" w:rsidRDefault="007A3ABC" w:rsidP="00554CE3">
            <w:pPr>
              <w:pStyle w:val="ENoteTableText"/>
            </w:pPr>
          </w:p>
        </w:tc>
      </w:tr>
      <w:tr w:rsidR="007A3ABC" w:rsidRPr="00D02D6B" w14:paraId="090BBCE4" w14:textId="77777777" w:rsidTr="00EE64B8">
        <w:trPr>
          <w:cantSplit/>
        </w:trPr>
        <w:tc>
          <w:tcPr>
            <w:tcW w:w="2139" w:type="dxa"/>
            <w:shd w:val="clear" w:color="auto" w:fill="auto"/>
          </w:tcPr>
          <w:p w14:paraId="25D1392D" w14:textId="77777777" w:rsidR="007A3ABC" w:rsidRPr="00D02D6B" w:rsidRDefault="007A3ABC" w:rsidP="00554CE3">
            <w:pPr>
              <w:pStyle w:val="ENoteTableText"/>
            </w:pPr>
            <w:r w:rsidRPr="00D02D6B">
              <w:t>Heading to Subpart F of</w:t>
            </w:r>
            <w:r w:rsidRPr="00D02D6B">
              <w:br/>
              <w:t>Part</w:t>
            </w:r>
            <w:r w:rsidR="00D02D6B">
              <w:t> </w:t>
            </w:r>
            <w:r w:rsidRPr="00D02D6B">
              <w:t>21</w:t>
            </w:r>
          </w:p>
        </w:tc>
        <w:tc>
          <w:tcPr>
            <w:tcW w:w="4943" w:type="dxa"/>
            <w:shd w:val="clear" w:color="auto" w:fill="auto"/>
          </w:tcPr>
          <w:p w14:paraId="668B4CBC" w14:textId="77777777" w:rsidR="007A3ABC" w:rsidRPr="00D02D6B" w:rsidRDefault="007A3ABC" w:rsidP="00554CE3">
            <w:pPr>
              <w:pStyle w:val="ENoteTableText"/>
            </w:pPr>
          </w:p>
        </w:tc>
      </w:tr>
      <w:tr w:rsidR="007A3ABC" w:rsidRPr="00D02D6B" w14:paraId="7A5796AB" w14:textId="77777777" w:rsidTr="00EE64B8">
        <w:trPr>
          <w:cantSplit/>
        </w:trPr>
        <w:tc>
          <w:tcPr>
            <w:tcW w:w="2139" w:type="dxa"/>
            <w:shd w:val="clear" w:color="auto" w:fill="auto"/>
          </w:tcPr>
          <w:p w14:paraId="225A1C38" w14:textId="77777777" w:rsidR="007A3ABC" w:rsidRPr="00D02D6B" w:rsidRDefault="007A3ABC" w:rsidP="00554CE3">
            <w:pPr>
              <w:pStyle w:val="ENoteTableText"/>
              <w:tabs>
                <w:tab w:val="center" w:leader="dot" w:pos="2268"/>
              </w:tabs>
            </w:pPr>
            <w:r w:rsidRPr="00D02D6B">
              <w:t>Renumbered</w:t>
            </w:r>
            <w:r w:rsidRPr="00D02D6B">
              <w:tab/>
            </w:r>
            <w:r w:rsidRPr="00D02D6B">
              <w:br/>
              <w:t>Subpart 21.F</w:t>
            </w:r>
          </w:p>
        </w:tc>
        <w:tc>
          <w:tcPr>
            <w:tcW w:w="4943" w:type="dxa"/>
            <w:shd w:val="clear" w:color="auto" w:fill="auto"/>
          </w:tcPr>
          <w:p w14:paraId="75F95C51" w14:textId="77777777" w:rsidR="007A3ABC" w:rsidRPr="00D02D6B" w:rsidRDefault="007A3ABC" w:rsidP="00554CE3">
            <w:pPr>
              <w:pStyle w:val="ENoteTableText"/>
            </w:pPr>
            <w:r w:rsidRPr="00D02D6B">
              <w:t>2002 No.</w:t>
            </w:r>
            <w:r w:rsidR="00D02D6B">
              <w:t> </w:t>
            </w:r>
            <w:r w:rsidRPr="00D02D6B">
              <w:t>350</w:t>
            </w:r>
          </w:p>
        </w:tc>
      </w:tr>
      <w:tr w:rsidR="007A3ABC" w:rsidRPr="00D02D6B" w14:paraId="341A8E91" w14:textId="77777777" w:rsidTr="00EE64B8">
        <w:trPr>
          <w:cantSplit/>
        </w:trPr>
        <w:tc>
          <w:tcPr>
            <w:tcW w:w="2139" w:type="dxa"/>
            <w:shd w:val="clear" w:color="auto" w:fill="auto"/>
          </w:tcPr>
          <w:p w14:paraId="0D3C1915" w14:textId="77777777" w:rsidR="007A3ABC" w:rsidRPr="00D02D6B" w:rsidRDefault="007A3ABC" w:rsidP="00554CE3">
            <w:pPr>
              <w:pStyle w:val="ENoteTableText"/>
              <w:tabs>
                <w:tab w:val="center" w:leader="dot" w:pos="2268"/>
              </w:tabs>
            </w:pPr>
            <w:r w:rsidRPr="00D02D6B">
              <w:t>Note to r. 21.121(2)</w:t>
            </w:r>
            <w:r w:rsidRPr="00D02D6B">
              <w:tab/>
            </w:r>
          </w:p>
        </w:tc>
        <w:tc>
          <w:tcPr>
            <w:tcW w:w="4943" w:type="dxa"/>
            <w:shd w:val="clear" w:color="auto" w:fill="auto"/>
          </w:tcPr>
          <w:p w14:paraId="559AF0F3" w14:textId="77777777" w:rsidR="007A3ABC" w:rsidRPr="00D02D6B" w:rsidRDefault="007A3ABC" w:rsidP="00554CE3">
            <w:pPr>
              <w:pStyle w:val="ENoteTableText"/>
            </w:pPr>
            <w:r w:rsidRPr="00D02D6B">
              <w:t>am. 2002 No.</w:t>
            </w:r>
            <w:r w:rsidR="00D02D6B">
              <w:t> </w:t>
            </w:r>
            <w:r w:rsidRPr="00D02D6B">
              <w:t>350</w:t>
            </w:r>
          </w:p>
        </w:tc>
      </w:tr>
      <w:tr w:rsidR="007A3ABC" w:rsidRPr="00D02D6B" w14:paraId="2E5D87C4" w14:textId="77777777" w:rsidTr="00EE64B8">
        <w:trPr>
          <w:cantSplit/>
        </w:trPr>
        <w:tc>
          <w:tcPr>
            <w:tcW w:w="2139" w:type="dxa"/>
            <w:shd w:val="clear" w:color="auto" w:fill="auto"/>
          </w:tcPr>
          <w:p w14:paraId="79DC26EA" w14:textId="77777777" w:rsidR="007A3ABC" w:rsidRPr="00D02D6B" w:rsidRDefault="007A3ABC" w:rsidP="00554CE3">
            <w:pPr>
              <w:pStyle w:val="ENoteTableText"/>
              <w:tabs>
                <w:tab w:val="center" w:leader="dot" w:pos="2268"/>
              </w:tabs>
            </w:pPr>
            <w:r w:rsidRPr="00D02D6B">
              <w:t>r. 21.123</w:t>
            </w:r>
            <w:r w:rsidRPr="00D02D6B">
              <w:tab/>
            </w:r>
          </w:p>
        </w:tc>
        <w:tc>
          <w:tcPr>
            <w:tcW w:w="4943" w:type="dxa"/>
            <w:shd w:val="clear" w:color="auto" w:fill="auto"/>
          </w:tcPr>
          <w:p w14:paraId="0DCDE1D6" w14:textId="77777777" w:rsidR="007A3ABC" w:rsidRPr="00D02D6B" w:rsidRDefault="007A3ABC" w:rsidP="00554CE3">
            <w:pPr>
              <w:pStyle w:val="ENoteTableText"/>
            </w:pPr>
            <w:r w:rsidRPr="00D02D6B">
              <w:t>am. 2002 No.</w:t>
            </w:r>
            <w:r w:rsidR="00D02D6B">
              <w:t> </w:t>
            </w:r>
            <w:r w:rsidRPr="00D02D6B">
              <w:t>268</w:t>
            </w:r>
          </w:p>
        </w:tc>
      </w:tr>
      <w:tr w:rsidR="007A3ABC" w:rsidRPr="00D02D6B" w14:paraId="33F3B5B3" w14:textId="77777777" w:rsidTr="00EE64B8">
        <w:trPr>
          <w:cantSplit/>
        </w:trPr>
        <w:tc>
          <w:tcPr>
            <w:tcW w:w="2139" w:type="dxa"/>
            <w:shd w:val="clear" w:color="auto" w:fill="auto"/>
          </w:tcPr>
          <w:p w14:paraId="552E2672" w14:textId="77777777" w:rsidR="007A3ABC" w:rsidRPr="00D02D6B" w:rsidRDefault="007A3ABC" w:rsidP="00554CE3">
            <w:pPr>
              <w:pStyle w:val="ENoteTableText"/>
              <w:tabs>
                <w:tab w:val="center" w:leader="dot" w:pos="2268"/>
              </w:tabs>
            </w:pPr>
            <w:r w:rsidRPr="00D02D6B">
              <w:t>r. 21.125</w:t>
            </w:r>
            <w:r w:rsidRPr="00D02D6B">
              <w:tab/>
            </w:r>
          </w:p>
        </w:tc>
        <w:tc>
          <w:tcPr>
            <w:tcW w:w="4943" w:type="dxa"/>
            <w:shd w:val="clear" w:color="auto" w:fill="auto"/>
          </w:tcPr>
          <w:p w14:paraId="6685BEC0" w14:textId="77777777" w:rsidR="007A3ABC" w:rsidRPr="00D02D6B" w:rsidRDefault="007A3ABC" w:rsidP="00554CE3">
            <w:pPr>
              <w:pStyle w:val="ENoteTableText"/>
            </w:pPr>
            <w:r w:rsidRPr="00D02D6B">
              <w:t>am. 2002 No.</w:t>
            </w:r>
            <w:r w:rsidR="00D02D6B">
              <w:t> </w:t>
            </w:r>
            <w:r w:rsidRPr="00D02D6B">
              <w:t>268</w:t>
            </w:r>
          </w:p>
        </w:tc>
      </w:tr>
      <w:tr w:rsidR="008A3C25" w:rsidRPr="00D02D6B" w14:paraId="07D9CB26" w14:textId="77777777" w:rsidTr="00EE64B8">
        <w:trPr>
          <w:cantSplit/>
        </w:trPr>
        <w:tc>
          <w:tcPr>
            <w:tcW w:w="2139" w:type="dxa"/>
            <w:shd w:val="clear" w:color="auto" w:fill="auto"/>
          </w:tcPr>
          <w:p w14:paraId="278E67B9" w14:textId="77777777" w:rsidR="008A3C25" w:rsidRPr="00D02D6B" w:rsidRDefault="008A3C25" w:rsidP="00554CE3">
            <w:pPr>
              <w:pStyle w:val="ENoteTableText"/>
              <w:tabs>
                <w:tab w:val="center" w:leader="dot" w:pos="2268"/>
              </w:tabs>
            </w:pPr>
          </w:p>
        </w:tc>
        <w:tc>
          <w:tcPr>
            <w:tcW w:w="4943" w:type="dxa"/>
            <w:shd w:val="clear" w:color="auto" w:fill="auto"/>
          </w:tcPr>
          <w:p w14:paraId="1D2DF9ED" w14:textId="77777777" w:rsidR="008A3C25" w:rsidRPr="00D02D6B" w:rsidRDefault="008A3C25" w:rsidP="00554CE3">
            <w:pPr>
              <w:pStyle w:val="ENoteTableText"/>
            </w:pPr>
            <w:r>
              <w:t>am No 188, 2013</w:t>
            </w:r>
          </w:p>
        </w:tc>
      </w:tr>
      <w:tr w:rsidR="007A3ABC" w:rsidRPr="00D02D6B" w14:paraId="6F094533" w14:textId="77777777" w:rsidTr="00EE64B8">
        <w:trPr>
          <w:cantSplit/>
        </w:trPr>
        <w:tc>
          <w:tcPr>
            <w:tcW w:w="2139" w:type="dxa"/>
            <w:shd w:val="clear" w:color="auto" w:fill="auto"/>
          </w:tcPr>
          <w:p w14:paraId="4953204F" w14:textId="77777777" w:rsidR="007A3ABC" w:rsidRPr="00D02D6B" w:rsidRDefault="007A3ABC" w:rsidP="00554CE3">
            <w:pPr>
              <w:pStyle w:val="ENoteTableText"/>
              <w:tabs>
                <w:tab w:val="center" w:leader="dot" w:pos="2268"/>
              </w:tabs>
            </w:pPr>
            <w:r w:rsidRPr="00D02D6B">
              <w:t>r. 21.127</w:t>
            </w:r>
            <w:r w:rsidRPr="00D02D6B">
              <w:tab/>
            </w:r>
          </w:p>
        </w:tc>
        <w:tc>
          <w:tcPr>
            <w:tcW w:w="4943" w:type="dxa"/>
            <w:shd w:val="clear" w:color="auto" w:fill="auto"/>
          </w:tcPr>
          <w:p w14:paraId="150B56AF" w14:textId="77777777" w:rsidR="007A3ABC" w:rsidRPr="00D02D6B" w:rsidRDefault="007A3ABC" w:rsidP="00554CE3">
            <w:pPr>
              <w:pStyle w:val="ENoteTableText"/>
            </w:pPr>
            <w:r w:rsidRPr="00D02D6B">
              <w:t>am. 2002 No.</w:t>
            </w:r>
            <w:r w:rsidR="00D02D6B">
              <w:t> </w:t>
            </w:r>
            <w:r w:rsidRPr="00D02D6B">
              <w:t>268</w:t>
            </w:r>
          </w:p>
        </w:tc>
      </w:tr>
      <w:tr w:rsidR="007A3ABC" w:rsidRPr="00D02D6B" w14:paraId="41C0717E" w14:textId="77777777" w:rsidTr="00EE64B8">
        <w:trPr>
          <w:cantSplit/>
        </w:trPr>
        <w:tc>
          <w:tcPr>
            <w:tcW w:w="2139" w:type="dxa"/>
            <w:shd w:val="clear" w:color="auto" w:fill="auto"/>
          </w:tcPr>
          <w:p w14:paraId="51B09642" w14:textId="77777777" w:rsidR="007A3ABC" w:rsidRPr="00D02D6B" w:rsidRDefault="007A3ABC" w:rsidP="00554CE3">
            <w:pPr>
              <w:pStyle w:val="ENoteTableText"/>
              <w:tabs>
                <w:tab w:val="center" w:leader="dot" w:pos="2268"/>
              </w:tabs>
            </w:pPr>
            <w:r w:rsidRPr="00D02D6B">
              <w:t>r. 21.128</w:t>
            </w:r>
            <w:r w:rsidRPr="00D02D6B">
              <w:tab/>
            </w:r>
          </w:p>
        </w:tc>
        <w:tc>
          <w:tcPr>
            <w:tcW w:w="4943" w:type="dxa"/>
            <w:shd w:val="clear" w:color="auto" w:fill="auto"/>
          </w:tcPr>
          <w:p w14:paraId="7E814EFE" w14:textId="77777777" w:rsidR="007A3ABC" w:rsidRPr="00D02D6B" w:rsidRDefault="007A3ABC" w:rsidP="00554CE3">
            <w:pPr>
              <w:pStyle w:val="ENoteTableText"/>
            </w:pPr>
            <w:r w:rsidRPr="00D02D6B">
              <w:t>am. 2002 No.</w:t>
            </w:r>
            <w:r w:rsidR="00D02D6B">
              <w:t> </w:t>
            </w:r>
            <w:r w:rsidRPr="00D02D6B">
              <w:t>268</w:t>
            </w:r>
          </w:p>
        </w:tc>
      </w:tr>
      <w:tr w:rsidR="007A3ABC" w:rsidRPr="00D02D6B" w14:paraId="025E99CB" w14:textId="77777777" w:rsidTr="00EE64B8">
        <w:trPr>
          <w:cantSplit/>
        </w:trPr>
        <w:tc>
          <w:tcPr>
            <w:tcW w:w="2139" w:type="dxa"/>
            <w:shd w:val="clear" w:color="auto" w:fill="auto"/>
          </w:tcPr>
          <w:p w14:paraId="0ECEB4FC" w14:textId="77777777" w:rsidR="007A3ABC" w:rsidRPr="00D02D6B" w:rsidRDefault="007A3ABC" w:rsidP="00554CE3">
            <w:pPr>
              <w:pStyle w:val="ENoteTableText"/>
              <w:tabs>
                <w:tab w:val="center" w:leader="dot" w:pos="2268"/>
              </w:tabs>
            </w:pPr>
            <w:r w:rsidRPr="00D02D6B">
              <w:t>r. 21.129</w:t>
            </w:r>
            <w:r w:rsidRPr="00D02D6B">
              <w:tab/>
            </w:r>
          </w:p>
        </w:tc>
        <w:tc>
          <w:tcPr>
            <w:tcW w:w="4943" w:type="dxa"/>
            <w:shd w:val="clear" w:color="auto" w:fill="auto"/>
          </w:tcPr>
          <w:p w14:paraId="2B01E298" w14:textId="77777777" w:rsidR="007A3ABC" w:rsidRPr="00D02D6B" w:rsidRDefault="007A3ABC" w:rsidP="00554CE3">
            <w:pPr>
              <w:pStyle w:val="ENoteTableText"/>
            </w:pPr>
            <w:r w:rsidRPr="00D02D6B">
              <w:t>am. 2004 No.</w:t>
            </w:r>
            <w:r w:rsidR="00D02D6B">
              <w:t> </w:t>
            </w:r>
            <w:r w:rsidRPr="00D02D6B">
              <w:t>268</w:t>
            </w:r>
          </w:p>
        </w:tc>
      </w:tr>
      <w:tr w:rsidR="007A3ABC" w:rsidRPr="00D02D6B" w14:paraId="0D2C97DE" w14:textId="77777777" w:rsidTr="00EE64B8">
        <w:trPr>
          <w:cantSplit/>
        </w:trPr>
        <w:tc>
          <w:tcPr>
            <w:tcW w:w="2139" w:type="dxa"/>
            <w:shd w:val="clear" w:color="auto" w:fill="auto"/>
          </w:tcPr>
          <w:p w14:paraId="023EB98C" w14:textId="77777777" w:rsidR="007A3ABC" w:rsidRPr="00D02D6B" w:rsidRDefault="007A3ABC" w:rsidP="00554CE3">
            <w:pPr>
              <w:pStyle w:val="ENoteTableText"/>
              <w:tabs>
                <w:tab w:val="center" w:leader="dot" w:pos="2268"/>
              </w:tabs>
            </w:pPr>
            <w:r w:rsidRPr="00D02D6B">
              <w:t>r. 21.130</w:t>
            </w:r>
            <w:r w:rsidRPr="00D02D6B">
              <w:tab/>
            </w:r>
          </w:p>
        </w:tc>
        <w:tc>
          <w:tcPr>
            <w:tcW w:w="4943" w:type="dxa"/>
            <w:shd w:val="clear" w:color="auto" w:fill="auto"/>
          </w:tcPr>
          <w:p w14:paraId="3B60D733" w14:textId="77777777" w:rsidR="007A3ABC" w:rsidRPr="00D02D6B" w:rsidRDefault="007A3ABC" w:rsidP="00554CE3">
            <w:pPr>
              <w:pStyle w:val="ENoteTableText"/>
            </w:pPr>
            <w:r w:rsidRPr="00D02D6B">
              <w:t>am. 2000 No.</w:t>
            </w:r>
            <w:r w:rsidR="00D02D6B">
              <w:t> </w:t>
            </w:r>
            <w:r w:rsidRPr="00D02D6B">
              <w:t>227</w:t>
            </w:r>
          </w:p>
        </w:tc>
      </w:tr>
      <w:tr w:rsidR="007A3ABC" w:rsidRPr="00D02D6B" w14:paraId="017F6D85" w14:textId="77777777" w:rsidTr="00EE64B8">
        <w:trPr>
          <w:cantSplit/>
        </w:trPr>
        <w:tc>
          <w:tcPr>
            <w:tcW w:w="2139" w:type="dxa"/>
            <w:shd w:val="clear" w:color="auto" w:fill="auto"/>
          </w:tcPr>
          <w:p w14:paraId="02CAD168" w14:textId="77777777" w:rsidR="007A3ABC" w:rsidRPr="00D02D6B" w:rsidRDefault="007A3ABC" w:rsidP="00554CE3">
            <w:pPr>
              <w:pStyle w:val="ENoteTableText"/>
              <w:tabs>
                <w:tab w:val="center" w:leader="dot" w:pos="2268"/>
              </w:tabs>
            </w:pPr>
            <w:r w:rsidRPr="00D02D6B">
              <w:t>r. 21.130A</w:t>
            </w:r>
            <w:r w:rsidRPr="00D02D6B">
              <w:tab/>
            </w:r>
          </w:p>
        </w:tc>
        <w:tc>
          <w:tcPr>
            <w:tcW w:w="4943" w:type="dxa"/>
            <w:shd w:val="clear" w:color="auto" w:fill="auto"/>
          </w:tcPr>
          <w:p w14:paraId="39D02746" w14:textId="77777777" w:rsidR="007A3ABC" w:rsidRPr="00D02D6B" w:rsidRDefault="007A3ABC" w:rsidP="00554CE3">
            <w:pPr>
              <w:pStyle w:val="ENoteTableText"/>
            </w:pPr>
            <w:r w:rsidRPr="00D02D6B">
              <w:t>am. 2002 No.</w:t>
            </w:r>
            <w:r w:rsidR="00D02D6B">
              <w:t> </w:t>
            </w:r>
            <w:r w:rsidRPr="00D02D6B">
              <w:t>268; No.</w:t>
            </w:r>
            <w:r w:rsidR="00D02D6B">
              <w:t> </w:t>
            </w:r>
            <w:r w:rsidRPr="00D02D6B">
              <w:t>80, 2013</w:t>
            </w:r>
          </w:p>
        </w:tc>
      </w:tr>
      <w:tr w:rsidR="007A3ABC" w:rsidRPr="00D02D6B" w14:paraId="432DEEB7" w14:textId="77777777" w:rsidTr="00EE64B8">
        <w:trPr>
          <w:cantSplit/>
        </w:trPr>
        <w:tc>
          <w:tcPr>
            <w:tcW w:w="2139" w:type="dxa"/>
            <w:shd w:val="clear" w:color="auto" w:fill="auto"/>
          </w:tcPr>
          <w:p w14:paraId="10993D91" w14:textId="77777777" w:rsidR="007A3ABC" w:rsidRPr="00D02D6B" w:rsidRDefault="007A3ABC" w:rsidP="00554CE3">
            <w:pPr>
              <w:pStyle w:val="ENoteTableText"/>
            </w:pPr>
            <w:r w:rsidRPr="00D02D6B">
              <w:rPr>
                <w:b/>
              </w:rPr>
              <w:t>Subpart 21.G</w:t>
            </w:r>
          </w:p>
        </w:tc>
        <w:tc>
          <w:tcPr>
            <w:tcW w:w="4943" w:type="dxa"/>
            <w:shd w:val="clear" w:color="auto" w:fill="auto"/>
          </w:tcPr>
          <w:p w14:paraId="61DBAAA2" w14:textId="77777777" w:rsidR="007A3ABC" w:rsidRPr="00D02D6B" w:rsidRDefault="007A3ABC" w:rsidP="00554CE3">
            <w:pPr>
              <w:pStyle w:val="ENoteTableText"/>
            </w:pPr>
          </w:p>
        </w:tc>
      </w:tr>
      <w:tr w:rsidR="007A3ABC" w:rsidRPr="00D02D6B" w14:paraId="2B8B6E8C" w14:textId="77777777" w:rsidTr="00EE64B8">
        <w:trPr>
          <w:cantSplit/>
        </w:trPr>
        <w:tc>
          <w:tcPr>
            <w:tcW w:w="2139" w:type="dxa"/>
            <w:shd w:val="clear" w:color="auto" w:fill="auto"/>
          </w:tcPr>
          <w:p w14:paraId="542BCD41" w14:textId="77777777" w:rsidR="007A3ABC" w:rsidRPr="00D02D6B" w:rsidRDefault="007A3ABC" w:rsidP="00554CE3">
            <w:pPr>
              <w:pStyle w:val="ENoteTableText"/>
            </w:pPr>
            <w:r w:rsidRPr="00D02D6B">
              <w:t>Heading to Subpart G of</w:t>
            </w:r>
            <w:r w:rsidRPr="00D02D6B">
              <w:br/>
              <w:t>Part</w:t>
            </w:r>
            <w:r w:rsidR="00D02D6B">
              <w:t> </w:t>
            </w:r>
            <w:r w:rsidRPr="00D02D6B">
              <w:t>21</w:t>
            </w:r>
          </w:p>
        </w:tc>
        <w:tc>
          <w:tcPr>
            <w:tcW w:w="4943" w:type="dxa"/>
            <w:shd w:val="clear" w:color="auto" w:fill="auto"/>
          </w:tcPr>
          <w:p w14:paraId="2F6E0A3C" w14:textId="77777777" w:rsidR="007A3ABC" w:rsidRPr="00D02D6B" w:rsidRDefault="007A3ABC" w:rsidP="00554CE3">
            <w:pPr>
              <w:pStyle w:val="ENoteTableText"/>
            </w:pPr>
          </w:p>
        </w:tc>
      </w:tr>
      <w:tr w:rsidR="007A3ABC" w:rsidRPr="00D02D6B" w14:paraId="242895C7" w14:textId="77777777" w:rsidTr="00EE64B8">
        <w:trPr>
          <w:cantSplit/>
        </w:trPr>
        <w:tc>
          <w:tcPr>
            <w:tcW w:w="2139" w:type="dxa"/>
            <w:shd w:val="clear" w:color="auto" w:fill="auto"/>
          </w:tcPr>
          <w:p w14:paraId="1F1CC707" w14:textId="77777777" w:rsidR="007A3ABC" w:rsidRPr="00D02D6B" w:rsidRDefault="007A3ABC" w:rsidP="00554CE3">
            <w:pPr>
              <w:pStyle w:val="ENoteTableText"/>
              <w:tabs>
                <w:tab w:val="center" w:leader="dot" w:pos="2268"/>
              </w:tabs>
            </w:pPr>
            <w:r w:rsidRPr="00D02D6B">
              <w:t>Renumbered</w:t>
            </w:r>
            <w:r w:rsidRPr="00D02D6B">
              <w:tab/>
            </w:r>
            <w:r w:rsidRPr="00D02D6B">
              <w:br/>
              <w:t>Subpart 21.G</w:t>
            </w:r>
          </w:p>
        </w:tc>
        <w:tc>
          <w:tcPr>
            <w:tcW w:w="4943" w:type="dxa"/>
            <w:shd w:val="clear" w:color="auto" w:fill="auto"/>
          </w:tcPr>
          <w:p w14:paraId="2E0C2D0A" w14:textId="77777777" w:rsidR="007A3ABC" w:rsidRPr="00D02D6B" w:rsidRDefault="007A3ABC" w:rsidP="00554CE3">
            <w:pPr>
              <w:pStyle w:val="ENoteTableText"/>
            </w:pPr>
            <w:r w:rsidRPr="00D02D6B">
              <w:t>2002 No.</w:t>
            </w:r>
            <w:r w:rsidR="00D02D6B">
              <w:t> </w:t>
            </w:r>
            <w:r w:rsidRPr="00D02D6B">
              <w:t>350</w:t>
            </w:r>
          </w:p>
        </w:tc>
      </w:tr>
      <w:tr w:rsidR="007A3ABC" w:rsidRPr="00D02D6B" w14:paraId="2CF6424E" w14:textId="77777777" w:rsidTr="00EE64B8">
        <w:trPr>
          <w:cantSplit/>
        </w:trPr>
        <w:tc>
          <w:tcPr>
            <w:tcW w:w="2139" w:type="dxa"/>
            <w:shd w:val="clear" w:color="auto" w:fill="auto"/>
          </w:tcPr>
          <w:p w14:paraId="4406AF29" w14:textId="77777777" w:rsidR="007A3ABC" w:rsidRPr="00D02D6B" w:rsidRDefault="007A3ABC" w:rsidP="00554CE3">
            <w:pPr>
              <w:pStyle w:val="ENoteTableText"/>
              <w:tabs>
                <w:tab w:val="center" w:leader="dot" w:pos="2268"/>
              </w:tabs>
            </w:pPr>
            <w:r w:rsidRPr="00D02D6B">
              <w:t>r. 21.131</w:t>
            </w:r>
            <w:r w:rsidRPr="00D02D6B">
              <w:tab/>
            </w:r>
          </w:p>
        </w:tc>
        <w:tc>
          <w:tcPr>
            <w:tcW w:w="4943" w:type="dxa"/>
            <w:shd w:val="clear" w:color="auto" w:fill="auto"/>
          </w:tcPr>
          <w:p w14:paraId="4F7A96C1" w14:textId="77777777" w:rsidR="007A3ABC" w:rsidRPr="00D02D6B" w:rsidRDefault="007A3ABC" w:rsidP="00554CE3">
            <w:pPr>
              <w:pStyle w:val="ENoteTableText"/>
            </w:pPr>
            <w:r w:rsidRPr="00D02D6B">
              <w:t>am. 2000 No.</w:t>
            </w:r>
            <w:r w:rsidR="00D02D6B">
              <w:t> </w:t>
            </w:r>
            <w:r w:rsidRPr="00D02D6B">
              <w:t>227</w:t>
            </w:r>
          </w:p>
        </w:tc>
      </w:tr>
      <w:tr w:rsidR="007A3ABC" w:rsidRPr="00D02D6B" w14:paraId="45A04AFB" w14:textId="77777777" w:rsidTr="00EE64B8">
        <w:trPr>
          <w:cantSplit/>
        </w:trPr>
        <w:tc>
          <w:tcPr>
            <w:tcW w:w="2139" w:type="dxa"/>
            <w:shd w:val="clear" w:color="auto" w:fill="auto"/>
          </w:tcPr>
          <w:p w14:paraId="7E5A7C27" w14:textId="77777777" w:rsidR="007A3ABC" w:rsidRPr="00D02D6B" w:rsidRDefault="007A3ABC" w:rsidP="00554CE3">
            <w:pPr>
              <w:pStyle w:val="ENoteTableText"/>
              <w:tabs>
                <w:tab w:val="center" w:leader="dot" w:pos="2268"/>
              </w:tabs>
            </w:pPr>
            <w:r w:rsidRPr="00D02D6B">
              <w:t>Heading to r. 21.132</w:t>
            </w:r>
            <w:r w:rsidRPr="00D02D6B">
              <w:tab/>
            </w:r>
          </w:p>
        </w:tc>
        <w:tc>
          <w:tcPr>
            <w:tcW w:w="4943" w:type="dxa"/>
            <w:shd w:val="clear" w:color="auto" w:fill="auto"/>
          </w:tcPr>
          <w:p w14:paraId="7059F1DB" w14:textId="77777777" w:rsidR="007A3ABC" w:rsidRPr="00D02D6B" w:rsidRDefault="007A3ABC" w:rsidP="00554CE3">
            <w:pPr>
              <w:pStyle w:val="ENoteTableText"/>
            </w:pPr>
            <w:r w:rsidRPr="00D02D6B">
              <w:t>am. 2002 No.</w:t>
            </w:r>
            <w:r w:rsidR="00D02D6B">
              <w:t> </w:t>
            </w:r>
            <w:r w:rsidRPr="00D02D6B">
              <w:t>350</w:t>
            </w:r>
          </w:p>
        </w:tc>
      </w:tr>
      <w:tr w:rsidR="007A3ABC" w:rsidRPr="00D02D6B" w14:paraId="42A421C5" w14:textId="77777777" w:rsidTr="00EE64B8">
        <w:trPr>
          <w:cantSplit/>
        </w:trPr>
        <w:tc>
          <w:tcPr>
            <w:tcW w:w="2139" w:type="dxa"/>
            <w:shd w:val="clear" w:color="auto" w:fill="auto"/>
          </w:tcPr>
          <w:p w14:paraId="316952BB" w14:textId="77777777" w:rsidR="007A3ABC" w:rsidRPr="00D02D6B" w:rsidRDefault="007A3ABC" w:rsidP="00554CE3">
            <w:pPr>
              <w:pStyle w:val="ENoteTableText"/>
              <w:tabs>
                <w:tab w:val="center" w:leader="dot" w:pos="2268"/>
              </w:tabs>
            </w:pPr>
            <w:r w:rsidRPr="00D02D6B">
              <w:t>r. 21.132</w:t>
            </w:r>
            <w:r w:rsidRPr="00D02D6B">
              <w:tab/>
            </w:r>
          </w:p>
        </w:tc>
        <w:tc>
          <w:tcPr>
            <w:tcW w:w="4943" w:type="dxa"/>
            <w:shd w:val="clear" w:color="auto" w:fill="auto"/>
          </w:tcPr>
          <w:p w14:paraId="309797B7" w14:textId="77777777" w:rsidR="007A3ABC" w:rsidRPr="00D02D6B" w:rsidRDefault="007A3ABC" w:rsidP="00554CE3">
            <w:pPr>
              <w:pStyle w:val="ENoteTableText"/>
            </w:pPr>
            <w:r w:rsidRPr="00D02D6B">
              <w:t>ad. 2000 No.</w:t>
            </w:r>
            <w:r w:rsidR="00D02D6B">
              <w:t> </w:t>
            </w:r>
            <w:r w:rsidRPr="00D02D6B">
              <w:t>227</w:t>
            </w:r>
          </w:p>
        </w:tc>
      </w:tr>
      <w:tr w:rsidR="006F69BE" w:rsidRPr="00D02D6B" w14:paraId="3FC9D36B" w14:textId="77777777" w:rsidTr="00EE64B8">
        <w:trPr>
          <w:cantSplit/>
        </w:trPr>
        <w:tc>
          <w:tcPr>
            <w:tcW w:w="2139" w:type="dxa"/>
            <w:shd w:val="clear" w:color="auto" w:fill="auto"/>
          </w:tcPr>
          <w:p w14:paraId="2DB057B0" w14:textId="77777777" w:rsidR="006F69BE" w:rsidRPr="00D02D6B" w:rsidRDefault="006F69BE" w:rsidP="00554CE3">
            <w:pPr>
              <w:pStyle w:val="ENoteTableText"/>
              <w:tabs>
                <w:tab w:val="center" w:leader="dot" w:pos="2268"/>
              </w:tabs>
            </w:pPr>
          </w:p>
        </w:tc>
        <w:tc>
          <w:tcPr>
            <w:tcW w:w="4943" w:type="dxa"/>
            <w:shd w:val="clear" w:color="auto" w:fill="auto"/>
          </w:tcPr>
          <w:p w14:paraId="6120BB99" w14:textId="77777777" w:rsidR="006F69BE" w:rsidRPr="00D02D6B" w:rsidRDefault="006F69BE" w:rsidP="00554CE3">
            <w:pPr>
              <w:pStyle w:val="ENoteTableText"/>
            </w:pPr>
            <w:r>
              <w:t>am No 188, 2013</w:t>
            </w:r>
          </w:p>
        </w:tc>
      </w:tr>
      <w:tr w:rsidR="00EE3646" w:rsidRPr="00D02D6B" w14:paraId="13036A2F" w14:textId="77777777" w:rsidTr="00EE64B8">
        <w:trPr>
          <w:cantSplit/>
        </w:trPr>
        <w:tc>
          <w:tcPr>
            <w:tcW w:w="2139" w:type="dxa"/>
            <w:shd w:val="clear" w:color="auto" w:fill="auto"/>
          </w:tcPr>
          <w:p w14:paraId="3CC08CDC" w14:textId="77777777" w:rsidR="00EE3646" w:rsidRPr="00D02D6B" w:rsidRDefault="00EE3646" w:rsidP="00554CE3">
            <w:pPr>
              <w:pStyle w:val="ENoteTableText"/>
              <w:tabs>
                <w:tab w:val="center" w:leader="dot" w:pos="2268"/>
              </w:tabs>
            </w:pPr>
            <w:r>
              <w:t>Note to r 21.132</w:t>
            </w:r>
            <w:r w:rsidRPr="00D02D6B">
              <w:tab/>
            </w:r>
          </w:p>
        </w:tc>
        <w:tc>
          <w:tcPr>
            <w:tcW w:w="4943" w:type="dxa"/>
            <w:shd w:val="clear" w:color="auto" w:fill="auto"/>
          </w:tcPr>
          <w:p w14:paraId="41E8975C" w14:textId="77777777" w:rsidR="00EE3646" w:rsidRPr="00D02D6B" w:rsidRDefault="00EE3646" w:rsidP="00554CE3">
            <w:pPr>
              <w:pStyle w:val="ENoteTableText"/>
            </w:pPr>
            <w:r>
              <w:t>ad No 188, 2013</w:t>
            </w:r>
          </w:p>
        </w:tc>
      </w:tr>
      <w:tr w:rsidR="007A3ABC" w:rsidRPr="00D02D6B" w14:paraId="31381492" w14:textId="77777777" w:rsidTr="00EE64B8">
        <w:trPr>
          <w:cantSplit/>
        </w:trPr>
        <w:tc>
          <w:tcPr>
            <w:tcW w:w="2139" w:type="dxa"/>
            <w:shd w:val="clear" w:color="auto" w:fill="auto"/>
          </w:tcPr>
          <w:p w14:paraId="050D44AD" w14:textId="77777777" w:rsidR="007A3ABC" w:rsidRPr="00D02D6B" w:rsidRDefault="007A3ABC" w:rsidP="00554CE3">
            <w:pPr>
              <w:pStyle w:val="ENoteTableText"/>
              <w:tabs>
                <w:tab w:val="center" w:leader="dot" w:pos="2268"/>
              </w:tabs>
            </w:pPr>
            <w:r w:rsidRPr="00D02D6B">
              <w:t>r. 21.132A</w:t>
            </w:r>
            <w:r w:rsidRPr="00D02D6B">
              <w:tab/>
            </w:r>
          </w:p>
        </w:tc>
        <w:tc>
          <w:tcPr>
            <w:tcW w:w="4943" w:type="dxa"/>
            <w:shd w:val="clear" w:color="auto" w:fill="auto"/>
          </w:tcPr>
          <w:p w14:paraId="69104BC8" w14:textId="77777777" w:rsidR="007A3ABC" w:rsidRPr="00D02D6B" w:rsidRDefault="007A3ABC" w:rsidP="00554CE3">
            <w:pPr>
              <w:pStyle w:val="ENoteTableText"/>
            </w:pPr>
            <w:r w:rsidRPr="00D02D6B">
              <w:t>ad. 2000 No.</w:t>
            </w:r>
            <w:r w:rsidR="00D02D6B">
              <w:t> </w:t>
            </w:r>
            <w:r w:rsidRPr="00D02D6B">
              <w:t>227</w:t>
            </w:r>
          </w:p>
        </w:tc>
      </w:tr>
      <w:tr w:rsidR="007A3ABC" w:rsidRPr="00D02D6B" w14:paraId="00D6A366" w14:textId="77777777" w:rsidTr="00EE64B8">
        <w:trPr>
          <w:cantSplit/>
        </w:trPr>
        <w:tc>
          <w:tcPr>
            <w:tcW w:w="2139" w:type="dxa"/>
            <w:shd w:val="clear" w:color="auto" w:fill="auto"/>
          </w:tcPr>
          <w:p w14:paraId="4F79E181" w14:textId="77777777" w:rsidR="007A3ABC" w:rsidRPr="00D02D6B" w:rsidRDefault="007A3ABC" w:rsidP="00554CE3">
            <w:pPr>
              <w:tabs>
                <w:tab w:val="right" w:leader="dot" w:pos="2456"/>
              </w:tabs>
              <w:rPr>
                <w:rFonts w:ascii="Arial" w:hAnsi="Arial" w:cs="Arial"/>
              </w:rPr>
            </w:pPr>
          </w:p>
        </w:tc>
        <w:tc>
          <w:tcPr>
            <w:tcW w:w="4943" w:type="dxa"/>
            <w:shd w:val="clear" w:color="auto" w:fill="auto"/>
          </w:tcPr>
          <w:p w14:paraId="11CD021C" w14:textId="77777777" w:rsidR="007A3ABC" w:rsidRPr="00D02D6B" w:rsidRDefault="007A3ABC" w:rsidP="00554CE3">
            <w:pPr>
              <w:pStyle w:val="ENoteTableText"/>
            </w:pPr>
            <w:r w:rsidRPr="00D02D6B">
              <w:t>am. 2001 No.</w:t>
            </w:r>
            <w:r w:rsidR="00D02D6B">
              <w:t> </w:t>
            </w:r>
            <w:r w:rsidRPr="00D02D6B">
              <w:t>242</w:t>
            </w:r>
          </w:p>
        </w:tc>
      </w:tr>
      <w:tr w:rsidR="00EE3646" w:rsidRPr="00D02D6B" w14:paraId="09D1BF73" w14:textId="77777777" w:rsidTr="00EE64B8">
        <w:trPr>
          <w:cantSplit/>
        </w:trPr>
        <w:tc>
          <w:tcPr>
            <w:tcW w:w="2139" w:type="dxa"/>
            <w:shd w:val="clear" w:color="auto" w:fill="auto"/>
          </w:tcPr>
          <w:p w14:paraId="45472E83" w14:textId="77777777" w:rsidR="00EE3646" w:rsidRPr="00D02D6B" w:rsidRDefault="00EE3646" w:rsidP="00554CE3">
            <w:pPr>
              <w:tabs>
                <w:tab w:val="right" w:leader="dot" w:pos="2456"/>
              </w:tabs>
              <w:rPr>
                <w:rFonts w:ascii="Arial" w:hAnsi="Arial" w:cs="Arial"/>
              </w:rPr>
            </w:pPr>
          </w:p>
        </w:tc>
        <w:tc>
          <w:tcPr>
            <w:tcW w:w="4943" w:type="dxa"/>
            <w:shd w:val="clear" w:color="auto" w:fill="auto"/>
          </w:tcPr>
          <w:p w14:paraId="56D022BE" w14:textId="77777777" w:rsidR="00EE3646" w:rsidRPr="00D02D6B" w:rsidRDefault="00EE3646" w:rsidP="00554CE3">
            <w:pPr>
              <w:pStyle w:val="ENoteTableText"/>
            </w:pPr>
            <w:r>
              <w:t>rs No 188, 2013</w:t>
            </w:r>
          </w:p>
        </w:tc>
      </w:tr>
      <w:tr w:rsidR="007A3ABC" w:rsidRPr="00D02D6B" w14:paraId="5E66F633" w14:textId="77777777" w:rsidTr="00EE64B8">
        <w:trPr>
          <w:cantSplit/>
        </w:trPr>
        <w:tc>
          <w:tcPr>
            <w:tcW w:w="2139" w:type="dxa"/>
            <w:shd w:val="clear" w:color="auto" w:fill="auto"/>
          </w:tcPr>
          <w:p w14:paraId="4EAA4BE2" w14:textId="77777777" w:rsidR="007A3ABC" w:rsidRPr="00D02D6B" w:rsidRDefault="007A3ABC" w:rsidP="00554CE3">
            <w:pPr>
              <w:pStyle w:val="ENoteTableText"/>
              <w:tabs>
                <w:tab w:val="center" w:leader="dot" w:pos="2268"/>
              </w:tabs>
            </w:pPr>
            <w:r w:rsidRPr="00D02D6B">
              <w:t>r. 21.133</w:t>
            </w:r>
            <w:r w:rsidRPr="00D02D6B">
              <w:tab/>
            </w:r>
          </w:p>
        </w:tc>
        <w:tc>
          <w:tcPr>
            <w:tcW w:w="4943" w:type="dxa"/>
            <w:shd w:val="clear" w:color="auto" w:fill="auto"/>
          </w:tcPr>
          <w:p w14:paraId="762E0446" w14:textId="77777777" w:rsidR="007A3ABC" w:rsidRPr="00D02D6B" w:rsidRDefault="007A3ABC" w:rsidP="00554CE3">
            <w:pPr>
              <w:pStyle w:val="ENoteTableText"/>
            </w:pPr>
            <w:r w:rsidRPr="00D02D6B">
              <w:t>rs. 2000 No.</w:t>
            </w:r>
            <w:r w:rsidR="00D02D6B">
              <w:t> </w:t>
            </w:r>
            <w:r w:rsidRPr="00D02D6B">
              <w:t>227</w:t>
            </w:r>
          </w:p>
        </w:tc>
      </w:tr>
      <w:tr w:rsidR="007A3ABC" w:rsidRPr="00D02D6B" w14:paraId="24ABA023" w14:textId="77777777" w:rsidTr="00EE64B8">
        <w:trPr>
          <w:cantSplit/>
        </w:trPr>
        <w:tc>
          <w:tcPr>
            <w:tcW w:w="2139" w:type="dxa"/>
            <w:shd w:val="clear" w:color="auto" w:fill="auto"/>
          </w:tcPr>
          <w:p w14:paraId="2EFFFDA3" w14:textId="77777777" w:rsidR="007A3ABC" w:rsidRPr="00D02D6B" w:rsidRDefault="007A3ABC" w:rsidP="00554CE3">
            <w:pPr>
              <w:tabs>
                <w:tab w:val="right" w:leader="dot" w:pos="2456"/>
              </w:tabs>
              <w:rPr>
                <w:rFonts w:ascii="Arial" w:hAnsi="Arial" w:cs="Arial"/>
              </w:rPr>
            </w:pPr>
          </w:p>
        </w:tc>
        <w:tc>
          <w:tcPr>
            <w:tcW w:w="4943" w:type="dxa"/>
            <w:shd w:val="clear" w:color="auto" w:fill="auto"/>
          </w:tcPr>
          <w:p w14:paraId="2DB21A67" w14:textId="77777777" w:rsidR="007A3ABC" w:rsidRPr="00D02D6B" w:rsidRDefault="007A3ABC" w:rsidP="00554CE3">
            <w:pPr>
              <w:pStyle w:val="ENoteTableText"/>
            </w:pPr>
            <w:r w:rsidRPr="00D02D6B">
              <w:t>am. 2001 No.</w:t>
            </w:r>
            <w:r w:rsidR="00D02D6B">
              <w:t> </w:t>
            </w:r>
            <w:r w:rsidRPr="00D02D6B">
              <w:t>242; 2003 No.</w:t>
            </w:r>
            <w:r w:rsidR="00D02D6B">
              <w:t> </w:t>
            </w:r>
            <w:r w:rsidRPr="00D02D6B">
              <w:t>297; 2011 No.</w:t>
            </w:r>
            <w:r w:rsidR="00D02D6B">
              <w:t> </w:t>
            </w:r>
            <w:r w:rsidRPr="00D02D6B">
              <w:t>77</w:t>
            </w:r>
            <w:r w:rsidR="00EE3646">
              <w:t>; No 188, 2013</w:t>
            </w:r>
          </w:p>
        </w:tc>
      </w:tr>
      <w:tr w:rsidR="007A3ABC" w:rsidRPr="00D02D6B" w14:paraId="7D500A7C" w14:textId="77777777" w:rsidTr="00EE64B8">
        <w:trPr>
          <w:cantSplit/>
        </w:trPr>
        <w:tc>
          <w:tcPr>
            <w:tcW w:w="2139" w:type="dxa"/>
            <w:shd w:val="clear" w:color="auto" w:fill="auto"/>
          </w:tcPr>
          <w:p w14:paraId="672B1376" w14:textId="77777777" w:rsidR="007A3ABC" w:rsidRPr="00D02D6B" w:rsidRDefault="007A3ABC" w:rsidP="00554CE3">
            <w:pPr>
              <w:pStyle w:val="ENoteTableText"/>
              <w:tabs>
                <w:tab w:val="center" w:leader="dot" w:pos="2268"/>
              </w:tabs>
            </w:pPr>
            <w:r w:rsidRPr="00D02D6B">
              <w:t>r. 21.134</w:t>
            </w:r>
            <w:r w:rsidRPr="00D02D6B">
              <w:tab/>
            </w:r>
          </w:p>
        </w:tc>
        <w:tc>
          <w:tcPr>
            <w:tcW w:w="4943" w:type="dxa"/>
            <w:shd w:val="clear" w:color="auto" w:fill="auto"/>
          </w:tcPr>
          <w:p w14:paraId="7A969145" w14:textId="77777777" w:rsidR="007A3ABC" w:rsidRPr="00D02D6B" w:rsidRDefault="007A3ABC" w:rsidP="00554CE3">
            <w:pPr>
              <w:pStyle w:val="ENoteTableText"/>
            </w:pPr>
            <w:r w:rsidRPr="00D02D6B">
              <w:t>am. 2002 No.</w:t>
            </w:r>
            <w:r w:rsidR="00D02D6B">
              <w:t> </w:t>
            </w:r>
            <w:r w:rsidRPr="00D02D6B">
              <w:t>268; 2011 No.</w:t>
            </w:r>
            <w:r w:rsidR="00D02D6B">
              <w:t> </w:t>
            </w:r>
            <w:r w:rsidRPr="00D02D6B">
              <w:t>77</w:t>
            </w:r>
          </w:p>
        </w:tc>
      </w:tr>
      <w:tr w:rsidR="007A3ABC" w:rsidRPr="00D02D6B" w14:paraId="1EB319A7" w14:textId="77777777" w:rsidTr="00EE64B8">
        <w:trPr>
          <w:cantSplit/>
        </w:trPr>
        <w:tc>
          <w:tcPr>
            <w:tcW w:w="2139" w:type="dxa"/>
            <w:shd w:val="clear" w:color="auto" w:fill="auto"/>
          </w:tcPr>
          <w:p w14:paraId="02AF3202" w14:textId="77777777" w:rsidR="007A3ABC" w:rsidRPr="00D02D6B" w:rsidRDefault="007A3ABC" w:rsidP="00554CE3">
            <w:pPr>
              <w:pStyle w:val="ENoteTableText"/>
              <w:tabs>
                <w:tab w:val="center" w:leader="dot" w:pos="2268"/>
              </w:tabs>
            </w:pPr>
            <w:r w:rsidRPr="00D02D6B">
              <w:t>r. 21.135</w:t>
            </w:r>
            <w:r w:rsidRPr="00D02D6B">
              <w:tab/>
            </w:r>
          </w:p>
        </w:tc>
        <w:tc>
          <w:tcPr>
            <w:tcW w:w="4943" w:type="dxa"/>
            <w:shd w:val="clear" w:color="auto" w:fill="auto"/>
          </w:tcPr>
          <w:p w14:paraId="161E2D0D" w14:textId="77777777" w:rsidR="007A3ABC" w:rsidRPr="00D02D6B" w:rsidRDefault="007A3ABC" w:rsidP="00554CE3">
            <w:pPr>
              <w:pStyle w:val="ENoteTableText"/>
            </w:pPr>
            <w:r w:rsidRPr="00D02D6B">
              <w:t>am. 2000 No.</w:t>
            </w:r>
            <w:r w:rsidR="00D02D6B">
              <w:t> </w:t>
            </w:r>
            <w:r w:rsidRPr="00D02D6B">
              <w:t>227</w:t>
            </w:r>
          </w:p>
        </w:tc>
      </w:tr>
      <w:tr w:rsidR="007A3ABC" w:rsidRPr="00D02D6B" w14:paraId="4CC0A39B" w14:textId="77777777" w:rsidTr="006E6F6D">
        <w:trPr>
          <w:cantSplit/>
        </w:trPr>
        <w:tc>
          <w:tcPr>
            <w:tcW w:w="2139" w:type="dxa"/>
            <w:shd w:val="clear" w:color="auto" w:fill="auto"/>
          </w:tcPr>
          <w:p w14:paraId="57EBE28D" w14:textId="77777777" w:rsidR="007A3ABC" w:rsidRPr="00D02D6B" w:rsidRDefault="007A3ABC" w:rsidP="00554CE3">
            <w:pPr>
              <w:pStyle w:val="ENoteTableText"/>
              <w:tabs>
                <w:tab w:val="center" w:leader="dot" w:pos="2268"/>
              </w:tabs>
            </w:pPr>
            <w:r w:rsidRPr="00D02D6B">
              <w:t>r. 21.137</w:t>
            </w:r>
            <w:r w:rsidRPr="00D02D6B">
              <w:tab/>
            </w:r>
          </w:p>
        </w:tc>
        <w:tc>
          <w:tcPr>
            <w:tcW w:w="4943" w:type="dxa"/>
            <w:shd w:val="clear" w:color="auto" w:fill="auto"/>
          </w:tcPr>
          <w:p w14:paraId="0F5F0E9F" w14:textId="7A58C078" w:rsidR="007A3ABC" w:rsidRPr="00D02D6B" w:rsidRDefault="007A3ABC" w:rsidP="00554CE3">
            <w:pPr>
              <w:pStyle w:val="ENoteTableText"/>
            </w:pPr>
            <w:r w:rsidRPr="00D02D6B">
              <w:t>am No</w:t>
            </w:r>
            <w:r w:rsidR="00D02D6B">
              <w:t> </w:t>
            </w:r>
            <w:r w:rsidRPr="00D02D6B">
              <w:t>80</w:t>
            </w:r>
            <w:r w:rsidR="0040379A">
              <w:t xml:space="preserve"> and 188</w:t>
            </w:r>
            <w:r w:rsidRPr="00D02D6B">
              <w:t>, 2013</w:t>
            </w:r>
          </w:p>
        </w:tc>
      </w:tr>
      <w:tr w:rsidR="007A3ABC" w:rsidRPr="00D02D6B" w14:paraId="5E659706" w14:textId="77777777" w:rsidTr="00EE64B8">
        <w:trPr>
          <w:cantSplit/>
        </w:trPr>
        <w:tc>
          <w:tcPr>
            <w:tcW w:w="2139" w:type="dxa"/>
            <w:shd w:val="clear" w:color="auto" w:fill="auto"/>
          </w:tcPr>
          <w:p w14:paraId="155153D8" w14:textId="77777777" w:rsidR="007A3ABC" w:rsidRPr="00D02D6B" w:rsidRDefault="007A3ABC" w:rsidP="00554CE3">
            <w:pPr>
              <w:pStyle w:val="ENoteTableText"/>
              <w:tabs>
                <w:tab w:val="center" w:leader="dot" w:pos="2268"/>
              </w:tabs>
            </w:pPr>
            <w:r w:rsidRPr="00D02D6B">
              <w:t>r. 21.139</w:t>
            </w:r>
            <w:r w:rsidRPr="00D02D6B">
              <w:tab/>
            </w:r>
          </w:p>
        </w:tc>
        <w:tc>
          <w:tcPr>
            <w:tcW w:w="4943" w:type="dxa"/>
            <w:shd w:val="clear" w:color="auto" w:fill="auto"/>
          </w:tcPr>
          <w:p w14:paraId="6C0A3379" w14:textId="77777777" w:rsidR="007A3ABC" w:rsidRPr="00D02D6B" w:rsidRDefault="007A3ABC" w:rsidP="00554CE3">
            <w:pPr>
              <w:pStyle w:val="ENoteTableText"/>
            </w:pPr>
            <w:r w:rsidRPr="00D02D6B">
              <w:t>rs. 2000 No.</w:t>
            </w:r>
            <w:r w:rsidR="00D02D6B">
              <w:t> </w:t>
            </w:r>
            <w:r w:rsidRPr="00D02D6B">
              <w:t>227</w:t>
            </w:r>
          </w:p>
        </w:tc>
      </w:tr>
      <w:tr w:rsidR="007A3ABC" w:rsidRPr="00D02D6B" w14:paraId="433F2A39" w14:textId="77777777" w:rsidTr="00EE64B8">
        <w:trPr>
          <w:cantSplit/>
        </w:trPr>
        <w:tc>
          <w:tcPr>
            <w:tcW w:w="2139" w:type="dxa"/>
            <w:shd w:val="clear" w:color="auto" w:fill="auto"/>
          </w:tcPr>
          <w:p w14:paraId="7A5FBAEF" w14:textId="77777777" w:rsidR="007A3ABC" w:rsidRPr="00D02D6B" w:rsidRDefault="007A3ABC" w:rsidP="00554CE3">
            <w:pPr>
              <w:pStyle w:val="ENoteTableText"/>
              <w:tabs>
                <w:tab w:val="center" w:leader="dot" w:pos="2268"/>
              </w:tabs>
            </w:pPr>
            <w:r w:rsidRPr="00D02D6B">
              <w:t>r. 21.143</w:t>
            </w:r>
            <w:r w:rsidRPr="00D02D6B">
              <w:tab/>
            </w:r>
          </w:p>
        </w:tc>
        <w:tc>
          <w:tcPr>
            <w:tcW w:w="4943" w:type="dxa"/>
            <w:shd w:val="clear" w:color="auto" w:fill="auto"/>
          </w:tcPr>
          <w:p w14:paraId="45936965" w14:textId="77777777" w:rsidR="007A3ABC" w:rsidRPr="00D02D6B" w:rsidRDefault="007A3ABC" w:rsidP="00554CE3">
            <w:pPr>
              <w:pStyle w:val="ENoteTableText"/>
            </w:pPr>
            <w:r w:rsidRPr="00D02D6B">
              <w:t>am. 2000 No.</w:t>
            </w:r>
            <w:r w:rsidR="00D02D6B">
              <w:t> </w:t>
            </w:r>
            <w:r w:rsidRPr="00D02D6B">
              <w:t>227; 2002 No.</w:t>
            </w:r>
            <w:r w:rsidR="00D02D6B">
              <w:t> </w:t>
            </w:r>
            <w:r w:rsidRPr="00D02D6B">
              <w:t>268; 2003 No.</w:t>
            </w:r>
            <w:r w:rsidR="00D02D6B">
              <w:t> </w:t>
            </w:r>
            <w:r w:rsidRPr="00D02D6B">
              <w:t>297</w:t>
            </w:r>
          </w:p>
        </w:tc>
      </w:tr>
      <w:tr w:rsidR="007A3ABC" w:rsidRPr="00D02D6B" w14:paraId="7A477AC6" w14:textId="77777777" w:rsidTr="00EE64B8">
        <w:trPr>
          <w:cantSplit/>
        </w:trPr>
        <w:tc>
          <w:tcPr>
            <w:tcW w:w="2139" w:type="dxa"/>
            <w:shd w:val="clear" w:color="auto" w:fill="auto"/>
          </w:tcPr>
          <w:p w14:paraId="6943A113" w14:textId="77777777" w:rsidR="007A3ABC" w:rsidRPr="00D02D6B" w:rsidRDefault="007A3ABC" w:rsidP="00554CE3">
            <w:pPr>
              <w:pStyle w:val="ENoteTableText"/>
              <w:tabs>
                <w:tab w:val="center" w:leader="dot" w:pos="2268"/>
              </w:tabs>
            </w:pPr>
            <w:r w:rsidRPr="00D02D6B">
              <w:t>r. 21.144</w:t>
            </w:r>
            <w:r w:rsidRPr="00D02D6B">
              <w:tab/>
            </w:r>
          </w:p>
        </w:tc>
        <w:tc>
          <w:tcPr>
            <w:tcW w:w="4943" w:type="dxa"/>
            <w:shd w:val="clear" w:color="auto" w:fill="auto"/>
          </w:tcPr>
          <w:p w14:paraId="628743F8" w14:textId="77777777" w:rsidR="007A3ABC" w:rsidRPr="00D02D6B" w:rsidRDefault="007A3ABC" w:rsidP="00554CE3">
            <w:pPr>
              <w:pStyle w:val="ENoteTableText"/>
            </w:pPr>
            <w:r w:rsidRPr="00D02D6B">
              <w:t>am. 2000 No.</w:t>
            </w:r>
            <w:r w:rsidR="00D02D6B">
              <w:t> </w:t>
            </w:r>
            <w:r w:rsidRPr="00D02D6B">
              <w:t>227</w:t>
            </w:r>
          </w:p>
        </w:tc>
      </w:tr>
      <w:tr w:rsidR="007A3ABC" w:rsidRPr="00D02D6B" w14:paraId="194DC051" w14:textId="77777777" w:rsidTr="00EE64B8">
        <w:trPr>
          <w:cantSplit/>
        </w:trPr>
        <w:tc>
          <w:tcPr>
            <w:tcW w:w="2139" w:type="dxa"/>
            <w:shd w:val="clear" w:color="auto" w:fill="auto"/>
          </w:tcPr>
          <w:p w14:paraId="233DFD89" w14:textId="77777777" w:rsidR="007A3ABC" w:rsidRPr="00D02D6B" w:rsidRDefault="007A3ABC" w:rsidP="00554CE3">
            <w:pPr>
              <w:pStyle w:val="ENoteTableText"/>
              <w:tabs>
                <w:tab w:val="center" w:leader="dot" w:pos="2268"/>
              </w:tabs>
            </w:pPr>
            <w:r w:rsidRPr="00D02D6B">
              <w:t>r. 21.145</w:t>
            </w:r>
            <w:r w:rsidRPr="00D02D6B">
              <w:tab/>
            </w:r>
          </w:p>
        </w:tc>
        <w:tc>
          <w:tcPr>
            <w:tcW w:w="4943" w:type="dxa"/>
            <w:shd w:val="clear" w:color="auto" w:fill="auto"/>
          </w:tcPr>
          <w:p w14:paraId="1C343123" w14:textId="77777777" w:rsidR="007A3ABC" w:rsidRPr="00D02D6B" w:rsidRDefault="007A3ABC" w:rsidP="00554CE3">
            <w:pPr>
              <w:pStyle w:val="ENoteTableText"/>
            </w:pPr>
            <w:r w:rsidRPr="00D02D6B">
              <w:t>am. 2002 No.</w:t>
            </w:r>
            <w:r w:rsidR="00D02D6B">
              <w:t> </w:t>
            </w:r>
            <w:r w:rsidRPr="00D02D6B">
              <w:t>268; 2003 No.</w:t>
            </w:r>
            <w:r w:rsidR="00D02D6B">
              <w:t> </w:t>
            </w:r>
            <w:r w:rsidRPr="00D02D6B">
              <w:t>297</w:t>
            </w:r>
          </w:p>
        </w:tc>
      </w:tr>
      <w:tr w:rsidR="007A3ABC" w:rsidRPr="00D02D6B" w14:paraId="24EBF29A" w14:textId="77777777" w:rsidTr="00EE64B8">
        <w:trPr>
          <w:cantSplit/>
        </w:trPr>
        <w:tc>
          <w:tcPr>
            <w:tcW w:w="2139" w:type="dxa"/>
            <w:shd w:val="clear" w:color="auto" w:fill="auto"/>
          </w:tcPr>
          <w:p w14:paraId="56D7AA88" w14:textId="77777777" w:rsidR="007A3ABC" w:rsidRPr="00D02D6B" w:rsidRDefault="007A3ABC" w:rsidP="00554CE3">
            <w:pPr>
              <w:pStyle w:val="ENoteTableText"/>
              <w:tabs>
                <w:tab w:val="center" w:leader="dot" w:pos="2268"/>
              </w:tabs>
            </w:pPr>
            <w:r w:rsidRPr="00D02D6B">
              <w:t>r. 21.147</w:t>
            </w:r>
            <w:r w:rsidRPr="00D02D6B">
              <w:tab/>
            </w:r>
          </w:p>
        </w:tc>
        <w:tc>
          <w:tcPr>
            <w:tcW w:w="4943" w:type="dxa"/>
            <w:shd w:val="clear" w:color="auto" w:fill="auto"/>
          </w:tcPr>
          <w:p w14:paraId="2AB60BB5" w14:textId="77777777" w:rsidR="007A3ABC" w:rsidRPr="00D02D6B" w:rsidRDefault="007A3ABC" w:rsidP="00554CE3">
            <w:pPr>
              <w:pStyle w:val="ENoteTableText"/>
            </w:pPr>
            <w:r w:rsidRPr="00D02D6B">
              <w:t>am. 2000 No.</w:t>
            </w:r>
            <w:r w:rsidR="00D02D6B">
              <w:t> </w:t>
            </w:r>
            <w:r w:rsidRPr="00D02D6B">
              <w:t>227; 2002 No.</w:t>
            </w:r>
            <w:r w:rsidR="00D02D6B">
              <w:t> </w:t>
            </w:r>
            <w:r w:rsidRPr="00D02D6B">
              <w:t>268</w:t>
            </w:r>
          </w:p>
        </w:tc>
      </w:tr>
      <w:tr w:rsidR="007A3ABC" w:rsidRPr="00D02D6B" w14:paraId="666EC658" w14:textId="77777777" w:rsidTr="00EE64B8">
        <w:trPr>
          <w:cantSplit/>
        </w:trPr>
        <w:tc>
          <w:tcPr>
            <w:tcW w:w="2139" w:type="dxa"/>
            <w:shd w:val="clear" w:color="auto" w:fill="auto"/>
          </w:tcPr>
          <w:p w14:paraId="0AC6BB3D" w14:textId="77777777" w:rsidR="007A3ABC" w:rsidRPr="00D02D6B" w:rsidRDefault="007A3ABC" w:rsidP="00554CE3">
            <w:pPr>
              <w:pStyle w:val="ENoteTableText"/>
              <w:tabs>
                <w:tab w:val="center" w:leader="dot" w:pos="2268"/>
              </w:tabs>
            </w:pPr>
            <w:r w:rsidRPr="00D02D6B">
              <w:t>r. 21.149</w:t>
            </w:r>
            <w:r w:rsidRPr="00D02D6B">
              <w:tab/>
            </w:r>
          </w:p>
        </w:tc>
        <w:tc>
          <w:tcPr>
            <w:tcW w:w="4943" w:type="dxa"/>
            <w:shd w:val="clear" w:color="auto" w:fill="auto"/>
          </w:tcPr>
          <w:p w14:paraId="0509DCF8" w14:textId="77777777" w:rsidR="007A3ABC" w:rsidRPr="00D02D6B" w:rsidRDefault="007A3ABC" w:rsidP="00554CE3">
            <w:pPr>
              <w:pStyle w:val="ENoteTableText"/>
            </w:pPr>
            <w:r w:rsidRPr="00D02D6B">
              <w:t>rs. 2000 No.</w:t>
            </w:r>
            <w:r w:rsidR="00D02D6B">
              <w:t> </w:t>
            </w:r>
            <w:r w:rsidRPr="00D02D6B">
              <w:t>227</w:t>
            </w:r>
          </w:p>
        </w:tc>
      </w:tr>
      <w:tr w:rsidR="007A3ABC" w:rsidRPr="00D02D6B" w14:paraId="5155C2BB" w14:textId="77777777" w:rsidTr="00EE64B8">
        <w:trPr>
          <w:cantSplit/>
        </w:trPr>
        <w:tc>
          <w:tcPr>
            <w:tcW w:w="2139" w:type="dxa"/>
            <w:shd w:val="clear" w:color="auto" w:fill="auto"/>
          </w:tcPr>
          <w:p w14:paraId="42BC1D46" w14:textId="77777777" w:rsidR="007A3ABC" w:rsidRPr="00D02D6B" w:rsidRDefault="007A3ABC" w:rsidP="00554CE3">
            <w:pPr>
              <w:pStyle w:val="ENoteTableText"/>
              <w:tabs>
                <w:tab w:val="center" w:leader="dot" w:pos="2268"/>
              </w:tabs>
            </w:pPr>
            <w:r w:rsidRPr="00D02D6B">
              <w:t>r. 21.151</w:t>
            </w:r>
            <w:r w:rsidRPr="00D02D6B">
              <w:tab/>
            </w:r>
          </w:p>
        </w:tc>
        <w:tc>
          <w:tcPr>
            <w:tcW w:w="4943" w:type="dxa"/>
            <w:shd w:val="clear" w:color="auto" w:fill="auto"/>
          </w:tcPr>
          <w:p w14:paraId="45BBD135" w14:textId="77777777" w:rsidR="007A3ABC" w:rsidRPr="00D02D6B" w:rsidRDefault="007A3ABC" w:rsidP="00554CE3">
            <w:pPr>
              <w:pStyle w:val="ENoteTableText"/>
            </w:pPr>
            <w:r w:rsidRPr="00D02D6B">
              <w:t>rs. 2000 No.</w:t>
            </w:r>
            <w:r w:rsidR="00D02D6B">
              <w:t> </w:t>
            </w:r>
            <w:r w:rsidRPr="00D02D6B">
              <w:t>227</w:t>
            </w:r>
          </w:p>
        </w:tc>
      </w:tr>
      <w:tr w:rsidR="007A3ABC" w:rsidRPr="00D02D6B" w14:paraId="14C910DD" w14:textId="77777777" w:rsidTr="00EE64B8">
        <w:trPr>
          <w:cantSplit/>
        </w:trPr>
        <w:tc>
          <w:tcPr>
            <w:tcW w:w="2139" w:type="dxa"/>
            <w:shd w:val="clear" w:color="auto" w:fill="auto"/>
          </w:tcPr>
          <w:p w14:paraId="621C7006" w14:textId="77777777" w:rsidR="007A3ABC" w:rsidRPr="00D02D6B" w:rsidRDefault="007A3ABC" w:rsidP="00554CE3">
            <w:pPr>
              <w:tabs>
                <w:tab w:val="right" w:leader="dot" w:pos="2456"/>
              </w:tabs>
              <w:rPr>
                <w:rFonts w:ascii="Arial" w:hAnsi="Arial" w:cs="Arial"/>
              </w:rPr>
            </w:pPr>
          </w:p>
        </w:tc>
        <w:tc>
          <w:tcPr>
            <w:tcW w:w="4943" w:type="dxa"/>
            <w:shd w:val="clear" w:color="auto" w:fill="auto"/>
          </w:tcPr>
          <w:p w14:paraId="78028C30" w14:textId="77777777" w:rsidR="007A3ABC" w:rsidRPr="00D02D6B" w:rsidRDefault="007A3ABC" w:rsidP="00554CE3">
            <w:pPr>
              <w:pStyle w:val="ENoteTableText"/>
            </w:pPr>
            <w:r w:rsidRPr="00D02D6B">
              <w:t>am. 2003 No.</w:t>
            </w:r>
            <w:r w:rsidR="00D02D6B">
              <w:t> </w:t>
            </w:r>
            <w:r w:rsidRPr="00D02D6B">
              <w:t>297</w:t>
            </w:r>
          </w:p>
        </w:tc>
      </w:tr>
      <w:tr w:rsidR="007A3ABC" w:rsidRPr="00D02D6B" w14:paraId="4CC01886" w14:textId="77777777" w:rsidTr="00EE64B8">
        <w:trPr>
          <w:cantSplit/>
        </w:trPr>
        <w:tc>
          <w:tcPr>
            <w:tcW w:w="2139" w:type="dxa"/>
            <w:shd w:val="clear" w:color="auto" w:fill="auto"/>
          </w:tcPr>
          <w:p w14:paraId="0098B8B1" w14:textId="77777777" w:rsidR="007A3ABC" w:rsidRPr="00D02D6B" w:rsidRDefault="007A3ABC" w:rsidP="00554CE3">
            <w:pPr>
              <w:pStyle w:val="ENoteTableText"/>
              <w:tabs>
                <w:tab w:val="center" w:leader="dot" w:pos="2268"/>
              </w:tabs>
            </w:pPr>
            <w:r w:rsidRPr="00D02D6B">
              <w:t>r. 21.153</w:t>
            </w:r>
            <w:r w:rsidRPr="00D02D6B">
              <w:tab/>
            </w:r>
          </w:p>
        </w:tc>
        <w:tc>
          <w:tcPr>
            <w:tcW w:w="4943" w:type="dxa"/>
            <w:shd w:val="clear" w:color="auto" w:fill="auto"/>
          </w:tcPr>
          <w:p w14:paraId="7DF21FEF" w14:textId="77777777" w:rsidR="007A3ABC" w:rsidRPr="00D02D6B" w:rsidRDefault="007A3ABC" w:rsidP="00554CE3">
            <w:pPr>
              <w:pStyle w:val="ENoteTableText"/>
            </w:pPr>
            <w:r w:rsidRPr="00D02D6B">
              <w:t>am. 2000 No.</w:t>
            </w:r>
            <w:r w:rsidR="00D02D6B">
              <w:t> </w:t>
            </w:r>
            <w:r w:rsidRPr="00D02D6B">
              <w:t>227; 2011 No.</w:t>
            </w:r>
            <w:r w:rsidR="00D02D6B">
              <w:t> </w:t>
            </w:r>
            <w:r w:rsidRPr="00D02D6B">
              <w:t>77</w:t>
            </w:r>
          </w:p>
        </w:tc>
      </w:tr>
      <w:tr w:rsidR="007A3ABC" w:rsidRPr="00D02D6B" w14:paraId="69502D2C" w14:textId="77777777" w:rsidTr="00EE64B8">
        <w:trPr>
          <w:cantSplit/>
        </w:trPr>
        <w:tc>
          <w:tcPr>
            <w:tcW w:w="2139" w:type="dxa"/>
            <w:shd w:val="clear" w:color="auto" w:fill="auto"/>
          </w:tcPr>
          <w:p w14:paraId="0079A5EC" w14:textId="77777777" w:rsidR="007A3ABC" w:rsidRPr="00D02D6B" w:rsidRDefault="007A3ABC" w:rsidP="00554CE3">
            <w:pPr>
              <w:pStyle w:val="ENoteTableText"/>
              <w:tabs>
                <w:tab w:val="center" w:leader="dot" w:pos="2268"/>
              </w:tabs>
            </w:pPr>
            <w:r w:rsidRPr="00D02D6B">
              <w:t>r. 21.155</w:t>
            </w:r>
            <w:r w:rsidRPr="00D02D6B">
              <w:tab/>
            </w:r>
          </w:p>
        </w:tc>
        <w:tc>
          <w:tcPr>
            <w:tcW w:w="4943" w:type="dxa"/>
            <w:shd w:val="clear" w:color="auto" w:fill="auto"/>
          </w:tcPr>
          <w:p w14:paraId="55DF0F06" w14:textId="77777777" w:rsidR="007A3ABC" w:rsidRPr="00D02D6B" w:rsidRDefault="007A3ABC" w:rsidP="00554CE3">
            <w:pPr>
              <w:pStyle w:val="ENoteTableText"/>
            </w:pPr>
            <w:r w:rsidRPr="00D02D6B">
              <w:t>rep. No.</w:t>
            </w:r>
            <w:r w:rsidR="00D02D6B">
              <w:t> </w:t>
            </w:r>
            <w:r w:rsidRPr="00D02D6B">
              <w:t>80, 2013</w:t>
            </w:r>
          </w:p>
        </w:tc>
      </w:tr>
      <w:tr w:rsidR="007A3ABC" w:rsidRPr="00D02D6B" w14:paraId="3C8DFC27" w14:textId="77777777" w:rsidTr="00EE64B8">
        <w:trPr>
          <w:cantSplit/>
        </w:trPr>
        <w:tc>
          <w:tcPr>
            <w:tcW w:w="2139" w:type="dxa"/>
            <w:shd w:val="clear" w:color="auto" w:fill="auto"/>
          </w:tcPr>
          <w:p w14:paraId="43E1EE0A" w14:textId="77777777" w:rsidR="007A3ABC" w:rsidRPr="00D02D6B" w:rsidRDefault="007A3ABC" w:rsidP="00554CE3">
            <w:pPr>
              <w:pStyle w:val="ENoteTableText"/>
              <w:tabs>
                <w:tab w:val="center" w:leader="dot" w:pos="2268"/>
              </w:tabs>
            </w:pPr>
            <w:r w:rsidRPr="00D02D6B">
              <w:t>r. 21.157</w:t>
            </w:r>
            <w:r w:rsidRPr="00D02D6B">
              <w:tab/>
            </w:r>
          </w:p>
        </w:tc>
        <w:tc>
          <w:tcPr>
            <w:tcW w:w="4943" w:type="dxa"/>
            <w:shd w:val="clear" w:color="auto" w:fill="auto"/>
          </w:tcPr>
          <w:p w14:paraId="4D75D58A" w14:textId="77777777" w:rsidR="007A3ABC" w:rsidRPr="00D02D6B" w:rsidRDefault="007A3ABC" w:rsidP="00554CE3">
            <w:pPr>
              <w:pStyle w:val="ENoteTableText"/>
            </w:pPr>
            <w:r w:rsidRPr="00D02D6B">
              <w:t>rs. 2002 No.</w:t>
            </w:r>
            <w:r w:rsidR="00D02D6B">
              <w:t> </w:t>
            </w:r>
            <w:r w:rsidRPr="00D02D6B">
              <w:t>268</w:t>
            </w:r>
          </w:p>
        </w:tc>
      </w:tr>
      <w:tr w:rsidR="007A3ABC" w:rsidRPr="00D02D6B" w14:paraId="6080845F" w14:textId="77777777" w:rsidTr="00EE64B8">
        <w:trPr>
          <w:cantSplit/>
        </w:trPr>
        <w:tc>
          <w:tcPr>
            <w:tcW w:w="2139" w:type="dxa"/>
            <w:shd w:val="clear" w:color="auto" w:fill="auto"/>
          </w:tcPr>
          <w:p w14:paraId="2E0F4906" w14:textId="77777777" w:rsidR="007A3ABC" w:rsidRPr="00D02D6B" w:rsidRDefault="007A3ABC" w:rsidP="00554CE3">
            <w:pPr>
              <w:pStyle w:val="ENoteTableText"/>
              <w:tabs>
                <w:tab w:val="center" w:leader="dot" w:pos="2268"/>
              </w:tabs>
            </w:pPr>
            <w:r w:rsidRPr="00D02D6B">
              <w:t>Note to r. 21.159</w:t>
            </w:r>
            <w:r w:rsidRPr="00D02D6B">
              <w:tab/>
            </w:r>
          </w:p>
        </w:tc>
        <w:tc>
          <w:tcPr>
            <w:tcW w:w="4943" w:type="dxa"/>
            <w:shd w:val="clear" w:color="auto" w:fill="auto"/>
          </w:tcPr>
          <w:p w14:paraId="1B713164" w14:textId="77777777" w:rsidR="007A3ABC" w:rsidRPr="00D02D6B" w:rsidRDefault="007A3ABC" w:rsidP="00554CE3">
            <w:pPr>
              <w:pStyle w:val="ENoteTableText"/>
            </w:pPr>
            <w:r w:rsidRPr="00D02D6B">
              <w:t>am. 2002 No.</w:t>
            </w:r>
            <w:r w:rsidR="00D02D6B">
              <w:t> </w:t>
            </w:r>
            <w:r w:rsidRPr="00D02D6B">
              <w:t>350</w:t>
            </w:r>
          </w:p>
        </w:tc>
      </w:tr>
      <w:tr w:rsidR="007A3ABC" w:rsidRPr="00D02D6B" w14:paraId="6D16401A" w14:textId="77777777" w:rsidTr="00EE64B8">
        <w:trPr>
          <w:cantSplit/>
        </w:trPr>
        <w:tc>
          <w:tcPr>
            <w:tcW w:w="2139" w:type="dxa"/>
            <w:shd w:val="clear" w:color="auto" w:fill="auto"/>
          </w:tcPr>
          <w:p w14:paraId="3D630F72" w14:textId="77777777" w:rsidR="007A3ABC" w:rsidRPr="00D02D6B" w:rsidRDefault="007A3ABC" w:rsidP="00554CE3">
            <w:pPr>
              <w:pStyle w:val="ENoteTableText"/>
              <w:tabs>
                <w:tab w:val="center" w:leader="dot" w:pos="2268"/>
              </w:tabs>
            </w:pPr>
            <w:r w:rsidRPr="00D02D6B">
              <w:t>r. 21.161</w:t>
            </w:r>
            <w:r w:rsidRPr="00D02D6B">
              <w:tab/>
            </w:r>
          </w:p>
        </w:tc>
        <w:tc>
          <w:tcPr>
            <w:tcW w:w="4943" w:type="dxa"/>
            <w:shd w:val="clear" w:color="auto" w:fill="auto"/>
          </w:tcPr>
          <w:p w14:paraId="1C546793" w14:textId="77777777" w:rsidR="007A3ABC" w:rsidRPr="00D02D6B" w:rsidRDefault="007A3ABC" w:rsidP="00554CE3">
            <w:pPr>
              <w:pStyle w:val="ENoteTableText"/>
            </w:pPr>
            <w:r w:rsidRPr="00D02D6B">
              <w:t>am. 2002 No.</w:t>
            </w:r>
            <w:r w:rsidR="00D02D6B">
              <w:t> </w:t>
            </w:r>
            <w:r w:rsidRPr="00D02D6B">
              <w:t>268</w:t>
            </w:r>
          </w:p>
        </w:tc>
      </w:tr>
      <w:tr w:rsidR="007A3ABC" w:rsidRPr="00D02D6B" w14:paraId="0BFC67F7" w14:textId="77777777" w:rsidTr="00EE64B8">
        <w:trPr>
          <w:cantSplit/>
        </w:trPr>
        <w:tc>
          <w:tcPr>
            <w:tcW w:w="2139" w:type="dxa"/>
            <w:shd w:val="clear" w:color="auto" w:fill="auto"/>
          </w:tcPr>
          <w:p w14:paraId="09A60D26" w14:textId="77777777" w:rsidR="007A3ABC" w:rsidRPr="00D02D6B" w:rsidRDefault="007A3ABC" w:rsidP="00554CE3">
            <w:pPr>
              <w:pStyle w:val="ENoteTableText"/>
              <w:tabs>
                <w:tab w:val="center" w:leader="dot" w:pos="2268"/>
              </w:tabs>
            </w:pPr>
            <w:r w:rsidRPr="00D02D6B">
              <w:t>r. 21.163</w:t>
            </w:r>
            <w:r w:rsidRPr="00D02D6B">
              <w:tab/>
            </w:r>
          </w:p>
        </w:tc>
        <w:tc>
          <w:tcPr>
            <w:tcW w:w="4943" w:type="dxa"/>
            <w:shd w:val="clear" w:color="auto" w:fill="auto"/>
          </w:tcPr>
          <w:p w14:paraId="42532D44" w14:textId="77777777" w:rsidR="007A3ABC" w:rsidRPr="00D02D6B" w:rsidRDefault="007A3ABC" w:rsidP="00554CE3">
            <w:pPr>
              <w:pStyle w:val="ENoteTableText"/>
            </w:pPr>
            <w:r w:rsidRPr="00D02D6B">
              <w:t>am. 2002 No.</w:t>
            </w:r>
            <w:r w:rsidR="00D02D6B">
              <w:t> </w:t>
            </w:r>
            <w:r w:rsidRPr="00D02D6B">
              <w:t>350; 2010 No.</w:t>
            </w:r>
            <w:r w:rsidR="00D02D6B">
              <w:t> </w:t>
            </w:r>
            <w:r w:rsidRPr="00D02D6B">
              <w:t>328</w:t>
            </w:r>
          </w:p>
        </w:tc>
      </w:tr>
      <w:tr w:rsidR="007A3ABC" w:rsidRPr="00D02D6B" w14:paraId="12074148" w14:textId="77777777" w:rsidTr="00EE64B8">
        <w:trPr>
          <w:cantSplit/>
        </w:trPr>
        <w:tc>
          <w:tcPr>
            <w:tcW w:w="2139" w:type="dxa"/>
            <w:shd w:val="clear" w:color="auto" w:fill="auto"/>
          </w:tcPr>
          <w:p w14:paraId="6D2D3589" w14:textId="77777777" w:rsidR="007A3ABC" w:rsidRPr="00D02D6B" w:rsidRDefault="007A3ABC" w:rsidP="00554CE3">
            <w:pPr>
              <w:pStyle w:val="ENoteTableText"/>
              <w:tabs>
                <w:tab w:val="center" w:leader="dot" w:pos="2268"/>
              </w:tabs>
            </w:pPr>
            <w:r w:rsidRPr="00D02D6B">
              <w:t>r. 21.165</w:t>
            </w:r>
            <w:r w:rsidRPr="00D02D6B">
              <w:tab/>
            </w:r>
          </w:p>
        </w:tc>
        <w:tc>
          <w:tcPr>
            <w:tcW w:w="4943" w:type="dxa"/>
            <w:shd w:val="clear" w:color="auto" w:fill="auto"/>
          </w:tcPr>
          <w:p w14:paraId="7A6BBB8E" w14:textId="77777777" w:rsidR="007A3ABC" w:rsidRPr="00D02D6B" w:rsidRDefault="007A3ABC" w:rsidP="00554CE3">
            <w:pPr>
              <w:pStyle w:val="ENoteTableText"/>
            </w:pPr>
            <w:r w:rsidRPr="00D02D6B">
              <w:t>rs. 2000 No.</w:t>
            </w:r>
            <w:r w:rsidR="00D02D6B">
              <w:t> </w:t>
            </w:r>
            <w:r w:rsidRPr="00D02D6B">
              <w:t>227</w:t>
            </w:r>
          </w:p>
        </w:tc>
      </w:tr>
      <w:tr w:rsidR="007A3ABC" w:rsidRPr="00D02D6B" w14:paraId="2F9F63D3" w14:textId="77777777" w:rsidTr="00EE64B8">
        <w:trPr>
          <w:cantSplit/>
        </w:trPr>
        <w:tc>
          <w:tcPr>
            <w:tcW w:w="2139" w:type="dxa"/>
            <w:shd w:val="clear" w:color="auto" w:fill="auto"/>
          </w:tcPr>
          <w:p w14:paraId="3B602306" w14:textId="77777777" w:rsidR="007A3ABC" w:rsidRPr="00D02D6B" w:rsidRDefault="007A3ABC" w:rsidP="00554CE3">
            <w:pPr>
              <w:tabs>
                <w:tab w:val="right" w:leader="dot" w:pos="2456"/>
              </w:tabs>
              <w:rPr>
                <w:rFonts w:ascii="Arial" w:hAnsi="Arial" w:cs="Arial"/>
              </w:rPr>
            </w:pPr>
          </w:p>
        </w:tc>
        <w:tc>
          <w:tcPr>
            <w:tcW w:w="4943" w:type="dxa"/>
            <w:shd w:val="clear" w:color="auto" w:fill="auto"/>
          </w:tcPr>
          <w:p w14:paraId="722C7C09" w14:textId="77777777" w:rsidR="007A3ABC" w:rsidRPr="00D02D6B" w:rsidRDefault="007A3ABC" w:rsidP="00554CE3">
            <w:pPr>
              <w:pStyle w:val="ENoteTableText"/>
            </w:pPr>
            <w:r w:rsidRPr="00D02D6B">
              <w:t>am. 2002 No.</w:t>
            </w:r>
            <w:r w:rsidR="00D02D6B">
              <w:t> </w:t>
            </w:r>
            <w:r w:rsidRPr="00D02D6B">
              <w:t>268</w:t>
            </w:r>
          </w:p>
        </w:tc>
      </w:tr>
      <w:tr w:rsidR="007A3ABC" w:rsidRPr="00D02D6B" w14:paraId="40034465" w14:textId="77777777" w:rsidTr="00EE64B8">
        <w:trPr>
          <w:cantSplit/>
        </w:trPr>
        <w:tc>
          <w:tcPr>
            <w:tcW w:w="2139" w:type="dxa"/>
            <w:shd w:val="clear" w:color="auto" w:fill="auto"/>
          </w:tcPr>
          <w:p w14:paraId="10C5678D" w14:textId="77777777" w:rsidR="007A3ABC" w:rsidRPr="00D02D6B" w:rsidRDefault="007A3ABC" w:rsidP="00554CE3">
            <w:pPr>
              <w:pStyle w:val="ENoteTableText"/>
              <w:tabs>
                <w:tab w:val="center" w:leader="dot" w:pos="2268"/>
              </w:tabs>
            </w:pPr>
            <w:r w:rsidRPr="00D02D6B">
              <w:t>r. 21.166</w:t>
            </w:r>
            <w:r w:rsidRPr="00D02D6B">
              <w:tab/>
            </w:r>
          </w:p>
        </w:tc>
        <w:tc>
          <w:tcPr>
            <w:tcW w:w="4943" w:type="dxa"/>
            <w:shd w:val="clear" w:color="auto" w:fill="auto"/>
          </w:tcPr>
          <w:p w14:paraId="00225428" w14:textId="77777777" w:rsidR="007A3ABC" w:rsidRPr="00D02D6B" w:rsidRDefault="007A3ABC" w:rsidP="00554CE3">
            <w:pPr>
              <w:pStyle w:val="ENoteTableText"/>
            </w:pPr>
            <w:r w:rsidRPr="00D02D6B">
              <w:t>rs. 2000 No.</w:t>
            </w:r>
            <w:r w:rsidR="00D02D6B">
              <w:t> </w:t>
            </w:r>
            <w:r w:rsidRPr="00D02D6B">
              <w:t>227</w:t>
            </w:r>
          </w:p>
        </w:tc>
      </w:tr>
      <w:tr w:rsidR="007A3ABC" w:rsidRPr="00D02D6B" w14:paraId="2F78E7BE" w14:textId="77777777" w:rsidTr="00EE64B8">
        <w:trPr>
          <w:cantSplit/>
        </w:trPr>
        <w:tc>
          <w:tcPr>
            <w:tcW w:w="2139" w:type="dxa"/>
            <w:shd w:val="clear" w:color="auto" w:fill="auto"/>
          </w:tcPr>
          <w:p w14:paraId="5863A391" w14:textId="77777777" w:rsidR="007A3ABC" w:rsidRPr="00D02D6B" w:rsidRDefault="007A3ABC" w:rsidP="00554CE3">
            <w:pPr>
              <w:tabs>
                <w:tab w:val="right" w:leader="dot" w:pos="2456"/>
              </w:tabs>
              <w:rPr>
                <w:rFonts w:ascii="Arial" w:hAnsi="Arial" w:cs="Arial"/>
              </w:rPr>
            </w:pPr>
          </w:p>
        </w:tc>
        <w:tc>
          <w:tcPr>
            <w:tcW w:w="4943" w:type="dxa"/>
            <w:shd w:val="clear" w:color="auto" w:fill="auto"/>
          </w:tcPr>
          <w:p w14:paraId="0186E7D8" w14:textId="77777777" w:rsidR="007A3ABC" w:rsidRPr="00D02D6B" w:rsidRDefault="007A3ABC" w:rsidP="00554CE3">
            <w:pPr>
              <w:pStyle w:val="ENoteTableText"/>
            </w:pPr>
            <w:r w:rsidRPr="00D02D6B">
              <w:t>am. 2002 No.</w:t>
            </w:r>
            <w:r w:rsidR="00D02D6B">
              <w:t> </w:t>
            </w:r>
            <w:r w:rsidRPr="00D02D6B">
              <w:t>268; No.</w:t>
            </w:r>
            <w:r w:rsidR="00D02D6B">
              <w:t> </w:t>
            </w:r>
            <w:r w:rsidRPr="00D02D6B">
              <w:t>80, 2013</w:t>
            </w:r>
          </w:p>
        </w:tc>
      </w:tr>
      <w:tr w:rsidR="007A3ABC" w:rsidRPr="00D02D6B" w14:paraId="78F9CF20" w14:textId="77777777" w:rsidTr="00EE64B8">
        <w:trPr>
          <w:cantSplit/>
        </w:trPr>
        <w:tc>
          <w:tcPr>
            <w:tcW w:w="2139" w:type="dxa"/>
            <w:shd w:val="clear" w:color="auto" w:fill="auto"/>
          </w:tcPr>
          <w:p w14:paraId="4C5F2630" w14:textId="77777777" w:rsidR="007A3ABC" w:rsidRPr="00D02D6B" w:rsidRDefault="007A3ABC" w:rsidP="00554CE3">
            <w:pPr>
              <w:pStyle w:val="ENoteTableText"/>
            </w:pPr>
            <w:r w:rsidRPr="00D02D6B">
              <w:rPr>
                <w:b/>
              </w:rPr>
              <w:t>Subpart 21.H</w:t>
            </w:r>
          </w:p>
        </w:tc>
        <w:tc>
          <w:tcPr>
            <w:tcW w:w="4943" w:type="dxa"/>
            <w:shd w:val="clear" w:color="auto" w:fill="auto"/>
          </w:tcPr>
          <w:p w14:paraId="7948CD53" w14:textId="77777777" w:rsidR="007A3ABC" w:rsidRPr="00D02D6B" w:rsidRDefault="007A3ABC" w:rsidP="00554CE3">
            <w:pPr>
              <w:pStyle w:val="ENoteTableText"/>
            </w:pPr>
          </w:p>
        </w:tc>
      </w:tr>
      <w:tr w:rsidR="007A3ABC" w:rsidRPr="00D02D6B" w14:paraId="7752852B" w14:textId="77777777" w:rsidTr="00EE64B8">
        <w:trPr>
          <w:cantSplit/>
        </w:trPr>
        <w:tc>
          <w:tcPr>
            <w:tcW w:w="2139" w:type="dxa"/>
            <w:shd w:val="clear" w:color="auto" w:fill="auto"/>
          </w:tcPr>
          <w:p w14:paraId="228C0712" w14:textId="77777777" w:rsidR="007A3ABC" w:rsidRPr="00D02D6B" w:rsidRDefault="007A3ABC" w:rsidP="00554CE3">
            <w:pPr>
              <w:pStyle w:val="ENoteTableText"/>
              <w:tabs>
                <w:tab w:val="center" w:leader="dot" w:pos="2268"/>
              </w:tabs>
            </w:pPr>
            <w:r w:rsidRPr="00D02D6B">
              <w:t>Heading to Subpart H of</w:t>
            </w:r>
            <w:r w:rsidRPr="00D02D6B">
              <w:tab/>
            </w:r>
            <w:r w:rsidRPr="00D02D6B">
              <w:br/>
              <w:t>Part</w:t>
            </w:r>
            <w:r w:rsidR="00D02D6B">
              <w:t> </w:t>
            </w:r>
            <w:r w:rsidRPr="00D02D6B">
              <w:t>21</w:t>
            </w:r>
          </w:p>
        </w:tc>
        <w:tc>
          <w:tcPr>
            <w:tcW w:w="4943" w:type="dxa"/>
            <w:shd w:val="clear" w:color="auto" w:fill="auto"/>
          </w:tcPr>
          <w:p w14:paraId="70F80E89" w14:textId="77777777" w:rsidR="007A3ABC" w:rsidRPr="00D02D6B" w:rsidRDefault="007A3ABC" w:rsidP="00554CE3">
            <w:pPr>
              <w:pStyle w:val="ENoteTableText"/>
            </w:pPr>
            <w:r w:rsidRPr="00D02D6B">
              <w:t>rs. 1999 No.</w:t>
            </w:r>
            <w:r w:rsidR="00D02D6B">
              <w:t> </w:t>
            </w:r>
            <w:r w:rsidRPr="00D02D6B">
              <w:t>166</w:t>
            </w:r>
          </w:p>
        </w:tc>
      </w:tr>
      <w:tr w:rsidR="007A3ABC" w:rsidRPr="00D02D6B" w14:paraId="52C70638" w14:textId="77777777" w:rsidTr="00EE64B8">
        <w:trPr>
          <w:cantSplit/>
        </w:trPr>
        <w:tc>
          <w:tcPr>
            <w:tcW w:w="2139" w:type="dxa"/>
            <w:shd w:val="clear" w:color="auto" w:fill="auto"/>
          </w:tcPr>
          <w:p w14:paraId="33CBB5F0" w14:textId="77777777" w:rsidR="007A3ABC" w:rsidRPr="00D02D6B" w:rsidRDefault="007A3ABC" w:rsidP="00554CE3">
            <w:pPr>
              <w:pStyle w:val="ENoteTableText"/>
              <w:tabs>
                <w:tab w:val="center" w:leader="dot" w:pos="2268"/>
              </w:tabs>
            </w:pPr>
            <w:r w:rsidRPr="00D02D6B">
              <w:t>Renumbered</w:t>
            </w:r>
            <w:r w:rsidR="007C79B0" w:rsidRPr="00D02D6B">
              <w:t xml:space="preserve"> Subpart 21.H</w:t>
            </w:r>
            <w:r w:rsidRPr="00D02D6B">
              <w:tab/>
            </w:r>
          </w:p>
        </w:tc>
        <w:tc>
          <w:tcPr>
            <w:tcW w:w="4943" w:type="dxa"/>
            <w:shd w:val="clear" w:color="auto" w:fill="auto"/>
          </w:tcPr>
          <w:p w14:paraId="290F80A5" w14:textId="77777777" w:rsidR="007A3ABC" w:rsidRPr="00D02D6B" w:rsidRDefault="007A3ABC" w:rsidP="00554CE3">
            <w:pPr>
              <w:pStyle w:val="ENoteTableText"/>
            </w:pPr>
            <w:r w:rsidRPr="00D02D6B">
              <w:t>2002 No.</w:t>
            </w:r>
            <w:r w:rsidR="00D02D6B">
              <w:t> </w:t>
            </w:r>
            <w:r w:rsidRPr="00D02D6B">
              <w:t>350</w:t>
            </w:r>
          </w:p>
        </w:tc>
      </w:tr>
      <w:tr w:rsidR="003D51A8" w:rsidRPr="00D02D6B" w14:paraId="546829CE" w14:textId="77777777" w:rsidTr="00E12F5D">
        <w:trPr>
          <w:cantSplit/>
        </w:trPr>
        <w:tc>
          <w:tcPr>
            <w:tcW w:w="2139" w:type="dxa"/>
            <w:shd w:val="clear" w:color="auto" w:fill="auto"/>
          </w:tcPr>
          <w:p w14:paraId="384668BD" w14:textId="77777777" w:rsidR="003D51A8" w:rsidRPr="00D02D6B" w:rsidRDefault="003D51A8" w:rsidP="00554CE3">
            <w:pPr>
              <w:pStyle w:val="ENoteTableText"/>
              <w:tabs>
                <w:tab w:val="left" w:leader="dot" w:pos="1985"/>
              </w:tabs>
            </w:pPr>
            <w:r w:rsidRPr="00D02D6B">
              <w:t>Heading to</w:t>
            </w:r>
            <w:r w:rsidR="007C79B0" w:rsidRPr="00D02D6B">
              <w:t xml:space="preserve"> Subpart 21.H</w:t>
            </w:r>
            <w:r w:rsidRPr="00D02D6B">
              <w:tab/>
            </w:r>
          </w:p>
        </w:tc>
        <w:tc>
          <w:tcPr>
            <w:tcW w:w="4943" w:type="dxa"/>
            <w:shd w:val="clear" w:color="auto" w:fill="auto"/>
          </w:tcPr>
          <w:p w14:paraId="002CDEB3" w14:textId="77777777" w:rsidR="003D51A8" w:rsidRPr="00D02D6B" w:rsidRDefault="003D51A8" w:rsidP="00554CE3">
            <w:pPr>
              <w:pStyle w:val="ENoteTableText"/>
            </w:pPr>
            <w:r w:rsidRPr="00D02D6B">
              <w:t>rs. No.</w:t>
            </w:r>
            <w:r w:rsidR="00D02D6B">
              <w:t> </w:t>
            </w:r>
            <w:r w:rsidRPr="00D02D6B">
              <w:t>80, 2013</w:t>
            </w:r>
          </w:p>
        </w:tc>
      </w:tr>
      <w:tr w:rsidR="007A3ABC" w:rsidRPr="00D02D6B" w14:paraId="24BA81FE" w14:textId="77777777" w:rsidTr="00EE64B8">
        <w:trPr>
          <w:cantSplit/>
        </w:trPr>
        <w:tc>
          <w:tcPr>
            <w:tcW w:w="2139" w:type="dxa"/>
            <w:shd w:val="clear" w:color="auto" w:fill="auto"/>
          </w:tcPr>
          <w:p w14:paraId="3B18A731" w14:textId="77777777" w:rsidR="007A3ABC" w:rsidRPr="00D02D6B" w:rsidRDefault="007A3ABC" w:rsidP="00554CE3">
            <w:pPr>
              <w:pStyle w:val="ENoteTableText"/>
              <w:tabs>
                <w:tab w:val="center" w:leader="dot" w:pos="2268"/>
              </w:tabs>
            </w:pPr>
            <w:r w:rsidRPr="00D02D6B">
              <w:t>r. 21.171</w:t>
            </w:r>
            <w:r w:rsidRPr="00D02D6B">
              <w:tab/>
            </w:r>
          </w:p>
        </w:tc>
        <w:tc>
          <w:tcPr>
            <w:tcW w:w="4943" w:type="dxa"/>
            <w:shd w:val="clear" w:color="auto" w:fill="auto"/>
          </w:tcPr>
          <w:p w14:paraId="3BD2E57B" w14:textId="77777777" w:rsidR="007A3ABC" w:rsidRPr="00D02D6B" w:rsidRDefault="007A3ABC" w:rsidP="00554CE3">
            <w:pPr>
              <w:pStyle w:val="ENoteTableText"/>
            </w:pPr>
            <w:r w:rsidRPr="00D02D6B">
              <w:t>am. 1999 No.</w:t>
            </w:r>
            <w:r w:rsidR="00D02D6B">
              <w:t> </w:t>
            </w:r>
            <w:r w:rsidRPr="00D02D6B">
              <w:t>166</w:t>
            </w:r>
          </w:p>
        </w:tc>
      </w:tr>
      <w:tr w:rsidR="007A3ABC" w:rsidRPr="00D02D6B" w14:paraId="22E3B222" w14:textId="77777777" w:rsidTr="00EE64B8">
        <w:trPr>
          <w:cantSplit/>
        </w:trPr>
        <w:tc>
          <w:tcPr>
            <w:tcW w:w="2139" w:type="dxa"/>
            <w:shd w:val="clear" w:color="auto" w:fill="auto"/>
          </w:tcPr>
          <w:p w14:paraId="2219ACBD" w14:textId="77777777" w:rsidR="007A3ABC" w:rsidRPr="00D02D6B" w:rsidRDefault="007A3ABC" w:rsidP="00554CE3">
            <w:pPr>
              <w:pStyle w:val="ENoteTableText"/>
              <w:tabs>
                <w:tab w:val="center" w:leader="dot" w:pos="2268"/>
              </w:tabs>
            </w:pPr>
            <w:r w:rsidRPr="00D02D6B">
              <w:t>Note to r. 21.171</w:t>
            </w:r>
            <w:r w:rsidRPr="00D02D6B">
              <w:tab/>
            </w:r>
          </w:p>
        </w:tc>
        <w:tc>
          <w:tcPr>
            <w:tcW w:w="4943" w:type="dxa"/>
            <w:shd w:val="clear" w:color="auto" w:fill="auto"/>
          </w:tcPr>
          <w:p w14:paraId="4E04A2BB" w14:textId="77777777" w:rsidR="007A3ABC" w:rsidRPr="00D02D6B" w:rsidRDefault="007A3ABC" w:rsidP="00554CE3">
            <w:pPr>
              <w:pStyle w:val="ENoteTableText"/>
            </w:pPr>
            <w:r w:rsidRPr="00D02D6B">
              <w:t>rs. 2005 No.</w:t>
            </w:r>
            <w:r w:rsidR="00D02D6B">
              <w:t> </w:t>
            </w:r>
            <w:r w:rsidRPr="00D02D6B">
              <w:t>323</w:t>
            </w:r>
          </w:p>
        </w:tc>
      </w:tr>
      <w:tr w:rsidR="007A3ABC" w:rsidRPr="00D02D6B" w14:paraId="038C97CA" w14:textId="77777777" w:rsidTr="00EE64B8">
        <w:trPr>
          <w:cantSplit/>
        </w:trPr>
        <w:tc>
          <w:tcPr>
            <w:tcW w:w="2139" w:type="dxa"/>
            <w:shd w:val="clear" w:color="auto" w:fill="auto"/>
          </w:tcPr>
          <w:p w14:paraId="14357FCC" w14:textId="77777777" w:rsidR="007A3ABC" w:rsidRPr="00D02D6B" w:rsidRDefault="007A3ABC" w:rsidP="00554CE3">
            <w:pPr>
              <w:pStyle w:val="ENoteTableText"/>
              <w:tabs>
                <w:tab w:val="center" w:leader="dot" w:pos="2268"/>
              </w:tabs>
            </w:pPr>
            <w:r w:rsidRPr="00D02D6B">
              <w:t>r. 21.172</w:t>
            </w:r>
            <w:r w:rsidRPr="00D02D6B">
              <w:tab/>
            </w:r>
          </w:p>
        </w:tc>
        <w:tc>
          <w:tcPr>
            <w:tcW w:w="4943" w:type="dxa"/>
            <w:shd w:val="clear" w:color="auto" w:fill="auto"/>
          </w:tcPr>
          <w:p w14:paraId="6374667C" w14:textId="77777777" w:rsidR="007A3ABC" w:rsidRPr="00D02D6B" w:rsidRDefault="007A3ABC" w:rsidP="00554CE3">
            <w:pPr>
              <w:pStyle w:val="ENoteTableText"/>
            </w:pPr>
            <w:r w:rsidRPr="00D02D6B">
              <w:t>ad. 2005 No.</w:t>
            </w:r>
            <w:r w:rsidR="00D02D6B">
              <w:t> </w:t>
            </w:r>
            <w:r w:rsidRPr="00D02D6B">
              <w:t>321</w:t>
            </w:r>
          </w:p>
        </w:tc>
      </w:tr>
      <w:tr w:rsidR="007A3ABC" w:rsidRPr="00D02D6B" w14:paraId="5C9A7CD3" w14:textId="77777777" w:rsidTr="00EE64B8">
        <w:trPr>
          <w:cantSplit/>
        </w:trPr>
        <w:tc>
          <w:tcPr>
            <w:tcW w:w="2139" w:type="dxa"/>
            <w:shd w:val="clear" w:color="auto" w:fill="auto"/>
          </w:tcPr>
          <w:p w14:paraId="43A7D3B5" w14:textId="77777777" w:rsidR="007A3ABC" w:rsidRPr="00D02D6B" w:rsidRDefault="007A3ABC" w:rsidP="00554CE3">
            <w:pPr>
              <w:pStyle w:val="ENoteTableText"/>
              <w:tabs>
                <w:tab w:val="center" w:leader="dot" w:pos="2268"/>
              </w:tabs>
            </w:pPr>
            <w:r w:rsidRPr="00D02D6B">
              <w:t>r. 21.173</w:t>
            </w:r>
            <w:r w:rsidRPr="00D02D6B">
              <w:tab/>
            </w:r>
          </w:p>
        </w:tc>
        <w:tc>
          <w:tcPr>
            <w:tcW w:w="4943" w:type="dxa"/>
            <w:shd w:val="clear" w:color="auto" w:fill="auto"/>
          </w:tcPr>
          <w:p w14:paraId="1871B0DB" w14:textId="77777777" w:rsidR="007A3ABC" w:rsidRPr="00D02D6B" w:rsidRDefault="007A3ABC" w:rsidP="00554CE3">
            <w:pPr>
              <w:pStyle w:val="ENoteTableText"/>
            </w:pPr>
            <w:r w:rsidRPr="00D02D6B">
              <w:t>am. 1999 No.</w:t>
            </w:r>
            <w:r w:rsidR="00D02D6B">
              <w:t> </w:t>
            </w:r>
            <w:r w:rsidRPr="00D02D6B">
              <w:t>166; 2000 No.</w:t>
            </w:r>
            <w:r w:rsidR="00D02D6B">
              <w:t> </w:t>
            </w:r>
            <w:r w:rsidRPr="00D02D6B">
              <w:t>204; 2004 No.</w:t>
            </w:r>
            <w:r w:rsidR="00D02D6B">
              <w:t> </w:t>
            </w:r>
            <w:r w:rsidRPr="00D02D6B">
              <w:t>134; 2005 No.</w:t>
            </w:r>
            <w:r w:rsidR="00D02D6B">
              <w:t> </w:t>
            </w:r>
            <w:r w:rsidRPr="00D02D6B">
              <w:t>321; 2011 No.</w:t>
            </w:r>
            <w:r w:rsidR="00D02D6B">
              <w:t> </w:t>
            </w:r>
            <w:r w:rsidRPr="00D02D6B">
              <w:t>77</w:t>
            </w:r>
          </w:p>
        </w:tc>
      </w:tr>
      <w:tr w:rsidR="007A3ABC" w:rsidRPr="00D02D6B" w14:paraId="0A0C21DE" w14:textId="77777777" w:rsidTr="00EE64B8">
        <w:trPr>
          <w:cantSplit/>
        </w:trPr>
        <w:tc>
          <w:tcPr>
            <w:tcW w:w="2139" w:type="dxa"/>
            <w:shd w:val="clear" w:color="auto" w:fill="auto"/>
          </w:tcPr>
          <w:p w14:paraId="2DB39E7E" w14:textId="77777777" w:rsidR="007A3ABC" w:rsidRPr="00D02D6B" w:rsidRDefault="007A3ABC" w:rsidP="00554CE3">
            <w:pPr>
              <w:pStyle w:val="ENoteTableText"/>
              <w:tabs>
                <w:tab w:val="center" w:leader="dot" w:pos="2268"/>
              </w:tabs>
            </w:pPr>
            <w:r w:rsidRPr="00D02D6B">
              <w:t>Note to r. 21.173(1)</w:t>
            </w:r>
            <w:r w:rsidRPr="00D02D6B">
              <w:tab/>
            </w:r>
          </w:p>
        </w:tc>
        <w:tc>
          <w:tcPr>
            <w:tcW w:w="4943" w:type="dxa"/>
            <w:shd w:val="clear" w:color="auto" w:fill="auto"/>
          </w:tcPr>
          <w:p w14:paraId="5ED41A91" w14:textId="77777777" w:rsidR="007A3ABC" w:rsidRPr="00D02D6B" w:rsidRDefault="007A3ABC" w:rsidP="00554CE3">
            <w:pPr>
              <w:pStyle w:val="ENoteTableText"/>
            </w:pPr>
            <w:r w:rsidRPr="00D02D6B">
              <w:t>ad. 2005 No.</w:t>
            </w:r>
            <w:r w:rsidR="00D02D6B">
              <w:t> </w:t>
            </w:r>
            <w:r w:rsidRPr="00D02D6B">
              <w:t>321</w:t>
            </w:r>
          </w:p>
        </w:tc>
      </w:tr>
      <w:tr w:rsidR="007A3ABC" w:rsidRPr="00D02D6B" w14:paraId="301AD630" w14:textId="77777777" w:rsidTr="00EE64B8">
        <w:trPr>
          <w:cantSplit/>
        </w:trPr>
        <w:tc>
          <w:tcPr>
            <w:tcW w:w="2139" w:type="dxa"/>
            <w:shd w:val="clear" w:color="auto" w:fill="auto"/>
          </w:tcPr>
          <w:p w14:paraId="0E7BF86D" w14:textId="77777777" w:rsidR="007A3ABC" w:rsidRPr="00D02D6B" w:rsidRDefault="007A3ABC" w:rsidP="00554CE3">
            <w:pPr>
              <w:pStyle w:val="ENoteTableText"/>
              <w:tabs>
                <w:tab w:val="center" w:leader="dot" w:pos="2268"/>
              </w:tabs>
            </w:pPr>
            <w:r w:rsidRPr="00D02D6B">
              <w:t>r. 21.175</w:t>
            </w:r>
            <w:r w:rsidRPr="00D02D6B">
              <w:tab/>
            </w:r>
          </w:p>
        </w:tc>
        <w:tc>
          <w:tcPr>
            <w:tcW w:w="4943" w:type="dxa"/>
            <w:shd w:val="clear" w:color="auto" w:fill="auto"/>
          </w:tcPr>
          <w:p w14:paraId="44F6189B" w14:textId="77777777" w:rsidR="007A3ABC" w:rsidRPr="00D02D6B" w:rsidRDefault="007A3ABC" w:rsidP="00554CE3">
            <w:pPr>
              <w:pStyle w:val="ENoteTableText"/>
            </w:pPr>
            <w:r w:rsidRPr="00D02D6B">
              <w:t>am. 2005 No.</w:t>
            </w:r>
            <w:r w:rsidR="00D02D6B">
              <w:t> </w:t>
            </w:r>
            <w:r w:rsidRPr="00D02D6B">
              <w:t>321; No.</w:t>
            </w:r>
            <w:r w:rsidR="00D02D6B">
              <w:t> </w:t>
            </w:r>
            <w:r w:rsidRPr="00D02D6B">
              <w:t>80, 2013</w:t>
            </w:r>
          </w:p>
        </w:tc>
      </w:tr>
      <w:tr w:rsidR="007A3ABC" w:rsidRPr="00D02D6B" w14:paraId="7B74E382" w14:textId="77777777" w:rsidTr="00EE64B8">
        <w:trPr>
          <w:cantSplit/>
        </w:trPr>
        <w:tc>
          <w:tcPr>
            <w:tcW w:w="2139" w:type="dxa"/>
            <w:shd w:val="clear" w:color="auto" w:fill="auto"/>
          </w:tcPr>
          <w:p w14:paraId="1097CE26" w14:textId="77777777" w:rsidR="007A3ABC" w:rsidRPr="00D02D6B" w:rsidRDefault="007A3ABC" w:rsidP="00554CE3">
            <w:pPr>
              <w:pStyle w:val="ENoteTableText"/>
              <w:tabs>
                <w:tab w:val="center" w:leader="dot" w:pos="2268"/>
              </w:tabs>
            </w:pPr>
            <w:r w:rsidRPr="00D02D6B">
              <w:t>Heading to r. 21.176</w:t>
            </w:r>
            <w:r w:rsidRPr="00D02D6B">
              <w:tab/>
            </w:r>
          </w:p>
        </w:tc>
        <w:tc>
          <w:tcPr>
            <w:tcW w:w="4943" w:type="dxa"/>
            <w:shd w:val="clear" w:color="auto" w:fill="auto"/>
          </w:tcPr>
          <w:p w14:paraId="2ACC520F" w14:textId="77777777" w:rsidR="007A3ABC" w:rsidRPr="00D02D6B" w:rsidRDefault="007A3ABC" w:rsidP="00554CE3">
            <w:pPr>
              <w:pStyle w:val="ENoteTableText"/>
            </w:pPr>
            <w:r w:rsidRPr="00D02D6B">
              <w:t>rs. 1999 No.</w:t>
            </w:r>
            <w:r w:rsidR="00D02D6B">
              <w:t> </w:t>
            </w:r>
            <w:r w:rsidRPr="00D02D6B">
              <w:t>166</w:t>
            </w:r>
          </w:p>
        </w:tc>
      </w:tr>
      <w:tr w:rsidR="007A3ABC" w:rsidRPr="00D02D6B" w14:paraId="68ED4C86" w14:textId="77777777" w:rsidTr="00EE64B8">
        <w:trPr>
          <w:cantSplit/>
        </w:trPr>
        <w:tc>
          <w:tcPr>
            <w:tcW w:w="2139" w:type="dxa"/>
            <w:shd w:val="clear" w:color="auto" w:fill="auto"/>
          </w:tcPr>
          <w:p w14:paraId="4E48FF2B" w14:textId="77777777" w:rsidR="007A3ABC" w:rsidRPr="00D02D6B" w:rsidRDefault="007A3ABC" w:rsidP="00554CE3">
            <w:pPr>
              <w:pStyle w:val="ENoteTableText"/>
              <w:tabs>
                <w:tab w:val="center" w:leader="dot" w:pos="2268"/>
              </w:tabs>
            </w:pPr>
            <w:r w:rsidRPr="00D02D6B">
              <w:t>r. 21.176</w:t>
            </w:r>
            <w:r w:rsidRPr="00D02D6B">
              <w:tab/>
            </w:r>
          </w:p>
        </w:tc>
        <w:tc>
          <w:tcPr>
            <w:tcW w:w="4943" w:type="dxa"/>
            <w:shd w:val="clear" w:color="auto" w:fill="auto"/>
          </w:tcPr>
          <w:p w14:paraId="6171E1B8" w14:textId="77777777" w:rsidR="007A3ABC" w:rsidRPr="00D02D6B" w:rsidRDefault="007A3ABC" w:rsidP="00554CE3">
            <w:pPr>
              <w:pStyle w:val="ENoteTableText"/>
            </w:pPr>
            <w:r w:rsidRPr="00D02D6B">
              <w:t>am. 1999 No.</w:t>
            </w:r>
            <w:r w:rsidR="00D02D6B">
              <w:t> </w:t>
            </w:r>
            <w:r w:rsidRPr="00D02D6B">
              <w:t>166; 2002 Nos. 268 and 350; 2011 No.</w:t>
            </w:r>
            <w:r w:rsidR="00D02D6B">
              <w:t> </w:t>
            </w:r>
            <w:r w:rsidRPr="00D02D6B">
              <w:t>77</w:t>
            </w:r>
          </w:p>
        </w:tc>
      </w:tr>
      <w:tr w:rsidR="007A3ABC" w:rsidRPr="00D02D6B" w14:paraId="383A724E" w14:textId="77777777" w:rsidTr="00EE64B8">
        <w:trPr>
          <w:cantSplit/>
        </w:trPr>
        <w:tc>
          <w:tcPr>
            <w:tcW w:w="2139" w:type="dxa"/>
            <w:shd w:val="clear" w:color="auto" w:fill="auto"/>
          </w:tcPr>
          <w:p w14:paraId="729D941B" w14:textId="77777777" w:rsidR="007A3ABC" w:rsidRPr="00D02D6B" w:rsidRDefault="007A3ABC" w:rsidP="00554CE3">
            <w:pPr>
              <w:pStyle w:val="ENoteTableText"/>
              <w:tabs>
                <w:tab w:val="center" w:leader="dot" w:pos="2268"/>
              </w:tabs>
            </w:pPr>
            <w:r w:rsidRPr="00D02D6B">
              <w:t>Heading to r. 21.181</w:t>
            </w:r>
            <w:r w:rsidRPr="00D02D6B">
              <w:tab/>
            </w:r>
          </w:p>
        </w:tc>
        <w:tc>
          <w:tcPr>
            <w:tcW w:w="4943" w:type="dxa"/>
            <w:shd w:val="clear" w:color="auto" w:fill="auto"/>
          </w:tcPr>
          <w:p w14:paraId="2247D170" w14:textId="77777777" w:rsidR="007A3ABC" w:rsidRPr="00D02D6B" w:rsidRDefault="007A3ABC" w:rsidP="00554CE3">
            <w:pPr>
              <w:pStyle w:val="ENoteTableText"/>
            </w:pPr>
            <w:r w:rsidRPr="00D02D6B">
              <w:t>rs. 1999 No.</w:t>
            </w:r>
            <w:r w:rsidR="00D02D6B">
              <w:t> </w:t>
            </w:r>
            <w:r w:rsidRPr="00D02D6B">
              <w:t>166</w:t>
            </w:r>
          </w:p>
        </w:tc>
      </w:tr>
      <w:tr w:rsidR="007A3ABC" w:rsidRPr="00D02D6B" w14:paraId="49765228" w14:textId="77777777" w:rsidTr="00EE64B8">
        <w:trPr>
          <w:cantSplit/>
        </w:trPr>
        <w:tc>
          <w:tcPr>
            <w:tcW w:w="2139" w:type="dxa"/>
            <w:shd w:val="clear" w:color="auto" w:fill="auto"/>
          </w:tcPr>
          <w:p w14:paraId="353FF227" w14:textId="77777777" w:rsidR="007A3ABC" w:rsidRPr="00D02D6B" w:rsidRDefault="007A3ABC" w:rsidP="00554CE3">
            <w:pPr>
              <w:pStyle w:val="ENoteTableText"/>
              <w:tabs>
                <w:tab w:val="center" w:leader="dot" w:pos="2268"/>
              </w:tabs>
            </w:pPr>
            <w:r w:rsidRPr="00D02D6B">
              <w:t>r. 21.181</w:t>
            </w:r>
            <w:r w:rsidRPr="00D02D6B">
              <w:tab/>
            </w:r>
          </w:p>
        </w:tc>
        <w:tc>
          <w:tcPr>
            <w:tcW w:w="4943" w:type="dxa"/>
            <w:shd w:val="clear" w:color="auto" w:fill="auto"/>
          </w:tcPr>
          <w:p w14:paraId="71399782" w14:textId="77777777" w:rsidR="007A3ABC" w:rsidRPr="00D02D6B" w:rsidRDefault="007A3ABC" w:rsidP="00554CE3">
            <w:pPr>
              <w:pStyle w:val="ENoteTableText"/>
            </w:pPr>
            <w:r w:rsidRPr="00D02D6B">
              <w:t>am. 2002 Nos. 268 and 350; 2005 No.</w:t>
            </w:r>
            <w:r w:rsidR="00D02D6B">
              <w:t> </w:t>
            </w:r>
            <w:r w:rsidRPr="00D02D6B">
              <w:t>321; 2010 No.</w:t>
            </w:r>
            <w:r w:rsidR="00D02D6B">
              <w:t> </w:t>
            </w:r>
            <w:r w:rsidRPr="00D02D6B">
              <w:t>328</w:t>
            </w:r>
          </w:p>
        </w:tc>
      </w:tr>
      <w:tr w:rsidR="007A3ABC" w:rsidRPr="00D02D6B" w14:paraId="61AF0030" w14:textId="77777777" w:rsidTr="00EE64B8">
        <w:trPr>
          <w:cantSplit/>
        </w:trPr>
        <w:tc>
          <w:tcPr>
            <w:tcW w:w="2139" w:type="dxa"/>
            <w:shd w:val="clear" w:color="auto" w:fill="auto"/>
          </w:tcPr>
          <w:p w14:paraId="5B3AB301" w14:textId="77777777" w:rsidR="007A3ABC" w:rsidRPr="00D02D6B" w:rsidRDefault="007A3ABC" w:rsidP="00554CE3">
            <w:pPr>
              <w:pStyle w:val="ENoteTableText"/>
              <w:tabs>
                <w:tab w:val="center" w:leader="dot" w:pos="2268"/>
              </w:tabs>
            </w:pPr>
            <w:r w:rsidRPr="00D02D6B">
              <w:t>Note to r. 21.181</w:t>
            </w:r>
            <w:r w:rsidRPr="00D02D6B">
              <w:tab/>
            </w:r>
          </w:p>
        </w:tc>
        <w:tc>
          <w:tcPr>
            <w:tcW w:w="4943" w:type="dxa"/>
            <w:shd w:val="clear" w:color="auto" w:fill="auto"/>
          </w:tcPr>
          <w:p w14:paraId="75F20B78" w14:textId="77777777" w:rsidR="007A3ABC" w:rsidRPr="00D02D6B" w:rsidRDefault="007A3ABC" w:rsidP="00554CE3">
            <w:pPr>
              <w:pStyle w:val="ENoteTableText"/>
            </w:pPr>
            <w:r w:rsidRPr="00D02D6B">
              <w:t>am. 2002 No.</w:t>
            </w:r>
            <w:r w:rsidR="00D02D6B">
              <w:t> </w:t>
            </w:r>
            <w:r w:rsidRPr="00D02D6B">
              <w:t>350</w:t>
            </w:r>
          </w:p>
        </w:tc>
      </w:tr>
      <w:tr w:rsidR="007A3ABC" w:rsidRPr="00D02D6B" w14:paraId="14687A14" w14:textId="77777777" w:rsidTr="00EE64B8">
        <w:trPr>
          <w:cantSplit/>
        </w:trPr>
        <w:tc>
          <w:tcPr>
            <w:tcW w:w="2139" w:type="dxa"/>
            <w:shd w:val="clear" w:color="auto" w:fill="auto"/>
          </w:tcPr>
          <w:p w14:paraId="11A72C8C" w14:textId="77777777" w:rsidR="007A3ABC" w:rsidRPr="00D02D6B" w:rsidRDefault="007A3ABC" w:rsidP="00554CE3">
            <w:pPr>
              <w:pStyle w:val="ENoteTableText"/>
              <w:tabs>
                <w:tab w:val="center" w:leader="dot" w:pos="2268"/>
              </w:tabs>
            </w:pPr>
            <w:r w:rsidRPr="00D02D6B">
              <w:t>r. 21.182</w:t>
            </w:r>
            <w:r w:rsidRPr="00D02D6B">
              <w:tab/>
            </w:r>
          </w:p>
        </w:tc>
        <w:tc>
          <w:tcPr>
            <w:tcW w:w="4943" w:type="dxa"/>
            <w:shd w:val="clear" w:color="auto" w:fill="auto"/>
          </w:tcPr>
          <w:p w14:paraId="5564BB0B" w14:textId="77777777" w:rsidR="007A3ABC" w:rsidRPr="00D02D6B" w:rsidRDefault="007A3ABC" w:rsidP="00554CE3">
            <w:pPr>
              <w:pStyle w:val="ENoteTableText"/>
            </w:pPr>
            <w:r w:rsidRPr="00D02D6B">
              <w:t>ad. 2000 No.</w:t>
            </w:r>
            <w:r w:rsidR="00D02D6B">
              <w:t> </w:t>
            </w:r>
            <w:r w:rsidRPr="00D02D6B">
              <w:t>204</w:t>
            </w:r>
          </w:p>
        </w:tc>
      </w:tr>
      <w:tr w:rsidR="007A3ABC" w:rsidRPr="00D02D6B" w14:paraId="23E79432" w14:textId="77777777" w:rsidTr="00EE64B8">
        <w:trPr>
          <w:cantSplit/>
        </w:trPr>
        <w:tc>
          <w:tcPr>
            <w:tcW w:w="2139" w:type="dxa"/>
            <w:shd w:val="clear" w:color="auto" w:fill="auto"/>
          </w:tcPr>
          <w:p w14:paraId="07200605" w14:textId="77777777" w:rsidR="007A3ABC" w:rsidRPr="00D02D6B" w:rsidRDefault="007A3ABC" w:rsidP="00554CE3">
            <w:pPr>
              <w:tabs>
                <w:tab w:val="right" w:leader="dot" w:pos="2456"/>
              </w:tabs>
              <w:rPr>
                <w:rFonts w:ascii="Arial" w:hAnsi="Arial" w:cs="Arial"/>
              </w:rPr>
            </w:pPr>
          </w:p>
        </w:tc>
        <w:tc>
          <w:tcPr>
            <w:tcW w:w="4943" w:type="dxa"/>
            <w:shd w:val="clear" w:color="auto" w:fill="auto"/>
          </w:tcPr>
          <w:p w14:paraId="72939C7E" w14:textId="77777777" w:rsidR="007A3ABC" w:rsidRPr="00D02D6B" w:rsidRDefault="007A3ABC" w:rsidP="00554CE3">
            <w:pPr>
              <w:pStyle w:val="ENoteTableText"/>
            </w:pPr>
            <w:r w:rsidRPr="00D02D6B">
              <w:t>am. 2005 No.</w:t>
            </w:r>
            <w:r w:rsidR="00D02D6B">
              <w:t> </w:t>
            </w:r>
            <w:r w:rsidRPr="00D02D6B">
              <w:t>321</w:t>
            </w:r>
          </w:p>
        </w:tc>
      </w:tr>
      <w:tr w:rsidR="007A3ABC" w:rsidRPr="00D02D6B" w14:paraId="3F6A5250" w14:textId="77777777" w:rsidTr="0073774D">
        <w:trPr>
          <w:cantSplit/>
        </w:trPr>
        <w:tc>
          <w:tcPr>
            <w:tcW w:w="2139" w:type="dxa"/>
            <w:shd w:val="clear" w:color="auto" w:fill="auto"/>
          </w:tcPr>
          <w:p w14:paraId="062D16C3" w14:textId="77777777" w:rsidR="007A3ABC" w:rsidRPr="00D02D6B" w:rsidRDefault="007A3ABC" w:rsidP="00554CE3">
            <w:pPr>
              <w:pStyle w:val="ENoteTableText"/>
              <w:tabs>
                <w:tab w:val="center" w:leader="dot" w:pos="2268"/>
              </w:tabs>
            </w:pPr>
            <w:r w:rsidRPr="00D02D6B">
              <w:t>r. 21.183</w:t>
            </w:r>
            <w:r w:rsidRPr="00D02D6B">
              <w:tab/>
            </w:r>
          </w:p>
        </w:tc>
        <w:tc>
          <w:tcPr>
            <w:tcW w:w="4943" w:type="dxa"/>
            <w:shd w:val="clear" w:color="auto" w:fill="auto"/>
          </w:tcPr>
          <w:p w14:paraId="0ACEED17" w14:textId="77777777" w:rsidR="007A3ABC" w:rsidRPr="00D02D6B" w:rsidRDefault="007A3ABC" w:rsidP="00554CE3">
            <w:pPr>
              <w:pStyle w:val="ENoteTableText"/>
            </w:pPr>
            <w:r w:rsidRPr="00D02D6B">
              <w:t>am. 1999 No.</w:t>
            </w:r>
            <w:r w:rsidR="00D02D6B">
              <w:t> </w:t>
            </w:r>
            <w:r w:rsidRPr="00D02D6B">
              <w:t>166; 2002 Nos. 320 and 350; 2010 No.</w:t>
            </w:r>
            <w:r w:rsidR="00D02D6B">
              <w:t> </w:t>
            </w:r>
            <w:r w:rsidRPr="00D02D6B">
              <w:t>328; 2011 No.</w:t>
            </w:r>
            <w:r w:rsidR="00D02D6B">
              <w:t> </w:t>
            </w:r>
            <w:r w:rsidRPr="00D02D6B">
              <w:t>76</w:t>
            </w:r>
          </w:p>
        </w:tc>
      </w:tr>
      <w:tr w:rsidR="007A3ABC" w:rsidRPr="00D02D6B" w14:paraId="3367528E" w14:textId="77777777" w:rsidTr="0073774D">
        <w:trPr>
          <w:cantSplit/>
        </w:trPr>
        <w:tc>
          <w:tcPr>
            <w:tcW w:w="2139" w:type="dxa"/>
            <w:shd w:val="clear" w:color="auto" w:fill="auto"/>
          </w:tcPr>
          <w:p w14:paraId="6CE4A16C" w14:textId="77777777" w:rsidR="007A3ABC" w:rsidRPr="00D02D6B" w:rsidRDefault="007A3ABC" w:rsidP="00554CE3">
            <w:pPr>
              <w:pStyle w:val="ENoteTableText"/>
              <w:tabs>
                <w:tab w:val="center" w:leader="dot" w:pos="2268"/>
              </w:tabs>
            </w:pPr>
            <w:r w:rsidRPr="00D02D6B">
              <w:t>r. 21.184</w:t>
            </w:r>
            <w:r w:rsidRPr="00D02D6B">
              <w:tab/>
            </w:r>
          </w:p>
        </w:tc>
        <w:tc>
          <w:tcPr>
            <w:tcW w:w="4943" w:type="dxa"/>
            <w:shd w:val="clear" w:color="auto" w:fill="auto"/>
          </w:tcPr>
          <w:p w14:paraId="1A11AEB0" w14:textId="77777777" w:rsidR="007A3ABC" w:rsidRPr="00D02D6B" w:rsidRDefault="007A3ABC" w:rsidP="00554CE3">
            <w:pPr>
              <w:pStyle w:val="ENoteTableText"/>
            </w:pPr>
            <w:r w:rsidRPr="00D02D6B">
              <w:t>am. 1999 No.</w:t>
            </w:r>
            <w:r w:rsidR="00D02D6B">
              <w:t> </w:t>
            </w:r>
            <w:r w:rsidRPr="00D02D6B">
              <w:t>166; 2002 No.</w:t>
            </w:r>
            <w:r w:rsidR="00D02D6B">
              <w:t> </w:t>
            </w:r>
            <w:r w:rsidRPr="00D02D6B">
              <w:t>350; 2010 No.</w:t>
            </w:r>
            <w:r w:rsidR="00D02D6B">
              <w:t> </w:t>
            </w:r>
            <w:r w:rsidRPr="00D02D6B">
              <w:t>328; 2011 No.</w:t>
            </w:r>
            <w:r w:rsidR="00D02D6B">
              <w:t> </w:t>
            </w:r>
            <w:r w:rsidRPr="00D02D6B">
              <w:t>76</w:t>
            </w:r>
            <w:r w:rsidR="009C26C5">
              <w:t xml:space="preserve">; No </w:t>
            </w:r>
            <w:r w:rsidR="00FF3CC8">
              <w:t>275</w:t>
            </w:r>
            <w:r w:rsidR="009C26C5">
              <w:t>, 2013</w:t>
            </w:r>
          </w:p>
        </w:tc>
      </w:tr>
      <w:tr w:rsidR="007A3ABC" w:rsidRPr="00D02D6B" w14:paraId="1548B369" w14:textId="77777777" w:rsidTr="00EE64B8">
        <w:trPr>
          <w:cantSplit/>
        </w:trPr>
        <w:tc>
          <w:tcPr>
            <w:tcW w:w="2139" w:type="dxa"/>
            <w:shd w:val="clear" w:color="auto" w:fill="auto"/>
          </w:tcPr>
          <w:p w14:paraId="1DD6E968" w14:textId="77777777" w:rsidR="007A3ABC" w:rsidRPr="00D02D6B" w:rsidRDefault="007A3ABC" w:rsidP="00554CE3">
            <w:pPr>
              <w:pStyle w:val="ENoteTableText"/>
              <w:tabs>
                <w:tab w:val="center" w:leader="dot" w:pos="2268"/>
              </w:tabs>
            </w:pPr>
            <w:r w:rsidRPr="00D02D6B">
              <w:t>r. 21.184A</w:t>
            </w:r>
            <w:r w:rsidRPr="00D02D6B">
              <w:tab/>
            </w:r>
          </w:p>
        </w:tc>
        <w:tc>
          <w:tcPr>
            <w:tcW w:w="4943" w:type="dxa"/>
            <w:shd w:val="clear" w:color="auto" w:fill="auto"/>
          </w:tcPr>
          <w:p w14:paraId="58C4E9C3" w14:textId="77777777" w:rsidR="007A3ABC" w:rsidRPr="00D02D6B" w:rsidRDefault="007A3ABC" w:rsidP="00554CE3">
            <w:pPr>
              <w:pStyle w:val="ENoteTableText"/>
            </w:pPr>
            <w:r w:rsidRPr="00D02D6B">
              <w:t>am. 1999 No.</w:t>
            </w:r>
            <w:r w:rsidR="00D02D6B">
              <w:t> </w:t>
            </w:r>
            <w:r w:rsidRPr="00D02D6B">
              <w:t>166; 2002 No.</w:t>
            </w:r>
            <w:r w:rsidR="00D02D6B">
              <w:t> </w:t>
            </w:r>
            <w:r w:rsidRPr="00D02D6B">
              <w:t>350; 2011 No.</w:t>
            </w:r>
            <w:r w:rsidR="00D02D6B">
              <w:t> </w:t>
            </w:r>
            <w:r w:rsidRPr="00D02D6B">
              <w:t>76</w:t>
            </w:r>
          </w:p>
        </w:tc>
      </w:tr>
      <w:tr w:rsidR="007A3ABC" w:rsidRPr="00D02D6B" w14:paraId="6084E670" w14:textId="77777777" w:rsidTr="00EE64B8">
        <w:trPr>
          <w:cantSplit/>
        </w:trPr>
        <w:tc>
          <w:tcPr>
            <w:tcW w:w="2139" w:type="dxa"/>
            <w:shd w:val="clear" w:color="auto" w:fill="auto"/>
          </w:tcPr>
          <w:p w14:paraId="21178742" w14:textId="77777777" w:rsidR="007A3ABC" w:rsidRPr="00D02D6B" w:rsidRDefault="007A3ABC" w:rsidP="00554CE3">
            <w:pPr>
              <w:pStyle w:val="ENoteTableText"/>
              <w:tabs>
                <w:tab w:val="center" w:leader="dot" w:pos="2268"/>
              </w:tabs>
            </w:pPr>
            <w:r w:rsidRPr="00D02D6B">
              <w:t>r. 21.185</w:t>
            </w:r>
            <w:r w:rsidRPr="00D02D6B">
              <w:tab/>
            </w:r>
          </w:p>
        </w:tc>
        <w:tc>
          <w:tcPr>
            <w:tcW w:w="4943" w:type="dxa"/>
            <w:shd w:val="clear" w:color="auto" w:fill="auto"/>
          </w:tcPr>
          <w:p w14:paraId="1EACA6BA" w14:textId="77777777" w:rsidR="007A3ABC" w:rsidRPr="00D02D6B" w:rsidRDefault="007A3ABC" w:rsidP="00554CE3">
            <w:pPr>
              <w:pStyle w:val="ENoteTableText"/>
            </w:pPr>
            <w:r w:rsidRPr="00D02D6B">
              <w:t>am. 1999 No.</w:t>
            </w:r>
            <w:r w:rsidR="00D02D6B">
              <w:t> </w:t>
            </w:r>
            <w:r w:rsidRPr="00D02D6B">
              <w:t>166; 2002 No.</w:t>
            </w:r>
            <w:r w:rsidR="00D02D6B">
              <w:t> </w:t>
            </w:r>
            <w:r w:rsidRPr="00D02D6B">
              <w:t>350; 2011 No.</w:t>
            </w:r>
            <w:r w:rsidR="00D02D6B">
              <w:t> </w:t>
            </w:r>
            <w:r w:rsidRPr="00D02D6B">
              <w:t>76</w:t>
            </w:r>
          </w:p>
        </w:tc>
      </w:tr>
      <w:tr w:rsidR="007A3ABC" w:rsidRPr="00D02D6B" w14:paraId="02F18F70" w14:textId="77777777" w:rsidTr="00EE64B8">
        <w:trPr>
          <w:cantSplit/>
        </w:trPr>
        <w:tc>
          <w:tcPr>
            <w:tcW w:w="2139" w:type="dxa"/>
            <w:shd w:val="clear" w:color="auto" w:fill="auto"/>
          </w:tcPr>
          <w:p w14:paraId="658951B8" w14:textId="77777777" w:rsidR="007A3ABC" w:rsidRPr="00D02D6B" w:rsidRDefault="007A3ABC" w:rsidP="00554CE3">
            <w:pPr>
              <w:pStyle w:val="ENoteTableText"/>
              <w:tabs>
                <w:tab w:val="center" w:leader="dot" w:pos="2268"/>
              </w:tabs>
            </w:pPr>
            <w:r w:rsidRPr="00D02D6B">
              <w:t>r. 21.186</w:t>
            </w:r>
            <w:r w:rsidRPr="00D02D6B">
              <w:tab/>
            </w:r>
          </w:p>
        </w:tc>
        <w:tc>
          <w:tcPr>
            <w:tcW w:w="4943" w:type="dxa"/>
            <w:shd w:val="clear" w:color="auto" w:fill="auto"/>
          </w:tcPr>
          <w:p w14:paraId="6010E36C" w14:textId="77777777" w:rsidR="007A3ABC" w:rsidRPr="00D02D6B" w:rsidRDefault="007A3ABC" w:rsidP="00554CE3">
            <w:pPr>
              <w:pStyle w:val="ENoteTableText"/>
            </w:pPr>
            <w:r w:rsidRPr="00D02D6B">
              <w:t>ad. 2005 No.</w:t>
            </w:r>
            <w:r w:rsidR="00D02D6B">
              <w:t> </w:t>
            </w:r>
            <w:r w:rsidRPr="00D02D6B">
              <w:t>321</w:t>
            </w:r>
          </w:p>
        </w:tc>
      </w:tr>
      <w:tr w:rsidR="008A3C25" w:rsidRPr="00D02D6B" w14:paraId="28B8E489" w14:textId="77777777" w:rsidTr="00EE64B8">
        <w:trPr>
          <w:cantSplit/>
        </w:trPr>
        <w:tc>
          <w:tcPr>
            <w:tcW w:w="2139" w:type="dxa"/>
            <w:shd w:val="clear" w:color="auto" w:fill="auto"/>
          </w:tcPr>
          <w:p w14:paraId="08187011" w14:textId="77777777" w:rsidR="008A3C25" w:rsidRPr="00D02D6B" w:rsidRDefault="008A3C25" w:rsidP="00554CE3">
            <w:pPr>
              <w:pStyle w:val="ENoteTableText"/>
              <w:tabs>
                <w:tab w:val="center" w:leader="dot" w:pos="2268"/>
              </w:tabs>
            </w:pPr>
          </w:p>
        </w:tc>
        <w:tc>
          <w:tcPr>
            <w:tcW w:w="4943" w:type="dxa"/>
            <w:shd w:val="clear" w:color="auto" w:fill="auto"/>
          </w:tcPr>
          <w:p w14:paraId="2C8FEE62" w14:textId="77777777" w:rsidR="008A3C25" w:rsidRPr="00D02D6B" w:rsidRDefault="008A3C25" w:rsidP="00554CE3">
            <w:pPr>
              <w:pStyle w:val="ENoteTableText"/>
            </w:pPr>
            <w:r>
              <w:t>am No 188, 2013</w:t>
            </w:r>
          </w:p>
        </w:tc>
      </w:tr>
      <w:tr w:rsidR="007A3ABC" w:rsidRPr="00D02D6B" w14:paraId="1CD84B44" w14:textId="77777777" w:rsidTr="00EE64B8">
        <w:trPr>
          <w:cantSplit/>
        </w:trPr>
        <w:tc>
          <w:tcPr>
            <w:tcW w:w="2139" w:type="dxa"/>
            <w:shd w:val="clear" w:color="auto" w:fill="auto"/>
          </w:tcPr>
          <w:p w14:paraId="5824162D" w14:textId="77777777" w:rsidR="007A3ABC" w:rsidRPr="00D02D6B" w:rsidRDefault="007A3ABC" w:rsidP="00554CE3">
            <w:pPr>
              <w:pStyle w:val="ENoteTableText"/>
              <w:tabs>
                <w:tab w:val="center" w:leader="dot" w:pos="2268"/>
              </w:tabs>
            </w:pPr>
            <w:r w:rsidRPr="00D02D6B">
              <w:t>r. 21.187</w:t>
            </w:r>
            <w:r w:rsidRPr="00D02D6B">
              <w:tab/>
            </w:r>
          </w:p>
        </w:tc>
        <w:tc>
          <w:tcPr>
            <w:tcW w:w="4943" w:type="dxa"/>
            <w:shd w:val="clear" w:color="auto" w:fill="auto"/>
          </w:tcPr>
          <w:p w14:paraId="7B739998" w14:textId="77777777" w:rsidR="007A3ABC" w:rsidRPr="00D02D6B" w:rsidRDefault="007A3ABC" w:rsidP="00554CE3">
            <w:pPr>
              <w:pStyle w:val="ENoteTableText"/>
            </w:pPr>
            <w:r w:rsidRPr="00D02D6B">
              <w:t>am. 2002 Nos. 268 and 350</w:t>
            </w:r>
          </w:p>
        </w:tc>
      </w:tr>
      <w:tr w:rsidR="007A3ABC" w:rsidRPr="00D02D6B" w14:paraId="385BAB47" w14:textId="77777777" w:rsidTr="00EE64B8">
        <w:trPr>
          <w:cantSplit/>
        </w:trPr>
        <w:tc>
          <w:tcPr>
            <w:tcW w:w="2139" w:type="dxa"/>
            <w:shd w:val="clear" w:color="auto" w:fill="auto"/>
          </w:tcPr>
          <w:p w14:paraId="30CC2A86" w14:textId="77777777" w:rsidR="007A3ABC" w:rsidRPr="00D02D6B" w:rsidRDefault="007A3ABC" w:rsidP="00554CE3">
            <w:pPr>
              <w:pStyle w:val="ENoteTableText"/>
              <w:tabs>
                <w:tab w:val="center" w:leader="dot" w:pos="2268"/>
              </w:tabs>
            </w:pPr>
            <w:r w:rsidRPr="00D02D6B">
              <w:t>r. 21.190</w:t>
            </w:r>
            <w:r w:rsidRPr="00D02D6B">
              <w:tab/>
            </w:r>
          </w:p>
        </w:tc>
        <w:tc>
          <w:tcPr>
            <w:tcW w:w="4943" w:type="dxa"/>
            <w:shd w:val="clear" w:color="auto" w:fill="auto"/>
          </w:tcPr>
          <w:p w14:paraId="238820B6" w14:textId="77777777" w:rsidR="007A3ABC" w:rsidRPr="00D02D6B" w:rsidRDefault="007A3ABC" w:rsidP="00554CE3">
            <w:pPr>
              <w:pStyle w:val="ENoteTableText"/>
            </w:pPr>
            <w:r w:rsidRPr="00D02D6B">
              <w:t>am. 1999 No.</w:t>
            </w:r>
            <w:r w:rsidR="00D02D6B">
              <w:t> </w:t>
            </w:r>
            <w:r w:rsidRPr="00D02D6B">
              <w:t>166; 2000 No.</w:t>
            </w:r>
            <w:r w:rsidR="00D02D6B">
              <w:t> </w:t>
            </w:r>
            <w:r w:rsidRPr="00D02D6B">
              <w:t>227; 2004 No.</w:t>
            </w:r>
            <w:r w:rsidR="00D02D6B">
              <w:t> </w:t>
            </w:r>
            <w:r w:rsidRPr="00D02D6B">
              <w:t>345; 2011 No.</w:t>
            </w:r>
            <w:r w:rsidR="00D02D6B">
              <w:t> </w:t>
            </w:r>
            <w:r w:rsidRPr="00D02D6B">
              <w:t>76</w:t>
            </w:r>
          </w:p>
        </w:tc>
      </w:tr>
      <w:tr w:rsidR="007A3ABC" w:rsidRPr="00D02D6B" w14:paraId="4297EB6C" w14:textId="77777777" w:rsidTr="00EE64B8">
        <w:trPr>
          <w:cantSplit/>
        </w:trPr>
        <w:tc>
          <w:tcPr>
            <w:tcW w:w="2139" w:type="dxa"/>
            <w:shd w:val="clear" w:color="auto" w:fill="auto"/>
          </w:tcPr>
          <w:p w14:paraId="2FC68F5F" w14:textId="77777777" w:rsidR="007A3ABC" w:rsidRPr="00D02D6B" w:rsidRDefault="007A3ABC" w:rsidP="00554CE3">
            <w:pPr>
              <w:pStyle w:val="ENoteTableText"/>
              <w:tabs>
                <w:tab w:val="center" w:leader="dot" w:pos="2268"/>
              </w:tabs>
            </w:pPr>
            <w:r w:rsidRPr="00D02D6B">
              <w:t>r. 21.191</w:t>
            </w:r>
            <w:r w:rsidRPr="00D02D6B">
              <w:tab/>
            </w:r>
          </w:p>
        </w:tc>
        <w:tc>
          <w:tcPr>
            <w:tcW w:w="4943" w:type="dxa"/>
            <w:shd w:val="clear" w:color="auto" w:fill="auto"/>
          </w:tcPr>
          <w:p w14:paraId="6F76FB69" w14:textId="77777777" w:rsidR="007A3ABC" w:rsidRPr="00D02D6B" w:rsidRDefault="007A3ABC" w:rsidP="00554CE3">
            <w:pPr>
              <w:pStyle w:val="ENoteTableText"/>
            </w:pPr>
            <w:r w:rsidRPr="00D02D6B">
              <w:t>am. 2002 No.</w:t>
            </w:r>
            <w:r w:rsidR="00D02D6B">
              <w:t> </w:t>
            </w:r>
            <w:r w:rsidRPr="00D02D6B">
              <w:t>350; 2005 No.</w:t>
            </w:r>
            <w:r w:rsidR="00D02D6B">
              <w:t> </w:t>
            </w:r>
            <w:r w:rsidRPr="00D02D6B">
              <w:t>321</w:t>
            </w:r>
          </w:p>
        </w:tc>
      </w:tr>
      <w:tr w:rsidR="007A3ABC" w:rsidRPr="00D02D6B" w14:paraId="7CA9AC8A" w14:textId="77777777" w:rsidTr="00EE64B8">
        <w:trPr>
          <w:cantSplit/>
        </w:trPr>
        <w:tc>
          <w:tcPr>
            <w:tcW w:w="2139" w:type="dxa"/>
            <w:shd w:val="clear" w:color="auto" w:fill="auto"/>
          </w:tcPr>
          <w:p w14:paraId="592F66E0" w14:textId="77777777" w:rsidR="007A3ABC" w:rsidRPr="00D02D6B" w:rsidRDefault="007A3ABC" w:rsidP="00554CE3">
            <w:pPr>
              <w:pStyle w:val="ENoteTableText"/>
              <w:tabs>
                <w:tab w:val="center" w:leader="dot" w:pos="2268"/>
              </w:tabs>
            </w:pPr>
            <w:r w:rsidRPr="00D02D6B">
              <w:t>r. 21.192</w:t>
            </w:r>
            <w:r w:rsidRPr="00D02D6B">
              <w:tab/>
            </w:r>
          </w:p>
        </w:tc>
        <w:tc>
          <w:tcPr>
            <w:tcW w:w="4943" w:type="dxa"/>
            <w:shd w:val="clear" w:color="auto" w:fill="auto"/>
          </w:tcPr>
          <w:p w14:paraId="0A8A74A6" w14:textId="77777777" w:rsidR="007A3ABC" w:rsidRPr="00D02D6B" w:rsidRDefault="007A3ABC" w:rsidP="00554CE3">
            <w:pPr>
              <w:pStyle w:val="ENoteTableText"/>
            </w:pPr>
            <w:r w:rsidRPr="00D02D6B">
              <w:t>am. 2000 No.</w:t>
            </w:r>
            <w:r w:rsidR="00D02D6B">
              <w:t> </w:t>
            </w:r>
            <w:r w:rsidRPr="00D02D6B">
              <w:t>204; 2004 No.</w:t>
            </w:r>
            <w:r w:rsidR="00D02D6B">
              <w:t> </w:t>
            </w:r>
            <w:r w:rsidRPr="00D02D6B">
              <w:t>134; 2005 No.</w:t>
            </w:r>
            <w:r w:rsidR="00D02D6B">
              <w:t> </w:t>
            </w:r>
            <w:r w:rsidRPr="00D02D6B">
              <w:t>321</w:t>
            </w:r>
          </w:p>
        </w:tc>
      </w:tr>
      <w:tr w:rsidR="007A3ABC" w:rsidRPr="00D02D6B" w14:paraId="48331417" w14:textId="77777777" w:rsidTr="00EE64B8">
        <w:trPr>
          <w:cantSplit/>
        </w:trPr>
        <w:tc>
          <w:tcPr>
            <w:tcW w:w="2139" w:type="dxa"/>
            <w:shd w:val="clear" w:color="auto" w:fill="auto"/>
          </w:tcPr>
          <w:p w14:paraId="144D18BB" w14:textId="77777777" w:rsidR="007A3ABC" w:rsidRPr="00D02D6B" w:rsidRDefault="007A3ABC" w:rsidP="00554CE3">
            <w:pPr>
              <w:pStyle w:val="ENoteTableText"/>
              <w:tabs>
                <w:tab w:val="center" w:leader="dot" w:pos="2268"/>
              </w:tabs>
            </w:pPr>
            <w:r w:rsidRPr="00D02D6B">
              <w:t>Note to r. 21.192</w:t>
            </w:r>
            <w:r w:rsidRPr="00D02D6B">
              <w:tab/>
            </w:r>
          </w:p>
        </w:tc>
        <w:tc>
          <w:tcPr>
            <w:tcW w:w="4943" w:type="dxa"/>
            <w:shd w:val="clear" w:color="auto" w:fill="auto"/>
          </w:tcPr>
          <w:p w14:paraId="6CBA754E" w14:textId="77777777" w:rsidR="007A3ABC" w:rsidRPr="00D02D6B" w:rsidRDefault="007A3ABC" w:rsidP="00554CE3">
            <w:pPr>
              <w:pStyle w:val="ENoteTableText"/>
            </w:pPr>
            <w:r w:rsidRPr="00D02D6B">
              <w:t>ad. 2005 No.</w:t>
            </w:r>
            <w:r w:rsidR="00D02D6B">
              <w:t> </w:t>
            </w:r>
            <w:r w:rsidRPr="00D02D6B">
              <w:t>321</w:t>
            </w:r>
          </w:p>
        </w:tc>
      </w:tr>
      <w:tr w:rsidR="007A3ABC" w:rsidRPr="00D02D6B" w14:paraId="7A77E39B" w14:textId="77777777" w:rsidTr="00EE64B8">
        <w:trPr>
          <w:cantSplit/>
        </w:trPr>
        <w:tc>
          <w:tcPr>
            <w:tcW w:w="2139" w:type="dxa"/>
            <w:shd w:val="clear" w:color="auto" w:fill="auto"/>
          </w:tcPr>
          <w:p w14:paraId="6A969FA1" w14:textId="77777777" w:rsidR="007A3ABC" w:rsidRPr="00D02D6B" w:rsidRDefault="007A3ABC" w:rsidP="00554CE3">
            <w:pPr>
              <w:pStyle w:val="ENoteTableText"/>
              <w:tabs>
                <w:tab w:val="center" w:leader="dot" w:pos="2268"/>
              </w:tabs>
            </w:pPr>
            <w:r w:rsidRPr="00D02D6B">
              <w:t>r. 21.193</w:t>
            </w:r>
            <w:r w:rsidRPr="00D02D6B">
              <w:tab/>
            </w:r>
          </w:p>
        </w:tc>
        <w:tc>
          <w:tcPr>
            <w:tcW w:w="4943" w:type="dxa"/>
            <w:shd w:val="clear" w:color="auto" w:fill="auto"/>
          </w:tcPr>
          <w:p w14:paraId="2F76C532" w14:textId="39DCC0BE" w:rsidR="007A3ABC" w:rsidRPr="00D02D6B" w:rsidRDefault="007A3ABC" w:rsidP="00554CE3">
            <w:pPr>
              <w:pStyle w:val="ENoteTableText"/>
            </w:pPr>
            <w:r w:rsidRPr="00D02D6B">
              <w:t>am. 2005 No.</w:t>
            </w:r>
            <w:r w:rsidR="00D02D6B">
              <w:t> </w:t>
            </w:r>
            <w:r w:rsidRPr="00D02D6B">
              <w:t>321</w:t>
            </w:r>
            <w:r w:rsidR="00251D34" w:rsidRPr="00D02D6B">
              <w:t>; No</w:t>
            </w:r>
            <w:r w:rsidR="00D02D6B">
              <w:t> </w:t>
            </w:r>
            <w:r w:rsidR="00251D34" w:rsidRPr="00D02D6B">
              <w:t>80</w:t>
            </w:r>
            <w:r w:rsidR="00FB72DB">
              <w:t xml:space="preserve"> and 188</w:t>
            </w:r>
            <w:r w:rsidR="00251D34" w:rsidRPr="00D02D6B">
              <w:t>, 2013</w:t>
            </w:r>
          </w:p>
        </w:tc>
      </w:tr>
      <w:tr w:rsidR="007A3ABC" w:rsidRPr="00D02D6B" w14:paraId="12EA0206" w14:textId="77777777" w:rsidTr="00EE64B8">
        <w:trPr>
          <w:cantSplit/>
        </w:trPr>
        <w:tc>
          <w:tcPr>
            <w:tcW w:w="2139" w:type="dxa"/>
            <w:shd w:val="clear" w:color="auto" w:fill="auto"/>
          </w:tcPr>
          <w:p w14:paraId="6463A658" w14:textId="77777777" w:rsidR="007A3ABC" w:rsidRPr="00D02D6B" w:rsidRDefault="007A3ABC" w:rsidP="00554CE3">
            <w:pPr>
              <w:pStyle w:val="ENoteTableText"/>
              <w:tabs>
                <w:tab w:val="center" w:leader="dot" w:pos="2268"/>
              </w:tabs>
            </w:pPr>
            <w:r w:rsidRPr="00D02D6B">
              <w:t>r. 21.195A</w:t>
            </w:r>
            <w:r w:rsidRPr="00D02D6B">
              <w:tab/>
            </w:r>
          </w:p>
        </w:tc>
        <w:tc>
          <w:tcPr>
            <w:tcW w:w="4943" w:type="dxa"/>
            <w:shd w:val="clear" w:color="auto" w:fill="auto"/>
          </w:tcPr>
          <w:p w14:paraId="5DF17388" w14:textId="77777777" w:rsidR="007A3ABC" w:rsidRPr="00D02D6B" w:rsidRDefault="007A3ABC" w:rsidP="00554CE3">
            <w:pPr>
              <w:pStyle w:val="ENoteTableText"/>
            </w:pPr>
            <w:r w:rsidRPr="00D02D6B">
              <w:t>am. 1999 No.</w:t>
            </w:r>
            <w:r w:rsidR="00D02D6B">
              <w:t> </w:t>
            </w:r>
            <w:r w:rsidRPr="00D02D6B">
              <w:t>166; 2002 No.</w:t>
            </w:r>
            <w:r w:rsidR="00D02D6B">
              <w:t> </w:t>
            </w:r>
            <w:r w:rsidRPr="00D02D6B">
              <w:t>268; 2011 No.</w:t>
            </w:r>
            <w:r w:rsidR="00D02D6B">
              <w:t> </w:t>
            </w:r>
            <w:r w:rsidRPr="00D02D6B">
              <w:t>77</w:t>
            </w:r>
            <w:r w:rsidR="008A3C25">
              <w:t>; No 188, 2013</w:t>
            </w:r>
          </w:p>
        </w:tc>
      </w:tr>
      <w:tr w:rsidR="00EE3646" w:rsidRPr="00D02D6B" w14:paraId="4A888E39" w14:textId="77777777" w:rsidTr="00EE64B8">
        <w:trPr>
          <w:cantSplit/>
        </w:trPr>
        <w:tc>
          <w:tcPr>
            <w:tcW w:w="2139" w:type="dxa"/>
            <w:shd w:val="clear" w:color="auto" w:fill="auto"/>
          </w:tcPr>
          <w:p w14:paraId="365C5CF3" w14:textId="77777777" w:rsidR="00EE3646" w:rsidRPr="00D02D6B" w:rsidRDefault="00EE3646" w:rsidP="00554CE3">
            <w:pPr>
              <w:pStyle w:val="ENoteTableText"/>
              <w:tabs>
                <w:tab w:val="center" w:leader="dot" w:pos="2268"/>
              </w:tabs>
            </w:pPr>
            <w:r>
              <w:t>hd</w:t>
            </w:r>
            <w:r w:rsidR="00160025">
              <w:t>g</w:t>
            </w:r>
            <w:r>
              <w:t xml:space="preserve"> to r 21.195B</w:t>
            </w:r>
            <w:r w:rsidRPr="00D02D6B">
              <w:tab/>
            </w:r>
          </w:p>
        </w:tc>
        <w:tc>
          <w:tcPr>
            <w:tcW w:w="4943" w:type="dxa"/>
            <w:shd w:val="clear" w:color="auto" w:fill="auto"/>
          </w:tcPr>
          <w:p w14:paraId="106695AB" w14:textId="77777777" w:rsidR="00EE3646" w:rsidRPr="00D02D6B" w:rsidRDefault="00EE3646" w:rsidP="00554CE3">
            <w:pPr>
              <w:pStyle w:val="ENoteTableText"/>
            </w:pPr>
            <w:r>
              <w:t>rs No 188, 2013</w:t>
            </w:r>
          </w:p>
        </w:tc>
      </w:tr>
      <w:tr w:rsidR="007A3ABC" w:rsidRPr="00D02D6B" w14:paraId="13FD3003" w14:textId="77777777" w:rsidTr="00EE64B8">
        <w:trPr>
          <w:cantSplit/>
        </w:trPr>
        <w:tc>
          <w:tcPr>
            <w:tcW w:w="2139" w:type="dxa"/>
            <w:shd w:val="clear" w:color="auto" w:fill="auto"/>
          </w:tcPr>
          <w:p w14:paraId="73C4F706" w14:textId="77777777" w:rsidR="007A3ABC" w:rsidRPr="00D02D6B" w:rsidRDefault="007A3ABC" w:rsidP="00554CE3">
            <w:pPr>
              <w:pStyle w:val="ENoteTableText"/>
              <w:tabs>
                <w:tab w:val="center" w:leader="dot" w:pos="2268"/>
              </w:tabs>
            </w:pPr>
            <w:r w:rsidRPr="00D02D6B">
              <w:t>r. 21.195B</w:t>
            </w:r>
            <w:r w:rsidRPr="00D02D6B">
              <w:tab/>
            </w:r>
          </w:p>
        </w:tc>
        <w:tc>
          <w:tcPr>
            <w:tcW w:w="4943" w:type="dxa"/>
            <w:shd w:val="clear" w:color="auto" w:fill="auto"/>
          </w:tcPr>
          <w:p w14:paraId="6645849C" w14:textId="77777777" w:rsidR="007A3ABC" w:rsidRPr="00D02D6B" w:rsidRDefault="007A3ABC" w:rsidP="00554CE3">
            <w:pPr>
              <w:pStyle w:val="ENoteTableText"/>
            </w:pPr>
            <w:r w:rsidRPr="00D02D6B">
              <w:t>am. 2002 Nos. 268 and 350; 2005 No.</w:t>
            </w:r>
            <w:r w:rsidR="00D02D6B">
              <w:t> </w:t>
            </w:r>
            <w:r w:rsidRPr="00D02D6B">
              <w:t>321</w:t>
            </w:r>
            <w:r w:rsidR="00160025">
              <w:t>; No 188, 2013</w:t>
            </w:r>
          </w:p>
        </w:tc>
      </w:tr>
      <w:tr w:rsidR="007A3ABC" w:rsidRPr="00D02D6B" w14:paraId="4264C04A" w14:textId="77777777" w:rsidTr="00EE64B8">
        <w:trPr>
          <w:cantSplit/>
        </w:trPr>
        <w:tc>
          <w:tcPr>
            <w:tcW w:w="2139" w:type="dxa"/>
            <w:shd w:val="clear" w:color="auto" w:fill="auto"/>
          </w:tcPr>
          <w:p w14:paraId="7327A6AC" w14:textId="77777777" w:rsidR="007A3ABC" w:rsidRPr="00D02D6B" w:rsidRDefault="007A3ABC" w:rsidP="00554CE3">
            <w:pPr>
              <w:pStyle w:val="ENoteTableText"/>
              <w:tabs>
                <w:tab w:val="center" w:leader="dot" w:pos="2268"/>
              </w:tabs>
            </w:pPr>
            <w:r w:rsidRPr="00D02D6B">
              <w:t>Note to r. 21.195B</w:t>
            </w:r>
            <w:r w:rsidRPr="00D02D6B">
              <w:tab/>
            </w:r>
          </w:p>
        </w:tc>
        <w:tc>
          <w:tcPr>
            <w:tcW w:w="4943" w:type="dxa"/>
            <w:shd w:val="clear" w:color="auto" w:fill="auto"/>
          </w:tcPr>
          <w:p w14:paraId="53320E8B" w14:textId="77777777" w:rsidR="007A3ABC" w:rsidRPr="00D02D6B" w:rsidRDefault="007A3ABC" w:rsidP="00554CE3">
            <w:pPr>
              <w:pStyle w:val="ENoteTableText"/>
            </w:pPr>
            <w:r w:rsidRPr="00D02D6B">
              <w:t>am. 2002 No.</w:t>
            </w:r>
            <w:r w:rsidR="00D02D6B">
              <w:t> </w:t>
            </w:r>
            <w:r w:rsidRPr="00D02D6B">
              <w:t>350</w:t>
            </w:r>
          </w:p>
        </w:tc>
      </w:tr>
      <w:tr w:rsidR="00160025" w:rsidRPr="00D02D6B" w14:paraId="04515656" w14:textId="77777777" w:rsidTr="00EE64B8">
        <w:trPr>
          <w:cantSplit/>
        </w:trPr>
        <w:tc>
          <w:tcPr>
            <w:tcW w:w="2139" w:type="dxa"/>
            <w:shd w:val="clear" w:color="auto" w:fill="auto"/>
          </w:tcPr>
          <w:p w14:paraId="2E31AFE6" w14:textId="77777777" w:rsidR="00160025" w:rsidRPr="00D02D6B" w:rsidRDefault="00160025" w:rsidP="00554CE3">
            <w:pPr>
              <w:pStyle w:val="ENoteTableText"/>
              <w:tabs>
                <w:tab w:val="center" w:leader="dot" w:pos="2268"/>
              </w:tabs>
            </w:pPr>
            <w:r>
              <w:t>r 21.195C</w:t>
            </w:r>
            <w:r w:rsidRPr="00D02D6B">
              <w:tab/>
            </w:r>
          </w:p>
        </w:tc>
        <w:tc>
          <w:tcPr>
            <w:tcW w:w="4943" w:type="dxa"/>
            <w:shd w:val="clear" w:color="auto" w:fill="auto"/>
          </w:tcPr>
          <w:p w14:paraId="4335DC4D" w14:textId="77777777" w:rsidR="00160025" w:rsidRPr="00D02D6B" w:rsidRDefault="00160025" w:rsidP="00554CE3">
            <w:pPr>
              <w:pStyle w:val="ENoteTableText"/>
            </w:pPr>
            <w:r>
              <w:t>ad No 188, 2013</w:t>
            </w:r>
          </w:p>
        </w:tc>
      </w:tr>
      <w:tr w:rsidR="007A3ABC" w:rsidRPr="00D02D6B" w14:paraId="197D8C4E" w14:textId="77777777" w:rsidTr="00EE64B8">
        <w:trPr>
          <w:cantSplit/>
        </w:trPr>
        <w:tc>
          <w:tcPr>
            <w:tcW w:w="2139" w:type="dxa"/>
            <w:shd w:val="clear" w:color="auto" w:fill="auto"/>
          </w:tcPr>
          <w:p w14:paraId="3F69C4FC" w14:textId="77777777" w:rsidR="007A3ABC" w:rsidRPr="00D02D6B" w:rsidRDefault="007A3ABC" w:rsidP="00554CE3">
            <w:pPr>
              <w:pStyle w:val="ENoteTableText"/>
              <w:tabs>
                <w:tab w:val="center" w:leader="dot" w:pos="2268"/>
              </w:tabs>
            </w:pPr>
            <w:r w:rsidRPr="00D02D6B">
              <w:t>r. 21.197</w:t>
            </w:r>
            <w:r w:rsidRPr="00D02D6B">
              <w:tab/>
            </w:r>
          </w:p>
        </w:tc>
        <w:tc>
          <w:tcPr>
            <w:tcW w:w="4943" w:type="dxa"/>
            <w:shd w:val="clear" w:color="auto" w:fill="auto"/>
          </w:tcPr>
          <w:p w14:paraId="57B6C3AC" w14:textId="77777777" w:rsidR="007A3ABC" w:rsidRPr="00D02D6B" w:rsidRDefault="007A3ABC" w:rsidP="00554CE3">
            <w:pPr>
              <w:pStyle w:val="ENoteTableText"/>
            </w:pPr>
            <w:r w:rsidRPr="00D02D6B">
              <w:t>am. 1999 No.</w:t>
            </w:r>
            <w:r w:rsidR="00D02D6B">
              <w:t> </w:t>
            </w:r>
            <w:r w:rsidRPr="00D02D6B">
              <w:t>166; 2002 Nos. 320 and 350; 2010 No.</w:t>
            </w:r>
            <w:r w:rsidR="00D02D6B">
              <w:t> </w:t>
            </w:r>
            <w:r w:rsidRPr="00D02D6B">
              <w:t>328</w:t>
            </w:r>
          </w:p>
        </w:tc>
      </w:tr>
      <w:tr w:rsidR="007A3ABC" w:rsidRPr="00D02D6B" w14:paraId="33BA2100" w14:textId="77777777" w:rsidTr="00EE64B8">
        <w:trPr>
          <w:cantSplit/>
        </w:trPr>
        <w:tc>
          <w:tcPr>
            <w:tcW w:w="2139" w:type="dxa"/>
            <w:shd w:val="clear" w:color="auto" w:fill="auto"/>
          </w:tcPr>
          <w:p w14:paraId="007C589E" w14:textId="77777777" w:rsidR="007A3ABC" w:rsidRPr="00D02D6B" w:rsidRDefault="007A3ABC" w:rsidP="00554CE3">
            <w:pPr>
              <w:pStyle w:val="ENoteTableText"/>
              <w:tabs>
                <w:tab w:val="center" w:leader="dot" w:pos="2268"/>
              </w:tabs>
            </w:pPr>
            <w:r w:rsidRPr="00D02D6B">
              <w:t>r. 21.199</w:t>
            </w:r>
            <w:r w:rsidRPr="00D02D6B">
              <w:tab/>
            </w:r>
          </w:p>
        </w:tc>
        <w:tc>
          <w:tcPr>
            <w:tcW w:w="4943" w:type="dxa"/>
            <w:shd w:val="clear" w:color="auto" w:fill="auto"/>
          </w:tcPr>
          <w:p w14:paraId="3D60556E" w14:textId="77777777" w:rsidR="007A3ABC" w:rsidRPr="00D02D6B" w:rsidRDefault="007A3ABC" w:rsidP="00554CE3">
            <w:pPr>
              <w:pStyle w:val="ENoteTableText"/>
            </w:pPr>
            <w:r w:rsidRPr="00D02D6B">
              <w:t>am. 2011 No.</w:t>
            </w:r>
            <w:r w:rsidR="00D02D6B">
              <w:t> </w:t>
            </w:r>
            <w:r w:rsidRPr="00D02D6B">
              <w:t>77</w:t>
            </w:r>
          </w:p>
        </w:tc>
      </w:tr>
      <w:tr w:rsidR="007A3ABC" w:rsidRPr="00D02D6B" w14:paraId="42ED93DF" w14:textId="77777777" w:rsidTr="00EE64B8">
        <w:trPr>
          <w:cantSplit/>
        </w:trPr>
        <w:tc>
          <w:tcPr>
            <w:tcW w:w="2139" w:type="dxa"/>
            <w:shd w:val="clear" w:color="auto" w:fill="auto"/>
          </w:tcPr>
          <w:p w14:paraId="0690B93F" w14:textId="77777777" w:rsidR="007A3ABC" w:rsidRPr="00D02D6B" w:rsidRDefault="007A3ABC" w:rsidP="00554CE3">
            <w:pPr>
              <w:pStyle w:val="ENoteTableText"/>
              <w:tabs>
                <w:tab w:val="center" w:leader="dot" w:pos="2268"/>
              </w:tabs>
            </w:pPr>
            <w:r w:rsidRPr="00D02D6B">
              <w:t>r. 21.200</w:t>
            </w:r>
            <w:r w:rsidRPr="00D02D6B">
              <w:tab/>
            </w:r>
          </w:p>
        </w:tc>
        <w:tc>
          <w:tcPr>
            <w:tcW w:w="4943" w:type="dxa"/>
            <w:shd w:val="clear" w:color="auto" w:fill="auto"/>
          </w:tcPr>
          <w:p w14:paraId="791F5ADC" w14:textId="77777777" w:rsidR="007A3ABC" w:rsidRPr="00D02D6B" w:rsidRDefault="007A3ABC" w:rsidP="00554CE3">
            <w:pPr>
              <w:pStyle w:val="ENoteTableText"/>
            </w:pPr>
            <w:r w:rsidRPr="00D02D6B">
              <w:t>am. 2002 Nos. 268 and 350; 2004 No.</w:t>
            </w:r>
            <w:r w:rsidR="00D02D6B">
              <w:t> </w:t>
            </w:r>
            <w:r w:rsidRPr="00D02D6B">
              <w:t>230; 2009 No.</w:t>
            </w:r>
            <w:r w:rsidR="00D02D6B">
              <w:t> </w:t>
            </w:r>
            <w:r w:rsidRPr="00D02D6B">
              <w:t>64; 2011 No.</w:t>
            </w:r>
            <w:r w:rsidR="00D02D6B">
              <w:t> </w:t>
            </w:r>
            <w:r w:rsidRPr="00D02D6B">
              <w:t>77</w:t>
            </w:r>
          </w:p>
        </w:tc>
      </w:tr>
      <w:tr w:rsidR="007A3ABC" w:rsidRPr="00D02D6B" w14:paraId="36918201" w14:textId="77777777" w:rsidTr="00EE64B8">
        <w:trPr>
          <w:cantSplit/>
        </w:trPr>
        <w:tc>
          <w:tcPr>
            <w:tcW w:w="2139" w:type="dxa"/>
            <w:shd w:val="clear" w:color="auto" w:fill="auto"/>
          </w:tcPr>
          <w:p w14:paraId="2F4EA5B5" w14:textId="77777777" w:rsidR="007A3ABC" w:rsidRPr="00D02D6B" w:rsidRDefault="007A3ABC" w:rsidP="00554CE3">
            <w:pPr>
              <w:pStyle w:val="ENoteTableText"/>
              <w:tabs>
                <w:tab w:val="center" w:leader="dot" w:pos="2268"/>
              </w:tabs>
            </w:pPr>
            <w:r w:rsidRPr="00D02D6B">
              <w:t>Heading to r. 21.201</w:t>
            </w:r>
            <w:r w:rsidRPr="00D02D6B">
              <w:tab/>
            </w:r>
          </w:p>
        </w:tc>
        <w:tc>
          <w:tcPr>
            <w:tcW w:w="4943" w:type="dxa"/>
            <w:shd w:val="clear" w:color="auto" w:fill="auto"/>
          </w:tcPr>
          <w:p w14:paraId="7737E678" w14:textId="77777777" w:rsidR="007A3ABC" w:rsidRPr="00D02D6B" w:rsidRDefault="007A3ABC" w:rsidP="00554CE3">
            <w:pPr>
              <w:pStyle w:val="ENoteTableText"/>
            </w:pPr>
            <w:r w:rsidRPr="00D02D6B">
              <w:t>rs. 2011 No.</w:t>
            </w:r>
            <w:r w:rsidR="00D02D6B">
              <w:t> </w:t>
            </w:r>
            <w:r w:rsidRPr="00D02D6B">
              <w:t>77</w:t>
            </w:r>
          </w:p>
        </w:tc>
      </w:tr>
      <w:tr w:rsidR="007A3ABC" w:rsidRPr="00D02D6B" w14:paraId="55162163" w14:textId="77777777" w:rsidTr="00EE64B8">
        <w:trPr>
          <w:cantSplit/>
        </w:trPr>
        <w:tc>
          <w:tcPr>
            <w:tcW w:w="2139" w:type="dxa"/>
            <w:shd w:val="clear" w:color="auto" w:fill="auto"/>
          </w:tcPr>
          <w:p w14:paraId="0735364F" w14:textId="77777777" w:rsidR="007A3ABC" w:rsidRPr="00D02D6B" w:rsidRDefault="007A3ABC" w:rsidP="00554CE3">
            <w:pPr>
              <w:pStyle w:val="ENoteTableText"/>
              <w:tabs>
                <w:tab w:val="center" w:leader="dot" w:pos="2268"/>
              </w:tabs>
            </w:pPr>
            <w:r w:rsidRPr="00D02D6B">
              <w:t>r. 21.201</w:t>
            </w:r>
            <w:r w:rsidRPr="00D02D6B">
              <w:tab/>
            </w:r>
          </w:p>
        </w:tc>
        <w:tc>
          <w:tcPr>
            <w:tcW w:w="4943" w:type="dxa"/>
            <w:shd w:val="clear" w:color="auto" w:fill="auto"/>
          </w:tcPr>
          <w:p w14:paraId="1F71354A" w14:textId="77777777" w:rsidR="007A3ABC" w:rsidRPr="00D02D6B" w:rsidRDefault="007A3ABC" w:rsidP="00554CE3">
            <w:pPr>
              <w:pStyle w:val="ENoteTableText"/>
            </w:pPr>
            <w:r w:rsidRPr="00D02D6B">
              <w:t>am. 2002 No.</w:t>
            </w:r>
            <w:r w:rsidR="00D02D6B">
              <w:t> </w:t>
            </w:r>
            <w:r w:rsidRPr="00D02D6B">
              <w:t>268; 2011 No.</w:t>
            </w:r>
            <w:r w:rsidR="00D02D6B">
              <w:t> </w:t>
            </w:r>
            <w:r w:rsidRPr="00D02D6B">
              <w:t>77</w:t>
            </w:r>
          </w:p>
        </w:tc>
      </w:tr>
      <w:tr w:rsidR="007A3ABC" w:rsidRPr="00D02D6B" w14:paraId="2EF37003" w14:textId="77777777" w:rsidTr="00EE64B8">
        <w:trPr>
          <w:cantSplit/>
        </w:trPr>
        <w:tc>
          <w:tcPr>
            <w:tcW w:w="2139" w:type="dxa"/>
            <w:shd w:val="clear" w:color="auto" w:fill="auto"/>
          </w:tcPr>
          <w:p w14:paraId="4D0BB412" w14:textId="77777777" w:rsidR="007A3ABC" w:rsidRPr="00D02D6B" w:rsidRDefault="007A3ABC" w:rsidP="00554CE3">
            <w:pPr>
              <w:pStyle w:val="ENoteTableText"/>
              <w:tabs>
                <w:tab w:val="center" w:leader="dot" w:pos="2268"/>
              </w:tabs>
            </w:pPr>
            <w:r w:rsidRPr="00D02D6B">
              <w:t>Note to r. 21.201(5)</w:t>
            </w:r>
            <w:r w:rsidRPr="00D02D6B">
              <w:tab/>
            </w:r>
          </w:p>
        </w:tc>
        <w:tc>
          <w:tcPr>
            <w:tcW w:w="4943" w:type="dxa"/>
            <w:shd w:val="clear" w:color="auto" w:fill="auto"/>
          </w:tcPr>
          <w:p w14:paraId="5507FFF6" w14:textId="77777777" w:rsidR="007A3ABC" w:rsidRPr="00D02D6B" w:rsidRDefault="007A3ABC" w:rsidP="00554CE3">
            <w:pPr>
              <w:pStyle w:val="ENoteTableText"/>
            </w:pPr>
            <w:r w:rsidRPr="00D02D6B">
              <w:t>am. 2002 No.</w:t>
            </w:r>
            <w:r w:rsidR="00D02D6B">
              <w:t> </w:t>
            </w:r>
            <w:r w:rsidRPr="00D02D6B">
              <w:t>350</w:t>
            </w:r>
          </w:p>
        </w:tc>
      </w:tr>
      <w:tr w:rsidR="007A3ABC" w:rsidRPr="00D02D6B" w14:paraId="74D591A3" w14:textId="77777777" w:rsidTr="00EE64B8">
        <w:trPr>
          <w:cantSplit/>
        </w:trPr>
        <w:tc>
          <w:tcPr>
            <w:tcW w:w="2139" w:type="dxa"/>
            <w:shd w:val="clear" w:color="auto" w:fill="auto"/>
          </w:tcPr>
          <w:p w14:paraId="4C1CEF4B" w14:textId="77777777" w:rsidR="007A3ABC" w:rsidRPr="00D02D6B" w:rsidRDefault="007A3ABC" w:rsidP="00554CE3">
            <w:pPr>
              <w:pStyle w:val="ENoteTableText"/>
            </w:pPr>
            <w:r w:rsidRPr="00D02D6B">
              <w:rPr>
                <w:b/>
              </w:rPr>
              <w:t>Subpart 21.I</w:t>
            </w:r>
          </w:p>
        </w:tc>
        <w:tc>
          <w:tcPr>
            <w:tcW w:w="4943" w:type="dxa"/>
            <w:shd w:val="clear" w:color="auto" w:fill="auto"/>
          </w:tcPr>
          <w:p w14:paraId="0D14DFAC" w14:textId="77777777" w:rsidR="007A3ABC" w:rsidRPr="00D02D6B" w:rsidRDefault="007A3ABC" w:rsidP="00554CE3">
            <w:pPr>
              <w:pStyle w:val="ENoteTableText"/>
            </w:pPr>
          </w:p>
        </w:tc>
      </w:tr>
      <w:tr w:rsidR="007A3ABC" w:rsidRPr="00D02D6B" w14:paraId="7D01545D" w14:textId="77777777" w:rsidTr="00EE64B8">
        <w:trPr>
          <w:cantSplit/>
        </w:trPr>
        <w:tc>
          <w:tcPr>
            <w:tcW w:w="2139" w:type="dxa"/>
            <w:shd w:val="clear" w:color="auto" w:fill="auto"/>
          </w:tcPr>
          <w:p w14:paraId="40411758" w14:textId="77777777" w:rsidR="007A3ABC" w:rsidRPr="00D02D6B" w:rsidRDefault="007A3ABC" w:rsidP="00554CE3">
            <w:pPr>
              <w:pStyle w:val="ENoteTableText"/>
            </w:pPr>
            <w:r w:rsidRPr="00D02D6B">
              <w:t>Heading to Subpart I of</w:t>
            </w:r>
            <w:r w:rsidRPr="00D02D6B">
              <w:br/>
              <w:t>Part</w:t>
            </w:r>
            <w:r w:rsidR="00D02D6B">
              <w:t> </w:t>
            </w:r>
            <w:r w:rsidRPr="00D02D6B">
              <w:t>21</w:t>
            </w:r>
          </w:p>
        </w:tc>
        <w:tc>
          <w:tcPr>
            <w:tcW w:w="4943" w:type="dxa"/>
            <w:shd w:val="clear" w:color="auto" w:fill="auto"/>
          </w:tcPr>
          <w:p w14:paraId="1C2971D9" w14:textId="77777777" w:rsidR="007A3ABC" w:rsidRPr="00D02D6B" w:rsidRDefault="007A3ABC" w:rsidP="00554CE3">
            <w:pPr>
              <w:pStyle w:val="ENoteTableText"/>
            </w:pPr>
          </w:p>
        </w:tc>
      </w:tr>
      <w:tr w:rsidR="007A3ABC" w:rsidRPr="00D02D6B" w14:paraId="306426C5" w14:textId="77777777" w:rsidTr="00EE64B8">
        <w:trPr>
          <w:cantSplit/>
        </w:trPr>
        <w:tc>
          <w:tcPr>
            <w:tcW w:w="2139" w:type="dxa"/>
            <w:shd w:val="clear" w:color="auto" w:fill="auto"/>
          </w:tcPr>
          <w:p w14:paraId="370E7F61" w14:textId="77777777" w:rsidR="007A3ABC" w:rsidRPr="00D02D6B" w:rsidRDefault="007A3ABC" w:rsidP="00554CE3">
            <w:pPr>
              <w:pStyle w:val="ENoteTableText"/>
              <w:tabs>
                <w:tab w:val="center" w:leader="dot" w:pos="2268"/>
              </w:tabs>
            </w:pPr>
            <w:r w:rsidRPr="00D02D6B">
              <w:t>Renumbered</w:t>
            </w:r>
            <w:r w:rsidR="00E24E6A" w:rsidRPr="00D02D6B">
              <w:t xml:space="preserve"> Subpart 21.I</w:t>
            </w:r>
            <w:r w:rsidRPr="00D02D6B">
              <w:tab/>
            </w:r>
          </w:p>
        </w:tc>
        <w:tc>
          <w:tcPr>
            <w:tcW w:w="4943" w:type="dxa"/>
            <w:shd w:val="clear" w:color="auto" w:fill="auto"/>
          </w:tcPr>
          <w:p w14:paraId="42396F00" w14:textId="77777777" w:rsidR="007A3ABC" w:rsidRPr="00D02D6B" w:rsidRDefault="007A3ABC" w:rsidP="00554CE3">
            <w:pPr>
              <w:pStyle w:val="ENoteTableText"/>
            </w:pPr>
            <w:r w:rsidRPr="00D02D6B">
              <w:t>2002 No.</w:t>
            </w:r>
            <w:r w:rsidR="00D02D6B">
              <w:t> </w:t>
            </w:r>
            <w:r w:rsidRPr="00D02D6B">
              <w:t>350</w:t>
            </w:r>
          </w:p>
        </w:tc>
      </w:tr>
      <w:tr w:rsidR="003D51A8" w:rsidRPr="00D02D6B" w14:paraId="0939B361" w14:textId="77777777" w:rsidTr="00E12F5D">
        <w:trPr>
          <w:cantSplit/>
        </w:trPr>
        <w:tc>
          <w:tcPr>
            <w:tcW w:w="2139" w:type="dxa"/>
            <w:shd w:val="clear" w:color="auto" w:fill="auto"/>
          </w:tcPr>
          <w:p w14:paraId="0D303042" w14:textId="77777777" w:rsidR="003D51A8" w:rsidRPr="00D02D6B" w:rsidRDefault="003D51A8" w:rsidP="00554CE3">
            <w:pPr>
              <w:pStyle w:val="ENoteTableText"/>
              <w:tabs>
                <w:tab w:val="left" w:leader="dot" w:pos="2127"/>
              </w:tabs>
            </w:pPr>
            <w:r w:rsidRPr="00D02D6B">
              <w:t>Heading to</w:t>
            </w:r>
            <w:r w:rsidR="00E24E6A" w:rsidRPr="00D02D6B">
              <w:t xml:space="preserve"> Subpart 21.I</w:t>
            </w:r>
            <w:r w:rsidRPr="00D02D6B">
              <w:tab/>
            </w:r>
          </w:p>
        </w:tc>
        <w:tc>
          <w:tcPr>
            <w:tcW w:w="4943" w:type="dxa"/>
            <w:shd w:val="clear" w:color="auto" w:fill="auto"/>
          </w:tcPr>
          <w:p w14:paraId="0CB7FB8B" w14:textId="77777777" w:rsidR="003D51A8" w:rsidRPr="00D02D6B" w:rsidRDefault="003D51A8" w:rsidP="00554CE3">
            <w:pPr>
              <w:pStyle w:val="ENoteTableText"/>
            </w:pPr>
            <w:r w:rsidRPr="00D02D6B">
              <w:t>rs. No.</w:t>
            </w:r>
            <w:r w:rsidR="00D02D6B">
              <w:t> </w:t>
            </w:r>
            <w:r w:rsidRPr="00D02D6B">
              <w:t>80, 2013</w:t>
            </w:r>
          </w:p>
        </w:tc>
      </w:tr>
      <w:tr w:rsidR="00251D34" w:rsidRPr="00D02D6B" w14:paraId="782C4CBA" w14:textId="77777777" w:rsidTr="00EE64B8">
        <w:trPr>
          <w:cantSplit/>
        </w:trPr>
        <w:tc>
          <w:tcPr>
            <w:tcW w:w="2139" w:type="dxa"/>
            <w:shd w:val="clear" w:color="auto" w:fill="auto"/>
          </w:tcPr>
          <w:p w14:paraId="05A34657" w14:textId="77777777" w:rsidR="00251D34" w:rsidRPr="00D02D6B" w:rsidRDefault="00251D34" w:rsidP="00554CE3">
            <w:pPr>
              <w:pStyle w:val="ENoteTableText"/>
              <w:tabs>
                <w:tab w:val="center" w:leader="dot" w:pos="2268"/>
              </w:tabs>
            </w:pPr>
            <w:r w:rsidRPr="00D02D6B">
              <w:t>r. 21.215</w:t>
            </w:r>
            <w:r w:rsidRPr="00D02D6B">
              <w:tab/>
            </w:r>
          </w:p>
        </w:tc>
        <w:tc>
          <w:tcPr>
            <w:tcW w:w="4943" w:type="dxa"/>
            <w:shd w:val="clear" w:color="auto" w:fill="auto"/>
          </w:tcPr>
          <w:p w14:paraId="63CE30A0" w14:textId="77777777" w:rsidR="00251D34" w:rsidRPr="00D02D6B" w:rsidRDefault="00251D34" w:rsidP="00554CE3">
            <w:pPr>
              <w:pStyle w:val="ENoteTableText"/>
            </w:pPr>
            <w:r w:rsidRPr="00D02D6B">
              <w:t>am. No.</w:t>
            </w:r>
            <w:r w:rsidR="00D02D6B">
              <w:t> </w:t>
            </w:r>
            <w:r w:rsidRPr="00D02D6B">
              <w:t>80, 2013</w:t>
            </w:r>
          </w:p>
        </w:tc>
      </w:tr>
      <w:tr w:rsidR="007A3ABC" w:rsidRPr="00D02D6B" w14:paraId="5E9C0F04" w14:textId="77777777" w:rsidTr="00EE64B8">
        <w:trPr>
          <w:cantSplit/>
        </w:trPr>
        <w:tc>
          <w:tcPr>
            <w:tcW w:w="2139" w:type="dxa"/>
            <w:shd w:val="clear" w:color="auto" w:fill="auto"/>
          </w:tcPr>
          <w:p w14:paraId="56887D45" w14:textId="77777777" w:rsidR="007A3ABC" w:rsidRPr="00D02D6B" w:rsidRDefault="007A3ABC" w:rsidP="00554CE3">
            <w:pPr>
              <w:pStyle w:val="ENoteTableText"/>
              <w:tabs>
                <w:tab w:val="center" w:leader="dot" w:pos="2268"/>
              </w:tabs>
            </w:pPr>
            <w:r w:rsidRPr="00D02D6B">
              <w:t>r. 21.216</w:t>
            </w:r>
            <w:r w:rsidRPr="00D02D6B">
              <w:tab/>
            </w:r>
          </w:p>
        </w:tc>
        <w:tc>
          <w:tcPr>
            <w:tcW w:w="4943" w:type="dxa"/>
            <w:shd w:val="clear" w:color="auto" w:fill="auto"/>
          </w:tcPr>
          <w:p w14:paraId="4D3AAA17" w14:textId="77777777" w:rsidR="007A3ABC" w:rsidRPr="00D02D6B" w:rsidRDefault="007A3ABC" w:rsidP="00554CE3">
            <w:pPr>
              <w:pStyle w:val="ENoteTableText"/>
            </w:pPr>
            <w:r w:rsidRPr="00D02D6B">
              <w:t>am. 2011 No.</w:t>
            </w:r>
            <w:r w:rsidR="00D02D6B">
              <w:t> </w:t>
            </w:r>
            <w:r w:rsidRPr="00D02D6B">
              <w:t>77</w:t>
            </w:r>
          </w:p>
        </w:tc>
      </w:tr>
      <w:tr w:rsidR="007A3ABC" w:rsidRPr="00D02D6B" w14:paraId="49CE04CF" w14:textId="77777777" w:rsidTr="00EE64B8">
        <w:trPr>
          <w:cantSplit/>
        </w:trPr>
        <w:tc>
          <w:tcPr>
            <w:tcW w:w="2139" w:type="dxa"/>
            <w:shd w:val="clear" w:color="auto" w:fill="auto"/>
          </w:tcPr>
          <w:p w14:paraId="23F9046A" w14:textId="77777777" w:rsidR="007A3ABC" w:rsidRPr="00D02D6B" w:rsidRDefault="007A3ABC" w:rsidP="00554CE3">
            <w:pPr>
              <w:pStyle w:val="ENoteTableText"/>
              <w:tabs>
                <w:tab w:val="center" w:leader="dot" w:pos="2268"/>
              </w:tabs>
            </w:pPr>
            <w:r w:rsidRPr="00D02D6B">
              <w:t>Note to r. 21.217</w:t>
            </w:r>
            <w:r w:rsidRPr="00D02D6B">
              <w:tab/>
            </w:r>
          </w:p>
        </w:tc>
        <w:tc>
          <w:tcPr>
            <w:tcW w:w="4943" w:type="dxa"/>
            <w:shd w:val="clear" w:color="auto" w:fill="auto"/>
          </w:tcPr>
          <w:p w14:paraId="232B28EE" w14:textId="77777777" w:rsidR="007A3ABC" w:rsidRPr="00D02D6B" w:rsidRDefault="007A3ABC" w:rsidP="00554CE3">
            <w:pPr>
              <w:pStyle w:val="ENoteTableText"/>
            </w:pPr>
            <w:r w:rsidRPr="00D02D6B">
              <w:t>am. 2002 No.</w:t>
            </w:r>
            <w:r w:rsidR="00D02D6B">
              <w:t> </w:t>
            </w:r>
            <w:r w:rsidRPr="00D02D6B">
              <w:t>350</w:t>
            </w:r>
          </w:p>
        </w:tc>
      </w:tr>
      <w:tr w:rsidR="007A3ABC" w:rsidRPr="00D02D6B" w14:paraId="36774CE7" w14:textId="77777777" w:rsidTr="00EE64B8">
        <w:trPr>
          <w:cantSplit/>
        </w:trPr>
        <w:tc>
          <w:tcPr>
            <w:tcW w:w="2139" w:type="dxa"/>
            <w:shd w:val="clear" w:color="auto" w:fill="auto"/>
          </w:tcPr>
          <w:p w14:paraId="7F9B4493" w14:textId="77777777" w:rsidR="007A3ABC" w:rsidRPr="00D02D6B" w:rsidRDefault="007A3ABC" w:rsidP="00554CE3">
            <w:pPr>
              <w:pStyle w:val="ENoteTableText"/>
              <w:tabs>
                <w:tab w:val="center" w:leader="dot" w:pos="2268"/>
              </w:tabs>
            </w:pPr>
            <w:r w:rsidRPr="00D02D6B">
              <w:t>r. 21.219</w:t>
            </w:r>
            <w:r w:rsidRPr="00D02D6B">
              <w:tab/>
            </w:r>
          </w:p>
        </w:tc>
        <w:tc>
          <w:tcPr>
            <w:tcW w:w="4943" w:type="dxa"/>
            <w:shd w:val="clear" w:color="auto" w:fill="auto"/>
          </w:tcPr>
          <w:p w14:paraId="02A2B145" w14:textId="77777777" w:rsidR="007A3ABC" w:rsidRPr="00D02D6B" w:rsidRDefault="007A3ABC" w:rsidP="00554CE3">
            <w:pPr>
              <w:pStyle w:val="ENoteTableText"/>
            </w:pPr>
            <w:r w:rsidRPr="00D02D6B">
              <w:t>rs. No.</w:t>
            </w:r>
            <w:r w:rsidR="00D02D6B">
              <w:t> </w:t>
            </w:r>
            <w:r w:rsidRPr="00D02D6B">
              <w:t>80, 2013</w:t>
            </w:r>
          </w:p>
        </w:tc>
      </w:tr>
      <w:tr w:rsidR="007A3ABC" w:rsidRPr="00D02D6B" w14:paraId="7D9584D1" w14:textId="77777777" w:rsidTr="00EE64B8">
        <w:trPr>
          <w:cantSplit/>
        </w:trPr>
        <w:tc>
          <w:tcPr>
            <w:tcW w:w="2139" w:type="dxa"/>
            <w:shd w:val="clear" w:color="auto" w:fill="auto"/>
          </w:tcPr>
          <w:p w14:paraId="19CE138A" w14:textId="77777777" w:rsidR="007A3ABC" w:rsidRPr="00D02D6B" w:rsidRDefault="007A3ABC" w:rsidP="00554CE3">
            <w:pPr>
              <w:pStyle w:val="ENoteTableText"/>
              <w:tabs>
                <w:tab w:val="center" w:leader="dot" w:pos="2268"/>
              </w:tabs>
            </w:pPr>
            <w:r w:rsidRPr="00D02D6B">
              <w:t>r. 21.221</w:t>
            </w:r>
            <w:r w:rsidRPr="00D02D6B">
              <w:tab/>
            </w:r>
          </w:p>
        </w:tc>
        <w:tc>
          <w:tcPr>
            <w:tcW w:w="4943" w:type="dxa"/>
            <w:shd w:val="clear" w:color="auto" w:fill="auto"/>
          </w:tcPr>
          <w:p w14:paraId="11D0428B" w14:textId="77777777" w:rsidR="007A3ABC" w:rsidRPr="00D02D6B" w:rsidRDefault="007A3ABC" w:rsidP="00554CE3">
            <w:pPr>
              <w:pStyle w:val="ENoteTableText"/>
            </w:pPr>
            <w:r w:rsidRPr="00D02D6B">
              <w:t>am. 1999 No.</w:t>
            </w:r>
            <w:r w:rsidR="00D02D6B">
              <w:t> </w:t>
            </w:r>
            <w:r w:rsidRPr="00D02D6B">
              <w:t>166; 2002 No.</w:t>
            </w:r>
            <w:r w:rsidR="00D02D6B">
              <w:t> </w:t>
            </w:r>
            <w:r w:rsidRPr="00D02D6B">
              <w:t>350</w:t>
            </w:r>
            <w:r w:rsidR="00B53473" w:rsidRPr="00D02D6B">
              <w:t>; No.</w:t>
            </w:r>
            <w:r w:rsidR="00D02D6B">
              <w:t> </w:t>
            </w:r>
            <w:r w:rsidR="00B53473" w:rsidRPr="00D02D6B">
              <w:t>80, 2013</w:t>
            </w:r>
          </w:p>
        </w:tc>
      </w:tr>
      <w:tr w:rsidR="007A3ABC" w:rsidRPr="00D02D6B" w14:paraId="6132353E" w14:textId="77777777" w:rsidTr="00EE64B8">
        <w:trPr>
          <w:cantSplit/>
        </w:trPr>
        <w:tc>
          <w:tcPr>
            <w:tcW w:w="2139" w:type="dxa"/>
            <w:shd w:val="clear" w:color="auto" w:fill="auto"/>
          </w:tcPr>
          <w:p w14:paraId="6C153A36" w14:textId="77777777" w:rsidR="007A3ABC" w:rsidRPr="00D02D6B" w:rsidRDefault="007A3ABC" w:rsidP="00554CE3">
            <w:pPr>
              <w:pStyle w:val="ENoteTableText"/>
              <w:tabs>
                <w:tab w:val="center" w:leader="dot" w:pos="2268"/>
              </w:tabs>
            </w:pPr>
            <w:r w:rsidRPr="00D02D6B">
              <w:t>r. 21.223</w:t>
            </w:r>
            <w:r w:rsidRPr="00D02D6B">
              <w:tab/>
            </w:r>
          </w:p>
        </w:tc>
        <w:tc>
          <w:tcPr>
            <w:tcW w:w="4943" w:type="dxa"/>
            <w:shd w:val="clear" w:color="auto" w:fill="auto"/>
          </w:tcPr>
          <w:p w14:paraId="0567263A" w14:textId="77777777" w:rsidR="007A3ABC" w:rsidRPr="00D02D6B" w:rsidRDefault="007A3ABC" w:rsidP="00554CE3">
            <w:pPr>
              <w:pStyle w:val="ENoteTableText"/>
            </w:pPr>
            <w:r w:rsidRPr="00D02D6B">
              <w:t>am. 1999 No.</w:t>
            </w:r>
            <w:r w:rsidR="00D02D6B">
              <w:t> </w:t>
            </w:r>
            <w:r w:rsidRPr="00D02D6B">
              <w:t>166; 2002 No.</w:t>
            </w:r>
            <w:r w:rsidR="00D02D6B">
              <w:t> </w:t>
            </w:r>
            <w:r w:rsidRPr="00D02D6B">
              <w:t>350</w:t>
            </w:r>
            <w:r w:rsidR="00E051F8" w:rsidRPr="00D02D6B">
              <w:t>; No.</w:t>
            </w:r>
            <w:r w:rsidR="00D02D6B">
              <w:t> </w:t>
            </w:r>
            <w:r w:rsidR="00E051F8" w:rsidRPr="00D02D6B">
              <w:t>80, 2013</w:t>
            </w:r>
          </w:p>
        </w:tc>
      </w:tr>
      <w:tr w:rsidR="007A3ABC" w:rsidRPr="00D02D6B" w14:paraId="23C4DFA3" w14:textId="77777777" w:rsidTr="00EE64B8">
        <w:trPr>
          <w:cantSplit/>
        </w:trPr>
        <w:tc>
          <w:tcPr>
            <w:tcW w:w="2139" w:type="dxa"/>
            <w:shd w:val="clear" w:color="auto" w:fill="auto"/>
          </w:tcPr>
          <w:p w14:paraId="5E3171E0" w14:textId="77777777" w:rsidR="007A3ABC" w:rsidRPr="00D02D6B" w:rsidRDefault="007A3ABC" w:rsidP="00554CE3">
            <w:pPr>
              <w:pStyle w:val="ENoteTableText"/>
              <w:tabs>
                <w:tab w:val="center" w:leader="dot" w:pos="2268"/>
              </w:tabs>
            </w:pPr>
            <w:r w:rsidRPr="00D02D6B">
              <w:t>r. 21.225</w:t>
            </w:r>
            <w:r w:rsidRPr="00D02D6B">
              <w:tab/>
            </w:r>
          </w:p>
        </w:tc>
        <w:tc>
          <w:tcPr>
            <w:tcW w:w="4943" w:type="dxa"/>
            <w:shd w:val="clear" w:color="auto" w:fill="auto"/>
          </w:tcPr>
          <w:p w14:paraId="29EA7CDC" w14:textId="77777777" w:rsidR="007A3ABC" w:rsidRPr="00D02D6B" w:rsidRDefault="007A3ABC" w:rsidP="00554CE3">
            <w:pPr>
              <w:pStyle w:val="ENoteTableText"/>
            </w:pPr>
            <w:r w:rsidRPr="00D02D6B">
              <w:t>am. 1999 No.</w:t>
            </w:r>
            <w:r w:rsidR="00D02D6B">
              <w:t> </w:t>
            </w:r>
            <w:r w:rsidRPr="00D02D6B">
              <w:t>166; 2002 No.</w:t>
            </w:r>
            <w:r w:rsidR="00D02D6B">
              <w:t> </w:t>
            </w:r>
            <w:r w:rsidRPr="00D02D6B">
              <w:t>350</w:t>
            </w:r>
            <w:r w:rsidR="00E051F8" w:rsidRPr="00D02D6B">
              <w:t>; No.</w:t>
            </w:r>
            <w:r w:rsidR="00D02D6B">
              <w:t> </w:t>
            </w:r>
            <w:r w:rsidR="00E051F8" w:rsidRPr="00D02D6B">
              <w:t>80, 2013</w:t>
            </w:r>
          </w:p>
        </w:tc>
      </w:tr>
      <w:tr w:rsidR="007A3ABC" w:rsidRPr="00D02D6B" w14:paraId="1472BD7B" w14:textId="77777777" w:rsidTr="00EE64B8">
        <w:trPr>
          <w:cantSplit/>
        </w:trPr>
        <w:tc>
          <w:tcPr>
            <w:tcW w:w="2139" w:type="dxa"/>
            <w:shd w:val="clear" w:color="auto" w:fill="auto"/>
          </w:tcPr>
          <w:p w14:paraId="52C43047" w14:textId="77777777" w:rsidR="007A3ABC" w:rsidRPr="00D02D6B" w:rsidRDefault="007A3ABC" w:rsidP="00554CE3">
            <w:pPr>
              <w:pStyle w:val="ENoteTableText"/>
            </w:pPr>
            <w:r w:rsidRPr="00D02D6B">
              <w:rPr>
                <w:b/>
              </w:rPr>
              <w:t>Subpart 21.J</w:t>
            </w:r>
          </w:p>
        </w:tc>
        <w:tc>
          <w:tcPr>
            <w:tcW w:w="4943" w:type="dxa"/>
            <w:shd w:val="clear" w:color="auto" w:fill="auto"/>
          </w:tcPr>
          <w:p w14:paraId="4B7CF93F" w14:textId="77777777" w:rsidR="007A3ABC" w:rsidRPr="00D02D6B" w:rsidRDefault="007A3ABC" w:rsidP="00554CE3">
            <w:pPr>
              <w:pStyle w:val="ENoteTableText"/>
            </w:pPr>
          </w:p>
        </w:tc>
      </w:tr>
      <w:tr w:rsidR="007A3ABC" w:rsidRPr="00D02D6B" w14:paraId="3D90E427" w14:textId="77777777" w:rsidTr="00EE64B8">
        <w:trPr>
          <w:cantSplit/>
        </w:trPr>
        <w:tc>
          <w:tcPr>
            <w:tcW w:w="2139" w:type="dxa"/>
            <w:shd w:val="clear" w:color="auto" w:fill="auto"/>
          </w:tcPr>
          <w:p w14:paraId="10DBD820" w14:textId="77777777" w:rsidR="007A3ABC" w:rsidRPr="00D02D6B" w:rsidRDefault="007A3ABC" w:rsidP="00554CE3">
            <w:pPr>
              <w:pStyle w:val="ENoteTableText"/>
            </w:pPr>
            <w:r w:rsidRPr="00D02D6B">
              <w:t>Heading to Subpart J of</w:t>
            </w:r>
            <w:r w:rsidRPr="00D02D6B">
              <w:br/>
              <w:t>Part</w:t>
            </w:r>
            <w:r w:rsidR="00D02D6B">
              <w:t> </w:t>
            </w:r>
            <w:r w:rsidRPr="00D02D6B">
              <w:t>21</w:t>
            </w:r>
          </w:p>
        </w:tc>
        <w:tc>
          <w:tcPr>
            <w:tcW w:w="4943" w:type="dxa"/>
            <w:shd w:val="clear" w:color="auto" w:fill="auto"/>
          </w:tcPr>
          <w:p w14:paraId="5CFEFF31" w14:textId="77777777" w:rsidR="007A3ABC" w:rsidRPr="00D02D6B" w:rsidRDefault="007A3ABC" w:rsidP="00554CE3">
            <w:pPr>
              <w:pStyle w:val="ENoteTableText"/>
            </w:pPr>
          </w:p>
        </w:tc>
      </w:tr>
      <w:tr w:rsidR="007A3ABC" w:rsidRPr="00D02D6B" w14:paraId="4E025CC6" w14:textId="77777777" w:rsidTr="00EE64B8">
        <w:trPr>
          <w:cantSplit/>
        </w:trPr>
        <w:tc>
          <w:tcPr>
            <w:tcW w:w="2139" w:type="dxa"/>
            <w:shd w:val="clear" w:color="auto" w:fill="auto"/>
          </w:tcPr>
          <w:p w14:paraId="7A8D6E7A" w14:textId="77777777" w:rsidR="007A3ABC" w:rsidRPr="00D02D6B" w:rsidRDefault="007A3ABC" w:rsidP="00554CE3">
            <w:pPr>
              <w:pStyle w:val="ENoteTableText"/>
              <w:tabs>
                <w:tab w:val="center" w:leader="dot" w:pos="2268"/>
              </w:tabs>
            </w:pPr>
            <w:r w:rsidRPr="00D02D6B">
              <w:t>Renumbered</w:t>
            </w:r>
            <w:r w:rsidRPr="00D02D6B">
              <w:tab/>
            </w:r>
            <w:r w:rsidRPr="00D02D6B">
              <w:br/>
              <w:t>Subpart 21.J</w:t>
            </w:r>
          </w:p>
        </w:tc>
        <w:tc>
          <w:tcPr>
            <w:tcW w:w="4943" w:type="dxa"/>
            <w:shd w:val="clear" w:color="auto" w:fill="auto"/>
          </w:tcPr>
          <w:p w14:paraId="1ED43502" w14:textId="77777777" w:rsidR="002703E8" w:rsidRPr="00D02D6B" w:rsidRDefault="007A3ABC" w:rsidP="00554CE3">
            <w:pPr>
              <w:pStyle w:val="ENoteTableText"/>
            </w:pPr>
            <w:r w:rsidRPr="00D02D6B">
              <w:t>2002 No.</w:t>
            </w:r>
            <w:r w:rsidR="00D02D6B">
              <w:t> </w:t>
            </w:r>
            <w:r w:rsidRPr="00D02D6B">
              <w:t>350</w:t>
            </w:r>
          </w:p>
        </w:tc>
      </w:tr>
      <w:tr w:rsidR="00F737A2" w:rsidRPr="00D02D6B" w14:paraId="0AB86C3D" w14:textId="77777777" w:rsidTr="00EE64B8">
        <w:trPr>
          <w:cantSplit/>
        </w:trPr>
        <w:tc>
          <w:tcPr>
            <w:tcW w:w="2139" w:type="dxa"/>
            <w:shd w:val="clear" w:color="auto" w:fill="auto"/>
          </w:tcPr>
          <w:p w14:paraId="4BAE09F8" w14:textId="77777777" w:rsidR="00F737A2" w:rsidRPr="00D02D6B" w:rsidRDefault="00F737A2" w:rsidP="00554CE3">
            <w:pPr>
              <w:pStyle w:val="ENoteTableText"/>
              <w:tabs>
                <w:tab w:val="center" w:leader="dot" w:pos="2268"/>
              </w:tabs>
            </w:pPr>
            <w:r w:rsidRPr="00D02D6B">
              <w:t>Subpart 21.J</w:t>
            </w:r>
            <w:r>
              <w:t xml:space="preserve"> of Part 21</w:t>
            </w:r>
            <w:r>
              <w:tab/>
            </w:r>
          </w:p>
        </w:tc>
        <w:tc>
          <w:tcPr>
            <w:tcW w:w="4943" w:type="dxa"/>
            <w:shd w:val="clear" w:color="auto" w:fill="auto"/>
          </w:tcPr>
          <w:p w14:paraId="6EC15A77" w14:textId="77777777" w:rsidR="00F737A2" w:rsidRPr="00D02D6B" w:rsidRDefault="00F737A2" w:rsidP="00554CE3">
            <w:pPr>
              <w:pStyle w:val="ENoteTableText"/>
            </w:pPr>
            <w:r>
              <w:t>rs No 188, 2013</w:t>
            </w:r>
          </w:p>
        </w:tc>
      </w:tr>
      <w:tr w:rsidR="002703E8" w:rsidRPr="00D02D6B" w14:paraId="5CDDDF2A" w14:textId="77777777" w:rsidTr="003A22B1">
        <w:trPr>
          <w:cantSplit/>
          <w:trHeight w:val="116"/>
        </w:trPr>
        <w:tc>
          <w:tcPr>
            <w:tcW w:w="2139" w:type="dxa"/>
            <w:shd w:val="clear" w:color="auto" w:fill="auto"/>
          </w:tcPr>
          <w:p w14:paraId="601D0DF1" w14:textId="77777777" w:rsidR="002703E8" w:rsidRPr="000851A8" w:rsidRDefault="002703E8" w:rsidP="00554CE3">
            <w:pPr>
              <w:pStyle w:val="ENoteTableText"/>
              <w:tabs>
                <w:tab w:val="center" w:leader="dot" w:pos="2268"/>
              </w:tabs>
              <w:rPr>
                <w:b/>
              </w:rPr>
            </w:pPr>
            <w:r w:rsidRPr="000851A8">
              <w:rPr>
                <w:b/>
              </w:rPr>
              <w:t>Div 21.J.1</w:t>
            </w:r>
          </w:p>
        </w:tc>
        <w:tc>
          <w:tcPr>
            <w:tcW w:w="4943" w:type="dxa"/>
            <w:shd w:val="clear" w:color="auto" w:fill="auto"/>
          </w:tcPr>
          <w:p w14:paraId="55ACAFB7" w14:textId="77777777" w:rsidR="002703E8" w:rsidRPr="00D02D6B" w:rsidRDefault="002703E8" w:rsidP="00554CE3">
            <w:pPr>
              <w:pStyle w:val="ENoteTableText"/>
            </w:pPr>
          </w:p>
        </w:tc>
      </w:tr>
      <w:tr w:rsidR="007A3ABC" w:rsidRPr="00D02D6B" w14:paraId="7020FA04" w14:textId="77777777" w:rsidTr="000851A8">
        <w:trPr>
          <w:cantSplit/>
          <w:trHeight w:val="116"/>
        </w:trPr>
        <w:tc>
          <w:tcPr>
            <w:tcW w:w="2139" w:type="dxa"/>
            <w:shd w:val="clear" w:color="auto" w:fill="auto"/>
          </w:tcPr>
          <w:p w14:paraId="46C72660" w14:textId="77777777" w:rsidR="007A3ABC" w:rsidRPr="00D02D6B" w:rsidRDefault="007A3ABC" w:rsidP="00554CE3">
            <w:pPr>
              <w:pStyle w:val="ENoteTableText"/>
              <w:tabs>
                <w:tab w:val="center" w:leader="dot" w:pos="2268"/>
              </w:tabs>
            </w:pPr>
            <w:r w:rsidRPr="00D02D6B">
              <w:t>r. 21.231</w:t>
            </w:r>
            <w:r w:rsidRPr="00D02D6B">
              <w:tab/>
            </w:r>
          </w:p>
        </w:tc>
        <w:tc>
          <w:tcPr>
            <w:tcW w:w="4943" w:type="dxa"/>
            <w:shd w:val="clear" w:color="auto" w:fill="auto"/>
          </w:tcPr>
          <w:p w14:paraId="6117FBBA" w14:textId="77777777" w:rsidR="007A3ABC" w:rsidRPr="00D02D6B" w:rsidRDefault="007A3ABC" w:rsidP="00554CE3">
            <w:pPr>
              <w:pStyle w:val="ENoteTableText"/>
            </w:pPr>
            <w:r w:rsidRPr="00D02D6B">
              <w:t>am. 2000 No.</w:t>
            </w:r>
            <w:r w:rsidR="00D02D6B">
              <w:t> </w:t>
            </w:r>
            <w:r w:rsidRPr="00D02D6B">
              <w:t>227</w:t>
            </w:r>
          </w:p>
        </w:tc>
      </w:tr>
      <w:tr w:rsidR="002703E8" w:rsidRPr="00D02D6B" w14:paraId="3DFF4D2C" w14:textId="77777777" w:rsidTr="00EE64B8">
        <w:trPr>
          <w:cantSplit/>
        </w:trPr>
        <w:tc>
          <w:tcPr>
            <w:tcW w:w="2139" w:type="dxa"/>
            <w:shd w:val="clear" w:color="auto" w:fill="auto"/>
          </w:tcPr>
          <w:p w14:paraId="3C24576D" w14:textId="77777777" w:rsidR="002703E8" w:rsidRPr="00D02D6B" w:rsidRDefault="002703E8" w:rsidP="00554CE3">
            <w:pPr>
              <w:pStyle w:val="ENoteTableText"/>
              <w:tabs>
                <w:tab w:val="center" w:leader="dot" w:pos="2268"/>
              </w:tabs>
            </w:pPr>
          </w:p>
        </w:tc>
        <w:tc>
          <w:tcPr>
            <w:tcW w:w="4943" w:type="dxa"/>
            <w:shd w:val="clear" w:color="auto" w:fill="auto"/>
          </w:tcPr>
          <w:p w14:paraId="593AC0B2" w14:textId="77777777" w:rsidR="002703E8" w:rsidRPr="00D02D6B" w:rsidRDefault="002703E8" w:rsidP="00554CE3">
            <w:pPr>
              <w:pStyle w:val="ENoteTableText"/>
            </w:pPr>
            <w:r>
              <w:t>rs No 188, 2013</w:t>
            </w:r>
          </w:p>
        </w:tc>
      </w:tr>
      <w:tr w:rsidR="002703E8" w:rsidRPr="00D02D6B" w14:paraId="4919462A" w14:textId="77777777" w:rsidTr="00EE64B8">
        <w:trPr>
          <w:cantSplit/>
        </w:trPr>
        <w:tc>
          <w:tcPr>
            <w:tcW w:w="2139" w:type="dxa"/>
            <w:shd w:val="clear" w:color="auto" w:fill="auto"/>
          </w:tcPr>
          <w:p w14:paraId="06406907" w14:textId="77777777" w:rsidR="002703E8" w:rsidRPr="00D02D6B" w:rsidRDefault="002703E8" w:rsidP="00554CE3">
            <w:pPr>
              <w:pStyle w:val="ENoteTableText"/>
              <w:tabs>
                <w:tab w:val="center" w:leader="dot" w:pos="2268"/>
              </w:tabs>
            </w:pPr>
            <w:r>
              <w:t>r 21.233</w:t>
            </w:r>
            <w:r w:rsidRPr="00D02D6B">
              <w:tab/>
            </w:r>
          </w:p>
        </w:tc>
        <w:tc>
          <w:tcPr>
            <w:tcW w:w="4943" w:type="dxa"/>
            <w:shd w:val="clear" w:color="auto" w:fill="auto"/>
          </w:tcPr>
          <w:p w14:paraId="7009F56D" w14:textId="77777777" w:rsidR="002703E8" w:rsidRDefault="002703E8" w:rsidP="00554CE3">
            <w:pPr>
              <w:pStyle w:val="ENoteTableText"/>
            </w:pPr>
            <w:r>
              <w:t>ad No 188, 2013</w:t>
            </w:r>
          </w:p>
        </w:tc>
      </w:tr>
      <w:tr w:rsidR="007A3ABC" w:rsidRPr="00D02D6B" w14:paraId="488BF27B" w14:textId="77777777" w:rsidTr="00EE64B8">
        <w:trPr>
          <w:cantSplit/>
        </w:trPr>
        <w:tc>
          <w:tcPr>
            <w:tcW w:w="2139" w:type="dxa"/>
            <w:shd w:val="clear" w:color="auto" w:fill="auto"/>
          </w:tcPr>
          <w:p w14:paraId="69A5A4ED" w14:textId="77777777" w:rsidR="007A3ABC" w:rsidRPr="00D02D6B" w:rsidRDefault="007A3ABC" w:rsidP="00554CE3">
            <w:pPr>
              <w:pStyle w:val="ENoteTableText"/>
              <w:tabs>
                <w:tab w:val="center" w:leader="dot" w:pos="2268"/>
              </w:tabs>
            </w:pPr>
            <w:r w:rsidRPr="00D02D6B">
              <w:t>r. 21.235</w:t>
            </w:r>
            <w:r w:rsidRPr="00D02D6B">
              <w:tab/>
            </w:r>
          </w:p>
        </w:tc>
        <w:tc>
          <w:tcPr>
            <w:tcW w:w="4943" w:type="dxa"/>
            <w:shd w:val="clear" w:color="auto" w:fill="auto"/>
          </w:tcPr>
          <w:p w14:paraId="12B518FA" w14:textId="77777777" w:rsidR="007A3ABC" w:rsidRPr="00D02D6B" w:rsidRDefault="007A3ABC" w:rsidP="00554CE3">
            <w:pPr>
              <w:pStyle w:val="ENoteTableText"/>
            </w:pPr>
            <w:r w:rsidRPr="00D02D6B">
              <w:t>am. 2011 No.</w:t>
            </w:r>
            <w:r w:rsidR="00D02D6B">
              <w:t> </w:t>
            </w:r>
            <w:r w:rsidRPr="00D02D6B">
              <w:t>77</w:t>
            </w:r>
          </w:p>
        </w:tc>
      </w:tr>
      <w:tr w:rsidR="00C077DC" w:rsidRPr="00D02D6B" w14:paraId="66BBB2E1" w14:textId="77777777" w:rsidTr="00EE64B8">
        <w:trPr>
          <w:cantSplit/>
        </w:trPr>
        <w:tc>
          <w:tcPr>
            <w:tcW w:w="2139" w:type="dxa"/>
            <w:shd w:val="clear" w:color="auto" w:fill="auto"/>
          </w:tcPr>
          <w:p w14:paraId="3BE23359" w14:textId="77777777" w:rsidR="00C077DC" w:rsidRPr="00D02D6B" w:rsidRDefault="00C077DC" w:rsidP="00554CE3">
            <w:pPr>
              <w:pStyle w:val="ENoteTableText"/>
              <w:tabs>
                <w:tab w:val="center" w:leader="dot" w:pos="2268"/>
              </w:tabs>
            </w:pPr>
          </w:p>
        </w:tc>
        <w:tc>
          <w:tcPr>
            <w:tcW w:w="4943" w:type="dxa"/>
            <w:shd w:val="clear" w:color="auto" w:fill="auto"/>
          </w:tcPr>
          <w:p w14:paraId="6FD8AEED" w14:textId="77777777" w:rsidR="00C077DC" w:rsidRPr="00D02D6B" w:rsidRDefault="00C077DC" w:rsidP="00554CE3">
            <w:pPr>
              <w:pStyle w:val="ENoteTableText"/>
            </w:pPr>
            <w:r>
              <w:t>rs No 188, 2013</w:t>
            </w:r>
          </w:p>
        </w:tc>
      </w:tr>
      <w:tr w:rsidR="00C077DC" w:rsidRPr="00D02D6B" w14:paraId="64580307" w14:textId="77777777" w:rsidTr="00EE64B8">
        <w:trPr>
          <w:cantSplit/>
        </w:trPr>
        <w:tc>
          <w:tcPr>
            <w:tcW w:w="2139" w:type="dxa"/>
            <w:shd w:val="clear" w:color="auto" w:fill="auto"/>
          </w:tcPr>
          <w:p w14:paraId="49CA5A73" w14:textId="77777777" w:rsidR="00C077DC" w:rsidRPr="00D02D6B" w:rsidRDefault="00C077DC" w:rsidP="00554CE3">
            <w:pPr>
              <w:pStyle w:val="ENoteTableText"/>
              <w:tabs>
                <w:tab w:val="center" w:leader="dot" w:pos="2268"/>
              </w:tabs>
            </w:pPr>
            <w:r>
              <w:t>r 21.237</w:t>
            </w:r>
            <w:r w:rsidRPr="00D02D6B">
              <w:tab/>
            </w:r>
          </w:p>
        </w:tc>
        <w:tc>
          <w:tcPr>
            <w:tcW w:w="4943" w:type="dxa"/>
            <w:shd w:val="clear" w:color="auto" w:fill="auto"/>
          </w:tcPr>
          <w:p w14:paraId="72FCB927" w14:textId="77777777" w:rsidR="00C077DC" w:rsidRDefault="00C077DC" w:rsidP="00554CE3">
            <w:pPr>
              <w:pStyle w:val="ENoteTableText"/>
            </w:pPr>
            <w:r>
              <w:t>ad No 188, 2013</w:t>
            </w:r>
          </w:p>
        </w:tc>
      </w:tr>
      <w:tr w:rsidR="007A3ABC" w:rsidRPr="00D02D6B" w14:paraId="36C7E45E" w14:textId="77777777" w:rsidTr="00EE64B8">
        <w:trPr>
          <w:cantSplit/>
        </w:trPr>
        <w:tc>
          <w:tcPr>
            <w:tcW w:w="2139" w:type="dxa"/>
            <w:shd w:val="clear" w:color="auto" w:fill="auto"/>
          </w:tcPr>
          <w:p w14:paraId="1F79191C" w14:textId="77777777" w:rsidR="007A3ABC" w:rsidRPr="00D02D6B" w:rsidRDefault="007A3ABC" w:rsidP="00554CE3">
            <w:pPr>
              <w:pStyle w:val="ENoteTableText"/>
              <w:tabs>
                <w:tab w:val="center" w:leader="dot" w:pos="2268"/>
              </w:tabs>
            </w:pPr>
            <w:r w:rsidRPr="00D02D6B">
              <w:t>r. 21.239</w:t>
            </w:r>
            <w:r w:rsidRPr="00D02D6B">
              <w:tab/>
            </w:r>
          </w:p>
        </w:tc>
        <w:tc>
          <w:tcPr>
            <w:tcW w:w="4943" w:type="dxa"/>
            <w:shd w:val="clear" w:color="auto" w:fill="auto"/>
          </w:tcPr>
          <w:p w14:paraId="03C4FA6D" w14:textId="77777777" w:rsidR="007A3ABC" w:rsidRPr="00D02D6B" w:rsidRDefault="007A3ABC" w:rsidP="00554CE3">
            <w:pPr>
              <w:pStyle w:val="ENoteTableText"/>
            </w:pPr>
            <w:r w:rsidRPr="00D02D6B">
              <w:t>am. 2011 No.</w:t>
            </w:r>
            <w:r w:rsidR="00D02D6B">
              <w:t> </w:t>
            </w:r>
            <w:r w:rsidRPr="00D02D6B">
              <w:t>77; No.</w:t>
            </w:r>
            <w:r w:rsidR="00D02D6B">
              <w:t> </w:t>
            </w:r>
            <w:r w:rsidRPr="00D02D6B">
              <w:t>80, 2013</w:t>
            </w:r>
          </w:p>
        </w:tc>
      </w:tr>
      <w:tr w:rsidR="00C077DC" w:rsidRPr="00D02D6B" w14:paraId="18DB341E" w14:textId="77777777" w:rsidTr="00EE64B8">
        <w:trPr>
          <w:cantSplit/>
        </w:trPr>
        <w:tc>
          <w:tcPr>
            <w:tcW w:w="2139" w:type="dxa"/>
            <w:shd w:val="clear" w:color="auto" w:fill="auto"/>
          </w:tcPr>
          <w:p w14:paraId="2D90A98A" w14:textId="77777777" w:rsidR="00C077DC" w:rsidRPr="00D02D6B" w:rsidRDefault="00C077DC" w:rsidP="00554CE3">
            <w:pPr>
              <w:pStyle w:val="ENoteTableText"/>
              <w:tabs>
                <w:tab w:val="center" w:leader="dot" w:pos="2268"/>
              </w:tabs>
            </w:pPr>
          </w:p>
        </w:tc>
        <w:tc>
          <w:tcPr>
            <w:tcW w:w="4943" w:type="dxa"/>
            <w:shd w:val="clear" w:color="auto" w:fill="auto"/>
          </w:tcPr>
          <w:p w14:paraId="21C4E03C" w14:textId="77777777" w:rsidR="00C077DC" w:rsidRPr="00D02D6B" w:rsidRDefault="00C077DC" w:rsidP="00554CE3">
            <w:pPr>
              <w:pStyle w:val="ENoteTableText"/>
            </w:pPr>
            <w:r>
              <w:t>rs No 188, 2013</w:t>
            </w:r>
          </w:p>
        </w:tc>
      </w:tr>
      <w:tr w:rsidR="00C077DC" w:rsidRPr="00D02D6B" w14:paraId="7A42F040" w14:textId="77777777" w:rsidTr="00EE64B8">
        <w:trPr>
          <w:cantSplit/>
        </w:trPr>
        <w:tc>
          <w:tcPr>
            <w:tcW w:w="2139" w:type="dxa"/>
            <w:shd w:val="clear" w:color="auto" w:fill="auto"/>
          </w:tcPr>
          <w:p w14:paraId="2C6B1FF7" w14:textId="77777777" w:rsidR="00C077DC" w:rsidRPr="000851A8" w:rsidRDefault="00C077DC" w:rsidP="00554CE3">
            <w:pPr>
              <w:pStyle w:val="ENoteTableText"/>
              <w:tabs>
                <w:tab w:val="center" w:leader="dot" w:pos="2268"/>
              </w:tabs>
              <w:rPr>
                <w:b/>
              </w:rPr>
            </w:pPr>
            <w:r w:rsidRPr="000851A8">
              <w:rPr>
                <w:b/>
              </w:rPr>
              <w:t>Div 21.J.2</w:t>
            </w:r>
          </w:p>
        </w:tc>
        <w:tc>
          <w:tcPr>
            <w:tcW w:w="4943" w:type="dxa"/>
            <w:shd w:val="clear" w:color="auto" w:fill="auto"/>
          </w:tcPr>
          <w:p w14:paraId="24B621FF" w14:textId="77777777" w:rsidR="00C077DC" w:rsidRPr="00D02D6B" w:rsidRDefault="00C077DC" w:rsidP="00554CE3">
            <w:pPr>
              <w:pStyle w:val="ENoteTableText"/>
            </w:pPr>
          </w:p>
        </w:tc>
      </w:tr>
      <w:tr w:rsidR="00C077DC" w:rsidRPr="00D02D6B" w14:paraId="694F9FFA" w14:textId="77777777" w:rsidTr="00EE64B8">
        <w:trPr>
          <w:cantSplit/>
        </w:trPr>
        <w:tc>
          <w:tcPr>
            <w:tcW w:w="2139" w:type="dxa"/>
            <w:shd w:val="clear" w:color="auto" w:fill="auto"/>
          </w:tcPr>
          <w:p w14:paraId="7507C56D" w14:textId="77777777" w:rsidR="00C077DC" w:rsidRDefault="00C077DC" w:rsidP="00554CE3">
            <w:pPr>
              <w:pStyle w:val="ENoteTableText"/>
              <w:tabs>
                <w:tab w:val="center" w:leader="dot" w:pos="2268"/>
              </w:tabs>
            </w:pPr>
            <w:r>
              <w:t>r 21.241</w:t>
            </w:r>
            <w:r w:rsidRPr="00D02D6B">
              <w:tab/>
            </w:r>
          </w:p>
        </w:tc>
        <w:tc>
          <w:tcPr>
            <w:tcW w:w="4943" w:type="dxa"/>
            <w:shd w:val="clear" w:color="auto" w:fill="auto"/>
          </w:tcPr>
          <w:p w14:paraId="462DE24E" w14:textId="77777777" w:rsidR="00C077DC" w:rsidRDefault="00C077DC" w:rsidP="00554CE3">
            <w:pPr>
              <w:pStyle w:val="ENoteTableText"/>
            </w:pPr>
            <w:r>
              <w:t>ad No 188, 2013</w:t>
            </w:r>
          </w:p>
        </w:tc>
      </w:tr>
      <w:tr w:rsidR="00C077DC" w:rsidRPr="00D02D6B" w14:paraId="51640D20" w14:textId="77777777" w:rsidTr="00EE64B8">
        <w:trPr>
          <w:cantSplit/>
        </w:trPr>
        <w:tc>
          <w:tcPr>
            <w:tcW w:w="2139" w:type="dxa"/>
            <w:shd w:val="clear" w:color="auto" w:fill="auto"/>
          </w:tcPr>
          <w:p w14:paraId="2EB92B43" w14:textId="77777777" w:rsidR="00C077DC" w:rsidRDefault="00C077DC" w:rsidP="00554CE3">
            <w:pPr>
              <w:pStyle w:val="ENoteTableText"/>
              <w:tabs>
                <w:tab w:val="center" w:leader="dot" w:pos="2268"/>
              </w:tabs>
            </w:pPr>
            <w:r>
              <w:t>r 21.243</w:t>
            </w:r>
            <w:r w:rsidRPr="00D02D6B">
              <w:tab/>
            </w:r>
          </w:p>
        </w:tc>
        <w:tc>
          <w:tcPr>
            <w:tcW w:w="4943" w:type="dxa"/>
            <w:shd w:val="clear" w:color="auto" w:fill="auto"/>
          </w:tcPr>
          <w:p w14:paraId="10BD8355" w14:textId="77777777" w:rsidR="00C077DC" w:rsidRDefault="00C077DC" w:rsidP="00554CE3">
            <w:pPr>
              <w:pStyle w:val="ENoteTableText"/>
            </w:pPr>
            <w:r>
              <w:t>rs No 188, 2013</w:t>
            </w:r>
          </w:p>
        </w:tc>
      </w:tr>
      <w:tr w:rsidR="007A3ABC" w:rsidRPr="00D02D6B" w14:paraId="64D597FD" w14:textId="77777777" w:rsidTr="00EE64B8">
        <w:trPr>
          <w:cantSplit/>
        </w:trPr>
        <w:tc>
          <w:tcPr>
            <w:tcW w:w="2139" w:type="dxa"/>
            <w:shd w:val="clear" w:color="auto" w:fill="auto"/>
          </w:tcPr>
          <w:p w14:paraId="065855C7" w14:textId="77777777" w:rsidR="007A3ABC" w:rsidRPr="00D02D6B" w:rsidRDefault="007A3ABC" w:rsidP="00554CE3">
            <w:pPr>
              <w:pStyle w:val="ENoteTableText"/>
              <w:tabs>
                <w:tab w:val="center" w:leader="dot" w:pos="2268"/>
              </w:tabs>
            </w:pPr>
            <w:r w:rsidRPr="00D02D6B">
              <w:t>Note to r. 21.243</w:t>
            </w:r>
            <w:r w:rsidRPr="00D02D6B">
              <w:tab/>
            </w:r>
          </w:p>
        </w:tc>
        <w:tc>
          <w:tcPr>
            <w:tcW w:w="4943" w:type="dxa"/>
            <w:shd w:val="clear" w:color="auto" w:fill="auto"/>
          </w:tcPr>
          <w:p w14:paraId="05DF5BE8" w14:textId="77777777" w:rsidR="007A3ABC" w:rsidRPr="00D02D6B" w:rsidRDefault="007A3ABC" w:rsidP="00554CE3">
            <w:pPr>
              <w:pStyle w:val="ENoteTableText"/>
            </w:pPr>
            <w:r w:rsidRPr="00D02D6B">
              <w:t>am. 2002 No.</w:t>
            </w:r>
            <w:r w:rsidR="00D02D6B">
              <w:t> </w:t>
            </w:r>
            <w:r w:rsidRPr="00D02D6B">
              <w:t>350</w:t>
            </w:r>
          </w:p>
        </w:tc>
      </w:tr>
      <w:tr w:rsidR="00C077DC" w:rsidRPr="00D02D6B" w14:paraId="40167C1A" w14:textId="77777777" w:rsidTr="00EE64B8">
        <w:trPr>
          <w:cantSplit/>
        </w:trPr>
        <w:tc>
          <w:tcPr>
            <w:tcW w:w="2139" w:type="dxa"/>
            <w:shd w:val="clear" w:color="auto" w:fill="auto"/>
          </w:tcPr>
          <w:p w14:paraId="7134B467" w14:textId="77777777" w:rsidR="00C077DC" w:rsidRPr="00D02D6B" w:rsidRDefault="00C077DC" w:rsidP="00554CE3">
            <w:pPr>
              <w:pStyle w:val="ENoteTableText"/>
              <w:tabs>
                <w:tab w:val="center" w:leader="dot" w:pos="2268"/>
              </w:tabs>
            </w:pPr>
          </w:p>
        </w:tc>
        <w:tc>
          <w:tcPr>
            <w:tcW w:w="4943" w:type="dxa"/>
            <w:shd w:val="clear" w:color="auto" w:fill="auto"/>
          </w:tcPr>
          <w:p w14:paraId="0DF9B80D" w14:textId="77777777" w:rsidR="00C077DC" w:rsidRPr="00D02D6B" w:rsidRDefault="00C077DC" w:rsidP="00554CE3">
            <w:pPr>
              <w:pStyle w:val="ENoteTableText"/>
            </w:pPr>
            <w:r>
              <w:t>rep No 188, 2013</w:t>
            </w:r>
          </w:p>
        </w:tc>
      </w:tr>
      <w:tr w:rsidR="007A3ABC" w:rsidRPr="00D02D6B" w14:paraId="34E5C4EB" w14:textId="77777777" w:rsidTr="00EE64B8">
        <w:trPr>
          <w:cantSplit/>
        </w:trPr>
        <w:tc>
          <w:tcPr>
            <w:tcW w:w="2139" w:type="dxa"/>
            <w:shd w:val="clear" w:color="auto" w:fill="auto"/>
          </w:tcPr>
          <w:p w14:paraId="39A3BFD2" w14:textId="77777777" w:rsidR="007A3ABC" w:rsidRPr="00D02D6B" w:rsidRDefault="007A3ABC" w:rsidP="00554CE3">
            <w:pPr>
              <w:pStyle w:val="ENoteTableText"/>
              <w:tabs>
                <w:tab w:val="center" w:leader="dot" w:pos="2268"/>
              </w:tabs>
            </w:pPr>
            <w:r w:rsidRPr="00D02D6B">
              <w:t>r. 21.245</w:t>
            </w:r>
            <w:r w:rsidRPr="00D02D6B">
              <w:tab/>
            </w:r>
          </w:p>
        </w:tc>
        <w:tc>
          <w:tcPr>
            <w:tcW w:w="4943" w:type="dxa"/>
            <w:shd w:val="clear" w:color="auto" w:fill="auto"/>
          </w:tcPr>
          <w:p w14:paraId="5A02B4FA" w14:textId="77777777" w:rsidR="007A3ABC" w:rsidRPr="00D02D6B" w:rsidRDefault="007A3ABC" w:rsidP="00554CE3">
            <w:pPr>
              <w:pStyle w:val="ENoteTableText"/>
            </w:pPr>
            <w:r w:rsidRPr="00D02D6B">
              <w:t>am. 2002 No.</w:t>
            </w:r>
            <w:r w:rsidR="00D02D6B">
              <w:t> </w:t>
            </w:r>
            <w:r w:rsidRPr="00D02D6B">
              <w:t>268</w:t>
            </w:r>
          </w:p>
        </w:tc>
      </w:tr>
      <w:tr w:rsidR="00C077DC" w:rsidRPr="00D02D6B" w14:paraId="72C8C6E6" w14:textId="77777777" w:rsidTr="00EE64B8">
        <w:trPr>
          <w:cantSplit/>
        </w:trPr>
        <w:tc>
          <w:tcPr>
            <w:tcW w:w="2139" w:type="dxa"/>
            <w:shd w:val="clear" w:color="auto" w:fill="auto"/>
          </w:tcPr>
          <w:p w14:paraId="6DC04D00" w14:textId="77777777" w:rsidR="00C077DC" w:rsidRPr="00D02D6B" w:rsidRDefault="00C077DC" w:rsidP="00554CE3">
            <w:pPr>
              <w:pStyle w:val="ENoteTableText"/>
              <w:tabs>
                <w:tab w:val="center" w:leader="dot" w:pos="2268"/>
              </w:tabs>
            </w:pPr>
          </w:p>
        </w:tc>
        <w:tc>
          <w:tcPr>
            <w:tcW w:w="4943" w:type="dxa"/>
            <w:shd w:val="clear" w:color="auto" w:fill="auto"/>
          </w:tcPr>
          <w:p w14:paraId="0556ECD8" w14:textId="77777777" w:rsidR="00C077DC" w:rsidRPr="00D02D6B" w:rsidRDefault="00C077DC" w:rsidP="00554CE3">
            <w:pPr>
              <w:pStyle w:val="ENoteTableText"/>
            </w:pPr>
            <w:r>
              <w:t>rs No 188, 2013</w:t>
            </w:r>
          </w:p>
        </w:tc>
      </w:tr>
      <w:tr w:rsidR="007A3ABC" w:rsidRPr="00D02D6B" w14:paraId="556EDE44" w14:textId="77777777" w:rsidTr="00EE64B8">
        <w:trPr>
          <w:cantSplit/>
        </w:trPr>
        <w:tc>
          <w:tcPr>
            <w:tcW w:w="2139" w:type="dxa"/>
            <w:shd w:val="clear" w:color="auto" w:fill="auto"/>
          </w:tcPr>
          <w:p w14:paraId="1B835ABF" w14:textId="77777777" w:rsidR="007A3ABC" w:rsidRPr="00D02D6B" w:rsidRDefault="007A3ABC" w:rsidP="00554CE3">
            <w:pPr>
              <w:pStyle w:val="ENoteTableText"/>
              <w:tabs>
                <w:tab w:val="center" w:leader="dot" w:pos="2268"/>
              </w:tabs>
            </w:pPr>
            <w:r w:rsidRPr="00D02D6B">
              <w:t>r. 21.247</w:t>
            </w:r>
            <w:r w:rsidRPr="00D02D6B">
              <w:tab/>
            </w:r>
          </w:p>
        </w:tc>
        <w:tc>
          <w:tcPr>
            <w:tcW w:w="4943" w:type="dxa"/>
            <w:shd w:val="clear" w:color="auto" w:fill="auto"/>
          </w:tcPr>
          <w:p w14:paraId="193D0829" w14:textId="77777777" w:rsidR="007A3ABC" w:rsidRPr="00D02D6B" w:rsidRDefault="007A3ABC" w:rsidP="00554CE3">
            <w:pPr>
              <w:pStyle w:val="ENoteTableText"/>
            </w:pPr>
            <w:r w:rsidRPr="00D02D6B">
              <w:t>rep. No.</w:t>
            </w:r>
            <w:r w:rsidR="00D02D6B">
              <w:t> </w:t>
            </w:r>
            <w:r w:rsidRPr="00D02D6B">
              <w:t>80, 2013</w:t>
            </w:r>
          </w:p>
        </w:tc>
      </w:tr>
      <w:tr w:rsidR="00C077DC" w:rsidRPr="00D02D6B" w14:paraId="2DDF365C" w14:textId="77777777" w:rsidTr="00EE64B8">
        <w:trPr>
          <w:cantSplit/>
        </w:trPr>
        <w:tc>
          <w:tcPr>
            <w:tcW w:w="2139" w:type="dxa"/>
            <w:shd w:val="clear" w:color="auto" w:fill="auto"/>
          </w:tcPr>
          <w:p w14:paraId="1951BA96" w14:textId="77777777" w:rsidR="00C077DC" w:rsidRPr="00D02D6B" w:rsidRDefault="00C077DC" w:rsidP="00554CE3">
            <w:pPr>
              <w:pStyle w:val="ENoteTableText"/>
              <w:tabs>
                <w:tab w:val="center" w:leader="dot" w:pos="2268"/>
              </w:tabs>
            </w:pPr>
          </w:p>
        </w:tc>
        <w:tc>
          <w:tcPr>
            <w:tcW w:w="4943" w:type="dxa"/>
            <w:shd w:val="clear" w:color="auto" w:fill="auto"/>
          </w:tcPr>
          <w:p w14:paraId="6F6FC4D6" w14:textId="77777777" w:rsidR="00C077DC" w:rsidRPr="00D02D6B" w:rsidRDefault="00C077DC" w:rsidP="00554CE3">
            <w:pPr>
              <w:pStyle w:val="ENoteTableText"/>
            </w:pPr>
            <w:r>
              <w:t>ad No 188, 2013</w:t>
            </w:r>
          </w:p>
        </w:tc>
      </w:tr>
      <w:tr w:rsidR="00C077DC" w:rsidRPr="00D02D6B" w14:paraId="68E9E90A" w14:textId="77777777" w:rsidTr="00EE64B8">
        <w:trPr>
          <w:cantSplit/>
        </w:trPr>
        <w:tc>
          <w:tcPr>
            <w:tcW w:w="2139" w:type="dxa"/>
            <w:shd w:val="clear" w:color="auto" w:fill="auto"/>
          </w:tcPr>
          <w:p w14:paraId="6735418F" w14:textId="77777777" w:rsidR="00C077DC" w:rsidRPr="00D02D6B" w:rsidRDefault="00C077DC" w:rsidP="00554CE3">
            <w:pPr>
              <w:pStyle w:val="ENoteTableText"/>
              <w:tabs>
                <w:tab w:val="center" w:leader="dot" w:pos="2268"/>
              </w:tabs>
            </w:pPr>
            <w:r>
              <w:t>r 21.248</w:t>
            </w:r>
            <w:r w:rsidRPr="00D02D6B">
              <w:tab/>
            </w:r>
          </w:p>
        </w:tc>
        <w:tc>
          <w:tcPr>
            <w:tcW w:w="4943" w:type="dxa"/>
            <w:shd w:val="clear" w:color="auto" w:fill="auto"/>
          </w:tcPr>
          <w:p w14:paraId="0120F880" w14:textId="77777777" w:rsidR="00C077DC" w:rsidRDefault="00C077DC" w:rsidP="00554CE3">
            <w:pPr>
              <w:pStyle w:val="ENoteTableText"/>
            </w:pPr>
            <w:r>
              <w:t>ad No 188, 2013</w:t>
            </w:r>
          </w:p>
        </w:tc>
      </w:tr>
      <w:tr w:rsidR="00C077DC" w:rsidRPr="00D02D6B" w14:paraId="07716BE0" w14:textId="77777777" w:rsidTr="00EE64B8">
        <w:trPr>
          <w:cantSplit/>
        </w:trPr>
        <w:tc>
          <w:tcPr>
            <w:tcW w:w="2139" w:type="dxa"/>
            <w:shd w:val="clear" w:color="auto" w:fill="auto"/>
          </w:tcPr>
          <w:p w14:paraId="709E1AB8" w14:textId="77777777" w:rsidR="00C077DC" w:rsidRDefault="00C077DC" w:rsidP="00554CE3">
            <w:pPr>
              <w:pStyle w:val="ENoteTableText"/>
              <w:tabs>
                <w:tab w:val="center" w:leader="dot" w:pos="2268"/>
              </w:tabs>
            </w:pPr>
            <w:r>
              <w:t>r 21.249</w:t>
            </w:r>
            <w:r w:rsidRPr="00D02D6B">
              <w:tab/>
            </w:r>
          </w:p>
        </w:tc>
        <w:tc>
          <w:tcPr>
            <w:tcW w:w="4943" w:type="dxa"/>
            <w:shd w:val="clear" w:color="auto" w:fill="auto"/>
          </w:tcPr>
          <w:p w14:paraId="7C73F455" w14:textId="77777777" w:rsidR="00C077DC" w:rsidRDefault="00C077DC" w:rsidP="00554CE3">
            <w:pPr>
              <w:pStyle w:val="ENoteTableText"/>
            </w:pPr>
            <w:r>
              <w:t>rs No 188, 2013</w:t>
            </w:r>
          </w:p>
        </w:tc>
      </w:tr>
      <w:tr w:rsidR="00C077DC" w:rsidRPr="00D02D6B" w14:paraId="58BF1019" w14:textId="77777777" w:rsidTr="003A22B1">
        <w:trPr>
          <w:cantSplit/>
          <w:trHeight w:val="116"/>
        </w:trPr>
        <w:tc>
          <w:tcPr>
            <w:tcW w:w="2139" w:type="dxa"/>
            <w:shd w:val="clear" w:color="auto" w:fill="auto"/>
          </w:tcPr>
          <w:p w14:paraId="254421C1" w14:textId="77777777" w:rsidR="00C077DC" w:rsidRPr="00032B9D" w:rsidRDefault="00C077DC" w:rsidP="00554CE3">
            <w:pPr>
              <w:pStyle w:val="ENoteTableText"/>
              <w:tabs>
                <w:tab w:val="center" w:leader="dot" w:pos="2268"/>
              </w:tabs>
              <w:rPr>
                <w:b/>
              </w:rPr>
            </w:pPr>
            <w:r w:rsidRPr="00032B9D">
              <w:rPr>
                <w:b/>
              </w:rPr>
              <w:t>Div 21.J.</w:t>
            </w:r>
            <w:r>
              <w:rPr>
                <w:b/>
              </w:rPr>
              <w:t>3</w:t>
            </w:r>
          </w:p>
        </w:tc>
        <w:tc>
          <w:tcPr>
            <w:tcW w:w="4943" w:type="dxa"/>
            <w:shd w:val="clear" w:color="auto" w:fill="auto"/>
          </w:tcPr>
          <w:p w14:paraId="41CFB77D" w14:textId="77777777" w:rsidR="00C077DC" w:rsidRPr="00D02D6B" w:rsidRDefault="00C077DC" w:rsidP="00554CE3">
            <w:pPr>
              <w:pStyle w:val="ENoteTableText"/>
            </w:pPr>
          </w:p>
        </w:tc>
      </w:tr>
      <w:tr w:rsidR="007A3ABC" w:rsidRPr="00D02D6B" w14:paraId="34C1EC72" w14:textId="77777777" w:rsidTr="00EE64B8">
        <w:trPr>
          <w:cantSplit/>
        </w:trPr>
        <w:tc>
          <w:tcPr>
            <w:tcW w:w="2139" w:type="dxa"/>
            <w:shd w:val="clear" w:color="auto" w:fill="auto"/>
          </w:tcPr>
          <w:p w14:paraId="34D9792E" w14:textId="77777777" w:rsidR="007A3ABC" w:rsidRPr="00D02D6B" w:rsidRDefault="007A3ABC" w:rsidP="00554CE3">
            <w:pPr>
              <w:pStyle w:val="ENoteTableText"/>
              <w:tabs>
                <w:tab w:val="center" w:leader="dot" w:pos="2268"/>
              </w:tabs>
            </w:pPr>
            <w:r w:rsidRPr="00D02D6B">
              <w:t>r. 21.251</w:t>
            </w:r>
            <w:r w:rsidRPr="00D02D6B">
              <w:tab/>
            </w:r>
          </w:p>
        </w:tc>
        <w:tc>
          <w:tcPr>
            <w:tcW w:w="4943" w:type="dxa"/>
            <w:shd w:val="clear" w:color="auto" w:fill="auto"/>
          </w:tcPr>
          <w:p w14:paraId="160ABB58" w14:textId="77777777" w:rsidR="007A3ABC" w:rsidRPr="00D02D6B" w:rsidRDefault="007A3ABC" w:rsidP="00554CE3">
            <w:pPr>
              <w:pStyle w:val="ENoteTableText"/>
            </w:pPr>
            <w:r w:rsidRPr="00D02D6B">
              <w:t>am. 2000 No.</w:t>
            </w:r>
            <w:r w:rsidR="00D02D6B">
              <w:t> </w:t>
            </w:r>
            <w:r w:rsidRPr="00D02D6B">
              <w:t>227</w:t>
            </w:r>
          </w:p>
        </w:tc>
      </w:tr>
      <w:tr w:rsidR="00C077DC" w:rsidRPr="00D02D6B" w14:paraId="0EC61E31" w14:textId="77777777" w:rsidTr="00EE64B8">
        <w:trPr>
          <w:cantSplit/>
        </w:trPr>
        <w:tc>
          <w:tcPr>
            <w:tcW w:w="2139" w:type="dxa"/>
            <w:shd w:val="clear" w:color="auto" w:fill="auto"/>
          </w:tcPr>
          <w:p w14:paraId="0E98A437" w14:textId="77777777" w:rsidR="00C077DC" w:rsidRPr="00D02D6B" w:rsidRDefault="00C077DC" w:rsidP="00554CE3">
            <w:pPr>
              <w:pStyle w:val="ENoteTableText"/>
              <w:tabs>
                <w:tab w:val="center" w:leader="dot" w:pos="2268"/>
              </w:tabs>
            </w:pPr>
          </w:p>
        </w:tc>
        <w:tc>
          <w:tcPr>
            <w:tcW w:w="4943" w:type="dxa"/>
            <w:shd w:val="clear" w:color="auto" w:fill="auto"/>
          </w:tcPr>
          <w:p w14:paraId="10E07A72" w14:textId="77777777" w:rsidR="00C077DC" w:rsidRPr="00D02D6B" w:rsidRDefault="00C077DC" w:rsidP="00554CE3">
            <w:pPr>
              <w:pStyle w:val="ENoteTableText"/>
            </w:pPr>
            <w:r>
              <w:t>rs No 188, 2013</w:t>
            </w:r>
          </w:p>
        </w:tc>
      </w:tr>
      <w:tr w:rsidR="00C077DC" w:rsidRPr="00D02D6B" w14:paraId="5017AAF9" w14:textId="77777777" w:rsidTr="003A22B1">
        <w:trPr>
          <w:cantSplit/>
          <w:trHeight w:val="116"/>
        </w:trPr>
        <w:tc>
          <w:tcPr>
            <w:tcW w:w="2139" w:type="dxa"/>
            <w:shd w:val="clear" w:color="auto" w:fill="auto"/>
          </w:tcPr>
          <w:p w14:paraId="6180E8CF" w14:textId="77777777" w:rsidR="00C077DC" w:rsidRPr="00032B9D" w:rsidRDefault="00C077DC" w:rsidP="00554CE3">
            <w:pPr>
              <w:pStyle w:val="ENoteTableText"/>
              <w:tabs>
                <w:tab w:val="center" w:leader="dot" w:pos="2268"/>
              </w:tabs>
              <w:rPr>
                <w:b/>
              </w:rPr>
            </w:pPr>
            <w:r w:rsidRPr="00032B9D">
              <w:rPr>
                <w:b/>
              </w:rPr>
              <w:t>Div 21.J.</w:t>
            </w:r>
            <w:r>
              <w:rPr>
                <w:b/>
              </w:rPr>
              <w:t>4</w:t>
            </w:r>
          </w:p>
        </w:tc>
        <w:tc>
          <w:tcPr>
            <w:tcW w:w="4943" w:type="dxa"/>
            <w:shd w:val="clear" w:color="auto" w:fill="auto"/>
          </w:tcPr>
          <w:p w14:paraId="29703115" w14:textId="77777777" w:rsidR="00C077DC" w:rsidRPr="00D02D6B" w:rsidRDefault="00C077DC" w:rsidP="00554CE3">
            <w:pPr>
              <w:pStyle w:val="ENoteTableText"/>
            </w:pPr>
          </w:p>
        </w:tc>
      </w:tr>
      <w:tr w:rsidR="007A3ABC" w:rsidRPr="00D02D6B" w14:paraId="6309EF4E" w14:textId="77777777" w:rsidTr="00EE64B8">
        <w:trPr>
          <w:cantSplit/>
        </w:trPr>
        <w:tc>
          <w:tcPr>
            <w:tcW w:w="2139" w:type="dxa"/>
            <w:shd w:val="clear" w:color="auto" w:fill="auto"/>
          </w:tcPr>
          <w:p w14:paraId="37070313" w14:textId="77777777" w:rsidR="007A3ABC" w:rsidRPr="00D02D6B" w:rsidRDefault="007A3ABC" w:rsidP="00554CE3">
            <w:pPr>
              <w:pStyle w:val="ENoteTableText"/>
              <w:tabs>
                <w:tab w:val="center" w:leader="dot" w:pos="2268"/>
              </w:tabs>
            </w:pPr>
            <w:r w:rsidRPr="00D02D6B">
              <w:t>r. 21.253</w:t>
            </w:r>
            <w:r w:rsidRPr="00D02D6B">
              <w:tab/>
            </w:r>
          </w:p>
        </w:tc>
        <w:tc>
          <w:tcPr>
            <w:tcW w:w="4943" w:type="dxa"/>
            <w:shd w:val="clear" w:color="auto" w:fill="auto"/>
          </w:tcPr>
          <w:p w14:paraId="230DC9F8" w14:textId="77777777" w:rsidR="007A3ABC" w:rsidRPr="00D02D6B" w:rsidRDefault="007A3ABC" w:rsidP="00554CE3">
            <w:pPr>
              <w:pStyle w:val="ENoteTableText"/>
            </w:pPr>
            <w:r w:rsidRPr="00D02D6B">
              <w:t>am. No.</w:t>
            </w:r>
            <w:r w:rsidR="00D02D6B">
              <w:t> </w:t>
            </w:r>
            <w:r w:rsidRPr="00D02D6B">
              <w:t>80, 2013</w:t>
            </w:r>
          </w:p>
        </w:tc>
      </w:tr>
      <w:tr w:rsidR="00C077DC" w:rsidRPr="00D02D6B" w14:paraId="4563FAEC" w14:textId="77777777" w:rsidTr="00EE64B8">
        <w:trPr>
          <w:cantSplit/>
        </w:trPr>
        <w:tc>
          <w:tcPr>
            <w:tcW w:w="2139" w:type="dxa"/>
            <w:shd w:val="clear" w:color="auto" w:fill="auto"/>
          </w:tcPr>
          <w:p w14:paraId="0F2E76BB" w14:textId="77777777" w:rsidR="00C077DC" w:rsidRPr="00D02D6B" w:rsidRDefault="00C077DC" w:rsidP="00554CE3">
            <w:pPr>
              <w:pStyle w:val="ENoteTableText"/>
              <w:tabs>
                <w:tab w:val="center" w:leader="dot" w:pos="2268"/>
              </w:tabs>
            </w:pPr>
          </w:p>
        </w:tc>
        <w:tc>
          <w:tcPr>
            <w:tcW w:w="4943" w:type="dxa"/>
            <w:shd w:val="clear" w:color="auto" w:fill="auto"/>
          </w:tcPr>
          <w:p w14:paraId="048D8CEC" w14:textId="77777777" w:rsidR="00C077DC" w:rsidRPr="00D02D6B" w:rsidRDefault="00C077DC" w:rsidP="00554CE3">
            <w:pPr>
              <w:pStyle w:val="ENoteTableText"/>
            </w:pPr>
            <w:r>
              <w:t>rs No 188, 2013</w:t>
            </w:r>
          </w:p>
        </w:tc>
      </w:tr>
      <w:tr w:rsidR="00C077DC" w:rsidRPr="00D02D6B" w14:paraId="298262C3" w14:textId="77777777" w:rsidTr="00EE64B8">
        <w:trPr>
          <w:cantSplit/>
        </w:trPr>
        <w:tc>
          <w:tcPr>
            <w:tcW w:w="2139" w:type="dxa"/>
            <w:shd w:val="clear" w:color="auto" w:fill="auto"/>
          </w:tcPr>
          <w:p w14:paraId="279E0AA0" w14:textId="77777777" w:rsidR="00C077DC" w:rsidRPr="00D02D6B" w:rsidRDefault="00C077DC" w:rsidP="00554CE3">
            <w:pPr>
              <w:pStyle w:val="ENoteTableText"/>
              <w:tabs>
                <w:tab w:val="center" w:leader="dot" w:pos="2268"/>
              </w:tabs>
            </w:pPr>
            <w:r>
              <w:t>r 21.255</w:t>
            </w:r>
            <w:r w:rsidRPr="00D02D6B">
              <w:tab/>
            </w:r>
          </w:p>
        </w:tc>
        <w:tc>
          <w:tcPr>
            <w:tcW w:w="4943" w:type="dxa"/>
            <w:shd w:val="clear" w:color="auto" w:fill="auto"/>
          </w:tcPr>
          <w:p w14:paraId="750A5C43" w14:textId="77777777" w:rsidR="00C077DC" w:rsidRDefault="00C077DC" w:rsidP="00554CE3">
            <w:pPr>
              <w:pStyle w:val="ENoteTableText"/>
            </w:pPr>
            <w:r>
              <w:t>ad No 188, 2013</w:t>
            </w:r>
          </w:p>
        </w:tc>
      </w:tr>
      <w:tr w:rsidR="00C077DC" w:rsidRPr="00D02D6B" w14:paraId="527AD8AD" w14:textId="77777777" w:rsidTr="00EE64B8">
        <w:trPr>
          <w:cantSplit/>
        </w:trPr>
        <w:tc>
          <w:tcPr>
            <w:tcW w:w="2139" w:type="dxa"/>
            <w:shd w:val="clear" w:color="auto" w:fill="auto"/>
          </w:tcPr>
          <w:p w14:paraId="0A13A663" w14:textId="77777777" w:rsidR="00C077DC" w:rsidRDefault="00C077DC" w:rsidP="00554CE3">
            <w:pPr>
              <w:pStyle w:val="ENoteTableText"/>
              <w:tabs>
                <w:tab w:val="center" w:leader="dot" w:pos="2268"/>
              </w:tabs>
            </w:pPr>
            <w:r>
              <w:t>r 21.256</w:t>
            </w:r>
            <w:r w:rsidRPr="00D02D6B">
              <w:tab/>
            </w:r>
          </w:p>
        </w:tc>
        <w:tc>
          <w:tcPr>
            <w:tcW w:w="4943" w:type="dxa"/>
            <w:shd w:val="clear" w:color="auto" w:fill="auto"/>
          </w:tcPr>
          <w:p w14:paraId="2EE2EBBF" w14:textId="77777777" w:rsidR="00C077DC" w:rsidRDefault="00C077DC" w:rsidP="00554CE3">
            <w:pPr>
              <w:pStyle w:val="ENoteTableText"/>
            </w:pPr>
            <w:r>
              <w:t>ad No 188, 2013</w:t>
            </w:r>
          </w:p>
        </w:tc>
      </w:tr>
      <w:tr w:rsidR="00C077DC" w:rsidRPr="00D02D6B" w14:paraId="6F18A5F2" w14:textId="77777777" w:rsidTr="00EE64B8">
        <w:trPr>
          <w:cantSplit/>
        </w:trPr>
        <w:tc>
          <w:tcPr>
            <w:tcW w:w="2139" w:type="dxa"/>
            <w:shd w:val="clear" w:color="auto" w:fill="auto"/>
          </w:tcPr>
          <w:p w14:paraId="4DD739F7" w14:textId="77777777" w:rsidR="00C077DC" w:rsidRDefault="00C077DC" w:rsidP="00554CE3">
            <w:pPr>
              <w:pStyle w:val="ENoteTableText"/>
              <w:tabs>
                <w:tab w:val="center" w:leader="dot" w:pos="2268"/>
              </w:tabs>
            </w:pPr>
            <w:r>
              <w:t>r 21.257</w:t>
            </w:r>
            <w:r w:rsidRPr="00D02D6B">
              <w:tab/>
            </w:r>
          </w:p>
        </w:tc>
        <w:tc>
          <w:tcPr>
            <w:tcW w:w="4943" w:type="dxa"/>
            <w:shd w:val="clear" w:color="auto" w:fill="auto"/>
          </w:tcPr>
          <w:p w14:paraId="54D79FC2" w14:textId="77777777" w:rsidR="00C077DC" w:rsidRDefault="00C077DC" w:rsidP="00554CE3">
            <w:pPr>
              <w:pStyle w:val="ENoteTableText"/>
            </w:pPr>
            <w:r>
              <w:t>rs No 188, 2013</w:t>
            </w:r>
          </w:p>
        </w:tc>
      </w:tr>
      <w:tr w:rsidR="00C077DC" w:rsidRPr="00D02D6B" w14:paraId="7A22A6B4" w14:textId="77777777" w:rsidTr="00C077DC">
        <w:trPr>
          <w:cantSplit/>
        </w:trPr>
        <w:tc>
          <w:tcPr>
            <w:tcW w:w="2139" w:type="dxa"/>
            <w:shd w:val="clear" w:color="auto" w:fill="auto"/>
          </w:tcPr>
          <w:p w14:paraId="1FA33844" w14:textId="77777777" w:rsidR="00C077DC" w:rsidRPr="00D02D6B" w:rsidRDefault="00C077DC" w:rsidP="00554CE3">
            <w:pPr>
              <w:pStyle w:val="ENoteTableText"/>
              <w:tabs>
                <w:tab w:val="center" w:leader="dot" w:pos="2268"/>
              </w:tabs>
            </w:pPr>
            <w:r>
              <w:t>r 21.258</w:t>
            </w:r>
            <w:r w:rsidRPr="00D02D6B">
              <w:tab/>
            </w:r>
          </w:p>
        </w:tc>
        <w:tc>
          <w:tcPr>
            <w:tcW w:w="4943" w:type="dxa"/>
            <w:shd w:val="clear" w:color="auto" w:fill="auto"/>
          </w:tcPr>
          <w:p w14:paraId="53B24C36" w14:textId="77777777" w:rsidR="00C077DC" w:rsidRDefault="00C077DC" w:rsidP="00554CE3">
            <w:pPr>
              <w:pStyle w:val="ENoteTableText"/>
            </w:pPr>
            <w:r>
              <w:t>ad No 188, 2013</w:t>
            </w:r>
          </w:p>
        </w:tc>
      </w:tr>
      <w:tr w:rsidR="00C077DC" w:rsidRPr="00D02D6B" w14:paraId="2244DB17" w14:textId="77777777" w:rsidTr="00C077DC">
        <w:trPr>
          <w:cantSplit/>
        </w:trPr>
        <w:tc>
          <w:tcPr>
            <w:tcW w:w="2139" w:type="dxa"/>
            <w:shd w:val="clear" w:color="auto" w:fill="auto"/>
          </w:tcPr>
          <w:p w14:paraId="1E624798" w14:textId="77777777" w:rsidR="00C077DC" w:rsidRDefault="00C077DC" w:rsidP="00554CE3">
            <w:pPr>
              <w:pStyle w:val="ENoteTableText"/>
              <w:tabs>
                <w:tab w:val="center" w:leader="dot" w:pos="2268"/>
              </w:tabs>
            </w:pPr>
            <w:r>
              <w:t>r 21.259</w:t>
            </w:r>
            <w:r w:rsidRPr="00D02D6B">
              <w:tab/>
            </w:r>
          </w:p>
        </w:tc>
        <w:tc>
          <w:tcPr>
            <w:tcW w:w="4943" w:type="dxa"/>
            <w:shd w:val="clear" w:color="auto" w:fill="auto"/>
          </w:tcPr>
          <w:p w14:paraId="3B6163F7" w14:textId="77777777" w:rsidR="00C077DC" w:rsidRDefault="00C077DC" w:rsidP="00554CE3">
            <w:pPr>
              <w:pStyle w:val="ENoteTableText"/>
            </w:pPr>
            <w:r>
              <w:t>ad No 188, 2013</w:t>
            </w:r>
          </w:p>
        </w:tc>
      </w:tr>
      <w:tr w:rsidR="007A3ABC" w:rsidRPr="00D02D6B" w14:paraId="72DCB417" w14:textId="77777777" w:rsidTr="00EE64B8">
        <w:trPr>
          <w:cantSplit/>
        </w:trPr>
        <w:tc>
          <w:tcPr>
            <w:tcW w:w="2139" w:type="dxa"/>
            <w:shd w:val="clear" w:color="auto" w:fill="auto"/>
          </w:tcPr>
          <w:p w14:paraId="4695CB76" w14:textId="77777777" w:rsidR="007A3ABC" w:rsidRPr="00D02D6B" w:rsidRDefault="007A3ABC" w:rsidP="00554CE3">
            <w:pPr>
              <w:pStyle w:val="ENoteTableText"/>
              <w:tabs>
                <w:tab w:val="center" w:leader="dot" w:pos="2268"/>
              </w:tabs>
            </w:pPr>
            <w:r w:rsidRPr="00D02D6B">
              <w:t>r. 21.261</w:t>
            </w:r>
            <w:r w:rsidRPr="00D02D6B">
              <w:tab/>
            </w:r>
          </w:p>
        </w:tc>
        <w:tc>
          <w:tcPr>
            <w:tcW w:w="4943" w:type="dxa"/>
            <w:shd w:val="clear" w:color="auto" w:fill="auto"/>
          </w:tcPr>
          <w:p w14:paraId="7BAB39FE" w14:textId="77777777" w:rsidR="007A3ABC" w:rsidRPr="00D02D6B" w:rsidRDefault="007A3ABC" w:rsidP="00554CE3">
            <w:pPr>
              <w:pStyle w:val="ENoteTableText"/>
            </w:pPr>
            <w:r w:rsidRPr="00D02D6B">
              <w:t>am. 2002 No.</w:t>
            </w:r>
            <w:r w:rsidR="00D02D6B">
              <w:t> </w:t>
            </w:r>
            <w:r w:rsidRPr="00D02D6B">
              <w:t>268; No.</w:t>
            </w:r>
            <w:r w:rsidR="00D02D6B">
              <w:t> </w:t>
            </w:r>
            <w:r w:rsidRPr="00D02D6B">
              <w:t>80, 2013</w:t>
            </w:r>
          </w:p>
        </w:tc>
      </w:tr>
      <w:tr w:rsidR="00C077DC" w:rsidRPr="00D02D6B" w14:paraId="7B7301B3" w14:textId="77777777" w:rsidTr="00EE64B8">
        <w:trPr>
          <w:cantSplit/>
        </w:trPr>
        <w:tc>
          <w:tcPr>
            <w:tcW w:w="2139" w:type="dxa"/>
            <w:shd w:val="clear" w:color="auto" w:fill="auto"/>
          </w:tcPr>
          <w:p w14:paraId="17F5C913" w14:textId="77777777" w:rsidR="00C077DC" w:rsidRPr="00D02D6B" w:rsidRDefault="00C077DC" w:rsidP="00554CE3">
            <w:pPr>
              <w:pStyle w:val="ENoteTableText"/>
              <w:tabs>
                <w:tab w:val="center" w:leader="dot" w:pos="2268"/>
              </w:tabs>
            </w:pPr>
          </w:p>
        </w:tc>
        <w:tc>
          <w:tcPr>
            <w:tcW w:w="4943" w:type="dxa"/>
            <w:shd w:val="clear" w:color="auto" w:fill="auto"/>
          </w:tcPr>
          <w:p w14:paraId="4B2F94F9" w14:textId="77777777" w:rsidR="00C077DC" w:rsidRPr="00D02D6B" w:rsidRDefault="00C077DC" w:rsidP="00554CE3">
            <w:pPr>
              <w:pStyle w:val="ENoteTableText"/>
            </w:pPr>
            <w:r>
              <w:t>rs No 188, 2013</w:t>
            </w:r>
          </w:p>
        </w:tc>
      </w:tr>
      <w:tr w:rsidR="00C077DC" w:rsidRPr="00D02D6B" w14:paraId="58734778" w14:textId="77777777" w:rsidTr="003A22B1">
        <w:trPr>
          <w:cantSplit/>
          <w:trHeight w:val="116"/>
        </w:trPr>
        <w:tc>
          <w:tcPr>
            <w:tcW w:w="2139" w:type="dxa"/>
            <w:shd w:val="clear" w:color="auto" w:fill="auto"/>
          </w:tcPr>
          <w:p w14:paraId="061529CA" w14:textId="77777777" w:rsidR="00C077DC" w:rsidRPr="00032B9D" w:rsidRDefault="00C077DC" w:rsidP="00554CE3">
            <w:pPr>
              <w:pStyle w:val="ENoteTableText"/>
              <w:tabs>
                <w:tab w:val="center" w:leader="dot" w:pos="2268"/>
              </w:tabs>
              <w:rPr>
                <w:b/>
              </w:rPr>
            </w:pPr>
            <w:r w:rsidRPr="00032B9D">
              <w:rPr>
                <w:b/>
              </w:rPr>
              <w:t>Div 21.J.</w:t>
            </w:r>
            <w:r>
              <w:rPr>
                <w:b/>
              </w:rPr>
              <w:t>5</w:t>
            </w:r>
          </w:p>
        </w:tc>
        <w:tc>
          <w:tcPr>
            <w:tcW w:w="4943" w:type="dxa"/>
            <w:shd w:val="clear" w:color="auto" w:fill="auto"/>
          </w:tcPr>
          <w:p w14:paraId="74F0E44D" w14:textId="77777777" w:rsidR="00C077DC" w:rsidRPr="00D02D6B" w:rsidRDefault="00C077DC" w:rsidP="00554CE3">
            <w:pPr>
              <w:pStyle w:val="ENoteTableText"/>
            </w:pPr>
          </w:p>
        </w:tc>
      </w:tr>
      <w:tr w:rsidR="00C077DC" w:rsidRPr="00D02D6B" w14:paraId="05C54D0B" w14:textId="77777777" w:rsidTr="003A22B1">
        <w:trPr>
          <w:cantSplit/>
          <w:trHeight w:val="116"/>
        </w:trPr>
        <w:tc>
          <w:tcPr>
            <w:tcW w:w="2139" w:type="dxa"/>
            <w:shd w:val="clear" w:color="auto" w:fill="auto"/>
          </w:tcPr>
          <w:p w14:paraId="5989BD34" w14:textId="77777777" w:rsidR="00C077DC" w:rsidRDefault="00C077DC" w:rsidP="00554CE3">
            <w:pPr>
              <w:pStyle w:val="ENoteTableText"/>
              <w:tabs>
                <w:tab w:val="center" w:leader="dot" w:pos="2268"/>
              </w:tabs>
            </w:pPr>
            <w:r>
              <w:t>r 21.263</w:t>
            </w:r>
            <w:r w:rsidRPr="00D02D6B">
              <w:tab/>
            </w:r>
          </w:p>
        </w:tc>
        <w:tc>
          <w:tcPr>
            <w:tcW w:w="4943" w:type="dxa"/>
            <w:shd w:val="clear" w:color="auto" w:fill="auto"/>
          </w:tcPr>
          <w:p w14:paraId="142C6257" w14:textId="77777777" w:rsidR="00C077DC" w:rsidRDefault="00C077DC" w:rsidP="00554CE3">
            <w:pPr>
              <w:pStyle w:val="ENoteTableText"/>
            </w:pPr>
            <w:r>
              <w:t>ad No 188, 2013</w:t>
            </w:r>
          </w:p>
        </w:tc>
      </w:tr>
      <w:tr w:rsidR="00C077DC" w:rsidRPr="00D02D6B" w14:paraId="276D5BEB" w14:textId="77777777" w:rsidTr="003A22B1">
        <w:trPr>
          <w:cantSplit/>
          <w:trHeight w:val="116"/>
        </w:trPr>
        <w:tc>
          <w:tcPr>
            <w:tcW w:w="2139" w:type="dxa"/>
            <w:shd w:val="clear" w:color="auto" w:fill="auto"/>
          </w:tcPr>
          <w:p w14:paraId="7D2963A1" w14:textId="77777777" w:rsidR="00C077DC" w:rsidRDefault="00C077DC" w:rsidP="00554CE3">
            <w:pPr>
              <w:pStyle w:val="ENoteTableText"/>
              <w:tabs>
                <w:tab w:val="center" w:leader="dot" w:pos="2268"/>
              </w:tabs>
            </w:pPr>
            <w:r>
              <w:t>r 21.265</w:t>
            </w:r>
            <w:r w:rsidRPr="00D02D6B">
              <w:tab/>
            </w:r>
          </w:p>
        </w:tc>
        <w:tc>
          <w:tcPr>
            <w:tcW w:w="4943" w:type="dxa"/>
            <w:shd w:val="clear" w:color="auto" w:fill="auto"/>
          </w:tcPr>
          <w:p w14:paraId="37E00004" w14:textId="77777777" w:rsidR="00C077DC" w:rsidRDefault="00C077DC" w:rsidP="00554CE3">
            <w:pPr>
              <w:pStyle w:val="ENoteTableText"/>
            </w:pPr>
            <w:r>
              <w:t>ad No 188, 2013</w:t>
            </w:r>
          </w:p>
        </w:tc>
      </w:tr>
      <w:tr w:rsidR="007A3ABC" w:rsidRPr="00D02D6B" w14:paraId="233254CE" w14:textId="77777777" w:rsidTr="00EE64B8">
        <w:trPr>
          <w:cantSplit/>
        </w:trPr>
        <w:tc>
          <w:tcPr>
            <w:tcW w:w="2139" w:type="dxa"/>
            <w:shd w:val="clear" w:color="auto" w:fill="auto"/>
          </w:tcPr>
          <w:p w14:paraId="296BFE45" w14:textId="77777777" w:rsidR="007A3ABC" w:rsidRPr="00D02D6B" w:rsidRDefault="007A3ABC" w:rsidP="00554CE3">
            <w:pPr>
              <w:pStyle w:val="ENoteTableText"/>
              <w:tabs>
                <w:tab w:val="center" w:leader="dot" w:pos="2268"/>
              </w:tabs>
            </w:pPr>
            <w:r w:rsidRPr="00D02D6B">
              <w:t>r. 21.267</w:t>
            </w:r>
            <w:r w:rsidRPr="00D02D6B">
              <w:tab/>
            </w:r>
          </w:p>
        </w:tc>
        <w:tc>
          <w:tcPr>
            <w:tcW w:w="4943" w:type="dxa"/>
            <w:shd w:val="clear" w:color="auto" w:fill="auto"/>
          </w:tcPr>
          <w:p w14:paraId="2F0663E0" w14:textId="77777777" w:rsidR="007A3ABC" w:rsidRPr="00D02D6B" w:rsidRDefault="007A3ABC" w:rsidP="00554CE3">
            <w:pPr>
              <w:pStyle w:val="ENoteTableText"/>
            </w:pPr>
            <w:r w:rsidRPr="00D02D6B">
              <w:t>am. 2002 No.</w:t>
            </w:r>
            <w:r w:rsidR="00D02D6B">
              <w:t> </w:t>
            </w:r>
            <w:r w:rsidRPr="00D02D6B">
              <w:t>350</w:t>
            </w:r>
          </w:p>
        </w:tc>
      </w:tr>
      <w:tr w:rsidR="00C077DC" w:rsidRPr="00D02D6B" w14:paraId="1BDD0A62" w14:textId="77777777" w:rsidTr="00EE64B8">
        <w:trPr>
          <w:cantSplit/>
        </w:trPr>
        <w:tc>
          <w:tcPr>
            <w:tcW w:w="2139" w:type="dxa"/>
            <w:shd w:val="clear" w:color="auto" w:fill="auto"/>
          </w:tcPr>
          <w:p w14:paraId="5CEC20CD" w14:textId="77777777" w:rsidR="00C077DC" w:rsidRPr="00D02D6B" w:rsidRDefault="00C077DC" w:rsidP="00554CE3">
            <w:pPr>
              <w:pStyle w:val="ENoteTableText"/>
              <w:tabs>
                <w:tab w:val="center" w:leader="dot" w:pos="2268"/>
              </w:tabs>
            </w:pPr>
          </w:p>
        </w:tc>
        <w:tc>
          <w:tcPr>
            <w:tcW w:w="4943" w:type="dxa"/>
            <w:shd w:val="clear" w:color="auto" w:fill="auto"/>
          </w:tcPr>
          <w:p w14:paraId="69B33AA0" w14:textId="77777777" w:rsidR="00C077DC" w:rsidRPr="00D02D6B" w:rsidRDefault="00C077DC" w:rsidP="00554CE3">
            <w:pPr>
              <w:pStyle w:val="ENoteTableText"/>
            </w:pPr>
            <w:r>
              <w:t>rs No 188, 2013</w:t>
            </w:r>
          </w:p>
        </w:tc>
      </w:tr>
      <w:tr w:rsidR="00C077DC" w:rsidRPr="00D02D6B" w14:paraId="569BF3F8" w14:textId="77777777" w:rsidTr="00EE64B8">
        <w:trPr>
          <w:cantSplit/>
        </w:trPr>
        <w:tc>
          <w:tcPr>
            <w:tcW w:w="2139" w:type="dxa"/>
            <w:shd w:val="clear" w:color="auto" w:fill="auto"/>
          </w:tcPr>
          <w:p w14:paraId="09E4078E" w14:textId="77777777" w:rsidR="00C077DC" w:rsidRPr="00D02D6B" w:rsidRDefault="00C077DC" w:rsidP="00554CE3">
            <w:pPr>
              <w:pStyle w:val="ENoteTableText"/>
              <w:tabs>
                <w:tab w:val="center" w:leader="dot" w:pos="2268"/>
              </w:tabs>
            </w:pPr>
            <w:r>
              <w:t>r 21.269</w:t>
            </w:r>
            <w:r w:rsidRPr="00D02D6B">
              <w:tab/>
            </w:r>
          </w:p>
        </w:tc>
        <w:tc>
          <w:tcPr>
            <w:tcW w:w="4943" w:type="dxa"/>
            <w:shd w:val="clear" w:color="auto" w:fill="auto"/>
          </w:tcPr>
          <w:p w14:paraId="0C027DAC" w14:textId="77777777" w:rsidR="00C077DC" w:rsidRDefault="00C077DC" w:rsidP="00554CE3">
            <w:pPr>
              <w:pStyle w:val="ENoteTableText"/>
            </w:pPr>
            <w:r>
              <w:t>rs No 188, 2013</w:t>
            </w:r>
          </w:p>
        </w:tc>
      </w:tr>
      <w:tr w:rsidR="00C077DC" w:rsidRPr="00D02D6B" w14:paraId="55F5F86F" w14:textId="77777777" w:rsidTr="00EE64B8">
        <w:trPr>
          <w:cantSplit/>
        </w:trPr>
        <w:tc>
          <w:tcPr>
            <w:tcW w:w="2139" w:type="dxa"/>
            <w:shd w:val="clear" w:color="auto" w:fill="auto"/>
          </w:tcPr>
          <w:p w14:paraId="37EB4BAF" w14:textId="77777777" w:rsidR="00C077DC" w:rsidRDefault="00C077DC" w:rsidP="00554CE3">
            <w:pPr>
              <w:pStyle w:val="ENoteTableText"/>
              <w:tabs>
                <w:tab w:val="center" w:leader="dot" w:pos="2268"/>
              </w:tabs>
            </w:pPr>
            <w:r>
              <w:t>r 21.270</w:t>
            </w:r>
            <w:r w:rsidRPr="00D02D6B">
              <w:tab/>
            </w:r>
          </w:p>
        </w:tc>
        <w:tc>
          <w:tcPr>
            <w:tcW w:w="4943" w:type="dxa"/>
            <w:shd w:val="clear" w:color="auto" w:fill="auto"/>
          </w:tcPr>
          <w:p w14:paraId="58C34334" w14:textId="77777777" w:rsidR="00C077DC" w:rsidRDefault="00CB02B1" w:rsidP="00554CE3">
            <w:pPr>
              <w:pStyle w:val="ENoteTableText"/>
            </w:pPr>
            <w:r>
              <w:t>ad</w:t>
            </w:r>
            <w:r w:rsidR="00C077DC">
              <w:t xml:space="preserve"> No 188, 2013</w:t>
            </w:r>
          </w:p>
        </w:tc>
      </w:tr>
      <w:tr w:rsidR="007A3ABC" w:rsidRPr="00D02D6B" w14:paraId="5EA87554" w14:textId="77777777" w:rsidTr="00EE64B8">
        <w:trPr>
          <w:cantSplit/>
        </w:trPr>
        <w:tc>
          <w:tcPr>
            <w:tcW w:w="2139" w:type="dxa"/>
            <w:shd w:val="clear" w:color="auto" w:fill="auto"/>
          </w:tcPr>
          <w:p w14:paraId="58488C4B" w14:textId="77777777" w:rsidR="007A3ABC" w:rsidRPr="00D02D6B" w:rsidRDefault="007A3ABC" w:rsidP="00554CE3">
            <w:pPr>
              <w:pStyle w:val="ENoteTableText"/>
              <w:tabs>
                <w:tab w:val="center" w:leader="dot" w:pos="2268"/>
              </w:tabs>
            </w:pPr>
            <w:r w:rsidRPr="00D02D6B">
              <w:t>Heading to r. 21.271</w:t>
            </w:r>
            <w:r w:rsidRPr="00D02D6B">
              <w:tab/>
            </w:r>
          </w:p>
        </w:tc>
        <w:tc>
          <w:tcPr>
            <w:tcW w:w="4943" w:type="dxa"/>
            <w:shd w:val="clear" w:color="auto" w:fill="auto"/>
          </w:tcPr>
          <w:p w14:paraId="723B0E82" w14:textId="77777777" w:rsidR="007A3ABC" w:rsidRPr="00D02D6B" w:rsidRDefault="007A3ABC" w:rsidP="00554CE3">
            <w:pPr>
              <w:pStyle w:val="ENoteTableText"/>
            </w:pPr>
            <w:r w:rsidRPr="00D02D6B">
              <w:t>am. 2000 No.</w:t>
            </w:r>
            <w:r w:rsidR="00D02D6B">
              <w:t> </w:t>
            </w:r>
            <w:r w:rsidRPr="00D02D6B">
              <w:t>227</w:t>
            </w:r>
          </w:p>
        </w:tc>
      </w:tr>
      <w:tr w:rsidR="007A3ABC" w:rsidRPr="00D02D6B" w14:paraId="11F686B7" w14:textId="77777777" w:rsidTr="00EE64B8">
        <w:trPr>
          <w:cantSplit/>
        </w:trPr>
        <w:tc>
          <w:tcPr>
            <w:tcW w:w="2139" w:type="dxa"/>
            <w:shd w:val="clear" w:color="auto" w:fill="auto"/>
          </w:tcPr>
          <w:p w14:paraId="7FAA0B20" w14:textId="77777777" w:rsidR="007A3ABC" w:rsidRPr="00D02D6B" w:rsidRDefault="007A3ABC" w:rsidP="00554CE3">
            <w:pPr>
              <w:tabs>
                <w:tab w:val="right" w:leader="dot" w:pos="2456"/>
              </w:tabs>
              <w:rPr>
                <w:rFonts w:ascii="Arial" w:hAnsi="Arial" w:cs="Arial"/>
              </w:rPr>
            </w:pPr>
          </w:p>
        </w:tc>
        <w:tc>
          <w:tcPr>
            <w:tcW w:w="4943" w:type="dxa"/>
            <w:shd w:val="clear" w:color="auto" w:fill="auto"/>
          </w:tcPr>
          <w:p w14:paraId="3979D53E" w14:textId="77777777" w:rsidR="007A3ABC" w:rsidRPr="00D02D6B" w:rsidRDefault="007A3ABC" w:rsidP="00554CE3">
            <w:pPr>
              <w:pStyle w:val="ENoteTableText"/>
            </w:pPr>
            <w:r w:rsidRPr="00D02D6B">
              <w:t>rs. 2004 No.</w:t>
            </w:r>
            <w:r w:rsidR="00D02D6B">
              <w:t> </w:t>
            </w:r>
            <w:r w:rsidRPr="00D02D6B">
              <w:t>345</w:t>
            </w:r>
            <w:r w:rsidR="00C077DC">
              <w:t>; No 188, 2013</w:t>
            </w:r>
          </w:p>
        </w:tc>
      </w:tr>
      <w:tr w:rsidR="007A3ABC" w:rsidRPr="00D02D6B" w14:paraId="4B332211" w14:textId="77777777" w:rsidTr="00EE64B8">
        <w:trPr>
          <w:cantSplit/>
        </w:trPr>
        <w:tc>
          <w:tcPr>
            <w:tcW w:w="2139" w:type="dxa"/>
            <w:shd w:val="clear" w:color="auto" w:fill="auto"/>
          </w:tcPr>
          <w:p w14:paraId="399AD021" w14:textId="77777777" w:rsidR="007A3ABC" w:rsidRPr="00D02D6B" w:rsidRDefault="007A3ABC" w:rsidP="00554CE3">
            <w:pPr>
              <w:pStyle w:val="ENoteTableText"/>
              <w:tabs>
                <w:tab w:val="center" w:leader="dot" w:pos="2268"/>
              </w:tabs>
            </w:pPr>
            <w:r w:rsidRPr="00D02D6B">
              <w:t>r. 21.271</w:t>
            </w:r>
            <w:r w:rsidRPr="00D02D6B">
              <w:tab/>
            </w:r>
          </w:p>
        </w:tc>
        <w:tc>
          <w:tcPr>
            <w:tcW w:w="4943" w:type="dxa"/>
            <w:shd w:val="clear" w:color="auto" w:fill="auto"/>
          </w:tcPr>
          <w:p w14:paraId="032F5DEE" w14:textId="77777777" w:rsidR="007A3ABC" w:rsidRPr="00D02D6B" w:rsidRDefault="007A3ABC" w:rsidP="00554CE3">
            <w:pPr>
              <w:pStyle w:val="ENoteTableText"/>
            </w:pPr>
            <w:r w:rsidRPr="00D02D6B">
              <w:t>am. 2000 No.</w:t>
            </w:r>
            <w:r w:rsidR="00D02D6B">
              <w:t> </w:t>
            </w:r>
            <w:r w:rsidRPr="00D02D6B">
              <w:t>227; 2002 No.</w:t>
            </w:r>
            <w:r w:rsidR="00D02D6B">
              <w:t> </w:t>
            </w:r>
            <w:r w:rsidRPr="00D02D6B">
              <w:t>268</w:t>
            </w:r>
          </w:p>
        </w:tc>
      </w:tr>
      <w:tr w:rsidR="00C077DC" w:rsidRPr="00D02D6B" w14:paraId="497A9968" w14:textId="77777777" w:rsidTr="00EE64B8">
        <w:trPr>
          <w:cantSplit/>
        </w:trPr>
        <w:tc>
          <w:tcPr>
            <w:tcW w:w="2139" w:type="dxa"/>
            <w:shd w:val="clear" w:color="auto" w:fill="auto"/>
          </w:tcPr>
          <w:p w14:paraId="03AEBF46" w14:textId="77777777" w:rsidR="00C077DC" w:rsidRPr="00D02D6B" w:rsidRDefault="00C077DC" w:rsidP="00554CE3">
            <w:pPr>
              <w:pStyle w:val="ENoteTableText"/>
              <w:tabs>
                <w:tab w:val="center" w:leader="dot" w:pos="2268"/>
              </w:tabs>
            </w:pPr>
          </w:p>
        </w:tc>
        <w:tc>
          <w:tcPr>
            <w:tcW w:w="4943" w:type="dxa"/>
            <w:shd w:val="clear" w:color="auto" w:fill="auto"/>
          </w:tcPr>
          <w:p w14:paraId="61EC836B" w14:textId="77777777" w:rsidR="00C077DC" w:rsidRPr="00D02D6B" w:rsidRDefault="00C077DC" w:rsidP="00554CE3">
            <w:pPr>
              <w:pStyle w:val="ENoteTableText"/>
            </w:pPr>
            <w:r>
              <w:t>rs No 188, 2013</w:t>
            </w:r>
          </w:p>
        </w:tc>
      </w:tr>
      <w:tr w:rsidR="00C077DC" w:rsidRPr="00D02D6B" w14:paraId="40C251ED" w14:textId="77777777" w:rsidTr="00C077DC">
        <w:trPr>
          <w:cantSplit/>
        </w:trPr>
        <w:tc>
          <w:tcPr>
            <w:tcW w:w="2139" w:type="dxa"/>
            <w:shd w:val="clear" w:color="auto" w:fill="auto"/>
          </w:tcPr>
          <w:p w14:paraId="7F5BF615" w14:textId="77777777" w:rsidR="00C077DC" w:rsidRDefault="00C077DC" w:rsidP="00554CE3">
            <w:pPr>
              <w:pStyle w:val="ENoteTableText"/>
              <w:tabs>
                <w:tab w:val="center" w:leader="dot" w:pos="2268"/>
              </w:tabs>
            </w:pPr>
            <w:r>
              <w:t>r 21.273</w:t>
            </w:r>
            <w:r w:rsidRPr="00D02D6B">
              <w:tab/>
            </w:r>
          </w:p>
        </w:tc>
        <w:tc>
          <w:tcPr>
            <w:tcW w:w="4943" w:type="dxa"/>
            <w:shd w:val="clear" w:color="auto" w:fill="auto"/>
          </w:tcPr>
          <w:p w14:paraId="05FC7287" w14:textId="77777777" w:rsidR="00C077DC" w:rsidRDefault="00C077DC" w:rsidP="00554CE3">
            <w:pPr>
              <w:pStyle w:val="ENoteTableText"/>
            </w:pPr>
            <w:r>
              <w:t>rs No 188, 2013</w:t>
            </w:r>
          </w:p>
        </w:tc>
      </w:tr>
      <w:tr w:rsidR="00C077DC" w:rsidRPr="00D02D6B" w14:paraId="7E844C6D" w14:textId="77777777" w:rsidTr="00C077DC">
        <w:trPr>
          <w:cantSplit/>
        </w:trPr>
        <w:tc>
          <w:tcPr>
            <w:tcW w:w="2139" w:type="dxa"/>
            <w:shd w:val="clear" w:color="auto" w:fill="auto"/>
          </w:tcPr>
          <w:p w14:paraId="79CDC35E" w14:textId="77777777" w:rsidR="00C077DC" w:rsidRDefault="00C077DC" w:rsidP="00554CE3">
            <w:pPr>
              <w:pStyle w:val="ENoteTableText"/>
              <w:tabs>
                <w:tab w:val="center" w:leader="dot" w:pos="2268"/>
              </w:tabs>
            </w:pPr>
            <w:r>
              <w:t>r 21.275</w:t>
            </w:r>
            <w:r w:rsidRPr="00D02D6B">
              <w:tab/>
            </w:r>
          </w:p>
        </w:tc>
        <w:tc>
          <w:tcPr>
            <w:tcW w:w="4943" w:type="dxa"/>
            <w:shd w:val="clear" w:color="auto" w:fill="auto"/>
          </w:tcPr>
          <w:p w14:paraId="65CCD7EB" w14:textId="77777777" w:rsidR="00C077DC" w:rsidRDefault="00C077DC" w:rsidP="00554CE3">
            <w:pPr>
              <w:pStyle w:val="ENoteTableText"/>
            </w:pPr>
            <w:r>
              <w:t>rs No 188, 2013</w:t>
            </w:r>
          </w:p>
        </w:tc>
      </w:tr>
      <w:tr w:rsidR="007A3ABC" w:rsidRPr="00D02D6B" w14:paraId="13FCFFD9" w14:textId="77777777" w:rsidTr="00EE64B8">
        <w:trPr>
          <w:cantSplit/>
        </w:trPr>
        <w:tc>
          <w:tcPr>
            <w:tcW w:w="2139" w:type="dxa"/>
            <w:shd w:val="clear" w:color="auto" w:fill="auto"/>
          </w:tcPr>
          <w:p w14:paraId="3474EDAE" w14:textId="77777777" w:rsidR="007A3ABC" w:rsidRPr="00D02D6B" w:rsidRDefault="007A3ABC" w:rsidP="00554CE3">
            <w:pPr>
              <w:pStyle w:val="ENoteTableText"/>
              <w:tabs>
                <w:tab w:val="center" w:leader="dot" w:pos="2268"/>
              </w:tabs>
            </w:pPr>
            <w:r w:rsidRPr="00D02D6B">
              <w:t>r. 21.277</w:t>
            </w:r>
            <w:r w:rsidRPr="00D02D6B">
              <w:tab/>
            </w:r>
          </w:p>
        </w:tc>
        <w:tc>
          <w:tcPr>
            <w:tcW w:w="4943" w:type="dxa"/>
            <w:shd w:val="clear" w:color="auto" w:fill="auto"/>
          </w:tcPr>
          <w:p w14:paraId="04CEFE43" w14:textId="77777777" w:rsidR="007A3ABC" w:rsidRPr="00D02D6B" w:rsidRDefault="007A3ABC" w:rsidP="00554CE3">
            <w:pPr>
              <w:pStyle w:val="ENoteTableText"/>
            </w:pPr>
            <w:r w:rsidRPr="00D02D6B">
              <w:t>am. 2002 No.</w:t>
            </w:r>
            <w:r w:rsidR="00D02D6B">
              <w:t> </w:t>
            </w:r>
            <w:r w:rsidRPr="00D02D6B">
              <w:t>268; 2002 No.</w:t>
            </w:r>
            <w:r w:rsidR="00D02D6B">
              <w:t> </w:t>
            </w:r>
            <w:r w:rsidRPr="00D02D6B">
              <w:t>350</w:t>
            </w:r>
          </w:p>
        </w:tc>
      </w:tr>
      <w:tr w:rsidR="00C077DC" w:rsidRPr="00D02D6B" w14:paraId="278FFBF0" w14:textId="77777777" w:rsidTr="00EE64B8">
        <w:trPr>
          <w:cantSplit/>
        </w:trPr>
        <w:tc>
          <w:tcPr>
            <w:tcW w:w="2139" w:type="dxa"/>
            <w:shd w:val="clear" w:color="auto" w:fill="auto"/>
          </w:tcPr>
          <w:p w14:paraId="6BEFE173" w14:textId="77777777" w:rsidR="00C077DC" w:rsidRPr="00D02D6B" w:rsidRDefault="00C077DC" w:rsidP="00554CE3">
            <w:pPr>
              <w:pStyle w:val="ENoteTableText"/>
              <w:tabs>
                <w:tab w:val="center" w:leader="dot" w:pos="2268"/>
              </w:tabs>
            </w:pPr>
          </w:p>
        </w:tc>
        <w:tc>
          <w:tcPr>
            <w:tcW w:w="4943" w:type="dxa"/>
            <w:shd w:val="clear" w:color="auto" w:fill="auto"/>
          </w:tcPr>
          <w:p w14:paraId="6CA8ECC4" w14:textId="77777777" w:rsidR="00C077DC" w:rsidRPr="00D02D6B" w:rsidRDefault="00C077DC" w:rsidP="00554CE3">
            <w:pPr>
              <w:pStyle w:val="ENoteTableText"/>
            </w:pPr>
            <w:r>
              <w:t>rs No 188, 2013</w:t>
            </w:r>
          </w:p>
        </w:tc>
      </w:tr>
      <w:tr w:rsidR="00C077DC" w:rsidRPr="00D02D6B" w14:paraId="2D31D95D" w14:textId="77777777" w:rsidTr="00C077DC">
        <w:trPr>
          <w:cantSplit/>
        </w:trPr>
        <w:tc>
          <w:tcPr>
            <w:tcW w:w="2139" w:type="dxa"/>
            <w:shd w:val="clear" w:color="auto" w:fill="auto"/>
          </w:tcPr>
          <w:p w14:paraId="59C0ECD8" w14:textId="77777777" w:rsidR="00C077DC" w:rsidRDefault="00C077DC" w:rsidP="00554CE3">
            <w:pPr>
              <w:pStyle w:val="ENoteTableText"/>
              <w:tabs>
                <w:tab w:val="center" w:leader="dot" w:pos="2268"/>
              </w:tabs>
            </w:pPr>
            <w:r>
              <w:t>r 21.279</w:t>
            </w:r>
            <w:r w:rsidRPr="00D02D6B">
              <w:tab/>
            </w:r>
          </w:p>
        </w:tc>
        <w:tc>
          <w:tcPr>
            <w:tcW w:w="4943" w:type="dxa"/>
            <w:shd w:val="clear" w:color="auto" w:fill="auto"/>
          </w:tcPr>
          <w:p w14:paraId="594AFF52" w14:textId="77777777" w:rsidR="00C077DC" w:rsidRDefault="00C077DC" w:rsidP="00554CE3">
            <w:pPr>
              <w:pStyle w:val="ENoteTableText"/>
            </w:pPr>
            <w:r>
              <w:t>ad No 188, 2013</w:t>
            </w:r>
          </w:p>
        </w:tc>
      </w:tr>
      <w:tr w:rsidR="00C077DC" w:rsidRPr="00D02D6B" w14:paraId="168D3784" w14:textId="77777777" w:rsidTr="00C077DC">
        <w:trPr>
          <w:cantSplit/>
        </w:trPr>
        <w:tc>
          <w:tcPr>
            <w:tcW w:w="2139" w:type="dxa"/>
            <w:shd w:val="clear" w:color="auto" w:fill="auto"/>
          </w:tcPr>
          <w:p w14:paraId="6C6C7FD4" w14:textId="77777777" w:rsidR="00C077DC" w:rsidRDefault="00C077DC" w:rsidP="00554CE3">
            <w:pPr>
              <w:pStyle w:val="ENoteTableText"/>
              <w:tabs>
                <w:tab w:val="center" w:leader="dot" w:pos="2268"/>
              </w:tabs>
            </w:pPr>
            <w:r>
              <w:t>r 21.281</w:t>
            </w:r>
            <w:r w:rsidRPr="00D02D6B">
              <w:tab/>
            </w:r>
          </w:p>
        </w:tc>
        <w:tc>
          <w:tcPr>
            <w:tcW w:w="4943" w:type="dxa"/>
            <w:shd w:val="clear" w:color="auto" w:fill="auto"/>
          </w:tcPr>
          <w:p w14:paraId="1970C6F4" w14:textId="77777777" w:rsidR="00C077DC" w:rsidRDefault="00C077DC" w:rsidP="00554CE3">
            <w:pPr>
              <w:pStyle w:val="ENoteTableText"/>
            </w:pPr>
            <w:r>
              <w:t>ad No 188, 2013</w:t>
            </w:r>
          </w:p>
        </w:tc>
      </w:tr>
      <w:tr w:rsidR="00C077DC" w:rsidRPr="00D02D6B" w14:paraId="3A4734C9" w14:textId="77777777" w:rsidTr="00C077DC">
        <w:trPr>
          <w:cantSplit/>
        </w:trPr>
        <w:tc>
          <w:tcPr>
            <w:tcW w:w="2139" w:type="dxa"/>
            <w:shd w:val="clear" w:color="auto" w:fill="auto"/>
          </w:tcPr>
          <w:p w14:paraId="42977142" w14:textId="77777777" w:rsidR="00C077DC" w:rsidRDefault="00C077DC" w:rsidP="00554CE3">
            <w:pPr>
              <w:pStyle w:val="ENoteTableText"/>
              <w:tabs>
                <w:tab w:val="center" w:leader="dot" w:pos="2268"/>
              </w:tabs>
            </w:pPr>
            <w:r>
              <w:t>r 21.283</w:t>
            </w:r>
            <w:r w:rsidRPr="00D02D6B">
              <w:tab/>
            </w:r>
          </w:p>
        </w:tc>
        <w:tc>
          <w:tcPr>
            <w:tcW w:w="4943" w:type="dxa"/>
            <w:shd w:val="clear" w:color="auto" w:fill="auto"/>
          </w:tcPr>
          <w:p w14:paraId="46E0D48E" w14:textId="77777777" w:rsidR="00C077DC" w:rsidRDefault="00C077DC" w:rsidP="00554CE3">
            <w:pPr>
              <w:pStyle w:val="ENoteTableText"/>
            </w:pPr>
            <w:r>
              <w:t>ad No 188, 2013</w:t>
            </w:r>
          </w:p>
        </w:tc>
      </w:tr>
      <w:tr w:rsidR="00C077DC" w:rsidRPr="00D02D6B" w14:paraId="27C1584C" w14:textId="77777777" w:rsidTr="00EE64B8">
        <w:trPr>
          <w:cantSplit/>
        </w:trPr>
        <w:tc>
          <w:tcPr>
            <w:tcW w:w="2139" w:type="dxa"/>
            <w:shd w:val="clear" w:color="auto" w:fill="auto"/>
          </w:tcPr>
          <w:p w14:paraId="58C0DDC2" w14:textId="77777777" w:rsidR="00C077DC" w:rsidRPr="00D02D6B" w:rsidRDefault="00C077DC" w:rsidP="00554CE3">
            <w:pPr>
              <w:pStyle w:val="ENoteTableText"/>
              <w:tabs>
                <w:tab w:val="center" w:leader="dot" w:pos="2268"/>
              </w:tabs>
            </w:pPr>
            <w:r>
              <w:t>r 21.289</w:t>
            </w:r>
            <w:r w:rsidRPr="00D02D6B">
              <w:tab/>
            </w:r>
          </w:p>
        </w:tc>
        <w:tc>
          <w:tcPr>
            <w:tcW w:w="4943" w:type="dxa"/>
            <w:shd w:val="clear" w:color="auto" w:fill="auto"/>
          </w:tcPr>
          <w:p w14:paraId="7A08340A" w14:textId="77777777" w:rsidR="00C077DC" w:rsidRDefault="00C077DC" w:rsidP="00554CE3">
            <w:pPr>
              <w:pStyle w:val="ENoteTableText"/>
            </w:pPr>
            <w:r>
              <w:t>rep No 188, 2013</w:t>
            </w:r>
          </w:p>
        </w:tc>
      </w:tr>
      <w:tr w:rsidR="007A3ABC" w:rsidRPr="00D02D6B" w14:paraId="76B38971" w14:textId="77777777" w:rsidTr="00EE64B8">
        <w:trPr>
          <w:cantSplit/>
        </w:trPr>
        <w:tc>
          <w:tcPr>
            <w:tcW w:w="2139" w:type="dxa"/>
            <w:shd w:val="clear" w:color="auto" w:fill="auto"/>
          </w:tcPr>
          <w:p w14:paraId="3F652E68" w14:textId="77777777" w:rsidR="007A3ABC" w:rsidRPr="00D02D6B" w:rsidRDefault="007A3ABC" w:rsidP="00554CE3">
            <w:pPr>
              <w:pStyle w:val="ENoteTableText"/>
              <w:tabs>
                <w:tab w:val="center" w:leader="dot" w:pos="2268"/>
              </w:tabs>
            </w:pPr>
            <w:r w:rsidRPr="00D02D6B">
              <w:t>r. 21.293</w:t>
            </w:r>
            <w:r w:rsidRPr="00D02D6B">
              <w:tab/>
            </w:r>
          </w:p>
        </w:tc>
        <w:tc>
          <w:tcPr>
            <w:tcW w:w="4943" w:type="dxa"/>
            <w:shd w:val="clear" w:color="auto" w:fill="auto"/>
          </w:tcPr>
          <w:p w14:paraId="27B21A9C" w14:textId="77777777" w:rsidR="007A3ABC" w:rsidRPr="00D02D6B" w:rsidRDefault="007A3ABC" w:rsidP="00554CE3">
            <w:pPr>
              <w:pStyle w:val="ENoteTableText"/>
            </w:pPr>
            <w:r w:rsidRPr="00D02D6B">
              <w:t>am. 2002 No.</w:t>
            </w:r>
            <w:r w:rsidR="00D02D6B">
              <w:t> </w:t>
            </w:r>
            <w:r w:rsidRPr="00D02D6B">
              <w:t>268</w:t>
            </w:r>
          </w:p>
        </w:tc>
      </w:tr>
      <w:tr w:rsidR="00C077DC" w:rsidRPr="00D02D6B" w14:paraId="52EC5343" w14:textId="77777777" w:rsidTr="00EE64B8">
        <w:trPr>
          <w:cantSplit/>
        </w:trPr>
        <w:tc>
          <w:tcPr>
            <w:tcW w:w="2139" w:type="dxa"/>
            <w:shd w:val="clear" w:color="auto" w:fill="auto"/>
          </w:tcPr>
          <w:p w14:paraId="60ACABC9" w14:textId="77777777" w:rsidR="00C077DC" w:rsidRPr="00D02D6B" w:rsidRDefault="00C077DC" w:rsidP="00554CE3">
            <w:pPr>
              <w:pStyle w:val="ENoteTableText"/>
              <w:tabs>
                <w:tab w:val="center" w:leader="dot" w:pos="2268"/>
              </w:tabs>
            </w:pPr>
          </w:p>
        </w:tc>
        <w:tc>
          <w:tcPr>
            <w:tcW w:w="4943" w:type="dxa"/>
            <w:shd w:val="clear" w:color="auto" w:fill="auto"/>
          </w:tcPr>
          <w:p w14:paraId="5B4721E6" w14:textId="77777777" w:rsidR="00C077DC" w:rsidRPr="00D02D6B" w:rsidRDefault="00C077DC" w:rsidP="00554CE3">
            <w:pPr>
              <w:pStyle w:val="ENoteTableText"/>
            </w:pPr>
            <w:r>
              <w:t>rep No 188, 2013</w:t>
            </w:r>
          </w:p>
        </w:tc>
      </w:tr>
      <w:tr w:rsidR="007A3ABC" w:rsidRPr="00D02D6B" w14:paraId="41A908C1" w14:textId="77777777" w:rsidTr="00EE64B8">
        <w:trPr>
          <w:cantSplit/>
        </w:trPr>
        <w:tc>
          <w:tcPr>
            <w:tcW w:w="2139" w:type="dxa"/>
            <w:shd w:val="clear" w:color="auto" w:fill="auto"/>
          </w:tcPr>
          <w:p w14:paraId="4F4321F5" w14:textId="77777777" w:rsidR="007A3ABC" w:rsidRPr="00D02D6B" w:rsidRDefault="007A3ABC" w:rsidP="00554CE3">
            <w:pPr>
              <w:pStyle w:val="ENoteTableText"/>
            </w:pPr>
            <w:r w:rsidRPr="00D02D6B">
              <w:rPr>
                <w:b/>
              </w:rPr>
              <w:t>Subpart 21.K</w:t>
            </w:r>
          </w:p>
        </w:tc>
        <w:tc>
          <w:tcPr>
            <w:tcW w:w="4943" w:type="dxa"/>
            <w:shd w:val="clear" w:color="auto" w:fill="auto"/>
          </w:tcPr>
          <w:p w14:paraId="5D7A8E11" w14:textId="77777777" w:rsidR="007A3ABC" w:rsidRPr="00D02D6B" w:rsidRDefault="007A3ABC" w:rsidP="00554CE3">
            <w:pPr>
              <w:pStyle w:val="ENoteTableText"/>
            </w:pPr>
          </w:p>
        </w:tc>
      </w:tr>
      <w:tr w:rsidR="007A3ABC" w:rsidRPr="00D02D6B" w14:paraId="3B568A26" w14:textId="77777777" w:rsidTr="00EE64B8">
        <w:trPr>
          <w:cantSplit/>
        </w:trPr>
        <w:tc>
          <w:tcPr>
            <w:tcW w:w="2139" w:type="dxa"/>
            <w:shd w:val="clear" w:color="auto" w:fill="auto"/>
          </w:tcPr>
          <w:p w14:paraId="0CC1A125" w14:textId="77777777" w:rsidR="007A3ABC" w:rsidRPr="00D02D6B" w:rsidRDefault="007A3ABC" w:rsidP="00554CE3">
            <w:pPr>
              <w:pStyle w:val="ENoteTableText"/>
            </w:pPr>
            <w:r w:rsidRPr="00D02D6B">
              <w:t>Heading to Subpart K of</w:t>
            </w:r>
            <w:r w:rsidRPr="00D02D6B">
              <w:br/>
              <w:t>Part</w:t>
            </w:r>
            <w:r w:rsidR="00D02D6B">
              <w:t> </w:t>
            </w:r>
            <w:r w:rsidRPr="00D02D6B">
              <w:t>21</w:t>
            </w:r>
          </w:p>
        </w:tc>
        <w:tc>
          <w:tcPr>
            <w:tcW w:w="4943" w:type="dxa"/>
            <w:shd w:val="clear" w:color="auto" w:fill="auto"/>
          </w:tcPr>
          <w:p w14:paraId="7B4FB16D" w14:textId="77777777" w:rsidR="007A3ABC" w:rsidRPr="00D02D6B" w:rsidRDefault="007A3ABC" w:rsidP="00554CE3">
            <w:pPr>
              <w:pStyle w:val="ENoteTableText"/>
            </w:pPr>
          </w:p>
        </w:tc>
      </w:tr>
      <w:tr w:rsidR="007A3ABC" w:rsidRPr="00D02D6B" w14:paraId="3BF27EE6" w14:textId="77777777" w:rsidTr="00EE64B8">
        <w:trPr>
          <w:cantSplit/>
        </w:trPr>
        <w:tc>
          <w:tcPr>
            <w:tcW w:w="2139" w:type="dxa"/>
            <w:shd w:val="clear" w:color="auto" w:fill="auto"/>
          </w:tcPr>
          <w:p w14:paraId="01FEAEB2" w14:textId="77777777" w:rsidR="007A3ABC" w:rsidRPr="00D02D6B" w:rsidRDefault="007A3ABC" w:rsidP="00554CE3">
            <w:pPr>
              <w:pStyle w:val="ENoteTableText"/>
              <w:tabs>
                <w:tab w:val="center" w:leader="dot" w:pos="2268"/>
              </w:tabs>
            </w:pPr>
            <w:r w:rsidRPr="00D02D6B">
              <w:t>Renumbered</w:t>
            </w:r>
            <w:r w:rsidR="00CF0430" w:rsidRPr="00D02D6B">
              <w:t xml:space="preserve"> Subpart 21.K</w:t>
            </w:r>
            <w:r w:rsidRPr="00D02D6B">
              <w:tab/>
            </w:r>
          </w:p>
        </w:tc>
        <w:tc>
          <w:tcPr>
            <w:tcW w:w="4943" w:type="dxa"/>
            <w:shd w:val="clear" w:color="auto" w:fill="auto"/>
          </w:tcPr>
          <w:p w14:paraId="2280A2CE" w14:textId="77777777" w:rsidR="007A3ABC" w:rsidRPr="00D02D6B" w:rsidRDefault="007A3ABC" w:rsidP="00554CE3">
            <w:pPr>
              <w:pStyle w:val="ENoteTableText"/>
            </w:pPr>
            <w:r w:rsidRPr="00D02D6B">
              <w:t>2002 No.</w:t>
            </w:r>
            <w:r w:rsidR="00D02D6B">
              <w:t> </w:t>
            </w:r>
            <w:r w:rsidRPr="00D02D6B">
              <w:t>350</w:t>
            </w:r>
          </w:p>
        </w:tc>
      </w:tr>
      <w:tr w:rsidR="007A3ABC" w:rsidRPr="00D02D6B" w14:paraId="5CD687E2" w14:textId="77777777" w:rsidTr="00EE64B8">
        <w:trPr>
          <w:cantSplit/>
        </w:trPr>
        <w:tc>
          <w:tcPr>
            <w:tcW w:w="2139" w:type="dxa"/>
            <w:shd w:val="clear" w:color="auto" w:fill="auto"/>
          </w:tcPr>
          <w:p w14:paraId="60FB01AA" w14:textId="77777777" w:rsidR="007A3ABC" w:rsidRPr="00D02D6B" w:rsidRDefault="007A3ABC" w:rsidP="00554CE3">
            <w:pPr>
              <w:pStyle w:val="ENoteTableText"/>
              <w:tabs>
                <w:tab w:val="center" w:leader="dot" w:pos="2268"/>
              </w:tabs>
            </w:pPr>
            <w:r w:rsidRPr="00D02D6B">
              <w:t>r. 21.303</w:t>
            </w:r>
            <w:r w:rsidRPr="00D02D6B">
              <w:tab/>
            </w:r>
          </w:p>
        </w:tc>
        <w:tc>
          <w:tcPr>
            <w:tcW w:w="4943" w:type="dxa"/>
            <w:shd w:val="clear" w:color="auto" w:fill="auto"/>
          </w:tcPr>
          <w:p w14:paraId="187BB4DF" w14:textId="64DB0A52" w:rsidR="007A3ABC" w:rsidRPr="00D02D6B" w:rsidRDefault="007A3ABC" w:rsidP="00554CE3">
            <w:pPr>
              <w:pStyle w:val="ENoteTableText"/>
            </w:pPr>
            <w:r w:rsidRPr="00D02D6B">
              <w:t>am. 2000 No.</w:t>
            </w:r>
            <w:r w:rsidR="00D02D6B">
              <w:t> </w:t>
            </w:r>
            <w:r w:rsidRPr="00D02D6B">
              <w:t>227; 2002 Nos. 268 and 350; 2003 No.</w:t>
            </w:r>
            <w:r w:rsidR="00D02D6B">
              <w:t> </w:t>
            </w:r>
            <w:r w:rsidRPr="00D02D6B">
              <w:t>297; 2010 No.</w:t>
            </w:r>
            <w:r w:rsidR="00D02D6B">
              <w:t> </w:t>
            </w:r>
            <w:r w:rsidRPr="00D02D6B">
              <w:t>328; 2011 Nos. 76 and 77; No</w:t>
            </w:r>
            <w:r w:rsidR="00D02D6B">
              <w:t> </w:t>
            </w:r>
            <w:r w:rsidRPr="00D02D6B">
              <w:t>80</w:t>
            </w:r>
            <w:r w:rsidR="00C077DC">
              <w:t xml:space="preserve"> and 188</w:t>
            </w:r>
            <w:r w:rsidR="00F97CB4">
              <w:t>,</w:t>
            </w:r>
            <w:r w:rsidRPr="00D02D6B">
              <w:t xml:space="preserve"> 2013</w:t>
            </w:r>
          </w:p>
        </w:tc>
      </w:tr>
      <w:tr w:rsidR="007A3ABC" w:rsidRPr="00D02D6B" w14:paraId="12CCFEA5" w14:textId="77777777" w:rsidTr="00EE64B8">
        <w:trPr>
          <w:cantSplit/>
        </w:trPr>
        <w:tc>
          <w:tcPr>
            <w:tcW w:w="2139" w:type="dxa"/>
            <w:shd w:val="clear" w:color="auto" w:fill="auto"/>
          </w:tcPr>
          <w:p w14:paraId="2D27BDC6" w14:textId="77777777" w:rsidR="007A3ABC" w:rsidRPr="00D02D6B" w:rsidRDefault="007A3ABC" w:rsidP="00554CE3">
            <w:pPr>
              <w:pStyle w:val="ENoteTableText"/>
              <w:tabs>
                <w:tab w:val="center" w:leader="dot" w:pos="2268"/>
              </w:tabs>
            </w:pPr>
            <w:r w:rsidRPr="00D02D6B">
              <w:t>Note to r. 21.303</w:t>
            </w:r>
            <w:r w:rsidRPr="00D02D6B">
              <w:tab/>
            </w:r>
          </w:p>
        </w:tc>
        <w:tc>
          <w:tcPr>
            <w:tcW w:w="4943" w:type="dxa"/>
            <w:shd w:val="clear" w:color="auto" w:fill="auto"/>
          </w:tcPr>
          <w:p w14:paraId="68A81225" w14:textId="77777777" w:rsidR="007A3ABC" w:rsidRPr="00D02D6B" w:rsidRDefault="007A3ABC" w:rsidP="00554CE3">
            <w:pPr>
              <w:pStyle w:val="ENoteTableText"/>
            </w:pPr>
            <w:r w:rsidRPr="00D02D6B">
              <w:t>am. 2002 No.</w:t>
            </w:r>
            <w:r w:rsidR="00D02D6B">
              <w:t> </w:t>
            </w:r>
            <w:r w:rsidRPr="00D02D6B">
              <w:t>350</w:t>
            </w:r>
          </w:p>
        </w:tc>
      </w:tr>
      <w:tr w:rsidR="007A3ABC" w:rsidRPr="00D02D6B" w14:paraId="0B926194" w14:textId="77777777" w:rsidTr="00EE64B8">
        <w:trPr>
          <w:cantSplit/>
        </w:trPr>
        <w:tc>
          <w:tcPr>
            <w:tcW w:w="2139" w:type="dxa"/>
            <w:shd w:val="clear" w:color="auto" w:fill="auto"/>
          </w:tcPr>
          <w:p w14:paraId="5D51B451" w14:textId="77777777" w:rsidR="007A3ABC" w:rsidRPr="00D02D6B" w:rsidRDefault="007A3ABC" w:rsidP="00554CE3">
            <w:pPr>
              <w:pStyle w:val="ENoteTableText"/>
              <w:tabs>
                <w:tab w:val="center" w:leader="dot" w:pos="2268"/>
              </w:tabs>
            </w:pPr>
            <w:r w:rsidRPr="00D02D6B">
              <w:t>r. 21.304</w:t>
            </w:r>
            <w:r w:rsidRPr="00D02D6B">
              <w:tab/>
            </w:r>
          </w:p>
        </w:tc>
        <w:tc>
          <w:tcPr>
            <w:tcW w:w="4943" w:type="dxa"/>
            <w:shd w:val="clear" w:color="auto" w:fill="auto"/>
          </w:tcPr>
          <w:p w14:paraId="227F5FFE" w14:textId="77777777" w:rsidR="007A3ABC" w:rsidRPr="00D02D6B" w:rsidRDefault="007A3ABC" w:rsidP="00554CE3">
            <w:pPr>
              <w:pStyle w:val="ENoteTableText"/>
            </w:pPr>
            <w:r w:rsidRPr="00D02D6B">
              <w:t>ad. 2003 No.</w:t>
            </w:r>
            <w:r w:rsidR="00D02D6B">
              <w:t> </w:t>
            </w:r>
            <w:r w:rsidRPr="00D02D6B">
              <w:t>297</w:t>
            </w:r>
          </w:p>
        </w:tc>
      </w:tr>
      <w:tr w:rsidR="007A3ABC" w:rsidRPr="00D02D6B" w14:paraId="4446C5F1" w14:textId="77777777" w:rsidTr="00EE64B8">
        <w:trPr>
          <w:cantSplit/>
        </w:trPr>
        <w:tc>
          <w:tcPr>
            <w:tcW w:w="2139" w:type="dxa"/>
            <w:shd w:val="clear" w:color="auto" w:fill="auto"/>
          </w:tcPr>
          <w:p w14:paraId="09B61720" w14:textId="77777777" w:rsidR="007A3ABC" w:rsidRPr="00D02D6B" w:rsidRDefault="007A3ABC" w:rsidP="00554CE3">
            <w:pPr>
              <w:tabs>
                <w:tab w:val="right" w:leader="dot" w:pos="2456"/>
              </w:tabs>
              <w:rPr>
                <w:rFonts w:ascii="Arial" w:hAnsi="Arial" w:cs="Arial"/>
              </w:rPr>
            </w:pPr>
          </w:p>
        </w:tc>
        <w:tc>
          <w:tcPr>
            <w:tcW w:w="4943" w:type="dxa"/>
            <w:shd w:val="clear" w:color="auto" w:fill="auto"/>
          </w:tcPr>
          <w:p w14:paraId="29A1EE7C" w14:textId="77777777" w:rsidR="007A3ABC" w:rsidRPr="00D02D6B" w:rsidRDefault="007A3ABC" w:rsidP="00554CE3">
            <w:pPr>
              <w:pStyle w:val="ENoteTableText"/>
            </w:pPr>
            <w:r w:rsidRPr="00D02D6B">
              <w:t>rep. 2011 No.</w:t>
            </w:r>
            <w:r w:rsidR="00D02D6B">
              <w:t> </w:t>
            </w:r>
            <w:r w:rsidRPr="00D02D6B">
              <w:t>77</w:t>
            </w:r>
          </w:p>
        </w:tc>
      </w:tr>
      <w:tr w:rsidR="007A3ABC" w:rsidRPr="00D02D6B" w14:paraId="075CA84C" w14:textId="77777777" w:rsidTr="00EE64B8">
        <w:trPr>
          <w:cantSplit/>
        </w:trPr>
        <w:tc>
          <w:tcPr>
            <w:tcW w:w="2139" w:type="dxa"/>
            <w:shd w:val="clear" w:color="auto" w:fill="auto"/>
          </w:tcPr>
          <w:p w14:paraId="6A247F8C" w14:textId="77777777" w:rsidR="007A3ABC" w:rsidRPr="00D02D6B" w:rsidRDefault="007A3ABC" w:rsidP="00554CE3">
            <w:pPr>
              <w:pStyle w:val="ENoteTableText"/>
              <w:tabs>
                <w:tab w:val="center" w:leader="dot" w:pos="2268"/>
              </w:tabs>
            </w:pPr>
            <w:r w:rsidRPr="00D02D6B">
              <w:t>r. 21.304A</w:t>
            </w:r>
            <w:r w:rsidRPr="00D02D6B">
              <w:tab/>
            </w:r>
          </w:p>
        </w:tc>
        <w:tc>
          <w:tcPr>
            <w:tcW w:w="4943" w:type="dxa"/>
            <w:shd w:val="clear" w:color="auto" w:fill="auto"/>
          </w:tcPr>
          <w:p w14:paraId="153E0543" w14:textId="77777777" w:rsidR="007A3ABC" w:rsidRPr="00D02D6B" w:rsidRDefault="007A3ABC" w:rsidP="00554CE3">
            <w:pPr>
              <w:pStyle w:val="ENoteTableText"/>
            </w:pPr>
            <w:r w:rsidRPr="00D02D6B">
              <w:t>ad. 2003 No.</w:t>
            </w:r>
            <w:r w:rsidR="00D02D6B">
              <w:t> </w:t>
            </w:r>
            <w:r w:rsidRPr="00D02D6B">
              <w:t>297</w:t>
            </w:r>
          </w:p>
        </w:tc>
      </w:tr>
      <w:tr w:rsidR="007A3ABC" w:rsidRPr="00D02D6B" w14:paraId="2E2CD2A0" w14:textId="77777777" w:rsidTr="00EE64B8">
        <w:trPr>
          <w:cantSplit/>
        </w:trPr>
        <w:tc>
          <w:tcPr>
            <w:tcW w:w="2139" w:type="dxa"/>
            <w:shd w:val="clear" w:color="auto" w:fill="auto"/>
          </w:tcPr>
          <w:p w14:paraId="08B10DA1" w14:textId="77777777" w:rsidR="007A3ABC" w:rsidRPr="00D02D6B" w:rsidRDefault="007A3ABC" w:rsidP="00554CE3">
            <w:pPr>
              <w:pStyle w:val="ENoteTableText"/>
              <w:tabs>
                <w:tab w:val="center" w:leader="dot" w:pos="2268"/>
              </w:tabs>
            </w:pPr>
            <w:r w:rsidRPr="00D02D6B">
              <w:t>r. 21.305</w:t>
            </w:r>
            <w:r w:rsidRPr="00D02D6B">
              <w:tab/>
            </w:r>
          </w:p>
        </w:tc>
        <w:tc>
          <w:tcPr>
            <w:tcW w:w="4943" w:type="dxa"/>
            <w:shd w:val="clear" w:color="auto" w:fill="auto"/>
          </w:tcPr>
          <w:p w14:paraId="0B649ECD" w14:textId="77777777" w:rsidR="007A3ABC" w:rsidRPr="00D02D6B" w:rsidRDefault="007A3ABC" w:rsidP="00554CE3">
            <w:pPr>
              <w:pStyle w:val="ENoteTableText"/>
            </w:pPr>
            <w:r w:rsidRPr="00D02D6B">
              <w:t>am. 2002 No.</w:t>
            </w:r>
            <w:r w:rsidR="00D02D6B">
              <w:t> </w:t>
            </w:r>
            <w:r w:rsidRPr="00D02D6B">
              <w:t>350; 2010 No.</w:t>
            </w:r>
            <w:r w:rsidR="00D02D6B">
              <w:t> </w:t>
            </w:r>
            <w:r w:rsidRPr="00D02D6B">
              <w:t>328</w:t>
            </w:r>
          </w:p>
        </w:tc>
      </w:tr>
      <w:tr w:rsidR="003A22B1" w:rsidRPr="00D02D6B" w14:paraId="4E0AFF2C" w14:textId="77777777" w:rsidTr="00EE64B8">
        <w:trPr>
          <w:cantSplit/>
        </w:trPr>
        <w:tc>
          <w:tcPr>
            <w:tcW w:w="2139" w:type="dxa"/>
            <w:shd w:val="clear" w:color="auto" w:fill="auto"/>
          </w:tcPr>
          <w:p w14:paraId="089907CA" w14:textId="77777777" w:rsidR="003A22B1" w:rsidRPr="00D02D6B" w:rsidRDefault="003A22B1" w:rsidP="00554CE3">
            <w:pPr>
              <w:pStyle w:val="ENoteTableText"/>
              <w:tabs>
                <w:tab w:val="center" w:leader="dot" w:pos="2268"/>
              </w:tabs>
            </w:pPr>
            <w:r>
              <w:t>r 21.305A</w:t>
            </w:r>
            <w:r w:rsidRPr="00D02D6B">
              <w:tab/>
            </w:r>
          </w:p>
        </w:tc>
        <w:tc>
          <w:tcPr>
            <w:tcW w:w="4943" w:type="dxa"/>
            <w:shd w:val="clear" w:color="auto" w:fill="auto"/>
          </w:tcPr>
          <w:p w14:paraId="71CC84AE" w14:textId="77777777" w:rsidR="003A22B1" w:rsidRPr="00D02D6B" w:rsidRDefault="003A22B1" w:rsidP="00554CE3">
            <w:pPr>
              <w:pStyle w:val="ENoteTableText"/>
            </w:pPr>
            <w:r>
              <w:t>am No 188, 2013</w:t>
            </w:r>
          </w:p>
        </w:tc>
      </w:tr>
      <w:tr w:rsidR="007A3ABC" w:rsidRPr="00D02D6B" w14:paraId="12092443" w14:textId="77777777" w:rsidTr="00EE64B8">
        <w:trPr>
          <w:cantSplit/>
        </w:trPr>
        <w:tc>
          <w:tcPr>
            <w:tcW w:w="2139" w:type="dxa"/>
            <w:shd w:val="clear" w:color="auto" w:fill="auto"/>
          </w:tcPr>
          <w:p w14:paraId="16EC0D7C" w14:textId="77777777" w:rsidR="007A3ABC" w:rsidRPr="00D02D6B" w:rsidRDefault="007A3ABC" w:rsidP="00554CE3">
            <w:pPr>
              <w:pStyle w:val="ENoteTableText"/>
              <w:tabs>
                <w:tab w:val="center" w:leader="dot" w:pos="2268"/>
              </w:tabs>
            </w:pPr>
            <w:r w:rsidRPr="00D02D6B">
              <w:t>r. 21.306</w:t>
            </w:r>
            <w:r w:rsidRPr="00D02D6B">
              <w:tab/>
            </w:r>
          </w:p>
        </w:tc>
        <w:tc>
          <w:tcPr>
            <w:tcW w:w="4943" w:type="dxa"/>
            <w:shd w:val="clear" w:color="auto" w:fill="auto"/>
          </w:tcPr>
          <w:p w14:paraId="78CE00FF" w14:textId="77777777" w:rsidR="007A3ABC" w:rsidRPr="00D02D6B" w:rsidRDefault="007A3ABC" w:rsidP="00554CE3">
            <w:pPr>
              <w:pStyle w:val="ENoteTableText"/>
            </w:pPr>
            <w:r w:rsidRPr="00D02D6B">
              <w:t>rs. 2010 No.</w:t>
            </w:r>
            <w:r w:rsidR="00D02D6B">
              <w:t> </w:t>
            </w:r>
            <w:r w:rsidRPr="00D02D6B">
              <w:t>328</w:t>
            </w:r>
          </w:p>
        </w:tc>
      </w:tr>
      <w:tr w:rsidR="007A3ABC" w:rsidRPr="00D02D6B" w14:paraId="66C0FD67" w14:textId="77777777" w:rsidTr="00EE64B8">
        <w:trPr>
          <w:cantSplit/>
        </w:trPr>
        <w:tc>
          <w:tcPr>
            <w:tcW w:w="2139" w:type="dxa"/>
            <w:shd w:val="clear" w:color="auto" w:fill="auto"/>
          </w:tcPr>
          <w:p w14:paraId="03C0C7EE" w14:textId="77777777" w:rsidR="007A3ABC" w:rsidRPr="00D02D6B" w:rsidRDefault="007A3ABC" w:rsidP="00554CE3">
            <w:pPr>
              <w:pStyle w:val="ENoteTableText"/>
            </w:pPr>
            <w:r w:rsidRPr="00D02D6B">
              <w:rPr>
                <w:b/>
              </w:rPr>
              <w:t>Subpart 21.L</w:t>
            </w:r>
          </w:p>
        </w:tc>
        <w:tc>
          <w:tcPr>
            <w:tcW w:w="4943" w:type="dxa"/>
            <w:shd w:val="clear" w:color="auto" w:fill="auto"/>
          </w:tcPr>
          <w:p w14:paraId="15C2A1AC" w14:textId="77777777" w:rsidR="007A3ABC" w:rsidRPr="00D02D6B" w:rsidRDefault="007A3ABC" w:rsidP="00554CE3">
            <w:pPr>
              <w:pStyle w:val="ENoteTableText"/>
            </w:pPr>
          </w:p>
        </w:tc>
      </w:tr>
      <w:tr w:rsidR="007A3ABC" w:rsidRPr="00D02D6B" w14:paraId="49472FD8" w14:textId="77777777" w:rsidTr="00EE64B8">
        <w:trPr>
          <w:cantSplit/>
        </w:trPr>
        <w:tc>
          <w:tcPr>
            <w:tcW w:w="2139" w:type="dxa"/>
            <w:shd w:val="clear" w:color="auto" w:fill="auto"/>
          </w:tcPr>
          <w:p w14:paraId="14C641EC" w14:textId="77777777" w:rsidR="007A3ABC" w:rsidRPr="00D02D6B" w:rsidRDefault="007A3ABC" w:rsidP="00554CE3">
            <w:pPr>
              <w:pStyle w:val="ENoteTableText"/>
            </w:pPr>
            <w:r w:rsidRPr="00D02D6B">
              <w:t>Heading to Subpart L of</w:t>
            </w:r>
            <w:r w:rsidRPr="00D02D6B">
              <w:br/>
              <w:t>Part</w:t>
            </w:r>
            <w:r w:rsidR="00D02D6B">
              <w:t> </w:t>
            </w:r>
            <w:r w:rsidRPr="00D02D6B">
              <w:t>21</w:t>
            </w:r>
          </w:p>
        </w:tc>
        <w:tc>
          <w:tcPr>
            <w:tcW w:w="4943" w:type="dxa"/>
            <w:shd w:val="clear" w:color="auto" w:fill="auto"/>
          </w:tcPr>
          <w:p w14:paraId="14DBA49F" w14:textId="77777777" w:rsidR="007A3ABC" w:rsidRPr="00D02D6B" w:rsidRDefault="007A3ABC" w:rsidP="00554CE3">
            <w:pPr>
              <w:pStyle w:val="ENoteTableText"/>
            </w:pPr>
          </w:p>
        </w:tc>
      </w:tr>
      <w:tr w:rsidR="007A3ABC" w:rsidRPr="00D02D6B" w14:paraId="2C19938E" w14:textId="77777777" w:rsidTr="00EE64B8">
        <w:trPr>
          <w:cantSplit/>
        </w:trPr>
        <w:tc>
          <w:tcPr>
            <w:tcW w:w="2139" w:type="dxa"/>
            <w:shd w:val="clear" w:color="auto" w:fill="auto"/>
          </w:tcPr>
          <w:p w14:paraId="4B034144" w14:textId="77777777" w:rsidR="007A3ABC" w:rsidRPr="00D02D6B" w:rsidRDefault="007A3ABC" w:rsidP="00554CE3">
            <w:pPr>
              <w:pStyle w:val="ENoteTableText"/>
              <w:tabs>
                <w:tab w:val="center" w:leader="dot" w:pos="2268"/>
              </w:tabs>
            </w:pPr>
            <w:r w:rsidRPr="00D02D6B">
              <w:t>Renumbered</w:t>
            </w:r>
            <w:r w:rsidR="00374E71" w:rsidRPr="00D02D6B">
              <w:t xml:space="preserve"> Subpart 21.L</w:t>
            </w:r>
            <w:r w:rsidRPr="00D02D6B">
              <w:tab/>
            </w:r>
          </w:p>
        </w:tc>
        <w:tc>
          <w:tcPr>
            <w:tcW w:w="4943" w:type="dxa"/>
            <w:shd w:val="clear" w:color="auto" w:fill="auto"/>
          </w:tcPr>
          <w:p w14:paraId="56EBB8B3" w14:textId="77777777" w:rsidR="007A3ABC" w:rsidRPr="00D02D6B" w:rsidRDefault="007A3ABC" w:rsidP="00554CE3">
            <w:pPr>
              <w:pStyle w:val="ENoteTableText"/>
            </w:pPr>
            <w:r w:rsidRPr="00D02D6B">
              <w:t>2002 No.</w:t>
            </w:r>
            <w:r w:rsidR="00D02D6B">
              <w:t> </w:t>
            </w:r>
            <w:r w:rsidRPr="00D02D6B">
              <w:t>350</w:t>
            </w:r>
          </w:p>
        </w:tc>
      </w:tr>
      <w:tr w:rsidR="007A3ABC" w:rsidRPr="00D02D6B" w14:paraId="13E1ABC2" w14:textId="77777777" w:rsidTr="00EE64B8">
        <w:trPr>
          <w:cantSplit/>
        </w:trPr>
        <w:tc>
          <w:tcPr>
            <w:tcW w:w="2139" w:type="dxa"/>
            <w:shd w:val="clear" w:color="auto" w:fill="auto"/>
          </w:tcPr>
          <w:p w14:paraId="6C3E70F8" w14:textId="77777777" w:rsidR="007A3ABC" w:rsidRPr="00D02D6B" w:rsidRDefault="007A3ABC" w:rsidP="00554CE3">
            <w:pPr>
              <w:pStyle w:val="ENoteTableText"/>
              <w:tabs>
                <w:tab w:val="center" w:leader="dot" w:pos="2268"/>
              </w:tabs>
            </w:pPr>
            <w:r w:rsidRPr="00D02D6B">
              <w:t>r. 21.321</w:t>
            </w:r>
            <w:r w:rsidRPr="00D02D6B">
              <w:tab/>
            </w:r>
          </w:p>
        </w:tc>
        <w:tc>
          <w:tcPr>
            <w:tcW w:w="4943" w:type="dxa"/>
            <w:shd w:val="clear" w:color="auto" w:fill="auto"/>
          </w:tcPr>
          <w:p w14:paraId="3280D7C0" w14:textId="77777777" w:rsidR="007A3ABC" w:rsidRPr="00D02D6B" w:rsidRDefault="007A3ABC" w:rsidP="00554CE3">
            <w:pPr>
              <w:pStyle w:val="ENoteTableText"/>
            </w:pPr>
            <w:r w:rsidRPr="00D02D6B">
              <w:t>am. No.</w:t>
            </w:r>
            <w:r w:rsidR="00D02D6B">
              <w:t> </w:t>
            </w:r>
            <w:r w:rsidRPr="00D02D6B">
              <w:t>80, 2013</w:t>
            </w:r>
          </w:p>
        </w:tc>
      </w:tr>
      <w:tr w:rsidR="007A3ABC" w:rsidRPr="00D02D6B" w14:paraId="64CAD066" w14:textId="77777777" w:rsidTr="00EE64B8">
        <w:trPr>
          <w:cantSplit/>
        </w:trPr>
        <w:tc>
          <w:tcPr>
            <w:tcW w:w="2139" w:type="dxa"/>
            <w:shd w:val="clear" w:color="auto" w:fill="auto"/>
          </w:tcPr>
          <w:p w14:paraId="5386DE22" w14:textId="77777777" w:rsidR="007A3ABC" w:rsidRPr="00D02D6B" w:rsidRDefault="007A3ABC" w:rsidP="00554CE3">
            <w:pPr>
              <w:pStyle w:val="ENoteTableText"/>
              <w:tabs>
                <w:tab w:val="center" w:leader="dot" w:pos="2268"/>
              </w:tabs>
            </w:pPr>
            <w:r w:rsidRPr="00D02D6B">
              <w:t>r. 21.324</w:t>
            </w:r>
            <w:r w:rsidRPr="00D02D6B">
              <w:tab/>
            </w:r>
          </w:p>
        </w:tc>
        <w:tc>
          <w:tcPr>
            <w:tcW w:w="4943" w:type="dxa"/>
            <w:shd w:val="clear" w:color="auto" w:fill="auto"/>
          </w:tcPr>
          <w:p w14:paraId="7804A214" w14:textId="77777777" w:rsidR="007A3ABC" w:rsidRPr="00D02D6B" w:rsidRDefault="007A3ABC" w:rsidP="00554CE3">
            <w:pPr>
              <w:pStyle w:val="ENoteTableText"/>
            </w:pPr>
            <w:r w:rsidRPr="00D02D6B">
              <w:t>am. 2011 No.</w:t>
            </w:r>
            <w:r w:rsidR="00D02D6B">
              <w:t> </w:t>
            </w:r>
            <w:r w:rsidRPr="00D02D6B">
              <w:t>77</w:t>
            </w:r>
          </w:p>
        </w:tc>
      </w:tr>
      <w:tr w:rsidR="007A3ABC" w:rsidRPr="00D02D6B" w14:paraId="16DF5269" w14:textId="77777777" w:rsidTr="00EE64B8">
        <w:trPr>
          <w:cantSplit/>
        </w:trPr>
        <w:tc>
          <w:tcPr>
            <w:tcW w:w="2139" w:type="dxa"/>
            <w:shd w:val="clear" w:color="auto" w:fill="auto"/>
          </w:tcPr>
          <w:p w14:paraId="53A9D1EA" w14:textId="77777777" w:rsidR="007A3ABC" w:rsidRPr="00D02D6B" w:rsidRDefault="007A3ABC" w:rsidP="00554CE3">
            <w:pPr>
              <w:pStyle w:val="ENoteTableText"/>
              <w:tabs>
                <w:tab w:val="center" w:leader="dot" w:pos="2268"/>
              </w:tabs>
            </w:pPr>
            <w:r w:rsidRPr="00D02D6B">
              <w:t>r. 21.325</w:t>
            </w:r>
            <w:r w:rsidRPr="00D02D6B">
              <w:tab/>
            </w:r>
          </w:p>
        </w:tc>
        <w:tc>
          <w:tcPr>
            <w:tcW w:w="4943" w:type="dxa"/>
            <w:shd w:val="clear" w:color="auto" w:fill="auto"/>
          </w:tcPr>
          <w:p w14:paraId="34E6D753" w14:textId="77777777" w:rsidR="007A3ABC" w:rsidRPr="00D02D6B" w:rsidRDefault="007A3ABC" w:rsidP="00554CE3">
            <w:pPr>
              <w:pStyle w:val="ENoteTableText"/>
            </w:pPr>
            <w:r w:rsidRPr="00D02D6B">
              <w:t>am. 2000 No.</w:t>
            </w:r>
            <w:r w:rsidR="00D02D6B">
              <w:t> </w:t>
            </w:r>
            <w:r w:rsidRPr="00D02D6B">
              <w:t>227; 2002 Nos. 268 and 350</w:t>
            </w:r>
          </w:p>
        </w:tc>
      </w:tr>
      <w:tr w:rsidR="007A3ABC" w:rsidRPr="00D02D6B" w14:paraId="42DCF246" w14:textId="77777777" w:rsidTr="00EE64B8">
        <w:trPr>
          <w:cantSplit/>
        </w:trPr>
        <w:tc>
          <w:tcPr>
            <w:tcW w:w="2139" w:type="dxa"/>
            <w:shd w:val="clear" w:color="auto" w:fill="auto"/>
          </w:tcPr>
          <w:p w14:paraId="10695605" w14:textId="77777777" w:rsidR="007A3ABC" w:rsidRPr="00D02D6B" w:rsidRDefault="007A3ABC" w:rsidP="00554CE3">
            <w:pPr>
              <w:pStyle w:val="ENoteTableText"/>
              <w:tabs>
                <w:tab w:val="center" w:leader="dot" w:pos="2268"/>
              </w:tabs>
            </w:pPr>
            <w:r w:rsidRPr="00D02D6B">
              <w:t>r. 21.327</w:t>
            </w:r>
            <w:r w:rsidRPr="00D02D6B">
              <w:tab/>
            </w:r>
          </w:p>
        </w:tc>
        <w:tc>
          <w:tcPr>
            <w:tcW w:w="4943" w:type="dxa"/>
            <w:shd w:val="clear" w:color="auto" w:fill="auto"/>
          </w:tcPr>
          <w:p w14:paraId="3415C96C" w14:textId="77777777" w:rsidR="007A3ABC" w:rsidRPr="00D02D6B" w:rsidRDefault="007A3ABC" w:rsidP="00554CE3">
            <w:pPr>
              <w:pStyle w:val="ENoteTableText"/>
            </w:pPr>
            <w:r w:rsidRPr="00D02D6B">
              <w:t>am. 1999 No.</w:t>
            </w:r>
            <w:r w:rsidR="00D02D6B">
              <w:t> </w:t>
            </w:r>
            <w:r w:rsidRPr="00D02D6B">
              <w:t>166; 2011 No.</w:t>
            </w:r>
            <w:r w:rsidR="00D02D6B">
              <w:t> </w:t>
            </w:r>
            <w:r w:rsidRPr="00D02D6B">
              <w:t>77; No.</w:t>
            </w:r>
            <w:r w:rsidR="00D02D6B">
              <w:t> </w:t>
            </w:r>
            <w:r w:rsidRPr="00D02D6B">
              <w:t>80, 2013</w:t>
            </w:r>
          </w:p>
        </w:tc>
      </w:tr>
      <w:tr w:rsidR="007A3ABC" w:rsidRPr="00D02D6B" w14:paraId="0D8E1EC0" w14:textId="77777777" w:rsidTr="00EE64B8">
        <w:trPr>
          <w:cantSplit/>
        </w:trPr>
        <w:tc>
          <w:tcPr>
            <w:tcW w:w="2139" w:type="dxa"/>
            <w:shd w:val="clear" w:color="auto" w:fill="auto"/>
          </w:tcPr>
          <w:p w14:paraId="3147508E" w14:textId="77777777" w:rsidR="007A3ABC" w:rsidRPr="00D02D6B" w:rsidRDefault="007A3ABC" w:rsidP="00554CE3">
            <w:pPr>
              <w:pStyle w:val="ENoteTableText"/>
              <w:tabs>
                <w:tab w:val="center" w:leader="dot" w:pos="2268"/>
              </w:tabs>
            </w:pPr>
            <w:r w:rsidRPr="00D02D6B">
              <w:t>r. 21.329</w:t>
            </w:r>
            <w:r w:rsidRPr="00D02D6B">
              <w:tab/>
            </w:r>
          </w:p>
        </w:tc>
        <w:tc>
          <w:tcPr>
            <w:tcW w:w="4943" w:type="dxa"/>
            <w:shd w:val="clear" w:color="auto" w:fill="auto"/>
          </w:tcPr>
          <w:p w14:paraId="17EA2B5C" w14:textId="77777777" w:rsidR="007A3ABC" w:rsidRPr="00D02D6B" w:rsidRDefault="007A3ABC" w:rsidP="00554CE3">
            <w:pPr>
              <w:pStyle w:val="ENoteTableText"/>
            </w:pPr>
            <w:r w:rsidRPr="00D02D6B">
              <w:t>am. 1999 No.</w:t>
            </w:r>
            <w:r w:rsidR="00D02D6B">
              <w:t> </w:t>
            </w:r>
            <w:r w:rsidRPr="00D02D6B">
              <w:t>166; 2002 No.</w:t>
            </w:r>
            <w:r w:rsidR="00D02D6B">
              <w:t> </w:t>
            </w:r>
            <w:r w:rsidRPr="00D02D6B">
              <w:t>350; 2010 No.</w:t>
            </w:r>
            <w:r w:rsidR="00D02D6B">
              <w:t> </w:t>
            </w:r>
            <w:r w:rsidRPr="00D02D6B">
              <w:t>328</w:t>
            </w:r>
          </w:p>
        </w:tc>
      </w:tr>
      <w:tr w:rsidR="007A3ABC" w:rsidRPr="00D02D6B" w14:paraId="63A55ECC" w14:textId="77777777" w:rsidTr="00EE64B8">
        <w:trPr>
          <w:cantSplit/>
        </w:trPr>
        <w:tc>
          <w:tcPr>
            <w:tcW w:w="2139" w:type="dxa"/>
            <w:shd w:val="clear" w:color="auto" w:fill="auto"/>
          </w:tcPr>
          <w:p w14:paraId="203E5350" w14:textId="77777777" w:rsidR="007A3ABC" w:rsidRPr="00D02D6B" w:rsidRDefault="007A3ABC" w:rsidP="00554CE3">
            <w:pPr>
              <w:pStyle w:val="ENoteTableText"/>
              <w:tabs>
                <w:tab w:val="center" w:leader="dot" w:pos="2268"/>
              </w:tabs>
            </w:pPr>
            <w:r w:rsidRPr="00D02D6B">
              <w:t>Note to r. 21.329(7)</w:t>
            </w:r>
            <w:r w:rsidRPr="00D02D6B">
              <w:tab/>
            </w:r>
          </w:p>
        </w:tc>
        <w:tc>
          <w:tcPr>
            <w:tcW w:w="4943" w:type="dxa"/>
            <w:shd w:val="clear" w:color="auto" w:fill="auto"/>
          </w:tcPr>
          <w:p w14:paraId="120EFA4F" w14:textId="77777777" w:rsidR="007A3ABC" w:rsidRPr="00D02D6B" w:rsidRDefault="007A3ABC" w:rsidP="00554CE3">
            <w:pPr>
              <w:pStyle w:val="ENoteTableText"/>
            </w:pPr>
            <w:r w:rsidRPr="00D02D6B">
              <w:t>rs. 2010 No.</w:t>
            </w:r>
            <w:r w:rsidR="00D02D6B">
              <w:t> </w:t>
            </w:r>
            <w:r w:rsidRPr="00D02D6B">
              <w:t>328</w:t>
            </w:r>
          </w:p>
        </w:tc>
      </w:tr>
      <w:tr w:rsidR="007A3ABC" w:rsidRPr="00D02D6B" w14:paraId="00F12794" w14:textId="77777777" w:rsidTr="00EE64B8">
        <w:trPr>
          <w:cantSplit/>
        </w:trPr>
        <w:tc>
          <w:tcPr>
            <w:tcW w:w="2139" w:type="dxa"/>
            <w:shd w:val="clear" w:color="auto" w:fill="auto"/>
          </w:tcPr>
          <w:p w14:paraId="5A32977E" w14:textId="77777777" w:rsidR="007A3ABC" w:rsidRPr="00D02D6B" w:rsidRDefault="007A3ABC" w:rsidP="00554CE3">
            <w:pPr>
              <w:pStyle w:val="ENoteTableText"/>
              <w:tabs>
                <w:tab w:val="center" w:leader="dot" w:pos="2268"/>
              </w:tabs>
            </w:pPr>
            <w:r w:rsidRPr="00D02D6B">
              <w:t>r. 21.331</w:t>
            </w:r>
            <w:r w:rsidRPr="00D02D6B">
              <w:tab/>
            </w:r>
          </w:p>
        </w:tc>
        <w:tc>
          <w:tcPr>
            <w:tcW w:w="4943" w:type="dxa"/>
            <w:shd w:val="clear" w:color="auto" w:fill="auto"/>
          </w:tcPr>
          <w:p w14:paraId="61EA9F61" w14:textId="77777777" w:rsidR="007A3ABC" w:rsidRPr="00D02D6B" w:rsidRDefault="007A3ABC" w:rsidP="00554CE3">
            <w:pPr>
              <w:pStyle w:val="ENoteTableText"/>
            </w:pPr>
            <w:r w:rsidRPr="00D02D6B">
              <w:t>am. 1999 No.</w:t>
            </w:r>
            <w:r w:rsidR="00D02D6B">
              <w:t> </w:t>
            </w:r>
            <w:r w:rsidRPr="00D02D6B">
              <w:t>166</w:t>
            </w:r>
            <w:r w:rsidR="008A3C25">
              <w:t>; No 188, 2013</w:t>
            </w:r>
          </w:p>
        </w:tc>
      </w:tr>
      <w:tr w:rsidR="007A3ABC" w:rsidRPr="00D02D6B" w14:paraId="5514E982" w14:textId="77777777" w:rsidTr="00EE64B8">
        <w:trPr>
          <w:cantSplit/>
        </w:trPr>
        <w:tc>
          <w:tcPr>
            <w:tcW w:w="2139" w:type="dxa"/>
            <w:shd w:val="clear" w:color="auto" w:fill="auto"/>
          </w:tcPr>
          <w:p w14:paraId="3E881C5A" w14:textId="77777777" w:rsidR="007A3ABC" w:rsidRPr="00D02D6B" w:rsidRDefault="007A3ABC" w:rsidP="00554CE3">
            <w:pPr>
              <w:pStyle w:val="ENoteTableText"/>
              <w:tabs>
                <w:tab w:val="center" w:leader="dot" w:pos="2268"/>
              </w:tabs>
            </w:pPr>
            <w:r w:rsidRPr="00D02D6B">
              <w:t>r. 21.333</w:t>
            </w:r>
            <w:r w:rsidRPr="00D02D6B">
              <w:tab/>
            </w:r>
          </w:p>
        </w:tc>
        <w:tc>
          <w:tcPr>
            <w:tcW w:w="4943" w:type="dxa"/>
            <w:shd w:val="clear" w:color="auto" w:fill="auto"/>
          </w:tcPr>
          <w:p w14:paraId="06B47C65" w14:textId="77777777" w:rsidR="007A3ABC" w:rsidRPr="00D02D6B" w:rsidRDefault="007A3ABC" w:rsidP="00554CE3">
            <w:pPr>
              <w:pStyle w:val="ENoteTableText"/>
            </w:pPr>
            <w:r w:rsidRPr="00D02D6B">
              <w:t>am. 1999 No.</w:t>
            </w:r>
            <w:r w:rsidR="00D02D6B">
              <w:t> </w:t>
            </w:r>
            <w:r w:rsidRPr="00D02D6B">
              <w:t>166</w:t>
            </w:r>
            <w:r w:rsidR="008A3C25">
              <w:t>; No 188, 2013</w:t>
            </w:r>
          </w:p>
        </w:tc>
      </w:tr>
      <w:tr w:rsidR="007A3ABC" w:rsidRPr="00D02D6B" w14:paraId="00EEF251" w14:textId="77777777" w:rsidTr="00EE64B8">
        <w:trPr>
          <w:cantSplit/>
        </w:trPr>
        <w:tc>
          <w:tcPr>
            <w:tcW w:w="2139" w:type="dxa"/>
            <w:shd w:val="clear" w:color="auto" w:fill="auto"/>
          </w:tcPr>
          <w:p w14:paraId="1E4F109F" w14:textId="77777777" w:rsidR="007A3ABC" w:rsidRPr="00D02D6B" w:rsidRDefault="007A3ABC" w:rsidP="00554CE3">
            <w:pPr>
              <w:pStyle w:val="ENoteTableText"/>
              <w:tabs>
                <w:tab w:val="center" w:leader="dot" w:pos="2268"/>
              </w:tabs>
            </w:pPr>
            <w:r w:rsidRPr="00D02D6B">
              <w:t>r. 21. 337</w:t>
            </w:r>
            <w:r w:rsidRPr="00D02D6B">
              <w:tab/>
            </w:r>
          </w:p>
        </w:tc>
        <w:tc>
          <w:tcPr>
            <w:tcW w:w="4943" w:type="dxa"/>
            <w:shd w:val="clear" w:color="auto" w:fill="auto"/>
          </w:tcPr>
          <w:p w14:paraId="5A3D68EB" w14:textId="77777777" w:rsidR="007A3ABC" w:rsidRPr="00D02D6B" w:rsidRDefault="007A3ABC" w:rsidP="00554CE3">
            <w:pPr>
              <w:pStyle w:val="ENoteTableText"/>
            </w:pPr>
            <w:r w:rsidRPr="00D02D6B">
              <w:t>rep. 2010 No.</w:t>
            </w:r>
            <w:r w:rsidR="00D02D6B">
              <w:t> </w:t>
            </w:r>
            <w:r w:rsidRPr="00D02D6B">
              <w:t>328</w:t>
            </w:r>
          </w:p>
        </w:tc>
      </w:tr>
      <w:tr w:rsidR="007A3ABC" w:rsidRPr="00D02D6B" w14:paraId="54E8A90B" w14:textId="77777777" w:rsidTr="00EE64B8">
        <w:trPr>
          <w:cantSplit/>
        </w:trPr>
        <w:tc>
          <w:tcPr>
            <w:tcW w:w="2139" w:type="dxa"/>
            <w:shd w:val="clear" w:color="auto" w:fill="auto"/>
          </w:tcPr>
          <w:p w14:paraId="69D2B2F6" w14:textId="77777777" w:rsidR="007A3ABC" w:rsidRPr="00D02D6B" w:rsidRDefault="007A3ABC" w:rsidP="00554CE3">
            <w:pPr>
              <w:pStyle w:val="ENoteTableText"/>
            </w:pPr>
            <w:r w:rsidRPr="00D02D6B">
              <w:rPr>
                <w:b/>
              </w:rPr>
              <w:t>Subpart 21.M</w:t>
            </w:r>
          </w:p>
        </w:tc>
        <w:tc>
          <w:tcPr>
            <w:tcW w:w="4943" w:type="dxa"/>
            <w:shd w:val="clear" w:color="auto" w:fill="auto"/>
          </w:tcPr>
          <w:p w14:paraId="532887A5" w14:textId="77777777" w:rsidR="007A3ABC" w:rsidRPr="00D02D6B" w:rsidRDefault="007A3ABC" w:rsidP="00554CE3">
            <w:pPr>
              <w:pStyle w:val="ENoteTableText"/>
            </w:pPr>
          </w:p>
        </w:tc>
      </w:tr>
      <w:tr w:rsidR="007A3ABC" w:rsidRPr="00D02D6B" w14:paraId="3D738149" w14:textId="77777777" w:rsidTr="00EE64B8">
        <w:trPr>
          <w:cantSplit/>
        </w:trPr>
        <w:tc>
          <w:tcPr>
            <w:tcW w:w="2139" w:type="dxa"/>
            <w:shd w:val="clear" w:color="auto" w:fill="auto"/>
          </w:tcPr>
          <w:p w14:paraId="7CA9FE9B" w14:textId="77777777" w:rsidR="007A3ABC" w:rsidRPr="00D02D6B" w:rsidRDefault="007A3ABC" w:rsidP="00554CE3">
            <w:pPr>
              <w:pStyle w:val="ENoteTableText"/>
              <w:tabs>
                <w:tab w:val="center" w:leader="dot" w:pos="2268"/>
              </w:tabs>
            </w:pPr>
            <w:r w:rsidRPr="00D02D6B">
              <w:t>Subpart 21.M</w:t>
            </w:r>
            <w:r w:rsidRPr="00D02D6B">
              <w:tab/>
            </w:r>
          </w:p>
        </w:tc>
        <w:tc>
          <w:tcPr>
            <w:tcW w:w="4943" w:type="dxa"/>
            <w:shd w:val="clear" w:color="auto" w:fill="auto"/>
          </w:tcPr>
          <w:p w14:paraId="20998AEE" w14:textId="77777777" w:rsidR="007A3ABC" w:rsidRPr="00D02D6B" w:rsidRDefault="007A3ABC" w:rsidP="00554CE3">
            <w:pPr>
              <w:pStyle w:val="ENoteTableText"/>
            </w:pPr>
            <w:r w:rsidRPr="00D02D6B">
              <w:t>ad. 2011 No.</w:t>
            </w:r>
            <w:r w:rsidR="00D02D6B">
              <w:t> </w:t>
            </w:r>
            <w:r w:rsidRPr="00D02D6B">
              <w:t>76</w:t>
            </w:r>
          </w:p>
        </w:tc>
      </w:tr>
      <w:tr w:rsidR="007A3ABC" w:rsidRPr="00D02D6B" w14:paraId="338FDEF0" w14:textId="77777777" w:rsidTr="00EE64B8">
        <w:trPr>
          <w:cantSplit/>
        </w:trPr>
        <w:tc>
          <w:tcPr>
            <w:tcW w:w="2139" w:type="dxa"/>
            <w:shd w:val="clear" w:color="auto" w:fill="auto"/>
          </w:tcPr>
          <w:p w14:paraId="1333A989" w14:textId="77777777" w:rsidR="007A3ABC" w:rsidRPr="00D02D6B" w:rsidRDefault="007A3ABC" w:rsidP="00554CE3">
            <w:pPr>
              <w:pStyle w:val="ENoteTableText"/>
            </w:pPr>
            <w:r w:rsidRPr="00D02D6B">
              <w:rPr>
                <w:b/>
              </w:rPr>
              <w:t>Division</w:t>
            </w:r>
            <w:r w:rsidR="00D02D6B">
              <w:rPr>
                <w:b/>
              </w:rPr>
              <w:t> </w:t>
            </w:r>
            <w:r w:rsidRPr="00D02D6B">
              <w:rPr>
                <w:b/>
              </w:rPr>
              <w:t>21.M.1</w:t>
            </w:r>
          </w:p>
        </w:tc>
        <w:tc>
          <w:tcPr>
            <w:tcW w:w="4943" w:type="dxa"/>
            <w:shd w:val="clear" w:color="auto" w:fill="auto"/>
          </w:tcPr>
          <w:p w14:paraId="3FFBA258" w14:textId="77777777" w:rsidR="007A3ABC" w:rsidRPr="00D02D6B" w:rsidRDefault="007A3ABC" w:rsidP="00554CE3">
            <w:pPr>
              <w:pStyle w:val="ENoteTableText"/>
            </w:pPr>
          </w:p>
        </w:tc>
      </w:tr>
      <w:tr w:rsidR="007A3ABC" w:rsidRPr="00D02D6B" w14:paraId="63330976" w14:textId="77777777" w:rsidTr="00EE64B8">
        <w:trPr>
          <w:cantSplit/>
        </w:trPr>
        <w:tc>
          <w:tcPr>
            <w:tcW w:w="2139" w:type="dxa"/>
            <w:shd w:val="clear" w:color="auto" w:fill="auto"/>
          </w:tcPr>
          <w:p w14:paraId="31687647" w14:textId="77777777" w:rsidR="007A3ABC" w:rsidRPr="00D02D6B" w:rsidRDefault="007A3ABC" w:rsidP="00554CE3">
            <w:pPr>
              <w:pStyle w:val="ENoteTableText"/>
              <w:tabs>
                <w:tab w:val="center" w:leader="dot" w:pos="2268"/>
              </w:tabs>
            </w:pPr>
            <w:r w:rsidRPr="00D02D6B">
              <w:t>r. 21.400</w:t>
            </w:r>
            <w:r w:rsidRPr="00D02D6B">
              <w:tab/>
            </w:r>
          </w:p>
        </w:tc>
        <w:tc>
          <w:tcPr>
            <w:tcW w:w="4943" w:type="dxa"/>
            <w:shd w:val="clear" w:color="auto" w:fill="auto"/>
          </w:tcPr>
          <w:p w14:paraId="0F8E5A83" w14:textId="77777777" w:rsidR="007A3ABC" w:rsidRPr="00D02D6B" w:rsidRDefault="007A3ABC" w:rsidP="00554CE3">
            <w:pPr>
              <w:pStyle w:val="ENoteTableText"/>
            </w:pPr>
            <w:r w:rsidRPr="00D02D6B">
              <w:t>ad. 2011 No.</w:t>
            </w:r>
            <w:r w:rsidR="00D02D6B">
              <w:t> </w:t>
            </w:r>
            <w:r w:rsidRPr="00D02D6B">
              <w:t>76</w:t>
            </w:r>
          </w:p>
        </w:tc>
      </w:tr>
      <w:tr w:rsidR="007A3ABC" w:rsidRPr="00D02D6B" w14:paraId="2C3EAD6C" w14:textId="77777777" w:rsidTr="00EE64B8">
        <w:trPr>
          <w:cantSplit/>
        </w:trPr>
        <w:tc>
          <w:tcPr>
            <w:tcW w:w="2139" w:type="dxa"/>
            <w:shd w:val="clear" w:color="auto" w:fill="auto"/>
          </w:tcPr>
          <w:p w14:paraId="37FEE4B6" w14:textId="77777777" w:rsidR="007A3ABC" w:rsidRPr="00D02D6B" w:rsidRDefault="007A3ABC" w:rsidP="00554CE3">
            <w:pPr>
              <w:pStyle w:val="ENoteTableText"/>
              <w:tabs>
                <w:tab w:val="center" w:leader="dot" w:pos="2268"/>
              </w:tabs>
            </w:pPr>
            <w:r w:rsidRPr="00D02D6B">
              <w:t>r. 21.402</w:t>
            </w:r>
            <w:r w:rsidRPr="00D02D6B">
              <w:tab/>
            </w:r>
          </w:p>
        </w:tc>
        <w:tc>
          <w:tcPr>
            <w:tcW w:w="4943" w:type="dxa"/>
            <w:shd w:val="clear" w:color="auto" w:fill="auto"/>
          </w:tcPr>
          <w:p w14:paraId="4898E2B9" w14:textId="77777777" w:rsidR="007A3ABC" w:rsidRPr="00D02D6B" w:rsidRDefault="007A3ABC" w:rsidP="00554CE3">
            <w:pPr>
              <w:pStyle w:val="ENoteTableText"/>
            </w:pPr>
            <w:r w:rsidRPr="00D02D6B">
              <w:t>ad. 2011 No.</w:t>
            </w:r>
            <w:r w:rsidR="00D02D6B">
              <w:t> </w:t>
            </w:r>
            <w:r w:rsidRPr="00D02D6B">
              <w:t>76</w:t>
            </w:r>
          </w:p>
        </w:tc>
      </w:tr>
      <w:tr w:rsidR="003A22B1" w:rsidRPr="00D02D6B" w14:paraId="6BF98DD9" w14:textId="77777777" w:rsidTr="00EE64B8">
        <w:trPr>
          <w:cantSplit/>
        </w:trPr>
        <w:tc>
          <w:tcPr>
            <w:tcW w:w="2139" w:type="dxa"/>
            <w:shd w:val="clear" w:color="auto" w:fill="auto"/>
          </w:tcPr>
          <w:p w14:paraId="7B8FD662" w14:textId="77777777" w:rsidR="003A22B1" w:rsidRPr="00D02D6B" w:rsidRDefault="003A22B1" w:rsidP="00554CE3">
            <w:pPr>
              <w:pStyle w:val="ENoteTableText"/>
              <w:tabs>
                <w:tab w:val="center" w:leader="dot" w:pos="2268"/>
              </w:tabs>
            </w:pPr>
          </w:p>
        </w:tc>
        <w:tc>
          <w:tcPr>
            <w:tcW w:w="4943" w:type="dxa"/>
            <w:shd w:val="clear" w:color="auto" w:fill="auto"/>
          </w:tcPr>
          <w:p w14:paraId="582058BF" w14:textId="77777777" w:rsidR="003A22B1" w:rsidRPr="00D02D6B" w:rsidRDefault="003A22B1" w:rsidP="00554CE3">
            <w:pPr>
              <w:pStyle w:val="ENoteTableText"/>
            </w:pPr>
            <w:r>
              <w:t>rs No 188, 2013</w:t>
            </w:r>
          </w:p>
        </w:tc>
      </w:tr>
      <w:tr w:rsidR="003A22B1" w:rsidRPr="00D02D6B" w14:paraId="492F6F31" w14:textId="77777777" w:rsidTr="00EE64B8">
        <w:trPr>
          <w:cantSplit/>
        </w:trPr>
        <w:tc>
          <w:tcPr>
            <w:tcW w:w="2139" w:type="dxa"/>
            <w:shd w:val="clear" w:color="auto" w:fill="auto"/>
          </w:tcPr>
          <w:p w14:paraId="5FC39E57" w14:textId="77777777" w:rsidR="003A22B1" w:rsidRPr="00D02D6B" w:rsidRDefault="003A22B1" w:rsidP="00554CE3">
            <w:pPr>
              <w:pStyle w:val="ENoteTableText"/>
              <w:tabs>
                <w:tab w:val="center" w:leader="dot" w:pos="2268"/>
              </w:tabs>
            </w:pPr>
            <w:r>
              <w:t>r 21.403</w:t>
            </w:r>
            <w:r w:rsidRPr="00D02D6B">
              <w:tab/>
            </w:r>
          </w:p>
        </w:tc>
        <w:tc>
          <w:tcPr>
            <w:tcW w:w="4943" w:type="dxa"/>
            <w:shd w:val="clear" w:color="auto" w:fill="auto"/>
          </w:tcPr>
          <w:p w14:paraId="6E9E47A5" w14:textId="77777777" w:rsidR="003A22B1" w:rsidRDefault="003A22B1" w:rsidP="00554CE3">
            <w:pPr>
              <w:pStyle w:val="ENoteTableText"/>
            </w:pPr>
            <w:r>
              <w:t>ad No 188, 2013</w:t>
            </w:r>
          </w:p>
        </w:tc>
      </w:tr>
      <w:tr w:rsidR="007A3ABC" w:rsidRPr="00D02D6B" w14:paraId="1746F1EA" w14:textId="77777777" w:rsidTr="00EE64B8">
        <w:trPr>
          <w:cantSplit/>
        </w:trPr>
        <w:tc>
          <w:tcPr>
            <w:tcW w:w="2139" w:type="dxa"/>
            <w:shd w:val="clear" w:color="auto" w:fill="auto"/>
          </w:tcPr>
          <w:p w14:paraId="3BC97402" w14:textId="77777777" w:rsidR="007A3ABC" w:rsidRPr="00D02D6B" w:rsidRDefault="007A3ABC" w:rsidP="00554CE3">
            <w:pPr>
              <w:pStyle w:val="ENoteTableText"/>
            </w:pPr>
            <w:r w:rsidRPr="00D02D6B">
              <w:rPr>
                <w:b/>
              </w:rPr>
              <w:t>Division</w:t>
            </w:r>
            <w:r w:rsidR="00D02D6B">
              <w:rPr>
                <w:b/>
              </w:rPr>
              <w:t> </w:t>
            </w:r>
            <w:r w:rsidRPr="00D02D6B">
              <w:rPr>
                <w:b/>
              </w:rPr>
              <w:t>21.M.2</w:t>
            </w:r>
          </w:p>
        </w:tc>
        <w:tc>
          <w:tcPr>
            <w:tcW w:w="4943" w:type="dxa"/>
            <w:shd w:val="clear" w:color="auto" w:fill="auto"/>
          </w:tcPr>
          <w:p w14:paraId="3A7435F6" w14:textId="77777777" w:rsidR="007A3ABC" w:rsidRPr="00D02D6B" w:rsidRDefault="007A3ABC" w:rsidP="00554CE3">
            <w:pPr>
              <w:pStyle w:val="ENoteTableText"/>
            </w:pPr>
          </w:p>
        </w:tc>
      </w:tr>
      <w:tr w:rsidR="007A3ABC" w:rsidRPr="00D02D6B" w14:paraId="371E2B9B" w14:textId="77777777" w:rsidTr="00EE64B8">
        <w:trPr>
          <w:cantSplit/>
        </w:trPr>
        <w:tc>
          <w:tcPr>
            <w:tcW w:w="2139" w:type="dxa"/>
            <w:shd w:val="clear" w:color="auto" w:fill="auto"/>
          </w:tcPr>
          <w:p w14:paraId="17BB65CB" w14:textId="77777777" w:rsidR="007A3ABC" w:rsidRPr="00D02D6B" w:rsidRDefault="007A3ABC" w:rsidP="00554CE3">
            <w:pPr>
              <w:pStyle w:val="ENoteTableText"/>
              <w:tabs>
                <w:tab w:val="center" w:leader="dot" w:pos="2268"/>
              </w:tabs>
            </w:pPr>
            <w:r w:rsidRPr="00D02D6B">
              <w:t>r. 21.405</w:t>
            </w:r>
            <w:r w:rsidRPr="00D02D6B">
              <w:tab/>
            </w:r>
          </w:p>
        </w:tc>
        <w:tc>
          <w:tcPr>
            <w:tcW w:w="4943" w:type="dxa"/>
            <w:shd w:val="clear" w:color="auto" w:fill="auto"/>
          </w:tcPr>
          <w:p w14:paraId="0B3CD0AD" w14:textId="77777777" w:rsidR="007A3ABC" w:rsidRPr="00D02D6B" w:rsidRDefault="007A3ABC" w:rsidP="00554CE3">
            <w:pPr>
              <w:pStyle w:val="ENoteTableText"/>
            </w:pPr>
            <w:r w:rsidRPr="00D02D6B">
              <w:t>ad. 2011 No.</w:t>
            </w:r>
            <w:r w:rsidR="00D02D6B">
              <w:t> </w:t>
            </w:r>
            <w:r w:rsidRPr="00D02D6B">
              <w:t>76</w:t>
            </w:r>
          </w:p>
        </w:tc>
      </w:tr>
      <w:tr w:rsidR="008A3C25" w:rsidRPr="00D02D6B" w14:paraId="68264872" w14:textId="77777777" w:rsidTr="00EE64B8">
        <w:trPr>
          <w:cantSplit/>
        </w:trPr>
        <w:tc>
          <w:tcPr>
            <w:tcW w:w="2139" w:type="dxa"/>
            <w:shd w:val="clear" w:color="auto" w:fill="auto"/>
          </w:tcPr>
          <w:p w14:paraId="1B7B99F9" w14:textId="77777777" w:rsidR="008A3C25" w:rsidRPr="00D02D6B" w:rsidRDefault="008A3C25" w:rsidP="00554CE3">
            <w:pPr>
              <w:pStyle w:val="ENoteTableText"/>
              <w:tabs>
                <w:tab w:val="center" w:leader="dot" w:pos="2268"/>
              </w:tabs>
            </w:pPr>
          </w:p>
        </w:tc>
        <w:tc>
          <w:tcPr>
            <w:tcW w:w="4943" w:type="dxa"/>
            <w:shd w:val="clear" w:color="auto" w:fill="auto"/>
          </w:tcPr>
          <w:p w14:paraId="6FCEB5ED" w14:textId="77777777" w:rsidR="008A3C25" w:rsidRPr="00D02D6B" w:rsidRDefault="008A3C25" w:rsidP="00554CE3">
            <w:pPr>
              <w:pStyle w:val="ENoteTableText"/>
            </w:pPr>
            <w:r>
              <w:t>am No 188, 2013</w:t>
            </w:r>
          </w:p>
        </w:tc>
      </w:tr>
      <w:tr w:rsidR="007A3ABC" w:rsidRPr="00D02D6B" w14:paraId="78535082" w14:textId="77777777" w:rsidTr="00EE64B8">
        <w:trPr>
          <w:cantSplit/>
        </w:trPr>
        <w:tc>
          <w:tcPr>
            <w:tcW w:w="2139" w:type="dxa"/>
            <w:shd w:val="clear" w:color="auto" w:fill="auto"/>
          </w:tcPr>
          <w:p w14:paraId="1FB6274A" w14:textId="77777777" w:rsidR="007A3ABC" w:rsidRPr="00D02D6B" w:rsidRDefault="007A3ABC" w:rsidP="00554CE3">
            <w:pPr>
              <w:pStyle w:val="ENoteTableText"/>
              <w:tabs>
                <w:tab w:val="center" w:leader="dot" w:pos="2268"/>
              </w:tabs>
            </w:pPr>
            <w:r w:rsidRPr="00D02D6B">
              <w:t>r. 21.410</w:t>
            </w:r>
            <w:r w:rsidRPr="00D02D6B">
              <w:tab/>
            </w:r>
          </w:p>
        </w:tc>
        <w:tc>
          <w:tcPr>
            <w:tcW w:w="4943" w:type="dxa"/>
            <w:shd w:val="clear" w:color="auto" w:fill="auto"/>
          </w:tcPr>
          <w:p w14:paraId="2A0E0E9C" w14:textId="77777777" w:rsidR="007A3ABC" w:rsidRPr="00D02D6B" w:rsidRDefault="007A3ABC" w:rsidP="00554CE3">
            <w:pPr>
              <w:pStyle w:val="ENoteTableText"/>
            </w:pPr>
            <w:r w:rsidRPr="00D02D6B">
              <w:t>ad. 2011 No.</w:t>
            </w:r>
            <w:r w:rsidR="00D02D6B">
              <w:t> </w:t>
            </w:r>
            <w:r w:rsidRPr="00D02D6B">
              <w:t>76</w:t>
            </w:r>
          </w:p>
        </w:tc>
      </w:tr>
      <w:tr w:rsidR="008A3C25" w:rsidRPr="00D02D6B" w14:paraId="46AD2629" w14:textId="77777777" w:rsidTr="00EE64B8">
        <w:trPr>
          <w:cantSplit/>
        </w:trPr>
        <w:tc>
          <w:tcPr>
            <w:tcW w:w="2139" w:type="dxa"/>
            <w:shd w:val="clear" w:color="auto" w:fill="auto"/>
          </w:tcPr>
          <w:p w14:paraId="2F448343" w14:textId="77777777" w:rsidR="008A3C25" w:rsidRPr="00D02D6B" w:rsidRDefault="008A3C25" w:rsidP="00554CE3">
            <w:pPr>
              <w:pStyle w:val="ENoteTableText"/>
              <w:tabs>
                <w:tab w:val="center" w:leader="dot" w:pos="2268"/>
              </w:tabs>
            </w:pPr>
          </w:p>
        </w:tc>
        <w:tc>
          <w:tcPr>
            <w:tcW w:w="4943" w:type="dxa"/>
            <w:shd w:val="clear" w:color="auto" w:fill="auto"/>
          </w:tcPr>
          <w:p w14:paraId="726C7ABA" w14:textId="77777777" w:rsidR="008A3C25" w:rsidRPr="00D02D6B" w:rsidRDefault="008A3C25" w:rsidP="00554CE3">
            <w:pPr>
              <w:pStyle w:val="ENoteTableText"/>
            </w:pPr>
            <w:r>
              <w:t>am No 188, 2013</w:t>
            </w:r>
          </w:p>
        </w:tc>
      </w:tr>
      <w:tr w:rsidR="007A3ABC" w:rsidRPr="00D02D6B" w14:paraId="556F550A" w14:textId="77777777" w:rsidTr="00EE64B8">
        <w:trPr>
          <w:cantSplit/>
        </w:trPr>
        <w:tc>
          <w:tcPr>
            <w:tcW w:w="2139" w:type="dxa"/>
            <w:shd w:val="clear" w:color="auto" w:fill="auto"/>
          </w:tcPr>
          <w:p w14:paraId="7B9DBEA5" w14:textId="77777777" w:rsidR="007A3ABC" w:rsidRPr="00D02D6B" w:rsidRDefault="007A3ABC" w:rsidP="00554CE3">
            <w:pPr>
              <w:pStyle w:val="ENoteTableText"/>
              <w:tabs>
                <w:tab w:val="center" w:leader="dot" w:pos="2268"/>
              </w:tabs>
            </w:pPr>
            <w:r w:rsidRPr="00D02D6B">
              <w:t>r. 21.414</w:t>
            </w:r>
            <w:r w:rsidRPr="00D02D6B">
              <w:tab/>
            </w:r>
          </w:p>
        </w:tc>
        <w:tc>
          <w:tcPr>
            <w:tcW w:w="4943" w:type="dxa"/>
            <w:shd w:val="clear" w:color="auto" w:fill="auto"/>
          </w:tcPr>
          <w:p w14:paraId="6DA7B248" w14:textId="77777777" w:rsidR="007A3ABC" w:rsidRPr="00D02D6B" w:rsidRDefault="007A3ABC" w:rsidP="00554CE3">
            <w:pPr>
              <w:pStyle w:val="ENoteTableText"/>
            </w:pPr>
            <w:r w:rsidRPr="00D02D6B">
              <w:t>ad. 2011 No.</w:t>
            </w:r>
            <w:r w:rsidR="00D02D6B">
              <w:t> </w:t>
            </w:r>
            <w:r w:rsidRPr="00D02D6B">
              <w:t>76</w:t>
            </w:r>
          </w:p>
        </w:tc>
      </w:tr>
      <w:tr w:rsidR="008A3C25" w:rsidRPr="00D02D6B" w14:paraId="57C1D688" w14:textId="77777777" w:rsidTr="00EE64B8">
        <w:trPr>
          <w:cantSplit/>
        </w:trPr>
        <w:tc>
          <w:tcPr>
            <w:tcW w:w="2139" w:type="dxa"/>
            <w:shd w:val="clear" w:color="auto" w:fill="auto"/>
          </w:tcPr>
          <w:p w14:paraId="2B1E353A" w14:textId="77777777" w:rsidR="008A3C25" w:rsidRPr="00D02D6B" w:rsidRDefault="008A3C25" w:rsidP="00554CE3">
            <w:pPr>
              <w:pStyle w:val="ENoteTableText"/>
              <w:tabs>
                <w:tab w:val="center" w:leader="dot" w:pos="2268"/>
              </w:tabs>
            </w:pPr>
          </w:p>
        </w:tc>
        <w:tc>
          <w:tcPr>
            <w:tcW w:w="4943" w:type="dxa"/>
            <w:shd w:val="clear" w:color="auto" w:fill="auto"/>
          </w:tcPr>
          <w:p w14:paraId="40ECCEAF" w14:textId="77777777" w:rsidR="008A3C25" w:rsidRPr="00D02D6B" w:rsidRDefault="008A3C25" w:rsidP="00554CE3">
            <w:pPr>
              <w:pStyle w:val="ENoteTableText"/>
            </w:pPr>
            <w:r>
              <w:t>am No 188, 2013</w:t>
            </w:r>
          </w:p>
        </w:tc>
      </w:tr>
      <w:tr w:rsidR="007A3ABC" w:rsidRPr="00D02D6B" w14:paraId="2690A793" w14:textId="77777777" w:rsidTr="00EE64B8">
        <w:trPr>
          <w:cantSplit/>
        </w:trPr>
        <w:tc>
          <w:tcPr>
            <w:tcW w:w="2139" w:type="dxa"/>
            <w:shd w:val="clear" w:color="auto" w:fill="auto"/>
          </w:tcPr>
          <w:p w14:paraId="424FF9C5" w14:textId="77777777" w:rsidR="007A3ABC" w:rsidRPr="00D02D6B" w:rsidRDefault="007A3ABC" w:rsidP="00554CE3">
            <w:pPr>
              <w:pStyle w:val="ENoteTableText"/>
              <w:tabs>
                <w:tab w:val="center" w:leader="dot" w:pos="2268"/>
              </w:tabs>
            </w:pPr>
            <w:r w:rsidRPr="00D02D6B">
              <w:t>r. 21.416</w:t>
            </w:r>
            <w:r w:rsidRPr="00D02D6B">
              <w:tab/>
            </w:r>
          </w:p>
        </w:tc>
        <w:tc>
          <w:tcPr>
            <w:tcW w:w="4943" w:type="dxa"/>
            <w:shd w:val="clear" w:color="auto" w:fill="auto"/>
          </w:tcPr>
          <w:p w14:paraId="112DD6A8" w14:textId="77777777" w:rsidR="007A3ABC" w:rsidRPr="00D02D6B" w:rsidRDefault="007A3ABC" w:rsidP="00554CE3">
            <w:pPr>
              <w:pStyle w:val="ENoteTableText"/>
            </w:pPr>
            <w:r w:rsidRPr="00D02D6B">
              <w:t>ad. 2011 No.</w:t>
            </w:r>
            <w:r w:rsidR="00D02D6B">
              <w:t> </w:t>
            </w:r>
            <w:r w:rsidRPr="00D02D6B">
              <w:t>76</w:t>
            </w:r>
          </w:p>
        </w:tc>
      </w:tr>
      <w:tr w:rsidR="003A22B1" w:rsidRPr="00D02D6B" w14:paraId="5F0DCCAC" w14:textId="77777777" w:rsidTr="00EE64B8">
        <w:trPr>
          <w:cantSplit/>
        </w:trPr>
        <w:tc>
          <w:tcPr>
            <w:tcW w:w="2139" w:type="dxa"/>
            <w:shd w:val="clear" w:color="auto" w:fill="auto"/>
          </w:tcPr>
          <w:p w14:paraId="16798341" w14:textId="77777777" w:rsidR="003A22B1" w:rsidRPr="00D02D6B" w:rsidRDefault="003A22B1" w:rsidP="00554CE3">
            <w:pPr>
              <w:pStyle w:val="ENoteTableText"/>
              <w:tabs>
                <w:tab w:val="center" w:leader="dot" w:pos="2268"/>
              </w:tabs>
            </w:pPr>
          </w:p>
        </w:tc>
        <w:tc>
          <w:tcPr>
            <w:tcW w:w="4943" w:type="dxa"/>
            <w:shd w:val="clear" w:color="auto" w:fill="auto"/>
          </w:tcPr>
          <w:p w14:paraId="4EAD07B7" w14:textId="77777777" w:rsidR="003A22B1" w:rsidRPr="00D02D6B" w:rsidRDefault="003A22B1" w:rsidP="00554CE3">
            <w:pPr>
              <w:pStyle w:val="ENoteTableText"/>
            </w:pPr>
            <w:r>
              <w:t>rs No 188, 2013</w:t>
            </w:r>
          </w:p>
        </w:tc>
      </w:tr>
      <w:tr w:rsidR="003A22B1" w:rsidRPr="00D02D6B" w14:paraId="0F14F5A2" w14:textId="77777777" w:rsidTr="00EE64B8">
        <w:trPr>
          <w:cantSplit/>
        </w:trPr>
        <w:tc>
          <w:tcPr>
            <w:tcW w:w="2139" w:type="dxa"/>
            <w:shd w:val="clear" w:color="auto" w:fill="auto"/>
          </w:tcPr>
          <w:p w14:paraId="2F71D07B" w14:textId="77777777" w:rsidR="003A22B1" w:rsidRPr="00D02D6B" w:rsidRDefault="003A22B1" w:rsidP="00554CE3">
            <w:pPr>
              <w:pStyle w:val="ENoteTableText"/>
              <w:tabs>
                <w:tab w:val="center" w:leader="dot" w:pos="2268"/>
              </w:tabs>
            </w:pPr>
            <w:r>
              <w:t>r 21.418</w:t>
            </w:r>
            <w:r w:rsidRPr="00D02D6B">
              <w:tab/>
            </w:r>
          </w:p>
        </w:tc>
        <w:tc>
          <w:tcPr>
            <w:tcW w:w="4943" w:type="dxa"/>
            <w:shd w:val="clear" w:color="auto" w:fill="auto"/>
          </w:tcPr>
          <w:p w14:paraId="3C57CB09" w14:textId="77777777" w:rsidR="003A22B1" w:rsidRDefault="003A22B1" w:rsidP="00554CE3">
            <w:pPr>
              <w:pStyle w:val="ENoteTableText"/>
            </w:pPr>
            <w:r>
              <w:t>ad No 188, 2013</w:t>
            </w:r>
          </w:p>
        </w:tc>
      </w:tr>
      <w:tr w:rsidR="007A3ABC" w:rsidRPr="00D02D6B" w14:paraId="76D28FAD" w14:textId="77777777" w:rsidTr="00EE64B8">
        <w:trPr>
          <w:cantSplit/>
        </w:trPr>
        <w:tc>
          <w:tcPr>
            <w:tcW w:w="2139" w:type="dxa"/>
            <w:shd w:val="clear" w:color="auto" w:fill="auto"/>
          </w:tcPr>
          <w:p w14:paraId="322007C4" w14:textId="77777777" w:rsidR="007A3ABC" w:rsidRPr="00D02D6B" w:rsidRDefault="007A3ABC" w:rsidP="00554CE3">
            <w:pPr>
              <w:pStyle w:val="ENoteTableText"/>
              <w:tabs>
                <w:tab w:val="center" w:leader="dot" w:pos="2268"/>
              </w:tabs>
            </w:pPr>
            <w:r w:rsidRPr="00D02D6B">
              <w:t>r. 21.420</w:t>
            </w:r>
            <w:r w:rsidRPr="00D02D6B">
              <w:tab/>
            </w:r>
          </w:p>
        </w:tc>
        <w:tc>
          <w:tcPr>
            <w:tcW w:w="4943" w:type="dxa"/>
            <w:shd w:val="clear" w:color="auto" w:fill="auto"/>
          </w:tcPr>
          <w:p w14:paraId="11D6C1B9" w14:textId="77777777" w:rsidR="007A3ABC" w:rsidRPr="00D02D6B" w:rsidRDefault="007A3ABC" w:rsidP="00554CE3">
            <w:pPr>
              <w:pStyle w:val="ENoteTableText"/>
            </w:pPr>
            <w:r w:rsidRPr="00D02D6B">
              <w:t>ad. 2011 No.</w:t>
            </w:r>
            <w:r w:rsidR="00D02D6B">
              <w:t> </w:t>
            </w:r>
            <w:r w:rsidRPr="00D02D6B">
              <w:t>76</w:t>
            </w:r>
          </w:p>
        </w:tc>
      </w:tr>
      <w:tr w:rsidR="003A22B1" w:rsidRPr="00D02D6B" w14:paraId="5AF0B43D" w14:textId="77777777" w:rsidTr="00EE64B8">
        <w:trPr>
          <w:cantSplit/>
        </w:trPr>
        <w:tc>
          <w:tcPr>
            <w:tcW w:w="2139" w:type="dxa"/>
            <w:shd w:val="clear" w:color="auto" w:fill="auto"/>
          </w:tcPr>
          <w:p w14:paraId="06DEC5E7" w14:textId="77777777" w:rsidR="003A22B1" w:rsidRPr="00D02D6B" w:rsidRDefault="003A22B1" w:rsidP="00554CE3">
            <w:pPr>
              <w:pStyle w:val="ENoteTableText"/>
              <w:tabs>
                <w:tab w:val="center" w:leader="dot" w:pos="2268"/>
              </w:tabs>
            </w:pPr>
          </w:p>
        </w:tc>
        <w:tc>
          <w:tcPr>
            <w:tcW w:w="4943" w:type="dxa"/>
            <w:shd w:val="clear" w:color="auto" w:fill="auto"/>
          </w:tcPr>
          <w:p w14:paraId="2B5AF188" w14:textId="77777777" w:rsidR="003A22B1" w:rsidRPr="00D02D6B" w:rsidRDefault="003A22B1" w:rsidP="00554CE3">
            <w:pPr>
              <w:pStyle w:val="ENoteTableText"/>
            </w:pPr>
            <w:r>
              <w:t>am No 188, 2013</w:t>
            </w:r>
          </w:p>
        </w:tc>
      </w:tr>
      <w:tr w:rsidR="007A3ABC" w:rsidRPr="00D02D6B" w14:paraId="48A7B6B1" w14:textId="77777777" w:rsidTr="00EE64B8">
        <w:trPr>
          <w:cantSplit/>
        </w:trPr>
        <w:tc>
          <w:tcPr>
            <w:tcW w:w="2139" w:type="dxa"/>
            <w:shd w:val="clear" w:color="auto" w:fill="auto"/>
          </w:tcPr>
          <w:p w14:paraId="5F3F6D16" w14:textId="77777777" w:rsidR="007A3ABC" w:rsidRPr="00D02D6B" w:rsidRDefault="007A3ABC" w:rsidP="00554CE3">
            <w:pPr>
              <w:pStyle w:val="ENoteTableText"/>
              <w:tabs>
                <w:tab w:val="center" w:leader="dot" w:pos="2268"/>
              </w:tabs>
            </w:pPr>
            <w:r w:rsidRPr="00D02D6B">
              <w:t>r. 21.425</w:t>
            </w:r>
            <w:r w:rsidRPr="00D02D6B">
              <w:tab/>
            </w:r>
          </w:p>
        </w:tc>
        <w:tc>
          <w:tcPr>
            <w:tcW w:w="4943" w:type="dxa"/>
            <w:shd w:val="clear" w:color="auto" w:fill="auto"/>
          </w:tcPr>
          <w:p w14:paraId="1F48D889" w14:textId="77777777" w:rsidR="007A3ABC" w:rsidRPr="00D02D6B" w:rsidRDefault="007A3ABC" w:rsidP="00554CE3">
            <w:pPr>
              <w:pStyle w:val="ENoteTableText"/>
            </w:pPr>
            <w:r w:rsidRPr="00D02D6B">
              <w:t>ad. 2011 No.</w:t>
            </w:r>
            <w:r w:rsidR="00D02D6B">
              <w:t> </w:t>
            </w:r>
            <w:r w:rsidRPr="00D02D6B">
              <w:t>76</w:t>
            </w:r>
          </w:p>
        </w:tc>
      </w:tr>
      <w:tr w:rsidR="003A22B1" w:rsidRPr="00D02D6B" w14:paraId="0E205D29" w14:textId="77777777" w:rsidTr="00EE64B8">
        <w:trPr>
          <w:cantSplit/>
        </w:trPr>
        <w:tc>
          <w:tcPr>
            <w:tcW w:w="2139" w:type="dxa"/>
            <w:shd w:val="clear" w:color="auto" w:fill="auto"/>
          </w:tcPr>
          <w:p w14:paraId="6518839C" w14:textId="77777777" w:rsidR="003A22B1" w:rsidRPr="00D02D6B" w:rsidRDefault="003A22B1" w:rsidP="00554CE3">
            <w:pPr>
              <w:pStyle w:val="ENoteTableText"/>
              <w:tabs>
                <w:tab w:val="center" w:leader="dot" w:pos="2268"/>
              </w:tabs>
            </w:pPr>
            <w:r>
              <w:t>hdg to r 21.430</w:t>
            </w:r>
            <w:r w:rsidRPr="00D02D6B">
              <w:tab/>
            </w:r>
          </w:p>
        </w:tc>
        <w:tc>
          <w:tcPr>
            <w:tcW w:w="4943" w:type="dxa"/>
            <w:shd w:val="clear" w:color="auto" w:fill="auto"/>
          </w:tcPr>
          <w:p w14:paraId="787DD34E" w14:textId="77777777" w:rsidR="003A22B1" w:rsidRPr="00D02D6B" w:rsidRDefault="003A22B1" w:rsidP="00554CE3">
            <w:pPr>
              <w:pStyle w:val="ENoteTableText"/>
            </w:pPr>
            <w:r>
              <w:t>rs No 188, 2013</w:t>
            </w:r>
          </w:p>
        </w:tc>
      </w:tr>
      <w:tr w:rsidR="007A3ABC" w:rsidRPr="00D02D6B" w14:paraId="774C4080" w14:textId="77777777" w:rsidTr="00EE64B8">
        <w:trPr>
          <w:cantSplit/>
        </w:trPr>
        <w:tc>
          <w:tcPr>
            <w:tcW w:w="2139" w:type="dxa"/>
            <w:shd w:val="clear" w:color="auto" w:fill="auto"/>
          </w:tcPr>
          <w:p w14:paraId="0AA2B11C" w14:textId="77777777" w:rsidR="007A3ABC" w:rsidRPr="00D02D6B" w:rsidRDefault="007A3ABC" w:rsidP="00554CE3">
            <w:pPr>
              <w:pStyle w:val="ENoteTableText"/>
              <w:tabs>
                <w:tab w:val="center" w:leader="dot" w:pos="2268"/>
              </w:tabs>
            </w:pPr>
            <w:r w:rsidRPr="00D02D6B">
              <w:t>r. 21.430</w:t>
            </w:r>
            <w:r w:rsidRPr="00D02D6B">
              <w:tab/>
            </w:r>
          </w:p>
        </w:tc>
        <w:tc>
          <w:tcPr>
            <w:tcW w:w="4943" w:type="dxa"/>
            <w:shd w:val="clear" w:color="auto" w:fill="auto"/>
          </w:tcPr>
          <w:p w14:paraId="1E713007" w14:textId="77777777" w:rsidR="007A3ABC" w:rsidRPr="00D02D6B" w:rsidRDefault="007A3ABC" w:rsidP="00554CE3">
            <w:pPr>
              <w:pStyle w:val="ENoteTableText"/>
            </w:pPr>
            <w:r w:rsidRPr="00D02D6B">
              <w:t>ad. 2011 No.</w:t>
            </w:r>
            <w:r w:rsidR="00D02D6B">
              <w:t> </w:t>
            </w:r>
            <w:r w:rsidRPr="00D02D6B">
              <w:t>76</w:t>
            </w:r>
          </w:p>
        </w:tc>
      </w:tr>
      <w:tr w:rsidR="003A22B1" w:rsidRPr="00D02D6B" w14:paraId="55E2004E" w14:textId="77777777" w:rsidTr="00EE64B8">
        <w:trPr>
          <w:cantSplit/>
        </w:trPr>
        <w:tc>
          <w:tcPr>
            <w:tcW w:w="2139" w:type="dxa"/>
            <w:shd w:val="clear" w:color="auto" w:fill="auto"/>
          </w:tcPr>
          <w:p w14:paraId="43536509" w14:textId="77777777" w:rsidR="003A22B1" w:rsidRPr="00D02D6B" w:rsidRDefault="003A22B1" w:rsidP="00554CE3">
            <w:pPr>
              <w:pStyle w:val="ENoteTableText"/>
              <w:tabs>
                <w:tab w:val="center" w:leader="dot" w:pos="2268"/>
              </w:tabs>
            </w:pPr>
          </w:p>
        </w:tc>
        <w:tc>
          <w:tcPr>
            <w:tcW w:w="4943" w:type="dxa"/>
            <w:shd w:val="clear" w:color="auto" w:fill="auto"/>
          </w:tcPr>
          <w:p w14:paraId="7157F1BE" w14:textId="77777777" w:rsidR="003A22B1" w:rsidRPr="00D02D6B" w:rsidRDefault="003A22B1" w:rsidP="00554CE3">
            <w:pPr>
              <w:pStyle w:val="ENoteTableText"/>
            </w:pPr>
            <w:r>
              <w:t>am No 188, 2013</w:t>
            </w:r>
          </w:p>
        </w:tc>
      </w:tr>
      <w:tr w:rsidR="007A3ABC" w:rsidRPr="00D02D6B" w14:paraId="6DB5EAB6" w14:textId="77777777" w:rsidTr="00EE64B8">
        <w:trPr>
          <w:cantSplit/>
        </w:trPr>
        <w:tc>
          <w:tcPr>
            <w:tcW w:w="2139" w:type="dxa"/>
            <w:shd w:val="clear" w:color="auto" w:fill="auto"/>
          </w:tcPr>
          <w:p w14:paraId="5A329AF5" w14:textId="77777777" w:rsidR="007A3ABC" w:rsidRPr="00D02D6B" w:rsidRDefault="007A3ABC" w:rsidP="00554CE3">
            <w:pPr>
              <w:pStyle w:val="ENoteTableText"/>
              <w:tabs>
                <w:tab w:val="center" w:leader="dot" w:pos="2268"/>
              </w:tabs>
            </w:pPr>
            <w:r w:rsidRPr="00D02D6B">
              <w:t>r. 21.435</w:t>
            </w:r>
            <w:r w:rsidRPr="00D02D6B">
              <w:tab/>
            </w:r>
          </w:p>
        </w:tc>
        <w:tc>
          <w:tcPr>
            <w:tcW w:w="4943" w:type="dxa"/>
            <w:shd w:val="clear" w:color="auto" w:fill="auto"/>
          </w:tcPr>
          <w:p w14:paraId="626F950C" w14:textId="77777777" w:rsidR="007A3ABC" w:rsidRPr="00D02D6B" w:rsidRDefault="007A3ABC" w:rsidP="00554CE3">
            <w:pPr>
              <w:pStyle w:val="ENoteTableText"/>
            </w:pPr>
            <w:r w:rsidRPr="00D02D6B">
              <w:t>ad. 2011 No.</w:t>
            </w:r>
            <w:r w:rsidR="00D02D6B">
              <w:t> </w:t>
            </w:r>
            <w:r w:rsidRPr="00D02D6B">
              <w:t>76</w:t>
            </w:r>
          </w:p>
        </w:tc>
      </w:tr>
      <w:tr w:rsidR="003A22B1" w:rsidRPr="00D02D6B" w14:paraId="2CAF77C9" w14:textId="77777777" w:rsidTr="00EE64B8">
        <w:trPr>
          <w:cantSplit/>
        </w:trPr>
        <w:tc>
          <w:tcPr>
            <w:tcW w:w="2139" w:type="dxa"/>
            <w:shd w:val="clear" w:color="auto" w:fill="auto"/>
          </w:tcPr>
          <w:p w14:paraId="76FA43E5" w14:textId="77777777" w:rsidR="003A22B1" w:rsidRPr="00D02D6B" w:rsidRDefault="003A22B1" w:rsidP="00554CE3">
            <w:pPr>
              <w:pStyle w:val="ENoteTableText"/>
              <w:tabs>
                <w:tab w:val="center" w:leader="dot" w:pos="2268"/>
              </w:tabs>
            </w:pPr>
          </w:p>
        </w:tc>
        <w:tc>
          <w:tcPr>
            <w:tcW w:w="4943" w:type="dxa"/>
            <w:shd w:val="clear" w:color="auto" w:fill="auto"/>
          </w:tcPr>
          <w:p w14:paraId="7A0BAB17" w14:textId="77777777" w:rsidR="003A22B1" w:rsidRPr="00D02D6B" w:rsidRDefault="003A22B1" w:rsidP="00554CE3">
            <w:pPr>
              <w:pStyle w:val="ENoteTableText"/>
            </w:pPr>
            <w:r>
              <w:t>am No 188, 2013</w:t>
            </w:r>
          </w:p>
        </w:tc>
      </w:tr>
      <w:tr w:rsidR="003A22B1" w:rsidRPr="00D02D6B" w14:paraId="0BEA6F89" w14:textId="77777777" w:rsidTr="00EE64B8">
        <w:trPr>
          <w:cantSplit/>
        </w:trPr>
        <w:tc>
          <w:tcPr>
            <w:tcW w:w="2139" w:type="dxa"/>
            <w:shd w:val="clear" w:color="auto" w:fill="auto"/>
          </w:tcPr>
          <w:p w14:paraId="6293192F" w14:textId="77777777" w:rsidR="003A22B1" w:rsidRPr="000851A8" w:rsidRDefault="003A22B1" w:rsidP="00554CE3">
            <w:pPr>
              <w:pStyle w:val="ENoteTableText"/>
              <w:tabs>
                <w:tab w:val="center" w:leader="dot" w:pos="2268"/>
              </w:tabs>
              <w:rPr>
                <w:b/>
              </w:rPr>
            </w:pPr>
            <w:r>
              <w:t>r 21.436</w:t>
            </w:r>
            <w:r w:rsidRPr="00D02D6B">
              <w:tab/>
            </w:r>
          </w:p>
        </w:tc>
        <w:tc>
          <w:tcPr>
            <w:tcW w:w="4943" w:type="dxa"/>
            <w:shd w:val="clear" w:color="auto" w:fill="auto"/>
          </w:tcPr>
          <w:p w14:paraId="4039FEA2" w14:textId="77777777" w:rsidR="003A22B1" w:rsidRDefault="003A22B1" w:rsidP="00554CE3">
            <w:pPr>
              <w:pStyle w:val="ENoteTableText"/>
            </w:pPr>
            <w:r>
              <w:t>ad No 188, 2013</w:t>
            </w:r>
          </w:p>
        </w:tc>
      </w:tr>
      <w:tr w:rsidR="003A22B1" w:rsidRPr="00D02D6B" w14:paraId="270B7CFC" w14:textId="77777777" w:rsidTr="00EE64B8">
        <w:trPr>
          <w:cantSplit/>
        </w:trPr>
        <w:tc>
          <w:tcPr>
            <w:tcW w:w="2139" w:type="dxa"/>
            <w:shd w:val="clear" w:color="auto" w:fill="auto"/>
          </w:tcPr>
          <w:p w14:paraId="3BC596B6" w14:textId="77777777" w:rsidR="003A22B1" w:rsidRDefault="003A22B1" w:rsidP="00554CE3">
            <w:pPr>
              <w:pStyle w:val="ENoteTableText"/>
              <w:tabs>
                <w:tab w:val="center" w:leader="dot" w:pos="2268"/>
              </w:tabs>
            </w:pPr>
            <w:r>
              <w:t>hdg to r 21.437</w:t>
            </w:r>
            <w:r w:rsidRPr="00D02D6B">
              <w:tab/>
            </w:r>
          </w:p>
        </w:tc>
        <w:tc>
          <w:tcPr>
            <w:tcW w:w="4943" w:type="dxa"/>
            <w:shd w:val="clear" w:color="auto" w:fill="auto"/>
          </w:tcPr>
          <w:p w14:paraId="2633A9F2" w14:textId="77777777" w:rsidR="003A22B1" w:rsidRDefault="003A22B1" w:rsidP="00554CE3">
            <w:pPr>
              <w:pStyle w:val="ENoteTableText"/>
            </w:pPr>
            <w:r>
              <w:t>rs No 188, 2013</w:t>
            </w:r>
          </w:p>
        </w:tc>
      </w:tr>
      <w:tr w:rsidR="007A3ABC" w:rsidRPr="00D02D6B" w14:paraId="6AAC71C1" w14:textId="77777777" w:rsidTr="00EE64B8">
        <w:trPr>
          <w:cantSplit/>
        </w:trPr>
        <w:tc>
          <w:tcPr>
            <w:tcW w:w="2139" w:type="dxa"/>
            <w:shd w:val="clear" w:color="auto" w:fill="auto"/>
          </w:tcPr>
          <w:p w14:paraId="7EC6A1BD" w14:textId="77777777" w:rsidR="007A3ABC" w:rsidRPr="00D02D6B" w:rsidRDefault="007A3ABC" w:rsidP="00554CE3">
            <w:pPr>
              <w:pStyle w:val="ENoteTableText"/>
              <w:tabs>
                <w:tab w:val="center" w:leader="dot" w:pos="2268"/>
              </w:tabs>
            </w:pPr>
            <w:r w:rsidRPr="00D02D6B">
              <w:t>r. 21.437</w:t>
            </w:r>
            <w:r w:rsidRPr="00D02D6B">
              <w:tab/>
            </w:r>
          </w:p>
        </w:tc>
        <w:tc>
          <w:tcPr>
            <w:tcW w:w="4943" w:type="dxa"/>
            <w:shd w:val="clear" w:color="auto" w:fill="auto"/>
          </w:tcPr>
          <w:p w14:paraId="2537D9D4" w14:textId="77777777" w:rsidR="007A3ABC" w:rsidRPr="00D02D6B" w:rsidRDefault="007A3ABC" w:rsidP="00554CE3">
            <w:pPr>
              <w:pStyle w:val="ENoteTableText"/>
            </w:pPr>
            <w:r w:rsidRPr="00D02D6B">
              <w:t>ad. 2011 No.</w:t>
            </w:r>
            <w:r w:rsidR="00D02D6B">
              <w:t> </w:t>
            </w:r>
            <w:r w:rsidRPr="00D02D6B">
              <w:t>76</w:t>
            </w:r>
          </w:p>
        </w:tc>
      </w:tr>
      <w:tr w:rsidR="003A22B1" w:rsidRPr="00D02D6B" w14:paraId="0B36D147" w14:textId="77777777" w:rsidTr="00EE64B8">
        <w:trPr>
          <w:cantSplit/>
        </w:trPr>
        <w:tc>
          <w:tcPr>
            <w:tcW w:w="2139" w:type="dxa"/>
            <w:shd w:val="clear" w:color="auto" w:fill="auto"/>
          </w:tcPr>
          <w:p w14:paraId="7494EDD9" w14:textId="77777777" w:rsidR="003A22B1" w:rsidRPr="00D02D6B" w:rsidRDefault="003A22B1" w:rsidP="00554CE3">
            <w:pPr>
              <w:pStyle w:val="ENoteTableText"/>
              <w:tabs>
                <w:tab w:val="center" w:leader="dot" w:pos="2268"/>
              </w:tabs>
            </w:pPr>
          </w:p>
        </w:tc>
        <w:tc>
          <w:tcPr>
            <w:tcW w:w="4943" w:type="dxa"/>
            <w:shd w:val="clear" w:color="auto" w:fill="auto"/>
          </w:tcPr>
          <w:p w14:paraId="10759DE3" w14:textId="77777777" w:rsidR="003A22B1" w:rsidRPr="00D02D6B" w:rsidRDefault="003A22B1" w:rsidP="00554CE3">
            <w:pPr>
              <w:pStyle w:val="ENoteTableText"/>
            </w:pPr>
            <w:r>
              <w:t>am No 188, 2013</w:t>
            </w:r>
          </w:p>
        </w:tc>
      </w:tr>
      <w:tr w:rsidR="007A3ABC" w:rsidRPr="00D02D6B" w14:paraId="769A9482" w14:textId="77777777" w:rsidTr="00EE64B8">
        <w:trPr>
          <w:cantSplit/>
        </w:trPr>
        <w:tc>
          <w:tcPr>
            <w:tcW w:w="2139" w:type="dxa"/>
            <w:shd w:val="clear" w:color="auto" w:fill="auto"/>
          </w:tcPr>
          <w:p w14:paraId="51075307" w14:textId="77777777" w:rsidR="007A3ABC" w:rsidRPr="00D02D6B" w:rsidRDefault="007A3ABC" w:rsidP="00554CE3">
            <w:pPr>
              <w:pStyle w:val="ENoteTableText"/>
              <w:tabs>
                <w:tab w:val="center" w:leader="dot" w:pos="2268"/>
              </w:tabs>
            </w:pPr>
            <w:r w:rsidRPr="00D02D6B">
              <w:t>r. 21.440</w:t>
            </w:r>
            <w:r w:rsidRPr="00D02D6B">
              <w:tab/>
            </w:r>
          </w:p>
        </w:tc>
        <w:tc>
          <w:tcPr>
            <w:tcW w:w="4943" w:type="dxa"/>
            <w:shd w:val="clear" w:color="auto" w:fill="auto"/>
          </w:tcPr>
          <w:p w14:paraId="21092343" w14:textId="77777777" w:rsidR="007A3ABC" w:rsidRPr="00D02D6B" w:rsidRDefault="007A3ABC" w:rsidP="00554CE3">
            <w:pPr>
              <w:pStyle w:val="ENoteTableText"/>
            </w:pPr>
            <w:r w:rsidRPr="00D02D6B">
              <w:t>ad. 2011 No.</w:t>
            </w:r>
            <w:r w:rsidR="00D02D6B">
              <w:t> </w:t>
            </w:r>
            <w:r w:rsidRPr="00D02D6B">
              <w:t>76</w:t>
            </w:r>
          </w:p>
        </w:tc>
      </w:tr>
      <w:tr w:rsidR="008A3C25" w:rsidRPr="00D02D6B" w14:paraId="59D33152" w14:textId="77777777" w:rsidTr="00EE64B8">
        <w:trPr>
          <w:cantSplit/>
        </w:trPr>
        <w:tc>
          <w:tcPr>
            <w:tcW w:w="2139" w:type="dxa"/>
            <w:shd w:val="clear" w:color="auto" w:fill="auto"/>
          </w:tcPr>
          <w:p w14:paraId="234030E5" w14:textId="77777777" w:rsidR="008A3C25" w:rsidRPr="00D02D6B" w:rsidRDefault="008A3C25" w:rsidP="00554CE3">
            <w:pPr>
              <w:pStyle w:val="ENoteTableText"/>
              <w:tabs>
                <w:tab w:val="center" w:leader="dot" w:pos="2268"/>
              </w:tabs>
            </w:pPr>
          </w:p>
        </w:tc>
        <w:tc>
          <w:tcPr>
            <w:tcW w:w="4943" w:type="dxa"/>
            <w:shd w:val="clear" w:color="auto" w:fill="auto"/>
          </w:tcPr>
          <w:p w14:paraId="70A089CB" w14:textId="77777777" w:rsidR="008A3C25" w:rsidRPr="00D02D6B" w:rsidRDefault="008A3C25" w:rsidP="00554CE3">
            <w:pPr>
              <w:pStyle w:val="ENoteTableText"/>
            </w:pPr>
            <w:r>
              <w:t>am No 188, 2013</w:t>
            </w:r>
          </w:p>
        </w:tc>
      </w:tr>
      <w:tr w:rsidR="007A3ABC" w:rsidRPr="00D02D6B" w14:paraId="6251995C" w14:textId="77777777" w:rsidTr="00EE64B8">
        <w:trPr>
          <w:cantSplit/>
        </w:trPr>
        <w:tc>
          <w:tcPr>
            <w:tcW w:w="2139" w:type="dxa"/>
            <w:shd w:val="clear" w:color="auto" w:fill="auto"/>
          </w:tcPr>
          <w:p w14:paraId="16180B4E" w14:textId="77777777" w:rsidR="007A3ABC" w:rsidRPr="00D02D6B" w:rsidRDefault="007A3ABC" w:rsidP="00554CE3">
            <w:pPr>
              <w:pStyle w:val="ENoteTableText"/>
              <w:tabs>
                <w:tab w:val="center" w:leader="dot" w:pos="2268"/>
              </w:tabs>
            </w:pPr>
            <w:r w:rsidRPr="00D02D6B">
              <w:t>r. 21.445</w:t>
            </w:r>
            <w:r w:rsidRPr="00D02D6B">
              <w:tab/>
            </w:r>
          </w:p>
        </w:tc>
        <w:tc>
          <w:tcPr>
            <w:tcW w:w="4943" w:type="dxa"/>
            <w:shd w:val="clear" w:color="auto" w:fill="auto"/>
          </w:tcPr>
          <w:p w14:paraId="3376741F" w14:textId="77777777" w:rsidR="007A3ABC" w:rsidRPr="00D02D6B" w:rsidRDefault="007A3ABC" w:rsidP="00554CE3">
            <w:pPr>
              <w:pStyle w:val="ENoteTableText"/>
            </w:pPr>
            <w:r w:rsidRPr="00D02D6B">
              <w:t>ad. 2011 No.</w:t>
            </w:r>
            <w:r w:rsidR="00D02D6B">
              <w:t> </w:t>
            </w:r>
            <w:r w:rsidRPr="00D02D6B">
              <w:t>76</w:t>
            </w:r>
          </w:p>
        </w:tc>
      </w:tr>
      <w:tr w:rsidR="003A22B1" w:rsidRPr="00D02D6B" w14:paraId="02DF00D4" w14:textId="77777777" w:rsidTr="00EE64B8">
        <w:trPr>
          <w:cantSplit/>
        </w:trPr>
        <w:tc>
          <w:tcPr>
            <w:tcW w:w="2139" w:type="dxa"/>
            <w:shd w:val="clear" w:color="auto" w:fill="auto"/>
          </w:tcPr>
          <w:p w14:paraId="6F753EED" w14:textId="77777777" w:rsidR="003A22B1" w:rsidRPr="00D02D6B" w:rsidRDefault="003A22B1" w:rsidP="00554CE3">
            <w:pPr>
              <w:pStyle w:val="ENoteTableText"/>
              <w:tabs>
                <w:tab w:val="center" w:leader="dot" w:pos="2268"/>
              </w:tabs>
            </w:pPr>
          </w:p>
        </w:tc>
        <w:tc>
          <w:tcPr>
            <w:tcW w:w="4943" w:type="dxa"/>
            <w:shd w:val="clear" w:color="auto" w:fill="auto"/>
          </w:tcPr>
          <w:p w14:paraId="7FFC0880" w14:textId="77777777" w:rsidR="003A22B1" w:rsidRPr="00D02D6B" w:rsidRDefault="003A22B1" w:rsidP="00554CE3">
            <w:pPr>
              <w:pStyle w:val="ENoteTableText"/>
            </w:pPr>
            <w:r>
              <w:t>am No 188, 2013</w:t>
            </w:r>
          </w:p>
        </w:tc>
      </w:tr>
      <w:tr w:rsidR="007A3ABC" w:rsidRPr="00D02D6B" w14:paraId="7FDC52CC" w14:textId="77777777" w:rsidTr="00EE64B8">
        <w:trPr>
          <w:cantSplit/>
        </w:trPr>
        <w:tc>
          <w:tcPr>
            <w:tcW w:w="2139" w:type="dxa"/>
            <w:shd w:val="clear" w:color="auto" w:fill="auto"/>
          </w:tcPr>
          <w:p w14:paraId="402F6EE7" w14:textId="77777777" w:rsidR="007A3ABC" w:rsidRPr="00D02D6B" w:rsidRDefault="007A3ABC" w:rsidP="00554CE3">
            <w:pPr>
              <w:pStyle w:val="ENoteTableText"/>
            </w:pPr>
            <w:r w:rsidRPr="00D02D6B">
              <w:rPr>
                <w:b/>
              </w:rPr>
              <w:t>Division</w:t>
            </w:r>
            <w:r w:rsidR="00D02D6B">
              <w:rPr>
                <w:b/>
              </w:rPr>
              <w:t> </w:t>
            </w:r>
            <w:r w:rsidRPr="00D02D6B">
              <w:rPr>
                <w:b/>
              </w:rPr>
              <w:t>21.M.3</w:t>
            </w:r>
          </w:p>
        </w:tc>
        <w:tc>
          <w:tcPr>
            <w:tcW w:w="4943" w:type="dxa"/>
            <w:shd w:val="clear" w:color="auto" w:fill="auto"/>
          </w:tcPr>
          <w:p w14:paraId="76BE5C00" w14:textId="77777777" w:rsidR="007A3ABC" w:rsidRPr="00D02D6B" w:rsidRDefault="007A3ABC" w:rsidP="00554CE3">
            <w:pPr>
              <w:pStyle w:val="ENoteTableText"/>
            </w:pPr>
          </w:p>
        </w:tc>
      </w:tr>
      <w:tr w:rsidR="007A3ABC" w:rsidRPr="00D02D6B" w14:paraId="4AD4A3C0" w14:textId="77777777" w:rsidTr="00EE64B8">
        <w:trPr>
          <w:cantSplit/>
        </w:trPr>
        <w:tc>
          <w:tcPr>
            <w:tcW w:w="2139" w:type="dxa"/>
            <w:shd w:val="clear" w:color="auto" w:fill="auto"/>
          </w:tcPr>
          <w:p w14:paraId="42616467" w14:textId="77777777" w:rsidR="007A3ABC" w:rsidRPr="00D02D6B" w:rsidRDefault="007A3ABC" w:rsidP="00554CE3">
            <w:pPr>
              <w:pStyle w:val="ENoteTableText"/>
              <w:tabs>
                <w:tab w:val="center" w:leader="dot" w:pos="2268"/>
              </w:tabs>
            </w:pPr>
            <w:r w:rsidRPr="00D02D6B">
              <w:t>r. 21.448</w:t>
            </w:r>
            <w:r w:rsidRPr="00D02D6B">
              <w:tab/>
            </w:r>
          </w:p>
        </w:tc>
        <w:tc>
          <w:tcPr>
            <w:tcW w:w="4943" w:type="dxa"/>
            <w:shd w:val="clear" w:color="auto" w:fill="auto"/>
          </w:tcPr>
          <w:p w14:paraId="2D55ACD8" w14:textId="77777777" w:rsidR="007A3ABC" w:rsidRPr="00D02D6B" w:rsidRDefault="007A3ABC" w:rsidP="00554CE3">
            <w:pPr>
              <w:pStyle w:val="ENoteTableText"/>
            </w:pPr>
            <w:r w:rsidRPr="00D02D6B">
              <w:t>ad. 2011 No.</w:t>
            </w:r>
            <w:r w:rsidR="00D02D6B">
              <w:t> </w:t>
            </w:r>
            <w:r w:rsidRPr="00D02D6B">
              <w:t>76</w:t>
            </w:r>
          </w:p>
        </w:tc>
      </w:tr>
      <w:tr w:rsidR="007A3ABC" w:rsidRPr="00D02D6B" w14:paraId="716E3C54" w14:textId="77777777" w:rsidTr="00EE64B8">
        <w:trPr>
          <w:cantSplit/>
        </w:trPr>
        <w:tc>
          <w:tcPr>
            <w:tcW w:w="2139" w:type="dxa"/>
            <w:shd w:val="clear" w:color="auto" w:fill="auto"/>
          </w:tcPr>
          <w:p w14:paraId="5A9AC8F3" w14:textId="77777777" w:rsidR="007A3ABC" w:rsidRPr="00D02D6B" w:rsidRDefault="007A3ABC" w:rsidP="00554CE3">
            <w:pPr>
              <w:pStyle w:val="ENoteTableText"/>
              <w:tabs>
                <w:tab w:val="center" w:leader="dot" w:pos="2268"/>
              </w:tabs>
            </w:pPr>
            <w:r w:rsidRPr="00D02D6B">
              <w:t>r. 21.450</w:t>
            </w:r>
            <w:r w:rsidRPr="00D02D6B">
              <w:tab/>
            </w:r>
          </w:p>
        </w:tc>
        <w:tc>
          <w:tcPr>
            <w:tcW w:w="4943" w:type="dxa"/>
            <w:shd w:val="clear" w:color="auto" w:fill="auto"/>
          </w:tcPr>
          <w:p w14:paraId="7F1C0810" w14:textId="77777777" w:rsidR="007A3ABC" w:rsidRPr="00D02D6B" w:rsidRDefault="007A3ABC" w:rsidP="00554CE3">
            <w:pPr>
              <w:pStyle w:val="ENoteTableText"/>
            </w:pPr>
            <w:r w:rsidRPr="00D02D6B">
              <w:t>ad. 2011 No.</w:t>
            </w:r>
            <w:r w:rsidR="00D02D6B">
              <w:t> </w:t>
            </w:r>
            <w:r w:rsidRPr="00D02D6B">
              <w:t>76</w:t>
            </w:r>
          </w:p>
        </w:tc>
      </w:tr>
      <w:tr w:rsidR="007A3ABC" w:rsidRPr="00D02D6B" w14:paraId="1B833B97" w14:textId="77777777" w:rsidTr="00EE64B8">
        <w:trPr>
          <w:cantSplit/>
        </w:trPr>
        <w:tc>
          <w:tcPr>
            <w:tcW w:w="2139" w:type="dxa"/>
            <w:shd w:val="clear" w:color="auto" w:fill="auto"/>
          </w:tcPr>
          <w:p w14:paraId="2D0D5FB9" w14:textId="77777777" w:rsidR="007A3ABC" w:rsidRPr="00D02D6B" w:rsidRDefault="007A3ABC" w:rsidP="00554CE3">
            <w:pPr>
              <w:pStyle w:val="ENoteTableText"/>
              <w:tabs>
                <w:tab w:val="center" w:leader="dot" w:pos="2268"/>
              </w:tabs>
            </w:pPr>
            <w:r w:rsidRPr="00D02D6B">
              <w:t>r. 21.455</w:t>
            </w:r>
            <w:r w:rsidRPr="00D02D6B">
              <w:tab/>
            </w:r>
          </w:p>
        </w:tc>
        <w:tc>
          <w:tcPr>
            <w:tcW w:w="4943" w:type="dxa"/>
            <w:shd w:val="clear" w:color="auto" w:fill="auto"/>
          </w:tcPr>
          <w:p w14:paraId="751E03C3" w14:textId="77777777" w:rsidR="007A3ABC" w:rsidRPr="00D02D6B" w:rsidRDefault="007A3ABC" w:rsidP="00554CE3">
            <w:pPr>
              <w:pStyle w:val="ENoteTableText"/>
            </w:pPr>
            <w:r w:rsidRPr="00D02D6B">
              <w:t>ad. 2011 No.</w:t>
            </w:r>
            <w:r w:rsidR="00D02D6B">
              <w:t> </w:t>
            </w:r>
            <w:r w:rsidRPr="00D02D6B">
              <w:t>76</w:t>
            </w:r>
          </w:p>
        </w:tc>
      </w:tr>
      <w:tr w:rsidR="007A3ABC" w:rsidRPr="00D02D6B" w14:paraId="6EF5DC75" w14:textId="77777777" w:rsidTr="00EE64B8">
        <w:trPr>
          <w:cantSplit/>
        </w:trPr>
        <w:tc>
          <w:tcPr>
            <w:tcW w:w="2139" w:type="dxa"/>
            <w:shd w:val="clear" w:color="auto" w:fill="auto"/>
          </w:tcPr>
          <w:p w14:paraId="1491CAFA" w14:textId="77777777" w:rsidR="007A3ABC" w:rsidRPr="00D02D6B" w:rsidRDefault="007A3ABC" w:rsidP="00554CE3">
            <w:pPr>
              <w:pStyle w:val="ENoteTableText"/>
              <w:tabs>
                <w:tab w:val="center" w:leader="dot" w:pos="2268"/>
              </w:tabs>
            </w:pPr>
            <w:r w:rsidRPr="00D02D6B">
              <w:t>r. 21.460</w:t>
            </w:r>
            <w:r w:rsidRPr="00D02D6B">
              <w:tab/>
            </w:r>
          </w:p>
        </w:tc>
        <w:tc>
          <w:tcPr>
            <w:tcW w:w="4943" w:type="dxa"/>
            <w:shd w:val="clear" w:color="auto" w:fill="auto"/>
          </w:tcPr>
          <w:p w14:paraId="3824985C" w14:textId="77777777" w:rsidR="007A3ABC" w:rsidRPr="00D02D6B" w:rsidRDefault="007A3ABC" w:rsidP="00554CE3">
            <w:pPr>
              <w:pStyle w:val="ENoteTableText"/>
            </w:pPr>
            <w:r w:rsidRPr="00D02D6B">
              <w:t>ad. 2011 No.</w:t>
            </w:r>
            <w:r w:rsidR="00D02D6B">
              <w:t> </w:t>
            </w:r>
            <w:r w:rsidRPr="00D02D6B">
              <w:t>76</w:t>
            </w:r>
          </w:p>
        </w:tc>
      </w:tr>
      <w:tr w:rsidR="007A3ABC" w:rsidRPr="00D02D6B" w14:paraId="2544DF28" w14:textId="77777777" w:rsidTr="00EE64B8">
        <w:trPr>
          <w:cantSplit/>
        </w:trPr>
        <w:tc>
          <w:tcPr>
            <w:tcW w:w="2139" w:type="dxa"/>
            <w:shd w:val="clear" w:color="auto" w:fill="auto"/>
          </w:tcPr>
          <w:p w14:paraId="691768F1" w14:textId="77777777" w:rsidR="007A3ABC" w:rsidRPr="00D02D6B" w:rsidRDefault="007A3ABC" w:rsidP="00554CE3">
            <w:pPr>
              <w:pStyle w:val="ENoteTableText"/>
            </w:pPr>
            <w:r w:rsidRPr="00D02D6B">
              <w:rPr>
                <w:b/>
              </w:rPr>
              <w:t>Division</w:t>
            </w:r>
            <w:r w:rsidR="00D02D6B">
              <w:rPr>
                <w:b/>
              </w:rPr>
              <w:t> </w:t>
            </w:r>
            <w:r w:rsidRPr="00D02D6B">
              <w:rPr>
                <w:b/>
              </w:rPr>
              <w:t>21.M.4</w:t>
            </w:r>
          </w:p>
        </w:tc>
        <w:tc>
          <w:tcPr>
            <w:tcW w:w="4943" w:type="dxa"/>
            <w:shd w:val="clear" w:color="auto" w:fill="auto"/>
          </w:tcPr>
          <w:p w14:paraId="4221C9BB" w14:textId="77777777" w:rsidR="007A3ABC" w:rsidRPr="00D02D6B" w:rsidRDefault="007A3ABC" w:rsidP="00554CE3">
            <w:pPr>
              <w:pStyle w:val="ENoteTableText"/>
            </w:pPr>
          </w:p>
        </w:tc>
      </w:tr>
      <w:tr w:rsidR="007A3ABC" w:rsidRPr="00D02D6B" w14:paraId="4316E443" w14:textId="77777777" w:rsidTr="00EE64B8">
        <w:trPr>
          <w:cantSplit/>
        </w:trPr>
        <w:tc>
          <w:tcPr>
            <w:tcW w:w="2139" w:type="dxa"/>
            <w:shd w:val="clear" w:color="auto" w:fill="auto"/>
          </w:tcPr>
          <w:p w14:paraId="5E31BB4D" w14:textId="77777777" w:rsidR="007A3ABC" w:rsidRPr="00D02D6B" w:rsidRDefault="007A3ABC" w:rsidP="00554CE3">
            <w:pPr>
              <w:pStyle w:val="ENoteTableText"/>
              <w:tabs>
                <w:tab w:val="center" w:leader="dot" w:pos="2268"/>
              </w:tabs>
            </w:pPr>
            <w:r w:rsidRPr="00D02D6B">
              <w:t>r. 21.465</w:t>
            </w:r>
            <w:r w:rsidRPr="00D02D6B">
              <w:tab/>
            </w:r>
          </w:p>
        </w:tc>
        <w:tc>
          <w:tcPr>
            <w:tcW w:w="4943" w:type="dxa"/>
            <w:shd w:val="clear" w:color="auto" w:fill="auto"/>
          </w:tcPr>
          <w:p w14:paraId="34EB5489" w14:textId="77777777" w:rsidR="007A3ABC" w:rsidRPr="00D02D6B" w:rsidRDefault="007A3ABC" w:rsidP="00554CE3">
            <w:pPr>
              <w:pStyle w:val="ENoteTableText"/>
            </w:pPr>
            <w:r w:rsidRPr="00D02D6B">
              <w:t>ad. 2011 No.</w:t>
            </w:r>
            <w:r w:rsidR="00D02D6B">
              <w:t> </w:t>
            </w:r>
            <w:r w:rsidRPr="00D02D6B">
              <w:t>76</w:t>
            </w:r>
          </w:p>
        </w:tc>
      </w:tr>
      <w:tr w:rsidR="007A3ABC" w:rsidRPr="00D02D6B" w14:paraId="5D37F3FF" w14:textId="77777777" w:rsidTr="00EE64B8">
        <w:trPr>
          <w:cantSplit/>
        </w:trPr>
        <w:tc>
          <w:tcPr>
            <w:tcW w:w="2139" w:type="dxa"/>
            <w:shd w:val="clear" w:color="auto" w:fill="auto"/>
          </w:tcPr>
          <w:p w14:paraId="603FA5AC" w14:textId="77777777" w:rsidR="007A3ABC" w:rsidRPr="00D02D6B" w:rsidRDefault="007A3ABC" w:rsidP="00554CE3">
            <w:pPr>
              <w:pStyle w:val="ENoteTableText"/>
              <w:tabs>
                <w:tab w:val="center" w:leader="dot" w:pos="2268"/>
              </w:tabs>
            </w:pPr>
            <w:r w:rsidRPr="00D02D6B">
              <w:t>r. 21.470</w:t>
            </w:r>
            <w:r w:rsidRPr="00D02D6B">
              <w:tab/>
            </w:r>
          </w:p>
        </w:tc>
        <w:tc>
          <w:tcPr>
            <w:tcW w:w="4943" w:type="dxa"/>
            <w:shd w:val="clear" w:color="auto" w:fill="auto"/>
          </w:tcPr>
          <w:p w14:paraId="04C38E55" w14:textId="77777777" w:rsidR="007A3ABC" w:rsidRPr="00D02D6B" w:rsidRDefault="007A3ABC" w:rsidP="00554CE3">
            <w:pPr>
              <w:pStyle w:val="ENoteTableText"/>
            </w:pPr>
            <w:r w:rsidRPr="00D02D6B">
              <w:t>ad. 2011 No.</w:t>
            </w:r>
            <w:r w:rsidR="00D02D6B">
              <w:t> </w:t>
            </w:r>
            <w:r w:rsidRPr="00D02D6B">
              <w:t>76</w:t>
            </w:r>
          </w:p>
        </w:tc>
      </w:tr>
      <w:tr w:rsidR="007A3ABC" w:rsidRPr="00D02D6B" w14:paraId="4634B1B3" w14:textId="77777777" w:rsidTr="00EE64B8">
        <w:trPr>
          <w:cantSplit/>
        </w:trPr>
        <w:tc>
          <w:tcPr>
            <w:tcW w:w="2139" w:type="dxa"/>
            <w:shd w:val="clear" w:color="auto" w:fill="auto"/>
          </w:tcPr>
          <w:p w14:paraId="4698626A" w14:textId="77777777" w:rsidR="007A3ABC" w:rsidRPr="00D02D6B" w:rsidRDefault="007A3ABC" w:rsidP="00554CE3">
            <w:pPr>
              <w:pStyle w:val="ENoteTableText"/>
              <w:tabs>
                <w:tab w:val="center" w:leader="dot" w:pos="2268"/>
              </w:tabs>
            </w:pPr>
            <w:r w:rsidRPr="00D02D6B">
              <w:t>r. 21.475</w:t>
            </w:r>
            <w:r w:rsidRPr="00D02D6B">
              <w:tab/>
            </w:r>
          </w:p>
        </w:tc>
        <w:tc>
          <w:tcPr>
            <w:tcW w:w="4943" w:type="dxa"/>
            <w:shd w:val="clear" w:color="auto" w:fill="auto"/>
          </w:tcPr>
          <w:p w14:paraId="5F04621C" w14:textId="77777777" w:rsidR="007A3ABC" w:rsidRPr="00D02D6B" w:rsidRDefault="007A3ABC" w:rsidP="00554CE3">
            <w:pPr>
              <w:pStyle w:val="ENoteTableText"/>
            </w:pPr>
            <w:r w:rsidRPr="00D02D6B">
              <w:t>ad. 2011 No.</w:t>
            </w:r>
            <w:r w:rsidR="00D02D6B">
              <w:t> </w:t>
            </w:r>
            <w:r w:rsidRPr="00D02D6B">
              <w:t>76</w:t>
            </w:r>
          </w:p>
        </w:tc>
      </w:tr>
      <w:tr w:rsidR="007A3ABC" w:rsidRPr="00D02D6B" w14:paraId="51E0B15D" w14:textId="77777777" w:rsidTr="00EE64B8">
        <w:trPr>
          <w:cantSplit/>
        </w:trPr>
        <w:tc>
          <w:tcPr>
            <w:tcW w:w="2139" w:type="dxa"/>
            <w:shd w:val="clear" w:color="auto" w:fill="auto"/>
          </w:tcPr>
          <w:p w14:paraId="6E91FE96" w14:textId="77777777" w:rsidR="007A3ABC" w:rsidRPr="00D02D6B" w:rsidRDefault="007A3ABC" w:rsidP="00554CE3">
            <w:pPr>
              <w:pStyle w:val="ENoteTableText"/>
            </w:pPr>
            <w:r w:rsidRPr="00D02D6B">
              <w:rPr>
                <w:b/>
              </w:rPr>
              <w:t>Subpart 21.N</w:t>
            </w:r>
          </w:p>
        </w:tc>
        <w:tc>
          <w:tcPr>
            <w:tcW w:w="4943" w:type="dxa"/>
            <w:shd w:val="clear" w:color="auto" w:fill="auto"/>
          </w:tcPr>
          <w:p w14:paraId="71E0A32C" w14:textId="77777777" w:rsidR="007A3ABC" w:rsidRPr="00D02D6B" w:rsidRDefault="007A3ABC" w:rsidP="00554CE3">
            <w:pPr>
              <w:pStyle w:val="ENoteTableText"/>
            </w:pPr>
          </w:p>
        </w:tc>
      </w:tr>
      <w:tr w:rsidR="007A3ABC" w:rsidRPr="00D02D6B" w14:paraId="63A080BA" w14:textId="77777777" w:rsidTr="00EE64B8">
        <w:trPr>
          <w:cantSplit/>
        </w:trPr>
        <w:tc>
          <w:tcPr>
            <w:tcW w:w="2139" w:type="dxa"/>
            <w:shd w:val="clear" w:color="auto" w:fill="auto"/>
          </w:tcPr>
          <w:p w14:paraId="340129A8" w14:textId="77777777" w:rsidR="007A3ABC" w:rsidRPr="00D02D6B" w:rsidRDefault="007A3ABC" w:rsidP="00554CE3">
            <w:pPr>
              <w:pStyle w:val="ENoteTableText"/>
            </w:pPr>
            <w:r w:rsidRPr="00D02D6B">
              <w:t>Heading to Subpart N of</w:t>
            </w:r>
            <w:r w:rsidRPr="00D02D6B">
              <w:br/>
              <w:t>Part</w:t>
            </w:r>
            <w:r w:rsidR="00D02D6B">
              <w:t> </w:t>
            </w:r>
            <w:r w:rsidRPr="00D02D6B">
              <w:t>21</w:t>
            </w:r>
          </w:p>
        </w:tc>
        <w:tc>
          <w:tcPr>
            <w:tcW w:w="4943" w:type="dxa"/>
            <w:shd w:val="clear" w:color="auto" w:fill="auto"/>
          </w:tcPr>
          <w:p w14:paraId="2BA7E8F3" w14:textId="77777777" w:rsidR="007A3ABC" w:rsidRPr="00D02D6B" w:rsidRDefault="007A3ABC" w:rsidP="00554CE3">
            <w:pPr>
              <w:pStyle w:val="ENoteTableText"/>
            </w:pPr>
          </w:p>
        </w:tc>
      </w:tr>
      <w:tr w:rsidR="007A3ABC" w:rsidRPr="00D02D6B" w14:paraId="2531C95E" w14:textId="77777777" w:rsidTr="00EE64B8">
        <w:trPr>
          <w:cantSplit/>
        </w:trPr>
        <w:tc>
          <w:tcPr>
            <w:tcW w:w="2139" w:type="dxa"/>
            <w:shd w:val="clear" w:color="auto" w:fill="auto"/>
          </w:tcPr>
          <w:p w14:paraId="1F77403B" w14:textId="77777777" w:rsidR="007A3ABC" w:rsidRPr="00D02D6B" w:rsidRDefault="007A3ABC" w:rsidP="00554CE3">
            <w:pPr>
              <w:pStyle w:val="ENoteTableText"/>
              <w:tabs>
                <w:tab w:val="center" w:leader="dot" w:pos="2268"/>
              </w:tabs>
            </w:pPr>
            <w:r w:rsidRPr="00D02D6B">
              <w:t>Renumbered</w:t>
            </w:r>
            <w:r w:rsidRPr="00D02D6B">
              <w:tab/>
            </w:r>
            <w:r w:rsidRPr="00D02D6B">
              <w:br/>
              <w:t>Subpart 21.N</w:t>
            </w:r>
          </w:p>
        </w:tc>
        <w:tc>
          <w:tcPr>
            <w:tcW w:w="4943" w:type="dxa"/>
            <w:shd w:val="clear" w:color="auto" w:fill="auto"/>
          </w:tcPr>
          <w:p w14:paraId="3CE7D70C" w14:textId="77777777" w:rsidR="007A3ABC" w:rsidRPr="00D02D6B" w:rsidRDefault="007A3ABC" w:rsidP="00554CE3">
            <w:pPr>
              <w:pStyle w:val="ENoteTableText"/>
            </w:pPr>
            <w:r w:rsidRPr="00D02D6B">
              <w:t>2002 No.</w:t>
            </w:r>
            <w:r w:rsidR="00D02D6B">
              <w:t> </w:t>
            </w:r>
            <w:r w:rsidRPr="00D02D6B">
              <w:t>350</w:t>
            </w:r>
          </w:p>
        </w:tc>
      </w:tr>
      <w:tr w:rsidR="007A3ABC" w:rsidRPr="00D02D6B" w14:paraId="779CFFB2" w14:textId="77777777" w:rsidTr="00EE64B8">
        <w:trPr>
          <w:cantSplit/>
        </w:trPr>
        <w:tc>
          <w:tcPr>
            <w:tcW w:w="2139" w:type="dxa"/>
            <w:shd w:val="clear" w:color="auto" w:fill="auto"/>
          </w:tcPr>
          <w:p w14:paraId="0206E51B" w14:textId="77777777" w:rsidR="007A3ABC" w:rsidRPr="00D02D6B" w:rsidRDefault="007A3ABC" w:rsidP="00554CE3">
            <w:pPr>
              <w:pStyle w:val="ENoteTableText"/>
              <w:tabs>
                <w:tab w:val="center" w:leader="dot" w:pos="2268"/>
              </w:tabs>
            </w:pPr>
            <w:r w:rsidRPr="00D02D6B">
              <w:t>r. 21.500</w:t>
            </w:r>
            <w:r w:rsidRPr="00D02D6B">
              <w:tab/>
            </w:r>
          </w:p>
        </w:tc>
        <w:tc>
          <w:tcPr>
            <w:tcW w:w="4943" w:type="dxa"/>
            <w:shd w:val="clear" w:color="auto" w:fill="auto"/>
          </w:tcPr>
          <w:p w14:paraId="5D8FFAFF" w14:textId="4227C8B3" w:rsidR="007A3ABC" w:rsidRPr="00D02D6B" w:rsidRDefault="007A3ABC" w:rsidP="00554CE3">
            <w:pPr>
              <w:pStyle w:val="ENoteTableText"/>
            </w:pPr>
            <w:r w:rsidRPr="00D02D6B">
              <w:t>am. 1999 No.</w:t>
            </w:r>
            <w:r w:rsidR="00D02D6B">
              <w:t> </w:t>
            </w:r>
            <w:r w:rsidRPr="00D02D6B">
              <w:t>166; 2002 No.</w:t>
            </w:r>
            <w:r w:rsidR="00D02D6B">
              <w:t> </w:t>
            </w:r>
            <w:r w:rsidRPr="00D02D6B">
              <w:t>350; No</w:t>
            </w:r>
            <w:r w:rsidR="00D02D6B">
              <w:t> </w:t>
            </w:r>
            <w:r w:rsidRPr="00D02D6B">
              <w:t>80</w:t>
            </w:r>
            <w:r w:rsidR="003A22B1">
              <w:t xml:space="preserve"> and 188,</w:t>
            </w:r>
            <w:r w:rsidRPr="00D02D6B">
              <w:t xml:space="preserve"> 2013</w:t>
            </w:r>
          </w:p>
        </w:tc>
      </w:tr>
      <w:tr w:rsidR="007A3ABC" w:rsidRPr="00D02D6B" w14:paraId="6471035D" w14:textId="77777777" w:rsidTr="00EE64B8">
        <w:trPr>
          <w:cantSplit/>
        </w:trPr>
        <w:tc>
          <w:tcPr>
            <w:tcW w:w="2139" w:type="dxa"/>
            <w:shd w:val="clear" w:color="auto" w:fill="auto"/>
          </w:tcPr>
          <w:p w14:paraId="5D0A588E" w14:textId="77777777" w:rsidR="007A3ABC" w:rsidRPr="00D02D6B" w:rsidRDefault="007A3ABC" w:rsidP="00554CE3">
            <w:pPr>
              <w:pStyle w:val="ENoteTableText"/>
              <w:tabs>
                <w:tab w:val="center" w:leader="dot" w:pos="2268"/>
              </w:tabs>
            </w:pPr>
            <w:r w:rsidRPr="00D02D6B">
              <w:t>r. 21.500A</w:t>
            </w:r>
            <w:r w:rsidRPr="00D02D6B">
              <w:tab/>
            </w:r>
          </w:p>
        </w:tc>
        <w:tc>
          <w:tcPr>
            <w:tcW w:w="4943" w:type="dxa"/>
            <w:shd w:val="clear" w:color="auto" w:fill="auto"/>
          </w:tcPr>
          <w:p w14:paraId="70F43A64" w14:textId="77777777" w:rsidR="007A3ABC" w:rsidRPr="00D02D6B" w:rsidRDefault="007A3ABC" w:rsidP="00554CE3">
            <w:pPr>
              <w:pStyle w:val="ENoteTableText"/>
            </w:pPr>
            <w:r w:rsidRPr="00D02D6B">
              <w:t>am. 2011 No.</w:t>
            </w:r>
            <w:r w:rsidR="00D02D6B">
              <w:t> </w:t>
            </w:r>
            <w:r w:rsidRPr="00D02D6B">
              <w:t>77</w:t>
            </w:r>
            <w:r w:rsidR="003A22B1">
              <w:t>; No 188, 2013</w:t>
            </w:r>
          </w:p>
        </w:tc>
      </w:tr>
      <w:tr w:rsidR="007A3ABC" w:rsidRPr="00D02D6B" w14:paraId="0E6A160C" w14:textId="77777777" w:rsidTr="00EE64B8">
        <w:trPr>
          <w:cantSplit/>
        </w:trPr>
        <w:tc>
          <w:tcPr>
            <w:tcW w:w="2139" w:type="dxa"/>
            <w:shd w:val="clear" w:color="auto" w:fill="auto"/>
          </w:tcPr>
          <w:p w14:paraId="5E9AFC59" w14:textId="77777777" w:rsidR="007A3ABC" w:rsidRPr="00D02D6B" w:rsidRDefault="007A3ABC" w:rsidP="00554CE3">
            <w:pPr>
              <w:pStyle w:val="ENoteTableText"/>
              <w:tabs>
                <w:tab w:val="center" w:leader="dot" w:pos="2268"/>
              </w:tabs>
            </w:pPr>
            <w:r w:rsidRPr="00D02D6B">
              <w:t>r. 21.502</w:t>
            </w:r>
            <w:r w:rsidRPr="00D02D6B">
              <w:tab/>
            </w:r>
          </w:p>
        </w:tc>
        <w:tc>
          <w:tcPr>
            <w:tcW w:w="4943" w:type="dxa"/>
            <w:shd w:val="clear" w:color="auto" w:fill="auto"/>
          </w:tcPr>
          <w:p w14:paraId="7ACFBBF1" w14:textId="77777777" w:rsidR="007A3ABC" w:rsidRPr="00D02D6B" w:rsidRDefault="007A3ABC" w:rsidP="00554CE3">
            <w:pPr>
              <w:pStyle w:val="ENoteTableText"/>
            </w:pPr>
            <w:r w:rsidRPr="00D02D6B">
              <w:t>am. 1999 No.</w:t>
            </w:r>
            <w:r w:rsidR="00D02D6B">
              <w:t> </w:t>
            </w:r>
            <w:r w:rsidRPr="00D02D6B">
              <w:t>166; 2002 No.</w:t>
            </w:r>
            <w:r w:rsidR="00D02D6B">
              <w:t> </w:t>
            </w:r>
            <w:r w:rsidRPr="00D02D6B">
              <w:t>350; No.</w:t>
            </w:r>
            <w:r w:rsidR="00D02D6B">
              <w:t> </w:t>
            </w:r>
            <w:r w:rsidRPr="00D02D6B">
              <w:t>80, 2013</w:t>
            </w:r>
          </w:p>
        </w:tc>
      </w:tr>
      <w:tr w:rsidR="007A3ABC" w:rsidRPr="00D02D6B" w14:paraId="0E868668" w14:textId="77777777" w:rsidTr="00EE64B8">
        <w:trPr>
          <w:cantSplit/>
        </w:trPr>
        <w:tc>
          <w:tcPr>
            <w:tcW w:w="2139" w:type="dxa"/>
            <w:shd w:val="clear" w:color="auto" w:fill="auto"/>
          </w:tcPr>
          <w:p w14:paraId="16DC89D4" w14:textId="77777777" w:rsidR="007A3ABC" w:rsidRPr="00D02D6B" w:rsidRDefault="007A3ABC" w:rsidP="00554CE3">
            <w:pPr>
              <w:pStyle w:val="ENoteTableText"/>
              <w:tabs>
                <w:tab w:val="center" w:leader="dot" w:pos="2268"/>
              </w:tabs>
            </w:pPr>
            <w:r w:rsidRPr="00D02D6B">
              <w:t>r. 21.502A</w:t>
            </w:r>
            <w:r w:rsidRPr="00D02D6B">
              <w:tab/>
            </w:r>
          </w:p>
        </w:tc>
        <w:tc>
          <w:tcPr>
            <w:tcW w:w="4943" w:type="dxa"/>
            <w:shd w:val="clear" w:color="auto" w:fill="auto"/>
          </w:tcPr>
          <w:p w14:paraId="25A037B9" w14:textId="77777777" w:rsidR="007A3ABC" w:rsidRPr="00D02D6B" w:rsidRDefault="007A3ABC" w:rsidP="00554CE3">
            <w:pPr>
              <w:pStyle w:val="ENoteTableText"/>
            </w:pPr>
            <w:r w:rsidRPr="00D02D6B">
              <w:t>am. 1999 No.</w:t>
            </w:r>
            <w:r w:rsidR="00D02D6B">
              <w:t> </w:t>
            </w:r>
            <w:r w:rsidRPr="00D02D6B">
              <w:t>166; 2011 No.</w:t>
            </w:r>
            <w:r w:rsidR="00D02D6B">
              <w:t> </w:t>
            </w:r>
            <w:r w:rsidRPr="00D02D6B">
              <w:t>77</w:t>
            </w:r>
            <w:r w:rsidR="003A22B1">
              <w:t>; No 188, 2013</w:t>
            </w:r>
          </w:p>
        </w:tc>
      </w:tr>
      <w:tr w:rsidR="007A3ABC" w:rsidRPr="00D02D6B" w14:paraId="11436D28" w14:textId="77777777" w:rsidTr="00EE64B8">
        <w:trPr>
          <w:cantSplit/>
        </w:trPr>
        <w:tc>
          <w:tcPr>
            <w:tcW w:w="2139" w:type="dxa"/>
            <w:shd w:val="clear" w:color="auto" w:fill="auto"/>
          </w:tcPr>
          <w:p w14:paraId="59DF0139" w14:textId="77777777" w:rsidR="007A3ABC" w:rsidRPr="00D02D6B" w:rsidRDefault="007A3ABC" w:rsidP="00554CE3">
            <w:pPr>
              <w:pStyle w:val="ENoteTableText"/>
            </w:pPr>
            <w:r w:rsidRPr="00D02D6B">
              <w:rPr>
                <w:b/>
              </w:rPr>
              <w:t>Subpart 21.O</w:t>
            </w:r>
          </w:p>
        </w:tc>
        <w:tc>
          <w:tcPr>
            <w:tcW w:w="4943" w:type="dxa"/>
            <w:shd w:val="clear" w:color="auto" w:fill="auto"/>
          </w:tcPr>
          <w:p w14:paraId="5B3EBF72" w14:textId="77777777" w:rsidR="007A3ABC" w:rsidRPr="00D02D6B" w:rsidRDefault="007A3ABC" w:rsidP="00554CE3">
            <w:pPr>
              <w:pStyle w:val="ENoteTableText"/>
            </w:pPr>
          </w:p>
        </w:tc>
      </w:tr>
      <w:tr w:rsidR="007A3ABC" w:rsidRPr="00D02D6B" w14:paraId="3C5817AA" w14:textId="77777777" w:rsidTr="00EE64B8">
        <w:trPr>
          <w:cantSplit/>
        </w:trPr>
        <w:tc>
          <w:tcPr>
            <w:tcW w:w="2139" w:type="dxa"/>
            <w:shd w:val="clear" w:color="auto" w:fill="auto"/>
          </w:tcPr>
          <w:p w14:paraId="62BF4ADB" w14:textId="77777777" w:rsidR="007A3ABC" w:rsidRPr="00D02D6B" w:rsidRDefault="007A3ABC" w:rsidP="00554CE3">
            <w:pPr>
              <w:pStyle w:val="ENoteTableText"/>
            </w:pPr>
            <w:r w:rsidRPr="00D02D6B">
              <w:t>Heading to Subpart O of</w:t>
            </w:r>
            <w:r w:rsidRPr="00D02D6B">
              <w:br/>
              <w:t>Part</w:t>
            </w:r>
            <w:r w:rsidR="00D02D6B">
              <w:t> </w:t>
            </w:r>
            <w:r w:rsidRPr="00D02D6B">
              <w:t>21</w:t>
            </w:r>
          </w:p>
        </w:tc>
        <w:tc>
          <w:tcPr>
            <w:tcW w:w="4943" w:type="dxa"/>
            <w:shd w:val="clear" w:color="auto" w:fill="auto"/>
          </w:tcPr>
          <w:p w14:paraId="5FA79DA8" w14:textId="77777777" w:rsidR="007A3ABC" w:rsidRPr="00D02D6B" w:rsidRDefault="007A3ABC" w:rsidP="00554CE3">
            <w:pPr>
              <w:pStyle w:val="ENoteTableText"/>
            </w:pPr>
          </w:p>
        </w:tc>
      </w:tr>
      <w:tr w:rsidR="007A3ABC" w:rsidRPr="00D02D6B" w14:paraId="3019580B" w14:textId="77777777" w:rsidTr="00EE64B8">
        <w:trPr>
          <w:cantSplit/>
        </w:trPr>
        <w:tc>
          <w:tcPr>
            <w:tcW w:w="2139" w:type="dxa"/>
            <w:shd w:val="clear" w:color="auto" w:fill="auto"/>
          </w:tcPr>
          <w:p w14:paraId="1A90A23C" w14:textId="77777777" w:rsidR="007A3ABC" w:rsidRPr="00D02D6B" w:rsidRDefault="007A3ABC" w:rsidP="00554CE3">
            <w:pPr>
              <w:pStyle w:val="ENoteTableText"/>
              <w:tabs>
                <w:tab w:val="center" w:leader="dot" w:pos="2268"/>
              </w:tabs>
            </w:pPr>
            <w:r w:rsidRPr="00D02D6B">
              <w:t>Renumbered</w:t>
            </w:r>
            <w:r w:rsidRPr="00D02D6B">
              <w:tab/>
            </w:r>
            <w:r w:rsidRPr="00D02D6B">
              <w:br/>
              <w:t>Subpart 21.O</w:t>
            </w:r>
          </w:p>
        </w:tc>
        <w:tc>
          <w:tcPr>
            <w:tcW w:w="4943" w:type="dxa"/>
            <w:shd w:val="clear" w:color="auto" w:fill="auto"/>
          </w:tcPr>
          <w:p w14:paraId="39ACAA98" w14:textId="77777777" w:rsidR="007A3ABC" w:rsidRPr="00D02D6B" w:rsidRDefault="007A3ABC" w:rsidP="00554CE3">
            <w:pPr>
              <w:pStyle w:val="ENoteTableText"/>
            </w:pPr>
            <w:r w:rsidRPr="00D02D6B">
              <w:t>2002 No.</w:t>
            </w:r>
            <w:r w:rsidR="00D02D6B">
              <w:t> </w:t>
            </w:r>
            <w:r w:rsidRPr="00D02D6B">
              <w:t>350</w:t>
            </w:r>
          </w:p>
        </w:tc>
      </w:tr>
      <w:tr w:rsidR="007A3ABC" w:rsidRPr="00D02D6B" w14:paraId="109AD517" w14:textId="77777777" w:rsidTr="00EE64B8">
        <w:trPr>
          <w:cantSplit/>
        </w:trPr>
        <w:tc>
          <w:tcPr>
            <w:tcW w:w="2139" w:type="dxa"/>
            <w:shd w:val="clear" w:color="auto" w:fill="auto"/>
          </w:tcPr>
          <w:p w14:paraId="57537B22" w14:textId="77777777" w:rsidR="007A3ABC" w:rsidRPr="00D02D6B" w:rsidRDefault="007A3ABC" w:rsidP="00554CE3">
            <w:pPr>
              <w:pStyle w:val="ENoteTableText"/>
              <w:tabs>
                <w:tab w:val="center" w:leader="dot" w:pos="2268"/>
              </w:tabs>
            </w:pPr>
            <w:r w:rsidRPr="00D02D6B">
              <w:t>r. 21.601</w:t>
            </w:r>
            <w:r w:rsidRPr="00D02D6B">
              <w:tab/>
            </w:r>
          </w:p>
        </w:tc>
        <w:tc>
          <w:tcPr>
            <w:tcW w:w="4943" w:type="dxa"/>
            <w:shd w:val="clear" w:color="auto" w:fill="auto"/>
          </w:tcPr>
          <w:p w14:paraId="38A798B9" w14:textId="0B4B5DDC" w:rsidR="007A3ABC" w:rsidRPr="00D02D6B" w:rsidRDefault="007A3ABC" w:rsidP="00554CE3">
            <w:pPr>
              <w:pStyle w:val="ENoteTableText"/>
            </w:pPr>
            <w:r w:rsidRPr="00D02D6B">
              <w:t>am. 2001 No.</w:t>
            </w:r>
            <w:r w:rsidR="00D02D6B">
              <w:t> </w:t>
            </w:r>
            <w:r w:rsidRPr="00D02D6B">
              <w:t>34; No</w:t>
            </w:r>
            <w:r w:rsidR="00D02D6B">
              <w:t> </w:t>
            </w:r>
            <w:r w:rsidRPr="00D02D6B">
              <w:t>80</w:t>
            </w:r>
            <w:r w:rsidR="003A22B1">
              <w:t xml:space="preserve"> and</w:t>
            </w:r>
            <w:r w:rsidRPr="00D02D6B">
              <w:t xml:space="preserve"> </w:t>
            </w:r>
            <w:r w:rsidR="003A22B1">
              <w:t xml:space="preserve">188, </w:t>
            </w:r>
            <w:r w:rsidRPr="00D02D6B">
              <w:t>2013</w:t>
            </w:r>
          </w:p>
        </w:tc>
      </w:tr>
      <w:tr w:rsidR="007A3ABC" w:rsidRPr="00D02D6B" w14:paraId="3CAA8E01" w14:textId="77777777" w:rsidTr="00EE64B8">
        <w:trPr>
          <w:cantSplit/>
        </w:trPr>
        <w:tc>
          <w:tcPr>
            <w:tcW w:w="2139" w:type="dxa"/>
            <w:shd w:val="clear" w:color="auto" w:fill="auto"/>
          </w:tcPr>
          <w:p w14:paraId="1EED8BB4" w14:textId="77777777" w:rsidR="007A3ABC" w:rsidRPr="00D02D6B" w:rsidRDefault="007A3ABC" w:rsidP="00554CE3">
            <w:pPr>
              <w:pStyle w:val="ENoteTableText"/>
              <w:tabs>
                <w:tab w:val="center" w:leader="dot" w:pos="2268"/>
              </w:tabs>
            </w:pPr>
            <w:r w:rsidRPr="00D02D6B">
              <w:t>r. 21.603</w:t>
            </w:r>
            <w:r w:rsidRPr="00D02D6B">
              <w:tab/>
            </w:r>
          </w:p>
        </w:tc>
        <w:tc>
          <w:tcPr>
            <w:tcW w:w="4943" w:type="dxa"/>
            <w:shd w:val="clear" w:color="auto" w:fill="auto"/>
          </w:tcPr>
          <w:p w14:paraId="1A1542A6" w14:textId="77777777" w:rsidR="007A3ABC" w:rsidRPr="00D02D6B" w:rsidRDefault="007A3ABC" w:rsidP="00554CE3">
            <w:pPr>
              <w:pStyle w:val="ENoteTableText"/>
            </w:pPr>
            <w:r w:rsidRPr="00D02D6B">
              <w:t>am. 2001 No.</w:t>
            </w:r>
            <w:r w:rsidR="00D02D6B">
              <w:t> </w:t>
            </w:r>
            <w:r w:rsidRPr="00D02D6B">
              <w:t>34</w:t>
            </w:r>
          </w:p>
        </w:tc>
      </w:tr>
      <w:tr w:rsidR="007A3ABC" w:rsidRPr="00D02D6B" w14:paraId="0A03311E" w14:textId="77777777" w:rsidTr="00EE64B8">
        <w:trPr>
          <w:cantSplit/>
        </w:trPr>
        <w:tc>
          <w:tcPr>
            <w:tcW w:w="2139" w:type="dxa"/>
            <w:shd w:val="clear" w:color="auto" w:fill="auto"/>
          </w:tcPr>
          <w:p w14:paraId="7616A2F0" w14:textId="77777777" w:rsidR="007A3ABC" w:rsidRPr="00D02D6B" w:rsidRDefault="007A3ABC" w:rsidP="00554CE3">
            <w:pPr>
              <w:tabs>
                <w:tab w:val="right" w:leader="dot" w:pos="2456"/>
              </w:tabs>
              <w:rPr>
                <w:rFonts w:ascii="Arial" w:hAnsi="Arial" w:cs="Arial"/>
              </w:rPr>
            </w:pPr>
          </w:p>
        </w:tc>
        <w:tc>
          <w:tcPr>
            <w:tcW w:w="4943" w:type="dxa"/>
            <w:shd w:val="clear" w:color="auto" w:fill="auto"/>
          </w:tcPr>
          <w:p w14:paraId="5D75C493" w14:textId="77777777" w:rsidR="007A3ABC" w:rsidRPr="00D02D6B" w:rsidRDefault="007A3ABC" w:rsidP="00554CE3">
            <w:pPr>
              <w:pStyle w:val="ENoteTableText"/>
            </w:pPr>
            <w:r w:rsidRPr="00D02D6B">
              <w:t>rs. 2002 No.</w:t>
            </w:r>
            <w:r w:rsidR="00D02D6B">
              <w:t> </w:t>
            </w:r>
            <w:r w:rsidRPr="00D02D6B">
              <w:t>268</w:t>
            </w:r>
          </w:p>
        </w:tc>
      </w:tr>
      <w:tr w:rsidR="008A3C25" w:rsidRPr="00D02D6B" w14:paraId="25D3A13E" w14:textId="77777777" w:rsidTr="00EE64B8">
        <w:trPr>
          <w:cantSplit/>
        </w:trPr>
        <w:tc>
          <w:tcPr>
            <w:tcW w:w="2139" w:type="dxa"/>
            <w:shd w:val="clear" w:color="auto" w:fill="auto"/>
          </w:tcPr>
          <w:p w14:paraId="37800D16" w14:textId="77777777" w:rsidR="008A3C25" w:rsidRPr="00D02D6B" w:rsidRDefault="008A3C25" w:rsidP="00554CE3">
            <w:pPr>
              <w:tabs>
                <w:tab w:val="right" w:leader="dot" w:pos="2456"/>
              </w:tabs>
              <w:rPr>
                <w:rFonts w:ascii="Arial" w:hAnsi="Arial" w:cs="Arial"/>
              </w:rPr>
            </w:pPr>
          </w:p>
        </w:tc>
        <w:tc>
          <w:tcPr>
            <w:tcW w:w="4943" w:type="dxa"/>
            <w:shd w:val="clear" w:color="auto" w:fill="auto"/>
          </w:tcPr>
          <w:p w14:paraId="4682DFE1" w14:textId="77777777" w:rsidR="008A3C25" w:rsidRPr="00D02D6B" w:rsidRDefault="008A3C25" w:rsidP="00554CE3">
            <w:pPr>
              <w:pStyle w:val="ENoteTableText"/>
            </w:pPr>
            <w:r>
              <w:t>am No 188, 2013</w:t>
            </w:r>
          </w:p>
        </w:tc>
      </w:tr>
      <w:tr w:rsidR="007A3ABC" w:rsidRPr="00D02D6B" w14:paraId="72BFB4C1" w14:textId="77777777" w:rsidTr="00EE64B8">
        <w:trPr>
          <w:cantSplit/>
        </w:trPr>
        <w:tc>
          <w:tcPr>
            <w:tcW w:w="2139" w:type="dxa"/>
            <w:shd w:val="clear" w:color="auto" w:fill="auto"/>
          </w:tcPr>
          <w:p w14:paraId="42DD8D95" w14:textId="77777777" w:rsidR="007A3ABC" w:rsidRPr="00D02D6B" w:rsidRDefault="007A3ABC" w:rsidP="00554CE3">
            <w:pPr>
              <w:pStyle w:val="ENoteTableText"/>
              <w:tabs>
                <w:tab w:val="center" w:leader="dot" w:pos="2268"/>
              </w:tabs>
            </w:pPr>
            <w:r w:rsidRPr="00D02D6B">
              <w:t>r. 21.605</w:t>
            </w:r>
            <w:r w:rsidRPr="00D02D6B">
              <w:tab/>
            </w:r>
          </w:p>
        </w:tc>
        <w:tc>
          <w:tcPr>
            <w:tcW w:w="4943" w:type="dxa"/>
            <w:shd w:val="clear" w:color="auto" w:fill="auto"/>
          </w:tcPr>
          <w:p w14:paraId="488D6099" w14:textId="77777777" w:rsidR="007A3ABC" w:rsidRPr="00D02D6B" w:rsidRDefault="007A3ABC" w:rsidP="00554CE3">
            <w:pPr>
              <w:pStyle w:val="ENoteTableText"/>
            </w:pPr>
            <w:r w:rsidRPr="00D02D6B">
              <w:t>am. 1999 No.</w:t>
            </w:r>
            <w:r w:rsidR="00D02D6B">
              <w:t> </w:t>
            </w:r>
            <w:r w:rsidRPr="00D02D6B">
              <w:t>166; 2001 No.</w:t>
            </w:r>
            <w:r w:rsidR="00D02D6B">
              <w:t> </w:t>
            </w:r>
            <w:r w:rsidRPr="00D02D6B">
              <w:t>34; 2003 No.</w:t>
            </w:r>
            <w:r w:rsidR="00D02D6B">
              <w:t> </w:t>
            </w:r>
            <w:r w:rsidRPr="00D02D6B">
              <w:t>297; 2011 No.</w:t>
            </w:r>
            <w:r w:rsidR="00D02D6B">
              <w:t> </w:t>
            </w:r>
            <w:r w:rsidRPr="00D02D6B">
              <w:t>77</w:t>
            </w:r>
            <w:r w:rsidR="003A22B1">
              <w:t>; No 188, 2013</w:t>
            </w:r>
          </w:p>
        </w:tc>
      </w:tr>
      <w:tr w:rsidR="007A3ABC" w:rsidRPr="00D02D6B" w14:paraId="27CBA4CE" w14:textId="77777777" w:rsidTr="00EE64B8">
        <w:trPr>
          <w:cantSplit/>
        </w:trPr>
        <w:tc>
          <w:tcPr>
            <w:tcW w:w="2139" w:type="dxa"/>
            <w:shd w:val="clear" w:color="auto" w:fill="auto"/>
          </w:tcPr>
          <w:p w14:paraId="3F8654E3" w14:textId="77777777" w:rsidR="007A3ABC" w:rsidRPr="00D02D6B" w:rsidRDefault="007A3ABC" w:rsidP="00554CE3">
            <w:pPr>
              <w:pStyle w:val="ENoteTableText"/>
              <w:tabs>
                <w:tab w:val="center" w:leader="dot" w:pos="2268"/>
              </w:tabs>
            </w:pPr>
            <w:r w:rsidRPr="00D02D6B">
              <w:t>r. 21.607</w:t>
            </w:r>
            <w:r w:rsidRPr="00D02D6B">
              <w:tab/>
            </w:r>
          </w:p>
        </w:tc>
        <w:tc>
          <w:tcPr>
            <w:tcW w:w="4943" w:type="dxa"/>
            <w:shd w:val="clear" w:color="auto" w:fill="auto"/>
          </w:tcPr>
          <w:p w14:paraId="1F735D36" w14:textId="655C8ACD" w:rsidR="007A3ABC" w:rsidRPr="00D02D6B" w:rsidRDefault="007A3ABC" w:rsidP="00554CE3">
            <w:pPr>
              <w:pStyle w:val="ENoteTableText"/>
            </w:pPr>
            <w:r w:rsidRPr="00D02D6B">
              <w:t>am. 2001 No.</w:t>
            </w:r>
            <w:r w:rsidR="00D02D6B">
              <w:t> </w:t>
            </w:r>
            <w:r w:rsidRPr="00D02D6B">
              <w:t>34; 2002 No.</w:t>
            </w:r>
            <w:r w:rsidR="00D02D6B">
              <w:t> </w:t>
            </w:r>
            <w:r w:rsidRPr="00D02D6B">
              <w:t>268; No</w:t>
            </w:r>
            <w:r w:rsidR="00D02D6B">
              <w:t> </w:t>
            </w:r>
            <w:r w:rsidRPr="00D02D6B">
              <w:t>80</w:t>
            </w:r>
            <w:r w:rsidR="008A3C25">
              <w:t xml:space="preserve"> and</w:t>
            </w:r>
            <w:r w:rsidRPr="00D02D6B">
              <w:t xml:space="preserve"> </w:t>
            </w:r>
            <w:r w:rsidR="008A3C25">
              <w:t xml:space="preserve">188, </w:t>
            </w:r>
            <w:r w:rsidRPr="00D02D6B">
              <w:t>2013</w:t>
            </w:r>
          </w:p>
        </w:tc>
      </w:tr>
      <w:tr w:rsidR="007A3ABC" w:rsidRPr="00D02D6B" w14:paraId="381BBD49" w14:textId="77777777" w:rsidTr="00EE64B8">
        <w:trPr>
          <w:cantSplit/>
        </w:trPr>
        <w:tc>
          <w:tcPr>
            <w:tcW w:w="2139" w:type="dxa"/>
            <w:shd w:val="clear" w:color="auto" w:fill="auto"/>
          </w:tcPr>
          <w:p w14:paraId="4A7E318D" w14:textId="77777777" w:rsidR="007A3ABC" w:rsidRPr="00D02D6B" w:rsidRDefault="007A3ABC" w:rsidP="00554CE3">
            <w:pPr>
              <w:pStyle w:val="ENoteTableText"/>
              <w:tabs>
                <w:tab w:val="center" w:leader="dot" w:pos="2268"/>
              </w:tabs>
            </w:pPr>
            <w:r w:rsidRPr="00D02D6B">
              <w:t>r. 21.609</w:t>
            </w:r>
            <w:r w:rsidRPr="00D02D6B">
              <w:tab/>
            </w:r>
          </w:p>
        </w:tc>
        <w:tc>
          <w:tcPr>
            <w:tcW w:w="4943" w:type="dxa"/>
            <w:shd w:val="clear" w:color="auto" w:fill="auto"/>
          </w:tcPr>
          <w:p w14:paraId="663FC955" w14:textId="77777777" w:rsidR="007A3ABC" w:rsidRPr="00D02D6B" w:rsidRDefault="007A3ABC" w:rsidP="00554CE3">
            <w:pPr>
              <w:pStyle w:val="ENoteTableText"/>
            </w:pPr>
            <w:r w:rsidRPr="00D02D6B">
              <w:t>am. 1999 No.</w:t>
            </w:r>
            <w:r w:rsidR="00D02D6B">
              <w:t> </w:t>
            </w:r>
            <w:r w:rsidRPr="00D02D6B">
              <w:t>166; 2001 No.</w:t>
            </w:r>
            <w:r w:rsidR="00D02D6B">
              <w:t> </w:t>
            </w:r>
            <w:r w:rsidRPr="00D02D6B">
              <w:t>34; 2011 No.</w:t>
            </w:r>
            <w:r w:rsidR="00D02D6B">
              <w:t> </w:t>
            </w:r>
            <w:r w:rsidRPr="00D02D6B">
              <w:t>77</w:t>
            </w:r>
            <w:r w:rsidR="008A3C25">
              <w:t>; No 188, 2013</w:t>
            </w:r>
          </w:p>
        </w:tc>
      </w:tr>
      <w:tr w:rsidR="007A3ABC" w:rsidRPr="00D02D6B" w14:paraId="3E936109" w14:textId="77777777" w:rsidTr="00EE64B8">
        <w:trPr>
          <w:cantSplit/>
        </w:trPr>
        <w:tc>
          <w:tcPr>
            <w:tcW w:w="2139" w:type="dxa"/>
            <w:shd w:val="clear" w:color="auto" w:fill="auto"/>
          </w:tcPr>
          <w:p w14:paraId="1B397995" w14:textId="77777777" w:rsidR="007A3ABC" w:rsidRPr="00D02D6B" w:rsidRDefault="007A3ABC" w:rsidP="00554CE3">
            <w:pPr>
              <w:pStyle w:val="ENoteTableText"/>
              <w:tabs>
                <w:tab w:val="center" w:leader="dot" w:pos="2268"/>
              </w:tabs>
            </w:pPr>
            <w:r w:rsidRPr="00D02D6B">
              <w:t>r. 21.611</w:t>
            </w:r>
            <w:r w:rsidRPr="00D02D6B">
              <w:tab/>
            </w:r>
          </w:p>
        </w:tc>
        <w:tc>
          <w:tcPr>
            <w:tcW w:w="4943" w:type="dxa"/>
            <w:shd w:val="clear" w:color="auto" w:fill="auto"/>
          </w:tcPr>
          <w:p w14:paraId="06F9F75D" w14:textId="77777777" w:rsidR="007A3ABC" w:rsidRPr="00D02D6B" w:rsidRDefault="007A3ABC" w:rsidP="00554CE3">
            <w:pPr>
              <w:pStyle w:val="ENoteTableText"/>
            </w:pPr>
            <w:r w:rsidRPr="00D02D6B">
              <w:t>am. 2001 No.</w:t>
            </w:r>
            <w:r w:rsidR="00D02D6B">
              <w:t> </w:t>
            </w:r>
            <w:r w:rsidRPr="00D02D6B">
              <w:t>34; 2002 Nos. 268 and 350; 2011 No.</w:t>
            </w:r>
            <w:r w:rsidR="00D02D6B">
              <w:t> </w:t>
            </w:r>
            <w:r w:rsidRPr="00D02D6B">
              <w:t>76</w:t>
            </w:r>
            <w:r w:rsidR="00752224">
              <w:t>; No 188, 2013</w:t>
            </w:r>
          </w:p>
        </w:tc>
      </w:tr>
      <w:tr w:rsidR="003A22B1" w:rsidRPr="00D02D6B" w14:paraId="7FF30268" w14:textId="77777777" w:rsidTr="00EE64B8">
        <w:trPr>
          <w:cantSplit/>
        </w:trPr>
        <w:tc>
          <w:tcPr>
            <w:tcW w:w="2139" w:type="dxa"/>
            <w:shd w:val="clear" w:color="auto" w:fill="auto"/>
          </w:tcPr>
          <w:p w14:paraId="36FE5D3A" w14:textId="77777777" w:rsidR="003A22B1" w:rsidRPr="00D02D6B" w:rsidRDefault="003A22B1" w:rsidP="00554CE3">
            <w:pPr>
              <w:pStyle w:val="ENoteTableText"/>
              <w:tabs>
                <w:tab w:val="center" w:leader="dot" w:pos="2268"/>
              </w:tabs>
            </w:pPr>
            <w:r>
              <w:t>Note to r 21.611(4)</w:t>
            </w:r>
            <w:r w:rsidRPr="00D02D6B">
              <w:tab/>
            </w:r>
          </w:p>
        </w:tc>
        <w:tc>
          <w:tcPr>
            <w:tcW w:w="4943" w:type="dxa"/>
            <w:shd w:val="clear" w:color="auto" w:fill="auto"/>
          </w:tcPr>
          <w:p w14:paraId="574B546F" w14:textId="77777777" w:rsidR="003A22B1" w:rsidRPr="00D02D6B" w:rsidRDefault="003A22B1" w:rsidP="00554CE3">
            <w:pPr>
              <w:pStyle w:val="ENoteTableText"/>
            </w:pPr>
            <w:r>
              <w:t>rs No 188, 2013</w:t>
            </w:r>
          </w:p>
        </w:tc>
      </w:tr>
      <w:tr w:rsidR="007A3ABC" w:rsidRPr="00D02D6B" w14:paraId="2B9C7281" w14:textId="77777777" w:rsidTr="0073774D">
        <w:trPr>
          <w:cantSplit/>
        </w:trPr>
        <w:tc>
          <w:tcPr>
            <w:tcW w:w="2139" w:type="dxa"/>
            <w:shd w:val="clear" w:color="auto" w:fill="auto"/>
          </w:tcPr>
          <w:p w14:paraId="28B0590D" w14:textId="77777777" w:rsidR="007A3ABC" w:rsidRPr="00D02D6B" w:rsidRDefault="007A3ABC" w:rsidP="00554CE3">
            <w:pPr>
              <w:pStyle w:val="ENoteTableText"/>
              <w:tabs>
                <w:tab w:val="center" w:leader="dot" w:pos="2268"/>
              </w:tabs>
            </w:pPr>
            <w:r w:rsidRPr="00D02D6B">
              <w:t>r. 21.613</w:t>
            </w:r>
            <w:r w:rsidRPr="00D02D6B">
              <w:tab/>
            </w:r>
          </w:p>
        </w:tc>
        <w:tc>
          <w:tcPr>
            <w:tcW w:w="4943" w:type="dxa"/>
            <w:shd w:val="clear" w:color="auto" w:fill="auto"/>
          </w:tcPr>
          <w:p w14:paraId="10551893" w14:textId="77777777" w:rsidR="007A3ABC" w:rsidRPr="00D02D6B" w:rsidRDefault="007A3ABC" w:rsidP="00554CE3">
            <w:pPr>
              <w:pStyle w:val="ENoteTableText"/>
            </w:pPr>
            <w:r w:rsidRPr="00D02D6B">
              <w:t>am. 2002 No.</w:t>
            </w:r>
            <w:r w:rsidR="00D02D6B">
              <w:t> </w:t>
            </w:r>
            <w:r w:rsidRPr="00D02D6B">
              <w:t>268; 2003 No.</w:t>
            </w:r>
            <w:r w:rsidR="00D02D6B">
              <w:t> </w:t>
            </w:r>
            <w:r w:rsidRPr="00D02D6B">
              <w:t>297</w:t>
            </w:r>
          </w:p>
        </w:tc>
      </w:tr>
      <w:tr w:rsidR="007A3ABC" w:rsidRPr="00D02D6B" w14:paraId="14F0B0FC" w14:textId="77777777" w:rsidTr="0073774D">
        <w:trPr>
          <w:cantSplit/>
        </w:trPr>
        <w:tc>
          <w:tcPr>
            <w:tcW w:w="2139" w:type="dxa"/>
            <w:shd w:val="clear" w:color="auto" w:fill="auto"/>
          </w:tcPr>
          <w:p w14:paraId="2BE1940F" w14:textId="77777777" w:rsidR="007A3ABC" w:rsidRPr="00D02D6B" w:rsidRDefault="007A3ABC" w:rsidP="00554CE3">
            <w:pPr>
              <w:pStyle w:val="ENoteTableText"/>
              <w:tabs>
                <w:tab w:val="center" w:leader="dot" w:pos="2268"/>
              </w:tabs>
            </w:pPr>
            <w:r w:rsidRPr="00D02D6B">
              <w:t>r. 21.617</w:t>
            </w:r>
            <w:r w:rsidRPr="00D02D6B">
              <w:tab/>
            </w:r>
          </w:p>
        </w:tc>
        <w:tc>
          <w:tcPr>
            <w:tcW w:w="4943" w:type="dxa"/>
            <w:shd w:val="clear" w:color="auto" w:fill="auto"/>
          </w:tcPr>
          <w:p w14:paraId="07F9CB16" w14:textId="77777777" w:rsidR="007A3ABC" w:rsidRPr="00D02D6B" w:rsidRDefault="007A3ABC" w:rsidP="00554CE3">
            <w:pPr>
              <w:pStyle w:val="ENoteTableText"/>
            </w:pPr>
            <w:r w:rsidRPr="00D02D6B">
              <w:t>am. 1999 No.</w:t>
            </w:r>
            <w:r w:rsidR="00D02D6B">
              <w:t> </w:t>
            </w:r>
            <w:r w:rsidRPr="00D02D6B">
              <w:t>166</w:t>
            </w:r>
            <w:r w:rsidR="00B715A5">
              <w:t xml:space="preserve">; No </w:t>
            </w:r>
            <w:r w:rsidR="00FF3CC8">
              <w:t>275</w:t>
            </w:r>
            <w:r w:rsidR="00B715A5">
              <w:t>, 2013</w:t>
            </w:r>
          </w:p>
        </w:tc>
      </w:tr>
      <w:tr w:rsidR="007A3ABC" w:rsidRPr="00D02D6B" w14:paraId="1EEE4F86" w14:textId="77777777" w:rsidTr="00EE64B8">
        <w:trPr>
          <w:cantSplit/>
        </w:trPr>
        <w:tc>
          <w:tcPr>
            <w:tcW w:w="2139" w:type="dxa"/>
            <w:shd w:val="clear" w:color="auto" w:fill="auto"/>
          </w:tcPr>
          <w:p w14:paraId="70C26A8B" w14:textId="77777777" w:rsidR="007A3ABC" w:rsidRPr="00D02D6B" w:rsidRDefault="007A3ABC" w:rsidP="00554CE3">
            <w:pPr>
              <w:pStyle w:val="ENoteTableText"/>
              <w:tabs>
                <w:tab w:val="center" w:leader="dot" w:pos="2268"/>
              </w:tabs>
            </w:pPr>
            <w:r w:rsidRPr="00D02D6B">
              <w:t>r. 21.619</w:t>
            </w:r>
            <w:r w:rsidRPr="00D02D6B">
              <w:tab/>
            </w:r>
          </w:p>
        </w:tc>
        <w:tc>
          <w:tcPr>
            <w:tcW w:w="4943" w:type="dxa"/>
            <w:shd w:val="clear" w:color="auto" w:fill="auto"/>
          </w:tcPr>
          <w:p w14:paraId="6D7E3CC5" w14:textId="77777777" w:rsidR="007A3ABC" w:rsidRPr="00D02D6B" w:rsidRDefault="007A3ABC" w:rsidP="00554CE3">
            <w:pPr>
              <w:pStyle w:val="ENoteTableText"/>
            </w:pPr>
            <w:r w:rsidRPr="00D02D6B">
              <w:t>am. 2001 No.</w:t>
            </w:r>
            <w:r w:rsidR="00D02D6B">
              <w:t> </w:t>
            </w:r>
            <w:r w:rsidRPr="00D02D6B">
              <w:t>34</w:t>
            </w:r>
            <w:r w:rsidR="008A3C25">
              <w:t>; No 188, 2013</w:t>
            </w:r>
          </w:p>
        </w:tc>
      </w:tr>
      <w:tr w:rsidR="007A3ABC" w:rsidRPr="00D02D6B" w14:paraId="4D6AC041" w14:textId="77777777" w:rsidTr="00EE64B8">
        <w:trPr>
          <w:cantSplit/>
        </w:trPr>
        <w:tc>
          <w:tcPr>
            <w:tcW w:w="2139" w:type="dxa"/>
            <w:shd w:val="clear" w:color="auto" w:fill="auto"/>
          </w:tcPr>
          <w:p w14:paraId="376D8832" w14:textId="77777777" w:rsidR="007A3ABC" w:rsidRPr="00D02D6B" w:rsidRDefault="007A3ABC" w:rsidP="00554CE3">
            <w:pPr>
              <w:pStyle w:val="ENoteTableText"/>
              <w:tabs>
                <w:tab w:val="center" w:leader="dot" w:pos="2268"/>
              </w:tabs>
            </w:pPr>
            <w:r w:rsidRPr="00D02D6B">
              <w:t>Note to r. 21.619</w:t>
            </w:r>
            <w:r w:rsidRPr="00D02D6B">
              <w:tab/>
            </w:r>
          </w:p>
        </w:tc>
        <w:tc>
          <w:tcPr>
            <w:tcW w:w="4943" w:type="dxa"/>
            <w:shd w:val="clear" w:color="auto" w:fill="auto"/>
          </w:tcPr>
          <w:p w14:paraId="000EA8B4" w14:textId="77777777" w:rsidR="007A3ABC" w:rsidRPr="00D02D6B" w:rsidRDefault="007A3ABC" w:rsidP="00554CE3">
            <w:pPr>
              <w:pStyle w:val="ENoteTableText"/>
            </w:pPr>
            <w:r w:rsidRPr="00D02D6B">
              <w:t>am. 2002 No.</w:t>
            </w:r>
            <w:r w:rsidR="00D02D6B">
              <w:t> </w:t>
            </w:r>
            <w:r w:rsidRPr="00D02D6B">
              <w:t>350</w:t>
            </w:r>
          </w:p>
        </w:tc>
      </w:tr>
      <w:tr w:rsidR="00600A12" w:rsidRPr="00D02D6B" w14:paraId="28E4FB39" w14:textId="77777777" w:rsidTr="00EE64B8">
        <w:trPr>
          <w:cantSplit/>
        </w:trPr>
        <w:tc>
          <w:tcPr>
            <w:tcW w:w="2139" w:type="dxa"/>
            <w:shd w:val="clear" w:color="auto" w:fill="auto"/>
          </w:tcPr>
          <w:p w14:paraId="135E66AB" w14:textId="77777777" w:rsidR="00600A12" w:rsidRPr="00D02D6B" w:rsidRDefault="00600A12" w:rsidP="00554CE3">
            <w:pPr>
              <w:pStyle w:val="ENoteTableText"/>
              <w:tabs>
                <w:tab w:val="center" w:leader="dot" w:pos="2268"/>
              </w:tabs>
            </w:pPr>
            <w:r w:rsidRPr="00D02D6B">
              <w:t>Heading to r. 21.621</w:t>
            </w:r>
            <w:r w:rsidRPr="00D02D6B">
              <w:tab/>
            </w:r>
          </w:p>
        </w:tc>
        <w:tc>
          <w:tcPr>
            <w:tcW w:w="4943" w:type="dxa"/>
            <w:shd w:val="clear" w:color="auto" w:fill="auto"/>
          </w:tcPr>
          <w:p w14:paraId="27956233" w14:textId="77777777" w:rsidR="00600A12" w:rsidRPr="00D02D6B" w:rsidRDefault="00600A12" w:rsidP="00554CE3">
            <w:pPr>
              <w:pStyle w:val="ENoteTableText"/>
            </w:pPr>
            <w:r w:rsidRPr="00D02D6B">
              <w:t>rs. No.</w:t>
            </w:r>
            <w:r w:rsidR="00D02D6B">
              <w:t> </w:t>
            </w:r>
            <w:r w:rsidRPr="00D02D6B">
              <w:t>80, 2013</w:t>
            </w:r>
          </w:p>
        </w:tc>
      </w:tr>
      <w:tr w:rsidR="00EC358C" w:rsidRPr="00D02D6B" w14:paraId="18344690" w14:textId="77777777" w:rsidTr="00EE64B8">
        <w:trPr>
          <w:cantSplit/>
        </w:trPr>
        <w:tc>
          <w:tcPr>
            <w:tcW w:w="2139" w:type="dxa"/>
            <w:shd w:val="clear" w:color="auto" w:fill="auto"/>
          </w:tcPr>
          <w:p w14:paraId="73867220" w14:textId="77777777" w:rsidR="00EC358C" w:rsidRPr="00D02D6B" w:rsidRDefault="00EC358C" w:rsidP="00554CE3">
            <w:pPr>
              <w:pStyle w:val="ENoteTableText"/>
              <w:tabs>
                <w:tab w:val="center" w:leader="dot" w:pos="2268"/>
              </w:tabs>
            </w:pPr>
            <w:r w:rsidRPr="00D02D6B">
              <w:t>r. 21.621</w:t>
            </w:r>
            <w:r w:rsidRPr="00D02D6B">
              <w:tab/>
            </w:r>
          </w:p>
        </w:tc>
        <w:tc>
          <w:tcPr>
            <w:tcW w:w="4943" w:type="dxa"/>
            <w:shd w:val="clear" w:color="auto" w:fill="auto"/>
          </w:tcPr>
          <w:p w14:paraId="07D52D37" w14:textId="77777777" w:rsidR="00EC358C" w:rsidRPr="00D02D6B" w:rsidRDefault="00EC358C" w:rsidP="00554CE3">
            <w:pPr>
              <w:pStyle w:val="ENoteTableText"/>
            </w:pPr>
            <w:r w:rsidRPr="00D02D6B">
              <w:t>am. No.</w:t>
            </w:r>
            <w:r w:rsidR="00D02D6B">
              <w:t> </w:t>
            </w:r>
            <w:r w:rsidRPr="00D02D6B">
              <w:t>80, 2013</w:t>
            </w:r>
          </w:p>
        </w:tc>
      </w:tr>
      <w:tr w:rsidR="007A3ABC" w:rsidRPr="00D02D6B" w14:paraId="584CCD57" w14:textId="77777777" w:rsidTr="00EE64B8">
        <w:trPr>
          <w:cantSplit/>
        </w:trPr>
        <w:tc>
          <w:tcPr>
            <w:tcW w:w="2139" w:type="dxa"/>
            <w:shd w:val="clear" w:color="auto" w:fill="auto"/>
          </w:tcPr>
          <w:p w14:paraId="2883C2E7" w14:textId="77777777" w:rsidR="007A3ABC" w:rsidRPr="00D02D6B" w:rsidRDefault="007A3ABC" w:rsidP="00554CE3">
            <w:pPr>
              <w:pStyle w:val="ENoteTableText"/>
            </w:pPr>
            <w:r w:rsidRPr="00D02D6B">
              <w:rPr>
                <w:b/>
              </w:rPr>
              <w:t>Subpart 21.Q</w:t>
            </w:r>
          </w:p>
        </w:tc>
        <w:tc>
          <w:tcPr>
            <w:tcW w:w="4943" w:type="dxa"/>
            <w:shd w:val="clear" w:color="auto" w:fill="auto"/>
          </w:tcPr>
          <w:p w14:paraId="61D8E16C" w14:textId="77777777" w:rsidR="007A3ABC" w:rsidRPr="00D02D6B" w:rsidRDefault="007A3ABC" w:rsidP="00554CE3">
            <w:pPr>
              <w:pStyle w:val="ENoteTableText"/>
            </w:pPr>
          </w:p>
        </w:tc>
      </w:tr>
      <w:tr w:rsidR="007A3ABC" w:rsidRPr="00D02D6B" w14:paraId="6FFF55A3" w14:textId="77777777" w:rsidTr="00EE64B8">
        <w:trPr>
          <w:cantSplit/>
        </w:trPr>
        <w:tc>
          <w:tcPr>
            <w:tcW w:w="2139" w:type="dxa"/>
            <w:shd w:val="clear" w:color="auto" w:fill="auto"/>
          </w:tcPr>
          <w:p w14:paraId="156E6C08" w14:textId="77777777" w:rsidR="007A3ABC" w:rsidRPr="00D02D6B" w:rsidRDefault="007A3ABC" w:rsidP="00554CE3">
            <w:pPr>
              <w:pStyle w:val="ENoteTableText"/>
              <w:tabs>
                <w:tab w:val="center" w:leader="dot" w:pos="2268"/>
              </w:tabs>
            </w:pPr>
            <w:r w:rsidRPr="00D02D6B">
              <w:t xml:space="preserve">Subpart Q </w:t>
            </w:r>
            <w:r w:rsidR="00F453C8" w:rsidRPr="00D02D6B">
              <w:t>of</w:t>
            </w:r>
            <w:r w:rsidRPr="00D02D6B">
              <w:t xml:space="preserve"> Part</w:t>
            </w:r>
            <w:r w:rsidR="00D02D6B">
              <w:t> </w:t>
            </w:r>
            <w:r w:rsidRPr="00D02D6B">
              <w:t>21</w:t>
            </w:r>
            <w:r w:rsidRPr="00D02D6B">
              <w:tab/>
            </w:r>
          </w:p>
        </w:tc>
        <w:tc>
          <w:tcPr>
            <w:tcW w:w="4943" w:type="dxa"/>
            <w:shd w:val="clear" w:color="auto" w:fill="auto"/>
          </w:tcPr>
          <w:p w14:paraId="48333830" w14:textId="77777777" w:rsidR="007A3ABC" w:rsidRPr="00D02D6B" w:rsidRDefault="007A3ABC" w:rsidP="00554CE3">
            <w:pPr>
              <w:pStyle w:val="ENoteTableText"/>
            </w:pPr>
            <w:r w:rsidRPr="00D02D6B">
              <w:t>ad. 2000 No.</w:t>
            </w:r>
            <w:r w:rsidR="00D02D6B">
              <w:t> </w:t>
            </w:r>
            <w:r w:rsidRPr="00D02D6B">
              <w:t>204</w:t>
            </w:r>
          </w:p>
        </w:tc>
      </w:tr>
      <w:tr w:rsidR="007A3ABC" w:rsidRPr="00D02D6B" w14:paraId="5AFD9F15" w14:textId="77777777" w:rsidTr="00EE64B8">
        <w:trPr>
          <w:cantSplit/>
        </w:trPr>
        <w:tc>
          <w:tcPr>
            <w:tcW w:w="2139" w:type="dxa"/>
            <w:shd w:val="clear" w:color="auto" w:fill="auto"/>
          </w:tcPr>
          <w:p w14:paraId="31854401" w14:textId="77777777" w:rsidR="007A3ABC" w:rsidRPr="00D02D6B" w:rsidRDefault="007A3ABC" w:rsidP="00554CE3">
            <w:pPr>
              <w:pStyle w:val="ENoteTableText"/>
            </w:pPr>
            <w:r w:rsidRPr="00D02D6B">
              <w:t>Heading to Subpart Q of</w:t>
            </w:r>
            <w:r w:rsidRPr="00D02D6B">
              <w:br/>
              <w:t>Part</w:t>
            </w:r>
            <w:r w:rsidR="00D02D6B">
              <w:t> </w:t>
            </w:r>
            <w:r w:rsidRPr="00D02D6B">
              <w:t>21</w:t>
            </w:r>
          </w:p>
        </w:tc>
        <w:tc>
          <w:tcPr>
            <w:tcW w:w="4943" w:type="dxa"/>
            <w:shd w:val="clear" w:color="auto" w:fill="auto"/>
          </w:tcPr>
          <w:p w14:paraId="608EA284" w14:textId="77777777" w:rsidR="007A3ABC" w:rsidRPr="00D02D6B" w:rsidRDefault="007A3ABC" w:rsidP="00554CE3">
            <w:pPr>
              <w:pStyle w:val="ENoteTableText"/>
            </w:pPr>
          </w:p>
        </w:tc>
      </w:tr>
      <w:tr w:rsidR="007A3ABC" w:rsidRPr="00D02D6B" w14:paraId="438FCE11" w14:textId="77777777" w:rsidTr="00EE64B8">
        <w:trPr>
          <w:cantSplit/>
        </w:trPr>
        <w:tc>
          <w:tcPr>
            <w:tcW w:w="2139" w:type="dxa"/>
            <w:shd w:val="clear" w:color="auto" w:fill="auto"/>
          </w:tcPr>
          <w:p w14:paraId="4ECCCF81" w14:textId="77777777" w:rsidR="007A3ABC" w:rsidRPr="00D02D6B" w:rsidRDefault="007A3ABC" w:rsidP="00554CE3">
            <w:pPr>
              <w:pStyle w:val="ENoteTableText"/>
              <w:tabs>
                <w:tab w:val="center" w:leader="dot" w:pos="2268"/>
              </w:tabs>
            </w:pPr>
            <w:r w:rsidRPr="00D02D6B">
              <w:t>Renumbered</w:t>
            </w:r>
            <w:r w:rsidR="00374E71" w:rsidRPr="00D02D6B">
              <w:t xml:space="preserve"> Subpart 21.Q</w:t>
            </w:r>
            <w:r w:rsidRPr="00D02D6B">
              <w:tab/>
            </w:r>
          </w:p>
        </w:tc>
        <w:tc>
          <w:tcPr>
            <w:tcW w:w="4943" w:type="dxa"/>
            <w:shd w:val="clear" w:color="auto" w:fill="auto"/>
          </w:tcPr>
          <w:p w14:paraId="224170C4" w14:textId="77777777" w:rsidR="007A3ABC" w:rsidRPr="00D02D6B" w:rsidRDefault="007A3ABC" w:rsidP="00554CE3">
            <w:pPr>
              <w:pStyle w:val="ENoteTableText"/>
            </w:pPr>
            <w:r w:rsidRPr="00D02D6B">
              <w:t>2002 No.</w:t>
            </w:r>
            <w:r w:rsidR="00D02D6B">
              <w:t> </w:t>
            </w:r>
            <w:r w:rsidRPr="00D02D6B">
              <w:t>350</w:t>
            </w:r>
          </w:p>
        </w:tc>
      </w:tr>
      <w:tr w:rsidR="007A3ABC" w:rsidRPr="00D02D6B" w14:paraId="0ACD97E6" w14:textId="77777777" w:rsidTr="00EE64B8">
        <w:trPr>
          <w:cantSplit/>
        </w:trPr>
        <w:tc>
          <w:tcPr>
            <w:tcW w:w="2139" w:type="dxa"/>
            <w:shd w:val="clear" w:color="auto" w:fill="auto"/>
          </w:tcPr>
          <w:p w14:paraId="7EE14B39" w14:textId="77777777" w:rsidR="007A3ABC" w:rsidRPr="00D02D6B" w:rsidRDefault="007A3ABC" w:rsidP="00554CE3">
            <w:pPr>
              <w:pStyle w:val="ENoteTableText"/>
            </w:pPr>
            <w:r w:rsidRPr="00D02D6B">
              <w:rPr>
                <w:b/>
              </w:rPr>
              <w:t>Division</w:t>
            </w:r>
            <w:r w:rsidR="00D02D6B">
              <w:rPr>
                <w:b/>
              </w:rPr>
              <w:t> </w:t>
            </w:r>
            <w:r w:rsidRPr="00D02D6B">
              <w:rPr>
                <w:b/>
              </w:rPr>
              <w:t>21.Q.1</w:t>
            </w:r>
          </w:p>
        </w:tc>
        <w:tc>
          <w:tcPr>
            <w:tcW w:w="4943" w:type="dxa"/>
            <w:shd w:val="clear" w:color="auto" w:fill="auto"/>
          </w:tcPr>
          <w:p w14:paraId="240FBCE0" w14:textId="77777777" w:rsidR="007A3ABC" w:rsidRPr="00D02D6B" w:rsidRDefault="007A3ABC" w:rsidP="00554CE3">
            <w:pPr>
              <w:pStyle w:val="ENoteTableText"/>
            </w:pPr>
          </w:p>
        </w:tc>
      </w:tr>
      <w:tr w:rsidR="007A3ABC" w:rsidRPr="00D02D6B" w14:paraId="770ED2EA" w14:textId="77777777" w:rsidTr="00EE64B8">
        <w:trPr>
          <w:cantSplit/>
        </w:trPr>
        <w:tc>
          <w:tcPr>
            <w:tcW w:w="2139" w:type="dxa"/>
            <w:shd w:val="clear" w:color="auto" w:fill="auto"/>
          </w:tcPr>
          <w:p w14:paraId="0C4900B7" w14:textId="77777777" w:rsidR="007A3ABC" w:rsidRPr="00D02D6B" w:rsidRDefault="007A3ABC" w:rsidP="00554CE3">
            <w:pPr>
              <w:pStyle w:val="ENoteTableText"/>
            </w:pPr>
            <w:r w:rsidRPr="00D02D6B">
              <w:t>Heading to Div. 1 of</w:t>
            </w:r>
            <w:r w:rsidRPr="00D02D6B">
              <w:br/>
              <w:t>Subpart 21.Q</w:t>
            </w:r>
          </w:p>
        </w:tc>
        <w:tc>
          <w:tcPr>
            <w:tcW w:w="4943" w:type="dxa"/>
            <w:shd w:val="clear" w:color="auto" w:fill="auto"/>
          </w:tcPr>
          <w:p w14:paraId="67AD1BC2" w14:textId="77777777" w:rsidR="007A3ABC" w:rsidRPr="00D02D6B" w:rsidRDefault="007A3ABC" w:rsidP="00554CE3">
            <w:pPr>
              <w:pStyle w:val="ENoteTableText"/>
            </w:pPr>
          </w:p>
        </w:tc>
      </w:tr>
      <w:tr w:rsidR="007A3ABC" w:rsidRPr="00D02D6B" w14:paraId="6A7ABBEC" w14:textId="77777777" w:rsidTr="00EE64B8">
        <w:trPr>
          <w:cantSplit/>
        </w:trPr>
        <w:tc>
          <w:tcPr>
            <w:tcW w:w="2139" w:type="dxa"/>
            <w:shd w:val="clear" w:color="auto" w:fill="auto"/>
          </w:tcPr>
          <w:p w14:paraId="0EBE5B5D" w14:textId="77777777" w:rsidR="007A3ABC" w:rsidRPr="00D02D6B" w:rsidRDefault="007A3ABC" w:rsidP="00554CE3">
            <w:pPr>
              <w:pStyle w:val="ENoteTableText"/>
              <w:tabs>
                <w:tab w:val="center" w:leader="dot" w:pos="2268"/>
              </w:tabs>
            </w:pPr>
            <w:r w:rsidRPr="00D02D6B">
              <w:t>Renumbered Div. 21.Q.1</w:t>
            </w:r>
            <w:r w:rsidRPr="00D02D6B">
              <w:tab/>
            </w:r>
          </w:p>
        </w:tc>
        <w:tc>
          <w:tcPr>
            <w:tcW w:w="4943" w:type="dxa"/>
            <w:shd w:val="clear" w:color="auto" w:fill="auto"/>
          </w:tcPr>
          <w:p w14:paraId="37C3B81B" w14:textId="77777777" w:rsidR="007A3ABC" w:rsidRPr="00D02D6B" w:rsidRDefault="007A3ABC" w:rsidP="00554CE3">
            <w:pPr>
              <w:pStyle w:val="ENoteTableText"/>
            </w:pPr>
            <w:r w:rsidRPr="00D02D6B">
              <w:t>2002 No.</w:t>
            </w:r>
            <w:r w:rsidR="00D02D6B">
              <w:t> </w:t>
            </w:r>
            <w:r w:rsidRPr="00D02D6B">
              <w:t>350</w:t>
            </w:r>
          </w:p>
        </w:tc>
      </w:tr>
      <w:tr w:rsidR="007A3ABC" w:rsidRPr="00D02D6B" w14:paraId="1AB36B2F" w14:textId="77777777" w:rsidTr="00EE64B8">
        <w:trPr>
          <w:cantSplit/>
        </w:trPr>
        <w:tc>
          <w:tcPr>
            <w:tcW w:w="2139" w:type="dxa"/>
            <w:shd w:val="clear" w:color="auto" w:fill="auto"/>
          </w:tcPr>
          <w:p w14:paraId="01883DF5" w14:textId="77777777" w:rsidR="007A3ABC" w:rsidRPr="00D02D6B" w:rsidRDefault="007A3ABC" w:rsidP="00554CE3">
            <w:pPr>
              <w:pStyle w:val="ENoteTableText"/>
              <w:tabs>
                <w:tab w:val="center" w:leader="dot" w:pos="2268"/>
              </w:tabs>
            </w:pPr>
            <w:r w:rsidRPr="00D02D6B">
              <w:t>r. 21.805</w:t>
            </w:r>
            <w:r w:rsidRPr="00D02D6B">
              <w:tab/>
            </w:r>
          </w:p>
        </w:tc>
        <w:tc>
          <w:tcPr>
            <w:tcW w:w="4943" w:type="dxa"/>
            <w:shd w:val="clear" w:color="auto" w:fill="auto"/>
          </w:tcPr>
          <w:p w14:paraId="62BD7EB9" w14:textId="77777777" w:rsidR="007A3ABC" w:rsidRPr="00D02D6B" w:rsidRDefault="007A3ABC" w:rsidP="00554CE3">
            <w:pPr>
              <w:pStyle w:val="ENoteTableText"/>
            </w:pPr>
            <w:r w:rsidRPr="00D02D6B">
              <w:t>ad. 2000 No.</w:t>
            </w:r>
            <w:r w:rsidR="00D02D6B">
              <w:t> </w:t>
            </w:r>
            <w:r w:rsidRPr="00D02D6B">
              <w:t>204</w:t>
            </w:r>
          </w:p>
        </w:tc>
      </w:tr>
      <w:tr w:rsidR="007A3ABC" w:rsidRPr="00D02D6B" w14:paraId="745C732C" w14:textId="77777777" w:rsidTr="00EE64B8">
        <w:trPr>
          <w:cantSplit/>
        </w:trPr>
        <w:tc>
          <w:tcPr>
            <w:tcW w:w="2139" w:type="dxa"/>
            <w:shd w:val="clear" w:color="auto" w:fill="auto"/>
          </w:tcPr>
          <w:p w14:paraId="70239F32" w14:textId="77777777" w:rsidR="007A3ABC" w:rsidRPr="00D02D6B" w:rsidRDefault="007A3ABC" w:rsidP="00554CE3">
            <w:pPr>
              <w:pStyle w:val="ENoteTableText"/>
              <w:tabs>
                <w:tab w:val="center" w:leader="dot" w:pos="2268"/>
              </w:tabs>
            </w:pPr>
            <w:r w:rsidRPr="00D02D6B">
              <w:t>r. 21.810</w:t>
            </w:r>
            <w:r w:rsidRPr="00D02D6B">
              <w:tab/>
            </w:r>
          </w:p>
        </w:tc>
        <w:tc>
          <w:tcPr>
            <w:tcW w:w="4943" w:type="dxa"/>
            <w:shd w:val="clear" w:color="auto" w:fill="auto"/>
          </w:tcPr>
          <w:p w14:paraId="219F390D" w14:textId="77777777" w:rsidR="007A3ABC" w:rsidRPr="00D02D6B" w:rsidRDefault="007A3ABC" w:rsidP="00554CE3">
            <w:pPr>
              <w:pStyle w:val="ENoteTableText"/>
            </w:pPr>
            <w:r w:rsidRPr="00D02D6B">
              <w:t>ad. 2000 No.</w:t>
            </w:r>
            <w:r w:rsidR="00D02D6B">
              <w:t> </w:t>
            </w:r>
            <w:r w:rsidRPr="00D02D6B">
              <w:t>204</w:t>
            </w:r>
          </w:p>
        </w:tc>
      </w:tr>
      <w:tr w:rsidR="007A3ABC" w:rsidRPr="00D02D6B" w14:paraId="71A81C7B" w14:textId="77777777" w:rsidTr="00EE64B8">
        <w:trPr>
          <w:cantSplit/>
        </w:trPr>
        <w:tc>
          <w:tcPr>
            <w:tcW w:w="2139" w:type="dxa"/>
            <w:shd w:val="clear" w:color="auto" w:fill="auto"/>
          </w:tcPr>
          <w:p w14:paraId="19BB5BD1" w14:textId="77777777" w:rsidR="007A3ABC" w:rsidRPr="00D02D6B" w:rsidRDefault="007A3ABC" w:rsidP="00554CE3">
            <w:pPr>
              <w:pStyle w:val="ENoteTableText"/>
            </w:pPr>
            <w:r w:rsidRPr="00D02D6B">
              <w:rPr>
                <w:b/>
              </w:rPr>
              <w:t>Division</w:t>
            </w:r>
            <w:r w:rsidR="00D02D6B">
              <w:rPr>
                <w:b/>
              </w:rPr>
              <w:t> </w:t>
            </w:r>
            <w:r w:rsidRPr="00D02D6B">
              <w:rPr>
                <w:b/>
              </w:rPr>
              <w:t>21.Q.2</w:t>
            </w:r>
          </w:p>
        </w:tc>
        <w:tc>
          <w:tcPr>
            <w:tcW w:w="4943" w:type="dxa"/>
            <w:shd w:val="clear" w:color="auto" w:fill="auto"/>
          </w:tcPr>
          <w:p w14:paraId="43BE2BEE" w14:textId="77777777" w:rsidR="007A3ABC" w:rsidRPr="00D02D6B" w:rsidRDefault="007A3ABC" w:rsidP="00554CE3">
            <w:pPr>
              <w:pStyle w:val="ENoteTableText"/>
            </w:pPr>
          </w:p>
        </w:tc>
      </w:tr>
      <w:tr w:rsidR="007A3ABC" w:rsidRPr="00D02D6B" w14:paraId="72637185" w14:textId="77777777" w:rsidTr="00EE64B8">
        <w:trPr>
          <w:cantSplit/>
        </w:trPr>
        <w:tc>
          <w:tcPr>
            <w:tcW w:w="2139" w:type="dxa"/>
            <w:shd w:val="clear" w:color="auto" w:fill="auto"/>
          </w:tcPr>
          <w:p w14:paraId="59597E69" w14:textId="77777777" w:rsidR="007A3ABC" w:rsidRPr="00D02D6B" w:rsidRDefault="007A3ABC" w:rsidP="00554CE3">
            <w:pPr>
              <w:pStyle w:val="ENoteTableText"/>
            </w:pPr>
            <w:r w:rsidRPr="00D02D6B">
              <w:t>Heading to Div. 2 of</w:t>
            </w:r>
            <w:r w:rsidRPr="00D02D6B">
              <w:br/>
              <w:t>Subpart 21.Q</w:t>
            </w:r>
          </w:p>
        </w:tc>
        <w:tc>
          <w:tcPr>
            <w:tcW w:w="4943" w:type="dxa"/>
            <w:shd w:val="clear" w:color="auto" w:fill="auto"/>
          </w:tcPr>
          <w:p w14:paraId="5953795B" w14:textId="77777777" w:rsidR="007A3ABC" w:rsidRPr="00D02D6B" w:rsidRDefault="007A3ABC" w:rsidP="00554CE3">
            <w:pPr>
              <w:pStyle w:val="ENoteTableText"/>
            </w:pPr>
          </w:p>
        </w:tc>
      </w:tr>
      <w:tr w:rsidR="007A3ABC" w:rsidRPr="00D02D6B" w14:paraId="5B317406" w14:textId="77777777" w:rsidTr="00EE64B8">
        <w:trPr>
          <w:cantSplit/>
        </w:trPr>
        <w:tc>
          <w:tcPr>
            <w:tcW w:w="2139" w:type="dxa"/>
            <w:shd w:val="clear" w:color="auto" w:fill="auto"/>
          </w:tcPr>
          <w:p w14:paraId="6C06F6DF" w14:textId="77777777" w:rsidR="007A3ABC" w:rsidRPr="00D02D6B" w:rsidRDefault="007A3ABC" w:rsidP="00554CE3">
            <w:pPr>
              <w:pStyle w:val="ENoteTableText"/>
              <w:tabs>
                <w:tab w:val="center" w:leader="dot" w:pos="2268"/>
              </w:tabs>
            </w:pPr>
            <w:r w:rsidRPr="00D02D6B">
              <w:t>Renumbered Div. 21.Q.2</w:t>
            </w:r>
            <w:r w:rsidRPr="00D02D6B">
              <w:tab/>
            </w:r>
          </w:p>
        </w:tc>
        <w:tc>
          <w:tcPr>
            <w:tcW w:w="4943" w:type="dxa"/>
            <w:shd w:val="clear" w:color="auto" w:fill="auto"/>
          </w:tcPr>
          <w:p w14:paraId="6239B714" w14:textId="77777777" w:rsidR="007A3ABC" w:rsidRPr="00D02D6B" w:rsidRDefault="007A3ABC" w:rsidP="00554CE3">
            <w:pPr>
              <w:pStyle w:val="ENoteTableText"/>
            </w:pPr>
            <w:r w:rsidRPr="00D02D6B">
              <w:t>2002 No.</w:t>
            </w:r>
            <w:r w:rsidR="00D02D6B">
              <w:t> </w:t>
            </w:r>
            <w:r w:rsidRPr="00D02D6B">
              <w:t>350</w:t>
            </w:r>
          </w:p>
        </w:tc>
      </w:tr>
      <w:tr w:rsidR="007A3ABC" w:rsidRPr="00D02D6B" w14:paraId="3B176E82" w14:textId="77777777" w:rsidTr="00EE64B8">
        <w:trPr>
          <w:cantSplit/>
        </w:trPr>
        <w:tc>
          <w:tcPr>
            <w:tcW w:w="2139" w:type="dxa"/>
            <w:shd w:val="clear" w:color="auto" w:fill="auto"/>
          </w:tcPr>
          <w:p w14:paraId="133CEA64" w14:textId="77777777" w:rsidR="007A3ABC" w:rsidRPr="00D02D6B" w:rsidRDefault="007A3ABC" w:rsidP="00554CE3">
            <w:pPr>
              <w:pStyle w:val="ENoteTableText"/>
              <w:tabs>
                <w:tab w:val="center" w:leader="dot" w:pos="2268"/>
              </w:tabs>
            </w:pPr>
            <w:r w:rsidRPr="00D02D6B">
              <w:t>r. 21.815</w:t>
            </w:r>
            <w:r w:rsidRPr="00D02D6B">
              <w:tab/>
            </w:r>
          </w:p>
        </w:tc>
        <w:tc>
          <w:tcPr>
            <w:tcW w:w="4943" w:type="dxa"/>
            <w:shd w:val="clear" w:color="auto" w:fill="auto"/>
          </w:tcPr>
          <w:p w14:paraId="22F8BA7F" w14:textId="77777777" w:rsidR="007A3ABC" w:rsidRPr="00D02D6B" w:rsidRDefault="007A3ABC" w:rsidP="00554CE3">
            <w:pPr>
              <w:pStyle w:val="ENoteTableText"/>
            </w:pPr>
            <w:r w:rsidRPr="00D02D6B">
              <w:t>ad. 2000 No.</w:t>
            </w:r>
            <w:r w:rsidR="00D02D6B">
              <w:t> </w:t>
            </w:r>
            <w:r w:rsidRPr="00D02D6B">
              <w:t>204</w:t>
            </w:r>
          </w:p>
        </w:tc>
      </w:tr>
      <w:tr w:rsidR="007A3ABC" w:rsidRPr="00D02D6B" w14:paraId="2E88F0AF" w14:textId="77777777" w:rsidTr="00EE64B8">
        <w:trPr>
          <w:cantSplit/>
        </w:trPr>
        <w:tc>
          <w:tcPr>
            <w:tcW w:w="2139" w:type="dxa"/>
            <w:shd w:val="clear" w:color="auto" w:fill="auto"/>
          </w:tcPr>
          <w:p w14:paraId="0CF738F0" w14:textId="77777777" w:rsidR="007A3ABC" w:rsidRPr="00D02D6B" w:rsidRDefault="007A3ABC" w:rsidP="00554CE3">
            <w:pPr>
              <w:pStyle w:val="ENoteTableText"/>
              <w:tabs>
                <w:tab w:val="center" w:leader="dot" w:pos="2268"/>
              </w:tabs>
            </w:pPr>
            <w:r w:rsidRPr="00D02D6B">
              <w:t>r. 21.820</w:t>
            </w:r>
            <w:r w:rsidRPr="00D02D6B">
              <w:tab/>
            </w:r>
          </w:p>
        </w:tc>
        <w:tc>
          <w:tcPr>
            <w:tcW w:w="4943" w:type="dxa"/>
            <w:shd w:val="clear" w:color="auto" w:fill="auto"/>
          </w:tcPr>
          <w:p w14:paraId="034FFC26" w14:textId="77777777" w:rsidR="007A3ABC" w:rsidRPr="00D02D6B" w:rsidRDefault="007A3ABC" w:rsidP="00554CE3">
            <w:pPr>
              <w:pStyle w:val="ENoteTableText"/>
            </w:pPr>
            <w:r w:rsidRPr="00D02D6B">
              <w:t>ad. 2000 No.</w:t>
            </w:r>
            <w:r w:rsidR="00D02D6B">
              <w:t> </w:t>
            </w:r>
            <w:r w:rsidRPr="00D02D6B">
              <w:t>204</w:t>
            </w:r>
          </w:p>
        </w:tc>
      </w:tr>
      <w:tr w:rsidR="007A3ABC" w:rsidRPr="00D02D6B" w14:paraId="62C228AE" w14:textId="77777777" w:rsidTr="00EE64B8">
        <w:trPr>
          <w:cantSplit/>
        </w:trPr>
        <w:tc>
          <w:tcPr>
            <w:tcW w:w="2139" w:type="dxa"/>
            <w:shd w:val="clear" w:color="auto" w:fill="auto"/>
          </w:tcPr>
          <w:p w14:paraId="568629DD" w14:textId="77777777" w:rsidR="007A3ABC" w:rsidRPr="00D02D6B" w:rsidRDefault="007A3ABC" w:rsidP="00554CE3">
            <w:pPr>
              <w:tabs>
                <w:tab w:val="right" w:leader="dot" w:pos="2456"/>
              </w:tabs>
              <w:rPr>
                <w:rFonts w:ascii="Arial" w:hAnsi="Arial" w:cs="Arial"/>
              </w:rPr>
            </w:pPr>
          </w:p>
        </w:tc>
        <w:tc>
          <w:tcPr>
            <w:tcW w:w="4943" w:type="dxa"/>
            <w:shd w:val="clear" w:color="auto" w:fill="auto"/>
          </w:tcPr>
          <w:p w14:paraId="7400EE48" w14:textId="77777777" w:rsidR="007A3ABC" w:rsidRPr="00D02D6B" w:rsidRDefault="007A3ABC" w:rsidP="00554CE3">
            <w:pPr>
              <w:pStyle w:val="ENoteTableText"/>
            </w:pPr>
            <w:r w:rsidRPr="00D02D6B">
              <w:t>am. 2001 No.</w:t>
            </w:r>
            <w:r w:rsidR="00D02D6B">
              <w:t> </w:t>
            </w:r>
            <w:r w:rsidRPr="00D02D6B">
              <w:t>242; 2002 No.</w:t>
            </w:r>
            <w:r w:rsidR="00D02D6B">
              <w:t> </w:t>
            </w:r>
            <w:r w:rsidRPr="00D02D6B">
              <w:t>268; 2005 No.</w:t>
            </w:r>
            <w:r w:rsidR="00D02D6B">
              <w:t> </w:t>
            </w:r>
            <w:r w:rsidRPr="00D02D6B">
              <w:t>321</w:t>
            </w:r>
          </w:p>
        </w:tc>
      </w:tr>
      <w:tr w:rsidR="007A3ABC" w:rsidRPr="00D02D6B" w14:paraId="3E27C737" w14:textId="77777777" w:rsidTr="00EE64B8">
        <w:trPr>
          <w:cantSplit/>
        </w:trPr>
        <w:tc>
          <w:tcPr>
            <w:tcW w:w="2139" w:type="dxa"/>
            <w:shd w:val="clear" w:color="auto" w:fill="auto"/>
          </w:tcPr>
          <w:p w14:paraId="4D9F8409" w14:textId="77777777" w:rsidR="007A3ABC" w:rsidRPr="00D02D6B" w:rsidRDefault="007A3ABC" w:rsidP="00554CE3">
            <w:pPr>
              <w:pStyle w:val="ENoteTableText"/>
              <w:tabs>
                <w:tab w:val="center" w:leader="dot" w:pos="2268"/>
              </w:tabs>
            </w:pPr>
            <w:r w:rsidRPr="00D02D6B">
              <w:t>Note to r. 21.820(4)</w:t>
            </w:r>
            <w:r w:rsidRPr="00D02D6B">
              <w:tab/>
            </w:r>
          </w:p>
        </w:tc>
        <w:tc>
          <w:tcPr>
            <w:tcW w:w="4943" w:type="dxa"/>
            <w:shd w:val="clear" w:color="auto" w:fill="auto"/>
          </w:tcPr>
          <w:p w14:paraId="7B992B87" w14:textId="77777777" w:rsidR="007A3ABC" w:rsidRPr="00D02D6B" w:rsidRDefault="007A3ABC" w:rsidP="00554CE3">
            <w:pPr>
              <w:pStyle w:val="ENoteTableText"/>
            </w:pPr>
            <w:r w:rsidRPr="00D02D6B">
              <w:t>am. 2001 No.</w:t>
            </w:r>
            <w:r w:rsidR="00D02D6B">
              <w:t> </w:t>
            </w:r>
            <w:r w:rsidRPr="00D02D6B">
              <w:t>242; 2011 No.</w:t>
            </w:r>
            <w:r w:rsidR="00D02D6B">
              <w:t> </w:t>
            </w:r>
            <w:r w:rsidRPr="00D02D6B">
              <w:t>77</w:t>
            </w:r>
          </w:p>
        </w:tc>
      </w:tr>
      <w:tr w:rsidR="007A3ABC" w:rsidRPr="00D02D6B" w14:paraId="2DF18D38" w14:textId="77777777" w:rsidTr="00EE64B8">
        <w:trPr>
          <w:cantSplit/>
        </w:trPr>
        <w:tc>
          <w:tcPr>
            <w:tcW w:w="2139" w:type="dxa"/>
            <w:shd w:val="clear" w:color="auto" w:fill="auto"/>
          </w:tcPr>
          <w:p w14:paraId="1712557C" w14:textId="77777777" w:rsidR="007A3ABC" w:rsidRPr="00D02D6B" w:rsidRDefault="007A3ABC" w:rsidP="00554CE3">
            <w:pPr>
              <w:pStyle w:val="ENoteTableText"/>
              <w:tabs>
                <w:tab w:val="center" w:leader="dot" w:pos="2268"/>
              </w:tabs>
            </w:pPr>
            <w:r w:rsidRPr="00D02D6B">
              <w:t>r. 21.825</w:t>
            </w:r>
            <w:r w:rsidRPr="00D02D6B">
              <w:tab/>
            </w:r>
          </w:p>
        </w:tc>
        <w:tc>
          <w:tcPr>
            <w:tcW w:w="4943" w:type="dxa"/>
            <w:shd w:val="clear" w:color="auto" w:fill="auto"/>
          </w:tcPr>
          <w:p w14:paraId="35663AFB" w14:textId="77777777" w:rsidR="007A3ABC" w:rsidRPr="00D02D6B" w:rsidRDefault="007A3ABC" w:rsidP="00554CE3">
            <w:pPr>
              <w:pStyle w:val="ENoteTableText"/>
            </w:pPr>
            <w:r w:rsidRPr="00D02D6B">
              <w:t>ad. 2000 No.</w:t>
            </w:r>
            <w:r w:rsidR="00D02D6B">
              <w:t> </w:t>
            </w:r>
            <w:r w:rsidRPr="00D02D6B">
              <w:t>204</w:t>
            </w:r>
          </w:p>
        </w:tc>
      </w:tr>
      <w:tr w:rsidR="007A3ABC" w:rsidRPr="00D02D6B" w14:paraId="5F952412" w14:textId="77777777" w:rsidTr="00EE64B8">
        <w:trPr>
          <w:cantSplit/>
        </w:trPr>
        <w:tc>
          <w:tcPr>
            <w:tcW w:w="2139" w:type="dxa"/>
            <w:shd w:val="clear" w:color="auto" w:fill="auto"/>
          </w:tcPr>
          <w:p w14:paraId="26C3759C" w14:textId="77777777" w:rsidR="007A3ABC" w:rsidRPr="00D02D6B" w:rsidRDefault="007A3ABC" w:rsidP="00554CE3">
            <w:pPr>
              <w:tabs>
                <w:tab w:val="right" w:leader="dot" w:pos="2456"/>
              </w:tabs>
              <w:rPr>
                <w:rFonts w:ascii="Arial" w:hAnsi="Arial" w:cs="Arial"/>
              </w:rPr>
            </w:pPr>
          </w:p>
        </w:tc>
        <w:tc>
          <w:tcPr>
            <w:tcW w:w="4943" w:type="dxa"/>
            <w:shd w:val="clear" w:color="auto" w:fill="auto"/>
          </w:tcPr>
          <w:p w14:paraId="3383BA77" w14:textId="77777777" w:rsidR="007A3ABC" w:rsidRPr="00D02D6B" w:rsidRDefault="007A3ABC" w:rsidP="00554CE3">
            <w:pPr>
              <w:pStyle w:val="ENoteTableText"/>
            </w:pPr>
            <w:r w:rsidRPr="00D02D6B">
              <w:t>am. 2001 No.</w:t>
            </w:r>
            <w:r w:rsidR="00D02D6B">
              <w:t> </w:t>
            </w:r>
            <w:r w:rsidRPr="00D02D6B">
              <w:t>242; 2002 No.</w:t>
            </w:r>
            <w:r w:rsidR="00D02D6B">
              <w:t> </w:t>
            </w:r>
            <w:r w:rsidRPr="00D02D6B">
              <w:t>268</w:t>
            </w:r>
          </w:p>
        </w:tc>
      </w:tr>
      <w:tr w:rsidR="007A3ABC" w:rsidRPr="00D02D6B" w14:paraId="4C66527B" w14:textId="77777777" w:rsidTr="00EE64B8">
        <w:trPr>
          <w:cantSplit/>
        </w:trPr>
        <w:tc>
          <w:tcPr>
            <w:tcW w:w="2139" w:type="dxa"/>
            <w:shd w:val="clear" w:color="auto" w:fill="auto"/>
          </w:tcPr>
          <w:p w14:paraId="7795B342" w14:textId="77777777" w:rsidR="007A3ABC" w:rsidRPr="00D02D6B" w:rsidRDefault="007A3ABC" w:rsidP="00554CE3">
            <w:pPr>
              <w:pStyle w:val="ENoteTableText"/>
              <w:tabs>
                <w:tab w:val="center" w:leader="dot" w:pos="2268"/>
              </w:tabs>
            </w:pPr>
            <w:r w:rsidRPr="00D02D6B">
              <w:t>Note to r. 21.825</w:t>
            </w:r>
            <w:r w:rsidRPr="00D02D6B">
              <w:tab/>
            </w:r>
          </w:p>
        </w:tc>
        <w:tc>
          <w:tcPr>
            <w:tcW w:w="4943" w:type="dxa"/>
            <w:shd w:val="clear" w:color="auto" w:fill="auto"/>
          </w:tcPr>
          <w:p w14:paraId="450ADA52" w14:textId="77777777" w:rsidR="007A3ABC" w:rsidRPr="00D02D6B" w:rsidRDefault="007A3ABC" w:rsidP="00554CE3">
            <w:pPr>
              <w:pStyle w:val="ENoteTableText"/>
            </w:pPr>
            <w:r w:rsidRPr="00D02D6B">
              <w:t>am. 2001 No.</w:t>
            </w:r>
            <w:r w:rsidR="00D02D6B">
              <w:t> </w:t>
            </w:r>
            <w:r w:rsidRPr="00D02D6B">
              <w:t>242</w:t>
            </w:r>
          </w:p>
        </w:tc>
      </w:tr>
      <w:tr w:rsidR="007A3ABC" w:rsidRPr="00D02D6B" w14:paraId="5C40873A" w14:textId="77777777" w:rsidTr="00EE64B8">
        <w:trPr>
          <w:cantSplit/>
        </w:trPr>
        <w:tc>
          <w:tcPr>
            <w:tcW w:w="2139" w:type="dxa"/>
            <w:shd w:val="clear" w:color="auto" w:fill="auto"/>
          </w:tcPr>
          <w:p w14:paraId="0C771898" w14:textId="77777777" w:rsidR="007A3ABC" w:rsidRPr="00D02D6B" w:rsidRDefault="007A3ABC" w:rsidP="00554CE3">
            <w:pPr>
              <w:pStyle w:val="ENoteTableText"/>
              <w:tabs>
                <w:tab w:val="center" w:leader="dot" w:pos="2268"/>
              </w:tabs>
            </w:pPr>
            <w:r w:rsidRPr="00D02D6B">
              <w:t>Heading to r. 21.830</w:t>
            </w:r>
            <w:r w:rsidRPr="00D02D6B">
              <w:tab/>
            </w:r>
          </w:p>
        </w:tc>
        <w:tc>
          <w:tcPr>
            <w:tcW w:w="4943" w:type="dxa"/>
            <w:shd w:val="clear" w:color="auto" w:fill="auto"/>
          </w:tcPr>
          <w:p w14:paraId="4FF745E0" w14:textId="77777777" w:rsidR="007A3ABC" w:rsidRPr="00D02D6B" w:rsidRDefault="007A3ABC" w:rsidP="00554CE3">
            <w:pPr>
              <w:pStyle w:val="ENoteTableText"/>
            </w:pPr>
            <w:r w:rsidRPr="00D02D6B">
              <w:t>rs. 2001 No.</w:t>
            </w:r>
            <w:r w:rsidR="00D02D6B">
              <w:t> </w:t>
            </w:r>
            <w:r w:rsidRPr="00D02D6B">
              <w:t>242</w:t>
            </w:r>
          </w:p>
        </w:tc>
      </w:tr>
      <w:tr w:rsidR="007A3ABC" w:rsidRPr="00D02D6B" w14:paraId="5EA1AE7B" w14:textId="77777777" w:rsidTr="00EE64B8">
        <w:trPr>
          <w:cantSplit/>
        </w:trPr>
        <w:tc>
          <w:tcPr>
            <w:tcW w:w="2139" w:type="dxa"/>
            <w:shd w:val="clear" w:color="auto" w:fill="auto"/>
          </w:tcPr>
          <w:p w14:paraId="3290A8A4" w14:textId="77777777" w:rsidR="007A3ABC" w:rsidRPr="00D02D6B" w:rsidRDefault="007A3ABC" w:rsidP="00554CE3">
            <w:pPr>
              <w:pStyle w:val="ENoteTableText"/>
              <w:tabs>
                <w:tab w:val="center" w:leader="dot" w:pos="2268"/>
              </w:tabs>
            </w:pPr>
            <w:r w:rsidRPr="00D02D6B">
              <w:t>r. 21.830</w:t>
            </w:r>
            <w:r w:rsidRPr="00D02D6B">
              <w:tab/>
            </w:r>
          </w:p>
        </w:tc>
        <w:tc>
          <w:tcPr>
            <w:tcW w:w="4943" w:type="dxa"/>
            <w:shd w:val="clear" w:color="auto" w:fill="auto"/>
          </w:tcPr>
          <w:p w14:paraId="72A27CFB" w14:textId="77777777" w:rsidR="007A3ABC" w:rsidRPr="00D02D6B" w:rsidRDefault="007A3ABC" w:rsidP="00554CE3">
            <w:pPr>
              <w:pStyle w:val="ENoteTableText"/>
            </w:pPr>
            <w:r w:rsidRPr="00D02D6B">
              <w:t>ad. 2000 No.</w:t>
            </w:r>
            <w:r w:rsidR="00D02D6B">
              <w:t> </w:t>
            </w:r>
            <w:r w:rsidRPr="00D02D6B">
              <w:t>204</w:t>
            </w:r>
          </w:p>
        </w:tc>
      </w:tr>
      <w:tr w:rsidR="007A3ABC" w:rsidRPr="00D02D6B" w14:paraId="0ACF9A37" w14:textId="77777777" w:rsidTr="00EE64B8">
        <w:trPr>
          <w:cantSplit/>
        </w:trPr>
        <w:tc>
          <w:tcPr>
            <w:tcW w:w="2139" w:type="dxa"/>
            <w:shd w:val="clear" w:color="auto" w:fill="auto"/>
          </w:tcPr>
          <w:p w14:paraId="7BAF83EA" w14:textId="77777777" w:rsidR="007A3ABC" w:rsidRPr="00D02D6B" w:rsidRDefault="007A3ABC" w:rsidP="00554CE3">
            <w:pPr>
              <w:keepNext/>
              <w:keepLines/>
              <w:tabs>
                <w:tab w:val="right" w:leader="dot" w:pos="2456"/>
              </w:tabs>
              <w:rPr>
                <w:rFonts w:ascii="Arial" w:hAnsi="Arial" w:cs="Arial"/>
              </w:rPr>
            </w:pPr>
          </w:p>
        </w:tc>
        <w:tc>
          <w:tcPr>
            <w:tcW w:w="4943" w:type="dxa"/>
            <w:shd w:val="clear" w:color="auto" w:fill="auto"/>
          </w:tcPr>
          <w:p w14:paraId="1764A30B" w14:textId="77777777" w:rsidR="007A3ABC" w:rsidRPr="00D02D6B" w:rsidRDefault="007A3ABC" w:rsidP="00554CE3">
            <w:pPr>
              <w:pStyle w:val="ENoteTableText"/>
            </w:pPr>
            <w:r w:rsidRPr="00D02D6B">
              <w:t>am. 2001 No.</w:t>
            </w:r>
            <w:r w:rsidR="00D02D6B">
              <w:t> </w:t>
            </w:r>
            <w:r w:rsidRPr="00D02D6B">
              <w:t>242; 2002 No.</w:t>
            </w:r>
            <w:r w:rsidR="00D02D6B">
              <w:t> </w:t>
            </w:r>
            <w:r w:rsidRPr="00D02D6B">
              <w:t>268</w:t>
            </w:r>
          </w:p>
        </w:tc>
      </w:tr>
      <w:tr w:rsidR="007A3ABC" w:rsidRPr="00D02D6B" w14:paraId="21955053" w14:textId="77777777" w:rsidTr="00EE64B8">
        <w:trPr>
          <w:cantSplit/>
        </w:trPr>
        <w:tc>
          <w:tcPr>
            <w:tcW w:w="2139" w:type="dxa"/>
            <w:shd w:val="clear" w:color="auto" w:fill="auto"/>
          </w:tcPr>
          <w:p w14:paraId="595BF2D1" w14:textId="77777777" w:rsidR="007A3ABC" w:rsidRPr="00D02D6B" w:rsidRDefault="007A3ABC" w:rsidP="00554CE3">
            <w:pPr>
              <w:pStyle w:val="ENoteTableText"/>
              <w:tabs>
                <w:tab w:val="center" w:leader="dot" w:pos="2268"/>
              </w:tabs>
            </w:pPr>
            <w:r w:rsidRPr="00D02D6B">
              <w:t>Note to r. 21.830</w:t>
            </w:r>
            <w:r w:rsidRPr="00D02D6B">
              <w:tab/>
            </w:r>
          </w:p>
        </w:tc>
        <w:tc>
          <w:tcPr>
            <w:tcW w:w="4943" w:type="dxa"/>
            <w:shd w:val="clear" w:color="auto" w:fill="auto"/>
          </w:tcPr>
          <w:p w14:paraId="377F16AA" w14:textId="77777777" w:rsidR="007A3ABC" w:rsidRPr="00D02D6B" w:rsidRDefault="007A3ABC" w:rsidP="00554CE3">
            <w:pPr>
              <w:pStyle w:val="ENoteTableText"/>
            </w:pPr>
            <w:r w:rsidRPr="00D02D6B">
              <w:t>am. 2001 No.</w:t>
            </w:r>
            <w:r w:rsidR="00D02D6B">
              <w:t> </w:t>
            </w:r>
            <w:r w:rsidRPr="00D02D6B">
              <w:t>242</w:t>
            </w:r>
          </w:p>
        </w:tc>
      </w:tr>
      <w:tr w:rsidR="007A3ABC" w:rsidRPr="00D02D6B" w14:paraId="5AE10824" w14:textId="77777777" w:rsidTr="00EE64B8">
        <w:trPr>
          <w:cantSplit/>
        </w:trPr>
        <w:tc>
          <w:tcPr>
            <w:tcW w:w="2139" w:type="dxa"/>
            <w:shd w:val="clear" w:color="auto" w:fill="auto"/>
          </w:tcPr>
          <w:p w14:paraId="78374E73" w14:textId="77777777" w:rsidR="007A3ABC" w:rsidRPr="00D02D6B" w:rsidRDefault="007A3ABC" w:rsidP="00554CE3">
            <w:pPr>
              <w:pStyle w:val="ENoteTableText"/>
              <w:tabs>
                <w:tab w:val="center" w:leader="dot" w:pos="2268"/>
              </w:tabs>
            </w:pPr>
            <w:r w:rsidRPr="00D02D6B">
              <w:t>r. 21.835</w:t>
            </w:r>
            <w:r w:rsidRPr="00D02D6B">
              <w:tab/>
            </w:r>
          </w:p>
        </w:tc>
        <w:tc>
          <w:tcPr>
            <w:tcW w:w="4943" w:type="dxa"/>
            <w:shd w:val="clear" w:color="auto" w:fill="auto"/>
          </w:tcPr>
          <w:p w14:paraId="7CC98ADC" w14:textId="77777777" w:rsidR="007A3ABC" w:rsidRPr="00D02D6B" w:rsidRDefault="007A3ABC" w:rsidP="00554CE3">
            <w:pPr>
              <w:pStyle w:val="ENoteTableText"/>
            </w:pPr>
            <w:r w:rsidRPr="00D02D6B">
              <w:t>ad. 2000 No.</w:t>
            </w:r>
            <w:r w:rsidR="00D02D6B">
              <w:t> </w:t>
            </w:r>
            <w:r w:rsidRPr="00D02D6B">
              <w:t>204</w:t>
            </w:r>
          </w:p>
        </w:tc>
      </w:tr>
      <w:tr w:rsidR="007A3ABC" w:rsidRPr="00D02D6B" w14:paraId="5816F773" w14:textId="77777777" w:rsidTr="00EE64B8">
        <w:trPr>
          <w:cantSplit/>
        </w:trPr>
        <w:tc>
          <w:tcPr>
            <w:tcW w:w="2139" w:type="dxa"/>
            <w:shd w:val="clear" w:color="auto" w:fill="auto"/>
          </w:tcPr>
          <w:p w14:paraId="06022E6A" w14:textId="77777777" w:rsidR="007A3ABC" w:rsidRPr="00D02D6B" w:rsidRDefault="007A3ABC" w:rsidP="00554CE3">
            <w:pPr>
              <w:tabs>
                <w:tab w:val="right" w:leader="dot" w:pos="2456"/>
              </w:tabs>
              <w:rPr>
                <w:rFonts w:ascii="Arial" w:hAnsi="Arial" w:cs="Arial"/>
              </w:rPr>
            </w:pPr>
          </w:p>
        </w:tc>
        <w:tc>
          <w:tcPr>
            <w:tcW w:w="4943" w:type="dxa"/>
            <w:shd w:val="clear" w:color="auto" w:fill="auto"/>
          </w:tcPr>
          <w:p w14:paraId="1CBB4A1D" w14:textId="77777777" w:rsidR="007A3ABC" w:rsidRPr="00D02D6B" w:rsidRDefault="007A3ABC" w:rsidP="00554CE3">
            <w:pPr>
              <w:pStyle w:val="ENoteTableText"/>
            </w:pPr>
            <w:r w:rsidRPr="00D02D6B">
              <w:t>am. 2001 No.</w:t>
            </w:r>
            <w:r w:rsidR="00D02D6B">
              <w:t> </w:t>
            </w:r>
            <w:r w:rsidRPr="00D02D6B">
              <w:t>242; 2002 No.</w:t>
            </w:r>
            <w:r w:rsidR="00D02D6B">
              <w:t> </w:t>
            </w:r>
            <w:r w:rsidRPr="00D02D6B">
              <w:t>268</w:t>
            </w:r>
          </w:p>
        </w:tc>
      </w:tr>
      <w:tr w:rsidR="007A3ABC" w:rsidRPr="00D02D6B" w14:paraId="689AB335" w14:textId="77777777" w:rsidTr="00EE64B8">
        <w:trPr>
          <w:cantSplit/>
        </w:trPr>
        <w:tc>
          <w:tcPr>
            <w:tcW w:w="2139" w:type="dxa"/>
            <w:shd w:val="clear" w:color="auto" w:fill="auto"/>
          </w:tcPr>
          <w:p w14:paraId="041FEA78" w14:textId="77777777" w:rsidR="007A3ABC" w:rsidRPr="00D02D6B" w:rsidRDefault="007A3ABC" w:rsidP="00554CE3">
            <w:pPr>
              <w:pStyle w:val="ENoteTableText"/>
              <w:tabs>
                <w:tab w:val="center" w:leader="dot" w:pos="2268"/>
              </w:tabs>
            </w:pPr>
            <w:r w:rsidRPr="00D02D6B">
              <w:t>r. 21.840</w:t>
            </w:r>
            <w:r w:rsidRPr="00D02D6B">
              <w:tab/>
            </w:r>
          </w:p>
        </w:tc>
        <w:tc>
          <w:tcPr>
            <w:tcW w:w="4943" w:type="dxa"/>
            <w:shd w:val="clear" w:color="auto" w:fill="auto"/>
          </w:tcPr>
          <w:p w14:paraId="5772C274" w14:textId="77777777" w:rsidR="007A3ABC" w:rsidRPr="00D02D6B" w:rsidRDefault="007A3ABC" w:rsidP="00554CE3">
            <w:pPr>
              <w:pStyle w:val="ENoteTableText"/>
            </w:pPr>
            <w:r w:rsidRPr="00D02D6B">
              <w:t>ad. 2000 No.</w:t>
            </w:r>
            <w:r w:rsidR="00D02D6B">
              <w:t> </w:t>
            </w:r>
            <w:r w:rsidRPr="00D02D6B">
              <w:t>204</w:t>
            </w:r>
          </w:p>
        </w:tc>
      </w:tr>
      <w:tr w:rsidR="007A3ABC" w:rsidRPr="00D02D6B" w14:paraId="07384A01" w14:textId="77777777" w:rsidTr="00EE64B8">
        <w:trPr>
          <w:cantSplit/>
        </w:trPr>
        <w:tc>
          <w:tcPr>
            <w:tcW w:w="2139" w:type="dxa"/>
            <w:shd w:val="clear" w:color="auto" w:fill="auto"/>
          </w:tcPr>
          <w:p w14:paraId="11D9D4A5" w14:textId="77777777" w:rsidR="007A3ABC" w:rsidRPr="00D02D6B" w:rsidRDefault="007A3ABC" w:rsidP="00554CE3">
            <w:pPr>
              <w:tabs>
                <w:tab w:val="right" w:leader="dot" w:pos="2456"/>
              </w:tabs>
              <w:rPr>
                <w:rFonts w:ascii="Arial" w:hAnsi="Arial" w:cs="Arial"/>
              </w:rPr>
            </w:pPr>
          </w:p>
        </w:tc>
        <w:tc>
          <w:tcPr>
            <w:tcW w:w="4943" w:type="dxa"/>
            <w:shd w:val="clear" w:color="auto" w:fill="auto"/>
          </w:tcPr>
          <w:p w14:paraId="6CBF6FFE" w14:textId="77777777" w:rsidR="007A3ABC" w:rsidRPr="00D02D6B" w:rsidRDefault="007A3ABC" w:rsidP="00554CE3">
            <w:pPr>
              <w:pStyle w:val="ENoteTableText"/>
            </w:pPr>
            <w:r w:rsidRPr="00D02D6B">
              <w:t>am. 2001 No.</w:t>
            </w:r>
            <w:r w:rsidR="00D02D6B">
              <w:t> </w:t>
            </w:r>
            <w:r w:rsidRPr="00D02D6B">
              <w:t>242; 2002 No.</w:t>
            </w:r>
            <w:r w:rsidR="00D02D6B">
              <w:t> </w:t>
            </w:r>
            <w:r w:rsidRPr="00D02D6B">
              <w:t>268</w:t>
            </w:r>
          </w:p>
        </w:tc>
      </w:tr>
      <w:tr w:rsidR="007A3ABC" w:rsidRPr="00D02D6B" w14:paraId="4A7861EF" w14:textId="77777777" w:rsidTr="00EE64B8">
        <w:trPr>
          <w:cantSplit/>
        </w:trPr>
        <w:tc>
          <w:tcPr>
            <w:tcW w:w="2139" w:type="dxa"/>
            <w:shd w:val="clear" w:color="auto" w:fill="auto"/>
          </w:tcPr>
          <w:p w14:paraId="157BBD0A" w14:textId="77777777" w:rsidR="007A3ABC" w:rsidRPr="00D02D6B" w:rsidRDefault="007A3ABC" w:rsidP="00554CE3">
            <w:pPr>
              <w:pStyle w:val="ENoteTableText"/>
            </w:pPr>
            <w:r w:rsidRPr="00D02D6B">
              <w:rPr>
                <w:b/>
              </w:rPr>
              <w:t>Division</w:t>
            </w:r>
            <w:r w:rsidR="00D02D6B">
              <w:rPr>
                <w:b/>
              </w:rPr>
              <w:t> </w:t>
            </w:r>
            <w:r w:rsidRPr="00D02D6B">
              <w:rPr>
                <w:b/>
              </w:rPr>
              <w:t>21.Q.3</w:t>
            </w:r>
          </w:p>
        </w:tc>
        <w:tc>
          <w:tcPr>
            <w:tcW w:w="4943" w:type="dxa"/>
            <w:shd w:val="clear" w:color="auto" w:fill="auto"/>
          </w:tcPr>
          <w:p w14:paraId="470FF6B5" w14:textId="77777777" w:rsidR="007A3ABC" w:rsidRPr="00D02D6B" w:rsidRDefault="007A3ABC" w:rsidP="00554CE3">
            <w:pPr>
              <w:pStyle w:val="ENoteTableText"/>
            </w:pPr>
          </w:p>
        </w:tc>
      </w:tr>
      <w:tr w:rsidR="007A3ABC" w:rsidRPr="00D02D6B" w14:paraId="6860ED8C" w14:textId="77777777" w:rsidTr="00EE64B8">
        <w:trPr>
          <w:cantSplit/>
        </w:trPr>
        <w:tc>
          <w:tcPr>
            <w:tcW w:w="2139" w:type="dxa"/>
            <w:shd w:val="clear" w:color="auto" w:fill="auto"/>
          </w:tcPr>
          <w:p w14:paraId="0751E20C" w14:textId="77777777" w:rsidR="007A3ABC" w:rsidRPr="00D02D6B" w:rsidRDefault="007A3ABC" w:rsidP="00554CE3">
            <w:pPr>
              <w:pStyle w:val="ENoteTableText"/>
            </w:pPr>
            <w:r w:rsidRPr="00D02D6B">
              <w:t>Heading to Div. 3 of</w:t>
            </w:r>
            <w:r w:rsidRPr="00D02D6B">
              <w:br/>
              <w:t>Subpart 21.Q</w:t>
            </w:r>
          </w:p>
        </w:tc>
        <w:tc>
          <w:tcPr>
            <w:tcW w:w="4943" w:type="dxa"/>
            <w:shd w:val="clear" w:color="auto" w:fill="auto"/>
          </w:tcPr>
          <w:p w14:paraId="6B59A020" w14:textId="77777777" w:rsidR="007A3ABC" w:rsidRPr="00D02D6B" w:rsidRDefault="007A3ABC" w:rsidP="00554CE3">
            <w:pPr>
              <w:pStyle w:val="ENoteTableText"/>
            </w:pPr>
          </w:p>
        </w:tc>
      </w:tr>
      <w:tr w:rsidR="007A3ABC" w:rsidRPr="00D02D6B" w14:paraId="33E6AB68" w14:textId="77777777" w:rsidTr="00EE64B8">
        <w:trPr>
          <w:cantSplit/>
        </w:trPr>
        <w:tc>
          <w:tcPr>
            <w:tcW w:w="2139" w:type="dxa"/>
            <w:shd w:val="clear" w:color="auto" w:fill="auto"/>
          </w:tcPr>
          <w:p w14:paraId="698612B6" w14:textId="77777777" w:rsidR="007A3ABC" w:rsidRPr="00D02D6B" w:rsidRDefault="007A3ABC" w:rsidP="00554CE3">
            <w:pPr>
              <w:pStyle w:val="ENoteTableText"/>
              <w:tabs>
                <w:tab w:val="center" w:leader="dot" w:pos="2268"/>
              </w:tabs>
            </w:pPr>
            <w:r w:rsidRPr="00D02D6B">
              <w:t>Renumbered Div. 21.Q.3</w:t>
            </w:r>
            <w:r w:rsidRPr="00D02D6B">
              <w:tab/>
            </w:r>
          </w:p>
        </w:tc>
        <w:tc>
          <w:tcPr>
            <w:tcW w:w="4943" w:type="dxa"/>
            <w:shd w:val="clear" w:color="auto" w:fill="auto"/>
          </w:tcPr>
          <w:p w14:paraId="5788BDD0" w14:textId="77777777" w:rsidR="007A3ABC" w:rsidRPr="00D02D6B" w:rsidRDefault="007A3ABC" w:rsidP="00554CE3">
            <w:pPr>
              <w:pStyle w:val="ENoteTableText"/>
            </w:pPr>
            <w:r w:rsidRPr="00D02D6B">
              <w:t>2002 No.</w:t>
            </w:r>
            <w:r w:rsidR="00D02D6B">
              <w:t> </w:t>
            </w:r>
            <w:r w:rsidRPr="00D02D6B">
              <w:t>350</w:t>
            </w:r>
          </w:p>
        </w:tc>
      </w:tr>
      <w:tr w:rsidR="007A3ABC" w:rsidRPr="00D02D6B" w14:paraId="20E79381" w14:textId="77777777" w:rsidTr="00EE64B8">
        <w:trPr>
          <w:cantSplit/>
        </w:trPr>
        <w:tc>
          <w:tcPr>
            <w:tcW w:w="2139" w:type="dxa"/>
            <w:shd w:val="clear" w:color="auto" w:fill="auto"/>
          </w:tcPr>
          <w:p w14:paraId="334A7C44" w14:textId="77777777" w:rsidR="007A3ABC" w:rsidRPr="00D02D6B" w:rsidRDefault="007A3ABC" w:rsidP="00554CE3">
            <w:pPr>
              <w:pStyle w:val="ENoteTableText"/>
              <w:tabs>
                <w:tab w:val="center" w:leader="dot" w:pos="2268"/>
              </w:tabs>
            </w:pPr>
            <w:r w:rsidRPr="00D02D6B">
              <w:t>r. 21.845</w:t>
            </w:r>
            <w:r w:rsidRPr="00D02D6B">
              <w:tab/>
            </w:r>
          </w:p>
        </w:tc>
        <w:tc>
          <w:tcPr>
            <w:tcW w:w="4943" w:type="dxa"/>
            <w:shd w:val="clear" w:color="auto" w:fill="auto"/>
          </w:tcPr>
          <w:p w14:paraId="4B8DFB1E" w14:textId="77777777" w:rsidR="007A3ABC" w:rsidRPr="00D02D6B" w:rsidRDefault="007A3ABC" w:rsidP="00554CE3">
            <w:pPr>
              <w:pStyle w:val="ENoteTableText"/>
            </w:pPr>
            <w:r w:rsidRPr="00D02D6B">
              <w:t>ad. 2000 No.</w:t>
            </w:r>
            <w:r w:rsidR="00D02D6B">
              <w:t> </w:t>
            </w:r>
            <w:r w:rsidRPr="00D02D6B">
              <w:t>204</w:t>
            </w:r>
          </w:p>
        </w:tc>
      </w:tr>
      <w:tr w:rsidR="007A3ABC" w:rsidRPr="00D02D6B" w14:paraId="1F52BA21" w14:textId="77777777" w:rsidTr="00EE64B8">
        <w:trPr>
          <w:cantSplit/>
        </w:trPr>
        <w:tc>
          <w:tcPr>
            <w:tcW w:w="2139" w:type="dxa"/>
            <w:shd w:val="clear" w:color="auto" w:fill="auto"/>
          </w:tcPr>
          <w:p w14:paraId="6F127B06" w14:textId="77777777" w:rsidR="007A3ABC" w:rsidRPr="00D02D6B" w:rsidRDefault="007A3ABC" w:rsidP="00554CE3">
            <w:pPr>
              <w:tabs>
                <w:tab w:val="right" w:leader="dot" w:pos="2456"/>
              </w:tabs>
              <w:rPr>
                <w:rFonts w:ascii="Arial" w:hAnsi="Arial" w:cs="Arial"/>
              </w:rPr>
            </w:pPr>
          </w:p>
        </w:tc>
        <w:tc>
          <w:tcPr>
            <w:tcW w:w="4943" w:type="dxa"/>
            <w:shd w:val="clear" w:color="auto" w:fill="auto"/>
          </w:tcPr>
          <w:p w14:paraId="33069A1B" w14:textId="77777777" w:rsidR="007A3ABC" w:rsidRPr="00D02D6B" w:rsidRDefault="007A3ABC" w:rsidP="00554CE3">
            <w:pPr>
              <w:pStyle w:val="ENoteTableText"/>
            </w:pPr>
            <w:r w:rsidRPr="00D02D6B">
              <w:t>am. 2004 No.</w:t>
            </w:r>
            <w:r w:rsidR="00D02D6B">
              <w:t> </w:t>
            </w:r>
            <w:r w:rsidRPr="00D02D6B">
              <w:t>345</w:t>
            </w:r>
          </w:p>
        </w:tc>
      </w:tr>
      <w:tr w:rsidR="007A3ABC" w:rsidRPr="00D02D6B" w14:paraId="1DA3B1F4" w14:textId="77777777" w:rsidTr="00EE64B8">
        <w:trPr>
          <w:cantSplit/>
        </w:trPr>
        <w:tc>
          <w:tcPr>
            <w:tcW w:w="2139" w:type="dxa"/>
            <w:shd w:val="clear" w:color="auto" w:fill="auto"/>
          </w:tcPr>
          <w:p w14:paraId="43BB3FEE" w14:textId="77777777" w:rsidR="007A3ABC" w:rsidRPr="00D02D6B" w:rsidRDefault="007A3ABC" w:rsidP="00554CE3">
            <w:pPr>
              <w:pStyle w:val="ENoteTableText"/>
              <w:tabs>
                <w:tab w:val="center" w:leader="dot" w:pos="2268"/>
              </w:tabs>
            </w:pPr>
            <w:r w:rsidRPr="00D02D6B">
              <w:t>r. 21.850</w:t>
            </w:r>
            <w:r w:rsidRPr="00D02D6B">
              <w:tab/>
            </w:r>
          </w:p>
        </w:tc>
        <w:tc>
          <w:tcPr>
            <w:tcW w:w="4943" w:type="dxa"/>
            <w:shd w:val="clear" w:color="auto" w:fill="auto"/>
          </w:tcPr>
          <w:p w14:paraId="0190734B" w14:textId="77777777" w:rsidR="007A3ABC" w:rsidRPr="00D02D6B" w:rsidRDefault="007A3ABC" w:rsidP="00554CE3">
            <w:pPr>
              <w:pStyle w:val="ENoteTableText"/>
            </w:pPr>
            <w:r w:rsidRPr="00D02D6B">
              <w:t>ad. 2000 No.</w:t>
            </w:r>
            <w:r w:rsidR="00D02D6B">
              <w:t> </w:t>
            </w:r>
            <w:r w:rsidRPr="00D02D6B">
              <w:t>204</w:t>
            </w:r>
          </w:p>
        </w:tc>
      </w:tr>
      <w:tr w:rsidR="007A3ABC" w:rsidRPr="00D02D6B" w14:paraId="6F2876BF" w14:textId="77777777" w:rsidTr="00EE64B8">
        <w:trPr>
          <w:cantSplit/>
        </w:trPr>
        <w:tc>
          <w:tcPr>
            <w:tcW w:w="2139" w:type="dxa"/>
            <w:shd w:val="clear" w:color="auto" w:fill="auto"/>
          </w:tcPr>
          <w:p w14:paraId="2BEEAFD7" w14:textId="77777777" w:rsidR="007A3ABC" w:rsidRPr="00D02D6B" w:rsidRDefault="007A3ABC" w:rsidP="00554CE3">
            <w:pPr>
              <w:tabs>
                <w:tab w:val="right" w:leader="dot" w:pos="2456"/>
              </w:tabs>
              <w:rPr>
                <w:rFonts w:ascii="Arial" w:hAnsi="Arial" w:cs="Arial"/>
              </w:rPr>
            </w:pPr>
          </w:p>
        </w:tc>
        <w:tc>
          <w:tcPr>
            <w:tcW w:w="4943" w:type="dxa"/>
            <w:shd w:val="clear" w:color="auto" w:fill="auto"/>
          </w:tcPr>
          <w:p w14:paraId="7EDC940B" w14:textId="77777777" w:rsidR="007A3ABC" w:rsidRPr="00D02D6B" w:rsidRDefault="007A3ABC" w:rsidP="00554CE3">
            <w:pPr>
              <w:pStyle w:val="ENoteTableText"/>
            </w:pPr>
            <w:r w:rsidRPr="00D02D6B">
              <w:t>am. 2002 No.</w:t>
            </w:r>
            <w:r w:rsidR="00D02D6B">
              <w:t> </w:t>
            </w:r>
            <w:r w:rsidRPr="00D02D6B">
              <w:t>268</w:t>
            </w:r>
          </w:p>
        </w:tc>
      </w:tr>
      <w:tr w:rsidR="007A3ABC" w:rsidRPr="00D02D6B" w14:paraId="32464B90" w14:textId="77777777" w:rsidTr="00EE64B8">
        <w:trPr>
          <w:cantSplit/>
        </w:trPr>
        <w:tc>
          <w:tcPr>
            <w:tcW w:w="2139" w:type="dxa"/>
            <w:shd w:val="clear" w:color="auto" w:fill="auto"/>
          </w:tcPr>
          <w:p w14:paraId="7E60727F" w14:textId="77777777" w:rsidR="007A3ABC" w:rsidRPr="00D02D6B" w:rsidRDefault="007A3ABC" w:rsidP="00554CE3">
            <w:pPr>
              <w:pStyle w:val="ENoteTableText"/>
              <w:tabs>
                <w:tab w:val="center" w:leader="dot" w:pos="2268"/>
              </w:tabs>
            </w:pPr>
            <w:r w:rsidRPr="00D02D6B">
              <w:t>r. 21.855</w:t>
            </w:r>
            <w:r w:rsidRPr="00D02D6B">
              <w:tab/>
            </w:r>
          </w:p>
        </w:tc>
        <w:tc>
          <w:tcPr>
            <w:tcW w:w="4943" w:type="dxa"/>
            <w:shd w:val="clear" w:color="auto" w:fill="auto"/>
          </w:tcPr>
          <w:p w14:paraId="55156EBE" w14:textId="77777777" w:rsidR="007A3ABC" w:rsidRPr="00D02D6B" w:rsidRDefault="007A3ABC" w:rsidP="00554CE3">
            <w:pPr>
              <w:pStyle w:val="ENoteTableText"/>
            </w:pPr>
            <w:r w:rsidRPr="00D02D6B">
              <w:t>ad. 2000 No.</w:t>
            </w:r>
            <w:r w:rsidR="00D02D6B">
              <w:t> </w:t>
            </w:r>
            <w:r w:rsidRPr="00D02D6B">
              <w:t>204</w:t>
            </w:r>
          </w:p>
        </w:tc>
      </w:tr>
      <w:tr w:rsidR="007A3ABC" w:rsidRPr="00D02D6B" w14:paraId="1B5B9738" w14:textId="77777777" w:rsidTr="00EE64B8">
        <w:trPr>
          <w:cantSplit/>
        </w:trPr>
        <w:tc>
          <w:tcPr>
            <w:tcW w:w="2139" w:type="dxa"/>
            <w:shd w:val="clear" w:color="auto" w:fill="auto"/>
          </w:tcPr>
          <w:p w14:paraId="4DCD934D" w14:textId="77777777" w:rsidR="007A3ABC" w:rsidRPr="00D02D6B" w:rsidRDefault="007A3ABC" w:rsidP="00554CE3">
            <w:pPr>
              <w:tabs>
                <w:tab w:val="right" w:leader="dot" w:pos="2456"/>
              </w:tabs>
              <w:rPr>
                <w:rFonts w:ascii="Arial" w:hAnsi="Arial" w:cs="Arial"/>
              </w:rPr>
            </w:pPr>
          </w:p>
        </w:tc>
        <w:tc>
          <w:tcPr>
            <w:tcW w:w="4943" w:type="dxa"/>
            <w:shd w:val="clear" w:color="auto" w:fill="auto"/>
          </w:tcPr>
          <w:p w14:paraId="6298CF75" w14:textId="77777777" w:rsidR="007A3ABC" w:rsidRPr="00D02D6B" w:rsidRDefault="007A3ABC" w:rsidP="00554CE3">
            <w:pPr>
              <w:pStyle w:val="ENoteTableText"/>
            </w:pPr>
            <w:r w:rsidRPr="00D02D6B">
              <w:t>am. 2002 No.</w:t>
            </w:r>
            <w:r w:rsidR="00D02D6B">
              <w:t> </w:t>
            </w:r>
            <w:r w:rsidRPr="00D02D6B">
              <w:t>268</w:t>
            </w:r>
          </w:p>
        </w:tc>
      </w:tr>
      <w:tr w:rsidR="007A3ABC" w:rsidRPr="00D02D6B" w14:paraId="759FBB63" w14:textId="77777777" w:rsidTr="00EE64B8">
        <w:trPr>
          <w:cantSplit/>
        </w:trPr>
        <w:tc>
          <w:tcPr>
            <w:tcW w:w="2139" w:type="dxa"/>
            <w:shd w:val="clear" w:color="auto" w:fill="auto"/>
          </w:tcPr>
          <w:p w14:paraId="23C4FF69" w14:textId="77777777" w:rsidR="007A3ABC" w:rsidRPr="00D02D6B" w:rsidRDefault="007A3ABC" w:rsidP="00554CE3">
            <w:pPr>
              <w:pStyle w:val="ENoteTableText"/>
            </w:pPr>
            <w:r w:rsidRPr="00D02D6B">
              <w:rPr>
                <w:b/>
              </w:rPr>
              <w:t>Division</w:t>
            </w:r>
            <w:r w:rsidR="00D02D6B">
              <w:rPr>
                <w:b/>
              </w:rPr>
              <w:t> </w:t>
            </w:r>
            <w:r w:rsidRPr="00D02D6B">
              <w:rPr>
                <w:b/>
              </w:rPr>
              <w:t>21.Q.4</w:t>
            </w:r>
          </w:p>
        </w:tc>
        <w:tc>
          <w:tcPr>
            <w:tcW w:w="4943" w:type="dxa"/>
            <w:shd w:val="clear" w:color="auto" w:fill="auto"/>
          </w:tcPr>
          <w:p w14:paraId="57871E3C" w14:textId="77777777" w:rsidR="007A3ABC" w:rsidRPr="00D02D6B" w:rsidRDefault="007A3ABC" w:rsidP="00554CE3">
            <w:pPr>
              <w:pStyle w:val="ENoteTableText"/>
            </w:pPr>
          </w:p>
        </w:tc>
      </w:tr>
      <w:tr w:rsidR="007A3ABC" w:rsidRPr="00D02D6B" w14:paraId="7CDAE1B3" w14:textId="77777777" w:rsidTr="00EE64B8">
        <w:trPr>
          <w:cantSplit/>
        </w:trPr>
        <w:tc>
          <w:tcPr>
            <w:tcW w:w="2139" w:type="dxa"/>
            <w:shd w:val="clear" w:color="auto" w:fill="auto"/>
          </w:tcPr>
          <w:p w14:paraId="0BE4ABC5" w14:textId="77777777" w:rsidR="007A3ABC" w:rsidRPr="00D02D6B" w:rsidRDefault="007A3ABC" w:rsidP="00554CE3">
            <w:pPr>
              <w:pStyle w:val="ENoteTableText"/>
            </w:pPr>
            <w:r w:rsidRPr="00D02D6B">
              <w:t>Heading to Div. 4 of</w:t>
            </w:r>
            <w:r w:rsidRPr="00D02D6B">
              <w:br/>
              <w:t>Subpart 21.Q</w:t>
            </w:r>
          </w:p>
        </w:tc>
        <w:tc>
          <w:tcPr>
            <w:tcW w:w="4943" w:type="dxa"/>
            <w:shd w:val="clear" w:color="auto" w:fill="auto"/>
          </w:tcPr>
          <w:p w14:paraId="5E9E6022" w14:textId="77777777" w:rsidR="007A3ABC" w:rsidRPr="00D02D6B" w:rsidRDefault="007A3ABC" w:rsidP="00554CE3">
            <w:pPr>
              <w:pStyle w:val="ENoteTableText"/>
            </w:pPr>
          </w:p>
        </w:tc>
      </w:tr>
      <w:tr w:rsidR="007A3ABC" w:rsidRPr="00D02D6B" w14:paraId="6FC45879" w14:textId="77777777" w:rsidTr="00EE64B8">
        <w:trPr>
          <w:cantSplit/>
        </w:trPr>
        <w:tc>
          <w:tcPr>
            <w:tcW w:w="2139" w:type="dxa"/>
            <w:shd w:val="clear" w:color="auto" w:fill="auto"/>
          </w:tcPr>
          <w:p w14:paraId="741178B3" w14:textId="77777777" w:rsidR="007A3ABC" w:rsidRPr="00D02D6B" w:rsidRDefault="007A3ABC" w:rsidP="00554CE3">
            <w:pPr>
              <w:pStyle w:val="ENoteTableText"/>
              <w:tabs>
                <w:tab w:val="center" w:leader="dot" w:pos="2268"/>
              </w:tabs>
            </w:pPr>
            <w:r w:rsidRPr="00D02D6B">
              <w:t>Renumbered Div. 21.Q.4</w:t>
            </w:r>
            <w:r w:rsidRPr="00D02D6B">
              <w:tab/>
            </w:r>
          </w:p>
        </w:tc>
        <w:tc>
          <w:tcPr>
            <w:tcW w:w="4943" w:type="dxa"/>
            <w:shd w:val="clear" w:color="auto" w:fill="auto"/>
          </w:tcPr>
          <w:p w14:paraId="5D5061CA" w14:textId="77777777" w:rsidR="007A3ABC" w:rsidRPr="00D02D6B" w:rsidRDefault="007A3ABC" w:rsidP="00554CE3">
            <w:pPr>
              <w:pStyle w:val="ENoteTableText"/>
            </w:pPr>
            <w:r w:rsidRPr="00D02D6B">
              <w:t>2002 No.</w:t>
            </w:r>
            <w:r w:rsidR="00D02D6B">
              <w:t> </w:t>
            </w:r>
            <w:r w:rsidRPr="00D02D6B">
              <w:t>350</w:t>
            </w:r>
          </w:p>
        </w:tc>
      </w:tr>
      <w:tr w:rsidR="007A3ABC" w:rsidRPr="00D02D6B" w14:paraId="7722E692" w14:textId="77777777" w:rsidTr="00EE64B8">
        <w:trPr>
          <w:cantSplit/>
        </w:trPr>
        <w:tc>
          <w:tcPr>
            <w:tcW w:w="2139" w:type="dxa"/>
            <w:shd w:val="clear" w:color="auto" w:fill="auto"/>
          </w:tcPr>
          <w:p w14:paraId="5A830ED8" w14:textId="77777777" w:rsidR="007A3ABC" w:rsidRPr="00D02D6B" w:rsidRDefault="00CB451C" w:rsidP="00554CE3">
            <w:pPr>
              <w:pStyle w:val="ENoteTableText"/>
              <w:tabs>
                <w:tab w:val="center" w:leader="dot" w:pos="2268"/>
              </w:tabs>
            </w:pPr>
            <w:r w:rsidRPr="00D02D6B">
              <w:t>Heading to Div. 21.Q.4</w:t>
            </w:r>
            <w:r w:rsidRPr="00D02D6B">
              <w:tab/>
            </w:r>
          </w:p>
        </w:tc>
        <w:tc>
          <w:tcPr>
            <w:tcW w:w="4943" w:type="dxa"/>
            <w:shd w:val="clear" w:color="auto" w:fill="auto"/>
          </w:tcPr>
          <w:p w14:paraId="70DD5C18" w14:textId="77777777" w:rsidR="007A3ABC" w:rsidRPr="00D02D6B" w:rsidRDefault="007A3ABC" w:rsidP="00554CE3">
            <w:pPr>
              <w:pStyle w:val="ENoteTableText"/>
              <w:tabs>
                <w:tab w:val="center" w:leader="dot" w:pos="2268"/>
              </w:tabs>
            </w:pPr>
            <w:r w:rsidRPr="00D02D6B">
              <w:t>rs. 2003 No.</w:t>
            </w:r>
            <w:r w:rsidR="00D02D6B">
              <w:t> </w:t>
            </w:r>
            <w:r w:rsidRPr="00D02D6B">
              <w:t>297</w:t>
            </w:r>
          </w:p>
        </w:tc>
      </w:tr>
      <w:tr w:rsidR="007A3ABC" w:rsidRPr="00D02D6B" w14:paraId="6C80B1F5" w14:textId="77777777" w:rsidTr="00EE64B8">
        <w:trPr>
          <w:cantSplit/>
        </w:trPr>
        <w:tc>
          <w:tcPr>
            <w:tcW w:w="2139" w:type="dxa"/>
            <w:shd w:val="clear" w:color="auto" w:fill="auto"/>
          </w:tcPr>
          <w:p w14:paraId="10F477C9" w14:textId="77777777" w:rsidR="007A3ABC" w:rsidRPr="00D02D6B" w:rsidRDefault="007A3ABC" w:rsidP="00554CE3">
            <w:pPr>
              <w:pStyle w:val="ENoteTableText"/>
              <w:tabs>
                <w:tab w:val="left" w:leader="dot" w:pos="2041"/>
              </w:tabs>
            </w:pPr>
            <w:r w:rsidRPr="00D02D6B">
              <w:t>r. 21.860</w:t>
            </w:r>
            <w:r w:rsidR="00227ADF" w:rsidRPr="00D02D6B">
              <w:tab/>
            </w:r>
          </w:p>
        </w:tc>
        <w:tc>
          <w:tcPr>
            <w:tcW w:w="4943" w:type="dxa"/>
            <w:shd w:val="clear" w:color="auto" w:fill="auto"/>
          </w:tcPr>
          <w:p w14:paraId="0DA42088" w14:textId="77777777" w:rsidR="007A3ABC" w:rsidRPr="00D02D6B" w:rsidRDefault="007A3ABC" w:rsidP="00554CE3">
            <w:pPr>
              <w:pStyle w:val="ENoteTableText"/>
            </w:pPr>
            <w:r w:rsidRPr="00D02D6B">
              <w:t>ad. 2000 No.</w:t>
            </w:r>
            <w:r w:rsidR="00D02D6B">
              <w:t> </w:t>
            </w:r>
            <w:r w:rsidRPr="00D02D6B">
              <w:t>204</w:t>
            </w:r>
          </w:p>
        </w:tc>
      </w:tr>
      <w:tr w:rsidR="007A3ABC" w:rsidRPr="00D02D6B" w14:paraId="2FA9FBFA" w14:textId="77777777" w:rsidTr="00EE64B8">
        <w:trPr>
          <w:cantSplit/>
        </w:trPr>
        <w:tc>
          <w:tcPr>
            <w:tcW w:w="2139" w:type="dxa"/>
            <w:shd w:val="clear" w:color="auto" w:fill="auto"/>
          </w:tcPr>
          <w:p w14:paraId="2037F8D2" w14:textId="77777777" w:rsidR="007A3ABC" w:rsidRPr="00D02D6B" w:rsidRDefault="007A3ABC" w:rsidP="00554CE3">
            <w:pPr>
              <w:tabs>
                <w:tab w:val="right" w:leader="dot" w:pos="2456"/>
              </w:tabs>
              <w:rPr>
                <w:rFonts w:ascii="Arial" w:hAnsi="Arial" w:cs="Arial"/>
              </w:rPr>
            </w:pPr>
          </w:p>
        </w:tc>
        <w:tc>
          <w:tcPr>
            <w:tcW w:w="4943" w:type="dxa"/>
            <w:shd w:val="clear" w:color="auto" w:fill="auto"/>
          </w:tcPr>
          <w:p w14:paraId="1E514AA9" w14:textId="77777777" w:rsidR="007A3ABC" w:rsidRPr="00D02D6B" w:rsidRDefault="007A3ABC" w:rsidP="00554CE3">
            <w:pPr>
              <w:pStyle w:val="ENoteTableText"/>
            </w:pPr>
            <w:r w:rsidRPr="00D02D6B">
              <w:t>rs. 2003 No.</w:t>
            </w:r>
            <w:r w:rsidR="00D02D6B">
              <w:t> </w:t>
            </w:r>
            <w:r w:rsidRPr="00D02D6B">
              <w:t>297</w:t>
            </w:r>
          </w:p>
        </w:tc>
      </w:tr>
      <w:tr w:rsidR="007A3ABC" w:rsidRPr="00D02D6B" w14:paraId="2F3DE3AA" w14:textId="77777777" w:rsidTr="00EE64B8">
        <w:trPr>
          <w:cantSplit/>
        </w:trPr>
        <w:tc>
          <w:tcPr>
            <w:tcW w:w="2139" w:type="dxa"/>
            <w:shd w:val="clear" w:color="auto" w:fill="auto"/>
          </w:tcPr>
          <w:p w14:paraId="273483B5" w14:textId="77777777" w:rsidR="007A3ABC" w:rsidRPr="00D02D6B" w:rsidRDefault="007A3ABC" w:rsidP="00554CE3">
            <w:pPr>
              <w:tabs>
                <w:tab w:val="right" w:leader="dot" w:pos="2456"/>
              </w:tabs>
              <w:rPr>
                <w:rFonts w:ascii="Arial" w:hAnsi="Arial" w:cs="Arial"/>
              </w:rPr>
            </w:pPr>
          </w:p>
        </w:tc>
        <w:tc>
          <w:tcPr>
            <w:tcW w:w="4943" w:type="dxa"/>
            <w:shd w:val="clear" w:color="auto" w:fill="auto"/>
          </w:tcPr>
          <w:p w14:paraId="24AD8116" w14:textId="77777777" w:rsidR="007A3ABC" w:rsidRPr="00D02D6B" w:rsidRDefault="007A3ABC" w:rsidP="00554CE3">
            <w:pPr>
              <w:pStyle w:val="ENoteTableText"/>
            </w:pPr>
            <w:r w:rsidRPr="00D02D6B">
              <w:t>am. 2004 No.</w:t>
            </w:r>
            <w:r w:rsidR="00D02D6B">
              <w:t> </w:t>
            </w:r>
            <w:r w:rsidRPr="00D02D6B">
              <w:t>345</w:t>
            </w:r>
          </w:p>
        </w:tc>
      </w:tr>
      <w:tr w:rsidR="007A3ABC" w:rsidRPr="00D02D6B" w14:paraId="2A265D7C" w14:textId="77777777" w:rsidTr="00EE64B8">
        <w:trPr>
          <w:cantSplit/>
        </w:trPr>
        <w:tc>
          <w:tcPr>
            <w:tcW w:w="2139" w:type="dxa"/>
            <w:shd w:val="clear" w:color="auto" w:fill="auto"/>
          </w:tcPr>
          <w:p w14:paraId="7453ACD9" w14:textId="77777777" w:rsidR="007A3ABC" w:rsidRPr="00D02D6B" w:rsidRDefault="007A3ABC" w:rsidP="00554CE3">
            <w:pPr>
              <w:pStyle w:val="ENoteTableText"/>
              <w:tabs>
                <w:tab w:val="center" w:leader="dot" w:pos="2268"/>
              </w:tabs>
            </w:pPr>
            <w:r w:rsidRPr="00D02D6B">
              <w:t>Heading to r. 21.865</w:t>
            </w:r>
            <w:r w:rsidRPr="00D02D6B">
              <w:tab/>
            </w:r>
          </w:p>
        </w:tc>
        <w:tc>
          <w:tcPr>
            <w:tcW w:w="4943" w:type="dxa"/>
            <w:shd w:val="clear" w:color="auto" w:fill="auto"/>
          </w:tcPr>
          <w:p w14:paraId="491AF499" w14:textId="77777777" w:rsidR="007A3ABC" w:rsidRPr="00D02D6B" w:rsidRDefault="007A3ABC" w:rsidP="00554CE3">
            <w:pPr>
              <w:pStyle w:val="ENoteTableText"/>
            </w:pPr>
            <w:r w:rsidRPr="00D02D6B">
              <w:t>rs. 2003 No.</w:t>
            </w:r>
            <w:r w:rsidR="00D02D6B">
              <w:t> </w:t>
            </w:r>
            <w:r w:rsidRPr="00D02D6B">
              <w:t>297</w:t>
            </w:r>
          </w:p>
        </w:tc>
      </w:tr>
      <w:tr w:rsidR="007A3ABC" w:rsidRPr="00D02D6B" w14:paraId="616B6EFE" w14:textId="77777777" w:rsidTr="00EE64B8">
        <w:trPr>
          <w:cantSplit/>
        </w:trPr>
        <w:tc>
          <w:tcPr>
            <w:tcW w:w="2139" w:type="dxa"/>
            <w:shd w:val="clear" w:color="auto" w:fill="auto"/>
          </w:tcPr>
          <w:p w14:paraId="1CDD37F7" w14:textId="77777777" w:rsidR="007A3ABC" w:rsidRPr="00D02D6B" w:rsidRDefault="007A3ABC" w:rsidP="00554CE3">
            <w:pPr>
              <w:pStyle w:val="ENoteTableText"/>
              <w:tabs>
                <w:tab w:val="center" w:leader="dot" w:pos="2268"/>
              </w:tabs>
            </w:pPr>
            <w:r w:rsidRPr="00D02D6B">
              <w:t>r. 21.865</w:t>
            </w:r>
            <w:r w:rsidRPr="00D02D6B">
              <w:tab/>
            </w:r>
          </w:p>
        </w:tc>
        <w:tc>
          <w:tcPr>
            <w:tcW w:w="4943" w:type="dxa"/>
            <w:shd w:val="clear" w:color="auto" w:fill="auto"/>
          </w:tcPr>
          <w:p w14:paraId="6DB8B101" w14:textId="77777777" w:rsidR="007A3ABC" w:rsidRPr="00D02D6B" w:rsidRDefault="007A3ABC" w:rsidP="00554CE3">
            <w:pPr>
              <w:pStyle w:val="ENoteTableText"/>
            </w:pPr>
            <w:r w:rsidRPr="00D02D6B">
              <w:t>ad. 2000 No.</w:t>
            </w:r>
            <w:r w:rsidR="00D02D6B">
              <w:t> </w:t>
            </w:r>
            <w:r w:rsidRPr="00D02D6B">
              <w:t>204</w:t>
            </w:r>
          </w:p>
        </w:tc>
      </w:tr>
      <w:tr w:rsidR="007A3ABC" w:rsidRPr="00D02D6B" w14:paraId="72E3A910" w14:textId="77777777" w:rsidTr="00EE64B8">
        <w:trPr>
          <w:cantSplit/>
        </w:trPr>
        <w:tc>
          <w:tcPr>
            <w:tcW w:w="2139" w:type="dxa"/>
            <w:shd w:val="clear" w:color="auto" w:fill="auto"/>
          </w:tcPr>
          <w:p w14:paraId="718DFB3C" w14:textId="77777777" w:rsidR="007A3ABC" w:rsidRPr="00D02D6B" w:rsidRDefault="007A3ABC" w:rsidP="00554CE3">
            <w:pPr>
              <w:tabs>
                <w:tab w:val="right" w:leader="dot" w:pos="2456"/>
              </w:tabs>
              <w:rPr>
                <w:rFonts w:ascii="Arial" w:hAnsi="Arial" w:cs="Arial"/>
              </w:rPr>
            </w:pPr>
          </w:p>
        </w:tc>
        <w:tc>
          <w:tcPr>
            <w:tcW w:w="4943" w:type="dxa"/>
            <w:shd w:val="clear" w:color="auto" w:fill="auto"/>
          </w:tcPr>
          <w:p w14:paraId="6EEC1B63" w14:textId="77777777" w:rsidR="007A3ABC" w:rsidRPr="00D02D6B" w:rsidRDefault="007A3ABC" w:rsidP="00554CE3">
            <w:pPr>
              <w:pStyle w:val="ENoteTableText"/>
            </w:pPr>
            <w:r w:rsidRPr="00D02D6B">
              <w:t>am. 2001 No.</w:t>
            </w:r>
            <w:r w:rsidR="00D02D6B">
              <w:t> </w:t>
            </w:r>
            <w:r w:rsidRPr="00D02D6B">
              <w:t>242; 2002 No.</w:t>
            </w:r>
            <w:r w:rsidR="00D02D6B">
              <w:t> </w:t>
            </w:r>
            <w:r w:rsidRPr="00D02D6B">
              <w:t>268</w:t>
            </w:r>
          </w:p>
        </w:tc>
      </w:tr>
      <w:tr w:rsidR="007A3ABC" w:rsidRPr="00D02D6B" w14:paraId="2DE3A1BF" w14:textId="77777777" w:rsidTr="00EE64B8">
        <w:trPr>
          <w:cantSplit/>
        </w:trPr>
        <w:tc>
          <w:tcPr>
            <w:tcW w:w="2139" w:type="dxa"/>
            <w:shd w:val="clear" w:color="auto" w:fill="auto"/>
          </w:tcPr>
          <w:p w14:paraId="22D9ADA5" w14:textId="77777777" w:rsidR="007A3ABC" w:rsidRPr="00D02D6B" w:rsidRDefault="007A3ABC" w:rsidP="00554CE3">
            <w:pPr>
              <w:pStyle w:val="ENoteTableText"/>
              <w:tabs>
                <w:tab w:val="center" w:leader="dot" w:pos="2268"/>
              </w:tabs>
            </w:pPr>
            <w:r w:rsidRPr="00D02D6B">
              <w:t>Heading to r. 21.870</w:t>
            </w:r>
            <w:r w:rsidRPr="00D02D6B">
              <w:tab/>
            </w:r>
          </w:p>
        </w:tc>
        <w:tc>
          <w:tcPr>
            <w:tcW w:w="4943" w:type="dxa"/>
            <w:shd w:val="clear" w:color="auto" w:fill="auto"/>
          </w:tcPr>
          <w:p w14:paraId="13E75CE6" w14:textId="77777777" w:rsidR="007A3ABC" w:rsidRPr="00D02D6B" w:rsidRDefault="007A3ABC" w:rsidP="00554CE3">
            <w:pPr>
              <w:pStyle w:val="ENoteTableText"/>
            </w:pPr>
            <w:r w:rsidRPr="00D02D6B">
              <w:t>rs. 2001 No.</w:t>
            </w:r>
            <w:r w:rsidR="00D02D6B">
              <w:t> </w:t>
            </w:r>
            <w:r w:rsidRPr="00D02D6B">
              <w:t>242; 2003 No.</w:t>
            </w:r>
            <w:r w:rsidR="00D02D6B">
              <w:t> </w:t>
            </w:r>
            <w:r w:rsidRPr="00D02D6B">
              <w:t>297</w:t>
            </w:r>
          </w:p>
        </w:tc>
      </w:tr>
      <w:tr w:rsidR="007A3ABC" w:rsidRPr="00D02D6B" w14:paraId="3CD63BC1" w14:textId="77777777" w:rsidTr="00EE64B8">
        <w:trPr>
          <w:cantSplit/>
        </w:trPr>
        <w:tc>
          <w:tcPr>
            <w:tcW w:w="2139" w:type="dxa"/>
            <w:shd w:val="clear" w:color="auto" w:fill="auto"/>
          </w:tcPr>
          <w:p w14:paraId="10C0ED16" w14:textId="77777777" w:rsidR="007A3ABC" w:rsidRPr="00D02D6B" w:rsidRDefault="007A3ABC" w:rsidP="00554CE3">
            <w:pPr>
              <w:pStyle w:val="ENoteTableText"/>
              <w:tabs>
                <w:tab w:val="center" w:leader="dot" w:pos="2268"/>
              </w:tabs>
            </w:pPr>
            <w:r w:rsidRPr="00D02D6B">
              <w:t>r. 21.870</w:t>
            </w:r>
            <w:r w:rsidRPr="00D02D6B">
              <w:tab/>
            </w:r>
          </w:p>
        </w:tc>
        <w:tc>
          <w:tcPr>
            <w:tcW w:w="4943" w:type="dxa"/>
            <w:shd w:val="clear" w:color="auto" w:fill="auto"/>
          </w:tcPr>
          <w:p w14:paraId="54543085" w14:textId="77777777" w:rsidR="007A3ABC" w:rsidRPr="00D02D6B" w:rsidRDefault="007A3ABC" w:rsidP="00554CE3">
            <w:pPr>
              <w:pStyle w:val="ENoteTableText"/>
            </w:pPr>
            <w:r w:rsidRPr="00D02D6B">
              <w:t>ad. 2000 No.</w:t>
            </w:r>
            <w:r w:rsidR="00D02D6B">
              <w:t> </w:t>
            </w:r>
            <w:r w:rsidRPr="00D02D6B">
              <w:t>204</w:t>
            </w:r>
          </w:p>
        </w:tc>
      </w:tr>
      <w:tr w:rsidR="007A3ABC" w:rsidRPr="00D02D6B" w14:paraId="29829E1E" w14:textId="77777777" w:rsidTr="00EE64B8">
        <w:trPr>
          <w:cantSplit/>
        </w:trPr>
        <w:tc>
          <w:tcPr>
            <w:tcW w:w="2139" w:type="dxa"/>
            <w:shd w:val="clear" w:color="auto" w:fill="auto"/>
          </w:tcPr>
          <w:p w14:paraId="01BF2200" w14:textId="77777777" w:rsidR="007A3ABC" w:rsidRPr="00D02D6B" w:rsidRDefault="007A3ABC" w:rsidP="00554CE3">
            <w:pPr>
              <w:keepNext/>
              <w:keepLines/>
              <w:tabs>
                <w:tab w:val="right" w:leader="dot" w:pos="2456"/>
              </w:tabs>
              <w:rPr>
                <w:rFonts w:ascii="Arial" w:hAnsi="Arial" w:cs="Arial"/>
              </w:rPr>
            </w:pPr>
          </w:p>
        </w:tc>
        <w:tc>
          <w:tcPr>
            <w:tcW w:w="4943" w:type="dxa"/>
            <w:shd w:val="clear" w:color="auto" w:fill="auto"/>
          </w:tcPr>
          <w:p w14:paraId="1C880709" w14:textId="77777777" w:rsidR="007A3ABC" w:rsidRPr="00D02D6B" w:rsidRDefault="007A3ABC" w:rsidP="00554CE3">
            <w:pPr>
              <w:pStyle w:val="ENoteTableText"/>
            </w:pPr>
            <w:r w:rsidRPr="00D02D6B">
              <w:t>am. 2001 No.</w:t>
            </w:r>
            <w:r w:rsidR="00D02D6B">
              <w:t> </w:t>
            </w:r>
            <w:r w:rsidRPr="00D02D6B">
              <w:t>242; 2002 No.</w:t>
            </w:r>
            <w:r w:rsidR="00D02D6B">
              <w:t> </w:t>
            </w:r>
            <w:r w:rsidRPr="00D02D6B">
              <w:t>268</w:t>
            </w:r>
          </w:p>
        </w:tc>
      </w:tr>
      <w:tr w:rsidR="007A3ABC" w:rsidRPr="00D02D6B" w14:paraId="097C0801" w14:textId="77777777" w:rsidTr="00EE64B8">
        <w:trPr>
          <w:cantSplit/>
        </w:trPr>
        <w:tc>
          <w:tcPr>
            <w:tcW w:w="2139" w:type="dxa"/>
            <w:shd w:val="clear" w:color="auto" w:fill="auto"/>
          </w:tcPr>
          <w:p w14:paraId="12F8B812" w14:textId="77777777" w:rsidR="007A3ABC" w:rsidRPr="00D02D6B" w:rsidRDefault="007A3ABC" w:rsidP="00554CE3">
            <w:pPr>
              <w:pStyle w:val="ENoteTableText"/>
              <w:tabs>
                <w:tab w:val="center" w:leader="dot" w:pos="2268"/>
              </w:tabs>
            </w:pPr>
            <w:r w:rsidRPr="00D02D6B">
              <w:t>Note to r. 21.870(3)</w:t>
            </w:r>
            <w:r w:rsidRPr="00D02D6B">
              <w:tab/>
            </w:r>
          </w:p>
        </w:tc>
        <w:tc>
          <w:tcPr>
            <w:tcW w:w="4943" w:type="dxa"/>
            <w:shd w:val="clear" w:color="auto" w:fill="auto"/>
          </w:tcPr>
          <w:p w14:paraId="6ABA55D7" w14:textId="77777777" w:rsidR="007A3ABC" w:rsidRPr="00D02D6B" w:rsidRDefault="007A3ABC" w:rsidP="00554CE3">
            <w:pPr>
              <w:pStyle w:val="ENoteTableText"/>
            </w:pPr>
            <w:r w:rsidRPr="00D02D6B">
              <w:t>rep. 2001 No.</w:t>
            </w:r>
            <w:r w:rsidR="00D02D6B">
              <w:t> </w:t>
            </w:r>
            <w:r w:rsidRPr="00D02D6B">
              <w:t>242</w:t>
            </w:r>
          </w:p>
        </w:tc>
      </w:tr>
      <w:tr w:rsidR="007A3ABC" w:rsidRPr="00D02D6B" w14:paraId="0FA0134F" w14:textId="77777777" w:rsidTr="00EE64B8">
        <w:trPr>
          <w:cantSplit/>
        </w:trPr>
        <w:tc>
          <w:tcPr>
            <w:tcW w:w="2139" w:type="dxa"/>
            <w:shd w:val="clear" w:color="auto" w:fill="auto"/>
          </w:tcPr>
          <w:p w14:paraId="764BBB3E" w14:textId="77777777" w:rsidR="007A3ABC" w:rsidRPr="00D02D6B" w:rsidRDefault="007A3ABC" w:rsidP="00554CE3">
            <w:pPr>
              <w:pStyle w:val="ENoteTableText"/>
              <w:tabs>
                <w:tab w:val="center" w:leader="dot" w:pos="2268"/>
              </w:tabs>
            </w:pPr>
            <w:r w:rsidRPr="00D02D6B">
              <w:t>r. 21.875</w:t>
            </w:r>
            <w:r w:rsidRPr="00D02D6B">
              <w:tab/>
            </w:r>
          </w:p>
        </w:tc>
        <w:tc>
          <w:tcPr>
            <w:tcW w:w="4943" w:type="dxa"/>
            <w:shd w:val="clear" w:color="auto" w:fill="auto"/>
          </w:tcPr>
          <w:p w14:paraId="525B3228" w14:textId="77777777" w:rsidR="007A3ABC" w:rsidRPr="00D02D6B" w:rsidRDefault="007A3ABC" w:rsidP="00554CE3">
            <w:pPr>
              <w:pStyle w:val="ENoteTableText"/>
            </w:pPr>
            <w:r w:rsidRPr="00D02D6B">
              <w:t>ad. 2003 No.</w:t>
            </w:r>
            <w:r w:rsidR="00D02D6B">
              <w:t> </w:t>
            </w:r>
            <w:r w:rsidRPr="00D02D6B">
              <w:t>297</w:t>
            </w:r>
          </w:p>
        </w:tc>
      </w:tr>
      <w:tr w:rsidR="007A3ABC" w:rsidRPr="00D02D6B" w14:paraId="77D34D47" w14:textId="77777777" w:rsidTr="00EE64B8">
        <w:trPr>
          <w:cantSplit/>
        </w:trPr>
        <w:tc>
          <w:tcPr>
            <w:tcW w:w="2139" w:type="dxa"/>
            <w:shd w:val="clear" w:color="auto" w:fill="auto"/>
          </w:tcPr>
          <w:p w14:paraId="0B116AF6" w14:textId="77777777" w:rsidR="007A3ABC" w:rsidRPr="00D02D6B" w:rsidRDefault="007A3ABC" w:rsidP="00554CE3">
            <w:pPr>
              <w:tabs>
                <w:tab w:val="right" w:leader="dot" w:pos="2456"/>
              </w:tabs>
              <w:rPr>
                <w:rFonts w:ascii="Arial" w:hAnsi="Arial" w:cs="Arial"/>
              </w:rPr>
            </w:pPr>
          </w:p>
        </w:tc>
        <w:tc>
          <w:tcPr>
            <w:tcW w:w="4943" w:type="dxa"/>
            <w:shd w:val="clear" w:color="auto" w:fill="auto"/>
          </w:tcPr>
          <w:p w14:paraId="364107C1" w14:textId="77777777" w:rsidR="007A3ABC" w:rsidRPr="00D02D6B" w:rsidRDefault="007A3ABC" w:rsidP="00554CE3">
            <w:pPr>
              <w:pStyle w:val="ENoteTableText"/>
            </w:pPr>
            <w:r w:rsidRPr="00D02D6B">
              <w:t>am. 2004 No.</w:t>
            </w:r>
            <w:r w:rsidR="00D02D6B">
              <w:t> </w:t>
            </w:r>
            <w:r w:rsidRPr="00D02D6B">
              <w:t>345</w:t>
            </w:r>
          </w:p>
        </w:tc>
      </w:tr>
      <w:tr w:rsidR="007A3ABC" w:rsidRPr="00D02D6B" w14:paraId="4C0FF64D" w14:textId="77777777" w:rsidTr="00EE64B8">
        <w:trPr>
          <w:cantSplit/>
        </w:trPr>
        <w:tc>
          <w:tcPr>
            <w:tcW w:w="2139" w:type="dxa"/>
            <w:shd w:val="clear" w:color="auto" w:fill="auto"/>
          </w:tcPr>
          <w:p w14:paraId="004898A7" w14:textId="77777777" w:rsidR="007A3ABC" w:rsidRPr="00D02D6B" w:rsidRDefault="007A3ABC" w:rsidP="00554CE3">
            <w:pPr>
              <w:pStyle w:val="ENoteTableText"/>
              <w:tabs>
                <w:tab w:val="center" w:leader="dot" w:pos="2268"/>
              </w:tabs>
            </w:pPr>
            <w:r w:rsidRPr="00D02D6B">
              <w:t>r. 21.880</w:t>
            </w:r>
            <w:r w:rsidRPr="00D02D6B">
              <w:tab/>
            </w:r>
          </w:p>
        </w:tc>
        <w:tc>
          <w:tcPr>
            <w:tcW w:w="4943" w:type="dxa"/>
            <w:shd w:val="clear" w:color="auto" w:fill="auto"/>
          </w:tcPr>
          <w:p w14:paraId="7C14FBE2" w14:textId="77777777" w:rsidR="007A3ABC" w:rsidRPr="00D02D6B" w:rsidRDefault="007A3ABC" w:rsidP="00554CE3">
            <w:pPr>
              <w:pStyle w:val="ENoteTableText"/>
            </w:pPr>
            <w:r w:rsidRPr="00D02D6B">
              <w:t>ad. 2003 No.</w:t>
            </w:r>
            <w:r w:rsidR="00D02D6B">
              <w:t> </w:t>
            </w:r>
            <w:r w:rsidRPr="00D02D6B">
              <w:t>297</w:t>
            </w:r>
          </w:p>
        </w:tc>
      </w:tr>
      <w:tr w:rsidR="007A3ABC" w:rsidRPr="00D02D6B" w14:paraId="3C77AAE2" w14:textId="77777777" w:rsidTr="00EE64B8">
        <w:trPr>
          <w:cantSplit/>
        </w:trPr>
        <w:tc>
          <w:tcPr>
            <w:tcW w:w="2139" w:type="dxa"/>
            <w:shd w:val="clear" w:color="auto" w:fill="auto"/>
          </w:tcPr>
          <w:p w14:paraId="1B68D119" w14:textId="77777777" w:rsidR="007A3ABC" w:rsidRPr="00D02D6B" w:rsidRDefault="007A3ABC" w:rsidP="00554CE3">
            <w:pPr>
              <w:pStyle w:val="ENoteTableText"/>
            </w:pPr>
            <w:r w:rsidRPr="00D02D6B">
              <w:rPr>
                <w:b/>
              </w:rPr>
              <w:t>Part</w:t>
            </w:r>
            <w:r w:rsidR="00D02D6B">
              <w:rPr>
                <w:b/>
              </w:rPr>
              <w:t> </w:t>
            </w:r>
            <w:r w:rsidRPr="00D02D6B">
              <w:rPr>
                <w:b/>
              </w:rPr>
              <w:t>22</w:t>
            </w:r>
          </w:p>
        </w:tc>
        <w:tc>
          <w:tcPr>
            <w:tcW w:w="4943" w:type="dxa"/>
            <w:shd w:val="clear" w:color="auto" w:fill="auto"/>
          </w:tcPr>
          <w:p w14:paraId="1F2A7FDB" w14:textId="77777777" w:rsidR="007A3ABC" w:rsidRPr="00D02D6B" w:rsidRDefault="007A3ABC" w:rsidP="00554CE3">
            <w:pPr>
              <w:pStyle w:val="ENoteTableText"/>
            </w:pPr>
          </w:p>
        </w:tc>
      </w:tr>
      <w:tr w:rsidR="007A3ABC" w:rsidRPr="00D02D6B" w14:paraId="6889737B" w14:textId="77777777" w:rsidTr="00EE64B8">
        <w:trPr>
          <w:cantSplit/>
        </w:trPr>
        <w:tc>
          <w:tcPr>
            <w:tcW w:w="2139" w:type="dxa"/>
            <w:shd w:val="clear" w:color="auto" w:fill="auto"/>
          </w:tcPr>
          <w:p w14:paraId="55E36E07" w14:textId="77777777" w:rsidR="007A3ABC" w:rsidRPr="00D02D6B" w:rsidRDefault="007A3ABC" w:rsidP="00554CE3">
            <w:pPr>
              <w:pStyle w:val="ENoteTableText"/>
              <w:tabs>
                <w:tab w:val="center" w:leader="dot" w:pos="2268"/>
              </w:tabs>
            </w:pPr>
            <w:r w:rsidRPr="00D02D6B">
              <w:t>Part</w:t>
            </w:r>
            <w:r w:rsidR="00D02D6B">
              <w:t> </w:t>
            </w:r>
            <w:r w:rsidRPr="00D02D6B">
              <w:t>22</w:t>
            </w:r>
            <w:r w:rsidRPr="00D02D6B">
              <w:tab/>
            </w:r>
          </w:p>
        </w:tc>
        <w:tc>
          <w:tcPr>
            <w:tcW w:w="4943" w:type="dxa"/>
            <w:shd w:val="clear" w:color="auto" w:fill="auto"/>
          </w:tcPr>
          <w:p w14:paraId="1100D8CA" w14:textId="77777777" w:rsidR="007A3ABC" w:rsidRPr="00D02D6B" w:rsidRDefault="007A3ABC" w:rsidP="00554CE3">
            <w:pPr>
              <w:pStyle w:val="ENoteTableText"/>
            </w:pPr>
            <w:r w:rsidRPr="00D02D6B">
              <w:t>rs. 2009 No.</w:t>
            </w:r>
            <w:r w:rsidR="00D02D6B">
              <w:t> </w:t>
            </w:r>
            <w:r w:rsidRPr="00D02D6B">
              <w:t>147</w:t>
            </w:r>
          </w:p>
        </w:tc>
      </w:tr>
      <w:tr w:rsidR="007A3ABC" w:rsidRPr="00D02D6B" w14:paraId="09CB46FF" w14:textId="77777777" w:rsidTr="00EE64B8">
        <w:trPr>
          <w:cantSplit/>
        </w:trPr>
        <w:tc>
          <w:tcPr>
            <w:tcW w:w="2139" w:type="dxa"/>
            <w:shd w:val="clear" w:color="auto" w:fill="auto"/>
          </w:tcPr>
          <w:p w14:paraId="7C201510" w14:textId="77777777" w:rsidR="007A3ABC" w:rsidRPr="00D02D6B" w:rsidRDefault="009C0CF5" w:rsidP="00554CE3">
            <w:pPr>
              <w:pStyle w:val="ENoteTableText"/>
              <w:tabs>
                <w:tab w:val="center" w:leader="dot" w:pos="2268"/>
              </w:tabs>
            </w:pPr>
            <w:r w:rsidRPr="00D02D6B">
              <w:t>Table of Contents to</w:t>
            </w:r>
            <w:r w:rsidR="007A3ABC" w:rsidRPr="00D02D6B">
              <w:tab/>
            </w:r>
            <w:r w:rsidR="007A3ABC" w:rsidRPr="00D02D6B">
              <w:br/>
              <w:t>Part</w:t>
            </w:r>
            <w:r w:rsidR="00D02D6B">
              <w:t> </w:t>
            </w:r>
            <w:r w:rsidR="007A3ABC" w:rsidRPr="00D02D6B">
              <w:t>22</w:t>
            </w:r>
          </w:p>
        </w:tc>
        <w:tc>
          <w:tcPr>
            <w:tcW w:w="4943" w:type="dxa"/>
            <w:shd w:val="clear" w:color="auto" w:fill="auto"/>
          </w:tcPr>
          <w:p w14:paraId="75D50FC7" w14:textId="77777777" w:rsidR="007A3ABC" w:rsidRPr="00D02D6B" w:rsidRDefault="007A3ABC" w:rsidP="00554CE3">
            <w:pPr>
              <w:pStyle w:val="ENoteTableText"/>
            </w:pPr>
            <w:r w:rsidRPr="00D02D6B">
              <w:t>ad. 2004 No.</w:t>
            </w:r>
            <w:r w:rsidR="00D02D6B">
              <w:t> </w:t>
            </w:r>
            <w:r w:rsidRPr="00D02D6B">
              <w:t>345</w:t>
            </w:r>
            <w:r w:rsidRPr="00D02D6B">
              <w:br/>
              <w:t>rs. 2009 No.</w:t>
            </w:r>
            <w:r w:rsidR="00D02D6B">
              <w:t> </w:t>
            </w:r>
            <w:r w:rsidRPr="00D02D6B">
              <w:t>147</w:t>
            </w:r>
          </w:p>
        </w:tc>
      </w:tr>
      <w:tr w:rsidR="00CB50E9" w:rsidRPr="00D02D6B" w14:paraId="415A7D07" w14:textId="77777777" w:rsidTr="00EE64B8">
        <w:trPr>
          <w:cantSplit/>
        </w:trPr>
        <w:tc>
          <w:tcPr>
            <w:tcW w:w="2139" w:type="dxa"/>
            <w:shd w:val="clear" w:color="auto" w:fill="auto"/>
          </w:tcPr>
          <w:p w14:paraId="566F684C" w14:textId="77777777" w:rsidR="00CB50E9" w:rsidRPr="00D02D6B" w:rsidRDefault="00CB50E9" w:rsidP="00554CE3">
            <w:pPr>
              <w:pStyle w:val="ENoteTableText"/>
              <w:tabs>
                <w:tab w:val="center" w:leader="dot" w:pos="2268"/>
              </w:tabs>
            </w:pPr>
          </w:p>
        </w:tc>
        <w:tc>
          <w:tcPr>
            <w:tcW w:w="4943" w:type="dxa"/>
            <w:shd w:val="clear" w:color="auto" w:fill="auto"/>
          </w:tcPr>
          <w:p w14:paraId="0B010647" w14:textId="77777777" w:rsidR="00CB50E9" w:rsidRPr="00D02D6B" w:rsidRDefault="00CB50E9" w:rsidP="00554CE3">
            <w:pPr>
              <w:pStyle w:val="ENoteTableText"/>
            </w:pPr>
            <w:r w:rsidRPr="00D02D6B">
              <w:t>am. No.</w:t>
            </w:r>
            <w:r w:rsidR="00D02D6B">
              <w:t> </w:t>
            </w:r>
            <w:r w:rsidRPr="00D02D6B">
              <w:t>80, 2013</w:t>
            </w:r>
          </w:p>
        </w:tc>
      </w:tr>
      <w:tr w:rsidR="007A3ABC" w:rsidRPr="00D02D6B" w14:paraId="7E2447A4" w14:textId="77777777" w:rsidTr="00EE64B8">
        <w:trPr>
          <w:cantSplit/>
        </w:trPr>
        <w:tc>
          <w:tcPr>
            <w:tcW w:w="2139" w:type="dxa"/>
            <w:shd w:val="clear" w:color="auto" w:fill="auto"/>
          </w:tcPr>
          <w:p w14:paraId="477B47F7" w14:textId="77777777" w:rsidR="007A3ABC" w:rsidRPr="00D02D6B" w:rsidRDefault="007A3ABC" w:rsidP="00554CE3">
            <w:pPr>
              <w:pStyle w:val="ENoteTableText"/>
              <w:tabs>
                <w:tab w:val="center" w:leader="dot" w:pos="2268"/>
              </w:tabs>
            </w:pPr>
            <w:r w:rsidRPr="00D02D6B">
              <w:t>r. 22.0</w:t>
            </w:r>
            <w:r w:rsidRPr="00D02D6B">
              <w:tab/>
            </w:r>
          </w:p>
        </w:tc>
        <w:tc>
          <w:tcPr>
            <w:tcW w:w="4943" w:type="dxa"/>
            <w:shd w:val="clear" w:color="auto" w:fill="auto"/>
          </w:tcPr>
          <w:p w14:paraId="5F84A113" w14:textId="77777777" w:rsidR="007A3ABC" w:rsidRPr="00D02D6B" w:rsidRDefault="007A3ABC" w:rsidP="00554CE3">
            <w:pPr>
              <w:pStyle w:val="ENoteTableText"/>
            </w:pPr>
            <w:r w:rsidRPr="00D02D6B">
              <w:t>ad. 2000 No.</w:t>
            </w:r>
            <w:r w:rsidR="00D02D6B">
              <w:t> </w:t>
            </w:r>
            <w:r w:rsidRPr="00D02D6B">
              <w:t>204</w:t>
            </w:r>
          </w:p>
        </w:tc>
      </w:tr>
      <w:tr w:rsidR="007A3ABC" w:rsidRPr="00D02D6B" w14:paraId="6FE36ADD" w14:textId="77777777" w:rsidTr="00EE64B8">
        <w:trPr>
          <w:cantSplit/>
        </w:trPr>
        <w:tc>
          <w:tcPr>
            <w:tcW w:w="2139" w:type="dxa"/>
            <w:shd w:val="clear" w:color="auto" w:fill="auto"/>
          </w:tcPr>
          <w:p w14:paraId="50DD5471" w14:textId="77777777" w:rsidR="007A3ABC" w:rsidRPr="00D02D6B" w:rsidRDefault="007A3ABC" w:rsidP="00554CE3">
            <w:pPr>
              <w:pStyle w:val="ENoteTableText"/>
              <w:tabs>
                <w:tab w:val="center" w:leader="dot" w:pos="2268"/>
              </w:tabs>
            </w:pPr>
            <w:r w:rsidRPr="00D02D6B">
              <w:t>Renumbered r. 22.000</w:t>
            </w:r>
            <w:r w:rsidRPr="00D02D6B">
              <w:tab/>
            </w:r>
          </w:p>
        </w:tc>
        <w:tc>
          <w:tcPr>
            <w:tcW w:w="4943" w:type="dxa"/>
            <w:shd w:val="clear" w:color="auto" w:fill="auto"/>
          </w:tcPr>
          <w:p w14:paraId="55FD4240" w14:textId="77777777" w:rsidR="007A3ABC" w:rsidRPr="00D02D6B" w:rsidRDefault="007A3ABC" w:rsidP="00554CE3">
            <w:pPr>
              <w:pStyle w:val="ENoteTableText"/>
            </w:pPr>
            <w:r w:rsidRPr="00D02D6B">
              <w:t>2002 No.</w:t>
            </w:r>
            <w:r w:rsidR="00D02D6B">
              <w:t> </w:t>
            </w:r>
            <w:r w:rsidRPr="00D02D6B">
              <w:t>350</w:t>
            </w:r>
          </w:p>
        </w:tc>
      </w:tr>
      <w:tr w:rsidR="007A3ABC" w:rsidRPr="00D02D6B" w14:paraId="7F5B3A4F" w14:textId="77777777" w:rsidTr="00EE64B8">
        <w:trPr>
          <w:cantSplit/>
        </w:trPr>
        <w:tc>
          <w:tcPr>
            <w:tcW w:w="2139" w:type="dxa"/>
            <w:shd w:val="clear" w:color="auto" w:fill="auto"/>
          </w:tcPr>
          <w:p w14:paraId="0287836B" w14:textId="77777777" w:rsidR="007A3ABC" w:rsidRPr="00D02D6B" w:rsidRDefault="007A3ABC" w:rsidP="00554CE3">
            <w:pPr>
              <w:pStyle w:val="ENoteTableText"/>
              <w:tabs>
                <w:tab w:val="center" w:leader="dot" w:pos="2268"/>
              </w:tabs>
            </w:pPr>
            <w:r w:rsidRPr="00D02D6B">
              <w:t>r. 22.000</w:t>
            </w:r>
            <w:r w:rsidRPr="00D02D6B">
              <w:tab/>
            </w:r>
          </w:p>
        </w:tc>
        <w:tc>
          <w:tcPr>
            <w:tcW w:w="4943" w:type="dxa"/>
            <w:shd w:val="clear" w:color="auto" w:fill="auto"/>
          </w:tcPr>
          <w:p w14:paraId="23C95F56" w14:textId="77777777" w:rsidR="007A3ABC" w:rsidRPr="00D02D6B" w:rsidRDefault="007A3ABC" w:rsidP="00554CE3">
            <w:pPr>
              <w:pStyle w:val="ENoteTableText"/>
            </w:pPr>
            <w:r w:rsidRPr="00D02D6B">
              <w:t>rep. 2004 No.</w:t>
            </w:r>
            <w:r w:rsidR="00D02D6B">
              <w:t> </w:t>
            </w:r>
            <w:r w:rsidRPr="00D02D6B">
              <w:t>345</w:t>
            </w:r>
          </w:p>
        </w:tc>
      </w:tr>
      <w:tr w:rsidR="007A3ABC" w:rsidRPr="00D02D6B" w14:paraId="2AD1C0D5" w14:textId="77777777" w:rsidTr="00EE64B8">
        <w:trPr>
          <w:cantSplit/>
        </w:trPr>
        <w:tc>
          <w:tcPr>
            <w:tcW w:w="2139" w:type="dxa"/>
            <w:shd w:val="clear" w:color="auto" w:fill="auto"/>
          </w:tcPr>
          <w:p w14:paraId="69D8F842" w14:textId="77777777" w:rsidR="007A3ABC" w:rsidRPr="00D02D6B" w:rsidRDefault="007A3ABC" w:rsidP="00554CE3">
            <w:pPr>
              <w:pStyle w:val="ENoteTableText"/>
            </w:pPr>
            <w:r w:rsidRPr="00D02D6B">
              <w:t>r. 22.1</w:t>
            </w:r>
          </w:p>
        </w:tc>
        <w:tc>
          <w:tcPr>
            <w:tcW w:w="4943" w:type="dxa"/>
            <w:shd w:val="clear" w:color="auto" w:fill="auto"/>
          </w:tcPr>
          <w:p w14:paraId="43B8FD14" w14:textId="77777777" w:rsidR="007A3ABC" w:rsidRPr="00D02D6B" w:rsidRDefault="007A3ABC" w:rsidP="00554CE3">
            <w:pPr>
              <w:pStyle w:val="ENoteTableText"/>
            </w:pPr>
          </w:p>
        </w:tc>
      </w:tr>
      <w:tr w:rsidR="007A3ABC" w:rsidRPr="00D02D6B" w14:paraId="141ACAAF" w14:textId="77777777" w:rsidTr="00EE64B8">
        <w:trPr>
          <w:cantSplit/>
        </w:trPr>
        <w:tc>
          <w:tcPr>
            <w:tcW w:w="2139" w:type="dxa"/>
            <w:shd w:val="clear" w:color="auto" w:fill="auto"/>
          </w:tcPr>
          <w:p w14:paraId="4BDF79AE" w14:textId="77777777" w:rsidR="007A3ABC" w:rsidRPr="00D02D6B" w:rsidRDefault="007A3ABC" w:rsidP="00554CE3">
            <w:pPr>
              <w:pStyle w:val="ENoteTableText"/>
              <w:tabs>
                <w:tab w:val="center" w:leader="dot" w:pos="2268"/>
              </w:tabs>
            </w:pPr>
            <w:r w:rsidRPr="00D02D6B">
              <w:t>Renumbered r. 22.001</w:t>
            </w:r>
            <w:r w:rsidRPr="00D02D6B">
              <w:tab/>
            </w:r>
          </w:p>
        </w:tc>
        <w:tc>
          <w:tcPr>
            <w:tcW w:w="4943" w:type="dxa"/>
            <w:shd w:val="clear" w:color="auto" w:fill="auto"/>
          </w:tcPr>
          <w:p w14:paraId="574BDAEE" w14:textId="77777777" w:rsidR="007A3ABC" w:rsidRPr="00D02D6B" w:rsidRDefault="007A3ABC" w:rsidP="00554CE3">
            <w:pPr>
              <w:pStyle w:val="ENoteTableText"/>
            </w:pPr>
            <w:r w:rsidRPr="00D02D6B">
              <w:t>2002 No.</w:t>
            </w:r>
            <w:r w:rsidR="00D02D6B">
              <w:t> </w:t>
            </w:r>
            <w:r w:rsidRPr="00D02D6B">
              <w:t>350</w:t>
            </w:r>
          </w:p>
        </w:tc>
      </w:tr>
      <w:tr w:rsidR="007A3ABC" w:rsidRPr="00D02D6B" w14:paraId="77AB2A41" w14:textId="77777777" w:rsidTr="00EE64B8">
        <w:trPr>
          <w:cantSplit/>
        </w:trPr>
        <w:tc>
          <w:tcPr>
            <w:tcW w:w="2139" w:type="dxa"/>
            <w:shd w:val="clear" w:color="auto" w:fill="auto"/>
          </w:tcPr>
          <w:p w14:paraId="62DE5677" w14:textId="77777777" w:rsidR="007A3ABC" w:rsidRPr="00D02D6B" w:rsidRDefault="007A3ABC" w:rsidP="00554CE3">
            <w:pPr>
              <w:pStyle w:val="ENoteTableText"/>
              <w:tabs>
                <w:tab w:val="center" w:leader="dot" w:pos="2268"/>
              </w:tabs>
            </w:pPr>
            <w:r w:rsidRPr="00D02D6B">
              <w:t>r. 22.001</w:t>
            </w:r>
            <w:r w:rsidRPr="00D02D6B">
              <w:tab/>
            </w:r>
          </w:p>
        </w:tc>
        <w:tc>
          <w:tcPr>
            <w:tcW w:w="4943" w:type="dxa"/>
            <w:shd w:val="clear" w:color="auto" w:fill="auto"/>
          </w:tcPr>
          <w:p w14:paraId="06A80A98" w14:textId="77777777" w:rsidR="007A3ABC" w:rsidRPr="00D02D6B" w:rsidRDefault="007A3ABC" w:rsidP="00554CE3">
            <w:pPr>
              <w:pStyle w:val="ENoteTableText"/>
            </w:pPr>
            <w:r w:rsidRPr="00D02D6B">
              <w:t>am. 2004 No.</w:t>
            </w:r>
            <w:r w:rsidR="00D02D6B">
              <w:t> </w:t>
            </w:r>
            <w:r w:rsidRPr="00D02D6B">
              <w:t>345</w:t>
            </w:r>
          </w:p>
        </w:tc>
      </w:tr>
      <w:tr w:rsidR="007A3ABC" w:rsidRPr="00D02D6B" w14:paraId="2E9D6FB9" w14:textId="77777777" w:rsidTr="00EE64B8">
        <w:trPr>
          <w:cantSplit/>
        </w:trPr>
        <w:tc>
          <w:tcPr>
            <w:tcW w:w="2139" w:type="dxa"/>
            <w:shd w:val="clear" w:color="auto" w:fill="auto"/>
          </w:tcPr>
          <w:p w14:paraId="7C80F2ED" w14:textId="77777777" w:rsidR="007A3ABC" w:rsidRPr="00D02D6B" w:rsidRDefault="007A3ABC" w:rsidP="00554CE3">
            <w:pPr>
              <w:tabs>
                <w:tab w:val="right" w:leader="dot" w:pos="2456"/>
              </w:tabs>
              <w:rPr>
                <w:rFonts w:ascii="Arial" w:hAnsi="Arial" w:cs="Arial"/>
              </w:rPr>
            </w:pPr>
          </w:p>
        </w:tc>
        <w:tc>
          <w:tcPr>
            <w:tcW w:w="4943" w:type="dxa"/>
            <w:shd w:val="clear" w:color="auto" w:fill="auto"/>
          </w:tcPr>
          <w:p w14:paraId="79F45CEA" w14:textId="77777777" w:rsidR="007A3ABC" w:rsidRPr="00D02D6B" w:rsidRDefault="007A3ABC" w:rsidP="00554CE3">
            <w:pPr>
              <w:pStyle w:val="ENoteTableText"/>
            </w:pPr>
            <w:r w:rsidRPr="00D02D6B">
              <w:t>rs. 2009 No.</w:t>
            </w:r>
            <w:r w:rsidR="00D02D6B">
              <w:t> </w:t>
            </w:r>
            <w:r w:rsidRPr="00D02D6B">
              <w:t>147</w:t>
            </w:r>
          </w:p>
        </w:tc>
      </w:tr>
      <w:tr w:rsidR="007A3ABC" w:rsidRPr="00D02D6B" w14:paraId="2132E30D" w14:textId="77777777" w:rsidTr="00EE64B8">
        <w:trPr>
          <w:cantSplit/>
        </w:trPr>
        <w:tc>
          <w:tcPr>
            <w:tcW w:w="2139" w:type="dxa"/>
            <w:shd w:val="clear" w:color="auto" w:fill="auto"/>
          </w:tcPr>
          <w:p w14:paraId="68D3E9A4" w14:textId="77777777" w:rsidR="007A3ABC" w:rsidRPr="00D02D6B" w:rsidRDefault="007A3ABC" w:rsidP="00554CE3">
            <w:pPr>
              <w:pStyle w:val="ENoteTableText"/>
            </w:pPr>
            <w:r w:rsidRPr="00D02D6B">
              <w:t>r. 22.2</w:t>
            </w:r>
          </w:p>
        </w:tc>
        <w:tc>
          <w:tcPr>
            <w:tcW w:w="4943" w:type="dxa"/>
            <w:shd w:val="clear" w:color="auto" w:fill="auto"/>
          </w:tcPr>
          <w:p w14:paraId="24B725D3" w14:textId="77777777" w:rsidR="007A3ABC" w:rsidRPr="00D02D6B" w:rsidRDefault="007A3ABC" w:rsidP="00554CE3">
            <w:pPr>
              <w:pStyle w:val="ENoteTableText"/>
            </w:pPr>
          </w:p>
        </w:tc>
      </w:tr>
      <w:tr w:rsidR="007A3ABC" w:rsidRPr="00D02D6B" w14:paraId="01CD49A1" w14:textId="77777777" w:rsidTr="00EE64B8">
        <w:trPr>
          <w:cantSplit/>
        </w:trPr>
        <w:tc>
          <w:tcPr>
            <w:tcW w:w="2139" w:type="dxa"/>
            <w:shd w:val="clear" w:color="auto" w:fill="auto"/>
          </w:tcPr>
          <w:p w14:paraId="383D2391" w14:textId="77777777" w:rsidR="007A3ABC" w:rsidRPr="00D02D6B" w:rsidRDefault="007A3ABC" w:rsidP="00554CE3">
            <w:pPr>
              <w:pStyle w:val="ENoteTableText"/>
              <w:tabs>
                <w:tab w:val="center" w:leader="dot" w:pos="2268"/>
              </w:tabs>
            </w:pPr>
            <w:r w:rsidRPr="00D02D6B">
              <w:t>Renumbered r. 22.002</w:t>
            </w:r>
            <w:r w:rsidRPr="00D02D6B">
              <w:tab/>
            </w:r>
          </w:p>
        </w:tc>
        <w:tc>
          <w:tcPr>
            <w:tcW w:w="4943" w:type="dxa"/>
            <w:shd w:val="clear" w:color="auto" w:fill="auto"/>
          </w:tcPr>
          <w:p w14:paraId="1C8A5435" w14:textId="77777777" w:rsidR="007A3ABC" w:rsidRPr="00D02D6B" w:rsidRDefault="007A3ABC" w:rsidP="00554CE3">
            <w:pPr>
              <w:pStyle w:val="ENoteTableText"/>
            </w:pPr>
            <w:r w:rsidRPr="00D02D6B">
              <w:t>2002 No.</w:t>
            </w:r>
            <w:r w:rsidR="00D02D6B">
              <w:t> </w:t>
            </w:r>
            <w:r w:rsidRPr="00D02D6B">
              <w:t>350</w:t>
            </w:r>
          </w:p>
        </w:tc>
      </w:tr>
      <w:tr w:rsidR="007A3ABC" w:rsidRPr="00D02D6B" w14:paraId="24FFBF46" w14:textId="77777777" w:rsidTr="00EE64B8">
        <w:trPr>
          <w:cantSplit/>
        </w:trPr>
        <w:tc>
          <w:tcPr>
            <w:tcW w:w="2139" w:type="dxa"/>
            <w:shd w:val="clear" w:color="auto" w:fill="auto"/>
          </w:tcPr>
          <w:p w14:paraId="3B8E46D5" w14:textId="77777777" w:rsidR="007A3ABC" w:rsidRPr="00D02D6B" w:rsidRDefault="007A3ABC" w:rsidP="00554CE3">
            <w:pPr>
              <w:pStyle w:val="ENoteTableText"/>
              <w:tabs>
                <w:tab w:val="center" w:leader="dot" w:pos="2268"/>
              </w:tabs>
            </w:pPr>
            <w:r w:rsidRPr="00D02D6B">
              <w:t>r. 22.002</w:t>
            </w:r>
            <w:r w:rsidRPr="00D02D6B">
              <w:tab/>
            </w:r>
          </w:p>
        </w:tc>
        <w:tc>
          <w:tcPr>
            <w:tcW w:w="4943" w:type="dxa"/>
            <w:shd w:val="clear" w:color="auto" w:fill="auto"/>
          </w:tcPr>
          <w:p w14:paraId="5C402CB3" w14:textId="77777777" w:rsidR="007A3ABC" w:rsidRPr="00D02D6B" w:rsidRDefault="007A3ABC" w:rsidP="00554CE3">
            <w:pPr>
              <w:pStyle w:val="ENoteTableText"/>
            </w:pPr>
            <w:r w:rsidRPr="00D02D6B">
              <w:t>am. 2002 No.</w:t>
            </w:r>
            <w:r w:rsidR="00D02D6B">
              <w:t> </w:t>
            </w:r>
            <w:r w:rsidRPr="00D02D6B">
              <w:t>350</w:t>
            </w:r>
          </w:p>
        </w:tc>
      </w:tr>
      <w:tr w:rsidR="007A3ABC" w:rsidRPr="00D02D6B" w14:paraId="3C34A491" w14:textId="77777777" w:rsidTr="00EE64B8">
        <w:trPr>
          <w:cantSplit/>
        </w:trPr>
        <w:tc>
          <w:tcPr>
            <w:tcW w:w="2139" w:type="dxa"/>
            <w:shd w:val="clear" w:color="auto" w:fill="auto"/>
          </w:tcPr>
          <w:p w14:paraId="025997A8" w14:textId="77777777" w:rsidR="007A3ABC" w:rsidRPr="00D02D6B" w:rsidRDefault="007A3ABC" w:rsidP="00554CE3">
            <w:pPr>
              <w:tabs>
                <w:tab w:val="right" w:leader="dot" w:pos="2456"/>
              </w:tabs>
              <w:rPr>
                <w:rFonts w:ascii="Arial" w:hAnsi="Arial" w:cs="Arial"/>
              </w:rPr>
            </w:pPr>
          </w:p>
        </w:tc>
        <w:tc>
          <w:tcPr>
            <w:tcW w:w="4943" w:type="dxa"/>
            <w:shd w:val="clear" w:color="auto" w:fill="auto"/>
          </w:tcPr>
          <w:p w14:paraId="421BB67D" w14:textId="77777777" w:rsidR="007A3ABC" w:rsidRPr="00D02D6B" w:rsidRDefault="007A3ABC" w:rsidP="00554CE3">
            <w:pPr>
              <w:pStyle w:val="ENoteTableText"/>
            </w:pPr>
            <w:r w:rsidRPr="00D02D6B">
              <w:t>rs. 2009 No.</w:t>
            </w:r>
            <w:r w:rsidR="00D02D6B">
              <w:t> </w:t>
            </w:r>
            <w:r w:rsidRPr="00D02D6B">
              <w:t>147</w:t>
            </w:r>
          </w:p>
        </w:tc>
      </w:tr>
      <w:tr w:rsidR="007A3ABC" w:rsidRPr="00D02D6B" w14:paraId="2502508B" w14:textId="77777777" w:rsidTr="00EE64B8">
        <w:trPr>
          <w:cantSplit/>
        </w:trPr>
        <w:tc>
          <w:tcPr>
            <w:tcW w:w="2139" w:type="dxa"/>
            <w:shd w:val="clear" w:color="auto" w:fill="auto"/>
          </w:tcPr>
          <w:p w14:paraId="4A9A2046" w14:textId="77777777" w:rsidR="007A3ABC" w:rsidRPr="00D02D6B" w:rsidRDefault="007A3ABC" w:rsidP="00554CE3">
            <w:pPr>
              <w:pStyle w:val="ENoteTableText"/>
            </w:pPr>
            <w:r w:rsidRPr="00D02D6B">
              <w:t>r. 22.3</w:t>
            </w:r>
          </w:p>
        </w:tc>
        <w:tc>
          <w:tcPr>
            <w:tcW w:w="4943" w:type="dxa"/>
            <w:shd w:val="clear" w:color="auto" w:fill="auto"/>
          </w:tcPr>
          <w:p w14:paraId="15D4EFDB" w14:textId="77777777" w:rsidR="007A3ABC" w:rsidRPr="00D02D6B" w:rsidRDefault="007A3ABC" w:rsidP="00554CE3">
            <w:pPr>
              <w:pStyle w:val="ENoteTableText"/>
            </w:pPr>
          </w:p>
        </w:tc>
      </w:tr>
      <w:tr w:rsidR="007A3ABC" w:rsidRPr="00D02D6B" w14:paraId="159BA781" w14:textId="77777777" w:rsidTr="00EE64B8">
        <w:trPr>
          <w:cantSplit/>
        </w:trPr>
        <w:tc>
          <w:tcPr>
            <w:tcW w:w="2139" w:type="dxa"/>
            <w:shd w:val="clear" w:color="auto" w:fill="auto"/>
          </w:tcPr>
          <w:p w14:paraId="64D8AFDF" w14:textId="77777777" w:rsidR="007A3ABC" w:rsidRPr="00D02D6B" w:rsidRDefault="007A3ABC" w:rsidP="00554CE3">
            <w:pPr>
              <w:pStyle w:val="ENoteTableText"/>
              <w:tabs>
                <w:tab w:val="center" w:leader="dot" w:pos="2268"/>
              </w:tabs>
            </w:pPr>
            <w:r w:rsidRPr="00D02D6B">
              <w:t>Renumbered r. 22.003</w:t>
            </w:r>
            <w:r w:rsidRPr="00D02D6B">
              <w:tab/>
            </w:r>
          </w:p>
        </w:tc>
        <w:tc>
          <w:tcPr>
            <w:tcW w:w="4943" w:type="dxa"/>
            <w:shd w:val="clear" w:color="auto" w:fill="auto"/>
          </w:tcPr>
          <w:p w14:paraId="67DFF3DF" w14:textId="77777777" w:rsidR="007A3ABC" w:rsidRPr="00D02D6B" w:rsidRDefault="007A3ABC" w:rsidP="00554CE3">
            <w:pPr>
              <w:pStyle w:val="ENoteTableText"/>
            </w:pPr>
            <w:r w:rsidRPr="00D02D6B">
              <w:t>2002 No.</w:t>
            </w:r>
            <w:r w:rsidR="00D02D6B">
              <w:t> </w:t>
            </w:r>
            <w:r w:rsidRPr="00D02D6B">
              <w:t>350</w:t>
            </w:r>
          </w:p>
        </w:tc>
      </w:tr>
      <w:tr w:rsidR="007A3ABC" w:rsidRPr="00D02D6B" w14:paraId="0526E1AF" w14:textId="77777777" w:rsidTr="00EE64B8">
        <w:trPr>
          <w:cantSplit/>
        </w:trPr>
        <w:tc>
          <w:tcPr>
            <w:tcW w:w="2139" w:type="dxa"/>
            <w:shd w:val="clear" w:color="auto" w:fill="auto"/>
          </w:tcPr>
          <w:p w14:paraId="0F75AC26" w14:textId="77777777" w:rsidR="007A3ABC" w:rsidRPr="00D02D6B" w:rsidRDefault="007A3ABC" w:rsidP="00554CE3">
            <w:pPr>
              <w:pStyle w:val="ENoteTableText"/>
              <w:tabs>
                <w:tab w:val="center" w:leader="dot" w:pos="2268"/>
              </w:tabs>
            </w:pPr>
            <w:r w:rsidRPr="00D02D6B">
              <w:t>r. 22.003</w:t>
            </w:r>
            <w:r w:rsidRPr="00D02D6B">
              <w:tab/>
            </w:r>
          </w:p>
        </w:tc>
        <w:tc>
          <w:tcPr>
            <w:tcW w:w="4943" w:type="dxa"/>
            <w:shd w:val="clear" w:color="auto" w:fill="auto"/>
          </w:tcPr>
          <w:p w14:paraId="3059EEB2" w14:textId="77777777" w:rsidR="007A3ABC" w:rsidRPr="00D02D6B" w:rsidRDefault="007A3ABC" w:rsidP="00554CE3">
            <w:pPr>
              <w:pStyle w:val="ENoteTableText"/>
            </w:pPr>
            <w:r w:rsidRPr="00D02D6B">
              <w:t>rs. 2009 No.</w:t>
            </w:r>
            <w:r w:rsidR="00D02D6B">
              <w:t> </w:t>
            </w:r>
            <w:r w:rsidRPr="00D02D6B">
              <w:t>147</w:t>
            </w:r>
          </w:p>
        </w:tc>
      </w:tr>
      <w:tr w:rsidR="007A3ABC" w:rsidRPr="00D02D6B" w14:paraId="72CFC987" w14:textId="77777777" w:rsidTr="00EE64B8">
        <w:trPr>
          <w:cantSplit/>
        </w:trPr>
        <w:tc>
          <w:tcPr>
            <w:tcW w:w="2139" w:type="dxa"/>
            <w:shd w:val="clear" w:color="auto" w:fill="auto"/>
          </w:tcPr>
          <w:p w14:paraId="3FACA0D6" w14:textId="77777777" w:rsidR="007A3ABC" w:rsidRPr="00D02D6B" w:rsidRDefault="007A3ABC" w:rsidP="00554CE3">
            <w:pPr>
              <w:pStyle w:val="ENoteTableText"/>
            </w:pPr>
            <w:r w:rsidRPr="00D02D6B">
              <w:t>r. 22.4</w:t>
            </w:r>
          </w:p>
        </w:tc>
        <w:tc>
          <w:tcPr>
            <w:tcW w:w="4943" w:type="dxa"/>
            <w:shd w:val="clear" w:color="auto" w:fill="auto"/>
          </w:tcPr>
          <w:p w14:paraId="5CA2F64D" w14:textId="77777777" w:rsidR="007A3ABC" w:rsidRPr="00D02D6B" w:rsidRDefault="007A3ABC" w:rsidP="00554CE3">
            <w:pPr>
              <w:pStyle w:val="ENoteTableText"/>
            </w:pPr>
          </w:p>
        </w:tc>
      </w:tr>
      <w:tr w:rsidR="007A3ABC" w:rsidRPr="00D02D6B" w14:paraId="35CDA96B" w14:textId="77777777" w:rsidTr="00EE64B8">
        <w:trPr>
          <w:cantSplit/>
        </w:trPr>
        <w:tc>
          <w:tcPr>
            <w:tcW w:w="2139" w:type="dxa"/>
            <w:shd w:val="clear" w:color="auto" w:fill="auto"/>
          </w:tcPr>
          <w:p w14:paraId="28732CEA" w14:textId="77777777" w:rsidR="007A3ABC" w:rsidRPr="00D02D6B" w:rsidRDefault="007A3ABC" w:rsidP="00554CE3">
            <w:pPr>
              <w:pStyle w:val="ENoteTableText"/>
              <w:tabs>
                <w:tab w:val="center" w:leader="dot" w:pos="2268"/>
              </w:tabs>
            </w:pPr>
            <w:r w:rsidRPr="00D02D6B">
              <w:t>Renumbered r. 22.004</w:t>
            </w:r>
            <w:r w:rsidRPr="00D02D6B">
              <w:tab/>
            </w:r>
          </w:p>
        </w:tc>
        <w:tc>
          <w:tcPr>
            <w:tcW w:w="4943" w:type="dxa"/>
            <w:shd w:val="clear" w:color="auto" w:fill="auto"/>
          </w:tcPr>
          <w:p w14:paraId="658EE3FF" w14:textId="77777777" w:rsidR="007A3ABC" w:rsidRPr="00D02D6B" w:rsidRDefault="007A3ABC" w:rsidP="00554CE3">
            <w:pPr>
              <w:pStyle w:val="ENoteTableText"/>
            </w:pPr>
            <w:r w:rsidRPr="00D02D6B">
              <w:t>2002 No.</w:t>
            </w:r>
            <w:r w:rsidR="00D02D6B">
              <w:t> </w:t>
            </w:r>
            <w:r w:rsidRPr="00D02D6B">
              <w:t>350</w:t>
            </w:r>
          </w:p>
        </w:tc>
      </w:tr>
      <w:tr w:rsidR="007A3ABC" w:rsidRPr="00D02D6B" w14:paraId="2CA01CD6" w14:textId="77777777" w:rsidTr="00EE64B8">
        <w:trPr>
          <w:cantSplit/>
        </w:trPr>
        <w:tc>
          <w:tcPr>
            <w:tcW w:w="2139" w:type="dxa"/>
            <w:shd w:val="clear" w:color="auto" w:fill="auto"/>
          </w:tcPr>
          <w:p w14:paraId="2DE94A69" w14:textId="77777777" w:rsidR="007A3ABC" w:rsidRPr="00D02D6B" w:rsidRDefault="007A3ABC" w:rsidP="00554CE3">
            <w:pPr>
              <w:pStyle w:val="ENoteTableText"/>
              <w:tabs>
                <w:tab w:val="center" w:leader="dot" w:pos="2268"/>
              </w:tabs>
            </w:pPr>
            <w:r w:rsidRPr="00D02D6B">
              <w:t>r. 22.004</w:t>
            </w:r>
            <w:r w:rsidRPr="00D02D6B">
              <w:tab/>
            </w:r>
          </w:p>
        </w:tc>
        <w:tc>
          <w:tcPr>
            <w:tcW w:w="4943" w:type="dxa"/>
            <w:shd w:val="clear" w:color="auto" w:fill="auto"/>
          </w:tcPr>
          <w:p w14:paraId="69D85E22" w14:textId="77777777" w:rsidR="007A3ABC" w:rsidRPr="00D02D6B" w:rsidRDefault="007A3ABC" w:rsidP="00554CE3">
            <w:pPr>
              <w:pStyle w:val="ENoteTableText"/>
            </w:pPr>
            <w:r w:rsidRPr="00D02D6B">
              <w:t>rs. 2009 No.</w:t>
            </w:r>
            <w:r w:rsidR="00D02D6B">
              <w:t> </w:t>
            </w:r>
            <w:r w:rsidRPr="00D02D6B">
              <w:t>147</w:t>
            </w:r>
          </w:p>
        </w:tc>
      </w:tr>
      <w:tr w:rsidR="007A3ABC" w:rsidRPr="00D02D6B" w14:paraId="51126921" w14:textId="77777777" w:rsidTr="00EE64B8">
        <w:trPr>
          <w:cantSplit/>
        </w:trPr>
        <w:tc>
          <w:tcPr>
            <w:tcW w:w="2139" w:type="dxa"/>
            <w:shd w:val="clear" w:color="auto" w:fill="auto"/>
          </w:tcPr>
          <w:p w14:paraId="157F1975" w14:textId="77777777" w:rsidR="007A3ABC" w:rsidRPr="00D02D6B" w:rsidRDefault="007A3ABC" w:rsidP="00554CE3">
            <w:pPr>
              <w:pStyle w:val="ENoteTableText"/>
            </w:pPr>
            <w:r w:rsidRPr="00D02D6B">
              <w:t>r. 22.5</w:t>
            </w:r>
          </w:p>
        </w:tc>
        <w:tc>
          <w:tcPr>
            <w:tcW w:w="4943" w:type="dxa"/>
            <w:shd w:val="clear" w:color="auto" w:fill="auto"/>
          </w:tcPr>
          <w:p w14:paraId="48005D91" w14:textId="77777777" w:rsidR="007A3ABC" w:rsidRPr="00D02D6B" w:rsidRDefault="007A3ABC" w:rsidP="00554CE3">
            <w:pPr>
              <w:pStyle w:val="ENoteTableText"/>
            </w:pPr>
          </w:p>
        </w:tc>
      </w:tr>
      <w:tr w:rsidR="007A3ABC" w:rsidRPr="00D02D6B" w14:paraId="0798BE9C" w14:textId="77777777" w:rsidTr="00EE64B8">
        <w:trPr>
          <w:cantSplit/>
        </w:trPr>
        <w:tc>
          <w:tcPr>
            <w:tcW w:w="2139" w:type="dxa"/>
            <w:shd w:val="clear" w:color="auto" w:fill="auto"/>
          </w:tcPr>
          <w:p w14:paraId="4A57EE94" w14:textId="77777777" w:rsidR="007A3ABC" w:rsidRPr="00D02D6B" w:rsidRDefault="007A3ABC" w:rsidP="00554CE3">
            <w:pPr>
              <w:pStyle w:val="ENoteTableText"/>
              <w:tabs>
                <w:tab w:val="center" w:leader="dot" w:pos="2268"/>
              </w:tabs>
            </w:pPr>
            <w:r w:rsidRPr="00D02D6B">
              <w:t>Renumbered r. 22.005</w:t>
            </w:r>
            <w:r w:rsidRPr="00D02D6B">
              <w:tab/>
            </w:r>
          </w:p>
        </w:tc>
        <w:tc>
          <w:tcPr>
            <w:tcW w:w="4943" w:type="dxa"/>
            <w:shd w:val="clear" w:color="auto" w:fill="auto"/>
          </w:tcPr>
          <w:p w14:paraId="2A688A92" w14:textId="77777777" w:rsidR="007A3ABC" w:rsidRPr="00D02D6B" w:rsidRDefault="007A3ABC" w:rsidP="00554CE3">
            <w:pPr>
              <w:pStyle w:val="ENoteTableText"/>
            </w:pPr>
            <w:r w:rsidRPr="00D02D6B">
              <w:t>2002 No.</w:t>
            </w:r>
            <w:r w:rsidR="00D02D6B">
              <w:t> </w:t>
            </w:r>
            <w:r w:rsidRPr="00D02D6B">
              <w:t>350</w:t>
            </w:r>
          </w:p>
        </w:tc>
      </w:tr>
      <w:tr w:rsidR="007A3ABC" w:rsidRPr="00D02D6B" w14:paraId="4DBDC214" w14:textId="77777777" w:rsidTr="00EE64B8">
        <w:trPr>
          <w:cantSplit/>
        </w:trPr>
        <w:tc>
          <w:tcPr>
            <w:tcW w:w="2139" w:type="dxa"/>
            <w:shd w:val="clear" w:color="auto" w:fill="auto"/>
          </w:tcPr>
          <w:p w14:paraId="09D529A9" w14:textId="77777777" w:rsidR="007A3ABC" w:rsidRPr="00D02D6B" w:rsidRDefault="007A3ABC" w:rsidP="00554CE3">
            <w:pPr>
              <w:pStyle w:val="ENoteTableText"/>
              <w:tabs>
                <w:tab w:val="center" w:leader="dot" w:pos="2268"/>
              </w:tabs>
            </w:pPr>
            <w:r w:rsidRPr="00D02D6B">
              <w:t>r. 22.005</w:t>
            </w:r>
            <w:r w:rsidRPr="00D02D6B">
              <w:tab/>
            </w:r>
          </w:p>
        </w:tc>
        <w:tc>
          <w:tcPr>
            <w:tcW w:w="4943" w:type="dxa"/>
            <w:shd w:val="clear" w:color="auto" w:fill="auto"/>
          </w:tcPr>
          <w:p w14:paraId="51ABFAB5" w14:textId="77777777" w:rsidR="007A3ABC" w:rsidRPr="00D02D6B" w:rsidRDefault="007A3ABC" w:rsidP="00554CE3">
            <w:pPr>
              <w:pStyle w:val="ENoteTableText"/>
            </w:pPr>
            <w:r w:rsidRPr="00D02D6B">
              <w:t>am. 2002 No.</w:t>
            </w:r>
            <w:r w:rsidR="00D02D6B">
              <w:t> </w:t>
            </w:r>
            <w:r w:rsidRPr="00D02D6B">
              <w:t>350</w:t>
            </w:r>
          </w:p>
        </w:tc>
      </w:tr>
      <w:tr w:rsidR="007A3ABC" w:rsidRPr="00D02D6B" w14:paraId="6D5D2BD1" w14:textId="77777777" w:rsidTr="00EE64B8">
        <w:trPr>
          <w:cantSplit/>
        </w:trPr>
        <w:tc>
          <w:tcPr>
            <w:tcW w:w="2139" w:type="dxa"/>
            <w:shd w:val="clear" w:color="auto" w:fill="auto"/>
          </w:tcPr>
          <w:p w14:paraId="03CB4852" w14:textId="77777777" w:rsidR="007A3ABC" w:rsidRPr="00D02D6B" w:rsidRDefault="007A3ABC" w:rsidP="00554CE3">
            <w:pPr>
              <w:tabs>
                <w:tab w:val="right" w:leader="dot" w:pos="2456"/>
              </w:tabs>
              <w:ind w:hanging="48"/>
              <w:rPr>
                <w:rFonts w:ascii="Arial" w:hAnsi="Arial" w:cs="Arial"/>
              </w:rPr>
            </w:pPr>
          </w:p>
        </w:tc>
        <w:tc>
          <w:tcPr>
            <w:tcW w:w="4943" w:type="dxa"/>
            <w:shd w:val="clear" w:color="auto" w:fill="auto"/>
          </w:tcPr>
          <w:p w14:paraId="28A2171B" w14:textId="77777777" w:rsidR="007A3ABC" w:rsidRPr="00D02D6B" w:rsidRDefault="007A3ABC" w:rsidP="00554CE3">
            <w:pPr>
              <w:pStyle w:val="ENoteTableText"/>
            </w:pPr>
            <w:r w:rsidRPr="00D02D6B">
              <w:t>rep. 2009 No.</w:t>
            </w:r>
            <w:r w:rsidR="00D02D6B">
              <w:t> </w:t>
            </w:r>
            <w:r w:rsidRPr="00D02D6B">
              <w:t>147</w:t>
            </w:r>
          </w:p>
        </w:tc>
      </w:tr>
      <w:tr w:rsidR="007A3ABC" w:rsidRPr="00D02D6B" w14:paraId="4F741679" w14:textId="77777777" w:rsidTr="00EE64B8">
        <w:trPr>
          <w:cantSplit/>
        </w:trPr>
        <w:tc>
          <w:tcPr>
            <w:tcW w:w="2139" w:type="dxa"/>
            <w:shd w:val="clear" w:color="auto" w:fill="auto"/>
          </w:tcPr>
          <w:p w14:paraId="2A66D5EE" w14:textId="77777777" w:rsidR="007A3ABC" w:rsidRPr="00D02D6B" w:rsidRDefault="007A3ABC" w:rsidP="00554CE3">
            <w:pPr>
              <w:pStyle w:val="ENoteTableText"/>
            </w:pPr>
            <w:r w:rsidRPr="00D02D6B">
              <w:t>r. 22.6</w:t>
            </w:r>
          </w:p>
        </w:tc>
        <w:tc>
          <w:tcPr>
            <w:tcW w:w="4943" w:type="dxa"/>
            <w:shd w:val="clear" w:color="auto" w:fill="auto"/>
          </w:tcPr>
          <w:p w14:paraId="4629DF9B" w14:textId="77777777" w:rsidR="007A3ABC" w:rsidRPr="00D02D6B" w:rsidRDefault="007A3ABC" w:rsidP="00554CE3">
            <w:pPr>
              <w:pStyle w:val="ENoteTableText"/>
            </w:pPr>
          </w:p>
        </w:tc>
      </w:tr>
      <w:tr w:rsidR="007A3ABC" w:rsidRPr="00D02D6B" w14:paraId="542A8D84" w14:textId="77777777" w:rsidTr="00EE64B8">
        <w:trPr>
          <w:cantSplit/>
        </w:trPr>
        <w:tc>
          <w:tcPr>
            <w:tcW w:w="2139" w:type="dxa"/>
            <w:shd w:val="clear" w:color="auto" w:fill="auto"/>
          </w:tcPr>
          <w:p w14:paraId="338EFFA4" w14:textId="77777777" w:rsidR="007A3ABC" w:rsidRPr="00D02D6B" w:rsidRDefault="007A3ABC" w:rsidP="00554CE3">
            <w:pPr>
              <w:pStyle w:val="ENoteTableText"/>
              <w:tabs>
                <w:tab w:val="center" w:leader="dot" w:pos="2268"/>
              </w:tabs>
            </w:pPr>
            <w:r w:rsidRPr="00D02D6B">
              <w:t>Renumbered r. 22.006</w:t>
            </w:r>
            <w:r w:rsidRPr="00D02D6B">
              <w:tab/>
            </w:r>
          </w:p>
        </w:tc>
        <w:tc>
          <w:tcPr>
            <w:tcW w:w="4943" w:type="dxa"/>
            <w:shd w:val="clear" w:color="auto" w:fill="auto"/>
          </w:tcPr>
          <w:p w14:paraId="0FF20EB2" w14:textId="77777777" w:rsidR="007A3ABC" w:rsidRPr="00D02D6B" w:rsidRDefault="007A3ABC" w:rsidP="00554CE3">
            <w:pPr>
              <w:pStyle w:val="ENoteTableText"/>
            </w:pPr>
            <w:r w:rsidRPr="00D02D6B">
              <w:t>2002 No.</w:t>
            </w:r>
            <w:r w:rsidR="00D02D6B">
              <w:t> </w:t>
            </w:r>
            <w:r w:rsidRPr="00D02D6B">
              <w:t>350</w:t>
            </w:r>
          </w:p>
        </w:tc>
      </w:tr>
      <w:tr w:rsidR="007A3ABC" w:rsidRPr="00D02D6B" w14:paraId="3BFB69A4" w14:textId="77777777" w:rsidTr="00EE64B8">
        <w:trPr>
          <w:cantSplit/>
        </w:trPr>
        <w:tc>
          <w:tcPr>
            <w:tcW w:w="2139" w:type="dxa"/>
            <w:shd w:val="clear" w:color="auto" w:fill="auto"/>
          </w:tcPr>
          <w:p w14:paraId="7F83EC66" w14:textId="77777777" w:rsidR="007A3ABC" w:rsidRPr="00D02D6B" w:rsidRDefault="007A3ABC" w:rsidP="00554CE3">
            <w:pPr>
              <w:pStyle w:val="ENoteTableText"/>
              <w:tabs>
                <w:tab w:val="center" w:leader="dot" w:pos="2268"/>
              </w:tabs>
            </w:pPr>
            <w:r w:rsidRPr="00D02D6B">
              <w:t>r. 22.006</w:t>
            </w:r>
            <w:r w:rsidRPr="00D02D6B">
              <w:tab/>
            </w:r>
          </w:p>
        </w:tc>
        <w:tc>
          <w:tcPr>
            <w:tcW w:w="4943" w:type="dxa"/>
            <w:shd w:val="clear" w:color="auto" w:fill="auto"/>
          </w:tcPr>
          <w:p w14:paraId="0310F108" w14:textId="77777777" w:rsidR="007A3ABC" w:rsidRPr="00D02D6B" w:rsidRDefault="007A3ABC" w:rsidP="00554CE3">
            <w:pPr>
              <w:pStyle w:val="ENoteTableText"/>
            </w:pPr>
            <w:r w:rsidRPr="00D02D6B">
              <w:t>rep. 2009 No.</w:t>
            </w:r>
            <w:r w:rsidR="00D02D6B">
              <w:t> </w:t>
            </w:r>
            <w:r w:rsidRPr="00D02D6B">
              <w:t>147</w:t>
            </w:r>
          </w:p>
        </w:tc>
      </w:tr>
      <w:tr w:rsidR="007A3ABC" w:rsidRPr="00D02D6B" w14:paraId="7CB2CA73" w14:textId="77777777" w:rsidTr="00EE64B8">
        <w:trPr>
          <w:cantSplit/>
        </w:trPr>
        <w:tc>
          <w:tcPr>
            <w:tcW w:w="2139" w:type="dxa"/>
            <w:shd w:val="clear" w:color="auto" w:fill="auto"/>
          </w:tcPr>
          <w:p w14:paraId="37109917" w14:textId="77777777" w:rsidR="007A3ABC" w:rsidRPr="00D02D6B" w:rsidRDefault="007A3ABC" w:rsidP="00554CE3">
            <w:pPr>
              <w:pStyle w:val="ENoteTableText"/>
            </w:pPr>
            <w:r w:rsidRPr="00D02D6B">
              <w:t>r. 22.7</w:t>
            </w:r>
          </w:p>
        </w:tc>
        <w:tc>
          <w:tcPr>
            <w:tcW w:w="4943" w:type="dxa"/>
            <w:shd w:val="clear" w:color="auto" w:fill="auto"/>
          </w:tcPr>
          <w:p w14:paraId="12CDD00A" w14:textId="77777777" w:rsidR="007A3ABC" w:rsidRPr="00D02D6B" w:rsidRDefault="007A3ABC" w:rsidP="00554CE3">
            <w:pPr>
              <w:pStyle w:val="ENoteTableText"/>
            </w:pPr>
          </w:p>
        </w:tc>
      </w:tr>
      <w:tr w:rsidR="007A3ABC" w:rsidRPr="00D02D6B" w14:paraId="51639F18" w14:textId="77777777" w:rsidTr="00EE64B8">
        <w:trPr>
          <w:cantSplit/>
        </w:trPr>
        <w:tc>
          <w:tcPr>
            <w:tcW w:w="2139" w:type="dxa"/>
            <w:shd w:val="clear" w:color="auto" w:fill="auto"/>
          </w:tcPr>
          <w:p w14:paraId="720D8E2B" w14:textId="77777777" w:rsidR="007A3ABC" w:rsidRPr="00D02D6B" w:rsidRDefault="007A3ABC" w:rsidP="00554CE3">
            <w:pPr>
              <w:pStyle w:val="ENoteTableText"/>
              <w:tabs>
                <w:tab w:val="center" w:leader="dot" w:pos="2268"/>
              </w:tabs>
            </w:pPr>
            <w:r w:rsidRPr="00D02D6B">
              <w:t>Renumbered r. 22.007</w:t>
            </w:r>
            <w:r w:rsidRPr="00D02D6B">
              <w:tab/>
            </w:r>
          </w:p>
        </w:tc>
        <w:tc>
          <w:tcPr>
            <w:tcW w:w="4943" w:type="dxa"/>
            <w:shd w:val="clear" w:color="auto" w:fill="auto"/>
          </w:tcPr>
          <w:p w14:paraId="0D13F326" w14:textId="77777777" w:rsidR="007A3ABC" w:rsidRPr="00D02D6B" w:rsidRDefault="007A3ABC" w:rsidP="00554CE3">
            <w:pPr>
              <w:pStyle w:val="ENoteTableText"/>
            </w:pPr>
            <w:r w:rsidRPr="00D02D6B">
              <w:t>2002 No.</w:t>
            </w:r>
            <w:r w:rsidR="00D02D6B">
              <w:t> </w:t>
            </w:r>
            <w:r w:rsidRPr="00D02D6B">
              <w:t>350</w:t>
            </w:r>
          </w:p>
        </w:tc>
      </w:tr>
      <w:tr w:rsidR="007A3ABC" w:rsidRPr="00D02D6B" w14:paraId="6698B564" w14:textId="77777777" w:rsidTr="00EE64B8">
        <w:trPr>
          <w:cantSplit/>
        </w:trPr>
        <w:tc>
          <w:tcPr>
            <w:tcW w:w="2139" w:type="dxa"/>
            <w:shd w:val="clear" w:color="auto" w:fill="auto"/>
          </w:tcPr>
          <w:p w14:paraId="75DB2E96" w14:textId="77777777" w:rsidR="007A3ABC" w:rsidRPr="00D02D6B" w:rsidRDefault="007A3ABC" w:rsidP="00554CE3">
            <w:pPr>
              <w:pStyle w:val="ENoteTableText"/>
              <w:tabs>
                <w:tab w:val="center" w:leader="dot" w:pos="2268"/>
              </w:tabs>
            </w:pPr>
            <w:r w:rsidRPr="00D02D6B">
              <w:t>r. 22.007</w:t>
            </w:r>
            <w:r w:rsidRPr="00D02D6B">
              <w:tab/>
            </w:r>
          </w:p>
        </w:tc>
        <w:tc>
          <w:tcPr>
            <w:tcW w:w="4943" w:type="dxa"/>
            <w:shd w:val="clear" w:color="auto" w:fill="auto"/>
          </w:tcPr>
          <w:p w14:paraId="74972CA5" w14:textId="77777777" w:rsidR="007A3ABC" w:rsidRPr="00D02D6B" w:rsidRDefault="007A3ABC" w:rsidP="00554CE3">
            <w:pPr>
              <w:pStyle w:val="ENoteTableText"/>
            </w:pPr>
            <w:r w:rsidRPr="00D02D6B">
              <w:t>rep. 2009 No.</w:t>
            </w:r>
            <w:r w:rsidR="00D02D6B">
              <w:t> </w:t>
            </w:r>
            <w:r w:rsidRPr="00D02D6B">
              <w:t>147</w:t>
            </w:r>
          </w:p>
        </w:tc>
      </w:tr>
      <w:tr w:rsidR="007A3ABC" w:rsidRPr="00D02D6B" w14:paraId="4F3FFA2F" w14:textId="77777777" w:rsidTr="00EE64B8">
        <w:trPr>
          <w:cantSplit/>
        </w:trPr>
        <w:tc>
          <w:tcPr>
            <w:tcW w:w="2139" w:type="dxa"/>
            <w:shd w:val="clear" w:color="auto" w:fill="auto"/>
          </w:tcPr>
          <w:p w14:paraId="0B73BC7C" w14:textId="77777777" w:rsidR="007A3ABC" w:rsidRPr="00D02D6B" w:rsidRDefault="007A3ABC" w:rsidP="00554CE3">
            <w:pPr>
              <w:pStyle w:val="ENoteTableText"/>
            </w:pPr>
            <w:r w:rsidRPr="00D02D6B">
              <w:t>r. 22.8</w:t>
            </w:r>
          </w:p>
        </w:tc>
        <w:tc>
          <w:tcPr>
            <w:tcW w:w="4943" w:type="dxa"/>
            <w:shd w:val="clear" w:color="auto" w:fill="auto"/>
          </w:tcPr>
          <w:p w14:paraId="72129DE3" w14:textId="77777777" w:rsidR="007A3ABC" w:rsidRPr="00D02D6B" w:rsidRDefault="007A3ABC" w:rsidP="00554CE3">
            <w:pPr>
              <w:pStyle w:val="ENoteTableText"/>
            </w:pPr>
          </w:p>
        </w:tc>
      </w:tr>
      <w:tr w:rsidR="007A3ABC" w:rsidRPr="00D02D6B" w14:paraId="49D10D1C" w14:textId="77777777" w:rsidTr="00EE64B8">
        <w:trPr>
          <w:cantSplit/>
        </w:trPr>
        <w:tc>
          <w:tcPr>
            <w:tcW w:w="2139" w:type="dxa"/>
            <w:shd w:val="clear" w:color="auto" w:fill="auto"/>
          </w:tcPr>
          <w:p w14:paraId="646DCC7E" w14:textId="77777777" w:rsidR="007A3ABC" w:rsidRPr="00D02D6B" w:rsidRDefault="007A3ABC" w:rsidP="00554CE3">
            <w:pPr>
              <w:pStyle w:val="ENoteTableText"/>
              <w:tabs>
                <w:tab w:val="center" w:leader="dot" w:pos="2268"/>
              </w:tabs>
            </w:pPr>
            <w:r w:rsidRPr="00D02D6B">
              <w:t>Renumbered r. 22.008</w:t>
            </w:r>
            <w:r w:rsidRPr="00D02D6B">
              <w:tab/>
            </w:r>
          </w:p>
        </w:tc>
        <w:tc>
          <w:tcPr>
            <w:tcW w:w="4943" w:type="dxa"/>
            <w:shd w:val="clear" w:color="auto" w:fill="auto"/>
          </w:tcPr>
          <w:p w14:paraId="634ADB6F" w14:textId="77777777" w:rsidR="007A3ABC" w:rsidRPr="00D02D6B" w:rsidRDefault="007A3ABC" w:rsidP="00554CE3">
            <w:pPr>
              <w:pStyle w:val="ENoteTableText"/>
            </w:pPr>
            <w:r w:rsidRPr="00D02D6B">
              <w:t>2002 No.</w:t>
            </w:r>
            <w:r w:rsidR="00D02D6B">
              <w:t> </w:t>
            </w:r>
            <w:r w:rsidRPr="00D02D6B">
              <w:t>350</w:t>
            </w:r>
          </w:p>
        </w:tc>
      </w:tr>
      <w:tr w:rsidR="007A3ABC" w:rsidRPr="00D02D6B" w14:paraId="195968C5" w14:textId="77777777" w:rsidTr="00EE64B8">
        <w:trPr>
          <w:cantSplit/>
        </w:trPr>
        <w:tc>
          <w:tcPr>
            <w:tcW w:w="2139" w:type="dxa"/>
            <w:shd w:val="clear" w:color="auto" w:fill="auto"/>
          </w:tcPr>
          <w:p w14:paraId="73F0D890" w14:textId="77777777" w:rsidR="007A3ABC" w:rsidRPr="00D02D6B" w:rsidRDefault="007A3ABC" w:rsidP="00554CE3">
            <w:pPr>
              <w:pStyle w:val="ENoteTableText"/>
              <w:tabs>
                <w:tab w:val="center" w:leader="dot" w:pos="2268"/>
              </w:tabs>
            </w:pPr>
            <w:r w:rsidRPr="00D02D6B">
              <w:t>r. 22.008</w:t>
            </w:r>
            <w:r w:rsidRPr="00D02D6B">
              <w:tab/>
            </w:r>
          </w:p>
        </w:tc>
        <w:tc>
          <w:tcPr>
            <w:tcW w:w="4943" w:type="dxa"/>
            <w:shd w:val="clear" w:color="auto" w:fill="auto"/>
          </w:tcPr>
          <w:p w14:paraId="79B11401" w14:textId="77777777" w:rsidR="007A3ABC" w:rsidRPr="00D02D6B" w:rsidRDefault="007A3ABC" w:rsidP="00554CE3">
            <w:pPr>
              <w:pStyle w:val="ENoteTableText"/>
            </w:pPr>
            <w:r w:rsidRPr="00D02D6B">
              <w:t>am. 2002 No.</w:t>
            </w:r>
            <w:r w:rsidR="00D02D6B">
              <w:t> </w:t>
            </w:r>
            <w:r w:rsidRPr="00D02D6B">
              <w:t>350</w:t>
            </w:r>
          </w:p>
        </w:tc>
      </w:tr>
      <w:tr w:rsidR="007A3ABC" w:rsidRPr="00D02D6B" w14:paraId="70CF7D74" w14:textId="77777777" w:rsidTr="00EE64B8">
        <w:trPr>
          <w:cantSplit/>
        </w:trPr>
        <w:tc>
          <w:tcPr>
            <w:tcW w:w="2139" w:type="dxa"/>
            <w:shd w:val="clear" w:color="auto" w:fill="auto"/>
          </w:tcPr>
          <w:p w14:paraId="16151187" w14:textId="77777777" w:rsidR="007A3ABC" w:rsidRPr="00D02D6B" w:rsidRDefault="007A3ABC" w:rsidP="00554CE3">
            <w:pPr>
              <w:tabs>
                <w:tab w:val="right" w:leader="dot" w:pos="2456"/>
              </w:tabs>
              <w:ind w:hanging="48"/>
              <w:rPr>
                <w:rFonts w:ascii="Arial" w:hAnsi="Arial" w:cs="Arial"/>
              </w:rPr>
            </w:pPr>
          </w:p>
        </w:tc>
        <w:tc>
          <w:tcPr>
            <w:tcW w:w="4943" w:type="dxa"/>
            <w:shd w:val="clear" w:color="auto" w:fill="auto"/>
          </w:tcPr>
          <w:p w14:paraId="414E3837" w14:textId="77777777" w:rsidR="007A3ABC" w:rsidRPr="00D02D6B" w:rsidRDefault="007A3ABC" w:rsidP="00554CE3">
            <w:pPr>
              <w:pStyle w:val="ENoteTableText"/>
            </w:pPr>
            <w:r w:rsidRPr="00D02D6B">
              <w:t>rep. 2009 No.</w:t>
            </w:r>
            <w:r w:rsidR="00D02D6B">
              <w:t> </w:t>
            </w:r>
            <w:r w:rsidRPr="00D02D6B">
              <w:t>147</w:t>
            </w:r>
          </w:p>
        </w:tc>
      </w:tr>
      <w:tr w:rsidR="007A3ABC" w:rsidRPr="00D02D6B" w14:paraId="73ED7F9A" w14:textId="77777777" w:rsidTr="00EE64B8">
        <w:trPr>
          <w:cantSplit/>
        </w:trPr>
        <w:tc>
          <w:tcPr>
            <w:tcW w:w="2139" w:type="dxa"/>
            <w:shd w:val="clear" w:color="auto" w:fill="auto"/>
          </w:tcPr>
          <w:p w14:paraId="630CC56C" w14:textId="77777777" w:rsidR="007A3ABC" w:rsidRPr="00D02D6B" w:rsidRDefault="007A3ABC" w:rsidP="00554CE3">
            <w:pPr>
              <w:pStyle w:val="ENoteTableText"/>
            </w:pPr>
            <w:r w:rsidRPr="00D02D6B">
              <w:t>r. 22.9</w:t>
            </w:r>
          </w:p>
        </w:tc>
        <w:tc>
          <w:tcPr>
            <w:tcW w:w="4943" w:type="dxa"/>
            <w:shd w:val="clear" w:color="auto" w:fill="auto"/>
          </w:tcPr>
          <w:p w14:paraId="7BFEAADB" w14:textId="77777777" w:rsidR="007A3ABC" w:rsidRPr="00D02D6B" w:rsidRDefault="007A3ABC" w:rsidP="00554CE3">
            <w:pPr>
              <w:pStyle w:val="ENoteTableText"/>
            </w:pPr>
          </w:p>
        </w:tc>
      </w:tr>
      <w:tr w:rsidR="007A3ABC" w:rsidRPr="00D02D6B" w14:paraId="2BCD0FD0" w14:textId="77777777" w:rsidTr="00EE64B8">
        <w:trPr>
          <w:cantSplit/>
        </w:trPr>
        <w:tc>
          <w:tcPr>
            <w:tcW w:w="2139" w:type="dxa"/>
            <w:shd w:val="clear" w:color="auto" w:fill="auto"/>
          </w:tcPr>
          <w:p w14:paraId="7945344C" w14:textId="77777777" w:rsidR="007A3ABC" w:rsidRPr="00D02D6B" w:rsidRDefault="007A3ABC" w:rsidP="00554CE3">
            <w:pPr>
              <w:pStyle w:val="ENoteTableText"/>
              <w:tabs>
                <w:tab w:val="center" w:leader="dot" w:pos="2268"/>
              </w:tabs>
            </w:pPr>
            <w:r w:rsidRPr="00D02D6B">
              <w:t>Renumbered r. 22.009</w:t>
            </w:r>
            <w:r w:rsidRPr="00D02D6B">
              <w:tab/>
            </w:r>
          </w:p>
        </w:tc>
        <w:tc>
          <w:tcPr>
            <w:tcW w:w="4943" w:type="dxa"/>
            <w:shd w:val="clear" w:color="auto" w:fill="auto"/>
          </w:tcPr>
          <w:p w14:paraId="6EF44377" w14:textId="77777777" w:rsidR="007A3ABC" w:rsidRPr="00D02D6B" w:rsidRDefault="007A3ABC" w:rsidP="00554CE3">
            <w:pPr>
              <w:pStyle w:val="ENoteTableText"/>
            </w:pPr>
            <w:r w:rsidRPr="00D02D6B">
              <w:t>2002 No.</w:t>
            </w:r>
            <w:r w:rsidR="00D02D6B">
              <w:t> </w:t>
            </w:r>
            <w:r w:rsidRPr="00D02D6B">
              <w:t>350</w:t>
            </w:r>
          </w:p>
        </w:tc>
      </w:tr>
      <w:tr w:rsidR="007A3ABC" w:rsidRPr="00D02D6B" w14:paraId="51C98E34" w14:textId="77777777" w:rsidTr="00EE64B8">
        <w:trPr>
          <w:cantSplit/>
        </w:trPr>
        <w:tc>
          <w:tcPr>
            <w:tcW w:w="2139" w:type="dxa"/>
            <w:shd w:val="clear" w:color="auto" w:fill="auto"/>
          </w:tcPr>
          <w:p w14:paraId="74E46178" w14:textId="77777777" w:rsidR="007A3ABC" w:rsidRPr="00D02D6B" w:rsidRDefault="007A3ABC" w:rsidP="00554CE3">
            <w:pPr>
              <w:pStyle w:val="ENoteTableText"/>
              <w:tabs>
                <w:tab w:val="center" w:leader="dot" w:pos="2268"/>
              </w:tabs>
            </w:pPr>
            <w:r w:rsidRPr="00D02D6B">
              <w:t>r. 22.009</w:t>
            </w:r>
            <w:r w:rsidRPr="00D02D6B">
              <w:tab/>
            </w:r>
          </w:p>
        </w:tc>
        <w:tc>
          <w:tcPr>
            <w:tcW w:w="4943" w:type="dxa"/>
            <w:shd w:val="clear" w:color="auto" w:fill="auto"/>
          </w:tcPr>
          <w:p w14:paraId="787C40A9" w14:textId="77777777" w:rsidR="007A3ABC" w:rsidRPr="00D02D6B" w:rsidRDefault="007A3ABC" w:rsidP="00554CE3">
            <w:pPr>
              <w:pStyle w:val="ENoteTableText"/>
            </w:pPr>
            <w:r w:rsidRPr="00D02D6B">
              <w:t>rep. 2009 No.</w:t>
            </w:r>
            <w:r w:rsidR="00D02D6B">
              <w:t> </w:t>
            </w:r>
            <w:r w:rsidRPr="00D02D6B">
              <w:t>147</w:t>
            </w:r>
          </w:p>
        </w:tc>
      </w:tr>
      <w:tr w:rsidR="007A3ABC" w:rsidRPr="00D02D6B" w14:paraId="3E5780E1" w14:textId="77777777" w:rsidTr="00EE64B8">
        <w:trPr>
          <w:cantSplit/>
        </w:trPr>
        <w:tc>
          <w:tcPr>
            <w:tcW w:w="2139" w:type="dxa"/>
            <w:shd w:val="clear" w:color="auto" w:fill="auto"/>
          </w:tcPr>
          <w:p w14:paraId="3C612FA4" w14:textId="77777777" w:rsidR="007A3ABC" w:rsidRPr="00D02D6B" w:rsidRDefault="007A3ABC" w:rsidP="00554CE3">
            <w:pPr>
              <w:pStyle w:val="ENoteTableText"/>
            </w:pPr>
            <w:r w:rsidRPr="00D02D6B">
              <w:rPr>
                <w:b/>
              </w:rPr>
              <w:t>Part</w:t>
            </w:r>
            <w:r w:rsidR="00D02D6B">
              <w:rPr>
                <w:b/>
              </w:rPr>
              <w:t> </w:t>
            </w:r>
            <w:r w:rsidRPr="00D02D6B">
              <w:rPr>
                <w:b/>
              </w:rPr>
              <w:t>23</w:t>
            </w:r>
          </w:p>
        </w:tc>
        <w:tc>
          <w:tcPr>
            <w:tcW w:w="4943" w:type="dxa"/>
            <w:shd w:val="clear" w:color="auto" w:fill="auto"/>
          </w:tcPr>
          <w:p w14:paraId="776D7CBE" w14:textId="77777777" w:rsidR="007A3ABC" w:rsidRPr="00D02D6B" w:rsidRDefault="007A3ABC" w:rsidP="00554CE3">
            <w:pPr>
              <w:pStyle w:val="ENoteTableText"/>
            </w:pPr>
          </w:p>
        </w:tc>
      </w:tr>
      <w:tr w:rsidR="007A3ABC" w:rsidRPr="00D02D6B" w14:paraId="23C263DD" w14:textId="77777777" w:rsidTr="00EE64B8">
        <w:trPr>
          <w:cantSplit/>
        </w:trPr>
        <w:tc>
          <w:tcPr>
            <w:tcW w:w="2139" w:type="dxa"/>
            <w:shd w:val="clear" w:color="auto" w:fill="auto"/>
          </w:tcPr>
          <w:p w14:paraId="3DF81B52" w14:textId="77777777" w:rsidR="007A3ABC" w:rsidRPr="00D02D6B" w:rsidRDefault="009C0CF5" w:rsidP="00554CE3">
            <w:pPr>
              <w:pStyle w:val="ENoteTableText"/>
              <w:tabs>
                <w:tab w:val="center" w:leader="dot" w:pos="2268"/>
              </w:tabs>
            </w:pPr>
            <w:r w:rsidRPr="00D02D6B">
              <w:t>Table of Contents to</w:t>
            </w:r>
            <w:r w:rsidR="007A3ABC" w:rsidRPr="00D02D6B">
              <w:tab/>
            </w:r>
            <w:r w:rsidR="007A3ABC" w:rsidRPr="00D02D6B">
              <w:br/>
              <w:t>Part</w:t>
            </w:r>
            <w:r w:rsidR="00D02D6B">
              <w:t> </w:t>
            </w:r>
            <w:r w:rsidR="007A3ABC" w:rsidRPr="00D02D6B">
              <w:t>23</w:t>
            </w:r>
          </w:p>
        </w:tc>
        <w:tc>
          <w:tcPr>
            <w:tcW w:w="4943" w:type="dxa"/>
            <w:shd w:val="clear" w:color="auto" w:fill="auto"/>
          </w:tcPr>
          <w:p w14:paraId="723CDB9F" w14:textId="77777777" w:rsidR="007A3ABC" w:rsidRPr="00D02D6B" w:rsidRDefault="007A3ABC" w:rsidP="00554CE3">
            <w:pPr>
              <w:pStyle w:val="ENoteTableText"/>
            </w:pPr>
            <w:r w:rsidRPr="00D02D6B">
              <w:t>ad. 2004 No.</w:t>
            </w:r>
            <w:r w:rsidR="00D02D6B">
              <w:t> </w:t>
            </w:r>
            <w:r w:rsidRPr="00D02D6B">
              <w:t>345</w:t>
            </w:r>
            <w:r w:rsidR="00A762DA" w:rsidRPr="00D02D6B">
              <w:br/>
              <w:t>am. No.</w:t>
            </w:r>
            <w:r w:rsidR="00D02D6B">
              <w:t> </w:t>
            </w:r>
            <w:r w:rsidR="00A762DA" w:rsidRPr="00D02D6B">
              <w:t>80, 2013</w:t>
            </w:r>
          </w:p>
        </w:tc>
      </w:tr>
      <w:tr w:rsidR="007A3ABC" w:rsidRPr="00D02D6B" w14:paraId="21B94EC0" w14:textId="77777777" w:rsidTr="00EE64B8">
        <w:trPr>
          <w:cantSplit/>
        </w:trPr>
        <w:tc>
          <w:tcPr>
            <w:tcW w:w="2139" w:type="dxa"/>
            <w:shd w:val="clear" w:color="auto" w:fill="auto"/>
          </w:tcPr>
          <w:p w14:paraId="737DEDEC" w14:textId="77777777" w:rsidR="007A3ABC" w:rsidRPr="00D02D6B" w:rsidRDefault="007A3ABC" w:rsidP="00554CE3">
            <w:pPr>
              <w:pStyle w:val="ENoteTableText"/>
              <w:tabs>
                <w:tab w:val="center" w:leader="dot" w:pos="2268"/>
              </w:tabs>
            </w:pPr>
            <w:r w:rsidRPr="00D02D6B">
              <w:t>r. 23.0</w:t>
            </w:r>
            <w:r w:rsidRPr="00D02D6B">
              <w:tab/>
            </w:r>
          </w:p>
        </w:tc>
        <w:tc>
          <w:tcPr>
            <w:tcW w:w="4943" w:type="dxa"/>
            <w:shd w:val="clear" w:color="auto" w:fill="auto"/>
          </w:tcPr>
          <w:p w14:paraId="411D725E" w14:textId="77777777" w:rsidR="007A3ABC" w:rsidRPr="00D02D6B" w:rsidRDefault="007A3ABC" w:rsidP="00554CE3">
            <w:pPr>
              <w:pStyle w:val="ENoteTableText"/>
            </w:pPr>
            <w:r w:rsidRPr="00D02D6B">
              <w:t>ad. 2000 No.</w:t>
            </w:r>
            <w:r w:rsidR="00D02D6B">
              <w:t> </w:t>
            </w:r>
            <w:r w:rsidRPr="00D02D6B">
              <w:t>204</w:t>
            </w:r>
          </w:p>
        </w:tc>
      </w:tr>
      <w:tr w:rsidR="007A3ABC" w:rsidRPr="00D02D6B" w14:paraId="65E9A720" w14:textId="77777777" w:rsidTr="00EE64B8">
        <w:trPr>
          <w:cantSplit/>
        </w:trPr>
        <w:tc>
          <w:tcPr>
            <w:tcW w:w="2139" w:type="dxa"/>
            <w:shd w:val="clear" w:color="auto" w:fill="auto"/>
          </w:tcPr>
          <w:p w14:paraId="5D0EE3FB" w14:textId="77777777" w:rsidR="007A3ABC" w:rsidRPr="00D02D6B" w:rsidRDefault="007A3ABC" w:rsidP="00554CE3">
            <w:pPr>
              <w:pStyle w:val="ENoteTableText"/>
              <w:tabs>
                <w:tab w:val="center" w:leader="dot" w:pos="2268"/>
              </w:tabs>
            </w:pPr>
            <w:r w:rsidRPr="00D02D6B">
              <w:t>Renumbered r. 23.000</w:t>
            </w:r>
            <w:r w:rsidRPr="00D02D6B">
              <w:tab/>
            </w:r>
          </w:p>
        </w:tc>
        <w:tc>
          <w:tcPr>
            <w:tcW w:w="4943" w:type="dxa"/>
            <w:shd w:val="clear" w:color="auto" w:fill="auto"/>
          </w:tcPr>
          <w:p w14:paraId="1F4CF1EC" w14:textId="77777777" w:rsidR="007A3ABC" w:rsidRPr="00D02D6B" w:rsidRDefault="007A3ABC" w:rsidP="00554CE3">
            <w:pPr>
              <w:pStyle w:val="ENoteTableText"/>
            </w:pPr>
            <w:r w:rsidRPr="00D02D6B">
              <w:t>2002 No.</w:t>
            </w:r>
            <w:r w:rsidR="00D02D6B">
              <w:t> </w:t>
            </w:r>
            <w:r w:rsidRPr="00D02D6B">
              <w:t>350</w:t>
            </w:r>
          </w:p>
        </w:tc>
      </w:tr>
      <w:tr w:rsidR="007A3ABC" w:rsidRPr="00D02D6B" w14:paraId="4E52CAC9" w14:textId="77777777" w:rsidTr="00EE64B8">
        <w:trPr>
          <w:cantSplit/>
        </w:trPr>
        <w:tc>
          <w:tcPr>
            <w:tcW w:w="2139" w:type="dxa"/>
            <w:shd w:val="clear" w:color="auto" w:fill="auto"/>
          </w:tcPr>
          <w:p w14:paraId="4FBD5FE6" w14:textId="77777777" w:rsidR="007A3ABC" w:rsidRPr="00D02D6B" w:rsidRDefault="007A3ABC" w:rsidP="00554CE3">
            <w:pPr>
              <w:pStyle w:val="ENoteTableText"/>
              <w:tabs>
                <w:tab w:val="center" w:leader="dot" w:pos="2268"/>
              </w:tabs>
            </w:pPr>
            <w:r w:rsidRPr="00D02D6B">
              <w:t>r. 23.000</w:t>
            </w:r>
            <w:r w:rsidRPr="00D02D6B">
              <w:tab/>
            </w:r>
          </w:p>
        </w:tc>
        <w:tc>
          <w:tcPr>
            <w:tcW w:w="4943" w:type="dxa"/>
            <w:shd w:val="clear" w:color="auto" w:fill="auto"/>
          </w:tcPr>
          <w:p w14:paraId="2F14DC43" w14:textId="77777777" w:rsidR="007A3ABC" w:rsidRPr="00D02D6B" w:rsidRDefault="007A3ABC" w:rsidP="00554CE3">
            <w:pPr>
              <w:pStyle w:val="ENoteTableText"/>
            </w:pPr>
            <w:r w:rsidRPr="00D02D6B">
              <w:t>rep. 2004 No.</w:t>
            </w:r>
            <w:r w:rsidR="00D02D6B">
              <w:t> </w:t>
            </w:r>
            <w:r w:rsidRPr="00D02D6B">
              <w:t>345</w:t>
            </w:r>
          </w:p>
        </w:tc>
      </w:tr>
      <w:tr w:rsidR="007A3ABC" w:rsidRPr="00D02D6B" w14:paraId="60E2ADE6" w14:textId="77777777" w:rsidTr="00EE64B8">
        <w:trPr>
          <w:cantSplit/>
        </w:trPr>
        <w:tc>
          <w:tcPr>
            <w:tcW w:w="2139" w:type="dxa"/>
            <w:shd w:val="clear" w:color="auto" w:fill="auto"/>
          </w:tcPr>
          <w:p w14:paraId="593A4FB1" w14:textId="77777777" w:rsidR="007A3ABC" w:rsidRPr="00D02D6B" w:rsidRDefault="007A3ABC" w:rsidP="00554CE3">
            <w:pPr>
              <w:pStyle w:val="ENoteTableText"/>
            </w:pPr>
            <w:r w:rsidRPr="00D02D6B">
              <w:t>r. 23.1</w:t>
            </w:r>
          </w:p>
        </w:tc>
        <w:tc>
          <w:tcPr>
            <w:tcW w:w="4943" w:type="dxa"/>
            <w:shd w:val="clear" w:color="auto" w:fill="auto"/>
          </w:tcPr>
          <w:p w14:paraId="2D102EDD" w14:textId="77777777" w:rsidR="007A3ABC" w:rsidRPr="00D02D6B" w:rsidRDefault="007A3ABC" w:rsidP="00554CE3">
            <w:pPr>
              <w:pStyle w:val="ENoteTableText"/>
            </w:pPr>
          </w:p>
        </w:tc>
      </w:tr>
      <w:tr w:rsidR="007A3ABC" w:rsidRPr="00D02D6B" w14:paraId="4D1EB19E" w14:textId="77777777" w:rsidTr="00EE64B8">
        <w:trPr>
          <w:cantSplit/>
        </w:trPr>
        <w:tc>
          <w:tcPr>
            <w:tcW w:w="2139" w:type="dxa"/>
            <w:shd w:val="clear" w:color="auto" w:fill="auto"/>
          </w:tcPr>
          <w:p w14:paraId="733633AF" w14:textId="77777777" w:rsidR="007A3ABC" w:rsidRPr="00D02D6B" w:rsidRDefault="007A3ABC" w:rsidP="00554CE3">
            <w:pPr>
              <w:pStyle w:val="ENoteTableText"/>
              <w:tabs>
                <w:tab w:val="center" w:leader="dot" w:pos="2268"/>
              </w:tabs>
            </w:pPr>
            <w:r w:rsidRPr="00D02D6B">
              <w:t>Renumbered r. 23.001</w:t>
            </w:r>
            <w:r w:rsidRPr="00D02D6B">
              <w:tab/>
            </w:r>
          </w:p>
        </w:tc>
        <w:tc>
          <w:tcPr>
            <w:tcW w:w="4943" w:type="dxa"/>
            <w:shd w:val="clear" w:color="auto" w:fill="auto"/>
          </w:tcPr>
          <w:p w14:paraId="0169A655" w14:textId="77777777" w:rsidR="007A3ABC" w:rsidRPr="00D02D6B" w:rsidRDefault="007A3ABC" w:rsidP="00554CE3">
            <w:pPr>
              <w:pStyle w:val="ENoteTableText"/>
            </w:pPr>
            <w:r w:rsidRPr="00D02D6B">
              <w:t>2002 No.</w:t>
            </w:r>
            <w:r w:rsidR="00D02D6B">
              <w:t> </w:t>
            </w:r>
            <w:r w:rsidRPr="00D02D6B">
              <w:t>350</w:t>
            </w:r>
          </w:p>
        </w:tc>
      </w:tr>
      <w:tr w:rsidR="007A3ABC" w:rsidRPr="00D02D6B" w14:paraId="5689951F" w14:textId="77777777" w:rsidTr="00EE64B8">
        <w:trPr>
          <w:cantSplit/>
        </w:trPr>
        <w:tc>
          <w:tcPr>
            <w:tcW w:w="2139" w:type="dxa"/>
            <w:shd w:val="clear" w:color="auto" w:fill="auto"/>
          </w:tcPr>
          <w:p w14:paraId="2D90D0B8" w14:textId="77777777" w:rsidR="007A3ABC" w:rsidRPr="00D02D6B" w:rsidRDefault="007A3ABC" w:rsidP="00554CE3">
            <w:pPr>
              <w:pStyle w:val="ENoteTableText"/>
              <w:tabs>
                <w:tab w:val="center" w:leader="dot" w:pos="2268"/>
              </w:tabs>
            </w:pPr>
            <w:r w:rsidRPr="00D02D6B">
              <w:t>r. 23.001</w:t>
            </w:r>
            <w:r w:rsidRPr="00D02D6B">
              <w:tab/>
            </w:r>
          </w:p>
        </w:tc>
        <w:tc>
          <w:tcPr>
            <w:tcW w:w="4943" w:type="dxa"/>
            <w:shd w:val="clear" w:color="auto" w:fill="auto"/>
          </w:tcPr>
          <w:p w14:paraId="27A3EB60" w14:textId="77777777" w:rsidR="007A3ABC" w:rsidRPr="00D02D6B" w:rsidRDefault="007A3ABC" w:rsidP="00554CE3">
            <w:pPr>
              <w:pStyle w:val="ENoteTableText"/>
            </w:pPr>
            <w:r w:rsidRPr="00D02D6B">
              <w:t>am. 2004 No.</w:t>
            </w:r>
            <w:r w:rsidR="00D02D6B">
              <w:t> </w:t>
            </w:r>
            <w:r w:rsidRPr="00D02D6B">
              <w:t>345</w:t>
            </w:r>
          </w:p>
        </w:tc>
      </w:tr>
      <w:tr w:rsidR="007A3ABC" w:rsidRPr="00D02D6B" w14:paraId="521DAC68" w14:textId="77777777" w:rsidTr="00EE64B8">
        <w:trPr>
          <w:cantSplit/>
        </w:trPr>
        <w:tc>
          <w:tcPr>
            <w:tcW w:w="2139" w:type="dxa"/>
            <w:shd w:val="clear" w:color="auto" w:fill="auto"/>
          </w:tcPr>
          <w:p w14:paraId="772A9888" w14:textId="77777777" w:rsidR="007A3ABC" w:rsidRPr="00D02D6B" w:rsidRDefault="007A3ABC" w:rsidP="00554CE3">
            <w:pPr>
              <w:tabs>
                <w:tab w:val="right" w:leader="dot" w:pos="2456"/>
              </w:tabs>
              <w:rPr>
                <w:rFonts w:ascii="Arial" w:hAnsi="Arial" w:cs="Arial"/>
              </w:rPr>
            </w:pPr>
          </w:p>
        </w:tc>
        <w:tc>
          <w:tcPr>
            <w:tcW w:w="4943" w:type="dxa"/>
            <w:shd w:val="clear" w:color="auto" w:fill="auto"/>
          </w:tcPr>
          <w:p w14:paraId="382A842E" w14:textId="77777777" w:rsidR="007A3ABC" w:rsidRPr="00D02D6B" w:rsidRDefault="007A3ABC" w:rsidP="00554CE3">
            <w:pPr>
              <w:pStyle w:val="ENoteTableText"/>
            </w:pPr>
            <w:r w:rsidRPr="00D02D6B">
              <w:t>rs. 2009 No.</w:t>
            </w:r>
            <w:r w:rsidR="00D02D6B">
              <w:t> </w:t>
            </w:r>
            <w:r w:rsidRPr="00D02D6B">
              <w:t>147</w:t>
            </w:r>
          </w:p>
        </w:tc>
      </w:tr>
      <w:tr w:rsidR="007A3ABC" w:rsidRPr="00D02D6B" w14:paraId="5C052FBA" w14:textId="77777777" w:rsidTr="00EE64B8">
        <w:trPr>
          <w:cantSplit/>
        </w:trPr>
        <w:tc>
          <w:tcPr>
            <w:tcW w:w="2139" w:type="dxa"/>
            <w:shd w:val="clear" w:color="auto" w:fill="auto"/>
          </w:tcPr>
          <w:p w14:paraId="576BE780" w14:textId="77777777" w:rsidR="007A3ABC" w:rsidRPr="00D02D6B" w:rsidRDefault="007A3ABC" w:rsidP="00554CE3">
            <w:pPr>
              <w:pStyle w:val="ENoteTableText"/>
            </w:pPr>
            <w:r w:rsidRPr="00D02D6B">
              <w:t>r. 23.2</w:t>
            </w:r>
          </w:p>
        </w:tc>
        <w:tc>
          <w:tcPr>
            <w:tcW w:w="4943" w:type="dxa"/>
            <w:shd w:val="clear" w:color="auto" w:fill="auto"/>
          </w:tcPr>
          <w:p w14:paraId="619CEB8B" w14:textId="77777777" w:rsidR="007A3ABC" w:rsidRPr="00D02D6B" w:rsidRDefault="007A3ABC" w:rsidP="00554CE3">
            <w:pPr>
              <w:pStyle w:val="ENoteTableText"/>
            </w:pPr>
          </w:p>
        </w:tc>
      </w:tr>
      <w:tr w:rsidR="007A3ABC" w:rsidRPr="00D02D6B" w14:paraId="04677B5B" w14:textId="77777777" w:rsidTr="00EE64B8">
        <w:trPr>
          <w:cantSplit/>
        </w:trPr>
        <w:tc>
          <w:tcPr>
            <w:tcW w:w="2139" w:type="dxa"/>
            <w:shd w:val="clear" w:color="auto" w:fill="auto"/>
          </w:tcPr>
          <w:p w14:paraId="4E04D28E" w14:textId="77777777" w:rsidR="007A3ABC" w:rsidRPr="00D02D6B" w:rsidRDefault="007A3ABC" w:rsidP="00554CE3">
            <w:pPr>
              <w:pStyle w:val="ENoteTableText"/>
              <w:tabs>
                <w:tab w:val="center" w:leader="dot" w:pos="2268"/>
              </w:tabs>
            </w:pPr>
            <w:r w:rsidRPr="00D02D6B">
              <w:t>Renumbered r. 23.002</w:t>
            </w:r>
            <w:r w:rsidRPr="00D02D6B">
              <w:tab/>
            </w:r>
          </w:p>
        </w:tc>
        <w:tc>
          <w:tcPr>
            <w:tcW w:w="4943" w:type="dxa"/>
            <w:shd w:val="clear" w:color="auto" w:fill="auto"/>
          </w:tcPr>
          <w:p w14:paraId="2A0E5F37" w14:textId="77777777" w:rsidR="007A3ABC" w:rsidRPr="00D02D6B" w:rsidRDefault="007A3ABC" w:rsidP="00554CE3">
            <w:pPr>
              <w:pStyle w:val="ENoteTableText"/>
            </w:pPr>
            <w:r w:rsidRPr="00D02D6B">
              <w:t>2002 No.</w:t>
            </w:r>
            <w:r w:rsidR="00D02D6B">
              <w:t> </w:t>
            </w:r>
            <w:r w:rsidRPr="00D02D6B">
              <w:t>350</w:t>
            </w:r>
          </w:p>
        </w:tc>
      </w:tr>
      <w:tr w:rsidR="007A3ABC" w:rsidRPr="00D02D6B" w14:paraId="6709BC8A" w14:textId="77777777" w:rsidTr="00EE64B8">
        <w:trPr>
          <w:cantSplit/>
        </w:trPr>
        <w:tc>
          <w:tcPr>
            <w:tcW w:w="2139" w:type="dxa"/>
            <w:shd w:val="clear" w:color="auto" w:fill="auto"/>
          </w:tcPr>
          <w:p w14:paraId="10F3F248" w14:textId="77777777" w:rsidR="007A3ABC" w:rsidRPr="00D02D6B" w:rsidRDefault="007A3ABC" w:rsidP="00554CE3">
            <w:pPr>
              <w:pStyle w:val="ENoteTableText"/>
              <w:tabs>
                <w:tab w:val="center" w:leader="dot" w:pos="2268"/>
              </w:tabs>
            </w:pPr>
            <w:r w:rsidRPr="00D02D6B">
              <w:t>r. 23.002</w:t>
            </w:r>
            <w:r w:rsidRPr="00D02D6B">
              <w:tab/>
            </w:r>
          </w:p>
        </w:tc>
        <w:tc>
          <w:tcPr>
            <w:tcW w:w="4943" w:type="dxa"/>
            <w:shd w:val="clear" w:color="auto" w:fill="auto"/>
          </w:tcPr>
          <w:p w14:paraId="79A26BAD" w14:textId="77777777" w:rsidR="007A3ABC" w:rsidRPr="00D02D6B" w:rsidRDefault="007A3ABC" w:rsidP="00554CE3">
            <w:pPr>
              <w:pStyle w:val="ENoteTableText"/>
            </w:pPr>
            <w:r w:rsidRPr="00D02D6B">
              <w:t>am. 2002 No.</w:t>
            </w:r>
            <w:r w:rsidR="00D02D6B">
              <w:t> </w:t>
            </w:r>
            <w:r w:rsidRPr="00D02D6B">
              <w:t>350</w:t>
            </w:r>
          </w:p>
        </w:tc>
      </w:tr>
      <w:tr w:rsidR="007A3ABC" w:rsidRPr="00D02D6B" w14:paraId="20CA85E2" w14:textId="77777777" w:rsidTr="00EE64B8">
        <w:trPr>
          <w:cantSplit/>
        </w:trPr>
        <w:tc>
          <w:tcPr>
            <w:tcW w:w="2139" w:type="dxa"/>
            <w:shd w:val="clear" w:color="auto" w:fill="auto"/>
          </w:tcPr>
          <w:p w14:paraId="7B92DB29" w14:textId="77777777" w:rsidR="007A3ABC" w:rsidRPr="00D02D6B" w:rsidRDefault="007A3ABC" w:rsidP="00554CE3">
            <w:pPr>
              <w:tabs>
                <w:tab w:val="right" w:leader="dot" w:pos="2456"/>
              </w:tabs>
              <w:rPr>
                <w:rFonts w:ascii="Arial" w:hAnsi="Arial" w:cs="Arial"/>
              </w:rPr>
            </w:pPr>
          </w:p>
        </w:tc>
        <w:tc>
          <w:tcPr>
            <w:tcW w:w="4943" w:type="dxa"/>
            <w:shd w:val="clear" w:color="auto" w:fill="auto"/>
          </w:tcPr>
          <w:p w14:paraId="4BEEBCB7" w14:textId="77777777" w:rsidR="007A3ABC" w:rsidRPr="00D02D6B" w:rsidRDefault="007A3ABC" w:rsidP="00554CE3">
            <w:pPr>
              <w:pStyle w:val="ENoteTableText"/>
            </w:pPr>
            <w:r w:rsidRPr="00D02D6B">
              <w:t>rs. 2009 No.</w:t>
            </w:r>
            <w:r w:rsidR="00D02D6B">
              <w:t> </w:t>
            </w:r>
            <w:r w:rsidRPr="00D02D6B">
              <w:t>147</w:t>
            </w:r>
          </w:p>
        </w:tc>
      </w:tr>
      <w:tr w:rsidR="007A3ABC" w:rsidRPr="00D02D6B" w14:paraId="0A8C258C" w14:textId="77777777" w:rsidTr="00EE64B8">
        <w:trPr>
          <w:cantSplit/>
        </w:trPr>
        <w:tc>
          <w:tcPr>
            <w:tcW w:w="2139" w:type="dxa"/>
            <w:shd w:val="clear" w:color="auto" w:fill="auto"/>
          </w:tcPr>
          <w:p w14:paraId="147EFAEF" w14:textId="77777777" w:rsidR="007A3ABC" w:rsidRPr="00D02D6B" w:rsidRDefault="007A3ABC" w:rsidP="00554CE3">
            <w:pPr>
              <w:pStyle w:val="ENoteTableText"/>
            </w:pPr>
            <w:r w:rsidRPr="00D02D6B">
              <w:t>r. 23.3</w:t>
            </w:r>
          </w:p>
        </w:tc>
        <w:tc>
          <w:tcPr>
            <w:tcW w:w="4943" w:type="dxa"/>
            <w:shd w:val="clear" w:color="auto" w:fill="auto"/>
          </w:tcPr>
          <w:p w14:paraId="666D4F68" w14:textId="77777777" w:rsidR="007A3ABC" w:rsidRPr="00D02D6B" w:rsidRDefault="007A3ABC" w:rsidP="00554CE3">
            <w:pPr>
              <w:pStyle w:val="ENoteTableText"/>
            </w:pPr>
          </w:p>
        </w:tc>
      </w:tr>
      <w:tr w:rsidR="007A3ABC" w:rsidRPr="00D02D6B" w14:paraId="03A3589E" w14:textId="77777777" w:rsidTr="00EE64B8">
        <w:trPr>
          <w:cantSplit/>
        </w:trPr>
        <w:tc>
          <w:tcPr>
            <w:tcW w:w="2139" w:type="dxa"/>
            <w:shd w:val="clear" w:color="auto" w:fill="auto"/>
          </w:tcPr>
          <w:p w14:paraId="3D891A64" w14:textId="77777777" w:rsidR="007A3ABC" w:rsidRPr="00D02D6B" w:rsidRDefault="007A3ABC" w:rsidP="00554CE3">
            <w:pPr>
              <w:pStyle w:val="ENoteTableText"/>
              <w:tabs>
                <w:tab w:val="center" w:leader="dot" w:pos="2268"/>
              </w:tabs>
            </w:pPr>
            <w:r w:rsidRPr="00D02D6B">
              <w:t>Renumbered r. 23.003</w:t>
            </w:r>
            <w:r w:rsidRPr="00D02D6B">
              <w:tab/>
            </w:r>
          </w:p>
        </w:tc>
        <w:tc>
          <w:tcPr>
            <w:tcW w:w="4943" w:type="dxa"/>
            <w:shd w:val="clear" w:color="auto" w:fill="auto"/>
          </w:tcPr>
          <w:p w14:paraId="4FC64073" w14:textId="77777777" w:rsidR="007A3ABC" w:rsidRPr="00D02D6B" w:rsidRDefault="007A3ABC" w:rsidP="00554CE3">
            <w:pPr>
              <w:pStyle w:val="ENoteTableText"/>
            </w:pPr>
            <w:r w:rsidRPr="00D02D6B">
              <w:t>2002 No.</w:t>
            </w:r>
            <w:r w:rsidR="00D02D6B">
              <w:t> </w:t>
            </w:r>
            <w:r w:rsidRPr="00D02D6B">
              <w:t>350</w:t>
            </w:r>
          </w:p>
        </w:tc>
      </w:tr>
      <w:tr w:rsidR="007A3ABC" w:rsidRPr="00D02D6B" w14:paraId="0067DFCD" w14:textId="77777777" w:rsidTr="00EE64B8">
        <w:trPr>
          <w:cantSplit/>
        </w:trPr>
        <w:tc>
          <w:tcPr>
            <w:tcW w:w="2139" w:type="dxa"/>
            <w:shd w:val="clear" w:color="auto" w:fill="auto"/>
          </w:tcPr>
          <w:p w14:paraId="2C8B5AE6" w14:textId="77777777" w:rsidR="007A3ABC" w:rsidRPr="00D02D6B" w:rsidRDefault="007A3ABC" w:rsidP="00554CE3">
            <w:pPr>
              <w:pStyle w:val="ENoteTableText"/>
            </w:pPr>
            <w:r w:rsidRPr="00D02D6B">
              <w:t>r. 23.4</w:t>
            </w:r>
          </w:p>
        </w:tc>
        <w:tc>
          <w:tcPr>
            <w:tcW w:w="4943" w:type="dxa"/>
            <w:shd w:val="clear" w:color="auto" w:fill="auto"/>
          </w:tcPr>
          <w:p w14:paraId="792AF78D" w14:textId="77777777" w:rsidR="007A3ABC" w:rsidRPr="00D02D6B" w:rsidRDefault="007A3ABC" w:rsidP="00554CE3">
            <w:pPr>
              <w:pStyle w:val="ENoteTableText"/>
            </w:pPr>
          </w:p>
        </w:tc>
      </w:tr>
      <w:tr w:rsidR="007A3ABC" w:rsidRPr="00D02D6B" w14:paraId="5AAAD93D" w14:textId="77777777" w:rsidTr="00EE64B8">
        <w:trPr>
          <w:cantSplit/>
        </w:trPr>
        <w:tc>
          <w:tcPr>
            <w:tcW w:w="2139" w:type="dxa"/>
            <w:shd w:val="clear" w:color="auto" w:fill="auto"/>
          </w:tcPr>
          <w:p w14:paraId="2C016D74" w14:textId="77777777" w:rsidR="007A3ABC" w:rsidRPr="00D02D6B" w:rsidRDefault="007A3ABC" w:rsidP="00554CE3">
            <w:pPr>
              <w:pStyle w:val="ENoteTableText"/>
              <w:tabs>
                <w:tab w:val="center" w:leader="dot" w:pos="2268"/>
              </w:tabs>
            </w:pPr>
            <w:r w:rsidRPr="00D02D6B">
              <w:t>Renumbered r. 23.004</w:t>
            </w:r>
            <w:r w:rsidRPr="00D02D6B">
              <w:tab/>
            </w:r>
          </w:p>
        </w:tc>
        <w:tc>
          <w:tcPr>
            <w:tcW w:w="4943" w:type="dxa"/>
            <w:shd w:val="clear" w:color="auto" w:fill="auto"/>
          </w:tcPr>
          <w:p w14:paraId="4DD0B489" w14:textId="77777777" w:rsidR="007A3ABC" w:rsidRPr="00D02D6B" w:rsidRDefault="007A3ABC" w:rsidP="00554CE3">
            <w:pPr>
              <w:pStyle w:val="ENoteTableText"/>
            </w:pPr>
            <w:r w:rsidRPr="00D02D6B">
              <w:t>2002 No.</w:t>
            </w:r>
            <w:r w:rsidR="00D02D6B">
              <w:t> </w:t>
            </w:r>
            <w:r w:rsidRPr="00D02D6B">
              <w:t>350</w:t>
            </w:r>
          </w:p>
        </w:tc>
      </w:tr>
      <w:tr w:rsidR="007A3ABC" w:rsidRPr="00D02D6B" w14:paraId="15930CC6" w14:textId="77777777" w:rsidTr="00EE64B8">
        <w:trPr>
          <w:cantSplit/>
        </w:trPr>
        <w:tc>
          <w:tcPr>
            <w:tcW w:w="2139" w:type="dxa"/>
            <w:shd w:val="clear" w:color="auto" w:fill="auto"/>
          </w:tcPr>
          <w:p w14:paraId="675CE175" w14:textId="77777777" w:rsidR="007A3ABC" w:rsidRPr="00D02D6B" w:rsidRDefault="007A3ABC" w:rsidP="00554CE3">
            <w:pPr>
              <w:pStyle w:val="ENoteTableText"/>
              <w:tabs>
                <w:tab w:val="center" w:leader="dot" w:pos="2268"/>
              </w:tabs>
            </w:pPr>
            <w:r w:rsidRPr="00D02D6B">
              <w:t>r. 23.004</w:t>
            </w:r>
            <w:r w:rsidRPr="00D02D6B">
              <w:tab/>
            </w:r>
          </w:p>
        </w:tc>
        <w:tc>
          <w:tcPr>
            <w:tcW w:w="4943" w:type="dxa"/>
            <w:shd w:val="clear" w:color="auto" w:fill="auto"/>
          </w:tcPr>
          <w:p w14:paraId="71423FB6" w14:textId="77777777" w:rsidR="007A3ABC" w:rsidRPr="00D02D6B" w:rsidRDefault="007A3ABC" w:rsidP="00554CE3">
            <w:pPr>
              <w:pStyle w:val="ENoteTableText"/>
            </w:pPr>
            <w:r w:rsidRPr="00D02D6B">
              <w:t>rs. 2009 No.</w:t>
            </w:r>
            <w:r w:rsidR="00D02D6B">
              <w:t> </w:t>
            </w:r>
            <w:r w:rsidRPr="00D02D6B">
              <w:t>147</w:t>
            </w:r>
          </w:p>
        </w:tc>
      </w:tr>
      <w:tr w:rsidR="007A3ABC" w:rsidRPr="00D02D6B" w14:paraId="3857BCF3" w14:textId="77777777" w:rsidTr="00EE64B8">
        <w:trPr>
          <w:cantSplit/>
        </w:trPr>
        <w:tc>
          <w:tcPr>
            <w:tcW w:w="2139" w:type="dxa"/>
            <w:shd w:val="clear" w:color="auto" w:fill="auto"/>
          </w:tcPr>
          <w:p w14:paraId="455DD1BC" w14:textId="77777777" w:rsidR="007A3ABC" w:rsidRPr="00D02D6B" w:rsidRDefault="007A3ABC" w:rsidP="00554CE3">
            <w:pPr>
              <w:pStyle w:val="ENoteTableText"/>
            </w:pPr>
            <w:r w:rsidRPr="00D02D6B">
              <w:t>r. 23.5</w:t>
            </w:r>
          </w:p>
        </w:tc>
        <w:tc>
          <w:tcPr>
            <w:tcW w:w="4943" w:type="dxa"/>
            <w:shd w:val="clear" w:color="auto" w:fill="auto"/>
          </w:tcPr>
          <w:p w14:paraId="3B43EFEA" w14:textId="77777777" w:rsidR="007A3ABC" w:rsidRPr="00D02D6B" w:rsidRDefault="007A3ABC" w:rsidP="00554CE3">
            <w:pPr>
              <w:pStyle w:val="ENoteTableText"/>
            </w:pPr>
          </w:p>
        </w:tc>
      </w:tr>
      <w:tr w:rsidR="007A3ABC" w:rsidRPr="00D02D6B" w14:paraId="7A7CB667" w14:textId="77777777" w:rsidTr="00EE64B8">
        <w:trPr>
          <w:cantSplit/>
        </w:trPr>
        <w:tc>
          <w:tcPr>
            <w:tcW w:w="2139" w:type="dxa"/>
            <w:shd w:val="clear" w:color="auto" w:fill="auto"/>
          </w:tcPr>
          <w:p w14:paraId="18F8810F" w14:textId="77777777" w:rsidR="007A3ABC" w:rsidRPr="00D02D6B" w:rsidRDefault="007A3ABC" w:rsidP="00554CE3">
            <w:pPr>
              <w:pStyle w:val="ENoteTableText"/>
              <w:tabs>
                <w:tab w:val="center" w:leader="dot" w:pos="2268"/>
              </w:tabs>
            </w:pPr>
            <w:r w:rsidRPr="00D02D6B">
              <w:t>Renumbered r. 23.005</w:t>
            </w:r>
            <w:r w:rsidRPr="00D02D6B">
              <w:tab/>
            </w:r>
          </w:p>
        </w:tc>
        <w:tc>
          <w:tcPr>
            <w:tcW w:w="4943" w:type="dxa"/>
            <w:shd w:val="clear" w:color="auto" w:fill="auto"/>
          </w:tcPr>
          <w:p w14:paraId="107BDA91" w14:textId="77777777" w:rsidR="007A3ABC" w:rsidRPr="00D02D6B" w:rsidRDefault="007A3ABC" w:rsidP="00554CE3">
            <w:pPr>
              <w:pStyle w:val="ENoteTableText"/>
            </w:pPr>
            <w:r w:rsidRPr="00D02D6B">
              <w:t>2002 No.</w:t>
            </w:r>
            <w:r w:rsidR="00D02D6B">
              <w:t> </w:t>
            </w:r>
            <w:r w:rsidRPr="00D02D6B">
              <w:t>350</w:t>
            </w:r>
          </w:p>
        </w:tc>
      </w:tr>
      <w:tr w:rsidR="007A3ABC" w:rsidRPr="00D02D6B" w14:paraId="3F6BC074" w14:textId="77777777" w:rsidTr="00EE64B8">
        <w:trPr>
          <w:cantSplit/>
        </w:trPr>
        <w:tc>
          <w:tcPr>
            <w:tcW w:w="2139" w:type="dxa"/>
            <w:shd w:val="clear" w:color="auto" w:fill="auto"/>
          </w:tcPr>
          <w:p w14:paraId="1D6E836F" w14:textId="77777777" w:rsidR="007A3ABC" w:rsidRPr="00D02D6B" w:rsidRDefault="007A3ABC" w:rsidP="00554CE3">
            <w:pPr>
              <w:pStyle w:val="ENoteTableText"/>
              <w:tabs>
                <w:tab w:val="center" w:leader="dot" w:pos="2268"/>
              </w:tabs>
            </w:pPr>
            <w:r w:rsidRPr="00D02D6B">
              <w:t>r. 23.005</w:t>
            </w:r>
            <w:r w:rsidRPr="00D02D6B">
              <w:tab/>
            </w:r>
          </w:p>
        </w:tc>
        <w:tc>
          <w:tcPr>
            <w:tcW w:w="4943" w:type="dxa"/>
            <w:shd w:val="clear" w:color="auto" w:fill="auto"/>
          </w:tcPr>
          <w:p w14:paraId="33B4F019" w14:textId="77777777" w:rsidR="007A3ABC" w:rsidRPr="00D02D6B" w:rsidRDefault="007A3ABC" w:rsidP="00554CE3">
            <w:pPr>
              <w:pStyle w:val="ENoteTableText"/>
            </w:pPr>
            <w:r w:rsidRPr="00D02D6B">
              <w:t>rs. 2009 No.</w:t>
            </w:r>
            <w:r w:rsidR="00D02D6B">
              <w:t> </w:t>
            </w:r>
            <w:r w:rsidRPr="00D02D6B">
              <w:t>147</w:t>
            </w:r>
          </w:p>
        </w:tc>
      </w:tr>
      <w:tr w:rsidR="007A3ABC" w:rsidRPr="00D02D6B" w14:paraId="7E15214B" w14:textId="77777777" w:rsidTr="00EE64B8">
        <w:trPr>
          <w:cantSplit/>
        </w:trPr>
        <w:tc>
          <w:tcPr>
            <w:tcW w:w="2139" w:type="dxa"/>
            <w:shd w:val="clear" w:color="auto" w:fill="auto"/>
          </w:tcPr>
          <w:p w14:paraId="23C30606" w14:textId="77777777" w:rsidR="007A3ABC" w:rsidRPr="00D02D6B" w:rsidRDefault="007A3ABC" w:rsidP="00554CE3">
            <w:pPr>
              <w:pStyle w:val="ENoteTableText"/>
            </w:pPr>
            <w:r w:rsidRPr="00D02D6B">
              <w:t>r. 23.6</w:t>
            </w:r>
          </w:p>
        </w:tc>
        <w:tc>
          <w:tcPr>
            <w:tcW w:w="4943" w:type="dxa"/>
            <w:shd w:val="clear" w:color="auto" w:fill="auto"/>
          </w:tcPr>
          <w:p w14:paraId="0BCACC87" w14:textId="77777777" w:rsidR="007A3ABC" w:rsidRPr="00D02D6B" w:rsidRDefault="007A3ABC" w:rsidP="00554CE3">
            <w:pPr>
              <w:pStyle w:val="ENoteTableText"/>
            </w:pPr>
          </w:p>
        </w:tc>
      </w:tr>
      <w:tr w:rsidR="007A3ABC" w:rsidRPr="00D02D6B" w14:paraId="0F0C95D8" w14:textId="77777777" w:rsidTr="00EE64B8">
        <w:trPr>
          <w:cantSplit/>
        </w:trPr>
        <w:tc>
          <w:tcPr>
            <w:tcW w:w="2139" w:type="dxa"/>
            <w:shd w:val="clear" w:color="auto" w:fill="auto"/>
          </w:tcPr>
          <w:p w14:paraId="0BAB3AAD" w14:textId="77777777" w:rsidR="007A3ABC" w:rsidRPr="00D02D6B" w:rsidRDefault="007A3ABC" w:rsidP="00554CE3">
            <w:pPr>
              <w:pStyle w:val="ENoteTableText"/>
              <w:tabs>
                <w:tab w:val="center" w:leader="dot" w:pos="2268"/>
              </w:tabs>
            </w:pPr>
            <w:r w:rsidRPr="00D02D6B">
              <w:t>Renumbered r. 23.006</w:t>
            </w:r>
            <w:r w:rsidRPr="00D02D6B">
              <w:tab/>
            </w:r>
          </w:p>
        </w:tc>
        <w:tc>
          <w:tcPr>
            <w:tcW w:w="4943" w:type="dxa"/>
            <w:shd w:val="clear" w:color="auto" w:fill="auto"/>
          </w:tcPr>
          <w:p w14:paraId="42F6BF10" w14:textId="77777777" w:rsidR="007A3ABC" w:rsidRPr="00D02D6B" w:rsidRDefault="007A3ABC" w:rsidP="00554CE3">
            <w:pPr>
              <w:pStyle w:val="ENoteTableText"/>
            </w:pPr>
            <w:r w:rsidRPr="00D02D6B">
              <w:t>2002 No.</w:t>
            </w:r>
            <w:r w:rsidR="00D02D6B">
              <w:t> </w:t>
            </w:r>
            <w:r w:rsidRPr="00D02D6B">
              <w:t>350</w:t>
            </w:r>
          </w:p>
        </w:tc>
      </w:tr>
      <w:tr w:rsidR="007A3ABC" w:rsidRPr="00D02D6B" w14:paraId="302A4E31" w14:textId="77777777" w:rsidTr="00EE64B8">
        <w:trPr>
          <w:cantSplit/>
        </w:trPr>
        <w:tc>
          <w:tcPr>
            <w:tcW w:w="2139" w:type="dxa"/>
            <w:shd w:val="clear" w:color="auto" w:fill="auto"/>
          </w:tcPr>
          <w:p w14:paraId="70DD2874" w14:textId="77777777" w:rsidR="007A3ABC" w:rsidRPr="00D02D6B" w:rsidRDefault="007A3ABC" w:rsidP="00554CE3">
            <w:pPr>
              <w:pStyle w:val="ENoteTableText"/>
              <w:tabs>
                <w:tab w:val="center" w:leader="dot" w:pos="2268"/>
              </w:tabs>
            </w:pPr>
            <w:r w:rsidRPr="00D02D6B">
              <w:t>r. 23.006</w:t>
            </w:r>
            <w:r w:rsidRPr="00D02D6B">
              <w:tab/>
            </w:r>
          </w:p>
        </w:tc>
        <w:tc>
          <w:tcPr>
            <w:tcW w:w="4943" w:type="dxa"/>
            <w:shd w:val="clear" w:color="auto" w:fill="auto"/>
          </w:tcPr>
          <w:p w14:paraId="6F65D1B0" w14:textId="77777777" w:rsidR="007A3ABC" w:rsidRPr="00D02D6B" w:rsidRDefault="007A3ABC" w:rsidP="00554CE3">
            <w:pPr>
              <w:pStyle w:val="ENoteTableText"/>
            </w:pPr>
            <w:r w:rsidRPr="00D02D6B">
              <w:t>am. No.</w:t>
            </w:r>
            <w:r w:rsidR="00D02D6B">
              <w:t> </w:t>
            </w:r>
            <w:r w:rsidRPr="00D02D6B">
              <w:t>80, 2013</w:t>
            </w:r>
          </w:p>
        </w:tc>
      </w:tr>
      <w:tr w:rsidR="007A3ABC" w:rsidRPr="00D02D6B" w14:paraId="3463AA09" w14:textId="77777777" w:rsidTr="00EE64B8">
        <w:trPr>
          <w:cantSplit/>
        </w:trPr>
        <w:tc>
          <w:tcPr>
            <w:tcW w:w="2139" w:type="dxa"/>
            <w:shd w:val="clear" w:color="auto" w:fill="auto"/>
          </w:tcPr>
          <w:p w14:paraId="62066E03" w14:textId="77777777" w:rsidR="007A3ABC" w:rsidRPr="00D02D6B" w:rsidRDefault="007A3ABC" w:rsidP="00554CE3">
            <w:pPr>
              <w:pStyle w:val="ENoteTableText"/>
            </w:pPr>
            <w:r w:rsidRPr="00D02D6B">
              <w:t>r. 23.7</w:t>
            </w:r>
          </w:p>
        </w:tc>
        <w:tc>
          <w:tcPr>
            <w:tcW w:w="4943" w:type="dxa"/>
            <w:shd w:val="clear" w:color="auto" w:fill="auto"/>
          </w:tcPr>
          <w:p w14:paraId="2BB75C7B" w14:textId="77777777" w:rsidR="007A3ABC" w:rsidRPr="00D02D6B" w:rsidRDefault="007A3ABC" w:rsidP="00554CE3">
            <w:pPr>
              <w:pStyle w:val="ENoteTableText"/>
            </w:pPr>
          </w:p>
        </w:tc>
      </w:tr>
      <w:tr w:rsidR="007A3ABC" w:rsidRPr="00D02D6B" w14:paraId="05DE95E9" w14:textId="77777777" w:rsidTr="00EE64B8">
        <w:trPr>
          <w:cantSplit/>
        </w:trPr>
        <w:tc>
          <w:tcPr>
            <w:tcW w:w="2139" w:type="dxa"/>
            <w:shd w:val="clear" w:color="auto" w:fill="auto"/>
          </w:tcPr>
          <w:p w14:paraId="6E7EDC74" w14:textId="77777777" w:rsidR="007A3ABC" w:rsidRPr="00D02D6B" w:rsidRDefault="007A3ABC" w:rsidP="00554CE3">
            <w:pPr>
              <w:pStyle w:val="ENoteTableText"/>
              <w:tabs>
                <w:tab w:val="center" w:leader="dot" w:pos="2268"/>
              </w:tabs>
            </w:pPr>
            <w:r w:rsidRPr="00D02D6B">
              <w:t>Renumbered r. 23.007</w:t>
            </w:r>
            <w:r w:rsidRPr="00D02D6B">
              <w:tab/>
            </w:r>
          </w:p>
        </w:tc>
        <w:tc>
          <w:tcPr>
            <w:tcW w:w="4943" w:type="dxa"/>
            <w:shd w:val="clear" w:color="auto" w:fill="auto"/>
          </w:tcPr>
          <w:p w14:paraId="13DC4F65" w14:textId="77777777" w:rsidR="007A3ABC" w:rsidRPr="00D02D6B" w:rsidRDefault="007A3ABC" w:rsidP="00554CE3">
            <w:pPr>
              <w:pStyle w:val="ENoteTableText"/>
            </w:pPr>
            <w:r w:rsidRPr="00D02D6B">
              <w:t>2002 No.</w:t>
            </w:r>
            <w:r w:rsidR="00D02D6B">
              <w:t> </w:t>
            </w:r>
            <w:r w:rsidRPr="00D02D6B">
              <w:t>350</w:t>
            </w:r>
          </w:p>
        </w:tc>
      </w:tr>
      <w:tr w:rsidR="007A3ABC" w:rsidRPr="00D02D6B" w14:paraId="11CDC3EA" w14:textId="77777777" w:rsidTr="00EE64B8">
        <w:trPr>
          <w:cantSplit/>
        </w:trPr>
        <w:tc>
          <w:tcPr>
            <w:tcW w:w="2139" w:type="dxa"/>
            <w:shd w:val="clear" w:color="auto" w:fill="auto"/>
          </w:tcPr>
          <w:p w14:paraId="4729B24F" w14:textId="77777777" w:rsidR="007A3ABC" w:rsidRPr="00D02D6B" w:rsidRDefault="007A3ABC" w:rsidP="00554CE3">
            <w:pPr>
              <w:pStyle w:val="ENoteTableText"/>
              <w:tabs>
                <w:tab w:val="center" w:leader="dot" w:pos="2268"/>
              </w:tabs>
            </w:pPr>
            <w:r w:rsidRPr="00D02D6B">
              <w:t>r. 23.007</w:t>
            </w:r>
            <w:r w:rsidRPr="00D02D6B">
              <w:tab/>
            </w:r>
          </w:p>
        </w:tc>
        <w:tc>
          <w:tcPr>
            <w:tcW w:w="4943" w:type="dxa"/>
            <w:shd w:val="clear" w:color="auto" w:fill="auto"/>
          </w:tcPr>
          <w:p w14:paraId="25AA500D" w14:textId="77777777" w:rsidR="007A3ABC" w:rsidRPr="00D02D6B" w:rsidRDefault="007A3ABC" w:rsidP="00554CE3">
            <w:pPr>
              <w:pStyle w:val="ENoteTableText"/>
            </w:pPr>
            <w:r w:rsidRPr="00D02D6B">
              <w:t>rs. 2009 No.</w:t>
            </w:r>
            <w:r w:rsidR="00D02D6B">
              <w:t> </w:t>
            </w:r>
            <w:r w:rsidRPr="00D02D6B">
              <w:t>147</w:t>
            </w:r>
          </w:p>
        </w:tc>
      </w:tr>
      <w:tr w:rsidR="007A3ABC" w:rsidRPr="00D02D6B" w14:paraId="511FF7B4" w14:textId="77777777" w:rsidTr="00EE64B8">
        <w:trPr>
          <w:cantSplit/>
        </w:trPr>
        <w:tc>
          <w:tcPr>
            <w:tcW w:w="2139" w:type="dxa"/>
            <w:shd w:val="clear" w:color="auto" w:fill="auto"/>
          </w:tcPr>
          <w:p w14:paraId="1DE19C89" w14:textId="77777777" w:rsidR="007A3ABC" w:rsidRPr="00D02D6B" w:rsidRDefault="007A3ABC" w:rsidP="00554CE3">
            <w:pPr>
              <w:pStyle w:val="ENoteTableText"/>
            </w:pPr>
            <w:r w:rsidRPr="00D02D6B">
              <w:t>r. 23.8</w:t>
            </w:r>
          </w:p>
        </w:tc>
        <w:tc>
          <w:tcPr>
            <w:tcW w:w="4943" w:type="dxa"/>
            <w:shd w:val="clear" w:color="auto" w:fill="auto"/>
          </w:tcPr>
          <w:p w14:paraId="733EF3E8" w14:textId="77777777" w:rsidR="007A3ABC" w:rsidRPr="00D02D6B" w:rsidRDefault="007A3ABC" w:rsidP="00554CE3">
            <w:pPr>
              <w:pStyle w:val="ENoteTableText"/>
            </w:pPr>
          </w:p>
        </w:tc>
      </w:tr>
      <w:tr w:rsidR="007A3ABC" w:rsidRPr="00D02D6B" w14:paraId="438E0962" w14:textId="77777777" w:rsidTr="00EE64B8">
        <w:trPr>
          <w:cantSplit/>
        </w:trPr>
        <w:tc>
          <w:tcPr>
            <w:tcW w:w="2139" w:type="dxa"/>
            <w:shd w:val="clear" w:color="auto" w:fill="auto"/>
          </w:tcPr>
          <w:p w14:paraId="526E87EF" w14:textId="77777777" w:rsidR="007A3ABC" w:rsidRPr="00D02D6B" w:rsidRDefault="007A3ABC" w:rsidP="00554CE3">
            <w:pPr>
              <w:pStyle w:val="ENoteTableText"/>
              <w:tabs>
                <w:tab w:val="center" w:leader="dot" w:pos="2268"/>
              </w:tabs>
            </w:pPr>
            <w:r w:rsidRPr="00D02D6B">
              <w:t>Renumbered r. 23.008</w:t>
            </w:r>
            <w:r w:rsidRPr="00D02D6B">
              <w:tab/>
            </w:r>
          </w:p>
        </w:tc>
        <w:tc>
          <w:tcPr>
            <w:tcW w:w="4943" w:type="dxa"/>
            <w:shd w:val="clear" w:color="auto" w:fill="auto"/>
          </w:tcPr>
          <w:p w14:paraId="7561C9F7" w14:textId="77777777" w:rsidR="007A3ABC" w:rsidRPr="00D02D6B" w:rsidRDefault="007A3ABC" w:rsidP="00554CE3">
            <w:pPr>
              <w:pStyle w:val="ENoteTableText"/>
            </w:pPr>
            <w:r w:rsidRPr="00D02D6B">
              <w:t>2002 No.</w:t>
            </w:r>
            <w:r w:rsidR="00D02D6B">
              <w:t> </w:t>
            </w:r>
            <w:r w:rsidRPr="00D02D6B">
              <w:t>350</w:t>
            </w:r>
          </w:p>
        </w:tc>
      </w:tr>
      <w:tr w:rsidR="007A3ABC" w:rsidRPr="00D02D6B" w14:paraId="31FB6B60" w14:textId="77777777" w:rsidTr="00EE64B8">
        <w:trPr>
          <w:cantSplit/>
        </w:trPr>
        <w:tc>
          <w:tcPr>
            <w:tcW w:w="2139" w:type="dxa"/>
            <w:shd w:val="clear" w:color="auto" w:fill="auto"/>
          </w:tcPr>
          <w:p w14:paraId="3B0AC9CC" w14:textId="77777777" w:rsidR="007A3ABC" w:rsidRPr="00D02D6B" w:rsidRDefault="007A3ABC" w:rsidP="00554CE3">
            <w:pPr>
              <w:pStyle w:val="ENoteTableText"/>
              <w:tabs>
                <w:tab w:val="center" w:leader="dot" w:pos="2268"/>
              </w:tabs>
            </w:pPr>
            <w:r w:rsidRPr="00D02D6B">
              <w:t>r. 23.008</w:t>
            </w:r>
            <w:r w:rsidRPr="00D02D6B">
              <w:tab/>
            </w:r>
          </w:p>
        </w:tc>
        <w:tc>
          <w:tcPr>
            <w:tcW w:w="4943" w:type="dxa"/>
            <w:shd w:val="clear" w:color="auto" w:fill="auto"/>
          </w:tcPr>
          <w:p w14:paraId="27EC5EBE" w14:textId="77777777" w:rsidR="007A3ABC" w:rsidRPr="00D02D6B" w:rsidRDefault="007A3ABC" w:rsidP="00554CE3">
            <w:pPr>
              <w:pStyle w:val="ENoteTableText"/>
            </w:pPr>
            <w:r w:rsidRPr="00D02D6B">
              <w:t>rs. 2009 No.</w:t>
            </w:r>
            <w:r w:rsidR="00D02D6B">
              <w:t> </w:t>
            </w:r>
            <w:r w:rsidRPr="00D02D6B">
              <w:t>147</w:t>
            </w:r>
          </w:p>
        </w:tc>
      </w:tr>
      <w:tr w:rsidR="007A3ABC" w:rsidRPr="00D02D6B" w14:paraId="6F01DB6B" w14:textId="77777777" w:rsidTr="00EE64B8">
        <w:trPr>
          <w:cantSplit/>
        </w:trPr>
        <w:tc>
          <w:tcPr>
            <w:tcW w:w="2139" w:type="dxa"/>
            <w:shd w:val="clear" w:color="auto" w:fill="auto"/>
          </w:tcPr>
          <w:p w14:paraId="15531F3D" w14:textId="77777777" w:rsidR="007A3ABC" w:rsidRPr="00D02D6B" w:rsidRDefault="007A3ABC" w:rsidP="00554CE3">
            <w:pPr>
              <w:pStyle w:val="ENoteTableText"/>
            </w:pPr>
            <w:r w:rsidRPr="00D02D6B">
              <w:rPr>
                <w:b/>
              </w:rPr>
              <w:t>Part</w:t>
            </w:r>
            <w:r w:rsidR="00D02D6B">
              <w:rPr>
                <w:b/>
              </w:rPr>
              <w:t> </w:t>
            </w:r>
            <w:r w:rsidRPr="00D02D6B">
              <w:rPr>
                <w:b/>
              </w:rPr>
              <w:t>25</w:t>
            </w:r>
          </w:p>
        </w:tc>
        <w:tc>
          <w:tcPr>
            <w:tcW w:w="4943" w:type="dxa"/>
            <w:shd w:val="clear" w:color="auto" w:fill="auto"/>
          </w:tcPr>
          <w:p w14:paraId="30E22713" w14:textId="77777777" w:rsidR="007A3ABC" w:rsidRPr="00D02D6B" w:rsidRDefault="007A3ABC" w:rsidP="00554CE3">
            <w:pPr>
              <w:pStyle w:val="ENoteTableText"/>
            </w:pPr>
          </w:p>
        </w:tc>
      </w:tr>
      <w:tr w:rsidR="007A3ABC" w:rsidRPr="00D02D6B" w14:paraId="3BD229E6" w14:textId="77777777" w:rsidTr="00EE64B8">
        <w:trPr>
          <w:cantSplit/>
        </w:trPr>
        <w:tc>
          <w:tcPr>
            <w:tcW w:w="2139" w:type="dxa"/>
            <w:shd w:val="clear" w:color="auto" w:fill="auto"/>
          </w:tcPr>
          <w:p w14:paraId="354B77B5" w14:textId="77777777" w:rsidR="007A3ABC" w:rsidRPr="00D02D6B" w:rsidRDefault="009C0CF5" w:rsidP="00554CE3">
            <w:pPr>
              <w:pStyle w:val="ENoteTableText"/>
              <w:tabs>
                <w:tab w:val="center" w:leader="dot" w:pos="2268"/>
              </w:tabs>
            </w:pPr>
            <w:r w:rsidRPr="00D02D6B">
              <w:t>Table of Contents to</w:t>
            </w:r>
            <w:r w:rsidR="007A3ABC" w:rsidRPr="00D02D6B">
              <w:tab/>
            </w:r>
            <w:r w:rsidR="007A3ABC" w:rsidRPr="00D02D6B">
              <w:br/>
              <w:t>Part</w:t>
            </w:r>
            <w:r w:rsidR="00D02D6B">
              <w:t> </w:t>
            </w:r>
            <w:r w:rsidR="007A3ABC" w:rsidRPr="00D02D6B">
              <w:t>25</w:t>
            </w:r>
          </w:p>
        </w:tc>
        <w:tc>
          <w:tcPr>
            <w:tcW w:w="4943" w:type="dxa"/>
            <w:shd w:val="clear" w:color="auto" w:fill="auto"/>
          </w:tcPr>
          <w:p w14:paraId="2B3C1A85" w14:textId="77777777" w:rsidR="007A3ABC" w:rsidRPr="00D02D6B" w:rsidRDefault="007A3ABC" w:rsidP="00554CE3">
            <w:pPr>
              <w:pStyle w:val="ENoteTableText"/>
            </w:pPr>
            <w:r w:rsidRPr="00D02D6B">
              <w:t>ad. 2004 No.</w:t>
            </w:r>
            <w:r w:rsidR="00D02D6B">
              <w:t> </w:t>
            </w:r>
            <w:r w:rsidRPr="00D02D6B">
              <w:t>345</w:t>
            </w:r>
            <w:r w:rsidR="001D36A4" w:rsidRPr="00D02D6B">
              <w:br/>
              <w:t>am. No.</w:t>
            </w:r>
            <w:r w:rsidR="00D02D6B">
              <w:t> </w:t>
            </w:r>
            <w:r w:rsidR="001D36A4" w:rsidRPr="00D02D6B">
              <w:t>80, 2013</w:t>
            </w:r>
          </w:p>
        </w:tc>
      </w:tr>
      <w:tr w:rsidR="007A3ABC" w:rsidRPr="00D02D6B" w14:paraId="41FFA262" w14:textId="77777777" w:rsidTr="00EE64B8">
        <w:trPr>
          <w:cantSplit/>
        </w:trPr>
        <w:tc>
          <w:tcPr>
            <w:tcW w:w="2139" w:type="dxa"/>
            <w:shd w:val="clear" w:color="auto" w:fill="auto"/>
          </w:tcPr>
          <w:p w14:paraId="089E1E45" w14:textId="77777777" w:rsidR="007A3ABC" w:rsidRPr="00D02D6B" w:rsidRDefault="007A3ABC" w:rsidP="00554CE3">
            <w:pPr>
              <w:pStyle w:val="ENoteTableText"/>
            </w:pPr>
            <w:r w:rsidRPr="00D02D6B">
              <w:rPr>
                <w:b/>
              </w:rPr>
              <w:t>Subpart 25.A</w:t>
            </w:r>
          </w:p>
        </w:tc>
        <w:tc>
          <w:tcPr>
            <w:tcW w:w="4943" w:type="dxa"/>
            <w:shd w:val="clear" w:color="auto" w:fill="auto"/>
          </w:tcPr>
          <w:p w14:paraId="34FBFC02" w14:textId="77777777" w:rsidR="007A3ABC" w:rsidRPr="00D02D6B" w:rsidRDefault="007A3ABC" w:rsidP="00554CE3">
            <w:pPr>
              <w:pStyle w:val="ENoteTableText"/>
            </w:pPr>
          </w:p>
        </w:tc>
      </w:tr>
      <w:tr w:rsidR="007A3ABC" w:rsidRPr="00D02D6B" w14:paraId="14CC54A3" w14:textId="77777777" w:rsidTr="00EE64B8">
        <w:trPr>
          <w:cantSplit/>
        </w:trPr>
        <w:tc>
          <w:tcPr>
            <w:tcW w:w="2139" w:type="dxa"/>
            <w:shd w:val="clear" w:color="auto" w:fill="auto"/>
          </w:tcPr>
          <w:p w14:paraId="07055249" w14:textId="77777777" w:rsidR="007A3ABC" w:rsidRPr="00D02D6B" w:rsidRDefault="007A3ABC" w:rsidP="00554CE3">
            <w:pPr>
              <w:pStyle w:val="ENoteTableText"/>
              <w:tabs>
                <w:tab w:val="center" w:leader="dot" w:pos="2268"/>
              </w:tabs>
            </w:pPr>
            <w:r w:rsidRPr="00D02D6B">
              <w:t>Heading to Subpart A of</w:t>
            </w:r>
            <w:r w:rsidRPr="00D02D6B">
              <w:tab/>
            </w:r>
            <w:r w:rsidRPr="00D02D6B">
              <w:br/>
              <w:t>Part</w:t>
            </w:r>
            <w:r w:rsidR="00D02D6B">
              <w:t> </w:t>
            </w:r>
            <w:r w:rsidRPr="00D02D6B">
              <w:t>25</w:t>
            </w:r>
          </w:p>
        </w:tc>
        <w:tc>
          <w:tcPr>
            <w:tcW w:w="4943" w:type="dxa"/>
            <w:shd w:val="clear" w:color="auto" w:fill="auto"/>
          </w:tcPr>
          <w:p w14:paraId="72327556" w14:textId="77777777" w:rsidR="007A3ABC" w:rsidRPr="00D02D6B" w:rsidRDefault="007A3ABC" w:rsidP="00554CE3">
            <w:pPr>
              <w:pStyle w:val="ENoteTableText"/>
            </w:pPr>
            <w:r w:rsidRPr="00D02D6B">
              <w:t>ad. 2000 No.</w:t>
            </w:r>
            <w:r w:rsidR="00D02D6B">
              <w:t> </w:t>
            </w:r>
            <w:r w:rsidRPr="00D02D6B">
              <w:t>227</w:t>
            </w:r>
          </w:p>
        </w:tc>
      </w:tr>
      <w:tr w:rsidR="007A3ABC" w:rsidRPr="00D02D6B" w14:paraId="584AAAE9" w14:textId="77777777" w:rsidTr="00EE64B8">
        <w:trPr>
          <w:cantSplit/>
        </w:trPr>
        <w:tc>
          <w:tcPr>
            <w:tcW w:w="2139" w:type="dxa"/>
            <w:shd w:val="clear" w:color="auto" w:fill="auto"/>
          </w:tcPr>
          <w:p w14:paraId="7DD7B65F" w14:textId="77777777" w:rsidR="007A3ABC" w:rsidRPr="00D02D6B" w:rsidRDefault="007A3ABC" w:rsidP="00554CE3">
            <w:pPr>
              <w:pStyle w:val="ENoteTableText"/>
              <w:tabs>
                <w:tab w:val="center" w:leader="dot" w:pos="2268"/>
              </w:tabs>
            </w:pPr>
            <w:r w:rsidRPr="00D02D6B">
              <w:t>Relocated and renumbered</w:t>
            </w:r>
          </w:p>
          <w:p w14:paraId="577C4D73" w14:textId="77777777" w:rsidR="007A3ABC" w:rsidRPr="00D02D6B" w:rsidRDefault="007A3ABC" w:rsidP="00554CE3">
            <w:pPr>
              <w:pStyle w:val="ENoteTableText"/>
              <w:tabs>
                <w:tab w:val="center" w:leader="dot" w:pos="2268"/>
              </w:tabs>
              <w:rPr>
                <w:rFonts w:ascii="Arial" w:hAnsi="Arial" w:cs="Arial"/>
              </w:rPr>
            </w:pPr>
            <w:r w:rsidRPr="00D02D6B">
              <w:t>Subpart 25.A</w:t>
            </w:r>
            <w:r w:rsidRPr="00D02D6B">
              <w:tab/>
            </w:r>
          </w:p>
        </w:tc>
        <w:tc>
          <w:tcPr>
            <w:tcW w:w="4943" w:type="dxa"/>
            <w:shd w:val="clear" w:color="auto" w:fill="auto"/>
          </w:tcPr>
          <w:p w14:paraId="56B4270B" w14:textId="77777777" w:rsidR="007A3ABC" w:rsidRPr="00D02D6B" w:rsidRDefault="007A3ABC" w:rsidP="00554CE3">
            <w:pPr>
              <w:pStyle w:val="ENoteTableText"/>
            </w:pPr>
            <w:r w:rsidRPr="00D02D6B">
              <w:br/>
              <w:t>2002 No.</w:t>
            </w:r>
            <w:r w:rsidR="00D02D6B">
              <w:t> </w:t>
            </w:r>
            <w:r w:rsidRPr="00D02D6B">
              <w:t>350</w:t>
            </w:r>
          </w:p>
        </w:tc>
      </w:tr>
      <w:tr w:rsidR="007A3ABC" w:rsidRPr="00D02D6B" w14:paraId="3EC811FC" w14:textId="77777777" w:rsidTr="00EE64B8">
        <w:trPr>
          <w:cantSplit/>
        </w:trPr>
        <w:tc>
          <w:tcPr>
            <w:tcW w:w="2139" w:type="dxa"/>
            <w:shd w:val="clear" w:color="auto" w:fill="auto"/>
          </w:tcPr>
          <w:p w14:paraId="438B8549" w14:textId="77777777" w:rsidR="007A3ABC" w:rsidRPr="00D02D6B" w:rsidRDefault="007A3ABC" w:rsidP="00554CE3">
            <w:pPr>
              <w:pStyle w:val="ENoteTableText"/>
              <w:tabs>
                <w:tab w:val="center" w:leader="dot" w:pos="2268"/>
              </w:tabs>
            </w:pPr>
            <w:r w:rsidRPr="00D02D6B">
              <w:t>r. 25.0</w:t>
            </w:r>
            <w:r w:rsidRPr="00D02D6B">
              <w:tab/>
            </w:r>
          </w:p>
        </w:tc>
        <w:tc>
          <w:tcPr>
            <w:tcW w:w="4943" w:type="dxa"/>
            <w:shd w:val="clear" w:color="auto" w:fill="auto"/>
          </w:tcPr>
          <w:p w14:paraId="5A8516C9" w14:textId="77777777" w:rsidR="007A3ABC" w:rsidRPr="00D02D6B" w:rsidRDefault="007A3ABC" w:rsidP="00554CE3">
            <w:pPr>
              <w:pStyle w:val="ENoteTableText"/>
            </w:pPr>
            <w:r w:rsidRPr="00D02D6B">
              <w:t>ad. 2000 No.</w:t>
            </w:r>
            <w:r w:rsidR="00D02D6B">
              <w:t> </w:t>
            </w:r>
            <w:r w:rsidRPr="00D02D6B">
              <w:t>204</w:t>
            </w:r>
          </w:p>
        </w:tc>
      </w:tr>
      <w:tr w:rsidR="007A3ABC" w:rsidRPr="00D02D6B" w14:paraId="3A2E574D" w14:textId="77777777" w:rsidTr="00EE64B8">
        <w:trPr>
          <w:cantSplit/>
        </w:trPr>
        <w:tc>
          <w:tcPr>
            <w:tcW w:w="2139" w:type="dxa"/>
            <w:shd w:val="clear" w:color="auto" w:fill="auto"/>
          </w:tcPr>
          <w:p w14:paraId="1C66B8C8" w14:textId="77777777" w:rsidR="007A3ABC" w:rsidRPr="00D02D6B" w:rsidRDefault="007A3ABC" w:rsidP="00554CE3">
            <w:pPr>
              <w:tabs>
                <w:tab w:val="right" w:leader="dot" w:pos="2456"/>
              </w:tabs>
              <w:rPr>
                <w:rFonts w:ascii="Arial" w:hAnsi="Arial" w:cs="Arial"/>
              </w:rPr>
            </w:pPr>
          </w:p>
        </w:tc>
        <w:tc>
          <w:tcPr>
            <w:tcW w:w="4943" w:type="dxa"/>
            <w:shd w:val="clear" w:color="auto" w:fill="auto"/>
          </w:tcPr>
          <w:p w14:paraId="2BCB8808" w14:textId="77777777" w:rsidR="007A3ABC" w:rsidRPr="00D02D6B" w:rsidRDefault="007A3ABC" w:rsidP="00554CE3">
            <w:pPr>
              <w:pStyle w:val="ENoteTableText"/>
            </w:pPr>
            <w:r w:rsidRPr="00D02D6B">
              <w:t>rs. 2002 No.</w:t>
            </w:r>
            <w:r w:rsidR="00D02D6B">
              <w:t> </w:t>
            </w:r>
            <w:r w:rsidRPr="00D02D6B">
              <w:t>350</w:t>
            </w:r>
          </w:p>
        </w:tc>
      </w:tr>
      <w:tr w:rsidR="007A3ABC" w:rsidRPr="00D02D6B" w14:paraId="61909BA4" w14:textId="77777777" w:rsidTr="00EE64B8">
        <w:trPr>
          <w:cantSplit/>
        </w:trPr>
        <w:tc>
          <w:tcPr>
            <w:tcW w:w="2139" w:type="dxa"/>
            <w:shd w:val="clear" w:color="auto" w:fill="auto"/>
          </w:tcPr>
          <w:p w14:paraId="1ED7E7E3" w14:textId="77777777" w:rsidR="007A3ABC" w:rsidRPr="00D02D6B" w:rsidRDefault="007A3ABC" w:rsidP="00554CE3">
            <w:pPr>
              <w:pStyle w:val="ENoteTableText"/>
              <w:tabs>
                <w:tab w:val="center" w:leader="dot" w:pos="2268"/>
              </w:tabs>
            </w:pPr>
            <w:r w:rsidRPr="00D02D6B">
              <w:t>Renumbered r. 25.000</w:t>
            </w:r>
            <w:r w:rsidRPr="00D02D6B">
              <w:tab/>
            </w:r>
          </w:p>
        </w:tc>
        <w:tc>
          <w:tcPr>
            <w:tcW w:w="4943" w:type="dxa"/>
            <w:shd w:val="clear" w:color="auto" w:fill="auto"/>
          </w:tcPr>
          <w:p w14:paraId="5BE7AACF" w14:textId="77777777" w:rsidR="007A3ABC" w:rsidRPr="00D02D6B" w:rsidRDefault="007A3ABC" w:rsidP="00554CE3">
            <w:pPr>
              <w:pStyle w:val="ENoteTableText"/>
            </w:pPr>
            <w:r w:rsidRPr="00D02D6B">
              <w:t>2002 No.</w:t>
            </w:r>
            <w:r w:rsidR="00D02D6B">
              <w:t> </w:t>
            </w:r>
            <w:r w:rsidRPr="00D02D6B">
              <w:t>350</w:t>
            </w:r>
          </w:p>
        </w:tc>
      </w:tr>
      <w:tr w:rsidR="007A3ABC" w:rsidRPr="00D02D6B" w14:paraId="0197A233" w14:textId="77777777" w:rsidTr="00EE64B8">
        <w:trPr>
          <w:cantSplit/>
        </w:trPr>
        <w:tc>
          <w:tcPr>
            <w:tcW w:w="2139" w:type="dxa"/>
            <w:shd w:val="clear" w:color="auto" w:fill="auto"/>
          </w:tcPr>
          <w:p w14:paraId="03AFD79F" w14:textId="77777777" w:rsidR="007A3ABC" w:rsidRPr="00D02D6B" w:rsidRDefault="007A3ABC" w:rsidP="00554CE3">
            <w:pPr>
              <w:pStyle w:val="ENoteTableText"/>
              <w:tabs>
                <w:tab w:val="center" w:leader="dot" w:pos="2268"/>
              </w:tabs>
            </w:pPr>
            <w:r w:rsidRPr="00D02D6B">
              <w:t>r. 25.000</w:t>
            </w:r>
            <w:r w:rsidRPr="00D02D6B">
              <w:tab/>
            </w:r>
          </w:p>
        </w:tc>
        <w:tc>
          <w:tcPr>
            <w:tcW w:w="4943" w:type="dxa"/>
            <w:shd w:val="clear" w:color="auto" w:fill="auto"/>
          </w:tcPr>
          <w:p w14:paraId="0BEF979A" w14:textId="77777777" w:rsidR="007A3ABC" w:rsidRPr="00D02D6B" w:rsidRDefault="007A3ABC" w:rsidP="00554CE3">
            <w:pPr>
              <w:pStyle w:val="ENoteTableText"/>
            </w:pPr>
            <w:r w:rsidRPr="00D02D6B">
              <w:t>rep. 2004 No.</w:t>
            </w:r>
            <w:r w:rsidR="00D02D6B">
              <w:t> </w:t>
            </w:r>
            <w:r w:rsidRPr="00D02D6B">
              <w:t>345</w:t>
            </w:r>
          </w:p>
        </w:tc>
      </w:tr>
      <w:tr w:rsidR="007A3ABC" w:rsidRPr="00D02D6B" w14:paraId="3A26E29A" w14:textId="77777777" w:rsidTr="00EE64B8">
        <w:trPr>
          <w:cantSplit/>
        </w:trPr>
        <w:tc>
          <w:tcPr>
            <w:tcW w:w="2139" w:type="dxa"/>
            <w:shd w:val="clear" w:color="auto" w:fill="auto"/>
          </w:tcPr>
          <w:p w14:paraId="31363B4C" w14:textId="77777777" w:rsidR="007A3ABC" w:rsidRPr="00D02D6B" w:rsidRDefault="007A3ABC" w:rsidP="00554CE3">
            <w:pPr>
              <w:pStyle w:val="ENoteTableText"/>
              <w:tabs>
                <w:tab w:val="center" w:leader="dot" w:pos="2268"/>
              </w:tabs>
            </w:pPr>
            <w:r w:rsidRPr="00D02D6B">
              <w:t>r. 25.1</w:t>
            </w:r>
            <w:r w:rsidRPr="00D02D6B">
              <w:tab/>
            </w:r>
          </w:p>
        </w:tc>
        <w:tc>
          <w:tcPr>
            <w:tcW w:w="4943" w:type="dxa"/>
            <w:shd w:val="clear" w:color="auto" w:fill="auto"/>
          </w:tcPr>
          <w:p w14:paraId="088D9201" w14:textId="77777777" w:rsidR="007A3ABC" w:rsidRPr="00D02D6B" w:rsidRDefault="007A3ABC" w:rsidP="00554CE3">
            <w:pPr>
              <w:pStyle w:val="ENoteTableText"/>
            </w:pPr>
            <w:r w:rsidRPr="00D02D6B">
              <w:t>am. 2000 No.</w:t>
            </w:r>
            <w:r w:rsidR="00D02D6B">
              <w:t> </w:t>
            </w:r>
            <w:r w:rsidRPr="00D02D6B">
              <w:t>227</w:t>
            </w:r>
          </w:p>
        </w:tc>
      </w:tr>
      <w:tr w:rsidR="007A3ABC" w:rsidRPr="00D02D6B" w14:paraId="42BAEB64" w14:textId="77777777" w:rsidTr="00EE64B8">
        <w:trPr>
          <w:cantSplit/>
        </w:trPr>
        <w:tc>
          <w:tcPr>
            <w:tcW w:w="2139" w:type="dxa"/>
            <w:shd w:val="clear" w:color="auto" w:fill="auto"/>
          </w:tcPr>
          <w:p w14:paraId="00D012EA" w14:textId="77777777" w:rsidR="007A3ABC" w:rsidRPr="00D02D6B" w:rsidRDefault="007A3ABC" w:rsidP="00554CE3">
            <w:pPr>
              <w:pStyle w:val="ENoteTableText"/>
              <w:tabs>
                <w:tab w:val="center" w:leader="dot" w:pos="2268"/>
              </w:tabs>
            </w:pPr>
            <w:r w:rsidRPr="00D02D6B">
              <w:t>Renumbered r. 25.001</w:t>
            </w:r>
            <w:r w:rsidRPr="00D02D6B">
              <w:tab/>
            </w:r>
          </w:p>
        </w:tc>
        <w:tc>
          <w:tcPr>
            <w:tcW w:w="4943" w:type="dxa"/>
            <w:shd w:val="clear" w:color="auto" w:fill="auto"/>
          </w:tcPr>
          <w:p w14:paraId="49725886" w14:textId="77777777" w:rsidR="007A3ABC" w:rsidRPr="00D02D6B" w:rsidRDefault="007A3ABC" w:rsidP="00554CE3">
            <w:pPr>
              <w:pStyle w:val="ENoteTableText"/>
            </w:pPr>
            <w:r w:rsidRPr="00D02D6B">
              <w:t>2002 No.</w:t>
            </w:r>
            <w:r w:rsidR="00D02D6B">
              <w:t> </w:t>
            </w:r>
            <w:r w:rsidRPr="00D02D6B">
              <w:t>350</w:t>
            </w:r>
          </w:p>
        </w:tc>
      </w:tr>
      <w:tr w:rsidR="007A3ABC" w:rsidRPr="00D02D6B" w14:paraId="22004AA7" w14:textId="77777777" w:rsidTr="00EE64B8">
        <w:trPr>
          <w:cantSplit/>
        </w:trPr>
        <w:tc>
          <w:tcPr>
            <w:tcW w:w="2139" w:type="dxa"/>
            <w:shd w:val="clear" w:color="auto" w:fill="auto"/>
          </w:tcPr>
          <w:p w14:paraId="17E5310D" w14:textId="77777777" w:rsidR="007A3ABC" w:rsidRPr="00D02D6B" w:rsidRDefault="007A3ABC" w:rsidP="00554CE3">
            <w:pPr>
              <w:pStyle w:val="ENoteTableText"/>
              <w:tabs>
                <w:tab w:val="center" w:leader="dot" w:pos="2268"/>
              </w:tabs>
            </w:pPr>
            <w:r w:rsidRPr="00D02D6B">
              <w:t>r. 25.001</w:t>
            </w:r>
            <w:r w:rsidRPr="00D02D6B">
              <w:tab/>
            </w:r>
          </w:p>
        </w:tc>
        <w:tc>
          <w:tcPr>
            <w:tcW w:w="4943" w:type="dxa"/>
            <w:shd w:val="clear" w:color="auto" w:fill="auto"/>
          </w:tcPr>
          <w:p w14:paraId="4E976B68" w14:textId="77777777" w:rsidR="007A3ABC" w:rsidRPr="00D02D6B" w:rsidRDefault="007A3ABC" w:rsidP="00554CE3">
            <w:pPr>
              <w:pStyle w:val="ENoteTableText"/>
            </w:pPr>
            <w:r w:rsidRPr="00D02D6B">
              <w:t>rs. 2009 No.</w:t>
            </w:r>
            <w:r w:rsidR="00D02D6B">
              <w:t> </w:t>
            </w:r>
            <w:r w:rsidRPr="00D02D6B">
              <w:t>147</w:t>
            </w:r>
          </w:p>
        </w:tc>
      </w:tr>
      <w:tr w:rsidR="007A3ABC" w:rsidRPr="00D02D6B" w14:paraId="4FDB61F6" w14:textId="77777777" w:rsidTr="00EE64B8">
        <w:trPr>
          <w:cantSplit/>
        </w:trPr>
        <w:tc>
          <w:tcPr>
            <w:tcW w:w="2139" w:type="dxa"/>
            <w:shd w:val="clear" w:color="auto" w:fill="auto"/>
          </w:tcPr>
          <w:p w14:paraId="003CA24B" w14:textId="77777777" w:rsidR="007A3ABC" w:rsidRPr="00D02D6B" w:rsidRDefault="007A3ABC" w:rsidP="00554CE3">
            <w:pPr>
              <w:pStyle w:val="ENoteTableText"/>
            </w:pPr>
            <w:r w:rsidRPr="00D02D6B">
              <w:t>r. 25.2</w:t>
            </w:r>
          </w:p>
        </w:tc>
        <w:tc>
          <w:tcPr>
            <w:tcW w:w="4943" w:type="dxa"/>
            <w:shd w:val="clear" w:color="auto" w:fill="auto"/>
          </w:tcPr>
          <w:p w14:paraId="312ABE82" w14:textId="77777777" w:rsidR="007A3ABC" w:rsidRPr="00D02D6B" w:rsidRDefault="007A3ABC" w:rsidP="00554CE3">
            <w:pPr>
              <w:pStyle w:val="ENoteTableText"/>
            </w:pPr>
          </w:p>
        </w:tc>
      </w:tr>
      <w:tr w:rsidR="007A3ABC" w:rsidRPr="00D02D6B" w14:paraId="03DA8899" w14:textId="77777777" w:rsidTr="00EE64B8">
        <w:trPr>
          <w:cantSplit/>
        </w:trPr>
        <w:tc>
          <w:tcPr>
            <w:tcW w:w="2139" w:type="dxa"/>
            <w:shd w:val="clear" w:color="auto" w:fill="auto"/>
          </w:tcPr>
          <w:p w14:paraId="2E49EF56" w14:textId="77777777" w:rsidR="007A3ABC" w:rsidRPr="00D02D6B" w:rsidRDefault="007A3ABC" w:rsidP="00554CE3">
            <w:pPr>
              <w:pStyle w:val="ENoteTableText"/>
              <w:tabs>
                <w:tab w:val="center" w:leader="dot" w:pos="2268"/>
              </w:tabs>
            </w:pPr>
            <w:r w:rsidRPr="00D02D6B">
              <w:t>Renumbered r. 25.002</w:t>
            </w:r>
            <w:r w:rsidRPr="00D02D6B">
              <w:tab/>
            </w:r>
          </w:p>
        </w:tc>
        <w:tc>
          <w:tcPr>
            <w:tcW w:w="4943" w:type="dxa"/>
            <w:shd w:val="clear" w:color="auto" w:fill="auto"/>
          </w:tcPr>
          <w:p w14:paraId="656F8F54" w14:textId="77777777" w:rsidR="007A3ABC" w:rsidRPr="00D02D6B" w:rsidRDefault="007A3ABC" w:rsidP="00554CE3">
            <w:pPr>
              <w:pStyle w:val="ENoteTableText"/>
            </w:pPr>
            <w:r w:rsidRPr="00D02D6B">
              <w:t>2002 No.</w:t>
            </w:r>
            <w:r w:rsidR="00D02D6B">
              <w:t> </w:t>
            </w:r>
            <w:r w:rsidRPr="00D02D6B">
              <w:t>350</w:t>
            </w:r>
          </w:p>
        </w:tc>
      </w:tr>
      <w:tr w:rsidR="007A3ABC" w:rsidRPr="00D02D6B" w14:paraId="1638F928" w14:textId="77777777" w:rsidTr="00EE64B8">
        <w:trPr>
          <w:cantSplit/>
        </w:trPr>
        <w:tc>
          <w:tcPr>
            <w:tcW w:w="2139" w:type="dxa"/>
            <w:shd w:val="clear" w:color="auto" w:fill="auto"/>
          </w:tcPr>
          <w:p w14:paraId="71B70B74" w14:textId="77777777" w:rsidR="007A3ABC" w:rsidRPr="00D02D6B" w:rsidRDefault="007A3ABC" w:rsidP="00554CE3">
            <w:pPr>
              <w:pStyle w:val="ENoteTableText"/>
              <w:tabs>
                <w:tab w:val="center" w:leader="dot" w:pos="2268"/>
              </w:tabs>
            </w:pPr>
            <w:r w:rsidRPr="00D02D6B">
              <w:t>r. 25.002</w:t>
            </w:r>
            <w:r w:rsidRPr="00D02D6B">
              <w:tab/>
            </w:r>
          </w:p>
        </w:tc>
        <w:tc>
          <w:tcPr>
            <w:tcW w:w="4943" w:type="dxa"/>
            <w:shd w:val="clear" w:color="auto" w:fill="auto"/>
          </w:tcPr>
          <w:p w14:paraId="163F51FC" w14:textId="77777777" w:rsidR="007A3ABC" w:rsidRPr="00D02D6B" w:rsidRDefault="007A3ABC" w:rsidP="00554CE3">
            <w:pPr>
              <w:pStyle w:val="ENoteTableText"/>
            </w:pPr>
            <w:r w:rsidRPr="00D02D6B">
              <w:t>am. 2002 No.</w:t>
            </w:r>
            <w:r w:rsidR="00D02D6B">
              <w:t> </w:t>
            </w:r>
            <w:r w:rsidRPr="00D02D6B">
              <w:t>350</w:t>
            </w:r>
          </w:p>
        </w:tc>
      </w:tr>
      <w:tr w:rsidR="007A3ABC" w:rsidRPr="00D02D6B" w14:paraId="1270B8E7" w14:textId="77777777" w:rsidTr="00EE64B8">
        <w:trPr>
          <w:cantSplit/>
        </w:trPr>
        <w:tc>
          <w:tcPr>
            <w:tcW w:w="2139" w:type="dxa"/>
            <w:shd w:val="clear" w:color="auto" w:fill="auto"/>
          </w:tcPr>
          <w:p w14:paraId="22BB2762" w14:textId="77777777" w:rsidR="007A3ABC" w:rsidRPr="00D02D6B" w:rsidRDefault="007A3ABC" w:rsidP="00554CE3">
            <w:pPr>
              <w:tabs>
                <w:tab w:val="right" w:leader="dot" w:pos="2412"/>
                <w:tab w:val="right" w:leader="dot" w:pos="2456"/>
              </w:tabs>
              <w:rPr>
                <w:rFonts w:ascii="Arial" w:hAnsi="Arial" w:cs="Arial"/>
              </w:rPr>
            </w:pPr>
          </w:p>
        </w:tc>
        <w:tc>
          <w:tcPr>
            <w:tcW w:w="4943" w:type="dxa"/>
            <w:shd w:val="clear" w:color="auto" w:fill="auto"/>
          </w:tcPr>
          <w:p w14:paraId="00E2A8C2" w14:textId="77777777" w:rsidR="007A3ABC" w:rsidRPr="00D02D6B" w:rsidRDefault="007A3ABC" w:rsidP="00554CE3">
            <w:pPr>
              <w:pStyle w:val="ENoteTableText"/>
            </w:pPr>
            <w:r w:rsidRPr="00D02D6B">
              <w:t>rs. 2009 No.</w:t>
            </w:r>
            <w:r w:rsidR="00D02D6B">
              <w:t> </w:t>
            </w:r>
            <w:r w:rsidRPr="00D02D6B">
              <w:t>147</w:t>
            </w:r>
          </w:p>
        </w:tc>
      </w:tr>
      <w:tr w:rsidR="007A3ABC" w:rsidRPr="00D02D6B" w14:paraId="66591489" w14:textId="77777777" w:rsidTr="00EE64B8">
        <w:trPr>
          <w:cantSplit/>
        </w:trPr>
        <w:tc>
          <w:tcPr>
            <w:tcW w:w="2139" w:type="dxa"/>
            <w:shd w:val="clear" w:color="auto" w:fill="auto"/>
          </w:tcPr>
          <w:p w14:paraId="09721FA8" w14:textId="77777777" w:rsidR="007A3ABC" w:rsidRPr="00D02D6B" w:rsidRDefault="007A3ABC" w:rsidP="00554CE3">
            <w:pPr>
              <w:pStyle w:val="ENoteTableText"/>
            </w:pPr>
            <w:r w:rsidRPr="00D02D6B">
              <w:rPr>
                <w:b/>
              </w:rPr>
              <w:t>Subpart 25.B</w:t>
            </w:r>
          </w:p>
        </w:tc>
        <w:tc>
          <w:tcPr>
            <w:tcW w:w="4943" w:type="dxa"/>
            <w:shd w:val="clear" w:color="auto" w:fill="auto"/>
          </w:tcPr>
          <w:p w14:paraId="7A3535AD" w14:textId="77777777" w:rsidR="007A3ABC" w:rsidRPr="00D02D6B" w:rsidRDefault="007A3ABC" w:rsidP="00554CE3">
            <w:pPr>
              <w:pStyle w:val="ENoteTableText"/>
            </w:pPr>
          </w:p>
        </w:tc>
      </w:tr>
      <w:tr w:rsidR="007A3ABC" w:rsidRPr="00D02D6B" w14:paraId="387867DF" w14:textId="77777777" w:rsidTr="00EE64B8">
        <w:trPr>
          <w:cantSplit/>
        </w:trPr>
        <w:tc>
          <w:tcPr>
            <w:tcW w:w="2139" w:type="dxa"/>
            <w:shd w:val="clear" w:color="auto" w:fill="auto"/>
          </w:tcPr>
          <w:p w14:paraId="0275B666" w14:textId="77777777" w:rsidR="007A3ABC" w:rsidRPr="00D02D6B" w:rsidRDefault="007A3ABC" w:rsidP="00554CE3">
            <w:pPr>
              <w:pStyle w:val="ENoteTableText"/>
              <w:tabs>
                <w:tab w:val="center" w:leader="dot" w:pos="2268"/>
              </w:tabs>
            </w:pPr>
            <w:r w:rsidRPr="00D02D6B">
              <w:t>Heading to Subpart B of</w:t>
            </w:r>
            <w:r w:rsidRPr="00D02D6B">
              <w:tab/>
            </w:r>
            <w:r w:rsidRPr="00D02D6B">
              <w:br/>
              <w:t>Part</w:t>
            </w:r>
            <w:r w:rsidR="00D02D6B">
              <w:t> </w:t>
            </w:r>
            <w:r w:rsidRPr="00D02D6B">
              <w:t>25</w:t>
            </w:r>
          </w:p>
        </w:tc>
        <w:tc>
          <w:tcPr>
            <w:tcW w:w="4943" w:type="dxa"/>
            <w:shd w:val="clear" w:color="auto" w:fill="auto"/>
          </w:tcPr>
          <w:p w14:paraId="78E3065F" w14:textId="77777777" w:rsidR="007A3ABC" w:rsidRPr="00D02D6B" w:rsidRDefault="007A3ABC" w:rsidP="00554CE3">
            <w:pPr>
              <w:pStyle w:val="ENoteTableText"/>
            </w:pPr>
            <w:r w:rsidRPr="00D02D6B">
              <w:t>ad. 2000 No.</w:t>
            </w:r>
            <w:r w:rsidR="00D02D6B">
              <w:t> </w:t>
            </w:r>
            <w:r w:rsidRPr="00D02D6B">
              <w:t>227</w:t>
            </w:r>
            <w:r w:rsidRPr="00D02D6B">
              <w:br/>
            </w:r>
          </w:p>
        </w:tc>
      </w:tr>
      <w:tr w:rsidR="007A3ABC" w:rsidRPr="00D02D6B" w14:paraId="4DD85DE7" w14:textId="77777777" w:rsidTr="00EE64B8">
        <w:trPr>
          <w:cantSplit/>
        </w:trPr>
        <w:tc>
          <w:tcPr>
            <w:tcW w:w="2139" w:type="dxa"/>
            <w:shd w:val="clear" w:color="auto" w:fill="auto"/>
          </w:tcPr>
          <w:p w14:paraId="7E359C11" w14:textId="77777777" w:rsidR="007A3ABC" w:rsidRPr="00D02D6B" w:rsidRDefault="007A3ABC" w:rsidP="00554CE3">
            <w:pPr>
              <w:pStyle w:val="ENoteTableText"/>
              <w:tabs>
                <w:tab w:val="center" w:leader="dot" w:pos="2268"/>
              </w:tabs>
            </w:pPr>
            <w:r w:rsidRPr="00D02D6B">
              <w:t>Renumbered Subpart 25.B</w:t>
            </w:r>
            <w:r w:rsidRPr="00D02D6B">
              <w:tab/>
            </w:r>
          </w:p>
        </w:tc>
        <w:tc>
          <w:tcPr>
            <w:tcW w:w="4943" w:type="dxa"/>
            <w:shd w:val="clear" w:color="auto" w:fill="auto"/>
          </w:tcPr>
          <w:p w14:paraId="69B13202" w14:textId="77777777" w:rsidR="007A3ABC" w:rsidRPr="00D02D6B" w:rsidRDefault="007A3ABC" w:rsidP="00554CE3">
            <w:pPr>
              <w:pStyle w:val="ENoteTableText"/>
            </w:pPr>
            <w:r w:rsidRPr="00D02D6B">
              <w:t>2002 No.</w:t>
            </w:r>
            <w:r w:rsidR="00D02D6B">
              <w:t> </w:t>
            </w:r>
            <w:r w:rsidRPr="00D02D6B">
              <w:t>350</w:t>
            </w:r>
          </w:p>
        </w:tc>
      </w:tr>
      <w:tr w:rsidR="007A3ABC" w:rsidRPr="00D02D6B" w14:paraId="58EADA86" w14:textId="77777777" w:rsidTr="00EE64B8">
        <w:trPr>
          <w:cantSplit/>
        </w:trPr>
        <w:tc>
          <w:tcPr>
            <w:tcW w:w="2139" w:type="dxa"/>
            <w:shd w:val="clear" w:color="auto" w:fill="auto"/>
          </w:tcPr>
          <w:p w14:paraId="00974555" w14:textId="77777777" w:rsidR="007A3ABC" w:rsidRPr="00D02D6B" w:rsidRDefault="007A3ABC" w:rsidP="00554CE3">
            <w:pPr>
              <w:pStyle w:val="ENoteTableText"/>
              <w:tabs>
                <w:tab w:val="center" w:leader="dot" w:pos="2268"/>
              </w:tabs>
            </w:pPr>
            <w:r w:rsidRPr="00D02D6B">
              <w:t xml:space="preserve">Heading to Subpart 25.B </w:t>
            </w:r>
            <w:r w:rsidRPr="00D02D6B">
              <w:tab/>
            </w:r>
          </w:p>
        </w:tc>
        <w:tc>
          <w:tcPr>
            <w:tcW w:w="4943" w:type="dxa"/>
            <w:shd w:val="clear" w:color="auto" w:fill="auto"/>
          </w:tcPr>
          <w:p w14:paraId="464B7C42" w14:textId="77777777" w:rsidR="007A3ABC" w:rsidRPr="00D02D6B" w:rsidRDefault="007A3ABC" w:rsidP="00554CE3">
            <w:pPr>
              <w:pStyle w:val="ENoteTableText"/>
            </w:pPr>
            <w:r w:rsidRPr="00D02D6B">
              <w:t>rs. 2009 No.</w:t>
            </w:r>
            <w:r w:rsidR="00D02D6B">
              <w:t> </w:t>
            </w:r>
            <w:r w:rsidRPr="00D02D6B">
              <w:t>147</w:t>
            </w:r>
          </w:p>
        </w:tc>
      </w:tr>
      <w:tr w:rsidR="007A3ABC" w:rsidRPr="00D02D6B" w14:paraId="6B409B2B" w14:textId="77777777" w:rsidTr="00EE64B8">
        <w:trPr>
          <w:cantSplit/>
        </w:trPr>
        <w:tc>
          <w:tcPr>
            <w:tcW w:w="2139" w:type="dxa"/>
            <w:shd w:val="clear" w:color="auto" w:fill="auto"/>
          </w:tcPr>
          <w:p w14:paraId="44CE3739" w14:textId="77777777" w:rsidR="007A3ABC" w:rsidRPr="00D02D6B" w:rsidRDefault="007A3ABC" w:rsidP="00554CE3">
            <w:pPr>
              <w:pStyle w:val="ENoteTableText"/>
            </w:pPr>
            <w:r w:rsidRPr="00D02D6B">
              <w:t>r. 25.3</w:t>
            </w:r>
          </w:p>
        </w:tc>
        <w:tc>
          <w:tcPr>
            <w:tcW w:w="4943" w:type="dxa"/>
            <w:shd w:val="clear" w:color="auto" w:fill="auto"/>
          </w:tcPr>
          <w:p w14:paraId="362958CE" w14:textId="77777777" w:rsidR="007A3ABC" w:rsidRPr="00D02D6B" w:rsidRDefault="007A3ABC" w:rsidP="00554CE3">
            <w:pPr>
              <w:pStyle w:val="ENoteTableText"/>
            </w:pPr>
          </w:p>
        </w:tc>
      </w:tr>
      <w:tr w:rsidR="007A3ABC" w:rsidRPr="00D02D6B" w14:paraId="0083CCA9" w14:textId="77777777" w:rsidTr="00EE64B8">
        <w:trPr>
          <w:cantSplit/>
        </w:trPr>
        <w:tc>
          <w:tcPr>
            <w:tcW w:w="2139" w:type="dxa"/>
            <w:shd w:val="clear" w:color="auto" w:fill="auto"/>
          </w:tcPr>
          <w:p w14:paraId="288DB3A3" w14:textId="77777777" w:rsidR="007A3ABC" w:rsidRPr="00D02D6B" w:rsidRDefault="007A3ABC" w:rsidP="00554CE3">
            <w:pPr>
              <w:pStyle w:val="ENoteTableText"/>
              <w:tabs>
                <w:tab w:val="center" w:leader="dot" w:pos="2268"/>
              </w:tabs>
            </w:pPr>
            <w:r w:rsidRPr="00D02D6B">
              <w:t>Renumbered r. 25.003</w:t>
            </w:r>
            <w:r w:rsidRPr="00D02D6B">
              <w:tab/>
            </w:r>
          </w:p>
        </w:tc>
        <w:tc>
          <w:tcPr>
            <w:tcW w:w="4943" w:type="dxa"/>
            <w:shd w:val="clear" w:color="auto" w:fill="auto"/>
          </w:tcPr>
          <w:p w14:paraId="5F314729" w14:textId="77777777" w:rsidR="007A3ABC" w:rsidRPr="00D02D6B" w:rsidRDefault="007A3ABC" w:rsidP="00554CE3">
            <w:pPr>
              <w:pStyle w:val="ENoteTableText"/>
            </w:pPr>
            <w:r w:rsidRPr="00D02D6B">
              <w:t>2002 No.</w:t>
            </w:r>
            <w:r w:rsidR="00D02D6B">
              <w:t> </w:t>
            </w:r>
            <w:r w:rsidRPr="00D02D6B">
              <w:t>350</w:t>
            </w:r>
          </w:p>
        </w:tc>
      </w:tr>
      <w:tr w:rsidR="007A3ABC" w:rsidRPr="00D02D6B" w14:paraId="64EF4FA4" w14:textId="77777777" w:rsidTr="00EE64B8">
        <w:trPr>
          <w:cantSplit/>
        </w:trPr>
        <w:tc>
          <w:tcPr>
            <w:tcW w:w="2139" w:type="dxa"/>
            <w:shd w:val="clear" w:color="auto" w:fill="auto"/>
          </w:tcPr>
          <w:p w14:paraId="5B4F1DEC" w14:textId="77777777" w:rsidR="007A3ABC" w:rsidRPr="00D02D6B" w:rsidRDefault="007A3ABC" w:rsidP="00554CE3">
            <w:pPr>
              <w:pStyle w:val="ENoteTableText"/>
            </w:pPr>
            <w:r w:rsidRPr="00D02D6B">
              <w:t>r. 25.4</w:t>
            </w:r>
          </w:p>
        </w:tc>
        <w:tc>
          <w:tcPr>
            <w:tcW w:w="4943" w:type="dxa"/>
            <w:shd w:val="clear" w:color="auto" w:fill="auto"/>
          </w:tcPr>
          <w:p w14:paraId="053BDF39" w14:textId="77777777" w:rsidR="007A3ABC" w:rsidRPr="00D02D6B" w:rsidRDefault="007A3ABC" w:rsidP="00554CE3">
            <w:pPr>
              <w:pStyle w:val="ENoteTableText"/>
            </w:pPr>
          </w:p>
        </w:tc>
      </w:tr>
      <w:tr w:rsidR="007A3ABC" w:rsidRPr="00D02D6B" w14:paraId="240BB0A7" w14:textId="77777777" w:rsidTr="00EE64B8">
        <w:trPr>
          <w:cantSplit/>
        </w:trPr>
        <w:tc>
          <w:tcPr>
            <w:tcW w:w="2139" w:type="dxa"/>
            <w:shd w:val="clear" w:color="auto" w:fill="auto"/>
          </w:tcPr>
          <w:p w14:paraId="4BCF40C9" w14:textId="77777777" w:rsidR="007A3ABC" w:rsidRPr="00D02D6B" w:rsidRDefault="007A3ABC" w:rsidP="00554CE3">
            <w:pPr>
              <w:pStyle w:val="ENoteTableText"/>
              <w:tabs>
                <w:tab w:val="center" w:leader="dot" w:pos="2268"/>
              </w:tabs>
            </w:pPr>
            <w:r w:rsidRPr="00D02D6B">
              <w:t>Renumbered r. 25.004</w:t>
            </w:r>
            <w:r w:rsidRPr="00D02D6B">
              <w:tab/>
            </w:r>
          </w:p>
        </w:tc>
        <w:tc>
          <w:tcPr>
            <w:tcW w:w="4943" w:type="dxa"/>
            <w:shd w:val="clear" w:color="auto" w:fill="auto"/>
          </w:tcPr>
          <w:p w14:paraId="68F542AC" w14:textId="77777777" w:rsidR="007A3ABC" w:rsidRPr="00D02D6B" w:rsidRDefault="007A3ABC" w:rsidP="00554CE3">
            <w:pPr>
              <w:pStyle w:val="ENoteTableText"/>
            </w:pPr>
            <w:r w:rsidRPr="00D02D6B">
              <w:t>2002 No.</w:t>
            </w:r>
            <w:r w:rsidR="00D02D6B">
              <w:t> </w:t>
            </w:r>
            <w:r w:rsidRPr="00D02D6B">
              <w:t>350</w:t>
            </w:r>
          </w:p>
        </w:tc>
      </w:tr>
      <w:tr w:rsidR="007A3ABC" w:rsidRPr="00D02D6B" w14:paraId="083673B9" w14:textId="77777777" w:rsidTr="00EE64B8">
        <w:trPr>
          <w:cantSplit/>
        </w:trPr>
        <w:tc>
          <w:tcPr>
            <w:tcW w:w="2139" w:type="dxa"/>
            <w:shd w:val="clear" w:color="auto" w:fill="auto"/>
          </w:tcPr>
          <w:p w14:paraId="6F84CD48" w14:textId="77777777" w:rsidR="007A3ABC" w:rsidRPr="00D02D6B" w:rsidRDefault="007A3ABC" w:rsidP="00554CE3">
            <w:pPr>
              <w:pStyle w:val="ENoteTableText"/>
              <w:tabs>
                <w:tab w:val="center" w:leader="dot" w:pos="2268"/>
              </w:tabs>
            </w:pPr>
            <w:r w:rsidRPr="00D02D6B">
              <w:t>r. 25.004</w:t>
            </w:r>
            <w:r w:rsidRPr="00D02D6B">
              <w:tab/>
            </w:r>
          </w:p>
        </w:tc>
        <w:tc>
          <w:tcPr>
            <w:tcW w:w="4943" w:type="dxa"/>
            <w:shd w:val="clear" w:color="auto" w:fill="auto"/>
          </w:tcPr>
          <w:p w14:paraId="54C44275" w14:textId="77777777" w:rsidR="007A3ABC" w:rsidRPr="00D02D6B" w:rsidRDefault="007A3ABC" w:rsidP="00554CE3">
            <w:pPr>
              <w:pStyle w:val="ENoteTableText"/>
            </w:pPr>
            <w:r w:rsidRPr="00D02D6B">
              <w:t>rs. 2009 No.</w:t>
            </w:r>
            <w:r w:rsidR="00D02D6B">
              <w:t> </w:t>
            </w:r>
            <w:r w:rsidRPr="00D02D6B">
              <w:t>147</w:t>
            </w:r>
          </w:p>
        </w:tc>
      </w:tr>
      <w:tr w:rsidR="007A3ABC" w:rsidRPr="00D02D6B" w14:paraId="38EB8895" w14:textId="77777777" w:rsidTr="00EE64B8">
        <w:trPr>
          <w:cantSplit/>
        </w:trPr>
        <w:tc>
          <w:tcPr>
            <w:tcW w:w="2139" w:type="dxa"/>
            <w:shd w:val="clear" w:color="auto" w:fill="auto"/>
          </w:tcPr>
          <w:p w14:paraId="2C02454B" w14:textId="77777777" w:rsidR="007A3ABC" w:rsidRPr="00D02D6B" w:rsidRDefault="007A3ABC" w:rsidP="00554CE3">
            <w:pPr>
              <w:pStyle w:val="ENoteTableText"/>
            </w:pPr>
            <w:r w:rsidRPr="00D02D6B">
              <w:t>r. 25.5</w:t>
            </w:r>
          </w:p>
        </w:tc>
        <w:tc>
          <w:tcPr>
            <w:tcW w:w="4943" w:type="dxa"/>
            <w:shd w:val="clear" w:color="auto" w:fill="auto"/>
          </w:tcPr>
          <w:p w14:paraId="6E2913DA" w14:textId="77777777" w:rsidR="007A3ABC" w:rsidRPr="00D02D6B" w:rsidRDefault="007A3ABC" w:rsidP="00554CE3">
            <w:pPr>
              <w:pStyle w:val="ENoteTableText"/>
            </w:pPr>
          </w:p>
        </w:tc>
      </w:tr>
      <w:tr w:rsidR="007A3ABC" w:rsidRPr="00D02D6B" w14:paraId="3F2BBD08" w14:textId="77777777" w:rsidTr="00EE64B8">
        <w:trPr>
          <w:cantSplit/>
        </w:trPr>
        <w:tc>
          <w:tcPr>
            <w:tcW w:w="2139" w:type="dxa"/>
            <w:shd w:val="clear" w:color="auto" w:fill="auto"/>
          </w:tcPr>
          <w:p w14:paraId="3EE395AB" w14:textId="77777777" w:rsidR="007A3ABC" w:rsidRPr="00D02D6B" w:rsidRDefault="007A3ABC" w:rsidP="00554CE3">
            <w:pPr>
              <w:pStyle w:val="ENoteTableText"/>
              <w:tabs>
                <w:tab w:val="center" w:leader="dot" w:pos="2268"/>
              </w:tabs>
            </w:pPr>
            <w:r w:rsidRPr="00D02D6B">
              <w:t>Renumbered r. 25.005</w:t>
            </w:r>
            <w:r w:rsidRPr="00D02D6B">
              <w:tab/>
            </w:r>
          </w:p>
        </w:tc>
        <w:tc>
          <w:tcPr>
            <w:tcW w:w="4943" w:type="dxa"/>
            <w:shd w:val="clear" w:color="auto" w:fill="auto"/>
          </w:tcPr>
          <w:p w14:paraId="3BF19D49" w14:textId="77777777" w:rsidR="007A3ABC" w:rsidRPr="00D02D6B" w:rsidRDefault="007A3ABC" w:rsidP="00554CE3">
            <w:pPr>
              <w:pStyle w:val="ENoteTableText"/>
            </w:pPr>
            <w:r w:rsidRPr="00D02D6B">
              <w:t>2002 No.</w:t>
            </w:r>
            <w:r w:rsidR="00D02D6B">
              <w:t> </w:t>
            </w:r>
            <w:r w:rsidRPr="00D02D6B">
              <w:t>350</w:t>
            </w:r>
          </w:p>
        </w:tc>
      </w:tr>
      <w:tr w:rsidR="007A3ABC" w:rsidRPr="00D02D6B" w14:paraId="7D26DFF8" w14:textId="77777777" w:rsidTr="00EE64B8">
        <w:trPr>
          <w:cantSplit/>
        </w:trPr>
        <w:tc>
          <w:tcPr>
            <w:tcW w:w="2139" w:type="dxa"/>
            <w:shd w:val="clear" w:color="auto" w:fill="auto"/>
          </w:tcPr>
          <w:p w14:paraId="0BFFA8A3" w14:textId="77777777" w:rsidR="007A3ABC" w:rsidRPr="00D02D6B" w:rsidRDefault="007A3ABC" w:rsidP="00554CE3">
            <w:pPr>
              <w:pStyle w:val="ENoteTableText"/>
              <w:tabs>
                <w:tab w:val="center" w:leader="dot" w:pos="2268"/>
              </w:tabs>
            </w:pPr>
            <w:r w:rsidRPr="00D02D6B">
              <w:t>r. 25.005</w:t>
            </w:r>
            <w:r w:rsidRPr="00D02D6B">
              <w:tab/>
            </w:r>
          </w:p>
        </w:tc>
        <w:tc>
          <w:tcPr>
            <w:tcW w:w="4943" w:type="dxa"/>
            <w:shd w:val="clear" w:color="auto" w:fill="auto"/>
          </w:tcPr>
          <w:p w14:paraId="69F528B0" w14:textId="77777777" w:rsidR="007A3ABC" w:rsidRPr="00D02D6B" w:rsidRDefault="007A3ABC" w:rsidP="00554CE3">
            <w:pPr>
              <w:pStyle w:val="ENoteTableText"/>
            </w:pPr>
            <w:r w:rsidRPr="00D02D6B">
              <w:t>am. No.</w:t>
            </w:r>
            <w:r w:rsidR="00D02D6B">
              <w:t> </w:t>
            </w:r>
            <w:r w:rsidRPr="00D02D6B">
              <w:t>80, 2013</w:t>
            </w:r>
          </w:p>
        </w:tc>
      </w:tr>
      <w:tr w:rsidR="007A3ABC" w:rsidRPr="00D02D6B" w14:paraId="4B7C9E12" w14:textId="77777777" w:rsidTr="00EE64B8">
        <w:trPr>
          <w:cantSplit/>
        </w:trPr>
        <w:tc>
          <w:tcPr>
            <w:tcW w:w="2139" w:type="dxa"/>
            <w:shd w:val="clear" w:color="auto" w:fill="auto"/>
          </w:tcPr>
          <w:p w14:paraId="576B2CD8" w14:textId="77777777" w:rsidR="007A3ABC" w:rsidRPr="00D02D6B" w:rsidRDefault="007A3ABC" w:rsidP="00554CE3">
            <w:pPr>
              <w:pStyle w:val="ENoteTableText"/>
            </w:pPr>
            <w:r w:rsidRPr="00D02D6B">
              <w:t>r. 25.6</w:t>
            </w:r>
          </w:p>
        </w:tc>
        <w:tc>
          <w:tcPr>
            <w:tcW w:w="4943" w:type="dxa"/>
            <w:shd w:val="clear" w:color="auto" w:fill="auto"/>
          </w:tcPr>
          <w:p w14:paraId="45A44F22" w14:textId="77777777" w:rsidR="007A3ABC" w:rsidRPr="00D02D6B" w:rsidRDefault="007A3ABC" w:rsidP="00554CE3">
            <w:pPr>
              <w:pStyle w:val="ENoteTableText"/>
            </w:pPr>
          </w:p>
        </w:tc>
      </w:tr>
      <w:tr w:rsidR="007A3ABC" w:rsidRPr="00D02D6B" w14:paraId="6ABBFA4B" w14:textId="77777777" w:rsidTr="00EE64B8">
        <w:trPr>
          <w:cantSplit/>
        </w:trPr>
        <w:tc>
          <w:tcPr>
            <w:tcW w:w="2139" w:type="dxa"/>
            <w:shd w:val="clear" w:color="auto" w:fill="auto"/>
          </w:tcPr>
          <w:p w14:paraId="06C906C3" w14:textId="77777777" w:rsidR="007A3ABC" w:rsidRPr="00D02D6B" w:rsidRDefault="007A3ABC" w:rsidP="00554CE3">
            <w:pPr>
              <w:pStyle w:val="ENoteTableText"/>
              <w:tabs>
                <w:tab w:val="center" w:leader="dot" w:pos="2268"/>
              </w:tabs>
            </w:pPr>
            <w:r w:rsidRPr="00D02D6B">
              <w:t>Renumbered r. 25.006</w:t>
            </w:r>
            <w:r w:rsidRPr="00D02D6B">
              <w:tab/>
            </w:r>
          </w:p>
        </w:tc>
        <w:tc>
          <w:tcPr>
            <w:tcW w:w="4943" w:type="dxa"/>
            <w:shd w:val="clear" w:color="auto" w:fill="auto"/>
          </w:tcPr>
          <w:p w14:paraId="691521BB" w14:textId="77777777" w:rsidR="007A3ABC" w:rsidRPr="00D02D6B" w:rsidRDefault="007A3ABC" w:rsidP="00554CE3">
            <w:pPr>
              <w:pStyle w:val="ENoteTableText"/>
            </w:pPr>
            <w:r w:rsidRPr="00D02D6B">
              <w:t>2002 No.</w:t>
            </w:r>
            <w:r w:rsidR="00D02D6B">
              <w:t> </w:t>
            </w:r>
            <w:r w:rsidRPr="00D02D6B">
              <w:t>350</w:t>
            </w:r>
          </w:p>
        </w:tc>
      </w:tr>
      <w:tr w:rsidR="007A3ABC" w:rsidRPr="00D02D6B" w14:paraId="02F8AB5D" w14:textId="77777777" w:rsidTr="00EE64B8">
        <w:trPr>
          <w:cantSplit/>
        </w:trPr>
        <w:tc>
          <w:tcPr>
            <w:tcW w:w="2139" w:type="dxa"/>
            <w:shd w:val="clear" w:color="auto" w:fill="auto"/>
          </w:tcPr>
          <w:p w14:paraId="487DF6A6" w14:textId="77777777" w:rsidR="007A3ABC" w:rsidRPr="00D02D6B" w:rsidRDefault="007A3ABC" w:rsidP="00554CE3">
            <w:pPr>
              <w:pStyle w:val="ENoteTableText"/>
              <w:tabs>
                <w:tab w:val="center" w:leader="dot" w:pos="2268"/>
              </w:tabs>
            </w:pPr>
            <w:r w:rsidRPr="00D02D6B">
              <w:t>r. 25.006</w:t>
            </w:r>
            <w:r w:rsidRPr="00D02D6B">
              <w:tab/>
            </w:r>
          </w:p>
        </w:tc>
        <w:tc>
          <w:tcPr>
            <w:tcW w:w="4943" w:type="dxa"/>
            <w:shd w:val="clear" w:color="auto" w:fill="auto"/>
          </w:tcPr>
          <w:p w14:paraId="236C0B42" w14:textId="77777777" w:rsidR="007A3ABC" w:rsidRPr="00D02D6B" w:rsidRDefault="007A3ABC" w:rsidP="00554CE3">
            <w:pPr>
              <w:pStyle w:val="ENoteTableText"/>
            </w:pPr>
            <w:r w:rsidRPr="00D02D6B">
              <w:t>rs. 2009 No.</w:t>
            </w:r>
            <w:r w:rsidR="00D02D6B">
              <w:t> </w:t>
            </w:r>
            <w:r w:rsidRPr="00D02D6B">
              <w:t>147</w:t>
            </w:r>
          </w:p>
        </w:tc>
      </w:tr>
      <w:tr w:rsidR="007A3ABC" w:rsidRPr="00D02D6B" w14:paraId="245A4B71" w14:textId="77777777" w:rsidTr="00EE64B8">
        <w:trPr>
          <w:cantSplit/>
        </w:trPr>
        <w:tc>
          <w:tcPr>
            <w:tcW w:w="2139" w:type="dxa"/>
            <w:shd w:val="clear" w:color="auto" w:fill="auto"/>
          </w:tcPr>
          <w:p w14:paraId="18D2ADBC" w14:textId="77777777" w:rsidR="007A3ABC" w:rsidRPr="00D02D6B" w:rsidRDefault="007A3ABC" w:rsidP="00554CE3">
            <w:pPr>
              <w:pStyle w:val="ENoteTableText"/>
            </w:pPr>
            <w:r w:rsidRPr="00D02D6B">
              <w:rPr>
                <w:b/>
              </w:rPr>
              <w:t>Subpart 25.C</w:t>
            </w:r>
          </w:p>
        </w:tc>
        <w:tc>
          <w:tcPr>
            <w:tcW w:w="4943" w:type="dxa"/>
            <w:shd w:val="clear" w:color="auto" w:fill="auto"/>
          </w:tcPr>
          <w:p w14:paraId="655FB973" w14:textId="77777777" w:rsidR="007A3ABC" w:rsidRPr="00D02D6B" w:rsidRDefault="007A3ABC" w:rsidP="00554CE3">
            <w:pPr>
              <w:pStyle w:val="ENoteTableText"/>
            </w:pPr>
          </w:p>
        </w:tc>
      </w:tr>
      <w:tr w:rsidR="007A3ABC" w:rsidRPr="00D02D6B" w14:paraId="22BD92EB" w14:textId="77777777" w:rsidTr="00EE64B8">
        <w:trPr>
          <w:cantSplit/>
        </w:trPr>
        <w:tc>
          <w:tcPr>
            <w:tcW w:w="2139" w:type="dxa"/>
            <w:shd w:val="clear" w:color="auto" w:fill="auto"/>
          </w:tcPr>
          <w:p w14:paraId="370CFFA6" w14:textId="77777777" w:rsidR="007A3ABC" w:rsidRPr="00D02D6B" w:rsidRDefault="007A3ABC" w:rsidP="00554CE3">
            <w:pPr>
              <w:pStyle w:val="ENoteTableText"/>
              <w:tabs>
                <w:tab w:val="center" w:leader="dot" w:pos="2268"/>
              </w:tabs>
            </w:pPr>
            <w:r w:rsidRPr="00D02D6B">
              <w:t>Subpart C of Part</w:t>
            </w:r>
            <w:r w:rsidR="00D02D6B">
              <w:t> </w:t>
            </w:r>
            <w:r w:rsidRPr="00D02D6B">
              <w:t>25</w:t>
            </w:r>
            <w:r w:rsidRPr="00D02D6B">
              <w:tab/>
            </w:r>
          </w:p>
        </w:tc>
        <w:tc>
          <w:tcPr>
            <w:tcW w:w="4943" w:type="dxa"/>
            <w:shd w:val="clear" w:color="auto" w:fill="auto"/>
          </w:tcPr>
          <w:p w14:paraId="08B855BB" w14:textId="77777777" w:rsidR="007A3ABC" w:rsidRPr="00D02D6B" w:rsidRDefault="007A3ABC" w:rsidP="00554CE3">
            <w:pPr>
              <w:pStyle w:val="ENoteTableText"/>
            </w:pPr>
            <w:r w:rsidRPr="00D02D6B">
              <w:t>ad. 2000 No.</w:t>
            </w:r>
            <w:r w:rsidR="00D02D6B">
              <w:t> </w:t>
            </w:r>
            <w:r w:rsidRPr="00D02D6B">
              <w:t>227</w:t>
            </w:r>
          </w:p>
        </w:tc>
      </w:tr>
      <w:tr w:rsidR="007A3ABC" w:rsidRPr="00D02D6B" w14:paraId="0B3EF361" w14:textId="77777777" w:rsidTr="00EE64B8">
        <w:trPr>
          <w:cantSplit/>
        </w:trPr>
        <w:tc>
          <w:tcPr>
            <w:tcW w:w="2139" w:type="dxa"/>
            <w:shd w:val="clear" w:color="auto" w:fill="auto"/>
          </w:tcPr>
          <w:p w14:paraId="5DBA0CBF" w14:textId="77777777" w:rsidR="007A3ABC" w:rsidRPr="00D02D6B" w:rsidRDefault="007A3ABC" w:rsidP="00554CE3">
            <w:pPr>
              <w:pStyle w:val="ENoteTableText"/>
            </w:pPr>
            <w:r w:rsidRPr="00D02D6B">
              <w:t>Heading to Subpart C of</w:t>
            </w:r>
            <w:r w:rsidRPr="00D02D6B">
              <w:br/>
              <w:t>Part</w:t>
            </w:r>
            <w:r w:rsidR="00D02D6B">
              <w:t> </w:t>
            </w:r>
            <w:r w:rsidRPr="00D02D6B">
              <w:t>25</w:t>
            </w:r>
          </w:p>
        </w:tc>
        <w:tc>
          <w:tcPr>
            <w:tcW w:w="4943" w:type="dxa"/>
            <w:shd w:val="clear" w:color="auto" w:fill="auto"/>
          </w:tcPr>
          <w:p w14:paraId="4587F140" w14:textId="77777777" w:rsidR="007A3ABC" w:rsidRPr="00D02D6B" w:rsidRDefault="007A3ABC" w:rsidP="00554CE3">
            <w:pPr>
              <w:pStyle w:val="ENoteTableText"/>
            </w:pPr>
          </w:p>
        </w:tc>
      </w:tr>
      <w:tr w:rsidR="007A3ABC" w:rsidRPr="00D02D6B" w14:paraId="6E3E5D0D" w14:textId="77777777" w:rsidTr="00EE64B8">
        <w:trPr>
          <w:cantSplit/>
        </w:trPr>
        <w:tc>
          <w:tcPr>
            <w:tcW w:w="2139" w:type="dxa"/>
            <w:shd w:val="clear" w:color="auto" w:fill="auto"/>
          </w:tcPr>
          <w:p w14:paraId="090B7C86" w14:textId="77777777" w:rsidR="007A3ABC" w:rsidRPr="00D02D6B" w:rsidRDefault="007A3ABC" w:rsidP="00554CE3">
            <w:pPr>
              <w:pStyle w:val="ENoteTableText"/>
              <w:tabs>
                <w:tab w:val="center" w:leader="dot" w:pos="2268"/>
              </w:tabs>
            </w:pPr>
            <w:r w:rsidRPr="00D02D6B">
              <w:t>Renumbered</w:t>
            </w:r>
            <w:r w:rsidRPr="00D02D6B">
              <w:tab/>
            </w:r>
            <w:r w:rsidRPr="00D02D6B">
              <w:br/>
              <w:t>Subpart 25.C</w:t>
            </w:r>
          </w:p>
        </w:tc>
        <w:tc>
          <w:tcPr>
            <w:tcW w:w="4943" w:type="dxa"/>
            <w:shd w:val="clear" w:color="auto" w:fill="auto"/>
          </w:tcPr>
          <w:p w14:paraId="18B4E192" w14:textId="77777777" w:rsidR="007A3ABC" w:rsidRPr="00D02D6B" w:rsidRDefault="007A3ABC" w:rsidP="00554CE3">
            <w:pPr>
              <w:pStyle w:val="ENoteTableText"/>
            </w:pPr>
            <w:r w:rsidRPr="00D02D6B">
              <w:t>2002 No.</w:t>
            </w:r>
            <w:r w:rsidR="00D02D6B">
              <w:t> </w:t>
            </w:r>
            <w:r w:rsidRPr="00D02D6B">
              <w:t>350</w:t>
            </w:r>
          </w:p>
        </w:tc>
      </w:tr>
      <w:tr w:rsidR="007A3ABC" w:rsidRPr="00D02D6B" w14:paraId="08C83268" w14:textId="77777777" w:rsidTr="00EE64B8">
        <w:trPr>
          <w:cantSplit/>
        </w:trPr>
        <w:tc>
          <w:tcPr>
            <w:tcW w:w="2139" w:type="dxa"/>
            <w:shd w:val="clear" w:color="auto" w:fill="auto"/>
          </w:tcPr>
          <w:p w14:paraId="6984B2B5" w14:textId="77777777" w:rsidR="007A3ABC" w:rsidRPr="00D02D6B" w:rsidRDefault="007A3ABC" w:rsidP="00554CE3">
            <w:pPr>
              <w:pStyle w:val="ENoteTableText"/>
              <w:tabs>
                <w:tab w:val="center" w:leader="dot" w:pos="2268"/>
              </w:tabs>
            </w:pPr>
            <w:r w:rsidRPr="00D02D6B">
              <w:t>r. 25.11</w:t>
            </w:r>
            <w:r w:rsidRPr="00D02D6B">
              <w:tab/>
            </w:r>
          </w:p>
        </w:tc>
        <w:tc>
          <w:tcPr>
            <w:tcW w:w="4943" w:type="dxa"/>
            <w:shd w:val="clear" w:color="auto" w:fill="auto"/>
          </w:tcPr>
          <w:p w14:paraId="22C8B4AE" w14:textId="77777777" w:rsidR="007A3ABC" w:rsidRPr="00D02D6B" w:rsidRDefault="007A3ABC" w:rsidP="00554CE3">
            <w:pPr>
              <w:pStyle w:val="ENoteTableText"/>
            </w:pPr>
            <w:r w:rsidRPr="00D02D6B">
              <w:t>ad. 2000 No.</w:t>
            </w:r>
            <w:r w:rsidR="00D02D6B">
              <w:t> </w:t>
            </w:r>
            <w:r w:rsidRPr="00D02D6B">
              <w:t>227</w:t>
            </w:r>
          </w:p>
        </w:tc>
      </w:tr>
      <w:tr w:rsidR="007A3ABC" w:rsidRPr="00D02D6B" w14:paraId="2633D5ED" w14:textId="77777777" w:rsidTr="00EE64B8">
        <w:trPr>
          <w:cantSplit/>
        </w:trPr>
        <w:tc>
          <w:tcPr>
            <w:tcW w:w="2139" w:type="dxa"/>
            <w:shd w:val="clear" w:color="auto" w:fill="auto"/>
          </w:tcPr>
          <w:p w14:paraId="0342864B" w14:textId="77777777" w:rsidR="007A3ABC" w:rsidRPr="00D02D6B" w:rsidRDefault="007A3ABC" w:rsidP="00554CE3">
            <w:pPr>
              <w:pStyle w:val="ENoteTableText"/>
              <w:tabs>
                <w:tab w:val="center" w:leader="dot" w:pos="2268"/>
              </w:tabs>
            </w:pPr>
            <w:r w:rsidRPr="00D02D6B">
              <w:t>Renumbered r. 25.011</w:t>
            </w:r>
            <w:r w:rsidRPr="00D02D6B">
              <w:tab/>
            </w:r>
          </w:p>
        </w:tc>
        <w:tc>
          <w:tcPr>
            <w:tcW w:w="4943" w:type="dxa"/>
            <w:shd w:val="clear" w:color="auto" w:fill="auto"/>
          </w:tcPr>
          <w:p w14:paraId="2A269BCD" w14:textId="77777777" w:rsidR="007A3ABC" w:rsidRPr="00D02D6B" w:rsidRDefault="007A3ABC" w:rsidP="00554CE3">
            <w:pPr>
              <w:pStyle w:val="ENoteTableText"/>
            </w:pPr>
            <w:r w:rsidRPr="00D02D6B">
              <w:t>2002 No.</w:t>
            </w:r>
            <w:r w:rsidR="00D02D6B">
              <w:t> </w:t>
            </w:r>
            <w:r w:rsidRPr="00D02D6B">
              <w:t>350</w:t>
            </w:r>
          </w:p>
        </w:tc>
      </w:tr>
      <w:tr w:rsidR="007A3ABC" w:rsidRPr="00D02D6B" w14:paraId="5B487FC6" w14:textId="77777777" w:rsidTr="00EE64B8">
        <w:trPr>
          <w:cantSplit/>
        </w:trPr>
        <w:tc>
          <w:tcPr>
            <w:tcW w:w="2139" w:type="dxa"/>
            <w:shd w:val="clear" w:color="auto" w:fill="auto"/>
          </w:tcPr>
          <w:p w14:paraId="2DA2B665" w14:textId="77777777" w:rsidR="007A3ABC" w:rsidRPr="00D02D6B" w:rsidRDefault="007A3ABC" w:rsidP="00554CE3">
            <w:pPr>
              <w:pStyle w:val="ENoteTableText"/>
              <w:tabs>
                <w:tab w:val="center" w:leader="dot" w:pos="2268"/>
              </w:tabs>
            </w:pPr>
            <w:r w:rsidRPr="00D02D6B">
              <w:t>r. 25.13</w:t>
            </w:r>
            <w:r w:rsidRPr="00D02D6B">
              <w:tab/>
            </w:r>
          </w:p>
        </w:tc>
        <w:tc>
          <w:tcPr>
            <w:tcW w:w="4943" w:type="dxa"/>
            <w:shd w:val="clear" w:color="auto" w:fill="auto"/>
          </w:tcPr>
          <w:p w14:paraId="563C1D9A" w14:textId="77777777" w:rsidR="007A3ABC" w:rsidRPr="00D02D6B" w:rsidRDefault="007A3ABC" w:rsidP="00554CE3">
            <w:pPr>
              <w:pStyle w:val="ENoteTableText"/>
            </w:pPr>
            <w:r w:rsidRPr="00D02D6B">
              <w:t>ad. 2000 No.</w:t>
            </w:r>
            <w:r w:rsidR="00D02D6B">
              <w:t> </w:t>
            </w:r>
            <w:r w:rsidRPr="00D02D6B">
              <w:t>227</w:t>
            </w:r>
          </w:p>
        </w:tc>
      </w:tr>
      <w:tr w:rsidR="007A3ABC" w:rsidRPr="00D02D6B" w14:paraId="1AD52DDC" w14:textId="77777777" w:rsidTr="00EE64B8">
        <w:trPr>
          <w:cantSplit/>
        </w:trPr>
        <w:tc>
          <w:tcPr>
            <w:tcW w:w="2139" w:type="dxa"/>
            <w:shd w:val="clear" w:color="auto" w:fill="auto"/>
          </w:tcPr>
          <w:p w14:paraId="075ABF2D" w14:textId="77777777" w:rsidR="007A3ABC" w:rsidRPr="00D02D6B" w:rsidRDefault="007A3ABC" w:rsidP="00554CE3">
            <w:pPr>
              <w:pStyle w:val="ENoteTableText"/>
              <w:tabs>
                <w:tab w:val="center" w:leader="dot" w:pos="2268"/>
              </w:tabs>
            </w:pPr>
            <w:r w:rsidRPr="00D02D6B">
              <w:t>Renumbered r. 25.013</w:t>
            </w:r>
            <w:r w:rsidRPr="00D02D6B">
              <w:tab/>
            </w:r>
          </w:p>
        </w:tc>
        <w:tc>
          <w:tcPr>
            <w:tcW w:w="4943" w:type="dxa"/>
            <w:shd w:val="clear" w:color="auto" w:fill="auto"/>
          </w:tcPr>
          <w:p w14:paraId="3F64D892" w14:textId="77777777" w:rsidR="007A3ABC" w:rsidRPr="00D02D6B" w:rsidRDefault="007A3ABC" w:rsidP="00554CE3">
            <w:pPr>
              <w:pStyle w:val="ENoteTableText"/>
            </w:pPr>
            <w:r w:rsidRPr="00D02D6B">
              <w:t>2002 No.</w:t>
            </w:r>
            <w:r w:rsidR="00D02D6B">
              <w:t> </w:t>
            </w:r>
            <w:r w:rsidRPr="00D02D6B">
              <w:t>350</w:t>
            </w:r>
          </w:p>
        </w:tc>
      </w:tr>
      <w:tr w:rsidR="007A3ABC" w:rsidRPr="00D02D6B" w14:paraId="0A91046A" w14:textId="77777777" w:rsidTr="00EE64B8">
        <w:trPr>
          <w:cantSplit/>
        </w:trPr>
        <w:tc>
          <w:tcPr>
            <w:tcW w:w="2139" w:type="dxa"/>
            <w:shd w:val="clear" w:color="auto" w:fill="auto"/>
          </w:tcPr>
          <w:p w14:paraId="7F4D1C12" w14:textId="77777777" w:rsidR="007A3ABC" w:rsidRPr="00D02D6B" w:rsidRDefault="007A3ABC" w:rsidP="00554CE3">
            <w:pPr>
              <w:pStyle w:val="ENoteTableText"/>
            </w:pPr>
            <w:r w:rsidRPr="00D02D6B">
              <w:rPr>
                <w:b/>
              </w:rPr>
              <w:t>Part</w:t>
            </w:r>
            <w:r w:rsidR="00D02D6B">
              <w:rPr>
                <w:b/>
              </w:rPr>
              <w:t> </w:t>
            </w:r>
            <w:r w:rsidRPr="00D02D6B">
              <w:rPr>
                <w:b/>
              </w:rPr>
              <w:t>26</w:t>
            </w:r>
          </w:p>
        </w:tc>
        <w:tc>
          <w:tcPr>
            <w:tcW w:w="4943" w:type="dxa"/>
            <w:shd w:val="clear" w:color="auto" w:fill="auto"/>
          </w:tcPr>
          <w:p w14:paraId="4C3AE5DC" w14:textId="77777777" w:rsidR="007A3ABC" w:rsidRPr="00D02D6B" w:rsidRDefault="007A3ABC" w:rsidP="00554CE3">
            <w:pPr>
              <w:pStyle w:val="ENoteTableText"/>
            </w:pPr>
          </w:p>
        </w:tc>
      </w:tr>
      <w:tr w:rsidR="007A3ABC" w:rsidRPr="00D02D6B" w14:paraId="087285F3" w14:textId="77777777" w:rsidTr="00EE64B8">
        <w:trPr>
          <w:cantSplit/>
        </w:trPr>
        <w:tc>
          <w:tcPr>
            <w:tcW w:w="2139" w:type="dxa"/>
            <w:shd w:val="clear" w:color="auto" w:fill="auto"/>
          </w:tcPr>
          <w:p w14:paraId="786301AA" w14:textId="77777777" w:rsidR="007A3ABC" w:rsidRPr="00D02D6B" w:rsidRDefault="009C0CF5" w:rsidP="00554CE3">
            <w:pPr>
              <w:pStyle w:val="ENoteTableText"/>
              <w:tabs>
                <w:tab w:val="center" w:leader="dot" w:pos="2268"/>
              </w:tabs>
            </w:pPr>
            <w:r w:rsidRPr="00D02D6B">
              <w:t>Table of Contents to</w:t>
            </w:r>
            <w:r w:rsidR="007A3ABC" w:rsidRPr="00D02D6B">
              <w:tab/>
            </w:r>
            <w:r w:rsidR="007A3ABC" w:rsidRPr="00D02D6B">
              <w:br/>
              <w:t>Part</w:t>
            </w:r>
            <w:r w:rsidR="00D02D6B">
              <w:t> </w:t>
            </w:r>
            <w:r w:rsidR="007A3ABC" w:rsidRPr="00D02D6B">
              <w:t>26</w:t>
            </w:r>
          </w:p>
        </w:tc>
        <w:tc>
          <w:tcPr>
            <w:tcW w:w="4943" w:type="dxa"/>
            <w:shd w:val="clear" w:color="auto" w:fill="auto"/>
          </w:tcPr>
          <w:p w14:paraId="0943C894" w14:textId="77777777" w:rsidR="007A3ABC" w:rsidRPr="00D02D6B" w:rsidRDefault="007A3ABC" w:rsidP="00554CE3">
            <w:pPr>
              <w:pStyle w:val="ENoteTableText"/>
            </w:pPr>
            <w:r w:rsidRPr="00D02D6B">
              <w:t>ad. 2004 No.</w:t>
            </w:r>
            <w:r w:rsidR="00D02D6B">
              <w:t> </w:t>
            </w:r>
            <w:r w:rsidRPr="00D02D6B">
              <w:t>345</w:t>
            </w:r>
            <w:r w:rsidR="001D36A4" w:rsidRPr="00D02D6B">
              <w:br/>
              <w:t>am. No.</w:t>
            </w:r>
            <w:r w:rsidR="00D02D6B">
              <w:t> </w:t>
            </w:r>
            <w:r w:rsidR="001D36A4" w:rsidRPr="00D02D6B">
              <w:t>80, 2013</w:t>
            </w:r>
          </w:p>
        </w:tc>
      </w:tr>
      <w:tr w:rsidR="007A3ABC" w:rsidRPr="00D02D6B" w14:paraId="709E90E3" w14:textId="77777777" w:rsidTr="00EE64B8">
        <w:trPr>
          <w:cantSplit/>
        </w:trPr>
        <w:tc>
          <w:tcPr>
            <w:tcW w:w="2139" w:type="dxa"/>
            <w:shd w:val="clear" w:color="auto" w:fill="auto"/>
          </w:tcPr>
          <w:p w14:paraId="2C8966E3" w14:textId="77777777" w:rsidR="007A3ABC" w:rsidRPr="00D02D6B" w:rsidRDefault="007A3ABC" w:rsidP="00554CE3">
            <w:pPr>
              <w:pStyle w:val="ENoteTableText"/>
              <w:tabs>
                <w:tab w:val="center" w:leader="dot" w:pos="2268"/>
              </w:tabs>
            </w:pPr>
            <w:r w:rsidRPr="00D02D6B">
              <w:t>r. 26.0</w:t>
            </w:r>
            <w:r w:rsidRPr="00D02D6B">
              <w:tab/>
            </w:r>
          </w:p>
        </w:tc>
        <w:tc>
          <w:tcPr>
            <w:tcW w:w="4943" w:type="dxa"/>
            <w:shd w:val="clear" w:color="auto" w:fill="auto"/>
          </w:tcPr>
          <w:p w14:paraId="2E3CE15E" w14:textId="77777777" w:rsidR="007A3ABC" w:rsidRPr="00D02D6B" w:rsidRDefault="007A3ABC" w:rsidP="00554CE3">
            <w:pPr>
              <w:pStyle w:val="ENoteTableText"/>
            </w:pPr>
            <w:r w:rsidRPr="00D02D6B">
              <w:t>ad. 2000 No.</w:t>
            </w:r>
            <w:r w:rsidR="00D02D6B">
              <w:t> </w:t>
            </w:r>
            <w:r w:rsidRPr="00D02D6B">
              <w:t>204</w:t>
            </w:r>
          </w:p>
        </w:tc>
      </w:tr>
      <w:tr w:rsidR="007A3ABC" w:rsidRPr="00D02D6B" w14:paraId="1C2CA861" w14:textId="77777777" w:rsidTr="00EE64B8">
        <w:trPr>
          <w:cantSplit/>
        </w:trPr>
        <w:tc>
          <w:tcPr>
            <w:tcW w:w="2139" w:type="dxa"/>
            <w:shd w:val="clear" w:color="auto" w:fill="auto"/>
          </w:tcPr>
          <w:p w14:paraId="0E294815" w14:textId="77777777" w:rsidR="007A3ABC" w:rsidRPr="00D02D6B" w:rsidRDefault="007A3ABC" w:rsidP="00554CE3">
            <w:pPr>
              <w:pStyle w:val="ENoteTableText"/>
              <w:tabs>
                <w:tab w:val="center" w:leader="dot" w:pos="2268"/>
              </w:tabs>
            </w:pPr>
            <w:r w:rsidRPr="00D02D6B">
              <w:t>Renumbered r. 26.000</w:t>
            </w:r>
            <w:r w:rsidRPr="00D02D6B">
              <w:tab/>
            </w:r>
          </w:p>
        </w:tc>
        <w:tc>
          <w:tcPr>
            <w:tcW w:w="4943" w:type="dxa"/>
            <w:shd w:val="clear" w:color="auto" w:fill="auto"/>
          </w:tcPr>
          <w:p w14:paraId="60BF0B98" w14:textId="77777777" w:rsidR="007A3ABC" w:rsidRPr="00D02D6B" w:rsidRDefault="007A3ABC" w:rsidP="00554CE3">
            <w:pPr>
              <w:pStyle w:val="ENoteTableText"/>
            </w:pPr>
            <w:r w:rsidRPr="00D02D6B">
              <w:t>2002 No.</w:t>
            </w:r>
            <w:r w:rsidR="00D02D6B">
              <w:t> </w:t>
            </w:r>
            <w:r w:rsidRPr="00D02D6B">
              <w:t>350</w:t>
            </w:r>
          </w:p>
        </w:tc>
      </w:tr>
      <w:tr w:rsidR="007A3ABC" w:rsidRPr="00D02D6B" w14:paraId="4E8BDA66" w14:textId="77777777" w:rsidTr="00EE64B8">
        <w:trPr>
          <w:cantSplit/>
        </w:trPr>
        <w:tc>
          <w:tcPr>
            <w:tcW w:w="2139" w:type="dxa"/>
            <w:shd w:val="clear" w:color="auto" w:fill="auto"/>
          </w:tcPr>
          <w:p w14:paraId="784442C3" w14:textId="77777777" w:rsidR="007A3ABC" w:rsidRPr="00D02D6B" w:rsidRDefault="007A3ABC" w:rsidP="00554CE3">
            <w:pPr>
              <w:pStyle w:val="ENoteTableText"/>
              <w:tabs>
                <w:tab w:val="center" w:leader="dot" w:pos="2268"/>
              </w:tabs>
            </w:pPr>
            <w:r w:rsidRPr="00D02D6B">
              <w:t>r. 26.000</w:t>
            </w:r>
            <w:r w:rsidRPr="00D02D6B">
              <w:tab/>
            </w:r>
          </w:p>
        </w:tc>
        <w:tc>
          <w:tcPr>
            <w:tcW w:w="4943" w:type="dxa"/>
            <w:shd w:val="clear" w:color="auto" w:fill="auto"/>
          </w:tcPr>
          <w:p w14:paraId="6DC23583" w14:textId="77777777" w:rsidR="007A3ABC" w:rsidRPr="00D02D6B" w:rsidRDefault="007A3ABC" w:rsidP="00554CE3">
            <w:pPr>
              <w:pStyle w:val="ENoteTableText"/>
            </w:pPr>
            <w:r w:rsidRPr="00D02D6B">
              <w:t>rep. 2004 No.</w:t>
            </w:r>
            <w:r w:rsidR="00D02D6B">
              <w:t> </w:t>
            </w:r>
            <w:r w:rsidRPr="00D02D6B">
              <w:t>345</w:t>
            </w:r>
          </w:p>
        </w:tc>
      </w:tr>
      <w:tr w:rsidR="007A3ABC" w:rsidRPr="00D02D6B" w14:paraId="164B94C0" w14:textId="77777777" w:rsidTr="00EE64B8">
        <w:trPr>
          <w:cantSplit/>
        </w:trPr>
        <w:tc>
          <w:tcPr>
            <w:tcW w:w="2139" w:type="dxa"/>
            <w:shd w:val="clear" w:color="auto" w:fill="auto"/>
          </w:tcPr>
          <w:p w14:paraId="664665FA" w14:textId="77777777" w:rsidR="007A3ABC" w:rsidRPr="00D02D6B" w:rsidRDefault="007A3ABC" w:rsidP="00554CE3">
            <w:pPr>
              <w:pStyle w:val="ENoteTableText"/>
            </w:pPr>
            <w:r w:rsidRPr="00D02D6B">
              <w:t>r. 26.1</w:t>
            </w:r>
          </w:p>
        </w:tc>
        <w:tc>
          <w:tcPr>
            <w:tcW w:w="4943" w:type="dxa"/>
            <w:shd w:val="clear" w:color="auto" w:fill="auto"/>
          </w:tcPr>
          <w:p w14:paraId="35C30961" w14:textId="77777777" w:rsidR="007A3ABC" w:rsidRPr="00D02D6B" w:rsidRDefault="007A3ABC" w:rsidP="00554CE3">
            <w:pPr>
              <w:pStyle w:val="ENoteTableText"/>
            </w:pPr>
          </w:p>
        </w:tc>
      </w:tr>
      <w:tr w:rsidR="007A3ABC" w:rsidRPr="00D02D6B" w14:paraId="068A4FC1" w14:textId="77777777" w:rsidTr="00EE64B8">
        <w:trPr>
          <w:cantSplit/>
        </w:trPr>
        <w:tc>
          <w:tcPr>
            <w:tcW w:w="2139" w:type="dxa"/>
            <w:shd w:val="clear" w:color="auto" w:fill="auto"/>
          </w:tcPr>
          <w:p w14:paraId="6C963A4D" w14:textId="77777777" w:rsidR="007A3ABC" w:rsidRPr="00D02D6B" w:rsidRDefault="007A3ABC" w:rsidP="00554CE3">
            <w:pPr>
              <w:pStyle w:val="ENoteTableText"/>
              <w:tabs>
                <w:tab w:val="center" w:leader="dot" w:pos="2268"/>
              </w:tabs>
            </w:pPr>
            <w:r w:rsidRPr="00D02D6B">
              <w:t>Renumbered r. 26.001</w:t>
            </w:r>
            <w:r w:rsidRPr="00D02D6B">
              <w:tab/>
            </w:r>
          </w:p>
        </w:tc>
        <w:tc>
          <w:tcPr>
            <w:tcW w:w="4943" w:type="dxa"/>
            <w:shd w:val="clear" w:color="auto" w:fill="auto"/>
          </w:tcPr>
          <w:p w14:paraId="5A4790C9" w14:textId="77777777" w:rsidR="007A3ABC" w:rsidRPr="00D02D6B" w:rsidRDefault="007A3ABC" w:rsidP="00554CE3">
            <w:pPr>
              <w:pStyle w:val="ENoteTableText"/>
            </w:pPr>
            <w:r w:rsidRPr="00D02D6B">
              <w:t>2002 No.</w:t>
            </w:r>
            <w:r w:rsidR="00D02D6B">
              <w:t> </w:t>
            </w:r>
            <w:r w:rsidRPr="00D02D6B">
              <w:t>350</w:t>
            </w:r>
          </w:p>
        </w:tc>
      </w:tr>
      <w:tr w:rsidR="007A3ABC" w:rsidRPr="00D02D6B" w14:paraId="0C8D5A8F" w14:textId="77777777" w:rsidTr="00EE64B8">
        <w:trPr>
          <w:cantSplit/>
        </w:trPr>
        <w:tc>
          <w:tcPr>
            <w:tcW w:w="2139" w:type="dxa"/>
            <w:shd w:val="clear" w:color="auto" w:fill="auto"/>
          </w:tcPr>
          <w:p w14:paraId="032265B3" w14:textId="77777777" w:rsidR="007A3ABC" w:rsidRPr="00D02D6B" w:rsidRDefault="007A3ABC" w:rsidP="00554CE3">
            <w:pPr>
              <w:pStyle w:val="ENoteTableText"/>
            </w:pPr>
            <w:r w:rsidRPr="00D02D6B">
              <w:t>r. 26.2</w:t>
            </w:r>
          </w:p>
        </w:tc>
        <w:tc>
          <w:tcPr>
            <w:tcW w:w="4943" w:type="dxa"/>
            <w:shd w:val="clear" w:color="auto" w:fill="auto"/>
          </w:tcPr>
          <w:p w14:paraId="59A43B8C" w14:textId="77777777" w:rsidR="007A3ABC" w:rsidRPr="00D02D6B" w:rsidRDefault="007A3ABC" w:rsidP="00554CE3">
            <w:pPr>
              <w:pStyle w:val="ENoteTableText"/>
            </w:pPr>
          </w:p>
        </w:tc>
      </w:tr>
      <w:tr w:rsidR="007A3ABC" w:rsidRPr="00D02D6B" w14:paraId="4EB8F05F" w14:textId="77777777" w:rsidTr="00EE64B8">
        <w:trPr>
          <w:cantSplit/>
        </w:trPr>
        <w:tc>
          <w:tcPr>
            <w:tcW w:w="2139" w:type="dxa"/>
            <w:shd w:val="clear" w:color="auto" w:fill="auto"/>
          </w:tcPr>
          <w:p w14:paraId="25D7CB42" w14:textId="77777777" w:rsidR="007A3ABC" w:rsidRPr="00D02D6B" w:rsidRDefault="007A3ABC" w:rsidP="00554CE3">
            <w:pPr>
              <w:pStyle w:val="ENoteTableText"/>
              <w:tabs>
                <w:tab w:val="center" w:leader="dot" w:pos="2268"/>
              </w:tabs>
            </w:pPr>
            <w:r w:rsidRPr="00D02D6B">
              <w:t>Renumbered r. 26.002</w:t>
            </w:r>
            <w:r w:rsidRPr="00D02D6B">
              <w:tab/>
            </w:r>
          </w:p>
        </w:tc>
        <w:tc>
          <w:tcPr>
            <w:tcW w:w="4943" w:type="dxa"/>
            <w:shd w:val="clear" w:color="auto" w:fill="auto"/>
          </w:tcPr>
          <w:p w14:paraId="629D7C5D" w14:textId="77777777" w:rsidR="007A3ABC" w:rsidRPr="00D02D6B" w:rsidRDefault="007A3ABC" w:rsidP="00554CE3">
            <w:pPr>
              <w:pStyle w:val="ENoteTableText"/>
            </w:pPr>
            <w:r w:rsidRPr="00D02D6B">
              <w:t>2002 No.</w:t>
            </w:r>
            <w:r w:rsidR="00D02D6B">
              <w:t> </w:t>
            </w:r>
            <w:r w:rsidRPr="00D02D6B">
              <w:t>350</w:t>
            </w:r>
          </w:p>
        </w:tc>
      </w:tr>
      <w:tr w:rsidR="007A3ABC" w:rsidRPr="00D02D6B" w14:paraId="72FA401C" w14:textId="77777777" w:rsidTr="00EE64B8">
        <w:trPr>
          <w:cantSplit/>
        </w:trPr>
        <w:tc>
          <w:tcPr>
            <w:tcW w:w="2139" w:type="dxa"/>
            <w:shd w:val="clear" w:color="auto" w:fill="auto"/>
          </w:tcPr>
          <w:p w14:paraId="27EA5EA1" w14:textId="77777777" w:rsidR="007A3ABC" w:rsidRPr="00D02D6B" w:rsidRDefault="007A3ABC" w:rsidP="00554CE3">
            <w:pPr>
              <w:pStyle w:val="ENoteTableText"/>
              <w:tabs>
                <w:tab w:val="center" w:leader="dot" w:pos="2268"/>
              </w:tabs>
            </w:pPr>
            <w:r w:rsidRPr="00D02D6B">
              <w:t>r. 26.002</w:t>
            </w:r>
            <w:r w:rsidRPr="00D02D6B">
              <w:tab/>
            </w:r>
          </w:p>
        </w:tc>
        <w:tc>
          <w:tcPr>
            <w:tcW w:w="4943" w:type="dxa"/>
            <w:shd w:val="clear" w:color="auto" w:fill="auto"/>
          </w:tcPr>
          <w:p w14:paraId="653D1277" w14:textId="77777777" w:rsidR="007A3ABC" w:rsidRPr="00D02D6B" w:rsidRDefault="007A3ABC" w:rsidP="00554CE3">
            <w:pPr>
              <w:pStyle w:val="ENoteTableText"/>
            </w:pPr>
            <w:r w:rsidRPr="00D02D6B">
              <w:t>am. No.</w:t>
            </w:r>
            <w:r w:rsidR="00D02D6B">
              <w:t> </w:t>
            </w:r>
            <w:r w:rsidRPr="00D02D6B">
              <w:t>80, 2013</w:t>
            </w:r>
          </w:p>
        </w:tc>
      </w:tr>
      <w:tr w:rsidR="007A3ABC" w:rsidRPr="00D02D6B" w14:paraId="2981DC03" w14:textId="77777777" w:rsidTr="00EE64B8">
        <w:trPr>
          <w:cantSplit/>
        </w:trPr>
        <w:tc>
          <w:tcPr>
            <w:tcW w:w="2139" w:type="dxa"/>
            <w:shd w:val="clear" w:color="auto" w:fill="auto"/>
          </w:tcPr>
          <w:p w14:paraId="057A6D0F" w14:textId="77777777" w:rsidR="007A3ABC" w:rsidRPr="00D02D6B" w:rsidRDefault="007A3ABC" w:rsidP="00554CE3">
            <w:pPr>
              <w:pStyle w:val="ENoteTableText"/>
            </w:pPr>
            <w:r w:rsidRPr="00D02D6B">
              <w:rPr>
                <w:b/>
              </w:rPr>
              <w:t>Part</w:t>
            </w:r>
            <w:r w:rsidR="00D02D6B">
              <w:rPr>
                <w:b/>
              </w:rPr>
              <w:t> </w:t>
            </w:r>
            <w:r w:rsidRPr="00D02D6B">
              <w:rPr>
                <w:b/>
              </w:rPr>
              <w:t>27</w:t>
            </w:r>
          </w:p>
        </w:tc>
        <w:tc>
          <w:tcPr>
            <w:tcW w:w="4943" w:type="dxa"/>
            <w:shd w:val="clear" w:color="auto" w:fill="auto"/>
          </w:tcPr>
          <w:p w14:paraId="44B687BB" w14:textId="77777777" w:rsidR="007A3ABC" w:rsidRPr="00D02D6B" w:rsidRDefault="007A3ABC" w:rsidP="00554CE3">
            <w:pPr>
              <w:pStyle w:val="ENoteTableText"/>
            </w:pPr>
          </w:p>
        </w:tc>
      </w:tr>
      <w:tr w:rsidR="007A3ABC" w:rsidRPr="00D02D6B" w14:paraId="6499C985" w14:textId="77777777" w:rsidTr="00EE64B8">
        <w:trPr>
          <w:cantSplit/>
        </w:trPr>
        <w:tc>
          <w:tcPr>
            <w:tcW w:w="2139" w:type="dxa"/>
            <w:shd w:val="clear" w:color="auto" w:fill="auto"/>
          </w:tcPr>
          <w:p w14:paraId="75E23913" w14:textId="77777777" w:rsidR="007A3ABC" w:rsidRPr="00D02D6B" w:rsidRDefault="007A3ABC" w:rsidP="00554CE3">
            <w:pPr>
              <w:pStyle w:val="ENoteTableText"/>
              <w:tabs>
                <w:tab w:val="center" w:leader="dot" w:pos="2268"/>
              </w:tabs>
            </w:pPr>
            <w:r w:rsidRPr="00D02D6B">
              <w:t>Heading to Part</w:t>
            </w:r>
            <w:r w:rsidR="00D02D6B">
              <w:t> </w:t>
            </w:r>
            <w:r w:rsidRPr="00D02D6B">
              <w:t>27</w:t>
            </w:r>
            <w:r w:rsidRPr="00D02D6B">
              <w:tab/>
            </w:r>
          </w:p>
        </w:tc>
        <w:tc>
          <w:tcPr>
            <w:tcW w:w="4943" w:type="dxa"/>
            <w:shd w:val="clear" w:color="auto" w:fill="auto"/>
          </w:tcPr>
          <w:p w14:paraId="02B493E1" w14:textId="77777777" w:rsidR="007A3ABC" w:rsidRPr="00D02D6B" w:rsidRDefault="007A3ABC" w:rsidP="00554CE3">
            <w:pPr>
              <w:pStyle w:val="ENoteTableText"/>
            </w:pPr>
            <w:r w:rsidRPr="00D02D6B">
              <w:t>rs. 1999 No.</w:t>
            </w:r>
            <w:r w:rsidR="00D02D6B">
              <w:t> </w:t>
            </w:r>
            <w:r w:rsidRPr="00D02D6B">
              <w:t>166</w:t>
            </w:r>
          </w:p>
        </w:tc>
      </w:tr>
      <w:tr w:rsidR="007A3ABC" w:rsidRPr="00D02D6B" w14:paraId="559C6F73" w14:textId="77777777" w:rsidTr="00EE64B8">
        <w:trPr>
          <w:cantSplit/>
        </w:trPr>
        <w:tc>
          <w:tcPr>
            <w:tcW w:w="2139" w:type="dxa"/>
            <w:shd w:val="clear" w:color="auto" w:fill="auto"/>
          </w:tcPr>
          <w:p w14:paraId="7AD4E8A7" w14:textId="77777777" w:rsidR="007A3ABC" w:rsidRPr="00D02D6B" w:rsidRDefault="009C0CF5" w:rsidP="00554CE3">
            <w:pPr>
              <w:pStyle w:val="ENoteTableText"/>
              <w:tabs>
                <w:tab w:val="center" w:leader="dot" w:pos="2268"/>
              </w:tabs>
            </w:pPr>
            <w:r w:rsidRPr="00D02D6B">
              <w:t>Table of Contents to</w:t>
            </w:r>
            <w:r w:rsidR="007A3ABC" w:rsidRPr="00D02D6B">
              <w:tab/>
            </w:r>
            <w:r w:rsidR="007A3ABC" w:rsidRPr="00D02D6B">
              <w:br/>
              <w:t>Part</w:t>
            </w:r>
            <w:r w:rsidR="00D02D6B">
              <w:t> </w:t>
            </w:r>
            <w:r w:rsidR="007A3ABC" w:rsidRPr="00D02D6B">
              <w:t>27</w:t>
            </w:r>
          </w:p>
        </w:tc>
        <w:tc>
          <w:tcPr>
            <w:tcW w:w="4943" w:type="dxa"/>
            <w:shd w:val="clear" w:color="auto" w:fill="auto"/>
          </w:tcPr>
          <w:p w14:paraId="54EE50BE" w14:textId="77777777" w:rsidR="007A3ABC" w:rsidRPr="00D02D6B" w:rsidRDefault="007A3ABC" w:rsidP="00554CE3">
            <w:pPr>
              <w:pStyle w:val="ENoteTableText"/>
            </w:pPr>
            <w:r w:rsidRPr="00D02D6B">
              <w:t>ad. 2004 No.</w:t>
            </w:r>
            <w:r w:rsidR="00D02D6B">
              <w:t> </w:t>
            </w:r>
            <w:r w:rsidRPr="00D02D6B">
              <w:t>345</w:t>
            </w:r>
            <w:r w:rsidR="006E5F73" w:rsidRPr="00D02D6B">
              <w:br/>
              <w:t>am. No.</w:t>
            </w:r>
            <w:r w:rsidR="00D02D6B">
              <w:t> </w:t>
            </w:r>
            <w:r w:rsidR="006E5F73" w:rsidRPr="00D02D6B">
              <w:t>80, 2013</w:t>
            </w:r>
          </w:p>
        </w:tc>
      </w:tr>
      <w:tr w:rsidR="007A3ABC" w:rsidRPr="00D02D6B" w14:paraId="31B3740F" w14:textId="77777777" w:rsidTr="00EE64B8">
        <w:trPr>
          <w:cantSplit/>
        </w:trPr>
        <w:tc>
          <w:tcPr>
            <w:tcW w:w="2139" w:type="dxa"/>
            <w:shd w:val="clear" w:color="auto" w:fill="auto"/>
          </w:tcPr>
          <w:p w14:paraId="6D6C743A" w14:textId="77777777" w:rsidR="007A3ABC" w:rsidRPr="00D02D6B" w:rsidRDefault="007A3ABC" w:rsidP="00554CE3">
            <w:pPr>
              <w:pStyle w:val="ENoteTableText"/>
              <w:tabs>
                <w:tab w:val="center" w:leader="dot" w:pos="2268"/>
              </w:tabs>
            </w:pPr>
            <w:r w:rsidRPr="00D02D6B">
              <w:t>r. 27.0</w:t>
            </w:r>
            <w:r w:rsidRPr="00D02D6B">
              <w:tab/>
            </w:r>
          </w:p>
        </w:tc>
        <w:tc>
          <w:tcPr>
            <w:tcW w:w="4943" w:type="dxa"/>
            <w:shd w:val="clear" w:color="auto" w:fill="auto"/>
          </w:tcPr>
          <w:p w14:paraId="74B3D306" w14:textId="77777777" w:rsidR="007A3ABC" w:rsidRPr="00D02D6B" w:rsidRDefault="007A3ABC" w:rsidP="00554CE3">
            <w:pPr>
              <w:pStyle w:val="ENoteTableText"/>
            </w:pPr>
            <w:r w:rsidRPr="00D02D6B">
              <w:t>ad. 2000 No.</w:t>
            </w:r>
            <w:r w:rsidR="00D02D6B">
              <w:t> </w:t>
            </w:r>
            <w:r w:rsidRPr="00D02D6B">
              <w:t>204</w:t>
            </w:r>
          </w:p>
        </w:tc>
      </w:tr>
      <w:tr w:rsidR="007A3ABC" w:rsidRPr="00D02D6B" w14:paraId="486E13DF" w14:textId="77777777" w:rsidTr="00EE64B8">
        <w:trPr>
          <w:cantSplit/>
        </w:trPr>
        <w:tc>
          <w:tcPr>
            <w:tcW w:w="2139" w:type="dxa"/>
            <w:shd w:val="clear" w:color="auto" w:fill="auto"/>
          </w:tcPr>
          <w:p w14:paraId="4C78260F" w14:textId="77777777" w:rsidR="007A3ABC" w:rsidRPr="00D02D6B" w:rsidRDefault="007A3ABC" w:rsidP="00554CE3">
            <w:pPr>
              <w:pStyle w:val="ENoteTableText"/>
              <w:tabs>
                <w:tab w:val="center" w:leader="dot" w:pos="2268"/>
              </w:tabs>
            </w:pPr>
            <w:r w:rsidRPr="00D02D6B">
              <w:t>Renumbered r. 27.000</w:t>
            </w:r>
            <w:r w:rsidRPr="00D02D6B">
              <w:tab/>
            </w:r>
          </w:p>
        </w:tc>
        <w:tc>
          <w:tcPr>
            <w:tcW w:w="4943" w:type="dxa"/>
            <w:shd w:val="clear" w:color="auto" w:fill="auto"/>
          </w:tcPr>
          <w:p w14:paraId="3858F9A5" w14:textId="77777777" w:rsidR="007A3ABC" w:rsidRPr="00D02D6B" w:rsidRDefault="007A3ABC" w:rsidP="00554CE3">
            <w:pPr>
              <w:pStyle w:val="ENoteTableText"/>
            </w:pPr>
            <w:r w:rsidRPr="00D02D6B">
              <w:t>2002 No.</w:t>
            </w:r>
            <w:r w:rsidR="00D02D6B">
              <w:t> </w:t>
            </w:r>
            <w:r w:rsidRPr="00D02D6B">
              <w:t>350</w:t>
            </w:r>
          </w:p>
        </w:tc>
      </w:tr>
      <w:tr w:rsidR="007A3ABC" w:rsidRPr="00D02D6B" w14:paraId="3C260584" w14:textId="77777777" w:rsidTr="00EE64B8">
        <w:trPr>
          <w:cantSplit/>
        </w:trPr>
        <w:tc>
          <w:tcPr>
            <w:tcW w:w="2139" w:type="dxa"/>
            <w:shd w:val="clear" w:color="auto" w:fill="auto"/>
          </w:tcPr>
          <w:p w14:paraId="41FD1F30" w14:textId="77777777" w:rsidR="007A3ABC" w:rsidRPr="00D02D6B" w:rsidRDefault="007A3ABC" w:rsidP="00554CE3">
            <w:pPr>
              <w:pStyle w:val="ENoteTableText"/>
              <w:tabs>
                <w:tab w:val="center" w:leader="dot" w:pos="2268"/>
              </w:tabs>
            </w:pPr>
            <w:r w:rsidRPr="00D02D6B">
              <w:t>r. 27.000</w:t>
            </w:r>
            <w:r w:rsidRPr="00D02D6B">
              <w:tab/>
            </w:r>
          </w:p>
        </w:tc>
        <w:tc>
          <w:tcPr>
            <w:tcW w:w="4943" w:type="dxa"/>
            <w:shd w:val="clear" w:color="auto" w:fill="auto"/>
          </w:tcPr>
          <w:p w14:paraId="26A251BA" w14:textId="77777777" w:rsidR="007A3ABC" w:rsidRPr="00D02D6B" w:rsidRDefault="007A3ABC" w:rsidP="00554CE3">
            <w:pPr>
              <w:pStyle w:val="ENoteTableText"/>
            </w:pPr>
            <w:r w:rsidRPr="00D02D6B">
              <w:t>rep. 2004 No.</w:t>
            </w:r>
            <w:r w:rsidR="00D02D6B">
              <w:t> </w:t>
            </w:r>
            <w:r w:rsidRPr="00D02D6B">
              <w:t>345</w:t>
            </w:r>
          </w:p>
        </w:tc>
      </w:tr>
      <w:tr w:rsidR="007A3ABC" w:rsidRPr="00D02D6B" w14:paraId="3D9B7AA3" w14:textId="77777777" w:rsidTr="00EE64B8">
        <w:trPr>
          <w:cantSplit/>
        </w:trPr>
        <w:tc>
          <w:tcPr>
            <w:tcW w:w="2139" w:type="dxa"/>
            <w:shd w:val="clear" w:color="auto" w:fill="auto"/>
          </w:tcPr>
          <w:p w14:paraId="19AE7498" w14:textId="77777777" w:rsidR="007A3ABC" w:rsidRPr="00D02D6B" w:rsidRDefault="007A3ABC" w:rsidP="00554CE3">
            <w:pPr>
              <w:pStyle w:val="ENoteTableText"/>
              <w:tabs>
                <w:tab w:val="center" w:leader="dot" w:pos="2268"/>
              </w:tabs>
            </w:pPr>
            <w:r w:rsidRPr="00D02D6B">
              <w:t>r. 27.1</w:t>
            </w:r>
            <w:r w:rsidRPr="00D02D6B">
              <w:tab/>
            </w:r>
          </w:p>
        </w:tc>
        <w:tc>
          <w:tcPr>
            <w:tcW w:w="4943" w:type="dxa"/>
            <w:shd w:val="clear" w:color="auto" w:fill="auto"/>
          </w:tcPr>
          <w:p w14:paraId="54BBA450" w14:textId="77777777" w:rsidR="007A3ABC" w:rsidRPr="00D02D6B" w:rsidRDefault="007A3ABC" w:rsidP="00554CE3">
            <w:pPr>
              <w:pStyle w:val="ENoteTableText"/>
            </w:pPr>
            <w:r w:rsidRPr="00D02D6B">
              <w:t>am. 1999 No.</w:t>
            </w:r>
            <w:r w:rsidR="00D02D6B">
              <w:t> </w:t>
            </w:r>
            <w:r w:rsidRPr="00D02D6B">
              <w:t>166</w:t>
            </w:r>
          </w:p>
        </w:tc>
      </w:tr>
      <w:tr w:rsidR="007A3ABC" w:rsidRPr="00D02D6B" w14:paraId="1AB994B2" w14:textId="77777777" w:rsidTr="00EE64B8">
        <w:trPr>
          <w:cantSplit/>
        </w:trPr>
        <w:tc>
          <w:tcPr>
            <w:tcW w:w="2139" w:type="dxa"/>
            <w:shd w:val="clear" w:color="auto" w:fill="auto"/>
          </w:tcPr>
          <w:p w14:paraId="10BC966F" w14:textId="77777777" w:rsidR="007A3ABC" w:rsidRPr="00D02D6B" w:rsidRDefault="007A3ABC" w:rsidP="00554CE3">
            <w:pPr>
              <w:pStyle w:val="ENoteTableText"/>
              <w:tabs>
                <w:tab w:val="center" w:leader="dot" w:pos="2268"/>
              </w:tabs>
            </w:pPr>
            <w:r w:rsidRPr="00D02D6B">
              <w:t>Renumbered r. 27.001</w:t>
            </w:r>
            <w:r w:rsidRPr="00D02D6B">
              <w:tab/>
            </w:r>
          </w:p>
        </w:tc>
        <w:tc>
          <w:tcPr>
            <w:tcW w:w="4943" w:type="dxa"/>
            <w:shd w:val="clear" w:color="auto" w:fill="auto"/>
          </w:tcPr>
          <w:p w14:paraId="2DE3E449" w14:textId="77777777" w:rsidR="007A3ABC" w:rsidRPr="00D02D6B" w:rsidRDefault="007A3ABC" w:rsidP="00554CE3">
            <w:pPr>
              <w:pStyle w:val="ENoteTableText"/>
            </w:pPr>
            <w:r w:rsidRPr="00D02D6B">
              <w:t>2002 No.</w:t>
            </w:r>
            <w:r w:rsidR="00D02D6B">
              <w:t> </w:t>
            </w:r>
            <w:r w:rsidRPr="00D02D6B">
              <w:t>350</w:t>
            </w:r>
          </w:p>
        </w:tc>
      </w:tr>
      <w:tr w:rsidR="007A3ABC" w:rsidRPr="00D02D6B" w14:paraId="0BE4C93E" w14:textId="77777777" w:rsidTr="00EE64B8">
        <w:trPr>
          <w:cantSplit/>
        </w:trPr>
        <w:tc>
          <w:tcPr>
            <w:tcW w:w="2139" w:type="dxa"/>
            <w:shd w:val="clear" w:color="auto" w:fill="auto"/>
          </w:tcPr>
          <w:p w14:paraId="5C8A31C6" w14:textId="77777777" w:rsidR="007A3ABC" w:rsidRPr="00D02D6B" w:rsidRDefault="007A3ABC" w:rsidP="00554CE3">
            <w:pPr>
              <w:pStyle w:val="ENoteTableText"/>
              <w:tabs>
                <w:tab w:val="center" w:leader="dot" w:pos="2268"/>
              </w:tabs>
            </w:pPr>
            <w:r w:rsidRPr="00D02D6B">
              <w:t>r. 27.001</w:t>
            </w:r>
            <w:r w:rsidRPr="00D02D6B">
              <w:tab/>
            </w:r>
          </w:p>
        </w:tc>
        <w:tc>
          <w:tcPr>
            <w:tcW w:w="4943" w:type="dxa"/>
            <w:shd w:val="clear" w:color="auto" w:fill="auto"/>
          </w:tcPr>
          <w:p w14:paraId="3CA47337" w14:textId="77777777" w:rsidR="007A3ABC" w:rsidRPr="00D02D6B" w:rsidRDefault="007A3ABC" w:rsidP="00554CE3">
            <w:pPr>
              <w:pStyle w:val="ENoteTableText"/>
            </w:pPr>
            <w:r w:rsidRPr="00D02D6B">
              <w:t>am. 2004 No.</w:t>
            </w:r>
            <w:r w:rsidR="00D02D6B">
              <w:t> </w:t>
            </w:r>
            <w:r w:rsidRPr="00D02D6B">
              <w:t>345</w:t>
            </w:r>
          </w:p>
        </w:tc>
      </w:tr>
      <w:tr w:rsidR="007A3ABC" w:rsidRPr="00D02D6B" w14:paraId="28F56B4F" w14:textId="77777777" w:rsidTr="00EE64B8">
        <w:trPr>
          <w:cantSplit/>
        </w:trPr>
        <w:tc>
          <w:tcPr>
            <w:tcW w:w="2139" w:type="dxa"/>
            <w:shd w:val="clear" w:color="auto" w:fill="auto"/>
          </w:tcPr>
          <w:p w14:paraId="63091534" w14:textId="77777777" w:rsidR="007A3ABC" w:rsidRPr="00D02D6B" w:rsidRDefault="007A3ABC" w:rsidP="00554CE3">
            <w:pPr>
              <w:tabs>
                <w:tab w:val="right" w:leader="dot" w:pos="2456"/>
                <w:tab w:val="right" w:leader="dot" w:pos="2490"/>
              </w:tabs>
              <w:rPr>
                <w:rFonts w:ascii="Arial" w:hAnsi="Arial" w:cs="Arial"/>
              </w:rPr>
            </w:pPr>
          </w:p>
        </w:tc>
        <w:tc>
          <w:tcPr>
            <w:tcW w:w="4943" w:type="dxa"/>
            <w:shd w:val="clear" w:color="auto" w:fill="auto"/>
          </w:tcPr>
          <w:p w14:paraId="6E7F693E" w14:textId="77777777" w:rsidR="007A3ABC" w:rsidRPr="00D02D6B" w:rsidRDefault="007A3ABC" w:rsidP="00554CE3">
            <w:pPr>
              <w:pStyle w:val="ENoteTableText"/>
            </w:pPr>
            <w:r w:rsidRPr="00D02D6B">
              <w:t>rs. 2009 No.</w:t>
            </w:r>
            <w:r w:rsidR="00D02D6B">
              <w:t> </w:t>
            </w:r>
            <w:r w:rsidRPr="00D02D6B">
              <w:t>147</w:t>
            </w:r>
          </w:p>
        </w:tc>
      </w:tr>
      <w:tr w:rsidR="007A3ABC" w:rsidRPr="00D02D6B" w14:paraId="6DF93E44" w14:textId="77777777" w:rsidTr="00EE64B8">
        <w:trPr>
          <w:cantSplit/>
        </w:trPr>
        <w:tc>
          <w:tcPr>
            <w:tcW w:w="2139" w:type="dxa"/>
            <w:shd w:val="clear" w:color="auto" w:fill="auto"/>
          </w:tcPr>
          <w:p w14:paraId="6A226BDF" w14:textId="77777777" w:rsidR="007A3ABC" w:rsidRPr="00D02D6B" w:rsidRDefault="007A3ABC" w:rsidP="00554CE3">
            <w:pPr>
              <w:pStyle w:val="ENoteTableText"/>
            </w:pPr>
            <w:r w:rsidRPr="00D02D6B">
              <w:t>r. 27.2</w:t>
            </w:r>
          </w:p>
        </w:tc>
        <w:tc>
          <w:tcPr>
            <w:tcW w:w="4943" w:type="dxa"/>
            <w:shd w:val="clear" w:color="auto" w:fill="auto"/>
          </w:tcPr>
          <w:p w14:paraId="4591305D" w14:textId="77777777" w:rsidR="007A3ABC" w:rsidRPr="00D02D6B" w:rsidRDefault="007A3ABC" w:rsidP="00554CE3">
            <w:pPr>
              <w:pStyle w:val="ENoteTableText"/>
            </w:pPr>
          </w:p>
        </w:tc>
      </w:tr>
      <w:tr w:rsidR="007A3ABC" w:rsidRPr="00D02D6B" w14:paraId="7C6BC84B" w14:textId="77777777" w:rsidTr="00EE64B8">
        <w:trPr>
          <w:cantSplit/>
        </w:trPr>
        <w:tc>
          <w:tcPr>
            <w:tcW w:w="2139" w:type="dxa"/>
            <w:shd w:val="clear" w:color="auto" w:fill="auto"/>
          </w:tcPr>
          <w:p w14:paraId="0DD6B8C8" w14:textId="77777777" w:rsidR="007A3ABC" w:rsidRPr="00D02D6B" w:rsidRDefault="007A3ABC" w:rsidP="00554CE3">
            <w:pPr>
              <w:pStyle w:val="ENoteTableText"/>
              <w:tabs>
                <w:tab w:val="center" w:leader="dot" w:pos="2268"/>
              </w:tabs>
            </w:pPr>
            <w:r w:rsidRPr="00D02D6B">
              <w:t>Renumbered r. 27.002</w:t>
            </w:r>
            <w:r w:rsidRPr="00D02D6B">
              <w:tab/>
            </w:r>
          </w:p>
        </w:tc>
        <w:tc>
          <w:tcPr>
            <w:tcW w:w="4943" w:type="dxa"/>
            <w:shd w:val="clear" w:color="auto" w:fill="auto"/>
          </w:tcPr>
          <w:p w14:paraId="017B90B9" w14:textId="77777777" w:rsidR="007A3ABC" w:rsidRPr="00D02D6B" w:rsidRDefault="007A3ABC" w:rsidP="00554CE3">
            <w:pPr>
              <w:pStyle w:val="ENoteTableText"/>
            </w:pPr>
            <w:r w:rsidRPr="00D02D6B">
              <w:t>2002 No.</w:t>
            </w:r>
            <w:r w:rsidR="00D02D6B">
              <w:t> </w:t>
            </w:r>
            <w:r w:rsidRPr="00D02D6B">
              <w:t>350</w:t>
            </w:r>
          </w:p>
        </w:tc>
      </w:tr>
      <w:tr w:rsidR="007A3ABC" w:rsidRPr="00D02D6B" w14:paraId="28D9FEA9" w14:textId="77777777" w:rsidTr="00EE64B8">
        <w:trPr>
          <w:cantSplit/>
        </w:trPr>
        <w:tc>
          <w:tcPr>
            <w:tcW w:w="2139" w:type="dxa"/>
            <w:shd w:val="clear" w:color="auto" w:fill="auto"/>
          </w:tcPr>
          <w:p w14:paraId="4DEFE334" w14:textId="77777777" w:rsidR="007A3ABC" w:rsidRPr="00D02D6B" w:rsidRDefault="007A3ABC" w:rsidP="00554CE3">
            <w:pPr>
              <w:pStyle w:val="ENoteTableText"/>
              <w:tabs>
                <w:tab w:val="center" w:leader="dot" w:pos="2268"/>
              </w:tabs>
            </w:pPr>
            <w:r w:rsidRPr="00D02D6B">
              <w:t>r. 27.002</w:t>
            </w:r>
            <w:r w:rsidRPr="00D02D6B">
              <w:tab/>
            </w:r>
          </w:p>
        </w:tc>
        <w:tc>
          <w:tcPr>
            <w:tcW w:w="4943" w:type="dxa"/>
            <w:shd w:val="clear" w:color="auto" w:fill="auto"/>
          </w:tcPr>
          <w:p w14:paraId="06EC0DCC" w14:textId="77777777" w:rsidR="007A3ABC" w:rsidRPr="00D02D6B" w:rsidRDefault="007A3ABC" w:rsidP="00554CE3">
            <w:pPr>
              <w:pStyle w:val="ENoteTableText"/>
            </w:pPr>
            <w:r w:rsidRPr="00D02D6B">
              <w:t>am. 2004 No.</w:t>
            </w:r>
            <w:r w:rsidR="00D02D6B">
              <w:t> </w:t>
            </w:r>
            <w:r w:rsidRPr="00D02D6B">
              <w:t>345</w:t>
            </w:r>
          </w:p>
        </w:tc>
      </w:tr>
      <w:tr w:rsidR="007A3ABC" w:rsidRPr="00D02D6B" w14:paraId="5242B4BB" w14:textId="77777777" w:rsidTr="00EE64B8">
        <w:trPr>
          <w:cantSplit/>
        </w:trPr>
        <w:tc>
          <w:tcPr>
            <w:tcW w:w="2139" w:type="dxa"/>
            <w:shd w:val="clear" w:color="auto" w:fill="auto"/>
          </w:tcPr>
          <w:p w14:paraId="4E0B7209" w14:textId="77777777" w:rsidR="007A3ABC" w:rsidRPr="00D02D6B" w:rsidRDefault="007A3ABC" w:rsidP="00554CE3">
            <w:pPr>
              <w:tabs>
                <w:tab w:val="right" w:leader="dot" w:pos="2456"/>
                <w:tab w:val="right" w:leader="dot" w:pos="2490"/>
              </w:tabs>
              <w:rPr>
                <w:rFonts w:ascii="Arial" w:hAnsi="Arial" w:cs="Arial"/>
              </w:rPr>
            </w:pPr>
          </w:p>
        </w:tc>
        <w:tc>
          <w:tcPr>
            <w:tcW w:w="4943" w:type="dxa"/>
            <w:shd w:val="clear" w:color="auto" w:fill="auto"/>
          </w:tcPr>
          <w:p w14:paraId="2822988A" w14:textId="77777777" w:rsidR="007A3ABC" w:rsidRPr="00D02D6B" w:rsidRDefault="007A3ABC" w:rsidP="00554CE3">
            <w:pPr>
              <w:pStyle w:val="ENoteTableText"/>
            </w:pPr>
            <w:r w:rsidRPr="00D02D6B">
              <w:t>rs. 2009 No.</w:t>
            </w:r>
            <w:r w:rsidR="00D02D6B">
              <w:t> </w:t>
            </w:r>
            <w:r w:rsidRPr="00D02D6B">
              <w:t>147</w:t>
            </w:r>
          </w:p>
        </w:tc>
      </w:tr>
      <w:tr w:rsidR="007A3ABC" w:rsidRPr="00D02D6B" w14:paraId="0EF9850D" w14:textId="77777777" w:rsidTr="00EE64B8">
        <w:trPr>
          <w:cantSplit/>
        </w:trPr>
        <w:tc>
          <w:tcPr>
            <w:tcW w:w="2139" w:type="dxa"/>
            <w:shd w:val="clear" w:color="auto" w:fill="auto"/>
          </w:tcPr>
          <w:p w14:paraId="641C5887" w14:textId="77777777" w:rsidR="007A3ABC" w:rsidRPr="00D02D6B" w:rsidRDefault="007A3ABC" w:rsidP="00554CE3">
            <w:pPr>
              <w:pStyle w:val="ENoteTableText"/>
            </w:pPr>
            <w:r w:rsidRPr="00D02D6B">
              <w:t>r. 27.3</w:t>
            </w:r>
          </w:p>
        </w:tc>
        <w:tc>
          <w:tcPr>
            <w:tcW w:w="4943" w:type="dxa"/>
            <w:shd w:val="clear" w:color="auto" w:fill="auto"/>
          </w:tcPr>
          <w:p w14:paraId="2E7D10C8" w14:textId="77777777" w:rsidR="007A3ABC" w:rsidRPr="00D02D6B" w:rsidRDefault="007A3ABC" w:rsidP="00554CE3">
            <w:pPr>
              <w:pStyle w:val="ENoteTableText"/>
            </w:pPr>
          </w:p>
        </w:tc>
      </w:tr>
      <w:tr w:rsidR="007A3ABC" w:rsidRPr="00D02D6B" w14:paraId="7A868064" w14:textId="77777777" w:rsidTr="00EE64B8">
        <w:trPr>
          <w:cantSplit/>
        </w:trPr>
        <w:tc>
          <w:tcPr>
            <w:tcW w:w="2139" w:type="dxa"/>
            <w:shd w:val="clear" w:color="auto" w:fill="auto"/>
          </w:tcPr>
          <w:p w14:paraId="157206A3" w14:textId="77777777" w:rsidR="007A3ABC" w:rsidRPr="00D02D6B" w:rsidRDefault="007A3ABC" w:rsidP="00554CE3">
            <w:pPr>
              <w:pStyle w:val="ENoteTableText"/>
              <w:tabs>
                <w:tab w:val="center" w:leader="dot" w:pos="2268"/>
              </w:tabs>
            </w:pPr>
            <w:r w:rsidRPr="00D02D6B">
              <w:t>Renumbered r. 27.003</w:t>
            </w:r>
            <w:r w:rsidRPr="00D02D6B">
              <w:tab/>
            </w:r>
          </w:p>
        </w:tc>
        <w:tc>
          <w:tcPr>
            <w:tcW w:w="4943" w:type="dxa"/>
            <w:shd w:val="clear" w:color="auto" w:fill="auto"/>
          </w:tcPr>
          <w:p w14:paraId="5275568F" w14:textId="77777777" w:rsidR="007A3ABC" w:rsidRPr="00D02D6B" w:rsidRDefault="007A3ABC" w:rsidP="00554CE3">
            <w:pPr>
              <w:pStyle w:val="ENoteTableText"/>
            </w:pPr>
            <w:r w:rsidRPr="00D02D6B">
              <w:t>2002 No.</w:t>
            </w:r>
            <w:r w:rsidR="00D02D6B">
              <w:t> </w:t>
            </w:r>
            <w:r w:rsidRPr="00D02D6B">
              <w:t>350</w:t>
            </w:r>
          </w:p>
        </w:tc>
      </w:tr>
      <w:tr w:rsidR="007A3ABC" w:rsidRPr="00D02D6B" w14:paraId="235B19F3" w14:textId="77777777" w:rsidTr="00EE64B8">
        <w:trPr>
          <w:cantSplit/>
        </w:trPr>
        <w:tc>
          <w:tcPr>
            <w:tcW w:w="2139" w:type="dxa"/>
            <w:shd w:val="clear" w:color="auto" w:fill="auto"/>
          </w:tcPr>
          <w:p w14:paraId="14F8715E" w14:textId="77777777" w:rsidR="007A3ABC" w:rsidRPr="00D02D6B" w:rsidRDefault="007A3ABC" w:rsidP="00554CE3">
            <w:pPr>
              <w:pStyle w:val="ENoteTableText"/>
              <w:tabs>
                <w:tab w:val="center" w:leader="dot" w:pos="2268"/>
              </w:tabs>
            </w:pPr>
            <w:r w:rsidRPr="00D02D6B">
              <w:t>r. 27.003A</w:t>
            </w:r>
            <w:r w:rsidRPr="00D02D6B">
              <w:tab/>
            </w:r>
          </w:p>
        </w:tc>
        <w:tc>
          <w:tcPr>
            <w:tcW w:w="4943" w:type="dxa"/>
            <w:shd w:val="clear" w:color="auto" w:fill="auto"/>
          </w:tcPr>
          <w:p w14:paraId="1A21F25A" w14:textId="77777777" w:rsidR="007A3ABC" w:rsidRPr="00D02D6B" w:rsidRDefault="007A3ABC" w:rsidP="00554CE3">
            <w:pPr>
              <w:pStyle w:val="ENoteTableText"/>
            </w:pPr>
            <w:r w:rsidRPr="00D02D6B">
              <w:t>ad. 2009 No.</w:t>
            </w:r>
            <w:r w:rsidR="00D02D6B">
              <w:t> </w:t>
            </w:r>
            <w:r w:rsidRPr="00D02D6B">
              <w:t>147</w:t>
            </w:r>
          </w:p>
        </w:tc>
      </w:tr>
      <w:tr w:rsidR="007A3ABC" w:rsidRPr="00D02D6B" w14:paraId="4BC62DDA" w14:textId="77777777" w:rsidTr="00EE64B8">
        <w:trPr>
          <w:cantSplit/>
        </w:trPr>
        <w:tc>
          <w:tcPr>
            <w:tcW w:w="2139" w:type="dxa"/>
            <w:shd w:val="clear" w:color="auto" w:fill="auto"/>
          </w:tcPr>
          <w:p w14:paraId="78FF3C0B" w14:textId="77777777" w:rsidR="007A3ABC" w:rsidRPr="00D02D6B" w:rsidRDefault="007A3ABC" w:rsidP="00554CE3">
            <w:pPr>
              <w:pStyle w:val="ENoteTableText"/>
            </w:pPr>
            <w:r w:rsidRPr="00D02D6B">
              <w:t>r. 27.4</w:t>
            </w:r>
          </w:p>
        </w:tc>
        <w:tc>
          <w:tcPr>
            <w:tcW w:w="4943" w:type="dxa"/>
            <w:shd w:val="clear" w:color="auto" w:fill="auto"/>
          </w:tcPr>
          <w:p w14:paraId="72AF57BF" w14:textId="77777777" w:rsidR="007A3ABC" w:rsidRPr="00D02D6B" w:rsidRDefault="007A3ABC" w:rsidP="00554CE3">
            <w:pPr>
              <w:pStyle w:val="ENoteTableText"/>
            </w:pPr>
          </w:p>
        </w:tc>
      </w:tr>
      <w:tr w:rsidR="007A3ABC" w:rsidRPr="00D02D6B" w14:paraId="4AE07FF8" w14:textId="77777777" w:rsidTr="00EE64B8">
        <w:trPr>
          <w:cantSplit/>
        </w:trPr>
        <w:tc>
          <w:tcPr>
            <w:tcW w:w="2139" w:type="dxa"/>
            <w:shd w:val="clear" w:color="auto" w:fill="auto"/>
          </w:tcPr>
          <w:p w14:paraId="0CD9DA97" w14:textId="77777777" w:rsidR="007A3ABC" w:rsidRPr="00D02D6B" w:rsidRDefault="007A3ABC" w:rsidP="00554CE3">
            <w:pPr>
              <w:pStyle w:val="ENoteTableText"/>
              <w:tabs>
                <w:tab w:val="center" w:leader="dot" w:pos="2268"/>
              </w:tabs>
            </w:pPr>
            <w:r w:rsidRPr="00D02D6B">
              <w:t>Renumbered r. 27.004</w:t>
            </w:r>
            <w:r w:rsidRPr="00D02D6B">
              <w:tab/>
            </w:r>
          </w:p>
        </w:tc>
        <w:tc>
          <w:tcPr>
            <w:tcW w:w="4943" w:type="dxa"/>
            <w:shd w:val="clear" w:color="auto" w:fill="auto"/>
          </w:tcPr>
          <w:p w14:paraId="1CA396E5" w14:textId="77777777" w:rsidR="007A3ABC" w:rsidRPr="00D02D6B" w:rsidRDefault="007A3ABC" w:rsidP="00554CE3">
            <w:pPr>
              <w:pStyle w:val="ENoteTableText"/>
            </w:pPr>
            <w:r w:rsidRPr="00D02D6B">
              <w:t>2002 No.</w:t>
            </w:r>
            <w:r w:rsidR="00D02D6B">
              <w:t> </w:t>
            </w:r>
            <w:r w:rsidRPr="00D02D6B">
              <w:t>350</w:t>
            </w:r>
          </w:p>
        </w:tc>
      </w:tr>
      <w:tr w:rsidR="00AA3F74" w:rsidRPr="00D02D6B" w14:paraId="72DB19A3" w14:textId="77777777" w:rsidTr="00EE64B8">
        <w:trPr>
          <w:cantSplit/>
        </w:trPr>
        <w:tc>
          <w:tcPr>
            <w:tcW w:w="2139" w:type="dxa"/>
            <w:shd w:val="clear" w:color="auto" w:fill="auto"/>
          </w:tcPr>
          <w:p w14:paraId="219A3073" w14:textId="77777777" w:rsidR="00AA3F74" w:rsidRPr="00D02D6B" w:rsidRDefault="00B879C0" w:rsidP="00554CE3">
            <w:pPr>
              <w:pStyle w:val="ENoteTableText"/>
              <w:tabs>
                <w:tab w:val="center" w:leader="dot" w:pos="2268"/>
              </w:tabs>
            </w:pPr>
            <w:r w:rsidRPr="00D02D6B">
              <w:t>r. 27.004</w:t>
            </w:r>
            <w:r w:rsidRPr="00D02D6B">
              <w:tab/>
            </w:r>
          </w:p>
        </w:tc>
        <w:tc>
          <w:tcPr>
            <w:tcW w:w="4943" w:type="dxa"/>
            <w:shd w:val="clear" w:color="auto" w:fill="auto"/>
          </w:tcPr>
          <w:p w14:paraId="33418013" w14:textId="77777777" w:rsidR="00AA3F74" w:rsidRPr="00D02D6B" w:rsidRDefault="00AA3F74" w:rsidP="00554CE3">
            <w:pPr>
              <w:pStyle w:val="ENoteTableText"/>
            </w:pPr>
            <w:r w:rsidRPr="00D02D6B">
              <w:t>am. No.</w:t>
            </w:r>
            <w:r w:rsidR="00D02D6B">
              <w:t> </w:t>
            </w:r>
            <w:r w:rsidRPr="00D02D6B">
              <w:t>80, 2013</w:t>
            </w:r>
          </w:p>
        </w:tc>
      </w:tr>
      <w:tr w:rsidR="007A3ABC" w:rsidRPr="00D02D6B" w14:paraId="3DD99541" w14:textId="77777777" w:rsidTr="00EE64B8">
        <w:trPr>
          <w:cantSplit/>
        </w:trPr>
        <w:tc>
          <w:tcPr>
            <w:tcW w:w="2139" w:type="dxa"/>
            <w:shd w:val="clear" w:color="auto" w:fill="auto"/>
          </w:tcPr>
          <w:p w14:paraId="5A738005" w14:textId="77777777" w:rsidR="007A3ABC" w:rsidRPr="00D02D6B" w:rsidRDefault="007A3ABC" w:rsidP="00554CE3">
            <w:pPr>
              <w:pStyle w:val="ENoteTableText"/>
              <w:tabs>
                <w:tab w:val="center" w:leader="dot" w:pos="2268"/>
              </w:tabs>
            </w:pPr>
            <w:r w:rsidRPr="00D02D6B">
              <w:t>r. 27.005</w:t>
            </w:r>
            <w:r w:rsidRPr="00D02D6B">
              <w:tab/>
            </w:r>
          </w:p>
        </w:tc>
        <w:tc>
          <w:tcPr>
            <w:tcW w:w="4943" w:type="dxa"/>
            <w:shd w:val="clear" w:color="auto" w:fill="auto"/>
          </w:tcPr>
          <w:p w14:paraId="1C0318C2" w14:textId="77777777" w:rsidR="007A3ABC" w:rsidRPr="00D02D6B" w:rsidRDefault="007A3ABC" w:rsidP="00554CE3">
            <w:pPr>
              <w:pStyle w:val="ENoteTableText"/>
            </w:pPr>
            <w:r w:rsidRPr="00D02D6B">
              <w:t>ad. 2009 No.</w:t>
            </w:r>
            <w:r w:rsidR="00D02D6B">
              <w:t> </w:t>
            </w:r>
            <w:r w:rsidRPr="00D02D6B">
              <w:t>147</w:t>
            </w:r>
          </w:p>
        </w:tc>
      </w:tr>
      <w:tr w:rsidR="007A3ABC" w:rsidRPr="00D02D6B" w14:paraId="37A4C06D" w14:textId="77777777" w:rsidTr="00EE64B8">
        <w:trPr>
          <w:cantSplit/>
        </w:trPr>
        <w:tc>
          <w:tcPr>
            <w:tcW w:w="2139" w:type="dxa"/>
            <w:shd w:val="clear" w:color="auto" w:fill="auto"/>
          </w:tcPr>
          <w:p w14:paraId="5F3FC317" w14:textId="77777777" w:rsidR="007A3ABC" w:rsidRPr="00D02D6B" w:rsidRDefault="007A3ABC" w:rsidP="00554CE3">
            <w:pPr>
              <w:pStyle w:val="ENoteTableText"/>
            </w:pPr>
            <w:r w:rsidRPr="00D02D6B">
              <w:rPr>
                <w:b/>
              </w:rPr>
              <w:t>Part</w:t>
            </w:r>
            <w:r w:rsidR="00D02D6B">
              <w:rPr>
                <w:b/>
              </w:rPr>
              <w:t> </w:t>
            </w:r>
            <w:r w:rsidRPr="00D02D6B">
              <w:rPr>
                <w:b/>
              </w:rPr>
              <w:t>29</w:t>
            </w:r>
          </w:p>
        </w:tc>
        <w:tc>
          <w:tcPr>
            <w:tcW w:w="4943" w:type="dxa"/>
            <w:shd w:val="clear" w:color="auto" w:fill="auto"/>
          </w:tcPr>
          <w:p w14:paraId="2C2C3973" w14:textId="77777777" w:rsidR="007A3ABC" w:rsidRPr="00D02D6B" w:rsidRDefault="007A3ABC" w:rsidP="00554CE3">
            <w:pPr>
              <w:pStyle w:val="ENoteTableText"/>
            </w:pPr>
          </w:p>
        </w:tc>
      </w:tr>
      <w:tr w:rsidR="007A3ABC" w:rsidRPr="00D02D6B" w14:paraId="5260051C" w14:textId="77777777" w:rsidTr="00EE64B8">
        <w:trPr>
          <w:cantSplit/>
        </w:trPr>
        <w:tc>
          <w:tcPr>
            <w:tcW w:w="2139" w:type="dxa"/>
            <w:shd w:val="clear" w:color="auto" w:fill="auto"/>
          </w:tcPr>
          <w:p w14:paraId="4676F2A9" w14:textId="77777777" w:rsidR="007A3ABC" w:rsidRPr="00D02D6B" w:rsidRDefault="009C0CF5" w:rsidP="00554CE3">
            <w:pPr>
              <w:pStyle w:val="ENoteTableText"/>
              <w:tabs>
                <w:tab w:val="center" w:leader="dot" w:pos="2268"/>
              </w:tabs>
            </w:pPr>
            <w:r w:rsidRPr="00D02D6B">
              <w:t>Table of Contents to</w:t>
            </w:r>
            <w:r w:rsidR="007A3ABC" w:rsidRPr="00D02D6B">
              <w:tab/>
            </w:r>
            <w:r w:rsidR="007A3ABC" w:rsidRPr="00D02D6B">
              <w:br/>
              <w:t>Part</w:t>
            </w:r>
            <w:r w:rsidR="00D02D6B">
              <w:t> </w:t>
            </w:r>
            <w:r w:rsidR="007A3ABC" w:rsidRPr="00D02D6B">
              <w:t>29</w:t>
            </w:r>
          </w:p>
        </w:tc>
        <w:tc>
          <w:tcPr>
            <w:tcW w:w="4943" w:type="dxa"/>
            <w:shd w:val="clear" w:color="auto" w:fill="auto"/>
          </w:tcPr>
          <w:p w14:paraId="5C4807CC" w14:textId="77777777" w:rsidR="007A3ABC" w:rsidRPr="00D02D6B" w:rsidRDefault="007A3ABC" w:rsidP="00554CE3">
            <w:pPr>
              <w:pStyle w:val="ENoteTableText"/>
            </w:pPr>
            <w:r w:rsidRPr="00D02D6B">
              <w:t>ad. 2004 No.</w:t>
            </w:r>
            <w:r w:rsidR="00D02D6B">
              <w:t> </w:t>
            </w:r>
            <w:r w:rsidRPr="00D02D6B">
              <w:t>345</w:t>
            </w:r>
            <w:r w:rsidR="006E5F73" w:rsidRPr="00D02D6B">
              <w:br/>
              <w:t>am. No.</w:t>
            </w:r>
            <w:r w:rsidR="00D02D6B">
              <w:t> </w:t>
            </w:r>
            <w:r w:rsidR="006E5F73" w:rsidRPr="00D02D6B">
              <w:t>80, 2013</w:t>
            </w:r>
          </w:p>
        </w:tc>
      </w:tr>
      <w:tr w:rsidR="007A3ABC" w:rsidRPr="00D02D6B" w14:paraId="489B1CAB" w14:textId="77777777" w:rsidTr="00EE64B8">
        <w:trPr>
          <w:cantSplit/>
        </w:trPr>
        <w:tc>
          <w:tcPr>
            <w:tcW w:w="2139" w:type="dxa"/>
            <w:shd w:val="clear" w:color="auto" w:fill="auto"/>
          </w:tcPr>
          <w:p w14:paraId="48B0E182" w14:textId="77777777" w:rsidR="007A3ABC" w:rsidRPr="00D02D6B" w:rsidRDefault="007A3ABC" w:rsidP="00554CE3">
            <w:pPr>
              <w:pStyle w:val="ENoteTableText"/>
              <w:tabs>
                <w:tab w:val="center" w:leader="dot" w:pos="2268"/>
              </w:tabs>
            </w:pPr>
            <w:r w:rsidRPr="00D02D6B">
              <w:t>r. 29.0</w:t>
            </w:r>
            <w:r w:rsidRPr="00D02D6B">
              <w:tab/>
            </w:r>
          </w:p>
        </w:tc>
        <w:tc>
          <w:tcPr>
            <w:tcW w:w="4943" w:type="dxa"/>
            <w:shd w:val="clear" w:color="auto" w:fill="auto"/>
          </w:tcPr>
          <w:p w14:paraId="44C80601" w14:textId="77777777" w:rsidR="007A3ABC" w:rsidRPr="00D02D6B" w:rsidRDefault="007A3ABC" w:rsidP="00554CE3">
            <w:pPr>
              <w:pStyle w:val="ENoteTableText"/>
            </w:pPr>
            <w:r w:rsidRPr="00D02D6B">
              <w:t>ad. 2000 No.</w:t>
            </w:r>
            <w:r w:rsidR="00D02D6B">
              <w:t> </w:t>
            </w:r>
            <w:r w:rsidRPr="00D02D6B">
              <w:t>204</w:t>
            </w:r>
          </w:p>
        </w:tc>
      </w:tr>
      <w:tr w:rsidR="007A3ABC" w:rsidRPr="00D02D6B" w14:paraId="7E68732B" w14:textId="77777777" w:rsidTr="00EE64B8">
        <w:trPr>
          <w:cantSplit/>
        </w:trPr>
        <w:tc>
          <w:tcPr>
            <w:tcW w:w="2139" w:type="dxa"/>
            <w:shd w:val="clear" w:color="auto" w:fill="auto"/>
          </w:tcPr>
          <w:p w14:paraId="01A7B0D4" w14:textId="77777777" w:rsidR="007A3ABC" w:rsidRPr="00D02D6B" w:rsidRDefault="007A3ABC" w:rsidP="00554CE3">
            <w:pPr>
              <w:pStyle w:val="ENoteTableText"/>
              <w:tabs>
                <w:tab w:val="center" w:leader="dot" w:pos="2268"/>
              </w:tabs>
            </w:pPr>
            <w:r w:rsidRPr="00D02D6B">
              <w:t>Renumbered r. 29.000</w:t>
            </w:r>
            <w:r w:rsidRPr="00D02D6B">
              <w:tab/>
            </w:r>
          </w:p>
        </w:tc>
        <w:tc>
          <w:tcPr>
            <w:tcW w:w="4943" w:type="dxa"/>
            <w:shd w:val="clear" w:color="auto" w:fill="auto"/>
          </w:tcPr>
          <w:p w14:paraId="19376D4A" w14:textId="77777777" w:rsidR="007A3ABC" w:rsidRPr="00D02D6B" w:rsidRDefault="007A3ABC" w:rsidP="00554CE3">
            <w:pPr>
              <w:pStyle w:val="ENoteTableText"/>
            </w:pPr>
            <w:r w:rsidRPr="00D02D6B">
              <w:t>2002 No.</w:t>
            </w:r>
            <w:r w:rsidR="00D02D6B">
              <w:t> </w:t>
            </w:r>
            <w:r w:rsidRPr="00D02D6B">
              <w:t>350</w:t>
            </w:r>
          </w:p>
        </w:tc>
      </w:tr>
      <w:tr w:rsidR="007A3ABC" w:rsidRPr="00D02D6B" w14:paraId="67C83576" w14:textId="77777777" w:rsidTr="00EE64B8">
        <w:trPr>
          <w:cantSplit/>
        </w:trPr>
        <w:tc>
          <w:tcPr>
            <w:tcW w:w="2139" w:type="dxa"/>
            <w:shd w:val="clear" w:color="auto" w:fill="auto"/>
          </w:tcPr>
          <w:p w14:paraId="08172250" w14:textId="77777777" w:rsidR="007A3ABC" w:rsidRPr="00D02D6B" w:rsidRDefault="007A3ABC" w:rsidP="00554CE3">
            <w:pPr>
              <w:pStyle w:val="ENoteTableText"/>
              <w:tabs>
                <w:tab w:val="center" w:leader="dot" w:pos="2268"/>
              </w:tabs>
            </w:pPr>
            <w:r w:rsidRPr="00D02D6B">
              <w:t>r. 29.000</w:t>
            </w:r>
            <w:r w:rsidRPr="00D02D6B">
              <w:tab/>
            </w:r>
          </w:p>
        </w:tc>
        <w:tc>
          <w:tcPr>
            <w:tcW w:w="4943" w:type="dxa"/>
            <w:shd w:val="clear" w:color="auto" w:fill="auto"/>
          </w:tcPr>
          <w:p w14:paraId="7A8BFF25" w14:textId="77777777" w:rsidR="007A3ABC" w:rsidRPr="00D02D6B" w:rsidRDefault="007A3ABC" w:rsidP="00554CE3">
            <w:pPr>
              <w:pStyle w:val="ENoteTableText"/>
            </w:pPr>
            <w:r w:rsidRPr="00D02D6B">
              <w:t>rep. 2004 No.</w:t>
            </w:r>
            <w:r w:rsidR="00D02D6B">
              <w:t> </w:t>
            </w:r>
            <w:r w:rsidRPr="00D02D6B">
              <w:t>345</w:t>
            </w:r>
          </w:p>
        </w:tc>
      </w:tr>
      <w:tr w:rsidR="007A3ABC" w:rsidRPr="00D02D6B" w14:paraId="1BA68F47" w14:textId="77777777" w:rsidTr="00EE64B8">
        <w:trPr>
          <w:cantSplit/>
        </w:trPr>
        <w:tc>
          <w:tcPr>
            <w:tcW w:w="2139" w:type="dxa"/>
            <w:shd w:val="clear" w:color="auto" w:fill="auto"/>
          </w:tcPr>
          <w:p w14:paraId="06B7D5D9" w14:textId="77777777" w:rsidR="007A3ABC" w:rsidRPr="00D02D6B" w:rsidRDefault="007A3ABC" w:rsidP="00554CE3">
            <w:pPr>
              <w:pStyle w:val="ENoteTableText"/>
            </w:pPr>
            <w:r w:rsidRPr="00D02D6B">
              <w:t>r. 29.1</w:t>
            </w:r>
          </w:p>
        </w:tc>
        <w:tc>
          <w:tcPr>
            <w:tcW w:w="4943" w:type="dxa"/>
            <w:shd w:val="clear" w:color="auto" w:fill="auto"/>
          </w:tcPr>
          <w:p w14:paraId="5593A179" w14:textId="77777777" w:rsidR="007A3ABC" w:rsidRPr="00D02D6B" w:rsidRDefault="007A3ABC" w:rsidP="00554CE3">
            <w:pPr>
              <w:pStyle w:val="ENoteTableText"/>
            </w:pPr>
          </w:p>
        </w:tc>
      </w:tr>
      <w:tr w:rsidR="007A3ABC" w:rsidRPr="00D02D6B" w14:paraId="6C5EF469" w14:textId="77777777" w:rsidTr="00EE64B8">
        <w:trPr>
          <w:cantSplit/>
        </w:trPr>
        <w:tc>
          <w:tcPr>
            <w:tcW w:w="2139" w:type="dxa"/>
            <w:shd w:val="clear" w:color="auto" w:fill="auto"/>
          </w:tcPr>
          <w:p w14:paraId="5FD354FB" w14:textId="77777777" w:rsidR="007A3ABC" w:rsidRPr="00D02D6B" w:rsidRDefault="007A3ABC" w:rsidP="00554CE3">
            <w:pPr>
              <w:pStyle w:val="ENoteTableText"/>
              <w:tabs>
                <w:tab w:val="center" w:leader="dot" w:pos="2268"/>
              </w:tabs>
            </w:pPr>
            <w:r w:rsidRPr="00D02D6B">
              <w:t>Renumbered r. 29.001</w:t>
            </w:r>
            <w:r w:rsidRPr="00D02D6B">
              <w:tab/>
            </w:r>
          </w:p>
        </w:tc>
        <w:tc>
          <w:tcPr>
            <w:tcW w:w="4943" w:type="dxa"/>
            <w:shd w:val="clear" w:color="auto" w:fill="auto"/>
          </w:tcPr>
          <w:p w14:paraId="4970183F" w14:textId="77777777" w:rsidR="007A3ABC" w:rsidRPr="00D02D6B" w:rsidRDefault="007A3ABC" w:rsidP="00554CE3">
            <w:pPr>
              <w:pStyle w:val="ENoteTableText"/>
            </w:pPr>
            <w:r w:rsidRPr="00D02D6B">
              <w:t>2002 No.</w:t>
            </w:r>
            <w:r w:rsidR="00D02D6B">
              <w:t> </w:t>
            </w:r>
            <w:r w:rsidRPr="00D02D6B">
              <w:t>350</w:t>
            </w:r>
          </w:p>
        </w:tc>
      </w:tr>
      <w:tr w:rsidR="007A3ABC" w:rsidRPr="00D02D6B" w14:paraId="2F8AA260" w14:textId="77777777" w:rsidTr="00EE64B8">
        <w:trPr>
          <w:cantSplit/>
        </w:trPr>
        <w:tc>
          <w:tcPr>
            <w:tcW w:w="2139" w:type="dxa"/>
            <w:shd w:val="clear" w:color="auto" w:fill="auto"/>
          </w:tcPr>
          <w:p w14:paraId="11D363F2" w14:textId="77777777" w:rsidR="007A3ABC" w:rsidRPr="00D02D6B" w:rsidRDefault="007A3ABC" w:rsidP="00554CE3">
            <w:pPr>
              <w:pStyle w:val="ENoteTableText"/>
              <w:tabs>
                <w:tab w:val="center" w:leader="dot" w:pos="2268"/>
              </w:tabs>
            </w:pPr>
            <w:r w:rsidRPr="00D02D6B">
              <w:t>r. 29.001</w:t>
            </w:r>
            <w:r w:rsidRPr="00D02D6B">
              <w:tab/>
            </w:r>
          </w:p>
        </w:tc>
        <w:tc>
          <w:tcPr>
            <w:tcW w:w="4943" w:type="dxa"/>
            <w:shd w:val="clear" w:color="auto" w:fill="auto"/>
          </w:tcPr>
          <w:p w14:paraId="75AE01DE" w14:textId="77777777" w:rsidR="007A3ABC" w:rsidRPr="00D02D6B" w:rsidRDefault="007A3ABC" w:rsidP="00554CE3">
            <w:pPr>
              <w:pStyle w:val="ENoteTableText"/>
            </w:pPr>
            <w:r w:rsidRPr="00D02D6B">
              <w:t>am. 2004 No.</w:t>
            </w:r>
            <w:r w:rsidR="00D02D6B">
              <w:t> </w:t>
            </w:r>
            <w:r w:rsidRPr="00D02D6B">
              <w:t>345</w:t>
            </w:r>
          </w:p>
        </w:tc>
      </w:tr>
      <w:tr w:rsidR="007A3ABC" w:rsidRPr="00D02D6B" w14:paraId="4818E647" w14:textId="77777777" w:rsidTr="00EE64B8">
        <w:trPr>
          <w:cantSplit/>
        </w:trPr>
        <w:tc>
          <w:tcPr>
            <w:tcW w:w="2139" w:type="dxa"/>
            <w:shd w:val="clear" w:color="auto" w:fill="auto"/>
          </w:tcPr>
          <w:p w14:paraId="748418F6" w14:textId="77777777" w:rsidR="007A3ABC" w:rsidRPr="00D02D6B" w:rsidRDefault="007A3ABC" w:rsidP="00554CE3">
            <w:pPr>
              <w:tabs>
                <w:tab w:val="right" w:leader="dot" w:pos="2456"/>
                <w:tab w:val="right" w:leader="dot" w:pos="2490"/>
              </w:tabs>
              <w:rPr>
                <w:rFonts w:ascii="Arial" w:hAnsi="Arial" w:cs="Arial"/>
              </w:rPr>
            </w:pPr>
          </w:p>
        </w:tc>
        <w:tc>
          <w:tcPr>
            <w:tcW w:w="4943" w:type="dxa"/>
            <w:shd w:val="clear" w:color="auto" w:fill="auto"/>
          </w:tcPr>
          <w:p w14:paraId="0ABE7847" w14:textId="77777777" w:rsidR="007A3ABC" w:rsidRPr="00D02D6B" w:rsidRDefault="007A3ABC" w:rsidP="00554CE3">
            <w:pPr>
              <w:pStyle w:val="ENoteTableText"/>
            </w:pPr>
            <w:r w:rsidRPr="00D02D6B">
              <w:t>rs. 2009 No.</w:t>
            </w:r>
            <w:r w:rsidR="00D02D6B">
              <w:t> </w:t>
            </w:r>
            <w:r w:rsidRPr="00D02D6B">
              <w:t>147</w:t>
            </w:r>
          </w:p>
        </w:tc>
      </w:tr>
      <w:tr w:rsidR="007A3ABC" w:rsidRPr="00D02D6B" w14:paraId="1FB137B1" w14:textId="77777777" w:rsidTr="00EE64B8">
        <w:trPr>
          <w:cantSplit/>
        </w:trPr>
        <w:tc>
          <w:tcPr>
            <w:tcW w:w="2139" w:type="dxa"/>
            <w:shd w:val="clear" w:color="auto" w:fill="auto"/>
          </w:tcPr>
          <w:p w14:paraId="7E470B41" w14:textId="77777777" w:rsidR="007A3ABC" w:rsidRPr="00D02D6B" w:rsidRDefault="007A3ABC" w:rsidP="00554CE3">
            <w:pPr>
              <w:pStyle w:val="ENoteTableText"/>
            </w:pPr>
            <w:r w:rsidRPr="00D02D6B">
              <w:t>r. 29.2</w:t>
            </w:r>
          </w:p>
        </w:tc>
        <w:tc>
          <w:tcPr>
            <w:tcW w:w="4943" w:type="dxa"/>
            <w:shd w:val="clear" w:color="auto" w:fill="auto"/>
          </w:tcPr>
          <w:p w14:paraId="0687B82D" w14:textId="77777777" w:rsidR="007A3ABC" w:rsidRPr="00D02D6B" w:rsidRDefault="007A3ABC" w:rsidP="00554CE3">
            <w:pPr>
              <w:pStyle w:val="ENoteTableText"/>
            </w:pPr>
          </w:p>
        </w:tc>
      </w:tr>
      <w:tr w:rsidR="007A3ABC" w:rsidRPr="00D02D6B" w14:paraId="1515B3BB" w14:textId="77777777" w:rsidTr="00EE64B8">
        <w:trPr>
          <w:cantSplit/>
        </w:trPr>
        <w:tc>
          <w:tcPr>
            <w:tcW w:w="2139" w:type="dxa"/>
            <w:shd w:val="clear" w:color="auto" w:fill="auto"/>
          </w:tcPr>
          <w:p w14:paraId="6CB2549E" w14:textId="77777777" w:rsidR="007A3ABC" w:rsidRPr="00D02D6B" w:rsidRDefault="007A3ABC" w:rsidP="00554CE3">
            <w:pPr>
              <w:pStyle w:val="ENoteTableText"/>
              <w:tabs>
                <w:tab w:val="center" w:leader="dot" w:pos="2268"/>
              </w:tabs>
            </w:pPr>
            <w:r w:rsidRPr="00D02D6B">
              <w:t>Renumbered r. 29.002</w:t>
            </w:r>
            <w:r w:rsidRPr="00D02D6B">
              <w:tab/>
            </w:r>
          </w:p>
        </w:tc>
        <w:tc>
          <w:tcPr>
            <w:tcW w:w="4943" w:type="dxa"/>
            <w:shd w:val="clear" w:color="auto" w:fill="auto"/>
          </w:tcPr>
          <w:p w14:paraId="10653101" w14:textId="77777777" w:rsidR="007A3ABC" w:rsidRPr="00D02D6B" w:rsidRDefault="007A3ABC" w:rsidP="00554CE3">
            <w:pPr>
              <w:pStyle w:val="ENoteTableText"/>
            </w:pPr>
            <w:r w:rsidRPr="00D02D6B">
              <w:t>2002 No.</w:t>
            </w:r>
            <w:r w:rsidR="00D02D6B">
              <w:t> </w:t>
            </w:r>
            <w:r w:rsidRPr="00D02D6B">
              <w:t>350</w:t>
            </w:r>
          </w:p>
        </w:tc>
      </w:tr>
      <w:tr w:rsidR="007A3ABC" w:rsidRPr="00D02D6B" w14:paraId="786C58BF" w14:textId="77777777" w:rsidTr="00EE64B8">
        <w:trPr>
          <w:cantSplit/>
        </w:trPr>
        <w:tc>
          <w:tcPr>
            <w:tcW w:w="2139" w:type="dxa"/>
            <w:shd w:val="clear" w:color="auto" w:fill="auto"/>
          </w:tcPr>
          <w:p w14:paraId="7C9CC188" w14:textId="77777777" w:rsidR="007A3ABC" w:rsidRPr="00D02D6B" w:rsidRDefault="007A3ABC" w:rsidP="00554CE3">
            <w:pPr>
              <w:pStyle w:val="ENoteTableText"/>
              <w:tabs>
                <w:tab w:val="center" w:leader="dot" w:pos="2268"/>
              </w:tabs>
            </w:pPr>
            <w:r w:rsidRPr="00D02D6B">
              <w:t>r. 29.002</w:t>
            </w:r>
            <w:r w:rsidRPr="00D02D6B">
              <w:tab/>
            </w:r>
          </w:p>
        </w:tc>
        <w:tc>
          <w:tcPr>
            <w:tcW w:w="4943" w:type="dxa"/>
            <w:shd w:val="clear" w:color="auto" w:fill="auto"/>
          </w:tcPr>
          <w:p w14:paraId="24B96BE1" w14:textId="77777777" w:rsidR="007A3ABC" w:rsidRPr="00D02D6B" w:rsidRDefault="007A3ABC" w:rsidP="00554CE3">
            <w:pPr>
              <w:pStyle w:val="ENoteTableText"/>
            </w:pPr>
            <w:r w:rsidRPr="00D02D6B">
              <w:t>am. 2004 No.</w:t>
            </w:r>
            <w:r w:rsidR="00D02D6B">
              <w:t> </w:t>
            </w:r>
            <w:r w:rsidRPr="00D02D6B">
              <w:t>345</w:t>
            </w:r>
          </w:p>
        </w:tc>
      </w:tr>
      <w:tr w:rsidR="007A3ABC" w:rsidRPr="00D02D6B" w14:paraId="096F6E17" w14:textId="77777777" w:rsidTr="00EE64B8">
        <w:trPr>
          <w:cantSplit/>
        </w:trPr>
        <w:tc>
          <w:tcPr>
            <w:tcW w:w="2139" w:type="dxa"/>
            <w:shd w:val="clear" w:color="auto" w:fill="auto"/>
          </w:tcPr>
          <w:p w14:paraId="6F95988F" w14:textId="77777777" w:rsidR="007A3ABC" w:rsidRPr="00D02D6B" w:rsidRDefault="007A3ABC" w:rsidP="00554CE3">
            <w:pPr>
              <w:tabs>
                <w:tab w:val="right" w:leader="dot" w:pos="2456"/>
                <w:tab w:val="right" w:leader="dot" w:pos="2490"/>
              </w:tabs>
              <w:rPr>
                <w:rFonts w:ascii="Arial" w:hAnsi="Arial" w:cs="Arial"/>
              </w:rPr>
            </w:pPr>
          </w:p>
        </w:tc>
        <w:tc>
          <w:tcPr>
            <w:tcW w:w="4943" w:type="dxa"/>
            <w:shd w:val="clear" w:color="auto" w:fill="auto"/>
          </w:tcPr>
          <w:p w14:paraId="590AABD8" w14:textId="77777777" w:rsidR="007A3ABC" w:rsidRPr="00D02D6B" w:rsidRDefault="007A3ABC" w:rsidP="00554CE3">
            <w:pPr>
              <w:pStyle w:val="ENoteTableText"/>
            </w:pPr>
            <w:r w:rsidRPr="00D02D6B">
              <w:t>rs. 2009 No.</w:t>
            </w:r>
            <w:r w:rsidR="00D02D6B">
              <w:t> </w:t>
            </w:r>
            <w:r w:rsidRPr="00D02D6B">
              <w:t>147</w:t>
            </w:r>
          </w:p>
        </w:tc>
      </w:tr>
      <w:tr w:rsidR="007A3ABC" w:rsidRPr="00D02D6B" w14:paraId="164BE5C9" w14:textId="77777777" w:rsidTr="00EE64B8">
        <w:trPr>
          <w:cantSplit/>
        </w:trPr>
        <w:tc>
          <w:tcPr>
            <w:tcW w:w="2139" w:type="dxa"/>
            <w:shd w:val="clear" w:color="auto" w:fill="auto"/>
          </w:tcPr>
          <w:p w14:paraId="12DF1C0F" w14:textId="77777777" w:rsidR="007A3ABC" w:rsidRPr="00D02D6B" w:rsidRDefault="007A3ABC" w:rsidP="00554CE3">
            <w:pPr>
              <w:pStyle w:val="ENoteTableText"/>
            </w:pPr>
            <w:r w:rsidRPr="00D02D6B">
              <w:t>r. 29.3</w:t>
            </w:r>
          </w:p>
        </w:tc>
        <w:tc>
          <w:tcPr>
            <w:tcW w:w="4943" w:type="dxa"/>
            <w:shd w:val="clear" w:color="auto" w:fill="auto"/>
          </w:tcPr>
          <w:p w14:paraId="14442BAA" w14:textId="77777777" w:rsidR="007A3ABC" w:rsidRPr="00D02D6B" w:rsidRDefault="007A3ABC" w:rsidP="00554CE3">
            <w:pPr>
              <w:pStyle w:val="ENoteTableText"/>
            </w:pPr>
          </w:p>
        </w:tc>
      </w:tr>
      <w:tr w:rsidR="007A3ABC" w:rsidRPr="00D02D6B" w14:paraId="0751EDEB" w14:textId="77777777" w:rsidTr="00EE64B8">
        <w:trPr>
          <w:cantSplit/>
        </w:trPr>
        <w:tc>
          <w:tcPr>
            <w:tcW w:w="2139" w:type="dxa"/>
            <w:shd w:val="clear" w:color="auto" w:fill="auto"/>
          </w:tcPr>
          <w:p w14:paraId="78BB1F5E" w14:textId="77777777" w:rsidR="007A3ABC" w:rsidRPr="00D02D6B" w:rsidRDefault="007A3ABC" w:rsidP="00554CE3">
            <w:pPr>
              <w:pStyle w:val="ENoteTableText"/>
              <w:tabs>
                <w:tab w:val="center" w:leader="dot" w:pos="2268"/>
              </w:tabs>
            </w:pPr>
            <w:r w:rsidRPr="00D02D6B">
              <w:t>Renumbered r. 29.003</w:t>
            </w:r>
            <w:r w:rsidRPr="00D02D6B">
              <w:tab/>
            </w:r>
          </w:p>
        </w:tc>
        <w:tc>
          <w:tcPr>
            <w:tcW w:w="4943" w:type="dxa"/>
            <w:shd w:val="clear" w:color="auto" w:fill="auto"/>
          </w:tcPr>
          <w:p w14:paraId="3DAF40B3" w14:textId="77777777" w:rsidR="007A3ABC" w:rsidRPr="00D02D6B" w:rsidRDefault="007A3ABC" w:rsidP="00554CE3">
            <w:pPr>
              <w:pStyle w:val="ENoteTableText"/>
            </w:pPr>
            <w:r w:rsidRPr="00D02D6B">
              <w:t>2002 No.</w:t>
            </w:r>
            <w:r w:rsidR="00D02D6B">
              <w:t> </w:t>
            </w:r>
            <w:r w:rsidRPr="00D02D6B">
              <w:t>350</w:t>
            </w:r>
          </w:p>
        </w:tc>
      </w:tr>
      <w:tr w:rsidR="007A3ABC" w:rsidRPr="00D02D6B" w14:paraId="4CFAAED9" w14:textId="77777777" w:rsidTr="00EE64B8">
        <w:trPr>
          <w:cantSplit/>
        </w:trPr>
        <w:tc>
          <w:tcPr>
            <w:tcW w:w="2139" w:type="dxa"/>
            <w:shd w:val="clear" w:color="auto" w:fill="auto"/>
          </w:tcPr>
          <w:p w14:paraId="6D211082" w14:textId="77777777" w:rsidR="007A3ABC" w:rsidRPr="00D02D6B" w:rsidRDefault="007A3ABC" w:rsidP="00554CE3">
            <w:pPr>
              <w:pStyle w:val="ENoteTableText"/>
              <w:tabs>
                <w:tab w:val="center" w:leader="dot" w:pos="2268"/>
              </w:tabs>
            </w:pPr>
            <w:r w:rsidRPr="00D02D6B">
              <w:t>r. 29.003A</w:t>
            </w:r>
            <w:r w:rsidRPr="00D02D6B">
              <w:tab/>
            </w:r>
          </w:p>
        </w:tc>
        <w:tc>
          <w:tcPr>
            <w:tcW w:w="4943" w:type="dxa"/>
            <w:shd w:val="clear" w:color="auto" w:fill="auto"/>
          </w:tcPr>
          <w:p w14:paraId="288337A6" w14:textId="77777777" w:rsidR="007A3ABC" w:rsidRPr="00D02D6B" w:rsidRDefault="007A3ABC" w:rsidP="00554CE3">
            <w:pPr>
              <w:pStyle w:val="ENoteTableText"/>
            </w:pPr>
            <w:r w:rsidRPr="00D02D6B">
              <w:t>ad. 2009 No.</w:t>
            </w:r>
            <w:r w:rsidR="00D02D6B">
              <w:t> </w:t>
            </w:r>
            <w:r w:rsidRPr="00D02D6B">
              <w:t>147</w:t>
            </w:r>
          </w:p>
        </w:tc>
      </w:tr>
      <w:tr w:rsidR="007A3ABC" w:rsidRPr="00D02D6B" w14:paraId="290C5C4B" w14:textId="77777777" w:rsidTr="00EE64B8">
        <w:trPr>
          <w:cantSplit/>
        </w:trPr>
        <w:tc>
          <w:tcPr>
            <w:tcW w:w="2139" w:type="dxa"/>
            <w:shd w:val="clear" w:color="auto" w:fill="auto"/>
          </w:tcPr>
          <w:p w14:paraId="4812A8FA" w14:textId="77777777" w:rsidR="007A3ABC" w:rsidRPr="00D02D6B" w:rsidRDefault="007A3ABC" w:rsidP="00554CE3">
            <w:pPr>
              <w:pStyle w:val="ENoteTableText"/>
            </w:pPr>
            <w:r w:rsidRPr="00D02D6B">
              <w:t>r. 29.4</w:t>
            </w:r>
          </w:p>
        </w:tc>
        <w:tc>
          <w:tcPr>
            <w:tcW w:w="4943" w:type="dxa"/>
            <w:shd w:val="clear" w:color="auto" w:fill="auto"/>
          </w:tcPr>
          <w:p w14:paraId="0EE9591D" w14:textId="77777777" w:rsidR="007A3ABC" w:rsidRPr="00D02D6B" w:rsidRDefault="007A3ABC" w:rsidP="00554CE3">
            <w:pPr>
              <w:pStyle w:val="ENoteTableText"/>
            </w:pPr>
          </w:p>
        </w:tc>
      </w:tr>
      <w:tr w:rsidR="007A3ABC" w:rsidRPr="00D02D6B" w14:paraId="18E6BBE3" w14:textId="77777777" w:rsidTr="00EE64B8">
        <w:trPr>
          <w:cantSplit/>
        </w:trPr>
        <w:tc>
          <w:tcPr>
            <w:tcW w:w="2139" w:type="dxa"/>
            <w:shd w:val="clear" w:color="auto" w:fill="auto"/>
          </w:tcPr>
          <w:p w14:paraId="5A3D69E8" w14:textId="77777777" w:rsidR="007A3ABC" w:rsidRPr="00D02D6B" w:rsidRDefault="007A3ABC" w:rsidP="00554CE3">
            <w:pPr>
              <w:pStyle w:val="ENoteTableText"/>
              <w:tabs>
                <w:tab w:val="center" w:leader="dot" w:pos="2268"/>
              </w:tabs>
            </w:pPr>
            <w:r w:rsidRPr="00D02D6B">
              <w:t>Renumbered r. 29.004</w:t>
            </w:r>
            <w:r w:rsidRPr="00D02D6B">
              <w:tab/>
            </w:r>
          </w:p>
        </w:tc>
        <w:tc>
          <w:tcPr>
            <w:tcW w:w="4943" w:type="dxa"/>
            <w:shd w:val="clear" w:color="auto" w:fill="auto"/>
          </w:tcPr>
          <w:p w14:paraId="0114E01F" w14:textId="77777777" w:rsidR="007A3ABC" w:rsidRPr="00D02D6B" w:rsidRDefault="007A3ABC" w:rsidP="00554CE3">
            <w:pPr>
              <w:pStyle w:val="ENoteTableText"/>
            </w:pPr>
            <w:r w:rsidRPr="00D02D6B">
              <w:t>2002 No.</w:t>
            </w:r>
            <w:r w:rsidR="00D02D6B">
              <w:t> </w:t>
            </w:r>
            <w:r w:rsidRPr="00D02D6B">
              <w:t>350</w:t>
            </w:r>
          </w:p>
        </w:tc>
      </w:tr>
      <w:tr w:rsidR="007A3ABC" w:rsidRPr="00D02D6B" w14:paraId="3F07E3FE" w14:textId="77777777" w:rsidTr="00EE64B8">
        <w:trPr>
          <w:cantSplit/>
        </w:trPr>
        <w:tc>
          <w:tcPr>
            <w:tcW w:w="2139" w:type="dxa"/>
            <w:shd w:val="clear" w:color="auto" w:fill="auto"/>
          </w:tcPr>
          <w:p w14:paraId="66C2B6E6" w14:textId="77777777" w:rsidR="007A3ABC" w:rsidRPr="00D02D6B" w:rsidRDefault="007A3ABC" w:rsidP="00554CE3">
            <w:pPr>
              <w:pStyle w:val="ENoteTableText"/>
              <w:tabs>
                <w:tab w:val="center" w:leader="dot" w:pos="2268"/>
              </w:tabs>
            </w:pPr>
            <w:r w:rsidRPr="00D02D6B">
              <w:t>r. 29.004</w:t>
            </w:r>
            <w:r w:rsidRPr="00D02D6B">
              <w:tab/>
            </w:r>
          </w:p>
        </w:tc>
        <w:tc>
          <w:tcPr>
            <w:tcW w:w="4943" w:type="dxa"/>
            <w:shd w:val="clear" w:color="auto" w:fill="auto"/>
          </w:tcPr>
          <w:p w14:paraId="56EF8D2D" w14:textId="77777777" w:rsidR="007A3ABC" w:rsidRPr="00D02D6B" w:rsidRDefault="007A3ABC" w:rsidP="00554CE3">
            <w:pPr>
              <w:pStyle w:val="ENoteTableText"/>
            </w:pPr>
            <w:r w:rsidRPr="00D02D6B">
              <w:t>am. No.</w:t>
            </w:r>
            <w:r w:rsidR="00D02D6B">
              <w:t> </w:t>
            </w:r>
            <w:r w:rsidRPr="00D02D6B">
              <w:t>80, 2013</w:t>
            </w:r>
          </w:p>
        </w:tc>
      </w:tr>
      <w:tr w:rsidR="007A3ABC" w:rsidRPr="00D02D6B" w14:paraId="1324746F" w14:textId="77777777" w:rsidTr="00EE64B8">
        <w:trPr>
          <w:cantSplit/>
        </w:trPr>
        <w:tc>
          <w:tcPr>
            <w:tcW w:w="2139" w:type="dxa"/>
            <w:shd w:val="clear" w:color="auto" w:fill="auto"/>
          </w:tcPr>
          <w:p w14:paraId="2CC26FA6" w14:textId="77777777" w:rsidR="007A3ABC" w:rsidRPr="00D02D6B" w:rsidRDefault="007A3ABC" w:rsidP="00554CE3">
            <w:pPr>
              <w:pStyle w:val="ENoteTableText"/>
              <w:tabs>
                <w:tab w:val="center" w:leader="dot" w:pos="2268"/>
              </w:tabs>
            </w:pPr>
            <w:r w:rsidRPr="00D02D6B">
              <w:t>r. 29.005</w:t>
            </w:r>
            <w:r w:rsidRPr="00D02D6B">
              <w:tab/>
            </w:r>
          </w:p>
        </w:tc>
        <w:tc>
          <w:tcPr>
            <w:tcW w:w="4943" w:type="dxa"/>
            <w:shd w:val="clear" w:color="auto" w:fill="auto"/>
          </w:tcPr>
          <w:p w14:paraId="3A420E1E" w14:textId="77777777" w:rsidR="007A3ABC" w:rsidRPr="00D02D6B" w:rsidRDefault="007A3ABC" w:rsidP="00554CE3">
            <w:pPr>
              <w:pStyle w:val="ENoteTableText"/>
            </w:pPr>
            <w:r w:rsidRPr="00D02D6B">
              <w:t>ad. 2009 No.</w:t>
            </w:r>
            <w:r w:rsidR="00D02D6B">
              <w:t> </w:t>
            </w:r>
            <w:r w:rsidRPr="00D02D6B">
              <w:t>147</w:t>
            </w:r>
          </w:p>
        </w:tc>
      </w:tr>
      <w:tr w:rsidR="007A3ABC" w:rsidRPr="00D02D6B" w14:paraId="48D5DCC7" w14:textId="77777777" w:rsidTr="00EE64B8">
        <w:trPr>
          <w:cantSplit/>
        </w:trPr>
        <w:tc>
          <w:tcPr>
            <w:tcW w:w="2139" w:type="dxa"/>
            <w:shd w:val="clear" w:color="auto" w:fill="auto"/>
          </w:tcPr>
          <w:p w14:paraId="78939080" w14:textId="77777777" w:rsidR="007A3ABC" w:rsidRPr="00D02D6B" w:rsidRDefault="007A3ABC" w:rsidP="00554CE3">
            <w:pPr>
              <w:pStyle w:val="ENoteTableText"/>
            </w:pPr>
            <w:r w:rsidRPr="00D02D6B">
              <w:rPr>
                <w:b/>
              </w:rPr>
              <w:t>Part</w:t>
            </w:r>
            <w:r w:rsidR="00D02D6B">
              <w:rPr>
                <w:b/>
              </w:rPr>
              <w:t> </w:t>
            </w:r>
            <w:r w:rsidRPr="00D02D6B">
              <w:rPr>
                <w:b/>
              </w:rPr>
              <w:t>31</w:t>
            </w:r>
          </w:p>
        </w:tc>
        <w:tc>
          <w:tcPr>
            <w:tcW w:w="4943" w:type="dxa"/>
            <w:shd w:val="clear" w:color="auto" w:fill="auto"/>
          </w:tcPr>
          <w:p w14:paraId="501B77F5" w14:textId="77777777" w:rsidR="007A3ABC" w:rsidRPr="00D02D6B" w:rsidRDefault="007A3ABC" w:rsidP="00554CE3">
            <w:pPr>
              <w:pStyle w:val="ENoteTableText"/>
            </w:pPr>
          </w:p>
        </w:tc>
      </w:tr>
      <w:tr w:rsidR="007A3ABC" w:rsidRPr="00D02D6B" w14:paraId="5601C4A5" w14:textId="77777777" w:rsidTr="00EE64B8">
        <w:trPr>
          <w:cantSplit/>
        </w:trPr>
        <w:tc>
          <w:tcPr>
            <w:tcW w:w="2139" w:type="dxa"/>
            <w:shd w:val="clear" w:color="auto" w:fill="auto"/>
          </w:tcPr>
          <w:p w14:paraId="4F8391EA" w14:textId="77777777" w:rsidR="007A3ABC" w:rsidRPr="00D02D6B" w:rsidRDefault="009C0CF5" w:rsidP="00554CE3">
            <w:pPr>
              <w:pStyle w:val="ENoteTableText"/>
              <w:tabs>
                <w:tab w:val="center" w:leader="dot" w:pos="2268"/>
              </w:tabs>
            </w:pPr>
            <w:r w:rsidRPr="00D02D6B">
              <w:t>Table of Contents to</w:t>
            </w:r>
            <w:r w:rsidR="007A3ABC" w:rsidRPr="00D02D6B">
              <w:tab/>
            </w:r>
            <w:r w:rsidR="007A3ABC" w:rsidRPr="00D02D6B">
              <w:br/>
              <w:t>Part</w:t>
            </w:r>
            <w:r w:rsidR="00D02D6B">
              <w:t> </w:t>
            </w:r>
            <w:r w:rsidR="007A3ABC" w:rsidRPr="00D02D6B">
              <w:t>31</w:t>
            </w:r>
          </w:p>
        </w:tc>
        <w:tc>
          <w:tcPr>
            <w:tcW w:w="4943" w:type="dxa"/>
            <w:shd w:val="clear" w:color="auto" w:fill="auto"/>
          </w:tcPr>
          <w:p w14:paraId="05818CC3" w14:textId="77777777" w:rsidR="007A3ABC" w:rsidRPr="00D02D6B" w:rsidRDefault="007A3ABC" w:rsidP="00554CE3">
            <w:pPr>
              <w:pStyle w:val="ENoteTableText"/>
            </w:pPr>
            <w:r w:rsidRPr="00D02D6B">
              <w:t>ad. 2004 No.</w:t>
            </w:r>
            <w:r w:rsidR="00D02D6B">
              <w:t> </w:t>
            </w:r>
            <w:r w:rsidRPr="00D02D6B">
              <w:t>345</w:t>
            </w:r>
            <w:r w:rsidR="006E5F73" w:rsidRPr="00D02D6B">
              <w:br/>
              <w:t>am. No.</w:t>
            </w:r>
            <w:r w:rsidR="00D02D6B">
              <w:t> </w:t>
            </w:r>
            <w:r w:rsidR="006E5F73" w:rsidRPr="00D02D6B">
              <w:t>80, 2013</w:t>
            </w:r>
          </w:p>
        </w:tc>
      </w:tr>
      <w:tr w:rsidR="007A3ABC" w:rsidRPr="00D02D6B" w14:paraId="2DDD1340" w14:textId="77777777" w:rsidTr="00EE64B8">
        <w:trPr>
          <w:cantSplit/>
        </w:trPr>
        <w:tc>
          <w:tcPr>
            <w:tcW w:w="2139" w:type="dxa"/>
            <w:shd w:val="clear" w:color="auto" w:fill="auto"/>
          </w:tcPr>
          <w:p w14:paraId="1CE1C370" w14:textId="77777777" w:rsidR="007A3ABC" w:rsidRPr="00D02D6B" w:rsidRDefault="007A3ABC" w:rsidP="00554CE3">
            <w:pPr>
              <w:pStyle w:val="ENoteTableText"/>
              <w:tabs>
                <w:tab w:val="center" w:leader="dot" w:pos="2268"/>
              </w:tabs>
            </w:pPr>
            <w:r w:rsidRPr="00D02D6B">
              <w:t>r. 31.0</w:t>
            </w:r>
            <w:r w:rsidRPr="00D02D6B">
              <w:tab/>
            </w:r>
          </w:p>
        </w:tc>
        <w:tc>
          <w:tcPr>
            <w:tcW w:w="4943" w:type="dxa"/>
            <w:shd w:val="clear" w:color="auto" w:fill="auto"/>
          </w:tcPr>
          <w:p w14:paraId="1C135CD5" w14:textId="77777777" w:rsidR="007A3ABC" w:rsidRPr="00D02D6B" w:rsidRDefault="007A3ABC" w:rsidP="00554CE3">
            <w:pPr>
              <w:pStyle w:val="ENoteTableText"/>
            </w:pPr>
            <w:r w:rsidRPr="00D02D6B">
              <w:t>ad. 2000 No.</w:t>
            </w:r>
            <w:r w:rsidR="00D02D6B">
              <w:t> </w:t>
            </w:r>
            <w:r w:rsidRPr="00D02D6B">
              <w:t>204</w:t>
            </w:r>
          </w:p>
        </w:tc>
      </w:tr>
      <w:tr w:rsidR="007A3ABC" w:rsidRPr="00D02D6B" w14:paraId="13DDA097" w14:textId="77777777" w:rsidTr="00EE64B8">
        <w:trPr>
          <w:cantSplit/>
        </w:trPr>
        <w:tc>
          <w:tcPr>
            <w:tcW w:w="2139" w:type="dxa"/>
            <w:shd w:val="clear" w:color="auto" w:fill="auto"/>
          </w:tcPr>
          <w:p w14:paraId="153836C0" w14:textId="77777777" w:rsidR="007A3ABC" w:rsidRPr="00D02D6B" w:rsidRDefault="007A3ABC" w:rsidP="00554CE3">
            <w:pPr>
              <w:pStyle w:val="ENoteTableText"/>
              <w:tabs>
                <w:tab w:val="center" w:leader="dot" w:pos="2268"/>
              </w:tabs>
            </w:pPr>
            <w:r w:rsidRPr="00D02D6B">
              <w:t>Renumbered r. 31.000</w:t>
            </w:r>
            <w:r w:rsidRPr="00D02D6B">
              <w:tab/>
            </w:r>
          </w:p>
        </w:tc>
        <w:tc>
          <w:tcPr>
            <w:tcW w:w="4943" w:type="dxa"/>
            <w:shd w:val="clear" w:color="auto" w:fill="auto"/>
          </w:tcPr>
          <w:p w14:paraId="28991594" w14:textId="77777777" w:rsidR="007A3ABC" w:rsidRPr="00D02D6B" w:rsidRDefault="007A3ABC" w:rsidP="00554CE3">
            <w:pPr>
              <w:pStyle w:val="ENoteTableText"/>
            </w:pPr>
            <w:r w:rsidRPr="00D02D6B">
              <w:t>2002 No.</w:t>
            </w:r>
            <w:r w:rsidR="00D02D6B">
              <w:t> </w:t>
            </w:r>
            <w:r w:rsidRPr="00D02D6B">
              <w:t>350</w:t>
            </w:r>
          </w:p>
        </w:tc>
      </w:tr>
      <w:tr w:rsidR="007A3ABC" w:rsidRPr="00D02D6B" w14:paraId="401618EF" w14:textId="77777777" w:rsidTr="00EE64B8">
        <w:trPr>
          <w:cantSplit/>
        </w:trPr>
        <w:tc>
          <w:tcPr>
            <w:tcW w:w="2139" w:type="dxa"/>
            <w:shd w:val="clear" w:color="auto" w:fill="auto"/>
          </w:tcPr>
          <w:p w14:paraId="386681D2" w14:textId="77777777" w:rsidR="007A3ABC" w:rsidRPr="00D02D6B" w:rsidRDefault="007A3ABC" w:rsidP="00554CE3">
            <w:pPr>
              <w:pStyle w:val="ENoteTableText"/>
              <w:tabs>
                <w:tab w:val="center" w:leader="dot" w:pos="2268"/>
              </w:tabs>
            </w:pPr>
            <w:r w:rsidRPr="00D02D6B">
              <w:t>r. 31.000</w:t>
            </w:r>
            <w:r w:rsidRPr="00D02D6B">
              <w:tab/>
            </w:r>
          </w:p>
        </w:tc>
        <w:tc>
          <w:tcPr>
            <w:tcW w:w="4943" w:type="dxa"/>
            <w:shd w:val="clear" w:color="auto" w:fill="auto"/>
          </w:tcPr>
          <w:p w14:paraId="4F8F1B45" w14:textId="77777777" w:rsidR="007A3ABC" w:rsidRPr="00D02D6B" w:rsidRDefault="007A3ABC" w:rsidP="00554CE3">
            <w:pPr>
              <w:pStyle w:val="ENoteTableText"/>
            </w:pPr>
            <w:r w:rsidRPr="00D02D6B">
              <w:t>rep. 2004 No.</w:t>
            </w:r>
            <w:r w:rsidR="00D02D6B">
              <w:t> </w:t>
            </w:r>
            <w:r w:rsidRPr="00D02D6B">
              <w:t>345</w:t>
            </w:r>
          </w:p>
        </w:tc>
      </w:tr>
      <w:tr w:rsidR="007A3ABC" w:rsidRPr="00D02D6B" w14:paraId="60511EDB" w14:textId="77777777" w:rsidTr="00EE64B8">
        <w:trPr>
          <w:cantSplit/>
        </w:trPr>
        <w:tc>
          <w:tcPr>
            <w:tcW w:w="2139" w:type="dxa"/>
            <w:shd w:val="clear" w:color="auto" w:fill="auto"/>
          </w:tcPr>
          <w:p w14:paraId="2AC74DC3" w14:textId="77777777" w:rsidR="007A3ABC" w:rsidRPr="00D02D6B" w:rsidRDefault="007A3ABC" w:rsidP="00554CE3">
            <w:pPr>
              <w:pStyle w:val="ENoteTableText"/>
            </w:pPr>
            <w:r w:rsidRPr="00D02D6B">
              <w:t>r. 31.1</w:t>
            </w:r>
          </w:p>
        </w:tc>
        <w:tc>
          <w:tcPr>
            <w:tcW w:w="4943" w:type="dxa"/>
            <w:shd w:val="clear" w:color="auto" w:fill="auto"/>
          </w:tcPr>
          <w:p w14:paraId="3AFEE983" w14:textId="77777777" w:rsidR="007A3ABC" w:rsidRPr="00D02D6B" w:rsidRDefault="007A3ABC" w:rsidP="00554CE3">
            <w:pPr>
              <w:pStyle w:val="ENoteTableText"/>
            </w:pPr>
          </w:p>
        </w:tc>
      </w:tr>
      <w:tr w:rsidR="007A3ABC" w:rsidRPr="00D02D6B" w14:paraId="3680397E" w14:textId="77777777" w:rsidTr="00EE64B8">
        <w:trPr>
          <w:cantSplit/>
        </w:trPr>
        <w:tc>
          <w:tcPr>
            <w:tcW w:w="2139" w:type="dxa"/>
            <w:shd w:val="clear" w:color="auto" w:fill="auto"/>
          </w:tcPr>
          <w:p w14:paraId="2319905A" w14:textId="77777777" w:rsidR="007A3ABC" w:rsidRPr="00D02D6B" w:rsidRDefault="007A3ABC" w:rsidP="00554CE3">
            <w:pPr>
              <w:pStyle w:val="ENoteTableText"/>
              <w:tabs>
                <w:tab w:val="center" w:leader="dot" w:pos="2268"/>
              </w:tabs>
            </w:pPr>
            <w:r w:rsidRPr="00D02D6B">
              <w:t>Renumbered r. 31.001</w:t>
            </w:r>
            <w:r w:rsidRPr="00D02D6B">
              <w:tab/>
            </w:r>
          </w:p>
        </w:tc>
        <w:tc>
          <w:tcPr>
            <w:tcW w:w="4943" w:type="dxa"/>
            <w:shd w:val="clear" w:color="auto" w:fill="auto"/>
          </w:tcPr>
          <w:p w14:paraId="26C3898A" w14:textId="77777777" w:rsidR="007A3ABC" w:rsidRPr="00D02D6B" w:rsidRDefault="007A3ABC" w:rsidP="00554CE3">
            <w:pPr>
              <w:pStyle w:val="ENoteTableText"/>
            </w:pPr>
            <w:r w:rsidRPr="00D02D6B">
              <w:t>2002 No.</w:t>
            </w:r>
            <w:r w:rsidR="00D02D6B">
              <w:t> </w:t>
            </w:r>
            <w:r w:rsidRPr="00D02D6B">
              <w:t>350</w:t>
            </w:r>
          </w:p>
        </w:tc>
      </w:tr>
      <w:tr w:rsidR="007A3ABC" w:rsidRPr="00D02D6B" w14:paraId="668ACFD1" w14:textId="77777777" w:rsidTr="00EE64B8">
        <w:trPr>
          <w:cantSplit/>
        </w:trPr>
        <w:tc>
          <w:tcPr>
            <w:tcW w:w="2139" w:type="dxa"/>
            <w:shd w:val="clear" w:color="auto" w:fill="auto"/>
          </w:tcPr>
          <w:p w14:paraId="702A5FC0" w14:textId="77777777" w:rsidR="007A3ABC" w:rsidRPr="00D02D6B" w:rsidRDefault="007A3ABC" w:rsidP="00554CE3">
            <w:pPr>
              <w:pStyle w:val="ENoteTableText"/>
            </w:pPr>
            <w:r w:rsidRPr="00D02D6B">
              <w:t>r. 31.2</w:t>
            </w:r>
          </w:p>
        </w:tc>
        <w:tc>
          <w:tcPr>
            <w:tcW w:w="4943" w:type="dxa"/>
            <w:shd w:val="clear" w:color="auto" w:fill="auto"/>
          </w:tcPr>
          <w:p w14:paraId="24A845CF" w14:textId="77777777" w:rsidR="007A3ABC" w:rsidRPr="00D02D6B" w:rsidRDefault="007A3ABC" w:rsidP="00554CE3">
            <w:pPr>
              <w:pStyle w:val="ENoteTableText"/>
            </w:pPr>
          </w:p>
        </w:tc>
      </w:tr>
      <w:tr w:rsidR="007A3ABC" w:rsidRPr="00D02D6B" w14:paraId="287B04AF" w14:textId="77777777" w:rsidTr="00EE64B8">
        <w:trPr>
          <w:cantSplit/>
        </w:trPr>
        <w:tc>
          <w:tcPr>
            <w:tcW w:w="2139" w:type="dxa"/>
            <w:shd w:val="clear" w:color="auto" w:fill="auto"/>
          </w:tcPr>
          <w:p w14:paraId="765378E9" w14:textId="77777777" w:rsidR="007A3ABC" w:rsidRPr="00D02D6B" w:rsidRDefault="007A3ABC" w:rsidP="00554CE3">
            <w:pPr>
              <w:pStyle w:val="ENoteTableText"/>
              <w:tabs>
                <w:tab w:val="center" w:leader="dot" w:pos="2268"/>
              </w:tabs>
            </w:pPr>
            <w:r w:rsidRPr="00D02D6B">
              <w:t>Renumbered r. 31.002</w:t>
            </w:r>
            <w:r w:rsidRPr="00D02D6B">
              <w:tab/>
            </w:r>
          </w:p>
        </w:tc>
        <w:tc>
          <w:tcPr>
            <w:tcW w:w="4943" w:type="dxa"/>
            <w:shd w:val="clear" w:color="auto" w:fill="auto"/>
          </w:tcPr>
          <w:p w14:paraId="7B5289BD" w14:textId="77777777" w:rsidR="007A3ABC" w:rsidRPr="00D02D6B" w:rsidRDefault="007A3ABC" w:rsidP="00554CE3">
            <w:pPr>
              <w:pStyle w:val="ENoteTableText"/>
            </w:pPr>
            <w:r w:rsidRPr="00D02D6B">
              <w:t>2002 No.</w:t>
            </w:r>
            <w:r w:rsidR="00D02D6B">
              <w:t> </w:t>
            </w:r>
            <w:r w:rsidRPr="00D02D6B">
              <w:t>350</w:t>
            </w:r>
          </w:p>
        </w:tc>
      </w:tr>
      <w:tr w:rsidR="00B879C0" w:rsidRPr="00D02D6B" w14:paraId="745690E5" w14:textId="77777777" w:rsidTr="00EE64B8">
        <w:trPr>
          <w:cantSplit/>
        </w:trPr>
        <w:tc>
          <w:tcPr>
            <w:tcW w:w="2139" w:type="dxa"/>
            <w:shd w:val="clear" w:color="auto" w:fill="auto"/>
          </w:tcPr>
          <w:p w14:paraId="126F6C24" w14:textId="77777777" w:rsidR="00B879C0" w:rsidRPr="00D02D6B" w:rsidRDefault="00B879C0" w:rsidP="00554CE3">
            <w:pPr>
              <w:pStyle w:val="ENoteTableText"/>
              <w:tabs>
                <w:tab w:val="center" w:leader="dot" w:pos="2268"/>
              </w:tabs>
            </w:pPr>
            <w:r w:rsidRPr="00D02D6B">
              <w:t>r. 31.002</w:t>
            </w:r>
            <w:r w:rsidRPr="00D02D6B">
              <w:tab/>
            </w:r>
          </w:p>
        </w:tc>
        <w:tc>
          <w:tcPr>
            <w:tcW w:w="4943" w:type="dxa"/>
            <w:shd w:val="clear" w:color="auto" w:fill="auto"/>
          </w:tcPr>
          <w:p w14:paraId="57946E41" w14:textId="77777777" w:rsidR="00B879C0" w:rsidRPr="00D02D6B" w:rsidRDefault="00B879C0" w:rsidP="00554CE3">
            <w:pPr>
              <w:pStyle w:val="ENoteTableText"/>
            </w:pPr>
            <w:r w:rsidRPr="00D02D6B">
              <w:t>am. No.</w:t>
            </w:r>
            <w:r w:rsidR="00D02D6B">
              <w:t> </w:t>
            </w:r>
            <w:r w:rsidRPr="00D02D6B">
              <w:t>80, 2013</w:t>
            </w:r>
          </w:p>
        </w:tc>
      </w:tr>
      <w:tr w:rsidR="007A3ABC" w:rsidRPr="00D02D6B" w14:paraId="58B30831" w14:textId="77777777" w:rsidTr="00EE64B8">
        <w:trPr>
          <w:cantSplit/>
        </w:trPr>
        <w:tc>
          <w:tcPr>
            <w:tcW w:w="2139" w:type="dxa"/>
            <w:shd w:val="clear" w:color="auto" w:fill="auto"/>
          </w:tcPr>
          <w:p w14:paraId="3801A6DD" w14:textId="77777777" w:rsidR="007A3ABC" w:rsidRPr="00D02D6B" w:rsidRDefault="007A3ABC" w:rsidP="00554CE3">
            <w:pPr>
              <w:pStyle w:val="ENoteTableText"/>
            </w:pPr>
            <w:r w:rsidRPr="00D02D6B">
              <w:rPr>
                <w:b/>
              </w:rPr>
              <w:t>Part</w:t>
            </w:r>
            <w:r w:rsidR="00D02D6B">
              <w:rPr>
                <w:b/>
              </w:rPr>
              <w:t> </w:t>
            </w:r>
            <w:r w:rsidRPr="00D02D6B">
              <w:rPr>
                <w:b/>
              </w:rPr>
              <w:t>32</w:t>
            </w:r>
          </w:p>
        </w:tc>
        <w:tc>
          <w:tcPr>
            <w:tcW w:w="4943" w:type="dxa"/>
            <w:shd w:val="clear" w:color="auto" w:fill="auto"/>
          </w:tcPr>
          <w:p w14:paraId="326B47EC" w14:textId="77777777" w:rsidR="007A3ABC" w:rsidRPr="00D02D6B" w:rsidRDefault="007A3ABC" w:rsidP="00554CE3">
            <w:pPr>
              <w:pStyle w:val="ENoteTableText"/>
            </w:pPr>
          </w:p>
        </w:tc>
      </w:tr>
      <w:tr w:rsidR="007A3ABC" w:rsidRPr="00D02D6B" w14:paraId="66339FAD" w14:textId="77777777" w:rsidTr="00EE64B8">
        <w:trPr>
          <w:cantSplit/>
        </w:trPr>
        <w:tc>
          <w:tcPr>
            <w:tcW w:w="2139" w:type="dxa"/>
            <w:shd w:val="clear" w:color="auto" w:fill="auto"/>
          </w:tcPr>
          <w:p w14:paraId="674E295F" w14:textId="77777777" w:rsidR="007A3ABC" w:rsidRPr="00D02D6B" w:rsidRDefault="009C0CF5" w:rsidP="00554CE3">
            <w:pPr>
              <w:pStyle w:val="ENoteTableText"/>
              <w:tabs>
                <w:tab w:val="center" w:leader="dot" w:pos="2268"/>
              </w:tabs>
            </w:pPr>
            <w:r w:rsidRPr="00D02D6B">
              <w:t>Table of Contents to</w:t>
            </w:r>
            <w:r w:rsidR="007A3ABC" w:rsidRPr="00D02D6B">
              <w:tab/>
            </w:r>
            <w:r w:rsidR="007A3ABC" w:rsidRPr="00D02D6B">
              <w:br/>
              <w:t>Part</w:t>
            </w:r>
            <w:r w:rsidR="00D02D6B">
              <w:t> </w:t>
            </w:r>
            <w:r w:rsidR="007A3ABC" w:rsidRPr="00D02D6B">
              <w:t>32</w:t>
            </w:r>
          </w:p>
        </w:tc>
        <w:tc>
          <w:tcPr>
            <w:tcW w:w="4943" w:type="dxa"/>
            <w:shd w:val="clear" w:color="auto" w:fill="auto"/>
          </w:tcPr>
          <w:p w14:paraId="3C961F18" w14:textId="77777777" w:rsidR="007A3ABC" w:rsidRPr="00D02D6B" w:rsidRDefault="007A3ABC" w:rsidP="00554CE3">
            <w:pPr>
              <w:pStyle w:val="ENoteTableText"/>
            </w:pPr>
            <w:r w:rsidRPr="00D02D6B">
              <w:t>ad. 2004 No.</w:t>
            </w:r>
            <w:r w:rsidR="00D02D6B">
              <w:t> </w:t>
            </w:r>
            <w:r w:rsidRPr="00D02D6B">
              <w:t>345</w:t>
            </w:r>
            <w:r w:rsidR="006E5F73" w:rsidRPr="00D02D6B">
              <w:br/>
              <w:t>am. No.</w:t>
            </w:r>
            <w:r w:rsidR="00D02D6B">
              <w:t> </w:t>
            </w:r>
            <w:r w:rsidR="006E5F73" w:rsidRPr="00D02D6B">
              <w:t>80, 2013</w:t>
            </w:r>
          </w:p>
        </w:tc>
      </w:tr>
      <w:tr w:rsidR="007A3ABC" w:rsidRPr="00D02D6B" w14:paraId="50D9042F" w14:textId="77777777" w:rsidTr="00EE64B8">
        <w:trPr>
          <w:cantSplit/>
        </w:trPr>
        <w:tc>
          <w:tcPr>
            <w:tcW w:w="2139" w:type="dxa"/>
            <w:shd w:val="clear" w:color="auto" w:fill="auto"/>
          </w:tcPr>
          <w:p w14:paraId="6581A662" w14:textId="77777777" w:rsidR="007A3ABC" w:rsidRPr="00D02D6B" w:rsidRDefault="007A3ABC" w:rsidP="00554CE3">
            <w:pPr>
              <w:pStyle w:val="ENoteTableText"/>
              <w:tabs>
                <w:tab w:val="center" w:leader="dot" w:pos="2268"/>
              </w:tabs>
            </w:pPr>
            <w:r w:rsidRPr="00D02D6B">
              <w:t>r. 32.0</w:t>
            </w:r>
            <w:r w:rsidRPr="00D02D6B">
              <w:tab/>
            </w:r>
          </w:p>
        </w:tc>
        <w:tc>
          <w:tcPr>
            <w:tcW w:w="4943" w:type="dxa"/>
            <w:shd w:val="clear" w:color="auto" w:fill="auto"/>
          </w:tcPr>
          <w:p w14:paraId="39D8E514" w14:textId="77777777" w:rsidR="007A3ABC" w:rsidRPr="00D02D6B" w:rsidRDefault="007A3ABC" w:rsidP="00554CE3">
            <w:pPr>
              <w:pStyle w:val="ENoteTableText"/>
            </w:pPr>
            <w:r w:rsidRPr="00D02D6B">
              <w:t>ad. 2000 No.</w:t>
            </w:r>
            <w:r w:rsidR="00D02D6B">
              <w:t> </w:t>
            </w:r>
            <w:r w:rsidRPr="00D02D6B">
              <w:t>204</w:t>
            </w:r>
          </w:p>
        </w:tc>
      </w:tr>
      <w:tr w:rsidR="007A3ABC" w:rsidRPr="00D02D6B" w14:paraId="0E03C61D" w14:textId="77777777" w:rsidTr="00EE64B8">
        <w:trPr>
          <w:cantSplit/>
        </w:trPr>
        <w:tc>
          <w:tcPr>
            <w:tcW w:w="2139" w:type="dxa"/>
            <w:shd w:val="clear" w:color="auto" w:fill="auto"/>
          </w:tcPr>
          <w:p w14:paraId="308269B3" w14:textId="77777777" w:rsidR="007A3ABC" w:rsidRPr="00D02D6B" w:rsidRDefault="007A3ABC" w:rsidP="00554CE3">
            <w:pPr>
              <w:pStyle w:val="ENoteTableText"/>
              <w:tabs>
                <w:tab w:val="center" w:leader="dot" w:pos="2268"/>
              </w:tabs>
            </w:pPr>
            <w:r w:rsidRPr="00D02D6B">
              <w:t>Renumbered r. 32.000</w:t>
            </w:r>
            <w:r w:rsidRPr="00D02D6B">
              <w:tab/>
            </w:r>
          </w:p>
        </w:tc>
        <w:tc>
          <w:tcPr>
            <w:tcW w:w="4943" w:type="dxa"/>
            <w:shd w:val="clear" w:color="auto" w:fill="auto"/>
          </w:tcPr>
          <w:p w14:paraId="161DBDB7" w14:textId="77777777" w:rsidR="007A3ABC" w:rsidRPr="00D02D6B" w:rsidRDefault="007A3ABC" w:rsidP="00554CE3">
            <w:pPr>
              <w:pStyle w:val="ENoteTableText"/>
            </w:pPr>
            <w:r w:rsidRPr="00D02D6B">
              <w:t>2002 No.</w:t>
            </w:r>
            <w:r w:rsidR="00D02D6B">
              <w:t> </w:t>
            </w:r>
            <w:r w:rsidRPr="00D02D6B">
              <w:t>350</w:t>
            </w:r>
          </w:p>
        </w:tc>
      </w:tr>
      <w:tr w:rsidR="007A3ABC" w:rsidRPr="00D02D6B" w14:paraId="31DAA8AE" w14:textId="77777777" w:rsidTr="00EE64B8">
        <w:trPr>
          <w:cantSplit/>
        </w:trPr>
        <w:tc>
          <w:tcPr>
            <w:tcW w:w="2139" w:type="dxa"/>
            <w:shd w:val="clear" w:color="auto" w:fill="auto"/>
          </w:tcPr>
          <w:p w14:paraId="41D3F597" w14:textId="77777777" w:rsidR="007A3ABC" w:rsidRPr="00D02D6B" w:rsidRDefault="007A3ABC" w:rsidP="00554CE3">
            <w:pPr>
              <w:pStyle w:val="ENoteTableText"/>
              <w:tabs>
                <w:tab w:val="center" w:leader="dot" w:pos="2268"/>
              </w:tabs>
            </w:pPr>
            <w:r w:rsidRPr="00D02D6B">
              <w:t>r. 32.000</w:t>
            </w:r>
            <w:r w:rsidRPr="00D02D6B">
              <w:tab/>
            </w:r>
          </w:p>
        </w:tc>
        <w:tc>
          <w:tcPr>
            <w:tcW w:w="4943" w:type="dxa"/>
            <w:shd w:val="clear" w:color="auto" w:fill="auto"/>
          </w:tcPr>
          <w:p w14:paraId="7B817E63" w14:textId="77777777" w:rsidR="007A3ABC" w:rsidRPr="00D02D6B" w:rsidRDefault="007A3ABC" w:rsidP="00554CE3">
            <w:pPr>
              <w:pStyle w:val="ENoteTableText"/>
            </w:pPr>
            <w:r w:rsidRPr="00D02D6B">
              <w:t>rep. 2004 No.</w:t>
            </w:r>
            <w:r w:rsidR="00D02D6B">
              <w:t> </w:t>
            </w:r>
            <w:r w:rsidRPr="00D02D6B">
              <w:t>345</w:t>
            </w:r>
          </w:p>
        </w:tc>
      </w:tr>
      <w:tr w:rsidR="007A3ABC" w:rsidRPr="00D02D6B" w14:paraId="7BAD324C" w14:textId="77777777" w:rsidTr="00EE64B8">
        <w:trPr>
          <w:cantSplit/>
        </w:trPr>
        <w:tc>
          <w:tcPr>
            <w:tcW w:w="2139" w:type="dxa"/>
            <w:shd w:val="clear" w:color="auto" w:fill="auto"/>
          </w:tcPr>
          <w:p w14:paraId="2C85F9B2" w14:textId="77777777" w:rsidR="007A3ABC" w:rsidRPr="00D02D6B" w:rsidRDefault="007A3ABC" w:rsidP="00554CE3">
            <w:pPr>
              <w:pStyle w:val="ENoteTableText"/>
            </w:pPr>
            <w:r w:rsidRPr="00D02D6B">
              <w:t>r. 32.1</w:t>
            </w:r>
          </w:p>
        </w:tc>
        <w:tc>
          <w:tcPr>
            <w:tcW w:w="4943" w:type="dxa"/>
            <w:shd w:val="clear" w:color="auto" w:fill="auto"/>
          </w:tcPr>
          <w:p w14:paraId="2AC8FD61" w14:textId="77777777" w:rsidR="007A3ABC" w:rsidRPr="00D02D6B" w:rsidRDefault="007A3ABC" w:rsidP="00554CE3">
            <w:pPr>
              <w:pStyle w:val="ENoteTableText"/>
            </w:pPr>
          </w:p>
        </w:tc>
      </w:tr>
      <w:tr w:rsidR="007A3ABC" w:rsidRPr="00D02D6B" w14:paraId="59EF923D" w14:textId="77777777" w:rsidTr="00EE64B8">
        <w:trPr>
          <w:cantSplit/>
        </w:trPr>
        <w:tc>
          <w:tcPr>
            <w:tcW w:w="2139" w:type="dxa"/>
            <w:shd w:val="clear" w:color="auto" w:fill="auto"/>
          </w:tcPr>
          <w:p w14:paraId="3E6F996D" w14:textId="77777777" w:rsidR="007A3ABC" w:rsidRPr="00D02D6B" w:rsidRDefault="007A3ABC" w:rsidP="00554CE3">
            <w:pPr>
              <w:pStyle w:val="ENoteTableText"/>
              <w:tabs>
                <w:tab w:val="center" w:leader="dot" w:pos="2268"/>
              </w:tabs>
            </w:pPr>
            <w:r w:rsidRPr="00D02D6B">
              <w:t>Renumbered r. 32.001</w:t>
            </w:r>
            <w:r w:rsidRPr="00D02D6B">
              <w:tab/>
            </w:r>
          </w:p>
        </w:tc>
        <w:tc>
          <w:tcPr>
            <w:tcW w:w="4943" w:type="dxa"/>
            <w:shd w:val="clear" w:color="auto" w:fill="auto"/>
          </w:tcPr>
          <w:p w14:paraId="5A5DC230" w14:textId="77777777" w:rsidR="007A3ABC" w:rsidRPr="00D02D6B" w:rsidRDefault="007A3ABC" w:rsidP="00554CE3">
            <w:pPr>
              <w:pStyle w:val="ENoteTableText"/>
            </w:pPr>
            <w:r w:rsidRPr="00D02D6B">
              <w:t>2002 No.</w:t>
            </w:r>
            <w:r w:rsidR="00D02D6B">
              <w:t> </w:t>
            </w:r>
            <w:r w:rsidRPr="00D02D6B">
              <w:t>350</w:t>
            </w:r>
          </w:p>
        </w:tc>
      </w:tr>
      <w:tr w:rsidR="007A3ABC" w:rsidRPr="00D02D6B" w14:paraId="20118111" w14:textId="77777777" w:rsidTr="00EE64B8">
        <w:trPr>
          <w:cantSplit/>
        </w:trPr>
        <w:tc>
          <w:tcPr>
            <w:tcW w:w="2139" w:type="dxa"/>
            <w:shd w:val="clear" w:color="auto" w:fill="auto"/>
          </w:tcPr>
          <w:p w14:paraId="56CA1017" w14:textId="77777777" w:rsidR="007A3ABC" w:rsidRPr="00D02D6B" w:rsidRDefault="007A3ABC" w:rsidP="00554CE3">
            <w:pPr>
              <w:pStyle w:val="ENoteTableText"/>
              <w:tabs>
                <w:tab w:val="center" w:leader="dot" w:pos="2268"/>
              </w:tabs>
            </w:pPr>
            <w:r w:rsidRPr="00D02D6B">
              <w:t>r. 32.001</w:t>
            </w:r>
            <w:r w:rsidRPr="00D02D6B">
              <w:tab/>
            </w:r>
          </w:p>
        </w:tc>
        <w:tc>
          <w:tcPr>
            <w:tcW w:w="4943" w:type="dxa"/>
            <w:shd w:val="clear" w:color="auto" w:fill="auto"/>
          </w:tcPr>
          <w:p w14:paraId="20D82BB5" w14:textId="77777777" w:rsidR="007A3ABC" w:rsidRPr="00D02D6B" w:rsidRDefault="007A3ABC" w:rsidP="00554CE3">
            <w:pPr>
              <w:pStyle w:val="ENoteTableText"/>
            </w:pPr>
            <w:r w:rsidRPr="00D02D6B">
              <w:t>am. 2004 No.</w:t>
            </w:r>
            <w:r w:rsidR="00D02D6B">
              <w:t> </w:t>
            </w:r>
            <w:r w:rsidRPr="00D02D6B">
              <w:t>345</w:t>
            </w:r>
          </w:p>
        </w:tc>
      </w:tr>
      <w:tr w:rsidR="007A3ABC" w:rsidRPr="00D02D6B" w14:paraId="0F6996E7" w14:textId="77777777" w:rsidTr="00EE64B8">
        <w:trPr>
          <w:cantSplit/>
        </w:trPr>
        <w:tc>
          <w:tcPr>
            <w:tcW w:w="2139" w:type="dxa"/>
            <w:shd w:val="clear" w:color="auto" w:fill="auto"/>
          </w:tcPr>
          <w:p w14:paraId="5A91397F" w14:textId="77777777" w:rsidR="007A3ABC" w:rsidRPr="00D02D6B" w:rsidRDefault="007A3ABC" w:rsidP="00554CE3">
            <w:pPr>
              <w:tabs>
                <w:tab w:val="right" w:leader="dot" w:pos="2456"/>
                <w:tab w:val="right" w:leader="dot" w:pos="2490"/>
              </w:tabs>
              <w:rPr>
                <w:rFonts w:ascii="Arial" w:hAnsi="Arial" w:cs="Arial"/>
              </w:rPr>
            </w:pPr>
          </w:p>
        </w:tc>
        <w:tc>
          <w:tcPr>
            <w:tcW w:w="4943" w:type="dxa"/>
            <w:shd w:val="clear" w:color="auto" w:fill="auto"/>
          </w:tcPr>
          <w:p w14:paraId="1057B28D" w14:textId="77777777" w:rsidR="007A3ABC" w:rsidRPr="00D02D6B" w:rsidRDefault="007A3ABC" w:rsidP="00554CE3">
            <w:pPr>
              <w:pStyle w:val="ENoteTableText"/>
            </w:pPr>
            <w:r w:rsidRPr="00D02D6B">
              <w:t>rs. 2009 No.</w:t>
            </w:r>
            <w:r w:rsidR="00D02D6B">
              <w:t> </w:t>
            </w:r>
            <w:r w:rsidRPr="00D02D6B">
              <w:t>147</w:t>
            </w:r>
          </w:p>
        </w:tc>
      </w:tr>
      <w:tr w:rsidR="007A3ABC" w:rsidRPr="00D02D6B" w14:paraId="090ABE98" w14:textId="77777777" w:rsidTr="00EE64B8">
        <w:trPr>
          <w:cantSplit/>
        </w:trPr>
        <w:tc>
          <w:tcPr>
            <w:tcW w:w="2139" w:type="dxa"/>
            <w:shd w:val="clear" w:color="auto" w:fill="auto"/>
          </w:tcPr>
          <w:p w14:paraId="60CEE0ED" w14:textId="77777777" w:rsidR="007A3ABC" w:rsidRPr="00D02D6B" w:rsidRDefault="007A3ABC" w:rsidP="00554CE3">
            <w:pPr>
              <w:pStyle w:val="ENoteTableText"/>
            </w:pPr>
            <w:r w:rsidRPr="00D02D6B">
              <w:t>r. 32.2</w:t>
            </w:r>
          </w:p>
        </w:tc>
        <w:tc>
          <w:tcPr>
            <w:tcW w:w="4943" w:type="dxa"/>
            <w:shd w:val="clear" w:color="auto" w:fill="auto"/>
          </w:tcPr>
          <w:p w14:paraId="7B97C919" w14:textId="77777777" w:rsidR="007A3ABC" w:rsidRPr="00D02D6B" w:rsidRDefault="007A3ABC" w:rsidP="00554CE3">
            <w:pPr>
              <w:pStyle w:val="ENoteTableText"/>
            </w:pPr>
          </w:p>
        </w:tc>
      </w:tr>
      <w:tr w:rsidR="007A3ABC" w:rsidRPr="00D02D6B" w14:paraId="1485B382" w14:textId="77777777" w:rsidTr="00EE64B8">
        <w:trPr>
          <w:cantSplit/>
        </w:trPr>
        <w:tc>
          <w:tcPr>
            <w:tcW w:w="2139" w:type="dxa"/>
            <w:shd w:val="clear" w:color="auto" w:fill="auto"/>
          </w:tcPr>
          <w:p w14:paraId="7C3E8017" w14:textId="77777777" w:rsidR="007A3ABC" w:rsidRPr="00D02D6B" w:rsidRDefault="007A3ABC" w:rsidP="00554CE3">
            <w:pPr>
              <w:pStyle w:val="ENoteTableText"/>
              <w:tabs>
                <w:tab w:val="center" w:leader="dot" w:pos="2268"/>
              </w:tabs>
            </w:pPr>
            <w:r w:rsidRPr="00D02D6B">
              <w:t>Renumbered r. 32.002</w:t>
            </w:r>
            <w:r w:rsidRPr="00D02D6B">
              <w:tab/>
            </w:r>
          </w:p>
        </w:tc>
        <w:tc>
          <w:tcPr>
            <w:tcW w:w="4943" w:type="dxa"/>
            <w:shd w:val="clear" w:color="auto" w:fill="auto"/>
          </w:tcPr>
          <w:p w14:paraId="04C4FF60" w14:textId="77777777" w:rsidR="007A3ABC" w:rsidRPr="00D02D6B" w:rsidRDefault="007A3ABC" w:rsidP="00554CE3">
            <w:pPr>
              <w:pStyle w:val="ENoteTableText"/>
            </w:pPr>
            <w:r w:rsidRPr="00D02D6B">
              <w:t>2002 No.</w:t>
            </w:r>
            <w:r w:rsidR="00D02D6B">
              <w:t> </w:t>
            </w:r>
            <w:r w:rsidRPr="00D02D6B">
              <w:t>350</w:t>
            </w:r>
          </w:p>
        </w:tc>
      </w:tr>
      <w:tr w:rsidR="007A3ABC" w:rsidRPr="00D02D6B" w14:paraId="3185BA8B" w14:textId="77777777" w:rsidTr="00EE64B8">
        <w:trPr>
          <w:cantSplit/>
        </w:trPr>
        <w:tc>
          <w:tcPr>
            <w:tcW w:w="2139" w:type="dxa"/>
            <w:shd w:val="clear" w:color="auto" w:fill="auto"/>
          </w:tcPr>
          <w:p w14:paraId="68444D74" w14:textId="77777777" w:rsidR="007A3ABC" w:rsidRPr="00D02D6B" w:rsidRDefault="007A3ABC" w:rsidP="00554CE3">
            <w:pPr>
              <w:pStyle w:val="ENoteTableText"/>
              <w:tabs>
                <w:tab w:val="center" w:leader="dot" w:pos="2268"/>
              </w:tabs>
            </w:pPr>
            <w:r w:rsidRPr="00D02D6B">
              <w:t>r. 32.002</w:t>
            </w:r>
            <w:r w:rsidRPr="00D02D6B">
              <w:tab/>
            </w:r>
          </w:p>
        </w:tc>
        <w:tc>
          <w:tcPr>
            <w:tcW w:w="4943" w:type="dxa"/>
            <w:shd w:val="clear" w:color="auto" w:fill="auto"/>
          </w:tcPr>
          <w:p w14:paraId="1F5C4312" w14:textId="77777777" w:rsidR="007A3ABC" w:rsidRPr="00D02D6B" w:rsidRDefault="007A3ABC" w:rsidP="00554CE3">
            <w:pPr>
              <w:pStyle w:val="ENoteTableText"/>
            </w:pPr>
            <w:r w:rsidRPr="00D02D6B">
              <w:t>am. 2004 No.</w:t>
            </w:r>
            <w:r w:rsidR="00D02D6B">
              <w:t> </w:t>
            </w:r>
            <w:r w:rsidRPr="00D02D6B">
              <w:t>345; 2009 No.</w:t>
            </w:r>
            <w:r w:rsidR="00D02D6B">
              <w:t> </w:t>
            </w:r>
            <w:r w:rsidRPr="00D02D6B">
              <w:t>147; No.</w:t>
            </w:r>
            <w:r w:rsidR="00D02D6B">
              <w:t> </w:t>
            </w:r>
            <w:r w:rsidRPr="00D02D6B">
              <w:t>80, 2013</w:t>
            </w:r>
          </w:p>
        </w:tc>
      </w:tr>
      <w:tr w:rsidR="007A3ABC" w:rsidRPr="00D02D6B" w14:paraId="56EAB5FC" w14:textId="77777777" w:rsidTr="00EE64B8">
        <w:trPr>
          <w:cantSplit/>
        </w:trPr>
        <w:tc>
          <w:tcPr>
            <w:tcW w:w="2139" w:type="dxa"/>
            <w:shd w:val="clear" w:color="auto" w:fill="auto"/>
          </w:tcPr>
          <w:p w14:paraId="72523864" w14:textId="77777777" w:rsidR="007A3ABC" w:rsidRPr="00D02D6B" w:rsidRDefault="007A3ABC" w:rsidP="00554CE3">
            <w:pPr>
              <w:pStyle w:val="ENoteTableText"/>
            </w:pPr>
            <w:r w:rsidRPr="00D02D6B">
              <w:t>r. 32.3</w:t>
            </w:r>
          </w:p>
        </w:tc>
        <w:tc>
          <w:tcPr>
            <w:tcW w:w="4943" w:type="dxa"/>
            <w:shd w:val="clear" w:color="auto" w:fill="auto"/>
          </w:tcPr>
          <w:p w14:paraId="574A429F" w14:textId="77777777" w:rsidR="007A3ABC" w:rsidRPr="00D02D6B" w:rsidRDefault="007A3ABC" w:rsidP="00554CE3">
            <w:pPr>
              <w:pStyle w:val="ENoteTableText"/>
            </w:pPr>
          </w:p>
        </w:tc>
      </w:tr>
      <w:tr w:rsidR="007A3ABC" w:rsidRPr="00D02D6B" w14:paraId="30DCF88A" w14:textId="77777777" w:rsidTr="00EE64B8">
        <w:trPr>
          <w:cantSplit/>
        </w:trPr>
        <w:tc>
          <w:tcPr>
            <w:tcW w:w="2139" w:type="dxa"/>
            <w:shd w:val="clear" w:color="auto" w:fill="auto"/>
          </w:tcPr>
          <w:p w14:paraId="055477CA" w14:textId="77777777" w:rsidR="007A3ABC" w:rsidRPr="00D02D6B" w:rsidRDefault="007A3ABC" w:rsidP="00554CE3">
            <w:pPr>
              <w:pStyle w:val="ENoteTableText"/>
              <w:tabs>
                <w:tab w:val="center" w:leader="dot" w:pos="2268"/>
              </w:tabs>
            </w:pPr>
            <w:r w:rsidRPr="00D02D6B">
              <w:t>Renumbered r. 32.003</w:t>
            </w:r>
            <w:r w:rsidRPr="00D02D6B">
              <w:tab/>
            </w:r>
          </w:p>
        </w:tc>
        <w:tc>
          <w:tcPr>
            <w:tcW w:w="4943" w:type="dxa"/>
            <w:shd w:val="clear" w:color="auto" w:fill="auto"/>
          </w:tcPr>
          <w:p w14:paraId="148441CC" w14:textId="77777777" w:rsidR="007A3ABC" w:rsidRPr="00D02D6B" w:rsidRDefault="007A3ABC" w:rsidP="00554CE3">
            <w:pPr>
              <w:pStyle w:val="ENoteTableText"/>
            </w:pPr>
            <w:r w:rsidRPr="00D02D6B">
              <w:t>2002 No.</w:t>
            </w:r>
            <w:r w:rsidR="00D02D6B">
              <w:t> </w:t>
            </w:r>
            <w:r w:rsidRPr="00D02D6B">
              <w:t>350</w:t>
            </w:r>
          </w:p>
        </w:tc>
      </w:tr>
      <w:tr w:rsidR="007A3ABC" w:rsidRPr="00D02D6B" w14:paraId="6B7CA3F0" w14:textId="77777777" w:rsidTr="00EE64B8">
        <w:trPr>
          <w:cantSplit/>
        </w:trPr>
        <w:tc>
          <w:tcPr>
            <w:tcW w:w="2139" w:type="dxa"/>
            <w:shd w:val="clear" w:color="auto" w:fill="auto"/>
          </w:tcPr>
          <w:p w14:paraId="2837A046" w14:textId="77777777" w:rsidR="007A3ABC" w:rsidRPr="00D02D6B" w:rsidRDefault="007A3ABC" w:rsidP="00554CE3">
            <w:pPr>
              <w:pStyle w:val="ENoteTableText"/>
              <w:tabs>
                <w:tab w:val="center" w:leader="dot" w:pos="2268"/>
              </w:tabs>
            </w:pPr>
            <w:r w:rsidRPr="00D02D6B">
              <w:t>r. 32.003</w:t>
            </w:r>
            <w:r w:rsidRPr="00D02D6B">
              <w:tab/>
            </w:r>
          </w:p>
        </w:tc>
        <w:tc>
          <w:tcPr>
            <w:tcW w:w="4943" w:type="dxa"/>
            <w:shd w:val="clear" w:color="auto" w:fill="auto"/>
          </w:tcPr>
          <w:p w14:paraId="790C649C" w14:textId="77777777" w:rsidR="007A3ABC" w:rsidRPr="00D02D6B" w:rsidRDefault="007A3ABC" w:rsidP="00554CE3">
            <w:pPr>
              <w:pStyle w:val="ENoteTableText"/>
            </w:pPr>
            <w:r w:rsidRPr="00D02D6B">
              <w:t>rs. 2009 No.</w:t>
            </w:r>
            <w:r w:rsidR="00D02D6B">
              <w:t> </w:t>
            </w:r>
            <w:r w:rsidRPr="00D02D6B">
              <w:t>147</w:t>
            </w:r>
          </w:p>
        </w:tc>
      </w:tr>
      <w:tr w:rsidR="007A3ABC" w:rsidRPr="00D02D6B" w14:paraId="76763FE9" w14:textId="77777777" w:rsidTr="00EE64B8">
        <w:trPr>
          <w:cantSplit/>
        </w:trPr>
        <w:tc>
          <w:tcPr>
            <w:tcW w:w="2139" w:type="dxa"/>
            <w:shd w:val="clear" w:color="auto" w:fill="auto"/>
          </w:tcPr>
          <w:p w14:paraId="27AA245A" w14:textId="77777777" w:rsidR="007A3ABC" w:rsidRPr="00D02D6B" w:rsidRDefault="007A3ABC" w:rsidP="00554CE3">
            <w:pPr>
              <w:pStyle w:val="ENoteTableText"/>
            </w:pPr>
            <w:r w:rsidRPr="00D02D6B">
              <w:t>r. 32.4</w:t>
            </w:r>
          </w:p>
        </w:tc>
        <w:tc>
          <w:tcPr>
            <w:tcW w:w="4943" w:type="dxa"/>
            <w:shd w:val="clear" w:color="auto" w:fill="auto"/>
          </w:tcPr>
          <w:p w14:paraId="45415568" w14:textId="77777777" w:rsidR="007A3ABC" w:rsidRPr="00D02D6B" w:rsidRDefault="007A3ABC" w:rsidP="00554CE3">
            <w:pPr>
              <w:pStyle w:val="ENoteTableText"/>
            </w:pPr>
          </w:p>
        </w:tc>
      </w:tr>
      <w:tr w:rsidR="007A3ABC" w:rsidRPr="00D02D6B" w14:paraId="1D0F095D" w14:textId="77777777" w:rsidTr="00EE64B8">
        <w:trPr>
          <w:cantSplit/>
        </w:trPr>
        <w:tc>
          <w:tcPr>
            <w:tcW w:w="2139" w:type="dxa"/>
            <w:shd w:val="clear" w:color="auto" w:fill="auto"/>
          </w:tcPr>
          <w:p w14:paraId="317EB246" w14:textId="77777777" w:rsidR="007A3ABC" w:rsidRPr="00D02D6B" w:rsidRDefault="007A3ABC" w:rsidP="00554CE3">
            <w:pPr>
              <w:pStyle w:val="ENoteTableText"/>
              <w:tabs>
                <w:tab w:val="center" w:leader="dot" w:pos="2268"/>
              </w:tabs>
            </w:pPr>
            <w:r w:rsidRPr="00D02D6B">
              <w:t>Renumbered r. 32.004</w:t>
            </w:r>
            <w:r w:rsidRPr="00D02D6B">
              <w:tab/>
            </w:r>
          </w:p>
        </w:tc>
        <w:tc>
          <w:tcPr>
            <w:tcW w:w="4943" w:type="dxa"/>
            <w:shd w:val="clear" w:color="auto" w:fill="auto"/>
          </w:tcPr>
          <w:p w14:paraId="6489FF2B" w14:textId="77777777" w:rsidR="007A3ABC" w:rsidRPr="00D02D6B" w:rsidRDefault="007A3ABC" w:rsidP="00554CE3">
            <w:pPr>
              <w:pStyle w:val="ENoteTableText"/>
            </w:pPr>
            <w:r w:rsidRPr="00D02D6B">
              <w:t>2002 No.</w:t>
            </w:r>
            <w:r w:rsidR="00D02D6B">
              <w:t> </w:t>
            </w:r>
            <w:r w:rsidRPr="00D02D6B">
              <w:t>350</w:t>
            </w:r>
          </w:p>
        </w:tc>
      </w:tr>
      <w:tr w:rsidR="007A3ABC" w:rsidRPr="00D02D6B" w14:paraId="450A8CB3" w14:textId="77777777" w:rsidTr="00EE64B8">
        <w:trPr>
          <w:cantSplit/>
        </w:trPr>
        <w:tc>
          <w:tcPr>
            <w:tcW w:w="2139" w:type="dxa"/>
            <w:shd w:val="clear" w:color="auto" w:fill="auto"/>
          </w:tcPr>
          <w:p w14:paraId="64E6E81C" w14:textId="77777777" w:rsidR="007A3ABC" w:rsidRPr="00D02D6B" w:rsidRDefault="007A3ABC" w:rsidP="00554CE3">
            <w:pPr>
              <w:pStyle w:val="ENoteTableText"/>
              <w:tabs>
                <w:tab w:val="center" w:leader="dot" w:pos="2268"/>
              </w:tabs>
            </w:pPr>
            <w:r w:rsidRPr="00D02D6B">
              <w:t>r. 32.004</w:t>
            </w:r>
            <w:r w:rsidRPr="00D02D6B">
              <w:tab/>
            </w:r>
          </w:p>
        </w:tc>
        <w:tc>
          <w:tcPr>
            <w:tcW w:w="4943" w:type="dxa"/>
            <w:shd w:val="clear" w:color="auto" w:fill="auto"/>
          </w:tcPr>
          <w:p w14:paraId="09636446" w14:textId="77777777" w:rsidR="007A3ABC" w:rsidRPr="00D02D6B" w:rsidRDefault="007A3ABC" w:rsidP="00554CE3">
            <w:pPr>
              <w:pStyle w:val="ENoteTableText"/>
            </w:pPr>
            <w:r w:rsidRPr="00D02D6B">
              <w:t>rs. 2009 No.</w:t>
            </w:r>
            <w:r w:rsidR="00D02D6B">
              <w:t> </w:t>
            </w:r>
            <w:r w:rsidRPr="00D02D6B">
              <w:t>147</w:t>
            </w:r>
          </w:p>
        </w:tc>
      </w:tr>
      <w:tr w:rsidR="007A3ABC" w:rsidRPr="00D02D6B" w14:paraId="296FA939" w14:textId="77777777" w:rsidTr="00EE64B8">
        <w:trPr>
          <w:cantSplit/>
        </w:trPr>
        <w:tc>
          <w:tcPr>
            <w:tcW w:w="2139" w:type="dxa"/>
            <w:shd w:val="clear" w:color="auto" w:fill="auto"/>
          </w:tcPr>
          <w:p w14:paraId="40C47C81" w14:textId="77777777" w:rsidR="007A3ABC" w:rsidRPr="00D02D6B" w:rsidRDefault="007A3ABC" w:rsidP="00554CE3">
            <w:pPr>
              <w:pStyle w:val="ENoteTableText"/>
            </w:pPr>
            <w:r w:rsidRPr="00D02D6B">
              <w:rPr>
                <w:b/>
              </w:rPr>
              <w:t>Part</w:t>
            </w:r>
            <w:r w:rsidR="00D02D6B">
              <w:rPr>
                <w:b/>
              </w:rPr>
              <w:t> </w:t>
            </w:r>
            <w:r w:rsidRPr="00D02D6B">
              <w:rPr>
                <w:b/>
              </w:rPr>
              <w:t>33</w:t>
            </w:r>
          </w:p>
        </w:tc>
        <w:tc>
          <w:tcPr>
            <w:tcW w:w="4943" w:type="dxa"/>
            <w:shd w:val="clear" w:color="auto" w:fill="auto"/>
          </w:tcPr>
          <w:p w14:paraId="4CE933A9" w14:textId="77777777" w:rsidR="007A3ABC" w:rsidRPr="00D02D6B" w:rsidRDefault="007A3ABC" w:rsidP="00554CE3">
            <w:pPr>
              <w:pStyle w:val="ENoteTableText"/>
            </w:pPr>
          </w:p>
        </w:tc>
      </w:tr>
      <w:tr w:rsidR="007A3ABC" w:rsidRPr="00D02D6B" w14:paraId="62CC92F7" w14:textId="77777777" w:rsidTr="00EE64B8">
        <w:trPr>
          <w:cantSplit/>
        </w:trPr>
        <w:tc>
          <w:tcPr>
            <w:tcW w:w="2139" w:type="dxa"/>
            <w:shd w:val="clear" w:color="auto" w:fill="auto"/>
          </w:tcPr>
          <w:p w14:paraId="3BBBA67B" w14:textId="77777777" w:rsidR="007A3ABC" w:rsidRPr="00D02D6B" w:rsidRDefault="009C0CF5" w:rsidP="00554CE3">
            <w:pPr>
              <w:pStyle w:val="ENoteTableText"/>
              <w:tabs>
                <w:tab w:val="center" w:leader="dot" w:pos="2268"/>
              </w:tabs>
            </w:pPr>
            <w:r w:rsidRPr="00D02D6B">
              <w:t>Table of Contents to</w:t>
            </w:r>
            <w:r w:rsidR="007A3ABC" w:rsidRPr="00D02D6B">
              <w:tab/>
            </w:r>
            <w:r w:rsidR="007A3ABC" w:rsidRPr="00D02D6B">
              <w:br/>
              <w:t>Part</w:t>
            </w:r>
            <w:r w:rsidR="00D02D6B">
              <w:t> </w:t>
            </w:r>
            <w:r w:rsidR="007A3ABC" w:rsidRPr="00D02D6B">
              <w:t>33</w:t>
            </w:r>
          </w:p>
        </w:tc>
        <w:tc>
          <w:tcPr>
            <w:tcW w:w="4943" w:type="dxa"/>
            <w:shd w:val="clear" w:color="auto" w:fill="auto"/>
          </w:tcPr>
          <w:p w14:paraId="28EE8E0F" w14:textId="77777777" w:rsidR="007A3ABC" w:rsidRPr="00D02D6B" w:rsidRDefault="007A3ABC" w:rsidP="00554CE3">
            <w:pPr>
              <w:pStyle w:val="ENoteTableText"/>
            </w:pPr>
            <w:r w:rsidRPr="00D02D6B">
              <w:t>ad. 2004 No.</w:t>
            </w:r>
            <w:r w:rsidR="00D02D6B">
              <w:t> </w:t>
            </w:r>
            <w:r w:rsidRPr="00D02D6B">
              <w:t>345</w:t>
            </w:r>
            <w:r w:rsidR="006E5F73" w:rsidRPr="00D02D6B">
              <w:br/>
              <w:t>am. No.</w:t>
            </w:r>
            <w:r w:rsidR="00D02D6B">
              <w:t> </w:t>
            </w:r>
            <w:r w:rsidR="006E5F73" w:rsidRPr="00D02D6B">
              <w:t>80, 2013</w:t>
            </w:r>
          </w:p>
        </w:tc>
      </w:tr>
      <w:tr w:rsidR="007A3ABC" w:rsidRPr="00D02D6B" w14:paraId="406E0B66" w14:textId="77777777" w:rsidTr="00EE64B8">
        <w:trPr>
          <w:cantSplit/>
        </w:trPr>
        <w:tc>
          <w:tcPr>
            <w:tcW w:w="2139" w:type="dxa"/>
            <w:shd w:val="clear" w:color="auto" w:fill="auto"/>
          </w:tcPr>
          <w:p w14:paraId="5D2EEC70" w14:textId="77777777" w:rsidR="007A3ABC" w:rsidRPr="00D02D6B" w:rsidRDefault="007A3ABC" w:rsidP="00554CE3">
            <w:pPr>
              <w:pStyle w:val="ENoteTableText"/>
              <w:tabs>
                <w:tab w:val="center" w:leader="dot" w:pos="2268"/>
              </w:tabs>
            </w:pPr>
            <w:r w:rsidRPr="00D02D6B">
              <w:t>r. 33.0</w:t>
            </w:r>
            <w:r w:rsidRPr="00D02D6B">
              <w:tab/>
            </w:r>
          </w:p>
        </w:tc>
        <w:tc>
          <w:tcPr>
            <w:tcW w:w="4943" w:type="dxa"/>
            <w:shd w:val="clear" w:color="auto" w:fill="auto"/>
          </w:tcPr>
          <w:p w14:paraId="6C31754D" w14:textId="77777777" w:rsidR="007A3ABC" w:rsidRPr="00D02D6B" w:rsidRDefault="007A3ABC" w:rsidP="00554CE3">
            <w:pPr>
              <w:pStyle w:val="ENoteTableText"/>
            </w:pPr>
            <w:r w:rsidRPr="00D02D6B">
              <w:t>ad. 2000 No.</w:t>
            </w:r>
            <w:r w:rsidR="00D02D6B">
              <w:t> </w:t>
            </w:r>
            <w:r w:rsidRPr="00D02D6B">
              <w:t>204</w:t>
            </w:r>
          </w:p>
        </w:tc>
      </w:tr>
      <w:tr w:rsidR="007A3ABC" w:rsidRPr="00D02D6B" w14:paraId="6D0A8C16" w14:textId="77777777" w:rsidTr="00EE64B8">
        <w:trPr>
          <w:cantSplit/>
        </w:trPr>
        <w:tc>
          <w:tcPr>
            <w:tcW w:w="2139" w:type="dxa"/>
            <w:shd w:val="clear" w:color="auto" w:fill="auto"/>
          </w:tcPr>
          <w:p w14:paraId="58B82EA1" w14:textId="77777777" w:rsidR="007A3ABC" w:rsidRPr="00D02D6B" w:rsidRDefault="007A3ABC" w:rsidP="00554CE3">
            <w:pPr>
              <w:pStyle w:val="ENoteTableText"/>
              <w:tabs>
                <w:tab w:val="center" w:leader="dot" w:pos="2268"/>
              </w:tabs>
            </w:pPr>
            <w:r w:rsidRPr="00D02D6B">
              <w:t>Renumbered r. 33.000</w:t>
            </w:r>
            <w:r w:rsidRPr="00D02D6B">
              <w:tab/>
            </w:r>
          </w:p>
        </w:tc>
        <w:tc>
          <w:tcPr>
            <w:tcW w:w="4943" w:type="dxa"/>
            <w:shd w:val="clear" w:color="auto" w:fill="auto"/>
          </w:tcPr>
          <w:p w14:paraId="2CE1C9E1" w14:textId="77777777" w:rsidR="007A3ABC" w:rsidRPr="00D02D6B" w:rsidRDefault="007A3ABC" w:rsidP="00554CE3">
            <w:pPr>
              <w:pStyle w:val="ENoteTableText"/>
            </w:pPr>
            <w:r w:rsidRPr="00D02D6B">
              <w:t>2002 No.</w:t>
            </w:r>
            <w:r w:rsidR="00D02D6B">
              <w:t> </w:t>
            </w:r>
            <w:r w:rsidRPr="00D02D6B">
              <w:t>350</w:t>
            </w:r>
          </w:p>
        </w:tc>
      </w:tr>
      <w:tr w:rsidR="007A3ABC" w:rsidRPr="00D02D6B" w14:paraId="7B45F01A" w14:textId="77777777" w:rsidTr="00EE64B8">
        <w:trPr>
          <w:cantSplit/>
        </w:trPr>
        <w:tc>
          <w:tcPr>
            <w:tcW w:w="2139" w:type="dxa"/>
            <w:shd w:val="clear" w:color="auto" w:fill="auto"/>
          </w:tcPr>
          <w:p w14:paraId="48AD0F8B" w14:textId="77777777" w:rsidR="007A3ABC" w:rsidRPr="00D02D6B" w:rsidRDefault="007A3ABC" w:rsidP="00554CE3">
            <w:pPr>
              <w:pStyle w:val="ENoteTableText"/>
              <w:tabs>
                <w:tab w:val="center" w:leader="dot" w:pos="2268"/>
              </w:tabs>
            </w:pPr>
            <w:r w:rsidRPr="00D02D6B">
              <w:t>r. 33.000</w:t>
            </w:r>
            <w:r w:rsidRPr="00D02D6B">
              <w:tab/>
            </w:r>
          </w:p>
        </w:tc>
        <w:tc>
          <w:tcPr>
            <w:tcW w:w="4943" w:type="dxa"/>
            <w:shd w:val="clear" w:color="auto" w:fill="auto"/>
          </w:tcPr>
          <w:p w14:paraId="323A2263" w14:textId="77777777" w:rsidR="007A3ABC" w:rsidRPr="00D02D6B" w:rsidRDefault="007A3ABC" w:rsidP="00554CE3">
            <w:pPr>
              <w:pStyle w:val="ENoteTableText"/>
            </w:pPr>
            <w:r w:rsidRPr="00D02D6B">
              <w:t>rep. 2004 No.</w:t>
            </w:r>
            <w:r w:rsidR="00D02D6B">
              <w:t> </w:t>
            </w:r>
            <w:r w:rsidRPr="00D02D6B">
              <w:t>345</w:t>
            </w:r>
          </w:p>
        </w:tc>
      </w:tr>
      <w:tr w:rsidR="007A3ABC" w:rsidRPr="00D02D6B" w14:paraId="47C1C6F2" w14:textId="77777777" w:rsidTr="00EE64B8">
        <w:trPr>
          <w:cantSplit/>
        </w:trPr>
        <w:tc>
          <w:tcPr>
            <w:tcW w:w="2139" w:type="dxa"/>
            <w:shd w:val="clear" w:color="auto" w:fill="auto"/>
          </w:tcPr>
          <w:p w14:paraId="451901DE" w14:textId="77777777" w:rsidR="007A3ABC" w:rsidRPr="00D02D6B" w:rsidRDefault="007A3ABC" w:rsidP="00554CE3">
            <w:pPr>
              <w:pStyle w:val="ENoteTableText"/>
            </w:pPr>
            <w:r w:rsidRPr="00D02D6B">
              <w:t>r. 33.1</w:t>
            </w:r>
          </w:p>
        </w:tc>
        <w:tc>
          <w:tcPr>
            <w:tcW w:w="4943" w:type="dxa"/>
            <w:shd w:val="clear" w:color="auto" w:fill="auto"/>
          </w:tcPr>
          <w:p w14:paraId="6B697531" w14:textId="77777777" w:rsidR="007A3ABC" w:rsidRPr="00D02D6B" w:rsidRDefault="007A3ABC" w:rsidP="00554CE3">
            <w:pPr>
              <w:pStyle w:val="ENoteTableText"/>
            </w:pPr>
          </w:p>
        </w:tc>
      </w:tr>
      <w:tr w:rsidR="007A3ABC" w:rsidRPr="00D02D6B" w14:paraId="7B7ABFC0" w14:textId="77777777" w:rsidTr="00EE64B8">
        <w:trPr>
          <w:cantSplit/>
        </w:trPr>
        <w:tc>
          <w:tcPr>
            <w:tcW w:w="2139" w:type="dxa"/>
            <w:shd w:val="clear" w:color="auto" w:fill="auto"/>
          </w:tcPr>
          <w:p w14:paraId="6FFA0C33" w14:textId="77777777" w:rsidR="007A3ABC" w:rsidRPr="00D02D6B" w:rsidRDefault="007A3ABC" w:rsidP="00554CE3">
            <w:pPr>
              <w:pStyle w:val="ENoteTableText"/>
              <w:tabs>
                <w:tab w:val="center" w:leader="dot" w:pos="2268"/>
              </w:tabs>
            </w:pPr>
            <w:r w:rsidRPr="00D02D6B">
              <w:t>Renumbered r. 33.001</w:t>
            </w:r>
            <w:r w:rsidRPr="00D02D6B">
              <w:tab/>
            </w:r>
          </w:p>
        </w:tc>
        <w:tc>
          <w:tcPr>
            <w:tcW w:w="4943" w:type="dxa"/>
            <w:shd w:val="clear" w:color="auto" w:fill="auto"/>
          </w:tcPr>
          <w:p w14:paraId="66B2FC02" w14:textId="77777777" w:rsidR="007A3ABC" w:rsidRPr="00D02D6B" w:rsidRDefault="007A3ABC" w:rsidP="00554CE3">
            <w:pPr>
              <w:pStyle w:val="ENoteTableText"/>
            </w:pPr>
            <w:r w:rsidRPr="00D02D6B">
              <w:t>2002 No.</w:t>
            </w:r>
            <w:r w:rsidR="00D02D6B">
              <w:t> </w:t>
            </w:r>
            <w:r w:rsidRPr="00D02D6B">
              <w:t>350</w:t>
            </w:r>
          </w:p>
        </w:tc>
      </w:tr>
      <w:tr w:rsidR="007A3ABC" w:rsidRPr="00D02D6B" w14:paraId="590E241E" w14:textId="77777777" w:rsidTr="00EE64B8">
        <w:trPr>
          <w:cantSplit/>
        </w:trPr>
        <w:tc>
          <w:tcPr>
            <w:tcW w:w="2139" w:type="dxa"/>
            <w:shd w:val="clear" w:color="auto" w:fill="auto"/>
          </w:tcPr>
          <w:p w14:paraId="2F1B1F96" w14:textId="77777777" w:rsidR="007A3ABC" w:rsidRPr="00D02D6B" w:rsidRDefault="007A3ABC" w:rsidP="00554CE3">
            <w:pPr>
              <w:pStyle w:val="ENoteTableText"/>
              <w:tabs>
                <w:tab w:val="center" w:leader="dot" w:pos="2268"/>
              </w:tabs>
            </w:pPr>
            <w:r w:rsidRPr="00D02D6B">
              <w:t>r. 33.001</w:t>
            </w:r>
            <w:r w:rsidRPr="00D02D6B">
              <w:tab/>
            </w:r>
          </w:p>
        </w:tc>
        <w:tc>
          <w:tcPr>
            <w:tcW w:w="4943" w:type="dxa"/>
            <w:shd w:val="clear" w:color="auto" w:fill="auto"/>
          </w:tcPr>
          <w:p w14:paraId="3E979A7B" w14:textId="77777777" w:rsidR="007A3ABC" w:rsidRPr="00D02D6B" w:rsidRDefault="007A3ABC" w:rsidP="00554CE3">
            <w:pPr>
              <w:pStyle w:val="ENoteTableText"/>
            </w:pPr>
            <w:r w:rsidRPr="00D02D6B">
              <w:t>am. 2004 No.</w:t>
            </w:r>
            <w:r w:rsidR="00D02D6B">
              <w:t> </w:t>
            </w:r>
            <w:r w:rsidRPr="00D02D6B">
              <w:t>345</w:t>
            </w:r>
          </w:p>
        </w:tc>
      </w:tr>
      <w:tr w:rsidR="007A3ABC" w:rsidRPr="00D02D6B" w14:paraId="5B7D6397" w14:textId="77777777" w:rsidTr="00EE64B8">
        <w:trPr>
          <w:cantSplit/>
        </w:trPr>
        <w:tc>
          <w:tcPr>
            <w:tcW w:w="2139" w:type="dxa"/>
            <w:shd w:val="clear" w:color="auto" w:fill="auto"/>
          </w:tcPr>
          <w:p w14:paraId="0E8C7F06" w14:textId="77777777" w:rsidR="007A3ABC" w:rsidRPr="00D02D6B" w:rsidRDefault="007A3ABC" w:rsidP="00554CE3">
            <w:pPr>
              <w:tabs>
                <w:tab w:val="right" w:leader="dot" w:pos="2456"/>
                <w:tab w:val="right" w:leader="dot" w:pos="2490"/>
              </w:tabs>
              <w:rPr>
                <w:rFonts w:ascii="Arial" w:hAnsi="Arial" w:cs="Arial"/>
              </w:rPr>
            </w:pPr>
          </w:p>
        </w:tc>
        <w:tc>
          <w:tcPr>
            <w:tcW w:w="4943" w:type="dxa"/>
            <w:shd w:val="clear" w:color="auto" w:fill="auto"/>
          </w:tcPr>
          <w:p w14:paraId="3EF1C0C7" w14:textId="77777777" w:rsidR="007A3ABC" w:rsidRPr="00D02D6B" w:rsidRDefault="007A3ABC" w:rsidP="00554CE3">
            <w:pPr>
              <w:pStyle w:val="ENoteTableText"/>
            </w:pPr>
            <w:r w:rsidRPr="00D02D6B">
              <w:t>rs. 2009 No.</w:t>
            </w:r>
            <w:r w:rsidR="00D02D6B">
              <w:t> </w:t>
            </w:r>
            <w:r w:rsidRPr="00D02D6B">
              <w:t>147</w:t>
            </w:r>
          </w:p>
        </w:tc>
      </w:tr>
      <w:tr w:rsidR="007A3ABC" w:rsidRPr="00D02D6B" w14:paraId="5C253139" w14:textId="77777777" w:rsidTr="00EE64B8">
        <w:trPr>
          <w:cantSplit/>
        </w:trPr>
        <w:tc>
          <w:tcPr>
            <w:tcW w:w="2139" w:type="dxa"/>
            <w:shd w:val="clear" w:color="auto" w:fill="auto"/>
          </w:tcPr>
          <w:p w14:paraId="746274C4" w14:textId="77777777" w:rsidR="007A3ABC" w:rsidRPr="00D02D6B" w:rsidRDefault="007A3ABC" w:rsidP="00554CE3">
            <w:pPr>
              <w:pStyle w:val="ENoteTableText"/>
            </w:pPr>
            <w:r w:rsidRPr="00D02D6B">
              <w:t>r. 33.2</w:t>
            </w:r>
          </w:p>
        </w:tc>
        <w:tc>
          <w:tcPr>
            <w:tcW w:w="4943" w:type="dxa"/>
            <w:shd w:val="clear" w:color="auto" w:fill="auto"/>
          </w:tcPr>
          <w:p w14:paraId="0026660A" w14:textId="77777777" w:rsidR="007A3ABC" w:rsidRPr="00D02D6B" w:rsidRDefault="007A3ABC" w:rsidP="00554CE3">
            <w:pPr>
              <w:pStyle w:val="ENoteTableText"/>
            </w:pPr>
          </w:p>
        </w:tc>
      </w:tr>
      <w:tr w:rsidR="007A3ABC" w:rsidRPr="00D02D6B" w14:paraId="7ECEDD54" w14:textId="77777777" w:rsidTr="00EE64B8">
        <w:trPr>
          <w:cantSplit/>
        </w:trPr>
        <w:tc>
          <w:tcPr>
            <w:tcW w:w="2139" w:type="dxa"/>
            <w:shd w:val="clear" w:color="auto" w:fill="auto"/>
          </w:tcPr>
          <w:p w14:paraId="19DE3C44" w14:textId="77777777" w:rsidR="007A3ABC" w:rsidRPr="00D02D6B" w:rsidRDefault="007A3ABC" w:rsidP="00554CE3">
            <w:pPr>
              <w:pStyle w:val="ENoteTableText"/>
              <w:tabs>
                <w:tab w:val="center" w:leader="dot" w:pos="2268"/>
              </w:tabs>
            </w:pPr>
            <w:r w:rsidRPr="00D02D6B">
              <w:t>Renumbered r. 33.002</w:t>
            </w:r>
            <w:r w:rsidRPr="00D02D6B">
              <w:tab/>
            </w:r>
          </w:p>
        </w:tc>
        <w:tc>
          <w:tcPr>
            <w:tcW w:w="4943" w:type="dxa"/>
            <w:shd w:val="clear" w:color="auto" w:fill="auto"/>
          </w:tcPr>
          <w:p w14:paraId="7DBAB56C" w14:textId="77777777" w:rsidR="007A3ABC" w:rsidRPr="00D02D6B" w:rsidRDefault="007A3ABC" w:rsidP="00554CE3">
            <w:pPr>
              <w:pStyle w:val="ENoteTableText"/>
            </w:pPr>
            <w:r w:rsidRPr="00D02D6B">
              <w:t>2002 No.</w:t>
            </w:r>
            <w:r w:rsidR="00D02D6B">
              <w:t> </w:t>
            </w:r>
            <w:r w:rsidRPr="00D02D6B">
              <w:t>350</w:t>
            </w:r>
          </w:p>
        </w:tc>
      </w:tr>
      <w:tr w:rsidR="007A3ABC" w:rsidRPr="00D02D6B" w14:paraId="1F5E69F5" w14:textId="77777777" w:rsidTr="00EE64B8">
        <w:trPr>
          <w:cantSplit/>
        </w:trPr>
        <w:tc>
          <w:tcPr>
            <w:tcW w:w="2139" w:type="dxa"/>
            <w:shd w:val="clear" w:color="auto" w:fill="auto"/>
          </w:tcPr>
          <w:p w14:paraId="610DCB56" w14:textId="77777777" w:rsidR="007A3ABC" w:rsidRPr="00D02D6B" w:rsidRDefault="007A3ABC" w:rsidP="00554CE3">
            <w:pPr>
              <w:pStyle w:val="ENoteTableText"/>
              <w:tabs>
                <w:tab w:val="center" w:leader="dot" w:pos="2268"/>
              </w:tabs>
            </w:pPr>
            <w:r w:rsidRPr="00D02D6B">
              <w:t>r. 33.002</w:t>
            </w:r>
            <w:r w:rsidRPr="00D02D6B">
              <w:tab/>
            </w:r>
          </w:p>
        </w:tc>
        <w:tc>
          <w:tcPr>
            <w:tcW w:w="4943" w:type="dxa"/>
            <w:shd w:val="clear" w:color="auto" w:fill="auto"/>
          </w:tcPr>
          <w:p w14:paraId="693E8AC4" w14:textId="77777777" w:rsidR="007A3ABC" w:rsidRPr="00D02D6B" w:rsidRDefault="007A3ABC" w:rsidP="00554CE3">
            <w:pPr>
              <w:pStyle w:val="ENoteTableText"/>
            </w:pPr>
            <w:r w:rsidRPr="00D02D6B">
              <w:t>am. 2004 No.</w:t>
            </w:r>
            <w:r w:rsidR="00D02D6B">
              <w:t> </w:t>
            </w:r>
            <w:r w:rsidRPr="00D02D6B">
              <w:t>345</w:t>
            </w:r>
          </w:p>
        </w:tc>
      </w:tr>
      <w:tr w:rsidR="007A3ABC" w:rsidRPr="00D02D6B" w14:paraId="4888F32A" w14:textId="77777777" w:rsidTr="00EE64B8">
        <w:trPr>
          <w:cantSplit/>
        </w:trPr>
        <w:tc>
          <w:tcPr>
            <w:tcW w:w="2139" w:type="dxa"/>
            <w:shd w:val="clear" w:color="auto" w:fill="auto"/>
          </w:tcPr>
          <w:p w14:paraId="04138CF0" w14:textId="77777777" w:rsidR="007A3ABC" w:rsidRPr="00D02D6B" w:rsidRDefault="007A3ABC" w:rsidP="00554CE3">
            <w:pPr>
              <w:tabs>
                <w:tab w:val="right" w:leader="dot" w:pos="2456"/>
                <w:tab w:val="right" w:leader="dot" w:pos="2490"/>
              </w:tabs>
              <w:rPr>
                <w:rFonts w:ascii="Arial" w:hAnsi="Arial" w:cs="Arial"/>
              </w:rPr>
            </w:pPr>
          </w:p>
        </w:tc>
        <w:tc>
          <w:tcPr>
            <w:tcW w:w="4943" w:type="dxa"/>
            <w:shd w:val="clear" w:color="auto" w:fill="auto"/>
          </w:tcPr>
          <w:p w14:paraId="7D1277C0" w14:textId="77777777" w:rsidR="007A3ABC" w:rsidRPr="00D02D6B" w:rsidRDefault="007A3ABC" w:rsidP="00554CE3">
            <w:pPr>
              <w:pStyle w:val="ENoteTableText"/>
            </w:pPr>
            <w:r w:rsidRPr="00D02D6B">
              <w:t>rs. 2009 No.</w:t>
            </w:r>
            <w:r w:rsidR="00D02D6B">
              <w:t> </w:t>
            </w:r>
            <w:r w:rsidRPr="00D02D6B">
              <w:t>147</w:t>
            </w:r>
          </w:p>
        </w:tc>
      </w:tr>
      <w:tr w:rsidR="007A3ABC" w:rsidRPr="00D02D6B" w14:paraId="1221A4F3" w14:textId="77777777" w:rsidTr="00EE64B8">
        <w:trPr>
          <w:cantSplit/>
        </w:trPr>
        <w:tc>
          <w:tcPr>
            <w:tcW w:w="2139" w:type="dxa"/>
            <w:shd w:val="clear" w:color="auto" w:fill="auto"/>
          </w:tcPr>
          <w:p w14:paraId="48E57A2F" w14:textId="77777777" w:rsidR="007A3ABC" w:rsidRPr="00D02D6B" w:rsidRDefault="007A3ABC" w:rsidP="00554CE3">
            <w:pPr>
              <w:pStyle w:val="ENoteTableText"/>
            </w:pPr>
            <w:r w:rsidRPr="00D02D6B">
              <w:t>r. 33.3</w:t>
            </w:r>
          </w:p>
        </w:tc>
        <w:tc>
          <w:tcPr>
            <w:tcW w:w="4943" w:type="dxa"/>
            <w:shd w:val="clear" w:color="auto" w:fill="auto"/>
          </w:tcPr>
          <w:p w14:paraId="268D3471" w14:textId="77777777" w:rsidR="007A3ABC" w:rsidRPr="00D02D6B" w:rsidRDefault="007A3ABC" w:rsidP="00554CE3">
            <w:pPr>
              <w:pStyle w:val="ENoteTableText"/>
            </w:pPr>
          </w:p>
        </w:tc>
      </w:tr>
      <w:tr w:rsidR="007A3ABC" w:rsidRPr="00D02D6B" w14:paraId="523A868F" w14:textId="77777777" w:rsidTr="00EE64B8">
        <w:trPr>
          <w:cantSplit/>
        </w:trPr>
        <w:tc>
          <w:tcPr>
            <w:tcW w:w="2139" w:type="dxa"/>
            <w:shd w:val="clear" w:color="auto" w:fill="auto"/>
          </w:tcPr>
          <w:p w14:paraId="2FC1C636" w14:textId="77777777" w:rsidR="007A3ABC" w:rsidRPr="00D02D6B" w:rsidRDefault="007A3ABC" w:rsidP="00554CE3">
            <w:pPr>
              <w:pStyle w:val="ENoteTableText"/>
              <w:tabs>
                <w:tab w:val="center" w:leader="dot" w:pos="2268"/>
              </w:tabs>
            </w:pPr>
            <w:r w:rsidRPr="00D02D6B">
              <w:t>Renumbered r. 33.003</w:t>
            </w:r>
            <w:r w:rsidRPr="00D02D6B">
              <w:tab/>
            </w:r>
          </w:p>
        </w:tc>
        <w:tc>
          <w:tcPr>
            <w:tcW w:w="4943" w:type="dxa"/>
            <w:shd w:val="clear" w:color="auto" w:fill="auto"/>
          </w:tcPr>
          <w:p w14:paraId="37DDC77B" w14:textId="77777777" w:rsidR="007A3ABC" w:rsidRPr="00D02D6B" w:rsidRDefault="007A3ABC" w:rsidP="00554CE3">
            <w:pPr>
              <w:pStyle w:val="ENoteTableText"/>
            </w:pPr>
            <w:r w:rsidRPr="00D02D6B">
              <w:t>2002 No.</w:t>
            </w:r>
            <w:r w:rsidR="00D02D6B">
              <w:t> </w:t>
            </w:r>
            <w:r w:rsidRPr="00D02D6B">
              <w:t>350</w:t>
            </w:r>
          </w:p>
        </w:tc>
      </w:tr>
      <w:tr w:rsidR="007A3ABC" w:rsidRPr="00D02D6B" w14:paraId="59729A23" w14:textId="77777777" w:rsidTr="00EE64B8">
        <w:trPr>
          <w:cantSplit/>
        </w:trPr>
        <w:tc>
          <w:tcPr>
            <w:tcW w:w="2139" w:type="dxa"/>
            <w:shd w:val="clear" w:color="auto" w:fill="auto"/>
          </w:tcPr>
          <w:p w14:paraId="2A4903BA" w14:textId="77777777" w:rsidR="007A3ABC" w:rsidRPr="00D02D6B" w:rsidRDefault="007A3ABC" w:rsidP="00554CE3">
            <w:pPr>
              <w:pStyle w:val="ENoteTableText"/>
              <w:tabs>
                <w:tab w:val="center" w:leader="dot" w:pos="2268"/>
              </w:tabs>
            </w:pPr>
            <w:r w:rsidRPr="00D02D6B">
              <w:t>r. 33.003A</w:t>
            </w:r>
            <w:r w:rsidRPr="00D02D6B">
              <w:tab/>
            </w:r>
          </w:p>
        </w:tc>
        <w:tc>
          <w:tcPr>
            <w:tcW w:w="4943" w:type="dxa"/>
            <w:shd w:val="clear" w:color="auto" w:fill="auto"/>
          </w:tcPr>
          <w:p w14:paraId="4E20C000" w14:textId="77777777" w:rsidR="007A3ABC" w:rsidRPr="00D02D6B" w:rsidRDefault="007A3ABC" w:rsidP="00554CE3">
            <w:pPr>
              <w:pStyle w:val="ENoteTableText"/>
            </w:pPr>
            <w:r w:rsidRPr="00D02D6B">
              <w:t>ad. 2009 No.</w:t>
            </w:r>
            <w:r w:rsidR="00D02D6B">
              <w:t> </w:t>
            </w:r>
            <w:r w:rsidRPr="00D02D6B">
              <w:t>147</w:t>
            </w:r>
          </w:p>
        </w:tc>
      </w:tr>
      <w:tr w:rsidR="007A3ABC" w:rsidRPr="00D02D6B" w14:paraId="0B00759D" w14:textId="77777777" w:rsidTr="00EE64B8">
        <w:trPr>
          <w:cantSplit/>
        </w:trPr>
        <w:tc>
          <w:tcPr>
            <w:tcW w:w="2139" w:type="dxa"/>
            <w:shd w:val="clear" w:color="auto" w:fill="auto"/>
          </w:tcPr>
          <w:p w14:paraId="1C901E43" w14:textId="77777777" w:rsidR="007A3ABC" w:rsidRPr="00D02D6B" w:rsidRDefault="007A3ABC" w:rsidP="00554CE3">
            <w:pPr>
              <w:pStyle w:val="ENoteTableText"/>
            </w:pPr>
            <w:r w:rsidRPr="00D02D6B">
              <w:t>r. 33.4</w:t>
            </w:r>
          </w:p>
        </w:tc>
        <w:tc>
          <w:tcPr>
            <w:tcW w:w="4943" w:type="dxa"/>
            <w:shd w:val="clear" w:color="auto" w:fill="auto"/>
          </w:tcPr>
          <w:p w14:paraId="5FE5B93E" w14:textId="77777777" w:rsidR="007A3ABC" w:rsidRPr="00D02D6B" w:rsidRDefault="007A3ABC" w:rsidP="00554CE3">
            <w:pPr>
              <w:pStyle w:val="ENoteTableText"/>
            </w:pPr>
          </w:p>
        </w:tc>
      </w:tr>
      <w:tr w:rsidR="007A3ABC" w:rsidRPr="00D02D6B" w14:paraId="3208BEDC" w14:textId="77777777" w:rsidTr="00EE64B8">
        <w:trPr>
          <w:cantSplit/>
        </w:trPr>
        <w:tc>
          <w:tcPr>
            <w:tcW w:w="2139" w:type="dxa"/>
            <w:shd w:val="clear" w:color="auto" w:fill="auto"/>
          </w:tcPr>
          <w:p w14:paraId="2BACC5B4" w14:textId="77777777" w:rsidR="007A3ABC" w:rsidRPr="00D02D6B" w:rsidRDefault="007A3ABC" w:rsidP="00554CE3">
            <w:pPr>
              <w:pStyle w:val="ENoteTableText"/>
              <w:tabs>
                <w:tab w:val="center" w:leader="dot" w:pos="2268"/>
              </w:tabs>
            </w:pPr>
            <w:r w:rsidRPr="00D02D6B">
              <w:t>Renumbered r. 33.004</w:t>
            </w:r>
            <w:r w:rsidRPr="00D02D6B">
              <w:tab/>
            </w:r>
          </w:p>
        </w:tc>
        <w:tc>
          <w:tcPr>
            <w:tcW w:w="4943" w:type="dxa"/>
            <w:shd w:val="clear" w:color="auto" w:fill="auto"/>
          </w:tcPr>
          <w:p w14:paraId="1E2950AD" w14:textId="77777777" w:rsidR="007A3ABC" w:rsidRPr="00D02D6B" w:rsidRDefault="007A3ABC" w:rsidP="00554CE3">
            <w:pPr>
              <w:pStyle w:val="ENoteTableText"/>
            </w:pPr>
            <w:r w:rsidRPr="00D02D6B">
              <w:t>2002 No.</w:t>
            </w:r>
            <w:r w:rsidR="00D02D6B">
              <w:t> </w:t>
            </w:r>
            <w:r w:rsidRPr="00D02D6B">
              <w:t>350</w:t>
            </w:r>
          </w:p>
        </w:tc>
      </w:tr>
      <w:tr w:rsidR="007A3ABC" w:rsidRPr="00D02D6B" w14:paraId="52574C8F" w14:textId="77777777" w:rsidTr="00EE64B8">
        <w:trPr>
          <w:cantSplit/>
        </w:trPr>
        <w:tc>
          <w:tcPr>
            <w:tcW w:w="2139" w:type="dxa"/>
            <w:shd w:val="clear" w:color="auto" w:fill="auto"/>
          </w:tcPr>
          <w:p w14:paraId="148ED8BD" w14:textId="77777777" w:rsidR="007A3ABC" w:rsidRPr="00D02D6B" w:rsidRDefault="007A3ABC" w:rsidP="00554CE3">
            <w:pPr>
              <w:pStyle w:val="ENoteTableText"/>
              <w:tabs>
                <w:tab w:val="center" w:leader="dot" w:pos="2268"/>
              </w:tabs>
            </w:pPr>
            <w:r w:rsidRPr="00D02D6B">
              <w:t>r. 33.004</w:t>
            </w:r>
            <w:r w:rsidRPr="00D02D6B">
              <w:tab/>
            </w:r>
          </w:p>
        </w:tc>
        <w:tc>
          <w:tcPr>
            <w:tcW w:w="4943" w:type="dxa"/>
            <w:shd w:val="clear" w:color="auto" w:fill="auto"/>
          </w:tcPr>
          <w:p w14:paraId="471D83D5" w14:textId="77777777" w:rsidR="007A3ABC" w:rsidRPr="00D02D6B" w:rsidRDefault="007A3ABC" w:rsidP="00554CE3">
            <w:pPr>
              <w:pStyle w:val="ENoteTableText"/>
            </w:pPr>
            <w:r w:rsidRPr="00D02D6B">
              <w:t>am. No.</w:t>
            </w:r>
            <w:r w:rsidR="00D02D6B">
              <w:t> </w:t>
            </w:r>
            <w:r w:rsidRPr="00D02D6B">
              <w:t>80, 2013</w:t>
            </w:r>
          </w:p>
        </w:tc>
      </w:tr>
      <w:tr w:rsidR="007A3ABC" w:rsidRPr="00D02D6B" w14:paraId="22C84E51" w14:textId="77777777" w:rsidTr="00EE64B8">
        <w:trPr>
          <w:cantSplit/>
        </w:trPr>
        <w:tc>
          <w:tcPr>
            <w:tcW w:w="2139" w:type="dxa"/>
            <w:shd w:val="clear" w:color="auto" w:fill="auto"/>
          </w:tcPr>
          <w:p w14:paraId="7A20DD0B" w14:textId="77777777" w:rsidR="007A3ABC" w:rsidRPr="00D02D6B" w:rsidRDefault="007A3ABC" w:rsidP="00554CE3">
            <w:pPr>
              <w:pStyle w:val="ENoteTableText"/>
              <w:tabs>
                <w:tab w:val="center" w:leader="dot" w:pos="2268"/>
              </w:tabs>
            </w:pPr>
            <w:r w:rsidRPr="00D02D6B">
              <w:t>r. 33.005</w:t>
            </w:r>
            <w:r w:rsidRPr="00D02D6B">
              <w:tab/>
            </w:r>
          </w:p>
        </w:tc>
        <w:tc>
          <w:tcPr>
            <w:tcW w:w="4943" w:type="dxa"/>
            <w:shd w:val="clear" w:color="auto" w:fill="auto"/>
          </w:tcPr>
          <w:p w14:paraId="59CCD9B1" w14:textId="77777777" w:rsidR="007A3ABC" w:rsidRPr="00D02D6B" w:rsidRDefault="007A3ABC" w:rsidP="00554CE3">
            <w:pPr>
              <w:pStyle w:val="ENoteTableText"/>
            </w:pPr>
            <w:r w:rsidRPr="00D02D6B">
              <w:t>ad. 2009 No.</w:t>
            </w:r>
            <w:r w:rsidR="00D02D6B">
              <w:t> </w:t>
            </w:r>
            <w:r w:rsidRPr="00D02D6B">
              <w:t>147</w:t>
            </w:r>
          </w:p>
        </w:tc>
      </w:tr>
      <w:tr w:rsidR="007A3ABC" w:rsidRPr="00D02D6B" w14:paraId="3E6FA982" w14:textId="77777777" w:rsidTr="00EE64B8">
        <w:trPr>
          <w:cantSplit/>
        </w:trPr>
        <w:tc>
          <w:tcPr>
            <w:tcW w:w="2139" w:type="dxa"/>
            <w:shd w:val="clear" w:color="auto" w:fill="auto"/>
          </w:tcPr>
          <w:p w14:paraId="79714C4B" w14:textId="77777777" w:rsidR="007A3ABC" w:rsidRPr="00D02D6B" w:rsidRDefault="007A3ABC" w:rsidP="00554CE3">
            <w:pPr>
              <w:pStyle w:val="ENoteTableText"/>
            </w:pPr>
            <w:r w:rsidRPr="00D02D6B">
              <w:rPr>
                <w:b/>
              </w:rPr>
              <w:t>Part</w:t>
            </w:r>
            <w:r w:rsidR="00D02D6B">
              <w:rPr>
                <w:b/>
              </w:rPr>
              <w:t> </w:t>
            </w:r>
            <w:r w:rsidRPr="00D02D6B">
              <w:rPr>
                <w:b/>
              </w:rPr>
              <w:t>35</w:t>
            </w:r>
          </w:p>
        </w:tc>
        <w:tc>
          <w:tcPr>
            <w:tcW w:w="4943" w:type="dxa"/>
            <w:shd w:val="clear" w:color="auto" w:fill="auto"/>
          </w:tcPr>
          <w:p w14:paraId="0A88D568" w14:textId="77777777" w:rsidR="007A3ABC" w:rsidRPr="00D02D6B" w:rsidRDefault="007A3ABC" w:rsidP="00554CE3">
            <w:pPr>
              <w:pStyle w:val="ENoteTableText"/>
            </w:pPr>
          </w:p>
        </w:tc>
      </w:tr>
      <w:tr w:rsidR="007A3ABC" w:rsidRPr="00D02D6B" w14:paraId="16C9FCDD" w14:textId="77777777" w:rsidTr="00EE64B8">
        <w:trPr>
          <w:cantSplit/>
        </w:trPr>
        <w:tc>
          <w:tcPr>
            <w:tcW w:w="2139" w:type="dxa"/>
            <w:shd w:val="clear" w:color="auto" w:fill="auto"/>
          </w:tcPr>
          <w:p w14:paraId="5CC6B8F1" w14:textId="77777777" w:rsidR="007A3ABC" w:rsidRPr="00D02D6B" w:rsidRDefault="009C0CF5" w:rsidP="00554CE3">
            <w:pPr>
              <w:pStyle w:val="ENoteTableText"/>
              <w:tabs>
                <w:tab w:val="center" w:leader="dot" w:pos="2268"/>
              </w:tabs>
            </w:pPr>
            <w:r w:rsidRPr="00D02D6B">
              <w:t>Table of Contents to</w:t>
            </w:r>
            <w:r w:rsidR="007A3ABC" w:rsidRPr="00D02D6B">
              <w:tab/>
            </w:r>
            <w:r w:rsidR="007A3ABC" w:rsidRPr="00D02D6B">
              <w:br/>
              <w:t>Part</w:t>
            </w:r>
            <w:r w:rsidR="00D02D6B">
              <w:t> </w:t>
            </w:r>
            <w:r w:rsidR="007A3ABC" w:rsidRPr="00D02D6B">
              <w:t>35</w:t>
            </w:r>
          </w:p>
        </w:tc>
        <w:tc>
          <w:tcPr>
            <w:tcW w:w="4943" w:type="dxa"/>
            <w:shd w:val="clear" w:color="auto" w:fill="auto"/>
          </w:tcPr>
          <w:p w14:paraId="4EB1D1C9" w14:textId="77777777" w:rsidR="007A3ABC" w:rsidRPr="00D02D6B" w:rsidRDefault="007A3ABC" w:rsidP="00554CE3">
            <w:pPr>
              <w:pStyle w:val="ENoteTableText"/>
            </w:pPr>
            <w:r w:rsidRPr="00D02D6B">
              <w:t>ad. 2004 No.</w:t>
            </w:r>
            <w:r w:rsidR="00D02D6B">
              <w:t> </w:t>
            </w:r>
            <w:r w:rsidRPr="00D02D6B">
              <w:t>345</w:t>
            </w:r>
            <w:r w:rsidR="006E5F73" w:rsidRPr="00D02D6B">
              <w:br/>
              <w:t>am. No.</w:t>
            </w:r>
            <w:r w:rsidR="00D02D6B">
              <w:t> </w:t>
            </w:r>
            <w:r w:rsidR="006E5F73" w:rsidRPr="00D02D6B">
              <w:t>80, 2013</w:t>
            </w:r>
          </w:p>
        </w:tc>
      </w:tr>
      <w:tr w:rsidR="007A3ABC" w:rsidRPr="00D02D6B" w14:paraId="3C8AC726" w14:textId="77777777" w:rsidTr="00EE64B8">
        <w:trPr>
          <w:cantSplit/>
        </w:trPr>
        <w:tc>
          <w:tcPr>
            <w:tcW w:w="2139" w:type="dxa"/>
            <w:shd w:val="clear" w:color="auto" w:fill="auto"/>
          </w:tcPr>
          <w:p w14:paraId="5DF672E4" w14:textId="77777777" w:rsidR="007A3ABC" w:rsidRPr="00D02D6B" w:rsidRDefault="007A3ABC" w:rsidP="00554CE3">
            <w:pPr>
              <w:pStyle w:val="ENoteTableText"/>
              <w:tabs>
                <w:tab w:val="center" w:leader="dot" w:pos="2268"/>
              </w:tabs>
            </w:pPr>
            <w:r w:rsidRPr="00D02D6B">
              <w:t>r. 35.0</w:t>
            </w:r>
            <w:r w:rsidRPr="00D02D6B">
              <w:tab/>
            </w:r>
          </w:p>
        </w:tc>
        <w:tc>
          <w:tcPr>
            <w:tcW w:w="4943" w:type="dxa"/>
            <w:shd w:val="clear" w:color="auto" w:fill="auto"/>
          </w:tcPr>
          <w:p w14:paraId="52A26F0A" w14:textId="77777777" w:rsidR="007A3ABC" w:rsidRPr="00D02D6B" w:rsidRDefault="007A3ABC" w:rsidP="00554CE3">
            <w:pPr>
              <w:pStyle w:val="ENoteTableText"/>
            </w:pPr>
            <w:r w:rsidRPr="00D02D6B">
              <w:t>ad. 2000 No.</w:t>
            </w:r>
            <w:r w:rsidR="00D02D6B">
              <w:t> </w:t>
            </w:r>
            <w:r w:rsidRPr="00D02D6B">
              <w:t>204</w:t>
            </w:r>
          </w:p>
        </w:tc>
      </w:tr>
      <w:tr w:rsidR="007A3ABC" w:rsidRPr="00D02D6B" w14:paraId="457BAA26" w14:textId="77777777" w:rsidTr="00EE64B8">
        <w:trPr>
          <w:cantSplit/>
        </w:trPr>
        <w:tc>
          <w:tcPr>
            <w:tcW w:w="2139" w:type="dxa"/>
            <w:shd w:val="clear" w:color="auto" w:fill="auto"/>
          </w:tcPr>
          <w:p w14:paraId="3306C197" w14:textId="77777777" w:rsidR="007A3ABC" w:rsidRPr="00D02D6B" w:rsidRDefault="007A3ABC" w:rsidP="00554CE3">
            <w:pPr>
              <w:pStyle w:val="ENoteTableText"/>
              <w:tabs>
                <w:tab w:val="center" w:leader="dot" w:pos="2268"/>
              </w:tabs>
            </w:pPr>
            <w:r w:rsidRPr="00D02D6B">
              <w:t>Renumbered r. 35.000</w:t>
            </w:r>
            <w:r w:rsidRPr="00D02D6B">
              <w:tab/>
            </w:r>
          </w:p>
        </w:tc>
        <w:tc>
          <w:tcPr>
            <w:tcW w:w="4943" w:type="dxa"/>
            <w:shd w:val="clear" w:color="auto" w:fill="auto"/>
          </w:tcPr>
          <w:p w14:paraId="253D8DF5" w14:textId="77777777" w:rsidR="007A3ABC" w:rsidRPr="00D02D6B" w:rsidRDefault="007A3ABC" w:rsidP="00554CE3">
            <w:pPr>
              <w:pStyle w:val="ENoteTableText"/>
            </w:pPr>
            <w:r w:rsidRPr="00D02D6B">
              <w:t>2002 No.</w:t>
            </w:r>
            <w:r w:rsidR="00D02D6B">
              <w:t> </w:t>
            </w:r>
            <w:r w:rsidRPr="00D02D6B">
              <w:t>350</w:t>
            </w:r>
          </w:p>
        </w:tc>
      </w:tr>
      <w:tr w:rsidR="007A3ABC" w:rsidRPr="00D02D6B" w14:paraId="7138670C" w14:textId="77777777" w:rsidTr="00EE64B8">
        <w:trPr>
          <w:cantSplit/>
        </w:trPr>
        <w:tc>
          <w:tcPr>
            <w:tcW w:w="2139" w:type="dxa"/>
            <w:shd w:val="clear" w:color="auto" w:fill="auto"/>
          </w:tcPr>
          <w:p w14:paraId="343B4BD9" w14:textId="77777777" w:rsidR="007A3ABC" w:rsidRPr="00D02D6B" w:rsidRDefault="007A3ABC" w:rsidP="00554CE3">
            <w:pPr>
              <w:pStyle w:val="ENoteTableText"/>
              <w:tabs>
                <w:tab w:val="center" w:leader="dot" w:pos="2268"/>
              </w:tabs>
            </w:pPr>
            <w:r w:rsidRPr="00D02D6B">
              <w:t>r. 35.000</w:t>
            </w:r>
            <w:r w:rsidRPr="00D02D6B">
              <w:tab/>
            </w:r>
          </w:p>
        </w:tc>
        <w:tc>
          <w:tcPr>
            <w:tcW w:w="4943" w:type="dxa"/>
            <w:shd w:val="clear" w:color="auto" w:fill="auto"/>
          </w:tcPr>
          <w:p w14:paraId="61D987B7" w14:textId="77777777" w:rsidR="007A3ABC" w:rsidRPr="00D02D6B" w:rsidRDefault="007A3ABC" w:rsidP="00554CE3">
            <w:pPr>
              <w:pStyle w:val="ENoteTableText"/>
            </w:pPr>
            <w:r w:rsidRPr="00D02D6B">
              <w:t>rep. 2004 No.</w:t>
            </w:r>
            <w:r w:rsidR="00D02D6B">
              <w:t> </w:t>
            </w:r>
            <w:r w:rsidRPr="00D02D6B">
              <w:t>345</w:t>
            </w:r>
          </w:p>
        </w:tc>
      </w:tr>
      <w:tr w:rsidR="007A3ABC" w:rsidRPr="00D02D6B" w14:paraId="26D7BD01" w14:textId="77777777" w:rsidTr="00EE64B8">
        <w:trPr>
          <w:cantSplit/>
        </w:trPr>
        <w:tc>
          <w:tcPr>
            <w:tcW w:w="2139" w:type="dxa"/>
            <w:shd w:val="clear" w:color="auto" w:fill="auto"/>
          </w:tcPr>
          <w:p w14:paraId="1BD622F5" w14:textId="77777777" w:rsidR="007A3ABC" w:rsidRPr="00D02D6B" w:rsidRDefault="007A3ABC" w:rsidP="00554CE3">
            <w:pPr>
              <w:pStyle w:val="ENoteTableText"/>
            </w:pPr>
            <w:r w:rsidRPr="00D02D6B">
              <w:t>r. 35.1</w:t>
            </w:r>
          </w:p>
        </w:tc>
        <w:tc>
          <w:tcPr>
            <w:tcW w:w="4943" w:type="dxa"/>
            <w:shd w:val="clear" w:color="auto" w:fill="auto"/>
          </w:tcPr>
          <w:p w14:paraId="0107E48E" w14:textId="77777777" w:rsidR="007A3ABC" w:rsidRPr="00D02D6B" w:rsidRDefault="007A3ABC" w:rsidP="00554CE3">
            <w:pPr>
              <w:pStyle w:val="ENoteTableText"/>
            </w:pPr>
          </w:p>
        </w:tc>
      </w:tr>
      <w:tr w:rsidR="007A3ABC" w:rsidRPr="00D02D6B" w14:paraId="033A823C" w14:textId="77777777" w:rsidTr="00EE64B8">
        <w:trPr>
          <w:cantSplit/>
        </w:trPr>
        <w:tc>
          <w:tcPr>
            <w:tcW w:w="2139" w:type="dxa"/>
            <w:shd w:val="clear" w:color="auto" w:fill="auto"/>
          </w:tcPr>
          <w:p w14:paraId="3D7AA9A7" w14:textId="77777777" w:rsidR="007A3ABC" w:rsidRPr="00D02D6B" w:rsidRDefault="007A3ABC" w:rsidP="00554CE3">
            <w:pPr>
              <w:pStyle w:val="ENoteTableText"/>
              <w:tabs>
                <w:tab w:val="center" w:leader="dot" w:pos="2268"/>
              </w:tabs>
            </w:pPr>
            <w:r w:rsidRPr="00D02D6B">
              <w:t>Renumbered r. 35.001</w:t>
            </w:r>
            <w:r w:rsidRPr="00D02D6B">
              <w:tab/>
            </w:r>
          </w:p>
        </w:tc>
        <w:tc>
          <w:tcPr>
            <w:tcW w:w="4943" w:type="dxa"/>
            <w:shd w:val="clear" w:color="auto" w:fill="auto"/>
          </w:tcPr>
          <w:p w14:paraId="25CB4C4A" w14:textId="77777777" w:rsidR="007A3ABC" w:rsidRPr="00D02D6B" w:rsidRDefault="007A3ABC" w:rsidP="00554CE3">
            <w:pPr>
              <w:pStyle w:val="ENoteTableText"/>
            </w:pPr>
            <w:r w:rsidRPr="00D02D6B">
              <w:t>2002 No.</w:t>
            </w:r>
            <w:r w:rsidR="00D02D6B">
              <w:t> </w:t>
            </w:r>
            <w:r w:rsidRPr="00D02D6B">
              <w:t>350</w:t>
            </w:r>
          </w:p>
        </w:tc>
      </w:tr>
      <w:tr w:rsidR="007A3ABC" w:rsidRPr="00D02D6B" w14:paraId="7F01BDD3" w14:textId="77777777" w:rsidTr="00EE64B8">
        <w:trPr>
          <w:cantSplit/>
        </w:trPr>
        <w:tc>
          <w:tcPr>
            <w:tcW w:w="2139" w:type="dxa"/>
            <w:shd w:val="clear" w:color="auto" w:fill="auto"/>
          </w:tcPr>
          <w:p w14:paraId="76A2F8FB" w14:textId="77777777" w:rsidR="007A3ABC" w:rsidRPr="00D02D6B" w:rsidRDefault="007A3ABC" w:rsidP="00554CE3">
            <w:pPr>
              <w:pStyle w:val="ENoteTableText"/>
              <w:tabs>
                <w:tab w:val="center" w:leader="dot" w:pos="2268"/>
              </w:tabs>
            </w:pPr>
            <w:r w:rsidRPr="00D02D6B">
              <w:t>r. 35.001</w:t>
            </w:r>
            <w:r w:rsidRPr="00D02D6B">
              <w:tab/>
            </w:r>
          </w:p>
        </w:tc>
        <w:tc>
          <w:tcPr>
            <w:tcW w:w="4943" w:type="dxa"/>
            <w:shd w:val="clear" w:color="auto" w:fill="auto"/>
          </w:tcPr>
          <w:p w14:paraId="6536B66F" w14:textId="77777777" w:rsidR="007A3ABC" w:rsidRPr="00D02D6B" w:rsidRDefault="007A3ABC" w:rsidP="00554CE3">
            <w:pPr>
              <w:pStyle w:val="ENoteTableText"/>
            </w:pPr>
            <w:r w:rsidRPr="00D02D6B">
              <w:t>am. 2004 No.</w:t>
            </w:r>
            <w:r w:rsidR="00D02D6B">
              <w:t> </w:t>
            </w:r>
            <w:r w:rsidRPr="00D02D6B">
              <w:t>345</w:t>
            </w:r>
          </w:p>
        </w:tc>
      </w:tr>
      <w:tr w:rsidR="007A3ABC" w:rsidRPr="00D02D6B" w14:paraId="3C292EF0" w14:textId="77777777" w:rsidTr="00EE64B8">
        <w:trPr>
          <w:cantSplit/>
        </w:trPr>
        <w:tc>
          <w:tcPr>
            <w:tcW w:w="2139" w:type="dxa"/>
            <w:shd w:val="clear" w:color="auto" w:fill="auto"/>
          </w:tcPr>
          <w:p w14:paraId="00DC5160" w14:textId="77777777" w:rsidR="007A3ABC" w:rsidRPr="00D02D6B" w:rsidRDefault="007A3ABC" w:rsidP="00554CE3">
            <w:pPr>
              <w:tabs>
                <w:tab w:val="right" w:leader="dot" w:pos="2456"/>
                <w:tab w:val="right" w:leader="dot" w:pos="2490"/>
              </w:tabs>
              <w:rPr>
                <w:rFonts w:ascii="Arial" w:hAnsi="Arial" w:cs="Arial"/>
              </w:rPr>
            </w:pPr>
          </w:p>
        </w:tc>
        <w:tc>
          <w:tcPr>
            <w:tcW w:w="4943" w:type="dxa"/>
            <w:shd w:val="clear" w:color="auto" w:fill="auto"/>
          </w:tcPr>
          <w:p w14:paraId="1F2A7DCF" w14:textId="77777777" w:rsidR="007A3ABC" w:rsidRPr="00D02D6B" w:rsidRDefault="007A3ABC" w:rsidP="00554CE3">
            <w:pPr>
              <w:pStyle w:val="ENoteTableText"/>
            </w:pPr>
            <w:r w:rsidRPr="00D02D6B">
              <w:t>rs. 2009 No.</w:t>
            </w:r>
            <w:r w:rsidR="00D02D6B">
              <w:t> </w:t>
            </w:r>
            <w:r w:rsidRPr="00D02D6B">
              <w:t>147</w:t>
            </w:r>
          </w:p>
        </w:tc>
      </w:tr>
      <w:tr w:rsidR="007A3ABC" w:rsidRPr="00D02D6B" w14:paraId="69DE6E05" w14:textId="77777777" w:rsidTr="00EE64B8">
        <w:trPr>
          <w:cantSplit/>
        </w:trPr>
        <w:tc>
          <w:tcPr>
            <w:tcW w:w="2139" w:type="dxa"/>
            <w:shd w:val="clear" w:color="auto" w:fill="auto"/>
          </w:tcPr>
          <w:p w14:paraId="12FA9022" w14:textId="77777777" w:rsidR="007A3ABC" w:rsidRPr="00D02D6B" w:rsidRDefault="007A3ABC" w:rsidP="00554CE3">
            <w:pPr>
              <w:pStyle w:val="ENoteTableText"/>
            </w:pPr>
            <w:r w:rsidRPr="00D02D6B">
              <w:t>r. 35.2</w:t>
            </w:r>
          </w:p>
        </w:tc>
        <w:tc>
          <w:tcPr>
            <w:tcW w:w="4943" w:type="dxa"/>
            <w:shd w:val="clear" w:color="auto" w:fill="auto"/>
          </w:tcPr>
          <w:p w14:paraId="3178298A" w14:textId="77777777" w:rsidR="007A3ABC" w:rsidRPr="00D02D6B" w:rsidRDefault="007A3ABC" w:rsidP="00554CE3">
            <w:pPr>
              <w:pStyle w:val="ENoteTableText"/>
            </w:pPr>
          </w:p>
        </w:tc>
      </w:tr>
      <w:tr w:rsidR="007A3ABC" w:rsidRPr="00D02D6B" w14:paraId="580F474D" w14:textId="77777777" w:rsidTr="00EE64B8">
        <w:trPr>
          <w:cantSplit/>
        </w:trPr>
        <w:tc>
          <w:tcPr>
            <w:tcW w:w="2139" w:type="dxa"/>
            <w:shd w:val="clear" w:color="auto" w:fill="auto"/>
          </w:tcPr>
          <w:p w14:paraId="152F9C52" w14:textId="77777777" w:rsidR="007A3ABC" w:rsidRPr="00D02D6B" w:rsidRDefault="007A3ABC" w:rsidP="00554CE3">
            <w:pPr>
              <w:pStyle w:val="ENoteTableText"/>
              <w:tabs>
                <w:tab w:val="center" w:leader="dot" w:pos="2268"/>
              </w:tabs>
            </w:pPr>
            <w:r w:rsidRPr="00D02D6B">
              <w:t>Renumbered r. 35.002</w:t>
            </w:r>
            <w:r w:rsidRPr="00D02D6B">
              <w:tab/>
            </w:r>
          </w:p>
        </w:tc>
        <w:tc>
          <w:tcPr>
            <w:tcW w:w="4943" w:type="dxa"/>
            <w:shd w:val="clear" w:color="auto" w:fill="auto"/>
          </w:tcPr>
          <w:p w14:paraId="5E8CBBD8" w14:textId="77777777" w:rsidR="007A3ABC" w:rsidRPr="00D02D6B" w:rsidRDefault="007A3ABC" w:rsidP="00554CE3">
            <w:pPr>
              <w:pStyle w:val="ENoteTableText"/>
            </w:pPr>
            <w:r w:rsidRPr="00D02D6B">
              <w:t>2002 No.</w:t>
            </w:r>
            <w:r w:rsidR="00D02D6B">
              <w:t> </w:t>
            </w:r>
            <w:r w:rsidRPr="00D02D6B">
              <w:t>350</w:t>
            </w:r>
          </w:p>
        </w:tc>
      </w:tr>
      <w:tr w:rsidR="007A3ABC" w:rsidRPr="00D02D6B" w14:paraId="7F957EB9" w14:textId="77777777" w:rsidTr="00EE64B8">
        <w:trPr>
          <w:cantSplit/>
        </w:trPr>
        <w:tc>
          <w:tcPr>
            <w:tcW w:w="2139" w:type="dxa"/>
            <w:shd w:val="clear" w:color="auto" w:fill="auto"/>
          </w:tcPr>
          <w:p w14:paraId="5D2F3C26" w14:textId="77777777" w:rsidR="007A3ABC" w:rsidRPr="00D02D6B" w:rsidRDefault="007A3ABC" w:rsidP="00554CE3">
            <w:pPr>
              <w:pStyle w:val="ENoteTableText"/>
              <w:tabs>
                <w:tab w:val="center" w:leader="dot" w:pos="2268"/>
              </w:tabs>
            </w:pPr>
            <w:r w:rsidRPr="00D02D6B">
              <w:t>r. 35.002</w:t>
            </w:r>
            <w:r w:rsidRPr="00D02D6B">
              <w:tab/>
            </w:r>
          </w:p>
        </w:tc>
        <w:tc>
          <w:tcPr>
            <w:tcW w:w="4943" w:type="dxa"/>
            <w:shd w:val="clear" w:color="auto" w:fill="auto"/>
          </w:tcPr>
          <w:p w14:paraId="78235C36" w14:textId="77777777" w:rsidR="007A3ABC" w:rsidRPr="00D02D6B" w:rsidRDefault="007A3ABC" w:rsidP="00554CE3">
            <w:pPr>
              <w:pStyle w:val="ENoteTableText"/>
            </w:pPr>
            <w:r w:rsidRPr="00D02D6B">
              <w:t>am. 2004 No.</w:t>
            </w:r>
            <w:r w:rsidR="00D02D6B">
              <w:t> </w:t>
            </w:r>
            <w:r w:rsidRPr="00D02D6B">
              <w:t>345</w:t>
            </w:r>
          </w:p>
        </w:tc>
      </w:tr>
      <w:tr w:rsidR="007A3ABC" w:rsidRPr="00D02D6B" w14:paraId="2F2EDAAD" w14:textId="77777777" w:rsidTr="00EE64B8">
        <w:trPr>
          <w:cantSplit/>
        </w:trPr>
        <w:tc>
          <w:tcPr>
            <w:tcW w:w="2139" w:type="dxa"/>
            <w:shd w:val="clear" w:color="auto" w:fill="auto"/>
          </w:tcPr>
          <w:p w14:paraId="252B69D5" w14:textId="77777777" w:rsidR="007A3ABC" w:rsidRPr="00D02D6B" w:rsidRDefault="007A3ABC" w:rsidP="00554CE3">
            <w:pPr>
              <w:tabs>
                <w:tab w:val="right" w:leader="dot" w:pos="2456"/>
                <w:tab w:val="right" w:leader="dot" w:pos="2490"/>
              </w:tabs>
              <w:rPr>
                <w:rFonts w:ascii="Arial" w:hAnsi="Arial" w:cs="Arial"/>
              </w:rPr>
            </w:pPr>
          </w:p>
        </w:tc>
        <w:tc>
          <w:tcPr>
            <w:tcW w:w="4943" w:type="dxa"/>
            <w:shd w:val="clear" w:color="auto" w:fill="auto"/>
          </w:tcPr>
          <w:p w14:paraId="0D87D624" w14:textId="77777777" w:rsidR="007A3ABC" w:rsidRPr="00D02D6B" w:rsidRDefault="007A3ABC" w:rsidP="00554CE3">
            <w:pPr>
              <w:pStyle w:val="ENoteTableText"/>
            </w:pPr>
            <w:r w:rsidRPr="00D02D6B">
              <w:t>rs. 2009 No.</w:t>
            </w:r>
            <w:r w:rsidR="00D02D6B">
              <w:t> </w:t>
            </w:r>
            <w:r w:rsidRPr="00D02D6B">
              <w:t>147</w:t>
            </w:r>
          </w:p>
        </w:tc>
      </w:tr>
      <w:tr w:rsidR="007A3ABC" w:rsidRPr="00D02D6B" w14:paraId="0E259787" w14:textId="77777777" w:rsidTr="00EE64B8">
        <w:trPr>
          <w:cantSplit/>
        </w:trPr>
        <w:tc>
          <w:tcPr>
            <w:tcW w:w="2139" w:type="dxa"/>
            <w:shd w:val="clear" w:color="auto" w:fill="auto"/>
          </w:tcPr>
          <w:p w14:paraId="3387F025" w14:textId="77777777" w:rsidR="007A3ABC" w:rsidRPr="00D02D6B" w:rsidRDefault="007A3ABC" w:rsidP="00554CE3">
            <w:pPr>
              <w:pStyle w:val="ENoteTableText"/>
            </w:pPr>
            <w:r w:rsidRPr="00D02D6B">
              <w:t>r. 35.3</w:t>
            </w:r>
          </w:p>
        </w:tc>
        <w:tc>
          <w:tcPr>
            <w:tcW w:w="4943" w:type="dxa"/>
            <w:shd w:val="clear" w:color="auto" w:fill="auto"/>
          </w:tcPr>
          <w:p w14:paraId="0114985B" w14:textId="77777777" w:rsidR="007A3ABC" w:rsidRPr="00D02D6B" w:rsidRDefault="007A3ABC" w:rsidP="00554CE3">
            <w:pPr>
              <w:pStyle w:val="ENoteTableText"/>
            </w:pPr>
          </w:p>
        </w:tc>
      </w:tr>
      <w:tr w:rsidR="007A3ABC" w:rsidRPr="00D02D6B" w14:paraId="68ADE0CB" w14:textId="77777777" w:rsidTr="00EE64B8">
        <w:trPr>
          <w:cantSplit/>
        </w:trPr>
        <w:tc>
          <w:tcPr>
            <w:tcW w:w="2139" w:type="dxa"/>
            <w:shd w:val="clear" w:color="auto" w:fill="auto"/>
          </w:tcPr>
          <w:p w14:paraId="5332DFEC" w14:textId="77777777" w:rsidR="007A3ABC" w:rsidRPr="00D02D6B" w:rsidRDefault="007A3ABC" w:rsidP="00554CE3">
            <w:pPr>
              <w:pStyle w:val="ENoteTableText"/>
              <w:tabs>
                <w:tab w:val="center" w:leader="dot" w:pos="2268"/>
              </w:tabs>
            </w:pPr>
            <w:r w:rsidRPr="00D02D6B">
              <w:t>Renumbered r. 35.003</w:t>
            </w:r>
            <w:r w:rsidRPr="00D02D6B">
              <w:tab/>
            </w:r>
          </w:p>
        </w:tc>
        <w:tc>
          <w:tcPr>
            <w:tcW w:w="4943" w:type="dxa"/>
            <w:shd w:val="clear" w:color="auto" w:fill="auto"/>
          </w:tcPr>
          <w:p w14:paraId="61C549D2" w14:textId="77777777" w:rsidR="007A3ABC" w:rsidRPr="00D02D6B" w:rsidRDefault="007A3ABC" w:rsidP="00554CE3">
            <w:pPr>
              <w:pStyle w:val="ENoteTableText"/>
            </w:pPr>
            <w:r w:rsidRPr="00D02D6B">
              <w:t>2002 No.</w:t>
            </w:r>
            <w:r w:rsidR="00D02D6B">
              <w:t> </w:t>
            </w:r>
            <w:r w:rsidRPr="00D02D6B">
              <w:t>350</w:t>
            </w:r>
          </w:p>
        </w:tc>
      </w:tr>
      <w:tr w:rsidR="007A3ABC" w:rsidRPr="00D02D6B" w14:paraId="374BA167" w14:textId="77777777" w:rsidTr="00EE64B8">
        <w:trPr>
          <w:cantSplit/>
        </w:trPr>
        <w:tc>
          <w:tcPr>
            <w:tcW w:w="2139" w:type="dxa"/>
            <w:shd w:val="clear" w:color="auto" w:fill="auto"/>
          </w:tcPr>
          <w:p w14:paraId="7195ADF9" w14:textId="77777777" w:rsidR="007A3ABC" w:rsidRPr="00D02D6B" w:rsidRDefault="007A3ABC" w:rsidP="00554CE3">
            <w:pPr>
              <w:pStyle w:val="ENoteTableText"/>
              <w:tabs>
                <w:tab w:val="center" w:leader="dot" w:pos="2268"/>
              </w:tabs>
            </w:pPr>
            <w:r w:rsidRPr="00D02D6B">
              <w:t>r. 35.003A</w:t>
            </w:r>
            <w:r w:rsidRPr="00D02D6B">
              <w:tab/>
            </w:r>
          </w:p>
        </w:tc>
        <w:tc>
          <w:tcPr>
            <w:tcW w:w="4943" w:type="dxa"/>
            <w:shd w:val="clear" w:color="auto" w:fill="auto"/>
          </w:tcPr>
          <w:p w14:paraId="16402EAF" w14:textId="77777777" w:rsidR="007A3ABC" w:rsidRPr="00D02D6B" w:rsidRDefault="007A3ABC" w:rsidP="00554CE3">
            <w:pPr>
              <w:pStyle w:val="ENoteTableText"/>
            </w:pPr>
            <w:r w:rsidRPr="00D02D6B">
              <w:t>ad. 2009 No.</w:t>
            </w:r>
            <w:r w:rsidR="00D02D6B">
              <w:t> </w:t>
            </w:r>
            <w:r w:rsidRPr="00D02D6B">
              <w:t>147</w:t>
            </w:r>
          </w:p>
        </w:tc>
      </w:tr>
      <w:tr w:rsidR="007A3ABC" w:rsidRPr="00D02D6B" w14:paraId="3931AE78" w14:textId="77777777" w:rsidTr="00EE64B8">
        <w:trPr>
          <w:cantSplit/>
        </w:trPr>
        <w:tc>
          <w:tcPr>
            <w:tcW w:w="2139" w:type="dxa"/>
            <w:shd w:val="clear" w:color="auto" w:fill="auto"/>
          </w:tcPr>
          <w:p w14:paraId="6B7BBE3D" w14:textId="77777777" w:rsidR="007A3ABC" w:rsidRPr="00D02D6B" w:rsidRDefault="007A3ABC" w:rsidP="00554CE3">
            <w:pPr>
              <w:pStyle w:val="ENoteTableText"/>
            </w:pPr>
            <w:r w:rsidRPr="00D02D6B">
              <w:t>r. 35.4</w:t>
            </w:r>
          </w:p>
        </w:tc>
        <w:tc>
          <w:tcPr>
            <w:tcW w:w="4943" w:type="dxa"/>
            <w:shd w:val="clear" w:color="auto" w:fill="auto"/>
          </w:tcPr>
          <w:p w14:paraId="053E117D" w14:textId="77777777" w:rsidR="007A3ABC" w:rsidRPr="00D02D6B" w:rsidRDefault="007A3ABC" w:rsidP="00554CE3">
            <w:pPr>
              <w:pStyle w:val="ENoteTableText"/>
            </w:pPr>
          </w:p>
        </w:tc>
      </w:tr>
      <w:tr w:rsidR="007A3ABC" w:rsidRPr="00D02D6B" w14:paraId="07F55153" w14:textId="77777777" w:rsidTr="00EE64B8">
        <w:trPr>
          <w:cantSplit/>
        </w:trPr>
        <w:tc>
          <w:tcPr>
            <w:tcW w:w="2139" w:type="dxa"/>
            <w:shd w:val="clear" w:color="auto" w:fill="auto"/>
          </w:tcPr>
          <w:p w14:paraId="41FF0510" w14:textId="77777777" w:rsidR="007A3ABC" w:rsidRPr="00D02D6B" w:rsidRDefault="007A3ABC" w:rsidP="00554CE3">
            <w:pPr>
              <w:pStyle w:val="ENoteTableText"/>
              <w:tabs>
                <w:tab w:val="center" w:leader="dot" w:pos="2268"/>
              </w:tabs>
            </w:pPr>
            <w:r w:rsidRPr="00D02D6B">
              <w:t>Renumbered r. 35.004</w:t>
            </w:r>
            <w:r w:rsidRPr="00D02D6B">
              <w:tab/>
            </w:r>
          </w:p>
        </w:tc>
        <w:tc>
          <w:tcPr>
            <w:tcW w:w="4943" w:type="dxa"/>
            <w:shd w:val="clear" w:color="auto" w:fill="auto"/>
          </w:tcPr>
          <w:p w14:paraId="6F721DFC" w14:textId="77777777" w:rsidR="007A3ABC" w:rsidRPr="00D02D6B" w:rsidRDefault="007A3ABC" w:rsidP="00554CE3">
            <w:pPr>
              <w:pStyle w:val="ENoteTableText"/>
            </w:pPr>
            <w:r w:rsidRPr="00D02D6B">
              <w:t>2002 No.</w:t>
            </w:r>
            <w:r w:rsidR="00D02D6B">
              <w:t> </w:t>
            </w:r>
            <w:r w:rsidRPr="00D02D6B">
              <w:t>350</w:t>
            </w:r>
          </w:p>
        </w:tc>
      </w:tr>
      <w:tr w:rsidR="007A3ABC" w:rsidRPr="00D02D6B" w14:paraId="2D5CD7B8" w14:textId="77777777" w:rsidTr="00EE64B8">
        <w:trPr>
          <w:cantSplit/>
        </w:trPr>
        <w:tc>
          <w:tcPr>
            <w:tcW w:w="2139" w:type="dxa"/>
            <w:shd w:val="clear" w:color="auto" w:fill="auto"/>
          </w:tcPr>
          <w:p w14:paraId="693D8B88" w14:textId="77777777" w:rsidR="007A3ABC" w:rsidRPr="00D02D6B" w:rsidRDefault="007A3ABC" w:rsidP="00554CE3">
            <w:pPr>
              <w:pStyle w:val="ENoteTableText"/>
              <w:tabs>
                <w:tab w:val="center" w:leader="dot" w:pos="2268"/>
              </w:tabs>
            </w:pPr>
            <w:r w:rsidRPr="00D02D6B">
              <w:t>r. 35.004</w:t>
            </w:r>
            <w:r w:rsidRPr="00D02D6B">
              <w:tab/>
            </w:r>
          </w:p>
        </w:tc>
        <w:tc>
          <w:tcPr>
            <w:tcW w:w="4943" w:type="dxa"/>
            <w:shd w:val="clear" w:color="auto" w:fill="auto"/>
          </w:tcPr>
          <w:p w14:paraId="791ECAF3" w14:textId="77777777" w:rsidR="007A3ABC" w:rsidRPr="00D02D6B" w:rsidRDefault="007A3ABC" w:rsidP="00554CE3">
            <w:pPr>
              <w:pStyle w:val="ENoteTableText"/>
            </w:pPr>
            <w:r w:rsidRPr="00D02D6B">
              <w:t>am. No.</w:t>
            </w:r>
            <w:r w:rsidR="00D02D6B">
              <w:t> </w:t>
            </w:r>
            <w:r w:rsidRPr="00D02D6B">
              <w:t>80, 2013</w:t>
            </w:r>
          </w:p>
        </w:tc>
      </w:tr>
      <w:tr w:rsidR="007A3ABC" w:rsidRPr="00D02D6B" w14:paraId="631BBA4E" w14:textId="77777777" w:rsidTr="00EE64B8">
        <w:trPr>
          <w:cantSplit/>
        </w:trPr>
        <w:tc>
          <w:tcPr>
            <w:tcW w:w="2139" w:type="dxa"/>
            <w:shd w:val="clear" w:color="auto" w:fill="auto"/>
          </w:tcPr>
          <w:p w14:paraId="5DCC8908" w14:textId="77777777" w:rsidR="007A3ABC" w:rsidRPr="00D02D6B" w:rsidRDefault="007A3ABC" w:rsidP="00554CE3">
            <w:pPr>
              <w:pStyle w:val="ENoteTableText"/>
              <w:tabs>
                <w:tab w:val="center" w:leader="dot" w:pos="2268"/>
              </w:tabs>
            </w:pPr>
            <w:r w:rsidRPr="00D02D6B">
              <w:t>r. 35.005</w:t>
            </w:r>
            <w:r w:rsidRPr="00D02D6B">
              <w:tab/>
            </w:r>
          </w:p>
        </w:tc>
        <w:tc>
          <w:tcPr>
            <w:tcW w:w="4943" w:type="dxa"/>
            <w:shd w:val="clear" w:color="auto" w:fill="auto"/>
          </w:tcPr>
          <w:p w14:paraId="0AB1D3EC" w14:textId="77777777" w:rsidR="007A3ABC" w:rsidRPr="00D02D6B" w:rsidRDefault="007A3ABC" w:rsidP="00554CE3">
            <w:pPr>
              <w:pStyle w:val="ENoteTableText"/>
            </w:pPr>
            <w:r w:rsidRPr="00D02D6B">
              <w:t>ad. 2009 No.</w:t>
            </w:r>
            <w:r w:rsidR="00D02D6B">
              <w:t> </w:t>
            </w:r>
            <w:r w:rsidRPr="00D02D6B">
              <w:t>147</w:t>
            </w:r>
          </w:p>
        </w:tc>
      </w:tr>
      <w:tr w:rsidR="007A3ABC" w:rsidRPr="00D02D6B" w14:paraId="267CCA56" w14:textId="77777777" w:rsidTr="00EE64B8">
        <w:trPr>
          <w:cantSplit/>
        </w:trPr>
        <w:tc>
          <w:tcPr>
            <w:tcW w:w="2139" w:type="dxa"/>
            <w:shd w:val="clear" w:color="auto" w:fill="auto"/>
          </w:tcPr>
          <w:p w14:paraId="39C73DAB" w14:textId="77777777" w:rsidR="007A3ABC" w:rsidRPr="00D02D6B" w:rsidRDefault="007A3ABC" w:rsidP="00554CE3">
            <w:pPr>
              <w:pStyle w:val="ENoteTableText"/>
            </w:pPr>
            <w:r w:rsidRPr="00D02D6B">
              <w:rPr>
                <w:b/>
              </w:rPr>
              <w:t>Part</w:t>
            </w:r>
            <w:r w:rsidR="00D02D6B">
              <w:rPr>
                <w:b/>
              </w:rPr>
              <w:t> </w:t>
            </w:r>
            <w:r w:rsidRPr="00D02D6B">
              <w:rPr>
                <w:b/>
              </w:rPr>
              <w:t>39</w:t>
            </w:r>
          </w:p>
        </w:tc>
        <w:tc>
          <w:tcPr>
            <w:tcW w:w="4943" w:type="dxa"/>
            <w:shd w:val="clear" w:color="auto" w:fill="auto"/>
          </w:tcPr>
          <w:p w14:paraId="2B95A236" w14:textId="77777777" w:rsidR="007A3ABC" w:rsidRPr="00D02D6B" w:rsidRDefault="007A3ABC" w:rsidP="00554CE3">
            <w:pPr>
              <w:pStyle w:val="ENoteTableText"/>
            </w:pPr>
          </w:p>
        </w:tc>
      </w:tr>
      <w:tr w:rsidR="007A3ABC" w:rsidRPr="00D02D6B" w14:paraId="1186E9D9" w14:textId="77777777" w:rsidTr="00EE64B8">
        <w:trPr>
          <w:cantSplit/>
        </w:trPr>
        <w:tc>
          <w:tcPr>
            <w:tcW w:w="2139" w:type="dxa"/>
            <w:shd w:val="clear" w:color="auto" w:fill="auto"/>
          </w:tcPr>
          <w:p w14:paraId="1C6AFB1E" w14:textId="77777777" w:rsidR="007A3ABC" w:rsidRPr="00D02D6B" w:rsidRDefault="007A3ABC" w:rsidP="00554CE3">
            <w:pPr>
              <w:pStyle w:val="ENoteTableText"/>
              <w:tabs>
                <w:tab w:val="center" w:leader="dot" w:pos="2268"/>
              </w:tabs>
            </w:pPr>
            <w:r w:rsidRPr="00D02D6B">
              <w:t>Part</w:t>
            </w:r>
            <w:r w:rsidR="00D02D6B">
              <w:t> </w:t>
            </w:r>
            <w:r w:rsidRPr="00D02D6B">
              <w:t>39</w:t>
            </w:r>
            <w:r w:rsidRPr="00D02D6B">
              <w:tab/>
            </w:r>
          </w:p>
        </w:tc>
        <w:tc>
          <w:tcPr>
            <w:tcW w:w="4943" w:type="dxa"/>
            <w:shd w:val="clear" w:color="auto" w:fill="auto"/>
          </w:tcPr>
          <w:p w14:paraId="4F307860" w14:textId="77777777" w:rsidR="007A3ABC" w:rsidRPr="00D02D6B" w:rsidRDefault="007A3ABC" w:rsidP="00554CE3">
            <w:pPr>
              <w:pStyle w:val="ENoteTableText"/>
            </w:pPr>
            <w:r w:rsidRPr="00D02D6B">
              <w:t>ad. 1999 No.</w:t>
            </w:r>
            <w:r w:rsidR="00D02D6B">
              <w:t> </w:t>
            </w:r>
            <w:r w:rsidRPr="00D02D6B">
              <w:t>262</w:t>
            </w:r>
          </w:p>
        </w:tc>
      </w:tr>
      <w:tr w:rsidR="007A3ABC" w:rsidRPr="00D02D6B" w14:paraId="0CE3B46F" w14:textId="77777777" w:rsidTr="00EE64B8">
        <w:trPr>
          <w:cantSplit/>
        </w:trPr>
        <w:tc>
          <w:tcPr>
            <w:tcW w:w="2139" w:type="dxa"/>
            <w:shd w:val="clear" w:color="auto" w:fill="auto"/>
          </w:tcPr>
          <w:p w14:paraId="7FC5DDAE" w14:textId="77777777" w:rsidR="007A3ABC" w:rsidRPr="00D02D6B" w:rsidRDefault="009C0CF5" w:rsidP="00554CE3">
            <w:pPr>
              <w:pStyle w:val="ENoteTableText"/>
              <w:tabs>
                <w:tab w:val="center" w:leader="dot" w:pos="2268"/>
              </w:tabs>
            </w:pPr>
            <w:r w:rsidRPr="00D02D6B">
              <w:t>Table of Contents to</w:t>
            </w:r>
            <w:r w:rsidR="007A3ABC" w:rsidRPr="00D02D6B">
              <w:tab/>
            </w:r>
            <w:r w:rsidR="007A3ABC" w:rsidRPr="00D02D6B">
              <w:br/>
              <w:t>Part</w:t>
            </w:r>
            <w:r w:rsidR="00D02D6B">
              <w:t> </w:t>
            </w:r>
            <w:r w:rsidR="007A3ABC" w:rsidRPr="00D02D6B">
              <w:t>39</w:t>
            </w:r>
          </w:p>
        </w:tc>
        <w:tc>
          <w:tcPr>
            <w:tcW w:w="4943" w:type="dxa"/>
            <w:shd w:val="clear" w:color="auto" w:fill="auto"/>
          </w:tcPr>
          <w:p w14:paraId="64D650B9" w14:textId="77777777" w:rsidR="007A3ABC" w:rsidRPr="00D02D6B" w:rsidRDefault="007A3ABC" w:rsidP="00554CE3">
            <w:pPr>
              <w:pStyle w:val="ENoteTableText"/>
            </w:pPr>
            <w:r w:rsidRPr="00D02D6B">
              <w:t>ad. 2004 No.</w:t>
            </w:r>
            <w:r w:rsidR="00D02D6B">
              <w:t> </w:t>
            </w:r>
            <w:r w:rsidRPr="00D02D6B">
              <w:t>345</w:t>
            </w:r>
            <w:r w:rsidR="006E5F73" w:rsidRPr="00D02D6B">
              <w:br/>
              <w:t>am. No.</w:t>
            </w:r>
            <w:r w:rsidR="00D02D6B">
              <w:t> </w:t>
            </w:r>
            <w:r w:rsidR="006E5F73" w:rsidRPr="00D02D6B">
              <w:t>80, 2013</w:t>
            </w:r>
          </w:p>
        </w:tc>
      </w:tr>
      <w:tr w:rsidR="007A3ABC" w:rsidRPr="00D02D6B" w14:paraId="5E0D79E0" w14:textId="77777777" w:rsidTr="00EE64B8">
        <w:trPr>
          <w:cantSplit/>
        </w:trPr>
        <w:tc>
          <w:tcPr>
            <w:tcW w:w="2139" w:type="dxa"/>
            <w:shd w:val="clear" w:color="auto" w:fill="auto"/>
          </w:tcPr>
          <w:p w14:paraId="168DB708" w14:textId="77777777" w:rsidR="007A3ABC" w:rsidRPr="00D02D6B" w:rsidRDefault="007A3ABC" w:rsidP="00554CE3">
            <w:pPr>
              <w:pStyle w:val="ENoteTableText"/>
              <w:tabs>
                <w:tab w:val="center" w:leader="dot" w:pos="2268"/>
              </w:tabs>
            </w:pPr>
            <w:r w:rsidRPr="00D02D6B">
              <w:t>r. 39.0</w:t>
            </w:r>
            <w:r w:rsidRPr="00D02D6B">
              <w:tab/>
            </w:r>
          </w:p>
        </w:tc>
        <w:tc>
          <w:tcPr>
            <w:tcW w:w="4943" w:type="dxa"/>
            <w:shd w:val="clear" w:color="auto" w:fill="auto"/>
          </w:tcPr>
          <w:p w14:paraId="55B363EE" w14:textId="77777777" w:rsidR="007A3ABC" w:rsidRPr="00D02D6B" w:rsidRDefault="007A3ABC" w:rsidP="00554CE3">
            <w:pPr>
              <w:pStyle w:val="ENoteTableText"/>
            </w:pPr>
            <w:r w:rsidRPr="00D02D6B">
              <w:t>ad. 2000 No.</w:t>
            </w:r>
            <w:r w:rsidR="00D02D6B">
              <w:t> </w:t>
            </w:r>
            <w:r w:rsidRPr="00D02D6B">
              <w:t>204</w:t>
            </w:r>
          </w:p>
        </w:tc>
      </w:tr>
      <w:tr w:rsidR="007A3ABC" w:rsidRPr="00D02D6B" w14:paraId="3291D841" w14:textId="77777777" w:rsidTr="00EE64B8">
        <w:trPr>
          <w:cantSplit/>
        </w:trPr>
        <w:tc>
          <w:tcPr>
            <w:tcW w:w="2139" w:type="dxa"/>
            <w:shd w:val="clear" w:color="auto" w:fill="auto"/>
          </w:tcPr>
          <w:p w14:paraId="46096D1A" w14:textId="77777777" w:rsidR="007A3ABC" w:rsidRPr="00D02D6B" w:rsidRDefault="007A3ABC" w:rsidP="00554CE3">
            <w:pPr>
              <w:pStyle w:val="ENoteTableText"/>
              <w:tabs>
                <w:tab w:val="center" w:leader="dot" w:pos="2268"/>
              </w:tabs>
            </w:pPr>
            <w:r w:rsidRPr="00D02D6B">
              <w:t>Renumbered r. 39.000</w:t>
            </w:r>
            <w:r w:rsidRPr="00D02D6B">
              <w:tab/>
            </w:r>
          </w:p>
        </w:tc>
        <w:tc>
          <w:tcPr>
            <w:tcW w:w="4943" w:type="dxa"/>
            <w:shd w:val="clear" w:color="auto" w:fill="auto"/>
          </w:tcPr>
          <w:p w14:paraId="72AB5968" w14:textId="77777777" w:rsidR="007A3ABC" w:rsidRPr="00D02D6B" w:rsidRDefault="007A3ABC" w:rsidP="00554CE3">
            <w:pPr>
              <w:pStyle w:val="ENoteTableText"/>
            </w:pPr>
            <w:r w:rsidRPr="00D02D6B">
              <w:t>2002 No.</w:t>
            </w:r>
            <w:r w:rsidR="00D02D6B">
              <w:t> </w:t>
            </w:r>
            <w:r w:rsidRPr="00D02D6B">
              <w:t>350</w:t>
            </w:r>
          </w:p>
        </w:tc>
      </w:tr>
      <w:tr w:rsidR="007A3ABC" w:rsidRPr="00D02D6B" w14:paraId="060FC9BA" w14:textId="77777777" w:rsidTr="00EE64B8">
        <w:trPr>
          <w:cantSplit/>
        </w:trPr>
        <w:tc>
          <w:tcPr>
            <w:tcW w:w="2139" w:type="dxa"/>
            <w:shd w:val="clear" w:color="auto" w:fill="auto"/>
          </w:tcPr>
          <w:p w14:paraId="2021F7A1" w14:textId="77777777" w:rsidR="007A3ABC" w:rsidRPr="00D02D6B" w:rsidRDefault="007A3ABC" w:rsidP="00554CE3">
            <w:pPr>
              <w:pStyle w:val="ENoteTableText"/>
              <w:tabs>
                <w:tab w:val="center" w:leader="dot" w:pos="2268"/>
              </w:tabs>
            </w:pPr>
            <w:r w:rsidRPr="00D02D6B">
              <w:t>r. 39.000</w:t>
            </w:r>
            <w:r w:rsidRPr="00D02D6B">
              <w:tab/>
            </w:r>
          </w:p>
        </w:tc>
        <w:tc>
          <w:tcPr>
            <w:tcW w:w="4943" w:type="dxa"/>
            <w:shd w:val="clear" w:color="auto" w:fill="auto"/>
          </w:tcPr>
          <w:p w14:paraId="52258FF0" w14:textId="77777777" w:rsidR="007A3ABC" w:rsidRPr="00D02D6B" w:rsidRDefault="007A3ABC" w:rsidP="00554CE3">
            <w:pPr>
              <w:pStyle w:val="ENoteTableText"/>
            </w:pPr>
            <w:r w:rsidRPr="00D02D6B">
              <w:t>rep. 2004 No.</w:t>
            </w:r>
            <w:r w:rsidR="00D02D6B">
              <w:t> </w:t>
            </w:r>
            <w:r w:rsidRPr="00D02D6B">
              <w:t>345</w:t>
            </w:r>
          </w:p>
        </w:tc>
      </w:tr>
      <w:tr w:rsidR="007A3ABC" w:rsidRPr="00D02D6B" w14:paraId="260E5726" w14:textId="77777777" w:rsidTr="00EE64B8">
        <w:trPr>
          <w:cantSplit/>
        </w:trPr>
        <w:tc>
          <w:tcPr>
            <w:tcW w:w="2139" w:type="dxa"/>
            <w:shd w:val="clear" w:color="auto" w:fill="auto"/>
          </w:tcPr>
          <w:p w14:paraId="26BA8863" w14:textId="77777777" w:rsidR="007A3ABC" w:rsidRPr="00D02D6B" w:rsidRDefault="007A3ABC" w:rsidP="00554CE3">
            <w:pPr>
              <w:pStyle w:val="ENoteTableText"/>
              <w:tabs>
                <w:tab w:val="center" w:leader="dot" w:pos="2268"/>
              </w:tabs>
            </w:pPr>
            <w:r w:rsidRPr="00D02D6B">
              <w:t>r. 39.001A</w:t>
            </w:r>
            <w:r w:rsidRPr="00D02D6B">
              <w:tab/>
            </w:r>
          </w:p>
        </w:tc>
        <w:tc>
          <w:tcPr>
            <w:tcW w:w="4943" w:type="dxa"/>
            <w:shd w:val="clear" w:color="auto" w:fill="auto"/>
          </w:tcPr>
          <w:p w14:paraId="5D0F110F" w14:textId="77777777" w:rsidR="007A3ABC" w:rsidRPr="00D02D6B" w:rsidRDefault="007A3ABC" w:rsidP="00554CE3">
            <w:pPr>
              <w:pStyle w:val="ENoteTableText"/>
            </w:pPr>
            <w:r w:rsidRPr="00D02D6B">
              <w:t>ad. 2009 No.</w:t>
            </w:r>
            <w:r w:rsidR="00D02D6B">
              <w:t> </w:t>
            </w:r>
            <w:r w:rsidRPr="00D02D6B">
              <w:t>64</w:t>
            </w:r>
          </w:p>
        </w:tc>
      </w:tr>
      <w:tr w:rsidR="007A3ABC" w:rsidRPr="00D02D6B" w14:paraId="086EE8AC" w14:textId="77777777" w:rsidTr="00EE64B8">
        <w:trPr>
          <w:cantSplit/>
        </w:trPr>
        <w:tc>
          <w:tcPr>
            <w:tcW w:w="2139" w:type="dxa"/>
            <w:shd w:val="clear" w:color="auto" w:fill="auto"/>
          </w:tcPr>
          <w:p w14:paraId="0F321976" w14:textId="77777777" w:rsidR="007A3ABC" w:rsidRPr="00D02D6B" w:rsidRDefault="007A3ABC" w:rsidP="00554CE3">
            <w:pPr>
              <w:pStyle w:val="ENoteTableText"/>
              <w:tabs>
                <w:tab w:val="center" w:leader="dot" w:pos="2268"/>
              </w:tabs>
            </w:pPr>
            <w:r w:rsidRPr="00D02D6B">
              <w:t>r. 39.1</w:t>
            </w:r>
            <w:r w:rsidRPr="00D02D6B">
              <w:tab/>
            </w:r>
          </w:p>
        </w:tc>
        <w:tc>
          <w:tcPr>
            <w:tcW w:w="4943" w:type="dxa"/>
            <w:shd w:val="clear" w:color="auto" w:fill="auto"/>
          </w:tcPr>
          <w:p w14:paraId="10077061" w14:textId="77777777" w:rsidR="007A3ABC" w:rsidRPr="00D02D6B" w:rsidRDefault="007A3ABC" w:rsidP="00554CE3">
            <w:pPr>
              <w:pStyle w:val="ENoteTableText"/>
            </w:pPr>
            <w:r w:rsidRPr="00D02D6B">
              <w:t>ad. 1999 No.</w:t>
            </w:r>
            <w:r w:rsidR="00D02D6B">
              <w:t> </w:t>
            </w:r>
            <w:r w:rsidRPr="00D02D6B">
              <w:t>262</w:t>
            </w:r>
          </w:p>
        </w:tc>
      </w:tr>
      <w:tr w:rsidR="007A3ABC" w:rsidRPr="00D02D6B" w14:paraId="2602E83A" w14:textId="77777777" w:rsidTr="00EE64B8">
        <w:trPr>
          <w:cantSplit/>
        </w:trPr>
        <w:tc>
          <w:tcPr>
            <w:tcW w:w="2139" w:type="dxa"/>
            <w:shd w:val="clear" w:color="auto" w:fill="auto"/>
          </w:tcPr>
          <w:p w14:paraId="21E0C123" w14:textId="77777777" w:rsidR="007A3ABC" w:rsidRPr="00D02D6B" w:rsidRDefault="007A3ABC" w:rsidP="00554CE3">
            <w:pPr>
              <w:pStyle w:val="ENoteTableText"/>
              <w:tabs>
                <w:tab w:val="center" w:leader="dot" w:pos="2268"/>
              </w:tabs>
            </w:pPr>
            <w:r w:rsidRPr="00D02D6B">
              <w:t>Renumbered r. 39.001</w:t>
            </w:r>
            <w:r w:rsidRPr="00D02D6B">
              <w:tab/>
            </w:r>
          </w:p>
        </w:tc>
        <w:tc>
          <w:tcPr>
            <w:tcW w:w="4943" w:type="dxa"/>
            <w:shd w:val="clear" w:color="auto" w:fill="auto"/>
          </w:tcPr>
          <w:p w14:paraId="465E2D76" w14:textId="77777777" w:rsidR="007A3ABC" w:rsidRPr="00D02D6B" w:rsidRDefault="007A3ABC" w:rsidP="00554CE3">
            <w:pPr>
              <w:pStyle w:val="ENoteTableText"/>
            </w:pPr>
            <w:r w:rsidRPr="00D02D6B">
              <w:t>2002 No.</w:t>
            </w:r>
            <w:r w:rsidR="00D02D6B">
              <w:t> </w:t>
            </w:r>
            <w:r w:rsidRPr="00D02D6B">
              <w:t>350</w:t>
            </w:r>
          </w:p>
        </w:tc>
      </w:tr>
      <w:tr w:rsidR="007A3ABC" w:rsidRPr="00D02D6B" w14:paraId="77AF4DC6" w14:textId="77777777" w:rsidTr="00EE64B8">
        <w:trPr>
          <w:cantSplit/>
        </w:trPr>
        <w:tc>
          <w:tcPr>
            <w:tcW w:w="2139" w:type="dxa"/>
            <w:shd w:val="clear" w:color="auto" w:fill="auto"/>
          </w:tcPr>
          <w:p w14:paraId="5893C32C" w14:textId="77777777" w:rsidR="007A3ABC" w:rsidRPr="00D02D6B" w:rsidRDefault="007A3ABC" w:rsidP="00554CE3">
            <w:pPr>
              <w:pStyle w:val="ENoteTableText"/>
              <w:tabs>
                <w:tab w:val="center" w:leader="dot" w:pos="2268"/>
              </w:tabs>
            </w:pPr>
            <w:r w:rsidRPr="00D02D6B">
              <w:t>Heading to r. 39.001</w:t>
            </w:r>
            <w:r w:rsidRPr="00D02D6B">
              <w:tab/>
            </w:r>
          </w:p>
        </w:tc>
        <w:tc>
          <w:tcPr>
            <w:tcW w:w="4943" w:type="dxa"/>
            <w:shd w:val="clear" w:color="auto" w:fill="auto"/>
            <w:vAlign w:val="center"/>
          </w:tcPr>
          <w:p w14:paraId="37B3617A" w14:textId="77777777" w:rsidR="007A3ABC" w:rsidRPr="00D02D6B" w:rsidRDefault="007A3ABC" w:rsidP="00554CE3">
            <w:pPr>
              <w:pStyle w:val="ENoteTableText"/>
            </w:pPr>
            <w:r w:rsidRPr="00D02D6B">
              <w:t>rs. 2009 No.</w:t>
            </w:r>
            <w:r w:rsidR="00D02D6B">
              <w:t> </w:t>
            </w:r>
            <w:r w:rsidRPr="00D02D6B">
              <w:t>64</w:t>
            </w:r>
          </w:p>
        </w:tc>
      </w:tr>
      <w:tr w:rsidR="007A3ABC" w:rsidRPr="00D02D6B" w14:paraId="0C94705D" w14:textId="77777777" w:rsidTr="00EE64B8">
        <w:trPr>
          <w:cantSplit/>
        </w:trPr>
        <w:tc>
          <w:tcPr>
            <w:tcW w:w="2139" w:type="dxa"/>
            <w:shd w:val="clear" w:color="auto" w:fill="auto"/>
          </w:tcPr>
          <w:p w14:paraId="1B479793" w14:textId="77777777" w:rsidR="007A3ABC" w:rsidRPr="00D02D6B" w:rsidRDefault="007A3ABC" w:rsidP="00554CE3">
            <w:pPr>
              <w:pStyle w:val="ENoteTableText"/>
              <w:tabs>
                <w:tab w:val="center" w:leader="dot" w:pos="2268"/>
              </w:tabs>
            </w:pPr>
            <w:r w:rsidRPr="00D02D6B">
              <w:t>r. 39.001</w:t>
            </w:r>
            <w:r w:rsidRPr="00D02D6B">
              <w:tab/>
            </w:r>
          </w:p>
        </w:tc>
        <w:tc>
          <w:tcPr>
            <w:tcW w:w="4943" w:type="dxa"/>
            <w:shd w:val="clear" w:color="auto" w:fill="auto"/>
            <w:vAlign w:val="center"/>
          </w:tcPr>
          <w:p w14:paraId="248E926F" w14:textId="77777777" w:rsidR="007A3ABC" w:rsidRPr="00D02D6B" w:rsidRDefault="007A3ABC" w:rsidP="00554CE3">
            <w:pPr>
              <w:pStyle w:val="ENoteTableText"/>
            </w:pPr>
            <w:r w:rsidRPr="00D02D6B">
              <w:t>am. 2004 No.</w:t>
            </w:r>
            <w:r w:rsidR="00D02D6B">
              <w:t> </w:t>
            </w:r>
            <w:r w:rsidRPr="00D02D6B">
              <w:t>230; 2005 No.</w:t>
            </w:r>
            <w:r w:rsidR="00D02D6B">
              <w:t> </w:t>
            </w:r>
            <w:r w:rsidRPr="00D02D6B">
              <w:t>323; 2009 No.</w:t>
            </w:r>
            <w:r w:rsidR="00D02D6B">
              <w:t> </w:t>
            </w:r>
            <w:r w:rsidRPr="00D02D6B">
              <w:t>64</w:t>
            </w:r>
          </w:p>
        </w:tc>
      </w:tr>
      <w:tr w:rsidR="007A3ABC" w:rsidRPr="00D02D6B" w14:paraId="6AC37F6A" w14:textId="77777777" w:rsidTr="00EE64B8">
        <w:trPr>
          <w:cantSplit/>
        </w:trPr>
        <w:tc>
          <w:tcPr>
            <w:tcW w:w="2139" w:type="dxa"/>
            <w:shd w:val="clear" w:color="auto" w:fill="auto"/>
          </w:tcPr>
          <w:p w14:paraId="35A75090" w14:textId="77777777" w:rsidR="007A3ABC" w:rsidRPr="00D02D6B" w:rsidRDefault="007A3ABC" w:rsidP="00554CE3">
            <w:pPr>
              <w:pStyle w:val="ENoteTableText"/>
              <w:tabs>
                <w:tab w:val="center" w:leader="dot" w:pos="2268"/>
              </w:tabs>
            </w:pPr>
            <w:r w:rsidRPr="00D02D6B">
              <w:t>r. 39.2</w:t>
            </w:r>
            <w:r w:rsidRPr="00D02D6B">
              <w:tab/>
            </w:r>
          </w:p>
        </w:tc>
        <w:tc>
          <w:tcPr>
            <w:tcW w:w="4943" w:type="dxa"/>
            <w:shd w:val="clear" w:color="auto" w:fill="auto"/>
          </w:tcPr>
          <w:p w14:paraId="6ECA87AA" w14:textId="77777777" w:rsidR="007A3ABC" w:rsidRPr="00D02D6B" w:rsidRDefault="007A3ABC" w:rsidP="00554CE3">
            <w:pPr>
              <w:pStyle w:val="ENoteTableText"/>
            </w:pPr>
            <w:r w:rsidRPr="00D02D6B">
              <w:t>ad. 1999 No.</w:t>
            </w:r>
            <w:r w:rsidR="00D02D6B">
              <w:t> </w:t>
            </w:r>
            <w:r w:rsidRPr="00D02D6B">
              <w:t>262</w:t>
            </w:r>
          </w:p>
        </w:tc>
      </w:tr>
      <w:tr w:rsidR="007A3ABC" w:rsidRPr="00D02D6B" w14:paraId="44D83F4A" w14:textId="77777777" w:rsidTr="00EE64B8">
        <w:trPr>
          <w:cantSplit/>
        </w:trPr>
        <w:tc>
          <w:tcPr>
            <w:tcW w:w="2139" w:type="dxa"/>
            <w:shd w:val="clear" w:color="auto" w:fill="auto"/>
          </w:tcPr>
          <w:p w14:paraId="68FBECAF" w14:textId="77777777" w:rsidR="007A3ABC" w:rsidRPr="00D02D6B" w:rsidRDefault="007A3ABC" w:rsidP="00554CE3">
            <w:pPr>
              <w:pStyle w:val="ENoteTableText"/>
              <w:tabs>
                <w:tab w:val="center" w:leader="dot" w:pos="2268"/>
              </w:tabs>
            </w:pPr>
            <w:r w:rsidRPr="00D02D6B">
              <w:t>Renumbered r. 39.002</w:t>
            </w:r>
            <w:r w:rsidRPr="00D02D6B">
              <w:tab/>
            </w:r>
          </w:p>
        </w:tc>
        <w:tc>
          <w:tcPr>
            <w:tcW w:w="4943" w:type="dxa"/>
            <w:shd w:val="clear" w:color="auto" w:fill="auto"/>
          </w:tcPr>
          <w:p w14:paraId="23B3D3FC" w14:textId="77777777" w:rsidR="007A3ABC" w:rsidRPr="00D02D6B" w:rsidRDefault="007A3ABC" w:rsidP="00554CE3">
            <w:pPr>
              <w:pStyle w:val="ENoteTableText"/>
            </w:pPr>
            <w:r w:rsidRPr="00D02D6B">
              <w:t>2002 No.</w:t>
            </w:r>
            <w:r w:rsidR="00D02D6B">
              <w:t> </w:t>
            </w:r>
            <w:r w:rsidRPr="00D02D6B">
              <w:t>350</w:t>
            </w:r>
          </w:p>
        </w:tc>
      </w:tr>
      <w:tr w:rsidR="007A3ABC" w:rsidRPr="00D02D6B" w14:paraId="45279BBF" w14:textId="77777777" w:rsidTr="00EE64B8">
        <w:trPr>
          <w:cantSplit/>
        </w:trPr>
        <w:tc>
          <w:tcPr>
            <w:tcW w:w="2139" w:type="dxa"/>
            <w:shd w:val="clear" w:color="auto" w:fill="auto"/>
          </w:tcPr>
          <w:p w14:paraId="3700E46F" w14:textId="77777777" w:rsidR="007A3ABC" w:rsidRPr="00D02D6B" w:rsidRDefault="007A3ABC" w:rsidP="00554CE3">
            <w:pPr>
              <w:pStyle w:val="ENoteTableText"/>
              <w:tabs>
                <w:tab w:val="center" w:leader="dot" w:pos="2268"/>
              </w:tabs>
            </w:pPr>
            <w:r w:rsidRPr="00D02D6B">
              <w:t>Heading to r. 39.002</w:t>
            </w:r>
            <w:r w:rsidRPr="00D02D6B">
              <w:tab/>
            </w:r>
          </w:p>
        </w:tc>
        <w:tc>
          <w:tcPr>
            <w:tcW w:w="4943" w:type="dxa"/>
            <w:shd w:val="clear" w:color="auto" w:fill="auto"/>
          </w:tcPr>
          <w:p w14:paraId="3848350A" w14:textId="77777777" w:rsidR="007A3ABC" w:rsidRPr="00D02D6B" w:rsidRDefault="007A3ABC" w:rsidP="00554CE3">
            <w:pPr>
              <w:pStyle w:val="ENoteTableText"/>
            </w:pPr>
            <w:r w:rsidRPr="00D02D6B">
              <w:t>rs. 2009 No.</w:t>
            </w:r>
            <w:r w:rsidR="00D02D6B">
              <w:t> </w:t>
            </w:r>
            <w:r w:rsidRPr="00D02D6B">
              <w:t>64</w:t>
            </w:r>
          </w:p>
        </w:tc>
      </w:tr>
      <w:tr w:rsidR="007A3ABC" w:rsidRPr="00D02D6B" w14:paraId="566E1B69" w14:textId="77777777" w:rsidTr="00EE64B8">
        <w:trPr>
          <w:cantSplit/>
        </w:trPr>
        <w:tc>
          <w:tcPr>
            <w:tcW w:w="2139" w:type="dxa"/>
            <w:shd w:val="clear" w:color="auto" w:fill="auto"/>
          </w:tcPr>
          <w:p w14:paraId="1B8EC36F" w14:textId="77777777" w:rsidR="007A3ABC" w:rsidRPr="00D02D6B" w:rsidRDefault="007A3ABC" w:rsidP="00554CE3">
            <w:pPr>
              <w:pStyle w:val="ENoteTableText"/>
              <w:tabs>
                <w:tab w:val="center" w:leader="dot" w:pos="2268"/>
              </w:tabs>
            </w:pPr>
            <w:r w:rsidRPr="00D02D6B">
              <w:t>r. 39.002</w:t>
            </w:r>
            <w:r w:rsidRPr="00D02D6B">
              <w:tab/>
            </w:r>
          </w:p>
        </w:tc>
        <w:tc>
          <w:tcPr>
            <w:tcW w:w="4943" w:type="dxa"/>
            <w:shd w:val="clear" w:color="auto" w:fill="auto"/>
          </w:tcPr>
          <w:p w14:paraId="4EEC3305" w14:textId="77777777" w:rsidR="007A3ABC" w:rsidRPr="00D02D6B" w:rsidRDefault="007A3ABC" w:rsidP="00554CE3">
            <w:pPr>
              <w:pStyle w:val="ENoteTableText"/>
            </w:pPr>
            <w:r w:rsidRPr="00D02D6B">
              <w:t>am. 2002 No.</w:t>
            </w:r>
            <w:r w:rsidR="00D02D6B">
              <w:t> </w:t>
            </w:r>
            <w:r w:rsidRPr="00D02D6B">
              <w:t>350; 2009 No.</w:t>
            </w:r>
            <w:r w:rsidR="00D02D6B">
              <w:t> </w:t>
            </w:r>
            <w:r w:rsidRPr="00D02D6B">
              <w:t>64</w:t>
            </w:r>
          </w:p>
        </w:tc>
      </w:tr>
      <w:tr w:rsidR="007A3ABC" w:rsidRPr="00D02D6B" w14:paraId="737130AF" w14:textId="77777777" w:rsidTr="00EE64B8">
        <w:trPr>
          <w:cantSplit/>
        </w:trPr>
        <w:tc>
          <w:tcPr>
            <w:tcW w:w="2139" w:type="dxa"/>
            <w:shd w:val="clear" w:color="auto" w:fill="auto"/>
          </w:tcPr>
          <w:p w14:paraId="591E67C1" w14:textId="77777777" w:rsidR="007A3ABC" w:rsidRPr="00D02D6B" w:rsidRDefault="007A3ABC" w:rsidP="00554CE3">
            <w:pPr>
              <w:pStyle w:val="ENoteTableText"/>
              <w:tabs>
                <w:tab w:val="center" w:leader="dot" w:pos="2268"/>
              </w:tabs>
            </w:pPr>
            <w:r w:rsidRPr="00D02D6B">
              <w:t>Note to r. 39.002</w:t>
            </w:r>
            <w:r w:rsidRPr="00D02D6B">
              <w:tab/>
            </w:r>
          </w:p>
        </w:tc>
        <w:tc>
          <w:tcPr>
            <w:tcW w:w="4943" w:type="dxa"/>
            <w:shd w:val="clear" w:color="auto" w:fill="auto"/>
          </w:tcPr>
          <w:p w14:paraId="7E7F446E" w14:textId="77777777" w:rsidR="007A3ABC" w:rsidRPr="00D02D6B" w:rsidRDefault="007A3ABC" w:rsidP="00554CE3">
            <w:pPr>
              <w:pStyle w:val="ENoteTableText"/>
            </w:pPr>
            <w:r w:rsidRPr="00D02D6B">
              <w:t>rep. 2009 No.</w:t>
            </w:r>
            <w:r w:rsidR="00D02D6B">
              <w:t> </w:t>
            </w:r>
            <w:r w:rsidRPr="00D02D6B">
              <w:t>64</w:t>
            </w:r>
          </w:p>
        </w:tc>
      </w:tr>
      <w:tr w:rsidR="007A3ABC" w:rsidRPr="00D02D6B" w14:paraId="46BB0DB6" w14:textId="77777777" w:rsidTr="00EE64B8">
        <w:trPr>
          <w:cantSplit/>
        </w:trPr>
        <w:tc>
          <w:tcPr>
            <w:tcW w:w="2139" w:type="dxa"/>
            <w:shd w:val="clear" w:color="auto" w:fill="auto"/>
          </w:tcPr>
          <w:p w14:paraId="5865AC06" w14:textId="77777777" w:rsidR="007A3ABC" w:rsidRPr="00D02D6B" w:rsidRDefault="007A3ABC" w:rsidP="00554CE3">
            <w:pPr>
              <w:pStyle w:val="ENoteTableText"/>
              <w:tabs>
                <w:tab w:val="center" w:leader="dot" w:pos="2268"/>
              </w:tabs>
            </w:pPr>
            <w:r w:rsidRPr="00D02D6B">
              <w:t>r. 39.002A</w:t>
            </w:r>
            <w:r w:rsidRPr="00D02D6B">
              <w:tab/>
            </w:r>
          </w:p>
        </w:tc>
        <w:tc>
          <w:tcPr>
            <w:tcW w:w="4943" w:type="dxa"/>
            <w:shd w:val="clear" w:color="auto" w:fill="auto"/>
          </w:tcPr>
          <w:p w14:paraId="4F854529" w14:textId="77777777" w:rsidR="007A3ABC" w:rsidRPr="00D02D6B" w:rsidRDefault="007A3ABC" w:rsidP="00554CE3">
            <w:pPr>
              <w:pStyle w:val="ENoteTableText"/>
            </w:pPr>
            <w:r w:rsidRPr="00D02D6B">
              <w:t>ad. 2009 No.</w:t>
            </w:r>
            <w:r w:rsidR="00D02D6B">
              <w:t> </w:t>
            </w:r>
            <w:r w:rsidRPr="00D02D6B">
              <w:t>64</w:t>
            </w:r>
          </w:p>
        </w:tc>
      </w:tr>
      <w:tr w:rsidR="007A3ABC" w:rsidRPr="00D02D6B" w14:paraId="4B06F4CC" w14:textId="77777777" w:rsidTr="00EE64B8">
        <w:trPr>
          <w:cantSplit/>
        </w:trPr>
        <w:tc>
          <w:tcPr>
            <w:tcW w:w="2139" w:type="dxa"/>
            <w:shd w:val="clear" w:color="auto" w:fill="auto"/>
          </w:tcPr>
          <w:p w14:paraId="1109D477" w14:textId="77777777" w:rsidR="007A3ABC" w:rsidRPr="00D02D6B" w:rsidRDefault="007A3ABC" w:rsidP="00554CE3">
            <w:pPr>
              <w:pStyle w:val="ENoteTableText"/>
              <w:tabs>
                <w:tab w:val="center" w:leader="dot" w:pos="2268"/>
              </w:tabs>
            </w:pPr>
            <w:r w:rsidRPr="00D02D6B">
              <w:t>r. 39.3</w:t>
            </w:r>
            <w:r w:rsidRPr="00D02D6B">
              <w:tab/>
            </w:r>
          </w:p>
        </w:tc>
        <w:tc>
          <w:tcPr>
            <w:tcW w:w="4943" w:type="dxa"/>
            <w:shd w:val="clear" w:color="auto" w:fill="auto"/>
          </w:tcPr>
          <w:p w14:paraId="41288870" w14:textId="77777777" w:rsidR="007A3ABC" w:rsidRPr="00D02D6B" w:rsidRDefault="007A3ABC" w:rsidP="00554CE3">
            <w:pPr>
              <w:pStyle w:val="ENoteTableText"/>
            </w:pPr>
            <w:r w:rsidRPr="00D02D6B">
              <w:t>ad. 1999 No.</w:t>
            </w:r>
            <w:r w:rsidR="00D02D6B">
              <w:t> </w:t>
            </w:r>
            <w:r w:rsidRPr="00D02D6B">
              <w:t>262</w:t>
            </w:r>
          </w:p>
        </w:tc>
      </w:tr>
      <w:tr w:rsidR="007A3ABC" w:rsidRPr="00D02D6B" w14:paraId="125C0D70" w14:textId="77777777" w:rsidTr="00EE64B8">
        <w:trPr>
          <w:cantSplit/>
        </w:trPr>
        <w:tc>
          <w:tcPr>
            <w:tcW w:w="2139" w:type="dxa"/>
            <w:shd w:val="clear" w:color="auto" w:fill="auto"/>
          </w:tcPr>
          <w:p w14:paraId="64EA1438" w14:textId="77777777" w:rsidR="007A3ABC" w:rsidRPr="00D02D6B" w:rsidRDefault="007A3ABC" w:rsidP="00554CE3">
            <w:pPr>
              <w:keepNext/>
              <w:keepLines/>
              <w:tabs>
                <w:tab w:val="right" w:leader="dot" w:pos="2456"/>
                <w:tab w:val="right" w:leader="dot" w:pos="2490"/>
              </w:tabs>
              <w:rPr>
                <w:rFonts w:ascii="Arial" w:hAnsi="Arial" w:cs="Arial"/>
              </w:rPr>
            </w:pPr>
          </w:p>
        </w:tc>
        <w:tc>
          <w:tcPr>
            <w:tcW w:w="4943" w:type="dxa"/>
            <w:shd w:val="clear" w:color="auto" w:fill="auto"/>
          </w:tcPr>
          <w:p w14:paraId="03168795" w14:textId="77777777" w:rsidR="007A3ABC" w:rsidRPr="00D02D6B" w:rsidRDefault="007A3ABC" w:rsidP="00554CE3">
            <w:pPr>
              <w:pStyle w:val="ENoteTableText"/>
            </w:pPr>
            <w:r w:rsidRPr="00D02D6B">
              <w:t>rs. 2002 No.</w:t>
            </w:r>
            <w:r w:rsidR="00D02D6B">
              <w:t> </w:t>
            </w:r>
            <w:r w:rsidRPr="00D02D6B">
              <w:t>268</w:t>
            </w:r>
          </w:p>
        </w:tc>
      </w:tr>
      <w:tr w:rsidR="007A3ABC" w:rsidRPr="00D02D6B" w14:paraId="5A248B02" w14:textId="77777777" w:rsidTr="00EE64B8">
        <w:trPr>
          <w:cantSplit/>
        </w:trPr>
        <w:tc>
          <w:tcPr>
            <w:tcW w:w="2139" w:type="dxa"/>
            <w:shd w:val="clear" w:color="auto" w:fill="auto"/>
          </w:tcPr>
          <w:p w14:paraId="707C3EE7" w14:textId="77777777" w:rsidR="007A3ABC" w:rsidRPr="00D02D6B" w:rsidRDefault="007A3ABC" w:rsidP="00554CE3">
            <w:pPr>
              <w:pStyle w:val="ENoteTableText"/>
              <w:tabs>
                <w:tab w:val="center" w:leader="dot" w:pos="2268"/>
              </w:tabs>
            </w:pPr>
            <w:r w:rsidRPr="00D02D6B">
              <w:t>Renumbered r. 39.003</w:t>
            </w:r>
            <w:r w:rsidRPr="00D02D6B">
              <w:tab/>
            </w:r>
          </w:p>
        </w:tc>
        <w:tc>
          <w:tcPr>
            <w:tcW w:w="4943" w:type="dxa"/>
            <w:shd w:val="clear" w:color="auto" w:fill="auto"/>
          </w:tcPr>
          <w:p w14:paraId="6986241E" w14:textId="77777777" w:rsidR="007A3ABC" w:rsidRPr="00D02D6B" w:rsidRDefault="007A3ABC" w:rsidP="00554CE3">
            <w:pPr>
              <w:pStyle w:val="ENoteTableText"/>
            </w:pPr>
            <w:r w:rsidRPr="00D02D6B">
              <w:t>2002 No.</w:t>
            </w:r>
            <w:r w:rsidR="00D02D6B">
              <w:t> </w:t>
            </w:r>
            <w:r w:rsidRPr="00D02D6B">
              <w:t>350</w:t>
            </w:r>
          </w:p>
        </w:tc>
      </w:tr>
      <w:tr w:rsidR="007A3ABC" w:rsidRPr="00D02D6B" w14:paraId="3E0C9536" w14:textId="77777777" w:rsidTr="00EE64B8">
        <w:trPr>
          <w:cantSplit/>
        </w:trPr>
        <w:tc>
          <w:tcPr>
            <w:tcW w:w="2139" w:type="dxa"/>
            <w:shd w:val="clear" w:color="auto" w:fill="auto"/>
          </w:tcPr>
          <w:p w14:paraId="46F5AC16" w14:textId="77777777" w:rsidR="007A3ABC" w:rsidRPr="00D02D6B" w:rsidRDefault="007A3ABC" w:rsidP="00554CE3">
            <w:pPr>
              <w:pStyle w:val="ENoteTableText"/>
              <w:tabs>
                <w:tab w:val="center" w:leader="dot" w:pos="2268"/>
              </w:tabs>
            </w:pPr>
            <w:r w:rsidRPr="00D02D6B">
              <w:t>Heading to r. 39.003</w:t>
            </w:r>
            <w:r w:rsidRPr="00D02D6B">
              <w:tab/>
            </w:r>
          </w:p>
        </w:tc>
        <w:tc>
          <w:tcPr>
            <w:tcW w:w="4943" w:type="dxa"/>
            <w:shd w:val="clear" w:color="auto" w:fill="auto"/>
          </w:tcPr>
          <w:p w14:paraId="59D79218" w14:textId="77777777" w:rsidR="007A3ABC" w:rsidRPr="00D02D6B" w:rsidRDefault="007A3ABC" w:rsidP="00554CE3">
            <w:pPr>
              <w:pStyle w:val="ENoteTableText"/>
            </w:pPr>
            <w:r w:rsidRPr="00D02D6B">
              <w:t>rs. 2009 No.</w:t>
            </w:r>
            <w:r w:rsidR="00D02D6B">
              <w:t> </w:t>
            </w:r>
            <w:r w:rsidRPr="00D02D6B">
              <w:t>64</w:t>
            </w:r>
          </w:p>
        </w:tc>
      </w:tr>
      <w:tr w:rsidR="007A3ABC" w:rsidRPr="00D02D6B" w14:paraId="68AB751A" w14:textId="77777777" w:rsidTr="00EE64B8">
        <w:trPr>
          <w:cantSplit/>
        </w:trPr>
        <w:tc>
          <w:tcPr>
            <w:tcW w:w="2139" w:type="dxa"/>
            <w:shd w:val="clear" w:color="auto" w:fill="auto"/>
          </w:tcPr>
          <w:p w14:paraId="03C50114" w14:textId="77777777" w:rsidR="007A3ABC" w:rsidRPr="00D02D6B" w:rsidRDefault="007A3ABC" w:rsidP="00554CE3">
            <w:pPr>
              <w:pStyle w:val="ENoteTableText"/>
              <w:tabs>
                <w:tab w:val="center" w:leader="dot" w:pos="2268"/>
              </w:tabs>
            </w:pPr>
            <w:r w:rsidRPr="00D02D6B">
              <w:t>r. 39.003</w:t>
            </w:r>
            <w:r w:rsidRPr="00D02D6B">
              <w:tab/>
            </w:r>
          </w:p>
        </w:tc>
        <w:tc>
          <w:tcPr>
            <w:tcW w:w="4943" w:type="dxa"/>
            <w:shd w:val="clear" w:color="auto" w:fill="auto"/>
          </w:tcPr>
          <w:p w14:paraId="37C7022E" w14:textId="77777777" w:rsidR="007A3ABC" w:rsidRPr="00D02D6B" w:rsidRDefault="007A3ABC" w:rsidP="00554CE3">
            <w:pPr>
              <w:pStyle w:val="ENoteTableText"/>
            </w:pPr>
            <w:r w:rsidRPr="00D02D6B">
              <w:t>am. 2004 No.</w:t>
            </w:r>
            <w:r w:rsidR="00D02D6B">
              <w:t> </w:t>
            </w:r>
            <w:r w:rsidRPr="00D02D6B">
              <w:t>134</w:t>
            </w:r>
          </w:p>
        </w:tc>
      </w:tr>
      <w:tr w:rsidR="007A3ABC" w:rsidRPr="00D02D6B" w14:paraId="38355507" w14:textId="77777777" w:rsidTr="00EE64B8">
        <w:trPr>
          <w:cantSplit/>
        </w:trPr>
        <w:tc>
          <w:tcPr>
            <w:tcW w:w="2139" w:type="dxa"/>
            <w:shd w:val="clear" w:color="auto" w:fill="auto"/>
          </w:tcPr>
          <w:p w14:paraId="14B850D9" w14:textId="77777777" w:rsidR="007A3ABC" w:rsidRPr="00D02D6B" w:rsidRDefault="007A3ABC" w:rsidP="00554CE3">
            <w:pPr>
              <w:tabs>
                <w:tab w:val="right" w:leader="dot" w:pos="2456"/>
                <w:tab w:val="right" w:leader="dot" w:pos="2490"/>
              </w:tabs>
              <w:ind w:firstLine="44"/>
              <w:rPr>
                <w:rFonts w:ascii="Arial" w:hAnsi="Arial" w:cs="Arial"/>
              </w:rPr>
            </w:pPr>
          </w:p>
        </w:tc>
        <w:tc>
          <w:tcPr>
            <w:tcW w:w="4943" w:type="dxa"/>
            <w:shd w:val="clear" w:color="auto" w:fill="auto"/>
          </w:tcPr>
          <w:p w14:paraId="7E02459B" w14:textId="77777777" w:rsidR="007A3ABC" w:rsidRPr="00D02D6B" w:rsidRDefault="007A3ABC" w:rsidP="00554CE3">
            <w:pPr>
              <w:pStyle w:val="ENoteTableText"/>
            </w:pPr>
            <w:r w:rsidRPr="00D02D6B">
              <w:t>rs. 2004 No.</w:t>
            </w:r>
            <w:r w:rsidR="00D02D6B">
              <w:t> </w:t>
            </w:r>
            <w:r w:rsidRPr="00D02D6B">
              <w:t>230</w:t>
            </w:r>
          </w:p>
        </w:tc>
      </w:tr>
      <w:tr w:rsidR="007A3ABC" w:rsidRPr="00D02D6B" w14:paraId="160AD6EA" w14:textId="77777777" w:rsidTr="00EE64B8">
        <w:trPr>
          <w:cantSplit/>
        </w:trPr>
        <w:tc>
          <w:tcPr>
            <w:tcW w:w="2139" w:type="dxa"/>
            <w:shd w:val="clear" w:color="auto" w:fill="auto"/>
          </w:tcPr>
          <w:p w14:paraId="710BC1D6" w14:textId="77777777" w:rsidR="007A3ABC" w:rsidRPr="00D02D6B" w:rsidRDefault="007A3ABC" w:rsidP="00554CE3">
            <w:pPr>
              <w:tabs>
                <w:tab w:val="right" w:leader="dot" w:pos="2456"/>
                <w:tab w:val="right" w:leader="dot" w:pos="2490"/>
              </w:tabs>
              <w:ind w:firstLine="44"/>
              <w:rPr>
                <w:rFonts w:ascii="Arial" w:hAnsi="Arial" w:cs="Arial"/>
              </w:rPr>
            </w:pPr>
          </w:p>
        </w:tc>
        <w:tc>
          <w:tcPr>
            <w:tcW w:w="4943" w:type="dxa"/>
            <w:shd w:val="clear" w:color="auto" w:fill="auto"/>
          </w:tcPr>
          <w:p w14:paraId="6B1815D7" w14:textId="77777777" w:rsidR="007A3ABC" w:rsidRPr="00D02D6B" w:rsidRDefault="007A3ABC" w:rsidP="00554CE3">
            <w:pPr>
              <w:pStyle w:val="ENoteTableText"/>
            </w:pPr>
            <w:r w:rsidRPr="00D02D6B">
              <w:t>am. 2009 No.</w:t>
            </w:r>
            <w:r w:rsidR="00D02D6B">
              <w:t> </w:t>
            </w:r>
            <w:r w:rsidRPr="00D02D6B">
              <w:t>64</w:t>
            </w:r>
          </w:p>
        </w:tc>
      </w:tr>
      <w:tr w:rsidR="007A3ABC" w:rsidRPr="00D02D6B" w14:paraId="1302958C" w14:textId="77777777" w:rsidTr="00EE64B8">
        <w:trPr>
          <w:cantSplit/>
        </w:trPr>
        <w:tc>
          <w:tcPr>
            <w:tcW w:w="2139" w:type="dxa"/>
            <w:shd w:val="clear" w:color="auto" w:fill="auto"/>
          </w:tcPr>
          <w:p w14:paraId="38E38196" w14:textId="77777777" w:rsidR="007A3ABC" w:rsidRPr="00D02D6B" w:rsidRDefault="007A3ABC" w:rsidP="00554CE3">
            <w:pPr>
              <w:pStyle w:val="ENoteTableText"/>
              <w:tabs>
                <w:tab w:val="center" w:leader="dot" w:pos="2268"/>
              </w:tabs>
            </w:pPr>
            <w:r w:rsidRPr="00D02D6B">
              <w:t>Notes 1 and 2 to r. 39.003</w:t>
            </w:r>
            <w:r w:rsidRPr="00D02D6B">
              <w:tab/>
            </w:r>
          </w:p>
        </w:tc>
        <w:tc>
          <w:tcPr>
            <w:tcW w:w="4943" w:type="dxa"/>
            <w:shd w:val="clear" w:color="auto" w:fill="auto"/>
          </w:tcPr>
          <w:p w14:paraId="0AEF2246" w14:textId="77777777" w:rsidR="007A3ABC" w:rsidRPr="00D02D6B" w:rsidRDefault="007A3ABC" w:rsidP="00554CE3">
            <w:pPr>
              <w:pStyle w:val="ENoteTableText"/>
            </w:pPr>
            <w:r w:rsidRPr="00D02D6B">
              <w:t>rep. 2009 No.</w:t>
            </w:r>
            <w:r w:rsidR="00D02D6B">
              <w:t> </w:t>
            </w:r>
            <w:r w:rsidRPr="00D02D6B">
              <w:t>64</w:t>
            </w:r>
          </w:p>
        </w:tc>
      </w:tr>
      <w:tr w:rsidR="007A3ABC" w:rsidRPr="00D02D6B" w14:paraId="634BAEEC" w14:textId="77777777" w:rsidTr="00EE64B8">
        <w:trPr>
          <w:cantSplit/>
        </w:trPr>
        <w:tc>
          <w:tcPr>
            <w:tcW w:w="2139" w:type="dxa"/>
            <w:shd w:val="clear" w:color="auto" w:fill="auto"/>
          </w:tcPr>
          <w:p w14:paraId="652FE596" w14:textId="77777777" w:rsidR="007A3ABC" w:rsidRPr="00D02D6B" w:rsidRDefault="007A3ABC" w:rsidP="00554CE3">
            <w:pPr>
              <w:pStyle w:val="ENoteTableText"/>
              <w:tabs>
                <w:tab w:val="center" w:leader="dot" w:pos="2268"/>
              </w:tabs>
            </w:pPr>
            <w:r w:rsidRPr="00D02D6B">
              <w:t>r. 39.4</w:t>
            </w:r>
            <w:r w:rsidRPr="00D02D6B">
              <w:tab/>
            </w:r>
          </w:p>
        </w:tc>
        <w:tc>
          <w:tcPr>
            <w:tcW w:w="4943" w:type="dxa"/>
            <w:shd w:val="clear" w:color="auto" w:fill="auto"/>
          </w:tcPr>
          <w:p w14:paraId="7987A180" w14:textId="77777777" w:rsidR="007A3ABC" w:rsidRPr="00D02D6B" w:rsidRDefault="007A3ABC" w:rsidP="00554CE3">
            <w:pPr>
              <w:pStyle w:val="ENoteTableText"/>
            </w:pPr>
            <w:r w:rsidRPr="00D02D6B">
              <w:t>ad. 1999 No.</w:t>
            </w:r>
            <w:r w:rsidR="00D02D6B">
              <w:t> </w:t>
            </w:r>
            <w:r w:rsidRPr="00D02D6B">
              <w:t>262</w:t>
            </w:r>
          </w:p>
        </w:tc>
      </w:tr>
      <w:tr w:rsidR="007A3ABC" w:rsidRPr="00D02D6B" w14:paraId="67F9AED5" w14:textId="77777777" w:rsidTr="00EE64B8">
        <w:trPr>
          <w:cantSplit/>
        </w:trPr>
        <w:tc>
          <w:tcPr>
            <w:tcW w:w="2139" w:type="dxa"/>
            <w:shd w:val="clear" w:color="auto" w:fill="auto"/>
          </w:tcPr>
          <w:p w14:paraId="69828480" w14:textId="77777777" w:rsidR="007A3ABC" w:rsidRPr="00D02D6B" w:rsidRDefault="007A3ABC" w:rsidP="00554CE3">
            <w:pPr>
              <w:pStyle w:val="ENoteTableText"/>
              <w:tabs>
                <w:tab w:val="center" w:leader="dot" w:pos="2268"/>
              </w:tabs>
            </w:pPr>
            <w:r w:rsidRPr="00D02D6B">
              <w:t>Renumbered r. 39.004</w:t>
            </w:r>
            <w:r w:rsidRPr="00D02D6B">
              <w:tab/>
            </w:r>
          </w:p>
        </w:tc>
        <w:tc>
          <w:tcPr>
            <w:tcW w:w="4943" w:type="dxa"/>
            <w:shd w:val="clear" w:color="auto" w:fill="auto"/>
          </w:tcPr>
          <w:p w14:paraId="4F220A80" w14:textId="77777777" w:rsidR="007A3ABC" w:rsidRPr="00D02D6B" w:rsidRDefault="007A3ABC" w:rsidP="00554CE3">
            <w:pPr>
              <w:pStyle w:val="ENoteTableText"/>
            </w:pPr>
            <w:r w:rsidRPr="00D02D6B">
              <w:t>2002 No.</w:t>
            </w:r>
            <w:r w:rsidR="00D02D6B">
              <w:t> </w:t>
            </w:r>
            <w:r w:rsidRPr="00D02D6B">
              <w:t>350</w:t>
            </w:r>
          </w:p>
        </w:tc>
      </w:tr>
      <w:tr w:rsidR="007A3ABC" w:rsidRPr="00D02D6B" w14:paraId="2AB9538B" w14:textId="77777777" w:rsidTr="00EE64B8">
        <w:trPr>
          <w:cantSplit/>
        </w:trPr>
        <w:tc>
          <w:tcPr>
            <w:tcW w:w="2139" w:type="dxa"/>
            <w:shd w:val="clear" w:color="auto" w:fill="auto"/>
          </w:tcPr>
          <w:p w14:paraId="70B51584" w14:textId="77777777" w:rsidR="007A3ABC" w:rsidRPr="00D02D6B" w:rsidRDefault="007A3ABC" w:rsidP="00554CE3">
            <w:pPr>
              <w:pStyle w:val="ENoteTableText"/>
              <w:tabs>
                <w:tab w:val="center" w:leader="dot" w:pos="2268"/>
              </w:tabs>
            </w:pPr>
            <w:r w:rsidRPr="00D02D6B">
              <w:t>r. 39.004</w:t>
            </w:r>
            <w:r w:rsidRPr="00D02D6B">
              <w:tab/>
            </w:r>
          </w:p>
        </w:tc>
        <w:tc>
          <w:tcPr>
            <w:tcW w:w="4943" w:type="dxa"/>
            <w:shd w:val="clear" w:color="auto" w:fill="auto"/>
          </w:tcPr>
          <w:p w14:paraId="6E07579F" w14:textId="77777777" w:rsidR="007A3ABC" w:rsidRPr="00D02D6B" w:rsidRDefault="007A3ABC" w:rsidP="00554CE3">
            <w:pPr>
              <w:pStyle w:val="ENoteTableText"/>
            </w:pPr>
            <w:r w:rsidRPr="00D02D6B">
              <w:t>am. 2004 No.</w:t>
            </w:r>
            <w:r w:rsidR="00D02D6B">
              <w:t> </w:t>
            </w:r>
            <w:r w:rsidRPr="00D02D6B">
              <w:t>230</w:t>
            </w:r>
          </w:p>
        </w:tc>
      </w:tr>
      <w:tr w:rsidR="007A3ABC" w:rsidRPr="00D02D6B" w14:paraId="4B3E1E1A" w14:textId="77777777" w:rsidTr="00EE64B8">
        <w:trPr>
          <w:cantSplit/>
        </w:trPr>
        <w:tc>
          <w:tcPr>
            <w:tcW w:w="2139" w:type="dxa"/>
            <w:shd w:val="clear" w:color="auto" w:fill="auto"/>
          </w:tcPr>
          <w:p w14:paraId="22C6BAD0" w14:textId="77777777" w:rsidR="007A3ABC" w:rsidRPr="00D02D6B" w:rsidRDefault="007A3ABC" w:rsidP="00554CE3">
            <w:pPr>
              <w:tabs>
                <w:tab w:val="right" w:leader="dot" w:pos="2456"/>
                <w:tab w:val="right" w:leader="dot" w:pos="2490"/>
              </w:tabs>
              <w:rPr>
                <w:rFonts w:ascii="Arial" w:hAnsi="Arial" w:cs="Arial"/>
              </w:rPr>
            </w:pPr>
          </w:p>
        </w:tc>
        <w:tc>
          <w:tcPr>
            <w:tcW w:w="4943" w:type="dxa"/>
            <w:shd w:val="clear" w:color="auto" w:fill="auto"/>
          </w:tcPr>
          <w:p w14:paraId="3CF983B2" w14:textId="77777777" w:rsidR="007A3ABC" w:rsidRPr="00D02D6B" w:rsidRDefault="007A3ABC" w:rsidP="00554CE3">
            <w:pPr>
              <w:pStyle w:val="ENoteTableText"/>
            </w:pPr>
            <w:r w:rsidRPr="00D02D6B">
              <w:t>rs. 2009 No.</w:t>
            </w:r>
            <w:r w:rsidR="00D02D6B">
              <w:t> </w:t>
            </w:r>
            <w:r w:rsidRPr="00D02D6B">
              <w:t>64</w:t>
            </w:r>
          </w:p>
        </w:tc>
      </w:tr>
      <w:tr w:rsidR="007A3ABC" w:rsidRPr="00D02D6B" w14:paraId="4D2618BE" w14:textId="77777777" w:rsidTr="00EE64B8">
        <w:trPr>
          <w:cantSplit/>
        </w:trPr>
        <w:tc>
          <w:tcPr>
            <w:tcW w:w="2139" w:type="dxa"/>
            <w:shd w:val="clear" w:color="auto" w:fill="auto"/>
          </w:tcPr>
          <w:p w14:paraId="2915AE81" w14:textId="77777777" w:rsidR="007A3ABC" w:rsidRPr="00D02D6B" w:rsidRDefault="007A3ABC" w:rsidP="00554CE3">
            <w:pPr>
              <w:pStyle w:val="ENoteTableText"/>
              <w:tabs>
                <w:tab w:val="center" w:leader="dot" w:pos="2268"/>
              </w:tabs>
            </w:pPr>
            <w:r w:rsidRPr="00D02D6B">
              <w:t>r. 39.5</w:t>
            </w:r>
            <w:r w:rsidRPr="00D02D6B">
              <w:tab/>
            </w:r>
          </w:p>
        </w:tc>
        <w:tc>
          <w:tcPr>
            <w:tcW w:w="4943" w:type="dxa"/>
            <w:shd w:val="clear" w:color="auto" w:fill="auto"/>
          </w:tcPr>
          <w:p w14:paraId="3FD44349" w14:textId="77777777" w:rsidR="007A3ABC" w:rsidRPr="00D02D6B" w:rsidRDefault="007A3ABC" w:rsidP="00554CE3">
            <w:pPr>
              <w:pStyle w:val="ENoteTableText"/>
            </w:pPr>
            <w:r w:rsidRPr="00D02D6B">
              <w:t>ad. 1999 No.</w:t>
            </w:r>
            <w:r w:rsidR="00D02D6B">
              <w:t> </w:t>
            </w:r>
            <w:r w:rsidRPr="00D02D6B">
              <w:t>262</w:t>
            </w:r>
          </w:p>
        </w:tc>
      </w:tr>
      <w:tr w:rsidR="007A3ABC" w:rsidRPr="00D02D6B" w14:paraId="7587BB13" w14:textId="77777777" w:rsidTr="00EE64B8">
        <w:trPr>
          <w:cantSplit/>
        </w:trPr>
        <w:tc>
          <w:tcPr>
            <w:tcW w:w="2139" w:type="dxa"/>
            <w:shd w:val="clear" w:color="auto" w:fill="auto"/>
          </w:tcPr>
          <w:p w14:paraId="499006F7" w14:textId="77777777" w:rsidR="007A3ABC" w:rsidRPr="00D02D6B" w:rsidRDefault="007A3ABC" w:rsidP="00554CE3">
            <w:pPr>
              <w:tabs>
                <w:tab w:val="right" w:leader="dot" w:pos="2456"/>
                <w:tab w:val="right" w:leader="dot" w:pos="2490"/>
              </w:tabs>
              <w:rPr>
                <w:rFonts w:ascii="Arial" w:hAnsi="Arial" w:cs="Arial"/>
              </w:rPr>
            </w:pPr>
          </w:p>
        </w:tc>
        <w:tc>
          <w:tcPr>
            <w:tcW w:w="4943" w:type="dxa"/>
            <w:shd w:val="clear" w:color="auto" w:fill="auto"/>
          </w:tcPr>
          <w:p w14:paraId="356818AF" w14:textId="77777777" w:rsidR="007A3ABC" w:rsidRPr="00D02D6B" w:rsidRDefault="007A3ABC" w:rsidP="00554CE3">
            <w:pPr>
              <w:pStyle w:val="ENoteTableText"/>
            </w:pPr>
            <w:r w:rsidRPr="00D02D6B">
              <w:t>am. 2002 No.</w:t>
            </w:r>
            <w:r w:rsidR="00D02D6B">
              <w:t> </w:t>
            </w:r>
            <w:r w:rsidRPr="00D02D6B">
              <w:t>350</w:t>
            </w:r>
          </w:p>
        </w:tc>
      </w:tr>
      <w:tr w:rsidR="007A3ABC" w:rsidRPr="00D02D6B" w14:paraId="0A20B88C" w14:textId="77777777" w:rsidTr="00EE64B8">
        <w:trPr>
          <w:cantSplit/>
        </w:trPr>
        <w:tc>
          <w:tcPr>
            <w:tcW w:w="2139" w:type="dxa"/>
            <w:shd w:val="clear" w:color="auto" w:fill="auto"/>
          </w:tcPr>
          <w:p w14:paraId="7320CF5F" w14:textId="77777777" w:rsidR="007A3ABC" w:rsidRPr="00D02D6B" w:rsidRDefault="007A3ABC" w:rsidP="00554CE3">
            <w:pPr>
              <w:pStyle w:val="ENoteTableText"/>
              <w:tabs>
                <w:tab w:val="center" w:leader="dot" w:pos="2268"/>
              </w:tabs>
            </w:pPr>
            <w:r w:rsidRPr="00D02D6B">
              <w:t>Renumbered r. 39.005</w:t>
            </w:r>
            <w:r w:rsidRPr="00D02D6B">
              <w:tab/>
            </w:r>
          </w:p>
        </w:tc>
        <w:tc>
          <w:tcPr>
            <w:tcW w:w="4943" w:type="dxa"/>
            <w:shd w:val="clear" w:color="auto" w:fill="auto"/>
          </w:tcPr>
          <w:p w14:paraId="4CC058EF" w14:textId="77777777" w:rsidR="007A3ABC" w:rsidRPr="00D02D6B" w:rsidRDefault="007A3ABC" w:rsidP="00554CE3">
            <w:pPr>
              <w:pStyle w:val="ENoteTableText"/>
            </w:pPr>
            <w:r w:rsidRPr="00D02D6B">
              <w:t>2002 No.</w:t>
            </w:r>
            <w:r w:rsidR="00D02D6B">
              <w:t> </w:t>
            </w:r>
            <w:r w:rsidRPr="00D02D6B">
              <w:t>350</w:t>
            </w:r>
          </w:p>
        </w:tc>
      </w:tr>
      <w:tr w:rsidR="007A3ABC" w:rsidRPr="00D02D6B" w14:paraId="550EB421" w14:textId="77777777" w:rsidTr="00EE64B8">
        <w:trPr>
          <w:cantSplit/>
        </w:trPr>
        <w:tc>
          <w:tcPr>
            <w:tcW w:w="2139" w:type="dxa"/>
            <w:shd w:val="clear" w:color="auto" w:fill="auto"/>
          </w:tcPr>
          <w:p w14:paraId="24547FAB" w14:textId="77777777" w:rsidR="007A3ABC" w:rsidRPr="00D02D6B" w:rsidRDefault="007A3ABC" w:rsidP="00554CE3">
            <w:pPr>
              <w:pStyle w:val="ENoteTableText"/>
              <w:tabs>
                <w:tab w:val="center" w:leader="dot" w:pos="2268"/>
              </w:tabs>
            </w:pPr>
            <w:r w:rsidRPr="00D02D6B">
              <w:t>r. 39.005</w:t>
            </w:r>
            <w:r w:rsidRPr="00D02D6B">
              <w:tab/>
            </w:r>
          </w:p>
        </w:tc>
        <w:tc>
          <w:tcPr>
            <w:tcW w:w="4943" w:type="dxa"/>
            <w:shd w:val="clear" w:color="auto" w:fill="auto"/>
          </w:tcPr>
          <w:p w14:paraId="58B28E6C" w14:textId="77777777" w:rsidR="007A3ABC" w:rsidRPr="00D02D6B" w:rsidRDefault="007A3ABC" w:rsidP="00554CE3">
            <w:pPr>
              <w:pStyle w:val="ENoteTableText"/>
            </w:pPr>
            <w:r w:rsidRPr="00D02D6B">
              <w:t>rs. 2009 No.</w:t>
            </w:r>
            <w:r w:rsidR="00D02D6B">
              <w:t> </w:t>
            </w:r>
            <w:r w:rsidRPr="00D02D6B">
              <w:t>64</w:t>
            </w:r>
          </w:p>
        </w:tc>
      </w:tr>
      <w:tr w:rsidR="007A3ABC" w:rsidRPr="00D02D6B" w14:paraId="0B2A37F4" w14:textId="77777777" w:rsidTr="00EE64B8">
        <w:trPr>
          <w:cantSplit/>
        </w:trPr>
        <w:tc>
          <w:tcPr>
            <w:tcW w:w="2139" w:type="dxa"/>
            <w:shd w:val="clear" w:color="auto" w:fill="auto"/>
          </w:tcPr>
          <w:p w14:paraId="3021293C" w14:textId="77777777" w:rsidR="007A3ABC" w:rsidRPr="00D02D6B" w:rsidRDefault="007A3ABC" w:rsidP="00554CE3">
            <w:pPr>
              <w:pStyle w:val="ENoteTableText"/>
              <w:tabs>
                <w:tab w:val="center" w:leader="dot" w:pos="2268"/>
              </w:tabs>
            </w:pPr>
            <w:r w:rsidRPr="00D02D6B">
              <w:t>r. 39.6</w:t>
            </w:r>
            <w:r w:rsidRPr="00D02D6B">
              <w:tab/>
            </w:r>
          </w:p>
        </w:tc>
        <w:tc>
          <w:tcPr>
            <w:tcW w:w="4943" w:type="dxa"/>
            <w:shd w:val="clear" w:color="auto" w:fill="auto"/>
          </w:tcPr>
          <w:p w14:paraId="0337B512" w14:textId="77777777" w:rsidR="007A3ABC" w:rsidRPr="00D02D6B" w:rsidRDefault="007A3ABC" w:rsidP="00554CE3">
            <w:pPr>
              <w:pStyle w:val="ENoteTableText"/>
            </w:pPr>
            <w:r w:rsidRPr="00D02D6B">
              <w:t>ad. 1999 No.</w:t>
            </w:r>
            <w:r w:rsidR="00D02D6B">
              <w:t> </w:t>
            </w:r>
            <w:r w:rsidRPr="00D02D6B">
              <w:t>262</w:t>
            </w:r>
          </w:p>
        </w:tc>
      </w:tr>
      <w:tr w:rsidR="007A3ABC" w:rsidRPr="00D02D6B" w14:paraId="419808CA" w14:textId="77777777" w:rsidTr="00EE64B8">
        <w:trPr>
          <w:cantSplit/>
        </w:trPr>
        <w:tc>
          <w:tcPr>
            <w:tcW w:w="2139" w:type="dxa"/>
            <w:shd w:val="clear" w:color="auto" w:fill="auto"/>
          </w:tcPr>
          <w:p w14:paraId="6DB138E6" w14:textId="77777777" w:rsidR="007A3ABC" w:rsidRPr="00D02D6B" w:rsidRDefault="007A3ABC" w:rsidP="00554CE3">
            <w:pPr>
              <w:pStyle w:val="ENoteTableText"/>
              <w:tabs>
                <w:tab w:val="center" w:leader="dot" w:pos="2268"/>
              </w:tabs>
            </w:pPr>
            <w:r w:rsidRPr="00D02D6B">
              <w:t>Renumbered r. 39.006</w:t>
            </w:r>
            <w:r w:rsidRPr="00D02D6B">
              <w:tab/>
            </w:r>
          </w:p>
        </w:tc>
        <w:tc>
          <w:tcPr>
            <w:tcW w:w="4943" w:type="dxa"/>
            <w:shd w:val="clear" w:color="auto" w:fill="auto"/>
          </w:tcPr>
          <w:p w14:paraId="42E0B54C" w14:textId="77777777" w:rsidR="007A3ABC" w:rsidRPr="00D02D6B" w:rsidRDefault="007A3ABC" w:rsidP="00554CE3">
            <w:pPr>
              <w:pStyle w:val="ENoteTableText"/>
            </w:pPr>
            <w:r w:rsidRPr="00D02D6B">
              <w:t>2002 No.</w:t>
            </w:r>
            <w:r w:rsidR="00D02D6B">
              <w:t> </w:t>
            </w:r>
            <w:r w:rsidRPr="00D02D6B">
              <w:t>350</w:t>
            </w:r>
          </w:p>
        </w:tc>
      </w:tr>
      <w:tr w:rsidR="007A3ABC" w:rsidRPr="00D02D6B" w14:paraId="40DB47D4" w14:textId="77777777" w:rsidTr="00EE64B8">
        <w:trPr>
          <w:cantSplit/>
        </w:trPr>
        <w:tc>
          <w:tcPr>
            <w:tcW w:w="2139" w:type="dxa"/>
            <w:shd w:val="clear" w:color="auto" w:fill="auto"/>
          </w:tcPr>
          <w:p w14:paraId="0096019B" w14:textId="77777777" w:rsidR="007A3ABC" w:rsidRPr="00D02D6B" w:rsidRDefault="007A3ABC" w:rsidP="00554CE3">
            <w:pPr>
              <w:pStyle w:val="ENoteTableText"/>
              <w:tabs>
                <w:tab w:val="center" w:leader="dot" w:pos="2268"/>
              </w:tabs>
            </w:pPr>
            <w:r w:rsidRPr="00D02D6B">
              <w:t>Heading to r. 39.006</w:t>
            </w:r>
            <w:r w:rsidRPr="00D02D6B">
              <w:tab/>
            </w:r>
          </w:p>
        </w:tc>
        <w:tc>
          <w:tcPr>
            <w:tcW w:w="4943" w:type="dxa"/>
            <w:shd w:val="clear" w:color="auto" w:fill="auto"/>
          </w:tcPr>
          <w:p w14:paraId="15C85115" w14:textId="77777777" w:rsidR="007A3ABC" w:rsidRPr="00D02D6B" w:rsidRDefault="007A3ABC" w:rsidP="00554CE3">
            <w:pPr>
              <w:pStyle w:val="ENoteTableText"/>
            </w:pPr>
            <w:r w:rsidRPr="00D02D6B">
              <w:t>rs. 2009 No.</w:t>
            </w:r>
            <w:r w:rsidR="00D02D6B">
              <w:t> </w:t>
            </w:r>
            <w:r w:rsidRPr="00D02D6B">
              <w:t>64</w:t>
            </w:r>
          </w:p>
        </w:tc>
      </w:tr>
      <w:tr w:rsidR="007A3ABC" w:rsidRPr="00D02D6B" w14:paraId="6090D4F1" w14:textId="77777777" w:rsidTr="00EE64B8">
        <w:trPr>
          <w:cantSplit/>
        </w:trPr>
        <w:tc>
          <w:tcPr>
            <w:tcW w:w="2139" w:type="dxa"/>
            <w:shd w:val="clear" w:color="auto" w:fill="auto"/>
          </w:tcPr>
          <w:p w14:paraId="375F7402" w14:textId="77777777" w:rsidR="007A3ABC" w:rsidRPr="00D02D6B" w:rsidRDefault="007A3ABC" w:rsidP="00554CE3">
            <w:pPr>
              <w:pStyle w:val="ENoteTableText"/>
              <w:tabs>
                <w:tab w:val="center" w:leader="dot" w:pos="2268"/>
              </w:tabs>
            </w:pPr>
            <w:r w:rsidRPr="00D02D6B">
              <w:t>r. 39.006</w:t>
            </w:r>
            <w:r w:rsidRPr="00D02D6B">
              <w:tab/>
            </w:r>
          </w:p>
        </w:tc>
        <w:tc>
          <w:tcPr>
            <w:tcW w:w="4943" w:type="dxa"/>
            <w:shd w:val="clear" w:color="auto" w:fill="auto"/>
          </w:tcPr>
          <w:p w14:paraId="63F246BE" w14:textId="77777777" w:rsidR="007A3ABC" w:rsidRPr="00D02D6B" w:rsidRDefault="007A3ABC" w:rsidP="00554CE3">
            <w:pPr>
              <w:pStyle w:val="ENoteTableText"/>
            </w:pPr>
            <w:r w:rsidRPr="00D02D6B">
              <w:t>am. 2009 No.</w:t>
            </w:r>
            <w:r w:rsidR="00D02D6B">
              <w:t> </w:t>
            </w:r>
            <w:r w:rsidRPr="00D02D6B">
              <w:t>64</w:t>
            </w:r>
          </w:p>
        </w:tc>
      </w:tr>
      <w:tr w:rsidR="007A3ABC" w:rsidRPr="00D02D6B" w14:paraId="15B89E43" w14:textId="77777777" w:rsidTr="00EE64B8">
        <w:trPr>
          <w:cantSplit/>
        </w:trPr>
        <w:tc>
          <w:tcPr>
            <w:tcW w:w="2139" w:type="dxa"/>
            <w:shd w:val="clear" w:color="auto" w:fill="auto"/>
          </w:tcPr>
          <w:p w14:paraId="2F460D4D" w14:textId="77777777" w:rsidR="007A3ABC" w:rsidRPr="00D02D6B" w:rsidRDefault="007A3ABC" w:rsidP="00554CE3">
            <w:pPr>
              <w:pStyle w:val="ENoteTableText"/>
              <w:tabs>
                <w:tab w:val="center" w:leader="dot" w:pos="2268"/>
              </w:tabs>
            </w:pPr>
            <w:r w:rsidRPr="00D02D6B">
              <w:t>Note to r. 39.006</w:t>
            </w:r>
            <w:r w:rsidRPr="00D02D6B">
              <w:tab/>
            </w:r>
          </w:p>
        </w:tc>
        <w:tc>
          <w:tcPr>
            <w:tcW w:w="4943" w:type="dxa"/>
            <w:shd w:val="clear" w:color="auto" w:fill="auto"/>
          </w:tcPr>
          <w:p w14:paraId="2D78FE18" w14:textId="77777777" w:rsidR="007A3ABC" w:rsidRPr="00D02D6B" w:rsidRDefault="007A3ABC" w:rsidP="00554CE3">
            <w:pPr>
              <w:pStyle w:val="ENoteTableText"/>
            </w:pPr>
            <w:r w:rsidRPr="00D02D6B">
              <w:t>rep. 2009 No.</w:t>
            </w:r>
            <w:r w:rsidR="00D02D6B">
              <w:t> </w:t>
            </w:r>
            <w:r w:rsidRPr="00D02D6B">
              <w:t>64</w:t>
            </w:r>
          </w:p>
        </w:tc>
      </w:tr>
      <w:tr w:rsidR="007A3ABC" w:rsidRPr="00D02D6B" w14:paraId="5F339738" w14:textId="77777777" w:rsidTr="00EE64B8">
        <w:trPr>
          <w:cantSplit/>
        </w:trPr>
        <w:tc>
          <w:tcPr>
            <w:tcW w:w="2139" w:type="dxa"/>
            <w:shd w:val="clear" w:color="auto" w:fill="auto"/>
          </w:tcPr>
          <w:p w14:paraId="669C2503" w14:textId="77777777" w:rsidR="007A3ABC" w:rsidRPr="00D02D6B" w:rsidRDefault="007A3ABC" w:rsidP="00554CE3">
            <w:pPr>
              <w:pStyle w:val="ENoteTableText"/>
              <w:tabs>
                <w:tab w:val="center" w:leader="dot" w:pos="2268"/>
              </w:tabs>
            </w:pPr>
            <w:r w:rsidRPr="00D02D6B">
              <w:t>r. 39.7</w:t>
            </w:r>
            <w:r w:rsidRPr="00D02D6B">
              <w:tab/>
            </w:r>
          </w:p>
        </w:tc>
        <w:tc>
          <w:tcPr>
            <w:tcW w:w="4943" w:type="dxa"/>
            <w:shd w:val="clear" w:color="auto" w:fill="auto"/>
          </w:tcPr>
          <w:p w14:paraId="0F44D888" w14:textId="77777777" w:rsidR="007A3ABC" w:rsidRPr="00D02D6B" w:rsidRDefault="007A3ABC" w:rsidP="00554CE3">
            <w:pPr>
              <w:pStyle w:val="ENoteTableText"/>
            </w:pPr>
            <w:r w:rsidRPr="00D02D6B">
              <w:t>ad. 1999 No.</w:t>
            </w:r>
            <w:r w:rsidR="00D02D6B">
              <w:t> </w:t>
            </w:r>
            <w:r w:rsidRPr="00D02D6B">
              <w:t>262</w:t>
            </w:r>
          </w:p>
        </w:tc>
      </w:tr>
      <w:tr w:rsidR="007A3ABC" w:rsidRPr="00D02D6B" w14:paraId="75A8C7FE" w14:textId="77777777" w:rsidTr="00EE64B8">
        <w:trPr>
          <w:cantSplit/>
        </w:trPr>
        <w:tc>
          <w:tcPr>
            <w:tcW w:w="2139" w:type="dxa"/>
            <w:shd w:val="clear" w:color="auto" w:fill="auto"/>
          </w:tcPr>
          <w:p w14:paraId="593D39ED" w14:textId="77777777" w:rsidR="007A3ABC" w:rsidRPr="00D02D6B" w:rsidRDefault="007A3ABC" w:rsidP="00554CE3">
            <w:pPr>
              <w:pStyle w:val="ENoteTableText"/>
              <w:tabs>
                <w:tab w:val="center" w:leader="dot" w:pos="2268"/>
              </w:tabs>
            </w:pPr>
            <w:r w:rsidRPr="00D02D6B">
              <w:t>Renumbered r. 39.007</w:t>
            </w:r>
            <w:r w:rsidRPr="00D02D6B">
              <w:tab/>
            </w:r>
          </w:p>
        </w:tc>
        <w:tc>
          <w:tcPr>
            <w:tcW w:w="4943" w:type="dxa"/>
            <w:shd w:val="clear" w:color="auto" w:fill="auto"/>
          </w:tcPr>
          <w:p w14:paraId="1CE4193C" w14:textId="77777777" w:rsidR="007A3ABC" w:rsidRPr="00D02D6B" w:rsidRDefault="007A3ABC" w:rsidP="00554CE3">
            <w:pPr>
              <w:pStyle w:val="ENoteTableText"/>
            </w:pPr>
            <w:r w:rsidRPr="00D02D6B">
              <w:t>2002 No.</w:t>
            </w:r>
            <w:r w:rsidR="00D02D6B">
              <w:t> </w:t>
            </w:r>
            <w:r w:rsidRPr="00D02D6B">
              <w:t>350</w:t>
            </w:r>
          </w:p>
        </w:tc>
      </w:tr>
      <w:tr w:rsidR="007A3ABC" w:rsidRPr="00D02D6B" w14:paraId="7CEFDF80" w14:textId="77777777" w:rsidTr="00EE64B8">
        <w:trPr>
          <w:cantSplit/>
        </w:trPr>
        <w:tc>
          <w:tcPr>
            <w:tcW w:w="2139" w:type="dxa"/>
            <w:shd w:val="clear" w:color="auto" w:fill="auto"/>
          </w:tcPr>
          <w:p w14:paraId="670D5A20" w14:textId="77777777" w:rsidR="007A3ABC" w:rsidRPr="00D02D6B" w:rsidRDefault="007A3ABC" w:rsidP="00554CE3">
            <w:pPr>
              <w:pStyle w:val="ENoteTableText"/>
              <w:tabs>
                <w:tab w:val="center" w:leader="dot" w:pos="2268"/>
              </w:tabs>
            </w:pPr>
            <w:r w:rsidRPr="00D02D6B">
              <w:t>r. 39.007</w:t>
            </w:r>
            <w:r w:rsidRPr="00D02D6B">
              <w:tab/>
            </w:r>
          </w:p>
        </w:tc>
        <w:tc>
          <w:tcPr>
            <w:tcW w:w="4943" w:type="dxa"/>
            <w:shd w:val="clear" w:color="auto" w:fill="auto"/>
          </w:tcPr>
          <w:p w14:paraId="06476B66" w14:textId="77777777" w:rsidR="007A3ABC" w:rsidRPr="00D02D6B" w:rsidRDefault="007A3ABC" w:rsidP="00554CE3">
            <w:pPr>
              <w:pStyle w:val="ENoteTableText"/>
            </w:pPr>
            <w:r w:rsidRPr="00D02D6B">
              <w:t>am. 2002 No.</w:t>
            </w:r>
            <w:r w:rsidR="00D02D6B">
              <w:t> </w:t>
            </w:r>
            <w:r w:rsidRPr="00D02D6B">
              <w:t>350; 2009 No.</w:t>
            </w:r>
            <w:r w:rsidR="00D02D6B">
              <w:t> </w:t>
            </w:r>
            <w:r w:rsidRPr="00D02D6B">
              <w:t>64</w:t>
            </w:r>
          </w:p>
        </w:tc>
      </w:tr>
      <w:tr w:rsidR="007A3ABC" w:rsidRPr="00D02D6B" w14:paraId="2A463FE0" w14:textId="77777777" w:rsidTr="00EE64B8">
        <w:trPr>
          <w:cantSplit/>
        </w:trPr>
        <w:tc>
          <w:tcPr>
            <w:tcW w:w="2139" w:type="dxa"/>
            <w:shd w:val="clear" w:color="auto" w:fill="auto"/>
          </w:tcPr>
          <w:p w14:paraId="195E1B3A" w14:textId="77777777" w:rsidR="007A3ABC" w:rsidRPr="00D02D6B" w:rsidRDefault="007A3ABC" w:rsidP="00554CE3">
            <w:pPr>
              <w:pStyle w:val="ENoteTableText"/>
              <w:tabs>
                <w:tab w:val="center" w:leader="dot" w:pos="2268"/>
              </w:tabs>
            </w:pPr>
            <w:r w:rsidRPr="00D02D6B">
              <w:t>Note to r. 39.007(4)</w:t>
            </w:r>
            <w:r w:rsidRPr="00D02D6B">
              <w:tab/>
            </w:r>
          </w:p>
        </w:tc>
        <w:tc>
          <w:tcPr>
            <w:tcW w:w="4943" w:type="dxa"/>
            <w:shd w:val="clear" w:color="auto" w:fill="auto"/>
          </w:tcPr>
          <w:p w14:paraId="4A473EEF" w14:textId="77777777" w:rsidR="007A3ABC" w:rsidRPr="00D02D6B" w:rsidRDefault="007A3ABC" w:rsidP="00554CE3">
            <w:pPr>
              <w:pStyle w:val="ENoteTableText"/>
            </w:pPr>
            <w:r w:rsidRPr="00D02D6B">
              <w:t>rep. 2009 No.</w:t>
            </w:r>
            <w:r w:rsidR="00D02D6B">
              <w:t> </w:t>
            </w:r>
            <w:r w:rsidRPr="00D02D6B">
              <w:t>64</w:t>
            </w:r>
          </w:p>
        </w:tc>
      </w:tr>
      <w:tr w:rsidR="007A3ABC" w:rsidRPr="00D02D6B" w14:paraId="31329815" w14:textId="77777777" w:rsidTr="00EE64B8">
        <w:trPr>
          <w:cantSplit/>
        </w:trPr>
        <w:tc>
          <w:tcPr>
            <w:tcW w:w="2139" w:type="dxa"/>
            <w:shd w:val="clear" w:color="auto" w:fill="auto"/>
          </w:tcPr>
          <w:p w14:paraId="640D412D" w14:textId="77777777" w:rsidR="007A3ABC" w:rsidRPr="00D02D6B" w:rsidRDefault="007A3ABC" w:rsidP="00554CE3">
            <w:pPr>
              <w:pStyle w:val="ENoteTableText"/>
            </w:pPr>
            <w:r w:rsidRPr="00D02D6B">
              <w:rPr>
                <w:b/>
              </w:rPr>
              <w:t>Part</w:t>
            </w:r>
            <w:r w:rsidR="00D02D6B">
              <w:rPr>
                <w:b/>
              </w:rPr>
              <w:t> </w:t>
            </w:r>
            <w:r w:rsidRPr="00D02D6B">
              <w:rPr>
                <w:b/>
              </w:rPr>
              <w:t>42</w:t>
            </w:r>
          </w:p>
        </w:tc>
        <w:tc>
          <w:tcPr>
            <w:tcW w:w="4943" w:type="dxa"/>
            <w:shd w:val="clear" w:color="auto" w:fill="auto"/>
          </w:tcPr>
          <w:p w14:paraId="6B8A3C27" w14:textId="77777777" w:rsidR="007A3ABC" w:rsidRPr="00D02D6B" w:rsidRDefault="007A3ABC" w:rsidP="00554CE3">
            <w:pPr>
              <w:pStyle w:val="ENoteTableText"/>
            </w:pPr>
          </w:p>
        </w:tc>
      </w:tr>
      <w:tr w:rsidR="007A3ABC" w:rsidRPr="00D02D6B" w14:paraId="1C44B218" w14:textId="77777777" w:rsidTr="00EE64B8">
        <w:trPr>
          <w:cantSplit/>
        </w:trPr>
        <w:tc>
          <w:tcPr>
            <w:tcW w:w="2139" w:type="dxa"/>
            <w:shd w:val="clear" w:color="auto" w:fill="auto"/>
          </w:tcPr>
          <w:p w14:paraId="7D013777" w14:textId="77777777" w:rsidR="007A3ABC" w:rsidRPr="00D02D6B" w:rsidRDefault="007A3ABC" w:rsidP="00554CE3">
            <w:pPr>
              <w:pStyle w:val="ENoteTableText"/>
              <w:tabs>
                <w:tab w:val="center" w:leader="dot" w:pos="2268"/>
              </w:tabs>
            </w:pPr>
            <w:r w:rsidRPr="00D02D6B">
              <w:t>Part</w:t>
            </w:r>
            <w:r w:rsidR="00D02D6B">
              <w:t> </w:t>
            </w:r>
            <w:r w:rsidRPr="00D02D6B">
              <w:t>42</w:t>
            </w:r>
            <w:r w:rsidRPr="00D02D6B">
              <w:tab/>
            </w:r>
          </w:p>
        </w:tc>
        <w:tc>
          <w:tcPr>
            <w:tcW w:w="4943" w:type="dxa"/>
            <w:shd w:val="clear" w:color="auto" w:fill="auto"/>
          </w:tcPr>
          <w:p w14:paraId="32B9C844" w14:textId="77777777" w:rsidR="007A3ABC" w:rsidRPr="00D02D6B" w:rsidRDefault="007A3ABC" w:rsidP="00554CE3">
            <w:pPr>
              <w:pStyle w:val="ENoteTableText"/>
            </w:pPr>
            <w:r w:rsidRPr="00D02D6B">
              <w:t>ad. 2010 No.</w:t>
            </w:r>
            <w:r w:rsidR="00D02D6B">
              <w:t> </w:t>
            </w:r>
            <w:r w:rsidRPr="00D02D6B">
              <w:t>328</w:t>
            </w:r>
          </w:p>
        </w:tc>
      </w:tr>
      <w:tr w:rsidR="006E5F73" w:rsidRPr="00D02D6B" w14:paraId="27C86F1A" w14:textId="77777777" w:rsidTr="00EE64B8">
        <w:trPr>
          <w:cantSplit/>
        </w:trPr>
        <w:tc>
          <w:tcPr>
            <w:tcW w:w="2139" w:type="dxa"/>
            <w:shd w:val="clear" w:color="auto" w:fill="auto"/>
          </w:tcPr>
          <w:p w14:paraId="127110F2" w14:textId="77777777" w:rsidR="006E5F73" w:rsidRPr="00D02D6B" w:rsidRDefault="009C0CF5" w:rsidP="00554CE3">
            <w:pPr>
              <w:pStyle w:val="ENoteTableText"/>
              <w:tabs>
                <w:tab w:val="center" w:leader="dot" w:pos="2268"/>
              </w:tabs>
            </w:pPr>
            <w:r w:rsidRPr="00D02D6B">
              <w:t>Table of Contents to</w:t>
            </w:r>
            <w:r w:rsidR="006E5F73" w:rsidRPr="00D02D6B">
              <w:tab/>
            </w:r>
            <w:r w:rsidR="006E5F73" w:rsidRPr="00D02D6B">
              <w:br/>
              <w:t>Part</w:t>
            </w:r>
            <w:r w:rsidR="00D02D6B">
              <w:t> </w:t>
            </w:r>
            <w:r w:rsidR="006E5F73" w:rsidRPr="00D02D6B">
              <w:t>42</w:t>
            </w:r>
          </w:p>
        </w:tc>
        <w:tc>
          <w:tcPr>
            <w:tcW w:w="4943" w:type="dxa"/>
            <w:shd w:val="clear" w:color="auto" w:fill="auto"/>
          </w:tcPr>
          <w:p w14:paraId="16A3DFAB" w14:textId="77777777" w:rsidR="006E5F73" w:rsidRPr="00D02D6B" w:rsidRDefault="006E5F73" w:rsidP="00554CE3">
            <w:pPr>
              <w:pStyle w:val="ENoteTableText"/>
            </w:pPr>
            <w:r w:rsidRPr="00D02D6B">
              <w:t>am. No.</w:t>
            </w:r>
            <w:r w:rsidR="00D02D6B">
              <w:t> </w:t>
            </w:r>
            <w:r w:rsidRPr="00D02D6B">
              <w:t>80, 2013</w:t>
            </w:r>
          </w:p>
        </w:tc>
      </w:tr>
      <w:tr w:rsidR="007A3ABC" w:rsidRPr="00D02D6B" w14:paraId="6353E6E4" w14:textId="77777777" w:rsidTr="00EE64B8">
        <w:trPr>
          <w:cantSplit/>
        </w:trPr>
        <w:tc>
          <w:tcPr>
            <w:tcW w:w="2139" w:type="dxa"/>
            <w:shd w:val="clear" w:color="auto" w:fill="auto"/>
          </w:tcPr>
          <w:p w14:paraId="4F5AF2F7" w14:textId="77777777" w:rsidR="007A3ABC" w:rsidRPr="00D02D6B" w:rsidRDefault="007A3ABC" w:rsidP="00554CE3">
            <w:pPr>
              <w:pStyle w:val="ENoteTableText"/>
            </w:pPr>
            <w:r w:rsidRPr="00D02D6B">
              <w:rPr>
                <w:b/>
              </w:rPr>
              <w:t>Subpart 42.A</w:t>
            </w:r>
          </w:p>
        </w:tc>
        <w:tc>
          <w:tcPr>
            <w:tcW w:w="4943" w:type="dxa"/>
            <w:shd w:val="clear" w:color="auto" w:fill="auto"/>
          </w:tcPr>
          <w:p w14:paraId="6F27C23F" w14:textId="77777777" w:rsidR="007A3ABC" w:rsidRPr="00D02D6B" w:rsidRDefault="007A3ABC" w:rsidP="00554CE3">
            <w:pPr>
              <w:pStyle w:val="ENoteTableText"/>
            </w:pPr>
          </w:p>
        </w:tc>
      </w:tr>
      <w:tr w:rsidR="007A3ABC" w:rsidRPr="00D02D6B" w14:paraId="6404A995" w14:textId="77777777" w:rsidTr="00EE64B8">
        <w:trPr>
          <w:cantSplit/>
        </w:trPr>
        <w:tc>
          <w:tcPr>
            <w:tcW w:w="2139" w:type="dxa"/>
            <w:shd w:val="clear" w:color="auto" w:fill="auto"/>
          </w:tcPr>
          <w:p w14:paraId="24CDAA59" w14:textId="77777777" w:rsidR="007A3ABC" w:rsidRPr="00D02D6B" w:rsidRDefault="007A3ABC" w:rsidP="00554CE3">
            <w:pPr>
              <w:pStyle w:val="ENoteTableText"/>
              <w:tabs>
                <w:tab w:val="center" w:leader="dot" w:pos="2268"/>
              </w:tabs>
            </w:pPr>
            <w:r w:rsidRPr="00D02D6B">
              <w:t>r. 42.005</w:t>
            </w:r>
            <w:r w:rsidRPr="00D02D6B">
              <w:tab/>
            </w:r>
          </w:p>
        </w:tc>
        <w:tc>
          <w:tcPr>
            <w:tcW w:w="4943" w:type="dxa"/>
            <w:shd w:val="clear" w:color="auto" w:fill="auto"/>
          </w:tcPr>
          <w:p w14:paraId="010CD2EE" w14:textId="77777777" w:rsidR="007A3ABC" w:rsidRPr="00D02D6B" w:rsidRDefault="007A3ABC" w:rsidP="00554CE3">
            <w:pPr>
              <w:pStyle w:val="ENoteTableText"/>
            </w:pPr>
            <w:r w:rsidRPr="00D02D6B">
              <w:t>ad. 2010 No.</w:t>
            </w:r>
            <w:r w:rsidR="00D02D6B">
              <w:t> </w:t>
            </w:r>
            <w:r w:rsidRPr="00D02D6B">
              <w:t>328</w:t>
            </w:r>
          </w:p>
        </w:tc>
      </w:tr>
      <w:tr w:rsidR="007A3ABC" w:rsidRPr="00D02D6B" w14:paraId="628EB3F6" w14:textId="77777777" w:rsidTr="0073774D">
        <w:trPr>
          <w:cantSplit/>
        </w:trPr>
        <w:tc>
          <w:tcPr>
            <w:tcW w:w="2139" w:type="dxa"/>
            <w:shd w:val="clear" w:color="auto" w:fill="auto"/>
          </w:tcPr>
          <w:p w14:paraId="21EAB104" w14:textId="77777777" w:rsidR="007A3ABC" w:rsidRPr="00D02D6B" w:rsidRDefault="007A3ABC" w:rsidP="00554CE3">
            <w:pPr>
              <w:pStyle w:val="ENoteTableText"/>
              <w:tabs>
                <w:tab w:val="center" w:leader="dot" w:pos="2268"/>
              </w:tabs>
            </w:pPr>
            <w:r w:rsidRPr="00D02D6B">
              <w:t>r. 42.010</w:t>
            </w:r>
            <w:r w:rsidRPr="00D02D6B">
              <w:tab/>
            </w:r>
          </w:p>
        </w:tc>
        <w:tc>
          <w:tcPr>
            <w:tcW w:w="4943" w:type="dxa"/>
            <w:shd w:val="clear" w:color="auto" w:fill="auto"/>
          </w:tcPr>
          <w:p w14:paraId="4395BD5F" w14:textId="77777777" w:rsidR="007A3ABC" w:rsidRPr="00D02D6B" w:rsidRDefault="007A3ABC" w:rsidP="00554CE3">
            <w:pPr>
              <w:pStyle w:val="ENoteTableText"/>
            </w:pPr>
            <w:r w:rsidRPr="00D02D6B">
              <w:t>ad. 2010 No.</w:t>
            </w:r>
            <w:r w:rsidR="00D02D6B">
              <w:t> </w:t>
            </w:r>
            <w:r w:rsidRPr="00D02D6B">
              <w:t>328</w:t>
            </w:r>
          </w:p>
        </w:tc>
      </w:tr>
      <w:tr w:rsidR="00D5153A" w:rsidRPr="00D02D6B" w14:paraId="4253A98A" w14:textId="77777777" w:rsidTr="0073774D">
        <w:trPr>
          <w:cantSplit/>
        </w:trPr>
        <w:tc>
          <w:tcPr>
            <w:tcW w:w="2139" w:type="dxa"/>
            <w:shd w:val="clear" w:color="auto" w:fill="auto"/>
          </w:tcPr>
          <w:p w14:paraId="179AC507" w14:textId="77777777" w:rsidR="00D5153A" w:rsidRPr="00D02D6B" w:rsidRDefault="00D5153A" w:rsidP="00554CE3">
            <w:pPr>
              <w:pStyle w:val="ENoteTableText"/>
              <w:tabs>
                <w:tab w:val="center" w:leader="dot" w:pos="2268"/>
              </w:tabs>
            </w:pPr>
            <w:r>
              <w:t>Note 2 to r 42.010</w:t>
            </w:r>
            <w:r w:rsidRPr="00D02D6B">
              <w:tab/>
            </w:r>
          </w:p>
        </w:tc>
        <w:tc>
          <w:tcPr>
            <w:tcW w:w="4943" w:type="dxa"/>
            <w:shd w:val="clear" w:color="auto" w:fill="auto"/>
          </w:tcPr>
          <w:p w14:paraId="27855D29" w14:textId="77777777" w:rsidR="00D5153A" w:rsidRPr="00D02D6B" w:rsidRDefault="00D5153A" w:rsidP="00554CE3">
            <w:pPr>
              <w:pStyle w:val="ENoteTableText"/>
            </w:pPr>
            <w:r>
              <w:t xml:space="preserve">rs No </w:t>
            </w:r>
            <w:r w:rsidR="00FF3CC8">
              <w:t>275</w:t>
            </w:r>
            <w:r>
              <w:t>, 2013</w:t>
            </w:r>
          </w:p>
        </w:tc>
      </w:tr>
      <w:tr w:rsidR="007A3ABC" w:rsidRPr="00D02D6B" w14:paraId="54ACC08E" w14:textId="77777777" w:rsidTr="0073774D">
        <w:trPr>
          <w:cantSplit/>
        </w:trPr>
        <w:tc>
          <w:tcPr>
            <w:tcW w:w="2139" w:type="dxa"/>
            <w:shd w:val="clear" w:color="auto" w:fill="auto"/>
          </w:tcPr>
          <w:p w14:paraId="1E9BDD17" w14:textId="77777777" w:rsidR="007A3ABC" w:rsidRPr="00D02D6B" w:rsidRDefault="007A3ABC" w:rsidP="00554CE3">
            <w:pPr>
              <w:pStyle w:val="ENoteTableText"/>
              <w:tabs>
                <w:tab w:val="center" w:leader="dot" w:pos="2268"/>
              </w:tabs>
            </w:pPr>
            <w:r w:rsidRPr="00D02D6B">
              <w:t>r. 42.015</w:t>
            </w:r>
            <w:r w:rsidRPr="00D02D6B">
              <w:tab/>
            </w:r>
          </w:p>
        </w:tc>
        <w:tc>
          <w:tcPr>
            <w:tcW w:w="4943" w:type="dxa"/>
            <w:shd w:val="clear" w:color="auto" w:fill="auto"/>
          </w:tcPr>
          <w:p w14:paraId="5C7D798B" w14:textId="77777777" w:rsidR="007A3ABC" w:rsidRPr="00D02D6B" w:rsidRDefault="007A3ABC" w:rsidP="00554CE3">
            <w:pPr>
              <w:pStyle w:val="ENoteTableText"/>
            </w:pPr>
            <w:r w:rsidRPr="00D02D6B">
              <w:t>ad. 2010 No.</w:t>
            </w:r>
            <w:r w:rsidR="00D02D6B">
              <w:t> </w:t>
            </w:r>
            <w:r w:rsidRPr="00D02D6B">
              <w:t>328</w:t>
            </w:r>
          </w:p>
        </w:tc>
      </w:tr>
      <w:tr w:rsidR="007A3ABC" w:rsidRPr="00D02D6B" w14:paraId="0B4BCB5D" w14:textId="77777777" w:rsidTr="0073774D">
        <w:trPr>
          <w:cantSplit/>
        </w:trPr>
        <w:tc>
          <w:tcPr>
            <w:tcW w:w="2139" w:type="dxa"/>
            <w:shd w:val="clear" w:color="auto" w:fill="auto"/>
          </w:tcPr>
          <w:p w14:paraId="0263F97B" w14:textId="77777777" w:rsidR="007A3ABC" w:rsidRPr="00D02D6B" w:rsidRDefault="007A3ABC" w:rsidP="00554CE3">
            <w:pPr>
              <w:tabs>
                <w:tab w:val="right" w:leader="dot" w:pos="2456"/>
                <w:tab w:val="right" w:leader="dot" w:pos="2490"/>
              </w:tabs>
              <w:rPr>
                <w:rFonts w:ascii="Arial" w:hAnsi="Arial" w:cs="Arial"/>
              </w:rPr>
            </w:pPr>
          </w:p>
        </w:tc>
        <w:tc>
          <w:tcPr>
            <w:tcW w:w="4943" w:type="dxa"/>
            <w:shd w:val="clear" w:color="auto" w:fill="auto"/>
          </w:tcPr>
          <w:p w14:paraId="50669AC1" w14:textId="77777777" w:rsidR="007A3ABC" w:rsidRPr="00D02D6B" w:rsidRDefault="007A3ABC" w:rsidP="00554CE3">
            <w:pPr>
              <w:pStyle w:val="ENoteTableText"/>
            </w:pPr>
            <w:r w:rsidRPr="00D02D6B">
              <w:t>am 2011 No</w:t>
            </w:r>
            <w:r w:rsidR="00D02D6B">
              <w:t> </w:t>
            </w:r>
            <w:r w:rsidRPr="00D02D6B">
              <w:t>76; 2012 No</w:t>
            </w:r>
            <w:r w:rsidR="00D02D6B">
              <w:t> </w:t>
            </w:r>
            <w:r w:rsidRPr="00D02D6B">
              <w:t>107</w:t>
            </w:r>
            <w:r w:rsidR="00D5153A">
              <w:t xml:space="preserve">; No </w:t>
            </w:r>
            <w:r w:rsidR="00FF3CC8">
              <w:t>275</w:t>
            </w:r>
            <w:r w:rsidR="00D5153A">
              <w:t>, 2013</w:t>
            </w:r>
          </w:p>
        </w:tc>
      </w:tr>
      <w:tr w:rsidR="007A3ABC" w:rsidRPr="00D02D6B" w14:paraId="59209464" w14:textId="77777777" w:rsidTr="00EE64B8">
        <w:trPr>
          <w:cantSplit/>
        </w:trPr>
        <w:tc>
          <w:tcPr>
            <w:tcW w:w="2139" w:type="dxa"/>
            <w:shd w:val="clear" w:color="auto" w:fill="auto"/>
          </w:tcPr>
          <w:p w14:paraId="75C572D1" w14:textId="77777777" w:rsidR="007A3ABC" w:rsidRPr="00D02D6B" w:rsidRDefault="007A3ABC" w:rsidP="00554CE3">
            <w:pPr>
              <w:pStyle w:val="ENoteTableText"/>
              <w:tabs>
                <w:tab w:val="center" w:leader="dot" w:pos="2268"/>
              </w:tabs>
            </w:pPr>
            <w:r w:rsidRPr="00D02D6B">
              <w:t>r. 42.020</w:t>
            </w:r>
            <w:r w:rsidRPr="00D02D6B">
              <w:tab/>
            </w:r>
          </w:p>
        </w:tc>
        <w:tc>
          <w:tcPr>
            <w:tcW w:w="4943" w:type="dxa"/>
            <w:shd w:val="clear" w:color="auto" w:fill="auto"/>
          </w:tcPr>
          <w:p w14:paraId="32D2B96F" w14:textId="77777777" w:rsidR="007A3ABC" w:rsidRPr="00D02D6B" w:rsidRDefault="007A3ABC" w:rsidP="00554CE3">
            <w:pPr>
              <w:pStyle w:val="ENoteTableText"/>
            </w:pPr>
            <w:r w:rsidRPr="00D02D6B">
              <w:t>ad. 2010 No.</w:t>
            </w:r>
            <w:r w:rsidR="00D02D6B">
              <w:t> </w:t>
            </w:r>
            <w:r w:rsidRPr="00D02D6B">
              <w:t>328</w:t>
            </w:r>
          </w:p>
        </w:tc>
      </w:tr>
      <w:tr w:rsidR="007A3ABC" w:rsidRPr="00D02D6B" w14:paraId="295F338F" w14:textId="77777777" w:rsidTr="00EE64B8">
        <w:trPr>
          <w:cantSplit/>
        </w:trPr>
        <w:tc>
          <w:tcPr>
            <w:tcW w:w="2139" w:type="dxa"/>
            <w:shd w:val="clear" w:color="auto" w:fill="auto"/>
          </w:tcPr>
          <w:p w14:paraId="51E99B97" w14:textId="77777777" w:rsidR="007A3ABC" w:rsidRPr="00D02D6B" w:rsidRDefault="007A3ABC" w:rsidP="00554CE3">
            <w:pPr>
              <w:pStyle w:val="ENoteTableText"/>
              <w:tabs>
                <w:tab w:val="center" w:leader="dot" w:pos="2268"/>
              </w:tabs>
            </w:pPr>
          </w:p>
        </w:tc>
        <w:tc>
          <w:tcPr>
            <w:tcW w:w="4943" w:type="dxa"/>
            <w:shd w:val="clear" w:color="auto" w:fill="auto"/>
          </w:tcPr>
          <w:p w14:paraId="0A02D2D7" w14:textId="77777777" w:rsidR="007A3ABC" w:rsidRPr="00D02D6B" w:rsidRDefault="007A3ABC" w:rsidP="00554CE3">
            <w:pPr>
              <w:pStyle w:val="ENoteTableText"/>
            </w:pPr>
            <w:r w:rsidRPr="00D02D6B">
              <w:t>am. No.</w:t>
            </w:r>
            <w:r w:rsidR="00D02D6B">
              <w:t> </w:t>
            </w:r>
            <w:r w:rsidRPr="00D02D6B">
              <w:t>80, 2013</w:t>
            </w:r>
          </w:p>
        </w:tc>
      </w:tr>
      <w:tr w:rsidR="007A3ABC" w:rsidRPr="00D02D6B" w14:paraId="53A83A09" w14:textId="77777777" w:rsidTr="00EE64B8">
        <w:trPr>
          <w:cantSplit/>
        </w:trPr>
        <w:tc>
          <w:tcPr>
            <w:tcW w:w="2139" w:type="dxa"/>
            <w:shd w:val="clear" w:color="auto" w:fill="auto"/>
          </w:tcPr>
          <w:p w14:paraId="4449CA4B" w14:textId="77777777" w:rsidR="007A3ABC" w:rsidRPr="00D02D6B" w:rsidRDefault="007A3ABC" w:rsidP="00554CE3">
            <w:pPr>
              <w:pStyle w:val="ENoteTableText"/>
            </w:pPr>
            <w:r w:rsidRPr="00D02D6B">
              <w:rPr>
                <w:b/>
              </w:rPr>
              <w:t xml:space="preserve">Subpart 42.B </w:t>
            </w:r>
          </w:p>
        </w:tc>
        <w:tc>
          <w:tcPr>
            <w:tcW w:w="4943" w:type="dxa"/>
            <w:shd w:val="clear" w:color="auto" w:fill="auto"/>
          </w:tcPr>
          <w:p w14:paraId="5DE274D0" w14:textId="77777777" w:rsidR="007A3ABC" w:rsidRPr="00D02D6B" w:rsidRDefault="007A3ABC" w:rsidP="00554CE3">
            <w:pPr>
              <w:pStyle w:val="ENoteTableText"/>
            </w:pPr>
          </w:p>
        </w:tc>
      </w:tr>
      <w:tr w:rsidR="007A3ABC" w:rsidRPr="00D02D6B" w14:paraId="28E10FB4" w14:textId="77777777" w:rsidTr="00EE64B8">
        <w:trPr>
          <w:cantSplit/>
        </w:trPr>
        <w:tc>
          <w:tcPr>
            <w:tcW w:w="2139" w:type="dxa"/>
            <w:shd w:val="clear" w:color="auto" w:fill="auto"/>
          </w:tcPr>
          <w:p w14:paraId="77C74960" w14:textId="77777777" w:rsidR="007A3ABC" w:rsidRPr="00D02D6B" w:rsidRDefault="007A3ABC" w:rsidP="00554CE3">
            <w:pPr>
              <w:pStyle w:val="ENoteTableText"/>
            </w:pPr>
            <w:r w:rsidRPr="00D02D6B">
              <w:rPr>
                <w:b/>
              </w:rPr>
              <w:t>Division</w:t>
            </w:r>
            <w:r w:rsidR="00D02D6B">
              <w:rPr>
                <w:b/>
              </w:rPr>
              <w:t> </w:t>
            </w:r>
            <w:r w:rsidRPr="00D02D6B">
              <w:rPr>
                <w:b/>
              </w:rPr>
              <w:t>42.B.1</w:t>
            </w:r>
          </w:p>
        </w:tc>
        <w:tc>
          <w:tcPr>
            <w:tcW w:w="4943" w:type="dxa"/>
            <w:shd w:val="clear" w:color="auto" w:fill="auto"/>
          </w:tcPr>
          <w:p w14:paraId="3356ED79" w14:textId="77777777" w:rsidR="007A3ABC" w:rsidRPr="00D02D6B" w:rsidRDefault="007A3ABC" w:rsidP="00554CE3">
            <w:pPr>
              <w:pStyle w:val="ENoteTableText"/>
            </w:pPr>
          </w:p>
        </w:tc>
      </w:tr>
      <w:tr w:rsidR="007A3ABC" w:rsidRPr="00D02D6B" w14:paraId="4EB0B5CC" w14:textId="77777777" w:rsidTr="00EE64B8">
        <w:trPr>
          <w:cantSplit/>
        </w:trPr>
        <w:tc>
          <w:tcPr>
            <w:tcW w:w="2139" w:type="dxa"/>
            <w:shd w:val="clear" w:color="auto" w:fill="auto"/>
          </w:tcPr>
          <w:p w14:paraId="5D243093" w14:textId="77777777" w:rsidR="007A3ABC" w:rsidRPr="00D02D6B" w:rsidRDefault="007A3ABC" w:rsidP="00554CE3">
            <w:pPr>
              <w:pStyle w:val="ENoteTableText"/>
              <w:tabs>
                <w:tab w:val="center" w:leader="dot" w:pos="2268"/>
              </w:tabs>
            </w:pPr>
            <w:r w:rsidRPr="00D02D6B">
              <w:t>r. 42.025</w:t>
            </w:r>
            <w:r w:rsidRPr="00D02D6B">
              <w:tab/>
            </w:r>
          </w:p>
        </w:tc>
        <w:tc>
          <w:tcPr>
            <w:tcW w:w="4943" w:type="dxa"/>
            <w:shd w:val="clear" w:color="auto" w:fill="auto"/>
          </w:tcPr>
          <w:p w14:paraId="50685C7B" w14:textId="77777777" w:rsidR="007A3ABC" w:rsidRPr="00D02D6B" w:rsidRDefault="007A3ABC" w:rsidP="00554CE3">
            <w:pPr>
              <w:pStyle w:val="ENoteTableText"/>
            </w:pPr>
            <w:r w:rsidRPr="00D02D6B">
              <w:t>ad. 2010 No.</w:t>
            </w:r>
            <w:r w:rsidR="00D02D6B">
              <w:t> </w:t>
            </w:r>
            <w:r w:rsidRPr="00D02D6B">
              <w:t>328</w:t>
            </w:r>
          </w:p>
        </w:tc>
      </w:tr>
      <w:tr w:rsidR="007A3ABC" w:rsidRPr="00D02D6B" w14:paraId="372CC5AA" w14:textId="77777777" w:rsidTr="00EE64B8">
        <w:trPr>
          <w:cantSplit/>
        </w:trPr>
        <w:tc>
          <w:tcPr>
            <w:tcW w:w="2139" w:type="dxa"/>
            <w:shd w:val="clear" w:color="auto" w:fill="auto"/>
          </w:tcPr>
          <w:p w14:paraId="6C3B2827" w14:textId="77777777" w:rsidR="007A3ABC" w:rsidRPr="00D02D6B" w:rsidRDefault="007A3ABC" w:rsidP="00554CE3">
            <w:pPr>
              <w:pStyle w:val="ENoteTableText"/>
            </w:pPr>
            <w:r w:rsidRPr="00D02D6B">
              <w:rPr>
                <w:b/>
              </w:rPr>
              <w:t>Division</w:t>
            </w:r>
            <w:r w:rsidR="00D02D6B">
              <w:rPr>
                <w:b/>
              </w:rPr>
              <w:t> </w:t>
            </w:r>
            <w:r w:rsidRPr="00D02D6B">
              <w:rPr>
                <w:b/>
              </w:rPr>
              <w:t>42.B.2</w:t>
            </w:r>
          </w:p>
        </w:tc>
        <w:tc>
          <w:tcPr>
            <w:tcW w:w="4943" w:type="dxa"/>
            <w:shd w:val="clear" w:color="auto" w:fill="auto"/>
          </w:tcPr>
          <w:p w14:paraId="3480403A" w14:textId="77777777" w:rsidR="007A3ABC" w:rsidRPr="00D02D6B" w:rsidRDefault="007A3ABC" w:rsidP="00554CE3">
            <w:pPr>
              <w:pStyle w:val="ENoteTableText"/>
            </w:pPr>
          </w:p>
        </w:tc>
      </w:tr>
      <w:tr w:rsidR="007A3ABC" w:rsidRPr="00D02D6B" w14:paraId="2BC04BF5" w14:textId="77777777" w:rsidTr="0073774D">
        <w:trPr>
          <w:cantSplit/>
        </w:trPr>
        <w:tc>
          <w:tcPr>
            <w:tcW w:w="2139" w:type="dxa"/>
            <w:shd w:val="clear" w:color="auto" w:fill="auto"/>
          </w:tcPr>
          <w:p w14:paraId="4BA7E75E" w14:textId="77777777" w:rsidR="007A3ABC" w:rsidRPr="00D02D6B" w:rsidRDefault="007A3ABC" w:rsidP="00554CE3">
            <w:pPr>
              <w:pStyle w:val="ENoteTableText"/>
              <w:tabs>
                <w:tab w:val="center" w:leader="dot" w:pos="2268"/>
              </w:tabs>
            </w:pPr>
            <w:r w:rsidRPr="00D02D6B">
              <w:t>r. 42.030</w:t>
            </w:r>
            <w:r w:rsidRPr="00D02D6B">
              <w:tab/>
            </w:r>
          </w:p>
        </w:tc>
        <w:tc>
          <w:tcPr>
            <w:tcW w:w="4943" w:type="dxa"/>
            <w:shd w:val="clear" w:color="auto" w:fill="auto"/>
          </w:tcPr>
          <w:p w14:paraId="0363EE79" w14:textId="77777777" w:rsidR="007A3ABC" w:rsidRPr="00D02D6B" w:rsidRDefault="007A3ABC" w:rsidP="00554CE3">
            <w:pPr>
              <w:pStyle w:val="ENoteTableText"/>
            </w:pPr>
            <w:r w:rsidRPr="00D02D6B">
              <w:t>ad. 2010 No.</w:t>
            </w:r>
            <w:r w:rsidR="00D02D6B">
              <w:t> </w:t>
            </w:r>
            <w:r w:rsidRPr="00D02D6B">
              <w:t>328</w:t>
            </w:r>
          </w:p>
        </w:tc>
      </w:tr>
      <w:tr w:rsidR="007A3ABC" w:rsidRPr="00D02D6B" w14:paraId="63709E30" w14:textId="77777777" w:rsidTr="0073774D">
        <w:trPr>
          <w:cantSplit/>
        </w:trPr>
        <w:tc>
          <w:tcPr>
            <w:tcW w:w="2139" w:type="dxa"/>
            <w:shd w:val="clear" w:color="auto" w:fill="auto"/>
          </w:tcPr>
          <w:p w14:paraId="0B2ED218" w14:textId="77777777" w:rsidR="007A3ABC" w:rsidRPr="00D02D6B" w:rsidRDefault="007A3ABC" w:rsidP="00554CE3">
            <w:pPr>
              <w:pStyle w:val="ENoteTableText"/>
              <w:tabs>
                <w:tab w:val="center" w:leader="dot" w:pos="2268"/>
              </w:tabs>
            </w:pPr>
          </w:p>
        </w:tc>
        <w:tc>
          <w:tcPr>
            <w:tcW w:w="4943" w:type="dxa"/>
            <w:shd w:val="clear" w:color="auto" w:fill="auto"/>
          </w:tcPr>
          <w:p w14:paraId="1E3E9F43" w14:textId="77777777" w:rsidR="007A3ABC" w:rsidRPr="00D02D6B" w:rsidRDefault="007A3ABC" w:rsidP="00554CE3">
            <w:pPr>
              <w:pStyle w:val="ENoteTableText"/>
            </w:pPr>
            <w:r w:rsidRPr="00D02D6B">
              <w:t>am No</w:t>
            </w:r>
            <w:r w:rsidR="00D02D6B">
              <w:t> </w:t>
            </w:r>
            <w:r w:rsidRPr="00D02D6B">
              <w:t>80</w:t>
            </w:r>
            <w:r w:rsidR="00C248D0">
              <w:t xml:space="preserve"> and No </w:t>
            </w:r>
            <w:r w:rsidR="00FF3CC8">
              <w:t>275</w:t>
            </w:r>
            <w:r w:rsidRPr="00D02D6B">
              <w:t>, 2013</w:t>
            </w:r>
          </w:p>
        </w:tc>
      </w:tr>
      <w:tr w:rsidR="007A3ABC" w:rsidRPr="00D02D6B" w14:paraId="3120D73E" w14:textId="77777777" w:rsidTr="00EE64B8">
        <w:trPr>
          <w:cantSplit/>
        </w:trPr>
        <w:tc>
          <w:tcPr>
            <w:tcW w:w="2139" w:type="dxa"/>
            <w:shd w:val="clear" w:color="auto" w:fill="auto"/>
          </w:tcPr>
          <w:p w14:paraId="727170E6" w14:textId="77777777" w:rsidR="007A3ABC" w:rsidRPr="00D02D6B" w:rsidRDefault="007A3ABC" w:rsidP="00554CE3">
            <w:pPr>
              <w:pStyle w:val="ENoteTableText"/>
              <w:tabs>
                <w:tab w:val="center" w:leader="dot" w:pos="2268"/>
              </w:tabs>
            </w:pPr>
            <w:r w:rsidRPr="00D02D6B">
              <w:t>r. 42.035</w:t>
            </w:r>
            <w:r w:rsidRPr="00D02D6B">
              <w:tab/>
            </w:r>
          </w:p>
        </w:tc>
        <w:tc>
          <w:tcPr>
            <w:tcW w:w="4943" w:type="dxa"/>
            <w:shd w:val="clear" w:color="auto" w:fill="auto"/>
          </w:tcPr>
          <w:p w14:paraId="0505231E" w14:textId="77777777" w:rsidR="007A3ABC" w:rsidRPr="00D02D6B" w:rsidRDefault="007A3ABC" w:rsidP="00554CE3">
            <w:pPr>
              <w:pStyle w:val="ENoteTableText"/>
            </w:pPr>
            <w:r w:rsidRPr="00D02D6B">
              <w:t>ad. 2010 No.</w:t>
            </w:r>
            <w:r w:rsidR="00D02D6B">
              <w:t> </w:t>
            </w:r>
            <w:r w:rsidRPr="00D02D6B">
              <w:t>328</w:t>
            </w:r>
          </w:p>
        </w:tc>
      </w:tr>
      <w:tr w:rsidR="007A3ABC" w:rsidRPr="00D02D6B" w14:paraId="3E20F968" w14:textId="77777777" w:rsidTr="00EE64B8">
        <w:trPr>
          <w:cantSplit/>
        </w:trPr>
        <w:tc>
          <w:tcPr>
            <w:tcW w:w="2139" w:type="dxa"/>
            <w:shd w:val="clear" w:color="auto" w:fill="auto"/>
          </w:tcPr>
          <w:p w14:paraId="53EE38D8" w14:textId="77777777" w:rsidR="007A3ABC" w:rsidRPr="00D02D6B" w:rsidRDefault="007A3ABC" w:rsidP="00554CE3">
            <w:pPr>
              <w:pStyle w:val="ENoteTableText"/>
              <w:tabs>
                <w:tab w:val="center" w:leader="dot" w:pos="2268"/>
              </w:tabs>
            </w:pPr>
            <w:r w:rsidRPr="00D02D6B">
              <w:t>r. 42.040</w:t>
            </w:r>
            <w:r w:rsidRPr="00D02D6B">
              <w:tab/>
            </w:r>
          </w:p>
        </w:tc>
        <w:tc>
          <w:tcPr>
            <w:tcW w:w="4943" w:type="dxa"/>
            <w:shd w:val="clear" w:color="auto" w:fill="auto"/>
          </w:tcPr>
          <w:p w14:paraId="75078FB5" w14:textId="77777777" w:rsidR="007A3ABC" w:rsidRPr="00D02D6B" w:rsidRDefault="007A3ABC" w:rsidP="00554CE3">
            <w:pPr>
              <w:pStyle w:val="ENoteTableText"/>
            </w:pPr>
            <w:r w:rsidRPr="00D02D6B">
              <w:t>ad. 2010 No.</w:t>
            </w:r>
            <w:r w:rsidR="00D02D6B">
              <w:t> </w:t>
            </w:r>
            <w:r w:rsidRPr="00D02D6B">
              <w:t>328</w:t>
            </w:r>
          </w:p>
        </w:tc>
      </w:tr>
      <w:tr w:rsidR="007A3ABC" w:rsidRPr="00D02D6B" w14:paraId="1AEA2D3F" w14:textId="77777777" w:rsidTr="00EE64B8">
        <w:trPr>
          <w:cantSplit/>
        </w:trPr>
        <w:tc>
          <w:tcPr>
            <w:tcW w:w="2139" w:type="dxa"/>
            <w:shd w:val="clear" w:color="auto" w:fill="auto"/>
          </w:tcPr>
          <w:p w14:paraId="120CDEC7" w14:textId="77777777" w:rsidR="007A3ABC" w:rsidRPr="00D02D6B" w:rsidRDefault="007A3ABC" w:rsidP="00554CE3">
            <w:pPr>
              <w:pStyle w:val="ENoteTableText"/>
              <w:tabs>
                <w:tab w:val="center" w:leader="dot" w:pos="2268"/>
              </w:tabs>
            </w:pPr>
            <w:r w:rsidRPr="00D02D6B">
              <w:t>r. 42.045</w:t>
            </w:r>
            <w:r w:rsidRPr="00D02D6B">
              <w:tab/>
            </w:r>
          </w:p>
        </w:tc>
        <w:tc>
          <w:tcPr>
            <w:tcW w:w="4943" w:type="dxa"/>
            <w:shd w:val="clear" w:color="auto" w:fill="auto"/>
          </w:tcPr>
          <w:p w14:paraId="12CB4386" w14:textId="77777777" w:rsidR="007A3ABC" w:rsidRPr="00D02D6B" w:rsidRDefault="007A3ABC" w:rsidP="00554CE3">
            <w:pPr>
              <w:pStyle w:val="ENoteTableText"/>
            </w:pPr>
            <w:r w:rsidRPr="00D02D6B">
              <w:t>ad. 2010 No.</w:t>
            </w:r>
            <w:r w:rsidR="00D02D6B">
              <w:t> </w:t>
            </w:r>
            <w:r w:rsidRPr="00D02D6B">
              <w:t>328</w:t>
            </w:r>
          </w:p>
        </w:tc>
      </w:tr>
      <w:tr w:rsidR="007A3ABC" w:rsidRPr="00D02D6B" w14:paraId="3F19FD80" w14:textId="77777777" w:rsidTr="00EE64B8">
        <w:trPr>
          <w:cantSplit/>
        </w:trPr>
        <w:tc>
          <w:tcPr>
            <w:tcW w:w="2139" w:type="dxa"/>
            <w:shd w:val="clear" w:color="auto" w:fill="auto"/>
          </w:tcPr>
          <w:p w14:paraId="24D67AE4" w14:textId="77777777" w:rsidR="007A3ABC" w:rsidRPr="00D02D6B" w:rsidRDefault="007A3ABC" w:rsidP="00554CE3">
            <w:pPr>
              <w:pStyle w:val="ENoteTableText"/>
              <w:tabs>
                <w:tab w:val="center" w:leader="dot" w:pos="2268"/>
              </w:tabs>
            </w:pPr>
            <w:r w:rsidRPr="00D02D6B">
              <w:t>r. 42.050</w:t>
            </w:r>
            <w:r w:rsidRPr="00D02D6B">
              <w:tab/>
            </w:r>
          </w:p>
        </w:tc>
        <w:tc>
          <w:tcPr>
            <w:tcW w:w="4943" w:type="dxa"/>
            <w:shd w:val="clear" w:color="auto" w:fill="auto"/>
          </w:tcPr>
          <w:p w14:paraId="53354EB9" w14:textId="77777777" w:rsidR="007A3ABC" w:rsidRPr="00D02D6B" w:rsidRDefault="007A3ABC" w:rsidP="00554CE3">
            <w:pPr>
              <w:pStyle w:val="ENoteTableText"/>
            </w:pPr>
            <w:r w:rsidRPr="00D02D6B">
              <w:t>ad. 2010 No.</w:t>
            </w:r>
            <w:r w:rsidR="00D02D6B">
              <w:t> </w:t>
            </w:r>
            <w:r w:rsidRPr="00D02D6B">
              <w:t>328</w:t>
            </w:r>
          </w:p>
        </w:tc>
      </w:tr>
      <w:tr w:rsidR="007A3ABC" w:rsidRPr="00D02D6B" w14:paraId="7905B030" w14:textId="77777777" w:rsidTr="00EE64B8">
        <w:trPr>
          <w:cantSplit/>
        </w:trPr>
        <w:tc>
          <w:tcPr>
            <w:tcW w:w="2139" w:type="dxa"/>
            <w:shd w:val="clear" w:color="auto" w:fill="auto"/>
          </w:tcPr>
          <w:p w14:paraId="631EFFB9" w14:textId="77777777" w:rsidR="007A3ABC" w:rsidRPr="00D02D6B" w:rsidRDefault="007A3ABC" w:rsidP="00554CE3">
            <w:pPr>
              <w:pStyle w:val="ENoteTableText"/>
              <w:tabs>
                <w:tab w:val="center" w:leader="dot" w:pos="2268"/>
              </w:tabs>
            </w:pPr>
            <w:r w:rsidRPr="00D02D6B">
              <w:t>r. 42.055</w:t>
            </w:r>
            <w:r w:rsidRPr="00D02D6B">
              <w:tab/>
            </w:r>
          </w:p>
        </w:tc>
        <w:tc>
          <w:tcPr>
            <w:tcW w:w="4943" w:type="dxa"/>
            <w:shd w:val="clear" w:color="auto" w:fill="auto"/>
          </w:tcPr>
          <w:p w14:paraId="37454F73" w14:textId="77777777" w:rsidR="007A3ABC" w:rsidRPr="00D02D6B" w:rsidRDefault="007A3ABC" w:rsidP="00554CE3">
            <w:pPr>
              <w:pStyle w:val="ENoteTableText"/>
            </w:pPr>
            <w:r w:rsidRPr="00D02D6B">
              <w:t>ad. 2010 No.</w:t>
            </w:r>
            <w:r w:rsidR="00D02D6B">
              <w:t> </w:t>
            </w:r>
            <w:r w:rsidRPr="00D02D6B">
              <w:t>328</w:t>
            </w:r>
          </w:p>
        </w:tc>
      </w:tr>
      <w:tr w:rsidR="007A3ABC" w:rsidRPr="00D02D6B" w14:paraId="47117496" w14:textId="77777777" w:rsidTr="00EE64B8">
        <w:trPr>
          <w:cantSplit/>
        </w:trPr>
        <w:tc>
          <w:tcPr>
            <w:tcW w:w="2139" w:type="dxa"/>
            <w:shd w:val="clear" w:color="auto" w:fill="auto"/>
          </w:tcPr>
          <w:p w14:paraId="6A45113A" w14:textId="77777777" w:rsidR="007A3ABC" w:rsidRPr="00D02D6B" w:rsidRDefault="007A3ABC" w:rsidP="00554CE3">
            <w:pPr>
              <w:pStyle w:val="ENoteTableText"/>
              <w:tabs>
                <w:tab w:val="center" w:leader="dot" w:pos="2268"/>
              </w:tabs>
            </w:pPr>
            <w:r w:rsidRPr="00D02D6B">
              <w:t>r. 42.060</w:t>
            </w:r>
            <w:r w:rsidRPr="00D02D6B">
              <w:tab/>
            </w:r>
          </w:p>
        </w:tc>
        <w:tc>
          <w:tcPr>
            <w:tcW w:w="4943" w:type="dxa"/>
            <w:shd w:val="clear" w:color="auto" w:fill="auto"/>
          </w:tcPr>
          <w:p w14:paraId="76B2DE92" w14:textId="77777777" w:rsidR="007A3ABC" w:rsidRPr="00D02D6B" w:rsidRDefault="007A3ABC" w:rsidP="00554CE3">
            <w:pPr>
              <w:pStyle w:val="ENoteTableText"/>
            </w:pPr>
            <w:r w:rsidRPr="00D02D6B">
              <w:t>ad. 2010 No.</w:t>
            </w:r>
            <w:r w:rsidR="00D02D6B">
              <w:t> </w:t>
            </w:r>
            <w:r w:rsidRPr="00D02D6B">
              <w:t>328</w:t>
            </w:r>
          </w:p>
        </w:tc>
      </w:tr>
      <w:tr w:rsidR="007A3ABC" w:rsidRPr="00D02D6B" w14:paraId="160D4D53" w14:textId="77777777" w:rsidTr="00EE64B8">
        <w:trPr>
          <w:cantSplit/>
        </w:trPr>
        <w:tc>
          <w:tcPr>
            <w:tcW w:w="2139" w:type="dxa"/>
            <w:shd w:val="clear" w:color="auto" w:fill="auto"/>
          </w:tcPr>
          <w:p w14:paraId="03B26767" w14:textId="77777777" w:rsidR="007A3ABC" w:rsidRPr="00D02D6B" w:rsidRDefault="007A3ABC" w:rsidP="00554CE3">
            <w:pPr>
              <w:pStyle w:val="ENoteTableText"/>
              <w:tabs>
                <w:tab w:val="center" w:leader="dot" w:pos="2268"/>
              </w:tabs>
            </w:pPr>
            <w:r w:rsidRPr="00D02D6B">
              <w:t>r. 42.065</w:t>
            </w:r>
            <w:r w:rsidRPr="00D02D6B">
              <w:tab/>
            </w:r>
          </w:p>
        </w:tc>
        <w:tc>
          <w:tcPr>
            <w:tcW w:w="4943" w:type="dxa"/>
            <w:shd w:val="clear" w:color="auto" w:fill="auto"/>
          </w:tcPr>
          <w:p w14:paraId="6E3583C7" w14:textId="77777777" w:rsidR="007A3ABC" w:rsidRPr="00D02D6B" w:rsidRDefault="007A3ABC" w:rsidP="00554CE3">
            <w:pPr>
              <w:pStyle w:val="ENoteTableText"/>
            </w:pPr>
            <w:r w:rsidRPr="00D02D6B">
              <w:t>ad. 2010 No.</w:t>
            </w:r>
            <w:r w:rsidR="00D02D6B">
              <w:t> </w:t>
            </w:r>
            <w:r w:rsidRPr="00D02D6B">
              <w:t>328</w:t>
            </w:r>
          </w:p>
        </w:tc>
      </w:tr>
      <w:tr w:rsidR="007A3ABC" w:rsidRPr="00D02D6B" w14:paraId="3CB920BB" w14:textId="77777777" w:rsidTr="00EE64B8">
        <w:trPr>
          <w:cantSplit/>
        </w:trPr>
        <w:tc>
          <w:tcPr>
            <w:tcW w:w="2139" w:type="dxa"/>
            <w:shd w:val="clear" w:color="auto" w:fill="auto"/>
          </w:tcPr>
          <w:p w14:paraId="175C2F83" w14:textId="77777777" w:rsidR="007A3ABC" w:rsidRPr="00D02D6B" w:rsidRDefault="007A3ABC" w:rsidP="00554CE3">
            <w:pPr>
              <w:pStyle w:val="ENoteTableText"/>
              <w:tabs>
                <w:tab w:val="center" w:leader="dot" w:pos="2268"/>
              </w:tabs>
            </w:pPr>
            <w:r w:rsidRPr="00D02D6B">
              <w:t>r. 42.070</w:t>
            </w:r>
            <w:r w:rsidRPr="00D02D6B">
              <w:tab/>
            </w:r>
          </w:p>
        </w:tc>
        <w:tc>
          <w:tcPr>
            <w:tcW w:w="4943" w:type="dxa"/>
            <w:shd w:val="clear" w:color="auto" w:fill="auto"/>
          </w:tcPr>
          <w:p w14:paraId="46977D92" w14:textId="77777777" w:rsidR="007A3ABC" w:rsidRPr="00D02D6B" w:rsidRDefault="007A3ABC" w:rsidP="00554CE3">
            <w:pPr>
              <w:pStyle w:val="ENoteTableText"/>
            </w:pPr>
            <w:r w:rsidRPr="00D02D6B">
              <w:t>ad. 2010 No.</w:t>
            </w:r>
            <w:r w:rsidR="00D02D6B">
              <w:t> </w:t>
            </w:r>
            <w:r w:rsidRPr="00D02D6B">
              <w:t>328</w:t>
            </w:r>
          </w:p>
        </w:tc>
      </w:tr>
      <w:tr w:rsidR="007A3ABC" w:rsidRPr="00D02D6B" w14:paraId="3DC08E7B" w14:textId="77777777" w:rsidTr="00EE64B8">
        <w:trPr>
          <w:cantSplit/>
        </w:trPr>
        <w:tc>
          <w:tcPr>
            <w:tcW w:w="2139" w:type="dxa"/>
            <w:shd w:val="clear" w:color="auto" w:fill="auto"/>
          </w:tcPr>
          <w:p w14:paraId="252985D8" w14:textId="77777777" w:rsidR="007A3ABC" w:rsidRPr="00D02D6B" w:rsidRDefault="007A3ABC" w:rsidP="00554CE3">
            <w:pPr>
              <w:pStyle w:val="ENoteTableText"/>
              <w:tabs>
                <w:tab w:val="center" w:leader="dot" w:pos="2268"/>
              </w:tabs>
            </w:pPr>
            <w:r w:rsidRPr="00D02D6B">
              <w:t>r. 42.075</w:t>
            </w:r>
            <w:r w:rsidRPr="00D02D6B">
              <w:tab/>
            </w:r>
          </w:p>
        </w:tc>
        <w:tc>
          <w:tcPr>
            <w:tcW w:w="4943" w:type="dxa"/>
            <w:shd w:val="clear" w:color="auto" w:fill="auto"/>
          </w:tcPr>
          <w:p w14:paraId="45007620" w14:textId="77777777" w:rsidR="007A3ABC" w:rsidRPr="00D02D6B" w:rsidRDefault="007A3ABC" w:rsidP="00554CE3">
            <w:pPr>
              <w:pStyle w:val="ENoteTableText"/>
            </w:pPr>
            <w:r w:rsidRPr="00D02D6B">
              <w:t>ad. 2010 No.</w:t>
            </w:r>
            <w:r w:rsidR="00D02D6B">
              <w:t> </w:t>
            </w:r>
            <w:r w:rsidRPr="00D02D6B">
              <w:t>328</w:t>
            </w:r>
          </w:p>
        </w:tc>
      </w:tr>
      <w:tr w:rsidR="007A3ABC" w:rsidRPr="00D02D6B" w14:paraId="458BD2BB" w14:textId="77777777" w:rsidTr="00EE64B8">
        <w:trPr>
          <w:cantSplit/>
        </w:trPr>
        <w:tc>
          <w:tcPr>
            <w:tcW w:w="2139" w:type="dxa"/>
            <w:shd w:val="clear" w:color="auto" w:fill="auto"/>
          </w:tcPr>
          <w:p w14:paraId="1F26CAE5" w14:textId="77777777" w:rsidR="007A3ABC" w:rsidRPr="00D02D6B" w:rsidRDefault="007A3ABC" w:rsidP="00554CE3">
            <w:pPr>
              <w:pStyle w:val="ENoteTableText"/>
              <w:tabs>
                <w:tab w:val="center" w:leader="dot" w:pos="2268"/>
              </w:tabs>
            </w:pPr>
            <w:r w:rsidRPr="00D02D6B">
              <w:t>r. 42.080</w:t>
            </w:r>
            <w:r w:rsidRPr="00D02D6B">
              <w:tab/>
            </w:r>
          </w:p>
        </w:tc>
        <w:tc>
          <w:tcPr>
            <w:tcW w:w="4943" w:type="dxa"/>
            <w:shd w:val="clear" w:color="auto" w:fill="auto"/>
          </w:tcPr>
          <w:p w14:paraId="2E426E3C" w14:textId="77777777" w:rsidR="007A3ABC" w:rsidRPr="00D02D6B" w:rsidRDefault="007A3ABC" w:rsidP="00554CE3">
            <w:pPr>
              <w:pStyle w:val="ENoteTableText"/>
            </w:pPr>
            <w:r w:rsidRPr="00D02D6B">
              <w:t>ad. 2010 No.</w:t>
            </w:r>
            <w:r w:rsidR="00D02D6B">
              <w:t> </w:t>
            </w:r>
            <w:r w:rsidRPr="00D02D6B">
              <w:t>328</w:t>
            </w:r>
          </w:p>
        </w:tc>
      </w:tr>
      <w:tr w:rsidR="007A3ABC" w:rsidRPr="00D02D6B" w14:paraId="6C2DE592" w14:textId="77777777" w:rsidTr="00EE64B8">
        <w:trPr>
          <w:cantSplit/>
        </w:trPr>
        <w:tc>
          <w:tcPr>
            <w:tcW w:w="2139" w:type="dxa"/>
            <w:shd w:val="clear" w:color="auto" w:fill="auto"/>
          </w:tcPr>
          <w:p w14:paraId="20202F18" w14:textId="77777777" w:rsidR="007A3ABC" w:rsidRPr="00D02D6B" w:rsidRDefault="007A3ABC" w:rsidP="00554CE3">
            <w:pPr>
              <w:pStyle w:val="ENoteTableText"/>
              <w:tabs>
                <w:tab w:val="center" w:leader="dot" w:pos="2268"/>
              </w:tabs>
            </w:pPr>
          </w:p>
        </w:tc>
        <w:tc>
          <w:tcPr>
            <w:tcW w:w="4943" w:type="dxa"/>
            <w:shd w:val="clear" w:color="auto" w:fill="auto"/>
          </w:tcPr>
          <w:p w14:paraId="0DBB796C" w14:textId="77777777" w:rsidR="007A3ABC" w:rsidRPr="00D02D6B" w:rsidRDefault="007A3ABC" w:rsidP="00554CE3">
            <w:pPr>
              <w:pStyle w:val="ENoteTableText"/>
            </w:pPr>
            <w:r w:rsidRPr="00D02D6B">
              <w:t>am. No.</w:t>
            </w:r>
            <w:r w:rsidR="00D02D6B">
              <w:t> </w:t>
            </w:r>
            <w:r w:rsidRPr="00D02D6B">
              <w:t>80, 2013</w:t>
            </w:r>
          </w:p>
        </w:tc>
      </w:tr>
      <w:tr w:rsidR="007A3ABC" w:rsidRPr="00D02D6B" w14:paraId="78C37789" w14:textId="77777777" w:rsidTr="00EE64B8">
        <w:trPr>
          <w:cantSplit/>
        </w:trPr>
        <w:tc>
          <w:tcPr>
            <w:tcW w:w="2139" w:type="dxa"/>
            <w:shd w:val="clear" w:color="auto" w:fill="auto"/>
          </w:tcPr>
          <w:p w14:paraId="37CCFADD" w14:textId="77777777" w:rsidR="007A3ABC" w:rsidRPr="00D02D6B" w:rsidRDefault="007A3ABC" w:rsidP="00554CE3">
            <w:pPr>
              <w:pStyle w:val="ENoteTableText"/>
            </w:pPr>
            <w:r w:rsidRPr="00D02D6B">
              <w:rPr>
                <w:b/>
              </w:rPr>
              <w:t>Division</w:t>
            </w:r>
            <w:r w:rsidR="00D02D6B">
              <w:rPr>
                <w:b/>
              </w:rPr>
              <w:t> </w:t>
            </w:r>
            <w:r w:rsidRPr="00D02D6B">
              <w:rPr>
                <w:b/>
              </w:rPr>
              <w:t>42.B.3</w:t>
            </w:r>
          </w:p>
        </w:tc>
        <w:tc>
          <w:tcPr>
            <w:tcW w:w="4943" w:type="dxa"/>
            <w:shd w:val="clear" w:color="auto" w:fill="auto"/>
          </w:tcPr>
          <w:p w14:paraId="4DC0CE9F" w14:textId="77777777" w:rsidR="007A3ABC" w:rsidRPr="00D02D6B" w:rsidRDefault="007A3ABC" w:rsidP="00554CE3">
            <w:pPr>
              <w:pStyle w:val="ENoteTableText"/>
            </w:pPr>
          </w:p>
        </w:tc>
      </w:tr>
      <w:tr w:rsidR="007A3ABC" w:rsidRPr="00D02D6B" w14:paraId="0DC18CE9" w14:textId="77777777" w:rsidTr="00EE64B8">
        <w:trPr>
          <w:cantSplit/>
        </w:trPr>
        <w:tc>
          <w:tcPr>
            <w:tcW w:w="2139" w:type="dxa"/>
            <w:shd w:val="clear" w:color="auto" w:fill="auto"/>
          </w:tcPr>
          <w:p w14:paraId="7DCDB16F" w14:textId="77777777" w:rsidR="007A3ABC" w:rsidRPr="00D02D6B" w:rsidRDefault="007A3ABC" w:rsidP="00554CE3">
            <w:pPr>
              <w:pStyle w:val="ENoteTableText"/>
              <w:tabs>
                <w:tab w:val="center" w:leader="dot" w:pos="2268"/>
              </w:tabs>
            </w:pPr>
            <w:r w:rsidRPr="00D02D6B">
              <w:t>r. 42.085</w:t>
            </w:r>
            <w:r w:rsidRPr="00D02D6B">
              <w:tab/>
            </w:r>
          </w:p>
        </w:tc>
        <w:tc>
          <w:tcPr>
            <w:tcW w:w="4943" w:type="dxa"/>
            <w:shd w:val="clear" w:color="auto" w:fill="auto"/>
          </w:tcPr>
          <w:p w14:paraId="571CFA77" w14:textId="77777777" w:rsidR="007A3ABC" w:rsidRPr="00D02D6B" w:rsidRDefault="007A3ABC" w:rsidP="00554CE3">
            <w:pPr>
              <w:pStyle w:val="ENoteTableText"/>
            </w:pPr>
            <w:r w:rsidRPr="00D02D6B">
              <w:t>ad. 2010 No.</w:t>
            </w:r>
            <w:r w:rsidR="00D02D6B">
              <w:t> </w:t>
            </w:r>
            <w:r w:rsidRPr="00D02D6B">
              <w:t>328</w:t>
            </w:r>
          </w:p>
        </w:tc>
      </w:tr>
      <w:tr w:rsidR="007A3ABC" w:rsidRPr="00D02D6B" w14:paraId="0ABA50FE" w14:textId="77777777" w:rsidTr="00EE64B8">
        <w:trPr>
          <w:cantSplit/>
        </w:trPr>
        <w:tc>
          <w:tcPr>
            <w:tcW w:w="2139" w:type="dxa"/>
            <w:shd w:val="clear" w:color="auto" w:fill="auto"/>
          </w:tcPr>
          <w:p w14:paraId="55478CC7" w14:textId="77777777" w:rsidR="007A3ABC" w:rsidRPr="00D02D6B" w:rsidRDefault="007A3ABC" w:rsidP="00554CE3">
            <w:pPr>
              <w:pStyle w:val="ENoteTableText"/>
              <w:tabs>
                <w:tab w:val="center" w:leader="dot" w:pos="2268"/>
              </w:tabs>
            </w:pPr>
            <w:r w:rsidRPr="00D02D6B">
              <w:t>r. 42.090</w:t>
            </w:r>
            <w:r w:rsidRPr="00D02D6B">
              <w:tab/>
            </w:r>
          </w:p>
        </w:tc>
        <w:tc>
          <w:tcPr>
            <w:tcW w:w="4943" w:type="dxa"/>
            <w:shd w:val="clear" w:color="auto" w:fill="auto"/>
          </w:tcPr>
          <w:p w14:paraId="34F088BB" w14:textId="77777777" w:rsidR="007A3ABC" w:rsidRPr="00D02D6B" w:rsidRDefault="007A3ABC" w:rsidP="00554CE3">
            <w:pPr>
              <w:pStyle w:val="ENoteTableText"/>
            </w:pPr>
            <w:r w:rsidRPr="00D02D6B">
              <w:t>ad. 2010 No.</w:t>
            </w:r>
            <w:r w:rsidR="00D02D6B">
              <w:t> </w:t>
            </w:r>
            <w:r w:rsidRPr="00D02D6B">
              <w:t>328</w:t>
            </w:r>
          </w:p>
        </w:tc>
      </w:tr>
      <w:tr w:rsidR="007A3ABC" w:rsidRPr="00D02D6B" w14:paraId="19BFDB69" w14:textId="77777777" w:rsidTr="00EE64B8">
        <w:trPr>
          <w:cantSplit/>
        </w:trPr>
        <w:tc>
          <w:tcPr>
            <w:tcW w:w="2139" w:type="dxa"/>
            <w:shd w:val="clear" w:color="auto" w:fill="auto"/>
          </w:tcPr>
          <w:p w14:paraId="28C1D8B2" w14:textId="77777777" w:rsidR="007A3ABC" w:rsidRPr="00D02D6B" w:rsidRDefault="007A3ABC" w:rsidP="00554CE3">
            <w:pPr>
              <w:pStyle w:val="ENoteTableText"/>
              <w:tabs>
                <w:tab w:val="center" w:leader="dot" w:pos="2268"/>
              </w:tabs>
            </w:pPr>
            <w:r w:rsidRPr="00D02D6B">
              <w:t>r. 42.095</w:t>
            </w:r>
            <w:r w:rsidRPr="00D02D6B">
              <w:tab/>
            </w:r>
          </w:p>
        </w:tc>
        <w:tc>
          <w:tcPr>
            <w:tcW w:w="4943" w:type="dxa"/>
            <w:shd w:val="clear" w:color="auto" w:fill="auto"/>
          </w:tcPr>
          <w:p w14:paraId="2FA2F5E3" w14:textId="77777777" w:rsidR="007A3ABC" w:rsidRPr="00D02D6B" w:rsidRDefault="007A3ABC" w:rsidP="00554CE3">
            <w:pPr>
              <w:pStyle w:val="ENoteTableText"/>
            </w:pPr>
            <w:r w:rsidRPr="00D02D6B">
              <w:t>ad. 2010 No.</w:t>
            </w:r>
            <w:r w:rsidR="00D02D6B">
              <w:t> </w:t>
            </w:r>
            <w:r w:rsidRPr="00D02D6B">
              <w:t>328</w:t>
            </w:r>
          </w:p>
        </w:tc>
      </w:tr>
      <w:tr w:rsidR="007A3ABC" w:rsidRPr="00D02D6B" w14:paraId="472B3DA8" w14:textId="77777777" w:rsidTr="00EE64B8">
        <w:trPr>
          <w:cantSplit/>
        </w:trPr>
        <w:tc>
          <w:tcPr>
            <w:tcW w:w="2139" w:type="dxa"/>
            <w:shd w:val="clear" w:color="auto" w:fill="auto"/>
          </w:tcPr>
          <w:p w14:paraId="70510BBB" w14:textId="77777777" w:rsidR="007A3ABC" w:rsidRPr="00D02D6B" w:rsidRDefault="007A3ABC" w:rsidP="00554CE3">
            <w:pPr>
              <w:pStyle w:val="ENoteTableText"/>
            </w:pPr>
            <w:r w:rsidRPr="00D02D6B">
              <w:rPr>
                <w:b/>
              </w:rPr>
              <w:t>Subpart 42.C</w:t>
            </w:r>
          </w:p>
        </w:tc>
        <w:tc>
          <w:tcPr>
            <w:tcW w:w="4943" w:type="dxa"/>
            <w:shd w:val="clear" w:color="auto" w:fill="auto"/>
          </w:tcPr>
          <w:p w14:paraId="703BF4CD" w14:textId="77777777" w:rsidR="007A3ABC" w:rsidRPr="00D02D6B" w:rsidRDefault="007A3ABC" w:rsidP="00554CE3">
            <w:pPr>
              <w:pStyle w:val="ENoteTableText"/>
            </w:pPr>
          </w:p>
        </w:tc>
      </w:tr>
      <w:tr w:rsidR="007A3ABC" w:rsidRPr="00D02D6B" w14:paraId="31E0E8ED" w14:textId="77777777" w:rsidTr="00EE64B8">
        <w:trPr>
          <w:cantSplit/>
        </w:trPr>
        <w:tc>
          <w:tcPr>
            <w:tcW w:w="2139" w:type="dxa"/>
            <w:shd w:val="clear" w:color="auto" w:fill="auto"/>
          </w:tcPr>
          <w:p w14:paraId="60E92022" w14:textId="77777777" w:rsidR="007A3ABC" w:rsidRPr="00D02D6B" w:rsidRDefault="007A3ABC" w:rsidP="00554CE3">
            <w:pPr>
              <w:pStyle w:val="ENoteTableText"/>
            </w:pPr>
            <w:r w:rsidRPr="00D02D6B">
              <w:rPr>
                <w:b/>
              </w:rPr>
              <w:t>Division</w:t>
            </w:r>
            <w:r w:rsidR="00D02D6B">
              <w:rPr>
                <w:b/>
              </w:rPr>
              <w:t> </w:t>
            </w:r>
            <w:r w:rsidRPr="00D02D6B">
              <w:rPr>
                <w:b/>
              </w:rPr>
              <w:t>42.C.1</w:t>
            </w:r>
          </w:p>
        </w:tc>
        <w:tc>
          <w:tcPr>
            <w:tcW w:w="4943" w:type="dxa"/>
            <w:shd w:val="clear" w:color="auto" w:fill="auto"/>
          </w:tcPr>
          <w:p w14:paraId="6A82AAD7" w14:textId="77777777" w:rsidR="007A3ABC" w:rsidRPr="00D02D6B" w:rsidRDefault="007A3ABC" w:rsidP="00554CE3">
            <w:pPr>
              <w:pStyle w:val="ENoteTableText"/>
            </w:pPr>
          </w:p>
        </w:tc>
      </w:tr>
      <w:tr w:rsidR="007A3ABC" w:rsidRPr="00D02D6B" w14:paraId="1914281B" w14:textId="77777777" w:rsidTr="00EE64B8">
        <w:trPr>
          <w:cantSplit/>
        </w:trPr>
        <w:tc>
          <w:tcPr>
            <w:tcW w:w="2139" w:type="dxa"/>
            <w:shd w:val="clear" w:color="auto" w:fill="auto"/>
          </w:tcPr>
          <w:p w14:paraId="1C549861" w14:textId="77777777" w:rsidR="007A3ABC" w:rsidRPr="00D02D6B" w:rsidRDefault="007A3ABC" w:rsidP="00554CE3">
            <w:pPr>
              <w:pStyle w:val="ENoteTableText"/>
              <w:tabs>
                <w:tab w:val="center" w:leader="dot" w:pos="2268"/>
              </w:tabs>
            </w:pPr>
            <w:r w:rsidRPr="00D02D6B">
              <w:t>r. 42.100</w:t>
            </w:r>
            <w:r w:rsidRPr="00D02D6B">
              <w:tab/>
            </w:r>
          </w:p>
        </w:tc>
        <w:tc>
          <w:tcPr>
            <w:tcW w:w="4943" w:type="dxa"/>
            <w:shd w:val="clear" w:color="auto" w:fill="auto"/>
          </w:tcPr>
          <w:p w14:paraId="74667144" w14:textId="77777777" w:rsidR="007A3ABC" w:rsidRPr="00D02D6B" w:rsidRDefault="007A3ABC" w:rsidP="00554CE3">
            <w:pPr>
              <w:pStyle w:val="ENoteTableText"/>
            </w:pPr>
            <w:r w:rsidRPr="00D02D6B">
              <w:t>ad. 2010 No.</w:t>
            </w:r>
            <w:r w:rsidR="00D02D6B">
              <w:t> </w:t>
            </w:r>
            <w:r w:rsidRPr="00D02D6B">
              <w:t>328</w:t>
            </w:r>
          </w:p>
        </w:tc>
      </w:tr>
      <w:tr w:rsidR="007A3ABC" w:rsidRPr="00D02D6B" w14:paraId="4A688620" w14:textId="77777777" w:rsidTr="00EE64B8">
        <w:trPr>
          <w:cantSplit/>
        </w:trPr>
        <w:tc>
          <w:tcPr>
            <w:tcW w:w="2139" w:type="dxa"/>
            <w:shd w:val="clear" w:color="auto" w:fill="auto"/>
          </w:tcPr>
          <w:p w14:paraId="35534497" w14:textId="77777777" w:rsidR="007A3ABC" w:rsidRPr="00D02D6B" w:rsidRDefault="007A3ABC" w:rsidP="00554CE3">
            <w:pPr>
              <w:pStyle w:val="ENoteTableText"/>
              <w:tabs>
                <w:tab w:val="center" w:leader="dot" w:pos="2268"/>
              </w:tabs>
            </w:pPr>
            <w:r w:rsidRPr="00D02D6B">
              <w:t>r. 42.105</w:t>
            </w:r>
            <w:r w:rsidRPr="00D02D6B">
              <w:tab/>
            </w:r>
          </w:p>
        </w:tc>
        <w:tc>
          <w:tcPr>
            <w:tcW w:w="4943" w:type="dxa"/>
            <w:shd w:val="clear" w:color="auto" w:fill="auto"/>
          </w:tcPr>
          <w:p w14:paraId="567B11D9" w14:textId="77777777" w:rsidR="007A3ABC" w:rsidRPr="00D02D6B" w:rsidRDefault="007A3ABC" w:rsidP="00554CE3">
            <w:pPr>
              <w:pStyle w:val="ENoteTableText"/>
            </w:pPr>
            <w:r w:rsidRPr="00D02D6B">
              <w:t>ad. 2010 No.</w:t>
            </w:r>
            <w:r w:rsidR="00D02D6B">
              <w:t> </w:t>
            </w:r>
            <w:r w:rsidRPr="00D02D6B">
              <w:t>328</w:t>
            </w:r>
          </w:p>
        </w:tc>
      </w:tr>
      <w:tr w:rsidR="007A3ABC" w:rsidRPr="00D02D6B" w14:paraId="320B26F5" w14:textId="77777777" w:rsidTr="00EE64B8">
        <w:trPr>
          <w:cantSplit/>
        </w:trPr>
        <w:tc>
          <w:tcPr>
            <w:tcW w:w="2139" w:type="dxa"/>
            <w:shd w:val="clear" w:color="auto" w:fill="auto"/>
          </w:tcPr>
          <w:p w14:paraId="26EE60BA" w14:textId="77777777" w:rsidR="007A3ABC" w:rsidRPr="00D02D6B" w:rsidRDefault="007A3ABC" w:rsidP="00554CE3">
            <w:pPr>
              <w:pStyle w:val="ENoteTableText"/>
            </w:pPr>
            <w:r w:rsidRPr="00D02D6B">
              <w:rPr>
                <w:b/>
              </w:rPr>
              <w:t>Division</w:t>
            </w:r>
            <w:r w:rsidR="00D02D6B">
              <w:rPr>
                <w:b/>
              </w:rPr>
              <w:t> </w:t>
            </w:r>
            <w:r w:rsidRPr="00D02D6B">
              <w:rPr>
                <w:b/>
              </w:rPr>
              <w:t>42.C.2</w:t>
            </w:r>
          </w:p>
        </w:tc>
        <w:tc>
          <w:tcPr>
            <w:tcW w:w="4943" w:type="dxa"/>
            <w:shd w:val="clear" w:color="auto" w:fill="auto"/>
          </w:tcPr>
          <w:p w14:paraId="22019704" w14:textId="77777777" w:rsidR="007A3ABC" w:rsidRPr="00D02D6B" w:rsidRDefault="007A3ABC" w:rsidP="00554CE3">
            <w:pPr>
              <w:pStyle w:val="ENoteTableText"/>
            </w:pPr>
          </w:p>
        </w:tc>
      </w:tr>
      <w:tr w:rsidR="007A3ABC" w:rsidRPr="00D02D6B" w14:paraId="6DE0E09C" w14:textId="77777777" w:rsidTr="00EE64B8">
        <w:trPr>
          <w:cantSplit/>
        </w:trPr>
        <w:tc>
          <w:tcPr>
            <w:tcW w:w="2139" w:type="dxa"/>
            <w:shd w:val="clear" w:color="auto" w:fill="auto"/>
          </w:tcPr>
          <w:p w14:paraId="70E248D0" w14:textId="77777777" w:rsidR="007A3ABC" w:rsidRPr="00D02D6B" w:rsidRDefault="007A3ABC" w:rsidP="00554CE3">
            <w:pPr>
              <w:pStyle w:val="ENoteTableText"/>
              <w:tabs>
                <w:tab w:val="center" w:leader="dot" w:pos="2268"/>
              </w:tabs>
            </w:pPr>
            <w:r w:rsidRPr="00D02D6B">
              <w:t>r. 42.110</w:t>
            </w:r>
            <w:r w:rsidRPr="00D02D6B">
              <w:tab/>
            </w:r>
          </w:p>
        </w:tc>
        <w:tc>
          <w:tcPr>
            <w:tcW w:w="4943" w:type="dxa"/>
            <w:shd w:val="clear" w:color="auto" w:fill="auto"/>
          </w:tcPr>
          <w:p w14:paraId="34103C2A" w14:textId="77777777" w:rsidR="007A3ABC" w:rsidRPr="00D02D6B" w:rsidRDefault="007A3ABC" w:rsidP="00554CE3">
            <w:pPr>
              <w:pStyle w:val="ENoteTableText"/>
            </w:pPr>
            <w:r w:rsidRPr="00D02D6B">
              <w:t>ad. 2010 No.</w:t>
            </w:r>
            <w:r w:rsidR="00D02D6B">
              <w:t> </w:t>
            </w:r>
            <w:r w:rsidRPr="00D02D6B">
              <w:t>328</w:t>
            </w:r>
          </w:p>
        </w:tc>
      </w:tr>
      <w:tr w:rsidR="007A3ABC" w:rsidRPr="00D02D6B" w14:paraId="45F38C7B" w14:textId="77777777" w:rsidTr="00EE64B8">
        <w:trPr>
          <w:cantSplit/>
        </w:trPr>
        <w:tc>
          <w:tcPr>
            <w:tcW w:w="2139" w:type="dxa"/>
            <w:shd w:val="clear" w:color="auto" w:fill="auto"/>
          </w:tcPr>
          <w:p w14:paraId="6715BA34" w14:textId="77777777" w:rsidR="007A3ABC" w:rsidRPr="00D02D6B" w:rsidRDefault="007A3ABC" w:rsidP="00554CE3">
            <w:pPr>
              <w:pStyle w:val="ENoteTableText"/>
              <w:tabs>
                <w:tab w:val="center" w:leader="dot" w:pos="2268"/>
              </w:tabs>
            </w:pPr>
            <w:r w:rsidRPr="00D02D6B">
              <w:t>r. 42.115</w:t>
            </w:r>
            <w:r w:rsidRPr="00D02D6B">
              <w:tab/>
            </w:r>
          </w:p>
        </w:tc>
        <w:tc>
          <w:tcPr>
            <w:tcW w:w="4943" w:type="dxa"/>
            <w:shd w:val="clear" w:color="auto" w:fill="auto"/>
          </w:tcPr>
          <w:p w14:paraId="47954E8F" w14:textId="77777777" w:rsidR="007A3ABC" w:rsidRPr="00D02D6B" w:rsidRDefault="007A3ABC" w:rsidP="00554CE3">
            <w:pPr>
              <w:pStyle w:val="ENoteTableText"/>
            </w:pPr>
            <w:r w:rsidRPr="00D02D6B">
              <w:t>ad. 2010 No.</w:t>
            </w:r>
            <w:r w:rsidR="00D02D6B">
              <w:t> </w:t>
            </w:r>
            <w:r w:rsidRPr="00D02D6B">
              <w:t>328</w:t>
            </w:r>
          </w:p>
        </w:tc>
      </w:tr>
      <w:tr w:rsidR="007A3ABC" w:rsidRPr="00D02D6B" w14:paraId="12D6C1B6" w14:textId="77777777" w:rsidTr="00EE64B8">
        <w:trPr>
          <w:cantSplit/>
        </w:trPr>
        <w:tc>
          <w:tcPr>
            <w:tcW w:w="2139" w:type="dxa"/>
            <w:shd w:val="clear" w:color="auto" w:fill="auto"/>
          </w:tcPr>
          <w:p w14:paraId="2B611DEE" w14:textId="77777777" w:rsidR="007A3ABC" w:rsidRPr="00D02D6B" w:rsidRDefault="007A3ABC" w:rsidP="00554CE3">
            <w:pPr>
              <w:pStyle w:val="ENoteTableText"/>
              <w:tabs>
                <w:tab w:val="center" w:leader="dot" w:pos="2268"/>
              </w:tabs>
            </w:pPr>
            <w:r w:rsidRPr="00D02D6B">
              <w:t>r. 42.120</w:t>
            </w:r>
            <w:r w:rsidRPr="00D02D6B">
              <w:tab/>
            </w:r>
          </w:p>
        </w:tc>
        <w:tc>
          <w:tcPr>
            <w:tcW w:w="4943" w:type="dxa"/>
            <w:shd w:val="clear" w:color="auto" w:fill="auto"/>
          </w:tcPr>
          <w:p w14:paraId="47C605BB" w14:textId="77777777" w:rsidR="007A3ABC" w:rsidRPr="00D02D6B" w:rsidRDefault="007A3ABC" w:rsidP="00554CE3">
            <w:pPr>
              <w:pStyle w:val="ENoteTableText"/>
            </w:pPr>
            <w:r w:rsidRPr="00D02D6B">
              <w:t>ad. 2010 No.</w:t>
            </w:r>
            <w:r w:rsidR="00D02D6B">
              <w:t> </w:t>
            </w:r>
            <w:r w:rsidRPr="00D02D6B">
              <w:t>328</w:t>
            </w:r>
          </w:p>
        </w:tc>
      </w:tr>
      <w:tr w:rsidR="007A3ABC" w:rsidRPr="00D02D6B" w14:paraId="530A2D4B" w14:textId="77777777" w:rsidTr="00EE64B8">
        <w:trPr>
          <w:cantSplit/>
        </w:trPr>
        <w:tc>
          <w:tcPr>
            <w:tcW w:w="2139" w:type="dxa"/>
            <w:shd w:val="clear" w:color="auto" w:fill="auto"/>
          </w:tcPr>
          <w:p w14:paraId="53D2105F" w14:textId="77777777" w:rsidR="007A3ABC" w:rsidRPr="00D02D6B" w:rsidRDefault="007A3ABC" w:rsidP="00554CE3">
            <w:pPr>
              <w:pStyle w:val="ENoteTableText"/>
              <w:tabs>
                <w:tab w:val="center" w:leader="dot" w:pos="2268"/>
              </w:tabs>
            </w:pPr>
            <w:r w:rsidRPr="00D02D6B">
              <w:t>r. 42.125</w:t>
            </w:r>
            <w:r w:rsidRPr="00D02D6B">
              <w:tab/>
            </w:r>
          </w:p>
        </w:tc>
        <w:tc>
          <w:tcPr>
            <w:tcW w:w="4943" w:type="dxa"/>
            <w:shd w:val="clear" w:color="auto" w:fill="auto"/>
          </w:tcPr>
          <w:p w14:paraId="3CCB01A0" w14:textId="77777777" w:rsidR="007A3ABC" w:rsidRPr="00D02D6B" w:rsidRDefault="007A3ABC" w:rsidP="00554CE3">
            <w:pPr>
              <w:pStyle w:val="ENoteTableText"/>
            </w:pPr>
            <w:r w:rsidRPr="00D02D6B">
              <w:t>ad. 2010 No.</w:t>
            </w:r>
            <w:r w:rsidR="00D02D6B">
              <w:t> </w:t>
            </w:r>
            <w:r w:rsidRPr="00D02D6B">
              <w:t>328</w:t>
            </w:r>
          </w:p>
        </w:tc>
      </w:tr>
      <w:tr w:rsidR="007A3ABC" w:rsidRPr="00D02D6B" w14:paraId="399ACE7D" w14:textId="77777777" w:rsidTr="00EE64B8">
        <w:trPr>
          <w:cantSplit/>
        </w:trPr>
        <w:tc>
          <w:tcPr>
            <w:tcW w:w="2139" w:type="dxa"/>
            <w:shd w:val="clear" w:color="auto" w:fill="auto"/>
          </w:tcPr>
          <w:p w14:paraId="48786BBD" w14:textId="77777777" w:rsidR="007A3ABC" w:rsidRPr="00D02D6B" w:rsidRDefault="007A3ABC" w:rsidP="00554CE3">
            <w:pPr>
              <w:pStyle w:val="ENoteTableText"/>
              <w:tabs>
                <w:tab w:val="center" w:leader="dot" w:pos="2268"/>
              </w:tabs>
            </w:pPr>
            <w:r w:rsidRPr="00D02D6B">
              <w:t>r. 42.130</w:t>
            </w:r>
            <w:r w:rsidRPr="00D02D6B">
              <w:tab/>
            </w:r>
          </w:p>
        </w:tc>
        <w:tc>
          <w:tcPr>
            <w:tcW w:w="4943" w:type="dxa"/>
            <w:shd w:val="clear" w:color="auto" w:fill="auto"/>
          </w:tcPr>
          <w:p w14:paraId="4ECA152A" w14:textId="77777777" w:rsidR="007A3ABC" w:rsidRPr="00D02D6B" w:rsidRDefault="007A3ABC" w:rsidP="00554CE3">
            <w:pPr>
              <w:pStyle w:val="ENoteTableText"/>
            </w:pPr>
            <w:r w:rsidRPr="00D02D6B">
              <w:t>ad. 2010 No.</w:t>
            </w:r>
            <w:r w:rsidR="00D02D6B">
              <w:t> </w:t>
            </w:r>
            <w:r w:rsidRPr="00D02D6B">
              <w:t>328</w:t>
            </w:r>
          </w:p>
        </w:tc>
      </w:tr>
      <w:tr w:rsidR="007A3ABC" w:rsidRPr="00D02D6B" w14:paraId="44F4B8CD" w14:textId="77777777" w:rsidTr="00EE64B8">
        <w:trPr>
          <w:cantSplit/>
        </w:trPr>
        <w:tc>
          <w:tcPr>
            <w:tcW w:w="2139" w:type="dxa"/>
            <w:shd w:val="clear" w:color="auto" w:fill="auto"/>
          </w:tcPr>
          <w:p w14:paraId="02F07046" w14:textId="77777777" w:rsidR="007A3ABC" w:rsidRPr="00D02D6B" w:rsidRDefault="007A3ABC" w:rsidP="00554CE3">
            <w:pPr>
              <w:pStyle w:val="ENoteTableText"/>
              <w:tabs>
                <w:tab w:val="center" w:leader="dot" w:pos="2268"/>
              </w:tabs>
            </w:pPr>
            <w:r w:rsidRPr="00D02D6B">
              <w:t>r. 42.135</w:t>
            </w:r>
            <w:r w:rsidRPr="00D02D6B">
              <w:tab/>
            </w:r>
          </w:p>
        </w:tc>
        <w:tc>
          <w:tcPr>
            <w:tcW w:w="4943" w:type="dxa"/>
            <w:shd w:val="clear" w:color="auto" w:fill="auto"/>
          </w:tcPr>
          <w:p w14:paraId="5D0FDF41" w14:textId="77777777" w:rsidR="007A3ABC" w:rsidRPr="00D02D6B" w:rsidRDefault="007A3ABC" w:rsidP="00554CE3">
            <w:pPr>
              <w:pStyle w:val="ENoteTableText"/>
            </w:pPr>
            <w:r w:rsidRPr="00D02D6B">
              <w:t>ad. 2010 No.</w:t>
            </w:r>
            <w:r w:rsidR="00D02D6B">
              <w:t> </w:t>
            </w:r>
            <w:r w:rsidRPr="00D02D6B">
              <w:t>328</w:t>
            </w:r>
          </w:p>
        </w:tc>
      </w:tr>
      <w:tr w:rsidR="007A3ABC" w:rsidRPr="00D02D6B" w14:paraId="7B66BE7E" w14:textId="77777777" w:rsidTr="00EE64B8">
        <w:trPr>
          <w:cantSplit/>
        </w:trPr>
        <w:tc>
          <w:tcPr>
            <w:tcW w:w="2139" w:type="dxa"/>
            <w:shd w:val="clear" w:color="auto" w:fill="auto"/>
          </w:tcPr>
          <w:p w14:paraId="7B62686F" w14:textId="77777777" w:rsidR="007A3ABC" w:rsidRPr="00D02D6B" w:rsidRDefault="007A3ABC" w:rsidP="00554CE3">
            <w:pPr>
              <w:pStyle w:val="ENoteTableText"/>
              <w:tabs>
                <w:tab w:val="center" w:leader="dot" w:pos="2268"/>
              </w:tabs>
            </w:pPr>
            <w:r w:rsidRPr="00D02D6B">
              <w:t>r. 42.140</w:t>
            </w:r>
            <w:r w:rsidRPr="00D02D6B">
              <w:tab/>
            </w:r>
          </w:p>
        </w:tc>
        <w:tc>
          <w:tcPr>
            <w:tcW w:w="4943" w:type="dxa"/>
            <w:shd w:val="clear" w:color="auto" w:fill="auto"/>
          </w:tcPr>
          <w:p w14:paraId="094D73F9" w14:textId="77777777" w:rsidR="007A3ABC" w:rsidRPr="00D02D6B" w:rsidRDefault="007A3ABC" w:rsidP="00554CE3">
            <w:pPr>
              <w:pStyle w:val="ENoteTableText"/>
            </w:pPr>
            <w:r w:rsidRPr="00D02D6B">
              <w:t>ad. 2010 No.</w:t>
            </w:r>
            <w:r w:rsidR="00D02D6B">
              <w:t> </w:t>
            </w:r>
            <w:r w:rsidRPr="00D02D6B">
              <w:t>328</w:t>
            </w:r>
          </w:p>
        </w:tc>
      </w:tr>
      <w:tr w:rsidR="007A3ABC" w:rsidRPr="00D02D6B" w14:paraId="613AE89B" w14:textId="77777777" w:rsidTr="00EE64B8">
        <w:trPr>
          <w:cantSplit/>
        </w:trPr>
        <w:tc>
          <w:tcPr>
            <w:tcW w:w="2139" w:type="dxa"/>
            <w:shd w:val="clear" w:color="auto" w:fill="auto"/>
          </w:tcPr>
          <w:p w14:paraId="2FA6D9F7" w14:textId="77777777" w:rsidR="007A3ABC" w:rsidRPr="00D02D6B" w:rsidRDefault="007A3ABC" w:rsidP="00554CE3">
            <w:pPr>
              <w:pStyle w:val="ENoteTableText"/>
              <w:tabs>
                <w:tab w:val="center" w:leader="dot" w:pos="2268"/>
              </w:tabs>
            </w:pPr>
            <w:r w:rsidRPr="00D02D6B">
              <w:t>r. 42.145</w:t>
            </w:r>
            <w:r w:rsidRPr="00D02D6B">
              <w:tab/>
            </w:r>
          </w:p>
        </w:tc>
        <w:tc>
          <w:tcPr>
            <w:tcW w:w="4943" w:type="dxa"/>
            <w:shd w:val="clear" w:color="auto" w:fill="auto"/>
          </w:tcPr>
          <w:p w14:paraId="2F04ABAD" w14:textId="77777777" w:rsidR="007A3ABC" w:rsidRPr="00D02D6B" w:rsidRDefault="007A3ABC" w:rsidP="00554CE3">
            <w:pPr>
              <w:pStyle w:val="ENoteTableText"/>
            </w:pPr>
            <w:r w:rsidRPr="00D02D6B">
              <w:t>ad. 2010 No.</w:t>
            </w:r>
            <w:r w:rsidR="00D02D6B">
              <w:t> </w:t>
            </w:r>
            <w:r w:rsidRPr="00D02D6B">
              <w:t>328</w:t>
            </w:r>
          </w:p>
        </w:tc>
      </w:tr>
      <w:tr w:rsidR="007A3ABC" w:rsidRPr="00D02D6B" w14:paraId="50756FF2" w14:textId="77777777" w:rsidTr="00EE64B8">
        <w:trPr>
          <w:cantSplit/>
        </w:trPr>
        <w:tc>
          <w:tcPr>
            <w:tcW w:w="2139" w:type="dxa"/>
            <w:shd w:val="clear" w:color="auto" w:fill="auto"/>
          </w:tcPr>
          <w:p w14:paraId="2BFA7D91" w14:textId="77777777" w:rsidR="007A3ABC" w:rsidRPr="00D02D6B" w:rsidRDefault="007A3ABC" w:rsidP="00554CE3">
            <w:pPr>
              <w:pStyle w:val="ENoteTableText"/>
              <w:tabs>
                <w:tab w:val="center" w:leader="dot" w:pos="2268"/>
              </w:tabs>
            </w:pPr>
            <w:r w:rsidRPr="00D02D6B">
              <w:t>r. 42.150</w:t>
            </w:r>
            <w:r w:rsidRPr="00D02D6B">
              <w:tab/>
            </w:r>
          </w:p>
        </w:tc>
        <w:tc>
          <w:tcPr>
            <w:tcW w:w="4943" w:type="dxa"/>
            <w:shd w:val="clear" w:color="auto" w:fill="auto"/>
          </w:tcPr>
          <w:p w14:paraId="43AFF5CC" w14:textId="77777777" w:rsidR="007A3ABC" w:rsidRPr="00D02D6B" w:rsidRDefault="007A3ABC" w:rsidP="00554CE3">
            <w:pPr>
              <w:pStyle w:val="ENoteTableText"/>
            </w:pPr>
            <w:r w:rsidRPr="00D02D6B">
              <w:t>ad. 2010 No.</w:t>
            </w:r>
            <w:r w:rsidR="00D02D6B">
              <w:t> </w:t>
            </w:r>
            <w:r w:rsidRPr="00D02D6B">
              <w:t>328</w:t>
            </w:r>
          </w:p>
        </w:tc>
      </w:tr>
      <w:tr w:rsidR="007A3ABC" w:rsidRPr="00D02D6B" w14:paraId="59CBBC75" w14:textId="77777777" w:rsidTr="00EE64B8">
        <w:trPr>
          <w:cantSplit/>
        </w:trPr>
        <w:tc>
          <w:tcPr>
            <w:tcW w:w="2139" w:type="dxa"/>
            <w:shd w:val="clear" w:color="auto" w:fill="auto"/>
          </w:tcPr>
          <w:p w14:paraId="445472C7" w14:textId="77777777" w:rsidR="007A3ABC" w:rsidRPr="00D02D6B" w:rsidRDefault="007A3ABC" w:rsidP="00554CE3">
            <w:pPr>
              <w:pStyle w:val="ENoteTableText"/>
              <w:tabs>
                <w:tab w:val="center" w:leader="dot" w:pos="2268"/>
              </w:tabs>
            </w:pPr>
            <w:r w:rsidRPr="00D02D6B">
              <w:t>r. 42.155</w:t>
            </w:r>
            <w:r w:rsidRPr="00D02D6B">
              <w:tab/>
            </w:r>
          </w:p>
        </w:tc>
        <w:tc>
          <w:tcPr>
            <w:tcW w:w="4943" w:type="dxa"/>
            <w:shd w:val="clear" w:color="auto" w:fill="auto"/>
          </w:tcPr>
          <w:p w14:paraId="76C40A4A" w14:textId="77777777" w:rsidR="007A3ABC" w:rsidRPr="00D02D6B" w:rsidRDefault="007A3ABC" w:rsidP="00554CE3">
            <w:pPr>
              <w:pStyle w:val="ENoteTableText"/>
            </w:pPr>
            <w:r w:rsidRPr="00D02D6B">
              <w:t>ad. 2010 No.</w:t>
            </w:r>
            <w:r w:rsidR="00D02D6B">
              <w:t> </w:t>
            </w:r>
            <w:r w:rsidRPr="00D02D6B">
              <w:t>328</w:t>
            </w:r>
          </w:p>
        </w:tc>
      </w:tr>
      <w:tr w:rsidR="007A3ABC" w:rsidRPr="00D02D6B" w14:paraId="694D2227" w14:textId="77777777" w:rsidTr="00EE64B8">
        <w:trPr>
          <w:cantSplit/>
        </w:trPr>
        <w:tc>
          <w:tcPr>
            <w:tcW w:w="2139" w:type="dxa"/>
            <w:shd w:val="clear" w:color="auto" w:fill="auto"/>
          </w:tcPr>
          <w:p w14:paraId="7809ACD7" w14:textId="77777777" w:rsidR="007A3ABC" w:rsidRPr="00D02D6B" w:rsidRDefault="007A3ABC" w:rsidP="00554CE3">
            <w:pPr>
              <w:pStyle w:val="ENoteTableText"/>
              <w:tabs>
                <w:tab w:val="center" w:leader="dot" w:pos="2268"/>
              </w:tabs>
            </w:pPr>
            <w:r w:rsidRPr="00D02D6B">
              <w:t>r. 42.160</w:t>
            </w:r>
            <w:r w:rsidRPr="00D02D6B">
              <w:tab/>
            </w:r>
          </w:p>
        </w:tc>
        <w:tc>
          <w:tcPr>
            <w:tcW w:w="4943" w:type="dxa"/>
            <w:shd w:val="clear" w:color="auto" w:fill="auto"/>
          </w:tcPr>
          <w:p w14:paraId="2638BA3B" w14:textId="77777777" w:rsidR="007A3ABC" w:rsidRPr="00D02D6B" w:rsidRDefault="007A3ABC" w:rsidP="00554CE3">
            <w:pPr>
              <w:pStyle w:val="ENoteTableText"/>
            </w:pPr>
            <w:r w:rsidRPr="00D02D6B">
              <w:t>ad. 2010 No.</w:t>
            </w:r>
            <w:r w:rsidR="00D02D6B">
              <w:t> </w:t>
            </w:r>
            <w:r w:rsidRPr="00D02D6B">
              <w:t>328</w:t>
            </w:r>
          </w:p>
        </w:tc>
      </w:tr>
      <w:tr w:rsidR="007A3ABC" w:rsidRPr="00D02D6B" w14:paraId="4A2DC258" w14:textId="77777777" w:rsidTr="00EE64B8">
        <w:trPr>
          <w:cantSplit/>
        </w:trPr>
        <w:tc>
          <w:tcPr>
            <w:tcW w:w="2139" w:type="dxa"/>
            <w:shd w:val="clear" w:color="auto" w:fill="auto"/>
          </w:tcPr>
          <w:p w14:paraId="4F241F43" w14:textId="77777777" w:rsidR="007A3ABC" w:rsidRPr="00D02D6B" w:rsidRDefault="007A3ABC" w:rsidP="00554CE3">
            <w:pPr>
              <w:pStyle w:val="ENoteTableText"/>
              <w:tabs>
                <w:tab w:val="center" w:leader="dot" w:pos="2268"/>
              </w:tabs>
            </w:pPr>
            <w:r w:rsidRPr="00D02D6B">
              <w:t>r. 42.165</w:t>
            </w:r>
            <w:r w:rsidRPr="00D02D6B">
              <w:tab/>
            </w:r>
          </w:p>
        </w:tc>
        <w:tc>
          <w:tcPr>
            <w:tcW w:w="4943" w:type="dxa"/>
            <w:shd w:val="clear" w:color="auto" w:fill="auto"/>
          </w:tcPr>
          <w:p w14:paraId="37D0392A" w14:textId="77777777" w:rsidR="007A3ABC" w:rsidRPr="00D02D6B" w:rsidRDefault="007A3ABC" w:rsidP="00554CE3">
            <w:pPr>
              <w:pStyle w:val="ENoteTableText"/>
            </w:pPr>
            <w:r w:rsidRPr="00D02D6B">
              <w:t>ad. 2010 No.</w:t>
            </w:r>
            <w:r w:rsidR="00D02D6B">
              <w:t> </w:t>
            </w:r>
            <w:r w:rsidRPr="00D02D6B">
              <w:t>328</w:t>
            </w:r>
          </w:p>
        </w:tc>
      </w:tr>
      <w:tr w:rsidR="007A3ABC" w:rsidRPr="00D02D6B" w14:paraId="7491B5CF" w14:textId="77777777" w:rsidTr="00EE64B8">
        <w:trPr>
          <w:cantSplit/>
        </w:trPr>
        <w:tc>
          <w:tcPr>
            <w:tcW w:w="2139" w:type="dxa"/>
            <w:shd w:val="clear" w:color="auto" w:fill="auto"/>
          </w:tcPr>
          <w:p w14:paraId="58858BC0" w14:textId="77777777" w:rsidR="007A3ABC" w:rsidRPr="00D02D6B" w:rsidRDefault="007A3ABC" w:rsidP="00554CE3">
            <w:pPr>
              <w:pStyle w:val="ENoteTableText"/>
            </w:pPr>
            <w:r w:rsidRPr="00D02D6B">
              <w:rPr>
                <w:b/>
              </w:rPr>
              <w:t>Division</w:t>
            </w:r>
            <w:r w:rsidR="00D02D6B">
              <w:rPr>
                <w:b/>
              </w:rPr>
              <w:t> </w:t>
            </w:r>
            <w:r w:rsidRPr="00D02D6B">
              <w:rPr>
                <w:b/>
              </w:rPr>
              <w:t>42.C.3</w:t>
            </w:r>
          </w:p>
        </w:tc>
        <w:tc>
          <w:tcPr>
            <w:tcW w:w="4943" w:type="dxa"/>
            <w:shd w:val="clear" w:color="auto" w:fill="auto"/>
          </w:tcPr>
          <w:p w14:paraId="164F202A" w14:textId="77777777" w:rsidR="007A3ABC" w:rsidRPr="00D02D6B" w:rsidRDefault="007A3ABC" w:rsidP="00554CE3">
            <w:pPr>
              <w:pStyle w:val="ENoteTableText"/>
            </w:pPr>
          </w:p>
        </w:tc>
      </w:tr>
      <w:tr w:rsidR="007A3ABC" w:rsidRPr="00D02D6B" w14:paraId="7DCCB3B8" w14:textId="77777777" w:rsidTr="00EE64B8">
        <w:trPr>
          <w:cantSplit/>
        </w:trPr>
        <w:tc>
          <w:tcPr>
            <w:tcW w:w="2139" w:type="dxa"/>
            <w:shd w:val="clear" w:color="auto" w:fill="auto"/>
          </w:tcPr>
          <w:p w14:paraId="14F8BC24" w14:textId="77777777" w:rsidR="007A3ABC" w:rsidRPr="00D02D6B" w:rsidRDefault="007A3ABC" w:rsidP="00554CE3">
            <w:pPr>
              <w:pStyle w:val="ENoteTableText"/>
            </w:pPr>
            <w:r w:rsidRPr="00D02D6B">
              <w:rPr>
                <w:b/>
              </w:rPr>
              <w:t>Subdivision</w:t>
            </w:r>
            <w:r w:rsidR="00D02D6B">
              <w:rPr>
                <w:b/>
              </w:rPr>
              <w:t> </w:t>
            </w:r>
            <w:r w:rsidRPr="00D02D6B">
              <w:rPr>
                <w:b/>
              </w:rPr>
              <w:t>42.C.3.1</w:t>
            </w:r>
          </w:p>
        </w:tc>
        <w:tc>
          <w:tcPr>
            <w:tcW w:w="4943" w:type="dxa"/>
            <w:shd w:val="clear" w:color="auto" w:fill="auto"/>
          </w:tcPr>
          <w:p w14:paraId="255660CF" w14:textId="77777777" w:rsidR="007A3ABC" w:rsidRPr="00D02D6B" w:rsidRDefault="007A3ABC" w:rsidP="00554CE3">
            <w:pPr>
              <w:pStyle w:val="ENoteTableText"/>
            </w:pPr>
          </w:p>
        </w:tc>
      </w:tr>
      <w:tr w:rsidR="007A3ABC" w:rsidRPr="00D02D6B" w14:paraId="3BAA580D" w14:textId="77777777" w:rsidTr="00EE64B8">
        <w:trPr>
          <w:cantSplit/>
        </w:trPr>
        <w:tc>
          <w:tcPr>
            <w:tcW w:w="2139" w:type="dxa"/>
            <w:shd w:val="clear" w:color="auto" w:fill="auto"/>
          </w:tcPr>
          <w:p w14:paraId="3117A7D6" w14:textId="77777777" w:rsidR="007A3ABC" w:rsidRPr="00D02D6B" w:rsidRDefault="007A3ABC" w:rsidP="00554CE3">
            <w:pPr>
              <w:pStyle w:val="ENoteTableText"/>
              <w:tabs>
                <w:tab w:val="center" w:leader="dot" w:pos="2268"/>
              </w:tabs>
            </w:pPr>
            <w:r w:rsidRPr="00D02D6B">
              <w:t>r. 42.170</w:t>
            </w:r>
            <w:r w:rsidRPr="00D02D6B">
              <w:tab/>
            </w:r>
          </w:p>
        </w:tc>
        <w:tc>
          <w:tcPr>
            <w:tcW w:w="4943" w:type="dxa"/>
            <w:shd w:val="clear" w:color="auto" w:fill="auto"/>
          </w:tcPr>
          <w:p w14:paraId="738E784F" w14:textId="77777777" w:rsidR="007A3ABC" w:rsidRPr="00D02D6B" w:rsidRDefault="007A3ABC" w:rsidP="00554CE3">
            <w:pPr>
              <w:pStyle w:val="ENoteTableText"/>
            </w:pPr>
            <w:r w:rsidRPr="00D02D6B">
              <w:t>ad. 2010 No.</w:t>
            </w:r>
            <w:r w:rsidR="00D02D6B">
              <w:t> </w:t>
            </w:r>
            <w:r w:rsidRPr="00D02D6B">
              <w:t>328</w:t>
            </w:r>
          </w:p>
        </w:tc>
      </w:tr>
      <w:tr w:rsidR="007A3ABC" w:rsidRPr="00D02D6B" w14:paraId="759F5044" w14:textId="77777777" w:rsidTr="00EE64B8">
        <w:trPr>
          <w:cantSplit/>
        </w:trPr>
        <w:tc>
          <w:tcPr>
            <w:tcW w:w="2139" w:type="dxa"/>
            <w:shd w:val="clear" w:color="auto" w:fill="auto"/>
          </w:tcPr>
          <w:p w14:paraId="1100AD0A" w14:textId="77777777" w:rsidR="007A3ABC" w:rsidRPr="00D02D6B" w:rsidRDefault="007A3ABC" w:rsidP="00554CE3">
            <w:pPr>
              <w:pStyle w:val="ENoteTableText"/>
            </w:pPr>
            <w:r w:rsidRPr="00D02D6B">
              <w:rPr>
                <w:b/>
              </w:rPr>
              <w:t>Subdivision</w:t>
            </w:r>
            <w:r w:rsidR="00D02D6B">
              <w:rPr>
                <w:b/>
              </w:rPr>
              <w:t> </w:t>
            </w:r>
            <w:r w:rsidRPr="00D02D6B">
              <w:rPr>
                <w:b/>
              </w:rPr>
              <w:t>42.C.3.2</w:t>
            </w:r>
          </w:p>
        </w:tc>
        <w:tc>
          <w:tcPr>
            <w:tcW w:w="4943" w:type="dxa"/>
            <w:shd w:val="clear" w:color="auto" w:fill="auto"/>
          </w:tcPr>
          <w:p w14:paraId="61FB0297" w14:textId="77777777" w:rsidR="007A3ABC" w:rsidRPr="00D02D6B" w:rsidRDefault="007A3ABC" w:rsidP="00554CE3">
            <w:pPr>
              <w:pStyle w:val="ENoteTableText"/>
            </w:pPr>
          </w:p>
        </w:tc>
      </w:tr>
      <w:tr w:rsidR="007A3ABC" w:rsidRPr="00D02D6B" w14:paraId="07DD9DC6" w14:textId="77777777" w:rsidTr="00EE64B8">
        <w:trPr>
          <w:cantSplit/>
        </w:trPr>
        <w:tc>
          <w:tcPr>
            <w:tcW w:w="2139" w:type="dxa"/>
            <w:shd w:val="clear" w:color="auto" w:fill="auto"/>
          </w:tcPr>
          <w:p w14:paraId="7BD732BE" w14:textId="77777777" w:rsidR="007A3ABC" w:rsidRPr="00D02D6B" w:rsidRDefault="007A3ABC" w:rsidP="00554CE3">
            <w:pPr>
              <w:pStyle w:val="ENoteTableText"/>
              <w:tabs>
                <w:tab w:val="center" w:leader="dot" w:pos="2268"/>
              </w:tabs>
            </w:pPr>
            <w:r w:rsidRPr="00D02D6B">
              <w:t>r. 42.175</w:t>
            </w:r>
            <w:r w:rsidRPr="00D02D6B">
              <w:tab/>
            </w:r>
          </w:p>
        </w:tc>
        <w:tc>
          <w:tcPr>
            <w:tcW w:w="4943" w:type="dxa"/>
            <w:shd w:val="clear" w:color="auto" w:fill="auto"/>
          </w:tcPr>
          <w:p w14:paraId="09C28E66" w14:textId="77777777" w:rsidR="007A3ABC" w:rsidRPr="00D02D6B" w:rsidRDefault="007A3ABC" w:rsidP="00554CE3">
            <w:pPr>
              <w:pStyle w:val="ENoteTableText"/>
            </w:pPr>
            <w:r w:rsidRPr="00D02D6B">
              <w:t>ad. 2010 No.</w:t>
            </w:r>
            <w:r w:rsidR="00D02D6B">
              <w:t> </w:t>
            </w:r>
            <w:r w:rsidRPr="00D02D6B">
              <w:t>328</w:t>
            </w:r>
          </w:p>
        </w:tc>
      </w:tr>
      <w:tr w:rsidR="007A3ABC" w:rsidRPr="00D02D6B" w14:paraId="2CCA56AC" w14:textId="77777777" w:rsidTr="0073774D">
        <w:trPr>
          <w:cantSplit/>
        </w:trPr>
        <w:tc>
          <w:tcPr>
            <w:tcW w:w="2139" w:type="dxa"/>
            <w:shd w:val="clear" w:color="auto" w:fill="auto"/>
          </w:tcPr>
          <w:p w14:paraId="5BFA69AE" w14:textId="77777777" w:rsidR="007A3ABC" w:rsidRPr="00D02D6B" w:rsidRDefault="007A3ABC" w:rsidP="00554CE3">
            <w:pPr>
              <w:pStyle w:val="ENoteTableText"/>
              <w:tabs>
                <w:tab w:val="center" w:leader="dot" w:pos="2268"/>
              </w:tabs>
            </w:pPr>
            <w:r w:rsidRPr="00D02D6B">
              <w:t>r. 42.180</w:t>
            </w:r>
            <w:r w:rsidRPr="00D02D6B">
              <w:tab/>
            </w:r>
          </w:p>
        </w:tc>
        <w:tc>
          <w:tcPr>
            <w:tcW w:w="4943" w:type="dxa"/>
            <w:shd w:val="clear" w:color="auto" w:fill="auto"/>
          </w:tcPr>
          <w:p w14:paraId="30B50D41" w14:textId="77777777" w:rsidR="007A3ABC" w:rsidRPr="00D02D6B" w:rsidRDefault="007A3ABC" w:rsidP="00554CE3">
            <w:pPr>
              <w:pStyle w:val="ENoteTableText"/>
            </w:pPr>
            <w:r w:rsidRPr="00D02D6B">
              <w:t>ad. 2010 No.</w:t>
            </w:r>
            <w:r w:rsidR="00D02D6B">
              <w:t> </w:t>
            </w:r>
            <w:r w:rsidRPr="00D02D6B">
              <w:t>328</w:t>
            </w:r>
          </w:p>
        </w:tc>
      </w:tr>
      <w:tr w:rsidR="00D5153A" w:rsidRPr="00D02D6B" w14:paraId="16556EB3" w14:textId="77777777" w:rsidTr="0073774D">
        <w:trPr>
          <w:cantSplit/>
        </w:trPr>
        <w:tc>
          <w:tcPr>
            <w:tcW w:w="2139" w:type="dxa"/>
            <w:shd w:val="clear" w:color="auto" w:fill="auto"/>
          </w:tcPr>
          <w:p w14:paraId="696BD914" w14:textId="77777777" w:rsidR="00D5153A" w:rsidRPr="00D02D6B" w:rsidRDefault="00D5153A" w:rsidP="00554CE3">
            <w:pPr>
              <w:pStyle w:val="ENoteTableText"/>
              <w:tabs>
                <w:tab w:val="center" w:leader="dot" w:pos="2268"/>
              </w:tabs>
            </w:pPr>
          </w:p>
        </w:tc>
        <w:tc>
          <w:tcPr>
            <w:tcW w:w="4943" w:type="dxa"/>
            <w:shd w:val="clear" w:color="auto" w:fill="auto"/>
          </w:tcPr>
          <w:p w14:paraId="6973B0E0" w14:textId="77777777" w:rsidR="00D5153A" w:rsidRPr="00D02D6B" w:rsidRDefault="00D5153A" w:rsidP="00554CE3">
            <w:pPr>
              <w:pStyle w:val="ENoteTableText"/>
            </w:pPr>
            <w:r>
              <w:t xml:space="preserve">am No </w:t>
            </w:r>
            <w:r w:rsidR="00FF3CC8">
              <w:t>275</w:t>
            </w:r>
            <w:r>
              <w:t>, 2013</w:t>
            </w:r>
          </w:p>
        </w:tc>
      </w:tr>
      <w:tr w:rsidR="007A3ABC" w:rsidRPr="00D02D6B" w14:paraId="10F17066" w14:textId="77777777" w:rsidTr="00EE64B8">
        <w:trPr>
          <w:cantSplit/>
        </w:trPr>
        <w:tc>
          <w:tcPr>
            <w:tcW w:w="2139" w:type="dxa"/>
            <w:shd w:val="clear" w:color="auto" w:fill="auto"/>
          </w:tcPr>
          <w:p w14:paraId="66847D07" w14:textId="77777777" w:rsidR="007A3ABC" w:rsidRPr="00D02D6B" w:rsidRDefault="007A3ABC" w:rsidP="00554CE3">
            <w:pPr>
              <w:pStyle w:val="ENoteTableText"/>
              <w:tabs>
                <w:tab w:val="center" w:leader="dot" w:pos="2268"/>
              </w:tabs>
            </w:pPr>
            <w:r w:rsidRPr="00D02D6B">
              <w:t>r. 42.185</w:t>
            </w:r>
            <w:r w:rsidRPr="00D02D6B">
              <w:tab/>
            </w:r>
          </w:p>
        </w:tc>
        <w:tc>
          <w:tcPr>
            <w:tcW w:w="4943" w:type="dxa"/>
            <w:shd w:val="clear" w:color="auto" w:fill="auto"/>
          </w:tcPr>
          <w:p w14:paraId="03BD51A2" w14:textId="77777777" w:rsidR="007A3ABC" w:rsidRPr="00D02D6B" w:rsidRDefault="007A3ABC" w:rsidP="00554CE3">
            <w:pPr>
              <w:pStyle w:val="ENoteTableText"/>
            </w:pPr>
            <w:r w:rsidRPr="00D02D6B">
              <w:t>ad. 2010 No.</w:t>
            </w:r>
            <w:r w:rsidR="00D02D6B">
              <w:t> </w:t>
            </w:r>
            <w:r w:rsidRPr="00D02D6B">
              <w:t>328</w:t>
            </w:r>
          </w:p>
        </w:tc>
      </w:tr>
      <w:tr w:rsidR="007A3ABC" w:rsidRPr="00D02D6B" w14:paraId="6CEBC8C6" w14:textId="77777777" w:rsidTr="00EE64B8">
        <w:trPr>
          <w:cantSplit/>
        </w:trPr>
        <w:tc>
          <w:tcPr>
            <w:tcW w:w="2139" w:type="dxa"/>
            <w:shd w:val="clear" w:color="auto" w:fill="auto"/>
          </w:tcPr>
          <w:p w14:paraId="1971A38B" w14:textId="77777777" w:rsidR="007A3ABC" w:rsidRPr="00D02D6B" w:rsidRDefault="007A3ABC" w:rsidP="00554CE3">
            <w:pPr>
              <w:pStyle w:val="ENoteTableText"/>
              <w:tabs>
                <w:tab w:val="center" w:leader="dot" w:pos="2268"/>
              </w:tabs>
            </w:pPr>
            <w:r w:rsidRPr="00D02D6B">
              <w:t>r. 42.190</w:t>
            </w:r>
            <w:r w:rsidRPr="00D02D6B">
              <w:tab/>
            </w:r>
          </w:p>
        </w:tc>
        <w:tc>
          <w:tcPr>
            <w:tcW w:w="4943" w:type="dxa"/>
            <w:shd w:val="clear" w:color="auto" w:fill="auto"/>
          </w:tcPr>
          <w:p w14:paraId="379BBE99" w14:textId="77777777" w:rsidR="007A3ABC" w:rsidRPr="00D02D6B" w:rsidRDefault="007A3ABC" w:rsidP="00554CE3">
            <w:pPr>
              <w:pStyle w:val="ENoteTableText"/>
            </w:pPr>
            <w:r w:rsidRPr="00D02D6B">
              <w:t>ad. 2010 No.</w:t>
            </w:r>
            <w:r w:rsidR="00D02D6B">
              <w:t> </w:t>
            </w:r>
            <w:r w:rsidRPr="00D02D6B">
              <w:t>328</w:t>
            </w:r>
          </w:p>
        </w:tc>
      </w:tr>
      <w:tr w:rsidR="007A3ABC" w:rsidRPr="00D02D6B" w14:paraId="42CD3223" w14:textId="77777777" w:rsidTr="0073774D">
        <w:trPr>
          <w:cantSplit/>
        </w:trPr>
        <w:tc>
          <w:tcPr>
            <w:tcW w:w="2139" w:type="dxa"/>
            <w:shd w:val="clear" w:color="auto" w:fill="auto"/>
          </w:tcPr>
          <w:p w14:paraId="2C8241ED" w14:textId="77777777" w:rsidR="007A3ABC" w:rsidRPr="00D02D6B" w:rsidRDefault="007A3ABC" w:rsidP="00554CE3">
            <w:pPr>
              <w:pStyle w:val="ENoteTableText"/>
              <w:tabs>
                <w:tab w:val="center" w:leader="dot" w:pos="2268"/>
              </w:tabs>
            </w:pPr>
            <w:r w:rsidRPr="00D02D6B">
              <w:t>r. 42.195</w:t>
            </w:r>
            <w:r w:rsidRPr="00D02D6B">
              <w:tab/>
            </w:r>
          </w:p>
        </w:tc>
        <w:tc>
          <w:tcPr>
            <w:tcW w:w="4943" w:type="dxa"/>
            <w:shd w:val="clear" w:color="auto" w:fill="auto"/>
          </w:tcPr>
          <w:p w14:paraId="1C27ED74" w14:textId="77777777" w:rsidR="007A3ABC" w:rsidRPr="00D02D6B" w:rsidRDefault="007A3ABC" w:rsidP="00554CE3">
            <w:pPr>
              <w:pStyle w:val="ENoteTableText"/>
            </w:pPr>
            <w:r w:rsidRPr="00D02D6B">
              <w:t>ad. 2010 No.</w:t>
            </w:r>
            <w:r w:rsidR="00D02D6B">
              <w:t> </w:t>
            </w:r>
            <w:r w:rsidRPr="00D02D6B">
              <w:t>328</w:t>
            </w:r>
          </w:p>
        </w:tc>
      </w:tr>
      <w:tr w:rsidR="00D5153A" w:rsidRPr="00D02D6B" w14:paraId="5FD74E37" w14:textId="77777777" w:rsidTr="0073774D">
        <w:trPr>
          <w:cantSplit/>
        </w:trPr>
        <w:tc>
          <w:tcPr>
            <w:tcW w:w="2139" w:type="dxa"/>
            <w:shd w:val="clear" w:color="auto" w:fill="auto"/>
          </w:tcPr>
          <w:p w14:paraId="55094EFE" w14:textId="77777777" w:rsidR="00D5153A" w:rsidRPr="00D02D6B" w:rsidRDefault="00D5153A" w:rsidP="00554CE3">
            <w:pPr>
              <w:pStyle w:val="ENoteTableText"/>
              <w:tabs>
                <w:tab w:val="center" w:leader="dot" w:pos="2268"/>
              </w:tabs>
            </w:pPr>
          </w:p>
        </w:tc>
        <w:tc>
          <w:tcPr>
            <w:tcW w:w="4943" w:type="dxa"/>
            <w:shd w:val="clear" w:color="auto" w:fill="auto"/>
          </w:tcPr>
          <w:p w14:paraId="61283DCA" w14:textId="77777777" w:rsidR="00D5153A" w:rsidRPr="00D02D6B" w:rsidRDefault="00D5153A" w:rsidP="00554CE3">
            <w:pPr>
              <w:pStyle w:val="ENoteTableText"/>
            </w:pPr>
            <w:r>
              <w:t xml:space="preserve">am No </w:t>
            </w:r>
            <w:r w:rsidR="00FF3CC8">
              <w:t>275</w:t>
            </w:r>
            <w:r>
              <w:t>, 2013</w:t>
            </w:r>
          </w:p>
        </w:tc>
      </w:tr>
      <w:tr w:rsidR="007A3ABC" w:rsidRPr="00D02D6B" w14:paraId="20A23CF0" w14:textId="77777777" w:rsidTr="0073774D">
        <w:trPr>
          <w:cantSplit/>
        </w:trPr>
        <w:tc>
          <w:tcPr>
            <w:tcW w:w="2139" w:type="dxa"/>
            <w:shd w:val="clear" w:color="auto" w:fill="auto"/>
          </w:tcPr>
          <w:p w14:paraId="61E07A08" w14:textId="77777777" w:rsidR="007A3ABC" w:rsidRPr="00D02D6B" w:rsidRDefault="007A3ABC" w:rsidP="00554CE3">
            <w:pPr>
              <w:pStyle w:val="ENoteTableText"/>
              <w:tabs>
                <w:tab w:val="center" w:leader="dot" w:pos="2268"/>
              </w:tabs>
            </w:pPr>
            <w:r w:rsidRPr="00D02D6B">
              <w:t>r. 42.200</w:t>
            </w:r>
            <w:r w:rsidRPr="00D02D6B">
              <w:tab/>
            </w:r>
          </w:p>
        </w:tc>
        <w:tc>
          <w:tcPr>
            <w:tcW w:w="4943" w:type="dxa"/>
            <w:shd w:val="clear" w:color="auto" w:fill="auto"/>
          </w:tcPr>
          <w:p w14:paraId="7BB66DE1" w14:textId="77777777" w:rsidR="007A3ABC" w:rsidRPr="00D02D6B" w:rsidRDefault="007A3ABC" w:rsidP="00554CE3">
            <w:pPr>
              <w:pStyle w:val="ENoteTableText"/>
            </w:pPr>
            <w:r w:rsidRPr="00D02D6B">
              <w:t>ad. 2010 No.</w:t>
            </w:r>
            <w:r w:rsidR="00D02D6B">
              <w:t> </w:t>
            </w:r>
            <w:r w:rsidRPr="00D02D6B">
              <w:t>328</w:t>
            </w:r>
          </w:p>
        </w:tc>
      </w:tr>
      <w:tr w:rsidR="00D5153A" w:rsidRPr="00D02D6B" w14:paraId="5AA0722B" w14:textId="77777777" w:rsidTr="0073774D">
        <w:trPr>
          <w:cantSplit/>
        </w:trPr>
        <w:tc>
          <w:tcPr>
            <w:tcW w:w="2139" w:type="dxa"/>
            <w:shd w:val="clear" w:color="auto" w:fill="auto"/>
          </w:tcPr>
          <w:p w14:paraId="0B0881C2" w14:textId="77777777" w:rsidR="00D5153A" w:rsidRPr="00D02D6B" w:rsidRDefault="00D5153A" w:rsidP="00554CE3">
            <w:pPr>
              <w:pStyle w:val="ENoteTableText"/>
              <w:tabs>
                <w:tab w:val="center" w:leader="dot" w:pos="2268"/>
              </w:tabs>
            </w:pPr>
          </w:p>
        </w:tc>
        <w:tc>
          <w:tcPr>
            <w:tcW w:w="4943" w:type="dxa"/>
            <w:shd w:val="clear" w:color="auto" w:fill="auto"/>
          </w:tcPr>
          <w:p w14:paraId="6066964A" w14:textId="77777777" w:rsidR="00D5153A" w:rsidRPr="00D02D6B" w:rsidRDefault="00D5153A" w:rsidP="00554CE3">
            <w:pPr>
              <w:pStyle w:val="ENoteTableText"/>
            </w:pPr>
            <w:r>
              <w:t xml:space="preserve">am No </w:t>
            </w:r>
            <w:r w:rsidR="00FF3CC8">
              <w:t>275</w:t>
            </w:r>
            <w:r>
              <w:t>, 2013</w:t>
            </w:r>
          </w:p>
        </w:tc>
      </w:tr>
      <w:tr w:rsidR="007A3ABC" w:rsidRPr="00D02D6B" w14:paraId="7801568A" w14:textId="77777777" w:rsidTr="0073774D">
        <w:trPr>
          <w:cantSplit/>
        </w:trPr>
        <w:tc>
          <w:tcPr>
            <w:tcW w:w="2139" w:type="dxa"/>
            <w:shd w:val="clear" w:color="auto" w:fill="auto"/>
          </w:tcPr>
          <w:p w14:paraId="5848BAEE" w14:textId="77777777" w:rsidR="007A3ABC" w:rsidRPr="00D02D6B" w:rsidRDefault="007A3ABC" w:rsidP="00554CE3">
            <w:pPr>
              <w:pStyle w:val="ENoteTableText"/>
              <w:tabs>
                <w:tab w:val="center" w:leader="dot" w:pos="2268"/>
              </w:tabs>
            </w:pPr>
            <w:r w:rsidRPr="00D02D6B">
              <w:t>r. 42.205</w:t>
            </w:r>
            <w:r w:rsidRPr="00D02D6B">
              <w:tab/>
            </w:r>
          </w:p>
        </w:tc>
        <w:tc>
          <w:tcPr>
            <w:tcW w:w="4943" w:type="dxa"/>
            <w:shd w:val="clear" w:color="auto" w:fill="auto"/>
          </w:tcPr>
          <w:p w14:paraId="79381818" w14:textId="77777777" w:rsidR="007A3ABC" w:rsidRPr="00D02D6B" w:rsidRDefault="007A3ABC" w:rsidP="00554CE3">
            <w:pPr>
              <w:pStyle w:val="ENoteTableText"/>
            </w:pPr>
            <w:r w:rsidRPr="00D02D6B">
              <w:t>ad. 2010 No.</w:t>
            </w:r>
            <w:r w:rsidR="00D02D6B">
              <w:t> </w:t>
            </w:r>
            <w:r w:rsidRPr="00D02D6B">
              <w:t>328</w:t>
            </w:r>
          </w:p>
        </w:tc>
      </w:tr>
      <w:tr w:rsidR="00D5153A" w:rsidRPr="00D02D6B" w14:paraId="6F4E8F49" w14:textId="77777777" w:rsidTr="0073774D">
        <w:trPr>
          <w:cantSplit/>
        </w:trPr>
        <w:tc>
          <w:tcPr>
            <w:tcW w:w="2139" w:type="dxa"/>
            <w:shd w:val="clear" w:color="auto" w:fill="auto"/>
          </w:tcPr>
          <w:p w14:paraId="6661D5B4" w14:textId="77777777" w:rsidR="00D5153A" w:rsidRPr="00D02D6B" w:rsidRDefault="00D5153A" w:rsidP="00554CE3">
            <w:pPr>
              <w:pStyle w:val="ENoteTableText"/>
              <w:tabs>
                <w:tab w:val="center" w:leader="dot" w:pos="2268"/>
              </w:tabs>
            </w:pPr>
          </w:p>
        </w:tc>
        <w:tc>
          <w:tcPr>
            <w:tcW w:w="4943" w:type="dxa"/>
            <w:shd w:val="clear" w:color="auto" w:fill="auto"/>
          </w:tcPr>
          <w:p w14:paraId="5250580B" w14:textId="77777777" w:rsidR="00D5153A" w:rsidRPr="00D02D6B" w:rsidRDefault="00D5153A" w:rsidP="00554CE3">
            <w:pPr>
              <w:pStyle w:val="ENoteTableText"/>
            </w:pPr>
            <w:r>
              <w:t xml:space="preserve">am No </w:t>
            </w:r>
            <w:r w:rsidR="00FF3CC8">
              <w:t>275</w:t>
            </w:r>
            <w:r>
              <w:t>, 2013</w:t>
            </w:r>
          </w:p>
        </w:tc>
      </w:tr>
      <w:tr w:rsidR="007A3ABC" w:rsidRPr="00D02D6B" w14:paraId="2607B21E" w14:textId="77777777" w:rsidTr="0073774D">
        <w:trPr>
          <w:cantSplit/>
        </w:trPr>
        <w:tc>
          <w:tcPr>
            <w:tcW w:w="2139" w:type="dxa"/>
            <w:shd w:val="clear" w:color="auto" w:fill="auto"/>
          </w:tcPr>
          <w:p w14:paraId="33DBD5F0" w14:textId="77777777" w:rsidR="007A3ABC" w:rsidRPr="00D02D6B" w:rsidRDefault="007A3ABC" w:rsidP="00554CE3">
            <w:pPr>
              <w:pStyle w:val="ENoteTableText"/>
              <w:tabs>
                <w:tab w:val="center" w:leader="dot" w:pos="2268"/>
              </w:tabs>
            </w:pPr>
            <w:r w:rsidRPr="00D02D6B">
              <w:t>r. 42.210</w:t>
            </w:r>
            <w:r w:rsidRPr="00D02D6B">
              <w:tab/>
            </w:r>
          </w:p>
        </w:tc>
        <w:tc>
          <w:tcPr>
            <w:tcW w:w="4943" w:type="dxa"/>
            <w:shd w:val="clear" w:color="auto" w:fill="auto"/>
          </w:tcPr>
          <w:p w14:paraId="13AB19C1" w14:textId="77777777" w:rsidR="007A3ABC" w:rsidRPr="00D02D6B" w:rsidRDefault="007A3ABC" w:rsidP="00554CE3">
            <w:pPr>
              <w:pStyle w:val="ENoteTableText"/>
            </w:pPr>
            <w:r w:rsidRPr="00D02D6B">
              <w:t>ad. 2010 No.</w:t>
            </w:r>
            <w:r w:rsidR="00D02D6B">
              <w:t> </w:t>
            </w:r>
            <w:r w:rsidRPr="00D02D6B">
              <w:t>328</w:t>
            </w:r>
          </w:p>
        </w:tc>
      </w:tr>
      <w:tr w:rsidR="00D5153A" w:rsidRPr="00D02D6B" w14:paraId="190863DC" w14:textId="77777777" w:rsidTr="0073774D">
        <w:trPr>
          <w:cantSplit/>
        </w:trPr>
        <w:tc>
          <w:tcPr>
            <w:tcW w:w="2139" w:type="dxa"/>
            <w:shd w:val="clear" w:color="auto" w:fill="auto"/>
          </w:tcPr>
          <w:p w14:paraId="1048FACC" w14:textId="77777777" w:rsidR="00D5153A" w:rsidRPr="00D02D6B" w:rsidRDefault="00D5153A" w:rsidP="00554CE3">
            <w:pPr>
              <w:pStyle w:val="ENoteTableText"/>
              <w:tabs>
                <w:tab w:val="center" w:leader="dot" w:pos="2268"/>
              </w:tabs>
            </w:pPr>
          </w:p>
        </w:tc>
        <w:tc>
          <w:tcPr>
            <w:tcW w:w="4943" w:type="dxa"/>
            <w:shd w:val="clear" w:color="auto" w:fill="auto"/>
          </w:tcPr>
          <w:p w14:paraId="5ACA2C0A" w14:textId="77777777" w:rsidR="00D5153A" w:rsidRPr="00D02D6B" w:rsidRDefault="00D5153A" w:rsidP="00554CE3">
            <w:pPr>
              <w:pStyle w:val="ENoteTableText"/>
            </w:pPr>
            <w:r>
              <w:t xml:space="preserve">am No </w:t>
            </w:r>
            <w:r w:rsidR="00FF3CC8">
              <w:t>275</w:t>
            </w:r>
            <w:r>
              <w:t>, 2013</w:t>
            </w:r>
          </w:p>
        </w:tc>
      </w:tr>
      <w:tr w:rsidR="007A3ABC" w:rsidRPr="00D02D6B" w14:paraId="6E1495F8" w14:textId="77777777" w:rsidTr="00EE64B8">
        <w:trPr>
          <w:cantSplit/>
        </w:trPr>
        <w:tc>
          <w:tcPr>
            <w:tcW w:w="2139" w:type="dxa"/>
            <w:shd w:val="clear" w:color="auto" w:fill="auto"/>
          </w:tcPr>
          <w:p w14:paraId="71EBBBCC" w14:textId="77777777" w:rsidR="007A3ABC" w:rsidRPr="00D02D6B" w:rsidRDefault="007A3ABC" w:rsidP="00554CE3">
            <w:pPr>
              <w:pStyle w:val="ENoteTableText"/>
            </w:pPr>
            <w:r w:rsidRPr="00D02D6B">
              <w:rPr>
                <w:b/>
              </w:rPr>
              <w:t>Subdivision</w:t>
            </w:r>
            <w:r w:rsidR="00D02D6B">
              <w:rPr>
                <w:b/>
              </w:rPr>
              <w:t> </w:t>
            </w:r>
            <w:r w:rsidRPr="00D02D6B">
              <w:rPr>
                <w:b/>
              </w:rPr>
              <w:t>42.C.3.3</w:t>
            </w:r>
          </w:p>
        </w:tc>
        <w:tc>
          <w:tcPr>
            <w:tcW w:w="4943" w:type="dxa"/>
            <w:shd w:val="clear" w:color="auto" w:fill="auto"/>
          </w:tcPr>
          <w:p w14:paraId="7B9068E2" w14:textId="77777777" w:rsidR="007A3ABC" w:rsidRPr="00D02D6B" w:rsidRDefault="007A3ABC" w:rsidP="00554CE3">
            <w:pPr>
              <w:pStyle w:val="ENoteTableText"/>
            </w:pPr>
          </w:p>
        </w:tc>
      </w:tr>
      <w:tr w:rsidR="007A3ABC" w:rsidRPr="00D02D6B" w14:paraId="781868AE" w14:textId="77777777" w:rsidTr="00EE64B8">
        <w:trPr>
          <w:cantSplit/>
        </w:trPr>
        <w:tc>
          <w:tcPr>
            <w:tcW w:w="2139" w:type="dxa"/>
            <w:shd w:val="clear" w:color="auto" w:fill="auto"/>
          </w:tcPr>
          <w:p w14:paraId="26CA2C47" w14:textId="77777777" w:rsidR="007A3ABC" w:rsidRPr="00D02D6B" w:rsidRDefault="007A3ABC" w:rsidP="00554CE3">
            <w:pPr>
              <w:pStyle w:val="ENoteTableText"/>
              <w:tabs>
                <w:tab w:val="center" w:leader="dot" w:pos="2268"/>
              </w:tabs>
            </w:pPr>
            <w:r w:rsidRPr="00D02D6B">
              <w:t>r. 42.215</w:t>
            </w:r>
            <w:r w:rsidRPr="00D02D6B">
              <w:tab/>
            </w:r>
          </w:p>
        </w:tc>
        <w:tc>
          <w:tcPr>
            <w:tcW w:w="4943" w:type="dxa"/>
            <w:shd w:val="clear" w:color="auto" w:fill="auto"/>
          </w:tcPr>
          <w:p w14:paraId="351169E6" w14:textId="77777777" w:rsidR="007A3ABC" w:rsidRPr="00D02D6B" w:rsidRDefault="007A3ABC" w:rsidP="00554CE3">
            <w:pPr>
              <w:pStyle w:val="ENoteTableText"/>
            </w:pPr>
            <w:r w:rsidRPr="00D02D6B">
              <w:t>ad. 2010 No.</w:t>
            </w:r>
            <w:r w:rsidR="00D02D6B">
              <w:t> </w:t>
            </w:r>
            <w:r w:rsidRPr="00D02D6B">
              <w:t>328</w:t>
            </w:r>
          </w:p>
        </w:tc>
      </w:tr>
      <w:tr w:rsidR="007A3ABC" w:rsidRPr="00D02D6B" w14:paraId="40DAFE56" w14:textId="77777777" w:rsidTr="00EE64B8">
        <w:trPr>
          <w:cantSplit/>
        </w:trPr>
        <w:tc>
          <w:tcPr>
            <w:tcW w:w="2139" w:type="dxa"/>
            <w:shd w:val="clear" w:color="auto" w:fill="auto"/>
          </w:tcPr>
          <w:p w14:paraId="5B74CA07" w14:textId="77777777" w:rsidR="007A3ABC" w:rsidRPr="00D02D6B" w:rsidRDefault="007A3ABC" w:rsidP="00554CE3">
            <w:pPr>
              <w:pStyle w:val="ENoteTableText"/>
            </w:pPr>
            <w:r w:rsidRPr="00D02D6B">
              <w:rPr>
                <w:b/>
              </w:rPr>
              <w:t>Subdivision</w:t>
            </w:r>
            <w:r w:rsidR="00D02D6B">
              <w:rPr>
                <w:b/>
              </w:rPr>
              <w:t> </w:t>
            </w:r>
            <w:r w:rsidRPr="00D02D6B">
              <w:rPr>
                <w:b/>
              </w:rPr>
              <w:t>42.C.3.4</w:t>
            </w:r>
          </w:p>
        </w:tc>
        <w:tc>
          <w:tcPr>
            <w:tcW w:w="4943" w:type="dxa"/>
            <w:shd w:val="clear" w:color="auto" w:fill="auto"/>
          </w:tcPr>
          <w:p w14:paraId="2A776143" w14:textId="77777777" w:rsidR="007A3ABC" w:rsidRPr="00D02D6B" w:rsidRDefault="007A3ABC" w:rsidP="00554CE3">
            <w:pPr>
              <w:pStyle w:val="ENoteTableText"/>
            </w:pPr>
          </w:p>
        </w:tc>
      </w:tr>
      <w:tr w:rsidR="007A3ABC" w:rsidRPr="00D02D6B" w14:paraId="4FAD2336" w14:textId="77777777" w:rsidTr="00EE64B8">
        <w:trPr>
          <w:cantSplit/>
        </w:trPr>
        <w:tc>
          <w:tcPr>
            <w:tcW w:w="2139" w:type="dxa"/>
            <w:shd w:val="clear" w:color="auto" w:fill="auto"/>
          </w:tcPr>
          <w:p w14:paraId="2C5C0F85" w14:textId="77777777" w:rsidR="007A3ABC" w:rsidRPr="00D02D6B" w:rsidRDefault="007A3ABC" w:rsidP="00554CE3">
            <w:pPr>
              <w:pStyle w:val="ENoteTableText"/>
              <w:tabs>
                <w:tab w:val="center" w:leader="dot" w:pos="2268"/>
              </w:tabs>
            </w:pPr>
            <w:r w:rsidRPr="00D02D6B">
              <w:t>r. 42.220</w:t>
            </w:r>
            <w:r w:rsidRPr="00D02D6B">
              <w:tab/>
            </w:r>
          </w:p>
        </w:tc>
        <w:tc>
          <w:tcPr>
            <w:tcW w:w="4943" w:type="dxa"/>
            <w:shd w:val="clear" w:color="auto" w:fill="auto"/>
          </w:tcPr>
          <w:p w14:paraId="62CC38D5" w14:textId="77777777" w:rsidR="007A3ABC" w:rsidRPr="00D02D6B" w:rsidRDefault="007A3ABC" w:rsidP="00554CE3">
            <w:pPr>
              <w:pStyle w:val="ENoteTableText"/>
            </w:pPr>
            <w:r w:rsidRPr="00D02D6B">
              <w:t>ad. 2010 No.</w:t>
            </w:r>
            <w:r w:rsidR="00D02D6B">
              <w:t> </w:t>
            </w:r>
            <w:r w:rsidRPr="00D02D6B">
              <w:t>328</w:t>
            </w:r>
          </w:p>
        </w:tc>
      </w:tr>
      <w:tr w:rsidR="007A3ABC" w:rsidRPr="00D02D6B" w14:paraId="60639DEA" w14:textId="77777777" w:rsidTr="00EE64B8">
        <w:trPr>
          <w:cantSplit/>
        </w:trPr>
        <w:tc>
          <w:tcPr>
            <w:tcW w:w="2139" w:type="dxa"/>
            <w:shd w:val="clear" w:color="auto" w:fill="auto"/>
          </w:tcPr>
          <w:p w14:paraId="402CB4AB" w14:textId="77777777" w:rsidR="007A3ABC" w:rsidRPr="00D02D6B" w:rsidRDefault="007A3ABC" w:rsidP="00554CE3">
            <w:pPr>
              <w:pStyle w:val="ENoteTableText"/>
              <w:tabs>
                <w:tab w:val="center" w:leader="dot" w:pos="2268"/>
              </w:tabs>
            </w:pPr>
          </w:p>
        </w:tc>
        <w:tc>
          <w:tcPr>
            <w:tcW w:w="4943" w:type="dxa"/>
            <w:shd w:val="clear" w:color="auto" w:fill="auto"/>
          </w:tcPr>
          <w:p w14:paraId="0E1BED19" w14:textId="77777777" w:rsidR="007A3ABC" w:rsidRPr="00D02D6B" w:rsidRDefault="007A3ABC" w:rsidP="00554CE3">
            <w:pPr>
              <w:pStyle w:val="ENoteTableText"/>
            </w:pPr>
            <w:r w:rsidRPr="00D02D6B">
              <w:t>am. No.</w:t>
            </w:r>
            <w:r w:rsidR="00D02D6B">
              <w:t> </w:t>
            </w:r>
            <w:r w:rsidRPr="00D02D6B">
              <w:t>80, 2013</w:t>
            </w:r>
          </w:p>
        </w:tc>
      </w:tr>
      <w:tr w:rsidR="007A3ABC" w:rsidRPr="00D02D6B" w14:paraId="600C6F12" w14:textId="77777777" w:rsidTr="00EE64B8">
        <w:trPr>
          <w:cantSplit/>
        </w:trPr>
        <w:tc>
          <w:tcPr>
            <w:tcW w:w="2139" w:type="dxa"/>
            <w:shd w:val="clear" w:color="auto" w:fill="auto"/>
          </w:tcPr>
          <w:p w14:paraId="68ADFEEF" w14:textId="77777777" w:rsidR="007A3ABC" w:rsidRPr="00D02D6B" w:rsidRDefault="007A3ABC" w:rsidP="00554CE3">
            <w:pPr>
              <w:pStyle w:val="ENoteTableText"/>
              <w:tabs>
                <w:tab w:val="center" w:leader="dot" w:pos="2268"/>
              </w:tabs>
            </w:pPr>
            <w:r w:rsidRPr="00D02D6B">
              <w:t>r. 42.225</w:t>
            </w:r>
            <w:r w:rsidRPr="00D02D6B">
              <w:tab/>
            </w:r>
          </w:p>
        </w:tc>
        <w:tc>
          <w:tcPr>
            <w:tcW w:w="4943" w:type="dxa"/>
            <w:shd w:val="clear" w:color="auto" w:fill="auto"/>
          </w:tcPr>
          <w:p w14:paraId="761A0A5C" w14:textId="77777777" w:rsidR="007A3ABC" w:rsidRPr="00D02D6B" w:rsidRDefault="007A3ABC" w:rsidP="00554CE3">
            <w:pPr>
              <w:pStyle w:val="ENoteTableText"/>
            </w:pPr>
            <w:r w:rsidRPr="00D02D6B">
              <w:t>ad. 2010 No.</w:t>
            </w:r>
            <w:r w:rsidR="00D02D6B">
              <w:t> </w:t>
            </w:r>
            <w:r w:rsidRPr="00D02D6B">
              <w:t>328</w:t>
            </w:r>
          </w:p>
        </w:tc>
      </w:tr>
      <w:tr w:rsidR="007A3ABC" w:rsidRPr="00D02D6B" w14:paraId="255D28F2" w14:textId="77777777" w:rsidTr="00EE64B8">
        <w:trPr>
          <w:cantSplit/>
        </w:trPr>
        <w:tc>
          <w:tcPr>
            <w:tcW w:w="2139" w:type="dxa"/>
            <w:shd w:val="clear" w:color="auto" w:fill="auto"/>
          </w:tcPr>
          <w:p w14:paraId="580DE4EC" w14:textId="77777777" w:rsidR="007A3ABC" w:rsidRPr="00D02D6B" w:rsidRDefault="007A3ABC" w:rsidP="00554CE3">
            <w:pPr>
              <w:pStyle w:val="ENoteTableText"/>
            </w:pPr>
            <w:r w:rsidRPr="00D02D6B">
              <w:rPr>
                <w:b/>
              </w:rPr>
              <w:t>Subdivision</w:t>
            </w:r>
            <w:r w:rsidR="00D02D6B">
              <w:rPr>
                <w:b/>
              </w:rPr>
              <w:t> </w:t>
            </w:r>
            <w:r w:rsidRPr="00D02D6B">
              <w:rPr>
                <w:b/>
              </w:rPr>
              <w:t>42.C.3.5</w:t>
            </w:r>
          </w:p>
        </w:tc>
        <w:tc>
          <w:tcPr>
            <w:tcW w:w="4943" w:type="dxa"/>
            <w:shd w:val="clear" w:color="auto" w:fill="auto"/>
          </w:tcPr>
          <w:p w14:paraId="28141457" w14:textId="77777777" w:rsidR="007A3ABC" w:rsidRPr="00D02D6B" w:rsidRDefault="007A3ABC" w:rsidP="00554CE3">
            <w:pPr>
              <w:pStyle w:val="ENoteTableText"/>
            </w:pPr>
          </w:p>
        </w:tc>
      </w:tr>
      <w:tr w:rsidR="007A3ABC" w:rsidRPr="00D02D6B" w14:paraId="74BC54E2" w14:textId="77777777" w:rsidTr="00EE64B8">
        <w:trPr>
          <w:cantSplit/>
        </w:trPr>
        <w:tc>
          <w:tcPr>
            <w:tcW w:w="2139" w:type="dxa"/>
            <w:shd w:val="clear" w:color="auto" w:fill="auto"/>
          </w:tcPr>
          <w:p w14:paraId="01F88F81" w14:textId="77777777" w:rsidR="007A3ABC" w:rsidRPr="00D02D6B" w:rsidRDefault="007A3ABC" w:rsidP="00554CE3">
            <w:pPr>
              <w:pStyle w:val="ENoteTableText"/>
              <w:tabs>
                <w:tab w:val="center" w:leader="dot" w:pos="2268"/>
              </w:tabs>
            </w:pPr>
            <w:r w:rsidRPr="00D02D6B">
              <w:t>r. 42.230</w:t>
            </w:r>
            <w:r w:rsidRPr="00D02D6B">
              <w:tab/>
            </w:r>
          </w:p>
        </w:tc>
        <w:tc>
          <w:tcPr>
            <w:tcW w:w="4943" w:type="dxa"/>
            <w:shd w:val="clear" w:color="auto" w:fill="auto"/>
          </w:tcPr>
          <w:p w14:paraId="37A5F532" w14:textId="77777777" w:rsidR="007A3ABC" w:rsidRPr="00D02D6B" w:rsidRDefault="007A3ABC" w:rsidP="00554CE3">
            <w:pPr>
              <w:pStyle w:val="ENoteTableText"/>
            </w:pPr>
            <w:r w:rsidRPr="00D02D6B">
              <w:t>ad. 2010 No.</w:t>
            </w:r>
            <w:r w:rsidR="00D02D6B">
              <w:t> </w:t>
            </w:r>
            <w:r w:rsidRPr="00D02D6B">
              <w:t>328</w:t>
            </w:r>
          </w:p>
        </w:tc>
      </w:tr>
      <w:tr w:rsidR="007A3ABC" w:rsidRPr="00D02D6B" w14:paraId="344281FA" w14:textId="77777777" w:rsidTr="00EE64B8">
        <w:trPr>
          <w:cantSplit/>
        </w:trPr>
        <w:tc>
          <w:tcPr>
            <w:tcW w:w="2139" w:type="dxa"/>
            <w:shd w:val="clear" w:color="auto" w:fill="auto"/>
          </w:tcPr>
          <w:p w14:paraId="78114B26" w14:textId="77777777" w:rsidR="007A3ABC" w:rsidRPr="00D02D6B" w:rsidRDefault="007A3ABC" w:rsidP="00554CE3">
            <w:pPr>
              <w:pStyle w:val="ENoteTableText"/>
              <w:tabs>
                <w:tab w:val="center" w:leader="dot" w:pos="2268"/>
              </w:tabs>
            </w:pPr>
            <w:r w:rsidRPr="00D02D6B">
              <w:t>r. 42.235</w:t>
            </w:r>
            <w:r w:rsidRPr="00D02D6B">
              <w:tab/>
            </w:r>
          </w:p>
        </w:tc>
        <w:tc>
          <w:tcPr>
            <w:tcW w:w="4943" w:type="dxa"/>
            <w:shd w:val="clear" w:color="auto" w:fill="auto"/>
          </w:tcPr>
          <w:p w14:paraId="4A7CE3F8" w14:textId="77777777" w:rsidR="007A3ABC" w:rsidRPr="00D02D6B" w:rsidRDefault="007A3ABC" w:rsidP="00554CE3">
            <w:pPr>
              <w:pStyle w:val="ENoteTableText"/>
            </w:pPr>
            <w:r w:rsidRPr="00D02D6B">
              <w:t>ad. 2010 No.</w:t>
            </w:r>
            <w:r w:rsidR="00D02D6B">
              <w:t> </w:t>
            </w:r>
            <w:r w:rsidRPr="00D02D6B">
              <w:t>328</w:t>
            </w:r>
          </w:p>
        </w:tc>
      </w:tr>
      <w:tr w:rsidR="007A3ABC" w:rsidRPr="00D02D6B" w14:paraId="0886CD68" w14:textId="77777777" w:rsidTr="00EE64B8">
        <w:trPr>
          <w:cantSplit/>
        </w:trPr>
        <w:tc>
          <w:tcPr>
            <w:tcW w:w="2139" w:type="dxa"/>
            <w:shd w:val="clear" w:color="auto" w:fill="auto"/>
          </w:tcPr>
          <w:p w14:paraId="76812856" w14:textId="77777777" w:rsidR="007A3ABC" w:rsidRPr="00D02D6B" w:rsidRDefault="007A3ABC" w:rsidP="00554CE3">
            <w:pPr>
              <w:pStyle w:val="ENoteTableText"/>
              <w:tabs>
                <w:tab w:val="center" w:leader="dot" w:pos="2268"/>
              </w:tabs>
            </w:pPr>
            <w:r w:rsidRPr="00D02D6B">
              <w:t>r. 42.240</w:t>
            </w:r>
            <w:r w:rsidRPr="00D02D6B">
              <w:tab/>
            </w:r>
          </w:p>
        </w:tc>
        <w:tc>
          <w:tcPr>
            <w:tcW w:w="4943" w:type="dxa"/>
            <w:shd w:val="clear" w:color="auto" w:fill="auto"/>
          </w:tcPr>
          <w:p w14:paraId="53F5673F" w14:textId="77777777" w:rsidR="007A3ABC" w:rsidRPr="00D02D6B" w:rsidRDefault="007A3ABC" w:rsidP="00554CE3">
            <w:pPr>
              <w:pStyle w:val="ENoteTableText"/>
            </w:pPr>
            <w:r w:rsidRPr="00D02D6B">
              <w:t>ad. 2010 No.</w:t>
            </w:r>
            <w:r w:rsidR="00D02D6B">
              <w:t> </w:t>
            </w:r>
            <w:r w:rsidRPr="00D02D6B">
              <w:t>328</w:t>
            </w:r>
          </w:p>
        </w:tc>
      </w:tr>
      <w:tr w:rsidR="007A3ABC" w:rsidRPr="00D02D6B" w14:paraId="5149184E" w14:textId="77777777" w:rsidTr="00EE64B8">
        <w:trPr>
          <w:cantSplit/>
        </w:trPr>
        <w:tc>
          <w:tcPr>
            <w:tcW w:w="2139" w:type="dxa"/>
            <w:shd w:val="clear" w:color="auto" w:fill="auto"/>
          </w:tcPr>
          <w:p w14:paraId="3682C960" w14:textId="77777777" w:rsidR="007A3ABC" w:rsidRPr="00D02D6B" w:rsidRDefault="007A3ABC" w:rsidP="00554CE3">
            <w:pPr>
              <w:pStyle w:val="ENoteTableText"/>
            </w:pPr>
            <w:r w:rsidRPr="00D02D6B">
              <w:rPr>
                <w:b/>
              </w:rPr>
              <w:t>Subdivision</w:t>
            </w:r>
            <w:r w:rsidR="00D02D6B">
              <w:rPr>
                <w:b/>
              </w:rPr>
              <w:t> </w:t>
            </w:r>
            <w:r w:rsidRPr="00D02D6B">
              <w:rPr>
                <w:b/>
              </w:rPr>
              <w:t>42.C.3.6</w:t>
            </w:r>
          </w:p>
        </w:tc>
        <w:tc>
          <w:tcPr>
            <w:tcW w:w="4943" w:type="dxa"/>
            <w:shd w:val="clear" w:color="auto" w:fill="auto"/>
          </w:tcPr>
          <w:p w14:paraId="5274435D" w14:textId="77777777" w:rsidR="007A3ABC" w:rsidRPr="00D02D6B" w:rsidRDefault="007A3ABC" w:rsidP="00554CE3">
            <w:pPr>
              <w:pStyle w:val="ENoteTableText"/>
            </w:pPr>
          </w:p>
        </w:tc>
      </w:tr>
      <w:tr w:rsidR="007A3ABC" w:rsidRPr="00D02D6B" w14:paraId="03E11839" w14:textId="77777777" w:rsidTr="00EE64B8">
        <w:trPr>
          <w:cantSplit/>
        </w:trPr>
        <w:tc>
          <w:tcPr>
            <w:tcW w:w="2139" w:type="dxa"/>
            <w:shd w:val="clear" w:color="auto" w:fill="auto"/>
          </w:tcPr>
          <w:p w14:paraId="7C365A26" w14:textId="77777777" w:rsidR="007A3ABC" w:rsidRPr="00D02D6B" w:rsidRDefault="007A3ABC" w:rsidP="00554CE3">
            <w:pPr>
              <w:pStyle w:val="ENoteTableText"/>
              <w:tabs>
                <w:tab w:val="center" w:leader="dot" w:pos="2268"/>
              </w:tabs>
            </w:pPr>
            <w:r w:rsidRPr="00D02D6B">
              <w:t>r. 42.245</w:t>
            </w:r>
            <w:r w:rsidRPr="00D02D6B">
              <w:tab/>
            </w:r>
          </w:p>
        </w:tc>
        <w:tc>
          <w:tcPr>
            <w:tcW w:w="4943" w:type="dxa"/>
            <w:shd w:val="clear" w:color="auto" w:fill="auto"/>
          </w:tcPr>
          <w:p w14:paraId="4C2D60A3" w14:textId="77777777" w:rsidR="007A3ABC" w:rsidRPr="00D02D6B" w:rsidRDefault="007A3ABC" w:rsidP="00554CE3">
            <w:pPr>
              <w:pStyle w:val="ENoteTableText"/>
            </w:pPr>
            <w:r w:rsidRPr="00D02D6B">
              <w:t>ad. 2010 No.</w:t>
            </w:r>
            <w:r w:rsidR="00D02D6B">
              <w:t> </w:t>
            </w:r>
            <w:r w:rsidRPr="00D02D6B">
              <w:t>328</w:t>
            </w:r>
          </w:p>
        </w:tc>
      </w:tr>
      <w:tr w:rsidR="007A3ABC" w:rsidRPr="00D02D6B" w14:paraId="1B99E6CE" w14:textId="77777777" w:rsidTr="00EE64B8">
        <w:trPr>
          <w:cantSplit/>
        </w:trPr>
        <w:tc>
          <w:tcPr>
            <w:tcW w:w="2139" w:type="dxa"/>
            <w:shd w:val="clear" w:color="auto" w:fill="auto"/>
          </w:tcPr>
          <w:p w14:paraId="6D6AEF5D" w14:textId="77777777" w:rsidR="007A3ABC" w:rsidRPr="00D02D6B" w:rsidRDefault="007A3ABC" w:rsidP="00554CE3">
            <w:pPr>
              <w:pStyle w:val="ENoteTableText"/>
              <w:tabs>
                <w:tab w:val="center" w:leader="dot" w:pos="2268"/>
              </w:tabs>
            </w:pPr>
            <w:r w:rsidRPr="00D02D6B">
              <w:t>r. 42.250</w:t>
            </w:r>
            <w:r w:rsidRPr="00D02D6B">
              <w:tab/>
            </w:r>
          </w:p>
        </w:tc>
        <w:tc>
          <w:tcPr>
            <w:tcW w:w="4943" w:type="dxa"/>
            <w:shd w:val="clear" w:color="auto" w:fill="auto"/>
          </w:tcPr>
          <w:p w14:paraId="3A6DA684" w14:textId="77777777" w:rsidR="007A3ABC" w:rsidRPr="00D02D6B" w:rsidRDefault="007A3ABC" w:rsidP="00554CE3">
            <w:pPr>
              <w:pStyle w:val="ENoteTableText"/>
            </w:pPr>
            <w:r w:rsidRPr="00D02D6B">
              <w:t>ad. 2010 No.</w:t>
            </w:r>
            <w:r w:rsidR="00D02D6B">
              <w:t> </w:t>
            </w:r>
            <w:r w:rsidRPr="00D02D6B">
              <w:t>328</w:t>
            </w:r>
          </w:p>
        </w:tc>
      </w:tr>
      <w:tr w:rsidR="007A3ABC" w:rsidRPr="00D02D6B" w14:paraId="4010EA4F" w14:textId="77777777" w:rsidTr="00EE64B8">
        <w:trPr>
          <w:cantSplit/>
        </w:trPr>
        <w:tc>
          <w:tcPr>
            <w:tcW w:w="2139" w:type="dxa"/>
            <w:shd w:val="clear" w:color="auto" w:fill="auto"/>
          </w:tcPr>
          <w:p w14:paraId="7A381FEF" w14:textId="77777777" w:rsidR="007A3ABC" w:rsidRPr="00D02D6B" w:rsidRDefault="007A3ABC" w:rsidP="00554CE3">
            <w:pPr>
              <w:pStyle w:val="ENoteTableText"/>
              <w:tabs>
                <w:tab w:val="center" w:leader="dot" w:pos="2268"/>
              </w:tabs>
            </w:pPr>
            <w:r w:rsidRPr="00D02D6B">
              <w:t>r. 42.255</w:t>
            </w:r>
            <w:r w:rsidRPr="00D02D6B">
              <w:tab/>
            </w:r>
          </w:p>
        </w:tc>
        <w:tc>
          <w:tcPr>
            <w:tcW w:w="4943" w:type="dxa"/>
            <w:shd w:val="clear" w:color="auto" w:fill="auto"/>
          </w:tcPr>
          <w:p w14:paraId="562E0F61" w14:textId="77777777" w:rsidR="007A3ABC" w:rsidRPr="00D02D6B" w:rsidRDefault="007A3ABC" w:rsidP="00554CE3">
            <w:pPr>
              <w:pStyle w:val="ENoteTableText"/>
            </w:pPr>
            <w:r w:rsidRPr="00D02D6B">
              <w:t>ad. 2010 No.</w:t>
            </w:r>
            <w:r w:rsidR="00D02D6B">
              <w:t> </w:t>
            </w:r>
            <w:r w:rsidRPr="00D02D6B">
              <w:t>328</w:t>
            </w:r>
          </w:p>
        </w:tc>
      </w:tr>
      <w:tr w:rsidR="007A3ABC" w:rsidRPr="00D02D6B" w14:paraId="1AB9A0BE" w14:textId="77777777" w:rsidTr="00EE64B8">
        <w:trPr>
          <w:cantSplit/>
        </w:trPr>
        <w:tc>
          <w:tcPr>
            <w:tcW w:w="2139" w:type="dxa"/>
            <w:shd w:val="clear" w:color="auto" w:fill="auto"/>
          </w:tcPr>
          <w:p w14:paraId="63F9AC05" w14:textId="77777777" w:rsidR="007A3ABC" w:rsidRPr="00D02D6B" w:rsidRDefault="007A3ABC" w:rsidP="00554CE3">
            <w:pPr>
              <w:pStyle w:val="ENoteTableText"/>
            </w:pPr>
            <w:r w:rsidRPr="00D02D6B">
              <w:rPr>
                <w:b/>
              </w:rPr>
              <w:t>Subdivision</w:t>
            </w:r>
            <w:r w:rsidR="00D02D6B">
              <w:rPr>
                <w:b/>
              </w:rPr>
              <w:t> </w:t>
            </w:r>
            <w:r w:rsidRPr="00D02D6B">
              <w:rPr>
                <w:b/>
              </w:rPr>
              <w:t>42.C.3.7</w:t>
            </w:r>
          </w:p>
        </w:tc>
        <w:tc>
          <w:tcPr>
            <w:tcW w:w="4943" w:type="dxa"/>
            <w:shd w:val="clear" w:color="auto" w:fill="auto"/>
          </w:tcPr>
          <w:p w14:paraId="7C49150D" w14:textId="77777777" w:rsidR="007A3ABC" w:rsidRPr="00D02D6B" w:rsidRDefault="007A3ABC" w:rsidP="00554CE3">
            <w:pPr>
              <w:pStyle w:val="ENoteTableText"/>
            </w:pPr>
          </w:p>
        </w:tc>
      </w:tr>
      <w:tr w:rsidR="007A3ABC" w:rsidRPr="00D02D6B" w14:paraId="13AED9E8" w14:textId="77777777" w:rsidTr="0073774D">
        <w:trPr>
          <w:cantSplit/>
        </w:trPr>
        <w:tc>
          <w:tcPr>
            <w:tcW w:w="2139" w:type="dxa"/>
            <w:shd w:val="clear" w:color="auto" w:fill="auto"/>
          </w:tcPr>
          <w:p w14:paraId="5E5846A7" w14:textId="77777777" w:rsidR="007A3ABC" w:rsidRPr="00D02D6B" w:rsidRDefault="007A3ABC" w:rsidP="00554CE3">
            <w:pPr>
              <w:pStyle w:val="ENoteTableText"/>
              <w:tabs>
                <w:tab w:val="center" w:leader="dot" w:pos="2268"/>
              </w:tabs>
            </w:pPr>
            <w:r w:rsidRPr="00D02D6B">
              <w:t>r. 42.260</w:t>
            </w:r>
            <w:r w:rsidRPr="00D02D6B">
              <w:tab/>
            </w:r>
          </w:p>
        </w:tc>
        <w:tc>
          <w:tcPr>
            <w:tcW w:w="4943" w:type="dxa"/>
            <w:shd w:val="clear" w:color="auto" w:fill="auto"/>
          </w:tcPr>
          <w:p w14:paraId="7B9B6642" w14:textId="77777777" w:rsidR="007A3ABC" w:rsidRPr="00D02D6B" w:rsidRDefault="007A3ABC" w:rsidP="00554CE3">
            <w:pPr>
              <w:pStyle w:val="ENoteTableText"/>
            </w:pPr>
            <w:r w:rsidRPr="00D02D6B">
              <w:t>ad. 2010 No.</w:t>
            </w:r>
            <w:r w:rsidR="00D02D6B">
              <w:t> </w:t>
            </w:r>
            <w:r w:rsidRPr="00D02D6B">
              <w:t>328</w:t>
            </w:r>
          </w:p>
        </w:tc>
      </w:tr>
      <w:tr w:rsidR="00D5153A" w:rsidRPr="00D02D6B" w14:paraId="6B66CEB1" w14:textId="77777777" w:rsidTr="0073774D">
        <w:trPr>
          <w:cantSplit/>
        </w:trPr>
        <w:tc>
          <w:tcPr>
            <w:tcW w:w="2139" w:type="dxa"/>
            <w:shd w:val="clear" w:color="auto" w:fill="auto"/>
          </w:tcPr>
          <w:p w14:paraId="35EA4A5C" w14:textId="77777777" w:rsidR="00D5153A" w:rsidRPr="00D02D6B" w:rsidRDefault="00D5153A" w:rsidP="00554CE3">
            <w:pPr>
              <w:pStyle w:val="ENoteTableText"/>
              <w:tabs>
                <w:tab w:val="center" w:leader="dot" w:pos="2268"/>
              </w:tabs>
            </w:pPr>
          </w:p>
        </w:tc>
        <w:tc>
          <w:tcPr>
            <w:tcW w:w="4943" w:type="dxa"/>
            <w:shd w:val="clear" w:color="auto" w:fill="auto"/>
          </w:tcPr>
          <w:p w14:paraId="78338449" w14:textId="77777777" w:rsidR="00D5153A" w:rsidRPr="00D02D6B" w:rsidRDefault="00D5153A" w:rsidP="00554CE3">
            <w:pPr>
              <w:pStyle w:val="ENoteTableText"/>
            </w:pPr>
            <w:r>
              <w:t xml:space="preserve">am No </w:t>
            </w:r>
            <w:r w:rsidR="00FF3CC8">
              <w:t>275</w:t>
            </w:r>
            <w:r>
              <w:t>, 2013</w:t>
            </w:r>
          </w:p>
        </w:tc>
      </w:tr>
      <w:tr w:rsidR="007A3ABC" w:rsidRPr="00D02D6B" w14:paraId="2700695D" w14:textId="77777777" w:rsidTr="00EE64B8">
        <w:trPr>
          <w:cantSplit/>
        </w:trPr>
        <w:tc>
          <w:tcPr>
            <w:tcW w:w="2139" w:type="dxa"/>
            <w:shd w:val="clear" w:color="auto" w:fill="auto"/>
          </w:tcPr>
          <w:p w14:paraId="621444F9" w14:textId="77777777" w:rsidR="007A3ABC" w:rsidRPr="00D02D6B" w:rsidRDefault="007A3ABC" w:rsidP="00554CE3">
            <w:pPr>
              <w:pStyle w:val="ENoteTableText"/>
              <w:tabs>
                <w:tab w:val="center" w:leader="dot" w:pos="2268"/>
              </w:tabs>
            </w:pPr>
            <w:r w:rsidRPr="00D02D6B">
              <w:t>r. 42.265</w:t>
            </w:r>
            <w:r w:rsidRPr="00D02D6B">
              <w:tab/>
            </w:r>
          </w:p>
        </w:tc>
        <w:tc>
          <w:tcPr>
            <w:tcW w:w="4943" w:type="dxa"/>
            <w:shd w:val="clear" w:color="auto" w:fill="auto"/>
          </w:tcPr>
          <w:p w14:paraId="3EA6FB38" w14:textId="77777777" w:rsidR="007A3ABC" w:rsidRPr="00D02D6B" w:rsidRDefault="007A3ABC" w:rsidP="00554CE3">
            <w:pPr>
              <w:pStyle w:val="ENoteTableText"/>
            </w:pPr>
            <w:r w:rsidRPr="00D02D6B">
              <w:t>ad. 2010 No.</w:t>
            </w:r>
            <w:r w:rsidR="00D02D6B">
              <w:t> </w:t>
            </w:r>
            <w:r w:rsidRPr="00D02D6B">
              <w:t>328</w:t>
            </w:r>
          </w:p>
        </w:tc>
      </w:tr>
      <w:tr w:rsidR="007A3ABC" w:rsidRPr="00D02D6B" w14:paraId="78051B2D" w14:textId="77777777" w:rsidTr="00EE64B8">
        <w:trPr>
          <w:cantSplit/>
        </w:trPr>
        <w:tc>
          <w:tcPr>
            <w:tcW w:w="2139" w:type="dxa"/>
            <w:shd w:val="clear" w:color="auto" w:fill="auto"/>
          </w:tcPr>
          <w:p w14:paraId="55D6DC57" w14:textId="77777777" w:rsidR="007A3ABC" w:rsidRPr="00D02D6B" w:rsidRDefault="007A3ABC" w:rsidP="00554CE3">
            <w:pPr>
              <w:pStyle w:val="ENoteTableText"/>
            </w:pPr>
            <w:r w:rsidRPr="00D02D6B">
              <w:rPr>
                <w:b/>
              </w:rPr>
              <w:t>Division</w:t>
            </w:r>
            <w:r w:rsidR="00D02D6B">
              <w:rPr>
                <w:b/>
              </w:rPr>
              <w:t> </w:t>
            </w:r>
            <w:r w:rsidRPr="00D02D6B">
              <w:rPr>
                <w:b/>
              </w:rPr>
              <w:t>42.C.4</w:t>
            </w:r>
          </w:p>
        </w:tc>
        <w:tc>
          <w:tcPr>
            <w:tcW w:w="4943" w:type="dxa"/>
            <w:shd w:val="clear" w:color="auto" w:fill="auto"/>
          </w:tcPr>
          <w:p w14:paraId="2ECFE15B" w14:textId="77777777" w:rsidR="007A3ABC" w:rsidRPr="00D02D6B" w:rsidRDefault="007A3ABC" w:rsidP="00554CE3">
            <w:pPr>
              <w:pStyle w:val="ENoteTableText"/>
            </w:pPr>
          </w:p>
        </w:tc>
      </w:tr>
      <w:tr w:rsidR="007A3ABC" w:rsidRPr="00D02D6B" w14:paraId="7BDC9A08" w14:textId="77777777" w:rsidTr="00EE64B8">
        <w:trPr>
          <w:cantSplit/>
        </w:trPr>
        <w:tc>
          <w:tcPr>
            <w:tcW w:w="2139" w:type="dxa"/>
            <w:shd w:val="clear" w:color="auto" w:fill="auto"/>
          </w:tcPr>
          <w:p w14:paraId="76F0733F" w14:textId="77777777" w:rsidR="007A3ABC" w:rsidRPr="00D02D6B" w:rsidRDefault="007A3ABC" w:rsidP="00554CE3">
            <w:pPr>
              <w:pStyle w:val="ENoteTableText"/>
              <w:tabs>
                <w:tab w:val="center" w:leader="dot" w:pos="2268"/>
              </w:tabs>
            </w:pPr>
            <w:r w:rsidRPr="00D02D6B">
              <w:t>r. 42.270</w:t>
            </w:r>
            <w:r w:rsidRPr="00D02D6B">
              <w:tab/>
            </w:r>
          </w:p>
        </w:tc>
        <w:tc>
          <w:tcPr>
            <w:tcW w:w="4943" w:type="dxa"/>
            <w:shd w:val="clear" w:color="auto" w:fill="auto"/>
          </w:tcPr>
          <w:p w14:paraId="0182394B" w14:textId="77777777" w:rsidR="007A3ABC" w:rsidRPr="00D02D6B" w:rsidRDefault="007A3ABC" w:rsidP="00554CE3">
            <w:pPr>
              <w:pStyle w:val="ENoteTableText"/>
            </w:pPr>
            <w:r w:rsidRPr="00D02D6B">
              <w:t>ad. 2010 No.</w:t>
            </w:r>
            <w:r w:rsidR="00D02D6B">
              <w:t> </w:t>
            </w:r>
            <w:r w:rsidRPr="00D02D6B">
              <w:t>328</w:t>
            </w:r>
          </w:p>
        </w:tc>
      </w:tr>
      <w:tr w:rsidR="007A3ABC" w:rsidRPr="00D02D6B" w14:paraId="65A9CCAA" w14:textId="77777777" w:rsidTr="00EE64B8">
        <w:trPr>
          <w:cantSplit/>
        </w:trPr>
        <w:tc>
          <w:tcPr>
            <w:tcW w:w="2139" w:type="dxa"/>
            <w:shd w:val="clear" w:color="auto" w:fill="auto"/>
          </w:tcPr>
          <w:p w14:paraId="590E100E" w14:textId="77777777" w:rsidR="007A3ABC" w:rsidRPr="00D02D6B" w:rsidRDefault="007A3ABC" w:rsidP="00554CE3">
            <w:pPr>
              <w:tabs>
                <w:tab w:val="right" w:leader="dot" w:pos="2456"/>
                <w:tab w:val="right" w:leader="dot" w:pos="2490"/>
              </w:tabs>
              <w:rPr>
                <w:rFonts w:ascii="Arial" w:hAnsi="Arial" w:cs="Arial"/>
              </w:rPr>
            </w:pPr>
          </w:p>
        </w:tc>
        <w:tc>
          <w:tcPr>
            <w:tcW w:w="4943" w:type="dxa"/>
            <w:shd w:val="clear" w:color="auto" w:fill="auto"/>
          </w:tcPr>
          <w:p w14:paraId="0B8AC4BA" w14:textId="77777777" w:rsidR="007A3ABC" w:rsidRPr="00D02D6B" w:rsidRDefault="007A3ABC" w:rsidP="00554CE3">
            <w:pPr>
              <w:pStyle w:val="ENoteTableText"/>
            </w:pPr>
            <w:r w:rsidRPr="00D02D6B">
              <w:t>am. 2011 No.</w:t>
            </w:r>
            <w:r w:rsidR="00D02D6B">
              <w:t> </w:t>
            </w:r>
            <w:r w:rsidRPr="00D02D6B">
              <w:t>76</w:t>
            </w:r>
          </w:p>
        </w:tc>
      </w:tr>
      <w:tr w:rsidR="007A3ABC" w:rsidRPr="00D02D6B" w14:paraId="0C3EFE0C" w14:textId="77777777" w:rsidTr="00EE64B8">
        <w:trPr>
          <w:cantSplit/>
        </w:trPr>
        <w:tc>
          <w:tcPr>
            <w:tcW w:w="2139" w:type="dxa"/>
            <w:shd w:val="clear" w:color="auto" w:fill="auto"/>
          </w:tcPr>
          <w:p w14:paraId="3E1D7F55" w14:textId="77777777" w:rsidR="007A3ABC" w:rsidRPr="00D02D6B" w:rsidRDefault="007A3ABC" w:rsidP="00554CE3">
            <w:pPr>
              <w:pStyle w:val="ENoteTableText"/>
              <w:tabs>
                <w:tab w:val="center" w:leader="dot" w:pos="2268"/>
              </w:tabs>
            </w:pPr>
            <w:r w:rsidRPr="00D02D6B">
              <w:t>Note to r. 42.270(2)</w:t>
            </w:r>
            <w:r w:rsidRPr="00D02D6B">
              <w:tab/>
            </w:r>
          </w:p>
        </w:tc>
        <w:tc>
          <w:tcPr>
            <w:tcW w:w="4943" w:type="dxa"/>
            <w:shd w:val="clear" w:color="auto" w:fill="auto"/>
          </w:tcPr>
          <w:p w14:paraId="0CAAB719" w14:textId="77777777" w:rsidR="007A3ABC" w:rsidRPr="00D02D6B" w:rsidRDefault="007A3ABC" w:rsidP="00554CE3">
            <w:pPr>
              <w:pStyle w:val="ENoteTableText"/>
            </w:pPr>
            <w:r w:rsidRPr="00D02D6B">
              <w:t>ad. 2011 No.</w:t>
            </w:r>
            <w:r w:rsidR="00D02D6B">
              <w:t> </w:t>
            </w:r>
            <w:r w:rsidRPr="00D02D6B">
              <w:t>76</w:t>
            </w:r>
          </w:p>
        </w:tc>
      </w:tr>
      <w:tr w:rsidR="007A3ABC" w:rsidRPr="00D02D6B" w14:paraId="13718401" w14:textId="77777777" w:rsidTr="00EE64B8">
        <w:trPr>
          <w:cantSplit/>
        </w:trPr>
        <w:tc>
          <w:tcPr>
            <w:tcW w:w="2139" w:type="dxa"/>
            <w:shd w:val="clear" w:color="auto" w:fill="auto"/>
          </w:tcPr>
          <w:p w14:paraId="67A4BC2B" w14:textId="77777777" w:rsidR="007A3ABC" w:rsidRPr="00D02D6B" w:rsidRDefault="007A3ABC" w:rsidP="00554CE3">
            <w:pPr>
              <w:pStyle w:val="ENoteTableText"/>
              <w:tabs>
                <w:tab w:val="center" w:leader="dot" w:pos="2268"/>
              </w:tabs>
            </w:pPr>
            <w:r w:rsidRPr="00D02D6B">
              <w:t>Note 1 to r. 42.270(2)</w:t>
            </w:r>
            <w:r w:rsidRPr="00D02D6B">
              <w:tab/>
            </w:r>
          </w:p>
        </w:tc>
        <w:tc>
          <w:tcPr>
            <w:tcW w:w="4943" w:type="dxa"/>
            <w:shd w:val="clear" w:color="auto" w:fill="auto"/>
          </w:tcPr>
          <w:p w14:paraId="35D3A519" w14:textId="77777777" w:rsidR="007A3ABC" w:rsidRPr="00D02D6B" w:rsidRDefault="007A3ABC" w:rsidP="00554CE3">
            <w:pPr>
              <w:pStyle w:val="ENoteTableText"/>
            </w:pPr>
            <w:r w:rsidRPr="00D02D6B">
              <w:t>rep. 2011 No.</w:t>
            </w:r>
            <w:r w:rsidR="00D02D6B">
              <w:t> </w:t>
            </w:r>
            <w:r w:rsidRPr="00D02D6B">
              <w:t>76</w:t>
            </w:r>
          </w:p>
        </w:tc>
      </w:tr>
      <w:tr w:rsidR="007A3ABC" w:rsidRPr="00D02D6B" w14:paraId="241C8D31" w14:textId="77777777" w:rsidTr="00EE64B8">
        <w:trPr>
          <w:cantSplit/>
        </w:trPr>
        <w:tc>
          <w:tcPr>
            <w:tcW w:w="2139" w:type="dxa"/>
            <w:shd w:val="clear" w:color="auto" w:fill="auto"/>
          </w:tcPr>
          <w:p w14:paraId="04E1DEA0" w14:textId="77777777" w:rsidR="007A3ABC" w:rsidRPr="00D02D6B" w:rsidRDefault="007A3ABC" w:rsidP="00554CE3">
            <w:pPr>
              <w:pStyle w:val="ENoteTableText"/>
              <w:tabs>
                <w:tab w:val="center" w:leader="dot" w:pos="2268"/>
              </w:tabs>
            </w:pPr>
            <w:r w:rsidRPr="00D02D6B">
              <w:t>Note 2 to r. 42.270(2)</w:t>
            </w:r>
            <w:r w:rsidRPr="00D02D6B">
              <w:tab/>
            </w:r>
          </w:p>
        </w:tc>
        <w:tc>
          <w:tcPr>
            <w:tcW w:w="4943" w:type="dxa"/>
            <w:shd w:val="clear" w:color="auto" w:fill="auto"/>
          </w:tcPr>
          <w:p w14:paraId="682665CE" w14:textId="77777777" w:rsidR="007A3ABC" w:rsidRPr="00D02D6B" w:rsidRDefault="007A3ABC" w:rsidP="00554CE3">
            <w:pPr>
              <w:pStyle w:val="ENoteTableText"/>
            </w:pPr>
            <w:r w:rsidRPr="00D02D6B">
              <w:t>rep. 2011 No.</w:t>
            </w:r>
            <w:r w:rsidR="00D02D6B">
              <w:t> </w:t>
            </w:r>
            <w:r w:rsidRPr="00D02D6B">
              <w:t>76</w:t>
            </w:r>
          </w:p>
        </w:tc>
      </w:tr>
      <w:tr w:rsidR="007A3ABC" w:rsidRPr="00D02D6B" w14:paraId="0E2DF42B" w14:textId="77777777" w:rsidTr="00EE64B8">
        <w:trPr>
          <w:cantSplit/>
        </w:trPr>
        <w:tc>
          <w:tcPr>
            <w:tcW w:w="2139" w:type="dxa"/>
            <w:shd w:val="clear" w:color="auto" w:fill="auto"/>
          </w:tcPr>
          <w:p w14:paraId="76616637" w14:textId="77777777" w:rsidR="007A3ABC" w:rsidRPr="00D02D6B" w:rsidRDefault="007A3ABC" w:rsidP="00554CE3">
            <w:pPr>
              <w:pStyle w:val="ENoteTableText"/>
              <w:tabs>
                <w:tab w:val="center" w:leader="dot" w:pos="2268"/>
              </w:tabs>
            </w:pPr>
            <w:r w:rsidRPr="00D02D6B">
              <w:t>r. 42.275</w:t>
            </w:r>
            <w:r w:rsidRPr="00D02D6B">
              <w:tab/>
            </w:r>
          </w:p>
        </w:tc>
        <w:tc>
          <w:tcPr>
            <w:tcW w:w="4943" w:type="dxa"/>
            <w:shd w:val="clear" w:color="auto" w:fill="auto"/>
          </w:tcPr>
          <w:p w14:paraId="119B4EE2" w14:textId="77777777" w:rsidR="007A3ABC" w:rsidRPr="00D02D6B" w:rsidRDefault="007A3ABC" w:rsidP="00554CE3">
            <w:pPr>
              <w:pStyle w:val="ENoteTableText"/>
            </w:pPr>
            <w:r w:rsidRPr="00D02D6B">
              <w:t>ad. 2010 No.</w:t>
            </w:r>
            <w:r w:rsidR="00D02D6B">
              <w:t> </w:t>
            </w:r>
            <w:r w:rsidRPr="00D02D6B">
              <w:t>328</w:t>
            </w:r>
          </w:p>
        </w:tc>
      </w:tr>
      <w:tr w:rsidR="007A3ABC" w:rsidRPr="00D02D6B" w14:paraId="730F038D" w14:textId="77777777" w:rsidTr="00EE64B8">
        <w:trPr>
          <w:cantSplit/>
        </w:trPr>
        <w:tc>
          <w:tcPr>
            <w:tcW w:w="2139" w:type="dxa"/>
            <w:shd w:val="clear" w:color="auto" w:fill="auto"/>
          </w:tcPr>
          <w:p w14:paraId="13FCD4B7" w14:textId="77777777" w:rsidR="007A3ABC" w:rsidRPr="00D02D6B" w:rsidRDefault="007A3ABC" w:rsidP="00554CE3">
            <w:pPr>
              <w:pStyle w:val="ENoteTableText"/>
              <w:tabs>
                <w:tab w:val="center" w:leader="dot" w:pos="2268"/>
              </w:tabs>
            </w:pPr>
            <w:r w:rsidRPr="00D02D6B">
              <w:t>r. 42.280</w:t>
            </w:r>
            <w:r w:rsidRPr="00D02D6B">
              <w:tab/>
            </w:r>
          </w:p>
        </w:tc>
        <w:tc>
          <w:tcPr>
            <w:tcW w:w="4943" w:type="dxa"/>
            <w:shd w:val="clear" w:color="auto" w:fill="auto"/>
          </w:tcPr>
          <w:p w14:paraId="657921B5" w14:textId="77777777" w:rsidR="007A3ABC" w:rsidRPr="00D02D6B" w:rsidRDefault="007A3ABC" w:rsidP="00554CE3">
            <w:pPr>
              <w:pStyle w:val="ENoteTableText"/>
            </w:pPr>
            <w:r w:rsidRPr="00D02D6B">
              <w:t>ad. 2010 No.</w:t>
            </w:r>
            <w:r w:rsidR="00D02D6B">
              <w:t> </w:t>
            </w:r>
            <w:r w:rsidRPr="00D02D6B">
              <w:t>328</w:t>
            </w:r>
          </w:p>
        </w:tc>
      </w:tr>
      <w:tr w:rsidR="007A3ABC" w:rsidRPr="00D02D6B" w14:paraId="5FFBDF84" w14:textId="77777777" w:rsidTr="00EE64B8">
        <w:trPr>
          <w:cantSplit/>
        </w:trPr>
        <w:tc>
          <w:tcPr>
            <w:tcW w:w="2139" w:type="dxa"/>
            <w:shd w:val="clear" w:color="auto" w:fill="auto"/>
          </w:tcPr>
          <w:p w14:paraId="22084085" w14:textId="77777777" w:rsidR="007A3ABC" w:rsidRPr="00D02D6B" w:rsidRDefault="007A3ABC" w:rsidP="00554CE3">
            <w:pPr>
              <w:pStyle w:val="ENoteTableText"/>
              <w:tabs>
                <w:tab w:val="center" w:leader="dot" w:pos="2268"/>
              </w:tabs>
            </w:pPr>
          </w:p>
        </w:tc>
        <w:tc>
          <w:tcPr>
            <w:tcW w:w="4943" w:type="dxa"/>
            <w:shd w:val="clear" w:color="auto" w:fill="auto"/>
          </w:tcPr>
          <w:p w14:paraId="319FF161" w14:textId="77777777" w:rsidR="007A3ABC" w:rsidRPr="00D02D6B" w:rsidRDefault="007A3ABC" w:rsidP="00554CE3">
            <w:pPr>
              <w:pStyle w:val="ENoteTableText"/>
            </w:pPr>
            <w:r w:rsidRPr="00D02D6B">
              <w:t>am. No.</w:t>
            </w:r>
            <w:r w:rsidR="00D02D6B">
              <w:t> </w:t>
            </w:r>
            <w:r w:rsidRPr="00D02D6B">
              <w:t>80, 2013</w:t>
            </w:r>
          </w:p>
        </w:tc>
      </w:tr>
      <w:tr w:rsidR="007A3ABC" w:rsidRPr="00D02D6B" w14:paraId="01434F2F" w14:textId="77777777" w:rsidTr="00EE64B8">
        <w:trPr>
          <w:cantSplit/>
        </w:trPr>
        <w:tc>
          <w:tcPr>
            <w:tcW w:w="2139" w:type="dxa"/>
            <w:shd w:val="clear" w:color="auto" w:fill="auto"/>
          </w:tcPr>
          <w:p w14:paraId="5CBABD84" w14:textId="77777777" w:rsidR="007A3ABC" w:rsidRPr="00D02D6B" w:rsidRDefault="007A3ABC" w:rsidP="00554CE3">
            <w:pPr>
              <w:pStyle w:val="ENoteTableText"/>
              <w:tabs>
                <w:tab w:val="center" w:leader="dot" w:pos="2268"/>
              </w:tabs>
            </w:pPr>
            <w:r w:rsidRPr="00D02D6B">
              <w:t>r. 42.285</w:t>
            </w:r>
            <w:r w:rsidRPr="00D02D6B">
              <w:tab/>
            </w:r>
          </w:p>
        </w:tc>
        <w:tc>
          <w:tcPr>
            <w:tcW w:w="4943" w:type="dxa"/>
            <w:shd w:val="clear" w:color="auto" w:fill="auto"/>
          </w:tcPr>
          <w:p w14:paraId="030566BF" w14:textId="77777777" w:rsidR="007A3ABC" w:rsidRPr="00D02D6B" w:rsidRDefault="007A3ABC" w:rsidP="00554CE3">
            <w:pPr>
              <w:pStyle w:val="ENoteTableText"/>
            </w:pPr>
            <w:r w:rsidRPr="00D02D6B">
              <w:t>ad. 2010 No.</w:t>
            </w:r>
            <w:r w:rsidR="00D02D6B">
              <w:t> </w:t>
            </w:r>
            <w:r w:rsidRPr="00D02D6B">
              <w:t>328</w:t>
            </w:r>
          </w:p>
        </w:tc>
      </w:tr>
      <w:tr w:rsidR="007A3ABC" w:rsidRPr="00D02D6B" w14:paraId="2B6A16E0" w14:textId="77777777" w:rsidTr="00EE64B8">
        <w:trPr>
          <w:cantSplit/>
        </w:trPr>
        <w:tc>
          <w:tcPr>
            <w:tcW w:w="2139" w:type="dxa"/>
            <w:shd w:val="clear" w:color="auto" w:fill="auto"/>
          </w:tcPr>
          <w:p w14:paraId="0E416E7C" w14:textId="77777777" w:rsidR="007A3ABC" w:rsidRPr="00D02D6B" w:rsidRDefault="007A3ABC" w:rsidP="00554CE3">
            <w:pPr>
              <w:pStyle w:val="ENoteTableText"/>
            </w:pPr>
            <w:r w:rsidRPr="00D02D6B">
              <w:rPr>
                <w:b/>
              </w:rPr>
              <w:t>Subpart 42.D</w:t>
            </w:r>
          </w:p>
        </w:tc>
        <w:tc>
          <w:tcPr>
            <w:tcW w:w="4943" w:type="dxa"/>
            <w:shd w:val="clear" w:color="auto" w:fill="auto"/>
          </w:tcPr>
          <w:p w14:paraId="7F383C31" w14:textId="77777777" w:rsidR="007A3ABC" w:rsidRPr="00D02D6B" w:rsidRDefault="007A3ABC" w:rsidP="00554CE3">
            <w:pPr>
              <w:pStyle w:val="ENoteTableText"/>
            </w:pPr>
          </w:p>
        </w:tc>
      </w:tr>
      <w:tr w:rsidR="007A3ABC" w:rsidRPr="00D02D6B" w14:paraId="1F8100AB" w14:textId="77777777" w:rsidTr="00EE64B8">
        <w:trPr>
          <w:cantSplit/>
        </w:trPr>
        <w:tc>
          <w:tcPr>
            <w:tcW w:w="2139" w:type="dxa"/>
            <w:shd w:val="clear" w:color="auto" w:fill="auto"/>
          </w:tcPr>
          <w:p w14:paraId="1FFC4AA5" w14:textId="77777777" w:rsidR="007A3ABC" w:rsidRPr="00D02D6B" w:rsidRDefault="007A3ABC" w:rsidP="00554CE3">
            <w:pPr>
              <w:pStyle w:val="ENoteTableText"/>
            </w:pPr>
            <w:r w:rsidRPr="00D02D6B">
              <w:rPr>
                <w:b/>
              </w:rPr>
              <w:t>Division</w:t>
            </w:r>
            <w:r w:rsidR="00D02D6B">
              <w:rPr>
                <w:b/>
              </w:rPr>
              <w:t> </w:t>
            </w:r>
            <w:r w:rsidRPr="00D02D6B">
              <w:rPr>
                <w:b/>
              </w:rPr>
              <w:t>42.D.1</w:t>
            </w:r>
          </w:p>
        </w:tc>
        <w:tc>
          <w:tcPr>
            <w:tcW w:w="4943" w:type="dxa"/>
            <w:shd w:val="clear" w:color="auto" w:fill="auto"/>
          </w:tcPr>
          <w:p w14:paraId="2CC8696B" w14:textId="77777777" w:rsidR="007A3ABC" w:rsidRPr="00D02D6B" w:rsidRDefault="007A3ABC" w:rsidP="00554CE3">
            <w:pPr>
              <w:pStyle w:val="ENoteTableText"/>
            </w:pPr>
          </w:p>
        </w:tc>
      </w:tr>
      <w:tr w:rsidR="007A3ABC" w:rsidRPr="00D02D6B" w14:paraId="6EB51F18" w14:textId="77777777" w:rsidTr="00EE64B8">
        <w:trPr>
          <w:cantSplit/>
        </w:trPr>
        <w:tc>
          <w:tcPr>
            <w:tcW w:w="2139" w:type="dxa"/>
            <w:shd w:val="clear" w:color="auto" w:fill="auto"/>
          </w:tcPr>
          <w:p w14:paraId="33036EF2" w14:textId="77777777" w:rsidR="007A3ABC" w:rsidRPr="00D02D6B" w:rsidRDefault="007A3ABC" w:rsidP="00554CE3">
            <w:pPr>
              <w:pStyle w:val="ENoteTableText"/>
              <w:tabs>
                <w:tab w:val="center" w:leader="dot" w:pos="2268"/>
              </w:tabs>
            </w:pPr>
            <w:r w:rsidRPr="00D02D6B">
              <w:t>r. 42.290</w:t>
            </w:r>
            <w:r w:rsidRPr="00D02D6B">
              <w:tab/>
            </w:r>
          </w:p>
        </w:tc>
        <w:tc>
          <w:tcPr>
            <w:tcW w:w="4943" w:type="dxa"/>
            <w:shd w:val="clear" w:color="auto" w:fill="auto"/>
          </w:tcPr>
          <w:p w14:paraId="25C4170D" w14:textId="77777777" w:rsidR="007A3ABC" w:rsidRPr="00D02D6B" w:rsidRDefault="007A3ABC" w:rsidP="00554CE3">
            <w:pPr>
              <w:pStyle w:val="ENoteTableText"/>
            </w:pPr>
            <w:r w:rsidRPr="00D02D6B">
              <w:t>ad. 2010 No.</w:t>
            </w:r>
            <w:r w:rsidR="00D02D6B">
              <w:t> </w:t>
            </w:r>
            <w:r w:rsidRPr="00D02D6B">
              <w:t>328</w:t>
            </w:r>
          </w:p>
        </w:tc>
      </w:tr>
      <w:tr w:rsidR="007A3ABC" w:rsidRPr="00D02D6B" w14:paraId="6DA2FA5E" w14:textId="77777777" w:rsidTr="00EE64B8">
        <w:trPr>
          <w:cantSplit/>
        </w:trPr>
        <w:tc>
          <w:tcPr>
            <w:tcW w:w="2139" w:type="dxa"/>
            <w:shd w:val="clear" w:color="auto" w:fill="auto"/>
          </w:tcPr>
          <w:p w14:paraId="3576BF99" w14:textId="77777777" w:rsidR="007A3ABC" w:rsidRPr="00D02D6B" w:rsidRDefault="007A3ABC" w:rsidP="00554CE3">
            <w:pPr>
              <w:pStyle w:val="ENoteTableText"/>
            </w:pPr>
            <w:r w:rsidRPr="00D02D6B">
              <w:rPr>
                <w:b/>
              </w:rPr>
              <w:t>Division</w:t>
            </w:r>
            <w:r w:rsidR="00D02D6B">
              <w:rPr>
                <w:b/>
              </w:rPr>
              <w:t> </w:t>
            </w:r>
            <w:r w:rsidRPr="00D02D6B">
              <w:rPr>
                <w:b/>
              </w:rPr>
              <w:t>42.D.2</w:t>
            </w:r>
          </w:p>
        </w:tc>
        <w:tc>
          <w:tcPr>
            <w:tcW w:w="4943" w:type="dxa"/>
            <w:shd w:val="clear" w:color="auto" w:fill="auto"/>
          </w:tcPr>
          <w:p w14:paraId="27A12F5E" w14:textId="77777777" w:rsidR="007A3ABC" w:rsidRPr="00D02D6B" w:rsidRDefault="007A3ABC" w:rsidP="00554CE3">
            <w:pPr>
              <w:pStyle w:val="ENoteTableText"/>
            </w:pPr>
          </w:p>
        </w:tc>
      </w:tr>
      <w:tr w:rsidR="007A3ABC" w:rsidRPr="00D02D6B" w14:paraId="2BF3CB18" w14:textId="77777777" w:rsidTr="00EE64B8">
        <w:trPr>
          <w:cantSplit/>
        </w:trPr>
        <w:tc>
          <w:tcPr>
            <w:tcW w:w="2139" w:type="dxa"/>
            <w:shd w:val="clear" w:color="auto" w:fill="auto"/>
          </w:tcPr>
          <w:p w14:paraId="206BE475" w14:textId="77777777" w:rsidR="007A3ABC" w:rsidRPr="00D02D6B" w:rsidRDefault="007A3ABC" w:rsidP="00554CE3">
            <w:pPr>
              <w:pStyle w:val="ENoteTableText"/>
              <w:tabs>
                <w:tab w:val="center" w:leader="dot" w:pos="2268"/>
              </w:tabs>
            </w:pPr>
            <w:r w:rsidRPr="00D02D6B">
              <w:t>r. 42.295</w:t>
            </w:r>
            <w:r w:rsidRPr="00D02D6B">
              <w:tab/>
            </w:r>
          </w:p>
        </w:tc>
        <w:tc>
          <w:tcPr>
            <w:tcW w:w="4943" w:type="dxa"/>
            <w:shd w:val="clear" w:color="auto" w:fill="auto"/>
          </w:tcPr>
          <w:p w14:paraId="66281D2A" w14:textId="77777777" w:rsidR="007A3ABC" w:rsidRPr="00D02D6B" w:rsidRDefault="007A3ABC" w:rsidP="00554CE3">
            <w:pPr>
              <w:pStyle w:val="ENoteTableText"/>
            </w:pPr>
            <w:r w:rsidRPr="00D02D6B">
              <w:t>ad. 2010 No.</w:t>
            </w:r>
            <w:r w:rsidR="00D02D6B">
              <w:t> </w:t>
            </w:r>
            <w:r w:rsidRPr="00D02D6B">
              <w:t>328</w:t>
            </w:r>
          </w:p>
        </w:tc>
      </w:tr>
      <w:tr w:rsidR="007A3ABC" w:rsidRPr="00D02D6B" w14:paraId="38EB688F" w14:textId="77777777" w:rsidTr="00EE64B8">
        <w:trPr>
          <w:cantSplit/>
        </w:trPr>
        <w:tc>
          <w:tcPr>
            <w:tcW w:w="2139" w:type="dxa"/>
            <w:shd w:val="clear" w:color="auto" w:fill="auto"/>
          </w:tcPr>
          <w:p w14:paraId="42C334B4" w14:textId="77777777" w:rsidR="007A3ABC" w:rsidRPr="00D02D6B" w:rsidRDefault="007A3ABC" w:rsidP="00554CE3">
            <w:pPr>
              <w:pStyle w:val="ENoteTableText"/>
              <w:tabs>
                <w:tab w:val="center" w:leader="dot" w:pos="2268"/>
              </w:tabs>
            </w:pPr>
            <w:r w:rsidRPr="00D02D6B">
              <w:t>r. 42.300</w:t>
            </w:r>
            <w:r w:rsidRPr="00D02D6B">
              <w:tab/>
            </w:r>
          </w:p>
        </w:tc>
        <w:tc>
          <w:tcPr>
            <w:tcW w:w="4943" w:type="dxa"/>
            <w:shd w:val="clear" w:color="auto" w:fill="auto"/>
          </w:tcPr>
          <w:p w14:paraId="55C9C730" w14:textId="77777777" w:rsidR="007A3ABC" w:rsidRPr="00D02D6B" w:rsidRDefault="007A3ABC" w:rsidP="00554CE3">
            <w:pPr>
              <w:pStyle w:val="ENoteTableText"/>
            </w:pPr>
            <w:r w:rsidRPr="00D02D6B">
              <w:t>ad. 2010 No.</w:t>
            </w:r>
            <w:r w:rsidR="00D02D6B">
              <w:t> </w:t>
            </w:r>
            <w:r w:rsidRPr="00D02D6B">
              <w:t>328</w:t>
            </w:r>
          </w:p>
        </w:tc>
      </w:tr>
      <w:tr w:rsidR="007A3ABC" w:rsidRPr="00D02D6B" w14:paraId="636ED476" w14:textId="77777777" w:rsidTr="0073774D">
        <w:trPr>
          <w:cantSplit/>
        </w:trPr>
        <w:tc>
          <w:tcPr>
            <w:tcW w:w="2139" w:type="dxa"/>
            <w:shd w:val="clear" w:color="auto" w:fill="auto"/>
          </w:tcPr>
          <w:p w14:paraId="3A1713E9" w14:textId="77777777" w:rsidR="007A3ABC" w:rsidRPr="00D02D6B" w:rsidRDefault="007A3ABC" w:rsidP="00554CE3">
            <w:pPr>
              <w:pStyle w:val="ENoteTableText"/>
              <w:tabs>
                <w:tab w:val="center" w:leader="dot" w:pos="2268"/>
              </w:tabs>
            </w:pPr>
            <w:r w:rsidRPr="00D02D6B">
              <w:t>r. 42.301</w:t>
            </w:r>
            <w:r w:rsidRPr="00D02D6B">
              <w:tab/>
            </w:r>
          </w:p>
        </w:tc>
        <w:tc>
          <w:tcPr>
            <w:tcW w:w="4943" w:type="dxa"/>
            <w:shd w:val="clear" w:color="auto" w:fill="auto"/>
          </w:tcPr>
          <w:p w14:paraId="2263A2F2" w14:textId="77777777" w:rsidR="007A3ABC" w:rsidRPr="00D02D6B" w:rsidRDefault="007A3ABC" w:rsidP="00554CE3">
            <w:pPr>
              <w:pStyle w:val="ENoteTableText"/>
            </w:pPr>
            <w:r w:rsidRPr="00D02D6B">
              <w:t>ad. No.</w:t>
            </w:r>
            <w:r w:rsidR="00D02D6B">
              <w:t> </w:t>
            </w:r>
            <w:r w:rsidRPr="00D02D6B">
              <w:t>80, 2013</w:t>
            </w:r>
          </w:p>
        </w:tc>
      </w:tr>
      <w:tr w:rsidR="00D5153A" w:rsidRPr="00D02D6B" w14:paraId="27924ADE" w14:textId="77777777" w:rsidTr="0073774D">
        <w:trPr>
          <w:cantSplit/>
        </w:trPr>
        <w:tc>
          <w:tcPr>
            <w:tcW w:w="2139" w:type="dxa"/>
            <w:shd w:val="clear" w:color="auto" w:fill="auto"/>
          </w:tcPr>
          <w:p w14:paraId="2DD995B3" w14:textId="77777777" w:rsidR="00D5153A" w:rsidRPr="00D02D6B" w:rsidRDefault="00D5153A" w:rsidP="00554CE3">
            <w:pPr>
              <w:pStyle w:val="ENoteTableText"/>
              <w:tabs>
                <w:tab w:val="center" w:leader="dot" w:pos="2268"/>
              </w:tabs>
            </w:pPr>
          </w:p>
        </w:tc>
        <w:tc>
          <w:tcPr>
            <w:tcW w:w="4943" w:type="dxa"/>
            <w:shd w:val="clear" w:color="auto" w:fill="auto"/>
          </w:tcPr>
          <w:p w14:paraId="0F50BDE9" w14:textId="77777777" w:rsidR="00D5153A" w:rsidRPr="00D02D6B" w:rsidRDefault="00D5153A" w:rsidP="00554CE3">
            <w:pPr>
              <w:pStyle w:val="ENoteTableText"/>
            </w:pPr>
            <w:r>
              <w:t xml:space="preserve">am No </w:t>
            </w:r>
            <w:r w:rsidR="00FF3CC8">
              <w:t>275</w:t>
            </w:r>
            <w:r>
              <w:t>, 2013</w:t>
            </w:r>
          </w:p>
        </w:tc>
      </w:tr>
      <w:tr w:rsidR="007A3ABC" w:rsidRPr="00D02D6B" w14:paraId="1B0D8159" w14:textId="77777777" w:rsidTr="00EE64B8">
        <w:trPr>
          <w:cantSplit/>
        </w:trPr>
        <w:tc>
          <w:tcPr>
            <w:tcW w:w="2139" w:type="dxa"/>
            <w:shd w:val="clear" w:color="auto" w:fill="auto"/>
          </w:tcPr>
          <w:p w14:paraId="324EFB78" w14:textId="77777777" w:rsidR="007A3ABC" w:rsidRPr="00D02D6B" w:rsidRDefault="007A3ABC" w:rsidP="00554CE3">
            <w:pPr>
              <w:pStyle w:val="ENoteTableText"/>
            </w:pPr>
            <w:r w:rsidRPr="00D02D6B">
              <w:rPr>
                <w:b/>
              </w:rPr>
              <w:t>Division</w:t>
            </w:r>
            <w:r w:rsidR="00D02D6B">
              <w:rPr>
                <w:b/>
              </w:rPr>
              <w:t> </w:t>
            </w:r>
            <w:r w:rsidRPr="00D02D6B">
              <w:rPr>
                <w:b/>
              </w:rPr>
              <w:t>42.D.3</w:t>
            </w:r>
          </w:p>
        </w:tc>
        <w:tc>
          <w:tcPr>
            <w:tcW w:w="4943" w:type="dxa"/>
            <w:shd w:val="clear" w:color="auto" w:fill="auto"/>
          </w:tcPr>
          <w:p w14:paraId="1B11F5C0" w14:textId="77777777" w:rsidR="007A3ABC" w:rsidRPr="00D02D6B" w:rsidRDefault="007A3ABC" w:rsidP="00554CE3">
            <w:pPr>
              <w:pStyle w:val="ENoteTableText"/>
            </w:pPr>
          </w:p>
        </w:tc>
      </w:tr>
      <w:tr w:rsidR="007A3ABC" w:rsidRPr="00D02D6B" w14:paraId="140DB200" w14:textId="77777777" w:rsidTr="00EE64B8">
        <w:trPr>
          <w:cantSplit/>
        </w:trPr>
        <w:tc>
          <w:tcPr>
            <w:tcW w:w="2139" w:type="dxa"/>
            <w:shd w:val="clear" w:color="auto" w:fill="auto"/>
          </w:tcPr>
          <w:p w14:paraId="7027E874" w14:textId="77777777" w:rsidR="007A3ABC" w:rsidRPr="00D02D6B" w:rsidRDefault="007A3ABC" w:rsidP="00554CE3">
            <w:pPr>
              <w:pStyle w:val="ENoteTableText"/>
              <w:tabs>
                <w:tab w:val="center" w:leader="dot" w:pos="2268"/>
              </w:tabs>
            </w:pPr>
            <w:r w:rsidRPr="00D02D6B">
              <w:t>r. 42.305</w:t>
            </w:r>
            <w:r w:rsidRPr="00D02D6B">
              <w:tab/>
            </w:r>
          </w:p>
        </w:tc>
        <w:tc>
          <w:tcPr>
            <w:tcW w:w="4943" w:type="dxa"/>
            <w:shd w:val="clear" w:color="auto" w:fill="auto"/>
          </w:tcPr>
          <w:p w14:paraId="460DA207" w14:textId="77777777" w:rsidR="007A3ABC" w:rsidRPr="00D02D6B" w:rsidRDefault="007A3ABC" w:rsidP="00554CE3">
            <w:pPr>
              <w:pStyle w:val="ENoteTableText"/>
            </w:pPr>
            <w:r w:rsidRPr="00D02D6B">
              <w:t>ad. 2010 No.</w:t>
            </w:r>
            <w:r w:rsidR="00D02D6B">
              <w:t> </w:t>
            </w:r>
            <w:r w:rsidRPr="00D02D6B">
              <w:t>328</w:t>
            </w:r>
          </w:p>
        </w:tc>
      </w:tr>
      <w:tr w:rsidR="007A3ABC" w:rsidRPr="00D02D6B" w14:paraId="284866A9" w14:textId="77777777" w:rsidTr="0073774D">
        <w:trPr>
          <w:cantSplit/>
        </w:trPr>
        <w:tc>
          <w:tcPr>
            <w:tcW w:w="2139" w:type="dxa"/>
            <w:shd w:val="clear" w:color="auto" w:fill="auto"/>
          </w:tcPr>
          <w:p w14:paraId="6C725A1A" w14:textId="77777777" w:rsidR="007A3ABC" w:rsidRPr="00D02D6B" w:rsidRDefault="007A3ABC" w:rsidP="00554CE3">
            <w:pPr>
              <w:pStyle w:val="ENoteTableText"/>
              <w:tabs>
                <w:tab w:val="center" w:leader="dot" w:pos="2268"/>
              </w:tabs>
            </w:pPr>
            <w:r w:rsidRPr="00D02D6B">
              <w:t>r. 42.306</w:t>
            </w:r>
            <w:r w:rsidRPr="00D02D6B">
              <w:tab/>
            </w:r>
          </w:p>
        </w:tc>
        <w:tc>
          <w:tcPr>
            <w:tcW w:w="4943" w:type="dxa"/>
            <w:shd w:val="clear" w:color="auto" w:fill="auto"/>
          </w:tcPr>
          <w:p w14:paraId="79F788CF" w14:textId="77777777" w:rsidR="007A3ABC" w:rsidRPr="00D02D6B" w:rsidRDefault="007A3ABC" w:rsidP="00554CE3">
            <w:pPr>
              <w:pStyle w:val="ENoteTableText"/>
            </w:pPr>
            <w:r w:rsidRPr="00D02D6B">
              <w:t>ad. No.</w:t>
            </w:r>
            <w:r w:rsidR="00D02D6B">
              <w:t> </w:t>
            </w:r>
            <w:r w:rsidRPr="00D02D6B">
              <w:t>80, 2013</w:t>
            </w:r>
          </w:p>
        </w:tc>
      </w:tr>
      <w:tr w:rsidR="00D5153A" w:rsidRPr="00D02D6B" w14:paraId="7A670E40" w14:textId="77777777" w:rsidTr="0073774D">
        <w:trPr>
          <w:cantSplit/>
        </w:trPr>
        <w:tc>
          <w:tcPr>
            <w:tcW w:w="2139" w:type="dxa"/>
            <w:shd w:val="clear" w:color="auto" w:fill="auto"/>
          </w:tcPr>
          <w:p w14:paraId="7C9725CD" w14:textId="77777777" w:rsidR="00D5153A" w:rsidRPr="00D02D6B" w:rsidRDefault="00D5153A" w:rsidP="00554CE3">
            <w:pPr>
              <w:pStyle w:val="ENoteTableText"/>
              <w:tabs>
                <w:tab w:val="center" w:leader="dot" w:pos="2268"/>
              </w:tabs>
            </w:pPr>
          </w:p>
        </w:tc>
        <w:tc>
          <w:tcPr>
            <w:tcW w:w="4943" w:type="dxa"/>
            <w:shd w:val="clear" w:color="auto" w:fill="auto"/>
          </w:tcPr>
          <w:p w14:paraId="4D922375" w14:textId="77777777" w:rsidR="00D5153A" w:rsidRPr="00D02D6B" w:rsidRDefault="00D5153A" w:rsidP="00554CE3">
            <w:pPr>
              <w:pStyle w:val="ENoteTableText"/>
            </w:pPr>
            <w:r>
              <w:t xml:space="preserve">am No </w:t>
            </w:r>
            <w:r w:rsidR="00FF3CC8">
              <w:t>275</w:t>
            </w:r>
            <w:r>
              <w:t>, 2013</w:t>
            </w:r>
          </w:p>
        </w:tc>
      </w:tr>
      <w:tr w:rsidR="007A3ABC" w:rsidRPr="00D02D6B" w14:paraId="61671C4F" w14:textId="77777777" w:rsidTr="00EE64B8">
        <w:trPr>
          <w:cantSplit/>
        </w:trPr>
        <w:tc>
          <w:tcPr>
            <w:tcW w:w="2139" w:type="dxa"/>
            <w:shd w:val="clear" w:color="auto" w:fill="auto"/>
          </w:tcPr>
          <w:p w14:paraId="5E9AA9C7" w14:textId="77777777" w:rsidR="007A3ABC" w:rsidRPr="00D02D6B" w:rsidRDefault="007A3ABC" w:rsidP="00554CE3">
            <w:pPr>
              <w:pStyle w:val="ENoteTableText"/>
            </w:pPr>
            <w:r w:rsidRPr="00D02D6B">
              <w:rPr>
                <w:b/>
              </w:rPr>
              <w:t>Division</w:t>
            </w:r>
            <w:r w:rsidR="00D02D6B">
              <w:rPr>
                <w:b/>
              </w:rPr>
              <w:t> </w:t>
            </w:r>
            <w:r w:rsidRPr="00D02D6B">
              <w:rPr>
                <w:b/>
              </w:rPr>
              <w:t>42.D.4</w:t>
            </w:r>
          </w:p>
        </w:tc>
        <w:tc>
          <w:tcPr>
            <w:tcW w:w="4943" w:type="dxa"/>
            <w:shd w:val="clear" w:color="auto" w:fill="auto"/>
          </w:tcPr>
          <w:p w14:paraId="6E703326" w14:textId="77777777" w:rsidR="007A3ABC" w:rsidRPr="00D02D6B" w:rsidRDefault="007A3ABC" w:rsidP="00554CE3">
            <w:pPr>
              <w:pStyle w:val="ENoteTableText"/>
            </w:pPr>
          </w:p>
        </w:tc>
      </w:tr>
      <w:tr w:rsidR="007A3ABC" w:rsidRPr="00D02D6B" w14:paraId="0734EAFC" w14:textId="77777777" w:rsidTr="00EE64B8">
        <w:trPr>
          <w:cantSplit/>
        </w:trPr>
        <w:tc>
          <w:tcPr>
            <w:tcW w:w="2139" w:type="dxa"/>
            <w:shd w:val="clear" w:color="auto" w:fill="auto"/>
          </w:tcPr>
          <w:p w14:paraId="4BB5E4EE" w14:textId="77777777" w:rsidR="007A3ABC" w:rsidRPr="00D02D6B" w:rsidRDefault="007A3ABC" w:rsidP="00554CE3">
            <w:pPr>
              <w:pStyle w:val="ENoteTableText"/>
              <w:tabs>
                <w:tab w:val="center" w:leader="dot" w:pos="2268"/>
              </w:tabs>
            </w:pPr>
            <w:r w:rsidRPr="00D02D6B">
              <w:t>r. 42.310</w:t>
            </w:r>
            <w:r w:rsidRPr="00D02D6B">
              <w:tab/>
            </w:r>
          </w:p>
        </w:tc>
        <w:tc>
          <w:tcPr>
            <w:tcW w:w="4943" w:type="dxa"/>
            <w:shd w:val="clear" w:color="auto" w:fill="auto"/>
          </w:tcPr>
          <w:p w14:paraId="1C1C5D53" w14:textId="77777777" w:rsidR="007A3ABC" w:rsidRPr="00D02D6B" w:rsidRDefault="007A3ABC" w:rsidP="00554CE3">
            <w:pPr>
              <w:pStyle w:val="ENoteTableText"/>
            </w:pPr>
            <w:r w:rsidRPr="00D02D6B">
              <w:t>ad. 2010 No.</w:t>
            </w:r>
            <w:r w:rsidR="00D02D6B">
              <w:t> </w:t>
            </w:r>
            <w:r w:rsidRPr="00D02D6B">
              <w:t>328</w:t>
            </w:r>
          </w:p>
        </w:tc>
      </w:tr>
      <w:tr w:rsidR="007A3ABC" w:rsidRPr="00D02D6B" w14:paraId="1F37BE49" w14:textId="77777777" w:rsidTr="00EE64B8">
        <w:trPr>
          <w:cantSplit/>
        </w:trPr>
        <w:tc>
          <w:tcPr>
            <w:tcW w:w="2139" w:type="dxa"/>
            <w:shd w:val="clear" w:color="auto" w:fill="auto"/>
          </w:tcPr>
          <w:p w14:paraId="14277102" w14:textId="77777777" w:rsidR="007A3ABC" w:rsidRPr="00D02D6B" w:rsidRDefault="007A3ABC" w:rsidP="00554CE3">
            <w:pPr>
              <w:pStyle w:val="ENoteTableText"/>
              <w:tabs>
                <w:tab w:val="center" w:leader="dot" w:pos="2268"/>
              </w:tabs>
            </w:pPr>
            <w:r w:rsidRPr="00D02D6B">
              <w:t>r. 42.315</w:t>
            </w:r>
            <w:r w:rsidRPr="00D02D6B">
              <w:tab/>
            </w:r>
          </w:p>
        </w:tc>
        <w:tc>
          <w:tcPr>
            <w:tcW w:w="4943" w:type="dxa"/>
            <w:shd w:val="clear" w:color="auto" w:fill="auto"/>
          </w:tcPr>
          <w:p w14:paraId="48271AB0" w14:textId="77777777" w:rsidR="007A3ABC" w:rsidRPr="00D02D6B" w:rsidRDefault="007A3ABC" w:rsidP="00554CE3">
            <w:pPr>
              <w:pStyle w:val="ENoteTableText"/>
            </w:pPr>
            <w:r w:rsidRPr="00D02D6B">
              <w:t>ad. 2010 No.</w:t>
            </w:r>
            <w:r w:rsidR="00D02D6B">
              <w:t> </w:t>
            </w:r>
            <w:r w:rsidRPr="00D02D6B">
              <w:t>328</w:t>
            </w:r>
          </w:p>
        </w:tc>
      </w:tr>
      <w:tr w:rsidR="007A3ABC" w:rsidRPr="00D02D6B" w14:paraId="081D7093" w14:textId="77777777" w:rsidTr="00EE64B8">
        <w:trPr>
          <w:cantSplit/>
        </w:trPr>
        <w:tc>
          <w:tcPr>
            <w:tcW w:w="2139" w:type="dxa"/>
            <w:shd w:val="clear" w:color="auto" w:fill="auto"/>
          </w:tcPr>
          <w:p w14:paraId="388BC306" w14:textId="77777777" w:rsidR="007A3ABC" w:rsidRPr="00D02D6B" w:rsidRDefault="007A3ABC" w:rsidP="00554CE3">
            <w:pPr>
              <w:pStyle w:val="ENoteTableText"/>
              <w:tabs>
                <w:tab w:val="center" w:leader="dot" w:pos="2268"/>
              </w:tabs>
            </w:pPr>
            <w:r w:rsidRPr="00D02D6B">
              <w:t>r. 42.320</w:t>
            </w:r>
            <w:r w:rsidRPr="00D02D6B">
              <w:tab/>
            </w:r>
          </w:p>
        </w:tc>
        <w:tc>
          <w:tcPr>
            <w:tcW w:w="4943" w:type="dxa"/>
            <w:shd w:val="clear" w:color="auto" w:fill="auto"/>
          </w:tcPr>
          <w:p w14:paraId="64C5821D" w14:textId="77777777" w:rsidR="007A3ABC" w:rsidRPr="00D02D6B" w:rsidRDefault="007A3ABC" w:rsidP="00554CE3">
            <w:pPr>
              <w:pStyle w:val="ENoteTableText"/>
            </w:pPr>
            <w:r w:rsidRPr="00D02D6B">
              <w:t>ad. 2010 No.</w:t>
            </w:r>
            <w:r w:rsidR="00D02D6B">
              <w:t> </w:t>
            </w:r>
            <w:r w:rsidRPr="00D02D6B">
              <w:t>328</w:t>
            </w:r>
          </w:p>
        </w:tc>
      </w:tr>
      <w:tr w:rsidR="007A3ABC" w:rsidRPr="00D02D6B" w14:paraId="073CE4E9" w14:textId="77777777" w:rsidTr="0073774D">
        <w:trPr>
          <w:cantSplit/>
        </w:trPr>
        <w:tc>
          <w:tcPr>
            <w:tcW w:w="2139" w:type="dxa"/>
            <w:shd w:val="clear" w:color="auto" w:fill="auto"/>
          </w:tcPr>
          <w:p w14:paraId="6C74694D" w14:textId="77777777" w:rsidR="007A3ABC" w:rsidRPr="00D02D6B" w:rsidRDefault="007A3ABC" w:rsidP="00554CE3">
            <w:pPr>
              <w:pStyle w:val="ENoteTableText"/>
              <w:tabs>
                <w:tab w:val="center" w:leader="dot" w:pos="2268"/>
              </w:tabs>
            </w:pPr>
            <w:r w:rsidRPr="00D02D6B">
              <w:t>r. 42.325</w:t>
            </w:r>
            <w:r w:rsidRPr="00D02D6B">
              <w:tab/>
            </w:r>
          </w:p>
        </w:tc>
        <w:tc>
          <w:tcPr>
            <w:tcW w:w="4943" w:type="dxa"/>
            <w:shd w:val="clear" w:color="auto" w:fill="auto"/>
          </w:tcPr>
          <w:p w14:paraId="48F8AE20" w14:textId="77777777" w:rsidR="007A3ABC" w:rsidRPr="00D02D6B" w:rsidRDefault="007A3ABC" w:rsidP="00554CE3">
            <w:pPr>
              <w:pStyle w:val="ENoteTableText"/>
            </w:pPr>
            <w:r w:rsidRPr="00D02D6B">
              <w:t>ad. 2010 No.</w:t>
            </w:r>
            <w:r w:rsidR="00D02D6B">
              <w:t> </w:t>
            </w:r>
            <w:r w:rsidRPr="00D02D6B">
              <w:t>328</w:t>
            </w:r>
          </w:p>
        </w:tc>
      </w:tr>
      <w:tr w:rsidR="00D5153A" w:rsidRPr="00D02D6B" w14:paraId="1C76F67A" w14:textId="77777777" w:rsidTr="0073774D">
        <w:trPr>
          <w:cantSplit/>
        </w:trPr>
        <w:tc>
          <w:tcPr>
            <w:tcW w:w="2139" w:type="dxa"/>
            <w:shd w:val="clear" w:color="auto" w:fill="auto"/>
          </w:tcPr>
          <w:p w14:paraId="4626659B" w14:textId="77777777" w:rsidR="00D5153A" w:rsidRPr="00D02D6B" w:rsidRDefault="00D5153A" w:rsidP="00554CE3">
            <w:pPr>
              <w:pStyle w:val="ENoteTableText"/>
              <w:tabs>
                <w:tab w:val="center" w:leader="dot" w:pos="2268"/>
              </w:tabs>
            </w:pPr>
          </w:p>
        </w:tc>
        <w:tc>
          <w:tcPr>
            <w:tcW w:w="4943" w:type="dxa"/>
            <w:shd w:val="clear" w:color="auto" w:fill="auto"/>
          </w:tcPr>
          <w:p w14:paraId="4A14D688" w14:textId="77777777" w:rsidR="00D5153A" w:rsidRPr="00D02D6B" w:rsidRDefault="00D5153A" w:rsidP="00554CE3">
            <w:pPr>
              <w:pStyle w:val="ENoteTableText"/>
            </w:pPr>
            <w:r>
              <w:t xml:space="preserve">am No </w:t>
            </w:r>
            <w:r w:rsidR="00FF3CC8">
              <w:t>275</w:t>
            </w:r>
            <w:r>
              <w:t>, 2013</w:t>
            </w:r>
          </w:p>
        </w:tc>
      </w:tr>
      <w:tr w:rsidR="007A3ABC" w:rsidRPr="00D02D6B" w14:paraId="401EBA54" w14:textId="77777777" w:rsidTr="00EE64B8">
        <w:trPr>
          <w:cantSplit/>
        </w:trPr>
        <w:tc>
          <w:tcPr>
            <w:tcW w:w="2139" w:type="dxa"/>
            <w:shd w:val="clear" w:color="auto" w:fill="auto"/>
          </w:tcPr>
          <w:p w14:paraId="1ADA5C59" w14:textId="77777777" w:rsidR="007A3ABC" w:rsidRPr="00D02D6B" w:rsidRDefault="007A3ABC" w:rsidP="00554CE3">
            <w:pPr>
              <w:pStyle w:val="ENoteTableText"/>
              <w:tabs>
                <w:tab w:val="center" w:leader="dot" w:pos="2268"/>
              </w:tabs>
            </w:pPr>
            <w:r w:rsidRPr="00D02D6B">
              <w:t>r. 42.330</w:t>
            </w:r>
            <w:r w:rsidRPr="00D02D6B">
              <w:tab/>
            </w:r>
          </w:p>
        </w:tc>
        <w:tc>
          <w:tcPr>
            <w:tcW w:w="4943" w:type="dxa"/>
            <w:shd w:val="clear" w:color="auto" w:fill="auto"/>
          </w:tcPr>
          <w:p w14:paraId="46157462" w14:textId="77777777" w:rsidR="007A3ABC" w:rsidRPr="00D02D6B" w:rsidRDefault="007A3ABC" w:rsidP="00554CE3">
            <w:pPr>
              <w:pStyle w:val="ENoteTableText"/>
            </w:pPr>
            <w:r w:rsidRPr="00D02D6B">
              <w:t>ad. 2010 No.</w:t>
            </w:r>
            <w:r w:rsidR="00D02D6B">
              <w:t> </w:t>
            </w:r>
            <w:r w:rsidRPr="00D02D6B">
              <w:t>328</w:t>
            </w:r>
          </w:p>
        </w:tc>
      </w:tr>
      <w:tr w:rsidR="007A3ABC" w:rsidRPr="00D02D6B" w14:paraId="05AFC9C3" w14:textId="77777777" w:rsidTr="00EE64B8">
        <w:trPr>
          <w:cantSplit/>
        </w:trPr>
        <w:tc>
          <w:tcPr>
            <w:tcW w:w="2139" w:type="dxa"/>
            <w:shd w:val="clear" w:color="auto" w:fill="auto"/>
          </w:tcPr>
          <w:p w14:paraId="75DF037A" w14:textId="77777777" w:rsidR="007A3ABC" w:rsidRPr="00D02D6B" w:rsidRDefault="007A3ABC" w:rsidP="00554CE3">
            <w:pPr>
              <w:pStyle w:val="ENoteTableText"/>
            </w:pPr>
            <w:r w:rsidRPr="00D02D6B">
              <w:rPr>
                <w:b/>
              </w:rPr>
              <w:t>Division</w:t>
            </w:r>
            <w:r w:rsidR="00D02D6B">
              <w:rPr>
                <w:b/>
              </w:rPr>
              <w:t> </w:t>
            </w:r>
            <w:r w:rsidRPr="00D02D6B">
              <w:rPr>
                <w:b/>
              </w:rPr>
              <w:t>42.D.5</w:t>
            </w:r>
          </w:p>
        </w:tc>
        <w:tc>
          <w:tcPr>
            <w:tcW w:w="4943" w:type="dxa"/>
            <w:shd w:val="clear" w:color="auto" w:fill="auto"/>
          </w:tcPr>
          <w:p w14:paraId="07954CCB" w14:textId="77777777" w:rsidR="007A3ABC" w:rsidRPr="00D02D6B" w:rsidRDefault="007A3ABC" w:rsidP="00554CE3">
            <w:pPr>
              <w:pStyle w:val="ENoteTableText"/>
            </w:pPr>
          </w:p>
        </w:tc>
      </w:tr>
      <w:tr w:rsidR="007A3ABC" w:rsidRPr="00D02D6B" w14:paraId="38B0330D" w14:textId="77777777" w:rsidTr="00EE64B8">
        <w:trPr>
          <w:cantSplit/>
        </w:trPr>
        <w:tc>
          <w:tcPr>
            <w:tcW w:w="2139" w:type="dxa"/>
            <w:shd w:val="clear" w:color="auto" w:fill="auto"/>
          </w:tcPr>
          <w:p w14:paraId="43DBF24A" w14:textId="77777777" w:rsidR="007A3ABC" w:rsidRPr="00D02D6B" w:rsidRDefault="007A3ABC" w:rsidP="00554CE3">
            <w:pPr>
              <w:pStyle w:val="ENoteTableText"/>
              <w:tabs>
                <w:tab w:val="center" w:leader="dot" w:pos="2268"/>
              </w:tabs>
            </w:pPr>
            <w:r w:rsidRPr="00D02D6B">
              <w:t>r. 42.335</w:t>
            </w:r>
            <w:r w:rsidRPr="00D02D6B">
              <w:tab/>
            </w:r>
          </w:p>
        </w:tc>
        <w:tc>
          <w:tcPr>
            <w:tcW w:w="4943" w:type="dxa"/>
            <w:shd w:val="clear" w:color="auto" w:fill="auto"/>
          </w:tcPr>
          <w:p w14:paraId="67EAE06A" w14:textId="77777777" w:rsidR="007A3ABC" w:rsidRPr="00D02D6B" w:rsidRDefault="007A3ABC" w:rsidP="00554CE3">
            <w:pPr>
              <w:pStyle w:val="ENoteTableText"/>
            </w:pPr>
            <w:r w:rsidRPr="00D02D6B">
              <w:t>ad. 2010 No.</w:t>
            </w:r>
            <w:r w:rsidR="00D02D6B">
              <w:t> </w:t>
            </w:r>
            <w:r w:rsidRPr="00D02D6B">
              <w:t>328</w:t>
            </w:r>
          </w:p>
        </w:tc>
      </w:tr>
      <w:tr w:rsidR="007A3ABC" w:rsidRPr="00D02D6B" w14:paraId="78713EC6" w14:textId="77777777" w:rsidTr="00EE64B8">
        <w:trPr>
          <w:cantSplit/>
        </w:trPr>
        <w:tc>
          <w:tcPr>
            <w:tcW w:w="2139" w:type="dxa"/>
            <w:shd w:val="clear" w:color="auto" w:fill="auto"/>
          </w:tcPr>
          <w:p w14:paraId="5AA34CD1" w14:textId="77777777" w:rsidR="007A3ABC" w:rsidRPr="00D02D6B" w:rsidRDefault="007A3ABC" w:rsidP="00554CE3">
            <w:pPr>
              <w:pStyle w:val="ENoteTableText"/>
              <w:tabs>
                <w:tab w:val="center" w:leader="dot" w:pos="2268"/>
              </w:tabs>
            </w:pPr>
            <w:r w:rsidRPr="00D02D6B">
              <w:t>r. 42.340</w:t>
            </w:r>
            <w:r w:rsidRPr="00D02D6B">
              <w:tab/>
            </w:r>
          </w:p>
        </w:tc>
        <w:tc>
          <w:tcPr>
            <w:tcW w:w="4943" w:type="dxa"/>
            <w:shd w:val="clear" w:color="auto" w:fill="auto"/>
          </w:tcPr>
          <w:p w14:paraId="45C6D8A0" w14:textId="77777777" w:rsidR="007A3ABC" w:rsidRPr="00D02D6B" w:rsidRDefault="007A3ABC" w:rsidP="00554CE3">
            <w:pPr>
              <w:pStyle w:val="ENoteTableText"/>
            </w:pPr>
            <w:r w:rsidRPr="00D02D6B">
              <w:t>ad. 2010 No.</w:t>
            </w:r>
            <w:r w:rsidR="00D02D6B">
              <w:t> </w:t>
            </w:r>
            <w:r w:rsidRPr="00D02D6B">
              <w:t>328</w:t>
            </w:r>
          </w:p>
        </w:tc>
      </w:tr>
      <w:tr w:rsidR="007A3ABC" w:rsidRPr="00D02D6B" w14:paraId="1FDA8BBD" w14:textId="77777777" w:rsidTr="00EE64B8">
        <w:trPr>
          <w:cantSplit/>
        </w:trPr>
        <w:tc>
          <w:tcPr>
            <w:tcW w:w="2139" w:type="dxa"/>
            <w:shd w:val="clear" w:color="auto" w:fill="auto"/>
          </w:tcPr>
          <w:p w14:paraId="2B822B2A" w14:textId="77777777" w:rsidR="007A3ABC" w:rsidRPr="00D02D6B" w:rsidRDefault="007A3ABC" w:rsidP="00554CE3">
            <w:pPr>
              <w:pStyle w:val="ENoteTableText"/>
              <w:tabs>
                <w:tab w:val="center" w:leader="dot" w:pos="2268"/>
              </w:tabs>
            </w:pPr>
            <w:r w:rsidRPr="00D02D6B">
              <w:t>r. 42.345</w:t>
            </w:r>
            <w:r w:rsidRPr="00D02D6B">
              <w:tab/>
            </w:r>
          </w:p>
        </w:tc>
        <w:tc>
          <w:tcPr>
            <w:tcW w:w="4943" w:type="dxa"/>
            <w:shd w:val="clear" w:color="auto" w:fill="auto"/>
          </w:tcPr>
          <w:p w14:paraId="3BBEC00D" w14:textId="77777777" w:rsidR="007A3ABC" w:rsidRPr="00D02D6B" w:rsidRDefault="007A3ABC" w:rsidP="00554CE3">
            <w:pPr>
              <w:pStyle w:val="ENoteTableText"/>
            </w:pPr>
            <w:r w:rsidRPr="00D02D6B">
              <w:t>ad. 2010 No.</w:t>
            </w:r>
            <w:r w:rsidR="00D02D6B">
              <w:t> </w:t>
            </w:r>
            <w:r w:rsidRPr="00D02D6B">
              <w:t>328</w:t>
            </w:r>
          </w:p>
        </w:tc>
      </w:tr>
      <w:tr w:rsidR="007A3ABC" w:rsidRPr="00D02D6B" w14:paraId="29AB082F" w14:textId="77777777" w:rsidTr="00EE64B8">
        <w:trPr>
          <w:cantSplit/>
        </w:trPr>
        <w:tc>
          <w:tcPr>
            <w:tcW w:w="2139" w:type="dxa"/>
            <w:shd w:val="clear" w:color="auto" w:fill="auto"/>
          </w:tcPr>
          <w:p w14:paraId="1E2FA369" w14:textId="77777777" w:rsidR="007A3ABC" w:rsidRPr="00D02D6B" w:rsidRDefault="007A3ABC" w:rsidP="00554CE3">
            <w:pPr>
              <w:pStyle w:val="ENoteTableText"/>
            </w:pPr>
            <w:r w:rsidRPr="00D02D6B">
              <w:rPr>
                <w:b/>
              </w:rPr>
              <w:t>Division</w:t>
            </w:r>
            <w:r w:rsidR="00D02D6B">
              <w:rPr>
                <w:b/>
              </w:rPr>
              <w:t> </w:t>
            </w:r>
            <w:r w:rsidRPr="00D02D6B">
              <w:rPr>
                <w:b/>
              </w:rPr>
              <w:t>42.D.6</w:t>
            </w:r>
          </w:p>
        </w:tc>
        <w:tc>
          <w:tcPr>
            <w:tcW w:w="4943" w:type="dxa"/>
            <w:shd w:val="clear" w:color="auto" w:fill="auto"/>
          </w:tcPr>
          <w:p w14:paraId="249CAD24" w14:textId="77777777" w:rsidR="007A3ABC" w:rsidRPr="00D02D6B" w:rsidRDefault="007A3ABC" w:rsidP="00554CE3">
            <w:pPr>
              <w:pStyle w:val="ENoteTableText"/>
            </w:pPr>
          </w:p>
        </w:tc>
      </w:tr>
      <w:tr w:rsidR="007A3ABC" w:rsidRPr="00D02D6B" w14:paraId="574B809C" w14:textId="77777777" w:rsidTr="00EE64B8">
        <w:trPr>
          <w:cantSplit/>
        </w:trPr>
        <w:tc>
          <w:tcPr>
            <w:tcW w:w="2139" w:type="dxa"/>
            <w:shd w:val="clear" w:color="auto" w:fill="auto"/>
          </w:tcPr>
          <w:p w14:paraId="2165BF34" w14:textId="77777777" w:rsidR="007A3ABC" w:rsidRPr="00D02D6B" w:rsidRDefault="007A3ABC" w:rsidP="00554CE3">
            <w:pPr>
              <w:pStyle w:val="ENoteTableText"/>
            </w:pPr>
            <w:r w:rsidRPr="00D02D6B">
              <w:rPr>
                <w:b/>
              </w:rPr>
              <w:t>Subdivision</w:t>
            </w:r>
            <w:r w:rsidR="00D02D6B">
              <w:rPr>
                <w:b/>
              </w:rPr>
              <w:t> </w:t>
            </w:r>
            <w:r w:rsidRPr="00D02D6B">
              <w:rPr>
                <w:b/>
              </w:rPr>
              <w:t>42.D.6.1</w:t>
            </w:r>
          </w:p>
        </w:tc>
        <w:tc>
          <w:tcPr>
            <w:tcW w:w="4943" w:type="dxa"/>
            <w:shd w:val="clear" w:color="auto" w:fill="auto"/>
          </w:tcPr>
          <w:p w14:paraId="5764F658" w14:textId="77777777" w:rsidR="007A3ABC" w:rsidRPr="00D02D6B" w:rsidRDefault="007A3ABC" w:rsidP="00554CE3">
            <w:pPr>
              <w:pStyle w:val="ENoteTableText"/>
            </w:pPr>
          </w:p>
        </w:tc>
      </w:tr>
      <w:tr w:rsidR="007A3ABC" w:rsidRPr="00D02D6B" w14:paraId="7B08ADC1" w14:textId="77777777" w:rsidTr="00EE64B8">
        <w:trPr>
          <w:cantSplit/>
        </w:trPr>
        <w:tc>
          <w:tcPr>
            <w:tcW w:w="2139" w:type="dxa"/>
            <w:shd w:val="clear" w:color="auto" w:fill="auto"/>
          </w:tcPr>
          <w:p w14:paraId="0691B711" w14:textId="77777777" w:rsidR="007A3ABC" w:rsidRPr="00D02D6B" w:rsidRDefault="007A3ABC" w:rsidP="00554CE3">
            <w:pPr>
              <w:pStyle w:val="ENoteTableText"/>
              <w:tabs>
                <w:tab w:val="center" w:leader="dot" w:pos="2268"/>
              </w:tabs>
            </w:pPr>
            <w:r w:rsidRPr="00D02D6B">
              <w:t>r. 42.350</w:t>
            </w:r>
            <w:r w:rsidRPr="00D02D6B">
              <w:tab/>
            </w:r>
          </w:p>
        </w:tc>
        <w:tc>
          <w:tcPr>
            <w:tcW w:w="4943" w:type="dxa"/>
            <w:shd w:val="clear" w:color="auto" w:fill="auto"/>
          </w:tcPr>
          <w:p w14:paraId="1F28CB37" w14:textId="77777777" w:rsidR="007A3ABC" w:rsidRPr="00D02D6B" w:rsidRDefault="007A3ABC" w:rsidP="00554CE3">
            <w:pPr>
              <w:pStyle w:val="ENoteTableText"/>
            </w:pPr>
            <w:r w:rsidRPr="00D02D6B">
              <w:t>ad. 2010 No.</w:t>
            </w:r>
            <w:r w:rsidR="00D02D6B">
              <w:t> </w:t>
            </w:r>
            <w:r w:rsidRPr="00D02D6B">
              <w:t>328</w:t>
            </w:r>
          </w:p>
        </w:tc>
      </w:tr>
      <w:tr w:rsidR="007A3ABC" w:rsidRPr="00D02D6B" w14:paraId="7CE7CE95" w14:textId="77777777" w:rsidTr="00EE64B8">
        <w:trPr>
          <w:cantSplit/>
        </w:trPr>
        <w:tc>
          <w:tcPr>
            <w:tcW w:w="2139" w:type="dxa"/>
            <w:shd w:val="clear" w:color="auto" w:fill="auto"/>
          </w:tcPr>
          <w:p w14:paraId="16FECED6" w14:textId="77777777" w:rsidR="007A3ABC" w:rsidRPr="00D02D6B" w:rsidRDefault="007A3ABC" w:rsidP="00554CE3">
            <w:pPr>
              <w:pStyle w:val="ENoteTableText"/>
              <w:tabs>
                <w:tab w:val="center" w:leader="dot" w:pos="2268"/>
              </w:tabs>
            </w:pPr>
            <w:r w:rsidRPr="00D02D6B">
              <w:t>r. 42.355</w:t>
            </w:r>
            <w:r w:rsidRPr="00D02D6B">
              <w:tab/>
            </w:r>
          </w:p>
        </w:tc>
        <w:tc>
          <w:tcPr>
            <w:tcW w:w="4943" w:type="dxa"/>
            <w:shd w:val="clear" w:color="auto" w:fill="auto"/>
          </w:tcPr>
          <w:p w14:paraId="485195AC" w14:textId="77777777" w:rsidR="007A3ABC" w:rsidRPr="00D02D6B" w:rsidRDefault="007A3ABC" w:rsidP="00554CE3">
            <w:pPr>
              <w:pStyle w:val="ENoteTableText"/>
            </w:pPr>
            <w:r w:rsidRPr="00D02D6B">
              <w:t>ad. 2010 No.</w:t>
            </w:r>
            <w:r w:rsidR="00D02D6B">
              <w:t> </w:t>
            </w:r>
            <w:r w:rsidRPr="00D02D6B">
              <w:t>328</w:t>
            </w:r>
          </w:p>
        </w:tc>
      </w:tr>
      <w:tr w:rsidR="007A3ABC" w:rsidRPr="00D02D6B" w14:paraId="58EC2DFB" w14:textId="77777777" w:rsidTr="00EE64B8">
        <w:trPr>
          <w:cantSplit/>
        </w:trPr>
        <w:tc>
          <w:tcPr>
            <w:tcW w:w="2139" w:type="dxa"/>
            <w:shd w:val="clear" w:color="auto" w:fill="auto"/>
          </w:tcPr>
          <w:p w14:paraId="63ED27EF" w14:textId="77777777" w:rsidR="007A3ABC" w:rsidRPr="00D02D6B" w:rsidRDefault="007A3ABC" w:rsidP="00554CE3">
            <w:pPr>
              <w:pStyle w:val="ENoteTableText"/>
              <w:tabs>
                <w:tab w:val="center" w:leader="dot" w:pos="2268"/>
              </w:tabs>
            </w:pPr>
            <w:r w:rsidRPr="00D02D6B">
              <w:t>r. 42.360</w:t>
            </w:r>
            <w:r w:rsidRPr="00D02D6B">
              <w:tab/>
            </w:r>
          </w:p>
        </w:tc>
        <w:tc>
          <w:tcPr>
            <w:tcW w:w="4943" w:type="dxa"/>
            <w:shd w:val="clear" w:color="auto" w:fill="auto"/>
          </w:tcPr>
          <w:p w14:paraId="1C21D4C4" w14:textId="77777777" w:rsidR="007A3ABC" w:rsidRPr="00D02D6B" w:rsidRDefault="007A3ABC" w:rsidP="00554CE3">
            <w:pPr>
              <w:pStyle w:val="ENoteTableText"/>
            </w:pPr>
            <w:r w:rsidRPr="00D02D6B">
              <w:t>ad. 2010 No.</w:t>
            </w:r>
            <w:r w:rsidR="00D02D6B">
              <w:t> </w:t>
            </w:r>
            <w:r w:rsidRPr="00D02D6B">
              <w:t>328</w:t>
            </w:r>
          </w:p>
        </w:tc>
      </w:tr>
      <w:tr w:rsidR="007A3ABC" w:rsidRPr="00D02D6B" w14:paraId="5FA10C0F" w14:textId="77777777" w:rsidTr="00EE64B8">
        <w:trPr>
          <w:cantSplit/>
        </w:trPr>
        <w:tc>
          <w:tcPr>
            <w:tcW w:w="2139" w:type="dxa"/>
            <w:shd w:val="clear" w:color="auto" w:fill="auto"/>
          </w:tcPr>
          <w:p w14:paraId="77ACDAA9" w14:textId="77777777" w:rsidR="007A3ABC" w:rsidRPr="00D02D6B" w:rsidRDefault="007A3ABC" w:rsidP="00554CE3">
            <w:pPr>
              <w:pStyle w:val="ENoteTableText"/>
              <w:tabs>
                <w:tab w:val="center" w:leader="dot" w:pos="2268"/>
              </w:tabs>
            </w:pPr>
            <w:r w:rsidRPr="00D02D6B">
              <w:t>r. 42.365</w:t>
            </w:r>
            <w:r w:rsidRPr="00D02D6B">
              <w:tab/>
            </w:r>
          </w:p>
        </w:tc>
        <w:tc>
          <w:tcPr>
            <w:tcW w:w="4943" w:type="dxa"/>
            <w:shd w:val="clear" w:color="auto" w:fill="auto"/>
          </w:tcPr>
          <w:p w14:paraId="3D4D757D" w14:textId="77777777" w:rsidR="007A3ABC" w:rsidRPr="00D02D6B" w:rsidRDefault="007A3ABC" w:rsidP="00554CE3">
            <w:pPr>
              <w:pStyle w:val="ENoteTableText"/>
            </w:pPr>
            <w:r w:rsidRPr="00D02D6B">
              <w:t>ad. 2010 No.</w:t>
            </w:r>
            <w:r w:rsidR="00D02D6B">
              <w:t> </w:t>
            </w:r>
            <w:r w:rsidRPr="00D02D6B">
              <w:t>328</w:t>
            </w:r>
          </w:p>
        </w:tc>
      </w:tr>
      <w:tr w:rsidR="007A3ABC" w:rsidRPr="00D02D6B" w14:paraId="23EA0F47" w14:textId="77777777" w:rsidTr="00EE64B8">
        <w:trPr>
          <w:cantSplit/>
        </w:trPr>
        <w:tc>
          <w:tcPr>
            <w:tcW w:w="2139" w:type="dxa"/>
            <w:shd w:val="clear" w:color="auto" w:fill="auto"/>
          </w:tcPr>
          <w:p w14:paraId="40587883" w14:textId="77777777" w:rsidR="007A3ABC" w:rsidRPr="00D02D6B" w:rsidRDefault="007A3ABC" w:rsidP="00554CE3">
            <w:pPr>
              <w:pStyle w:val="ENoteTableText"/>
              <w:tabs>
                <w:tab w:val="center" w:leader="dot" w:pos="2268"/>
              </w:tabs>
            </w:pPr>
            <w:r w:rsidRPr="00D02D6B">
              <w:t>r. 42.370</w:t>
            </w:r>
            <w:r w:rsidRPr="00D02D6B">
              <w:tab/>
            </w:r>
          </w:p>
        </w:tc>
        <w:tc>
          <w:tcPr>
            <w:tcW w:w="4943" w:type="dxa"/>
            <w:shd w:val="clear" w:color="auto" w:fill="auto"/>
          </w:tcPr>
          <w:p w14:paraId="1D1403FF" w14:textId="77777777" w:rsidR="007A3ABC" w:rsidRPr="00D02D6B" w:rsidRDefault="007A3ABC" w:rsidP="00554CE3">
            <w:pPr>
              <w:pStyle w:val="ENoteTableText"/>
            </w:pPr>
            <w:r w:rsidRPr="00D02D6B">
              <w:t>ad. 2010 No.</w:t>
            </w:r>
            <w:r w:rsidR="00D02D6B">
              <w:t> </w:t>
            </w:r>
            <w:r w:rsidRPr="00D02D6B">
              <w:t>328</w:t>
            </w:r>
          </w:p>
        </w:tc>
      </w:tr>
      <w:tr w:rsidR="007A3ABC" w:rsidRPr="00D02D6B" w14:paraId="10DC1F7E" w14:textId="77777777" w:rsidTr="00EE64B8">
        <w:trPr>
          <w:cantSplit/>
        </w:trPr>
        <w:tc>
          <w:tcPr>
            <w:tcW w:w="2139" w:type="dxa"/>
            <w:shd w:val="clear" w:color="auto" w:fill="auto"/>
          </w:tcPr>
          <w:p w14:paraId="6558CEC3" w14:textId="77777777" w:rsidR="007A3ABC" w:rsidRPr="00D02D6B" w:rsidRDefault="007A3ABC" w:rsidP="00554CE3">
            <w:pPr>
              <w:pStyle w:val="ENoteTableText"/>
            </w:pPr>
            <w:r w:rsidRPr="00D02D6B">
              <w:rPr>
                <w:b/>
              </w:rPr>
              <w:t>Subdivision</w:t>
            </w:r>
            <w:r w:rsidR="00D02D6B">
              <w:rPr>
                <w:b/>
              </w:rPr>
              <w:t> </w:t>
            </w:r>
            <w:r w:rsidRPr="00D02D6B">
              <w:rPr>
                <w:b/>
              </w:rPr>
              <w:t>42.D.6.2</w:t>
            </w:r>
          </w:p>
        </w:tc>
        <w:tc>
          <w:tcPr>
            <w:tcW w:w="4943" w:type="dxa"/>
            <w:shd w:val="clear" w:color="auto" w:fill="auto"/>
          </w:tcPr>
          <w:p w14:paraId="1B0102FB" w14:textId="77777777" w:rsidR="007A3ABC" w:rsidRPr="00D02D6B" w:rsidRDefault="007A3ABC" w:rsidP="00554CE3">
            <w:pPr>
              <w:pStyle w:val="ENoteTableText"/>
            </w:pPr>
          </w:p>
        </w:tc>
      </w:tr>
      <w:tr w:rsidR="007A3ABC" w:rsidRPr="00D02D6B" w14:paraId="5CF79145" w14:textId="77777777" w:rsidTr="00EE64B8">
        <w:trPr>
          <w:cantSplit/>
        </w:trPr>
        <w:tc>
          <w:tcPr>
            <w:tcW w:w="2139" w:type="dxa"/>
            <w:shd w:val="clear" w:color="auto" w:fill="auto"/>
          </w:tcPr>
          <w:p w14:paraId="67B0E31D" w14:textId="77777777" w:rsidR="007A3ABC" w:rsidRPr="00D02D6B" w:rsidRDefault="007A3ABC" w:rsidP="00554CE3">
            <w:pPr>
              <w:pStyle w:val="ENoteTableText"/>
              <w:tabs>
                <w:tab w:val="center" w:leader="dot" w:pos="2268"/>
              </w:tabs>
            </w:pPr>
            <w:r w:rsidRPr="00D02D6B">
              <w:t>r. 42.375</w:t>
            </w:r>
            <w:r w:rsidRPr="00D02D6B">
              <w:tab/>
            </w:r>
          </w:p>
        </w:tc>
        <w:tc>
          <w:tcPr>
            <w:tcW w:w="4943" w:type="dxa"/>
            <w:shd w:val="clear" w:color="auto" w:fill="auto"/>
          </w:tcPr>
          <w:p w14:paraId="0805AE2C" w14:textId="77777777" w:rsidR="007A3ABC" w:rsidRPr="00D02D6B" w:rsidRDefault="007A3ABC" w:rsidP="00554CE3">
            <w:pPr>
              <w:pStyle w:val="ENoteTableText"/>
            </w:pPr>
            <w:r w:rsidRPr="00D02D6B">
              <w:t>ad. 2010 No.</w:t>
            </w:r>
            <w:r w:rsidR="00D02D6B">
              <w:t> </w:t>
            </w:r>
            <w:r w:rsidRPr="00D02D6B">
              <w:t>328</w:t>
            </w:r>
          </w:p>
        </w:tc>
      </w:tr>
      <w:tr w:rsidR="007A3ABC" w:rsidRPr="00D02D6B" w14:paraId="784F0DAF" w14:textId="77777777" w:rsidTr="00EE64B8">
        <w:trPr>
          <w:cantSplit/>
        </w:trPr>
        <w:tc>
          <w:tcPr>
            <w:tcW w:w="2139" w:type="dxa"/>
            <w:shd w:val="clear" w:color="auto" w:fill="auto"/>
          </w:tcPr>
          <w:p w14:paraId="208CE241" w14:textId="77777777" w:rsidR="007A3ABC" w:rsidRPr="00D02D6B" w:rsidRDefault="007A3ABC" w:rsidP="00554CE3">
            <w:pPr>
              <w:pStyle w:val="ENoteTableText"/>
              <w:tabs>
                <w:tab w:val="center" w:leader="dot" w:pos="2268"/>
              </w:tabs>
            </w:pPr>
            <w:r w:rsidRPr="00D02D6B">
              <w:t>r. 42.380</w:t>
            </w:r>
            <w:r w:rsidRPr="00D02D6B">
              <w:tab/>
            </w:r>
          </w:p>
        </w:tc>
        <w:tc>
          <w:tcPr>
            <w:tcW w:w="4943" w:type="dxa"/>
            <w:shd w:val="clear" w:color="auto" w:fill="auto"/>
          </w:tcPr>
          <w:p w14:paraId="57D09773" w14:textId="77777777" w:rsidR="007A3ABC" w:rsidRPr="00D02D6B" w:rsidRDefault="007A3ABC" w:rsidP="00554CE3">
            <w:pPr>
              <w:pStyle w:val="ENoteTableText"/>
            </w:pPr>
            <w:r w:rsidRPr="00D02D6B">
              <w:t>ad. 2010 No.</w:t>
            </w:r>
            <w:r w:rsidR="00D02D6B">
              <w:t> </w:t>
            </w:r>
            <w:r w:rsidRPr="00D02D6B">
              <w:t>328</w:t>
            </w:r>
          </w:p>
        </w:tc>
      </w:tr>
      <w:tr w:rsidR="007A3ABC" w:rsidRPr="00D02D6B" w14:paraId="1596ED5D" w14:textId="77777777" w:rsidTr="00EE64B8">
        <w:trPr>
          <w:cantSplit/>
        </w:trPr>
        <w:tc>
          <w:tcPr>
            <w:tcW w:w="2139" w:type="dxa"/>
            <w:shd w:val="clear" w:color="auto" w:fill="auto"/>
          </w:tcPr>
          <w:p w14:paraId="0BCCFCE5" w14:textId="77777777" w:rsidR="007A3ABC" w:rsidRPr="00D02D6B" w:rsidRDefault="007A3ABC" w:rsidP="00554CE3">
            <w:pPr>
              <w:pStyle w:val="ENoteTableText"/>
              <w:tabs>
                <w:tab w:val="center" w:leader="dot" w:pos="2268"/>
              </w:tabs>
            </w:pPr>
            <w:r w:rsidRPr="00D02D6B">
              <w:t>r. 42.385</w:t>
            </w:r>
            <w:r w:rsidRPr="00D02D6B">
              <w:tab/>
            </w:r>
          </w:p>
        </w:tc>
        <w:tc>
          <w:tcPr>
            <w:tcW w:w="4943" w:type="dxa"/>
            <w:shd w:val="clear" w:color="auto" w:fill="auto"/>
          </w:tcPr>
          <w:p w14:paraId="520E9C81" w14:textId="77777777" w:rsidR="007A3ABC" w:rsidRPr="00D02D6B" w:rsidRDefault="007A3ABC" w:rsidP="00554CE3">
            <w:pPr>
              <w:pStyle w:val="ENoteTableText"/>
            </w:pPr>
            <w:r w:rsidRPr="00D02D6B">
              <w:t>ad. 2010 No.</w:t>
            </w:r>
            <w:r w:rsidR="00D02D6B">
              <w:t> </w:t>
            </w:r>
            <w:r w:rsidRPr="00D02D6B">
              <w:t>328</w:t>
            </w:r>
          </w:p>
        </w:tc>
      </w:tr>
      <w:tr w:rsidR="007A3ABC" w:rsidRPr="00D02D6B" w14:paraId="0492239C" w14:textId="77777777" w:rsidTr="00EE64B8">
        <w:trPr>
          <w:cantSplit/>
        </w:trPr>
        <w:tc>
          <w:tcPr>
            <w:tcW w:w="2139" w:type="dxa"/>
            <w:shd w:val="clear" w:color="auto" w:fill="auto"/>
          </w:tcPr>
          <w:p w14:paraId="5A1CBCDC" w14:textId="77777777" w:rsidR="007A3ABC" w:rsidRPr="00D02D6B" w:rsidRDefault="007A3ABC" w:rsidP="00554CE3">
            <w:pPr>
              <w:pStyle w:val="ENoteTableText"/>
              <w:tabs>
                <w:tab w:val="center" w:leader="dot" w:pos="2268"/>
              </w:tabs>
            </w:pPr>
            <w:r w:rsidRPr="00D02D6B">
              <w:t>r. 42.390</w:t>
            </w:r>
            <w:r w:rsidRPr="00D02D6B">
              <w:tab/>
            </w:r>
          </w:p>
        </w:tc>
        <w:tc>
          <w:tcPr>
            <w:tcW w:w="4943" w:type="dxa"/>
            <w:shd w:val="clear" w:color="auto" w:fill="auto"/>
          </w:tcPr>
          <w:p w14:paraId="1B8626FB" w14:textId="77777777" w:rsidR="007A3ABC" w:rsidRPr="00D02D6B" w:rsidRDefault="007A3ABC" w:rsidP="00554CE3">
            <w:pPr>
              <w:pStyle w:val="ENoteTableText"/>
            </w:pPr>
            <w:r w:rsidRPr="00D02D6B">
              <w:t>ad. 2010 No.</w:t>
            </w:r>
            <w:r w:rsidR="00D02D6B">
              <w:t> </w:t>
            </w:r>
            <w:r w:rsidRPr="00D02D6B">
              <w:t>328</w:t>
            </w:r>
          </w:p>
        </w:tc>
      </w:tr>
      <w:tr w:rsidR="007A3ABC" w:rsidRPr="00D02D6B" w14:paraId="1FF38A5C" w14:textId="77777777" w:rsidTr="00EE64B8">
        <w:trPr>
          <w:cantSplit/>
        </w:trPr>
        <w:tc>
          <w:tcPr>
            <w:tcW w:w="2139" w:type="dxa"/>
            <w:shd w:val="clear" w:color="auto" w:fill="auto"/>
          </w:tcPr>
          <w:p w14:paraId="756CC287" w14:textId="77777777" w:rsidR="007A3ABC" w:rsidRPr="00D02D6B" w:rsidRDefault="007A3ABC" w:rsidP="00554CE3">
            <w:pPr>
              <w:pStyle w:val="ENoteTableText"/>
            </w:pPr>
            <w:r w:rsidRPr="00D02D6B">
              <w:rPr>
                <w:b/>
              </w:rPr>
              <w:t>Division</w:t>
            </w:r>
            <w:r w:rsidR="00D02D6B">
              <w:rPr>
                <w:b/>
              </w:rPr>
              <w:t> </w:t>
            </w:r>
            <w:r w:rsidRPr="00D02D6B">
              <w:rPr>
                <w:b/>
              </w:rPr>
              <w:t>42.D.7</w:t>
            </w:r>
          </w:p>
        </w:tc>
        <w:tc>
          <w:tcPr>
            <w:tcW w:w="4943" w:type="dxa"/>
            <w:shd w:val="clear" w:color="auto" w:fill="auto"/>
          </w:tcPr>
          <w:p w14:paraId="686FB159" w14:textId="77777777" w:rsidR="007A3ABC" w:rsidRPr="00D02D6B" w:rsidRDefault="007A3ABC" w:rsidP="00554CE3">
            <w:pPr>
              <w:pStyle w:val="ENoteTableText"/>
            </w:pPr>
          </w:p>
        </w:tc>
      </w:tr>
      <w:tr w:rsidR="007A3ABC" w:rsidRPr="00D02D6B" w14:paraId="2F743126" w14:textId="77777777" w:rsidTr="0073774D">
        <w:trPr>
          <w:cantSplit/>
        </w:trPr>
        <w:tc>
          <w:tcPr>
            <w:tcW w:w="2139" w:type="dxa"/>
            <w:shd w:val="clear" w:color="auto" w:fill="auto"/>
          </w:tcPr>
          <w:p w14:paraId="5D0FBBE5" w14:textId="77777777" w:rsidR="007A3ABC" w:rsidRPr="00D02D6B" w:rsidRDefault="007A3ABC" w:rsidP="00554CE3">
            <w:pPr>
              <w:pStyle w:val="ENoteTableText"/>
              <w:tabs>
                <w:tab w:val="center" w:leader="dot" w:pos="2268"/>
              </w:tabs>
            </w:pPr>
            <w:r w:rsidRPr="00D02D6B">
              <w:t>r. 42.395</w:t>
            </w:r>
            <w:r w:rsidRPr="00D02D6B">
              <w:tab/>
            </w:r>
          </w:p>
        </w:tc>
        <w:tc>
          <w:tcPr>
            <w:tcW w:w="4943" w:type="dxa"/>
            <w:shd w:val="clear" w:color="auto" w:fill="auto"/>
          </w:tcPr>
          <w:p w14:paraId="3FA81D2E" w14:textId="77777777" w:rsidR="007A3ABC" w:rsidRPr="00D02D6B" w:rsidRDefault="007A3ABC" w:rsidP="00554CE3">
            <w:pPr>
              <w:pStyle w:val="ENoteTableText"/>
            </w:pPr>
            <w:r w:rsidRPr="00D02D6B">
              <w:t>ad. 2010 No.</w:t>
            </w:r>
            <w:r w:rsidR="00D02D6B">
              <w:t> </w:t>
            </w:r>
            <w:r w:rsidRPr="00D02D6B">
              <w:t>328</w:t>
            </w:r>
          </w:p>
        </w:tc>
      </w:tr>
      <w:tr w:rsidR="00D5153A" w:rsidRPr="00D02D6B" w14:paraId="566E1CBA" w14:textId="77777777" w:rsidTr="0073774D">
        <w:trPr>
          <w:cantSplit/>
        </w:trPr>
        <w:tc>
          <w:tcPr>
            <w:tcW w:w="2139" w:type="dxa"/>
            <w:shd w:val="clear" w:color="auto" w:fill="auto"/>
          </w:tcPr>
          <w:p w14:paraId="178E4491" w14:textId="77777777" w:rsidR="00D5153A" w:rsidRPr="00D02D6B" w:rsidRDefault="00D5153A" w:rsidP="00554CE3">
            <w:pPr>
              <w:pStyle w:val="ENoteTableText"/>
              <w:tabs>
                <w:tab w:val="center" w:leader="dot" w:pos="2268"/>
              </w:tabs>
            </w:pPr>
          </w:p>
        </w:tc>
        <w:tc>
          <w:tcPr>
            <w:tcW w:w="4943" w:type="dxa"/>
            <w:shd w:val="clear" w:color="auto" w:fill="auto"/>
          </w:tcPr>
          <w:p w14:paraId="47E92646" w14:textId="77777777" w:rsidR="00D5153A" w:rsidRPr="00D02D6B" w:rsidRDefault="00D5153A" w:rsidP="00554CE3">
            <w:pPr>
              <w:pStyle w:val="ENoteTableText"/>
            </w:pPr>
            <w:r>
              <w:t xml:space="preserve">am No </w:t>
            </w:r>
            <w:r w:rsidR="00FF3CC8">
              <w:t>275</w:t>
            </w:r>
            <w:r>
              <w:t>, 2013</w:t>
            </w:r>
          </w:p>
        </w:tc>
      </w:tr>
      <w:tr w:rsidR="007A3ABC" w:rsidRPr="00D02D6B" w14:paraId="0F5526D6" w14:textId="77777777" w:rsidTr="00EE64B8">
        <w:trPr>
          <w:cantSplit/>
        </w:trPr>
        <w:tc>
          <w:tcPr>
            <w:tcW w:w="2139" w:type="dxa"/>
            <w:shd w:val="clear" w:color="auto" w:fill="auto"/>
          </w:tcPr>
          <w:p w14:paraId="5950E87B" w14:textId="77777777" w:rsidR="007A3ABC" w:rsidRPr="00D02D6B" w:rsidRDefault="007A3ABC" w:rsidP="00554CE3">
            <w:pPr>
              <w:pStyle w:val="ENoteTableText"/>
              <w:tabs>
                <w:tab w:val="center" w:leader="dot" w:pos="2268"/>
              </w:tabs>
            </w:pPr>
            <w:r w:rsidRPr="00D02D6B">
              <w:t>r. 42.400</w:t>
            </w:r>
            <w:r w:rsidRPr="00D02D6B">
              <w:tab/>
            </w:r>
          </w:p>
        </w:tc>
        <w:tc>
          <w:tcPr>
            <w:tcW w:w="4943" w:type="dxa"/>
            <w:shd w:val="clear" w:color="auto" w:fill="auto"/>
          </w:tcPr>
          <w:p w14:paraId="0FF39984" w14:textId="77777777" w:rsidR="007A3ABC" w:rsidRPr="00D02D6B" w:rsidRDefault="007A3ABC" w:rsidP="00554CE3">
            <w:pPr>
              <w:pStyle w:val="ENoteTableText"/>
            </w:pPr>
            <w:r w:rsidRPr="00D02D6B">
              <w:t>ad. 2010 No.</w:t>
            </w:r>
            <w:r w:rsidR="00D02D6B">
              <w:t> </w:t>
            </w:r>
            <w:r w:rsidRPr="00D02D6B">
              <w:t>328</w:t>
            </w:r>
          </w:p>
        </w:tc>
      </w:tr>
      <w:tr w:rsidR="007A3ABC" w:rsidRPr="00D02D6B" w14:paraId="24782A61" w14:textId="77777777" w:rsidTr="00EE64B8">
        <w:trPr>
          <w:cantSplit/>
        </w:trPr>
        <w:tc>
          <w:tcPr>
            <w:tcW w:w="2139" w:type="dxa"/>
            <w:shd w:val="clear" w:color="auto" w:fill="auto"/>
          </w:tcPr>
          <w:p w14:paraId="50BF96F7" w14:textId="77777777" w:rsidR="007A3ABC" w:rsidRPr="00D02D6B" w:rsidRDefault="007A3ABC" w:rsidP="00554CE3">
            <w:pPr>
              <w:pStyle w:val="ENoteTableText"/>
              <w:tabs>
                <w:tab w:val="center" w:leader="dot" w:pos="2268"/>
              </w:tabs>
            </w:pPr>
            <w:r w:rsidRPr="00D02D6B">
              <w:t>r. 42.405</w:t>
            </w:r>
            <w:r w:rsidRPr="00D02D6B">
              <w:tab/>
            </w:r>
          </w:p>
        </w:tc>
        <w:tc>
          <w:tcPr>
            <w:tcW w:w="4943" w:type="dxa"/>
            <w:shd w:val="clear" w:color="auto" w:fill="auto"/>
          </w:tcPr>
          <w:p w14:paraId="610F568C" w14:textId="77777777" w:rsidR="007A3ABC" w:rsidRPr="00D02D6B" w:rsidRDefault="007A3ABC" w:rsidP="00554CE3">
            <w:pPr>
              <w:pStyle w:val="ENoteTableText"/>
            </w:pPr>
            <w:r w:rsidRPr="00D02D6B">
              <w:t>ad. 2010 No.</w:t>
            </w:r>
            <w:r w:rsidR="00D02D6B">
              <w:t> </w:t>
            </w:r>
            <w:r w:rsidRPr="00D02D6B">
              <w:t>328</w:t>
            </w:r>
          </w:p>
        </w:tc>
      </w:tr>
      <w:tr w:rsidR="007A3ABC" w:rsidRPr="00D02D6B" w14:paraId="3ADD712C" w14:textId="77777777" w:rsidTr="00EE64B8">
        <w:trPr>
          <w:cantSplit/>
        </w:trPr>
        <w:tc>
          <w:tcPr>
            <w:tcW w:w="2139" w:type="dxa"/>
            <w:shd w:val="clear" w:color="auto" w:fill="auto"/>
          </w:tcPr>
          <w:p w14:paraId="30FE85D5" w14:textId="77777777" w:rsidR="007A3ABC" w:rsidRPr="00D02D6B" w:rsidRDefault="007A3ABC" w:rsidP="00554CE3">
            <w:pPr>
              <w:pStyle w:val="ENoteTableText"/>
              <w:tabs>
                <w:tab w:val="center" w:leader="dot" w:pos="2268"/>
              </w:tabs>
            </w:pPr>
            <w:r w:rsidRPr="00D02D6B">
              <w:t>r. 42.410</w:t>
            </w:r>
            <w:r w:rsidRPr="00D02D6B">
              <w:tab/>
            </w:r>
          </w:p>
        </w:tc>
        <w:tc>
          <w:tcPr>
            <w:tcW w:w="4943" w:type="dxa"/>
            <w:shd w:val="clear" w:color="auto" w:fill="auto"/>
          </w:tcPr>
          <w:p w14:paraId="2F6117DE" w14:textId="77777777" w:rsidR="007A3ABC" w:rsidRPr="00D02D6B" w:rsidRDefault="007A3ABC" w:rsidP="00554CE3">
            <w:pPr>
              <w:pStyle w:val="ENoteTableText"/>
            </w:pPr>
            <w:r w:rsidRPr="00D02D6B">
              <w:t>ad. 2010 No.</w:t>
            </w:r>
            <w:r w:rsidR="00D02D6B">
              <w:t> </w:t>
            </w:r>
            <w:r w:rsidRPr="00D02D6B">
              <w:t>328</w:t>
            </w:r>
          </w:p>
        </w:tc>
      </w:tr>
      <w:tr w:rsidR="007A3ABC" w:rsidRPr="00D02D6B" w14:paraId="135A7C8A" w14:textId="77777777" w:rsidTr="00EE64B8">
        <w:trPr>
          <w:cantSplit/>
        </w:trPr>
        <w:tc>
          <w:tcPr>
            <w:tcW w:w="2139" w:type="dxa"/>
            <w:shd w:val="clear" w:color="auto" w:fill="auto"/>
          </w:tcPr>
          <w:p w14:paraId="5C4B7070" w14:textId="77777777" w:rsidR="007A3ABC" w:rsidRPr="00D02D6B" w:rsidRDefault="007A3ABC" w:rsidP="00554CE3">
            <w:pPr>
              <w:pStyle w:val="ENoteTableText"/>
            </w:pPr>
            <w:r w:rsidRPr="00D02D6B">
              <w:rPr>
                <w:b/>
              </w:rPr>
              <w:t>Subpart 42.E</w:t>
            </w:r>
          </w:p>
        </w:tc>
        <w:tc>
          <w:tcPr>
            <w:tcW w:w="4943" w:type="dxa"/>
            <w:shd w:val="clear" w:color="auto" w:fill="auto"/>
          </w:tcPr>
          <w:p w14:paraId="55254F27" w14:textId="77777777" w:rsidR="007A3ABC" w:rsidRPr="00D02D6B" w:rsidRDefault="007A3ABC" w:rsidP="00554CE3">
            <w:pPr>
              <w:pStyle w:val="ENoteTableText"/>
            </w:pPr>
          </w:p>
        </w:tc>
      </w:tr>
      <w:tr w:rsidR="007A3ABC" w:rsidRPr="00D02D6B" w14:paraId="3A1B244F" w14:textId="77777777" w:rsidTr="00EE64B8">
        <w:trPr>
          <w:cantSplit/>
        </w:trPr>
        <w:tc>
          <w:tcPr>
            <w:tcW w:w="2139" w:type="dxa"/>
            <w:shd w:val="clear" w:color="auto" w:fill="auto"/>
          </w:tcPr>
          <w:p w14:paraId="116866CB" w14:textId="77777777" w:rsidR="007A3ABC" w:rsidRPr="00D02D6B" w:rsidRDefault="007A3ABC" w:rsidP="00554CE3">
            <w:pPr>
              <w:pStyle w:val="ENoteTableText"/>
            </w:pPr>
            <w:r w:rsidRPr="00D02D6B">
              <w:rPr>
                <w:b/>
              </w:rPr>
              <w:t>Division</w:t>
            </w:r>
            <w:r w:rsidR="00D02D6B">
              <w:rPr>
                <w:b/>
              </w:rPr>
              <w:t> </w:t>
            </w:r>
            <w:r w:rsidRPr="00D02D6B">
              <w:rPr>
                <w:b/>
              </w:rPr>
              <w:t>42.E.1</w:t>
            </w:r>
          </w:p>
        </w:tc>
        <w:tc>
          <w:tcPr>
            <w:tcW w:w="4943" w:type="dxa"/>
            <w:shd w:val="clear" w:color="auto" w:fill="auto"/>
          </w:tcPr>
          <w:p w14:paraId="6D3C371C" w14:textId="77777777" w:rsidR="007A3ABC" w:rsidRPr="00D02D6B" w:rsidRDefault="007A3ABC" w:rsidP="00554CE3">
            <w:pPr>
              <w:pStyle w:val="ENoteTableText"/>
            </w:pPr>
          </w:p>
        </w:tc>
      </w:tr>
      <w:tr w:rsidR="007A3ABC" w:rsidRPr="00D02D6B" w14:paraId="0B3635F2" w14:textId="77777777" w:rsidTr="00EE64B8">
        <w:trPr>
          <w:cantSplit/>
        </w:trPr>
        <w:tc>
          <w:tcPr>
            <w:tcW w:w="2139" w:type="dxa"/>
            <w:shd w:val="clear" w:color="auto" w:fill="auto"/>
          </w:tcPr>
          <w:p w14:paraId="3E4CBD32" w14:textId="77777777" w:rsidR="007A3ABC" w:rsidRPr="00D02D6B" w:rsidRDefault="007A3ABC" w:rsidP="00554CE3">
            <w:pPr>
              <w:pStyle w:val="ENoteTableText"/>
              <w:tabs>
                <w:tab w:val="center" w:leader="dot" w:pos="2268"/>
              </w:tabs>
            </w:pPr>
            <w:r w:rsidRPr="00D02D6B">
              <w:t>r. 42.415</w:t>
            </w:r>
            <w:r w:rsidRPr="00D02D6B">
              <w:tab/>
            </w:r>
          </w:p>
        </w:tc>
        <w:tc>
          <w:tcPr>
            <w:tcW w:w="4943" w:type="dxa"/>
            <w:shd w:val="clear" w:color="auto" w:fill="auto"/>
          </w:tcPr>
          <w:p w14:paraId="2103007B" w14:textId="77777777" w:rsidR="007A3ABC" w:rsidRPr="00D02D6B" w:rsidRDefault="007A3ABC" w:rsidP="00554CE3">
            <w:pPr>
              <w:pStyle w:val="ENoteTableText"/>
            </w:pPr>
            <w:r w:rsidRPr="00D02D6B">
              <w:t>ad. 2010 No.</w:t>
            </w:r>
            <w:r w:rsidR="00D02D6B">
              <w:t> </w:t>
            </w:r>
            <w:r w:rsidRPr="00D02D6B">
              <w:t>328</w:t>
            </w:r>
          </w:p>
        </w:tc>
      </w:tr>
      <w:tr w:rsidR="007A3ABC" w:rsidRPr="00D02D6B" w14:paraId="5369A3EE" w14:textId="77777777" w:rsidTr="00EE64B8">
        <w:trPr>
          <w:cantSplit/>
        </w:trPr>
        <w:tc>
          <w:tcPr>
            <w:tcW w:w="2139" w:type="dxa"/>
            <w:shd w:val="clear" w:color="auto" w:fill="auto"/>
          </w:tcPr>
          <w:p w14:paraId="39C02E6D" w14:textId="77777777" w:rsidR="007A3ABC" w:rsidRPr="00D02D6B" w:rsidRDefault="007A3ABC" w:rsidP="00554CE3">
            <w:pPr>
              <w:pStyle w:val="ENoteTableText"/>
            </w:pPr>
            <w:r w:rsidRPr="00D02D6B">
              <w:rPr>
                <w:b/>
              </w:rPr>
              <w:t>Division</w:t>
            </w:r>
            <w:r w:rsidR="00D02D6B">
              <w:rPr>
                <w:b/>
              </w:rPr>
              <w:t> </w:t>
            </w:r>
            <w:r w:rsidRPr="00D02D6B">
              <w:rPr>
                <w:b/>
              </w:rPr>
              <w:t>42.E.2</w:t>
            </w:r>
          </w:p>
        </w:tc>
        <w:tc>
          <w:tcPr>
            <w:tcW w:w="4943" w:type="dxa"/>
            <w:shd w:val="clear" w:color="auto" w:fill="auto"/>
          </w:tcPr>
          <w:p w14:paraId="1CC1D734" w14:textId="77777777" w:rsidR="007A3ABC" w:rsidRPr="00D02D6B" w:rsidRDefault="007A3ABC" w:rsidP="00554CE3">
            <w:pPr>
              <w:pStyle w:val="ENoteTableText"/>
            </w:pPr>
          </w:p>
        </w:tc>
      </w:tr>
      <w:tr w:rsidR="007A3ABC" w:rsidRPr="00D02D6B" w14:paraId="1890D707" w14:textId="77777777" w:rsidTr="00EE64B8">
        <w:trPr>
          <w:cantSplit/>
        </w:trPr>
        <w:tc>
          <w:tcPr>
            <w:tcW w:w="2139" w:type="dxa"/>
            <w:shd w:val="clear" w:color="auto" w:fill="auto"/>
          </w:tcPr>
          <w:p w14:paraId="16C2CA97" w14:textId="77777777" w:rsidR="007A3ABC" w:rsidRPr="00D02D6B" w:rsidRDefault="007A3ABC" w:rsidP="00554CE3">
            <w:pPr>
              <w:pStyle w:val="ENoteTableText"/>
              <w:tabs>
                <w:tab w:val="center" w:leader="dot" w:pos="2268"/>
              </w:tabs>
            </w:pPr>
            <w:r w:rsidRPr="00D02D6B">
              <w:t>r. 42.420</w:t>
            </w:r>
            <w:r w:rsidRPr="00D02D6B">
              <w:tab/>
            </w:r>
          </w:p>
        </w:tc>
        <w:tc>
          <w:tcPr>
            <w:tcW w:w="4943" w:type="dxa"/>
            <w:shd w:val="clear" w:color="auto" w:fill="auto"/>
          </w:tcPr>
          <w:p w14:paraId="49E2B043" w14:textId="77777777" w:rsidR="007A3ABC" w:rsidRPr="00D02D6B" w:rsidRDefault="007A3ABC" w:rsidP="00554CE3">
            <w:pPr>
              <w:pStyle w:val="ENoteTableText"/>
            </w:pPr>
            <w:r w:rsidRPr="00D02D6B">
              <w:t>ad. 2010 No.</w:t>
            </w:r>
            <w:r w:rsidR="00D02D6B">
              <w:t> </w:t>
            </w:r>
            <w:r w:rsidRPr="00D02D6B">
              <w:t>328</w:t>
            </w:r>
          </w:p>
        </w:tc>
      </w:tr>
      <w:tr w:rsidR="007A3ABC" w:rsidRPr="00D02D6B" w14:paraId="7E033833" w14:textId="77777777" w:rsidTr="00EE64B8">
        <w:trPr>
          <w:cantSplit/>
        </w:trPr>
        <w:tc>
          <w:tcPr>
            <w:tcW w:w="2139" w:type="dxa"/>
            <w:shd w:val="clear" w:color="auto" w:fill="auto"/>
          </w:tcPr>
          <w:p w14:paraId="0795F579" w14:textId="77777777" w:rsidR="007A3ABC" w:rsidRPr="00D02D6B" w:rsidRDefault="007A3ABC" w:rsidP="00554CE3">
            <w:pPr>
              <w:pStyle w:val="ENoteTableText"/>
              <w:tabs>
                <w:tab w:val="center" w:leader="dot" w:pos="2268"/>
              </w:tabs>
            </w:pPr>
          </w:p>
        </w:tc>
        <w:tc>
          <w:tcPr>
            <w:tcW w:w="4943" w:type="dxa"/>
            <w:shd w:val="clear" w:color="auto" w:fill="auto"/>
          </w:tcPr>
          <w:p w14:paraId="1EF6D2D7" w14:textId="77777777" w:rsidR="007A3ABC" w:rsidRPr="00D02D6B" w:rsidRDefault="007A3ABC" w:rsidP="00554CE3">
            <w:pPr>
              <w:pStyle w:val="ENoteTableText"/>
            </w:pPr>
            <w:r w:rsidRPr="00D02D6B">
              <w:t>am. No.</w:t>
            </w:r>
            <w:r w:rsidR="00D02D6B">
              <w:t> </w:t>
            </w:r>
            <w:r w:rsidRPr="00D02D6B">
              <w:t>80, 2013</w:t>
            </w:r>
          </w:p>
        </w:tc>
      </w:tr>
      <w:tr w:rsidR="007A3ABC" w:rsidRPr="00D02D6B" w14:paraId="675A867A" w14:textId="77777777" w:rsidTr="00EE64B8">
        <w:trPr>
          <w:cantSplit/>
        </w:trPr>
        <w:tc>
          <w:tcPr>
            <w:tcW w:w="2139" w:type="dxa"/>
            <w:shd w:val="clear" w:color="auto" w:fill="auto"/>
          </w:tcPr>
          <w:p w14:paraId="5C900246" w14:textId="77777777" w:rsidR="007A3ABC" w:rsidRPr="00D02D6B" w:rsidRDefault="007A3ABC" w:rsidP="00554CE3">
            <w:pPr>
              <w:pStyle w:val="ENoteTableText"/>
              <w:tabs>
                <w:tab w:val="center" w:leader="dot" w:pos="2268"/>
              </w:tabs>
            </w:pPr>
            <w:r w:rsidRPr="00D02D6B">
              <w:t>r. 42.425</w:t>
            </w:r>
            <w:r w:rsidRPr="00D02D6B">
              <w:tab/>
            </w:r>
          </w:p>
        </w:tc>
        <w:tc>
          <w:tcPr>
            <w:tcW w:w="4943" w:type="dxa"/>
            <w:shd w:val="clear" w:color="auto" w:fill="auto"/>
          </w:tcPr>
          <w:p w14:paraId="1BB41A1D" w14:textId="77777777" w:rsidR="007A3ABC" w:rsidRPr="00D02D6B" w:rsidRDefault="007A3ABC" w:rsidP="00554CE3">
            <w:pPr>
              <w:pStyle w:val="ENoteTableText"/>
            </w:pPr>
            <w:r w:rsidRPr="00D02D6B">
              <w:t>ad. 2010 No.</w:t>
            </w:r>
            <w:r w:rsidR="00D02D6B">
              <w:t> </w:t>
            </w:r>
            <w:r w:rsidRPr="00D02D6B">
              <w:t>328</w:t>
            </w:r>
          </w:p>
        </w:tc>
      </w:tr>
      <w:tr w:rsidR="007A3ABC" w:rsidRPr="00D02D6B" w14:paraId="028C7093" w14:textId="77777777" w:rsidTr="00EE64B8">
        <w:trPr>
          <w:cantSplit/>
        </w:trPr>
        <w:tc>
          <w:tcPr>
            <w:tcW w:w="2139" w:type="dxa"/>
            <w:shd w:val="clear" w:color="auto" w:fill="auto"/>
          </w:tcPr>
          <w:p w14:paraId="16E5DC27" w14:textId="77777777" w:rsidR="007A3ABC" w:rsidRPr="00D02D6B" w:rsidRDefault="007A3ABC" w:rsidP="00554CE3">
            <w:pPr>
              <w:pStyle w:val="ENoteTableText"/>
              <w:tabs>
                <w:tab w:val="center" w:leader="dot" w:pos="2268"/>
              </w:tabs>
            </w:pPr>
            <w:r w:rsidRPr="00D02D6B">
              <w:t>r. 42.430</w:t>
            </w:r>
            <w:r w:rsidRPr="00D02D6B">
              <w:tab/>
            </w:r>
          </w:p>
        </w:tc>
        <w:tc>
          <w:tcPr>
            <w:tcW w:w="4943" w:type="dxa"/>
            <w:shd w:val="clear" w:color="auto" w:fill="auto"/>
          </w:tcPr>
          <w:p w14:paraId="0B3B71E1" w14:textId="77777777" w:rsidR="007A3ABC" w:rsidRPr="00D02D6B" w:rsidRDefault="007A3ABC" w:rsidP="00554CE3">
            <w:pPr>
              <w:pStyle w:val="ENoteTableText"/>
            </w:pPr>
            <w:r w:rsidRPr="00D02D6B">
              <w:t>ad. 2010 No.</w:t>
            </w:r>
            <w:r w:rsidR="00D02D6B">
              <w:t> </w:t>
            </w:r>
            <w:r w:rsidRPr="00D02D6B">
              <w:t>328</w:t>
            </w:r>
          </w:p>
        </w:tc>
      </w:tr>
      <w:tr w:rsidR="007A3ABC" w:rsidRPr="00D02D6B" w14:paraId="79C3AEFE" w14:textId="77777777" w:rsidTr="00EE64B8">
        <w:trPr>
          <w:cantSplit/>
        </w:trPr>
        <w:tc>
          <w:tcPr>
            <w:tcW w:w="2139" w:type="dxa"/>
            <w:shd w:val="clear" w:color="auto" w:fill="auto"/>
          </w:tcPr>
          <w:p w14:paraId="60C774D8" w14:textId="77777777" w:rsidR="007A3ABC" w:rsidRPr="00D02D6B" w:rsidRDefault="007A3ABC" w:rsidP="00554CE3">
            <w:pPr>
              <w:pStyle w:val="ENoteTableText"/>
              <w:tabs>
                <w:tab w:val="center" w:leader="dot" w:pos="2268"/>
              </w:tabs>
            </w:pPr>
          </w:p>
        </w:tc>
        <w:tc>
          <w:tcPr>
            <w:tcW w:w="4943" w:type="dxa"/>
            <w:shd w:val="clear" w:color="auto" w:fill="auto"/>
          </w:tcPr>
          <w:p w14:paraId="5EDA5A36" w14:textId="77777777" w:rsidR="007A3ABC" w:rsidRPr="00D02D6B" w:rsidRDefault="007A3ABC" w:rsidP="00554CE3">
            <w:pPr>
              <w:pStyle w:val="ENoteTableText"/>
            </w:pPr>
            <w:r w:rsidRPr="00D02D6B">
              <w:t>am. No.</w:t>
            </w:r>
            <w:r w:rsidR="00D02D6B">
              <w:t> </w:t>
            </w:r>
            <w:r w:rsidRPr="00D02D6B">
              <w:t>80, 2013</w:t>
            </w:r>
          </w:p>
        </w:tc>
      </w:tr>
      <w:tr w:rsidR="007A3ABC" w:rsidRPr="00D02D6B" w14:paraId="400A141D" w14:textId="77777777" w:rsidTr="00EE64B8">
        <w:trPr>
          <w:cantSplit/>
        </w:trPr>
        <w:tc>
          <w:tcPr>
            <w:tcW w:w="2139" w:type="dxa"/>
            <w:shd w:val="clear" w:color="auto" w:fill="auto"/>
          </w:tcPr>
          <w:p w14:paraId="631D3D42" w14:textId="77777777" w:rsidR="007A3ABC" w:rsidRPr="00D02D6B" w:rsidRDefault="007A3ABC" w:rsidP="00554CE3">
            <w:pPr>
              <w:pStyle w:val="ENoteTableText"/>
              <w:tabs>
                <w:tab w:val="center" w:leader="dot" w:pos="2268"/>
              </w:tabs>
            </w:pPr>
            <w:r w:rsidRPr="00D02D6B">
              <w:t>r. 42.435</w:t>
            </w:r>
            <w:r w:rsidRPr="00D02D6B">
              <w:tab/>
            </w:r>
          </w:p>
        </w:tc>
        <w:tc>
          <w:tcPr>
            <w:tcW w:w="4943" w:type="dxa"/>
            <w:shd w:val="clear" w:color="auto" w:fill="auto"/>
          </w:tcPr>
          <w:p w14:paraId="73C3F7E5" w14:textId="77777777" w:rsidR="007A3ABC" w:rsidRPr="00D02D6B" w:rsidRDefault="007A3ABC" w:rsidP="00554CE3">
            <w:pPr>
              <w:pStyle w:val="ENoteTableText"/>
            </w:pPr>
            <w:r w:rsidRPr="00D02D6B">
              <w:t>ad. 2010 No.</w:t>
            </w:r>
            <w:r w:rsidR="00D02D6B">
              <w:t> </w:t>
            </w:r>
            <w:r w:rsidRPr="00D02D6B">
              <w:t>328</w:t>
            </w:r>
          </w:p>
        </w:tc>
      </w:tr>
      <w:tr w:rsidR="007A3ABC" w:rsidRPr="00D02D6B" w14:paraId="3701A675" w14:textId="77777777" w:rsidTr="00EE64B8">
        <w:trPr>
          <w:cantSplit/>
        </w:trPr>
        <w:tc>
          <w:tcPr>
            <w:tcW w:w="2139" w:type="dxa"/>
            <w:shd w:val="clear" w:color="auto" w:fill="auto"/>
          </w:tcPr>
          <w:p w14:paraId="5DB2630B" w14:textId="77777777" w:rsidR="007A3ABC" w:rsidRPr="00D02D6B" w:rsidRDefault="007A3ABC" w:rsidP="00554CE3">
            <w:pPr>
              <w:pStyle w:val="ENoteTableText"/>
              <w:tabs>
                <w:tab w:val="center" w:leader="dot" w:pos="2268"/>
              </w:tabs>
            </w:pPr>
            <w:r w:rsidRPr="00D02D6B">
              <w:t>r. 42.440</w:t>
            </w:r>
            <w:r w:rsidRPr="00D02D6B">
              <w:tab/>
            </w:r>
          </w:p>
        </w:tc>
        <w:tc>
          <w:tcPr>
            <w:tcW w:w="4943" w:type="dxa"/>
            <w:shd w:val="clear" w:color="auto" w:fill="auto"/>
          </w:tcPr>
          <w:p w14:paraId="1F8E73EA" w14:textId="77777777" w:rsidR="007A3ABC" w:rsidRPr="00D02D6B" w:rsidRDefault="007A3ABC" w:rsidP="00554CE3">
            <w:pPr>
              <w:pStyle w:val="ENoteTableText"/>
            </w:pPr>
            <w:r w:rsidRPr="00D02D6B">
              <w:t>ad. 2010 No.</w:t>
            </w:r>
            <w:r w:rsidR="00D02D6B">
              <w:t> </w:t>
            </w:r>
            <w:r w:rsidRPr="00D02D6B">
              <w:t>328</w:t>
            </w:r>
          </w:p>
        </w:tc>
      </w:tr>
      <w:tr w:rsidR="007A3ABC" w:rsidRPr="00D02D6B" w14:paraId="08B29E06" w14:textId="77777777" w:rsidTr="00EE64B8">
        <w:trPr>
          <w:cantSplit/>
        </w:trPr>
        <w:tc>
          <w:tcPr>
            <w:tcW w:w="2139" w:type="dxa"/>
            <w:shd w:val="clear" w:color="auto" w:fill="auto"/>
          </w:tcPr>
          <w:p w14:paraId="555BB729" w14:textId="77777777" w:rsidR="007A3ABC" w:rsidRPr="00D02D6B" w:rsidRDefault="007A3ABC" w:rsidP="00554CE3">
            <w:pPr>
              <w:pStyle w:val="ENoteTableText"/>
              <w:tabs>
                <w:tab w:val="center" w:leader="dot" w:pos="2268"/>
              </w:tabs>
            </w:pPr>
            <w:r w:rsidRPr="00D02D6B">
              <w:t>r. 42.445</w:t>
            </w:r>
            <w:r w:rsidRPr="00D02D6B">
              <w:tab/>
            </w:r>
          </w:p>
        </w:tc>
        <w:tc>
          <w:tcPr>
            <w:tcW w:w="4943" w:type="dxa"/>
            <w:shd w:val="clear" w:color="auto" w:fill="auto"/>
          </w:tcPr>
          <w:p w14:paraId="3A8E85DF" w14:textId="77777777" w:rsidR="007A3ABC" w:rsidRPr="00D02D6B" w:rsidRDefault="007A3ABC" w:rsidP="00554CE3">
            <w:pPr>
              <w:pStyle w:val="ENoteTableText"/>
            </w:pPr>
            <w:r w:rsidRPr="00D02D6B">
              <w:t>ad. 2010 No.</w:t>
            </w:r>
            <w:r w:rsidR="00D02D6B">
              <w:t> </w:t>
            </w:r>
            <w:r w:rsidRPr="00D02D6B">
              <w:t>328</w:t>
            </w:r>
          </w:p>
        </w:tc>
      </w:tr>
      <w:tr w:rsidR="007A3ABC" w:rsidRPr="00D02D6B" w14:paraId="28E89EF6" w14:textId="77777777" w:rsidTr="00EE64B8">
        <w:trPr>
          <w:cantSplit/>
        </w:trPr>
        <w:tc>
          <w:tcPr>
            <w:tcW w:w="2139" w:type="dxa"/>
            <w:shd w:val="clear" w:color="auto" w:fill="auto"/>
          </w:tcPr>
          <w:p w14:paraId="4764EFC5" w14:textId="77777777" w:rsidR="007A3ABC" w:rsidRPr="00D02D6B" w:rsidRDefault="007A3ABC" w:rsidP="00554CE3">
            <w:pPr>
              <w:pStyle w:val="ENoteTableText"/>
              <w:tabs>
                <w:tab w:val="center" w:leader="dot" w:pos="2268"/>
              </w:tabs>
            </w:pPr>
            <w:r w:rsidRPr="00D02D6B">
              <w:t>r. 42.450</w:t>
            </w:r>
            <w:r w:rsidRPr="00D02D6B">
              <w:tab/>
            </w:r>
          </w:p>
        </w:tc>
        <w:tc>
          <w:tcPr>
            <w:tcW w:w="4943" w:type="dxa"/>
            <w:shd w:val="clear" w:color="auto" w:fill="auto"/>
          </w:tcPr>
          <w:p w14:paraId="064F3D20" w14:textId="77777777" w:rsidR="007A3ABC" w:rsidRPr="00D02D6B" w:rsidRDefault="007A3ABC" w:rsidP="00554CE3">
            <w:pPr>
              <w:pStyle w:val="ENoteTableText"/>
            </w:pPr>
            <w:r w:rsidRPr="00D02D6B">
              <w:t>ad. 2010 No.</w:t>
            </w:r>
            <w:r w:rsidR="00D02D6B">
              <w:t> </w:t>
            </w:r>
            <w:r w:rsidRPr="00D02D6B">
              <w:t>328</w:t>
            </w:r>
          </w:p>
        </w:tc>
      </w:tr>
      <w:tr w:rsidR="007A3ABC" w:rsidRPr="00D02D6B" w14:paraId="191C9B73" w14:textId="77777777" w:rsidTr="00EE64B8">
        <w:trPr>
          <w:cantSplit/>
        </w:trPr>
        <w:tc>
          <w:tcPr>
            <w:tcW w:w="2139" w:type="dxa"/>
            <w:shd w:val="clear" w:color="auto" w:fill="auto"/>
          </w:tcPr>
          <w:p w14:paraId="7F270EE4" w14:textId="77777777" w:rsidR="007A3ABC" w:rsidRPr="00D02D6B" w:rsidRDefault="007A3ABC" w:rsidP="00554CE3">
            <w:pPr>
              <w:pStyle w:val="ENoteTableText"/>
              <w:tabs>
                <w:tab w:val="center" w:leader="dot" w:pos="2268"/>
              </w:tabs>
            </w:pPr>
            <w:r w:rsidRPr="00D02D6B">
              <w:t>r. 42.455</w:t>
            </w:r>
            <w:r w:rsidRPr="00D02D6B">
              <w:tab/>
            </w:r>
          </w:p>
        </w:tc>
        <w:tc>
          <w:tcPr>
            <w:tcW w:w="4943" w:type="dxa"/>
            <w:shd w:val="clear" w:color="auto" w:fill="auto"/>
          </w:tcPr>
          <w:p w14:paraId="187344A1" w14:textId="77777777" w:rsidR="007A3ABC" w:rsidRPr="00D02D6B" w:rsidRDefault="007A3ABC" w:rsidP="00554CE3">
            <w:pPr>
              <w:pStyle w:val="ENoteTableText"/>
            </w:pPr>
            <w:r w:rsidRPr="00D02D6B">
              <w:t>ad. 2010 No.</w:t>
            </w:r>
            <w:r w:rsidR="00D02D6B">
              <w:t> </w:t>
            </w:r>
            <w:r w:rsidRPr="00D02D6B">
              <w:t>328</w:t>
            </w:r>
          </w:p>
        </w:tc>
      </w:tr>
      <w:tr w:rsidR="007A3ABC" w:rsidRPr="00D02D6B" w14:paraId="1C0B5039" w14:textId="77777777" w:rsidTr="00EE64B8">
        <w:trPr>
          <w:cantSplit/>
        </w:trPr>
        <w:tc>
          <w:tcPr>
            <w:tcW w:w="2139" w:type="dxa"/>
            <w:shd w:val="clear" w:color="auto" w:fill="auto"/>
          </w:tcPr>
          <w:p w14:paraId="79843EC6" w14:textId="77777777" w:rsidR="007A3ABC" w:rsidRPr="00D02D6B" w:rsidRDefault="007A3ABC" w:rsidP="00554CE3">
            <w:pPr>
              <w:pStyle w:val="ENoteTableText"/>
            </w:pPr>
            <w:r w:rsidRPr="00D02D6B">
              <w:rPr>
                <w:b/>
              </w:rPr>
              <w:t>Division</w:t>
            </w:r>
            <w:r w:rsidR="00D02D6B">
              <w:rPr>
                <w:b/>
              </w:rPr>
              <w:t> </w:t>
            </w:r>
            <w:r w:rsidRPr="00D02D6B">
              <w:rPr>
                <w:b/>
              </w:rPr>
              <w:t>42.E.3</w:t>
            </w:r>
          </w:p>
        </w:tc>
        <w:tc>
          <w:tcPr>
            <w:tcW w:w="4943" w:type="dxa"/>
            <w:shd w:val="clear" w:color="auto" w:fill="auto"/>
          </w:tcPr>
          <w:p w14:paraId="61693461" w14:textId="77777777" w:rsidR="007A3ABC" w:rsidRPr="00D02D6B" w:rsidRDefault="007A3ABC" w:rsidP="00554CE3">
            <w:pPr>
              <w:pStyle w:val="ENoteTableText"/>
            </w:pPr>
          </w:p>
        </w:tc>
      </w:tr>
      <w:tr w:rsidR="007A3ABC" w:rsidRPr="00D02D6B" w14:paraId="49C777CE" w14:textId="77777777" w:rsidTr="00EE64B8">
        <w:trPr>
          <w:cantSplit/>
        </w:trPr>
        <w:tc>
          <w:tcPr>
            <w:tcW w:w="2139" w:type="dxa"/>
            <w:shd w:val="clear" w:color="auto" w:fill="auto"/>
          </w:tcPr>
          <w:p w14:paraId="79114C28" w14:textId="77777777" w:rsidR="007A3ABC" w:rsidRPr="00D02D6B" w:rsidRDefault="007A3ABC" w:rsidP="00554CE3">
            <w:pPr>
              <w:pStyle w:val="ENoteTableText"/>
              <w:tabs>
                <w:tab w:val="center" w:leader="dot" w:pos="2268"/>
              </w:tabs>
            </w:pPr>
            <w:r w:rsidRPr="00D02D6B">
              <w:t>r. 42.460</w:t>
            </w:r>
            <w:r w:rsidRPr="00D02D6B">
              <w:tab/>
            </w:r>
          </w:p>
        </w:tc>
        <w:tc>
          <w:tcPr>
            <w:tcW w:w="4943" w:type="dxa"/>
            <w:shd w:val="clear" w:color="auto" w:fill="auto"/>
          </w:tcPr>
          <w:p w14:paraId="27A3963D" w14:textId="77777777" w:rsidR="007A3ABC" w:rsidRPr="00D02D6B" w:rsidRDefault="007A3ABC" w:rsidP="00554CE3">
            <w:pPr>
              <w:pStyle w:val="ENoteTableText"/>
            </w:pPr>
            <w:r w:rsidRPr="00D02D6B">
              <w:t>ad. 2010 No.</w:t>
            </w:r>
            <w:r w:rsidR="00D02D6B">
              <w:t> </w:t>
            </w:r>
            <w:r w:rsidRPr="00D02D6B">
              <w:t>328</w:t>
            </w:r>
          </w:p>
        </w:tc>
      </w:tr>
      <w:tr w:rsidR="007A3ABC" w:rsidRPr="00D02D6B" w14:paraId="1B411C3F" w14:textId="77777777" w:rsidTr="00EE64B8">
        <w:trPr>
          <w:cantSplit/>
        </w:trPr>
        <w:tc>
          <w:tcPr>
            <w:tcW w:w="2139" w:type="dxa"/>
            <w:shd w:val="clear" w:color="auto" w:fill="auto"/>
          </w:tcPr>
          <w:p w14:paraId="044BE4EB" w14:textId="77777777" w:rsidR="007A3ABC" w:rsidRPr="00D02D6B" w:rsidRDefault="007A3ABC" w:rsidP="00554CE3">
            <w:pPr>
              <w:pStyle w:val="ENoteTableText"/>
              <w:tabs>
                <w:tab w:val="center" w:leader="dot" w:pos="2268"/>
              </w:tabs>
            </w:pPr>
            <w:r w:rsidRPr="00D02D6B">
              <w:t>r. 42.465</w:t>
            </w:r>
            <w:r w:rsidRPr="00D02D6B">
              <w:tab/>
            </w:r>
          </w:p>
        </w:tc>
        <w:tc>
          <w:tcPr>
            <w:tcW w:w="4943" w:type="dxa"/>
            <w:shd w:val="clear" w:color="auto" w:fill="auto"/>
          </w:tcPr>
          <w:p w14:paraId="6E99BEFF" w14:textId="77777777" w:rsidR="007A3ABC" w:rsidRPr="00D02D6B" w:rsidRDefault="007A3ABC" w:rsidP="00554CE3">
            <w:pPr>
              <w:pStyle w:val="ENoteTableText"/>
            </w:pPr>
            <w:r w:rsidRPr="00D02D6B">
              <w:t>ad. 2010 No.</w:t>
            </w:r>
            <w:r w:rsidR="00D02D6B">
              <w:t> </w:t>
            </w:r>
            <w:r w:rsidRPr="00D02D6B">
              <w:t>328</w:t>
            </w:r>
          </w:p>
        </w:tc>
      </w:tr>
      <w:tr w:rsidR="007A3ABC" w:rsidRPr="00D02D6B" w14:paraId="74841B98" w14:textId="77777777" w:rsidTr="00EE64B8">
        <w:trPr>
          <w:cantSplit/>
        </w:trPr>
        <w:tc>
          <w:tcPr>
            <w:tcW w:w="2139" w:type="dxa"/>
            <w:shd w:val="clear" w:color="auto" w:fill="auto"/>
          </w:tcPr>
          <w:p w14:paraId="2BE56E09" w14:textId="77777777" w:rsidR="007A3ABC" w:rsidRPr="00D02D6B" w:rsidRDefault="007A3ABC" w:rsidP="00554CE3">
            <w:pPr>
              <w:pStyle w:val="ENoteTableText"/>
            </w:pPr>
            <w:r w:rsidRPr="00D02D6B">
              <w:rPr>
                <w:b/>
              </w:rPr>
              <w:t>Division</w:t>
            </w:r>
            <w:r w:rsidR="00D02D6B">
              <w:rPr>
                <w:b/>
              </w:rPr>
              <w:t> </w:t>
            </w:r>
            <w:r w:rsidRPr="00D02D6B">
              <w:rPr>
                <w:b/>
              </w:rPr>
              <w:t>42.E.4</w:t>
            </w:r>
          </w:p>
        </w:tc>
        <w:tc>
          <w:tcPr>
            <w:tcW w:w="4943" w:type="dxa"/>
            <w:shd w:val="clear" w:color="auto" w:fill="auto"/>
          </w:tcPr>
          <w:p w14:paraId="1BBB1E3F" w14:textId="77777777" w:rsidR="007A3ABC" w:rsidRPr="00D02D6B" w:rsidRDefault="007A3ABC" w:rsidP="00554CE3">
            <w:pPr>
              <w:pStyle w:val="ENoteTableText"/>
            </w:pPr>
          </w:p>
        </w:tc>
      </w:tr>
      <w:tr w:rsidR="007A3ABC" w:rsidRPr="00D02D6B" w14:paraId="2211260E" w14:textId="77777777" w:rsidTr="00EE64B8">
        <w:trPr>
          <w:cantSplit/>
        </w:trPr>
        <w:tc>
          <w:tcPr>
            <w:tcW w:w="2139" w:type="dxa"/>
            <w:shd w:val="clear" w:color="auto" w:fill="auto"/>
          </w:tcPr>
          <w:p w14:paraId="0B2385B7" w14:textId="77777777" w:rsidR="007A3ABC" w:rsidRPr="00D02D6B" w:rsidRDefault="007A3ABC" w:rsidP="00554CE3">
            <w:pPr>
              <w:pStyle w:val="ENoteTableText"/>
              <w:tabs>
                <w:tab w:val="center" w:leader="dot" w:pos="2268"/>
              </w:tabs>
            </w:pPr>
            <w:r w:rsidRPr="00D02D6B">
              <w:t>r. 42.470</w:t>
            </w:r>
            <w:r w:rsidRPr="00D02D6B">
              <w:tab/>
            </w:r>
          </w:p>
        </w:tc>
        <w:tc>
          <w:tcPr>
            <w:tcW w:w="4943" w:type="dxa"/>
            <w:shd w:val="clear" w:color="auto" w:fill="auto"/>
          </w:tcPr>
          <w:p w14:paraId="6CCD7BBE" w14:textId="77777777" w:rsidR="007A3ABC" w:rsidRPr="00D02D6B" w:rsidRDefault="007A3ABC" w:rsidP="00554CE3">
            <w:pPr>
              <w:pStyle w:val="ENoteTableText"/>
            </w:pPr>
            <w:r w:rsidRPr="00D02D6B">
              <w:t>ad. 2010 No.</w:t>
            </w:r>
            <w:r w:rsidR="00D02D6B">
              <w:t> </w:t>
            </w:r>
            <w:r w:rsidRPr="00D02D6B">
              <w:t>328</w:t>
            </w:r>
          </w:p>
        </w:tc>
      </w:tr>
      <w:tr w:rsidR="007A3ABC" w:rsidRPr="00D02D6B" w14:paraId="68193EDA" w14:textId="77777777" w:rsidTr="00EE64B8">
        <w:trPr>
          <w:cantSplit/>
        </w:trPr>
        <w:tc>
          <w:tcPr>
            <w:tcW w:w="2139" w:type="dxa"/>
            <w:shd w:val="clear" w:color="auto" w:fill="auto"/>
          </w:tcPr>
          <w:p w14:paraId="06EDAE7F" w14:textId="77777777" w:rsidR="007A3ABC" w:rsidRPr="00D02D6B" w:rsidRDefault="007A3ABC" w:rsidP="00554CE3">
            <w:pPr>
              <w:pStyle w:val="ENoteTableText"/>
              <w:tabs>
                <w:tab w:val="center" w:leader="dot" w:pos="2268"/>
              </w:tabs>
            </w:pPr>
            <w:r w:rsidRPr="00D02D6B">
              <w:t>r. 42.475</w:t>
            </w:r>
            <w:r w:rsidRPr="00D02D6B">
              <w:tab/>
            </w:r>
          </w:p>
        </w:tc>
        <w:tc>
          <w:tcPr>
            <w:tcW w:w="4943" w:type="dxa"/>
            <w:shd w:val="clear" w:color="auto" w:fill="auto"/>
          </w:tcPr>
          <w:p w14:paraId="674BF595" w14:textId="77777777" w:rsidR="007A3ABC" w:rsidRPr="00D02D6B" w:rsidRDefault="007A3ABC" w:rsidP="00554CE3">
            <w:pPr>
              <w:pStyle w:val="ENoteTableText"/>
            </w:pPr>
            <w:r w:rsidRPr="00D02D6B">
              <w:t>ad. 2010 No.</w:t>
            </w:r>
            <w:r w:rsidR="00D02D6B">
              <w:t> </w:t>
            </w:r>
            <w:r w:rsidRPr="00D02D6B">
              <w:t>328</w:t>
            </w:r>
          </w:p>
        </w:tc>
      </w:tr>
      <w:tr w:rsidR="007A3ABC" w:rsidRPr="00D02D6B" w14:paraId="1CF7516F" w14:textId="77777777" w:rsidTr="00EE64B8">
        <w:trPr>
          <w:cantSplit/>
        </w:trPr>
        <w:tc>
          <w:tcPr>
            <w:tcW w:w="2139" w:type="dxa"/>
            <w:shd w:val="clear" w:color="auto" w:fill="auto"/>
          </w:tcPr>
          <w:p w14:paraId="2B8D165A" w14:textId="77777777" w:rsidR="007A3ABC" w:rsidRPr="00D02D6B" w:rsidRDefault="007A3ABC" w:rsidP="00554CE3">
            <w:pPr>
              <w:pStyle w:val="ENoteTableText"/>
              <w:tabs>
                <w:tab w:val="center" w:leader="dot" w:pos="2268"/>
              </w:tabs>
            </w:pPr>
            <w:r w:rsidRPr="00D02D6B">
              <w:t>r. 42.480</w:t>
            </w:r>
            <w:r w:rsidRPr="00D02D6B">
              <w:tab/>
            </w:r>
          </w:p>
        </w:tc>
        <w:tc>
          <w:tcPr>
            <w:tcW w:w="4943" w:type="dxa"/>
            <w:shd w:val="clear" w:color="auto" w:fill="auto"/>
          </w:tcPr>
          <w:p w14:paraId="5E9F3669" w14:textId="77777777" w:rsidR="007A3ABC" w:rsidRPr="00D02D6B" w:rsidRDefault="007A3ABC" w:rsidP="00554CE3">
            <w:pPr>
              <w:pStyle w:val="ENoteTableText"/>
            </w:pPr>
            <w:r w:rsidRPr="00D02D6B">
              <w:t>ad. 2010 No.</w:t>
            </w:r>
            <w:r w:rsidR="00D02D6B">
              <w:t> </w:t>
            </w:r>
            <w:r w:rsidRPr="00D02D6B">
              <w:t>328</w:t>
            </w:r>
          </w:p>
        </w:tc>
      </w:tr>
      <w:tr w:rsidR="007A3ABC" w:rsidRPr="00D02D6B" w14:paraId="40793F36" w14:textId="77777777" w:rsidTr="00EE64B8">
        <w:trPr>
          <w:cantSplit/>
        </w:trPr>
        <w:tc>
          <w:tcPr>
            <w:tcW w:w="2139" w:type="dxa"/>
            <w:shd w:val="clear" w:color="auto" w:fill="auto"/>
          </w:tcPr>
          <w:p w14:paraId="56FBC964" w14:textId="77777777" w:rsidR="007A3ABC" w:rsidRPr="00D02D6B" w:rsidRDefault="007A3ABC" w:rsidP="00554CE3">
            <w:pPr>
              <w:pStyle w:val="ENoteTableText"/>
              <w:tabs>
                <w:tab w:val="center" w:leader="dot" w:pos="2268"/>
              </w:tabs>
            </w:pPr>
            <w:r w:rsidRPr="00D02D6B">
              <w:t>r. 42.485</w:t>
            </w:r>
            <w:r w:rsidRPr="00D02D6B">
              <w:tab/>
            </w:r>
          </w:p>
        </w:tc>
        <w:tc>
          <w:tcPr>
            <w:tcW w:w="4943" w:type="dxa"/>
            <w:shd w:val="clear" w:color="auto" w:fill="auto"/>
          </w:tcPr>
          <w:p w14:paraId="1469F8C4" w14:textId="77777777" w:rsidR="007A3ABC" w:rsidRPr="00D02D6B" w:rsidRDefault="007A3ABC" w:rsidP="00554CE3">
            <w:pPr>
              <w:pStyle w:val="ENoteTableText"/>
            </w:pPr>
            <w:r w:rsidRPr="00D02D6B">
              <w:t>ad. 2010 No.</w:t>
            </w:r>
            <w:r w:rsidR="00D02D6B">
              <w:t> </w:t>
            </w:r>
            <w:r w:rsidRPr="00D02D6B">
              <w:t>328</w:t>
            </w:r>
          </w:p>
        </w:tc>
      </w:tr>
      <w:tr w:rsidR="007A3ABC" w:rsidRPr="00D02D6B" w14:paraId="1EFAD88F" w14:textId="77777777" w:rsidTr="00EE64B8">
        <w:trPr>
          <w:cantSplit/>
        </w:trPr>
        <w:tc>
          <w:tcPr>
            <w:tcW w:w="2139" w:type="dxa"/>
            <w:shd w:val="clear" w:color="auto" w:fill="auto"/>
          </w:tcPr>
          <w:p w14:paraId="067AC374" w14:textId="77777777" w:rsidR="007A3ABC" w:rsidRPr="00D02D6B" w:rsidRDefault="007A3ABC" w:rsidP="00554CE3">
            <w:pPr>
              <w:pStyle w:val="ENoteTableText"/>
              <w:tabs>
                <w:tab w:val="center" w:leader="dot" w:pos="2268"/>
              </w:tabs>
            </w:pPr>
            <w:r w:rsidRPr="00D02D6B">
              <w:t>r. 42.490</w:t>
            </w:r>
            <w:r w:rsidRPr="00D02D6B">
              <w:tab/>
            </w:r>
          </w:p>
        </w:tc>
        <w:tc>
          <w:tcPr>
            <w:tcW w:w="4943" w:type="dxa"/>
            <w:shd w:val="clear" w:color="auto" w:fill="auto"/>
          </w:tcPr>
          <w:p w14:paraId="2EA8DB89" w14:textId="77777777" w:rsidR="007A3ABC" w:rsidRPr="00D02D6B" w:rsidRDefault="007A3ABC" w:rsidP="00554CE3">
            <w:pPr>
              <w:pStyle w:val="ENoteTableText"/>
            </w:pPr>
            <w:r w:rsidRPr="00D02D6B">
              <w:t>ad. 2010 No.</w:t>
            </w:r>
            <w:r w:rsidR="00D02D6B">
              <w:t> </w:t>
            </w:r>
            <w:r w:rsidRPr="00D02D6B">
              <w:t>328</w:t>
            </w:r>
          </w:p>
        </w:tc>
      </w:tr>
      <w:tr w:rsidR="007A3ABC" w:rsidRPr="00D02D6B" w14:paraId="7AF13D8E" w14:textId="77777777" w:rsidTr="00EE64B8">
        <w:trPr>
          <w:cantSplit/>
        </w:trPr>
        <w:tc>
          <w:tcPr>
            <w:tcW w:w="2139" w:type="dxa"/>
            <w:shd w:val="clear" w:color="auto" w:fill="auto"/>
          </w:tcPr>
          <w:p w14:paraId="1852ABDC" w14:textId="77777777" w:rsidR="007A3ABC" w:rsidRPr="00D02D6B" w:rsidRDefault="007A3ABC" w:rsidP="00554CE3">
            <w:pPr>
              <w:pStyle w:val="ENoteTableText"/>
            </w:pPr>
            <w:r w:rsidRPr="00D02D6B">
              <w:rPr>
                <w:b/>
              </w:rPr>
              <w:t>Subpart 42.F</w:t>
            </w:r>
          </w:p>
        </w:tc>
        <w:tc>
          <w:tcPr>
            <w:tcW w:w="4943" w:type="dxa"/>
            <w:shd w:val="clear" w:color="auto" w:fill="auto"/>
          </w:tcPr>
          <w:p w14:paraId="3697DC75" w14:textId="77777777" w:rsidR="007A3ABC" w:rsidRPr="00D02D6B" w:rsidRDefault="007A3ABC" w:rsidP="00554CE3">
            <w:pPr>
              <w:pStyle w:val="ENoteTableText"/>
            </w:pPr>
          </w:p>
        </w:tc>
      </w:tr>
      <w:tr w:rsidR="007A3ABC" w:rsidRPr="00D02D6B" w14:paraId="11DA55E7" w14:textId="77777777" w:rsidTr="00EE64B8">
        <w:trPr>
          <w:cantSplit/>
        </w:trPr>
        <w:tc>
          <w:tcPr>
            <w:tcW w:w="2139" w:type="dxa"/>
            <w:shd w:val="clear" w:color="auto" w:fill="auto"/>
          </w:tcPr>
          <w:p w14:paraId="13D3749D" w14:textId="77777777" w:rsidR="007A3ABC" w:rsidRPr="00D02D6B" w:rsidRDefault="007A3ABC" w:rsidP="00554CE3">
            <w:pPr>
              <w:pStyle w:val="ENoteTableText"/>
            </w:pPr>
            <w:r w:rsidRPr="00D02D6B">
              <w:rPr>
                <w:b/>
              </w:rPr>
              <w:t>Division</w:t>
            </w:r>
            <w:r w:rsidR="00D02D6B">
              <w:rPr>
                <w:b/>
              </w:rPr>
              <w:t> </w:t>
            </w:r>
            <w:r w:rsidRPr="00D02D6B">
              <w:rPr>
                <w:b/>
              </w:rPr>
              <w:t>42.F.1</w:t>
            </w:r>
          </w:p>
        </w:tc>
        <w:tc>
          <w:tcPr>
            <w:tcW w:w="4943" w:type="dxa"/>
            <w:shd w:val="clear" w:color="auto" w:fill="auto"/>
          </w:tcPr>
          <w:p w14:paraId="322D6076" w14:textId="77777777" w:rsidR="007A3ABC" w:rsidRPr="00D02D6B" w:rsidRDefault="007A3ABC" w:rsidP="00554CE3">
            <w:pPr>
              <w:pStyle w:val="ENoteTableText"/>
            </w:pPr>
          </w:p>
        </w:tc>
      </w:tr>
      <w:tr w:rsidR="007A3ABC" w:rsidRPr="00D02D6B" w14:paraId="5E9B0C3E" w14:textId="77777777" w:rsidTr="00EE64B8">
        <w:trPr>
          <w:cantSplit/>
        </w:trPr>
        <w:tc>
          <w:tcPr>
            <w:tcW w:w="2139" w:type="dxa"/>
            <w:shd w:val="clear" w:color="auto" w:fill="auto"/>
          </w:tcPr>
          <w:p w14:paraId="001E39E4" w14:textId="77777777" w:rsidR="007A3ABC" w:rsidRPr="00D02D6B" w:rsidRDefault="007A3ABC" w:rsidP="00554CE3">
            <w:pPr>
              <w:pStyle w:val="ENoteTableText"/>
              <w:tabs>
                <w:tab w:val="center" w:leader="dot" w:pos="2268"/>
              </w:tabs>
            </w:pPr>
            <w:r w:rsidRPr="00D02D6B">
              <w:t>r. 42.495</w:t>
            </w:r>
            <w:r w:rsidRPr="00D02D6B">
              <w:tab/>
            </w:r>
          </w:p>
        </w:tc>
        <w:tc>
          <w:tcPr>
            <w:tcW w:w="4943" w:type="dxa"/>
            <w:shd w:val="clear" w:color="auto" w:fill="auto"/>
          </w:tcPr>
          <w:p w14:paraId="229F916F" w14:textId="77777777" w:rsidR="007A3ABC" w:rsidRPr="00D02D6B" w:rsidRDefault="007A3ABC" w:rsidP="00554CE3">
            <w:pPr>
              <w:pStyle w:val="ENoteTableText"/>
            </w:pPr>
            <w:r w:rsidRPr="00D02D6B">
              <w:t>ad. 2010 No.</w:t>
            </w:r>
            <w:r w:rsidR="00D02D6B">
              <w:t> </w:t>
            </w:r>
            <w:r w:rsidRPr="00D02D6B">
              <w:t>328</w:t>
            </w:r>
          </w:p>
        </w:tc>
      </w:tr>
      <w:tr w:rsidR="007A3ABC" w:rsidRPr="00D02D6B" w14:paraId="08BA563D" w14:textId="77777777" w:rsidTr="00EE64B8">
        <w:trPr>
          <w:cantSplit/>
        </w:trPr>
        <w:tc>
          <w:tcPr>
            <w:tcW w:w="2139" w:type="dxa"/>
            <w:shd w:val="clear" w:color="auto" w:fill="auto"/>
          </w:tcPr>
          <w:p w14:paraId="7D31823B" w14:textId="77777777" w:rsidR="007A3ABC" w:rsidRPr="00D02D6B" w:rsidRDefault="007A3ABC" w:rsidP="00554CE3">
            <w:pPr>
              <w:pStyle w:val="ENoteTableText"/>
              <w:tabs>
                <w:tab w:val="center" w:leader="dot" w:pos="2268"/>
              </w:tabs>
            </w:pPr>
            <w:r w:rsidRPr="00D02D6B">
              <w:t>r. 42.500</w:t>
            </w:r>
            <w:r w:rsidRPr="00D02D6B">
              <w:tab/>
            </w:r>
          </w:p>
        </w:tc>
        <w:tc>
          <w:tcPr>
            <w:tcW w:w="4943" w:type="dxa"/>
            <w:shd w:val="clear" w:color="auto" w:fill="auto"/>
          </w:tcPr>
          <w:p w14:paraId="6F5E1E39" w14:textId="77777777" w:rsidR="007A3ABC" w:rsidRPr="00D02D6B" w:rsidRDefault="007A3ABC" w:rsidP="00554CE3">
            <w:pPr>
              <w:pStyle w:val="ENoteTableText"/>
            </w:pPr>
            <w:r w:rsidRPr="00D02D6B">
              <w:t>ad. 2010 No.</w:t>
            </w:r>
            <w:r w:rsidR="00D02D6B">
              <w:t> </w:t>
            </w:r>
            <w:r w:rsidRPr="00D02D6B">
              <w:t>328</w:t>
            </w:r>
          </w:p>
        </w:tc>
      </w:tr>
      <w:tr w:rsidR="007A3ABC" w:rsidRPr="00D02D6B" w14:paraId="7E3959DA" w14:textId="77777777" w:rsidTr="00EE64B8">
        <w:trPr>
          <w:cantSplit/>
        </w:trPr>
        <w:tc>
          <w:tcPr>
            <w:tcW w:w="2139" w:type="dxa"/>
            <w:shd w:val="clear" w:color="auto" w:fill="auto"/>
          </w:tcPr>
          <w:p w14:paraId="6F8B1A6E" w14:textId="77777777" w:rsidR="007A3ABC" w:rsidRPr="00D02D6B" w:rsidRDefault="007A3ABC" w:rsidP="00554CE3">
            <w:pPr>
              <w:pStyle w:val="ENoteTableText"/>
              <w:tabs>
                <w:tab w:val="center" w:leader="dot" w:pos="2268"/>
              </w:tabs>
            </w:pPr>
            <w:r w:rsidRPr="00D02D6B">
              <w:t>r. 42.505</w:t>
            </w:r>
            <w:r w:rsidRPr="00D02D6B">
              <w:tab/>
            </w:r>
          </w:p>
        </w:tc>
        <w:tc>
          <w:tcPr>
            <w:tcW w:w="4943" w:type="dxa"/>
            <w:shd w:val="clear" w:color="auto" w:fill="auto"/>
          </w:tcPr>
          <w:p w14:paraId="4681D79C" w14:textId="77777777" w:rsidR="007A3ABC" w:rsidRPr="00D02D6B" w:rsidRDefault="007A3ABC" w:rsidP="00554CE3">
            <w:pPr>
              <w:pStyle w:val="ENoteTableText"/>
            </w:pPr>
            <w:r w:rsidRPr="00D02D6B">
              <w:t>ad. 2010 No.</w:t>
            </w:r>
            <w:r w:rsidR="00D02D6B">
              <w:t> </w:t>
            </w:r>
            <w:r w:rsidRPr="00D02D6B">
              <w:t>328</w:t>
            </w:r>
          </w:p>
        </w:tc>
      </w:tr>
      <w:tr w:rsidR="007A3ABC" w:rsidRPr="00D02D6B" w14:paraId="765D6AFE" w14:textId="77777777" w:rsidTr="00EE64B8">
        <w:trPr>
          <w:cantSplit/>
        </w:trPr>
        <w:tc>
          <w:tcPr>
            <w:tcW w:w="2139" w:type="dxa"/>
            <w:shd w:val="clear" w:color="auto" w:fill="auto"/>
          </w:tcPr>
          <w:p w14:paraId="79390CC2" w14:textId="77777777" w:rsidR="007A3ABC" w:rsidRPr="00D02D6B" w:rsidRDefault="007A3ABC" w:rsidP="00554CE3">
            <w:pPr>
              <w:pStyle w:val="ENoteTableText"/>
            </w:pPr>
            <w:r w:rsidRPr="00D02D6B">
              <w:rPr>
                <w:b/>
              </w:rPr>
              <w:t>Division</w:t>
            </w:r>
            <w:r w:rsidR="00D02D6B">
              <w:rPr>
                <w:b/>
              </w:rPr>
              <w:t> </w:t>
            </w:r>
            <w:r w:rsidRPr="00D02D6B">
              <w:rPr>
                <w:b/>
              </w:rPr>
              <w:t>42.F.2</w:t>
            </w:r>
          </w:p>
        </w:tc>
        <w:tc>
          <w:tcPr>
            <w:tcW w:w="4943" w:type="dxa"/>
            <w:shd w:val="clear" w:color="auto" w:fill="auto"/>
          </w:tcPr>
          <w:p w14:paraId="1CAB6564" w14:textId="77777777" w:rsidR="007A3ABC" w:rsidRPr="00D02D6B" w:rsidRDefault="007A3ABC" w:rsidP="00554CE3">
            <w:pPr>
              <w:pStyle w:val="ENoteTableText"/>
            </w:pPr>
          </w:p>
        </w:tc>
      </w:tr>
      <w:tr w:rsidR="007A3ABC" w:rsidRPr="00D02D6B" w14:paraId="4BF5AB46" w14:textId="77777777" w:rsidTr="00EE64B8">
        <w:trPr>
          <w:cantSplit/>
        </w:trPr>
        <w:tc>
          <w:tcPr>
            <w:tcW w:w="2139" w:type="dxa"/>
            <w:shd w:val="clear" w:color="auto" w:fill="auto"/>
          </w:tcPr>
          <w:p w14:paraId="78DE7EEB" w14:textId="77777777" w:rsidR="007A3ABC" w:rsidRPr="00D02D6B" w:rsidRDefault="007A3ABC" w:rsidP="00554CE3">
            <w:pPr>
              <w:pStyle w:val="ENoteTableText"/>
              <w:tabs>
                <w:tab w:val="center" w:leader="dot" w:pos="2268"/>
              </w:tabs>
            </w:pPr>
            <w:r w:rsidRPr="00D02D6B">
              <w:t>r. 42.510</w:t>
            </w:r>
            <w:r w:rsidRPr="00D02D6B">
              <w:tab/>
            </w:r>
          </w:p>
        </w:tc>
        <w:tc>
          <w:tcPr>
            <w:tcW w:w="4943" w:type="dxa"/>
            <w:shd w:val="clear" w:color="auto" w:fill="auto"/>
          </w:tcPr>
          <w:p w14:paraId="0AB7E5C0" w14:textId="77777777" w:rsidR="007A3ABC" w:rsidRPr="00D02D6B" w:rsidRDefault="007A3ABC" w:rsidP="00554CE3">
            <w:pPr>
              <w:pStyle w:val="ENoteTableText"/>
            </w:pPr>
            <w:r w:rsidRPr="00D02D6B">
              <w:t>ad. 2010 No.</w:t>
            </w:r>
            <w:r w:rsidR="00D02D6B">
              <w:t> </w:t>
            </w:r>
            <w:r w:rsidRPr="00D02D6B">
              <w:t>328</w:t>
            </w:r>
          </w:p>
        </w:tc>
      </w:tr>
      <w:tr w:rsidR="007A3ABC" w:rsidRPr="00D02D6B" w14:paraId="72F14192" w14:textId="77777777" w:rsidTr="00EE64B8">
        <w:trPr>
          <w:cantSplit/>
        </w:trPr>
        <w:tc>
          <w:tcPr>
            <w:tcW w:w="2139" w:type="dxa"/>
            <w:shd w:val="clear" w:color="auto" w:fill="auto"/>
          </w:tcPr>
          <w:p w14:paraId="2AB882EF" w14:textId="77777777" w:rsidR="007A3ABC" w:rsidRPr="00D02D6B" w:rsidRDefault="007A3ABC" w:rsidP="00554CE3">
            <w:pPr>
              <w:pStyle w:val="ENoteTableText"/>
              <w:tabs>
                <w:tab w:val="center" w:leader="dot" w:pos="2268"/>
              </w:tabs>
            </w:pPr>
            <w:r w:rsidRPr="00D02D6B">
              <w:t>r. 42.515</w:t>
            </w:r>
            <w:r w:rsidRPr="00D02D6B">
              <w:tab/>
            </w:r>
          </w:p>
        </w:tc>
        <w:tc>
          <w:tcPr>
            <w:tcW w:w="4943" w:type="dxa"/>
            <w:shd w:val="clear" w:color="auto" w:fill="auto"/>
          </w:tcPr>
          <w:p w14:paraId="0383D0E3" w14:textId="77777777" w:rsidR="007A3ABC" w:rsidRPr="00D02D6B" w:rsidRDefault="007A3ABC" w:rsidP="00554CE3">
            <w:pPr>
              <w:pStyle w:val="ENoteTableText"/>
            </w:pPr>
            <w:r w:rsidRPr="00D02D6B">
              <w:t>ad. 2010 No.</w:t>
            </w:r>
            <w:r w:rsidR="00D02D6B">
              <w:t> </w:t>
            </w:r>
            <w:r w:rsidRPr="00D02D6B">
              <w:t>328</w:t>
            </w:r>
          </w:p>
        </w:tc>
      </w:tr>
      <w:tr w:rsidR="007A3ABC" w:rsidRPr="00D02D6B" w14:paraId="146729F2" w14:textId="77777777" w:rsidTr="00EE64B8">
        <w:trPr>
          <w:cantSplit/>
        </w:trPr>
        <w:tc>
          <w:tcPr>
            <w:tcW w:w="2139" w:type="dxa"/>
            <w:shd w:val="clear" w:color="auto" w:fill="auto"/>
          </w:tcPr>
          <w:p w14:paraId="2C6D6538" w14:textId="77777777" w:rsidR="007A3ABC" w:rsidRPr="00D02D6B" w:rsidRDefault="007A3ABC" w:rsidP="00554CE3">
            <w:pPr>
              <w:pStyle w:val="ENoteTableText"/>
              <w:tabs>
                <w:tab w:val="center" w:leader="dot" w:pos="2268"/>
              </w:tabs>
            </w:pPr>
            <w:r w:rsidRPr="00D02D6B">
              <w:t>r. 42.520</w:t>
            </w:r>
            <w:r w:rsidRPr="00D02D6B">
              <w:tab/>
            </w:r>
          </w:p>
        </w:tc>
        <w:tc>
          <w:tcPr>
            <w:tcW w:w="4943" w:type="dxa"/>
            <w:shd w:val="clear" w:color="auto" w:fill="auto"/>
          </w:tcPr>
          <w:p w14:paraId="7BD0CD76" w14:textId="77777777" w:rsidR="007A3ABC" w:rsidRPr="00D02D6B" w:rsidRDefault="007A3ABC" w:rsidP="00554CE3">
            <w:pPr>
              <w:pStyle w:val="ENoteTableText"/>
            </w:pPr>
            <w:r w:rsidRPr="00D02D6B">
              <w:t>ad. 2010 No.</w:t>
            </w:r>
            <w:r w:rsidR="00D02D6B">
              <w:t> </w:t>
            </w:r>
            <w:r w:rsidRPr="00D02D6B">
              <w:t>328</w:t>
            </w:r>
          </w:p>
        </w:tc>
      </w:tr>
      <w:tr w:rsidR="007A3ABC" w:rsidRPr="00D02D6B" w14:paraId="04C8E906" w14:textId="77777777" w:rsidTr="00EE64B8">
        <w:trPr>
          <w:cantSplit/>
        </w:trPr>
        <w:tc>
          <w:tcPr>
            <w:tcW w:w="2139" w:type="dxa"/>
            <w:shd w:val="clear" w:color="auto" w:fill="auto"/>
          </w:tcPr>
          <w:p w14:paraId="54C0E8FA" w14:textId="77777777" w:rsidR="007A3ABC" w:rsidRPr="00D02D6B" w:rsidRDefault="007A3ABC" w:rsidP="00554CE3">
            <w:pPr>
              <w:pStyle w:val="ENoteTableText"/>
              <w:tabs>
                <w:tab w:val="center" w:leader="dot" w:pos="2268"/>
              </w:tabs>
            </w:pPr>
            <w:r w:rsidRPr="00D02D6B">
              <w:t>r. 42.525</w:t>
            </w:r>
            <w:r w:rsidRPr="00D02D6B">
              <w:tab/>
            </w:r>
          </w:p>
        </w:tc>
        <w:tc>
          <w:tcPr>
            <w:tcW w:w="4943" w:type="dxa"/>
            <w:shd w:val="clear" w:color="auto" w:fill="auto"/>
          </w:tcPr>
          <w:p w14:paraId="07B6A447" w14:textId="77777777" w:rsidR="007A3ABC" w:rsidRPr="00D02D6B" w:rsidRDefault="007A3ABC" w:rsidP="00554CE3">
            <w:pPr>
              <w:pStyle w:val="ENoteTableText"/>
            </w:pPr>
            <w:r w:rsidRPr="00D02D6B">
              <w:t>ad. 2010 No.</w:t>
            </w:r>
            <w:r w:rsidR="00D02D6B">
              <w:t> </w:t>
            </w:r>
            <w:r w:rsidRPr="00D02D6B">
              <w:t>328</w:t>
            </w:r>
          </w:p>
        </w:tc>
      </w:tr>
      <w:tr w:rsidR="007A3ABC" w:rsidRPr="00D02D6B" w14:paraId="28D555DE" w14:textId="77777777" w:rsidTr="00EE64B8">
        <w:trPr>
          <w:cantSplit/>
        </w:trPr>
        <w:tc>
          <w:tcPr>
            <w:tcW w:w="2139" w:type="dxa"/>
            <w:shd w:val="clear" w:color="auto" w:fill="auto"/>
          </w:tcPr>
          <w:p w14:paraId="2AA04B9F" w14:textId="77777777" w:rsidR="007A3ABC" w:rsidRPr="00D02D6B" w:rsidRDefault="007A3ABC" w:rsidP="00554CE3">
            <w:pPr>
              <w:pStyle w:val="ENoteTableText"/>
              <w:tabs>
                <w:tab w:val="center" w:leader="dot" w:pos="2268"/>
              </w:tabs>
            </w:pPr>
            <w:r w:rsidRPr="00D02D6B">
              <w:t>r. 42.530</w:t>
            </w:r>
            <w:r w:rsidRPr="00D02D6B">
              <w:tab/>
            </w:r>
          </w:p>
        </w:tc>
        <w:tc>
          <w:tcPr>
            <w:tcW w:w="4943" w:type="dxa"/>
            <w:shd w:val="clear" w:color="auto" w:fill="auto"/>
          </w:tcPr>
          <w:p w14:paraId="6281CE54" w14:textId="77777777" w:rsidR="007A3ABC" w:rsidRPr="00D02D6B" w:rsidRDefault="007A3ABC" w:rsidP="00554CE3">
            <w:pPr>
              <w:pStyle w:val="ENoteTableText"/>
            </w:pPr>
            <w:r w:rsidRPr="00D02D6B">
              <w:t>ad. 2010 No.</w:t>
            </w:r>
            <w:r w:rsidR="00D02D6B">
              <w:t> </w:t>
            </w:r>
            <w:r w:rsidRPr="00D02D6B">
              <w:t>328</w:t>
            </w:r>
          </w:p>
        </w:tc>
      </w:tr>
      <w:tr w:rsidR="007A3ABC" w:rsidRPr="00D02D6B" w14:paraId="2D048D5A" w14:textId="77777777" w:rsidTr="00EE64B8">
        <w:trPr>
          <w:cantSplit/>
        </w:trPr>
        <w:tc>
          <w:tcPr>
            <w:tcW w:w="2139" w:type="dxa"/>
            <w:shd w:val="clear" w:color="auto" w:fill="auto"/>
          </w:tcPr>
          <w:p w14:paraId="1B4BE7F6" w14:textId="77777777" w:rsidR="007A3ABC" w:rsidRPr="00D02D6B" w:rsidRDefault="007A3ABC" w:rsidP="00554CE3">
            <w:pPr>
              <w:pStyle w:val="ENoteTableText"/>
            </w:pPr>
            <w:r w:rsidRPr="00D02D6B">
              <w:rPr>
                <w:b/>
              </w:rPr>
              <w:t>Division</w:t>
            </w:r>
            <w:r w:rsidR="00D02D6B">
              <w:rPr>
                <w:b/>
              </w:rPr>
              <w:t> </w:t>
            </w:r>
            <w:r w:rsidRPr="00D02D6B">
              <w:rPr>
                <w:b/>
              </w:rPr>
              <w:t>42.F.3</w:t>
            </w:r>
          </w:p>
        </w:tc>
        <w:tc>
          <w:tcPr>
            <w:tcW w:w="4943" w:type="dxa"/>
            <w:shd w:val="clear" w:color="auto" w:fill="auto"/>
          </w:tcPr>
          <w:p w14:paraId="4A0E98B1" w14:textId="77777777" w:rsidR="007A3ABC" w:rsidRPr="00D02D6B" w:rsidRDefault="007A3ABC" w:rsidP="00554CE3">
            <w:pPr>
              <w:pStyle w:val="ENoteTableText"/>
            </w:pPr>
          </w:p>
        </w:tc>
      </w:tr>
      <w:tr w:rsidR="007A3ABC" w:rsidRPr="00D02D6B" w14:paraId="08DF371C" w14:textId="77777777" w:rsidTr="00EE64B8">
        <w:trPr>
          <w:cantSplit/>
        </w:trPr>
        <w:tc>
          <w:tcPr>
            <w:tcW w:w="2139" w:type="dxa"/>
            <w:shd w:val="clear" w:color="auto" w:fill="auto"/>
          </w:tcPr>
          <w:p w14:paraId="22AF8160" w14:textId="77777777" w:rsidR="007A3ABC" w:rsidRPr="00D02D6B" w:rsidRDefault="007A3ABC" w:rsidP="00554CE3">
            <w:pPr>
              <w:pStyle w:val="ENoteTableText"/>
              <w:tabs>
                <w:tab w:val="center" w:leader="dot" w:pos="2268"/>
              </w:tabs>
            </w:pPr>
            <w:r w:rsidRPr="00D02D6B">
              <w:t>r. 42.535</w:t>
            </w:r>
            <w:r w:rsidRPr="00D02D6B">
              <w:tab/>
            </w:r>
          </w:p>
        </w:tc>
        <w:tc>
          <w:tcPr>
            <w:tcW w:w="4943" w:type="dxa"/>
            <w:shd w:val="clear" w:color="auto" w:fill="auto"/>
          </w:tcPr>
          <w:p w14:paraId="420304E2" w14:textId="77777777" w:rsidR="007A3ABC" w:rsidRPr="00D02D6B" w:rsidRDefault="007A3ABC" w:rsidP="00554CE3">
            <w:pPr>
              <w:pStyle w:val="ENoteTableText"/>
            </w:pPr>
            <w:r w:rsidRPr="00D02D6B">
              <w:t>ad. 2010 No.</w:t>
            </w:r>
            <w:r w:rsidR="00D02D6B">
              <w:t> </w:t>
            </w:r>
            <w:r w:rsidRPr="00D02D6B">
              <w:t>328</w:t>
            </w:r>
          </w:p>
        </w:tc>
      </w:tr>
      <w:tr w:rsidR="007A3ABC" w:rsidRPr="00D02D6B" w14:paraId="4BEB0D85" w14:textId="77777777" w:rsidTr="00EE64B8">
        <w:trPr>
          <w:cantSplit/>
        </w:trPr>
        <w:tc>
          <w:tcPr>
            <w:tcW w:w="2139" w:type="dxa"/>
            <w:shd w:val="clear" w:color="auto" w:fill="auto"/>
          </w:tcPr>
          <w:p w14:paraId="7651DAF3" w14:textId="77777777" w:rsidR="007A3ABC" w:rsidRPr="00D02D6B" w:rsidRDefault="007A3ABC" w:rsidP="00554CE3">
            <w:pPr>
              <w:pStyle w:val="ENoteTableText"/>
              <w:tabs>
                <w:tab w:val="center" w:leader="dot" w:pos="2268"/>
              </w:tabs>
            </w:pPr>
            <w:r w:rsidRPr="00D02D6B">
              <w:t>r. 42.540</w:t>
            </w:r>
            <w:r w:rsidRPr="00D02D6B">
              <w:tab/>
            </w:r>
          </w:p>
        </w:tc>
        <w:tc>
          <w:tcPr>
            <w:tcW w:w="4943" w:type="dxa"/>
            <w:shd w:val="clear" w:color="auto" w:fill="auto"/>
          </w:tcPr>
          <w:p w14:paraId="3D499BCE" w14:textId="77777777" w:rsidR="007A3ABC" w:rsidRPr="00D02D6B" w:rsidRDefault="007A3ABC" w:rsidP="00554CE3">
            <w:pPr>
              <w:pStyle w:val="ENoteTableText"/>
            </w:pPr>
            <w:r w:rsidRPr="00D02D6B">
              <w:t>ad. 2010 No.</w:t>
            </w:r>
            <w:r w:rsidR="00D02D6B">
              <w:t> </w:t>
            </w:r>
            <w:r w:rsidRPr="00D02D6B">
              <w:t>328</w:t>
            </w:r>
          </w:p>
        </w:tc>
      </w:tr>
      <w:tr w:rsidR="007A3ABC" w:rsidRPr="00D02D6B" w14:paraId="609AF9CB" w14:textId="77777777" w:rsidTr="00EE64B8">
        <w:trPr>
          <w:cantSplit/>
        </w:trPr>
        <w:tc>
          <w:tcPr>
            <w:tcW w:w="2139" w:type="dxa"/>
            <w:shd w:val="clear" w:color="auto" w:fill="auto"/>
          </w:tcPr>
          <w:p w14:paraId="13727F6F" w14:textId="77777777" w:rsidR="007A3ABC" w:rsidRPr="00D02D6B" w:rsidRDefault="007A3ABC" w:rsidP="00554CE3">
            <w:pPr>
              <w:pStyle w:val="ENoteTableText"/>
              <w:tabs>
                <w:tab w:val="center" w:leader="dot" w:pos="2268"/>
              </w:tabs>
            </w:pPr>
            <w:r w:rsidRPr="00D02D6B">
              <w:t>r. 42.545</w:t>
            </w:r>
            <w:r w:rsidRPr="00D02D6B">
              <w:tab/>
            </w:r>
          </w:p>
        </w:tc>
        <w:tc>
          <w:tcPr>
            <w:tcW w:w="4943" w:type="dxa"/>
            <w:shd w:val="clear" w:color="auto" w:fill="auto"/>
          </w:tcPr>
          <w:p w14:paraId="2A8F902E" w14:textId="77777777" w:rsidR="007A3ABC" w:rsidRPr="00D02D6B" w:rsidRDefault="007A3ABC" w:rsidP="00554CE3">
            <w:pPr>
              <w:pStyle w:val="ENoteTableText"/>
            </w:pPr>
            <w:r w:rsidRPr="00D02D6B">
              <w:t>ad. 2010 No.</w:t>
            </w:r>
            <w:r w:rsidR="00D02D6B">
              <w:t> </w:t>
            </w:r>
            <w:r w:rsidRPr="00D02D6B">
              <w:t>328</w:t>
            </w:r>
          </w:p>
        </w:tc>
      </w:tr>
      <w:tr w:rsidR="007A3ABC" w:rsidRPr="00D02D6B" w14:paraId="6536E430" w14:textId="77777777" w:rsidTr="00EE64B8">
        <w:trPr>
          <w:cantSplit/>
        </w:trPr>
        <w:tc>
          <w:tcPr>
            <w:tcW w:w="2139" w:type="dxa"/>
            <w:shd w:val="clear" w:color="auto" w:fill="auto"/>
          </w:tcPr>
          <w:p w14:paraId="346DCCB8" w14:textId="77777777" w:rsidR="007A3ABC" w:rsidRPr="00D02D6B" w:rsidRDefault="007A3ABC" w:rsidP="00554CE3">
            <w:pPr>
              <w:pStyle w:val="ENoteTableText"/>
              <w:tabs>
                <w:tab w:val="center" w:leader="dot" w:pos="2268"/>
              </w:tabs>
            </w:pPr>
            <w:r w:rsidRPr="00D02D6B">
              <w:t>r. 42.550</w:t>
            </w:r>
            <w:r w:rsidRPr="00D02D6B">
              <w:tab/>
            </w:r>
          </w:p>
        </w:tc>
        <w:tc>
          <w:tcPr>
            <w:tcW w:w="4943" w:type="dxa"/>
            <w:shd w:val="clear" w:color="auto" w:fill="auto"/>
          </w:tcPr>
          <w:p w14:paraId="73537EDD" w14:textId="77777777" w:rsidR="007A3ABC" w:rsidRPr="00D02D6B" w:rsidRDefault="007A3ABC" w:rsidP="00554CE3">
            <w:pPr>
              <w:pStyle w:val="ENoteTableText"/>
            </w:pPr>
            <w:r w:rsidRPr="00D02D6B">
              <w:t>ad. 2010 No.</w:t>
            </w:r>
            <w:r w:rsidR="00D02D6B">
              <w:t> </w:t>
            </w:r>
            <w:r w:rsidRPr="00D02D6B">
              <w:t>328</w:t>
            </w:r>
          </w:p>
        </w:tc>
      </w:tr>
      <w:tr w:rsidR="007A3ABC" w:rsidRPr="00D02D6B" w14:paraId="42DD831F" w14:textId="77777777" w:rsidTr="00EE64B8">
        <w:trPr>
          <w:cantSplit/>
        </w:trPr>
        <w:tc>
          <w:tcPr>
            <w:tcW w:w="2139" w:type="dxa"/>
            <w:shd w:val="clear" w:color="auto" w:fill="auto"/>
          </w:tcPr>
          <w:p w14:paraId="05DCE1AE" w14:textId="77777777" w:rsidR="007A3ABC" w:rsidRPr="00D02D6B" w:rsidRDefault="007A3ABC" w:rsidP="00554CE3">
            <w:pPr>
              <w:pStyle w:val="ENoteTableText"/>
            </w:pPr>
            <w:r w:rsidRPr="00D02D6B">
              <w:rPr>
                <w:b/>
              </w:rPr>
              <w:t>Division</w:t>
            </w:r>
            <w:r w:rsidR="00D02D6B">
              <w:rPr>
                <w:b/>
              </w:rPr>
              <w:t> </w:t>
            </w:r>
            <w:r w:rsidRPr="00D02D6B">
              <w:rPr>
                <w:b/>
              </w:rPr>
              <w:t>42.F.4</w:t>
            </w:r>
          </w:p>
        </w:tc>
        <w:tc>
          <w:tcPr>
            <w:tcW w:w="4943" w:type="dxa"/>
            <w:shd w:val="clear" w:color="auto" w:fill="auto"/>
          </w:tcPr>
          <w:p w14:paraId="05CA7455" w14:textId="77777777" w:rsidR="007A3ABC" w:rsidRPr="00D02D6B" w:rsidRDefault="007A3ABC" w:rsidP="00554CE3">
            <w:pPr>
              <w:pStyle w:val="ENoteTableText"/>
            </w:pPr>
          </w:p>
        </w:tc>
      </w:tr>
      <w:tr w:rsidR="007A3ABC" w:rsidRPr="00D02D6B" w14:paraId="54D92ABE" w14:textId="77777777" w:rsidTr="00EE64B8">
        <w:trPr>
          <w:cantSplit/>
        </w:trPr>
        <w:tc>
          <w:tcPr>
            <w:tcW w:w="2139" w:type="dxa"/>
            <w:shd w:val="clear" w:color="auto" w:fill="auto"/>
          </w:tcPr>
          <w:p w14:paraId="46FC167A" w14:textId="77777777" w:rsidR="007A3ABC" w:rsidRPr="00D02D6B" w:rsidRDefault="007A3ABC" w:rsidP="00554CE3">
            <w:pPr>
              <w:pStyle w:val="ENoteTableText"/>
              <w:tabs>
                <w:tab w:val="center" w:leader="dot" w:pos="2268"/>
              </w:tabs>
            </w:pPr>
            <w:r w:rsidRPr="00D02D6B">
              <w:t>r. 42.555</w:t>
            </w:r>
            <w:r w:rsidRPr="00D02D6B">
              <w:tab/>
            </w:r>
          </w:p>
        </w:tc>
        <w:tc>
          <w:tcPr>
            <w:tcW w:w="4943" w:type="dxa"/>
            <w:shd w:val="clear" w:color="auto" w:fill="auto"/>
          </w:tcPr>
          <w:p w14:paraId="4FF71478" w14:textId="77777777" w:rsidR="007A3ABC" w:rsidRPr="00D02D6B" w:rsidRDefault="007A3ABC" w:rsidP="00554CE3">
            <w:pPr>
              <w:pStyle w:val="ENoteTableText"/>
            </w:pPr>
            <w:r w:rsidRPr="00D02D6B">
              <w:t>ad. 2010 No.</w:t>
            </w:r>
            <w:r w:rsidR="00D02D6B">
              <w:t> </w:t>
            </w:r>
            <w:r w:rsidRPr="00D02D6B">
              <w:t>328</w:t>
            </w:r>
          </w:p>
        </w:tc>
      </w:tr>
      <w:tr w:rsidR="007A3ABC" w:rsidRPr="00D02D6B" w14:paraId="3EA2D19C" w14:textId="77777777" w:rsidTr="00EE64B8">
        <w:trPr>
          <w:cantSplit/>
        </w:trPr>
        <w:tc>
          <w:tcPr>
            <w:tcW w:w="2139" w:type="dxa"/>
            <w:shd w:val="clear" w:color="auto" w:fill="auto"/>
          </w:tcPr>
          <w:p w14:paraId="2A498B20" w14:textId="77777777" w:rsidR="007A3ABC" w:rsidRPr="00D02D6B" w:rsidRDefault="007A3ABC" w:rsidP="00554CE3">
            <w:pPr>
              <w:pStyle w:val="ENoteTableText"/>
              <w:tabs>
                <w:tab w:val="center" w:leader="dot" w:pos="2268"/>
              </w:tabs>
            </w:pPr>
            <w:r w:rsidRPr="00D02D6B">
              <w:t>r. 42.560</w:t>
            </w:r>
            <w:r w:rsidRPr="00D02D6B">
              <w:tab/>
            </w:r>
          </w:p>
        </w:tc>
        <w:tc>
          <w:tcPr>
            <w:tcW w:w="4943" w:type="dxa"/>
            <w:shd w:val="clear" w:color="auto" w:fill="auto"/>
          </w:tcPr>
          <w:p w14:paraId="626B04C5" w14:textId="77777777" w:rsidR="007A3ABC" w:rsidRPr="00D02D6B" w:rsidRDefault="007A3ABC" w:rsidP="00554CE3">
            <w:pPr>
              <w:pStyle w:val="ENoteTableText"/>
            </w:pPr>
            <w:r w:rsidRPr="00D02D6B">
              <w:t>ad. 2010 No.</w:t>
            </w:r>
            <w:r w:rsidR="00D02D6B">
              <w:t> </w:t>
            </w:r>
            <w:r w:rsidRPr="00D02D6B">
              <w:t>328</w:t>
            </w:r>
          </w:p>
        </w:tc>
      </w:tr>
      <w:tr w:rsidR="007A3ABC" w:rsidRPr="00D02D6B" w14:paraId="141517C5" w14:textId="77777777" w:rsidTr="00EE64B8">
        <w:trPr>
          <w:cantSplit/>
        </w:trPr>
        <w:tc>
          <w:tcPr>
            <w:tcW w:w="2139" w:type="dxa"/>
            <w:shd w:val="clear" w:color="auto" w:fill="auto"/>
          </w:tcPr>
          <w:p w14:paraId="07501190" w14:textId="77777777" w:rsidR="007A3ABC" w:rsidRPr="00D02D6B" w:rsidRDefault="007A3ABC" w:rsidP="00554CE3">
            <w:pPr>
              <w:pStyle w:val="ENoteTableText"/>
              <w:tabs>
                <w:tab w:val="center" w:leader="dot" w:pos="2268"/>
              </w:tabs>
            </w:pPr>
            <w:r w:rsidRPr="00D02D6B">
              <w:t>r. 42.565</w:t>
            </w:r>
            <w:r w:rsidRPr="00D02D6B">
              <w:tab/>
            </w:r>
          </w:p>
        </w:tc>
        <w:tc>
          <w:tcPr>
            <w:tcW w:w="4943" w:type="dxa"/>
            <w:shd w:val="clear" w:color="auto" w:fill="auto"/>
          </w:tcPr>
          <w:p w14:paraId="25BE6428" w14:textId="77777777" w:rsidR="007A3ABC" w:rsidRPr="00D02D6B" w:rsidRDefault="007A3ABC" w:rsidP="00554CE3">
            <w:pPr>
              <w:pStyle w:val="ENoteTableText"/>
            </w:pPr>
            <w:r w:rsidRPr="00D02D6B">
              <w:t>ad. 2010 No.</w:t>
            </w:r>
            <w:r w:rsidR="00D02D6B">
              <w:t> </w:t>
            </w:r>
            <w:r w:rsidRPr="00D02D6B">
              <w:t>328</w:t>
            </w:r>
          </w:p>
        </w:tc>
      </w:tr>
      <w:tr w:rsidR="007A3ABC" w:rsidRPr="00D02D6B" w14:paraId="409429B2" w14:textId="77777777" w:rsidTr="00EE64B8">
        <w:trPr>
          <w:cantSplit/>
        </w:trPr>
        <w:tc>
          <w:tcPr>
            <w:tcW w:w="2139" w:type="dxa"/>
            <w:shd w:val="clear" w:color="auto" w:fill="auto"/>
          </w:tcPr>
          <w:p w14:paraId="083D8DC0" w14:textId="77777777" w:rsidR="007A3ABC" w:rsidRPr="00D02D6B" w:rsidRDefault="007A3ABC" w:rsidP="00554CE3">
            <w:pPr>
              <w:pStyle w:val="ENoteTableText"/>
            </w:pPr>
            <w:r w:rsidRPr="00D02D6B">
              <w:rPr>
                <w:b/>
              </w:rPr>
              <w:t>Subpart 42.G</w:t>
            </w:r>
          </w:p>
        </w:tc>
        <w:tc>
          <w:tcPr>
            <w:tcW w:w="4943" w:type="dxa"/>
            <w:shd w:val="clear" w:color="auto" w:fill="auto"/>
          </w:tcPr>
          <w:p w14:paraId="3C73C688" w14:textId="77777777" w:rsidR="007A3ABC" w:rsidRPr="00D02D6B" w:rsidRDefault="007A3ABC" w:rsidP="00554CE3">
            <w:pPr>
              <w:pStyle w:val="ENoteTableText"/>
            </w:pPr>
          </w:p>
        </w:tc>
      </w:tr>
      <w:tr w:rsidR="007A3ABC" w:rsidRPr="00D02D6B" w14:paraId="6002230C" w14:textId="77777777" w:rsidTr="00EE64B8">
        <w:trPr>
          <w:cantSplit/>
        </w:trPr>
        <w:tc>
          <w:tcPr>
            <w:tcW w:w="2139" w:type="dxa"/>
            <w:shd w:val="clear" w:color="auto" w:fill="auto"/>
          </w:tcPr>
          <w:p w14:paraId="0F1066C9" w14:textId="77777777" w:rsidR="007A3ABC" w:rsidRPr="00D02D6B" w:rsidRDefault="007A3ABC" w:rsidP="00554CE3">
            <w:pPr>
              <w:pStyle w:val="ENoteTableText"/>
            </w:pPr>
            <w:r w:rsidRPr="00D02D6B">
              <w:rPr>
                <w:b/>
              </w:rPr>
              <w:t>Division</w:t>
            </w:r>
            <w:r w:rsidR="00D02D6B">
              <w:rPr>
                <w:b/>
              </w:rPr>
              <w:t> </w:t>
            </w:r>
            <w:r w:rsidRPr="00D02D6B">
              <w:rPr>
                <w:b/>
              </w:rPr>
              <w:t>42.G.1</w:t>
            </w:r>
          </w:p>
        </w:tc>
        <w:tc>
          <w:tcPr>
            <w:tcW w:w="4943" w:type="dxa"/>
            <w:shd w:val="clear" w:color="auto" w:fill="auto"/>
          </w:tcPr>
          <w:p w14:paraId="0343EDB0" w14:textId="77777777" w:rsidR="007A3ABC" w:rsidRPr="00D02D6B" w:rsidRDefault="007A3ABC" w:rsidP="00554CE3">
            <w:pPr>
              <w:pStyle w:val="ENoteTableText"/>
            </w:pPr>
          </w:p>
        </w:tc>
      </w:tr>
      <w:tr w:rsidR="007A3ABC" w:rsidRPr="00D02D6B" w14:paraId="6378389F" w14:textId="77777777" w:rsidTr="00EE64B8">
        <w:trPr>
          <w:cantSplit/>
        </w:trPr>
        <w:tc>
          <w:tcPr>
            <w:tcW w:w="2139" w:type="dxa"/>
            <w:shd w:val="clear" w:color="auto" w:fill="auto"/>
          </w:tcPr>
          <w:p w14:paraId="4D076059" w14:textId="77777777" w:rsidR="007A3ABC" w:rsidRPr="00D02D6B" w:rsidRDefault="007A3ABC" w:rsidP="00554CE3">
            <w:pPr>
              <w:pStyle w:val="ENoteTableText"/>
              <w:tabs>
                <w:tab w:val="center" w:leader="dot" w:pos="2268"/>
              </w:tabs>
            </w:pPr>
            <w:r w:rsidRPr="00D02D6B">
              <w:t>r. 42.570</w:t>
            </w:r>
            <w:r w:rsidRPr="00D02D6B">
              <w:tab/>
            </w:r>
          </w:p>
        </w:tc>
        <w:tc>
          <w:tcPr>
            <w:tcW w:w="4943" w:type="dxa"/>
            <w:shd w:val="clear" w:color="auto" w:fill="auto"/>
          </w:tcPr>
          <w:p w14:paraId="2F0810C6" w14:textId="77777777" w:rsidR="007A3ABC" w:rsidRPr="00D02D6B" w:rsidRDefault="007A3ABC" w:rsidP="00554CE3">
            <w:pPr>
              <w:pStyle w:val="ENoteTableText"/>
            </w:pPr>
            <w:r w:rsidRPr="00D02D6B">
              <w:t>ad. 2010 No.</w:t>
            </w:r>
            <w:r w:rsidR="00D02D6B">
              <w:t> </w:t>
            </w:r>
            <w:r w:rsidRPr="00D02D6B">
              <w:t>328</w:t>
            </w:r>
          </w:p>
        </w:tc>
      </w:tr>
      <w:tr w:rsidR="007A3ABC" w:rsidRPr="00D02D6B" w14:paraId="34F1F193" w14:textId="77777777" w:rsidTr="00EE64B8">
        <w:trPr>
          <w:cantSplit/>
        </w:trPr>
        <w:tc>
          <w:tcPr>
            <w:tcW w:w="2139" w:type="dxa"/>
            <w:shd w:val="clear" w:color="auto" w:fill="auto"/>
          </w:tcPr>
          <w:p w14:paraId="16210A8D" w14:textId="77777777" w:rsidR="007A3ABC" w:rsidRPr="00D02D6B" w:rsidRDefault="007A3ABC" w:rsidP="00554CE3">
            <w:pPr>
              <w:pStyle w:val="ENoteTableText"/>
              <w:tabs>
                <w:tab w:val="center" w:leader="dot" w:pos="2268"/>
              </w:tabs>
            </w:pPr>
            <w:r w:rsidRPr="00D02D6B">
              <w:t>r. 42.575</w:t>
            </w:r>
            <w:r w:rsidRPr="00D02D6B">
              <w:tab/>
            </w:r>
          </w:p>
        </w:tc>
        <w:tc>
          <w:tcPr>
            <w:tcW w:w="4943" w:type="dxa"/>
            <w:shd w:val="clear" w:color="auto" w:fill="auto"/>
          </w:tcPr>
          <w:p w14:paraId="0C9E6E16" w14:textId="77777777" w:rsidR="007A3ABC" w:rsidRPr="00D02D6B" w:rsidRDefault="007A3ABC" w:rsidP="00554CE3">
            <w:pPr>
              <w:pStyle w:val="ENoteTableText"/>
            </w:pPr>
            <w:r w:rsidRPr="00D02D6B">
              <w:t>ad. 2010 No.</w:t>
            </w:r>
            <w:r w:rsidR="00D02D6B">
              <w:t> </w:t>
            </w:r>
            <w:r w:rsidRPr="00D02D6B">
              <w:t>328</w:t>
            </w:r>
          </w:p>
        </w:tc>
      </w:tr>
      <w:tr w:rsidR="007A3ABC" w:rsidRPr="00D02D6B" w14:paraId="2D147C67" w14:textId="77777777" w:rsidTr="00EE64B8">
        <w:trPr>
          <w:cantSplit/>
        </w:trPr>
        <w:tc>
          <w:tcPr>
            <w:tcW w:w="2139" w:type="dxa"/>
            <w:shd w:val="clear" w:color="auto" w:fill="auto"/>
          </w:tcPr>
          <w:p w14:paraId="40CD54FE" w14:textId="77777777" w:rsidR="007A3ABC" w:rsidRPr="00D02D6B" w:rsidRDefault="007A3ABC" w:rsidP="00554CE3">
            <w:pPr>
              <w:pStyle w:val="ENoteTableText"/>
              <w:tabs>
                <w:tab w:val="center" w:leader="dot" w:pos="2268"/>
              </w:tabs>
            </w:pPr>
            <w:r w:rsidRPr="00D02D6B">
              <w:t>r. 42.580</w:t>
            </w:r>
            <w:r w:rsidRPr="00D02D6B">
              <w:tab/>
            </w:r>
          </w:p>
        </w:tc>
        <w:tc>
          <w:tcPr>
            <w:tcW w:w="4943" w:type="dxa"/>
            <w:shd w:val="clear" w:color="auto" w:fill="auto"/>
          </w:tcPr>
          <w:p w14:paraId="20425DC8" w14:textId="77777777" w:rsidR="007A3ABC" w:rsidRPr="00D02D6B" w:rsidRDefault="007A3ABC" w:rsidP="00554CE3">
            <w:pPr>
              <w:pStyle w:val="ENoteTableText"/>
            </w:pPr>
            <w:r w:rsidRPr="00D02D6B">
              <w:t>ad. 2010 No.</w:t>
            </w:r>
            <w:r w:rsidR="00D02D6B">
              <w:t> </w:t>
            </w:r>
            <w:r w:rsidRPr="00D02D6B">
              <w:t>328</w:t>
            </w:r>
          </w:p>
        </w:tc>
      </w:tr>
      <w:tr w:rsidR="007A3ABC" w:rsidRPr="00D02D6B" w14:paraId="160678EF" w14:textId="77777777" w:rsidTr="00EE64B8">
        <w:trPr>
          <w:cantSplit/>
        </w:trPr>
        <w:tc>
          <w:tcPr>
            <w:tcW w:w="2139" w:type="dxa"/>
            <w:shd w:val="clear" w:color="auto" w:fill="auto"/>
          </w:tcPr>
          <w:p w14:paraId="05F53E7C" w14:textId="77777777" w:rsidR="007A3ABC" w:rsidRPr="00D02D6B" w:rsidRDefault="007A3ABC" w:rsidP="00554CE3">
            <w:pPr>
              <w:pStyle w:val="ENoteTableText"/>
            </w:pPr>
            <w:r w:rsidRPr="00D02D6B">
              <w:rPr>
                <w:b/>
              </w:rPr>
              <w:t>Division</w:t>
            </w:r>
            <w:r w:rsidR="00D02D6B">
              <w:rPr>
                <w:b/>
              </w:rPr>
              <w:t> </w:t>
            </w:r>
            <w:r w:rsidRPr="00D02D6B">
              <w:rPr>
                <w:b/>
              </w:rPr>
              <w:t>42.G.2</w:t>
            </w:r>
          </w:p>
        </w:tc>
        <w:tc>
          <w:tcPr>
            <w:tcW w:w="4943" w:type="dxa"/>
            <w:shd w:val="clear" w:color="auto" w:fill="auto"/>
          </w:tcPr>
          <w:p w14:paraId="2C6ABDF7" w14:textId="77777777" w:rsidR="007A3ABC" w:rsidRPr="00D02D6B" w:rsidRDefault="007A3ABC" w:rsidP="00554CE3">
            <w:pPr>
              <w:pStyle w:val="ENoteTableText"/>
            </w:pPr>
          </w:p>
        </w:tc>
      </w:tr>
      <w:tr w:rsidR="007A3ABC" w:rsidRPr="00D02D6B" w14:paraId="4784E78C" w14:textId="77777777" w:rsidTr="00EE64B8">
        <w:trPr>
          <w:cantSplit/>
        </w:trPr>
        <w:tc>
          <w:tcPr>
            <w:tcW w:w="2139" w:type="dxa"/>
            <w:shd w:val="clear" w:color="auto" w:fill="auto"/>
          </w:tcPr>
          <w:p w14:paraId="115A3840" w14:textId="77777777" w:rsidR="007A3ABC" w:rsidRPr="00D02D6B" w:rsidRDefault="007A3ABC" w:rsidP="00554CE3">
            <w:pPr>
              <w:pStyle w:val="ENoteTableText"/>
              <w:tabs>
                <w:tab w:val="center" w:leader="dot" w:pos="2268"/>
              </w:tabs>
            </w:pPr>
            <w:r w:rsidRPr="00D02D6B">
              <w:t>r. 42.585</w:t>
            </w:r>
            <w:r w:rsidRPr="00D02D6B">
              <w:tab/>
            </w:r>
          </w:p>
        </w:tc>
        <w:tc>
          <w:tcPr>
            <w:tcW w:w="4943" w:type="dxa"/>
            <w:shd w:val="clear" w:color="auto" w:fill="auto"/>
          </w:tcPr>
          <w:p w14:paraId="4D2CB768" w14:textId="77777777" w:rsidR="007A3ABC" w:rsidRPr="00D02D6B" w:rsidRDefault="007A3ABC" w:rsidP="00554CE3">
            <w:pPr>
              <w:pStyle w:val="ENoteTableText"/>
            </w:pPr>
            <w:r w:rsidRPr="00D02D6B">
              <w:t>ad. 2010 No.</w:t>
            </w:r>
            <w:r w:rsidR="00D02D6B">
              <w:t> </w:t>
            </w:r>
            <w:r w:rsidRPr="00D02D6B">
              <w:t>328</w:t>
            </w:r>
          </w:p>
        </w:tc>
      </w:tr>
      <w:tr w:rsidR="007A3ABC" w:rsidRPr="00D02D6B" w14:paraId="60E63064" w14:textId="77777777" w:rsidTr="00EE64B8">
        <w:trPr>
          <w:cantSplit/>
        </w:trPr>
        <w:tc>
          <w:tcPr>
            <w:tcW w:w="2139" w:type="dxa"/>
            <w:shd w:val="clear" w:color="auto" w:fill="auto"/>
          </w:tcPr>
          <w:p w14:paraId="50B3CCBC" w14:textId="77777777" w:rsidR="007A3ABC" w:rsidRPr="00D02D6B" w:rsidRDefault="007A3ABC" w:rsidP="00554CE3">
            <w:pPr>
              <w:pStyle w:val="ENoteTableText"/>
              <w:tabs>
                <w:tab w:val="center" w:leader="dot" w:pos="2268"/>
              </w:tabs>
            </w:pPr>
            <w:r w:rsidRPr="00D02D6B">
              <w:t>r. 42.590</w:t>
            </w:r>
            <w:r w:rsidRPr="00D02D6B">
              <w:tab/>
            </w:r>
          </w:p>
        </w:tc>
        <w:tc>
          <w:tcPr>
            <w:tcW w:w="4943" w:type="dxa"/>
            <w:shd w:val="clear" w:color="auto" w:fill="auto"/>
          </w:tcPr>
          <w:p w14:paraId="1CC23133" w14:textId="77777777" w:rsidR="007A3ABC" w:rsidRPr="00D02D6B" w:rsidRDefault="007A3ABC" w:rsidP="00554CE3">
            <w:pPr>
              <w:pStyle w:val="ENoteTableText"/>
            </w:pPr>
            <w:r w:rsidRPr="00D02D6B">
              <w:t>ad. 2010 No.</w:t>
            </w:r>
            <w:r w:rsidR="00D02D6B">
              <w:t> </w:t>
            </w:r>
            <w:r w:rsidRPr="00D02D6B">
              <w:t>328</w:t>
            </w:r>
          </w:p>
        </w:tc>
      </w:tr>
      <w:tr w:rsidR="007A3ABC" w:rsidRPr="00D02D6B" w14:paraId="08B75B85" w14:textId="77777777" w:rsidTr="00EE64B8">
        <w:trPr>
          <w:cantSplit/>
        </w:trPr>
        <w:tc>
          <w:tcPr>
            <w:tcW w:w="2139" w:type="dxa"/>
            <w:shd w:val="clear" w:color="auto" w:fill="auto"/>
          </w:tcPr>
          <w:p w14:paraId="79DB5560" w14:textId="77777777" w:rsidR="007A3ABC" w:rsidRPr="00D02D6B" w:rsidRDefault="007A3ABC" w:rsidP="00554CE3">
            <w:pPr>
              <w:pStyle w:val="ENoteTableText"/>
              <w:tabs>
                <w:tab w:val="center" w:leader="dot" w:pos="2268"/>
              </w:tabs>
            </w:pPr>
            <w:r w:rsidRPr="00D02D6B">
              <w:t>r. 42.595</w:t>
            </w:r>
            <w:r w:rsidRPr="00D02D6B">
              <w:tab/>
            </w:r>
          </w:p>
        </w:tc>
        <w:tc>
          <w:tcPr>
            <w:tcW w:w="4943" w:type="dxa"/>
            <w:shd w:val="clear" w:color="auto" w:fill="auto"/>
          </w:tcPr>
          <w:p w14:paraId="6E67370A" w14:textId="77777777" w:rsidR="007A3ABC" w:rsidRPr="00D02D6B" w:rsidRDefault="007A3ABC" w:rsidP="00554CE3">
            <w:pPr>
              <w:pStyle w:val="ENoteTableText"/>
            </w:pPr>
            <w:r w:rsidRPr="00D02D6B">
              <w:t>ad. 2010 No.</w:t>
            </w:r>
            <w:r w:rsidR="00D02D6B">
              <w:t> </w:t>
            </w:r>
            <w:r w:rsidRPr="00D02D6B">
              <w:t>328</w:t>
            </w:r>
          </w:p>
        </w:tc>
      </w:tr>
      <w:tr w:rsidR="007A3ABC" w:rsidRPr="00D02D6B" w14:paraId="2BC746EA" w14:textId="77777777" w:rsidTr="00EE64B8">
        <w:trPr>
          <w:cantSplit/>
        </w:trPr>
        <w:tc>
          <w:tcPr>
            <w:tcW w:w="2139" w:type="dxa"/>
            <w:shd w:val="clear" w:color="auto" w:fill="auto"/>
          </w:tcPr>
          <w:p w14:paraId="7D3EAB8B" w14:textId="77777777" w:rsidR="007A3ABC" w:rsidRPr="00D02D6B" w:rsidRDefault="007A3ABC" w:rsidP="00554CE3">
            <w:pPr>
              <w:pStyle w:val="ENoteTableText"/>
              <w:tabs>
                <w:tab w:val="center" w:leader="dot" w:pos="2268"/>
              </w:tabs>
            </w:pPr>
            <w:r w:rsidRPr="00D02D6B">
              <w:t>r. 42.600</w:t>
            </w:r>
            <w:r w:rsidRPr="00D02D6B">
              <w:tab/>
            </w:r>
          </w:p>
        </w:tc>
        <w:tc>
          <w:tcPr>
            <w:tcW w:w="4943" w:type="dxa"/>
            <w:shd w:val="clear" w:color="auto" w:fill="auto"/>
          </w:tcPr>
          <w:p w14:paraId="6847F678" w14:textId="77777777" w:rsidR="007A3ABC" w:rsidRPr="00D02D6B" w:rsidRDefault="007A3ABC" w:rsidP="00554CE3">
            <w:pPr>
              <w:pStyle w:val="ENoteTableText"/>
            </w:pPr>
            <w:r w:rsidRPr="00D02D6B">
              <w:t>ad. 2010 No.</w:t>
            </w:r>
            <w:r w:rsidR="00D02D6B">
              <w:t> </w:t>
            </w:r>
            <w:r w:rsidRPr="00D02D6B">
              <w:t>328</w:t>
            </w:r>
          </w:p>
        </w:tc>
      </w:tr>
      <w:tr w:rsidR="007A3ABC" w:rsidRPr="00D02D6B" w14:paraId="433E697D" w14:textId="77777777" w:rsidTr="00EE64B8">
        <w:trPr>
          <w:cantSplit/>
        </w:trPr>
        <w:tc>
          <w:tcPr>
            <w:tcW w:w="2139" w:type="dxa"/>
            <w:shd w:val="clear" w:color="auto" w:fill="auto"/>
          </w:tcPr>
          <w:p w14:paraId="16F85960" w14:textId="77777777" w:rsidR="007A3ABC" w:rsidRPr="00D02D6B" w:rsidRDefault="007A3ABC" w:rsidP="00554CE3">
            <w:pPr>
              <w:pStyle w:val="ENoteTableText"/>
              <w:tabs>
                <w:tab w:val="center" w:leader="dot" w:pos="2268"/>
              </w:tabs>
            </w:pPr>
            <w:r w:rsidRPr="00D02D6B">
              <w:t>r. 42.605</w:t>
            </w:r>
            <w:r w:rsidRPr="00D02D6B">
              <w:tab/>
            </w:r>
          </w:p>
        </w:tc>
        <w:tc>
          <w:tcPr>
            <w:tcW w:w="4943" w:type="dxa"/>
            <w:shd w:val="clear" w:color="auto" w:fill="auto"/>
          </w:tcPr>
          <w:p w14:paraId="50896D99" w14:textId="77777777" w:rsidR="007A3ABC" w:rsidRPr="00D02D6B" w:rsidRDefault="007A3ABC" w:rsidP="00554CE3">
            <w:pPr>
              <w:pStyle w:val="ENoteTableText"/>
            </w:pPr>
            <w:r w:rsidRPr="00D02D6B">
              <w:t>ad. 2010 No.</w:t>
            </w:r>
            <w:r w:rsidR="00D02D6B">
              <w:t> </w:t>
            </w:r>
            <w:r w:rsidRPr="00D02D6B">
              <w:t>328</w:t>
            </w:r>
          </w:p>
        </w:tc>
      </w:tr>
      <w:tr w:rsidR="007A3ABC" w:rsidRPr="00D02D6B" w14:paraId="79CF663E" w14:textId="77777777" w:rsidTr="00EE64B8">
        <w:trPr>
          <w:cantSplit/>
        </w:trPr>
        <w:tc>
          <w:tcPr>
            <w:tcW w:w="2139" w:type="dxa"/>
            <w:shd w:val="clear" w:color="auto" w:fill="auto"/>
          </w:tcPr>
          <w:p w14:paraId="4C61B142" w14:textId="77777777" w:rsidR="007A3ABC" w:rsidRPr="00D02D6B" w:rsidRDefault="007A3ABC" w:rsidP="00554CE3">
            <w:pPr>
              <w:pStyle w:val="ENoteTableText"/>
            </w:pPr>
            <w:r w:rsidRPr="00D02D6B">
              <w:rPr>
                <w:b/>
              </w:rPr>
              <w:t>Division</w:t>
            </w:r>
            <w:r w:rsidR="00D02D6B">
              <w:rPr>
                <w:b/>
              </w:rPr>
              <w:t> </w:t>
            </w:r>
            <w:r w:rsidRPr="00D02D6B">
              <w:rPr>
                <w:b/>
              </w:rPr>
              <w:t>42.G.3</w:t>
            </w:r>
          </w:p>
        </w:tc>
        <w:tc>
          <w:tcPr>
            <w:tcW w:w="4943" w:type="dxa"/>
            <w:shd w:val="clear" w:color="auto" w:fill="auto"/>
          </w:tcPr>
          <w:p w14:paraId="5ADA0A71" w14:textId="77777777" w:rsidR="007A3ABC" w:rsidRPr="00D02D6B" w:rsidRDefault="007A3ABC" w:rsidP="00554CE3">
            <w:pPr>
              <w:pStyle w:val="ENoteTableText"/>
            </w:pPr>
          </w:p>
        </w:tc>
      </w:tr>
      <w:tr w:rsidR="007A3ABC" w:rsidRPr="00D02D6B" w14:paraId="402D057B" w14:textId="77777777" w:rsidTr="00EE64B8">
        <w:trPr>
          <w:cantSplit/>
        </w:trPr>
        <w:tc>
          <w:tcPr>
            <w:tcW w:w="2139" w:type="dxa"/>
            <w:shd w:val="clear" w:color="auto" w:fill="auto"/>
          </w:tcPr>
          <w:p w14:paraId="24924685" w14:textId="77777777" w:rsidR="007A3ABC" w:rsidRPr="00D02D6B" w:rsidRDefault="007A3ABC" w:rsidP="00554CE3">
            <w:pPr>
              <w:pStyle w:val="ENoteTableText"/>
              <w:tabs>
                <w:tab w:val="center" w:leader="dot" w:pos="2268"/>
              </w:tabs>
            </w:pPr>
            <w:r w:rsidRPr="00D02D6B">
              <w:t>r. 42.610</w:t>
            </w:r>
            <w:r w:rsidRPr="00D02D6B">
              <w:tab/>
            </w:r>
          </w:p>
        </w:tc>
        <w:tc>
          <w:tcPr>
            <w:tcW w:w="4943" w:type="dxa"/>
            <w:shd w:val="clear" w:color="auto" w:fill="auto"/>
          </w:tcPr>
          <w:p w14:paraId="1AA828AC" w14:textId="77777777" w:rsidR="007A3ABC" w:rsidRPr="00D02D6B" w:rsidRDefault="007A3ABC" w:rsidP="00554CE3">
            <w:pPr>
              <w:pStyle w:val="ENoteTableText"/>
            </w:pPr>
            <w:r w:rsidRPr="00D02D6B">
              <w:t>ad. 2010 No.</w:t>
            </w:r>
            <w:r w:rsidR="00D02D6B">
              <w:t> </w:t>
            </w:r>
            <w:r w:rsidRPr="00D02D6B">
              <w:t>328</w:t>
            </w:r>
          </w:p>
        </w:tc>
      </w:tr>
      <w:tr w:rsidR="007A3ABC" w:rsidRPr="00D02D6B" w14:paraId="015B2EF0" w14:textId="77777777" w:rsidTr="00EE64B8">
        <w:trPr>
          <w:cantSplit/>
        </w:trPr>
        <w:tc>
          <w:tcPr>
            <w:tcW w:w="2139" w:type="dxa"/>
            <w:shd w:val="clear" w:color="auto" w:fill="auto"/>
          </w:tcPr>
          <w:p w14:paraId="1A3825F7" w14:textId="77777777" w:rsidR="007A3ABC" w:rsidRPr="00D02D6B" w:rsidRDefault="007A3ABC" w:rsidP="00554CE3">
            <w:pPr>
              <w:pStyle w:val="ENoteTableText"/>
              <w:tabs>
                <w:tab w:val="center" w:leader="dot" w:pos="2268"/>
              </w:tabs>
            </w:pPr>
            <w:r w:rsidRPr="00D02D6B">
              <w:t>r. 42.615</w:t>
            </w:r>
            <w:r w:rsidRPr="00D02D6B">
              <w:tab/>
            </w:r>
          </w:p>
        </w:tc>
        <w:tc>
          <w:tcPr>
            <w:tcW w:w="4943" w:type="dxa"/>
            <w:shd w:val="clear" w:color="auto" w:fill="auto"/>
          </w:tcPr>
          <w:p w14:paraId="771525E1" w14:textId="77777777" w:rsidR="007A3ABC" w:rsidRPr="00D02D6B" w:rsidRDefault="007A3ABC" w:rsidP="00554CE3">
            <w:pPr>
              <w:pStyle w:val="ENoteTableText"/>
            </w:pPr>
            <w:r w:rsidRPr="00D02D6B">
              <w:t>ad. 2010 No.</w:t>
            </w:r>
            <w:r w:rsidR="00D02D6B">
              <w:t> </w:t>
            </w:r>
            <w:r w:rsidRPr="00D02D6B">
              <w:t>328</w:t>
            </w:r>
          </w:p>
        </w:tc>
      </w:tr>
      <w:tr w:rsidR="007A3ABC" w:rsidRPr="00D02D6B" w14:paraId="15B3D5EC" w14:textId="77777777" w:rsidTr="00EE64B8">
        <w:trPr>
          <w:cantSplit/>
        </w:trPr>
        <w:tc>
          <w:tcPr>
            <w:tcW w:w="2139" w:type="dxa"/>
            <w:shd w:val="clear" w:color="auto" w:fill="auto"/>
          </w:tcPr>
          <w:p w14:paraId="22246CF4" w14:textId="77777777" w:rsidR="007A3ABC" w:rsidRPr="00D02D6B" w:rsidRDefault="007A3ABC" w:rsidP="00554CE3">
            <w:pPr>
              <w:pStyle w:val="ENoteTableText"/>
              <w:tabs>
                <w:tab w:val="center" w:leader="dot" w:pos="2268"/>
              </w:tabs>
            </w:pPr>
            <w:r w:rsidRPr="00D02D6B">
              <w:t>r. 42.620</w:t>
            </w:r>
            <w:r w:rsidRPr="00D02D6B">
              <w:tab/>
            </w:r>
          </w:p>
        </w:tc>
        <w:tc>
          <w:tcPr>
            <w:tcW w:w="4943" w:type="dxa"/>
            <w:shd w:val="clear" w:color="auto" w:fill="auto"/>
          </w:tcPr>
          <w:p w14:paraId="6A749638" w14:textId="77777777" w:rsidR="007A3ABC" w:rsidRPr="00D02D6B" w:rsidRDefault="007A3ABC" w:rsidP="00554CE3">
            <w:pPr>
              <w:pStyle w:val="ENoteTableText"/>
            </w:pPr>
            <w:r w:rsidRPr="00D02D6B">
              <w:t>ad. 2010 No.</w:t>
            </w:r>
            <w:r w:rsidR="00D02D6B">
              <w:t> </w:t>
            </w:r>
            <w:r w:rsidRPr="00D02D6B">
              <w:t>328</w:t>
            </w:r>
          </w:p>
        </w:tc>
      </w:tr>
      <w:tr w:rsidR="007A3ABC" w:rsidRPr="00D02D6B" w14:paraId="607A731D" w14:textId="77777777" w:rsidTr="00EE64B8">
        <w:trPr>
          <w:cantSplit/>
        </w:trPr>
        <w:tc>
          <w:tcPr>
            <w:tcW w:w="2139" w:type="dxa"/>
            <w:shd w:val="clear" w:color="auto" w:fill="auto"/>
          </w:tcPr>
          <w:p w14:paraId="2F228C5D" w14:textId="77777777" w:rsidR="007A3ABC" w:rsidRPr="00D02D6B" w:rsidRDefault="007A3ABC" w:rsidP="00554CE3">
            <w:pPr>
              <w:pStyle w:val="ENoteTableText"/>
              <w:tabs>
                <w:tab w:val="center" w:leader="dot" w:pos="2268"/>
              </w:tabs>
            </w:pPr>
            <w:r w:rsidRPr="00D02D6B">
              <w:t>r. 42.625</w:t>
            </w:r>
            <w:r w:rsidRPr="00D02D6B">
              <w:tab/>
            </w:r>
          </w:p>
        </w:tc>
        <w:tc>
          <w:tcPr>
            <w:tcW w:w="4943" w:type="dxa"/>
            <w:shd w:val="clear" w:color="auto" w:fill="auto"/>
          </w:tcPr>
          <w:p w14:paraId="5B6F8627" w14:textId="77777777" w:rsidR="007A3ABC" w:rsidRPr="00D02D6B" w:rsidRDefault="007A3ABC" w:rsidP="00554CE3">
            <w:pPr>
              <w:pStyle w:val="ENoteTableText"/>
            </w:pPr>
            <w:r w:rsidRPr="00D02D6B">
              <w:t>ad. 2010 No.</w:t>
            </w:r>
            <w:r w:rsidR="00D02D6B">
              <w:t> </w:t>
            </w:r>
            <w:r w:rsidRPr="00D02D6B">
              <w:t>328</w:t>
            </w:r>
          </w:p>
        </w:tc>
      </w:tr>
      <w:tr w:rsidR="007A3ABC" w:rsidRPr="00D02D6B" w14:paraId="563C8F58" w14:textId="77777777" w:rsidTr="00EE64B8">
        <w:trPr>
          <w:cantSplit/>
        </w:trPr>
        <w:tc>
          <w:tcPr>
            <w:tcW w:w="2139" w:type="dxa"/>
            <w:shd w:val="clear" w:color="auto" w:fill="auto"/>
          </w:tcPr>
          <w:p w14:paraId="549EFD6B" w14:textId="77777777" w:rsidR="007A3ABC" w:rsidRPr="00D02D6B" w:rsidRDefault="007A3ABC" w:rsidP="00554CE3">
            <w:pPr>
              <w:pStyle w:val="ENoteTableText"/>
            </w:pPr>
            <w:r w:rsidRPr="00D02D6B">
              <w:rPr>
                <w:b/>
              </w:rPr>
              <w:t>Division</w:t>
            </w:r>
            <w:r w:rsidR="00D02D6B">
              <w:rPr>
                <w:b/>
              </w:rPr>
              <w:t> </w:t>
            </w:r>
            <w:r w:rsidRPr="00D02D6B">
              <w:rPr>
                <w:b/>
              </w:rPr>
              <w:t>42.G.4</w:t>
            </w:r>
          </w:p>
        </w:tc>
        <w:tc>
          <w:tcPr>
            <w:tcW w:w="4943" w:type="dxa"/>
            <w:shd w:val="clear" w:color="auto" w:fill="auto"/>
          </w:tcPr>
          <w:p w14:paraId="726CE28F" w14:textId="77777777" w:rsidR="007A3ABC" w:rsidRPr="00D02D6B" w:rsidRDefault="007A3ABC" w:rsidP="00554CE3">
            <w:pPr>
              <w:pStyle w:val="ENoteTableText"/>
            </w:pPr>
          </w:p>
        </w:tc>
      </w:tr>
      <w:tr w:rsidR="007A3ABC" w:rsidRPr="00D02D6B" w14:paraId="06C3D9B9" w14:textId="77777777" w:rsidTr="00EE64B8">
        <w:trPr>
          <w:cantSplit/>
        </w:trPr>
        <w:tc>
          <w:tcPr>
            <w:tcW w:w="2139" w:type="dxa"/>
            <w:shd w:val="clear" w:color="auto" w:fill="auto"/>
          </w:tcPr>
          <w:p w14:paraId="6C54057F" w14:textId="77777777" w:rsidR="007A3ABC" w:rsidRPr="00D02D6B" w:rsidRDefault="007A3ABC" w:rsidP="00554CE3">
            <w:pPr>
              <w:pStyle w:val="ENoteTableText"/>
              <w:tabs>
                <w:tab w:val="center" w:leader="dot" w:pos="2268"/>
              </w:tabs>
            </w:pPr>
            <w:r w:rsidRPr="00D02D6B">
              <w:t>r. 42.630</w:t>
            </w:r>
            <w:r w:rsidRPr="00D02D6B">
              <w:tab/>
            </w:r>
          </w:p>
        </w:tc>
        <w:tc>
          <w:tcPr>
            <w:tcW w:w="4943" w:type="dxa"/>
            <w:shd w:val="clear" w:color="auto" w:fill="auto"/>
          </w:tcPr>
          <w:p w14:paraId="6E63D3DE" w14:textId="77777777" w:rsidR="007A3ABC" w:rsidRPr="00D02D6B" w:rsidRDefault="007A3ABC" w:rsidP="00554CE3">
            <w:pPr>
              <w:pStyle w:val="ENoteTableText"/>
            </w:pPr>
            <w:r w:rsidRPr="00D02D6B">
              <w:t>ad. 2010 No.</w:t>
            </w:r>
            <w:r w:rsidR="00D02D6B">
              <w:t> </w:t>
            </w:r>
            <w:r w:rsidRPr="00D02D6B">
              <w:t>328</w:t>
            </w:r>
          </w:p>
        </w:tc>
      </w:tr>
      <w:tr w:rsidR="007A3ABC" w:rsidRPr="00D02D6B" w14:paraId="7513BFAD" w14:textId="77777777" w:rsidTr="00EE64B8">
        <w:trPr>
          <w:cantSplit/>
        </w:trPr>
        <w:tc>
          <w:tcPr>
            <w:tcW w:w="2139" w:type="dxa"/>
            <w:shd w:val="clear" w:color="auto" w:fill="auto"/>
          </w:tcPr>
          <w:p w14:paraId="22843B3E" w14:textId="77777777" w:rsidR="007A3ABC" w:rsidRPr="00D02D6B" w:rsidRDefault="007A3ABC" w:rsidP="00554CE3">
            <w:pPr>
              <w:pStyle w:val="ENoteTableText"/>
              <w:tabs>
                <w:tab w:val="center" w:leader="dot" w:pos="2268"/>
              </w:tabs>
            </w:pPr>
            <w:r w:rsidRPr="00D02D6B">
              <w:t>r. 42.635</w:t>
            </w:r>
            <w:r w:rsidRPr="00D02D6B">
              <w:tab/>
            </w:r>
          </w:p>
        </w:tc>
        <w:tc>
          <w:tcPr>
            <w:tcW w:w="4943" w:type="dxa"/>
            <w:shd w:val="clear" w:color="auto" w:fill="auto"/>
          </w:tcPr>
          <w:p w14:paraId="45E1735E" w14:textId="77777777" w:rsidR="007A3ABC" w:rsidRPr="00D02D6B" w:rsidRDefault="007A3ABC" w:rsidP="00554CE3">
            <w:pPr>
              <w:pStyle w:val="ENoteTableText"/>
            </w:pPr>
            <w:r w:rsidRPr="00D02D6B">
              <w:t>ad. 2010 No.</w:t>
            </w:r>
            <w:r w:rsidR="00D02D6B">
              <w:t> </w:t>
            </w:r>
            <w:r w:rsidRPr="00D02D6B">
              <w:t>328</w:t>
            </w:r>
          </w:p>
        </w:tc>
      </w:tr>
      <w:tr w:rsidR="007A3ABC" w:rsidRPr="00D02D6B" w14:paraId="33A0CE10" w14:textId="77777777" w:rsidTr="00EE64B8">
        <w:trPr>
          <w:cantSplit/>
        </w:trPr>
        <w:tc>
          <w:tcPr>
            <w:tcW w:w="2139" w:type="dxa"/>
            <w:shd w:val="clear" w:color="auto" w:fill="auto"/>
          </w:tcPr>
          <w:p w14:paraId="11AD4A95" w14:textId="77777777" w:rsidR="007A3ABC" w:rsidRPr="00D02D6B" w:rsidRDefault="007A3ABC" w:rsidP="00554CE3">
            <w:pPr>
              <w:pStyle w:val="ENoteTableText"/>
              <w:tabs>
                <w:tab w:val="center" w:leader="dot" w:pos="2268"/>
              </w:tabs>
            </w:pPr>
            <w:r w:rsidRPr="00D02D6B">
              <w:t>r. 42.640</w:t>
            </w:r>
            <w:r w:rsidRPr="00D02D6B">
              <w:tab/>
            </w:r>
          </w:p>
        </w:tc>
        <w:tc>
          <w:tcPr>
            <w:tcW w:w="4943" w:type="dxa"/>
            <w:shd w:val="clear" w:color="auto" w:fill="auto"/>
          </w:tcPr>
          <w:p w14:paraId="4012FDD6" w14:textId="77777777" w:rsidR="007A3ABC" w:rsidRPr="00D02D6B" w:rsidRDefault="007A3ABC" w:rsidP="00554CE3">
            <w:pPr>
              <w:pStyle w:val="ENoteTableText"/>
            </w:pPr>
            <w:r w:rsidRPr="00D02D6B">
              <w:t>ad. 2010 No.</w:t>
            </w:r>
            <w:r w:rsidR="00D02D6B">
              <w:t> </w:t>
            </w:r>
            <w:r w:rsidRPr="00D02D6B">
              <w:t>328</w:t>
            </w:r>
          </w:p>
        </w:tc>
      </w:tr>
      <w:tr w:rsidR="007A3ABC" w:rsidRPr="00D02D6B" w14:paraId="124588DF" w14:textId="77777777" w:rsidTr="00EE64B8">
        <w:trPr>
          <w:cantSplit/>
        </w:trPr>
        <w:tc>
          <w:tcPr>
            <w:tcW w:w="2139" w:type="dxa"/>
            <w:shd w:val="clear" w:color="auto" w:fill="auto"/>
          </w:tcPr>
          <w:p w14:paraId="3B0E150D" w14:textId="77777777" w:rsidR="007A3ABC" w:rsidRPr="00D02D6B" w:rsidRDefault="007A3ABC" w:rsidP="00554CE3">
            <w:pPr>
              <w:pStyle w:val="ENoteTableText"/>
              <w:tabs>
                <w:tab w:val="center" w:leader="dot" w:pos="2268"/>
              </w:tabs>
            </w:pPr>
            <w:r w:rsidRPr="00D02D6B">
              <w:t>r. 42.645</w:t>
            </w:r>
            <w:r w:rsidRPr="00D02D6B">
              <w:tab/>
            </w:r>
          </w:p>
        </w:tc>
        <w:tc>
          <w:tcPr>
            <w:tcW w:w="4943" w:type="dxa"/>
            <w:shd w:val="clear" w:color="auto" w:fill="auto"/>
          </w:tcPr>
          <w:p w14:paraId="264A7A60" w14:textId="77777777" w:rsidR="007A3ABC" w:rsidRPr="00D02D6B" w:rsidRDefault="007A3ABC" w:rsidP="00554CE3">
            <w:pPr>
              <w:pStyle w:val="ENoteTableText"/>
            </w:pPr>
            <w:r w:rsidRPr="00D02D6B">
              <w:t>ad. 2010 No.</w:t>
            </w:r>
            <w:r w:rsidR="00D02D6B">
              <w:t> </w:t>
            </w:r>
            <w:r w:rsidRPr="00D02D6B">
              <w:t>328</w:t>
            </w:r>
          </w:p>
        </w:tc>
      </w:tr>
      <w:tr w:rsidR="007A3ABC" w:rsidRPr="00D02D6B" w14:paraId="3C9C8D5C" w14:textId="77777777" w:rsidTr="00EE64B8">
        <w:trPr>
          <w:cantSplit/>
        </w:trPr>
        <w:tc>
          <w:tcPr>
            <w:tcW w:w="2139" w:type="dxa"/>
            <w:shd w:val="clear" w:color="auto" w:fill="auto"/>
          </w:tcPr>
          <w:p w14:paraId="10A09E3E" w14:textId="77777777" w:rsidR="007A3ABC" w:rsidRPr="00D02D6B" w:rsidRDefault="007A3ABC" w:rsidP="00554CE3">
            <w:pPr>
              <w:pStyle w:val="ENoteTableText"/>
            </w:pPr>
            <w:r w:rsidRPr="00D02D6B">
              <w:rPr>
                <w:b/>
              </w:rPr>
              <w:t>Division</w:t>
            </w:r>
            <w:r w:rsidR="00D02D6B">
              <w:rPr>
                <w:b/>
              </w:rPr>
              <w:t> </w:t>
            </w:r>
            <w:r w:rsidRPr="00D02D6B">
              <w:rPr>
                <w:b/>
              </w:rPr>
              <w:t>42.G.5</w:t>
            </w:r>
          </w:p>
        </w:tc>
        <w:tc>
          <w:tcPr>
            <w:tcW w:w="4943" w:type="dxa"/>
            <w:shd w:val="clear" w:color="auto" w:fill="auto"/>
          </w:tcPr>
          <w:p w14:paraId="7CE37215" w14:textId="77777777" w:rsidR="007A3ABC" w:rsidRPr="00D02D6B" w:rsidRDefault="007A3ABC" w:rsidP="00554CE3">
            <w:pPr>
              <w:pStyle w:val="ENoteTableText"/>
            </w:pPr>
          </w:p>
        </w:tc>
      </w:tr>
      <w:tr w:rsidR="007A3ABC" w:rsidRPr="00D02D6B" w14:paraId="71531C11" w14:textId="77777777" w:rsidTr="00EE64B8">
        <w:trPr>
          <w:cantSplit/>
        </w:trPr>
        <w:tc>
          <w:tcPr>
            <w:tcW w:w="2139" w:type="dxa"/>
            <w:shd w:val="clear" w:color="auto" w:fill="auto"/>
          </w:tcPr>
          <w:p w14:paraId="5CE7D451" w14:textId="77777777" w:rsidR="007A3ABC" w:rsidRPr="00D02D6B" w:rsidRDefault="007A3ABC" w:rsidP="00554CE3">
            <w:pPr>
              <w:pStyle w:val="ENoteTableText"/>
              <w:tabs>
                <w:tab w:val="center" w:leader="dot" w:pos="2268"/>
              </w:tabs>
            </w:pPr>
            <w:r w:rsidRPr="00D02D6B">
              <w:t>r. 42.650</w:t>
            </w:r>
            <w:r w:rsidRPr="00D02D6B">
              <w:tab/>
            </w:r>
          </w:p>
        </w:tc>
        <w:tc>
          <w:tcPr>
            <w:tcW w:w="4943" w:type="dxa"/>
            <w:shd w:val="clear" w:color="auto" w:fill="auto"/>
          </w:tcPr>
          <w:p w14:paraId="44C915B8" w14:textId="77777777" w:rsidR="007A3ABC" w:rsidRPr="00D02D6B" w:rsidRDefault="007A3ABC" w:rsidP="00554CE3">
            <w:pPr>
              <w:pStyle w:val="ENoteTableText"/>
            </w:pPr>
            <w:r w:rsidRPr="00D02D6B">
              <w:t>ad. 2010 No.</w:t>
            </w:r>
            <w:r w:rsidR="00D02D6B">
              <w:t> </w:t>
            </w:r>
            <w:r w:rsidRPr="00D02D6B">
              <w:t>328</w:t>
            </w:r>
          </w:p>
        </w:tc>
      </w:tr>
      <w:tr w:rsidR="007A3ABC" w:rsidRPr="00D02D6B" w14:paraId="63F65EF3" w14:textId="77777777" w:rsidTr="00EE64B8">
        <w:trPr>
          <w:cantSplit/>
        </w:trPr>
        <w:tc>
          <w:tcPr>
            <w:tcW w:w="2139" w:type="dxa"/>
            <w:shd w:val="clear" w:color="auto" w:fill="auto"/>
          </w:tcPr>
          <w:p w14:paraId="1C68AB6B" w14:textId="77777777" w:rsidR="007A3ABC" w:rsidRPr="00D02D6B" w:rsidRDefault="007A3ABC" w:rsidP="00554CE3">
            <w:pPr>
              <w:pStyle w:val="ENoteTableText"/>
              <w:tabs>
                <w:tab w:val="center" w:leader="dot" w:pos="2268"/>
              </w:tabs>
            </w:pPr>
            <w:r w:rsidRPr="00D02D6B">
              <w:t>r. 42.655</w:t>
            </w:r>
            <w:r w:rsidRPr="00D02D6B">
              <w:tab/>
            </w:r>
          </w:p>
        </w:tc>
        <w:tc>
          <w:tcPr>
            <w:tcW w:w="4943" w:type="dxa"/>
            <w:shd w:val="clear" w:color="auto" w:fill="auto"/>
          </w:tcPr>
          <w:p w14:paraId="7684E948" w14:textId="77777777" w:rsidR="007A3ABC" w:rsidRPr="00D02D6B" w:rsidRDefault="007A3ABC" w:rsidP="00554CE3">
            <w:pPr>
              <w:pStyle w:val="ENoteTableText"/>
            </w:pPr>
            <w:r w:rsidRPr="00D02D6B">
              <w:t>ad. 2010 No.</w:t>
            </w:r>
            <w:r w:rsidR="00D02D6B">
              <w:t> </w:t>
            </w:r>
            <w:r w:rsidRPr="00D02D6B">
              <w:t>328</w:t>
            </w:r>
          </w:p>
        </w:tc>
      </w:tr>
      <w:tr w:rsidR="007A3ABC" w:rsidRPr="00D02D6B" w14:paraId="1788ABFE" w14:textId="77777777" w:rsidTr="00EE64B8">
        <w:trPr>
          <w:cantSplit/>
        </w:trPr>
        <w:tc>
          <w:tcPr>
            <w:tcW w:w="2139" w:type="dxa"/>
            <w:shd w:val="clear" w:color="auto" w:fill="auto"/>
          </w:tcPr>
          <w:p w14:paraId="7DA56A6A" w14:textId="77777777" w:rsidR="007A3ABC" w:rsidRPr="00D02D6B" w:rsidRDefault="007A3ABC" w:rsidP="00554CE3">
            <w:pPr>
              <w:pStyle w:val="ENoteTableText"/>
              <w:tabs>
                <w:tab w:val="center" w:leader="dot" w:pos="2268"/>
              </w:tabs>
            </w:pPr>
            <w:r w:rsidRPr="00D02D6B">
              <w:t>r. 42.660</w:t>
            </w:r>
            <w:r w:rsidRPr="00D02D6B">
              <w:tab/>
            </w:r>
          </w:p>
        </w:tc>
        <w:tc>
          <w:tcPr>
            <w:tcW w:w="4943" w:type="dxa"/>
            <w:shd w:val="clear" w:color="auto" w:fill="auto"/>
          </w:tcPr>
          <w:p w14:paraId="4DF0520D" w14:textId="77777777" w:rsidR="007A3ABC" w:rsidRPr="00D02D6B" w:rsidRDefault="007A3ABC" w:rsidP="00554CE3">
            <w:pPr>
              <w:pStyle w:val="ENoteTableText"/>
            </w:pPr>
            <w:r w:rsidRPr="00D02D6B">
              <w:t>ad. 2010 No.</w:t>
            </w:r>
            <w:r w:rsidR="00D02D6B">
              <w:t> </w:t>
            </w:r>
            <w:r w:rsidRPr="00D02D6B">
              <w:t>328</w:t>
            </w:r>
          </w:p>
        </w:tc>
      </w:tr>
      <w:tr w:rsidR="007A3ABC" w:rsidRPr="00D02D6B" w14:paraId="096A467C" w14:textId="77777777" w:rsidTr="00EE64B8">
        <w:trPr>
          <w:cantSplit/>
        </w:trPr>
        <w:tc>
          <w:tcPr>
            <w:tcW w:w="2139" w:type="dxa"/>
            <w:shd w:val="clear" w:color="auto" w:fill="auto"/>
          </w:tcPr>
          <w:p w14:paraId="713AFEFF" w14:textId="77777777" w:rsidR="007A3ABC" w:rsidRPr="00D02D6B" w:rsidRDefault="007A3ABC" w:rsidP="00554CE3">
            <w:pPr>
              <w:pStyle w:val="ENoteTableText"/>
              <w:tabs>
                <w:tab w:val="center" w:leader="dot" w:pos="2268"/>
              </w:tabs>
            </w:pPr>
            <w:r w:rsidRPr="00D02D6B">
              <w:t>r. 42.665</w:t>
            </w:r>
            <w:r w:rsidRPr="00D02D6B">
              <w:tab/>
            </w:r>
          </w:p>
        </w:tc>
        <w:tc>
          <w:tcPr>
            <w:tcW w:w="4943" w:type="dxa"/>
            <w:shd w:val="clear" w:color="auto" w:fill="auto"/>
          </w:tcPr>
          <w:p w14:paraId="7F5560AA" w14:textId="77777777" w:rsidR="007A3ABC" w:rsidRPr="00D02D6B" w:rsidRDefault="007A3ABC" w:rsidP="00554CE3">
            <w:pPr>
              <w:pStyle w:val="ENoteTableText"/>
            </w:pPr>
            <w:r w:rsidRPr="00D02D6B">
              <w:t>ad. 2010 No.</w:t>
            </w:r>
            <w:r w:rsidR="00D02D6B">
              <w:t> </w:t>
            </w:r>
            <w:r w:rsidRPr="00D02D6B">
              <w:t>328</w:t>
            </w:r>
          </w:p>
        </w:tc>
      </w:tr>
      <w:tr w:rsidR="007A3ABC" w:rsidRPr="00D02D6B" w14:paraId="5E102293" w14:textId="77777777" w:rsidTr="00EE64B8">
        <w:trPr>
          <w:cantSplit/>
        </w:trPr>
        <w:tc>
          <w:tcPr>
            <w:tcW w:w="2139" w:type="dxa"/>
            <w:shd w:val="clear" w:color="auto" w:fill="auto"/>
          </w:tcPr>
          <w:p w14:paraId="4D1EA5BD" w14:textId="77777777" w:rsidR="007A3ABC" w:rsidRPr="00D02D6B" w:rsidRDefault="007A3ABC" w:rsidP="00554CE3">
            <w:pPr>
              <w:pStyle w:val="ENoteTableText"/>
              <w:tabs>
                <w:tab w:val="center" w:leader="dot" w:pos="2268"/>
              </w:tabs>
            </w:pPr>
            <w:r w:rsidRPr="00D02D6B">
              <w:t>r. 42.670</w:t>
            </w:r>
            <w:r w:rsidRPr="00D02D6B">
              <w:tab/>
            </w:r>
          </w:p>
        </w:tc>
        <w:tc>
          <w:tcPr>
            <w:tcW w:w="4943" w:type="dxa"/>
            <w:shd w:val="clear" w:color="auto" w:fill="auto"/>
          </w:tcPr>
          <w:p w14:paraId="2BC92152" w14:textId="77777777" w:rsidR="007A3ABC" w:rsidRPr="00D02D6B" w:rsidRDefault="007A3ABC" w:rsidP="00554CE3">
            <w:pPr>
              <w:pStyle w:val="ENoteTableText"/>
            </w:pPr>
            <w:r w:rsidRPr="00D02D6B">
              <w:t>ad. 2010 No.</w:t>
            </w:r>
            <w:r w:rsidR="00D02D6B">
              <w:t> </w:t>
            </w:r>
            <w:r w:rsidRPr="00D02D6B">
              <w:t>328</w:t>
            </w:r>
          </w:p>
        </w:tc>
      </w:tr>
      <w:tr w:rsidR="007A3ABC" w:rsidRPr="00D02D6B" w14:paraId="0C6ECC05" w14:textId="77777777" w:rsidTr="00EE64B8">
        <w:trPr>
          <w:cantSplit/>
        </w:trPr>
        <w:tc>
          <w:tcPr>
            <w:tcW w:w="2139" w:type="dxa"/>
            <w:shd w:val="clear" w:color="auto" w:fill="auto"/>
          </w:tcPr>
          <w:p w14:paraId="2C0B4ECD" w14:textId="77777777" w:rsidR="007A3ABC" w:rsidRPr="00D02D6B" w:rsidRDefault="007A3ABC" w:rsidP="00554CE3">
            <w:pPr>
              <w:pStyle w:val="ENoteTableText"/>
              <w:tabs>
                <w:tab w:val="center" w:leader="dot" w:pos="2268"/>
              </w:tabs>
            </w:pPr>
            <w:r w:rsidRPr="00D02D6B">
              <w:t>r. 42.675</w:t>
            </w:r>
            <w:r w:rsidRPr="00D02D6B">
              <w:tab/>
            </w:r>
          </w:p>
        </w:tc>
        <w:tc>
          <w:tcPr>
            <w:tcW w:w="4943" w:type="dxa"/>
            <w:shd w:val="clear" w:color="auto" w:fill="auto"/>
          </w:tcPr>
          <w:p w14:paraId="48DAC971" w14:textId="77777777" w:rsidR="007A3ABC" w:rsidRPr="00D02D6B" w:rsidRDefault="007A3ABC" w:rsidP="00554CE3">
            <w:pPr>
              <w:pStyle w:val="ENoteTableText"/>
            </w:pPr>
            <w:r w:rsidRPr="00D02D6B">
              <w:t>ad. 2010 No.</w:t>
            </w:r>
            <w:r w:rsidR="00D02D6B">
              <w:t> </w:t>
            </w:r>
            <w:r w:rsidRPr="00D02D6B">
              <w:t>328</w:t>
            </w:r>
          </w:p>
        </w:tc>
      </w:tr>
      <w:tr w:rsidR="007A3ABC" w:rsidRPr="00D02D6B" w14:paraId="35A98BFC" w14:textId="77777777" w:rsidTr="00EE64B8">
        <w:trPr>
          <w:cantSplit/>
        </w:trPr>
        <w:tc>
          <w:tcPr>
            <w:tcW w:w="2139" w:type="dxa"/>
            <w:shd w:val="clear" w:color="auto" w:fill="auto"/>
          </w:tcPr>
          <w:p w14:paraId="119598BC" w14:textId="77777777" w:rsidR="007A3ABC" w:rsidRPr="00D02D6B" w:rsidRDefault="007A3ABC" w:rsidP="00554CE3">
            <w:pPr>
              <w:pStyle w:val="ENoteTableText"/>
            </w:pPr>
            <w:r w:rsidRPr="00D02D6B">
              <w:rPr>
                <w:b/>
              </w:rPr>
              <w:t>Subpart 42.H</w:t>
            </w:r>
          </w:p>
        </w:tc>
        <w:tc>
          <w:tcPr>
            <w:tcW w:w="4943" w:type="dxa"/>
            <w:shd w:val="clear" w:color="auto" w:fill="auto"/>
          </w:tcPr>
          <w:p w14:paraId="331131A0" w14:textId="77777777" w:rsidR="007A3ABC" w:rsidRPr="00D02D6B" w:rsidRDefault="007A3ABC" w:rsidP="00554CE3">
            <w:pPr>
              <w:pStyle w:val="ENoteTableText"/>
            </w:pPr>
          </w:p>
        </w:tc>
      </w:tr>
      <w:tr w:rsidR="007A3ABC" w:rsidRPr="00D02D6B" w14:paraId="0C5B9FA7" w14:textId="77777777" w:rsidTr="00EE64B8">
        <w:trPr>
          <w:cantSplit/>
        </w:trPr>
        <w:tc>
          <w:tcPr>
            <w:tcW w:w="2139" w:type="dxa"/>
            <w:shd w:val="clear" w:color="auto" w:fill="auto"/>
          </w:tcPr>
          <w:p w14:paraId="446C199D" w14:textId="77777777" w:rsidR="007A3ABC" w:rsidRPr="00D02D6B" w:rsidRDefault="007A3ABC" w:rsidP="00554CE3">
            <w:pPr>
              <w:pStyle w:val="ENoteTableText"/>
            </w:pPr>
            <w:r w:rsidRPr="00D02D6B">
              <w:rPr>
                <w:b/>
              </w:rPr>
              <w:t>Division</w:t>
            </w:r>
            <w:r w:rsidR="00D02D6B">
              <w:rPr>
                <w:b/>
              </w:rPr>
              <w:t> </w:t>
            </w:r>
            <w:r w:rsidRPr="00D02D6B">
              <w:rPr>
                <w:b/>
              </w:rPr>
              <w:t>42.H.1</w:t>
            </w:r>
          </w:p>
        </w:tc>
        <w:tc>
          <w:tcPr>
            <w:tcW w:w="4943" w:type="dxa"/>
            <w:shd w:val="clear" w:color="auto" w:fill="auto"/>
          </w:tcPr>
          <w:p w14:paraId="021F786D" w14:textId="77777777" w:rsidR="007A3ABC" w:rsidRPr="00D02D6B" w:rsidRDefault="007A3ABC" w:rsidP="00554CE3">
            <w:pPr>
              <w:pStyle w:val="ENoteTableText"/>
            </w:pPr>
          </w:p>
        </w:tc>
      </w:tr>
      <w:tr w:rsidR="007A3ABC" w:rsidRPr="00D02D6B" w14:paraId="153F6172" w14:textId="77777777" w:rsidTr="00EE64B8">
        <w:trPr>
          <w:cantSplit/>
        </w:trPr>
        <w:tc>
          <w:tcPr>
            <w:tcW w:w="2139" w:type="dxa"/>
            <w:shd w:val="clear" w:color="auto" w:fill="auto"/>
          </w:tcPr>
          <w:p w14:paraId="32088A09" w14:textId="77777777" w:rsidR="007A3ABC" w:rsidRPr="00D02D6B" w:rsidRDefault="007A3ABC" w:rsidP="00554CE3">
            <w:pPr>
              <w:pStyle w:val="ENoteTableText"/>
              <w:tabs>
                <w:tab w:val="center" w:leader="dot" w:pos="2268"/>
              </w:tabs>
            </w:pPr>
            <w:r w:rsidRPr="00D02D6B">
              <w:t>r. 42.680</w:t>
            </w:r>
            <w:r w:rsidRPr="00D02D6B">
              <w:tab/>
            </w:r>
          </w:p>
        </w:tc>
        <w:tc>
          <w:tcPr>
            <w:tcW w:w="4943" w:type="dxa"/>
            <w:shd w:val="clear" w:color="auto" w:fill="auto"/>
          </w:tcPr>
          <w:p w14:paraId="0CA446DE" w14:textId="77777777" w:rsidR="007A3ABC" w:rsidRPr="00D02D6B" w:rsidRDefault="007A3ABC" w:rsidP="00554CE3">
            <w:pPr>
              <w:pStyle w:val="ENoteTableText"/>
            </w:pPr>
            <w:r w:rsidRPr="00D02D6B">
              <w:t>ad. 2010 No.</w:t>
            </w:r>
            <w:r w:rsidR="00D02D6B">
              <w:t> </w:t>
            </w:r>
            <w:r w:rsidRPr="00D02D6B">
              <w:t>328</w:t>
            </w:r>
          </w:p>
        </w:tc>
      </w:tr>
      <w:tr w:rsidR="007A3ABC" w:rsidRPr="00D02D6B" w14:paraId="6671A596" w14:textId="77777777" w:rsidTr="00EE64B8">
        <w:trPr>
          <w:cantSplit/>
        </w:trPr>
        <w:tc>
          <w:tcPr>
            <w:tcW w:w="2139" w:type="dxa"/>
            <w:shd w:val="clear" w:color="auto" w:fill="auto"/>
          </w:tcPr>
          <w:p w14:paraId="3B8A0361" w14:textId="77777777" w:rsidR="007A3ABC" w:rsidRPr="00D02D6B" w:rsidRDefault="007A3ABC" w:rsidP="00554CE3">
            <w:pPr>
              <w:pStyle w:val="ENoteTableText"/>
            </w:pPr>
            <w:r w:rsidRPr="00D02D6B">
              <w:rPr>
                <w:b/>
              </w:rPr>
              <w:t>Division</w:t>
            </w:r>
            <w:r w:rsidR="00D02D6B">
              <w:rPr>
                <w:b/>
              </w:rPr>
              <w:t> </w:t>
            </w:r>
            <w:r w:rsidRPr="00D02D6B">
              <w:rPr>
                <w:b/>
              </w:rPr>
              <w:t>42.H.2</w:t>
            </w:r>
          </w:p>
        </w:tc>
        <w:tc>
          <w:tcPr>
            <w:tcW w:w="4943" w:type="dxa"/>
            <w:shd w:val="clear" w:color="auto" w:fill="auto"/>
          </w:tcPr>
          <w:p w14:paraId="38B081D5" w14:textId="77777777" w:rsidR="007A3ABC" w:rsidRPr="00D02D6B" w:rsidRDefault="007A3ABC" w:rsidP="00554CE3">
            <w:pPr>
              <w:pStyle w:val="ENoteTableText"/>
            </w:pPr>
          </w:p>
        </w:tc>
      </w:tr>
      <w:tr w:rsidR="007A3ABC" w:rsidRPr="00D02D6B" w14:paraId="05B33FD2" w14:textId="77777777" w:rsidTr="00EE64B8">
        <w:trPr>
          <w:cantSplit/>
        </w:trPr>
        <w:tc>
          <w:tcPr>
            <w:tcW w:w="2139" w:type="dxa"/>
            <w:shd w:val="clear" w:color="auto" w:fill="auto"/>
          </w:tcPr>
          <w:p w14:paraId="30EA6A32" w14:textId="77777777" w:rsidR="007A3ABC" w:rsidRPr="00D02D6B" w:rsidRDefault="007A3ABC" w:rsidP="00554CE3">
            <w:pPr>
              <w:pStyle w:val="ENoteTableText"/>
            </w:pPr>
            <w:r w:rsidRPr="00D02D6B">
              <w:rPr>
                <w:b/>
              </w:rPr>
              <w:t>Subdivision</w:t>
            </w:r>
            <w:r w:rsidR="00D02D6B">
              <w:rPr>
                <w:b/>
              </w:rPr>
              <w:t> </w:t>
            </w:r>
            <w:r w:rsidRPr="00D02D6B">
              <w:rPr>
                <w:b/>
              </w:rPr>
              <w:t>42.H.2.1</w:t>
            </w:r>
          </w:p>
        </w:tc>
        <w:tc>
          <w:tcPr>
            <w:tcW w:w="4943" w:type="dxa"/>
            <w:shd w:val="clear" w:color="auto" w:fill="auto"/>
          </w:tcPr>
          <w:p w14:paraId="2BF8DFED" w14:textId="77777777" w:rsidR="007A3ABC" w:rsidRPr="00D02D6B" w:rsidRDefault="007A3ABC" w:rsidP="00554CE3">
            <w:pPr>
              <w:pStyle w:val="ENoteTableText"/>
            </w:pPr>
          </w:p>
        </w:tc>
      </w:tr>
      <w:tr w:rsidR="007A3ABC" w:rsidRPr="00D02D6B" w14:paraId="0A7726AB" w14:textId="77777777" w:rsidTr="00EE64B8">
        <w:trPr>
          <w:cantSplit/>
        </w:trPr>
        <w:tc>
          <w:tcPr>
            <w:tcW w:w="2139" w:type="dxa"/>
            <w:shd w:val="clear" w:color="auto" w:fill="auto"/>
          </w:tcPr>
          <w:p w14:paraId="48A42205" w14:textId="77777777" w:rsidR="007A3ABC" w:rsidRPr="00D02D6B" w:rsidRDefault="007A3ABC" w:rsidP="00554CE3">
            <w:pPr>
              <w:pStyle w:val="ENoteTableText"/>
              <w:tabs>
                <w:tab w:val="center" w:leader="dot" w:pos="2268"/>
              </w:tabs>
            </w:pPr>
            <w:r w:rsidRPr="00D02D6B">
              <w:t>r. 42.685</w:t>
            </w:r>
            <w:r w:rsidRPr="00D02D6B">
              <w:tab/>
            </w:r>
          </w:p>
        </w:tc>
        <w:tc>
          <w:tcPr>
            <w:tcW w:w="4943" w:type="dxa"/>
            <w:shd w:val="clear" w:color="auto" w:fill="auto"/>
          </w:tcPr>
          <w:p w14:paraId="5BBA05A3" w14:textId="77777777" w:rsidR="007A3ABC" w:rsidRPr="00D02D6B" w:rsidRDefault="007A3ABC" w:rsidP="00554CE3">
            <w:pPr>
              <w:pStyle w:val="ENoteTableText"/>
            </w:pPr>
            <w:r w:rsidRPr="00D02D6B">
              <w:t>ad. 2010 No.</w:t>
            </w:r>
            <w:r w:rsidR="00D02D6B">
              <w:t> </w:t>
            </w:r>
            <w:r w:rsidRPr="00D02D6B">
              <w:t>328</w:t>
            </w:r>
          </w:p>
        </w:tc>
      </w:tr>
      <w:tr w:rsidR="007A3ABC" w:rsidRPr="00D02D6B" w14:paraId="13F6BB6B" w14:textId="77777777" w:rsidTr="00EE64B8">
        <w:trPr>
          <w:cantSplit/>
        </w:trPr>
        <w:tc>
          <w:tcPr>
            <w:tcW w:w="2139" w:type="dxa"/>
            <w:shd w:val="clear" w:color="auto" w:fill="auto"/>
          </w:tcPr>
          <w:p w14:paraId="1813298B" w14:textId="77777777" w:rsidR="007A3ABC" w:rsidRPr="00D02D6B" w:rsidRDefault="007A3ABC" w:rsidP="00554CE3">
            <w:pPr>
              <w:pStyle w:val="ENoteTableText"/>
            </w:pPr>
            <w:r w:rsidRPr="00D02D6B">
              <w:rPr>
                <w:b/>
              </w:rPr>
              <w:t>Subdivision</w:t>
            </w:r>
            <w:r w:rsidR="00D02D6B">
              <w:rPr>
                <w:b/>
              </w:rPr>
              <w:t> </w:t>
            </w:r>
            <w:r w:rsidRPr="00D02D6B">
              <w:rPr>
                <w:b/>
              </w:rPr>
              <w:t>42.H.2.2</w:t>
            </w:r>
          </w:p>
        </w:tc>
        <w:tc>
          <w:tcPr>
            <w:tcW w:w="4943" w:type="dxa"/>
            <w:shd w:val="clear" w:color="auto" w:fill="auto"/>
          </w:tcPr>
          <w:p w14:paraId="322D6E8C" w14:textId="77777777" w:rsidR="007A3ABC" w:rsidRPr="00D02D6B" w:rsidRDefault="007A3ABC" w:rsidP="00554CE3">
            <w:pPr>
              <w:pStyle w:val="ENoteTableText"/>
            </w:pPr>
          </w:p>
        </w:tc>
      </w:tr>
      <w:tr w:rsidR="007A3ABC" w:rsidRPr="00D02D6B" w14:paraId="5D141FCE" w14:textId="77777777" w:rsidTr="00EE64B8">
        <w:trPr>
          <w:cantSplit/>
        </w:trPr>
        <w:tc>
          <w:tcPr>
            <w:tcW w:w="2139" w:type="dxa"/>
            <w:shd w:val="clear" w:color="auto" w:fill="auto"/>
          </w:tcPr>
          <w:p w14:paraId="7B80A114" w14:textId="77777777" w:rsidR="007A3ABC" w:rsidRPr="00D02D6B" w:rsidRDefault="007A3ABC" w:rsidP="00554CE3">
            <w:pPr>
              <w:pStyle w:val="ENoteTableText"/>
              <w:tabs>
                <w:tab w:val="center" w:leader="dot" w:pos="2268"/>
              </w:tabs>
            </w:pPr>
            <w:r w:rsidRPr="00D02D6B">
              <w:t>r. 42.690</w:t>
            </w:r>
            <w:r w:rsidRPr="00D02D6B">
              <w:tab/>
            </w:r>
          </w:p>
        </w:tc>
        <w:tc>
          <w:tcPr>
            <w:tcW w:w="4943" w:type="dxa"/>
            <w:shd w:val="clear" w:color="auto" w:fill="auto"/>
          </w:tcPr>
          <w:p w14:paraId="10B078BA" w14:textId="77777777" w:rsidR="007A3ABC" w:rsidRPr="00D02D6B" w:rsidRDefault="007A3ABC" w:rsidP="00554CE3">
            <w:pPr>
              <w:pStyle w:val="ENoteTableText"/>
            </w:pPr>
            <w:r w:rsidRPr="00D02D6B">
              <w:t>ad. 2010 No.</w:t>
            </w:r>
            <w:r w:rsidR="00D02D6B">
              <w:t> </w:t>
            </w:r>
            <w:r w:rsidRPr="00D02D6B">
              <w:t>328</w:t>
            </w:r>
          </w:p>
        </w:tc>
      </w:tr>
      <w:tr w:rsidR="007A3ABC" w:rsidRPr="00D02D6B" w14:paraId="0560746C" w14:textId="77777777" w:rsidTr="00EE64B8">
        <w:trPr>
          <w:cantSplit/>
        </w:trPr>
        <w:tc>
          <w:tcPr>
            <w:tcW w:w="2139" w:type="dxa"/>
            <w:shd w:val="clear" w:color="auto" w:fill="auto"/>
          </w:tcPr>
          <w:p w14:paraId="6815106E" w14:textId="77777777" w:rsidR="007A3ABC" w:rsidRPr="00D02D6B" w:rsidRDefault="007A3ABC" w:rsidP="00554CE3">
            <w:pPr>
              <w:pStyle w:val="ENoteTableText"/>
              <w:tabs>
                <w:tab w:val="center" w:leader="dot" w:pos="2268"/>
              </w:tabs>
            </w:pPr>
            <w:r w:rsidRPr="00D02D6B">
              <w:t>r. 42.695</w:t>
            </w:r>
            <w:r w:rsidRPr="00D02D6B">
              <w:tab/>
            </w:r>
          </w:p>
        </w:tc>
        <w:tc>
          <w:tcPr>
            <w:tcW w:w="4943" w:type="dxa"/>
            <w:shd w:val="clear" w:color="auto" w:fill="auto"/>
          </w:tcPr>
          <w:p w14:paraId="0B2429B3" w14:textId="77777777" w:rsidR="007A3ABC" w:rsidRPr="00D02D6B" w:rsidRDefault="007A3ABC" w:rsidP="00554CE3">
            <w:pPr>
              <w:pStyle w:val="ENoteTableText"/>
            </w:pPr>
            <w:r w:rsidRPr="00D02D6B">
              <w:t>ad. 2010 No.</w:t>
            </w:r>
            <w:r w:rsidR="00D02D6B">
              <w:t> </w:t>
            </w:r>
            <w:r w:rsidRPr="00D02D6B">
              <w:t>328</w:t>
            </w:r>
          </w:p>
        </w:tc>
      </w:tr>
      <w:tr w:rsidR="007A3ABC" w:rsidRPr="00D02D6B" w14:paraId="74D8653F" w14:textId="77777777" w:rsidTr="00EE64B8">
        <w:trPr>
          <w:cantSplit/>
        </w:trPr>
        <w:tc>
          <w:tcPr>
            <w:tcW w:w="2139" w:type="dxa"/>
            <w:shd w:val="clear" w:color="auto" w:fill="auto"/>
          </w:tcPr>
          <w:p w14:paraId="605F1625" w14:textId="77777777" w:rsidR="007A3ABC" w:rsidRPr="00D02D6B" w:rsidRDefault="007A3ABC" w:rsidP="00554CE3">
            <w:pPr>
              <w:pStyle w:val="ENoteTableText"/>
              <w:tabs>
                <w:tab w:val="center" w:leader="dot" w:pos="2268"/>
              </w:tabs>
            </w:pPr>
            <w:r w:rsidRPr="00D02D6B">
              <w:t>r. 42.700</w:t>
            </w:r>
            <w:r w:rsidRPr="00D02D6B">
              <w:tab/>
            </w:r>
          </w:p>
        </w:tc>
        <w:tc>
          <w:tcPr>
            <w:tcW w:w="4943" w:type="dxa"/>
            <w:shd w:val="clear" w:color="auto" w:fill="auto"/>
          </w:tcPr>
          <w:p w14:paraId="3AE16B26" w14:textId="77777777" w:rsidR="007A3ABC" w:rsidRPr="00D02D6B" w:rsidRDefault="007A3ABC" w:rsidP="00554CE3">
            <w:pPr>
              <w:pStyle w:val="ENoteTableText"/>
            </w:pPr>
            <w:r w:rsidRPr="00D02D6B">
              <w:t>ad. 2010 No.</w:t>
            </w:r>
            <w:r w:rsidR="00D02D6B">
              <w:t> </w:t>
            </w:r>
            <w:r w:rsidRPr="00D02D6B">
              <w:t>328</w:t>
            </w:r>
          </w:p>
        </w:tc>
      </w:tr>
      <w:tr w:rsidR="007A3ABC" w:rsidRPr="00D02D6B" w14:paraId="6640AA39" w14:textId="77777777" w:rsidTr="00EE64B8">
        <w:trPr>
          <w:cantSplit/>
        </w:trPr>
        <w:tc>
          <w:tcPr>
            <w:tcW w:w="2139" w:type="dxa"/>
            <w:shd w:val="clear" w:color="auto" w:fill="auto"/>
          </w:tcPr>
          <w:p w14:paraId="2CB116ED" w14:textId="77777777" w:rsidR="007A3ABC" w:rsidRPr="00D02D6B" w:rsidRDefault="007A3ABC" w:rsidP="00554CE3">
            <w:pPr>
              <w:pStyle w:val="ENoteTableText"/>
            </w:pPr>
            <w:r w:rsidRPr="00D02D6B">
              <w:rPr>
                <w:b/>
              </w:rPr>
              <w:t>Subdivision</w:t>
            </w:r>
            <w:r w:rsidR="00D02D6B">
              <w:rPr>
                <w:b/>
              </w:rPr>
              <w:t> </w:t>
            </w:r>
            <w:r w:rsidRPr="00D02D6B">
              <w:rPr>
                <w:b/>
              </w:rPr>
              <w:t>42.H.2.3</w:t>
            </w:r>
          </w:p>
        </w:tc>
        <w:tc>
          <w:tcPr>
            <w:tcW w:w="4943" w:type="dxa"/>
            <w:shd w:val="clear" w:color="auto" w:fill="auto"/>
          </w:tcPr>
          <w:p w14:paraId="20C9514D" w14:textId="77777777" w:rsidR="007A3ABC" w:rsidRPr="00D02D6B" w:rsidRDefault="007A3ABC" w:rsidP="00554CE3">
            <w:pPr>
              <w:pStyle w:val="ENoteTableText"/>
            </w:pPr>
          </w:p>
        </w:tc>
      </w:tr>
      <w:tr w:rsidR="007A3ABC" w:rsidRPr="00D02D6B" w14:paraId="317E773D" w14:textId="77777777" w:rsidTr="00EE64B8">
        <w:trPr>
          <w:cantSplit/>
        </w:trPr>
        <w:tc>
          <w:tcPr>
            <w:tcW w:w="2139" w:type="dxa"/>
            <w:shd w:val="clear" w:color="auto" w:fill="auto"/>
          </w:tcPr>
          <w:p w14:paraId="59CF2FD6" w14:textId="77777777" w:rsidR="007A3ABC" w:rsidRPr="00D02D6B" w:rsidRDefault="007A3ABC" w:rsidP="00554CE3">
            <w:pPr>
              <w:pStyle w:val="ENoteTableText"/>
              <w:tabs>
                <w:tab w:val="center" w:leader="dot" w:pos="2268"/>
              </w:tabs>
            </w:pPr>
            <w:r w:rsidRPr="00D02D6B">
              <w:t>r. 42.705</w:t>
            </w:r>
            <w:r w:rsidRPr="00D02D6B">
              <w:tab/>
            </w:r>
          </w:p>
        </w:tc>
        <w:tc>
          <w:tcPr>
            <w:tcW w:w="4943" w:type="dxa"/>
            <w:shd w:val="clear" w:color="auto" w:fill="auto"/>
          </w:tcPr>
          <w:p w14:paraId="7C6B0A7E" w14:textId="77777777" w:rsidR="007A3ABC" w:rsidRPr="00D02D6B" w:rsidRDefault="007A3ABC" w:rsidP="00554CE3">
            <w:pPr>
              <w:pStyle w:val="ENoteTableText"/>
            </w:pPr>
            <w:r w:rsidRPr="00D02D6B">
              <w:t>ad. 2010 No.</w:t>
            </w:r>
            <w:r w:rsidR="00D02D6B">
              <w:t> </w:t>
            </w:r>
            <w:r w:rsidRPr="00D02D6B">
              <w:t>328</w:t>
            </w:r>
          </w:p>
        </w:tc>
      </w:tr>
      <w:tr w:rsidR="007A3ABC" w:rsidRPr="00D02D6B" w14:paraId="616846E7" w14:textId="77777777" w:rsidTr="00EE64B8">
        <w:trPr>
          <w:cantSplit/>
        </w:trPr>
        <w:tc>
          <w:tcPr>
            <w:tcW w:w="2139" w:type="dxa"/>
            <w:shd w:val="clear" w:color="auto" w:fill="auto"/>
          </w:tcPr>
          <w:p w14:paraId="5BB1358D" w14:textId="77777777" w:rsidR="007A3ABC" w:rsidRPr="00D02D6B" w:rsidRDefault="007A3ABC" w:rsidP="00554CE3">
            <w:pPr>
              <w:pStyle w:val="ENoteTableText"/>
              <w:tabs>
                <w:tab w:val="center" w:leader="dot" w:pos="2268"/>
              </w:tabs>
            </w:pPr>
            <w:r w:rsidRPr="00D02D6B">
              <w:t>r. 42.710</w:t>
            </w:r>
            <w:r w:rsidRPr="00D02D6B">
              <w:tab/>
            </w:r>
          </w:p>
        </w:tc>
        <w:tc>
          <w:tcPr>
            <w:tcW w:w="4943" w:type="dxa"/>
            <w:shd w:val="clear" w:color="auto" w:fill="auto"/>
          </w:tcPr>
          <w:p w14:paraId="38604C9F" w14:textId="77777777" w:rsidR="007A3ABC" w:rsidRPr="00D02D6B" w:rsidRDefault="007A3ABC" w:rsidP="00554CE3">
            <w:pPr>
              <w:pStyle w:val="ENoteTableText"/>
            </w:pPr>
            <w:r w:rsidRPr="00D02D6B">
              <w:t>ad. 2010 No.</w:t>
            </w:r>
            <w:r w:rsidR="00D02D6B">
              <w:t> </w:t>
            </w:r>
            <w:r w:rsidRPr="00D02D6B">
              <w:t>328</w:t>
            </w:r>
          </w:p>
        </w:tc>
      </w:tr>
      <w:tr w:rsidR="007A3ABC" w:rsidRPr="00D02D6B" w14:paraId="21E9B463" w14:textId="77777777" w:rsidTr="00EE64B8">
        <w:trPr>
          <w:cantSplit/>
        </w:trPr>
        <w:tc>
          <w:tcPr>
            <w:tcW w:w="2139" w:type="dxa"/>
            <w:shd w:val="clear" w:color="auto" w:fill="auto"/>
          </w:tcPr>
          <w:p w14:paraId="7874EF45" w14:textId="77777777" w:rsidR="007A3ABC" w:rsidRPr="00D02D6B" w:rsidRDefault="007A3ABC" w:rsidP="00554CE3">
            <w:pPr>
              <w:pStyle w:val="ENoteTableText"/>
            </w:pPr>
            <w:r w:rsidRPr="00D02D6B">
              <w:rPr>
                <w:b/>
              </w:rPr>
              <w:t>Subdivision</w:t>
            </w:r>
            <w:r w:rsidR="00D02D6B">
              <w:rPr>
                <w:b/>
              </w:rPr>
              <w:t> </w:t>
            </w:r>
            <w:r w:rsidRPr="00D02D6B">
              <w:rPr>
                <w:b/>
              </w:rPr>
              <w:t>42.H.2.4</w:t>
            </w:r>
          </w:p>
        </w:tc>
        <w:tc>
          <w:tcPr>
            <w:tcW w:w="4943" w:type="dxa"/>
            <w:shd w:val="clear" w:color="auto" w:fill="auto"/>
          </w:tcPr>
          <w:p w14:paraId="390C24BA" w14:textId="77777777" w:rsidR="007A3ABC" w:rsidRPr="00D02D6B" w:rsidRDefault="007A3ABC" w:rsidP="00554CE3">
            <w:pPr>
              <w:pStyle w:val="ENoteTableText"/>
            </w:pPr>
          </w:p>
        </w:tc>
      </w:tr>
      <w:tr w:rsidR="007A3ABC" w:rsidRPr="00D02D6B" w14:paraId="1432A2EE" w14:textId="77777777" w:rsidTr="00EE64B8">
        <w:trPr>
          <w:cantSplit/>
        </w:trPr>
        <w:tc>
          <w:tcPr>
            <w:tcW w:w="2139" w:type="dxa"/>
            <w:shd w:val="clear" w:color="auto" w:fill="auto"/>
          </w:tcPr>
          <w:p w14:paraId="1DB9F203" w14:textId="77777777" w:rsidR="007A3ABC" w:rsidRPr="00D02D6B" w:rsidRDefault="007A3ABC" w:rsidP="00554CE3">
            <w:pPr>
              <w:pStyle w:val="ENoteTableText"/>
              <w:tabs>
                <w:tab w:val="center" w:leader="dot" w:pos="2268"/>
              </w:tabs>
            </w:pPr>
            <w:r w:rsidRPr="00D02D6B">
              <w:t>r. 42.715</w:t>
            </w:r>
            <w:r w:rsidRPr="00D02D6B">
              <w:tab/>
            </w:r>
          </w:p>
        </w:tc>
        <w:tc>
          <w:tcPr>
            <w:tcW w:w="4943" w:type="dxa"/>
            <w:shd w:val="clear" w:color="auto" w:fill="auto"/>
          </w:tcPr>
          <w:p w14:paraId="018631D6" w14:textId="77777777" w:rsidR="007A3ABC" w:rsidRPr="00D02D6B" w:rsidRDefault="007A3ABC" w:rsidP="00554CE3">
            <w:pPr>
              <w:pStyle w:val="ENoteTableText"/>
            </w:pPr>
            <w:r w:rsidRPr="00D02D6B">
              <w:t>ad. 2010 No.</w:t>
            </w:r>
            <w:r w:rsidR="00D02D6B">
              <w:t> </w:t>
            </w:r>
            <w:r w:rsidRPr="00D02D6B">
              <w:t>328</w:t>
            </w:r>
          </w:p>
        </w:tc>
      </w:tr>
      <w:tr w:rsidR="007A3ABC" w:rsidRPr="00D02D6B" w14:paraId="42C0F019" w14:textId="77777777" w:rsidTr="00EE64B8">
        <w:trPr>
          <w:cantSplit/>
        </w:trPr>
        <w:tc>
          <w:tcPr>
            <w:tcW w:w="2139" w:type="dxa"/>
            <w:shd w:val="clear" w:color="auto" w:fill="auto"/>
          </w:tcPr>
          <w:p w14:paraId="75A1432D" w14:textId="77777777" w:rsidR="007A3ABC" w:rsidRPr="00D02D6B" w:rsidRDefault="007A3ABC" w:rsidP="00554CE3">
            <w:pPr>
              <w:pStyle w:val="ENoteTableText"/>
            </w:pPr>
            <w:r w:rsidRPr="00D02D6B">
              <w:rPr>
                <w:b/>
              </w:rPr>
              <w:t>Division</w:t>
            </w:r>
            <w:r w:rsidR="00D02D6B">
              <w:rPr>
                <w:b/>
              </w:rPr>
              <w:t> </w:t>
            </w:r>
            <w:r w:rsidRPr="00D02D6B">
              <w:rPr>
                <w:b/>
              </w:rPr>
              <w:t>42.H.3</w:t>
            </w:r>
          </w:p>
        </w:tc>
        <w:tc>
          <w:tcPr>
            <w:tcW w:w="4943" w:type="dxa"/>
            <w:shd w:val="clear" w:color="auto" w:fill="auto"/>
          </w:tcPr>
          <w:p w14:paraId="469AFBF6" w14:textId="77777777" w:rsidR="007A3ABC" w:rsidRPr="00D02D6B" w:rsidRDefault="007A3ABC" w:rsidP="00554CE3">
            <w:pPr>
              <w:pStyle w:val="ENoteTableText"/>
            </w:pPr>
          </w:p>
        </w:tc>
      </w:tr>
      <w:tr w:rsidR="007A3ABC" w:rsidRPr="00D02D6B" w14:paraId="44D37D7A" w14:textId="77777777" w:rsidTr="00EE64B8">
        <w:trPr>
          <w:cantSplit/>
        </w:trPr>
        <w:tc>
          <w:tcPr>
            <w:tcW w:w="2139" w:type="dxa"/>
            <w:shd w:val="clear" w:color="auto" w:fill="auto"/>
          </w:tcPr>
          <w:p w14:paraId="7EC7BFDA" w14:textId="77777777" w:rsidR="007A3ABC" w:rsidRPr="00D02D6B" w:rsidRDefault="007A3ABC" w:rsidP="00554CE3">
            <w:pPr>
              <w:pStyle w:val="ENoteTableText"/>
            </w:pPr>
            <w:r w:rsidRPr="00D02D6B">
              <w:rPr>
                <w:b/>
              </w:rPr>
              <w:t>Subdivision</w:t>
            </w:r>
            <w:r w:rsidR="00D02D6B">
              <w:rPr>
                <w:b/>
              </w:rPr>
              <w:t> </w:t>
            </w:r>
            <w:r w:rsidRPr="00D02D6B">
              <w:rPr>
                <w:b/>
              </w:rPr>
              <w:t>42.H.3.1</w:t>
            </w:r>
          </w:p>
        </w:tc>
        <w:tc>
          <w:tcPr>
            <w:tcW w:w="4943" w:type="dxa"/>
            <w:shd w:val="clear" w:color="auto" w:fill="auto"/>
          </w:tcPr>
          <w:p w14:paraId="5018070E" w14:textId="77777777" w:rsidR="007A3ABC" w:rsidRPr="00D02D6B" w:rsidRDefault="007A3ABC" w:rsidP="00554CE3">
            <w:pPr>
              <w:pStyle w:val="ENoteTableText"/>
            </w:pPr>
          </w:p>
        </w:tc>
      </w:tr>
      <w:tr w:rsidR="007A3ABC" w:rsidRPr="00D02D6B" w14:paraId="3B3CF804" w14:textId="77777777" w:rsidTr="00EE64B8">
        <w:trPr>
          <w:cantSplit/>
        </w:trPr>
        <w:tc>
          <w:tcPr>
            <w:tcW w:w="2139" w:type="dxa"/>
            <w:shd w:val="clear" w:color="auto" w:fill="auto"/>
          </w:tcPr>
          <w:p w14:paraId="00817F8D" w14:textId="77777777" w:rsidR="007A3ABC" w:rsidRPr="00D02D6B" w:rsidRDefault="007A3ABC" w:rsidP="00554CE3">
            <w:pPr>
              <w:pStyle w:val="ENoteTableText"/>
              <w:tabs>
                <w:tab w:val="center" w:leader="dot" w:pos="2268"/>
              </w:tabs>
            </w:pPr>
            <w:r w:rsidRPr="00D02D6B">
              <w:t>r. 42.720</w:t>
            </w:r>
            <w:r w:rsidRPr="00D02D6B">
              <w:tab/>
            </w:r>
          </w:p>
        </w:tc>
        <w:tc>
          <w:tcPr>
            <w:tcW w:w="4943" w:type="dxa"/>
            <w:shd w:val="clear" w:color="auto" w:fill="auto"/>
          </w:tcPr>
          <w:p w14:paraId="0306E99E" w14:textId="77777777" w:rsidR="007A3ABC" w:rsidRPr="00D02D6B" w:rsidRDefault="007A3ABC" w:rsidP="00554CE3">
            <w:pPr>
              <w:pStyle w:val="ENoteTableText"/>
            </w:pPr>
            <w:r w:rsidRPr="00D02D6B">
              <w:t>ad. 2010 No.</w:t>
            </w:r>
            <w:r w:rsidR="00D02D6B">
              <w:t> </w:t>
            </w:r>
            <w:r w:rsidRPr="00D02D6B">
              <w:t>328</w:t>
            </w:r>
          </w:p>
        </w:tc>
      </w:tr>
      <w:tr w:rsidR="007A3ABC" w:rsidRPr="00D02D6B" w14:paraId="3C36D952" w14:textId="77777777" w:rsidTr="00EE64B8">
        <w:trPr>
          <w:cantSplit/>
        </w:trPr>
        <w:tc>
          <w:tcPr>
            <w:tcW w:w="2139" w:type="dxa"/>
            <w:shd w:val="clear" w:color="auto" w:fill="auto"/>
          </w:tcPr>
          <w:p w14:paraId="2D037779" w14:textId="77777777" w:rsidR="007A3ABC" w:rsidRPr="00D02D6B" w:rsidRDefault="007A3ABC" w:rsidP="00554CE3">
            <w:pPr>
              <w:pStyle w:val="ENoteTableText"/>
              <w:tabs>
                <w:tab w:val="center" w:leader="dot" w:pos="2268"/>
              </w:tabs>
            </w:pPr>
            <w:r w:rsidRPr="00D02D6B">
              <w:t>r. 42.725</w:t>
            </w:r>
            <w:r w:rsidRPr="00D02D6B">
              <w:tab/>
            </w:r>
          </w:p>
        </w:tc>
        <w:tc>
          <w:tcPr>
            <w:tcW w:w="4943" w:type="dxa"/>
            <w:shd w:val="clear" w:color="auto" w:fill="auto"/>
          </w:tcPr>
          <w:p w14:paraId="790B2928" w14:textId="77777777" w:rsidR="007A3ABC" w:rsidRPr="00D02D6B" w:rsidRDefault="007A3ABC" w:rsidP="00554CE3">
            <w:pPr>
              <w:pStyle w:val="ENoteTableText"/>
            </w:pPr>
            <w:r w:rsidRPr="00D02D6B">
              <w:t>ad. 2010 No.</w:t>
            </w:r>
            <w:r w:rsidR="00D02D6B">
              <w:t> </w:t>
            </w:r>
            <w:r w:rsidRPr="00D02D6B">
              <w:t>328</w:t>
            </w:r>
          </w:p>
        </w:tc>
      </w:tr>
      <w:tr w:rsidR="007A3ABC" w:rsidRPr="00D02D6B" w14:paraId="1EAF0217" w14:textId="77777777" w:rsidTr="00EE64B8">
        <w:trPr>
          <w:cantSplit/>
        </w:trPr>
        <w:tc>
          <w:tcPr>
            <w:tcW w:w="2139" w:type="dxa"/>
            <w:shd w:val="clear" w:color="auto" w:fill="auto"/>
          </w:tcPr>
          <w:p w14:paraId="1F3BE6F3" w14:textId="77777777" w:rsidR="007A3ABC" w:rsidRPr="00D02D6B" w:rsidRDefault="007A3ABC" w:rsidP="00554CE3">
            <w:pPr>
              <w:pStyle w:val="ENoteTableText"/>
            </w:pPr>
            <w:r w:rsidRPr="00D02D6B">
              <w:rPr>
                <w:b/>
              </w:rPr>
              <w:t>Subdivision</w:t>
            </w:r>
            <w:r w:rsidR="00D02D6B">
              <w:rPr>
                <w:b/>
              </w:rPr>
              <w:t> </w:t>
            </w:r>
            <w:r w:rsidRPr="00D02D6B">
              <w:rPr>
                <w:b/>
              </w:rPr>
              <w:t>42.H.3.2</w:t>
            </w:r>
          </w:p>
        </w:tc>
        <w:tc>
          <w:tcPr>
            <w:tcW w:w="4943" w:type="dxa"/>
            <w:shd w:val="clear" w:color="auto" w:fill="auto"/>
          </w:tcPr>
          <w:p w14:paraId="5817A8AE" w14:textId="77777777" w:rsidR="007A3ABC" w:rsidRPr="00D02D6B" w:rsidRDefault="007A3ABC" w:rsidP="00554CE3">
            <w:pPr>
              <w:pStyle w:val="ENoteTableText"/>
            </w:pPr>
          </w:p>
        </w:tc>
      </w:tr>
      <w:tr w:rsidR="007A3ABC" w:rsidRPr="00D02D6B" w14:paraId="729FB022" w14:textId="77777777" w:rsidTr="00EE64B8">
        <w:trPr>
          <w:cantSplit/>
        </w:trPr>
        <w:tc>
          <w:tcPr>
            <w:tcW w:w="2139" w:type="dxa"/>
            <w:shd w:val="clear" w:color="auto" w:fill="auto"/>
          </w:tcPr>
          <w:p w14:paraId="3AEFEEE4" w14:textId="77777777" w:rsidR="007A3ABC" w:rsidRPr="00D02D6B" w:rsidRDefault="007A3ABC" w:rsidP="00554CE3">
            <w:pPr>
              <w:pStyle w:val="ENoteTableText"/>
              <w:tabs>
                <w:tab w:val="center" w:leader="dot" w:pos="2268"/>
              </w:tabs>
            </w:pPr>
            <w:r w:rsidRPr="00D02D6B">
              <w:t>r. 42.730</w:t>
            </w:r>
            <w:r w:rsidRPr="00D02D6B">
              <w:tab/>
            </w:r>
          </w:p>
        </w:tc>
        <w:tc>
          <w:tcPr>
            <w:tcW w:w="4943" w:type="dxa"/>
            <w:shd w:val="clear" w:color="auto" w:fill="auto"/>
          </w:tcPr>
          <w:p w14:paraId="21AC860F" w14:textId="77777777" w:rsidR="007A3ABC" w:rsidRPr="00D02D6B" w:rsidRDefault="007A3ABC" w:rsidP="00554CE3">
            <w:pPr>
              <w:pStyle w:val="ENoteTableText"/>
            </w:pPr>
            <w:r w:rsidRPr="00D02D6B">
              <w:t>ad. 2010 No.</w:t>
            </w:r>
            <w:r w:rsidR="00D02D6B">
              <w:t> </w:t>
            </w:r>
            <w:r w:rsidRPr="00D02D6B">
              <w:t>328</w:t>
            </w:r>
          </w:p>
        </w:tc>
      </w:tr>
      <w:tr w:rsidR="007A3ABC" w:rsidRPr="00D02D6B" w14:paraId="25E20157" w14:textId="77777777" w:rsidTr="00EE64B8">
        <w:trPr>
          <w:cantSplit/>
        </w:trPr>
        <w:tc>
          <w:tcPr>
            <w:tcW w:w="2139" w:type="dxa"/>
            <w:shd w:val="clear" w:color="auto" w:fill="auto"/>
          </w:tcPr>
          <w:p w14:paraId="7334FB83" w14:textId="77777777" w:rsidR="007A3ABC" w:rsidRPr="00D02D6B" w:rsidRDefault="007A3ABC" w:rsidP="00554CE3">
            <w:pPr>
              <w:pStyle w:val="ENoteTableText"/>
              <w:tabs>
                <w:tab w:val="center" w:leader="dot" w:pos="2268"/>
              </w:tabs>
            </w:pPr>
            <w:r w:rsidRPr="00D02D6B">
              <w:t>r. 42.735</w:t>
            </w:r>
            <w:r w:rsidRPr="00D02D6B">
              <w:tab/>
            </w:r>
          </w:p>
        </w:tc>
        <w:tc>
          <w:tcPr>
            <w:tcW w:w="4943" w:type="dxa"/>
            <w:shd w:val="clear" w:color="auto" w:fill="auto"/>
          </w:tcPr>
          <w:p w14:paraId="52A1D7D6" w14:textId="77777777" w:rsidR="007A3ABC" w:rsidRPr="00D02D6B" w:rsidRDefault="007A3ABC" w:rsidP="00554CE3">
            <w:pPr>
              <w:pStyle w:val="ENoteTableText"/>
            </w:pPr>
            <w:r w:rsidRPr="00D02D6B">
              <w:t>ad. 2010 No.</w:t>
            </w:r>
            <w:r w:rsidR="00D02D6B">
              <w:t> </w:t>
            </w:r>
            <w:r w:rsidRPr="00D02D6B">
              <w:t>328</w:t>
            </w:r>
          </w:p>
        </w:tc>
      </w:tr>
      <w:tr w:rsidR="007A3ABC" w:rsidRPr="00D02D6B" w14:paraId="2AACD651" w14:textId="77777777" w:rsidTr="00EE64B8">
        <w:trPr>
          <w:cantSplit/>
        </w:trPr>
        <w:tc>
          <w:tcPr>
            <w:tcW w:w="2139" w:type="dxa"/>
            <w:shd w:val="clear" w:color="auto" w:fill="auto"/>
          </w:tcPr>
          <w:p w14:paraId="6A5A1CDA" w14:textId="77777777" w:rsidR="007A3ABC" w:rsidRPr="00D02D6B" w:rsidRDefault="007A3ABC" w:rsidP="00554CE3">
            <w:pPr>
              <w:pStyle w:val="ENoteTableText"/>
              <w:tabs>
                <w:tab w:val="center" w:leader="dot" w:pos="2268"/>
              </w:tabs>
            </w:pPr>
            <w:r w:rsidRPr="00D02D6B">
              <w:t>r. 42.740</w:t>
            </w:r>
            <w:r w:rsidRPr="00D02D6B">
              <w:tab/>
            </w:r>
          </w:p>
        </w:tc>
        <w:tc>
          <w:tcPr>
            <w:tcW w:w="4943" w:type="dxa"/>
            <w:shd w:val="clear" w:color="auto" w:fill="auto"/>
          </w:tcPr>
          <w:p w14:paraId="1E11C485" w14:textId="77777777" w:rsidR="007A3ABC" w:rsidRPr="00D02D6B" w:rsidRDefault="007A3ABC" w:rsidP="00554CE3">
            <w:pPr>
              <w:pStyle w:val="ENoteTableText"/>
            </w:pPr>
            <w:r w:rsidRPr="00D02D6B">
              <w:t>ad. 2010 No.</w:t>
            </w:r>
            <w:r w:rsidR="00D02D6B">
              <w:t> </w:t>
            </w:r>
            <w:r w:rsidRPr="00D02D6B">
              <w:t>328</w:t>
            </w:r>
          </w:p>
        </w:tc>
      </w:tr>
      <w:tr w:rsidR="007A3ABC" w:rsidRPr="00D02D6B" w14:paraId="03FB31FD" w14:textId="77777777" w:rsidTr="00EE64B8">
        <w:trPr>
          <w:cantSplit/>
        </w:trPr>
        <w:tc>
          <w:tcPr>
            <w:tcW w:w="2139" w:type="dxa"/>
            <w:shd w:val="clear" w:color="auto" w:fill="auto"/>
          </w:tcPr>
          <w:p w14:paraId="43A6BD83" w14:textId="77777777" w:rsidR="007A3ABC" w:rsidRPr="00D02D6B" w:rsidRDefault="007A3ABC" w:rsidP="00554CE3">
            <w:pPr>
              <w:pStyle w:val="ENoteTableText"/>
            </w:pPr>
            <w:r w:rsidRPr="00D02D6B">
              <w:rPr>
                <w:b/>
              </w:rPr>
              <w:t>Subdivision</w:t>
            </w:r>
            <w:r w:rsidR="00D02D6B">
              <w:rPr>
                <w:b/>
              </w:rPr>
              <w:t> </w:t>
            </w:r>
            <w:r w:rsidRPr="00D02D6B">
              <w:rPr>
                <w:b/>
              </w:rPr>
              <w:t>42.H.3.3</w:t>
            </w:r>
          </w:p>
        </w:tc>
        <w:tc>
          <w:tcPr>
            <w:tcW w:w="4943" w:type="dxa"/>
            <w:shd w:val="clear" w:color="auto" w:fill="auto"/>
          </w:tcPr>
          <w:p w14:paraId="6EC12D7E" w14:textId="77777777" w:rsidR="007A3ABC" w:rsidRPr="00D02D6B" w:rsidRDefault="007A3ABC" w:rsidP="00554CE3">
            <w:pPr>
              <w:pStyle w:val="ENoteTableText"/>
            </w:pPr>
          </w:p>
        </w:tc>
      </w:tr>
      <w:tr w:rsidR="007A3ABC" w:rsidRPr="00D02D6B" w14:paraId="66B7840A" w14:textId="77777777" w:rsidTr="00EE64B8">
        <w:trPr>
          <w:cantSplit/>
        </w:trPr>
        <w:tc>
          <w:tcPr>
            <w:tcW w:w="2139" w:type="dxa"/>
            <w:shd w:val="clear" w:color="auto" w:fill="auto"/>
          </w:tcPr>
          <w:p w14:paraId="56B96A16" w14:textId="77777777" w:rsidR="007A3ABC" w:rsidRPr="00D02D6B" w:rsidRDefault="007A3ABC" w:rsidP="00554CE3">
            <w:pPr>
              <w:pStyle w:val="ENoteTableText"/>
              <w:tabs>
                <w:tab w:val="center" w:leader="dot" w:pos="2268"/>
              </w:tabs>
            </w:pPr>
            <w:r w:rsidRPr="00D02D6B">
              <w:t>r. 42.745</w:t>
            </w:r>
            <w:r w:rsidRPr="00D02D6B">
              <w:tab/>
            </w:r>
          </w:p>
        </w:tc>
        <w:tc>
          <w:tcPr>
            <w:tcW w:w="4943" w:type="dxa"/>
            <w:shd w:val="clear" w:color="auto" w:fill="auto"/>
          </w:tcPr>
          <w:p w14:paraId="2227AA28" w14:textId="77777777" w:rsidR="007A3ABC" w:rsidRPr="00D02D6B" w:rsidRDefault="007A3ABC" w:rsidP="00554CE3">
            <w:pPr>
              <w:pStyle w:val="ENoteTableText"/>
            </w:pPr>
            <w:r w:rsidRPr="00D02D6B">
              <w:t>ad. 2010 No.</w:t>
            </w:r>
            <w:r w:rsidR="00D02D6B">
              <w:t> </w:t>
            </w:r>
            <w:r w:rsidRPr="00D02D6B">
              <w:t>328</w:t>
            </w:r>
          </w:p>
        </w:tc>
      </w:tr>
      <w:tr w:rsidR="007A3ABC" w:rsidRPr="00D02D6B" w14:paraId="21D51B09" w14:textId="77777777" w:rsidTr="00EE64B8">
        <w:trPr>
          <w:cantSplit/>
        </w:trPr>
        <w:tc>
          <w:tcPr>
            <w:tcW w:w="2139" w:type="dxa"/>
            <w:shd w:val="clear" w:color="auto" w:fill="auto"/>
          </w:tcPr>
          <w:p w14:paraId="295166B9" w14:textId="77777777" w:rsidR="007A3ABC" w:rsidRPr="00D02D6B" w:rsidRDefault="007A3ABC" w:rsidP="00554CE3">
            <w:pPr>
              <w:pStyle w:val="ENoteTableText"/>
              <w:tabs>
                <w:tab w:val="center" w:leader="dot" w:pos="2268"/>
              </w:tabs>
            </w:pPr>
            <w:r w:rsidRPr="00D02D6B">
              <w:t>r. 42.750</w:t>
            </w:r>
            <w:r w:rsidRPr="00D02D6B">
              <w:tab/>
            </w:r>
          </w:p>
        </w:tc>
        <w:tc>
          <w:tcPr>
            <w:tcW w:w="4943" w:type="dxa"/>
            <w:shd w:val="clear" w:color="auto" w:fill="auto"/>
          </w:tcPr>
          <w:p w14:paraId="32DEA10C" w14:textId="77777777" w:rsidR="007A3ABC" w:rsidRPr="00D02D6B" w:rsidRDefault="007A3ABC" w:rsidP="00554CE3">
            <w:pPr>
              <w:pStyle w:val="ENoteTableText"/>
            </w:pPr>
            <w:r w:rsidRPr="00D02D6B">
              <w:t>ad. 2010 No.</w:t>
            </w:r>
            <w:r w:rsidR="00D02D6B">
              <w:t> </w:t>
            </w:r>
            <w:r w:rsidRPr="00D02D6B">
              <w:t>328</w:t>
            </w:r>
          </w:p>
        </w:tc>
      </w:tr>
      <w:tr w:rsidR="007A3ABC" w:rsidRPr="00D02D6B" w14:paraId="02619D80" w14:textId="77777777" w:rsidTr="00EE64B8">
        <w:trPr>
          <w:cantSplit/>
        </w:trPr>
        <w:tc>
          <w:tcPr>
            <w:tcW w:w="2139" w:type="dxa"/>
            <w:shd w:val="clear" w:color="auto" w:fill="auto"/>
          </w:tcPr>
          <w:p w14:paraId="077ADB4D" w14:textId="77777777" w:rsidR="007A3ABC" w:rsidRPr="00D02D6B" w:rsidRDefault="007A3ABC" w:rsidP="00554CE3">
            <w:pPr>
              <w:pStyle w:val="ENoteTableText"/>
              <w:tabs>
                <w:tab w:val="center" w:leader="dot" w:pos="2268"/>
              </w:tabs>
            </w:pPr>
            <w:r w:rsidRPr="00D02D6B">
              <w:t>r. 42.755</w:t>
            </w:r>
            <w:r w:rsidRPr="00D02D6B">
              <w:tab/>
            </w:r>
          </w:p>
        </w:tc>
        <w:tc>
          <w:tcPr>
            <w:tcW w:w="4943" w:type="dxa"/>
            <w:shd w:val="clear" w:color="auto" w:fill="auto"/>
          </w:tcPr>
          <w:p w14:paraId="0F3BC0D6" w14:textId="77777777" w:rsidR="007A3ABC" w:rsidRPr="00D02D6B" w:rsidRDefault="007A3ABC" w:rsidP="00554CE3">
            <w:pPr>
              <w:pStyle w:val="ENoteTableText"/>
            </w:pPr>
            <w:r w:rsidRPr="00D02D6B">
              <w:t>ad. 2010 No.</w:t>
            </w:r>
            <w:r w:rsidR="00D02D6B">
              <w:t> </w:t>
            </w:r>
            <w:r w:rsidRPr="00D02D6B">
              <w:t>328</w:t>
            </w:r>
          </w:p>
        </w:tc>
      </w:tr>
      <w:tr w:rsidR="007A3ABC" w:rsidRPr="00D02D6B" w14:paraId="2BE62E65" w14:textId="77777777" w:rsidTr="00EE64B8">
        <w:trPr>
          <w:cantSplit/>
        </w:trPr>
        <w:tc>
          <w:tcPr>
            <w:tcW w:w="2139" w:type="dxa"/>
            <w:shd w:val="clear" w:color="auto" w:fill="auto"/>
          </w:tcPr>
          <w:p w14:paraId="75E3DD1C" w14:textId="77777777" w:rsidR="007A3ABC" w:rsidRPr="00D02D6B" w:rsidRDefault="007A3ABC" w:rsidP="00554CE3">
            <w:pPr>
              <w:pStyle w:val="ENoteTableText"/>
            </w:pPr>
            <w:r w:rsidRPr="00D02D6B">
              <w:rPr>
                <w:b/>
              </w:rPr>
              <w:t>Subdivision</w:t>
            </w:r>
            <w:r w:rsidR="00D02D6B">
              <w:rPr>
                <w:b/>
              </w:rPr>
              <w:t> </w:t>
            </w:r>
            <w:r w:rsidRPr="00D02D6B">
              <w:rPr>
                <w:b/>
              </w:rPr>
              <w:t>42.H.3.4</w:t>
            </w:r>
          </w:p>
        </w:tc>
        <w:tc>
          <w:tcPr>
            <w:tcW w:w="4943" w:type="dxa"/>
            <w:shd w:val="clear" w:color="auto" w:fill="auto"/>
          </w:tcPr>
          <w:p w14:paraId="41A6826C" w14:textId="77777777" w:rsidR="007A3ABC" w:rsidRPr="00D02D6B" w:rsidRDefault="007A3ABC" w:rsidP="00554CE3">
            <w:pPr>
              <w:pStyle w:val="ENoteTableText"/>
            </w:pPr>
          </w:p>
        </w:tc>
      </w:tr>
      <w:tr w:rsidR="007A3ABC" w:rsidRPr="00D02D6B" w14:paraId="3475EB02" w14:textId="77777777" w:rsidTr="00EE64B8">
        <w:trPr>
          <w:cantSplit/>
        </w:trPr>
        <w:tc>
          <w:tcPr>
            <w:tcW w:w="2139" w:type="dxa"/>
            <w:shd w:val="clear" w:color="auto" w:fill="auto"/>
          </w:tcPr>
          <w:p w14:paraId="388EA545" w14:textId="77777777" w:rsidR="007A3ABC" w:rsidRPr="00D02D6B" w:rsidRDefault="007A3ABC" w:rsidP="00554CE3">
            <w:pPr>
              <w:pStyle w:val="ENoteTableText"/>
              <w:tabs>
                <w:tab w:val="center" w:leader="dot" w:pos="2268"/>
              </w:tabs>
            </w:pPr>
            <w:r w:rsidRPr="00D02D6B">
              <w:t>r. 42.760</w:t>
            </w:r>
            <w:r w:rsidRPr="00D02D6B">
              <w:tab/>
            </w:r>
          </w:p>
        </w:tc>
        <w:tc>
          <w:tcPr>
            <w:tcW w:w="4943" w:type="dxa"/>
            <w:shd w:val="clear" w:color="auto" w:fill="auto"/>
          </w:tcPr>
          <w:p w14:paraId="536713F8" w14:textId="77777777" w:rsidR="007A3ABC" w:rsidRPr="00D02D6B" w:rsidRDefault="007A3ABC" w:rsidP="00554CE3">
            <w:pPr>
              <w:pStyle w:val="ENoteTableText"/>
            </w:pPr>
            <w:r w:rsidRPr="00D02D6B">
              <w:t>ad. 2010 No.</w:t>
            </w:r>
            <w:r w:rsidR="00D02D6B">
              <w:t> </w:t>
            </w:r>
            <w:r w:rsidRPr="00D02D6B">
              <w:t>328</w:t>
            </w:r>
          </w:p>
        </w:tc>
      </w:tr>
      <w:tr w:rsidR="007A3ABC" w:rsidRPr="00D02D6B" w14:paraId="564EDA78" w14:textId="77777777" w:rsidTr="00EE64B8">
        <w:trPr>
          <w:cantSplit/>
        </w:trPr>
        <w:tc>
          <w:tcPr>
            <w:tcW w:w="2139" w:type="dxa"/>
            <w:shd w:val="clear" w:color="auto" w:fill="auto"/>
          </w:tcPr>
          <w:p w14:paraId="2AC5845E" w14:textId="77777777" w:rsidR="007A3ABC" w:rsidRPr="00D02D6B" w:rsidRDefault="007A3ABC" w:rsidP="00554CE3">
            <w:pPr>
              <w:pStyle w:val="ENoteTableText"/>
              <w:tabs>
                <w:tab w:val="center" w:leader="dot" w:pos="2268"/>
              </w:tabs>
            </w:pPr>
          </w:p>
        </w:tc>
        <w:tc>
          <w:tcPr>
            <w:tcW w:w="4943" w:type="dxa"/>
            <w:shd w:val="clear" w:color="auto" w:fill="auto"/>
          </w:tcPr>
          <w:p w14:paraId="7673DF6A" w14:textId="77777777" w:rsidR="007A3ABC" w:rsidRPr="00D02D6B" w:rsidRDefault="007A3ABC" w:rsidP="00554CE3">
            <w:pPr>
              <w:pStyle w:val="ENoteTableText"/>
            </w:pPr>
            <w:r w:rsidRPr="00D02D6B">
              <w:t>am. No.</w:t>
            </w:r>
            <w:r w:rsidR="00D02D6B">
              <w:t> </w:t>
            </w:r>
            <w:r w:rsidRPr="00D02D6B">
              <w:t>80, 2013</w:t>
            </w:r>
          </w:p>
        </w:tc>
      </w:tr>
      <w:tr w:rsidR="007A3ABC" w:rsidRPr="00D02D6B" w14:paraId="05BF53A2" w14:textId="77777777" w:rsidTr="00EE64B8">
        <w:trPr>
          <w:cantSplit/>
        </w:trPr>
        <w:tc>
          <w:tcPr>
            <w:tcW w:w="2139" w:type="dxa"/>
            <w:shd w:val="clear" w:color="auto" w:fill="auto"/>
          </w:tcPr>
          <w:p w14:paraId="2A201C44" w14:textId="77777777" w:rsidR="007A3ABC" w:rsidRPr="00D02D6B" w:rsidRDefault="007A3ABC" w:rsidP="00554CE3">
            <w:pPr>
              <w:pStyle w:val="ENoteTableText"/>
              <w:tabs>
                <w:tab w:val="center" w:leader="dot" w:pos="2268"/>
              </w:tabs>
            </w:pPr>
            <w:r w:rsidRPr="00D02D6B">
              <w:t>r. 42.765</w:t>
            </w:r>
            <w:r w:rsidRPr="00D02D6B">
              <w:tab/>
            </w:r>
          </w:p>
        </w:tc>
        <w:tc>
          <w:tcPr>
            <w:tcW w:w="4943" w:type="dxa"/>
            <w:shd w:val="clear" w:color="auto" w:fill="auto"/>
          </w:tcPr>
          <w:p w14:paraId="2CE91B0C" w14:textId="77777777" w:rsidR="007A3ABC" w:rsidRPr="00D02D6B" w:rsidRDefault="007A3ABC" w:rsidP="00554CE3">
            <w:pPr>
              <w:pStyle w:val="ENoteTableText"/>
            </w:pPr>
            <w:r w:rsidRPr="00D02D6B">
              <w:t>ad. 2010 No.</w:t>
            </w:r>
            <w:r w:rsidR="00D02D6B">
              <w:t> </w:t>
            </w:r>
            <w:r w:rsidRPr="00D02D6B">
              <w:t>328</w:t>
            </w:r>
          </w:p>
        </w:tc>
      </w:tr>
      <w:tr w:rsidR="007A3ABC" w:rsidRPr="00D02D6B" w14:paraId="3DF702C2" w14:textId="77777777" w:rsidTr="00EE64B8">
        <w:trPr>
          <w:cantSplit/>
        </w:trPr>
        <w:tc>
          <w:tcPr>
            <w:tcW w:w="2139" w:type="dxa"/>
            <w:shd w:val="clear" w:color="auto" w:fill="auto"/>
          </w:tcPr>
          <w:p w14:paraId="17F83124" w14:textId="77777777" w:rsidR="007A3ABC" w:rsidRPr="00D02D6B" w:rsidRDefault="007A3ABC" w:rsidP="00554CE3">
            <w:pPr>
              <w:pStyle w:val="ENoteTableText"/>
            </w:pPr>
            <w:r w:rsidRPr="00D02D6B">
              <w:rPr>
                <w:b/>
              </w:rPr>
              <w:t>Subdivision</w:t>
            </w:r>
            <w:r w:rsidR="00D02D6B">
              <w:rPr>
                <w:b/>
              </w:rPr>
              <w:t> </w:t>
            </w:r>
            <w:r w:rsidRPr="00D02D6B">
              <w:rPr>
                <w:b/>
              </w:rPr>
              <w:t>42.H.3.5</w:t>
            </w:r>
          </w:p>
        </w:tc>
        <w:tc>
          <w:tcPr>
            <w:tcW w:w="4943" w:type="dxa"/>
            <w:shd w:val="clear" w:color="auto" w:fill="auto"/>
          </w:tcPr>
          <w:p w14:paraId="2781E9E7" w14:textId="77777777" w:rsidR="007A3ABC" w:rsidRPr="00D02D6B" w:rsidRDefault="007A3ABC" w:rsidP="00554CE3">
            <w:pPr>
              <w:pStyle w:val="ENoteTableText"/>
            </w:pPr>
          </w:p>
        </w:tc>
      </w:tr>
      <w:tr w:rsidR="007A3ABC" w:rsidRPr="00D02D6B" w14:paraId="6DEDA507" w14:textId="77777777" w:rsidTr="00EE64B8">
        <w:trPr>
          <w:cantSplit/>
        </w:trPr>
        <w:tc>
          <w:tcPr>
            <w:tcW w:w="2139" w:type="dxa"/>
            <w:shd w:val="clear" w:color="auto" w:fill="auto"/>
          </w:tcPr>
          <w:p w14:paraId="48319D06" w14:textId="77777777" w:rsidR="007A3ABC" w:rsidRPr="00D02D6B" w:rsidRDefault="007A3ABC" w:rsidP="00554CE3">
            <w:pPr>
              <w:pStyle w:val="ENoteTableText"/>
              <w:tabs>
                <w:tab w:val="center" w:leader="dot" w:pos="2268"/>
              </w:tabs>
            </w:pPr>
            <w:r w:rsidRPr="00D02D6B">
              <w:t>r. 42.770</w:t>
            </w:r>
            <w:r w:rsidRPr="00D02D6B">
              <w:tab/>
            </w:r>
          </w:p>
        </w:tc>
        <w:tc>
          <w:tcPr>
            <w:tcW w:w="4943" w:type="dxa"/>
            <w:shd w:val="clear" w:color="auto" w:fill="auto"/>
          </w:tcPr>
          <w:p w14:paraId="3261D323" w14:textId="77777777" w:rsidR="007A3ABC" w:rsidRPr="00D02D6B" w:rsidRDefault="007A3ABC" w:rsidP="00554CE3">
            <w:pPr>
              <w:pStyle w:val="ENoteTableText"/>
            </w:pPr>
            <w:r w:rsidRPr="00D02D6B">
              <w:t>ad. 2010 No.</w:t>
            </w:r>
            <w:r w:rsidR="00D02D6B">
              <w:t> </w:t>
            </w:r>
            <w:r w:rsidRPr="00D02D6B">
              <w:t>328</w:t>
            </w:r>
          </w:p>
        </w:tc>
      </w:tr>
      <w:tr w:rsidR="007A3ABC" w:rsidRPr="00D02D6B" w14:paraId="33FC0198" w14:textId="77777777" w:rsidTr="00EE64B8">
        <w:trPr>
          <w:cantSplit/>
        </w:trPr>
        <w:tc>
          <w:tcPr>
            <w:tcW w:w="2139" w:type="dxa"/>
            <w:shd w:val="clear" w:color="auto" w:fill="auto"/>
          </w:tcPr>
          <w:p w14:paraId="50E0EA0A" w14:textId="77777777" w:rsidR="007A3ABC" w:rsidRPr="00D02D6B" w:rsidRDefault="007A3ABC" w:rsidP="00554CE3">
            <w:pPr>
              <w:pStyle w:val="ENoteTableText"/>
            </w:pPr>
            <w:r w:rsidRPr="00D02D6B">
              <w:rPr>
                <w:b/>
              </w:rPr>
              <w:t>Division</w:t>
            </w:r>
            <w:r w:rsidR="00D02D6B">
              <w:rPr>
                <w:b/>
              </w:rPr>
              <w:t> </w:t>
            </w:r>
            <w:r w:rsidRPr="00D02D6B">
              <w:rPr>
                <w:b/>
              </w:rPr>
              <w:t>42.H.4</w:t>
            </w:r>
          </w:p>
        </w:tc>
        <w:tc>
          <w:tcPr>
            <w:tcW w:w="4943" w:type="dxa"/>
            <w:shd w:val="clear" w:color="auto" w:fill="auto"/>
          </w:tcPr>
          <w:p w14:paraId="5F7F5C12" w14:textId="77777777" w:rsidR="007A3ABC" w:rsidRPr="00D02D6B" w:rsidRDefault="007A3ABC" w:rsidP="00554CE3">
            <w:pPr>
              <w:pStyle w:val="ENoteTableText"/>
            </w:pPr>
          </w:p>
        </w:tc>
      </w:tr>
      <w:tr w:rsidR="007A3ABC" w:rsidRPr="00D02D6B" w14:paraId="0DC26670" w14:textId="77777777" w:rsidTr="00EE64B8">
        <w:trPr>
          <w:cantSplit/>
        </w:trPr>
        <w:tc>
          <w:tcPr>
            <w:tcW w:w="2139" w:type="dxa"/>
            <w:shd w:val="clear" w:color="auto" w:fill="auto"/>
          </w:tcPr>
          <w:p w14:paraId="65D60300" w14:textId="77777777" w:rsidR="007A3ABC" w:rsidRPr="00D02D6B" w:rsidRDefault="007A3ABC" w:rsidP="00554CE3">
            <w:pPr>
              <w:pStyle w:val="ENoteTableText"/>
            </w:pPr>
            <w:r w:rsidRPr="00D02D6B">
              <w:rPr>
                <w:b/>
              </w:rPr>
              <w:t>Subdivision</w:t>
            </w:r>
            <w:r w:rsidR="00D02D6B">
              <w:rPr>
                <w:b/>
              </w:rPr>
              <w:t> </w:t>
            </w:r>
            <w:r w:rsidRPr="00D02D6B">
              <w:rPr>
                <w:b/>
              </w:rPr>
              <w:t>42.H.4.1</w:t>
            </w:r>
          </w:p>
        </w:tc>
        <w:tc>
          <w:tcPr>
            <w:tcW w:w="4943" w:type="dxa"/>
            <w:shd w:val="clear" w:color="auto" w:fill="auto"/>
          </w:tcPr>
          <w:p w14:paraId="5E3E0E96" w14:textId="77777777" w:rsidR="007A3ABC" w:rsidRPr="00D02D6B" w:rsidRDefault="007A3ABC" w:rsidP="00554CE3">
            <w:pPr>
              <w:pStyle w:val="ENoteTableText"/>
            </w:pPr>
          </w:p>
        </w:tc>
      </w:tr>
      <w:tr w:rsidR="007A3ABC" w:rsidRPr="00D02D6B" w14:paraId="729A6CCA" w14:textId="77777777" w:rsidTr="00EE64B8">
        <w:trPr>
          <w:cantSplit/>
        </w:trPr>
        <w:tc>
          <w:tcPr>
            <w:tcW w:w="2139" w:type="dxa"/>
            <w:shd w:val="clear" w:color="auto" w:fill="auto"/>
          </w:tcPr>
          <w:p w14:paraId="75E09746" w14:textId="77777777" w:rsidR="007A3ABC" w:rsidRPr="00D02D6B" w:rsidRDefault="007A3ABC" w:rsidP="00554CE3">
            <w:pPr>
              <w:pStyle w:val="ENoteTableText"/>
              <w:tabs>
                <w:tab w:val="center" w:leader="dot" w:pos="2268"/>
              </w:tabs>
            </w:pPr>
            <w:r w:rsidRPr="00D02D6B">
              <w:t>r. 42.775</w:t>
            </w:r>
            <w:r w:rsidRPr="00D02D6B">
              <w:tab/>
            </w:r>
          </w:p>
        </w:tc>
        <w:tc>
          <w:tcPr>
            <w:tcW w:w="4943" w:type="dxa"/>
            <w:shd w:val="clear" w:color="auto" w:fill="auto"/>
          </w:tcPr>
          <w:p w14:paraId="4418484C" w14:textId="77777777" w:rsidR="007A3ABC" w:rsidRPr="00D02D6B" w:rsidRDefault="007A3ABC" w:rsidP="00554CE3">
            <w:pPr>
              <w:pStyle w:val="ENoteTableText"/>
            </w:pPr>
            <w:r w:rsidRPr="00D02D6B">
              <w:t>ad. 2010 No.</w:t>
            </w:r>
            <w:r w:rsidR="00D02D6B">
              <w:t> </w:t>
            </w:r>
            <w:r w:rsidRPr="00D02D6B">
              <w:t>328</w:t>
            </w:r>
          </w:p>
        </w:tc>
      </w:tr>
      <w:tr w:rsidR="007A3ABC" w:rsidRPr="00D02D6B" w14:paraId="7772C2B7" w14:textId="77777777" w:rsidTr="00EE64B8">
        <w:trPr>
          <w:cantSplit/>
        </w:trPr>
        <w:tc>
          <w:tcPr>
            <w:tcW w:w="2139" w:type="dxa"/>
            <w:shd w:val="clear" w:color="auto" w:fill="auto"/>
          </w:tcPr>
          <w:p w14:paraId="294C71C7" w14:textId="77777777" w:rsidR="007A3ABC" w:rsidRPr="00D02D6B" w:rsidRDefault="007A3ABC" w:rsidP="00554CE3">
            <w:pPr>
              <w:pStyle w:val="ENoteTableText"/>
              <w:tabs>
                <w:tab w:val="center" w:leader="dot" w:pos="2268"/>
              </w:tabs>
            </w:pPr>
            <w:r w:rsidRPr="00D02D6B">
              <w:t>r. 42.780</w:t>
            </w:r>
            <w:r w:rsidRPr="00D02D6B">
              <w:tab/>
            </w:r>
          </w:p>
        </w:tc>
        <w:tc>
          <w:tcPr>
            <w:tcW w:w="4943" w:type="dxa"/>
            <w:shd w:val="clear" w:color="auto" w:fill="auto"/>
          </w:tcPr>
          <w:p w14:paraId="74B5A473" w14:textId="77777777" w:rsidR="007A3ABC" w:rsidRPr="00D02D6B" w:rsidRDefault="007A3ABC" w:rsidP="00554CE3">
            <w:pPr>
              <w:pStyle w:val="ENoteTableText"/>
            </w:pPr>
            <w:r w:rsidRPr="00D02D6B">
              <w:t>ad. 2010 No.</w:t>
            </w:r>
            <w:r w:rsidR="00D02D6B">
              <w:t> </w:t>
            </w:r>
            <w:r w:rsidRPr="00D02D6B">
              <w:t>328</w:t>
            </w:r>
          </w:p>
        </w:tc>
      </w:tr>
      <w:tr w:rsidR="007A3ABC" w:rsidRPr="00D02D6B" w14:paraId="4607CF7C" w14:textId="77777777" w:rsidTr="00EE64B8">
        <w:trPr>
          <w:cantSplit/>
        </w:trPr>
        <w:tc>
          <w:tcPr>
            <w:tcW w:w="2139" w:type="dxa"/>
            <w:shd w:val="clear" w:color="auto" w:fill="auto"/>
          </w:tcPr>
          <w:p w14:paraId="08A4D8C0" w14:textId="77777777" w:rsidR="007A3ABC" w:rsidRPr="00D02D6B" w:rsidRDefault="007A3ABC" w:rsidP="00554CE3">
            <w:pPr>
              <w:pStyle w:val="ENoteTableText"/>
            </w:pPr>
            <w:r w:rsidRPr="00D02D6B">
              <w:rPr>
                <w:b/>
              </w:rPr>
              <w:t>Subdivision</w:t>
            </w:r>
            <w:r w:rsidR="00D02D6B">
              <w:rPr>
                <w:b/>
              </w:rPr>
              <w:t> </w:t>
            </w:r>
            <w:r w:rsidRPr="00D02D6B">
              <w:rPr>
                <w:b/>
              </w:rPr>
              <w:t>42.H.4.2</w:t>
            </w:r>
          </w:p>
        </w:tc>
        <w:tc>
          <w:tcPr>
            <w:tcW w:w="4943" w:type="dxa"/>
            <w:shd w:val="clear" w:color="auto" w:fill="auto"/>
          </w:tcPr>
          <w:p w14:paraId="371BF160" w14:textId="77777777" w:rsidR="007A3ABC" w:rsidRPr="00D02D6B" w:rsidRDefault="007A3ABC" w:rsidP="00554CE3">
            <w:pPr>
              <w:pStyle w:val="ENoteTableText"/>
            </w:pPr>
          </w:p>
        </w:tc>
      </w:tr>
      <w:tr w:rsidR="007A3ABC" w:rsidRPr="00D02D6B" w14:paraId="1DB443CA" w14:textId="77777777" w:rsidTr="00EE64B8">
        <w:trPr>
          <w:cantSplit/>
        </w:trPr>
        <w:tc>
          <w:tcPr>
            <w:tcW w:w="2139" w:type="dxa"/>
            <w:shd w:val="clear" w:color="auto" w:fill="auto"/>
          </w:tcPr>
          <w:p w14:paraId="34AF9932" w14:textId="77777777" w:rsidR="007A3ABC" w:rsidRPr="00D02D6B" w:rsidRDefault="007A3ABC" w:rsidP="00554CE3">
            <w:pPr>
              <w:pStyle w:val="ENoteTableText"/>
              <w:tabs>
                <w:tab w:val="center" w:leader="dot" w:pos="2268"/>
              </w:tabs>
            </w:pPr>
            <w:r w:rsidRPr="00D02D6B">
              <w:t>r. 42.785</w:t>
            </w:r>
            <w:r w:rsidRPr="00D02D6B">
              <w:tab/>
            </w:r>
          </w:p>
        </w:tc>
        <w:tc>
          <w:tcPr>
            <w:tcW w:w="4943" w:type="dxa"/>
            <w:shd w:val="clear" w:color="auto" w:fill="auto"/>
          </w:tcPr>
          <w:p w14:paraId="4F94E223" w14:textId="77777777" w:rsidR="007A3ABC" w:rsidRPr="00D02D6B" w:rsidRDefault="007A3ABC" w:rsidP="00554CE3">
            <w:pPr>
              <w:pStyle w:val="ENoteTableText"/>
            </w:pPr>
            <w:r w:rsidRPr="00D02D6B">
              <w:t>ad. 2010 No.</w:t>
            </w:r>
            <w:r w:rsidR="00D02D6B">
              <w:t> </w:t>
            </w:r>
            <w:r w:rsidRPr="00D02D6B">
              <w:t>328</w:t>
            </w:r>
          </w:p>
        </w:tc>
      </w:tr>
      <w:tr w:rsidR="007A3ABC" w:rsidRPr="00D02D6B" w14:paraId="7BCB3702" w14:textId="77777777" w:rsidTr="00EE64B8">
        <w:trPr>
          <w:cantSplit/>
        </w:trPr>
        <w:tc>
          <w:tcPr>
            <w:tcW w:w="2139" w:type="dxa"/>
            <w:shd w:val="clear" w:color="auto" w:fill="auto"/>
          </w:tcPr>
          <w:p w14:paraId="27996584" w14:textId="77777777" w:rsidR="007A3ABC" w:rsidRPr="00D02D6B" w:rsidRDefault="007A3ABC" w:rsidP="00554CE3">
            <w:pPr>
              <w:pStyle w:val="ENoteTableText"/>
              <w:tabs>
                <w:tab w:val="center" w:leader="dot" w:pos="2268"/>
              </w:tabs>
            </w:pPr>
            <w:r w:rsidRPr="00D02D6B">
              <w:t>r. 42.790</w:t>
            </w:r>
            <w:r w:rsidRPr="00D02D6B">
              <w:tab/>
            </w:r>
          </w:p>
        </w:tc>
        <w:tc>
          <w:tcPr>
            <w:tcW w:w="4943" w:type="dxa"/>
            <w:shd w:val="clear" w:color="auto" w:fill="auto"/>
          </w:tcPr>
          <w:p w14:paraId="42D83738" w14:textId="77777777" w:rsidR="007A3ABC" w:rsidRPr="00D02D6B" w:rsidRDefault="007A3ABC" w:rsidP="00554CE3">
            <w:pPr>
              <w:pStyle w:val="ENoteTableText"/>
            </w:pPr>
            <w:r w:rsidRPr="00D02D6B">
              <w:t>ad. 2010 No.</w:t>
            </w:r>
            <w:r w:rsidR="00D02D6B">
              <w:t> </w:t>
            </w:r>
            <w:r w:rsidRPr="00D02D6B">
              <w:t>328</w:t>
            </w:r>
          </w:p>
        </w:tc>
      </w:tr>
      <w:tr w:rsidR="007A3ABC" w:rsidRPr="00D02D6B" w14:paraId="7BECDB81" w14:textId="77777777" w:rsidTr="00EE64B8">
        <w:trPr>
          <w:cantSplit/>
        </w:trPr>
        <w:tc>
          <w:tcPr>
            <w:tcW w:w="2139" w:type="dxa"/>
            <w:shd w:val="clear" w:color="auto" w:fill="auto"/>
          </w:tcPr>
          <w:p w14:paraId="3E0A357F" w14:textId="77777777" w:rsidR="007A3ABC" w:rsidRPr="00D02D6B" w:rsidRDefault="007A3ABC" w:rsidP="00554CE3">
            <w:pPr>
              <w:pStyle w:val="ENoteTableText"/>
            </w:pPr>
            <w:r w:rsidRPr="00D02D6B">
              <w:rPr>
                <w:b/>
              </w:rPr>
              <w:t>Subdivision</w:t>
            </w:r>
            <w:r w:rsidR="00D02D6B">
              <w:rPr>
                <w:b/>
              </w:rPr>
              <w:t> </w:t>
            </w:r>
            <w:r w:rsidRPr="00D02D6B">
              <w:rPr>
                <w:b/>
              </w:rPr>
              <w:t>42.H.4.3</w:t>
            </w:r>
          </w:p>
        </w:tc>
        <w:tc>
          <w:tcPr>
            <w:tcW w:w="4943" w:type="dxa"/>
            <w:shd w:val="clear" w:color="auto" w:fill="auto"/>
          </w:tcPr>
          <w:p w14:paraId="28B32706" w14:textId="77777777" w:rsidR="007A3ABC" w:rsidRPr="00D02D6B" w:rsidRDefault="007A3ABC" w:rsidP="00554CE3">
            <w:pPr>
              <w:pStyle w:val="ENoteTableText"/>
            </w:pPr>
          </w:p>
        </w:tc>
      </w:tr>
      <w:tr w:rsidR="007A3ABC" w:rsidRPr="00D02D6B" w14:paraId="1FD6C099" w14:textId="77777777" w:rsidTr="00EE64B8">
        <w:trPr>
          <w:cantSplit/>
        </w:trPr>
        <w:tc>
          <w:tcPr>
            <w:tcW w:w="2139" w:type="dxa"/>
            <w:shd w:val="clear" w:color="auto" w:fill="auto"/>
          </w:tcPr>
          <w:p w14:paraId="48ADEB42" w14:textId="77777777" w:rsidR="007A3ABC" w:rsidRPr="00D02D6B" w:rsidRDefault="007A3ABC" w:rsidP="00554CE3">
            <w:pPr>
              <w:pStyle w:val="ENoteTableText"/>
              <w:tabs>
                <w:tab w:val="center" w:leader="dot" w:pos="2268"/>
              </w:tabs>
            </w:pPr>
            <w:r w:rsidRPr="00D02D6B">
              <w:t>r. 42.795</w:t>
            </w:r>
            <w:r w:rsidRPr="00D02D6B">
              <w:tab/>
            </w:r>
          </w:p>
        </w:tc>
        <w:tc>
          <w:tcPr>
            <w:tcW w:w="4943" w:type="dxa"/>
            <w:shd w:val="clear" w:color="auto" w:fill="auto"/>
          </w:tcPr>
          <w:p w14:paraId="53272582" w14:textId="77777777" w:rsidR="007A3ABC" w:rsidRPr="00D02D6B" w:rsidRDefault="007A3ABC" w:rsidP="00554CE3">
            <w:pPr>
              <w:pStyle w:val="ENoteTableText"/>
            </w:pPr>
            <w:r w:rsidRPr="00D02D6B">
              <w:t>ad. 2010 No.</w:t>
            </w:r>
            <w:r w:rsidR="00D02D6B">
              <w:t> </w:t>
            </w:r>
            <w:r w:rsidRPr="00D02D6B">
              <w:t>328</w:t>
            </w:r>
          </w:p>
        </w:tc>
      </w:tr>
      <w:tr w:rsidR="007A3ABC" w:rsidRPr="00D02D6B" w14:paraId="5B5C8321" w14:textId="77777777" w:rsidTr="00EE64B8">
        <w:trPr>
          <w:cantSplit/>
        </w:trPr>
        <w:tc>
          <w:tcPr>
            <w:tcW w:w="2139" w:type="dxa"/>
            <w:shd w:val="clear" w:color="auto" w:fill="auto"/>
          </w:tcPr>
          <w:p w14:paraId="0CA7754B" w14:textId="77777777" w:rsidR="007A3ABC" w:rsidRPr="00D02D6B" w:rsidRDefault="007A3ABC" w:rsidP="00554CE3">
            <w:pPr>
              <w:pStyle w:val="ENoteTableText"/>
              <w:tabs>
                <w:tab w:val="center" w:leader="dot" w:pos="2268"/>
              </w:tabs>
            </w:pPr>
            <w:r w:rsidRPr="00D02D6B">
              <w:t>r. 42.800</w:t>
            </w:r>
            <w:r w:rsidRPr="00D02D6B">
              <w:tab/>
            </w:r>
          </w:p>
        </w:tc>
        <w:tc>
          <w:tcPr>
            <w:tcW w:w="4943" w:type="dxa"/>
            <w:shd w:val="clear" w:color="auto" w:fill="auto"/>
          </w:tcPr>
          <w:p w14:paraId="0F4B6B35" w14:textId="77777777" w:rsidR="007A3ABC" w:rsidRPr="00D02D6B" w:rsidRDefault="007A3ABC" w:rsidP="00554CE3">
            <w:pPr>
              <w:pStyle w:val="ENoteTableText"/>
            </w:pPr>
            <w:r w:rsidRPr="00D02D6B">
              <w:t>ad. 2010 No.</w:t>
            </w:r>
            <w:r w:rsidR="00D02D6B">
              <w:t> </w:t>
            </w:r>
            <w:r w:rsidRPr="00D02D6B">
              <w:t>328</w:t>
            </w:r>
          </w:p>
        </w:tc>
      </w:tr>
      <w:tr w:rsidR="007A3ABC" w:rsidRPr="00D02D6B" w14:paraId="22A464A2" w14:textId="77777777" w:rsidTr="00EE64B8">
        <w:trPr>
          <w:cantSplit/>
        </w:trPr>
        <w:tc>
          <w:tcPr>
            <w:tcW w:w="2139" w:type="dxa"/>
            <w:shd w:val="clear" w:color="auto" w:fill="auto"/>
          </w:tcPr>
          <w:p w14:paraId="071F6FA5" w14:textId="77777777" w:rsidR="007A3ABC" w:rsidRPr="00D02D6B" w:rsidRDefault="007A3ABC" w:rsidP="00554CE3">
            <w:pPr>
              <w:pStyle w:val="ENoteTableText"/>
              <w:tabs>
                <w:tab w:val="center" w:leader="dot" w:pos="2268"/>
              </w:tabs>
            </w:pPr>
            <w:r w:rsidRPr="00D02D6B">
              <w:t>r. 42.805</w:t>
            </w:r>
            <w:r w:rsidRPr="00D02D6B">
              <w:tab/>
            </w:r>
          </w:p>
        </w:tc>
        <w:tc>
          <w:tcPr>
            <w:tcW w:w="4943" w:type="dxa"/>
            <w:shd w:val="clear" w:color="auto" w:fill="auto"/>
          </w:tcPr>
          <w:p w14:paraId="5C0ABA92" w14:textId="77777777" w:rsidR="007A3ABC" w:rsidRPr="00D02D6B" w:rsidRDefault="007A3ABC" w:rsidP="00554CE3">
            <w:pPr>
              <w:pStyle w:val="ENoteTableText"/>
            </w:pPr>
            <w:r w:rsidRPr="00D02D6B">
              <w:t>ad. 2010 No.</w:t>
            </w:r>
            <w:r w:rsidR="00D02D6B">
              <w:t> </w:t>
            </w:r>
            <w:r w:rsidRPr="00D02D6B">
              <w:t>328</w:t>
            </w:r>
          </w:p>
        </w:tc>
      </w:tr>
      <w:tr w:rsidR="007A3ABC" w:rsidRPr="00D02D6B" w14:paraId="5E64D445" w14:textId="77777777" w:rsidTr="00EE64B8">
        <w:trPr>
          <w:cantSplit/>
        </w:trPr>
        <w:tc>
          <w:tcPr>
            <w:tcW w:w="2139" w:type="dxa"/>
            <w:shd w:val="clear" w:color="auto" w:fill="auto"/>
          </w:tcPr>
          <w:p w14:paraId="17B55C6B" w14:textId="77777777" w:rsidR="007A3ABC" w:rsidRPr="00D02D6B" w:rsidRDefault="007A3ABC" w:rsidP="00554CE3">
            <w:pPr>
              <w:pStyle w:val="ENoteTableText"/>
            </w:pPr>
            <w:r w:rsidRPr="00D02D6B">
              <w:rPr>
                <w:b/>
              </w:rPr>
              <w:t>Subdivision</w:t>
            </w:r>
            <w:r w:rsidR="00D02D6B">
              <w:rPr>
                <w:b/>
              </w:rPr>
              <w:t> </w:t>
            </w:r>
            <w:r w:rsidRPr="00D02D6B">
              <w:rPr>
                <w:b/>
              </w:rPr>
              <w:t>42.H.4.4</w:t>
            </w:r>
          </w:p>
        </w:tc>
        <w:tc>
          <w:tcPr>
            <w:tcW w:w="4943" w:type="dxa"/>
            <w:shd w:val="clear" w:color="auto" w:fill="auto"/>
          </w:tcPr>
          <w:p w14:paraId="23A725E0" w14:textId="77777777" w:rsidR="007A3ABC" w:rsidRPr="00D02D6B" w:rsidRDefault="007A3ABC" w:rsidP="00554CE3">
            <w:pPr>
              <w:pStyle w:val="ENoteTableText"/>
            </w:pPr>
          </w:p>
        </w:tc>
      </w:tr>
      <w:tr w:rsidR="007A3ABC" w:rsidRPr="00D02D6B" w14:paraId="31EC4B2F" w14:textId="77777777" w:rsidTr="00EE64B8">
        <w:trPr>
          <w:cantSplit/>
        </w:trPr>
        <w:tc>
          <w:tcPr>
            <w:tcW w:w="2139" w:type="dxa"/>
            <w:shd w:val="clear" w:color="auto" w:fill="auto"/>
          </w:tcPr>
          <w:p w14:paraId="5D30495C" w14:textId="77777777" w:rsidR="007A3ABC" w:rsidRPr="00D02D6B" w:rsidRDefault="007A3ABC" w:rsidP="00554CE3">
            <w:pPr>
              <w:pStyle w:val="ENoteTableText"/>
              <w:tabs>
                <w:tab w:val="center" w:leader="dot" w:pos="2268"/>
              </w:tabs>
            </w:pPr>
            <w:r w:rsidRPr="00D02D6B">
              <w:t>r. 42.810</w:t>
            </w:r>
            <w:r w:rsidRPr="00D02D6B">
              <w:tab/>
            </w:r>
          </w:p>
        </w:tc>
        <w:tc>
          <w:tcPr>
            <w:tcW w:w="4943" w:type="dxa"/>
            <w:shd w:val="clear" w:color="auto" w:fill="auto"/>
          </w:tcPr>
          <w:p w14:paraId="207B36A6" w14:textId="77777777" w:rsidR="007A3ABC" w:rsidRPr="00D02D6B" w:rsidRDefault="007A3ABC" w:rsidP="00554CE3">
            <w:pPr>
              <w:pStyle w:val="ENoteTableText"/>
            </w:pPr>
            <w:r w:rsidRPr="00D02D6B">
              <w:t>ad. 2010 No.</w:t>
            </w:r>
            <w:r w:rsidR="00D02D6B">
              <w:t> </w:t>
            </w:r>
            <w:r w:rsidRPr="00D02D6B">
              <w:t>328</w:t>
            </w:r>
          </w:p>
        </w:tc>
      </w:tr>
      <w:tr w:rsidR="007A3ABC" w:rsidRPr="00D02D6B" w14:paraId="1C94A93F" w14:textId="77777777" w:rsidTr="00EE64B8">
        <w:trPr>
          <w:cantSplit/>
        </w:trPr>
        <w:tc>
          <w:tcPr>
            <w:tcW w:w="2139" w:type="dxa"/>
            <w:shd w:val="clear" w:color="auto" w:fill="auto"/>
          </w:tcPr>
          <w:p w14:paraId="510D0B7C" w14:textId="77777777" w:rsidR="007A3ABC" w:rsidRPr="00D02D6B" w:rsidRDefault="007A3ABC" w:rsidP="00554CE3">
            <w:pPr>
              <w:pStyle w:val="ENoteTableText"/>
              <w:tabs>
                <w:tab w:val="center" w:leader="dot" w:pos="2268"/>
              </w:tabs>
            </w:pPr>
            <w:r w:rsidRPr="00D02D6B">
              <w:t>r. 42.815</w:t>
            </w:r>
            <w:r w:rsidRPr="00D02D6B">
              <w:tab/>
            </w:r>
          </w:p>
        </w:tc>
        <w:tc>
          <w:tcPr>
            <w:tcW w:w="4943" w:type="dxa"/>
            <w:shd w:val="clear" w:color="auto" w:fill="auto"/>
          </w:tcPr>
          <w:p w14:paraId="7C7E83D6" w14:textId="77777777" w:rsidR="007A3ABC" w:rsidRPr="00D02D6B" w:rsidRDefault="007A3ABC" w:rsidP="00554CE3">
            <w:pPr>
              <w:pStyle w:val="ENoteTableText"/>
            </w:pPr>
            <w:r w:rsidRPr="00D02D6B">
              <w:t>ad. 2010 No.</w:t>
            </w:r>
            <w:r w:rsidR="00D02D6B">
              <w:t> </w:t>
            </w:r>
            <w:r w:rsidRPr="00D02D6B">
              <w:t>328</w:t>
            </w:r>
          </w:p>
        </w:tc>
      </w:tr>
      <w:tr w:rsidR="007A3ABC" w:rsidRPr="00D02D6B" w14:paraId="1BFF4308" w14:textId="77777777" w:rsidTr="00EE64B8">
        <w:trPr>
          <w:cantSplit/>
        </w:trPr>
        <w:tc>
          <w:tcPr>
            <w:tcW w:w="2139" w:type="dxa"/>
            <w:shd w:val="clear" w:color="auto" w:fill="auto"/>
          </w:tcPr>
          <w:p w14:paraId="0E2D9D26" w14:textId="77777777" w:rsidR="007A3ABC" w:rsidRPr="00D02D6B" w:rsidRDefault="007A3ABC" w:rsidP="00554CE3">
            <w:pPr>
              <w:pStyle w:val="ENoteTableText"/>
              <w:tabs>
                <w:tab w:val="center" w:leader="dot" w:pos="2268"/>
              </w:tabs>
            </w:pPr>
          </w:p>
        </w:tc>
        <w:tc>
          <w:tcPr>
            <w:tcW w:w="4943" w:type="dxa"/>
            <w:shd w:val="clear" w:color="auto" w:fill="auto"/>
          </w:tcPr>
          <w:p w14:paraId="06F26452" w14:textId="77777777" w:rsidR="007A3ABC" w:rsidRPr="00D02D6B" w:rsidRDefault="007A3ABC" w:rsidP="00554CE3">
            <w:pPr>
              <w:pStyle w:val="ENoteTableText"/>
            </w:pPr>
            <w:r w:rsidRPr="00D02D6B">
              <w:t>am. No.</w:t>
            </w:r>
            <w:r w:rsidR="00D02D6B">
              <w:t> </w:t>
            </w:r>
            <w:r w:rsidRPr="00D02D6B">
              <w:t>80, 2013</w:t>
            </w:r>
          </w:p>
        </w:tc>
      </w:tr>
      <w:tr w:rsidR="007A3ABC" w:rsidRPr="00D02D6B" w14:paraId="120F6B68" w14:textId="77777777" w:rsidTr="00EE64B8">
        <w:trPr>
          <w:cantSplit/>
        </w:trPr>
        <w:tc>
          <w:tcPr>
            <w:tcW w:w="2139" w:type="dxa"/>
            <w:shd w:val="clear" w:color="auto" w:fill="auto"/>
          </w:tcPr>
          <w:p w14:paraId="2ABB47F3" w14:textId="77777777" w:rsidR="007A3ABC" w:rsidRPr="00D02D6B" w:rsidRDefault="007A3ABC" w:rsidP="00554CE3">
            <w:pPr>
              <w:pStyle w:val="ENoteTableText"/>
            </w:pPr>
            <w:r w:rsidRPr="00D02D6B">
              <w:rPr>
                <w:b/>
              </w:rPr>
              <w:t>Subdivision</w:t>
            </w:r>
            <w:r w:rsidR="00D02D6B">
              <w:rPr>
                <w:b/>
              </w:rPr>
              <w:t> </w:t>
            </w:r>
            <w:r w:rsidRPr="00D02D6B">
              <w:rPr>
                <w:b/>
              </w:rPr>
              <w:t>42.H.4.5</w:t>
            </w:r>
          </w:p>
        </w:tc>
        <w:tc>
          <w:tcPr>
            <w:tcW w:w="4943" w:type="dxa"/>
            <w:shd w:val="clear" w:color="auto" w:fill="auto"/>
          </w:tcPr>
          <w:p w14:paraId="6DC3F809" w14:textId="77777777" w:rsidR="007A3ABC" w:rsidRPr="00D02D6B" w:rsidRDefault="007A3ABC" w:rsidP="00554CE3">
            <w:pPr>
              <w:pStyle w:val="ENoteTableText"/>
            </w:pPr>
          </w:p>
        </w:tc>
      </w:tr>
      <w:tr w:rsidR="007A3ABC" w:rsidRPr="00D02D6B" w14:paraId="68B69A8A" w14:textId="77777777" w:rsidTr="00EE64B8">
        <w:trPr>
          <w:cantSplit/>
        </w:trPr>
        <w:tc>
          <w:tcPr>
            <w:tcW w:w="2139" w:type="dxa"/>
            <w:shd w:val="clear" w:color="auto" w:fill="auto"/>
          </w:tcPr>
          <w:p w14:paraId="74982B1A" w14:textId="77777777" w:rsidR="007A3ABC" w:rsidRPr="00D02D6B" w:rsidRDefault="007A3ABC" w:rsidP="00554CE3">
            <w:pPr>
              <w:pStyle w:val="ENoteTableText"/>
              <w:tabs>
                <w:tab w:val="center" w:leader="dot" w:pos="2268"/>
              </w:tabs>
            </w:pPr>
            <w:r w:rsidRPr="00D02D6B">
              <w:t>r. 42.820</w:t>
            </w:r>
            <w:r w:rsidRPr="00D02D6B">
              <w:tab/>
            </w:r>
          </w:p>
        </w:tc>
        <w:tc>
          <w:tcPr>
            <w:tcW w:w="4943" w:type="dxa"/>
            <w:shd w:val="clear" w:color="auto" w:fill="auto"/>
          </w:tcPr>
          <w:p w14:paraId="0CBA78BD" w14:textId="77777777" w:rsidR="007A3ABC" w:rsidRPr="00D02D6B" w:rsidRDefault="007A3ABC" w:rsidP="00554CE3">
            <w:pPr>
              <w:pStyle w:val="ENoteTableText"/>
            </w:pPr>
            <w:r w:rsidRPr="00D02D6B">
              <w:t>ad. 2010 No.</w:t>
            </w:r>
            <w:r w:rsidR="00D02D6B">
              <w:t> </w:t>
            </w:r>
            <w:r w:rsidRPr="00D02D6B">
              <w:t>328</w:t>
            </w:r>
          </w:p>
        </w:tc>
      </w:tr>
      <w:tr w:rsidR="007A3ABC" w:rsidRPr="00D02D6B" w14:paraId="69D3A08C" w14:textId="77777777" w:rsidTr="00EE64B8">
        <w:trPr>
          <w:cantSplit/>
        </w:trPr>
        <w:tc>
          <w:tcPr>
            <w:tcW w:w="2139" w:type="dxa"/>
            <w:shd w:val="clear" w:color="auto" w:fill="auto"/>
          </w:tcPr>
          <w:p w14:paraId="40537C98" w14:textId="77777777" w:rsidR="007A3ABC" w:rsidRPr="00D02D6B" w:rsidRDefault="007A3ABC" w:rsidP="00554CE3">
            <w:pPr>
              <w:pStyle w:val="ENoteTableText"/>
              <w:tabs>
                <w:tab w:val="center" w:leader="dot" w:pos="2268"/>
              </w:tabs>
            </w:pPr>
            <w:r w:rsidRPr="00D02D6B">
              <w:t>r. 42.825</w:t>
            </w:r>
            <w:r w:rsidRPr="00D02D6B">
              <w:tab/>
            </w:r>
          </w:p>
        </w:tc>
        <w:tc>
          <w:tcPr>
            <w:tcW w:w="4943" w:type="dxa"/>
            <w:shd w:val="clear" w:color="auto" w:fill="auto"/>
          </w:tcPr>
          <w:p w14:paraId="5DDFB29A" w14:textId="77777777" w:rsidR="007A3ABC" w:rsidRPr="00D02D6B" w:rsidRDefault="007A3ABC" w:rsidP="00554CE3">
            <w:pPr>
              <w:pStyle w:val="ENoteTableText"/>
            </w:pPr>
            <w:r w:rsidRPr="00D02D6B">
              <w:t>ad. 2010 No.</w:t>
            </w:r>
            <w:r w:rsidR="00D02D6B">
              <w:t> </w:t>
            </w:r>
            <w:r w:rsidRPr="00D02D6B">
              <w:t>328</w:t>
            </w:r>
          </w:p>
        </w:tc>
      </w:tr>
      <w:tr w:rsidR="007A3ABC" w:rsidRPr="00D02D6B" w14:paraId="3E6FE240" w14:textId="77777777" w:rsidTr="00EE64B8">
        <w:trPr>
          <w:cantSplit/>
        </w:trPr>
        <w:tc>
          <w:tcPr>
            <w:tcW w:w="2139" w:type="dxa"/>
            <w:shd w:val="clear" w:color="auto" w:fill="auto"/>
          </w:tcPr>
          <w:p w14:paraId="76C31C8F" w14:textId="77777777" w:rsidR="007A3ABC" w:rsidRPr="00D02D6B" w:rsidRDefault="007A3ABC" w:rsidP="00554CE3">
            <w:pPr>
              <w:pStyle w:val="ENoteTableText"/>
            </w:pPr>
            <w:r w:rsidRPr="00D02D6B">
              <w:rPr>
                <w:b/>
              </w:rPr>
              <w:t>Subpart 42.I</w:t>
            </w:r>
          </w:p>
        </w:tc>
        <w:tc>
          <w:tcPr>
            <w:tcW w:w="4943" w:type="dxa"/>
            <w:shd w:val="clear" w:color="auto" w:fill="auto"/>
          </w:tcPr>
          <w:p w14:paraId="362B83E6" w14:textId="77777777" w:rsidR="007A3ABC" w:rsidRPr="00D02D6B" w:rsidRDefault="007A3ABC" w:rsidP="00554CE3">
            <w:pPr>
              <w:pStyle w:val="ENoteTableText"/>
            </w:pPr>
          </w:p>
        </w:tc>
      </w:tr>
      <w:tr w:rsidR="007A3ABC" w:rsidRPr="00D02D6B" w14:paraId="34B8FCF2" w14:textId="77777777" w:rsidTr="00EE64B8">
        <w:trPr>
          <w:cantSplit/>
        </w:trPr>
        <w:tc>
          <w:tcPr>
            <w:tcW w:w="2139" w:type="dxa"/>
            <w:shd w:val="clear" w:color="auto" w:fill="auto"/>
          </w:tcPr>
          <w:p w14:paraId="654786F7" w14:textId="77777777" w:rsidR="007A3ABC" w:rsidRPr="00D02D6B" w:rsidRDefault="007A3ABC" w:rsidP="00554CE3">
            <w:pPr>
              <w:pStyle w:val="ENoteTableText"/>
            </w:pPr>
            <w:r w:rsidRPr="00D02D6B">
              <w:rPr>
                <w:b/>
              </w:rPr>
              <w:t>Division</w:t>
            </w:r>
            <w:r w:rsidR="00D02D6B">
              <w:rPr>
                <w:b/>
              </w:rPr>
              <w:t> </w:t>
            </w:r>
            <w:r w:rsidRPr="00D02D6B">
              <w:rPr>
                <w:b/>
              </w:rPr>
              <w:t>42.I.1</w:t>
            </w:r>
          </w:p>
        </w:tc>
        <w:tc>
          <w:tcPr>
            <w:tcW w:w="4943" w:type="dxa"/>
            <w:shd w:val="clear" w:color="auto" w:fill="auto"/>
          </w:tcPr>
          <w:p w14:paraId="0411AA25" w14:textId="77777777" w:rsidR="007A3ABC" w:rsidRPr="00D02D6B" w:rsidRDefault="007A3ABC" w:rsidP="00554CE3">
            <w:pPr>
              <w:pStyle w:val="ENoteTableText"/>
            </w:pPr>
          </w:p>
        </w:tc>
      </w:tr>
      <w:tr w:rsidR="007A3ABC" w:rsidRPr="00D02D6B" w14:paraId="7D663D71" w14:textId="77777777" w:rsidTr="00EE64B8">
        <w:trPr>
          <w:cantSplit/>
        </w:trPr>
        <w:tc>
          <w:tcPr>
            <w:tcW w:w="2139" w:type="dxa"/>
            <w:shd w:val="clear" w:color="auto" w:fill="auto"/>
          </w:tcPr>
          <w:p w14:paraId="37CCAFE6" w14:textId="77777777" w:rsidR="007A3ABC" w:rsidRPr="00D02D6B" w:rsidRDefault="007A3ABC" w:rsidP="00554CE3">
            <w:pPr>
              <w:pStyle w:val="ENoteTableText"/>
              <w:tabs>
                <w:tab w:val="center" w:leader="dot" w:pos="2268"/>
              </w:tabs>
            </w:pPr>
            <w:r w:rsidRPr="00D02D6B">
              <w:t>r. 42.830</w:t>
            </w:r>
            <w:r w:rsidRPr="00D02D6B">
              <w:tab/>
            </w:r>
          </w:p>
        </w:tc>
        <w:tc>
          <w:tcPr>
            <w:tcW w:w="4943" w:type="dxa"/>
            <w:shd w:val="clear" w:color="auto" w:fill="auto"/>
          </w:tcPr>
          <w:p w14:paraId="4284D82E" w14:textId="77777777" w:rsidR="007A3ABC" w:rsidRPr="00D02D6B" w:rsidRDefault="007A3ABC" w:rsidP="00554CE3">
            <w:pPr>
              <w:pStyle w:val="ENoteTableText"/>
            </w:pPr>
            <w:r w:rsidRPr="00D02D6B">
              <w:t>ad. 2010 No.</w:t>
            </w:r>
            <w:r w:rsidR="00D02D6B">
              <w:t> </w:t>
            </w:r>
            <w:r w:rsidRPr="00D02D6B">
              <w:t>328</w:t>
            </w:r>
          </w:p>
        </w:tc>
      </w:tr>
      <w:tr w:rsidR="007A3ABC" w:rsidRPr="00D02D6B" w14:paraId="656E4702" w14:textId="77777777" w:rsidTr="00EE64B8">
        <w:trPr>
          <w:cantSplit/>
        </w:trPr>
        <w:tc>
          <w:tcPr>
            <w:tcW w:w="2139" w:type="dxa"/>
            <w:shd w:val="clear" w:color="auto" w:fill="auto"/>
          </w:tcPr>
          <w:p w14:paraId="565004FF" w14:textId="77777777" w:rsidR="007A3ABC" w:rsidRPr="00D02D6B" w:rsidRDefault="007A3ABC" w:rsidP="00554CE3">
            <w:pPr>
              <w:pStyle w:val="ENoteTableText"/>
              <w:tabs>
                <w:tab w:val="center" w:leader="dot" w:pos="2268"/>
              </w:tabs>
            </w:pPr>
            <w:r w:rsidRPr="00D02D6B">
              <w:t>r. 42.835</w:t>
            </w:r>
            <w:r w:rsidRPr="00D02D6B">
              <w:tab/>
            </w:r>
          </w:p>
        </w:tc>
        <w:tc>
          <w:tcPr>
            <w:tcW w:w="4943" w:type="dxa"/>
            <w:shd w:val="clear" w:color="auto" w:fill="auto"/>
          </w:tcPr>
          <w:p w14:paraId="56DC8885" w14:textId="77777777" w:rsidR="007A3ABC" w:rsidRPr="00D02D6B" w:rsidRDefault="007A3ABC" w:rsidP="00554CE3">
            <w:pPr>
              <w:pStyle w:val="ENoteTableText"/>
            </w:pPr>
            <w:r w:rsidRPr="00D02D6B">
              <w:t>ad. 2010 No.</w:t>
            </w:r>
            <w:r w:rsidR="00D02D6B">
              <w:t> </w:t>
            </w:r>
            <w:r w:rsidRPr="00D02D6B">
              <w:t>328</w:t>
            </w:r>
          </w:p>
        </w:tc>
      </w:tr>
      <w:tr w:rsidR="007A3ABC" w:rsidRPr="00D02D6B" w14:paraId="65D6FA39" w14:textId="77777777" w:rsidTr="00EE64B8">
        <w:trPr>
          <w:cantSplit/>
        </w:trPr>
        <w:tc>
          <w:tcPr>
            <w:tcW w:w="2139" w:type="dxa"/>
            <w:shd w:val="clear" w:color="auto" w:fill="auto"/>
          </w:tcPr>
          <w:p w14:paraId="52A6F8C2" w14:textId="77777777" w:rsidR="007A3ABC" w:rsidRPr="00D02D6B" w:rsidRDefault="007A3ABC" w:rsidP="00554CE3">
            <w:pPr>
              <w:pStyle w:val="ENoteTableText"/>
            </w:pPr>
            <w:r w:rsidRPr="00D02D6B">
              <w:rPr>
                <w:b/>
              </w:rPr>
              <w:t>Division</w:t>
            </w:r>
            <w:r w:rsidR="00D02D6B">
              <w:rPr>
                <w:b/>
              </w:rPr>
              <w:t> </w:t>
            </w:r>
            <w:r w:rsidRPr="00D02D6B">
              <w:rPr>
                <w:b/>
              </w:rPr>
              <w:t>42.I.2</w:t>
            </w:r>
          </w:p>
        </w:tc>
        <w:tc>
          <w:tcPr>
            <w:tcW w:w="4943" w:type="dxa"/>
            <w:shd w:val="clear" w:color="auto" w:fill="auto"/>
          </w:tcPr>
          <w:p w14:paraId="6AA20CEE" w14:textId="77777777" w:rsidR="007A3ABC" w:rsidRPr="00D02D6B" w:rsidRDefault="007A3ABC" w:rsidP="00554CE3">
            <w:pPr>
              <w:pStyle w:val="ENoteTableText"/>
            </w:pPr>
          </w:p>
        </w:tc>
      </w:tr>
      <w:tr w:rsidR="007A3ABC" w:rsidRPr="00D02D6B" w14:paraId="23372B44" w14:textId="77777777" w:rsidTr="00EE64B8">
        <w:trPr>
          <w:cantSplit/>
        </w:trPr>
        <w:tc>
          <w:tcPr>
            <w:tcW w:w="2139" w:type="dxa"/>
            <w:shd w:val="clear" w:color="auto" w:fill="auto"/>
          </w:tcPr>
          <w:p w14:paraId="034A4EE7" w14:textId="77777777" w:rsidR="007A3ABC" w:rsidRPr="00D02D6B" w:rsidRDefault="007A3ABC" w:rsidP="00554CE3">
            <w:pPr>
              <w:pStyle w:val="ENoteTableText"/>
              <w:tabs>
                <w:tab w:val="center" w:leader="dot" w:pos="2268"/>
              </w:tabs>
            </w:pPr>
            <w:r w:rsidRPr="00D02D6B">
              <w:t>r. 42.840</w:t>
            </w:r>
            <w:r w:rsidRPr="00D02D6B">
              <w:tab/>
            </w:r>
          </w:p>
        </w:tc>
        <w:tc>
          <w:tcPr>
            <w:tcW w:w="4943" w:type="dxa"/>
            <w:shd w:val="clear" w:color="auto" w:fill="auto"/>
          </w:tcPr>
          <w:p w14:paraId="54C1A080" w14:textId="77777777" w:rsidR="007A3ABC" w:rsidRPr="00D02D6B" w:rsidRDefault="007A3ABC" w:rsidP="00554CE3">
            <w:pPr>
              <w:pStyle w:val="ENoteTableText"/>
            </w:pPr>
            <w:r w:rsidRPr="00D02D6B">
              <w:t>ad. 2010 No.</w:t>
            </w:r>
            <w:r w:rsidR="00D02D6B">
              <w:t> </w:t>
            </w:r>
            <w:r w:rsidRPr="00D02D6B">
              <w:t>328</w:t>
            </w:r>
          </w:p>
        </w:tc>
      </w:tr>
      <w:tr w:rsidR="007A3ABC" w:rsidRPr="00D02D6B" w14:paraId="308B31A4" w14:textId="77777777" w:rsidTr="00EE64B8">
        <w:trPr>
          <w:cantSplit/>
        </w:trPr>
        <w:tc>
          <w:tcPr>
            <w:tcW w:w="2139" w:type="dxa"/>
            <w:shd w:val="clear" w:color="auto" w:fill="auto"/>
          </w:tcPr>
          <w:p w14:paraId="1683953D" w14:textId="77777777" w:rsidR="007A3ABC" w:rsidRPr="00D02D6B" w:rsidRDefault="007A3ABC" w:rsidP="00554CE3">
            <w:pPr>
              <w:pStyle w:val="ENoteTableText"/>
              <w:tabs>
                <w:tab w:val="center" w:leader="dot" w:pos="2268"/>
              </w:tabs>
            </w:pPr>
            <w:r w:rsidRPr="00D02D6B">
              <w:t>r. 42.845</w:t>
            </w:r>
            <w:r w:rsidRPr="00D02D6B">
              <w:tab/>
            </w:r>
          </w:p>
        </w:tc>
        <w:tc>
          <w:tcPr>
            <w:tcW w:w="4943" w:type="dxa"/>
            <w:shd w:val="clear" w:color="auto" w:fill="auto"/>
          </w:tcPr>
          <w:p w14:paraId="51010E37" w14:textId="77777777" w:rsidR="007A3ABC" w:rsidRPr="00D02D6B" w:rsidRDefault="007A3ABC" w:rsidP="00554CE3">
            <w:pPr>
              <w:pStyle w:val="ENoteTableText"/>
            </w:pPr>
            <w:r w:rsidRPr="00D02D6B">
              <w:t>ad. 2010 No.</w:t>
            </w:r>
            <w:r w:rsidR="00D02D6B">
              <w:t> </w:t>
            </w:r>
            <w:r w:rsidRPr="00D02D6B">
              <w:t>328</w:t>
            </w:r>
          </w:p>
        </w:tc>
      </w:tr>
      <w:tr w:rsidR="007A3ABC" w:rsidRPr="00D02D6B" w14:paraId="48FB2B0B" w14:textId="77777777" w:rsidTr="00EE64B8">
        <w:trPr>
          <w:cantSplit/>
        </w:trPr>
        <w:tc>
          <w:tcPr>
            <w:tcW w:w="2139" w:type="dxa"/>
            <w:shd w:val="clear" w:color="auto" w:fill="auto"/>
          </w:tcPr>
          <w:p w14:paraId="66FC3C5D" w14:textId="77777777" w:rsidR="007A3ABC" w:rsidRPr="00D02D6B" w:rsidRDefault="007A3ABC" w:rsidP="00554CE3">
            <w:pPr>
              <w:pStyle w:val="ENoteTableText"/>
              <w:tabs>
                <w:tab w:val="center" w:leader="dot" w:pos="2268"/>
              </w:tabs>
            </w:pPr>
            <w:r w:rsidRPr="00D02D6B">
              <w:t>r. 42.850</w:t>
            </w:r>
            <w:r w:rsidRPr="00D02D6B">
              <w:tab/>
            </w:r>
          </w:p>
        </w:tc>
        <w:tc>
          <w:tcPr>
            <w:tcW w:w="4943" w:type="dxa"/>
            <w:shd w:val="clear" w:color="auto" w:fill="auto"/>
          </w:tcPr>
          <w:p w14:paraId="75A4A92D" w14:textId="77777777" w:rsidR="007A3ABC" w:rsidRPr="00D02D6B" w:rsidRDefault="007A3ABC" w:rsidP="00554CE3">
            <w:pPr>
              <w:pStyle w:val="ENoteTableText"/>
            </w:pPr>
            <w:r w:rsidRPr="00D02D6B">
              <w:t>ad. 2010 No.</w:t>
            </w:r>
            <w:r w:rsidR="00D02D6B">
              <w:t> </w:t>
            </w:r>
            <w:r w:rsidRPr="00D02D6B">
              <w:t>328</w:t>
            </w:r>
          </w:p>
        </w:tc>
      </w:tr>
      <w:tr w:rsidR="007A3ABC" w:rsidRPr="00D02D6B" w14:paraId="1827D386" w14:textId="77777777" w:rsidTr="00EE64B8">
        <w:trPr>
          <w:cantSplit/>
        </w:trPr>
        <w:tc>
          <w:tcPr>
            <w:tcW w:w="2139" w:type="dxa"/>
            <w:shd w:val="clear" w:color="auto" w:fill="auto"/>
          </w:tcPr>
          <w:p w14:paraId="66AF1D09" w14:textId="77777777" w:rsidR="007A3ABC" w:rsidRPr="00D02D6B" w:rsidRDefault="007A3ABC" w:rsidP="00554CE3">
            <w:pPr>
              <w:pStyle w:val="ENoteTableText"/>
              <w:tabs>
                <w:tab w:val="center" w:leader="dot" w:pos="2268"/>
              </w:tabs>
            </w:pPr>
            <w:r w:rsidRPr="00D02D6B">
              <w:t>r. 42.855</w:t>
            </w:r>
            <w:r w:rsidRPr="00D02D6B">
              <w:tab/>
            </w:r>
          </w:p>
        </w:tc>
        <w:tc>
          <w:tcPr>
            <w:tcW w:w="4943" w:type="dxa"/>
            <w:shd w:val="clear" w:color="auto" w:fill="auto"/>
          </w:tcPr>
          <w:p w14:paraId="66F9CC84" w14:textId="77777777" w:rsidR="007A3ABC" w:rsidRPr="00D02D6B" w:rsidRDefault="007A3ABC" w:rsidP="00554CE3">
            <w:pPr>
              <w:pStyle w:val="ENoteTableText"/>
            </w:pPr>
            <w:r w:rsidRPr="00D02D6B">
              <w:t>ad. 2010 No.</w:t>
            </w:r>
            <w:r w:rsidR="00D02D6B">
              <w:t> </w:t>
            </w:r>
            <w:r w:rsidRPr="00D02D6B">
              <w:t>328</w:t>
            </w:r>
          </w:p>
        </w:tc>
      </w:tr>
      <w:tr w:rsidR="007A3ABC" w:rsidRPr="00D02D6B" w14:paraId="09FE635F" w14:textId="77777777" w:rsidTr="00EE64B8">
        <w:trPr>
          <w:cantSplit/>
        </w:trPr>
        <w:tc>
          <w:tcPr>
            <w:tcW w:w="2139" w:type="dxa"/>
            <w:shd w:val="clear" w:color="auto" w:fill="auto"/>
          </w:tcPr>
          <w:p w14:paraId="4AEA80EA" w14:textId="77777777" w:rsidR="007A3ABC" w:rsidRPr="00D02D6B" w:rsidRDefault="007A3ABC" w:rsidP="00554CE3">
            <w:pPr>
              <w:pStyle w:val="ENoteTableText"/>
              <w:tabs>
                <w:tab w:val="center" w:leader="dot" w:pos="2268"/>
              </w:tabs>
            </w:pPr>
            <w:r w:rsidRPr="00D02D6B">
              <w:t>r. 42.860</w:t>
            </w:r>
            <w:r w:rsidRPr="00D02D6B">
              <w:tab/>
            </w:r>
          </w:p>
        </w:tc>
        <w:tc>
          <w:tcPr>
            <w:tcW w:w="4943" w:type="dxa"/>
            <w:shd w:val="clear" w:color="auto" w:fill="auto"/>
          </w:tcPr>
          <w:p w14:paraId="2160648E" w14:textId="77777777" w:rsidR="007A3ABC" w:rsidRPr="00D02D6B" w:rsidRDefault="007A3ABC" w:rsidP="00554CE3">
            <w:pPr>
              <w:pStyle w:val="ENoteTableText"/>
            </w:pPr>
            <w:r w:rsidRPr="00D02D6B">
              <w:t>ad. 2010 No.</w:t>
            </w:r>
            <w:r w:rsidR="00D02D6B">
              <w:t> </w:t>
            </w:r>
            <w:r w:rsidRPr="00D02D6B">
              <w:t>328</w:t>
            </w:r>
          </w:p>
        </w:tc>
      </w:tr>
      <w:tr w:rsidR="007A3ABC" w:rsidRPr="00D02D6B" w14:paraId="1DE22DDD" w14:textId="77777777" w:rsidTr="00EE64B8">
        <w:trPr>
          <w:cantSplit/>
        </w:trPr>
        <w:tc>
          <w:tcPr>
            <w:tcW w:w="2139" w:type="dxa"/>
            <w:shd w:val="clear" w:color="auto" w:fill="auto"/>
          </w:tcPr>
          <w:p w14:paraId="7F36E76F" w14:textId="77777777" w:rsidR="007A3ABC" w:rsidRPr="00D02D6B" w:rsidRDefault="007A3ABC" w:rsidP="00554CE3">
            <w:pPr>
              <w:pStyle w:val="ENoteTableText"/>
              <w:tabs>
                <w:tab w:val="center" w:leader="dot" w:pos="2268"/>
              </w:tabs>
            </w:pPr>
            <w:r w:rsidRPr="00D02D6B">
              <w:t>r. 42.865</w:t>
            </w:r>
            <w:r w:rsidRPr="00D02D6B">
              <w:tab/>
            </w:r>
          </w:p>
        </w:tc>
        <w:tc>
          <w:tcPr>
            <w:tcW w:w="4943" w:type="dxa"/>
            <w:shd w:val="clear" w:color="auto" w:fill="auto"/>
          </w:tcPr>
          <w:p w14:paraId="785988CE" w14:textId="77777777" w:rsidR="007A3ABC" w:rsidRPr="00D02D6B" w:rsidRDefault="007A3ABC" w:rsidP="00554CE3">
            <w:pPr>
              <w:pStyle w:val="ENoteTableText"/>
            </w:pPr>
            <w:r w:rsidRPr="00D02D6B">
              <w:t>ad. 2010 No.</w:t>
            </w:r>
            <w:r w:rsidR="00D02D6B">
              <w:t> </w:t>
            </w:r>
            <w:r w:rsidRPr="00D02D6B">
              <w:t>328</w:t>
            </w:r>
          </w:p>
        </w:tc>
      </w:tr>
      <w:tr w:rsidR="007A3ABC" w:rsidRPr="00D02D6B" w14:paraId="5273948E" w14:textId="77777777" w:rsidTr="00EE64B8">
        <w:trPr>
          <w:cantSplit/>
        </w:trPr>
        <w:tc>
          <w:tcPr>
            <w:tcW w:w="2139" w:type="dxa"/>
            <w:shd w:val="clear" w:color="auto" w:fill="auto"/>
          </w:tcPr>
          <w:p w14:paraId="090647D6" w14:textId="77777777" w:rsidR="007A3ABC" w:rsidRPr="00D02D6B" w:rsidRDefault="007A3ABC" w:rsidP="00554CE3">
            <w:pPr>
              <w:pStyle w:val="ENoteTableText"/>
              <w:tabs>
                <w:tab w:val="center" w:leader="dot" w:pos="2268"/>
              </w:tabs>
            </w:pPr>
            <w:r w:rsidRPr="00D02D6B">
              <w:t>r. 42.870</w:t>
            </w:r>
            <w:r w:rsidRPr="00D02D6B">
              <w:tab/>
            </w:r>
          </w:p>
        </w:tc>
        <w:tc>
          <w:tcPr>
            <w:tcW w:w="4943" w:type="dxa"/>
            <w:shd w:val="clear" w:color="auto" w:fill="auto"/>
          </w:tcPr>
          <w:p w14:paraId="50FE9A55" w14:textId="77777777" w:rsidR="007A3ABC" w:rsidRPr="00D02D6B" w:rsidRDefault="007A3ABC" w:rsidP="00554CE3">
            <w:pPr>
              <w:pStyle w:val="ENoteTableText"/>
            </w:pPr>
            <w:r w:rsidRPr="00D02D6B">
              <w:t>ad. 2010 No.</w:t>
            </w:r>
            <w:r w:rsidR="00D02D6B">
              <w:t> </w:t>
            </w:r>
            <w:r w:rsidRPr="00D02D6B">
              <w:t>328</w:t>
            </w:r>
          </w:p>
        </w:tc>
      </w:tr>
      <w:tr w:rsidR="007A3ABC" w:rsidRPr="00D02D6B" w14:paraId="0E00273C" w14:textId="77777777" w:rsidTr="00EE64B8">
        <w:trPr>
          <w:cantSplit/>
        </w:trPr>
        <w:tc>
          <w:tcPr>
            <w:tcW w:w="2139" w:type="dxa"/>
            <w:shd w:val="clear" w:color="auto" w:fill="auto"/>
          </w:tcPr>
          <w:p w14:paraId="3716F815" w14:textId="77777777" w:rsidR="007A3ABC" w:rsidRPr="00D02D6B" w:rsidRDefault="007A3ABC" w:rsidP="00554CE3">
            <w:pPr>
              <w:pStyle w:val="ENoteTableText"/>
            </w:pPr>
            <w:r w:rsidRPr="00D02D6B">
              <w:rPr>
                <w:b/>
              </w:rPr>
              <w:t>Division</w:t>
            </w:r>
            <w:r w:rsidR="00D02D6B">
              <w:rPr>
                <w:b/>
              </w:rPr>
              <w:t> </w:t>
            </w:r>
            <w:r w:rsidRPr="00D02D6B">
              <w:rPr>
                <w:b/>
              </w:rPr>
              <w:t>42.I.3</w:t>
            </w:r>
          </w:p>
        </w:tc>
        <w:tc>
          <w:tcPr>
            <w:tcW w:w="4943" w:type="dxa"/>
            <w:shd w:val="clear" w:color="auto" w:fill="auto"/>
          </w:tcPr>
          <w:p w14:paraId="07381812" w14:textId="77777777" w:rsidR="007A3ABC" w:rsidRPr="00D02D6B" w:rsidRDefault="007A3ABC" w:rsidP="00554CE3">
            <w:pPr>
              <w:pStyle w:val="ENoteTableText"/>
            </w:pPr>
          </w:p>
        </w:tc>
      </w:tr>
      <w:tr w:rsidR="007A3ABC" w:rsidRPr="00D02D6B" w14:paraId="36977A9F" w14:textId="77777777" w:rsidTr="00EE64B8">
        <w:trPr>
          <w:cantSplit/>
        </w:trPr>
        <w:tc>
          <w:tcPr>
            <w:tcW w:w="2139" w:type="dxa"/>
            <w:shd w:val="clear" w:color="auto" w:fill="auto"/>
          </w:tcPr>
          <w:p w14:paraId="36EDE138" w14:textId="77777777" w:rsidR="007A3ABC" w:rsidRPr="00D02D6B" w:rsidRDefault="007A3ABC" w:rsidP="00554CE3">
            <w:pPr>
              <w:pStyle w:val="ENoteTableText"/>
              <w:tabs>
                <w:tab w:val="center" w:leader="dot" w:pos="2268"/>
              </w:tabs>
            </w:pPr>
            <w:r w:rsidRPr="00D02D6B">
              <w:t>r. 42.875</w:t>
            </w:r>
            <w:r w:rsidRPr="00D02D6B">
              <w:tab/>
            </w:r>
          </w:p>
        </w:tc>
        <w:tc>
          <w:tcPr>
            <w:tcW w:w="4943" w:type="dxa"/>
            <w:shd w:val="clear" w:color="auto" w:fill="auto"/>
          </w:tcPr>
          <w:p w14:paraId="5EE5F291" w14:textId="77777777" w:rsidR="007A3ABC" w:rsidRPr="00D02D6B" w:rsidRDefault="007A3ABC" w:rsidP="00554CE3">
            <w:pPr>
              <w:pStyle w:val="ENoteTableText"/>
            </w:pPr>
            <w:r w:rsidRPr="00D02D6B">
              <w:t>ad. 2010 No.</w:t>
            </w:r>
            <w:r w:rsidR="00D02D6B">
              <w:t> </w:t>
            </w:r>
            <w:r w:rsidRPr="00D02D6B">
              <w:t>328</w:t>
            </w:r>
          </w:p>
        </w:tc>
      </w:tr>
      <w:tr w:rsidR="007A3ABC" w:rsidRPr="00D02D6B" w14:paraId="0D4589B6" w14:textId="77777777" w:rsidTr="00EE64B8">
        <w:trPr>
          <w:cantSplit/>
        </w:trPr>
        <w:tc>
          <w:tcPr>
            <w:tcW w:w="2139" w:type="dxa"/>
            <w:shd w:val="clear" w:color="auto" w:fill="auto"/>
          </w:tcPr>
          <w:p w14:paraId="6C47E659" w14:textId="77777777" w:rsidR="007A3ABC" w:rsidRPr="00D02D6B" w:rsidRDefault="007A3ABC" w:rsidP="00554CE3">
            <w:pPr>
              <w:pStyle w:val="ENoteTableText"/>
              <w:tabs>
                <w:tab w:val="center" w:leader="dot" w:pos="2268"/>
              </w:tabs>
            </w:pPr>
            <w:r w:rsidRPr="00D02D6B">
              <w:t>r. 42.880</w:t>
            </w:r>
            <w:r w:rsidRPr="00D02D6B">
              <w:tab/>
            </w:r>
          </w:p>
        </w:tc>
        <w:tc>
          <w:tcPr>
            <w:tcW w:w="4943" w:type="dxa"/>
            <w:shd w:val="clear" w:color="auto" w:fill="auto"/>
          </w:tcPr>
          <w:p w14:paraId="1D5CD434" w14:textId="77777777" w:rsidR="007A3ABC" w:rsidRPr="00D02D6B" w:rsidRDefault="007A3ABC" w:rsidP="00554CE3">
            <w:pPr>
              <w:pStyle w:val="ENoteTableText"/>
            </w:pPr>
            <w:r w:rsidRPr="00D02D6B">
              <w:t>ad. 2010 No.</w:t>
            </w:r>
            <w:r w:rsidR="00D02D6B">
              <w:t> </w:t>
            </w:r>
            <w:r w:rsidRPr="00D02D6B">
              <w:t>328</w:t>
            </w:r>
          </w:p>
        </w:tc>
      </w:tr>
      <w:tr w:rsidR="007A3ABC" w:rsidRPr="00D02D6B" w14:paraId="0512EB50" w14:textId="77777777" w:rsidTr="00EE64B8">
        <w:trPr>
          <w:cantSplit/>
        </w:trPr>
        <w:tc>
          <w:tcPr>
            <w:tcW w:w="2139" w:type="dxa"/>
            <w:shd w:val="clear" w:color="auto" w:fill="auto"/>
          </w:tcPr>
          <w:p w14:paraId="3FC0D526" w14:textId="77777777" w:rsidR="007A3ABC" w:rsidRPr="00D02D6B" w:rsidRDefault="007A3ABC" w:rsidP="00554CE3">
            <w:pPr>
              <w:pStyle w:val="ENoteTableText"/>
              <w:tabs>
                <w:tab w:val="center" w:leader="dot" w:pos="2268"/>
              </w:tabs>
            </w:pPr>
            <w:r w:rsidRPr="00D02D6B">
              <w:t>r. 42.885</w:t>
            </w:r>
            <w:r w:rsidRPr="00D02D6B">
              <w:tab/>
            </w:r>
          </w:p>
        </w:tc>
        <w:tc>
          <w:tcPr>
            <w:tcW w:w="4943" w:type="dxa"/>
            <w:shd w:val="clear" w:color="auto" w:fill="auto"/>
          </w:tcPr>
          <w:p w14:paraId="63BDD7F6" w14:textId="77777777" w:rsidR="007A3ABC" w:rsidRPr="00D02D6B" w:rsidRDefault="007A3ABC" w:rsidP="00554CE3">
            <w:pPr>
              <w:pStyle w:val="ENoteTableText"/>
            </w:pPr>
            <w:r w:rsidRPr="00D02D6B">
              <w:t>ad. 2010 No.</w:t>
            </w:r>
            <w:r w:rsidR="00D02D6B">
              <w:t> </w:t>
            </w:r>
            <w:r w:rsidRPr="00D02D6B">
              <w:t>328</w:t>
            </w:r>
          </w:p>
        </w:tc>
      </w:tr>
      <w:tr w:rsidR="007A3ABC" w:rsidRPr="00D02D6B" w14:paraId="3250B290" w14:textId="77777777" w:rsidTr="00EE64B8">
        <w:trPr>
          <w:cantSplit/>
        </w:trPr>
        <w:tc>
          <w:tcPr>
            <w:tcW w:w="2139" w:type="dxa"/>
            <w:shd w:val="clear" w:color="auto" w:fill="auto"/>
          </w:tcPr>
          <w:p w14:paraId="41DA019A" w14:textId="77777777" w:rsidR="007A3ABC" w:rsidRPr="00D02D6B" w:rsidRDefault="007A3ABC" w:rsidP="00554CE3">
            <w:pPr>
              <w:pStyle w:val="ENoteTableText"/>
              <w:tabs>
                <w:tab w:val="center" w:leader="dot" w:pos="2268"/>
              </w:tabs>
            </w:pPr>
            <w:r w:rsidRPr="00D02D6B">
              <w:t>r. 42.890</w:t>
            </w:r>
            <w:r w:rsidRPr="00D02D6B">
              <w:tab/>
            </w:r>
          </w:p>
        </w:tc>
        <w:tc>
          <w:tcPr>
            <w:tcW w:w="4943" w:type="dxa"/>
            <w:shd w:val="clear" w:color="auto" w:fill="auto"/>
          </w:tcPr>
          <w:p w14:paraId="637C4ADC" w14:textId="77777777" w:rsidR="007A3ABC" w:rsidRPr="00D02D6B" w:rsidRDefault="007A3ABC" w:rsidP="00554CE3">
            <w:pPr>
              <w:pStyle w:val="ENoteTableText"/>
            </w:pPr>
            <w:r w:rsidRPr="00D02D6B">
              <w:t>ad. 2010 No.</w:t>
            </w:r>
            <w:r w:rsidR="00D02D6B">
              <w:t> </w:t>
            </w:r>
            <w:r w:rsidRPr="00D02D6B">
              <w:t>328</w:t>
            </w:r>
          </w:p>
        </w:tc>
      </w:tr>
      <w:tr w:rsidR="007A3ABC" w:rsidRPr="00D02D6B" w14:paraId="77251329" w14:textId="77777777" w:rsidTr="00EE64B8">
        <w:trPr>
          <w:cantSplit/>
        </w:trPr>
        <w:tc>
          <w:tcPr>
            <w:tcW w:w="2139" w:type="dxa"/>
            <w:shd w:val="clear" w:color="auto" w:fill="auto"/>
          </w:tcPr>
          <w:p w14:paraId="5CDF1394" w14:textId="77777777" w:rsidR="007A3ABC" w:rsidRPr="00D02D6B" w:rsidRDefault="007A3ABC" w:rsidP="00554CE3">
            <w:pPr>
              <w:pStyle w:val="ENoteTableText"/>
              <w:tabs>
                <w:tab w:val="center" w:leader="dot" w:pos="2268"/>
              </w:tabs>
            </w:pPr>
            <w:r w:rsidRPr="00D02D6B">
              <w:t>r. 42.895</w:t>
            </w:r>
            <w:r w:rsidRPr="00D02D6B">
              <w:tab/>
            </w:r>
          </w:p>
        </w:tc>
        <w:tc>
          <w:tcPr>
            <w:tcW w:w="4943" w:type="dxa"/>
            <w:shd w:val="clear" w:color="auto" w:fill="auto"/>
          </w:tcPr>
          <w:p w14:paraId="74FF09BA" w14:textId="77777777" w:rsidR="007A3ABC" w:rsidRPr="00D02D6B" w:rsidRDefault="007A3ABC" w:rsidP="00554CE3">
            <w:pPr>
              <w:pStyle w:val="ENoteTableText"/>
            </w:pPr>
            <w:r w:rsidRPr="00D02D6B">
              <w:t>ad. 2010 No.</w:t>
            </w:r>
            <w:r w:rsidR="00D02D6B">
              <w:t> </w:t>
            </w:r>
            <w:r w:rsidRPr="00D02D6B">
              <w:t>328</w:t>
            </w:r>
          </w:p>
        </w:tc>
      </w:tr>
      <w:tr w:rsidR="007A3ABC" w:rsidRPr="00D02D6B" w14:paraId="3EC8E3B0" w14:textId="77777777" w:rsidTr="00EE64B8">
        <w:trPr>
          <w:cantSplit/>
        </w:trPr>
        <w:tc>
          <w:tcPr>
            <w:tcW w:w="2139" w:type="dxa"/>
            <w:shd w:val="clear" w:color="auto" w:fill="auto"/>
          </w:tcPr>
          <w:p w14:paraId="645D0FFE" w14:textId="77777777" w:rsidR="007A3ABC" w:rsidRPr="00D02D6B" w:rsidRDefault="007A3ABC" w:rsidP="00554CE3">
            <w:pPr>
              <w:pStyle w:val="ENoteTableText"/>
            </w:pPr>
            <w:r w:rsidRPr="00D02D6B">
              <w:rPr>
                <w:b/>
              </w:rPr>
              <w:t>Division</w:t>
            </w:r>
            <w:r w:rsidR="00D02D6B">
              <w:rPr>
                <w:b/>
              </w:rPr>
              <w:t> </w:t>
            </w:r>
            <w:r w:rsidRPr="00D02D6B">
              <w:rPr>
                <w:b/>
              </w:rPr>
              <w:t>42.I.4</w:t>
            </w:r>
          </w:p>
        </w:tc>
        <w:tc>
          <w:tcPr>
            <w:tcW w:w="4943" w:type="dxa"/>
            <w:shd w:val="clear" w:color="auto" w:fill="auto"/>
          </w:tcPr>
          <w:p w14:paraId="613B661A" w14:textId="77777777" w:rsidR="007A3ABC" w:rsidRPr="00D02D6B" w:rsidRDefault="007A3ABC" w:rsidP="00554CE3">
            <w:pPr>
              <w:pStyle w:val="ENoteTableText"/>
            </w:pPr>
          </w:p>
        </w:tc>
      </w:tr>
      <w:tr w:rsidR="007A3ABC" w:rsidRPr="00D02D6B" w14:paraId="69C6F2A7" w14:textId="77777777" w:rsidTr="0073774D">
        <w:trPr>
          <w:cantSplit/>
        </w:trPr>
        <w:tc>
          <w:tcPr>
            <w:tcW w:w="2139" w:type="dxa"/>
            <w:shd w:val="clear" w:color="auto" w:fill="auto"/>
          </w:tcPr>
          <w:p w14:paraId="3BD3B486" w14:textId="77777777" w:rsidR="007A3ABC" w:rsidRPr="00D02D6B" w:rsidRDefault="007A3ABC" w:rsidP="00554CE3">
            <w:pPr>
              <w:pStyle w:val="ENoteTableText"/>
              <w:tabs>
                <w:tab w:val="center" w:leader="dot" w:pos="2268"/>
              </w:tabs>
            </w:pPr>
            <w:r w:rsidRPr="00D02D6B">
              <w:t>r. 42.900</w:t>
            </w:r>
            <w:r w:rsidRPr="00D02D6B">
              <w:tab/>
            </w:r>
          </w:p>
        </w:tc>
        <w:tc>
          <w:tcPr>
            <w:tcW w:w="4943" w:type="dxa"/>
            <w:shd w:val="clear" w:color="auto" w:fill="auto"/>
          </w:tcPr>
          <w:p w14:paraId="43C14D80" w14:textId="77777777" w:rsidR="007A3ABC" w:rsidRPr="00D02D6B" w:rsidRDefault="007A3ABC" w:rsidP="00554CE3">
            <w:pPr>
              <w:pStyle w:val="ENoteTableText"/>
            </w:pPr>
            <w:r w:rsidRPr="00D02D6B">
              <w:t>ad. 2010 No.</w:t>
            </w:r>
            <w:r w:rsidR="00D02D6B">
              <w:t> </w:t>
            </w:r>
            <w:r w:rsidRPr="00D02D6B">
              <w:t>328</w:t>
            </w:r>
          </w:p>
        </w:tc>
      </w:tr>
      <w:tr w:rsidR="00D5153A" w:rsidRPr="00D02D6B" w14:paraId="0863D290" w14:textId="77777777" w:rsidTr="0073774D">
        <w:trPr>
          <w:cantSplit/>
        </w:trPr>
        <w:tc>
          <w:tcPr>
            <w:tcW w:w="2139" w:type="dxa"/>
            <w:shd w:val="clear" w:color="auto" w:fill="auto"/>
          </w:tcPr>
          <w:p w14:paraId="1057D1A1" w14:textId="77777777" w:rsidR="00D5153A" w:rsidRPr="00D02D6B" w:rsidRDefault="00D5153A" w:rsidP="00554CE3">
            <w:pPr>
              <w:pStyle w:val="ENoteTableText"/>
              <w:tabs>
                <w:tab w:val="center" w:leader="dot" w:pos="2268"/>
              </w:tabs>
            </w:pPr>
          </w:p>
        </w:tc>
        <w:tc>
          <w:tcPr>
            <w:tcW w:w="4943" w:type="dxa"/>
            <w:shd w:val="clear" w:color="auto" w:fill="auto"/>
          </w:tcPr>
          <w:p w14:paraId="1411C29E" w14:textId="77777777" w:rsidR="00D5153A" w:rsidRPr="00D02D6B" w:rsidRDefault="00D5153A" w:rsidP="00554CE3">
            <w:pPr>
              <w:pStyle w:val="ENoteTableText"/>
            </w:pPr>
            <w:r>
              <w:t xml:space="preserve">am No </w:t>
            </w:r>
            <w:r w:rsidR="00FF3CC8">
              <w:t>275</w:t>
            </w:r>
            <w:r>
              <w:t>, 2013</w:t>
            </w:r>
          </w:p>
        </w:tc>
      </w:tr>
      <w:tr w:rsidR="007A3ABC" w:rsidRPr="00D02D6B" w14:paraId="7BA8BB77" w14:textId="77777777" w:rsidTr="00EE64B8">
        <w:trPr>
          <w:cantSplit/>
        </w:trPr>
        <w:tc>
          <w:tcPr>
            <w:tcW w:w="2139" w:type="dxa"/>
            <w:shd w:val="clear" w:color="auto" w:fill="auto"/>
          </w:tcPr>
          <w:p w14:paraId="78918366" w14:textId="77777777" w:rsidR="007A3ABC" w:rsidRPr="00D02D6B" w:rsidRDefault="007A3ABC" w:rsidP="00554CE3">
            <w:pPr>
              <w:pStyle w:val="ENoteTableText"/>
            </w:pPr>
            <w:r w:rsidRPr="00D02D6B">
              <w:rPr>
                <w:b/>
              </w:rPr>
              <w:t>Division</w:t>
            </w:r>
            <w:r w:rsidR="00D02D6B">
              <w:rPr>
                <w:b/>
              </w:rPr>
              <w:t> </w:t>
            </w:r>
            <w:r w:rsidRPr="00D02D6B">
              <w:rPr>
                <w:b/>
              </w:rPr>
              <w:t>42.I.5</w:t>
            </w:r>
          </w:p>
        </w:tc>
        <w:tc>
          <w:tcPr>
            <w:tcW w:w="4943" w:type="dxa"/>
            <w:shd w:val="clear" w:color="auto" w:fill="auto"/>
          </w:tcPr>
          <w:p w14:paraId="016ADCE4" w14:textId="77777777" w:rsidR="007A3ABC" w:rsidRPr="00D02D6B" w:rsidRDefault="007A3ABC" w:rsidP="00554CE3">
            <w:pPr>
              <w:pStyle w:val="ENoteTableText"/>
            </w:pPr>
          </w:p>
        </w:tc>
      </w:tr>
      <w:tr w:rsidR="007A3ABC" w:rsidRPr="00D02D6B" w14:paraId="7984C30E" w14:textId="77777777" w:rsidTr="00EE64B8">
        <w:trPr>
          <w:cantSplit/>
        </w:trPr>
        <w:tc>
          <w:tcPr>
            <w:tcW w:w="2139" w:type="dxa"/>
            <w:shd w:val="clear" w:color="auto" w:fill="auto"/>
          </w:tcPr>
          <w:p w14:paraId="132CBD9E" w14:textId="77777777" w:rsidR="007A3ABC" w:rsidRPr="00D02D6B" w:rsidRDefault="007A3ABC" w:rsidP="00554CE3">
            <w:pPr>
              <w:pStyle w:val="ENoteTableText"/>
              <w:tabs>
                <w:tab w:val="center" w:leader="dot" w:pos="2268"/>
              </w:tabs>
            </w:pPr>
            <w:r w:rsidRPr="00D02D6B">
              <w:t>r. 42.905</w:t>
            </w:r>
            <w:r w:rsidRPr="00D02D6B">
              <w:tab/>
            </w:r>
          </w:p>
        </w:tc>
        <w:tc>
          <w:tcPr>
            <w:tcW w:w="4943" w:type="dxa"/>
            <w:shd w:val="clear" w:color="auto" w:fill="auto"/>
          </w:tcPr>
          <w:p w14:paraId="36731F4E" w14:textId="77777777" w:rsidR="007A3ABC" w:rsidRPr="00D02D6B" w:rsidRDefault="007A3ABC" w:rsidP="00554CE3">
            <w:pPr>
              <w:pStyle w:val="ENoteTableText"/>
            </w:pPr>
            <w:r w:rsidRPr="00D02D6B">
              <w:t>ad. 2010 No.</w:t>
            </w:r>
            <w:r w:rsidR="00D02D6B">
              <w:t> </w:t>
            </w:r>
            <w:r w:rsidRPr="00D02D6B">
              <w:t>328</w:t>
            </w:r>
          </w:p>
        </w:tc>
      </w:tr>
      <w:tr w:rsidR="007A3ABC" w:rsidRPr="00D02D6B" w14:paraId="70EBFA0C" w14:textId="77777777" w:rsidTr="00EE64B8">
        <w:trPr>
          <w:cantSplit/>
        </w:trPr>
        <w:tc>
          <w:tcPr>
            <w:tcW w:w="2139" w:type="dxa"/>
            <w:shd w:val="clear" w:color="auto" w:fill="auto"/>
          </w:tcPr>
          <w:p w14:paraId="753BFA7A" w14:textId="77777777" w:rsidR="007A3ABC" w:rsidRPr="00D02D6B" w:rsidRDefault="007A3ABC" w:rsidP="00554CE3">
            <w:pPr>
              <w:pStyle w:val="ENoteTableText"/>
              <w:tabs>
                <w:tab w:val="center" w:leader="dot" w:pos="2268"/>
              </w:tabs>
            </w:pPr>
            <w:r w:rsidRPr="00D02D6B">
              <w:t>r. 42.910</w:t>
            </w:r>
            <w:r w:rsidRPr="00D02D6B">
              <w:tab/>
            </w:r>
          </w:p>
        </w:tc>
        <w:tc>
          <w:tcPr>
            <w:tcW w:w="4943" w:type="dxa"/>
            <w:shd w:val="clear" w:color="auto" w:fill="auto"/>
          </w:tcPr>
          <w:p w14:paraId="1905070B" w14:textId="77777777" w:rsidR="007A3ABC" w:rsidRPr="00D02D6B" w:rsidRDefault="007A3ABC" w:rsidP="00554CE3">
            <w:pPr>
              <w:pStyle w:val="ENoteTableText"/>
            </w:pPr>
            <w:r w:rsidRPr="00D02D6B">
              <w:t>ad. 2010 No.</w:t>
            </w:r>
            <w:r w:rsidR="00D02D6B">
              <w:t> </w:t>
            </w:r>
            <w:r w:rsidRPr="00D02D6B">
              <w:t>328</w:t>
            </w:r>
          </w:p>
        </w:tc>
      </w:tr>
      <w:tr w:rsidR="007A3ABC" w:rsidRPr="00D02D6B" w14:paraId="06DC745D" w14:textId="77777777" w:rsidTr="00EE64B8">
        <w:trPr>
          <w:cantSplit/>
        </w:trPr>
        <w:tc>
          <w:tcPr>
            <w:tcW w:w="2139" w:type="dxa"/>
            <w:shd w:val="clear" w:color="auto" w:fill="auto"/>
          </w:tcPr>
          <w:p w14:paraId="27E4A263" w14:textId="77777777" w:rsidR="007A3ABC" w:rsidRPr="00D02D6B" w:rsidRDefault="007A3ABC" w:rsidP="00554CE3">
            <w:pPr>
              <w:pStyle w:val="ENoteTableText"/>
              <w:tabs>
                <w:tab w:val="center" w:leader="dot" w:pos="2268"/>
              </w:tabs>
            </w:pPr>
            <w:r w:rsidRPr="00D02D6B">
              <w:t>r. 42.915</w:t>
            </w:r>
            <w:r w:rsidRPr="00D02D6B">
              <w:tab/>
            </w:r>
          </w:p>
        </w:tc>
        <w:tc>
          <w:tcPr>
            <w:tcW w:w="4943" w:type="dxa"/>
            <w:shd w:val="clear" w:color="auto" w:fill="auto"/>
          </w:tcPr>
          <w:p w14:paraId="09366564" w14:textId="77777777" w:rsidR="007A3ABC" w:rsidRPr="00D02D6B" w:rsidRDefault="007A3ABC" w:rsidP="00554CE3">
            <w:pPr>
              <w:pStyle w:val="ENoteTableText"/>
            </w:pPr>
            <w:r w:rsidRPr="00D02D6B">
              <w:t>ad. 2010 No.</w:t>
            </w:r>
            <w:r w:rsidR="00D02D6B">
              <w:t> </w:t>
            </w:r>
            <w:r w:rsidRPr="00D02D6B">
              <w:t>328</w:t>
            </w:r>
          </w:p>
        </w:tc>
      </w:tr>
      <w:tr w:rsidR="007A3ABC" w:rsidRPr="00D02D6B" w14:paraId="72B3D48B" w14:textId="77777777" w:rsidTr="00EE64B8">
        <w:trPr>
          <w:cantSplit/>
        </w:trPr>
        <w:tc>
          <w:tcPr>
            <w:tcW w:w="2139" w:type="dxa"/>
            <w:shd w:val="clear" w:color="auto" w:fill="auto"/>
          </w:tcPr>
          <w:p w14:paraId="5268CEC1" w14:textId="77777777" w:rsidR="007A3ABC" w:rsidRPr="00D02D6B" w:rsidRDefault="007A3ABC" w:rsidP="00554CE3">
            <w:pPr>
              <w:pStyle w:val="ENoteTableText"/>
              <w:tabs>
                <w:tab w:val="center" w:leader="dot" w:pos="2268"/>
              </w:tabs>
            </w:pPr>
            <w:r w:rsidRPr="00D02D6B">
              <w:t>r. 42.920</w:t>
            </w:r>
            <w:r w:rsidRPr="00D02D6B">
              <w:tab/>
            </w:r>
          </w:p>
        </w:tc>
        <w:tc>
          <w:tcPr>
            <w:tcW w:w="4943" w:type="dxa"/>
            <w:shd w:val="clear" w:color="auto" w:fill="auto"/>
          </w:tcPr>
          <w:p w14:paraId="19D09A15" w14:textId="77777777" w:rsidR="007A3ABC" w:rsidRPr="00D02D6B" w:rsidRDefault="007A3ABC" w:rsidP="00554CE3">
            <w:pPr>
              <w:pStyle w:val="ENoteTableText"/>
            </w:pPr>
            <w:r w:rsidRPr="00D02D6B">
              <w:t>ad. 2010 No.</w:t>
            </w:r>
            <w:r w:rsidR="00D02D6B">
              <w:t> </w:t>
            </w:r>
            <w:r w:rsidRPr="00D02D6B">
              <w:t>328</w:t>
            </w:r>
          </w:p>
        </w:tc>
      </w:tr>
      <w:tr w:rsidR="007A3ABC" w:rsidRPr="00D02D6B" w14:paraId="552DC4C0" w14:textId="77777777" w:rsidTr="00EE64B8">
        <w:trPr>
          <w:cantSplit/>
        </w:trPr>
        <w:tc>
          <w:tcPr>
            <w:tcW w:w="2139" w:type="dxa"/>
            <w:shd w:val="clear" w:color="auto" w:fill="auto"/>
          </w:tcPr>
          <w:p w14:paraId="77EDCC2F" w14:textId="77777777" w:rsidR="007A3ABC" w:rsidRPr="00D02D6B" w:rsidRDefault="007A3ABC" w:rsidP="00554CE3">
            <w:pPr>
              <w:pStyle w:val="ENoteTableText"/>
              <w:tabs>
                <w:tab w:val="center" w:leader="dot" w:pos="2268"/>
              </w:tabs>
            </w:pPr>
            <w:r w:rsidRPr="00D02D6B">
              <w:t>r. 42.925</w:t>
            </w:r>
            <w:r w:rsidRPr="00D02D6B">
              <w:tab/>
            </w:r>
          </w:p>
        </w:tc>
        <w:tc>
          <w:tcPr>
            <w:tcW w:w="4943" w:type="dxa"/>
            <w:shd w:val="clear" w:color="auto" w:fill="auto"/>
          </w:tcPr>
          <w:p w14:paraId="78BF124B" w14:textId="77777777" w:rsidR="007A3ABC" w:rsidRPr="00D02D6B" w:rsidRDefault="007A3ABC" w:rsidP="00554CE3">
            <w:pPr>
              <w:pStyle w:val="ENoteTableText"/>
            </w:pPr>
            <w:r w:rsidRPr="00D02D6B">
              <w:t>ad. 2010 No.</w:t>
            </w:r>
            <w:r w:rsidR="00D02D6B">
              <w:t> </w:t>
            </w:r>
            <w:r w:rsidRPr="00D02D6B">
              <w:t>328</w:t>
            </w:r>
          </w:p>
        </w:tc>
      </w:tr>
      <w:tr w:rsidR="007A3ABC" w:rsidRPr="00D02D6B" w14:paraId="03381B71" w14:textId="77777777" w:rsidTr="00EE64B8">
        <w:trPr>
          <w:cantSplit/>
        </w:trPr>
        <w:tc>
          <w:tcPr>
            <w:tcW w:w="2139" w:type="dxa"/>
            <w:shd w:val="clear" w:color="auto" w:fill="auto"/>
          </w:tcPr>
          <w:p w14:paraId="57E1DD2E" w14:textId="77777777" w:rsidR="007A3ABC" w:rsidRPr="00D02D6B" w:rsidRDefault="007A3ABC" w:rsidP="00554CE3">
            <w:pPr>
              <w:pStyle w:val="ENoteTableText"/>
            </w:pPr>
            <w:r w:rsidRPr="00D02D6B">
              <w:rPr>
                <w:b/>
              </w:rPr>
              <w:t>Division</w:t>
            </w:r>
            <w:r w:rsidR="00D02D6B">
              <w:rPr>
                <w:b/>
              </w:rPr>
              <w:t> </w:t>
            </w:r>
            <w:r w:rsidRPr="00D02D6B">
              <w:rPr>
                <w:b/>
              </w:rPr>
              <w:t>42.1.6</w:t>
            </w:r>
          </w:p>
        </w:tc>
        <w:tc>
          <w:tcPr>
            <w:tcW w:w="4943" w:type="dxa"/>
            <w:shd w:val="clear" w:color="auto" w:fill="auto"/>
          </w:tcPr>
          <w:p w14:paraId="0EEF08FA" w14:textId="77777777" w:rsidR="007A3ABC" w:rsidRPr="00D02D6B" w:rsidRDefault="007A3ABC" w:rsidP="00554CE3">
            <w:pPr>
              <w:pStyle w:val="ENoteTableText"/>
            </w:pPr>
          </w:p>
        </w:tc>
      </w:tr>
      <w:tr w:rsidR="007A3ABC" w:rsidRPr="00D02D6B" w14:paraId="6B9346D3" w14:textId="77777777" w:rsidTr="00EE64B8">
        <w:trPr>
          <w:cantSplit/>
        </w:trPr>
        <w:tc>
          <w:tcPr>
            <w:tcW w:w="2139" w:type="dxa"/>
            <w:shd w:val="clear" w:color="auto" w:fill="auto"/>
          </w:tcPr>
          <w:p w14:paraId="1A816F82" w14:textId="77777777" w:rsidR="007A3ABC" w:rsidRPr="00D02D6B" w:rsidRDefault="007A3ABC" w:rsidP="00554CE3">
            <w:pPr>
              <w:pStyle w:val="ENoteTableText"/>
              <w:tabs>
                <w:tab w:val="center" w:leader="dot" w:pos="2268"/>
              </w:tabs>
            </w:pPr>
            <w:r w:rsidRPr="00D02D6B">
              <w:t>r. 42.930</w:t>
            </w:r>
            <w:r w:rsidRPr="00D02D6B">
              <w:tab/>
            </w:r>
          </w:p>
        </w:tc>
        <w:tc>
          <w:tcPr>
            <w:tcW w:w="4943" w:type="dxa"/>
            <w:shd w:val="clear" w:color="auto" w:fill="auto"/>
          </w:tcPr>
          <w:p w14:paraId="729F7D35" w14:textId="77777777" w:rsidR="007A3ABC" w:rsidRPr="00D02D6B" w:rsidRDefault="007A3ABC" w:rsidP="00554CE3">
            <w:pPr>
              <w:pStyle w:val="ENoteTableText"/>
            </w:pPr>
            <w:r w:rsidRPr="00D02D6B">
              <w:t>ad. 2010 No.</w:t>
            </w:r>
            <w:r w:rsidR="00D02D6B">
              <w:t> </w:t>
            </w:r>
            <w:r w:rsidRPr="00D02D6B">
              <w:t>328</w:t>
            </w:r>
          </w:p>
        </w:tc>
      </w:tr>
      <w:tr w:rsidR="007A3ABC" w:rsidRPr="00D02D6B" w14:paraId="27579C86" w14:textId="77777777" w:rsidTr="00EE64B8">
        <w:trPr>
          <w:cantSplit/>
        </w:trPr>
        <w:tc>
          <w:tcPr>
            <w:tcW w:w="2139" w:type="dxa"/>
            <w:shd w:val="clear" w:color="auto" w:fill="auto"/>
          </w:tcPr>
          <w:p w14:paraId="0C10EE23" w14:textId="77777777" w:rsidR="007A3ABC" w:rsidRPr="00D02D6B" w:rsidRDefault="007A3ABC" w:rsidP="00554CE3">
            <w:pPr>
              <w:pStyle w:val="ENoteTableText"/>
            </w:pPr>
            <w:r w:rsidRPr="00D02D6B">
              <w:rPr>
                <w:b/>
              </w:rPr>
              <w:t>Subpart 42.J</w:t>
            </w:r>
          </w:p>
        </w:tc>
        <w:tc>
          <w:tcPr>
            <w:tcW w:w="4943" w:type="dxa"/>
            <w:shd w:val="clear" w:color="auto" w:fill="auto"/>
          </w:tcPr>
          <w:p w14:paraId="008C7455" w14:textId="77777777" w:rsidR="007A3ABC" w:rsidRPr="00D02D6B" w:rsidRDefault="007A3ABC" w:rsidP="00554CE3">
            <w:pPr>
              <w:pStyle w:val="ENoteTableText"/>
            </w:pPr>
          </w:p>
        </w:tc>
      </w:tr>
      <w:tr w:rsidR="007A3ABC" w:rsidRPr="00D02D6B" w14:paraId="7B029BA9" w14:textId="77777777" w:rsidTr="00EE64B8">
        <w:trPr>
          <w:cantSplit/>
        </w:trPr>
        <w:tc>
          <w:tcPr>
            <w:tcW w:w="2139" w:type="dxa"/>
            <w:shd w:val="clear" w:color="auto" w:fill="auto"/>
          </w:tcPr>
          <w:p w14:paraId="671C8AA2" w14:textId="77777777" w:rsidR="007A3ABC" w:rsidRPr="00D02D6B" w:rsidRDefault="007A3ABC" w:rsidP="00554CE3">
            <w:pPr>
              <w:pStyle w:val="ENoteTableText"/>
            </w:pPr>
            <w:r w:rsidRPr="00D02D6B">
              <w:rPr>
                <w:b/>
              </w:rPr>
              <w:t>Division</w:t>
            </w:r>
            <w:r w:rsidR="00D02D6B">
              <w:rPr>
                <w:b/>
              </w:rPr>
              <w:t> </w:t>
            </w:r>
            <w:r w:rsidRPr="00D02D6B">
              <w:rPr>
                <w:b/>
              </w:rPr>
              <w:t>42.J.1</w:t>
            </w:r>
          </w:p>
        </w:tc>
        <w:tc>
          <w:tcPr>
            <w:tcW w:w="4943" w:type="dxa"/>
            <w:shd w:val="clear" w:color="auto" w:fill="auto"/>
          </w:tcPr>
          <w:p w14:paraId="4CFF58E8" w14:textId="77777777" w:rsidR="007A3ABC" w:rsidRPr="00D02D6B" w:rsidRDefault="007A3ABC" w:rsidP="00554CE3">
            <w:pPr>
              <w:pStyle w:val="ENoteTableText"/>
            </w:pPr>
          </w:p>
        </w:tc>
      </w:tr>
      <w:tr w:rsidR="007A3ABC" w:rsidRPr="00D02D6B" w14:paraId="661E9135" w14:textId="77777777" w:rsidTr="00EE64B8">
        <w:trPr>
          <w:cantSplit/>
        </w:trPr>
        <w:tc>
          <w:tcPr>
            <w:tcW w:w="2139" w:type="dxa"/>
            <w:shd w:val="clear" w:color="auto" w:fill="auto"/>
          </w:tcPr>
          <w:p w14:paraId="2E1AAB5D" w14:textId="77777777" w:rsidR="007A3ABC" w:rsidRPr="00D02D6B" w:rsidRDefault="007A3ABC" w:rsidP="00554CE3">
            <w:pPr>
              <w:pStyle w:val="ENoteTableText"/>
              <w:tabs>
                <w:tab w:val="center" w:leader="dot" w:pos="2268"/>
              </w:tabs>
            </w:pPr>
            <w:r w:rsidRPr="00D02D6B">
              <w:t>r. 42.935</w:t>
            </w:r>
            <w:r w:rsidRPr="00D02D6B">
              <w:tab/>
            </w:r>
          </w:p>
        </w:tc>
        <w:tc>
          <w:tcPr>
            <w:tcW w:w="4943" w:type="dxa"/>
            <w:shd w:val="clear" w:color="auto" w:fill="auto"/>
          </w:tcPr>
          <w:p w14:paraId="502CEA1F" w14:textId="77777777" w:rsidR="007A3ABC" w:rsidRPr="00D02D6B" w:rsidRDefault="007A3ABC" w:rsidP="00554CE3">
            <w:pPr>
              <w:pStyle w:val="ENoteTableText"/>
            </w:pPr>
            <w:r w:rsidRPr="00D02D6B">
              <w:t>ad. 2010 No.</w:t>
            </w:r>
            <w:r w:rsidR="00D02D6B">
              <w:t> </w:t>
            </w:r>
            <w:r w:rsidRPr="00D02D6B">
              <w:t>328</w:t>
            </w:r>
          </w:p>
        </w:tc>
      </w:tr>
      <w:tr w:rsidR="007A3ABC" w:rsidRPr="00D02D6B" w14:paraId="0F276CB5" w14:textId="77777777" w:rsidTr="00EE64B8">
        <w:trPr>
          <w:cantSplit/>
        </w:trPr>
        <w:tc>
          <w:tcPr>
            <w:tcW w:w="2139" w:type="dxa"/>
            <w:shd w:val="clear" w:color="auto" w:fill="auto"/>
          </w:tcPr>
          <w:p w14:paraId="3DB59850" w14:textId="77777777" w:rsidR="007A3ABC" w:rsidRPr="00D02D6B" w:rsidRDefault="007A3ABC" w:rsidP="00554CE3">
            <w:pPr>
              <w:pStyle w:val="ENoteTableText"/>
            </w:pPr>
            <w:r w:rsidRPr="00D02D6B">
              <w:rPr>
                <w:b/>
              </w:rPr>
              <w:t>Division</w:t>
            </w:r>
            <w:r w:rsidR="00D02D6B">
              <w:rPr>
                <w:b/>
              </w:rPr>
              <w:t> </w:t>
            </w:r>
            <w:r w:rsidRPr="00D02D6B">
              <w:rPr>
                <w:b/>
              </w:rPr>
              <w:t>42.J.2</w:t>
            </w:r>
          </w:p>
        </w:tc>
        <w:tc>
          <w:tcPr>
            <w:tcW w:w="4943" w:type="dxa"/>
            <w:shd w:val="clear" w:color="auto" w:fill="auto"/>
          </w:tcPr>
          <w:p w14:paraId="7AA10AC7" w14:textId="77777777" w:rsidR="007A3ABC" w:rsidRPr="00D02D6B" w:rsidRDefault="007A3ABC" w:rsidP="00554CE3">
            <w:pPr>
              <w:pStyle w:val="ENoteTableText"/>
            </w:pPr>
          </w:p>
        </w:tc>
      </w:tr>
      <w:tr w:rsidR="007A3ABC" w:rsidRPr="00D02D6B" w14:paraId="04E88EE3" w14:textId="77777777" w:rsidTr="00EE64B8">
        <w:trPr>
          <w:cantSplit/>
        </w:trPr>
        <w:tc>
          <w:tcPr>
            <w:tcW w:w="2139" w:type="dxa"/>
            <w:shd w:val="clear" w:color="auto" w:fill="auto"/>
          </w:tcPr>
          <w:p w14:paraId="76820B55" w14:textId="77777777" w:rsidR="007A3ABC" w:rsidRPr="00D02D6B" w:rsidRDefault="007A3ABC" w:rsidP="00554CE3">
            <w:pPr>
              <w:pStyle w:val="ENoteTableText"/>
              <w:tabs>
                <w:tab w:val="center" w:leader="dot" w:pos="2268"/>
              </w:tabs>
            </w:pPr>
            <w:r w:rsidRPr="00D02D6B">
              <w:t>r. 42.940</w:t>
            </w:r>
            <w:r w:rsidRPr="00D02D6B">
              <w:tab/>
            </w:r>
          </w:p>
        </w:tc>
        <w:tc>
          <w:tcPr>
            <w:tcW w:w="4943" w:type="dxa"/>
            <w:shd w:val="clear" w:color="auto" w:fill="auto"/>
          </w:tcPr>
          <w:p w14:paraId="75F9A2D4" w14:textId="77777777" w:rsidR="007A3ABC" w:rsidRPr="00D02D6B" w:rsidRDefault="007A3ABC" w:rsidP="00554CE3">
            <w:pPr>
              <w:pStyle w:val="ENoteTableText"/>
            </w:pPr>
            <w:r w:rsidRPr="00D02D6B">
              <w:t>ad. 2010 No.</w:t>
            </w:r>
            <w:r w:rsidR="00D02D6B">
              <w:t> </w:t>
            </w:r>
            <w:r w:rsidRPr="00D02D6B">
              <w:t>328</w:t>
            </w:r>
          </w:p>
        </w:tc>
      </w:tr>
      <w:tr w:rsidR="007A3ABC" w:rsidRPr="00D02D6B" w14:paraId="258E3562" w14:textId="77777777" w:rsidTr="00EE64B8">
        <w:trPr>
          <w:cantSplit/>
        </w:trPr>
        <w:tc>
          <w:tcPr>
            <w:tcW w:w="2139" w:type="dxa"/>
            <w:shd w:val="clear" w:color="auto" w:fill="auto"/>
          </w:tcPr>
          <w:p w14:paraId="68BE5548" w14:textId="77777777" w:rsidR="007A3ABC" w:rsidRPr="00D02D6B" w:rsidRDefault="007A3ABC" w:rsidP="00554CE3">
            <w:pPr>
              <w:pStyle w:val="ENoteTableText"/>
              <w:tabs>
                <w:tab w:val="center" w:leader="dot" w:pos="2268"/>
              </w:tabs>
            </w:pPr>
            <w:r w:rsidRPr="00D02D6B">
              <w:t>r. 42.945</w:t>
            </w:r>
            <w:r w:rsidRPr="00D02D6B">
              <w:tab/>
            </w:r>
          </w:p>
        </w:tc>
        <w:tc>
          <w:tcPr>
            <w:tcW w:w="4943" w:type="dxa"/>
            <w:shd w:val="clear" w:color="auto" w:fill="auto"/>
          </w:tcPr>
          <w:p w14:paraId="68DA9B8C" w14:textId="77777777" w:rsidR="007A3ABC" w:rsidRPr="00D02D6B" w:rsidRDefault="007A3ABC" w:rsidP="00554CE3">
            <w:pPr>
              <w:pStyle w:val="ENoteTableText"/>
            </w:pPr>
            <w:r w:rsidRPr="00D02D6B">
              <w:t>ad. 2010 No.</w:t>
            </w:r>
            <w:r w:rsidR="00D02D6B">
              <w:t> </w:t>
            </w:r>
            <w:r w:rsidRPr="00D02D6B">
              <w:t>328</w:t>
            </w:r>
          </w:p>
        </w:tc>
      </w:tr>
      <w:tr w:rsidR="007A3ABC" w:rsidRPr="00D02D6B" w14:paraId="78BAB5F2" w14:textId="77777777" w:rsidTr="00EE64B8">
        <w:trPr>
          <w:cantSplit/>
        </w:trPr>
        <w:tc>
          <w:tcPr>
            <w:tcW w:w="2139" w:type="dxa"/>
            <w:shd w:val="clear" w:color="auto" w:fill="auto"/>
          </w:tcPr>
          <w:p w14:paraId="5BA2BD2D" w14:textId="77777777" w:rsidR="007A3ABC" w:rsidRPr="00D02D6B" w:rsidRDefault="007A3ABC" w:rsidP="00554CE3">
            <w:pPr>
              <w:pStyle w:val="ENoteTableText"/>
              <w:tabs>
                <w:tab w:val="center" w:leader="dot" w:pos="2268"/>
              </w:tabs>
            </w:pPr>
            <w:r w:rsidRPr="00D02D6B">
              <w:t>r. 42.950</w:t>
            </w:r>
            <w:r w:rsidRPr="00D02D6B">
              <w:tab/>
            </w:r>
          </w:p>
        </w:tc>
        <w:tc>
          <w:tcPr>
            <w:tcW w:w="4943" w:type="dxa"/>
            <w:shd w:val="clear" w:color="auto" w:fill="auto"/>
          </w:tcPr>
          <w:p w14:paraId="0D40599E" w14:textId="77777777" w:rsidR="007A3ABC" w:rsidRPr="00D02D6B" w:rsidRDefault="007A3ABC" w:rsidP="00554CE3">
            <w:pPr>
              <w:pStyle w:val="ENoteTableText"/>
            </w:pPr>
            <w:r w:rsidRPr="00D02D6B">
              <w:t>ad. 2010 No.</w:t>
            </w:r>
            <w:r w:rsidR="00D02D6B">
              <w:t> </w:t>
            </w:r>
            <w:r w:rsidRPr="00D02D6B">
              <w:t>328</w:t>
            </w:r>
          </w:p>
        </w:tc>
      </w:tr>
      <w:tr w:rsidR="007A3ABC" w:rsidRPr="00D02D6B" w14:paraId="7AD8F90C" w14:textId="77777777" w:rsidTr="00EE64B8">
        <w:trPr>
          <w:cantSplit/>
        </w:trPr>
        <w:tc>
          <w:tcPr>
            <w:tcW w:w="2139" w:type="dxa"/>
            <w:shd w:val="clear" w:color="auto" w:fill="auto"/>
          </w:tcPr>
          <w:p w14:paraId="2DE303EB" w14:textId="77777777" w:rsidR="007A3ABC" w:rsidRPr="00D02D6B" w:rsidRDefault="007A3ABC" w:rsidP="00554CE3">
            <w:pPr>
              <w:pStyle w:val="ENoteTableText"/>
              <w:tabs>
                <w:tab w:val="center" w:leader="dot" w:pos="2268"/>
              </w:tabs>
            </w:pPr>
            <w:r w:rsidRPr="00D02D6B">
              <w:t>r. 42.955</w:t>
            </w:r>
            <w:r w:rsidRPr="00D02D6B">
              <w:tab/>
            </w:r>
          </w:p>
        </w:tc>
        <w:tc>
          <w:tcPr>
            <w:tcW w:w="4943" w:type="dxa"/>
            <w:shd w:val="clear" w:color="auto" w:fill="auto"/>
          </w:tcPr>
          <w:p w14:paraId="791A23B6" w14:textId="77777777" w:rsidR="007A3ABC" w:rsidRPr="00D02D6B" w:rsidRDefault="007A3ABC" w:rsidP="00554CE3">
            <w:pPr>
              <w:pStyle w:val="ENoteTableText"/>
            </w:pPr>
            <w:r w:rsidRPr="00D02D6B">
              <w:t>ad. 2010 No.</w:t>
            </w:r>
            <w:r w:rsidR="00D02D6B">
              <w:t> </w:t>
            </w:r>
            <w:r w:rsidRPr="00D02D6B">
              <w:t>328</w:t>
            </w:r>
          </w:p>
        </w:tc>
      </w:tr>
      <w:tr w:rsidR="007A3ABC" w:rsidRPr="00D02D6B" w14:paraId="28ED4297" w14:textId="77777777" w:rsidTr="00EE64B8">
        <w:trPr>
          <w:cantSplit/>
        </w:trPr>
        <w:tc>
          <w:tcPr>
            <w:tcW w:w="2139" w:type="dxa"/>
            <w:shd w:val="clear" w:color="auto" w:fill="auto"/>
          </w:tcPr>
          <w:p w14:paraId="70D72BD4" w14:textId="77777777" w:rsidR="007A3ABC" w:rsidRPr="00D02D6B" w:rsidRDefault="007A3ABC" w:rsidP="00554CE3">
            <w:pPr>
              <w:pStyle w:val="ENoteTableText"/>
              <w:tabs>
                <w:tab w:val="center" w:leader="dot" w:pos="2268"/>
              </w:tabs>
            </w:pPr>
            <w:r w:rsidRPr="00D02D6B">
              <w:t>r. 42.960</w:t>
            </w:r>
            <w:r w:rsidRPr="00D02D6B">
              <w:tab/>
            </w:r>
          </w:p>
        </w:tc>
        <w:tc>
          <w:tcPr>
            <w:tcW w:w="4943" w:type="dxa"/>
            <w:shd w:val="clear" w:color="auto" w:fill="auto"/>
          </w:tcPr>
          <w:p w14:paraId="09B96891" w14:textId="77777777" w:rsidR="007A3ABC" w:rsidRPr="00D02D6B" w:rsidRDefault="007A3ABC" w:rsidP="00554CE3">
            <w:pPr>
              <w:pStyle w:val="ENoteTableText"/>
            </w:pPr>
            <w:r w:rsidRPr="00D02D6B">
              <w:t>ad. 2010 No.</w:t>
            </w:r>
            <w:r w:rsidR="00D02D6B">
              <w:t> </w:t>
            </w:r>
            <w:r w:rsidRPr="00D02D6B">
              <w:t>328</w:t>
            </w:r>
          </w:p>
        </w:tc>
      </w:tr>
      <w:tr w:rsidR="007A3ABC" w:rsidRPr="00D02D6B" w14:paraId="0EBEC406" w14:textId="77777777" w:rsidTr="00EE64B8">
        <w:trPr>
          <w:cantSplit/>
        </w:trPr>
        <w:tc>
          <w:tcPr>
            <w:tcW w:w="2139" w:type="dxa"/>
            <w:shd w:val="clear" w:color="auto" w:fill="auto"/>
          </w:tcPr>
          <w:p w14:paraId="3120725F" w14:textId="77777777" w:rsidR="007A3ABC" w:rsidRPr="00D02D6B" w:rsidRDefault="007A3ABC" w:rsidP="00554CE3">
            <w:pPr>
              <w:pStyle w:val="ENoteTableText"/>
              <w:tabs>
                <w:tab w:val="center" w:leader="dot" w:pos="2268"/>
              </w:tabs>
            </w:pPr>
            <w:r w:rsidRPr="00D02D6B">
              <w:t>r. 42.965</w:t>
            </w:r>
            <w:r w:rsidRPr="00D02D6B">
              <w:tab/>
            </w:r>
          </w:p>
        </w:tc>
        <w:tc>
          <w:tcPr>
            <w:tcW w:w="4943" w:type="dxa"/>
            <w:shd w:val="clear" w:color="auto" w:fill="auto"/>
          </w:tcPr>
          <w:p w14:paraId="44D08658" w14:textId="77777777" w:rsidR="007A3ABC" w:rsidRPr="00D02D6B" w:rsidRDefault="007A3ABC" w:rsidP="00554CE3">
            <w:pPr>
              <w:pStyle w:val="ENoteTableText"/>
            </w:pPr>
            <w:r w:rsidRPr="00D02D6B">
              <w:t>ad. 2010 No.</w:t>
            </w:r>
            <w:r w:rsidR="00D02D6B">
              <w:t> </w:t>
            </w:r>
            <w:r w:rsidRPr="00D02D6B">
              <w:t>328</w:t>
            </w:r>
          </w:p>
        </w:tc>
      </w:tr>
      <w:tr w:rsidR="007A3ABC" w:rsidRPr="00D02D6B" w14:paraId="6CB49BB1" w14:textId="77777777" w:rsidTr="00EE64B8">
        <w:trPr>
          <w:cantSplit/>
        </w:trPr>
        <w:tc>
          <w:tcPr>
            <w:tcW w:w="2139" w:type="dxa"/>
            <w:shd w:val="clear" w:color="auto" w:fill="auto"/>
          </w:tcPr>
          <w:p w14:paraId="4772DCCA" w14:textId="77777777" w:rsidR="007A3ABC" w:rsidRPr="00D02D6B" w:rsidRDefault="007A3ABC" w:rsidP="00554CE3">
            <w:pPr>
              <w:pStyle w:val="ENoteTableText"/>
            </w:pPr>
            <w:r w:rsidRPr="00D02D6B">
              <w:rPr>
                <w:b/>
              </w:rPr>
              <w:t>Division</w:t>
            </w:r>
            <w:r w:rsidR="00D02D6B">
              <w:rPr>
                <w:b/>
              </w:rPr>
              <w:t> </w:t>
            </w:r>
            <w:r w:rsidRPr="00D02D6B">
              <w:rPr>
                <w:b/>
              </w:rPr>
              <w:t>42.J.3</w:t>
            </w:r>
          </w:p>
        </w:tc>
        <w:tc>
          <w:tcPr>
            <w:tcW w:w="4943" w:type="dxa"/>
            <w:shd w:val="clear" w:color="auto" w:fill="auto"/>
          </w:tcPr>
          <w:p w14:paraId="1C8D1D95" w14:textId="77777777" w:rsidR="007A3ABC" w:rsidRPr="00D02D6B" w:rsidRDefault="007A3ABC" w:rsidP="00554CE3">
            <w:pPr>
              <w:pStyle w:val="ENoteTableText"/>
            </w:pPr>
          </w:p>
        </w:tc>
      </w:tr>
      <w:tr w:rsidR="007A3ABC" w:rsidRPr="00D02D6B" w14:paraId="628C84A3" w14:textId="77777777" w:rsidTr="00EE64B8">
        <w:trPr>
          <w:cantSplit/>
        </w:trPr>
        <w:tc>
          <w:tcPr>
            <w:tcW w:w="2139" w:type="dxa"/>
            <w:shd w:val="clear" w:color="auto" w:fill="auto"/>
          </w:tcPr>
          <w:p w14:paraId="67C5C8D7" w14:textId="77777777" w:rsidR="007A3ABC" w:rsidRPr="00D02D6B" w:rsidRDefault="007A3ABC" w:rsidP="00554CE3">
            <w:pPr>
              <w:pStyle w:val="ENoteTableText"/>
              <w:tabs>
                <w:tab w:val="center" w:leader="dot" w:pos="2268"/>
              </w:tabs>
            </w:pPr>
            <w:r w:rsidRPr="00D02D6B">
              <w:t>r. 42.970</w:t>
            </w:r>
            <w:r w:rsidRPr="00D02D6B">
              <w:tab/>
            </w:r>
          </w:p>
        </w:tc>
        <w:tc>
          <w:tcPr>
            <w:tcW w:w="4943" w:type="dxa"/>
            <w:shd w:val="clear" w:color="auto" w:fill="auto"/>
          </w:tcPr>
          <w:p w14:paraId="29B6BD65" w14:textId="77777777" w:rsidR="007A3ABC" w:rsidRPr="00D02D6B" w:rsidRDefault="007A3ABC" w:rsidP="00554CE3">
            <w:pPr>
              <w:pStyle w:val="ENoteTableText"/>
            </w:pPr>
            <w:r w:rsidRPr="00D02D6B">
              <w:t>ad. 2010 No.</w:t>
            </w:r>
            <w:r w:rsidR="00D02D6B">
              <w:t> </w:t>
            </w:r>
            <w:r w:rsidRPr="00D02D6B">
              <w:t>328</w:t>
            </w:r>
          </w:p>
        </w:tc>
      </w:tr>
      <w:tr w:rsidR="007A3ABC" w:rsidRPr="00D02D6B" w14:paraId="4B792E3E" w14:textId="77777777" w:rsidTr="00EE64B8">
        <w:trPr>
          <w:cantSplit/>
        </w:trPr>
        <w:tc>
          <w:tcPr>
            <w:tcW w:w="2139" w:type="dxa"/>
            <w:shd w:val="clear" w:color="auto" w:fill="auto"/>
          </w:tcPr>
          <w:p w14:paraId="43C93CDA" w14:textId="77777777" w:rsidR="007A3ABC" w:rsidRPr="00D02D6B" w:rsidRDefault="007A3ABC" w:rsidP="00554CE3">
            <w:pPr>
              <w:pStyle w:val="ENoteTableText"/>
              <w:tabs>
                <w:tab w:val="center" w:leader="dot" w:pos="2268"/>
              </w:tabs>
            </w:pPr>
            <w:r w:rsidRPr="00D02D6B">
              <w:t>r. 42.975</w:t>
            </w:r>
            <w:r w:rsidRPr="00D02D6B">
              <w:tab/>
            </w:r>
          </w:p>
        </w:tc>
        <w:tc>
          <w:tcPr>
            <w:tcW w:w="4943" w:type="dxa"/>
            <w:shd w:val="clear" w:color="auto" w:fill="auto"/>
          </w:tcPr>
          <w:p w14:paraId="1A3056A8" w14:textId="77777777" w:rsidR="007A3ABC" w:rsidRPr="00D02D6B" w:rsidRDefault="007A3ABC" w:rsidP="00554CE3">
            <w:pPr>
              <w:pStyle w:val="ENoteTableText"/>
            </w:pPr>
            <w:r w:rsidRPr="00D02D6B">
              <w:t>ad. 2010 No.</w:t>
            </w:r>
            <w:r w:rsidR="00D02D6B">
              <w:t> </w:t>
            </w:r>
            <w:r w:rsidRPr="00D02D6B">
              <w:t>328</w:t>
            </w:r>
          </w:p>
        </w:tc>
      </w:tr>
      <w:tr w:rsidR="007A3ABC" w:rsidRPr="00D02D6B" w14:paraId="61202EB9" w14:textId="77777777" w:rsidTr="00EE64B8">
        <w:trPr>
          <w:cantSplit/>
        </w:trPr>
        <w:tc>
          <w:tcPr>
            <w:tcW w:w="2139" w:type="dxa"/>
            <w:shd w:val="clear" w:color="auto" w:fill="auto"/>
          </w:tcPr>
          <w:p w14:paraId="02EFD7BE" w14:textId="77777777" w:rsidR="007A3ABC" w:rsidRPr="00D02D6B" w:rsidRDefault="007A3ABC" w:rsidP="00554CE3">
            <w:pPr>
              <w:pStyle w:val="ENoteTableText"/>
              <w:tabs>
                <w:tab w:val="center" w:leader="dot" w:pos="2268"/>
              </w:tabs>
            </w:pPr>
            <w:r w:rsidRPr="00D02D6B">
              <w:t>r. 42.980</w:t>
            </w:r>
            <w:r w:rsidRPr="00D02D6B">
              <w:tab/>
            </w:r>
          </w:p>
        </w:tc>
        <w:tc>
          <w:tcPr>
            <w:tcW w:w="4943" w:type="dxa"/>
            <w:shd w:val="clear" w:color="auto" w:fill="auto"/>
          </w:tcPr>
          <w:p w14:paraId="463457FC" w14:textId="77777777" w:rsidR="007A3ABC" w:rsidRPr="00D02D6B" w:rsidRDefault="007A3ABC" w:rsidP="00554CE3">
            <w:pPr>
              <w:pStyle w:val="ENoteTableText"/>
            </w:pPr>
            <w:r w:rsidRPr="00D02D6B">
              <w:t>ad. 2010 No.</w:t>
            </w:r>
            <w:r w:rsidR="00D02D6B">
              <w:t> </w:t>
            </w:r>
            <w:r w:rsidRPr="00D02D6B">
              <w:t>328</w:t>
            </w:r>
          </w:p>
        </w:tc>
      </w:tr>
      <w:tr w:rsidR="007A3ABC" w:rsidRPr="00D02D6B" w14:paraId="1A713FD0" w14:textId="77777777" w:rsidTr="00EE64B8">
        <w:trPr>
          <w:cantSplit/>
        </w:trPr>
        <w:tc>
          <w:tcPr>
            <w:tcW w:w="2139" w:type="dxa"/>
            <w:shd w:val="clear" w:color="auto" w:fill="auto"/>
          </w:tcPr>
          <w:p w14:paraId="2AAD4753" w14:textId="77777777" w:rsidR="007A3ABC" w:rsidRPr="00D02D6B" w:rsidRDefault="007A3ABC" w:rsidP="00554CE3">
            <w:pPr>
              <w:pStyle w:val="ENoteTableText"/>
            </w:pPr>
            <w:r w:rsidRPr="00D02D6B">
              <w:rPr>
                <w:b/>
              </w:rPr>
              <w:t>Division</w:t>
            </w:r>
            <w:r w:rsidR="00D02D6B">
              <w:rPr>
                <w:b/>
              </w:rPr>
              <w:t> </w:t>
            </w:r>
            <w:r w:rsidRPr="00D02D6B">
              <w:rPr>
                <w:b/>
              </w:rPr>
              <w:t>42.J.4</w:t>
            </w:r>
          </w:p>
        </w:tc>
        <w:tc>
          <w:tcPr>
            <w:tcW w:w="4943" w:type="dxa"/>
            <w:shd w:val="clear" w:color="auto" w:fill="auto"/>
          </w:tcPr>
          <w:p w14:paraId="54960601" w14:textId="77777777" w:rsidR="007A3ABC" w:rsidRPr="00D02D6B" w:rsidRDefault="007A3ABC" w:rsidP="00554CE3">
            <w:pPr>
              <w:pStyle w:val="ENoteTableText"/>
            </w:pPr>
          </w:p>
        </w:tc>
      </w:tr>
      <w:tr w:rsidR="007A3ABC" w:rsidRPr="00D02D6B" w14:paraId="52656244" w14:textId="77777777" w:rsidTr="00EE64B8">
        <w:trPr>
          <w:cantSplit/>
        </w:trPr>
        <w:tc>
          <w:tcPr>
            <w:tcW w:w="2139" w:type="dxa"/>
            <w:shd w:val="clear" w:color="auto" w:fill="auto"/>
          </w:tcPr>
          <w:p w14:paraId="05A9D42D" w14:textId="77777777" w:rsidR="007A3ABC" w:rsidRPr="00D02D6B" w:rsidRDefault="007A3ABC" w:rsidP="00554CE3">
            <w:pPr>
              <w:pStyle w:val="ENoteTableText"/>
              <w:tabs>
                <w:tab w:val="center" w:leader="dot" w:pos="2268"/>
              </w:tabs>
            </w:pPr>
            <w:r w:rsidRPr="00D02D6B">
              <w:t>r. 42.985</w:t>
            </w:r>
            <w:r w:rsidRPr="00D02D6B">
              <w:tab/>
            </w:r>
          </w:p>
        </w:tc>
        <w:tc>
          <w:tcPr>
            <w:tcW w:w="4943" w:type="dxa"/>
            <w:shd w:val="clear" w:color="auto" w:fill="auto"/>
          </w:tcPr>
          <w:p w14:paraId="5F3D6C02" w14:textId="77777777" w:rsidR="007A3ABC" w:rsidRPr="00D02D6B" w:rsidRDefault="007A3ABC" w:rsidP="00554CE3">
            <w:pPr>
              <w:pStyle w:val="ENoteTableText"/>
            </w:pPr>
            <w:r w:rsidRPr="00D02D6B">
              <w:t>ad. 2010 No.</w:t>
            </w:r>
            <w:r w:rsidR="00D02D6B">
              <w:t> </w:t>
            </w:r>
            <w:r w:rsidRPr="00D02D6B">
              <w:t>328</w:t>
            </w:r>
          </w:p>
        </w:tc>
      </w:tr>
      <w:tr w:rsidR="007A3ABC" w:rsidRPr="00D02D6B" w14:paraId="237B2FA0" w14:textId="77777777" w:rsidTr="00EE64B8">
        <w:trPr>
          <w:cantSplit/>
        </w:trPr>
        <w:tc>
          <w:tcPr>
            <w:tcW w:w="2139" w:type="dxa"/>
            <w:shd w:val="clear" w:color="auto" w:fill="auto"/>
          </w:tcPr>
          <w:p w14:paraId="1677A6DE" w14:textId="77777777" w:rsidR="007A3ABC" w:rsidRPr="00D02D6B" w:rsidRDefault="007A3ABC" w:rsidP="00554CE3">
            <w:pPr>
              <w:pStyle w:val="ENoteTableText"/>
              <w:tabs>
                <w:tab w:val="center" w:leader="dot" w:pos="2268"/>
              </w:tabs>
            </w:pPr>
            <w:r w:rsidRPr="00D02D6B">
              <w:t>r. 42.990</w:t>
            </w:r>
            <w:r w:rsidRPr="00D02D6B">
              <w:tab/>
            </w:r>
          </w:p>
        </w:tc>
        <w:tc>
          <w:tcPr>
            <w:tcW w:w="4943" w:type="dxa"/>
            <w:shd w:val="clear" w:color="auto" w:fill="auto"/>
          </w:tcPr>
          <w:p w14:paraId="0749562A" w14:textId="77777777" w:rsidR="007A3ABC" w:rsidRPr="00D02D6B" w:rsidRDefault="007A3ABC" w:rsidP="00554CE3">
            <w:pPr>
              <w:pStyle w:val="ENoteTableText"/>
            </w:pPr>
            <w:r w:rsidRPr="00D02D6B">
              <w:t>ad. 2010 No.</w:t>
            </w:r>
            <w:r w:rsidR="00D02D6B">
              <w:t> </w:t>
            </w:r>
            <w:r w:rsidRPr="00D02D6B">
              <w:t>328</w:t>
            </w:r>
          </w:p>
        </w:tc>
      </w:tr>
      <w:tr w:rsidR="007A3ABC" w:rsidRPr="00D02D6B" w14:paraId="6CD177C9" w14:textId="77777777" w:rsidTr="00EE64B8">
        <w:trPr>
          <w:cantSplit/>
        </w:trPr>
        <w:tc>
          <w:tcPr>
            <w:tcW w:w="2139" w:type="dxa"/>
            <w:shd w:val="clear" w:color="auto" w:fill="auto"/>
          </w:tcPr>
          <w:p w14:paraId="47DEC09A" w14:textId="77777777" w:rsidR="007A3ABC" w:rsidRPr="00D02D6B" w:rsidRDefault="007A3ABC" w:rsidP="00554CE3">
            <w:pPr>
              <w:pStyle w:val="ENoteTableText"/>
              <w:tabs>
                <w:tab w:val="center" w:leader="dot" w:pos="2268"/>
              </w:tabs>
            </w:pPr>
            <w:r w:rsidRPr="00D02D6B">
              <w:t>r. 42.995</w:t>
            </w:r>
            <w:r w:rsidRPr="00D02D6B">
              <w:tab/>
            </w:r>
          </w:p>
        </w:tc>
        <w:tc>
          <w:tcPr>
            <w:tcW w:w="4943" w:type="dxa"/>
            <w:shd w:val="clear" w:color="auto" w:fill="auto"/>
          </w:tcPr>
          <w:p w14:paraId="478FA59E" w14:textId="77777777" w:rsidR="007A3ABC" w:rsidRPr="00D02D6B" w:rsidRDefault="007A3ABC" w:rsidP="00554CE3">
            <w:pPr>
              <w:pStyle w:val="ENoteTableText"/>
            </w:pPr>
            <w:r w:rsidRPr="00D02D6B">
              <w:t>ad. 2010 No.</w:t>
            </w:r>
            <w:r w:rsidR="00D02D6B">
              <w:t> </w:t>
            </w:r>
            <w:r w:rsidRPr="00D02D6B">
              <w:t>328</w:t>
            </w:r>
          </w:p>
        </w:tc>
      </w:tr>
      <w:tr w:rsidR="007A3ABC" w:rsidRPr="00D02D6B" w14:paraId="7EB15B92" w14:textId="77777777" w:rsidTr="00EE64B8">
        <w:trPr>
          <w:cantSplit/>
        </w:trPr>
        <w:tc>
          <w:tcPr>
            <w:tcW w:w="2139" w:type="dxa"/>
            <w:shd w:val="clear" w:color="auto" w:fill="auto"/>
          </w:tcPr>
          <w:p w14:paraId="3AED4E9C" w14:textId="77777777" w:rsidR="007A3ABC" w:rsidRPr="00D02D6B" w:rsidRDefault="007A3ABC" w:rsidP="00554CE3">
            <w:pPr>
              <w:pStyle w:val="ENoteTableText"/>
              <w:tabs>
                <w:tab w:val="center" w:leader="dot" w:pos="2268"/>
              </w:tabs>
            </w:pPr>
            <w:r w:rsidRPr="00D02D6B">
              <w:t>r. 42.1000</w:t>
            </w:r>
            <w:r w:rsidRPr="00D02D6B">
              <w:tab/>
            </w:r>
          </w:p>
        </w:tc>
        <w:tc>
          <w:tcPr>
            <w:tcW w:w="4943" w:type="dxa"/>
            <w:shd w:val="clear" w:color="auto" w:fill="auto"/>
          </w:tcPr>
          <w:p w14:paraId="3CED826D" w14:textId="77777777" w:rsidR="007A3ABC" w:rsidRPr="00D02D6B" w:rsidRDefault="007A3ABC" w:rsidP="00554CE3">
            <w:pPr>
              <w:pStyle w:val="ENoteTableText"/>
            </w:pPr>
            <w:r w:rsidRPr="00D02D6B">
              <w:t>ad. 2010 No.</w:t>
            </w:r>
            <w:r w:rsidR="00D02D6B">
              <w:t> </w:t>
            </w:r>
            <w:r w:rsidRPr="00D02D6B">
              <w:t>328</w:t>
            </w:r>
          </w:p>
        </w:tc>
      </w:tr>
      <w:tr w:rsidR="007A3ABC" w:rsidRPr="00D02D6B" w14:paraId="2F30B539" w14:textId="77777777" w:rsidTr="00EE64B8">
        <w:trPr>
          <w:cantSplit/>
        </w:trPr>
        <w:tc>
          <w:tcPr>
            <w:tcW w:w="2139" w:type="dxa"/>
            <w:shd w:val="clear" w:color="auto" w:fill="auto"/>
          </w:tcPr>
          <w:p w14:paraId="7512F748" w14:textId="77777777" w:rsidR="007A3ABC" w:rsidRPr="00D02D6B" w:rsidRDefault="007A3ABC" w:rsidP="00554CE3">
            <w:pPr>
              <w:pStyle w:val="ENoteTableText"/>
              <w:tabs>
                <w:tab w:val="center" w:leader="dot" w:pos="2268"/>
              </w:tabs>
            </w:pPr>
            <w:r w:rsidRPr="00D02D6B">
              <w:t>r. 42.1005</w:t>
            </w:r>
            <w:r w:rsidRPr="00D02D6B">
              <w:tab/>
            </w:r>
          </w:p>
        </w:tc>
        <w:tc>
          <w:tcPr>
            <w:tcW w:w="4943" w:type="dxa"/>
            <w:shd w:val="clear" w:color="auto" w:fill="auto"/>
          </w:tcPr>
          <w:p w14:paraId="73A5801C" w14:textId="77777777" w:rsidR="007A3ABC" w:rsidRPr="00D02D6B" w:rsidRDefault="007A3ABC" w:rsidP="00554CE3">
            <w:pPr>
              <w:pStyle w:val="ENoteTableText"/>
            </w:pPr>
            <w:r w:rsidRPr="00D02D6B">
              <w:t>ad. 2010 No.</w:t>
            </w:r>
            <w:r w:rsidR="00D02D6B">
              <w:t> </w:t>
            </w:r>
            <w:r w:rsidRPr="00D02D6B">
              <w:t>328</w:t>
            </w:r>
          </w:p>
        </w:tc>
      </w:tr>
      <w:tr w:rsidR="007A3ABC" w:rsidRPr="00D02D6B" w14:paraId="3E360912" w14:textId="77777777" w:rsidTr="00EE64B8">
        <w:trPr>
          <w:cantSplit/>
        </w:trPr>
        <w:tc>
          <w:tcPr>
            <w:tcW w:w="2139" w:type="dxa"/>
            <w:shd w:val="clear" w:color="auto" w:fill="auto"/>
          </w:tcPr>
          <w:p w14:paraId="7AA519B4" w14:textId="77777777" w:rsidR="007A3ABC" w:rsidRPr="00D02D6B" w:rsidRDefault="007A3ABC" w:rsidP="00554CE3">
            <w:pPr>
              <w:pStyle w:val="ENoteTableText"/>
              <w:tabs>
                <w:tab w:val="center" w:leader="dot" w:pos="2268"/>
              </w:tabs>
            </w:pPr>
            <w:r w:rsidRPr="00D02D6B">
              <w:t>r. 42.1010</w:t>
            </w:r>
            <w:r w:rsidRPr="00D02D6B">
              <w:tab/>
            </w:r>
          </w:p>
        </w:tc>
        <w:tc>
          <w:tcPr>
            <w:tcW w:w="4943" w:type="dxa"/>
            <w:shd w:val="clear" w:color="auto" w:fill="auto"/>
          </w:tcPr>
          <w:p w14:paraId="2AD811F7" w14:textId="77777777" w:rsidR="007A3ABC" w:rsidRPr="00D02D6B" w:rsidRDefault="007A3ABC" w:rsidP="00554CE3">
            <w:pPr>
              <w:pStyle w:val="ENoteTableText"/>
            </w:pPr>
            <w:r w:rsidRPr="00D02D6B">
              <w:t>ad. 2010 No.</w:t>
            </w:r>
            <w:r w:rsidR="00D02D6B">
              <w:t> </w:t>
            </w:r>
            <w:r w:rsidRPr="00D02D6B">
              <w:t>328</w:t>
            </w:r>
          </w:p>
        </w:tc>
      </w:tr>
      <w:tr w:rsidR="007A3ABC" w:rsidRPr="00D02D6B" w14:paraId="11DD3C66" w14:textId="77777777" w:rsidTr="00EE64B8">
        <w:trPr>
          <w:cantSplit/>
        </w:trPr>
        <w:tc>
          <w:tcPr>
            <w:tcW w:w="2139" w:type="dxa"/>
            <w:shd w:val="clear" w:color="auto" w:fill="auto"/>
          </w:tcPr>
          <w:p w14:paraId="3A06D74C" w14:textId="77777777" w:rsidR="007A3ABC" w:rsidRPr="00D02D6B" w:rsidRDefault="007A3ABC" w:rsidP="00554CE3">
            <w:pPr>
              <w:pStyle w:val="ENoteTableText"/>
            </w:pPr>
            <w:r w:rsidRPr="00D02D6B">
              <w:rPr>
                <w:b/>
              </w:rPr>
              <w:t>Division</w:t>
            </w:r>
            <w:r w:rsidR="00D02D6B">
              <w:rPr>
                <w:b/>
              </w:rPr>
              <w:t> </w:t>
            </w:r>
            <w:r w:rsidRPr="00D02D6B">
              <w:rPr>
                <w:b/>
              </w:rPr>
              <w:t>42.J.5</w:t>
            </w:r>
          </w:p>
        </w:tc>
        <w:tc>
          <w:tcPr>
            <w:tcW w:w="4943" w:type="dxa"/>
            <w:shd w:val="clear" w:color="auto" w:fill="auto"/>
          </w:tcPr>
          <w:p w14:paraId="337E5DB2" w14:textId="77777777" w:rsidR="007A3ABC" w:rsidRPr="00D02D6B" w:rsidRDefault="007A3ABC" w:rsidP="00554CE3">
            <w:pPr>
              <w:pStyle w:val="ENoteTableText"/>
            </w:pPr>
          </w:p>
        </w:tc>
      </w:tr>
      <w:tr w:rsidR="007A3ABC" w:rsidRPr="00D02D6B" w14:paraId="5FEBAD6A" w14:textId="77777777" w:rsidTr="00EE64B8">
        <w:trPr>
          <w:cantSplit/>
        </w:trPr>
        <w:tc>
          <w:tcPr>
            <w:tcW w:w="2139" w:type="dxa"/>
            <w:shd w:val="clear" w:color="auto" w:fill="auto"/>
          </w:tcPr>
          <w:p w14:paraId="6F62DA83" w14:textId="77777777" w:rsidR="007A3ABC" w:rsidRPr="00D02D6B" w:rsidRDefault="007A3ABC" w:rsidP="00554CE3">
            <w:pPr>
              <w:pStyle w:val="ENoteTableText"/>
              <w:tabs>
                <w:tab w:val="center" w:leader="dot" w:pos="2268"/>
              </w:tabs>
            </w:pPr>
            <w:r w:rsidRPr="00D02D6B">
              <w:t>r. 42.1015</w:t>
            </w:r>
            <w:r w:rsidRPr="00D02D6B">
              <w:tab/>
            </w:r>
          </w:p>
        </w:tc>
        <w:tc>
          <w:tcPr>
            <w:tcW w:w="4943" w:type="dxa"/>
            <w:shd w:val="clear" w:color="auto" w:fill="auto"/>
          </w:tcPr>
          <w:p w14:paraId="3E65BC0A" w14:textId="77777777" w:rsidR="007A3ABC" w:rsidRPr="00D02D6B" w:rsidRDefault="007A3ABC" w:rsidP="00554CE3">
            <w:pPr>
              <w:pStyle w:val="ENoteTableText"/>
            </w:pPr>
            <w:r w:rsidRPr="00D02D6B">
              <w:t>ad. 2010 No.</w:t>
            </w:r>
            <w:r w:rsidR="00D02D6B">
              <w:t> </w:t>
            </w:r>
            <w:r w:rsidRPr="00D02D6B">
              <w:t>328</w:t>
            </w:r>
          </w:p>
        </w:tc>
      </w:tr>
      <w:tr w:rsidR="007A3ABC" w:rsidRPr="00D02D6B" w14:paraId="3B623488" w14:textId="77777777" w:rsidTr="00EE64B8">
        <w:trPr>
          <w:cantSplit/>
        </w:trPr>
        <w:tc>
          <w:tcPr>
            <w:tcW w:w="2139" w:type="dxa"/>
            <w:shd w:val="clear" w:color="auto" w:fill="auto"/>
          </w:tcPr>
          <w:p w14:paraId="6F6896EB" w14:textId="77777777" w:rsidR="007A3ABC" w:rsidRPr="00D02D6B" w:rsidRDefault="007A3ABC" w:rsidP="00554CE3">
            <w:pPr>
              <w:pStyle w:val="ENoteTableText"/>
              <w:tabs>
                <w:tab w:val="center" w:leader="dot" w:pos="2268"/>
              </w:tabs>
            </w:pPr>
            <w:r w:rsidRPr="00D02D6B">
              <w:t>r. 42.1020</w:t>
            </w:r>
            <w:r w:rsidRPr="00D02D6B">
              <w:tab/>
            </w:r>
          </w:p>
        </w:tc>
        <w:tc>
          <w:tcPr>
            <w:tcW w:w="4943" w:type="dxa"/>
            <w:shd w:val="clear" w:color="auto" w:fill="auto"/>
          </w:tcPr>
          <w:p w14:paraId="1A72A64A" w14:textId="77777777" w:rsidR="007A3ABC" w:rsidRPr="00D02D6B" w:rsidRDefault="007A3ABC" w:rsidP="00554CE3">
            <w:pPr>
              <w:pStyle w:val="ENoteTableText"/>
            </w:pPr>
            <w:r w:rsidRPr="00D02D6B">
              <w:t>ad. 2010 No.</w:t>
            </w:r>
            <w:r w:rsidR="00D02D6B">
              <w:t> </w:t>
            </w:r>
            <w:r w:rsidRPr="00D02D6B">
              <w:t>328</w:t>
            </w:r>
          </w:p>
        </w:tc>
      </w:tr>
      <w:tr w:rsidR="007A3ABC" w:rsidRPr="00D02D6B" w14:paraId="5E0961A3" w14:textId="77777777" w:rsidTr="00EE64B8">
        <w:trPr>
          <w:cantSplit/>
        </w:trPr>
        <w:tc>
          <w:tcPr>
            <w:tcW w:w="2139" w:type="dxa"/>
            <w:shd w:val="clear" w:color="auto" w:fill="auto"/>
          </w:tcPr>
          <w:p w14:paraId="41862278" w14:textId="77777777" w:rsidR="007A3ABC" w:rsidRPr="00D02D6B" w:rsidRDefault="007A3ABC" w:rsidP="00554CE3">
            <w:pPr>
              <w:pStyle w:val="ENoteTableText"/>
              <w:tabs>
                <w:tab w:val="center" w:leader="dot" w:pos="2268"/>
              </w:tabs>
            </w:pPr>
            <w:r w:rsidRPr="00D02D6B">
              <w:t>r. 42.1025</w:t>
            </w:r>
            <w:r w:rsidRPr="00D02D6B">
              <w:tab/>
            </w:r>
          </w:p>
        </w:tc>
        <w:tc>
          <w:tcPr>
            <w:tcW w:w="4943" w:type="dxa"/>
            <w:shd w:val="clear" w:color="auto" w:fill="auto"/>
          </w:tcPr>
          <w:p w14:paraId="51E51FFF" w14:textId="77777777" w:rsidR="007A3ABC" w:rsidRPr="00D02D6B" w:rsidRDefault="007A3ABC" w:rsidP="00554CE3">
            <w:pPr>
              <w:pStyle w:val="ENoteTableText"/>
            </w:pPr>
            <w:r w:rsidRPr="00D02D6B">
              <w:t>ad. 2010 No.</w:t>
            </w:r>
            <w:r w:rsidR="00D02D6B">
              <w:t> </w:t>
            </w:r>
            <w:r w:rsidRPr="00D02D6B">
              <w:t>328</w:t>
            </w:r>
          </w:p>
        </w:tc>
      </w:tr>
      <w:tr w:rsidR="007A3ABC" w:rsidRPr="00D02D6B" w14:paraId="6A78634E" w14:textId="77777777" w:rsidTr="00EE64B8">
        <w:trPr>
          <w:cantSplit/>
        </w:trPr>
        <w:tc>
          <w:tcPr>
            <w:tcW w:w="2139" w:type="dxa"/>
            <w:shd w:val="clear" w:color="auto" w:fill="auto"/>
          </w:tcPr>
          <w:p w14:paraId="28F3888D" w14:textId="77777777" w:rsidR="007A3ABC" w:rsidRPr="00D02D6B" w:rsidRDefault="007A3ABC" w:rsidP="00554CE3">
            <w:pPr>
              <w:pStyle w:val="ENoteTableText"/>
            </w:pPr>
            <w:r w:rsidRPr="00D02D6B">
              <w:rPr>
                <w:b/>
              </w:rPr>
              <w:t>Subpart 42.K</w:t>
            </w:r>
          </w:p>
        </w:tc>
        <w:tc>
          <w:tcPr>
            <w:tcW w:w="4943" w:type="dxa"/>
            <w:shd w:val="clear" w:color="auto" w:fill="auto"/>
          </w:tcPr>
          <w:p w14:paraId="21CA5700" w14:textId="77777777" w:rsidR="007A3ABC" w:rsidRPr="00D02D6B" w:rsidRDefault="007A3ABC" w:rsidP="00554CE3">
            <w:pPr>
              <w:pStyle w:val="ENoteTableText"/>
            </w:pPr>
          </w:p>
        </w:tc>
      </w:tr>
      <w:tr w:rsidR="007A3ABC" w:rsidRPr="00D02D6B" w14:paraId="63432C5A" w14:textId="77777777" w:rsidTr="00EE64B8">
        <w:trPr>
          <w:cantSplit/>
        </w:trPr>
        <w:tc>
          <w:tcPr>
            <w:tcW w:w="2139" w:type="dxa"/>
            <w:shd w:val="clear" w:color="auto" w:fill="auto"/>
          </w:tcPr>
          <w:p w14:paraId="27868C0B" w14:textId="77777777" w:rsidR="007A3ABC" w:rsidRPr="00D02D6B" w:rsidRDefault="007A3ABC" w:rsidP="00554CE3">
            <w:pPr>
              <w:pStyle w:val="ENoteTableText"/>
              <w:tabs>
                <w:tab w:val="center" w:leader="dot" w:pos="2268"/>
              </w:tabs>
            </w:pPr>
            <w:r w:rsidRPr="00D02D6B">
              <w:t>r. 42.1030</w:t>
            </w:r>
            <w:r w:rsidRPr="00D02D6B">
              <w:tab/>
            </w:r>
          </w:p>
        </w:tc>
        <w:tc>
          <w:tcPr>
            <w:tcW w:w="4943" w:type="dxa"/>
            <w:shd w:val="clear" w:color="auto" w:fill="auto"/>
          </w:tcPr>
          <w:p w14:paraId="6FB73A44" w14:textId="77777777" w:rsidR="007A3ABC" w:rsidRPr="00D02D6B" w:rsidRDefault="007A3ABC" w:rsidP="00554CE3">
            <w:pPr>
              <w:pStyle w:val="ENoteTableText"/>
            </w:pPr>
            <w:r w:rsidRPr="00D02D6B">
              <w:t>ad. 2010 No.</w:t>
            </w:r>
            <w:r w:rsidR="00D02D6B">
              <w:t> </w:t>
            </w:r>
            <w:r w:rsidRPr="00D02D6B">
              <w:t>328</w:t>
            </w:r>
          </w:p>
        </w:tc>
      </w:tr>
      <w:tr w:rsidR="007A3ABC" w:rsidRPr="00D02D6B" w14:paraId="77407D18" w14:textId="77777777" w:rsidTr="00EE64B8">
        <w:trPr>
          <w:cantSplit/>
        </w:trPr>
        <w:tc>
          <w:tcPr>
            <w:tcW w:w="2139" w:type="dxa"/>
            <w:shd w:val="clear" w:color="auto" w:fill="auto"/>
          </w:tcPr>
          <w:p w14:paraId="230956E2" w14:textId="77777777" w:rsidR="007A3ABC" w:rsidRPr="00D02D6B" w:rsidRDefault="007A3ABC" w:rsidP="00554CE3">
            <w:pPr>
              <w:pStyle w:val="ENoteTableText"/>
              <w:tabs>
                <w:tab w:val="center" w:leader="dot" w:pos="2268"/>
              </w:tabs>
            </w:pPr>
            <w:r w:rsidRPr="00D02D6B">
              <w:t>r. 42.1035</w:t>
            </w:r>
            <w:r w:rsidRPr="00D02D6B">
              <w:tab/>
            </w:r>
          </w:p>
        </w:tc>
        <w:tc>
          <w:tcPr>
            <w:tcW w:w="4943" w:type="dxa"/>
            <w:shd w:val="clear" w:color="auto" w:fill="auto"/>
          </w:tcPr>
          <w:p w14:paraId="3856DBF1" w14:textId="77777777" w:rsidR="007A3ABC" w:rsidRPr="00D02D6B" w:rsidRDefault="007A3ABC" w:rsidP="00554CE3">
            <w:pPr>
              <w:pStyle w:val="ENoteTableText"/>
            </w:pPr>
            <w:r w:rsidRPr="00D02D6B">
              <w:t>ad. 2010 No.</w:t>
            </w:r>
            <w:r w:rsidR="00D02D6B">
              <w:t> </w:t>
            </w:r>
            <w:r w:rsidRPr="00D02D6B">
              <w:t>328</w:t>
            </w:r>
          </w:p>
        </w:tc>
      </w:tr>
      <w:tr w:rsidR="007A3ABC" w:rsidRPr="00D02D6B" w14:paraId="6EE32269" w14:textId="77777777" w:rsidTr="00EE64B8">
        <w:trPr>
          <w:cantSplit/>
        </w:trPr>
        <w:tc>
          <w:tcPr>
            <w:tcW w:w="2139" w:type="dxa"/>
            <w:shd w:val="clear" w:color="auto" w:fill="auto"/>
          </w:tcPr>
          <w:p w14:paraId="000C0C0A" w14:textId="77777777" w:rsidR="007A3ABC" w:rsidRPr="00D02D6B" w:rsidRDefault="007A3ABC" w:rsidP="00554CE3">
            <w:pPr>
              <w:pStyle w:val="ENoteTableText"/>
            </w:pPr>
            <w:r w:rsidRPr="00D02D6B">
              <w:rPr>
                <w:b/>
              </w:rPr>
              <w:t>Subpart 42.L</w:t>
            </w:r>
          </w:p>
        </w:tc>
        <w:tc>
          <w:tcPr>
            <w:tcW w:w="4943" w:type="dxa"/>
            <w:shd w:val="clear" w:color="auto" w:fill="auto"/>
          </w:tcPr>
          <w:p w14:paraId="69369AF2" w14:textId="77777777" w:rsidR="007A3ABC" w:rsidRPr="00D02D6B" w:rsidRDefault="007A3ABC" w:rsidP="00554CE3">
            <w:pPr>
              <w:pStyle w:val="ENoteTableText"/>
            </w:pPr>
          </w:p>
        </w:tc>
      </w:tr>
      <w:tr w:rsidR="007A3ABC" w:rsidRPr="00D02D6B" w14:paraId="084A7CD5" w14:textId="77777777" w:rsidTr="00EE64B8">
        <w:trPr>
          <w:cantSplit/>
        </w:trPr>
        <w:tc>
          <w:tcPr>
            <w:tcW w:w="2139" w:type="dxa"/>
            <w:shd w:val="clear" w:color="auto" w:fill="auto"/>
          </w:tcPr>
          <w:p w14:paraId="1AABFE39" w14:textId="77777777" w:rsidR="007A3ABC" w:rsidRPr="00D02D6B" w:rsidRDefault="007A3ABC" w:rsidP="00554CE3">
            <w:pPr>
              <w:pStyle w:val="ENoteTableText"/>
            </w:pPr>
            <w:r w:rsidRPr="00D02D6B">
              <w:rPr>
                <w:b/>
              </w:rPr>
              <w:t>Division</w:t>
            </w:r>
            <w:r w:rsidR="00D02D6B">
              <w:rPr>
                <w:b/>
              </w:rPr>
              <w:t> </w:t>
            </w:r>
            <w:r w:rsidRPr="00D02D6B">
              <w:rPr>
                <w:b/>
              </w:rPr>
              <w:t>42.L.1</w:t>
            </w:r>
          </w:p>
        </w:tc>
        <w:tc>
          <w:tcPr>
            <w:tcW w:w="4943" w:type="dxa"/>
            <w:shd w:val="clear" w:color="auto" w:fill="auto"/>
          </w:tcPr>
          <w:p w14:paraId="53448FB9" w14:textId="77777777" w:rsidR="007A3ABC" w:rsidRPr="00D02D6B" w:rsidRDefault="007A3ABC" w:rsidP="00554CE3">
            <w:pPr>
              <w:pStyle w:val="ENoteTableText"/>
            </w:pPr>
          </w:p>
        </w:tc>
      </w:tr>
      <w:tr w:rsidR="007A3ABC" w:rsidRPr="00D02D6B" w14:paraId="2E94B0E5" w14:textId="77777777" w:rsidTr="00EE64B8">
        <w:trPr>
          <w:cantSplit/>
        </w:trPr>
        <w:tc>
          <w:tcPr>
            <w:tcW w:w="2139" w:type="dxa"/>
            <w:shd w:val="clear" w:color="auto" w:fill="auto"/>
          </w:tcPr>
          <w:p w14:paraId="2CA3BBF1" w14:textId="77777777" w:rsidR="007A3ABC" w:rsidRPr="00D02D6B" w:rsidRDefault="007A3ABC" w:rsidP="00554CE3">
            <w:pPr>
              <w:pStyle w:val="ENoteTableText"/>
              <w:tabs>
                <w:tab w:val="center" w:leader="dot" w:pos="2268"/>
              </w:tabs>
            </w:pPr>
            <w:r w:rsidRPr="00D02D6B">
              <w:t>r. 42.1040</w:t>
            </w:r>
            <w:r w:rsidRPr="00D02D6B">
              <w:tab/>
            </w:r>
          </w:p>
        </w:tc>
        <w:tc>
          <w:tcPr>
            <w:tcW w:w="4943" w:type="dxa"/>
            <w:shd w:val="clear" w:color="auto" w:fill="auto"/>
          </w:tcPr>
          <w:p w14:paraId="206DC7BF" w14:textId="77777777" w:rsidR="007A3ABC" w:rsidRPr="00D02D6B" w:rsidRDefault="007A3ABC" w:rsidP="00554CE3">
            <w:pPr>
              <w:pStyle w:val="ENoteTableText"/>
            </w:pPr>
            <w:r w:rsidRPr="00D02D6B">
              <w:t>ad. 2010 No.</w:t>
            </w:r>
            <w:r w:rsidR="00D02D6B">
              <w:t> </w:t>
            </w:r>
            <w:r w:rsidRPr="00D02D6B">
              <w:t>328</w:t>
            </w:r>
          </w:p>
        </w:tc>
      </w:tr>
      <w:tr w:rsidR="007A3ABC" w:rsidRPr="00D02D6B" w14:paraId="19478C6C" w14:textId="77777777" w:rsidTr="00EE64B8">
        <w:trPr>
          <w:cantSplit/>
        </w:trPr>
        <w:tc>
          <w:tcPr>
            <w:tcW w:w="2139" w:type="dxa"/>
            <w:shd w:val="clear" w:color="auto" w:fill="auto"/>
          </w:tcPr>
          <w:p w14:paraId="1953181C" w14:textId="77777777" w:rsidR="007A3ABC" w:rsidRPr="00D02D6B" w:rsidRDefault="007A3ABC" w:rsidP="00554CE3">
            <w:pPr>
              <w:pStyle w:val="ENoteTableText"/>
            </w:pPr>
            <w:r w:rsidRPr="00D02D6B">
              <w:rPr>
                <w:b/>
              </w:rPr>
              <w:t>Division</w:t>
            </w:r>
            <w:r w:rsidR="00D02D6B">
              <w:rPr>
                <w:b/>
              </w:rPr>
              <w:t> </w:t>
            </w:r>
            <w:r w:rsidRPr="00D02D6B">
              <w:rPr>
                <w:b/>
              </w:rPr>
              <w:t>42.L.2</w:t>
            </w:r>
          </w:p>
        </w:tc>
        <w:tc>
          <w:tcPr>
            <w:tcW w:w="4943" w:type="dxa"/>
            <w:shd w:val="clear" w:color="auto" w:fill="auto"/>
          </w:tcPr>
          <w:p w14:paraId="23D0B8A0" w14:textId="77777777" w:rsidR="007A3ABC" w:rsidRPr="00D02D6B" w:rsidRDefault="007A3ABC" w:rsidP="00554CE3">
            <w:pPr>
              <w:pStyle w:val="ENoteTableText"/>
            </w:pPr>
          </w:p>
        </w:tc>
      </w:tr>
      <w:tr w:rsidR="007A3ABC" w:rsidRPr="00D02D6B" w14:paraId="3701AA10" w14:textId="77777777" w:rsidTr="00EE64B8">
        <w:trPr>
          <w:cantSplit/>
        </w:trPr>
        <w:tc>
          <w:tcPr>
            <w:tcW w:w="2139" w:type="dxa"/>
            <w:shd w:val="clear" w:color="auto" w:fill="auto"/>
          </w:tcPr>
          <w:p w14:paraId="68E2CAD9" w14:textId="77777777" w:rsidR="007A3ABC" w:rsidRPr="00D02D6B" w:rsidRDefault="007A3ABC" w:rsidP="00554CE3">
            <w:pPr>
              <w:pStyle w:val="ENoteTableText"/>
              <w:tabs>
                <w:tab w:val="center" w:leader="dot" w:pos="2268"/>
              </w:tabs>
            </w:pPr>
            <w:r w:rsidRPr="00D02D6B">
              <w:t>r. 42.1045</w:t>
            </w:r>
            <w:r w:rsidRPr="00D02D6B">
              <w:tab/>
            </w:r>
          </w:p>
        </w:tc>
        <w:tc>
          <w:tcPr>
            <w:tcW w:w="4943" w:type="dxa"/>
            <w:shd w:val="clear" w:color="auto" w:fill="auto"/>
          </w:tcPr>
          <w:p w14:paraId="5F8CC8D6" w14:textId="77777777" w:rsidR="007A3ABC" w:rsidRPr="00D02D6B" w:rsidRDefault="007A3ABC" w:rsidP="00554CE3">
            <w:pPr>
              <w:pStyle w:val="ENoteTableText"/>
            </w:pPr>
            <w:r w:rsidRPr="00D02D6B">
              <w:t>ad. 2010 No.</w:t>
            </w:r>
            <w:r w:rsidR="00D02D6B">
              <w:t> </w:t>
            </w:r>
            <w:r w:rsidRPr="00D02D6B">
              <w:t>328</w:t>
            </w:r>
          </w:p>
        </w:tc>
      </w:tr>
      <w:tr w:rsidR="007A3ABC" w:rsidRPr="00D02D6B" w14:paraId="21BE8258" w14:textId="77777777" w:rsidTr="00EE64B8">
        <w:trPr>
          <w:cantSplit/>
        </w:trPr>
        <w:tc>
          <w:tcPr>
            <w:tcW w:w="2139" w:type="dxa"/>
            <w:shd w:val="clear" w:color="auto" w:fill="auto"/>
          </w:tcPr>
          <w:p w14:paraId="55E5E601" w14:textId="77777777" w:rsidR="007A3ABC" w:rsidRPr="00D02D6B" w:rsidRDefault="007A3ABC" w:rsidP="00554CE3">
            <w:pPr>
              <w:pStyle w:val="ENoteTableText"/>
              <w:tabs>
                <w:tab w:val="center" w:leader="dot" w:pos="2268"/>
              </w:tabs>
            </w:pPr>
            <w:r w:rsidRPr="00D02D6B">
              <w:t>r. 42.1050</w:t>
            </w:r>
            <w:r w:rsidRPr="00D02D6B">
              <w:tab/>
            </w:r>
          </w:p>
        </w:tc>
        <w:tc>
          <w:tcPr>
            <w:tcW w:w="4943" w:type="dxa"/>
            <w:shd w:val="clear" w:color="auto" w:fill="auto"/>
          </w:tcPr>
          <w:p w14:paraId="6FB5850F" w14:textId="77777777" w:rsidR="007A3ABC" w:rsidRPr="00D02D6B" w:rsidRDefault="007A3ABC" w:rsidP="00554CE3">
            <w:pPr>
              <w:pStyle w:val="ENoteTableText"/>
            </w:pPr>
            <w:r w:rsidRPr="00D02D6B">
              <w:t>ad. 2010 No.</w:t>
            </w:r>
            <w:r w:rsidR="00D02D6B">
              <w:t> </w:t>
            </w:r>
            <w:r w:rsidRPr="00D02D6B">
              <w:t>328</w:t>
            </w:r>
          </w:p>
        </w:tc>
      </w:tr>
      <w:tr w:rsidR="007A3ABC" w:rsidRPr="00D02D6B" w14:paraId="779DB021" w14:textId="77777777" w:rsidTr="00EE64B8">
        <w:trPr>
          <w:cantSplit/>
        </w:trPr>
        <w:tc>
          <w:tcPr>
            <w:tcW w:w="2139" w:type="dxa"/>
            <w:shd w:val="clear" w:color="auto" w:fill="auto"/>
          </w:tcPr>
          <w:p w14:paraId="249B210B" w14:textId="77777777" w:rsidR="007A3ABC" w:rsidRPr="00D02D6B" w:rsidRDefault="007A3ABC" w:rsidP="00554CE3">
            <w:pPr>
              <w:pStyle w:val="ENoteTableText"/>
            </w:pPr>
            <w:r w:rsidRPr="00D02D6B">
              <w:rPr>
                <w:b/>
              </w:rPr>
              <w:t>Division</w:t>
            </w:r>
            <w:r w:rsidR="00D02D6B">
              <w:rPr>
                <w:b/>
              </w:rPr>
              <w:t> </w:t>
            </w:r>
            <w:r w:rsidRPr="00D02D6B">
              <w:rPr>
                <w:b/>
              </w:rPr>
              <w:t>42.L.3</w:t>
            </w:r>
          </w:p>
        </w:tc>
        <w:tc>
          <w:tcPr>
            <w:tcW w:w="4943" w:type="dxa"/>
            <w:shd w:val="clear" w:color="auto" w:fill="auto"/>
          </w:tcPr>
          <w:p w14:paraId="6E4F69E0" w14:textId="77777777" w:rsidR="007A3ABC" w:rsidRPr="00D02D6B" w:rsidRDefault="007A3ABC" w:rsidP="00554CE3">
            <w:pPr>
              <w:pStyle w:val="ENoteTableText"/>
            </w:pPr>
          </w:p>
        </w:tc>
      </w:tr>
      <w:tr w:rsidR="007A3ABC" w:rsidRPr="00D02D6B" w14:paraId="2187C4E4" w14:textId="77777777" w:rsidTr="00EE64B8">
        <w:trPr>
          <w:cantSplit/>
        </w:trPr>
        <w:tc>
          <w:tcPr>
            <w:tcW w:w="2139" w:type="dxa"/>
            <w:shd w:val="clear" w:color="auto" w:fill="auto"/>
          </w:tcPr>
          <w:p w14:paraId="777AE8A2" w14:textId="77777777" w:rsidR="007A3ABC" w:rsidRPr="00D02D6B" w:rsidRDefault="007A3ABC" w:rsidP="00554CE3">
            <w:pPr>
              <w:pStyle w:val="ENoteTableText"/>
              <w:tabs>
                <w:tab w:val="center" w:leader="dot" w:pos="2268"/>
              </w:tabs>
            </w:pPr>
            <w:r w:rsidRPr="00D02D6B">
              <w:t>r. 42.1055</w:t>
            </w:r>
            <w:r w:rsidRPr="00D02D6B">
              <w:tab/>
            </w:r>
          </w:p>
        </w:tc>
        <w:tc>
          <w:tcPr>
            <w:tcW w:w="4943" w:type="dxa"/>
            <w:shd w:val="clear" w:color="auto" w:fill="auto"/>
          </w:tcPr>
          <w:p w14:paraId="413B786D" w14:textId="77777777" w:rsidR="007A3ABC" w:rsidRPr="00D02D6B" w:rsidRDefault="007A3ABC" w:rsidP="00554CE3">
            <w:pPr>
              <w:pStyle w:val="ENoteTableText"/>
            </w:pPr>
            <w:r w:rsidRPr="00D02D6B">
              <w:t>ad. 2010 No.</w:t>
            </w:r>
            <w:r w:rsidR="00D02D6B">
              <w:t> </w:t>
            </w:r>
            <w:r w:rsidRPr="00D02D6B">
              <w:t>328</w:t>
            </w:r>
          </w:p>
        </w:tc>
      </w:tr>
      <w:tr w:rsidR="007A3ABC" w:rsidRPr="00D02D6B" w14:paraId="42D0F9F8" w14:textId="77777777" w:rsidTr="00EE64B8">
        <w:trPr>
          <w:cantSplit/>
        </w:trPr>
        <w:tc>
          <w:tcPr>
            <w:tcW w:w="2139" w:type="dxa"/>
            <w:shd w:val="clear" w:color="auto" w:fill="auto"/>
          </w:tcPr>
          <w:p w14:paraId="709929C1" w14:textId="77777777" w:rsidR="007A3ABC" w:rsidRPr="00D02D6B" w:rsidRDefault="007A3ABC" w:rsidP="00554CE3">
            <w:pPr>
              <w:pStyle w:val="ENoteTableText"/>
              <w:tabs>
                <w:tab w:val="center" w:leader="dot" w:pos="2268"/>
              </w:tabs>
            </w:pPr>
            <w:r w:rsidRPr="00D02D6B">
              <w:t>r. 42.1060</w:t>
            </w:r>
            <w:r w:rsidRPr="00D02D6B">
              <w:tab/>
            </w:r>
          </w:p>
        </w:tc>
        <w:tc>
          <w:tcPr>
            <w:tcW w:w="4943" w:type="dxa"/>
            <w:shd w:val="clear" w:color="auto" w:fill="auto"/>
          </w:tcPr>
          <w:p w14:paraId="3EE3C387" w14:textId="77777777" w:rsidR="007A3ABC" w:rsidRPr="00D02D6B" w:rsidRDefault="007A3ABC" w:rsidP="00554CE3">
            <w:pPr>
              <w:pStyle w:val="ENoteTableText"/>
            </w:pPr>
            <w:r w:rsidRPr="00D02D6B">
              <w:t>ad. 2010 No.</w:t>
            </w:r>
            <w:r w:rsidR="00D02D6B">
              <w:t> </w:t>
            </w:r>
            <w:r w:rsidRPr="00D02D6B">
              <w:t>328</w:t>
            </w:r>
          </w:p>
        </w:tc>
      </w:tr>
      <w:tr w:rsidR="007A3ABC" w:rsidRPr="00D02D6B" w14:paraId="4BDB4D22" w14:textId="77777777" w:rsidTr="00EE64B8">
        <w:trPr>
          <w:cantSplit/>
        </w:trPr>
        <w:tc>
          <w:tcPr>
            <w:tcW w:w="2139" w:type="dxa"/>
            <w:shd w:val="clear" w:color="auto" w:fill="auto"/>
          </w:tcPr>
          <w:p w14:paraId="66127675" w14:textId="77777777" w:rsidR="007A3ABC" w:rsidRPr="00D02D6B" w:rsidRDefault="007A3ABC" w:rsidP="00554CE3">
            <w:pPr>
              <w:pStyle w:val="ENoteTableText"/>
            </w:pPr>
            <w:r w:rsidRPr="00D02D6B">
              <w:rPr>
                <w:b/>
              </w:rPr>
              <w:t>Subpart 42.M</w:t>
            </w:r>
          </w:p>
        </w:tc>
        <w:tc>
          <w:tcPr>
            <w:tcW w:w="4943" w:type="dxa"/>
            <w:shd w:val="clear" w:color="auto" w:fill="auto"/>
          </w:tcPr>
          <w:p w14:paraId="6D575EC3" w14:textId="77777777" w:rsidR="007A3ABC" w:rsidRPr="00D02D6B" w:rsidRDefault="007A3ABC" w:rsidP="00554CE3">
            <w:pPr>
              <w:pStyle w:val="ENoteTableText"/>
            </w:pPr>
          </w:p>
        </w:tc>
      </w:tr>
      <w:tr w:rsidR="007A3ABC" w:rsidRPr="00D02D6B" w14:paraId="7988CE5A" w14:textId="77777777" w:rsidTr="00EE64B8">
        <w:trPr>
          <w:cantSplit/>
        </w:trPr>
        <w:tc>
          <w:tcPr>
            <w:tcW w:w="2139" w:type="dxa"/>
            <w:shd w:val="clear" w:color="auto" w:fill="auto"/>
          </w:tcPr>
          <w:p w14:paraId="372AF994" w14:textId="77777777" w:rsidR="007A3ABC" w:rsidRPr="00D02D6B" w:rsidRDefault="007A3ABC" w:rsidP="00554CE3">
            <w:pPr>
              <w:pStyle w:val="ENoteTableText"/>
              <w:tabs>
                <w:tab w:val="center" w:leader="dot" w:pos="2268"/>
              </w:tabs>
            </w:pPr>
            <w:r w:rsidRPr="00D02D6B">
              <w:t>r. 42.1065</w:t>
            </w:r>
            <w:r w:rsidRPr="00D02D6B">
              <w:tab/>
            </w:r>
          </w:p>
        </w:tc>
        <w:tc>
          <w:tcPr>
            <w:tcW w:w="4943" w:type="dxa"/>
            <w:shd w:val="clear" w:color="auto" w:fill="auto"/>
          </w:tcPr>
          <w:p w14:paraId="06B56FA5" w14:textId="77777777" w:rsidR="007A3ABC" w:rsidRPr="00D02D6B" w:rsidRDefault="007A3ABC" w:rsidP="00554CE3">
            <w:pPr>
              <w:pStyle w:val="ENoteTableText"/>
            </w:pPr>
            <w:r w:rsidRPr="00D02D6B">
              <w:t>ad. 2010 No.</w:t>
            </w:r>
            <w:r w:rsidR="00D02D6B">
              <w:t> </w:t>
            </w:r>
            <w:r w:rsidRPr="00D02D6B">
              <w:t>328</w:t>
            </w:r>
          </w:p>
        </w:tc>
      </w:tr>
      <w:tr w:rsidR="007A3ABC" w:rsidRPr="00D02D6B" w14:paraId="0DCFDB68" w14:textId="77777777" w:rsidTr="00EE64B8">
        <w:trPr>
          <w:cantSplit/>
        </w:trPr>
        <w:tc>
          <w:tcPr>
            <w:tcW w:w="2139" w:type="dxa"/>
            <w:shd w:val="clear" w:color="auto" w:fill="auto"/>
          </w:tcPr>
          <w:p w14:paraId="1061427E" w14:textId="77777777" w:rsidR="007A3ABC" w:rsidRPr="00D02D6B" w:rsidRDefault="007A3ABC" w:rsidP="00554CE3">
            <w:pPr>
              <w:pStyle w:val="ENoteTableText"/>
              <w:tabs>
                <w:tab w:val="center" w:leader="dot" w:pos="2268"/>
              </w:tabs>
            </w:pPr>
            <w:r w:rsidRPr="00D02D6B">
              <w:t>r. 42.0170</w:t>
            </w:r>
            <w:r w:rsidRPr="00D02D6B">
              <w:tab/>
            </w:r>
          </w:p>
        </w:tc>
        <w:tc>
          <w:tcPr>
            <w:tcW w:w="4943" w:type="dxa"/>
            <w:shd w:val="clear" w:color="auto" w:fill="auto"/>
          </w:tcPr>
          <w:p w14:paraId="7E408F8C" w14:textId="77777777" w:rsidR="007A3ABC" w:rsidRPr="00D02D6B" w:rsidRDefault="007A3ABC" w:rsidP="00554CE3">
            <w:pPr>
              <w:pStyle w:val="ENoteTableText"/>
            </w:pPr>
            <w:r w:rsidRPr="00D02D6B">
              <w:t>ad. 2010 No.</w:t>
            </w:r>
            <w:r w:rsidR="00D02D6B">
              <w:t> </w:t>
            </w:r>
            <w:r w:rsidRPr="00D02D6B">
              <w:t>328</w:t>
            </w:r>
          </w:p>
        </w:tc>
      </w:tr>
      <w:tr w:rsidR="007A3ABC" w:rsidRPr="00D02D6B" w14:paraId="4F2F5F6C" w14:textId="77777777" w:rsidTr="00EE64B8">
        <w:trPr>
          <w:cantSplit/>
        </w:trPr>
        <w:tc>
          <w:tcPr>
            <w:tcW w:w="2139" w:type="dxa"/>
            <w:shd w:val="clear" w:color="auto" w:fill="auto"/>
          </w:tcPr>
          <w:p w14:paraId="7A20EDAF" w14:textId="77777777" w:rsidR="007A3ABC" w:rsidRPr="00D02D6B" w:rsidRDefault="007A3ABC" w:rsidP="00554CE3">
            <w:pPr>
              <w:pStyle w:val="ENoteTableText"/>
              <w:tabs>
                <w:tab w:val="center" w:leader="dot" w:pos="2268"/>
              </w:tabs>
            </w:pPr>
            <w:r w:rsidRPr="00D02D6B">
              <w:t>r. 42.1075</w:t>
            </w:r>
            <w:r w:rsidRPr="00D02D6B">
              <w:tab/>
            </w:r>
          </w:p>
        </w:tc>
        <w:tc>
          <w:tcPr>
            <w:tcW w:w="4943" w:type="dxa"/>
            <w:shd w:val="clear" w:color="auto" w:fill="auto"/>
          </w:tcPr>
          <w:p w14:paraId="5C4B48A9" w14:textId="77777777" w:rsidR="007A3ABC" w:rsidRPr="00D02D6B" w:rsidRDefault="007A3ABC" w:rsidP="00554CE3">
            <w:pPr>
              <w:pStyle w:val="ENoteTableText"/>
            </w:pPr>
            <w:r w:rsidRPr="00D02D6B">
              <w:t>ad. 2010 No.</w:t>
            </w:r>
            <w:r w:rsidR="00D02D6B">
              <w:t> </w:t>
            </w:r>
            <w:r w:rsidRPr="00D02D6B">
              <w:t>328</w:t>
            </w:r>
          </w:p>
        </w:tc>
      </w:tr>
      <w:tr w:rsidR="007A3ABC" w:rsidRPr="00D02D6B" w14:paraId="2DAF615A" w14:textId="77777777" w:rsidTr="00EE64B8">
        <w:trPr>
          <w:cantSplit/>
        </w:trPr>
        <w:tc>
          <w:tcPr>
            <w:tcW w:w="2139" w:type="dxa"/>
            <w:shd w:val="clear" w:color="auto" w:fill="auto"/>
          </w:tcPr>
          <w:p w14:paraId="676C9EE1" w14:textId="77777777" w:rsidR="007A3ABC" w:rsidRPr="00D02D6B" w:rsidRDefault="007A3ABC" w:rsidP="00554CE3">
            <w:pPr>
              <w:pStyle w:val="ENoteTableText"/>
            </w:pPr>
            <w:r w:rsidRPr="00D02D6B">
              <w:rPr>
                <w:b/>
              </w:rPr>
              <w:t>Subpart 42.N</w:t>
            </w:r>
          </w:p>
        </w:tc>
        <w:tc>
          <w:tcPr>
            <w:tcW w:w="4943" w:type="dxa"/>
            <w:shd w:val="clear" w:color="auto" w:fill="auto"/>
          </w:tcPr>
          <w:p w14:paraId="4D18061D" w14:textId="77777777" w:rsidR="007A3ABC" w:rsidRPr="00D02D6B" w:rsidRDefault="007A3ABC" w:rsidP="00554CE3">
            <w:pPr>
              <w:pStyle w:val="ENoteTableText"/>
            </w:pPr>
          </w:p>
        </w:tc>
      </w:tr>
      <w:tr w:rsidR="007A3ABC" w:rsidRPr="00D02D6B" w14:paraId="57E5301C" w14:textId="77777777" w:rsidTr="00EE64B8">
        <w:trPr>
          <w:cantSplit/>
        </w:trPr>
        <w:tc>
          <w:tcPr>
            <w:tcW w:w="2139" w:type="dxa"/>
            <w:shd w:val="clear" w:color="auto" w:fill="auto"/>
          </w:tcPr>
          <w:p w14:paraId="3C3672DE" w14:textId="77777777" w:rsidR="007A3ABC" w:rsidRPr="00D02D6B" w:rsidRDefault="007A3ABC" w:rsidP="00554CE3">
            <w:pPr>
              <w:pStyle w:val="ENoteTableText"/>
              <w:tabs>
                <w:tab w:val="center" w:leader="dot" w:pos="2268"/>
              </w:tabs>
            </w:pPr>
            <w:r w:rsidRPr="00D02D6B">
              <w:t>r. 42.1080</w:t>
            </w:r>
            <w:r w:rsidRPr="00D02D6B">
              <w:tab/>
            </w:r>
          </w:p>
        </w:tc>
        <w:tc>
          <w:tcPr>
            <w:tcW w:w="4943" w:type="dxa"/>
            <w:shd w:val="clear" w:color="auto" w:fill="auto"/>
          </w:tcPr>
          <w:p w14:paraId="0FE178D5" w14:textId="77777777" w:rsidR="007A3ABC" w:rsidRPr="00D02D6B" w:rsidRDefault="007A3ABC" w:rsidP="00554CE3">
            <w:pPr>
              <w:pStyle w:val="ENoteTableText"/>
            </w:pPr>
            <w:r w:rsidRPr="00D02D6B">
              <w:t>ad. 2010 No.</w:t>
            </w:r>
            <w:r w:rsidR="00D02D6B">
              <w:t> </w:t>
            </w:r>
            <w:r w:rsidRPr="00D02D6B">
              <w:t>328</w:t>
            </w:r>
          </w:p>
        </w:tc>
      </w:tr>
      <w:tr w:rsidR="007A3ABC" w:rsidRPr="00D02D6B" w14:paraId="722F33A0" w14:textId="77777777" w:rsidTr="00EE64B8">
        <w:trPr>
          <w:cantSplit/>
        </w:trPr>
        <w:tc>
          <w:tcPr>
            <w:tcW w:w="2139" w:type="dxa"/>
            <w:shd w:val="clear" w:color="auto" w:fill="auto"/>
          </w:tcPr>
          <w:p w14:paraId="0E738CE0" w14:textId="77777777" w:rsidR="007A3ABC" w:rsidRPr="00D02D6B" w:rsidRDefault="007A3ABC" w:rsidP="00554CE3">
            <w:pPr>
              <w:pStyle w:val="ENoteTableText"/>
              <w:tabs>
                <w:tab w:val="center" w:leader="dot" w:pos="2268"/>
              </w:tabs>
            </w:pPr>
            <w:r w:rsidRPr="00D02D6B">
              <w:t>r. 42.1085</w:t>
            </w:r>
            <w:r w:rsidRPr="00D02D6B">
              <w:tab/>
            </w:r>
          </w:p>
        </w:tc>
        <w:tc>
          <w:tcPr>
            <w:tcW w:w="4943" w:type="dxa"/>
            <w:shd w:val="clear" w:color="auto" w:fill="auto"/>
          </w:tcPr>
          <w:p w14:paraId="01F013AB" w14:textId="77777777" w:rsidR="007A3ABC" w:rsidRPr="00D02D6B" w:rsidRDefault="007A3ABC" w:rsidP="00554CE3">
            <w:pPr>
              <w:pStyle w:val="ENoteTableText"/>
            </w:pPr>
            <w:r w:rsidRPr="00D02D6B">
              <w:t>ad. 2010 No.</w:t>
            </w:r>
            <w:r w:rsidR="00D02D6B">
              <w:t> </w:t>
            </w:r>
            <w:r w:rsidRPr="00D02D6B">
              <w:t>328</w:t>
            </w:r>
          </w:p>
        </w:tc>
      </w:tr>
      <w:tr w:rsidR="007A3ABC" w:rsidRPr="00D02D6B" w14:paraId="3FB53E07" w14:textId="77777777" w:rsidTr="00EE64B8">
        <w:trPr>
          <w:cantSplit/>
        </w:trPr>
        <w:tc>
          <w:tcPr>
            <w:tcW w:w="2139" w:type="dxa"/>
            <w:shd w:val="clear" w:color="auto" w:fill="auto"/>
          </w:tcPr>
          <w:p w14:paraId="17DC7D49" w14:textId="77777777" w:rsidR="007A3ABC" w:rsidRPr="00D02D6B" w:rsidRDefault="007A3ABC" w:rsidP="00554CE3">
            <w:pPr>
              <w:pStyle w:val="ENoteTableText"/>
              <w:tabs>
                <w:tab w:val="center" w:leader="dot" w:pos="2268"/>
              </w:tabs>
            </w:pPr>
            <w:r w:rsidRPr="00D02D6B">
              <w:t>r. 42.1090</w:t>
            </w:r>
            <w:r w:rsidRPr="00D02D6B">
              <w:tab/>
            </w:r>
          </w:p>
        </w:tc>
        <w:tc>
          <w:tcPr>
            <w:tcW w:w="4943" w:type="dxa"/>
            <w:shd w:val="clear" w:color="auto" w:fill="auto"/>
          </w:tcPr>
          <w:p w14:paraId="00BF232E" w14:textId="77777777" w:rsidR="007A3ABC" w:rsidRPr="00D02D6B" w:rsidRDefault="007A3ABC" w:rsidP="00554CE3">
            <w:pPr>
              <w:pStyle w:val="ENoteTableText"/>
            </w:pPr>
            <w:r w:rsidRPr="00D02D6B">
              <w:t>ad. 2010 No.</w:t>
            </w:r>
            <w:r w:rsidR="00D02D6B">
              <w:t> </w:t>
            </w:r>
            <w:r w:rsidRPr="00D02D6B">
              <w:t>328</w:t>
            </w:r>
          </w:p>
        </w:tc>
      </w:tr>
      <w:tr w:rsidR="007A3ABC" w:rsidRPr="00D02D6B" w14:paraId="4D995551" w14:textId="77777777" w:rsidTr="00EE64B8">
        <w:trPr>
          <w:cantSplit/>
        </w:trPr>
        <w:tc>
          <w:tcPr>
            <w:tcW w:w="2139" w:type="dxa"/>
            <w:shd w:val="clear" w:color="auto" w:fill="auto"/>
          </w:tcPr>
          <w:p w14:paraId="271973BA" w14:textId="77777777" w:rsidR="007A3ABC" w:rsidRPr="00D02D6B" w:rsidRDefault="007A3ABC" w:rsidP="00554CE3">
            <w:pPr>
              <w:pStyle w:val="ENoteTableText"/>
              <w:tabs>
                <w:tab w:val="center" w:leader="dot" w:pos="2268"/>
              </w:tabs>
            </w:pPr>
            <w:r w:rsidRPr="00D02D6B">
              <w:t>r. 42.1095</w:t>
            </w:r>
            <w:r w:rsidRPr="00D02D6B">
              <w:tab/>
            </w:r>
          </w:p>
        </w:tc>
        <w:tc>
          <w:tcPr>
            <w:tcW w:w="4943" w:type="dxa"/>
            <w:shd w:val="clear" w:color="auto" w:fill="auto"/>
          </w:tcPr>
          <w:p w14:paraId="16797C11" w14:textId="77777777" w:rsidR="007A3ABC" w:rsidRPr="00D02D6B" w:rsidRDefault="007A3ABC" w:rsidP="00554CE3">
            <w:pPr>
              <w:pStyle w:val="ENoteTableText"/>
            </w:pPr>
            <w:r w:rsidRPr="00D02D6B">
              <w:t>ad. 2010 No.</w:t>
            </w:r>
            <w:r w:rsidR="00D02D6B">
              <w:t> </w:t>
            </w:r>
            <w:r w:rsidRPr="00D02D6B">
              <w:t>328</w:t>
            </w:r>
          </w:p>
        </w:tc>
      </w:tr>
      <w:tr w:rsidR="007A3ABC" w:rsidRPr="00D02D6B" w14:paraId="755F9804" w14:textId="77777777" w:rsidTr="00EE64B8">
        <w:trPr>
          <w:cantSplit/>
        </w:trPr>
        <w:tc>
          <w:tcPr>
            <w:tcW w:w="2139" w:type="dxa"/>
            <w:shd w:val="clear" w:color="auto" w:fill="auto"/>
          </w:tcPr>
          <w:p w14:paraId="0E6AE6A9" w14:textId="77777777" w:rsidR="007A3ABC" w:rsidRPr="00D02D6B" w:rsidRDefault="007A3ABC" w:rsidP="00554CE3">
            <w:pPr>
              <w:pStyle w:val="ENoteTableText"/>
            </w:pPr>
            <w:r w:rsidRPr="00D02D6B">
              <w:rPr>
                <w:b/>
              </w:rPr>
              <w:t>Subpart 42.O</w:t>
            </w:r>
          </w:p>
        </w:tc>
        <w:tc>
          <w:tcPr>
            <w:tcW w:w="4943" w:type="dxa"/>
            <w:shd w:val="clear" w:color="auto" w:fill="auto"/>
          </w:tcPr>
          <w:p w14:paraId="361F99E4" w14:textId="77777777" w:rsidR="007A3ABC" w:rsidRPr="00D02D6B" w:rsidRDefault="007A3ABC" w:rsidP="00554CE3">
            <w:pPr>
              <w:pStyle w:val="ENoteTableText"/>
            </w:pPr>
          </w:p>
        </w:tc>
      </w:tr>
      <w:tr w:rsidR="007A3ABC" w:rsidRPr="00D02D6B" w14:paraId="347AEF8E" w14:textId="77777777" w:rsidTr="00EE64B8">
        <w:trPr>
          <w:cantSplit/>
        </w:trPr>
        <w:tc>
          <w:tcPr>
            <w:tcW w:w="2139" w:type="dxa"/>
            <w:shd w:val="clear" w:color="auto" w:fill="auto"/>
          </w:tcPr>
          <w:p w14:paraId="6F57C9A3" w14:textId="77777777" w:rsidR="007A3ABC" w:rsidRPr="00D02D6B" w:rsidRDefault="007A3ABC" w:rsidP="00554CE3">
            <w:pPr>
              <w:pStyle w:val="ENoteTableText"/>
              <w:tabs>
                <w:tab w:val="center" w:leader="dot" w:pos="2268"/>
              </w:tabs>
            </w:pPr>
            <w:r w:rsidRPr="00D02D6B">
              <w:t>r. 42.1100</w:t>
            </w:r>
            <w:r w:rsidRPr="00D02D6B">
              <w:tab/>
            </w:r>
          </w:p>
        </w:tc>
        <w:tc>
          <w:tcPr>
            <w:tcW w:w="4943" w:type="dxa"/>
            <w:shd w:val="clear" w:color="auto" w:fill="auto"/>
          </w:tcPr>
          <w:p w14:paraId="15DF598B" w14:textId="77777777" w:rsidR="007A3ABC" w:rsidRPr="00D02D6B" w:rsidRDefault="007A3ABC" w:rsidP="00554CE3">
            <w:pPr>
              <w:pStyle w:val="ENoteTableText"/>
            </w:pPr>
            <w:r w:rsidRPr="00D02D6B">
              <w:t>ad. 2010 No.</w:t>
            </w:r>
            <w:r w:rsidR="00D02D6B">
              <w:t> </w:t>
            </w:r>
            <w:r w:rsidRPr="00D02D6B">
              <w:t>328</w:t>
            </w:r>
          </w:p>
        </w:tc>
      </w:tr>
      <w:tr w:rsidR="007A3ABC" w:rsidRPr="00D02D6B" w14:paraId="585EC6D3" w14:textId="77777777" w:rsidTr="00EE64B8">
        <w:trPr>
          <w:cantSplit/>
        </w:trPr>
        <w:tc>
          <w:tcPr>
            <w:tcW w:w="2139" w:type="dxa"/>
            <w:shd w:val="clear" w:color="auto" w:fill="auto"/>
          </w:tcPr>
          <w:p w14:paraId="6B44EE0E" w14:textId="77777777" w:rsidR="007A3ABC" w:rsidRPr="00D02D6B" w:rsidRDefault="007A3ABC" w:rsidP="00554CE3">
            <w:pPr>
              <w:pStyle w:val="ENoteTableText"/>
              <w:tabs>
                <w:tab w:val="center" w:leader="dot" w:pos="2268"/>
              </w:tabs>
            </w:pPr>
            <w:r w:rsidRPr="00D02D6B">
              <w:t>r. 42.1105</w:t>
            </w:r>
            <w:r w:rsidRPr="00D02D6B">
              <w:tab/>
            </w:r>
          </w:p>
        </w:tc>
        <w:tc>
          <w:tcPr>
            <w:tcW w:w="4943" w:type="dxa"/>
            <w:shd w:val="clear" w:color="auto" w:fill="auto"/>
          </w:tcPr>
          <w:p w14:paraId="4E6D7643" w14:textId="77777777" w:rsidR="007A3ABC" w:rsidRPr="00D02D6B" w:rsidRDefault="007A3ABC" w:rsidP="00554CE3">
            <w:pPr>
              <w:pStyle w:val="ENoteTableText"/>
            </w:pPr>
            <w:r w:rsidRPr="00D02D6B">
              <w:t>ad. 2010 No.</w:t>
            </w:r>
            <w:r w:rsidR="00D02D6B">
              <w:t> </w:t>
            </w:r>
            <w:r w:rsidRPr="00D02D6B">
              <w:t>328</w:t>
            </w:r>
          </w:p>
        </w:tc>
      </w:tr>
      <w:tr w:rsidR="007A3ABC" w:rsidRPr="00D02D6B" w14:paraId="18206313" w14:textId="77777777" w:rsidTr="00EE64B8">
        <w:trPr>
          <w:cantSplit/>
        </w:trPr>
        <w:tc>
          <w:tcPr>
            <w:tcW w:w="2139" w:type="dxa"/>
            <w:shd w:val="clear" w:color="auto" w:fill="auto"/>
          </w:tcPr>
          <w:p w14:paraId="46FE685D" w14:textId="77777777" w:rsidR="007A3ABC" w:rsidRPr="00D02D6B" w:rsidRDefault="007A3ABC" w:rsidP="00554CE3">
            <w:pPr>
              <w:pStyle w:val="ENoteTableText"/>
              <w:tabs>
                <w:tab w:val="center" w:leader="dot" w:pos="2268"/>
              </w:tabs>
            </w:pPr>
            <w:r w:rsidRPr="00D02D6B">
              <w:t>Part</w:t>
            </w:r>
            <w:r w:rsidR="00D02D6B">
              <w:t> </w:t>
            </w:r>
            <w:r w:rsidRPr="00D02D6B">
              <w:t>43</w:t>
            </w:r>
            <w:r w:rsidRPr="00D02D6B">
              <w:tab/>
            </w:r>
          </w:p>
        </w:tc>
        <w:tc>
          <w:tcPr>
            <w:tcW w:w="4943" w:type="dxa"/>
            <w:shd w:val="clear" w:color="auto" w:fill="auto"/>
          </w:tcPr>
          <w:p w14:paraId="28F69E37" w14:textId="77777777" w:rsidR="007A3ABC" w:rsidRPr="00D02D6B" w:rsidRDefault="007A3ABC" w:rsidP="00554CE3">
            <w:pPr>
              <w:pStyle w:val="ENoteTableText"/>
            </w:pPr>
            <w:r w:rsidRPr="00D02D6B">
              <w:t>ad. 2000 No.</w:t>
            </w:r>
            <w:r w:rsidR="00D02D6B">
              <w:t> </w:t>
            </w:r>
            <w:r w:rsidRPr="00D02D6B">
              <w:t>204</w:t>
            </w:r>
          </w:p>
        </w:tc>
      </w:tr>
      <w:tr w:rsidR="007A3ABC" w:rsidRPr="00D02D6B" w14:paraId="23C5E851" w14:textId="77777777" w:rsidTr="00EE64B8">
        <w:trPr>
          <w:cantSplit/>
        </w:trPr>
        <w:tc>
          <w:tcPr>
            <w:tcW w:w="2139" w:type="dxa"/>
            <w:shd w:val="clear" w:color="auto" w:fill="auto"/>
          </w:tcPr>
          <w:p w14:paraId="2D858122" w14:textId="77777777" w:rsidR="007A3ABC" w:rsidRPr="00D02D6B" w:rsidRDefault="007A3ABC" w:rsidP="00554CE3">
            <w:pPr>
              <w:tabs>
                <w:tab w:val="right" w:leader="dot" w:pos="2456"/>
              </w:tabs>
              <w:rPr>
                <w:rFonts w:ascii="Arial" w:hAnsi="Arial" w:cs="Arial"/>
              </w:rPr>
            </w:pPr>
          </w:p>
        </w:tc>
        <w:tc>
          <w:tcPr>
            <w:tcW w:w="4943" w:type="dxa"/>
            <w:shd w:val="clear" w:color="auto" w:fill="auto"/>
          </w:tcPr>
          <w:p w14:paraId="75B7B5C9" w14:textId="77777777" w:rsidR="007A3ABC" w:rsidRPr="00D02D6B" w:rsidRDefault="007A3ABC" w:rsidP="00554CE3">
            <w:pPr>
              <w:pStyle w:val="ENoteTableText"/>
            </w:pPr>
            <w:r w:rsidRPr="00D02D6B">
              <w:t>rep. 2010 No.</w:t>
            </w:r>
            <w:r w:rsidR="00D02D6B">
              <w:t> </w:t>
            </w:r>
            <w:r w:rsidRPr="00D02D6B">
              <w:t>328</w:t>
            </w:r>
          </w:p>
        </w:tc>
      </w:tr>
      <w:tr w:rsidR="007A3ABC" w:rsidRPr="00D02D6B" w14:paraId="6DAA6480" w14:textId="77777777" w:rsidTr="00EE64B8">
        <w:trPr>
          <w:cantSplit/>
        </w:trPr>
        <w:tc>
          <w:tcPr>
            <w:tcW w:w="2139" w:type="dxa"/>
            <w:shd w:val="clear" w:color="auto" w:fill="auto"/>
          </w:tcPr>
          <w:p w14:paraId="7A6E2E7C" w14:textId="77777777" w:rsidR="007A3ABC" w:rsidRPr="00D02D6B" w:rsidRDefault="007A3ABC" w:rsidP="00554CE3">
            <w:pPr>
              <w:pStyle w:val="ENoteTableText"/>
            </w:pPr>
            <w:r w:rsidRPr="00D02D6B">
              <w:rPr>
                <w:b/>
              </w:rPr>
              <w:t>Part</w:t>
            </w:r>
            <w:r w:rsidR="00D02D6B">
              <w:rPr>
                <w:b/>
              </w:rPr>
              <w:t> </w:t>
            </w:r>
            <w:r w:rsidRPr="00D02D6B">
              <w:rPr>
                <w:b/>
              </w:rPr>
              <w:t>45</w:t>
            </w:r>
          </w:p>
        </w:tc>
        <w:tc>
          <w:tcPr>
            <w:tcW w:w="4943" w:type="dxa"/>
            <w:shd w:val="clear" w:color="auto" w:fill="auto"/>
          </w:tcPr>
          <w:p w14:paraId="6FFA3AB0" w14:textId="77777777" w:rsidR="007A3ABC" w:rsidRPr="00D02D6B" w:rsidRDefault="007A3ABC" w:rsidP="00554CE3">
            <w:pPr>
              <w:pStyle w:val="ENoteTableText"/>
            </w:pPr>
          </w:p>
        </w:tc>
      </w:tr>
      <w:tr w:rsidR="007A3ABC" w:rsidRPr="00D02D6B" w14:paraId="7D61DB28" w14:textId="77777777" w:rsidTr="00EE64B8">
        <w:trPr>
          <w:cantSplit/>
        </w:trPr>
        <w:tc>
          <w:tcPr>
            <w:tcW w:w="2139" w:type="dxa"/>
            <w:shd w:val="clear" w:color="auto" w:fill="auto"/>
          </w:tcPr>
          <w:p w14:paraId="3CDE785D" w14:textId="77777777" w:rsidR="007A3ABC" w:rsidRPr="00D02D6B" w:rsidRDefault="007A3ABC" w:rsidP="00554CE3">
            <w:pPr>
              <w:pStyle w:val="ENoteTableText"/>
              <w:tabs>
                <w:tab w:val="center" w:leader="dot" w:pos="2268"/>
              </w:tabs>
            </w:pPr>
            <w:r w:rsidRPr="00D02D6B">
              <w:t>Part</w:t>
            </w:r>
            <w:r w:rsidR="00D02D6B">
              <w:t> </w:t>
            </w:r>
            <w:r w:rsidRPr="00D02D6B">
              <w:t>45</w:t>
            </w:r>
            <w:r w:rsidRPr="00D02D6B">
              <w:tab/>
            </w:r>
          </w:p>
        </w:tc>
        <w:tc>
          <w:tcPr>
            <w:tcW w:w="4943" w:type="dxa"/>
            <w:shd w:val="clear" w:color="auto" w:fill="auto"/>
          </w:tcPr>
          <w:p w14:paraId="3DBC56FC" w14:textId="77777777" w:rsidR="007A3ABC" w:rsidRPr="00D02D6B" w:rsidRDefault="007A3ABC" w:rsidP="00554CE3">
            <w:pPr>
              <w:pStyle w:val="ENoteTableText"/>
            </w:pPr>
            <w:r w:rsidRPr="00D02D6B">
              <w:t>ad. 2000 No.</w:t>
            </w:r>
            <w:r w:rsidR="00D02D6B">
              <w:t> </w:t>
            </w:r>
            <w:r w:rsidRPr="00D02D6B">
              <w:t>204</w:t>
            </w:r>
          </w:p>
        </w:tc>
      </w:tr>
      <w:tr w:rsidR="007A3ABC" w:rsidRPr="00D02D6B" w14:paraId="2932CBCC" w14:textId="77777777" w:rsidTr="00EE64B8">
        <w:trPr>
          <w:cantSplit/>
        </w:trPr>
        <w:tc>
          <w:tcPr>
            <w:tcW w:w="2139" w:type="dxa"/>
            <w:shd w:val="clear" w:color="auto" w:fill="auto"/>
          </w:tcPr>
          <w:p w14:paraId="2E219707" w14:textId="77777777" w:rsidR="007A3ABC" w:rsidRPr="00D02D6B" w:rsidRDefault="009C0CF5" w:rsidP="00554CE3">
            <w:pPr>
              <w:pStyle w:val="ENoteTableText"/>
              <w:tabs>
                <w:tab w:val="center" w:leader="dot" w:pos="2268"/>
              </w:tabs>
            </w:pPr>
            <w:r w:rsidRPr="00D02D6B">
              <w:t>Table of Contents to</w:t>
            </w:r>
            <w:r w:rsidR="007A3ABC" w:rsidRPr="00D02D6B">
              <w:tab/>
            </w:r>
            <w:r w:rsidR="007A3ABC" w:rsidRPr="00D02D6B">
              <w:br/>
              <w:t>Part</w:t>
            </w:r>
            <w:r w:rsidR="00D02D6B">
              <w:t> </w:t>
            </w:r>
            <w:r w:rsidR="007A3ABC" w:rsidRPr="00D02D6B">
              <w:t>45</w:t>
            </w:r>
          </w:p>
        </w:tc>
        <w:tc>
          <w:tcPr>
            <w:tcW w:w="4943" w:type="dxa"/>
            <w:shd w:val="clear" w:color="auto" w:fill="auto"/>
          </w:tcPr>
          <w:p w14:paraId="59ABA702" w14:textId="77777777" w:rsidR="007A3ABC" w:rsidRPr="00D02D6B" w:rsidRDefault="007A3ABC" w:rsidP="00554CE3">
            <w:pPr>
              <w:pStyle w:val="ENoteTableText"/>
            </w:pPr>
            <w:r w:rsidRPr="00D02D6B">
              <w:t>ad. 2004 No.</w:t>
            </w:r>
            <w:r w:rsidR="00D02D6B">
              <w:t> </w:t>
            </w:r>
            <w:r w:rsidRPr="00D02D6B">
              <w:t>345</w:t>
            </w:r>
            <w:r w:rsidR="001660DF" w:rsidRPr="00D02D6B">
              <w:br/>
              <w:t>am. No.</w:t>
            </w:r>
            <w:r w:rsidR="00D02D6B">
              <w:t> </w:t>
            </w:r>
            <w:r w:rsidR="001660DF" w:rsidRPr="00D02D6B">
              <w:t>80, 2013</w:t>
            </w:r>
          </w:p>
        </w:tc>
      </w:tr>
      <w:tr w:rsidR="007A3ABC" w:rsidRPr="00D02D6B" w14:paraId="60737BD1" w14:textId="77777777" w:rsidTr="00EE64B8">
        <w:trPr>
          <w:cantSplit/>
        </w:trPr>
        <w:tc>
          <w:tcPr>
            <w:tcW w:w="2139" w:type="dxa"/>
            <w:shd w:val="clear" w:color="auto" w:fill="auto"/>
          </w:tcPr>
          <w:p w14:paraId="1CC1234F" w14:textId="77777777" w:rsidR="007A3ABC" w:rsidRPr="00D02D6B" w:rsidRDefault="007A3ABC" w:rsidP="00554CE3">
            <w:pPr>
              <w:pStyle w:val="ENoteTableText"/>
            </w:pPr>
            <w:r w:rsidRPr="00D02D6B">
              <w:rPr>
                <w:b/>
              </w:rPr>
              <w:t>Subpart 45.A</w:t>
            </w:r>
          </w:p>
        </w:tc>
        <w:tc>
          <w:tcPr>
            <w:tcW w:w="4943" w:type="dxa"/>
            <w:shd w:val="clear" w:color="auto" w:fill="auto"/>
          </w:tcPr>
          <w:p w14:paraId="38744B24" w14:textId="77777777" w:rsidR="007A3ABC" w:rsidRPr="00D02D6B" w:rsidRDefault="007A3ABC" w:rsidP="00554CE3">
            <w:pPr>
              <w:pStyle w:val="ENoteTableText"/>
            </w:pPr>
          </w:p>
        </w:tc>
      </w:tr>
      <w:tr w:rsidR="007A3ABC" w:rsidRPr="00D02D6B" w14:paraId="63268383" w14:textId="77777777" w:rsidTr="00EE64B8">
        <w:trPr>
          <w:cantSplit/>
        </w:trPr>
        <w:tc>
          <w:tcPr>
            <w:tcW w:w="2139" w:type="dxa"/>
            <w:shd w:val="clear" w:color="auto" w:fill="auto"/>
          </w:tcPr>
          <w:p w14:paraId="4961F5AA" w14:textId="77777777" w:rsidR="007A3ABC" w:rsidRPr="00D02D6B" w:rsidRDefault="007A3ABC" w:rsidP="00554CE3">
            <w:pPr>
              <w:pStyle w:val="ENoteTableText"/>
            </w:pPr>
            <w:r w:rsidRPr="00D02D6B">
              <w:t>Subpart A of Part</w:t>
            </w:r>
            <w:r w:rsidR="00D02D6B">
              <w:t> </w:t>
            </w:r>
            <w:r w:rsidRPr="00D02D6B">
              <w:t>45</w:t>
            </w:r>
          </w:p>
        </w:tc>
        <w:tc>
          <w:tcPr>
            <w:tcW w:w="4943" w:type="dxa"/>
            <w:shd w:val="clear" w:color="auto" w:fill="auto"/>
          </w:tcPr>
          <w:p w14:paraId="4E1A5472" w14:textId="77777777" w:rsidR="007A3ABC" w:rsidRPr="00D02D6B" w:rsidRDefault="007A3ABC" w:rsidP="00554CE3">
            <w:pPr>
              <w:pStyle w:val="ENoteTableText"/>
            </w:pPr>
          </w:p>
        </w:tc>
      </w:tr>
      <w:tr w:rsidR="007A3ABC" w:rsidRPr="00D02D6B" w14:paraId="263B3FDF" w14:textId="77777777" w:rsidTr="00EE64B8">
        <w:trPr>
          <w:cantSplit/>
        </w:trPr>
        <w:tc>
          <w:tcPr>
            <w:tcW w:w="2139" w:type="dxa"/>
            <w:shd w:val="clear" w:color="auto" w:fill="auto"/>
          </w:tcPr>
          <w:p w14:paraId="57901A38" w14:textId="77777777" w:rsidR="007A3ABC" w:rsidRPr="00D02D6B" w:rsidRDefault="007A3ABC" w:rsidP="00554CE3">
            <w:pPr>
              <w:pStyle w:val="ENoteTableText"/>
              <w:tabs>
                <w:tab w:val="center" w:leader="dot" w:pos="2268"/>
              </w:tabs>
            </w:pPr>
            <w:r w:rsidRPr="00D02D6B">
              <w:t>Renumbered</w:t>
            </w:r>
            <w:r w:rsidRPr="00D02D6B">
              <w:tab/>
            </w:r>
            <w:r w:rsidRPr="00D02D6B">
              <w:br/>
              <w:t>Subpart 45.A</w:t>
            </w:r>
          </w:p>
        </w:tc>
        <w:tc>
          <w:tcPr>
            <w:tcW w:w="4943" w:type="dxa"/>
            <w:shd w:val="clear" w:color="auto" w:fill="auto"/>
          </w:tcPr>
          <w:p w14:paraId="4E4ACA2F" w14:textId="77777777" w:rsidR="007A3ABC" w:rsidRPr="00D02D6B" w:rsidRDefault="007A3ABC" w:rsidP="00554CE3">
            <w:pPr>
              <w:pStyle w:val="ENoteTableText"/>
            </w:pPr>
            <w:r w:rsidRPr="00D02D6B">
              <w:t>2002 No.</w:t>
            </w:r>
            <w:r w:rsidR="00D02D6B">
              <w:t> </w:t>
            </w:r>
            <w:r w:rsidRPr="00D02D6B">
              <w:t>350</w:t>
            </w:r>
          </w:p>
        </w:tc>
      </w:tr>
      <w:tr w:rsidR="007A3ABC" w:rsidRPr="00D02D6B" w14:paraId="1994FB1D" w14:textId="77777777" w:rsidTr="00EE64B8">
        <w:trPr>
          <w:cantSplit/>
        </w:trPr>
        <w:tc>
          <w:tcPr>
            <w:tcW w:w="2139" w:type="dxa"/>
            <w:shd w:val="clear" w:color="auto" w:fill="auto"/>
          </w:tcPr>
          <w:p w14:paraId="4A0E1CD6" w14:textId="77777777" w:rsidR="007A3ABC" w:rsidRPr="00D02D6B" w:rsidRDefault="007A3ABC" w:rsidP="00554CE3">
            <w:pPr>
              <w:pStyle w:val="ENoteTableText"/>
              <w:tabs>
                <w:tab w:val="center" w:leader="dot" w:pos="2268"/>
              </w:tabs>
            </w:pPr>
            <w:r w:rsidRPr="00D02D6B">
              <w:t>r. 45.000</w:t>
            </w:r>
            <w:r w:rsidRPr="00D02D6B">
              <w:tab/>
            </w:r>
          </w:p>
        </w:tc>
        <w:tc>
          <w:tcPr>
            <w:tcW w:w="4943" w:type="dxa"/>
            <w:shd w:val="clear" w:color="auto" w:fill="auto"/>
          </w:tcPr>
          <w:p w14:paraId="1A751AE1" w14:textId="77777777" w:rsidR="007A3ABC" w:rsidRPr="00D02D6B" w:rsidRDefault="007A3ABC" w:rsidP="00554CE3">
            <w:pPr>
              <w:pStyle w:val="ENoteTableText"/>
            </w:pPr>
            <w:r w:rsidRPr="00D02D6B">
              <w:t>ad. 2000 No.</w:t>
            </w:r>
            <w:r w:rsidR="00D02D6B">
              <w:t> </w:t>
            </w:r>
            <w:r w:rsidRPr="00D02D6B">
              <w:t>204</w:t>
            </w:r>
          </w:p>
        </w:tc>
      </w:tr>
      <w:tr w:rsidR="007A3ABC" w:rsidRPr="00D02D6B" w14:paraId="2F2E8694" w14:textId="77777777" w:rsidTr="00EE64B8">
        <w:trPr>
          <w:cantSplit/>
        </w:trPr>
        <w:tc>
          <w:tcPr>
            <w:tcW w:w="2139" w:type="dxa"/>
            <w:shd w:val="clear" w:color="auto" w:fill="auto"/>
          </w:tcPr>
          <w:p w14:paraId="0372450E" w14:textId="77777777" w:rsidR="007A3ABC" w:rsidRPr="00D02D6B" w:rsidRDefault="007A3ABC" w:rsidP="00554CE3">
            <w:pPr>
              <w:tabs>
                <w:tab w:val="right" w:leader="dot" w:pos="2456"/>
              </w:tabs>
              <w:rPr>
                <w:rFonts w:ascii="Arial" w:hAnsi="Arial" w:cs="Arial"/>
              </w:rPr>
            </w:pPr>
          </w:p>
        </w:tc>
        <w:tc>
          <w:tcPr>
            <w:tcW w:w="4943" w:type="dxa"/>
            <w:shd w:val="clear" w:color="auto" w:fill="auto"/>
          </w:tcPr>
          <w:p w14:paraId="51CFE26E" w14:textId="77777777" w:rsidR="007A3ABC" w:rsidRPr="00D02D6B" w:rsidRDefault="007A3ABC" w:rsidP="00554CE3">
            <w:pPr>
              <w:pStyle w:val="ENoteTableText"/>
            </w:pPr>
            <w:r w:rsidRPr="00D02D6B">
              <w:t>am. 2001 No.</w:t>
            </w:r>
            <w:r w:rsidR="00D02D6B">
              <w:t> </w:t>
            </w:r>
            <w:r w:rsidRPr="00D02D6B">
              <w:t>242; 2002 No.</w:t>
            </w:r>
            <w:r w:rsidR="00D02D6B">
              <w:t> </w:t>
            </w:r>
            <w:r w:rsidRPr="00D02D6B">
              <w:t>350</w:t>
            </w:r>
          </w:p>
        </w:tc>
      </w:tr>
      <w:tr w:rsidR="007A3ABC" w:rsidRPr="00D02D6B" w14:paraId="3603D03F" w14:textId="77777777" w:rsidTr="00EE64B8">
        <w:trPr>
          <w:cantSplit/>
        </w:trPr>
        <w:tc>
          <w:tcPr>
            <w:tcW w:w="2139" w:type="dxa"/>
            <w:shd w:val="clear" w:color="auto" w:fill="auto"/>
          </w:tcPr>
          <w:p w14:paraId="26EDB5D5" w14:textId="77777777" w:rsidR="007A3ABC" w:rsidRPr="00D02D6B" w:rsidRDefault="007A3ABC" w:rsidP="00554CE3">
            <w:pPr>
              <w:tabs>
                <w:tab w:val="right" w:leader="dot" w:pos="2456"/>
              </w:tabs>
              <w:rPr>
                <w:rFonts w:ascii="Arial" w:hAnsi="Arial" w:cs="Arial"/>
              </w:rPr>
            </w:pPr>
          </w:p>
        </w:tc>
        <w:tc>
          <w:tcPr>
            <w:tcW w:w="4943" w:type="dxa"/>
            <w:shd w:val="clear" w:color="auto" w:fill="auto"/>
          </w:tcPr>
          <w:p w14:paraId="08656C99" w14:textId="77777777" w:rsidR="007A3ABC" w:rsidRPr="00D02D6B" w:rsidRDefault="007A3ABC" w:rsidP="00554CE3">
            <w:pPr>
              <w:pStyle w:val="ENoteTableText"/>
            </w:pPr>
            <w:r w:rsidRPr="00D02D6B">
              <w:t>rep. 2004 No.</w:t>
            </w:r>
            <w:r w:rsidR="00D02D6B">
              <w:t> </w:t>
            </w:r>
            <w:r w:rsidRPr="00D02D6B">
              <w:t>345</w:t>
            </w:r>
          </w:p>
        </w:tc>
      </w:tr>
      <w:tr w:rsidR="007A3ABC" w:rsidRPr="00D02D6B" w14:paraId="1C57B239" w14:textId="77777777" w:rsidTr="00EE64B8">
        <w:trPr>
          <w:cantSplit/>
        </w:trPr>
        <w:tc>
          <w:tcPr>
            <w:tcW w:w="2139" w:type="dxa"/>
            <w:shd w:val="clear" w:color="auto" w:fill="auto"/>
          </w:tcPr>
          <w:p w14:paraId="4B58D03C" w14:textId="77777777" w:rsidR="007A3ABC" w:rsidRPr="00D02D6B" w:rsidRDefault="007A3ABC" w:rsidP="00554CE3">
            <w:pPr>
              <w:pStyle w:val="ENoteTableText"/>
              <w:tabs>
                <w:tab w:val="center" w:leader="dot" w:pos="2268"/>
              </w:tabs>
            </w:pPr>
            <w:r w:rsidRPr="00D02D6B">
              <w:t>r. 45.005</w:t>
            </w:r>
            <w:r w:rsidRPr="00D02D6B">
              <w:tab/>
            </w:r>
          </w:p>
        </w:tc>
        <w:tc>
          <w:tcPr>
            <w:tcW w:w="4943" w:type="dxa"/>
            <w:shd w:val="clear" w:color="auto" w:fill="auto"/>
          </w:tcPr>
          <w:p w14:paraId="29397559" w14:textId="77777777" w:rsidR="007A3ABC" w:rsidRPr="00D02D6B" w:rsidRDefault="007A3ABC" w:rsidP="00554CE3">
            <w:pPr>
              <w:pStyle w:val="ENoteTableText"/>
            </w:pPr>
            <w:r w:rsidRPr="00D02D6B">
              <w:t>ad. 2000 No.</w:t>
            </w:r>
            <w:r w:rsidR="00D02D6B">
              <w:t> </w:t>
            </w:r>
            <w:r w:rsidRPr="00D02D6B">
              <w:t>204</w:t>
            </w:r>
          </w:p>
        </w:tc>
      </w:tr>
      <w:tr w:rsidR="007A3ABC" w:rsidRPr="00D02D6B" w14:paraId="2BBE7460" w14:textId="77777777" w:rsidTr="00EE64B8">
        <w:trPr>
          <w:cantSplit/>
        </w:trPr>
        <w:tc>
          <w:tcPr>
            <w:tcW w:w="2139" w:type="dxa"/>
            <w:shd w:val="clear" w:color="auto" w:fill="auto"/>
          </w:tcPr>
          <w:p w14:paraId="6B5CF4D8" w14:textId="77777777" w:rsidR="007A3ABC" w:rsidRPr="00D02D6B" w:rsidRDefault="007A3ABC" w:rsidP="00554CE3">
            <w:pPr>
              <w:pStyle w:val="ENoteTableText"/>
              <w:tabs>
                <w:tab w:val="center" w:leader="dot" w:pos="2268"/>
              </w:tabs>
            </w:pPr>
            <w:r w:rsidRPr="00D02D6B">
              <w:t>Note to r. 45.005(2)</w:t>
            </w:r>
            <w:r w:rsidRPr="00D02D6B">
              <w:tab/>
            </w:r>
          </w:p>
        </w:tc>
        <w:tc>
          <w:tcPr>
            <w:tcW w:w="4943" w:type="dxa"/>
            <w:shd w:val="clear" w:color="auto" w:fill="auto"/>
          </w:tcPr>
          <w:p w14:paraId="6829EEE3" w14:textId="77777777" w:rsidR="007A3ABC" w:rsidRPr="00D02D6B" w:rsidRDefault="007A3ABC" w:rsidP="00554CE3">
            <w:pPr>
              <w:pStyle w:val="ENoteTableText"/>
            </w:pPr>
            <w:r w:rsidRPr="00D02D6B">
              <w:t>am. 2011 No.</w:t>
            </w:r>
            <w:r w:rsidR="00D02D6B">
              <w:t> </w:t>
            </w:r>
            <w:r w:rsidRPr="00D02D6B">
              <w:t>77</w:t>
            </w:r>
          </w:p>
        </w:tc>
      </w:tr>
      <w:tr w:rsidR="007A3ABC" w:rsidRPr="00D02D6B" w14:paraId="0AA1E7E9" w14:textId="77777777" w:rsidTr="00EE64B8">
        <w:trPr>
          <w:cantSplit/>
        </w:trPr>
        <w:tc>
          <w:tcPr>
            <w:tcW w:w="2139" w:type="dxa"/>
            <w:shd w:val="clear" w:color="auto" w:fill="auto"/>
          </w:tcPr>
          <w:p w14:paraId="44834EA8" w14:textId="77777777" w:rsidR="007A3ABC" w:rsidRPr="00D02D6B" w:rsidRDefault="007A3ABC" w:rsidP="00554CE3">
            <w:pPr>
              <w:pStyle w:val="ENoteTableText"/>
            </w:pPr>
            <w:r w:rsidRPr="00D02D6B">
              <w:rPr>
                <w:b/>
              </w:rPr>
              <w:t>Subpart 45.B</w:t>
            </w:r>
          </w:p>
        </w:tc>
        <w:tc>
          <w:tcPr>
            <w:tcW w:w="4943" w:type="dxa"/>
            <w:shd w:val="clear" w:color="auto" w:fill="auto"/>
          </w:tcPr>
          <w:p w14:paraId="7C6D5D51" w14:textId="77777777" w:rsidR="007A3ABC" w:rsidRPr="00D02D6B" w:rsidRDefault="007A3ABC" w:rsidP="00554CE3">
            <w:pPr>
              <w:pStyle w:val="ENoteTableText"/>
            </w:pPr>
          </w:p>
        </w:tc>
      </w:tr>
      <w:tr w:rsidR="007A3ABC" w:rsidRPr="00D02D6B" w14:paraId="511FE5F9" w14:textId="77777777" w:rsidTr="00EE64B8">
        <w:trPr>
          <w:cantSplit/>
        </w:trPr>
        <w:tc>
          <w:tcPr>
            <w:tcW w:w="2139" w:type="dxa"/>
            <w:shd w:val="clear" w:color="auto" w:fill="auto"/>
          </w:tcPr>
          <w:p w14:paraId="004A9650" w14:textId="77777777" w:rsidR="007A3ABC" w:rsidRPr="00D02D6B" w:rsidRDefault="007A3ABC" w:rsidP="00554CE3">
            <w:pPr>
              <w:pStyle w:val="ENoteTableText"/>
            </w:pPr>
            <w:r w:rsidRPr="00D02D6B">
              <w:t>Subpart B of Part</w:t>
            </w:r>
            <w:r w:rsidR="00D02D6B">
              <w:t> </w:t>
            </w:r>
            <w:r w:rsidRPr="00D02D6B">
              <w:t>45</w:t>
            </w:r>
          </w:p>
        </w:tc>
        <w:tc>
          <w:tcPr>
            <w:tcW w:w="4943" w:type="dxa"/>
            <w:shd w:val="clear" w:color="auto" w:fill="auto"/>
          </w:tcPr>
          <w:p w14:paraId="4875252C" w14:textId="77777777" w:rsidR="007A3ABC" w:rsidRPr="00D02D6B" w:rsidRDefault="007A3ABC" w:rsidP="00554CE3">
            <w:pPr>
              <w:pStyle w:val="ENoteTableText"/>
            </w:pPr>
          </w:p>
        </w:tc>
      </w:tr>
      <w:tr w:rsidR="007A3ABC" w:rsidRPr="00D02D6B" w14:paraId="6C3F153E" w14:textId="77777777" w:rsidTr="00EE64B8">
        <w:trPr>
          <w:cantSplit/>
        </w:trPr>
        <w:tc>
          <w:tcPr>
            <w:tcW w:w="2139" w:type="dxa"/>
            <w:shd w:val="clear" w:color="auto" w:fill="auto"/>
          </w:tcPr>
          <w:p w14:paraId="4FC65347" w14:textId="77777777" w:rsidR="007A3ABC" w:rsidRPr="00D02D6B" w:rsidRDefault="007A3ABC" w:rsidP="00554CE3">
            <w:pPr>
              <w:pStyle w:val="ENoteTableText"/>
              <w:tabs>
                <w:tab w:val="center" w:leader="dot" w:pos="2268"/>
              </w:tabs>
            </w:pPr>
            <w:r w:rsidRPr="00D02D6B">
              <w:t>Renumbered</w:t>
            </w:r>
            <w:r w:rsidRPr="00D02D6B">
              <w:tab/>
            </w:r>
            <w:r w:rsidRPr="00D02D6B">
              <w:br/>
              <w:t>Subpart 45.B</w:t>
            </w:r>
          </w:p>
        </w:tc>
        <w:tc>
          <w:tcPr>
            <w:tcW w:w="4943" w:type="dxa"/>
            <w:shd w:val="clear" w:color="auto" w:fill="auto"/>
          </w:tcPr>
          <w:p w14:paraId="0675B21F" w14:textId="77777777" w:rsidR="007A3ABC" w:rsidRPr="00D02D6B" w:rsidRDefault="007A3ABC" w:rsidP="00554CE3">
            <w:pPr>
              <w:pStyle w:val="ENoteTableText"/>
            </w:pPr>
            <w:r w:rsidRPr="00D02D6B">
              <w:t>2002 No.</w:t>
            </w:r>
            <w:r w:rsidR="00D02D6B">
              <w:t> </w:t>
            </w:r>
            <w:r w:rsidRPr="00D02D6B">
              <w:t>350</w:t>
            </w:r>
          </w:p>
        </w:tc>
      </w:tr>
      <w:tr w:rsidR="007A3ABC" w:rsidRPr="00D02D6B" w14:paraId="79F7333E" w14:textId="77777777" w:rsidTr="00EE64B8">
        <w:trPr>
          <w:cantSplit/>
        </w:trPr>
        <w:tc>
          <w:tcPr>
            <w:tcW w:w="2139" w:type="dxa"/>
            <w:shd w:val="clear" w:color="auto" w:fill="auto"/>
          </w:tcPr>
          <w:p w14:paraId="4B1EDE63" w14:textId="77777777" w:rsidR="007A3ABC" w:rsidRPr="00D02D6B" w:rsidRDefault="007A3ABC" w:rsidP="00554CE3">
            <w:pPr>
              <w:pStyle w:val="ENoteTableText"/>
            </w:pPr>
            <w:r w:rsidRPr="00D02D6B">
              <w:rPr>
                <w:b/>
              </w:rPr>
              <w:t>Division</w:t>
            </w:r>
            <w:r w:rsidR="00D02D6B">
              <w:rPr>
                <w:b/>
              </w:rPr>
              <w:t> </w:t>
            </w:r>
            <w:r w:rsidRPr="00D02D6B">
              <w:rPr>
                <w:b/>
              </w:rPr>
              <w:t>45.B.1</w:t>
            </w:r>
          </w:p>
        </w:tc>
        <w:tc>
          <w:tcPr>
            <w:tcW w:w="4943" w:type="dxa"/>
            <w:shd w:val="clear" w:color="auto" w:fill="auto"/>
          </w:tcPr>
          <w:p w14:paraId="7A466755" w14:textId="77777777" w:rsidR="007A3ABC" w:rsidRPr="00D02D6B" w:rsidRDefault="007A3ABC" w:rsidP="00554CE3">
            <w:pPr>
              <w:pStyle w:val="ENoteTableText"/>
            </w:pPr>
          </w:p>
        </w:tc>
      </w:tr>
      <w:tr w:rsidR="007A3ABC" w:rsidRPr="00D02D6B" w14:paraId="400DFA18" w14:textId="77777777" w:rsidTr="00EE64B8">
        <w:trPr>
          <w:cantSplit/>
        </w:trPr>
        <w:tc>
          <w:tcPr>
            <w:tcW w:w="2139" w:type="dxa"/>
            <w:shd w:val="clear" w:color="auto" w:fill="auto"/>
          </w:tcPr>
          <w:p w14:paraId="1B75CC09" w14:textId="77777777" w:rsidR="007A3ABC" w:rsidRPr="00D02D6B" w:rsidRDefault="007A3ABC" w:rsidP="00554CE3">
            <w:pPr>
              <w:pStyle w:val="ENoteTableText"/>
            </w:pPr>
            <w:r w:rsidRPr="00D02D6B">
              <w:t xml:space="preserve">Div. 1 </w:t>
            </w:r>
            <w:r w:rsidR="00F453C8" w:rsidRPr="00D02D6B">
              <w:t>of</w:t>
            </w:r>
            <w:r w:rsidRPr="00D02D6B">
              <w:t xml:space="preserve"> Subpart 45.B</w:t>
            </w:r>
          </w:p>
        </w:tc>
        <w:tc>
          <w:tcPr>
            <w:tcW w:w="4943" w:type="dxa"/>
            <w:shd w:val="clear" w:color="auto" w:fill="auto"/>
          </w:tcPr>
          <w:p w14:paraId="11212826" w14:textId="77777777" w:rsidR="007A3ABC" w:rsidRPr="00D02D6B" w:rsidRDefault="007A3ABC" w:rsidP="00554CE3">
            <w:pPr>
              <w:pStyle w:val="ENoteTableText"/>
            </w:pPr>
          </w:p>
        </w:tc>
      </w:tr>
      <w:tr w:rsidR="007A3ABC" w:rsidRPr="00D02D6B" w14:paraId="1E24B0AF" w14:textId="77777777" w:rsidTr="00EE64B8">
        <w:trPr>
          <w:cantSplit/>
        </w:trPr>
        <w:tc>
          <w:tcPr>
            <w:tcW w:w="2139" w:type="dxa"/>
            <w:shd w:val="clear" w:color="auto" w:fill="auto"/>
          </w:tcPr>
          <w:p w14:paraId="73403EB6" w14:textId="77777777" w:rsidR="007A3ABC" w:rsidRPr="00D02D6B" w:rsidRDefault="007A3ABC" w:rsidP="00554CE3">
            <w:pPr>
              <w:pStyle w:val="ENoteTableText"/>
              <w:tabs>
                <w:tab w:val="center" w:leader="dot" w:pos="2268"/>
              </w:tabs>
            </w:pPr>
            <w:r w:rsidRPr="00D02D6B">
              <w:t>Renumbered Div. 45.B.1</w:t>
            </w:r>
            <w:r w:rsidRPr="00D02D6B">
              <w:tab/>
            </w:r>
          </w:p>
        </w:tc>
        <w:tc>
          <w:tcPr>
            <w:tcW w:w="4943" w:type="dxa"/>
            <w:shd w:val="clear" w:color="auto" w:fill="auto"/>
          </w:tcPr>
          <w:p w14:paraId="02B2BDB6" w14:textId="77777777" w:rsidR="007A3ABC" w:rsidRPr="00D02D6B" w:rsidRDefault="007A3ABC" w:rsidP="00554CE3">
            <w:pPr>
              <w:pStyle w:val="ENoteTableText"/>
            </w:pPr>
            <w:r w:rsidRPr="00D02D6B">
              <w:t>2002 No.</w:t>
            </w:r>
            <w:r w:rsidR="00D02D6B">
              <w:t> </w:t>
            </w:r>
            <w:r w:rsidRPr="00D02D6B">
              <w:t>350</w:t>
            </w:r>
          </w:p>
        </w:tc>
      </w:tr>
      <w:tr w:rsidR="007A3ABC" w:rsidRPr="00D02D6B" w14:paraId="1EB086FD" w14:textId="77777777" w:rsidTr="00EE64B8">
        <w:trPr>
          <w:cantSplit/>
        </w:trPr>
        <w:tc>
          <w:tcPr>
            <w:tcW w:w="2139" w:type="dxa"/>
            <w:shd w:val="clear" w:color="auto" w:fill="auto"/>
          </w:tcPr>
          <w:p w14:paraId="009ADA95" w14:textId="77777777" w:rsidR="007A3ABC" w:rsidRPr="00D02D6B" w:rsidRDefault="007A3ABC" w:rsidP="00554CE3">
            <w:pPr>
              <w:pStyle w:val="ENoteTableText"/>
              <w:tabs>
                <w:tab w:val="center" w:leader="dot" w:pos="2268"/>
              </w:tabs>
            </w:pPr>
            <w:r w:rsidRPr="00D02D6B">
              <w:t>r. 45.010</w:t>
            </w:r>
            <w:r w:rsidRPr="00D02D6B">
              <w:tab/>
            </w:r>
          </w:p>
        </w:tc>
        <w:tc>
          <w:tcPr>
            <w:tcW w:w="4943" w:type="dxa"/>
            <w:shd w:val="clear" w:color="auto" w:fill="auto"/>
          </w:tcPr>
          <w:p w14:paraId="4FC048AA" w14:textId="77777777" w:rsidR="007A3ABC" w:rsidRPr="00D02D6B" w:rsidRDefault="007A3ABC" w:rsidP="00554CE3">
            <w:pPr>
              <w:pStyle w:val="ENoteTableText"/>
            </w:pPr>
            <w:r w:rsidRPr="00D02D6B">
              <w:t>ad. 2000 No.</w:t>
            </w:r>
            <w:r w:rsidR="00D02D6B">
              <w:t> </w:t>
            </w:r>
            <w:r w:rsidRPr="00D02D6B">
              <w:t>204</w:t>
            </w:r>
          </w:p>
        </w:tc>
      </w:tr>
      <w:tr w:rsidR="007A3ABC" w:rsidRPr="00D02D6B" w14:paraId="38AF15AE" w14:textId="77777777" w:rsidTr="00EE64B8">
        <w:trPr>
          <w:cantSplit/>
        </w:trPr>
        <w:tc>
          <w:tcPr>
            <w:tcW w:w="2139" w:type="dxa"/>
            <w:shd w:val="clear" w:color="auto" w:fill="auto"/>
          </w:tcPr>
          <w:p w14:paraId="7537660F" w14:textId="77777777" w:rsidR="007A3ABC" w:rsidRPr="00D02D6B" w:rsidRDefault="007A3ABC" w:rsidP="00554CE3">
            <w:pPr>
              <w:pStyle w:val="ENoteTableText"/>
              <w:tabs>
                <w:tab w:val="center" w:leader="dot" w:pos="2268"/>
              </w:tabs>
            </w:pPr>
            <w:r w:rsidRPr="00D02D6B">
              <w:t>Note to r. 45.010</w:t>
            </w:r>
            <w:r w:rsidRPr="00D02D6B">
              <w:tab/>
            </w:r>
          </w:p>
        </w:tc>
        <w:tc>
          <w:tcPr>
            <w:tcW w:w="4943" w:type="dxa"/>
            <w:shd w:val="clear" w:color="auto" w:fill="auto"/>
          </w:tcPr>
          <w:p w14:paraId="69533898" w14:textId="77777777" w:rsidR="007A3ABC" w:rsidRPr="00D02D6B" w:rsidRDefault="007A3ABC" w:rsidP="00554CE3">
            <w:pPr>
              <w:pStyle w:val="ENoteTableText"/>
            </w:pPr>
            <w:r w:rsidRPr="00D02D6B">
              <w:t>am. 2011 No.</w:t>
            </w:r>
            <w:r w:rsidR="00D02D6B">
              <w:t> </w:t>
            </w:r>
            <w:r w:rsidRPr="00D02D6B">
              <w:t>77</w:t>
            </w:r>
          </w:p>
        </w:tc>
      </w:tr>
      <w:tr w:rsidR="007A3ABC" w:rsidRPr="00D02D6B" w14:paraId="0B687E5A" w14:textId="77777777" w:rsidTr="00EE64B8">
        <w:trPr>
          <w:cantSplit/>
        </w:trPr>
        <w:tc>
          <w:tcPr>
            <w:tcW w:w="2139" w:type="dxa"/>
            <w:shd w:val="clear" w:color="auto" w:fill="auto"/>
          </w:tcPr>
          <w:p w14:paraId="2FDF94B8" w14:textId="77777777" w:rsidR="007A3ABC" w:rsidRPr="00D02D6B" w:rsidRDefault="007A3ABC" w:rsidP="00554CE3">
            <w:pPr>
              <w:pStyle w:val="ENoteTableText"/>
              <w:tabs>
                <w:tab w:val="center" w:leader="dot" w:pos="2268"/>
              </w:tabs>
            </w:pPr>
            <w:r w:rsidRPr="00D02D6B">
              <w:t>r. 45.015</w:t>
            </w:r>
            <w:r w:rsidRPr="00D02D6B">
              <w:tab/>
            </w:r>
          </w:p>
        </w:tc>
        <w:tc>
          <w:tcPr>
            <w:tcW w:w="4943" w:type="dxa"/>
            <w:shd w:val="clear" w:color="auto" w:fill="auto"/>
          </w:tcPr>
          <w:p w14:paraId="2F592EE3" w14:textId="77777777" w:rsidR="007A3ABC" w:rsidRPr="00D02D6B" w:rsidRDefault="007A3ABC" w:rsidP="00554CE3">
            <w:pPr>
              <w:pStyle w:val="ENoteTableText"/>
            </w:pPr>
            <w:r w:rsidRPr="00D02D6B">
              <w:t>ad. 2000 No.</w:t>
            </w:r>
            <w:r w:rsidR="00D02D6B">
              <w:t> </w:t>
            </w:r>
            <w:r w:rsidRPr="00D02D6B">
              <w:t>204</w:t>
            </w:r>
          </w:p>
        </w:tc>
      </w:tr>
      <w:tr w:rsidR="007A3ABC" w:rsidRPr="00D02D6B" w14:paraId="610745B6" w14:textId="77777777" w:rsidTr="00EE64B8">
        <w:trPr>
          <w:cantSplit/>
        </w:trPr>
        <w:tc>
          <w:tcPr>
            <w:tcW w:w="2139" w:type="dxa"/>
            <w:shd w:val="clear" w:color="auto" w:fill="auto"/>
          </w:tcPr>
          <w:p w14:paraId="42C40BE7" w14:textId="77777777" w:rsidR="007A3ABC" w:rsidRPr="00D02D6B" w:rsidRDefault="007A3ABC" w:rsidP="00554CE3">
            <w:pPr>
              <w:pStyle w:val="ENoteTableText"/>
              <w:tabs>
                <w:tab w:val="center" w:leader="dot" w:pos="2268"/>
              </w:tabs>
            </w:pPr>
            <w:r w:rsidRPr="00D02D6B">
              <w:t>r. 45.020</w:t>
            </w:r>
            <w:r w:rsidRPr="00D02D6B">
              <w:tab/>
            </w:r>
          </w:p>
        </w:tc>
        <w:tc>
          <w:tcPr>
            <w:tcW w:w="4943" w:type="dxa"/>
            <w:shd w:val="clear" w:color="auto" w:fill="auto"/>
          </w:tcPr>
          <w:p w14:paraId="76096226" w14:textId="77777777" w:rsidR="007A3ABC" w:rsidRPr="00D02D6B" w:rsidRDefault="007A3ABC" w:rsidP="00554CE3">
            <w:pPr>
              <w:pStyle w:val="ENoteTableText"/>
            </w:pPr>
            <w:r w:rsidRPr="00D02D6B">
              <w:t>ad. 2000 No.</w:t>
            </w:r>
            <w:r w:rsidR="00D02D6B">
              <w:t> </w:t>
            </w:r>
            <w:r w:rsidRPr="00D02D6B">
              <w:t>204</w:t>
            </w:r>
          </w:p>
        </w:tc>
      </w:tr>
      <w:tr w:rsidR="007A3ABC" w:rsidRPr="00D02D6B" w14:paraId="05956080" w14:textId="77777777" w:rsidTr="00EE64B8">
        <w:trPr>
          <w:cantSplit/>
        </w:trPr>
        <w:tc>
          <w:tcPr>
            <w:tcW w:w="2139" w:type="dxa"/>
            <w:shd w:val="clear" w:color="auto" w:fill="auto"/>
          </w:tcPr>
          <w:p w14:paraId="6F0A4556" w14:textId="77777777" w:rsidR="007A3ABC" w:rsidRPr="00D02D6B" w:rsidRDefault="007A3ABC" w:rsidP="00554CE3">
            <w:pPr>
              <w:tabs>
                <w:tab w:val="right" w:leader="dot" w:pos="2456"/>
              </w:tabs>
              <w:rPr>
                <w:rFonts w:ascii="Arial" w:hAnsi="Arial" w:cs="Arial"/>
              </w:rPr>
            </w:pPr>
          </w:p>
        </w:tc>
        <w:tc>
          <w:tcPr>
            <w:tcW w:w="4943" w:type="dxa"/>
            <w:shd w:val="clear" w:color="auto" w:fill="auto"/>
          </w:tcPr>
          <w:p w14:paraId="7812D57F" w14:textId="77777777" w:rsidR="007A3ABC" w:rsidRPr="00D02D6B" w:rsidRDefault="007A3ABC" w:rsidP="00554CE3">
            <w:pPr>
              <w:pStyle w:val="ENoteTableText"/>
            </w:pPr>
            <w:r w:rsidRPr="00D02D6B">
              <w:t>am. 2002 No.</w:t>
            </w:r>
            <w:r w:rsidR="00D02D6B">
              <w:t> </w:t>
            </w:r>
            <w:r w:rsidRPr="00D02D6B">
              <w:t>350; 2004 No.</w:t>
            </w:r>
            <w:r w:rsidR="00D02D6B">
              <w:t> </w:t>
            </w:r>
            <w:r w:rsidRPr="00D02D6B">
              <w:t>134</w:t>
            </w:r>
          </w:p>
        </w:tc>
      </w:tr>
      <w:tr w:rsidR="007A3ABC" w:rsidRPr="00D02D6B" w14:paraId="7C32B443" w14:textId="77777777" w:rsidTr="00EE64B8">
        <w:trPr>
          <w:cantSplit/>
        </w:trPr>
        <w:tc>
          <w:tcPr>
            <w:tcW w:w="2139" w:type="dxa"/>
            <w:shd w:val="clear" w:color="auto" w:fill="auto"/>
          </w:tcPr>
          <w:p w14:paraId="4EA3CF9D" w14:textId="77777777" w:rsidR="007A3ABC" w:rsidRPr="00D02D6B" w:rsidRDefault="007A3ABC" w:rsidP="00554CE3">
            <w:pPr>
              <w:pStyle w:val="ENoteTableText"/>
              <w:tabs>
                <w:tab w:val="center" w:leader="dot" w:pos="2268"/>
              </w:tabs>
            </w:pPr>
            <w:r w:rsidRPr="00D02D6B">
              <w:t>r. 45.025</w:t>
            </w:r>
            <w:r w:rsidRPr="00D02D6B">
              <w:tab/>
            </w:r>
          </w:p>
        </w:tc>
        <w:tc>
          <w:tcPr>
            <w:tcW w:w="4943" w:type="dxa"/>
            <w:shd w:val="clear" w:color="auto" w:fill="auto"/>
          </w:tcPr>
          <w:p w14:paraId="7D608DF4" w14:textId="77777777" w:rsidR="007A3ABC" w:rsidRPr="00D02D6B" w:rsidRDefault="007A3ABC" w:rsidP="00554CE3">
            <w:pPr>
              <w:pStyle w:val="ENoteTableText"/>
            </w:pPr>
            <w:r w:rsidRPr="00D02D6B">
              <w:t>ad. 2000 No.</w:t>
            </w:r>
            <w:r w:rsidR="00D02D6B">
              <w:t> </w:t>
            </w:r>
            <w:r w:rsidRPr="00D02D6B">
              <w:t>204</w:t>
            </w:r>
          </w:p>
        </w:tc>
      </w:tr>
      <w:tr w:rsidR="007A3ABC" w:rsidRPr="00D02D6B" w14:paraId="2652FC2F" w14:textId="77777777" w:rsidTr="00EE64B8">
        <w:trPr>
          <w:cantSplit/>
        </w:trPr>
        <w:tc>
          <w:tcPr>
            <w:tcW w:w="2139" w:type="dxa"/>
            <w:shd w:val="clear" w:color="auto" w:fill="auto"/>
          </w:tcPr>
          <w:p w14:paraId="403A5A76" w14:textId="77777777" w:rsidR="007A3ABC" w:rsidRPr="00D02D6B" w:rsidRDefault="007A3ABC" w:rsidP="00554CE3">
            <w:pPr>
              <w:tabs>
                <w:tab w:val="right" w:leader="dot" w:pos="2456"/>
              </w:tabs>
              <w:rPr>
                <w:rFonts w:ascii="Arial" w:hAnsi="Arial" w:cs="Arial"/>
              </w:rPr>
            </w:pPr>
          </w:p>
        </w:tc>
        <w:tc>
          <w:tcPr>
            <w:tcW w:w="4943" w:type="dxa"/>
            <w:shd w:val="clear" w:color="auto" w:fill="auto"/>
          </w:tcPr>
          <w:p w14:paraId="19AD3EE8" w14:textId="77777777" w:rsidR="007A3ABC" w:rsidRPr="00D02D6B" w:rsidRDefault="007A3ABC" w:rsidP="00554CE3">
            <w:pPr>
              <w:pStyle w:val="ENoteTableText"/>
            </w:pPr>
            <w:r w:rsidRPr="00D02D6B">
              <w:t>am. 2004 No.</w:t>
            </w:r>
            <w:r w:rsidR="00D02D6B">
              <w:t> </w:t>
            </w:r>
            <w:r w:rsidRPr="00D02D6B">
              <w:t>134</w:t>
            </w:r>
          </w:p>
        </w:tc>
      </w:tr>
      <w:tr w:rsidR="007A3ABC" w:rsidRPr="00D02D6B" w14:paraId="65AF2C21" w14:textId="77777777" w:rsidTr="00EE64B8">
        <w:trPr>
          <w:cantSplit/>
        </w:trPr>
        <w:tc>
          <w:tcPr>
            <w:tcW w:w="2139" w:type="dxa"/>
            <w:shd w:val="clear" w:color="auto" w:fill="auto"/>
          </w:tcPr>
          <w:p w14:paraId="58A16FDD" w14:textId="77777777" w:rsidR="007A3ABC" w:rsidRPr="00D02D6B" w:rsidRDefault="007A3ABC" w:rsidP="00554CE3">
            <w:pPr>
              <w:pStyle w:val="ENoteTableText"/>
              <w:tabs>
                <w:tab w:val="center" w:leader="dot" w:pos="2268"/>
              </w:tabs>
            </w:pPr>
            <w:r w:rsidRPr="00D02D6B">
              <w:t>r. 45.030</w:t>
            </w:r>
            <w:r w:rsidRPr="00D02D6B">
              <w:tab/>
            </w:r>
          </w:p>
        </w:tc>
        <w:tc>
          <w:tcPr>
            <w:tcW w:w="4943" w:type="dxa"/>
            <w:shd w:val="clear" w:color="auto" w:fill="auto"/>
          </w:tcPr>
          <w:p w14:paraId="444D547E" w14:textId="77777777" w:rsidR="007A3ABC" w:rsidRPr="00D02D6B" w:rsidRDefault="007A3ABC" w:rsidP="00554CE3">
            <w:pPr>
              <w:pStyle w:val="ENoteTableText"/>
            </w:pPr>
            <w:r w:rsidRPr="00D02D6B">
              <w:t>ad. 2000 No.</w:t>
            </w:r>
            <w:r w:rsidR="00D02D6B">
              <w:t> </w:t>
            </w:r>
            <w:r w:rsidRPr="00D02D6B">
              <w:t>204</w:t>
            </w:r>
          </w:p>
        </w:tc>
      </w:tr>
      <w:tr w:rsidR="007A3ABC" w:rsidRPr="00D02D6B" w14:paraId="2D31ACF3" w14:textId="77777777" w:rsidTr="00EE64B8">
        <w:trPr>
          <w:cantSplit/>
        </w:trPr>
        <w:tc>
          <w:tcPr>
            <w:tcW w:w="2139" w:type="dxa"/>
            <w:shd w:val="clear" w:color="auto" w:fill="auto"/>
          </w:tcPr>
          <w:p w14:paraId="0C3CDD56" w14:textId="77777777" w:rsidR="007A3ABC" w:rsidRPr="00D02D6B" w:rsidRDefault="007A3ABC" w:rsidP="00554CE3">
            <w:pPr>
              <w:pStyle w:val="ENoteTableText"/>
              <w:tabs>
                <w:tab w:val="center" w:leader="dot" w:pos="2268"/>
              </w:tabs>
            </w:pPr>
            <w:r w:rsidRPr="00D02D6B">
              <w:t>r. 45.035</w:t>
            </w:r>
            <w:r w:rsidRPr="00D02D6B">
              <w:tab/>
            </w:r>
          </w:p>
        </w:tc>
        <w:tc>
          <w:tcPr>
            <w:tcW w:w="4943" w:type="dxa"/>
            <w:shd w:val="clear" w:color="auto" w:fill="auto"/>
          </w:tcPr>
          <w:p w14:paraId="1603DC93" w14:textId="77777777" w:rsidR="007A3ABC" w:rsidRPr="00D02D6B" w:rsidRDefault="007A3ABC" w:rsidP="00554CE3">
            <w:pPr>
              <w:pStyle w:val="ENoteTableText"/>
            </w:pPr>
            <w:r w:rsidRPr="00D02D6B">
              <w:t>ad. 2000 No.</w:t>
            </w:r>
            <w:r w:rsidR="00D02D6B">
              <w:t> </w:t>
            </w:r>
            <w:r w:rsidRPr="00D02D6B">
              <w:t>204</w:t>
            </w:r>
          </w:p>
        </w:tc>
      </w:tr>
      <w:tr w:rsidR="007A3ABC" w:rsidRPr="00D02D6B" w14:paraId="251DA66C" w14:textId="77777777" w:rsidTr="00EE64B8">
        <w:trPr>
          <w:cantSplit/>
        </w:trPr>
        <w:tc>
          <w:tcPr>
            <w:tcW w:w="2139" w:type="dxa"/>
            <w:shd w:val="clear" w:color="auto" w:fill="auto"/>
          </w:tcPr>
          <w:p w14:paraId="65C4ACEF" w14:textId="77777777" w:rsidR="007A3ABC" w:rsidRPr="00D02D6B" w:rsidRDefault="007A3ABC" w:rsidP="00554CE3">
            <w:pPr>
              <w:tabs>
                <w:tab w:val="right" w:leader="dot" w:pos="2456"/>
              </w:tabs>
              <w:rPr>
                <w:rFonts w:ascii="Arial" w:hAnsi="Arial" w:cs="Arial"/>
              </w:rPr>
            </w:pPr>
          </w:p>
        </w:tc>
        <w:tc>
          <w:tcPr>
            <w:tcW w:w="4943" w:type="dxa"/>
            <w:shd w:val="clear" w:color="auto" w:fill="auto"/>
          </w:tcPr>
          <w:p w14:paraId="452B31AD" w14:textId="77777777" w:rsidR="007A3ABC" w:rsidRPr="00D02D6B" w:rsidRDefault="007A3ABC" w:rsidP="00554CE3">
            <w:pPr>
              <w:pStyle w:val="ENoteTableText"/>
            </w:pPr>
            <w:r w:rsidRPr="00D02D6B">
              <w:t>am. 2002 No.</w:t>
            </w:r>
            <w:r w:rsidR="00D02D6B">
              <w:t> </w:t>
            </w:r>
            <w:r w:rsidRPr="00D02D6B">
              <w:t>268</w:t>
            </w:r>
          </w:p>
        </w:tc>
      </w:tr>
      <w:tr w:rsidR="007A3ABC" w:rsidRPr="00D02D6B" w14:paraId="5DB8F0CD" w14:textId="77777777" w:rsidTr="00EE64B8">
        <w:trPr>
          <w:cantSplit/>
        </w:trPr>
        <w:tc>
          <w:tcPr>
            <w:tcW w:w="2139" w:type="dxa"/>
            <w:shd w:val="clear" w:color="auto" w:fill="auto"/>
          </w:tcPr>
          <w:p w14:paraId="7D863846" w14:textId="77777777" w:rsidR="007A3ABC" w:rsidRPr="00D02D6B" w:rsidRDefault="007A3ABC" w:rsidP="00554CE3">
            <w:pPr>
              <w:pStyle w:val="ENoteTableText"/>
              <w:tabs>
                <w:tab w:val="center" w:leader="dot" w:pos="2268"/>
              </w:tabs>
            </w:pPr>
            <w:r w:rsidRPr="00D02D6B">
              <w:t>Note to r. 45.035(5)</w:t>
            </w:r>
            <w:r w:rsidRPr="00D02D6B">
              <w:tab/>
            </w:r>
          </w:p>
        </w:tc>
        <w:tc>
          <w:tcPr>
            <w:tcW w:w="4943" w:type="dxa"/>
            <w:shd w:val="clear" w:color="auto" w:fill="auto"/>
          </w:tcPr>
          <w:p w14:paraId="2129DABB" w14:textId="77777777" w:rsidR="007A3ABC" w:rsidRPr="00D02D6B" w:rsidRDefault="007A3ABC" w:rsidP="00554CE3">
            <w:pPr>
              <w:pStyle w:val="ENoteTableText"/>
            </w:pPr>
            <w:r w:rsidRPr="00D02D6B">
              <w:t>am. 2011 No.</w:t>
            </w:r>
            <w:r w:rsidR="00D02D6B">
              <w:t> </w:t>
            </w:r>
            <w:r w:rsidRPr="00D02D6B">
              <w:t>77</w:t>
            </w:r>
          </w:p>
        </w:tc>
      </w:tr>
      <w:tr w:rsidR="007A3ABC" w:rsidRPr="00D02D6B" w14:paraId="03B56B41" w14:textId="77777777" w:rsidTr="00EE64B8">
        <w:trPr>
          <w:cantSplit/>
        </w:trPr>
        <w:tc>
          <w:tcPr>
            <w:tcW w:w="2139" w:type="dxa"/>
            <w:shd w:val="clear" w:color="auto" w:fill="auto"/>
          </w:tcPr>
          <w:p w14:paraId="1AFAE382" w14:textId="77777777" w:rsidR="007A3ABC" w:rsidRPr="00D02D6B" w:rsidRDefault="007A3ABC" w:rsidP="00554CE3">
            <w:pPr>
              <w:pStyle w:val="ENoteTableText"/>
              <w:tabs>
                <w:tab w:val="center" w:leader="dot" w:pos="2268"/>
              </w:tabs>
            </w:pPr>
            <w:r w:rsidRPr="00D02D6B">
              <w:t>r. 45.040</w:t>
            </w:r>
            <w:r w:rsidRPr="00D02D6B">
              <w:tab/>
            </w:r>
          </w:p>
        </w:tc>
        <w:tc>
          <w:tcPr>
            <w:tcW w:w="4943" w:type="dxa"/>
            <w:shd w:val="clear" w:color="auto" w:fill="auto"/>
          </w:tcPr>
          <w:p w14:paraId="25F6AF72" w14:textId="77777777" w:rsidR="007A3ABC" w:rsidRPr="00D02D6B" w:rsidRDefault="007A3ABC" w:rsidP="00554CE3">
            <w:pPr>
              <w:pStyle w:val="ENoteTableText"/>
            </w:pPr>
            <w:r w:rsidRPr="00D02D6B">
              <w:t>ad. 2000 No.</w:t>
            </w:r>
            <w:r w:rsidR="00D02D6B">
              <w:t> </w:t>
            </w:r>
            <w:r w:rsidRPr="00D02D6B">
              <w:t>204</w:t>
            </w:r>
          </w:p>
        </w:tc>
      </w:tr>
      <w:tr w:rsidR="007A3ABC" w:rsidRPr="00D02D6B" w14:paraId="298A609F" w14:textId="77777777" w:rsidTr="00EE64B8">
        <w:trPr>
          <w:cantSplit/>
        </w:trPr>
        <w:tc>
          <w:tcPr>
            <w:tcW w:w="2139" w:type="dxa"/>
            <w:shd w:val="clear" w:color="auto" w:fill="auto"/>
          </w:tcPr>
          <w:p w14:paraId="61E050FD" w14:textId="77777777" w:rsidR="007A3ABC" w:rsidRPr="00D02D6B" w:rsidRDefault="007A3ABC" w:rsidP="00554CE3">
            <w:pPr>
              <w:pStyle w:val="ENoteTableText"/>
              <w:tabs>
                <w:tab w:val="center" w:leader="dot" w:pos="2268"/>
              </w:tabs>
            </w:pPr>
            <w:r w:rsidRPr="00D02D6B">
              <w:t>r. 45.045</w:t>
            </w:r>
            <w:r w:rsidRPr="00D02D6B">
              <w:tab/>
            </w:r>
          </w:p>
        </w:tc>
        <w:tc>
          <w:tcPr>
            <w:tcW w:w="4943" w:type="dxa"/>
            <w:shd w:val="clear" w:color="auto" w:fill="auto"/>
          </w:tcPr>
          <w:p w14:paraId="758FD279" w14:textId="77777777" w:rsidR="007A3ABC" w:rsidRPr="00D02D6B" w:rsidRDefault="007A3ABC" w:rsidP="00554CE3">
            <w:pPr>
              <w:pStyle w:val="ENoteTableText"/>
            </w:pPr>
            <w:r w:rsidRPr="00D02D6B">
              <w:t>ad. 2000 No.</w:t>
            </w:r>
            <w:r w:rsidR="00D02D6B">
              <w:t> </w:t>
            </w:r>
            <w:r w:rsidRPr="00D02D6B">
              <w:t>204</w:t>
            </w:r>
          </w:p>
        </w:tc>
      </w:tr>
      <w:tr w:rsidR="007A3ABC" w:rsidRPr="00D02D6B" w14:paraId="4E8A8B11" w14:textId="77777777" w:rsidTr="00EE64B8">
        <w:trPr>
          <w:cantSplit/>
        </w:trPr>
        <w:tc>
          <w:tcPr>
            <w:tcW w:w="2139" w:type="dxa"/>
            <w:shd w:val="clear" w:color="auto" w:fill="auto"/>
          </w:tcPr>
          <w:p w14:paraId="3CA9868F" w14:textId="77777777" w:rsidR="007A3ABC" w:rsidRPr="00D02D6B" w:rsidRDefault="007A3ABC" w:rsidP="00554CE3">
            <w:pPr>
              <w:pStyle w:val="ENoteTableText"/>
              <w:tabs>
                <w:tab w:val="center" w:leader="dot" w:pos="2268"/>
              </w:tabs>
            </w:pPr>
            <w:r w:rsidRPr="00D02D6B">
              <w:t>r. 45.050</w:t>
            </w:r>
            <w:r w:rsidRPr="00D02D6B">
              <w:tab/>
            </w:r>
          </w:p>
        </w:tc>
        <w:tc>
          <w:tcPr>
            <w:tcW w:w="4943" w:type="dxa"/>
            <w:shd w:val="clear" w:color="auto" w:fill="auto"/>
          </w:tcPr>
          <w:p w14:paraId="4E9BEAC6" w14:textId="77777777" w:rsidR="007A3ABC" w:rsidRPr="00D02D6B" w:rsidRDefault="007A3ABC" w:rsidP="00554CE3">
            <w:pPr>
              <w:pStyle w:val="ENoteTableText"/>
            </w:pPr>
            <w:r w:rsidRPr="00D02D6B">
              <w:t>ad. 2000 No.</w:t>
            </w:r>
            <w:r w:rsidR="00D02D6B">
              <w:t> </w:t>
            </w:r>
            <w:r w:rsidRPr="00D02D6B">
              <w:t>204</w:t>
            </w:r>
          </w:p>
        </w:tc>
      </w:tr>
      <w:tr w:rsidR="007A3ABC" w:rsidRPr="00D02D6B" w14:paraId="4D70935E" w14:textId="77777777" w:rsidTr="00EE64B8">
        <w:trPr>
          <w:cantSplit/>
        </w:trPr>
        <w:tc>
          <w:tcPr>
            <w:tcW w:w="2139" w:type="dxa"/>
            <w:shd w:val="clear" w:color="auto" w:fill="auto"/>
          </w:tcPr>
          <w:p w14:paraId="3405DC8D" w14:textId="77777777" w:rsidR="007A3ABC" w:rsidRPr="00D02D6B" w:rsidRDefault="007A3ABC" w:rsidP="00554CE3">
            <w:pPr>
              <w:pStyle w:val="ENoteTableText"/>
              <w:tabs>
                <w:tab w:val="center" w:leader="dot" w:pos="2268"/>
              </w:tabs>
            </w:pPr>
            <w:r w:rsidRPr="00D02D6B">
              <w:t>r. 45.055</w:t>
            </w:r>
            <w:r w:rsidRPr="00D02D6B">
              <w:tab/>
            </w:r>
          </w:p>
        </w:tc>
        <w:tc>
          <w:tcPr>
            <w:tcW w:w="4943" w:type="dxa"/>
            <w:shd w:val="clear" w:color="auto" w:fill="auto"/>
          </w:tcPr>
          <w:p w14:paraId="5FEACABD" w14:textId="77777777" w:rsidR="007A3ABC" w:rsidRPr="00D02D6B" w:rsidRDefault="007A3ABC" w:rsidP="00554CE3">
            <w:pPr>
              <w:pStyle w:val="ENoteTableText"/>
            </w:pPr>
            <w:r w:rsidRPr="00D02D6B">
              <w:t>ad. 2000 No.</w:t>
            </w:r>
            <w:r w:rsidR="00D02D6B">
              <w:t> </w:t>
            </w:r>
            <w:r w:rsidRPr="00D02D6B">
              <w:t>204</w:t>
            </w:r>
          </w:p>
        </w:tc>
      </w:tr>
      <w:tr w:rsidR="007A3ABC" w:rsidRPr="00D02D6B" w14:paraId="12946148" w14:textId="77777777" w:rsidTr="00EE64B8">
        <w:trPr>
          <w:cantSplit/>
        </w:trPr>
        <w:tc>
          <w:tcPr>
            <w:tcW w:w="2139" w:type="dxa"/>
            <w:shd w:val="clear" w:color="auto" w:fill="auto"/>
          </w:tcPr>
          <w:p w14:paraId="72D26DC3" w14:textId="77777777" w:rsidR="007A3ABC" w:rsidRPr="00D02D6B" w:rsidRDefault="007A3ABC" w:rsidP="00554CE3">
            <w:pPr>
              <w:pStyle w:val="ENoteTableText"/>
              <w:tabs>
                <w:tab w:val="center" w:leader="dot" w:pos="2268"/>
              </w:tabs>
            </w:pPr>
            <w:r w:rsidRPr="00D02D6B">
              <w:t>Heading to r. 45.060</w:t>
            </w:r>
            <w:r w:rsidRPr="00D02D6B">
              <w:tab/>
            </w:r>
          </w:p>
        </w:tc>
        <w:tc>
          <w:tcPr>
            <w:tcW w:w="4943" w:type="dxa"/>
            <w:shd w:val="clear" w:color="auto" w:fill="auto"/>
          </w:tcPr>
          <w:p w14:paraId="0DC9D245" w14:textId="77777777" w:rsidR="007A3ABC" w:rsidRPr="00D02D6B" w:rsidRDefault="007A3ABC" w:rsidP="00554CE3">
            <w:pPr>
              <w:pStyle w:val="ENoteTableText"/>
            </w:pPr>
            <w:r w:rsidRPr="00D02D6B">
              <w:t>rs. 2001 No.</w:t>
            </w:r>
            <w:r w:rsidR="00D02D6B">
              <w:t> </w:t>
            </w:r>
            <w:r w:rsidRPr="00D02D6B">
              <w:t>242</w:t>
            </w:r>
          </w:p>
        </w:tc>
      </w:tr>
      <w:tr w:rsidR="007A3ABC" w:rsidRPr="00D02D6B" w14:paraId="785DBCC8" w14:textId="77777777" w:rsidTr="00EE64B8">
        <w:trPr>
          <w:cantSplit/>
        </w:trPr>
        <w:tc>
          <w:tcPr>
            <w:tcW w:w="2139" w:type="dxa"/>
            <w:shd w:val="clear" w:color="auto" w:fill="auto"/>
          </w:tcPr>
          <w:p w14:paraId="6164D42E" w14:textId="77777777" w:rsidR="007A3ABC" w:rsidRPr="00D02D6B" w:rsidRDefault="007A3ABC" w:rsidP="00554CE3">
            <w:pPr>
              <w:pStyle w:val="ENoteTableText"/>
              <w:tabs>
                <w:tab w:val="center" w:leader="dot" w:pos="2268"/>
              </w:tabs>
            </w:pPr>
            <w:r w:rsidRPr="00D02D6B">
              <w:t>r. 45.060</w:t>
            </w:r>
            <w:r w:rsidRPr="00D02D6B">
              <w:tab/>
            </w:r>
          </w:p>
        </w:tc>
        <w:tc>
          <w:tcPr>
            <w:tcW w:w="4943" w:type="dxa"/>
            <w:shd w:val="clear" w:color="auto" w:fill="auto"/>
          </w:tcPr>
          <w:p w14:paraId="742CDE6C" w14:textId="77777777" w:rsidR="007A3ABC" w:rsidRPr="00D02D6B" w:rsidRDefault="007A3ABC" w:rsidP="00554CE3">
            <w:pPr>
              <w:pStyle w:val="ENoteTableText"/>
            </w:pPr>
            <w:r w:rsidRPr="00D02D6B">
              <w:t>ad. 2000 No.</w:t>
            </w:r>
            <w:r w:rsidR="00D02D6B">
              <w:t> </w:t>
            </w:r>
            <w:r w:rsidRPr="00D02D6B">
              <w:t>204</w:t>
            </w:r>
          </w:p>
        </w:tc>
      </w:tr>
      <w:tr w:rsidR="007A3ABC" w:rsidRPr="00D02D6B" w14:paraId="6D01B3F2" w14:textId="77777777" w:rsidTr="00EE64B8">
        <w:trPr>
          <w:cantSplit/>
        </w:trPr>
        <w:tc>
          <w:tcPr>
            <w:tcW w:w="2139" w:type="dxa"/>
            <w:shd w:val="clear" w:color="auto" w:fill="auto"/>
          </w:tcPr>
          <w:p w14:paraId="3F2045E8" w14:textId="77777777" w:rsidR="007A3ABC" w:rsidRPr="00D02D6B" w:rsidRDefault="007A3ABC" w:rsidP="00554CE3">
            <w:pPr>
              <w:tabs>
                <w:tab w:val="right" w:leader="dot" w:pos="2456"/>
              </w:tabs>
              <w:rPr>
                <w:rFonts w:ascii="Arial" w:hAnsi="Arial" w:cs="Arial"/>
              </w:rPr>
            </w:pPr>
          </w:p>
        </w:tc>
        <w:tc>
          <w:tcPr>
            <w:tcW w:w="4943" w:type="dxa"/>
            <w:shd w:val="clear" w:color="auto" w:fill="auto"/>
          </w:tcPr>
          <w:p w14:paraId="5426BBDB" w14:textId="77777777" w:rsidR="007A3ABC" w:rsidRPr="00D02D6B" w:rsidRDefault="007A3ABC" w:rsidP="00554CE3">
            <w:pPr>
              <w:pStyle w:val="ENoteTableText"/>
            </w:pPr>
            <w:r w:rsidRPr="00D02D6B">
              <w:t>am. 2001 No.</w:t>
            </w:r>
            <w:r w:rsidR="00D02D6B">
              <w:t> </w:t>
            </w:r>
            <w:r w:rsidRPr="00D02D6B">
              <w:t>242</w:t>
            </w:r>
          </w:p>
        </w:tc>
      </w:tr>
      <w:tr w:rsidR="007A3ABC" w:rsidRPr="00D02D6B" w14:paraId="2690A4AF" w14:textId="77777777" w:rsidTr="00EE64B8">
        <w:trPr>
          <w:cantSplit/>
        </w:trPr>
        <w:tc>
          <w:tcPr>
            <w:tcW w:w="2139" w:type="dxa"/>
            <w:shd w:val="clear" w:color="auto" w:fill="auto"/>
          </w:tcPr>
          <w:p w14:paraId="756140A0" w14:textId="77777777" w:rsidR="007A3ABC" w:rsidRPr="00D02D6B" w:rsidRDefault="007A3ABC" w:rsidP="00554CE3">
            <w:pPr>
              <w:pStyle w:val="ENoteTableText"/>
              <w:tabs>
                <w:tab w:val="center" w:leader="dot" w:pos="2268"/>
              </w:tabs>
            </w:pPr>
            <w:r w:rsidRPr="00D02D6B">
              <w:t>r. 45.065</w:t>
            </w:r>
            <w:r w:rsidRPr="00D02D6B">
              <w:tab/>
            </w:r>
          </w:p>
        </w:tc>
        <w:tc>
          <w:tcPr>
            <w:tcW w:w="4943" w:type="dxa"/>
            <w:shd w:val="clear" w:color="auto" w:fill="auto"/>
          </w:tcPr>
          <w:p w14:paraId="2EF921C1" w14:textId="77777777" w:rsidR="007A3ABC" w:rsidRPr="00D02D6B" w:rsidRDefault="007A3ABC" w:rsidP="00554CE3">
            <w:pPr>
              <w:pStyle w:val="ENoteTableText"/>
            </w:pPr>
            <w:r w:rsidRPr="00D02D6B">
              <w:t>ad. 2000 No.</w:t>
            </w:r>
            <w:r w:rsidR="00D02D6B">
              <w:t> </w:t>
            </w:r>
            <w:r w:rsidRPr="00D02D6B">
              <w:t>204</w:t>
            </w:r>
          </w:p>
        </w:tc>
      </w:tr>
      <w:tr w:rsidR="007A3ABC" w:rsidRPr="00D02D6B" w14:paraId="19FD1873" w14:textId="77777777" w:rsidTr="00EE64B8">
        <w:trPr>
          <w:cantSplit/>
        </w:trPr>
        <w:tc>
          <w:tcPr>
            <w:tcW w:w="2139" w:type="dxa"/>
            <w:shd w:val="clear" w:color="auto" w:fill="auto"/>
          </w:tcPr>
          <w:p w14:paraId="160A9090" w14:textId="77777777" w:rsidR="007A3ABC" w:rsidRPr="00D02D6B" w:rsidRDefault="007A3ABC" w:rsidP="00554CE3">
            <w:pPr>
              <w:tabs>
                <w:tab w:val="right" w:leader="dot" w:pos="2456"/>
              </w:tabs>
              <w:rPr>
                <w:rFonts w:ascii="Arial" w:hAnsi="Arial" w:cs="Arial"/>
              </w:rPr>
            </w:pPr>
          </w:p>
        </w:tc>
        <w:tc>
          <w:tcPr>
            <w:tcW w:w="4943" w:type="dxa"/>
            <w:shd w:val="clear" w:color="auto" w:fill="auto"/>
          </w:tcPr>
          <w:p w14:paraId="2E58A6A0" w14:textId="77777777" w:rsidR="007A3ABC" w:rsidRPr="00D02D6B" w:rsidRDefault="007A3ABC" w:rsidP="00554CE3">
            <w:pPr>
              <w:pStyle w:val="ENoteTableText"/>
            </w:pPr>
            <w:r w:rsidRPr="00D02D6B">
              <w:t>am. 2001 No.</w:t>
            </w:r>
            <w:r w:rsidR="00D02D6B">
              <w:t> </w:t>
            </w:r>
            <w:r w:rsidRPr="00D02D6B">
              <w:t>242</w:t>
            </w:r>
          </w:p>
        </w:tc>
      </w:tr>
      <w:tr w:rsidR="007A3ABC" w:rsidRPr="00D02D6B" w14:paraId="0A6113AD" w14:textId="77777777" w:rsidTr="00EE64B8">
        <w:trPr>
          <w:cantSplit/>
        </w:trPr>
        <w:tc>
          <w:tcPr>
            <w:tcW w:w="2139" w:type="dxa"/>
            <w:shd w:val="clear" w:color="auto" w:fill="auto"/>
          </w:tcPr>
          <w:p w14:paraId="1D9FC2D4" w14:textId="77777777" w:rsidR="007A3ABC" w:rsidRPr="00D02D6B" w:rsidRDefault="007A3ABC" w:rsidP="00554CE3">
            <w:pPr>
              <w:pStyle w:val="ENoteTableText"/>
              <w:tabs>
                <w:tab w:val="center" w:leader="dot" w:pos="2268"/>
              </w:tabs>
            </w:pPr>
            <w:r w:rsidRPr="00D02D6B">
              <w:t>r. 45.070</w:t>
            </w:r>
            <w:r w:rsidRPr="00D02D6B">
              <w:tab/>
            </w:r>
          </w:p>
        </w:tc>
        <w:tc>
          <w:tcPr>
            <w:tcW w:w="4943" w:type="dxa"/>
            <w:shd w:val="clear" w:color="auto" w:fill="auto"/>
          </w:tcPr>
          <w:p w14:paraId="15020AB2" w14:textId="77777777" w:rsidR="007A3ABC" w:rsidRPr="00D02D6B" w:rsidRDefault="007A3ABC" w:rsidP="00554CE3">
            <w:pPr>
              <w:pStyle w:val="ENoteTableText"/>
            </w:pPr>
            <w:r w:rsidRPr="00D02D6B">
              <w:t>ad. 2000 No.</w:t>
            </w:r>
            <w:r w:rsidR="00D02D6B">
              <w:t> </w:t>
            </w:r>
            <w:r w:rsidRPr="00D02D6B">
              <w:t>204</w:t>
            </w:r>
          </w:p>
        </w:tc>
      </w:tr>
      <w:tr w:rsidR="007A3ABC" w:rsidRPr="00D02D6B" w14:paraId="4B2BB5C0" w14:textId="77777777" w:rsidTr="00EE64B8">
        <w:trPr>
          <w:cantSplit/>
        </w:trPr>
        <w:tc>
          <w:tcPr>
            <w:tcW w:w="2139" w:type="dxa"/>
            <w:shd w:val="clear" w:color="auto" w:fill="auto"/>
          </w:tcPr>
          <w:p w14:paraId="493C927D" w14:textId="77777777" w:rsidR="007A3ABC" w:rsidRPr="00D02D6B" w:rsidRDefault="007A3ABC" w:rsidP="00554CE3">
            <w:pPr>
              <w:pStyle w:val="ENoteTableText"/>
              <w:tabs>
                <w:tab w:val="center" w:leader="dot" w:pos="2268"/>
              </w:tabs>
            </w:pPr>
            <w:r w:rsidRPr="00D02D6B">
              <w:t>r. 45.075</w:t>
            </w:r>
            <w:r w:rsidRPr="00D02D6B">
              <w:tab/>
            </w:r>
          </w:p>
        </w:tc>
        <w:tc>
          <w:tcPr>
            <w:tcW w:w="4943" w:type="dxa"/>
            <w:shd w:val="clear" w:color="auto" w:fill="auto"/>
          </w:tcPr>
          <w:p w14:paraId="33CC998E" w14:textId="77777777" w:rsidR="007A3ABC" w:rsidRPr="00D02D6B" w:rsidRDefault="007A3ABC" w:rsidP="00554CE3">
            <w:pPr>
              <w:pStyle w:val="ENoteTableText"/>
            </w:pPr>
            <w:r w:rsidRPr="00D02D6B">
              <w:t>ad. 2000 No.</w:t>
            </w:r>
            <w:r w:rsidR="00D02D6B">
              <w:t> </w:t>
            </w:r>
            <w:r w:rsidRPr="00D02D6B">
              <w:t>204</w:t>
            </w:r>
          </w:p>
        </w:tc>
      </w:tr>
      <w:tr w:rsidR="007A3ABC" w:rsidRPr="00D02D6B" w14:paraId="4EB521E7" w14:textId="77777777" w:rsidTr="00EE64B8">
        <w:trPr>
          <w:cantSplit/>
        </w:trPr>
        <w:tc>
          <w:tcPr>
            <w:tcW w:w="2139" w:type="dxa"/>
            <w:shd w:val="clear" w:color="auto" w:fill="auto"/>
          </w:tcPr>
          <w:p w14:paraId="66E8666E" w14:textId="77777777" w:rsidR="007A3ABC" w:rsidRPr="00D02D6B" w:rsidRDefault="007A3ABC" w:rsidP="00554CE3">
            <w:pPr>
              <w:pStyle w:val="ENoteTableText"/>
              <w:tabs>
                <w:tab w:val="center" w:leader="dot" w:pos="2268"/>
              </w:tabs>
            </w:pPr>
            <w:r w:rsidRPr="00D02D6B">
              <w:t>r. 45.080</w:t>
            </w:r>
            <w:r w:rsidRPr="00D02D6B">
              <w:tab/>
            </w:r>
          </w:p>
        </w:tc>
        <w:tc>
          <w:tcPr>
            <w:tcW w:w="4943" w:type="dxa"/>
            <w:shd w:val="clear" w:color="auto" w:fill="auto"/>
          </w:tcPr>
          <w:p w14:paraId="7CAE8870" w14:textId="77777777" w:rsidR="007A3ABC" w:rsidRPr="00D02D6B" w:rsidRDefault="007A3ABC" w:rsidP="00554CE3">
            <w:pPr>
              <w:pStyle w:val="ENoteTableText"/>
            </w:pPr>
            <w:r w:rsidRPr="00D02D6B">
              <w:t>ad. 2000 No.</w:t>
            </w:r>
            <w:r w:rsidR="00D02D6B">
              <w:t> </w:t>
            </w:r>
            <w:r w:rsidRPr="00D02D6B">
              <w:t>204</w:t>
            </w:r>
          </w:p>
        </w:tc>
      </w:tr>
      <w:tr w:rsidR="007A3ABC" w:rsidRPr="00D02D6B" w14:paraId="447D1164" w14:textId="77777777" w:rsidTr="00EE64B8">
        <w:trPr>
          <w:cantSplit/>
        </w:trPr>
        <w:tc>
          <w:tcPr>
            <w:tcW w:w="2139" w:type="dxa"/>
            <w:shd w:val="clear" w:color="auto" w:fill="auto"/>
          </w:tcPr>
          <w:p w14:paraId="15E28671" w14:textId="77777777" w:rsidR="007A3ABC" w:rsidRPr="00D02D6B" w:rsidRDefault="007A3ABC" w:rsidP="00554CE3">
            <w:pPr>
              <w:pStyle w:val="ENoteTableText"/>
              <w:tabs>
                <w:tab w:val="center" w:leader="dot" w:pos="2268"/>
              </w:tabs>
            </w:pPr>
            <w:r w:rsidRPr="00D02D6B">
              <w:t>r. 45.085</w:t>
            </w:r>
            <w:r w:rsidRPr="00D02D6B">
              <w:tab/>
            </w:r>
          </w:p>
        </w:tc>
        <w:tc>
          <w:tcPr>
            <w:tcW w:w="4943" w:type="dxa"/>
            <w:shd w:val="clear" w:color="auto" w:fill="auto"/>
          </w:tcPr>
          <w:p w14:paraId="2E4C69A1" w14:textId="77777777" w:rsidR="007A3ABC" w:rsidRPr="00D02D6B" w:rsidRDefault="007A3ABC" w:rsidP="00554CE3">
            <w:pPr>
              <w:pStyle w:val="ENoteTableText"/>
            </w:pPr>
            <w:r w:rsidRPr="00D02D6B">
              <w:t>ad. 2000 No.</w:t>
            </w:r>
            <w:r w:rsidR="00D02D6B">
              <w:t> </w:t>
            </w:r>
            <w:r w:rsidRPr="00D02D6B">
              <w:t>204</w:t>
            </w:r>
          </w:p>
        </w:tc>
      </w:tr>
      <w:tr w:rsidR="007A3ABC" w:rsidRPr="00D02D6B" w14:paraId="49E23287" w14:textId="77777777" w:rsidTr="00EE64B8">
        <w:trPr>
          <w:cantSplit/>
        </w:trPr>
        <w:tc>
          <w:tcPr>
            <w:tcW w:w="2139" w:type="dxa"/>
            <w:shd w:val="clear" w:color="auto" w:fill="auto"/>
          </w:tcPr>
          <w:p w14:paraId="0D11033F" w14:textId="77777777" w:rsidR="007A3ABC" w:rsidRPr="00D02D6B" w:rsidRDefault="007A3ABC" w:rsidP="00554CE3">
            <w:pPr>
              <w:tabs>
                <w:tab w:val="right" w:leader="dot" w:pos="2456"/>
              </w:tabs>
              <w:rPr>
                <w:rFonts w:ascii="Arial" w:hAnsi="Arial" w:cs="Arial"/>
              </w:rPr>
            </w:pPr>
          </w:p>
        </w:tc>
        <w:tc>
          <w:tcPr>
            <w:tcW w:w="4943" w:type="dxa"/>
            <w:shd w:val="clear" w:color="auto" w:fill="auto"/>
          </w:tcPr>
          <w:p w14:paraId="60B63A29" w14:textId="77777777" w:rsidR="007A3ABC" w:rsidRPr="00D02D6B" w:rsidRDefault="007A3ABC" w:rsidP="00554CE3">
            <w:pPr>
              <w:pStyle w:val="ENoteTableText"/>
            </w:pPr>
            <w:r w:rsidRPr="00D02D6B">
              <w:t>am. 2002 No.</w:t>
            </w:r>
            <w:r w:rsidR="00D02D6B">
              <w:t> </w:t>
            </w:r>
            <w:r w:rsidRPr="00D02D6B">
              <w:t>268</w:t>
            </w:r>
          </w:p>
        </w:tc>
      </w:tr>
      <w:tr w:rsidR="007A3ABC" w:rsidRPr="00D02D6B" w14:paraId="4F0FBAB8" w14:textId="77777777" w:rsidTr="00EE64B8">
        <w:trPr>
          <w:cantSplit/>
        </w:trPr>
        <w:tc>
          <w:tcPr>
            <w:tcW w:w="2139" w:type="dxa"/>
            <w:shd w:val="clear" w:color="auto" w:fill="auto"/>
          </w:tcPr>
          <w:p w14:paraId="05B933A6" w14:textId="77777777" w:rsidR="007A3ABC" w:rsidRPr="00D02D6B" w:rsidRDefault="007A3ABC" w:rsidP="00554CE3">
            <w:pPr>
              <w:pStyle w:val="ENoteTableText"/>
              <w:tabs>
                <w:tab w:val="center" w:leader="dot" w:pos="2268"/>
              </w:tabs>
            </w:pPr>
            <w:r w:rsidRPr="00D02D6B">
              <w:t>r. 45.090</w:t>
            </w:r>
            <w:r w:rsidRPr="00D02D6B">
              <w:tab/>
            </w:r>
          </w:p>
        </w:tc>
        <w:tc>
          <w:tcPr>
            <w:tcW w:w="4943" w:type="dxa"/>
            <w:shd w:val="clear" w:color="auto" w:fill="auto"/>
          </w:tcPr>
          <w:p w14:paraId="2CFF092C" w14:textId="77777777" w:rsidR="007A3ABC" w:rsidRPr="00D02D6B" w:rsidRDefault="007A3ABC" w:rsidP="00554CE3">
            <w:pPr>
              <w:pStyle w:val="ENoteTableText"/>
            </w:pPr>
            <w:r w:rsidRPr="00D02D6B">
              <w:t>ad. 2000 No.</w:t>
            </w:r>
            <w:r w:rsidR="00D02D6B">
              <w:t> </w:t>
            </w:r>
            <w:r w:rsidRPr="00D02D6B">
              <w:t>204</w:t>
            </w:r>
          </w:p>
        </w:tc>
      </w:tr>
      <w:tr w:rsidR="007A3ABC" w:rsidRPr="00D02D6B" w14:paraId="67B9F043" w14:textId="77777777" w:rsidTr="00EE64B8">
        <w:trPr>
          <w:cantSplit/>
        </w:trPr>
        <w:tc>
          <w:tcPr>
            <w:tcW w:w="2139" w:type="dxa"/>
            <w:shd w:val="clear" w:color="auto" w:fill="auto"/>
          </w:tcPr>
          <w:p w14:paraId="297B079A" w14:textId="77777777" w:rsidR="007A3ABC" w:rsidRPr="00D02D6B" w:rsidRDefault="007A3ABC" w:rsidP="00554CE3">
            <w:pPr>
              <w:tabs>
                <w:tab w:val="right" w:leader="dot" w:pos="2456"/>
              </w:tabs>
              <w:rPr>
                <w:rFonts w:ascii="Arial" w:hAnsi="Arial" w:cs="Arial"/>
              </w:rPr>
            </w:pPr>
          </w:p>
        </w:tc>
        <w:tc>
          <w:tcPr>
            <w:tcW w:w="4943" w:type="dxa"/>
            <w:shd w:val="clear" w:color="auto" w:fill="auto"/>
          </w:tcPr>
          <w:p w14:paraId="6FDF61DB" w14:textId="77777777" w:rsidR="007A3ABC" w:rsidRPr="00D02D6B" w:rsidRDefault="007A3ABC" w:rsidP="00554CE3">
            <w:pPr>
              <w:pStyle w:val="ENoteTableText"/>
            </w:pPr>
            <w:r w:rsidRPr="00D02D6B">
              <w:t>am. 2002 No.</w:t>
            </w:r>
            <w:r w:rsidR="00D02D6B">
              <w:t> </w:t>
            </w:r>
            <w:r w:rsidRPr="00D02D6B">
              <w:t>268</w:t>
            </w:r>
          </w:p>
        </w:tc>
      </w:tr>
      <w:tr w:rsidR="007A3ABC" w:rsidRPr="00D02D6B" w14:paraId="48BD5AE2" w14:textId="77777777" w:rsidTr="00EE64B8">
        <w:trPr>
          <w:cantSplit/>
        </w:trPr>
        <w:tc>
          <w:tcPr>
            <w:tcW w:w="2139" w:type="dxa"/>
            <w:shd w:val="clear" w:color="auto" w:fill="auto"/>
          </w:tcPr>
          <w:p w14:paraId="63433525" w14:textId="77777777" w:rsidR="007A3ABC" w:rsidRPr="00D02D6B" w:rsidRDefault="007A3ABC" w:rsidP="00554CE3">
            <w:pPr>
              <w:pStyle w:val="ENoteTableText"/>
              <w:tabs>
                <w:tab w:val="center" w:leader="dot" w:pos="2268"/>
              </w:tabs>
            </w:pPr>
            <w:r w:rsidRPr="00D02D6B">
              <w:t>Note to r. 45.090(2)</w:t>
            </w:r>
            <w:r w:rsidRPr="00D02D6B">
              <w:tab/>
            </w:r>
          </w:p>
        </w:tc>
        <w:tc>
          <w:tcPr>
            <w:tcW w:w="4943" w:type="dxa"/>
            <w:shd w:val="clear" w:color="auto" w:fill="auto"/>
          </w:tcPr>
          <w:p w14:paraId="245AC17B" w14:textId="77777777" w:rsidR="007A3ABC" w:rsidRPr="00D02D6B" w:rsidRDefault="007A3ABC" w:rsidP="00554CE3">
            <w:pPr>
              <w:pStyle w:val="ENoteTableText"/>
            </w:pPr>
            <w:r w:rsidRPr="00D02D6B">
              <w:t>am. 2011 No.</w:t>
            </w:r>
            <w:r w:rsidR="00D02D6B">
              <w:t> </w:t>
            </w:r>
            <w:r w:rsidRPr="00D02D6B">
              <w:t>77</w:t>
            </w:r>
          </w:p>
        </w:tc>
      </w:tr>
      <w:tr w:rsidR="007A3ABC" w:rsidRPr="00D02D6B" w14:paraId="5A4E6A6C" w14:textId="77777777" w:rsidTr="00EE64B8">
        <w:trPr>
          <w:cantSplit/>
        </w:trPr>
        <w:tc>
          <w:tcPr>
            <w:tcW w:w="2139" w:type="dxa"/>
            <w:shd w:val="clear" w:color="auto" w:fill="auto"/>
          </w:tcPr>
          <w:p w14:paraId="235469B8" w14:textId="77777777" w:rsidR="007A3ABC" w:rsidRPr="00D02D6B" w:rsidRDefault="007A3ABC" w:rsidP="00554CE3">
            <w:pPr>
              <w:pStyle w:val="ENoteTableText"/>
            </w:pPr>
            <w:r w:rsidRPr="00D02D6B">
              <w:rPr>
                <w:b/>
              </w:rPr>
              <w:t>Division</w:t>
            </w:r>
            <w:r w:rsidR="00D02D6B">
              <w:rPr>
                <w:b/>
              </w:rPr>
              <w:t> </w:t>
            </w:r>
            <w:r w:rsidRPr="00D02D6B">
              <w:rPr>
                <w:b/>
              </w:rPr>
              <w:t>45.B.2</w:t>
            </w:r>
          </w:p>
        </w:tc>
        <w:tc>
          <w:tcPr>
            <w:tcW w:w="4943" w:type="dxa"/>
            <w:shd w:val="clear" w:color="auto" w:fill="auto"/>
          </w:tcPr>
          <w:p w14:paraId="7868749C" w14:textId="77777777" w:rsidR="007A3ABC" w:rsidRPr="00D02D6B" w:rsidRDefault="007A3ABC" w:rsidP="00554CE3">
            <w:pPr>
              <w:pStyle w:val="ENoteTableText"/>
            </w:pPr>
          </w:p>
        </w:tc>
      </w:tr>
      <w:tr w:rsidR="007A3ABC" w:rsidRPr="00D02D6B" w14:paraId="69EA3C65" w14:textId="77777777" w:rsidTr="00EE64B8">
        <w:trPr>
          <w:cantSplit/>
        </w:trPr>
        <w:tc>
          <w:tcPr>
            <w:tcW w:w="2139" w:type="dxa"/>
            <w:shd w:val="clear" w:color="auto" w:fill="auto"/>
          </w:tcPr>
          <w:p w14:paraId="0D55A4B4" w14:textId="77777777" w:rsidR="007A3ABC" w:rsidRPr="00D02D6B" w:rsidRDefault="007A3ABC" w:rsidP="00554CE3">
            <w:pPr>
              <w:pStyle w:val="ENoteTableText"/>
            </w:pPr>
            <w:r w:rsidRPr="00D02D6B">
              <w:t xml:space="preserve">Div. 2 </w:t>
            </w:r>
            <w:r w:rsidR="00F453C8" w:rsidRPr="00D02D6B">
              <w:t>of</w:t>
            </w:r>
            <w:r w:rsidRPr="00D02D6B">
              <w:t xml:space="preserve"> Subpart 45.B</w:t>
            </w:r>
          </w:p>
        </w:tc>
        <w:tc>
          <w:tcPr>
            <w:tcW w:w="4943" w:type="dxa"/>
            <w:shd w:val="clear" w:color="auto" w:fill="auto"/>
          </w:tcPr>
          <w:p w14:paraId="299C3D59" w14:textId="77777777" w:rsidR="007A3ABC" w:rsidRPr="00D02D6B" w:rsidRDefault="007A3ABC" w:rsidP="00554CE3">
            <w:pPr>
              <w:pStyle w:val="ENoteTableText"/>
            </w:pPr>
          </w:p>
        </w:tc>
      </w:tr>
      <w:tr w:rsidR="007A3ABC" w:rsidRPr="00D02D6B" w14:paraId="1A370B9A" w14:textId="77777777" w:rsidTr="00EE64B8">
        <w:trPr>
          <w:cantSplit/>
        </w:trPr>
        <w:tc>
          <w:tcPr>
            <w:tcW w:w="2139" w:type="dxa"/>
            <w:shd w:val="clear" w:color="auto" w:fill="auto"/>
          </w:tcPr>
          <w:p w14:paraId="5A1BF051" w14:textId="77777777" w:rsidR="007A3ABC" w:rsidRPr="00D02D6B" w:rsidRDefault="007A3ABC" w:rsidP="00554CE3">
            <w:pPr>
              <w:pStyle w:val="ENoteTableText"/>
              <w:tabs>
                <w:tab w:val="center" w:leader="dot" w:pos="2268"/>
              </w:tabs>
            </w:pPr>
            <w:r w:rsidRPr="00D02D6B">
              <w:t>Renumbered Div. 45.B.2</w:t>
            </w:r>
            <w:r w:rsidRPr="00D02D6B">
              <w:tab/>
            </w:r>
          </w:p>
        </w:tc>
        <w:tc>
          <w:tcPr>
            <w:tcW w:w="4943" w:type="dxa"/>
            <w:shd w:val="clear" w:color="auto" w:fill="auto"/>
          </w:tcPr>
          <w:p w14:paraId="7CDF3667" w14:textId="77777777" w:rsidR="007A3ABC" w:rsidRPr="00D02D6B" w:rsidRDefault="007A3ABC" w:rsidP="00554CE3">
            <w:pPr>
              <w:pStyle w:val="ENoteTableText"/>
            </w:pPr>
            <w:r w:rsidRPr="00D02D6B">
              <w:t>2002 No.</w:t>
            </w:r>
            <w:r w:rsidR="00D02D6B">
              <w:t> </w:t>
            </w:r>
            <w:r w:rsidRPr="00D02D6B">
              <w:t>350</w:t>
            </w:r>
          </w:p>
        </w:tc>
      </w:tr>
      <w:tr w:rsidR="007A3ABC" w:rsidRPr="00D02D6B" w14:paraId="30E5423B" w14:textId="77777777" w:rsidTr="00EE64B8">
        <w:trPr>
          <w:cantSplit/>
        </w:trPr>
        <w:tc>
          <w:tcPr>
            <w:tcW w:w="2139" w:type="dxa"/>
            <w:shd w:val="clear" w:color="auto" w:fill="auto"/>
          </w:tcPr>
          <w:p w14:paraId="4CC4C1ED" w14:textId="77777777" w:rsidR="007A3ABC" w:rsidRPr="00D02D6B" w:rsidRDefault="007A3ABC" w:rsidP="00554CE3">
            <w:pPr>
              <w:pStyle w:val="ENoteTableText"/>
              <w:tabs>
                <w:tab w:val="center" w:leader="dot" w:pos="2268"/>
              </w:tabs>
            </w:pPr>
            <w:r w:rsidRPr="00D02D6B">
              <w:t>r. 45.095</w:t>
            </w:r>
            <w:r w:rsidRPr="00D02D6B">
              <w:tab/>
            </w:r>
          </w:p>
        </w:tc>
        <w:tc>
          <w:tcPr>
            <w:tcW w:w="4943" w:type="dxa"/>
            <w:shd w:val="clear" w:color="auto" w:fill="auto"/>
          </w:tcPr>
          <w:p w14:paraId="335076AB" w14:textId="77777777" w:rsidR="007A3ABC" w:rsidRPr="00D02D6B" w:rsidRDefault="007A3ABC" w:rsidP="00554CE3">
            <w:pPr>
              <w:pStyle w:val="ENoteTableText"/>
            </w:pPr>
            <w:r w:rsidRPr="00D02D6B">
              <w:t>ad. 2000 No.</w:t>
            </w:r>
            <w:r w:rsidR="00D02D6B">
              <w:t> </w:t>
            </w:r>
            <w:r w:rsidRPr="00D02D6B">
              <w:t>204</w:t>
            </w:r>
          </w:p>
        </w:tc>
      </w:tr>
      <w:tr w:rsidR="007A3ABC" w:rsidRPr="00D02D6B" w14:paraId="42AF489A" w14:textId="77777777" w:rsidTr="00EE64B8">
        <w:trPr>
          <w:cantSplit/>
        </w:trPr>
        <w:tc>
          <w:tcPr>
            <w:tcW w:w="2139" w:type="dxa"/>
            <w:shd w:val="clear" w:color="auto" w:fill="auto"/>
          </w:tcPr>
          <w:p w14:paraId="662AAF8B" w14:textId="77777777" w:rsidR="007A3ABC" w:rsidRPr="00D02D6B" w:rsidRDefault="007A3ABC" w:rsidP="00554CE3">
            <w:pPr>
              <w:pStyle w:val="ENoteTableText"/>
              <w:tabs>
                <w:tab w:val="center" w:leader="dot" w:pos="2268"/>
              </w:tabs>
            </w:pPr>
            <w:r w:rsidRPr="00D02D6B">
              <w:t>r. 45.100</w:t>
            </w:r>
            <w:r w:rsidRPr="00D02D6B">
              <w:tab/>
            </w:r>
          </w:p>
        </w:tc>
        <w:tc>
          <w:tcPr>
            <w:tcW w:w="4943" w:type="dxa"/>
            <w:shd w:val="clear" w:color="auto" w:fill="auto"/>
          </w:tcPr>
          <w:p w14:paraId="0E9D46BC" w14:textId="77777777" w:rsidR="007A3ABC" w:rsidRPr="00D02D6B" w:rsidRDefault="007A3ABC" w:rsidP="00554CE3">
            <w:pPr>
              <w:pStyle w:val="ENoteTableText"/>
            </w:pPr>
            <w:r w:rsidRPr="00D02D6B">
              <w:t>ad. 2000 No.</w:t>
            </w:r>
            <w:r w:rsidR="00D02D6B">
              <w:t> </w:t>
            </w:r>
            <w:r w:rsidRPr="00D02D6B">
              <w:t>204</w:t>
            </w:r>
          </w:p>
        </w:tc>
      </w:tr>
      <w:tr w:rsidR="007A3ABC" w:rsidRPr="00D02D6B" w14:paraId="16FCD27B" w14:textId="77777777" w:rsidTr="00EE64B8">
        <w:trPr>
          <w:cantSplit/>
        </w:trPr>
        <w:tc>
          <w:tcPr>
            <w:tcW w:w="2139" w:type="dxa"/>
            <w:shd w:val="clear" w:color="auto" w:fill="auto"/>
          </w:tcPr>
          <w:p w14:paraId="59811F86" w14:textId="77777777" w:rsidR="007A3ABC" w:rsidRPr="00D02D6B" w:rsidRDefault="007A3ABC" w:rsidP="00554CE3">
            <w:pPr>
              <w:pStyle w:val="ENoteTableText"/>
              <w:tabs>
                <w:tab w:val="center" w:leader="dot" w:pos="2268"/>
              </w:tabs>
            </w:pPr>
            <w:r w:rsidRPr="00D02D6B">
              <w:t>Note to r. 45.100(2)</w:t>
            </w:r>
            <w:r w:rsidRPr="00D02D6B">
              <w:tab/>
            </w:r>
          </w:p>
        </w:tc>
        <w:tc>
          <w:tcPr>
            <w:tcW w:w="4943" w:type="dxa"/>
            <w:shd w:val="clear" w:color="auto" w:fill="auto"/>
          </w:tcPr>
          <w:p w14:paraId="49A340E1" w14:textId="77777777" w:rsidR="007A3ABC" w:rsidRPr="00D02D6B" w:rsidRDefault="007A3ABC" w:rsidP="00554CE3">
            <w:pPr>
              <w:pStyle w:val="ENoteTableText"/>
            </w:pPr>
            <w:r w:rsidRPr="00D02D6B">
              <w:t>am. 2002 No.</w:t>
            </w:r>
            <w:r w:rsidR="00D02D6B">
              <w:t> </w:t>
            </w:r>
            <w:r w:rsidRPr="00D02D6B">
              <w:t>350</w:t>
            </w:r>
          </w:p>
        </w:tc>
      </w:tr>
      <w:tr w:rsidR="007A3ABC" w:rsidRPr="00D02D6B" w14:paraId="2168B600" w14:textId="77777777" w:rsidTr="00EE64B8">
        <w:trPr>
          <w:cantSplit/>
        </w:trPr>
        <w:tc>
          <w:tcPr>
            <w:tcW w:w="2139" w:type="dxa"/>
            <w:shd w:val="clear" w:color="auto" w:fill="auto"/>
          </w:tcPr>
          <w:p w14:paraId="7C236AE2" w14:textId="77777777" w:rsidR="007A3ABC" w:rsidRPr="00D02D6B" w:rsidRDefault="007A3ABC" w:rsidP="00554CE3">
            <w:pPr>
              <w:pStyle w:val="ENoteTableText"/>
              <w:tabs>
                <w:tab w:val="center" w:leader="dot" w:pos="2268"/>
              </w:tabs>
            </w:pPr>
            <w:r w:rsidRPr="00D02D6B">
              <w:t>r. 45.105</w:t>
            </w:r>
            <w:r w:rsidRPr="00D02D6B">
              <w:tab/>
            </w:r>
          </w:p>
        </w:tc>
        <w:tc>
          <w:tcPr>
            <w:tcW w:w="4943" w:type="dxa"/>
            <w:shd w:val="clear" w:color="auto" w:fill="auto"/>
          </w:tcPr>
          <w:p w14:paraId="75C854C3" w14:textId="77777777" w:rsidR="007A3ABC" w:rsidRPr="00D02D6B" w:rsidRDefault="007A3ABC" w:rsidP="00554CE3">
            <w:pPr>
              <w:pStyle w:val="ENoteTableText"/>
            </w:pPr>
            <w:r w:rsidRPr="00D02D6B">
              <w:t>ad. 2000 No.</w:t>
            </w:r>
            <w:r w:rsidR="00D02D6B">
              <w:t> </w:t>
            </w:r>
            <w:r w:rsidRPr="00D02D6B">
              <w:t>204</w:t>
            </w:r>
          </w:p>
        </w:tc>
      </w:tr>
      <w:tr w:rsidR="007A3ABC" w:rsidRPr="00D02D6B" w14:paraId="5D3B7BA5" w14:textId="77777777" w:rsidTr="00EE64B8">
        <w:trPr>
          <w:cantSplit/>
        </w:trPr>
        <w:tc>
          <w:tcPr>
            <w:tcW w:w="2139" w:type="dxa"/>
            <w:shd w:val="clear" w:color="auto" w:fill="auto"/>
          </w:tcPr>
          <w:p w14:paraId="491AECE6" w14:textId="77777777" w:rsidR="007A3ABC" w:rsidRPr="00D02D6B" w:rsidRDefault="007A3ABC" w:rsidP="00554CE3">
            <w:pPr>
              <w:tabs>
                <w:tab w:val="right" w:leader="dot" w:pos="2456"/>
              </w:tabs>
              <w:rPr>
                <w:rFonts w:ascii="Arial" w:hAnsi="Arial" w:cs="Arial"/>
              </w:rPr>
            </w:pPr>
          </w:p>
        </w:tc>
        <w:tc>
          <w:tcPr>
            <w:tcW w:w="4943" w:type="dxa"/>
            <w:shd w:val="clear" w:color="auto" w:fill="auto"/>
          </w:tcPr>
          <w:p w14:paraId="28FF17A9" w14:textId="77777777" w:rsidR="007A3ABC" w:rsidRPr="00D02D6B" w:rsidRDefault="007A3ABC" w:rsidP="00554CE3">
            <w:pPr>
              <w:pStyle w:val="ENoteTableText"/>
            </w:pPr>
            <w:r w:rsidRPr="00D02D6B">
              <w:t>am. 2002 No.</w:t>
            </w:r>
            <w:r w:rsidR="00D02D6B">
              <w:t> </w:t>
            </w:r>
            <w:r w:rsidRPr="00D02D6B">
              <w:t>268</w:t>
            </w:r>
          </w:p>
        </w:tc>
      </w:tr>
      <w:tr w:rsidR="007A3ABC" w:rsidRPr="00D02D6B" w14:paraId="1A2522B6" w14:textId="77777777" w:rsidTr="00EE64B8">
        <w:trPr>
          <w:cantSplit/>
        </w:trPr>
        <w:tc>
          <w:tcPr>
            <w:tcW w:w="2139" w:type="dxa"/>
            <w:shd w:val="clear" w:color="auto" w:fill="auto"/>
          </w:tcPr>
          <w:p w14:paraId="4E034D32" w14:textId="77777777" w:rsidR="007A3ABC" w:rsidRPr="00D02D6B" w:rsidRDefault="007A3ABC" w:rsidP="00554CE3">
            <w:pPr>
              <w:pStyle w:val="ENoteTableText"/>
              <w:tabs>
                <w:tab w:val="center" w:leader="dot" w:pos="2268"/>
              </w:tabs>
            </w:pPr>
            <w:r w:rsidRPr="00D02D6B">
              <w:t>r. 45.110</w:t>
            </w:r>
            <w:r w:rsidRPr="00D02D6B">
              <w:tab/>
            </w:r>
          </w:p>
        </w:tc>
        <w:tc>
          <w:tcPr>
            <w:tcW w:w="4943" w:type="dxa"/>
            <w:shd w:val="clear" w:color="auto" w:fill="auto"/>
          </w:tcPr>
          <w:p w14:paraId="6FB55259" w14:textId="77777777" w:rsidR="007A3ABC" w:rsidRPr="00D02D6B" w:rsidRDefault="007A3ABC" w:rsidP="00554CE3">
            <w:pPr>
              <w:pStyle w:val="ENoteTableText"/>
            </w:pPr>
            <w:r w:rsidRPr="00D02D6B">
              <w:t>ad. 2000 No.</w:t>
            </w:r>
            <w:r w:rsidR="00D02D6B">
              <w:t> </w:t>
            </w:r>
            <w:r w:rsidRPr="00D02D6B">
              <w:t>204</w:t>
            </w:r>
          </w:p>
        </w:tc>
      </w:tr>
      <w:tr w:rsidR="007A3ABC" w:rsidRPr="00D02D6B" w14:paraId="76E1FC27" w14:textId="77777777" w:rsidTr="00EE64B8">
        <w:trPr>
          <w:cantSplit/>
        </w:trPr>
        <w:tc>
          <w:tcPr>
            <w:tcW w:w="2139" w:type="dxa"/>
            <w:shd w:val="clear" w:color="auto" w:fill="auto"/>
          </w:tcPr>
          <w:p w14:paraId="1DB155B1" w14:textId="77777777" w:rsidR="007A3ABC" w:rsidRPr="00D02D6B" w:rsidRDefault="007A3ABC" w:rsidP="00554CE3">
            <w:pPr>
              <w:pStyle w:val="ENoteTableText"/>
            </w:pPr>
            <w:r w:rsidRPr="00D02D6B">
              <w:rPr>
                <w:b/>
              </w:rPr>
              <w:t>Division</w:t>
            </w:r>
            <w:r w:rsidR="00D02D6B">
              <w:rPr>
                <w:b/>
              </w:rPr>
              <w:t> </w:t>
            </w:r>
            <w:r w:rsidRPr="00D02D6B">
              <w:rPr>
                <w:b/>
              </w:rPr>
              <w:t>45.B.3</w:t>
            </w:r>
          </w:p>
        </w:tc>
        <w:tc>
          <w:tcPr>
            <w:tcW w:w="4943" w:type="dxa"/>
            <w:shd w:val="clear" w:color="auto" w:fill="auto"/>
          </w:tcPr>
          <w:p w14:paraId="37313C45" w14:textId="77777777" w:rsidR="007A3ABC" w:rsidRPr="00D02D6B" w:rsidRDefault="007A3ABC" w:rsidP="00554CE3">
            <w:pPr>
              <w:pStyle w:val="ENoteTableText"/>
            </w:pPr>
          </w:p>
        </w:tc>
      </w:tr>
      <w:tr w:rsidR="007A3ABC" w:rsidRPr="00D02D6B" w14:paraId="68694A1A" w14:textId="77777777" w:rsidTr="00EE64B8">
        <w:trPr>
          <w:cantSplit/>
        </w:trPr>
        <w:tc>
          <w:tcPr>
            <w:tcW w:w="2139" w:type="dxa"/>
            <w:shd w:val="clear" w:color="auto" w:fill="auto"/>
          </w:tcPr>
          <w:p w14:paraId="5693633F" w14:textId="77777777" w:rsidR="007A3ABC" w:rsidRPr="00D02D6B" w:rsidRDefault="007A3ABC" w:rsidP="00554CE3">
            <w:pPr>
              <w:pStyle w:val="ENoteTableText"/>
            </w:pPr>
            <w:r w:rsidRPr="00D02D6B">
              <w:t xml:space="preserve">Div. 3 </w:t>
            </w:r>
            <w:r w:rsidR="00F453C8" w:rsidRPr="00D02D6B">
              <w:t>of</w:t>
            </w:r>
            <w:r w:rsidRPr="00D02D6B">
              <w:t xml:space="preserve"> Subpart 45.B</w:t>
            </w:r>
          </w:p>
        </w:tc>
        <w:tc>
          <w:tcPr>
            <w:tcW w:w="4943" w:type="dxa"/>
            <w:shd w:val="clear" w:color="auto" w:fill="auto"/>
          </w:tcPr>
          <w:p w14:paraId="6F53441F" w14:textId="77777777" w:rsidR="007A3ABC" w:rsidRPr="00D02D6B" w:rsidRDefault="007A3ABC" w:rsidP="00554CE3">
            <w:pPr>
              <w:pStyle w:val="ENoteTableText"/>
            </w:pPr>
          </w:p>
        </w:tc>
      </w:tr>
      <w:tr w:rsidR="007A3ABC" w:rsidRPr="00D02D6B" w14:paraId="5B19B95B" w14:textId="77777777" w:rsidTr="00EE64B8">
        <w:trPr>
          <w:cantSplit/>
        </w:trPr>
        <w:tc>
          <w:tcPr>
            <w:tcW w:w="2139" w:type="dxa"/>
            <w:shd w:val="clear" w:color="auto" w:fill="auto"/>
          </w:tcPr>
          <w:p w14:paraId="2A4CB66A" w14:textId="77777777" w:rsidR="007A3ABC" w:rsidRPr="00D02D6B" w:rsidRDefault="007A3ABC" w:rsidP="00554CE3">
            <w:pPr>
              <w:pStyle w:val="ENoteTableText"/>
              <w:tabs>
                <w:tab w:val="center" w:leader="dot" w:pos="2268"/>
              </w:tabs>
            </w:pPr>
            <w:r w:rsidRPr="00D02D6B">
              <w:t>Renumbered Div. 45.B.3</w:t>
            </w:r>
            <w:r w:rsidRPr="00D02D6B">
              <w:tab/>
            </w:r>
          </w:p>
        </w:tc>
        <w:tc>
          <w:tcPr>
            <w:tcW w:w="4943" w:type="dxa"/>
            <w:shd w:val="clear" w:color="auto" w:fill="auto"/>
          </w:tcPr>
          <w:p w14:paraId="5BFEDAB8" w14:textId="77777777" w:rsidR="007A3ABC" w:rsidRPr="00D02D6B" w:rsidRDefault="007A3ABC" w:rsidP="00554CE3">
            <w:pPr>
              <w:pStyle w:val="ENoteTableText"/>
            </w:pPr>
            <w:r w:rsidRPr="00D02D6B">
              <w:t>2002 No.</w:t>
            </w:r>
            <w:r w:rsidR="00D02D6B">
              <w:t> </w:t>
            </w:r>
            <w:r w:rsidRPr="00D02D6B">
              <w:t>350</w:t>
            </w:r>
          </w:p>
        </w:tc>
      </w:tr>
      <w:tr w:rsidR="007A3ABC" w:rsidRPr="00D02D6B" w14:paraId="36029534" w14:textId="77777777" w:rsidTr="00EE64B8">
        <w:trPr>
          <w:cantSplit/>
        </w:trPr>
        <w:tc>
          <w:tcPr>
            <w:tcW w:w="2139" w:type="dxa"/>
            <w:shd w:val="clear" w:color="auto" w:fill="auto"/>
          </w:tcPr>
          <w:p w14:paraId="04E8C336" w14:textId="77777777" w:rsidR="007A3ABC" w:rsidRPr="00D02D6B" w:rsidRDefault="007A3ABC" w:rsidP="00554CE3">
            <w:pPr>
              <w:pStyle w:val="ENoteTableText"/>
              <w:tabs>
                <w:tab w:val="center" w:leader="dot" w:pos="2268"/>
              </w:tabs>
            </w:pPr>
            <w:r w:rsidRPr="00D02D6B">
              <w:t>r. 45.115</w:t>
            </w:r>
            <w:r w:rsidRPr="00D02D6B">
              <w:tab/>
            </w:r>
          </w:p>
        </w:tc>
        <w:tc>
          <w:tcPr>
            <w:tcW w:w="4943" w:type="dxa"/>
            <w:shd w:val="clear" w:color="auto" w:fill="auto"/>
          </w:tcPr>
          <w:p w14:paraId="7095985A" w14:textId="77777777" w:rsidR="007A3ABC" w:rsidRPr="00D02D6B" w:rsidRDefault="007A3ABC" w:rsidP="00554CE3">
            <w:pPr>
              <w:pStyle w:val="ENoteTableText"/>
            </w:pPr>
            <w:r w:rsidRPr="00D02D6B">
              <w:t>ad. 2000 No.</w:t>
            </w:r>
            <w:r w:rsidR="00D02D6B">
              <w:t> </w:t>
            </w:r>
            <w:r w:rsidRPr="00D02D6B">
              <w:t>204</w:t>
            </w:r>
          </w:p>
        </w:tc>
      </w:tr>
      <w:tr w:rsidR="007A3ABC" w:rsidRPr="00D02D6B" w14:paraId="7007EE52" w14:textId="77777777" w:rsidTr="00EE64B8">
        <w:trPr>
          <w:cantSplit/>
        </w:trPr>
        <w:tc>
          <w:tcPr>
            <w:tcW w:w="2139" w:type="dxa"/>
            <w:shd w:val="clear" w:color="auto" w:fill="auto"/>
          </w:tcPr>
          <w:p w14:paraId="1C22C3EF" w14:textId="77777777" w:rsidR="007A3ABC" w:rsidRPr="00D02D6B" w:rsidRDefault="007A3ABC" w:rsidP="00554CE3">
            <w:pPr>
              <w:tabs>
                <w:tab w:val="right" w:leader="dot" w:pos="2456"/>
              </w:tabs>
              <w:rPr>
                <w:rFonts w:ascii="Arial" w:hAnsi="Arial" w:cs="Arial"/>
              </w:rPr>
            </w:pPr>
          </w:p>
        </w:tc>
        <w:tc>
          <w:tcPr>
            <w:tcW w:w="4943" w:type="dxa"/>
            <w:shd w:val="clear" w:color="auto" w:fill="auto"/>
          </w:tcPr>
          <w:p w14:paraId="7CC36BB5" w14:textId="77777777" w:rsidR="007A3ABC" w:rsidRPr="00D02D6B" w:rsidRDefault="007A3ABC" w:rsidP="00554CE3">
            <w:pPr>
              <w:pStyle w:val="ENoteTableText"/>
            </w:pPr>
            <w:r w:rsidRPr="00D02D6B">
              <w:t>am. 2002 No.</w:t>
            </w:r>
            <w:r w:rsidR="00D02D6B">
              <w:t> </w:t>
            </w:r>
            <w:r w:rsidRPr="00D02D6B">
              <w:t>268; 2011 No.</w:t>
            </w:r>
            <w:r w:rsidR="00D02D6B">
              <w:t> </w:t>
            </w:r>
            <w:r w:rsidRPr="00D02D6B">
              <w:t>77</w:t>
            </w:r>
          </w:p>
        </w:tc>
      </w:tr>
      <w:tr w:rsidR="007A3ABC" w:rsidRPr="00D02D6B" w14:paraId="778F5B34" w14:textId="77777777" w:rsidTr="00EE64B8">
        <w:trPr>
          <w:cantSplit/>
        </w:trPr>
        <w:tc>
          <w:tcPr>
            <w:tcW w:w="2139" w:type="dxa"/>
            <w:shd w:val="clear" w:color="auto" w:fill="auto"/>
          </w:tcPr>
          <w:p w14:paraId="7B4EAB75" w14:textId="77777777" w:rsidR="007A3ABC" w:rsidRPr="00D02D6B" w:rsidRDefault="007A3ABC" w:rsidP="00554CE3">
            <w:pPr>
              <w:pStyle w:val="ENoteTableText"/>
            </w:pPr>
            <w:r w:rsidRPr="00D02D6B">
              <w:rPr>
                <w:b/>
              </w:rPr>
              <w:t>Subpart 45.C</w:t>
            </w:r>
          </w:p>
        </w:tc>
        <w:tc>
          <w:tcPr>
            <w:tcW w:w="4943" w:type="dxa"/>
            <w:shd w:val="clear" w:color="auto" w:fill="auto"/>
          </w:tcPr>
          <w:p w14:paraId="1414A875" w14:textId="77777777" w:rsidR="007A3ABC" w:rsidRPr="00D02D6B" w:rsidRDefault="007A3ABC" w:rsidP="00554CE3">
            <w:pPr>
              <w:pStyle w:val="ENoteTableText"/>
            </w:pPr>
          </w:p>
        </w:tc>
      </w:tr>
      <w:tr w:rsidR="007A3ABC" w:rsidRPr="00D02D6B" w14:paraId="635FC65C" w14:textId="77777777" w:rsidTr="00EE64B8">
        <w:trPr>
          <w:cantSplit/>
        </w:trPr>
        <w:tc>
          <w:tcPr>
            <w:tcW w:w="2139" w:type="dxa"/>
            <w:shd w:val="clear" w:color="auto" w:fill="auto"/>
          </w:tcPr>
          <w:p w14:paraId="51AADDC3" w14:textId="77777777" w:rsidR="007A3ABC" w:rsidRPr="00D02D6B" w:rsidRDefault="007A3ABC" w:rsidP="00554CE3">
            <w:pPr>
              <w:pStyle w:val="ENoteTableText"/>
            </w:pPr>
            <w:r w:rsidRPr="00D02D6B">
              <w:t xml:space="preserve">Subpart C </w:t>
            </w:r>
            <w:r w:rsidR="00F453C8" w:rsidRPr="00D02D6B">
              <w:t>of</w:t>
            </w:r>
            <w:r w:rsidRPr="00D02D6B">
              <w:t xml:space="preserve"> Part</w:t>
            </w:r>
            <w:r w:rsidR="00D02D6B">
              <w:t> </w:t>
            </w:r>
            <w:r w:rsidRPr="00D02D6B">
              <w:t>45</w:t>
            </w:r>
          </w:p>
        </w:tc>
        <w:tc>
          <w:tcPr>
            <w:tcW w:w="4943" w:type="dxa"/>
            <w:shd w:val="clear" w:color="auto" w:fill="auto"/>
          </w:tcPr>
          <w:p w14:paraId="230A760E" w14:textId="77777777" w:rsidR="007A3ABC" w:rsidRPr="00D02D6B" w:rsidRDefault="007A3ABC" w:rsidP="00554CE3">
            <w:pPr>
              <w:pStyle w:val="ENoteTableText"/>
            </w:pPr>
          </w:p>
        </w:tc>
      </w:tr>
      <w:tr w:rsidR="007A3ABC" w:rsidRPr="00D02D6B" w14:paraId="20944BA4" w14:textId="77777777" w:rsidTr="00EE64B8">
        <w:trPr>
          <w:cantSplit/>
        </w:trPr>
        <w:tc>
          <w:tcPr>
            <w:tcW w:w="2139" w:type="dxa"/>
            <w:shd w:val="clear" w:color="auto" w:fill="auto"/>
          </w:tcPr>
          <w:p w14:paraId="6C499801" w14:textId="77777777" w:rsidR="007A3ABC" w:rsidRPr="00D02D6B" w:rsidRDefault="007A3ABC" w:rsidP="00554CE3">
            <w:pPr>
              <w:pStyle w:val="ENoteTableText"/>
              <w:tabs>
                <w:tab w:val="center" w:leader="dot" w:pos="2268"/>
              </w:tabs>
            </w:pPr>
            <w:r w:rsidRPr="00D02D6B">
              <w:t>Renumbered</w:t>
            </w:r>
            <w:r w:rsidRPr="00D02D6B">
              <w:tab/>
            </w:r>
            <w:r w:rsidRPr="00D02D6B">
              <w:br/>
              <w:t>Subpart 45.C</w:t>
            </w:r>
          </w:p>
        </w:tc>
        <w:tc>
          <w:tcPr>
            <w:tcW w:w="4943" w:type="dxa"/>
            <w:shd w:val="clear" w:color="auto" w:fill="auto"/>
          </w:tcPr>
          <w:p w14:paraId="5E593D5F" w14:textId="77777777" w:rsidR="007A3ABC" w:rsidRPr="00D02D6B" w:rsidRDefault="007A3ABC" w:rsidP="00554CE3">
            <w:pPr>
              <w:pStyle w:val="ENoteTableText"/>
            </w:pPr>
            <w:r w:rsidRPr="00D02D6B">
              <w:t>2002 No.</w:t>
            </w:r>
            <w:r w:rsidR="00D02D6B">
              <w:t> </w:t>
            </w:r>
            <w:r w:rsidRPr="00D02D6B">
              <w:t>350</w:t>
            </w:r>
          </w:p>
        </w:tc>
      </w:tr>
      <w:tr w:rsidR="007A3ABC" w:rsidRPr="00D02D6B" w14:paraId="56A229AF" w14:textId="77777777" w:rsidTr="00EE64B8">
        <w:trPr>
          <w:cantSplit/>
        </w:trPr>
        <w:tc>
          <w:tcPr>
            <w:tcW w:w="2139" w:type="dxa"/>
            <w:shd w:val="clear" w:color="auto" w:fill="auto"/>
          </w:tcPr>
          <w:p w14:paraId="74269C28" w14:textId="77777777" w:rsidR="007A3ABC" w:rsidRPr="00D02D6B" w:rsidRDefault="007A3ABC" w:rsidP="00554CE3">
            <w:pPr>
              <w:pStyle w:val="ENoteTableText"/>
              <w:tabs>
                <w:tab w:val="center" w:leader="dot" w:pos="2268"/>
              </w:tabs>
            </w:pPr>
            <w:r w:rsidRPr="00D02D6B">
              <w:t>r. 45.120</w:t>
            </w:r>
            <w:r w:rsidRPr="00D02D6B">
              <w:tab/>
            </w:r>
          </w:p>
        </w:tc>
        <w:tc>
          <w:tcPr>
            <w:tcW w:w="4943" w:type="dxa"/>
            <w:shd w:val="clear" w:color="auto" w:fill="auto"/>
          </w:tcPr>
          <w:p w14:paraId="0841929C" w14:textId="77777777" w:rsidR="007A3ABC" w:rsidRPr="00D02D6B" w:rsidRDefault="007A3ABC" w:rsidP="00554CE3">
            <w:pPr>
              <w:pStyle w:val="ENoteTableText"/>
            </w:pPr>
            <w:r w:rsidRPr="00D02D6B">
              <w:t>ad. 2000 No.</w:t>
            </w:r>
            <w:r w:rsidR="00D02D6B">
              <w:t> </w:t>
            </w:r>
            <w:r w:rsidRPr="00D02D6B">
              <w:t>204</w:t>
            </w:r>
          </w:p>
        </w:tc>
      </w:tr>
      <w:tr w:rsidR="007A3ABC" w:rsidRPr="00D02D6B" w14:paraId="4C1FC191" w14:textId="77777777" w:rsidTr="00EE64B8">
        <w:trPr>
          <w:cantSplit/>
        </w:trPr>
        <w:tc>
          <w:tcPr>
            <w:tcW w:w="2139" w:type="dxa"/>
            <w:shd w:val="clear" w:color="auto" w:fill="auto"/>
          </w:tcPr>
          <w:p w14:paraId="26261590" w14:textId="77777777" w:rsidR="007A3ABC" w:rsidRPr="00D02D6B" w:rsidRDefault="007A3ABC" w:rsidP="00554CE3">
            <w:pPr>
              <w:tabs>
                <w:tab w:val="right" w:leader="dot" w:pos="2456"/>
              </w:tabs>
              <w:rPr>
                <w:rFonts w:ascii="Arial" w:hAnsi="Arial" w:cs="Arial"/>
              </w:rPr>
            </w:pPr>
          </w:p>
        </w:tc>
        <w:tc>
          <w:tcPr>
            <w:tcW w:w="4943" w:type="dxa"/>
            <w:shd w:val="clear" w:color="auto" w:fill="auto"/>
          </w:tcPr>
          <w:p w14:paraId="1E15F9E0" w14:textId="77777777" w:rsidR="007A3ABC" w:rsidRPr="00D02D6B" w:rsidRDefault="007A3ABC" w:rsidP="00554CE3">
            <w:pPr>
              <w:pStyle w:val="ENoteTableText"/>
            </w:pPr>
            <w:r w:rsidRPr="00D02D6B">
              <w:t>am. 2002 No.</w:t>
            </w:r>
            <w:r w:rsidR="00D02D6B">
              <w:t> </w:t>
            </w:r>
            <w:r w:rsidRPr="00D02D6B">
              <w:t>350</w:t>
            </w:r>
          </w:p>
        </w:tc>
      </w:tr>
      <w:tr w:rsidR="007A3ABC" w:rsidRPr="00D02D6B" w14:paraId="566071BE" w14:textId="77777777" w:rsidTr="00EE64B8">
        <w:trPr>
          <w:cantSplit/>
        </w:trPr>
        <w:tc>
          <w:tcPr>
            <w:tcW w:w="2139" w:type="dxa"/>
            <w:shd w:val="clear" w:color="auto" w:fill="auto"/>
          </w:tcPr>
          <w:p w14:paraId="7951C48B" w14:textId="77777777" w:rsidR="007A3ABC" w:rsidRPr="00D02D6B" w:rsidRDefault="007A3ABC" w:rsidP="00554CE3">
            <w:pPr>
              <w:pStyle w:val="ENoteTableText"/>
              <w:tabs>
                <w:tab w:val="center" w:leader="dot" w:pos="2268"/>
              </w:tabs>
            </w:pPr>
            <w:r w:rsidRPr="00D02D6B">
              <w:t>r. 45.125</w:t>
            </w:r>
            <w:r w:rsidRPr="00D02D6B">
              <w:tab/>
            </w:r>
          </w:p>
        </w:tc>
        <w:tc>
          <w:tcPr>
            <w:tcW w:w="4943" w:type="dxa"/>
            <w:shd w:val="clear" w:color="auto" w:fill="auto"/>
          </w:tcPr>
          <w:p w14:paraId="50EE05C7" w14:textId="77777777" w:rsidR="007A3ABC" w:rsidRPr="00D02D6B" w:rsidRDefault="007A3ABC" w:rsidP="00554CE3">
            <w:pPr>
              <w:pStyle w:val="ENoteTableText"/>
            </w:pPr>
            <w:r w:rsidRPr="00D02D6B">
              <w:t>ad. 2000 No.</w:t>
            </w:r>
            <w:r w:rsidR="00D02D6B">
              <w:t> </w:t>
            </w:r>
            <w:r w:rsidRPr="00D02D6B">
              <w:t>204</w:t>
            </w:r>
          </w:p>
        </w:tc>
      </w:tr>
      <w:tr w:rsidR="007A3ABC" w:rsidRPr="00D02D6B" w14:paraId="2D889E72" w14:textId="77777777" w:rsidTr="00EE64B8">
        <w:trPr>
          <w:cantSplit/>
        </w:trPr>
        <w:tc>
          <w:tcPr>
            <w:tcW w:w="2139" w:type="dxa"/>
            <w:shd w:val="clear" w:color="auto" w:fill="auto"/>
          </w:tcPr>
          <w:p w14:paraId="4CF866AE" w14:textId="77777777" w:rsidR="007A3ABC" w:rsidRPr="00D02D6B" w:rsidRDefault="007A3ABC" w:rsidP="00554CE3">
            <w:pPr>
              <w:tabs>
                <w:tab w:val="right" w:leader="dot" w:pos="2456"/>
              </w:tabs>
              <w:rPr>
                <w:rFonts w:ascii="Arial" w:hAnsi="Arial" w:cs="Arial"/>
              </w:rPr>
            </w:pPr>
          </w:p>
        </w:tc>
        <w:tc>
          <w:tcPr>
            <w:tcW w:w="4943" w:type="dxa"/>
            <w:shd w:val="clear" w:color="auto" w:fill="auto"/>
          </w:tcPr>
          <w:p w14:paraId="70880730" w14:textId="77777777" w:rsidR="007A3ABC" w:rsidRPr="00D02D6B" w:rsidRDefault="007A3ABC" w:rsidP="00554CE3">
            <w:pPr>
              <w:pStyle w:val="ENoteTableText"/>
            </w:pPr>
            <w:r w:rsidRPr="00D02D6B">
              <w:t>am. 2002 No.</w:t>
            </w:r>
            <w:r w:rsidR="00D02D6B">
              <w:t> </w:t>
            </w:r>
            <w:r w:rsidRPr="00D02D6B">
              <w:t>268</w:t>
            </w:r>
          </w:p>
        </w:tc>
      </w:tr>
      <w:tr w:rsidR="007A3ABC" w:rsidRPr="00D02D6B" w14:paraId="0742C918" w14:textId="77777777" w:rsidTr="00EE64B8">
        <w:trPr>
          <w:cantSplit/>
        </w:trPr>
        <w:tc>
          <w:tcPr>
            <w:tcW w:w="2139" w:type="dxa"/>
            <w:shd w:val="clear" w:color="auto" w:fill="auto"/>
          </w:tcPr>
          <w:p w14:paraId="6D33455E" w14:textId="77777777" w:rsidR="007A3ABC" w:rsidRPr="00D02D6B" w:rsidRDefault="007A3ABC" w:rsidP="00554CE3">
            <w:pPr>
              <w:pStyle w:val="ENoteTableText"/>
              <w:tabs>
                <w:tab w:val="center" w:leader="dot" w:pos="2268"/>
              </w:tabs>
            </w:pPr>
            <w:r w:rsidRPr="00D02D6B">
              <w:t>r. 45.130</w:t>
            </w:r>
            <w:r w:rsidRPr="00D02D6B">
              <w:tab/>
            </w:r>
          </w:p>
        </w:tc>
        <w:tc>
          <w:tcPr>
            <w:tcW w:w="4943" w:type="dxa"/>
            <w:shd w:val="clear" w:color="auto" w:fill="auto"/>
          </w:tcPr>
          <w:p w14:paraId="62F90BB3" w14:textId="77777777" w:rsidR="007A3ABC" w:rsidRPr="00D02D6B" w:rsidRDefault="007A3ABC" w:rsidP="00554CE3">
            <w:pPr>
              <w:pStyle w:val="ENoteTableText"/>
            </w:pPr>
            <w:r w:rsidRPr="00D02D6B">
              <w:t>ad. 2000 No.</w:t>
            </w:r>
            <w:r w:rsidR="00D02D6B">
              <w:t> </w:t>
            </w:r>
            <w:r w:rsidRPr="00D02D6B">
              <w:t>204</w:t>
            </w:r>
          </w:p>
        </w:tc>
      </w:tr>
      <w:tr w:rsidR="007A3ABC" w:rsidRPr="00D02D6B" w14:paraId="26FC3604" w14:textId="77777777" w:rsidTr="00EE64B8">
        <w:trPr>
          <w:cantSplit/>
        </w:trPr>
        <w:tc>
          <w:tcPr>
            <w:tcW w:w="2139" w:type="dxa"/>
            <w:shd w:val="clear" w:color="auto" w:fill="auto"/>
          </w:tcPr>
          <w:p w14:paraId="282942E3" w14:textId="77777777" w:rsidR="007A3ABC" w:rsidRPr="00D02D6B" w:rsidRDefault="007A3ABC" w:rsidP="00554CE3">
            <w:pPr>
              <w:pStyle w:val="ENoteTableText"/>
            </w:pPr>
            <w:r w:rsidRPr="00D02D6B">
              <w:rPr>
                <w:b/>
              </w:rPr>
              <w:t>Subpart 45.D</w:t>
            </w:r>
          </w:p>
        </w:tc>
        <w:tc>
          <w:tcPr>
            <w:tcW w:w="4943" w:type="dxa"/>
            <w:shd w:val="clear" w:color="auto" w:fill="auto"/>
          </w:tcPr>
          <w:p w14:paraId="51F7B589" w14:textId="77777777" w:rsidR="007A3ABC" w:rsidRPr="00D02D6B" w:rsidRDefault="007A3ABC" w:rsidP="00554CE3">
            <w:pPr>
              <w:pStyle w:val="ENoteTableText"/>
            </w:pPr>
          </w:p>
        </w:tc>
      </w:tr>
      <w:tr w:rsidR="007A3ABC" w:rsidRPr="00D02D6B" w14:paraId="40ECED2A" w14:textId="77777777" w:rsidTr="00EE64B8">
        <w:trPr>
          <w:cantSplit/>
        </w:trPr>
        <w:tc>
          <w:tcPr>
            <w:tcW w:w="2139" w:type="dxa"/>
            <w:shd w:val="clear" w:color="auto" w:fill="auto"/>
          </w:tcPr>
          <w:p w14:paraId="34B10AD9" w14:textId="77777777" w:rsidR="007A3ABC" w:rsidRPr="00D02D6B" w:rsidRDefault="007A3ABC" w:rsidP="00554CE3">
            <w:pPr>
              <w:pStyle w:val="ENoteTableText"/>
            </w:pPr>
            <w:r w:rsidRPr="00D02D6B">
              <w:t xml:space="preserve">Subpart D </w:t>
            </w:r>
            <w:r w:rsidR="00F453C8" w:rsidRPr="00D02D6B">
              <w:t>of</w:t>
            </w:r>
            <w:r w:rsidRPr="00D02D6B">
              <w:t xml:space="preserve"> Part</w:t>
            </w:r>
            <w:r w:rsidR="00D02D6B">
              <w:t> </w:t>
            </w:r>
            <w:r w:rsidRPr="00D02D6B">
              <w:t>45</w:t>
            </w:r>
          </w:p>
        </w:tc>
        <w:tc>
          <w:tcPr>
            <w:tcW w:w="4943" w:type="dxa"/>
            <w:shd w:val="clear" w:color="auto" w:fill="auto"/>
          </w:tcPr>
          <w:p w14:paraId="06FA070B" w14:textId="77777777" w:rsidR="007A3ABC" w:rsidRPr="00D02D6B" w:rsidRDefault="007A3ABC" w:rsidP="00554CE3">
            <w:pPr>
              <w:pStyle w:val="ENoteTableText"/>
            </w:pPr>
          </w:p>
        </w:tc>
      </w:tr>
      <w:tr w:rsidR="007A3ABC" w:rsidRPr="00D02D6B" w14:paraId="279B917C" w14:textId="77777777" w:rsidTr="00EE64B8">
        <w:trPr>
          <w:cantSplit/>
        </w:trPr>
        <w:tc>
          <w:tcPr>
            <w:tcW w:w="2139" w:type="dxa"/>
            <w:shd w:val="clear" w:color="auto" w:fill="auto"/>
          </w:tcPr>
          <w:p w14:paraId="5C5338A0" w14:textId="77777777" w:rsidR="007A3ABC" w:rsidRPr="00D02D6B" w:rsidRDefault="007A3ABC" w:rsidP="00554CE3">
            <w:pPr>
              <w:pStyle w:val="ENoteTableText"/>
              <w:tabs>
                <w:tab w:val="center" w:leader="dot" w:pos="2268"/>
              </w:tabs>
            </w:pPr>
            <w:r w:rsidRPr="00D02D6B">
              <w:t>Renumbered</w:t>
            </w:r>
            <w:r w:rsidRPr="00D02D6B">
              <w:tab/>
            </w:r>
            <w:r w:rsidRPr="00D02D6B">
              <w:br/>
              <w:t>Subpart 45.D</w:t>
            </w:r>
          </w:p>
        </w:tc>
        <w:tc>
          <w:tcPr>
            <w:tcW w:w="4943" w:type="dxa"/>
            <w:shd w:val="clear" w:color="auto" w:fill="auto"/>
          </w:tcPr>
          <w:p w14:paraId="7FB04031" w14:textId="77777777" w:rsidR="007A3ABC" w:rsidRPr="00D02D6B" w:rsidRDefault="007A3ABC" w:rsidP="00554CE3">
            <w:pPr>
              <w:pStyle w:val="ENoteTableText"/>
            </w:pPr>
            <w:r w:rsidRPr="00D02D6B">
              <w:t>2002 No.</w:t>
            </w:r>
            <w:r w:rsidR="00D02D6B">
              <w:t> </w:t>
            </w:r>
            <w:r w:rsidRPr="00D02D6B">
              <w:t>350</w:t>
            </w:r>
          </w:p>
        </w:tc>
      </w:tr>
      <w:tr w:rsidR="007A3ABC" w:rsidRPr="00D02D6B" w14:paraId="60DBB9FA" w14:textId="77777777" w:rsidTr="00EE64B8">
        <w:trPr>
          <w:cantSplit/>
        </w:trPr>
        <w:tc>
          <w:tcPr>
            <w:tcW w:w="2139" w:type="dxa"/>
            <w:shd w:val="clear" w:color="auto" w:fill="auto"/>
          </w:tcPr>
          <w:p w14:paraId="16291B4A" w14:textId="77777777" w:rsidR="007A3ABC" w:rsidRPr="00D02D6B" w:rsidRDefault="007A3ABC" w:rsidP="00554CE3">
            <w:pPr>
              <w:pStyle w:val="ENoteTableText"/>
              <w:tabs>
                <w:tab w:val="center" w:leader="dot" w:pos="2268"/>
              </w:tabs>
            </w:pPr>
            <w:r w:rsidRPr="00D02D6B">
              <w:t>r. 45.135</w:t>
            </w:r>
            <w:r w:rsidRPr="00D02D6B">
              <w:tab/>
            </w:r>
          </w:p>
        </w:tc>
        <w:tc>
          <w:tcPr>
            <w:tcW w:w="4943" w:type="dxa"/>
            <w:shd w:val="clear" w:color="auto" w:fill="auto"/>
          </w:tcPr>
          <w:p w14:paraId="4208A62C" w14:textId="77777777" w:rsidR="007A3ABC" w:rsidRPr="00D02D6B" w:rsidRDefault="007A3ABC" w:rsidP="00554CE3">
            <w:pPr>
              <w:pStyle w:val="ENoteTableText"/>
            </w:pPr>
            <w:r w:rsidRPr="00D02D6B">
              <w:t>ad. 2000 No.</w:t>
            </w:r>
            <w:r w:rsidR="00D02D6B">
              <w:t> </w:t>
            </w:r>
            <w:r w:rsidRPr="00D02D6B">
              <w:t>204</w:t>
            </w:r>
          </w:p>
        </w:tc>
      </w:tr>
      <w:tr w:rsidR="007A3ABC" w:rsidRPr="00D02D6B" w14:paraId="65FD62E7" w14:textId="77777777" w:rsidTr="00EE64B8">
        <w:trPr>
          <w:cantSplit/>
        </w:trPr>
        <w:tc>
          <w:tcPr>
            <w:tcW w:w="2139" w:type="dxa"/>
            <w:shd w:val="clear" w:color="auto" w:fill="auto"/>
          </w:tcPr>
          <w:p w14:paraId="687A9D69" w14:textId="77777777" w:rsidR="007A3ABC" w:rsidRPr="00D02D6B" w:rsidRDefault="007A3ABC" w:rsidP="00554CE3">
            <w:pPr>
              <w:pStyle w:val="ENoteTableText"/>
              <w:tabs>
                <w:tab w:val="center" w:leader="dot" w:pos="2268"/>
              </w:tabs>
            </w:pPr>
            <w:r w:rsidRPr="00D02D6B">
              <w:t>r. 45.140</w:t>
            </w:r>
            <w:r w:rsidRPr="00D02D6B">
              <w:tab/>
            </w:r>
          </w:p>
        </w:tc>
        <w:tc>
          <w:tcPr>
            <w:tcW w:w="4943" w:type="dxa"/>
            <w:shd w:val="clear" w:color="auto" w:fill="auto"/>
          </w:tcPr>
          <w:p w14:paraId="42F5AD12" w14:textId="77777777" w:rsidR="007A3ABC" w:rsidRPr="00D02D6B" w:rsidRDefault="007A3ABC" w:rsidP="00554CE3">
            <w:pPr>
              <w:pStyle w:val="ENoteTableText"/>
            </w:pPr>
            <w:r w:rsidRPr="00D02D6B">
              <w:t>ad. 2000 No.</w:t>
            </w:r>
            <w:r w:rsidR="00D02D6B">
              <w:t> </w:t>
            </w:r>
            <w:r w:rsidRPr="00D02D6B">
              <w:t>204</w:t>
            </w:r>
          </w:p>
        </w:tc>
      </w:tr>
      <w:tr w:rsidR="007A3ABC" w:rsidRPr="00D02D6B" w14:paraId="7970A7CD" w14:textId="77777777" w:rsidTr="00EE64B8">
        <w:trPr>
          <w:cantSplit/>
        </w:trPr>
        <w:tc>
          <w:tcPr>
            <w:tcW w:w="2139" w:type="dxa"/>
            <w:shd w:val="clear" w:color="auto" w:fill="auto"/>
          </w:tcPr>
          <w:p w14:paraId="44C8302E" w14:textId="77777777" w:rsidR="007A3ABC" w:rsidRPr="00D02D6B" w:rsidRDefault="007A3ABC" w:rsidP="00554CE3">
            <w:pPr>
              <w:tabs>
                <w:tab w:val="right" w:leader="dot" w:pos="2456"/>
              </w:tabs>
              <w:rPr>
                <w:rFonts w:ascii="Arial" w:hAnsi="Arial" w:cs="Arial"/>
              </w:rPr>
            </w:pPr>
          </w:p>
        </w:tc>
        <w:tc>
          <w:tcPr>
            <w:tcW w:w="4943" w:type="dxa"/>
            <w:shd w:val="clear" w:color="auto" w:fill="auto"/>
          </w:tcPr>
          <w:p w14:paraId="4EED1CA4" w14:textId="77777777" w:rsidR="007A3ABC" w:rsidRPr="00D02D6B" w:rsidRDefault="007A3ABC" w:rsidP="00554CE3">
            <w:pPr>
              <w:pStyle w:val="ENoteTableText"/>
            </w:pPr>
            <w:r w:rsidRPr="00D02D6B">
              <w:t>am. 2004 No.</w:t>
            </w:r>
            <w:r w:rsidR="00D02D6B">
              <w:t> </w:t>
            </w:r>
            <w:r w:rsidRPr="00D02D6B">
              <w:t>134</w:t>
            </w:r>
          </w:p>
        </w:tc>
      </w:tr>
      <w:tr w:rsidR="007A3ABC" w:rsidRPr="00D02D6B" w14:paraId="1DA8F9B3" w14:textId="77777777" w:rsidTr="00EE64B8">
        <w:trPr>
          <w:cantSplit/>
        </w:trPr>
        <w:tc>
          <w:tcPr>
            <w:tcW w:w="2139" w:type="dxa"/>
            <w:shd w:val="clear" w:color="auto" w:fill="auto"/>
          </w:tcPr>
          <w:p w14:paraId="71E256B6" w14:textId="77777777" w:rsidR="007A3ABC" w:rsidRPr="00D02D6B" w:rsidRDefault="007A3ABC" w:rsidP="00554CE3">
            <w:pPr>
              <w:pStyle w:val="ENoteTableText"/>
              <w:tabs>
                <w:tab w:val="center" w:leader="dot" w:pos="2268"/>
              </w:tabs>
            </w:pPr>
            <w:r w:rsidRPr="00D02D6B">
              <w:t>r. 45.145</w:t>
            </w:r>
            <w:r w:rsidRPr="00D02D6B">
              <w:tab/>
            </w:r>
          </w:p>
        </w:tc>
        <w:tc>
          <w:tcPr>
            <w:tcW w:w="4943" w:type="dxa"/>
            <w:shd w:val="clear" w:color="auto" w:fill="auto"/>
          </w:tcPr>
          <w:p w14:paraId="13256BE5" w14:textId="77777777" w:rsidR="007A3ABC" w:rsidRPr="00D02D6B" w:rsidRDefault="007A3ABC" w:rsidP="00554CE3">
            <w:pPr>
              <w:pStyle w:val="ENoteTableText"/>
            </w:pPr>
            <w:r w:rsidRPr="00D02D6B">
              <w:t>ad. 2000 No.</w:t>
            </w:r>
            <w:r w:rsidR="00D02D6B">
              <w:t> </w:t>
            </w:r>
            <w:r w:rsidRPr="00D02D6B">
              <w:t>204</w:t>
            </w:r>
          </w:p>
        </w:tc>
      </w:tr>
      <w:tr w:rsidR="007A3ABC" w:rsidRPr="00D02D6B" w14:paraId="4FEC61A1" w14:textId="77777777" w:rsidTr="00EE64B8">
        <w:trPr>
          <w:cantSplit/>
        </w:trPr>
        <w:tc>
          <w:tcPr>
            <w:tcW w:w="2139" w:type="dxa"/>
            <w:shd w:val="clear" w:color="auto" w:fill="auto"/>
          </w:tcPr>
          <w:p w14:paraId="768002C5" w14:textId="77777777" w:rsidR="007A3ABC" w:rsidRPr="00D02D6B" w:rsidRDefault="007A3ABC" w:rsidP="00554CE3">
            <w:pPr>
              <w:tabs>
                <w:tab w:val="right" w:leader="dot" w:pos="2456"/>
              </w:tabs>
              <w:rPr>
                <w:rFonts w:ascii="Arial" w:hAnsi="Arial" w:cs="Arial"/>
              </w:rPr>
            </w:pPr>
          </w:p>
        </w:tc>
        <w:tc>
          <w:tcPr>
            <w:tcW w:w="4943" w:type="dxa"/>
            <w:shd w:val="clear" w:color="auto" w:fill="auto"/>
          </w:tcPr>
          <w:p w14:paraId="27F728FE" w14:textId="77777777" w:rsidR="007A3ABC" w:rsidRPr="00D02D6B" w:rsidRDefault="007A3ABC" w:rsidP="00554CE3">
            <w:pPr>
              <w:pStyle w:val="ENoteTableText"/>
            </w:pPr>
            <w:r w:rsidRPr="00D02D6B">
              <w:t>rs. 2002 No.</w:t>
            </w:r>
            <w:r w:rsidR="00D02D6B">
              <w:t> </w:t>
            </w:r>
            <w:r w:rsidRPr="00D02D6B">
              <w:t>268</w:t>
            </w:r>
          </w:p>
        </w:tc>
      </w:tr>
      <w:tr w:rsidR="007A3ABC" w:rsidRPr="00D02D6B" w14:paraId="3344318F" w14:textId="77777777" w:rsidTr="00EE64B8">
        <w:trPr>
          <w:cantSplit/>
        </w:trPr>
        <w:tc>
          <w:tcPr>
            <w:tcW w:w="2139" w:type="dxa"/>
            <w:shd w:val="clear" w:color="auto" w:fill="auto"/>
          </w:tcPr>
          <w:p w14:paraId="3A6A30A9" w14:textId="77777777" w:rsidR="007A3ABC" w:rsidRPr="00D02D6B" w:rsidRDefault="007A3ABC" w:rsidP="00554CE3">
            <w:pPr>
              <w:pStyle w:val="ENoteTableText"/>
              <w:tabs>
                <w:tab w:val="center" w:leader="dot" w:pos="2268"/>
              </w:tabs>
            </w:pPr>
            <w:r w:rsidRPr="00D02D6B">
              <w:t>r. 45.150</w:t>
            </w:r>
            <w:r w:rsidRPr="00D02D6B">
              <w:tab/>
            </w:r>
          </w:p>
        </w:tc>
        <w:tc>
          <w:tcPr>
            <w:tcW w:w="4943" w:type="dxa"/>
            <w:shd w:val="clear" w:color="auto" w:fill="auto"/>
          </w:tcPr>
          <w:p w14:paraId="16D98EB3" w14:textId="77777777" w:rsidR="007A3ABC" w:rsidRPr="00D02D6B" w:rsidRDefault="007A3ABC" w:rsidP="00554CE3">
            <w:pPr>
              <w:pStyle w:val="ENoteTableText"/>
            </w:pPr>
            <w:r w:rsidRPr="00D02D6B">
              <w:t>ad. 2000 No.</w:t>
            </w:r>
            <w:r w:rsidR="00D02D6B">
              <w:t> </w:t>
            </w:r>
            <w:r w:rsidRPr="00D02D6B">
              <w:t>204</w:t>
            </w:r>
          </w:p>
        </w:tc>
      </w:tr>
      <w:tr w:rsidR="007A3ABC" w:rsidRPr="00D02D6B" w14:paraId="35DD9B19" w14:textId="77777777" w:rsidTr="00EE64B8">
        <w:trPr>
          <w:cantSplit/>
        </w:trPr>
        <w:tc>
          <w:tcPr>
            <w:tcW w:w="2139" w:type="dxa"/>
            <w:shd w:val="clear" w:color="auto" w:fill="auto"/>
          </w:tcPr>
          <w:p w14:paraId="5A2E0E31" w14:textId="77777777" w:rsidR="007A3ABC" w:rsidRPr="00D02D6B" w:rsidRDefault="007A3ABC" w:rsidP="00554CE3">
            <w:pPr>
              <w:tabs>
                <w:tab w:val="right" w:leader="dot" w:pos="2456"/>
              </w:tabs>
              <w:rPr>
                <w:rFonts w:ascii="Arial" w:hAnsi="Arial" w:cs="Arial"/>
              </w:rPr>
            </w:pPr>
          </w:p>
        </w:tc>
        <w:tc>
          <w:tcPr>
            <w:tcW w:w="4943" w:type="dxa"/>
            <w:shd w:val="clear" w:color="auto" w:fill="auto"/>
          </w:tcPr>
          <w:p w14:paraId="33E36670" w14:textId="77777777" w:rsidR="007A3ABC" w:rsidRPr="00D02D6B" w:rsidRDefault="007A3ABC" w:rsidP="00554CE3">
            <w:pPr>
              <w:pStyle w:val="ENoteTableText"/>
            </w:pPr>
            <w:r w:rsidRPr="00D02D6B">
              <w:t>am. 2001 No.</w:t>
            </w:r>
            <w:r w:rsidR="00D02D6B">
              <w:t> </w:t>
            </w:r>
            <w:r w:rsidRPr="00D02D6B">
              <w:t>242</w:t>
            </w:r>
          </w:p>
        </w:tc>
      </w:tr>
      <w:tr w:rsidR="007A3ABC" w:rsidRPr="00D02D6B" w14:paraId="396E8C3F" w14:textId="77777777" w:rsidTr="00EE64B8">
        <w:trPr>
          <w:cantSplit/>
        </w:trPr>
        <w:tc>
          <w:tcPr>
            <w:tcW w:w="2139" w:type="dxa"/>
            <w:shd w:val="clear" w:color="auto" w:fill="auto"/>
          </w:tcPr>
          <w:p w14:paraId="1193E1B5" w14:textId="77777777" w:rsidR="007A3ABC" w:rsidRPr="00D02D6B" w:rsidRDefault="007A3ABC" w:rsidP="00554CE3">
            <w:pPr>
              <w:pStyle w:val="ENoteTableText"/>
              <w:tabs>
                <w:tab w:val="center" w:leader="dot" w:pos="2268"/>
              </w:tabs>
            </w:pPr>
            <w:r w:rsidRPr="00D02D6B">
              <w:t>r. 45.155</w:t>
            </w:r>
            <w:r w:rsidRPr="00D02D6B">
              <w:tab/>
            </w:r>
          </w:p>
        </w:tc>
        <w:tc>
          <w:tcPr>
            <w:tcW w:w="4943" w:type="dxa"/>
            <w:shd w:val="clear" w:color="auto" w:fill="auto"/>
          </w:tcPr>
          <w:p w14:paraId="71468523" w14:textId="77777777" w:rsidR="007A3ABC" w:rsidRPr="00D02D6B" w:rsidRDefault="007A3ABC" w:rsidP="00554CE3">
            <w:pPr>
              <w:pStyle w:val="ENoteTableText"/>
            </w:pPr>
            <w:r w:rsidRPr="00D02D6B">
              <w:t>ad. 2000 No.</w:t>
            </w:r>
            <w:r w:rsidR="00D02D6B">
              <w:t> </w:t>
            </w:r>
            <w:r w:rsidRPr="00D02D6B">
              <w:t>204</w:t>
            </w:r>
          </w:p>
        </w:tc>
      </w:tr>
      <w:tr w:rsidR="007A3ABC" w:rsidRPr="00D02D6B" w14:paraId="56DB4941" w14:textId="77777777" w:rsidTr="00EE64B8">
        <w:trPr>
          <w:cantSplit/>
        </w:trPr>
        <w:tc>
          <w:tcPr>
            <w:tcW w:w="2139" w:type="dxa"/>
            <w:shd w:val="clear" w:color="auto" w:fill="auto"/>
          </w:tcPr>
          <w:p w14:paraId="61072261" w14:textId="77777777" w:rsidR="007A3ABC" w:rsidRPr="00D02D6B" w:rsidRDefault="007A3ABC" w:rsidP="00554CE3">
            <w:pPr>
              <w:tabs>
                <w:tab w:val="right" w:leader="dot" w:pos="2456"/>
              </w:tabs>
              <w:rPr>
                <w:rFonts w:ascii="Arial" w:hAnsi="Arial" w:cs="Arial"/>
              </w:rPr>
            </w:pPr>
          </w:p>
        </w:tc>
        <w:tc>
          <w:tcPr>
            <w:tcW w:w="4943" w:type="dxa"/>
            <w:shd w:val="clear" w:color="auto" w:fill="auto"/>
          </w:tcPr>
          <w:p w14:paraId="69BEC6BE" w14:textId="77777777" w:rsidR="007A3ABC" w:rsidRPr="00D02D6B" w:rsidRDefault="007A3ABC" w:rsidP="00554CE3">
            <w:pPr>
              <w:pStyle w:val="ENoteTableText"/>
            </w:pPr>
            <w:r w:rsidRPr="00D02D6B">
              <w:t>am. 2002 No.</w:t>
            </w:r>
            <w:r w:rsidR="00D02D6B">
              <w:t> </w:t>
            </w:r>
            <w:r w:rsidRPr="00D02D6B">
              <w:t>268</w:t>
            </w:r>
          </w:p>
        </w:tc>
      </w:tr>
      <w:tr w:rsidR="007A3ABC" w:rsidRPr="00D02D6B" w14:paraId="16AC3EA1" w14:textId="77777777" w:rsidTr="00EE64B8">
        <w:trPr>
          <w:cantSplit/>
        </w:trPr>
        <w:tc>
          <w:tcPr>
            <w:tcW w:w="2139" w:type="dxa"/>
            <w:shd w:val="clear" w:color="auto" w:fill="auto"/>
          </w:tcPr>
          <w:p w14:paraId="35962179" w14:textId="77777777" w:rsidR="007A3ABC" w:rsidRPr="00D02D6B" w:rsidRDefault="007A3ABC" w:rsidP="00554CE3">
            <w:pPr>
              <w:pStyle w:val="ENoteTableText"/>
              <w:tabs>
                <w:tab w:val="center" w:leader="dot" w:pos="2268"/>
              </w:tabs>
            </w:pPr>
            <w:r w:rsidRPr="00D02D6B">
              <w:t>Note to r. 45.155(1)</w:t>
            </w:r>
            <w:r w:rsidRPr="00D02D6B">
              <w:tab/>
            </w:r>
          </w:p>
        </w:tc>
        <w:tc>
          <w:tcPr>
            <w:tcW w:w="4943" w:type="dxa"/>
            <w:shd w:val="clear" w:color="auto" w:fill="auto"/>
          </w:tcPr>
          <w:p w14:paraId="5B8EF725" w14:textId="77777777" w:rsidR="007A3ABC" w:rsidRPr="00D02D6B" w:rsidRDefault="007A3ABC" w:rsidP="00554CE3">
            <w:pPr>
              <w:pStyle w:val="ENoteTableText"/>
            </w:pPr>
            <w:r w:rsidRPr="00D02D6B">
              <w:t>am. 2002 No.</w:t>
            </w:r>
            <w:r w:rsidR="00D02D6B">
              <w:t> </w:t>
            </w:r>
            <w:r w:rsidRPr="00D02D6B">
              <w:t>350</w:t>
            </w:r>
          </w:p>
        </w:tc>
      </w:tr>
      <w:tr w:rsidR="007A3ABC" w:rsidRPr="00D02D6B" w14:paraId="73D4FF20" w14:textId="77777777" w:rsidTr="00EE64B8">
        <w:trPr>
          <w:cantSplit/>
        </w:trPr>
        <w:tc>
          <w:tcPr>
            <w:tcW w:w="2139" w:type="dxa"/>
            <w:shd w:val="clear" w:color="auto" w:fill="auto"/>
          </w:tcPr>
          <w:p w14:paraId="68EB6773" w14:textId="77777777" w:rsidR="007A3ABC" w:rsidRPr="00D02D6B" w:rsidRDefault="007A3ABC" w:rsidP="00554CE3">
            <w:pPr>
              <w:pStyle w:val="ENoteTableText"/>
              <w:tabs>
                <w:tab w:val="center" w:leader="dot" w:pos="2268"/>
              </w:tabs>
            </w:pPr>
            <w:r w:rsidRPr="00D02D6B">
              <w:t>r. 45.160</w:t>
            </w:r>
            <w:r w:rsidRPr="00D02D6B">
              <w:tab/>
            </w:r>
          </w:p>
        </w:tc>
        <w:tc>
          <w:tcPr>
            <w:tcW w:w="4943" w:type="dxa"/>
            <w:shd w:val="clear" w:color="auto" w:fill="auto"/>
          </w:tcPr>
          <w:p w14:paraId="29EC9320" w14:textId="77777777" w:rsidR="007A3ABC" w:rsidRPr="00D02D6B" w:rsidRDefault="007A3ABC" w:rsidP="00554CE3">
            <w:pPr>
              <w:pStyle w:val="ENoteTableText"/>
            </w:pPr>
            <w:r w:rsidRPr="00D02D6B">
              <w:t>ad. 2000 No.</w:t>
            </w:r>
            <w:r w:rsidR="00D02D6B">
              <w:t> </w:t>
            </w:r>
            <w:r w:rsidRPr="00D02D6B">
              <w:t>204</w:t>
            </w:r>
          </w:p>
        </w:tc>
      </w:tr>
      <w:tr w:rsidR="007A3ABC" w:rsidRPr="00D02D6B" w14:paraId="1A18ADD6" w14:textId="77777777" w:rsidTr="00EE64B8">
        <w:trPr>
          <w:cantSplit/>
        </w:trPr>
        <w:tc>
          <w:tcPr>
            <w:tcW w:w="2139" w:type="dxa"/>
            <w:shd w:val="clear" w:color="auto" w:fill="auto"/>
          </w:tcPr>
          <w:p w14:paraId="4D4C59EC" w14:textId="77777777" w:rsidR="007A3ABC" w:rsidRPr="00D02D6B" w:rsidRDefault="007A3ABC" w:rsidP="00554CE3">
            <w:pPr>
              <w:tabs>
                <w:tab w:val="right" w:leader="dot" w:pos="2456"/>
              </w:tabs>
              <w:rPr>
                <w:rFonts w:ascii="Arial" w:hAnsi="Arial" w:cs="Arial"/>
              </w:rPr>
            </w:pPr>
          </w:p>
        </w:tc>
        <w:tc>
          <w:tcPr>
            <w:tcW w:w="4943" w:type="dxa"/>
            <w:shd w:val="clear" w:color="auto" w:fill="auto"/>
          </w:tcPr>
          <w:p w14:paraId="052290C6" w14:textId="77777777" w:rsidR="007A3ABC" w:rsidRPr="00D02D6B" w:rsidRDefault="007A3ABC" w:rsidP="00554CE3">
            <w:pPr>
              <w:pStyle w:val="ENoteTableText"/>
            </w:pPr>
            <w:r w:rsidRPr="00D02D6B">
              <w:t>am. 2002 No.</w:t>
            </w:r>
            <w:r w:rsidR="00D02D6B">
              <w:t> </w:t>
            </w:r>
            <w:r w:rsidRPr="00D02D6B">
              <w:t>268</w:t>
            </w:r>
          </w:p>
        </w:tc>
      </w:tr>
      <w:tr w:rsidR="007A3ABC" w:rsidRPr="00D02D6B" w14:paraId="4F27545F" w14:textId="77777777" w:rsidTr="00EE64B8">
        <w:trPr>
          <w:cantSplit/>
        </w:trPr>
        <w:tc>
          <w:tcPr>
            <w:tcW w:w="2139" w:type="dxa"/>
            <w:shd w:val="clear" w:color="auto" w:fill="auto"/>
          </w:tcPr>
          <w:p w14:paraId="3FD19D2B" w14:textId="77777777" w:rsidR="007A3ABC" w:rsidRPr="00D02D6B" w:rsidRDefault="007A3ABC" w:rsidP="00554CE3">
            <w:pPr>
              <w:pStyle w:val="ENoteTableText"/>
            </w:pPr>
            <w:r w:rsidRPr="00D02D6B">
              <w:rPr>
                <w:b/>
              </w:rPr>
              <w:t>Subpart 45.E</w:t>
            </w:r>
          </w:p>
        </w:tc>
        <w:tc>
          <w:tcPr>
            <w:tcW w:w="4943" w:type="dxa"/>
            <w:shd w:val="clear" w:color="auto" w:fill="auto"/>
          </w:tcPr>
          <w:p w14:paraId="67875DD3" w14:textId="77777777" w:rsidR="007A3ABC" w:rsidRPr="00D02D6B" w:rsidRDefault="007A3ABC" w:rsidP="00554CE3">
            <w:pPr>
              <w:pStyle w:val="ENoteTableText"/>
            </w:pPr>
          </w:p>
        </w:tc>
      </w:tr>
      <w:tr w:rsidR="007A3ABC" w:rsidRPr="00D02D6B" w14:paraId="2F14E629" w14:textId="77777777" w:rsidTr="00EE64B8">
        <w:trPr>
          <w:cantSplit/>
        </w:trPr>
        <w:tc>
          <w:tcPr>
            <w:tcW w:w="2139" w:type="dxa"/>
            <w:shd w:val="clear" w:color="auto" w:fill="auto"/>
          </w:tcPr>
          <w:p w14:paraId="32DCAFDB" w14:textId="77777777" w:rsidR="007A3ABC" w:rsidRPr="00D02D6B" w:rsidRDefault="007A3ABC" w:rsidP="00554CE3">
            <w:pPr>
              <w:pStyle w:val="ENoteTableText"/>
            </w:pPr>
            <w:r w:rsidRPr="00D02D6B">
              <w:t xml:space="preserve">Subpart E </w:t>
            </w:r>
            <w:r w:rsidR="00F453C8" w:rsidRPr="00D02D6B">
              <w:t>of</w:t>
            </w:r>
            <w:r w:rsidRPr="00D02D6B">
              <w:t xml:space="preserve"> Part</w:t>
            </w:r>
            <w:r w:rsidR="00D02D6B">
              <w:t> </w:t>
            </w:r>
            <w:r w:rsidRPr="00D02D6B">
              <w:t>45</w:t>
            </w:r>
          </w:p>
        </w:tc>
        <w:tc>
          <w:tcPr>
            <w:tcW w:w="4943" w:type="dxa"/>
            <w:shd w:val="clear" w:color="auto" w:fill="auto"/>
          </w:tcPr>
          <w:p w14:paraId="57533B40" w14:textId="77777777" w:rsidR="007A3ABC" w:rsidRPr="00D02D6B" w:rsidRDefault="007A3ABC" w:rsidP="00554CE3">
            <w:pPr>
              <w:pStyle w:val="ENoteTableText"/>
            </w:pPr>
          </w:p>
        </w:tc>
      </w:tr>
      <w:tr w:rsidR="007A3ABC" w:rsidRPr="00D02D6B" w14:paraId="62C1F479" w14:textId="77777777" w:rsidTr="00EE64B8">
        <w:trPr>
          <w:cantSplit/>
        </w:trPr>
        <w:tc>
          <w:tcPr>
            <w:tcW w:w="2139" w:type="dxa"/>
            <w:shd w:val="clear" w:color="auto" w:fill="auto"/>
          </w:tcPr>
          <w:p w14:paraId="4FCE798D" w14:textId="77777777" w:rsidR="007A3ABC" w:rsidRPr="00D02D6B" w:rsidRDefault="007A3ABC" w:rsidP="00554CE3">
            <w:pPr>
              <w:pStyle w:val="ENoteTableText"/>
              <w:tabs>
                <w:tab w:val="center" w:leader="dot" w:pos="2268"/>
              </w:tabs>
            </w:pPr>
            <w:r w:rsidRPr="00D02D6B">
              <w:t>Renumbered</w:t>
            </w:r>
            <w:r w:rsidRPr="00D02D6B">
              <w:tab/>
            </w:r>
            <w:r w:rsidRPr="00D02D6B">
              <w:br/>
              <w:t>Subpart 45.E</w:t>
            </w:r>
          </w:p>
        </w:tc>
        <w:tc>
          <w:tcPr>
            <w:tcW w:w="4943" w:type="dxa"/>
            <w:shd w:val="clear" w:color="auto" w:fill="auto"/>
          </w:tcPr>
          <w:p w14:paraId="3F19FB14" w14:textId="77777777" w:rsidR="007A3ABC" w:rsidRPr="00D02D6B" w:rsidRDefault="007A3ABC" w:rsidP="00554CE3">
            <w:pPr>
              <w:pStyle w:val="ENoteTableText"/>
            </w:pPr>
            <w:r w:rsidRPr="00D02D6B">
              <w:t>2002 No.</w:t>
            </w:r>
            <w:r w:rsidR="00D02D6B">
              <w:t> </w:t>
            </w:r>
            <w:r w:rsidRPr="00D02D6B">
              <w:t>350</w:t>
            </w:r>
          </w:p>
        </w:tc>
      </w:tr>
      <w:tr w:rsidR="007A3ABC" w:rsidRPr="00D02D6B" w14:paraId="6C736700" w14:textId="77777777" w:rsidTr="00EE64B8">
        <w:trPr>
          <w:cantSplit/>
        </w:trPr>
        <w:tc>
          <w:tcPr>
            <w:tcW w:w="2139" w:type="dxa"/>
            <w:shd w:val="clear" w:color="auto" w:fill="auto"/>
          </w:tcPr>
          <w:p w14:paraId="45CCA75D" w14:textId="77777777" w:rsidR="007A3ABC" w:rsidRPr="00D02D6B" w:rsidRDefault="007A3ABC" w:rsidP="00554CE3">
            <w:pPr>
              <w:pStyle w:val="ENoteTableText"/>
              <w:tabs>
                <w:tab w:val="center" w:leader="dot" w:pos="2268"/>
              </w:tabs>
            </w:pPr>
            <w:r w:rsidRPr="00D02D6B">
              <w:t>r. 45.165</w:t>
            </w:r>
            <w:r w:rsidRPr="00D02D6B">
              <w:tab/>
            </w:r>
          </w:p>
        </w:tc>
        <w:tc>
          <w:tcPr>
            <w:tcW w:w="4943" w:type="dxa"/>
            <w:shd w:val="clear" w:color="auto" w:fill="auto"/>
          </w:tcPr>
          <w:p w14:paraId="573D79B8" w14:textId="77777777" w:rsidR="007A3ABC" w:rsidRPr="00D02D6B" w:rsidRDefault="007A3ABC" w:rsidP="00554CE3">
            <w:pPr>
              <w:pStyle w:val="ENoteTableText"/>
            </w:pPr>
            <w:r w:rsidRPr="00D02D6B">
              <w:t>ad. 2000 No.</w:t>
            </w:r>
            <w:r w:rsidR="00D02D6B">
              <w:t> </w:t>
            </w:r>
            <w:r w:rsidRPr="00D02D6B">
              <w:t>204</w:t>
            </w:r>
          </w:p>
        </w:tc>
      </w:tr>
      <w:tr w:rsidR="007A3ABC" w:rsidRPr="00D02D6B" w14:paraId="3A28FA49" w14:textId="77777777" w:rsidTr="00EE64B8">
        <w:trPr>
          <w:cantSplit/>
        </w:trPr>
        <w:tc>
          <w:tcPr>
            <w:tcW w:w="2139" w:type="dxa"/>
            <w:shd w:val="clear" w:color="auto" w:fill="auto"/>
          </w:tcPr>
          <w:p w14:paraId="22435F11" w14:textId="77777777" w:rsidR="007A3ABC" w:rsidRPr="00D02D6B" w:rsidRDefault="007A3ABC" w:rsidP="00554CE3">
            <w:pPr>
              <w:pStyle w:val="ENoteTableText"/>
              <w:tabs>
                <w:tab w:val="center" w:leader="dot" w:pos="2268"/>
              </w:tabs>
            </w:pPr>
            <w:r w:rsidRPr="00D02D6B">
              <w:t>r. 45.170</w:t>
            </w:r>
            <w:r w:rsidRPr="00D02D6B">
              <w:tab/>
            </w:r>
          </w:p>
        </w:tc>
        <w:tc>
          <w:tcPr>
            <w:tcW w:w="4943" w:type="dxa"/>
            <w:shd w:val="clear" w:color="auto" w:fill="auto"/>
          </w:tcPr>
          <w:p w14:paraId="0DA2D097" w14:textId="77777777" w:rsidR="007A3ABC" w:rsidRPr="00D02D6B" w:rsidRDefault="007A3ABC" w:rsidP="00554CE3">
            <w:pPr>
              <w:pStyle w:val="ENoteTableText"/>
            </w:pPr>
            <w:r w:rsidRPr="00D02D6B">
              <w:t>ad. 2000 No.</w:t>
            </w:r>
            <w:r w:rsidR="00D02D6B">
              <w:t> </w:t>
            </w:r>
            <w:r w:rsidRPr="00D02D6B">
              <w:t>204</w:t>
            </w:r>
          </w:p>
        </w:tc>
      </w:tr>
      <w:tr w:rsidR="007A3ABC" w:rsidRPr="00D02D6B" w14:paraId="5FC2E4AB" w14:textId="77777777" w:rsidTr="00EE64B8">
        <w:trPr>
          <w:cantSplit/>
        </w:trPr>
        <w:tc>
          <w:tcPr>
            <w:tcW w:w="2139" w:type="dxa"/>
            <w:shd w:val="clear" w:color="auto" w:fill="auto"/>
          </w:tcPr>
          <w:p w14:paraId="51169CA8" w14:textId="77777777" w:rsidR="007A3ABC" w:rsidRPr="00D02D6B" w:rsidRDefault="007A3ABC" w:rsidP="00554CE3">
            <w:pPr>
              <w:tabs>
                <w:tab w:val="right" w:leader="dot" w:pos="2456"/>
              </w:tabs>
              <w:rPr>
                <w:rFonts w:ascii="Arial" w:hAnsi="Arial" w:cs="Arial"/>
              </w:rPr>
            </w:pPr>
          </w:p>
        </w:tc>
        <w:tc>
          <w:tcPr>
            <w:tcW w:w="4943" w:type="dxa"/>
            <w:shd w:val="clear" w:color="auto" w:fill="auto"/>
          </w:tcPr>
          <w:p w14:paraId="6B84C693" w14:textId="77777777" w:rsidR="007A3ABC" w:rsidRPr="00D02D6B" w:rsidRDefault="007A3ABC" w:rsidP="00554CE3">
            <w:pPr>
              <w:pStyle w:val="ENoteTableText"/>
            </w:pPr>
            <w:r w:rsidRPr="00D02D6B">
              <w:t>am. 2002 No.</w:t>
            </w:r>
            <w:r w:rsidR="00D02D6B">
              <w:t> </w:t>
            </w:r>
            <w:r w:rsidRPr="00D02D6B">
              <w:t>268</w:t>
            </w:r>
          </w:p>
        </w:tc>
      </w:tr>
      <w:tr w:rsidR="007A3ABC" w:rsidRPr="00D02D6B" w14:paraId="3C85BBB2" w14:textId="77777777" w:rsidTr="00EE64B8">
        <w:trPr>
          <w:cantSplit/>
        </w:trPr>
        <w:tc>
          <w:tcPr>
            <w:tcW w:w="2139" w:type="dxa"/>
            <w:shd w:val="clear" w:color="auto" w:fill="auto"/>
          </w:tcPr>
          <w:p w14:paraId="52CB6A48" w14:textId="77777777" w:rsidR="007A3ABC" w:rsidRPr="00D02D6B" w:rsidRDefault="007A3ABC" w:rsidP="00554CE3">
            <w:pPr>
              <w:pStyle w:val="ENoteTableText"/>
              <w:tabs>
                <w:tab w:val="center" w:leader="dot" w:pos="2268"/>
              </w:tabs>
            </w:pPr>
            <w:r w:rsidRPr="00D02D6B">
              <w:t>Note to</w:t>
            </w:r>
            <w:r w:rsidR="00DC587F" w:rsidRPr="00D02D6B">
              <w:t xml:space="preserve"> r. 45.170(2)</w:t>
            </w:r>
            <w:r w:rsidRPr="00D02D6B">
              <w:tab/>
            </w:r>
            <w:r w:rsidRPr="00D02D6B">
              <w:br/>
            </w:r>
            <w:r w:rsidR="00DC587F" w:rsidRPr="00D02D6B">
              <w:t>(second occurring)</w:t>
            </w:r>
          </w:p>
        </w:tc>
        <w:tc>
          <w:tcPr>
            <w:tcW w:w="4943" w:type="dxa"/>
            <w:shd w:val="clear" w:color="auto" w:fill="auto"/>
          </w:tcPr>
          <w:p w14:paraId="60B93727" w14:textId="77777777" w:rsidR="007A3ABC" w:rsidRPr="00D02D6B" w:rsidRDefault="007A3ABC" w:rsidP="00554CE3">
            <w:pPr>
              <w:pStyle w:val="ENoteTableText"/>
            </w:pPr>
            <w:r w:rsidRPr="00D02D6B">
              <w:t>am. 2011 No.</w:t>
            </w:r>
            <w:r w:rsidR="00D02D6B">
              <w:t> </w:t>
            </w:r>
            <w:r w:rsidRPr="00D02D6B">
              <w:t>77</w:t>
            </w:r>
          </w:p>
        </w:tc>
      </w:tr>
      <w:tr w:rsidR="007A3ABC" w:rsidRPr="00D02D6B" w14:paraId="2B069475" w14:textId="77777777" w:rsidTr="00EE64B8">
        <w:trPr>
          <w:cantSplit/>
        </w:trPr>
        <w:tc>
          <w:tcPr>
            <w:tcW w:w="2139" w:type="dxa"/>
            <w:shd w:val="clear" w:color="auto" w:fill="auto"/>
            <w:vAlign w:val="center"/>
          </w:tcPr>
          <w:p w14:paraId="717E5E0C" w14:textId="77777777" w:rsidR="007A3ABC" w:rsidRPr="00D02D6B" w:rsidRDefault="007A3ABC" w:rsidP="00554CE3">
            <w:pPr>
              <w:pStyle w:val="ENoteTableText"/>
            </w:pPr>
            <w:r w:rsidRPr="00D02D6B">
              <w:rPr>
                <w:b/>
              </w:rPr>
              <w:t>Part</w:t>
            </w:r>
            <w:r w:rsidR="00D02D6B">
              <w:rPr>
                <w:b/>
              </w:rPr>
              <w:t> </w:t>
            </w:r>
            <w:r w:rsidRPr="00D02D6B">
              <w:rPr>
                <w:b/>
              </w:rPr>
              <w:t>47</w:t>
            </w:r>
          </w:p>
        </w:tc>
        <w:tc>
          <w:tcPr>
            <w:tcW w:w="4943" w:type="dxa"/>
            <w:shd w:val="clear" w:color="auto" w:fill="auto"/>
            <w:vAlign w:val="center"/>
          </w:tcPr>
          <w:p w14:paraId="17EAF004" w14:textId="77777777" w:rsidR="007A3ABC" w:rsidRPr="00D02D6B" w:rsidRDefault="007A3ABC" w:rsidP="00554CE3">
            <w:pPr>
              <w:pStyle w:val="ENoteTableText"/>
            </w:pPr>
          </w:p>
        </w:tc>
      </w:tr>
      <w:tr w:rsidR="007A3ABC" w:rsidRPr="00D02D6B" w14:paraId="6AABFBEA" w14:textId="77777777" w:rsidTr="00EE64B8">
        <w:trPr>
          <w:cantSplit/>
        </w:trPr>
        <w:tc>
          <w:tcPr>
            <w:tcW w:w="2139" w:type="dxa"/>
            <w:shd w:val="clear" w:color="auto" w:fill="auto"/>
            <w:vAlign w:val="center"/>
          </w:tcPr>
          <w:p w14:paraId="367A1F86" w14:textId="77777777" w:rsidR="007A3ABC" w:rsidRPr="00D02D6B" w:rsidRDefault="007A3ABC" w:rsidP="00554CE3">
            <w:pPr>
              <w:pStyle w:val="ENoteTableText"/>
              <w:tabs>
                <w:tab w:val="center" w:leader="dot" w:pos="2268"/>
              </w:tabs>
            </w:pPr>
            <w:r w:rsidRPr="00D02D6B">
              <w:t>Part</w:t>
            </w:r>
            <w:r w:rsidR="00D02D6B">
              <w:t> </w:t>
            </w:r>
            <w:r w:rsidRPr="00D02D6B">
              <w:t>47</w:t>
            </w:r>
            <w:r w:rsidRPr="00D02D6B">
              <w:tab/>
            </w:r>
          </w:p>
        </w:tc>
        <w:tc>
          <w:tcPr>
            <w:tcW w:w="4943" w:type="dxa"/>
            <w:shd w:val="clear" w:color="auto" w:fill="auto"/>
            <w:vAlign w:val="center"/>
          </w:tcPr>
          <w:p w14:paraId="06183B6A" w14:textId="77777777" w:rsidR="007A3ABC" w:rsidRPr="00D02D6B" w:rsidRDefault="007A3ABC" w:rsidP="00554CE3">
            <w:pPr>
              <w:pStyle w:val="ENoteTableText"/>
            </w:pPr>
            <w:r w:rsidRPr="00D02D6B">
              <w:t>ad. 2000 No.</w:t>
            </w:r>
            <w:r w:rsidR="00D02D6B">
              <w:t> </w:t>
            </w:r>
            <w:r w:rsidRPr="00D02D6B">
              <w:t>204</w:t>
            </w:r>
          </w:p>
        </w:tc>
      </w:tr>
      <w:tr w:rsidR="007A3ABC" w:rsidRPr="00D02D6B" w14:paraId="2C104BFD" w14:textId="77777777" w:rsidTr="0073774D">
        <w:trPr>
          <w:cantSplit/>
        </w:trPr>
        <w:tc>
          <w:tcPr>
            <w:tcW w:w="2139" w:type="dxa"/>
            <w:shd w:val="clear" w:color="auto" w:fill="auto"/>
            <w:vAlign w:val="center"/>
          </w:tcPr>
          <w:p w14:paraId="62EC38DE" w14:textId="77777777" w:rsidR="007A3ABC" w:rsidRPr="00D02D6B" w:rsidRDefault="007A3ABC" w:rsidP="00554CE3">
            <w:pPr>
              <w:tabs>
                <w:tab w:val="right" w:leader="dot" w:pos="2456"/>
              </w:tabs>
              <w:rPr>
                <w:rFonts w:ascii="Arial" w:hAnsi="Arial" w:cs="Arial"/>
              </w:rPr>
            </w:pPr>
          </w:p>
        </w:tc>
        <w:tc>
          <w:tcPr>
            <w:tcW w:w="4943" w:type="dxa"/>
            <w:shd w:val="clear" w:color="auto" w:fill="auto"/>
            <w:vAlign w:val="center"/>
          </w:tcPr>
          <w:p w14:paraId="1B4E75F7" w14:textId="77777777" w:rsidR="007A3ABC" w:rsidRPr="00D02D6B" w:rsidRDefault="007A3ABC" w:rsidP="00554CE3">
            <w:pPr>
              <w:pStyle w:val="ENoteTableText"/>
            </w:pPr>
            <w:r w:rsidRPr="00D02D6B">
              <w:t>rs. 2004 No.</w:t>
            </w:r>
            <w:r w:rsidR="00D02D6B">
              <w:t> </w:t>
            </w:r>
            <w:r w:rsidRPr="00D02D6B">
              <w:t>134</w:t>
            </w:r>
          </w:p>
        </w:tc>
      </w:tr>
      <w:tr w:rsidR="001660DF" w:rsidRPr="00D02D6B" w14:paraId="14C9722B" w14:textId="77777777" w:rsidTr="0073774D">
        <w:trPr>
          <w:cantSplit/>
        </w:trPr>
        <w:tc>
          <w:tcPr>
            <w:tcW w:w="2139" w:type="dxa"/>
            <w:shd w:val="clear" w:color="auto" w:fill="auto"/>
          </w:tcPr>
          <w:p w14:paraId="083FF8CA" w14:textId="77777777" w:rsidR="001660DF" w:rsidRPr="00D02D6B" w:rsidRDefault="009C0CF5" w:rsidP="00554CE3">
            <w:pPr>
              <w:pStyle w:val="ENoteTableText"/>
              <w:tabs>
                <w:tab w:val="center" w:leader="dot" w:pos="2268"/>
              </w:tabs>
              <w:rPr>
                <w:rFonts w:ascii="Arial" w:hAnsi="Arial" w:cs="Arial"/>
              </w:rPr>
            </w:pPr>
            <w:r w:rsidRPr="00D02D6B">
              <w:t>Table of Contents to</w:t>
            </w:r>
            <w:r w:rsidR="001660DF" w:rsidRPr="00D02D6B">
              <w:tab/>
            </w:r>
            <w:r w:rsidR="001660DF" w:rsidRPr="00D02D6B">
              <w:br/>
              <w:t>Part</w:t>
            </w:r>
            <w:r w:rsidR="00D02D6B">
              <w:t> </w:t>
            </w:r>
            <w:r w:rsidR="001660DF" w:rsidRPr="00D02D6B">
              <w:t>47</w:t>
            </w:r>
          </w:p>
        </w:tc>
        <w:tc>
          <w:tcPr>
            <w:tcW w:w="4943" w:type="dxa"/>
            <w:shd w:val="clear" w:color="auto" w:fill="auto"/>
          </w:tcPr>
          <w:p w14:paraId="193802A0" w14:textId="77777777" w:rsidR="001660DF" w:rsidRPr="00D02D6B" w:rsidRDefault="001660DF" w:rsidP="00554CE3">
            <w:pPr>
              <w:pStyle w:val="ENoteTableText"/>
            </w:pPr>
            <w:r w:rsidRPr="00D02D6B">
              <w:t>am No</w:t>
            </w:r>
            <w:r w:rsidR="00D02D6B">
              <w:t> </w:t>
            </w:r>
            <w:r w:rsidRPr="00D02D6B">
              <w:t>80</w:t>
            </w:r>
            <w:r w:rsidR="00C248D0">
              <w:t xml:space="preserve"> and No </w:t>
            </w:r>
            <w:r w:rsidR="00FF3CC8">
              <w:t>275</w:t>
            </w:r>
            <w:r w:rsidRPr="00D02D6B">
              <w:t>, 2013</w:t>
            </w:r>
          </w:p>
        </w:tc>
      </w:tr>
      <w:tr w:rsidR="001660DF" w:rsidRPr="00D02D6B" w14:paraId="0402BE34" w14:textId="77777777" w:rsidTr="00EE64B8">
        <w:trPr>
          <w:cantSplit/>
        </w:trPr>
        <w:tc>
          <w:tcPr>
            <w:tcW w:w="2139" w:type="dxa"/>
            <w:shd w:val="clear" w:color="auto" w:fill="auto"/>
            <w:vAlign w:val="center"/>
          </w:tcPr>
          <w:p w14:paraId="0F2D9E63" w14:textId="77777777" w:rsidR="001660DF" w:rsidRPr="00D02D6B" w:rsidRDefault="001660DF" w:rsidP="00554CE3">
            <w:pPr>
              <w:pStyle w:val="ENoteTableText"/>
            </w:pPr>
            <w:r w:rsidRPr="00D02D6B">
              <w:rPr>
                <w:b/>
              </w:rPr>
              <w:t>Subpart 47.A</w:t>
            </w:r>
          </w:p>
        </w:tc>
        <w:tc>
          <w:tcPr>
            <w:tcW w:w="4943" w:type="dxa"/>
            <w:shd w:val="clear" w:color="auto" w:fill="auto"/>
          </w:tcPr>
          <w:p w14:paraId="6421E95F" w14:textId="77777777" w:rsidR="001660DF" w:rsidRPr="00D02D6B" w:rsidRDefault="001660DF" w:rsidP="00554CE3">
            <w:pPr>
              <w:pStyle w:val="ENoteTableText"/>
            </w:pPr>
          </w:p>
        </w:tc>
      </w:tr>
      <w:tr w:rsidR="001660DF" w:rsidRPr="00D02D6B" w14:paraId="2D1B1C24" w14:textId="77777777" w:rsidTr="00EE64B8">
        <w:trPr>
          <w:cantSplit/>
        </w:trPr>
        <w:tc>
          <w:tcPr>
            <w:tcW w:w="2139" w:type="dxa"/>
            <w:shd w:val="clear" w:color="auto" w:fill="auto"/>
            <w:vAlign w:val="center"/>
          </w:tcPr>
          <w:p w14:paraId="78477873" w14:textId="77777777" w:rsidR="001660DF" w:rsidRPr="00D02D6B" w:rsidRDefault="001660DF" w:rsidP="00554CE3">
            <w:pPr>
              <w:pStyle w:val="ENoteTableText"/>
              <w:tabs>
                <w:tab w:val="center" w:leader="dot" w:pos="2268"/>
              </w:tabs>
            </w:pPr>
            <w:r w:rsidRPr="00D02D6B">
              <w:t>r. 47.005</w:t>
            </w:r>
            <w:r w:rsidRPr="00D02D6B">
              <w:tab/>
            </w:r>
          </w:p>
        </w:tc>
        <w:tc>
          <w:tcPr>
            <w:tcW w:w="4943" w:type="dxa"/>
            <w:shd w:val="clear" w:color="auto" w:fill="auto"/>
          </w:tcPr>
          <w:p w14:paraId="68E4D062" w14:textId="77777777" w:rsidR="001660DF" w:rsidRPr="00D02D6B" w:rsidRDefault="001660DF" w:rsidP="00554CE3">
            <w:pPr>
              <w:pStyle w:val="ENoteTableText"/>
            </w:pPr>
            <w:r w:rsidRPr="00D02D6B">
              <w:t>ad. 2004 No.</w:t>
            </w:r>
            <w:r w:rsidR="00D02D6B">
              <w:t> </w:t>
            </w:r>
            <w:r w:rsidRPr="00D02D6B">
              <w:t>134</w:t>
            </w:r>
          </w:p>
        </w:tc>
      </w:tr>
      <w:tr w:rsidR="001660DF" w:rsidRPr="00D02D6B" w14:paraId="1E734A1C" w14:textId="77777777" w:rsidTr="00EE64B8">
        <w:trPr>
          <w:cantSplit/>
        </w:trPr>
        <w:tc>
          <w:tcPr>
            <w:tcW w:w="2139" w:type="dxa"/>
            <w:shd w:val="clear" w:color="auto" w:fill="auto"/>
            <w:vAlign w:val="center"/>
          </w:tcPr>
          <w:p w14:paraId="04135112" w14:textId="77777777" w:rsidR="001660DF" w:rsidRPr="00D02D6B" w:rsidRDefault="001660DF" w:rsidP="00554CE3">
            <w:pPr>
              <w:pStyle w:val="ENoteTableText"/>
              <w:tabs>
                <w:tab w:val="center" w:leader="dot" w:pos="2268"/>
              </w:tabs>
            </w:pPr>
            <w:r w:rsidRPr="00D02D6B">
              <w:t>r. 47.010</w:t>
            </w:r>
            <w:r w:rsidRPr="00D02D6B">
              <w:tab/>
            </w:r>
          </w:p>
        </w:tc>
        <w:tc>
          <w:tcPr>
            <w:tcW w:w="4943" w:type="dxa"/>
            <w:shd w:val="clear" w:color="auto" w:fill="auto"/>
          </w:tcPr>
          <w:p w14:paraId="7419D7A8" w14:textId="77777777" w:rsidR="001660DF" w:rsidRPr="00D02D6B" w:rsidRDefault="001660DF" w:rsidP="00554CE3">
            <w:pPr>
              <w:pStyle w:val="ENoteTableText"/>
            </w:pPr>
            <w:r w:rsidRPr="00D02D6B">
              <w:t>ad. 2004 No.</w:t>
            </w:r>
            <w:r w:rsidR="00D02D6B">
              <w:t> </w:t>
            </w:r>
            <w:r w:rsidRPr="00D02D6B">
              <w:t>134</w:t>
            </w:r>
          </w:p>
        </w:tc>
      </w:tr>
      <w:tr w:rsidR="001660DF" w:rsidRPr="00D02D6B" w14:paraId="2AC459D8" w14:textId="77777777" w:rsidTr="00EE64B8">
        <w:trPr>
          <w:cantSplit/>
        </w:trPr>
        <w:tc>
          <w:tcPr>
            <w:tcW w:w="2139" w:type="dxa"/>
            <w:shd w:val="clear" w:color="auto" w:fill="auto"/>
            <w:vAlign w:val="center"/>
          </w:tcPr>
          <w:p w14:paraId="47EED43C" w14:textId="77777777" w:rsidR="001660DF" w:rsidRPr="00D02D6B" w:rsidRDefault="001660DF" w:rsidP="00554CE3">
            <w:pPr>
              <w:pStyle w:val="ENoteTableText"/>
              <w:tabs>
                <w:tab w:val="center" w:leader="dot" w:pos="2268"/>
              </w:tabs>
            </w:pPr>
            <w:r w:rsidRPr="00D02D6B">
              <w:t>r. 47.015</w:t>
            </w:r>
            <w:r w:rsidRPr="00D02D6B">
              <w:tab/>
            </w:r>
          </w:p>
        </w:tc>
        <w:tc>
          <w:tcPr>
            <w:tcW w:w="4943" w:type="dxa"/>
            <w:shd w:val="clear" w:color="auto" w:fill="auto"/>
          </w:tcPr>
          <w:p w14:paraId="3050E740" w14:textId="77777777" w:rsidR="001660DF" w:rsidRPr="00D02D6B" w:rsidRDefault="001660DF" w:rsidP="00554CE3">
            <w:pPr>
              <w:pStyle w:val="ENoteTableText"/>
            </w:pPr>
            <w:r w:rsidRPr="00D02D6B">
              <w:t>ad. 2004 No.</w:t>
            </w:r>
            <w:r w:rsidR="00D02D6B">
              <w:t> </w:t>
            </w:r>
            <w:r w:rsidRPr="00D02D6B">
              <w:t>134</w:t>
            </w:r>
          </w:p>
        </w:tc>
      </w:tr>
      <w:tr w:rsidR="001660DF" w:rsidRPr="00D02D6B" w14:paraId="2BF899F8" w14:textId="77777777" w:rsidTr="00EE64B8">
        <w:trPr>
          <w:cantSplit/>
        </w:trPr>
        <w:tc>
          <w:tcPr>
            <w:tcW w:w="2139" w:type="dxa"/>
            <w:shd w:val="clear" w:color="auto" w:fill="auto"/>
            <w:vAlign w:val="center"/>
          </w:tcPr>
          <w:p w14:paraId="49B773E8" w14:textId="77777777" w:rsidR="001660DF" w:rsidRPr="00D02D6B" w:rsidRDefault="001660DF" w:rsidP="00554CE3">
            <w:pPr>
              <w:pStyle w:val="ENoteTableText"/>
              <w:tabs>
                <w:tab w:val="center" w:leader="dot" w:pos="2268"/>
              </w:tabs>
            </w:pPr>
            <w:r w:rsidRPr="00D02D6B">
              <w:t>Note to r. 47.015(2)</w:t>
            </w:r>
            <w:r w:rsidRPr="00D02D6B">
              <w:tab/>
            </w:r>
          </w:p>
        </w:tc>
        <w:tc>
          <w:tcPr>
            <w:tcW w:w="4943" w:type="dxa"/>
            <w:shd w:val="clear" w:color="auto" w:fill="auto"/>
          </w:tcPr>
          <w:p w14:paraId="1DE66D37" w14:textId="77777777" w:rsidR="001660DF" w:rsidRPr="00D02D6B" w:rsidRDefault="001660DF" w:rsidP="00554CE3">
            <w:pPr>
              <w:pStyle w:val="ENoteTableText"/>
            </w:pPr>
            <w:r w:rsidRPr="00D02D6B">
              <w:t>am. 2011 No.</w:t>
            </w:r>
            <w:r w:rsidR="00D02D6B">
              <w:t> </w:t>
            </w:r>
            <w:r w:rsidRPr="00D02D6B">
              <w:t>77</w:t>
            </w:r>
          </w:p>
        </w:tc>
      </w:tr>
      <w:tr w:rsidR="001660DF" w:rsidRPr="00D02D6B" w14:paraId="235731DC" w14:textId="77777777" w:rsidTr="00EE64B8">
        <w:trPr>
          <w:cantSplit/>
        </w:trPr>
        <w:tc>
          <w:tcPr>
            <w:tcW w:w="2139" w:type="dxa"/>
            <w:shd w:val="clear" w:color="auto" w:fill="auto"/>
            <w:vAlign w:val="center"/>
          </w:tcPr>
          <w:p w14:paraId="7B378167" w14:textId="77777777" w:rsidR="001660DF" w:rsidRPr="00D02D6B" w:rsidRDefault="001660DF" w:rsidP="00554CE3">
            <w:pPr>
              <w:pStyle w:val="ENoteTableText"/>
              <w:tabs>
                <w:tab w:val="center" w:leader="dot" w:pos="2268"/>
              </w:tabs>
            </w:pPr>
            <w:r w:rsidRPr="00D02D6B">
              <w:t>r. 47.020</w:t>
            </w:r>
            <w:r w:rsidRPr="00D02D6B">
              <w:tab/>
            </w:r>
          </w:p>
        </w:tc>
        <w:tc>
          <w:tcPr>
            <w:tcW w:w="4943" w:type="dxa"/>
            <w:shd w:val="clear" w:color="auto" w:fill="auto"/>
          </w:tcPr>
          <w:p w14:paraId="1B6C431B" w14:textId="77777777" w:rsidR="001660DF" w:rsidRPr="00D02D6B" w:rsidRDefault="001660DF" w:rsidP="00554CE3">
            <w:pPr>
              <w:pStyle w:val="ENoteTableText"/>
            </w:pPr>
            <w:r w:rsidRPr="00D02D6B">
              <w:t>ad. 2004 No.</w:t>
            </w:r>
            <w:r w:rsidR="00D02D6B">
              <w:t> </w:t>
            </w:r>
            <w:r w:rsidRPr="00D02D6B">
              <w:t>134</w:t>
            </w:r>
          </w:p>
        </w:tc>
      </w:tr>
      <w:tr w:rsidR="001660DF" w:rsidRPr="00D02D6B" w14:paraId="1827FDA6" w14:textId="77777777" w:rsidTr="00EE64B8">
        <w:trPr>
          <w:cantSplit/>
        </w:trPr>
        <w:tc>
          <w:tcPr>
            <w:tcW w:w="2139" w:type="dxa"/>
            <w:shd w:val="clear" w:color="auto" w:fill="auto"/>
            <w:vAlign w:val="center"/>
          </w:tcPr>
          <w:p w14:paraId="63209099" w14:textId="77777777" w:rsidR="001660DF" w:rsidRPr="00D02D6B" w:rsidRDefault="001660DF" w:rsidP="00554CE3">
            <w:pPr>
              <w:pStyle w:val="ENoteTableText"/>
            </w:pPr>
            <w:r w:rsidRPr="00D02D6B">
              <w:rPr>
                <w:b/>
              </w:rPr>
              <w:t>Subpart 47.B</w:t>
            </w:r>
          </w:p>
        </w:tc>
        <w:tc>
          <w:tcPr>
            <w:tcW w:w="4943" w:type="dxa"/>
            <w:shd w:val="clear" w:color="auto" w:fill="auto"/>
          </w:tcPr>
          <w:p w14:paraId="735828F4" w14:textId="77777777" w:rsidR="001660DF" w:rsidRPr="00D02D6B" w:rsidRDefault="001660DF" w:rsidP="00554CE3">
            <w:pPr>
              <w:pStyle w:val="ENoteTableText"/>
            </w:pPr>
          </w:p>
        </w:tc>
      </w:tr>
      <w:tr w:rsidR="001660DF" w:rsidRPr="00D02D6B" w14:paraId="0F30BE38" w14:textId="77777777" w:rsidTr="00EE64B8">
        <w:trPr>
          <w:cantSplit/>
        </w:trPr>
        <w:tc>
          <w:tcPr>
            <w:tcW w:w="2139" w:type="dxa"/>
            <w:shd w:val="clear" w:color="auto" w:fill="auto"/>
            <w:vAlign w:val="center"/>
          </w:tcPr>
          <w:p w14:paraId="513A7716" w14:textId="77777777" w:rsidR="001660DF" w:rsidRPr="00D02D6B" w:rsidRDefault="001660DF" w:rsidP="00554CE3">
            <w:pPr>
              <w:pStyle w:val="ENoteTableText"/>
              <w:tabs>
                <w:tab w:val="center" w:leader="dot" w:pos="2268"/>
              </w:tabs>
            </w:pPr>
            <w:r w:rsidRPr="00D02D6B">
              <w:t>r. 47.025</w:t>
            </w:r>
            <w:r w:rsidRPr="00D02D6B">
              <w:tab/>
            </w:r>
          </w:p>
        </w:tc>
        <w:tc>
          <w:tcPr>
            <w:tcW w:w="4943" w:type="dxa"/>
            <w:shd w:val="clear" w:color="auto" w:fill="auto"/>
          </w:tcPr>
          <w:p w14:paraId="4AF76028" w14:textId="77777777" w:rsidR="001660DF" w:rsidRPr="00D02D6B" w:rsidRDefault="001660DF" w:rsidP="00554CE3">
            <w:pPr>
              <w:pStyle w:val="ENoteTableText"/>
            </w:pPr>
            <w:r w:rsidRPr="00D02D6B">
              <w:t>ad. 2004 No.</w:t>
            </w:r>
            <w:r w:rsidR="00D02D6B">
              <w:t> </w:t>
            </w:r>
            <w:r w:rsidRPr="00D02D6B">
              <w:t>134</w:t>
            </w:r>
          </w:p>
        </w:tc>
      </w:tr>
      <w:tr w:rsidR="001660DF" w:rsidRPr="00D02D6B" w14:paraId="1DB87D46" w14:textId="77777777" w:rsidTr="00EE64B8">
        <w:trPr>
          <w:cantSplit/>
        </w:trPr>
        <w:tc>
          <w:tcPr>
            <w:tcW w:w="2139" w:type="dxa"/>
            <w:shd w:val="clear" w:color="auto" w:fill="auto"/>
            <w:vAlign w:val="center"/>
          </w:tcPr>
          <w:p w14:paraId="5BFE1C18" w14:textId="77777777" w:rsidR="001660DF" w:rsidRPr="00D02D6B" w:rsidRDefault="001660DF" w:rsidP="00554CE3">
            <w:pPr>
              <w:pStyle w:val="ENoteTableText"/>
              <w:tabs>
                <w:tab w:val="center" w:leader="dot" w:pos="2268"/>
              </w:tabs>
            </w:pPr>
            <w:r w:rsidRPr="00D02D6B">
              <w:t>r. 47.030</w:t>
            </w:r>
            <w:r w:rsidRPr="00D02D6B">
              <w:tab/>
            </w:r>
          </w:p>
        </w:tc>
        <w:tc>
          <w:tcPr>
            <w:tcW w:w="4943" w:type="dxa"/>
            <w:shd w:val="clear" w:color="auto" w:fill="auto"/>
          </w:tcPr>
          <w:p w14:paraId="3E88B5F0" w14:textId="77777777" w:rsidR="001660DF" w:rsidRPr="00D02D6B" w:rsidRDefault="001660DF" w:rsidP="00554CE3">
            <w:pPr>
              <w:pStyle w:val="ENoteTableText"/>
            </w:pPr>
            <w:r w:rsidRPr="00D02D6B">
              <w:t>ad. 2004 No.</w:t>
            </w:r>
            <w:r w:rsidR="00D02D6B">
              <w:t> </w:t>
            </w:r>
            <w:r w:rsidRPr="00D02D6B">
              <w:t>134</w:t>
            </w:r>
          </w:p>
        </w:tc>
      </w:tr>
      <w:tr w:rsidR="001660DF" w:rsidRPr="00D02D6B" w14:paraId="3B0FC592" w14:textId="77777777" w:rsidTr="00EE64B8">
        <w:trPr>
          <w:cantSplit/>
        </w:trPr>
        <w:tc>
          <w:tcPr>
            <w:tcW w:w="2139" w:type="dxa"/>
            <w:shd w:val="clear" w:color="auto" w:fill="auto"/>
            <w:vAlign w:val="center"/>
          </w:tcPr>
          <w:p w14:paraId="49AAAC0A" w14:textId="77777777" w:rsidR="001660DF" w:rsidRPr="00D02D6B" w:rsidRDefault="001660DF" w:rsidP="00554CE3">
            <w:pPr>
              <w:pStyle w:val="ENoteTableText"/>
              <w:tabs>
                <w:tab w:val="center" w:leader="dot" w:pos="2268"/>
              </w:tabs>
            </w:pPr>
            <w:r w:rsidRPr="00D02D6B">
              <w:t>r. 47.035</w:t>
            </w:r>
            <w:r w:rsidRPr="00D02D6B">
              <w:tab/>
            </w:r>
          </w:p>
        </w:tc>
        <w:tc>
          <w:tcPr>
            <w:tcW w:w="4943" w:type="dxa"/>
            <w:shd w:val="clear" w:color="auto" w:fill="auto"/>
          </w:tcPr>
          <w:p w14:paraId="3396CBA8" w14:textId="77777777" w:rsidR="001660DF" w:rsidRPr="00D02D6B" w:rsidRDefault="001660DF" w:rsidP="00554CE3">
            <w:pPr>
              <w:pStyle w:val="ENoteTableText"/>
            </w:pPr>
            <w:r w:rsidRPr="00D02D6B">
              <w:t>ad. 2004 No.</w:t>
            </w:r>
            <w:r w:rsidR="00D02D6B">
              <w:t> </w:t>
            </w:r>
            <w:r w:rsidRPr="00D02D6B">
              <w:t>134</w:t>
            </w:r>
          </w:p>
        </w:tc>
      </w:tr>
      <w:tr w:rsidR="001660DF" w:rsidRPr="00D02D6B" w14:paraId="4DAE1025" w14:textId="77777777" w:rsidTr="00EE64B8">
        <w:trPr>
          <w:cantSplit/>
        </w:trPr>
        <w:tc>
          <w:tcPr>
            <w:tcW w:w="2139" w:type="dxa"/>
            <w:shd w:val="clear" w:color="auto" w:fill="auto"/>
            <w:vAlign w:val="center"/>
          </w:tcPr>
          <w:p w14:paraId="671B4E33" w14:textId="77777777" w:rsidR="001660DF" w:rsidRPr="00D02D6B" w:rsidRDefault="001660DF" w:rsidP="00554CE3">
            <w:pPr>
              <w:tabs>
                <w:tab w:val="right" w:leader="dot" w:pos="2456"/>
              </w:tabs>
              <w:rPr>
                <w:rFonts w:ascii="Arial" w:hAnsi="Arial" w:cs="Arial"/>
              </w:rPr>
            </w:pPr>
          </w:p>
        </w:tc>
        <w:tc>
          <w:tcPr>
            <w:tcW w:w="4943" w:type="dxa"/>
            <w:shd w:val="clear" w:color="auto" w:fill="auto"/>
          </w:tcPr>
          <w:p w14:paraId="1D93E467" w14:textId="77777777" w:rsidR="001660DF" w:rsidRPr="00D02D6B" w:rsidRDefault="001660DF" w:rsidP="00554CE3">
            <w:pPr>
              <w:pStyle w:val="ENoteTableText"/>
            </w:pPr>
            <w:r w:rsidRPr="00D02D6B">
              <w:t>rs. 2004 No.</w:t>
            </w:r>
            <w:r w:rsidR="00D02D6B">
              <w:t> </w:t>
            </w:r>
            <w:r w:rsidRPr="00D02D6B">
              <w:t>345</w:t>
            </w:r>
          </w:p>
        </w:tc>
      </w:tr>
      <w:tr w:rsidR="001660DF" w:rsidRPr="00D02D6B" w14:paraId="55AA8A67" w14:textId="77777777" w:rsidTr="00EE64B8">
        <w:trPr>
          <w:cantSplit/>
        </w:trPr>
        <w:tc>
          <w:tcPr>
            <w:tcW w:w="2139" w:type="dxa"/>
            <w:shd w:val="clear" w:color="auto" w:fill="auto"/>
            <w:vAlign w:val="center"/>
          </w:tcPr>
          <w:p w14:paraId="29AE3548" w14:textId="77777777" w:rsidR="001660DF" w:rsidRPr="00D02D6B" w:rsidRDefault="001660DF" w:rsidP="00554CE3">
            <w:pPr>
              <w:pStyle w:val="ENoteTableText"/>
              <w:tabs>
                <w:tab w:val="center" w:leader="dot" w:pos="2268"/>
              </w:tabs>
            </w:pPr>
            <w:r w:rsidRPr="00D02D6B">
              <w:t>r. 47.040</w:t>
            </w:r>
            <w:r w:rsidRPr="00D02D6B">
              <w:tab/>
            </w:r>
          </w:p>
        </w:tc>
        <w:tc>
          <w:tcPr>
            <w:tcW w:w="4943" w:type="dxa"/>
            <w:shd w:val="clear" w:color="auto" w:fill="auto"/>
          </w:tcPr>
          <w:p w14:paraId="1B3EDCD5" w14:textId="77777777" w:rsidR="001660DF" w:rsidRPr="00D02D6B" w:rsidRDefault="001660DF" w:rsidP="00554CE3">
            <w:pPr>
              <w:pStyle w:val="ENoteTableText"/>
            </w:pPr>
            <w:r w:rsidRPr="00D02D6B">
              <w:t>ad. 2004 No.</w:t>
            </w:r>
            <w:r w:rsidR="00D02D6B">
              <w:t> </w:t>
            </w:r>
            <w:r w:rsidRPr="00D02D6B">
              <w:t>134</w:t>
            </w:r>
          </w:p>
        </w:tc>
      </w:tr>
      <w:tr w:rsidR="001660DF" w:rsidRPr="00D02D6B" w14:paraId="61B428A9" w14:textId="77777777" w:rsidTr="0073774D">
        <w:trPr>
          <w:cantSplit/>
        </w:trPr>
        <w:tc>
          <w:tcPr>
            <w:tcW w:w="2139" w:type="dxa"/>
            <w:shd w:val="clear" w:color="auto" w:fill="auto"/>
            <w:vAlign w:val="center"/>
          </w:tcPr>
          <w:p w14:paraId="0A8C8603" w14:textId="77777777" w:rsidR="001660DF" w:rsidRPr="00D02D6B" w:rsidRDefault="001660DF" w:rsidP="00554CE3">
            <w:pPr>
              <w:tabs>
                <w:tab w:val="right" w:leader="dot" w:pos="2456"/>
              </w:tabs>
              <w:rPr>
                <w:rFonts w:ascii="Arial" w:hAnsi="Arial" w:cs="Arial"/>
              </w:rPr>
            </w:pPr>
          </w:p>
        </w:tc>
        <w:tc>
          <w:tcPr>
            <w:tcW w:w="4943" w:type="dxa"/>
            <w:shd w:val="clear" w:color="auto" w:fill="auto"/>
          </w:tcPr>
          <w:p w14:paraId="4BFDC67B" w14:textId="77777777" w:rsidR="001660DF" w:rsidRPr="00D02D6B" w:rsidRDefault="001660DF" w:rsidP="00554CE3">
            <w:pPr>
              <w:pStyle w:val="ENoteTableText"/>
            </w:pPr>
            <w:r w:rsidRPr="00D02D6B">
              <w:t>am. 2004 No.</w:t>
            </w:r>
            <w:r w:rsidR="00D02D6B">
              <w:t> </w:t>
            </w:r>
            <w:r w:rsidRPr="00D02D6B">
              <w:t>345</w:t>
            </w:r>
          </w:p>
        </w:tc>
      </w:tr>
      <w:tr w:rsidR="00D5153A" w:rsidRPr="00D02D6B" w14:paraId="5F9706B4" w14:textId="77777777" w:rsidTr="0073774D">
        <w:trPr>
          <w:cantSplit/>
        </w:trPr>
        <w:tc>
          <w:tcPr>
            <w:tcW w:w="2139" w:type="dxa"/>
            <w:shd w:val="clear" w:color="auto" w:fill="auto"/>
            <w:vAlign w:val="center"/>
          </w:tcPr>
          <w:p w14:paraId="5788BC47" w14:textId="77777777" w:rsidR="00D5153A" w:rsidRPr="00F95E55" w:rsidRDefault="00D5153A" w:rsidP="00554CE3">
            <w:pPr>
              <w:pStyle w:val="ENoteTableText"/>
              <w:tabs>
                <w:tab w:val="center" w:leader="dot" w:pos="2268"/>
              </w:tabs>
            </w:pPr>
            <w:r>
              <w:t>Note to r 47.040(2)</w:t>
            </w:r>
            <w:r w:rsidRPr="00D02D6B">
              <w:tab/>
            </w:r>
          </w:p>
        </w:tc>
        <w:tc>
          <w:tcPr>
            <w:tcW w:w="4943" w:type="dxa"/>
            <w:shd w:val="clear" w:color="auto" w:fill="auto"/>
          </w:tcPr>
          <w:p w14:paraId="33ABC450" w14:textId="77777777" w:rsidR="00D5153A" w:rsidRPr="00D02D6B" w:rsidRDefault="00D5153A" w:rsidP="00554CE3">
            <w:pPr>
              <w:pStyle w:val="ENoteTableText"/>
            </w:pPr>
            <w:r>
              <w:t xml:space="preserve">am No </w:t>
            </w:r>
            <w:r w:rsidR="00FF3CC8">
              <w:t>275</w:t>
            </w:r>
            <w:r>
              <w:t>, 2013</w:t>
            </w:r>
          </w:p>
        </w:tc>
      </w:tr>
      <w:tr w:rsidR="00D5153A" w:rsidRPr="00D02D6B" w14:paraId="4C585EC2" w14:textId="77777777" w:rsidTr="00EE64B8">
        <w:trPr>
          <w:cantSplit/>
        </w:trPr>
        <w:tc>
          <w:tcPr>
            <w:tcW w:w="2139" w:type="dxa"/>
            <w:shd w:val="clear" w:color="auto" w:fill="auto"/>
            <w:vAlign w:val="center"/>
          </w:tcPr>
          <w:p w14:paraId="3FE918D5" w14:textId="77777777" w:rsidR="00D5153A" w:rsidRPr="00D02D6B" w:rsidRDefault="00D5153A" w:rsidP="00554CE3">
            <w:pPr>
              <w:pStyle w:val="ENoteTableText"/>
              <w:tabs>
                <w:tab w:val="center" w:leader="dot" w:pos="2268"/>
              </w:tabs>
            </w:pPr>
            <w:r w:rsidRPr="00D02D6B">
              <w:t>r. 47.045</w:t>
            </w:r>
            <w:r w:rsidRPr="00D02D6B">
              <w:tab/>
            </w:r>
          </w:p>
        </w:tc>
        <w:tc>
          <w:tcPr>
            <w:tcW w:w="4943" w:type="dxa"/>
            <w:shd w:val="clear" w:color="auto" w:fill="auto"/>
          </w:tcPr>
          <w:p w14:paraId="6C6A7D5E" w14:textId="77777777" w:rsidR="00D5153A" w:rsidRPr="00D02D6B" w:rsidRDefault="00D5153A" w:rsidP="00554CE3">
            <w:pPr>
              <w:pStyle w:val="ENoteTableText"/>
            </w:pPr>
            <w:r w:rsidRPr="00D02D6B">
              <w:t>ad. 2004 No.</w:t>
            </w:r>
            <w:r>
              <w:t> </w:t>
            </w:r>
            <w:r w:rsidRPr="00D02D6B">
              <w:t>134</w:t>
            </w:r>
          </w:p>
        </w:tc>
      </w:tr>
      <w:tr w:rsidR="00D5153A" w:rsidRPr="00D02D6B" w14:paraId="0BE7C028" w14:textId="77777777" w:rsidTr="00EE64B8">
        <w:trPr>
          <w:cantSplit/>
        </w:trPr>
        <w:tc>
          <w:tcPr>
            <w:tcW w:w="2139" w:type="dxa"/>
            <w:shd w:val="clear" w:color="auto" w:fill="auto"/>
            <w:vAlign w:val="center"/>
          </w:tcPr>
          <w:p w14:paraId="7538099F" w14:textId="77777777" w:rsidR="00D5153A" w:rsidRPr="00D02D6B" w:rsidRDefault="00D5153A" w:rsidP="00554CE3">
            <w:pPr>
              <w:pStyle w:val="ENoteTableText"/>
              <w:tabs>
                <w:tab w:val="center" w:leader="dot" w:pos="2268"/>
              </w:tabs>
            </w:pPr>
            <w:r w:rsidRPr="00D02D6B">
              <w:t>r. 47.050</w:t>
            </w:r>
            <w:r w:rsidRPr="00D02D6B">
              <w:tab/>
            </w:r>
          </w:p>
        </w:tc>
        <w:tc>
          <w:tcPr>
            <w:tcW w:w="4943" w:type="dxa"/>
            <w:shd w:val="clear" w:color="auto" w:fill="auto"/>
          </w:tcPr>
          <w:p w14:paraId="01D60E1B" w14:textId="77777777" w:rsidR="00D5153A" w:rsidRPr="00D02D6B" w:rsidRDefault="00D5153A" w:rsidP="00554CE3">
            <w:pPr>
              <w:pStyle w:val="ENoteTableText"/>
            </w:pPr>
            <w:r w:rsidRPr="00D02D6B">
              <w:t>ad. 2004 No.</w:t>
            </w:r>
            <w:r>
              <w:t> </w:t>
            </w:r>
            <w:r w:rsidRPr="00D02D6B">
              <w:t>134</w:t>
            </w:r>
          </w:p>
        </w:tc>
      </w:tr>
      <w:tr w:rsidR="00D5153A" w:rsidRPr="00D02D6B" w14:paraId="48E23121" w14:textId="77777777" w:rsidTr="00EE64B8">
        <w:trPr>
          <w:cantSplit/>
        </w:trPr>
        <w:tc>
          <w:tcPr>
            <w:tcW w:w="2139" w:type="dxa"/>
            <w:shd w:val="clear" w:color="auto" w:fill="auto"/>
            <w:vAlign w:val="center"/>
          </w:tcPr>
          <w:p w14:paraId="54C387AA" w14:textId="77777777" w:rsidR="00D5153A" w:rsidRPr="00D02D6B" w:rsidRDefault="00D5153A" w:rsidP="00554CE3">
            <w:pPr>
              <w:pStyle w:val="ENoteTableText"/>
              <w:tabs>
                <w:tab w:val="center" w:leader="dot" w:pos="2268"/>
              </w:tabs>
            </w:pPr>
            <w:r w:rsidRPr="00D02D6B">
              <w:t>r. 47.055</w:t>
            </w:r>
            <w:r w:rsidRPr="00D02D6B">
              <w:tab/>
            </w:r>
          </w:p>
        </w:tc>
        <w:tc>
          <w:tcPr>
            <w:tcW w:w="4943" w:type="dxa"/>
            <w:shd w:val="clear" w:color="auto" w:fill="auto"/>
          </w:tcPr>
          <w:p w14:paraId="6C385A04" w14:textId="77777777" w:rsidR="00D5153A" w:rsidRPr="00D02D6B" w:rsidRDefault="00D5153A" w:rsidP="00554CE3">
            <w:pPr>
              <w:pStyle w:val="ENoteTableText"/>
            </w:pPr>
            <w:r w:rsidRPr="00D02D6B">
              <w:t>ad. 2004 No.</w:t>
            </w:r>
            <w:r>
              <w:t> </w:t>
            </w:r>
            <w:r w:rsidRPr="00D02D6B">
              <w:t>134</w:t>
            </w:r>
          </w:p>
        </w:tc>
      </w:tr>
      <w:tr w:rsidR="00D5153A" w:rsidRPr="00D02D6B" w14:paraId="27EB77FF" w14:textId="77777777" w:rsidTr="00EE64B8">
        <w:trPr>
          <w:cantSplit/>
        </w:trPr>
        <w:tc>
          <w:tcPr>
            <w:tcW w:w="2139" w:type="dxa"/>
            <w:shd w:val="clear" w:color="auto" w:fill="auto"/>
            <w:vAlign w:val="center"/>
          </w:tcPr>
          <w:p w14:paraId="2883AB90" w14:textId="77777777" w:rsidR="00D5153A" w:rsidRPr="00D02D6B" w:rsidRDefault="00D5153A" w:rsidP="00554CE3">
            <w:pPr>
              <w:pStyle w:val="ENoteTableText"/>
            </w:pPr>
            <w:r w:rsidRPr="00D02D6B">
              <w:rPr>
                <w:b/>
              </w:rPr>
              <w:t>Subpart 47.C</w:t>
            </w:r>
          </w:p>
        </w:tc>
        <w:tc>
          <w:tcPr>
            <w:tcW w:w="4943" w:type="dxa"/>
            <w:shd w:val="clear" w:color="auto" w:fill="auto"/>
          </w:tcPr>
          <w:p w14:paraId="5E596E5B" w14:textId="77777777" w:rsidR="00D5153A" w:rsidRPr="00D02D6B" w:rsidRDefault="00D5153A" w:rsidP="00554CE3">
            <w:pPr>
              <w:pStyle w:val="ENoteTableText"/>
            </w:pPr>
          </w:p>
        </w:tc>
      </w:tr>
      <w:tr w:rsidR="00D5153A" w:rsidRPr="00D02D6B" w14:paraId="6B6177E1" w14:textId="77777777" w:rsidTr="0073774D">
        <w:trPr>
          <w:cantSplit/>
        </w:trPr>
        <w:tc>
          <w:tcPr>
            <w:tcW w:w="2139" w:type="dxa"/>
            <w:shd w:val="clear" w:color="auto" w:fill="auto"/>
            <w:vAlign w:val="center"/>
          </w:tcPr>
          <w:p w14:paraId="0F672A70" w14:textId="77777777" w:rsidR="00D5153A" w:rsidRPr="00D02D6B" w:rsidRDefault="00D5153A" w:rsidP="00554CE3">
            <w:pPr>
              <w:pStyle w:val="ENoteTableText"/>
              <w:tabs>
                <w:tab w:val="center" w:leader="dot" w:pos="2268"/>
              </w:tabs>
            </w:pPr>
            <w:r w:rsidRPr="00D02D6B">
              <w:t>r. 47.060</w:t>
            </w:r>
            <w:r w:rsidRPr="00D02D6B">
              <w:tab/>
            </w:r>
          </w:p>
        </w:tc>
        <w:tc>
          <w:tcPr>
            <w:tcW w:w="4943" w:type="dxa"/>
            <w:shd w:val="clear" w:color="auto" w:fill="auto"/>
          </w:tcPr>
          <w:p w14:paraId="03D3B207" w14:textId="77777777" w:rsidR="00D5153A" w:rsidRPr="00D02D6B" w:rsidRDefault="00D5153A" w:rsidP="00554CE3">
            <w:pPr>
              <w:pStyle w:val="ENoteTableText"/>
            </w:pPr>
            <w:r w:rsidRPr="00D02D6B">
              <w:t>ad. 2004 No.</w:t>
            </w:r>
            <w:r>
              <w:t> </w:t>
            </w:r>
            <w:r w:rsidRPr="00D02D6B">
              <w:t>134</w:t>
            </w:r>
          </w:p>
        </w:tc>
      </w:tr>
      <w:tr w:rsidR="003870E4" w:rsidRPr="00D02D6B" w14:paraId="0A300B15" w14:textId="77777777" w:rsidTr="0073774D">
        <w:trPr>
          <w:cantSplit/>
        </w:trPr>
        <w:tc>
          <w:tcPr>
            <w:tcW w:w="2139" w:type="dxa"/>
            <w:shd w:val="clear" w:color="auto" w:fill="auto"/>
            <w:vAlign w:val="center"/>
          </w:tcPr>
          <w:p w14:paraId="1540DB91" w14:textId="77777777" w:rsidR="003870E4" w:rsidRPr="00D02D6B" w:rsidRDefault="003870E4" w:rsidP="00554CE3">
            <w:pPr>
              <w:pStyle w:val="ENoteTableText"/>
              <w:tabs>
                <w:tab w:val="center" w:leader="dot" w:pos="2268"/>
              </w:tabs>
            </w:pPr>
            <w:r>
              <w:t>Note to r 47.060(2)</w:t>
            </w:r>
            <w:r w:rsidRPr="00D02D6B">
              <w:tab/>
            </w:r>
          </w:p>
        </w:tc>
        <w:tc>
          <w:tcPr>
            <w:tcW w:w="4943" w:type="dxa"/>
            <w:shd w:val="clear" w:color="auto" w:fill="auto"/>
          </w:tcPr>
          <w:p w14:paraId="743401A5" w14:textId="77777777" w:rsidR="003870E4" w:rsidRPr="00D02D6B" w:rsidRDefault="003870E4" w:rsidP="00554CE3">
            <w:pPr>
              <w:pStyle w:val="ENoteTableText"/>
            </w:pPr>
            <w:r>
              <w:t xml:space="preserve">am No </w:t>
            </w:r>
            <w:r w:rsidR="00FF3CC8">
              <w:t>275</w:t>
            </w:r>
            <w:r>
              <w:t>, 2013</w:t>
            </w:r>
          </w:p>
        </w:tc>
      </w:tr>
      <w:tr w:rsidR="003870E4" w:rsidRPr="00D02D6B" w14:paraId="57B326AD" w14:textId="77777777" w:rsidTr="00EE64B8">
        <w:trPr>
          <w:cantSplit/>
        </w:trPr>
        <w:tc>
          <w:tcPr>
            <w:tcW w:w="2139" w:type="dxa"/>
            <w:shd w:val="clear" w:color="auto" w:fill="auto"/>
            <w:vAlign w:val="center"/>
          </w:tcPr>
          <w:p w14:paraId="7025ECEF" w14:textId="77777777" w:rsidR="003870E4" w:rsidRPr="00D02D6B" w:rsidRDefault="003870E4" w:rsidP="00554CE3">
            <w:pPr>
              <w:pStyle w:val="ENoteTableText"/>
              <w:tabs>
                <w:tab w:val="center" w:leader="dot" w:pos="2268"/>
              </w:tabs>
            </w:pPr>
            <w:r w:rsidRPr="00D02D6B">
              <w:t>r. 47.065</w:t>
            </w:r>
            <w:r w:rsidRPr="00D02D6B">
              <w:tab/>
            </w:r>
          </w:p>
        </w:tc>
        <w:tc>
          <w:tcPr>
            <w:tcW w:w="4943" w:type="dxa"/>
            <w:shd w:val="clear" w:color="auto" w:fill="auto"/>
          </w:tcPr>
          <w:p w14:paraId="79FF7186" w14:textId="77777777" w:rsidR="003870E4" w:rsidRPr="00D02D6B" w:rsidRDefault="003870E4" w:rsidP="00554CE3">
            <w:pPr>
              <w:pStyle w:val="ENoteTableText"/>
            </w:pPr>
            <w:r w:rsidRPr="00D02D6B">
              <w:t>ad. 2004 No.</w:t>
            </w:r>
            <w:r>
              <w:t> </w:t>
            </w:r>
            <w:r w:rsidRPr="00D02D6B">
              <w:t>134</w:t>
            </w:r>
          </w:p>
        </w:tc>
      </w:tr>
      <w:tr w:rsidR="003870E4" w:rsidRPr="00D02D6B" w14:paraId="45C5EBE2" w14:textId="77777777" w:rsidTr="00EE64B8">
        <w:trPr>
          <w:cantSplit/>
        </w:trPr>
        <w:tc>
          <w:tcPr>
            <w:tcW w:w="2139" w:type="dxa"/>
            <w:shd w:val="clear" w:color="auto" w:fill="auto"/>
            <w:vAlign w:val="center"/>
          </w:tcPr>
          <w:p w14:paraId="0EDFA493"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34B95A31" w14:textId="77777777" w:rsidR="003870E4" w:rsidRPr="00D02D6B" w:rsidRDefault="003870E4" w:rsidP="00554CE3">
            <w:pPr>
              <w:pStyle w:val="ENoteTableText"/>
            </w:pPr>
            <w:r w:rsidRPr="00D02D6B">
              <w:t>am. 2004 No.</w:t>
            </w:r>
            <w:r>
              <w:t> </w:t>
            </w:r>
            <w:r w:rsidRPr="00D02D6B">
              <w:t>345</w:t>
            </w:r>
          </w:p>
        </w:tc>
      </w:tr>
      <w:tr w:rsidR="003870E4" w:rsidRPr="00D02D6B" w14:paraId="07D9441C" w14:textId="77777777" w:rsidTr="00EE64B8">
        <w:trPr>
          <w:cantSplit/>
        </w:trPr>
        <w:tc>
          <w:tcPr>
            <w:tcW w:w="2139" w:type="dxa"/>
            <w:shd w:val="clear" w:color="auto" w:fill="auto"/>
            <w:vAlign w:val="center"/>
          </w:tcPr>
          <w:p w14:paraId="54F70E06" w14:textId="77777777" w:rsidR="003870E4" w:rsidRPr="00D02D6B" w:rsidRDefault="003870E4" w:rsidP="00554CE3">
            <w:pPr>
              <w:pStyle w:val="ENoteTableText"/>
              <w:tabs>
                <w:tab w:val="center" w:leader="dot" w:pos="2268"/>
              </w:tabs>
            </w:pPr>
            <w:r w:rsidRPr="00D02D6B">
              <w:t>Note 2 to r. 47.065</w:t>
            </w:r>
            <w:r w:rsidRPr="00D02D6B">
              <w:tab/>
            </w:r>
          </w:p>
        </w:tc>
        <w:tc>
          <w:tcPr>
            <w:tcW w:w="4943" w:type="dxa"/>
            <w:shd w:val="clear" w:color="auto" w:fill="auto"/>
          </w:tcPr>
          <w:p w14:paraId="24E1DC9D" w14:textId="77777777" w:rsidR="003870E4" w:rsidRPr="00D02D6B" w:rsidRDefault="003870E4" w:rsidP="00554CE3">
            <w:pPr>
              <w:pStyle w:val="ENoteTableText"/>
            </w:pPr>
            <w:r w:rsidRPr="00D02D6B">
              <w:t>rs. 2004 No.</w:t>
            </w:r>
            <w:r>
              <w:t> </w:t>
            </w:r>
            <w:r w:rsidRPr="00D02D6B">
              <w:t>345</w:t>
            </w:r>
          </w:p>
        </w:tc>
      </w:tr>
      <w:tr w:rsidR="003870E4" w:rsidRPr="00D02D6B" w14:paraId="1C3A1441" w14:textId="77777777" w:rsidTr="00EE64B8">
        <w:trPr>
          <w:cantSplit/>
        </w:trPr>
        <w:tc>
          <w:tcPr>
            <w:tcW w:w="2139" w:type="dxa"/>
            <w:shd w:val="clear" w:color="auto" w:fill="auto"/>
            <w:vAlign w:val="center"/>
          </w:tcPr>
          <w:p w14:paraId="3516AE2E" w14:textId="77777777" w:rsidR="003870E4" w:rsidRPr="00D02D6B" w:rsidRDefault="003870E4" w:rsidP="00554CE3">
            <w:pPr>
              <w:pStyle w:val="ENoteTableText"/>
              <w:tabs>
                <w:tab w:val="center" w:leader="dot" w:pos="2268"/>
              </w:tabs>
            </w:pPr>
            <w:r w:rsidRPr="00D02D6B">
              <w:t>r. 47.070</w:t>
            </w:r>
            <w:r w:rsidRPr="00D02D6B">
              <w:tab/>
            </w:r>
          </w:p>
        </w:tc>
        <w:tc>
          <w:tcPr>
            <w:tcW w:w="4943" w:type="dxa"/>
            <w:shd w:val="clear" w:color="auto" w:fill="auto"/>
          </w:tcPr>
          <w:p w14:paraId="4224E38B" w14:textId="77777777" w:rsidR="003870E4" w:rsidRPr="00D02D6B" w:rsidRDefault="003870E4" w:rsidP="00554CE3">
            <w:pPr>
              <w:pStyle w:val="ENoteTableText"/>
            </w:pPr>
            <w:r w:rsidRPr="00D02D6B">
              <w:t>ad. 2004 No.</w:t>
            </w:r>
            <w:r>
              <w:t> </w:t>
            </w:r>
            <w:r w:rsidRPr="00D02D6B">
              <w:t>134</w:t>
            </w:r>
          </w:p>
        </w:tc>
      </w:tr>
      <w:tr w:rsidR="003870E4" w:rsidRPr="00D02D6B" w14:paraId="2E65B820" w14:textId="77777777" w:rsidTr="00EE64B8">
        <w:trPr>
          <w:cantSplit/>
        </w:trPr>
        <w:tc>
          <w:tcPr>
            <w:tcW w:w="2139" w:type="dxa"/>
            <w:shd w:val="clear" w:color="auto" w:fill="auto"/>
            <w:vAlign w:val="center"/>
          </w:tcPr>
          <w:p w14:paraId="7B27C366" w14:textId="77777777" w:rsidR="003870E4" w:rsidRPr="00D02D6B" w:rsidRDefault="003870E4" w:rsidP="00554CE3">
            <w:pPr>
              <w:pStyle w:val="ENoteTableText"/>
              <w:tabs>
                <w:tab w:val="center" w:leader="dot" w:pos="2268"/>
              </w:tabs>
            </w:pPr>
            <w:r w:rsidRPr="00D02D6B">
              <w:t>r. 47.075</w:t>
            </w:r>
            <w:r w:rsidRPr="00D02D6B">
              <w:tab/>
            </w:r>
          </w:p>
        </w:tc>
        <w:tc>
          <w:tcPr>
            <w:tcW w:w="4943" w:type="dxa"/>
            <w:shd w:val="clear" w:color="auto" w:fill="auto"/>
          </w:tcPr>
          <w:p w14:paraId="3F800C54" w14:textId="77777777" w:rsidR="003870E4" w:rsidRPr="00D02D6B" w:rsidRDefault="003870E4" w:rsidP="00554CE3">
            <w:pPr>
              <w:pStyle w:val="ENoteTableText"/>
            </w:pPr>
            <w:r w:rsidRPr="00D02D6B">
              <w:t>ad. 2004 No.</w:t>
            </w:r>
            <w:r>
              <w:t> </w:t>
            </w:r>
            <w:r w:rsidRPr="00D02D6B">
              <w:t>134</w:t>
            </w:r>
          </w:p>
        </w:tc>
      </w:tr>
      <w:tr w:rsidR="003870E4" w:rsidRPr="00D02D6B" w14:paraId="7E55BAA1" w14:textId="77777777" w:rsidTr="00EE64B8">
        <w:trPr>
          <w:cantSplit/>
        </w:trPr>
        <w:tc>
          <w:tcPr>
            <w:tcW w:w="2139" w:type="dxa"/>
            <w:shd w:val="clear" w:color="auto" w:fill="auto"/>
            <w:vAlign w:val="center"/>
          </w:tcPr>
          <w:p w14:paraId="0F5573A7" w14:textId="77777777" w:rsidR="003870E4" w:rsidRPr="00D02D6B" w:rsidRDefault="003870E4" w:rsidP="00554CE3">
            <w:pPr>
              <w:pStyle w:val="ENoteTableText"/>
              <w:tabs>
                <w:tab w:val="center" w:leader="dot" w:pos="2268"/>
              </w:tabs>
            </w:pPr>
            <w:r w:rsidRPr="00D02D6B">
              <w:t>r. 47.080</w:t>
            </w:r>
            <w:r w:rsidRPr="00D02D6B">
              <w:tab/>
            </w:r>
          </w:p>
        </w:tc>
        <w:tc>
          <w:tcPr>
            <w:tcW w:w="4943" w:type="dxa"/>
            <w:shd w:val="clear" w:color="auto" w:fill="auto"/>
          </w:tcPr>
          <w:p w14:paraId="5C4280D8" w14:textId="77777777" w:rsidR="003870E4" w:rsidRPr="00D02D6B" w:rsidRDefault="003870E4" w:rsidP="00554CE3">
            <w:pPr>
              <w:pStyle w:val="ENoteTableText"/>
            </w:pPr>
            <w:r w:rsidRPr="00D02D6B">
              <w:t>ad. 2004 No.</w:t>
            </w:r>
            <w:r>
              <w:t> </w:t>
            </w:r>
            <w:r w:rsidRPr="00D02D6B">
              <w:t>134</w:t>
            </w:r>
          </w:p>
        </w:tc>
      </w:tr>
      <w:tr w:rsidR="003870E4" w:rsidRPr="00D02D6B" w14:paraId="4935234D" w14:textId="77777777" w:rsidTr="0073774D">
        <w:trPr>
          <w:cantSplit/>
        </w:trPr>
        <w:tc>
          <w:tcPr>
            <w:tcW w:w="2139" w:type="dxa"/>
            <w:shd w:val="clear" w:color="auto" w:fill="auto"/>
            <w:vAlign w:val="center"/>
          </w:tcPr>
          <w:p w14:paraId="39E59C5D" w14:textId="77777777" w:rsidR="003870E4" w:rsidRPr="00D02D6B" w:rsidRDefault="003870E4" w:rsidP="00554CE3">
            <w:pPr>
              <w:pStyle w:val="ENoteTableText"/>
              <w:tabs>
                <w:tab w:val="center" w:leader="dot" w:pos="2268"/>
              </w:tabs>
            </w:pPr>
            <w:r w:rsidRPr="00D02D6B">
              <w:t>r. 47.085</w:t>
            </w:r>
            <w:r w:rsidRPr="00D02D6B">
              <w:tab/>
            </w:r>
          </w:p>
        </w:tc>
        <w:tc>
          <w:tcPr>
            <w:tcW w:w="4943" w:type="dxa"/>
            <w:shd w:val="clear" w:color="auto" w:fill="auto"/>
          </w:tcPr>
          <w:p w14:paraId="38AC6896" w14:textId="77777777" w:rsidR="003870E4" w:rsidRPr="00D02D6B" w:rsidRDefault="003870E4" w:rsidP="00554CE3">
            <w:pPr>
              <w:pStyle w:val="ENoteTableText"/>
            </w:pPr>
            <w:r w:rsidRPr="00D02D6B">
              <w:t>ad. 2004 No.</w:t>
            </w:r>
            <w:r>
              <w:t> </w:t>
            </w:r>
            <w:r w:rsidRPr="00D02D6B">
              <w:t>134</w:t>
            </w:r>
          </w:p>
        </w:tc>
      </w:tr>
      <w:tr w:rsidR="003870E4" w:rsidRPr="00D02D6B" w14:paraId="4B21541E" w14:textId="77777777" w:rsidTr="0073774D">
        <w:trPr>
          <w:cantSplit/>
        </w:trPr>
        <w:tc>
          <w:tcPr>
            <w:tcW w:w="2139" w:type="dxa"/>
            <w:shd w:val="clear" w:color="auto" w:fill="auto"/>
            <w:vAlign w:val="center"/>
          </w:tcPr>
          <w:p w14:paraId="16980E87" w14:textId="77777777" w:rsidR="003870E4" w:rsidRPr="00D02D6B" w:rsidRDefault="003870E4" w:rsidP="00554CE3">
            <w:pPr>
              <w:pStyle w:val="ENoteTableText"/>
              <w:tabs>
                <w:tab w:val="center" w:leader="dot" w:pos="2268"/>
              </w:tabs>
            </w:pPr>
            <w:r>
              <w:t>Note 2 to r 47.085(1)</w:t>
            </w:r>
            <w:r w:rsidRPr="00D02D6B">
              <w:tab/>
            </w:r>
          </w:p>
        </w:tc>
        <w:tc>
          <w:tcPr>
            <w:tcW w:w="4943" w:type="dxa"/>
            <w:shd w:val="clear" w:color="auto" w:fill="auto"/>
          </w:tcPr>
          <w:p w14:paraId="62720471" w14:textId="77777777" w:rsidR="003870E4" w:rsidRPr="00D02D6B" w:rsidRDefault="003870E4" w:rsidP="00554CE3">
            <w:pPr>
              <w:pStyle w:val="ENoteTableText"/>
            </w:pPr>
            <w:r>
              <w:t xml:space="preserve">am No </w:t>
            </w:r>
            <w:r w:rsidR="00FF3CC8">
              <w:t>275</w:t>
            </w:r>
            <w:r>
              <w:t>, 2013</w:t>
            </w:r>
          </w:p>
        </w:tc>
      </w:tr>
      <w:tr w:rsidR="003870E4" w:rsidRPr="00D02D6B" w14:paraId="23BAAAEA" w14:textId="77777777" w:rsidTr="00EE64B8">
        <w:trPr>
          <w:cantSplit/>
        </w:trPr>
        <w:tc>
          <w:tcPr>
            <w:tcW w:w="2139" w:type="dxa"/>
            <w:shd w:val="clear" w:color="auto" w:fill="auto"/>
            <w:vAlign w:val="center"/>
          </w:tcPr>
          <w:p w14:paraId="58A4E068" w14:textId="77777777" w:rsidR="003870E4" w:rsidRPr="00D02D6B" w:rsidRDefault="003870E4" w:rsidP="00554CE3">
            <w:pPr>
              <w:pStyle w:val="ENoteTableText"/>
              <w:tabs>
                <w:tab w:val="center" w:leader="dot" w:pos="2268"/>
              </w:tabs>
            </w:pPr>
            <w:r w:rsidRPr="00D02D6B">
              <w:t>r. 47.090</w:t>
            </w:r>
            <w:r w:rsidRPr="00D02D6B">
              <w:tab/>
            </w:r>
          </w:p>
        </w:tc>
        <w:tc>
          <w:tcPr>
            <w:tcW w:w="4943" w:type="dxa"/>
            <w:shd w:val="clear" w:color="auto" w:fill="auto"/>
          </w:tcPr>
          <w:p w14:paraId="4841E9FF" w14:textId="77777777" w:rsidR="003870E4" w:rsidRPr="00D02D6B" w:rsidRDefault="003870E4" w:rsidP="00554CE3">
            <w:pPr>
              <w:pStyle w:val="ENoteTableText"/>
            </w:pPr>
            <w:r w:rsidRPr="00D02D6B">
              <w:t>ad. 2004 No.</w:t>
            </w:r>
            <w:r>
              <w:t> </w:t>
            </w:r>
            <w:r w:rsidRPr="00D02D6B">
              <w:t>134</w:t>
            </w:r>
          </w:p>
        </w:tc>
      </w:tr>
      <w:tr w:rsidR="003870E4" w:rsidRPr="00D02D6B" w14:paraId="611FEA64" w14:textId="77777777" w:rsidTr="0073774D">
        <w:trPr>
          <w:cantSplit/>
        </w:trPr>
        <w:tc>
          <w:tcPr>
            <w:tcW w:w="2139" w:type="dxa"/>
            <w:shd w:val="clear" w:color="auto" w:fill="auto"/>
            <w:vAlign w:val="center"/>
          </w:tcPr>
          <w:p w14:paraId="4B3B8D3A" w14:textId="77777777" w:rsidR="003870E4" w:rsidRPr="00D02D6B" w:rsidRDefault="003870E4" w:rsidP="00554CE3">
            <w:pPr>
              <w:pStyle w:val="ENoteTableText"/>
              <w:tabs>
                <w:tab w:val="center" w:leader="dot" w:pos="2268"/>
              </w:tabs>
            </w:pPr>
            <w:r w:rsidRPr="00D02D6B">
              <w:t>r. 47.095</w:t>
            </w:r>
            <w:r w:rsidRPr="00D02D6B">
              <w:tab/>
            </w:r>
          </w:p>
        </w:tc>
        <w:tc>
          <w:tcPr>
            <w:tcW w:w="4943" w:type="dxa"/>
            <w:shd w:val="clear" w:color="auto" w:fill="auto"/>
          </w:tcPr>
          <w:p w14:paraId="46A5C914" w14:textId="77777777" w:rsidR="003870E4" w:rsidRPr="00D02D6B" w:rsidRDefault="003870E4" w:rsidP="00554CE3">
            <w:pPr>
              <w:pStyle w:val="ENoteTableText"/>
            </w:pPr>
            <w:r w:rsidRPr="00D02D6B">
              <w:t>ad. 2004 No.</w:t>
            </w:r>
            <w:r>
              <w:t> </w:t>
            </w:r>
            <w:r w:rsidRPr="00D02D6B">
              <w:t>134</w:t>
            </w:r>
          </w:p>
        </w:tc>
      </w:tr>
      <w:tr w:rsidR="003870E4" w:rsidRPr="00D02D6B" w14:paraId="12760B62" w14:textId="77777777" w:rsidTr="0073774D">
        <w:trPr>
          <w:cantSplit/>
        </w:trPr>
        <w:tc>
          <w:tcPr>
            <w:tcW w:w="2139" w:type="dxa"/>
            <w:shd w:val="clear" w:color="auto" w:fill="auto"/>
            <w:vAlign w:val="center"/>
          </w:tcPr>
          <w:p w14:paraId="206FEE46" w14:textId="77777777" w:rsidR="003870E4" w:rsidRPr="00D02D6B" w:rsidRDefault="003870E4" w:rsidP="00554CE3">
            <w:pPr>
              <w:pStyle w:val="ENoteTableText"/>
              <w:tabs>
                <w:tab w:val="center" w:leader="dot" w:pos="2268"/>
              </w:tabs>
            </w:pPr>
          </w:p>
        </w:tc>
        <w:tc>
          <w:tcPr>
            <w:tcW w:w="4943" w:type="dxa"/>
            <w:shd w:val="clear" w:color="auto" w:fill="auto"/>
          </w:tcPr>
          <w:p w14:paraId="0114B525" w14:textId="77777777" w:rsidR="003870E4" w:rsidRPr="00D02D6B" w:rsidRDefault="003870E4" w:rsidP="00554CE3">
            <w:pPr>
              <w:pStyle w:val="ENoteTableText"/>
            </w:pPr>
            <w:r>
              <w:t xml:space="preserve">am No </w:t>
            </w:r>
            <w:r w:rsidR="00FF3CC8">
              <w:t>275</w:t>
            </w:r>
            <w:r>
              <w:t>, 2013</w:t>
            </w:r>
          </w:p>
        </w:tc>
      </w:tr>
      <w:tr w:rsidR="003870E4" w:rsidRPr="00D02D6B" w14:paraId="4F70FE66" w14:textId="77777777" w:rsidTr="00EE64B8">
        <w:trPr>
          <w:cantSplit/>
        </w:trPr>
        <w:tc>
          <w:tcPr>
            <w:tcW w:w="2139" w:type="dxa"/>
            <w:shd w:val="clear" w:color="auto" w:fill="auto"/>
            <w:vAlign w:val="center"/>
          </w:tcPr>
          <w:p w14:paraId="559F7842" w14:textId="77777777" w:rsidR="003870E4" w:rsidRPr="00D02D6B" w:rsidRDefault="003870E4" w:rsidP="00554CE3">
            <w:pPr>
              <w:pStyle w:val="ENoteTableText"/>
            </w:pPr>
            <w:r w:rsidRPr="00D02D6B">
              <w:rPr>
                <w:b/>
              </w:rPr>
              <w:t>Subpart 47.D</w:t>
            </w:r>
          </w:p>
        </w:tc>
        <w:tc>
          <w:tcPr>
            <w:tcW w:w="4943" w:type="dxa"/>
            <w:shd w:val="clear" w:color="auto" w:fill="auto"/>
          </w:tcPr>
          <w:p w14:paraId="61D55028" w14:textId="77777777" w:rsidR="003870E4" w:rsidRPr="00D02D6B" w:rsidRDefault="003870E4" w:rsidP="00554CE3">
            <w:pPr>
              <w:pStyle w:val="ENoteTableText"/>
            </w:pPr>
          </w:p>
        </w:tc>
      </w:tr>
      <w:tr w:rsidR="003870E4" w:rsidRPr="00D02D6B" w14:paraId="5CDD1911" w14:textId="77777777" w:rsidTr="0073774D">
        <w:trPr>
          <w:cantSplit/>
        </w:trPr>
        <w:tc>
          <w:tcPr>
            <w:tcW w:w="2139" w:type="dxa"/>
            <w:shd w:val="clear" w:color="auto" w:fill="auto"/>
            <w:vAlign w:val="center"/>
          </w:tcPr>
          <w:p w14:paraId="3CDC702A" w14:textId="77777777" w:rsidR="003870E4" w:rsidRPr="00D02D6B" w:rsidRDefault="003870E4" w:rsidP="00554CE3">
            <w:pPr>
              <w:pStyle w:val="ENoteTableText"/>
              <w:tabs>
                <w:tab w:val="center" w:leader="dot" w:pos="2268"/>
              </w:tabs>
            </w:pPr>
            <w:r w:rsidRPr="00D02D6B">
              <w:t>r. 47.100</w:t>
            </w:r>
            <w:r w:rsidRPr="00D02D6B">
              <w:tab/>
            </w:r>
          </w:p>
        </w:tc>
        <w:tc>
          <w:tcPr>
            <w:tcW w:w="4943" w:type="dxa"/>
            <w:shd w:val="clear" w:color="auto" w:fill="auto"/>
          </w:tcPr>
          <w:p w14:paraId="6FC7BE51" w14:textId="77777777" w:rsidR="003870E4" w:rsidRPr="00D02D6B" w:rsidRDefault="003870E4" w:rsidP="00554CE3">
            <w:pPr>
              <w:pStyle w:val="ENoteTableText"/>
            </w:pPr>
            <w:r w:rsidRPr="00D02D6B">
              <w:t>ad. 2004 No.</w:t>
            </w:r>
            <w:r>
              <w:t> </w:t>
            </w:r>
            <w:r w:rsidRPr="00D02D6B">
              <w:t>134</w:t>
            </w:r>
          </w:p>
        </w:tc>
      </w:tr>
      <w:tr w:rsidR="003870E4" w:rsidRPr="00D02D6B" w14:paraId="71D696EE" w14:textId="77777777" w:rsidTr="0073774D">
        <w:trPr>
          <w:cantSplit/>
        </w:trPr>
        <w:tc>
          <w:tcPr>
            <w:tcW w:w="2139" w:type="dxa"/>
            <w:shd w:val="clear" w:color="auto" w:fill="auto"/>
            <w:vAlign w:val="center"/>
          </w:tcPr>
          <w:p w14:paraId="291793BE" w14:textId="77777777" w:rsidR="003870E4" w:rsidRPr="00F95E55" w:rsidRDefault="003870E4" w:rsidP="00554CE3">
            <w:pPr>
              <w:pStyle w:val="ENoteTableText"/>
              <w:tabs>
                <w:tab w:val="center" w:leader="dot" w:pos="2268"/>
              </w:tabs>
            </w:pPr>
          </w:p>
        </w:tc>
        <w:tc>
          <w:tcPr>
            <w:tcW w:w="4943" w:type="dxa"/>
            <w:shd w:val="clear" w:color="auto" w:fill="auto"/>
          </w:tcPr>
          <w:p w14:paraId="088BAF73" w14:textId="77777777" w:rsidR="003870E4" w:rsidRPr="00D02D6B" w:rsidRDefault="003870E4" w:rsidP="00554CE3">
            <w:pPr>
              <w:pStyle w:val="ENoteTableText"/>
            </w:pPr>
            <w:r w:rsidRPr="00D02D6B">
              <w:t>am. 2004 No.</w:t>
            </w:r>
            <w:r>
              <w:t> </w:t>
            </w:r>
            <w:r w:rsidRPr="00D02D6B">
              <w:t>345</w:t>
            </w:r>
          </w:p>
        </w:tc>
      </w:tr>
      <w:tr w:rsidR="003870E4" w:rsidRPr="00D02D6B" w14:paraId="1AFA06D6" w14:textId="77777777" w:rsidTr="0073774D">
        <w:trPr>
          <w:cantSplit/>
        </w:trPr>
        <w:tc>
          <w:tcPr>
            <w:tcW w:w="2139" w:type="dxa"/>
            <w:shd w:val="clear" w:color="auto" w:fill="auto"/>
            <w:vAlign w:val="center"/>
          </w:tcPr>
          <w:p w14:paraId="50692597" w14:textId="77777777" w:rsidR="003870E4" w:rsidRPr="00F95E55" w:rsidRDefault="003870E4" w:rsidP="00554CE3">
            <w:pPr>
              <w:pStyle w:val="ENoteTableText"/>
              <w:tabs>
                <w:tab w:val="center" w:leader="dot" w:pos="2268"/>
              </w:tabs>
            </w:pPr>
            <w:r>
              <w:t>Note to r 47.100(3)</w:t>
            </w:r>
            <w:r>
              <w:tab/>
            </w:r>
          </w:p>
        </w:tc>
        <w:tc>
          <w:tcPr>
            <w:tcW w:w="4943" w:type="dxa"/>
            <w:shd w:val="clear" w:color="auto" w:fill="auto"/>
          </w:tcPr>
          <w:p w14:paraId="6CD3F8BB" w14:textId="77777777" w:rsidR="003870E4" w:rsidRPr="00D02D6B" w:rsidRDefault="003870E4" w:rsidP="00554CE3">
            <w:pPr>
              <w:pStyle w:val="ENoteTableText"/>
            </w:pPr>
            <w:r w:rsidRPr="009244C7">
              <w:t xml:space="preserve">am No </w:t>
            </w:r>
            <w:r w:rsidR="00FF3CC8">
              <w:t>275</w:t>
            </w:r>
            <w:r w:rsidRPr="009244C7">
              <w:t>, 2013</w:t>
            </w:r>
          </w:p>
        </w:tc>
      </w:tr>
      <w:tr w:rsidR="003870E4" w:rsidRPr="00D02D6B" w14:paraId="3DBEBB39" w14:textId="77777777" w:rsidTr="0073774D">
        <w:trPr>
          <w:cantSplit/>
        </w:trPr>
        <w:tc>
          <w:tcPr>
            <w:tcW w:w="2139" w:type="dxa"/>
            <w:shd w:val="clear" w:color="auto" w:fill="auto"/>
            <w:vAlign w:val="center"/>
          </w:tcPr>
          <w:p w14:paraId="04E4FE9C" w14:textId="77777777" w:rsidR="003870E4" w:rsidRDefault="003870E4" w:rsidP="00554CE3">
            <w:pPr>
              <w:pStyle w:val="ENoteTableText"/>
              <w:tabs>
                <w:tab w:val="center" w:leader="dot" w:pos="2268"/>
              </w:tabs>
            </w:pPr>
            <w:r>
              <w:t>Note to r 47.100(7)</w:t>
            </w:r>
            <w:r>
              <w:tab/>
            </w:r>
          </w:p>
        </w:tc>
        <w:tc>
          <w:tcPr>
            <w:tcW w:w="4943" w:type="dxa"/>
            <w:shd w:val="clear" w:color="auto" w:fill="auto"/>
          </w:tcPr>
          <w:p w14:paraId="6008695B" w14:textId="77777777" w:rsidR="003870E4" w:rsidRPr="00D02D6B" w:rsidRDefault="003870E4" w:rsidP="00554CE3">
            <w:pPr>
              <w:pStyle w:val="ENoteTableText"/>
            </w:pPr>
            <w:r w:rsidRPr="009244C7">
              <w:t xml:space="preserve">am No </w:t>
            </w:r>
            <w:r w:rsidR="00FF3CC8">
              <w:t>275</w:t>
            </w:r>
            <w:r w:rsidRPr="009244C7">
              <w:t>, 2013</w:t>
            </w:r>
          </w:p>
        </w:tc>
      </w:tr>
      <w:tr w:rsidR="003870E4" w:rsidRPr="00D02D6B" w14:paraId="0CB5F9A1" w14:textId="77777777" w:rsidTr="00EE64B8">
        <w:trPr>
          <w:cantSplit/>
        </w:trPr>
        <w:tc>
          <w:tcPr>
            <w:tcW w:w="2139" w:type="dxa"/>
            <w:shd w:val="clear" w:color="auto" w:fill="auto"/>
            <w:vAlign w:val="center"/>
          </w:tcPr>
          <w:p w14:paraId="59215A83" w14:textId="77777777" w:rsidR="003870E4" w:rsidRPr="00D02D6B" w:rsidRDefault="003870E4" w:rsidP="00554CE3">
            <w:pPr>
              <w:pStyle w:val="ENoteTableText"/>
            </w:pPr>
            <w:r w:rsidRPr="00D02D6B">
              <w:rPr>
                <w:b/>
              </w:rPr>
              <w:t>Subpart 47.E</w:t>
            </w:r>
          </w:p>
        </w:tc>
        <w:tc>
          <w:tcPr>
            <w:tcW w:w="4943" w:type="dxa"/>
            <w:shd w:val="clear" w:color="auto" w:fill="auto"/>
          </w:tcPr>
          <w:p w14:paraId="6F9A4780" w14:textId="77777777" w:rsidR="003870E4" w:rsidRPr="00D02D6B" w:rsidRDefault="003870E4" w:rsidP="00554CE3">
            <w:pPr>
              <w:pStyle w:val="ENoteTableText"/>
            </w:pPr>
          </w:p>
        </w:tc>
      </w:tr>
      <w:tr w:rsidR="003870E4" w:rsidRPr="00D02D6B" w14:paraId="7CDF6BE9" w14:textId="77777777" w:rsidTr="00EE64B8">
        <w:trPr>
          <w:cantSplit/>
        </w:trPr>
        <w:tc>
          <w:tcPr>
            <w:tcW w:w="2139" w:type="dxa"/>
            <w:shd w:val="clear" w:color="auto" w:fill="auto"/>
            <w:vAlign w:val="center"/>
          </w:tcPr>
          <w:p w14:paraId="3C366031" w14:textId="77777777" w:rsidR="003870E4" w:rsidRPr="00D02D6B" w:rsidRDefault="003870E4" w:rsidP="00554CE3">
            <w:pPr>
              <w:pStyle w:val="ENoteTableText"/>
              <w:tabs>
                <w:tab w:val="center" w:leader="dot" w:pos="2268"/>
              </w:tabs>
            </w:pPr>
            <w:r w:rsidRPr="00D02D6B">
              <w:t>r. 47.105</w:t>
            </w:r>
            <w:r w:rsidRPr="00D02D6B">
              <w:tab/>
            </w:r>
          </w:p>
        </w:tc>
        <w:tc>
          <w:tcPr>
            <w:tcW w:w="4943" w:type="dxa"/>
            <w:shd w:val="clear" w:color="auto" w:fill="auto"/>
          </w:tcPr>
          <w:p w14:paraId="0D151551" w14:textId="77777777" w:rsidR="003870E4" w:rsidRPr="00D02D6B" w:rsidRDefault="003870E4" w:rsidP="00554CE3">
            <w:pPr>
              <w:pStyle w:val="ENoteTableText"/>
            </w:pPr>
            <w:r w:rsidRPr="00D02D6B">
              <w:t>ad. 2004 No.</w:t>
            </w:r>
            <w:r>
              <w:t> </w:t>
            </w:r>
            <w:r w:rsidRPr="00D02D6B">
              <w:t>134</w:t>
            </w:r>
          </w:p>
        </w:tc>
      </w:tr>
      <w:tr w:rsidR="003870E4" w:rsidRPr="00D02D6B" w14:paraId="73E9EAAB" w14:textId="77777777" w:rsidTr="0073774D">
        <w:trPr>
          <w:cantSplit/>
        </w:trPr>
        <w:tc>
          <w:tcPr>
            <w:tcW w:w="2139" w:type="dxa"/>
            <w:shd w:val="clear" w:color="auto" w:fill="auto"/>
            <w:vAlign w:val="center"/>
          </w:tcPr>
          <w:p w14:paraId="223BBF49" w14:textId="77777777" w:rsidR="003870E4" w:rsidRPr="00D02D6B" w:rsidRDefault="003870E4" w:rsidP="00554CE3">
            <w:pPr>
              <w:pStyle w:val="ENoteTableText"/>
              <w:tabs>
                <w:tab w:val="center" w:leader="dot" w:pos="2268"/>
              </w:tabs>
            </w:pPr>
            <w:r w:rsidRPr="00D02D6B">
              <w:t>r. 47.110</w:t>
            </w:r>
            <w:r w:rsidRPr="00D02D6B">
              <w:tab/>
            </w:r>
          </w:p>
        </w:tc>
        <w:tc>
          <w:tcPr>
            <w:tcW w:w="4943" w:type="dxa"/>
            <w:shd w:val="clear" w:color="auto" w:fill="auto"/>
          </w:tcPr>
          <w:p w14:paraId="69260DBD" w14:textId="77777777" w:rsidR="003870E4" w:rsidRPr="00D02D6B" w:rsidRDefault="003870E4" w:rsidP="00554CE3">
            <w:pPr>
              <w:pStyle w:val="ENoteTableText"/>
            </w:pPr>
            <w:r w:rsidRPr="00D02D6B">
              <w:t>ad. 2004 No.</w:t>
            </w:r>
            <w:r>
              <w:t> </w:t>
            </w:r>
            <w:r w:rsidRPr="00D02D6B">
              <w:t>134</w:t>
            </w:r>
          </w:p>
        </w:tc>
      </w:tr>
      <w:tr w:rsidR="003870E4" w:rsidRPr="00D02D6B" w14:paraId="611F3509" w14:textId="77777777" w:rsidTr="0073774D">
        <w:trPr>
          <w:cantSplit/>
        </w:trPr>
        <w:tc>
          <w:tcPr>
            <w:tcW w:w="2139" w:type="dxa"/>
            <w:shd w:val="clear" w:color="auto" w:fill="auto"/>
            <w:vAlign w:val="center"/>
          </w:tcPr>
          <w:p w14:paraId="6FDC883F" w14:textId="77777777" w:rsidR="003870E4" w:rsidRPr="00F95E55" w:rsidRDefault="003870E4" w:rsidP="00554CE3">
            <w:pPr>
              <w:pStyle w:val="ENoteTableText"/>
              <w:tabs>
                <w:tab w:val="center" w:leader="dot" w:pos="2268"/>
              </w:tabs>
            </w:pPr>
          </w:p>
        </w:tc>
        <w:tc>
          <w:tcPr>
            <w:tcW w:w="4943" w:type="dxa"/>
            <w:shd w:val="clear" w:color="auto" w:fill="auto"/>
          </w:tcPr>
          <w:p w14:paraId="7A63C8E7" w14:textId="77777777" w:rsidR="003870E4" w:rsidRPr="00D02D6B" w:rsidRDefault="003870E4" w:rsidP="00554CE3">
            <w:pPr>
              <w:pStyle w:val="ENoteTableText"/>
            </w:pPr>
            <w:r w:rsidRPr="00D02D6B">
              <w:t>am 2009 No</w:t>
            </w:r>
            <w:r>
              <w:t> </w:t>
            </w:r>
            <w:r w:rsidRPr="00D02D6B">
              <w:t>232</w:t>
            </w:r>
            <w:r>
              <w:t xml:space="preserve">; No </w:t>
            </w:r>
            <w:r w:rsidR="00FF3CC8">
              <w:t>275</w:t>
            </w:r>
            <w:r>
              <w:t>, 2013</w:t>
            </w:r>
          </w:p>
        </w:tc>
      </w:tr>
      <w:tr w:rsidR="003870E4" w:rsidRPr="00D02D6B" w14:paraId="686DCDDD" w14:textId="77777777" w:rsidTr="0073774D">
        <w:trPr>
          <w:cantSplit/>
        </w:trPr>
        <w:tc>
          <w:tcPr>
            <w:tcW w:w="2139" w:type="dxa"/>
            <w:shd w:val="clear" w:color="auto" w:fill="auto"/>
            <w:vAlign w:val="center"/>
          </w:tcPr>
          <w:p w14:paraId="05428280" w14:textId="77777777" w:rsidR="003870E4" w:rsidRPr="00F95E55" w:rsidRDefault="003870E4" w:rsidP="00554CE3">
            <w:pPr>
              <w:pStyle w:val="ENoteTableText"/>
              <w:tabs>
                <w:tab w:val="center" w:leader="dot" w:pos="2268"/>
              </w:tabs>
            </w:pPr>
            <w:r>
              <w:t>Note to r 47.110(5)</w:t>
            </w:r>
            <w:r>
              <w:tab/>
            </w:r>
          </w:p>
        </w:tc>
        <w:tc>
          <w:tcPr>
            <w:tcW w:w="4943" w:type="dxa"/>
            <w:shd w:val="clear" w:color="auto" w:fill="auto"/>
          </w:tcPr>
          <w:p w14:paraId="63950F03" w14:textId="77777777" w:rsidR="003870E4" w:rsidRPr="00D02D6B" w:rsidRDefault="003870E4" w:rsidP="00554CE3">
            <w:pPr>
              <w:pStyle w:val="ENoteTableText"/>
            </w:pPr>
            <w:r>
              <w:t xml:space="preserve">rs No </w:t>
            </w:r>
            <w:r w:rsidR="00FF3CC8">
              <w:t>275</w:t>
            </w:r>
            <w:r>
              <w:t>, 2013</w:t>
            </w:r>
          </w:p>
        </w:tc>
      </w:tr>
      <w:tr w:rsidR="00E376C4" w:rsidRPr="00D02D6B" w14:paraId="5CE030F6" w14:textId="77777777" w:rsidTr="0073774D">
        <w:trPr>
          <w:cantSplit/>
        </w:trPr>
        <w:tc>
          <w:tcPr>
            <w:tcW w:w="2139" w:type="dxa"/>
            <w:shd w:val="clear" w:color="auto" w:fill="auto"/>
            <w:vAlign w:val="center"/>
          </w:tcPr>
          <w:p w14:paraId="577F8714" w14:textId="77777777" w:rsidR="00E376C4" w:rsidRDefault="00E376C4" w:rsidP="00554CE3">
            <w:pPr>
              <w:pStyle w:val="ENoteTableText"/>
              <w:tabs>
                <w:tab w:val="center" w:leader="dot" w:pos="2268"/>
              </w:tabs>
            </w:pPr>
            <w:r>
              <w:t>Note 1 to r 47.110</w:t>
            </w:r>
            <w:r>
              <w:tab/>
            </w:r>
          </w:p>
        </w:tc>
        <w:tc>
          <w:tcPr>
            <w:tcW w:w="4943" w:type="dxa"/>
            <w:shd w:val="clear" w:color="auto" w:fill="auto"/>
          </w:tcPr>
          <w:p w14:paraId="526DE467" w14:textId="77777777" w:rsidR="00E376C4" w:rsidRDefault="00C248D0" w:rsidP="00554CE3">
            <w:pPr>
              <w:pStyle w:val="ENoteTableText"/>
            </w:pPr>
            <w:r>
              <w:t xml:space="preserve">rep No </w:t>
            </w:r>
            <w:r w:rsidR="00FF3CC8">
              <w:t>275</w:t>
            </w:r>
            <w:r>
              <w:t>, 2013</w:t>
            </w:r>
          </w:p>
        </w:tc>
      </w:tr>
      <w:tr w:rsidR="00E376C4" w:rsidRPr="00D02D6B" w14:paraId="5635C337" w14:textId="77777777" w:rsidTr="0073774D">
        <w:trPr>
          <w:cantSplit/>
        </w:trPr>
        <w:tc>
          <w:tcPr>
            <w:tcW w:w="2139" w:type="dxa"/>
            <w:shd w:val="clear" w:color="auto" w:fill="auto"/>
          </w:tcPr>
          <w:p w14:paraId="1FC33CA3" w14:textId="77777777" w:rsidR="00E376C4" w:rsidRDefault="00E376C4" w:rsidP="00554CE3">
            <w:pPr>
              <w:pStyle w:val="ENoteTableText"/>
              <w:tabs>
                <w:tab w:val="center" w:leader="dot" w:pos="2268"/>
              </w:tabs>
            </w:pPr>
            <w:r w:rsidRPr="002F3F9E">
              <w:t xml:space="preserve">Note </w:t>
            </w:r>
            <w:r>
              <w:t>2</w:t>
            </w:r>
            <w:r w:rsidRPr="002F3F9E">
              <w:t xml:space="preserve"> to r 47.110</w:t>
            </w:r>
            <w:r w:rsidR="001E184B">
              <w:br/>
              <w:t>renum Note 1</w:t>
            </w:r>
            <w:r w:rsidR="001E184B">
              <w:tab/>
            </w:r>
          </w:p>
        </w:tc>
        <w:tc>
          <w:tcPr>
            <w:tcW w:w="4943" w:type="dxa"/>
            <w:shd w:val="clear" w:color="auto" w:fill="auto"/>
          </w:tcPr>
          <w:p w14:paraId="1FFA08F1" w14:textId="77777777" w:rsidR="00E376C4" w:rsidRDefault="001E184B" w:rsidP="00554CE3">
            <w:pPr>
              <w:pStyle w:val="ENoteTableText"/>
            </w:pPr>
            <w:r>
              <w:br/>
            </w:r>
            <w:r w:rsidR="00C248D0">
              <w:t xml:space="preserve">No </w:t>
            </w:r>
            <w:r w:rsidR="00FF3CC8">
              <w:t>275</w:t>
            </w:r>
            <w:r w:rsidR="00C248D0">
              <w:t>, 2013</w:t>
            </w:r>
          </w:p>
        </w:tc>
      </w:tr>
      <w:tr w:rsidR="00E376C4" w:rsidRPr="00D02D6B" w14:paraId="1316EC51" w14:textId="77777777" w:rsidTr="0073774D">
        <w:trPr>
          <w:cantSplit/>
        </w:trPr>
        <w:tc>
          <w:tcPr>
            <w:tcW w:w="2139" w:type="dxa"/>
            <w:shd w:val="clear" w:color="auto" w:fill="auto"/>
          </w:tcPr>
          <w:p w14:paraId="678F01A0" w14:textId="77777777" w:rsidR="00E376C4" w:rsidRDefault="00E376C4" w:rsidP="00554CE3">
            <w:pPr>
              <w:pStyle w:val="ENoteTableText"/>
              <w:tabs>
                <w:tab w:val="center" w:leader="dot" w:pos="2268"/>
              </w:tabs>
            </w:pPr>
            <w:r w:rsidRPr="002F3F9E">
              <w:t xml:space="preserve">Note </w:t>
            </w:r>
            <w:r>
              <w:t>3</w:t>
            </w:r>
            <w:r w:rsidRPr="002F3F9E">
              <w:t xml:space="preserve"> to r 47.110</w:t>
            </w:r>
            <w:r w:rsidR="001E184B">
              <w:br/>
              <w:t>renum Note 2</w:t>
            </w:r>
            <w:r w:rsidR="00353A81">
              <w:tab/>
            </w:r>
          </w:p>
        </w:tc>
        <w:tc>
          <w:tcPr>
            <w:tcW w:w="4943" w:type="dxa"/>
            <w:shd w:val="clear" w:color="auto" w:fill="auto"/>
          </w:tcPr>
          <w:p w14:paraId="743E3F7F" w14:textId="77777777" w:rsidR="00E376C4" w:rsidRDefault="001E184B" w:rsidP="00554CE3">
            <w:pPr>
              <w:pStyle w:val="ENoteTableText"/>
            </w:pPr>
            <w:r>
              <w:br/>
            </w:r>
            <w:r w:rsidR="00C248D0">
              <w:t xml:space="preserve">No </w:t>
            </w:r>
            <w:r w:rsidR="00FF3CC8">
              <w:t>275</w:t>
            </w:r>
            <w:r w:rsidR="00C248D0">
              <w:t>, 2013</w:t>
            </w:r>
          </w:p>
        </w:tc>
      </w:tr>
      <w:tr w:rsidR="003870E4" w:rsidRPr="00D02D6B" w14:paraId="5510DEEF" w14:textId="77777777" w:rsidTr="00EE64B8">
        <w:trPr>
          <w:cantSplit/>
        </w:trPr>
        <w:tc>
          <w:tcPr>
            <w:tcW w:w="2139" w:type="dxa"/>
            <w:shd w:val="clear" w:color="auto" w:fill="auto"/>
            <w:vAlign w:val="center"/>
          </w:tcPr>
          <w:p w14:paraId="71749898" w14:textId="77777777" w:rsidR="003870E4" w:rsidRPr="00D02D6B" w:rsidRDefault="003870E4" w:rsidP="00554CE3">
            <w:pPr>
              <w:pStyle w:val="ENoteTableText"/>
            </w:pPr>
            <w:r w:rsidRPr="00D02D6B">
              <w:rPr>
                <w:b/>
              </w:rPr>
              <w:t>Subpart 47.F</w:t>
            </w:r>
          </w:p>
        </w:tc>
        <w:tc>
          <w:tcPr>
            <w:tcW w:w="4943" w:type="dxa"/>
            <w:shd w:val="clear" w:color="auto" w:fill="auto"/>
          </w:tcPr>
          <w:p w14:paraId="210EEFC3" w14:textId="77777777" w:rsidR="003870E4" w:rsidRPr="00D02D6B" w:rsidRDefault="003870E4" w:rsidP="00554CE3">
            <w:pPr>
              <w:pStyle w:val="ENoteTableText"/>
            </w:pPr>
          </w:p>
        </w:tc>
      </w:tr>
      <w:tr w:rsidR="003870E4" w:rsidRPr="00D02D6B" w14:paraId="008775C2" w14:textId="77777777" w:rsidTr="00EE64B8">
        <w:trPr>
          <w:cantSplit/>
        </w:trPr>
        <w:tc>
          <w:tcPr>
            <w:tcW w:w="2139" w:type="dxa"/>
            <w:shd w:val="clear" w:color="auto" w:fill="auto"/>
            <w:vAlign w:val="center"/>
          </w:tcPr>
          <w:p w14:paraId="03456187" w14:textId="77777777" w:rsidR="003870E4" w:rsidRPr="00D02D6B" w:rsidRDefault="003870E4" w:rsidP="00554CE3">
            <w:pPr>
              <w:pStyle w:val="ENoteTableText"/>
              <w:tabs>
                <w:tab w:val="center" w:leader="dot" w:pos="2268"/>
              </w:tabs>
            </w:pPr>
            <w:r w:rsidRPr="00D02D6B">
              <w:t>r. 47.115</w:t>
            </w:r>
            <w:r w:rsidRPr="00D02D6B">
              <w:tab/>
            </w:r>
          </w:p>
        </w:tc>
        <w:tc>
          <w:tcPr>
            <w:tcW w:w="4943" w:type="dxa"/>
            <w:shd w:val="clear" w:color="auto" w:fill="auto"/>
          </w:tcPr>
          <w:p w14:paraId="17BB1E56" w14:textId="77777777" w:rsidR="003870E4" w:rsidRPr="00D02D6B" w:rsidRDefault="003870E4" w:rsidP="00554CE3">
            <w:pPr>
              <w:pStyle w:val="ENoteTableText"/>
            </w:pPr>
            <w:r w:rsidRPr="00D02D6B">
              <w:t>ad. 2004 No.</w:t>
            </w:r>
            <w:r>
              <w:t> </w:t>
            </w:r>
            <w:r w:rsidRPr="00D02D6B">
              <w:t>134</w:t>
            </w:r>
          </w:p>
        </w:tc>
      </w:tr>
      <w:tr w:rsidR="003870E4" w:rsidRPr="00D02D6B" w14:paraId="29A2503C" w14:textId="77777777" w:rsidTr="00EE64B8">
        <w:trPr>
          <w:cantSplit/>
        </w:trPr>
        <w:tc>
          <w:tcPr>
            <w:tcW w:w="2139" w:type="dxa"/>
            <w:shd w:val="clear" w:color="auto" w:fill="auto"/>
            <w:vAlign w:val="center"/>
          </w:tcPr>
          <w:p w14:paraId="67BD338B" w14:textId="77777777" w:rsidR="003870E4" w:rsidRPr="00D02D6B" w:rsidRDefault="003870E4" w:rsidP="00554CE3">
            <w:pPr>
              <w:pStyle w:val="ENoteTableText"/>
              <w:tabs>
                <w:tab w:val="center" w:leader="dot" w:pos="2268"/>
              </w:tabs>
            </w:pPr>
            <w:r w:rsidRPr="00D02D6B">
              <w:t>r. 47.120</w:t>
            </w:r>
            <w:r w:rsidRPr="00D02D6B">
              <w:tab/>
            </w:r>
          </w:p>
        </w:tc>
        <w:tc>
          <w:tcPr>
            <w:tcW w:w="4943" w:type="dxa"/>
            <w:shd w:val="clear" w:color="auto" w:fill="auto"/>
          </w:tcPr>
          <w:p w14:paraId="606F51CF" w14:textId="77777777" w:rsidR="003870E4" w:rsidRPr="00D02D6B" w:rsidRDefault="003870E4" w:rsidP="00554CE3">
            <w:pPr>
              <w:pStyle w:val="ENoteTableText"/>
            </w:pPr>
            <w:r w:rsidRPr="00D02D6B">
              <w:t>ad. 2004 No.</w:t>
            </w:r>
            <w:r>
              <w:t> </w:t>
            </w:r>
            <w:r w:rsidRPr="00D02D6B">
              <w:t>134</w:t>
            </w:r>
          </w:p>
        </w:tc>
      </w:tr>
      <w:tr w:rsidR="003870E4" w:rsidRPr="00D02D6B" w14:paraId="4EB01326" w14:textId="77777777" w:rsidTr="00EE64B8">
        <w:trPr>
          <w:cantSplit/>
        </w:trPr>
        <w:tc>
          <w:tcPr>
            <w:tcW w:w="2139" w:type="dxa"/>
            <w:shd w:val="clear" w:color="auto" w:fill="auto"/>
            <w:vAlign w:val="center"/>
          </w:tcPr>
          <w:p w14:paraId="52ECE610"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6542CC9A" w14:textId="77777777" w:rsidR="003870E4" w:rsidRPr="00D02D6B" w:rsidRDefault="003870E4" w:rsidP="00554CE3">
            <w:pPr>
              <w:pStyle w:val="ENoteTableText"/>
            </w:pPr>
            <w:r w:rsidRPr="00D02D6B">
              <w:t>am. 2004 No.</w:t>
            </w:r>
            <w:r>
              <w:t> </w:t>
            </w:r>
            <w:r w:rsidRPr="00D02D6B">
              <w:t>345</w:t>
            </w:r>
          </w:p>
        </w:tc>
      </w:tr>
      <w:tr w:rsidR="003870E4" w:rsidRPr="00D02D6B" w14:paraId="00309DE0" w14:textId="77777777" w:rsidTr="00EE64B8">
        <w:trPr>
          <w:cantSplit/>
        </w:trPr>
        <w:tc>
          <w:tcPr>
            <w:tcW w:w="2139" w:type="dxa"/>
            <w:shd w:val="clear" w:color="auto" w:fill="auto"/>
            <w:vAlign w:val="center"/>
          </w:tcPr>
          <w:p w14:paraId="53DB8586"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279E5506" w14:textId="77777777" w:rsidR="003870E4" w:rsidRPr="00D02D6B" w:rsidRDefault="003870E4" w:rsidP="00554CE3">
            <w:pPr>
              <w:pStyle w:val="ENoteTableText"/>
            </w:pPr>
            <w:r w:rsidRPr="00D02D6B">
              <w:t>rep. 2011 No.</w:t>
            </w:r>
            <w:r>
              <w:t> </w:t>
            </w:r>
            <w:r w:rsidRPr="00D02D6B">
              <w:t>77</w:t>
            </w:r>
          </w:p>
        </w:tc>
      </w:tr>
      <w:tr w:rsidR="003870E4" w:rsidRPr="00D02D6B" w14:paraId="3D862E91" w14:textId="77777777" w:rsidTr="00EE64B8">
        <w:trPr>
          <w:cantSplit/>
        </w:trPr>
        <w:tc>
          <w:tcPr>
            <w:tcW w:w="2139" w:type="dxa"/>
            <w:shd w:val="clear" w:color="auto" w:fill="auto"/>
            <w:vAlign w:val="center"/>
          </w:tcPr>
          <w:p w14:paraId="642553EB" w14:textId="77777777" w:rsidR="003870E4" w:rsidRPr="00D02D6B" w:rsidRDefault="003870E4" w:rsidP="00554CE3">
            <w:pPr>
              <w:pStyle w:val="ENoteTableText"/>
              <w:tabs>
                <w:tab w:val="center" w:leader="dot" w:pos="2268"/>
              </w:tabs>
            </w:pPr>
            <w:r w:rsidRPr="00D02D6B">
              <w:t>r. 47.125</w:t>
            </w:r>
            <w:r w:rsidRPr="00D02D6B">
              <w:tab/>
            </w:r>
          </w:p>
        </w:tc>
        <w:tc>
          <w:tcPr>
            <w:tcW w:w="4943" w:type="dxa"/>
            <w:shd w:val="clear" w:color="auto" w:fill="auto"/>
          </w:tcPr>
          <w:p w14:paraId="07114B66" w14:textId="77777777" w:rsidR="003870E4" w:rsidRPr="00D02D6B" w:rsidRDefault="003870E4" w:rsidP="00554CE3">
            <w:pPr>
              <w:pStyle w:val="ENoteTableText"/>
            </w:pPr>
            <w:r w:rsidRPr="00D02D6B">
              <w:t>ad. 2004 No.</w:t>
            </w:r>
            <w:r>
              <w:t> </w:t>
            </w:r>
            <w:r w:rsidRPr="00D02D6B">
              <w:t>134</w:t>
            </w:r>
          </w:p>
        </w:tc>
      </w:tr>
      <w:tr w:rsidR="003870E4" w:rsidRPr="00D02D6B" w14:paraId="1ED4722E" w14:textId="77777777" w:rsidTr="00EE64B8">
        <w:trPr>
          <w:cantSplit/>
        </w:trPr>
        <w:tc>
          <w:tcPr>
            <w:tcW w:w="2139" w:type="dxa"/>
            <w:shd w:val="clear" w:color="auto" w:fill="auto"/>
            <w:vAlign w:val="center"/>
          </w:tcPr>
          <w:p w14:paraId="5FB55873"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4B0F2392" w14:textId="77777777" w:rsidR="003870E4" w:rsidRPr="00D02D6B" w:rsidRDefault="003870E4" w:rsidP="00554CE3">
            <w:pPr>
              <w:pStyle w:val="ENoteTableText"/>
            </w:pPr>
            <w:r w:rsidRPr="00D02D6B">
              <w:t>rep. 2011 No.</w:t>
            </w:r>
            <w:r>
              <w:t> </w:t>
            </w:r>
            <w:r w:rsidRPr="00D02D6B">
              <w:t>77</w:t>
            </w:r>
          </w:p>
        </w:tc>
      </w:tr>
      <w:tr w:rsidR="003870E4" w:rsidRPr="00D02D6B" w14:paraId="5EEF7DCE" w14:textId="77777777" w:rsidTr="00EE64B8">
        <w:trPr>
          <w:cantSplit/>
        </w:trPr>
        <w:tc>
          <w:tcPr>
            <w:tcW w:w="2139" w:type="dxa"/>
            <w:shd w:val="clear" w:color="auto" w:fill="auto"/>
            <w:vAlign w:val="center"/>
          </w:tcPr>
          <w:p w14:paraId="572D15E4" w14:textId="77777777" w:rsidR="003870E4" w:rsidRPr="00D02D6B" w:rsidRDefault="003870E4" w:rsidP="00554CE3">
            <w:pPr>
              <w:pStyle w:val="ENoteTableText"/>
              <w:tabs>
                <w:tab w:val="center" w:leader="dot" w:pos="2268"/>
              </w:tabs>
            </w:pPr>
            <w:r w:rsidRPr="00D02D6B">
              <w:t>r. 47.130</w:t>
            </w:r>
            <w:r w:rsidRPr="00D02D6B">
              <w:tab/>
            </w:r>
          </w:p>
        </w:tc>
        <w:tc>
          <w:tcPr>
            <w:tcW w:w="4943" w:type="dxa"/>
            <w:shd w:val="clear" w:color="auto" w:fill="auto"/>
          </w:tcPr>
          <w:p w14:paraId="77ADBB18" w14:textId="77777777" w:rsidR="003870E4" w:rsidRPr="00D02D6B" w:rsidRDefault="003870E4" w:rsidP="00554CE3">
            <w:pPr>
              <w:pStyle w:val="ENoteTableText"/>
            </w:pPr>
            <w:r w:rsidRPr="00D02D6B">
              <w:t>ad. 2004 No.</w:t>
            </w:r>
            <w:r>
              <w:t> </w:t>
            </w:r>
            <w:r w:rsidRPr="00D02D6B">
              <w:t>134</w:t>
            </w:r>
          </w:p>
        </w:tc>
      </w:tr>
      <w:tr w:rsidR="003870E4" w:rsidRPr="00D02D6B" w14:paraId="2D50F7D6" w14:textId="77777777" w:rsidTr="0073774D">
        <w:trPr>
          <w:cantSplit/>
        </w:trPr>
        <w:tc>
          <w:tcPr>
            <w:tcW w:w="2139" w:type="dxa"/>
            <w:shd w:val="clear" w:color="auto" w:fill="auto"/>
            <w:vAlign w:val="center"/>
          </w:tcPr>
          <w:p w14:paraId="24BA2BDE"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1531A9EF" w14:textId="77777777" w:rsidR="003870E4" w:rsidRPr="00D02D6B" w:rsidRDefault="003870E4" w:rsidP="00554CE3">
            <w:pPr>
              <w:pStyle w:val="ENoteTableText"/>
            </w:pPr>
            <w:r w:rsidRPr="00D02D6B">
              <w:t>am. 2009 No.</w:t>
            </w:r>
            <w:r>
              <w:t> </w:t>
            </w:r>
            <w:r w:rsidRPr="00D02D6B">
              <w:t>232; 2011 No.</w:t>
            </w:r>
            <w:r>
              <w:t> </w:t>
            </w:r>
            <w:r w:rsidRPr="00D02D6B">
              <w:t>77</w:t>
            </w:r>
          </w:p>
        </w:tc>
      </w:tr>
      <w:tr w:rsidR="00C248D0" w:rsidRPr="00D02D6B" w14:paraId="5551B971" w14:textId="77777777" w:rsidTr="0073774D">
        <w:trPr>
          <w:cantSplit/>
        </w:trPr>
        <w:tc>
          <w:tcPr>
            <w:tcW w:w="2139" w:type="dxa"/>
            <w:shd w:val="clear" w:color="auto" w:fill="auto"/>
            <w:vAlign w:val="center"/>
          </w:tcPr>
          <w:p w14:paraId="1640A78F" w14:textId="77777777" w:rsidR="00C248D0" w:rsidRPr="00F95E55" w:rsidRDefault="00C248D0" w:rsidP="00554CE3">
            <w:pPr>
              <w:pStyle w:val="ENoteTableText"/>
              <w:tabs>
                <w:tab w:val="center" w:leader="dot" w:pos="2268"/>
              </w:tabs>
            </w:pPr>
          </w:p>
        </w:tc>
        <w:tc>
          <w:tcPr>
            <w:tcW w:w="4943" w:type="dxa"/>
            <w:shd w:val="clear" w:color="auto" w:fill="auto"/>
          </w:tcPr>
          <w:p w14:paraId="4968D21F" w14:textId="77777777" w:rsidR="00C248D0" w:rsidRPr="00D02D6B" w:rsidRDefault="00C248D0" w:rsidP="00554CE3">
            <w:pPr>
              <w:pStyle w:val="ENoteTableText"/>
            </w:pPr>
            <w:r>
              <w:t xml:space="preserve">rs No </w:t>
            </w:r>
            <w:r w:rsidR="00FF3CC8">
              <w:t>275</w:t>
            </w:r>
            <w:r>
              <w:t>, 2013</w:t>
            </w:r>
          </w:p>
        </w:tc>
      </w:tr>
      <w:tr w:rsidR="0007691A" w:rsidRPr="00D02D6B" w14:paraId="2D02FEBB" w14:textId="77777777" w:rsidTr="0073774D">
        <w:trPr>
          <w:cantSplit/>
        </w:trPr>
        <w:tc>
          <w:tcPr>
            <w:tcW w:w="2139" w:type="dxa"/>
            <w:shd w:val="clear" w:color="auto" w:fill="auto"/>
            <w:vAlign w:val="center"/>
          </w:tcPr>
          <w:p w14:paraId="3B43F726" w14:textId="77777777" w:rsidR="0007691A" w:rsidRPr="00F95E55" w:rsidRDefault="0007691A" w:rsidP="00554CE3">
            <w:pPr>
              <w:pStyle w:val="ENoteTableText"/>
              <w:tabs>
                <w:tab w:val="center" w:leader="dot" w:pos="2268"/>
              </w:tabs>
            </w:pPr>
            <w:r>
              <w:t>r 47.131</w:t>
            </w:r>
            <w:r w:rsidRPr="00D02D6B">
              <w:tab/>
            </w:r>
          </w:p>
        </w:tc>
        <w:tc>
          <w:tcPr>
            <w:tcW w:w="4943" w:type="dxa"/>
            <w:shd w:val="clear" w:color="auto" w:fill="auto"/>
          </w:tcPr>
          <w:p w14:paraId="396D3124" w14:textId="77777777" w:rsidR="0007691A" w:rsidRDefault="0007691A" w:rsidP="00554CE3">
            <w:pPr>
              <w:pStyle w:val="ENoteTableText"/>
            </w:pPr>
            <w:r>
              <w:t>ad</w:t>
            </w:r>
            <w:r w:rsidRPr="00DE3BEC">
              <w:t xml:space="preserve"> No </w:t>
            </w:r>
            <w:r w:rsidR="00FF3CC8">
              <w:t>275</w:t>
            </w:r>
            <w:r w:rsidRPr="00DE3BEC">
              <w:t>, 2013</w:t>
            </w:r>
          </w:p>
        </w:tc>
      </w:tr>
      <w:tr w:rsidR="0007691A" w:rsidRPr="00D02D6B" w14:paraId="2AC5EB81" w14:textId="77777777" w:rsidTr="0073774D">
        <w:trPr>
          <w:cantSplit/>
        </w:trPr>
        <w:tc>
          <w:tcPr>
            <w:tcW w:w="2139" w:type="dxa"/>
            <w:shd w:val="clear" w:color="auto" w:fill="auto"/>
            <w:vAlign w:val="center"/>
          </w:tcPr>
          <w:p w14:paraId="66F31ECD" w14:textId="77777777" w:rsidR="0007691A" w:rsidRPr="00F95E55" w:rsidRDefault="0007691A" w:rsidP="00554CE3">
            <w:pPr>
              <w:pStyle w:val="ENoteTableText"/>
              <w:tabs>
                <w:tab w:val="center" w:leader="dot" w:pos="2268"/>
              </w:tabs>
            </w:pPr>
            <w:r>
              <w:t>r 47.132</w:t>
            </w:r>
            <w:r w:rsidRPr="00D02D6B">
              <w:tab/>
            </w:r>
          </w:p>
        </w:tc>
        <w:tc>
          <w:tcPr>
            <w:tcW w:w="4943" w:type="dxa"/>
            <w:shd w:val="clear" w:color="auto" w:fill="auto"/>
          </w:tcPr>
          <w:p w14:paraId="17F19AA2" w14:textId="77777777" w:rsidR="0007691A" w:rsidRDefault="0007691A" w:rsidP="00554CE3">
            <w:pPr>
              <w:pStyle w:val="ENoteTableText"/>
            </w:pPr>
            <w:r w:rsidRPr="00DE3BEC">
              <w:t>a</w:t>
            </w:r>
            <w:r w:rsidR="003938D7">
              <w:t>d</w:t>
            </w:r>
            <w:r w:rsidRPr="00DE3BEC">
              <w:t xml:space="preserve"> No </w:t>
            </w:r>
            <w:r w:rsidR="00FF3CC8">
              <w:t>275</w:t>
            </w:r>
            <w:r w:rsidRPr="00DE3BEC">
              <w:t>, 2013</w:t>
            </w:r>
          </w:p>
        </w:tc>
      </w:tr>
      <w:tr w:rsidR="003870E4" w:rsidRPr="00D02D6B" w14:paraId="61A10702" w14:textId="77777777" w:rsidTr="00EE64B8">
        <w:trPr>
          <w:cantSplit/>
        </w:trPr>
        <w:tc>
          <w:tcPr>
            <w:tcW w:w="2139" w:type="dxa"/>
            <w:shd w:val="clear" w:color="auto" w:fill="auto"/>
            <w:vAlign w:val="center"/>
          </w:tcPr>
          <w:p w14:paraId="05E8859D" w14:textId="77777777" w:rsidR="003870E4" w:rsidRPr="00D02D6B" w:rsidRDefault="003870E4" w:rsidP="00554CE3">
            <w:pPr>
              <w:pStyle w:val="ENoteTableText"/>
              <w:tabs>
                <w:tab w:val="center" w:leader="dot" w:pos="2268"/>
              </w:tabs>
            </w:pPr>
            <w:r w:rsidRPr="00D02D6B">
              <w:t>r. 47.135</w:t>
            </w:r>
            <w:r w:rsidRPr="00D02D6B">
              <w:tab/>
            </w:r>
          </w:p>
        </w:tc>
        <w:tc>
          <w:tcPr>
            <w:tcW w:w="4943" w:type="dxa"/>
            <w:shd w:val="clear" w:color="auto" w:fill="auto"/>
          </w:tcPr>
          <w:p w14:paraId="445A9208" w14:textId="77777777" w:rsidR="003870E4" w:rsidRPr="00D02D6B" w:rsidRDefault="003870E4" w:rsidP="00554CE3">
            <w:pPr>
              <w:pStyle w:val="ENoteTableText"/>
            </w:pPr>
            <w:r w:rsidRPr="00D02D6B">
              <w:t>ad. 2004 No.</w:t>
            </w:r>
            <w:r>
              <w:t> </w:t>
            </w:r>
            <w:r w:rsidRPr="00D02D6B">
              <w:t>134</w:t>
            </w:r>
          </w:p>
        </w:tc>
      </w:tr>
      <w:tr w:rsidR="003870E4" w:rsidRPr="00D02D6B" w14:paraId="16EB1AD4" w14:textId="77777777" w:rsidTr="00EE64B8">
        <w:trPr>
          <w:cantSplit/>
        </w:trPr>
        <w:tc>
          <w:tcPr>
            <w:tcW w:w="2139" w:type="dxa"/>
            <w:shd w:val="clear" w:color="auto" w:fill="auto"/>
            <w:vAlign w:val="center"/>
          </w:tcPr>
          <w:p w14:paraId="7996CA37"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28D88ECD" w14:textId="77777777" w:rsidR="003870E4" w:rsidRPr="00D02D6B" w:rsidRDefault="003870E4" w:rsidP="00554CE3">
            <w:pPr>
              <w:pStyle w:val="ENoteTableText"/>
            </w:pPr>
            <w:r w:rsidRPr="00D02D6B">
              <w:t>am. 2004 No.</w:t>
            </w:r>
            <w:r>
              <w:t> </w:t>
            </w:r>
            <w:r w:rsidRPr="00D02D6B">
              <w:t>345</w:t>
            </w:r>
          </w:p>
        </w:tc>
      </w:tr>
      <w:tr w:rsidR="003870E4" w:rsidRPr="00D02D6B" w14:paraId="288B20AB" w14:textId="77777777" w:rsidTr="00EE64B8">
        <w:trPr>
          <w:cantSplit/>
        </w:trPr>
        <w:tc>
          <w:tcPr>
            <w:tcW w:w="2139" w:type="dxa"/>
            <w:shd w:val="clear" w:color="auto" w:fill="auto"/>
            <w:vAlign w:val="center"/>
          </w:tcPr>
          <w:p w14:paraId="5470EE03"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0B67CF5F" w14:textId="77777777" w:rsidR="003870E4" w:rsidRPr="00D02D6B" w:rsidRDefault="003870E4" w:rsidP="00554CE3">
            <w:pPr>
              <w:pStyle w:val="ENoteTableText"/>
            </w:pPr>
            <w:r w:rsidRPr="00D02D6B">
              <w:t>rep. 2011 No.</w:t>
            </w:r>
            <w:r>
              <w:t> </w:t>
            </w:r>
            <w:r w:rsidRPr="00D02D6B">
              <w:t>77</w:t>
            </w:r>
          </w:p>
        </w:tc>
      </w:tr>
      <w:tr w:rsidR="003870E4" w:rsidRPr="00D02D6B" w14:paraId="2083DC42" w14:textId="77777777" w:rsidTr="00EE64B8">
        <w:trPr>
          <w:cantSplit/>
        </w:trPr>
        <w:tc>
          <w:tcPr>
            <w:tcW w:w="2139" w:type="dxa"/>
            <w:shd w:val="clear" w:color="auto" w:fill="auto"/>
            <w:vAlign w:val="center"/>
          </w:tcPr>
          <w:p w14:paraId="7C70F996" w14:textId="77777777" w:rsidR="003870E4" w:rsidRPr="00D02D6B" w:rsidRDefault="003870E4" w:rsidP="00554CE3">
            <w:pPr>
              <w:pStyle w:val="ENoteTableText"/>
            </w:pPr>
            <w:r w:rsidRPr="00D02D6B">
              <w:rPr>
                <w:b/>
              </w:rPr>
              <w:t>Subpart 47.G</w:t>
            </w:r>
          </w:p>
        </w:tc>
        <w:tc>
          <w:tcPr>
            <w:tcW w:w="4943" w:type="dxa"/>
            <w:shd w:val="clear" w:color="auto" w:fill="auto"/>
          </w:tcPr>
          <w:p w14:paraId="1523FBE9" w14:textId="77777777" w:rsidR="003870E4" w:rsidRPr="00D02D6B" w:rsidRDefault="003870E4" w:rsidP="00554CE3">
            <w:pPr>
              <w:pStyle w:val="ENoteTableText"/>
            </w:pPr>
          </w:p>
        </w:tc>
      </w:tr>
      <w:tr w:rsidR="003870E4" w:rsidRPr="00D02D6B" w14:paraId="0FC4BE3E" w14:textId="77777777" w:rsidTr="00EE64B8">
        <w:trPr>
          <w:cantSplit/>
        </w:trPr>
        <w:tc>
          <w:tcPr>
            <w:tcW w:w="2139" w:type="dxa"/>
            <w:shd w:val="clear" w:color="auto" w:fill="auto"/>
            <w:vAlign w:val="center"/>
          </w:tcPr>
          <w:p w14:paraId="7DA595CE" w14:textId="77777777" w:rsidR="003870E4" w:rsidRPr="00D02D6B" w:rsidRDefault="003870E4" w:rsidP="00554CE3">
            <w:pPr>
              <w:pStyle w:val="ENoteTableText"/>
              <w:tabs>
                <w:tab w:val="center" w:leader="dot" w:pos="2268"/>
              </w:tabs>
            </w:pPr>
            <w:r w:rsidRPr="00D02D6B">
              <w:t>r. 47.140</w:t>
            </w:r>
            <w:r w:rsidRPr="00D02D6B">
              <w:tab/>
            </w:r>
          </w:p>
        </w:tc>
        <w:tc>
          <w:tcPr>
            <w:tcW w:w="4943" w:type="dxa"/>
            <w:shd w:val="clear" w:color="auto" w:fill="auto"/>
          </w:tcPr>
          <w:p w14:paraId="54710B20" w14:textId="77777777" w:rsidR="003870E4" w:rsidRPr="00D02D6B" w:rsidRDefault="003870E4" w:rsidP="00554CE3">
            <w:pPr>
              <w:pStyle w:val="ENoteTableText"/>
            </w:pPr>
            <w:r w:rsidRPr="00D02D6B">
              <w:t>ad. 2004 No.</w:t>
            </w:r>
            <w:r>
              <w:t> </w:t>
            </w:r>
            <w:r w:rsidRPr="00D02D6B">
              <w:t>134</w:t>
            </w:r>
          </w:p>
        </w:tc>
      </w:tr>
      <w:tr w:rsidR="003870E4" w:rsidRPr="00D02D6B" w14:paraId="56222FAD" w14:textId="77777777" w:rsidTr="00EE64B8">
        <w:trPr>
          <w:cantSplit/>
        </w:trPr>
        <w:tc>
          <w:tcPr>
            <w:tcW w:w="2139" w:type="dxa"/>
            <w:shd w:val="clear" w:color="auto" w:fill="auto"/>
            <w:vAlign w:val="center"/>
          </w:tcPr>
          <w:p w14:paraId="09C30E6B" w14:textId="77777777" w:rsidR="003870E4" w:rsidRPr="00D02D6B" w:rsidRDefault="003870E4" w:rsidP="00554CE3">
            <w:pPr>
              <w:pStyle w:val="ENoteTableText"/>
              <w:tabs>
                <w:tab w:val="center" w:leader="dot" w:pos="2268"/>
              </w:tabs>
            </w:pPr>
            <w:r w:rsidRPr="00D02D6B">
              <w:t>r. 47.145</w:t>
            </w:r>
            <w:r w:rsidRPr="00D02D6B">
              <w:tab/>
            </w:r>
          </w:p>
        </w:tc>
        <w:tc>
          <w:tcPr>
            <w:tcW w:w="4943" w:type="dxa"/>
            <w:shd w:val="clear" w:color="auto" w:fill="auto"/>
          </w:tcPr>
          <w:p w14:paraId="1B0CD3B3" w14:textId="77777777" w:rsidR="003870E4" w:rsidRPr="00D02D6B" w:rsidRDefault="003870E4" w:rsidP="00554CE3">
            <w:pPr>
              <w:pStyle w:val="ENoteTableText"/>
            </w:pPr>
            <w:r w:rsidRPr="00D02D6B">
              <w:t>ad. 2004 No.</w:t>
            </w:r>
            <w:r>
              <w:t> </w:t>
            </w:r>
            <w:r w:rsidRPr="00D02D6B">
              <w:t>134</w:t>
            </w:r>
          </w:p>
        </w:tc>
      </w:tr>
      <w:tr w:rsidR="003870E4" w:rsidRPr="00D02D6B" w14:paraId="255CFD00" w14:textId="77777777" w:rsidTr="00EE64B8">
        <w:trPr>
          <w:cantSplit/>
        </w:trPr>
        <w:tc>
          <w:tcPr>
            <w:tcW w:w="2139" w:type="dxa"/>
            <w:shd w:val="clear" w:color="auto" w:fill="auto"/>
            <w:vAlign w:val="center"/>
          </w:tcPr>
          <w:p w14:paraId="788BDBC8" w14:textId="77777777" w:rsidR="003870E4" w:rsidRPr="00D02D6B" w:rsidRDefault="003870E4" w:rsidP="00554CE3">
            <w:pPr>
              <w:pStyle w:val="ENoteTableText"/>
              <w:tabs>
                <w:tab w:val="center" w:leader="dot" w:pos="2268"/>
              </w:tabs>
            </w:pPr>
            <w:r w:rsidRPr="00D02D6B">
              <w:t>r. 47.150</w:t>
            </w:r>
            <w:r w:rsidRPr="00D02D6B">
              <w:tab/>
            </w:r>
          </w:p>
        </w:tc>
        <w:tc>
          <w:tcPr>
            <w:tcW w:w="4943" w:type="dxa"/>
            <w:shd w:val="clear" w:color="auto" w:fill="auto"/>
          </w:tcPr>
          <w:p w14:paraId="287B82FD" w14:textId="77777777" w:rsidR="003870E4" w:rsidRPr="00D02D6B" w:rsidRDefault="003870E4" w:rsidP="00554CE3">
            <w:pPr>
              <w:pStyle w:val="ENoteTableText"/>
            </w:pPr>
            <w:r w:rsidRPr="00D02D6B">
              <w:t>ad. 2004 No.</w:t>
            </w:r>
            <w:r>
              <w:t> </w:t>
            </w:r>
            <w:r w:rsidRPr="00D02D6B">
              <w:t>134</w:t>
            </w:r>
          </w:p>
        </w:tc>
      </w:tr>
      <w:tr w:rsidR="003870E4" w:rsidRPr="00D02D6B" w14:paraId="3B810E66" w14:textId="77777777" w:rsidTr="00EE64B8">
        <w:trPr>
          <w:cantSplit/>
        </w:trPr>
        <w:tc>
          <w:tcPr>
            <w:tcW w:w="2139" w:type="dxa"/>
            <w:shd w:val="clear" w:color="auto" w:fill="auto"/>
            <w:vAlign w:val="center"/>
          </w:tcPr>
          <w:p w14:paraId="7B62C1B6" w14:textId="77777777" w:rsidR="003870E4" w:rsidRPr="00D02D6B" w:rsidRDefault="003870E4" w:rsidP="00554CE3">
            <w:pPr>
              <w:pStyle w:val="ENoteTableText"/>
              <w:tabs>
                <w:tab w:val="center" w:leader="dot" w:pos="2268"/>
              </w:tabs>
            </w:pPr>
            <w:r w:rsidRPr="00D02D6B">
              <w:t>r. 47.155</w:t>
            </w:r>
            <w:r w:rsidRPr="00D02D6B">
              <w:tab/>
            </w:r>
          </w:p>
        </w:tc>
        <w:tc>
          <w:tcPr>
            <w:tcW w:w="4943" w:type="dxa"/>
            <w:shd w:val="clear" w:color="auto" w:fill="auto"/>
          </w:tcPr>
          <w:p w14:paraId="16AE65B8" w14:textId="77777777" w:rsidR="003870E4" w:rsidRPr="00D02D6B" w:rsidRDefault="003870E4" w:rsidP="00554CE3">
            <w:pPr>
              <w:pStyle w:val="ENoteTableText"/>
            </w:pPr>
            <w:r w:rsidRPr="00D02D6B">
              <w:t>ad. 2004 No.</w:t>
            </w:r>
            <w:r>
              <w:t> </w:t>
            </w:r>
            <w:r w:rsidRPr="00D02D6B">
              <w:t>134</w:t>
            </w:r>
          </w:p>
        </w:tc>
      </w:tr>
      <w:tr w:rsidR="003870E4" w:rsidRPr="00D02D6B" w14:paraId="69509EA7" w14:textId="77777777" w:rsidTr="00EE64B8">
        <w:trPr>
          <w:cantSplit/>
        </w:trPr>
        <w:tc>
          <w:tcPr>
            <w:tcW w:w="2139" w:type="dxa"/>
            <w:shd w:val="clear" w:color="auto" w:fill="auto"/>
            <w:vAlign w:val="center"/>
          </w:tcPr>
          <w:p w14:paraId="61122EA0" w14:textId="77777777" w:rsidR="003870E4" w:rsidRPr="00D02D6B" w:rsidRDefault="003870E4" w:rsidP="00554CE3">
            <w:pPr>
              <w:pStyle w:val="ENoteTableText"/>
              <w:tabs>
                <w:tab w:val="center" w:leader="dot" w:pos="2268"/>
              </w:tabs>
            </w:pPr>
            <w:r w:rsidRPr="00D02D6B">
              <w:t>r. 47.160</w:t>
            </w:r>
            <w:r w:rsidRPr="00D02D6B">
              <w:tab/>
            </w:r>
          </w:p>
        </w:tc>
        <w:tc>
          <w:tcPr>
            <w:tcW w:w="4943" w:type="dxa"/>
            <w:shd w:val="clear" w:color="auto" w:fill="auto"/>
          </w:tcPr>
          <w:p w14:paraId="1193AC96" w14:textId="77777777" w:rsidR="003870E4" w:rsidRPr="00D02D6B" w:rsidRDefault="003870E4" w:rsidP="00554CE3">
            <w:pPr>
              <w:pStyle w:val="ENoteTableText"/>
            </w:pPr>
            <w:r w:rsidRPr="00D02D6B">
              <w:t>ad. 2004 No.</w:t>
            </w:r>
            <w:r>
              <w:t> </w:t>
            </w:r>
            <w:r w:rsidRPr="00D02D6B">
              <w:t>134</w:t>
            </w:r>
          </w:p>
        </w:tc>
      </w:tr>
      <w:tr w:rsidR="003870E4" w:rsidRPr="00D02D6B" w14:paraId="2EEEFED4" w14:textId="77777777" w:rsidTr="00EE64B8">
        <w:trPr>
          <w:cantSplit/>
        </w:trPr>
        <w:tc>
          <w:tcPr>
            <w:tcW w:w="2139" w:type="dxa"/>
            <w:shd w:val="clear" w:color="auto" w:fill="auto"/>
            <w:vAlign w:val="center"/>
          </w:tcPr>
          <w:p w14:paraId="54E3544B"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3025A31B" w14:textId="77777777" w:rsidR="003870E4" w:rsidRPr="00D02D6B" w:rsidRDefault="003870E4" w:rsidP="00554CE3">
            <w:pPr>
              <w:pStyle w:val="ENoteTableText"/>
            </w:pPr>
            <w:r w:rsidRPr="00D02D6B">
              <w:t>am. 2004 No.</w:t>
            </w:r>
            <w:r>
              <w:t> </w:t>
            </w:r>
            <w:r w:rsidRPr="00D02D6B">
              <w:t>345</w:t>
            </w:r>
          </w:p>
        </w:tc>
      </w:tr>
      <w:tr w:rsidR="003870E4" w:rsidRPr="00D02D6B" w14:paraId="5367CA24" w14:textId="77777777" w:rsidTr="00EE64B8">
        <w:trPr>
          <w:cantSplit/>
        </w:trPr>
        <w:tc>
          <w:tcPr>
            <w:tcW w:w="2139" w:type="dxa"/>
            <w:shd w:val="clear" w:color="auto" w:fill="auto"/>
            <w:vAlign w:val="center"/>
          </w:tcPr>
          <w:p w14:paraId="21B2D173" w14:textId="77777777" w:rsidR="003870E4" w:rsidRPr="00D02D6B" w:rsidRDefault="003870E4" w:rsidP="00554CE3">
            <w:pPr>
              <w:pStyle w:val="ENoteTableText"/>
              <w:tabs>
                <w:tab w:val="center" w:leader="dot" w:pos="2268"/>
              </w:tabs>
            </w:pPr>
            <w:r w:rsidRPr="00D02D6B">
              <w:t>r. 47.165</w:t>
            </w:r>
            <w:r w:rsidRPr="00D02D6B">
              <w:tab/>
            </w:r>
          </w:p>
        </w:tc>
        <w:tc>
          <w:tcPr>
            <w:tcW w:w="4943" w:type="dxa"/>
            <w:shd w:val="clear" w:color="auto" w:fill="auto"/>
          </w:tcPr>
          <w:p w14:paraId="6419F8B9" w14:textId="77777777" w:rsidR="003870E4" w:rsidRPr="00D02D6B" w:rsidRDefault="003870E4" w:rsidP="00554CE3">
            <w:pPr>
              <w:pStyle w:val="ENoteTableText"/>
            </w:pPr>
            <w:r w:rsidRPr="00D02D6B">
              <w:t>ad. 2004 No.</w:t>
            </w:r>
            <w:r>
              <w:t> </w:t>
            </w:r>
            <w:r w:rsidRPr="00D02D6B">
              <w:t>134</w:t>
            </w:r>
          </w:p>
        </w:tc>
      </w:tr>
      <w:tr w:rsidR="003870E4" w:rsidRPr="00D02D6B" w14:paraId="586EF6FB" w14:textId="77777777" w:rsidTr="00EE64B8">
        <w:trPr>
          <w:cantSplit/>
        </w:trPr>
        <w:tc>
          <w:tcPr>
            <w:tcW w:w="2139" w:type="dxa"/>
            <w:shd w:val="clear" w:color="auto" w:fill="auto"/>
            <w:vAlign w:val="center"/>
          </w:tcPr>
          <w:p w14:paraId="4FC2A75C"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799B5DEB" w14:textId="77777777" w:rsidR="003870E4" w:rsidRPr="00D02D6B" w:rsidRDefault="003870E4" w:rsidP="00554CE3">
            <w:pPr>
              <w:pStyle w:val="ENoteTableText"/>
            </w:pPr>
            <w:r w:rsidRPr="00D02D6B">
              <w:t>am. 2004 No.</w:t>
            </w:r>
            <w:r>
              <w:t> </w:t>
            </w:r>
            <w:r w:rsidRPr="00D02D6B">
              <w:t>345</w:t>
            </w:r>
          </w:p>
        </w:tc>
      </w:tr>
      <w:tr w:rsidR="003870E4" w:rsidRPr="00D02D6B" w14:paraId="6E126668" w14:textId="77777777" w:rsidTr="00EE64B8">
        <w:trPr>
          <w:cantSplit/>
        </w:trPr>
        <w:tc>
          <w:tcPr>
            <w:tcW w:w="2139" w:type="dxa"/>
            <w:shd w:val="clear" w:color="auto" w:fill="auto"/>
            <w:vAlign w:val="center"/>
          </w:tcPr>
          <w:p w14:paraId="3405E9B4" w14:textId="77777777" w:rsidR="003870E4" w:rsidRPr="00D02D6B" w:rsidRDefault="003870E4" w:rsidP="00554CE3">
            <w:pPr>
              <w:pStyle w:val="ENoteTableText"/>
            </w:pPr>
            <w:r w:rsidRPr="00D02D6B">
              <w:rPr>
                <w:b/>
              </w:rPr>
              <w:t>Subpart 47.H</w:t>
            </w:r>
          </w:p>
        </w:tc>
        <w:tc>
          <w:tcPr>
            <w:tcW w:w="4943" w:type="dxa"/>
            <w:shd w:val="clear" w:color="auto" w:fill="auto"/>
          </w:tcPr>
          <w:p w14:paraId="61E37528" w14:textId="77777777" w:rsidR="003870E4" w:rsidRPr="00D02D6B" w:rsidRDefault="003870E4" w:rsidP="00554CE3">
            <w:pPr>
              <w:pStyle w:val="ENoteTableText"/>
            </w:pPr>
          </w:p>
        </w:tc>
      </w:tr>
      <w:tr w:rsidR="003870E4" w:rsidRPr="00D02D6B" w14:paraId="2D86B5BD" w14:textId="77777777" w:rsidTr="00EE64B8">
        <w:trPr>
          <w:cantSplit/>
        </w:trPr>
        <w:tc>
          <w:tcPr>
            <w:tcW w:w="2139" w:type="dxa"/>
            <w:shd w:val="clear" w:color="auto" w:fill="auto"/>
            <w:vAlign w:val="center"/>
          </w:tcPr>
          <w:p w14:paraId="52EF8CAE" w14:textId="77777777" w:rsidR="003870E4" w:rsidRPr="00D02D6B" w:rsidRDefault="003870E4" w:rsidP="00554CE3">
            <w:pPr>
              <w:pStyle w:val="ENoteTableText"/>
              <w:tabs>
                <w:tab w:val="center" w:leader="dot" w:pos="2268"/>
              </w:tabs>
            </w:pPr>
            <w:r w:rsidRPr="00D02D6B">
              <w:t>r. 47.170</w:t>
            </w:r>
            <w:r w:rsidRPr="00D02D6B">
              <w:tab/>
            </w:r>
          </w:p>
        </w:tc>
        <w:tc>
          <w:tcPr>
            <w:tcW w:w="4943" w:type="dxa"/>
            <w:shd w:val="clear" w:color="auto" w:fill="auto"/>
          </w:tcPr>
          <w:p w14:paraId="4AF4D470" w14:textId="77777777" w:rsidR="003870E4" w:rsidRPr="00D02D6B" w:rsidRDefault="003870E4" w:rsidP="00554CE3">
            <w:pPr>
              <w:pStyle w:val="ENoteTableText"/>
            </w:pPr>
            <w:r w:rsidRPr="00D02D6B">
              <w:t>ad. 2004 No.</w:t>
            </w:r>
            <w:r>
              <w:t> </w:t>
            </w:r>
            <w:r w:rsidRPr="00D02D6B">
              <w:t>134</w:t>
            </w:r>
          </w:p>
        </w:tc>
      </w:tr>
      <w:tr w:rsidR="003870E4" w:rsidRPr="00D02D6B" w14:paraId="1EB08D67" w14:textId="77777777" w:rsidTr="00EE64B8">
        <w:trPr>
          <w:cantSplit/>
        </w:trPr>
        <w:tc>
          <w:tcPr>
            <w:tcW w:w="2139" w:type="dxa"/>
            <w:shd w:val="clear" w:color="auto" w:fill="auto"/>
            <w:vAlign w:val="center"/>
          </w:tcPr>
          <w:p w14:paraId="23F6E077" w14:textId="77777777" w:rsidR="003870E4" w:rsidRPr="00D02D6B" w:rsidRDefault="003870E4" w:rsidP="00554CE3">
            <w:pPr>
              <w:pStyle w:val="ENoteTableText"/>
              <w:tabs>
                <w:tab w:val="center" w:leader="dot" w:pos="2268"/>
              </w:tabs>
            </w:pPr>
            <w:r w:rsidRPr="00D02D6B">
              <w:t>r. 47.175</w:t>
            </w:r>
            <w:r w:rsidRPr="00D02D6B">
              <w:tab/>
            </w:r>
          </w:p>
        </w:tc>
        <w:tc>
          <w:tcPr>
            <w:tcW w:w="4943" w:type="dxa"/>
            <w:shd w:val="clear" w:color="auto" w:fill="auto"/>
          </w:tcPr>
          <w:p w14:paraId="510DEFAC" w14:textId="77777777" w:rsidR="003870E4" w:rsidRPr="00D02D6B" w:rsidRDefault="003870E4" w:rsidP="00554CE3">
            <w:pPr>
              <w:pStyle w:val="ENoteTableText"/>
            </w:pPr>
            <w:r w:rsidRPr="00D02D6B">
              <w:t>ad. 2004 No.</w:t>
            </w:r>
            <w:r>
              <w:t> </w:t>
            </w:r>
            <w:r w:rsidRPr="00D02D6B">
              <w:t>134</w:t>
            </w:r>
          </w:p>
        </w:tc>
      </w:tr>
      <w:tr w:rsidR="003870E4" w:rsidRPr="00D02D6B" w14:paraId="36DE5ADC" w14:textId="77777777" w:rsidTr="00EE64B8">
        <w:trPr>
          <w:cantSplit/>
        </w:trPr>
        <w:tc>
          <w:tcPr>
            <w:tcW w:w="2139" w:type="dxa"/>
            <w:shd w:val="clear" w:color="auto" w:fill="auto"/>
            <w:vAlign w:val="center"/>
          </w:tcPr>
          <w:p w14:paraId="762D5BD1" w14:textId="77777777" w:rsidR="003870E4" w:rsidRPr="00D02D6B" w:rsidRDefault="003870E4" w:rsidP="00554CE3">
            <w:pPr>
              <w:pStyle w:val="ENoteTableText"/>
              <w:tabs>
                <w:tab w:val="center" w:leader="dot" w:pos="2268"/>
              </w:tabs>
            </w:pPr>
            <w:r w:rsidRPr="00D02D6B">
              <w:t>r. 47.180</w:t>
            </w:r>
            <w:r w:rsidRPr="00D02D6B">
              <w:tab/>
            </w:r>
          </w:p>
        </w:tc>
        <w:tc>
          <w:tcPr>
            <w:tcW w:w="4943" w:type="dxa"/>
            <w:shd w:val="clear" w:color="auto" w:fill="auto"/>
          </w:tcPr>
          <w:p w14:paraId="452851FE" w14:textId="77777777" w:rsidR="003870E4" w:rsidRPr="00D02D6B" w:rsidRDefault="003870E4" w:rsidP="00554CE3">
            <w:pPr>
              <w:pStyle w:val="ENoteTableText"/>
            </w:pPr>
            <w:r w:rsidRPr="00D02D6B">
              <w:t>ad. 2004 No.</w:t>
            </w:r>
            <w:r>
              <w:t> </w:t>
            </w:r>
            <w:r w:rsidRPr="00D02D6B">
              <w:t>134</w:t>
            </w:r>
          </w:p>
        </w:tc>
      </w:tr>
      <w:tr w:rsidR="003870E4" w:rsidRPr="00D02D6B" w14:paraId="6A62414D" w14:textId="77777777" w:rsidTr="00EE64B8">
        <w:trPr>
          <w:cantSplit/>
        </w:trPr>
        <w:tc>
          <w:tcPr>
            <w:tcW w:w="2139" w:type="dxa"/>
            <w:shd w:val="clear" w:color="auto" w:fill="auto"/>
            <w:vAlign w:val="center"/>
          </w:tcPr>
          <w:p w14:paraId="0B507EBF" w14:textId="77777777" w:rsidR="003870E4" w:rsidRPr="00D02D6B" w:rsidRDefault="003870E4" w:rsidP="00554CE3">
            <w:pPr>
              <w:pStyle w:val="ENoteTableText"/>
              <w:tabs>
                <w:tab w:val="center" w:leader="dot" w:pos="2268"/>
              </w:tabs>
            </w:pPr>
            <w:r w:rsidRPr="00D02D6B">
              <w:t>r. 47.185</w:t>
            </w:r>
            <w:r w:rsidRPr="00D02D6B">
              <w:tab/>
            </w:r>
          </w:p>
        </w:tc>
        <w:tc>
          <w:tcPr>
            <w:tcW w:w="4943" w:type="dxa"/>
            <w:shd w:val="clear" w:color="auto" w:fill="auto"/>
          </w:tcPr>
          <w:p w14:paraId="2A1B0A2E" w14:textId="77777777" w:rsidR="003870E4" w:rsidRPr="00D02D6B" w:rsidRDefault="003870E4" w:rsidP="00554CE3">
            <w:pPr>
              <w:pStyle w:val="ENoteTableText"/>
            </w:pPr>
            <w:r w:rsidRPr="00D02D6B">
              <w:t>ad. 2004 No.</w:t>
            </w:r>
            <w:r>
              <w:t> </w:t>
            </w:r>
            <w:r w:rsidRPr="00D02D6B">
              <w:t>134</w:t>
            </w:r>
          </w:p>
        </w:tc>
      </w:tr>
      <w:tr w:rsidR="003870E4" w:rsidRPr="00D02D6B" w14:paraId="166FA1CE" w14:textId="77777777" w:rsidTr="00EE64B8">
        <w:trPr>
          <w:cantSplit/>
        </w:trPr>
        <w:tc>
          <w:tcPr>
            <w:tcW w:w="2139" w:type="dxa"/>
            <w:shd w:val="clear" w:color="auto" w:fill="auto"/>
            <w:vAlign w:val="center"/>
          </w:tcPr>
          <w:p w14:paraId="567028D3" w14:textId="77777777" w:rsidR="003870E4" w:rsidRPr="00D02D6B" w:rsidRDefault="003870E4" w:rsidP="00554CE3">
            <w:pPr>
              <w:pStyle w:val="ENoteTableText"/>
              <w:tabs>
                <w:tab w:val="center" w:leader="dot" w:pos="2268"/>
              </w:tabs>
            </w:pPr>
            <w:r w:rsidRPr="00D02D6B">
              <w:t>r. 47.190</w:t>
            </w:r>
            <w:r w:rsidRPr="00D02D6B">
              <w:tab/>
            </w:r>
          </w:p>
        </w:tc>
        <w:tc>
          <w:tcPr>
            <w:tcW w:w="4943" w:type="dxa"/>
            <w:shd w:val="clear" w:color="auto" w:fill="auto"/>
          </w:tcPr>
          <w:p w14:paraId="27DAF82D" w14:textId="77777777" w:rsidR="003870E4" w:rsidRPr="00D02D6B" w:rsidRDefault="003870E4" w:rsidP="00554CE3">
            <w:pPr>
              <w:pStyle w:val="ENoteTableText"/>
            </w:pPr>
            <w:r w:rsidRPr="00D02D6B">
              <w:t>ad. 2004 No.</w:t>
            </w:r>
            <w:r>
              <w:t> </w:t>
            </w:r>
            <w:r w:rsidRPr="00D02D6B">
              <w:t>134</w:t>
            </w:r>
          </w:p>
        </w:tc>
      </w:tr>
      <w:tr w:rsidR="003870E4" w:rsidRPr="00D02D6B" w14:paraId="0655059C" w14:textId="77777777" w:rsidTr="00EE64B8">
        <w:trPr>
          <w:cantSplit/>
        </w:trPr>
        <w:tc>
          <w:tcPr>
            <w:tcW w:w="2139" w:type="dxa"/>
            <w:shd w:val="clear" w:color="auto" w:fill="auto"/>
            <w:vAlign w:val="center"/>
          </w:tcPr>
          <w:p w14:paraId="539F0BF0" w14:textId="77777777" w:rsidR="003870E4" w:rsidRPr="00D02D6B" w:rsidRDefault="003870E4" w:rsidP="00554CE3">
            <w:pPr>
              <w:pStyle w:val="ENoteTableText"/>
              <w:tabs>
                <w:tab w:val="center" w:leader="dot" w:pos="2268"/>
              </w:tabs>
            </w:pPr>
            <w:r w:rsidRPr="00D02D6B">
              <w:t>r. 47.195</w:t>
            </w:r>
            <w:r w:rsidRPr="00D02D6B">
              <w:tab/>
            </w:r>
          </w:p>
        </w:tc>
        <w:tc>
          <w:tcPr>
            <w:tcW w:w="4943" w:type="dxa"/>
            <w:shd w:val="clear" w:color="auto" w:fill="auto"/>
          </w:tcPr>
          <w:p w14:paraId="1799E78F" w14:textId="77777777" w:rsidR="003870E4" w:rsidRPr="00D02D6B" w:rsidRDefault="003870E4" w:rsidP="00554CE3">
            <w:pPr>
              <w:pStyle w:val="ENoteTableText"/>
            </w:pPr>
            <w:r w:rsidRPr="00D02D6B">
              <w:t>ad. 2004 No.</w:t>
            </w:r>
            <w:r>
              <w:t> </w:t>
            </w:r>
            <w:r w:rsidRPr="00D02D6B">
              <w:t>134</w:t>
            </w:r>
          </w:p>
        </w:tc>
      </w:tr>
      <w:tr w:rsidR="003870E4" w:rsidRPr="00D02D6B" w14:paraId="15421F48" w14:textId="77777777" w:rsidTr="00EE64B8">
        <w:trPr>
          <w:cantSplit/>
        </w:trPr>
        <w:tc>
          <w:tcPr>
            <w:tcW w:w="2139" w:type="dxa"/>
            <w:shd w:val="clear" w:color="auto" w:fill="auto"/>
            <w:vAlign w:val="center"/>
          </w:tcPr>
          <w:p w14:paraId="06C4EF0B" w14:textId="77777777" w:rsidR="003870E4" w:rsidRPr="00D02D6B" w:rsidRDefault="003870E4" w:rsidP="00554CE3">
            <w:pPr>
              <w:pStyle w:val="ENoteTableText"/>
              <w:tabs>
                <w:tab w:val="center" w:leader="dot" w:pos="2268"/>
              </w:tabs>
            </w:pPr>
            <w:r w:rsidRPr="00D02D6B">
              <w:t>r. 47.200</w:t>
            </w:r>
            <w:r w:rsidRPr="00D02D6B">
              <w:tab/>
            </w:r>
          </w:p>
        </w:tc>
        <w:tc>
          <w:tcPr>
            <w:tcW w:w="4943" w:type="dxa"/>
            <w:shd w:val="clear" w:color="auto" w:fill="auto"/>
          </w:tcPr>
          <w:p w14:paraId="4C132368" w14:textId="77777777" w:rsidR="003870E4" w:rsidRPr="00D02D6B" w:rsidRDefault="003870E4" w:rsidP="00554CE3">
            <w:pPr>
              <w:pStyle w:val="ENoteTableText"/>
            </w:pPr>
            <w:r w:rsidRPr="00D02D6B">
              <w:t>ad. 2004 No.</w:t>
            </w:r>
            <w:r>
              <w:t> </w:t>
            </w:r>
            <w:r w:rsidRPr="00D02D6B">
              <w:t>134</w:t>
            </w:r>
          </w:p>
        </w:tc>
      </w:tr>
      <w:tr w:rsidR="003870E4" w:rsidRPr="00D02D6B" w14:paraId="747A80D5" w14:textId="77777777" w:rsidTr="00EE64B8">
        <w:trPr>
          <w:cantSplit/>
        </w:trPr>
        <w:tc>
          <w:tcPr>
            <w:tcW w:w="2139" w:type="dxa"/>
            <w:shd w:val="clear" w:color="auto" w:fill="auto"/>
            <w:vAlign w:val="center"/>
          </w:tcPr>
          <w:p w14:paraId="24B6C01C"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11F4B96F" w14:textId="77777777" w:rsidR="003870E4" w:rsidRPr="00D02D6B" w:rsidRDefault="003870E4" w:rsidP="00554CE3">
            <w:pPr>
              <w:pStyle w:val="ENoteTableText"/>
            </w:pPr>
            <w:r w:rsidRPr="00D02D6B">
              <w:t>rep. 2011 No.</w:t>
            </w:r>
            <w:r>
              <w:t> </w:t>
            </w:r>
            <w:r w:rsidRPr="00D02D6B">
              <w:t>77</w:t>
            </w:r>
          </w:p>
        </w:tc>
      </w:tr>
      <w:tr w:rsidR="003870E4" w:rsidRPr="00D02D6B" w14:paraId="25564E82" w14:textId="77777777" w:rsidTr="00EE64B8">
        <w:trPr>
          <w:cantSplit/>
        </w:trPr>
        <w:tc>
          <w:tcPr>
            <w:tcW w:w="2139" w:type="dxa"/>
            <w:shd w:val="clear" w:color="auto" w:fill="auto"/>
            <w:vAlign w:val="center"/>
          </w:tcPr>
          <w:p w14:paraId="1AAD5D59" w14:textId="77777777" w:rsidR="003870E4" w:rsidRPr="00D02D6B" w:rsidRDefault="003870E4" w:rsidP="00554CE3">
            <w:pPr>
              <w:pStyle w:val="ENoteTableText"/>
              <w:tabs>
                <w:tab w:val="center" w:leader="dot" w:pos="2268"/>
              </w:tabs>
            </w:pPr>
            <w:r w:rsidRPr="00D02D6B">
              <w:t>r. 47.205</w:t>
            </w:r>
            <w:r w:rsidRPr="00D02D6B">
              <w:tab/>
            </w:r>
          </w:p>
        </w:tc>
        <w:tc>
          <w:tcPr>
            <w:tcW w:w="4943" w:type="dxa"/>
            <w:shd w:val="clear" w:color="auto" w:fill="auto"/>
          </w:tcPr>
          <w:p w14:paraId="07E2DD74" w14:textId="77777777" w:rsidR="003870E4" w:rsidRPr="00D02D6B" w:rsidRDefault="003870E4" w:rsidP="00554CE3">
            <w:pPr>
              <w:pStyle w:val="ENoteTableText"/>
            </w:pPr>
            <w:r w:rsidRPr="00D02D6B">
              <w:t>ad. 2004 No.</w:t>
            </w:r>
            <w:r>
              <w:t> </w:t>
            </w:r>
            <w:r w:rsidRPr="00D02D6B">
              <w:t>134</w:t>
            </w:r>
          </w:p>
        </w:tc>
      </w:tr>
      <w:tr w:rsidR="003870E4" w:rsidRPr="00D02D6B" w14:paraId="29EB2918" w14:textId="77777777" w:rsidTr="00EE64B8">
        <w:trPr>
          <w:cantSplit/>
        </w:trPr>
        <w:tc>
          <w:tcPr>
            <w:tcW w:w="2139" w:type="dxa"/>
            <w:shd w:val="clear" w:color="auto" w:fill="auto"/>
            <w:vAlign w:val="center"/>
          </w:tcPr>
          <w:p w14:paraId="7B0EA0DF" w14:textId="77777777" w:rsidR="003870E4" w:rsidRPr="00D02D6B" w:rsidRDefault="003870E4" w:rsidP="00554CE3">
            <w:pPr>
              <w:pStyle w:val="ENoteTableText"/>
              <w:tabs>
                <w:tab w:val="center" w:leader="dot" w:pos="2268"/>
              </w:tabs>
            </w:pPr>
            <w:r w:rsidRPr="00D02D6B">
              <w:t>r. 47.210</w:t>
            </w:r>
            <w:r w:rsidRPr="00D02D6B">
              <w:tab/>
            </w:r>
          </w:p>
        </w:tc>
        <w:tc>
          <w:tcPr>
            <w:tcW w:w="4943" w:type="dxa"/>
            <w:shd w:val="clear" w:color="auto" w:fill="auto"/>
          </w:tcPr>
          <w:p w14:paraId="7B3E8E6F" w14:textId="77777777" w:rsidR="003870E4" w:rsidRPr="00D02D6B" w:rsidRDefault="003870E4" w:rsidP="00554CE3">
            <w:pPr>
              <w:pStyle w:val="ENoteTableText"/>
            </w:pPr>
            <w:r w:rsidRPr="00D02D6B">
              <w:t>ad. 2004 No.</w:t>
            </w:r>
            <w:r>
              <w:t> </w:t>
            </w:r>
            <w:r w:rsidRPr="00D02D6B">
              <w:t>134</w:t>
            </w:r>
          </w:p>
        </w:tc>
      </w:tr>
      <w:tr w:rsidR="003870E4" w:rsidRPr="00D02D6B" w14:paraId="1E11AE5C" w14:textId="77777777" w:rsidTr="00EE64B8">
        <w:trPr>
          <w:cantSplit/>
        </w:trPr>
        <w:tc>
          <w:tcPr>
            <w:tcW w:w="2139" w:type="dxa"/>
            <w:shd w:val="clear" w:color="auto" w:fill="auto"/>
            <w:vAlign w:val="center"/>
          </w:tcPr>
          <w:p w14:paraId="3D943F6E" w14:textId="77777777" w:rsidR="003870E4" w:rsidRPr="00D02D6B" w:rsidRDefault="003870E4" w:rsidP="00554CE3">
            <w:pPr>
              <w:pStyle w:val="ENoteTableText"/>
              <w:tabs>
                <w:tab w:val="center" w:leader="dot" w:pos="2268"/>
              </w:tabs>
            </w:pPr>
            <w:r w:rsidRPr="00D02D6B">
              <w:t>r. 47.215</w:t>
            </w:r>
            <w:r w:rsidRPr="00D02D6B">
              <w:tab/>
            </w:r>
          </w:p>
        </w:tc>
        <w:tc>
          <w:tcPr>
            <w:tcW w:w="4943" w:type="dxa"/>
            <w:shd w:val="clear" w:color="auto" w:fill="auto"/>
          </w:tcPr>
          <w:p w14:paraId="7B524443" w14:textId="77777777" w:rsidR="003870E4" w:rsidRPr="00D02D6B" w:rsidRDefault="003870E4" w:rsidP="00554CE3">
            <w:pPr>
              <w:pStyle w:val="ENoteTableText"/>
            </w:pPr>
            <w:r w:rsidRPr="00D02D6B">
              <w:t>ad. 2004 No.</w:t>
            </w:r>
            <w:r>
              <w:t> </w:t>
            </w:r>
            <w:r w:rsidRPr="00D02D6B">
              <w:t>134</w:t>
            </w:r>
          </w:p>
        </w:tc>
      </w:tr>
      <w:tr w:rsidR="003870E4" w:rsidRPr="00D02D6B" w14:paraId="7FD64A68" w14:textId="77777777" w:rsidTr="00EE64B8">
        <w:trPr>
          <w:cantSplit/>
        </w:trPr>
        <w:tc>
          <w:tcPr>
            <w:tcW w:w="2139" w:type="dxa"/>
            <w:shd w:val="clear" w:color="auto" w:fill="auto"/>
            <w:vAlign w:val="center"/>
          </w:tcPr>
          <w:p w14:paraId="275AC82E" w14:textId="77777777" w:rsidR="003870E4" w:rsidRPr="00D02D6B" w:rsidRDefault="003870E4" w:rsidP="00554CE3">
            <w:pPr>
              <w:pStyle w:val="ENoteTableText"/>
              <w:tabs>
                <w:tab w:val="center" w:leader="dot" w:pos="2268"/>
              </w:tabs>
            </w:pPr>
            <w:r w:rsidRPr="00D02D6B">
              <w:t>r. 47.220</w:t>
            </w:r>
            <w:r w:rsidRPr="00D02D6B">
              <w:tab/>
            </w:r>
          </w:p>
        </w:tc>
        <w:tc>
          <w:tcPr>
            <w:tcW w:w="4943" w:type="dxa"/>
            <w:shd w:val="clear" w:color="auto" w:fill="auto"/>
          </w:tcPr>
          <w:p w14:paraId="60BE4E7F" w14:textId="77777777" w:rsidR="003870E4" w:rsidRPr="00D02D6B" w:rsidRDefault="003870E4" w:rsidP="00554CE3">
            <w:pPr>
              <w:pStyle w:val="ENoteTableText"/>
            </w:pPr>
            <w:r w:rsidRPr="00D02D6B">
              <w:t>ad. 2004 No.</w:t>
            </w:r>
            <w:r>
              <w:t> </w:t>
            </w:r>
            <w:r w:rsidRPr="00D02D6B">
              <w:t>134</w:t>
            </w:r>
          </w:p>
        </w:tc>
      </w:tr>
      <w:tr w:rsidR="003870E4" w:rsidRPr="00D02D6B" w14:paraId="377AB55D" w14:textId="77777777" w:rsidTr="00EE64B8">
        <w:trPr>
          <w:cantSplit/>
        </w:trPr>
        <w:tc>
          <w:tcPr>
            <w:tcW w:w="2139" w:type="dxa"/>
            <w:shd w:val="clear" w:color="auto" w:fill="auto"/>
            <w:vAlign w:val="center"/>
          </w:tcPr>
          <w:p w14:paraId="5AF163AD" w14:textId="77777777" w:rsidR="003870E4" w:rsidRPr="00D02D6B" w:rsidRDefault="003870E4" w:rsidP="00554CE3">
            <w:pPr>
              <w:pStyle w:val="ENoteTableText"/>
              <w:tabs>
                <w:tab w:val="center" w:leader="dot" w:pos="2268"/>
              </w:tabs>
            </w:pPr>
            <w:r w:rsidRPr="00D02D6B">
              <w:t>r. 47.225</w:t>
            </w:r>
            <w:r w:rsidRPr="00D02D6B">
              <w:tab/>
            </w:r>
          </w:p>
        </w:tc>
        <w:tc>
          <w:tcPr>
            <w:tcW w:w="4943" w:type="dxa"/>
            <w:shd w:val="clear" w:color="auto" w:fill="auto"/>
          </w:tcPr>
          <w:p w14:paraId="7989D343" w14:textId="77777777" w:rsidR="003870E4" w:rsidRPr="00D02D6B" w:rsidRDefault="003870E4" w:rsidP="00554CE3">
            <w:pPr>
              <w:pStyle w:val="ENoteTableText"/>
            </w:pPr>
            <w:r w:rsidRPr="00D02D6B">
              <w:t>ad. 2004 No.</w:t>
            </w:r>
            <w:r>
              <w:t> </w:t>
            </w:r>
            <w:r w:rsidRPr="00D02D6B">
              <w:t>134</w:t>
            </w:r>
          </w:p>
        </w:tc>
      </w:tr>
      <w:tr w:rsidR="003870E4" w:rsidRPr="00D02D6B" w14:paraId="480C45A8" w14:textId="77777777" w:rsidTr="00EE64B8">
        <w:trPr>
          <w:cantSplit/>
        </w:trPr>
        <w:tc>
          <w:tcPr>
            <w:tcW w:w="2139" w:type="dxa"/>
            <w:shd w:val="clear" w:color="auto" w:fill="auto"/>
            <w:vAlign w:val="center"/>
          </w:tcPr>
          <w:p w14:paraId="798C8C92"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1FF9AA70" w14:textId="77777777" w:rsidR="003870E4" w:rsidRPr="00D02D6B" w:rsidRDefault="003870E4" w:rsidP="00554CE3">
            <w:pPr>
              <w:pStyle w:val="ENoteTableText"/>
            </w:pPr>
            <w:r w:rsidRPr="00D02D6B">
              <w:t>am. 2011 No.</w:t>
            </w:r>
            <w:r>
              <w:t> </w:t>
            </w:r>
            <w:r w:rsidRPr="00D02D6B">
              <w:t>77</w:t>
            </w:r>
          </w:p>
        </w:tc>
      </w:tr>
      <w:tr w:rsidR="003870E4" w:rsidRPr="00D02D6B" w14:paraId="4D6896B2" w14:textId="77777777" w:rsidTr="00EE64B8">
        <w:trPr>
          <w:cantSplit/>
        </w:trPr>
        <w:tc>
          <w:tcPr>
            <w:tcW w:w="2139" w:type="dxa"/>
            <w:shd w:val="clear" w:color="auto" w:fill="auto"/>
          </w:tcPr>
          <w:p w14:paraId="19D91600" w14:textId="77777777" w:rsidR="003870E4" w:rsidRPr="00D02D6B" w:rsidRDefault="003870E4" w:rsidP="00554CE3">
            <w:pPr>
              <w:pStyle w:val="ENoteTableText"/>
            </w:pPr>
            <w:r w:rsidRPr="00D02D6B">
              <w:rPr>
                <w:b/>
              </w:rPr>
              <w:t>Part</w:t>
            </w:r>
            <w:r>
              <w:rPr>
                <w:b/>
              </w:rPr>
              <w:t> </w:t>
            </w:r>
            <w:r w:rsidRPr="00D02D6B">
              <w:rPr>
                <w:b/>
              </w:rPr>
              <w:t>60</w:t>
            </w:r>
          </w:p>
        </w:tc>
        <w:tc>
          <w:tcPr>
            <w:tcW w:w="4943" w:type="dxa"/>
            <w:shd w:val="clear" w:color="auto" w:fill="auto"/>
          </w:tcPr>
          <w:p w14:paraId="382DBAEB" w14:textId="77777777" w:rsidR="003870E4" w:rsidRPr="00D02D6B" w:rsidRDefault="003870E4" w:rsidP="00554CE3">
            <w:pPr>
              <w:pStyle w:val="ENoteTableText"/>
            </w:pPr>
          </w:p>
        </w:tc>
      </w:tr>
      <w:tr w:rsidR="003870E4" w:rsidRPr="00D02D6B" w14:paraId="7F7449CA" w14:textId="77777777" w:rsidTr="00EE64B8">
        <w:trPr>
          <w:cantSplit/>
        </w:trPr>
        <w:tc>
          <w:tcPr>
            <w:tcW w:w="2139" w:type="dxa"/>
            <w:shd w:val="clear" w:color="auto" w:fill="auto"/>
          </w:tcPr>
          <w:p w14:paraId="406A15E3" w14:textId="77777777" w:rsidR="003870E4" w:rsidRPr="00D02D6B" w:rsidRDefault="003870E4" w:rsidP="00554CE3">
            <w:pPr>
              <w:pStyle w:val="ENoteTableText"/>
              <w:tabs>
                <w:tab w:val="center" w:leader="dot" w:pos="2268"/>
              </w:tabs>
            </w:pPr>
            <w:r w:rsidRPr="00D02D6B">
              <w:t>Part</w:t>
            </w:r>
            <w:r>
              <w:t> </w:t>
            </w:r>
            <w:r w:rsidRPr="00D02D6B">
              <w:t>60</w:t>
            </w:r>
            <w:r w:rsidRPr="00D02D6B">
              <w:tab/>
            </w:r>
          </w:p>
        </w:tc>
        <w:tc>
          <w:tcPr>
            <w:tcW w:w="4943" w:type="dxa"/>
            <w:shd w:val="clear" w:color="auto" w:fill="auto"/>
          </w:tcPr>
          <w:p w14:paraId="40D67C88" w14:textId="77777777" w:rsidR="003870E4" w:rsidRPr="00D02D6B" w:rsidRDefault="003870E4" w:rsidP="00554CE3">
            <w:pPr>
              <w:pStyle w:val="ENoteTableText"/>
            </w:pPr>
            <w:r w:rsidRPr="00D02D6B">
              <w:t>ad. 2003 No.</w:t>
            </w:r>
            <w:r>
              <w:t> </w:t>
            </w:r>
            <w:r w:rsidRPr="00D02D6B">
              <w:t>240</w:t>
            </w:r>
          </w:p>
        </w:tc>
      </w:tr>
      <w:tr w:rsidR="003870E4" w:rsidRPr="00D02D6B" w14:paraId="482B7EB9" w14:textId="77777777" w:rsidTr="00EE64B8">
        <w:trPr>
          <w:cantSplit/>
        </w:trPr>
        <w:tc>
          <w:tcPr>
            <w:tcW w:w="2139" w:type="dxa"/>
            <w:shd w:val="clear" w:color="auto" w:fill="auto"/>
          </w:tcPr>
          <w:p w14:paraId="2B3FC92A" w14:textId="77777777" w:rsidR="003870E4" w:rsidRPr="00D02D6B" w:rsidRDefault="003870E4" w:rsidP="00554CE3">
            <w:pPr>
              <w:pStyle w:val="ENoteTableText"/>
              <w:tabs>
                <w:tab w:val="center" w:leader="dot" w:pos="2268"/>
              </w:tabs>
            </w:pPr>
            <w:r w:rsidRPr="00D02D6B">
              <w:t>Table of Contents to</w:t>
            </w:r>
            <w:r w:rsidRPr="00D02D6B">
              <w:tab/>
            </w:r>
            <w:r w:rsidRPr="00D02D6B">
              <w:br/>
              <w:t>Part</w:t>
            </w:r>
            <w:r>
              <w:t> </w:t>
            </w:r>
            <w:r w:rsidRPr="00D02D6B">
              <w:t>60</w:t>
            </w:r>
          </w:p>
        </w:tc>
        <w:tc>
          <w:tcPr>
            <w:tcW w:w="4943" w:type="dxa"/>
            <w:shd w:val="clear" w:color="auto" w:fill="auto"/>
          </w:tcPr>
          <w:p w14:paraId="4915109F" w14:textId="77777777" w:rsidR="003870E4" w:rsidRPr="00D02D6B" w:rsidRDefault="003870E4" w:rsidP="00554CE3">
            <w:pPr>
              <w:pStyle w:val="ENoteTableText"/>
            </w:pPr>
            <w:r w:rsidRPr="00D02D6B">
              <w:t>ad. 2004 No.</w:t>
            </w:r>
            <w:r>
              <w:t> </w:t>
            </w:r>
            <w:r w:rsidRPr="00D02D6B">
              <w:t>345</w:t>
            </w:r>
            <w:r w:rsidRPr="00D02D6B">
              <w:br/>
              <w:t>am. No.</w:t>
            </w:r>
            <w:r>
              <w:t> </w:t>
            </w:r>
            <w:r w:rsidRPr="00D02D6B">
              <w:t>80, 2013</w:t>
            </w:r>
          </w:p>
        </w:tc>
      </w:tr>
      <w:tr w:rsidR="003870E4" w:rsidRPr="00D02D6B" w14:paraId="288DB2A7" w14:textId="77777777" w:rsidTr="00EE64B8">
        <w:trPr>
          <w:cantSplit/>
        </w:trPr>
        <w:tc>
          <w:tcPr>
            <w:tcW w:w="2139" w:type="dxa"/>
            <w:shd w:val="clear" w:color="auto" w:fill="auto"/>
          </w:tcPr>
          <w:p w14:paraId="47A96CAD" w14:textId="77777777" w:rsidR="003870E4" w:rsidRPr="00D02D6B" w:rsidRDefault="003870E4" w:rsidP="00554CE3">
            <w:pPr>
              <w:pStyle w:val="ENoteTableText"/>
            </w:pPr>
            <w:r w:rsidRPr="00D02D6B">
              <w:rPr>
                <w:b/>
              </w:rPr>
              <w:t>Subpart 60.A</w:t>
            </w:r>
          </w:p>
        </w:tc>
        <w:tc>
          <w:tcPr>
            <w:tcW w:w="4943" w:type="dxa"/>
            <w:shd w:val="clear" w:color="auto" w:fill="auto"/>
          </w:tcPr>
          <w:p w14:paraId="49BB1126" w14:textId="77777777" w:rsidR="003870E4" w:rsidRPr="00D02D6B" w:rsidRDefault="003870E4" w:rsidP="00554CE3">
            <w:pPr>
              <w:pStyle w:val="ENoteTableText"/>
            </w:pPr>
          </w:p>
        </w:tc>
      </w:tr>
      <w:tr w:rsidR="003870E4" w:rsidRPr="00D02D6B" w14:paraId="3D58AE9A" w14:textId="77777777" w:rsidTr="00EE64B8">
        <w:trPr>
          <w:cantSplit/>
        </w:trPr>
        <w:tc>
          <w:tcPr>
            <w:tcW w:w="2139" w:type="dxa"/>
            <w:shd w:val="clear" w:color="auto" w:fill="auto"/>
          </w:tcPr>
          <w:p w14:paraId="5F0B6DF5" w14:textId="77777777" w:rsidR="003870E4" w:rsidRPr="00D02D6B" w:rsidRDefault="003870E4" w:rsidP="00554CE3">
            <w:pPr>
              <w:pStyle w:val="ENoteTableText"/>
              <w:tabs>
                <w:tab w:val="center" w:leader="dot" w:pos="2268"/>
              </w:tabs>
            </w:pPr>
            <w:r w:rsidRPr="00D02D6B">
              <w:t>r. 60.000</w:t>
            </w:r>
            <w:r w:rsidRPr="00D02D6B">
              <w:tab/>
            </w:r>
          </w:p>
        </w:tc>
        <w:tc>
          <w:tcPr>
            <w:tcW w:w="4943" w:type="dxa"/>
            <w:shd w:val="clear" w:color="auto" w:fill="auto"/>
          </w:tcPr>
          <w:p w14:paraId="5486402C" w14:textId="77777777" w:rsidR="003870E4" w:rsidRPr="00D02D6B" w:rsidRDefault="003870E4" w:rsidP="00554CE3">
            <w:pPr>
              <w:pStyle w:val="ENoteTableText"/>
            </w:pPr>
            <w:r w:rsidRPr="00D02D6B">
              <w:t>ad. 2003 No.</w:t>
            </w:r>
            <w:r>
              <w:t> </w:t>
            </w:r>
            <w:r w:rsidRPr="00D02D6B">
              <w:t>240</w:t>
            </w:r>
          </w:p>
        </w:tc>
      </w:tr>
      <w:tr w:rsidR="003870E4" w:rsidRPr="00D02D6B" w14:paraId="3AED1401" w14:textId="77777777" w:rsidTr="00EE64B8">
        <w:trPr>
          <w:cantSplit/>
        </w:trPr>
        <w:tc>
          <w:tcPr>
            <w:tcW w:w="2139" w:type="dxa"/>
            <w:shd w:val="clear" w:color="auto" w:fill="auto"/>
          </w:tcPr>
          <w:p w14:paraId="0E2F22E3" w14:textId="77777777" w:rsidR="003870E4" w:rsidRPr="00D02D6B" w:rsidRDefault="003870E4" w:rsidP="00554CE3">
            <w:pPr>
              <w:rPr>
                <w:rFonts w:ascii="Arial" w:hAnsi="Arial" w:cs="Arial"/>
              </w:rPr>
            </w:pPr>
          </w:p>
        </w:tc>
        <w:tc>
          <w:tcPr>
            <w:tcW w:w="4943" w:type="dxa"/>
            <w:shd w:val="clear" w:color="auto" w:fill="auto"/>
          </w:tcPr>
          <w:p w14:paraId="415A293E" w14:textId="77777777" w:rsidR="003870E4" w:rsidRPr="00D02D6B" w:rsidRDefault="003870E4" w:rsidP="00554CE3">
            <w:pPr>
              <w:pStyle w:val="ENoteTableText"/>
            </w:pPr>
            <w:r w:rsidRPr="00D02D6B">
              <w:t>rep. 2004 No.</w:t>
            </w:r>
            <w:r>
              <w:t> </w:t>
            </w:r>
            <w:r w:rsidRPr="00D02D6B">
              <w:t>345</w:t>
            </w:r>
          </w:p>
        </w:tc>
      </w:tr>
      <w:tr w:rsidR="003870E4" w:rsidRPr="00D02D6B" w14:paraId="141A8F36" w14:textId="77777777" w:rsidTr="00EE64B8">
        <w:trPr>
          <w:cantSplit/>
        </w:trPr>
        <w:tc>
          <w:tcPr>
            <w:tcW w:w="2139" w:type="dxa"/>
            <w:shd w:val="clear" w:color="auto" w:fill="auto"/>
          </w:tcPr>
          <w:p w14:paraId="34253418" w14:textId="77777777" w:rsidR="003870E4" w:rsidRPr="00D02D6B" w:rsidRDefault="003870E4" w:rsidP="00554CE3">
            <w:pPr>
              <w:pStyle w:val="ENoteTableText"/>
              <w:tabs>
                <w:tab w:val="center" w:leader="dot" w:pos="2268"/>
              </w:tabs>
            </w:pPr>
            <w:r w:rsidRPr="00D02D6B">
              <w:t>r. 60.005</w:t>
            </w:r>
            <w:r w:rsidRPr="00D02D6B">
              <w:tab/>
            </w:r>
          </w:p>
        </w:tc>
        <w:tc>
          <w:tcPr>
            <w:tcW w:w="4943" w:type="dxa"/>
            <w:shd w:val="clear" w:color="auto" w:fill="auto"/>
          </w:tcPr>
          <w:p w14:paraId="124C4C5F" w14:textId="77777777" w:rsidR="003870E4" w:rsidRPr="00D02D6B" w:rsidRDefault="003870E4" w:rsidP="00554CE3">
            <w:pPr>
              <w:pStyle w:val="ENoteTableText"/>
            </w:pPr>
            <w:r w:rsidRPr="00D02D6B">
              <w:t>ad. 2003 No.</w:t>
            </w:r>
            <w:r>
              <w:t> </w:t>
            </w:r>
            <w:r w:rsidRPr="00D02D6B">
              <w:t>240</w:t>
            </w:r>
          </w:p>
        </w:tc>
      </w:tr>
      <w:tr w:rsidR="003870E4" w:rsidRPr="00D02D6B" w14:paraId="43681843" w14:textId="77777777" w:rsidTr="00EE64B8">
        <w:trPr>
          <w:cantSplit/>
        </w:trPr>
        <w:tc>
          <w:tcPr>
            <w:tcW w:w="2139" w:type="dxa"/>
            <w:shd w:val="clear" w:color="auto" w:fill="auto"/>
          </w:tcPr>
          <w:p w14:paraId="59F4D505" w14:textId="77777777" w:rsidR="003870E4" w:rsidRPr="00D02D6B" w:rsidRDefault="003870E4" w:rsidP="00554CE3">
            <w:pPr>
              <w:pStyle w:val="ENoteTableText"/>
              <w:tabs>
                <w:tab w:val="center" w:leader="dot" w:pos="2268"/>
              </w:tabs>
            </w:pPr>
            <w:r w:rsidRPr="00D02D6B">
              <w:t>r. 60.010</w:t>
            </w:r>
            <w:r w:rsidRPr="00D02D6B">
              <w:tab/>
            </w:r>
          </w:p>
        </w:tc>
        <w:tc>
          <w:tcPr>
            <w:tcW w:w="4943" w:type="dxa"/>
            <w:shd w:val="clear" w:color="auto" w:fill="auto"/>
          </w:tcPr>
          <w:p w14:paraId="209D08D2" w14:textId="77777777" w:rsidR="003870E4" w:rsidRPr="00D02D6B" w:rsidRDefault="003870E4" w:rsidP="00554CE3">
            <w:pPr>
              <w:pStyle w:val="ENoteTableText"/>
            </w:pPr>
            <w:r w:rsidRPr="00D02D6B">
              <w:t>ad. 2003 No.</w:t>
            </w:r>
            <w:r>
              <w:t> </w:t>
            </w:r>
            <w:r w:rsidRPr="00D02D6B">
              <w:t>240</w:t>
            </w:r>
          </w:p>
        </w:tc>
      </w:tr>
      <w:tr w:rsidR="003870E4" w:rsidRPr="00D02D6B" w14:paraId="37158A98" w14:textId="77777777" w:rsidTr="00EE64B8">
        <w:trPr>
          <w:cantSplit/>
        </w:trPr>
        <w:tc>
          <w:tcPr>
            <w:tcW w:w="2139" w:type="dxa"/>
            <w:shd w:val="clear" w:color="auto" w:fill="auto"/>
          </w:tcPr>
          <w:p w14:paraId="0B77901E" w14:textId="77777777" w:rsidR="003870E4" w:rsidRPr="00D02D6B" w:rsidRDefault="003870E4" w:rsidP="00554CE3">
            <w:pPr>
              <w:pStyle w:val="ENoteTableText"/>
            </w:pPr>
            <w:r w:rsidRPr="00D02D6B">
              <w:rPr>
                <w:b/>
              </w:rPr>
              <w:t>Subpart 60.B</w:t>
            </w:r>
          </w:p>
        </w:tc>
        <w:tc>
          <w:tcPr>
            <w:tcW w:w="4943" w:type="dxa"/>
            <w:shd w:val="clear" w:color="auto" w:fill="auto"/>
          </w:tcPr>
          <w:p w14:paraId="04E09735" w14:textId="77777777" w:rsidR="003870E4" w:rsidRPr="00D02D6B" w:rsidRDefault="003870E4" w:rsidP="00554CE3">
            <w:pPr>
              <w:pStyle w:val="ENoteTableText"/>
            </w:pPr>
          </w:p>
        </w:tc>
      </w:tr>
      <w:tr w:rsidR="003870E4" w:rsidRPr="00D02D6B" w14:paraId="1EBD3FA8" w14:textId="77777777" w:rsidTr="00EE64B8">
        <w:trPr>
          <w:cantSplit/>
        </w:trPr>
        <w:tc>
          <w:tcPr>
            <w:tcW w:w="2139" w:type="dxa"/>
            <w:shd w:val="clear" w:color="auto" w:fill="auto"/>
          </w:tcPr>
          <w:p w14:paraId="5072C7DA" w14:textId="77777777" w:rsidR="003870E4" w:rsidRPr="00D02D6B" w:rsidRDefault="003870E4" w:rsidP="00554CE3">
            <w:pPr>
              <w:pStyle w:val="ENoteTableText"/>
              <w:tabs>
                <w:tab w:val="center" w:leader="dot" w:pos="2268"/>
              </w:tabs>
            </w:pPr>
            <w:r w:rsidRPr="00D02D6B">
              <w:t>r. 60.015</w:t>
            </w:r>
            <w:r w:rsidRPr="00D02D6B">
              <w:tab/>
            </w:r>
          </w:p>
        </w:tc>
        <w:tc>
          <w:tcPr>
            <w:tcW w:w="4943" w:type="dxa"/>
            <w:shd w:val="clear" w:color="auto" w:fill="auto"/>
          </w:tcPr>
          <w:p w14:paraId="5E69DFD8" w14:textId="77777777" w:rsidR="003870E4" w:rsidRPr="00D02D6B" w:rsidRDefault="003870E4" w:rsidP="00554CE3">
            <w:pPr>
              <w:pStyle w:val="ENoteTableText"/>
            </w:pPr>
            <w:r w:rsidRPr="00D02D6B">
              <w:t>ad. 2003 No.</w:t>
            </w:r>
            <w:r>
              <w:t> </w:t>
            </w:r>
            <w:r w:rsidRPr="00D02D6B">
              <w:t>240</w:t>
            </w:r>
          </w:p>
        </w:tc>
      </w:tr>
      <w:tr w:rsidR="003870E4" w:rsidRPr="00D02D6B" w14:paraId="1B9C47E8" w14:textId="77777777" w:rsidTr="00EE64B8">
        <w:trPr>
          <w:cantSplit/>
        </w:trPr>
        <w:tc>
          <w:tcPr>
            <w:tcW w:w="2139" w:type="dxa"/>
            <w:shd w:val="clear" w:color="auto" w:fill="auto"/>
          </w:tcPr>
          <w:p w14:paraId="5D3FCFDE" w14:textId="77777777" w:rsidR="003870E4" w:rsidRPr="00D02D6B" w:rsidRDefault="003870E4" w:rsidP="00554CE3">
            <w:pPr>
              <w:pStyle w:val="ENoteTableText"/>
              <w:tabs>
                <w:tab w:val="center" w:leader="dot" w:pos="2268"/>
              </w:tabs>
            </w:pPr>
            <w:r w:rsidRPr="00D02D6B">
              <w:t>r. 60.020</w:t>
            </w:r>
            <w:r w:rsidRPr="00D02D6B">
              <w:tab/>
            </w:r>
          </w:p>
        </w:tc>
        <w:tc>
          <w:tcPr>
            <w:tcW w:w="4943" w:type="dxa"/>
            <w:shd w:val="clear" w:color="auto" w:fill="auto"/>
          </w:tcPr>
          <w:p w14:paraId="74166E8F" w14:textId="77777777" w:rsidR="003870E4" w:rsidRPr="00D02D6B" w:rsidRDefault="003870E4" w:rsidP="00554CE3">
            <w:pPr>
              <w:pStyle w:val="ENoteTableText"/>
            </w:pPr>
            <w:r w:rsidRPr="00D02D6B">
              <w:t>ad. 2003 No.</w:t>
            </w:r>
            <w:r>
              <w:t> </w:t>
            </w:r>
            <w:r w:rsidRPr="00D02D6B">
              <w:t>240</w:t>
            </w:r>
          </w:p>
        </w:tc>
      </w:tr>
      <w:tr w:rsidR="003870E4" w:rsidRPr="00D02D6B" w14:paraId="133C8BEC" w14:textId="77777777" w:rsidTr="00EE64B8">
        <w:trPr>
          <w:cantSplit/>
        </w:trPr>
        <w:tc>
          <w:tcPr>
            <w:tcW w:w="2139" w:type="dxa"/>
            <w:shd w:val="clear" w:color="auto" w:fill="auto"/>
          </w:tcPr>
          <w:p w14:paraId="557F4E98" w14:textId="77777777" w:rsidR="003870E4" w:rsidRPr="00D02D6B" w:rsidRDefault="003870E4" w:rsidP="00554CE3">
            <w:pPr>
              <w:pStyle w:val="ENoteTableText"/>
              <w:tabs>
                <w:tab w:val="center" w:leader="dot" w:pos="2268"/>
              </w:tabs>
            </w:pPr>
            <w:r w:rsidRPr="00D02D6B">
              <w:t>r. 60.025</w:t>
            </w:r>
            <w:r w:rsidRPr="00D02D6B">
              <w:tab/>
            </w:r>
          </w:p>
        </w:tc>
        <w:tc>
          <w:tcPr>
            <w:tcW w:w="4943" w:type="dxa"/>
            <w:shd w:val="clear" w:color="auto" w:fill="auto"/>
          </w:tcPr>
          <w:p w14:paraId="0FF709B8" w14:textId="77777777" w:rsidR="003870E4" w:rsidRPr="00D02D6B" w:rsidRDefault="003870E4" w:rsidP="00554CE3">
            <w:pPr>
              <w:pStyle w:val="ENoteTableText"/>
            </w:pPr>
            <w:r w:rsidRPr="00D02D6B">
              <w:t>ad. 2003 No.</w:t>
            </w:r>
            <w:r>
              <w:t> </w:t>
            </w:r>
            <w:r w:rsidRPr="00D02D6B">
              <w:t>240</w:t>
            </w:r>
          </w:p>
        </w:tc>
      </w:tr>
      <w:tr w:rsidR="003870E4" w:rsidRPr="00D02D6B" w14:paraId="4A2C85D3" w14:textId="77777777" w:rsidTr="00EE64B8">
        <w:trPr>
          <w:cantSplit/>
        </w:trPr>
        <w:tc>
          <w:tcPr>
            <w:tcW w:w="2139" w:type="dxa"/>
            <w:shd w:val="clear" w:color="auto" w:fill="auto"/>
          </w:tcPr>
          <w:p w14:paraId="14D0996E" w14:textId="77777777" w:rsidR="003870E4" w:rsidRPr="00D02D6B" w:rsidRDefault="003870E4" w:rsidP="00554CE3">
            <w:pPr>
              <w:pStyle w:val="ENoteTableText"/>
              <w:tabs>
                <w:tab w:val="center" w:leader="dot" w:pos="2268"/>
              </w:tabs>
            </w:pPr>
            <w:r w:rsidRPr="00D02D6B">
              <w:t>Note 1 to r. 60.025(1)</w:t>
            </w:r>
            <w:r w:rsidRPr="00D02D6B">
              <w:tab/>
            </w:r>
          </w:p>
        </w:tc>
        <w:tc>
          <w:tcPr>
            <w:tcW w:w="4943" w:type="dxa"/>
            <w:shd w:val="clear" w:color="auto" w:fill="auto"/>
          </w:tcPr>
          <w:p w14:paraId="219AC962" w14:textId="77777777" w:rsidR="003870E4" w:rsidRPr="00D02D6B" w:rsidRDefault="003870E4" w:rsidP="00554CE3">
            <w:pPr>
              <w:pStyle w:val="ENoteTableText"/>
            </w:pPr>
            <w:r w:rsidRPr="00D02D6B">
              <w:t>ad. 2011 No.</w:t>
            </w:r>
            <w:r>
              <w:t> </w:t>
            </w:r>
            <w:r w:rsidRPr="00D02D6B">
              <w:t>77</w:t>
            </w:r>
          </w:p>
        </w:tc>
      </w:tr>
      <w:tr w:rsidR="003870E4" w:rsidRPr="00D02D6B" w14:paraId="502F447D" w14:textId="77777777" w:rsidTr="00EE64B8">
        <w:trPr>
          <w:cantSplit/>
        </w:trPr>
        <w:tc>
          <w:tcPr>
            <w:tcW w:w="2139" w:type="dxa"/>
            <w:shd w:val="clear" w:color="auto" w:fill="auto"/>
          </w:tcPr>
          <w:p w14:paraId="2916C599" w14:textId="77777777" w:rsidR="003870E4" w:rsidRPr="00D02D6B" w:rsidRDefault="003870E4" w:rsidP="00554CE3">
            <w:pPr>
              <w:pStyle w:val="ENoteTableText"/>
              <w:tabs>
                <w:tab w:val="center" w:leader="dot" w:pos="2268"/>
              </w:tabs>
            </w:pPr>
            <w:r w:rsidRPr="00D02D6B">
              <w:t>Note 2 to r. 60.025(1)</w:t>
            </w:r>
            <w:r w:rsidRPr="00D02D6B">
              <w:tab/>
            </w:r>
          </w:p>
        </w:tc>
        <w:tc>
          <w:tcPr>
            <w:tcW w:w="4943" w:type="dxa"/>
            <w:shd w:val="clear" w:color="auto" w:fill="auto"/>
          </w:tcPr>
          <w:p w14:paraId="69A73F2B" w14:textId="77777777" w:rsidR="003870E4" w:rsidRPr="00D02D6B" w:rsidRDefault="003870E4" w:rsidP="00554CE3">
            <w:pPr>
              <w:pStyle w:val="ENoteTableText"/>
            </w:pPr>
            <w:r w:rsidRPr="00D02D6B">
              <w:t>ad. 2011 No.</w:t>
            </w:r>
            <w:r>
              <w:t> </w:t>
            </w:r>
            <w:r w:rsidRPr="00D02D6B">
              <w:t>77</w:t>
            </w:r>
          </w:p>
        </w:tc>
      </w:tr>
      <w:tr w:rsidR="003870E4" w:rsidRPr="00D02D6B" w14:paraId="604B6F84" w14:textId="77777777" w:rsidTr="00EE64B8">
        <w:trPr>
          <w:cantSplit/>
        </w:trPr>
        <w:tc>
          <w:tcPr>
            <w:tcW w:w="2139" w:type="dxa"/>
            <w:shd w:val="clear" w:color="auto" w:fill="auto"/>
          </w:tcPr>
          <w:p w14:paraId="40635084" w14:textId="77777777" w:rsidR="003870E4" w:rsidRPr="00D02D6B" w:rsidRDefault="003870E4" w:rsidP="00554CE3">
            <w:pPr>
              <w:pStyle w:val="ENoteTableText"/>
              <w:tabs>
                <w:tab w:val="center" w:leader="dot" w:pos="2268"/>
              </w:tabs>
            </w:pPr>
            <w:r w:rsidRPr="00D02D6B">
              <w:t>r. 60.030</w:t>
            </w:r>
            <w:r w:rsidRPr="00D02D6B">
              <w:tab/>
            </w:r>
          </w:p>
        </w:tc>
        <w:tc>
          <w:tcPr>
            <w:tcW w:w="4943" w:type="dxa"/>
            <w:shd w:val="clear" w:color="auto" w:fill="auto"/>
          </w:tcPr>
          <w:p w14:paraId="3D14C161" w14:textId="77777777" w:rsidR="003870E4" w:rsidRPr="00D02D6B" w:rsidRDefault="003870E4" w:rsidP="00554CE3">
            <w:pPr>
              <w:pStyle w:val="ENoteTableText"/>
            </w:pPr>
            <w:r w:rsidRPr="00D02D6B">
              <w:t>ad. 2003 No.</w:t>
            </w:r>
            <w:r>
              <w:t> </w:t>
            </w:r>
            <w:r w:rsidRPr="00D02D6B">
              <w:t>240</w:t>
            </w:r>
          </w:p>
        </w:tc>
      </w:tr>
      <w:tr w:rsidR="003870E4" w:rsidRPr="00D02D6B" w14:paraId="5B511F2E" w14:textId="77777777" w:rsidTr="00EE64B8">
        <w:trPr>
          <w:cantSplit/>
        </w:trPr>
        <w:tc>
          <w:tcPr>
            <w:tcW w:w="2139" w:type="dxa"/>
            <w:shd w:val="clear" w:color="auto" w:fill="auto"/>
          </w:tcPr>
          <w:p w14:paraId="49020D85" w14:textId="77777777" w:rsidR="003870E4" w:rsidRPr="00D02D6B" w:rsidRDefault="003870E4" w:rsidP="00554CE3">
            <w:pPr>
              <w:pStyle w:val="ENoteTableText"/>
              <w:tabs>
                <w:tab w:val="center" w:leader="dot" w:pos="2268"/>
              </w:tabs>
            </w:pPr>
            <w:r w:rsidRPr="00D02D6B">
              <w:t>Note to r. 60.030(2)</w:t>
            </w:r>
            <w:r w:rsidRPr="00D02D6B">
              <w:tab/>
            </w:r>
          </w:p>
        </w:tc>
        <w:tc>
          <w:tcPr>
            <w:tcW w:w="4943" w:type="dxa"/>
            <w:shd w:val="clear" w:color="auto" w:fill="auto"/>
          </w:tcPr>
          <w:p w14:paraId="6ECD76BD" w14:textId="77777777" w:rsidR="003870E4" w:rsidRPr="00D02D6B" w:rsidRDefault="003870E4" w:rsidP="00554CE3">
            <w:pPr>
              <w:pStyle w:val="ENoteTableText"/>
            </w:pPr>
            <w:r w:rsidRPr="00D02D6B">
              <w:t>ad. 2011 No.</w:t>
            </w:r>
            <w:r>
              <w:t> </w:t>
            </w:r>
            <w:r w:rsidRPr="00D02D6B">
              <w:t>77</w:t>
            </w:r>
          </w:p>
        </w:tc>
      </w:tr>
      <w:tr w:rsidR="003870E4" w:rsidRPr="00D02D6B" w14:paraId="130351F5" w14:textId="77777777" w:rsidTr="00EE64B8">
        <w:trPr>
          <w:cantSplit/>
        </w:trPr>
        <w:tc>
          <w:tcPr>
            <w:tcW w:w="2139" w:type="dxa"/>
            <w:shd w:val="clear" w:color="auto" w:fill="auto"/>
          </w:tcPr>
          <w:p w14:paraId="5225FE8D" w14:textId="77777777" w:rsidR="003870E4" w:rsidRPr="00D02D6B" w:rsidRDefault="003870E4" w:rsidP="00554CE3">
            <w:pPr>
              <w:pStyle w:val="ENoteTableText"/>
              <w:tabs>
                <w:tab w:val="center" w:leader="dot" w:pos="2268"/>
              </w:tabs>
            </w:pPr>
            <w:r w:rsidRPr="00D02D6B">
              <w:t>r. 60.035</w:t>
            </w:r>
            <w:r w:rsidRPr="00D02D6B">
              <w:tab/>
            </w:r>
          </w:p>
        </w:tc>
        <w:tc>
          <w:tcPr>
            <w:tcW w:w="4943" w:type="dxa"/>
            <w:shd w:val="clear" w:color="auto" w:fill="auto"/>
          </w:tcPr>
          <w:p w14:paraId="16A35512" w14:textId="77777777" w:rsidR="003870E4" w:rsidRPr="00D02D6B" w:rsidRDefault="003870E4" w:rsidP="00554CE3">
            <w:pPr>
              <w:pStyle w:val="ENoteTableText"/>
            </w:pPr>
            <w:r w:rsidRPr="00D02D6B">
              <w:t>ad. 2003 No.</w:t>
            </w:r>
            <w:r>
              <w:t> </w:t>
            </w:r>
            <w:r w:rsidRPr="00D02D6B">
              <w:t>240</w:t>
            </w:r>
          </w:p>
        </w:tc>
      </w:tr>
      <w:tr w:rsidR="003870E4" w:rsidRPr="00D02D6B" w14:paraId="5E8A7C48" w14:textId="77777777" w:rsidTr="00EE64B8">
        <w:trPr>
          <w:cantSplit/>
        </w:trPr>
        <w:tc>
          <w:tcPr>
            <w:tcW w:w="2139" w:type="dxa"/>
            <w:shd w:val="clear" w:color="auto" w:fill="auto"/>
          </w:tcPr>
          <w:p w14:paraId="016BE33F" w14:textId="77777777" w:rsidR="003870E4" w:rsidRPr="00D02D6B" w:rsidRDefault="003870E4" w:rsidP="00554CE3">
            <w:pPr>
              <w:pStyle w:val="ENoteTableText"/>
              <w:tabs>
                <w:tab w:val="center" w:leader="dot" w:pos="2268"/>
              </w:tabs>
            </w:pPr>
            <w:r w:rsidRPr="00D02D6B">
              <w:t>r. 60.040</w:t>
            </w:r>
            <w:r w:rsidRPr="00D02D6B">
              <w:tab/>
            </w:r>
          </w:p>
        </w:tc>
        <w:tc>
          <w:tcPr>
            <w:tcW w:w="4943" w:type="dxa"/>
            <w:shd w:val="clear" w:color="auto" w:fill="auto"/>
          </w:tcPr>
          <w:p w14:paraId="22F9A70E" w14:textId="77777777" w:rsidR="003870E4" w:rsidRPr="00D02D6B" w:rsidRDefault="003870E4" w:rsidP="00554CE3">
            <w:pPr>
              <w:pStyle w:val="ENoteTableText"/>
            </w:pPr>
            <w:r w:rsidRPr="00D02D6B">
              <w:t>ad. 2003 No.</w:t>
            </w:r>
            <w:r>
              <w:t> </w:t>
            </w:r>
            <w:r w:rsidRPr="00D02D6B">
              <w:t>240</w:t>
            </w:r>
          </w:p>
        </w:tc>
      </w:tr>
      <w:tr w:rsidR="003870E4" w:rsidRPr="00D02D6B" w14:paraId="16FBBC58" w14:textId="77777777" w:rsidTr="00EE64B8">
        <w:trPr>
          <w:cantSplit/>
        </w:trPr>
        <w:tc>
          <w:tcPr>
            <w:tcW w:w="2139" w:type="dxa"/>
            <w:shd w:val="clear" w:color="auto" w:fill="auto"/>
          </w:tcPr>
          <w:p w14:paraId="01CEC458" w14:textId="77777777" w:rsidR="003870E4" w:rsidRPr="00D02D6B" w:rsidRDefault="003870E4" w:rsidP="00554CE3">
            <w:pPr>
              <w:pStyle w:val="ENoteTableText"/>
              <w:tabs>
                <w:tab w:val="center" w:leader="dot" w:pos="2268"/>
              </w:tabs>
            </w:pPr>
            <w:r w:rsidRPr="00D02D6B">
              <w:t>r. 60.045</w:t>
            </w:r>
            <w:r w:rsidRPr="00D02D6B">
              <w:tab/>
            </w:r>
          </w:p>
        </w:tc>
        <w:tc>
          <w:tcPr>
            <w:tcW w:w="4943" w:type="dxa"/>
            <w:shd w:val="clear" w:color="auto" w:fill="auto"/>
          </w:tcPr>
          <w:p w14:paraId="744F083B" w14:textId="77777777" w:rsidR="003870E4" w:rsidRPr="00D02D6B" w:rsidRDefault="003870E4" w:rsidP="00554CE3">
            <w:pPr>
              <w:pStyle w:val="ENoteTableText"/>
            </w:pPr>
            <w:r w:rsidRPr="00D02D6B">
              <w:t>ad. 2003 No.</w:t>
            </w:r>
            <w:r>
              <w:t> </w:t>
            </w:r>
            <w:r w:rsidRPr="00D02D6B">
              <w:t>240</w:t>
            </w:r>
          </w:p>
        </w:tc>
      </w:tr>
      <w:tr w:rsidR="003870E4" w:rsidRPr="00D02D6B" w14:paraId="3B7B854C" w14:textId="77777777" w:rsidTr="00EE64B8">
        <w:trPr>
          <w:cantSplit/>
        </w:trPr>
        <w:tc>
          <w:tcPr>
            <w:tcW w:w="2139" w:type="dxa"/>
            <w:shd w:val="clear" w:color="auto" w:fill="auto"/>
          </w:tcPr>
          <w:p w14:paraId="52753E94" w14:textId="77777777" w:rsidR="003870E4" w:rsidRPr="00D02D6B" w:rsidRDefault="003870E4" w:rsidP="00554CE3">
            <w:pPr>
              <w:pStyle w:val="ENoteTableText"/>
              <w:tabs>
                <w:tab w:val="center" w:leader="dot" w:pos="2268"/>
              </w:tabs>
            </w:pPr>
            <w:r w:rsidRPr="00D02D6B">
              <w:t>r. 60.050</w:t>
            </w:r>
            <w:r w:rsidRPr="00D02D6B">
              <w:tab/>
            </w:r>
          </w:p>
        </w:tc>
        <w:tc>
          <w:tcPr>
            <w:tcW w:w="4943" w:type="dxa"/>
            <w:shd w:val="clear" w:color="auto" w:fill="auto"/>
          </w:tcPr>
          <w:p w14:paraId="76EE9FF6" w14:textId="77777777" w:rsidR="003870E4" w:rsidRPr="00D02D6B" w:rsidRDefault="003870E4" w:rsidP="00554CE3">
            <w:pPr>
              <w:pStyle w:val="ENoteTableText"/>
            </w:pPr>
            <w:r w:rsidRPr="00D02D6B">
              <w:t>ad. 2003 No.</w:t>
            </w:r>
            <w:r>
              <w:t> </w:t>
            </w:r>
            <w:r w:rsidRPr="00D02D6B">
              <w:t>240</w:t>
            </w:r>
          </w:p>
        </w:tc>
      </w:tr>
      <w:tr w:rsidR="003870E4" w:rsidRPr="00D02D6B" w14:paraId="0323CE8A" w14:textId="77777777" w:rsidTr="00EE64B8">
        <w:trPr>
          <w:cantSplit/>
        </w:trPr>
        <w:tc>
          <w:tcPr>
            <w:tcW w:w="2139" w:type="dxa"/>
            <w:shd w:val="clear" w:color="auto" w:fill="auto"/>
          </w:tcPr>
          <w:p w14:paraId="0CB581DD" w14:textId="77777777" w:rsidR="003870E4" w:rsidRPr="00D02D6B" w:rsidRDefault="003870E4" w:rsidP="00554CE3">
            <w:pPr>
              <w:pStyle w:val="ENoteTableText"/>
              <w:tabs>
                <w:tab w:val="center" w:leader="dot" w:pos="2268"/>
              </w:tabs>
            </w:pPr>
            <w:r w:rsidRPr="00D02D6B">
              <w:t>r. 60.055</w:t>
            </w:r>
            <w:r w:rsidRPr="00D02D6B">
              <w:tab/>
            </w:r>
          </w:p>
        </w:tc>
        <w:tc>
          <w:tcPr>
            <w:tcW w:w="4943" w:type="dxa"/>
            <w:shd w:val="clear" w:color="auto" w:fill="auto"/>
          </w:tcPr>
          <w:p w14:paraId="2A43B92D" w14:textId="77777777" w:rsidR="003870E4" w:rsidRPr="00D02D6B" w:rsidRDefault="003870E4" w:rsidP="00554CE3">
            <w:pPr>
              <w:pStyle w:val="ENoteTableText"/>
            </w:pPr>
            <w:r w:rsidRPr="00D02D6B">
              <w:t>ad. 2003 No.</w:t>
            </w:r>
            <w:r>
              <w:t> </w:t>
            </w:r>
            <w:r w:rsidRPr="00D02D6B">
              <w:t>240</w:t>
            </w:r>
          </w:p>
        </w:tc>
      </w:tr>
      <w:tr w:rsidR="003870E4" w:rsidRPr="00D02D6B" w14:paraId="781B7830" w14:textId="77777777" w:rsidTr="00EE64B8">
        <w:trPr>
          <w:cantSplit/>
        </w:trPr>
        <w:tc>
          <w:tcPr>
            <w:tcW w:w="2139" w:type="dxa"/>
            <w:shd w:val="clear" w:color="auto" w:fill="auto"/>
          </w:tcPr>
          <w:p w14:paraId="0FB739C9"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0330899A" w14:textId="77777777" w:rsidR="003870E4" w:rsidRPr="00D02D6B" w:rsidRDefault="003870E4" w:rsidP="00554CE3">
            <w:pPr>
              <w:pStyle w:val="ENoteTableText"/>
            </w:pPr>
            <w:r w:rsidRPr="00D02D6B">
              <w:t>am. 2011 No.</w:t>
            </w:r>
            <w:r>
              <w:t> </w:t>
            </w:r>
            <w:r w:rsidRPr="00D02D6B">
              <w:t>77</w:t>
            </w:r>
          </w:p>
        </w:tc>
      </w:tr>
      <w:tr w:rsidR="003870E4" w:rsidRPr="00D02D6B" w14:paraId="0A625B64" w14:textId="77777777" w:rsidTr="00EE64B8">
        <w:trPr>
          <w:cantSplit/>
        </w:trPr>
        <w:tc>
          <w:tcPr>
            <w:tcW w:w="2139" w:type="dxa"/>
            <w:shd w:val="clear" w:color="auto" w:fill="auto"/>
          </w:tcPr>
          <w:p w14:paraId="50DEBFD3" w14:textId="77777777" w:rsidR="003870E4" w:rsidRPr="00D02D6B" w:rsidRDefault="003870E4" w:rsidP="00554CE3">
            <w:pPr>
              <w:pStyle w:val="ENoteTableText"/>
              <w:tabs>
                <w:tab w:val="center" w:leader="dot" w:pos="2268"/>
              </w:tabs>
            </w:pPr>
            <w:r w:rsidRPr="00D02D6B">
              <w:t>Note to r. 60.055(1)</w:t>
            </w:r>
            <w:r w:rsidRPr="00D02D6B">
              <w:tab/>
            </w:r>
          </w:p>
        </w:tc>
        <w:tc>
          <w:tcPr>
            <w:tcW w:w="4943" w:type="dxa"/>
            <w:shd w:val="clear" w:color="auto" w:fill="auto"/>
          </w:tcPr>
          <w:p w14:paraId="0C71F220" w14:textId="77777777" w:rsidR="003870E4" w:rsidRPr="00D02D6B" w:rsidRDefault="003870E4" w:rsidP="00554CE3">
            <w:pPr>
              <w:pStyle w:val="ENoteTableText"/>
            </w:pPr>
            <w:r w:rsidRPr="00D02D6B">
              <w:t>rep. 2011No.</w:t>
            </w:r>
            <w:r>
              <w:t> </w:t>
            </w:r>
            <w:r w:rsidRPr="00D02D6B">
              <w:t>77</w:t>
            </w:r>
          </w:p>
        </w:tc>
      </w:tr>
      <w:tr w:rsidR="003870E4" w:rsidRPr="00D02D6B" w14:paraId="69164400" w14:textId="77777777" w:rsidTr="00EE64B8">
        <w:trPr>
          <w:cantSplit/>
        </w:trPr>
        <w:tc>
          <w:tcPr>
            <w:tcW w:w="2139" w:type="dxa"/>
            <w:shd w:val="clear" w:color="auto" w:fill="auto"/>
          </w:tcPr>
          <w:p w14:paraId="7A58D3C8" w14:textId="77777777" w:rsidR="003870E4" w:rsidRPr="00D02D6B" w:rsidRDefault="003870E4" w:rsidP="00554CE3">
            <w:pPr>
              <w:pStyle w:val="ENoteTableText"/>
              <w:tabs>
                <w:tab w:val="center" w:leader="dot" w:pos="2268"/>
              </w:tabs>
            </w:pPr>
            <w:r w:rsidRPr="00D02D6B">
              <w:t>Note 1 to r. 60.055(1)</w:t>
            </w:r>
            <w:r w:rsidRPr="00D02D6B">
              <w:tab/>
            </w:r>
          </w:p>
        </w:tc>
        <w:tc>
          <w:tcPr>
            <w:tcW w:w="4943" w:type="dxa"/>
            <w:shd w:val="clear" w:color="auto" w:fill="auto"/>
          </w:tcPr>
          <w:p w14:paraId="3CC1924C" w14:textId="77777777" w:rsidR="003870E4" w:rsidRPr="00D02D6B" w:rsidRDefault="003870E4" w:rsidP="00554CE3">
            <w:pPr>
              <w:pStyle w:val="ENoteTableText"/>
            </w:pPr>
            <w:r w:rsidRPr="00D02D6B">
              <w:t>ad. 2011 No.</w:t>
            </w:r>
            <w:r>
              <w:t> </w:t>
            </w:r>
            <w:r w:rsidRPr="00D02D6B">
              <w:t>77</w:t>
            </w:r>
          </w:p>
        </w:tc>
      </w:tr>
      <w:tr w:rsidR="003870E4" w:rsidRPr="00D02D6B" w14:paraId="7B810F84" w14:textId="77777777" w:rsidTr="00EE64B8">
        <w:trPr>
          <w:cantSplit/>
        </w:trPr>
        <w:tc>
          <w:tcPr>
            <w:tcW w:w="2139" w:type="dxa"/>
            <w:shd w:val="clear" w:color="auto" w:fill="auto"/>
          </w:tcPr>
          <w:p w14:paraId="163B9E67" w14:textId="77777777" w:rsidR="003870E4" w:rsidRPr="00D02D6B" w:rsidRDefault="003870E4" w:rsidP="00554CE3">
            <w:pPr>
              <w:pStyle w:val="ENoteTableText"/>
              <w:tabs>
                <w:tab w:val="center" w:leader="dot" w:pos="2268"/>
              </w:tabs>
            </w:pPr>
            <w:r w:rsidRPr="00D02D6B">
              <w:t>Note 2 to r. 60.055(1)</w:t>
            </w:r>
            <w:r w:rsidRPr="00D02D6B">
              <w:tab/>
            </w:r>
          </w:p>
        </w:tc>
        <w:tc>
          <w:tcPr>
            <w:tcW w:w="4943" w:type="dxa"/>
            <w:shd w:val="clear" w:color="auto" w:fill="auto"/>
          </w:tcPr>
          <w:p w14:paraId="08388633" w14:textId="77777777" w:rsidR="003870E4" w:rsidRPr="00D02D6B" w:rsidRDefault="003870E4" w:rsidP="00554CE3">
            <w:pPr>
              <w:pStyle w:val="ENoteTableText"/>
            </w:pPr>
            <w:r w:rsidRPr="00D02D6B">
              <w:t>ad. 2011 No.</w:t>
            </w:r>
            <w:r>
              <w:t> </w:t>
            </w:r>
            <w:r w:rsidRPr="00D02D6B">
              <w:t>77</w:t>
            </w:r>
          </w:p>
        </w:tc>
      </w:tr>
      <w:tr w:rsidR="003870E4" w:rsidRPr="00D02D6B" w14:paraId="2E14CB3E" w14:textId="77777777" w:rsidTr="00EE64B8">
        <w:trPr>
          <w:cantSplit/>
        </w:trPr>
        <w:tc>
          <w:tcPr>
            <w:tcW w:w="2139" w:type="dxa"/>
            <w:shd w:val="clear" w:color="auto" w:fill="auto"/>
          </w:tcPr>
          <w:p w14:paraId="213D359D" w14:textId="77777777" w:rsidR="003870E4" w:rsidRPr="00D02D6B" w:rsidRDefault="003870E4" w:rsidP="00554CE3">
            <w:pPr>
              <w:pStyle w:val="ENoteTableText"/>
              <w:tabs>
                <w:tab w:val="center" w:leader="dot" w:pos="2268"/>
              </w:tabs>
            </w:pPr>
            <w:r w:rsidRPr="00D02D6B">
              <w:t>Note 3 to r. 60.055(1)</w:t>
            </w:r>
            <w:r w:rsidRPr="00D02D6B">
              <w:tab/>
            </w:r>
          </w:p>
        </w:tc>
        <w:tc>
          <w:tcPr>
            <w:tcW w:w="4943" w:type="dxa"/>
            <w:shd w:val="clear" w:color="auto" w:fill="auto"/>
          </w:tcPr>
          <w:p w14:paraId="443E88D9" w14:textId="77777777" w:rsidR="003870E4" w:rsidRPr="00D02D6B" w:rsidRDefault="003870E4" w:rsidP="00554CE3">
            <w:pPr>
              <w:pStyle w:val="ENoteTableText"/>
            </w:pPr>
            <w:r w:rsidRPr="00D02D6B">
              <w:t>ad. 2011 No.</w:t>
            </w:r>
            <w:r>
              <w:t> </w:t>
            </w:r>
            <w:r w:rsidRPr="00D02D6B">
              <w:t>77</w:t>
            </w:r>
          </w:p>
        </w:tc>
      </w:tr>
      <w:tr w:rsidR="003870E4" w:rsidRPr="00D02D6B" w14:paraId="10BE9955" w14:textId="77777777" w:rsidTr="00EE64B8">
        <w:trPr>
          <w:cantSplit/>
        </w:trPr>
        <w:tc>
          <w:tcPr>
            <w:tcW w:w="2139" w:type="dxa"/>
            <w:shd w:val="clear" w:color="auto" w:fill="auto"/>
          </w:tcPr>
          <w:p w14:paraId="6EC5DE44" w14:textId="77777777" w:rsidR="003870E4" w:rsidRPr="00D02D6B" w:rsidRDefault="003870E4" w:rsidP="00554CE3">
            <w:pPr>
              <w:pStyle w:val="ENoteTableText"/>
              <w:tabs>
                <w:tab w:val="center" w:leader="dot" w:pos="2268"/>
              </w:tabs>
            </w:pPr>
            <w:r w:rsidRPr="00D02D6B">
              <w:t>r. 60.060</w:t>
            </w:r>
            <w:r w:rsidRPr="00D02D6B">
              <w:tab/>
            </w:r>
          </w:p>
        </w:tc>
        <w:tc>
          <w:tcPr>
            <w:tcW w:w="4943" w:type="dxa"/>
            <w:shd w:val="clear" w:color="auto" w:fill="auto"/>
          </w:tcPr>
          <w:p w14:paraId="37ECC141" w14:textId="77777777" w:rsidR="003870E4" w:rsidRPr="00D02D6B" w:rsidRDefault="003870E4" w:rsidP="00554CE3">
            <w:pPr>
              <w:pStyle w:val="ENoteTableText"/>
            </w:pPr>
            <w:r w:rsidRPr="00D02D6B">
              <w:t>ad. 2003 No.</w:t>
            </w:r>
            <w:r>
              <w:t> </w:t>
            </w:r>
            <w:r w:rsidRPr="00D02D6B">
              <w:t>240</w:t>
            </w:r>
          </w:p>
        </w:tc>
      </w:tr>
      <w:tr w:rsidR="003870E4" w:rsidRPr="00D02D6B" w14:paraId="2893F88A" w14:textId="77777777" w:rsidTr="00EE64B8">
        <w:trPr>
          <w:cantSplit/>
        </w:trPr>
        <w:tc>
          <w:tcPr>
            <w:tcW w:w="2139" w:type="dxa"/>
            <w:shd w:val="clear" w:color="auto" w:fill="auto"/>
          </w:tcPr>
          <w:p w14:paraId="7B0D06A0" w14:textId="77777777" w:rsidR="003870E4" w:rsidRPr="00D02D6B" w:rsidRDefault="003870E4" w:rsidP="00554CE3">
            <w:pPr>
              <w:pStyle w:val="ENoteTableText"/>
              <w:tabs>
                <w:tab w:val="center" w:leader="dot" w:pos="2268"/>
              </w:tabs>
            </w:pPr>
            <w:r w:rsidRPr="00D02D6B">
              <w:t>r. 60.065</w:t>
            </w:r>
            <w:r w:rsidRPr="00D02D6B">
              <w:tab/>
            </w:r>
          </w:p>
        </w:tc>
        <w:tc>
          <w:tcPr>
            <w:tcW w:w="4943" w:type="dxa"/>
            <w:shd w:val="clear" w:color="auto" w:fill="auto"/>
          </w:tcPr>
          <w:p w14:paraId="3DC42388" w14:textId="77777777" w:rsidR="003870E4" w:rsidRPr="00D02D6B" w:rsidRDefault="003870E4" w:rsidP="00554CE3">
            <w:pPr>
              <w:pStyle w:val="ENoteTableText"/>
            </w:pPr>
            <w:r w:rsidRPr="00D02D6B">
              <w:t>ad. 2003 No.</w:t>
            </w:r>
            <w:r>
              <w:t> </w:t>
            </w:r>
            <w:r w:rsidRPr="00D02D6B">
              <w:t>240</w:t>
            </w:r>
          </w:p>
        </w:tc>
      </w:tr>
      <w:tr w:rsidR="003870E4" w:rsidRPr="00D02D6B" w14:paraId="69497FDC" w14:textId="77777777" w:rsidTr="00EE64B8">
        <w:trPr>
          <w:cantSplit/>
        </w:trPr>
        <w:tc>
          <w:tcPr>
            <w:tcW w:w="2139" w:type="dxa"/>
            <w:shd w:val="clear" w:color="auto" w:fill="auto"/>
          </w:tcPr>
          <w:p w14:paraId="4FB2A1B2" w14:textId="77777777" w:rsidR="003870E4" w:rsidRPr="00D02D6B" w:rsidRDefault="003870E4" w:rsidP="00554CE3">
            <w:pPr>
              <w:pStyle w:val="ENoteTableText"/>
              <w:tabs>
                <w:tab w:val="center" w:leader="dot" w:pos="2268"/>
              </w:tabs>
            </w:pPr>
            <w:r w:rsidRPr="00D02D6B">
              <w:t>r. 60.070</w:t>
            </w:r>
            <w:r w:rsidRPr="00D02D6B">
              <w:tab/>
            </w:r>
          </w:p>
        </w:tc>
        <w:tc>
          <w:tcPr>
            <w:tcW w:w="4943" w:type="dxa"/>
            <w:shd w:val="clear" w:color="auto" w:fill="auto"/>
          </w:tcPr>
          <w:p w14:paraId="12F20228" w14:textId="77777777" w:rsidR="003870E4" w:rsidRPr="00D02D6B" w:rsidRDefault="003870E4" w:rsidP="00554CE3">
            <w:pPr>
              <w:pStyle w:val="ENoteTableText"/>
            </w:pPr>
            <w:r w:rsidRPr="00D02D6B">
              <w:t>ad. 2003 No.</w:t>
            </w:r>
            <w:r>
              <w:t> </w:t>
            </w:r>
            <w:r w:rsidRPr="00D02D6B">
              <w:t>240</w:t>
            </w:r>
          </w:p>
        </w:tc>
      </w:tr>
      <w:tr w:rsidR="003870E4" w:rsidRPr="00D02D6B" w14:paraId="48A2ED5F" w14:textId="77777777" w:rsidTr="00EE64B8">
        <w:trPr>
          <w:cantSplit/>
        </w:trPr>
        <w:tc>
          <w:tcPr>
            <w:tcW w:w="2139" w:type="dxa"/>
            <w:shd w:val="clear" w:color="auto" w:fill="auto"/>
          </w:tcPr>
          <w:p w14:paraId="43BB1821" w14:textId="77777777" w:rsidR="003870E4" w:rsidRPr="00D02D6B" w:rsidRDefault="003870E4" w:rsidP="00554CE3">
            <w:pPr>
              <w:pStyle w:val="ENoteTableText"/>
              <w:tabs>
                <w:tab w:val="center" w:leader="dot" w:pos="2268"/>
              </w:tabs>
            </w:pPr>
            <w:r w:rsidRPr="00D02D6B">
              <w:t>r. 60.075</w:t>
            </w:r>
            <w:r w:rsidRPr="00D02D6B">
              <w:tab/>
            </w:r>
          </w:p>
        </w:tc>
        <w:tc>
          <w:tcPr>
            <w:tcW w:w="4943" w:type="dxa"/>
            <w:shd w:val="clear" w:color="auto" w:fill="auto"/>
          </w:tcPr>
          <w:p w14:paraId="7B997177" w14:textId="77777777" w:rsidR="003870E4" w:rsidRPr="00D02D6B" w:rsidRDefault="003870E4" w:rsidP="00554CE3">
            <w:pPr>
              <w:pStyle w:val="ENoteTableText"/>
            </w:pPr>
            <w:r w:rsidRPr="00D02D6B">
              <w:t>ad. 2003 No.</w:t>
            </w:r>
            <w:r>
              <w:t> </w:t>
            </w:r>
            <w:r w:rsidRPr="00D02D6B">
              <w:t>240</w:t>
            </w:r>
          </w:p>
        </w:tc>
      </w:tr>
      <w:tr w:rsidR="003870E4" w:rsidRPr="00D02D6B" w14:paraId="278B8744" w14:textId="77777777" w:rsidTr="00EE64B8">
        <w:trPr>
          <w:cantSplit/>
        </w:trPr>
        <w:tc>
          <w:tcPr>
            <w:tcW w:w="2139" w:type="dxa"/>
            <w:shd w:val="clear" w:color="auto" w:fill="auto"/>
          </w:tcPr>
          <w:p w14:paraId="2D793B31" w14:textId="77777777" w:rsidR="003870E4" w:rsidRPr="00D02D6B" w:rsidRDefault="003870E4" w:rsidP="00554CE3">
            <w:pPr>
              <w:pStyle w:val="ENoteTableText"/>
              <w:tabs>
                <w:tab w:val="center" w:leader="dot" w:pos="2268"/>
              </w:tabs>
            </w:pPr>
            <w:r w:rsidRPr="00D02D6B">
              <w:t>r. 60.080</w:t>
            </w:r>
            <w:r w:rsidRPr="00D02D6B">
              <w:tab/>
            </w:r>
          </w:p>
        </w:tc>
        <w:tc>
          <w:tcPr>
            <w:tcW w:w="4943" w:type="dxa"/>
            <w:shd w:val="clear" w:color="auto" w:fill="auto"/>
          </w:tcPr>
          <w:p w14:paraId="1EE08CF0" w14:textId="77777777" w:rsidR="003870E4" w:rsidRPr="00D02D6B" w:rsidRDefault="003870E4" w:rsidP="00554CE3">
            <w:pPr>
              <w:pStyle w:val="ENoteTableText"/>
            </w:pPr>
            <w:r w:rsidRPr="00D02D6B">
              <w:t>ad. 2003 No.</w:t>
            </w:r>
            <w:r>
              <w:t> </w:t>
            </w:r>
            <w:r w:rsidRPr="00D02D6B">
              <w:t>240</w:t>
            </w:r>
          </w:p>
        </w:tc>
      </w:tr>
      <w:tr w:rsidR="003870E4" w:rsidRPr="00D02D6B" w14:paraId="2D9C2E8B" w14:textId="77777777" w:rsidTr="00EE64B8">
        <w:trPr>
          <w:cantSplit/>
        </w:trPr>
        <w:tc>
          <w:tcPr>
            <w:tcW w:w="2139" w:type="dxa"/>
            <w:shd w:val="clear" w:color="auto" w:fill="auto"/>
          </w:tcPr>
          <w:p w14:paraId="2ED0F865" w14:textId="77777777" w:rsidR="003870E4" w:rsidRPr="00D02D6B" w:rsidRDefault="003870E4" w:rsidP="00554CE3">
            <w:pPr>
              <w:pStyle w:val="ENoteTableText"/>
              <w:tabs>
                <w:tab w:val="center" w:leader="dot" w:pos="2268"/>
              </w:tabs>
            </w:pPr>
            <w:r w:rsidRPr="00D02D6B">
              <w:t>r. 60.085</w:t>
            </w:r>
            <w:r w:rsidRPr="00D02D6B">
              <w:tab/>
            </w:r>
          </w:p>
        </w:tc>
        <w:tc>
          <w:tcPr>
            <w:tcW w:w="4943" w:type="dxa"/>
            <w:shd w:val="clear" w:color="auto" w:fill="auto"/>
          </w:tcPr>
          <w:p w14:paraId="21D6197A" w14:textId="77777777" w:rsidR="003870E4" w:rsidRPr="00D02D6B" w:rsidRDefault="003870E4" w:rsidP="00554CE3">
            <w:pPr>
              <w:pStyle w:val="ENoteTableText"/>
            </w:pPr>
            <w:r w:rsidRPr="00D02D6B">
              <w:t>ad. 2003 No.</w:t>
            </w:r>
            <w:r>
              <w:t> </w:t>
            </w:r>
            <w:r w:rsidRPr="00D02D6B">
              <w:t>240</w:t>
            </w:r>
          </w:p>
        </w:tc>
      </w:tr>
      <w:tr w:rsidR="003870E4" w:rsidRPr="00D02D6B" w14:paraId="2CD55016" w14:textId="77777777" w:rsidTr="00EE64B8">
        <w:trPr>
          <w:cantSplit/>
        </w:trPr>
        <w:tc>
          <w:tcPr>
            <w:tcW w:w="2139" w:type="dxa"/>
            <w:shd w:val="clear" w:color="auto" w:fill="auto"/>
          </w:tcPr>
          <w:p w14:paraId="5BB26070" w14:textId="77777777" w:rsidR="003870E4" w:rsidRPr="00D02D6B" w:rsidRDefault="003870E4" w:rsidP="00554CE3">
            <w:pPr>
              <w:pStyle w:val="ENoteTableText"/>
              <w:tabs>
                <w:tab w:val="center" w:leader="dot" w:pos="2268"/>
              </w:tabs>
            </w:pPr>
            <w:r w:rsidRPr="00D02D6B">
              <w:t>r. 60.090</w:t>
            </w:r>
            <w:r w:rsidRPr="00D02D6B">
              <w:tab/>
            </w:r>
          </w:p>
        </w:tc>
        <w:tc>
          <w:tcPr>
            <w:tcW w:w="4943" w:type="dxa"/>
            <w:shd w:val="clear" w:color="auto" w:fill="auto"/>
          </w:tcPr>
          <w:p w14:paraId="652A8FA3" w14:textId="77777777" w:rsidR="003870E4" w:rsidRPr="00D02D6B" w:rsidRDefault="003870E4" w:rsidP="00554CE3">
            <w:pPr>
              <w:pStyle w:val="ENoteTableText"/>
            </w:pPr>
            <w:r w:rsidRPr="00D02D6B">
              <w:t>ad. 2003 No.</w:t>
            </w:r>
            <w:r>
              <w:t> </w:t>
            </w:r>
            <w:r w:rsidRPr="00D02D6B">
              <w:t>240</w:t>
            </w:r>
          </w:p>
        </w:tc>
      </w:tr>
      <w:tr w:rsidR="003870E4" w:rsidRPr="00D02D6B" w14:paraId="16E0697D" w14:textId="77777777" w:rsidTr="00EE64B8">
        <w:trPr>
          <w:cantSplit/>
        </w:trPr>
        <w:tc>
          <w:tcPr>
            <w:tcW w:w="2139" w:type="dxa"/>
            <w:shd w:val="clear" w:color="auto" w:fill="auto"/>
          </w:tcPr>
          <w:p w14:paraId="0E6E16BD" w14:textId="77777777" w:rsidR="003870E4" w:rsidRPr="00D02D6B" w:rsidRDefault="003870E4" w:rsidP="00554CE3">
            <w:pPr>
              <w:pStyle w:val="ENoteTableText"/>
              <w:tabs>
                <w:tab w:val="center" w:leader="dot" w:pos="2268"/>
              </w:tabs>
            </w:pPr>
            <w:r w:rsidRPr="00D02D6B">
              <w:t>r. 60.095</w:t>
            </w:r>
            <w:r w:rsidRPr="00D02D6B">
              <w:tab/>
            </w:r>
          </w:p>
        </w:tc>
        <w:tc>
          <w:tcPr>
            <w:tcW w:w="4943" w:type="dxa"/>
            <w:shd w:val="clear" w:color="auto" w:fill="auto"/>
          </w:tcPr>
          <w:p w14:paraId="306B13B9" w14:textId="77777777" w:rsidR="003870E4" w:rsidRPr="00D02D6B" w:rsidRDefault="003870E4" w:rsidP="00554CE3">
            <w:pPr>
              <w:pStyle w:val="ENoteTableText"/>
            </w:pPr>
            <w:r w:rsidRPr="00D02D6B">
              <w:t>ad. 2003 No.</w:t>
            </w:r>
            <w:r>
              <w:t> </w:t>
            </w:r>
            <w:r w:rsidRPr="00D02D6B">
              <w:t>240</w:t>
            </w:r>
          </w:p>
        </w:tc>
      </w:tr>
      <w:tr w:rsidR="003870E4" w:rsidRPr="00D02D6B" w14:paraId="76EBC105" w14:textId="77777777" w:rsidTr="00EE64B8">
        <w:trPr>
          <w:cantSplit/>
        </w:trPr>
        <w:tc>
          <w:tcPr>
            <w:tcW w:w="2139" w:type="dxa"/>
            <w:shd w:val="clear" w:color="auto" w:fill="auto"/>
          </w:tcPr>
          <w:p w14:paraId="3A3BAC9D" w14:textId="77777777" w:rsidR="003870E4" w:rsidRPr="00D02D6B" w:rsidRDefault="003870E4" w:rsidP="00554CE3">
            <w:pPr>
              <w:pStyle w:val="ENoteTableText"/>
            </w:pPr>
            <w:r w:rsidRPr="00D02D6B">
              <w:rPr>
                <w:b/>
              </w:rPr>
              <w:t>Subpart 60.C</w:t>
            </w:r>
          </w:p>
        </w:tc>
        <w:tc>
          <w:tcPr>
            <w:tcW w:w="4943" w:type="dxa"/>
            <w:shd w:val="clear" w:color="auto" w:fill="auto"/>
          </w:tcPr>
          <w:p w14:paraId="1E59D276" w14:textId="77777777" w:rsidR="003870E4" w:rsidRPr="00D02D6B" w:rsidRDefault="003870E4" w:rsidP="00554CE3">
            <w:pPr>
              <w:pStyle w:val="ENoteTableText"/>
            </w:pPr>
          </w:p>
        </w:tc>
      </w:tr>
      <w:tr w:rsidR="003870E4" w:rsidRPr="00D02D6B" w14:paraId="023AD149" w14:textId="77777777" w:rsidTr="00EE64B8">
        <w:trPr>
          <w:cantSplit/>
        </w:trPr>
        <w:tc>
          <w:tcPr>
            <w:tcW w:w="2139" w:type="dxa"/>
            <w:shd w:val="clear" w:color="auto" w:fill="auto"/>
          </w:tcPr>
          <w:p w14:paraId="4D58D9F2" w14:textId="77777777" w:rsidR="003870E4" w:rsidRPr="00D02D6B" w:rsidRDefault="003870E4" w:rsidP="00554CE3">
            <w:pPr>
              <w:pStyle w:val="ENoteTableText"/>
              <w:tabs>
                <w:tab w:val="center" w:leader="dot" w:pos="2268"/>
              </w:tabs>
            </w:pPr>
            <w:r w:rsidRPr="00D02D6B">
              <w:t>Subpart 60.C</w:t>
            </w:r>
            <w:r w:rsidRPr="00D02D6B">
              <w:tab/>
            </w:r>
          </w:p>
        </w:tc>
        <w:tc>
          <w:tcPr>
            <w:tcW w:w="4943" w:type="dxa"/>
            <w:shd w:val="clear" w:color="auto" w:fill="auto"/>
          </w:tcPr>
          <w:p w14:paraId="64ADFFCA" w14:textId="77777777" w:rsidR="003870E4" w:rsidRPr="00D02D6B" w:rsidRDefault="003870E4" w:rsidP="00554CE3">
            <w:pPr>
              <w:pStyle w:val="ENoteTableText"/>
            </w:pPr>
            <w:r w:rsidRPr="00D02D6B">
              <w:t>ad. 2003 No.</w:t>
            </w:r>
            <w:r>
              <w:t> </w:t>
            </w:r>
            <w:r w:rsidRPr="00D02D6B">
              <w:t>240</w:t>
            </w:r>
          </w:p>
        </w:tc>
      </w:tr>
      <w:tr w:rsidR="003870E4" w:rsidRPr="00D02D6B" w14:paraId="20F59E7A" w14:textId="77777777" w:rsidTr="00EE64B8">
        <w:trPr>
          <w:cantSplit/>
        </w:trPr>
        <w:tc>
          <w:tcPr>
            <w:tcW w:w="2139" w:type="dxa"/>
            <w:shd w:val="clear" w:color="auto" w:fill="auto"/>
          </w:tcPr>
          <w:p w14:paraId="257B9C63" w14:textId="77777777" w:rsidR="003870E4" w:rsidRPr="00D02D6B" w:rsidRDefault="003870E4" w:rsidP="00554CE3">
            <w:pPr>
              <w:pStyle w:val="ENoteTableText"/>
            </w:pPr>
            <w:r w:rsidRPr="00D02D6B">
              <w:rPr>
                <w:b/>
              </w:rPr>
              <w:t>Part</w:t>
            </w:r>
            <w:r>
              <w:rPr>
                <w:b/>
              </w:rPr>
              <w:t> </w:t>
            </w:r>
            <w:r w:rsidRPr="00D02D6B">
              <w:rPr>
                <w:b/>
              </w:rPr>
              <w:t>61</w:t>
            </w:r>
          </w:p>
        </w:tc>
        <w:tc>
          <w:tcPr>
            <w:tcW w:w="4943" w:type="dxa"/>
            <w:shd w:val="clear" w:color="auto" w:fill="auto"/>
          </w:tcPr>
          <w:p w14:paraId="122B44A8" w14:textId="77777777" w:rsidR="003870E4" w:rsidRPr="00D02D6B" w:rsidRDefault="003870E4" w:rsidP="00554CE3">
            <w:pPr>
              <w:pStyle w:val="ENoteTableText"/>
            </w:pPr>
          </w:p>
        </w:tc>
      </w:tr>
      <w:tr w:rsidR="003870E4" w:rsidRPr="00D02D6B" w14:paraId="0CCA5D1C" w14:textId="77777777" w:rsidTr="00EE64B8">
        <w:trPr>
          <w:cantSplit/>
        </w:trPr>
        <w:tc>
          <w:tcPr>
            <w:tcW w:w="2139" w:type="dxa"/>
            <w:shd w:val="clear" w:color="auto" w:fill="auto"/>
          </w:tcPr>
          <w:p w14:paraId="09CD5FB4" w14:textId="77777777" w:rsidR="003870E4" w:rsidRPr="00D02D6B" w:rsidRDefault="003870E4" w:rsidP="00554CE3">
            <w:pPr>
              <w:pStyle w:val="ENoteTableText"/>
              <w:tabs>
                <w:tab w:val="center" w:leader="dot" w:pos="2268"/>
              </w:tabs>
            </w:pPr>
            <w:r w:rsidRPr="00D02D6B">
              <w:t>Part</w:t>
            </w:r>
            <w:r>
              <w:t> </w:t>
            </w:r>
            <w:r w:rsidRPr="00D02D6B">
              <w:t>61</w:t>
            </w:r>
            <w:r w:rsidRPr="00D02D6B">
              <w:tab/>
            </w:r>
          </w:p>
        </w:tc>
        <w:tc>
          <w:tcPr>
            <w:tcW w:w="4943" w:type="dxa"/>
            <w:shd w:val="clear" w:color="auto" w:fill="auto"/>
          </w:tcPr>
          <w:p w14:paraId="26DD2467" w14:textId="77777777" w:rsidR="003870E4" w:rsidRPr="00D02D6B" w:rsidRDefault="003870E4" w:rsidP="00554CE3">
            <w:pPr>
              <w:pStyle w:val="ENoteTableText"/>
            </w:pPr>
            <w:r w:rsidRPr="00D02D6B">
              <w:t>ad. 2000 No.</w:t>
            </w:r>
            <w:r>
              <w:t> </w:t>
            </w:r>
            <w:r w:rsidRPr="00D02D6B">
              <w:t>204</w:t>
            </w:r>
          </w:p>
        </w:tc>
      </w:tr>
      <w:tr w:rsidR="003870E4" w:rsidRPr="00D02D6B" w14:paraId="1DC9FD7C" w14:textId="77777777" w:rsidTr="00EE64B8">
        <w:trPr>
          <w:cantSplit/>
        </w:trPr>
        <w:tc>
          <w:tcPr>
            <w:tcW w:w="2139" w:type="dxa"/>
            <w:shd w:val="clear" w:color="auto" w:fill="auto"/>
          </w:tcPr>
          <w:p w14:paraId="4A62BEE8" w14:textId="77777777" w:rsidR="003870E4" w:rsidRPr="00D02D6B" w:rsidRDefault="003870E4" w:rsidP="00554CE3">
            <w:pPr>
              <w:pStyle w:val="ENoteTableText"/>
            </w:pPr>
            <w:r w:rsidRPr="00D02D6B">
              <w:rPr>
                <w:b/>
              </w:rPr>
              <w:t>Part</w:t>
            </w:r>
            <w:r>
              <w:rPr>
                <w:b/>
              </w:rPr>
              <w:t> </w:t>
            </w:r>
            <w:r w:rsidRPr="00D02D6B">
              <w:rPr>
                <w:b/>
              </w:rPr>
              <w:t>63</w:t>
            </w:r>
          </w:p>
        </w:tc>
        <w:tc>
          <w:tcPr>
            <w:tcW w:w="4943" w:type="dxa"/>
            <w:shd w:val="clear" w:color="auto" w:fill="auto"/>
          </w:tcPr>
          <w:p w14:paraId="4942ABEA" w14:textId="77777777" w:rsidR="003870E4" w:rsidRPr="00D02D6B" w:rsidRDefault="003870E4" w:rsidP="00554CE3">
            <w:pPr>
              <w:pStyle w:val="ENoteTableText"/>
            </w:pPr>
          </w:p>
        </w:tc>
      </w:tr>
      <w:tr w:rsidR="003870E4" w:rsidRPr="00D02D6B" w14:paraId="6C7C4361" w14:textId="77777777" w:rsidTr="00EE64B8">
        <w:trPr>
          <w:cantSplit/>
        </w:trPr>
        <w:tc>
          <w:tcPr>
            <w:tcW w:w="2139" w:type="dxa"/>
            <w:shd w:val="clear" w:color="auto" w:fill="auto"/>
          </w:tcPr>
          <w:p w14:paraId="690E50D7" w14:textId="77777777" w:rsidR="003870E4" w:rsidRPr="00D02D6B" w:rsidRDefault="003870E4" w:rsidP="00554CE3">
            <w:pPr>
              <w:pStyle w:val="ENoteTableText"/>
              <w:tabs>
                <w:tab w:val="center" w:leader="dot" w:pos="2268"/>
              </w:tabs>
            </w:pPr>
            <w:r w:rsidRPr="00D02D6B">
              <w:t>Part</w:t>
            </w:r>
            <w:r>
              <w:t> </w:t>
            </w:r>
            <w:r w:rsidRPr="00D02D6B">
              <w:t>63</w:t>
            </w:r>
            <w:r w:rsidRPr="00D02D6B">
              <w:tab/>
            </w:r>
          </w:p>
        </w:tc>
        <w:tc>
          <w:tcPr>
            <w:tcW w:w="4943" w:type="dxa"/>
            <w:shd w:val="clear" w:color="auto" w:fill="auto"/>
          </w:tcPr>
          <w:p w14:paraId="65403D4B" w14:textId="77777777" w:rsidR="003870E4" w:rsidRPr="00D02D6B" w:rsidRDefault="003870E4" w:rsidP="00554CE3">
            <w:pPr>
              <w:pStyle w:val="ENoteTableText"/>
            </w:pPr>
            <w:r w:rsidRPr="00D02D6B">
              <w:t>ad. 2000 No.</w:t>
            </w:r>
            <w:r>
              <w:t> </w:t>
            </w:r>
            <w:r w:rsidRPr="00D02D6B">
              <w:t>204</w:t>
            </w:r>
          </w:p>
        </w:tc>
      </w:tr>
      <w:tr w:rsidR="003870E4" w:rsidRPr="00D02D6B" w14:paraId="71EB7506" w14:textId="77777777" w:rsidTr="00EE64B8">
        <w:trPr>
          <w:cantSplit/>
        </w:trPr>
        <w:tc>
          <w:tcPr>
            <w:tcW w:w="2139" w:type="dxa"/>
            <w:shd w:val="clear" w:color="auto" w:fill="auto"/>
          </w:tcPr>
          <w:p w14:paraId="7631D7F9" w14:textId="77777777" w:rsidR="003870E4" w:rsidRPr="00D02D6B" w:rsidRDefault="003870E4" w:rsidP="00554CE3">
            <w:pPr>
              <w:pStyle w:val="ENoteTableText"/>
            </w:pPr>
            <w:r w:rsidRPr="00D02D6B">
              <w:rPr>
                <w:b/>
              </w:rPr>
              <w:t>Part</w:t>
            </w:r>
            <w:r>
              <w:rPr>
                <w:b/>
              </w:rPr>
              <w:t> </w:t>
            </w:r>
            <w:r w:rsidRPr="00D02D6B">
              <w:rPr>
                <w:b/>
              </w:rPr>
              <w:t>64</w:t>
            </w:r>
          </w:p>
        </w:tc>
        <w:tc>
          <w:tcPr>
            <w:tcW w:w="4943" w:type="dxa"/>
            <w:shd w:val="clear" w:color="auto" w:fill="auto"/>
          </w:tcPr>
          <w:p w14:paraId="71374F55" w14:textId="77777777" w:rsidR="003870E4" w:rsidRPr="00D02D6B" w:rsidRDefault="003870E4" w:rsidP="00554CE3">
            <w:pPr>
              <w:pStyle w:val="ENoteTableText"/>
            </w:pPr>
          </w:p>
        </w:tc>
      </w:tr>
      <w:tr w:rsidR="003870E4" w:rsidRPr="00D02D6B" w14:paraId="249BCB3B" w14:textId="77777777" w:rsidTr="00EE64B8">
        <w:trPr>
          <w:cantSplit/>
        </w:trPr>
        <w:tc>
          <w:tcPr>
            <w:tcW w:w="2139" w:type="dxa"/>
            <w:shd w:val="clear" w:color="auto" w:fill="auto"/>
          </w:tcPr>
          <w:p w14:paraId="70F55ED6" w14:textId="77777777" w:rsidR="003870E4" w:rsidRPr="00D02D6B" w:rsidRDefault="003870E4" w:rsidP="00554CE3">
            <w:pPr>
              <w:pStyle w:val="ENoteTableText"/>
              <w:tabs>
                <w:tab w:val="center" w:leader="dot" w:pos="2268"/>
              </w:tabs>
            </w:pPr>
            <w:r w:rsidRPr="00D02D6B">
              <w:t>Part</w:t>
            </w:r>
            <w:r>
              <w:t> </w:t>
            </w:r>
            <w:r w:rsidRPr="00D02D6B">
              <w:t>64</w:t>
            </w:r>
            <w:r w:rsidRPr="00D02D6B">
              <w:tab/>
            </w:r>
          </w:p>
        </w:tc>
        <w:tc>
          <w:tcPr>
            <w:tcW w:w="4943" w:type="dxa"/>
            <w:shd w:val="clear" w:color="auto" w:fill="auto"/>
          </w:tcPr>
          <w:p w14:paraId="10443B18" w14:textId="77777777" w:rsidR="003870E4" w:rsidRPr="00D02D6B" w:rsidRDefault="003870E4" w:rsidP="00554CE3">
            <w:pPr>
              <w:pStyle w:val="ENoteTableText"/>
            </w:pPr>
            <w:r w:rsidRPr="00D02D6B">
              <w:t>ad. 2000 No.</w:t>
            </w:r>
            <w:r>
              <w:t> </w:t>
            </w:r>
            <w:r w:rsidRPr="00D02D6B">
              <w:t>204</w:t>
            </w:r>
          </w:p>
        </w:tc>
      </w:tr>
      <w:tr w:rsidR="003870E4" w:rsidRPr="00D02D6B" w14:paraId="1B77FEF9" w14:textId="77777777" w:rsidTr="00EE64B8">
        <w:trPr>
          <w:cantSplit/>
        </w:trPr>
        <w:tc>
          <w:tcPr>
            <w:tcW w:w="2139" w:type="dxa"/>
            <w:shd w:val="clear" w:color="auto" w:fill="auto"/>
          </w:tcPr>
          <w:p w14:paraId="07D0632A" w14:textId="77777777" w:rsidR="003870E4" w:rsidRPr="00D02D6B" w:rsidRDefault="003870E4" w:rsidP="00554CE3">
            <w:pPr>
              <w:pStyle w:val="ENoteTableText"/>
            </w:pPr>
            <w:r w:rsidRPr="00D02D6B">
              <w:rPr>
                <w:b/>
              </w:rPr>
              <w:t>Part</w:t>
            </w:r>
            <w:r>
              <w:rPr>
                <w:b/>
              </w:rPr>
              <w:t> </w:t>
            </w:r>
            <w:r w:rsidRPr="00D02D6B">
              <w:rPr>
                <w:b/>
              </w:rPr>
              <w:t>65</w:t>
            </w:r>
          </w:p>
        </w:tc>
        <w:tc>
          <w:tcPr>
            <w:tcW w:w="4943" w:type="dxa"/>
            <w:shd w:val="clear" w:color="auto" w:fill="auto"/>
          </w:tcPr>
          <w:p w14:paraId="6078F5BB" w14:textId="77777777" w:rsidR="003870E4" w:rsidRPr="00D02D6B" w:rsidRDefault="003870E4" w:rsidP="00554CE3">
            <w:pPr>
              <w:pStyle w:val="ENoteTableText"/>
            </w:pPr>
          </w:p>
        </w:tc>
      </w:tr>
      <w:tr w:rsidR="003870E4" w:rsidRPr="00D02D6B" w14:paraId="4373912F" w14:textId="77777777" w:rsidTr="00EE64B8">
        <w:trPr>
          <w:cantSplit/>
        </w:trPr>
        <w:tc>
          <w:tcPr>
            <w:tcW w:w="2139" w:type="dxa"/>
            <w:shd w:val="clear" w:color="auto" w:fill="auto"/>
          </w:tcPr>
          <w:p w14:paraId="657D497B" w14:textId="77777777" w:rsidR="003870E4" w:rsidRPr="00D02D6B" w:rsidRDefault="003870E4" w:rsidP="00554CE3">
            <w:pPr>
              <w:pStyle w:val="ENoteTableText"/>
              <w:tabs>
                <w:tab w:val="center" w:leader="dot" w:pos="2268"/>
              </w:tabs>
            </w:pPr>
            <w:r w:rsidRPr="00D02D6B">
              <w:t>Part</w:t>
            </w:r>
            <w:r>
              <w:t> </w:t>
            </w:r>
            <w:r w:rsidRPr="00D02D6B">
              <w:t>65</w:t>
            </w:r>
            <w:r w:rsidRPr="00D02D6B">
              <w:tab/>
            </w:r>
          </w:p>
        </w:tc>
        <w:tc>
          <w:tcPr>
            <w:tcW w:w="4943" w:type="dxa"/>
            <w:shd w:val="clear" w:color="auto" w:fill="auto"/>
          </w:tcPr>
          <w:p w14:paraId="1278E846" w14:textId="77777777" w:rsidR="003870E4" w:rsidRPr="00D02D6B" w:rsidRDefault="003870E4" w:rsidP="00554CE3">
            <w:pPr>
              <w:pStyle w:val="ENoteTableText"/>
            </w:pPr>
            <w:r w:rsidRPr="00D02D6B">
              <w:t>ad. 2000 No.</w:t>
            </w:r>
            <w:r>
              <w:t> </w:t>
            </w:r>
            <w:r w:rsidRPr="00D02D6B">
              <w:t>204</w:t>
            </w:r>
          </w:p>
        </w:tc>
      </w:tr>
      <w:tr w:rsidR="003870E4" w:rsidRPr="00D02D6B" w14:paraId="11B159D5" w14:textId="77777777" w:rsidTr="00EE64B8">
        <w:trPr>
          <w:cantSplit/>
        </w:trPr>
        <w:tc>
          <w:tcPr>
            <w:tcW w:w="2139" w:type="dxa"/>
            <w:shd w:val="clear" w:color="auto" w:fill="auto"/>
          </w:tcPr>
          <w:p w14:paraId="4395840D"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59F7C79B" w14:textId="77777777" w:rsidR="003870E4" w:rsidRPr="00D02D6B" w:rsidRDefault="003870E4" w:rsidP="00554CE3">
            <w:pPr>
              <w:pStyle w:val="ENoteTableText"/>
            </w:pPr>
            <w:r w:rsidRPr="00D02D6B">
              <w:t>rs. 2002 No.</w:t>
            </w:r>
            <w:r>
              <w:t> </w:t>
            </w:r>
            <w:r w:rsidRPr="00D02D6B">
              <w:t>167</w:t>
            </w:r>
          </w:p>
        </w:tc>
      </w:tr>
      <w:tr w:rsidR="003870E4" w:rsidRPr="00D02D6B" w14:paraId="0B2188F3" w14:textId="77777777" w:rsidTr="00EE64B8">
        <w:trPr>
          <w:cantSplit/>
        </w:trPr>
        <w:tc>
          <w:tcPr>
            <w:tcW w:w="2139" w:type="dxa"/>
            <w:shd w:val="clear" w:color="auto" w:fill="auto"/>
          </w:tcPr>
          <w:p w14:paraId="5BCFEFA8" w14:textId="77777777" w:rsidR="003870E4" w:rsidRPr="00D02D6B" w:rsidRDefault="003870E4" w:rsidP="00554CE3">
            <w:pPr>
              <w:pStyle w:val="ENoteTableText"/>
              <w:tabs>
                <w:tab w:val="center" w:leader="dot" w:pos="2268"/>
              </w:tabs>
            </w:pPr>
            <w:r w:rsidRPr="00D02D6B">
              <w:t>Table of Contents to</w:t>
            </w:r>
            <w:r w:rsidRPr="00D02D6B">
              <w:tab/>
            </w:r>
            <w:r w:rsidRPr="00D02D6B">
              <w:br/>
              <w:t>Part</w:t>
            </w:r>
            <w:r>
              <w:t> </w:t>
            </w:r>
            <w:r w:rsidRPr="00D02D6B">
              <w:t>65</w:t>
            </w:r>
          </w:p>
        </w:tc>
        <w:tc>
          <w:tcPr>
            <w:tcW w:w="4943" w:type="dxa"/>
            <w:shd w:val="clear" w:color="auto" w:fill="auto"/>
          </w:tcPr>
          <w:p w14:paraId="5329F179" w14:textId="77777777" w:rsidR="003870E4" w:rsidRPr="00D02D6B" w:rsidRDefault="003870E4" w:rsidP="00554CE3">
            <w:pPr>
              <w:pStyle w:val="ENoteTableText"/>
            </w:pPr>
            <w:r w:rsidRPr="00D02D6B">
              <w:t>ad. 2004 No.</w:t>
            </w:r>
            <w:r>
              <w:t> </w:t>
            </w:r>
            <w:r w:rsidRPr="00D02D6B">
              <w:t>345</w:t>
            </w:r>
            <w:r w:rsidRPr="00D02D6B">
              <w:br/>
              <w:t>am. No.</w:t>
            </w:r>
            <w:r>
              <w:t> </w:t>
            </w:r>
            <w:r w:rsidRPr="00D02D6B">
              <w:t>80, 2013</w:t>
            </w:r>
          </w:p>
        </w:tc>
      </w:tr>
      <w:tr w:rsidR="003870E4" w:rsidRPr="00D02D6B" w14:paraId="1770E7FE" w14:textId="77777777" w:rsidTr="00EE64B8">
        <w:trPr>
          <w:cantSplit/>
        </w:trPr>
        <w:tc>
          <w:tcPr>
            <w:tcW w:w="2139" w:type="dxa"/>
            <w:shd w:val="clear" w:color="auto" w:fill="auto"/>
          </w:tcPr>
          <w:p w14:paraId="208F8B86" w14:textId="77777777" w:rsidR="003870E4" w:rsidRPr="00D02D6B" w:rsidRDefault="003870E4" w:rsidP="00554CE3">
            <w:pPr>
              <w:pStyle w:val="ENoteTableText"/>
            </w:pPr>
            <w:r w:rsidRPr="00D02D6B">
              <w:rPr>
                <w:b/>
              </w:rPr>
              <w:t>Subpart 65.A</w:t>
            </w:r>
          </w:p>
        </w:tc>
        <w:tc>
          <w:tcPr>
            <w:tcW w:w="4943" w:type="dxa"/>
            <w:shd w:val="clear" w:color="auto" w:fill="auto"/>
          </w:tcPr>
          <w:p w14:paraId="3DE864D4" w14:textId="77777777" w:rsidR="003870E4" w:rsidRPr="00D02D6B" w:rsidRDefault="003870E4" w:rsidP="00554CE3">
            <w:pPr>
              <w:pStyle w:val="ENoteTableText"/>
            </w:pPr>
          </w:p>
        </w:tc>
      </w:tr>
      <w:tr w:rsidR="003870E4" w:rsidRPr="00D02D6B" w14:paraId="1964A47B" w14:textId="77777777" w:rsidTr="00EE64B8">
        <w:trPr>
          <w:cantSplit/>
        </w:trPr>
        <w:tc>
          <w:tcPr>
            <w:tcW w:w="2139" w:type="dxa"/>
            <w:shd w:val="clear" w:color="auto" w:fill="auto"/>
          </w:tcPr>
          <w:p w14:paraId="6180BFFB" w14:textId="77777777" w:rsidR="003870E4" w:rsidRPr="00D02D6B" w:rsidRDefault="003870E4" w:rsidP="00554CE3">
            <w:pPr>
              <w:pStyle w:val="ENoteTableText"/>
            </w:pPr>
            <w:r w:rsidRPr="00D02D6B">
              <w:t>Subpart A of Part</w:t>
            </w:r>
            <w:r>
              <w:t> </w:t>
            </w:r>
            <w:r w:rsidRPr="00D02D6B">
              <w:t>65</w:t>
            </w:r>
          </w:p>
        </w:tc>
        <w:tc>
          <w:tcPr>
            <w:tcW w:w="4943" w:type="dxa"/>
            <w:shd w:val="clear" w:color="auto" w:fill="auto"/>
          </w:tcPr>
          <w:p w14:paraId="2351EFAE" w14:textId="77777777" w:rsidR="003870E4" w:rsidRPr="00D02D6B" w:rsidRDefault="003870E4" w:rsidP="00554CE3">
            <w:pPr>
              <w:pStyle w:val="ENoteTableText"/>
            </w:pPr>
          </w:p>
        </w:tc>
      </w:tr>
      <w:tr w:rsidR="003870E4" w:rsidRPr="00D02D6B" w14:paraId="3432D93D" w14:textId="77777777" w:rsidTr="00EE64B8">
        <w:trPr>
          <w:cantSplit/>
        </w:trPr>
        <w:tc>
          <w:tcPr>
            <w:tcW w:w="2139" w:type="dxa"/>
            <w:shd w:val="clear" w:color="auto" w:fill="auto"/>
          </w:tcPr>
          <w:p w14:paraId="4506B3FD" w14:textId="77777777" w:rsidR="003870E4" w:rsidRPr="00D02D6B" w:rsidRDefault="003870E4" w:rsidP="00554CE3">
            <w:pPr>
              <w:pStyle w:val="ENoteTableText"/>
              <w:tabs>
                <w:tab w:val="center" w:leader="dot" w:pos="2268"/>
              </w:tabs>
            </w:pPr>
            <w:r w:rsidRPr="00D02D6B">
              <w:t>Renumbered</w:t>
            </w:r>
            <w:r w:rsidRPr="00D02D6B">
              <w:tab/>
            </w:r>
            <w:r w:rsidRPr="00D02D6B">
              <w:br/>
              <w:t>Subpart 65.A</w:t>
            </w:r>
          </w:p>
        </w:tc>
        <w:tc>
          <w:tcPr>
            <w:tcW w:w="4943" w:type="dxa"/>
            <w:shd w:val="clear" w:color="auto" w:fill="auto"/>
          </w:tcPr>
          <w:p w14:paraId="2D33B851" w14:textId="77777777" w:rsidR="003870E4" w:rsidRPr="00D02D6B" w:rsidRDefault="003870E4" w:rsidP="00554CE3">
            <w:pPr>
              <w:pStyle w:val="ENoteTableText"/>
            </w:pPr>
            <w:r w:rsidRPr="00D02D6B">
              <w:t>2004 No.</w:t>
            </w:r>
            <w:r>
              <w:t> </w:t>
            </w:r>
            <w:r w:rsidRPr="00D02D6B">
              <w:t>345</w:t>
            </w:r>
          </w:p>
        </w:tc>
      </w:tr>
      <w:tr w:rsidR="003870E4" w:rsidRPr="00D02D6B" w14:paraId="37A120AD" w14:textId="77777777" w:rsidTr="00EE64B8">
        <w:trPr>
          <w:cantSplit/>
        </w:trPr>
        <w:tc>
          <w:tcPr>
            <w:tcW w:w="2139" w:type="dxa"/>
            <w:shd w:val="clear" w:color="auto" w:fill="auto"/>
          </w:tcPr>
          <w:p w14:paraId="1DC4BC86" w14:textId="77777777" w:rsidR="003870E4" w:rsidRPr="00D02D6B" w:rsidRDefault="003870E4" w:rsidP="00554CE3">
            <w:pPr>
              <w:pStyle w:val="ENoteTableText"/>
              <w:tabs>
                <w:tab w:val="center" w:leader="dot" w:pos="2268"/>
              </w:tabs>
            </w:pPr>
            <w:r w:rsidRPr="00D02D6B">
              <w:t>r. 65.000</w:t>
            </w:r>
            <w:r w:rsidRPr="00D02D6B">
              <w:tab/>
            </w:r>
          </w:p>
        </w:tc>
        <w:tc>
          <w:tcPr>
            <w:tcW w:w="4943" w:type="dxa"/>
            <w:shd w:val="clear" w:color="auto" w:fill="auto"/>
          </w:tcPr>
          <w:p w14:paraId="1F811F79" w14:textId="77777777" w:rsidR="003870E4" w:rsidRPr="00D02D6B" w:rsidRDefault="003870E4" w:rsidP="00554CE3">
            <w:pPr>
              <w:pStyle w:val="ENoteTableText"/>
            </w:pPr>
            <w:r w:rsidRPr="00D02D6B">
              <w:t>ad. 2002 No.</w:t>
            </w:r>
            <w:r>
              <w:t> </w:t>
            </w:r>
            <w:r w:rsidRPr="00D02D6B">
              <w:t>167</w:t>
            </w:r>
          </w:p>
        </w:tc>
      </w:tr>
      <w:tr w:rsidR="003870E4" w:rsidRPr="00D02D6B" w14:paraId="09B0E413" w14:textId="77777777" w:rsidTr="00EE64B8">
        <w:trPr>
          <w:cantSplit/>
        </w:trPr>
        <w:tc>
          <w:tcPr>
            <w:tcW w:w="2139" w:type="dxa"/>
            <w:shd w:val="clear" w:color="auto" w:fill="auto"/>
          </w:tcPr>
          <w:p w14:paraId="3B6F5DC5"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3A6D2F00" w14:textId="77777777" w:rsidR="003870E4" w:rsidRPr="00D02D6B" w:rsidRDefault="003870E4" w:rsidP="00554CE3">
            <w:pPr>
              <w:pStyle w:val="ENoteTableText"/>
            </w:pPr>
            <w:r w:rsidRPr="00D02D6B">
              <w:t>am. 2003 No.</w:t>
            </w:r>
            <w:r>
              <w:t> </w:t>
            </w:r>
            <w:r w:rsidRPr="00D02D6B">
              <w:t>75</w:t>
            </w:r>
          </w:p>
        </w:tc>
      </w:tr>
      <w:tr w:rsidR="003870E4" w:rsidRPr="00D02D6B" w14:paraId="06FE2C14" w14:textId="77777777" w:rsidTr="00EE64B8">
        <w:trPr>
          <w:cantSplit/>
        </w:trPr>
        <w:tc>
          <w:tcPr>
            <w:tcW w:w="2139" w:type="dxa"/>
            <w:shd w:val="clear" w:color="auto" w:fill="auto"/>
          </w:tcPr>
          <w:p w14:paraId="622A74E8"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11D3D77A" w14:textId="77777777" w:rsidR="003870E4" w:rsidRPr="00D02D6B" w:rsidRDefault="003870E4" w:rsidP="00554CE3">
            <w:pPr>
              <w:pStyle w:val="ENoteTableText"/>
            </w:pPr>
            <w:r w:rsidRPr="00D02D6B">
              <w:t>rep. 2004 No.</w:t>
            </w:r>
            <w:r>
              <w:t> </w:t>
            </w:r>
            <w:r w:rsidRPr="00D02D6B">
              <w:t>345</w:t>
            </w:r>
          </w:p>
        </w:tc>
      </w:tr>
      <w:tr w:rsidR="003870E4" w:rsidRPr="00D02D6B" w14:paraId="7DC0072B" w14:textId="77777777" w:rsidTr="00EE64B8">
        <w:trPr>
          <w:cantSplit/>
        </w:trPr>
        <w:tc>
          <w:tcPr>
            <w:tcW w:w="2139" w:type="dxa"/>
            <w:shd w:val="clear" w:color="auto" w:fill="auto"/>
          </w:tcPr>
          <w:p w14:paraId="5FEDBD0D" w14:textId="77777777" w:rsidR="003870E4" w:rsidRPr="00D02D6B" w:rsidRDefault="003870E4" w:rsidP="00554CE3">
            <w:pPr>
              <w:pStyle w:val="ENoteTableText"/>
              <w:tabs>
                <w:tab w:val="center" w:leader="dot" w:pos="2268"/>
              </w:tabs>
            </w:pPr>
            <w:r w:rsidRPr="00D02D6B">
              <w:t>r. 65.005</w:t>
            </w:r>
            <w:r w:rsidRPr="00D02D6B">
              <w:tab/>
            </w:r>
          </w:p>
        </w:tc>
        <w:tc>
          <w:tcPr>
            <w:tcW w:w="4943" w:type="dxa"/>
            <w:shd w:val="clear" w:color="auto" w:fill="auto"/>
          </w:tcPr>
          <w:p w14:paraId="3E7A87FF" w14:textId="77777777" w:rsidR="003870E4" w:rsidRPr="00D02D6B" w:rsidRDefault="003870E4" w:rsidP="00554CE3">
            <w:pPr>
              <w:pStyle w:val="ENoteTableText"/>
            </w:pPr>
            <w:r w:rsidRPr="00D02D6B">
              <w:t>ad. 2002 No.</w:t>
            </w:r>
            <w:r>
              <w:t> </w:t>
            </w:r>
            <w:r w:rsidRPr="00D02D6B">
              <w:t>167</w:t>
            </w:r>
          </w:p>
        </w:tc>
      </w:tr>
      <w:tr w:rsidR="003870E4" w:rsidRPr="00D02D6B" w14:paraId="402D0DE7" w14:textId="77777777" w:rsidTr="00EE64B8">
        <w:trPr>
          <w:cantSplit/>
        </w:trPr>
        <w:tc>
          <w:tcPr>
            <w:tcW w:w="2139" w:type="dxa"/>
            <w:shd w:val="clear" w:color="auto" w:fill="auto"/>
          </w:tcPr>
          <w:p w14:paraId="4ADFEC0A"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0B6F195F" w14:textId="77777777" w:rsidR="003870E4" w:rsidRPr="00D02D6B" w:rsidRDefault="003870E4" w:rsidP="00554CE3">
            <w:pPr>
              <w:pStyle w:val="ENoteTableText"/>
            </w:pPr>
            <w:r w:rsidRPr="00D02D6B">
              <w:t>rs. 2003 No.</w:t>
            </w:r>
            <w:r>
              <w:t> </w:t>
            </w:r>
            <w:r w:rsidRPr="00D02D6B">
              <w:t>75</w:t>
            </w:r>
          </w:p>
        </w:tc>
      </w:tr>
      <w:tr w:rsidR="003870E4" w:rsidRPr="00D02D6B" w14:paraId="43F444AC" w14:textId="77777777" w:rsidTr="00EE64B8">
        <w:trPr>
          <w:cantSplit/>
        </w:trPr>
        <w:tc>
          <w:tcPr>
            <w:tcW w:w="2139" w:type="dxa"/>
            <w:shd w:val="clear" w:color="auto" w:fill="auto"/>
          </w:tcPr>
          <w:p w14:paraId="1B7B4032" w14:textId="77777777" w:rsidR="003870E4" w:rsidRPr="00D02D6B" w:rsidRDefault="003870E4" w:rsidP="00554CE3">
            <w:pPr>
              <w:pStyle w:val="ENoteTableText"/>
              <w:tabs>
                <w:tab w:val="center" w:leader="dot" w:pos="2268"/>
              </w:tabs>
            </w:pPr>
            <w:r w:rsidRPr="00D02D6B">
              <w:t>r. 65.010</w:t>
            </w:r>
            <w:r w:rsidRPr="00D02D6B">
              <w:tab/>
            </w:r>
          </w:p>
        </w:tc>
        <w:tc>
          <w:tcPr>
            <w:tcW w:w="4943" w:type="dxa"/>
            <w:shd w:val="clear" w:color="auto" w:fill="auto"/>
          </w:tcPr>
          <w:p w14:paraId="625A7981" w14:textId="77777777" w:rsidR="003870E4" w:rsidRPr="00D02D6B" w:rsidRDefault="003870E4" w:rsidP="00554CE3">
            <w:pPr>
              <w:pStyle w:val="ENoteTableText"/>
            </w:pPr>
            <w:r w:rsidRPr="00D02D6B">
              <w:t>ad. 2002 No.</w:t>
            </w:r>
            <w:r>
              <w:t> </w:t>
            </w:r>
            <w:r w:rsidRPr="00D02D6B">
              <w:t>167</w:t>
            </w:r>
          </w:p>
        </w:tc>
      </w:tr>
      <w:tr w:rsidR="003870E4" w:rsidRPr="00D02D6B" w14:paraId="6E5C6755" w14:textId="77777777" w:rsidTr="00EE64B8">
        <w:trPr>
          <w:cantSplit/>
        </w:trPr>
        <w:tc>
          <w:tcPr>
            <w:tcW w:w="2139" w:type="dxa"/>
            <w:shd w:val="clear" w:color="auto" w:fill="auto"/>
          </w:tcPr>
          <w:p w14:paraId="0CFB492A"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1F327919" w14:textId="77777777" w:rsidR="003870E4" w:rsidRPr="00D02D6B" w:rsidRDefault="003870E4" w:rsidP="00554CE3">
            <w:pPr>
              <w:pStyle w:val="ENoteTableText"/>
            </w:pPr>
            <w:r w:rsidRPr="00D02D6B">
              <w:t>am. 2003 No.</w:t>
            </w:r>
            <w:r>
              <w:t> </w:t>
            </w:r>
            <w:r w:rsidRPr="00D02D6B">
              <w:t>75</w:t>
            </w:r>
          </w:p>
        </w:tc>
      </w:tr>
      <w:tr w:rsidR="003870E4" w:rsidRPr="00D02D6B" w14:paraId="33DDE8A8" w14:textId="77777777" w:rsidTr="00EE64B8">
        <w:trPr>
          <w:cantSplit/>
        </w:trPr>
        <w:tc>
          <w:tcPr>
            <w:tcW w:w="2139" w:type="dxa"/>
            <w:shd w:val="clear" w:color="auto" w:fill="auto"/>
          </w:tcPr>
          <w:p w14:paraId="69F50B02" w14:textId="77777777" w:rsidR="003870E4" w:rsidRPr="00D02D6B" w:rsidRDefault="003870E4" w:rsidP="00554CE3">
            <w:pPr>
              <w:pStyle w:val="ENoteTableText"/>
              <w:tabs>
                <w:tab w:val="center" w:leader="dot" w:pos="2268"/>
              </w:tabs>
            </w:pPr>
            <w:r w:rsidRPr="00D02D6B">
              <w:t>r. 65.015</w:t>
            </w:r>
            <w:r w:rsidRPr="00D02D6B">
              <w:tab/>
            </w:r>
          </w:p>
        </w:tc>
        <w:tc>
          <w:tcPr>
            <w:tcW w:w="4943" w:type="dxa"/>
            <w:shd w:val="clear" w:color="auto" w:fill="auto"/>
          </w:tcPr>
          <w:p w14:paraId="78B4318D" w14:textId="77777777" w:rsidR="003870E4" w:rsidRPr="00D02D6B" w:rsidRDefault="003870E4" w:rsidP="00554CE3">
            <w:pPr>
              <w:pStyle w:val="ENoteTableText"/>
            </w:pPr>
            <w:r w:rsidRPr="00D02D6B">
              <w:t>ad. 2002 No.</w:t>
            </w:r>
            <w:r>
              <w:t> </w:t>
            </w:r>
            <w:r w:rsidRPr="00D02D6B">
              <w:t>167</w:t>
            </w:r>
          </w:p>
        </w:tc>
      </w:tr>
      <w:tr w:rsidR="003870E4" w:rsidRPr="00D02D6B" w14:paraId="5DAAEC1D" w14:textId="77777777" w:rsidTr="00EE64B8">
        <w:trPr>
          <w:cantSplit/>
        </w:trPr>
        <w:tc>
          <w:tcPr>
            <w:tcW w:w="2139" w:type="dxa"/>
            <w:shd w:val="clear" w:color="auto" w:fill="auto"/>
          </w:tcPr>
          <w:p w14:paraId="6333473A" w14:textId="77777777" w:rsidR="003870E4" w:rsidRPr="00D02D6B" w:rsidRDefault="003870E4" w:rsidP="00554CE3">
            <w:pPr>
              <w:pStyle w:val="ENoteTableText"/>
              <w:tabs>
                <w:tab w:val="center" w:leader="dot" w:pos="2268"/>
              </w:tabs>
            </w:pPr>
            <w:r w:rsidRPr="00D02D6B">
              <w:t>r. 65.020</w:t>
            </w:r>
            <w:r w:rsidRPr="00D02D6B">
              <w:tab/>
            </w:r>
          </w:p>
        </w:tc>
        <w:tc>
          <w:tcPr>
            <w:tcW w:w="4943" w:type="dxa"/>
            <w:shd w:val="clear" w:color="auto" w:fill="auto"/>
          </w:tcPr>
          <w:p w14:paraId="41405FE0" w14:textId="77777777" w:rsidR="003870E4" w:rsidRPr="00D02D6B" w:rsidRDefault="003870E4" w:rsidP="00554CE3">
            <w:pPr>
              <w:pStyle w:val="ENoteTableText"/>
            </w:pPr>
            <w:r w:rsidRPr="00D02D6B">
              <w:t>ad. 2002 No.</w:t>
            </w:r>
            <w:r>
              <w:t> </w:t>
            </w:r>
            <w:r w:rsidRPr="00D02D6B">
              <w:t>167</w:t>
            </w:r>
          </w:p>
        </w:tc>
      </w:tr>
      <w:tr w:rsidR="003870E4" w:rsidRPr="00D02D6B" w14:paraId="439B1500" w14:textId="77777777" w:rsidTr="00EE64B8">
        <w:trPr>
          <w:cantSplit/>
        </w:trPr>
        <w:tc>
          <w:tcPr>
            <w:tcW w:w="2139" w:type="dxa"/>
            <w:shd w:val="clear" w:color="auto" w:fill="auto"/>
          </w:tcPr>
          <w:p w14:paraId="01310947" w14:textId="77777777" w:rsidR="003870E4" w:rsidRPr="00D02D6B" w:rsidRDefault="003870E4" w:rsidP="00554CE3">
            <w:pPr>
              <w:pStyle w:val="ENoteTableText"/>
              <w:tabs>
                <w:tab w:val="center" w:leader="dot" w:pos="2268"/>
              </w:tabs>
            </w:pPr>
            <w:r w:rsidRPr="00D02D6B">
              <w:t>r. 65.025</w:t>
            </w:r>
            <w:r w:rsidRPr="00D02D6B">
              <w:tab/>
            </w:r>
          </w:p>
        </w:tc>
        <w:tc>
          <w:tcPr>
            <w:tcW w:w="4943" w:type="dxa"/>
            <w:shd w:val="clear" w:color="auto" w:fill="auto"/>
          </w:tcPr>
          <w:p w14:paraId="513D9C1E" w14:textId="77777777" w:rsidR="003870E4" w:rsidRPr="00D02D6B" w:rsidRDefault="003870E4" w:rsidP="00554CE3">
            <w:pPr>
              <w:pStyle w:val="ENoteTableText"/>
            </w:pPr>
            <w:r w:rsidRPr="00D02D6B">
              <w:t>ad. 2002 No.</w:t>
            </w:r>
            <w:r>
              <w:t> </w:t>
            </w:r>
            <w:r w:rsidRPr="00D02D6B">
              <w:t>167</w:t>
            </w:r>
          </w:p>
        </w:tc>
      </w:tr>
      <w:tr w:rsidR="003870E4" w:rsidRPr="00D02D6B" w14:paraId="3B744090" w14:textId="77777777" w:rsidTr="00EE64B8">
        <w:trPr>
          <w:cantSplit/>
        </w:trPr>
        <w:tc>
          <w:tcPr>
            <w:tcW w:w="2139" w:type="dxa"/>
            <w:shd w:val="clear" w:color="auto" w:fill="auto"/>
          </w:tcPr>
          <w:p w14:paraId="2F8167BC" w14:textId="77777777" w:rsidR="003870E4" w:rsidRPr="00D02D6B" w:rsidRDefault="003870E4" w:rsidP="00554CE3">
            <w:pPr>
              <w:pStyle w:val="ENoteTableText"/>
              <w:tabs>
                <w:tab w:val="center" w:leader="dot" w:pos="2268"/>
              </w:tabs>
            </w:pPr>
            <w:r w:rsidRPr="00D02D6B">
              <w:t>r. 65.030</w:t>
            </w:r>
            <w:r w:rsidRPr="00D02D6B">
              <w:tab/>
            </w:r>
          </w:p>
        </w:tc>
        <w:tc>
          <w:tcPr>
            <w:tcW w:w="4943" w:type="dxa"/>
            <w:shd w:val="clear" w:color="auto" w:fill="auto"/>
          </w:tcPr>
          <w:p w14:paraId="12755CC2" w14:textId="77777777" w:rsidR="003870E4" w:rsidRPr="00D02D6B" w:rsidRDefault="003870E4" w:rsidP="00554CE3">
            <w:pPr>
              <w:pStyle w:val="ENoteTableText"/>
            </w:pPr>
            <w:r w:rsidRPr="00D02D6B">
              <w:t>ad. 2002 No.</w:t>
            </w:r>
            <w:r>
              <w:t> </w:t>
            </w:r>
            <w:r w:rsidRPr="00D02D6B">
              <w:t>167</w:t>
            </w:r>
          </w:p>
        </w:tc>
      </w:tr>
      <w:tr w:rsidR="003870E4" w:rsidRPr="00D02D6B" w14:paraId="65B5ECE7" w14:textId="77777777" w:rsidTr="00EE64B8">
        <w:trPr>
          <w:cantSplit/>
        </w:trPr>
        <w:tc>
          <w:tcPr>
            <w:tcW w:w="2139" w:type="dxa"/>
            <w:shd w:val="clear" w:color="auto" w:fill="auto"/>
          </w:tcPr>
          <w:p w14:paraId="75DDB617" w14:textId="77777777" w:rsidR="003870E4" w:rsidRPr="00D02D6B" w:rsidRDefault="003870E4" w:rsidP="00554CE3">
            <w:pPr>
              <w:pStyle w:val="ENoteTableText"/>
              <w:tabs>
                <w:tab w:val="center" w:leader="dot" w:pos="2268"/>
              </w:tabs>
            </w:pPr>
            <w:r w:rsidRPr="00D02D6B">
              <w:t>r. 65.033</w:t>
            </w:r>
            <w:r w:rsidRPr="00D02D6B">
              <w:tab/>
            </w:r>
          </w:p>
        </w:tc>
        <w:tc>
          <w:tcPr>
            <w:tcW w:w="4943" w:type="dxa"/>
            <w:shd w:val="clear" w:color="auto" w:fill="auto"/>
          </w:tcPr>
          <w:p w14:paraId="559F9221" w14:textId="77777777" w:rsidR="003870E4" w:rsidRPr="00D02D6B" w:rsidRDefault="003870E4" w:rsidP="00554CE3">
            <w:pPr>
              <w:pStyle w:val="ENoteTableText"/>
            </w:pPr>
            <w:r w:rsidRPr="00D02D6B">
              <w:t>ad. 2003 No.</w:t>
            </w:r>
            <w:r>
              <w:t> </w:t>
            </w:r>
            <w:r w:rsidRPr="00D02D6B">
              <w:t>75</w:t>
            </w:r>
          </w:p>
        </w:tc>
      </w:tr>
      <w:tr w:rsidR="003870E4" w:rsidRPr="00D02D6B" w14:paraId="07548732" w14:textId="77777777" w:rsidTr="00EE64B8">
        <w:trPr>
          <w:cantSplit/>
        </w:trPr>
        <w:tc>
          <w:tcPr>
            <w:tcW w:w="2139" w:type="dxa"/>
            <w:shd w:val="clear" w:color="auto" w:fill="auto"/>
          </w:tcPr>
          <w:p w14:paraId="0F4E4FDC" w14:textId="77777777" w:rsidR="003870E4" w:rsidRPr="00D02D6B" w:rsidRDefault="003870E4" w:rsidP="00554CE3">
            <w:pPr>
              <w:keepNext/>
              <w:tabs>
                <w:tab w:val="right" w:leader="dot" w:pos="2456"/>
              </w:tabs>
              <w:rPr>
                <w:rFonts w:ascii="Arial" w:hAnsi="Arial" w:cs="Arial"/>
              </w:rPr>
            </w:pPr>
          </w:p>
        </w:tc>
        <w:tc>
          <w:tcPr>
            <w:tcW w:w="4943" w:type="dxa"/>
            <w:shd w:val="clear" w:color="auto" w:fill="auto"/>
          </w:tcPr>
          <w:p w14:paraId="4A5A5AA7" w14:textId="77777777" w:rsidR="003870E4" w:rsidRPr="00D02D6B" w:rsidRDefault="003870E4" w:rsidP="00554CE3">
            <w:pPr>
              <w:pStyle w:val="ENoteTableText"/>
            </w:pPr>
            <w:r w:rsidRPr="00D02D6B">
              <w:t>am. 2004 No.</w:t>
            </w:r>
            <w:r>
              <w:t> </w:t>
            </w:r>
            <w:r w:rsidRPr="00D02D6B">
              <w:t>345; No.</w:t>
            </w:r>
            <w:r>
              <w:t> </w:t>
            </w:r>
            <w:r w:rsidRPr="00D02D6B">
              <w:t>80, 2013</w:t>
            </w:r>
          </w:p>
        </w:tc>
      </w:tr>
      <w:tr w:rsidR="003870E4" w:rsidRPr="00D02D6B" w14:paraId="746C5985" w14:textId="77777777" w:rsidTr="00EE64B8">
        <w:trPr>
          <w:cantSplit/>
        </w:trPr>
        <w:tc>
          <w:tcPr>
            <w:tcW w:w="2139" w:type="dxa"/>
            <w:shd w:val="clear" w:color="auto" w:fill="auto"/>
          </w:tcPr>
          <w:p w14:paraId="50D34A6D" w14:textId="77777777" w:rsidR="003870E4" w:rsidRPr="00D02D6B" w:rsidRDefault="003870E4" w:rsidP="00554CE3">
            <w:pPr>
              <w:pStyle w:val="ENoteTableText"/>
              <w:tabs>
                <w:tab w:val="center" w:leader="dot" w:pos="2268"/>
              </w:tabs>
            </w:pPr>
            <w:r w:rsidRPr="00D02D6B">
              <w:t>Note to r. 65.033(1)</w:t>
            </w:r>
            <w:r w:rsidRPr="00D02D6B">
              <w:tab/>
            </w:r>
          </w:p>
        </w:tc>
        <w:tc>
          <w:tcPr>
            <w:tcW w:w="4943" w:type="dxa"/>
            <w:shd w:val="clear" w:color="auto" w:fill="auto"/>
          </w:tcPr>
          <w:p w14:paraId="54DB1974" w14:textId="77777777" w:rsidR="003870E4" w:rsidRPr="00D02D6B" w:rsidRDefault="003870E4" w:rsidP="00554CE3">
            <w:pPr>
              <w:pStyle w:val="ENoteTableText"/>
            </w:pPr>
            <w:r w:rsidRPr="00D02D6B">
              <w:t>rs. 2005 No.</w:t>
            </w:r>
            <w:r>
              <w:t> </w:t>
            </w:r>
            <w:r w:rsidRPr="00D02D6B">
              <w:t>323</w:t>
            </w:r>
          </w:p>
        </w:tc>
      </w:tr>
      <w:tr w:rsidR="003870E4" w:rsidRPr="00D02D6B" w14:paraId="366B9FB2" w14:textId="77777777" w:rsidTr="00EE64B8">
        <w:trPr>
          <w:cantSplit/>
        </w:trPr>
        <w:tc>
          <w:tcPr>
            <w:tcW w:w="2139" w:type="dxa"/>
            <w:shd w:val="clear" w:color="auto" w:fill="auto"/>
          </w:tcPr>
          <w:p w14:paraId="7BB3301C" w14:textId="77777777" w:rsidR="003870E4" w:rsidRPr="00D02D6B" w:rsidRDefault="003870E4" w:rsidP="00554CE3">
            <w:pPr>
              <w:pStyle w:val="ENoteTableText"/>
              <w:tabs>
                <w:tab w:val="center" w:leader="dot" w:pos="2268"/>
              </w:tabs>
            </w:pPr>
            <w:r w:rsidRPr="00D02D6B">
              <w:t>r. 65.033A</w:t>
            </w:r>
            <w:r w:rsidRPr="00D02D6B">
              <w:tab/>
            </w:r>
          </w:p>
        </w:tc>
        <w:tc>
          <w:tcPr>
            <w:tcW w:w="4943" w:type="dxa"/>
            <w:shd w:val="clear" w:color="auto" w:fill="auto"/>
          </w:tcPr>
          <w:p w14:paraId="2449987C" w14:textId="77777777" w:rsidR="003870E4" w:rsidRPr="00D02D6B" w:rsidRDefault="003870E4" w:rsidP="00554CE3">
            <w:pPr>
              <w:pStyle w:val="ENoteTableText"/>
            </w:pPr>
            <w:r w:rsidRPr="00D02D6B">
              <w:t>ad. 2003 No.</w:t>
            </w:r>
            <w:r>
              <w:t> </w:t>
            </w:r>
            <w:r w:rsidRPr="00D02D6B">
              <w:t>75</w:t>
            </w:r>
          </w:p>
        </w:tc>
      </w:tr>
      <w:tr w:rsidR="003870E4" w:rsidRPr="00D02D6B" w14:paraId="7523C291" w14:textId="77777777" w:rsidTr="00EE64B8">
        <w:trPr>
          <w:cantSplit/>
        </w:trPr>
        <w:tc>
          <w:tcPr>
            <w:tcW w:w="2139" w:type="dxa"/>
            <w:shd w:val="clear" w:color="auto" w:fill="auto"/>
          </w:tcPr>
          <w:p w14:paraId="59DA308D"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2285769A" w14:textId="77777777" w:rsidR="003870E4" w:rsidRPr="00D02D6B" w:rsidRDefault="003870E4" w:rsidP="00554CE3">
            <w:pPr>
              <w:pStyle w:val="ENoteTableText"/>
            </w:pPr>
            <w:r w:rsidRPr="00D02D6B">
              <w:t>rep. 2004 No.</w:t>
            </w:r>
            <w:r>
              <w:t> </w:t>
            </w:r>
            <w:r w:rsidRPr="00D02D6B">
              <w:t>345</w:t>
            </w:r>
          </w:p>
        </w:tc>
      </w:tr>
      <w:tr w:rsidR="003870E4" w:rsidRPr="00D02D6B" w14:paraId="64189588" w14:textId="77777777" w:rsidTr="00EE64B8">
        <w:trPr>
          <w:cantSplit/>
        </w:trPr>
        <w:tc>
          <w:tcPr>
            <w:tcW w:w="2139" w:type="dxa"/>
            <w:shd w:val="clear" w:color="auto" w:fill="auto"/>
          </w:tcPr>
          <w:p w14:paraId="77EC1F98" w14:textId="77777777" w:rsidR="003870E4" w:rsidRPr="00D02D6B" w:rsidRDefault="003870E4" w:rsidP="00554CE3">
            <w:pPr>
              <w:pStyle w:val="ENoteTableText"/>
              <w:tabs>
                <w:tab w:val="center" w:leader="dot" w:pos="2268"/>
              </w:tabs>
            </w:pPr>
            <w:r w:rsidRPr="00D02D6B">
              <w:t>r. 65.033B</w:t>
            </w:r>
            <w:r w:rsidRPr="00D02D6B">
              <w:tab/>
            </w:r>
          </w:p>
        </w:tc>
        <w:tc>
          <w:tcPr>
            <w:tcW w:w="4943" w:type="dxa"/>
            <w:shd w:val="clear" w:color="auto" w:fill="auto"/>
          </w:tcPr>
          <w:p w14:paraId="38851237" w14:textId="77777777" w:rsidR="003870E4" w:rsidRPr="00D02D6B" w:rsidRDefault="003870E4" w:rsidP="00554CE3">
            <w:pPr>
              <w:pStyle w:val="ENoteTableText"/>
            </w:pPr>
            <w:r w:rsidRPr="00D02D6B">
              <w:t>ad. 2003 No.</w:t>
            </w:r>
            <w:r>
              <w:t> </w:t>
            </w:r>
            <w:r w:rsidRPr="00D02D6B">
              <w:t>75</w:t>
            </w:r>
          </w:p>
        </w:tc>
      </w:tr>
      <w:tr w:rsidR="003870E4" w:rsidRPr="00D02D6B" w14:paraId="24471373" w14:textId="77777777" w:rsidTr="00EE64B8">
        <w:trPr>
          <w:cantSplit/>
        </w:trPr>
        <w:tc>
          <w:tcPr>
            <w:tcW w:w="2139" w:type="dxa"/>
            <w:shd w:val="clear" w:color="auto" w:fill="auto"/>
          </w:tcPr>
          <w:p w14:paraId="1E2D5C2C"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4D35CEB0" w14:textId="77777777" w:rsidR="003870E4" w:rsidRPr="00D02D6B" w:rsidRDefault="003870E4" w:rsidP="00554CE3">
            <w:pPr>
              <w:pStyle w:val="ENoteTableText"/>
            </w:pPr>
            <w:r w:rsidRPr="00D02D6B">
              <w:t>rep. 2004 No.</w:t>
            </w:r>
            <w:r>
              <w:t> </w:t>
            </w:r>
            <w:r w:rsidRPr="00D02D6B">
              <w:t>345</w:t>
            </w:r>
          </w:p>
        </w:tc>
      </w:tr>
      <w:tr w:rsidR="003870E4" w:rsidRPr="00D02D6B" w14:paraId="06845C6D" w14:textId="77777777" w:rsidTr="00EE64B8">
        <w:trPr>
          <w:cantSplit/>
        </w:trPr>
        <w:tc>
          <w:tcPr>
            <w:tcW w:w="2139" w:type="dxa"/>
            <w:shd w:val="clear" w:color="auto" w:fill="auto"/>
          </w:tcPr>
          <w:p w14:paraId="55C1F0A0" w14:textId="77777777" w:rsidR="003870E4" w:rsidRPr="00D02D6B" w:rsidRDefault="003870E4" w:rsidP="00554CE3">
            <w:pPr>
              <w:pStyle w:val="ENoteTableText"/>
              <w:tabs>
                <w:tab w:val="center" w:leader="dot" w:pos="2268"/>
              </w:tabs>
            </w:pPr>
            <w:r w:rsidRPr="00D02D6B">
              <w:t>r. 65.033C</w:t>
            </w:r>
            <w:r w:rsidRPr="00D02D6B">
              <w:tab/>
            </w:r>
          </w:p>
        </w:tc>
        <w:tc>
          <w:tcPr>
            <w:tcW w:w="4943" w:type="dxa"/>
            <w:shd w:val="clear" w:color="auto" w:fill="auto"/>
          </w:tcPr>
          <w:p w14:paraId="0C391FC4" w14:textId="77777777" w:rsidR="003870E4" w:rsidRPr="00D02D6B" w:rsidRDefault="003870E4" w:rsidP="00554CE3">
            <w:pPr>
              <w:pStyle w:val="ENoteTableText"/>
            </w:pPr>
            <w:r w:rsidRPr="00D02D6B">
              <w:t>ad. 2003 No.</w:t>
            </w:r>
            <w:r>
              <w:t> </w:t>
            </w:r>
            <w:r w:rsidRPr="00D02D6B">
              <w:t>75</w:t>
            </w:r>
          </w:p>
        </w:tc>
      </w:tr>
      <w:tr w:rsidR="003870E4" w:rsidRPr="00D02D6B" w14:paraId="48F10A3F" w14:textId="77777777" w:rsidTr="00EE64B8">
        <w:trPr>
          <w:cantSplit/>
        </w:trPr>
        <w:tc>
          <w:tcPr>
            <w:tcW w:w="2139" w:type="dxa"/>
            <w:shd w:val="clear" w:color="auto" w:fill="auto"/>
          </w:tcPr>
          <w:p w14:paraId="1EDA7A3F"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3E9082A7" w14:textId="77777777" w:rsidR="003870E4" w:rsidRPr="00D02D6B" w:rsidRDefault="003870E4" w:rsidP="00554CE3">
            <w:pPr>
              <w:pStyle w:val="ENoteTableText"/>
            </w:pPr>
            <w:r w:rsidRPr="00D02D6B">
              <w:t>rep. 2004 No.</w:t>
            </w:r>
            <w:r>
              <w:t> </w:t>
            </w:r>
            <w:r w:rsidRPr="00D02D6B">
              <w:t>345</w:t>
            </w:r>
          </w:p>
        </w:tc>
      </w:tr>
      <w:tr w:rsidR="003870E4" w:rsidRPr="00D02D6B" w14:paraId="450E5424" w14:textId="77777777" w:rsidTr="00EE64B8">
        <w:trPr>
          <w:cantSplit/>
        </w:trPr>
        <w:tc>
          <w:tcPr>
            <w:tcW w:w="2139" w:type="dxa"/>
            <w:shd w:val="clear" w:color="auto" w:fill="auto"/>
          </w:tcPr>
          <w:p w14:paraId="6222FAF6" w14:textId="77777777" w:rsidR="003870E4" w:rsidRPr="00D02D6B" w:rsidRDefault="003870E4" w:rsidP="00554CE3">
            <w:pPr>
              <w:pStyle w:val="ENoteTableText"/>
              <w:tabs>
                <w:tab w:val="center" w:leader="dot" w:pos="2268"/>
              </w:tabs>
            </w:pPr>
            <w:r w:rsidRPr="00D02D6B">
              <w:t>r. 65.033D</w:t>
            </w:r>
            <w:r w:rsidRPr="00D02D6B">
              <w:tab/>
            </w:r>
          </w:p>
        </w:tc>
        <w:tc>
          <w:tcPr>
            <w:tcW w:w="4943" w:type="dxa"/>
            <w:shd w:val="clear" w:color="auto" w:fill="auto"/>
          </w:tcPr>
          <w:p w14:paraId="730294AB" w14:textId="77777777" w:rsidR="003870E4" w:rsidRPr="00D02D6B" w:rsidRDefault="003870E4" w:rsidP="00554CE3">
            <w:pPr>
              <w:pStyle w:val="ENoteTableText"/>
            </w:pPr>
            <w:r w:rsidRPr="00D02D6B">
              <w:t>ad. 2003 No.</w:t>
            </w:r>
            <w:r>
              <w:t> </w:t>
            </w:r>
            <w:r w:rsidRPr="00D02D6B">
              <w:t>75</w:t>
            </w:r>
          </w:p>
        </w:tc>
      </w:tr>
      <w:tr w:rsidR="003870E4" w:rsidRPr="00D02D6B" w14:paraId="2821C751" w14:textId="77777777" w:rsidTr="00EE64B8">
        <w:trPr>
          <w:cantSplit/>
        </w:trPr>
        <w:tc>
          <w:tcPr>
            <w:tcW w:w="2139" w:type="dxa"/>
            <w:shd w:val="clear" w:color="auto" w:fill="auto"/>
          </w:tcPr>
          <w:p w14:paraId="51BEB1D5"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1BB92088" w14:textId="77777777" w:rsidR="003870E4" w:rsidRPr="00D02D6B" w:rsidRDefault="003870E4" w:rsidP="00554CE3">
            <w:pPr>
              <w:pStyle w:val="ENoteTableText"/>
            </w:pPr>
            <w:r w:rsidRPr="00D02D6B">
              <w:t>rep. 2004 No.</w:t>
            </w:r>
            <w:r>
              <w:t> </w:t>
            </w:r>
            <w:r w:rsidRPr="00D02D6B">
              <w:t>345</w:t>
            </w:r>
          </w:p>
        </w:tc>
      </w:tr>
      <w:tr w:rsidR="003870E4" w:rsidRPr="00D02D6B" w14:paraId="4DC165E5" w14:textId="77777777" w:rsidTr="00EE64B8">
        <w:trPr>
          <w:cantSplit/>
        </w:trPr>
        <w:tc>
          <w:tcPr>
            <w:tcW w:w="2139" w:type="dxa"/>
            <w:shd w:val="clear" w:color="auto" w:fill="auto"/>
          </w:tcPr>
          <w:p w14:paraId="32E833F6" w14:textId="77777777" w:rsidR="003870E4" w:rsidRPr="00D02D6B" w:rsidRDefault="003870E4" w:rsidP="00554CE3">
            <w:pPr>
              <w:pStyle w:val="ENoteTableText"/>
              <w:tabs>
                <w:tab w:val="center" w:leader="dot" w:pos="2268"/>
              </w:tabs>
            </w:pPr>
            <w:r w:rsidRPr="00D02D6B">
              <w:t>r. 65.033E</w:t>
            </w:r>
            <w:r w:rsidRPr="00D02D6B">
              <w:tab/>
            </w:r>
          </w:p>
        </w:tc>
        <w:tc>
          <w:tcPr>
            <w:tcW w:w="4943" w:type="dxa"/>
            <w:shd w:val="clear" w:color="auto" w:fill="auto"/>
          </w:tcPr>
          <w:p w14:paraId="111E2D6D" w14:textId="77777777" w:rsidR="003870E4" w:rsidRPr="00D02D6B" w:rsidRDefault="003870E4" w:rsidP="00554CE3">
            <w:pPr>
              <w:pStyle w:val="ENoteTableText"/>
            </w:pPr>
            <w:r w:rsidRPr="00D02D6B">
              <w:t>ad. 2003 No.</w:t>
            </w:r>
            <w:r>
              <w:t> </w:t>
            </w:r>
            <w:r w:rsidRPr="00D02D6B">
              <w:t>75</w:t>
            </w:r>
          </w:p>
        </w:tc>
      </w:tr>
      <w:tr w:rsidR="003870E4" w:rsidRPr="00D02D6B" w14:paraId="516FF850" w14:textId="77777777" w:rsidTr="00EE64B8">
        <w:trPr>
          <w:cantSplit/>
        </w:trPr>
        <w:tc>
          <w:tcPr>
            <w:tcW w:w="2139" w:type="dxa"/>
            <w:shd w:val="clear" w:color="auto" w:fill="auto"/>
          </w:tcPr>
          <w:p w14:paraId="0F6EDDFB"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2B46AD38" w14:textId="77777777" w:rsidR="003870E4" w:rsidRPr="00D02D6B" w:rsidRDefault="003870E4" w:rsidP="00554CE3">
            <w:pPr>
              <w:pStyle w:val="ENoteTableText"/>
            </w:pPr>
            <w:r w:rsidRPr="00D02D6B">
              <w:t>rep. 2004 No.</w:t>
            </w:r>
            <w:r>
              <w:t> </w:t>
            </w:r>
            <w:r w:rsidRPr="00D02D6B">
              <w:t>345</w:t>
            </w:r>
          </w:p>
        </w:tc>
      </w:tr>
      <w:tr w:rsidR="003870E4" w:rsidRPr="00D02D6B" w14:paraId="006653FC" w14:textId="77777777" w:rsidTr="00EE64B8">
        <w:trPr>
          <w:cantSplit/>
        </w:trPr>
        <w:tc>
          <w:tcPr>
            <w:tcW w:w="2139" w:type="dxa"/>
            <w:shd w:val="clear" w:color="auto" w:fill="auto"/>
          </w:tcPr>
          <w:p w14:paraId="4F95ED07" w14:textId="77777777" w:rsidR="003870E4" w:rsidRPr="00D02D6B" w:rsidRDefault="003870E4" w:rsidP="00554CE3">
            <w:pPr>
              <w:pStyle w:val="ENoteTableText"/>
              <w:tabs>
                <w:tab w:val="center" w:leader="dot" w:pos="2268"/>
              </w:tabs>
            </w:pPr>
            <w:r w:rsidRPr="00D02D6B">
              <w:t>r. 65.033F</w:t>
            </w:r>
            <w:r w:rsidRPr="00D02D6B">
              <w:tab/>
            </w:r>
          </w:p>
        </w:tc>
        <w:tc>
          <w:tcPr>
            <w:tcW w:w="4943" w:type="dxa"/>
            <w:shd w:val="clear" w:color="auto" w:fill="auto"/>
          </w:tcPr>
          <w:p w14:paraId="45B308D3" w14:textId="77777777" w:rsidR="003870E4" w:rsidRPr="00D02D6B" w:rsidRDefault="003870E4" w:rsidP="00554CE3">
            <w:pPr>
              <w:pStyle w:val="ENoteTableText"/>
            </w:pPr>
            <w:r w:rsidRPr="00D02D6B">
              <w:t>ad. 2003 No.</w:t>
            </w:r>
            <w:r>
              <w:t> </w:t>
            </w:r>
            <w:r w:rsidRPr="00D02D6B">
              <w:t>75</w:t>
            </w:r>
          </w:p>
        </w:tc>
      </w:tr>
      <w:tr w:rsidR="003870E4" w:rsidRPr="00D02D6B" w14:paraId="1CA14A96" w14:textId="77777777" w:rsidTr="00EE64B8">
        <w:trPr>
          <w:cantSplit/>
        </w:trPr>
        <w:tc>
          <w:tcPr>
            <w:tcW w:w="2139" w:type="dxa"/>
            <w:shd w:val="clear" w:color="auto" w:fill="auto"/>
          </w:tcPr>
          <w:p w14:paraId="70B0890A"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3F864211" w14:textId="77777777" w:rsidR="003870E4" w:rsidRPr="00D02D6B" w:rsidRDefault="003870E4" w:rsidP="00554CE3">
            <w:pPr>
              <w:pStyle w:val="ENoteTableText"/>
            </w:pPr>
            <w:r w:rsidRPr="00D02D6B">
              <w:t>rep. 2004 No.</w:t>
            </w:r>
            <w:r>
              <w:t> </w:t>
            </w:r>
            <w:r w:rsidRPr="00D02D6B">
              <w:t>345</w:t>
            </w:r>
          </w:p>
        </w:tc>
      </w:tr>
      <w:tr w:rsidR="003870E4" w:rsidRPr="00D02D6B" w14:paraId="1C61A1C4" w14:textId="77777777" w:rsidTr="00EE64B8">
        <w:trPr>
          <w:cantSplit/>
        </w:trPr>
        <w:tc>
          <w:tcPr>
            <w:tcW w:w="2139" w:type="dxa"/>
            <w:shd w:val="clear" w:color="auto" w:fill="auto"/>
          </w:tcPr>
          <w:p w14:paraId="72B7301C" w14:textId="77777777" w:rsidR="003870E4" w:rsidRPr="00D02D6B" w:rsidRDefault="003870E4" w:rsidP="00554CE3">
            <w:pPr>
              <w:pStyle w:val="ENoteTableText"/>
              <w:tabs>
                <w:tab w:val="center" w:leader="dot" w:pos="2268"/>
              </w:tabs>
            </w:pPr>
            <w:r w:rsidRPr="00D02D6B">
              <w:t>r. 65.033G</w:t>
            </w:r>
            <w:r w:rsidRPr="00D02D6B">
              <w:tab/>
            </w:r>
          </w:p>
        </w:tc>
        <w:tc>
          <w:tcPr>
            <w:tcW w:w="4943" w:type="dxa"/>
            <w:shd w:val="clear" w:color="auto" w:fill="auto"/>
          </w:tcPr>
          <w:p w14:paraId="78BD9748" w14:textId="77777777" w:rsidR="003870E4" w:rsidRPr="00D02D6B" w:rsidRDefault="003870E4" w:rsidP="00554CE3">
            <w:pPr>
              <w:pStyle w:val="ENoteTableText"/>
            </w:pPr>
            <w:r w:rsidRPr="00D02D6B">
              <w:t>ad. 2003 No.</w:t>
            </w:r>
            <w:r>
              <w:t> </w:t>
            </w:r>
            <w:r w:rsidRPr="00D02D6B">
              <w:t>75</w:t>
            </w:r>
          </w:p>
        </w:tc>
      </w:tr>
      <w:tr w:rsidR="003870E4" w:rsidRPr="00D02D6B" w14:paraId="1810B68F" w14:textId="77777777" w:rsidTr="00EE64B8">
        <w:trPr>
          <w:cantSplit/>
        </w:trPr>
        <w:tc>
          <w:tcPr>
            <w:tcW w:w="2139" w:type="dxa"/>
            <w:shd w:val="clear" w:color="auto" w:fill="auto"/>
          </w:tcPr>
          <w:p w14:paraId="68879260"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3407533A" w14:textId="77777777" w:rsidR="003870E4" w:rsidRPr="00D02D6B" w:rsidRDefault="003870E4" w:rsidP="00554CE3">
            <w:pPr>
              <w:pStyle w:val="ENoteTableText"/>
            </w:pPr>
            <w:r w:rsidRPr="00D02D6B">
              <w:t>rep. 2004 No.</w:t>
            </w:r>
            <w:r>
              <w:t> </w:t>
            </w:r>
            <w:r w:rsidRPr="00D02D6B">
              <w:t>345</w:t>
            </w:r>
          </w:p>
        </w:tc>
      </w:tr>
      <w:tr w:rsidR="003870E4" w:rsidRPr="00D02D6B" w14:paraId="350529B9" w14:textId="77777777" w:rsidTr="00EE64B8">
        <w:trPr>
          <w:cantSplit/>
        </w:trPr>
        <w:tc>
          <w:tcPr>
            <w:tcW w:w="2139" w:type="dxa"/>
            <w:shd w:val="clear" w:color="auto" w:fill="auto"/>
          </w:tcPr>
          <w:p w14:paraId="5438414C" w14:textId="77777777" w:rsidR="003870E4" w:rsidRPr="00D02D6B" w:rsidRDefault="003870E4" w:rsidP="00554CE3">
            <w:pPr>
              <w:pStyle w:val="ENoteTableText"/>
              <w:tabs>
                <w:tab w:val="center" w:leader="dot" w:pos="2268"/>
              </w:tabs>
            </w:pPr>
            <w:r w:rsidRPr="00D02D6B">
              <w:t>r. 65.033H</w:t>
            </w:r>
            <w:r w:rsidRPr="00D02D6B">
              <w:tab/>
            </w:r>
          </w:p>
        </w:tc>
        <w:tc>
          <w:tcPr>
            <w:tcW w:w="4943" w:type="dxa"/>
            <w:shd w:val="clear" w:color="auto" w:fill="auto"/>
          </w:tcPr>
          <w:p w14:paraId="0D2DE70A" w14:textId="77777777" w:rsidR="003870E4" w:rsidRPr="00D02D6B" w:rsidRDefault="003870E4" w:rsidP="00554CE3">
            <w:pPr>
              <w:pStyle w:val="ENoteTableText"/>
            </w:pPr>
            <w:r w:rsidRPr="00D02D6B">
              <w:t>ad. 2003 No.</w:t>
            </w:r>
            <w:r>
              <w:t> </w:t>
            </w:r>
            <w:r w:rsidRPr="00D02D6B">
              <w:t>75</w:t>
            </w:r>
          </w:p>
        </w:tc>
      </w:tr>
      <w:tr w:rsidR="003870E4" w:rsidRPr="00D02D6B" w14:paraId="7F154193" w14:textId="77777777" w:rsidTr="00EE64B8">
        <w:trPr>
          <w:cantSplit/>
        </w:trPr>
        <w:tc>
          <w:tcPr>
            <w:tcW w:w="2139" w:type="dxa"/>
            <w:shd w:val="clear" w:color="auto" w:fill="auto"/>
          </w:tcPr>
          <w:p w14:paraId="221E75CD"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0599F9EA" w14:textId="77777777" w:rsidR="003870E4" w:rsidRPr="00D02D6B" w:rsidRDefault="003870E4" w:rsidP="00554CE3">
            <w:pPr>
              <w:pStyle w:val="ENoteTableText"/>
            </w:pPr>
            <w:r w:rsidRPr="00D02D6B">
              <w:t>rep. 2004 No.</w:t>
            </w:r>
            <w:r>
              <w:t> </w:t>
            </w:r>
            <w:r w:rsidRPr="00D02D6B">
              <w:t>345</w:t>
            </w:r>
          </w:p>
        </w:tc>
      </w:tr>
      <w:tr w:rsidR="003870E4" w:rsidRPr="00D02D6B" w14:paraId="7BE610FE" w14:textId="77777777" w:rsidTr="00EE64B8">
        <w:trPr>
          <w:cantSplit/>
        </w:trPr>
        <w:tc>
          <w:tcPr>
            <w:tcW w:w="2139" w:type="dxa"/>
            <w:shd w:val="clear" w:color="auto" w:fill="auto"/>
          </w:tcPr>
          <w:p w14:paraId="6D818DC0" w14:textId="77777777" w:rsidR="003870E4" w:rsidRPr="00D02D6B" w:rsidRDefault="003870E4" w:rsidP="00554CE3">
            <w:pPr>
              <w:pStyle w:val="ENoteTableText"/>
            </w:pPr>
            <w:r w:rsidRPr="00D02D6B">
              <w:rPr>
                <w:b/>
              </w:rPr>
              <w:t>Subpart 65.B</w:t>
            </w:r>
          </w:p>
        </w:tc>
        <w:tc>
          <w:tcPr>
            <w:tcW w:w="4943" w:type="dxa"/>
            <w:shd w:val="clear" w:color="auto" w:fill="auto"/>
          </w:tcPr>
          <w:p w14:paraId="1E27E76D" w14:textId="77777777" w:rsidR="003870E4" w:rsidRPr="00D02D6B" w:rsidRDefault="003870E4" w:rsidP="00554CE3">
            <w:pPr>
              <w:pStyle w:val="ENoteTableText"/>
            </w:pPr>
          </w:p>
        </w:tc>
      </w:tr>
      <w:tr w:rsidR="003870E4" w:rsidRPr="00D02D6B" w14:paraId="7113C63D" w14:textId="77777777" w:rsidTr="00EE64B8">
        <w:trPr>
          <w:cantSplit/>
        </w:trPr>
        <w:tc>
          <w:tcPr>
            <w:tcW w:w="2139" w:type="dxa"/>
            <w:shd w:val="clear" w:color="auto" w:fill="auto"/>
          </w:tcPr>
          <w:p w14:paraId="4426DCA8" w14:textId="77777777" w:rsidR="003870E4" w:rsidRPr="00D02D6B" w:rsidRDefault="003870E4" w:rsidP="00554CE3">
            <w:pPr>
              <w:pStyle w:val="ENoteTableText"/>
            </w:pPr>
            <w:r w:rsidRPr="00D02D6B">
              <w:t>Subpart B of Part</w:t>
            </w:r>
            <w:r>
              <w:t> </w:t>
            </w:r>
            <w:r w:rsidRPr="00D02D6B">
              <w:t>65</w:t>
            </w:r>
          </w:p>
        </w:tc>
        <w:tc>
          <w:tcPr>
            <w:tcW w:w="4943" w:type="dxa"/>
            <w:shd w:val="clear" w:color="auto" w:fill="auto"/>
          </w:tcPr>
          <w:p w14:paraId="21EBE097" w14:textId="77777777" w:rsidR="003870E4" w:rsidRPr="00D02D6B" w:rsidRDefault="003870E4" w:rsidP="00554CE3">
            <w:pPr>
              <w:pStyle w:val="ENoteTableText"/>
            </w:pPr>
          </w:p>
        </w:tc>
      </w:tr>
      <w:tr w:rsidR="003870E4" w:rsidRPr="00D02D6B" w14:paraId="22C2E998" w14:textId="77777777" w:rsidTr="00EE64B8">
        <w:trPr>
          <w:cantSplit/>
        </w:trPr>
        <w:tc>
          <w:tcPr>
            <w:tcW w:w="2139" w:type="dxa"/>
            <w:shd w:val="clear" w:color="auto" w:fill="auto"/>
          </w:tcPr>
          <w:p w14:paraId="1EA8F3A5" w14:textId="77777777" w:rsidR="003870E4" w:rsidRPr="00D02D6B" w:rsidRDefault="003870E4" w:rsidP="00554CE3">
            <w:pPr>
              <w:pStyle w:val="ENoteTableText"/>
              <w:tabs>
                <w:tab w:val="center" w:leader="dot" w:pos="2268"/>
              </w:tabs>
            </w:pPr>
            <w:r w:rsidRPr="00D02D6B">
              <w:t>Renumbered</w:t>
            </w:r>
            <w:r w:rsidRPr="00D02D6B">
              <w:tab/>
            </w:r>
            <w:r w:rsidRPr="00D02D6B">
              <w:br/>
              <w:t>Subpart 65.B</w:t>
            </w:r>
          </w:p>
        </w:tc>
        <w:tc>
          <w:tcPr>
            <w:tcW w:w="4943" w:type="dxa"/>
            <w:shd w:val="clear" w:color="auto" w:fill="auto"/>
          </w:tcPr>
          <w:p w14:paraId="5297C08E" w14:textId="77777777" w:rsidR="003870E4" w:rsidRPr="00D02D6B" w:rsidRDefault="003870E4" w:rsidP="00554CE3">
            <w:pPr>
              <w:pStyle w:val="ENoteTableText"/>
            </w:pPr>
            <w:r w:rsidRPr="00D02D6B">
              <w:t>2004 No.</w:t>
            </w:r>
            <w:r>
              <w:t> </w:t>
            </w:r>
            <w:r w:rsidRPr="00D02D6B">
              <w:t>345</w:t>
            </w:r>
          </w:p>
        </w:tc>
      </w:tr>
      <w:tr w:rsidR="003870E4" w:rsidRPr="00D02D6B" w14:paraId="146DF0D5" w14:textId="77777777" w:rsidTr="00EE64B8">
        <w:trPr>
          <w:cantSplit/>
        </w:trPr>
        <w:tc>
          <w:tcPr>
            <w:tcW w:w="2139" w:type="dxa"/>
            <w:shd w:val="clear" w:color="auto" w:fill="auto"/>
          </w:tcPr>
          <w:p w14:paraId="2A88362D" w14:textId="77777777" w:rsidR="003870E4" w:rsidRPr="00D02D6B" w:rsidRDefault="003870E4" w:rsidP="00554CE3">
            <w:pPr>
              <w:pStyle w:val="ENoteTableText"/>
              <w:tabs>
                <w:tab w:val="center" w:leader="dot" w:pos="2268"/>
              </w:tabs>
            </w:pPr>
            <w:r w:rsidRPr="00D02D6B">
              <w:t>r. 65.035</w:t>
            </w:r>
            <w:r w:rsidRPr="00D02D6B">
              <w:tab/>
            </w:r>
          </w:p>
        </w:tc>
        <w:tc>
          <w:tcPr>
            <w:tcW w:w="4943" w:type="dxa"/>
            <w:shd w:val="clear" w:color="auto" w:fill="auto"/>
          </w:tcPr>
          <w:p w14:paraId="46931A8A" w14:textId="77777777" w:rsidR="003870E4" w:rsidRPr="00D02D6B" w:rsidRDefault="003870E4" w:rsidP="00554CE3">
            <w:pPr>
              <w:pStyle w:val="ENoteTableText"/>
            </w:pPr>
            <w:r w:rsidRPr="00D02D6B">
              <w:t>ad. 2002 No.</w:t>
            </w:r>
            <w:r>
              <w:t> </w:t>
            </w:r>
            <w:r w:rsidRPr="00D02D6B">
              <w:t>167</w:t>
            </w:r>
          </w:p>
        </w:tc>
      </w:tr>
      <w:tr w:rsidR="003870E4" w:rsidRPr="00D02D6B" w14:paraId="497A6CBA" w14:textId="77777777" w:rsidTr="00EE64B8">
        <w:trPr>
          <w:cantSplit/>
        </w:trPr>
        <w:tc>
          <w:tcPr>
            <w:tcW w:w="2139" w:type="dxa"/>
            <w:shd w:val="clear" w:color="auto" w:fill="auto"/>
          </w:tcPr>
          <w:p w14:paraId="58BCE6E8" w14:textId="77777777" w:rsidR="003870E4" w:rsidRPr="00D02D6B" w:rsidRDefault="003870E4" w:rsidP="00554CE3">
            <w:pPr>
              <w:pStyle w:val="ENoteTableText"/>
              <w:tabs>
                <w:tab w:val="center" w:leader="dot" w:pos="2268"/>
              </w:tabs>
            </w:pPr>
          </w:p>
        </w:tc>
        <w:tc>
          <w:tcPr>
            <w:tcW w:w="4943" w:type="dxa"/>
            <w:shd w:val="clear" w:color="auto" w:fill="auto"/>
          </w:tcPr>
          <w:p w14:paraId="61F32FB7" w14:textId="77777777" w:rsidR="003870E4" w:rsidRPr="00D02D6B" w:rsidRDefault="003870E4" w:rsidP="00554CE3">
            <w:pPr>
              <w:pStyle w:val="ENoteTableText"/>
            </w:pPr>
            <w:r w:rsidRPr="00D02D6B">
              <w:t>am. No.</w:t>
            </w:r>
            <w:r>
              <w:t> </w:t>
            </w:r>
            <w:r w:rsidRPr="00D02D6B">
              <w:t>80, 2013</w:t>
            </w:r>
          </w:p>
        </w:tc>
      </w:tr>
      <w:tr w:rsidR="003870E4" w:rsidRPr="00D02D6B" w14:paraId="28242EB8" w14:textId="77777777" w:rsidTr="00EE64B8">
        <w:trPr>
          <w:cantSplit/>
        </w:trPr>
        <w:tc>
          <w:tcPr>
            <w:tcW w:w="2139" w:type="dxa"/>
            <w:shd w:val="clear" w:color="auto" w:fill="auto"/>
          </w:tcPr>
          <w:p w14:paraId="78A9EEF6" w14:textId="77777777" w:rsidR="003870E4" w:rsidRPr="00D02D6B" w:rsidRDefault="003870E4" w:rsidP="00554CE3">
            <w:pPr>
              <w:pStyle w:val="ENoteTableText"/>
              <w:tabs>
                <w:tab w:val="center" w:leader="dot" w:pos="2268"/>
              </w:tabs>
            </w:pPr>
            <w:r w:rsidRPr="00D02D6B">
              <w:t>r. 65.040</w:t>
            </w:r>
            <w:r w:rsidRPr="00D02D6B">
              <w:tab/>
            </w:r>
          </w:p>
        </w:tc>
        <w:tc>
          <w:tcPr>
            <w:tcW w:w="4943" w:type="dxa"/>
            <w:shd w:val="clear" w:color="auto" w:fill="auto"/>
          </w:tcPr>
          <w:p w14:paraId="2A4159F1" w14:textId="77777777" w:rsidR="003870E4" w:rsidRPr="00D02D6B" w:rsidRDefault="003870E4" w:rsidP="00554CE3">
            <w:pPr>
              <w:pStyle w:val="ENoteTableText"/>
            </w:pPr>
            <w:r w:rsidRPr="00D02D6B">
              <w:t>ad. 2002 No.</w:t>
            </w:r>
            <w:r>
              <w:t> </w:t>
            </w:r>
            <w:r w:rsidRPr="00D02D6B">
              <w:t>167</w:t>
            </w:r>
          </w:p>
        </w:tc>
      </w:tr>
      <w:tr w:rsidR="003870E4" w:rsidRPr="00D02D6B" w14:paraId="06F0C943" w14:textId="77777777" w:rsidTr="00EE64B8">
        <w:trPr>
          <w:cantSplit/>
        </w:trPr>
        <w:tc>
          <w:tcPr>
            <w:tcW w:w="2139" w:type="dxa"/>
            <w:shd w:val="clear" w:color="auto" w:fill="auto"/>
          </w:tcPr>
          <w:p w14:paraId="0F211D37" w14:textId="77777777" w:rsidR="003870E4" w:rsidRPr="00D02D6B" w:rsidRDefault="003870E4" w:rsidP="00554CE3">
            <w:pPr>
              <w:pStyle w:val="ENoteTableText"/>
              <w:tabs>
                <w:tab w:val="center" w:leader="dot" w:pos="2268"/>
              </w:tabs>
            </w:pPr>
            <w:r w:rsidRPr="00D02D6B">
              <w:t>r. 65.045</w:t>
            </w:r>
            <w:r w:rsidRPr="00D02D6B">
              <w:tab/>
            </w:r>
          </w:p>
        </w:tc>
        <w:tc>
          <w:tcPr>
            <w:tcW w:w="4943" w:type="dxa"/>
            <w:shd w:val="clear" w:color="auto" w:fill="auto"/>
          </w:tcPr>
          <w:p w14:paraId="046A8EB1" w14:textId="77777777" w:rsidR="003870E4" w:rsidRPr="00D02D6B" w:rsidRDefault="003870E4" w:rsidP="00554CE3">
            <w:pPr>
              <w:pStyle w:val="ENoteTableText"/>
            </w:pPr>
            <w:r w:rsidRPr="00D02D6B">
              <w:t>ad. 2002 No.</w:t>
            </w:r>
            <w:r>
              <w:t> </w:t>
            </w:r>
            <w:r w:rsidRPr="00D02D6B">
              <w:t>167</w:t>
            </w:r>
          </w:p>
        </w:tc>
      </w:tr>
      <w:tr w:rsidR="003870E4" w:rsidRPr="00D02D6B" w14:paraId="114A80D9" w14:textId="77777777" w:rsidTr="00EE64B8">
        <w:trPr>
          <w:cantSplit/>
        </w:trPr>
        <w:tc>
          <w:tcPr>
            <w:tcW w:w="2139" w:type="dxa"/>
            <w:shd w:val="clear" w:color="auto" w:fill="auto"/>
          </w:tcPr>
          <w:p w14:paraId="5E65C237"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00D89EA3" w14:textId="77777777" w:rsidR="003870E4" w:rsidRPr="00D02D6B" w:rsidRDefault="003870E4" w:rsidP="00554CE3">
            <w:pPr>
              <w:pStyle w:val="ENoteTableText"/>
            </w:pPr>
            <w:r w:rsidRPr="00D02D6B">
              <w:t>am. 2003 No.</w:t>
            </w:r>
            <w:r>
              <w:t> </w:t>
            </w:r>
            <w:r w:rsidRPr="00D02D6B">
              <w:t>75</w:t>
            </w:r>
          </w:p>
        </w:tc>
      </w:tr>
      <w:tr w:rsidR="003870E4" w:rsidRPr="00D02D6B" w14:paraId="3637F15A" w14:textId="77777777" w:rsidTr="00EE64B8">
        <w:trPr>
          <w:cantSplit/>
        </w:trPr>
        <w:tc>
          <w:tcPr>
            <w:tcW w:w="2139" w:type="dxa"/>
            <w:shd w:val="clear" w:color="auto" w:fill="auto"/>
          </w:tcPr>
          <w:p w14:paraId="723DD00F" w14:textId="77777777" w:rsidR="003870E4" w:rsidRPr="00D02D6B" w:rsidRDefault="003870E4" w:rsidP="00554CE3">
            <w:pPr>
              <w:pStyle w:val="ENoteTableText"/>
              <w:tabs>
                <w:tab w:val="center" w:leader="dot" w:pos="2268"/>
              </w:tabs>
            </w:pPr>
            <w:r w:rsidRPr="00D02D6B">
              <w:t>r. 65.050</w:t>
            </w:r>
            <w:r w:rsidRPr="00D02D6B">
              <w:tab/>
            </w:r>
          </w:p>
        </w:tc>
        <w:tc>
          <w:tcPr>
            <w:tcW w:w="4943" w:type="dxa"/>
            <w:shd w:val="clear" w:color="auto" w:fill="auto"/>
          </w:tcPr>
          <w:p w14:paraId="4863C2E0" w14:textId="77777777" w:rsidR="003870E4" w:rsidRPr="00D02D6B" w:rsidRDefault="003870E4" w:rsidP="00554CE3">
            <w:pPr>
              <w:pStyle w:val="ENoteTableText"/>
            </w:pPr>
            <w:r w:rsidRPr="00D02D6B">
              <w:t>ad. 2002 No.</w:t>
            </w:r>
            <w:r>
              <w:t> </w:t>
            </w:r>
            <w:r w:rsidRPr="00D02D6B">
              <w:t>167</w:t>
            </w:r>
          </w:p>
        </w:tc>
      </w:tr>
      <w:tr w:rsidR="003870E4" w:rsidRPr="00D02D6B" w14:paraId="26F76E86" w14:textId="77777777" w:rsidTr="00EE64B8">
        <w:trPr>
          <w:cantSplit/>
        </w:trPr>
        <w:tc>
          <w:tcPr>
            <w:tcW w:w="2139" w:type="dxa"/>
            <w:shd w:val="clear" w:color="auto" w:fill="auto"/>
          </w:tcPr>
          <w:p w14:paraId="1B32EBB4" w14:textId="77777777" w:rsidR="003870E4" w:rsidRPr="00D02D6B" w:rsidRDefault="003870E4" w:rsidP="00554CE3">
            <w:pPr>
              <w:pStyle w:val="ENoteTableText"/>
              <w:tabs>
                <w:tab w:val="center" w:leader="dot" w:pos="2268"/>
              </w:tabs>
            </w:pPr>
          </w:p>
        </w:tc>
        <w:tc>
          <w:tcPr>
            <w:tcW w:w="4943" w:type="dxa"/>
            <w:shd w:val="clear" w:color="auto" w:fill="auto"/>
          </w:tcPr>
          <w:p w14:paraId="0B892259" w14:textId="77777777" w:rsidR="003870E4" w:rsidRPr="00D02D6B" w:rsidRDefault="003870E4" w:rsidP="00554CE3">
            <w:pPr>
              <w:pStyle w:val="ENoteTableText"/>
            </w:pPr>
            <w:r w:rsidRPr="00D02D6B">
              <w:t>am. No.</w:t>
            </w:r>
            <w:r>
              <w:t> </w:t>
            </w:r>
            <w:r w:rsidRPr="00D02D6B">
              <w:t>80, 2013</w:t>
            </w:r>
          </w:p>
        </w:tc>
      </w:tr>
      <w:tr w:rsidR="003870E4" w:rsidRPr="00D02D6B" w14:paraId="2E39B3A4" w14:textId="77777777" w:rsidTr="00EE64B8">
        <w:trPr>
          <w:cantSplit/>
        </w:trPr>
        <w:tc>
          <w:tcPr>
            <w:tcW w:w="2139" w:type="dxa"/>
            <w:shd w:val="clear" w:color="auto" w:fill="auto"/>
          </w:tcPr>
          <w:p w14:paraId="7D57DB60" w14:textId="77777777" w:rsidR="003870E4" w:rsidRPr="00D02D6B" w:rsidRDefault="003870E4" w:rsidP="00554CE3">
            <w:pPr>
              <w:pStyle w:val="ENoteTableText"/>
              <w:tabs>
                <w:tab w:val="center" w:leader="dot" w:pos="2268"/>
              </w:tabs>
            </w:pPr>
            <w:r w:rsidRPr="00D02D6B">
              <w:t>r. 65.055</w:t>
            </w:r>
            <w:r w:rsidRPr="00D02D6B">
              <w:tab/>
            </w:r>
          </w:p>
        </w:tc>
        <w:tc>
          <w:tcPr>
            <w:tcW w:w="4943" w:type="dxa"/>
            <w:shd w:val="clear" w:color="auto" w:fill="auto"/>
          </w:tcPr>
          <w:p w14:paraId="2E87E3C4" w14:textId="77777777" w:rsidR="003870E4" w:rsidRPr="00D02D6B" w:rsidRDefault="003870E4" w:rsidP="00554CE3">
            <w:pPr>
              <w:pStyle w:val="ENoteTableText"/>
            </w:pPr>
            <w:r w:rsidRPr="00D02D6B">
              <w:t>ad. 2002 No.</w:t>
            </w:r>
            <w:r>
              <w:t> </w:t>
            </w:r>
            <w:r w:rsidRPr="00D02D6B">
              <w:t>167</w:t>
            </w:r>
          </w:p>
        </w:tc>
      </w:tr>
      <w:tr w:rsidR="003870E4" w:rsidRPr="00D02D6B" w14:paraId="0A364DA0" w14:textId="77777777" w:rsidTr="00EE64B8">
        <w:trPr>
          <w:cantSplit/>
        </w:trPr>
        <w:tc>
          <w:tcPr>
            <w:tcW w:w="2139" w:type="dxa"/>
            <w:shd w:val="clear" w:color="auto" w:fill="auto"/>
          </w:tcPr>
          <w:p w14:paraId="76AD6175" w14:textId="77777777" w:rsidR="003870E4" w:rsidRPr="00D02D6B" w:rsidRDefault="003870E4" w:rsidP="00554CE3">
            <w:pPr>
              <w:pStyle w:val="ENoteTableText"/>
              <w:tabs>
                <w:tab w:val="center" w:leader="dot" w:pos="2268"/>
              </w:tabs>
            </w:pPr>
            <w:r w:rsidRPr="00D02D6B">
              <w:t>r. 65.060</w:t>
            </w:r>
            <w:r w:rsidRPr="00D02D6B">
              <w:tab/>
            </w:r>
          </w:p>
        </w:tc>
        <w:tc>
          <w:tcPr>
            <w:tcW w:w="4943" w:type="dxa"/>
            <w:shd w:val="clear" w:color="auto" w:fill="auto"/>
          </w:tcPr>
          <w:p w14:paraId="7480BF42" w14:textId="77777777" w:rsidR="003870E4" w:rsidRPr="00D02D6B" w:rsidRDefault="003870E4" w:rsidP="00554CE3">
            <w:pPr>
              <w:pStyle w:val="ENoteTableText"/>
            </w:pPr>
            <w:r w:rsidRPr="00D02D6B">
              <w:t>ad. 2002 No.</w:t>
            </w:r>
            <w:r>
              <w:t> </w:t>
            </w:r>
            <w:r w:rsidRPr="00D02D6B">
              <w:t>167</w:t>
            </w:r>
          </w:p>
        </w:tc>
      </w:tr>
      <w:tr w:rsidR="003870E4" w:rsidRPr="00D02D6B" w14:paraId="4DABEAD4" w14:textId="77777777" w:rsidTr="00EE64B8">
        <w:trPr>
          <w:cantSplit/>
        </w:trPr>
        <w:tc>
          <w:tcPr>
            <w:tcW w:w="2139" w:type="dxa"/>
            <w:shd w:val="clear" w:color="auto" w:fill="auto"/>
          </w:tcPr>
          <w:p w14:paraId="604CB656" w14:textId="77777777" w:rsidR="003870E4" w:rsidRPr="00D02D6B" w:rsidRDefault="003870E4" w:rsidP="00554CE3">
            <w:pPr>
              <w:pStyle w:val="ENoteTableText"/>
              <w:tabs>
                <w:tab w:val="center" w:leader="dot" w:pos="2268"/>
              </w:tabs>
            </w:pPr>
            <w:r w:rsidRPr="00D02D6B">
              <w:t>r. 65.065</w:t>
            </w:r>
            <w:r w:rsidRPr="00D02D6B">
              <w:tab/>
            </w:r>
          </w:p>
        </w:tc>
        <w:tc>
          <w:tcPr>
            <w:tcW w:w="4943" w:type="dxa"/>
            <w:shd w:val="clear" w:color="auto" w:fill="auto"/>
          </w:tcPr>
          <w:p w14:paraId="79FBD875" w14:textId="77777777" w:rsidR="003870E4" w:rsidRPr="00D02D6B" w:rsidRDefault="003870E4" w:rsidP="00554CE3">
            <w:pPr>
              <w:pStyle w:val="ENoteTableText"/>
            </w:pPr>
            <w:r w:rsidRPr="00D02D6B">
              <w:t>ad. 2002 No.</w:t>
            </w:r>
            <w:r>
              <w:t> </w:t>
            </w:r>
            <w:r w:rsidRPr="00D02D6B">
              <w:t>167</w:t>
            </w:r>
          </w:p>
        </w:tc>
      </w:tr>
      <w:tr w:rsidR="003870E4" w:rsidRPr="00D02D6B" w14:paraId="778095D1" w14:textId="77777777" w:rsidTr="00EE64B8">
        <w:trPr>
          <w:cantSplit/>
        </w:trPr>
        <w:tc>
          <w:tcPr>
            <w:tcW w:w="2139" w:type="dxa"/>
            <w:shd w:val="clear" w:color="auto" w:fill="auto"/>
          </w:tcPr>
          <w:p w14:paraId="575C9743"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1623D3C9" w14:textId="77777777" w:rsidR="003870E4" w:rsidRPr="00D02D6B" w:rsidRDefault="003870E4" w:rsidP="00554CE3">
            <w:pPr>
              <w:pStyle w:val="ENoteTableText"/>
            </w:pPr>
            <w:r w:rsidRPr="00D02D6B">
              <w:t>rs. 2003 No.</w:t>
            </w:r>
            <w:r>
              <w:t> </w:t>
            </w:r>
            <w:r w:rsidRPr="00D02D6B">
              <w:t>75</w:t>
            </w:r>
          </w:p>
        </w:tc>
      </w:tr>
      <w:tr w:rsidR="003870E4" w:rsidRPr="00D02D6B" w14:paraId="00F63FBB" w14:textId="77777777" w:rsidTr="00EE64B8">
        <w:trPr>
          <w:cantSplit/>
        </w:trPr>
        <w:tc>
          <w:tcPr>
            <w:tcW w:w="2139" w:type="dxa"/>
            <w:shd w:val="clear" w:color="auto" w:fill="auto"/>
          </w:tcPr>
          <w:p w14:paraId="1B005DED" w14:textId="77777777" w:rsidR="003870E4" w:rsidRPr="00D02D6B" w:rsidRDefault="003870E4" w:rsidP="00554CE3">
            <w:pPr>
              <w:pStyle w:val="ENoteTableText"/>
            </w:pPr>
            <w:r w:rsidRPr="00D02D6B">
              <w:rPr>
                <w:b/>
              </w:rPr>
              <w:t>Subpart 65.C</w:t>
            </w:r>
          </w:p>
        </w:tc>
        <w:tc>
          <w:tcPr>
            <w:tcW w:w="4943" w:type="dxa"/>
            <w:shd w:val="clear" w:color="auto" w:fill="auto"/>
          </w:tcPr>
          <w:p w14:paraId="78200F42" w14:textId="77777777" w:rsidR="003870E4" w:rsidRPr="00D02D6B" w:rsidRDefault="003870E4" w:rsidP="00554CE3">
            <w:pPr>
              <w:pStyle w:val="ENoteTableText"/>
            </w:pPr>
          </w:p>
        </w:tc>
      </w:tr>
      <w:tr w:rsidR="003870E4" w:rsidRPr="00D02D6B" w14:paraId="49B4DB88" w14:textId="77777777" w:rsidTr="00EE64B8">
        <w:trPr>
          <w:cantSplit/>
        </w:trPr>
        <w:tc>
          <w:tcPr>
            <w:tcW w:w="2139" w:type="dxa"/>
            <w:shd w:val="clear" w:color="auto" w:fill="auto"/>
          </w:tcPr>
          <w:p w14:paraId="01F799DE" w14:textId="77777777" w:rsidR="003870E4" w:rsidRPr="00D02D6B" w:rsidRDefault="003870E4" w:rsidP="00554CE3">
            <w:pPr>
              <w:pStyle w:val="ENoteTableText"/>
            </w:pPr>
            <w:r w:rsidRPr="00D02D6B">
              <w:t>Subpart C of Part</w:t>
            </w:r>
            <w:r>
              <w:t> </w:t>
            </w:r>
            <w:r w:rsidRPr="00D02D6B">
              <w:t>65</w:t>
            </w:r>
          </w:p>
        </w:tc>
        <w:tc>
          <w:tcPr>
            <w:tcW w:w="4943" w:type="dxa"/>
            <w:shd w:val="clear" w:color="auto" w:fill="auto"/>
          </w:tcPr>
          <w:p w14:paraId="12D67E38" w14:textId="77777777" w:rsidR="003870E4" w:rsidRPr="00D02D6B" w:rsidRDefault="003870E4" w:rsidP="00554CE3">
            <w:pPr>
              <w:pStyle w:val="ENoteTableText"/>
            </w:pPr>
          </w:p>
        </w:tc>
      </w:tr>
      <w:tr w:rsidR="003870E4" w:rsidRPr="00D02D6B" w14:paraId="5D108605" w14:textId="77777777" w:rsidTr="00EE64B8">
        <w:trPr>
          <w:cantSplit/>
        </w:trPr>
        <w:tc>
          <w:tcPr>
            <w:tcW w:w="2139" w:type="dxa"/>
            <w:shd w:val="clear" w:color="auto" w:fill="auto"/>
          </w:tcPr>
          <w:p w14:paraId="3A56CFE7" w14:textId="77777777" w:rsidR="003870E4" w:rsidRPr="00D02D6B" w:rsidRDefault="003870E4" w:rsidP="00554CE3">
            <w:pPr>
              <w:pStyle w:val="ENoteTableText"/>
              <w:tabs>
                <w:tab w:val="center" w:leader="dot" w:pos="2268"/>
              </w:tabs>
            </w:pPr>
            <w:r w:rsidRPr="00D02D6B">
              <w:t>Renumbered</w:t>
            </w:r>
            <w:r w:rsidRPr="00D02D6B">
              <w:tab/>
            </w:r>
            <w:r w:rsidRPr="00D02D6B">
              <w:br/>
              <w:t>Subpart 65.C</w:t>
            </w:r>
          </w:p>
        </w:tc>
        <w:tc>
          <w:tcPr>
            <w:tcW w:w="4943" w:type="dxa"/>
            <w:shd w:val="clear" w:color="auto" w:fill="auto"/>
          </w:tcPr>
          <w:p w14:paraId="2F72AAD5" w14:textId="77777777" w:rsidR="003870E4" w:rsidRPr="00D02D6B" w:rsidRDefault="003870E4" w:rsidP="00554CE3">
            <w:pPr>
              <w:pStyle w:val="ENoteTableText"/>
            </w:pPr>
            <w:r w:rsidRPr="00D02D6B">
              <w:t>2004 No.</w:t>
            </w:r>
            <w:r>
              <w:t> </w:t>
            </w:r>
            <w:r w:rsidRPr="00D02D6B">
              <w:t>345</w:t>
            </w:r>
          </w:p>
        </w:tc>
      </w:tr>
      <w:tr w:rsidR="003870E4" w:rsidRPr="00D02D6B" w14:paraId="6F869C72" w14:textId="77777777" w:rsidTr="00EE64B8">
        <w:trPr>
          <w:cantSplit/>
        </w:trPr>
        <w:tc>
          <w:tcPr>
            <w:tcW w:w="2139" w:type="dxa"/>
            <w:shd w:val="clear" w:color="auto" w:fill="auto"/>
          </w:tcPr>
          <w:p w14:paraId="5DF24315" w14:textId="77777777" w:rsidR="003870E4" w:rsidRPr="00D02D6B" w:rsidRDefault="003870E4" w:rsidP="00554CE3">
            <w:pPr>
              <w:pStyle w:val="ENoteTableText"/>
              <w:tabs>
                <w:tab w:val="center" w:leader="dot" w:pos="2268"/>
              </w:tabs>
            </w:pPr>
            <w:r w:rsidRPr="00D02D6B">
              <w:t>Heading to Subpart 65.C</w:t>
            </w:r>
            <w:r w:rsidRPr="00D02D6B">
              <w:tab/>
            </w:r>
          </w:p>
        </w:tc>
        <w:tc>
          <w:tcPr>
            <w:tcW w:w="4943" w:type="dxa"/>
            <w:shd w:val="clear" w:color="auto" w:fill="auto"/>
          </w:tcPr>
          <w:p w14:paraId="32047198" w14:textId="77777777" w:rsidR="003870E4" w:rsidRPr="00D02D6B" w:rsidRDefault="003870E4" w:rsidP="00554CE3">
            <w:pPr>
              <w:pStyle w:val="ENoteTableText"/>
            </w:pPr>
            <w:r w:rsidRPr="00D02D6B">
              <w:t>rs. 2011 No.</w:t>
            </w:r>
            <w:r>
              <w:t> </w:t>
            </w:r>
            <w:r w:rsidRPr="00D02D6B">
              <w:t>77</w:t>
            </w:r>
          </w:p>
        </w:tc>
      </w:tr>
      <w:tr w:rsidR="003870E4" w:rsidRPr="00D02D6B" w14:paraId="5F1C9A1D" w14:textId="77777777" w:rsidTr="00EE64B8">
        <w:trPr>
          <w:cantSplit/>
        </w:trPr>
        <w:tc>
          <w:tcPr>
            <w:tcW w:w="2139" w:type="dxa"/>
            <w:shd w:val="clear" w:color="auto" w:fill="auto"/>
          </w:tcPr>
          <w:p w14:paraId="1A2CC584" w14:textId="77777777" w:rsidR="003870E4" w:rsidRPr="00D02D6B" w:rsidRDefault="003870E4" w:rsidP="00554CE3">
            <w:pPr>
              <w:pStyle w:val="ENoteTableText"/>
              <w:tabs>
                <w:tab w:val="center" w:leader="dot" w:pos="2268"/>
              </w:tabs>
            </w:pPr>
            <w:r w:rsidRPr="00D02D6B">
              <w:t xml:space="preserve">Note to heading to </w:t>
            </w:r>
            <w:r w:rsidRPr="00D02D6B">
              <w:tab/>
            </w:r>
            <w:r w:rsidRPr="00D02D6B">
              <w:br/>
              <w:t>Subpart 65.C</w:t>
            </w:r>
          </w:p>
        </w:tc>
        <w:tc>
          <w:tcPr>
            <w:tcW w:w="4943" w:type="dxa"/>
            <w:shd w:val="clear" w:color="auto" w:fill="auto"/>
          </w:tcPr>
          <w:p w14:paraId="42A2156C" w14:textId="77777777" w:rsidR="003870E4" w:rsidRPr="00D02D6B" w:rsidRDefault="003870E4" w:rsidP="00554CE3">
            <w:pPr>
              <w:pStyle w:val="ENoteTableText"/>
            </w:pPr>
            <w:r w:rsidRPr="00D02D6B">
              <w:t>ad. 2011 No.</w:t>
            </w:r>
            <w:r>
              <w:t> </w:t>
            </w:r>
            <w:r w:rsidRPr="00D02D6B">
              <w:t>77</w:t>
            </w:r>
          </w:p>
        </w:tc>
      </w:tr>
      <w:tr w:rsidR="003870E4" w:rsidRPr="00D02D6B" w14:paraId="69C5AAC8" w14:textId="77777777" w:rsidTr="00EE64B8">
        <w:trPr>
          <w:cantSplit/>
        </w:trPr>
        <w:tc>
          <w:tcPr>
            <w:tcW w:w="2139" w:type="dxa"/>
            <w:shd w:val="clear" w:color="auto" w:fill="auto"/>
          </w:tcPr>
          <w:p w14:paraId="6751281E" w14:textId="77777777" w:rsidR="003870E4" w:rsidRPr="00D02D6B" w:rsidRDefault="003870E4" w:rsidP="00554CE3">
            <w:pPr>
              <w:pStyle w:val="ENoteTableText"/>
            </w:pPr>
            <w:r w:rsidRPr="00D02D6B">
              <w:rPr>
                <w:b/>
              </w:rPr>
              <w:t>Division</w:t>
            </w:r>
            <w:r>
              <w:rPr>
                <w:b/>
              </w:rPr>
              <w:t> </w:t>
            </w:r>
            <w:r w:rsidRPr="00D02D6B">
              <w:rPr>
                <w:b/>
              </w:rPr>
              <w:t>65.C.1</w:t>
            </w:r>
          </w:p>
        </w:tc>
        <w:tc>
          <w:tcPr>
            <w:tcW w:w="4943" w:type="dxa"/>
            <w:shd w:val="clear" w:color="auto" w:fill="auto"/>
          </w:tcPr>
          <w:p w14:paraId="2F7D0215" w14:textId="77777777" w:rsidR="003870E4" w:rsidRPr="00D02D6B" w:rsidRDefault="003870E4" w:rsidP="00554CE3">
            <w:pPr>
              <w:pStyle w:val="ENoteTableText"/>
            </w:pPr>
          </w:p>
        </w:tc>
      </w:tr>
      <w:tr w:rsidR="003870E4" w:rsidRPr="00D02D6B" w14:paraId="576A3333" w14:textId="77777777" w:rsidTr="00EE64B8">
        <w:trPr>
          <w:cantSplit/>
        </w:trPr>
        <w:tc>
          <w:tcPr>
            <w:tcW w:w="2139" w:type="dxa"/>
            <w:shd w:val="clear" w:color="auto" w:fill="auto"/>
          </w:tcPr>
          <w:p w14:paraId="5F359B9D" w14:textId="77777777" w:rsidR="003870E4" w:rsidRPr="00D02D6B" w:rsidRDefault="003870E4" w:rsidP="00554CE3">
            <w:pPr>
              <w:pStyle w:val="ENoteTableText"/>
            </w:pPr>
            <w:r w:rsidRPr="00D02D6B">
              <w:t xml:space="preserve">Div. 1 of Subpart C of </w:t>
            </w:r>
            <w:r w:rsidRPr="00D02D6B">
              <w:br/>
              <w:t>Part</w:t>
            </w:r>
            <w:r>
              <w:t> </w:t>
            </w:r>
            <w:r w:rsidRPr="00D02D6B">
              <w:t>65</w:t>
            </w:r>
          </w:p>
        </w:tc>
        <w:tc>
          <w:tcPr>
            <w:tcW w:w="4943" w:type="dxa"/>
            <w:shd w:val="clear" w:color="auto" w:fill="auto"/>
          </w:tcPr>
          <w:p w14:paraId="269FB186" w14:textId="77777777" w:rsidR="003870E4" w:rsidRPr="00D02D6B" w:rsidRDefault="003870E4" w:rsidP="00554CE3">
            <w:pPr>
              <w:pStyle w:val="ENoteTableText"/>
            </w:pPr>
          </w:p>
        </w:tc>
      </w:tr>
      <w:tr w:rsidR="003870E4" w:rsidRPr="00D02D6B" w14:paraId="664886B0" w14:textId="77777777" w:rsidTr="00EE64B8">
        <w:trPr>
          <w:cantSplit/>
        </w:trPr>
        <w:tc>
          <w:tcPr>
            <w:tcW w:w="2139" w:type="dxa"/>
            <w:shd w:val="clear" w:color="auto" w:fill="auto"/>
          </w:tcPr>
          <w:p w14:paraId="203B1D58" w14:textId="77777777" w:rsidR="003870E4" w:rsidRPr="00D02D6B" w:rsidRDefault="003870E4" w:rsidP="00554CE3">
            <w:pPr>
              <w:pStyle w:val="ENoteTableText"/>
              <w:tabs>
                <w:tab w:val="center" w:leader="dot" w:pos="2268"/>
              </w:tabs>
            </w:pPr>
            <w:r w:rsidRPr="00D02D6B">
              <w:t>Renumbered Div. 65.C.1</w:t>
            </w:r>
            <w:r w:rsidRPr="00D02D6B">
              <w:tab/>
            </w:r>
          </w:p>
        </w:tc>
        <w:tc>
          <w:tcPr>
            <w:tcW w:w="4943" w:type="dxa"/>
            <w:shd w:val="clear" w:color="auto" w:fill="auto"/>
          </w:tcPr>
          <w:p w14:paraId="16E18F70" w14:textId="77777777" w:rsidR="003870E4" w:rsidRPr="00D02D6B" w:rsidRDefault="003870E4" w:rsidP="00554CE3">
            <w:pPr>
              <w:pStyle w:val="ENoteTableText"/>
            </w:pPr>
            <w:r w:rsidRPr="00D02D6B">
              <w:t>2004 No.</w:t>
            </w:r>
            <w:r>
              <w:t> </w:t>
            </w:r>
            <w:r w:rsidRPr="00D02D6B">
              <w:t>345</w:t>
            </w:r>
          </w:p>
        </w:tc>
      </w:tr>
      <w:tr w:rsidR="003870E4" w:rsidRPr="00D02D6B" w14:paraId="0FA89718" w14:textId="77777777" w:rsidTr="00EE64B8">
        <w:trPr>
          <w:cantSplit/>
        </w:trPr>
        <w:tc>
          <w:tcPr>
            <w:tcW w:w="2139" w:type="dxa"/>
            <w:shd w:val="clear" w:color="auto" w:fill="auto"/>
          </w:tcPr>
          <w:p w14:paraId="07640753" w14:textId="77777777" w:rsidR="003870E4" w:rsidRPr="00D02D6B" w:rsidRDefault="003870E4" w:rsidP="00554CE3">
            <w:pPr>
              <w:pStyle w:val="ENoteTableText"/>
              <w:tabs>
                <w:tab w:val="center" w:leader="dot" w:pos="2268"/>
              </w:tabs>
            </w:pPr>
            <w:r w:rsidRPr="00D02D6B">
              <w:t>r. 65.070</w:t>
            </w:r>
            <w:r w:rsidRPr="00D02D6B">
              <w:tab/>
            </w:r>
          </w:p>
        </w:tc>
        <w:tc>
          <w:tcPr>
            <w:tcW w:w="4943" w:type="dxa"/>
            <w:shd w:val="clear" w:color="auto" w:fill="auto"/>
          </w:tcPr>
          <w:p w14:paraId="2379B885" w14:textId="77777777" w:rsidR="003870E4" w:rsidRPr="00D02D6B" w:rsidRDefault="003870E4" w:rsidP="00554CE3">
            <w:pPr>
              <w:pStyle w:val="ENoteTableText"/>
            </w:pPr>
            <w:r w:rsidRPr="00D02D6B">
              <w:t>ad. 2002 No.</w:t>
            </w:r>
            <w:r>
              <w:t> </w:t>
            </w:r>
            <w:r w:rsidRPr="00D02D6B">
              <w:t>167</w:t>
            </w:r>
          </w:p>
        </w:tc>
      </w:tr>
      <w:tr w:rsidR="003870E4" w:rsidRPr="00D02D6B" w14:paraId="337DB3D9" w14:textId="77777777" w:rsidTr="00EE64B8">
        <w:trPr>
          <w:cantSplit/>
        </w:trPr>
        <w:tc>
          <w:tcPr>
            <w:tcW w:w="2139" w:type="dxa"/>
            <w:shd w:val="clear" w:color="auto" w:fill="auto"/>
          </w:tcPr>
          <w:p w14:paraId="51B91FDA"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4607C783" w14:textId="77777777" w:rsidR="003870E4" w:rsidRPr="00D02D6B" w:rsidRDefault="003870E4" w:rsidP="00554CE3">
            <w:pPr>
              <w:pStyle w:val="ENoteTableText"/>
            </w:pPr>
            <w:r w:rsidRPr="00D02D6B">
              <w:t>am. 2003 No.</w:t>
            </w:r>
            <w:r>
              <w:t> </w:t>
            </w:r>
            <w:r w:rsidRPr="00D02D6B">
              <w:t>75</w:t>
            </w:r>
          </w:p>
        </w:tc>
      </w:tr>
      <w:tr w:rsidR="003870E4" w:rsidRPr="00D02D6B" w14:paraId="1D64598A" w14:textId="77777777" w:rsidTr="00EE64B8">
        <w:trPr>
          <w:cantSplit/>
        </w:trPr>
        <w:tc>
          <w:tcPr>
            <w:tcW w:w="2139" w:type="dxa"/>
            <w:shd w:val="clear" w:color="auto" w:fill="auto"/>
          </w:tcPr>
          <w:p w14:paraId="78695BB4" w14:textId="77777777" w:rsidR="003870E4" w:rsidRPr="00D02D6B" w:rsidRDefault="003870E4" w:rsidP="00554CE3">
            <w:pPr>
              <w:pStyle w:val="ENoteTableText"/>
              <w:tabs>
                <w:tab w:val="center" w:leader="dot" w:pos="2268"/>
              </w:tabs>
            </w:pPr>
            <w:r w:rsidRPr="00D02D6B">
              <w:t>r. 65.075</w:t>
            </w:r>
            <w:r w:rsidRPr="00D02D6B">
              <w:tab/>
            </w:r>
          </w:p>
        </w:tc>
        <w:tc>
          <w:tcPr>
            <w:tcW w:w="4943" w:type="dxa"/>
            <w:shd w:val="clear" w:color="auto" w:fill="auto"/>
          </w:tcPr>
          <w:p w14:paraId="7CEFFA5A" w14:textId="77777777" w:rsidR="003870E4" w:rsidRPr="00D02D6B" w:rsidRDefault="003870E4" w:rsidP="00554CE3">
            <w:pPr>
              <w:pStyle w:val="ENoteTableText"/>
            </w:pPr>
            <w:r w:rsidRPr="00D02D6B">
              <w:t>ad. 2002 No.</w:t>
            </w:r>
            <w:r>
              <w:t> </w:t>
            </w:r>
            <w:r w:rsidRPr="00D02D6B">
              <w:t>167</w:t>
            </w:r>
          </w:p>
        </w:tc>
      </w:tr>
      <w:tr w:rsidR="003870E4" w:rsidRPr="00D02D6B" w14:paraId="58F35CC6" w14:textId="77777777" w:rsidTr="00EE64B8">
        <w:trPr>
          <w:cantSplit/>
        </w:trPr>
        <w:tc>
          <w:tcPr>
            <w:tcW w:w="2139" w:type="dxa"/>
            <w:shd w:val="clear" w:color="auto" w:fill="auto"/>
          </w:tcPr>
          <w:p w14:paraId="2DCBCCF0" w14:textId="77777777" w:rsidR="003870E4" w:rsidRPr="00D02D6B" w:rsidRDefault="003870E4" w:rsidP="00554CE3">
            <w:pPr>
              <w:pStyle w:val="ENoteTableText"/>
              <w:tabs>
                <w:tab w:val="center" w:leader="dot" w:pos="2268"/>
              </w:tabs>
            </w:pPr>
            <w:r w:rsidRPr="00D02D6B">
              <w:t>r. 65.080</w:t>
            </w:r>
            <w:r w:rsidRPr="00D02D6B">
              <w:tab/>
            </w:r>
          </w:p>
        </w:tc>
        <w:tc>
          <w:tcPr>
            <w:tcW w:w="4943" w:type="dxa"/>
            <w:shd w:val="clear" w:color="auto" w:fill="auto"/>
          </w:tcPr>
          <w:p w14:paraId="7E81E9CD" w14:textId="77777777" w:rsidR="003870E4" w:rsidRPr="00D02D6B" w:rsidRDefault="003870E4" w:rsidP="00554CE3">
            <w:pPr>
              <w:pStyle w:val="ENoteTableText"/>
            </w:pPr>
            <w:r w:rsidRPr="00D02D6B">
              <w:t>ad. 2002 No.</w:t>
            </w:r>
            <w:r>
              <w:t> </w:t>
            </w:r>
            <w:r w:rsidRPr="00D02D6B">
              <w:t>167</w:t>
            </w:r>
          </w:p>
        </w:tc>
      </w:tr>
      <w:tr w:rsidR="003870E4" w:rsidRPr="00D02D6B" w14:paraId="4C66DF70" w14:textId="77777777" w:rsidTr="00EE64B8">
        <w:trPr>
          <w:cantSplit/>
        </w:trPr>
        <w:tc>
          <w:tcPr>
            <w:tcW w:w="2139" w:type="dxa"/>
            <w:shd w:val="clear" w:color="auto" w:fill="auto"/>
          </w:tcPr>
          <w:p w14:paraId="0B3B0926"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72DABBE3" w14:textId="77777777" w:rsidR="003870E4" w:rsidRPr="00D02D6B" w:rsidRDefault="003870E4" w:rsidP="00554CE3">
            <w:pPr>
              <w:pStyle w:val="ENoteTableText"/>
            </w:pPr>
            <w:r w:rsidRPr="00D02D6B">
              <w:t>am. 2003 No.</w:t>
            </w:r>
            <w:r>
              <w:t> </w:t>
            </w:r>
            <w:r w:rsidRPr="00D02D6B">
              <w:t>75; 2011 No.</w:t>
            </w:r>
            <w:r>
              <w:t> </w:t>
            </w:r>
            <w:r w:rsidRPr="00D02D6B">
              <w:t>77</w:t>
            </w:r>
          </w:p>
        </w:tc>
      </w:tr>
      <w:tr w:rsidR="003870E4" w:rsidRPr="00D02D6B" w14:paraId="10486916" w14:textId="77777777" w:rsidTr="00EE64B8">
        <w:trPr>
          <w:cantSplit/>
        </w:trPr>
        <w:tc>
          <w:tcPr>
            <w:tcW w:w="2139" w:type="dxa"/>
            <w:shd w:val="clear" w:color="auto" w:fill="auto"/>
          </w:tcPr>
          <w:p w14:paraId="21969BCA" w14:textId="77777777" w:rsidR="003870E4" w:rsidRPr="00D02D6B" w:rsidRDefault="003870E4" w:rsidP="00554CE3">
            <w:pPr>
              <w:pStyle w:val="ENoteTableText"/>
              <w:tabs>
                <w:tab w:val="center" w:leader="dot" w:pos="2268"/>
              </w:tabs>
            </w:pPr>
            <w:r w:rsidRPr="00D02D6B">
              <w:t>Note to r. 65.080(1)</w:t>
            </w:r>
            <w:r w:rsidRPr="00D02D6B">
              <w:tab/>
            </w:r>
          </w:p>
        </w:tc>
        <w:tc>
          <w:tcPr>
            <w:tcW w:w="4943" w:type="dxa"/>
            <w:shd w:val="clear" w:color="auto" w:fill="auto"/>
          </w:tcPr>
          <w:p w14:paraId="29E34E87" w14:textId="77777777" w:rsidR="003870E4" w:rsidRPr="00D02D6B" w:rsidRDefault="003870E4" w:rsidP="00554CE3">
            <w:pPr>
              <w:pStyle w:val="ENoteTableText"/>
            </w:pPr>
            <w:r w:rsidRPr="00D02D6B">
              <w:t>ad. 2011 No.</w:t>
            </w:r>
            <w:r>
              <w:t> </w:t>
            </w:r>
            <w:r w:rsidRPr="00D02D6B">
              <w:t>77</w:t>
            </w:r>
          </w:p>
        </w:tc>
      </w:tr>
      <w:tr w:rsidR="003870E4" w:rsidRPr="00D02D6B" w14:paraId="1C365D26" w14:textId="77777777" w:rsidTr="00EE64B8">
        <w:trPr>
          <w:cantSplit/>
        </w:trPr>
        <w:tc>
          <w:tcPr>
            <w:tcW w:w="2139" w:type="dxa"/>
            <w:shd w:val="clear" w:color="auto" w:fill="auto"/>
          </w:tcPr>
          <w:p w14:paraId="44F434E1" w14:textId="77777777" w:rsidR="003870E4" w:rsidRPr="00D02D6B" w:rsidRDefault="003870E4" w:rsidP="00554CE3">
            <w:pPr>
              <w:pStyle w:val="ENoteTableText"/>
              <w:tabs>
                <w:tab w:val="center" w:leader="dot" w:pos="2268"/>
              </w:tabs>
            </w:pPr>
            <w:r w:rsidRPr="00D02D6B">
              <w:t>Heading to r. 65.085</w:t>
            </w:r>
            <w:r w:rsidRPr="00D02D6B">
              <w:tab/>
            </w:r>
          </w:p>
        </w:tc>
        <w:tc>
          <w:tcPr>
            <w:tcW w:w="4943" w:type="dxa"/>
            <w:shd w:val="clear" w:color="auto" w:fill="auto"/>
          </w:tcPr>
          <w:p w14:paraId="679D64F1" w14:textId="77777777" w:rsidR="003870E4" w:rsidRPr="00D02D6B" w:rsidRDefault="003870E4" w:rsidP="00554CE3">
            <w:pPr>
              <w:pStyle w:val="ENoteTableText"/>
            </w:pPr>
            <w:r w:rsidRPr="00D02D6B">
              <w:t>rs. 2003 No.</w:t>
            </w:r>
            <w:r>
              <w:t> </w:t>
            </w:r>
            <w:r w:rsidRPr="00D02D6B">
              <w:t>75</w:t>
            </w:r>
          </w:p>
        </w:tc>
      </w:tr>
      <w:tr w:rsidR="003870E4" w:rsidRPr="00D02D6B" w14:paraId="2F35149C" w14:textId="77777777" w:rsidTr="00EE64B8">
        <w:trPr>
          <w:cantSplit/>
        </w:trPr>
        <w:tc>
          <w:tcPr>
            <w:tcW w:w="2139" w:type="dxa"/>
            <w:shd w:val="clear" w:color="auto" w:fill="auto"/>
          </w:tcPr>
          <w:p w14:paraId="6CA04E59" w14:textId="77777777" w:rsidR="003870E4" w:rsidRPr="00D02D6B" w:rsidRDefault="003870E4" w:rsidP="00554CE3">
            <w:pPr>
              <w:pStyle w:val="ENoteTableText"/>
              <w:tabs>
                <w:tab w:val="center" w:leader="dot" w:pos="2268"/>
              </w:tabs>
            </w:pPr>
            <w:r w:rsidRPr="00D02D6B">
              <w:t>r. 65.085</w:t>
            </w:r>
            <w:r w:rsidRPr="00D02D6B">
              <w:tab/>
            </w:r>
          </w:p>
        </w:tc>
        <w:tc>
          <w:tcPr>
            <w:tcW w:w="4943" w:type="dxa"/>
            <w:shd w:val="clear" w:color="auto" w:fill="auto"/>
          </w:tcPr>
          <w:p w14:paraId="5CEA9A7A" w14:textId="77777777" w:rsidR="003870E4" w:rsidRPr="00D02D6B" w:rsidRDefault="003870E4" w:rsidP="00554CE3">
            <w:pPr>
              <w:pStyle w:val="ENoteTableText"/>
            </w:pPr>
            <w:r w:rsidRPr="00D02D6B">
              <w:t>ad. 2002 No.</w:t>
            </w:r>
            <w:r>
              <w:t> </w:t>
            </w:r>
            <w:r w:rsidRPr="00D02D6B">
              <w:t>167</w:t>
            </w:r>
          </w:p>
        </w:tc>
      </w:tr>
      <w:tr w:rsidR="003870E4" w:rsidRPr="00D02D6B" w14:paraId="578B899E" w14:textId="77777777" w:rsidTr="00EE64B8">
        <w:trPr>
          <w:cantSplit/>
        </w:trPr>
        <w:tc>
          <w:tcPr>
            <w:tcW w:w="2139" w:type="dxa"/>
            <w:shd w:val="clear" w:color="auto" w:fill="auto"/>
          </w:tcPr>
          <w:p w14:paraId="226479CB"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03A1216A" w14:textId="77777777" w:rsidR="003870E4" w:rsidRPr="00D02D6B" w:rsidRDefault="003870E4" w:rsidP="00554CE3">
            <w:pPr>
              <w:pStyle w:val="ENoteTableText"/>
            </w:pPr>
            <w:r w:rsidRPr="00D02D6B">
              <w:t>am. 2003 No.</w:t>
            </w:r>
            <w:r>
              <w:t> </w:t>
            </w:r>
            <w:r w:rsidRPr="00D02D6B">
              <w:t>75; 2011 No.</w:t>
            </w:r>
            <w:r>
              <w:t> </w:t>
            </w:r>
            <w:r w:rsidRPr="00D02D6B">
              <w:t>77</w:t>
            </w:r>
          </w:p>
        </w:tc>
      </w:tr>
      <w:tr w:rsidR="003870E4" w:rsidRPr="00D02D6B" w14:paraId="702CD12C" w14:textId="77777777" w:rsidTr="00EE64B8">
        <w:trPr>
          <w:cantSplit/>
        </w:trPr>
        <w:tc>
          <w:tcPr>
            <w:tcW w:w="2139" w:type="dxa"/>
            <w:shd w:val="clear" w:color="auto" w:fill="auto"/>
          </w:tcPr>
          <w:p w14:paraId="1F2B4F63" w14:textId="77777777" w:rsidR="003870E4" w:rsidRPr="00D02D6B" w:rsidRDefault="003870E4" w:rsidP="00554CE3">
            <w:pPr>
              <w:pStyle w:val="ENoteTableText"/>
              <w:tabs>
                <w:tab w:val="center" w:leader="dot" w:pos="2268"/>
              </w:tabs>
            </w:pPr>
            <w:r w:rsidRPr="00D02D6B">
              <w:t>Note to r. 65.085(2)</w:t>
            </w:r>
            <w:r w:rsidRPr="00D02D6B">
              <w:tab/>
            </w:r>
          </w:p>
        </w:tc>
        <w:tc>
          <w:tcPr>
            <w:tcW w:w="4943" w:type="dxa"/>
            <w:shd w:val="clear" w:color="auto" w:fill="auto"/>
          </w:tcPr>
          <w:p w14:paraId="5B914C66" w14:textId="77777777" w:rsidR="003870E4" w:rsidRPr="00D02D6B" w:rsidRDefault="003870E4" w:rsidP="00554CE3">
            <w:pPr>
              <w:pStyle w:val="ENoteTableText"/>
            </w:pPr>
            <w:r w:rsidRPr="00D02D6B">
              <w:t>ad. 2011 No.</w:t>
            </w:r>
            <w:r>
              <w:t> </w:t>
            </w:r>
            <w:r w:rsidRPr="00D02D6B">
              <w:t>77</w:t>
            </w:r>
          </w:p>
        </w:tc>
      </w:tr>
      <w:tr w:rsidR="003870E4" w:rsidRPr="00D02D6B" w14:paraId="33AB4F8D" w14:textId="77777777" w:rsidTr="00EE64B8">
        <w:trPr>
          <w:cantSplit/>
        </w:trPr>
        <w:tc>
          <w:tcPr>
            <w:tcW w:w="2139" w:type="dxa"/>
            <w:shd w:val="clear" w:color="auto" w:fill="auto"/>
          </w:tcPr>
          <w:p w14:paraId="02618950" w14:textId="77777777" w:rsidR="003870E4" w:rsidRPr="00D02D6B" w:rsidRDefault="003870E4" w:rsidP="00554CE3">
            <w:pPr>
              <w:pStyle w:val="ENoteTableText"/>
              <w:tabs>
                <w:tab w:val="center" w:leader="dot" w:pos="2268"/>
              </w:tabs>
            </w:pPr>
            <w:r w:rsidRPr="00D02D6B">
              <w:t>r. 65.090</w:t>
            </w:r>
            <w:r w:rsidRPr="00D02D6B">
              <w:tab/>
            </w:r>
          </w:p>
        </w:tc>
        <w:tc>
          <w:tcPr>
            <w:tcW w:w="4943" w:type="dxa"/>
            <w:shd w:val="clear" w:color="auto" w:fill="auto"/>
          </w:tcPr>
          <w:p w14:paraId="72DD6CFE" w14:textId="77777777" w:rsidR="003870E4" w:rsidRPr="00D02D6B" w:rsidRDefault="003870E4" w:rsidP="00554CE3">
            <w:pPr>
              <w:pStyle w:val="ENoteTableText"/>
            </w:pPr>
            <w:r w:rsidRPr="00D02D6B">
              <w:t>ad. 2002 No.</w:t>
            </w:r>
            <w:r>
              <w:t> </w:t>
            </w:r>
            <w:r w:rsidRPr="00D02D6B">
              <w:t>167</w:t>
            </w:r>
          </w:p>
        </w:tc>
      </w:tr>
      <w:tr w:rsidR="003870E4" w:rsidRPr="00D02D6B" w14:paraId="443674D7" w14:textId="77777777" w:rsidTr="00EE64B8">
        <w:trPr>
          <w:cantSplit/>
        </w:trPr>
        <w:tc>
          <w:tcPr>
            <w:tcW w:w="2139" w:type="dxa"/>
            <w:shd w:val="clear" w:color="auto" w:fill="auto"/>
          </w:tcPr>
          <w:p w14:paraId="4E17A79E" w14:textId="77777777" w:rsidR="003870E4" w:rsidRPr="00D02D6B" w:rsidRDefault="003870E4" w:rsidP="00554CE3">
            <w:pPr>
              <w:pStyle w:val="ENoteTableText"/>
              <w:tabs>
                <w:tab w:val="center" w:leader="dot" w:pos="2268"/>
              </w:tabs>
            </w:pPr>
            <w:r w:rsidRPr="00D02D6B">
              <w:t>r. 65.095</w:t>
            </w:r>
            <w:r w:rsidRPr="00D02D6B">
              <w:tab/>
            </w:r>
          </w:p>
        </w:tc>
        <w:tc>
          <w:tcPr>
            <w:tcW w:w="4943" w:type="dxa"/>
            <w:shd w:val="clear" w:color="auto" w:fill="auto"/>
          </w:tcPr>
          <w:p w14:paraId="7C86389A" w14:textId="77777777" w:rsidR="003870E4" w:rsidRPr="00D02D6B" w:rsidRDefault="003870E4" w:rsidP="00554CE3">
            <w:pPr>
              <w:pStyle w:val="ENoteTableText"/>
            </w:pPr>
            <w:r w:rsidRPr="00D02D6B">
              <w:t>ad. 2002 No.</w:t>
            </w:r>
            <w:r>
              <w:t> </w:t>
            </w:r>
            <w:r w:rsidRPr="00D02D6B">
              <w:t>167</w:t>
            </w:r>
          </w:p>
        </w:tc>
      </w:tr>
      <w:tr w:rsidR="003870E4" w:rsidRPr="00D02D6B" w14:paraId="07E7C9C2" w14:textId="77777777" w:rsidTr="00EE64B8">
        <w:trPr>
          <w:cantSplit/>
        </w:trPr>
        <w:tc>
          <w:tcPr>
            <w:tcW w:w="2139" w:type="dxa"/>
            <w:shd w:val="clear" w:color="auto" w:fill="auto"/>
          </w:tcPr>
          <w:p w14:paraId="782D308C"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78AC5FE5" w14:textId="77777777" w:rsidR="003870E4" w:rsidRPr="00D02D6B" w:rsidRDefault="003870E4" w:rsidP="00554CE3">
            <w:pPr>
              <w:pStyle w:val="ENoteTableText"/>
            </w:pPr>
            <w:r w:rsidRPr="00D02D6B">
              <w:t>am. 2003 No.</w:t>
            </w:r>
            <w:r>
              <w:t> </w:t>
            </w:r>
            <w:r w:rsidRPr="00D02D6B">
              <w:t>75</w:t>
            </w:r>
          </w:p>
        </w:tc>
      </w:tr>
      <w:tr w:rsidR="003870E4" w:rsidRPr="00D02D6B" w14:paraId="00D436AD" w14:textId="77777777" w:rsidTr="00EE64B8">
        <w:trPr>
          <w:cantSplit/>
        </w:trPr>
        <w:tc>
          <w:tcPr>
            <w:tcW w:w="2139" w:type="dxa"/>
            <w:shd w:val="clear" w:color="auto" w:fill="auto"/>
          </w:tcPr>
          <w:p w14:paraId="6233CACD" w14:textId="77777777" w:rsidR="003870E4" w:rsidRPr="00D02D6B" w:rsidRDefault="003870E4" w:rsidP="00554CE3">
            <w:pPr>
              <w:pStyle w:val="ENoteTableText"/>
              <w:tabs>
                <w:tab w:val="center" w:leader="dot" w:pos="2268"/>
              </w:tabs>
            </w:pPr>
            <w:r w:rsidRPr="00D02D6B">
              <w:t>r. 65.100</w:t>
            </w:r>
            <w:r w:rsidRPr="00D02D6B">
              <w:tab/>
            </w:r>
          </w:p>
        </w:tc>
        <w:tc>
          <w:tcPr>
            <w:tcW w:w="4943" w:type="dxa"/>
            <w:shd w:val="clear" w:color="auto" w:fill="auto"/>
          </w:tcPr>
          <w:p w14:paraId="77F80491" w14:textId="77777777" w:rsidR="003870E4" w:rsidRPr="00D02D6B" w:rsidRDefault="003870E4" w:rsidP="00554CE3">
            <w:pPr>
              <w:pStyle w:val="ENoteTableText"/>
            </w:pPr>
            <w:r w:rsidRPr="00D02D6B">
              <w:t>ad. 2002 No.</w:t>
            </w:r>
            <w:r>
              <w:t> </w:t>
            </w:r>
            <w:r w:rsidRPr="00D02D6B">
              <w:t>167</w:t>
            </w:r>
          </w:p>
        </w:tc>
      </w:tr>
      <w:tr w:rsidR="003870E4" w:rsidRPr="00D02D6B" w14:paraId="13ABF871" w14:textId="77777777" w:rsidTr="00EE64B8">
        <w:trPr>
          <w:cantSplit/>
        </w:trPr>
        <w:tc>
          <w:tcPr>
            <w:tcW w:w="2139" w:type="dxa"/>
            <w:shd w:val="clear" w:color="auto" w:fill="auto"/>
          </w:tcPr>
          <w:p w14:paraId="68423208" w14:textId="77777777" w:rsidR="003870E4" w:rsidRPr="00D02D6B" w:rsidRDefault="003870E4" w:rsidP="00554CE3">
            <w:pPr>
              <w:pStyle w:val="ENoteTableText"/>
              <w:tabs>
                <w:tab w:val="center" w:leader="dot" w:pos="2268"/>
              </w:tabs>
            </w:pPr>
            <w:r w:rsidRPr="00D02D6B">
              <w:t>r. 65.105</w:t>
            </w:r>
            <w:r w:rsidRPr="00D02D6B">
              <w:tab/>
            </w:r>
          </w:p>
        </w:tc>
        <w:tc>
          <w:tcPr>
            <w:tcW w:w="4943" w:type="dxa"/>
            <w:shd w:val="clear" w:color="auto" w:fill="auto"/>
          </w:tcPr>
          <w:p w14:paraId="4E865D09" w14:textId="77777777" w:rsidR="003870E4" w:rsidRPr="00D02D6B" w:rsidRDefault="003870E4" w:rsidP="00554CE3">
            <w:pPr>
              <w:pStyle w:val="ENoteTableText"/>
            </w:pPr>
            <w:r w:rsidRPr="00D02D6B">
              <w:t>ad. 2002 No.</w:t>
            </w:r>
            <w:r>
              <w:t> </w:t>
            </w:r>
            <w:r w:rsidRPr="00D02D6B">
              <w:t>167</w:t>
            </w:r>
          </w:p>
        </w:tc>
      </w:tr>
      <w:tr w:rsidR="003870E4" w:rsidRPr="00D02D6B" w14:paraId="0EF7AE37" w14:textId="77777777" w:rsidTr="00EE64B8">
        <w:trPr>
          <w:cantSplit/>
        </w:trPr>
        <w:tc>
          <w:tcPr>
            <w:tcW w:w="2139" w:type="dxa"/>
            <w:shd w:val="clear" w:color="auto" w:fill="auto"/>
          </w:tcPr>
          <w:p w14:paraId="4766B62E" w14:textId="77777777" w:rsidR="003870E4" w:rsidRPr="00D02D6B" w:rsidRDefault="003870E4" w:rsidP="00554CE3">
            <w:pPr>
              <w:pStyle w:val="ENoteTableText"/>
              <w:tabs>
                <w:tab w:val="center" w:leader="dot" w:pos="2268"/>
              </w:tabs>
            </w:pPr>
            <w:r w:rsidRPr="00D02D6B">
              <w:t>r. 65.110</w:t>
            </w:r>
            <w:r w:rsidRPr="00D02D6B">
              <w:tab/>
            </w:r>
          </w:p>
        </w:tc>
        <w:tc>
          <w:tcPr>
            <w:tcW w:w="4943" w:type="dxa"/>
            <w:shd w:val="clear" w:color="auto" w:fill="auto"/>
          </w:tcPr>
          <w:p w14:paraId="4A67E637" w14:textId="77777777" w:rsidR="003870E4" w:rsidRPr="00D02D6B" w:rsidRDefault="003870E4" w:rsidP="00554CE3">
            <w:pPr>
              <w:pStyle w:val="ENoteTableText"/>
            </w:pPr>
            <w:r w:rsidRPr="00D02D6B">
              <w:t>ad. 2002 No.</w:t>
            </w:r>
            <w:r>
              <w:t> </w:t>
            </w:r>
            <w:r w:rsidRPr="00D02D6B">
              <w:t>167</w:t>
            </w:r>
          </w:p>
        </w:tc>
      </w:tr>
      <w:tr w:rsidR="003870E4" w:rsidRPr="00D02D6B" w14:paraId="10089F6A" w14:textId="77777777" w:rsidTr="00EE64B8">
        <w:trPr>
          <w:cantSplit/>
        </w:trPr>
        <w:tc>
          <w:tcPr>
            <w:tcW w:w="2139" w:type="dxa"/>
            <w:shd w:val="clear" w:color="auto" w:fill="auto"/>
          </w:tcPr>
          <w:p w14:paraId="4EE32C7A"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7C2E1C82" w14:textId="77777777" w:rsidR="003870E4" w:rsidRPr="00D02D6B" w:rsidRDefault="003870E4" w:rsidP="00554CE3">
            <w:pPr>
              <w:pStyle w:val="ENoteTableText"/>
            </w:pPr>
            <w:r w:rsidRPr="00D02D6B">
              <w:t>rep. 2011 No.</w:t>
            </w:r>
            <w:r>
              <w:t> </w:t>
            </w:r>
            <w:r w:rsidRPr="00D02D6B">
              <w:t>77</w:t>
            </w:r>
          </w:p>
        </w:tc>
      </w:tr>
      <w:tr w:rsidR="003870E4" w:rsidRPr="00D02D6B" w14:paraId="2FEAEB0E" w14:textId="77777777" w:rsidTr="00EE64B8">
        <w:trPr>
          <w:cantSplit/>
        </w:trPr>
        <w:tc>
          <w:tcPr>
            <w:tcW w:w="2139" w:type="dxa"/>
            <w:shd w:val="clear" w:color="auto" w:fill="auto"/>
          </w:tcPr>
          <w:p w14:paraId="35D86679" w14:textId="77777777" w:rsidR="003870E4" w:rsidRPr="00D02D6B" w:rsidRDefault="003870E4" w:rsidP="00554CE3">
            <w:pPr>
              <w:pStyle w:val="ENoteTableText"/>
              <w:tabs>
                <w:tab w:val="center" w:leader="dot" w:pos="2268"/>
              </w:tabs>
            </w:pPr>
            <w:r w:rsidRPr="00D02D6B">
              <w:t>r. 65.115</w:t>
            </w:r>
            <w:r w:rsidRPr="00D02D6B">
              <w:tab/>
            </w:r>
          </w:p>
        </w:tc>
        <w:tc>
          <w:tcPr>
            <w:tcW w:w="4943" w:type="dxa"/>
            <w:shd w:val="clear" w:color="auto" w:fill="auto"/>
          </w:tcPr>
          <w:p w14:paraId="49DFF5F1" w14:textId="77777777" w:rsidR="003870E4" w:rsidRPr="00D02D6B" w:rsidRDefault="003870E4" w:rsidP="00554CE3">
            <w:pPr>
              <w:pStyle w:val="ENoteTableText"/>
            </w:pPr>
            <w:r w:rsidRPr="00D02D6B">
              <w:t>ad. 2002 No.</w:t>
            </w:r>
            <w:r>
              <w:t> </w:t>
            </w:r>
            <w:r w:rsidRPr="00D02D6B">
              <w:t>167</w:t>
            </w:r>
          </w:p>
        </w:tc>
      </w:tr>
      <w:tr w:rsidR="003870E4" w:rsidRPr="00D02D6B" w14:paraId="772E7175" w14:textId="77777777" w:rsidTr="00EE64B8">
        <w:trPr>
          <w:cantSplit/>
        </w:trPr>
        <w:tc>
          <w:tcPr>
            <w:tcW w:w="2139" w:type="dxa"/>
            <w:shd w:val="clear" w:color="auto" w:fill="auto"/>
          </w:tcPr>
          <w:p w14:paraId="62483D05" w14:textId="77777777" w:rsidR="003870E4" w:rsidRPr="00D02D6B" w:rsidRDefault="003870E4" w:rsidP="00554CE3">
            <w:pPr>
              <w:pStyle w:val="ENoteTableText"/>
              <w:tabs>
                <w:tab w:val="center" w:leader="dot" w:pos="2268"/>
              </w:tabs>
            </w:pPr>
          </w:p>
        </w:tc>
        <w:tc>
          <w:tcPr>
            <w:tcW w:w="4943" w:type="dxa"/>
            <w:shd w:val="clear" w:color="auto" w:fill="auto"/>
          </w:tcPr>
          <w:p w14:paraId="0859C6DB" w14:textId="77777777" w:rsidR="003870E4" w:rsidRPr="00D02D6B" w:rsidRDefault="003870E4" w:rsidP="00554CE3">
            <w:pPr>
              <w:pStyle w:val="ENoteTableText"/>
            </w:pPr>
            <w:r w:rsidRPr="00D02D6B">
              <w:t>am. No.</w:t>
            </w:r>
            <w:r>
              <w:t> </w:t>
            </w:r>
            <w:r w:rsidRPr="00D02D6B">
              <w:t>80, 2013</w:t>
            </w:r>
          </w:p>
        </w:tc>
      </w:tr>
      <w:tr w:rsidR="003870E4" w:rsidRPr="00D02D6B" w14:paraId="6B1FCE63" w14:textId="77777777" w:rsidTr="00EE64B8">
        <w:trPr>
          <w:cantSplit/>
        </w:trPr>
        <w:tc>
          <w:tcPr>
            <w:tcW w:w="2139" w:type="dxa"/>
            <w:shd w:val="clear" w:color="auto" w:fill="auto"/>
          </w:tcPr>
          <w:p w14:paraId="4BC394A8" w14:textId="77777777" w:rsidR="003870E4" w:rsidRPr="00D02D6B" w:rsidRDefault="003870E4" w:rsidP="00554CE3">
            <w:pPr>
              <w:pStyle w:val="ENoteTableText"/>
              <w:tabs>
                <w:tab w:val="center" w:leader="dot" w:pos="2268"/>
              </w:tabs>
            </w:pPr>
            <w:r w:rsidRPr="00D02D6B">
              <w:t>r. 65.120</w:t>
            </w:r>
            <w:r w:rsidRPr="00D02D6B">
              <w:tab/>
            </w:r>
          </w:p>
        </w:tc>
        <w:tc>
          <w:tcPr>
            <w:tcW w:w="4943" w:type="dxa"/>
            <w:shd w:val="clear" w:color="auto" w:fill="auto"/>
          </w:tcPr>
          <w:p w14:paraId="292AD450" w14:textId="77777777" w:rsidR="003870E4" w:rsidRPr="00D02D6B" w:rsidRDefault="003870E4" w:rsidP="00554CE3">
            <w:pPr>
              <w:pStyle w:val="ENoteTableText"/>
            </w:pPr>
            <w:r w:rsidRPr="00D02D6B">
              <w:t>ad. 2002 No.</w:t>
            </w:r>
            <w:r>
              <w:t> </w:t>
            </w:r>
            <w:r w:rsidRPr="00D02D6B">
              <w:t>167</w:t>
            </w:r>
          </w:p>
        </w:tc>
      </w:tr>
      <w:tr w:rsidR="003870E4" w:rsidRPr="00D02D6B" w14:paraId="6A70881E" w14:textId="77777777" w:rsidTr="00EE64B8">
        <w:trPr>
          <w:cantSplit/>
        </w:trPr>
        <w:tc>
          <w:tcPr>
            <w:tcW w:w="2139" w:type="dxa"/>
            <w:shd w:val="clear" w:color="auto" w:fill="auto"/>
          </w:tcPr>
          <w:p w14:paraId="3E3D9730" w14:textId="77777777" w:rsidR="003870E4" w:rsidRPr="00D02D6B" w:rsidRDefault="003870E4" w:rsidP="00554CE3">
            <w:pPr>
              <w:pStyle w:val="ENoteTableText"/>
            </w:pPr>
            <w:r w:rsidRPr="00D02D6B">
              <w:rPr>
                <w:b/>
              </w:rPr>
              <w:t>Division</w:t>
            </w:r>
            <w:r>
              <w:rPr>
                <w:b/>
              </w:rPr>
              <w:t> </w:t>
            </w:r>
            <w:r w:rsidRPr="00D02D6B">
              <w:rPr>
                <w:b/>
              </w:rPr>
              <w:t>65.C.2</w:t>
            </w:r>
          </w:p>
        </w:tc>
        <w:tc>
          <w:tcPr>
            <w:tcW w:w="4943" w:type="dxa"/>
            <w:shd w:val="clear" w:color="auto" w:fill="auto"/>
          </w:tcPr>
          <w:p w14:paraId="5BDDE394" w14:textId="77777777" w:rsidR="003870E4" w:rsidRPr="00D02D6B" w:rsidRDefault="003870E4" w:rsidP="00554CE3">
            <w:pPr>
              <w:pStyle w:val="ENoteTableText"/>
            </w:pPr>
          </w:p>
        </w:tc>
      </w:tr>
      <w:tr w:rsidR="003870E4" w:rsidRPr="00D02D6B" w14:paraId="0DE59662" w14:textId="77777777" w:rsidTr="00EE64B8">
        <w:trPr>
          <w:cantSplit/>
        </w:trPr>
        <w:tc>
          <w:tcPr>
            <w:tcW w:w="2139" w:type="dxa"/>
            <w:shd w:val="clear" w:color="auto" w:fill="auto"/>
          </w:tcPr>
          <w:p w14:paraId="7A22E18E" w14:textId="77777777" w:rsidR="003870E4" w:rsidRPr="00D02D6B" w:rsidRDefault="003870E4" w:rsidP="00554CE3">
            <w:pPr>
              <w:pStyle w:val="ENoteTableText"/>
            </w:pPr>
            <w:r w:rsidRPr="00D02D6B">
              <w:t>Div. 2 of Subpart C of</w:t>
            </w:r>
            <w:r w:rsidRPr="00D02D6B">
              <w:br/>
              <w:t>Part</w:t>
            </w:r>
            <w:r>
              <w:t> </w:t>
            </w:r>
            <w:r w:rsidRPr="00D02D6B">
              <w:t>65</w:t>
            </w:r>
          </w:p>
        </w:tc>
        <w:tc>
          <w:tcPr>
            <w:tcW w:w="4943" w:type="dxa"/>
            <w:shd w:val="clear" w:color="auto" w:fill="auto"/>
          </w:tcPr>
          <w:p w14:paraId="2733EBB0" w14:textId="77777777" w:rsidR="003870E4" w:rsidRPr="00D02D6B" w:rsidRDefault="003870E4" w:rsidP="00554CE3">
            <w:pPr>
              <w:pStyle w:val="ENoteTableText"/>
            </w:pPr>
          </w:p>
        </w:tc>
      </w:tr>
      <w:tr w:rsidR="003870E4" w:rsidRPr="00D02D6B" w14:paraId="517FA8FF" w14:textId="77777777" w:rsidTr="00EE64B8">
        <w:trPr>
          <w:cantSplit/>
        </w:trPr>
        <w:tc>
          <w:tcPr>
            <w:tcW w:w="2139" w:type="dxa"/>
            <w:shd w:val="clear" w:color="auto" w:fill="auto"/>
          </w:tcPr>
          <w:p w14:paraId="3BC6E01B" w14:textId="77777777" w:rsidR="003870E4" w:rsidRPr="00D02D6B" w:rsidRDefault="003870E4" w:rsidP="00554CE3">
            <w:pPr>
              <w:pStyle w:val="ENoteTableText"/>
              <w:tabs>
                <w:tab w:val="center" w:leader="dot" w:pos="2268"/>
              </w:tabs>
            </w:pPr>
            <w:r w:rsidRPr="00D02D6B">
              <w:t>Renumbered Div. 65.C.2</w:t>
            </w:r>
            <w:r w:rsidRPr="00D02D6B">
              <w:tab/>
            </w:r>
          </w:p>
        </w:tc>
        <w:tc>
          <w:tcPr>
            <w:tcW w:w="4943" w:type="dxa"/>
            <w:shd w:val="clear" w:color="auto" w:fill="auto"/>
          </w:tcPr>
          <w:p w14:paraId="57902F9E" w14:textId="77777777" w:rsidR="003870E4" w:rsidRPr="00D02D6B" w:rsidRDefault="003870E4" w:rsidP="00554CE3">
            <w:pPr>
              <w:pStyle w:val="ENoteTableText"/>
            </w:pPr>
            <w:r w:rsidRPr="00D02D6B">
              <w:t>2004 No.</w:t>
            </w:r>
            <w:r>
              <w:t> </w:t>
            </w:r>
            <w:r w:rsidRPr="00D02D6B">
              <w:t>345</w:t>
            </w:r>
          </w:p>
        </w:tc>
      </w:tr>
      <w:tr w:rsidR="003870E4" w:rsidRPr="00D02D6B" w14:paraId="242B9EBD" w14:textId="77777777" w:rsidTr="00EE64B8">
        <w:trPr>
          <w:cantSplit/>
        </w:trPr>
        <w:tc>
          <w:tcPr>
            <w:tcW w:w="2139" w:type="dxa"/>
            <w:shd w:val="clear" w:color="auto" w:fill="auto"/>
          </w:tcPr>
          <w:p w14:paraId="29832E5B" w14:textId="77777777" w:rsidR="003870E4" w:rsidRPr="00D02D6B" w:rsidRDefault="003870E4" w:rsidP="00554CE3">
            <w:pPr>
              <w:pStyle w:val="ENoteTableText"/>
              <w:tabs>
                <w:tab w:val="center" w:leader="dot" w:pos="2268"/>
              </w:tabs>
            </w:pPr>
            <w:r w:rsidRPr="00D02D6B">
              <w:t>Heading to Div. 65.C.2</w:t>
            </w:r>
            <w:r w:rsidRPr="00D02D6B">
              <w:tab/>
            </w:r>
          </w:p>
        </w:tc>
        <w:tc>
          <w:tcPr>
            <w:tcW w:w="4943" w:type="dxa"/>
            <w:shd w:val="clear" w:color="auto" w:fill="auto"/>
          </w:tcPr>
          <w:p w14:paraId="28962C3B" w14:textId="77777777" w:rsidR="003870E4" w:rsidRPr="00D02D6B" w:rsidRDefault="003870E4" w:rsidP="00554CE3">
            <w:pPr>
              <w:pStyle w:val="ENoteTableText"/>
            </w:pPr>
            <w:r w:rsidRPr="00D02D6B">
              <w:t>rs. 2011 No.</w:t>
            </w:r>
            <w:r>
              <w:t> </w:t>
            </w:r>
            <w:r w:rsidRPr="00D02D6B">
              <w:t>77</w:t>
            </w:r>
          </w:p>
        </w:tc>
      </w:tr>
      <w:tr w:rsidR="003870E4" w:rsidRPr="00D02D6B" w14:paraId="434386A1" w14:textId="77777777" w:rsidTr="00EE64B8">
        <w:trPr>
          <w:cantSplit/>
        </w:trPr>
        <w:tc>
          <w:tcPr>
            <w:tcW w:w="2139" w:type="dxa"/>
            <w:shd w:val="clear" w:color="auto" w:fill="auto"/>
          </w:tcPr>
          <w:p w14:paraId="38758131" w14:textId="77777777" w:rsidR="003870E4" w:rsidRPr="00D02D6B" w:rsidRDefault="003870E4" w:rsidP="00554CE3">
            <w:pPr>
              <w:pStyle w:val="ENoteTableText"/>
              <w:tabs>
                <w:tab w:val="center" w:leader="dot" w:pos="2268"/>
              </w:tabs>
            </w:pPr>
            <w:r w:rsidRPr="00D02D6B">
              <w:t>r. 65.125</w:t>
            </w:r>
            <w:r w:rsidRPr="00D02D6B">
              <w:tab/>
            </w:r>
          </w:p>
        </w:tc>
        <w:tc>
          <w:tcPr>
            <w:tcW w:w="4943" w:type="dxa"/>
            <w:shd w:val="clear" w:color="auto" w:fill="auto"/>
          </w:tcPr>
          <w:p w14:paraId="0EEA080D" w14:textId="77777777" w:rsidR="003870E4" w:rsidRPr="00D02D6B" w:rsidRDefault="003870E4" w:rsidP="00554CE3">
            <w:pPr>
              <w:pStyle w:val="ENoteTableText"/>
            </w:pPr>
            <w:r w:rsidRPr="00D02D6B">
              <w:t>ad. 2002 No.</w:t>
            </w:r>
            <w:r>
              <w:t> </w:t>
            </w:r>
            <w:r w:rsidRPr="00D02D6B">
              <w:t>167</w:t>
            </w:r>
          </w:p>
        </w:tc>
      </w:tr>
      <w:tr w:rsidR="003870E4" w:rsidRPr="00D02D6B" w14:paraId="3884361E" w14:textId="77777777" w:rsidTr="00EE64B8">
        <w:trPr>
          <w:cantSplit/>
        </w:trPr>
        <w:tc>
          <w:tcPr>
            <w:tcW w:w="2139" w:type="dxa"/>
            <w:shd w:val="clear" w:color="auto" w:fill="auto"/>
          </w:tcPr>
          <w:p w14:paraId="1090B944"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1B2012F6" w14:textId="77777777" w:rsidR="003870E4" w:rsidRPr="00D02D6B" w:rsidRDefault="003870E4" w:rsidP="00554CE3">
            <w:pPr>
              <w:pStyle w:val="ENoteTableText"/>
            </w:pPr>
            <w:r w:rsidRPr="00D02D6B">
              <w:t>am. 2003 No.</w:t>
            </w:r>
            <w:r>
              <w:t> </w:t>
            </w:r>
            <w:r w:rsidRPr="00D02D6B">
              <w:t>75</w:t>
            </w:r>
          </w:p>
        </w:tc>
      </w:tr>
      <w:tr w:rsidR="003870E4" w:rsidRPr="00D02D6B" w14:paraId="16448BA1" w14:textId="77777777" w:rsidTr="00EE64B8">
        <w:trPr>
          <w:cantSplit/>
        </w:trPr>
        <w:tc>
          <w:tcPr>
            <w:tcW w:w="2139" w:type="dxa"/>
            <w:shd w:val="clear" w:color="auto" w:fill="auto"/>
          </w:tcPr>
          <w:p w14:paraId="431CF311" w14:textId="77777777" w:rsidR="003870E4" w:rsidRPr="00D02D6B" w:rsidRDefault="003870E4" w:rsidP="00554CE3">
            <w:pPr>
              <w:pStyle w:val="ENoteTableText"/>
              <w:tabs>
                <w:tab w:val="center" w:leader="dot" w:pos="2268"/>
              </w:tabs>
            </w:pPr>
            <w:r w:rsidRPr="00D02D6B">
              <w:t>r. 65.130</w:t>
            </w:r>
            <w:r w:rsidRPr="00D02D6B">
              <w:tab/>
            </w:r>
          </w:p>
        </w:tc>
        <w:tc>
          <w:tcPr>
            <w:tcW w:w="4943" w:type="dxa"/>
            <w:shd w:val="clear" w:color="auto" w:fill="auto"/>
          </w:tcPr>
          <w:p w14:paraId="48A5A8AB" w14:textId="77777777" w:rsidR="003870E4" w:rsidRPr="00D02D6B" w:rsidRDefault="003870E4" w:rsidP="00554CE3">
            <w:pPr>
              <w:pStyle w:val="ENoteTableText"/>
            </w:pPr>
            <w:r w:rsidRPr="00D02D6B">
              <w:t>ad. 2002 No.</w:t>
            </w:r>
            <w:r>
              <w:t> </w:t>
            </w:r>
            <w:r w:rsidRPr="00D02D6B">
              <w:t>167</w:t>
            </w:r>
          </w:p>
        </w:tc>
      </w:tr>
      <w:tr w:rsidR="003870E4" w:rsidRPr="00D02D6B" w14:paraId="1A425F90" w14:textId="77777777" w:rsidTr="00EE64B8">
        <w:trPr>
          <w:cantSplit/>
        </w:trPr>
        <w:tc>
          <w:tcPr>
            <w:tcW w:w="2139" w:type="dxa"/>
            <w:shd w:val="clear" w:color="auto" w:fill="auto"/>
          </w:tcPr>
          <w:p w14:paraId="5EAD5B5B"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3B9690EB" w14:textId="77777777" w:rsidR="003870E4" w:rsidRPr="00D02D6B" w:rsidRDefault="003870E4" w:rsidP="00554CE3">
            <w:pPr>
              <w:pStyle w:val="ENoteTableText"/>
            </w:pPr>
            <w:r w:rsidRPr="00D02D6B">
              <w:t>am. 2003 No.</w:t>
            </w:r>
            <w:r>
              <w:t> </w:t>
            </w:r>
            <w:r w:rsidRPr="00D02D6B">
              <w:t>75; 2011 No.</w:t>
            </w:r>
            <w:r>
              <w:t> </w:t>
            </w:r>
            <w:r w:rsidRPr="00D02D6B">
              <w:t>77</w:t>
            </w:r>
          </w:p>
        </w:tc>
      </w:tr>
      <w:tr w:rsidR="003870E4" w:rsidRPr="00D02D6B" w14:paraId="145E6D46" w14:textId="77777777" w:rsidTr="00EE64B8">
        <w:trPr>
          <w:cantSplit/>
        </w:trPr>
        <w:tc>
          <w:tcPr>
            <w:tcW w:w="2139" w:type="dxa"/>
            <w:shd w:val="clear" w:color="auto" w:fill="auto"/>
          </w:tcPr>
          <w:p w14:paraId="7F58E921" w14:textId="77777777" w:rsidR="003870E4" w:rsidRPr="00D02D6B" w:rsidRDefault="003870E4" w:rsidP="00554CE3">
            <w:pPr>
              <w:pStyle w:val="ENoteTableText"/>
              <w:tabs>
                <w:tab w:val="center" w:leader="dot" w:pos="2268"/>
              </w:tabs>
            </w:pPr>
            <w:r w:rsidRPr="00D02D6B">
              <w:t>Note to r. 65.130(1)</w:t>
            </w:r>
            <w:r w:rsidRPr="00D02D6B">
              <w:tab/>
            </w:r>
          </w:p>
        </w:tc>
        <w:tc>
          <w:tcPr>
            <w:tcW w:w="4943" w:type="dxa"/>
            <w:shd w:val="clear" w:color="auto" w:fill="auto"/>
          </w:tcPr>
          <w:p w14:paraId="10F4A4AE" w14:textId="77777777" w:rsidR="003870E4" w:rsidRPr="00D02D6B" w:rsidRDefault="003870E4" w:rsidP="00554CE3">
            <w:pPr>
              <w:pStyle w:val="ENoteTableText"/>
            </w:pPr>
            <w:r w:rsidRPr="00D02D6B">
              <w:t>rs. 2011 No.</w:t>
            </w:r>
            <w:r>
              <w:t> </w:t>
            </w:r>
            <w:r w:rsidRPr="00D02D6B">
              <w:t>77</w:t>
            </w:r>
          </w:p>
        </w:tc>
      </w:tr>
      <w:tr w:rsidR="003870E4" w:rsidRPr="00D02D6B" w14:paraId="23DC3353" w14:textId="77777777" w:rsidTr="00EE64B8">
        <w:trPr>
          <w:cantSplit/>
        </w:trPr>
        <w:tc>
          <w:tcPr>
            <w:tcW w:w="2139" w:type="dxa"/>
            <w:shd w:val="clear" w:color="auto" w:fill="auto"/>
          </w:tcPr>
          <w:p w14:paraId="0592C38A" w14:textId="77777777" w:rsidR="003870E4" w:rsidRPr="00D02D6B" w:rsidRDefault="003870E4" w:rsidP="00554CE3">
            <w:pPr>
              <w:pStyle w:val="ENoteTableText"/>
              <w:tabs>
                <w:tab w:val="center" w:leader="dot" w:pos="2268"/>
              </w:tabs>
            </w:pPr>
            <w:r w:rsidRPr="00D02D6B">
              <w:t>r. 65.135</w:t>
            </w:r>
            <w:r w:rsidRPr="00D02D6B">
              <w:tab/>
            </w:r>
          </w:p>
        </w:tc>
        <w:tc>
          <w:tcPr>
            <w:tcW w:w="4943" w:type="dxa"/>
            <w:shd w:val="clear" w:color="auto" w:fill="auto"/>
          </w:tcPr>
          <w:p w14:paraId="6A6445F2" w14:textId="77777777" w:rsidR="003870E4" w:rsidRPr="00D02D6B" w:rsidRDefault="003870E4" w:rsidP="00554CE3">
            <w:pPr>
              <w:pStyle w:val="ENoteTableText"/>
            </w:pPr>
            <w:r w:rsidRPr="00D02D6B">
              <w:t>ad. 2002 No.</w:t>
            </w:r>
            <w:r>
              <w:t> </w:t>
            </w:r>
            <w:r w:rsidRPr="00D02D6B">
              <w:t>167</w:t>
            </w:r>
          </w:p>
        </w:tc>
      </w:tr>
      <w:tr w:rsidR="003870E4" w:rsidRPr="00D02D6B" w14:paraId="6C4309BC" w14:textId="77777777" w:rsidTr="00EE64B8">
        <w:trPr>
          <w:cantSplit/>
        </w:trPr>
        <w:tc>
          <w:tcPr>
            <w:tcW w:w="2139" w:type="dxa"/>
            <w:shd w:val="clear" w:color="auto" w:fill="auto"/>
          </w:tcPr>
          <w:p w14:paraId="51A9CBE5"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79FFFABC" w14:textId="77777777" w:rsidR="003870E4" w:rsidRPr="00D02D6B" w:rsidRDefault="003870E4" w:rsidP="00554CE3">
            <w:pPr>
              <w:pStyle w:val="ENoteTableText"/>
            </w:pPr>
            <w:r w:rsidRPr="00D02D6B">
              <w:t>am. 2003 No.</w:t>
            </w:r>
            <w:r>
              <w:t> </w:t>
            </w:r>
            <w:r w:rsidRPr="00D02D6B">
              <w:t>75</w:t>
            </w:r>
          </w:p>
        </w:tc>
      </w:tr>
      <w:tr w:rsidR="003870E4" w:rsidRPr="00D02D6B" w14:paraId="6AD07C46" w14:textId="77777777" w:rsidTr="00EE64B8">
        <w:trPr>
          <w:cantSplit/>
        </w:trPr>
        <w:tc>
          <w:tcPr>
            <w:tcW w:w="2139" w:type="dxa"/>
            <w:shd w:val="clear" w:color="auto" w:fill="auto"/>
          </w:tcPr>
          <w:p w14:paraId="62D972D9" w14:textId="77777777" w:rsidR="003870E4" w:rsidRPr="00D02D6B" w:rsidRDefault="003870E4" w:rsidP="00554CE3">
            <w:pPr>
              <w:pStyle w:val="ENoteTableText"/>
              <w:tabs>
                <w:tab w:val="center" w:leader="dot" w:pos="2268"/>
              </w:tabs>
            </w:pPr>
            <w:r w:rsidRPr="00D02D6B">
              <w:t>r. 65.140</w:t>
            </w:r>
            <w:r w:rsidRPr="00D02D6B">
              <w:tab/>
            </w:r>
          </w:p>
        </w:tc>
        <w:tc>
          <w:tcPr>
            <w:tcW w:w="4943" w:type="dxa"/>
            <w:shd w:val="clear" w:color="auto" w:fill="auto"/>
          </w:tcPr>
          <w:p w14:paraId="4B17CAEB" w14:textId="77777777" w:rsidR="003870E4" w:rsidRPr="00D02D6B" w:rsidRDefault="003870E4" w:rsidP="00554CE3">
            <w:pPr>
              <w:pStyle w:val="ENoteTableText"/>
            </w:pPr>
            <w:r w:rsidRPr="00D02D6B">
              <w:t>ad. 2002 No.</w:t>
            </w:r>
            <w:r>
              <w:t> </w:t>
            </w:r>
            <w:r w:rsidRPr="00D02D6B">
              <w:t>167</w:t>
            </w:r>
          </w:p>
        </w:tc>
      </w:tr>
      <w:tr w:rsidR="003870E4" w:rsidRPr="00D02D6B" w14:paraId="52D8740F" w14:textId="77777777" w:rsidTr="00EE64B8">
        <w:trPr>
          <w:cantSplit/>
        </w:trPr>
        <w:tc>
          <w:tcPr>
            <w:tcW w:w="2139" w:type="dxa"/>
            <w:shd w:val="clear" w:color="auto" w:fill="auto"/>
          </w:tcPr>
          <w:p w14:paraId="5B3C80A4"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3B1FED1E" w14:textId="77777777" w:rsidR="003870E4" w:rsidRPr="00D02D6B" w:rsidRDefault="003870E4" w:rsidP="00554CE3">
            <w:pPr>
              <w:pStyle w:val="ENoteTableText"/>
            </w:pPr>
            <w:r w:rsidRPr="00D02D6B">
              <w:t>am. 2003 No.</w:t>
            </w:r>
            <w:r>
              <w:t> </w:t>
            </w:r>
            <w:r w:rsidRPr="00D02D6B">
              <w:t>75; 2011 No.</w:t>
            </w:r>
            <w:r>
              <w:t> </w:t>
            </w:r>
            <w:r w:rsidRPr="00D02D6B">
              <w:t>77</w:t>
            </w:r>
          </w:p>
        </w:tc>
      </w:tr>
      <w:tr w:rsidR="003870E4" w:rsidRPr="00D02D6B" w14:paraId="0E47D295" w14:textId="77777777" w:rsidTr="00EE64B8">
        <w:trPr>
          <w:cantSplit/>
        </w:trPr>
        <w:tc>
          <w:tcPr>
            <w:tcW w:w="2139" w:type="dxa"/>
            <w:shd w:val="clear" w:color="auto" w:fill="auto"/>
          </w:tcPr>
          <w:p w14:paraId="54E94D52" w14:textId="77777777" w:rsidR="003870E4" w:rsidRPr="00D02D6B" w:rsidRDefault="003870E4" w:rsidP="00554CE3">
            <w:pPr>
              <w:pStyle w:val="ENoteTableText"/>
              <w:tabs>
                <w:tab w:val="center" w:leader="dot" w:pos="2268"/>
              </w:tabs>
            </w:pPr>
            <w:r w:rsidRPr="00D02D6B">
              <w:t>Note to r. 65.140(1A)</w:t>
            </w:r>
            <w:r w:rsidRPr="00D02D6B">
              <w:tab/>
            </w:r>
          </w:p>
        </w:tc>
        <w:tc>
          <w:tcPr>
            <w:tcW w:w="4943" w:type="dxa"/>
            <w:shd w:val="clear" w:color="auto" w:fill="auto"/>
          </w:tcPr>
          <w:p w14:paraId="154835E2" w14:textId="77777777" w:rsidR="003870E4" w:rsidRPr="00D02D6B" w:rsidRDefault="003870E4" w:rsidP="00554CE3">
            <w:pPr>
              <w:pStyle w:val="ENoteTableText"/>
            </w:pPr>
            <w:r w:rsidRPr="00D02D6B">
              <w:t>ad. 2011 No.</w:t>
            </w:r>
            <w:r>
              <w:t> </w:t>
            </w:r>
            <w:r w:rsidRPr="00D02D6B">
              <w:t>77</w:t>
            </w:r>
          </w:p>
        </w:tc>
      </w:tr>
      <w:tr w:rsidR="003870E4" w:rsidRPr="00D02D6B" w14:paraId="3A13F891" w14:textId="77777777" w:rsidTr="00EE64B8">
        <w:trPr>
          <w:cantSplit/>
        </w:trPr>
        <w:tc>
          <w:tcPr>
            <w:tcW w:w="2139" w:type="dxa"/>
            <w:shd w:val="clear" w:color="auto" w:fill="auto"/>
          </w:tcPr>
          <w:p w14:paraId="7466496F" w14:textId="77777777" w:rsidR="003870E4" w:rsidRPr="00D02D6B" w:rsidRDefault="003870E4" w:rsidP="00554CE3">
            <w:pPr>
              <w:pStyle w:val="ENoteTableText"/>
              <w:tabs>
                <w:tab w:val="center" w:leader="dot" w:pos="2268"/>
              </w:tabs>
            </w:pPr>
            <w:r w:rsidRPr="00D02D6B">
              <w:t>r. 65.145</w:t>
            </w:r>
            <w:r w:rsidRPr="00D02D6B">
              <w:tab/>
            </w:r>
          </w:p>
        </w:tc>
        <w:tc>
          <w:tcPr>
            <w:tcW w:w="4943" w:type="dxa"/>
            <w:shd w:val="clear" w:color="auto" w:fill="auto"/>
          </w:tcPr>
          <w:p w14:paraId="131C2714" w14:textId="77777777" w:rsidR="003870E4" w:rsidRPr="00D02D6B" w:rsidRDefault="003870E4" w:rsidP="00554CE3">
            <w:pPr>
              <w:pStyle w:val="ENoteTableText"/>
            </w:pPr>
            <w:r w:rsidRPr="00D02D6B">
              <w:t>ad. 2002 No.</w:t>
            </w:r>
            <w:r>
              <w:t> </w:t>
            </w:r>
            <w:r w:rsidRPr="00D02D6B">
              <w:t>167</w:t>
            </w:r>
          </w:p>
        </w:tc>
      </w:tr>
      <w:tr w:rsidR="003870E4" w:rsidRPr="00D02D6B" w14:paraId="461F28E7" w14:textId="77777777" w:rsidTr="00EE64B8">
        <w:trPr>
          <w:cantSplit/>
        </w:trPr>
        <w:tc>
          <w:tcPr>
            <w:tcW w:w="2139" w:type="dxa"/>
            <w:shd w:val="clear" w:color="auto" w:fill="auto"/>
          </w:tcPr>
          <w:p w14:paraId="2B33A566" w14:textId="77777777" w:rsidR="003870E4" w:rsidRPr="00D02D6B" w:rsidRDefault="003870E4" w:rsidP="00554CE3">
            <w:pPr>
              <w:pStyle w:val="ENoteTableText"/>
              <w:tabs>
                <w:tab w:val="center" w:leader="dot" w:pos="2268"/>
              </w:tabs>
            </w:pPr>
            <w:r w:rsidRPr="00D02D6B">
              <w:t>r. 65.150</w:t>
            </w:r>
            <w:r w:rsidRPr="00D02D6B">
              <w:tab/>
            </w:r>
          </w:p>
        </w:tc>
        <w:tc>
          <w:tcPr>
            <w:tcW w:w="4943" w:type="dxa"/>
            <w:shd w:val="clear" w:color="auto" w:fill="auto"/>
          </w:tcPr>
          <w:p w14:paraId="775D01E8" w14:textId="77777777" w:rsidR="003870E4" w:rsidRPr="00D02D6B" w:rsidRDefault="003870E4" w:rsidP="00554CE3">
            <w:pPr>
              <w:pStyle w:val="ENoteTableText"/>
            </w:pPr>
            <w:r w:rsidRPr="00D02D6B">
              <w:t>ad. 2002 No.</w:t>
            </w:r>
            <w:r>
              <w:t> </w:t>
            </w:r>
            <w:r w:rsidRPr="00D02D6B">
              <w:t>167</w:t>
            </w:r>
          </w:p>
        </w:tc>
      </w:tr>
      <w:tr w:rsidR="003870E4" w:rsidRPr="00D02D6B" w14:paraId="36A8C719" w14:textId="77777777" w:rsidTr="00EE64B8">
        <w:trPr>
          <w:cantSplit/>
        </w:trPr>
        <w:tc>
          <w:tcPr>
            <w:tcW w:w="2139" w:type="dxa"/>
            <w:shd w:val="clear" w:color="auto" w:fill="auto"/>
          </w:tcPr>
          <w:p w14:paraId="3470F6EB" w14:textId="77777777" w:rsidR="003870E4" w:rsidRPr="00D02D6B" w:rsidRDefault="003870E4" w:rsidP="00554CE3">
            <w:pPr>
              <w:pStyle w:val="ENoteTableText"/>
              <w:tabs>
                <w:tab w:val="center" w:leader="dot" w:pos="2268"/>
              </w:tabs>
            </w:pPr>
            <w:r w:rsidRPr="00D02D6B">
              <w:t>r. 65.155</w:t>
            </w:r>
            <w:r w:rsidRPr="00D02D6B">
              <w:tab/>
            </w:r>
          </w:p>
        </w:tc>
        <w:tc>
          <w:tcPr>
            <w:tcW w:w="4943" w:type="dxa"/>
            <w:shd w:val="clear" w:color="auto" w:fill="auto"/>
          </w:tcPr>
          <w:p w14:paraId="6CBD5668" w14:textId="77777777" w:rsidR="003870E4" w:rsidRPr="00D02D6B" w:rsidRDefault="003870E4" w:rsidP="00554CE3">
            <w:pPr>
              <w:pStyle w:val="ENoteTableText"/>
            </w:pPr>
            <w:r w:rsidRPr="00D02D6B">
              <w:t>ad. 2002 No.</w:t>
            </w:r>
            <w:r>
              <w:t> </w:t>
            </w:r>
            <w:r w:rsidRPr="00D02D6B">
              <w:t>167</w:t>
            </w:r>
          </w:p>
        </w:tc>
      </w:tr>
      <w:tr w:rsidR="003870E4" w:rsidRPr="00D02D6B" w14:paraId="0CCAC68A" w14:textId="77777777" w:rsidTr="00EE64B8">
        <w:trPr>
          <w:cantSplit/>
        </w:trPr>
        <w:tc>
          <w:tcPr>
            <w:tcW w:w="2139" w:type="dxa"/>
            <w:shd w:val="clear" w:color="auto" w:fill="auto"/>
          </w:tcPr>
          <w:p w14:paraId="03EAD28B" w14:textId="77777777" w:rsidR="003870E4" w:rsidRPr="00D02D6B" w:rsidRDefault="003870E4" w:rsidP="00554CE3">
            <w:pPr>
              <w:pStyle w:val="ENoteTableText"/>
              <w:tabs>
                <w:tab w:val="center" w:leader="dot" w:pos="2268"/>
              </w:tabs>
            </w:pPr>
            <w:r w:rsidRPr="00D02D6B">
              <w:t>r. 65.160</w:t>
            </w:r>
            <w:r w:rsidRPr="00D02D6B">
              <w:tab/>
            </w:r>
          </w:p>
        </w:tc>
        <w:tc>
          <w:tcPr>
            <w:tcW w:w="4943" w:type="dxa"/>
            <w:shd w:val="clear" w:color="auto" w:fill="auto"/>
          </w:tcPr>
          <w:p w14:paraId="629BC468" w14:textId="77777777" w:rsidR="003870E4" w:rsidRPr="00D02D6B" w:rsidRDefault="003870E4" w:rsidP="00554CE3">
            <w:pPr>
              <w:pStyle w:val="ENoteTableText"/>
            </w:pPr>
            <w:r w:rsidRPr="00D02D6B">
              <w:t>ad. 2002 No.</w:t>
            </w:r>
            <w:r>
              <w:t> </w:t>
            </w:r>
            <w:r w:rsidRPr="00D02D6B">
              <w:t>167</w:t>
            </w:r>
          </w:p>
        </w:tc>
      </w:tr>
      <w:tr w:rsidR="003870E4" w:rsidRPr="00D02D6B" w14:paraId="36EDA432" w14:textId="77777777" w:rsidTr="00EE64B8">
        <w:trPr>
          <w:cantSplit/>
        </w:trPr>
        <w:tc>
          <w:tcPr>
            <w:tcW w:w="2139" w:type="dxa"/>
            <w:shd w:val="clear" w:color="auto" w:fill="auto"/>
          </w:tcPr>
          <w:p w14:paraId="5A2F602B"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668928C3" w14:textId="77777777" w:rsidR="003870E4" w:rsidRPr="00D02D6B" w:rsidRDefault="003870E4" w:rsidP="00554CE3">
            <w:pPr>
              <w:pStyle w:val="ENoteTableText"/>
            </w:pPr>
            <w:r w:rsidRPr="00D02D6B">
              <w:t>rep. 2011 No.</w:t>
            </w:r>
            <w:r>
              <w:t> </w:t>
            </w:r>
            <w:r w:rsidRPr="00D02D6B">
              <w:t>77</w:t>
            </w:r>
          </w:p>
        </w:tc>
      </w:tr>
      <w:tr w:rsidR="003870E4" w:rsidRPr="00D02D6B" w14:paraId="51EEFAC0" w14:textId="77777777" w:rsidTr="00EE64B8">
        <w:trPr>
          <w:cantSplit/>
        </w:trPr>
        <w:tc>
          <w:tcPr>
            <w:tcW w:w="2139" w:type="dxa"/>
            <w:shd w:val="clear" w:color="auto" w:fill="auto"/>
          </w:tcPr>
          <w:p w14:paraId="55C0E675" w14:textId="77777777" w:rsidR="003870E4" w:rsidRPr="00D02D6B" w:rsidRDefault="003870E4" w:rsidP="00554CE3">
            <w:pPr>
              <w:pStyle w:val="ENoteTableText"/>
              <w:tabs>
                <w:tab w:val="center" w:leader="dot" w:pos="2268"/>
              </w:tabs>
            </w:pPr>
            <w:r w:rsidRPr="00D02D6B">
              <w:t>r. 65.165</w:t>
            </w:r>
            <w:r w:rsidRPr="00D02D6B">
              <w:tab/>
            </w:r>
          </w:p>
        </w:tc>
        <w:tc>
          <w:tcPr>
            <w:tcW w:w="4943" w:type="dxa"/>
            <w:shd w:val="clear" w:color="auto" w:fill="auto"/>
          </w:tcPr>
          <w:p w14:paraId="6455FD9A" w14:textId="77777777" w:rsidR="003870E4" w:rsidRPr="00D02D6B" w:rsidRDefault="003870E4" w:rsidP="00554CE3">
            <w:pPr>
              <w:pStyle w:val="ENoteTableText"/>
            </w:pPr>
            <w:r w:rsidRPr="00D02D6B">
              <w:t>ad. 2002 No.</w:t>
            </w:r>
            <w:r>
              <w:t> </w:t>
            </w:r>
            <w:r w:rsidRPr="00D02D6B">
              <w:t>167</w:t>
            </w:r>
          </w:p>
        </w:tc>
      </w:tr>
      <w:tr w:rsidR="003870E4" w:rsidRPr="00D02D6B" w14:paraId="2A65D6DB" w14:textId="77777777" w:rsidTr="00EE64B8">
        <w:trPr>
          <w:cantSplit/>
        </w:trPr>
        <w:tc>
          <w:tcPr>
            <w:tcW w:w="2139" w:type="dxa"/>
            <w:shd w:val="clear" w:color="auto" w:fill="auto"/>
          </w:tcPr>
          <w:p w14:paraId="5816709D" w14:textId="77777777" w:rsidR="003870E4" w:rsidRPr="00D02D6B" w:rsidRDefault="003870E4" w:rsidP="00554CE3">
            <w:pPr>
              <w:pStyle w:val="ENoteTableText"/>
              <w:tabs>
                <w:tab w:val="center" w:leader="dot" w:pos="2268"/>
              </w:tabs>
            </w:pPr>
          </w:p>
        </w:tc>
        <w:tc>
          <w:tcPr>
            <w:tcW w:w="4943" w:type="dxa"/>
            <w:shd w:val="clear" w:color="auto" w:fill="auto"/>
          </w:tcPr>
          <w:p w14:paraId="6FEB2135" w14:textId="77777777" w:rsidR="003870E4" w:rsidRPr="00D02D6B" w:rsidRDefault="003870E4" w:rsidP="00554CE3">
            <w:pPr>
              <w:pStyle w:val="ENoteTableText"/>
            </w:pPr>
            <w:r w:rsidRPr="00D02D6B">
              <w:t>am. No.</w:t>
            </w:r>
            <w:r>
              <w:t> </w:t>
            </w:r>
            <w:r w:rsidRPr="00D02D6B">
              <w:t>80, 2013</w:t>
            </w:r>
          </w:p>
        </w:tc>
      </w:tr>
      <w:tr w:rsidR="003870E4" w:rsidRPr="00D02D6B" w14:paraId="43FE9C04" w14:textId="77777777" w:rsidTr="00EE64B8">
        <w:trPr>
          <w:cantSplit/>
        </w:trPr>
        <w:tc>
          <w:tcPr>
            <w:tcW w:w="2139" w:type="dxa"/>
            <w:shd w:val="clear" w:color="auto" w:fill="auto"/>
          </w:tcPr>
          <w:p w14:paraId="1FF058EA" w14:textId="77777777" w:rsidR="003870E4" w:rsidRPr="00D02D6B" w:rsidRDefault="003870E4" w:rsidP="00554CE3">
            <w:pPr>
              <w:pStyle w:val="ENoteTableText"/>
              <w:tabs>
                <w:tab w:val="center" w:leader="dot" w:pos="2268"/>
              </w:tabs>
            </w:pPr>
            <w:r w:rsidRPr="00D02D6B">
              <w:t>r. 65.170</w:t>
            </w:r>
            <w:r w:rsidRPr="00D02D6B">
              <w:tab/>
            </w:r>
          </w:p>
        </w:tc>
        <w:tc>
          <w:tcPr>
            <w:tcW w:w="4943" w:type="dxa"/>
            <w:shd w:val="clear" w:color="auto" w:fill="auto"/>
          </w:tcPr>
          <w:p w14:paraId="628FDC2D" w14:textId="77777777" w:rsidR="003870E4" w:rsidRPr="00D02D6B" w:rsidRDefault="003870E4" w:rsidP="00554CE3">
            <w:pPr>
              <w:pStyle w:val="ENoteTableText"/>
            </w:pPr>
            <w:r w:rsidRPr="00D02D6B">
              <w:t>ad. 2002 No.</w:t>
            </w:r>
            <w:r>
              <w:t> </w:t>
            </w:r>
            <w:r w:rsidRPr="00D02D6B">
              <w:t>167</w:t>
            </w:r>
          </w:p>
        </w:tc>
      </w:tr>
      <w:tr w:rsidR="003870E4" w:rsidRPr="00D02D6B" w14:paraId="4DC6F104" w14:textId="77777777" w:rsidTr="00EE64B8">
        <w:trPr>
          <w:cantSplit/>
        </w:trPr>
        <w:tc>
          <w:tcPr>
            <w:tcW w:w="2139" w:type="dxa"/>
            <w:shd w:val="clear" w:color="auto" w:fill="auto"/>
          </w:tcPr>
          <w:p w14:paraId="19B40DFD" w14:textId="77777777" w:rsidR="003870E4" w:rsidRPr="00D02D6B" w:rsidRDefault="003870E4" w:rsidP="00554CE3">
            <w:pPr>
              <w:pStyle w:val="ENoteTableText"/>
            </w:pPr>
            <w:r w:rsidRPr="00D02D6B">
              <w:rPr>
                <w:b/>
              </w:rPr>
              <w:t>Subpart 65.E</w:t>
            </w:r>
          </w:p>
        </w:tc>
        <w:tc>
          <w:tcPr>
            <w:tcW w:w="4943" w:type="dxa"/>
            <w:shd w:val="clear" w:color="auto" w:fill="auto"/>
          </w:tcPr>
          <w:p w14:paraId="2B894FCB" w14:textId="77777777" w:rsidR="003870E4" w:rsidRPr="00D02D6B" w:rsidRDefault="003870E4" w:rsidP="00554CE3">
            <w:pPr>
              <w:pStyle w:val="ENoteTableText"/>
            </w:pPr>
          </w:p>
        </w:tc>
      </w:tr>
      <w:tr w:rsidR="003870E4" w:rsidRPr="00D02D6B" w14:paraId="6BCBA20C" w14:textId="77777777" w:rsidTr="00EE64B8">
        <w:trPr>
          <w:cantSplit/>
        </w:trPr>
        <w:tc>
          <w:tcPr>
            <w:tcW w:w="2139" w:type="dxa"/>
            <w:shd w:val="clear" w:color="auto" w:fill="auto"/>
          </w:tcPr>
          <w:p w14:paraId="64191139" w14:textId="77777777" w:rsidR="003870E4" w:rsidRPr="00D02D6B" w:rsidRDefault="003870E4" w:rsidP="00554CE3">
            <w:pPr>
              <w:pStyle w:val="ENoteTableText"/>
            </w:pPr>
            <w:r w:rsidRPr="00D02D6B">
              <w:t>Subpart E of Part</w:t>
            </w:r>
            <w:r>
              <w:t> </w:t>
            </w:r>
            <w:r w:rsidRPr="00D02D6B">
              <w:t>65</w:t>
            </w:r>
          </w:p>
        </w:tc>
        <w:tc>
          <w:tcPr>
            <w:tcW w:w="4943" w:type="dxa"/>
            <w:shd w:val="clear" w:color="auto" w:fill="auto"/>
          </w:tcPr>
          <w:p w14:paraId="30B6B1B1" w14:textId="77777777" w:rsidR="003870E4" w:rsidRPr="00D02D6B" w:rsidRDefault="003870E4" w:rsidP="00554CE3">
            <w:pPr>
              <w:pStyle w:val="ENoteTableText"/>
            </w:pPr>
          </w:p>
        </w:tc>
      </w:tr>
      <w:tr w:rsidR="003870E4" w:rsidRPr="00D02D6B" w14:paraId="0CF95F5F" w14:textId="77777777" w:rsidTr="00EE64B8">
        <w:trPr>
          <w:cantSplit/>
        </w:trPr>
        <w:tc>
          <w:tcPr>
            <w:tcW w:w="2139" w:type="dxa"/>
            <w:shd w:val="clear" w:color="auto" w:fill="auto"/>
          </w:tcPr>
          <w:p w14:paraId="7E14A2E3" w14:textId="77777777" w:rsidR="003870E4" w:rsidRPr="00D02D6B" w:rsidRDefault="003870E4" w:rsidP="00554CE3">
            <w:pPr>
              <w:pStyle w:val="ENoteTableText"/>
              <w:tabs>
                <w:tab w:val="center" w:leader="dot" w:pos="2268"/>
              </w:tabs>
            </w:pPr>
            <w:r w:rsidRPr="00D02D6B">
              <w:t>Renumbered</w:t>
            </w:r>
            <w:r w:rsidRPr="00D02D6B">
              <w:tab/>
            </w:r>
            <w:r w:rsidRPr="00D02D6B">
              <w:br/>
              <w:t>Subpart 65.E</w:t>
            </w:r>
          </w:p>
        </w:tc>
        <w:tc>
          <w:tcPr>
            <w:tcW w:w="4943" w:type="dxa"/>
            <w:shd w:val="clear" w:color="auto" w:fill="auto"/>
          </w:tcPr>
          <w:p w14:paraId="78B9DA51" w14:textId="77777777" w:rsidR="003870E4" w:rsidRPr="00D02D6B" w:rsidRDefault="003870E4" w:rsidP="00554CE3">
            <w:pPr>
              <w:pStyle w:val="ENoteTableText"/>
            </w:pPr>
            <w:r w:rsidRPr="00D02D6B">
              <w:t>2004 No.</w:t>
            </w:r>
            <w:r>
              <w:t> </w:t>
            </w:r>
            <w:r w:rsidRPr="00D02D6B">
              <w:t>345</w:t>
            </w:r>
          </w:p>
        </w:tc>
      </w:tr>
      <w:tr w:rsidR="003870E4" w:rsidRPr="00D02D6B" w14:paraId="1CABD3FF" w14:textId="77777777" w:rsidTr="00EE64B8">
        <w:trPr>
          <w:cantSplit/>
        </w:trPr>
        <w:tc>
          <w:tcPr>
            <w:tcW w:w="2139" w:type="dxa"/>
            <w:shd w:val="clear" w:color="auto" w:fill="auto"/>
          </w:tcPr>
          <w:p w14:paraId="55CC826C" w14:textId="77777777" w:rsidR="003870E4" w:rsidRPr="00D02D6B" w:rsidRDefault="003870E4" w:rsidP="00554CE3">
            <w:pPr>
              <w:pStyle w:val="ENoteTableText"/>
            </w:pPr>
            <w:r w:rsidRPr="00D02D6B">
              <w:rPr>
                <w:b/>
              </w:rPr>
              <w:t>Division</w:t>
            </w:r>
            <w:r>
              <w:rPr>
                <w:b/>
              </w:rPr>
              <w:t> </w:t>
            </w:r>
            <w:r w:rsidRPr="00D02D6B">
              <w:rPr>
                <w:b/>
              </w:rPr>
              <w:t>65.E.1</w:t>
            </w:r>
          </w:p>
        </w:tc>
        <w:tc>
          <w:tcPr>
            <w:tcW w:w="4943" w:type="dxa"/>
            <w:shd w:val="clear" w:color="auto" w:fill="auto"/>
          </w:tcPr>
          <w:p w14:paraId="21B44AF1" w14:textId="77777777" w:rsidR="003870E4" w:rsidRPr="00D02D6B" w:rsidRDefault="003870E4" w:rsidP="00554CE3">
            <w:pPr>
              <w:pStyle w:val="ENoteTableText"/>
            </w:pPr>
          </w:p>
        </w:tc>
      </w:tr>
      <w:tr w:rsidR="003870E4" w:rsidRPr="00D02D6B" w14:paraId="17540BF5" w14:textId="77777777" w:rsidTr="00EE64B8">
        <w:trPr>
          <w:cantSplit/>
        </w:trPr>
        <w:tc>
          <w:tcPr>
            <w:tcW w:w="2139" w:type="dxa"/>
            <w:shd w:val="clear" w:color="auto" w:fill="auto"/>
          </w:tcPr>
          <w:p w14:paraId="06F0AC51" w14:textId="77777777" w:rsidR="003870E4" w:rsidRPr="00D02D6B" w:rsidRDefault="003870E4" w:rsidP="00554CE3">
            <w:pPr>
              <w:pStyle w:val="ENoteTableText"/>
            </w:pPr>
            <w:r w:rsidRPr="00D02D6B">
              <w:t xml:space="preserve">Div. 1 of Subpart E of </w:t>
            </w:r>
            <w:r w:rsidRPr="00D02D6B">
              <w:br/>
              <w:t>Part</w:t>
            </w:r>
            <w:r>
              <w:t> </w:t>
            </w:r>
            <w:r w:rsidRPr="00D02D6B">
              <w:t>65</w:t>
            </w:r>
          </w:p>
        </w:tc>
        <w:tc>
          <w:tcPr>
            <w:tcW w:w="4943" w:type="dxa"/>
            <w:shd w:val="clear" w:color="auto" w:fill="auto"/>
          </w:tcPr>
          <w:p w14:paraId="5A0F4843" w14:textId="77777777" w:rsidR="003870E4" w:rsidRPr="00D02D6B" w:rsidRDefault="003870E4" w:rsidP="00554CE3">
            <w:pPr>
              <w:pStyle w:val="ENoteTableText"/>
            </w:pPr>
          </w:p>
        </w:tc>
      </w:tr>
      <w:tr w:rsidR="003870E4" w:rsidRPr="00D02D6B" w14:paraId="1C5A77E5" w14:textId="77777777" w:rsidTr="00EE64B8">
        <w:trPr>
          <w:cantSplit/>
        </w:trPr>
        <w:tc>
          <w:tcPr>
            <w:tcW w:w="2139" w:type="dxa"/>
            <w:shd w:val="clear" w:color="auto" w:fill="auto"/>
          </w:tcPr>
          <w:p w14:paraId="0E5B72C6" w14:textId="77777777" w:rsidR="003870E4" w:rsidRPr="00D02D6B" w:rsidRDefault="003870E4" w:rsidP="00554CE3">
            <w:pPr>
              <w:pStyle w:val="ENoteTableText"/>
              <w:tabs>
                <w:tab w:val="center" w:leader="dot" w:pos="2268"/>
              </w:tabs>
            </w:pPr>
            <w:r w:rsidRPr="00D02D6B">
              <w:t>Renumbered Div. 65.E.1</w:t>
            </w:r>
            <w:r w:rsidRPr="00D02D6B">
              <w:tab/>
            </w:r>
          </w:p>
        </w:tc>
        <w:tc>
          <w:tcPr>
            <w:tcW w:w="4943" w:type="dxa"/>
            <w:shd w:val="clear" w:color="auto" w:fill="auto"/>
          </w:tcPr>
          <w:p w14:paraId="654ED551" w14:textId="77777777" w:rsidR="003870E4" w:rsidRPr="00D02D6B" w:rsidRDefault="003870E4" w:rsidP="00554CE3">
            <w:pPr>
              <w:pStyle w:val="ENoteTableText"/>
            </w:pPr>
            <w:r w:rsidRPr="00D02D6B">
              <w:t>2004 No.</w:t>
            </w:r>
            <w:r>
              <w:t> </w:t>
            </w:r>
            <w:r w:rsidRPr="00D02D6B">
              <w:t>345</w:t>
            </w:r>
          </w:p>
        </w:tc>
      </w:tr>
      <w:tr w:rsidR="003870E4" w:rsidRPr="00D02D6B" w14:paraId="47955846" w14:textId="77777777" w:rsidTr="00EE64B8">
        <w:trPr>
          <w:cantSplit/>
        </w:trPr>
        <w:tc>
          <w:tcPr>
            <w:tcW w:w="2139" w:type="dxa"/>
            <w:shd w:val="clear" w:color="auto" w:fill="auto"/>
          </w:tcPr>
          <w:p w14:paraId="55B63C25" w14:textId="77777777" w:rsidR="003870E4" w:rsidRPr="00D02D6B" w:rsidRDefault="003870E4" w:rsidP="00554CE3">
            <w:pPr>
              <w:pStyle w:val="ENoteTableText"/>
              <w:tabs>
                <w:tab w:val="center" w:leader="dot" w:pos="2268"/>
              </w:tabs>
            </w:pPr>
            <w:r w:rsidRPr="00D02D6B">
              <w:t>Heading to Div. 65.E.1</w:t>
            </w:r>
            <w:r w:rsidRPr="00D02D6B">
              <w:tab/>
            </w:r>
          </w:p>
        </w:tc>
        <w:tc>
          <w:tcPr>
            <w:tcW w:w="4943" w:type="dxa"/>
            <w:shd w:val="clear" w:color="auto" w:fill="auto"/>
          </w:tcPr>
          <w:p w14:paraId="4B2E3ADF" w14:textId="77777777" w:rsidR="003870E4" w:rsidRPr="00D02D6B" w:rsidRDefault="003870E4" w:rsidP="00554CE3">
            <w:pPr>
              <w:pStyle w:val="ENoteTableText"/>
            </w:pPr>
            <w:r w:rsidRPr="00D02D6B">
              <w:t>rs. 2011 No.</w:t>
            </w:r>
            <w:r>
              <w:t> </w:t>
            </w:r>
            <w:r w:rsidRPr="00D02D6B">
              <w:t>77</w:t>
            </w:r>
          </w:p>
        </w:tc>
      </w:tr>
      <w:tr w:rsidR="003870E4" w:rsidRPr="00D02D6B" w14:paraId="744A31B5" w14:textId="77777777" w:rsidTr="00EE64B8">
        <w:trPr>
          <w:cantSplit/>
        </w:trPr>
        <w:tc>
          <w:tcPr>
            <w:tcW w:w="2139" w:type="dxa"/>
            <w:shd w:val="clear" w:color="auto" w:fill="auto"/>
          </w:tcPr>
          <w:p w14:paraId="47685869" w14:textId="77777777" w:rsidR="003870E4" w:rsidRPr="00D02D6B" w:rsidRDefault="003870E4" w:rsidP="00554CE3">
            <w:pPr>
              <w:pStyle w:val="ENoteTableText"/>
              <w:tabs>
                <w:tab w:val="center" w:leader="dot" w:pos="2268"/>
              </w:tabs>
            </w:pPr>
            <w:r w:rsidRPr="00D02D6B">
              <w:t xml:space="preserve">Note to heading to </w:t>
            </w:r>
            <w:r w:rsidRPr="00D02D6B">
              <w:tab/>
            </w:r>
            <w:r w:rsidRPr="00D02D6B">
              <w:br/>
              <w:t>Div. 65. E. 1</w:t>
            </w:r>
          </w:p>
        </w:tc>
        <w:tc>
          <w:tcPr>
            <w:tcW w:w="4943" w:type="dxa"/>
            <w:shd w:val="clear" w:color="auto" w:fill="auto"/>
          </w:tcPr>
          <w:p w14:paraId="09148BF7" w14:textId="77777777" w:rsidR="003870E4" w:rsidRPr="00D02D6B" w:rsidRDefault="003870E4" w:rsidP="00554CE3">
            <w:pPr>
              <w:pStyle w:val="ENoteTableText"/>
            </w:pPr>
            <w:r w:rsidRPr="00D02D6B">
              <w:t>ad. 2011 No.</w:t>
            </w:r>
            <w:r>
              <w:t> </w:t>
            </w:r>
            <w:r w:rsidRPr="00D02D6B">
              <w:t>77</w:t>
            </w:r>
          </w:p>
        </w:tc>
      </w:tr>
      <w:tr w:rsidR="003870E4" w:rsidRPr="00D02D6B" w14:paraId="79C5E677" w14:textId="77777777" w:rsidTr="00EE64B8">
        <w:trPr>
          <w:cantSplit/>
        </w:trPr>
        <w:tc>
          <w:tcPr>
            <w:tcW w:w="2139" w:type="dxa"/>
            <w:shd w:val="clear" w:color="auto" w:fill="auto"/>
          </w:tcPr>
          <w:p w14:paraId="5D61E8AF" w14:textId="77777777" w:rsidR="003870E4" w:rsidRPr="00D02D6B" w:rsidRDefault="003870E4" w:rsidP="00554CE3">
            <w:pPr>
              <w:pStyle w:val="ENoteTableText"/>
              <w:tabs>
                <w:tab w:val="center" w:leader="dot" w:pos="2268"/>
              </w:tabs>
            </w:pPr>
            <w:r w:rsidRPr="00D02D6B">
              <w:t>r. 65.175</w:t>
            </w:r>
            <w:r w:rsidRPr="00D02D6B">
              <w:tab/>
            </w:r>
          </w:p>
        </w:tc>
        <w:tc>
          <w:tcPr>
            <w:tcW w:w="4943" w:type="dxa"/>
            <w:shd w:val="clear" w:color="auto" w:fill="auto"/>
          </w:tcPr>
          <w:p w14:paraId="10286C0D" w14:textId="77777777" w:rsidR="003870E4" w:rsidRPr="00D02D6B" w:rsidRDefault="003870E4" w:rsidP="00554CE3">
            <w:pPr>
              <w:pStyle w:val="ENoteTableText"/>
            </w:pPr>
            <w:r w:rsidRPr="00D02D6B">
              <w:t>ad. 2002 No.</w:t>
            </w:r>
            <w:r>
              <w:t> </w:t>
            </w:r>
            <w:r w:rsidRPr="00D02D6B">
              <w:t>167</w:t>
            </w:r>
          </w:p>
        </w:tc>
      </w:tr>
      <w:tr w:rsidR="003870E4" w:rsidRPr="00D02D6B" w14:paraId="5FCC3A06" w14:textId="77777777" w:rsidTr="00EE64B8">
        <w:trPr>
          <w:cantSplit/>
        </w:trPr>
        <w:tc>
          <w:tcPr>
            <w:tcW w:w="2139" w:type="dxa"/>
            <w:shd w:val="clear" w:color="auto" w:fill="auto"/>
          </w:tcPr>
          <w:p w14:paraId="382768D4"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5AED61C2" w14:textId="77777777" w:rsidR="003870E4" w:rsidRPr="00D02D6B" w:rsidRDefault="003870E4" w:rsidP="00554CE3">
            <w:pPr>
              <w:pStyle w:val="ENoteTableText"/>
            </w:pPr>
            <w:r w:rsidRPr="00D02D6B">
              <w:t>am. 2011 No.</w:t>
            </w:r>
            <w:r>
              <w:t> </w:t>
            </w:r>
            <w:r w:rsidRPr="00D02D6B">
              <w:t>77</w:t>
            </w:r>
          </w:p>
        </w:tc>
      </w:tr>
      <w:tr w:rsidR="003870E4" w:rsidRPr="00D02D6B" w14:paraId="6EAE2F66" w14:textId="77777777" w:rsidTr="00EE64B8">
        <w:trPr>
          <w:cantSplit/>
        </w:trPr>
        <w:tc>
          <w:tcPr>
            <w:tcW w:w="2139" w:type="dxa"/>
            <w:shd w:val="clear" w:color="auto" w:fill="auto"/>
          </w:tcPr>
          <w:p w14:paraId="38DADD42" w14:textId="77777777" w:rsidR="003870E4" w:rsidRPr="00D02D6B" w:rsidRDefault="003870E4" w:rsidP="00554CE3">
            <w:pPr>
              <w:pStyle w:val="ENoteTableText"/>
              <w:tabs>
                <w:tab w:val="center" w:leader="dot" w:pos="2268"/>
              </w:tabs>
            </w:pPr>
            <w:r w:rsidRPr="00D02D6B">
              <w:t>r. 65.180</w:t>
            </w:r>
            <w:r w:rsidRPr="00D02D6B">
              <w:tab/>
            </w:r>
          </w:p>
        </w:tc>
        <w:tc>
          <w:tcPr>
            <w:tcW w:w="4943" w:type="dxa"/>
            <w:shd w:val="clear" w:color="auto" w:fill="auto"/>
          </w:tcPr>
          <w:p w14:paraId="3F670817" w14:textId="77777777" w:rsidR="003870E4" w:rsidRPr="00D02D6B" w:rsidRDefault="003870E4" w:rsidP="00554CE3">
            <w:pPr>
              <w:pStyle w:val="ENoteTableText"/>
            </w:pPr>
            <w:r w:rsidRPr="00D02D6B">
              <w:t>ad. 2002 No.</w:t>
            </w:r>
            <w:r>
              <w:t> </w:t>
            </w:r>
            <w:r w:rsidRPr="00D02D6B">
              <w:t>167</w:t>
            </w:r>
          </w:p>
        </w:tc>
      </w:tr>
      <w:tr w:rsidR="003870E4" w:rsidRPr="00D02D6B" w14:paraId="227D439A" w14:textId="77777777" w:rsidTr="00EE64B8">
        <w:trPr>
          <w:cantSplit/>
        </w:trPr>
        <w:tc>
          <w:tcPr>
            <w:tcW w:w="2139" w:type="dxa"/>
            <w:shd w:val="clear" w:color="auto" w:fill="auto"/>
          </w:tcPr>
          <w:p w14:paraId="2B5D3C1D"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32D7F921" w14:textId="77777777" w:rsidR="003870E4" w:rsidRPr="00D02D6B" w:rsidRDefault="003870E4" w:rsidP="00554CE3">
            <w:pPr>
              <w:pStyle w:val="ENoteTableText"/>
            </w:pPr>
            <w:r w:rsidRPr="00D02D6B">
              <w:t>am. 2011 No.</w:t>
            </w:r>
            <w:r>
              <w:t> </w:t>
            </w:r>
            <w:r w:rsidRPr="00D02D6B">
              <w:t>77</w:t>
            </w:r>
          </w:p>
        </w:tc>
      </w:tr>
      <w:tr w:rsidR="003870E4" w:rsidRPr="00D02D6B" w14:paraId="3608B73E" w14:textId="77777777" w:rsidTr="00EE64B8">
        <w:trPr>
          <w:cantSplit/>
        </w:trPr>
        <w:tc>
          <w:tcPr>
            <w:tcW w:w="2139" w:type="dxa"/>
            <w:shd w:val="clear" w:color="auto" w:fill="auto"/>
          </w:tcPr>
          <w:p w14:paraId="3A9731E7" w14:textId="77777777" w:rsidR="003870E4" w:rsidRPr="00D02D6B" w:rsidRDefault="003870E4" w:rsidP="00554CE3">
            <w:pPr>
              <w:pStyle w:val="ENoteTableText"/>
              <w:tabs>
                <w:tab w:val="center" w:leader="dot" w:pos="2268"/>
              </w:tabs>
            </w:pPr>
            <w:r w:rsidRPr="00D02D6B">
              <w:t>r. 65.185</w:t>
            </w:r>
            <w:r w:rsidRPr="00D02D6B">
              <w:tab/>
            </w:r>
          </w:p>
        </w:tc>
        <w:tc>
          <w:tcPr>
            <w:tcW w:w="4943" w:type="dxa"/>
            <w:shd w:val="clear" w:color="auto" w:fill="auto"/>
          </w:tcPr>
          <w:p w14:paraId="55624548" w14:textId="77777777" w:rsidR="003870E4" w:rsidRPr="00D02D6B" w:rsidRDefault="003870E4" w:rsidP="00554CE3">
            <w:pPr>
              <w:pStyle w:val="ENoteTableText"/>
            </w:pPr>
            <w:r w:rsidRPr="00D02D6B">
              <w:t>ad. 2002 No.</w:t>
            </w:r>
            <w:r>
              <w:t> </w:t>
            </w:r>
            <w:r w:rsidRPr="00D02D6B">
              <w:t>167</w:t>
            </w:r>
          </w:p>
        </w:tc>
      </w:tr>
      <w:tr w:rsidR="003870E4" w:rsidRPr="00D02D6B" w14:paraId="36DE62AA" w14:textId="77777777" w:rsidTr="00EE64B8">
        <w:trPr>
          <w:cantSplit/>
        </w:trPr>
        <w:tc>
          <w:tcPr>
            <w:tcW w:w="2139" w:type="dxa"/>
            <w:shd w:val="clear" w:color="auto" w:fill="auto"/>
          </w:tcPr>
          <w:p w14:paraId="076AA86F"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21CC54D0" w14:textId="77777777" w:rsidR="003870E4" w:rsidRPr="00D02D6B" w:rsidRDefault="003870E4" w:rsidP="00554CE3">
            <w:pPr>
              <w:pStyle w:val="ENoteTableText"/>
            </w:pPr>
            <w:r w:rsidRPr="00D02D6B">
              <w:t>rep. 2011 No.</w:t>
            </w:r>
            <w:r>
              <w:t> </w:t>
            </w:r>
            <w:r w:rsidRPr="00D02D6B">
              <w:t>77</w:t>
            </w:r>
          </w:p>
        </w:tc>
      </w:tr>
      <w:tr w:rsidR="003870E4" w:rsidRPr="00D02D6B" w14:paraId="2EA569C8" w14:textId="77777777" w:rsidTr="00EE64B8">
        <w:trPr>
          <w:cantSplit/>
        </w:trPr>
        <w:tc>
          <w:tcPr>
            <w:tcW w:w="2139" w:type="dxa"/>
            <w:shd w:val="clear" w:color="auto" w:fill="auto"/>
          </w:tcPr>
          <w:p w14:paraId="0C7BE8F4" w14:textId="77777777" w:rsidR="003870E4" w:rsidRPr="00D02D6B" w:rsidRDefault="003870E4" w:rsidP="00554CE3">
            <w:pPr>
              <w:pStyle w:val="ENoteTableText"/>
              <w:tabs>
                <w:tab w:val="center" w:leader="dot" w:pos="2268"/>
              </w:tabs>
            </w:pPr>
            <w:r w:rsidRPr="00D02D6B">
              <w:t>r. 65.190</w:t>
            </w:r>
            <w:r w:rsidRPr="00D02D6B">
              <w:tab/>
            </w:r>
          </w:p>
        </w:tc>
        <w:tc>
          <w:tcPr>
            <w:tcW w:w="4943" w:type="dxa"/>
            <w:shd w:val="clear" w:color="auto" w:fill="auto"/>
          </w:tcPr>
          <w:p w14:paraId="08A4A047" w14:textId="77777777" w:rsidR="003870E4" w:rsidRPr="00D02D6B" w:rsidRDefault="003870E4" w:rsidP="00554CE3">
            <w:pPr>
              <w:pStyle w:val="ENoteTableText"/>
            </w:pPr>
            <w:r w:rsidRPr="00D02D6B">
              <w:t>ad. 2002 No.</w:t>
            </w:r>
            <w:r>
              <w:t> </w:t>
            </w:r>
            <w:r w:rsidRPr="00D02D6B">
              <w:t>167</w:t>
            </w:r>
          </w:p>
        </w:tc>
      </w:tr>
      <w:tr w:rsidR="003870E4" w:rsidRPr="00D02D6B" w14:paraId="3CCD1373" w14:textId="77777777" w:rsidTr="00EE64B8">
        <w:trPr>
          <w:cantSplit/>
        </w:trPr>
        <w:tc>
          <w:tcPr>
            <w:tcW w:w="2139" w:type="dxa"/>
            <w:shd w:val="clear" w:color="auto" w:fill="auto"/>
          </w:tcPr>
          <w:p w14:paraId="1AD7FB05"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6AC5AEBA" w14:textId="77777777" w:rsidR="003870E4" w:rsidRPr="00D02D6B" w:rsidRDefault="003870E4" w:rsidP="00554CE3">
            <w:pPr>
              <w:pStyle w:val="ENoteTableText"/>
            </w:pPr>
            <w:r w:rsidRPr="00D02D6B">
              <w:t>am. 2003 No.</w:t>
            </w:r>
            <w:r>
              <w:t> </w:t>
            </w:r>
            <w:r w:rsidRPr="00D02D6B">
              <w:t>75</w:t>
            </w:r>
          </w:p>
        </w:tc>
      </w:tr>
      <w:tr w:rsidR="003870E4" w:rsidRPr="00D02D6B" w14:paraId="1325A22F" w14:textId="77777777" w:rsidTr="00EE64B8">
        <w:trPr>
          <w:cantSplit/>
        </w:trPr>
        <w:tc>
          <w:tcPr>
            <w:tcW w:w="2139" w:type="dxa"/>
            <w:shd w:val="clear" w:color="auto" w:fill="auto"/>
          </w:tcPr>
          <w:p w14:paraId="2270029D"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3E2100BA" w14:textId="77777777" w:rsidR="003870E4" w:rsidRPr="00D02D6B" w:rsidRDefault="003870E4" w:rsidP="00554CE3">
            <w:pPr>
              <w:pStyle w:val="ENoteTableText"/>
            </w:pPr>
            <w:r w:rsidRPr="00D02D6B">
              <w:t>rep. 2011 No.</w:t>
            </w:r>
            <w:r>
              <w:t> </w:t>
            </w:r>
            <w:r w:rsidRPr="00D02D6B">
              <w:t>77</w:t>
            </w:r>
          </w:p>
        </w:tc>
      </w:tr>
      <w:tr w:rsidR="003870E4" w:rsidRPr="00D02D6B" w14:paraId="6DE5C3CA" w14:textId="77777777" w:rsidTr="00EE64B8">
        <w:trPr>
          <w:cantSplit/>
        </w:trPr>
        <w:tc>
          <w:tcPr>
            <w:tcW w:w="2139" w:type="dxa"/>
            <w:shd w:val="clear" w:color="auto" w:fill="auto"/>
          </w:tcPr>
          <w:p w14:paraId="25CBAAE9" w14:textId="77777777" w:rsidR="003870E4" w:rsidRPr="00D02D6B" w:rsidRDefault="003870E4" w:rsidP="00554CE3">
            <w:pPr>
              <w:pStyle w:val="ENoteTableText"/>
              <w:tabs>
                <w:tab w:val="center" w:leader="dot" w:pos="2268"/>
              </w:tabs>
            </w:pPr>
            <w:r w:rsidRPr="00D02D6B">
              <w:t>r. 65.195</w:t>
            </w:r>
            <w:r w:rsidRPr="00D02D6B">
              <w:tab/>
            </w:r>
          </w:p>
        </w:tc>
        <w:tc>
          <w:tcPr>
            <w:tcW w:w="4943" w:type="dxa"/>
            <w:shd w:val="clear" w:color="auto" w:fill="auto"/>
          </w:tcPr>
          <w:p w14:paraId="11686B36" w14:textId="77777777" w:rsidR="003870E4" w:rsidRPr="00D02D6B" w:rsidRDefault="003870E4" w:rsidP="00554CE3">
            <w:pPr>
              <w:pStyle w:val="ENoteTableText"/>
            </w:pPr>
            <w:r w:rsidRPr="00D02D6B">
              <w:t>ad. 2002 No.</w:t>
            </w:r>
            <w:r>
              <w:t> </w:t>
            </w:r>
            <w:r w:rsidRPr="00D02D6B">
              <w:t>167</w:t>
            </w:r>
          </w:p>
        </w:tc>
      </w:tr>
      <w:tr w:rsidR="003870E4" w:rsidRPr="00D02D6B" w14:paraId="2596A37E" w14:textId="77777777" w:rsidTr="00EE64B8">
        <w:trPr>
          <w:cantSplit/>
        </w:trPr>
        <w:tc>
          <w:tcPr>
            <w:tcW w:w="2139" w:type="dxa"/>
            <w:shd w:val="clear" w:color="auto" w:fill="auto"/>
          </w:tcPr>
          <w:p w14:paraId="22952009"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4DFAB24A" w14:textId="77777777" w:rsidR="003870E4" w:rsidRPr="00D02D6B" w:rsidRDefault="003870E4" w:rsidP="00554CE3">
            <w:pPr>
              <w:pStyle w:val="ENoteTableText"/>
            </w:pPr>
            <w:r w:rsidRPr="00D02D6B">
              <w:t>rep. 2011 No.</w:t>
            </w:r>
            <w:r>
              <w:t> </w:t>
            </w:r>
            <w:r w:rsidRPr="00D02D6B">
              <w:t>77</w:t>
            </w:r>
          </w:p>
        </w:tc>
      </w:tr>
      <w:tr w:rsidR="003870E4" w:rsidRPr="00D02D6B" w14:paraId="6F5A70EF" w14:textId="77777777" w:rsidTr="00EE64B8">
        <w:trPr>
          <w:cantSplit/>
        </w:trPr>
        <w:tc>
          <w:tcPr>
            <w:tcW w:w="2139" w:type="dxa"/>
            <w:shd w:val="clear" w:color="auto" w:fill="auto"/>
          </w:tcPr>
          <w:p w14:paraId="1F0ACDC0" w14:textId="77777777" w:rsidR="003870E4" w:rsidRPr="00D02D6B" w:rsidRDefault="003870E4" w:rsidP="00554CE3">
            <w:pPr>
              <w:pStyle w:val="ENoteTableText"/>
              <w:tabs>
                <w:tab w:val="center" w:leader="dot" w:pos="2268"/>
              </w:tabs>
            </w:pPr>
            <w:r w:rsidRPr="00D02D6B">
              <w:t>r. 65.200</w:t>
            </w:r>
            <w:r w:rsidRPr="00D02D6B">
              <w:tab/>
            </w:r>
          </w:p>
        </w:tc>
        <w:tc>
          <w:tcPr>
            <w:tcW w:w="4943" w:type="dxa"/>
            <w:shd w:val="clear" w:color="auto" w:fill="auto"/>
          </w:tcPr>
          <w:p w14:paraId="7C840255" w14:textId="77777777" w:rsidR="003870E4" w:rsidRPr="00D02D6B" w:rsidRDefault="003870E4" w:rsidP="00554CE3">
            <w:pPr>
              <w:pStyle w:val="ENoteTableText"/>
            </w:pPr>
            <w:r w:rsidRPr="00D02D6B">
              <w:t>ad. 2002 No.</w:t>
            </w:r>
            <w:r>
              <w:t> </w:t>
            </w:r>
            <w:r w:rsidRPr="00D02D6B">
              <w:t>167</w:t>
            </w:r>
          </w:p>
        </w:tc>
      </w:tr>
      <w:tr w:rsidR="003870E4" w:rsidRPr="00D02D6B" w14:paraId="32209039" w14:textId="77777777" w:rsidTr="00EE64B8">
        <w:trPr>
          <w:cantSplit/>
        </w:trPr>
        <w:tc>
          <w:tcPr>
            <w:tcW w:w="2139" w:type="dxa"/>
            <w:shd w:val="clear" w:color="auto" w:fill="auto"/>
          </w:tcPr>
          <w:p w14:paraId="7BAB7CFA"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7CE68245" w14:textId="77777777" w:rsidR="003870E4" w:rsidRPr="00D02D6B" w:rsidRDefault="003870E4" w:rsidP="00554CE3">
            <w:pPr>
              <w:pStyle w:val="ENoteTableText"/>
            </w:pPr>
            <w:r w:rsidRPr="00D02D6B">
              <w:t>rep. 2011 No.</w:t>
            </w:r>
            <w:r>
              <w:t> </w:t>
            </w:r>
            <w:r w:rsidRPr="00D02D6B">
              <w:t>77</w:t>
            </w:r>
          </w:p>
        </w:tc>
      </w:tr>
      <w:tr w:rsidR="003870E4" w:rsidRPr="00D02D6B" w14:paraId="7A4700FF" w14:textId="77777777" w:rsidTr="00EE64B8">
        <w:trPr>
          <w:cantSplit/>
        </w:trPr>
        <w:tc>
          <w:tcPr>
            <w:tcW w:w="2139" w:type="dxa"/>
            <w:shd w:val="clear" w:color="auto" w:fill="auto"/>
          </w:tcPr>
          <w:p w14:paraId="264997A0" w14:textId="77777777" w:rsidR="003870E4" w:rsidRPr="00D02D6B" w:rsidRDefault="003870E4" w:rsidP="00554CE3">
            <w:pPr>
              <w:pStyle w:val="ENoteTableText"/>
              <w:tabs>
                <w:tab w:val="center" w:leader="dot" w:pos="2268"/>
              </w:tabs>
            </w:pPr>
            <w:r w:rsidRPr="00D02D6B">
              <w:t>r. 65.205</w:t>
            </w:r>
            <w:r w:rsidRPr="00D02D6B">
              <w:tab/>
            </w:r>
          </w:p>
        </w:tc>
        <w:tc>
          <w:tcPr>
            <w:tcW w:w="4943" w:type="dxa"/>
            <w:shd w:val="clear" w:color="auto" w:fill="auto"/>
          </w:tcPr>
          <w:p w14:paraId="704AA273" w14:textId="77777777" w:rsidR="003870E4" w:rsidRPr="00D02D6B" w:rsidRDefault="003870E4" w:rsidP="00554CE3">
            <w:pPr>
              <w:pStyle w:val="ENoteTableText"/>
            </w:pPr>
            <w:r w:rsidRPr="00D02D6B">
              <w:t>ad. 2002 No.</w:t>
            </w:r>
            <w:r>
              <w:t> </w:t>
            </w:r>
            <w:r w:rsidRPr="00D02D6B">
              <w:t>167</w:t>
            </w:r>
          </w:p>
        </w:tc>
      </w:tr>
      <w:tr w:rsidR="003870E4" w:rsidRPr="00D02D6B" w14:paraId="776F527C" w14:textId="77777777" w:rsidTr="00EE64B8">
        <w:trPr>
          <w:cantSplit/>
        </w:trPr>
        <w:tc>
          <w:tcPr>
            <w:tcW w:w="2139" w:type="dxa"/>
            <w:shd w:val="clear" w:color="auto" w:fill="auto"/>
          </w:tcPr>
          <w:p w14:paraId="10FE3425"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03232C83" w14:textId="77777777" w:rsidR="003870E4" w:rsidRPr="00D02D6B" w:rsidRDefault="003870E4" w:rsidP="00554CE3">
            <w:pPr>
              <w:pStyle w:val="ENoteTableText"/>
            </w:pPr>
            <w:r w:rsidRPr="00D02D6B">
              <w:t>rep. 2011 No.</w:t>
            </w:r>
            <w:r>
              <w:t> </w:t>
            </w:r>
            <w:r w:rsidRPr="00D02D6B">
              <w:t>77</w:t>
            </w:r>
          </w:p>
        </w:tc>
      </w:tr>
      <w:tr w:rsidR="003870E4" w:rsidRPr="00D02D6B" w14:paraId="01CE8516" w14:textId="77777777" w:rsidTr="00EE64B8">
        <w:trPr>
          <w:cantSplit/>
        </w:trPr>
        <w:tc>
          <w:tcPr>
            <w:tcW w:w="2139" w:type="dxa"/>
            <w:shd w:val="clear" w:color="auto" w:fill="auto"/>
          </w:tcPr>
          <w:p w14:paraId="04BC6866" w14:textId="77777777" w:rsidR="003870E4" w:rsidRPr="00D02D6B" w:rsidRDefault="003870E4" w:rsidP="00554CE3">
            <w:pPr>
              <w:pStyle w:val="ENoteTableText"/>
              <w:tabs>
                <w:tab w:val="center" w:leader="dot" w:pos="2268"/>
              </w:tabs>
            </w:pPr>
            <w:r w:rsidRPr="00D02D6B">
              <w:t>r. 65.210</w:t>
            </w:r>
            <w:r w:rsidRPr="00D02D6B">
              <w:tab/>
            </w:r>
          </w:p>
        </w:tc>
        <w:tc>
          <w:tcPr>
            <w:tcW w:w="4943" w:type="dxa"/>
            <w:shd w:val="clear" w:color="auto" w:fill="auto"/>
          </w:tcPr>
          <w:p w14:paraId="4AFDB326" w14:textId="77777777" w:rsidR="003870E4" w:rsidRPr="00D02D6B" w:rsidRDefault="003870E4" w:rsidP="00554CE3">
            <w:pPr>
              <w:pStyle w:val="ENoteTableText"/>
            </w:pPr>
            <w:r w:rsidRPr="00D02D6B">
              <w:t>ad. 2002 No.</w:t>
            </w:r>
            <w:r>
              <w:t> </w:t>
            </w:r>
            <w:r w:rsidRPr="00D02D6B">
              <w:t>167</w:t>
            </w:r>
          </w:p>
        </w:tc>
      </w:tr>
      <w:tr w:rsidR="003870E4" w:rsidRPr="00D02D6B" w14:paraId="06D1630E" w14:textId="77777777" w:rsidTr="00EE64B8">
        <w:trPr>
          <w:cantSplit/>
        </w:trPr>
        <w:tc>
          <w:tcPr>
            <w:tcW w:w="2139" w:type="dxa"/>
            <w:shd w:val="clear" w:color="auto" w:fill="auto"/>
          </w:tcPr>
          <w:p w14:paraId="6AD44D05"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6D9BA337" w14:textId="77777777" w:rsidR="003870E4" w:rsidRPr="00D02D6B" w:rsidRDefault="003870E4" w:rsidP="00554CE3">
            <w:pPr>
              <w:pStyle w:val="ENoteTableText"/>
            </w:pPr>
            <w:r w:rsidRPr="00D02D6B">
              <w:t>rep. 2003 No.</w:t>
            </w:r>
            <w:r>
              <w:t> </w:t>
            </w:r>
            <w:r w:rsidRPr="00D02D6B">
              <w:t>75</w:t>
            </w:r>
          </w:p>
        </w:tc>
      </w:tr>
      <w:tr w:rsidR="003870E4" w:rsidRPr="00D02D6B" w14:paraId="35B0D657" w14:textId="77777777" w:rsidTr="00EE64B8">
        <w:trPr>
          <w:cantSplit/>
        </w:trPr>
        <w:tc>
          <w:tcPr>
            <w:tcW w:w="2139" w:type="dxa"/>
            <w:shd w:val="clear" w:color="auto" w:fill="auto"/>
          </w:tcPr>
          <w:p w14:paraId="29D1BD1F" w14:textId="77777777" w:rsidR="003870E4" w:rsidRPr="00D02D6B" w:rsidRDefault="003870E4" w:rsidP="00554CE3">
            <w:pPr>
              <w:pStyle w:val="ENoteTableText"/>
              <w:tabs>
                <w:tab w:val="center" w:leader="dot" w:pos="2268"/>
              </w:tabs>
            </w:pPr>
            <w:r w:rsidRPr="00D02D6B">
              <w:t>r. 65.215</w:t>
            </w:r>
            <w:r w:rsidRPr="00D02D6B">
              <w:tab/>
            </w:r>
          </w:p>
        </w:tc>
        <w:tc>
          <w:tcPr>
            <w:tcW w:w="4943" w:type="dxa"/>
            <w:shd w:val="clear" w:color="auto" w:fill="auto"/>
          </w:tcPr>
          <w:p w14:paraId="6E51081B" w14:textId="77777777" w:rsidR="003870E4" w:rsidRPr="00D02D6B" w:rsidRDefault="003870E4" w:rsidP="00554CE3">
            <w:pPr>
              <w:pStyle w:val="ENoteTableText"/>
            </w:pPr>
            <w:r w:rsidRPr="00D02D6B">
              <w:t>ad. 2002 No.</w:t>
            </w:r>
            <w:r>
              <w:t> </w:t>
            </w:r>
            <w:r w:rsidRPr="00D02D6B">
              <w:t>167</w:t>
            </w:r>
          </w:p>
        </w:tc>
      </w:tr>
      <w:tr w:rsidR="003870E4" w:rsidRPr="00D02D6B" w14:paraId="37F7B141" w14:textId="77777777" w:rsidTr="00EE64B8">
        <w:trPr>
          <w:cantSplit/>
        </w:trPr>
        <w:tc>
          <w:tcPr>
            <w:tcW w:w="2139" w:type="dxa"/>
            <w:shd w:val="clear" w:color="auto" w:fill="auto"/>
          </w:tcPr>
          <w:p w14:paraId="5C1B9C0C"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2A3E6D66" w14:textId="77777777" w:rsidR="003870E4" w:rsidRPr="00D02D6B" w:rsidRDefault="003870E4" w:rsidP="00554CE3">
            <w:pPr>
              <w:pStyle w:val="ENoteTableText"/>
            </w:pPr>
            <w:r w:rsidRPr="00D02D6B">
              <w:t>am. 2003 No.</w:t>
            </w:r>
            <w:r>
              <w:t> </w:t>
            </w:r>
            <w:r w:rsidRPr="00D02D6B">
              <w:t>75</w:t>
            </w:r>
          </w:p>
        </w:tc>
      </w:tr>
      <w:tr w:rsidR="003870E4" w:rsidRPr="00D02D6B" w14:paraId="3E395248" w14:textId="77777777" w:rsidTr="00EE64B8">
        <w:trPr>
          <w:cantSplit/>
        </w:trPr>
        <w:tc>
          <w:tcPr>
            <w:tcW w:w="2139" w:type="dxa"/>
            <w:shd w:val="clear" w:color="auto" w:fill="auto"/>
          </w:tcPr>
          <w:p w14:paraId="3457E43B"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2ADB6834" w14:textId="77777777" w:rsidR="003870E4" w:rsidRPr="00D02D6B" w:rsidRDefault="003870E4" w:rsidP="00554CE3">
            <w:pPr>
              <w:pStyle w:val="ENoteTableText"/>
            </w:pPr>
            <w:r w:rsidRPr="00D02D6B">
              <w:t>rep. 2011 No.</w:t>
            </w:r>
            <w:r>
              <w:t> </w:t>
            </w:r>
            <w:r w:rsidRPr="00D02D6B">
              <w:t>77</w:t>
            </w:r>
          </w:p>
        </w:tc>
      </w:tr>
      <w:tr w:rsidR="003870E4" w:rsidRPr="00D02D6B" w14:paraId="4024DBAD" w14:textId="77777777" w:rsidTr="00EE64B8">
        <w:trPr>
          <w:cantSplit/>
        </w:trPr>
        <w:tc>
          <w:tcPr>
            <w:tcW w:w="2139" w:type="dxa"/>
            <w:shd w:val="clear" w:color="auto" w:fill="auto"/>
          </w:tcPr>
          <w:p w14:paraId="38166142" w14:textId="77777777" w:rsidR="003870E4" w:rsidRPr="00D02D6B" w:rsidRDefault="003870E4" w:rsidP="00554CE3">
            <w:pPr>
              <w:pStyle w:val="ENoteTableText"/>
              <w:tabs>
                <w:tab w:val="center" w:leader="dot" w:pos="2268"/>
              </w:tabs>
            </w:pPr>
            <w:r w:rsidRPr="00D02D6B">
              <w:t>r. 65.220</w:t>
            </w:r>
            <w:r w:rsidRPr="00D02D6B">
              <w:tab/>
            </w:r>
          </w:p>
        </w:tc>
        <w:tc>
          <w:tcPr>
            <w:tcW w:w="4943" w:type="dxa"/>
            <w:shd w:val="clear" w:color="auto" w:fill="auto"/>
          </w:tcPr>
          <w:p w14:paraId="4D9DF74B" w14:textId="77777777" w:rsidR="003870E4" w:rsidRPr="00D02D6B" w:rsidRDefault="003870E4" w:rsidP="00554CE3">
            <w:pPr>
              <w:pStyle w:val="ENoteTableText"/>
            </w:pPr>
            <w:r w:rsidRPr="00D02D6B">
              <w:t>ad. 2002 No.</w:t>
            </w:r>
            <w:r>
              <w:t> </w:t>
            </w:r>
            <w:r w:rsidRPr="00D02D6B">
              <w:t>167</w:t>
            </w:r>
          </w:p>
        </w:tc>
      </w:tr>
      <w:tr w:rsidR="003870E4" w:rsidRPr="00D02D6B" w14:paraId="31509FFC" w14:textId="77777777" w:rsidTr="00EE64B8">
        <w:trPr>
          <w:cantSplit/>
        </w:trPr>
        <w:tc>
          <w:tcPr>
            <w:tcW w:w="2139" w:type="dxa"/>
            <w:shd w:val="clear" w:color="auto" w:fill="auto"/>
          </w:tcPr>
          <w:p w14:paraId="610C571C"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3176B027" w14:textId="77777777" w:rsidR="003870E4" w:rsidRPr="00D02D6B" w:rsidRDefault="003870E4" w:rsidP="00554CE3">
            <w:pPr>
              <w:pStyle w:val="ENoteTableText"/>
            </w:pPr>
            <w:r w:rsidRPr="00D02D6B">
              <w:t>rep. 2011 No.</w:t>
            </w:r>
            <w:r>
              <w:t> </w:t>
            </w:r>
            <w:r w:rsidRPr="00D02D6B">
              <w:t>77</w:t>
            </w:r>
          </w:p>
        </w:tc>
      </w:tr>
      <w:tr w:rsidR="003870E4" w:rsidRPr="00D02D6B" w14:paraId="11EB802B" w14:textId="77777777" w:rsidTr="00EE64B8">
        <w:trPr>
          <w:cantSplit/>
        </w:trPr>
        <w:tc>
          <w:tcPr>
            <w:tcW w:w="2139" w:type="dxa"/>
            <w:shd w:val="clear" w:color="auto" w:fill="auto"/>
          </w:tcPr>
          <w:p w14:paraId="7D165BE3" w14:textId="77777777" w:rsidR="003870E4" w:rsidRPr="00D02D6B" w:rsidRDefault="003870E4" w:rsidP="00554CE3">
            <w:pPr>
              <w:pStyle w:val="ENoteTableText"/>
              <w:tabs>
                <w:tab w:val="center" w:leader="dot" w:pos="2268"/>
              </w:tabs>
            </w:pPr>
            <w:r w:rsidRPr="00D02D6B">
              <w:t>r. 65.225</w:t>
            </w:r>
            <w:r w:rsidRPr="00D02D6B">
              <w:tab/>
            </w:r>
          </w:p>
        </w:tc>
        <w:tc>
          <w:tcPr>
            <w:tcW w:w="4943" w:type="dxa"/>
            <w:shd w:val="clear" w:color="auto" w:fill="auto"/>
          </w:tcPr>
          <w:p w14:paraId="5DD00F65" w14:textId="77777777" w:rsidR="003870E4" w:rsidRPr="00D02D6B" w:rsidRDefault="003870E4" w:rsidP="00554CE3">
            <w:pPr>
              <w:pStyle w:val="ENoteTableText"/>
            </w:pPr>
            <w:r w:rsidRPr="00D02D6B">
              <w:t>ad. 2002 No.</w:t>
            </w:r>
            <w:r>
              <w:t> </w:t>
            </w:r>
            <w:r w:rsidRPr="00D02D6B">
              <w:t>167</w:t>
            </w:r>
          </w:p>
        </w:tc>
      </w:tr>
      <w:tr w:rsidR="003870E4" w:rsidRPr="00D02D6B" w14:paraId="482E3645" w14:textId="77777777" w:rsidTr="00EE64B8">
        <w:trPr>
          <w:cantSplit/>
        </w:trPr>
        <w:tc>
          <w:tcPr>
            <w:tcW w:w="2139" w:type="dxa"/>
            <w:shd w:val="clear" w:color="auto" w:fill="auto"/>
          </w:tcPr>
          <w:p w14:paraId="12A0A95F"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388E5A62" w14:textId="77777777" w:rsidR="003870E4" w:rsidRPr="00D02D6B" w:rsidRDefault="003870E4" w:rsidP="00554CE3">
            <w:pPr>
              <w:pStyle w:val="ENoteTableText"/>
            </w:pPr>
            <w:r w:rsidRPr="00D02D6B">
              <w:t>am. 2003 No.</w:t>
            </w:r>
            <w:r>
              <w:t> </w:t>
            </w:r>
            <w:r w:rsidRPr="00D02D6B">
              <w:t>75</w:t>
            </w:r>
          </w:p>
        </w:tc>
      </w:tr>
      <w:tr w:rsidR="003870E4" w:rsidRPr="00D02D6B" w14:paraId="44160ED1" w14:textId="77777777" w:rsidTr="00EE64B8">
        <w:trPr>
          <w:cantSplit/>
        </w:trPr>
        <w:tc>
          <w:tcPr>
            <w:tcW w:w="2139" w:type="dxa"/>
            <w:shd w:val="clear" w:color="auto" w:fill="auto"/>
          </w:tcPr>
          <w:p w14:paraId="2FE4D8A6"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79581B23" w14:textId="77777777" w:rsidR="003870E4" w:rsidRPr="00D02D6B" w:rsidRDefault="003870E4" w:rsidP="00554CE3">
            <w:pPr>
              <w:pStyle w:val="ENoteTableText"/>
            </w:pPr>
            <w:r w:rsidRPr="00D02D6B">
              <w:t>rs. 2011 No.</w:t>
            </w:r>
            <w:r>
              <w:t> </w:t>
            </w:r>
            <w:r w:rsidRPr="00D02D6B">
              <w:t>77</w:t>
            </w:r>
          </w:p>
        </w:tc>
      </w:tr>
      <w:tr w:rsidR="003870E4" w:rsidRPr="00D02D6B" w14:paraId="78064583" w14:textId="77777777" w:rsidTr="00EE64B8">
        <w:trPr>
          <w:cantSplit/>
        </w:trPr>
        <w:tc>
          <w:tcPr>
            <w:tcW w:w="2139" w:type="dxa"/>
            <w:shd w:val="clear" w:color="auto" w:fill="auto"/>
          </w:tcPr>
          <w:p w14:paraId="1D434092" w14:textId="77777777" w:rsidR="003870E4" w:rsidRPr="00D02D6B" w:rsidRDefault="003870E4" w:rsidP="00554CE3">
            <w:pPr>
              <w:pStyle w:val="ENoteTableText"/>
              <w:tabs>
                <w:tab w:val="center" w:leader="dot" w:pos="2268"/>
              </w:tabs>
            </w:pPr>
            <w:r w:rsidRPr="00D02D6B">
              <w:t>r. 65.230</w:t>
            </w:r>
            <w:r w:rsidRPr="00D02D6B">
              <w:tab/>
            </w:r>
          </w:p>
        </w:tc>
        <w:tc>
          <w:tcPr>
            <w:tcW w:w="4943" w:type="dxa"/>
            <w:shd w:val="clear" w:color="auto" w:fill="auto"/>
          </w:tcPr>
          <w:p w14:paraId="3810CFF2" w14:textId="77777777" w:rsidR="003870E4" w:rsidRPr="00D02D6B" w:rsidRDefault="003870E4" w:rsidP="00554CE3">
            <w:pPr>
              <w:pStyle w:val="ENoteTableText"/>
            </w:pPr>
            <w:r w:rsidRPr="00D02D6B">
              <w:t>ad. 2002 No.</w:t>
            </w:r>
            <w:r>
              <w:t> </w:t>
            </w:r>
            <w:r w:rsidRPr="00D02D6B">
              <w:t>167</w:t>
            </w:r>
          </w:p>
        </w:tc>
      </w:tr>
      <w:tr w:rsidR="003870E4" w:rsidRPr="00D02D6B" w14:paraId="49BF98F4" w14:textId="77777777" w:rsidTr="00EE64B8">
        <w:trPr>
          <w:cantSplit/>
        </w:trPr>
        <w:tc>
          <w:tcPr>
            <w:tcW w:w="2139" w:type="dxa"/>
            <w:shd w:val="clear" w:color="auto" w:fill="auto"/>
          </w:tcPr>
          <w:p w14:paraId="23A5A130"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242565D0" w14:textId="77777777" w:rsidR="003870E4" w:rsidRPr="00D02D6B" w:rsidRDefault="003870E4" w:rsidP="00554CE3">
            <w:pPr>
              <w:pStyle w:val="ENoteTableText"/>
            </w:pPr>
            <w:r w:rsidRPr="00D02D6B">
              <w:t>am. 2003 No.</w:t>
            </w:r>
            <w:r>
              <w:t> </w:t>
            </w:r>
            <w:r w:rsidRPr="00D02D6B">
              <w:t>75; 2011 No.</w:t>
            </w:r>
            <w:r>
              <w:t> </w:t>
            </w:r>
            <w:r w:rsidRPr="00D02D6B">
              <w:t>77</w:t>
            </w:r>
          </w:p>
        </w:tc>
      </w:tr>
      <w:tr w:rsidR="003870E4" w:rsidRPr="00D02D6B" w14:paraId="282A23ED" w14:textId="77777777" w:rsidTr="00EE64B8">
        <w:trPr>
          <w:cantSplit/>
        </w:trPr>
        <w:tc>
          <w:tcPr>
            <w:tcW w:w="2139" w:type="dxa"/>
            <w:shd w:val="clear" w:color="auto" w:fill="auto"/>
          </w:tcPr>
          <w:p w14:paraId="565BB1EA" w14:textId="77777777" w:rsidR="003870E4" w:rsidRPr="00D02D6B" w:rsidRDefault="003870E4" w:rsidP="00554CE3">
            <w:pPr>
              <w:pStyle w:val="ENoteTableText"/>
              <w:tabs>
                <w:tab w:val="center" w:leader="dot" w:pos="2268"/>
              </w:tabs>
            </w:pPr>
            <w:r w:rsidRPr="00D02D6B">
              <w:t>r. 65.235</w:t>
            </w:r>
            <w:r w:rsidRPr="00D02D6B">
              <w:tab/>
            </w:r>
          </w:p>
        </w:tc>
        <w:tc>
          <w:tcPr>
            <w:tcW w:w="4943" w:type="dxa"/>
            <w:shd w:val="clear" w:color="auto" w:fill="auto"/>
          </w:tcPr>
          <w:p w14:paraId="16C53FB8" w14:textId="77777777" w:rsidR="003870E4" w:rsidRPr="00D02D6B" w:rsidRDefault="003870E4" w:rsidP="00554CE3">
            <w:pPr>
              <w:pStyle w:val="ENoteTableText"/>
            </w:pPr>
            <w:r w:rsidRPr="00D02D6B">
              <w:t>ad. 2002 No.</w:t>
            </w:r>
            <w:r>
              <w:t> </w:t>
            </w:r>
            <w:r w:rsidRPr="00D02D6B">
              <w:t>167</w:t>
            </w:r>
          </w:p>
        </w:tc>
      </w:tr>
      <w:tr w:rsidR="003870E4" w:rsidRPr="00D02D6B" w14:paraId="08678BAE" w14:textId="77777777" w:rsidTr="00EE64B8">
        <w:trPr>
          <w:cantSplit/>
        </w:trPr>
        <w:tc>
          <w:tcPr>
            <w:tcW w:w="2139" w:type="dxa"/>
            <w:shd w:val="clear" w:color="auto" w:fill="auto"/>
          </w:tcPr>
          <w:p w14:paraId="73B109C5"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69D0C020" w14:textId="77777777" w:rsidR="003870E4" w:rsidRPr="00D02D6B" w:rsidRDefault="003870E4" w:rsidP="00554CE3">
            <w:pPr>
              <w:pStyle w:val="ENoteTableText"/>
            </w:pPr>
            <w:r w:rsidRPr="00D02D6B">
              <w:t>rep. 2011 No.</w:t>
            </w:r>
            <w:r>
              <w:t> </w:t>
            </w:r>
            <w:r w:rsidRPr="00D02D6B">
              <w:t>77</w:t>
            </w:r>
          </w:p>
        </w:tc>
      </w:tr>
      <w:tr w:rsidR="003870E4" w:rsidRPr="00D02D6B" w14:paraId="0E93F657" w14:textId="77777777" w:rsidTr="00EE64B8">
        <w:trPr>
          <w:cantSplit/>
        </w:trPr>
        <w:tc>
          <w:tcPr>
            <w:tcW w:w="2139" w:type="dxa"/>
            <w:shd w:val="clear" w:color="auto" w:fill="auto"/>
          </w:tcPr>
          <w:p w14:paraId="076655F3" w14:textId="77777777" w:rsidR="003870E4" w:rsidRPr="00D02D6B" w:rsidRDefault="003870E4" w:rsidP="00554CE3">
            <w:pPr>
              <w:pStyle w:val="ENoteTableText"/>
              <w:tabs>
                <w:tab w:val="center" w:leader="dot" w:pos="2268"/>
              </w:tabs>
            </w:pPr>
            <w:r w:rsidRPr="00D02D6B">
              <w:t>r. 65.240</w:t>
            </w:r>
            <w:r w:rsidRPr="00D02D6B">
              <w:tab/>
            </w:r>
          </w:p>
        </w:tc>
        <w:tc>
          <w:tcPr>
            <w:tcW w:w="4943" w:type="dxa"/>
            <w:shd w:val="clear" w:color="auto" w:fill="auto"/>
          </w:tcPr>
          <w:p w14:paraId="7BFC068B" w14:textId="77777777" w:rsidR="003870E4" w:rsidRPr="00D02D6B" w:rsidRDefault="003870E4" w:rsidP="00554CE3">
            <w:pPr>
              <w:pStyle w:val="ENoteTableText"/>
            </w:pPr>
            <w:r w:rsidRPr="00D02D6B">
              <w:t>ad. 2002 No.</w:t>
            </w:r>
            <w:r>
              <w:t> </w:t>
            </w:r>
            <w:r w:rsidRPr="00D02D6B">
              <w:t>167</w:t>
            </w:r>
          </w:p>
        </w:tc>
      </w:tr>
      <w:tr w:rsidR="003870E4" w:rsidRPr="00D02D6B" w14:paraId="3E866FA4" w14:textId="77777777" w:rsidTr="00EE64B8">
        <w:trPr>
          <w:cantSplit/>
        </w:trPr>
        <w:tc>
          <w:tcPr>
            <w:tcW w:w="2139" w:type="dxa"/>
            <w:shd w:val="clear" w:color="auto" w:fill="auto"/>
          </w:tcPr>
          <w:p w14:paraId="5D5E1409"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7D339274" w14:textId="77777777" w:rsidR="003870E4" w:rsidRPr="00D02D6B" w:rsidRDefault="003870E4" w:rsidP="00554CE3">
            <w:pPr>
              <w:pStyle w:val="ENoteTableText"/>
            </w:pPr>
            <w:r w:rsidRPr="00D02D6B">
              <w:t>rep. 2011 No.</w:t>
            </w:r>
            <w:r>
              <w:t> </w:t>
            </w:r>
            <w:r w:rsidRPr="00D02D6B">
              <w:t>77</w:t>
            </w:r>
          </w:p>
        </w:tc>
      </w:tr>
      <w:tr w:rsidR="003870E4" w:rsidRPr="00D02D6B" w14:paraId="7F5E4C21" w14:textId="77777777" w:rsidTr="00EE64B8">
        <w:trPr>
          <w:cantSplit/>
        </w:trPr>
        <w:tc>
          <w:tcPr>
            <w:tcW w:w="2139" w:type="dxa"/>
            <w:shd w:val="clear" w:color="auto" w:fill="auto"/>
          </w:tcPr>
          <w:p w14:paraId="4675B806" w14:textId="77777777" w:rsidR="003870E4" w:rsidRPr="00D02D6B" w:rsidRDefault="003870E4" w:rsidP="00554CE3">
            <w:pPr>
              <w:pStyle w:val="ENoteTableText"/>
              <w:tabs>
                <w:tab w:val="center" w:leader="dot" w:pos="2268"/>
              </w:tabs>
            </w:pPr>
            <w:r w:rsidRPr="00D02D6B">
              <w:t>r. 65.245</w:t>
            </w:r>
            <w:r w:rsidRPr="00D02D6B">
              <w:tab/>
            </w:r>
          </w:p>
        </w:tc>
        <w:tc>
          <w:tcPr>
            <w:tcW w:w="4943" w:type="dxa"/>
            <w:shd w:val="clear" w:color="auto" w:fill="auto"/>
          </w:tcPr>
          <w:p w14:paraId="2D21A907" w14:textId="77777777" w:rsidR="003870E4" w:rsidRPr="00D02D6B" w:rsidRDefault="003870E4" w:rsidP="00554CE3">
            <w:pPr>
              <w:pStyle w:val="ENoteTableText"/>
            </w:pPr>
            <w:r w:rsidRPr="00D02D6B">
              <w:t>ad. 2002 No.</w:t>
            </w:r>
            <w:r>
              <w:t> </w:t>
            </w:r>
            <w:r w:rsidRPr="00D02D6B">
              <w:t>167</w:t>
            </w:r>
          </w:p>
        </w:tc>
      </w:tr>
      <w:tr w:rsidR="003870E4" w:rsidRPr="00D02D6B" w14:paraId="58AA668A" w14:textId="77777777" w:rsidTr="00EE64B8">
        <w:trPr>
          <w:cantSplit/>
        </w:trPr>
        <w:tc>
          <w:tcPr>
            <w:tcW w:w="2139" w:type="dxa"/>
            <w:shd w:val="clear" w:color="auto" w:fill="auto"/>
          </w:tcPr>
          <w:p w14:paraId="5F9B7EFB"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6B6339B9" w14:textId="77777777" w:rsidR="003870E4" w:rsidRPr="00D02D6B" w:rsidRDefault="003870E4" w:rsidP="00554CE3">
            <w:pPr>
              <w:pStyle w:val="ENoteTableText"/>
            </w:pPr>
            <w:r w:rsidRPr="00D02D6B">
              <w:t>rep. 2011 No.</w:t>
            </w:r>
            <w:r>
              <w:t> </w:t>
            </w:r>
            <w:r w:rsidRPr="00D02D6B">
              <w:t>77</w:t>
            </w:r>
          </w:p>
        </w:tc>
      </w:tr>
      <w:tr w:rsidR="003870E4" w:rsidRPr="00D02D6B" w14:paraId="4A01865C" w14:textId="77777777" w:rsidTr="00EE64B8">
        <w:trPr>
          <w:cantSplit/>
        </w:trPr>
        <w:tc>
          <w:tcPr>
            <w:tcW w:w="2139" w:type="dxa"/>
            <w:shd w:val="clear" w:color="auto" w:fill="auto"/>
          </w:tcPr>
          <w:p w14:paraId="1C2CB166" w14:textId="77777777" w:rsidR="003870E4" w:rsidRPr="00D02D6B" w:rsidRDefault="003870E4" w:rsidP="00554CE3">
            <w:pPr>
              <w:pStyle w:val="ENoteTableText"/>
            </w:pPr>
            <w:r w:rsidRPr="00D02D6B">
              <w:rPr>
                <w:b/>
              </w:rPr>
              <w:t>Division</w:t>
            </w:r>
            <w:r>
              <w:rPr>
                <w:b/>
              </w:rPr>
              <w:t> </w:t>
            </w:r>
            <w:r w:rsidRPr="00D02D6B">
              <w:rPr>
                <w:b/>
              </w:rPr>
              <w:t>65.E.2</w:t>
            </w:r>
          </w:p>
        </w:tc>
        <w:tc>
          <w:tcPr>
            <w:tcW w:w="4943" w:type="dxa"/>
            <w:shd w:val="clear" w:color="auto" w:fill="auto"/>
          </w:tcPr>
          <w:p w14:paraId="799E53CB" w14:textId="77777777" w:rsidR="003870E4" w:rsidRPr="00D02D6B" w:rsidRDefault="003870E4" w:rsidP="00554CE3">
            <w:pPr>
              <w:pStyle w:val="ENoteTableText"/>
            </w:pPr>
          </w:p>
        </w:tc>
      </w:tr>
      <w:tr w:rsidR="003870E4" w:rsidRPr="00D02D6B" w14:paraId="497DBA2C" w14:textId="77777777" w:rsidTr="00EE64B8">
        <w:trPr>
          <w:cantSplit/>
        </w:trPr>
        <w:tc>
          <w:tcPr>
            <w:tcW w:w="2139" w:type="dxa"/>
            <w:shd w:val="clear" w:color="auto" w:fill="auto"/>
          </w:tcPr>
          <w:p w14:paraId="378C5BC0" w14:textId="77777777" w:rsidR="003870E4" w:rsidRPr="00D02D6B" w:rsidRDefault="003870E4" w:rsidP="00554CE3">
            <w:pPr>
              <w:pStyle w:val="ENoteTableText"/>
            </w:pPr>
            <w:r w:rsidRPr="00D02D6B">
              <w:t xml:space="preserve">Div. 2 of Subpart E of </w:t>
            </w:r>
            <w:r w:rsidRPr="00D02D6B">
              <w:br/>
              <w:t>Part</w:t>
            </w:r>
            <w:r>
              <w:t> </w:t>
            </w:r>
            <w:r w:rsidRPr="00D02D6B">
              <w:t>65</w:t>
            </w:r>
          </w:p>
        </w:tc>
        <w:tc>
          <w:tcPr>
            <w:tcW w:w="4943" w:type="dxa"/>
            <w:shd w:val="clear" w:color="auto" w:fill="auto"/>
          </w:tcPr>
          <w:p w14:paraId="1EA8B6E9" w14:textId="77777777" w:rsidR="003870E4" w:rsidRPr="00D02D6B" w:rsidRDefault="003870E4" w:rsidP="00554CE3">
            <w:pPr>
              <w:pStyle w:val="ENoteTableText"/>
            </w:pPr>
          </w:p>
        </w:tc>
      </w:tr>
      <w:tr w:rsidR="003870E4" w:rsidRPr="00D02D6B" w14:paraId="2C66FB03" w14:textId="77777777" w:rsidTr="00EE64B8">
        <w:trPr>
          <w:cantSplit/>
        </w:trPr>
        <w:tc>
          <w:tcPr>
            <w:tcW w:w="2139" w:type="dxa"/>
            <w:shd w:val="clear" w:color="auto" w:fill="auto"/>
          </w:tcPr>
          <w:p w14:paraId="775C064B" w14:textId="77777777" w:rsidR="003870E4" w:rsidRPr="00D02D6B" w:rsidRDefault="003870E4" w:rsidP="00554CE3">
            <w:pPr>
              <w:pStyle w:val="ENoteTableText"/>
              <w:tabs>
                <w:tab w:val="center" w:leader="dot" w:pos="2268"/>
              </w:tabs>
            </w:pPr>
            <w:r w:rsidRPr="00D02D6B">
              <w:t>Renumbered Div. 65.E.2</w:t>
            </w:r>
            <w:r w:rsidRPr="00D02D6B">
              <w:tab/>
            </w:r>
          </w:p>
        </w:tc>
        <w:tc>
          <w:tcPr>
            <w:tcW w:w="4943" w:type="dxa"/>
            <w:shd w:val="clear" w:color="auto" w:fill="auto"/>
          </w:tcPr>
          <w:p w14:paraId="206A630F" w14:textId="77777777" w:rsidR="003870E4" w:rsidRPr="00D02D6B" w:rsidRDefault="003870E4" w:rsidP="00554CE3">
            <w:pPr>
              <w:pStyle w:val="ENoteTableText"/>
            </w:pPr>
            <w:r w:rsidRPr="00D02D6B">
              <w:t>2004 No.</w:t>
            </w:r>
            <w:r>
              <w:t> </w:t>
            </w:r>
            <w:r w:rsidRPr="00D02D6B">
              <w:t>345</w:t>
            </w:r>
          </w:p>
        </w:tc>
      </w:tr>
      <w:tr w:rsidR="003870E4" w:rsidRPr="00D02D6B" w14:paraId="753F6375" w14:textId="77777777" w:rsidTr="00EE64B8">
        <w:trPr>
          <w:cantSplit/>
        </w:trPr>
        <w:tc>
          <w:tcPr>
            <w:tcW w:w="2139" w:type="dxa"/>
            <w:shd w:val="clear" w:color="auto" w:fill="auto"/>
          </w:tcPr>
          <w:p w14:paraId="05B85D49" w14:textId="77777777" w:rsidR="003870E4" w:rsidRPr="00D02D6B" w:rsidRDefault="003870E4" w:rsidP="00554CE3">
            <w:pPr>
              <w:pStyle w:val="ENoteTableText"/>
              <w:tabs>
                <w:tab w:val="center" w:leader="dot" w:pos="2268"/>
              </w:tabs>
            </w:pPr>
            <w:r w:rsidRPr="00D02D6B">
              <w:t>r. 65.250</w:t>
            </w:r>
            <w:r w:rsidRPr="00D02D6B">
              <w:tab/>
            </w:r>
          </w:p>
        </w:tc>
        <w:tc>
          <w:tcPr>
            <w:tcW w:w="4943" w:type="dxa"/>
            <w:shd w:val="clear" w:color="auto" w:fill="auto"/>
          </w:tcPr>
          <w:p w14:paraId="0CDF8008" w14:textId="77777777" w:rsidR="003870E4" w:rsidRPr="00D02D6B" w:rsidRDefault="003870E4" w:rsidP="00554CE3">
            <w:pPr>
              <w:pStyle w:val="ENoteTableText"/>
            </w:pPr>
            <w:r w:rsidRPr="00D02D6B">
              <w:t>ad. 2002 No.</w:t>
            </w:r>
            <w:r>
              <w:t> </w:t>
            </w:r>
            <w:r w:rsidRPr="00D02D6B">
              <w:t>167</w:t>
            </w:r>
          </w:p>
        </w:tc>
      </w:tr>
      <w:tr w:rsidR="003870E4" w:rsidRPr="00D02D6B" w14:paraId="228F737B" w14:textId="77777777" w:rsidTr="00EE64B8">
        <w:trPr>
          <w:cantSplit/>
        </w:trPr>
        <w:tc>
          <w:tcPr>
            <w:tcW w:w="2139" w:type="dxa"/>
            <w:shd w:val="clear" w:color="auto" w:fill="auto"/>
          </w:tcPr>
          <w:p w14:paraId="1BD77452" w14:textId="77777777" w:rsidR="003870E4" w:rsidRPr="00D02D6B" w:rsidRDefault="003870E4" w:rsidP="00554CE3">
            <w:pPr>
              <w:pStyle w:val="ENoteTableText"/>
            </w:pPr>
            <w:r w:rsidRPr="00D02D6B">
              <w:rPr>
                <w:b/>
              </w:rPr>
              <w:t>Division</w:t>
            </w:r>
            <w:r>
              <w:rPr>
                <w:b/>
              </w:rPr>
              <w:t> </w:t>
            </w:r>
            <w:r w:rsidRPr="00D02D6B">
              <w:rPr>
                <w:b/>
              </w:rPr>
              <w:t>65.E.3</w:t>
            </w:r>
          </w:p>
        </w:tc>
        <w:tc>
          <w:tcPr>
            <w:tcW w:w="4943" w:type="dxa"/>
            <w:shd w:val="clear" w:color="auto" w:fill="auto"/>
          </w:tcPr>
          <w:p w14:paraId="33962829" w14:textId="77777777" w:rsidR="003870E4" w:rsidRPr="00D02D6B" w:rsidRDefault="003870E4" w:rsidP="00554CE3">
            <w:pPr>
              <w:pStyle w:val="ENoteTableText"/>
            </w:pPr>
          </w:p>
        </w:tc>
      </w:tr>
      <w:tr w:rsidR="003870E4" w:rsidRPr="00D02D6B" w14:paraId="3195392A" w14:textId="77777777" w:rsidTr="00EE64B8">
        <w:trPr>
          <w:cantSplit/>
        </w:trPr>
        <w:tc>
          <w:tcPr>
            <w:tcW w:w="2139" w:type="dxa"/>
            <w:shd w:val="clear" w:color="auto" w:fill="auto"/>
          </w:tcPr>
          <w:p w14:paraId="744DED34" w14:textId="77777777" w:rsidR="003870E4" w:rsidRPr="00D02D6B" w:rsidRDefault="003870E4" w:rsidP="00554CE3">
            <w:pPr>
              <w:pStyle w:val="ENoteTableText"/>
            </w:pPr>
            <w:r w:rsidRPr="00D02D6B">
              <w:t xml:space="preserve">Div. 3 of Subpart E of </w:t>
            </w:r>
            <w:r w:rsidRPr="00D02D6B">
              <w:br/>
              <w:t>Part</w:t>
            </w:r>
            <w:r>
              <w:t> </w:t>
            </w:r>
            <w:r w:rsidRPr="00D02D6B">
              <w:t>65</w:t>
            </w:r>
          </w:p>
        </w:tc>
        <w:tc>
          <w:tcPr>
            <w:tcW w:w="4943" w:type="dxa"/>
            <w:shd w:val="clear" w:color="auto" w:fill="auto"/>
          </w:tcPr>
          <w:p w14:paraId="6C91D495" w14:textId="77777777" w:rsidR="003870E4" w:rsidRPr="00D02D6B" w:rsidRDefault="003870E4" w:rsidP="00554CE3">
            <w:pPr>
              <w:pStyle w:val="ENoteTableText"/>
            </w:pPr>
          </w:p>
        </w:tc>
      </w:tr>
      <w:tr w:rsidR="003870E4" w:rsidRPr="00D02D6B" w14:paraId="576D72CD" w14:textId="77777777" w:rsidTr="00EE64B8">
        <w:trPr>
          <w:cantSplit/>
        </w:trPr>
        <w:tc>
          <w:tcPr>
            <w:tcW w:w="2139" w:type="dxa"/>
            <w:shd w:val="clear" w:color="auto" w:fill="auto"/>
          </w:tcPr>
          <w:p w14:paraId="44BEBC6D" w14:textId="77777777" w:rsidR="003870E4" w:rsidRPr="00D02D6B" w:rsidRDefault="003870E4" w:rsidP="00554CE3">
            <w:pPr>
              <w:pStyle w:val="ENoteTableText"/>
              <w:tabs>
                <w:tab w:val="center" w:leader="dot" w:pos="2268"/>
              </w:tabs>
            </w:pPr>
            <w:r w:rsidRPr="00D02D6B">
              <w:t>Renumbered Div. 65.E.3</w:t>
            </w:r>
            <w:r w:rsidRPr="00D02D6B">
              <w:tab/>
            </w:r>
          </w:p>
        </w:tc>
        <w:tc>
          <w:tcPr>
            <w:tcW w:w="4943" w:type="dxa"/>
            <w:shd w:val="clear" w:color="auto" w:fill="auto"/>
          </w:tcPr>
          <w:p w14:paraId="644F75F7" w14:textId="77777777" w:rsidR="003870E4" w:rsidRPr="00D02D6B" w:rsidRDefault="003870E4" w:rsidP="00554CE3">
            <w:pPr>
              <w:pStyle w:val="ENoteTableText"/>
            </w:pPr>
            <w:r w:rsidRPr="00D02D6B">
              <w:t>2004 No.</w:t>
            </w:r>
            <w:r>
              <w:t> </w:t>
            </w:r>
            <w:r w:rsidRPr="00D02D6B">
              <w:t>345</w:t>
            </w:r>
          </w:p>
        </w:tc>
      </w:tr>
      <w:tr w:rsidR="003870E4" w:rsidRPr="00D02D6B" w14:paraId="4204BB33" w14:textId="77777777" w:rsidTr="00EE64B8">
        <w:trPr>
          <w:cantSplit/>
        </w:trPr>
        <w:tc>
          <w:tcPr>
            <w:tcW w:w="2139" w:type="dxa"/>
            <w:shd w:val="clear" w:color="auto" w:fill="auto"/>
          </w:tcPr>
          <w:p w14:paraId="1CD9F5CC" w14:textId="77777777" w:rsidR="003870E4" w:rsidRPr="00D02D6B" w:rsidRDefault="003870E4" w:rsidP="00554CE3">
            <w:pPr>
              <w:pStyle w:val="ENoteTableText"/>
              <w:tabs>
                <w:tab w:val="center" w:leader="dot" w:pos="2268"/>
              </w:tabs>
            </w:pPr>
            <w:r w:rsidRPr="00D02D6B">
              <w:t>r. 65.255</w:t>
            </w:r>
            <w:r w:rsidRPr="00D02D6B">
              <w:tab/>
            </w:r>
          </w:p>
        </w:tc>
        <w:tc>
          <w:tcPr>
            <w:tcW w:w="4943" w:type="dxa"/>
            <w:shd w:val="clear" w:color="auto" w:fill="auto"/>
          </w:tcPr>
          <w:p w14:paraId="70B745FC" w14:textId="77777777" w:rsidR="003870E4" w:rsidRPr="00D02D6B" w:rsidRDefault="003870E4" w:rsidP="00554CE3">
            <w:pPr>
              <w:pStyle w:val="ENoteTableText"/>
            </w:pPr>
            <w:r w:rsidRPr="00D02D6B">
              <w:t>ad. 2002 No.</w:t>
            </w:r>
            <w:r>
              <w:t> </w:t>
            </w:r>
            <w:r w:rsidRPr="00D02D6B">
              <w:t>167</w:t>
            </w:r>
          </w:p>
        </w:tc>
      </w:tr>
      <w:tr w:rsidR="003870E4" w:rsidRPr="00D02D6B" w14:paraId="5C148E35" w14:textId="77777777" w:rsidTr="00EE64B8">
        <w:trPr>
          <w:cantSplit/>
        </w:trPr>
        <w:tc>
          <w:tcPr>
            <w:tcW w:w="2139" w:type="dxa"/>
            <w:shd w:val="clear" w:color="auto" w:fill="auto"/>
          </w:tcPr>
          <w:p w14:paraId="4A8E6786" w14:textId="77777777" w:rsidR="003870E4" w:rsidRPr="00D02D6B" w:rsidRDefault="003870E4" w:rsidP="00554CE3">
            <w:pPr>
              <w:pStyle w:val="ENoteTableText"/>
              <w:tabs>
                <w:tab w:val="center" w:leader="dot" w:pos="2268"/>
              </w:tabs>
            </w:pPr>
            <w:r w:rsidRPr="00D02D6B">
              <w:t>Heading to r. 65.260</w:t>
            </w:r>
            <w:r w:rsidRPr="00D02D6B">
              <w:tab/>
            </w:r>
          </w:p>
        </w:tc>
        <w:tc>
          <w:tcPr>
            <w:tcW w:w="4943" w:type="dxa"/>
            <w:shd w:val="clear" w:color="auto" w:fill="auto"/>
          </w:tcPr>
          <w:p w14:paraId="54264AE8" w14:textId="77777777" w:rsidR="003870E4" w:rsidRPr="00D02D6B" w:rsidRDefault="003870E4" w:rsidP="00554CE3">
            <w:pPr>
              <w:pStyle w:val="ENoteTableText"/>
            </w:pPr>
            <w:r w:rsidRPr="00D02D6B">
              <w:t>rs. 2003 No.</w:t>
            </w:r>
            <w:r>
              <w:t> </w:t>
            </w:r>
            <w:r w:rsidRPr="00D02D6B">
              <w:t>75</w:t>
            </w:r>
          </w:p>
        </w:tc>
      </w:tr>
      <w:tr w:rsidR="003870E4" w:rsidRPr="00D02D6B" w14:paraId="2043DA54" w14:textId="77777777" w:rsidTr="00EE64B8">
        <w:trPr>
          <w:cantSplit/>
        </w:trPr>
        <w:tc>
          <w:tcPr>
            <w:tcW w:w="2139" w:type="dxa"/>
            <w:shd w:val="clear" w:color="auto" w:fill="auto"/>
          </w:tcPr>
          <w:p w14:paraId="1BA05E9F" w14:textId="77777777" w:rsidR="003870E4" w:rsidRPr="00D02D6B" w:rsidRDefault="003870E4" w:rsidP="00554CE3">
            <w:pPr>
              <w:pStyle w:val="ENoteTableText"/>
              <w:tabs>
                <w:tab w:val="center" w:leader="dot" w:pos="2268"/>
              </w:tabs>
            </w:pPr>
            <w:r w:rsidRPr="00D02D6B">
              <w:t>r. 65.260</w:t>
            </w:r>
            <w:r w:rsidRPr="00D02D6B">
              <w:tab/>
            </w:r>
          </w:p>
        </w:tc>
        <w:tc>
          <w:tcPr>
            <w:tcW w:w="4943" w:type="dxa"/>
            <w:shd w:val="clear" w:color="auto" w:fill="auto"/>
          </w:tcPr>
          <w:p w14:paraId="725ACBA8" w14:textId="77777777" w:rsidR="003870E4" w:rsidRPr="00D02D6B" w:rsidRDefault="003870E4" w:rsidP="00554CE3">
            <w:pPr>
              <w:pStyle w:val="ENoteTableText"/>
            </w:pPr>
            <w:r w:rsidRPr="00D02D6B">
              <w:t>ad. 2002 No.</w:t>
            </w:r>
            <w:r>
              <w:t> </w:t>
            </w:r>
            <w:r w:rsidRPr="00D02D6B">
              <w:t>167</w:t>
            </w:r>
          </w:p>
        </w:tc>
      </w:tr>
      <w:tr w:rsidR="003870E4" w:rsidRPr="00D02D6B" w14:paraId="7944D84F" w14:textId="77777777" w:rsidTr="00EE64B8">
        <w:trPr>
          <w:cantSplit/>
        </w:trPr>
        <w:tc>
          <w:tcPr>
            <w:tcW w:w="2139" w:type="dxa"/>
            <w:shd w:val="clear" w:color="auto" w:fill="auto"/>
          </w:tcPr>
          <w:p w14:paraId="661B8A60"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4998781D" w14:textId="77777777" w:rsidR="003870E4" w:rsidRPr="00D02D6B" w:rsidRDefault="003870E4" w:rsidP="00554CE3">
            <w:pPr>
              <w:pStyle w:val="ENoteTableText"/>
            </w:pPr>
            <w:r w:rsidRPr="00D02D6B">
              <w:t>am. 2003 No.</w:t>
            </w:r>
            <w:r>
              <w:t> </w:t>
            </w:r>
            <w:r w:rsidRPr="00D02D6B">
              <w:t>75</w:t>
            </w:r>
          </w:p>
        </w:tc>
      </w:tr>
      <w:tr w:rsidR="003870E4" w:rsidRPr="00D02D6B" w14:paraId="25327531" w14:textId="77777777" w:rsidTr="00EE64B8">
        <w:trPr>
          <w:cantSplit/>
        </w:trPr>
        <w:tc>
          <w:tcPr>
            <w:tcW w:w="2139" w:type="dxa"/>
            <w:shd w:val="clear" w:color="auto" w:fill="auto"/>
          </w:tcPr>
          <w:p w14:paraId="612B3E7E" w14:textId="77777777" w:rsidR="003870E4" w:rsidRPr="00D02D6B" w:rsidRDefault="003870E4" w:rsidP="00554CE3">
            <w:pPr>
              <w:pStyle w:val="ENoteTableText"/>
              <w:tabs>
                <w:tab w:val="center" w:leader="dot" w:pos="2268"/>
              </w:tabs>
            </w:pPr>
            <w:r w:rsidRPr="00D02D6B">
              <w:t>r. 65.265</w:t>
            </w:r>
            <w:r w:rsidRPr="00D02D6B">
              <w:tab/>
            </w:r>
          </w:p>
        </w:tc>
        <w:tc>
          <w:tcPr>
            <w:tcW w:w="4943" w:type="dxa"/>
            <w:shd w:val="clear" w:color="auto" w:fill="auto"/>
          </w:tcPr>
          <w:p w14:paraId="530941E9" w14:textId="77777777" w:rsidR="003870E4" w:rsidRPr="00D02D6B" w:rsidRDefault="003870E4" w:rsidP="00554CE3">
            <w:pPr>
              <w:pStyle w:val="ENoteTableText"/>
            </w:pPr>
            <w:r w:rsidRPr="00D02D6B">
              <w:t>ad. 2002 No.</w:t>
            </w:r>
            <w:r>
              <w:t> </w:t>
            </w:r>
            <w:r w:rsidRPr="00D02D6B">
              <w:t>167</w:t>
            </w:r>
          </w:p>
        </w:tc>
      </w:tr>
      <w:tr w:rsidR="003870E4" w:rsidRPr="00D02D6B" w14:paraId="78EC6859" w14:textId="77777777" w:rsidTr="00EE64B8">
        <w:trPr>
          <w:cantSplit/>
        </w:trPr>
        <w:tc>
          <w:tcPr>
            <w:tcW w:w="2139" w:type="dxa"/>
            <w:shd w:val="clear" w:color="auto" w:fill="auto"/>
          </w:tcPr>
          <w:p w14:paraId="1BC6A1B5"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2E366C7B" w14:textId="77777777" w:rsidR="003870E4" w:rsidRPr="00D02D6B" w:rsidRDefault="003870E4" w:rsidP="00554CE3">
            <w:pPr>
              <w:pStyle w:val="ENoteTableText"/>
            </w:pPr>
            <w:r w:rsidRPr="00D02D6B">
              <w:t>am. 2003 No.</w:t>
            </w:r>
            <w:r>
              <w:t> </w:t>
            </w:r>
            <w:r w:rsidRPr="00D02D6B">
              <w:t>75</w:t>
            </w:r>
          </w:p>
        </w:tc>
      </w:tr>
      <w:tr w:rsidR="003870E4" w:rsidRPr="00D02D6B" w14:paraId="24B0B5FB" w14:textId="77777777" w:rsidTr="00EE64B8">
        <w:trPr>
          <w:cantSplit/>
        </w:trPr>
        <w:tc>
          <w:tcPr>
            <w:tcW w:w="2139" w:type="dxa"/>
            <w:shd w:val="clear" w:color="auto" w:fill="auto"/>
          </w:tcPr>
          <w:p w14:paraId="206C0AFB" w14:textId="77777777" w:rsidR="003870E4" w:rsidRPr="00D02D6B" w:rsidRDefault="003870E4" w:rsidP="00554CE3">
            <w:pPr>
              <w:pStyle w:val="ENoteTableText"/>
              <w:tabs>
                <w:tab w:val="center" w:leader="dot" w:pos="2268"/>
              </w:tabs>
            </w:pPr>
            <w:r w:rsidRPr="00D02D6B">
              <w:t>r. 65.270</w:t>
            </w:r>
            <w:r w:rsidRPr="00D02D6B">
              <w:tab/>
            </w:r>
          </w:p>
        </w:tc>
        <w:tc>
          <w:tcPr>
            <w:tcW w:w="4943" w:type="dxa"/>
            <w:shd w:val="clear" w:color="auto" w:fill="auto"/>
          </w:tcPr>
          <w:p w14:paraId="6BEE0131" w14:textId="77777777" w:rsidR="003870E4" w:rsidRPr="00D02D6B" w:rsidRDefault="003870E4" w:rsidP="00554CE3">
            <w:pPr>
              <w:pStyle w:val="ENoteTableText"/>
            </w:pPr>
            <w:r w:rsidRPr="00D02D6B">
              <w:t>ad. 2002 No.</w:t>
            </w:r>
            <w:r>
              <w:t> </w:t>
            </w:r>
            <w:r w:rsidRPr="00D02D6B">
              <w:t>167</w:t>
            </w:r>
          </w:p>
        </w:tc>
      </w:tr>
      <w:tr w:rsidR="003870E4" w:rsidRPr="00D02D6B" w14:paraId="01BC9F42" w14:textId="77777777" w:rsidTr="00EE64B8">
        <w:trPr>
          <w:cantSplit/>
        </w:trPr>
        <w:tc>
          <w:tcPr>
            <w:tcW w:w="2139" w:type="dxa"/>
            <w:shd w:val="clear" w:color="auto" w:fill="auto"/>
          </w:tcPr>
          <w:p w14:paraId="2A42175B"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4486C83D" w14:textId="77777777" w:rsidR="003870E4" w:rsidRPr="00D02D6B" w:rsidRDefault="003870E4" w:rsidP="00554CE3">
            <w:pPr>
              <w:pStyle w:val="ENoteTableText"/>
            </w:pPr>
            <w:r w:rsidRPr="00D02D6B">
              <w:t>am. 2003 No.</w:t>
            </w:r>
            <w:r>
              <w:t> </w:t>
            </w:r>
            <w:r w:rsidRPr="00D02D6B">
              <w:t>75</w:t>
            </w:r>
          </w:p>
        </w:tc>
      </w:tr>
      <w:tr w:rsidR="003870E4" w:rsidRPr="00D02D6B" w14:paraId="69B85E5A" w14:textId="77777777" w:rsidTr="00EE64B8">
        <w:trPr>
          <w:cantSplit/>
        </w:trPr>
        <w:tc>
          <w:tcPr>
            <w:tcW w:w="2139" w:type="dxa"/>
            <w:shd w:val="clear" w:color="auto" w:fill="auto"/>
          </w:tcPr>
          <w:p w14:paraId="3C366B50" w14:textId="77777777" w:rsidR="003870E4" w:rsidRPr="00D02D6B" w:rsidRDefault="003870E4" w:rsidP="00554CE3">
            <w:pPr>
              <w:pStyle w:val="ENoteTableText"/>
              <w:tabs>
                <w:tab w:val="center" w:leader="dot" w:pos="2268"/>
              </w:tabs>
            </w:pPr>
            <w:r w:rsidRPr="00D02D6B">
              <w:t>r. 65.275</w:t>
            </w:r>
            <w:r w:rsidRPr="00D02D6B">
              <w:tab/>
            </w:r>
          </w:p>
        </w:tc>
        <w:tc>
          <w:tcPr>
            <w:tcW w:w="4943" w:type="dxa"/>
            <w:shd w:val="clear" w:color="auto" w:fill="auto"/>
          </w:tcPr>
          <w:p w14:paraId="0EBFA8B8" w14:textId="77777777" w:rsidR="003870E4" w:rsidRPr="00D02D6B" w:rsidRDefault="003870E4" w:rsidP="00554CE3">
            <w:pPr>
              <w:pStyle w:val="ENoteTableText"/>
            </w:pPr>
            <w:r w:rsidRPr="00D02D6B">
              <w:t>ad. 2002 No.</w:t>
            </w:r>
            <w:r>
              <w:t> </w:t>
            </w:r>
            <w:r w:rsidRPr="00D02D6B">
              <w:t>167</w:t>
            </w:r>
          </w:p>
        </w:tc>
      </w:tr>
      <w:tr w:rsidR="003870E4" w:rsidRPr="00D02D6B" w14:paraId="0B57DE99" w14:textId="77777777" w:rsidTr="00EE64B8">
        <w:trPr>
          <w:cantSplit/>
        </w:trPr>
        <w:tc>
          <w:tcPr>
            <w:tcW w:w="2139" w:type="dxa"/>
            <w:shd w:val="clear" w:color="auto" w:fill="auto"/>
          </w:tcPr>
          <w:p w14:paraId="610895C9"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216719DC" w14:textId="77777777" w:rsidR="003870E4" w:rsidRPr="00D02D6B" w:rsidRDefault="003870E4" w:rsidP="00554CE3">
            <w:pPr>
              <w:pStyle w:val="ENoteTableText"/>
            </w:pPr>
            <w:r w:rsidRPr="00D02D6B">
              <w:t>am. 2003 No.</w:t>
            </w:r>
            <w:r>
              <w:t> </w:t>
            </w:r>
            <w:r w:rsidRPr="00D02D6B">
              <w:t>75</w:t>
            </w:r>
          </w:p>
        </w:tc>
      </w:tr>
      <w:tr w:rsidR="003870E4" w:rsidRPr="00D02D6B" w14:paraId="2A67EF4F" w14:textId="77777777" w:rsidTr="00EE64B8">
        <w:trPr>
          <w:cantSplit/>
        </w:trPr>
        <w:tc>
          <w:tcPr>
            <w:tcW w:w="2139" w:type="dxa"/>
            <w:shd w:val="clear" w:color="auto" w:fill="auto"/>
          </w:tcPr>
          <w:p w14:paraId="4503469C" w14:textId="77777777" w:rsidR="003870E4" w:rsidRPr="00D02D6B" w:rsidRDefault="003870E4" w:rsidP="00554CE3">
            <w:pPr>
              <w:pStyle w:val="ENoteTableText"/>
              <w:tabs>
                <w:tab w:val="center" w:leader="dot" w:pos="2268"/>
              </w:tabs>
            </w:pPr>
            <w:r w:rsidRPr="00D02D6B">
              <w:t>r. 65.280</w:t>
            </w:r>
            <w:r w:rsidRPr="00D02D6B">
              <w:tab/>
            </w:r>
          </w:p>
        </w:tc>
        <w:tc>
          <w:tcPr>
            <w:tcW w:w="4943" w:type="dxa"/>
            <w:shd w:val="clear" w:color="auto" w:fill="auto"/>
          </w:tcPr>
          <w:p w14:paraId="29B89CE6" w14:textId="77777777" w:rsidR="003870E4" w:rsidRPr="00D02D6B" w:rsidRDefault="003870E4" w:rsidP="00554CE3">
            <w:pPr>
              <w:pStyle w:val="ENoteTableText"/>
            </w:pPr>
            <w:r w:rsidRPr="00D02D6B">
              <w:t>ad. 2002 No.</w:t>
            </w:r>
            <w:r>
              <w:t> </w:t>
            </w:r>
            <w:r w:rsidRPr="00D02D6B">
              <w:t>167</w:t>
            </w:r>
          </w:p>
        </w:tc>
      </w:tr>
      <w:tr w:rsidR="003870E4" w:rsidRPr="00D02D6B" w14:paraId="12603088" w14:textId="77777777" w:rsidTr="00EE64B8">
        <w:trPr>
          <w:cantSplit/>
        </w:trPr>
        <w:tc>
          <w:tcPr>
            <w:tcW w:w="2139" w:type="dxa"/>
            <w:shd w:val="clear" w:color="auto" w:fill="auto"/>
          </w:tcPr>
          <w:p w14:paraId="705475AD" w14:textId="77777777" w:rsidR="003870E4" w:rsidRPr="00D02D6B" w:rsidRDefault="003870E4" w:rsidP="00554CE3">
            <w:pPr>
              <w:pStyle w:val="ENoteTableText"/>
              <w:tabs>
                <w:tab w:val="center" w:leader="dot" w:pos="2268"/>
              </w:tabs>
            </w:pPr>
            <w:r w:rsidRPr="00D02D6B">
              <w:t>r. 65.285</w:t>
            </w:r>
            <w:r w:rsidRPr="00D02D6B">
              <w:tab/>
            </w:r>
          </w:p>
        </w:tc>
        <w:tc>
          <w:tcPr>
            <w:tcW w:w="4943" w:type="dxa"/>
            <w:shd w:val="clear" w:color="auto" w:fill="auto"/>
          </w:tcPr>
          <w:p w14:paraId="73334EBA" w14:textId="77777777" w:rsidR="003870E4" w:rsidRPr="00D02D6B" w:rsidRDefault="003870E4" w:rsidP="00554CE3">
            <w:pPr>
              <w:pStyle w:val="ENoteTableText"/>
            </w:pPr>
            <w:r w:rsidRPr="00D02D6B">
              <w:t>ad. No.</w:t>
            </w:r>
            <w:r>
              <w:t> </w:t>
            </w:r>
            <w:r w:rsidRPr="00D02D6B">
              <w:t>80, 2013</w:t>
            </w:r>
          </w:p>
        </w:tc>
      </w:tr>
      <w:tr w:rsidR="003870E4" w:rsidRPr="00D02D6B" w14:paraId="7DAB7429" w14:textId="77777777" w:rsidTr="00EE64B8">
        <w:trPr>
          <w:cantSplit/>
        </w:trPr>
        <w:tc>
          <w:tcPr>
            <w:tcW w:w="2139" w:type="dxa"/>
            <w:shd w:val="clear" w:color="auto" w:fill="auto"/>
          </w:tcPr>
          <w:p w14:paraId="0F3287BC" w14:textId="77777777" w:rsidR="003870E4" w:rsidRPr="00D02D6B" w:rsidRDefault="003870E4" w:rsidP="00554CE3">
            <w:pPr>
              <w:pStyle w:val="ENoteTableText"/>
            </w:pPr>
            <w:r w:rsidRPr="00D02D6B">
              <w:rPr>
                <w:b/>
              </w:rPr>
              <w:t>Part</w:t>
            </w:r>
            <w:r>
              <w:rPr>
                <w:b/>
              </w:rPr>
              <w:t> </w:t>
            </w:r>
            <w:r w:rsidRPr="00D02D6B">
              <w:rPr>
                <w:b/>
              </w:rPr>
              <w:t>66</w:t>
            </w:r>
          </w:p>
        </w:tc>
        <w:tc>
          <w:tcPr>
            <w:tcW w:w="4943" w:type="dxa"/>
            <w:shd w:val="clear" w:color="auto" w:fill="auto"/>
          </w:tcPr>
          <w:p w14:paraId="208DDEDC" w14:textId="77777777" w:rsidR="003870E4" w:rsidRPr="00D02D6B" w:rsidRDefault="003870E4" w:rsidP="00554CE3">
            <w:pPr>
              <w:pStyle w:val="ENoteTableText"/>
            </w:pPr>
          </w:p>
        </w:tc>
      </w:tr>
      <w:tr w:rsidR="003870E4" w:rsidRPr="00D02D6B" w14:paraId="7B80E0AC" w14:textId="77777777" w:rsidTr="00EE64B8">
        <w:trPr>
          <w:cantSplit/>
        </w:trPr>
        <w:tc>
          <w:tcPr>
            <w:tcW w:w="2139" w:type="dxa"/>
            <w:shd w:val="clear" w:color="auto" w:fill="auto"/>
          </w:tcPr>
          <w:p w14:paraId="35944BB8" w14:textId="77777777" w:rsidR="003870E4" w:rsidRPr="00D02D6B" w:rsidRDefault="003870E4" w:rsidP="00554CE3">
            <w:pPr>
              <w:pStyle w:val="ENoteTableText"/>
              <w:tabs>
                <w:tab w:val="center" w:leader="dot" w:pos="2268"/>
              </w:tabs>
            </w:pPr>
            <w:r w:rsidRPr="00D02D6B">
              <w:t>Part</w:t>
            </w:r>
            <w:r>
              <w:t> </w:t>
            </w:r>
            <w:r w:rsidRPr="00D02D6B">
              <w:t>66</w:t>
            </w:r>
            <w:r w:rsidRPr="00D02D6B">
              <w:tab/>
            </w:r>
          </w:p>
        </w:tc>
        <w:tc>
          <w:tcPr>
            <w:tcW w:w="4943" w:type="dxa"/>
            <w:shd w:val="clear" w:color="auto" w:fill="auto"/>
          </w:tcPr>
          <w:p w14:paraId="1529B13B" w14:textId="77777777" w:rsidR="003870E4" w:rsidRPr="00D02D6B" w:rsidRDefault="003870E4" w:rsidP="00554CE3">
            <w:pPr>
              <w:pStyle w:val="ENoteTableText"/>
            </w:pPr>
            <w:r w:rsidRPr="00D02D6B">
              <w:t>ad. 2000 No.</w:t>
            </w:r>
            <w:r>
              <w:t> </w:t>
            </w:r>
            <w:r w:rsidRPr="00D02D6B">
              <w:t>204</w:t>
            </w:r>
          </w:p>
        </w:tc>
      </w:tr>
      <w:tr w:rsidR="003870E4" w:rsidRPr="00D02D6B" w14:paraId="4B4E02BF" w14:textId="77777777" w:rsidTr="0073774D">
        <w:trPr>
          <w:cantSplit/>
        </w:trPr>
        <w:tc>
          <w:tcPr>
            <w:tcW w:w="2139" w:type="dxa"/>
            <w:shd w:val="clear" w:color="auto" w:fill="auto"/>
          </w:tcPr>
          <w:p w14:paraId="1A382830"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776A7D18" w14:textId="77777777" w:rsidR="003870E4" w:rsidRPr="00D02D6B" w:rsidRDefault="003870E4" w:rsidP="00554CE3">
            <w:pPr>
              <w:pStyle w:val="ENoteTableText"/>
            </w:pPr>
            <w:r w:rsidRPr="00D02D6B">
              <w:t>rs. 2010 No.</w:t>
            </w:r>
            <w:r>
              <w:t> </w:t>
            </w:r>
            <w:r w:rsidRPr="00D02D6B">
              <w:t>328</w:t>
            </w:r>
          </w:p>
        </w:tc>
      </w:tr>
      <w:tr w:rsidR="003870E4" w:rsidRPr="00D02D6B" w14:paraId="09FF1772" w14:textId="77777777" w:rsidTr="0073774D">
        <w:trPr>
          <w:cantSplit/>
        </w:trPr>
        <w:tc>
          <w:tcPr>
            <w:tcW w:w="2139" w:type="dxa"/>
            <w:shd w:val="clear" w:color="auto" w:fill="auto"/>
          </w:tcPr>
          <w:p w14:paraId="0ACC2AFD" w14:textId="77777777" w:rsidR="003870E4" w:rsidRPr="00D02D6B" w:rsidRDefault="003870E4" w:rsidP="00554CE3">
            <w:pPr>
              <w:pStyle w:val="ENoteTableText"/>
              <w:tabs>
                <w:tab w:val="center" w:leader="dot" w:pos="2268"/>
              </w:tabs>
            </w:pPr>
            <w:r w:rsidRPr="00D02D6B">
              <w:t>Table of Contents to</w:t>
            </w:r>
            <w:r w:rsidRPr="00D02D6B">
              <w:tab/>
            </w:r>
            <w:r w:rsidRPr="00D02D6B">
              <w:br/>
              <w:t>Part</w:t>
            </w:r>
            <w:r>
              <w:t> </w:t>
            </w:r>
            <w:r w:rsidRPr="00D02D6B">
              <w:t>66</w:t>
            </w:r>
          </w:p>
        </w:tc>
        <w:tc>
          <w:tcPr>
            <w:tcW w:w="4943" w:type="dxa"/>
            <w:shd w:val="clear" w:color="auto" w:fill="auto"/>
          </w:tcPr>
          <w:p w14:paraId="5599D7F8" w14:textId="77777777" w:rsidR="003870E4" w:rsidRPr="00D02D6B" w:rsidRDefault="003870E4" w:rsidP="00554CE3">
            <w:pPr>
              <w:pStyle w:val="ENoteTableText"/>
              <w:tabs>
                <w:tab w:val="center" w:leader="dot" w:pos="2268"/>
              </w:tabs>
            </w:pPr>
            <w:r w:rsidRPr="00D02D6B">
              <w:t>am No</w:t>
            </w:r>
            <w:r>
              <w:t> </w:t>
            </w:r>
            <w:r w:rsidRPr="00D02D6B">
              <w:t>80</w:t>
            </w:r>
            <w:r w:rsidR="00C248D0">
              <w:t xml:space="preserve"> and No </w:t>
            </w:r>
            <w:r w:rsidR="00FF3CC8">
              <w:t>275</w:t>
            </w:r>
            <w:r w:rsidRPr="00D02D6B">
              <w:t>, 2013</w:t>
            </w:r>
          </w:p>
        </w:tc>
      </w:tr>
      <w:tr w:rsidR="003870E4" w:rsidRPr="00D02D6B" w14:paraId="418139FE" w14:textId="77777777" w:rsidTr="00EE64B8">
        <w:trPr>
          <w:cantSplit/>
        </w:trPr>
        <w:tc>
          <w:tcPr>
            <w:tcW w:w="2139" w:type="dxa"/>
            <w:shd w:val="clear" w:color="auto" w:fill="auto"/>
          </w:tcPr>
          <w:p w14:paraId="1A33156E" w14:textId="77777777" w:rsidR="003870E4" w:rsidRPr="00D02D6B" w:rsidRDefault="003870E4" w:rsidP="00554CE3">
            <w:pPr>
              <w:pStyle w:val="ENoteTableText"/>
            </w:pPr>
            <w:r w:rsidRPr="00D02D6B">
              <w:rPr>
                <w:b/>
              </w:rPr>
              <w:t>Subpart 66.A</w:t>
            </w:r>
          </w:p>
        </w:tc>
        <w:tc>
          <w:tcPr>
            <w:tcW w:w="4943" w:type="dxa"/>
            <w:shd w:val="clear" w:color="auto" w:fill="auto"/>
          </w:tcPr>
          <w:p w14:paraId="34C9EC76" w14:textId="77777777" w:rsidR="003870E4" w:rsidRPr="00D02D6B" w:rsidRDefault="003870E4" w:rsidP="00554CE3">
            <w:pPr>
              <w:pStyle w:val="ENoteTableText"/>
            </w:pPr>
          </w:p>
        </w:tc>
      </w:tr>
      <w:tr w:rsidR="003870E4" w:rsidRPr="00D02D6B" w14:paraId="60EF2E23" w14:textId="77777777" w:rsidTr="00EE64B8">
        <w:trPr>
          <w:cantSplit/>
        </w:trPr>
        <w:tc>
          <w:tcPr>
            <w:tcW w:w="2139" w:type="dxa"/>
            <w:shd w:val="clear" w:color="auto" w:fill="auto"/>
          </w:tcPr>
          <w:p w14:paraId="159A97EC" w14:textId="77777777" w:rsidR="003870E4" w:rsidRPr="00D02D6B" w:rsidRDefault="003870E4" w:rsidP="00554CE3">
            <w:pPr>
              <w:pStyle w:val="ENoteTableText"/>
              <w:tabs>
                <w:tab w:val="center" w:leader="dot" w:pos="2268"/>
              </w:tabs>
            </w:pPr>
            <w:r w:rsidRPr="00D02D6B">
              <w:t>r. 66.005</w:t>
            </w:r>
            <w:r w:rsidRPr="00D02D6B">
              <w:tab/>
            </w:r>
          </w:p>
        </w:tc>
        <w:tc>
          <w:tcPr>
            <w:tcW w:w="4943" w:type="dxa"/>
            <w:shd w:val="clear" w:color="auto" w:fill="auto"/>
          </w:tcPr>
          <w:p w14:paraId="66C2F99F" w14:textId="77777777" w:rsidR="003870E4" w:rsidRPr="00D02D6B" w:rsidRDefault="003870E4" w:rsidP="00554CE3">
            <w:pPr>
              <w:pStyle w:val="ENoteTableText"/>
            </w:pPr>
            <w:r w:rsidRPr="00D02D6B">
              <w:t>ad. 2010 No.</w:t>
            </w:r>
            <w:r>
              <w:t> </w:t>
            </w:r>
            <w:r w:rsidRPr="00D02D6B">
              <w:t>328</w:t>
            </w:r>
          </w:p>
        </w:tc>
      </w:tr>
      <w:tr w:rsidR="003870E4" w:rsidRPr="00D02D6B" w14:paraId="46B777D5" w14:textId="77777777" w:rsidTr="00EE64B8">
        <w:trPr>
          <w:cantSplit/>
        </w:trPr>
        <w:tc>
          <w:tcPr>
            <w:tcW w:w="2139" w:type="dxa"/>
            <w:shd w:val="clear" w:color="auto" w:fill="auto"/>
          </w:tcPr>
          <w:p w14:paraId="52C9EBB3" w14:textId="77777777" w:rsidR="003870E4" w:rsidRPr="00D02D6B" w:rsidRDefault="003870E4" w:rsidP="00554CE3">
            <w:pPr>
              <w:pStyle w:val="ENoteTableText"/>
              <w:tabs>
                <w:tab w:val="center" w:leader="dot" w:pos="2268"/>
              </w:tabs>
            </w:pPr>
            <w:r w:rsidRPr="00D02D6B">
              <w:t>Note to r. 66.005</w:t>
            </w:r>
            <w:r w:rsidRPr="00D02D6B">
              <w:tab/>
            </w:r>
          </w:p>
        </w:tc>
        <w:tc>
          <w:tcPr>
            <w:tcW w:w="4943" w:type="dxa"/>
            <w:shd w:val="clear" w:color="auto" w:fill="auto"/>
          </w:tcPr>
          <w:p w14:paraId="27641CF4" w14:textId="77777777" w:rsidR="003870E4" w:rsidRPr="00D02D6B" w:rsidRDefault="003870E4" w:rsidP="00554CE3">
            <w:pPr>
              <w:pStyle w:val="ENoteTableText"/>
            </w:pPr>
            <w:r w:rsidRPr="00D02D6B">
              <w:t>am. No.</w:t>
            </w:r>
            <w:r>
              <w:t> </w:t>
            </w:r>
            <w:r w:rsidRPr="00D02D6B">
              <w:t>80, 2013</w:t>
            </w:r>
          </w:p>
        </w:tc>
      </w:tr>
      <w:tr w:rsidR="003870E4" w:rsidRPr="00D02D6B" w14:paraId="2BC82113" w14:textId="77777777" w:rsidTr="0073774D">
        <w:trPr>
          <w:cantSplit/>
        </w:trPr>
        <w:tc>
          <w:tcPr>
            <w:tcW w:w="2139" w:type="dxa"/>
            <w:shd w:val="clear" w:color="auto" w:fill="auto"/>
          </w:tcPr>
          <w:p w14:paraId="077D1341" w14:textId="77777777" w:rsidR="003870E4" w:rsidRPr="00D02D6B" w:rsidRDefault="003870E4" w:rsidP="00554CE3">
            <w:pPr>
              <w:pStyle w:val="ENoteTableText"/>
              <w:tabs>
                <w:tab w:val="center" w:leader="dot" w:pos="2268"/>
              </w:tabs>
            </w:pPr>
            <w:r w:rsidRPr="00D02D6B">
              <w:t>r. 66.010</w:t>
            </w:r>
            <w:r w:rsidRPr="00D02D6B">
              <w:tab/>
            </w:r>
          </w:p>
        </w:tc>
        <w:tc>
          <w:tcPr>
            <w:tcW w:w="4943" w:type="dxa"/>
            <w:shd w:val="clear" w:color="auto" w:fill="auto"/>
          </w:tcPr>
          <w:p w14:paraId="6458552A" w14:textId="77777777" w:rsidR="003870E4" w:rsidRPr="00D02D6B" w:rsidRDefault="003870E4" w:rsidP="00554CE3">
            <w:pPr>
              <w:pStyle w:val="ENoteTableText"/>
            </w:pPr>
            <w:r w:rsidRPr="00D02D6B">
              <w:t>ad. 2010 No.</w:t>
            </w:r>
            <w:r>
              <w:t> </w:t>
            </w:r>
            <w:r w:rsidRPr="00D02D6B">
              <w:t>328</w:t>
            </w:r>
          </w:p>
        </w:tc>
      </w:tr>
      <w:tr w:rsidR="003870E4" w:rsidRPr="00D02D6B" w14:paraId="4BC4AB15" w14:textId="77777777" w:rsidTr="0073774D">
        <w:trPr>
          <w:cantSplit/>
        </w:trPr>
        <w:tc>
          <w:tcPr>
            <w:tcW w:w="2139" w:type="dxa"/>
            <w:shd w:val="clear" w:color="auto" w:fill="auto"/>
          </w:tcPr>
          <w:p w14:paraId="37A99033" w14:textId="77777777" w:rsidR="003870E4" w:rsidRPr="00D02D6B" w:rsidRDefault="003870E4" w:rsidP="00554CE3">
            <w:pPr>
              <w:pStyle w:val="ENoteTableText"/>
              <w:tabs>
                <w:tab w:val="center" w:leader="dot" w:pos="2268"/>
              </w:tabs>
            </w:pPr>
          </w:p>
        </w:tc>
        <w:tc>
          <w:tcPr>
            <w:tcW w:w="4943" w:type="dxa"/>
            <w:shd w:val="clear" w:color="auto" w:fill="auto"/>
          </w:tcPr>
          <w:p w14:paraId="7F0DB423" w14:textId="77777777" w:rsidR="003870E4" w:rsidRPr="00D02D6B" w:rsidRDefault="003870E4" w:rsidP="00554CE3">
            <w:pPr>
              <w:pStyle w:val="ENoteTableText"/>
            </w:pPr>
            <w:r w:rsidRPr="00D02D6B">
              <w:t>am No</w:t>
            </w:r>
            <w:r>
              <w:t> </w:t>
            </w:r>
            <w:r w:rsidRPr="00D02D6B">
              <w:t>80</w:t>
            </w:r>
            <w:r w:rsidR="00C248D0">
              <w:t xml:space="preserve"> and No </w:t>
            </w:r>
            <w:r w:rsidR="00FF3CC8">
              <w:t>275</w:t>
            </w:r>
            <w:r w:rsidRPr="00D02D6B">
              <w:t>, 2013</w:t>
            </w:r>
          </w:p>
        </w:tc>
      </w:tr>
      <w:tr w:rsidR="003870E4" w:rsidRPr="00D02D6B" w14:paraId="237B284B" w14:textId="77777777" w:rsidTr="00EE64B8">
        <w:trPr>
          <w:cantSplit/>
        </w:trPr>
        <w:tc>
          <w:tcPr>
            <w:tcW w:w="2139" w:type="dxa"/>
            <w:shd w:val="clear" w:color="auto" w:fill="auto"/>
          </w:tcPr>
          <w:p w14:paraId="52E434F2" w14:textId="77777777" w:rsidR="003870E4" w:rsidRPr="00D02D6B" w:rsidRDefault="003870E4" w:rsidP="00554CE3">
            <w:pPr>
              <w:pStyle w:val="ENoteTableText"/>
              <w:tabs>
                <w:tab w:val="center" w:leader="dot" w:pos="2268"/>
              </w:tabs>
            </w:pPr>
            <w:r w:rsidRPr="00D02D6B">
              <w:t>r. 66.015</w:t>
            </w:r>
            <w:r w:rsidRPr="00D02D6B">
              <w:tab/>
            </w:r>
          </w:p>
        </w:tc>
        <w:tc>
          <w:tcPr>
            <w:tcW w:w="4943" w:type="dxa"/>
            <w:shd w:val="clear" w:color="auto" w:fill="auto"/>
          </w:tcPr>
          <w:p w14:paraId="17D00C78" w14:textId="77777777" w:rsidR="003870E4" w:rsidRPr="00D02D6B" w:rsidRDefault="003870E4" w:rsidP="00554CE3">
            <w:pPr>
              <w:pStyle w:val="ENoteTableText"/>
            </w:pPr>
            <w:r w:rsidRPr="00D02D6B">
              <w:t>ad. 2010 No.</w:t>
            </w:r>
            <w:r>
              <w:t> </w:t>
            </w:r>
            <w:r w:rsidRPr="00D02D6B">
              <w:t>328</w:t>
            </w:r>
          </w:p>
        </w:tc>
      </w:tr>
      <w:tr w:rsidR="003870E4" w:rsidRPr="00D02D6B" w14:paraId="2652B208" w14:textId="77777777" w:rsidTr="00EE64B8">
        <w:trPr>
          <w:cantSplit/>
        </w:trPr>
        <w:tc>
          <w:tcPr>
            <w:tcW w:w="2139" w:type="dxa"/>
            <w:shd w:val="clear" w:color="auto" w:fill="auto"/>
          </w:tcPr>
          <w:p w14:paraId="46C590C6" w14:textId="77777777" w:rsidR="003870E4" w:rsidRPr="00D02D6B" w:rsidRDefault="003870E4" w:rsidP="00554CE3">
            <w:pPr>
              <w:pStyle w:val="ENoteTableText"/>
              <w:tabs>
                <w:tab w:val="center" w:leader="dot" w:pos="2268"/>
              </w:tabs>
            </w:pPr>
          </w:p>
        </w:tc>
        <w:tc>
          <w:tcPr>
            <w:tcW w:w="4943" w:type="dxa"/>
            <w:shd w:val="clear" w:color="auto" w:fill="auto"/>
          </w:tcPr>
          <w:p w14:paraId="244FD95E" w14:textId="77777777" w:rsidR="003870E4" w:rsidRPr="00D02D6B" w:rsidRDefault="003870E4" w:rsidP="00554CE3">
            <w:pPr>
              <w:pStyle w:val="ENoteTableText"/>
            </w:pPr>
            <w:r w:rsidRPr="00D02D6B">
              <w:t>am. No.</w:t>
            </w:r>
            <w:r>
              <w:t> </w:t>
            </w:r>
            <w:r w:rsidRPr="00D02D6B">
              <w:t>80, 2013</w:t>
            </w:r>
          </w:p>
        </w:tc>
      </w:tr>
      <w:tr w:rsidR="003870E4" w:rsidRPr="00D02D6B" w14:paraId="35CC793E" w14:textId="77777777" w:rsidTr="00EE64B8">
        <w:trPr>
          <w:cantSplit/>
        </w:trPr>
        <w:tc>
          <w:tcPr>
            <w:tcW w:w="2139" w:type="dxa"/>
            <w:shd w:val="clear" w:color="auto" w:fill="auto"/>
          </w:tcPr>
          <w:p w14:paraId="4D84B04D" w14:textId="77777777" w:rsidR="003870E4" w:rsidRPr="00D02D6B" w:rsidRDefault="003870E4" w:rsidP="00554CE3">
            <w:pPr>
              <w:pStyle w:val="ENoteTableText"/>
            </w:pPr>
            <w:r w:rsidRPr="00D02D6B">
              <w:rPr>
                <w:b/>
              </w:rPr>
              <w:t>Subpart 66.B</w:t>
            </w:r>
          </w:p>
        </w:tc>
        <w:tc>
          <w:tcPr>
            <w:tcW w:w="4943" w:type="dxa"/>
            <w:shd w:val="clear" w:color="auto" w:fill="auto"/>
          </w:tcPr>
          <w:p w14:paraId="766C5A2D" w14:textId="77777777" w:rsidR="003870E4" w:rsidRPr="00D02D6B" w:rsidRDefault="003870E4" w:rsidP="00554CE3">
            <w:pPr>
              <w:pStyle w:val="ENoteTableText"/>
            </w:pPr>
          </w:p>
        </w:tc>
      </w:tr>
      <w:tr w:rsidR="003870E4" w:rsidRPr="00D02D6B" w14:paraId="682B57C4" w14:textId="77777777" w:rsidTr="00EE64B8">
        <w:trPr>
          <w:cantSplit/>
        </w:trPr>
        <w:tc>
          <w:tcPr>
            <w:tcW w:w="2139" w:type="dxa"/>
            <w:shd w:val="clear" w:color="auto" w:fill="auto"/>
          </w:tcPr>
          <w:p w14:paraId="005413F9" w14:textId="77777777" w:rsidR="003870E4" w:rsidRPr="00D02D6B" w:rsidRDefault="003870E4" w:rsidP="00554CE3">
            <w:pPr>
              <w:pStyle w:val="ENoteTableText"/>
              <w:tabs>
                <w:tab w:val="center" w:leader="dot" w:pos="2268"/>
              </w:tabs>
            </w:pPr>
            <w:r w:rsidRPr="00D02D6B">
              <w:t>r. 66.020</w:t>
            </w:r>
            <w:r w:rsidRPr="00D02D6B">
              <w:tab/>
            </w:r>
          </w:p>
        </w:tc>
        <w:tc>
          <w:tcPr>
            <w:tcW w:w="4943" w:type="dxa"/>
            <w:shd w:val="clear" w:color="auto" w:fill="auto"/>
          </w:tcPr>
          <w:p w14:paraId="348EDFC5" w14:textId="77777777" w:rsidR="003870E4" w:rsidRPr="00D02D6B" w:rsidRDefault="003870E4" w:rsidP="00554CE3">
            <w:pPr>
              <w:pStyle w:val="ENoteTableText"/>
            </w:pPr>
            <w:r w:rsidRPr="00D02D6B">
              <w:t>ad. 2010 No.</w:t>
            </w:r>
            <w:r>
              <w:t> </w:t>
            </w:r>
            <w:r w:rsidRPr="00D02D6B">
              <w:t>328</w:t>
            </w:r>
          </w:p>
        </w:tc>
      </w:tr>
      <w:tr w:rsidR="003870E4" w:rsidRPr="00D02D6B" w14:paraId="201A55D9" w14:textId="77777777" w:rsidTr="00EE64B8">
        <w:trPr>
          <w:cantSplit/>
        </w:trPr>
        <w:tc>
          <w:tcPr>
            <w:tcW w:w="2139" w:type="dxa"/>
            <w:shd w:val="clear" w:color="auto" w:fill="auto"/>
          </w:tcPr>
          <w:p w14:paraId="61D2E234" w14:textId="77777777" w:rsidR="003870E4" w:rsidRPr="00D02D6B" w:rsidRDefault="003870E4" w:rsidP="00554CE3">
            <w:pPr>
              <w:pStyle w:val="ENoteTableText"/>
              <w:tabs>
                <w:tab w:val="center" w:leader="dot" w:pos="2268"/>
              </w:tabs>
            </w:pPr>
          </w:p>
        </w:tc>
        <w:tc>
          <w:tcPr>
            <w:tcW w:w="4943" w:type="dxa"/>
            <w:shd w:val="clear" w:color="auto" w:fill="auto"/>
          </w:tcPr>
          <w:p w14:paraId="723CC339" w14:textId="77777777" w:rsidR="003870E4" w:rsidRPr="00D02D6B" w:rsidRDefault="003870E4" w:rsidP="00554CE3">
            <w:pPr>
              <w:pStyle w:val="ENoteTableText"/>
            </w:pPr>
            <w:r w:rsidRPr="00D02D6B">
              <w:t>am. No.</w:t>
            </w:r>
            <w:r>
              <w:t> </w:t>
            </w:r>
            <w:r w:rsidRPr="00D02D6B">
              <w:t>80, 2013</w:t>
            </w:r>
          </w:p>
        </w:tc>
      </w:tr>
      <w:tr w:rsidR="003870E4" w:rsidRPr="00D02D6B" w14:paraId="1F3BBC82" w14:textId="77777777" w:rsidTr="00EE64B8">
        <w:trPr>
          <w:cantSplit/>
        </w:trPr>
        <w:tc>
          <w:tcPr>
            <w:tcW w:w="2139" w:type="dxa"/>
            <w:shd w:val="clear" w:color="auto" w:fill="auto"/>
          </w:tcPr>
          <w:p w14:paraId="2D5C2E24" w14:textId="77777777" w:rsidR="003870E4" w:rsidRPr="00D02D6B" w:rsidRDefault="003870E4" w:rsidP="00554CE3">
            <w:pPr>
              <w:pStyle w:val="ENoteTableText"/>
              <w:tabs>
                <w:tab w:val="center" w:leader="dot" w:pos="2268"/>
              </w:tabs>
            </w:pPr>
            <w:r w:rsidRPr="00D02D6B">
              <w:t>r. 66.025</w:t>
            </w:r>
            <w:r w:rsidRPr="00D02D6B">
              <w:tab/>
            </w:r>
          </w:p>
        </w:tc>
        <w:tc>
          <w:tcPr>
            <w:tcW w:w="4943" w:type="dxa"/>
            <w:shd w:val="clear" w:color="auto" w:fill="auto"/>
          </w:tcPr>
          <w:p w14:paraId="4462D96B" w14:textId="77777777" w:rsidR="003870E4" w:rsidRPr="00D02D6B" w:rsidRDefault="003870E4" w:rsidP="00554CE3">
            <w:pPr>
              <w:pStyle w:val="ENoteTableText"/>
            </w:pPr>
            <w:r w:rsidRPr="00D02D6B">
              <w:t>ad. 2010 No.</w:t>
            </w:r>
            <w:r>
              <w:t> </w:t>
            </w:r>
            <w:r w:rsidRPr="00D02D6B">
              <w:t>328</w:t>
            </w:r>
          </w:p>
        </w:tc>
      </w:tr>
      <w:tr w:rsidR="003870E4" w:rsidRPr="00D02D6B" w14:paraId="5FF40F21" w14:textId="77777777" w:rsidTr="00EE64B8">
        <w:trPr>
          <w:cantSplit/>
        </w:trPr>
        <w:tc>
          <w:tcPr>
            <w:tcW w:w="2139" w:type="dxa"/>
            <w:shd w:val="clear" w:color="auto" w:fill="auto"/>
          </w:tcPr>
          <w:p w14:paraId="51BB8A83" w14:textId="77777777" w:rsidR="003870E4" w:rsidRPr="00D02D6B" w:rsidRDefault="003870E4" w:rsidP="00554CE3">
            <w:pPr>
              <w:pStyle w:val="ENoteTableText"/>
              <w:tabs>
                <w:tab w:val="center" w:leader="dot" w:pos="2268"/>
              </w:tabs>
            </w:pPr>
            <w:r w:rsidRPr="00D02D6B">
              <w:t>r. 66.026</w:t>
            </w:r>
            <w:r w:rsidRPr="00D02D6B">
              <w:tab/>
            </w:r>
          </w:p>
        </w:tc>
        <w:tc>
          <w:tcPr>
            <w:tcW w:w="4943" w:type="dxa"/>
            <w:shd w:val="clear" w:color="auto" w:fill="auto"/>
          </w:tcPr>
          <w:p w14:paraId="22BDA1C7" w14:textId="77777777" w:rsidR="003870E4" w:rsidRPr="00D02D6B" w:rsidRDefault="003870E4" w:rsidP="00554CE3">
            <w:pPr>
              <w:pStyle w:val="ENoteTableText"/>
            </w:pPr>
            <w:r w:rsidRPr="00D02D6B">
              <w:t>ad. No.</w:t>
            </w:r>
            <w:r>
              <w:t> </w:t>
            </w:r>
            <w:r w:rsidRPr="00D02D6B">
              <w:t>80, 2013</w:t>
            </w:r>
          </w:p>
        </w:tc>
      </w:tr>
      <w:tr w:rsidR="003870E4" w:rsidRPr="00D02D6B" w14:paraId="7CA9E2E7" w14:textId="77777777" w:rsidTr="00EE64B8">
        <w:trPr>
          <w:cantSplit/>
        </w:trPr>
        <w:tc>
          <w:tcPr>
            <w:tcW w:w="2139" w:type="dxa"/>
            <w:shd w:val="clear" w:color="auto" w:fill="auto"/>
          </w:tcPr>
          <w:p w14:paraId="30F55BE7" w14:textId="77777777" w:rsidR="003870E4" w:rsidRPr="00D02D6B" w:rsidRDefault="003870E4" w:rsidP="00554CE3">
            <w:pPr>
              <w:pStyle w:val="ENoteTableText"/>
              <w:tabs>
                <w:tab w:val="center" w:leader="dot" w:pos="2268"/>
              </w:tabs>
            </w:pPr>
            <w:r w:rsidRPr="00D02D6B">
              <w:t>r. 66.030</w:t>
            </w:r>
            <w:r w:rsidRPr="00D02D6B">
              <w:tab/>
            </w:r>
          </w:p>
        </w:tc>
        <w:tc>
          <w:tcPr>
            <w:tcW w:w="4943" w:type="dxa"/>
            <w:shd w:val="clear" w:color="auto" w:fill="auto"/>
          </w:tcPr>
          <w:p w14:paraId="4FD36A82" w14:textId="77777777" w:rsidR="003870E4" w:rsidRPr="00D02D6B" w:rsidRDefault="003870E4" w:rsidP="00554CE3">
            <w:pPr>
              <w:pStyle w:val="ENoteTableText"/>
            </w:pPr>
            <w:r w:rsidRPr="00D02D6B">
              <w:t>ad. 2010 No.</w:t>
            </w:r>
            <w:r>
              <w:t> </w:t>
            </w:r>
            <w:r w:rsidRPr="00D02D6B">
              <w:t>328</w:t>
            </w:r>
          </w:p>
        </w:tc>
      </w:tr>
      <w:tr w:rsidR="003870E4" w:rsidRPr="00D02D6B" w14:paraId="0DA036F9" w14:textId="77777777" w:rsidTr="00EE64B8">
        <w:trPr>
          <w:cantSplit/>
        </w:trPr>
        <w:tc>
          <w:tcPr>
            <w:tcW w:w="2139" w:type="dxa"/>
            <w:shd w:val="clear" w:color="auto" w:fill="auto"/>
          </w:tcPr>
          <w:p w14:paraId="1C72A46B" w14:textId="77777777" w:rsidR="003870E4" w:rsidRPr="00D02D6B" w:rsidRDefault="003870E4" w:rsidP="00554CE3">
            <w:pPr>
              <w:pStyle w:val="ENoteTableText"/>
              <w:tabs>
                <w:tab w:val="center" w:leader="dot" w:pos="2268"/>
              </w:tabs>
            </w:pPr>
            <w:r w:rsidRPr="00D02D6B">
              <w:t>r. 66.035</w:t>
            </w:r>
            <w:r w:rsidRPr="00D02D6B">
              <w:tab/>
            </w:r>
          </w:p>
        </w:tc>
        <w:tc>
          <w:tcPr>
            <w:tcW w:w="4943" w:type="dxa"/>
            <w:shd w:val="clear" w:color="auto" w:fill="auto"/>
          </w:tcPr>
          <w:p w14:paraId="751A50F1" w14:textId="77777777" w:rsidR="003870E4" w:rsidRPr="00D02D6B" w:rsidRDefault="003870E4" w:rsidP="00554CE3">
            <w:pPr>
              <w:pStyle w:val="ENoteTableText"/>
            </w:pPr>
            <w:r w:rsidRPr="00D02D6B">
              <w:t>ad. 2010 No.</w:t>
            </w:r>
            <w:r>
              <w:t> </w:t>
            </w:r>
            <w:r w:rsidRPr="00D02D6B">
              <w:t>328</w:t>
            </w:r>
          </w:p>
        </w:tc>
      </w:tr>
      <w:tr w:rsidR="003870E4" w:rsidRPr="00D02D6B" w14:paraId="15CA7150" w14:textId="77777777" w:rsidTr="00EE64B8">
        <w:trPr>
          <w:cantSplit/>
        </w:trPr>
        <w:tc>
          <w:tcPr>
            <w:tcW w:w="2139" w:type="dxa"/>
            <w:shd w:val="clear" w:color="auto" w:fill="auto"/>
          </w:tcPr>
          <w:p w14:paraId="5669A6E1" w14:textId="77777777" w:rsidR="003870E4" w:rsidRPr="00D02D6B" w:rsidRDefault="003870E4" w:rsidP="00554CE3">
            <w:pPr>
              <w:pStyle w:val="ENoteTableText"/>
              <w:tabs>
                <w:tab w:val="center" w:leader="dot" w:pos="2268"/>
              </w:tabs>
            </w:pPr>
            <w:r w:rsidRPr="00D02D6B">
              <w:t>r. 66.040</w:t>
            </w:r>
            <w:r w:rsidRPr="00D02D6B">
              <w:tab/>
            </w:r>
          </w:p>
        </w:tc>
        <w:tc>
          <w:tcPr>
            <w:tcW w:w="4943" w:type="dxa"/>
            <w:shd w:val="clear" w:color="auto" w:fill="auto"/>
          </w:tcPr>
          <w:p w14:paraId="2E33D6F6" w14:textId="77777777" w:rsidR="003870E4" w:rsidRPr="00D02D6B" w:rsidRDefault="003870E4" w:rsidP="00554CE3">
            <w:pPr>
              <w:pStyle w:val="ENoteTableText"/>
            </w:pPr>
            <w:r w:rsidRPr="00D02D6B">
              <w:t>ad. 2010 No.</w:t>
            </w:r>
            <w:r>
              <w:t> </w:t>
            </w:r>
            <w:r w:rsidRPr="00D02D6B">
              <w:t>328</w:t>
            </w:r>
          </w:p>
        </w:tc>
      </w:tr>
      <w:tr w:rsidR="003870E4" w:rsidRPr="00D02D6B" w14:paraId="59E1A317" w14:textId="77777777" w:rsidTr="00EE64B8">
        <w:trPr>
          <w:cantSplit/>
        </w:trPr>
        <w:tc>
          <w:tcPr>
            <w:tcW w:w="2139" w:type="dxa"/>
            <w:shd w:val="clear" w:color="auto" w:fill="auto"/>
          </w:tcPr>
          <w:p w14:paraId="1269CAA7" w14:textId="77777777" w:rsidR="003870E4" w:rsidRPr="00D02D6B" w:rsidRDefault="003870E4" w:rsidP="00554CE3">
            <w:pPr>
              <w:pStyle w:val="ENoteTableText"/>
              <w:tabs>
                <w:tab w:val="center" w:leader="dot" w:pos="2268"/>
              </w:tabs>
            </w:pPr>
            <w:r w:rsidRPr="00D02D6B">
              <w:t>r. 66.045</w:t>
            </w:r>
            <w:r w:rsidRPr="00D02D6B">
              <w:tab/>
            </w:r>
          </w:p>
        </w:tc>
        <w:tc>
          <w:tcPr>
            <w:tcW w:w="4943" w:type="dxa"/>
            <w:shd w:val="clear" w:color="auto" w:fill="auto"/>
          </w:tcPr>
          <w:p w14:paraId="7F90322B" w14:textId="77777777" w:rsidR="003870E4" w:rsidRPr="00D02D6B" w:rsidRDefault="003870E4" w:rsidP="00554CE3">
            <w:pPr>
              <w:pStyle w:val="ENoteTableText"/>
            </w:pPr>
            <w:r w:rsidRPr="00D02D6B">
              <w:t>ad. 2010 No.</w:t>
            </w:r>
            <w:r>
              <w:t> </w:t>
            </w:r>
            <w:r w:rsidRPr="00D02D6B">
              <w:t>328</w:t>
            </w:r>
          </w:p>
        </w:tc>
      </w:tr>
      <w:tr w:rsidR="003870E4" w:rsidRPr="00D02D6B" w14:paraId="6C258263" w14:textId="77777777" w:rsidTr="00EE64B8">
        <w:trPr>
          <w:cantSplit/>
        </w:trPr>
        <w:tc>
          <w:tcPr>
            <w:tcW w:w="2139" w:type="dxa"/>
            <w:shd w:val="clear" w:color="auto" w:fill="auto"/>
          </w:tcPr>
          <w:p w14:paraId="403A92C8" w14:textId="77777777" w:rsidR="003870E4" w:rsidRPr="00D02D6B" w:rsidRDefault="003870E4" w:rsidP="00554CE3">
            <w:pPr>
              <w:pStyle w:val="ENoteTableText"/>
              <w:tabs>
                <w:tab w:val="center" w:leader="dot" w:pos="2268"/>
              </w:tabs>
            </w:pPr>
            <w:r w:rsidRPr="00D02D6B">
              <w:t>r. 66.050</w:t>
            </w:r>
            <w:r w:rsidRPr="00D02D6B">
              <w:tab/>
            </w:r>
          </w:p>
        </w:tc>
        <w:tc>
          <w:tcPr>
            <w:tcW w:w="4943" w:type="dxa"/>
            <w:shd w:val="clear" w:color="auto" w:fill="auto"/>
          </w:tcPr>
          <w:p w14:paraId="221DCBF0" w14:textId="77777777" w:rsidR="003870E4" w:rsidRPr="00D02D6B" w:rsidRDefault="003870E4" w:rsidP="00554CE3">
            <w:pPr>
              <w:pStyle w:val="ENoteTableText"/>
            </w:pPr>
            <w:r w:rsidRPr="00D02D6B">
              <w:t>ad. 2010 No.</w:t>
            </w:r>
            <w:r>
              <w:t> </w:t>
            </w:r>
            <w:r w:rsidRPr="00D02D6B">
              <w:t>328</w:t>
            </w:r>
          </w:p>
        </w:tc>
      </w:tr>
      <w:tr w:rsidR="003870E4" w:rsidRPr="00D02D6B" w14:paraId="7CF27EE8" w14:textId="77777777" w:rsidTr="00EE64B8">
        <w:trPr>
          <w:cantSplit/>
        </w:trPr>
        <w:tc>
          <w:tcPr>
            <w:tcW w:w="2139" w:type="dxa"/>
            <w:shd w:val="clear" w:color="auto" w:fill="auto"/>
          </w:tcPr>
          <w:p w14:paraId="760805C0" w14:textId="77777777" w:rsidR="003870E4" w:rsidRPr="00D02D6B" w:rsidRDefault="003870E4" w:rsidP="00554CE3">
            <w:pPr>
              <w:pStyle w:val="ENoteTableText"/>
              <w:tabs>
                <w:tab w:val="center" w:leader="dot" w:pos="2268"/>
              </w:tabs>
            </w:pPr>
            <w:r w:rsidRPr="00D02D6B">
              <w:t>r. 66.055</w:t>
            </w:r>
            <w:r w:rsidRPr="00D02D6B">
              <w:tab/>
            </w:r>
          </w:p>
        </w:tc>
        <w:tc>
          <w:tcPr>
            <w:tcW w:w="4943" w:type="dxa"/>
            <w:shd w:val="clear" w:color="auto" w:fill="auto"/>
          </w:tcPr>
          <w:p w14:paraId="2CD18545" w14:textId="77777777" w:rsidR="003870E4" w:rsidRPr="00D02D6B" w:rsidRDefault="003870E4" w:rsidP="00554CE3">
            <w:pPr>
              <w:pStyle w:val="ENoteTableText"/>
            </w:pPr>
            <w:r w:rsidRPr="00D02D6B">
              <w:t>ad. 2010 No.</w:t>
            </w:r>
            <w:r>
              <w:t> </w:t>
            </w:r>
            <w:r w:rsidRPr="00D02D6B">
              <w:t>328</w:t>
            </w:r>
          </w:p>
        </w:tc>
      </w:tr>
      <w:tr w:rsidR="003870E4" w:rsidRPr="00D02D6B" w14:paraId="2AB27D19" w14:textId="77777777" w:rsidTr="00EE64B8">
        <w:trPr>
          <w:cantSplit/>
        </w:trPr>
        <w:tc>
          <w:tcPr>
            <w:tcW w:w="2139" w:type="dxa"/>
            <w:shd w:val="clear" w:color="auto" w:fill="auto"/>
          </w:tcPr>
          <w:p w14:paraId="7DFB781F" w14:textId="77777777" w:rsidR="003870E4" w:rsidRPr="00D02D6B" w:rsidRDefault="003870E4" w:rsidP="00554CE3">
            <w:pPr>
              <w:pStyle w:val="ENoteTableText"/>
              <w:tabs>
                <w:tab w:val="center" w:leader="dot" w:pos="2268"/>
              </w:tabs>
            </w:pPr>
            <w:r w:rsidRPr="00D02D6B">
              <w:t>r. 66.060</w:t>
            </w:r>
            <w:r w:rsidRPr="00D02D6B">
              <w:tab/>
            </w:r>
          </w:p>
        </w:tc>
        <w:tc>
          <w:tcPr>
            <w:tcW w:w="4943" w:type="dxa"/>
            <w:shd w:val="clear" w:color="auto" w:fill="auto"/>
          </w:tcPr>
          <w:p w14:paraId="333C4868" w14:textId="77777777" w:rsidR="003870E4" w:rsidRPr="00D02D6B" w:rsidRDefault="003870E4" w:rsidP="00554CE3">
            <w:pPr>
              <w:pStyle w:val="ENoteTableText"/>
            </w:pPr>
            <w:r w:rsidRPr="00D02D6B">
              <w:t>ad. 2010 No.</w:t>
            </w:r>
            <w:r>
              <w:t> </w:t>
            </w:r>
            <w:r w:rsidRPr="00D02D6B">
              <w:t>328</w:t>
            </w:r>
          </w:p>
        </w:tc>
      </w:tr>
      <w:tr w:rsidR="003870E4" w:rsidRPr="00D02D6B" w14:paraId="0EA481EE" w14:textId="77777777" w:rsidTr="00EE64B8">
        <w:trPr>
          <w:cantSplit/>
        </w:trPr>
        <w:tc>
          <w:tcPr>
            <w:tcW w:w="2139" w:type="dxa"/>
            <w:shd w:val="clear" w:color="auto" w:fill="auto"/>
          </w:tcPr>
          <w:p w14:paraId="1C75EE38" w14:textId="77777777" w:rsidR="003870E4" w:rsidRPr="00D02D6B" w:rsidRDefault="003870E4" w:rsidP="00554CE3">
            <w:pPr>
              <w:pStyle w:val="ENoteTableText"/>
              <w:tabs>
                <w:tab w:val="center" w:leader="dot" w:pos="2268"/>
              </w:tabs>
            </w:pPr>
            <w:r w:rsidRPr="00D02D6B">
              <w:t>r. 66.065</w:t>
            </w:r>
            <w:r w:rsidRPr="00D02D6B">
              <w:tab/>
            </w:r>
          </w:p>
        </w:tc>
        <w:tc>
          <w:tcPr>
            <w:tcW w:w="4943" w:type="dxa"/>
            <w:shd w:val="clear" w:color="auto" w:fill="auto"/>
          </w:tcPr>
          <w:p w14:paraId="73408E6B" w14:textId="77777777" w:rsidR="003870E4" w:rsidRPr="00D02D6B" w:rsidRDefault="003870E4" w:rsidP="00554CE3">
            <w:pPr>
              <w:pStyle w:val="ENoteTableText"/>
            </w:pPr>
            <w:r w:rsidRPr="00D02D6B">
              <w:t>ad. 2010 No.</w:t>
            </w:r>
            <w:r>
              <w:t> </w:t>
            </w:r>
            <w:r w:rsidRPr="00D02D6B">
              <w:t>328</w:t>
            </w:r>
          </w:p>
        </w:tc>
      </w:tr>
      <w:tr w:rsidR="003870E4" w:rsidRPr="00D02D6B" w14:paraId="395E5019" w14:textId="77777777" w:rsidTr="00EE64B8">
        <w:trPr>
          <w:cantSplit/>
        </w:trPr>
        <w:tc>
          <w:tcPr>
            <w:tcW w:w="2139" w:type="dxa"/>
            <w:shd w:val="clear" w:color="auto" w:fill="auto"/>
          </w:tcPr>
          <w:p w14:paraId="58193FE1" w14:textId="77777777" w:rsidR="003870E4" w:rsidRPr="00D02D6B" w:rsidRDefault="003870E4" w:rsidP="00554CE3">
            <w:pPr>
              <w:pStyle w:val="ENoteTableText"/>
              <w:tabs>
                <w:tab w:val="center" w:leader="dot" w:pos="2268"/>
              </w:tabs>
            </w:pPr>
            <w:r w:rsidRPr="00D02D6B">
              <w:t>r. 66.070</w:t>
            </w:r>
            <w:r w:rsidRPr="00D02D6B">
              <w:tab/>
            </w:r>
          </w:p>
        </w:tc>
        <w:tc>
          <w:tcPr>
            <w:tcW w:w="4943" w:type="dxa"/>
            <w:shd w:val="clear" w:color="auto" w:fill="auto"/>
          </w:tcPr>
          <w:p w14:paraId="5BB49253" w14:textId="77777777" w:rsidR="003870E4" w:rsidRPr="00D02D6B" w:rsidRDefault="003870E4" w:rsidP="00554CE3">
            <w:pPr>
              <w:pStyle w:val="ENoteTableText"/>
            </w:pPr>
            <w:r w:rsidRPr="00D02D6B">
              <w:t>ad. 2010 No.</w:t>
            </w:r>
            <w:r>
              <w:t> </w:t>
            </w:r>
            <w:r w:rsidRPr="00D02D6B">
              <w:t>328</w:t>
            </w:r>
          </w:p>
        </w:tc>
      </w:tr>
      <w:tr w:rsidR="003870E4" w:rsidRPr="00D02D6B" w14:paraId="1D7D0518" w14:textId="77777777" w:rsidTr="00EE64B8">
        <w:trPr>
          <w:cantSplit/>
        </w:trPr>
        <w:tc>
          <w:tcPr>
            <w:tcW w:w="2139" w:type="dxa"/>
            <w:shd w:val="clear" w:color="auto" w:fill="auto"/>
          </w:tcPr>
          <w:p w14:paraId="72338FAB" w14:textId="77777777" w:rsidR="003870E4" w:rsidRPr="00D02D6B" w:rsidRDefault="003870E4" w:rsidP="00554CE3">
            <w:pPr>
              <w:pStyle w:val="ENoteTableText"/>
              <w:tabs>
                <w:tab w:val="center" w:leader="dot" w:pos="2268"/>
              </w:tabs>
            </w:pPr>
            <w:r w:rsidRPr="00D02D6B">
              <w:t>r. 66.071</w:t>
            </w:r>
            <w:r w:rsidRPr="00D02D6B">
              <w:tab/>
            </w:r>
          </w:p>
        </w:tc>
        <w:tc>
          <w:tcPr>
            <w:tcW w:w="4943" w:type="dxa"/>
            <w:shd w:val="clear" w:color="auto" w:fill="auto"/>
          </w:tcPr>
          <w:p w14:paraId="3F1B82FD" w14:textId="77777777" w:rsidR="003870E4" w:rsidRPr="00D02D6B" w:rsidRDefault="003870E4" w:rsidP="00554CE3">
            <w:pPr>
              <w:pStyle w:val="ENoteTableText"/>
            </w:pPr>
            <w:r w:rsidRPr="00D02D6B">
              <w:t>ad. No.</w:t>
            </w:r>
            <w:r>
              <w:t> </w:t>
            </w:r>
            <w:r w:rsidRPr="00D02D6B">
              <w:t>80, 2013</w:t>
            </w:r>
          </w:p>
        </w:tc>
      </w:tr>
      <w:tr w:rsidR="003870E4" w:rsidRPr="00D02D6B" w14:paraId="7852E438" w14:textId="77777777" w:rsidTr="00EE64B8">
        <w:trPr>
          <w:cantSplit/>
        </w:trPr>
        <w:tc>
          <w:tcPr>
            <w:tcW w:w="2139" w:type="dxa"/>
            <w:shd w:val="clear" w:color="auto" w:fill="auto"/>
          </w:tcPr>
          <w:p w14:paraId="603933BF" w14:textId="77777777" w:rsidR="003870E4" w:rsidRPr="00D02D6B" w:rsidRDefault="003870E4" w:rsidP="00554CE3">
            <w:pPr>
              <w:pStyle w:val="ENoteTableText"/>
              <w:tabs>
                <w:tab w:val="center" w:leader="dot" w:pos="2268"/>
              </w:tabs>
            </w:pPr>
            <w:r w:rsidRPr="00D02D6B">
              <w:t>r. 66.072</w:t>
            </w:r>
            <w:r w:rsidRPr="00D02D6B">
              <w:tab/>
            </w:r>
          </w:p>
        </w:tc>
        <w:tc>
          <w:tcPr>
            <w:tcW w:w="4943" w:type="dxa"/>
            <w:shd w:val="clear" w:color="auto" w:fill="auto"/>
          </w:tcPr>
          <w:p w14:paraId="0D8311EA" w14:textId="77777777" w:rsidR="003870E4" w:rsidRPr="00D02D6B" w:rsidRDefault="003870E4" w:rsidP="00554CE3">
            <w:pPr>
              <w:pStyle w:val="ENoteTableText"/>
            </w:pPr>
            <w:r w:rsidRPr="00D02D6B">
              <w:t>ad. No.</w:t>
            </w:r>
            <w:r>
              <w:t> </w:t>
            </w:r>
            <w:r w:rsidRPr="00D02D6B">
              <w:t>80, 2013</w:t>
            </w:r>
          </w:p>
        </w:tc>
      </w:tr>
      <w:tr w:rsidR="003870E4" w:rsidRPr="00D02D6B" w14:paraId="0DE83F02" w14:textId="77777777" w:rsidTr="00EE64B8">
        <w:trPr>
          <w:cantSplit/>
        </w:trPr>
        <w:tc>
          <w:tcPr>
            <w:tcW w:w="2139" w:type="dxa"/>
            <w:shd w:val="clear" w:color="auto" w:fill="auto"/>
          </w:tcPr>
          <w:p w14:paraId="1F0A2A9D" w14:textId="77777777" w:rsidR="003870E4" w:rsidRPr="00D02D6B" w:rsidRDefault="003870E4" w:rsidP="00554CE3">
            <w:pPr>
              <w:pStyle w:val="ENoteTableText"/>
            </w:pPr>
            <w:r w:rsidRPr="00D02D6B">
              <w:rPr>
                <w:b/>
              </w:rPr>
              <w:t>Subpart 66.C</w:t>
            </w:r>
          </w:p>
        </w:tc>
        <w:tc>
          <w:tcPr>
            <w:tcW w:w="4943" w:type="dxa"/>
            <w:shd w:val="clear" w:color="auto" w:fill="auto"/>
          </w:tcPr>
          <w:p w14:paraId="64117CA9" w14:textId="77777777" w:rsidR="003870E4" w:rsidRPr="00D02D6B" w:rsidRDefault="003870E4" w:rsidP="00554CE3">
            <w:pPr>
              <w:pStyle w:val="ENoteTableText"/>
            </w:pPr>
          </w:p>
        </w:tc>
      </w:tr>
      <w:tr w:rsidR="003870E4" w:rsidRPr="00D02D6B" w14:paraId="02D55964" w14:textId="77777777" w:rsidTr="0073774D">
        <w:trPr>
          <w:cantSplit/>
        </w:trPr>
        <w:tc>
          <w:tcPr>
            <w:tcW w:w="2139" w:type="dxa"/>
            <w:shd w:val="clear" w:color="auto" w:fill="auto"/>
          </w:tcPr>
          <w:p w14:paraId="21C5DA83" w14:textId="77777777" w:rsidR="003870E4" w:rsidRPr="00D02D6B" w:rsidRDefault="003870E4" w:rsidP="00554CE3">
            <w:pPr>
              <w:pStyle w:val="ENoteTableText"/>
              <w:tabs>
                <w:tab w:val="center" w:leader="dot" w:pos="2268"/>
              </w:tabs>
            </w:pPr>
            <w:r w:rsidRPr="00D02D6B">
              <w:t>r. 66.075</w:t>
            </w:r>
            <w:r w:rsidRPr="00D02D6B">
              <w:tab/>
            </w:r>
          </w:p>
        </w:tc>
        <w:tc>
          <w:tcPr>
            <w:tcW w:w="4943" w:type="dxa"/>
            <w:shd w:val="clear" w:color="auto" w:fill="auto"/>
          </w:tcPr>
          <w:p w14:paraId="3E5CA291" w14:textId="77777777" w:rsidR="003870E4" w:rsidRPr="00D02D6B" w:rsidRDefault="003870E4" w:rsidP="00554CE3">
            <w:pPr>
              <w:pStyle w:val="ENoteTableText"/>
            </w:pPr>
            <w:r w:rsidRPr="00D02D6B">
              <w:t>ad. 2010 No.</w:t>
            </w:r>
            <w:r>
              <w:t> </w:t>
            </w:r>
            <w:r w:rsidRPr="00D02D6B">
              <w:t>328</w:t>
            </w:r>
          </w:p>
        </w:tc>
      </w:tr>
      <w:tr w:rsidR="003870E4" w:rsidRPr="00D02D6B" w14:paraId="476B4200" w14:textId="77777777" w:rsidTr="0073774D">
        <w:trPr>
          <w:cantSplit/>
        </w:trPr>
        <w:tc>
          <w:tcPr>
            <w:tcW w:w="2139" w:type="dxa"/>
            <w:shd w:val="clear" w:color="auto" w:fill="auto"/>
          </w:tcPr>
          <w:p w14:paraId="4DD2F418" w14:textId="77777777" w:rsidR="003870E4" w:rsidRPr="00D02D6B" w:rsidRDefault="003870E4" w:rsidP="00554CE3">
            <w:pPr>
              <w:pStyle w:val="ENoteTableText"/>
              <w:tabs>
                <w:tab w:val="center" w:leader="dot" w:pos="2268"/>
              </w:tabs>
            </w:pPr>
          </w:p>
        </w:tc>
        <w:tc>
          <w:tcPr>
            <w:tcW w:w="4943" w:type="dxa"/>
            <w:shd w:val="clear" w:color="auto" w:fill="auto"/>
          </w:tcPr>
          <w:p w14:paraId="30EB215A" w14:textId="77777777" w:rsidR="003870E4" w:rsidRPr="00D02D6B" w:rsidRDefault="003870E4" w:rsidP="00554CE3">
            <w:pPr>
              <w:pStyle w:val="ENoteTableText"/>
            </w:pPr>
            <w:r w:rsidRPr="00D02D6B">
              <w:t>am No</w:t>
            </w:r>
            <w:r>
              <w:t> </w:t>
            </w:r>
            <w:r w:rsidRPr="00D02D6B">
              <w:t>80</w:t>
            </w:r>
            <w:r w:rsidR="006B6A67">
              <w:t xml:space="preserve"> and No </w:t>
            </w:r>
            <w:r w:rsidR="00FF3CC8">
              <w:t>275</w:t>
            </w:r>
            <w:r w:rsidRPr="00D02D6B">
              <w:t>, 2013</w:t>
            </w:r>
          </w:p>
        </w:tc>
      </w:tr>
      <w:tr w:rsidR="003870E4" w:rsidRPr="00D02D6B" w14:paraId="56B295E7" w14:textId="77777777" w:rsidTr="0073774D">
        <w:trPr>
          <w:cantSplit/>
        </w:trPr>
        <w:tc>
          <w:tcPr>
            <w:tcW w:w="2139" w:type="dxa"/>
            <w:shd w:val="clear" w:color="auto" w:fill="auto"/>
          </w:tcPr>
          <w:p w14:paraId="78CFDEB3" w14:textId="77777777" w:rsidR="003870E4" w:rsidRPr="00D02D6B" w:rsidRDefault="003870E4" w:rsidP="00554CE3">
            <w:pPr>
              <w:pStyle w:val="ENoteTableText"/>
              <w:tabs>
                <w:tab w:val="center" w:leader="dot" w:pos="2268"/>
              </w:tabs>
            </w:pPr>
            <w:r w:rsidRPr="00D02D6B">
              <w:t>r. 66.080</w:t>
            </w:r>
            <w:r w:rsidRPr="00D02D6B">
              <w:tab/>
            </w:r>
          </w:p>
        </w:tc>
        <w:tc>
          <w:tcPr>
            <w:tcW w:w="4943" w:type="dxa"/>
            <w:shd w:val="clear" w:color="auto" w:fill="auto"/>
          </w:tcPr>
          <w:p w14:paraId="599F7E06" w14:textId="77777777" w:rsidR="003870E4" w:rsidRPr="00D02D6B" w:rsidRDefault="003870E4" w:rsidP="00554CE3">
            <w:pPr>
              <w:pStyle w:val="ENoteTableText"/>
            </w:pPr>
            <w:r w:rsidRPr="00D02D6B">
              <w:t>ad. 2010 No.</w:t>
            </w:r>
            <w:r>
              <w:t> </w:t>
            </w:r>
            <w:r w:rsidRPr="00D02D6B">
              <w:t>328</w:t>
            </w:r>
          </w:p>
        </w:tc>
      </w:tr>
      <w:tr w:rsidR="003870E4" w:rsidRPr="00D02D6B" w14:paraId="6DAF2CAF" w14:textId="77777777" w:rsidTr="0073774D">
        <w:trPr>
          <w:cantSplit/>
        </w:trPr>
        <w:tc>
          <w:tcPr>
            <w:tcW w:w="2139" w:type="dxa"/>
            <w:shd w:val="clear" w:color="auto" w:fill="auto"/>
          </w:tcPr>
          <w:p w14:paraId="1C2DA413" w14:textId="77777777" w:rsidR="003870E4" w:rsidRPr="00D02D6B" w:rsidRDefault="003870E4" w:rsidP="00554CE3">
            <w:pPr>
              <w:pStyle w:val="ENoteTableText"/>
              <w:tabs>
                <w:tab w:val="center" w:leader="dot" w:pos="2268"/>
              </w:tabs>
            </w:pPr>
          </w:p>
        </w:tc>
        <w:tc>
          <w:tcPr>
            <w:tcW w:w="4943" w:type="dxa"/>
            <w:shd w:val="clear" w:color="auto" w:fill="auto"/>
          </w:tcPr>
          <w:p w14:paraId="1DFC289F" w14:textId="77777777" w:rsidR="003870E4" w:rsidRPr="00D02D6B" w:rsidRDefault="003870E4" w:rsidP="00554CE3">
            <w:pPr>
              <w:pStyle w:val="ENoteTableText"/>
            </w:pPr>
            <w:r w:rsidRPr="00D02D6B">
              <w:t>am No</w:t>
            </w:r>
            <w:r>
              <w:t> </w:t>
            </w:r>
            <w:r w:rsidRPr="00D02D6B">
              <w:t>80</w:t>
            </w:r>
            <w:r w:rsidR="00AA40D6">
              <w:t xml:space="preserve"> and No </w:t>
            </w:r>
            <w:r w:rsidR="00FF3CC8">
              <w:t>275</w:t>
            </w:r>
            <w:r w:rsidRPr="00D02D6B">
              <w:t>, 2013</w:t>
            </w:r>
          </w:p>
        </w:tc>
      </w:tr>
      <w:tr w:rsidR="003870E4" w:rsidRPr="00D02D6B" w14:paraId="39F12F6D" w14:textId="77777777" w:rsidTr="0073774D">
        <w:trPr>
          <w:cantSplit/>
        </w:trPr>
        <w:tc>
          <w:tcPr>
            <w:tcW w:w="2139" w:type="dxa"/>
            <w:shd w:val="clear" w:color="auto" w:fill="auto"/>
          </w:tcPr>
          <w:p w14:paraId="74521601" w14:textId="77777777" w:rsidR="003870E4" w:rsidRPr="00D02D6B" w:rsidRDefault="003870E4" w:rsidP="00554CE3">
            <w:pPr>
              <w:pStyle w:val="ENoteTableText"/>
              <w:tabs>
                <w:tab w:val="center" w:leader="dot" w:pos="2268"/>
              </w:tabs>
            </w:pPr>
            <w:r w:rsidRPr="00D02D6B">
              <w:t>r. 66.085</w:t>
            </w:r>
            <w:r w:rsidRPr="00D02D6B">
              <w:tab/>
            </w:r>
          </w:p>
        </w:tc>
        <w:tc>
          <w:tcPr>
            <w:tcW w:w="4943" w:type="dxa"/>
            <w:shd w:val="clear" w:color="auto" w:fill="auto"/>
          </w:tcPr>
          <w:p w14:paraId="0C231BE1" w14:textId="77777777" w:rsidR="003870E4" w:rsidRPr="00D02D6B" w:rsidRDefault="003870E4" w:rsidP="00554CE3">
            <w:pPr>
              <w:pStyle w:val="ENoteTableText"/>
            </w:pPr>
            <w:r w:rsidRPr="00D02D6B">
              <w:t>ad. 2010 No.</w:t>
            </w:r>
            <w:r>
              <w:t> </w:t>
            </w:r>
            <w:r w:rsidRPr="00D02D6B">
              <w:t>328</w:t>
            </w:r>
          </w:p>
        </w:tc>
      </w:tr>
      <w:tr w:rsidR="006B6A67" w:rsidRPr="00D02D6B" w14:paraId="21C6398E" w14:textId="77777777" w:rsidTr="0073774D">
        <w:trPr>
          <w:cantSplit/>
        </w:trPr>
        <w:tc>
          <w:tcPr>
            <w:tcW w:w="2139" w:type="dxa"/>
            <w:shd w:val="clear" w:color="auto" w:fill="auto"/>
          </w:tcPr>
          <w:p w14:paraId="74B53446" w14:textId="77777777" w:rsidR="006B6A67" w:rsidRPr="00D02D6B" w:rsidRDefault="006B6A67" w:rsidP="00554CE3">
            <w:pPr>
              <w:pStyle w:val="ENoteTableText"/>
              <w:tabs>
                <w:tab w:val="center" w:leader="dot" w:pos="2268"/>
              </w:tabs>
            </w:pPr>
          </w:p>
        </w:tc>
        <w:tc>
          <w:tcPr>
            <w:tcW w:w="4943" w:type="dxa"/>
            <w:shd w:val="clear" w:color="auto" w:fill="auto"/>
          </w:tcPr>
          <w:p w14:paraId="66A34CCD" w14:textId="77777777" w:rsidR="006B6A67" w:rsidRPr="00D02D6B" w:rsidRDefault="006B6A67" w:rsidP="00554CE3">
            <w:pPr>
              <w:pStyle w:val="ENoteTableText"/>
            </w:pPr>
            <w:r>
              <w:t xml:space="preserve">am No </w:t>
            </w:r>
            <w:r w:rsidR="00FF3CC8">
              <w:t>275</w:t>
            </w:r>
            <w:r>
              <w:t>, 2013</w:t>
            </w:r>
          </w:p>
        </w:tc>
      </w:tr>
      <w:tr w:rsidR="003870E4" w:rsidRPr="00D02D6B" w14:paraId="2DE1A194" w14:textId="77777777" w:rsidTr="0073774D">
        <w:trPr>
          <w:cantSplit/>
        </w:trPr>
        <w:tc>
          <w:tcPr>
            <w:tcW w:w="2139" w:type="dxa"/>
            <w:shd w:val="clear" w:color="auto" w:fill="auto"/>
          </w:tcPr>
          <w:p w14:paraId="4C9AB156" w14:textId="77777777" w:rsidR="003870E4" w:rsidRPr="00D02D6B" w:rsidRDefault="003870E4" w:rsidP="00554CE3">
            <w:pPr>
              <w:pStyle w:val="ENoteTableText"/>
              <w:tabs>
                <w:tab w:val="center" w:leader="dot" w:pos="2268"/>
              </w:tabs>
            </w:pPr>
            <w:r w:rsidRPr="00D02D6B">
              <w:t>r. 66.090</w:t>
            </w:r>
            <w:r w:rsidRPr="00D02D6B">
              <w:tab/>
            </w:r>
          </w:p>
        </w:tc>
        <w:tc>
          <w:tcPr>
            <w:tcW w:w="4943" w:type="dxa"/>
            <w:shd w:val="clear" w:color="auto" w:fill="auto"/>
          </w:tcPr>
          <w:p w14:paraId="65920549" w14:textId="77777777" w:rsidR="003870E4" w:rsidRPr="00D02D6B" w:rsidRDefault="003870E4" w:rsidP="00554CE3">
            <w:pPr>
              <w:pStyle w:val="ENoteTableText"/>
            </w:pPr>
            <w:r w:rsidRPr="00D02D6B">
              <w:t>ad. 2010 No.</w:t>
            </w:r>
            <w:r>
              <w:t> </w:t>
            </w:r>
            <w:r w:rsidRPr="00D02D6B">
              <w:t>328</w:t>
            </w:r>
          </w:p>
        </w:tc>
      </w:tr>
      <w:tr w:rsidR="006B6A67" w:rsidRPr="00D02D6B" w14:paraId="6B872539" w14:textId="77777777" w:rsidTr="0073774D">
        <w:trPr>
          <w:cantSplit/>
        </w:trPr>
        <w:tc>
          <w:tcPr>
            <w:tcW w:w="2139" w:type="dxa"/>
            <w:shd w:val="clear" w:color="auto" w:fill="auto"/>
          </w:tcPr>
          <w:p w14:paraId="44007F5C" w14:textId="77777777" w:rsidR="006B6A67" w:rsidRPr="00D02D6B" w:rsidRDefault="006B6A67" w:rsidP="00554CE3">
            <w:pPr>
              <w:pStyle w:val="ENoteTableText"/>
              <w:tabs>
                <w:tab w:val="center" w:leader="dot" w:pos="2268"/>
              </w:tabs>
            </w:pPr>
          </w:p>
        </w:tc>
        <w:tc>
          <w:tcPr>
            <w:tcW w:w="4943" w:type="dxa"/>
            <w:shd w:val="clear" w:color="auto" w:fill="auto"/>
          </w:tcPr>
          <w:p w14:paraId="6222C908" w14:textId="77777777" w:rsidR="006B6A67" w:rsidRPr="00D02D6B" w:rsidRDefault="006B6A67" w:rsidP="00554CE3">
            <w:pPr>
              <w:pStyle w:val="ENoteTableText"/>
            </w:pPr>
            <w:r>
              <w:t xml:space="preserve">am No </w:t>
            </w:r>
            <w:r w:rsidR="00FF3CC8">
              <w:t>275</w:t>
            </w:r>
            <w:r>
              <w:t>, 2013</w:t>
            </w:r>
          </w:p>
        </w:tc>
      </w:tr>
      <w:tr w:rsidR="003870E4" w:rsidRPr="00D02D6B" w14:paraId="639C410C" w14:textId="77777777" w:rsidTr="00EE64B8">
        <w:trPr>
          <w:cantSplit/>
        </w:trPr>
        <w:tc>
          <w:tcPr>
            <w:tcW w:w="2139" w:type="dxa"/>
            <w:shd w:val="clear" w:color="auto" w:fill="auto"/>
          </w:tcPr>
          <w:p w14:paraId="3AABFC6F" w14:textId="77777777" w:rsidR="003870E4" w:rsidRPr="00D02D6B" w:rsidRDefault="003870E4" w:rsidP="00554CE3">
            <w:pPr>
              <w:pStyle w:val="ENoteTableText"/>
              <w:tabs>
                <w:tab w:val="center" w:leader="dot" w:pos="2268"/>
              </w:tabs>
            </w:pPr>
            <w:r w:rsidRPr="00D02D6B">
              <w:t>r. 66.095</w:t>
            </w:r>
            <w:r w:rsidRPr="00D02D6B">
              <w:tab/>
            </w:r>
          </w:p>
        </w:tc>
        <w:tc>
          <w:tcPr>
            <w:tcW w:w="4943" w:type="dxa"/>
            <w:shd w:val="clear" w:color="auto" w:fill="auto"/>
          </w:tcPr>
          <w:p w14:paraId="73000A69" w14:textId="77777777" w:rsidR="003870E4" w:rsidRPr="00D02D6B" w:rsidRDefault="003870E4" w:rsidP="00554CE3">
            <w:pPr>
              <w:pStyle w:val="ENoteTableText"/>
            </w:pPr>
            <w:r w:rsidRPr="00D02D6B">
              <w:t>ad. 2010 No.</w:t>
            </w:r>
            <w:r>
              <w:t> </w:t>
            </w:r>
            <w:r w:rsidRPr="00D02D6B">
              <w:t>328</w:t>
            </w:r>
          </w:p>
        </w:tc>
      </w:tr>
      <w:tr w:rsidR="003870E4" w:rsidRPr="00D02D6B" w14:paraId="57BD1C0E" w14:textId="77777777" w:rsidTr="00EE64B8">
        <w:trPr>
          <w:cantSplit/>
        </w:trPr>
        <w:tc>
          <w:tcPr>
            <w:tcW w:w="2139" w:type="dxa"/>
            <w:shd w:val="clear" w:color="auto" w:fill="auto"/>
          </w:tcPr>
          <w:p w14:paraId="7C786091" w14:textId="77777777" w:rsidR="003870E4" w:rsidRPr="00D02D6B" w:rsidRDefault="003870E4" w:rsidP="00554CE3">
            <w:pPr>
              <w:pStyle w:val="ENoteTableText"/>
              <w:tabs>
                <w:tab w:val="center" w:leader="dot" w:pos="2268"/>
              </w:tabs>
            </w:pPr>
          </w:p>
        </w:tc>
        <w:tc>
          <w:tcPr>
            <w:tcW w:w="4943" w:type="dxa"/>
            <w:shd w:val="clear" w:color="auto" w:fill="auto"/>
          </w:tcPr>
          <w:p w14:paraId="311D9A81" w14:textId="77777777" w:rsidR="003870E4" w:rsidRPr="00D02D6B" w:rsidRDefault="003870E4" w:rsidP="00554CE3">
            <w:pPr>
              <w:pStyle w:val="ENoteTableText"/>
            </w:pPr>
            <w:r w:rsidRPr="00D02D6B">
              <w:t>rs. No.</w:t>
            </w:r>
            <w:r>
              <w:t> </w:t>
            </w:r>
            <w:r w:rsidRPr="00D02D6B">
              <w:t>80, 2013</w:t>
            </w:r>
          </w:p>
        </w:tc>
      </w:tr>
      <w:tr w:rsidR="003870E4" w:rsidRPr="00D02D6B" w14:paraId="664C128B" w14:textId="77777777" w:rsidTr="00EE64B8">
        <w:trPr>
          <w:cantSplit/>
        </w:trPr>
        <w:tc>
          <w:tcPr>
            <w:tcW w:w="2139" w:type="dxa"/>
            <w:shd w:val="clear" w:color="auto" w:fill="auto"/>
          </w:tcPr>
          <w:p w14:paraId="0CEA3316" w14:textId="77777777" w:rsidR="003870E4" w:rsidRPr="00D02D6B" w:rsidRDefault="003870E4" w:rsidP="00554CE3">
            <w:pPr>
              <w:pStyle w:val="ENoteTableText"/>
              <w:tabs>
                <w:tab w:val="center" w:leader="dot" w:pos="2268"/>
              </w:tabs>
            </w:pPr>
            <w:r w:rsidRPr="00D02D6B">
              <w:t>r. 66.100</w:t>
            </w:r>
            <w:r w:rsidRPr="00D02D6B">
              <w:tab/>
            </w:r>
          </w:p>
        </w:tc>
        <w:tc>
          <w:tcPr>
            <w:tcW w:w="4943" w:type="dxa"/>
            <w:shd w:val="clear" w:color="auto" w:fill="auto"/>
          </w:tcPr>
          <w:p w14:paraId="0FB678FC" w14:textId="77777777" w:rsidR="003870E4" w:rsidRPr="00D02D6B" w:rsidRDefault="003870E4" w:rsidP="00554CE3">
            <w:pPr>
              <w:pStyle w:val="ENoteTableText"/>
            </w:pPr>
            <w:r w:rsidRPr="00D02D6B">
              <w:t>ad. 2010 No.</w:t>
            </w:r>
            <w:r>
              <w:t> </w:t>
            </w:r>
            <w:r w:rsidRPr="00D02D6B">
              <w:t>328</w:t>
            </w:r>
          </w:p>
        </w:tc>
      </w:tr>
      <w:tr w:rsidR="003870E4" w:rsidRPr="00D02D6B" w14:paraId="065AF040" w14:textId="77777777" w:rsidTr="00EE64B8">
        <w:trPr>
          <w:cantSplit/>
        </w:trPr>
        <w:tc>
          <w:tcPr>
            <w:tcW w:w="2139" w:type="dxa"/>
            <w:shd w:val="clear" w:color="auto" w:fill="auto"/>
          </w:tcPr>
          <w:p w14:paraId="0F7044C7" w14:textId="77777777" w:rsidR="003870E4" w:rsidRPr="00D02D6B" w:rsidRDefault="003870E4" w:rsidP="00554CE3">
            <w:pPr>
              <w:pStyle w:val="ENoteTableText"/>
              <w:tabs>
                <w:tab w:val="center" w:leader="dot" w:pos="2268"/>
              </w:tabs>
            </w:pPr>
          </w:p>
        </w:tc>
        <w:tc>
          <w:tcPr>
            <w:tcW w:w="4943" w:type="dxa"/>
            <w:shd w:val="clear" w:color="auto" w:fill="auto"/>
          </w:tcPr>
          <w:p w14:paraId="610B3772" w14:textId="77777777" w:rsidR="003870E4" w:rsidRPr="00D02D6B" w:rsidRDefault="003870E4" w:rsidP="00554CE3">
            <w:pPr>
              <w:pStyle w:val="ENoteTableText"/>
            </w:pPr>
            <w:r w:rsidRPr="00D02D6B">
              <w:t>rs. No.</w:t>
            </w:r>
            <w:r>
              <w:t> </w:t>
            </w:r>
            <w:r w:rsidRPr="00D02D6B">
              <w:t>80, 2013</w:t>
            </w:r>
          </w:p>
        </w:tc>
      </w:tr>
      <w:tr w:rsidR="003870E4" w:rsidRPr="00D02D6B" w14:paraId="2462A718" w14:textId="77777777" w:rsidTr="00EE64B8">
        <w:trPr>
          <w:cantSplit/>
        </w:trPr>
        <w:tc>
          <w:tcPr>
            <w:tcW w:w="2139" w:type="dxa"/>
            <w:shd w:val="clear" w:color="auto" w:fill="auto"/>
          </w:tcPr>
          <w:p w14:paraId="69BF86F0" w14:textId="77777777" w:rsidR="003870E4" w:rsidRPr="00D02D6B" w:rsidRDefault="003870E4" w:rsidP="00554CE3">
            <w:pPr>
              <w:pStyle w:val="ENoteTableText"/>
              <w:tabs>
                <w:tab w:val="center" w:leader="dot" w:pos="2268"/>
              </w:tabs>
            </w:pPr>
            <w:r w:rsidRPr="00D02D6B">
              <w:t>r. 66.105</w:t>
            </w:r>
            <w:r w:rsidRPr="00D02D6B">
              <w:tab/>
            </w:r>
          </w:p>
        </w:tc>
        <w:tc>
          <w:tcPr>
            <w:tcW w:w="4943" w:type="dxa"/>
            <w:shd w:val="clear" w:color="auto" w:fill="auto"/>
          </w:tcPr>
          <w:p w14:paraId="73A88E29" w14:textId="77777777" w:rsidR="003870E4" w:rsidRPr="00D02D6B" w:rsidRDefault="003870E4" w:rsidP="00554CE3">
            <w:pPr>
              <w:pStyle w:val="ENoteTableText"/>
            </w:pPr>
            <w:r w:rsidRPr="00D02D6B">
              <w:t>ad. 2010 No.</w:t>
            </w:r>
            <w:r>
              <w:t> </w:t>
            </w:r>
            <w:r w:rsidRPr="00D02D6B">
              <w:t>328</w:t>
            </w:r>
          </w:p>
        </w:tc>
      </w:tr>
      <w:tr w:rsidR="003870E4" w:rsidRPr="00D02D6B" w14:paraId="1F49C4F4" w14:textId="77777777" w:rsidTr="00EE64B8">
        <w:trPr>
          <w:cantSplit/>
        </w:trPr>
        <w:tc>
          <w:tcPr>
            <w:tcW w:w="2139" w:type="dxa"/>
            <w:shd w:val="clear" w:color="auto" w:fill="auto"/>
          </w:tcPr>
          <w:p w14:paraId="77B10248" w14:textId="77777777" w:rsidR="003870E4" w:rsidRPr="00D02D6B" w:rsidRDefault="003870E4" w:rsidP="00554CE3">
            <w:pPr>
              <w:pStyle w:val="ENoteTableText"/>
              <w:tabs>
                <w:tab w:val="center" w:leader="dot" w:pos="2268"/>
              </w:tabs>
            </w:pPr>
            <w:r w:rsidRPr="00D02D6B">
              <w:t>r. 66.110</w:t>
            </w:r>
            <w:r w:rsidRPr="00D02D6B">
              <w:tab/>
            </w:r>
          </w:p>
        </w:tc>
        <w:tc>
          <w:tcPr>
            <w:tcW w:w="4943" w:type="dxa"/>
            <w:shd w:val="clear" w:color="auto" w:fill="auto"/>
          </w:tcPr>
          <w:p w14:paraId="5CB177B2" w14:textId="77777777" w:rsidR="003870E4" w:rsidRPr="00D02D6B" w:rsidRDefault="003870E4" w:rsidP="00554CE3">
            <w:pPr>
              <w:pStyle w:val="ENoteTableText"/>
            </w:pPr>
            <w:r w:rsidRPr="00D02D6B">
              <w:t>ad. 2010 No.</w:t>
            </w:r>
            <w:r>
              <w:t> </w:t>
            </w:r>
            <w:r w:rsidRPr="00D02D6B">
              <w:t>328</w:t>
            </w:r>
          </w:p>
        </w:tc>
      </w:tr>
      <w:tr w:rsidR="003870E4" w:rsidRPr="00D02D6B" w14:paraId="32D43486" w14:textId="77777777" w:rsidTr="00EE64B8">
        <w:trPr>
          <w:cantSplit/>
        </w:trPr>
        <w:tc>
          <w:tcPr>
            <w:tcW w:w="2139" w:type="dxa"/>
            <w:shd w:val="clear" w:color="auto" w:fill="auto"/>
          </w:tcPr>
          <w:p w14:paraId="6C157D95" w14:textId="77777777" w:rsidR="003870E4" w:rsidRPr="00D02D6B" w:rsidRDefault="003870E4" w:rsidP="00554CE3">
            <w:pPr>
              <w:pStyle w:val="ENoteTableText"/>
              <w:tabs>
                <w:tab w:val="center" w:leader="dot" w:pos="2268"/>
              </w:tabs>
            </w:pPr>
          </w:p>
        </w:tc>
        <w:tc>
          <w:tcPr>
            <w:tcW w:w="4943" w:type="dxa"/>
            <w:shd w:val="clear" w:color="auto" w:fill="auto"/>
          </w:tcPr>
          <w:p w14:paraId="0F7FBF22" w14:textId="77777777" w:rsidR="003870E4" w:rsidRPr="00D02D6B" w:rsidRDefault="003870E4" w:rsidP="00554CE3">
            <w:pPr>
              <w:pStyle w:val="ENoteTableText"/>
            </w:pPr>
            <w:r w:rsidRPr="00D02D6B">
              <w:t>rs. No.</w:t>
            </w:r>
            <w:r>
              <w:t> </w:t>
            </w:r>
            <w:r w:rsidRPr="00D02D6B">
              <w:t>80, 2013</w:t>
            </w:r>
          </w:p>
        </w:tc>
      </w:tr>
      <w:tr w:rsidR="003870E4" w:rsidRPr="00D02D6B" w14:paraId="1C4B9527" w14:textId="77777777" w:rsidTr="00EE64B8">
        <w:trPr>
          <w:cantSplit/>
        </w:trPr>
        <w:tc>
          <w:tcPr>
            <w:tcW w:w="2139" w:type="dxa"/>
            <w:shd w:val="clear" w:color="auto" w:fill="auto"/>
          </w:tcPr>
          <w:p w14:paraId="11EFC2DD" w14:textId="77777777" w:rsidR="003870E4" w:rsidRPr="00D02D6B" w:rsidRDefault="003870E4" w:rsidP="00554CE3">
            <w:pPr>
              <w:pStyle w:val="ENoteTableText"/>
            </w:pPr>
            <w:r w:rsidRPr="00D02D6B">
              <w:rPr>
                <w:b/>
              </w:rPr>
              <w:t>Subpart 66.D</w:t>
            </w:r>
          </w:p>
        </w:tc>
        <w:tc>
          <w:tcPr>
            <w:tcW w:w="4943" w:type="dxa"/>
            <w:shd w:val="clear" w:color="auto" w:fill="auto"/>
          </w:tcPr>
          <w:p w14:paraId="36134505" w14:textId="77777777" w:rsidR="003870E4" w:rsidRPr="00D02D6B" w:rsidRDefault="003870E4" w:rsidP="00554CE3">
            <w:pPr>
              <w:pStyle w:val="ENoteTableText"/>
            </w:pPr>
          </w:p>
        </w:tc>
      </w:tr>
      <w:tr w:rsidR="003870E4" w:rsidRPr="00D02D6B" w14:paraId="56E4E6B0" w14:textId="77777777" w:rsidTr="00EE64B8">
        <w:trPr>
          <w:cantSplit/>
        </w:trPr>
        <w:tc>
          <w:tcPr>
            <w:tcW w:w="2139" w:type="dxa"/>
            <w:shd w:val="clear" w:color="auto" w:fill="auto"/>
          </w:tcPr>
          <w:p w14:paraId="1AA5C5D2" w14:textId="77777777" w:rsidR="003870E4" w:rsidRPr="00D02D6B" w:rsidRDefault="003870E4" w:rsidP="00554CE3">
            <w:pPr>
              <w:pStyle w:val="ENoteTableText"/>
              <w:tabs>
                <w:tab w:val="center" w:leader="dot" w:pos="2268"/>
              </w:tabs>
            </w:pPr>
            <w:r w:rsidRPr="00D02D6B">
              <w:t>r. 66.115</w:t>
            </w:r>
            <w:r w:rsidRPr="00D02D6B">
              <w:tab/>
            </w:r>
          </w:p>
        </w:tc>
        <w:tc>
          <w:tcPr>
            <w:tcW w:w="4943" w:type="dxa"/>
            <w:shd w:val="clear" w:color="auto" w:fill="auto"/>
          </w:tcPr>
          <w:p w14:paraId="64A2DC28" w14:textId="77777777" w:rsidR="003870E4" w:rsidRPr="00D02D6B" w:rsidRDefault="003870E4" w:rsidP="00554CE3">
            <w:pPr>
              <w:pStyle w:val="ENoteTableText"/>
            </w:pPr>
            <w:r w:rsidRPr="00D02D6B">
              <w:t>ad. 2010 No.</w:t>
            </w:r>
            <w:r>
              <w:t> </w:t>
            </w:r>
            <w:r w:rsidRPr="00D02D6B">
              <w:t>328</w:t>
            </w:r>
          </w:p>
        </w:tc>
      </w:tr>
      <w:tr w:rsidR="003870E4" w:rsidRPr="00D02D6B" w14:paraId="76E3C652" w14:textId="77777777" w:rsidTr="00EE64B8">
        <w:trPr>
          <w:cantSplit/>
        </w:trPr>
        <w:tc>
          <w:tcPr>
            <w:tcW w:w="2139" w:type="dxa"/>
            <w:shd w:val="clear" w:color="auto" w:fill="auto"/>
          </w:tcPr>
          <w:p w14:paraId="2672C6F4" w14:textId="77777777" w:rsidR="003870E4" w:rsidRPr="00D02D6B" w:rsidRDefault="003870E4" w:rsidP="00554CE3">
            <w:pPr>
              <w:pStyle w:val="ENoteTableText"/>
              <w:tabs>
                <w:tab w:val="center" w:leader="dot" w:pos="2268"/>
              </w:tabs>
            </w:pPr>
            <w:r w:rsidRPr="00D02D6B">
              <w:t>r. 66.120</w:t>
            </w:r>
            <w:r w:rsidRPr="00D02D6B">
              <w:tab/>
            </w:r>
          </w:p>
        </w:tc>
        <w:tc>
          <w:tcPr>
            <w:tcW w:w="4943" w:type="dxa"/>
            <w:shd w:val="clear" w:color="auto" w:fill="auto"/>
          </w:tcPr>
          <w:p w14:paraId="1C475064" w14:textId="77777777" w:rsidR="003870E4" w:rsidRPr="00D02D6B" w:rsidRDefault="003870E4" w:rsidP="00554CE3">
            <w:pPr>
              <w:pStyle w:val="ENoteTableText"/>
            </w:pPr>
            <w:r w:rsidRPr="00D02D6B">
              <w:t>ad. 2010 No.</w:t>
            </w:r>
            <w:r>
              <w:t> </w:t>
            </w:r>
            <w:r w:rsidRPr="00D02D6B">
              <w:t>328</w:t>
            </w:r>
          </w:p>
        </w:tc>
      </w:tr>
      <w:tr w:rsidR="003870E4" w:rsidRPr="00D02D6B" w14:paraId="74350C22" w14:textId="77777777" w:rsidTr="00EE64B8">
        <w:trPr>
          <w:cantSplit/>
        </w:trPr>
        <w:tc>
          <w:tcPr>
            <w:tcW w:w="2139" w:type="dxa"/>
            <w:shd w:val="clear" w:color="auto" w:fill="auto"/>
          </w:tcPr>
          <w:p w14:paraId="1B3C2842" w14:textId="77777777" w:rsidR="003870E4" w:rsidRPr="00D02D6B" w:rsidRDefault="003870E4" w:rsidP="00554CE3">
            <w:pPr>
              <w:pStyle w:val="ENoteTableText"/>
              <w:tabs>
                <w:tab w:val="center" w:leader="dot" w:pos="2268"/>
              </w:tabs>
            </w:pPr>
          </w:p>
        </w:tc>
        <w:tc>
          <w:tcPr>
            <w:tcW w:w="4943" w:type="dxa"/>
            <w:shd w:val="clear" w:color="auto" w:fill="auto"/>
          </w:tcPr>
          <w:p w14:paraId="6DE1382D" w14:textId="77777777" w:rsidR="003870E4" w:rsidRPr="00D02D6B" w:rsidRDefault="003870E4" w:rsidP="00554CE3">
            <w:pPr>
              <w:pStyle w:val="ENoteTableText"/>
            </w:pPr>
            <w:r w:rsidRPr="00D02D6B">
              <w:t>am. No.</w:t>
            </w:r>
            <w:r>
              <w:t> </w:t>
            </w:r>
            <w:r w:rsidRPr="00D02D6B">
              <w:t>80, 2013</w:t>
            </w:r>
          </w:p>
        </w:tc>
      </w:tr>
      <w:tr w:rsidR="003870E4" w:rsidRPr="00D02D6B" w14:paraId="7C9F2809" w14:textId="77777777" w:rsidTr="0073774D">
        <w:trPr>
          <w:cantSplit/>
        </w:trPr>
        <w:tc>
          <w:tcPr>
            <w:tcW w:w="2139" w:type="dxa"/>
            <w:shd w:val="clear" w:color="auto" w:fill="auto"/>
          </w:tcPr>
          <w:p w14:paraId="321F62DF" w14:textId="77777777" w:rsidR="003870E4" w:rsidRPr="00D02D6B" w:rsidRDefault="003870E4" w:rsidP="00554CE3">
            <w:pPr>
              <w:pStyle w:val="ENoteTableText"/>
              <w:tabs>
                <w:tab w:val="center" w:leader="dot" w:pos="2268"/>
              </w:tabs>
            </w:pPr>
            <w:r w:rsidRPr="00D02D6B">
              <w:t>r. 66.125</w:t>
            </w:r>
            <w:r w:rsidRPr="00D02D6B">
              <w:tab/>
            </w:r>
          </w:p>
        </w:tc>
        <w:tc>
          <w:tcPr>
            <w:tcW w:w="4943" w:type="dxa"/>
            <w:shd w:val="clear" w:color="auto" w:fill="auto"/>
          </w:tcPr>
          <w:p w14:paraId="7920DBDA" w14:textId="77777777" w:rsidR="003870E4" w:rsidRPr="00D02D6B" w:rsidRDefault="003870E4" w:rsidP="00554CE3">
            <w:pPr>
              <w:pStyle w:val="ENoteTableText"/>
            </w:pPr>
            <w:r w:rsidRPr="00D02D6B">
              <w:t>ad. 2010 No.</w:t>
            </w:r>
            <w:r>
              <w:t> </w:t>
            </w:r>
            <w:r w:rsidRPr="00D02D6B">
              <w:t>328</w:t>
            </w:r>
          </w:p>
        </w:tc>
      </w:tr>
      <w:tr w:rsidR="006B6A67" w:rsidRPr="00D02D6B" w14:paraId="6CF52DC9" w14:textId="77777777" w:rsidTr="0073774D">
        <w:trPr>
          <w:cantSplit/>
        </w:trPr>
        <w:tc>
          <w:tcPr>
            <w:tcW w:w="2139" w:type="dxa"/>
            <w:shd w:val="clear" w:color="auto" w:fill="auto"/>
          </w:tcPr>
          <w:p w14:paraId="00CFEC6A" w14:textId="77777777" w:rsidR="006B6A67" w:rsidRPr="00D02D6B" w:rsidRDefault="006B6A67" w:rsidP="00554CE3">
            <w:pPr>
              <w:pStyle w:val="ENoteTableText"/>
              <w:tabs>
                <w:tab w:val="center" w:leader="dot" w:pos="2268"/>
              </w:tabs>
            </w:pPr>
          </w:p>
        </w:tc>
        <w:tc>
          <w:tcPr>
            <w:tcW w:w="4943" w:type="dxa"/>
            <w:shd w:val="clear" w:color="auto" w:fill="auto"/>
          </w:tcPr>
          <w:p w14:paraId="43AD5DD3" w14:textId="77777777" w:rsidR="006B6A67" w:rsidRPr="00D02D6B" w:rsidRDefault="006B6A67" w:rsidP="00554CE3">
            <w:pPr>
              <w:pStyle w:val="ENoteTableText"/>
            </w:pPr>
            <w:r>
              <w:t xml:space="preserve">rs No </w:t>
            </w:r>
            <w:r w:rsidR="00FF3CC8">
              <w:t>275</w:t>
            </w:r>
            <w:r>
              <w:t>, 2013</w:t>
            </w:r>
          </w:p>
        </w:tc>
      </w:tr>
      <w:tr w:rsidR="003870E4" w:rsidRPr="00D02D6B" w14:paraId="79AAD700" w14:textId="77777777" w:rsidTr="00EE64B8">
        <w:trPr>
          <w:cantSplit/>
        </w:trPr>
        <w:tc>
          <w:tcPr>
            <w:tcW w:w="2139" w:type="dxa"/>
            <w:shd w:val="clear" w:color="auto" w:fill="auto"/>
          </w:tcPr>
          <w:p w14:paraId="14EA5DED" w14:textId="77777777" w:rsidR="003870E4" w:rsidRPr="00D02D6B" w:rsidRDefault="003870E4" w:rsidP="00554CE3">
            <w:pPr>
              <w:pStyle w:val="ENoteTableText"/>
              <w:tabs>
                <w:tab w:val="center" w:leader="dot" w:pos="2268"/>
              </w:tabs>
            </w:pPr>
            <w:r w:rsidRPr="00D02D6B">
              <w:t>r. 66.130</w:t>
            </w:r>
            <w:r w:rsidRPr="00D02D6B">
              <w:tab/>
            </w:r>
          </w:p>
        </w:tc>
        <w:tc>
          <w:tcPr>
            <w:tcW w:w="4943" w:type="dxa"/>
            <w:shd w:val="clear" w:color="auto" w:fill="auto"/>
          </w:tcPr>
          <w:p w14:paraId="7E2201C5" w14:textId="77777777" w:rsidR="003870E4" w:rsidRPr="00D02D6B" w:rsidRDefault="003870E4" w:rsidP="00554CE3">
            <w:pPr>
              <w:pStyle w:val="ENoteTableText"/>
            </w:pPr>
            <w:r w:rsidRPr="00D02D6B">
              <w:t>ad. 2010 No.</w:t>
            </w:r>
            <w:r>
              <w:t> </w:t>
            </w:r>
            <w:r w:rsidRPr="00D02D6B">
              <w:t>328</w:t>
            </w:r>
          </w:p>
        </w:tc>
      </w:tr>
      <w:tr w:rsidR="003870E4" w:rsidRPr="00D02D6B" w14:paraId="5642417C" w14:textId="77777777" w:rsidTr="0073774D">
        <w:trPr>
          <w:cantSplit/>
        </w:trPr>
        <w:tc>
          <w:tcPr>
            <w:tcW w:w="2139" w:type="dxa"/>
            <w:shd w:val="clear" w:color="auto" w:fill="auto"/>
          </w:tcPr>
          <w:p w14:paraId="2A07258B" w14:textId="77777777" w:rsidR="003870E4" w:rsidRPr="00D02D6B" w:rsidRDefault="003870E4" w:rsidP="00554CE3">
            <w:pPr>
              <w:pStyle w:val="ENoteTableText"/>
              <w:tabs>
                <w:tab w:val="center" w:leader="dot" w:pos="2268"/>
              </w:tabs>
            </w:pPr>
          </w:p>
        </w:tc>
        <w:tc>
          <w:tcPr>
            <w:tcW w:w="4943" w:type="dxa"/>
            <w:shd w:val="clear" w:color="auto" w:fill="auto"/>
          </w:tcPr>
          <w:p w14:paraId="6F3819CA" w14:textId="77777777" w:rsidR="003870E4" w:rsidRPr="00D02D6B" w:rsidRDefault="003870E4" w:rsidP="00554CE3">
            <w:pPr>
              <w:pStyle w:val="ENoteTableText"/>
            </w:pPr>
            <w:r w:rsidRPr="00D02D6B">
              <w:t>am. No.</w:t>
            </w:r>
            <w:r>
              <w:t> </w:t>
            </w:r>
            <w:r w:rsidRPr="00D02D6B">
              <w:t>80, 2013</w:t>
            </w:r>
          </w:p>
        </w:tc>
      </w:tr>
      <w:tr w:rsidR="006B6A67" w:rsidRPr="00D02D6B" w14:paraId="3D033C9B" w14:textId="77777777" w:rsidTr="0073774D">
        <w:trPr>
          <w:cantSplit/>
        </w:trPr>
        <w:tc>
          <w:tcPr>
            <w:tcW w:w="2139" w:type="dxa"/>
            <w:shd w:val="clear" w:color="auto" w:fill="auto"/>
          </w:tcPr>
          <w:p w14:paraId="46D7097D" w14:textId="77777777" w:rsidR="006B6A67" w:rsidRPr="00D02D6B" w:rsidRDefault="006B6A67" w:rsidP="00554CE3">
            <w:pPr>
              <w:pStyle w:val="ENoteTableText"/>
              <w:tabs>
                <w:tab w:val="center" w:leader="dot" w:pos="2268"/>
              </w:tabs>
            </w:pPr>
            <w:r>
              <w:t>hdg to r 66.135</w:t>
            </w:r>
            <w:r>
              <w:tab/>
            </w:r>
          </w:p>
        </w:tc>
        <w:tc>
          <w:tcPr>
            <w:tcW w:w="4943" w:type="dxa"/>
            <w:shd w:val="clear" w:color="auto" w:fill="auto"/>
          </w:tcPr>
          <w:p w14:paraId="4293D946" w14:textId="77777777" w:rsidR="006B6A67" w:rsidRPr="00D02D6B" w:rsidRDefault="006B6A67" w:rsidP="00554CE3">
            <w:pPr>
              <w:pStyle w:val="ENoteTableText"/>
            </w:pPr>
            <w:r>
              <w:t xml:space="preserve">rs No </w:t>
            </w:r>
            <w:r w:rsidR="00FF3CC8">
              <w:t>275</w:t>
            </w:r>
            <w:r>
              <w:t>, 2013</w:t>
            </w:r>
          </w:p>
        </w:tc>
      </w:tr>
      <w:tr w:rsidR="003870E4" w:rsidRPr="00D02D6B" w14:paraId="09AE4D28" w14:textId="77777777" w:rsidTr="00EE64B8">
        <w:trPr>
          <w:cantSplit/>
        </w:trPr>
        <w:tc>
          <w:tcPr>
            <w:tcW w:w="2139" w:type="dxa"/>
            <w:shd w:val="clear" w:color="auto" w:fill="auto"/>
          </w:tcPr>
          <w:p w14:paraId="4038C88C" w14:textId="77777777" w:rsidR="003870E4" w:rsidRPr="00D02D6B" w:rsidRDefault="003870E4" w:rsidP="00554CE3">
            <w:pPr>
              <w:pStyle w:val="ENoteTableText"/>
              <w:tabs>
                <w:tab w:val="center" w:leader="dot" w:pos="2268"/>
              </w:tabs>
            </w:pPr>
            <w:r w:rsidRPr="00D02D6B">
              <w:t>r. 66.135</w:t>
            </w:r>
            <w:r w:rsidRPr="00D02D6B">
              <w:tab/>
            </w:r>
          </w:p>
        </w:tc>
        <w:tc>
          <w:tcPr>
            <w:tcW w:w="4943" w:type="dxa"/>
            <w:shd w:val="clear" w:color="auto" w:fill="auto"/>
          </w:tcPr>
          <w:p w14:paraId="5D726C36" w14:textId="77777777" w:rsidR="003870E4" w:rsidRPr="00D02D6B" w:rsidRDefault="003870E4" w:rsidP="00554CE3">
            <w:pPr>
              <w:pStyle w:val="ENoteTableText"/>
            </w:pPr>
            <w:r w:rsidRPr="00D02D6B">
              <w:t>ad. 2010 No.</w:t>
            </w:r>
            <w:r>
              <w:t> </w:t>
            </w:r>
            <w:r w:rsidRPr="00D02D6B">
              <w:t>328</w:t>
            </w:r>
          </w:p>
        </w:tc>
      </w:tr>
      <w:tr w:rsidR="003870E4" w:rsidRPr="00D02D6B" w14:paraId="009F0CA9" w14:textId="77777777" w:rsidTr="00EE64B8">
        <w:trPr>
          <w:cantSplit/>
        </w:trPr>
        <w:tc>
          <w:tcPr>
            <w:tcW w:w="2139" w:type="dxa"/>
            <w:shd w:val="clear" w:color="auto" w:fill="auto"/>
          </w:tcPr>
          <w:p w14:paraId="7ED29C78" w14:textId="77777777" w:rsidR="003870E4" w:rsidRPr="00D02D6B" w:rsidRDefault="003870E4" w:rsidP="00554CE3">
            <w:pPr>
              <w:pStyle w:val="ENoteTableText"/>
              <w:tabs>
                <w:tab w:val="center" w:leader="dot" w:pos="2268"/>
              </w:tabs>
            </w:pPr>
          </w:p>
        </w:tc>
        <w:tc>
          <w:tcPr>
            <w:tcW w:w="4943" w:type="dxa"/>
            <w:shd w:val="clear" w:color="auto" w:fill="auto"/>
          </w:tcPr>
          <w:p w14:paraId="70C9967C" w14:textId="77777777" w:rsidR="003870E4" w:rsidRPr="00D02D6B" w:rsidRDefault="003870E4" w:rsidP="00554CE3">
            <w:pPr>
              <w:pStyle w:val="ENoteTableText"/>
            </w:pPr>
            <w:r w:rsidRPr="00D02D6B">
              <w:t>rs. No.</w:t>
            </w:r>
            <w:r>
              <w:t> </w:t>
            </w:r>
            <w:r w:rsidRPr="00D02D6B">
              <w:t>80, 2013</w:t>
            </w:r>
          </w:p>
        </w:tc>
      </w:tr>
      <w:tr w:rsidR="003870E4" w:rsidRPr="00D02D6B" w14:paraId="4A1D7F70" w14:textId="77777777" w:rsidTr="00EE64B8">
        <w:trPr>
          <w:cantSplit/>
        </w:trPr>
        <w:tc>
          <w:tcPr>
            <w:tcW w:w="2139" w:type="dxa"/>
            <w:shd w:val="clear" w:color="auto" w:fill="auto"/>
          </w:tcPr>
          <w:p w14:paraId="70B55B60" w14:textId="77777777" w:rsidR="003870E4" w:rsidRPr="00D02D6B" w:rsidRDefault="003870E4" w:rsidP="00554CE3">
            <w:pPr>
              <w:pStyle w:val="ENoteTableText"/>
              <w:tabs>
                <w:tab w:val="center" w:leader="dot" w:pos="2268"/>
              </w:tabs>
            </w:pPr>
            <w:r w:rsidRPr="00D02D6B">
              <w:t>r. 66.136</w:t>
            </w:r>
            <w:r w:rsidRPr="00D02D6B">
              <w:tab/>
            </w:r>
          </w:p>
        </w:tc>
        <w:tc>
          <w:tcPr>
            <w:tcW w:w="4943" w:type="dxa"/>
            <w:shd w:val="clear" w:color="auto" w:fill="auto"/>
          </w:tcPr>
          <w:p w14:paraId="787F639D" w14:textId="77777777" w:rsidR="003870E4" w:rsidRPr="00D02D6B" w:rsidRDefault="003870E4" w:rsidP="00554CE3">
            <w:pPr>
              <w:pStyle w:val="ENoteTableText"/>
            </w:pPr>
            <w:r w:rsidRPr="00D02D6B">
              <w:t>ad. No.</w:t>
            </w:r>
            <w:r>
              <w:t> </w:t>
            </w:r>
            <w:r w:rsidRPr="00D02D6B">
              <w:t>80, 2013</w:t>
            </w:r>
          </w:p>
        </w:tc>
      </w:tr>
      <w:tr w:rsidR="003870E4" w:rsidRPr="00D02D6B" w14:paraId="5EB2C7ED" w14:textId="77777777" w:rsidTr="00EE64B8">
        <w:trPr>
          <w:cantSplit/>
        </w:trPr>
        <w:tc>
          <w:tcPr>
            <w:tcW w:w="2139" w:type="dxa"/>
            <w:shd w:val="clear" w:color="auto" w:fill="auto"/>
          </w:tcPr>
          <w:p w14:paraId="68AEB9D6" w14:textId="77777777" w:rsidR="003870E4" w:rsidRPr="00D02D6B" w:rsidRDefault="003870E4" w:rsidP="00554CE3">
            <w:pPr>
              <w:pStyle w:val="ENoteTableText"/>
              <w:tabs>
                <w:tab w:val="center" w:leader="dot" w:pos="2268"/>
              </w:tabs>
            </w:pPr>
            <w:r w:rsidRPr="00D02D6B">
              <w:t>r. 66.137</w:t>
            </w:r>
            <w:r w:rsidRPr="00D02D6B">
              <w:tab/>
            </w:r>
          </w:p>
        </w:tc>
        <w:tc>
          <w:tcPr>
            <w:tcW w:w="4943" w:type="dxa"/>
            <w:shd w:val="clear" w:color="auto" w:fill="auto"/>
          </w:tcPr>
          <w:p w14:paraId="121C31E5" w14:textId="77777777" w:rsidR="003870E4" w:rsidRPr="00D02D6B" w:rsidRDefault="003870E4" w:rsidP="00554CE3">
            <w:pPr>
              <w:pStyle w:val="ENoteTableText"/>
            </w:pPr>
            <w:r w:rsidRPr="00D02D6B">
              <w:t>ad. No.</w:t>
            </w:r>
            <w:r>
              <w:t> </w:t>
            </w:r>
            <w:r w:rsidRPr="00D02D6B">
              <w:t>80, 2013</w:t>
            </w:r>
          </w:p>
        </w:tc>
      </w:tr>
      <w:tr w:rsidR="003870E4" w:rsidRPr="00D02D6B" w14:paraId="0AA93195" w14:textId="77777777" w:rsidTr="00EE64B8">
        <w:trPr>
          <w:cantSplit/>
        </w:trPr>
        <w:tc>
          <w:tcPr>
            <w:tcW w:w="2139" w:type="dxa"/>
            <w:shd w:val="clear" w:color="auto" w:fill="auto"/>
          </w:tcPr>
          <w:p w14:paraId="0BACAF9C" w14:textId="77777777" w:rsidR="003870E4" w:rsidRPr="00D02D6B" w:rsidRDefault="003870E4" w:rsidP="00554CE3">
            <w:pPr>
              <w:pStyle w:val="ENoteTableText"/>
              <w:tabs>
                <w:tab w:val="center" w:leader="dot" w:pos="2268"/>
              </w:tabs>
            </w:pPr>
            <w:r w:rsidRPr="00D02D6B">
              <w:t>r. 66.138</w:t>
            </w:r>
            <w:r w:rsidRPr="00D02D6B">
              <w:tab/>
            </w:r>
          </w:p>
        </w:tc>
        <w:tc>
          <w:tcPr>
            <w:tcW w:w="4943" w:type="dxa"/>
            <w:shd w:val="clear" w:color="auto" w:fill="auto"/>
          </w:tcPr>
          <w:p w14:paraId="7AD9A559" w14:textId="77777777" w:rsidR="003870E4" w:rsidRPr="00D02D6B" w:rsidRDefault="003870E4" w:rsidP="00554CE3">
            <w:pPr>
              <w:pStyle w:val="ENoteTableText"/>
            </w:pPr>
            <w:r w:rsidRPr="00D02D6B">
              <w:t>ad. No.</w:t>
            </w:r>
            <w:r>
              <w:t> </w:t>
            </w:r>
            <w:r w:rsidRPr="00D02D6B">
              <w:t>80, 2013</w:t>
            </w:r>
          </w:p>
        </w:tc>
      </w:tr>
      <w:tr w:rsidR="003870E4" w:rsidRPr="00D02D6B" w14:paraId="66F1DDDD" w14:textId="77777777" w:rsidTr="00EE64B8">
        <w:trPr>
          <w:cantSplit/>
        </w:trPr>
        <w:tc>
          <w:tcPr>
            <w:tcW w:w="2139" w:type="dxa"/>
            <w:shd w:val="clear" w:color="auto" w:fill="auto"/>
          </w:tcPr>
          <w:p w14:paraId="17DFEA56" w14:textId="77777777" w:rsidR="003870E4" w:rsidRPr="00D02D6B" w:rsidRDefault="003870E4" w:rsidP="00554CE3">
            <w:pPr>
              <w:pStyle w:val="ENoteTableText"/>
              <w:tabs>
                <w:tab w:val="center" w:leader="dot" w:pos="2268"/>
              </w:tabs>
            </w:pPr>
            <w:r w:rsidRPr="00D02D6B">
              <w:t>r. 66.139</w:t>
            </w:r>
            <w:r w:rsidRPr="00D02D6B">
              <w:tab/>
            </w:r>
          </w:p>
        </w:tc>
        <w:tc>
          <w:tcPr>
            <w:tcW w:w="4943" w:type="dxa"/>
            <w:shd w:val="clear" w:color="auto" w:fill="auto"/>
          </w:tcPr>
          <w:p w14:paraId="042DAA7B" w14:textId="77777777" w:rsidR="003870E4" w:rsidRPr="00D02D6B" w:rsidRDefault="003870E4" w:rsidP="00554CE3">
            <w:pPr>
              <w:pStyle w:val="ENoteTableText"/>
            </w:pPr>
            <w:r w:rsidRPr="00D02D6B">
              <w:t>ad. No.</w:t>
            </w:r>
            <w:r>
              <w:t> </w:t>
            </w:r>
            <w:r w:rsidRPr="00D02D6B">
              <w:t>80, 2013</w:t>
            </w:r>
          </w:p>
        </w:tc>
      </w:tr>
      <w:tr w:rsidR="003870E4" w:rsidRPr="00D02D6B" w14:paraId="37E7675F" w14:textId="77777777" w:rsidTr="00EE64B8">
        <w:trPr>
          <w:cantSplit/>
        </w:trPr>
        <w:tc>
          <w:tcPr>
            <w:tcW w:w="2139" w:type="dxa"/>
            <w:shd w:val="clear" w:color="auto" w:fill="auto"/>
          </w:tcPr>
          <w:p w14:paraId="67D9556D" w14:textId="77777777" w:rsidR="003870E4" w:rsidRPr="00D02D6B" w:rsidRDefault="003870E4" w:rsidP="00554CE3">
            <w:pPr>
              <w:pStyle w:val="ENoteTableText"/>
              <w:tabs>
                <w:tab w:val="center" w:leader="dot" w:pos="2268"/>
              </w:tabs>
            </w:pPr>
            <w:r w:rsidRPr="00D02D6B">
              <w:t>r. 66.139A</w:t>
            </w:r>
            <w:r w:rsidRPr="00D02D6B">
              <w:tab/>
            </w:r>
          </w:p>
        </w:tc>
        <w:tc>
          <w:tcPr>
            <w:tcW w:w="4943" w:type="dxa"/>
            <w:shd w:val="clear" w:color="auto" w:fill="auto"/>
          </w:tcPr>
          <w:p w14:paraId="17AF3741" w14:textId="77777777" w:rsidR="003870E4" w:rsidRPr="00D02D6B" w:rsidRDefault="003870E4" w:rsidP="00554CE3">
            <w:pPr>
              <w:pStyle w:val="ENoteTableText"/>
            </w:pPr>
            <w:r w:rsidRPr="00D02D6B">
              <w:t>ad. No.</w:t>
            </w:r>
            <w:r>
              <w:t> </w:t>
            </w:r>
            <w:r w:rsidRPr="00D02D6B">
              <w:t>80, 2013</w:t>
            </w:r>
          </w:p>
        </w:tc>
      </w:tr>
      <w:tr w:rsidR="003870E4" w:rsidRPr="00D02D6B" w14:paraId="15519347" w14:textId="77777777" w:rsidTr="00EE64B8">
        <w:trPr>
          <w:cantSplit/>
        </w:trPr>
        <w:tc>
          <w:tcPr>
            <w:tcW w:w="2139" w:type="dxa"/>
            <w:shd w:val="clear" w:color="auto" w:fill="auto"/>
          </w:tcPr>
          <w:p w14:paraId="4375682D" w14:textId="77777777" w:rsidR="003870E4" w:rsidRPr="00D02D6B" w:rsidRDefault="003870E4" w:rsidP="00554CE3">
            <w:pPr>
              <w:pStyle w:val="ENoteTableText"/>
              <w:tabs>
                <w:tab w:val="center" w:leader="dot" w:pos="2268"/>
              </w:tabs>
            </w:pPr>
            <w:r w:rsidRPr="00D02D6B">
              <w:t>r. 66.140</w:t>
            </w:r>
            <w:r w:rsidRPr="00D02D6B">
              <w:tab/>
            </w:r>
          </w:p>
        </w:tc>
        <w:tc>
          <w:tcPr>
            <w:tcW w:w="4943" w:type="dxa"/>
            <w:shd w:val="clear" w:color="auto" w:fill="auto"/>
          </w:tcPr>
          <w:p w14:paraId="0A2A56D3" w14:textId="77777777" w:rsidR="003870E4" w:rsidRPr="00D02D6B" w:rsidRDefault="003870E4" w:rsidP="00554CE3">
            <w:pPr>
              <w:pStyle w:val="ENoteTableText"/>
            </w:pPr>
            <w:r w:rsidRPr="00D02D6B">
              <w:t>ad. 2010 No.</w:t>
            </w:r>
            <w:r>
              <w:t> </w:t>
            </w:r>
            <w:r w:rsidRPr="00D02D6B">
              <w:t>328</w:t>
            </w:r>
          </w:p>
        </w:tc>
      </w:tr>
      <w:tr w:rsidR="003870E4" w:rsidRPr="00D02D6B" w14:paraId="5B16FCD6" w14:textId="77777777" w:rsidTr="00EE64B8">
        <w:trPr>
          <w:cantSplit/>
        </w:trPr>
        <w:tc>
          <w:tcPr>
            <w:tcW w:w="2139" w:type="dxa"/>
            <w:shd w:val="clear" w:color="auto" w:fill="auto"/>
          </w:tcPr>
          <w:p w14:paraId="758BCE3A" w14:textId="77777777" w:rsidR="003870E4" w:rsidRPr="00D02D6B" w:rsidRDefault="003870E4" w:rsidP="00554CE3">
            <w:pPr>
              <w:pStyle w:val="ENoteTableText"/>
              <w:tabs>
                <w:tab w:val="center" w:leader="dot" w:pos="2268"/>
              </w:tabs>
            </w:pPr>
          </w:p>
        </w:tc>
        <w:tc>
          <w:tcPr>
            <w:tcW w:w="4943" w:type="dxa"/>
            <w:shd w:val="clear" w:color="auto" w:fill="auto"/>
          </w:tcPr>
          <w:p w14:paraId="0F737332" w14:textId="77777777" w:rsidR="003870E4" w:rsidRPr="00D02D6B" w:rsidRDefault="003870E4" w:rsidP="00554CE3">
            <w:pPr>
              <w:pStyle w:val="ENoteTableText"/>
            </w:pPr>
            <w:r w:rsidRPr="00D02D6B">
              <w:t>am. No.</w:t>
            </w:r>
            <w:r>
              <w:t> </w:t>
            </w:r>
            <w:r w:rsidRPr="00D02D6B">
              <w:t>80, 2013</w:t>
            </w:r>
          </w:p>
        </w:tc>
      </w:tr>
      <w:tr w:rsidR="003870E4" w:rsidRPr="00D02D6B" w14:paraId="67BDC228" w14:textId="77777777" w:rsidTr="00EE64B8">
        <w:trPr>
          <w:cantSplit/>
        </w:trPr>
        <w:tc>
          <w:tcPr>
            <w:tcW w:w="2139" w:type="dxa"/>
            <w:shd w:val="clear" w:color="auto" w:fill="auto"/>
          </w:tcPr>
          <w:p w14:paraId="1BEE7603" w14:textId="77777777" w:rsidR="003870E4" w:rsidRPr="00D02D6B" w:rsidRDefault="003870E4" w:rsidP="00554CE3">
            <w:pPr>
              <w:pStyle w:val="ENoteTableText"/>
            </w:pPr>
            <w:r w:rsidRPr="00D02D6B">
              <w:rPr>
                <w:b/>
              </w:rPr>
              <w:t>Subpart 66.E</w:t>
            </w:r>
          </w:p>
        </w:tc>
        <w:tc>
          <w:tcPr>
            <w:tcW w:w="4943" w:type="dxa"/>
            <w:shd w:val="clear" w:color="auto" w:fill="auto"/>
          </w:tcPr>
          <w:p w14:paraId="26320385" w14:textId="77777777" w:rsidR="003870E4" w:rsidRPr="00D02D6B" w:rsidRDefault="003870E4" w:rsidP="00554CE3">
            <w:pPr>
              <w:pStyle w:val="ENoteTableText"/>
            </w:pPr>
          </w:p>
        </w:tc>
      </w:tr>
      <w:tr w:rsidR="003870E4" w:rsidRPr="00D02D6B" w14:paraId="04D498EA" w14:textId="77777777" w:rsidTr="00EE64B8">
        <w:trPr>
          <w:cantSplit/>
        </w:trPr>
        <w:tc>
          <w:tcPr>
            <w:tcW w:w="2139" w:type="dxa"/>
            <w:shd w:val="clear" w:color="auto" w:fill="auto"/>
          </w:tcPr>
          <w:p w14:paraId="75CE6540" w14:textId="77777777" w:rsidR="003870E4" w:rsidRPr="00D02D6B" w:rsidRDefault="003870E4" w:rsidP="00554CE3">
            <w:pPr>
              <w:pStyle w:val="ENoteTableText"/>
            </w:pPr>
            <w:r w:rsidRPr="00D02D6B">
              <w:rPr>
                <w:b/>
              </w:rPr>
              <w:t>Division</w:t>
            </w:r>
            <w:r>
              <w:rPr>
                <w:b/>
              </w:rPr>
              <w:t> </w:t>
            </w:r>
            <w:r w:rsidRPr="00D02D6B">
              <w:rPr>
                <w:b/>
              </w:rPr>
              <w:t>66.E.1</w:t>
            </w:r>
          </w:p>
        </w:tc>
        <w:tc>
          <w:tcPr>
            <w:tcW w:w="4943" w:type="dxa"/>
            <w:shd w:val="clear" w:color="auto" w:fill="auto"/>
          </w:tcPr>
          <w:p w14:paraId="0A0F3799" w14:textId="77777777" w:rsidR="003870E4" w:rsidRPr="00D02D6B" w:rsidRDefault="003870E4" w:rsidP="00554CE3">
            <w:pPr>
              <w:pStyle w:val="ENoteTableText"/>
            </w:pPr>
          </w:p>
        </w:tc>
      </w:tr>
      <w:tr w:rsidR="003870E4" w:rsidRPr="00D02D6B" w14:paraId="5217D773" w14:textId="77777777" w:rsidTr="00EE64B8">
        <w:trPr>
          <w:cantSplit/>
        </w:trPr>
        <w:tc>
          <w:tcPr>
            <w:tcW w:w="2139" w:type="dxa"/>
            <w:shd w:val="clear" w:color="auto" w:fill="auto"/>
          </w:tcPr>
          <w:p w14:paraId="6AFB028D" w14:textId="77777777" w:rsidR="003870E4" w:rsidRPr="00D02D6B" w:rsidRDefault="003870E4" w:rsidP="00554CE3">
            <w:pPr>
              <w:pStyle w:val="ENoteTableText"/>
              <w:tabs>
                <w:tab w:val="center" w:leader="dot" w:pos="2268"/>
              </w:tabs>
            </w:pPr>
            <w:r w:rsidRPr="00D02D6B">
              <w:t>r. 66.145</w:t>
            </w:r>
            <w:r w:rsidRPr="00D02D6B">
              <w:tab/>
            </w:r>
          </w:p>
        </w:tc>
        <w:tc>
          <w:tcPr>
            <w:tcW w:w="4943" w:type="dxa"/>
            <w:shd w:val="clear" w:color="auto" w:fill="auto"/>
          </w:tcPr>
          <w:p w14:paraId="3A9DC83E" w14:textId="77777777" w:rsidR="003870E4" w:rsidRPr="00D02D6B" w:rsidRDefault="003870E4" w:rsidP="00554CE3">
            <w:pPr>
              <w:pStyle w:val="ENoteTableText"/>
            </w:pPr>
            <w:r w:rsidRPr="00D02D6B">
              <w:t>ad. 2010 No.</w:t>
            </w:r>
            <w:r>
              <w:t> </w:t>
            </w:r>
            <w:r w:rsidRPr="00D02D6B">
              <w:t>328</w:t>
            </w:r>
          </w:p>
        </w:tc>
      </w:tr>
      <w:tr w:rsidR="003870E4" w:rsidRPr="00D02D6B" w14:paraId="3D123F80" w14:textId="77777777" w:rsidTr="00EE64B8">
        <w:trPr>
          <w:cantSplit/>
        </w:trPr>
        <w:tc>
          <w:tcPr>
            <w:tcW w:w="2139" w:type="dxa"/>
            <w:shd w:val="clear" w:color="auto" w:fill="auto"/>
          </w:tcPr>
          <w:p w14:paraId="77B14A50" w14:textId="77777777" w:rsidR="003870E4" w:rsidRPr="00D02D6B" w:rsidRDefault="003870E4" w:rsidP="00554CE3">
            <w:pPr>
              <w:pStyle w:val="ENoteTableText"/>
              <w:tabs>
                <w:tab w:val="center" w:leader="dot" w:pos="2268"/>
              </w:tabs>
            </w:pPr>
          </w:p>
        </w:tc>
        <w:tc>
          <w:tcPr>
            <w:tcW w:w="4943" w:type="dxa"/>
            <w:shd w:val="clear" w:color="auto" w:fill="auto"/>
          </w:tcPr>
          <w:p w14:paraId="677CE2B6" w14:textId="77777777" w:rsidR="003870E4" w:rsidRPr="00D02D6B" w:rsidRDefault="003870E4" w:rsidP="00554CE3">
            <w:pPr>
              <w:pStyle w:val="ENoteTableText"/>
            </w:pPr>
            <w:r w:rsidRPr="00D02D6B">
              <w:t>am. No.</w:t>
            </w:r>
            <w:r>
              <w:t> </w:t>
            </w:r>
            <w:r w:rsidRPr="00D02D6B">
              <w:t>80, 2013</w:t>
            </w:r>
          </w:p>
        </w:tc>
      </w:tr>
      <w:tr w:rsidR="003870E4" w:rsidRPr="00D02D6B" w14:paraId="79CDF463" w14:textId="77777777" w:rsidTr="00EE64B8">
        <w:trPr>
          <w:cantSplit/>
        </w:trPr>
        <w:tc>
          <w:tcPr>
            <w:tcW w:w="2139" w:type="dxa"/>
            <w:shd w:val="clear" w:color="auto" w:fill="auto"/>
          </w:tcPr>
          <w:p w14:paraId="001AF41C" w14:textId="77777777" w:rsidR="003870E4" w:rsidRPr="00D02D6B" w:rsidRDefault="003870E4" w:rsidP="00554CE3">
            <w:pPr>
              <w:pStyle w:val="ENoteTableText"/>
              <w:tabs>
                <w:tab w:val="center" w:leader="dot" w:pos="2268"/>
              </w:tabs>
            </w:pPr>
            <w:r w:rsidRPr="00D02D6B">
              <w:t>r. 66.150</w:t>
            </w:r>
            <w:r w:rsidRPr="00D02D6B">
              <w:tab/>
            </w:r>
          </w:p>
        </w:tc>
        <w:tc>
          <w:tcPr>
            <w:tcW w:w="4943" w:type="dxa"/>
            <w:shd w:val="clear" w:color="auto" w:fill="auto"/>
          </w:tcPr>
          <w:p w14:paraId="25138B26" w14:textId="77777777" w:rsidR="003870E4" w:rsidRPr="00D02D6B" w:rsidRDefault="003870E4" w:rsidP="00554CE3">
            <w:pPr>
              <w:pStyle w:val="ENoteTableText"/>
            </w:pPr>
            <w:r w:rsidRPr="00D02D6B">
              <w:t>ad. 2010 No.</w:t>
            </w:r>
            <w:r>
              <w:t> </w:t>
            </w:r>
            <w:r w:rsidRPr="00D02D6B">
              <w:t>328</w:t>
            </w:r>
          </w:p>
        </w:tc>
      </w:tr>
      <w:tr w:rsidR="003870E4" w:rsidRPr="00D02D6B" w14:paraId="12CC978F" w14:textId="77777777" w:rsidTr="00EE64B8">
        <w:trPr>
          <w:cantSplit/>
        </w:trPr>
        <w:tc>
          <w:tcPr>
            <w:tcW w:w="2139" w:type="dxa"/>
            <w:shd w:val="clear" w:color="auto" w:fill="auto"/>
          </w:tcPr>
          <w:p w14:paraId="6D258268" w14:textId="77777777" w:rsidR="003870E4" w:rsidRPr="00D02D6B" w:rsidRDefault="003870E4" w:rsidP="00554CE3">
            <w:pPr>
              <w:pStyle w:val="ENoteTableText"/>
            </w:pPr>
            <w:r w:rsidRPr="00D02D6B">
              <w:rPr>
                <w:b/>
              </w:rPr>
              <w:t>Division</w:t>
            </w:r>
            <w:r>
              <w:rPr>
                <w:b/>
              </w:rPr>
              <w:t> </w:t>
            </w:r>
            <w:r w:rsidRPr="00D02D6B">
              <w:rPr>
                <w:b/>
              </w:rPr>
              <w:t>66.E.2</w:t>
            </w:r>
          </w:p>
        </w:tc>
        <w:tc>
          <w:tcPr>
            <w:tcW w:w="4943" w:type="dxa"/>
            <w:shd w:val="clear" w:color="auto" w:fill="auto"/>
          </w:tcPr>
          <w:p w14:paraId="5308C724" w14:textId="77777777" w:rsidR="003870E4" w:rsidRPr="00D02D6B" w:rsidRDefault="003870E4" w:rsidP="00554CE3">
            <w:pPr>
              <w:pStyle w:val="ENoteTableText"/>
            </w:pPr>
          </w:p>
        </w:tc>
      </w:tr>
      <w:tr w:rsidR="003870E4" w:rsidRPr="00D02D6B" w14:paraId="08DD8A19" w14:textId="77777777" w:rsidTr="00EE64B8">
        <w:trPr>
          <w:cantSplit/>
        </w:trPr>
        <w:tc>
          <w:tcPr>
            <w:tcW w:w="2139" w:type="dxa"/>
            <w:shd w:val="clear" w:color="auto" w:fill="auto"/>
          </w:tcPr>
          <w:p w14:paraId="4DDEF681" w14:textId="77777777" w:rsidR="003870E4" w:rsidRPr="00D02D6B" w:rsidRDefault="003870E4" w:rsidP="00554CE3">
            <w:pPr>
              <w:pStyle w:val="ENoteTableText"/>
              <w:tabs>
                <w:tab w:val="center" w:leader="dot" w:pos="2268"/>
              </w:tabs>
            </w:pPr>
            <w:r w:rsidRPr="00D02D6B">
              <w:t>r. 66.155</w:t>
            </w:r>
            <w:r w:rsidRPr="00D02D6B">
              <w:tab/>
            </w:r>
          </w:p>
        </w:tc>
        <w:tc>
          <w:tcPr>
            <w:tcW w:w="4943" w:type="dxa"/>
            <w:shd w:val="clear" w:color="auto" w:fill="auto"/>
          </w:tcPr>
          <w:p w14:paraId="7DA39D7C" w14:textId="77777777" w:rsidR="003870E4" w:rsidRPr="00D02D6B" w:rsidRDefault="003870E4" w:rsidP="00554CE3">
            <w:pPr>
              <w:pStyle w:val="ENoteTableText"/>
            </w:pPr>
            <w:r w:rsidRPr="00D02D6B">
              <w:t>ad. 2010 No.</w:t>
            </w:r>
            <w:r>
              <w:t> </w:t>
            </w:r>
            <w:r w:rsidRPr="00D02D6B">
              <w:t>328</w:t>
            </w:r>
          </w:p>
        </w:tc>
      </w:tr>
      <w:tr w:rsidR="003870E4" w:rsidRPr="00D02D6B" w14:paraId="1DB30C4F" w14:textId="77777777" w:rsidTr="00EE64B8">
        <w:trPr>
          <w:cantSplit/>
        </w:trPr>
        <w:tc>
          <w:tcPr>
            <w:tcW w:w="2139" w:type="dxa"/>
            <w:shd w:val="clear" w:color="auto" w:fill="auto"/>
          </w:tcPr>
          <w:p w14:paraId="360791B6" w14:textId="77777777" w:rsidR="003870E4" w:rsidRPr="00D02D6B" w:rsidRDefault="003870E4" w:rsidP="00554CE3">
            <w:pPr>
              <w:pStyle w:val="ENoteTableText"/>
              <w:tabs>
                <w:tab w:val="center" w:leader="dot" w:pos="2268"/>
              </w:tabs>
            </w:pPr>
          </w:p>
        </w:tc>
        <w:tc>
          <w:tcPr>
            <w:tcW w:w="4943" w:type="dxa"/>
            <w:shd w:val="clear" w:color="auto" w:fill="auto"/>
          </w:tcPr>
          <w:p w14:paraId="5B6DC889" w14:textId="77777777" w:rsidR="003870E4" w:rsidRPr="00D02D6B" w:rsidRDefault="003870E4" w:rsidP="00554CE3">
            <w:pPr>
              <w:pStyle w:val="ENoteTableText"/>
            </w:pPr>
            <w:r w:rsidRPr="00D02D6B">
              <w:t>am. No.</w:t>
            </w:r>
            <w:r>
              <w:t> </w:t>
            </w:r>
            <w:r w:rsidRPr="00D02D6B">
              <w:t>80, 2013</w:t>
            </w:r>
          </w:p>
        </w:tc>
      </w:tr>
      <w:tr w:rsidR="003870E4" w:rsidRPr="00D02D6B" w14:paraId="7C7D9305" w14:textId="77777777" w:rsidTr="00EE64B8">
        <w:trPr>
          <w:cantSplit/>
        </w:trPr>
        <w:tc>
          <w:tcPr>
            <w:tcW w:w="2139" w:type="dxa"/>
            <w:shd w:val="clear" w:color="auto" w:fill="auto"/>
          </w:tcPr>
          <w:p w14:paraId="78EBF2AF" w14:textId="77777777" w:rsidR="003870E4" w:rsidRPr="00D02D6B" w:rsidRDefault="003870E4" w:rsidP="00554CE3">
            <w:pPr>
              <w:pStyle w:val="ENoteTableText"/>
              <w:tabs>
                <w:tab w:val="center" w:leader="dot" w:pos="2268"/>
              </w:tabs>
            </w:pPr>
            <w:r w:rsidRPr="00D02D6B">
              <w:t>r. 66.160</w:t>
            </w:r>
            <w:r w:rsidRPr="00D02D6B">
              <w:tab/>
            </w:r>
          </w:p>
        </w:tc>
        <w:tc>
          <w:tcPr>
            <w:tcW w:w="4943" w:type="dxa"/>
            <w:shd w:val="clear" w:color="auto" w:fill="auto"/>
          </w:tcPr>
          <w:p w14:paraId="0ECA286D" w14:textId="77777777" w:rsidR="003870E4" w:rsidRPr="00D02D6B" w:rsidRDefault="003870E4" w:rsidP="00554CE3">
            <w:pPr>
              <w:pStyle w:val="ENoteTableText"/>
            </w:pPr>
            <w:r w:rsidRPr="00D02D6B">
              <w:t>ad. 2010 No.</w:t>
            </w:r>
            <w:r>
              <w:t> </w:t>
            </w:r>
            <w:r w:rsidRPr="00D02D6B">
              <w:t>328</w:t>
            </w:r>
          </w:p>
        </w:tc>
      </w:tr>
      <w:tr w:rsidR="003870E4" w:rsidRPr="00D02D6B" w14:paraId="2A610E52" w14:textId="77777777" w:rsidTr="00EE64B8">
        <w:trPr>
          <w:cantSplit/>
        </w:trPr>
        <w:tc>
          <w:tcPr>
            <w:tcW w:w="2139" w:type="dxa"/>
            <w:shd w:val="clear" w:color="auto" w:fill="auto"/>
          </w:tcPr>
          <w:p w14:paraId="787E1435" w14:textId="77777777" w:rsidR="003870E4" w:rsidRPr="00D02D6B" w:rsidRDefault="003870E4" w:rsidP="00554CE3">
            <w:pPr>
              <w:pStyle w:val="ENoteTableText"/>
            </w:pPr>
            <w:r w:rsidRPr="00D02D6B">
              <w:rPr>
                <w:b/>
              </w:rPr>
              <w:t>Division</w:t>
            </w:r>
            <w:r>
              <w:rPr>
                <w:b/>
              </w:rPr>
              <w:t> </w:t>
            </w:r>
            <w:r w:rsidRPr="00D02D6B">
              <w:rPr>
                <w:b/>
              </w:rPr>
              <w:t>66.E.3</w:t>
            </w:r>
          </w:p>
        </w:tc>
        <w:tc>
          <w:tcPr>
            <w:tcW w:w="4943" w:type="dxa"/>
            <w:shd w:val="clear" w:color="auto" w:fill="auto"/>
          </w:tcPr>
          <w:p w14:paraId="17DA3CF4" w14:textId="77777777" w:rsidR="003870E4" w:rsidRPr="00D02D6B" w:rsidRDefault="003870E4" w:rsidP="00554CE3">
            <w:pPr>
              <w:pStyle w:val="ENoteTableText"/>
            </w:pPr>
          </w:p>
        </w:tc>
      </w:tr>
      <w:tr w:rsidR="003870E4" w:rsidRPr="00D02D6B" w14:paraId="603C7751" w14:textId="77777777" w:rsidTr="00EE64B8">
        <w:trPr>
          <w:cantSplit/>
        </w:trPr>
        <w:tc>
          <w:tcPr>
            <w:tcW w:w="2139" w:type="dxa"/>
            <w:shd w:val="clear" w:color="auto" w:fill="auto"/>
          </w:tcPr>
          <w:p w14:paraId="686F23AC" w14:textId="77777777" w:rsidR="003870E4" w:rsidRPr="00D02D6B" w:rsidRDefault="003870E4" w:rsidP="00554CE3">
            <w:pPr>
              <w:pStyle w:val="ENoteTableText"/>
              <w:tabs>
                <w:tab w:val="center" w:leader="dot" w:pos="2268"/>
              </w:tabs>
            </w:pPr>
            <w:r w:rsidRPr="00D02D6B">
              <w:t>r. 66.165</w:t>
            </w:r>
            <w:r w:rsidRPr="00D02D6B">
              <w:tab/>
            </w:r>
          </w:p>
        </w:tc>
        <w:tc>
          <w:tcPr>
            <w:tcW w:w="4943" w:type="dxa"/>
            <w:shd w:val="clear" w:color="auto" w:fill="auto"/>
          </w:tcPr>
          <w:p w14:paraId="0AB86D0E" w14:textId="77777777" w:rsidR="003870E4" w:rsidRPr="00D02D6B" w:rsidRDefault="003870E4" w:rsidP="00554CE3">
            <w:pPr>
              <w:pStyle w:val="ENoteTableText"/>
            </w:pPr>
            <w:r w:rsidRPr="00D02D6B">
              <w:t>ad. 2010 No.</w:t>
            </w:r>
            <w:r>
              <w:t> </w:t>
            </w:r>
            <w:r w:rsidRPr="00D02D6B">
              <w:t>328</w:t>
            </w:r>
          </w:p>
        </w:tc>
      </w:tr>
      <w:tr w:rsidR="003870E4" w:rsidRPr="00D02D6B" w14:paraId="6A09F777" w14:textId="77777777" w:rsidTr="00EE64B8">
        <w:trPr>
          <w:cantSplit/>
        </w:trPr>
        <w:tc>
          <w:tcPr>
            <w:tcW w:w="2139" w:type="dxa"/>
            <w:shd w:val="clear" w:color="auto" w:fill="auto"/>
          </w:tcPr>
          <w:p w14:paraId="0ABA5856" w14:textId="77777777" w:rsidR="003870E4" w:rsidRPr="00D02D6B" w:rsidRDefault="003870E4" w:rsidP="00554CE3">
            <w:pPr>
              <w:pStyle w:val="ENoteTableText"/>
              <w:tabs>
                <w:tab w:val="center" w:leader="dot" w:pos="2268"/>
              </w:tabs>
            </w:pPr>
          </w:p>
        </w:tc>
        <w:tc>
          <w:tcPr>
            <w:tcW w:w="4943" w:type="dxa"/>
            <w:shd w:val="clear" w:color="auto" w:fill="auto"/>
          </w:tcPr>
          <w:p w14:paraId="29DBA306" w14:textId="77777777" w:rsidR="003870E4" w:rsidRPr="00D02D6B" w:rsidRDefault="003870E4" w:rsidP="00554CE3">
            <w:pPr>
              <w:pStyle w:val="ENoteTableText"/>
            </w:pPr>
            <w:r w:rsidRPr="00D02D6B">
              <w:t>rs. No.</w:t>
            </w:r>
            <w:r>
              <w:t> </w:t>
            </w:r>
            <w:r w:rsidRPr="00D02D6B">
              <w:t>80, 2013</w:t>
            </w:r>
          </w:p>
        </w:tc>
      </w:tr>
      <w:tr w:rsidR="003870E4" w:rsidRPr="00D02D6B" w14:paraId="1A43D7EB" w14:textId="77777777" w:rsidTr="00EE64B8">
        <w:trPr>
          <w:cantSplit/>
        </w:trPr>
        <w:tc>
          <w:tcPr>
            <w:tcW w:w="2139" w:type="dxa"/>
            <w:shd w:val="clear" w:color="auto" w:fill="auto"/>
          </w:tcPr>
          <w:p w14:paraId="1B678BB7" w14:textId="77777777" w:rsidR="003870E4" w:rsidRPr="00D02D6B" w:rsidRDefault="003870E4" w:rsidP="00554CE3">
            <w:pPr>
              <w:pStyle w:val="ENoteTableText"/>
              <w:tabs>
                <w:tab w:val="center" w:leader="dot" w:pos="2268"/>
              </w:tabs>
            </w:pPr>
            <w:r w:rsidRPr="00D02D6B">
              <w:t>r. 66.166</w:t>
            </w:r>
            <w:r w:rsidRPr="00D02D6B">
              <w:tab/>
            </w:r>
          </w:p>
        </w:tc>
        <w:tc>
          <w:tcPr>
            <w:tcW w:w="4943" w:type="dxa"/>
            <w:shd w:val="clear" w:color="auto" w:fill="auto"/>
          </w:tcPr>
          <w:p w14:paraId="6E67AC24" w14:textId="77777777" w:rsidR="003870E4" w:rsidRPr="00D02D6B" w:rsidRDefault="003870E4" w:rsidP="00554CE3">
            <w:pPr>
              <w:pStyle w:val="ENoteTableText"/>
            </w:pPr>
            <w:r w:rsidRPr="00D02D6B">
              <w:t>ad. No.</w:t>
            </w:r>
            <w:r>
              <w:t> </w:t>
            </w:r>
            <w:r w:rsidRPr="00D02D6B">
              <w:t>80, 2013</w:t>
            </w:r>
          </w:p>
        </w:tc>
      </w:tr>
      <w:tr w:rsidR="003870E4" w:rsidRPr="00D02D6B" w14:paraId="5395B8A9" w14:textId="77777777" w:rsidTr="00EE64B8">
        <w:trPr>
          <w:cantSplit/>
        </w:trPr>
        <w:tc>
          <w:tcPr>
            <w:tcW w:w="2139" w:type="dxa"/>
            <w:shd w:val="clear" w:color="auto" w:fill="auto"/>
          </w:tcPr>
          <w:p w14:paraId="37BF08FF" w14:textId="77777777" w:rsidR="003870E4" w:rsidRPr="00D02D6B" w:rsidRDefault="003870E4" w:rsidP="00554CE3">
            <w:pPr>
              <w:pStyle w:val="ENoteTableText"/>
              <w:tabs>
                <w:tab w:val="center" w:leader="dot" w:pos="2268"/>
              </w:tabs>
            </w:pPr>
            <w:r w:rsidRPr="00D02D6B">
              <w:t>r. 66.167</w:t>
            </w:r>
            <w:r w:rsidRPr="00D02D6B">
              <w:tab/>
            </w:r>
          </w:p>
        </w:tc>
        <w:tc>
          <w:tcPr>
            <w:tcW w:w="4943" w:type="dxa"/>
            <w:shd w:val="clear" w:color="auto" w:fill="auto"/>
          </w:tcPr>
          <w:p w14:paraId="36C8E213" w14:textId="77777777" w:rsidR="003870E4" w:rsidRPr="00D02D6B" w:rsidRDefault="003870E4" w:rsidP="00554CE3">
            <w:pPr>
              <w:pStyle w:val="ENoteTableText"/>
            </w:pPr>
            <w:r w:rsidRPr="00D02D6B">
              <w:t>ad. No.</w:t>
            </w:r>
            <w:r>
              <w:t> </w:t>
            </w:r>
            <w:r w:rsidRPr="00D02D6B">
              <w:t>80, 2013</w:t>
            </w:r>
          </w:p>
        </w:tc>
      </w:tr>
      <w:tr w:rsidR="003870E4" w:rsidRPr="00D02D6B" w14:paraId="34C4B4F8" w14:textId="77777777" w:rsidTr="00EE64B8">
        <w:trPr>
          <w:cantSplit/>
        </w:trPr>
        <w:tc>
          <w:tcPr>
            <w:tcW w:w="2139" w:type="dxa"/>
            <w:shd w:val="clear" w:color="auto" w:fill="auto"/>
          </w:tcPr>
          <w:p w14:paraId="31DA095B" w14:textId="77777777" w:rsidR="003870E4" w:rsidRPr="00D02D6B" w:rsidRDefault="003870E4" w:rsidP="00554CE3">
            <w:pPr>
              <w:pStyle w:val="ENoteTableText"/>
              <w:tabs>
                <w:tab w:val="center" w:leader="dot" w:pos="2268"/>
              </w:tabs>
            </w:pPr>
            <w:r w:rsidRPr="00D02D6B">
              <w:t>r. 66.168</w:t>
            </w:r>
            <w:r w:rsidRPr="00D02D6B">
              <w:tab/>
            </w:r>
          </w:p>
        </w:tc>
        <w:tc>
          <w:tcPr>
            <w:tcW w:w="4943" w:type="dxa"/>
            <w:shd w:val="clear" w:color="auto" w:fill="auto"/>
          </w:tcPr>
          <w:p w14:paraId="14A5B95C" w14:textId="77777777" w:rsidR="003870E4" w:rsidRPr="00D02D6B" w:rsidRDefault="003870E4" w:rsidP="00554CE3">
            <w:pPr>
              <w:pStyle w:val="ENoteTableText"/>
            </w:pPr>
            <w:r w:rsidRPr="00D02D6B">
              <w:t>ad. No.</w:t>
            </w:r>
            <w:r>
              <w:t> </w:t>
            </w:r>
            <w:r w:rsidRPr="00D02D6B">
              <w:t>80, 2013</w:t>
            </w:r>
          </w:p>
        </w:tc>
      </w:tr>
      <w:tr w:rsidR="003870E4" w:rsidRPr="00D02D6B" w14:paraId="78CB3D67" w14:textId="77777777" w:rsidTr="00EE64B8">
        <w:trPr>
          <w:cantSplit/>
        </w:trPr>
        <w:tc>
          <w:tcPr>
            <w:tcW w:w="2139" w:type="dxa"/>
            <w:shd w:val="clear" w:color="auto" w:fill="auto"/>
          </w:tcPr>
          <w:p w14:paraId="795F70EC" w14:textId="77777777" w:rsidR="003870E4" w:rsidRPr="00D02D6B" w:rsidRDefault="003870E4" w:rsidP="00554CE3">
            <w:pPr>
              <w:pStyle w:val="ENoteTableText"/>
              <w:tabs>
                <w:tab w:val="center" w:leader="dot" w:pos="2268"/>
              </w:tabs>
            </w:pPr>
            <w:r w:rsidRPr="00D02D6B">
              <w:t>r. 66.168A</w:t>
            </w:r>
            <w:r w:rsidRPr="00D02D6B">
              <w:tab/>
            </w:r>
          </w:p>
        </w:tc>
        <w:tc>
          <w:tcPr>
            <w:tcW w:w="4943" w:type="dxa"/>
            <w:shd w:val="clear" w:color="auto" w:fill="auto"/>
          </w:tcPr>
          <w:p w14:paraId="5D7BFDFA" w14:textId="77777777" w:rsidR="003870E4" w:rsidRPr="00D02D6B" w:rsidRDefault="003870E4" w:rsidP="00554CE3">
            <w:pPr>
              <w:pStyle w:val="ENoteTableText"/>
            </w:pPr>
            <w:r w:rsidRPr="00D02D6B">
              <w:t>ad. No.</w:t>
            </w:r>
            <w:r>
              <w:t> </w:t>
            </w:r>
            <w:r w:rsidRPr="00D02D6B">
              <w:t>80, 2013</w:t>
            </w:r>
          </w:p>
        </w:tc>
      </w:tr>
      <w:tr w:rsidR="003870E4" w:rsidRPr="00D02D6B" w14:paraId="0E640E0B" w14:textId="77777777" w:rsidTr="00EE64B8">
        <w:trPr>
          <w:cantSplit/>
        </w:trPr>
        <w:tc>
          <w:tcPr>
            <w:tcW w:w="2139" w:type="dxa"/>
            <w:shd w:val="clear" w:color="auto" w:fill="auto"/>
          </w:tcPr>
          <w:p w14:paraId="27FF939A" w14:textId="77777777" w:rsidR="003870E4" w:rsidRPr="00D02D6B" w:rsidRDefault="003870E4" w:rsidP="00554CE3">
            <w:pPr>
              <w:pStyle w:val="ENoteTableText"/>
              <w:tabs>
                <w:tab w:val="center" w:leader="dot" w:pos="2268"/>
              </w:tabs>
            </w:pPr>
            <w:r w:rsidRPr="00D02D6B">
              <w:t>r. 66.169</w:t>
            </w:r>
            <w:r w:rsidRPr="00D02D6B">
              <w:tab/>
            </w:r>
          </w:p>
        </w:tc>
        <w:tc>
          <w:tcPr>
            <w:tcW w:w="4943" w:type="dxa"/>
            <w:shd w:val="clear" w:color="auto" w:fill="auto"/>
          </w:tcPr>
          <w:p w14:paraId="12CE461A" w14:textId="77777777" w:rsidR="003870E4" w:rsidRPr="00D02D6B" w:rsidRDefault="003870E4" w:rsidP="00554CE3">
            <w:pPr>
              <w:pStyle w:val="ENoteTableText"/>
            </w:pPr>
            <w:r w:rsidRPr="00D02D6B">
              <w:t>ad. No.</w:t>
            </w:r>
            <w:r>
              <w:t> </w:t>
            </w:r>
            <w:r w:rsidRPr="00D02D6B">
              <w:t>80, 2013</w:t>
            </w:r>
          </w:p>
        </w:tc>
      </w:tr>
      <w:tr w:rsidR="003870E4" w:rsidRPr="00D02D6B" w14:paraId="415F8179" w14:textId="77777777" w:rsidTr="00EE64B8">
        <w:trPr>
          <w:cantSplit/>
        </w:trPr>
        <w:tc>
          <w:tcPr>
            <w:tcW w:w="2139" w:type="dxa"/>
            <w:shd w:val="clear" w:color="auto" w:fill="auto"/>
          </w:tcPr>
          <w:p w14:paraId="2F7B711F" w14:textId="77777777" w:rsidR="003870E4" w:rsidRPr="00D02D6B" w:rsidRDefault="003870E4" w:rsidP="00554CE3">
            <w:pPr>
              <w:pStyle w:val="ENoteTableText"/>
            </w:pPr>
            <w:r w:rsidRPr="00D02D6B">
              <w:rPr>
                <w:b/>
              </w:rPr>
              <w:t>Division</w:t>
            </w:r>
            <w:r>
              <w:rPr>
                <w:b/>
              </w:rPr>
              <w:t> </w:t>
            </w:r>
            <w:r w:rsidRPr="00D02D6B">
              <w:rPr>
                <w:b/>
              </w:rPr>
              <w:t>66.E.4</w:t>
            </w:r>
          </w:p>
        </w:tc>
        <w:tc>
          <w:tcPr>
            <w:tcW w:w="4943" w:type="dxa"/>
            <w:shd w:val="clear" w:color="auto" w:fill="auto"/>
          </w:tcPr>
          <w:p w14:paraId="2DAF83C9" w14:textId="77777777" w:rsidR="003870E4" w:rsidRPr="00D02D6B" w:rsidRDefault="003870E4" w:rsidP="00554CE3">
            <w:pPr>
              <w:pStyle w:val="ENoteTableText"/>
            </w:pPr>
          </w:p>
        </w:tc>
      </w:tr>
      <w:tr w:rsidR="003870E4" w:rsidRPr="00D02D6B" w14:paraId="2E86C3F8" w14:textId="77777777" w:rsidTr="00EE64B8">
        <w:trPr>
          <w:cantSplit/>
        </w:trPr>
        <w:tc>
          <w:tcPr>
            <w:tcW w:w="2139" w:type="dxa"/>
            <w:shd w:val="clear" w:color="auto" w:fill="auto"/>
          </w:tcPr>
          <w:p w14:paraId="07F6D56E" w14:textId="77777777" w:rsidR="003870E4" w:rsidRPr="00D02D6B" w:rsidRDefault="003870E4" w:rsidP="00554CE3">
            <w:pPr>
              <w:pStyle w:val="ENoteTableText"/>
              <w:tabs>
                <w:tab w:val="center" w:leader="dot" w:pos="2268"/>
              </w:tabs>
            </w:pPr>
            <w:r w:rsidRPr="00D02D6B">
              <w:t>r. 66.170</w:t>
            </w:r>
            <w:r w:rsidRPr="00D02D6B">
              <w:tab/>
            </w:r>
          </w:p>
        </w:tc>
        <w:tc>
          <w:tcPr>
            <w:tcW w:w="4943" w:type="dxa"/>
            <w:shd w:val="clear" w:color="auto" w:fill="auto"/>
          </w:tcPr>
          <w:p w14:paraId="2366819A" w14:textId="77777777" w:rsidR="003870E4" w:rsidRPr="00D02D6B" w:rsidRDefault="003870E4" w:rsidP="00554CE3">
            <w:pPr>
              <w:pStyle w:val="ENoteTableText"/>
            </w:pPr>
            <w:r w:rsidRPr="00D02D6B">
              <w:t>ad. 2010 No.</w:t>
            </w:r>
            <w:r>
              <w:t> </w:t>
            </w:r>
            <w:r w:rsidRPr="00D02D6B">
              <w:t>328</w:t>
            </w:r>
          </w:p>
        </w:tc>
      </w:tr>
      <w:tr w:rsidR="003870E4" w:rsidRPr="00D02D6B" w14:paraId="70C6B713" w14:textId="77777777" w:rsidTr="00EE64B8">
        <w:trPr>
          <w:cantSplit/>
        </w:trPr>
        <w:tc>
          <w:tcPr>
            <w:tcW w:w="2139" w:type="dxa"/>
            <w:shd w:val="clear" w:color="auto" w:fill="auto"/>
          </w:tcPr>
          <w:p w14:paraId="0318BE77" w14:textId="77777777" w:rsidR="003870E4" w:rsidRPr="00D02D6B" w:rsidRDefault="003870E4" w:rsidP="00554CE3">
            <w:pPr>
              <w:pStyle w:val="ENoteTableText"/>
            </w:pPr>
            <w:r w:rsidRPr="00D02D6B">
              <w:rPr>
                <w:b/>
              </w:rPr>
              <w:t>Subpart 66.F</w:t>
            </w:r>
          </w:p>
        </w:tc>
        <w:tc>
          <w:tcPr>
            <w:tcW w:w="4943" w:type="dxa"/>
            <w:shd w:val="clear" w:color="auto" w:fill="auto"/>
          </w:tcPr>
          <w:p w14:paraId="674F85A3" w14:textId="77777777" w:rsidR="003870E4" w:rsidRPr="00D02D6B" w:rsidRDefault="003870E4" w:rsidP="00554CE3">
            <w:pPr>
              <w:pStyle w:val="ENoteTableText"/>
            </w:pPr>
          </w:p>
        </w:tc>
      </w:tr>
      <w:tr w:rsidR="003870E4" w:rsidRPr="00D02D6B" w14:paraId="4040B420" w14:textId="77777777" w:rsidTr="00EE64B8">
        <w:trPr>
          <w:cantSplit/>
        </w:trPr>
        <w:tc>
          <w:tcPr>
            <w:tcW w:w="2139" w:type="dxa"/>
            <w:shd w:val="clear" w:color="auto" w:fill="auto"/>
          </w:tcPr>
          <w:p w14:paraId="126A4439" w14:textId="77777777" w:rsidR="003870E4" w:rsidRPr="00D02D6B" w:rsidRDefault="003870E4" w:rsidP="00554CE3">
            <w:pPr>
              <w:pStyle w:val="ENoteTableText"/>
              <w:tabs>
                <w:tab w:val="center" w:leader="dot" w:pos="2268"/>
              </w:tabs>
            </w:pPr>
            <w:r w:rsidRPr="00D02D6B">
              <w:t>r. 66.175</w:t>
            </w:r>
            <w:r w:rsidRPr="00D02D6B">
              <w:tab/>
            </w:r>
          </w:p>
        </w:tc>
        <w:tc>
          <w:tcPr>
            <w:tcW w:w="4943" w:type="dxa"/>
            <w:shd w:val="clear" w:color="auto" w:fill="auto"/>
          </w:tcPr>
          <w:p w14:paraId="11C7FCFA" w14:textId="77777777" w:rsidR="003870E4" w:rsidRPr="00D02D6B" w:rsidRDefault="003870E4" w:rsidP="00554CE3">
            <w:pPr>
              <w:pStyle w:val="ENoteTableText"/>
            </w:pPr>
            <w:r w:rsidRPr="00D02D6B">
              <w:t>ad. 2010 No.</w:t>
            </w:r>
            <w:r>
              <w:t> </w:t>
            </w:r>
            <w:r w:rsidRPr="00D02D6B">
              <w:t>328</w:t>
            </w:r>
          </w:p>
        </w:tc>
      </w:tr>
      <w:tr w:rsidR="003870E4" w:rsidRPr="00D02D6B" w14:paraId="16DB1535" w14:textId="77777777" w:rsidTr="00EE64B8">
        <w:trPr>
          <w:cantSplit/>
        </w:trPr>
        <w:tc>
          <w:tcPr>
            <w:tcW w:w="2139" w:type="dxa"/>
            <w:shd w:val="clear" w:color="auto" w:fill="auto"/>
          </w:tcPr>
          <w:p w14:paraId="0D4AF709" w14:textId="77777777" w:rsidR="003870E4" w:rsidRPr="00D02D6B" w:rsidRDefault="003870E4" w:rsidP="00554CE3">
            <w:pPr>
              <w:pStyle w:val="ENoteTableText"/>
              <w:tabs>
                <w:tab w:val="center" w:leader="dot" w:pos="2268"/>
              </w:tabs>
            </w:pPr>
            <w:r w:rsidRPr="00D02D6B">
              <w:t>r. 66.180</w:t>
            </w:r>
            <w:r w:rsidRPr="00D02D6B">
              <w:tab/>
            </w:r>
          </w:p>
        </w:tc>
        <w:tc>
          <w:tcPr>
            <w:tcW w:w="4943" w:type="dxa"/>
            <w:shd w:val="clear" w:color="auto" w:fill="auto"/>
          </w:tcPr>
          <w:p w14:paraId="0FF3CBB8" w14:textId="77777777" w:rsidR="003870E4" w:rsidRPr="00D02D6B" w:rsidRDefault="003870E4" w:rsidP="00554CE3">
            <w:pPr>
              <w:pStyle w:val="ENoteTableText"/>
            </w:pPr>
            <w:r w:rsidRPr="00D02D6B">
              <w:t>ad. 2010 No.</w:t>
            </w:r>
            <w:r>
              <w:t> </w:t>
            </w:r>
            <w:r w:rsidRPr="00D02D6B">
              <w:t>328</w:t>
            </w:r>
          </w:p>
        </w:tc>
      </w:tr>
      <w:tr w:rsidR="003870E4" w:rsidRPr="00D02D6B" w14:paraId="5A64D143" w14:textId="77777777" w:rsidTr="00EE64B8">
        <w:trPr>
          <w:cantSplit/>
        </w:trPr>
        <w:tc>
          <w:tcPr>
            <w:tcW w:w="2139" w:type="dxa"/>
            <w:shd w:val="clear" w:color="auto" w:fill="auto"/>
          </w:tcPr>
          <w:p w14:paraId="6DC9510B" w14:textId="77777777" w:rsidR="003870E4" w:rsidRPr="00D02D6B" w:rsidRDefault="003870E4" w:rsidP="00554CE3">
            <w:pPr>
              <w:pStyle w:val="ENoteTableText"/>
              <w:tabs>
                <w:tab w:val="center" w:leader="dot" w:pos="2268"/>
              </w:tabs>
            </w:pPr>
            <w:r w:rsidRPr="00D02D6B">
              <w:t>r. 66.185</w:t>
            </w:r>
            <w:r w:rsidRPr="00D02D6B">
              <w:tab/>
            </w:r>
          </w:p>
        </w:tc>
        <w:tc>
          <w:tcPr>
            <w:tcW w:w="4943" w:type="dxa"/>
            <w:shd w:val="clear" w:color="auto" w:fill="auto"/>
          </w:tcPr>
          <w:p w14:paraId="5F36F513" w14:textId="77777777" w:rsidR="003870E4" w:rsidRPr="00D02D6B" w:rsidRDefault="003870E4" w:rsidP="00554CE3">
            <w:pPr>
              <w:pStyle w:val="ENoteTableText"/>
            </w:pPr>
            <w:r w:rsidRPr="00D02D6B">
              <w:t>ad. 2010 No.</w:t>
            </w:r>
            <w:r>
              <w:t> </w:t>
            </w:r>
            <w:r w:rsidRPr="00D02D6B">
              <w:t>328</w:t>
            </w:r>
          </w:p>
        </w:tc>
      </w:tr>
      <w:tr w:rsidR="003870E4" w:rsidRPr="00D02D6B" w14:paraId="679E9E33" w14:textId="77777777" w:rsidTr="00EE64B8">
        <w:trPr>
          <w:cantSplit/>
        </w:trPr>
        <w:tc>
          <w:tcPr>
            <w:tcW w:w="2139" w:type="dxa"/>
            <w:shd w:val="clear" w:color="auto" w:fill="auto"/>
          </w:tcPr>
          <w:p w14:paraId="68BCDEBD" w14:textId="77777777" w:rsidR="003870E4" w:rsidRPr="00D02D6B" w:rsidRDefault="003870E4" w:rsidP="00554CE3">
            <w:pPr>
              <w:pStyle w:val="ENoteTableText"/>
            </w:pPr>
            <w:r w:rsidRPr="00D02D6B">
              <w:rPr>
                <w:b/>
              </w:rPr>
              <w:t>Part</w:t>
            </w:r>
            <w:r>
              <w:rPr>
                <w:b/>
              </w:rPr>
              <w:t> </w:t>
            </w:r>
            <w:r w:rsidRPr="00D02D6B">
              <w:rPr>
                <w:b/>
              </w:rPr>
              <w:t>67</w:t>
            </w:r>
          </w:p>
        </w:tc>
        <w:tc>
          <w:tcPr>
            <w:tcW w:w="4943" w:type="dxa"/>
            <w:shd w:val="clear" w:color="auto" w:fill="auto"/>
          </w:tcPr>
          <w:p w14:paraId="30B9EBFA" w14:textId="77777777" w:rsidR="003870E4" w:rsidRPr="00D02D6B" w:rsidRDefault="003870E4" w:rsidP="00554CE3">
            <w:pPr>
              <w:pStyle w:val="ENoteTableText"/>
            </w:pPr>
          </w:p>
        </w:tc>
      </w:tr>
      <w:tr w:rsidR="003870E4" w:rsidRPr="00D02D6B" w14:paraId="0958B2A9" w14:textId="77777777" w:rsidTr="00EE64B8">
        <w:trPr>
          <w:cantSplit/>
        </w:trPr>
        <w:tc>
          <w:tcPr>
            <w:tcW w:w="2139" w:type="dxa"/>
            <w:shd w:val="clear" w:color="auto" w:fill="auto"/>
          </w:tcPr>
          <w:p w14:paraId="4B27F633" w14:textId="77777777" w:rsidR="003870E4" w:rsidRPr="00D02D6B" w:rsidRDefault="003870E4" w:rsidP="00554CE3">
            <w:pPr>
              <w:pStyle w:val="ENoteTableText"/>
              <w:tabs>
                <w:tab w:val="center" w:leader="dot" w:pos="2268"/>
              </w:tabs>
            </w:pPr>
            <w:r w:rsidRPr="00D02D6B">
              <w:t>Part</w:t>
            </w:r>
            <w:r>
              <w:t> </w:t>
            </w:r>
            <w:r w:rsidRPr="00D02D6B">
              <w:t>67</w:t>
            </w:r>
            <w:r w:rsidRPr="00D02D6B">
              <w:tab/>
            </w:r>
          </w:p>
        </w:tc>
        <w:tc>
          <w:tcPr>
            <w:tcW w:w="4943" w:type="dxa"/>
            <w:shd w:val="clear" w:color="auto" w:fill="auto"/>
          </w:tcPr>
          <w:p w14:paraId="571CDD0A" w14:textId="77777777" w:rsidR="003870E4" w:rsidRPr="00D02D6B" w:rsidRDefault="003870E4" w:rsidP="00554CE3">
            <w:pPr>
              <w:pStyle w:val="ENoteTableText"/>
            </w:pPr>
            <w:r w:rsidRPr="00D02D6B">
              <w:t>ad. 2000 No.</w:t>
            </w:r>
            <w:r>
              <w:t> </w:t>
            </w:r>
            <w:r w:rsidRPr="00D02D6B">
              <w:t>204</w:t>
            </w:r>
          </w:p>
        </w:tc>
      </w:tr>
      <w:tr w:rsidR="003870E4" w:rsidRPr="00D02D6B" w14:paraId="21F59BC3" w14:textId="77777777" w:rsidTr="00EE64B8">
        <w:trPr>
          <w:cantSplit/>
        </w:trPr>
        <w:tc>
          <w:tcPr>
            <w:tcW w:w="2139" w:type="dxa"/>
            <w:shd w:val="clear" w:color="auto" w:fill="auto"/>
          </w:tcPr>
          <w:p w14:paraId="2ACAB1B2" w14:textId="77777777" w:rsidR="003870E4" w:rsidRPr="00D02D6B" w:rsidRDefault="003870E4" w:rsidP="00554CE3">
            <w:pPr>
              <w:pStyle w:val="ENoteTableText"/>
              <w:tabs>
                <w:tab w:val="center" w:leader="dot" w:pos="2268"/>
              </w:tabs>
            </w:pPr>
          </w:p>
        </w:tc>
        <w:tc>
          <w:tcPr>
            <w:tcW w:w="4943" w:type="dxa"/>
            <w:shd w:val="clear" w:color="auto" w:fill="auto"/>
          </w:tcPr>
          <w:p w14:paraId="3D0FCB43" w14:textId="77777777" w:rsidR="003870E4" w:rsidRPr="00D02D6B" w:rsidRDefault="003870E4" w:rsidP="00554CE3">
            <w:pPr>
              <w:pStyle w:val="ENoteTableText"/>
            </w:pPr>
            <w:r w:rsidRPr="00D02D6B">
              <w:t>rs. 2003 No.</w:t>
            </w:r>
            <w:r>
              <w:t> </w:t>
            </w:r>
            <w:r w:rsidRPr="00D02D6B">
              <w:t>232</w:t>
            </w:r>
          </w:p>
        </w:tc>
      </w:tr>
      <w:tr w:rsidR="003870E4" w:rsidRPr="00D02D6B" w14:paraId="47DC576D" w14:textId="77777777" w:rsidTr="00EE64B8">
        <w:trPr>
          <w:cantSplit/>
        </w:trPr>
        <w:tc>
          <w:tcPr>
            <w:tcW w:w="2139" w:type="dxa"/>
            <w:shd w:val="clear" w:color="auto" w:fill="auto"/>
          </w:tcPr>
          <w:p w14:paraId="66655A2F" w14:textId="77777777" w:rsidR="003870E4" w:rsidRPr="00D02D6B" w:rsidRDefault="003870E4" w:rsidP="00554CE3">
            <w:pPr>
              <w:pStyle w:val="ENoteTableText"/>
              <w:tabs>
                <w:tab w:val="center" w:leader="dot" w:pos="2268"/>
              </w:tabs>
            </w:pPr>
            <w:r w:rsidRPr="00D02D6B">
              <w:t>Table of Contents to</w:t>
            </w:r>
            <w:r w:rsidRPr="00D02D6B">
              <w:tab/>
            </w:r>
            <w:r w:rsidRPr="00D02D6B">
              <w:br/>
              <w:t>Part</w:t>
            </w:r>
            <w:r>
              <w:t> </w:t>
            </w:r>
            <w:r w:rsidRPr="00D02D6B">
              <w:t>67</w:t>
            </w:r>
          </w:p>
        </w:tc>
        <w:tc>
          <w:tcPr>
            <w:tcW w:w="4943" w:type="dxa"/>
            <w:shd w:val="clear" w:color="auto" w:fill="auto"/>
          </w:tcPr>
          <w:p w14:paraId="5941AED0" w14:textId="77777777" w:rsidR="003870E4" w:rsidRPr="00D02D6B" w:rsidRDefault="003870E4" w:rsidP="00554CE3">
            <w:pPr>
              <w:pStyle w:val="ENoteTableText"/>
            </w:pPr>
            <w:r w:rsidRPr="00D02D6B">
              <w:t>am. No.</w:t>
            </w:r>
            <w:r>
              <w:t> </w:t>
            </w:r>
            <w:r w:rsidRPr="00D02D6B">
              <w:t>80, 2013</w:t>
            </w:r>
          </w:p>
        </w:tc>
      </w:tr>
      <w:tr w:rsidR="003870E4" w:rsidRPr="00D02D6B" w14:paraId="67450885" w14:textId="77777777" w:rsidTr="00EE64B8">
        <w:trPr>
          <w:cantSplit/>
        </w:trPr>
        <w:tc>
          <w:tcPr>
            <w:tcW w:w="2139" w:type="dxa"/>
            <w:shd w:val="clear" w:color="auto" w:fill="auto"/>
          </w:tcPr>
          <w:p w14:paraId="6B12BFB8" w14:textId="77777777" w:rsidR="003870E4" w:rsidRPr="00D02D6B" w:rsidRDefault="003870E4" w:rsidP="00554CE3">
            <w:pPr>
              <w:pStyle w:val="ENoteTableText"/>
            </w:pPr>
            <w:r w:rsidRPr="00D02D6B">
              <w:rPr>
                <w:b/>
              </w:rPr>
              <w:t>Subpart 67.A</w:t>
            </w:r>
          </w:p>
        </w:tc>
        <w:tc>
          <w:tcPr>
            <w:tcW w:w="4943" w:type="dxa"/>
            <w:shd w:val="clear" w:color="auto" w:fill="auto"/>
          </w:tcPr>
          <w:p w14:paraId="4951EEDA" w14:textId="77777777" w:rsidR="003870E4" w:rsidRPr="00D02D6B" w:rsidRDefault="003870E4" w:rsidP="00554CE3">
            <w:pPr>
              <w:pStyle w:val="ENoteTableText"/>
            </w:pPr>
          </w:p>
        </w:tc>
      </w:tr>
      <w:tr w:rsidR="003870E4" w:rsidRPr="00D02D6B" w14:paraId="64B88F46" w14:textId="77777777" w:rsidTr="00EE64B8">
        <w:trPr>
          <w:cantSplit/>
        </w:trPr>
        <w:tc>
          <w:tcPr>
            <w:tcW w:w="2139" w:type="dxa"/>
            <w:shd w:val="clear" w:color="auto" w:fill="auto"/>
          </w:tcPr>
          <w:p w14:paraId="5E64C2A9" w14:textId="77777777" w:rsidR="003870E4" w:rsidRPr="00D02D6B" w:rsidRDefault="003870E4" w:rsidP="00554CE3">
            <w:pPr>
              <w:pStyle w:val="ENoteTableText"/>
              <w:tabs>
                <w:tab w:val="center" w:leader="dot" w:pos="2268"/>
              </w:tabs>
            </w:pPr>
            <w:r w:rsidRPr="00D02D6B">
              <w:t>r. 67.005</w:t>
            </w:r>
            <w:r w:rsidRPr="00D02D6B">
              <w:tab/>
            </w:r>
          </w:p>
        </w:tc>
        <w:tc>
          <w:tcPr>
            <w:tcW w:w="4943" w:type="dxa"/>
            <w:shd w:val="clear" w:color="auto" w:fill="auto"/>
          </w:tcPr>
          <w:p w14:paraId="5A8CC042" w14:textId="77777777" w:rsidR="003870E4" w:rsidRPr="00D02D6B" w:rsidRDefault="003870E4" w:rsidP="00554CE3">
            <w:pPr>
              <w:pStyle w:val="ENoteTableText"/>
            </w:pPr>
            <w:r w:rsidRPr="00D02D6B">
              <w:t>ad. 2003 No.</w:t>
            </w:r>
            <w:r>
              <w:t> </w:t>
            </w:r>
            <w:r w:rsidRPr="00D02D6B">
              <w:t>232</w:t>
            </w:r>
          </w:p>
        </w:tc>
      </w:tr>
      <w:tr w:rsidR="003870E4" w:rsidRPr="00D02D6B" w14:paraId="6FCAF7ED" w14:textId="77777777" w:rsidTr="00EE64B8">
        <w:trPr>
          <w:cantSplit/>
        </w:trPr>
        <w:tc>
          <w:tcPr>
            <w:tcW w:w="2139" w:type="dxa"/>
            <w:shd w:val="clear" w:color="auto" w:fill="auto"/>
          </w:tcPr>
          <w:p w14:paraId="175D4E78" w14:textId="77777777" w:rsidR="003870E4" w:rsidRPr="00D02D6B" w:rsidRDefault="003870E4" w:rsidP="00554CE3">
            <w:pPr>
              <w:pStyle w:val="ENoteTableText"/>
              <w:tabs>
                <w:tab w:val="center" w:leader="dot" w:pos="2268"/>
              </w:tabs>
            </w:pPr>
            <w:r w:rsidRPr="00D02D6B">
              <w:t>r. 67.010</w:t>
            </w:r>
            <w:r w:rsidRPr="00D02D6B">
              <w:tab/>
            </w:r>
          </w:p>
        </w:tc>
        <w:tc>
          <w:tcPr>
            <w:tcW w:w="4943" w:type="dxa"/>
            <w:shd w:val="clear" w:color="auto" w:fill="auto"/>
          </w:tcPr>
          <w:p w14:paraId="7198037E" w14:textId="77777777" w:rsidR="003870E4" w:rsidRPr="00D02D6B" w:rsidRDefault="003870E4" w:rsidP="00554CE3">
            <w:pPr>
              <w:pStyle w:val="ENoteTableText"/>
            </w:pPr>
            <w:r w:rsidRPr="00D02D6B">
              <w:t>ad. 2003 No.</w:t>
            </w:r>
            <w:r>
              <w:t> </w:t>
            </w:r>
            <w:r w:rsidRPr="00D02D6B">
              <w:t>232</w:t>
            </w:r>
          </w:p>
        </w:tc>
      </w:tr>
      <w:tr w:rsidR="003870E4" w:rsidRPr="00D02D6B" w14:paraId="45D24F68" w14:textId="77777777" w:rsidTr="00EE64B8">
        <w:trPr>
          <w:cantSplit/>
        </w:trPr>
        <w:tc>
          <w:tcPr>
            <w:tcW w:w="2139" w:type="dxa"/>
            <w:shd w:val="clear" w:color="auto" w:fill="auto"/>
          </w:tcPr>
          <w:p w14:paraId="58962260"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12B1B0A4" w14:textId="77777777" w:rsidR="003870E4" w:rsidRPr="00D02D6B" w:rsidRDefault="003870E4" w:rsidP="00554CE3">
            <w:pPr>
              <w:pStyle w:val="ENoteTableText"/>
            </w:pPr>
            <w:r w:rsidRPr="00D02D6B">
              <w:t>am. 2005 No.</w:t>
            </w:r>
            <w:r>
              <w:t> </w:t>
            </w:r>
            <w:r w:rsidRPr="00D02D6B">
              <w:t>207; 2011 No.</w:t>
            </w:r>
            <w:r>
              <w:t> </w:t>
            </w:r>
            <w:r w:rsidRPr="00D02D6B">
              <w:t>120</w:t>
            </w:r>
          </w:p>
        </w:tc>
      </w:tr>
      <w:tr w:rsidR="003870E4" w:rsidRPr="00D02D6B" w14:paraId="26B710C6" w14:textId="77777777" w:rsidTr="00EE64B8">
        <w:trPr>
          <w:cantSplit/>
        </w:trPr>
        <w:tc>
          <w:tcPr>
            <w:tcW w:w="2139" w:type="dxa"/>
            <w:shd w:val="clear" w:color="auto" w:fill="auto"/>
          </w:tcPr>
          <w:p w14:paraId="303D1BBA" w14:textId="77777777" w:rsidR="003870E4" w:rsidRPr="00D02D6B" w:rsidRDefault="003870E4" w:rsidP="00554CE3">
            <w:pPr>
              <w:pStyle w:val="ENoteTableText"/>
              <w:tabs>
                <w:tab w:val="center" w:leader="dot" w:pos="2268"/>
              </w:tabs>
            </w:pPr>
            <w:r w:rsidRPr="00D02D6B">
              <w:t>r. 67.015</w:t>
            </w:r>
            <w:r w:rsidRPr="00D02D6B">
              <w:tab/>
            </w:r>
          </w:p>
        </w:tc>
        <w:tc>
          <w:tcPr>
            <w:tcW w:w="4943" w:type="dxa"/>
            <w:shd w:val="clear" w:color="auto" w:fill="auto"/>
          </w:tcPr>
          <w:p w14:paraId="335D8B55" w14:textId="77777777" w:rsidR="003870E4" w:rsidRPr="00D02D6B" w:rsidRDefault="003870E4" w:rsidP="00554CE3">
            <w:pPr>
              <w:pStyle w:val="ENoteTableText"/>
            </w:pPr>
            <w:r w:rsidRPr="00D02D6B">
              <w:t>ad. 2003 No.</w:t>
            </w:r>
            <w:r>
              <w:t> </w:t>
            </w:r>
            <w:r w:rsidRPr="00D02D6B">
              <w:t>232</w:t>
            </w:r>
          </w:p>
        </w:tc>
      </w:tr>
      <w:tr w:rsidR="003870E4" w:rsidRPr="00D02D6B" w14:paraId="4DB3BAD0" w14:textId="77777777" w:rsidTr="00EE64B8">
        <w:trPr>
          <w:cantSplit/>
        </w:trPr>
        <w:tc>
          <w:tcPr>
            <w:tcW w:w="2139" w:type="dxa"/>
            <w:shd w:val="clear" w:color="auto" w:fill="auto"/>
          </w:tcPr>
          <w:p w14:paraId="580B4E0D" w14:textId="77777777" w:rsidR="003870E4" w:rsidRPr="00D02D6B" w:rsidRDefault="003870E4" w:rsidP="00554CE3">
            <w:pPr>
              <w:pStyle w:val="ENoteTableText"/>
              <w:tabs>
                <w:tab w:val="center" w:leader="dot" w:pos="2268"/>
              </w:tabs>
            </w:pPr>
            <w:r w:rsidRPr="00D02D6B">
              <w:t>r. 67.020</w:t>
            </w:r>
            <w:r w:rsidRPr="00D02D6B">
              <w:tab/>
            </w:r>
          </w:p>
        </w:tc>
        <w:tc>
          <w:tcPr>
            <w:tcW w:w="4943" w:type="dxa"/>
            <w:shd w:val="clear" w:color="auto" w:fill="auto"/>
          </w:tcPr>
          <w:p w14:paraId="44BE258F" w14:textId="77777777" w:rsidR="003870E4" w:rsidRPr="00D02D6B" w:rsidRDefault="003870E4" w:rsidP="00554CE3">
            <w:pPr>
              <w:pStyle w:val="ENoteTableText"/>
            </w:pPr>
            <w:r w:rsidRPr="00D02D6B">
              <w:t>ad. 2003 No.</w:t>
            </w:r>
            <w:r>
              <w:t> </w:t>
            </w:r>
            <w:r w:rsidRPr="00D02D6B">
              <w:t>232</w:t>
            </w:r>
          </w:p>
        </w:tc>
      </w:tr>
      <w:tr w:rsidR="003870E4" w:rsidRPr="00D02D6B" w14:paraId="62981D05" w14:textId="77777777" w:rsidTr="00EE64B8">
        <w:trPr>
          <w:cantSplit/>
        </w:trPr>
        <w:tc>
          <w:tcPr>
            <w:tcW w:w="2139" w:type="dxa"/>
            <w:shd w:val="clear" w:color="auto" w:fill="auto"/>
          </w:tcPr>
          <w:p w14:paraId="03128B91" w14:textId="77777777" w:rsidR="003870E4" w:rsidRPr="00D02D6B" w:rsidRDefault="003870E4" w:rsidP="00554CE3">
            <w:pPr>
              <w:pStyle w:val="ENoteTableText"/>
            </w:pPr>
            <w:r w:rsidRPr="00D02D6B">
              <w:rPr>
                <w:b/>
              </w:rPr>
              <w:t>Subpart 67.B</w:t>
            </w:r>
          </w:p>
        </w:tc>
        <w:tc>
          <w:tcPr>
            <w:tcW w:w="4943" w:type="dxa"/>
            <w:shd w:val="clear" w:color="auto" w:fill="auto"/>
          </w:tcPr>
          <w:p w14:paraId="7980F085" w14:textId="77777777" w:rsidR="003870E4" w:rsidRPr="00D02D6B" w:rsidRDefault="003870E4" w:rsidP="00554CE3">
            <w:pPr>
              <w:pStyle w:val="ENoteTableText"/>
            </w:pPr>
          </w:p>
        </w:tc>
      </w:tr>
      <w:tr w:rsidR="003870E4" w:rsidRPr="00D02D6B" w14:paraId="7B177493" w14:textId="77777777" w:rsidTr="00EE64B8">
        <w:trPr>
          <w:cantSplit/>
        </w:trPr>
        <w:tc>
          <w:tcPr>
            <w:tcW w:w="2139" w:type="dxa"/>
            <w:shd w:val="clear" w:color="auto" w:fill="auto"/>
          </w:tcPr>
          <w:p w14:paraId="009E3F95" w14:textId="77777777" w:rsidR="003870E4" w:rsidRPr="00D02D6B" w:rsidRDefault="003870E4" w:rsidP="00554CE3">
            <w:pPr>
              <w:pStyle w:val="ENoteTableText"/>
              <w:tabs>
                <w:tab w:val="center" w:leader="dot" w:pos="2268"/>
              </w:tabs>
            </w:pPr>
            <w:r w:rsidRPr="00D02D6B">
              <w:t>r. 67.025</w:t>
            </w:r>
            <w:r w:rsidRPr="00D02D6B">
              <w:tab/>
            </w:r>
          </w:p>
        </w:tc>
        <w:tc>
          <w:tcPr>
            <w:tcW w:w="4943" w:type="dxa"/>
            <w:shd w:val="clear" w:color="auto" w:fill="auto"/>
          </w:tcPr>
          <w:p w14:paraId="51F9E6C8" w14:textId="77777777" w:rsidR="003870E4" w:rsidRPr="00D02D6B" w:rsidRDefault="003870E4" w:rsidP="00554CE3">
            <w:pPr>
              <w:pStyle w:val="ENoteTableText"/>
            </w:pPr>
            <w:r w:rsidRPr="00D02D6B">
              <w:t>ad. 2003 No.</w:t>
            </w:r>
            <w:r>
              <w:t> </w:t>
            </w:r>
            <w:r w:rsidRPr="00D02D6B">
              <w:t>232</w:t>
            </w:r>
          </w:p>
        </w:tc>
      </w:tr>
      <w:tr w:rsidR="003870E4" w:rsidRPr="00D02D6B" w14:paraId="59AE7590" w14:textId="77777777" w:rsidTr="00EE64B8">
        <w:trPr>
          <w:cantSplit/>
        </w:trPr>
        <w:tc>
          <w:tcPr>
            <w:tcW w:w="2139" w:type="dxa"/>
            <w:shd w:val="clear" w:color="auto" w:fill="auto"/>
          </w:tcPr>
          <w:p w14:paraId="4DE0229D"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2A9CBA93" w14:textId="77777777" w:rsidR="003870E4" w:rsidRPr="00D02D6B" w:rsidRDefault="003870E4" w:rsidP="00554CE3">
            <w:pPr>
              <w:pStyle w:val="ENoteTableText"/>
            </w:pPr>
            <w:r w:rsidRPr="00D02D6B">
              <w:t>am. 2005 No.</w:t>
            </w:r>
            <w:r>
              <w:t> </w:t>
            </w:r>
            <w:r w:rsidRPr="00D02D6B">
              <w:t>207; 2011 Nos. 77 and 120</w:t>
            </w:r>
          </w:p>
        </w:tc>
      </w:tr>
      <w:tr w:rsidR="003870E4" w:rsidRPr="00D02D6B" w14:paraId="2AF5A219" w14:textId="77777777" w:rsidTr="00EE64B8">
        <w:trPr>
          <w:cantSplit/>
        </w:trPr>
        <w:tc>
          <w:tcPr>
            <w:tcW w:w="2139" w:type="dxa"/>
            <w:shd w:val="clear" w:color="auto" w:fill="auto"/>
          </w:tcPr>
          <w:p w14:paraId="14E0FF30" w14:textId="77777777" w:rsidR="003870E4" w:rsidRPr="00D02D6B" w:rsidRDefault="003870E4" w:rsidP="00554CE3">
            <w:pPr>
              <w:pStyle w:val="ENoteTableText"/>
              <w:tabs>
                <w:tab w:val="center" w:leader="dot" w:pos="2268"/>
              </w:tabs>
            </w:pPr>
            <w:r w:rsidRPr="00D02D6B">
              <w:t>Note to r. 67.025(1)</w:t>
            </w:r>
            <w:r w:rsidRPr="00D02D6B">
              <w:tab/>
            </w:r>
          </w:p>
        </w:tc>
        <w:tc>
          <w:tcPr>
            <w:tcW w:w="4943" w:type="dxa"/>
            <w:shd w:val="clear" w:color="auto" w:fill="auto"/>
          </w:tcPr>
          <w:p w14:paraId="16AAA12B" w14:textId="77777777" w:rsidR="003870E4" w:rsidRPr="00D02D6B" w:rsidRDefault="003870E4" w:rsidP="00554CE3">
            <w:pPr>
              <w:pStyle w:val="ENoteTableText"/>
            </w:pPr>
            <w:r w:rsidRPr="00D02D6B">
              <w:t>ad. 2011 No.</w:t>
            </w:r>
            <w:r>
              <w:t> </w:t>
            </w:r>
            <w:r w:rsidRPr="00D02D6B">
              <w:t>77</w:t>
            </w:r>
          </w:p>
        </w:tc>
      </w:tr>
      <w:tr w:rsidR="003870E4" w:rsidRPr="00D02D6B" w14:paraId="5A37EE16" w14:textId="77777777" w:rsidTr="00EE64B8">
        <w:trPr>
          <w:cantSplit/>
        </w:trPr>
        <w:tc>
          <w:tcPr>
            <w:tcW w:w="2139" w:type="dxa"/>
            <w:shd w:val="clear" w:color="auto" w:fill="auto"/>
          </w:tcPr>
          <w:p w14:paraId="2C586AC1" w14:textId="77777777" w:rsidR="003870E4" w:rsidRPr="00D02D6B" w:rsidRDefault="003870E4" w:rsidP="00554CE3">
            <w:pPr>
              <w:pStyle w:val="ENoteTableText"/>
              <w:tabs>
                <w:tab w:val="center" w:leader="dot" w:pos="2268"/>
              </w:tabs>
            </w:pPr>
            <w:r w:rsidRPr="00D02D6B">
              <w:t>r. 67.030</w:t>
            </w:r>
            <w:r w:rsidRPr="00D02D6B">
              <w:tab/>
            </w:r>
          </w:p>
        </w:tc>
        <w:tc>
          <w:tcPr>
            <w:tcW w:w="4943" w:type="dxa"/>
            <w:shd w:val="clear" w:color="auto" w:fill="auto"/>
          </w:tcPr>
          <w:p w14:paraId="57044780" w14:textId="77777777" w:rsidR="003870E4" w:rsidRPr="00D02D6B" w:rsidRDefault="003870E4" w:rsidP="00554CE3">
            <w:pPr>
              <w:pStyle w:val="ENoteTableText"/>
            </w:pPr>
            <w:r w:rsidRPr="00D02D6B">
              <w:t>ad. 2003 No.</w:t>
            </w:r>
            <w:r>
              <w:t> </w:t>
            </w:r>
            <w:r w:rsidRPr="00D02D6B">
              <w:t>232</w:t>
            </w:r>
          </w:p>
        </w:tc>
      </w:tr>
      <w:tr w:rsidR="003870E4" w:rsidRPr="00D02D6B" w14:paraId="14812CB1" w14:textId="77777777" w:rsidTr="00EE64B8">
        <w:trPr>
          <w:cantSplit/>
        </w:trPr>
        <w:tc>
          <w:tcPr>
            <w:tcW w:w="2139" w:type="dxa"/>
            <w:shd w:val="clear" w:color="auto" w:fill="auto"/>
          </w:tcPr>
          <w:p w14:paraId="2EB5B41C"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0BCB6227" w14:textId="77777777" w:rsidR="003870E4" w:rsidRPr="00D02D6B" w:rsidRDefault="003870E4" w:rsidP="00554CE3">
            <w:pPr>
              <w:pStyle w:val="ENoteTableText"/>
            </w:pPr>
            <w:r w:rsidRPr="00D02D6B">
              <w:t>am. 2011 No.</w:t>
            </w:r>
            <w:r>
              <w:t> </w:t>
            </w:r>
            <w:r w:rsidRPr="00D02D6B">
              <w:t>77</w:t>
            </w:r>
          </w:p>
        </w:tc>
      </w:tr>
      <w:tr w:rsidR="003870E4" w:rsidRPr="00D02D6B" w14:paraId="1B2052E3" w14:textId="77777777" w:rsidTr="00EE64B8">
        <w:trPr>
          <w:cantSplit/>
        </w:trPr>
        <w:tc>
          <w:tcPr>
            <w:tcW w:w="2139" w:type="dxa"/>
            <w:shd w:val="clear" w:color="auto" w:fill="auto"/>
          </w:tcPr>
          <w:p w14:paraId="3A9C3075" w14:textId="77777777" w:rsidR="003870E4" w:rsidRPr="00D02D6B" w:rsidRDefault="003870E4" w:rsidP="00554CE3">
            <w:pPr>
              <w:pStyle w:val="ENoteTableText"/>
              <w:tabs>
                <w:tab w:val="center" w:leader="dot" w:pos="2268"/>
              </w:tabs>
            </w:pPr>
            <w:r w:rsidRPr="00D02D6B">
              <w:t>r. 67.035</w:t>
            </w:r>
            <w:r w:rsidRPr="00D02D6B">
              <w:tab/>
            </w:r>
          </w:p>
        </w:tc>
        <w:tc>
          <w:tcPr>
            <w:tcW w:w="4943" w:type="dxa"/>
            <w:shd w:val="clear" w:color="auto" w:fill="auto"/>
          </w:tcPr>
          <w:p w14:paraId="14FBCE26" w14:textId="77777777" w:rsidR="003870E4" w:rsidRPr="00D02D6B" w:rsidRDefault="003870E4" w:rsidP="00554CE3">
            <w:pPr>
              <w:pStyle w:val="ENoteTableText"/>
            </w:pPr>
            <w:r w:rsidRPr="00D02D6B">
              <w:t>ad. 2003 No.</w:t>
            </w:r>
            <w:r>
              <w:t> </w:t>
            </w:r>
            <w:r w:rsidRPr="00D02D6B">
              <w:t>232</w:t>
            </w:r>
          </w:p>
        </w:tc>
      </w:tr>
      <w:tr w:rsidR="003870E4" w:rsidRPr="00D02D6B" w14:paraId="575D53E0" w14:textId="77777777" w:rsidTr="00EE64B8">
        <w:trPr>
          <w:cantSplit/>
        </w:trPr>
        <w:tc>
          <w:tcPr>
            <w:tcW w:w="2139" w:type="dxa"/>
            <w:shd w:val="clear" w:color="auto" w:fill="auto"/>
          </w:tcPr>
          <w:p w14:paraId="42188217"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41438BF7" w14:textId="77777777" w:rsidR="003870E4" w:rsidRPr="00D02D6B" w:rsidRDefault="003870E4" w:rsidP="00554CE3">
            <w:pPr>
              <w:pStyle w:val="ENoteTableText"/>
            </w:pPr>
            <w:r w:rsidRPr="00D02D6B">
              <w:t>am. 2011 No.</w:t>
            </w:r>
            <w:r>
              <w:t> </w:t>
            </w:r>
            <w:r w:rsidRPr="00D02D6B">
              <w:t>77</w:t>
            </w:r>
          </w:p>
        </w:tc>
      </w:tr>
      <w:tr w:rsidR="003870E4" w:rsidRPr="00D02D6B" w14:paraId="2113C2EF" w14:textId="77777777" w:rsidTr="00EE64B8">
        <w:trPr>
          <w:cantSplit/>
        </w:trPr>
        <w:tc>
          <w:tcPr>
            <w:tcW w:w="2139" w:type="dxa"/>
            <w:shd w:val="clear" w:color="auto" w:fill="auto"/>
          </w:tcPr>
          <w:p w14:paraId="3267ADB7" w14:textId="77777777" w:rsidR="003870E4" w:rsidRPr="00D02D6B" w:rsidRDefault="003870E4" w:rsidP="00554CE3">
            <w:pPr>
              <w:pStyle w:val="ENoteTableText"/>
              <w:tabs>
                <w:tab w:val="center" w:leader="dot" w:pos="2268"/>
              </w:tabs>
            </w:pPr>
            <w:r w:rsidRPr="00D02D6B">
              <w:t>r. 67.040</w:t>
            </w:r>
            <w:r w:rsidRPr="00D02D6B">
              <w:tab/>
            </w:r>
          </w:p>
        </w:tc>
        <w:tc>
          <w:tcPr>
            <w:tcW w:w="4943" w:type="dxa"/>
            <w:shd w:val="clear" w:color="auto" w:fill="auto"/>
          </w:tcPr>
          <w:p w14:paraId="4E800A30" w14:textId="77777777" w:rsidR="003870E4" w:rsidRPr="00D02D6B" w:rsidRDefault="003870E4" w:rsidP="00554CE3">
            <w:pPr>
              <w:pStyle w:val="ENoteTableText"/>
            </w:pPr>
            <w:r w:rsidRPr="00D02D6B">
              <w:t>ad. 2003 No.</w:t>
            </w:r>
            <w:r>
              <w:t> </w:t>
            </w:r>
            <w:r w:rsidRPr="00D02D6B">
              <w:t>232</w:t>
            </w:r>
          </w:p>
        </w:tc>
      </w:tr>
      <w:tr w:rsidR="003870E4" w:rsidRPr="00D02D6B" w14:paraId="399AA096" w14:textId="77777777" w:rsidTr="00EE64B8">
        <w:trPr>
          <w:cantSplit/>
        </w:trPr>
        <w:tc>
          <w:tcPr>
            <w:tcW w:w="2139" w:type="dxa"/>
            <w:shd w:val="clear" w:color="auto" w:fill="auto"/>
          </w:tcPr>
          <w:p w14:paraId="0E2A0918"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7DAB8F05" w14:textId="77777777" w:rsidR="003870E4" w:rsidRPr="00D02D6B" w:rsidRDefault="003870E4" w:rsidP="00554CE3">
            <w:pPr>
              <w:pStyle w:val="ENoteTableText"/>
            </w:pPr>
            <w:r w:rsidRPr="00D02D6B">
              <w:t>am. 2011 No.</w:t>
            </w:r>
            <w:r>
              <w:t> </w:t>
            </w:r>
            <w:r w:rsidRPr="00D02D6B">
              <w:t>77</w:t>
            </w:r>
          </w:p>
        </w:tc>
      </w:tr>
      <w:tr w:rsidR="003870E4" w:rsidRPr="00D02D6B" w14:paraId="5E1EFAB5" w14:textId="77777777" w:rsidTr="00EE64B8">
        <w:trPr>
          <w:cantSplit/>
        </w:trPr>
        <w:tc>
          <w:tcPr>
            <w:tcW w:w="2139" w:type="dxa"/>
            <w:shd w:val="clear" w:color="auto" w:fill="auto"/>
          </w:tcPr>
          <w:p w14:paraId="7C0F7860" w14:textId="77777777" w:rsidR="003870E4" w:rsidRPr="00D02D6B" w:rsidRDefault="003870E4" w:rsidP="00554CE3">
            <w:pPr>
              <w:pStyle w:val="ENoteTableText"/>
              <w:tabs>
                <w:tab w:val="center" w:leader="dot" w:pos="2268"/>
              </w:tabs>
            </w:pPr>
            <w:r w:rsidRPr="00D02D6B">
              <w:t>r. 67.045</w:t>
            </w:r>
            <w:r w:rsidRPr="00D02D6B">
              <w:tab/>
            </w:r>
          </w:p>
        </w:tc>
        <w:tc>
          <w:tcPr>
            <w:tcW w:w="4943" w:type="dxa"/>
            <w:shd w:val="clear" w:color="auto" w:fill="auto"/>
          </w:tcPr>
          <w:p w14:paraId="7889EB90" w14:textId="77777777" w:rsidR="003870E4" w:rsidRPr="00D02D6B" w:rsidRDefault="003870E4" w:rsidP="00554CE3">
            <w:pPr>
              <w:pStyle w:val="ENoteTableText"/>
            </w:pPr>
            <w:r w:rsidRPr="00D02D6B">
              <w:t>ad. 2003 No.</w:t>
            </w:r>
            <w:r>
              <w:t> </w:t>
            </w:r>
            <w:r w:rsidRPr="00D02D6B">
              <w:t>232</w:t>
            </w:r>
          </w:p>
        </w:tc>
      </w:tr>
      <w:tr w:rsidR="003870E4" w:rsidRPr="00D02D6B" w14:paraId="6BB79A88" w14:textId="77777777" w:rsidTr="00EE64B8">
        <w:trPr>
          <w:cantSplit/>
        </w:trPr>
        <w:tc>
          <w:tcPr>
            <w:tcW w:w="2139" w:type="dxa"/>
            <w:shd w:val="clear" w:color="auto" w:fill="auto"/>
          </w:tcPr>
          <w:p w14:paraId="6584D448"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33D0C8E4" w14:textId="77777777" w:rsidR="003870E4" w:rsidRPr="00D02D6B" w:rsidRDefault="003870E4" w:rsidP="00554CE3">
            <w:pPr>
              <w:pStyle w:val="ENoteTableText"/>
            </w:pPr>
            <w:r w:rsidRPr="00D02D6B">
              <w:t>am. 2011 No.</w:t>
            </w:r>
            <w:r>
              <w:t> </w:t>
            </w:r>
            <w:r w:rsidRPr="00D02D6B">
              <w:t>77</w:t>
            </w:r>
          </w:p>
        </w:tc>
      </w:tr>
      <w:tr w:rsidR="003870E4" w:rsidRPr="00D02D6B" w14:paraId="267661F3" w14:textId="77777777" w:rsidTr="00EE64B8">
        <w:trPr>
          <w:cantSplit/>
        </w:trPr>
        <w:tc>
          <w:tcPr>
            <w:tcW w:w="2139" w:type="dxa"/>
            <w:shd w:val="clear" w:color="auto" w:fill="auto"/>
          </w:tcPr>
          <w:p w14:paraId="7DB04D16" w14:textId="77777777" w:rsidR="003870E4" w:rsidRPr="00D02D6B" w:rsidRDefault="003870E4" w:rsidP="00554CE3">
            <w:pPr>
              <w:pStyle w:val="ENoteTableText"/>
              <w:tabs>
                <w:tab w:val="center" w:leader="dot" w:pos="2268"/>
              </w:tabs>
            </w:pPr>
            <w:r w:rsidRPr="00D02D6B">
              <w:t>Note to r. 67.045(1)</w:t>
            </w:r>
            <w:r w:rsidRPr="00D02D6B">
              <w:tab/>
            </w:r>
          </w:p>
        </w:tc>
        <w:tc>
          <w:tcPr>
            <w:tcW w:w="4943" w:type="dxa"/>
            <w:shd w:val="clear" w:color="auto" w:fill="auto"/>
          </w:tcPr>
          <w:p w14:paraId="6F8A4498" w14:textId="77777777" w:rsidR="003870E4" w:rsidRPr="00D02D6B" w:rsidRDefault="003870E4" w:rsidP="00554CE3">
            <w:pPr>
              <w:pStyle w:val="ENoteTableText"/>
            </w:pPr>
            <w:r w:rsidRPr="00D02D6B">
              <w:t>rep. 2011 No.</w:t>
            </w:r>
            <w:r>
              <w:t> </w:t>
            </w:r>
            <w:r w:rsidRPr="00D02D6B">
              <w:t>77</w:t>
            </w:r>
          </w:p>
        </w:tc>
      </w:tr>
      <w:tr w:rsidR="003870E4" w:rsidRPr="00D02D6B" w14:paraId="7DD9E9A8" w14:textId="77777777" w:rsidTr="00EE64B8">
        <w:trPr>
          <w:cantSplit/>
        </w:trPr>
        <w:tc>
          <w:tcPr>
            <w:tcW w:w="2139" w:type="dxa"/>
            <w:shd w:val="clear" w:color="auto" w:fill="auto"/>
          </w:tcPr>
          <w:p w14:paraId="26985BF4" w14:textId="77777777" w:rsidR="003870E4" w:rsidRPr="00D02D6B" w:rsidRDefault="003870E4" w:rsidP="00554CE3">
            <w:pPr>
              <w:pStyle w:val="ENoteTableText"/>
              <w:tabs>
                <w:tab w:val="center" w:leader="dot" w:pos="2268"/>
              </w:tabs>
            </w:pPr>
            <w:r w:rsidRPr="00D02D6B">
              <w:t>Note 1 to r. 67.045(1)</w:t>
            </w:r>
            <w:r w:rsidRPr="00D02D6B">
              <w:tab/>
            </w:r>
          </w:p>
        </w:tc>
        <w:tc>
          <w:tcPr>
            <w:tcW w:w="4943" w:type="dxa"/>
            <w:shd w:val="clear" w:color="auto" w:fill="auto"/>
          </w:tcPr>
          <w:p w14:paraId="3E0C6DB7" w14:textId="77777777" w:rsidR="003870E4" w:rsidRPr="00D02D6B" w:rsidRDefault="003870E4" w:rsidP="00554CE3">
            <w:pPr>
              <w:pStyle w:val="ENoteTableText"/>
            </w:pPr>
            <w:r w:rsidRPr="00D02D6B">
              <w:t>ad. 2011 No.</w:t>
            </w:r>
            <w:r>
              <w:t> </w:t>
            </w:r>
            <w:r w:rsidRPr="00D02D6B">
              <w:t>77</w:t>
            </w:r>
          </w:p>
        </w:tc>
      </w:tr>
      <w:tr w:rsidR="003870E4" w:rsidRPr="00D02D6B" w14:paraId="319FE42F" w14:textId="77777777" w:rsidTr="00EE64B8">
        <w:trPr>
          <w:cantSplit/>
        </w:trPr>
        <w:tc>
          <w:tcPr>
            <w:tcW w:w="2139" w:type="dxa"/>
            <w:shd w:val="clear" w:color="auto" w:fill="auto"/>
          </w:tcPr>
          <w:p w14:paraId="2BE5CC9E" w14:textId="77777777" w:rsidR="003870E4" w:rsidRPr="00D02D6B" w:rsidRDefault="003870E4" w:rsidP="00554CE3">
            <w:pPr>
              <w:pStyle w:val="ENoteTableText"/>
              <w:tabs>
                <w:tab w:val="center" w:leader="dot" w:pos="2268"/>
              </w:tabs>
            </w:pPr>
            <w:r w:rsidRPr="00D02D6B">
              <w:t>Note 2 to r. 67.045(1)</w:t>
            </w:r>
            <w:r w:rsidRPr="00D02D6B">
              <w:tab/>
            </w:r>
          </w:p>
        </w:tc>
        <w:tc>
          <w:tcPr>
            <w:tcW w:w="4943" w:type="dxa"/>
            <w:shd w:val="clear" w:color="auto" w:fill="auto"/>
          </w:tcPr>
          <w:p w14:paraId="29E7832B" w14:textId="77777777" w:rsidR="003870E4" w:rsidRPr="00D02D6B" w:rsidRDefault="003870E4" w:rsidP="00554CE3">
            <w:pPr>
              <w:pStyle w:val="ENoteTableText"/>
            </w:pPr>
            <w:r w:rsidRPr="00D02D6B">
              <w:t>ad. 2011 No.</w:t>
            </w:r>
            <w:r>
              <w:t> </w:t>
            </w:r>
            <w:r w:rsidRPr="00D02D6B">
              <w:t>77</w:t>
            </w:r>
          </w:p>
        </w:tc>
      </w:tr>
      <w:tr w:rsidR="003870E4" w:rsidRPr="00D02D6B" w14:paraId="32560C92" w14:textId="77777777" w:rsidTr="00EE64B8">
        <w:trPr>
          <w:cantSplit/>
        </w:trPr>
        <w:tc>
          <w:tcPr>
            <w:tcW w:w="2139" w:type="dxa"/>
            <w:shd w:val="clear" w:color="auto" w:fill="auto"/>
          </w:tcPr>
          <w:p w14:paraId="5E01B790" w14:textId="77777777" w:rsidR="003870E4" w:rsidRPr="00D02D6B" w:rsidRDefault="003870E4" w:rsidP="00554CE3">
            <w:pPr>
              <w:pStyle w:val="ENoteTableText"/>
              <w:tabs>
                <w:tab w:val="center" w:leader="dot" w:pos="2268"/>
              </w:tabs>
            </w:pPr>
            <w:r w:rsidRPr="00D02D6B">
              <w:t>r. 67.050</w:t>
            </w:r>
            <w:r w:rsidRPr="00D02D6B">
              <w:tab/>
            </w:r>
          </w:p>
        </w:tc>
        <w:tc>
          <w:tcPr>
            <w:tcW w:w="4943" w:type="dxa"/>
            <w:shd w:val="clear" w:color="auto" w:fill="auto"/>
          </w:tcPr>
          <w:p w14:paraId="02EBFD03" w14:textId="77777777" w:rsidR="003870E4" w:rsidRPr="00D02D6B" w:rsidRDefault="003870E4" w:rsidP="00554CE3">
            <w:pPr>
              <w:pStyle w:val="ENoteTableText"/>
            </w:pPr>
            <w:r w:rsidRPr="00D02D6B">
              <w:t>ad. 2003 No.</w:t>
            </w:r>
            <w:r>
              <w:t> </w:t>
            </w:r>
            <w:r w:rsidRPr="00D02D6B">
              <w:t>232</w:t>
            </w:r>
          </w:p>
        </w:tc>
      </w:tr>
      <w:tr w:rsidR="003870E4" w:rsidRPr="00D02D6B" w14:paraId="2E0DC19F" w14:textId="77777777" w:rsidTr="00EE64B8">
        <w:trPr>
          <w:cantSplit/>
        </w:trPr>
        <w:tc>
          <w:tcPr>
            <w:tcW w:w="2139" w:type="dxa"/>
            <w:shd w:val="clear" w:color="auto" w:fill="auto"/>
          </w:tcPr>
          <w:p w14:paraId="2A2D0486"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1C135E1A" w14:textId="77777777" w:rsidR="003870E4" w:rsidRPr="00D02D6B" w:rsidRDefault="003870E4" w:rsidP="00554CE3">
            <w:pPr>
              <w:pStyle w:val="ENoteTableText"/>
            </w:pPr>
            <w:r w:rsidRPr="00D02D6B">
              <w:t>rep. 2011 No.</w:t>
            </w:r>
            <w:r>
              <w:t> </w:t>
            </w:r>
            <w:r w:rsidRPr="00D02D6B">
              <w:t>77</w:t>
            </w:r>
          </w:p>
        </w:tc>
      </w:tr>
      <w:tr w:rsidR="003870E4" w:rsidRPr="00D02D6B" w14:paraId="5CD99D82" w14:textId="77777777" w:rsidTr="00EE64B8">
        <w:trPr>
          <w:cantSplit/>
        </w:trPr>
        <w:tc>
          <w:tcPr>
            <w:tcW w:w="2139" w:type="dxa"/>
            <w:shd w:val="clear" w:color="auto" w:fill="auto"/>
          </w:tcPr>
          <w:p w14:paraId="60C9B0C0" w14:textId="77777777" w:rsidR="003870E4" w:rsidRPr="00D02D6B" w:rsidRDefault="003870E4" w:rsidP="00554CE3">
            <w:pPr>
              <w:pStyle w:val="ENoteTableText"/>
              <w:tabs>
                <w:tab w:val="center" w:leader="dot" w:pos="2268"/>
              </w:tabs>
            </w:pPr>
            <w:r w:rsidRPr="00D02D6B">
              <w:t>r. 67.055</w:t>
            </w:r>
            <w:r w:rsidRPr="00D02D6B">
              <w:tab/>
            </w:r>
          </w:p>
        </w:tc>
        <w:tc>
          <w:tcPr>
            <w:tcW w:w="4943" w:type="dxa"/>
            <w:shd w:val="clear" w:color="auto" w:fill="auto"/>
          </w:tcPr>
          <w:p w14:paraId="348E943C" w14:textId="77777777" w:rsidR="003870E4" w:rsidRPr="00D02D6B" w:rsidRDefault="003870E4" w:rsidP="00554CE3">
            <w:pPr>
              <w:pStyle w:val="ENoteTableText"/>
            </w:pPr>
            <w:r w:rsidRPr="00D02D6B">
              <w:t>ad. 2003 No.</w:t>
            </w:r>
            <w:r>
              <w:t> </w:t>
            </w:r>
            <w:r w:rsidRPr="00D02D6B">
              <w:t>232</w:t>
            </w:r>
          </w:p>
        </w:tc>
      </w:tr>
      <w:tr w:rsidR="003870E4" w:rsidRPr="00D02D6B" w14:paraId="65D172DA" w14:textId="77777777" w:rsidTr="00EE64B8">
        <w:trPr>
          <w:cantSplit/>
        </w:trPr>
        <w:tc>
          <w:tcPr>
            <w:tcW w:w="2139" w:type="dxa"/>
            <w:shd w:val="clear" w:color="auto" w:fill="auto"/>
          </w:tcPr>
          <w:p w14:paraId="237C6AA8" w14:textId="77777777" w:rsidR="003870E4" w:rsidRPr="00D02D6B" w:rsidRDefault="003870E4" w:rsidP="00554CE3">
            <w:pPr>
              <w:pStyle w:val="ENoteTableText"/>
              <w:tabs>
                <w:tab w:val="center" w:leader="dot" w:pos="2268"/>
              </w:tabs>
            </w:pPr>
            <w:r w:rsidRPr="00D02D6B">
              <w:t>r. 67.060</w:t>
            </w:r>
            <w:r w:rsidRPr="00D02D6B">
              <w:tab/>
            </w:r>
          </w:p>
        </w:tc>
        <w:tc>
          <w:tcPr>
            <w:tcW w:w="4943" w:type="dxa"/>
            <w:shd w:val="clear" w:color="auto" w:fill="auto"/>
          </w:tcPr>
          <w:p w14:paraId="77146E1E" w14:textId="77777777" w:rsidR="003870E4" w:rsidRPr="00D02D6B" w:rsidRDefault="003870E4" w:rsidP="00554CE3">
            <w:pPr>
              <w:pStyle w:val="ENoteTableText"/>
            </w:pPr>
            <w:r w:rsidRPr="00D02D6B">
              <w:t>ad. 2003 No.</w:t>
            </w:r>
            <w:r>
              <w:t> </w:t>
            </w:r>
            <w:r w:rsidRPr="00D02D6B">
              <w:t>232</w:t>
            </w:r>
          </w:p>
        </w:tc>
      </w:tr>
      <w:tr w:rsidR="003870E4" w:rsidRPr="00D02D6B" w14:paraId="3E83D8EB" w14:textId="77777777" w:rsidTr="00EE64B8">
        <w:trPr>
          <w:cantSplit/>
        </w:trPr>
        <w:tc>
          <w:tcPr>
            <w:tcW w:w="2139" w:type="dxa"/>
            <w:shd w:val="clear" w:color="auto" w:fill="auto"/>
          </w:tcPr>
          <w:p w14:paraId="2F2FFC13"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5EE62770" w14:textId="77777777" w:rsidR="003870E4" w:rsidRPr="00D02D6B" w:rsidRDefault="003870E4" w:rsidP="00554CE3">
            <w:pPr>
              <w:pStyle w:val="ENoteTableText"/>
            </w:pPr>
            <w:r w:rsidRPr="00D02D6B">
              <w:t>am. 2011 No.</w:t>
            </w:r>
            <w:r>
              <w:t> </w:t>
            </w:r>
            <w:r w:rsidRPr="00D02D6B">
              <w:t>77</w:t>
            </w:r>
          </w:p>
        </w:tc>
      </w:tr>
      <w:tr w:rsidR="003870E4" w:rsidRPr="00D02D6B" w14:paraId="36E6560F" w14:textId="77777777" w:rsidTr="00EE64B8">
        <w:trPr>
          <w:cantSplit/>
        </w:trPr>
        <w:tc>
          <w:tcPr>
            <w:tcW w:w="2139" w:type="dxa"/>
            <w:shd w:val="clear" w:color="auto" w:fill="auto"/>
          </w:tcPr>
          <w:p w14:paraId="6325720E" w14:textId="77777777" w:rsidR="003870E4" w:rsidRPr="00D02D6B" w:rsidRDefault="003870E4" w:rsidP="00554CE3">
            <w:pPr>
              <w:pStyle w:val="ENoteTableText"/>
              <w:tabs>
                <w:tab w:val="center" w:leader="dot" w:pos="2268"/>
              </w:tabs>
            </w:pPr>
            <w:r w:rsidRPr="00D02D6B">
              <w:t>r. 67.065</w:t>
            </w:r>
            <w:r w:rsidRPr="00D02D6B">
              <w:tab/>
            </w:r>
          </w:p>
        </w:tc>
        <w:tc>
          <w:tcPr>
            <w:tcW w:w="4943" w:type="dxa"/>
            <w:shd w:val="clear" w:color="auto" w:fill="auto"/>
          </w:tcPr>
          <w:p w14:paraId="2E957641" w14:textId="77777777" w:rsidR="003870E4" w:rsidRPr="00D02D6B" w:rsidRDefault="003870E4" w:rsidP="00554CE3">
            <w:pPr>
              <w:pStyle w:val="ENoteTableText"/>
            </w:pPr>
            <w:r w:rsidRPr="00D02D6B">
              <w:t>ad. 2003 No.</w:t>
            </w:r>
            <w:r>
              <w:t> </w:t>
            </w:r>
            <w:r w:rsidRPr="00D02D6B">
              <w:t>232</w:t>
            </w:r>
          </w:p>
        </w:tc>
      </w:tr>
      <w:tr w:rsidR="003870E4" w:rsidRPr="00D02D6B" w14:paraId="4D24E1E8" w14:textId="77777777" w:rsidTr="00EE64B8">
        <w:trPr>
          <w:cantSplit/>
        </w:trPr>
        <w:tc>
          <w:tcPr>
            <w:tcW w:w="2139" w:type="dxa"/>
            <w:shd w:val="clear" w:color="auto" w:fill="auto"/>
          </w:tcPr>
          <w:p w14:paraId="3D804B00"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7DCA18C3" w14:textId="77777777" w:rsidR="003870E4" w:rsidRPr="00D02D6B" w:rsidRDefault="003870E4" w:rsidP="00554CE3">
            <w:pPr>
              <w:pStyle w:val="ENoteTableText"/>
            </w:pPr>
            <w:r w:rsidRPr="00D02D6B">
              <w:t>am. 2005 No.</w:t>
            </w:r>
            <w:r>
              <w:t> </w:t>
            </w:r>
            <w:r w:rsidRPr="00D02D6B">
              <w:t>207; 2011 Nos. 77 and 120</w:t>
            </w:r>
          </w:p>
        </w:tc>
      </w:tr>
      <w:tr w:rsidR="003870E4" w:rsidRPr="00D02D6B" w14:paraId="3856A9BF" w14:textId="77777777" w:rsidTr="00EE64B8">
        <w:trPr>
          <w:cantSplit/>
        </w:trPr>
        <w:tc>
          <w:tcPr>
            <w:tcW w:w="2139" w:type="dxa"/>
            <w:shd w:val="clear" w:color="auto" w:fill="auto"/>
          </w:tcPr>
          <w:p w14:paraId="1AFB5EDF" w14:textId="77777777" w:rsidR="003870E4" w:rsidRPr="00D02D6B" w:rsidRDefault="003870E4" w:rsidP="00554CE3">
            <w:pPr>
              <w:pStyle w:val="ENoteTableText"/>
              <w:tabs>
                <w:tab w:val="center" w:leader="dot" w:pos="2268"/>
              </w:tabs>
            </w:pPr>
            <w:r w:rsidRPr="00D02D6B">
              <w:t>r. 67.070</w:t>
            </w:r>
            <w:r w:rsidRPr="00D02D6B">
              <w:tab/>
            </w:r>
          </w:p>
        </w:tc>
        <w:tc>
          <w:tcPr>
            <w:tcW w:w="4943" w:type="dxa"/>
            <w:shd w:val="clear" w:color="auto" w:fill="auto"/>
          </w:tcPr>
          <w:p w14:paraId="38733F78" w14:textId="77777777" w:rsidR="003870E4" w:rsidRPr="00D02D6B" w:rsidRDefault="003870E4" w:rsidP="00554CE3">
            <w:pPr>
              <w:pStyle w:val="ENoteTableText"/>
            </w:pPr>
            <w:r w:rsidRPr="00D02D6B">
              <w:t>ad. 2003 No.</w:t>
            </w:r>
            <w:r>
              <w:t> </w:t>
            </w:r>
            <w:r w:rsidRPr="00D02D6B">
              <w:t>232</w:t>
            </w:r>
          </w:p>
        </w:tc>
      </w:tr>
      <w:tr w:rsidR="003870E4" w:rsidRPr="00D02D6B" w14:paraId="61052619" w14:textId="77777777" w:rsidTr="00EE64B8">
        <w:trPr>
          <w:cantSplit/>
        </w:trPr>
        <w:tc>
          <w:tcPr>
            <w:tcW w:w="2139" w:type="dxa"/>
            <w:shd w:val="clear" w:color="auto" w:fill="auto"/>
          </w:tcPr>
          <w:p w14:paraId="6FBAE557"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6FFD3C74" w14:textId="77777777" w:rsidR="003870E4" w:rsidRPr="00D02D6B" w:rsidRDefault="003870E4" w:rsidP="00554CE3">
            <w:pPr>
              <w:pStyle w:val="ENoteTableText"/>
            </w:pPr>
            <w:r w:rsidRPr="00D02D6B">
              <w:t>rep. 2011 No.</w:t>
            </w:r>
            <w:r>
              <w:t> </w:t>
            </w:r>
            <w:r w:rsidRPr="00D02D6B">
              <w:t>77</w:t>
            </w:r>
          </w:p>
        </w:tc>
      </w:tr>
      <w:tr w:rsidR="003870E4" w:rsidRPr="00D02D6B" w14:paraId="1D7FD6E8" w14:textId="77777777" w:rsidTr="00EE64B8">
        <w:trPr>
          <w:cantSplit/>
        </w:trPr>
        <w:tc>
          <w:tcPr>
            <w:tcW w:w="2139" w:type="dxa"/>
            <w:shd w:val="clear" w:color="auto" w:fill="auto"/>
          </w:tcPr>
          <w:p w14:paraId="1D9385F2" w14:textId="77777777" w:rsidR="003870E4" w:rsidRPr="00D02D6B" w:rsidRDefault="003870E4" w:rsidP="00554CE3">
            <w:pPr>
              <w:pStyle w:val="ENoteTableText"/>
              <w:tabs>
                <w:tab w:val="center" w:leader="dot" w:pos="2268"/>
              </w:tabs>
            </w:pPr>
            <w:r w:rsidRPr="00D02D6B">
              <w:t>r. 67.075</w:t>
            </w:r>
            <w:r w:rsidRPr="00D02D6B">
              <w:tab/>
            </w:r>
          </w:p>
        </w:tc>
        <w:tc>
          <w:tcPr>
            <w:tcW w:w="4943" w:type="dxa"/>
            <w:shd w:val="clear" w:color="auto" w:fill="auto"/>
          </w:tcPr>
          <w:p w14:paraId="3F8647DE" w14:textId="77777777" w:rsidR="003870E4" w:rsidRPr="00D02D6B" w:rsidRDefault="003870E4" w:rsidP="00554CE3">
            <w:pPr>
              <w:pStyle w:val="ENoteTableText"/>
            </w:pPr>
            <w:r w:rsidRPr="00D02D6B">
              <w:t>ad. 2003 No.</w:t>
            </w:r>
            <w:r>
              <w:t> </w:t>
            </w:r>
            <w:r w:rsidRPr="00D02D6B">
              <w:t>232</w:t>
            </w:r>
          </w:p>
        </w:tc>
      </w:tr>
      <w:tr w:rsidR="003870E4" w:rsidRPr="00D02D6B" w14:paraId="742FC0C1" w14:textId="77777777" w:rsidTr="00EE64B8">
        <w:trPr>
          <w:cantSplit/>
        </w:trPr>
        <w:tc>
          <w:tcPr>
            <w:tcW w:w="2139" w:type="dxa"/>
            <w:shd w:val="clear" w:color="auto" w:fill="auto"/>
          </w:tcPr>
          <w:p w14:paraId="4C645228"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3FB09422" w14:textId="77777777" w:rsidR="003870E4" w:rsidRPr="00D02D6B" w:rsidRDefault="003870E4" w:rsidP="00554CE3">
            <w:pPr>
              <w:pStyle w:val="ENoteTableText"/>
            </w:pPr>
            <w:r w:rsidRPr="00D02D6B">
              <w:t>am. 2005 No.</w:t>
            </w:r>
            <w:r>
              <w:t> </w:t>
            </w:r>
            <w:r w:rsidRPr="00D02D6B">
              <w:t>207; 2011 No.</w:t>
            </w:r>
            <w:r>
              <w:t> </w:t>
            </w:r>
            <w:r w:rsidRPr="00D02D6B">
              <w:t>120</w:t>
            </w:r>
          </w:p>
        </w:tc>
      </w:tr>
      <w:tr w:rsidR="003870E4" w:rsidRPr="00D02D6B" w14:paraId="28E01F05" w14:textId="77777777" w:rsidTr="00EE64B8">
        <w:trPr>
          <w:cantSplit/>
        </w:trPr>
        <w:tc>
          <w:tcPr>
            <w:tcW w:w="2139" w:type="dxa"/>
            <w:shd w:val="clear" w:color="auto" w:fill="auto"/>
          </w:tcPr>
          <w:p w14:paraId="6702953C" w14:textId="77777777" w:rsidR="003870E4" w:rsidRPr="00D02D6B" w:rsidRDefault="003870E4" w:rsidP="00554CE3">
            <w:pPr>
              <w:pStyle w:val="ENoteTableText"/>
              <w:tabs>
                <w:tab w:val="center" w:leader="dot" w:pos="2268"/>
              </w:tabs>
            </w:pPr>
            <w:r w:rsidRPr="00D02D6B">
              <w:t>r. 67.080</w:t>
            </w:r>
            <w:r w:rsidRPr="00D02D6B">
              <w:tab/>
            </w:r>
          </w:p>
        </w:tc>
        <w:tc>
          <w:tcPr>
            <w:tcW w:w="4943" w:type="dxa"/>
            <w:shd w:val="clear" w:color="auto" w:fill="auto"/>
          </w:tcPr>
          <w:p w14:paraId="69241901" w14:textId="77777777" w:rsidR="003870E4" w:rsidRPr="00D02D6B" w:rsidRDefault="003870E4" w:rsidP="00554CE3">
            <w:pPr>
              <w:pStyle w:val="ENoteTableText"/>
            </w:pPr>
            <w:r w:rsidRPr="00D02D6B">
              <w:t>ad. 2003 No.</w:t>
            </w:r>
            <w:r>
              <w:t> </w:t>
            </w:r>
            <w:r w:rsidRPr="00D02D6B">
              <w:t>232</w:t>
            </w:r>
          </w:p>
        </w:tc>
      </w:tr>
      <w:tr w:rsidR="003870E4" w:rsidRPr="00D02D6B" w14:paraId="4D07502D" w14:textId="77777777" w:rsidTr="00EE64B8">
        <w:trPr>
          <w:cantSplit/>
        </w:trPr>
        <w:tc>
          <w:tcPr>
            <w:tcW w:w="2139" w:type="dxa"/>
            <w:shd w:val="clear" w:color="auto" w:fill="auto"/>
          </w:tcPr>
          <w:p w14:paraId="3912CC9F"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2140C662" w14:textId="77777777" w:rsidR="003870E4" w:rsidRPr="00D02D6B" w:rsidRDefault="003870E4" w:rsidP="00554CE3">
            <w:pPr>
              <w:pStyle w:val="ENoteTableText"/>
            </w:pPr>
            <w:r w:rsidRPr="00D02D6B">
              <w:t>am. 2011 No.</w:t>
            </w:r>
            <w:r>
              <w:t> </w:t>
            </w:r>
            <w:r w:rsidRPr="00D02D6B">
              <w:t>77</w:t>
            </w:r>
          </w:p>
        </w:tc>
      </w:tr>
      <w:tr w:rsidR="003870E4" w:rsidRPr="00D02D6B" w14:paraId="2A91AE8F" w14:textId="77777777" w:rsidTr="00EE64B8">
        <w:trPr>
          <w:cantSplit/>
        </w:trPr>
        <w:tc>
          <w:tcPr>
            <w:tcW w:w="2139" w:type="dxa"/>
            <w:shd w:val="clear" w:color="auto" w:fill="auto"/>
          </w:tcPr>
          <w:p w14:paraId="2C9BBF7E" w14:textId="77777777" w:rsidR="003870E4" w:rsidRPr="00D02D6B" w:rsidRDefault="003870E4" w:rsidP="00554CE3">
            <w:pPr>
              <w:pStyle w:val="ENoteTableText"/>
              <w:tabs>
                <w:tab w:val="center" w:leader="dot" w:pos="2268"/>
              </w:tabs>
            </w:pPr>
            <w:r w:rsidRPr="00D02D6B">
              <w:t>r. 67.085</w:t>
            </w:r>
            <w:r w:rsidRPr="00D02D6B">
              <w:tab/>
            </w:r>
          </w:p>
        </w:tc>
        <w:tc>
          <w:tcPr>
            <w:tcW w:w="4943" w:type="dxa"/>
            <w:shd w:val="clear" w:color="auto" w:fill="auto"/>
          </w:tcPr>
          <w:p w14:paraId="6E0E02E3" w14:textId="77777777" w:rsidR="003870E4" w:rsidRPr="00D02D6B" w:rsidRDefault="003870E4" w:rsidP="00554CE3">
            <w:pPr>
              <w:pStyle w:val="ENoteTableText"/>
            </w:pPr>
            <w:r w:rsidRPr="00D02D6B">
              <w:t>ad. 2003 No.</w:t>
            </w:r>
            <w:r>
              <w:t> </w:t>
            </w:r>
            <w:r w:rsidRPr="00D02D6B">
              <w:t>232</w:t>
            </w:r>
          </w:p>
        </w:tc>
      </w:tr>
      <w:tr w:rsidR="003870E4" w:rsidRPr="00D02D6B" w14:paraId="6DD53158" w14:textId="77777777" w:rsidTr="00EE64B8">
        <w:trPr>
          <w:cantSplit/>
        </w:trPr>
        <w:tc>
          <w:tcPr>
            <w:tcW w:w="2139" w:type="dxa"/>
            <w:shd w:val="clear" w:color="auto" w:fill="auto"/>
          </w:tcPr>
          <w:p w14:paraId="31E27399"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577991A4" w14:textId="77777777" w:rsidR="003870E4" w:rsidRPr="00D02D6B" w:rsidRDefault="003870E4" w:rsidP="00554CE3">
            <w:pPr>
              <w:pStyle w:val="ENoteTableText"/>
            </w:pPr>
            <w:r w:rsidRPr="00D02D6B">
              <w:t>rep. 2011 No.</w:t>
            </w:r>
            <w:r>
              <w:t> </w:t>
            </w:r>
            <w:r w:rsidRPr="00D02D6B">
              <w:t>77</w:t>
            </w:r>
          </w:p>
        </w:tc>
      </w:tr>
      <w:tr w:rsidR="003870E4" w:rsidRPr="00D02D6B" w14:paraId="336335BD" w14:textId="77777777" w:rsidTr="00EE64B8">
        <w:trPr>
          <w:cantSplit/>
        </w:trPr>
        <w:tc>
          <w:tcPr>
            <w:tcW w:w="2139" w:type="dxa"/>
            <w:shd w:val="clear" w:color="auto" w:fill="auto"/>
          </w:tcPr>
          <w:p w14:paraId="26D2E4F9" w14:textId="77777777" w:rsidR="003870E4" w:rsidRPr="00D02D6B" w:rsidRDefault="003870E4" w:rsidP="00554CE3">
            <w:pPr>
              <w:pStyle w:val="ENoteTableText"/>
              <w:tabs>
                <w:tab w:val="center" w:leader="dot" w:pos="2268"/>
              </w:tabs>
            </w:pPr>
            <w:r w:rsidRPr="00D02D6B">
              <w:t>r. 67.090</w:t>
            </w:r>
            <w:r w:rsidRPr="00D02D6B">
              <w:tab/>
            </w:r>
          </w:p>
        </w:tc>
        <w:tc>
          <w:tcPr>
            <w:tcW w:w="4943" w:type="dxa"/>
            <w:shd w:val="clear" w:color="auto" w:fill="auto"/>
          </w:tcPr>
          <w:p w14:paraId="03A6DC6F" w14:textId="77777777" w:rsidR="003870E4" w:rsidRPr="00D02D6B" w:rsidRDefault="003870E4" w:rsidP="00554CE3">
            <w:pPr>
              <w:pStyle w:val="ENoteTableText"/>
            </w:pPr>
            <w:r w:rsidRPr="00D02D6B">
              <w:t>ad. 2003 No.</w:t>
            </w:r>
            <w:r>
              <w:t> </w:t>
            </w:r>
            <w:r w:rsidRPr="00D02D6B">
              <w:t>232</w:t>
            </w:r>
          </w:p>
        </w:tc>
      </w:tr>
      <w:tr w:rsidR="003870E4" w:rsidRPr="00D02D6B" w14:paraId="277E3BF6" w14:textId="77777777" w:rsidTr="00EE64B8">
        <w:trPr>
          <w:cantSplit/>
        </w:trPr>
        <w:tc>
          <w:tcPr>
            <w:tcW w:w="2139" w:type="dxa"/>
            <w:shd w:val="clear" w:color="auto" w:fill="auto"/>
          </w:tcPr>
          <w:p w14:paraId="00115BF8" w14:textId="77777777" w:rsidR="003870E4" w:rsidRPr="00D02D6B" w:rsidRDefault="003870E4" w:rsidP="00554CE3">
            <w:pPr>
              <w:pStyle w:val="ENoteTableText"/>
              <w:tabs>
                <w:tab w:val="center" w:leader="dot" w:pos="2268"/>
              </w:tabs>
            </w:pPr>
            <w:r w:rsidRPr="00D02D6B">
              <w:t>r. 67.095</w:t>
            </w:r>
            <w:r w:rsidRPr="00D02D6B">
              <w:tab/>
            </w:r>
          </w:p>
        </w:tc>
        <w:tc>
          <w:tcPr>
            <w:tcW w:w="4943" w:type="dxa"/>
            <w:shd w:val="clear" w:color="auto" w:fill="auto"/>
          </w:tcPr>
          <w:p w14:paraId="3501F76F" w14:textId="77777777" w:rsidR="003870E4" w:rsidRPr="00D02D6B" w:rsidRDefault="003870E4" w:rsidP="00554CE3">
            <w:pPr>
              <w:pStyle w:val="ENoteTableText"/>
            </w:pPr>
            <w:r w:rsidRPr="00D02D6B">
              <w:t>ad. 2003 No.</w:t>
            </w:r>
            <w:r>
              <w:t> </w:t>
            </w:r>
            <w:r w:rsidRPr="00D02D6B">
              <w:t>232</w:t>
            </w:r>
          </w:p>
        </w:tc>
      </w:tr>
      <w:tr w:rsidR="003870E4" w:rsidRPr="00D02D6B" w14:paraId="5F7E747F" w14:textId="77777777" w:rsidTr="00EE64B8">
        <w:trPr>
          <w:cantSplit/>
        </w:trPr>
        <w:tc>
          <w:tcPr>
            <w:tcW w:w="2139" w:type="dxa"/>
            <w:shd w:val="clear" w:color="auto" w:fill="auto"/>
          </w:tcPr>
          <w:p w14:paraId="30CF1D4A"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14A38052" w14:textId="77777777" w:rsidR="003870E4" w:rsidRPr="00D02D6B" w:rsidRDefault="003870E4" w:rsidP="00554CE3">
            <w:pPr>
              <w:pStyle w:val="ENoteTableText"/>
            </w:pPr>
            <w:r w:rsidRPr="00D02D6B">
              <w:t>am. 2011 No.</w:t>
            </w:r>
            <w:r>
              <w:t> </w:t>
            </w:r>
            <w:r w:rsidRPr="00D02D6B">
              <w:t>77</w:t>
            </w:r>
          </w:p>
        </w:tc>
      </w:tr>
      <w:tr w:rsidR="003870E4" w:rsidRPr="00D02D6B" w14:paraId="72AE2634" w14:textId="77777777" w:rsidTr="00EE64B8">
        <w:trPr>
          <w:cantSplit/>
        </w:trPr>
        <w:tc>
          <w:tcPr>
            <w:tcW w:w="2139" w:type="dxa"/>
            <w:shd w:val="clear" w:color="auto" w:fill="auto"/>
          </w:tcPr>
          <w:p w14:paraId="11481A82" w14:textId="77777777" w:rsidR="003870E4" w:rsidRPr="00D02D6B" w:rsidRDefault="003870E4" w:rsidP="00554CE3">
            <w:pPr>
              <w:pStyle w:val="ENoteTableText"/>
              <w:tabs>
                <w:tab w:val="center" w:leader="dot" w:pos="2268"/>
              </w:tabs>
            </w:pPr>
            <w:r w:rsidRPr="00D02D6B">
              <w:t>r. 67.100</w:t>
            </w:r>
            <w:r w:rsidRPr="00D02D6B">
              <w:tab/>
            </w:r>
          </w:p>
        </w:tc>
        <w:tc>
          <w:tcPr>
            <w:tcW w:w="4943" w:type="dxa"/>
            <w:shd w:val="clear" w:color="auto" w:fill="auto"/>
          </w:tcPr>
          <w:p w14:paraId="162DB60F" w14:textId="77777777" w:rsidR="003870E4" w:rsidRPr="00D02D6B" w:rsidRDefault="003870E4" w:rsidP="00554CE3">
            <w:pPr>
              <w:pStyle w:val="ENoteTableText"/>
            </w:pPr>
            <w:r w:rsidRPr="00D02D6B">
              <w:t>ad. 2003 No.</w:t>
            </w:r>
            <w:r>
              <w:t> </w:t>
            </w:r>
            <w:r w:rsidRPr="00D02D6B">
              <w:t>232</w:t>
            </w:r>
          </w:p>
        </w:tc>
      </w:tr>
      <w:tr w:rsidR="003870E4" w:rsidRPr="00D02D6B" w14:paraId="48CCB1D1" w14:textId="77777777" w:rsidTr="00EE64B8">
        <w:trPr>
          <w:cantSplit/>
        </w:trPr>
        <w:tc>
          <w:tcPr>
            <w:tcW w:w="2139" w:type="dxa"/>
            <w:shd w:val="clear" w:color="auto" w:fill="auto"/>
          </w:tcPr>
          <w:p w14:paraId="1DFC810B" w14:textId="77777777" w:rsidR="003870E4" w:rsidRPr="00D02D6B" w:rsidRDefault="003870E4" w:rsidP="00554CE3">
            <w:pPr>
              <w:pStyle w:val="ENoteTableText"/>
              <w:tabs>
                <w:tab w:val="center" w:leader="dot" w:pos="2268"/>
              </w:tabs>
            </w:pPr>
            <w:r w:rsidRPr="00D02D6B">
              <w:t>r. 67.105</w:t>
            </w:r>
            <w:r w:rsidRPr="00D02D6B">
              <w:tab/>
            </w:r>
          </w:p>
        </w:tc>
        <w:tc>
          <w:tcPr>
            <w:tcW w:w="4943" w:type="dxa"/>
            <w:shd w:val="clear" w:color="auto" w:fill="auto"/>
          </w:tcPr>
          <w:p w14:paraId="7AEF48E7" w14:textId="77777777" w:rsidR="003870E4" w:rsidRPr="00D02D6B" w:rsidRDefault="003870E4" w:rsidP="00554CE3">
            <w:pPr>
              <w:pStyle w:val="ENoteTableText"/>
            </w:pPr>
            <w:r w:rsidRPr="00D02D6B">
              <w:t>ad. 2003 No.</w:t>
            </w:r>
            <w:r>
              <w:t> </w:t>
            </w:r>
            <w:r w:rsidRPr="00D02D6B">
              <w:t>232</w:t>
            </w:r>
          </w:p>
        </w:tc>
      </w:tr>
      <w:tr w:rsidR="003870E4" w:rsidRPr="00D02D6B" w14:paraId="7EB96B41" w14:textId="77777777" w:rsidTr="00EE64B8">
        <w:trPr>
          <w:cantSplit/>
        </w:trPr>
        <w:tc>
          <w:tcPr>
            <w:tcW w:w="2139" w:type="dxa"/>
            <w:shd w:val="clear" w:color="auto" w:fill="auto"/>
          </w:tcPr>
          <w:p w14:paraId="6FCE67FA" w14:textId="77777777" w:rsidR="003870E4" w:rsidRPr="00D02D6B" w:rsidRDefault="003870E4" w:rsidP="00554CE3">
            <w:pPr>
              <w:pStyle w:val="ENoteTableText"/>
              <w:tabs>
                <w:tab w:val="center" w:leader="dot" w:pos="2268"/>
              </w:tabs>
            </w:pPr>
            <w:r w:rsidRPr="00D02D6B">
              <w:t>r. 67.110</w:t>
            </w:r>
            <w:r w:rsidRPr="00D02D6B">
              <w:tab/>
            </w:r>
          </w:p>
        </w:tc>
        <w:tc>
          <w:tcPr>
            <w:tcW w:w="4943" w:type="dxa"/>
            <w:shd w:val="clear" w:color="auto" w:fill="auto"/>
          </w:tcPr>
          <w:p w14:paraId="5C77E5D8" w14:textId="77777777" w:rsidR="003870E4" w:rsidRPr="00D02D6B" w:rsidRDefault="003870E4" w:rsidP="00554CE3">
            <w:pPr>
              <w:pStyle w:val="ENoteTableText"/>
            </w:pPr>
            <w:r w:rsidRPr="00D02D6B">
              <w:t>ad. 2003 No.</w:t>
            </w:r>
            <w:r>
              <w:t> </w:t>
            </w:r>
            <w:r w:rsidRPr="00D02D6B">
              <w:t>232</w:t>
            </w:r>
          </w:p>
        </w:tc>
      </w:tr>
      <w:tr w:rsidR="003870E4" w:rsidRPr="00D02D6B" w14:paraId="7FEF2769" w14:textId="77777777" w:rsidTr="00EE64B8">
        <w:trPr>
          <w:cantSplit/>
        </w:trPr>
        <w:tc>
          <w:tcPr>
            <w:tcW w:w="2139" w:type="dxa"/>
            <w:shd w:val="clear" w:color="auto" w:fill="auto"/>
          </w:tcPr>
          <w:p w14:paraId="2A548A03" w14:textId="77777777" w:rsidR="003870E4" w:rsidRPr="00D02D6B" w:rsidRDefault="003870E4" w:rsidP="00554CE3">
            <w:pPr>
              <w:pStyle w:val="ENoteTableText"/>
              <w:tabs>
                <w:tab w:val="center" w:leader="dot" w:pos="2268"/>
              </w:tabs>
            </w:pPr>
            <w:r w:rsidRPr="00D02D6B">
              <w:t>r. 67.115</w:t>
            </w:r>
            <w:r w:rsidRPr="00D02D6B">
              <w:tab/>
            </w:r>
          </w:p>
        </w:tc>
        <w:tc>
          <w:tcPr>
            <w:tcW w:w="4943" w:type="dxa"/>
            <w:shd w:val="clear" w:color="auto" w:fill="auto"/>
          </w:tcPr>
          <w:p w14:paraId="083F5010" w14:textId="77777777" w:rsidR="003870E4" w:rsidRPr="00D02D6B" w:rsidRDefault="003870E4" w:rsidP="00554CE3">
            <w:pPr>
              <w:pStyle w:val="ENoteTableText"/>
            </w:pPr>
            <w:r w:rsidRPr="00D02D6B">
              <w:t>ad. 2003 No.</w:t>
            </w:r>
            <w:r>
              <w:t> </w:t>
            </w:r>
            <w:r w:rsidRPr="00D02D6B">
              <w:t>232</w:t>
            </w:r>
          </w:p>
        </w:tc>
      </w:tr>
      <w:tr w:rsidR="003870E4" w:rsidRPr="00D02D6B" w14:paraId="5BA7E4D8" w14:textId="77777777" w:rsidTr="00EE64B8">
        <w:trPr>
          <w:cantSplit/>
        </w:trPr>
        <w:tc>
          <w:tcPr>
            <w:tcW w:w="2139" w:type="dxa"/>
            <w:shd w:val="clear" w:color="auto" w:fill="auto"/>
          </w:tcPr>
          <w:p w14:paraId="14C7F0CA"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556D42C8" w14:textId="77777777" w:rsidR="003870E4" w:rsidRPr="00D02D6B" w:rsidRDefault="003870E4" w:rsidP="00554CE3">
            <w:pPr>
              <w:pStyle w:val="ENoteTableText"/>
            </w:pPr>
            <w:r w:rsidRPr="00D02D6B">
              <w:t>rep. 2011 No.</w:t>
            </w:r>
            <w:r>
              <w:t> </w:t>
            </w:r>
            <w:r w:rsidRPr="00D02D6B">
              <w:t>77</w:t>
            </w:r>
          </w:p>
        </w:tc>
      </w:tr>
      <w:tr w:rsidR="003870E4" w:rsidRPr="00D02D6B" w14:paraId="68C643FA" w14:textId="77777777" w:rsidTr="00EE64B8">
        <w:trPr>
          <w:cantSplit/>
        </w:trPr>
        <w:tc>
          <w:tcPr>
            <w:tcW w:w="2139" w:type="dxa"/>
            <w:shd w:val="clear" w:color="auto" w:fill="auto"/>
          </w:tcPr>
          <w:p w14:paraId="53032BC7" w14:textId="77777777" w:rsidR="003870E4" w:rsidRPr="00D02D6B" w:rsidRDefault="003870E4" w:rsidP="00554CE3">
            <w:pPr>
              <w:pStyle w:val="ENoteTableText"/>
              <w:tabs>
                <w:tab w:val="center" w:leader="dot" w:pos="2268"/>
              </w:tabs>
            </w:pPr>
            <w:r w:rsidRPr="00D02D6B">
              <w:t>Heading to r. 67.120</w:t>
            </w:r>
            <w:r w:rsidRPr="00D02D6B">
              <w:tab/>
            </w:r>
          </w:p>
        </w:tc>
        <w:tc>
          <w:tcPr>
            <w:tcW w:w="4943" w:type="dxa"/>
            <w:shd w:val="clear" w:color="auto" w:fill="auto"/>
          </w:tcPr>
          <w:p w14:paraId="3BB34E0E" w14:textId="77777777" w:rsidR="003870E4" w:rsidRPr="00D02D6B" w:rsidRDefault="003870E4" w:rsidP="00554CE3">
            <w:pPr>
              <w:pStyle w:val="ENoteTableText"/>
            </w:pPr>
            <w:r w:rsidRPr="00D02D6B">
              <w:t>rs. 2004 No.</w:t>
            </w:r>
            <w:r>
              <w:t> </w:t>
            </w:r>
            <w:r w:rsidRPr="00D02D6B">
              <w:t>345</w:t>
            </w:r>
          </w:p>
        </w:tc>
      </w:tr>
      <w:tr w:rsidR="003870E4" w:rsidRPr="00D02D6B" w14:paraId="28B022D9" w14:textId="77777777" w:rsidTr="00EE64B8">
        <w:trPr>
          <w:cantSplit/>
        </w:trPr>
        <w:tc>
          <w:tcPr>
            <w:tcW w:w="2139" w:type="dxa"/>
            <w:shd w:val="clear" w:color="auto" w:fill="auto"/>
          </w:tcPr>
          <w:p w14:paraId="192AC64F" w14:textId="77777777" w:rsidR="003870E4" w:rsidRPr="00D02D6B" w:rsidRDefault="003870E4" w:rsidP="00554CE3">
            <w:pPr>
              <w:pStyle w:val="ENoteTableText"/>
              <w:tabs>
                <w:tab w:val="center" w:leader="dot" w:pos="2268"/>
              </w:tabs>
            </w:pPr>
            <w:r w:rsidRPr="00D02D6B">
              <w:t>r. 67.120</w:t>
            </w:r>
            <w:r w:rsidRPr="00D02D6B">
              <w:tab/>
            </w:r>
          </w:p>
        </w:tc>
        <w:tc>
          <w:tcPr>
            <w:tcW w:w="4943" w:type="dxa"/>
            <w:shd w:val="clear" w:color="auto" w:fill="auto"/>
          </w:tcPr>
          <w:p w14:paraId="19067B2D" w14:textId="77777777" w:rsidR="003870E4" w:rsidRPr="00D02D6B" w:rsidRDefault="003870E4" w:rsidP="00554CE3">
            <w:pPr>
              <w:pStyle w:val="ENoteTableText"/>
            </w:pPr>
            <w:r w:rsidRPr="00D02D6B">
              <w:t>ad. 2003 No.</w:t>
            </w:r>
            <w:r>
              <w:t> </w:t>
            </w:r>
            <w:r w:rsidRPr="00D02D6B">
              <w:t>232</w:t>
            </w:r>
          </w:p>
        </w:tc>
      </w:tr>
      <w:tr w:rsidR="003870E4" w:rsidRPr="00D02D6B" w14:paraId="06382D33" w14:textId="77777777" w:rsidTr="00EE64B8">
        <w:trPr>
          <w:cantSplit/>
        </w:trPr>
        <w:tc>
          <w:tcPr>
            <w:tcW w:w="2139" w:type="dxa"/>
            <w:shd w:val="clear" w:color="auto" w:fill="auto"/>
          </w:tcPr>
          <w:p w14:paraId="0835ACD6" w14:textId="77777777" w:rsidR="003870E4" w:rsidRPr="00D02D6B" w:rsidRDefault="003870E4" w:rsidP="00554CE3">
            <w:pPr>
              <w:pStyle w:val="ENoteTableText"/>
              <w:tabs>
                <w:tab w:val="center" w:leader="dot" w:pos="2268"/>
              </w:tabs>
            </w:pPr>
            <w:r w:rsidRPr="00D02D6B">
              <w:t>r. 67.125</w:t>
            </w:r>
            <w:r w:rsidRPr="00D02D6B">
              <w:tab/>
            </w:r>
          </w:p>
        </w:tc>
        <w:tc>
          <w:tcPr>
            <w:tcW w:w="4943" w:type="dxa"/>
            <w:shd w:val="clear" w:color="auto" w:fill="auto"/>
          </w:tcPr>
          <w:p w14:paraId="0E344498" w14:textId="77777777" w:rsidR="003870E4" w:rsidRPr="00D02D6B" w:rsidRDefault="003870E4" w:rsidP="00554CE3">
            <w:pPr>
              <w:pStyle w:val="ENoteTableText"/>
            </w:pPr>
            <w:r w:rsidRPr="00D02D6B">
              <w:t>ad. 2003 No.</w:t>
            </w:r>
            <w:r>
              <w:t> </w:t>
            </w:r>
            <w:r w:rsidRPr="00D02D6B">
              <w:t>232</w:t>
            </w:r>
          </w:p>
        </w:tc>
      </w:tr>
      <w:tr w:rsidR="003870E4" w:rsidRPr="00D02D6B" w14:paraId="6C80F105" w14:textId="77777777" w:rsidTr="00EE64B8">
        <w:trPr>
          <w:cantSplit/>
        </w:trPr>
        <w:tc>
          <w:tcPr>
            <w:tcW w:w="2139" w:type="dxa"/>
            <w:shd w:val="clear" w:color="auto" w:fill="auto"/>
          </w:tcPr>
          <w:p w14:paraId="342AB6EC" w14:textId="77777777" w:rsidR="003870E4" w:rsidRPr="00D02D6B" w:rsidRDefault="003870E4" w:rsidP="00554CE3">
            <w:pPr>
              <w:pStyle w:val="ENoteTableText"/>
              <w:tabs>
                <w:tab w:val="center" w:leader="dot" w:pos="2268"/>
              </w:tabs>
            </w:pPr>
            <w:r w:rsidRPr="00D02D6B">
              <w:t>r. 67.130</w:t>
            </w:r>
            <w:r w:rsidRPr="00D02D6B">
              <w:tab/>
            </w:r>
          </w:p>
        </w:tc>
        <w:tc>
          <w:tcPr>
            <w:tcW w:w="4943" w:type="dxa"/>
            <w:shd w:val="clear" w:color="auto" w:fill="auto"/>
          </w:tcPr>
          <w:p w14:paraId="65B85AD1" w14:textId="77777777" w:rsidR="003870E4" w:rsidRPr="00D02D6B" w:rsidRDefault="003870E4" w:rsidP="00554CE3">
            <w:pPr>
              <w:pStyle w:val="ENoteTableText"/>
            </w:pPr>
            <w:r w:rsidRPr="00D02D6B">
              <w:t>ad. 2003 No.</w:t>
            </w:r>
            <w:r>
              <w:t> </w:t>
            </w:r>
            <w:r w:rsidRPr="00D02D6B">
              <w:t>232</w:t>
            </w:r>
          </w:p>
        </w:tc>
      </w:tr>
      <w:tr w:rsidR="003870E4" w:rsidRPr="00D02D6B" w14:paraId="6A1E1468" w14:textId="77777777" w:rsidTr="00EE64B8">
        <w:trPr>
          <w:cantSplit/>
        </w:trPr>
        <w:tc>
          <w:tcPr>
            <w:tcW w:w="2139" w:type="dxa"/>
            <w:shd w:val="clear" w:color="auto" w:fill="auto"/>
          </w:tcPr>
          <w:p w14:paraId="29AB38A4"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28A8ADBE" w14:textId="77777777" w:rsidR="003870E4" w:rsidRPr="00D02D6B" w:rsidRDefault="003870E4" w:rsidP="00554CE3">
            <w:pPr>
              <w:pStyle w:val="ENoteTableText"/>
            </w:pPr>
            <w:r w:rsidRPr="00D02D6B">
              <w:t>am. 2011 No.</w:t>
            </w:r>
            <w:r>
              <w:t> </w:t>
            </w:r>
            <w:r w:rsidRPr="00D02D6B">
              <w:t>77</w:t>
            </w:r>
          </w:p>
        </w:tc>
      </w:tr>
      <w:tr w:rsidR="003870E4" w:rsidRPr="00D02D6B" w14:paraId="75E1AF73" w14:textId="77777777" w:rsidTr="00EE64B8">
        <w:trPr>
          <w:cantSplit/>
        </w:trPr>
        <w:tc>
          <w:tcPr>
            <w:tcW w:w="2139" w:type="dxa"/>
            <w:shd w:val="clear" w:color="auto" w:fill="auto"/>
          </w:tcPr>
          <w:p w14:paraId="1F01D770" w14:textId="77777777" w:rsidR="003870E4" w:rsidRPr="00D02D6B" w:rsidRDefault="003870E4" w:rsidP="00554CE3">
            <w:pPr>
              <w:pStyle w:val="ENoteTableText"/>
              <w:tabs>
                <w:tab w:val="center" w:leader="dot" w:pos="2268"/>
              </w:tabs>
            </w:pPr>
            <w:r w:rsidRPr="00D02D6B">
              <w:t>r. 67.135</w:t>
            </w:r>
            <w:r w:rsidRPr="00D02D6B">
              <w:tab/>
            </w:r>
          </w:p>
        </w:tc>
        <w:tc>
          <w:tcPr>
            <w:tcW w:w="4943" w:type="dxa"/>
            <w:shd w:val="clear" w:color="auto" w:fill="auto"/>
          </w:tcPr>
          <w:p w14:paraId="24B2AE9E" w14:textId="77777777" w:rsidR="003870E4" w:rsidRPr="00D02D6B" w:rsidRDefault="003870E4" w:rsidP="00554CE3">
            <w:pPr>
              <w:pStyle w:val="ENoteTableText"/>
            </w:pPr>
            <w:r w:rsidRPr="00D02D6B">
              <w:t>ad. 2003 No.</w:t>
            </w:r>
            <w:r>
              <w:t> </w:t>
            </w:r>
            <w:r w:rsidRPr="00D02D6B">
              <w:t>232</w:t>
            </w:r>
          </w:p>
        </w:tc>
      </w:tr>
      <w:tr w:rsidR="003870E4" w:rsidRPr="00D02D6B" w14:paraId="75DAF08E" w14:textId="77777777" w:rsidTr="00EE64B8">
        <w:trPr>
          <w:cantSplit/>
        </w:trPr>
        <w:tc>
          <w:tcPr>
            <w:tcW w:w="2139" w:type="dxa"/>
            <w:shd w:val="clear" w:color="auto" w:fill="auto"/>
          </w:tcPr>
          <w:p w14:paraId="6E14B6A0"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2BAF0EE3" w14:textId="77777777" w:rsidR="003870E4" w:rsidRPr="00D02D6B" w:rsidRDefault="003870E4" w:rsidP="00554CE3">
            <w:pPr>
              <w:pStyle w:val="ENoteTableText"/>
            </w:pPr>
            <w:r w:rsidRPr="00D02D6B">
              <w:t>rep. 2011 No.</w:t>
            </w:r>
            <w:r>
              <w:t> </w:t>
            </w:r>
            <w:r w:rsidRPr="00D02D6B">
              <w:t>77</w:t>
            </w:r>
          </w:p>
        </w:tc>
      </w:tr>
      <w:tr w:rsidR="003870E4" w:rsidRPr="00D02D6B" w14:paraId="11B34710" w14:textId="77777777" w:rsidTr="00EE64B8">
        <w:trPr>
          <w:cantSplit/>
        </w:trPr>
        <w:tc>
          <w:tcPr>
            <w:tcW w:w="2139" w:type="dxa"/>
            <w:shd w:val="clear" w:color="auto" w:fill="auto"/>
          </w:tcPr>
          <w:p w14:paraId="6B4B6C79" w14:textId="77777777" w:rsidR="003870E4" w:rsidRPr="00D02D6B" w:rsidRDefault="003870E4" w:rsidP="00554CE3">
            <w:pPr>
              <w:pStyle w:val="ENoteTableText"/>
              <w:tabs>
                <w:tab w:val="center" w:leader="dot" w:pos="2268"/>
              </w:tabs>
            </w:pPr>
            <w:r w:rsidRPr="00D02D6B">
              <w:t>r. 67.140</w:t>
            </w:r>
            <w:r w:rsidRPr="00D02D6B">
              <w:tab/>
            </w:r>
          </w:p>
        </w:tc>
        <w:tc>
          <w:tcPr>
            <w:tcW w:w="4943" w:type="dxa"/>
            <w:shd w:val="clear" w:color="auto" w:fill="auto"/>
          </w:tcPr>
          <w:p w14:paraId="478D4595" w14:textId="77777777" w:rsidR="003870E4" w:rsidRPr="00D02D6B" w:rsidRDefault="003870E4" w:rsidP="00554CE3">
            <w:pPr>
              <w:pStyle w:val="ENoteTableText"/>
            </w:pPr>
            <w:r w:rsidRPr="00D02D6B">
              <w:t>ad. 2003 No.</w:t>
            </w:r>
            <w:r>
              <w:t> </w:t>
            </w:r>
            <w:r w:rsidRPr="00D02D6B">
              <w:t>232</w:t>
            </w:r>
          </w:p>
        </w:tc>
      </w:tr>
      <w:tr w:rsidR="003870E4" w:rsidRPr="00D02D6B" w14:paraId="22790C58" w14:textId="77777777" w:rsidTr="00EE64B8">
        <w:trPr>
          <w:cantSplit/>
        </w:trPr>
        <w:tc>
          <w:tcPr>
            <w:tcW w:w="2139" w:type="dxa"/>
            <w:shd w:val="clear" w:color="auto" w:fill="auto"/>
          </w:tcPr>
          <w:p w14:paraId="25B9F3CD" w14:textId="77777777" w:rsidR="003870E4" w:rsidRPr="00D02D6B" w:rsidRDefault="003870E4" w:rsidP="00554CE3">
            <w:pPr>
              <w:pStyle w:val="ENoteTableText"/>
              <w:tabs>
                <w:tab w:val="center" w:leader="dot" w:pos="2268"/>
              </w:tabs>
            </w:pPr>
            <w:r w:rsidRPr="00D02D6B">
              <w:t>r. 67.141</w:t>
            </w:r>
            <w:r w:rsidRPr="00D02D6B">
              <w:tab/>
            </w:r>
          </w:p>
        </w:tc>
        <w:tc>
          <w:tcPr>
            <w:tcW w:w="4943" w:type="dxa"/>
            <w:shd w:val="clear" w:color="auto" w:fill="auto"/>
          </w:tcPr>
          <w:p w14:paraId="69CAC1C8" w14:textId="77777777" w:rsidR="003870E4" w:rsidRPr="00D02D6B" w:rsidRDefault="003870E4" w:rsidP="00554CE3">
            <w:pPr>
              <w:pStyle w:val="ENoteTableText"/>
            </w:pPr>
            <w:r w:rsidRPr="00D02D6B">
              <w:t>ad. 2003 No.</w:t>
            </w:r>
            <w:r>
              <w:t> </w:t>
            </w:r>
            <w:r w:rsidRPr="00D02D6B">
              <w:t>232</w:t>
            </w:r>
          </w:p>
        </w:tc>
      </w:tr>
      <w:tr w:rsidR="003870E4" w:rsidRPr="00D02D6B" w14:paraId="4D16BF25" w14:textId="77777777" w:rsidTr="00EE64B8">
        <w:trPr>
          <w:cantSplit/>
        </w:trPr>
        <w:tc>
          <w:tcPr>
            <w:tcW w:w="2139" w:type="dxa"/>
            <w:shd w:val="clear" w:color="auto" w:fill="auto"/>
          </w:tcPr>
          <w:p w14:paraId="18DB5B05"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323F9A7F" w14:textId="77777777" w:rsidR="003870E4" w:rsidRPr="00D02D6B" w:rsidRDefault="003870E4" w:rsidP="00554CE3">
            <w:pPr>
              <w:pStyle w:val="ENoteTableText"/>
            </w:pPr>
            <w:r w:rsidRPr="00D02D6B">
              <w:t>rep. 2004 No.</w:t>
            </w:r>
            <w:r>
              <w:t> </w:t>
            </w:r>
            <w:r w:rsidRPr="00D02D6B">
              <w:t>345</w:t>
            </w:r>
          </w:p>
        </w:tc>
      </w:tr>
      <w:tr w:rsidR="003870E4" w:rsidRPr="00D02D6B" w14:paraId="07699731" w14:textId="77777777" w:rsidTr="00EE64B8">
        <w:trPr>
          <w:cantSplit/>
        </w:trPr>
        <w:tc>
          <w:tcPr>
            <w:tcW w:w="2139" w:type="dxa"/>
            <w:shd w:val="clear" w:color="auto" w:fill="auto"/>
          </w:tcPr>
          <w:p w14:paraId="7CAFD371" w14:textId="77777777" w:rsidR="003870E4" w:rsidRPr="00D02D6B" w:rsidRDefault="003870E4" w:rsidP="00554CE3">
            <w:pPr>
              <w:pStyle w:val="ENoteTableText"/>
            </w:pPr>
            <w:r w:rsidRPr="00D02D6B">
              <w:rPr>
                <w:b/>
              </w:rPr>
              <w:t>Subpart 67.C</w:t>
            </w:r>
          </w:p>
        </w:tc>
        <w:tc>
          <w:tcPr>
            <w:tcW w:w="4943" w:type="dxa"/>
            <w:shd w:val="clear" w:color="auto" w:fill="auto"/>
          </w:tcPr>
          <w:p w14:paraId="004F9090" w14:textId="77777777" w:rsidR="003870E4" w:rsidRPr="00D02D6B" w:rsidRDefault="003870E4" w:rsidP="00554CE3">
            <w:pPr>
              <w:pStyle w:val="ENoteTableText"/>
            </w:pPr>
          </w:p>
        </w:tc>
      </w:tr>
      <w:tr w:rsidR="003870E4" w:rsidRPr="00D02D6B" w14:paraId="75160C27" w14:textId="77777777" w:rsidTr="00EE64B8">
        <w:trPr>
          <w:cantSplit/>
        </w:trPr>
        <w:tc>
          <w:tcPr>
            <w:tcW w:w="2139" w:type="dxa"/>
            <w:shd w:val="clear" w:color="auto" w:fill="auto"/>
          </w:tcPr>
          <w:p w14:paraId="78D9F316" w14:textId="77777777" w:rsidR="003870E4" w:rsidRPr="00D02D6B" w:rsidRDefault="003870E4" w:rsidP="00554CE3">
            <w:pPr>
              <w:pStyle w:val="ENoteTableText"/>
              <w:tabs>
                <w:tab w:val="center" w:leader="dot" w:pos="2268"/>
              </w:tabs>
            </w:pPr>
            <w:r w:rsidRPr="00D02D6B">
              <w:t>r. 67.145</w:t>
            </w:r>
            <w:r w:rsidRPr="00D02D6B">
              <w:tab/>
            </w:r>
          </w:p>
        </w:tc>
        <w:tc>
          <w:tcPr>
            <w:tcW w:w="4943" w:type="dxa"/>
            <w:shd w:val="clear" w:color="auto" w:fill="auto"/>
          </w:tcPr>
          <w:p w14:paraId="5C4F9BBA" w14:textId="77777777" w:rsidR="003870E4" w:rsidRPr="00D02D6B" w:rsidRDefault="003870E4" w:rsidP="00554CE3">
            <w:pPr>
              <w:pStyle w:val="ENoteTableText"/>
            </w:pPr>
            <w:r w:rsidRPr="00D02D6B">
              <w:t>ad. 2003 No.</w:t>
            </w:r>
            <w:r>
              <w:t> </w:t>
            </w:r>
            <w:r w:rsidRPr="00D02D6B">
              <w:t>232</w:t>
            </w:r>
          </w:p>
        </w:tc>
      </w:tr>
      <w:tr w:rsidR="003870E4" w:rsidRPr="00D02D6B" w14:paraId="55A017CA" w14:textId="77777777" w:rsidTr="00EE64B8">
        <w:trPr>
          <w:cantSplit/>
        </w:trPr>
        <w:tc>
          <w:tcPr>
            <w:tcW w:w="2139" w:type="dxa"/>
            <w:shd w:val="clear" w:color="auto" w:fill="auto"/>
          </w:tcPr>
          <w:p w14:paraId="69DD2F59" w14:textId="77777777" w:rsidR="003870E4" w:rsidRPr="00D02D6B" w:rsidRDefault="003870E4" w:rsidP="00554CE3">
            <w:pPr>
              <w:pStyle w:val="ENoteTableText"/>
              <w:tabs>
                <w:tab w:val="center" w:leader="dot" w:pos="2268"/>
              </w:tabs>
            </w:pPr>
            <w:r w:rsidRPr="00D02D6B">
              <w:t>r. 67.150</w:t>
            </w:r>
            <w:r w:rsidRPr="00D02D6B">
              <w:tab/>
            </w:r>
          </w:p>
        </w:tc>
        <w:tc>
          <w:tcPr>
            <w:tcW w:w="4943" w:type="dxa"/>
            <w:shd w:val="clear" w:color="auto" w:fill="auto"/>
          </w:tcPr>
          <w:p w14:paraId="656E5AD9" w14:textId="77777777" w:rsidR="003870E4" w:rsidRPr="00D02D6B" w:rsidRDefault="003870E4" w:rsidP="00554CE3">
            <w:pPr>
              <w:pStyle w:val="ENoteTableText"/>
            </w:pPr>
            <w:r w:rsidRPr="00D02D6B">
              <w:t>ad. 2003 No.</w:t>
            </w:r>
            <w:r>
              <w:t> </w:t>
            </w:r>
            <w:r w:rsidRPr="00D02D6B">
              <w:t>232</w:t>
            </w:r>
          </w:p>
        </w:tc>
      </w:tr>
      <w:tr w:rsidR="003870E4" w:rsidRPr="00D02D6B" w14:paraId="1669B23A" w14:textId="77777777" w:rsidTr="00EE64B8">
        <w:trPr>
          <w:cantSplit/>
        </w:trPr>
        <w:tc>
          <w:tcPr>
            <w:tcW w:w="2139" w:type="dxa"/>
            <w:shd w:val="clear" w:color="auto" w:fill="auto"/>
          </w:tcPr>
          <w:p w14:paraId="79BD7BDE"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7545EB88" w14:textId="77777777" w:rsidR="003870E4" w:rsidRPr="00D02D6B" w:rsidRDefault="003870E4" w:rsidP="00554CE3">
            <w:pPr>
              <w:pStyle w:val="ENoteTableText"/>
            </w:pPr>
            <w:r w:rsidRPr="00D02D6B">
              <w:t>am. 2004 No.</w:t>
            </w:r>
            <w:r>
              <w:t> </w:t>
            </w:r>
            <w:r w:rsidRPr="00D02D6B">
              <w:t>345</w:t>
            </w:r>
          </w:p>
        </w:tc>
      </w:tr>
      <w:tr w:rsidR="003870E4" w:rsidRPr="00D02D6B" w14:paraId="6A56219B" w14:textId="77777777" w:rsidTr="00EE64B8">
        <w:trPr>
          <w:cantSplit/>
        </w:trPr>
        <w:tc>
          <w:tcPr>
            <w:tcW w:w="2139" w:type="dxa"/>
            <w:shd w:val="clear" w:color="auto" w:fill="auto"/>
          </w:tcPr>
          <w:p w14:paraId="6FE70B3F" w14:textId="77777777" w:rsidR="003870E4" w:rsidRPr="00D02D6B" w:rsidRDefault="003870E4" w:rsidP="00554CE3">
            <w:pPr>
              <w:pStyle w:val="ENoteTableText"/>
              <w:tabs>
                <w:tab w:val="center" w:leader="dot" w:pos="2268"/>
              </w:tabs>
            </w:pPr>
            <w:r w:rsidRPr="00D02D6B">
              <w:t>r. 67.155</w:t>
            </w:r>
            <w:r w:rsidRPr="00D02D6B">
              <w:tab/>
            </w:r>
          </w:p>
        </w:tc>
        <w:tc>
          <w:tcPr>
            <w:tcW w:w="4943" w:type="dxa"/>
            <w:shd w:val="clear" w:color="auto" w:fill="auto"/>
          </w:tcPr>
          <w:p w14:paraId="0DA7683A" w14:textId="77777777" w:rsidR="003870E4" w:rsidRPr="00D02D6B" w:rsidRDefault="003870E4" w:rsidP="00554CE3">
            <w:pPr>
              <w:pStyle w:val="ENoteTableText"/>
            </w:pPr>
            <w:r w:rsidRPr="00D02D6B">
              <w:t>ad. 2003 No.</w:t>
            </w:r>
            <w:r>
              <w:t> </w:t>
            </w:r>
            <w:r w:rsidRPr="00D02D6B">
              <w:t>232</w:t>
            </w:r>
          </w:p>
        </w:tc>
      </w:tr>
      <w:tr w:rsidR="003870E4" w:rsidRPr="00D02D6B" w14:paraId="2287BCBC" w14:textId="77777777" w:rsidTr="00EE64B8">
        <w:trPr>
          <w:cantSplit/>
        </w:trPr>
        <w:tc>
          <w:tcPr>
            <w:tcW w:w="2139" w:type="dxa"/>
            <w:shd w:val="clear" w:color="auto" w:fill="auto"/>
          </w:tcPr>
          <w:p w14:paraId="05541B6B"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06AC7EC3" w14:textId="77777777" w:rsidR="003870E4" w:rsidRPr="00D02D6B" w:rsidRDefault="003870E4" w:rsidP="00554CE3">
            <w:pPr>
              <w:pStyle w:val="ENoteTableText"/>
            </w:pPr>
            <w:r w:rsidRPr="00D02D6B">
              <w:t>am. 2004 No.</w:t>
            </w:r>
            <w:r>
              <w:t> </w:t>
            </w:r>
            <w:r w:rsidRPr="00D02D6B">
              <w:t>345</w:t>
            </w:r>
          </w:p>
        </w:tc>
      </w:tr>
      <w:tr w:rsidR="003870E4" w:rsidRPr="00D02D6B" w14:paraId="15558B5F" w14:textId="77777777" w:rsidTr="00EE64B8">
        <w:trPr>
          <w:cantSplit/>
        </w:trPr>
        <w:tc>
          <w:tcPr>
            <w:tcW w:w="2139" w:type="dxa"/>
            <w:shd w:val="clear" w:color="auto" w:fill="auto"/>
          </w:tcPr>
          <w:p w14:paraId="4C602D1F" w14:textId="77777777" w:rsidR="003870E4" w:rsidRPr="00D02D6B" w:rsidRDefault="003870E4" w:rsidP="00554CE3">
            <w:pPr>
              <w:pStyle w:val="ENoteTableText"/>
              <w:tabs>
                <w:tab w:val="center" w:leader="dot" w:pos="2268"/>
              </w:tabs>
            </w:pPr>
            <w:r w:rsidRPr="00D02D6B">
              <w:t>r. 67.160</w:t>
            </w:r>
            <w:r w:rsidRPr="00D02D6B">
              <w:tab/>
            </w:r>
          </w:p>
        </w:tc>
        <w:tc>
          <w:tcPr>
            <w:tcW w:w="4943" w:type="dxa"/>
            <w:shd w:val="clear" w:color="auto" w:fill="auto"/>
          </w:tcPr>
          <w:p w14:paraId="20AFDA47" w14:textId="77777777" w:rsidR="003870E4" w:rsidRPr="00D02D6B" w:rsidRDefault="003870E4" w:rsidP="00554CE3">
            <w:pPr>
              <w:pStyle w:val="ENoteTableText"/>
            </w:pPr>
            <w:r w:rsidRPr="00D02D6B">
              <w:t>ad. 2003 No.</w:t>
            </w:r>
            <w:r>
              <w:t> </w:t>
            </w:r>
            <w:r w:rsidRPr="00D02D6B">
              <w:t>232</w:t>
            </w:r>
          </w:p>
        </w:tc>
      </w:tr>
      <w:tr w:rsidR="003870E4" w:rsidRPr="00D02D6B" w14:paraId="504E97A0" w14:textId="77777777" w:rsidTr="00EE64B8">
        <w:trPr>
          <w:cantSplit/>
        </w:trPr>
        <w:tc>
          <w:tcPr>
            <w:tcW w:w="2139" w:type="dxa"/>
            <w:shd w:val="clear" w:color="auto" w:fill="auto"/>
          </w:tcPr>
          <w:p w14:paraId="0DD06A1F"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0F83D9FE" w14:textId="77777777" w:rsidR="003870E4" w:rsidRPr="00D02D6B" w:rsidRDefault="003870E4" w:rsidP="00554CE3">
            <w:pPr>
              <w:pStyle w:val="ENoteTableText"/>
            </w:pPr>
            <w:r w:rsidRPr="00D02D6B">
              <w:t>am. 2004 No.</w:t>
            </w:r>
            <w:r>
              <w:t> </w:t>
            </w:r>
            <w:r w:rsidRPr="00D02D6B">
              <w:t>345</w:t>
            </w:r>
          </w:p>
        </w:tc>
      </w:tr>
      <w:tr w:rsidR="003870E4" w:rsidRPr="00D02D6B" w14:paraId="03D38450" w14:textId="77777777" w:rsidTr="00EE64B8">
        <w:trPr>
          <w:cantSplit/>
        </w:trPr>
        <w:tc>
          <w:tcPr>
            <w:tcW w:w="2139" w:type="dxa"/>
            <w:shd w:val="clear" w:color="auto" w:fill="auto"/>
          </w:tcPr>
          <w:p w14:paraId="721BB15C" w14:textId="77777777" w:rsidR="003870E4" w:rsidRPr="00D02D6B" w:rsidRDefault="003870E4" w:rsidP="00554CE3">
            <w:pPr>
              <w:pStyle w:val="ENoteTableText"/>
              <w:tabs>
                <w:tab w:val="center" w:leader="dot" w:pos="2268"/>
              </w:tabs>
            </w:pPr>
            <w:r w:rsidRPr="00D02D6B">
              <w:t>r. 67.165</w:t>
            </w:r>
            <w:r w:rsidRPr="00D02D6B">
              <w:tab/>
            </w:r>
          </w:p>
        </w:tc>
        <w:tc>
          <w:tcPr>
            <w:tcW w:w="4943" w:type="dxa"/>
            <w:shd w:val="clear" w:color="auto" w:fill="auto"/>
          </w:tcPr>
          <w:p w14:paraId="2B700744" w14:textId="77777777" w:rsidR="003870E4" w:rsidRPr="00D02D6B" w:rsidRDefault="003870E4" w:rsidP="00554CE3">
            <w:pPr>
              <w:pStyle w:val="ENoteTableText"/>
            </w:pPr>
            <w:r w:rsidRPr="00D02D6B">
              <w:t>ad. 2003 No.</w:t>
            </w:r>
            <w:r>
              <w:t> </w:t>
            </w:r>
            <w:r w:rsidRPr="00D02D6B">
              <w:t>232</w:t>
            </w:r>
          </w:p>
        </w:tc>
      </w:tr>
      <w:tr w:rsidR="003870E4" w:rsidRPr="00D02D6B" w14:paraId="0524B0AF" w14:textId="77777777" w:rsidTr="00EE64B8">
        <w:trPr>
          <w:cantSplit/>
        </w:trPr>
        <w:tc>
          <w:tcPr>
            <w:tcW w:w="2139" w:type="dxa"/>
            <w:shd w:val="clear" w:color="auto" w:fill="auto"/>
          </w:tcPr>
          <w:p w14:paraId="6487A4E9" w14:textId="77777777" w:rsidR="003870E4" w:rsidRPr="00D02D6B" w:rsidRDefault="003870E4" w:rsidP="00554CE3">
            <w:pPr>
              <w:pStyle w:val="ENoteTableText"/>
              <w:tabs>
                <w:tab w:val="center" w:leader="dot" w:pos="2268"/>
              </w:tabs>
            </w:pPr>
            <w:r w:rsidRPr="00D02D6B">
              <w:t>r. 67.170</w:t>
            </w:r>
            <w:r w:rsidRPr="00D02D6B">
              <w:tab/>
            </w:r>
          </w:p>
        </w:tc>
        <w:tc>
          <w:tcPr>
            <w:tcW w:w="4943" w:type="dxa"/>
            <w:shd w:val="clear" w:color="auto" w:fill="auto"/>
          </w:tcPr>
          <w:p w14:paraId="42CE7328" w14:textId="77777777" w:rsidR="003870E4" w:rsidRPr="00D02D6B" w:rsidRDefault="003870E4" w:rsidP="00554CE3">
            <w:pPr>
              <w:pStyle w:val="ENoteTableText"/>
            </w:pPr>
            <w:r w:rsidRPr="00D02D6B">
              <w:t>ad. 2003 No.</w:t>
            </w:r>
            <w:r>
              <w:t> </w:t>
            </w:r>
            <w:r w:rsidRPr="00D02D6B">
              <w:t>232</w:t>
            </w:r>
          </w:p>
        </w:tc>
      </w:tr>
      <w:tr w:rsidR="003870E4" w:rsidRPr="00D02D6B" w14:paraId="558FEF4B" w14:textId="77777777" w:rsidTr="00EE64B8">
        <w:trPr>
          <w:cantSplit/>
        </w:trPr>
        <w:tc>
          <w:tcPr>
            <w:tcW w:w="2139" w:type="dxa"/>
            <w:shd w:val="clear" w:color="auto" w:fill="auto"/>
          </w:tcPr>
          <w:p w14:paraId="6B9AD34F" w14:textId="77777777" w:rsidR="003870E4" w:rsidRPr="00D02D6B" w:rsidRDefault="003870E4" w:rsidP="00554CE3">
            <w:pPr>
              <w:pStyle w:val="ENoteTableText"/>
              <w:tabs>
                <w:tab w:val="center" w:leader="dot" w:pos="2268"/>
              </w:tabs>
            </w:pPr>
            <w:r w:rsidRPr="00D02D6B">
              <w:t>r. 67.175</w:t>
            </w:r>
            <w:r w:rsidRPr="00D02D6B">
              <w:tab/>
            </w:r>
          </w:p>
        </w:tc>
        <w:tc>
          <w:tcPr>
            <w:tcW w:w="4943" w:type="dxa"/>
            <w:shd w:val="clear" w:color="auto" w:fill="auto"/>
          </w:tcPr>
          <w:p w14:paraId="2DA95E35" w14:textId="77777777" w:rsidR="003870E4" w:rsidRPr="00D02D6B" w:rsidRDefault="003870E4" w:rsidP="00554CE3">
            <w:pPr>
              <w:pStyle w:val="ENoteTableText"/>
            </w:pPr>
            <w:r w:rsidRPr="00D02D6B">
              <w:t>ad. 2003 No.</w:t>
            </w:r>
            <w:r>
              <w:t> </w:t>
            </w:r>
            <w:r w:rsidRPr="00D02D6B">
              <w:t>232</w:t>
            </w:r>
          </w:p>
        </w:tc>
      </w:tr>
      <w:tr w:rsidR="003870E4" w:rsidRPr="00D02D6B" w14:paraId="7DF82C33" w14:textId="77777777" w:rsidTr="00EE64B8">
        <w:trPr>
          <w:cantSplit/>
        </w:trPr>
        <w:tc>
          <w:tcPr>
            <w:tcW w:w="2139" w:type="dxa"/>
            <w:shd w:val="clear" w:color="auto" w:fill="auto"/>
          </w:tcPr>
          <w:p w14:paraId="0DDBFA7F" w14:textId="77777777" w:rsidR="003870E4" w:rsidRPr="00D02D6B" w:rsidRDefault="003870E4" w:rsidP="00554CE3">
            <w:pPr>
              <w:pStyle w:val="ENoteTableText"/>
              <w:tabs>
                <w:tab w:val="center" w:leader="dot" w:pos="2268"/>
              </w:tabs>
            </w:pPr>
            <w:r w:rsidRPr="00D02D6B">
              <w:t>Note 1 to r. 67.175</w:t>
            </w:r>
            <w:r w:rsidRPr="00D02D6B">
              <w:tab/>
            </w:r>
          </w:p>
        </w:tc>
        <w:tc>
          <w:tcPr>
            <w:tcW w:w="4943" w:type="dxa"/>
            <w:shd w:val="clear" w:color="auto" w:fill="auto"/>
          </w:tcPr>
          <w:p w14:paraId="4B25A357" w14:textId="77777777" w:rsidR="003870E4" w:rsidRPr="00D02D6B" w:rsidRDefault="003870E4" w:rsidP="00554CE3">
            <w:pPr>
              <w:pStyle w:val="ENoteTableText"/>
            </w:pPr>
            <w:r w:rsidRPr="00D02D6B">
              <w:t>ad. 2011 No.</w:t>
            </w:r>
            <w:r>
              <w:t> </w:t>
            </w:r>
            <w:r w:rsidRPr="00D02D6B">
              <w:t>77</w:t>
            </w:r>
          </w:p>
        </w:tc>
      </w:tr>
      <w:tr w:rsidR="003870E4" w:rsidRPr="00D02D6B" w14:paraId="524DEFC1" w14:textId="77777777" w:rsidTr="00EE64B8">
        <w:trPr>
          <w:cantSplit/>
        </w:trPr>
        <w:tc>
          <w:tcPr>
            <w:tcW w:w="2139" w:type="dxa"/>
            <w:shd w:val="clear" w:color="auto" w:fill="auto"/>
          </w:tcPr>
          <w:p w14:paraId="34C49A70" w14:textId="77777777" w:rsidR="003870E4" w:rsidRPr="00D02D6B" w:rsidRDefault="003870E4" w:rsidP="00554CE3">
            <w:pPr>
              <w:pStyle w:val="ENoteTableText"/>
              <w:tabs>
                <w:tab w:val="center" w:leader="dot" w:pos="2268"/>
              </w:tabs>
            </w:pPr>
            <w:r w:rsidRPr="00D02D6B">
              <w:t>Note 2 to r. 67.175</w:t>
            </w:r>
            <w:r w:rsidRPr="00D02D6B">
              <w:tab/>
            </w:r>
          </w:p>
        </w:tc>
        <w:tc>
          <w:tcPr>
            <w:tcW w:w="4943" w:type="dxa"/>
            <w:shd w:val="clear" w:color="auto" w:fill="auto"/>
          </w:tcPr>
          <w:p w14:paraId="7565828A" w14:textId="77777777" w:rsidR="003870E4" w:rsidRPr="00D02D6B" w:rsidRDefault="003870E4" w:rsidP="00554CE3">
            <w:pPr>
              <w:pStyle w:val="ENoteTableText"/>
            </w:pPr>
            <w:r w:rsidRPr="00D02D6B">
              <w:t>ad. 2011 No.</w:t>
            </w:r>
            <w:r>
              <w:t> </w:t>
            </w:r>
            <w:r w:rsidRPr="00D02D6B">
              <w:t>77</w:t>
            </w:r>
          </w:p>
        </w:tc>
      </w:tr>
      <w:tr w:rsidR="003870E4" w:rsidRPr="00D02D6B" w14:paraId="1C9AF95B" w14:textId="77777777" w:rsidTr="00EE64B8">
        <w:trPr>
          <w:cantSplit/>
        </w:trPr>
        <w:tc>
          <w:tcPr>
            <w:tcW w:w="2139" w:type="dxa"/>
            <w:shd w:val="clear" w:color="auto" w:fill="auto"/>
          </w:tcPr>
          <w:p w14:paraId="12F3901D" w14:textId="77777777" w:rsidR="003870E4" w:rsidRPr="00D02D6B" w:rsidRDefault="003870E4" w:rsidP="00554CE3">
            <w:pPr>
              <w:pStyle w:val="ENoteTableText"/>
              <w:tabs>
                <w:tab w:val="center" w:leader="dot" w:pos="2268"/>
              </w:tabs>
            </w:pPr>
            <w:r w:rsidRPr="00D02D6B">
              <w:t>r. 67.180</w:t>
            </w:r>
            <w:r w:rsidRPr="00D02D6B">
              <w:tab/>
            </w:r>
          </w:p>
        </w:tc>
        <w:tc>
          <w:tcPr>
            <w:tcW w:w="4943" w:type="dxa"/>
            <w:shd w:val="clear" w:color="auto" w:fill="auto"/>
          </w:tcPr>
          <w:p w14:paraId="24EC6993" w14:textId="77777777" w:rsidR="003870E4" w:rsidRPr="00D02D6B" w:rsidRDefault="003870E4" w:rsidP="00554CE3">
            <w:pPr>
              <w:pStyle w:val="ENoteTableText"/>
            </w:pPr>
            <w:r w:rsidRPr="00D02D6B">
              <w:t>ad. 2003 No.</w:t>
            </w:r>
            <w:r>
              <w:t> </w:t>
            </w:r>
            <w:r w:rsidRPr="00D02D6B">
              <w:t>232</w:t>
            </w:r>
          </w:p>
        </w:tc>
      </w:tr>
      <w:tr w:rsidR="003870E4" w:rsidRPr="00D02D6B" w14:paraId="57E8E7F0" w14:textId="77777777" w:rsidTr="00EE64B8">
        <w:trPr>
          <w:cantSplit/>
        </w:trPr>
        <w:tc>
          <w:tcPr>
            <w:tcW w:w="2139" w:type="dxa"/>
            <w:shd w:val="clear" w:color="auto" w:fill="auto"/>
          </w:tcPr>
          <w:p w14:paraId="005CE072"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061B145D" w14:textId="77777777" w:rsidR="003870E4" w:rsidRPr="00D02D6B" w:rsidRDefault="003870E4" w:rsidP="00554CE3">
            <w:pPr>
              <w:pStyle w:val="ENoteTableText"/>
            </w:pPr>
            <w:r w:rsidRPr="00D02D6B">
              <w:t>am. 2004 No.</w:t>
            </w:r>
            <w:r>
              <w:t> </w:t>
            </w:r>
            <w:r w:rsidRPr="00D02D6B">
              <w:t>345; 2011 No.</w:t>
            </w:r>
            <w:r>
              <w:t> </w:t>
            </w:r>
            <w:r w:rsidRPr="00D02D6B">
              <w:t>77</w:t>
            </w:r>
          </w:p>
        </w:tc>
      </w:tr>
      <w:tr w:rsidR="003870E4" w:rsidRPr="00D02D6B" w14:paraId="007162D6" w14:textId="77777777" w:rsidTr="00EE64B8">
        <w:trPr>
          <w:cantSplit/>
        </w:trPr>
        <w:tc>
          <w:tcPr>
            <w:tcW w:w="2139" w:type="dxa"/>
            <w:shd w:val="clear" w:color="auto" w:fill="auto"/>
          </w:tcPr>
          <w:p w14:paraId="1D16B439" w14:textId="77777777" w:rsidR="003870E4" w:rsidRPr="00D02D6B" w:rsidRDefault="003870E4" w:rsidP="00554CE3">
            <w:pPr>
              <w:pStyle w:val="ENoteTableText"/>
              <w:tabs>
                <w:tab w:val="center" w:leader="dot" w:pos="2268"/>
              </w:tabs>
            </w:pPr>
            <w:r w:rsidRPr="00D02D6B">
              <w:t>r. 67.185</w:t>
            </w:r>
            <w:r w:rsidRPr="00D02D6B">
              <w:tab/>
            </w:r>
          </w:p>
        </w:tc>
        <w:tc>
          <w:tcPr>
            <w:tcW w:w="4943" w:type="dxa"/>
            <w:shd w:val="clear" w:color="auto" w:fill="auto"/>
          </w:tcPr>
          <w:p w14:paraId="0B0CADBA" w14:textId="77777777" w:rsidR="003870E4" w:rsidRPr="00D02D6B" w:rsidRDefault="003870E4" w:rsidP="00554CE3">
            <w:pPr>
              <w:pStyle w:val="ENoteTableText"/>
            </w:pPr>
            <w:r w:rsidRPr="00D02D6B">
              <w:t>ad. 2003 No.</w:t>
            </w:r>
            <w:r>
              <w:t> </w:t>
            </w:r>
            <w:r w:rsidRPr="00D02D6B">
              <w:t>232</w:t>
            </w:r>
          </w:p>
        </w:tc>
      </w:tr>
      <w:tr w:rsidR="003870E4" w:rsidRPr="00D02D6B" w14:paraId="7D073A64" w14:textId="77777777" w:rsidTr="00EE64B8">
        <w:trPr>
          <w:cantSplit/>
        </w:trPr>
        <w:tc>
          <w:tcPr>
            <w:tcW w:w="2139" w:type="dxa"/>
            <w:shd w:val="clear" w:color="auto" w:fill="auto"/>
          </w:tcPr>
          <w:p w14:paraId="18E949F1"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48C65DBF" w14:textId="77777777" w:rsidR="003870E4" w:rsidRPr="00D02D6B" w:rsidRDefault="003870E4" w:rsidP="00554CE3">
            <w:pPr>
              <w:pStyle w:val="ENoteTableText"/>
            </w:pPr>
            <w:r w:rsidRPr="00D02D6B">
              <w:t>am. 2011 No.</w:t>
            </w:r>
            <w:r>
              <w:t> </w:t>
            </w:r>
            <w:r w:rsidRPr="00D02D6B">
              <w:t>77</w:t>
            </w:r>
          </w:p>
        </w:tc>
      </w:tr>
      <w:tr w:rsidR="003870E4" w:rsidRPr="00D02D6B" w14:paraId="5F594E7D" w14:textId="77777777" w:rsidTr="00EE64B8">
        <w:trPr>
          <w:cantSplit/>
        </w:trPr>
        <w:tc>
          <w:tcPr>
            <w:tcW w:w="2139" w:type="dxa"/>
            <w:shd w:val="clear" w:color="auto" w:fill="auto"/>
          </w:tcPr>
          <w:p w14:paraId="19581A4C" w14:textId="77777777" w:rsidR="003870E4" w:rsidRPr="00D02D6B" w:rsidRDefault="003870E4" w:rsidP="00554CE3">
            <w:pPr>
              <w:pStyle w:val="ENoteTableText"/>
              <w:tabs>
                <w:tab w:val="center" w:leader="dot" w:pos="2268"/>
              </w:tabs>
            </w:pPr>
            <w:r w:rsidRPr="00D02D6B">
              <w:t>r. 67.190</w:t>
            </w:r>
            <w:r w:rsidRPr="00D02D6B">
              <w:tab/>
            </w:r>
          </w:p>
        </w:tc>
        <w:tc>
          <w:tcPr>
            <w:tcW w:w="4943" w:type="dxa"/>
            <w:shd w:val="clear" w:color="auto" w:fill="auto"/>
          </w:tcPr>
          <w:p w14:paraId="63F594C6" w14:textId="77777777" w:rsidR="003870E4" w:rsidRPr="00D02D6B" w:rsidRDefault="003870E4" w:rsidP="00554CE3">
            <w:pPr>
              <w:pStyle w:val="ENoteTableText"/>
            </w:pPr>
            <w:r w:rsidRPr="00D02D6B">
              <w:t>ad. 2003 No.</w:t>
            </w:r>
            <w:r>
              <w:t> </w:t>
            </w:r>
            <w:r w:rsidRPr="00D02D6B">
              <w:t>232</w:t>
            </w:r>
          </w:p>
        </w:tc>
      </w:tr>
      <w:tr w:rsidR="003870E4" w:rsidRPr="00D02D6B" w14:paraId="4DB45139" w14:textId="77777777" w:rsidTr="00EE64B8">
        <w:trPr>
          <w:cantSplit/>
        </w:trPr>
        <w:tc>
          <w:tcPr>
            <w:tcW w:w="2139" w:type="dxa"/>
            <w:shd w:val="clear" w:color="auto" w:fill="auto"/>
          </w:tcPr>
          <w:p w14:paraId="0024F418" w14:textId="77777777" w:rsidR="003870E4" w:rsidRPr="00D02D6B" w:rsidRDefault="003870E4" w:rsidP="00554CE3">
            <w:pPr>
              <w:pStyle w:val="ENoteTableText"/>
              <w:tabs>
                <w:tab w:val="center" w:leader="dot" w:pos="2268"/>
              </w:tabs>
            </w:pPr>
            <w:r w:rsidRPr="00D02D6B">
              <w:t>r. 67.195</w:t>
            </w:r>
            <w:r w:rsidRPr="00D02D6B">
              <w:tab/>
            </w:r>
          </w:p>
        </w:tc>
        <w:tc>
          <w:tcPr>
            <w:tcW w:w="4943" w:type="dxa"/>
            <w:shd w:val="clear" w:color="auto" w:fill="auto"/>
          </w:tcPr>
          <w:p w14:paraId="24B4F8AA" w14:textId="77777777" w:rsidR="003870E4" w:rsidRPr="00D02D6B" w:rsidRDefault="003870E4" w:rsidP="00554CE3">
            <w:pPr>
              <w:pStyle w:val="ENoteTableText"/>
            </w:pPr>
            <w:r w:rsidRPr="00D02D6B">
              <w:t>ad. 2003 No.</w:t>
            </w:r>
            <w:r>
              <w:t> </w:t>
            </w:r>
            <w:r w:rsidRPr="00D02D6B">
              <w:t>232</w:t>
            </w:r>
          </w:p>
        </w:tc>
      </w:tr>
      <w:tr w:rsidR="003870E4" w:rsidRPr="00D02D6B" w14:paraId="55BF0139" w14:textId="77777777" w:rsidTr="00EE64B8">
        <w:trPr>
          <w:cantSplit/>
        </w:trPr>
        <w:tc>
          <w:tcPr>
            <w:tcW w:w="2139" w:type="dxa"/>
            <w:shd w:val="clear" w:color="auto" w:fill="auto"/>
          </w:tcPr>
          <w:p w14:paraId="199CDA2A"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316A4AA9" w14:textId="77777777" w:rsidR="003870E4" w:rsidRPr="00D02D6B" w:rsidRDefault="003870E4" w:rsidP="00554CE3">
            <w:pPr>
              <w:pStyle w:val="ENoteTableText"/>
            </w:pPr>
            <w:r w:rsidRPr="00D02D6B">
              <w:t>am. 2011 No.</w:t>
            </w:r>
            <w:r>
              <w:t> </w:t>
            </w:r>
            <w:r w:rsidRPr="00D02D6B">
              <w:t>77</w:t>
            </w:r>
          </w:p>
        </w:tc>
      </w:tr>
      <w:tr w:rsidR="003870E4" w:rsidRPr="00D02D6B" w14:paraId="3C84D1DB" w14:textId="77777777" w:rsidTr="00EE64B8">
        <w:trPr>
          <w:cantSplit/>
        </w:trPr>
        <w:tc>
          <w:tcPr>
            <w:tcW w:w="2139" w:type="dxa"/>
            <w:shd w:val="clear" w:color="auto" w:fill="auto"/>
          </w:tcPr>
          <w:p w14:paraId="1B9EBAA8" w14:textId="77777777" w:rsidR="003870E4" w:rsidRPr="00D02D6B" w:rsidRDefault="003870E4" w:rsidP="00554CE3">
            <w:pPr>
              <w:pStyle w:val="ENoteTableText"/>
              <w:tabs>
                <w:tab w:val="center" w:leader="dot" w:pos="2268"/>
              </w:tabs>
            </w:pPr>
            <w:r w:rsidRPr="00D02D6B">
              <w:t>r. 67.200</w:t>
            </w:r>
            <w:r w:rsidRPr="00D02D6B">
              <w:tab/>
            </w:r>
          </w:p>
        </w:tc>
        <w:tc>
          <w:tcPr>
            <w:tcW w:w="4943" w:type="dxa"/>
            <w:shd w:val="clear" w:color="auto" w:fill="auto"/>
          </w:tcPr>
          <w:p w14:paraId="336B756E" w14:textId="77777777" w:rsidR="003870E4" w:rsidRPr="00D02D6B" w:rsidRDefault="003870E4" w:rsidP="00554CE3">
            <w:pPr>
              <w:pStyle w:val="ENoteTableText"/>
            </w:pPr>
            <w:r w:rsidRPr="00D02D6B">
              <w:t>ad. 2003 No.</w:t>
            </w:r>
            <w:r>
              <w:t> </w:t>
            </w:r>
            <w:r w:rsidRPr="00D02D6B">
              <w:t>232</w:t>
            </w:r>
          </w:p>
        </w:tc>
      </w:tr>
      <w:tr w:rsidR="003870E4" w:rsidRPr="00D02D6B" w14:paraId="19DFE839" w14:textId="77777777" w:rsidTr="00EE64B8">
        <w:trPr>
          <w:cantSplit/>
        </w:trPr>
        <w:tc>
          <w:tcPr>
            <w:tcW w:w="2139" w:type="dxa"/>
            <w:shd w:val="clear" w:color="auto" w:fill="auto"/>
          </w:tcPr>
          <w:p w14:paraId="4E7390AE"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4282400C" w14:textId="77777777" w:rsidR="003870E4" w:rsidRPr="00D02D6B" w:rsidRDefault="003870E4" w:rsidP="00554CE3">
            <w:pPr>
              <w:pStyle w:val="ENoteTableText"/>
            </w:pPr>
            <w:r w:rsidRPr="00D02D6B">
              <w:t>am. 2011 No.</w:t>
            </w:r>
            <w:r>
              <w:t> </w:t>
            </w:r>
            <w:r w:rsidRPr="00D02D6B">
              <w:t>77</w:t>
            </w:r>
          </w:p>
        </w:tc>
      </w:tr>
      <w:tr w:rsidR="003870E4" w:rsidRPr="00D02D6B" w14:paraId="3C7A0812" w14:textId="77777777" w:rsidTr="00EE64B8">
        <w:trPr>
          <w:cantSplit/>
        </w:trPr>
        <w:tc>
          <w:tcPr>
            <w:tcW w:w="2139" w:type="dxa"/>
            <w:shd w:val="clear" w:color="auto" w:fill="auto"/>
          </w:tcPr>
          <w:p w14:paraId="3DDCA0B5" w14:textId="77777777" w:rsidR="003870E4" w:rsidRPr="00D02D6B" w:rsidRDefault="003870E4" w:rsidP="00554CE3">
            <w:pPr>
              <w:pStyle w:val="ENoteTableText"/>
              <w:tabs>
                <w:tab w:val="center" w:leader="dot" w:pos="2268"/>
              </w:tabs>
            </w:pPr>
            <w:r w:rsidRPr="00D02D6B">
              <w:t>r. 67.205</w:t>
            </w:r>
            <w:r w:rsidRPr="00D02D6B">
              <w:tab/>
            </w:r>
          </w:p>
        </w:tc>
        <w:tc>
          <w:tcPr>
            <w:tcW w:w="4943" w:type="dxa"/>
            <w:shd w:val="clear" w:color="auto" w:fill="auto"/>
          </w:tcPr>
          <w:p w14:paraId="540E1CF7" w14:textId="77777777" w:rsidR="003870E4" w:rsidRPr="00D02D6B" w:rsidRDefault="003870E4" w:rsidP="00554CE3">
            <w:pPr>
              <w:pStyle w:val="ENoteTableText"/>
            </w:pPr>
            <w:r w:rsidRPr="00D02D6B">
              <w:t>ad. 2003 No.</w:t>
            </w:r>
            <w:r>
              <w:t> </w:t>
            </w:r>
            <w:r w:rsidRPr="00D02D6B">
              <w:t>232</w:t>
            </w:r>
          </w:p>
        </w:tc>
      </w:tr>
      <w:tr w:rsidR="003870E4" w:rsidRPr="00D02D6B" w14:paraId="55693765" w14:textId="77777777" w:rsidTr="00EE64B8">
        <w:trPr>
          <w:cantSplit/>
        </w:trPr>
        <w:tc>
          <w:tcPr>
            <w:tcW w:w="2139" w:type="dxa"/>
            <w:shd w:val="clear" w:color="auto" w:fill="auto"/>
          </w:tcPr>
          <w:p w14:paraId="30947A4C" w14:textId="77777777" w:rsidR="003870E4" w:rsidRPr="00D02D6B" w:rsidRDefault="003870E4" w:rsidP="00554CE3">
            <w:pPr>
              <w:pStyle w:val="ENoteTableText"/>
              <w:tabs>
                <w:tab w:val="center" w:leader="dot" w:pos="2268"/>
              </w:tabs>
            </w:pPr>
            <w:r w:rsidRPr="00D02D6B">
              <w:t>r. 67.210</w:t>
            </w:r>
            <w:r w:rsidRPr="00D02D6B">
              <w:tab/>
            </w:r>
          </w:p>
        </w:tc>
        <w:tc>
          <w:tcPr>
            <w:tcW w:w="4943" w:type="dxa"/>
            <w:shd w:val="clear" w:color="auto" w:fill="auto"/>
          </w:tcPr>
          <w:p w14:paraId="4B2494B1" w14:textId="77777777" w:rsidR="003870E4" w:rsidRPr="00D02D6B" w:rsidRDefault="003870E4" w:rsidP="00554CE3">
            <w:pPr>
              <w:pStyle w:val="ENoteTableText"/>
            </w:pPr>
            <w:r w:rsidRPr="00D02D6B">
              <w:t>ad. 2003 No.</w:t>
            </w:r>
            <w:r>
              <w:t> </w:t>
            </w:r>
            <w:r w:rsidRPr="00D02D6B">
              <w:t>232</w:t>
            </w:r>
          </w:p>
        </w:tc>
      </w:tr>
      <w:tr w:rsidR="003870E4" w:rsidRPr="00D02D6B" w14:paraId="6EBF9469" w14:textId="77777777" w:rsidTr="00EE64B8">
        <w:trPr>
          <w:cantSplit/>
        </w:trPr>
        <w:tc>
          <w:tcPr>
            <w:tcW w:w="2139" w:type="dxa"/>
            <w:shd w:val="clear" w:color="auto" w:fill="auto"/>
          </w:tcPr>
          <w:p w14:paraId="407F0983" w14:textId="77777777" w:rsidR="003870E4" w:rsidRPr="00D02D6B" w:rsidRDefault="003870E4" w:rsidP="00554CE3">
            <w:pPr>
              <w:pStyle w:val="ENoteTableText"/>
              <w:tabs>
                <w:tab w:val="center" w:leader="dot" w:pos="2268"/>
              </w:tabs>
            </w:pPr>
            <w:r w:rsidRPr="00D02D6B">
              <w:t>r. 67.215</w:t>
            </w:r>
            <w:r w:rsidRPr="00D02D6B">
              <w:tab/>
            </w:r>
          </w:p>
        </w:tc>
        <w:tc>
          <w:tcPr>
            <w:tcW w:w="4943" w:type="dxa"/>
            <w:shd w:val="clear" w:color="auto" w:fill="auto"/>
          </w:tcPr>
          <w:p w14:paraId="649CCF0A" w14:textId="77777777" w:rsidR="003870E4" w:rsidRPr="00D02D6B" w:rsidRDefault="003870E4" w:rsidP="00554CE3">
            <w:pPr>
              <w:pStyle w:val="ENoteTableText"/>
            </w:pPr>
            <w:r w:rsidRPr="00D02D6B">
              <w:t>ad. 2003 No.</w:t>
            </w:r>
            <w:r>
              <w:t> </w:t>
            </w:r>
            <w:r w:rsidRPr="00D02D6B">
              <w:t>232</w:t>
            </w:r>
          </w:p>
        </w:tc>
      </w:tr>
      <w:tr w:rsidR="003870E4" w:rsidRPr="00D02D6B" w14:paraId="76FDB774" w14:textId="77777777" w:rsidTr="00EE64B8">
        <w:trPr>
          <w:cantSplit/>
        </w:trPr>
        <w:tc>
          <w:tcPr>
            <w:tcW w:w="2139" w:type="dxa"/>
            <w:shd w:val="clear" w:color="auto" w:fill="auto"/>
          </w:tcPr>
          <w:p w14:paraId="46AD81EC" w14:textId="77777777" w:rsidR="003870E4" w:rsidRPr="00D02D6B" w:rsidRDefault="003870E4" w:rsidP="00554CE3">
            <w:pPr>
              <w:pStyle w:val="ENoteTableText"/>
              <w:tabs>
                <w:tab w:val="center" w:leader="dot" w:pos="2268"/>
              </w:tabs>
            </w:pPr>
            <w:r w:rsidRPr="00D02D6B">
              <w:t>r. 67.220</w:t>
            </w:r>
            <w:r w:rsidRPr="00D02D6B">
              <w:tab/>
            </w:r>
          </w:p>
        </w:tc>
        <w:tc>
          <w:tcPr>
            <w:tcW w:w="4943" w:type="dxa"/>
            <w:shd w:val="clear" w:color="auto" w:fill="auto"/>
          </w:tcPr>
          <w:p w14:paraId="095E054B" w14:textId="77777777" w:rsidR="003870E4" w:rsidRPr="00D02D6B" w:rsidRDefault="003870E4" w:rsidP="00554CE3">
            <w:pPr>
              <w:pStyle w:val="ENoteTableText"/>
            </w:pPr>
            <w:r w:rsidRPr="00D02D6B">
              <w:t>ad. 2003 No.</w:t>
            </w:r>
            <w:r>
              <w:t> </w:t>
            </w:r>
            <w:r w:rsidRPr="00D02D6B">
              <w:t>232</w:t>
            </w:r>
          </w:p>
        </w:tc>
      </w:tr>
      <w:tr w:rsidR="003870E4" w:rsidRPr="00D02D6B" w14:paraId="7C218060" w14:textId="77777777" w:rsidTr="00EE64B8">
        <w:trPr>
          <w:cantSplit/>
        </w:trPr>
        <w:tc>
          <w:tcPr>
            <w:tcW w:w="2139" w:type="dxa"/>
            <w:shd w:val="clear" w:color="auto" w:fill="auto"/>
          </w:tcPr>
          <w:p w14:paraId="7E73D998" w14:textId="77777777" w:rsidR="003870E4" w:rsidRPr="00D02D6B" w:rsidRDefault="003870E4" w:rsidP="00554CE3">
            <w:pPr>
              <w:pStyle w:val="ENoteTableText"/>
              <w:tabs>
                <w:tab w:val="center" w:leader="dot" w:pos="2268"/>
              </w:tabs>
            </w:pPr>
            <w:r w:rsidRPr="00D02D6B">
              <w:t>r. 67.225</w:t>
            </w:r>
            <w:r w:rsidRPr="00D02D6B">
              <w:tab/>
            </w:r>
          </w:p>
        </w:tc>
        <w:tc>
          <w:tcPr>
            <w:tcW w:w="4943" w:type="dxa"/>
            <w:shd w:val="clear" w:color="auto" w:fill="auto"/>
          </w:tcPr>
          <w:p w14:paraId="3D6F912F" w14:textId="77777777" w:rsidR="003870E4" w:rsidRPr="00D02D6B" w:rsidRDefault="003870E4" w:rsidP="00554CE3">
            <w:pPr>
              <w:pStyle w:val="ENoteTableText"/>
            </w:pPr>
            <w:r w:rsidRPr="00D02D6B">
              <w:t>ad. 2003 No.</w:t>
            </w:r>
            <w:r>
              <w:t> </w:t>
            </w:r>
            <w:r w:rsidRPr="00D02D6B">
              <w:t>232</w:t>
            </w:r>
          </w:p>
        </w:tc>
      </w:tr>
      <w:tr w:rsidR="003870E4" w:rsidRPr="00D02D6B" w14:paraId="34F095B9" w14:textId="77777777" w:rsidTr="00EE64B8">
        <w:trPr>
          <w:cantSplit/>
        </w:trPr>
        <w:tc>
          <w:tcPr>
            <w:tcW w:w="2139" w:type="dxa"/>
            <w:shd w:val="clear" w:color="auto" w:fill="auto"/>
          </w:tcPr>
          <w:p w14:paraId="2C46EDF2" w14:textId="77777777" w:rsidR="003870E4" w:rsidRPr="00D02D6B" w:rsidRDefault="003870E4" w:rsidP="00554CE3">
            <w:pPr>
              <w:pStyle w:val="ENoteTableText"/>
              <w:tabs>
                <w:tab w:val="center" w:leader="dot" w:pos="2268"/>
              </w:tabs>
            </w:pPr>
            <w:r w:rsidRPr="00D02D6B">
              <w:t>r. 67.230</w:t>
            </w:r>
            <w:r w:rsidRPr="00D02D6B">
              <w:tab/>
            </w:r>
          </w:p>
        </w:tc>
        <w:tc>
          <w:tcPr>
            <w:tcW w:w="4943" w:type="dxa"/>
            <w:shd w:val="clear" w:color="auto" w:fill="auto"/>
          </w:tcPr>
          <w:p w14:paraId="38231530" w14:textId="77777777" w:rsidR="003870E4" w:rsidRPr="00D02D6B" w:rsidRDefault="003870E4" w:rsidP="00554CE3">
            <w:pPr>
              <w:pStyle w:val="ENoteTableText"/>
            </w:pPr>
            <w:r w:rsidRPr="00D02D6B">
              <w:t>ad. 2003 No.</w:t>
            </w:r>
            <w:r>
              <w:t> </w:t>
            </w:r>
            <w:r w:rsidRPr="00D02D6B">
              <w:t>232</w:t>
            </w:r>
          </w:p>
        </w:tc>
      </w:tr>
      <w:tr w:rsidR="003870E4" w:rsidRPr="00D02D6B" w14:paraId="5742C3F4" w14:textId="77777777" w:rsidTr="00EE64B8">
        <w:trPr>
          <w:cantSplit/>
        </w:trPr>
        <w:tc>
          <w:tcPr>
            <w:tcW w:w="2139" w:type="dxa"/>
            <w:shd w:val="clear" w:color="auto" w:fill="auto"/>
          </w:tcPr>
          <w:p w14:paraId="0CACB865" w14:textId="77777777" w:rsidR="003870E4" w:rsidRPr="00D02D6B" w:rsidRDefault="003870E4" w:rsidP="00554CE3">
            <w:pPr>
              <w:pStyle w:val="ENoteTableText"/>
              <w:tabs>
                <w:tab w:val="center" w:leader="dot" w:pos="2268"/>
              </w:tabs>
            </w:pPr>
            <w:r w:rsidRPr="00D02D6B">
              <w:t>r. 67.235</w:t>
            </w:r>
            <w:r w:rsidRPr="00D02D6B">
              <w:tab/>
            </w:r>
          </w:p>
        </w:tc>
        <w:tc>
          <w:tcPr>
            <w:tcW w:w="4943" w:type="dxa"/>
            <w:shd w:val="clear" w:color="auto" w:fill="auto"/>
          </w:tcPr>
          <w:p w14:paraId="592ABA87" w14:textId="77777777" w:rsidR="003870E4" w:rsidRPr="00D02D6B" w:rsidRDefault="003870E4" w:rsidP="00554CE3">
            <w:pPr>
              <w:pStyle w:val="ENoteTableText"/>
            </w:pPr>
            <w:r w:rsidRPr="00D02D6B">
              <w:t>ad. 2003 No.</w:t>
            </w:r>
            <w:r>
              <w:t> </w:t>
            </w:r>
            <w:r w:rsidRPr="00D02D6B">
              <w:t>232</w:t>
            </w:r>
          </w:p>
        </w:tc>
      </w:tr>
      <w:tr w:rsidR="003870E4" w:rsidRPr="00D02D6B" w14:paraId="40CA9CB0" w14:textId="77777777" w:rsidTr="00EE64B8">
        <w:trPr>
          <w:cantSplit/>
        </w:trPr>
        <w:tc>
          <w:tcPr>
            <w:tcW w:w="2139" w:type="dxa"/>
            <w:shd w:val="clear" w:color="auto" w:fill="auto"/>
          </w:tcPr>
          <w:p w14:paraId="37644B99" w14:textId="77777777" w:rsidR="003870E4" w:rsidRPr="00D02D6B" w:rsidRDefault="003870E4" w:rsidP="00554CE3">
            <w:pPr>
              <w:pStyle w:val="ENoteTableText"/>
              <w:tabs>
                <w:tab w:val="center" w:leader="dot" w:pos="2268"/>
              </w:tabs>
            </w:pPr>
            <w:r w:rsidRPr="00D02D6B">
              <w:t>r. 67.240</w:t>
            </w:r>
            <w:r w:rsidRPr="00D02D6B">
              <w:tab/>
            </w:r>
          </w:p>
        </w:tc>
        <w:tc>
          <w:tcPr>
            <w:tcW w:w="4943" w:type="dxa"/>
            <w:shd w:val="clear" w:color="auto" w:fill="auto"/>
          </w:tcPr>
          <w:p w14:paraId="1DB4EBE6" w14:textId="77777777" w:rsidR="003870E4" w:rsidRPr="00D02D6B" w:rsidRDefault="003870E4" w:rsidP="00554CE3">
            <w:pPr>
              <w:pStyle w:val="ENoteTableText"/>
            </w:pPr>
            <w:r w:rsidRPr="00D02D6B">
              <w:t>ad. 2003 No.</w:t>
            </w:r>
            <w:r>
              <w:t> </w:t>
            </w:r>
            <w:r w:rsidRPr="00D02D6B">
              <w:t>232</w:t>
            </w:r>
          </w:p>
        </w:tc>
      </w:tr>
      <w:tr w:rsidR="003870E4" w:rsidRPr="00D02D6B" w14:paraId="2FCA303F" w14:textId="77777777" w:rsidTr="00EE64B8">
        <w:trPr>
          <w:cantSplit/>
        </w:trPr>
        <w:tc>
          <w:tcPr>
            <w:tcW w:w="2139" w:type="dxa"/>
            <w:shd w:val="clear" w:color="auto" w:fill="auto"/>
          </w:tcPr>
          <w:p w14:paraId="37E9E660" w14:textId="77777777" w:rsidR="003870E4" w:rsidRPr="00D02D6B" w:rsidRDefault="003870E4" w:rsidP="00554CE3">
            <w:pPr>
              <w:pStyle w:val="ENoteTableText"/>
              <w:tabs>
                <w:tab w:val="center" w:leader="dot" w:pos="2268"/>
              </w:tabs>
            </w:pPr>
            <w:r w:rsidRPr="00D02D6B">
              <w:t>r. 67.245</w:t>
            </w:r>
            <w:r w:rsidRPr="00D02D6B">
              <w:tab/>
            </w:r>
          </w:p>
        </w:tc>
        <w:tc>
          <w:tcPr>
            <w:tcW w:w="4943" w:type="dxa"/>
            <w:shd w:val="clear" w:color="auto" w:fill="auto"/>
          </w:tcPr>
          <w:p w14:paraId="2337D3EF" w14:textId="77777777" w:rsidR="003870E4" w:rsidRPr="00D02D6B" w:rsidRDefault="003870E4" w:rsidP="00554CE3">
            <w:pPr>
              <w:pStyle w:val="ENoteTableText"/>
            </w:pPr>
            <w:r w:rsidRPr="00D02D6B">
              <w:t>ad. 2003 No.</w:t>
            </w:r>
            <w:r>
              <w:t> </w:t>
            </w:r>
            <w:r w:rsidRPr="00D02D6B">
              <w:t>232</w:t>
            </w:r>
          </w:p>
        </w:tc>
      </w:tr>
      <w:tr w:rsidR="003870E4" w:rsidRPr="00D02D6B" w14:paraId="5D17E98F" w14:textId="77777777" w:rsidTr="00EE64B8">
        <w:trPr>
          <w:cantSplit/>
        </w:trPr>
        <w:tc>
          <w:tcPr>
            <w:tcW w:w="2139" w:type="dxa"/>
            <w:shd w:val="clear" w:color="auto" w:fill="auto"/>
          </w:tcPr>
          <w:p w14:paraId="7AA9B21B" w14:textId="77777777" w:rsidR="003870E4" w:rsidRPr="00D02D6B" w:rsidRDefault="003870E4" w:rsidP="00554CE3">
            <w:pPr>
              <w:pStyle w:val="ENoteTableText"/>
              <w:tabs>
                <w:tab w:val="center" w:leader="dot" w:pos="2268"/>
              </w:tabs>
            </w:pPr>
            <w:r w:rsidRPr="00D02D6B">
              <w:t>r. 67.250</w:t>
            </w:r>
            <w:r w:rsidRPr="00D02D6B">
              <w:tab/>
            </w:r>
          </w:p>
        </w:tc>
        <w:tc>
          <w:tcPr>
            <w:tcW w:w="4943" w:type="dxa"/>
            <w:shd w:val="clear" w:color="auto" w:fill="auto"/>
          </w:tcPr>
          <w:p w14:paraId="5B22B21D" w14:textId="77777777" w:rsidR="003870E4" w:rsidRPr="00D02D6B" w:rsidRDefault="003870E4" w:rsidP="00554CE3">
            <w:pPr>
              <w:pStyle w:val="ENoteTableText"/>
            </w:pPr>
            <w:r w:rsidRPr="00D02D6B">
              <w:t>ad. 2003 No.</w:t>
            </w:r>
            <w:r>
              <w:t> </w:t>
            </w:r>
            <w:r w:rsidRPr="00D02D6B">
              <w:t>232</w:t>
            </w:r>
          </w:p>
        </w:tc>
      </w:tr>
      <w:tr w:rsidR="003870E4" w:rsidRPr="00D02D6B" w14:paraId="3366AD3D" w14:textId="77777777" w:rsidTr="00EE64B8">
        <w:trPr>
          <w:cantSplit/>
        </w:trPr>
        <w:tc>
          <w:tcPr>
            <w:tcW w:w="2139" w:type="dxa"/>
            <w:shd w:val="clear" w:color="auto" w:fill="auto"/>
          </w:tcPr>
          <w:p w14:paraId="796809C8" w14:textId="77777777" w:rsidR="003870E4" w:rsidRPr="00D02D6B" w:rsidRDefault="003870E4" w:rsidP="00554CE3">
            <w:pPr>
              <w:pStyle w:val="ENoteTableText"/>
              <w:tabs>
                <w:tab w:val="center" w:leader="dot" w:pos="2268"/>
              </w:tabs>
            </w:pPr>
            <w:r w:rsidRPr="00D02D6B">
              <w:t>r. 67.255</w:t>
            </w:r>
            <w:r w:rsidRPr="00D02D6B">
              <w:tab/>
            </w:r>
          </w:p>
        </w:tc>
        <w:tc>
          <w:tcPr>
            <w:tcW w:w="4943" w:type="dxa"/>
            <w:shd w:val="clear" w:color="auto" w:fill="auto"/>
          </w:tcPr>
          <w:p w14:paraId="274C4102" w14:textId="77777777" w:rsidR="003870E4" w:rsidRPr="00D02D6B" w:rsidRDefault="003870E4" w:rsidP="00554CE3">
            <w:pPr>
              <w:pStyle w:val="ENoteTableText"/>
            </w:pPr>
            <w:r w:rsidRPr="00D02D6B">
              <w:t>ad. 2003 No.</w:t>
            </w:r>
            <w:r>
              <w:t> </w:t>
            </w:r>
            <w:r w:rsidRPr="00D02D6B">
              <w:t>232</w:t>
            </w:r>
          </w:p>
        </w:tc>
      </w:tr>
      <w:tr w:rsidR="003870E4" w:rsidRPr="00D02D6B" w14:paraId="45A5F902" w14:textId="77777777" w:rsidTr="00EE64B8">
        <w:trPr>
          <w:cantSplit/>
        </w:trPr>
        <w:tc>
          <w:tcPr>
            <w:tcW w:w="2139" w:type="dxa"/>
            <w:shd w:val="clear" w:color="auto" w:fill="auto"/>
          </w:tcPr>
          <w:p w14:paraId="0510C9E4" w14:textId="77777777" w:rsidR="003870E4" w:rsidRPr="00D02D6B" w:rsidRDefault="003870E4" w:rsidP="00554CE3">
            <w:pPr>
              <w:pStyle w:val="ENoteTableText"/>
              <w:tabs>
                <w:tab w:val="center" w:leader="dot" w:pos="2268"/>
              </w:tabs>
            </w:pPr>
            <w:r w:rsidRPr="00D02D6B">
              <w:t>r. 67.260</w:t>
            </w:r>
            <w:r w:rsidRPr="00D02D6B">
              <w:tab/>
            </w:r>
          </w:p>
        </w:tc>
        <w:tc>
          <w:tcPr>
            <w:tcW w:w="4943" w:type="dxa"/>
            <w:shd w:val="clear" w:color="auto" w:fill="auto"/>
          </w:tcPr>
          <w:p w14:paraId="701DE34D" w14:textId="77777777" w:rsidR="003870E4" w:rsidRPr="00D02D6B" w:rsidRDefault="003870E4" w:rsidP="00554CE3">
            <w:pPr>
              <w:pStyle w:val="ENoteTableText"/>
            </w:pPr>
            <w:r w:rsidRPr="00D02D6B">
              <w:t>ad. 2003 No.</w:t>
            </w:r>
            <w:r>
              <w:t> </w:t>
            </w:r>
            <w:r w:rsidRPr="00D02D6B">
              <w:t>232</w:t>
            </w:r>
          </w:p>
        </w:tc>
      </w:tr>
      <w:tr w:rsidR="003870E4" w:rsidRPr="00D02D6B" w14:paraId="0FEF4361" w14:textId="77777777" w:rsidTr="00EE64B8">
        <w:trPr>
          <w:cantSplit/>
        </w:trPr>
        <w:tc>
          <w:tcPr>
            <w:tcW w:w="2139" w:type="dxa"/>
            <w:shd w:val="clear" w:color="auto" w:fill="auto"/>
          </w:tcPr>
          <w:p w14:paraId="0B4E9B1F" w14:textId="77777777" w:rsidR="003870E4" w:rsidRPr="00D02D6B" w:rsidRDefault="003870E4" w:rsidP="00554CE3">
            <w:pPr>
              <w:pStyle w:val="ENoteTableText"/>
            </w:pPr>
            <w:r w:rsidRPr="00D02D6B">
              <w:rPr>
                <w:b/>
              </w:rPr>
              <w:t>Subpart 67.D</w:t>
            </w:r>
          </w:p>
        </w:tc>
        <w:tc>
          <w:tcPr>
            <w:tcW w:w="4943" w:type="dxa"/>
            <w:shd w:val="clear" w:color="auto" w:fill="auto"/>
          </w:tcPr>
          <w:p w14:paraId="61A19C1F" w14:textId="77777777" w:rsidR="003870E4" w:rsidRPr="00D02D6B" w:rsidRDefault="003870E4" w:rsidP="00554CE3">
            <w:pPr>
              <w:pStyle w:val="ENoteTableText"/>
            </w:pPr>
          </w:p>
        </w:tc>
      </w:tr>
      <w:tr w:rsidR="003870E4" w:rsidRPr="00D02D6B" w14:paraId="6A88E4CD" w14:textId="77777777" w:rsidTr="00EE64B8">
        <w:trPr>
          <w:cantSplit/>
        </w:trPr>
        <w:tc>
          <w:tcPr>
            <w:tcW w:w="2139" w:type="dxa"/>
            <w:shd w:val="clear" w:color="auto" w:fill="auto"/>
          </w:tcPr>
          <w:p w14:paraId="68F8AC37" w14:textId="77777777" w:rsidR="003870E4" w:rsidRPr="00D02D6B" w:rsidRDefault="003870E4" w:rsidP="00554CE3">
            <w:pPr>
              <w:pStyle w:val="ENoteTableText"/>
              <w:tabs>
                <w:tab w:val="center" w:leader="dot" w:pos="2268"/>
              </w:tabs>
            </w:pPr>
            <w:r w:rsidRPr="00D02D6B">
              <w:t>r. 67.265</w:t>
            </w:r>
            <w:r w:rsidRPr="00D02D6B">
              <w:tab/>
            </w:r>
          </w:p>
        </w:tc>
        <w:tc>
          <w:tcPr>
            <w:tcW w:w="4943" w:type="dxa"/>
            <w:shd w:val="clear" w:color="auto" w:fill="auto"/>
          </w:tcPr>
          <w:p w14:paraId="26F39ADD" w14:textId="77777777" w:rsidR="003870E4" w:rsidRPr="00D02D6B" w:rsidRDefault="003870E4" w:rsidP="00554CE3">
            <w:pPr>
              <w:pStyle w:val="ENoteTableText"/>
            </w:pPr>
            <w:r w:rsidRPr="00D02D6B">
              <w:t>ad. 2003 No.</w:t>
            </w:r>
            <w:r>
              <w:t> </w:t>
            </w:r>
            <w:r w:rsidRPr="00D02D6B">
              <w:t>232</w:t>
            </w:r>
          </w:p>
        </w:tc>
      </w:tr>
      <w:tr w:rsidR="003870E4" w:rsidRPr="00D02D6B" w14:paraId="6FF88FD3" w14:textId="77777777" w:rsidTr="00EE64B8">
        <w:trPr>
          <w:cantSplit/>
        </w:trPr>
        <w:tc>
          <w:tcPr>
            <w:tcW w:w="2139" w:type="dxa"/>
            <w:shd w:val="clear" w:color="auto" w:fill="auto"/>
          </w:tcPr>
          <w:p w14:paraId="20BE887B" w14:textId="77777777" w:rsidR="003870E4" w:rsidRPr="00D02D6B" w:rsidRDefault="003870E4" w:rsidP="00554CE3">
            <w:pPr>
              <w:pStyle w:val="ENoteTableText"/>
              <w:tabs>
                <w:tab w:val="center" w:leader="dot" w:pos="2268"/>
              </w:tabs>
            </w:pPr>
            <w:r w:rsidRPr="00D02D6B">
              <w:t>r. 67.270</w:t>
            </w:r>
            <w:r w:rsidRPr="00D02D6B">
              <w:tab/>
            </w:r>
          </w:p>
        </w:tc>
        <w:tc>
          <w:tcPr>
            <w:tcW w:w="4943" w:type="dxa"/>
            <w:shd w:val="clear" w:color="auto" w:fill="auto"/>
          </w:tcPr>
          <w:p w14:paraId="4886A1C3" w14:textId="77777777" w:rsidR="003870E4" w:rsidRPr="00D02D6B" w:rsidRDefault="003870E4" w:rsidP="00554CE3">
            <w:pPr>
              <w:pStyle w:val="ENoteTableText"/>
            </w:pPr>
            <w:r w:rsidRPr="00D02D6B">
              <w:t>ad. 2003 No.</w:t>
            </w:r>
            <w:r>
              <w:t> </w:t>
            </w:r>
            <w:r w:rsidRPr="00D02D6B">
              <w:t>232</w:t>
            </w:r>
          </w:p>
        </w:tc>
      </w:tr>
      <w:tr w:rsidR="003870E4" w:rsidRPr="00D02D6B" w14:paraId="514A9A67" w14:textId="77777777" w:rsidTr="00EE64B8">
        <w:trPr>
          <w:cantSplit/>
        </w:trPr>
        <w:tc>
          <w:tcPr>
            <w:tcW w:w="2139" w:type="dxa"/>
            <w:shd w:val="clear" w:color="auto" w:fill="auto"/>
          </w:tcPr>
          <w:p w14:paraId="2DB297A0" w14:textId="77777777" w:rsidR="003870E4" w:rsidRPr="00D02D6B" w:rsidRDefault="003870E4" w:rsidP="00554CE3">
            <w:pPr>
              <w:pStyle w:val="ENoteTableText"/>
              <w:tabs>
                <w:tab w:val="center" w:leader="dot" w:pos="2268"/>
              </w:tabs>
            </w:pPr>
            <w:r w:rsidRPr="00D02D6B">
              <w:t>r. 67.275</w:t>
            </w:r>
            <w:r w:rsidRPr="00D02D6B">
              <w:tab/>
            </w:r>
          </w:p>
        </w:tc>
        <w:tc>
          <w:tcPr>
            <w:tcW w:w="4943" w:type="dxa"/>
            <w:shd w:val="clear" w:color="auto" w:fill="auto"/>
          </w:tcPr>
          <w:p w14:paraId="376FA646" w14:textId="77777777" w:rsidR="003870E4" w:rsidRPr="00D02D6B" w:rsidRDefault="003870E4" w:rsidP="00554CE3">
            <w:pPr>
              <w:pStyle w:val="ENoteTableText"/>
            </w:pPr>
            <w:r w:rsidRPr="00D02D6B">
              <w:t>ad. 2003 No.</w:t>
            </w:r>
            <w:r>
              <w:t> </w:t>
            </w:r>
            <w:r w:rsidRPr="00D02D6B">
              <w:t>232</w:t>
            </w:r>
          </w:p>
        </w:tc>
      </w:tr>
      <w:tr w:rsidR="003870E4" w:rsidRPr="00D02D6B" w14:paraId="5365F08C" w14:textId="77777777" w:rsidTr="00EE64B8">
        <w:trPr>
          <w:cantSplit/>
        </w:trPr>
        <w:tc>
          <w:tcPr>
            <w:tcW w:w="2139" w:type="dxa"/>
            <w:shd w:val="clear" w:color="auto" w:fill="auto"/>
          </w:tcPr>
          <w:p w14:paraId="36124C7E" w14:textId="77777777" w:rsidR="003870E4" w:rsidRPr="00D02D6B" w:rsidRDefault="003870E4" w:rsidP="00554CE3">
            <w:pPr>
              <w:pStyle w:val="ENoteTableText"/>
            </w:pPr>
            <w:r w:rsidRPr="00D02D6B">
              <w:rPr>
                <w:b/>
              </w:rPr>
              <w:t>Part</w:t>
            </w:r>
            <w:r>
              <w:rPr>
                <w:b/>
              </w:rPr>
              <w:t> </w:t>
            </w:r>
            <w:r w:rsidRPr="00D02D6B">
              <w:rPr>
                <w:b/>
              </w:rPr>
              <w:t>71</w:t>
            </w:r>
          </w:p>
        </w:tc>
        <w:tc>
          <w:tcPr>
            <w:tcW w:w="4943" w:type="dxa"/>
            <w:shd w:val="clear" w:color="auto" w:fill="auto"/>
          </w:tcPr>
          <w:p w14:paraId="770D46E7" w14:textId="77777777" w:rsidR="003870E4" w:rsidRPr="00D02D6B" w:rsidRDefault="003870E4" w:rsidP="00554CE3">
            <w:pPr>
              <w:pStyle w:val="ENoteTableText"/>
            </w:pPr>
          </w:p>
        </w:tc>
      </w:tr>
      <w:tr w:rsidR="003870E4" w:rsidRPr="00D02D6B" w14:paraId="52C3CF7A" w14:textId="77777777" w:rsidTr="00EE64B8">
        <w:trPr>
          <w:cantSplit/>
        </w:trPr>
        <w:tc>
          <w:tcPr>
            <w:tcW w:w="2139" w:type="dxa"/>
            <w:shd w:val="clear" w:color="auto" w:fill="auto"/>
          </w:tcPr>
          <w:p w14:paraId="08CA029B" w14:textId="77777777" w:rsidR="003870E4" w:rsidRPr="00D02D6B" w:rsidRDefault="003870E4" w:rsidP="00554CE3">
            <w:pPr>
              <w:pStyle w:val="ENoteTableText"/>
              <w:tabs>
                <w:tab w:val="center" w:leader="dot" w:pos="2268"/>
              </w:tabs>
            </w:pPr>
            <w:r w:rsidRPr="00D02D6B">
              <w:t>Part</w:t>
            </w:r>
            <w:r>
              <w:t> </w:t>
            </w:r>
            <w:r w:rsidRPr="00D02D6B">
              <w:t>71</w:t>
            </w:r>
            <w:r w:rsidRPr="00D02D6B">
              <w:tab/>
            </w:r>
          </w:p>
        </w:tc>
        <w:tc>
          <w:tcPr>
            <w:tcW w:w="4943" w:type="dxa"/>
            <w:shd w:val="clear" w:color="auto" w:fill="auto"/>
          </w:tcPr>
          <w:p w14:paraId="48D29C52" w14:textId="77777777" w:rsidR="003870E4" w:rsidRPr="00D02D6B" w:rsidRDefault="003870E4" w:rsidP="00554CE3">
            <w:pPr>
              <w:pStyle w:val="ENoteTableText"/>
            </w:pPr>
            <w:r w:rsidRPr="00D02D6B">
              <w:t>ad. 2000 No.</w:t>
            </w:r>
            <w:r>
              <w:t> </w:t>
            </w:r>
            <w:r w:rsidRPr="00D02D6B">
              <w:t>204</w:t>
            </w:r>
          </w:p>
        </w:tc>
      </w:tr>
      <w:tr w:rsidR="003870E4" w:rsidRPr="00D02D6B" w14:paraId="15507158" w14:textId="77777777" w:rsidTr="00EE64B8">
        <w:trPr>
          <w:cantSplit/>
        </w:trPr>
        <w:tc>
          <w:tcPr>
            <w:tcW w:w="2139" w:type="dxa"/>
            <w:shd w:val="clear" w:color="auto" w:fill="auto"/>
          </w:tcPr>
          <w:p w14:paraId="3CFB656B" w14:textId="77777777" w:rsidR="003870E4" w:rsidRPr="00D02D6B" w:rsidRDefault="003870E4" w:rsidP="00554CE3">
            <w:pPr>
              <w:pStyle w:val="ENoteTableText"/>
            </w:pPr>
            <w:r w:rsidRPr="00D02D6B">
              <w:rPr>
                <w:b/>
              </w:rPr>
              <w:t>Part</w:t>
            </w:r>
            <w:r>
              <w:rPr>
                <w:b/>
              </w:rPr>
              <w:t> </w:t>
            </w:r>
            <w:r w:rsidRPr="00D02D6B">
              <w:rPr>
                <w:b/>
              </w:rPr>
              <w:t>90</w:t>
            </w:r>
          </w:p>
        </w:tc>
        <w:tc>
          <w:tcPr>
            <w:tcW w:w="4943" w:type="dxa"/>
            <w:shd w:val="clear" w:color="auto" w:fill="auto"/>
          </w:tcPr>
          <w:p w14:paraId="136E9B81" w14:textId="77777777" w:rsidR="003870E4" w:rsidRPr="00D02D6B" w:rsidRDefault="003870E4" w:rsidP="00554CE3">
            <w:pPr>
              <w:pStyle w:val="ENoteTableText"/>
            </w:pPr>
          </w:p>
        </w:tc>
      </w:tr>
      <w:tr w:rsidR="003870E4" w:rsidRPr="00D02D6B" w14:paraId="0E209EAA" w14:textId="77777777" w:rsidTr="00EE64B8">
        <w:trPr>
          <w:cantSplit/>
        </w:trPr>
        <w:tc>
          <w:tcPr>
            <w:tcW w:w="2139" w:type="dxa"/>
            <w:shd w:val="clear" w:color="auto" w:fill="auto"/>
          </w:tcPr>
          <w:p w14:paraId="4A18E967" w14:textId="77777777" w:rsidR="003870E4" w:rsidRPr="00D02D6B" w:rsidRDefault="003870E4" w:rsidP="00554CE3">
            <w:pPr>
              <w:pStyle w:val="ENoteTableText"/>
              <w:tabs>
                <w:tab w:val="center" w:leader="dot" w:pos="2268"/>
              </w:tabs>
            </w:pPr>
            <w:r w:rsidRPr="00D02D6B">
              <w:t>Part</w:t>
            </w:r>
            <w:r>
              <w:t> </w:t>
            </w:r>
            <w:r w:rsidRPr="00D02D6B">
              <w:t>90</w:t>
            </w:r>
            <w:r w:rsidRPr="00D02D6B">
              <w:tab/>
            </w:r>
          </w:p>
        </w:tc>
        <w:tc>
          <w:tcPr>
            <w:tcW w:w="4943" w:type="dxa"/>
            <w:shd w:val="clear" w:color="auto" w:fill="auto"/>
          </w:tcPr>
          <w:p w14:paraId="38BEE33E" w14:textId="77777777" w:rsidR="003870E4" w:rsidRPr="00D02D6B" w:rsidRDefault="003870E4" w:rsidP="00554CE3">
            <w:pPr>
              <w:pStyle w:val="ENoteTableText"/>
            </w:pPr>
            <w:r w:rsidRPr="00D02D6B">
              <w:t>ad. 2000 No.</w:t>
            </w:r>
            <w:r>
              <w:t> </w:t>
            </w:r>
            <w:r w:rsidRPr="00D02D6B">
              <w:t>204</w:t>
            </w:r>
          </w:p>
        </w:tc>
      </w:tr>
      <w:tr w:rsidR="003870E4" w:rsidRPr="00D02D6B" w14:paraId="10F5B557" w14:textId="77777777" w:rsidTr="0073774D">
        <w:trPr>
          <w:cantSplit/>
        </w:trPr>
        <w:tc>
          <w:tcPr>
            <w:tcW w:w="2139" w:type="dxa"/>
            <w:shd w:val="clear" w:color="auto" w:fill="auto"/>
          </w:tcPr>
          <w:p w14:paraId="14738AC5" w14:textId="77777777" w:rsidR="003870E4" w:rsidRPr="00D02D6B" w:rsidRDefault="003870E4" w:rsidP="00554CE3">
            <w:pPr>
              <w:pStyle w:val="ENoteTableText"/>
              <w:tabs>
                <w:tab w:val="center" w:leader="dot" w:pos="2268"/>
              </w:tabs>
              <w:rPr>
                <w:rFonts w:ascii="Arial" w:hAnsi="Arial" w:cs="Arial"/>
              </w:rPr>
            </w:pPr>
          </w:p>
        </w:tc>
        <w:tc>
          <w:tcPr>
            <w:tcW w:w="4943" w:type="dxa"/>
            <w:shd w:val="clear" w:color="auto" w:fill="auto"/>
          </w:tcPr>
          <w:p w14:paraId="2F9F6515" w14:textId="77777777" w:rsidR="003870E4" w:rsidRPr="00D02D6B" w:rsidRDefault="003870E4" w:rsidP="00554CE3">
            <w:pPr>
              <w:pStyle w:val="ENoteTableText"/>
            </w:pPr>
            <w:r w:rsidRPr="00D02D6B">
              <w:t>rs. 2010 No.</w:t>
            </w:r>
            <w:r>
              <w:t> </w:t>
            </w:r>
            <w:r w:rsidRPr="00D02D6B">
              <w:t>277</w:t>
            </w:r>
          </w:p>
        </w:tc>
      </w:tr>
      <w:tr w:rsidR="003870E4" w:rsidRPr="00D02D6B" w14:paraId="061FCB21" w14:textId="77777777" w:rsidTr="0073774D">
        <w:trPr>
          <w:cantSplit/>
        </w:trPr>
        <w:tc>
          <w:tcPr>
            <w:tcW w:w="2139" w:type="dxa"/>
            <w:shd w:val="clear" w:color="auto" w:fill="auto"/>
          </w:tcPr>
          <w:p w14:paraId="3D3A94DC" w14:textId="77777777" w:rsidR="003870E4" w:rsidRPr="00D02D6B" w:rsidRDefault="003870E4" w:rsidP="00554CE3">
            <w:pPr>
              <w:pStyle w:val="ENoteTableText"/>
              <w:tabs>
                <w:tab w:val="center" w:leader="dot" w:pos="2268"/>
              </w:tabs>
              <w:rPr>
                <w:rFonts w:ascii="Arial" w:hAnsi="Arial" w:cs="Arial"/>
              </w:rPr>
            </w:pPr>
            <w:r w:rsidRPr="00D02D6B">
              <w:t>Table of Contents to</w:t>
            </w:r>
            <w:r w:rsidRPr="00D02D6B">
              <w:tab/>
            </w:r>
            <w:r w:rsidRPr="00D02D6B">
              <w:br/>
              <w:t>Part</w:t>
            </w:r>
            <w:r>
              <w:t> </w:t>
            </w:r>
            <w:r w:rsidRPr="00D02D6B">
              <w:t>90</w:t>
            </w:r>
          </w:p>
        </w:tc>
        <w:tc>
          <w:tcPr>
            <w:tcW w:w="4943" w:type="dxa"/>
            <w:shd w:val="clear" w:color="auto" w:fill="auto"/>
          </w:tcPr>
          <w:p w14:paraId="0B6D95FD" w14:textId="77777777" w:rsidR="003870E4" w:rsidRPr="00D02D6B" w:rsidRDefault="003870E4" w:rsidP="00554CE3">
            <w:pPr>
              <w:pStyle w:val="ENoteTableText"/>
            </w:pPr>
            <w:r w:rsidRPr="00D02D6B">
              <w:t>am No</w:t>
            </w:r>
            <w:r>
              <w:t> </w:t>
            </w:r>
            <w:r w:rsidRPr="00D02D6B">
              <w:t>80</w:t>
            </w:r>
            <w:r w:rsidR="006B4C25">
              <w:t xml:space="preserve"> and No </w:t>
            </w:r>
            <w:r w:rsidR="00FF3CC8">
              <w:t>275</w:t>
            </w:r>
            <w:r w:rsidRPr="00D02D6B">
              <w:t>, 2013</w:t>
            </w:r>
          </w:p>
        </w:tc>
      </w:tr>
      <w:tr w:rsidR="003870E4" w:rsidRPr="00D02D6B" w14:paraId="01CF8E02" w14:textId="77777777" w:rsidTr="00EE64B8">
        <w:trPr>
          <w:cantSplit/>
        </w:trPr>
        <w:tc>
          <w:tcPr>
            <w:tcW w:w="2139" w:type="dxa"/>
            <w:shd w:val="clear" w:color="auto" w:fill="auto"/>
          </w:tcPr>
          <w:p w14:paraId="0CC057A8" w14:textId="77777777" w:rsidR="003870E4" w:rsidRPr="00D02D6B" w:rsidRDefault="003870E4" w:rsidP="00554CE3">
            <w:pPr>
              <w:pStyle w:val="ENoteTableText"/>
            </w:pPr>
            <w:r w:rsidRPr="00D02D6B">
              <w:rPr>
                <w:b/>
              </w:rPr>
              <w:t>Subpart 90.A</w:t>
            </w:r>
          </w:p>
        </w:tc>
        <w:tc>
          <w:tcPr>
            <w:tcW w:w="4943" w:type="dxa"/>
            <w:shd w:val="clear" w:color="auto" w:fill="auto"/>
          </w:tcPr>
          <w:p w14:paraId="49EF7104" w14:textId="77777777" w:rsidR="003870E4" w:rsidRPr="00D02D6B" w:rsidRDefault="003870E4" w:rsidP="00554CE3">
            <w:pPr>
              <w:pStyle w:val="ENoteTableText"/>
            </w:pPr>
          </w:p>
        </w:tc>
      </w:tr>
      <w:tr w:rsidR="003870E4" w:rsidRPr="00D02D6B" w14:paraId="18D3C12D" w14:textId="77777777" w:rsidTr="00EE64B8">
        <w:trPr>
          <w:cantSplit/>
        </w:trPr>
        <w:tc>
          <w:tcPr>
            <w:tcW w:w="2139" w:type="dxa"/>
            <w:shd w:val="clear" w:color="auto" w:fill="auto"/>
          </w:tcPr>
          <w:p w14:paraId="12879741" w14:textId="77777777" w:rsidR="003870E4" w:rsidRPr="00D02D6B" w:rsidRDefault="003870E4" w:rsidP="00554CE3">
            <w:pPr>
              <w:pStyle w:val="ENoteTableText"/>
              <w:tabs>
                <w:tab w:val="center" w:leader="dot" w:pos="2268"/>
              </w:tabs>
            </w:pPr>
            <w:r w:rsidRPr="00D02D6B">
              <w:t>r. 90.005</w:t>
            </w:r>
            <w:r w:rsidRPr="00D02D6B">
              <w:tab/>
            </w:r>
          </w:p>
        </w:tc>
        <w:tc>
          <w:tcPr>
            <w:tcW w:w="4943" w:type="dxa"/>
            <w:shd w:val="clear" w:color="auto" w:fill="auto"/>
          </w:tcPr>
          <w:p w14:paraId="76C258C0" w14:textId="77777777" w:rsidR="003870E4" w:rsidRPr="00D02D6B" w:rsidRDefault="003870E4" w:rsidP="00554CE3">
            <w:pPr>
              <w:pStyle w:val="ENoteTableText"/>
            </w:pPr>
            <w:r w:rsidRPr="00D02D6B">
              <w:t>ad. 2010 No.</w:t>
            </w:r>
            <w:r>
              <w:t> </w:t>
            </w:r>
            <w:r w:rsidRPr="00D02D6B">
              <w:t>277</w:t>
            </w:r>
          </w:p>
        </w:tc>
      </w:tr>
      <w:tr w:rsidR="003870E4" w:rsidRPr="00D02D6B" w14:paraId="4CA40A16" w14:textId="77777777" w:rsidTr="00EE64B8">
        <w:trPr>
          <w:cantSplit/>
        </w:trPr>
        <w:tc>
          <w:tcPr>
            <w:tcW w:w="2139" w:type="dxa"/>
            <w:shd w:val="clear" w:color="auto" w:fill="auto"/>
          </w:tcPr>
          <w:p w14:paraId="0EA6A5C1" w14:textId="77777777" w:rsidR="003870E4" w:rsidRPr="00D02D6B" w:rsidRDefault="003870E4" w:rsidP="00554CE3">
            <w:pPr>
              <w:pStyle w:val="ENoteTableText"/>
              <w:tabs>
                <w:tab w:val="center" w:leader="dot" w:pos="2268"/>
              </w:tabs>
            </w:pPr>
            <w:r w:rsidRPr="00D02D6B">
              <w:t>r. 90.008</w:t>
            </w:r>
            <w:r w:rsidRPr="00D02D6B">
              <w:tab/>
            </w:r>
          </w:p>
        </w:tc>
        <w:tc>
          <w:tcPr>
            <w:tcW w:w="4943" w:type="dxa"/>
            <w:shd w:val="clear" w:color="auto" w:fill="auto"/>
          </w:tcPr>
          <w:p w14:paraId="2A319EC1" w14:textId="77777777" w:rsidR="003870E4" w:rsidRPr="00D02D6B" w:rsidRDefault="003870E4" w:rsidP="00554CE3">
            <w:pPr>
              <w:pStyle w:val="ENoteTableText"/>
            </w:pPr>
            <w:r w:rsidRPr="00D02D6B">
              <w:t>ad. 2010 No.</w:t>
            </w:r>
            <w:r>
              <w:t> </w:t>
            </w:r>
            <w:r w:rsidRPr="00D02D6B">
              <w:t>277</w:t>
            </w:r>
          </w:p>
        </w:tc>
      </w:tr>
      <w:tr w:rsidR="003870E4" w:rsidRPr="00D02D6B" w14:paraId="6F171BB6" w14:textId="77777777" w:rsidTr="00EE64B8">
        <w:trPr>
          <w:cantSplit/>
        </w:trPr>
        <w:tc>
          <w:tcPr>
            <w:tcW w:w="2139" w:type="dxa"/>
            <w:shd w:val="clear" w:color="auto" w:fill="auto"/>
          </w:tcPr>
          <w:p w14:paraId="4C23BBC4" w14:textId="77777777" w:rsidR="003870E4" w:rsidRPr="00D02D6B" w:rsidRDefault="003870E4" w:rsidP="00554CE3">
            <w:pPr>
              <w:pStyle w:val="ENoteTableText"/>
              <w:tabs>
                <w:tab w:val="center" w:leader="dot" w:pos="2268"/>
              </w:tabs>
            </w:pPr>
            <w:r w:rsidRPr="00D02D6B">
              <w:t>r. 90.010</w:t>
            </w:r>
            <w:r w:rsidRPr="00D02D6B">
              <w:tab/>
            </w:r>
          </w:p>
        </w:tc>
        <w:tc>
          <w:tcPr>
            <w:tcW w:w="4943" w:type="dxa"/>
            <w:shd w:val="clear" w:color="auto" w:fill="auto"/>
          </w:tcPr>
          <w:p w14:paraId="11E73CE0" w14:textId="77777777" w:rsidR="003870E4" w:rsidRPr="00D02D6B" w:rsidRDefault="003870E4" w:rsidP="00554CE3">
            <w:pPr>
              <w:pStyle w:val="ENoteTableText"/>
            </w:pPr>
            <w:r w:rsidRPr="00D02D6B">
              <w:t>ad. 2010 No.</w:t>
            </w:r>
            <w:r>
              <w:t> </w:t>
            </w:r>
            <w:r w:rsidRPr="00D02D6B">
              <w:t>277</w:t>
            </w:r>
          </w:p>
        </w:tc>
      </w:tr>
      <w:tr w:rsidR="003870E4" w:rsidRPr="00D02D6B" w14:paraId="00B52D22" w14:textId="77777777" w:rsidTr="00EE64B8">
        <w:trPr>
          <w:cantSplit/>
        </w:trPr>
        <w:tc>
          <w:tcPr>
            <w:tcW w:w="2139" w:type="dxa"/>
            <w:shd w:val="clear" w:color="auto" w:fill="auto"/>
          </w:tcPr>
          <w:p w14:paraId="648F1A1D" w14:textId="77777777" w:rsidR="003870E4" w:rsidRPr="00D02D6B" w:rsidRDefault="003870E4" w:rsidP="00554CE3">
            <w:pPr>
              <w:pStyle w:val="ENoteTableText"/>
              <w:tabs>
                <w:tab w:val="center" w:leader="dot" w:pos="2268"/>
              </w:tabs>
            </w:pPr>
            <w:r w:rsidRPr="00D02D6B">
              <w:t>r. 90.015</w:t>
            </w:r>
            <w:r w:rsidRPr="00D02D6B">
              <w:tab/>
            </w:r>
          </w:p>
        </w:tc>
        <w:tc>
          <w:tcPr>
            <w:tcW w:w="4943" w:type="dxa"/>
            <w:shd w:val="clear" w:color="auto" w:fill="auto"/>
          </w:tcPr>
          <w:p w14:paraId="60E9B442" w14:textId="77777777" w:rsidR="003870E4" w:rsidRPr="00D02D6B" w:rsidRDefault="003870E4" w:rsidP="00554CE3">
            <w:pPr>
              <w:pStyle w:val="ENoteTableText"/>
            </w:pPr>
            <w:r w:rsidRPr="00D02D6B">
              <w:t>ad. 2010 No.</w:t>
            </w:r>
            <w:r>
              <w:t> </w:t>
            </w:r>
            <w:r w:rsidRPr="00D02D6B">
              <w:t>277</w:t>
            </w:r>
          </w:p>
        </w:tc>
      </w:tr>
      <w:tr w:rsidR="003870E4" w:rsidRPr="00D02D6B" w14:paraId="796886C3" w14:textId="77777777" w:rsidTr="00EE64B8">
        <w:trPr>
          <w:cantSplit/>
        </w:trPr>
        <w:tc>
          <w:tcPr>
            <w:tcW w:w="2139" w:type="dxa"/>
            <w:shd w:val="clear" w:color="auto" w:fill="auto"/>
          </w:tcPr>
          <w:p w14:paraId="41912D12" w14:textId="77777777" w:rsidR="003870E4" w:rsidRPr="00D02D6B" w:rsidRDefault="003870E4" w:rsidP="00554CE3">
            <w:pPr>
              <w:pStyle w:val="ENoteTableText"/>
              <w:tabs>
                <w:tab w:val="center" w:leader="dot" w:pos="2268"/>
              </w:tabs>
            </w:pPr>
            <w:r w:rsidRPr="00D02D6B">
              <w:t>r. 90.020</w:t>
            </w:r>
            <w:r w:rsidRPr="00D02D6B">
              <w:tab/>
            </w:r>
          </w:p>
        </w:tc>
        <w:tc>
          <w:tcPr>
            <w:tcW w:w="4943" w:type="dxa"/>
            <w:shd w:val="clear" w:color="auto" w:fill="auto"/>
          </w:tcPr>
          <w:p w14:paraId="797ADC76" w14:textId="77777777" w:rsidR="003870E4" w:rsidRPr="00D02D6B" w:rsidRDefault="003870E4" w:rsidP="00554CE3">
            <w:pPr>
              <w:pStyle w:val="ENoteTableText"/>
            </w:pPr>
            <w:r w:rsidRPr="00D02D6B">
              <w:t>ad. 2010 No.</w:t>
            </w:r>
            <w:r>
              <w:t> </w:t>
            </w:r>
            <w:r w:rsidRPr="00D02D6B">
              <w:t>277</w:t>
            </w:r>
          </w:p>
        </w:tc>
      </w:tr>
      <w:tr w:rsidR="003870E4" w:rsidRPr="00D02D6B" w14:paraId="186E4BE0" w14:textId="77777777" w:rsidTr="00EE64B8">
        <w:trPr>
          <w:cantSplit/>
        </w:trPr>
        <w:tc>
          <w:tcPr>
            <w:tcW w:w="2139" w:type="dxa"/>
            <w:shd w:val="clear" w:color="auto" w:fill="auto"/>
          </w:tcPr>
          <w:p w14:paraId="3A06D642" w14:textId="77777777" w:rsidR="003870E4" w:rsidRPr="00D02D6B" w:rsidRDefault="003870E4" w:rsidP="00554CE3">
            <w:pPr>
              <w:rPr>
                <w:rFonts w:ascii="Arial" w:hAnsi="Arial" w:cs="Arial"/>
              </w:rPr>
            </w:pPr>
          </w:p>
        </w:tc>
        <w:tc>
          <w:tcPr>
            <w:tcW w:w="4943" w:type="dxa"/>
            <w:shd w:val="clear" w:color="auto" w:fill="auto"/>
          </w:tcPr>
          <w:p w14:paraId="33567FB7" w14:textId="77777777" w:rsidR="003870E4" w:rsidRPr="00D02D6B" w:rsidRDefault="003870E4" w:rsidP="00554CE3">
            <w:pPr>
              <w:pStyle w:val="ENoteTableText"/>
            </w:pPr>
            <w:r w:rsidRPr="00D02D6B">
              <w:t>am. 2010 No.</w:t>
            </w:r>
            <w:r>
              <w:t> </w:t>
            </w:r>
            <w:r w:rsidRPr="00D02D6B">
              <w:t>277</w:t>
            </w:r>
          </w:p>
        </w:tc>
      </w:tr>
      <w:tr w:rsidR="003870E4" w:rsidRPr="00D02D6B" w14:paraId="290C3A84" w14:textId="77777777" w:rsidTr="00EE64B8">
        <w:trPr>
          <w:cantSplit/>
        </w:trPr>
        <w:tc>
          <w:tcPr>
            <w:tcW w:w="2139" w:type="dxa"/>
            <w:shd w:val="clear" w:color="auto" w:fill="auto"/>
          </w:tcPr>
          <w:p w14:paraId="5A619349" w14:textId="77777777" w:rsidR="003870E4" w:rsidRPr="00D02D6B" w:rsidRDefault="003870E4" w:rsidP="00554CE3">
            <w:pPr>
              <w:pStyle w:val="ENoteTableText"/>
            </w:pPr>
            <w:r w:rsidRPr="00D02D6B">
              <w:rPr>
                <w:b/>
              </w:rPr>
              <w:t>Subpart 90.B</w:t>
            </w:r>
          </w:p>
        </w:tc>
        <w:tc>
          <w:tcPr>
            <w:tcW w:w="4943" w:type="dxa"/>
            <w:shd w:val="clear" w:color="auto" w:fill="auto"/>
          </w:tcPr>
          <w:p w14:paraId="6C5C3939" w14:textId="77777777" w:rsidR="003870E4" w:rsidRPr="00D02D6B" w:rsidRDefault="003870E4" w:rsidP="00554CE3">
            <w:pPr>
              <w:pStyle w:val="ENoteTableText"/>
            </w:pPr>
          </w:p>
        </w:tc>
      </w:tr>
      <w:tr w:rsidR="003870E4" w:rsidRPr="00D02D6B" w14:paraId="4F335E71" w14:textId="77777777" w:rsidTr="00EE64B8">
        <w:trPr>
          <w:cantSplit/>
        </w:trPr>
        <w:tc>
          <w:tcPr>
            <w:tcW w:w="2139" w:type="dxa"/>
            <w:shd w:val="clear" w:color="auto" w:fill="auto"/>
          </w:tcPr>
          <w:p w14:paraId="552DA8B4" w14:textId="77777777" w:rsidR="003870E4" w:rsidRPr="00D02D6B" w:rsidRDefault="003870E4" w:rsidP="00554CE3">
            <w:pPr>
              <w:pStyle w:val="ENoteTableText"/>
              <w:tabs>
                <w:tab w:val="center" w:leader="dot" w:pos="2268"/>
              </w:tabs>
            </w:pPr>
            <w:r w:rsidRPr="00D02D6B">
              <w:t>r. 90.100</w:t>
            </w:r>
            <w:r w:rsidRPr="00D02D6B">
              <w:tab/>
            </w:r>
          </w:p>
        </w:tc>
        <w:tc>
          <w:tcPr>
            <w:tcW w:w="4943" w:type="dxa"/>
            <w:shd w:val="clear" w:color="auto" w:fill="auto"/>
          </w:tcPr>
          <w:p w14:paraId="53ADD78F" w14:textId="77777777" w:rsidR="003870E4" w:rsidRPr="00D02D6B" w:rsidRDefault="003870E4" w:rsidP="00554CE3">
            <w:pPr>
              <w:pStyle w:val="ENoteTableText"/>
            </w:pPr>
            <w:r w:rsidRPr="00D02D6B">
              <w:t>ad. 2010 No.</w:t>
            </w:r>
            <w:r>
              <w:t> </w:t>
            </w:r>
            <w:r w:rsidRPr="00D02D6B">
              <w:t>277</w:t>
            </w:r>
          </w:p>
        </w:tc>
      </w:tr>
      <w:tr w:rsidR="003870E4" w:rsidRPr="00D02D6B" w14:paraId="2C8FCDCA" w14:textId="77777777" w:rsidTr="00EE64B8">
        <w:trPr>
          <w:cantSplit/>
        </w:trPr>
        <w:tc>
          <w:tcPr>
            <w:tcW w:w="2139" w:type="dxa"/>
            <w:shd w:val="clear" w:color="auto" w:fill="auto"/>
          </w:tcPr>
          <w:p w14:paraId="00BAF88F" w14:textId="77777777" w:rsidR="003870E4" w:rsidRPr="00D02D6B" w:rsidRDefault="003870E4" w:rsidP="00554CE3">
            <w:pPr>
              <w:pStyle w:val="ENoteTableText"/>
              <w:tabs>
                <w:tab w:val="center" w:leader="dot" w:pos="2268"/>
              </w:tabs>
            </w:pPr>
            <w:r w:rsidRPr="00D02D6B">
              <w:t>r. 90.105</w:t>
            </w:r>
            <w:r w:rsidRPr="00D02D6B">
              <w:tab/>
            </w:r>
          </w:p>
        </w:tc>
        <w:tc>
          <w:tcPr>
            <w:tcW w:w="4943" w:type="dxa"/>
            <w:shd w:val="clear" w:color="auto" w:fill="auto"/>
          </w:tcPr>
          <w:p w14:paraId="1FDE41D2" w14:textId="77777777" w:rsidR="003870E4" w:rsidRPr="00D02D6B" w:rsidRDefault="003870E4" w:rsidP="00554CE3">
            <w:pPr>
              <w:pStyle w:val="ENoteTableText"/>
            </w:pPr>
            <w:r w:rsidRPr="00D02D6B">
              <w:t>ad. 2010 No.</w:t>
            </w:r>
            <w:r>
              <w:t> </w:t>
            </w:r>
            <w:r w:rsidRPr="00D02D6B">
              <w:t>277</w:t>
            </w:r>
          </w:p>
        </w:tc>
      </w:tr>
      <w:tr w:rsidR="003870E4" w:rsidRPr="00D02D6B" w14:paraId="2F92C33B" w14:textId="77777777" w:rsidTr="00EE64B8">
        <w:trPr>
          <w:cantSplit/>
        </w:trPr>
        <w:tc>
          <w:tcPr>
            <w:tcW w:w="2139" w:type="dxa"/>
            <w:shd w:val="clear" w:color="auto" w:fill="auto"/>
          </w:tcPr>
          <w:p w14:paraId="23D67BB7" w14:textId="77777777" w:rsidR="003870E4" w:rsidRPr="00D02D6B" w:rsidRDefault="003870E4" w:rsidP="00554CE3">
            <w:pPr>
              <w:pStyle w:val="ENoteTableText"/>
              <w:tabs>
                <w:tab w:val="center" w:leader="dot" w:pos="2268"/>
              </w:tabs>
            </w:pPr>
            <w:r w:rsidRPr="00D02D6B">
              <w:t>r. 90.110</w:t>
            </w:r>
            <w:r w:rsidRPr="00D02D6B">
              <w:tab/>
            </w:r>
          </w:p>
        </w:tc>
        <w:tc>
          <w:tcPr>
            <w:tcW w:w="4943" w:type="dxa"/>
            <w:shd w:val="clear" w:color="auto" w:fill="auto"/>
          </w:tcPr>
          <w:p w14:paraId="7654D596" w14:textId="77777777" w:rsidR="003870E4" w:rsidRPr="00D02D6B" w:rsidRDefault="003870E4" w:rsidP="00554CE3">
            <w:pPr>
              <w:pStyle w:val="ENoteTableText"/>
            </w:pPr>
            <w:r w:rsidRPr="00D02D6B">
              <w:t>ad. 2010 No.</w:t>
            </w:r>
            <w:r>
              <w:t> </w:t>
            </w:r>
            <w:r w:rsidRPr="00D02D6B">
              <w:t>277</w:t>
            </w:r>
          </w:p>
        </w:tc>
      </w:tr>
      <w:tr w:rsidR="003870E4" w:rsidRPr="00D02D6B" w14:paraId="3F6D16EE" w14:textId="77777777" w:rsidTr="00EE64B8">
        <w:trPr>
          <w:cantSplit/>
        </w:trPr>
        <w:tc>
          <w:tcPr>
            <w:tcW w:w="2139" w:type="dxa"/>
            <w:shd w:val="clear" w:color="auto" w:fill="auto"/>
          </w:tcPr>
          <w:p w14:paraId="2C588786" w14:textId="77777777" w:rsidR="003870E4" w:rsidRPr="00D02D6B" w:rsidRDefault="003870E4" w:rsidP="00554CE3">
            <w:pPr>
              <w:pStyle w:val="ENoteTableText"/>
              <w:tabs>
                <w:tab w:val="center" w:leader="dot" w:pos="2268"/>
              </w:tabs>
            </w:pPr>
            <w:r w:rsidRPr="00D02D6B">
              <w:t>r. 90.115</w:t>
            </w:r>
            <w:r w:rsidRPr="00D02D6B">
              <w:tab/>
            </w:r>
          </w:p>
        </w:tc>
        <w:tc>
          <w:tcPr>
            <w:tcW w:w="4943" w:type="dxa"/>
            <w:shd w:val="clear" w:color="auto" w:fill="auto"/>
          </w:tcPr>
          <w:p w14:paraId="5B53F865" w14:textId="77777777" w:rsidR="003870E4" w:rsidRPr="00D02D6B" w:rsidRDefault="003870E4" w:rsidP="00554CE3">
            <w:pPr>
              <w:pStyle w:val="ENoteTableText"/>
            </w:pPr>
            <w:r w:rsidRPr="00D02D6B">
              <w:t>ad. 2010 No.</w:t>
            </w:r>
            <w:r>
              <w:t> </w:t>
            </w:r>
            <w:r w:rsidRPr="00D02D6B">
              <w:t>277</w:t>
            </w:r>
          </w:p>
        </w:tc>
      </w:tr>
      <w:tr w:rsidR="003870E4" w:rsidRPr="00D02D6B" w14:paraId="00FAE8C0" w14:textId="77777777" w:rsidTr="00EE64B8">
        <w:trPr>
          <w:cantSplit/>
        </w:trPr>
        <w:tc>
          <w:tcPr>
            <w:tcW w:w="2139" w:type="dxa"/>
            <w:shd w:val="clear" w:color="auto" w:fill="auto"/>
          </w:tcPr>
          <w:p w14:paraId="571572F0" w14:textId="77777777" w:rsidR="003870E4" w:rsidRPr="00D02D6B" w:rsidRDefault="003870E4" w:rsidP="00554CE3">
            <w:pPr>
              <w:pStyle w:val="ENoteTableText"/>
              <w:tabs>
                <w:tab w:val="center" w:leader="dot" w:pos="2268"/>
              </w:tabs>
            </w:pPr>
            <w:r w:rsidRPr="00D02D6B">
              <w:t>r. 90.120</w:t>
            </w:r>
            <w:r w:rsidRPr="00D02D6B">
              <w:tab/>
            </w:r>
          </w:p>
        </w:tc>
        <w:tc>
          <w:tcPr>
            <w:tcW w:w="4943" w:type="dxa"/>
            <w:shd w:val="clear" w:color="auto" w:fill="auto"/>
          </w:tcPr>
          <w:p w14:paraId="6CE75027" w14:textId="77777777" w:rsidR="003870E4" w:rsidRPr="00D02D6B" w:rsidRDefault="003870E4" w:rsidP="00554CE3">
            <w:pPr>
              <w:pStyle w:val="ENoteTableText"/>
            </w:pPr>
            <w:r w:rsidRPr="00D02D6B">
              <w:t>ad. 2010 No.</w:t>
            </w:r>
            <w:r>
              <w:t> </w:t>
            </w:r>
            <w:r w:rsidRPr="00D02D6B">
              <w:t>277</w:t>
            </w:r>
          </w:p>
        </w:tc>
      </w:tr>
      <w:tr w:rsidR="003870E4" w:rsidRPr="00D02D6B" w14:paraId="6B6899F8" w14:textId="77777777" w:rsidTr="00EE64B8">
        <w:trPr>
          <w:cantSplit/>
        </w:trPr>
        <w:tc>
          <w:tcPr>
            <w:tcW w:w="2139" w:type="dxa"/>
            <w:shd w:val="clear" w:color="auto" w:fill="auto"/>
          </w:tcPr>
          <w:p w14:paraId="34BFB58A" w14:textId="77777777" w:rsidR="003870E4" w:rsidRPr="00D02D6B" w:rsidRDefault="003870E4" w:rsidP="00554CE3">
            <w:pPr>
              <w:pStyle w:val="ENoteTableText"/>
              <w:tabs>
                <w:tab w:val="center" w:leader="dot" w:pos="2268"/>
              </w:tabs>
            </w:pPr>
            <w:r w:rsidRPr="00D02D6B">
              <w:t>r. 90.125</w:t>
            </w:r>
            <w:r w:rsidRPr="00D02D6B">
              <w:tab/>
            </w:r>
          </w:p>
        </w:tc>
        <w:tc>
          <w:tcPr>
            <w:tcW w:w="4943" w:type="dxa"/>
            <w:shd w:val="clear" w:color="auto" w:fill="auto"/>
          </w:tcPr>
          <w:p w14:paraId="39A433EB" w14:textId="77777777" w:rsidR="003870E4" w:rsidRPr="00D02D6B" w:rsidRDefault="003870E4" w:rsidP="00554CE3">
            <w:pPr>
              <w:pStyle w:val="ENoteTableText"/>
            </w:pPr>
            <w:r w:rsidRPr="00D02D6B">
              <w:t>ad. 2010 No.</w:t>
            </w:r>
            <w:r>
              <w:t> </w:t>
            </w:r>
            <w:r w:rsidRPr="00D02D6B">
              <w:t>277</w:t>
            </w:r>
          </w:p>
        </w:tc>
      </w:tr>
      <w:tr w:rsidR="003870E4" w:rsidRPr="00D02D6B" w14:paraId="6748F65D" w14:textId="77777777" w:rsidTr="00EE64B8">
        <w:trPr>
          <w:cantSplit/>
        </w:trPr>
        <w:tc>
          <w:tcPr>
            <w:tcW w:w="2139" w:type="dxa"/>
            <w:shd w:val="clear" w:color="auto" w:fill="auto"/>
          </w:tcPr>
          <w:p w14:paraId="26E7AE4A" w14:textId="77777777" w:rsidR="003870E4" w:rsidRPr="00D02D6B" w:rsidRDefault="003870E4" w:rsidP="00554CE3">
            <w:pPr>
              <w:pStyle w:val="ENoteTableText"/>
              <w:tabs>
                <w:tab w:val="center" w:leader="dot" w:pos="2268"/>
              </w:tabs>
            </w:pPr>
            <w:r w:rsidRPr="00D02D6B">
              <w:t>r. 90.130</w:t>
            </w:r>
            <w:r w:rsidRPr="00D02D6B">
              <w:tab/>
            </w:r>
          </w:p>
        </w:tc>
        <w:tc>
          <w:tcPr>
            <w:tcW w:w="4943" w:type="dxa"/>
            <w:shd w:val="clear" w:color="auto" w:fill="auto"/>
          </w:tcPr>
          <w:p w14:paraId="211615A4" w14:textId="77777777" w:rsidR="003870E4" w:rsidRPr="00D02D6B" w:rsidRDefault="003870E4" w:rsidP="00554CE3">
            <w:pPr>
              <w:pStyle w:val="ENoteTableText"/>
            </w:pPr>
            <w:r w:rsidRPr="00D02D6B">
              <w:t>ad. 2010 No.</w:t>
            </w:r>
            <w:r>
              <w:t> </w:t>
            </w:r>
            <w:r w:rsidRPr="00D02D6B">
              <w:t>277</w:t>
            </w:r>
          </w:p>
        </w:tc>
      </w:tr>
      <w:tr w:rsidR="003870E4" w:rsidRPr="00D02D6B" w14:paraId="315E8A9A" w14:textId="77777777" w:rsidTr="00EE64B8">
        <w:trPr>
          <w:cantSplit/>
        </w:trPr>
        <w:tc>
          <w:tcPr>
            <w:tcW w:w="2139" w:type="dxa"/>
            <w:shd w:val="clear" w:color="auto" w:fill="auto"/>
          </w:tcPr>
          <w:p w14:paraId="75203A0E" w14:textId="77777777" w:rsidR="003870E4" w:rsidRPr="00D02D6B" w:rsidRDefault="003870E4" w:rsidP="00554CE3">
            <w:pPr>
              <w:pStyle w:val="ENoteTableText"/>
              <w:tabs>
                <w:tab w:val="center" w:leader="dot" w:pos="2268"/>
              </w:tabs>
            </w:pPr>
            <w:r w:rsidRPr="00D02D6B">
              <w:t>r. 90.135</w:t>
            </w:r>
            <w:r w:rsidRPr="00D02D6B">
              <w:tab/>
            </w:r>
          </w:p>
        </w:tc>
        <w:tc>
          <w:tcPr>
            <w:tcW w:w="4943" w:type="dxa"/>
            <w:shd w:val="clear" w:color="auto" w:fill="auto"/>
          </w:tcPr>
          <w:p w14:paraId="706016FB" w14:textId="77777777" w:rsidR="003870E4" w:rsidRPr="00D02D6B" w:rsidRDefault="003870E4" w:rsidP="00554CE3">
            <w:pPr>
              <w:pStyle w:val="ENoteTableText"/>
            </w:pPr>
            <w:r w:rsidRPr="00D02D6B">
              <w:t>ad. 2010 No.</w:t>
            </w:r>
            <w:r>
              <w:t> </w:t>
            </w:r>
            <w:r w:rsidRPr="00D02D6B">
              <w:t>277</w:t>
            </w:r>
          </w:p>
        </w:tc>
      </w:tr>
      <w:tr w:rsidR="003870E4" w:rsidRPr="00D02D6B" w14:paraId="7884D900" w14:textId="77777777" w:rsidTr="00EE64B8">
        <w:trPr>
          <w:cantSplit/>
        </w:trPr>
        <w:tc>
          <w:tcPr>
            <w:tcW w:w="2139" w:type="dxa"/>
            <w:shd w:val="clear" w:color="auto" w:fill="auto"/>
          </w:tcPr>
          <w:p w14:paraId="12F813AF" w14:textId="77777777" w:rsidR="003870E4" w:rsidRPr="00D02D6B" w:rsidRDefault="003870E4" w:rsidP="00554CE3">
            <w:pPr>
              <w:pStyle w:val="ENoteTableText"/>
              <w:tabs>
                <w:tab w:val="center" w:leader="dot" w:pos="2268"/>
              </w:tabs>
            </w:pPr>
            <w:r w:rsidRPr="00D02D6B">
              <w:t>r. 90.140</w:t>
            </w:r>
            <w:r w:rsidRPr="00D02D6B">
              <w:tab/>
            </w:r>
          </w:p>
        </w:tc>
        <w:tc>
          <w:tcPr>
            <w:tcW w:w="4943" w:type="dxa"/>
            <w:shd w:val="clear" w:color="auto" w:fill="auto"/>
          </w:tcPr>
          <w:p w14:paraId="5217DCF7" w14:textId="77777777" w:rsidR="003870E4" w:rsidRPr="00D02D6B" w:rsidRDefault="003870E4" w:rsidP="00554CE3">
            <w:pPr>
              <w:pStyle w:val="ENoteTableText"/>
            </w:pPr>
            <w:r w:rsidRPr="00D02D6B">
              <w:t>ad. 2010 No.</w:t>
            </w:r>
            <w:r>
              <w:t> </w:t>
            </w:r>
            <w:r w:rsidRPr="00D02D6B">
              <w:t>277</w:t>
            </w:r>
          </w:p>
        </w:tc>
      </w:tr>
      <w:tr w:rsidR="003870E4" w:rsidRPr="00D02D6B" w14:paraId="10FDC53A" w14:textId="77777777" w:rsidTr="00EE64B8">
        <w:trPr>
          <w:cantSplit/>
        </w:trPr>
        <w:tc>
          <w:tcPr>
            <w:tcW w:w="2139" w:type="dxa"/>
            <w:shd w:val="clear" w:color="auto" w:fill="auto"/>
          </w:tcPr>
          <w:p w14:paraId="1B85DD13" w14:textId="77777777" w:rsidR="003870E4" w:rsidRPr="00D02D6B" w:rsidRDefault="003870E4" w:rsidP="00554CE3">
            <w:pPr>
              <w:pStyle w:val="ENoteTableText"/>
              <w:tabs>
                <w:tab w:val="center" w:leader="dot" w:pos="2268"/>
              </w:tabs>
            </w:pPr>
            <w:r w:rsidRPr="00D02D6B">
              <w:t>r. 90.145</w:t>
            </w:r>
            <w:r w:rsidRPr="00D02D6B">
              <w:tab/>
            </w:r>
          </w:p>
        </w:tc>
        <w:tc>
          <w:tcPr>
            <w:tcW w:w="4943" w:type="dxa"/>
            <w:shd w:val="clear" w:color="auto" w:fill="auto"/>
          </w:tcPr>
          <w:p w14:paraId="797ECFFB" w14:textId="77777777" w:rsidR="003870E4" w:rsidRPr="00D02D6B" w:rsidRDefault="003870E4" w:rsidP="00554CE3">
            <w:pPr>
              <w:pStyle w:val="ENoteTableText"/>
            </w:pPr>
            <w:r w:rsidRPr="00D02D6B">
              <w:t>ad. 2010 No.</w:t>
            </w:r>
            <w:r>
              <w:t> </w:t>
            </w:r>
            <w:r w:rsidRPr="00D02D6B">
              <w:t>277</w:t>
            </w:r>
          </w:p>
        </w:tc>
      </w:tr>
      <w:tr w:rsidR="003870E4" w:rsidRPr="00D02D6B" w14:paraId="701DF752" w14:textId="77777777" w:rsidTr="00EE64B8">
        <w:trPr>
          <w:cantSplit/>
        </w:trPr>
        <w:tc>
          <w:tcPr>
            <w:tcW w:w="2139" w:type="dxa"/>
            <w:shd w:val="clear" w:color="auto" w:fill="auto"/>
          </w:tcPr>
          <w:p w14:paraId="7283EAE7" w14:textId="77777777" w:rsidR="003870E4" w:rsidRPr="00D02D6B" w:rsidRDefault="003870E4" w:rsidP="00554CE3">
            <w:pPr>
              <w:pStyle w:val="ENoteTableText"/>
            </w:pPr>
            <w:r w:rsidRPr="00D02D6B">
              <w:rPr>
                <w:b/>
              </w:rPr>
              <w:t>Subpart 90.C</w:t>
            </w:r>
          </w:p>
        </w:tc>
        <w:tc>
          <w:tcPr>
            <w:tcW w:w="4943" w:type="dxa"/>
            <w:shd w:val="clear" w:color="auto" w:fill="auto"/>
          </w:tcPr>
          <w:p w14:paraId="49D79FE5" w14:textId="77777777" w:rsidR="003870E4" w:rsidRPr="00D02D6B" w:rsidRDefault="003870E4" w:rsidP="00554CE3">
            <w:pPr>
              <w:pStyle w:val="ENoteTableText"/>
            </w:pPr>
          </w:p>
        </w:tc>
      </w:tr>
      <w:tr w:rsidR="003870E4" w:rsidRPr="00D02D6B" w14:paraId="1247FAE7" w14:textId="77777777" w:rsidTr="00EE64B8">
        <w:trPr>
          <w:cantSplit/>
        </w:trPr>
        <w:tc>
          <w:tcPr>
            <w:tcW w:w="2139" w:type="dxa"/>
            <w:shd w:val="clear" w:color="auto" w:fill="auto"/>
          </w:tcPr>
          <w:p w14:paraId="48A5EA8B" w14:textId="77777777" w:rsidR="003870E4" w:rsidRPr="00D02D6B" w:rsidRDefault="003870E4" w:rsidP="00554CE3">
            <w:pPr>
              <w:pStyle w:val="ENoteTableText"/>
            </w:pPr>
            <w:r w:rsidRPr="00D02D6B">
              <w:rPr>
                <w:b/>
              </w:rPr>
              <w:t>Division</w:t>
            </w:r>
            <w:r>
              <w:rPr>
                <w:b/>
              </w:rPr>
              <w:t> </w:t>
            </w:r>
            <w:r w:rsidRPr="00D02D6B">
              <w:rPr>
                <w:b/>
              </w:rPr>
              <w:t>90.C.1</w:t>
            </w:r>
          </w:p>
        </w:tc>
        <w:tc>
          <w:tcPr>
            <w:tcW w:w="4943" w:type="dxa"/>
            <w:shd w:val="clear" w:color="auto" w:fill="auto"/>
          </w:tcPr>
          <w:p w14:paraId="2023A399" w14:textId="77777777" w:rsidR="003870E4" w:rsidRPr="00D02D6B" w:rsidRDefault="003870E4" w:rsidP="00554CE3">
            <w:pPr>
              <w:pStyle w:val="ENoteTableText"/>
            </w:pPr>
          </w:p>
        </w:tc>
      </w:tr>
      <w:tr w:rsidR="003870E4" w:rsidRPr="00D02D6B" w14:paraId="185ADA2F" w14:textId="77777777" w:rsidTr="00EE64B8">
        <w:trPr>
          <w:cantSplit/>
        </w:trPr>
        <w:tc>
          <w:tcPr>
            <w:tcW w:w="2139" w:type="dxa"/>
            <w:shd w:val="clear" w:color="auto" w:fill="auto"/>
          </w:tcPr>
          <w:p w14:paraId="6E712CFB" w14:textId="77777777" w:rsidR="003870E4" w:rsidRPr="00D02D6B" w:rsidRDefault="003870E4" w:rsidP="00554CE3">
            <w:pPr>
              <w:pStyle w:val="ENoteTableText"/>
              <w:tabs>
                <w:tab w:val="center" w:leader="dot" w:pos="2268"/>
              </w:tabs>
            </w:pPr>
            <w:r w:rsidRPr="00D02D6B">
              <w:t>r. 90.200</w:t>
            </w:r>
            <w:r w:rsidRPr="00D02D6B">
              <w:tab/>
            </w:r>
          </w:p>
        </w:tc>
        <w:tc>
          <w:tcPr>
            <w:tcW w:w="4943" w:type="dxa"/>
            <w:shd w:val="clear" w:color="auto" w:fill="auto"/>
          </w:tcPr>
          <w:p w14:paraId="06D79AD0" w14:textId="77777777" w:rsidR="003870E4" w:rsidRPr="00D02D6B" w:rsidRDefault="003870E4" w:rsidP="00554CE3">
            <w:pPr>
              <w:pStyle w:val="ENoteTableText"/>
            </w:pPr>
            <w:r w:rsidRPr="00D02D6B">
              <w:t>ad. 2010 No.</w:t>
            </w:r>
            <w:r>
              <w:t> </w:t>
            </w:r>
            <w:r w:rsidRPr="00D02D6B">
              <w:t>277</w:t>
            </w:r>
          </w:p>
        </w:tc>
      </w:tr>
      <w:tr w:rsidR="003870E4" w:rsidRPr="00D02D6B" w14:paraId="18DF599C" w14:textId="77777777" w:rsidTr="00EE64B8">
        <w:trPr>
          <w:cantSplit/>
        </w:trPr>
        <w:tc>
          <w:tcPr>
            <w:tcW w:w="2139" w:type="dxa"/>
            <w:shd w:val="clear" w:color="auto" w:fill="auto"/>
          </w:tcPr>
          <w:p w14:paraId="7070EE86" w14:textId="77777777" w:rsidR="003870E4" w:rsidRPr="00D02D6B" w:rsidRDefault="003870E4" w:rsidP="00554CE3">
            <w:pPr>
              <w:pStyle w:val="ENoteTableText"/>
            </w:pPr>
            <w:r w:rsidRPr="00D02D6B">
              <w:rPr>
                <w:b/>
              </w:rPr>
              <w:t>Division</w:t>
            </w:r>
            <w:r>
              <w:rPr>
                <w:b/>
              </w:rPr>
              <w:t> </w:t>
            </w:r>
            <w:r w:rsidRPr="00D02D6B">
              <w:rPr>
                <w:b/>
              </w:rPr>
              <w:t>90.C.2</w:t>
            </w:r>
          </w:p>
        </w:tc>
        <w:tc>
          <w:tcPr>
            <w:tcW w:w="4943" w:type="dxa"/>
            <w:shd w:val="clear" w:color="auto" w:fill="auto"/>
          </w:tcPr>
          <w:p w14:paraId="377B8663" w14:textId="77777777" w:rsidR="003870E4" w:rsidRPr="00D02D6B" w:rsidRDefault="003870E4" w:rsidP="00554CE3">
            <w:pPr>
              <w:pStyle w:val="ENoteTableText"/>
            </w:pPr>
          </w:p>
        </w:tc>
      </w:tr>
      <w:tr w:rsidR="003870E4" w:rsidRPr="00D02D6B" w14:paraId="13EB7546" w14:textId="77777777" w:rsidTr="00EE64B8">
        <w:trPr>
          <w:cantSplit/>
        </w:trPr>
        <w:tc>
          <w:tcPr>
            <w:tcW w:w="2139" w:type="dxa"/>
            <w:shd w:val="clear" w:color="auto" w:fill="auto"/>
          </w:tcPr>
          <w:p w14:paraId="4B7D80C0" w14:textId="77777777" w:rsidR="003870E4" w:rsidRPr="00D02D6B" w:rsidRDefault="003870E4" w:rsidP="00554CE3">
            <w:pPr>
              <w:pStyle w:val="ENoteTableText"/>
              <w:tabs>
                <w:tab w:val="center" w:leader="dot" w:pos="2268"/>
              </w:tabs>
            </w:pPr>
            <w:r w:rsidRPr="00D02D6B">
              <w:t>r. 90.205</w:t>
            </w:r>
            <w:r w:rsidRPr="00D02D6B">
              <w:tab/>
            </w:r>
          </w:p>
        </w:tc>
        <w:tc>
          <w:tcPr>
            <w:tcW w:w="4943" w:type="dxa"/>
            <w:shd w:val="clear" w:color="auto" w:fill="auto"/>
          </w:tcPr>
          <w:p w14:paraId="28C11FBE" w14:textId="77777777" w:rsidR="003870E4" w:rsidRPr="00D02D6B" w:rsidRDefault="003870E4" w:rsidP="00554CE3">
            <w:pPr>
              <w:pStyle w:val="ENoteTableText"/>
            </w:pPr>
            <w:r w:rsidRPr="00D02D6B">
              <w:t>ad. 2010 No.</w:t>
            </w:r>
            <w:r>
              <w:t> </w:t>
            </w:r>
            <w:r w:rsidRPr="00D02D6B">
              <w:t>277</w:t>
            </w:r>
          </w:p>
        </w:tc>
      </w:tr>
      <w:tr w:rsidR="003870E4" w:rsidRPr="00D02D6B" w14:paraId="0D5688B7" w14:textId="77777777" w:rsidTr="00EE64B8">
        <w:trPr>
          <w:cantSplit/>
        </w:trPr>
        <w:tc>
          <w:tcPr>
            <w:tcW w:w="2139" w:type="dxa"/>
            <w:shd w:val="clear" w:color="auto" w:fill="auto"/>
          </w:tcPr>
          <w:p w14:paraId="4AFEA937" w14:textId="77777777" w:rsidR="003870E4" w:rsidRPr="00D02D6B" w:rsidRDefault="003870E4" w:rsidP="00554CE3">
            <w:pPr>
              <w:pStyle w:val="ENoteTableText"/>
              <w:tabs>
                <w:tab w:val="center" w:leader="dot" w:pos="2268"/>
              </w:tabs>
            </w:pPr>
            <w:r w:rsidRPr="00D02D6B">
              <w:t>r. 90.210</w:t>
            </w:r>
            <w:r w:rsidRPr="00D02D6B">
              <w:tab/>
            </w:r>
          </w:p>
        </w:tc>
        <w:tc>
          <w:tcPr>
            <w:tcW w:w="4943" w:type="dxa"/>
            <w:shd w:val="clear" w:color="auto" w:fill="auto"/>
          </w:tcPr>
          <w:p w14:paraId="26AE71F5" w14:textId="77777777" w:rsidR="003870E4" w:rsidRPr="00D02D6B" w:rsidRDefault="003870E4" w:rsidP="00554CE3">
            <w:pPr>
              <w:pStyle w:val="ENoteTableText"/>
            </w:pPr>
            <w:r w:rsidRPr="00D02D6B">
              <w:t>ad. 2010 No.</w:t>
            </w:r>
            <w:r>
              <w:t> </w:t>
            </w:r>
            <w:r w:rsidRPr="00D02D6B">
              <w:t>277</w:t>
            </w:r>
          </w:p>
        </w:tc>
      </w:tr>
      <w:tr w:rsidR="003870E4" w:rsidRPr="00D02D6B" w14:paraId="5B26B7A3" w14:textId="77777777" w:rsidTr="00EE64B8">
        <w:trPr>
          <w:cantSplit/>
        </w:trPr>
        <w:tc>
          <w:tcPr>
            <w:tcW w:w="2139" w:type="dxa"/>
            <w:shd w:val="clear" w:color="auto" w:fill="auto"/>
          </w:tcPr>
          <w:p w14:paraId="4BC79D9C" w14:textId="77777777" w:rsidR="003870E4" w:rsidRPr="00D02D6B" w:rsidRDefault="003870E4" w:rsidP="00554CE3">
            <w:pPr>
              <w:pStyle w:val="ENoteTableText"/>
              <w:tabs>
                <w:tab w:val="center" w:leader="dot" w:pos="2268"/>
              </w:tabs>
            </w:pPr>
            <w:r w:rsidRPr="00D02D6B">
              <w:t>r. 90.215</w:t>
            </w:r>
            <w:r w:rsidRPr="00D02D6B">
              <w:tab/>
            </w:r>
          </w:p>
        </w:tc>
        <w:tc>
          <w:tcPr>
            <w:tcW w:w="4943" w:type="dxa"/>
            <w:shd w:val="clear" w:color="auto" w:fill="auto"/>
          </w:tcPr>
          <w:p w14:paraId="43F64E4D" w14:textId="77777777" w:rsidR="003870E4" w:rsidRPr="00D02D6B" w:rsidRDefault="003870E4" w:rsidP="00554CE3">
            <w:pPr>
              <w:pStyle w:val="ENoteTableText"/>
            </w:pPr>
            <w:r w:rsidRPr="00D02D6B">
              <w:t>ad. 2010 No.</w:t>
            </w:r>
            <w:r>
              <w:t> </w:t>
            </w:r>
            <w:r w:rsidRPr="00D02D6B">
              <w:t>277</w:t>
            </w:r>
          </w:p>
        </w:tc>
      </w:tr>
      <w:tr w:rsidR="003870E4" w:rsidRPr="00D02D6B" w14:paraId="65E446C8" w14:textId="77777777" w:rsidTr="00EE64B8">
        <w:trPr>
          <w:cantSplit/>
        </w:trPr>
        <w:tc>
          <w:tcPr>
            <w:tcW w:w="2139" w:type="dxa"/>
            <w:shd w:val="clear" w:color="auto" w:fill="auto"/>
          </w:tcPr>
          <w:p w14:paraId="775FD5FB" w14:textId="77777777" w:rsidR="003870E4" w:rsidRPr="00D02D6B" w:rsidRDefault="003870E4" w:rsidP="00554CE3">
            <w:pPr>
              <w:pStyle w:val="ENoteTableText"/>
              <w:tabs>
                <w:tab w:val="center" w:leader="dot" w:pos="2268"/>
              </w:tabs>
            </w:pPr>
            <w:r w:rsidRPr="00D02D6B">
              <w:t>r. 90.220</w:t>
            </w:r>
            <w:r w:rsidRPr="00D02D6B">
              <w:tab/>
            </w:r>
          </w:p>
        </w:tc>
        <w:tc>
          <w:tcPr>
            <w:tcW w:w="4943" w:type="dxa"/>
            <w:shd w:val="clear" w:color="auto" w:fill="auto"/>
          </w:tcPr>
          <w:p w14:paraId="32A1025C" w14:textId="77777777" w:rsidR="003870E4" w:rsidRPr="00D02D6B" w:rsidRDefault="003870E4" w:rsidP="00554CE3">
            <w:pPr>
              <w:pStyle w:val="ENoteTableText"/>
            </w:pPr>
            <w:r w:rsidRPr="00D02D6B">
              <w:t>ad. 2010 No.</w:t>
            </w:r>
            <w:r>
              <w:t> </w:t>
            </w:r>
            <w:r w:rsidRPr="00D02D6B">
              <w:t>277</w:t>
            </w:r>
          </w:p>
        </w:tc>
      </w:tr>
      <w:tr w:rsidR="003870E4" w:rsidRPr="00D02D6B" w14:paraId="614A6914" w14:textId="77777777" w:rsidTr="00EE64B8">
        <w:trPr>
          <w:cantSplit/>
        </w:trPr>
        <w:tc>
          <w:tcPr>
            <w:tcW w:w="2139" w:type="dxa"/>
            <w:shd w:val="clear" w:color="auto" w:fill="auto"/>
          </w:tcPr>
          <w:p w14:paraId="017C4BD0" w14:textId="77777777" w:rsidR="003870E4" w:rsidRPr="00D02D6B" w:rsidRDefault="003870E4" w:rsidP="00554CE3">
            <w:pPr>
              <w:pStyle w:val="ENoteTableText"/>
              <w:tabs>
                <w:tab w:val="center" w:leader="dot" w:pos="2268"/>
              </w:tabs>
            </w:pPr>
            <w:r w:rsidRPr="00D02D6B">
              <w:t>r. 90.225</w:t>
            </w:r>
            <w:r w:rsidRPr="00D02D6B">
              <w:tab/>
            </w:r>
          </w:p>
        </w:tc>
        <w:tc>
          <w:tcPr>
            <w:tcW w:w="4943" w:type="dxa"/>
            <w:shd w:val="clear" w:color="auto" w:fill="auto"/>
          </w:tcPr>
          <w:p w14:paraId="18752648" w14:textId="77777777" w:rsidR="003870E4" w:rsidRPr="00D02D6B" w:rsidRDefault="003870E4" w:rsidP="00554CE3">
            <w:pPr>
              <w:pStyle w:val="ENoteTableText"/>
            </w:pPr>
            <w:r w:rsidRPr="00D02D6B">
              <w:t>ad. 2010 No.</w:t>
            </w:r>
            <w:r>
              <w:t> </w:t>
            </w:r>
            <w:r w:rsidRPr="00D02D6B">
              <w:t>277</w:t>
            </w:r>
          </w:p>
        </w:tc>
      </w:tr>
      <w:tr w:rsidR="003870E4" w:rsidRPr="00D02D6B" w14:paraId="659E539A" w14:textId="77777777" w:rsidTr="00EE64B8">
        <w:trPr>
          <w:cantSplit/>
        </w:trPr>
        <w:tc>
          <w:tcPr>
            <w:tcW w:w="2139" w:type="dxa"/>
            <w:shd w:val="clear" w:color="auto" w:fill="auto"/>
          </w:tcPr>
          <w:p w14:paraId="7EAE1032" w14:textId="77777777" w:rsidR="003870E4" w:rsidRPr="00D02D6B" w:rsidRDefault="003870E4" w:rsidP="00554CE3">
            <w:pPr>
              <w:pStyle w:val="ENoteTableText"/>
              <w:tabs>
                <w:tab w:val="center" w:leader="dot" w:pos="2268"/>
              </w:tabs>
            </w:pPr>
            <w:r w:rsidRPr="00D02D6B">
              <w:t>r. 90.230</w:t>
            </w:r>
            <w:r w:rsidRPr="00D02D6B">
              <w:tab/>
            </w:r>
          </w:p>
        </w:tc>
        <w:tc>
          <w:tcPr>
            <w:tcW w:w="4943" w:type="dxa"/>
            <w:shd w:val="clear" w:color="auto" w:fill="auto"/>
          </w:tcPr>
          <w:p w14:paraId="76B05448" w14:textId="77777777" w:rsidR="003870E4" w:rsidRPr="00D02D6B" w:rsidRDefault="003870E4" w:rsidP="00554CE3">
            <w:pPr>
              <w:pStyle w:val="ENoteTableText"/>
            </w:pPr>
            <w:r w:rsidRPr="00D02D6B">
              <w:t>ad. 2010 No.</w:t>
            </w:r>
            <w:r>
              <w:t> </w:t>
            </w:r>
            <w:r w:rsidRPr="00D02D6B">
              <w:t>277</w:t>
            </w:r>
          </w:p>
        </w:tc>
      </w:tr>
      <w:tr w:rsidR="003870E4" w:rsidRPr="00D02D6B" w14:paraId="3A74FB7B" w14:textId="77777777" w:rsidTr="00EE64B8">
        <w:trPr>
          <w:cantSplit/>
        </w:trPr>
        <w:tc>
          <w:tcPr>
            <w:tcW w:w="2139" w:type="dxa"/>
            <w:shd w:val="clear" w:color="auto" w:fill="auto"/>
          </w:tcPr>
          <w:p w14:paraId="05FA281F" w14:textId="77777777" w:rsidR="003870E4" w:rsidRPr="00D02D6B" w:rsidRDefault="003870E4" w:rsidP="00554CE3">
            <w:pPr>
              <w:rPr>
                <w:rFonts w:ascii="Arial" w:hAnsi="Arial" w:cs="Arial"/>
              </w:rPr>
            </w:pPr>
          </w:p>
        </w:tc>
        <w:tc>
          <w:tcPr>
            <w:tcW w:w="4943" w:type="dxa"/>
            <w:shd w:val="clear" w:color="auto" w:fill="auto"/>
          </w:tcPr>
          <w:p w14:paraId="68E1D353" w14:textId="77777777" w:rsidR="003870E4" w:rsidRPr="00D02D6B" w:rsidRDefault="003870E4" w:rsidP="00554CE3">
            <w:pPr>
              <w:pStyle w:val="ENoteTableText"/>
            </w:pPr>
            <w:r w:rsidRPr="00D02D6B">
              <w:t>am. 2010 No.</w:t>
            </w:r>
            <w:r>
              <w:t> </w:t>
            </w:r>
            <w:r w:rsidRPr="00D02D6B">
              <w:t>277</w:t>
            </w:r>
          </w:p>
        </w:tc>
      </w:tr>
      <w:tr w:rsidR="003870E4" w:rsidRPr="00D02D6B" w14:paraId="2DD23CF3" w14:textId="77777777" w:rsidTr="00EE64B8">
        <w:trPr>
          <w:cantSplit/>
        </w:trPr>
        <w:tc>
          <w:tcPr>
            <w:tcW w:w="2139" w:type="dxa"/>
            <w:shd w:val="clear" w:color="auto" w:fill="auto"/>
          </w:tcPr>
          <w:p w14:paraId="34E07FD7" w14:textId="77777777" w:rsidR="003870E4" w:rsidRPr="00D02D6B" w:rsidRDefault="003870E4" w:rsidP="00554CE3">
            <w:pPr>
              <w:pStyle w:val="ENoteTableText"/>
              <w:tabs>
                <w:tab w:val="center" w:leader="dot" w:pos="2268"/>
              </w:tabs>
            </w:pPr>
            <w:r w:rsidRPr="00D02D6B">
              <w:t>Note to r. 90.230(1)</w:t>
            </w:r>
            <w:r w:rsidRPr="00D02D6B">
              <w:tab/>
            </w:r>
          </w:p>
        </w:tc>
        <w:tc>
          <w:tcPr>
            <w:tcW w:w="4943" w:type="dxa"/>
            <w:shd w:val="clear" w:color="auto" w:fill="auto"/>
          </w:tcPr>
          <w:p w14:paraId="23953300" w14:textId="77777777" w:rsidR="003870E4" w:rsidRPr="00D02D6B" w:rsidRDefault="003870E4" w:rsidP="00554CE3">
            <w:pPr>
              <w:pStyle w:val="ENoteTableText"/>
            </w:pPr>
            <w:r w:rsidRPr="00D02D6B">
              <w:t>rep. 2010 No.</w:t>
            </w:r>
            <w:r>
              <w:t> </w:t>
            </w:r>
            <w:r w:rsidRPr="00D02D6B">
              <w:t>277</w:t>
            </w:r>
          </w:p>
        </w:tc>
      </w:tr>
      <w:tr w:rsidR="003870E4" w:rsidRPr="00D02D6B" w14:paraId="505C06AC" w14:textId="77777777" w:rsidTr="00EE64B8">
        <w:trPr>
          <w:cantSplit/>
        </w:trPr>
        <w:tc>
          <w:tcPr>
            <w:tcW w:w="2139" w:type="dxa"/>
            <w:shd w:val="clear" w:color="auto" w:fill="auto"/>
          </w:tcPr>
          <w:p w14:paraId="757907B9" w14:textId="77777777" w:rsidR="003870E4" w:rsidRPr="00D02D6B" w:rsidRDefault="003870E4" w:rsidP="00554CE3">
            <w:pPr>
              <w:pStyle w:val="ENoteTableText"/>
              <w:tabs>
                <w:tab w:val="center" w:leader="dot" w:pos="2268"/>
              </w:tabs>
            </w:pPr>
            <w:r w:rsidRPr="00D02D6B">
              <w:t>r. 90.235</w:t>
            </w:r>
            <w:r w:rsidRPr="00D02D6B">
              <w:tab/>
            </w:r>
          </w:p>
        </w:tc>
        <w:tc>
          <w:tcPr>
            <w:tcW w:w="4943" w:type="dxa"/>
            <w:shd w:val="clear" w:color="auto" w:fill="auto"/>
          </w:tcPr>
          <w:p w14:paraId="3F2A2F0E" w14:textId="77777777" w:rsidR="003870E4" w:rsidRPr="00D02D6B" w:rsidRDefault="003870E4" w:rsidP="00554CE3">
            <w:pPr>
              <w:pStyle w:val="ENoteTableText"/>
            </w:pPr>
            <w:r w:rsidRPr="00D02D6B">
              <w:t>ad. 2010 No.</w:t>
            </w:r>
            <w:r>
              <w:t> </w:t>
            </w:r>
            <w:r w:rsidRPr="00D02D6B">
              <w:t>277</w:t>
            </w:r>
          </w:p>
        </w:tc>
      </w:tr>
      <w:tr w:rsidR="003870E4" w:rsidRPr="00D02D6B" w14:paraId="6BECA354" w14:textId="77777777" w:rsidTr="00EE64B8">
        <w:trPr>
          <w:cantSplit/>
        </w:trPr>
        <w:tc>
          <w:tcPr>
            <w:tcW w:w="2139" w:type="dxa"/>
            <w:shd w:val="clear" w:color="auto" w:fill="auto"/>
          </w:tcPr>
          <w:p w14:paraId="7578E579" w14:textId="77777777" w:rsidR="003870E4" w:rsidRPr="00D02D6B" w:rsidRDefault="003870E4" w:rsidP="00554CE3">
            <w:pPr>
              <w:pStyle w:val="ENoteTableText"/>
              <w:tabs>
                <w:tab w:val="center" w:leader="dot" w:pos="2268"/>
              </w:tabs>
            </w:pPr>
            <w:r w:rsidRPr="00D02D6B">
              <w:t>r. 90.240</w:t>
            </w:r>
            <w:r w:rsidRPr="00D02D6B">
              <w:tab/>
            </w:r>
          </w:p>
        </w:tc>
        <w:tc>
          <w:tcPr>
            <w:tcW w:w="4943" w:type="dxa"/>
            <w:shd w:val="clear" w:color="auto" w:fill="auto"/>
          </w:tcPr>
          <w:p w14:paraId="3A084FDD" w14:textId="77777777" w:rsidR="003870E4" w:rsidRPr="00D02D6B" w:rsidRDefault="003870E4" w:rsidP="00554CE3">
            <w:pPr>
              <w:pStyle w:val="ENoteTableText"/>
            </w:pPr>
            <w:r w:rsidRPr="00D02D6B">
              <w:t>ad. 2010 No.</w:t>
            </w:r>
            <w:r>
              <w:t> </w:t>
            </w:r>
            <w:r w:rsidRPr="00D02D6B">
              <w:t>277</w:t>
            </w:r>
          </w:p>
        </w:tc>
      </w:tr>
      <w:tr w:rsidR="003870E4" w:rsidRPr="00D02D6B" w14:paraId="0BDCFE37" w14:textId="77777777" w:rsidTr="00EE64B8">
        <w:trPr>
          <w:cantSplit/>
        </w:trPr>
        <w:tc>
          <w:tcPr>
            <w:tcW w:w="2139" w:type="dxa"/>
            <w:shd w:val="clear" w:color="auto" w:fill="auto"/>
          </w:tcPr>
          <w:p w14:paraId="7042C9BE" w14:textId="77777777" w:rsidR="003870E4" w:rsidRPr="00D02D6B" w:rsidRDefault="003870E4" w:rsidP="00554CE3">
            <w:pPr>
              <w:pStyle w:val="ENoteTableText"/>
              <w:tabs>
                <w:tab w:val="center" w:leader="dot" w:pos="2268"/>
              </w:tabs>
            </w:pPr>
            <w:r w:rsidRPr="00D02D6B">
              <w:t>r. 90.245</w:t>
            </w:r>
            <w:r w:rsidRPr="00D02D6B">
              <w:tab/>
            </w:r>
          </w:p>
        </w:tc>
        <w:tc>
          <w:tcPr>
            <w:tcW w:w="4943" w:type="dxa"/>
            <w:shd w:val="clear" w:color="auto" w:fill="auto"/>
          </w:tcPr>
          <w:p w14:paraId="4D42845F" w14:textId="77777777" w:rsidR="003870E4" w:rsidRPr="00D02D6B" w:rsidRDefault="003870E4" w:rsidP="00554CE3">
            <w:pPr>
              <w:pStyle w:val="ENoteTableText"/>
            </w:pPr>
            <w:r w:rsidRPr="00D02D6B">
              <w:t>ad. 2010 No.</w:t>
            </w:r>
            <w:r>
              <w:t> </w:t>
            </w:r>
            <w:r w:rsidRPr="00D02D6B">
              <w:t>277</w:t>
            </w:r>
          </w:p>
        </w:tc>
      </w:tr>
      <w:tr w:rsidR="003870E4" w:rsidRPr="00D02D6B" w14:paraId="6B77FE82" w14:textId="77777777" w:rsidTr="00EE64B8">
        <w:trPr>
          <w:cantSplit/>
        </w:trPr>
        <w:tc>
          <w:tcPr>
            <w:tcW w:w="2139" w:type="dxa"/>
            <w:shd w:val="clear" w:color="auto" w:fill="auto"/>
          </w:tcPr>
          <w:p w14:paraId="38114552" w14:textId="77777777" w:rsidR="003870E4" w:rsidRPr="00D02D6B" w:rsidRDefault="003870E4" w:rsidP="00554CE3">
            <w:pPr>
              <w:pStyle w:val="ENoteTableText"/>
            </w:pPr>
            <w:r w:rsidRPr="00D02D6B">
              <w:rPr>
                <w:b/>
              </w:rPr>
              <w:t>Division</w:t>
            </w:r>
            <w:r>
              <w:rPr>
                <w:b/>
              </w:rPr>
              <w:t> </w:t>
            </w:r>
            <w:r w:rsidRPr="00D02D6B">
              <w:rPr>
                <w:b/>
              </w:rPr>
              <w:t>90.C.3</w:t>
            </w:r>
          </w:p>
        </w:tc>
        <w:tc>
          <w:tcPr>
            <w:tcW w:w="4943" w:type="dxa"/>
            <w:shd w:val="clear" w:color="auto" w:fill="auto"/>
          </w:tcPr>
          <w:p w14:paraId="099D1D41" w14:textId="77777777" w:rsidR="003870E4" w:rsidRPr="00D02D6B" w:rsidRDefault="003870E4" w:rsidP="00554CE3">
            <w:pPr>
              <w:pStyle w:val="ENoteTableText"/>
            </w:pPr>
          </w:p>
        </w:tc>
      </w:tr>
      <w:tr w:rsidR="003870E4" w:rsidRPr="00D02D6B" w14:paraId="227571F6" w14:textId="77777777" w:rsidTr="00EE64B8">
        <w:trPr>
          <w:cantSplit/>
        </w:trPr>
        <w:tc>
          <w:tcPr>
            <w:tcW w:w="2139" w:type="dxa"/>
            <w:shd w:val="clear" w:color="auto" w:fill="auto"/>
          </w:tcPr>
          <w:p w14:paraId="756BAE65" w14:textId="77777777" w:rsidR="003870E4" w:rsidRPr="00D02D6B" w:rsidRDefault="003870E4" w:rsidP="00554CE3">
            <w:pPr>
              <w:pStyle w:val="ENoteTableText"/>
              <w:tabs>
                <w:tab w:val="center" w:leader="dot" w:pos="2268"/>
              </w:tabs>
            </w:pPr>
            <w:r w:rsidRPr="00D02D6B">
              <w:t>r. 90.250</w:t>
            </w:r>
            <w:r w:rsidRPr="00D02D6B">
              <w:tab/>
            </w:r>
          </w:p>
        </w:tc>
        <w:tc>
          <w:tcPr>
            <w:tcW w:w="4943" w:type="dxa"/>
            <w:shd w:val="clear" w:color="auto" w:fill="auto"/>
          </w:tcPr>
          <w:p w14:paraId="3F0E4B8F" w14:textId="77777777" w:rsidR="003870E4" w:rsidRPr="00D02D6B" w:rsidRDefault="003870E4" w:rsidP="00554CE3">
            <w:pPr>
              <w:pStyle w:val="ENoteTableText"/>
            </w:pPr>
            <w:r w:rsidRPr="00D02D6B">
              <w:t>ad. 2010 No.</w:t>
            </w:r>
            <w:r>
              <w:t> </w:t>
            </w:r>
            <w:r w:rsidRPr="00D02D6B">
              <w:t>277</w:t>
            </w:r>
          </w:p>
        </w:tc>
      </w:tr>
      <w:tr w:rsidR="003870E4" w:rsidRPr="00D02D6B" w14:paraId="4F65952D" w14:textId="77777777" w:rsidTr="00EE64B8">
        <w:trPr>
          <w:cantSplit/>
        </w:trPr>
        <w:tc>
          <w:tcPr>
            <w:tcW w:w="2139" w:type="dxa"/>
            <w:shd w:val="clear" w:color="auto" w:fill="auto"/>
          </w:tcPr>
          <w:p w14:paraId="0EA1A903" w14:textId="77777777" w:rsidR="003870E4" w:rsidRPr="00D02D6B" w:rsidRDefault="003870E4" w:rsidP="00554CE3">
            <w:pPr>
              <w:pStyle w:val="ENoteTableText"/>
              <w:tabs>
                <w:tab w:val="center" w:leader="dot" w:pos="2268"/>
              </w:tabs>
            </w:pPr>
            <w:r w:rsidRPr="00D02D6B">
              <w:t>r. 90.255</w:t>
            </w:r>
            <w:r w:rsidRPr="00D02D6B">
              <w:tab/>
            </w:r>
          </w:p>
        </w:tc>
        <w:tc>
          <w:tcPr>
            <w:tcW w:w="4943" w:type="dxa"/>
            <w:shd w:val="clear" w:color="auto" w:fill="auto"/>
          </w:tcPr>
          <w:p w14:paraId="6ADD85DE" w14:textId="77777777" w:rsidR="003870E4" w:rsidRPr="00D02D6B" w:rsidRDefault="003870E4" w:rsidP="00554CE3">
            <w:pPr>
              <w:pStyle w:val="ENoteTableText"/>
            </w:pPr>
            <w:r w:rsidRPr="00D02D6B">
              <w:t>ad. 2010 No.</w:t>
            </w:r>
            <w:r>
              <w:t> </w:t>
            </w:r>
            <w:r w:rsidRPr="00D02D6B">
              <w:t>277</w:t>
            </w:r>
          </w:p>
        </w:tc>
      </w:tr>
      <w:tr w:rsidR="003870E4" w:rsidRPr="00D02D6B" w14:paraId="5D3AA708" w14:textId="77777777" w:rsidTr="00EE64B8">
        <w:trPr>
          <w:cantSplit/>
        </w:trPr>
        <w:tc>
          <w:tcPr>
            <w:tcW w:w="2139" w:type="dxa"/>
            <w:shd w:val="clear" w:color="auto" w:fill="auto"/>
          </w:tcPr>
          <w:p w14:paraId="0718BF09" w14:textId="77777777" w:rsidR="003870E4" w:rsidRPr="00D02D6B" w:rsidRDefault="003870E4" w:rsidP="00554CE3">
            <w:pPr>
              <w:pStyle w:val="ENoteTableText"/>
              <w:tabs>
                <w:tab w:val="center" w:leader="dot" w:pos="2268"/>
              </w:tabs>
            </w:pPr>
            <w:r w:rsidRPr="00D02D6B">
              <w:t>r. 90.260</w:t>
            </w:r>
            <w:r w:rsidRPr="00D02D6B">
              <w:tab/>
            </w:r>
          </w:p>
        </w:tc>
        <w:tc>
          <w:tcPr>
            <w:tcW w:w="4943" w:type="dxa"/>
            <w:shd w:val="clear" w:color="auto" w:fill="auto"/>
          </w:tcPr>
          <w:p w14:paraId="5B656E05" w14:textId="77777777" w:rsidR="003870E4" w:rsidRPr="00D02D6B" w:rsidRDefault="003870E4" w:rsidP="00554CE3">
            <w:pPr>
              <w:pStyle w:val="ENoteTableText"/>
            </w:pPr>
            <w:r w:rsidRPr="00D02D6B">
              <w:t>ad. 2010 No.</w:t>
            </w:r>
            <w:r>
              <w:t> </w:t>
            </w:r>
            <w:r w:rsidRPr="00D02D6B">
              <w:t>277</w:t>
            </w:r>
          </w:p>
        </w:tc>
      </w:tr>
      <w:tr w:rsidR="003870E4" w:rsidRPr="00D02D6B" w14:paraId="35070925" w14:textId="77777777" w:rsidTr="00EE64B8">
        <w:trPr>
          <w:cantSplit/>
        </w:trPr>
        <w:tc>
          <w:tcPr>
            <w:tcW w:w="2139" w:type="dxa"/>
            <w:shd w:val="clear" w:color="auto" w:fill="auto"/>
          </w:tcPr>
          <w:p w14:paraId="2E26C95B" w14:textId="77777777" w:rsidR="003870E4" w:rsidRPr="00D02D6B" w:rsidRDefault="003870E4" w:rsidP="00554CE3">
            <w:pPr>
              <w:pStyle w:val="ENoteTableText"/>
              <w:tabs>
                <w:tab w:val="center" w:leader="dot" w:pos="2268"/>
              </w:tabs>
            </w:pPr>
            <w:r w:rsidRPr="00D02D6B">
              <w:t>r. 90.265</w:t>
            </w:r>
            <w:r w:rsidRPr="00D02D6B">
              <w:tab/>
            </w:r>
          </w:p>
        </w:tc>
        <w:tc>
          <w:tcPr>
            <w:tcW w:w="4943" w:type="dxa"/>
            <w:shd w:val="clear" w:color="auto" w:fill="auto"/>
          </w:tcPr>
          <w:p w14:paraId="21076DAB" w14:textId="77777777" w:rsidR="003870E4" w:rsidRPr="00D02D6B" w:rsidRDefault="003870E4" w:rsidP="00554CE3">
            <w:pPr>
              <w:pStyle w:val="ENoteTableText"/>
            </w:pPr>
            <w:r w:rsidRPr="00D02D6B">
              <w:t>ad. 2010 No.</w:t>
            </w:r>
            <w:r>
              <w:t> </w:t>
            </w:r>
            <w:r w:rsidRPr="00D02D6B">
              <w:t>277</w:t>
            </w:r>
          </w:p>
        </w:tc>
      </w:tr>
      <w:tr w:rsidR="003870E4" w:rsidRPr="00D02D6B" w14:paraId="5ED5BFD7" w14:textId="77777777" w:rsidTr="00EE64B8">
        <w:trPr>
          <w:cantSplit/>
        </w:trPr>
        <w:tc>
          <w:tcPr>
            <w:tcW w:w="2139" w:type="dxa"/>
            <w:shd w:val="clear" w:color="auto" w:fill="auto"/>
          </w:tcPr>
          <w:p w14:paraId="69F6A9FA" w14:textId="77777777" w:rsidR="003870E4" w:rsidRPr="00D02D6B" w:rsidRDefault="003870E4" w:rsidP="00554CE3">
            <w:pPr>
              <w:pStyle w:val="ENoteTableText"/>
              <w:tabs>
                <w:tab w:val="center" w:leader="dot" w:pos="2268"/>
              </w:tabs>
            </w:pPr>
            <w:r w:rsidRPr="00D02D6B">
              <w:t>r. 90.270</w:t>
            </w:r>
            <w:r w:rsidRPr="00D02D6B">
              <w:tab/>
            </w:r>
          </w:p>
        </w:tc>
        <w:tc>
          <w:tcPr>
            <w:tcW w:w="4943" w:type="dxa"/>
            <w:shd w:val="clear" w:color="auto" w:fill="auto"/>
          </w:tcPr>
          <w:p w14:paraId="36E3DE59" w14:textId="77777777" w:rsidR="003870E4" w:rsidRPr="00D02D6B" w:rsidRDefault="003870E4" w:rsidP="00554CE3">
            <w:pPr>
              <w:pStyle w:val="ENoteTableText"/>
            </w:pPr>
            <w:r w:rsidRPr="00D02D6B">
              <w:t>ad. 2010 No.</w:t>
            </w:r>
            <w:r>
              <w:t> </w:t>
            </w:r>
            <w:r w:rsidRPr="00D02D6B">
              <w:t>277</w:t>
            </w:r>
          </w:p>
        </w:tc>
      </w:tr>
      <w:tr w:rsidR="003870E4" w:rsidRPr="00D02D6B" w14:paraId="7F1B6E08" w14:textId="77777777" w:rsidTr="00EE64B8">
        <w:trPr>
          <w:cantSplit/>
        </w:trPr>
        <w:tc>
          <w:tcPr>
            <w:tcW w:w="2139" w:type="dxa"/>
            <w:shd w:val="clear" w:color="auto" w:fill="auto"/>
          </w:tcPr>
          <w:p w14:paraId="492D8E32" w14:textId="77777777" w:rsidR="003870E4" w:rsidRPr="00D02D6B" w:rsidRDefault="003870E4" w:rsidP="00554CE3">
            <w:pPr>
              <w:rPr>
                <w:rFonts w:ascii="Arial" w:hAnsi="Arial" w:cs="Arial"/>
              </w:rPr>
            </w:pPr>
          </w:p>
        </w:tc>
        <w:tc>
          <w:tcPr>
            <w:tcW w:w="4943" w:type="dxa"/>
            <w:shd w:val="clear" w:color="auto" w:fill="auto"/>
          </w:tcPr>
          <w:p w14:paraId="73B4EE00" w14:textId="77777777" w:rsidR="003870E4" w:rsidRPr="00D02D6B" w:rsidRDefault="003870E4" w:rsidP="00554CE3">
            <w:pPr>
              <w:pStyle w:val="ENoteTableText"/>
            </w:pPr>
            <w:r w:rsidRPr="00D02D6B">
              <w:t>am. 2010 No.</w:t>
            </w:r>
            <w:r>
              <w:t> </w:t>
            </w:r>
            <w:r w:rsidRPr="00D02D6B">
              <w:t>277</w:t>
            </w:r>
          </w:p>
        </w:tc>
      </w:tr>
      <w:tr w:rsidR="003870E4" w:rsidRPr="00D02D6B" w14:paraId="3B6FE463" w14:textId="77777777" w:rsidTr="00EE64B8">
        <w:trPr>
          <w:cantSplit/>
        </w:trPr>
        <w:tc>
          <w:tcPr>
            <w:tcW w:w="2139" w:type="dxa"/>
            <w:shd w:val="clear" w:color="auto" w:fill="auto"/>
          </w:tcPr>
          <w:p w14:paraId="5A5928A8" w14:textId="77777777" w:rsidR="003870E4" w:rsidRPr="00D02D6B" w:rsidRDefault="003870E4" w:rsidP="00554CE3">
            <w:pPr>
              <w:pStyle w:val="ENoteTableText"/>
              <w:tabs>
                <w:tab w:val="center" w:leader="dot" w:pos="2268"/>
              </w:tabs>
            </w:pPr>
            <w:r w:rsidRPr="00D02D6B">
              <w:t>Note to r. 90.270(3)</w:t>
            </w:r>
            <w:r w:rsidRPr="00D02D6B">
              <w:tab/>
            </w:r>
          </w:p>
        </w:tc>
        <w:tc>
          <w:tcPr>
            <w:tcW w:w="4943" w:type="dxa"/>
            <w:shd w:val="clear" w:color="auto" w:fill="auto"/>
          </w:tcPr>
          <w:p w14:paraId="2979A9B2" w14:textId="77777777" w:rsidR="003870E4" w:rsidRPr="00D02D6B" w:rsidRDefault="003870E4" w:rsidP="00554CE3">
            <w:pPr>
              <w:pStyle w:val="ENoteTableText"/>
            </w:pPr>
            <w:r w:rsidRPr="00D02D6B">
              <w:t>rep. 2010 No.</w:t>
            </w:r>
            <w:r>
              <w:t> </w:t>
            </w:r>
            <w:r w:rsidRPr="00D02D6B">
              <w:t>277</w:t>
            </w:r>
          </w:p>
        </w:tc>
      </w:tr>
      <w:tr w:rsidR="003870E4" w:rsidRPr="00D02D6B" w14:paraId="5D5AD9DB" w14:textId="77777777" w:rsidTr="00EE64B8">
        <w:trPr>
          <w:cantSplit/>
        </w:trPr>
        <w:tc>
          <w:tcPr>
            <w:tcW w:w="2139" w:type="dxa"/>
            <w:shd w:val="clear" w:color="auto" w:fill="auto"/>
          </w:tcPr>
          <w:p w14:paraId="4E9971D2" w14:textId="77777777" w:rsidR="003870E4" w:rsidRPr="00D02D6B" w:rsidRDefault="003870E4" w:rsidP="00554CE3">
            <w:pPr>
              <w:pStyle w:val="ENoteTableText"/>
              <w:tabs>
                <w:tab w:val="center" w:leader="dot" w:pos="2268"/>
              </w:tabs>
            </w:pPr>
            <w:r w:rsidRPr="00D02D6B">
              <w:t>r. 90.275</w:t>
            </w:r>
            <w:r w:rsidRPr="00D02D6B">
              <w:tab/>
            </w:r>
          </w:p>
        </w:tc>
        <w:tc>
          <w:tcPr>
            <w:tcW w:w="4943" w:type="dxa"/>
            <w:shd w:val="clear" w:color="auto" w:fill="auto"/>
          </w:tcPr>
          <w:p w14:paraId="6FB0668B" w14:textId="77777777" w:rsidR="003870E4" w:rsidRPr="00D02D6B" w:rsidRDefault="003870E4" w:rsidP="00554CE3">
            <w:pPr>
              <w:pStyle w:val="ENoteTableText"/>
            </w:pPr>
            <w:r w:rsidRPr="00D02D6B">
              <w:t>ad. 2010 No.</w:t>
            </w:r>
            <w:r>
              <w:t> </w:t>
            </w:r>
            <w:r w:rsidRPr="00D02D6B">
              <w:t>277</w:t>
            </w:r>
          </w:p>
        </w:tc>
      </w:tr>
      <w:tr w:rsidR="003870E4" w:rsidRPr="00D02D6B" w14:paraId="50B1F310" w14:textId="77777777" w:rsidTr="00EE64B8">
        <w:trPr>
          <w:cantSplit/>
        </w:trPr>
        <w:tc>
          <w:tcPr>
            <w:tcW w:w="2139" w:type="dxa"/>
            <w:shd w:val="clear" w:color="auto" w:fill="auto"/>
          </w:tcPr>
          <w:p w14:paraId="01648E0A" w14:textId="77777777" w:rsidR="003870E4" w:rsidRPr="00D02D6B" w:rsidRDefault="003870E4" w:rsidP="00554CE3">
            <w:pPr>
              <w:pStyle w:val="ENoteTableText"/>
            </w:pPr>
            <w:r w:rsidRPr="00D02D6B">
              <w:rPr>
                <w:b/>
              </w:rPr>
              <w:t>Division</w:t>
            </w:r>
            <w:r>
              <w:rPr>
                <w:b/>
              </w:rPr>
              <w:t> </w:t>
            </w:r>
            <w:r w:rsidRPr="00D02D6B">
              <w:rPr>
                <w:b/>
              </w:rPr>
              <w:t>90.C.4</w:t>
            </w:r>
          </w:p>
        </w:tc>
        <w:tc>
          <w:tcPr>
            <w:tcW w:w="4943" w:type="dxa"/>
            <w:shd w:val="clear" w:color="auto" w:fill="auto"/>
          </w:tcPr>
          <w:p w14:paraId="09A9C331" w14:textId="77777777" w:rsidR="003870E4" w:rsidRPr="00D02D6B" w:rsidRDefault="003870E4" w:rsidP="00554CE3">
            <w:pPr>
              <w:pStyle w:val="ENoteTableText"/>
            </w:pPr>
          </w:p>
        </w:tc>
      </w:tr>
      <w:tr w:rsidR="003870E4" w:rsidRPr="00D02D6B" w14:paraId="38F33A8F" w14:textId="77777777" w:rsidTr="00EE64B8">
        <w:trPr>
          <w:cantSplit/>
        </w:trPr>
        <w:tc>
          <w:tcPr>
            <w:tcW w:w="2139" w:type="dxa"/>
            <w:shd w:val="clear" w:color="auto" w:fill="auto"/>
          </w:tcPr>
          <w:p w14:paraId="55C67DFF" w14:textId="77777777" w:rsidR="003870E4" w:rsidRPr="00D02D6B" w:rsidRDefault="003870E4" w:rsidP="00554CE3">
            <w:pPr>
              <w:pStyle w:val="ENoteTableText"/>
              <w:tabs>
                <w:tab w:val="center" w:leader="dot" w:pos="2268"/>
              </w:tabs>
            </w:pPr>
            <w:r w:rsidRPr="00D02D6B">
              <w:t>r. 90.280</w:t>
            </w:r>
            <w:r w:rsidRPr="00D02D6B">
              <w:tab/>
            </w:r>
          </w:p>
        </w:tc>
        <w:tc>
          <w:tcPr>
            <w:tcW w:w="4943" w:type="dxa"/>
            <w:shd w:val="clear" w:color="auto" w:fill="auto"/>
          </w:tcPr>
          <w:p w14:paraId="3ADC8551" w14:textId="77777777" w:rsidR="003870E4" w:rsidRPr="00D02D6B" w:rsidRDefault="003870E4" w:rsidP="00554CE3">
            <w:pPr>
              <w:pStyle w:val="ENoteTableText"/>
            </w:pPr>
            <w:r w:rsidRPr="00D02D6B">
              <w:t>ad. 2010 No.</w:t>
            </w:r>
            <w:r>
              <w:t> </w:t>
            </w:r>
            <w:r w:rsidRPr="00D02D6B">
              <w:t>277</w:t>
            </w:r>
          </w:p>
        </w:tc>
      </w:tr>
      <w:tr w:rsidR="003870E4" w:rsidRPr="00D02D6B" w14:paraId="56B87D9A" w14:textId="77777777" w:rsidTr="00EE64B8">
        <w:trPr>
          <w:cantSplit/>
        </w:trPr>
        <w:tc>
          <w:tcPr>
            <w:tcW w:w="2139" w:type="dxa"/>
            <w:shd w:val="clear" w:color="auto" w:fill="auto"/>
          </w:tcPr>
          <w:p w14:paraId="661A5A63" w14:textId="77777777" w:rsidR="003870E4" w:rsidRPr="00D02D6B" w:rsidRDefault="003870E4" w:rsidP="00554CE3">
            <w:pPr>
              <w:pStyle w:val="ENoteTableText"/>
              <w:tabs>
                <w:tab w:val="center" w:leader="dot" w:pos="2268"/>
              </w:tabs>
            </w:pPr>
            <w:r w:rsidRPr="00D02D6B">
              <w:t>r. 90.285</w:t>
            </w:r>
            <w:r w:rsidRPr="00D02D6B">
              <w:tab/>
            </w:r>
          </w:p>
        </w:tc>
        <w:tc>
          <w:tcPr>
            <w:tcW w:w="4943" w:type="dxa"/>
            <w:shd w:val="clear" w:color="auto" w:fill="auto"/>
          </w:tcPr>
          <w:p w14:paraId="1C0A6B06" w14:textId="77777777" w:rsidR="003870E4" w:rsidRPr="00D02D6B" w:rsidRDefault="003870E4" w:rsidP="00554CE3">
            <w:pPr>
              <w:pStyle w:val="ENoteTableText"/>
            </w:pPr>
            <w:r w:rsidRPr="00D02D6B">
              <w:t>ad. 2010 No.</w:t>
            </w:r>
            <w:r>
              <w:t> </w:t>
            </w:r>
            <w:r w:rsidRPr="00D02D6B">
              <w:t>277</w:t>
            </w:r>
          </w:p>
        </w:tc>
      </w:tr>
      <w:tr w:rsidR="003870E4" w:rsidRPr="00D02D6B" w14:paraId="522F8457" w14:textId="77777777" w:rsidTr="00EE64B8">
        <w:trPr>
          <w:cantSplit/>
        </w:trPr>
        <w:tc>
          <w:tcPr>
            <w:tcW w:w="2139" w:type="dxa"/>
            <w:shd w:val="clear" w:color="auto" w:fill="auto"/>
          </w:tcPr>
          <w:p w14:paraId="7EB74E2A" w14:textId="77777777" w:rsidR="003870E4" w:rsidRPr="00D02D6B" w:rsidRDefault="003870E4" w:rsidP="00554CE3">
            <w:pPr>
              <w:pStyle w:val="ENoteTableText"/>
              <w:tabs>
                <w:tab w:val="center" w:leader="dot" w:pos="2268"/>
              </w:tabs>
            </w:pPr>
            <w:r w:rsidRPr="00D02D6B">
              <w:t>Note to r. 90.285</w:t>
            </w:r>
            <w:r w:rsidRPr="00D02D6B">
              <w:tab/>
            </w:r>
          </w:p>
        </w:tc>
        <w:tc>
          <w:tcPr>
            <w:tcW w:w="4943" w:type="dxa"/>
            <w:shd w:val="clear" w:color="auto" w:fill="auto"/>
          </w:tcPr>
          <w:p w14:paraId="593E9D90" w14:textId="77777777" w:rsidR="003870E4" w:rsidRPr="00D02D6B" w:rsidRDefault="003870E4" w:rsidP="00554CE3">
            <w:pPr>
              <w:pStyle w:val="ENoteTableText"/>
            </w:pPr>
            <w:r w:rsidRPr="00D02D6B">
              <w:t>rep. 2010 No.</w:t>
            </w:r>
            <w:r>
              <w:t> </w:t>
            </w:r>
            <w:r w:rsidRPr="00D02D6B">
              <w:t>277</w:t>
            </w:r>
          </w:p>
        </w:tc>
      </w:tr>
      <w:tr w:rsidR="003870E4" w:rsidRPr="00D02D6B" w14:paraId="53CD2B0C" w14:textId="77777777" w:rsidTr="00EE64B8">
        <w:trPr>
          <w:cantSplit/>
        </w:trPr>
        <w:tc>
          <w:tcPr>
            <w:tcW w:w="2139" w:type="dxa"/>
            <w:shd w:val="clear" w:color="auto" w:fill="auto"/>
          </w:tcPr>
          <w:p w14:paraId="03F4CE15" w14:textId="77777777" w:rsidR="003870E4" w:rsidRPr="00D02D6B" w:rsidRDefault="003870E4" w:rsidP="00554CE3">
            <w:pPr>
              <w:pStyle w:val="ENoteTableText"/>
              <w:tabs>
                <w:tab w:val="center" w:leader="dot" w:pos="2268"/>
              </w:tabs>
            </w:pPr>
            <w:r w:rsidRPr="00D02D6B">
              <w:t>r. 90.290</w:t>
            </w:r>
            <w:r w:rsidRPr="00D02D6B">
              <w:tab/>
            </w:r>
          </w:p>
        </w:tc>
        <w:tc>
          <w:tcPr>
            <w:tcW w:w="4943" w:type="dxa"/>
            <w:shd w:val="clear" w:color="auto" w:fill="auto"/>
          </w:tcPr>
          <w:p w14:paraId="6192B240" w14:textId="77777777" w:rsidR="003870E4" w:rsidRPr="00D02D6B" w:rsidRDefault="003870E4" w:rsidP="00554CE3">
            <w:pPr>
              <w:pStyle w:val="ENoteTableText"/>
            </w:pPr>
            <w:r w:rsidRPr="00D02D6B">
              <w:t>ad. 2010 No.</w:t>
            </w:r>
            <w:r>
              <w:t> </w:t>
            </w:r>
            <w:r w:rsidRPr="00D02D6B">
              <w:t>277</w:t>
            </w:r>
          </w:p>
        </w:tc>
      </w:tr>
      <w:tr w:rsidR="003870E4" w:rsidRPr="00D02D6B" w14:paraId="5CCC763D" w14:textId="77777777" w:rsidTr="00EE64B8">
        <w:trPr>
          <w:cantSplit/>
        </w:trPr>
        <w:tc>
          <w:tcPr>
            <w:tcW w:w="2139" w:type="dxa"/>
            <w:shd w:val="clear" w:color="auto" w:fill="auto"/>
          </w:tcPr>
          <w:p w14:paraId="00F9577C" w14:textId="77777777" w:rsidR="003870E4" w:rsidRPr="00D02D6B" w:rsidRDefault="003870E4" w:rsidP="00554CE3">
            <w:pPr>
              <w:pStyle w:val="ENoteTableText"/>
            </w:pPr>
            <w:r w:rsidRPr="00D02D6B">
              <w:rPr>
                <w:b/>
              </w:rPr>
              <w:t>Subpart 90.D</w:t>
            </w:r>
          </w:p>
        </w:tc>
        <w:tc>
          <w:tcPr>
            <w:tcW w:w="4943" w:type="dxa"/>
            <w:shd w:val="clear" w:color="auto" w:fill="auto"/>
          </w:tcPr>
          <w:p w14:paraId="789DE7A4" w14:textId="77777777" w:rsidR="003870E4" w:rsidRPr="00D02D6B" w:rsidRDefault="003870E4" w:rsidP="00554CE3">
            <w:pPr>
              <w:pStyle w:val="ENoteTableText"/>
            </w:pPr>
          </w:p>
        </w:tc>
      </w:tr>
      <w:tr w:rsidR="003870E4" w:rsidRPr="00D02D6B" w14:paraId="382987AA" w14:textId="77777777" w:rsidTr="00EE64B8">
        <w:trPr>
          <w:cantSplit/>
        </w:trPr>
        <w:tc>
          <w:tcPr>
            <w:tcW w:w="2139" w:type="dxa"/>
            <w:shd w:val="clear" w:color="auto" w:fill="auto"/>
          </w:tcPr>
          <w:p w14:paraId="2AE0EA89" w14:textId="77777777" w:rsidR="003870E4" w:rsidRPr="00D02D6B" w:rsidRDefault="003870E4" w:rsidP="00554CE3">
            <w:pPr>
              <w:pStyle w:val="ENoteTableText"/>
              <w:tabs>
                <w:tab w:val="center" w:leader="dot" w:pos="2268"/>
              </w:tabs>
            </w:pPr>
            <w:r w:rsidRPr="00D02D6B">
              <w:t>r. 90.400</w:t>
            </w:r>
            <w:r w:rsidRPr="00D02D6B">
              <w:tab/>
            </w:r>
          </w:p>
        </w:tc>
        <w:tc>
          <w:tcPr>
            <w:tcW w:w="4943" w:type="dxa"/>
            <w:shd w:val="clear" w:color="auto" w:fill="auto"/>
          </w:tcPr>
          <w:p w14:paraId="11926496" w14:textId="77777777" w:rsidR="003870E4" w:rsidRPr="00D02D6B" w:rsidRDefault="003870E4" w:rsidP="00554CE3">
            <w:pPr>
              <w:pStyle w:val="ENoteTableText"/>
            </w:pPr>
            <w:r w:rsidRPr="00D02D6B">
              <w:t>ad. 2010 No.</w:t>
            </w:r>
            <w:r>
              <w:t> </w:t>
            </w:r>
            <w:r w:rsidRPr="00D02D6B">
              <w:t>277</w:t>
            </w:r>
          </w:p>
        </w:tc>
      </w:tr>
      <w:tr w:rsidR="003870E4" w:rsidRPr="00D02D6B" w14:paraId="169654DB" w14:textId="77777777" w:rsidTr="00EE64B8">
        <w:trPr>
          <w:cantSplit/>
        </w:trPr>
        <w:tc>
          <w:tcPr>
            <w:tcW w:w="2139" w:type="dxa"/>
            <w:shd w:val="clear" w:color="auto" w:fill="auto"/>
          </w:tcPr>
          <w:p w14:paraId="2C464EF0" w14:textId="77777777" w:rsidR="003870E4" w:rsidRPr="00D02D6B" w:rsidRDefault="003870E4" w:rsidP="00554CE3">
            <w:pPr>
              <w:pStyle w:val="ENoteTableText"/>
              <w:tabs>
                <w:tab w:val="center" w:leader="dot" w:pos="2268"/>
              </w:tabs>
            </w:pPr>
            <w:r w:rsidRPr="00D02D6B">
              <w:t>r. 90.405</w:t>
            </w:r>
            <w:r w:rsidRPr="00D02D6B">
              <w:tab/>
            </w:r>
          </w:p>
        </w:tc>
        <w:tc>
          <w:tcPr>
            <w:tcW w:w="4943" w:type="dxa"/>
            <w:shd w:val="clear" w:color="auto" w:fill="auto"/>
          </w:tcPr>
          <w:p w14:paraId="204F2049" w14:textId="77777777" w:rsidR="003870E4" w:rsidRPr="00D02D6B" w:rsidRDefault="003870E4" w:rsidP="00554CE3">
            <w:pPr>
              <w:pStyle w:val="ENoteTableText"/>
            </w:pPr>
            <w:r w:rsidRPr="00D02D6B">
              <w:t>ad. 2010 No.</w:t>
            </w:r>
            <w:r>
              <w:t> </w:t>
            </w:r>
            <w:r w:rsidRPr="00D02D6B">
              <w:t>277</w:t>
            </w:r>
          </w:p>
        </w:tc>
      </w:tr>
      <w:tr w:rsidR="003870E4" w:rsidRPr="00D02D6B" w14:paraId="117B4535" w14:textId="77777777" w:rsidTr="00EE64B8">
        <w:trPr>
          <w:cantSplit/>
        </w:trPr>
        <w:tc>
          <w:tcPr>
            <w:tcW w:w="2139" w:type="dxa"/>
            <w:shd w:val="clear" w:color="auto" w:fill="auto"/>
          </w:tcPr>
          <w:p w14:paraId="20422236" w14:textId="77777777" w:rsidR="003870E4" w:rsidRPr="00D02D6B" w:rsidRDefault="003870E4" w:rsidP="00554CE3">
            <w:pPr>
              <w:pStyle w:val="ENoteTableText"/>
              <w:tabs>
                <w:tab w:val="center" w:leader="dot" w:pos="2268"/>
              </w:tabs>
            </w:pPr>
            <w:r w:rsidRPr="00D02D6B">
              <w:t>r. 90.410</w:t>
            </w:r>
            <w:r w:rsidRPr="00D02D6B">
              <w:tab/>
            </w:r>
          </w:p>
        </w:tc>
        <w:tc>
          <w:tcPr>
            <w:tcW w:w="4943" w:type="dxa"/>
            <w:shd w:val="clear" w:color="auto" w:fill="auto"/>
          </w:tcPr>
          <w:p w14:paraId="2427447D" w14:textId="77777777" w:rsidR="003870E4" w:rsidRPr="00D02D6B" w:rsidRDefault="003870E4" w:rsidP="00554CE3">
            <w:pPr>
              <w:pStyle w:val="ENoteTableText"/>
            </w:pPr>
            <w:r w:rsidRPr="00D02D6B">
              <w:t>ad. 2010No.</w:t>
            </w:r>
            <w:r>
              <w:t> </w:t>
            </w:r>
            <w:r w:rsidRPr="00D02D6B">
              <w:t>277</w:t>
            </w:r>
          </w:p>
        </w:tc>
      </w:tr>
      <w:tr w:rsidR="003870E4" w:rsidRPr="00D02D6B" w14:paraId="2C76BEE7" w14:textId="77777777" w:rsidTr="00EE64B8">
        <w:trPr>
          <w:cantSplit/>
        </w:trPr>
        <w:tc>
          <w:tcPr>
            <w:tcW w:w="2139" w:type="dxa"/>
            <w:shd w:val="clear" w:color="auto" w:fill="auto"/>
          </w:tcPr>
          <w:p w14:paraId="411AB4E8" w14:textId="77777777" w:rsidR="003870E4" w:rsidRPr="00D02D6B" w:rsidRDefault="003870E4" w:rsidP="00554CE3">
            <w:pPr>
              <w:pStyle w:val="ENoteTableText"/>
              <w:tabs>
                <w:tab w:val="center" w:leader="dot" w:pos="2268"/>
              </w:tabs>
            </w:pPr>
            <w:r w:rsidRPr="00D02D6B">
              <w:t>Note to r. 90.410</w:t>
            </w:r>
            <w:r w:rsidRPr="00D02D6B">
              <w:tab/>
            </w:r>
          </w:p>
        </w:tc>
        <w:tc>
          <w:tcPr>
            <w:tcW w:w="4943" w:type="dxa"/>
            <w:shd w:val="clear" w:color="auto" w:fill="auto"/>
          </w:tcPr>
          <w:p w14:paraId="389AFA07" w14:textId="77777777" w:rsidR="003870E4" w:rsidRPr="00D02D6B" w:rsidRDefault="003870E4" w:rsidP="00554CE3">
            <w:pPr>
              <w:pStyle w:val="ENoteTableText"/>
            </w:pPr>
            <w:r w:rsidRPr="00D02D6B">
              <w:t>rep. 2010 No.</w:t>
            </w:r>
            <w:r>
              <w:t> </w:t>
            </w:r>
            <w:r w:rsidRPr="00D02D6B">
              <w:t>277</w:t>
            </w:r>
          </w:p>
        </w:tc>
      </w:tr>
      <w:tr w:rsidR="003870E4" w:rsidRPr="00D02D6B" w14:paraId="2440A728" w14:textId="77777777" w:rsidTr="00EE64B8">
        <w:trPr>
          <w:cantSplit/>
        </w:trPr>
        <w:tc>
          <w:tcPr>
            <w:tcW w:w="2139" w:type="dxa"/>
            <w:shd w:val="clear" w:color="auto" w:fill="auto"/>
          </w:tcPr>
          <w:p w14:paraId="62866E05" w14:textId="77777777" w:rsidR="003870E4" w:rsidRPr="00D02D6B" w:rsidRDefault="003870E4" w:rsidP="00554CE3">
            <w:pPr>
              <w:pStyle w:val="ENoteTableText"/>
              <w:tabs>
                <w:tab w:val="center" w:leader="dot" w:pos="2268"/>
              </w:tabs>
            </w:pPr>
            <w:r w:rsidRPr="00D02D6B">
              <w:t>r. 90.415</w:t>
            </w:r>
            <w:r w:rsidRPr="00D02D6B">
              <w:tab/>
            </w:r>
          </w:p>
        </w:tc>
        <w:tc>
          <w:tcPr>
            <w:tcW w:w="4943" w:type="dxa"/>
            <w:shd w:val="clear" w:color="auto" w:fill="auto"/>
          </w:tcPr>
          <w:p w14:paraId="5A37A84E" w14:textId="77777777" w:rsidR="003870E4" w:rsidRPr="00D02D6B" w:rsidRDefault="003870E4" w:rsidP="00554CE3">
            <w:pPr>
              <w:pStyle w:val="ENoteTableText"/>
            </w:pPr>
            <w:r w:rsidRPr="00D02D6B">
              <w:t>ad. 2010 No.</w:t>
            </w:r>
            <w:r>
              <w:t> </w:t>
            </w:r>
            <w:r w:rsidRPr="00D02D6B">
              <w:t>277</w:t>
            </w:r>
          </w:p>
        </w:tc>
      </w:tr>
      <w:tr w:rsidR="003870E4" w:rsidRPr="00D02D6B" w14:paraId="3031F741" w14:textId="77777777" w:rsidTr="00EE64B8">
        <w:trPr>
          <w:cantSplit/>
        </w:trPr>
        <w:tc>
          <w:tcPr>
            <w:tcW w:w="2139" w:type="dxa"/>
            <w:shd w:val="clear" w:color="auto" w:fill="auto"/>
          </w:tcPr>
          <w:p w14:paraId="5F5975CF" w14:textId="77777777" w:rsidR="003870E4" w:rsidRPr="00D02D6B" w:rsidRDefault="003870E4" w:rsidP="00554CE3">
            <w:pPr>
              <w:pStyle w:val="ENoteTableText"/>
            </w:pPr>
            <w:r w:rsidRPr="00D02D6B">
              <w:rPr>
                <w:b/>
              </w:rPr>
              <w:t>Subpart 90.E</w:t>
            </w:r>
          </w:p>
        </w:tc>
        <w:tc>
          <w:tcPr>
            <w:tcW w:w="4943" w:type="dxa"/>
            <w:shd w:val="clear" w:color="auto" w:fill="auto"/>
          </w:tcPr>
          <w:p w14:paraId="06095C98" w14:textId="77777777" w:rsidR="003870E4" w:rsidRPr="00D02D6B" w:rsidRDefault="003870E4" w:rsidP="00554CE3">
            <w:pPr>
              <w:pStyle w:val="ENoteTableText"/>
            </w:pPr>
          </w:p>
        </w:tc>
      </w:tr>
      <w:tr w:rsidR="003870E4" w:rsidRPr="00D02D6B" w14:paraId="18F909E4" w14:textId="77777777" w:rsidTr="00EE64B8">
        <w:trPr>
          <w:cantSplit/>
        </w:trPr>
        <w:tc>
          <w:tcPr>
            <w:tcW w:w="2139" w:type="dxa"/>
            <w:shd w:val="clear" w:color="auto" w:fill="auto"/>
          </w:tcPr>
          <w:p w14:paraId="07E74FC2" w14:textId="77777777" w:rsidR="003870E4" w:rsidRPr="00D02D6B" w:rsidRDefault="003870E4" w:rsidP="00554CE3">
            <w:pPr>
              <w:pStyle w:val="ENoteTableText"/>
              <w:tabs>
                <w:tab w:val="center" w:leader="dot" w:pos="2268"/>
              </w:tabs>
            </w:pPr>
            <w:r w:rsidRPr="00D02D6B">
              <w:t>r. 90.600</w:t>
            </w:r>
            <w:r w:rsidRPr="00D02D6B">
              <w:tab/>
            </w:r>
          </w:p>
        </w:tc>
        <w:tc>
          <w:tcPr>
            <w:tcW w:w="4943" w:type="dxa"/>
            <w:shd w:val="clear" w:color="auto" w:fill="auto"/>
          </w:tcPr>
          <w:p w14:paraId="4FEB8278" w14:textId="77777777" w:rsidR="003870E4" w:rsidRPr="00D02D6B" w:rsidRDefault="003870E4" w:rsidP="00554CE3">
            <w:pPr>
              <w:pStyle w:val="ENoteTableText"/>
            </w:pPr>
            <w:r w:rsidRPr="00D02D6B">
              <w:t>ad. 2010 No.</w:t>
            </w:r>
            <w:r>
              <w:t> </w:t>
            </w:r>
            <w:r w:rsidRPr="00D02D6B">
              <w:t>277</w:t>
            </w:r>
          </w:p>
        </w:tc>
      </w:tr>
      <w:tr w:rsidR="003870E4" w:rsidRPr="00D02D6B" w14:paraId="5F8711C3" w14:textId="77777777" w:rsidTr="00EE64B8">
        <w:trPr>
          <w:cantSplit/>
        </w:trPr>
        <w:tc>
          <w:tcPr>
            <w:tcW w:w="2139" w:type="dxa"/>
            <w:shd w:val="clear" w:color="auto" w:fill="auto"/>
          </w:tcPr>
          <w:p w14:paraId="24FD3091" w14:textId="77777777" w:rsidR="003870E4" w:rsidRPr="00D02D6B" w:rsidRDefault="003870E4" w:rsidP="00554CE3">
            <w:pPr>
              <w:pStyle w:val="ENoteTableText"/>
              <w:tabs>
                <w:tab w:val="center" w:leader="dot" w:pos="2268"/>
              </w:tabs>
            </w:pPr>
            <w:r w:rsidRPr="00D02D6B">
              <w:t>r. 90.605</w:t>
            </w:r>
            <w:r w:rsidRPr="00D02D6B">
              <w:tab/>
            </w:r>
          </w:p>
        </w:tc>
        <w:tc>
          <w:tcPr>
            <w:tcW w:w="4943" w:type="dxa"/>
            <w:shd w:val="clear" w:color="auto" w:fill="auto"/>
          </w:tcPr>
          <w:p w14:paraId="203D021F" w14:textId="77777777" w:rsidR="003870E4" w:rsidRPr="00D02D6B" w:rsidRDefault="003870E4" w:rsidP="00554CE3">
            <w:pPr>
              <w:pStyle w:val="ENoteTableText"/>
            </w:pPr>
            <w:r w:rsidRPr="00D02D6B">
              <w:t>ad. 2010 No.</w:t>
            </w:r>
            <w:r>
              <w:t> </w:t>
            </w:r>
            <w:r w:rsidRPr="00D02D6B">
              <w:t>277</w:t>
            </w:r>
          </w:p>
        </w:tc>
      </w:tr>
      <w:tr w:rsidR="003870E4" w:rsidRPr="00D02D6B" w14:paraId="5D5B2EA7" w14:textId="77777777" w:rsidTr="00EE64B8">
        <w:trPr>
          <w:cantSplit/>
        </w:trPr>
        <w:tc>
          <w:tcPr>
            <w:tcW w:w="2139" w:type="dxa"/>
            <w:shd w:val="clear" w:color="auto" w:fill="auto"/>
          </w:tcPr>
          <w:p w14:paraId="5BC15003" w14:textId="77777777" w:rsidR="003870E4" w:rsidRPr="00D02D6B" w:rsidRDefault="003870E4" w:rsidP="00554CE3">
            <w:pPr>
              <w:tabs>
                <w:tab w:val="right" w:leader="dot" w:pos="2456"/>
              </w:tabs>
              <w:spacing w:before="60"/>
              <w:rPr>
                <w:rFonts w:ascii="Arial" w:hAnsi="Arial" w:cs="Arial"/>
              </w:rPr>
            </w:pPr>
          </w:p>
        </w:tc>
        <w:tc>
          <w:tcPr>
            <w:tcW w:w="4943" w:type="dxa"/>
            <w:shd w:val="clear" w:color="auto" w:fill="auto"/>
          </w:tcPr>
          <w:p w14:paraId="22276BB1" w14:textId="77777777" w:rsidR="003870E4" w:rsidRPr="00D02D6B" w:rsidRDefault="003870E4" w:rsidP="00554CE3">
            <w:pPr>
              <w:pStyle w:val="ENoteTableText"/>
            </w:pPr>
          </w:p>
        </w:tc>
      </w:tr>
      <w:tr w:rsidR="003870E4" w:rsidRPr="00D02D6B" w14:paraId="5760AAB2" w14:textId="77777777" w:rsidTr="00EE64B8">
        <w:trPr>
          <w:cantSplit/>
        </w:trPr>
        <w:tc>
          <w:tcPr>
            <w:tcW w:w="2139" w:type="dxa"/>
            <w:shd w:val="clear" w:color="auto" w:fill="auto"/>
          </w:tcPr>
          <w:p w14:paraId="0E19B634" w14:textId="77777777" w:rsidR="003870E4" w:rsidRPr="00D02D6B" w:rsidRDefault="003870E4" w:rsidP="00554CE3">
            <w:pPr>
              <w:pStyle w:val="ENoteTableText"/>
            </w:pPr>
            <w:r w:rsidRPr="00D02D6B">
              <w:rPr>
                <w:b/>
              </w:rPr>
              <w:t>Part</w:t>
            </w:r>
            <w:r>
              <w:rPr>
                <w:b/>
              </w:rPr>
              <w:t> </w:t>
            </w:r>
            <w:r w:rsidRPr="00D02D6B">
              <w:rPr>
                <w:b/>
              </w:rPr>
              <w:t>91</w:t>
            </w:r>
          </w:p>
        </w:tc>
        <w:tc>
          <w:tcPr>
            <w:tcW w:w="4943" w:type="dxa"/>
            <w:shd w:val="clear" w:color="auto" w:fill="auto"/>
          </w:tcPr>
          <w:p w14:paraId="0B6FB432" w14:textId="77777777" w:rsidR="003870E4" w:rsidRPr="00D02D6B" w:rsidRDefault="003870E4" w:rsidP="00554CE3">
            <w:pPr>
              <w:pStyle w:val="ENoteTableText"/>
            </w:pPr>
          </w:p>
        </w:tc>
      </w:tr>
      <w:tr w:rsidR="003870E4" w:rsidRPr="00D02D6B" w14:paraId="24E850C8" w14:textId="77777777" w:rsidTr="00EE64B8">
        <w:trPr>
          <w:cantSplit/>
        </w:trPr>
        <w:tc>
          <w:tcPr>
            <w:tcW w:w="2139" w:type="dxa"/>
            <w:shd w:val="clear" w:color="auto" w:fill="auto"/>
          </w:tcPr>
          <w:p w14:paraId="328141E9" w14:textId="77777777" w:rsidR="003870E4" w:rsidRPr="00D02D6B" w:rsidRDefault="003870E4" w:rsidP="00554CE3">
            <w:pPr>
              <w:pStyle w:val="ENoteTableText"/>
              <w:tabs>
                <w:tab w:val="center" w:leader="dot" w:pos="2268"/>
              </w:tabs>
            </w:pPr>
            <w:r w:rsidRPr="00D02D6B">
              <w:t>Part</w:t>
            </w:r>
            <w:r>
              <w:t> </w:t>
            </w:r>
            <w:r w:rsidRPr="00D02D6B">
              <w:t>91</w:t>
            </w:r>
            <w:r w:rsidRPr="00D02D6B">
              <w:tab/>
            </w:r>
          </w:p>
        </w:tc>
        <w:tc>
          <w:tcPr>
            <w:tcW w:w="4943" w:type="dxa"/>
            <w:shd w:val="clear" w:color="auto" w:fill="auto"/>
          </w:tcPr>
          <w:p w14:paraId="23CA59EB" w14:textId="77777777" w:rsidR="003870E4" w:rsidRPr="00D02D6B" w:rsidRDefault="003870E4" w:rsidP="00554CE3">
            <w:pPr>
              <w:pStyle w:val="ENoteTableText"/>
            </w:pPr>
            <w:r w:rsidRPr="00D02D6B">
              <w:t>ad. 2000 No.</w:t>
            </w:r>
            <w:r>
              <w:t> </w:t>
            </w:r>
            <w:r w:rsidRPr="00D02D6B">
              <w:t>204</w:t>
            </w:r>
          </w:p>
        </w:tc>
      </w:tr>
      <w:tr w:rsidR="003870E4" w:rsidRPr="00D02D6B" w14:paraId="35D1D0BD" w14:textId="77777777" w:rsidTr="00EE64B8">
        <w:trPr>
          <w:cantSplit/>
        </w:trPr>
        <w:tc>
          <w:tcPr>
            <w:tcW w:w="2139" w:type="dxa"/>
            <w:shd w:val="clear" w:color="auto" w:fill="auto"/>
          </w:tcPr>
          <w:p w14:paraId="7F6FDC46"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01625E8C" w14:textId="77777777" w:rsidR="003870E4" w:rsidRPr="00D02D6B" w:rsidRDefault="003870E4" w:rsidP="00554CE3">
            <w:pPr>
              <w:pStyle w:val="ENoteTableText"/>
            </w:pPr>
            <w:r w:rsidRPr="00D02D6B">
              <w:t>rs. 2005 No.</w:t>
            </w:r>
            <w:r>
              <w:t> </w:t>
            </w:r>
            <w:r w:rsidRPr="00D02D6B">
              <w:t>323</w:t>
            </w:r>
          </w:p>
        </w:tc>
      </w:tr>
      <w:tr w:rsidR="003870E4" w:rsidRPr="00D02D6B" w14:paraId="3F7453C3" w14:textId="77777777" w:rsidTr="00EE64B8">
        <w:trPr>
          <w:cantSplit/>
        </w:trPr>
        <w:tc>
          <w:tcPr>
            <w:tcW w:w="2139" w:type="dxa"/>
            <w:shd w:val="clear" w:color="auto" w:fill="auto"/>
          </w:tcPr>
          <w:p w14:paraId="4D41BF1F" w14:textId="77777777" w:rsidR="003870E4" w:rsidRPr="00D02D6B" w:rsidRDefault="003870E4" w:rsidP="00554CE3">
            <w:pPr>
              <w:pStyle w:val="ENoteTableText"/>
              <w:tabs>
                <w:tab w:val="center" w:leader="dot" w:pos="2268"/>
              </w:tabs>
              <w:rPr>
                <w:rFonts w:ascii="Arial" w:hAnsi="Arial" w:cs="Arial"/>
              </w:rPr>
            </w:pPr>
            <w:r w:rsidRPr="00D02D6B">
              <w:t>Table of Contents to</w:t>
            </w:r>
            <w:r w:rsidRPr="00D02D6B">
              <w:tab/>
            </w:r>
            <w:r w:rsidRPr="00D02D6B">
              <w:br/>
              <w:t>Part</w:t>
            </w:r>
            <w:r>
              <w:t> </w:t>
            </w:r>
            <w:r w:rsidRPr="00D02D6B">
              <w:t>91</w:t>
            </w:r>
          </w:p>
        </w:tc>
        <w:tc>
          <w:tcPr>
            <w:tcW w:w="4943" w:type="dxa"/>
            <w:shd w:val="clear" w:color="auto" w:fill="auto"/>
          </w:tcPr>
          <w:p w14:paraId="6E4DF31B" w14:textId="77777777" w:rsidR="003870E4" w:rsidRPr="00D02D6B" w:rsidRDefault="003870E4" w:rsidP="00554CE3">
            <w:pPr>
              <w:pStyle w:val="ENoteTableText"/>
            </w:pPr>
            <w:r w:rsidRPr="00D02D6B">
              <w:t>am. No.</w:t>
            </w:r>
            <w:r>
              <w:t> </w:t>
            </w:r>
            <w:r w:rsidRPr="00D02D6B">
              <w:t>80, 2013</w:t>
            </w:r>
          </w:p>
        </w:tc>
      </w:tr>
      <w:tr w:rsidR="003870E4" w:rsidRPr="00D02D6B" w14:paraId="1307BE95" w14:textId="77777777" w:rsidTr="00EE64B8">
        <w:trPr>
          <w:cantSplit/>
        </w:trPr>
        <w:tc>
          <w:tcPr>
            <w:tcW w:w="2139" w:type="dxa"/>
            <w:shd w:val="clear" w:color="auto" w:fill="auto"/>
          </w:tcPr>
          <w:p w14:paraId="6CBE2A8A" w14:textId="77777777" w:rsidR="003870E4" w:rsidRPr="00D02D6B" w:rsidRDefault="003870E4" w:rsidP="00554CE3">
            <w:pPr>
              <w:pStyle w:val="ENoteTableText"/>
            </w:pPr>
            <w:r w:rsidRPr="00D02D6B">
              <w:rPr>
                <w:b/>
              </w:rPr>
              <w:t>Subpart 91.A</w:t>
            </w:r>
          </w:p>
        </w:tc>
        <w:tc>
          <w:tcPr>
            <w:tcW w:w="4943" w:type="dxa"/>
            <w:shd w:val="clear" w:color="auto" w:fill="auto"/>
          </w:tcPr>
          <w:p w14:paraId="5672F401" w14:textId="77777777" w:rsidR="003870E4" w:rsidRPr="00D02D6B" w:rsidRDefault="003870E4" w:rsidP="00554CE3">
            <w:pPr>
              <w:pStyle w:val="ENoteTableText"/>
            </w:pPr>
          </w:p>
        </w:tc>
      </w:tr>
      <w:tr w:rsidR="003870E4" w:rsidRPr="00D02D6B" w14:paraId="7D6657FC" w14:textId="77777777" w:rsidTr="00EE64B8">
        <w:trPr>
          <w:cantSplit/>
        </w:trPr>
        <w:tc>
          <w:tcPr>
            <w:tcW w:w="2139" w:type="dxa"/>
            <w:shd w:val="clear" w:color="auto" w:fill="auto"/>
          </w:tcPr>
          <w:p w14:paraId="2B27030B" w14:textId="77777777" w:rsidR="003870E4" w:rsidRPr="00D02D6B" w:rsidRDefault="003870E4" w:rsidP="00554CE3">
            <w:pPr>
              <w:pStyle w:val="ENoteTableText"/>
              <w:tabs>
                <w:tab w:val="center" w:leader="dot" w:pos="2268"/>
              </w:tabs>
            </w:pPr>
            <w:r w:rsidRPr="00D02D6B">
              <w:t>r. 91.005</w:t>
            </w:r>
            <w:r w:rsidRPr="00D02D6B">
              <w:tab/>
            </w:r>
          </w:p>
        </w:tc>
        <w:tc>
          <w:tcPr>
            <w:tcW w:w="4943" w:type="dxa"/>
            <w:shd w:val="clear" w:color="auto" w:fill="auto"/>
          </w:tcPr>
          <w:p w14:paraId="12AC7738" w14:textId="77777777" w:rsidR="003870E4" w:rsidRPr="00D02D6B" w:rsidRDefault="003870E4" w:rsidP="00554CE3">
            <w:pPr>
              <w:pStyle w:val="ENoteTableText"/>
            </w:pPr>
            <w:r w:rsidRPr="00D02D6B">
              <w:t>ad. 2005 No.</w:t>
            </w:r>
            <w:r>
              <w:t> </w:t>
            </w:r>
            <w:r w:rsidRPr="00D02D6B">
              <w:t>323</w:t>
            </w:r>
          </w:p>
        </w:tc>
      </w:tr>
      <w:tr w:rsidR="003870E4" w:rsidRPr="00D02D6B" w14:paraId="388B6790" w14:textId="77777777" w:rsidTr="00EE64B8">
        <w:trPr>
          <w:cantSplit/>
        </w:trPr>
        <w:tc>
          <w:tcPr>
            <w:tcW w:w="2139" w:type="dxa"/>
            <w:shd w:val="clear" w:color="auto" w:fill="auto"/>
          </w:tcPr>
          <w:p w14:paraId="5A4A6B09" w14:textId="77777777" w:rsidR="003870E4" w:rsidRPr="00D02D6B" w:rsidRDefault="003870E4" w:rsidP="00554CE3">
            <w:pPr>
              <w:pStyle w:val="ENoteTableText"/>
            </w:pPr>
            <w:r w:rsidRPr="00D02D6B">
              <w:rPr>
                <w:b/>
              </w:rPr>
              <w:t>Subpart 91.D</w:t>
            </w:r>
          </w:p>
        </w:tc>
        <w:tc>
          <w:tcPr>
            <w:tcW w:w="4943" w:type="dxa"/>
            <w:shd w:val="clear" w:color="auto" w:fill="auto"/>
          </w:tcPr>
          <w:p w14:paraId="73F92849" w14:textId="77777777" w:rsidR="003870E4" w:rsidRPr="00D02D6B" w:rsidRDefault="003870E4" w:rsidP="00554CE3">
            <w:pPr>
              <w:pStyle w:val="ENoteTableText"/>
            </w:pPr>
          </w:p>
        </w:tc>
      </w:tr>
      <w:tr w:rsidR="003870E4" w:rsidRPr="00D02D6B" w14:paraId="206E60C8" w14:textId="77777777" w:rsidTr="00EE64B8">
        <w:trPr>
          <w:cantSplit/>
        </w:trPr>
        <w:tc>
          <w:tcPr>
            <w:tcW w:w="2139" w:type="dxa"/>
            <w:shd w:val="clear" w:color="auto" w:fill="auto"/>
          </w:tcPr>
          <w:p w14:paraId="5710E07E" w14:textId="77777777" w:rsidR="003870E4" w:rsidRPr="00D02D6B" w:rsidRDefault="003870E4" w:rsidP="00554CE3">
            <w:pPr>
              <w:pStyle w:val="ENoteTableText"/>
              <w:tabs>
                <w:tab w:val="center" w:leader="dot" w:pos="2268"/>
              </w:tabs>
            </w:pPr>
            <w:r w:rsidRPr="00D02D6B">
              <w:t>r. 91.830</w:t>
            </w:r>
            <w:r w:rsidRPr="00D02D6B">
              <w:tab/>
            </w:r>
          </w:p>
        </w:tc>
        <w:tc>
          <w:tcPr>
            <w:tcW w:w="4943" w:type="dxa"/>
            <w:shd w:val="clear" w:color="auto" w:fill="auto"/>
          </w:tcPr>
          <w:p w14:paraId="3D81322B" w14:textId="77777777" w:rsidR="003870E4" w:rsidRPr="00D02D6B" w:rsidRDefault="003870E4" w:rsidP="00554CE3">
            <w:pPr>
              <w:pStyle w:val="ENoteTableText"/>
            </w:pPr>
            <w:r w:rsidRPr="00D02D6B">
              <w:t>ad. 2005 No.</w:t>
            </w:r>
            <w:r>
              <w:t> </w:t>
            </w:r>
            <w:r w:rsidRPr="00D02D6B">
              <w:t>323</w:t>
            </w:r>
          </w:p>
        </w:tc>
      </w:tr>
      <w:tr w:rsidR="003870E4" w:rsidRPr="00D02D6B" w14:paraId="0E153EF2" w14:textId="77777777" w:rsidTr="00EE64B8">
        <w:trPr>
          <w:cantSplit/>
        </w:trPr>
        <w:tc>
          <w:tcPr>
            <w:tcW w:w="2139" w:type="dxa"/>
            <w:shd w:val="clear" w:color="auto" w:fill="auto"/>
          </w:tcPr>
          <w:p w14:paraId="4583A53C" w14:textId="77777777" w:rsidR="003870E4" w:rsidRPr="00D02D6B" w:rsidRDefault="003870E4" w:rsidP="00554CE3">
            <w:pPr>
              <w:pStyle w:val="ENoteTableText"/>
              <w:tabs>
                <w:tab w:val="center" w:leader="dot" w:pos="2268"/>
              </w:tabs>
            </w:pPr>
            <w:r w:rsidRPr="00D02D6B">
              <w:t>r. 91.850</w:t>
            </w:r>
            <w:r w:rsidRPr="00D02D6B">
              <w:tab/>
            </w:r>
          </w:p>
        </w:tc>
        <w:tc>
          <w:tcPr>
            <w:tcW w:w="4943" w:type="dxa"/>
            <w:shd w:val="clear" w:color="auto" w:fill="auto"/>
          </w:tcPr>
          <w:p w14:paraId="6666BAB2" w14:textId="77777777" w:rsidR="003870E4" w:rsidRPr="00D02D6B" w:rsidRDefault="003870E4" w:rsidP="00554CE3">
            <w:pPr>
              <w:pStyle w:val="ENoteTableText"/>
            </w:pPr>
            <w:r w:rsidRPr="00D02D6B">
              <w:t>ad. 2005 No.</w:t>
            </w:r>
            <w:r>
              <w:t> </w:t>
            </w:r>
            <w:r w:rsidRPr="00D02D6B">
              <w:t>323</w:t>
            </w:r>
          </w:p>
        </w:tc>
      </w:tr>
      <w:tr w:rsidR="003870E4" w:rsidRPr="00D02D6B" w14:paraId="71FB3623" w14:textId="77777777" w:rsidTr="00EE64B8">
        <w:trPr>
          <w:cantSplit/>
        </w:trPr>
        <w:tc>
          <w:tcPr>
            <w:tcW w:w="2139" w:type="dxa"/>
            <w:shd w:val="clear" w:color="auto" w:fill="auto"/>
          </w:tcPr>
          <w:p w14:paraId="601C7C30" w14:textId="77777777" w:rsidR="003870E4" w:rsidRPr="00D02D6B" w:rsidRDefault="003870E4" w:rsidP="00554CE3">
            <w:pPr>
              <w:pStyle w:val="ENoteTableText"/>
              <w:tabs>
                <w:tab w:val="center" w:leader="dot" w:pos="2268"/>
              </w:tabs>
            </w:pPr>
            <w:r w:rsidRPr="00D02D6B">
              <w:t>r. 91.865</w:t>
            </w:r>
            <w:r w:rsidRPr="00D02D6B">
              <w:tab/>
            </w:r>
          </w:p>
        </w:tc>
        <w:tc>
          <w:tcPr>
            <w:tcW w:w="4943" w:type="dxa"/>
            <w:shd w:val="clear" w:color="auto" w:fill="auto"/>
          </w:tcPr>
          <w:p w14:paraId="3FD53912" w14:textId="77777777" w:rsidR="003870E4" w:rsidRPr="00D02D6B" w:rsidRDefault="003870E4" w:rsidP="00554CE3">
            <w:pPr>
              <w:pStyle w:val="ENoteTableText"/>
            </w:pPr>
            <w:r w:rsidRPr="00D02D6B">
              <w:t>ad. 2005 No.</w:t>
            </w:r>
            <w:r>
              <w:t> </w:t>
            </w:r>
            <w:r w:rsidRPr="00D02D6B">
              <w:t>323</w:t>
            </w:r>
          </w:p>
        </w:tc>
      </w:tr>
      <w:tr w:rsidR="003870E4" w:rsidRPr="00D02D6B" w14:paraId="5B654C14" w14:textId="77777777" w:rsidTr="00EE64B8">
        <w:trPr>
          <w:cantSplit/>
        </w:trPr>
        <w:tc>
          <w:tcPr>
            <w:tcW w:w="2139" w:type="dxa"/>
            <w:shd w:val="clear" w:color="auto" w:fill="auto"/>
          </w:tcPr>
          <w:p w14:paraId="4D58CB4F" w14:textId="77777777" w:rsidR="003870E4" w:rsidRPr="00D02D6B" w:rsidRDefault="003870E4" w:rsidP="00554CE3">
            <w:pPr>
              <w:pStyle w:val="ENoteTableText"/>
              <w:tabs>
                <w:tab w:val="center" w:leader="dot" w:pos="2268"/>
              </w:tabs>
            </w:pPr>
            <w:r w:rsidRPr="00D02D6B">
              <w:t>r. 91.870</w:t>
            </w:r>
            <w:r w:rsidRPr="00D02D6B">
              <w:tab/>
            </w:r>
          </w:p>
        </w:tc>
        <w:tc>
          <w:tcPr>
            <w:tcW w:w="4943" w:type="dxa"/>
            <w:shd w:val="clear" w:color="auto" w:fill="auto"/>
          </w:tcPr>
          <w:p w14:paraId="627C736F" w14:textId="77777777" w:rsidR="003870E4" w:rsidRPr="00D02D6B" w:rsidRDefault="003870E4" w:rsidP="00554CE3">
            <w:pPr>
              <w:pStyle w:val="ENoteTableText"/>
            </w:pPr>
            <w:r w:rsidRPr="00D02D6B">
              <w:t>ad. 2005 No.</w:t>
            </w:r>
            <w:r>
              <w:t> </w:t>
            </w:r>
            <w:r w:rsidRPr="00D02D6B">
              <w:t>323</w:t>
            </w:r>
          </w:p>
        </w:tc>
      </w:tr>
      <w:tr w:rsidR="003870E4" w:rsidRPr="00D02D6B" w14:paraId="17B7A38D" w14:textId="77777777" w:rsidTr="00EE64B8">
        <w:trPr>
          <w:cantSplit/>
        </w:trPr>
        <w:tc>
          <w:tcPr>
            <w:tcW w:w="2139" w:type="dxa"/>
            <w:shd w:val="clear" w:color="auto" w:fill="auto"/>
          </w:tcPr>
          <w:p w14:paraId="5824848A" w14:textId="77777777" w:rsidR="003870E4" w:rsidRPr="00D02D6B" w:rsidRDefault="003870E4" w:rsidP="00554CE3">
            <w:pPr>
              <w:pStyle w:val="ENoteTableText"/>
              <w:tabs>
                <w:tab w:val="center" w:leader="dot" w:pos="2268"/>
              </w:tabs>
            </w:pPr>
            <w:r w:rsidRPr="00D02D6B">
              <w:t>r. 91.875</w:t>
            </w:r>
            <w:r w:rsidRPr="00D02D6B">
              <w:tab/>
            </w:r>
          </w:p>
        </w:tc>
        <w:tc>
          <w:tcPr>
            <w:tcW w:w="4943" w:type="dxa"/>
            <w:shd w:val="clear" w:color="auto" w:fill="auto"/>
          </w:tcPr>
          <w:p w14:paraId="0BFD83D8" w14:textId="77777777" w:rsidR="003870E4" w:rsidRPr="00D02D6B" w:rsidRDefault="003870E4" w:rsidP="00554CE3">
            <w:pPr>
              <w:pStyle w:val="ENoteTableText"/>
            </w:pPr>
            <w:r w:rsidRPr="00D02D6B">
              <w:t>ad. 2005 No.</w:t>
            </w:r>
            <w:r>
              <w:t> </w:t>
            </w:r>
            <w:r w:rsidRPr="00D02D6B">
              <w:t>323</w:t>
            </w:r>
          </w:p>
        </w:tc>
      </w:tr>
      <w:tr w:rsidR="003870E4" w:rsidRPr="00D02D6B" w14:paraId="72C009CD" w14:textId="77777777" w:rsidTr="00EE64B8">
        <w:trPr>
          <w:cantSplit/>
        </w:trPr>
        <w:tc>
          <w:tcPr>
            <w:tcW w:w="2139" w:type="dxa"/>
            <w:shd w:val="clear" w:color="auto" w:fill="auto"/>
          </w:tcPr>
          <w:p w14:paraId="7B0A26E5" w14:textId="77777777" w:rsidR="003870E4" w:rsidRPr="00D02D6B" w:rsidRDefault="003870E4" w:rsidP="00554CE3">
            <w:pPr>
              <w:pStyle w:val="ENoteTableText"/>
              <w:tabs>
                <w:tab w:val="center" w:leader="dot" w:pos="2268"/>
              </w:tabs>
            </w:pPr>
            <w:r w:rsidRPr="00D02D6B">
              <w:t>r. 91.880</w:t>
            </w:r>
            <w:r w:rsidRPr="00D02D6B">
              <w:tab/>
            </w:r>
          </w:p>
        </w:tc>
        <w:tc>
          <w:tcPr>
            <w:tcW w:w="4943" w:type="dxa"/>
            <w:shd w:val="clear" w:color="auto" w:fill="auto"/>
          </w:tcPr>
          <w:p w14:paraId="4F8314C1" w14:textId="77777777" w:rsidR="003870E4" w:rsidRPr="00D02D6B" w:rsidRDefault="003870E4" w:rsidP="00554CE3">
            <w:pPr>
              <w:pStyle w:val="ENoteTableText"/>
            </w:pPr>
            <w:r w:rsidRPr="00D02D6B">
              <w:t>ad. 2005 No.</w:t>
            </w:r>
            <w:r>
              <w:t> </w:t>
            </w:r>
            <w:r w:rsidRPr="00D02D6B">
              <w:t>323</w:t>
            </w:r>
          </w:p>
        </w:tc>
      </w:tr>
      <w:tr w:rsidR="003870E4" w:rsidRPr="00D02D6B" w14:paraId="39376CF6" w14:textId="77777777" w:rsidTr="00EE64B8">
        <w:trPr>
          <w:cantSplit/>
        </w:trPr>
        <w:tc>
          <w:tcPr>
            <w:tcW w:w="2139" w:type="dxa"/>
            <w:shd w:val="clear" w:color="auto" w:fill="auto"/>
          </w:tcPr>
          <w:p w14:paraId="4C44E792" w14:textId="77777777" w:rsidR="003870E4" w:rsidRPr="00D02D6B" w:rsidRDefault="003870E4" w:rsidP="00554CE3">
            <w:pPr>
              <w:pStyle w:val="ENoteTableText"/>
              <w:tabs>
                <w:tab w:val="center" w:leader="dot" w:pos="2268"/>
              </w:tabs>
            </w:pPr>
            <w:r w:rsidRPr="00D02D6B">
              <w:t>r. 91.885</w:t>
            </w:r>
            <w:r w:rsidRPr="00D02D6B">
              <w:tab/>
            </w:r>
          </w:p>
        </w:tc>
        <w:tc>
          <w:tcPr>
            <w:tcW w:w="4943" w:type="dxa"/>
            <w:shd w:val="clear" w:color="auto" w:fill="auto"/>
          </w:tcPr>
          <w:p w14:paraId="0A74ADAD" w14:textId="77777777" w:rsidR="003870E4" w:rsidRPr="00D02D6B" w:rsidRDefault="003870E4" w:rsidP="00554CE3">
            <w:pPr>
              <w:pStyle w:val="ENoteTableText"/>
            </w:pPr>
            <w:r w:rsidRPr="00D02D6B">
              <w:t>ad. 2005 No.</w:t>
            </w:r>
            <w:r>
              <w:t> </w:t>
            </w:r>
            <w:r w:rsidRPr="00D02D6B">
              <w:t>323</w:t>
            </w:r>
          </w:p>
        </w:tc>
      </w:tr>
      <w:tr w:rsidR="003870E4" w:rsidRPr="00D02D6B" w14:paraId="0E44C0C5" w14:textId="77777777" w:rsidTr="00EE64B8">
        <w:trPr>
          <w:cantSplit/>
        </w:trPr>
        <w:tc>
          <w:tcPr>
            <w:tcW w:w="2139" w:type="dxa"/>
            <w:shd w:val="clear" w:color="auto" w:fill="auto"/>
          </w:tcPr>
          <w:p w14:paraId="1E5BEC2A" w14:textId="77777777" w:rsidR="003870E4" w:rsidRPr="00D02D6B" w:rsidRDefault="003870E4" w:rsidP="00554CE3">
            <w:pPr>
              <w:pStyle w:val="ENoteTableText"/>
              <w:tabs>
                <w:tab w:val="center" w:leader="dot" w:pos="2268"/>
              </w:tabs>
            </w:pPr>
            <w:r w:rsidRPr="00D02D6B">
              <w:t>r. 91.890</w:t>
            </w:r>
            <w:r w:rsidRPr="00D02D6B">
              <w:tab/>
            </w:r>
          </w:p>
        </w:tc>
        <w:tc>
          <w:tcPr>
            <w:tcW w:w="4943" w:type="dxa"/>
            <w:shd w:val="clear" w:color="auto" w:fill="auto"/>
          </w:tcPr>
          <w:p w14:paraId="477FD615" w14:textId="77777777" w:rsidR="003870E4" w:rsidRPr="00D02D6B" w:rsidRDefault="003870E4" w:rsidP="00554CE3">
            <w:pPr>
              <w:pStyle w:val="ENoteTableText"/>
            </w:pPr>
            <w:r w:rsidRPr="00D02D6B">
              <w:t>ad. 2005 No.</w:t>
            </w:r>
            <w:r>
              <w:t> </w:t>
            </w:r>
            <w:r w:rsidRPr="00D02D6B">
              <w:t>323</w:t>
            </w:r>
          </w:p>
        </w:tc>
      </w:tr>
      <w:tr w:rsidR="003870E4" w:rsidRPr="00D02D6B" w14:paraId="2C9077F1" w14:textId="77777777" w:rsidTr="00EE64B8">
        <w:trPr>
          <w:cantSplit/>
        </w:trPr>
        <w:tc>
          <w:tcPr>
            <w:tcW w:w="2139" w:type="dxa"/>
            <w:shd w:val="clear" w:color="auto" w:fill="auto"/>
          </w:tcPr>
          <w:p w14:paraId="7EA3F092" w14:textId="77777777" w:rsidR="003870E4" w:rsidRPr="00D02D6B" w:rsidRDefault="003870E4" w:rsidP="00554CE3">
            <w:pPr>
              <w:pStyle w:val="ENoteTableText"/>
            </w:pPr>
            <w:r w:rsidRPr="00D02D6B">
              <w:rPr>
                <w:b/>
              </w:rPr>
              <w:t>Subpart 91.U</w:t>
            </w:r>
          </w:p>
        </w:tc>
        <w:tc>
          <w:tcPr>
            <w:tcW w:w="4943" w:type="dxa"/>
            <w:shd w:val="clear" w:color="auto" w:fill="auto"/>
          </w:tcPr>
          <w:p w14:paraId="72511B47" w14:textId="77777777" w:rsidR="003870E4" w:rsidRPr="00D02D6B" w:rsidRDefault="003870E4" w:rsidP="00554CE3">
            <w:pPr>
              <w:pStyle w:val="ENoteTableText"/>
            </w:pPr>
          </w:p>
        </w:tc>
      </w:tr>
      <w:tr w:rsidR="003870E4" w:rsidRPr="00D02D6B" w14:paraId="12F6C9DB" w14:textId="77777777" w:rsidTr="00EE64B8">
        <w:trPr>
          <w:cantSplit/>
        </w:trPr>
        <w:tc>
          <w:tcPr>
            <w:tcW w:w="2139" w:type="dxa"/>
            <w:shd w:val="clear" w:color="auto" w:fill="auto"/>
          </w:tcPr>
          <w:p w14:paraId="3D5629D9" w14:textId="77777777" w:rsidR="003870E4" w:rsidRPr="00D02D6B" w:rsidRDefault="003870E4" w:rsidP="00554CE3">
            <w:pPr>
              <w:pStyle w:val="ENoteTableText"/>
            </w:pPr>
            <w:r w:rsidRPr="00D02D6B">
              <w:rPr>
                <w:b/>
              </w:rPr>
              <w:t>Division</w:t>
            </w:r>
            <w:r>
              <w:rPr>
                <w:b/>
              </w:rPr>
              <w:t> </w:t>
            </w:r>
            <w:r w:rsidRPr="00D02D6B">
              <w:rPr>
                <w:b/>
              </w:rPr>
              <w:t>91.U.1</w:t>
            </w:r>
          </w:p>
        </w:tc>
        <w:tc>
          <w:tcPr>
            <w:tcW w:w="4943" w:type="dxa"/>
            <w:shd w:val="clear" w:color="auto" w:fill="auto"/>
          </w:tcPr>
          <w:p w14:paraId="2D9046BF" w14:textId="77777777" w:rsidR="003870E4" w:rsidRPr="00D02D6B" w:rsidRDefault="003870E4" w:rsidP="00554CE3">
            <w:pPr>
              <w:pStyle w:val="ENoteTableText"/>
            </w:pPr>
          </w:p>
        </w:tc>
      </w:tr>
      <w:tr w:rsidR="003870E4" w:rsidRPr="00D02D6B" w14:paraId="5998403F" w14:textId="77777777" w:rsidTr="00EE64B8">
        <w:trPr>
          <w:cantSplit/>
        </w:trPr>
        <w:tc>
          <w:tcPr>
            <w:tcW w:w="2139" w:type="dxa"/>
            <w:shd w:val="clear" w:color="auto" w:fill="auto"/>
          </w:tcPr>
          <w:p w14:paraId="20AAA071" w14:textId="77777777" w:rsidR="003870E4" w:rsidRPr="00D02D6B" w:rsidRDefault="003870E4" w:rsidP="00554CE3">
            <w:pPr>
              <w:pStyle w:val="ENoteTableText"/>
              <w:tabs>
                <w:tab w:val="center" w:leader="dot" w:pos="2268"/>
              </w:tabs>
            </w:pPr>
            <w:r w:rsidRPr="00D02D6B">
              <w:t>r. 91.5000</w:t>
            </w:r>
            <w:r w:rsidRPr="00D02D6B">
              <w:tab/>
            </w:r>
          </w:p>
        </w:tc>
        <w:tc>
          <w:tcPr>
            <w:tcW w:w="4943" w:type="dxa"/>
            <w:shd w:val="clear" w:color="auto" w:fill="auto"/>
          </w:tcPr>
          <w:p w14:paraId="4CD9C646" w14:textId="77777777" w:rsidR="003870E4" w:rsidRPr="00D02D6B" w:rsidRDefault="003870E4" w:rsidP="00554CE3">
            <w:pPr>
              <w:pStyle w:val="ENoteTableText"/>
            </w:pPr>
            <w:r w:rsidRPr="00D02D6B">
              <w:t>ad. 2005 No.</w:t>
            </w:r>
            <w:r>
              <w:t> </w:t>
            </w:r>
            <w:r w:rsidRPr="00D02D6B">
              <w:t>323</w:t>
            </w:r>
          </w:p>
        </w:tc>
      </w:tr>
      <w:tr w:rsidR="003870E4" w:rsidRPr="00D02D6B" w14:paraId="032A805E" w14:textId="77777777" w:rsidTr="00EE64B8">
        <w:trPr>
          <w:cantSplit/>
        </w:trPr>
        <w:tc>
          <w:tcPr>
            <w:tcW w:w="2139" w:type="dxa"/>
            <w:shd w:val="clear" w:color="auto" w:fill="auto"/>
          </w:tcPr>
          <w:p w14:paraId="40E5A267" w14:textId="77777777" w:rsidR="003870E4" w:rsidRPr="00D02D6B" w:rsidRDefault="003870E4" w:rsidP="00554CE3">
            <w:pPr>
              <w:pStyle w:val="ENoteTableText"/>
              <w:tabs>
                <w:tab w:val="center" w:leader="dot" w:pos="2268"/>
              </w:tabs>
            </w:pPr>
            <w:r w:rsidRPr="00D02D6B">
              <w:t>r. 91.5005</w:t>
            </w:r>
            <w:r w:rsidRPr="00D02D6B">
              <w:tab/>
            </w:r>
          </w:p>
        </w:tc>
        <w:tc>
          <w:tcPr>
            <w:tcW w:w="4943" w:type="dxa"/>
            <w:shd w:val="clear" w:color="auto" w:fill="auto"/>
          </w:tcPr>
          <w:p w14:paraId="44942A60" w14:textId="77777777" w:rsidR="003870E4" w:rsidRPr="00D02D6B" w:rsidRDefault="003870E4" w:rsidP="00554CE3">
            <w:pPr>
              <w:pStyle w:val="ENoteTableText"/>
            </w:pPr>
            <w:r w:rsidRPr="00D02D6B">
              <w:t>ad. 2005 No.</w:t>
            </w:r>
            <w:r>
              <w:t> </w:t>
            </w:r>
            <w:r w:rsidRPr="00D02D6B">
              <w:t>323</w:t>
            </w:r>
          </w:p>
        </w:tc>
      </w:tr>
      <w:tr w:rsidR="003870E4" w:rsidRPr="00D02D6B" w14:paraId="6664A8A3" w14:textId="77777777" w:rsidTr="00EE64B8">
        <w:trPr>
          <w:cantSplit/>
        </w:trPr>
        <w:tc>
          <w:tcPr>
            <w:tcW w:w="2139" w:type="dxa"/>
            <w:shd w:val="clear" w:color="auto" w:fill="auto"/>
          </w:tcPr>
          <w:p w14:paraId="108B414F" w14:textId="77777777" w:rsidR="003870E4" w:rsidRPr="00D02D6B" w:rsidRDefault="003870E4" w:rsidP="00554CE3">
            <w:pPr>
              <w:pStyle w:val="ENoteTableText"/>
              <w:tabs>
                <w:tab w:val="center" w:leader="dot" w:pos="2268"/>
              </w:tabs>
            </w:pPr>
            <w:r w:rsidRPr="00D02D6B">
              <w:t>r. 91.5010</w:t>
            </w:r>
            <w:r w:rsidRPr="00D02D6B">
              <w:tab/>
            </w:r>
          </w:p>
        </w:tc>
        <w:tc>
          <w:tcPr>
            <w:tcW w:w="4943" w:type="dxa"/>
            <w:shd w:val="clear" w:color="auto" w:fill="auto"/>
          </w:tcPr>
          <w:p w14:paraId="49553F27" w14:textId="77777777" w:rsidR="003870E4" w:rsidRPr="00D02D6B" w:rsidRDefault="003870E4" w:rsidP="00554CE3">
            <w:pPr>
              <w:pStyle w:val="ENoteTableText"/>
            </w:pPr>
            <w:r w:rsidRPr="00D02D6B">
              <w:t>ad. 2005 No.</w:t>
            </w:r>
            <w:r>
              <w:t> </w:t>
            </w:r>
            <w:r w:rsidRPr="00D02D6B">
              <w:t>323</w:t>
            </w:r>
          </w:p>
        </w:tc>
      </w:tr>
      <w:tr w:rsidR="003870E4" w:rsidRPr="00D02D6B" w14:paraId="334DC9C4" w14:textId="77777777" w:rsidTr="00EE64B8">
        <w:trPr>
          <w:cantSplit/>
        </w:trPr>
        <w:tc>
          <w:tcPr>
            <w:tcW w:w="2139" w:type="dxa"/>
            <w:shd w:val="clear" w:color="auto" w:fill="auto"/>
          </w:tcPr>
          <w:p w14:paraId="3EA65D84" w14:textId="77777777" w:rsidR="003870E4" w:rsidRPr="00D02D6B" w:rsidRDefault="003870E4" w:rsidP="00554CE3">
            <w:pPr>
              <w:pStyle w:val="ENoteTableText"/>
              <w:tabs>
                <w:tab w:val="center" w:leader="dot" w:pos="2268"/>
              </w:tabs>
            </w:pPr>
            <w:r w:rsidRPr="00D02D6B">
              <w:t>r. 91.5015</w:t>
            </w:r>
            <w:r w:rsidRPr="00D02D6B">
              <w:tab/>
            </w:r>
          </w:p>
        </w:tc>
        <w:tc>
          <w:tcPr>
            <w:tcW w:w="4943" w:type="dxa"/>
            <w:shd w:val="clear" w:color="auto" w:fill="auto"/>
          </w:tcPr>
          <w:p w14:paraId="0F5E64CD" w14:textId="77777777" w:rsidR="003870E4" w:rsidRPr="00D02D6B" w:rsidRDefault="003870E4" w:rsidP="00554CE3">
            <w:pPr>
              <w:pStyle w:val="ENoteTableText"/>
            </w:pPr>
            <w:r w:rsidRPr="00D02D6B">
              <w:t>ad. 2005 No.</w:t>
            </w:r>
            <w:r>
              <w:t> </w:t>
            </w:r>
            <w:r w:rsidRPr="00D02D6B">
              <w:t>323</w:t>
            </w:r>
          </w:p>
        </w:tc>
      </w:tr>
      <w:tr w:rsidR="003870E4" w:rsidRPr="00D02D6B" w14:paraId="5DFDDDE8" w14:textId="77777777" w:rsidTr="00EE64B8">
        <w:trPr>
          <w:cantSplit/>
        </w:trPr>
        <w:tc>
          <w:tcPr>
            <w:tcW w:w="2139" w:type="dxa"/>
            <w:shd w:val="clear" w:color="auto" w:fill="auto"/>
          </w:tcPr>
          <w:p w14:paraId="4A422E02" w14:textId="77777777" w:rsidR="003870E4" w:rsidRPr="00D02D6B" w:rsidRDefault="003870E4" w:rsidP="00554CE3">
            <w:pPr>
              <w:pStyle w:val="ENoteTableText"/>
              <w:tabs>
                <w:tab w:val="center" w:leader="dot" w:pos="2268"/>
              </w:tabs>
            </w:pPr>
            <w:r w:rsidRPr="00D02D6B">
              <w:t>r. 91.5020</w:t>
            </w:r>
            <w:r w:rsidRPr="00D02D6B">
              <w:tab/>
            </w:r>
          </w:p>
        </w:tc>
        <w:tc>
          <w:tcPr>
            <w:tcW w:w="4943" w:type="dxa"/>
            <w:shd w:val="clear" w:color="auto" w:fill="auto"/>
          </w:tcPr>
          <w:p w14:paraId="67EBD957" w14:textId="77777777" w:rsidR="003870E4" w:rsidRPr="00D02D6B" w:rsidRDefault="003870E4" w:rsidP="00554CE3">
            <w:pPr>
              <w:pStyle w:val="ENoteTableText"/>
            </w:pPr>
            <w:r w:rsidRPr="00D02D6B">
              <w:t>ad. 2005 No.</w:t>
            </w:r>
            <w:r>
              <w:t> </w:t>
            </w:r>
            <w:r w:rsidRPr="00D02D6B">
              <w:t>323</w:t>
            </w:r>
          </w:p>
        </w:tc>
      </w:tr>
      <w:tr w:rsidR="003870E4" w:rsidRPr="00D02D6B" w14:paraId="333D8B49" w14:textId="77777777" w:rsidTr="00EE64B8">
        <w:trPr>
          <w:cantSplit/>
        </w:trPr>
        <w:tc>
          <w:tcPr>
            <w:tcW w:w="2139" w:type="dxa"/>
            <w:shd w:val="clear" w:color="auto" w:fill="auto"/>
          </w:tcPr>
          <w:p w14:paraId="6F36FE6C" w14:textId="77777777" w:rsidR="003870E4" w:rsidRPr="00D02D6B" w:rsidRDefault="003870E4" w:rsidP="00554CE3">
            <w:pPr>
              <w:pStyle w:val="ENoteTableText"/>
              <w:tabs>
                <w:tab w:val="center" w:leader="dot" w:pos="2268"/>
              </w:tabs>
            </w:pPr>
            <w:r w:rsidRPr="00D02D6B">
              <w:t>r. 91.5025</w:t>
            </w:r>
            <w:r w:rsidRPr="00D02D6B">
              <w:tab/>
            </w:r>
          </w:p>
        </w:tc>
        <w:tc>
          <w:tcPr>
            <w:tcW w:w="4943" w:type="dxa"/>
            <w:shd w:val="clear" w:color="auto" w:fill="auto"/>
          </w:tcPr>
          <w:p w14:paraId="2BCB59B7" w14:textId="77777777" w:rsidR="003870E4" w:rsidRPr="00D02D6B" w:rsidRDefault="003870E4" w:rsidP="00554CE3">
            <w:pPr>
              <w:pStyle w:val="ENoteTableText"/>
            </w:pPr>
            <w:r w:rsidRPr="00D02D6B">
              <w:t>ad. 2005 No.</w:t>
            </w:r>
            <w:r>
              <w:t> </w:t>
            </w:r>
            <w:r w:rsidRPr="00D02D6B">
              <w:t>323</w:t>
            </w:r>
          </w:p>
        </w:tc>
      </w:tr>
      <w:tr w:rsidR="003870E4" w:rsidRPr="00D02D6B" w14:paraId="128448D0" w14:textId="77777777" w:rsidTr="00EE64B8">
        <w:trPr>
          <w:cantSplit/>
        </w:trPr>
        <w:tc>
          <w:tcPr>
            <w:tcW w:w="2139" w:type="dxa"/>
            <w:shd w:val="clear" w:color="auto" w:fill="auto"/>
          </w:tcPr>
          <w:p w14:paraId="5B154623" w14:textId="77777777" w:rsidR="003870E4" w:rsidRPr="00D02D6B" w:rsidRDefault="003870E4" w:rsidP="00554CE3">
            <w:pPr>
              <w:pStyle w:val="ENoteTableText"/>
              <w:tabs>
                <w:tab w:val="center" w:leader="dot" w:pos="2268"/>
              </w:tabs>
            </w:pPr>
            <w:r w:rsidRPr="00D02D6B">
              <w:t>r. 91.5030</w:t>
            </w:r>
            <w:r w:rsidRPr="00D02D6B">
              <w:tab/>
            </w:r>
          </w:p>
        </w:tc>
        <w:tc>
          <w:tcPr>
            <w:tcW w:w="4943" w:type="dxa"/>
            <w:shd w:val="clear" w:color="auto" w:fill="auto"/>
          </w:tcPr>
          <w:p w14:paraId="5A3085A7" w14:textId="77777777" w:rsidR="003870E4" w:rsidRPr="00D02D6B" w:rsidRDefault="003870E4" w:rsidP="00554CE3">
            <w:pPr>
              <w:pStyle w:val="ENoteTableText"/>
            </w:pPr>
            <w:r w:rsidRPr="00D02D6B">
              <w:t>ad. 2005 No.</w:t>
            </w:r>
            <w:r>
              <w:t> </w:t>
            </w:r>
            <w:r w:rsidRPr="00D02D6B">
              <w:t>323</w:t>
            </w:r>
          </w:p>
        </w:tc>
      </w:tr>
      <w:tr w:rsidR="003870E4" w:rsidRPr="00D02D6B" w14:paraId="614B3233" w14:textId="77777777" w:rsidTr="00EE64B8">
        <w:trPr>
          <w:cantSplit/>
        </w:trPr>
        <w:tc>
          <w:tcPr>
            <w:tcW w:w="2139" w:type="dxa"/>
            <w:shd w:val="clear" w:color="auto" w:fill="auto"/>
          </w:tcPr>
          <w:p w14:paraId="77EA11AD" w14:textId="77777777" w:rsidR="003870E4" w:rsidRPr="00D02D6B" w:rsidRDefault="003870E4" w:rsidP="00554CE3">
            <w:pPr>
              <w:pStyle w:val="ENoteTableText"/>
            </w:pPr>
            <w:r w:rsidRPr="00D02D6B">
              <w:rPr>
                <w:b/>
              </w:rPr>
              <w:t>Division</w:t>
            </w:r>
            <w:r>
              <w:rPr>
                <w:b/>
              </w:rPr>
              <w:t> </w:t>
            </w:r>
            <w:r w:rsidRPr="00D02D6B">
              <w:rPr>
                <w:b/>
              </w:rPr>
              <w:t>91.U.4</w:t>
            </w:r>
          </w:p>
        </w:tc>
        <w:tc>
          <w:tcPr>
            <w:tcW w:w="4943" w:type="dxa"/>
            <w:shd w:val="clear" w:color="auto" w:fill="auto"/>
          </w:tcPr>
          <w:p w14:paraId="69B509F0" w14:textId="77777777" w:rsidR="003870E4" w:rsidRPr="00D02D6B" w:rsidRDefault="003870E4" w:rsidP="00554CE3">
            <w:pPr>
              <w:pStyle w:val="ENoteTableText"/>
            </w:pPr>
          </w:p>
        </w:tc>
      </w:tr>
      <w:tr w:rsidR="003870E4" w:rsidRPr="00D02D6B" w14:paraId="39B4EDFA" w14:textId="77777777" w:rsidTr="00EE64B8">
        <w:trPr>
          <w:cantSplit/>
        </w:trPr>
        <w:tc>
          <w:tcPr>
            <w:tcW w:w="2139" w:type="dxa"/>
            <w:shd w:val="clear" w:color="auto" w:fill="auto"/>
          </w:tcPr>
          <w:p w14:paraId="1CD1AB97" w14:textId="77777777" w:rsidR="003870E4" w:rsidRPr="00D02D6B" w:rsidRDefault="003870E4" w:rsidP="00554CE3">
            <w:pPr>
              <w:pStyle w:val="ENoteTableText"/>
              <w:tabs>
                <w:tab w:val="center" w:leader="dot" w:pos="2268"/>
              </w:tabs>
            </w:pPr>
            <w:r w:rsidRPr="00D02D6B">
              <w:t>r. 91.5150</w:t>
            </w:r>
            <w:r w:rsidRPr="00D02D6B">
              <w:tab/>
            </w:r>
          </w:p>
        </w:tc>
        <w:tc>
          <w:tcPr>
            <w:tcW w:w="4943" w:type="dxa"/>
            <w:shd w:val="clear" w:color="auto" w:fill="auto"/>
          </w:tcPr>
          <w:p w14:paraId="32B08A43" w14:textId="77777777" w:rsidR="003870E4" w:rsidRPr="00D02D6B" w:rsidRDefault="003870E4" w:rsidP="00554CE3">
            <w:pPr>
              <w:pStyle w:val="ENoteTableText"/>
            </w:pPr>
            <w:r w:rsidRPr="00D02D6B">
              <w:t>ad. 2005 No.</w:t>
            </w:r>
            <w:r>
              <w:t> </w:t>
            </w:r>
            <w:r w:rsidRPr="00D02D6B">
              <w:t>323</w:t>
            </w:r>
          </w:p>
        </w:tc>
      </w:tr>
      <w:tr w:rsidR="003870E4" w:rsidRPr="00D02D6B" w14:paraId="7A2B1900" w14:textId="77777777" w:rsidTr="00EE64B8">
        <w:trPr>
          <w:cantSplit/>
        </w:trPr>
        <w:tc>
          <w:tcPr>
            <w:tcW w:w="2139" w:type="dxa"/>
            <w:shd w:val="clear" w:color="auto" w:fill="auto"/>
          </w:tcPr>
          <w:p w14:paraId="6D1A6E27" w14:textId="77777777" w:rsidR="003870E4" w:rsidRPr="00D02D6B" w:rsidRDefault="003870E4" w:rsidP="00554CE3">
            <w:pPr>
              <w:pStyle w:val="ENoteTableText"/>
              <w:tabs>
                <w:tab w:val="center" w:leader="dot" w:pos="2268"/>
              </w:tabs>
            </w:pPr>
            <w:r w:rsidRPr="00D02D6B">
              <w:t>r. 91.5155</w:t>
            </w:r>
            <w:r w:rsidRPr="00D02D6B">
              <w:tab/>
            </w:r>
          </w:p>
        </w:tc>
        <w:tc>
          <w:tcPr>
            <w:tcW w:w="4943" w:type="dxa"/>
            <w:shd w:val="clear" w:color="auto" w:fill="auto"/>
          </w:tcPr>
          <w:p w14:paraId="2A00C24F" w14:textId="77777777" w:rsidR="003870E4" w:rsidRPr="00D02D6B" w:rsidRDefault="003870E4" w:rsidP="00554CE3">
            <w:pPr>
              <w:pStyle w:val="ENoteTableText"/>
            </w:pPr>
            <w:r w:rsidRPr="00D02D6B">
              <w:t>ad. 2005 No.</w:t>
            </w:r>
            <w:r>
              <w:t> </w:t>
            </w:r>
            <w:r w:rsidRPr="00D02D6B">
              <w:t>323</w:t>
            </w:r>
          </w:p>
        </w:tc>
      </w:tr>
      <w:tr w:rsidR="003870E4" w:rsidRPr="00D02D6B" w14:paraId="763D90D8" w14:textId="77777777" w:rsidTr="00EE64B8">
        <w:trPr>
          <w:cantSplit/>
        </w:trPr>
        <w:tc>
          <w:tcPr>
            <w:tcW w:w="2139" w:type="dxa"/>
            <w:shd w:val="clear" w:color="auto" w:fill="auto"/>
          </w:tcPr>
          <w:p w14:paraId="626B2011" w14:textId="77777777" w:rsidR="003870E4" w:rsidRPr="00D02D6B" w:rsidRDefault="003870E4" w:rsidP="00554CE3">
            <w:pPr>
              <w:pStyle w:val="ENoteTableText"/>
              <w:tabs>
                <w:tab w:val="center" w:leader="dot" w:pos="2268"/>
              </w:tabs>
            </w:pPr>
            <w:r w:rsidRPr="00D02D6B">
              <w:t>r. 91.5160</w:t>
            </w:r>
            <w:r w:rsidRPr="00D02D6B">
              <w:tab/>
            </w:r>
          </w:p>
        </w:tc>
        <w:tc>
          <w:tcPr>
            <w:tcW w:w="4943" w:type="dxa"/>
            <w:shd w:val="clear" w:color="auto" w:fill="auto"/>
          </w:tcPr>
          <w:p w14:paraId="42BA0ACF" w14:textId="77777777" w:rsidR="003870E4" w:rsidRPr="00D02D6B" w:rsidRDefault="003870E4" w:rsidP="00554CE3">
            <w:pPr>
              <w:pStyle w:val="ENoteTableText"/>
            </w:pPr>
            <w:r w:rsidRPr="00D02D6B">
              <w:t>ad. 2005 No.</w:t>
            </w:r>
            <w:r>
              <w:t> </w:t>
            </w:r>
            <w:r w:rsidRPr="00D02D6B">
              <w:t>323</w:t>
            </w:r>
          </w:p>
        </w:tc>
      </w:tr>
      <w:tr w:rsidR="003870E4" w:rsidRPr="00D02D6B" w14:paraId="3D578B73" w14:textId="77777777" w:rsidTr="00EE64B8">
        <w:trPr>
          <w:cantSplit/>
        </w:trPr>
        <w:tc>
          <w:tcPr>
            <w:tcW w:w="2139" w:type="dxa"/>
            <w:shd w:val="clear" w:color="auto" w:fill="auto"/>
          </w:tcPr>
          <w:p w14:paraId="32EAB305" w14:textId="77777777" w:rsidR="003870E4" w:rsidRPr="00D02D6B" w:rsidRDefault="003870E4" w:rsidP="00554CE3">
            <w:pPr>
              <w:pStyle w:val="ENoteTableText"/>
              <w:tabs>
                <w:tab w:val="center" w:leader="dot" w:pos="2268"/>
              </w:tabs>
            </w:pPr>
            <w:r w:rsidRPr="00D02D6B">
              <w:t>r. 91.5165</w:t>
            </w:r>
            <w:r w:rsidRPr="00D02D6B">
              <w:tab/>
            </w:r>
          </w:p>
        </w:tc>
        <w:tc>
          <w:tcPr>
            <w:tcW w:w="4943" w:type="dxa"/>
            <w:shd w:val="clear" w:color="auto" w:fill="auto"/>
          </w:tcPr>
          <w:p w14:paraId="70E286BA" w14:textId="77777777" w:rsidR="003870E4" w:rsidRPr="00D02D6B" w:rsidRDefault="003870E4" w:rsidP="00554CE3">
            <w:pPr>
              <w:pStyle w:val="ENoteTableText"/>
            </w:pPr>
            <w:r w:rsidRPr="00D02D6B">
              <w:t>ad. 2005 No.</w:t>
            </w:r>
            <w:r>
              <w:t> </w:t>
            </w:r>
            <w:r w:rsidRPr="00D02D6B">
              <w:t>323</w:t>
            </w:r>
          </w:p>
        </w:tc>
      </w:tr>
      <w:tr w:rsidR="003870E4" w:rsidRPr="00D02D6B" w14:paraId="2B99FA2F" w14:textId="77777777" w:rsidTr="00EE64B8">
        <w:trPr>
          <w:cantSplit/>
        </w:trPr>
        <w:tc>
          <w:tcPr>
            <w:tcW w:w="2139" w:type="dxa"/>
            <w:shd w:val="clear" w:color="auto" w:fill="auto"/>
          </w:tcPr>
          <w:p w14:paraId="628D9A9C" w14:textId="77777777" w:rsidR="003870E4" w:rsidRPr="00D02D6B" w:rsidRDefault="003870E4" w:rsidP="00554CE3">
            <w:pPr>
              <w:pStyle w:val="ENoteTableText"/>
              <w:tabs>
                <w:tab w:val="center" w:leader="dot" w:pos="2268"/>
              </w:tabs>
            </w:pPr>
            <w:r w:rsidRPr="00D02D6B">
              <w:t>r. 91.5170</w:t>
            </w:r>
            <w:r w:rsidRPr="00D02D6B">
              <w:tab/>
            </w:r>
          </w:p>
        </w:tc>
        <w:tc>
          <w:tcPr>
            <w:tcW w:w="4943" w:type="dxa"/>
            <w:shd w:val="clear" w:color="auto" w:fill="auto"/>
          </w:tcPr>
          <w:p w14:paraId="6D7138B9" w14:textId="77777777" w:rsidR="003870E4" w:rsidRPr="00D02D6B" w:rsidRDefault="003870E4" w:rsidP="00554CE3">
            <w:pPr>
              <w:pStyle w:val="ENoteTableText"/>
            </w:pPr>
            <w:r w:rsidRPr="00D02D6B">
              <w:t>ad. 2005 No.</w:t>
            </w:r>
            <w:r>
              <w:t> </w:t>
            </w:r>
            <w:r w:rsidRPr="00D02D6B">
              <w:t>323</w:t>
            </w:r>
          </w:p>
        </w:tc>
      </w:tr>
      <w:tr w:rsidR="003870E4" w:rsidRPr="00D02D6B" w14:paraId="4331E5AF" w14:textId="77777777" w:rsidTr="00EE64B8">
        <w:trPr>
          <w:cantSplit/>
        </w:trPr>
        <w:tc>
          <w:tcPr>
            <w:tcW w:w="2139" w:type="dxa"/>
            <w:shd w:val="clear" w:color="auto" w:fill="auto"/>
          </w:tcPr>
          <w:p w14:paraId="4D1FA2FB" w14:textId="77777777" w:rsidR="003870E4" w:rsidRPr="00D02D6B" w:rsidRDefault="003870E4" w:rsidP="00554CE3">
            <w:pPr>
              <w:pStyle w:val="ENoteTableText"/>
            </w:pPr>
            <w:r w:rsidRPr="00D02D6B">
              <w:rPr>
                <w:b/>
              </w:rPr>
              <w:t>Part</w:t>
            </w:r>
            <w:r>
              <w:rPr>
                <w:b/>
              </w:rPr>
              <w:t> </w:t>
            </w:r>
            <w:r w:rsidRPr="00D02D6B">
              <w:rPr>
                <w:b/>
              </w:rPr>
              <w:t>92</w:t>
            </w:r>
          </w:p>
        </w:tc>
        <w:tc>
          <w:tcPr>
            <w:tcW w:w="4943" w:type="dxa"/>
            <w:shd w:val="clear" w:color="auto" w:fill="auto"/>
          </w:tcPr>
          <w:p w14:paraId="51BC6314" w14:textId="77777777" w:rsidR="003870E4" w:rsidRPr="00D02D6B" w:rsidRDefault="003870E4" w:rsidP="00554CE3">
            <w:pPr>
              <w:pStyle w:val="ENoteTableText"/>
            </w:pPr>
          </w:p>
        </w:tc>
      </w:tr>
      <w:tr w:rsidR="003870E4" w:rsidRPr="00D02D6B" w14:paraId="10D69E9A" w14:textId="77777777" w:rsidTr="0073774D">
        <w:trPr>
          <w:cantSplit/>
        </w:trPr>
        <w:tc>
          <w:tcPr>
            <w:tcW w:w="2139" w:type="dxa"/>
            <w:shd w:val="clear" w:color="auto" w:fill="auto"/>
          </w:tcPr>
          <w:p w14:paraId="6C45483B" w14:textId="77777777" w:rsidR="003870E4" w:rsidRPr="00D02D6B" w:rsidRDefault="003870E4" w:rsidP="00554CE3">
            <w:pPr>
              <w:pStyle w:val="ENoteTableText"/>
              <w:tabs>
                <w:tab w:val="center" w:leader="dot" w:pos="2268"/>
              </w:tabs>
            </w:pPr>
            <w:r w:rsidRPr="00D02D6B">
              <w:t>Part</w:t>
            </w:r>
            <w:r>
              <w:t> </w:t>
            </w:r>
            <w:r w:rsidRPr="00D02D6B">
              <w:t>92</w:t>
            </w:r>
            <w:r w:rsidRPr="00D02D6B">
              <w:tab/>
            </w:r>
          </w:p>
        </w:tc>
        <w:tc>
          <w:tcPr>
            <w:tcW w:w="4943" w:type="dxa"/>
            <w:shd w:val="clear" w:color="auto" w:fill="auto"/>
          </w:tcPr>
          <w:p w14:paraId="38F10196" w14:textId="77777777" w:rsidR="003870E4" w:rsidRPr="00D02D6B" w:rsidRDefault="003870E4" w:rsidP="00554CE3">
            <w:pPr>
              <w:pStyle w:val="ENoteTableText"/>
            </w:pPr>
            <w:r w:rsidRPr="00D02D6B">
              <w:t>ad. 2003 No.</w:t>
            </w:r>
            <w:r>
              <w:t> </w:t>
            </w:r>
            <w:r w:rsidRPr="00D02D6B">
              <w:t>365</w:t>
            </w:r>
          </w:p>
        </w:tc>
      </w:tr>
      <w:tr w:rsidR="003870E4" w:rsidRPr="00D02D6B" w14:paraId="5171C791" w14:textId="77777777" w:rsidTr="0073774D">
        <w:trPr>
          <w:cantSplit/>
        </w:trPr>
        <w:tc>
          <w:tcPr>
            <w:tcW w:w="2139" w:type="dxa"/>
            <w:shd w:val="clear" w:color="auto" w:fill="auto"/>
          </w:tcPr>
          <w:p w14:paraId="148F3BE3" w14:textId="77777777" w:rsidR="003870E4" w:rsidRPr="00D02D6B" w:rsidRDefault="003870E4" w:rsidP="00554CE3">
            <w:pPr>
              <w:pStyle w:val="ENoteTableText"/>
              <w:tabs>
                <w:tab w:val="center" w:leader="dot" w:pos="2268"/>
              </w:tabs>
            </w:pPr>
            <w:r w:rsidRPr="00D02D6B">
              <w:t>Table of Contents to</w:t>
            </w:r>
            <w:r w:rsidRPr="00D02D6B">
              <w:tab/>
            </w:r>
            <w:r w:rsidRPr="00D02D6B">
              <w:br/>
              <w:t>Part</w:t>
            </w:r>
            <w:r>
              <w:t> </w:t>
            </w:r>
            <w:r w:rsidRPr="00D02D6B">
              <w:t>92</w:t>
            </w:r>
          </w:p>
        </w:tc>
        <w:tc>
          <w:tcPr>
            <w:tcW w:w="4943" w:type="dxa"/>
            <w:shd w:val="clear" w:color="auto" w:fill="auto"/>
          </w:tcPr>
          <w:p w14:paraId="55F920F2" w14:textId="77777777" w:rsidR="003870E4" w:rsidRPr="00D02D6B" w:rsidRDefault="003870E4" w:rsidP="00554CE3">
            <w:pPr>
              <w:pStyle w:val="ENoteTableText"/>
            </w:pPr>
            <w:r w:rsidRPr="00D02D6B">
              <w:t>am No</w:t>
            </w:r>
            <w:r>
              <w:t> </w:t>
            </w:r>
            <w:r w:rsidRPr="00D02D6B">
              <w:t>80</w:t>
            </w:r>
            <w:r w:rsidR="006B4C25">
              <w:t xml:space="preserve"> and No </w:t>
            </w:r>
            <w:r w:rsidR="00FF3CC8">
              <w:t>275</w:t>
            </w:r>
            <w:r w:rsidRPr="00D02D6B">
              <w:t>, 2013</w:t>
            </w:r>
          </w:p>
        </w:tc>
      </w:tr>
      <w:tr w:rsidR="003870E4" w:rsidRPr="00D02D6B" w14:paraId="6BC4C2EE" w14:textId="77777777" w:rsidTr="00EE64B8">
        <w:trPr>
          <w:cantSplit/>
        </w:trPr>
        <w:tc>
          <w:tcPr>
            <w:tcW w:w="2139" w:type="dxa"/>
            <w:shd w:val="clear" w:color="auto" w:fill="auto"/>
          </w:tcPr>
          <w:p w14:paraId="1501F5D9" w14:textId="77777777" w:rsidR="003870E4" w:rsidRPr="00D02D6B" w:rsidRDefault="003870E4" w:rsidP="00554CE3">
            <w:pPr>
              <w:pStyle w:val="ENoteTableText"/>
            </w:pPr>
            <w:r w:rsidRPr="00D02D6B">
              <w:rPr>
                <w:b/>
              </w:rPr>
              <w:t>Subpart 92.A</w:t>
            </w:r>
          </w:p>
        </w:tc>
        <w:tc>
          <w:tcPr>
            <w:tcW w:w="4943" w:type="dxa"/>
            <w:shd w:val="clear" w:color="auto" w:fill="auto"/>
          </w:tcPr>
          <w:p w14:paraId="07413617" w14:textId="77777777" w:rsidR="003870E4" w:rsidRPr="00D02D6B" w:rsidRDefault="003870E4" w:rsidP="00554CE3">
            <w:pPr>
              <w:pStyle w:val="ENoteTableText"/>
            </w:pPr>
          </w:p>
        </w:tc>
      </w:tr>
      <w:tr w:rsidR="003870E4" w:rsidRPr="00D02D6B" w14:paraId="66FEB466" w14:textId="77777777" w:rsidTr="00EE64B8">
        <w:trPr>
          <w:cantSplit/>
        </w:trPr>
        <w:tc>
          <w:tcPr>
            <w:tcW w:w="2139" w:type="dxa"/>
            <w:shd w:val="clear" w:color="auto" w:fill="auto"/>
          </w:tcPr>
          <w:p w14:paraId="7677159A" w14:textId="77777777" w:rsidR="003870E4" w:rsidRPr="00D02D6B" w:rsidRDefault="003870E4" w:rsidP="00554CE3">
            <w:pPr>
              <w:pStyle w:val="ENoteTableText"/>
              <w:tabs>
                <w:tab w:val="center" w:leader="dot" w:pos="2268"/>
              </w:tabs>
            </w:pPr>
            <w:r w:rsidRPr="00D02D6B">
              <w:t>r. 92.005</w:t>
            </w:r>
            <w:r w:rsidRPr="00D02D6B">
              <w:tab/>
            </w:r>
          </w:p>
        </w:tc>
        <w:tc>
          <w:tcPr>
            <w:tcW w:w="4943" w:type="dxa"/>
            <w:shd w:val="clear" w:color="auto" w:fill="auto"/>
          </w:tcPr>
          <w:p w14:paraId="5184996C" w14:textId="77777777" w:rsidR="003870E4" w:rsidRPr="00D02D6B" w:rsidRDefault="003870E4" w:rsidP="00554CE3">
            <w:pPr>
              <w:pStyle w:val="ENoteTableText"/>
            </w:pPr>
            <w:r w:rsidRPr="00D02D6B">
              <w:t>ad. 2003 No.</w:t>
            </w:r>
            <w:r>
              <w:t> </w:t>
            </w:r>
            <w:r w:rsidRPr="00D02D6B">
              <w:t>365</w:t>
            </w:r>
          </w:p>
        </w:tc>
      </w:tr>
      <w:tr w:rsidR="003870E4" w:rsidRPr="00D02D6B" w14:paraId="49238665" w14:textId="77777777" w:rsidTr="00EE64B8">
        <w:trPr>
          <w:cantSplit/>
        </w:trPr>
        <w:tc>
          <w:tcPr>
            <w:tcW w:w="2139" w:type="dxa"/>
            <w:shd w:val="clear" w:color="auto" w:fill="auto"/>
          </w:tcPr>
          <w:p w14:paraId="545BAA09" w14:textId="77777777" w:rsidR="003870E4" w:rsidRPr="00D02D6B" w:rsidRDefault="003870E4" w:rsidP="00554CE3">
            <w:pPr>
              <w:pStyle w:val="ENoteTableText"/>
              <w:tabs>
                <w:tab w:val="center" w:leader="dot" w:pos="2268"/>
              </w:tabs>
            </w:pPr>
            <w:r w:rsidRPr="00D02D6B">
              <w:t>r. 92.010</w:t>
            </w:r>
            <w:r w:rsidRPr="00D02D6B">
              <w:tab/>
            </w:r>
          </w:p>
        </w:tc>
        <w:tc>
          <w:tcPr>
            <w:tcW w:w="4943" w:type="dxa"/>
            <w:shd w:val="clear" w:color="auto" w:fill="auto"/>
          </w:tcPr>
          <w:p w14:paraId="5B96F435" w14:textId="77777777" w:rsidR="003870E4" w:rsidRPr="00D02D6B" w:rsidRDefault="003870E4" w:rsidP="00554CE3">
            <w:pPr>
              <w:pStyle w:val="ENoteTableText"/>
            </w:pPr>
            <w:r w:rsidRPr="00D02D6B">
              <w:t>ad. 2003 No.</w:t>
            </w:r>
            <w:r>
              <w:t> </w:t>
            </w:r>
            <w:r w:rsidRPr="00D02D6B">
              <w:t>365</w:t>
            </w:r>
          </w:p>
        </w:tc>
      </w:tr>
      <w:tr w:rsidR="003870E4" w:rsidRPr="00D02D6B" w14:paraId="25269622" w14:textId="77777777" w:rsidTr="00EE64B8">
        <w:trPr>
          <w:cantSplit/>
        </w:trPr>
        <w:tc>
          <w:tcPr>
            <w:tcW w:w="2139" w:type="dxa"/>
            <w:shd w:val="clear" w:color="auto" w:fill="auto"/>
          </w:tcPr>
          <w:p w14:paraId="72E7B52B" w14:textId="77777777" w:rsidR="003870E4" w:rsidRPr="00D02D6B" w:rsidRDefault="003870E4" w:rsidP="00554CE3">
            <w:pPr>
              <w:pStyle w:val="ENoteTableText"/>
              <w:tabs>
                <w:tab w:val="center" w:leader="dot" w:pos="2268"/>
              </w:tabs>
            </w:pPr>
            <w:r w:rsidRPr="00D02D6B">
              <w:t>r. 92.015</w:t>
            </w:r>
            <w:r w:rsidRPr="00D02D6B">
              <w:tab/>
            </w:r>
          </w:p>
        </w:tc>
        <w:tc>
          <w:tcPr>
            <w:tcW w:w="4943" w:type="dxa"/>
            <w:shd w:val="clear" w:color="auto" w:fill="auto"/>
          </w:tcPr>
          <w:p w14:paraId="3E1E22B7" w14:textId="77777777" w:rsidR="003870E4" w:rsidRPr="00D02D6B" w:rsidRDefault="003870E4" w:rsidP="00554CE3">
            <w:pPr>
              <w:pStyle w:val="ENoteTableText"/>
            </w:pPr>
            <w:r w:rsidRPr="00D02D6B">
              <w:t>ad. 2003 No.</w:t>
            </w:r>
            <w:r>
              <w:t> </w:t>
            </w:r>
            <w:r w:rsidRPr="00D02D6B">
              <w:t>365</w:t>
            </w:r>
          </w:p>
        </w:tc>
      </w:tr>
      <w:tr w:rsidR="003870E4" w:rsidRPr="00D02D6B" w14:paraId="7839D19F" w14:textId="77777777" w:rsidTr="00EE64B8">
        <w:trPr>
          <w:cantSplit/>
        </w:trPr>
        <w:tc>
          <w:tcPr>
            <w:tcW w:w="2139" w:type="dxa"/>
            <w:shd w:val="clear" w:color="auto" w:fill="auto"/>
          </w:tcPr>
          <w:p w14:paraId="545A4D0C" w14:textId="77777777" w:rsidR="003870E4" w:rsidRPr="00D02D6B" w:rsidRDefault="003870E4" w:rsidP="00554CE3">
            <w:pPr>
              <w:pStyle w:val="ENoteTableText"/>
            </w:pPr>
            <w:r w:rsidRPr="00D02D6B">
              <w:rPr>
                <w:b/>
              </w:rPr>
              <w:t>Subpart 92.B</w:t>
            </w:r>
          </w:p>
        </w:tc>
        <w:tc>
          <w:tcPr>
            <w:tcW w:w="4943" w:type="dxa"/>
            <w:shd w:val="clear" w:color="auto" w:fill="auto"/>
          </w:tcPr>
          <w:p w14:paraId="274AB621" w14:textId="77777777" w:rsidR="003870E4" w:rsidRPr="00D02D6B" w:rsidRDefault="003870E4" w:rsidP="00554CE3">
            <w:pPr>
              <w:pStyle w:val="ENoteTableText"/>
            </w:pPr>
          </w:p>
        </w:tc>
      </w:tr>
      <w:tr w:rsidR="003870E4" w:rsidRPr="00D02D6B" w14:paraId="6E721B1E" w14:textId="77777777" w:rsidTr="00EE64B8">
        <w:trPr>
          <w:cantSplit/>
        </w:trPr>
        <w:tc>
          <w:tcPr>
            <w:tcW w:w="2139" w:type="dxa"/>
            <w:shd w:val="clear" w:color="auto" w:fill="auto"/>
          </w:tcPr>
          <w:p w14:paraId="5D2BC575" w14:textId="77777777" w:rsidR="003870E4" w:rsidRPr="00D02D6B" w:rsidRDefault="003870E4" w:rsidP="00554CE3">
            <w:pPr>
              <w:pStyle w:val="ENoteTableText"/>
              <w:tabs>
                <w:tab w:val="center" w:leader="dot" w:pos="2268"/>
              </w:tabs>
            </w:pPr>
            <w:r w:rsidRPr="00D02D6B">
              <w:t>r. 92.020</w:t>
            </w:r>
            <w:r w:rsidRPr="00D02D6B">
              <w:tab/>
            </w:r>
          </w:p>
        </w:tc>
        <w:tc>
          <w:tcPr>
            <w:tcW w:w="4943" w:type="dxa"/>
            <w:shd w:val="clear" w:color="auto" w:fill="auto"/>
          </w:tcPr>
          <w:p w14:paraId="73430DB7" w14:textId="77777777" w:rsidR="003870E4" w:rsidRPr="00D02D6B" w:rsidRDefault="003870E4" w:rsidP="00554CE3">
            <w:pPr>
              <w:pStyle w:val="ENoteTableText"/>
            </w:pPr>
            <w:r w:rsidRPr="00D02D6B">
              <w:t>ad. 2003 No.</w:t>
            </w:r>
            <w:r>
              <w:t> </w:t>
            </w:r>
            <w:r w:rsidRPr="00D02D6B">
              <w:t>365</w:t>
            </w:r>
          </w:p>
        </w:tc>
      </w:tr>
      <w:tr w:rsidR="003870E4" w:rsidRPr="00D02D6B" w14:paraId="1E10634D" w14:textId="77777777" w:rsidTr="00EE64B8">
        <w:trPr>
          <w:cantSplit/>
        </w:trPr>
        <w:tc>
          <w:tcPr>
            <w:tcW w:w="2139" w:type="dxa"/>
            <w:shd w:val="clear" w:color="auto" w:fill="auto"/>
          </w:tcPr>
          <w:p w14:paraId="2A872E7C" w14:textId="77777777" w:rsidR="003870E4" w:rsidRPr="00D02D6B" w:rsidRDefault="003870E4" w:rsidP="00554CE3">
            <w:pPr>
              <w:pStyle w:val="ENoteTableText"/>
              <w:tabs>
                <w:tab w:val="center" w:leader="dot" w:pos="2268"/>
              </w:tabs>
            </w:pPr>
            <w:r w:rsidRPr="00D02D6B">
              <w:t>r. 92.025</w:t>
            </w:r>
            <w:r w:rsidRPr="00D02D6B">
              <w:tab/>
            </w:r>
          </w:p>
        </w:tc>
        <w:tc>
          <w:tcPr>
            <w:tcW w:w="4943" w:type="dxa"/>
            <w:shd w:val="clear" w:color="auto" w:fill="auto"/>
          </w:tcPr>
          <w:p w14:paraId="1F0F03C5" w14:textId="77777777" w:rsidR="003870E4" w:rsidRPr="00D02D6B" w:rsidRDefault="003870E4" w:rsidP="00554CE3">
            <w:pPr>
              <w:pStyle w:val="ENoteTableText"/>
            </w:pPr>
            <w:r w:rsidRPr="00D02D6B">
              <w:t>ad. 2003 No.</w:t>
            </w:r>
            <w:r>
              <w:t> </w:t>
            </w:r>
            <w:r w:rsidRPr="00D02D6B">
              <w:t>365</w:t>
            </w:r>
          </w:p>
        </w:tc>
      </w:tr>
      <w:tr w:rsidR="003870E4" w:rsidRPr="00D02D6B" w14:paraId="77B4E7EC" w14:textId="77777777" w:rsidTr="00EE64B8">
        <w:trPr>
          <w:cantSplit/>
        </w:trPr>
        <w:tc>
          <w:tcPr>
            <w:tcW w:w="2139" w:type="dxa"/>
            <w:shd w:val="clear" w:color="auto" w:fill="auto"/>
          </w:tcPr>
          <w:p w14:paraId="75BE466E" w14:textId="77777777" w:rsidR="003870E4" w:rsidRPr="00D02D6B" w:rsidRDefault="003870E4" w:rsidP="00554CE3">
            <w:pPr>
              <w:pStyle w:val="ENoteTableText"/>
              <w:tabs>
                <w:tab w:val="center" w:leader="dot" w:pos="2268"/>
              </w:tabs>
            </w:pPr>
            <w:r w:rsidRPr="00D02D6B">
              <w:t>r. 92.030</w:t>
            </w:r>
            <w:r w:rsidRPr="00D02D6B">
              <w:tab/>
            </w:r>
          </w:p>
        </w:tc>
        <w:tc>
          <w:tcPr>
            <w:tcW w:w="4943" w:type="dxa"/>
            <w:shd w:val="clear" w:color="auto" w:fill="auto"/>
          </w:tcPr>
          <w:p w14:paraId="1FA0D26A" w14:textId="77777777" w:rsidR="003870E4" w:rsidRPr="00D02D6B" w:rsidRDefault="003870E4" w:rsidP="00554CE3">
            <w:pPr>
              <w:pStyle w:val="ENoteTableText"/>
            </w:pPr>
            <w:r w:rsidRPr="00D02D6B">
              <w:t>ad. 2003 No.</w:t>
            </w:r>
            <w:r>
              <w:t> </w:t>
            </w:r>
            <w:r w:rsidRPr="00D02D6B">
              <w:t>365</w:t>
            </w:r>
          </w:p>
        </w:tc>
      </w:tr>
      <w:tr w:rsidR="003870E4" w:rsidRPr="00D02D6B" w14:paraId="45FFB117" w14:textId="77777777" w:rsidTr="00EE64B8">
        <w:trPr>
          <w:cantSplit/>
        </w:trPr>
        <w:tc>
          <w:tcPr>
            <w:tcW w:w="2139" w:type="dxa"/>
            <w:shd w:val="clear" w:color="auto" w:fill="auto"/>
          </w:tcPr>
          <w:p w14:paraId="72324A82" w14:textId="77777777" w:rsidR="003870E4" w:rsidRPr="00D02D6B" w:rsidRDefault="003870E4" w:rsidP="00554CE3">
            <w:pPr>
              <w:pStyle w:val="ENoteTableText"/>
              <w:tabs>
                <w:tab w:val="center" w:leader="dot" w:pos="2268"/>
              </w:tabs>
            </w:pPr>
            <w:r w:rsidRPr="00D02D6B">
              <w:t>r. 92.035</w:t>
            </w:r>
            <w:r w:rsidRPr="00D02D6B">
              <w:tab/>
            </w:r>
          </w:p>
        </w:tc>
        <w:tc>
          <w:tcPr>
            <w:tcW w:w="4943" w:type="dxa"/>
            <w:shd w:val="clear" w:color="auto" w:fill="auto"/>
          </w:tcPr>
          <w:p w14:paraId="0E614E26" w14:textId="77777777" w:rsidR="003870E4" w:rsidRPr="00D02D6B" w:rsidRDefault="003870E4" w:rsidP="00554CE3">
            <w:pPr>
              <w:pStyle w:val="ENoteTableText"/>
            </w:pPr>
            <w:r w:rsidRPr="00D02D6B">
              <w:t>ad. 2003 No.</w:t>
            </w:r>
            <w:r>
              <w:t> </w:t>
            </w:r>
            <w:r w:rsidRPr="00D02D6B">
              <w:t>365</w:t>
            </w:r>
          </w:p>
        </w:tc>
      </w:tr>
      <w:tr w:rsidR="003870E4" w:rsidRPr="00D02D6B" w14:paraId="7A498880" w14:textId="77777777" w:rsidTr="00EE64B8">
        <w:trPr>
          <w:cantSplit/>
        </w:trPr>
        <w:tc>
          <w:tcPr>
            <w:tcW w:w="2139" w:type="dxa"/>
            <w:shd w:val="clear" w:color="auto" w:fill="auto"/>
          </w:tcPr>
          <w:p w14:paraId="7D399C6A" w14:textId="77777777" w:rsidR="003870E4" w:rsidRPr="00D02D6B" w:rsidRDefault="003870E4" w:rsidP="00554CE3">
            <w:pPr>
              <w:pStyle w:val="ENoteTableText"/>
              <w:tabs>
                <w:tab w:val="center" w:leader="dot" w:pos="2268"/>
              </w:tabs>
            </w:pPr>
            <w:r w:rsidRPr="00D02D6B">
              <w:t>r. 92.040</w:t>
            </w:r>
            <w:r w:rsidRPr="00D02D6B">
              <w:tab/>
            </w:r>
          </w:p>
        </w:tc>
        <w:tc>
          <w:tcPr>
            <w:tcW w:w="4943" w:type="dxa"/>
            <w:shd w:val="clear" w:color="auto" w:fill="auto"/>
          </w:tcPr>
          <w:p w14:paraId="26327F47" w14:textId="77777777" w:rsidR="003870E4" w:rsidRPr="00D02D6B" w:rsidRDefault="003870E4" w:rsidP="00554CE3">
            <w:pPr>
              <w:pStyle w:val="ENoteTableText"/>
            </w:pPr>
            <w:r w:rsidRPr="00D02D6B">
              <w:t>ad. 2003 No.</w:t>
            </w:r>
            <w:r>
              <w:t> </w:t>
            </w:r>
            <w:r w:rsidRPr="00D02D6B">
              <w:t>365</w:t>
            </w:r>
          </w:p>
        </w:tc>
      </w:tr>
      <w:tr w:rsidR="003870E4" w:rsidRPr="00D02D6B" w14:paraId="16A50D8D" w14:textId="77777777" w:rsidTr="00EE64B8">
        <w:trPr>
          <w:cantSplit/>
        </w:trPr>
        <w:tc>
          <w:tcPr>
            <w:tcW w:w="2139" w:type="dxa"/>
            <w:shd w:val="clear" w:color="auto" w:fill="auto"/>
          </w:tcPr>
          <w:p w14:paraId="7206A22A" w14:textId="77777777" w:rsidR="003870E4" w:rsidRPr="00D02D6B" w:rsidRDefault="003870E4" w:rsidP="00554CE3">
            <w:pPr>
              <w:pStyle w:val="ENoteTableText"/>
              <w:tabs>
                <w:tab w:val="center" w:leader="dot" w:pos="2268"/>
              </w:tabs>
            </w:pPr>
            <w:r w:rsidRPr="00D02D6B">
              <w:t>r. 92.045</w:t>
            </w:r>
            <w:r w:rsidRPr="00D02D6B">
              <w:tab/>
            </w:r>
          </w:p>
        </w:tc>
        <w:tc>
          <w:tcPr>
            <w:tcW w:w="4943" w:type="dxa"/>
            <w:shd w:val="clear" w:color="auto" w:fill="auto"/>
          </w:tcPr>
          <w:p w14:paraId="03881548" w14:textId="77777777" w:rsidR="003870E4" w:rsidRPr="00D02D6B" w:rsidRDefault="003870E4" w:rsidP="00554CE3">
            <w:pPr>
              <w:pStyle w:val="ENoteTableText"/>
            </w:pPr>
            <w:r w:rsidRPr="00D02D6B">
              <w:t>ad. 2003 No.</w:t>
            </w:r>
            <w:r>
              <w:t> </w:t>
            </w:r>
            <w:r w:rsidRPr="00D02D6B">
              <w:t>365</w:t>
            </w:r>
          </w:p>
        </w:tc>
      </w:tr>
      <w:tr w:rsidR="003870E4" w:rsidRPr="00D02D6B" w14:paraId="2EE3F689" w14:textId="77777777" w:rsidTr="00EE64B8">
        <w:trPr>
          <w:cantSplit/>
        </w:trPr>
        <w:tc>
          <w:tcPr>
            <w:tcW w:w="2139" w:type="dxa"/>
            <w:shd w:val="clear" w:color="auto" w:fill="auto"/>
          </w:tcPr>
          <w:p w14:paraId="55059C02" w14:textId="77777777" w:rsidR="003870E4" w:rsidRPr="00D02D6B" w:rsidRDefault="003870E4" w:rsidP="00554CE3">
            <w:pPr>
              <w:pStyle w:val="ENoteTableText"/>
              <w:tabs>
                <w:tab w:val="center" w:leader="dot" w:pos="2268"/>
              </w:tabs>
            </w:pPr>
            <w:r w:rsidRPr="00D02D6B">
              <w:t>r. 92.050</w:t>
            </w:r>
            <w:r w:rsidRPr="00D02D6B">
              <w:tab/>
            </w:r>
          </w:p>
        </w:tc>
        <w:tc>
          <w:tcPr>
            <w:tcW w:w="4943" w:type="dxa"/>
            <w:shd w:val="clear" w:color="auto" w:fill="auto"/>
          </w:tcPr>
          <w:p w14:paraId="533EE4FF" w14:textId="77777777" w:rsidR="003870E4" w:rsidRPr="00D02D6B" w:rsidRDefault="003870E4" w:rsidP="00554CE3">
            <w:pPr>
              <w:pStyle w:val="ENoteTableText"/>
            </w:pPr>
            <w:r w:rsidRPr="00D02D6B">
              <w:t>ad. 2003 No.</w:t>
            </w:r>
            <w:r>
              <w:t> </w:t>
            </w:r>
            <w:r w:rsidRPr="00D02D6B">
              <w:t>365</w:t>
            </w:r>
          </w:p>
        </w:tc>
      </w:tr>
      <w:tr w:rsidR="003870E4" w:rsidRPr="00D02D6B" w14:paraId="6E8582D9" w14:textId="77777777" w:rsidTr="00EE64B8">
        <w:trPr>
          <w:cantSplit/>
        </w:trPr>
        <w:tc>
          <w:tcPr>
            <w:tcW w:w="2139" w:type="dxa"/>
            <w:shd w:val="clear" w:color="auto" w:fill="auto"/>
          </w:tcPr>
          <w:p w14:paraId="7A75AED2" w14:textId="77777777" w:rsidR="003870E4" w:rsidRPr="00D02D6B" w:rsidRDefault="003870E4" w:rsidP="00554CE3">
            <w:pPr>
              <w:pStyle w:val="ENoteTableText"/>
              <w:tabs>
                <w:tab w:val="center" w:leader="dot" w:pos="2268"/>
              </w:tabs>
            </w:pPr>
            <w:r w:rsidRPr="00D02D6B">
              <w:t>r. 92.055</w:t>
            </w:r>
            <w:r w:rsidRPr="00D02D6B">
              <w:tab/>
            </w:r>
          </w:p>
        </w:tc>
        <w:tc>
          <w:tcPr>
            <w:tcW w:w="4943" w:type="dxa"/>
            <w:shd w:val="clear" w:color="auto" w:fill="auto"/>
          </w:tcPr>
          <w:p w14:paraId="0FC0B251" w14:textId="77777777" w:rsidR="003870E4" w:rsidRPr="00D02D6B" w:rsidRDefault="003870E4" w:rsidP="00554CE3">
            <w:pPr>
              <w:pStyle w:val="ENoteTableText"/>
            </w:pPr>
            <w:r w:rsidRPr="00D02D6B">
              <w:t>ad. 2003 No.</w:t>
            </w:r>
            <w:r>
              <w:t> </w:t>
            </w:r>
            <w:r w:rsidRPr="00D02D6B">
              <w:t>365</w:t>
            </w:r>
          </w:p>
        </w:tc>
      </w:tr>
      <w:tr w:rsidR="003870E4" w:rsidRPr="00D02D6B" w14:paraId="33A25D63" w14:textId="77777777" w:rsidTr="00EE64B8">
        <w:trPr>
          <w:cantSplit/>
        </w:trPr>
        <w:tc>
          <w:tcPr>
            <w:tcW w:w="2139" w:type="dxa"/>
            <w:shd w:val="clear" w:color="auto" w:fill="auto"/>
          </w:tcPr>
          <w:p w14:paraId="12F9AC3B" w14:textId="77777777" w:rsidR="003870E4" w:rsidRPr="00D02D6B" w:rsidRDefault="003870E4" w:rsidP="00554CE3">
            <w:pPr>
              <w:pStyle w:val="ENoteTableText"/>
              <w:tabs>
                <w:tab w:val="center" w:leader="dot" w:pos="2268"/>
              </w:tabs>
            </w:pPr>
            <w:r w:rsidRPr="00D02D6B">
              <w:t>r. 92.060</w:t>
            </w:r>
            <w:r w:rsidRPr="00D02D6B">
              <w:tab/>
            </w:r>
          </w:p>
        </w:tc>
        <w:tc>
          <w:tcPr>
            <w:tcW w:w="4943" w:type="dxa"/>
            <w:shd w:val="clear" w:color="auto" w:fill="auto"/>
          </w:tcPr>
          <w:p w14:paraId="0F510E68" w14:textId="77777777" w:rsidR="003870E4" w:rsidRPr="00D02D6B" w:rsidRDefault="003870E4" w:rsidP="00554CE3">
            <w:pPr>
              <w:pStyle w:val="ENoteTableText"/>
            </w:pPr>
            <w:r w:rsidRPr="00D02D6B">
              <w:t>ad. 2003 No.</w:t>
            </w:r>
            <w:r>
              <w:t> </w:t>
            </w:r>
            <w:r w:rsidRPr="00D02D6B">
              <w:t>365</w:t>
            </w:r>
          </w:p>
        </w:tc>
      </w:tr>
      <w:tr w:rsidR="003870E4" w:rsidRPr="00D02D6B" w14:paraId="7BB6D2D1" w14:textId="77777777" w:rsidTr="00EE64B8">
        <w:trPr>
          <w:cantSplit/>
        </w:trPr>
        <w:tc>
          <w:tcPr>
            <w:tcW w:w="2139" w:type="dxa"/>
            <w:shd w:val="clear" w:color="auto" w:fill="auto"/>
          </w:tcPr>
          <w:p w14:paraId="76E55BE1"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5802BA6D" w14:textId="77777777" w:rsidR="003870E4" w:rsidRPr="00D02D6B" w:rsidRDefault="003870E4" w:rsidP="00554CE3">
            <w:pPr>
              <w:pStyle w:val="ENoteTableText"/>
            </w:pPr>
            <w:r w:rsidRPr="00D02D6B">
              <w:t>rep. 2011 No.</w:t>
            </w:r>
            <w:r>
              <w:t> </w:t>
            </w:r>
            <w:r w:rsidRPr="00D02D6B">
              <w:t>77</w:t>
            </w:r>
          </w:p>
        </w:tc>
      </w:tr>
      <w:tr w:rsidR="003870E4" w:rsidRPr="00D02D6B" w14:paraId="345731D5" w14:textId="77777777" w:rsidTr="00EE64B8">
        <w:trPr>
          <w:cantSplit/>
        </w:trPr>
        <w:tc>
          <w:tcPr>
            <w:tcW w:w="2139" w:type="dxa"/>
            <w:shd w:val="clear" w:color="auto" w:fill="auto"/>
          </w:tcPr>
          <w:p w14:paraId="2FC2995B" w14:textId="77777777" w:rsidR="003870E4" w:rsidRPr="00D02D6B" w:rsidRDefault="003870E4" w:rsidP="00554CE3">
            <w:pPr>
              <w:pStyle w:val="ENoteTableText"/>
              <w:tabs>
                <w:tab w:val="center" w:leader="dot" w:pos="2268"/>
              </w:tabs>
            </w:pPr>
            <w:r w:rsidRPr="00D02D6B">
              <w:t>r. 92.065</w:t>
            </w:r>
            <w:r w:rsidRPr="00D02D6B">
              <w:tab/>
            </w:r>
          </w:p>
        </w:tc>
        <w:tc>
          <w:tcPr>
            <w:tcW w:w="4943" w:type="dxa"/>
            <w:shd w:val="clear" w:color="auto" w:fill="auto"/>
          </w:tcPr>
          <w:p w14:paraId="57821472" w14:textId="77777777" w:rsidR="003870E4" w:rsidRPr="00D02D6B" w:rsidRDefault="003870E4" w:rsidP="00554CE3">
            <w:pPr>
              <w:pStyle w:val="ENoteTableText"/>
            </w:pPr>
            <w:r w:rsidRPr="00D02D6B">
              <w:t>ad. 2003 No.</w:t>
            </w:r>
            <w:r>
              <w:t> </w:t>
            </w:r>
            <w:r w:rsidRPr="00D02D6B">
              <w:t>365</w:t>
            </w:r>
          </w:p>
        </w:tc>
      </w:tr>
      <w:tr w:rsidR="003870E4" w:rsidRPr="00D02D6B" w14:paraId="07D51005" w14:textId="77777777" w:rsidTr="00EE64B8">
        <w:trPr>
          <w:cantSplit/>
        </w:trPr>
        <w:tc>
          <w:tcPr>
            <w:tcW w:w="2139" w:type="dxa"/>
            <w:shd w:val="clear" w:color="auto" w:fill="auto"/>
          </w:tcPr>
          <w:p w14:paraId="101F78BF" w14:textId="77777777" w:rsidR="003870E4" w:rsidRPr="00D02D6B" w:rsidRDefault="003870E4" w:rsidP="00554CE3">
            <w:pPr>
              <w:pStyle w:val="ENoteTableText"/>
              <w:tabs>
                <w:tab w:val="center" w:leader="dot" w:pos="2268"/>
              </w:tabs>
            </w:pPr>
            <w:r w:rsidRPr="00D02D6B">
              <w:t>r. 92.070</w:t>
            </w:r>
            <w:r w:rsidRPr="00D02D6B">
              <w:tab/>
            </w:r>
          </w:p>
        </w:tc>
        <w:tc>
          <w:tcPr>
            <w:tcW w:w="4943" w:type="dxa"/>
            <w:shd w:val="clear" w:color="auto" w:fill="auto"/>
          </w:tcPr>
          <w:p w14:paraId="2267EBFD" w14:textId="77777777" w:rsidR="003870E4" w:rsidRPr="00D02D6B" w:rsidRDefault="003870E4" w:rsidP="00554CE3">
            <w:pPr>
              <w:pStyle w:val="ENoteTableText"/>
            </w:pPr>
            <w:r w:rsidRPr="00D02D6B">
              <w:t>ad. 2003 No.</w:t>
            </w:r>
            <w:r>
              <w:t> </w:t>
            </w:r>
            <w:r w:rsidRPr="00D02D6B">
              <w:t>365</w:t>
            </w:r>
          </w:p>
        </w:tc>
      </w:tr>
      <w:tr w:rsidR="003870E4" w:rsidRPr="00D02D6B" w14:paraId="6C3696A8" w14:textId="77777777" w:rsidTr="00EE64B8">
        <w:trPr>
          <w:cantSplit/>
        </w:trPr>
        <w:tc>
          <w:tcPr>
            <w:tcW w:w="2139" w:type="dxa"/>
            <w:shd w:val="clear" w:color="auto" w:fill="auto"/>
          </w:tcPr>
          <w:p w14:paraId="13D451C2"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53512CF5" w14:textId="77777777" w:rsidR="003870E4" w:rsidRPr="00D02D6B" w:rsidRDefault="003870E4" w:rsidP="00554CE3">
            <w:pPr>
              <w:pStyle w:val="ENoteTableText"/>
            </w:pPr>
            <w:r w:rsidRPr="00D02D6B">
              <w:t>am. 2011 No.</w:t>
            </w:r>
            <w:r>
              <w:t> </w:t>
            </w:r>
            <w:r w:rsidRPr="00D02D6B">
              <w:t>77; No.</w:t>
            </w:r>
            <w:r>
              <w:t> </w:t>
            </w:r>
            <w:r w:rsidRPr="00D02D6B">
              <w:t>80, 2013</w:t>
            </w:r>
          </w:p>
        </w:tc>
      </w:tr>
      <w:tr w:rsidR="003870E4" w:rsidRPr="00D02D6B" w14:paraId="775EA640" w14:textId="77777777" w:rsidTr="00EE64B8">
        <w:trPr>
          <w:cantSplit/>
        </w:trPr>
        <w:tc>
          <w:tcPr>
            <w:tcW w:w="2139" w:type="dxa"/>
            <w:shd w:val="clear" w:color="auto" w:fill="auto"/>
          </w:tcPr>
          <w:p w14:paraId="053E9B34" w14:textId="77777777" w:rsidR="003870E4" w:rsidRPr="00D02D6B" w:rsidRDefault="003870E4" w:rsidP="00554CE3">
            <w:pPr>
              <w:pStyle w:val="ENoteTableText"/>
              <w:tabs>
                <w:tab w:val="center" w:leader="dot" w:pos="2268"/>
              </w:tabs>
            </w:pPr>
            <w:r w:rsidRPr="00D02D6B">
              <w:t>r. 92.075</w:t>
            </w:r>
            <w:r w:rsidRPr="00D02D6B">
              <w:tab/>
            </w:r>
          </w:p>
        </w:tc>
        <w:tc>
          <w:tcPr>
            <w:tcW w:w="4943" w:type="dxa"/>
            <w:shd w:val="clear" w:color="auto" w:fill="auto"/>
          </w:tcPr>
          <w:p w14:paraId="4DD4CA38" w14:textId="77777777" w:rsidR="003870E4" w:rsidRPr="00D02D6B" w:rsidRDefault="003870E4" w:rsidP="00554CE3">
            <w:pPr>
              <w:pStyle w:val="ENoteTableText"/>
            </w:pPr>
            <w:r w:rsidRPr="00D02D6B">
              <w:t>ad. 2003 No.</w:t>
            </w:r>
            <w:r>
              <w:t> </w:t>
            </w:r>
            <w:r w:rsidRPr="00D02D6B">
              <w:t>365</w:t>
            </w:r>
          </w:p>
        </w:tc>
      </w:tr>
      <w:tr w:rsidR="003870E4" w:rsidRPr="00D02D6B" w14:paraId="5E1054D0" w14:textId="77777777" w:rsidTr="00EE64B8">
        <w:trPr>
          <w:cantSplit/>
        </w:trPr>
        <w:tc>
          <w:tcPr>
            <w:tcW w:w="2139" w:type="dxa"/>
            <w:shd w:val="clear" w:color="auto" w:fill="auto"/>
          </w:tcPr>
          <w:p w14:paraId="051CD246" w14:textId="77777777" w:rsidR="003870E4" w:rsidRPr="00D02D6B" w:rsidRDefault="003870E4" w:rsidP="00554CE3">
            <w:pPr>
              <w:pStyle w:val="ENoteTableText"/>
              <w:tabs>
                <w:tab w:val="center" w:leader="dot" w:pos="2268"/>
              </w:tabs>
            </w:pPr>
            <w:r w:rsidRPr="00D02D6B">
              <w:t>r. 92.080</w:t>
            </w:r>
            <w:r w:rsidRPr="00D02D6B">
              <w:tab/>
            </w:r>
          </w:p>
        </w:tc>
        <w:tc>
          <w:tcPr>
            <w:tcW w:w="4943" w:type="dxa"/>
            <w:shd w:val="clear" w:color="auto" w:fill="auto"/>
          </w:tcPr>
          <w:p w14:paraId="3DBB85FF" w14:textId="77777777" w:rsidR="003870E4" w:rsidRPr="00D02D6B" w:rsidRDefault="003870E4" w:rsidP="00554CE3">
            <w:pPr>
              <w:pStyle w:val="ENoteTableText"/>
            </w:pPr>
            <w:r w:rsidRPr="00D02D6B">
              <w:t>ad. 2003 No.</w:t>
            </w:r>
            <w:r>
              <w:t> </w:t>
            </w:r>
            <w:r w:rsidRPr="00D02D6B">
              <w:t>365</w:t>
            </w:r>
          </w:p>
        </w:tc>
      </w:tr>
      <w:tr w:rsidR="003870E4" w:rsidRPr="00D02D6B" w14:paraId="5AD380B7" w14:textId="77777777" w:rsidTr="00EE64B8">
        <w:trPr>
          <w:cantSplit/>
        </w:trPr>
        <w:tc>
          <w:tcPr>
            <w:tcW w:w="2139" w:type="dxa"/>
            <w:shd w:val="clear" w:color="auto" w:fill="auto"/>
          </w:tcPr>
          <w:p w14:paraId="33928CD9"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18324025" w14:textId="77777777" w:rsidR="003870E4" w:rsidRPr="00D02D6B" w:rsidRDefault="003870E4" w:rsidP="00554CE3">
            <w:pPr>
              <w:pStyle w:val="ENoteTableText"/>
            </w:pPr>
            <w:r w:rsidRPr="00D02D6B">
              <w:t>rep. 2011 No.</w:t>
            </w:r>
            <w:r>
              <w:t> </w:t>
            </w:r>
            <w:r w:rsidRPr="00D02D6B">
              <w:t>77</w:t>
            </w:r>
          </w:p>
        </w:tc>
      </w:tr>
      <w:tr w:rsidR="003870E4" w:rsidRPr="00D02D6B" w14:paraId="464ED322" w14:textId="77777777" w:rsidTr="00EE64B8">
        <w:trPr>
          <w:cantSplit/>
        </w:trPr>
        <w:tc>
          <w:tcPr>
            <w:tcW w:w="2139" w:type="dxa"/>
            <w:shd w:val="clear" w:color="auto" w:fill="auto"/>
          </w:tcPr>
          <w:p w14:paraId="7EFDCBF0" w14:textId="77777777" w:rsidR="003870E4" w:rsidRPr="00D02D6B" w:rsidRDefault="003870E4" w:rsidP="00554CE3">
            <w:pPr>
              <w:pStyle w:val="ENoteTableText"/>
            </w:pPr>
            <w:r w:rsidRPr="00D02D6B">
              <w:rPr>
                <w:b/>
              </w:rPr>
              <w:t>Subpart 92.C</w:t>
            </w:r>
          </w:p>
        </w:tc>
        <w:tc>
          <w:tcPr>
            <w:tcW w:w="4943" w:type="dxa"/>
            <w:shd w:val="clear" w:color="auto" w:fill="auto"/>
          </w:tcPr>
          <w:p w14:paraId="69859FC2" w14:textId="77777777" w:rsidR="003870E4" w:rsidRPr="00D02D6B" w:rsidRDefault="003870E4" w:rsidP="00554CE3">
            <w:pPr>
              <w:pStyle w:val="ENoteTableText"/>
            </w:pPr>
          </w:p>
        </w:tc>
      </w:tr>
      <w:tr w:rsidR="003870E4" w:rsidRPr="00D02D6B" w14:paraId="22EEB11B" w14:textId="77777777" w:rsidTr="00EE64B8">
        <w:trPr>
          <w:cantSplit/>
        </w:trPr>
        <w:tc>
          <w:tcPr>
            <w:tcW w:w="2139" w:type="dxa"/>
            <w:shd w:val="clear" w:color="auto" w:fill="auto"/>
          </w:tcPr>
          <w:p w14:paraId="59068A47" w14:textId="77777777" w:rsidR="003870E4" w:rsidRPr="00D02D6B" w:rsidRDefault="003870E4" w:rsidP="00554CE3">
            <w:pPr>
              <w:pStyle w:val="ENoteTableText"/>
              <w:tabs>
                <w:tab w:val="center" w:leader="dot" w:pos="2268"/>
              </w:tabs>
            </w:pPr>
            <w:r w:rsidRPr="00D02D6B">
              <w:t>r. 92.085</w:t>
            </w:r>
            <w:r w:rsidRPr="00D02D6B">
              <w:tab/>
            </w:r>
          </w:p>
        </w:tc>
        <w:tc>
          <w:tcPr>
            <w:tcW w:w="4943" w:type="dxa"/>
            <w:shd w:val="clear" w:color="auto" w:fill="auto"/>
          </w:tcPr>
          <w:p w14:paraId="6AF3B835" w14:textId="77777777" w:rsidR="003870E4" w:rsidRPr="00D02D6B" w:rsidRDefault="003870E4" w:rsidP="00554CE3">
            <w:pPr>
              <w:pStyle w:val="ENoteTableText"/>
            </w:pPr>
            <w:r w:rsidRPr="00D02D6B">
              <w:t>ad. 2003 No.</w:t>
            </w:r>
            <w:r>
              <w:t> </w:t>
            </w:r>
            <w:r w:rsidRPr="00D02D6B">
              <w:t>365</w:t>
            </w:r>
          </w:p>
        </w:tc>
      </w:tr>
      <w:tr w:rsidR="003870E4" w:rsidRPr="00D02D6B" w14:paraId="69C7C0FC" w14:textId="77777777" w:rsidTr="00EE64B8">
        <w:trPr>
          <w:cantSplit/>
        </w:trPr>
        <w:tc>
          <w:tcPr>
            <w:tcW w:w="2139" w:type="dxa"/>
            <w:shd w:val="clear" w:color="auto" w:fill="auto"/>
          </w:tcPr>
          <w:p w14:paraId="3A0D2935"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25F2AC46" w14:textId="77777777" w:rsidR="003870E4" w:rsidRPr="00D02D6B" w:rsidRDefault="003870E4" w:rsidP="00554CE3">
            <w:pPr>
              <w:pStyle w:val="ENoteTableText"/>
            </w:pPr>
            <w:r w:rsidRPr="00D02D6B">
              <w:t>am. 2003 No.</w:t>
            </w:r>
            <w:r>
              <w:t> </w:t>
            </w:r>
            <w:r w:rsidRPr="00D02D6B">
              <w:t>365</w:t>
            </w:r>
          </w:p>
        </w:tc>
      </w:tr>
      <w:tr w:rsidR="003870E4" w:rsidRPr="00D02D6B" w14:paraId="3D44D279" w14:textId="77777777" w:rsidTr="00EE64B8">
        <w:trPr>
          <w:cantSplit/>
        </w:trPr>
        <w:tc>
          <w:tcPr>
            <w:tcW w:w="2139" w:type="dxa"/>
            <w:shd w:val="clear" w:color="auto" w:fill="auto"/>
          </w:tcPr>
          <w:p w14:paraId="2F436F4C" w14:textId="77777777" w:rsidR="003870E4" w:rsidRPr="00D02D6B" w:rsidRDefault="003870E4" w:rsidP="00554CE3">
            <w:pPr>
              <w:pStyle w:val="ENoteTableText"/>
              <w:tabs>
                <w:tab w:val="center" w:leader="dot" w:pos="2268"/>
              </w:tabs>
            </w:pPr>
            <w:r w:rsidRPr="00D02D6B">
              <w:t>r. 92.090</w:t>
            </w:r>
            <w:r w:rsidRPr="00D02D6B">
              <w:tab/>
            </w:r>
          </w:p>
        </w:tc>
        <w:tc>
          <w:tcPr>
            <w:tcW w:w="4943" w:type="dxa"/>
            <w:shd w:val="clear" w:color="auto" w:fill="auto"/>
          </w:tcPr>
          <w:p w14:paraId="491171BA" w14:textId="77777777" w:rsidR="003870E4" w:rsidRPr="00D02D6B" w:rsidRDefault="003870E4" w:rsidP="00554CE3">
            <w:pPr>
              <w:pStyle w:val="ENoteTableText"/>
            </w:pPr>
            <w:r w:rsidRPr="00D02D6B">
              <w:t>ad. 2003 No.</w:t>
            </w:r>
            <w:r>
              <w:t> </w:t>
            </w:r>
            <w:r w:rsidRPr="00D02D6B">
              <w:t>365</w:t>
            </w:r>
          </w:p>
        </w:tc>
      </w:tr>
      <w:tr w:rsidR="003870E4" w:rsidRPr="00D02D6B" w14:paraId="4B10944C" w14:textId="77777777" w:rsidTr="00EE64B8">
        <w:trPr>
          <w:cantSplit/>
        </w:trPr>
        <w:tc>
          <w:tcPr>
            <w:tcW w:w="2139" w:type="dxa"/>
            <w:shd w:val="clear" w:color="auto" w:fill="auto"/>
          </w:tcPr>
          <w:p w14:paraId="144B46FF" w14:textId="77777777" w:rsidR="003870E4" w:rsidRPr="00D02D6B" w:rsidRDefault="003870E4" w:rsidP="00554CE3">
            <w:pPr>
              <w:pStyle w:val="ENoteTableText"/>
              <w:tabs>
                <w:tab w:val="center" w:leader="dot" w:pos="2268"/>
              </w:tabs>
            </w:pPr>
            <w:r w:rsidRPr="00D02D6B">
              <w:t>r. 92.095</w:t>
            </w:r>
            <w:r w:rsidRPr="00D02D6B">
              <w:tab/>
            </w:r>
          </w:p>
        </w:tc>
        <w:tc>
          <w:tcPr>
            <w:tcW w:w="4943" w:type="dxa"/>
            <w:shd w:val="clear" w:color="auto" w:fill="auto"/>
          </w:tcPr>
          <w:p w14:paraId="26EF72B7" w14:textId="77777777" w:rsidR="003870E4" w:rsidRPr="00D02D6B" w:rsidRDefault="003870E4" w:rsidP="00554CE3">
            <w:pPr>
              <w:pStyle w:val="ENoteTableText"/>
            </w:pPr>
            <w:r w:rsidRPr="00D02D6B">
              <w:t>ad. 2003 No.</w:t>
            </w:r>
            <w:r>
              <w:t> </w:t>
            </w:r>
            <w:r w:rsidRPr="00D02D6B">
              <w:t>365</w:t>
            </w:r>
          </w:p>
        </w:tc>
      </w:tr>
      <w:tr w:rsidR="003870E4" w:rsidRPr="00D02D6B" w14:paraId="3159915E" w14:textId="77777777" w:rsidTr="00EE64B8">
        <w:trPr>
          <w:cantSplit/>
        </w:trPr>
        <w:tc>
          <w:tcPr>
            <w:tcW w:w="2139" w:type="dxa"/>
            <w:shd w:val="clear" w:color="auto" w:fill="auto"/>
          </w:tcPr>
          <w:p w14:paraId="5615FBD4"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246AD427" w14:textId="77777777" w:rsidR="003870E4" w:rsidRPr="00D02D6B" w:rsidRDefault="003870E4" w:rsidP="00554CE3">
            <w:pPr>
              <w:pStyle w:val="ENoteTableText"/>
            </w:pPr>
            <w:r w:rsidRPr="00D02D6B">
              <w:t>am. 2011 No.</w:t>
            </w:r>
            <w:r>
              <w:t> </w:t>
            </w:r>
            <w:r w:rsidRPr="00D02D6B">
              <w:t>77; No.</w:t>
            </w:r>
            <w:r>
              <w:t> </w:t>
            </w:r>
            <w:r w:rsidRPr="00D02D6B">
              <w:t>80, 2013</w:t>
            </w:r>
          </w:p>
        </w:tc>
      </w:tr>
      <w:tr w:rsidR="003870E4" w:rsidRPr="00D02D6B" w14:paraId="3200267D" w14:textId="77777777" w:rsidTr="00EE64B8">
        <w:trPr>
          <w:cantSplit/>
        </w:trPr>
        <w:tc>
          <w:tcPr>
            <w:tcW w:w="2139" w:type="dxa"/>
            <w:shd w:val="clear" w:color="auto" w:fill="auto"/>
          </w:tcPr>
          <w:p w14:paraId="542A9BA3" w14:textId="77777777" w:rsidR="003870E4" w:rsidRPr="00D02D6B" w:rsidRDefault="003870E4" w:rsidP="00554CE3">
            <w:pPr>
              <w:pStyle w:val="ENoteTableText"/>
              <w:tabs>
                <w:tab w:val="center" w:leader="dot" w:pos="2268"/>
              </w:tabs>
            </w:pPr>
            <w:r w:rsidRPr="00D02D6B">
              <w:t>r. 92.100</w:t>
            </w:r>
            <w:r w:rsidRPr="00D02D6B">
              <w:tab/>
            </w:r>
          </w:p>
        </w:tc>
        <w:tc>
          <w:tcPr>
            <w:tcW w:w="4943" w:type="dxa"/>
            <w:shd w:val="clear" w:color="auto" w:fill="auto"/>
          </w:tcPr>
          <w:p w14:paraId="01A1A9EA" w14:textId="77777777" w:rsidR="003870E4" w:rsidRPr="00D02D6B" w:rsidRDefault="003870E4" w:rsidP="00554CE3">
            <w:pPr>
              <w:pStyle w:val="ENoteTableText"/>
            </w:pPr>
            <w:r w:rsidRPr="00D02D6B">
              <w:t>ad. 2003 No.</w:t>
            </w:r>
            <w:r>
              <w:t> </w:t>
            </w:r>
            <w:r w:rsidRPr="00D02D6B">
              <w:t>365</w:t>
            </w:r>
          </w:p>
        </w:tc>
      </w:tr>
      <w:tr w:rsidR="003870E4" w:rsidRPr="00D02D6B" w14:paraId="6F979F18" w14:textId="77777777" w:rsidTr="00EE64B8">
        <w:trPr>
          <w:cantSplit/>
        </w:trPr>
        <w:tc>
          <w:tcPr>
            <w:tcW w:w="2139" w:type="dxa"/>
            <w:shd w:val="clear" w:color="auto" w:fill="auto"/>
          </w:tcPr>
          <w:p w14:paraId="4AD150E5"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5B192B1B" w14:textId="77777777" w:rsidR="003870E4" w:rsidRPr="00D02D6B" w:rsidRDefault="003870E4" w:rsidP="00554CE3">
            <w:pPr>
              <w:pStyle w:val="ENoteTableText"/>
            </w:pPr>
            <w:r w:rsidRPr="00D02D6B">
              <w:t>am. 2011 No.</w:t>
            </w:r>
            <w:r>
              <w:t> </w:t>
            </w:r>
            <w:r w:rsidRPr="00D02D6B">
              <w:t>77; No.</w:t>
            </w:r>
            <w:r>
              <w:t> </w:t>
            </w:r>
            <w:r w:rsidRPr="00D02D6B">
              <w:t>80, 2013</w:t>
            </w:r>
          </w:p>
        </w:tc>
      </w:tr>
      <w:tr w:rsidR="003870E4" w:rsidRPr="00D02D6B" w14:paraId="0CD3FA4B" w14:textId="77777777" w:rsidTr="00EE64B8">
        <w:trPr>
          <w:cantSplit/>
        </w:trPr>
        <w:tc>
          <w:tcPr>
            <w:tcW w:w="2139" w:type="dxa"/>
            <w:shd w:val="clear" w:color="auto" w:fill="auto"/>
          </w:tcPr>
          <w:p w14:paraId="26BF5854" w14:textId="77777777" w:rsidR="003870E4" w:rsidRPr="00D02D6B" w:rsidRDefault="003870E4" w:rsidP="00554CE3">
            <w:pPr>
              <w:pStyle w:val="ENoteTableText"/>
              <w:tabs>
                <w:tab w:val="center" w:leader="dot" w:pos="2268"/>
              </w:tabs>
            </w:pPr>
            <w:r w:rsidRPr="00D02D6B">
              <w:t>r. 92.105</w:t>
            </w:r>
            <w:r w:rsidRPr="00D02D6B">
              <w:tab/>
            </w:r>
          </w:p>
        </w:tc>
        <w:tc>
          <w:tcPr>
            <w:tcW w:w="4943" w:type="dxa"/>
            <w:shd w:val="clear" w:color="auto" w:fill="auto"/>
          </w:tcPr>
          <w:p w14:paraId="15AC44B1" w14:textId="77777777" w:rsidR="003870E4" w:rsidRPr="00D02D6B" w:rsidRDefault="003870E4" w:rsidP="00554CE3">
            <w:pPr>
              <w:pStyle w:val="ENoteTableText"/>
            </w:pPr>
            <w:r w:rsidRPr="00D02D6B">
              <w:t>ad. 2003 No.</w:t>
            </w:r>
            <w:r>
              <w:t> </w:t>
            </w:r>
            <w:r w:rsidRPr="00D02D6B">
              <w:t>365</w:t>
            </w:r>
          </w:p>
        </w:tc>
      </w:tr>
      <w:tr w:rsidR="003870E4" w:rsidRPr="00D02D6B" w14:paraId="1DE1AA5A" w14:textId="77777777" w:rsidTr="00EE64B8">
        <w:trPr>
          <w:cantSplit/>
        </w:trPr>
        <w:tc>
          <w:tcPr>
            <w:tcW w:w="2139" w:type="dxa"/>
            <w:shd w:val="clear" w:color="auto" w:fill="auto"/>
          </w:tcPr>
          <w:p w14:paraId="3B35C75E"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192E3CDD" w14:textId="77777777" w:rsidR="003870E4" w:rsidRPr="00D02D6B" w:rsidRDefault="003870E4" w:rsidP="00554CE3">
            <w:pPr>
              <w:pStyle w:val="ENoteTableText"/>
            </w:pPr>
            <w:r w:rsidRPr="00D02D6B">
              <w:t>am. 2011 Nos. 77 and 164; No.</w:t>
            </w:r>
            <w:r>
              <w:t> </w:t>
            </w:r>
            <w:r w:rsidRPr="00D02D6B">
              <w:t>80, 2013</w:t>
            </w:r>
          </w:p>
        </w:tc>
      </w:tr>
      <w:tr w:rsidR="003870E4" w:rsidRPr="00D02D6B" w14:paraId="04A34A8D" w14:textId="77777777" w:rsidTr="00EE64B8">
        <w:trPr>
          <w:cantSplit/>
        </w:trPr>
        <w:tc>
          <w:tcPr>
            <w:tcW w:w="2139" w:type="dxa"/>
            <w:shd w:val="clear" w:color="auto" w:fill="auto"/>
          </w:tcPr>
          <w:p w14:paraId="7550FDC8" w14:textId="77777777" w:rsidR="003870E4" w:rsidRPr="00D02D6B" w:rsidRDefault="003870E4" w:rsidP="00554CE3">
            <w:pPr>
              <w:pStyle w:val="ENoteTableText"/>
              <w:tabs>
                <w:tab w:val="center" w:leader="dot" w:pos="2268"/>
              </w:tabs>
            </w:pPr>
            <w:r w:rsidRPr="00D02D6B">
              <w:t>r. 92.110</w:t>
            </w:r>
            <w:r w:rsidRPr="00D02D6B">
              <w:tab/>
            </w:r>
          </w:p>
        </w:tc>
        <w:tc>
          <w:tcPr>
            <w:tcW w:w="4943" w:type="dxa"/>
            <w:shd w:val="clear" w:color="auto" w:fill="auto"/>
          </w:tcPr>
          <w:p w14:paraId="3F24DF9C" w14:textId="77777777" w:rsidR="003870E4" w:rsidRPr="00D02D6B" w:rsidRDefault="003870E4" w:rsidP="00554CE3">
            <w:pPr>
              <w:pStyle w:val="ENoteTableText"/>
            </w:pPr>
            <w:r w:rsidRPr="00D02D6B">
              <w:t>ad. 2003 No.</w:t>
            </w:r>
            <w:r>
              <w:t> </w:t>
            </w:r>
            <w:r w:rsidRPr="00D02D6B">
              <w:t>365</w:t>
            </w:r>
          </w:p>
        </w:tc>
      </w:tr>
      <w:tr w:rsidR="003870E4" w:rsidRPr="00D02D6B" w14:paraId="0A434A72" w14:textId="77777777" w:rsidTr="00EE64B8">
        <w:trPr>
          <w:cantSplit/>
        </w:trPr>
        <w:tc>
          <w:tcPr>
            <w:tcW w:w="2139" w:type="dxa"/>
            <w:shd w:val="clear" w:color="auto" w:fill="auto"/>
          </w:tcPr>
          <w:p w14:paraId="076FC5C3" w14:textId="77777777" w:rsidR="003870E4" w:rsidRPr="00D02D6B" w:rsidRDefault="003870E4" w:rsidP="00554CE3">
            <w:pPr>
              <w:pStyle w:val="ENoteTableText"/>
              <w:tabs>
                <w:tab w:val="center" w:leader="dot" w:pos="2268"/>
              </w:tabs>
            </w:pPr>
            <w:r w:rsidRPr="00D02D6B">
              <w:t>r. 92.115</w:t>
            </w:r>
            <w:r w:rsidRPr="00D02D6B">
              <w:tab/>
            </w:r>
          </w:p>
        </w:tc>
        <w:tc>
          <w:tcPr>
            <w:tcW w:w="4943" w:type="dxa"/>
            <w:shd w:val="clear" w:color="auto" w:fill="auto"/>
          </w:tcPr>
          <w:p w14:paraId="660288B4" w14:textId="77777777" w:rsidR="003870E4" w:rsidRPr="00D02D6B" w:rsidRDefault="003870E4" w:rsidP="00554CE3">
            <w:pPr>
              <w:pStyle w:val="ENoteTableText"/>
            </w:pPr>
            <w:r w:rsidRPr="00D02D6B">
              <w:t>ad. 2003 No.</w:t>
            </w:r>
            <w:r>
              <w:t> </w:t>
            </w:r>
            <w:r w:rsidRPr="00D02D6B">
              <w:t>365</w:t>
            </w:r>
          </w:p>
        </w:tc>
      </w:tr>
      <w:tr w:rsidR="003870E4" w:rsidRPr="00D02D6B" w14:paraId="42E814EA" w14:textId="77777777" w:rsidTr="00EE64B8">
        <w:trPr>
          <w:cantSplit/>
        </w:trPr>
        <w:tc>
          <w:tcPr>
            <w:tcW w:w="2139" w:type="dxa"/>
            <w:shd w:val="clear" w:color="auto" w:fill="auto"/>
          </w:tcPr>
          <w:p w14:paraId="528B9DDA"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51339500" w14:textId="77777777" w:rsidR="003870E4" w:rsidRPr="00D02D6B" w:rsidRDefault="003870E4" w:rsidP="00554CE3">
            <w:pPr>
              <w:pStyle w:val="ENoteTableText"/>
            </w:pPr>
            <w:r w:rsidRPr="00D02D6B">
              <w:t>am. 2011 No.</w:t>
            </w:r>
            <w:r>
              <w:t> </w:t>
            </w:r>
            <w:r w:rsidRPr="00D02D6B">
              <w:t>77; No.</w:t>
            </w:r>
            <w:r>
              <w:t> </w:t>
            </w:r>
            <w:r w:rsidRPr="00D02D6B">
              <w:t>80, 2013</w:t>
            </w:r>
          </w:p>
        </w:tc>
      </w:tr>
      <w:tr w:rsidR="003870E4" w:rsidRPr="00D02D6B" w14:paraId="2F9F205D" w14:textId="77777777" w:rsidTr="00EE64B8">
        <w:trPr>
          <w:cantSplit/>
        </w:trPr>
        <w:tc>
          <w:tcPr>
            <w:tcW w:w="2139" w:type="dxa"/>
            <w:shd w:val="clear" w:color="auto" w:fill="auto"/>
          </w:tcPr>
          <w:p w14:paraId="5C772EC5" w14:textId="77777777" w:rsidR="003870E4" w:rsidRPr="00D02D6B" w:rsidRDefault="003870E4" w:rsidP="00554CE3">
            <w:pPr>
              <w:pStyle w:val="ENoteTableText"/>
              <w:tabs>
                <w:tab w:val="center" w:leader="dot" w:pos="2268"/>
              </w:tabs>
            </w:pPr>
            <w:r w:rsidRPr="00D02D6B">
              <w:t>Note 1 to r. 92.115(4)</w:t>
            </w:r>
            <w:r w:rsidRPr="00D02D6B">
              <w:tab/>
            </w:r>
          </w:p>
        </w:tc>
        <w:tc>
          <w:tcPr>
            <w:tcW w:w="4943" w:type="dxa"/>
            <w:shd w:val="clear" w:color="auto" w:fill="auto"/>
          </w:tcPr>
          <w:p w14:paraId="634A2CA2" w14:textId="77777777" w:rsidR="003870E4" w:rsidRPr="00D02D6B" w:rsidRDefault="003870E4" w:rsidP="00554CE3">
            <w:pPr>
              <w:pStyle w:val="ENoteTableText"/>
            </w:pPr>
            <w:r w:rsidRPr="00D02D6B">
              <w:t>am. 2003 No.</w:t>
            </w:r>
            <w:r>
              <w:t> </w:t>
            </w:r>
            <w:r w:rsidRPr="00D02D6B">
              <w:t>365</w:t>
            </w:r>
          </w:p>
        </w:tc>
      </w:tr>
      <w:tr w:rsidR="003870E4" w:rsidRPr="00D02D6B" w14:paraId="26316CFF" w14:textId="77777777" w:rsidTr="00EE64B8">
        <w:trPr>
          <w:cantSplit/>
        </w:trPr>
        <w:tc>
          <w:tcPr>
            <w:tcW w:w="2139" w:type="dxa"/>
            <w:shd w:val="clear" w:color="auto" w:fill="auto"/>
          </w:tcPr>
          <w:p w14:paraId="06A95DA4" w14:textId="77777777" w:rsidR="003870E4" w:rsidRPr="00D02D6B" w:rsidRDefault="003870E4" w:rsidP="00554CE3">
            <w:pPr>
              <w:pStyle w:val="ENoteTableText"/>
              <w:tabs>
                <w:tab w:val="center" w:leader="dot" w:pos="2268"/>
              </w:tabs>
            </w:pPr>
            <w:r w:rsidRPr="00D02D6B">
              <w:t>Note 2 to r. 92.115(4)</w:t>
            </w:r>
            <w:r w:rsidRPr="00D02D6B">
              <w:tab/>
            </w:r>
          </w:p>
        </w:tc>
        <w:tc>
          <w:tcPr>
            <w:tcW w:w="4943" w:type="dxa"/>
            <w:shd w:val="clear" w:color="auto" w:fill="auto"/>
          </w:tcPr>
          <w:p w14:paraId="2A7A057E" w14:textId="77777777" w:rsidR="003870E4" w:rsidRPr="00D02D6B" w:rsidRDefault="003870E4" w:rsidP="00554CE3">
            <w:pPr>
              <w:pStyle w:val="ENoteTableText"/>
            </w:pPr>
            <w:r w:rsidRPr="00D02D6B">
              <w:t>rep. 2003 No.</w:t>
            </w:r>
            <w:r>
              <w:t> </w:t>
            </w:r>
            <w:r w:rsidRPr="00D02D6B">
              <w:t>365</w:t>
            </w:r>
          </w:p>
        </w:tc>
      </w:tr>
      <w:tr w:rsidR="003870E4" w:rsidRPr="00D02D6B" w14:paraId="1C9A6D1A" w14:textId="77777777" w:rsidTr="00EE64B8">
        <w:trPr>
          <w:cantSplit/>
        </w:trPr>
        <w:tc>
          <w:tcPr>
            <w:tcW w:w="2139" w:type="dxa"/>
            <w:shd w:val="clear" w:color="auto" w:fill="auto"/>
          </w:tcPr>
          <w:p w14:paraId="512F2B48" w14:textId="77777777" w:rsidR="003870E4" w:rsidRPr="00D02D6B" w:rsidRDefault="003870E4" w:rsidP="00554CE3">
            <w:pPr>
              <w:pStyle w:val="ENoteTableText"/>
              <w:tabs>
                <w:tab w:val="center" w:leader="dot" w:pos="2268"/>
              </w:tabs>
            </w:pPr>
            <w:r w:rsidRPr="00D02D6B">
              <w:t>r. 92.120</w:t>
            </w:r>
            <w:r w:rsidRPr="00D02D6B">
              <w:tab/>
            </w:r>
          </w:p>
        </w:tc>
        <w:tc>
          <w:tcPr>
            <w:tcW w:w="4943" w:type="dxa"/>
            <w:shd w:val="clear" w:color="auto" w:fill="auto"/>
          </w:tcPr>
          <w:p w14:paraId="199C4F49" w14:textId="77777777" w:rsidR="003870E4" w:rsidRPr="00D02D6B" w:rsidRDefault="003870E4" w:rsidP="00554CE3">
            <w:pPr>
              <w:pStyle w:val="ENoteTableText"/>
            </w:pPr>
            <w:r w:rsidRPr="00D02D6B">
              <w:t>ad. 2003 No.</w:t>
            </w:r>
            <w:r>
              <w:t> </w:t>
            </w:r>
            <w:r w:rsidRPr="00D02D6B">
              <w:t>365</w:t>
            </w:r>
          </w:p>
        </w:tc>
      </w:tr>
      <w:tr w:rsidR="003870E4" w:rsidRPr="00D02D6B" w14:paraId="6E459265" w14:textId="77777777" w:rsidTr="00EE64B8">
        <w:trPr>
          <w:cantSplit/>
        </w:trPr>
        <w:tc>
          <w:tcPr>
            <w:tcW w:w="2139" w:type="dxa"/>
            <w:shd w:val="clear" w:color="auto" w:fill="auto"/>
          </w:tcPr>
          <w:p w14:paraId="6B584028"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33A223D6" w14:textId="77777777" w:rsidR="003870E4" w:rsidRPr="00D02D6B" w:rsidRDefault="003870E4" w:rsidP="00554CE3">
            <w:pPr>
              <w:pStyle w:val="ENoteTableText"/>
            </w:pPr>
            <w:r w:rsidRPr="00D02D6B">
              <w:t>am. 2011 No.</w:t>
            </w:r>
            <w:r>
              <w:t> </w:t>
            </w:r>
            <w:r w:rsidRPr="00D02D6B">
              <w:t>77; No.</w:t>
            </w:r>
            <w:r>
              <w:t> </w:t>
            </w:r>
            <w:r w:rsidRPr="00D02D6B">
              <w:t>80, 2013</w:t>
            </w:r>
          </w:p>
        </w:tc>
      </w:tr>
      <w:tr w:rsidR="003870E4" w:rsidRPr="00D02D6B" w14:paraId="18F924CA" w14:textId="77777777" w:rsidTr="00EE64B8">
        <w:trPr>
          <w:cantSplit/>
        </w:trPr>
        <w:tc>
          <w:tcPr>
            <w:tcW w:w="2139" w:type="dxa"/>
            <w:shd w:val="clear" w:color="auto" w:fill="auto"/>
          </w:tcPr>
          <w:p w14:paraId="7E0E1BBB" w14:textId="77777777" w:rsidR="003870E4" w:rsidRPr="00D02D6B" w:rsidRDefault="003870E4" w:rsidP="00554CE3">
            <w:pPr>
              <w:pStyle w:val="ENoteTableText"/>
              <w:tabs>
                <w:tab w:val="center" w:leader="dot" w:pos="2268"/>
              </w:tabs>
            </w:pPr>
            <w:r w:rsidRPr="00D02D6B">
              <w:t>r. 92.125</w:t>
            </w:r>
            <w:r w:rsidRPr="00D02D6B">
              <w:tab/>
            </w:r>
          </w:p>
        </w:tc>
        <w:tc>
          <w:tcPr>
            <w:tcW w:w="4943" w:type="dxa"/>
            <w:shd w:val="clear" w:color="auto" w:fill="auto"/>
          </w:tcPr>
          <w:p w14:paraId="7E4ADC7A" w14:textId="77777777" w:rsidR="003870E4" w:rsidRPr="00D02D6B" w:rsidRDefault="003870E4" w:rsidP="00554CE3">
            <w:pPr>
              <w:pStyle w:val="ENoteTableText"/>
            </w:pPr>
            <w:r w:rsidRPr="00D02D6B">
              <w:t>ad. 2003 No.</w:t>
            </w:r>
            <w:r>
              <w:t> </w:t>
            </w:r>
            <w:r w:rsidRPr="00D02D6B">
              <w:t>365</w:t>
            </w:r>
          </w:p>
        </w:tc>
      </w:tr>
      <w:tr w:rsidR="003870E4" w:rsidRPr="00D02D6B" w14:paraId="50329187" w14:textId="77777777" w:rsidTr="00EE64B8">
        <w:trPr>
          <w:cantSplit/>
        </w:trPr>
        <w:tc>
          <w:tcPr>
            <w:tcW w:w="2139" w:type="dxa"/>
            <w:shd w:val="clear" w:color="auto" w:fill="auto"/>
          </w:tcPr>
          <w:p w14:paraId="29052596"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457FBAEB" w14:textId="77777777" w:rsidR="003870E4" w:rsidRPr="00D02D6B" w:rsidRDefault="003870E4" w:rsidP="00554CE3">
            <w:pPr>
              <w:pStyle w:val="ENoteTableText"/>
            </w:pPr>
            <w:r w:rsidRPr="00D02D6B">
              <w:t>am. 2011 No.</w:t>
            </w:r>
            <w:r>
              <w:t> </w:t>
            </w:r>
            <w:r w:rsidRPr="00D02D6B">
              <w:t>77; No.</w:t>
            </w:r>
            <w:r>
              <w:t> </w:t>
            </w:r>
            <w:r w:rsidRPr="00D02D6B">
              <w:t>80, 2013</w:t>
            </w:r>
          </w:p>
        </w:tc>
      </w:tr>
      <w:tr w:rsidR="003870E4" w:rsidRPr="00D02D6B" w14:paraId="79D4ABCC" w14:textId="77777777" w:rsidTr="00EE64B8">
        <w:trPr>
          <w:cantSplit/>
        </w:trPr>
        <w:tc>
          <w:tcPr>
            <w:tcW w:w="2139" w:type="dxa"/>
            <w:shd w:val="clear" w:color="auto" w:fill="auto"/>
          </w:tcPr>
          <w:p w14:paraId="3F05BECF" w14:textId="77777777" w:rsidR="003870E4" w:rsidRPr="00D02D6B" w:rsidRDefault="003870E4" w:rsidP="00554CE3">
            <w:pPr>
              <w:pStyle w:val="ENoteTableText"/>
              <w:tabs>
                <w:tab w:val="center" w:leader="dot" w:pos="2268"/>
              </w:tabs>
            </w:pPr>
            <w:r w:rsidRPr="00D02D6B">
              <w:t>r. 92.130</w:t>
            </w:r>
            <w:r w:rsidRPr="00D02D6B">
              <w:tab/>
            </w:r>
          </w:p>
        </w:tc>
        <w:tc>
          <w:tcPr>
            <w:tcW w:w="4943" w:type="dxa"/>
            <w:shd w:val="clear" w:color="auto" w:fill="auto"/>
          </w:tcPr>
          <w:p w14:paraId="5A75F213" w14:textId="77777777" w:rsidR="003870E4" w:rsidRPr="00D02D6B" w:rsidRDefault="003870E4" w:rsidP="00554CE3">
            <w:pPr>
              <w:pStyle w:val="ENoteTableText"/>
            </w:pPr>
            <w:r w:rsidRPr="00D02D6B">
              <w:t>ad. 2003 No.</w:t>
            </w:r>
            <w:r>
              <w:t> </w:t>
            </w:r>
            <w:r w:rsidRPr="00D02D6B">
              <w:t>365</w:t>
            </w:r>
          </w:p>
        </w:tc>
      </w:tr>
      <w:tr w:rsidR="003870E4" w:rsidRPr="00D02D6B" w14:paraId="01509404" w14:textId="77777777" w:rsidTr="00EE64B8">
        <w:trPr>
          <w:cantSplit/>
        </w:trPr>
        <w:tc>
          <w:tcPr>
            <w:tcW w:w="2139" w:type="dxa"/>
            <w:shd w:val="clear" w:color="auto" w:fill="auto"/>
          </w:tcPr>
          <w:p w14:paraId="6ECFBCB3"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32870827" w14:textId="77777777" w:rsidR="003870E4" w:rsidRPr="00D02D6B" w:rsidRDefault="003870E4" w:rsidP="00554CE3">
            <w:pPr>
              <w:pStyle w:val="ENoteTableText"/>
            </w:pPr>
            <w:r w:rsidRPr="00D02D6B">
              <w:t>am. 2011 No.</w:t>
            </w:r>
            <w:r>
              <w:t> </w:t>
            </w:r>
            <w:r w:rsidRPr="00D02D6B">
              <w:t>77; No.</w:t>
            </w:r>
            <w:r>
              <w:t> </w:t>
            </w:r>
            <w:r w:rsidRPr="00D02D6B">
              <w:t>80, 2013</w:t>
            </w:r>
          </w:p>
        </w:tc>
      </w:tr>
      <w:tr w:rsidR="003870E4" w:rsidRPr="00D02D6B" w14:paraId="54DEC8EB" w14:textId="77777777" w:rsidTr="00EE64B8">
        <w:trPr>
          <w:cantSplit/>
        </w:trPr>
        <w:tc>
          <w:tcPr>
            <w:tcW w:w="2139" w:type="dxa"/>
            <w:shd w:val="clear" w:color="auto" w:fill="auto"/>
          </w:tcPr>
          <w:p w14:paraId="0B4B1ABF" w14:textId="77777777" w:rsidR="003870E4" w:rsidRPr="00D02D6B" w:rsidRDefault="003870E4" w:rsidP="00554CE3">
            <w:pPr>
              <w:pStyle w:val="ENoteTableText"/>
              <w:tabs>
                <w:tab w:val="center" w:leader="dot" w:pos="2268"/>
              </w:tabs>
            </w:pPr>
            <w:r w:rsidRPr="00D02D6B">
              <w:t>r. 92.135</w:t>
            </w:r>
            <w:r w:rsidRPr="00D02D6B">
              <w:tab/>
            </w:r>
          </w:p>
        </w:tc>
        <w:tc>
          <w:tcPr>
            <w:tcW w:w="4943" w:type="dxa"/>
            <w:shd w:val="clear" w:color="auto" w:fill="auto"/>
          </w:tcPr>
          <w:p w14:paraId="5B4DDB31" w14:textId="77777777" w:rsidR="003870E4" w:rsidRPr="00D02D6B" w:rsidRDefault="003870E4" w:rsidP="00554CE3">
            <w:pPr>
              <w:pStyle w:val="ENoteTableText"/>
            </w:pPr>
            <w:r w:rsidRPr="00D02D6B">
              <w:t>ad. 2003 No.</w:t>
            </w:r>
            <w:r>
              <w:t> </w:t>
            </w:r>
            <w:r w:rsidRPr="00D02D6B">
              <w:t>365</w:t>
            </w:r>
          </w:p>
        </w:tc>
      </w:tr>
      <w:tr w:rsidR="003870E4" w:rsidRPr="00D02D6B" w14:paraId="5FC6F228" w14:textId="77777777" w:rsidTr="00EE64B8">
        <w:trPr>
          <w:cantSplit/>
        </w:trPr>
        <w:tc>
          <w:tcPr>
            <w:tcW w:w="2139" w:type="dxa"/>
            <w:shd w:val="clear" w:color="auto" w:fill="auto"/>
          </w:tcPr>
          <w:p w14:paraId="01CEC700" w14:textId="77777777" w:rsidR="003870E4" w:rsidRPr="00D02D6B" w:rsidRDefault="003870E4" w:rsidP="00554CE3">
            <w:pPr>
              <w:pStyle w:val="ENoteTableText"/>
              <w:tabs>
                <w:tab w:val="center" w:leader="dot" w:pos="2268"/>
              </w:tabs>
            </w:pPr>
            <w:r w:rsidRPr="00D02D6B">
              <w:t>r. 92.140</w:t>
            </w:r>
            <w:r w:rsidRPr="00D02D6B">
              <w:tab/>
            </w:r>
          </w:p>
        </w:tc>
        <w:tc>
          <w:tcPr>
            <w:tcW w:w="4943" w:type="dxa"/>
            <w:shd w:val="clear" w:color="auto" w:fill="auto"/>
          </w:tcPr>
          <w:p w14:paraId="74B5067D" w14:textId="77777777" w:rsidR="003870E4" w:rsidRPr="00D02D6B" w:rsidRDefault="003870E4" w:rsidP="00554CE3">
            <w:pPr>
              <w:pStyle w:val="ENoteTableText"/>
            </w:pPr>
            <w:r w:rsidRPr="00D02D6B">
              <w:t>ad. 2003 No.</w:t>
            </w:r>
            <w:r>
              <w:t> </w:t>
            </w:r>
            <w:r w:rsidRPr="00D02D6B">
              <w:t>365</w:t>
            </w:r>
          </w:p>
        </w:tc>
      </w:tr>
      <w:tr w:rsidR="003870E4" w:rsidRPr="00D02D6B" w14:paraId="3A662737" w14:textId="77777777" w:rsidTr="00EE64B8">
        <w:trPr>
          <w:cantSplit/>
        </w:trPr>
        <w:tc>
          <w:tcPr>
            <w:tcW w:w="2139" w:type="dxa"/>
            <w:shd w:val="clear" w:color="auto" w:fill="auto"/>
          </w:tcPr>
          <w:p w14:paraId="6E44C5F7"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5F6B81F9" w14:textId="77777777" w:rsidR="003870E4" w:rsidRPr="00D02D6B" w:rsidRDefault="003870E4" w:rsidP="00554CE3">
            <w:pPr>
              <w:pStyle w:val="ENoteTableText"/>
            </w:pPr>
            <w:r w:rsidRPr="00D02D6B">
              <w:t>am. 2011 No.</w:t>
            </w:r>
            <w:r>
              <w:t> </w:t>
            </w:r>
            <w:r w:rsidRPr="00D02D6B">
              <w:t>77; No.</w:t>
            </w:r>
            <w:r>
              <w:t> </w:t>
            </w:r>
            <w:r w:rsidRPr="00D02D6B">
              <w:t>80, 2013</w:t>
            </w:r>
          </w:p>
        </w:tc>
      </w:tr>
      <w:tr w:rsidR="003870E4" w:rsidRPr="00D02D6B" w14:paraId="4080368A" w14:textId="77777777" w:rsidTr="00EE64B8">
        <w:trPr>
          <w:cantSplit/>
        </w:trPr>
        <w:tc>
          <w:tcPr>
            <w:tcW w:w="2139" w:type="dxa"/>
            <w:shd w:val="clear" w:color="auto" w:fill="auto"/>
          </w:tcPr>
          <w:p w14:paraId="7BFB492F" w14:textId="77777777" w:rsidR="003870E4" w:rsidRPr="00D02D6B" w:rsidRDefault="003870E4" w:rsidP="00554CE3">
            <w:pPr>
              <w:pStyle w:val="ENoteTableText"/>
              <w:tabs>
                <w:tab w:val="center" w:leader="dot" w:pos="2268"/>
              </w:tabs>
            </w:pPr>
            <w:r w:rsidRPr="00D02D6B">
              <w:t>r. 92.145</w:t>
            </w:r>
            <w:r w:rsidRPr="00D02D6B">
              <w:tab/>
            </w:r>
          </w:p>
        </w:tc>
        <w:tc>
          <w:tcPr>
            <w:tcW w:w="4943" w:type="dxa"/>
            <w:shd w:val="clear" w:color="auto" w:fill="auto"/>
          </w:tcPr>
          <w:p w14:paraId="723398F7" w14:textId="77777777" w:rsidR="003870E4" w:rsidRPr="00D02D6B" w:rsidRDefault="003870E4" w:rsidP="00554CE3">
            <w:pPr>
              <w:pStyle w:val="ENoteTableText"/>
            </w:pPr>
            <w:r w:rsidRPr="00D02D6B">
              <w:t>ad. 2003 No.</w:t>
            </w:r>
            <w:r>
              <w:t> </w:t>
            </w:r>
            <w:r w:rsidRPr="00D02D6B">
              <w:t>365</w:t>
            </w:r>
          </w:p>
        </w:tc>
      </w:tr>
      <w:tr w:rsidR="003870E4" w:rsidRPr="00D02D6B" w14:paraId="624DFA8F" w14:textId="77777777" w:rsidTr="00EE64B8">
        <w:trPr>
          <w:cantSplit/>
        </w:trPr>
        <w:tc>
          <w:tcPr>
            <w:tcW w:w="2139" w:type="dxa"/>
            <w:shd w:val="clear" w:color="auto" w:fill="auto"/>
          </w:tcPr>
          <w:p w14:paraId="11B91AE3"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05492646" w14:textId="77777777" w:rsidR="003870E4" w:rsidRPr="00D02D6B" w:rsidRDefault="003870E4" w:rsidP="00554CE3">
            <w:pPr>
              <w:pStyle w:val="ENoteTableText"/>
            </w:pPr>
            <w:r w:rsidRPr="00D02D6B">
              <w:t>am. 2003 No.</w:t>
            </w:r>
            <w:r>
              <w:t> </w:t>
            </w:r>
            <w:r w:rsidRPr="00D02D6B">
              <w:t>365; 2011 No.</w:t>
            </w:r>
            <w:r>
              <w:t> </w:t>
            </w:r>
            <w:r w:rsidRPr="00D02D6B">
              <w:t>77; No.</w:t>
            </w:r>
            <w:r>
              <w:t> </w:t>
            </w:r>
            <w:r w:rsidRPr="00D02D6B">
              <w:t>80, 2013</w:t>
            </w:r>
          </w:p>
        </w:tc>
      </w:tr>
      <w:tr w:rsidR="003870E4" w:rsidRPr="00D02D6B" w14:paraId="6AC64A5E" w14:textId="77777777" w:rsidTr="00EE64B8">
        <w:trPr>
          <w:cantSplit/>
        </w:trPr>
        <w:tc>
          <w:tcPr>
            <w:tcW w:w="2139" w:type="dxa"/>
            <w:shd w:val="clear" w:color="auto" w:fill="auto"/>
          </w:tcPr>
          <w:p w14:paraId="64922374" w14:textId="77777777" w:rsidR="003870E4" w:rsidRPr="00D02D6B" w:rsidRDefault="003870E4" w:rsidP="00554CE3">
            <w:pPr>
              <w:pStyle w:val="ENoteTableText"/>
              <w:tabs>
                <w:tab w:val="center" w:leader="dot" w:pos="2268"/>
              </w:tabs>
            </w:pPr>
            <w:r w:rsidRPr="00D02D6B">
              <w:t>Heading to r. 92.150</w:t>
            </w:r>
            <w:r w:rsidRPr="00D02D6B">
              <w:tab/>
            </w:r>
          </w:p>
        </w:tc>
        <w:tc>
          <w:tcPr>
            <w:tcW w:w="4943" w:type="dxa"/>
            <w:shd w:val="clear" w:color="auto" w:fill="auto"/>
          </w:tcPr>
          <w:p w14:paraId="5566FB5F" w14:textId="77777777" w:rsidR="003870E4" w:rsidRPr="00D02D6B" w:rsidRDefault="003870E4" w:rsidP="00554CE3">
            <w:pPr>
              <w:pStyle w:val="ENoteTableText"/>
            </w:pPr>
            <w:r w:rsidRPr="00D02D6B">
              <w:t>rs. 2004 No.</w:t>
            </w:r>
            <w:r>
              <w:t> </w:t>
            </w:r>
            <w:r w:rsidRPr="00D02D6B">
              <w:t>345</w:t>
            </w:r>
          </w:p>
        </w:tc>
      </w:tr>
      <w:tr w:rsidR="003870E4" w:rsidRPr="00D02D6B" w14:paraId="1064C3D1" w14:textId="77777777" w:rsidTr="00EE64B8">
        <w:trPr>
          <w:cantSplit/>
        </w:trPr>
        <w:tc>
          <w:tcPr>
            <w:tcW w:w="2139" w:type="dxa"/>
            <w:shd w:val="clear" w:color="auto" w:fill="auto"/>
          </w:tcPr>
          <w:p w14:paraId="541FF6B4" w14:textId="77777777" w:rsidR="003870E4" w:rsidRPr="00D02D6B" w:rsidRDefault="003870E4" w:rsidP="00554CE3">
            <w:pPr>
              <w:pStyle w:val="ENoteTableText"/>
              <w:tabs>
                <w:tab w:val="center" w:leader="dot" w:pos="2268"/>
              </w:tabs>
            </w:pPr>
            <w:r w:rsidRPr="00D02D6B">
              <w:t>r. 92.150</w:t>
            </w:r>
            <w:r w:rsidRPr="00D02D6B">
              <w:tab/>
            </w:r>
          </w:p>
        </w:tc>
        <w:tc>
          <w:tcPr>
            <w:tcW w:w="4943" w:type="dxa"/>
            <w:shd w:val="clear" w:color="auto" w:fill="auto"/>
          </w:tcPr>
          <w:p w14:paraId="69482949" w14:textId="77777777" w:rsidR="003870E4" w:rsidRPr="00D02D6B" w:rsidRDefault="003870E4" w:rsidP="00554CE3">
            <w:pPr>
              <w:pStyle w:val="ENoteTableText"/>
            </w:pPr>
            <w:r w:rsidRPr="00D02D6B">
              <w:t>ad. 2003 No.</w:t>
            </w:r>
            <w:r>
              <w:t> </w:t>
            </w:r>
            <w:r w:rsidRPr="00D02D6B">
              <w:t>365</w:t>
            </w:r>
          </w:p>
        </w:tc>
      </w:tr>
      <w:tr w:rsidR="003870E4" w:rsidRPr="00D02D6B" w14:paraId="2E5A0FC1" w14:textId="77777777" w:rsidTr="00EE64B8">
        <w:trPr>
          <w:cantSplit/>
        </w:trPr>
        <w:tc>
          <w:tcPr>
            <w:tcW w:w="2139" w:type="dxa"/>
            <w:shd w:val="clear" w:color="auto" w:fill="auto"/>
          </w:tcPr>
          <w:p w14:paraId="04B8EACB"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45141442" w14:textId="77777777" w:rsidR="003870E4" w:rsidRPr="00D02D6B" w:rsidRDefault="003870E4" w:rsidP="00554CE3">
            <w:pPr>
              <w:pStyle w:val="ENoteTableText"/>
            </w:pPr>
            <w:r w:rsidRPr="00D02D6B">
              <w:t>am. 2003 No.</w:t>
            </w:r>
            <w:r>
              <w:t> </w:t>
            </w:r>
            <w:r w:rsidRPr="00D02D6B">
              <w:t>365</w:t>
            </w:r>
          </w:p>
        </w:tc>
      </w:tr>
      <w:tr w:rsidR="003870E4" w:rsidRPr="00D02D6B" w14:paraId="400FD266" w14:textId="77777777" w:rsidTr="0073774D">
        <w:trPr>
          <w:cantSplit/>
        </w:trPr>
        <w:tc>
          <w:tcPr>
            <w:tcW w:w="2139" w:type="dxa"/>
            <w:shd w:val="clear" w:color="auto" w:fill="auto"/>
          </w:tcPr>
          <w:p w14:paraId="501B288B"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3CEF36A3" w14:textId="77777777" w:rsidR="003870E4" w:rsidRPr="00D02D6B" w:rsidRDefault="003870E4" w:rsidP="00554CE3">
            <w:pPr>
              <w:pStyle w:val="ENoteTableText"/>
            </w:pPr>
            <w:r w:rsidRPr="00D02D6B">
              <w:t>exp. 31 Dec 2006 (</w:t>
            </w:r>
            <w:r w:rsidRPr="00D02D6B">
              <w:rPr>
                <w:i/>
              </w:rPr>
              <w:t>see</w:t>
            </w:r>
            <w:r w:rsidRPr="00D02D6B">
              <w:t xml:space="preserve"> r. 92.150(8))</w:t>
            </w:r>
          </w:p>
        </w:tc>
      </w:tr>
      <w:tr w:rsidR="006B4C25" w:rsidRPr="00D02D6B" w14:paraId="3EBFA263" w14:textId="77777777" w:rsidTr="0073774D">
        <w:trPr>
          <w:cantSplit/>
        </w:trPr>
        <w:tc>
          <w:tcPr>
            <w:tcW w:w="2139" w:type="dxa"/>
            <w:shd w:val="clear" w:color="auto" w:fill="auto"/>
          </w:tcPr>
          <w:p w14:paraId="3A075BF6" w14:textId="77777777" w:rsidR="006B4C25" w:rsidRPr="00F95E55" w:rsidRDefault="006B4C25" w:rsidP="00554CE3">
            <w:pPr>
              <w:pStyle w:val="ENoteTableText"/>
            </w:pPr>
          </w:p>
        </w:tc>
        <w:tc>
          <w:tcPr>
            <w:tcW w:w="4943" w:type="dxa"/>
            <w:shd w:val="clear" w:color="auto" w:fill="auto"/>
          </w:tcPr>
          <w:p w14:paraId="475FBC17" w14:textId="77777777" w:rsidR="006B4C25" w:rsidRPr="00D02D6B" w:rsidRDefault="006B4C25" w:rsidP="00554CE3">
            <w:pPr>
              <w:pStyle w:val="ENoteTableText"/>
            </w:pPr>
            <w:r>
              <w:t xml:space="preserve">rep No </w:t>
            </w:r>
            <w:r w:rsidR="00FF3CC8">
              <w:t>275</w:t>
            </w:r>
            <w:r>
              <w:t>, 2013</w:t>
            </w:r>
          </w:p>
        </w:tc>
      </w:tr>
      <w:tr w:rsidR="003870E4" w:rsidRPr="00D02D6B" w14:paraId="4892E027" w14:textId="77777777" w:rsidTr="00EE64B8">
        <w:trPr>
          <w:cantSplit/>
        </w:trPr>
        <w:tc>
          <w:tcPr>
            <w:tcW w:w="2139" w:type="dxa"/>
            <w:shd w:val="clear" w:color="auto" w:fill="auto"/>
          </w:tcPr>
          <w:p w14:paraId="58C5763F" w14:textId="77777777" w:rsidR="003870E4" w:rsidRPr="00D02D6B" w:rsidRDefault="003870E4" w:rsidP="00554CE3">
            <w:pPr>
              <w:pStyle w:val="ENoteTableText"/>
              <w:tabs>
                <w:tab w:val="center" w:leader="dot" w:pos="2268"/>
              </w:tabs>
            </w:pPr>
            <w:r w:rsidRPr="00D02D6B">
              <w:t>r. 92.155</w:t>
            </w:r>
            <w:r w:rsidRPr="00D02D6B">
              <w:tab/>
            </w:r>
          </w:p>
        </w:tc>
        <w:tc>
          <w:tcPr>
            <w:tcW w:w="4943" w:type="dxa"/>
            <w:shd w:val="clear" w:color="auto" w:fill="auto"/>
          </w:tcPr>
          <w:p w14:paraId="2A563743" w14:textId="77777777" w:rsidR="003870E4" w:rsidRPr="00D02D6B" w:rsidRDefault="003870E4" w:rsidP="00554CE3">
            <w:pPr>
              <w:pStyle w:val="ENoteTableText"/>
            </w:pPr>
            <w:r w:rsidRPr="00D02D6B">
              <w:t>ad. 2003 No.</w:t>
            </w:r>
            <w:r>
              <w:t> </w:t>
            </w:r>
            <w:r w:rsidRPr="00D02D6B">
              <w:t>365</w:t>
            </w:r>
          </w:p>
        </w:tc>
      </w:tr>
      <w:tr w:rsidR="003870E4" w:rsidRPr="00D02D6B" w14:paraId="45319A22" w14:textId="77777777" w:rsidTr="00EE64B8">
        <w:trPr>
          <w:cantSplit/>
        </w:trPr>
        <w:tc>
          <w:tcPr>
            <w:tcW w:w="2139" w:type="dxa"/>
            <w:shd w:val="clear" w:color="auto" w:fill="auto"/>
          </w:tcPr>
          <w:p w14:paraId="45AE17B4" w14:textId="77777777" w:rsidR="003870E4" w:rsidRPr="00D02D6B" w:rsidRDefault="003870E4" w:rsidP="00554CE3">
            <w:pPr>
              <w:keepNext/>
              <w:keepLines/>
              <w:tabs>
                <w:tab w:val="right" w:leader="dot" w:pos="2456"/>
              </w:tabs>
              <w:rPr>
                <w:rFonts w:ascii="Arial" w:hAnsi="Arial" w:cs="Arial"/>
              </w:rPr>
            </w:pPr>
          </w:p>
        </w:tc>
        <w:tc>
          <w:tcPr>
            <w:tcW w:w="4943" w:type="dxa"/>
            <w:shd w:val="clear" w:color="auto" w:fill="auto"/>
          </w:tcPr>
          <w:p w14:paraId="42D01E92" w14:textId="77777777" w:rsidR="003870E4" w:rsidRPr="00D02D6B" w:rsidRDefault="003870E4" w:rsidP="00554CE3">
            <w:pPr>
              <w:pStyle w:val="ENoteTableText"/>
            </w:pPr>
            <w:r w:rsidRPr="00D02D6B">
              <w:t>am. 2003 No.</w:t>
            </w:r>
            <w:r>
              <w:t> </w:t>
            </w:r>
            <w:r w:rsidRPr="00D02D6B">
              <w:t>365</w:t>
            </w:r>
          </w:p>
        </w:tc>
      </w:tr>
      <w:tr w:rsidR="003870E4" w:rsidRPr="00D02D6B" w14:paraId="7273F5BE" w14:textId="77777777" w:rsidTr="00EE64B8">
        <w:trPr>
          <w:cantSplit/>
        </w:trPr>
        <w:tc>
          <w:tcPr>
            <w:tcW w:w="2139" w:type="dxa"/>
            <w:shd w:val="clear" w:color="auto" w:fill="auto"/>
          </w:tcPr>
          <w:p w14:paraId="1AF2F50D"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75AFC05F" w14:textId="77777777" w:rsidR="003870E4" w:rsidRPr="00D02D6B" w:rsidRDefault="003870E4" w:rsidP="00554CE3">
            <w:pPr>
              <w:pStyle w:val="ENoteTableText"/>
            </w:pPr>
            <w:r w:rsidRPr="00D02D6B">
              <w:t>rep. 2011 No.</w:t>
            </w:r>
            <w:r>
              <w:t> </w:t>
            </w:r>
            <w:r w:rsidRPr="00D02D6B">
              <w:t>77</w:t>
            </w:r>
          </w:p>
        </w:tc>
      </w:tr>
      <w:tr w:rsidR="003870E4" w:rsidRPr="00D02D6B" w14:paraId="5BFEE030" w14:textId="77777777" w:rsidTr="00EE64B8">
        <w:trPr>
          <w:cantSplit/>
        </w:trPr>
        <w:tc>
          <w:tcPr>
            <w:tcW w:w="2139" w:type="dxa"/>
            <w:shd w:val="clear" w:color="auto" w:fill="auto"/>
          </w:tcPr>
          <w:p w14:paraId="65A7762D" w14:textId="77777777" w:rsidR="003870E4" w:rsidRPr="00D02D6B" w:rsidRDefault="003870E4" w:rsidP="00554CE3">
            <w:pPr>
              <w:pStyle w:val="ENoteTableText"/>
            </w:pPr>
            <w:r w:rsidRPr="00D02D6B">
              <w:rPr>
                <w:b/>
              </w:rPr>
              <w:t>Subpart 92.D</w:t>
            </w:r>
          </w:p>
        </w:tc>
        <w:tc>
          <w:tcPr>
            <w:tcW w:w="4943" w:type="dxa"/>
            <w:shd w:val="clear" w:color="auto" w:fill="auto"/>
          </w:tcPr>
          <w:p w14:paraId="646D9BCC" w14:textId="77777777" w:rsidR="003870E4" w:rsidRPr="00D02D6B" w:rsidRDefault="003870E4" w:rsidP="00554CE3">
            <w:pPr>
              <w:pStyle w:val="ENoteTableText"/>
            </w:pPr>
          </w:p>
        </w:tc>
      </w:tr>
      <w:tr w:rsidR="003870E4" w:rsidRPr="00D02D6B" w14:paraId="05A56F20" w14:textId="77777777" w:rsidTr="00EE64B8">
        <w:trPr>
          <w:cantSplit/>
        </w:trPr>
        <w:tc>
          <w:tcPr>
            <w:tcW w:w="2139" w:type="dxa"/>
            <w:shd w:val="clear" w:color="auto" w:fill="auto"/>
          </w:tcPr>
          <w:p w14:paraId="5BEB6DAC" w14:textId="77777777" w:rsidR="003870E4" w:rsidRPr="00D02D6B" w:rsidRDefault="003870E4" w:rsidP="00554CE3">
            <w:pPr>
              <w:pStyle w:val="ENoteTableText"/>
              <w:tabs>
                <w:tab w:val="center" w:leader="dot" w:pos="2268"/>
              </w:tabs>
            </w:pPr>
            <w:r w:rsidRPr="00D02D6B">
              <w:t>r. 92.160</w:t>
            </w:r>
            <w:r w:rsidRPr="00D02D6B">
              <w:tab/>
            </w:r>
          </w:p>
        </w:tc>
        <w:tc>
          <w:tcPr>
            <w:tcW w:w="4943" w:type="dxa"/>
            <w:shd w:val="clear" w:color="auto" w:fill="auto"/>
          </w:tcPr>
          <w:p w14:paraId="71DB5053" w14:textId="77777777" w:rsidR="003870E4" w:rsidRPr="00D02D6B" w:rsidRDefault="003870E4" w:rsidP="00554CE3">
            <w:pPr>
              <w:pStyle w:val="ENoteTableText"/>
            </w:pPr>
            <w:r w:rsidRPr="00D02D6B">
              <w:t>ad. 2003 No.</w:t>
            </w:r>
            <w:r>
              <w:t> </w:t>
            </w:r>
            <w:r w:rsidRPr="00D02D6B">
              <w:t>365</w:t>
            </w:r>
          </w:p>
        </w:tc>
      </w:tr>
      <w:tr w:rsidR="003870E4" w:rsidRPr="00D02D6B" w14:paraId="456730A2" w14:textId="77777777" w:rsidTr="00EE64B8">
        <w:trPr>
          <w:cantSplit/>
        </w:trPr>
        <w:tc>
          <w:tcPr>
            <w:tcW w:w="2139" w:type="dxa"/>
            <w:shd w:val="clear" w:color="auto" w:fill="auto"/>
          </w:tcPr>
          <w:p w14:paraId="36A4D28D" w14:textId="77777777" w:rsidR="003870E4" w:rsidRPr="00D02D6B" w:rsidRDefault="003870E4" w:rsidP="00554CE3">
            <w:pPr>
              <w:pStyle w:val="ENoteTableText"/>
              <w:tabs>
                <w:tab w:val="center" w:leader="dot" w:pos="2268"/>
              </w:tabs>
            </w:pPr>
            <w:r w:rsidRPr="00D02D6B">
              <w:t>r. 92.165</w:t>
            </w:r>
            <w:r w:rsidRPr="00D02D6B">
              <w:tab/>
            </w:r>
          </w:p>
        </w:tc>
        <w:tc>
          <w:tcPr>
            <w:tcW w:w="4943" w:type="dxa"/>
            <w:shd w:val="clear" w:color="auto" w:fill="auto"/>
          </w:tcPr>
          <w:p w14:paraId="6C2E4057" w14:textId="77777777" w:rsidR="003870E4" w:rsidRPr="00D02D6B" w:rsidRDefault="003870E4" w:rsidP="00554CE3">
            <w:pPr>
              <w:pStyle w:val="ENoteTableText"/>
            </w:pPr>
            <w:r w:rsidRPr="00D02D6B">
              <w:t>ad. 2003 No.</w:t>
            </w:r>
            <w:r>
              <w:t> </w:t>
            </w:r>
            <w:r w:rsidRPr="00D02D6B">
              <w:t>365</w:t>
            </w:r>
          </w:p>
        </w:tc>
      </w:tr>
      <w:tr w:rsidR="003870E4" w:rsidRPr="00D02D6B" w14:paraId="06958A68" w14:textId="77777777" w:rsidTr="00EE64B8">
        <w:trPr>
          <w:cantSplit/>
        </w:trPr>
        <w:tc>
          <w:tcPr>
            <w:tcW w:w="2139" w:type="dxa"/>
            <w:shd w:val="clear" w:color="auto" w:fill="auto"/>
          </w:tcPr>
          <w:p w14:paraId="22C18767" w14:textId="77777777" w:rsidR="003870E4" w:rsidRPr="00D02D6B" w:rsidRDefault="003870E4" w:rsidP="00554CE3">
            <w:pPr>
              <w:pStyle w:val="ENoteTableText"/>
              <w:tabs>
                <w:tab w:val="center" w:leader="dot" w:pos="2268"/>
              </w:tabs>
            </w:pPr>
            <w:r w:rsidRPr="00D02D6B">
              <w:t>r. 92.170</w:t>
            </w:r>
            <w:r w:rsidRPr="00D02D6B">
              <w:tab/>
            </w:r>
          </w:p>
        </w:tc>
        <w:tc>
          <w:tcPr>
            <w:tcW w:w="4943" w:type="dxa"/>
            <w:shd w:val="clear" w:color="auto" w:fill="auto"/>
          </w:tcPr>
          <w:p w14:paraId="75743802" w14:textId="77777777" w:rsidR="003870E4" w:rsidRPr="00D02D6B" w:rsidRDefault="003870E4" w:rsidP="00554CE3">
            <w:pPr>
              <w:pStyle w:val="ENoteTableText"/>
            </w:pPr>
            <w:r w:rsidRPr="00D02D6B">
              <w:t>ad. 2003 No.</w:t>
            </w:r>
            <w:r>
              <w:t> </w:t>
            </w:r>
            <w:r w:rsidRPr="00D02D6B">
              <w:t>365</w:t>
            </w:r>
          </w:p>
        </w:tc>
      </w:tr>
      <w:tr w:rsidR="003870E4" w:rsidRPr="00D02D6B" w14:paraId="56DCE65C" w14:textId="77777777" w:rsidTr="00EE64B8">
        <w:trPr>
          <w:cantSplit/>
        </w:trPr>
        <w:tc>
          <w:tcPr>
            <w:tcW w:w="2139" w:type="dxa"/>
            <w:shd w:val="clear" w:color="auto" w:fill="auto"/>
          </w:tcPr>
          <w:p w14:paraId="31EB7DFE"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324D3451" w14:textId="77777777" w:rsidR="003870E4" w:rsidRPr="00D02D6B" w:rsidRDefault="003870E4" w:rsidP="00554CE3">
            <w:pPr>
              <w:pStyle w:val="ENoteTableText"/>
            </w:pPr>
            <w:r w:rsidRPr="00D02D6B">
              <w:t>am. 2004 No.</w:t>
            </w:r>
            <w:r>
              <w:t> </w:t>
            </w:r>
            <w:r w:rsidRPr="00D02D6B">
              <w:t>345</w:t>
            </w:r>
          </w:p>
        </w:tc>
      </w:tr>
      <w:tr w:rsidR="003870E4" w:rsidRPr="00D02D6B" w14:paraId="53CC0FCA" w14:textId="77777777" w:rsidTr="00EE64B8">
        <w:trPr>
          <w:cantSplit/>
        </w:trPr>
        <w:tc>
          <w:tcPr>
            <w:tcW w:w="2139" w:type="dxa"/>
            <w:shd w:val="clear" w:color="auto" w:fill="auto"/>
          </w:tcPr>
          <w:p w14:paraId="737E3694" w14:textId="77777777" w:rsidR="003870E4" w:rsidRPr="00D02D6B" w:rsidRDefault="003870E4" w:rsidP="00554CE3">
            <w:pPr>
              <w:pStyle w:val="ENoteTableText"/>
              <w:tabs>
                <w:tab w:val="center" w:leader="dot" w:pos="2268"/>
              </w:tabs>
            </w:pPr>
            <w:r w:rsidRPr="00D02D6B">
              <w:t>r. 92.175</w:t>
            </w:r>
            <w:r w:rsidRPr="00D02D6B">
              <w:tab/>
            </w:r>
          </w:p>
        </w:tc>
        <w:tc>
          <w:tcPr>
            <w:tcW w:w="4943" w:type="dxa"/>
            <w:shd w:val="clear" w:color="auto" w:fill="auto"/>
          </w:tcPr>
          <w:p w14:paraId="4C00BFD4" w14:textId="77777777" w:rsidR="003870E4" w:rsidRPr="00D02D6B" w:rsidRDefault="003870E4" w:rsidP="00554CE3">
            <w:pPr>
              <w:pStyle w:val="ENoteTableText"/>
            </w:pPr>
            <w:r w:rsidRPr="00D02D6B">
              <w:t>ad. 2003 No.</w:t>
            </w:r>
            <w:r>
              <w:t> </w:t>
            </w:r>
            <w:r w:rsidRPr="00D02D6B">
              <w:t>365</w:t>
            </w:r>
          </w:p>
        </w:tc>
      </w:tr>
      <w:tr w:rsidR="003870E4" w:rsidRPr="00D02D6B" w14:paraId="0B8FA298" w14:textId="77777777" w:rsidTr="00EE64B8">
        <w:trPr>
          <w:cantSplit/>
        </w:trPr>
        <w:tc>
          <w:tcPr>
            <w:tcW w:w="2139" w:type="dxa"/>
            <w:shd w:val="clear" w:color="auto" w:fill="auto"/>
          </w:tcPr>
          <w:p w14:paraId="5686A82D" w14:textId="77777777" w:rsidR="003870E4" w:rsidRPr="00D02D6B" w:rsidRDefault="003870E4" w:rsidP="00554CE3">
            <w:pPr>
              <w:pStyle w:val="ENoteTableText"/>
              <w:tabs>
                <w:tab w:val="center" w:leader="dot" w:pos="2268"/>
              </w:tabs>
            </w:pPr>
            <w:r w:rsidRPr="00D02D6B">
              <w:t>r. 92.180</w:t>
            </w:r>
            <w:r w:rsidRPr="00D02D6B">
              <w:tab/>
            </w:r>
          </w:p>
        </w:tc>
        <w:tc>
          <w:tcPr>
            <w:tcW w:w="4943" w:type="dxa"/>
            <w:shd w:val="clear" w:color="auto" w:fill="auto"/>
          </w:tcPr>
          <w:p w14:paraId="06EEA07D" w14:textId="77777777" w:rsidR="003870E4" w:rsidRPr="00D02D6B" w:rsidRDefault="003870E4" w:rsidP="00554CE3">
            <w:pPr>
              <w:pStyle w:val="ENoteTableText"/>
            </w:pPr>
            <w:r w:rsidRPr="00D02D6B">
              <w:t>ad. 2003 No.</w:t>
            </w:r>
            <w:r>
              <w:t> </w:t>
            </w:r>
            <w:r w:rsidRPr="00D02D6B">
              <w:t>365</w:t>
            </w:r>
          </w:p>
        </w:tc>
      </w:tr>
      <w:tr w:rsidR="003870E4" w:rsidRPr="00D02D6B" w14:paraId="041BC35E" w14:textId="77777777" w:rsidTr="00EE64B8">
        <w:trPr>
          <w:cantSplit/>
        </w:trPr>
        <w:tc>
          <w:tcPr>
            <w:tcW w:w="2139" w:type="dxa"/>
            <w:shd w:val="clear" w:color="auto" w:fill="auto"/>
          </w:tcPr>
          <w:p w14:paraId="205D6A20" w14:textId="77777777" w:rsidR="003870E4" w:rsidRPr="00D02D6B" w:rsidRDefault="003870E4" w:rsidP="00554CE3">
            <w:pPr>
              <w:pStyle w:val="ENoteTableText"/>
              <w:tabs>
                <w:tab w:val="center" w:leader="dot" w:pos="2268"/>
              </w:tabs>
            </w:pPr>
            <w:r w:rsidRPr="00D02D6B">
              <w:t>r. 92.185</w:t>
            </w:r>
            <w:r w:rsidRPr="00D02D6B">
              <w:tab/>
            </w:r>
          </w:p>
        </w:tc>
        <w:tc>
          <w:tcPr>
            <w:tcW w:w="4943" w:type="dxa"/>
            <w:shd w:val="clear" w:color="auto" w:fill="auto"/>
          </w:tcPr>
          <w:p w14:paraId="3ABD1D59" w14:textId="77777777" w:rsidR="003870E4" w:rsidRPr="00D02D6B" w:rsidRDefault="003870E4" w:rsidP="00554CE3">
            <w:pPr>
              <w:pStyle w:val="ENoteTableText"/>
            </w:pPr>
            <w:r w:rsidRPr="00D02D6B">
              <w:t>ad. 2003 No.</w:t>
            </w:r>
            <w:r>
              <w:t> </w:t>
            </w:r>
            <w:r w:rsidRPr="00D02D6B">
              <w:t>365</w:t>
            </w:r>
          </w:p>
        </w:tc>
      </w:tr>
      <w:tr w:rsidR="003870E4" w:rsidRPr="00D02D6B" w14:paraId="0330D50A" w14:textId="77777777" w:rsidTr="00EE64B8">
        <w:trPr>
          <w:cantSplit/>
        </w:trPr>
        <w:tc>
          <w:tcPr>
            <w:tcW w:w="2139" w:type="dxa"/>
            <w:shd w:val="clear" w:color="auto" w:fill="auto"/>
          </w:tcPr>
          <w:p w14:paraId="38228D12" w14:textId="77777777" w:rsidR="003870E4" w:rsidRPr="00D02D6B" w:rsidRDefault="003870E4" w:rsidP="00554CE3">
            <w:pPr>
              <w:pStyle w:val="ENoteTableText"/>
              <w:tabs>
                <w:tab w:val="center" w:leader="dot" w:pos="2268"/>
              </w:tabs>
            </w:pPr>
            <w:r w:rsidRPr="00D02D6B">
              <w:t>r. 92.190</w:t>
            </w:r>
            <w:r w:rsidRPr="00D02D6B">
              <w:tab/>
            </w:r>
          </w:p>
        </w:tc>
        <w:tc>
          <w:tcPr>
            <w:tcW w:w="4943" w:type="dxa"/>
            <w:shd w:val="clear" w:color="auto" w:fill="auto"/>
          </w:tcPr>
          <w:p w14:paraId="208AAD8E" w14:textId="77777777" w:rsidR="003870E4" w:rsidRPr="00D02D6B" w:rsidRDefault="003870E4" w:rsidP="00554CE3">
            <w:pPr>
              <w:pStyle w:val="ENoteTableText"/>
            </w:pPr>
            <w:r w:rsidRPr="00D02D6B">
              <w:t>ad. 2003 No.</w:t>
            </w:r>
            <w:r>
              <w:t> </w:t>
            </w:r>
            <w:r w:rsidRPr="00D02D6B">
              <w:t>365</w:t>
            </w:r>
          </w:p>
        </w:tc>
      </w:tr>
      <w:tr w:rsidR="003870E4" w:rsidRPr="00D02D6B" w14:paraId="3FDE098C" w14:textId="77777777" w:rsidTr="00EE64B8">
        <w:trPr>
          <w:cantSplit/>
        </w:trPr>
        <w:tc>
          <w:tcPr>
            <w:tcW w:w="2139" w:type="dxa"/>
            <w:shd w:val="clear" w:color="auto" w:fill="auto"/>
          </w:tcPr>
          <w:p w14:paraId="036999CF" w14:textId="77777777" w:rsidR="003870E4" w:rsidRPr="00D02D6B" w:rsidRDefault="003870E4" w:rsidP="00554CE3">
            <w:pPr>
              <w:pStyle w:val="ENoteTableText"/>
              <w:tabs>
                <w:tab w:val="center" w:leader="dot" w:pos="2268"/>
              </w:tabs>
            </w:pPr>
            <w:r w:rsidRPr="00D02D6B">
              <w:t>r. 92.195</w:t>
            </w:r>
            <w:r w:rsidRPr="00D02D6B">
              <w:tab/>
            </w:r>
          </w:p>
        </w:tc>
        <w:tc>
          <w:tcPr>
            <w:tcW w:w="4943" w:type="dxa"/>
            <w:shd w:val="clear" w:color="auto" w:fill="auto"/>
          </w:tcPr>
          <w:p w14:paraId="053E3E05" w14:textId="77777777" w:rsidR="003870E4" w:rsidRPr="00D02D6B" w:rsidRDefault="003870E4" w:rsidP="00554CE3">
            <w:pPr>
              <w:pStyle w:val="ENoteTableText"/>
            </w:pPr>
            <w:r w:rsidRPr="00D02D6B">
              <w:t>ad. 2003 No.</w:t>
            </w:r>
            <w:r>
              <w:t> </w:t>
            </w:r>
            <w:r w:rsidRPr="00D02D6B">
              <w:t>365</w:t>
            </w:r>
          </w:p>
        </w:tc>
      </w:tr>
      <w:tr w:rsidR="003870E4" w:rsidRPr="00D02D6B" w14:paraId="6090A71C" w14:textId="77777777" w:rsidTr="00EE64B8">
        <w:trPr>
          <w:cantSplit/>
        </w:trPr>
        <w:tc>
          <w:tcPr>
            <w:tcW w:w="2139" w:type="dxa"/>
            <w:shd w:val="clear" w:color="auto" w:fill="auto"/>
          </w:tcPr>
          <w:p w14:paraId="442119DD"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44EA0362" w14:textId="77777777" w:rsidR="003870E4" w:rsidRPr="00D02D6B" w:rsidRDefault="003870E4" w:rsidP="00554CE3">
            <w:pPr>
              <w:pStyle w:val="ENoteTableText"/>
            </w:pPr>
            <w:r w:rsidRPr="00D02D6B">
              <w:t>am. 2004 No.</w:t>
            </w:r>
            <w:r>
              <w:t> </w:t>
            </w:r>
            <w:r w:rsidRPr="00D02D6B">
              <w:t>222</w:t>
            </w:r>
          </w:p>
        </w:tc>
      </w:tr>
      <w:tr w:rsidR="003870E4" w:rsidRPr="00D02D6B" w14:paraId="650387DA" w14:textId="77777777" w:rsidTr="00EE64B8">
        <w:trPr>
          <w:cantSplit/>
        </w:trPr>
        <w:tc>
          <w:tcPr>
            <w:tcW w:w="2139" w:type="dxa"/>
            <w:shd w:val="clear" w:color="auto" w:fill="auto"/>
          </w:tcPr>
          <w:p w14:paraId="2867B537"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2D9FC2DE" w14:textId="77777777" w:rsidR="003870E4" w:rsidRPr="00D02D6B" w:rsidRDefault="003870E4" w:rsidP="00554CE3">
            <w:pPr>
              <w:pStyle w:val="ENoteTableText"/>
            </w:pPr>
            <w:r w:rsidRPr="00D02D6B">
              <w:t>rs. 2008 No.</w:t>
            </w:r>
            <w:r>
              <w:t> </w:t>
            </w:r>
            <w:r w:rsidRPr="00D02D6B">
              <w:t>274</w:t>
            </w:r>
          </w:p>
        </w:tc>
      </w:tr>
      <w:tr w:rsidR="003870E4" w:rsidRPr="00D02D6B" w14:paraId="4D3A5107" w14:textId="77777777" w:rsidTr="00EE64B8">
        <w:trPr>
          <w:cantSplit/>
        </w:trPr>
        <w:tc>
          <w:tcPr>
            <w:tcW w:w="2139" w:type="dxa"/>
            <w:shd w:val="clear" w:color="auto" w:fill="auto"/>
          </w:tcPr>
          <w:p w14:paraId="537FA1CB" w14:textId="77777777" w:rsidR="003870E4" w:rsidRPr="00D02D6B" w:rsidRDefault="003870E4" w:rsidP="00554CE3">
            <w:pPr>
              <w:pStyle w:val="ENoteTableText"/>
            </w:pPr>
            <w:r w:rsidRPr="00D02D6B">
              <w:rPr>
                <w:b/>
              </w:rPr>
              <w:t>Subpart 92.E</w:t>
            </w:r>
          </w:p>
        </w:tc>
        <w:tc>
          <w:tcPr>
            <w:tcW w:w="4943" w:type="dxa"/>
            <w:shd w:val="clear" w:color="auto" w:fill="auto"/>
          </w:tcPr>
          <w:p w14:paraId="626EBC4A" w14:textId="77777777" w:rsidR="003870E4" w:rsidRPr="00D02D6B" w:rsidRDefault="003870E4" w:rsidP="00554CE3">
            <w:pPr>
              <w:pStyle w:val="ENoteTableText"/>
            </w:pPr>
          </w:p>
        </w:tc>
      </w:tr>
      <w:tr w:rsidR="003870E4" w:rsidRPr="00D02D6B" w14:paraId="0E04DA2B" w14:textId="77777777" w:rsidTr="00EE64B8">
        <w:trPr>
          <w:cantSplit/>
        </w:trPr>
        <w:tc>
          <w:tcPr>
            <w:tcW w:w="2139" w:type="dxa"/>
            <w:shd w:val="clear" w:color="auto" w:fill="auto"/>
          </w:tcPr>
          <w:p w14:paraId="514353D5" w14:textId="77777777" w:rsidR="003870E4" w:rsidRPr="00D02D6B" w:rsidRDefault="003870E4" w:rsidP="00554CE3">
            <w:pPr>
              <w:pStyle w:val="ENoteTableText"/>
              <w:tabs>
                <w:tab w:val="center" w:leader="dot" w:pos="2268"/>
              </w:tabs>
            </w:pPr>
            <w:r w:rsidRPr="00D02D6B">
              <w:t>Subpart 92.E</w:t>
            </w:r>
            <w:r w:rsidRPr="00D02D6B">
              <w:tab/>
            </w:r>
          </w:p>
        </w:tc>
        <w:tc>
          <w:tcPr>
            <w:tcW w:w="4943" w:type="dxa"/>
            <w:shd w:val="clear" w:color="auto" w:fill="auto"/>
          </w:tcPr>
          <w:p w14:paraId="1EF3E780" w14:textId="77777777" w:rsidR="003870E4" w:rsidRPr="00D02D6B" w:rsidRDefault="003870E4" w:rsidP="00554CE3">
            <w:pPr>
              <w:pStyle w:val="ENoteTableText"/>
            </w:pPr>
            <w:r w:rsidRPr="00D02D6B">
              <w:t>ad. 2003 No.</w:t>
            </w:r>
            <w:r>
              <w:t> </w:t>
            </w:r>
            <w:r w:rsidRPr="00D02D6B">
              <w:t>365</w:t>
            </w:r>
          </w:p>
        </w:tc>
      </w:tr>
      <w:tr w:rsidR="003870E4" w:rsidRPr="00D02D6B" w14:paraId="4AEDB03F" w14:textId="77777777" w:rsidTr="00EE64B8">
        <w:trPr>
          <w:cantSplit/>
        </w:trPr>
        <w:tc>
          <w:tcPr>
            <w:tcW w:w="2139" w:type="dxa"/>
            <w:shd w:val="clear" w:color="auto" w:fill="auto"/>
          </w:tcPr>
          <w:p w14:paraId="6B324DBA" w14:textId="77777777" w:rsidR="003870E4" w:rsidRPr="00D02D6B" w:rsidRDefault="003870E4" w:rsidP="00554CE3">
            <w:pPr>
              <w:pStyle w:val="ENoteTableText"/>
              <w:tabs>
                <w:tab w:val="center" w:leader="dot" w:pos="2268"/>
              </w:tabs>
            </w:pPr>
            <w:r w:rsidRPr="00D02D6B">
              <w:t>r. 92.200</w:t>
            </w:r>
            <w:r w:rsidRPr="00D02D6B">
              <w:tab/>
            </w:r>
          </w:p>
        </w:tc>
        <w:tc>
          <w:tcPr>
            <w:tcW w:w="4943" w:type="dxa"/>
            <w:shd w:val="clear" w:color="auto" w:fill="auto"/>
          </w:tcPr>
          <w:p w14:paraId="03DCDBEC" w14:textId="77777777" w:rsidR="003870E4" w:rsidRPr="00D02D6B" w:rsidRDefault="003870E4" w:rsidP="00554CE3">
            <w:pPr>
              <w:pStyle w:val="ENoteTableText"/>
            </w:pPr>
            <w:r w:rsidRPr="00D02D6B">
              <w:t>ad. 2003 No.</w:t>
            </w:r>
            <w:r>
              <w:t> </w:t>
            </w:r>
            <w:r w:rsidRPr="00D02D6B">
              <w:t>365</w:t>
            </w:r>
          </w:p>
        </w:tc>
      </w:tr>
      <w:tr w:rsidR="003870E4" w:rsidRPr="00D02D6B" w14:paraId="4848980C" w14:textId="77777777" w:rsidTr="00EE64B8">
        <w:trPr>
          <w:cantSplit/>
        </w:trPr>
        <w:tc>
          <w:tcPr>
            <w:tcW w:w="2139" w:type="dxa"/>
            <w:shd w:val="clear" w:color="auto" w:fill="auto"/>
          </w:tcPr>
          <w:p w14:paraId="1B8F2D9E" w14:textId="77777777" w:rsidR="003870E4" w:rsidRPr="00D02D6B" w:rsidRDefault="003870E4" w:rsidP="00554CE3">
            <w:pPr>
              <w:pStyle w:val="ENoteTableText"/>
              <w:tabs>
                <w:tab w:val="center" w:leader="dot" w:pos="2268"/>
              </w:tabs>
            </w:pPr>
            <w:r w:rsidRPr="00D02D6B">
              <w:t>r. 92.205</w:t>
            </w:r>
            <w:r w:rsidRPr="00D02D6B">
              <w:tab/>
            </w:r>
          </w:p>
        </w:tc>
        <w:tc>
          <w:tcPr>
            <w:tcW w:w="4943" w:type="dxa"/>
            <w:shd w:val="clear" w:color="auto" w:fill="auto"/>
          </w:tcPr>
          <w:p w14:paraId="5ED5B9DF" w14:textId="77777777" w:rsidR="003870E4" w:rsidRPr="00D02D6B" w:rsidRDefault="003870E4" w:rsidP="00554CE3">
            <w:pPr>
              <w:pStyle w:val="ENoteTableText"/>
            </w:pPr>
            <w:r w:rsidRPr="00D02D6B">
              <w:t>ad. 2003 No.</w:t>
            </w:r>
            <w:r>
              <w:t> </w:t>
            </w:r>
            <w:r w:rsidRPr="00D02D6B">
              <w:t>365</w:t>
            </w:r>
          </w:p>
        </w:tc>
      </w:tr>
      <w:tr w:rsidR="003870E4" w:rsidRPr="00D02D6B" w14:paraId="369A2E93" w14:textId="77777777" w:rsidTr="00EE64B8">
        <w:trPr>
          <w:cantSplit/>
        </w:trPr>
        <w:tc>
          <w:tcPr>
            <w:tcW w:w="2139" w:type="dxa"/>
            <w:shd w:val="clear" w:color="auto" w:fill="auto"/>
          </w:tcPr>
          <w:p w14:paraId="23FDDDC0" w14:textId="77777777" w:rsidR="003870E4" w:rsidRPr="00D02D6B" w:rsidRDefault="003870E4" w:rsidP="00554CE3">
            <w:pPr>
              <w:pStyle w:val="ENoteTableText"/>
            </w:pPr>
            <w:r w:rsidRPr="00D02D6B">
              <w:rPr>
                <w:b/>
              </w:rPr>
              <w:t>Part</w:t>
            </w:r>
            <w:r>
              <w:rPr>
                <w:b/>
              </w:rPr>
              <w:t> </w:t>
            </w:r>
            <w:r w:rsidRPr="00D02D6B">
              <w:rPr>
                <w:b/>
              </w:rPr>
              <w:t>99</w:t>
            </w:r>
          </w:p>
        </w:tc>
        <w:tc>
          <w:tcPr>
            <w:tcW w:w="4943" w:type="dxa"/>
            <w:shd w:val="clear" w:color="auto" w:fill="auto"/>
          </w:tcPr>
          <w:p w14:paraId="5D30DCF9" w14:textId="77777777" w:rsidR="003870E4" w:rsidRPr="00D02D6B" w:rsidRDefault="003870E4" w:rsidP="00554CE3">
            <w:pPr>
              <w:pStyle w:val="ENoteTableText"/>
            </w:pPr>
          </w:p>
        </w:tc>
      </w:tr>
      <w:tr w:rsidR="003870E4" w:rsidRPr="00D02D6B" w14:paraId="65D48CC7" w14:textId="77777777" w:rsidTr="00EE64B8">
        <w:trPr>
          <w:cantSplit/>
        </w:trPr>
        <w:tc>
          <w:tcPr>
            <w:tcW w:w="2139" w:type="dxa"/>
            <w:shd w:val="clear" w:color="auto" w:fill="auto"/>
          </w:tcPr>
          <w:p w14:paraId="53F98961" w14:textId="77777777" w:rsidR="003870E4" w:rsidRPr="00D02D6B" w:rsidRDefault="003870E4" w:rsidP="00554CE3">
            <w:pPr>
              <w:pStyle w:val="ENoteTableText"/>
              <w:tabs>
                <w:tab w:val="center" w:leader="dot" w:pos="2268"/>
              </w:tabs>
            </w:pPr>
            <w:r w:rsidRPr="00D02D6B">
              <w:t>Part</w:t>
            </w:r>
            <w:r>
              <w:t> </w:t>
            </w:r>
            <w:r w:rsidRPr="00D02D6B">
              <w:t>99</w:t>
            </w:r>
            <w:r w:rsidRPr="00D02D6B">
              <w:tab/>
            </w:r>
          </w:p>
        </w:tc>
        <w:tc>
          <w:tcPr>
            <w:tcW w:w="4943" w:type="dxa"/>
            <w:shd w:val="clear" w:color="auto" w:fill="auto"/>
          </w:tcPr>
          <w:p w14:paraId="27182F1F" w14:textId="77777777" w:rsidR="003870E4" w:rsidRPr="00D02D6B" w:rsidRDefault="003870E4" w:rsidP="00554CE3">
            <w:pPr>
              <w:pStyle w:val="ENoteTableText"/>
            </w:pPr>
            <w:r w:rsidRPr="00D02D6B">
              <w:t>ad. 2008 No.</w:t>
            </w:r>
            <w:r>
              <w:t> </w:t>
            </w:r>
            <w:r w:rsidRPr="00D02D6B">
              <w:t>192</w:t>
            </w:r>
          </w:p>
        </w:tc>
      </w:tr>
      <w:tr w:rsidR="003870E4" w:rsidRPr="00D02D6B" w14:paraId="1EBC27B7" w14:textId="77777777" w:rsidTr="00EE64B8">
        <w:trPr>
          <w:cantSplit/>
        </w:trPr>
        <w:tc>
          <w:tcPr>
            <w:tcW w:w="2139" w:type="dxa"/>
            <w:shd w:val="clear" w:color="auto" w:fill="auto"/>
          </w:tcPr>
          <w:p w14:paraId="2629AA4D" w14:textId="77777777" w:rsidR="003870E4" w:rsidRPr="00D02D6B" w:rsidRDefault="003870E4" w:rsidP="00554CE3">
            <w:pPr>
              <w:pStyle w:val="ENoteTableText"/>
              <w:tabs>
                <w:tab w:val="center" w:leader="dot" w:pos="2268"/>
              </w:tabs>
            </w:pPr>
            <w:r w:rsidRPr="00D02D6B">
              <w:t>Table of Contents to</w:t>
            </w:r>
            <w:r w:rsidRPr="00D02D6B">
              <w:tab/>
            </w:r>
            <w:r w:rsidRPr="00D02D6B">
              <w:br/>
              <w:t>Part</w:t>
            </w:r>
            <w:r>
              <w:t> </w:t>
            </w:r>
            <w:r w:rsidRPr="00D02D6B">
              <w:t>99</w:t>
            </w:r>
          </w:p>
        </w:tc>
        <w:tc>
          <w:tcPr>
            <w:tcW w:w="4943" w:type="dxa"/>
            <w:shd w:val="clear" w:color="auto" w:fill="auto"/>
          </w:tcPr>
          <w:p w14:paraId="2777170D" w14:textId="77777777" w:rsidR="003870E4" w:rsidRPr="00D02D6B" w:rsidRDefault="003870E4" w:rsidP="00554CE3">
            <w:pPr>
              <w:pStyle w:val="ENoteTableText"/>
            </w:pPr>
            <w:r w:rsidRPr="00D02D6B">
              <w:t>am. No.</w:t>
            </w:r>
            <w:r>
              <w:t> </w:t>
            </w:r>
            <w:r w:rsidRPr="00D02D6B">
              <w:t>80, 2013</w:t>
            </w:r>
          </w:p>
        </w:tc>
      </w:tr>
      <w:tr w:rsidR="003870E4" w:rsidRPr="00D02D6B" w14:paraId="510B21D1" w14:textId="77777777" w:rsidTr="00EE64B8">
        <w:trPr>
          <w:cantSplit/>
        </w:trPr>
        <w:tc>
          <w:tcPr>
            <w:tcW w:w="2139" w:type="dxa"/>
            <w:shd w:val="clear" w:color="auto" w:fill="auto"/>
          </w:tcPr>
          <w:p w14:paraId="334C50BA" w14:textId="77777777" w:rsidR="003870E4" w:rsidRPr="00D02D6B" w:rsidRDefault="003870E4" w:rsidP="00554CE3">
            <w:pPr>
              <w:pStyle w:val="ENoteTableText"/>
              <w:tabs>
                <w:tab w:val="center" w:leader="dot" w:pos="2268"/>
              </w:tabs>
            </w:pPr>
            <w:r w:rsidRPr="00D02D6B">
              <w:t>r. 99.005</w:t>
            </w:r>
            <w:r w:rsidRPr="00D02D6B">
              <w:tab/>
            </w:r>
          </w:p>
        </w:tc>
        <w:tc>
          <w:tcPr>
            <w:tcW w:w="4943" w:type="dxa"/>
            <w:shd w:val="clear" w:color="auto" w:fill="auto"/>
          </w:tcPr>
          <w:p w14:paraId="11C1C0B9" w14:textId="77777777" w:rsidR="003870E4" w:rsidRPr="00D02D6B" w:rsidRDefault="003870E4" w:rsidP="00554CE3">
            <w:pPr>
              <w:pStyle w:val="ENoteTableText"/>
            </w:pPr>
            <w:r w:rsidRPr="00D02D6B">
              <w:t>ad. 2008 No.</w:t>
            </w:r>
            <w:r>
              <w:t> </w:t>
            </w:r>
            <w:r w:rsidRPr="00D02D6B">
              <w:t>192</w:t>
            </w:r>
          </w:p>
        </w:tc>
      </w:tr>
      <w:tr w:rsidR="003870E4" w:rsidRPr="00D02D6B" w14:paraId="5051659E" w14:textId="77777777" w:rsidTr="00EE64B8">
        <w:trPr>
          <w:cantSplit/>
        </w:trPr>
        <w:tc>
          <w:tcPr>
            <w:tcW w:w="2139" w:type="dxa"/>
            <w:shd w:val="clear" w:color="auto" w:fill="auto"/>
          </w:tcPr>
          <w:p w14:paraId="331D3A00" w14:textId="77777777" w:rsidR="003870E4" w:rsidRPr="00D02D6B" w:rsidRDefault="003870E4" w:rsidP="00554CE3">
            <w:pPr>
              <w:pStyle w:val="ENoteTableText"/>
            </w:pPr>
            <w:r w:rsidRPr="00D02D6B">
              <w:rPr>
                <w:b/>
              </w:rPr>
              <w:t>Subpart 99.A</w:t>
            </w:r>
          </w:p>
        </w:tc>
        <w:tc>
          <w:tcPr>
            <w:tcW w:w="4943" w:type="dxa"/>
            <w:shd w:val="clear" w:color="auto" w:fill="auto"/>
          </w:tcPr>
          <w:p w14:paraId="0346DB22" w14:textId="77777777" w:rsidR="003870E4" w:rsidRPr="00D02D6B" w:rsidRDefault="003870E4" w:rsidP="00554CE3">
            <w:pPr>
              <w:pStyle w:val="ENoteTableText"/>
            </w:pPr>
          </w:p>
        </w:tc>
      </w:tr>
      <w:tr w:rsidR="003870E4" w:rsidRPr="00D02D6B" w14:paraId="21D5373D" w14:textId="77777777" w:rsidTr="00EE64B8">
        <w:trPr>
          <w:cantSplit/>
        </w:trPr>
        <w:tc>
          <w:tcPr>
            <w:tcW w:w="2139" w:type="dxa"/>
            <w:shd w:val="clear" w:color="auto" w:fill="auto"/>
          </w:tcPr>
          <w:p w14:paraId="5DB43611" w14:textId="77777777" w:rsidR="003870E4" w:rsidRPr="00D02D6B" w:rsidRDefault="003870E4" w:rsidP="00554CE3">
            <w:pPr>
              <w:pStyle w:val="ENoteTableText"/>
              <w:tabs>
                <w:tab w:val="center" w:leader="dot" w:pos="2268"/>
              </w:tabs>
            </w:pPr>
            <w:r w:rsidRPr="00D02D6B">
              <w:t>r. 99.010</w:t>
            </w:r>
            <w:r w:rsidRPr="00D02D6B">
              <w:tab/>
            </w:r>
          </w:p>
        </w:tc>
        <w:tc>
          <w:tcPr>
            <w:tcW w:w="4943" w:type="dxa"/>
            <w:shd w:val="clear" w:color="auto" w:fill="auto"/>
          </w:tcPr>
          <w:p w14:paraId="658B0895" w14:textId="77777777" w:rsidR="003870E4" w:rsidRPr="00D02D6B" w:rsidRDefault="003870E4" w:rsidP="00554CE3">
            <w:pPr>
              <w:pStyle w:val="ENoteTableText"/>
            </w:pPr>
            <w:r w:rsidRPr="00D02D6B">
              <w:t>ad. 2008 No.</w:t>
            </w:r>
            <w:r>
              <w:t> </w:t>
            </w:r>
            <w:r w:rsidRPr="00D02D6B">
              <w:t>192</w:t>
            </w:r>
          </w:p>
        </w:tc>
      </w:tr>
      <w:tr w:rsidR="003870E4" w:rsidRPr="00D02D6B" w14:paraId="6C438378" w14:textId="77777777" w:rsidTr="00EE64B8">
        <w:trPr>
          <w:cantSplit/>
        </w:trPr>
        <w:tc>
          <w:tcPr>
            <w:tcW w:w="2139" w:type="dxa"/>
            <w:shd w:val="clear" w:color="auto" w:fill="auto"/>
          </w:tcPr>
          <w:p w14:paraId="0BB4E359"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35828C0C" w14:textId="77777777" w:rsidR="003870E4" w:rsidRPr="00D02D6B" w:rsidRDefault="003870E4" w:rsidP="00554CE3">
            <w:pPr>
              <w:pStyle w:val="ENoteTableText"/>
            </w:pPr>
            <w:r w:rsidRPr="00D02D6B">
              <w:t>am. 2008 No.</w:t>
            </w:r>
            <w:r>
              <w:t> </w:t>
            </w:r>
            <w:r w:rsidRPr="00D02D6B">
              <w:t>275</w:t>
            </w:r>
          </w:p>
        </w:tc>
      </w:tr>
      <w:tr w:rsidR="003870E4" w:rsidRPr="00D02D6B" w14:paraId="1D53D1FE" w14:textId="77777777" w:rsidTr="00EE64B8">
        <w:trPr>
          <w:cantSplit/>
        </w:trPr>
        <w:tc>
          <w:tcPr>
            <w:tcW w:w="2139" w:type="dxa"/>
            <w:shd w:val="clear" w:color="auto" w:fill="auto"/>
          </w:tcPr>
          <w:p w14:paraId="75178DFF" w14:textId="77777777" w:rsidR="003870E4" w:rsidRPr="00D02D6B" w:rsidRDefault="003870E4" w:rsidP="00554CE3">
            <w:pPr>
              <w:pStyle w:val="ENoteTableText"/>
              <w:tabs>
                <w:tab w:val="center" w:leader="dot" w:pos="2268"/>
              </w:tabs>
            </w:pPr>
            <w:r w:rsidRPr="00D02D6B">
              <w:t>r. 99.015</w:t>
            </w:r>
            <w:r w:rsidRPr="00D02D6B">
              <w:tab/>
            </w:r>
          </w:p>
        </w:tc>
        <w:tc>
          <w:tcPr>
            <w:tcW w:w="4943" w:type="dxa"/>
            <w:shd w:val="clear" w:color="auto" w:fill="auto"/>
          </w:tcPr>
          <w:p w14:paraId="23AF7623" w14:textId="77777777" w:rsidR="003870E4" w:rsidRPr="00D02D6B" w:rsidRDefault="003870E4" w:rsidP="00554CE3">
            <w:pPr>
              <w:pStyle w:val="ENoteTableText"/>
            </w:pPr>
            <w:r w:rsidRPr="00D02D6B">
              <w:t>ad. 2008 No.</w:t>
            </w:r>
            <w:r>
              <w:t> </w:t>
            </w:r>
            <w:r w:rsidRPr="00D02D6B">
              <w:t>192</w:t>
            </w:r>
          </w:p>
        </w:tc>
      </w:tr>
      <w:tr w:rsidR="003870E4" w:rsidRPr="00D02D6B" w14:paraId="1701196D" w14:textId="77777777" w:rsidTr="00EE64B8">
        <w:trPr>
          <w:cantSplit/>
        </w:trPr>
        <w:tc>
          <w:tcPr>
            <w:tcW w:w="2139" w:type="dxa"/>
            <w:shd w:val="clear" w:color="auto" w:fill="auto"/>
          </w:tcPr>
          <w:p w14:paraId="33ABB65F"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5D801DB9" w14:textId="77777777" w:rsidR="003870E4" w:rsidRPr="00D02D6B" w:rsidRDefault="003870E4" w:rsidP="00554CE3">
            <w:pPr>
              <w:pStyle w:val="ENoteTableText"/>
            </w:pPr>
            <w:r w:rsidRPr="00D02D6B">
              <w:t>am. 2011 No.</w:t>
            </w:r>
            <w:r>
              <w:t> </w:t>
            </w:r>
            <w:r w:rsidRPr="00D02D6B">
              <w:t>164</w:t>
            </w:r>
          </w:p>
        </w:tc>
      </w:tr>
      <w:tr w:rsidR="003870E4" w:rsidRPr="00D02D6B" w14:paraId="619130BC" w14:textId="77777777" w:rsidTr="00EE64B8">
        <w:trPr>
          <w:cantSplit/>
        </w:trPr>
        <w:tc>
          <w:tcPr>
            <w:tcW w:w="2139" w:type="dxa"/>
            <w:shd w:val="clear" w:color="auto" w:fill="auto"/>
          </w:tcPr>
          <w:p w14:paraId="20392E8F" w14:textId="77777777" w:rsidR="003870E4" w:rsidRPr="00D02D6B" w:rsidRDefault="003870E4" w:rsidP="00554CE3">
            <w:pPr>
              <w:pStyle w:val="ENoteTableText"/>
              <w:tabs>
                <w:tab w:val="center" w:leader="dot" w:pos="2268"/>
              </w:tabs>
            </w:pPr>
            <w:r w:rsidRPr="00D02D6B">
              <w:t>r. 99.020</w:t>
            </w:r>
            <w:r w:rsidRPr="00D02D6B">
              <w:tab/>
            </w:r>
          </w:p>
        </w:tc>
        <w:tc>
          <w:tcPr>
            <w:tcW w:w="4943" w:type="dxa"/>
            <w:shd w:val="clear" w:color="auto" w:fill="auto"/>
          </w:tcPr>
          <w:p w14:paraId="4CBBF41F" w14:textId="77777777" w:rsidR="003870E4" w:rsidRPr="00D02D6B" w:rsidRDefault="003870E4" w:rsidP="00554CE3">
            <w:pPr>
              <w:pStyle w:val="ENoteTableText"/>
            </w:pPr>
            <w:r w:rsidRPr="00D02D6B">
              <w:t>ad. 2008 No.</w:t>
            </w:r>
            <w:r>
              <w:t> </w:t>
            </w:r>
            <w:r w:rsidRPr="00D02D6B">
              <w:t>192</w:t>
            </w:r>
          </w:p>
        </w:tc>
      </w:tr>
      <w:tr w:rsidR="003870E4" w:rsidRPr="00D02D6B" w14:paraId="201E4004" w14:textId="77777777" w:rsidTr="00EE64B8">
        <w:trPr>
          <w:cantSplit/>
        </w:trPr>
        <w:tc>
          <w:tcPr>
            <w:tcW w:w="2139" w:type="dxa"/>
            <w:shd w:val="clear" w:color="auto" w:fill="auto"/>
          </w:tcPr>
          <w:p w14:paraId="1A079695" w14:textId="77777777" w:rsidR="003870E4" w:rsidRPr="00D02D6B" w:rsidRDefault="003870E4" w:rsidP="00554CE3">
            <w:pPr>
              <w:pStyle w:val="ENoteTableText"/>
            </w:pPr>
            <w:r w:rsidRPr="00D02D6B">
              <w:rPr>
                <w:b/>
              </w:rPr>
              <w:t>Subpart 99.B</w:t>
            </w:r>
          </w:p>
        </w:tc>
        <w:tc>
          <w:tcPr>
            <w:tcW w:w="4943" w:type="dxa"/>
            <w:shd w:val="clear" w:color="auto" w:fill="auto"/>
          </w:tcPr>
          <w:p w14:paraId="30289664" w14:textId="77777777" w:rsidR="003870E4" w:rsidRPr="00D02D6B" w:rsidRDefault="003870E4" w:rsidP="00554CE3">
            <w:pPr>
              <w:pStyle w:val="ENoteTableText"/>
            </w:pPr>
          </w:p>
        </w:tc>
      </w:tr>
      <w:tr w:rsidR="003870E4" w:rsidRPr="00D02D6B" w14:paraId="14C731E6" w14:textId="77777777" w:rsidTr="00EE64B8">
        <w:trPr>
          <w:cantSplit/>
        </w:trPr>
        <w:tc>
          <w:tcPr>
            <w:tcW w:w="2139" w:type="dxa"/>
            <w:shd w:val="clear" w:color="auto" w:fill="auto"/>
          </w:tcPr>
          <w:p w14:paraId="438A8A15" w14:textId="77777777" w:rsidR="003870E4" w:rsidRPr="00D02D6B" w:rsidRDefault="003870E4" w:rsidP="00554CE3">
            <w:pPr>
              <w:pStyle w:val="ENoteTableText"/>
            </w:pPr>
            <w:r w:rsidRPr="00D02D6B">
              <w:rPr>
                <w:b/>
              </w:rPr>
              <w:t>Division</w:t>
            </w:r>
            <w:r>
              <w:rPr>
                <w:b/>
              </w:rPr>
              <w:t> </w:t>
            </w:r>
            <w:r w:rsidRPr="00D02D6B">
              <w:rPr>
                <w:b/>
              </w:rPr>
              <w:t>99.B.1</w:t>
            </w:r>
          </w:p>
        </w:tc>
        <w:tc>
          <w:tcPr>
            <w:tcW w:w="4943" w:type="dxa"/>
            <w:shd w:val="clear" w:color="auto" w:fill="auto"/>
          </w:tcPr>
          <w:p w14:paraId="34E01D0C" w14:textId="77777777" w:rsidR="003870E4" w:rsidRPr="00D02D6B" w:rsidRDefault="003870E4" w:rsidP="00554CE3">
            <w:pPr>
              <w:pStyle w:val="ENoteTableText"/>
            </w:pPr>
          </w:p>
        </w:tc>
      </w:tr>
      <w:tr w:rsidR="003870E4" w:rsidRPr="00D02D6B" w14:paraId="1CB546E6" w14:textId="77777777" w:rsidTr="00EE64B8">
        <w:trPr>
          <w:cantSplit/>
        </w:trPr>
        <w:tc>
          <w:tcPr>
            <w:tcW w:w="2139" w:type="dxa"/>
            <w:shd w:val="clear" w:color="auto" w:fill="auto"/>
          </w:tcPr>
          <w:p w14:paraId="38D2048B" w14:textId="77777777" w:rsidR="003870E4" w:rsidRPr="00D02D6B" w:rsidRDefault="003870E4" w:rsidP="00554CE3">
            <w:pPr>
              <w:pStyle w:val="ENoteTableText"/>
              <w:tabs>
                <w:tab w:val="center" w:leader="dot" w:pos="2268"/>
              </w:tabs>
            </w:pPr>
            <w:r w:rsidRPr="00D02D6B">
              <w:t>r. 99.025</w:t>
            </w:r>
            <w:r w:rsidRPr="00D02D6B">
              <w:tab/>
            </w:r>
          </w:p>
        </w:tc>
        <w:tc>
          <w:tcPr>
            <w:tcW w:w="4943" w:type="dxa"/>
            <w:shd w:val="clear" w:color="auto" w:fill="auto"/>
          </w:tcPr>
          <w:p w14:paraId="6C0526FA" w14:textId="77777777" w:rsidR="003870E4" w:rsidRPr="00D02D6B" w:rsidRDefault="003870E4" w:rsidP="00554CE3">
            <w:pPr>
              <w:pStyle w:val="ENoteTableText"/>
            </w:pPr>
            <w:r w:rsidRPr="00D02D6B">
              <w:t>ad. 2008 No.</w:t>
            </w:r>
            <w:r>
              <w:t> </w:t>
            </w:r>
            <w:r w:rsidRPr="00D02D6B">
              <w:t>192</w:t>
            </w:r>
          </w:p>
        </w:tc>
      </w:tr>
      <w:tr w:rsidR="003870E4" w:rsidRPr="00D02D6B" w14:paraId="020A19CA" w14:textId="77777777" w:rsidTr="00EE64B8">
        <w:trPr>
          <w:cantSplit/>
        </w:trPr>
        <w:tc>
          <w:tcPr>
            <w:tcW w:w="2139" w:type="dxa"/>
            <w:shd w:val="clear" w:color="auto" w:fill="auto"/>
          </w:tcPr>
          <w:p w14:paraId="716DA59E" w14:textId="77777777" w:rsidR="003870E4" w:rsidRPr="00D02D6B" w:rsidRDefault="003870E4" w:rsidP="00554CE3">
            <w:pPr>
              <w:pStyle w:val="ENoteTableText"/>
            </w:pPr>
            <w:r w:rsidRPr="00D02D6B">
              <w:rPr>
                <w:b/>
              </w:rPr>
              <w:t>Division</w:t>
            </w:r>
            <w:r>
              <w:rPr>
                <w:b/>
              </w:rPr>
              <w:t> </w:t>
            </w:r>
            <w:r w:rsidRPr="00D02D6B">
              <w:rPr>
                <w:b/>
              </w:rPr>
              <w:t>99.B.2</w:t>
            </w:r>
          </w:p>
        </w:tc>
        <w:tc>
          <w:tcPr>
            <w:tcW w:w="4943" w:type="dxa"/>
            <w:shd w:val="clear" w:color="auto" w:fill="auto"/>
          </w:tcPr>
          <w:p w14:paraId="167783DB" w14:textId="77777777" w:rsidR="003870E4" w:rsidRPr="00D02D6B" w:rsidRDefault="003870E4" w:rsidP="00554CE3">
            <w:pPr>
              <w:pStyle w:val="ENoteTableText"/>
            </w:pPr>
          </w:p>
        </w:tc>
      </w:tr>
      <w:tr w:rsidR="003870E4" w:rsidRPr="00D02D6B" w14:paraId="6AC080B2" w14:textId="77777777" w:rsidTr="00EE64B8">
        <w:trPr>
          <w:cantSplit/>
        </w:trPr>
        <w:tc>
          <w:tcPr>
            <w:tcW w:w="2139" w:type="dxa"/>
            <w:shd w:val="clear" w:color="auto" w:fill="auto"/>
          </w:tcPr>
          <w:p w14:paraId="588C1AD2" w14:textId="77777777" w:rsidR="003870E4" w:rsidRPr="00D02D6B" w:rsidRDefault="003870E4" w:rsidP="00554CE3">
            <w:pPr>
              <w:pStyle w:val="ENoteTableText"/>
              <w:tabs>
                <w:tab w:val="center" w:leader="dot" w:pos="2268"/>
              </w:tabs>
            </w:pPr>
            <w:r w:rsidRPr="00D02D6B">
              <w:t>r. 99.030</w:t>
            </w:r>
            <w:r w:rsidRPr="00D02D6B">
              <w:tab/>
            </w:r>
          </w:p>
        </w:tc>
        <w:tc>
          <w:tcPr>
            <w:tcW w:w="4943" w:type="dxa"/>
            <w:shd w:val="clear" w:color="auto" w:fill="auto"/>
          </w:tcPr>
          <w:p w14:paraId="11EDCC3A" w14:textId="77777777" w:rsidR="003870E4" w:rsidRPr="00D02D6B" w:rsidRDefault="003870E4" w:rsidP="00554CE3">
            <w:pPr>
              <w:pStyle w:val="ENoteTableText"/>
            </w:pPr>
            <w:r w:rsidRPr="00D02D6B">
              <w:t>ad. 2008 No.</w:t>
            </w:r>
            <w:r>
              <w:t> </w:t>
            </w:r>
            <w:r w:rsidRPr="00D02D6B">
              <w:t>192</w:t>
            </w:r>
          </w:p>
        </w:tc>
      </w:tr>
      <w:tr w:rsidR="003870E4" w:rsidRPr="00D02D6B" w14:paraId="5A59BED0" w14:textId="77777777" w:rsidTr="00EE64B8">
        <w:trPr>
          <w:cantSplit/>
        </w:trPr>
        <w:tc>
          <w:tcPr>
            <w:tcW w:w="2139" w:type="dxa"/>
            <w:shd w:val="clear" w:color="auto" w:fill="auto"/>
          </w:tcPr>
          <w:p w14:paraId="76160C45"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46E1AA94" w14:textId="77777777" w:rsidR="003870E4" w:rsidRPr="00D02D6B" w:rsidRDefault="003870E4" w:rsidP="00554CE3">
            <w:pPr>
              <w:pStyle w:val="ENoteTableText"/>
            </w:pPr>
            <w:r w:rsidRPr="00D02D6B">
              <w:t>am. 2011 No.</w:t>
            </w:r>
            <w:r>
              <w:t> </w:t>
            </w:r>
            <w:r w:rsidRPr="00D02D6B">
              <w:t>164</w:t>
            </w:r>
          </w:p>
        </w:tc>
      </w:tr>
      <w:tr w:rsidR="003870E4" w:rsidRPr="00D02D6B" w14:paraId="5343266E" w14:textId="77777777" w:rsidTr="00EE64B8">
        <w:trPr>
          <w:cantSplit/>
        </w:trPr>
        <w:tc>
          <w:tcPr>
            <w:tcW w:w="2139" w:type="dxa"/>
            <w:shd w:val="clear" w:color="auto" w:fill="auto"/>
          </w:tcPr>
          <w:p w14:paraId="3FFA239B" w14:textId="77777777" w:rsidR="003870E4" w:rsidRPr="00D02D6B" w:rsidRDefault="003870E4" w:rsidP="00554CE3">
            <w:pPr>
              <w:pStyle w:val="ENoteTableText"/>
              <w:tabs>
                <w:tab w:val="center" w:leader="dot" w:pos="2268"/>
              </w:tabs>
            </w:pPr>
            <w:r w:rsidRPr="00D02D6B">
              <w:t>r. 99.035</w:t>
            </w:r>
            <w:r w:rsidRPr="00D02D6B">
              <w:tab/>
            </w:r>
          </w:p>
        </w:tc>
        <w:tc>
          <w:tcPr>
            <w:tcW w:w="4943" w:type="dxa"/>
            <w:shd w:val="clear" w:color="auto" w:fill="auto"/>
          </w:tcPr>
          <w:p w14:paraId="7A34B650" w14:textId="77777777" w:rsidR="003870E4" w:rsidRPr="00D02D6B" w:rsidRDefault="003870E4" w:rsidP="00554CE3">
            <w:pPr>
              <w:pStyle w:val="ENoteTableText"/>
            </w:pPr>
            <w:r w:rsidRPr="00D02D6B">
              <w:t>ad. 2008 No.</w:t>
            </w:r>
            <w:r>
              <w:t> </w:t>
            </w:r>
            <w:r w:rsidRPr="00D02D6B">
              <w:t>192</w:t>
            </w:r>
          </w:p>
        </w:tc>
      </w:tr>
      <w:tr w:rsidR="003870E4" w:rsidRPr="00D02D6B" w14:paraId="78409223" w14:textId="77777777" w:rsidTr="00EE64B8">
        <w:trPr>
          <w:cantSplit/>
        </w:trPr>
        <w:tc>
          <w:tcPr>
            <w:tcW w:w="2139" w:type="dxa"/>
            <w:shd w:val="clear" w:color="auto" w:fill="auto"/>
          </w:tcPr>
          <w:p w14:paraId="52261E1B" w14:textId="77777777" w:rsidR="003870E4" w:rsidRPr="00D02D6B" w:rsidRDefault="003870E4" w:rsidP="00554CE3">
            <w:pPr>
              <w:pStyle w:val="ENoteTableText"/>
              <w:tabs>
                <w:tab w:val="center" w:leader="dot" w:pos="2268"/>
              </w:tabs>
            </w:pPr>
            <w:r w:rsidRPr="00D02D6B">
              <w:t>r. 99.040</w:t>
            </w:r>
            <w:r w:rsidRPr="00D02D6B">
              <w:tab/>
            </w:r>
          </w:p>
        </w:tc>
        <w:tc>
          <w:tcPr>
            <w:tcW w:w="4943" w:type="dxa"/>
            <w:shd w:val="clear" w:color="auto" w:fill="auto"/>
          </w:tcPr>
          <w:p w14:paraId="1B5DCAFA" w14:textId="77777777" w:rsidR="003870E4" w:rsidRPr="00D02D6B" w:rsidRDefault="003870E4" w:rsidP="00554CE3">
            <w:pPr>
              <w:pStyle w:val="ENoteTableText"/>
            </w:pPr>
            <w:r w:rsidRPr="00D02D6B">
              <w:t>ad. 2008 No.</w:t>
            </w:r>
            <w:r>
              <w:t> </w:t>
            </w:r>
            <w:r w:rsidRPr="00D02D6B">
              <w:t>192</w:t>
            </w:r>
          </w:p>
        </w:tc>
      </w:tr>
      <w:tr w:rsidR="003870E4" w:rsidRPr="00D02D6B" w14:paraId="50EFC8E6" w14:textId="77777777" w:rsidTr="00EE64B8">
        <w:trPr>
          <w:cantSplit/>
        </w:trPr>
        <w:tc>
          <w:tcPr>
            <w:tcW w:w="2139" w:type="dxa"/>
            <w:shd w:val="clear" w:color="auto" w:fill="auto"/>
          </w:tcPr>
          <w:p w14:paraId="60334731" w14:textId="77777777" w:rsidR="003870E4" w:rsidRPr="00D02D6B" w:rsidRDefault="003870E4" w:rsidP="00554CE3">
            <w:pPr>
              <w:pStyle w:val="ENoteTableText"/>
            </w:pPr>
            <w:r w:rsidRPr="00D02D6B">
              <w:rPr>
                <w:b/>
              </w:rPr>
              <w:t>Division</w:t>
            </w:r>
            <w:r>
              <w:rPr>
                <w:b/>
              </w:rPr>
              <w:t> </w:t>
            </w:r>
            <w:r w:rsidRPr="00D02D6B">
              <w:rPr>
                <w:b/>
              </w:rPr>
              <w:t>99.B.3</w:t>
            </w:r>
          </w:p>
        </w:tc>
        <w:tc>
          <w:tcPr>
            <w:tcW w:w="4943" w:type="dxa"/>
            <w:shd w:val="clear" w:color="auto" w:fill="auto"/>
          </w:tcPr>
          <w:p w14:paraId="2A3F1405" w14:textId="77777777" w:rsidR="003870E4" w:rsidRPr="00D02D6B" w:rsidRDefault="003870E4" w:rsidP="00554CE3">
            <w:pPr>
              <w:pStyle w:val="ENoteTableText"/>
            </w:pPr>
          </w:p>
        </w:tc>
      </w:tr>
      <w:tr w:rsidR="003870E4" w:rsidRPr="00D02D6B" w14:paraId="4FED07B7" w14:textId="77777777" w:rsidTr="00EE64B8">
        <w:trPr>
          <w:cantSplit/>
        </w:trPr>
        <w:tc>
          <w:tcPr>
            <w:tcW w:w="2139" w:type="dxa"/>
            <w:shd w:val="clear" w:color="auto" w:fill="auto"/>
          </w:tcPr>
          <w:p w14:paraId="19FB0B87" w14:textId="77777777" w:rsidR="003870E4" w:rsidRPr="00D02D6B" w:rsidRDefault="003870E4" w:rsidP="00554CE3">
            <w:pPr>
              <w:pStyle w:val="ENoteTableText"/>
            </w:pPr>
            <w:r w:rsidRPr="00D02D6B">
              <w:rPr>
                <w:b/>
              </w:rPr>
              <w:t>Subdivision</w:t>
            </w:r>
            <w:r>
              <w:rPr>
                <w:b/>
              </w:rPr>
              <w:t> </w:t>
            </w:r>
            <w:r w:rsidRPr="00D02D6B">
              <w:rPr>
                <w:b/>
              </w:rPr>
              <w:t>99.B.3.1</w:t>
            </w:r>
          </w:p>
        </w:tc>
        <w:tc>
          <w:tcPr>
            <w:tcW w:w="4943" w:type="dxa"/>
            <w:shd w:val="clear" w:color="auto" w:fill="auto"/>
          </w:tcPr>
          <w:p w14:paraId="4EF60A11" w14:textId="77777777" w:rsidR="003870E4" w:rsidRPr="00D02D6B" w:rsidRDefault="003870E4" w:rsidP="00554CE3">
            <w:pPr>
              <w:pStyle w:val="ENoteTableText"/>
            </w:pPr>
          </w:p>
        </w:tc>
      </w:tr>
      <w:tr w:rsidR="003870E4" w:rsidRPr="00D02D6B" w14:paraId="522C42DE" w14:textId="77777777" w:rsidTr="00EE64B8">
        <w:trPr>
          <w:cantSplit/>
        </w:trPr>
        <w:tc>
          <w:tcPr>
            <w:tcW w:w="2139" w:type="dxa"/>
            <w:shd w:val="clear" w:color="auto" w:fill="auto"/>
          </w:tcPr>
          <w:p w14:paraId="534DD3A4" w14:textId="77777777" w:rsidR="003870E4" w:rsidRPr="00D02D6B" w:rsidRDefault="003870E4" w:rsidP="00554CE3">
            <w:pPr>
              <w:pStyle w:val="ENoteTableText"/>
              <w:tabs>
                <w:tab w:val="center" w:leader="dot" w:pos="2268"/>
              </w:tabs>
            </w:pPr>
            <w:r w:rsidRPr="00D02D6B">
              <w:t>r. 99.045</w:t>
            </w:r>
            <w:r w:rsidRPr="00D02D6B">
              <w:tab/>
            </w:r>
          </w:p>
        </w:tc>
        <w:tc>
          <w:tcPr>
            <w:tcW w:w="4943" w:type="dxa"/>
            <w:shd w:val="clear" w:color="auto" w:fill="auto"/>
          </w:tcPr>
          <w:p w14:paraId="6BBD2473" w14:textId="77777777" w:rsidR="003870E4" w:rsidRPr="00D02D6B" w:rsidRDefault="003870E4" w:rsidP="00554CE3">
            <w:pPr>
              <w:pStyle w:val="ENoteTableText"/>
            </w:pPr>
            <w:r w:rsidRPr="00D02D6B">
              <w:t>ad. 2008 No.</w:t>
            </w:r>
            <w:r>
              <w:t> </w:t>
            </w:r>
            <w:r w:rsidRPr="00D02D6B">
              <w:t>192</w:t>
            </w:r>
          </w:p>
        </w:tc>
      </w:tr>
      <w:tr w:rsidR="003870E4" w:rsidRPr="00D02D6B" w14:paraId="7E3D1004" w14:textId="77777777" w:rsidTr="00EE64B8">
        <w:trPr>
          <w:cantSplit/>
        </w:trPr>
        <w:tc>
          <w:tcPr>
            <w:tcW w:w="2139" w:type="dxa"/>
            <w:shd w:val="clear" w:color="auto" w:fill="auto"/>
          </w:tcPr>
          <w:p w14:paraId="070E187E" w14:textId="77777777" w:rsidR="003870E4" w:rsidRPr="00D02D6B" w:rsidRDefault="003870E4" w:rsidP="00554CE3">
            <w:pPr>
              <w:pStyle w:val="ENoteTableText"/>
            </w:pPr>
            <w:r w:rsidRPr="00D02D6B">
              <w:rPr>
                <w:b/>
              </w:rPr>
              <w:t>Subdivision</w:t>
            </w:r>
            <w:r>
              <w:rPr>
                <w:b/>
              </w:rPr>
              <w:t> </w:t>
            </w:r>
            <w:r w:rsidRPr="00D02D6B">
              <w:rPr>
                <w:b/>
              </w:rPr>
              <w:t>99.B.3.2</w:t>
            </w:r>
          </w:p>
        </w:tc>
        <w:tc>
          <w:tcPr>
            <w:tcW w:w="4943" w:type="dxa"/>
            <w:shd w:val="clear" w:color="auto" w:fill="auto"/>
          </w:tcPr>
          <w:p w14:paraId="42CE4515" w14:textId="77777777" w:rsidR="003870E4" w:rsidRPr="00D02D6B" w:rsidRDefault="003870E4" w:rsidP="00554CE3">
            <w:pPr>
              <w:pStyle w:val="ENoteTableText"/>
            </w:pPr>
          </w:p>
        </w:tc>
      </w:tr>
      <w:tr w:rsidR="003870E4" w:rsidRPr="00D02D6B" w14:paraId="215A6CBB" w14:textId="77777777" w:rsidTr="00EE64B8">
        <w:trPr>
          <w:cantSplit/>
        </w:trPr>
        <w:tc>
          <w:tcPr>
            <w:tcW w:w="2139" w:type="dxa"/>
            <w:shd w:val="clear" w:color="auto" w:fill="auto"/>
          </w:tcPr>
          <w:p w14:paraId="079C5E0C" w14:textId="77777777" w:rsidR="003870E4" w:rsidRPr="00D02D6B" w:rsidRDefault="003870E4" w:rsidP="00554CE3">
            <w:pPr>
              <w:pStyle w:val="ENoteTableText"/>
              <w:tabs>
                <w:tab w:val="center" w:leader="dot" w:pos="2268"/>
              </w:tabs>
            </w:pPr>
            <w:r w:rsidRPr="00D02D6B">
              <w:t>r. 99.050</w:t>
            </w:r>
            <w:r w:rsidRPr="00D02D6B">
              <w:tab/>
            </w:r>
          </w:p>
        </w:tc>
        <w:tc>
          <w:tcPr>
            <w:tcW w:w="4943" w:type="dxa"/>
            <w:shd w:val="clear" w:color="auto" w:fill="auto"/>
          </w:tcPr>
          <w:p w14:paraId="14D097C0" w14:textId="77777777" w:rsidR="003870E4" w:rsidRPr="00D02D6B" w:rsidRDefault="003870E4" w:rsidP="00554CE3">
            <w:pPr>
              <w:pStyle w:val="ENoteTableText"/>
            </w:pPr>
            <w:r w:rsidRPr="00D02D6B">
              <w:t>ad. 2008 No.</w:t>
            </w:r>
            <w:r>
              <w:t> </w:t>
            </w:r>
            <w:r w:rsidRPr="00D02D6B">
              <w:t>192</w:t>
            </w:r>
          </w:p>
        </w:tc>
      </w:tr>
      <w:tr w:rsidR="003870E4" w:rsidRPr="00D02D6B" w14:paraId="6906A309" w14:textId="77777777" w:rsidTr="00EE64B8">
        <w:trPr>
          <w:cantSplit/>
        </w:trPr>
        <w:tc>
          <w:tcPr>
            <w:tcW w:w="2139" w:type="dxa"/>
            <w:shd w:val="clear" w:color="auto" w:fill="auto"/>
          </w:tcPr>
          <w:p w14:paraId="2509FC74" w14:textId="77777777" w:rsidR="003870E4" w:rsidRPr="00D02D6B" w:rsidRDefault="003870E4" w:rsidP="00554CE3">
            <w:pPr>
              <w:pStyle w:val="ENoteTableText"/>
              <w:tabs>
                <w:tab w:val="center" w:leader="dot" w:pos="2268"/>
              </w:tabs>
            </w:pPr>
            <w:r w:rsidRPr="00D02D6B">
              <w:t>r. 99.055</w:t>
            </w:r>
            <w:r w:rsidRPr="00D02D6B">
              <w:tab/>
            </w:r>
          </w:p>
        </w:tc>
        <w:tc>
          <w:tcPr>
            <w:tcW w:w="4943" w:type="dxa"/>
            <w:shd w:val="clear" w:color="auto" w:fill="auto"/>
          </w:tcPr>
          <w:p w14:paraId="0B26C2AA" w14:textId="77777777" w:rsidR="003870E4" w:rsidRPr="00D02D6B" w:rsidRDefault="003870E4" w:rsidP="00554CE3">
            <w:pPr>
              <w:pStyle w:val="ENoteTableText"/>
            </w:pPr>
            <w:r w:rsidRPr="00D02D6B">
              <w:t>ad. 2008 No.</w:t>
            </w:r>
            <w:r>
              <w:t> </w:t>
            </w:r>
            <w:r w:rsidRPr="00D02D6B">
              <w:t>192</w:t>
            </w:r>
          </w:p>
        </w:tc>
      </w:tr>
      <w:tr w:rsidR="003870E4" w:rsidRPr="00D02D6B" w14:paraId="03B7D46C" w14:textId="77777777" w:rsidTr="00EE64B8">
        <w:trPr>
          <w:cantSplit/>
        </w:trPr>
        <w:tc>
          <w:tcPr>
            <w:tcW w:w="2139" w:type="dxa"/>
            <w:shd w:val="clear" w:color="auto" w:fill="auto"/>
          </w:tcPr>
          <w:p w14:paraId="3EA981B6" w14:textId="77777777" w:rsidR="003870E4" w:rsidRPr="00D02D6B" w:rsidRDefault="003870E4" w:rsidP="00554CE3">
            <w:pPr>
              <w:pStyle w:val="ENoteTableText"/>
              <w:tabs>
                <w:tab w:val="center" w:leader="dot" w:pos="2268"/>
              </w:tabs>
            </w:pPr>
            <w:r w:rsidRPr="00D02D6B">
              <w:t>r. 99.060</w:t>
            </w:r>
            <w:r w:rsidRPr="00D02D6B">
              <w:tab/>
            </w:r>
          </w:p>
        </w:tc>
        <w:tc>
          <w:tcPr>
            <w:tcW w:w="4943" w:type="dxa"/>
            <w:shd w:val="clear" w:color="auto" w:fill="auto"/>
          </w:tcPr>
          <w:p w14:paraId="07E1FD1C" w14:textId="77777777" w:rsidR="003870E4" w:rsidRPr="00D02D6B" w:rsidRDefault="003870E4" w:rsidP="00554CE3">
            <w:pPr>
              <w:pStyle w:val="ENoteTableText"/>
            </w:pPr>
            <w:r w:rsidRPr="00D02D6B">
              <w:t>ad. 2008 No.</w:t>
            </w:r>
            <w:r>
              <w:t> </w:t>
            </w:r>
            <w:r w:rsidRPr="00D02D6B">
              <w:t>192</w:t>
            </w:r>
          </w:p>
        </w:tc>
      </w:tr>
      <w:tr w:rsidR="003870E4" w:rsidRPr="00D02D6B" w14:paraId="1AFC1475" w14:textId="77777777" w:rsidTr="00EE64B8">
        <w:trPr>
          <w:cantSplit/>
        </w:trPr>
        <w:tc>
          <w:tcPr>
            <w:tcW w:w="2139" w:type="dxa"/>
            <w:shd w:val="clear" w:color="auto" w:fill="auto"/>
          </w:tcPr>
          <w:p w14:paraId="3E5CDE05" w14:textId="77777777" w:rsidR="003870E4" w:rsidRPr="00D02D6B" w:rsidRDefault="003870E4" w:rsidP="00554CE3">
            <w:pPr>
              <w:pStyle w:val="ENoteTableText"/>
            </w:pPr>
            <w:r w:rsidRPr="00D02D6B">
              <w:rPr>
                <w:b/>
              </w:rPr>
              <w:t>Subdivision</w:t>
            </w:r>
            <w:r>
              <w:rPr>
                <w:b/>
              </w:rPr>
              <w:t> </w:t>
            </w:r>
            <w:r w:rsidRPr="00D02D6B">
              <w:rPr>
                <w:b/>
              </w:rPr>
              <w:t>99.B.3.3</w:t>
            </w:r>
          </w:p>
        </w:tc>
        <w:tc>
          <w:tcPr>
            <w:tcW w:w="4943" w:type="dxa"/>
            <w:shd w:val="clear" w:color="auto" w:fill="auto"/>
          </w:tcPr>
          <w:p w14:paraId="0BBE34CB" w14:textId="77777777" w:rsidR="003870E4" w:rsidRPr="00D02D6B" w:rsidRDefault="003870E4" w:rsidP="00554CE3">
            <w:pPr>
              <w:pStyle w:val="ENoteTableText"/>
            </w:pPr>
          </w:p>
        </w:tc>
      </w:tr>
      <w:tr w:rsidR="003870E4" w:rsidRPr="00D02D6B" w14:paraId="0A28E25A" w14:textId="77777777" w:rsidTr="00EE64B8">
        <w:trPr>
          <w:cantSplit/>
        </w:trPr>
        <w:tc>
          <w:tcPr>
            <w:tcW w:w="2139" w:type="dxa"/>
            <w:shd w:val="clear" w:color="auto" w:fill="auto"/>
          </w:tcPr>
          <w:p w14:paraId="53A995A2" w14:textId="77777777" w:rsidR="003870E4" w:rsidRPr="00D02D6B" w:rsidRDefault="003870E4" w:rsidP="00554CE3">
            <w:pPr>
              <w:pStyle w:val="ENoteTableText"/>
              <w:tabs>
                <w:tab w:val="center" w:leader="dot" w:pos="2268"/>
              </w:tabs>
            </w:pPr>
            <w:r w:rsidRPr="00D02D6B">
              <w:t>r. 99.065</w:t>
            </w:r>
            <w:r w:rsidRPr="00D02D6B">
              <w:tab/>
            </w:r>
          </w:p>
        </w:tc>
        <w:tc>
          <w:tcPr>
            <w:tcW w:w="4943" w:type="dxa"/>
            <w:shd w:val="clear" w:color="auto" w:fill="auto"/>
          </w:tcPr>
          <w:p w14:paraId="2BDE4C7B" w14:textId="77777777" w:rsidR="003870E4" w:rsidRPr="00D02D6B" w:rsidRDefault="003870E4" w:rsidP="00554CE3">
            <w:pPr>
              <w:pStyle w:val="ENoteTableText"/>
            </w:pPr>
            <w:r w:rsidRPr="00D02D6B">
              <w:t>ad. 2008 No.</w:t>
            </w:r>
            <w:r>
              <w:t> </w:t>
            </w:r>
            <w:r w:rsidRPr="00D02D6B">
              <w:t>192</w:t>
            </w:r>
          </w:p>
        </w:tc>
      </w:tr>
      <w:tr w:rsidR="003870E4" w:rsidRPr="00D02D6B" w14:paraId="3E4F4C56" w14:textId="77777777" w:rsidTr="00EE64B8">
        <w:trPr>
          <w:cantSplit/>
        </w:trPr>
        <w:tc>
          <w:tcPr>
            <w:tcW w:w="2139" w:type="dxa"/>
            <w:shd w:val="clear" w:color="auto" w:fill="auto"/>
          </w:tcPr>
          <w:p w14:paraId="5D805E1A" w14:textId="77777777" w:rsidR="003870E4" w:rsidRPr="00D02D6B" w:rsidRDefault="003870E4" w:rsidP="00554CE3">
            <w:pPr>
              <w:pStyle w:val="ENoteTableText"/>
              <w:tabs>
                <w:tab w:val="center" w:leader="dot" w:pos="2268"/>
              </w:tabs>
            </w:pPr>
            <w:r w:rsidRPr="00D02D6B">
              <w:t>r. 99.070</w:t>
            </w:r>
            <w:r w:rsidRPr="00D02D6B">
              <w:tab/>
            </w:r>
          </w:p>
        </w:tc>
        <w:tc>
          <w:tcPr>
            <w:tcW w:w="4943" w:type="dxa"/>
            <w:shd w:val="clear" w:color="auto" w:fill="auto"/>
          </w:tcPr>
          <w:p w14:paraId="20A6E942" w14:textId="77777777" w:rsidR="003870E4" w:rsidRPr="00D02D6B" w:rsidRDefault="003870E4" w:rsidP="00554CE3">
            <w:pPr>
              <w:pStyle w:val="ENoteTableText"/>
            </w:pPr>
            <w:r w:rsidRPr="00D02D6B">
              <w:t>ad. 2008 No.</w:t>
            </w:r>
            <w:r>
              <w:t> </w:t>
            </w:r>
            <w:r w:rsidRPr="00D02D6B">
              <w:t>192</w:t>
            </w:r>
          </w:p>
        </w:tc>
      </w:tr>
      <w:tr w:rsidR="003870E4" w:rsidRPr="00D02D6B" w14:paraId="73C274DA" w14:textId="77777777" w:rsidTr="00EE64B8">
        <w:trPr>
          <w:cantSplit/>
        </w:trPr>
        <w:tc>
          <w:tcPr>
            <w:tcW w:w="2139" w:type="dxa"/>
            <w:shd w:val="clear" w:color="auto" w:fill="auto"/>
          </w:tcPr>
          <w:p w14:paraId="03306466" w14:textId="77777777" w:rsidR="003870E4" w:rsidRPr="00D02D6B" w:rsidRDefault="003870E4" w:rsidP="00554CE3">
            <w:pPr>
              <w:pStyle w:val="ENoteTableText"/>
              <w:tabs>
                <w:tab w:val="center" w:leader="dot" w:pos="2268"/>
              </w:tabs>
            </w:pPr>
            <w:r w:rsidRPr="00D02D6B">
              <w:t>r. 99.075</w:t>
            </w:r>
            <w:r w:rsidRPr="00D02D6B">
              <w:tab/>
            </w:r>
          </w:p>
        </w:tc>
        <w:tc>
          <w:tcPr>
            <w:tcW w:w="4943" w:type="dxa"/>
            <w:shd w:val="clear" w:color="auto" w:fill="auto"/>
          </w:tcPr>
          <w:p w14:paraId="728858C5" w14:textId="77777777" w:rsidR="003870E4" w:rsidRPr="00D02D6B" w:rsidRDefault="003870E4" w:rsidP="00554CE3">
            <w:pPr>
              <w:pStyle w:val="ENoteTableText"/>
            </w:pPr>
            <w:r w:rsidRPr="00D02D6B">
              <w:t>ad. 2008 No.</w:t>
            </w:r>
            <w:r>
              <w:t> </w:t>
            </w:r>
            <w:r w:rsidRPr="00D02D6B">
              <w:t>192</w:t>
            </w:r>
          </w:p>
        </w:tc>
      </w:tr>
      <w:tr w:rsidR="003870E4" w:rsidRPr="00D02D6B" w14:paraId="384EC2BC" w14:textId="77777777" w:rsidTr="00EE64B8">
        <w:trPr>
          <w:cantSplit/>
        </w:trPr>
        <w:tc>
          <w:tcPr>
            <w:tcW w:w="2139" w:type="dxa"/>
            <w:shd w:val="clear" w:color="auto" w:fill="auto"/>
          </w:tcPr>
          <w:p w14:paraId="0609C68F" w14:textId="77777777" w:rsidR="003870E4" w:rsidRPr="00D02D6B" w:rsidRDefault="003870E4" w:rsidP="00554CE3">
            <w:pPr>
              <w:pStyle w:val="ENoteTableText"/>
            </w:pPr>
            <w:r w:rsidRPr="00D02D6B">
              <w:rPr>
                <w:b/>
              </w:rPr>
              <w:t>Subdivision</w:t>
            </w:r>
            <w:r>
              <w:rPr>
                <w:b/>
              </w:rPr>
              <w:t> </w:t>
            </w:r>
            <w:r w:rsidRPr="00D02D6B">
              <w:rPr>
                <w:b/>
              </w:rPr>
              <w:t>99.B.3.4</w:t>
            </w:r>
          </w:p>
        </w:tc>
        <w:tc>
          <w:tcPr>
            <w:tcW w:w="4943" w:type="dxa"/>
            <w:shd w:val="clear" w:color="auto" w:fill="auto"/>
          </w:tcPr>
          <w:p w14:paraId="40131D10" w14:textId="77777777" w:rsidR="003870E4" w:rsidRPr="00D02D6B" w:rsidRDefault="003870E4" w:rsidP="00554CE3">
            <w:pPr>
              <w:pStyle w:val="ENoteTableText"/>
            </w:pPr>
          </w:p>
        </w:tc>
      </w:tr>
      <w:tr w:rsidR="003870E4" w:rsidRPr="00D02D6B" w14:paraId="2D91DED8" w14:textId="77777777" w:rsidTr="00EE64B8">
        <w:trPr>
          <w:cantSplit/>
        </w:trPr>
        <w:tc>
          <w:tcPr>
            <w:tcW w:w="2139" w:type="dxa"/>
            <w:shd w:val="clear" w:color="auto" w:fill="auto"/>
          </w:tcPr>
          <w:p w14:paraId="40916A8F" w14:textId="77777777" w:rsidR="003870E4" w:rsidRPr="00D02D6B" w:rsidRDefault="003870E4" w:rsidP="00554CE3">
            <w:pPr>
              <w:pStyle w:val="ENoteTableText"/>
              <w:tabs>
                <w:tab w:val="center" w:leader="dot" w:pos="2268"/>
              </w:tabs>
            </w:pPr>
            <w:r w:rsidRPr="00D02D6B">
              <w:t>r. 99.080</w:t>
            </w:r>
            <w:r w:rsidRPr="00D02D6B">
              <w:tab/>
            </w:r>
          </w:p>
        </w:tc>
        <w:tc>
          <w:tcPr>
            <w:tcW w:w="4943" w:type="dxa"/>
            <w:shd w:val="clear" w:color="auto" w:fill="auto"/>
          </w:tcPr>
          <w:p w14:paraId="25B1B5A2" w14:textId="77777777" w:rsidR="003870E4" w:rsidRPr="00D02D6B" w:rsidRDefault="003870E4" w:rsidP="00554CE3">
            <w:pPr>
              <w:pStyle w:val="ENoteTableText"/>
            </w:pPr>
            <w:r w:rsidRPr="00D02D6B">
              <w:t>ad. 2008 No.</w:t>
            </w:r>
            <w:r>
              <w:t> </w:t>
            </w:r>
            <w:r w:rsidRPr="00D02D6B">
              <w:t>192</w:t>
            </w:r>
          </w:p>
        </w:tc>
      </w:tr>
      <w:tr w:rsidR="003870E4" w:rsidRPr="00D02D6B" w14:paraId="05E8045B" w14:textId="77777777" w:rsidTr="00EE64B8">
        <w:trPr>
          <w:cantSplit/>
        </w:trPr>
        <w:tc>
          <w:tcPr>
            <w:tcW w:w="2139" w:type="dxa"/>
            <w:shd w:val="clear" w:color="auto" w:fill="auto"/>
          </w:tcPr>
          <w:p w14:paraId="501ED9E3" w14:textId="77777777" w:rsidR="003870E4" w:rsidRPr="00D02D6B" w:rsidRDefault="003870E4" w:rsidP="00554CE3">
            <w:pPr>
              <w:pStyle w:val="ENoteTableText"/>
            </w:pPr>
            <w:r w:rsidRPr="00D02D6B">
              <w:rPr>
                <w:b/>
              </w:rPr>
              <w:t>Division</w:t>
            </w:r>
            <w:r>
              <w:rPr>
                <w:b/>
              </w:rPr>
              <w:t> </w:t>
            </w:r>
            <w:r w:rsidRPr="00D02D6B">
              <w:rPr>
                <w:b/>
              </w:rPr>
              <w:t>99.B.4</w:t>
            </w:r>
          </w:p>
        </w:tc>
        <w:tc>
          <w:tcPr>
            <w:tcW w:w="4943" w:type="dxa"/>
            <w:shd w:val="clear" w:color="auto" w:fill="auto"/>
          </w:tcPr>
          <w:p w14:paraId="4A99B600" w14:textId="77777777" w:rsidR="003870E4" w:rsidRPr="00D02D6B" w:rsidRDefault="003870E4" w:rsidP="00554CE3">
            <w:pPr>
              <w:pStyle w:val="ENoteTableText"/>
            </w:pPr>
          </w:p>
        </w:tc>
      </w:tr>
      <w:tr w:rsidR="003870E4" w:rsidRPr="00D02D6B" w14:paraId="2E525CAA" w14:textId="77777777" w:rsidTr="00EE64B8">
        <w:trPr>
          <w:cantSplit/>
        </w:trPr>
        <w:tc>
          <w:tcPr>
            <w:tcW w:w="2139" w:type="dxa"/>
            <w:shd w:val="clear" w:color="auto" w:fill="auto"/>
          </w:tcPr>
          <w:p w14:paraId="30FBCF2E" w14:textId="77777777" w:rsidR="003870E4" w:rsidRPr="00D02D6B" w:rsidRDefault="003870E4" w:rsidP="00554CE3">
            <w:pPr>
              <w:pStyle w:val="ENoteTableText"/>
              <w:tabs>
                <w:tab w:val="center" w:leader="dot" w:pos="2268"/>
              </w:tabs>
            </w:pPr>
            <w:r w:rsidRPr="00D02D6B">
              <w:t>r. 99.085</w:t>
            </w:r>
            <w:r w:rsidRPr="00D02D6B">
              <w:tab/>
            </w:r>
          </w:p>
        </w:tc>
        <w:tc>
          <w:tcPr>
            <w:tcW w:w="4943" w:type="dxa"/>
            <w:shd w:val="clear" w:color="auto" w:fill="auto"/>
          </w:tcPr>
          <w:p w14:paraId="4747F36C" w14:textId="77777777" w:rsidR="003870E4" w:rsidRPr="00D02D6B" w:rsidRDefault="003870E4" w:rsidP="00554CE3">
            <w:pPr>
              <w:pStyle w:val="ENoteTableText"/>
            </w:pPr>
            <w:r w:rsidRPr="00D02D6B">
              <w:t>ad. 2008 No.</w:t>
            </w:r>
            <w:r>
              <w:t> </w:t>
            </w:r>
            <w:r w:rsidRPr="00D02D6B">
              <w:t>192</w:t>
            </w:r>
          </w:p>
        </w:tc>
      </w:tr>
      <w:tr w:rsidR="003870E4" w:rsidRPr="00D02D6B" w14:paraId="1A15460A" w14:textId="77777777" w:rsidTr="00EE64B8">
        <w:trPr>
          <w:cantSplit/>
        </w:trPr>
        <w:tc>
          <w:tcPr>
            <w:tcW w:w="2139" w:type="dxa"/>
            <w:shd w:val="clear" w:color="auto" w:fill="auto"/>
          </w:tcPr>
          <w:p w14:paraId="28B9A4D9" w14:textId="77777777" w:rsidR="003870E4" w:rsidRPr="00D02D6B" w:rsidRDefault="003870E4" w:rsidP="00554CE3">
            <w:pPr>
              <w:pStyle w:val="ENoteTableText"/>
              <w:tabs>
                <w:tab w:val="center" w:leader="dot" w:pos="2268"/>
              </w:tabs>
            </w:pPr>
            <w:r w:rsidRPr="00D02D6B">
              <w:t>r. 99.090</w:t>
            </w:r>
            <w:r w:rsidRPr="00D02D6B">
              <w:tab/>
            </w:r>
          </w:p>
        </w:tc>
        <w:tc>
          <w:tcPr>
            <w:tcW w:w="4943" w:type="dxa"/>
            <w:shd w:val="clear" w:color="auto" w:fill="auto"/>
          </w:tcPr>
          <w:p w14:paraId="74F5F06C" w14:textId="77777777" w:rsidR="003870E4" w:rsidRPr="00D02D6B" w:rsidRDefault="003870E4" w:rsidP="00554CE3">
            <w:pPr>
              <w:pStyle w:val="ENoteTableText"/>
            </w:pPr>
            <w:r w:rsidRPr="00D02D6B">
              <w:t>ad. 2008 No.</w:t>
            </w:r>
            <w:r>
              <w:t> </w:t>
            </w:r>
            <w:r w:rsidRPr="00D02D6B">
              <w:t>192</w:t>
            </w:r>
          </w:p>
        </w:tc>
      </w:tr>
      <w:tr w:rsidR="003870E4" w:rsidRPr="00D02D6B" w14:paraId="1669640D" w14:textId="77777777" w:rsidTr="00EE64B8">
        <w:trPr>
          <w:cantSplit/>
        </w:trPr>
        <w:tc>
          <w:tcPr>
            <w:tcW w:w="2139" w:type="dxa"/>
            <w:shd w:val="clear" w:color="auto" w:fill="auto"/>
          </w:tcPr>
          <w:p w14:paraId="3D2CA934" w14:textId="77777777" w:rsidR="003870E4" w:rsidRPr="00D02D6B" w:rsidRDefault="003870E4" w:rsidP="00554CE3">
            <w:pPr>
              <w:pStyle w:val="ENoteTableText"/>
              <w:tabs>
                <w:tab w:val="center" w:leader="dot" w:pos="2268"/>
              </w:tabs>
            </w:pPr>
            <w:r w:rsidRPr="00D02D6B">
              <w:t>r. 99.095</w:t>
            </w:r>
            <w:r w:rsidRPr="00D02D6B">
              <w:tab/>
            </w:r>
          </w:p>
        </w:tc>
        <w:tc>
          <w:tcPr>
            <w:tcW w:w="4943" w:type="dxa"/>
            <w:shd w:val="clear" w:color="auto" w:fill="auto"/>
          </w:tcPr>
          <w:p w14:paraId="7563F2E0" w14:textId="77777777" w:rsidR="003870E4" w:rsidRPr="00D02D6B" w:rsidRDefault="003870E4" w:rsidP="00554CE3">
            <w:pPr>
              <w:pStyle w:val="ENoteTableText"/>
            </w:pPr>
            <w:r w:rsidRPr="00D02D6B">
              <w:t>ad. 2008 No.</w:t>
            </w:r>
            <w:r>
              <w:t> </w:t>
            </w:r>
            <w:r w:rsidRPr="00D02D6B">
              <w:t>192</w:t>
            </w:r>
          </w:p>
        </w:tc>
      </w:tr>
      <w:tr w:rsidR="003870E4" w:rsidRPr="00D02D6B" w14:paraId="5C704FB6" w14:textId="77777777" w:rsidTr="00EE64B8">
        <w:trPr>
          <w:cantSplit/>
        </w:trPr>
        <w:tc>
          <w:tcPr>
            <w:tcW w:w="2139" w:type="dxa"/>
            <w:shd w:val="clear" w:color="auto" w:fill="auto"/>
          </w:tcPr>
          <w:p w14:paraId="6430171E" w14:textId="77777777" w:rsidR="003870E4" w:rsidRPr="00D02D6B" w:rsidRDefault="003870E4" w:rsidP="00554CE3">
            <w:pPr>
              <w:pStyle w:val="ENoteTableText"/>
            </w:pPr>
            <w:r w:rsidRPr="00D02D6B">
              <w:rPr>
                <w:b/>
              </w:rPr>
              <w:t>Division</w:t>
            </w:r>
            <w:r>
              <w:rPr>
                <w:b/>
              </w:rPr>
              <w:t> </w:t>
            </w:r>
            <w:r w:rsidRPr="00D02D6B">
              <w:rPr>
                <w:b/>
              </w:rPr>
              <w:t>99.B.5</w:t>
            </w:r>
          </w:p>
        </w:tc>
        <w:tc>
          <w:tcPr>
            <w:tcW w:w="4943" w:type="dxa"/>
            <w:shd w:val="clear" w:color="auto" w:fill="auto"/>
          </w:tcPr>
          <w:p w14:paraId="23F3D648" w14:textId="77777777" w:rsidR="003870E4" w:rsidRPr="00D02D6B" w:rsidRDefault="003870E4" w:rsidP="00554CE3">
            <w:pPr>
              <w:pStyle w:val="ENoteTableText"/>
            </w:pPr>
          </w:p>
        </w:tc>
      </w:tr>
      <w:tr w:rsidR="003870E4" w:rsidRPr="00D02D6B" w14:paraId="055EEC1C" w14:textId="77777777" w:rsidTr="00EE64B8">
        <w:trPr>
          <w:cantSplit/>
        </w:trPr>
        <w:tc>
          <w:tcPr>
            <w:tcW w:w="2139" w:type="dxa"/>
            <w:shd w:val="clear" w:color="auto" w:fill="auto"/>
          </w:tcPr>
          <w:p w14:paraId="5BAEE4DD" w14:textId="77777777" w:rsidR="003870E4" w:rsidRPr="00D02D6B" w:rsidRDefault="003870E4" w:rsidP="00554CE3">
            <w:pPr>
              <w:pStyle w:val="ENoteTableText"/>
              <w:tabs>
                <w:tab w:val="center" w:leader="dot" w:pos="2268"/>
              </w:tabs>
            </w:pPr>
            <w:r w:rsidRPr="00D02D6B">
              <w:t>r. 99.100</w:t>
            </w:r>
            <w:r w:rsidRPr="00D02D6B">
              <w:tab/>
            </w:r>
          </w:p>
        </w:tc>
        <w:tc>
          <w:tcPr>
            <w:tcW w:w="4943" w:type="dxa"/>
            <w:shd w:val="clear" w:color="auto" w:fill="auto"/>
          </w:tcPr>
          <w:p w14:paraId="5F8ED3C4" w14:textId="77777777" w:rsidR="003870E4" w:rsidRPr="00D02D6B" w:rsidRDefault="003870E4" w:rsidP="00554CE3">
            <w:pPr>
              <w:pStyle w:val="ENoteTableText"/>
            </w:pPr>
            <w:r w:rsidRPr="00D02D6B">
              <w:t>ad. 2008 No.</w:t>
            </w:r>
            <w:r>
              <w:t> </w:t>
            </w:r>
            <w:r w:rsidRPr="00D02D6B">
              <w:t>192</w:t>
            </w:r>
          </w:p>
        </w:tc>
      </w:tr>
      <w:tr w:rsidR="003870E4" w:rsidRPr="00D02D6B" w14:paraId="501FA476" w14:textId="77777777" w:rsidTr="00EE64B8">
        <w:trPr>
          <w:cantSplit/>
        </w:trPr>
        <w:tc>
          <w:tcPr>
            <w:tcW w:w="2139" w:type="dxa"/>
            <w:shd w:val="clear" w:color="auto" w:fill="auto"/>
          </w:tcPr>
          <w:p w14:paraId="2594A2D9" w14:textId="77777777" w:rsidR="003870E4" w:rsidRPr="00D02D6B" w:rsidRDefault="003870E4" w:rsidP="00554CE3">
            <w:pPr>
              <w:pStyle w:val="ENoteTableText"/>
              <w:tabs>
                <w:tab w:val="center" w:leader="dot" w:pos="2268"/>
              </w:tabs>
            </w:pPr>
            <w:r w:rsidRPr="00D02D6B">
              <w:t>r. 99.105</w:t>
            </w:r>
            <w:r w:rsidRPr="00D02D6B">
              <w:tab/>
            </w:r>
          </w:p>
        </w:tc>
        <w:tc>
          <w:tcPr>
            <w:tcW w:w="4943" w:type="dxa"/>
            <w:shd w:val="clear" w:color="auto" w:fill="auto"/>
          </w:tcPr>
          <w:p w14:paraId="52382CE8" w14:textId="77777777" w:rsidR="003870E4" w:rsidRPr="00D02D6B" w:rsidRDefault="003870E4" w:rsidP="00554CE3">
            <w:pPr>
              <w:pStyle w:val="ENoteTableText"/>
            </w:pPr>
            <w:r w:rsidRPr="00D02D6B">
              <w:t>ad. 2008 No.</w:t>
            </w:r>
            <w:r>
              <w:t> </w:t>
            </w:r>
            <w:r w:rsidRPr="00D02D6B">
              <w:t>192</w:t>
            </w:r>
          </w:p>
        </w:tc>
      </w:tr>
      <w:tr w:rsidR="003870E4" w:rsidRPr="00D02D6B" w14:paraId="59E3B230" w14:textId="77777777" w:rsidTr="00EE64B8">
        <w:trPr>
          <w:cantSplit/>
        </w:trPr>
        <w:tc>
          <w:tcPr>
            <w:tcW w:w="2139" w:type="dxa"/>
            <w:shd w:val="clear" w:color="auto" w:fill="auto"/>
          </w:tcPr>
          <w:p w14:paraId="68F51716" w14:textId="77777777" w:rsidR="003870E4" w:rsidRPr="00D02D6B" w:rsidRDefault="003870E4" w:rsidP="00554CE3">
            <w:pPr>
              <w:pStyle w:val="ENoteTableText"/>
            </w:pPr>
            <w:r w:rsidRPr="00D02D6B">
              <w:rPr>
                <w:b/>
              </w:rPr>
              <w:t>Subpart 99.C</w:t>
            </w:r>
          </w:p>
        </w:tc>
        <w:tc>
          <w:tcPr>
            <w:tcW w:w="4943" w:type="dxa"/>
            <w:shd w:val="clear" w:color="auto" w:fill="auto"/>
          </w:tcPr>
          <w:p w14:paraId="1D838721" w14:textId="77777777" w:rsidR="003870E4" w:rsidRPr="00D02D6B" w:rsidRDefault="003870E4" w:rsidP="00554CE3">
            <w:pPr>
              <w:pStyle w:val="ENoteTableText"/>
            </w:pPr>
          </w:p>
        </w:tc>
      </w:tr>
      <w:tr w:rsidR="003870E4" w:rsidRPr="00D02D6B" w14:paraId="4B6CDA96" w14:textId="77777777" w:rsidTr="00EE64B8">
        <w:trPr>
          <w:cantSplit/>
        </w:trPr>
        <w:tc>
          <w:tcPr>
            <w:tcW w:w="2139" w:type="dxa"/>
            <w:shd w:val="clear" w:color="auto" w:fill="auto"/>
          </w:tcPr>
          <w:p w14:paraId="0F37B3EE" w14:textId="77777777" w:rsidR="003870E4" w:rsidRPr="00D02D6B" w:rsidRDefault="003870E4" w:rsidP="00554CE3">
            <w:pPr>
              <w:pStyle w:val="ENoteTableText"/>
            </w:pPr>
            <w:r w:rsidRPr="00D02D6B">
              <w:rPr>
                <w:b/>
              </w:rPr>
              <w:t>Division</w:t>
            </w:r>
            <w:r>
              <w:rPr>
                <w:b/>
              </w:rPr>
              <w:t> </w:t>
            </w:r>
            <w:r w:rsidRPr="00D02D6B">
              <w:rPr>
                <w:b/>
              </w:rPr>
              <w:t>99.C.1</w:t>
            </w:r>
          </w:p>
        </w:tc>
        <w:tc>
          <w:tcPr>
            <w:tcW w:w="4943" w:type="dxa"/>
            <w:shd w:val="clear" w:color="auto" w:fill="auto"/>
          </w:tcPr>
          <w:p w14:paraId="66FE78CA" w14:textId="77777777" w:rsidR="003870E4" w:rsidRPr="00D02D6B" w:rsidRDefault="003870E4" w:rsidP="00554CE3">
            <w:pPr>
              <w:pStyle w:val="ENoteTableText"/>
            </w:pPr>
          </w:p>
        </w:tc>
      </w:tr>
      <w:tr w:rsidR="003870E4" w:rsidRPr="00D02D6B" w14:paraId="0320376C" w14:textId="77777777" w:rsidTr="00EE64B8">
        <w:trPr>
          <w:cantSplit/>
        </w:trPr>
        <w:tc>
          <w:tcPr>
            <w:tcW w:w="2139" w:type="dxa"/>
            <w:shd w:val="clear" w:color="auto" w:fill="auto"/>
          </w:tcPr>
          <w:p w14:paraId="2A0A9A57" w14:textId="77777777" w:rsidR="003870E4" w:rsidRPr="00D02D6B" w:rsidRDefault="003870E4" w:rsidP="00554CE3">
            <w:pPr>
              <w:pStyle w:val="ENoteTableText"/>
              <w:tabs>
                <w:tab w:val="center" w:leader="dot" w:pos="2268"/>
              </w:tabs>
            </w:pPr>
            <w:r w:rsidRPr="00D02D6B">
              <w:t>r. 99.110</w:t>
            </w:r>
            <w:r w:rsidRPr="00D02D6B">
              <w:tab/>
            </w:r>
          </w:p>
        </w:tc>
        <w:tc>
          <w:tcPr>
            <w:tcW w:w="4943" w:type="dxa"/>
            <w:shd w:val="clear" w:color="auto" w:fill="auto"/>
          </w:tcPr>
          <w:p w14:paraId="73CFBA05" w14:textId="77777777" w:rsidR="003870E4" w:rsidRPr="00D02D6B" w:rsidRDefault="003870E4" w:rsidP="00554CE3">
            <w:pPr>
              <w:pStyle w:val="ENoteTableText"/>
            </w:pPr>
            <w:r w:rsidRPr="00D02D6B">
              <w:t>ad. 2008 No.</w:t>
            </w:r>
            <w:r>
              <w:t> </w:t>
            </w:r>
            <w:r w:rsidRPr="00D02D6B">
              <w:t>192</w:t>
            </w:r>
          </w:p>
        </w:tc>
      </w:tr>
      <w:tr w:rsidR="003870E4" w:rsidRPr="00D02D6B" w14:paraId="692E9CB6" w14:textId="77777777" w:rsidTr="00EE64B8">
        <w:trPr>
          <w:cantSplit/>
        </w:trPr>
        <w:tc>
          <w:tcPr>
            <w:tcW w:w="2139" w:type="dxa"/>
            <w:shd w:val="clear" w:color="auto" w:fill="auto"/>
          </w:tcPr>
          <w:p w14:paraId="05FAE967" w14:textId="77777777" w:rsidR="003870E4" w:rsidRPr="00D02D6B" w:rsidRDefault="003870E4" w:rsidP="00554CE3">
            <w:pPr>
              <w:pStyle w:val="ENoteTableText"/>
            </w:pPr>
            <w:r w:rsidRPr="00D02D6B">
              <w:rPr>
                <w:b/>
              </w:rPr>
              <w:t>Subdivision</w:t>
            </w:r>
            <w:r>
              <w:rPr>
                <w:b/>
              </w:rPr>
              <w:t> </w:t>
            </w:r>
            <w:r w:rsidRPr="00D02D6B">
              <w:rPr>
                <w:b/>
              </w:rPr>
              <w:t>99.C.1.1</w:t>
            </w:r>
          </w:p>
        </w:tc>
        <w:tc>
          <w:tcPr>
            <w:tcW w:w="4943" w:type="dxa"/>
            <w:shd w:val="clear" w:color="auto" w:fill="auto"/>
          </w:tcPr>
          <w:p w14:paraId="05D8CC9F" w14:textId="77777777" w:rsidR="003870E4" w:rsidRPr="00D02D6B" w:rsidRDefault="003870E4" w:rsidP="00554CE3">
            <w:pPr>
              <w:pStyle w:val="ENoteTableText"/>
            </w:pPr>
          </w:p>
        </w:tc>
      </w:tr>
      <w:tr w:rsidR="003870E4" w:rsidRPr="00D02D6B" w14:paraId="33BFCB32" w14:textId="77777777" w:rsidTr="00EE64B8">
        <w:trPr>
          <w:cantSplit/>
        </w:trPr>
        <w:tc>
          <w:tcPr>
            <w:tcW w:w="2139" w:type="dxa"/>
            <w:shd w:val="clear" w:color="auto" w:fill="auto"/>
          </w:tcPr>
          <w:p w14:paraId="3C3EEA18" w14:textId="77777777" w:rsidR="003870E4" w:rsidRPr="00D02D6B" w:rsidRDefault="003870E4" w:rsidP="00554CE3">
            <w:pPr>
              <w:pStyle w:val="ENoteTableText"/>
              <w:tabs>
                <w:tab w:val="center" w:leader="dot" w:pos="2268"/>
              </w:tabs>
            </w:pPr>
            <w:r w:rsidRPr="00D02D6B">
              <w:t>r. 99.115</w:t>
            </w:r>
            <w:r w:rsidRPr="00D02D6B">
              <w:tab/>
            </w:r>
          </w:p>
        </w:tc>
        <w:tc>
          <w:tcPr>
            <w:tcW w:w="4943" w:type="dxa"/>
            <w:shd w:val="clear" w:color="auto" w:fill="auto"/>
          </w:tcPr>
          <w:p w14:paraId="54A75DA1" w14:textId="77777777" w:rsidR="003870E4" w:rsidRPr="00D02D6B" w:rsidRDefault="003870E4" w:rsidP="00554CE3">
            <w:pPr>
              <w:pStyle w:val="ENoteTableText"/>
            </w:pPr>
            <w:r w:rsidRPr="00D02D6B">
              <w:t>ad. 2008 No.</w:t>
            </w:r>
            <w:r>
              <w:t> </w:t>
            </w:r>
            <w:r w:rsidRPr="00D02D6B">
              <w:t>192</w:t>
            </w:r>
          </w:p>
        </w:tc>
      </w:tr>
      <w:tr w:rsidR="003870E4" w:rsidRPr="00D02D6B" w14:paraId="720E9187" w14:textId="77777777" w:rsidTr="00EE64B8">
        <w:trPr>
          <w:cantSplit/>
        </w:trPr>
        <w:tc>
          <w:tcPr>
            <w:tcW w:w="2139" w:type="dxa"/>
            <w:shd w:val="clear" w:color="auto" w:fill="auto"/>
          </w:tcPr>
          <w:p w14:paraId="5FE3119B" w14:textId="77777777" w:rsidR="003870E4" w:rsidRPr="00D02D6B" w:rsidRDefault="003870E4" w:rsidP="00554CE3">
            <w:pPr>
              <w:pStyle w:val="ENoteTableText"/>
              <w:tabs>
                <w:tab w:val="center" w:leader="dot" w:pos="2268"/>
              </w:tabs>
            </w:pPr>
            <w:r w:rsidRPr="00D02D6B">
              <w:t>r. 99.120</w:t>
            </w:r>
            <w:r w:rsidRPr="00D02D6B">
              <w:tab/>
            </w:r>
          </w:p>
        </w:tc>
        <w:tc>
          <w:tcPr>
            <w:tcW w:w="4943" w:type="dxa"/>
            <w:shd w:val="clear" w:color="auto" w:fill="auto"/>
          </w:tcPr>
          <w:p w14:paraId="25275C59" w14:textId="77777777" w:rsidR="003870E4" w:rsidRPr="00D02D6B" w:rsidRDefault="003870E4" w:rsidP="00554CE3">
            <w:pPr>
              <w:pStyle w:val="ENoteTableText"/>
            </w:pPr>
            <w:r w:rsidRPr="00D02D6B">
              <w:t>ad. 2008 No.</w:t>
            </w:r>
            <w:r>
              <w:t> </w:t>
            </w:r>
            <w:r w:rsidRPr="00D02D6B">
              <w:t>192</w:t>
            </w:r>
          </w:p>
        </w:tc>
      </w:tr>
      <w:tr w:rsidR="003870E4" w:rsidRPr="00D02D6B" w14:paraId="6E682BAA" w14:textId="77777777" w:rsidTr="00EE64B8">
        <w:trPr>
          <w:cantSplit/>
        </w:trPr>
        <w:tc>
          <w:tcPr>
            <w:tcW w:w="2139" w:type="dxa"/>
            <w:shd w:val="clear" w:color="auto" w:fill="auto"/>
          </w:tcPr>
          <w:p w14:paraId="33F1E806" w14:textId="77777777" w:rsidR="003870E4" w:rsidRPr="00D02D6B" w:rsidRDefault="003870E4" w:rsidP="00554CE3">
            <w:pPr>
              <w:pStyle w:val="ENoteTableText"/>
            </w:pPr>
            <w:r w:rsidRPr="00D02D6B">
              <w:rPr>
                <w:b/>
              </w:rPr>
              <w:t>Subdivision</w:t>
            </w:r>
            <w:r>
              <w:rPr>
                <w:b/>
              </w:rPr>
              <w:t> </w:t>
            </w:r>
            <w:r w:rsidRPr="00D02D6B">
              <w:rPr>
                <w:b/>
              </w:rPr>
              <w:t>99.C.1.2</w:t>
            </w:r>
          </w:p>
        </w:tc>
        <w:tc>
          <w:tcPr>
            <w:tcW w:w="4943" w:type="dxa"/>
            <w:shd w:val="clear" w:color="auto" w:fill="auto"/>
          </w:tcPr>
          <w:p w14:paraId="625EEAF2" w14:textId="77777777" w:rsidR="003870E4" w:rsidRPr="00D02D6B" w:rsidRDefault="003870E4" w:rsidP="00554CE3">
            <w:pPr>
              <w:pStyle w:val="ENoteTableText"/>
            </w:pPr>
          </w:p>
        </w:tc>
      </w:tr>
      <w:tr w:rsidR="003870E4" w:rsidRPr="00D02D6B" w14:paraId="1B80527C" w14:textId="77777777" w:rsidTr="00EE64B8">
        <w:trPr>
          <w:cantSplit/>
        </w:trPr>
        <w:tc>
          <w:tcPr>
            <w:tcW w:w="2139" w:type="dxa"/>
            <w:shd w:val="clear" w:color="auto" w:fill="auto"/>
          </w:tcPr>
          <w:p w14:paraId="2D600C39" w14:textId="77777777" w:rsidR="003870E4" w:rsidRPr="00D02D6B" w:rsidRDefault="003870E4" w:rsidP="00554CE3">
            <w:pPr>
              <w:pStyle w:val="ENoteTableText"/>
              <w:tabs>
                <w:tab w:val="center" w:leader="dot" w:pos="2268"/>
              </w:tabs>
            </w:pPr>
            <w:r w:rsidRPr="00D02D6B">
              <w:t>r. 99.125</w:t>
            </w:r>
            <w:r w:rsidRPr="00D02D6B">
              <w:tab/>
            </w:r>
          </w:p>
        </w:tc>
        <w:tc>
          <w:tcPr>
            <w:tcW w:w="4943" w:type="dxa"/>
            <w:shd w:val="clear" w:color="auto" w:fill="auto"/>
          </w:tcPr>
          <w:p w14:paraId="58C1BD19" w14:textId="77777777" w:rsidR="003870E4" w:rsidRPr="00D02D6B" w:rsidRDefault="003870E4" w:rsidP="00554CE3">
            <w:pPr>
              <w:pStyle w:val="ENoteTableText"/>
            </w:pPr>
            <w:r w:rsidRPr="00D02D6B">
              <w:t>ad. 2008 No.</w:t>
            </w:r>
            <w:r>
              <w:t> </w:t>
            </w:r>
            <w:r w:rsidRPr="00D02D6B">
              <w:t>192</w:t>
            </w:r>
          </w:p>
        </w:tc>
      </w:tr>
      <w:tr w:rsidR="003870E4" w:rsidRPr="00D02D6B" w14:paraId="51942205" w14:textId="77777777" w:rsidTr="00EE64B8">
        <w:trPr>
          <w:cantSplit/>
        </w:trPr>
        <w:tc>
          <w:tcPr>
            <w:tcW w:w="2139" w:type="dxa"/>
            <w:shd w:val="clear" w:color="auto" w:fill="auto"/>
          </w:tcPr>
          <w:p w14:paraId="24E90FD4" w14:textId="77777777" w:rsidR="003870E4" w:rsidRPr="00D02D6B" w:rsidRDefault="003870E4" w:rsidP="00554CE3">
            <w:pPr>
              <w:pStyle w:val="ENoteTableText"/>
            </w:pPr>
            <w:r w:rsidRPr="00D02D6B">
              <w:rPr>
                <w:b/>
              </w:rPr>
              <w:t>Subdivision</w:t>
            </w:r>
            <w:r>
              <w:rPr>
                <w:b/>
              </w:rPr>
              <w:t> </w:t>
            </w:r>
            <w:r w:rsidRPr="00D02D6B">
              <w:rPr>
                <w:b/>
              </w:rPr>
              <w:t>99.C.1.3</w:t>
            </w:r>
          </w:p>
        </w:tc>
        <w:tc>
          <w:tcPr>
            <w:tcW w:w="4943" w:type="dxa"/>
            <w:shd w:val="clear" w:color="auto" w:fill="auto"/>
          </w:tcPr>
          <w:p w14:paraId="1C10F503" w14:textId="77777777" w:rsidR="003870E4" w:rsidRPr="00D02D6B" w:rsidRDefault="003870E4" w:rsidP="00554CE3">
            <w:pPr>
              <w:pStyle w:val="ENoteTableText"/>
            </w:pPr>
          </w:p>
        </w:tc>
      </w:tr>
      <w:tr w:rsidR="003870E4" w:rsidRPr="00D02D6B" w14:paraId="216F1A6E" w14:textId="77777777" w:rsidTr="00EE64B8">
        <w:trPr>
          <w:cantSplit/>
        </w:trPr>
        <w:tc>
          <w:tcPr>
            <w:tcW w:w="2139" w:type="dxa"/>
            <w:shd w:val="clear" w:color="auto" w:fill="auto"/>
          </w:tcPr>
          <w:p w14:paraId="3AEA00EB" w14:textId="77777777" w:rsidR="003870E4" w:rsidRPr="00D02D6B" w:rsidRDefault="003870E4" w:rsidP="00554CE3">
            <w:pPr>
              <w:pStyle w:val="ENoteTableText"/>
              <w:tabs>
                <w:tab w:val="center" w:leader="dot" w:pos="2268"/>
              </w:tabs>
            </w:pPr>
            <w:r w:rsidRPr="00D02D6B">
              <w:t>r. 99.130</w:t>
            </w:r>
            <w:r w:rsidRPr="00D02D6B">
              <w:tab/>
            </w:r>
          </w:p>
        </w:tc>
        <w:tc>
          <w:tcPr>
            <w:tcW w:w="4943" w:type="dxa"/>
            <w:shd w:val="clear" w:color="auto" w:fill="auto"/>
          </w:tcPr>
          <w:p w14:paraId="3E320ED0" w14:textId="77777777" w:rsidR="003870E4" w:rsidRPr="00D02D6B" w:rsidRDefault="003870E4" w:rsidP="00554CE3">
            <w:pPr>
              <w:pStyle w:val="ENoteTableText"/>
            </w:pPr>
            <w:r w:rsidRPr="00D02D6B">
              <w:t>ad. 2008 No.</w:t>
            </w:r>
            <w:r>
              <w:t> </w:t>
            </w:r>
            <w:r w:rsidRPr="00D02D6B">
              <w:t>192</w:t>
            </w:r>
          </w:p>
        </w:tc>
      </w:tr>
      <w:tr w:rsidR="003870E4" w:rsidRPr="00D02D6B" w14:paraId="09C629FB" w14:textId="77777777" w:rsidTr="00EE64B8">
        <w:trPr>
          <w:cantSplit/>
        </w:trPr>
        <w:tc>
          <w:tcPr>
            <w:tcW w:w="2139" w:type="dxa"/>
            <w:shd w:val="clear" w:color="auto" w:fill="auto"/>
          </w:tcPr>
          <w:p w14:paraId="3E55B1C5" w14:textId="77777777" w:rsidR="003870E4" w:rsidRPr="00D02D6B" w:rsidRDefault="003870E4" w:rsidP="00554CE3">
            <w:pPr>
              <w:pStyle w:val="ENoteTableText"/>
            </w:pPr>
            <w:r w:rsidRPr="00D02D6B">
              <w:rPr>
                <w:b/>
              </w:rPr>
              <w:t>Division</w:t>
            </w:r>
            <w:r>
              <w:rPr>
                <w:b/>
              </w:rPr>
              <w:t> </w:t>
            </w:r>
            <w:r w:rsidRPr="00D02D6B">
              <w:rPr>
                <w:b/>
              </w:rPr>
              <w:t>99.C.2</w:t>
            </w:r>
          </w:p>
        </w:tc>
        <w:tc>
          <w:tcPr>
            <w:tcW w:w="4943" w:type="dxa"/>
            <w:shd w:val="clear" w:color="auto" w:fill="auto"/>
          </w:tcPr>
          <w:p w14:paraId="7891BB2A" w14:textId="77777777" w:rsidR="003870E4" w:rsidRPr="00D02D6B" w:rsidRDefault="003870E4" w:rsidP="00554CE3">
            <w:pPr>
              <w:pStyle w:val="ENoteTableText"/>
            </w:pPr>
          </w:p>
        </w:tc>
      </w:tr>
      <w:tr w:rsidR="003870E4" w:rsidRPr="00D02D6B" w14:paraId="34AC0D30" w14:textId="77777777" w:rsidTr="00EE64B8">
        <w:trPr>
          <w:cantSplit/>
        </w:trPr>
        <w:tc>
          <w:tcPr>
            <w:tcW w:w="2139" w:type="dxa"/>
            <w:shd w:val="clear" w:color="auto" w:fill="auto"/>
          </w:tcPr>
          <w:p w14:paraId="12452F12" w14:textId="77777777" w:rsidR="003870E4" w:rsidRPr="00D02D6B" w:rsidRDefault="003870E4" w:rsidP="00554CE3">
            <w:pPr>
              <w:pStyle w:val="ENoteTableText"/>
            </w:pPr>
            <w:r w:rsidRPr="00D02D6B">
              <w:rPr>
                <w:b/>
              </w:rPr>
              <w:t>Subdivision</w:t>
            </w:r>
            <w:r>
              <w:rPr>
                <w:b/>
              </w:rPr>
              <w:t> </w:t>
            </w:r>
            <w:r w:rsidRPr="00D02D6B">
              <w:rPr>
                <w:b/>
              </w:rPr>
              <w:t>99.C.2.1</w:t>
            </w:r>
          </w:p>
        </w:tc>
        <w:tc>
          <w:tcPr>
            <w:tcW w:w="4943" w:type="dxa"/>
            <w:shd w:val="clear" w:color="auto" w:fill="auto"/>
          </w:tcPr>
          <w:p w14:paraId="032B7173" w14:textId="77777777" w:rsidR="003870E4" w:rsidRPr="00D02D6B" w:rsidRDefault="003870E4" w:rsidP="00554CE3">
            <w:pPr>
              <w:pStyle w:val="ENoteTableText"/>
            </w:pPr>
          </w:p>
        </w:tc>
      </w:tr>
      <w:tr w:rsidR="003870E4" w:rsidRPr="00D02D6B" w14:paraId="1D0036FF" w14:textId="77777777" w:rsidTr="00EE64B8">
        <w:trPr>
          <w:cantSplit/>
        </w:trPr>
        <w:tc>
          <w:tcPr>
            <w:tcW w:w="2139" w:type="dxa"/>
            <w:shd w:val="clear" w:color="auto" w:fill="auto"/>
          </w:tcPr>
          <w:p w14:paraId="4782BE0F" w14:textId="77777777" w:rsidR="003870E4" w:rsidRPr="00D02D6B" w:rsidRDefault="003870E4" w:rsidP="00554CE3">
            <w:pPr>
              <w:pStyle w:val="ENoteTableText"/>
              <w:tabs>
                <w:tab w:val="center" w:leader="dot" w:pos="2268"/>
              </w:tabs>
            </w:pPr>
            <w:r w:rsidRPr="00D02D6B">
              <w:t>r. 99.135</w:t>
            </w:r>
            <w:r w:rsidRPr="00D02D6B">
              <w:tab/>
            </w:r>
          </w:p>
        </w:tc>
        <w:tc>
          <w:tcPr>
            <w:tcW w:w="4943" w:type="dxa"/>
            <w:shd w:val="clear" w:color="auto" w:fill="auto"/>
          </w:tcPr>
          <w:p w14:paraId="7DC22B33" w14:textId="77777777" w:rsidR="003870E4" w:rsidRPr="00D02D6B" w:rsidRDefault="003870E4" w:rsidP="00554CE3">
            <w:pPr>
              <w:pStyle w:val="ENoteTableText"/>
            </w:pPr>
            <w:r w:rsidRPr="00D02D6B">
              <w:t>ad. 2008 No.</w:t>
            </w:r>
            <w:r>
              <w:t> </w:t>
            </w:r>
            <w:r w:rsidRPr="00D02D6B">
              <w:t>192</w:t>
            </w:r>
          </w:p>
        </w:tc>
      </w:tr>
      <w:tr w:rsidR="003870E4" w:rsidRPr="00D02D6B" w14:paraId="70D2CDAC" w14:textId="77777777" w:rsidTr="00EE64B8">
        <w:trPr>
          <w:cantSplit/>
        </w:trPr>
        <w:tc>
          <w:tcPr>
            <w:tcW w:w="2139" w:type="dxa"/>
            <w:shd w:val="clear" w:color="auto" w:fill="auto"/>
          </w:tcPr>
          <w:p w14:paraId="2C4A84AB" w14:textId="77777777" w:rsidR="003870E4" w:rsidRPr="00D02D6B" w:rsidRDefault="003870E4" w:rsidP="00554CE3">
            <w:pPr>
              <w:pStyle w:val="ENoteTableText"/>
              <w:tabs>
                <w:tab w:val="center" w:leader="dot" w:pos="2268"/>
              </w:tabs>
            </w:pPr>
            <w:r w:rsidRPr="00D02D6B">
              <w:t>r. 99.140</w:t>
            </w:r>
            <w:r w:rsidRPr="00D02D6B">
              <w:tab/>
            </w:r>
          </w:p>
        </w:tc>
        <w:tc>
          <w:tcPr>
            <w:tcW w:w="4943" w:type="dxa"/>
            <w:shd w:val="clear" w:color="auto" w:fill="auto"/>
          </w:tcPr>
          <w:p w14:paraId="41D05828" w14:textId="77777777" w:rsidR="003870E4" w:rsidRPr="00D02D6B" w:rsidRDefault="003870E4" w:rsidP="00554CE3">
            <w:pPr>
              <w:pStyle w:val="ENoteTableText"/>
            </w:pPr>
            <w:r w:rsidRPr="00D02D6B">
              <w:t>ad. 2008 No.</w:t>
            </w:r>
            <w:r>
              <w:t> </w:t>
            </w:r>
            <w:r w:rsidRPr="00D02D6B">
              <w:t>192</w:t>
            </w:r>
          </w:p>
        </w:tc>
      </w:tr>
      <w:tr w:rsidR="003870E4" w:rsidRPr="00D02D6B" w14:paraId="78A73E27" w14:textId="77777777" w:rsidTr="00EE64B8">
        <w:trPr>
          <w:cantSplit/>
        </w:trPr>
        <w:tc>
          <w:tcPr>
            <w:tcW w:w="2139" w:type="dxa"/>
            <w:shd w:val="clear" w:color="auto" w:fill="auto"/>
          </w:tcPr>
          <w:p w14:paraId="622922D6" w14:textId="77777777" w:rsidR="003870E4" w:rsidRPr="00D02D6B" w:rsidRDefault="003870E4" w:rsidP="00554CE3">
            <w:pPr>
              <w:pStyle w:val="ENoteTableText"/>
              <w:tabs>
                <w:tab w:val="center" w:leader="dot" w:pos="2268"/>
              </w:tabs>
            </w:pPr>
            <w:r w:rsidRPr="00D02D6B">
              <w:t>r. 99.145</w:t>
            </w:r>
            <w:r w:rsidRPr="00D02D6B">
              <w:tab/>
            </w:r>
          </w:p>
        </w:tc>
        <w:tc>
          <w:tcPr>
            <w:tcW w:w="4943" w:type="dxa"/>
            <w:shd w:val="clear" w:color="auto" w:fill="auto"/>
          </w:tcPr>
          <w:p w14:paraId="5F2A6666" w14:textId="77777777" w:rsidR="003870E4" w:rsidRPr="00D02D6B" w:rsidRDefault="003870E4" w:rsidP="00554CE3">
            <w:pPr>
              <w:pStyle w:val="ENoteTableText"/>
            </w:pPr>
            <w:r w:rsidRPr="00D02D6B">
              <w:t>ad. 2008 No.</w:t>
            </w:r>
            <w:r>
              <w:t> </w:t>
            </w:r>
            <w:r w:rsidRPr="00D02D6B">
              <w:t>192</w:t>
            </w:r>
          </w:p>
        </w:tc>
      </w:tr>
      <w:tr w:rsidR="003870E4" w:rsidRPr="00D02D6B" w14:paraId="20296BD6" w14:textId="77777777" w:rsidTr="00EE64B8">
        <w:trPr>
          <w:cantSplit/>
        </w:trPr>
        <w:tc>
          <w:tcPr>
            <w:tcW w:w="2139" w:type="dxa"/>
            <w:shd w:val="clear" w:color="auto" w:fill="auto"/>
          </w:tcPr>
          <w:p w14:paraId="43085BF9" w14:textId="77777777" w:rsidR="003870E4" w:rsidRPr="00D02D6B" w:rsidRDefault="003870E4" w:rsidP="00554CE3">
            <w:pPr>
              <w:pStyle w:val="ENoteTableText"/>
              <w:tabs>
                <w:tab w:val="center" w:leader="dot" w:pos="2268"/>
              </w:tabs>
            </w:pPr>
            <w:r w:rsidRPr="00D02D6B">
              <w:t>r. 99.150</w:t>
            </w:r>
            <w:r w:rsidRPr="00D02D6B">
              <w:tab/>
            </w:r>
          </w:p>
        </w:tc>
        <w:tc>
          <w:tcPr>
            <w:tcW w:w="4943" w:type="dxa"/>
            <w:shd w:val="clear" w:color="auto" w:fill="auto"/>
          </w:tcPr>
          <w:p w14:paraId="32BD3866" w14:textId="77777777" w:rsidR="003870E4" w:rsidRPr="00D02D6B" w:rsidRDefault="003870E4" w:rsidP="00554CE3">
            <w:pPr>
              <w:pStyle w:val="ENoteTableText"/>
            </w:pPr>
            <w:r w:rsidRPr="00D02D6B">
              <w:t>ad. 2008 No.</w:t>
            </w:r>
            <w:r>
              <w:t> </w:t>
            </w:r>
            <w:r w:rsidRPr="00D02D6B">
              <w:t>192</w:t>
            </w:r>
          </w:p>
        </w:tc>
      </w:tr>
      <w:tr w:rsidR="003870E4" w:rsidRPr="00D02D6B" w14:paraId="4ED39151" w14:textId="77777777" w:rsidTr="00EE64B8">
        <w:trPr>
          <w:cantSplit/>
        </w:trPr>
        <w:tc>
          <w:tcPr>
            <w:tcW w:w="2139" w:type="dxa"/>
            <w:shd w:val="clear" w:color="auto" w:fill="auto"/>
          </w:tcPr>
          <w:p w14:paraId="701AAEDB" w14:textId="77777777" w:rsidR="003870E4" w:rsidRPr="00D02D6B" w:rsidRDefault="003870E4" w:rsidP="00554CE3">
            <w:pPr>
              <w:pStyle w:val="ENoteTableText"/>
            </w:pPr>
            <w:r w:rsidRPr="00D02D6B">
              <w:rPr>
                <w:b/>
              </w:rPr>
              <w:t>Subdivision</w:t>
            </w:r>
            <w:r>
              <w:rPr>
                <w:b/>
              </w:rPr>
              <w:t> </w:t>
            </w:r>
            <w:r w:rsidRPr="00D02D6B">
              <w:rPr>
                <w:b/>
              </w:rPr>
              <w:t>99.C.2.2</w:t>
            </w:r>
          </w:p>
        </w:tc>
        <w:tc>
          <w:tcPr>
            <w:tcW w:w="4943" w:type="dxa"/>
            <w:shd w:val="clear" w:color="auto" w:fill="auto"/>
          </w:tcPr>
          <w:p w14:paraId="4AB2F7A7" w14:textId="77777777" w:rsidR="003870E4" w:rsidRPr="00D02D6B" w:rsidRDefault="003870E4" w:rsidP="00554CE3">
            <w:pPr>
              <w:pStyle w:val="ENoteTableText"/>
            </w:pPr>
          </w:p>
        </w:tc>
      </w:tr>
      <w:tr w:rsidR="003870E4" w:rsidRPr="00D02D6B" w14:paraId="35683990" w14:textId="77777777" w:rsidTr="00EE64B8">
        <w:trPr>
          <w:cantSplit/>
        </w:trPr>
        <w:tc>
          <w:tcPr>
            <w:tcW w:w="2139" w:type="dxa"/>
            <w:shd w:val="clear" w:color="auto" w:fill="auto"/>
          </w:tcPr>
          <w:p w14:paraId="257AAD7D" w14:textId="77777777" w:rsidR="003870E4" w:rsidRPr="00D02D6B" w:rsidRDefault="003870E4" w:rsidP="00554CE3">
            <w:pPr>
              <w:pStyle w:val="ENoteTableText"/>
              <w:tabs>
                <w:tab w:val="center" w:leader="dot" w:pos="2268"/>
              </w:tabs>
            </w:pPr>
            <w:r w:rsidRPr="00D02D6B">
              <w:t>r. 99.155</w:t>
            </w:r>
            <w:r w:rsidRPr="00D02D6B">
              <w:tab/>
            </w:r>
          </w:p>
        </w:tc>
        <w:tc>
          <w:tcPr>
            <w:tcW w:w="4943" w:type="dxa"/>
            <w:shd w:val="clear" w:color="auto" w:fill="auto"/>
          </w:tcPr>
          <w:p w14:paraId="6E5E5ED0" w14:textId="77777777" w:rsidR="003870E4" w:rsidRPr="00D02D6B" w:rsidRDefault="003870E4" w:rsidP="00554CE3">
            <w:pPr>
              <w:pStyle w:val="ENoteTableText"/>
            </w:pPr>
            <w:r w:rsidRPr="00D02D6B">
              <w:t>ad. 2008 No.</w:t>
            </w:r>
            <w:r>
              <w:t> </w:t>
            </w:r>
            <w:r w:rsidRPr="00D02D6B">
              <w:t>192</w:t>
            </w:r>
          </w:p>
        </w:tc>
      </w:tr>
      <w:tr w:rsidR="003870E4" w:rsidRPr="00D02D6B" w14:paraId="4C5AC2EF" w14:textId="77777777" w:rsidTr="00EE64B8">
        <w:trPr>
          <w:cantSplit/>
        </w:trPr>
        <w:tc>
          <w:tcPr>
            <w:tcW w:w="2139" w:type="dxa"/>
            <w:shd w:val="clear" w:color="auto" w:fill="auto"/>
          </w:tcPr>
          <w:p w14:paraId="7A7527A5" w14:textId="77777777" w:rsidR="003870E4" w:rsidRPr="00D02D6B" w:rsidRDefault="003870E4" w:rsidP="00554CE3">
            <w:pPr>
              <w:pStyle w:val="ENoteTableText"/>
              <w:tabs>
                <w:tab w:val="center" w:leader="dot" w:pos="2268"/>
              </w:tabs>
            </w:pPr>
            <w:r w:rsidRPr="00D02D6B">
              <w:t>r. 99.160</w:t>
            </w:r>
            <w:r w:rsidRPr="00D02D6B">
              <w:tab/>
            </w:r>
          </w:p>
        </w:tc>
        <w:tc>
          <w:tcPr>
            <w:tcW w:w="4943" w:type="dxa"/>
            <w:shd w:val="clear" w:color="auto" w:fill="auto"/>
          </w:tcPr>
          <w:p w14:paraId="7B7ED914" w14:textId="77777777" w:rsidR="003870E4" w:rsidRPr="00D02D6B" w:rsidRDefault="003870E4" w:rsidP="00554CE3">
            <w:pPr>
              <w:pStyle w:val="ENoteTableText"/>
            </w:pPr>
            <w:r w:rsidRPr="00D02D6B">
              <w:t>ad. 2008 No.</w:t>
            </w:r>
            <w:r>
              <w:t> </w:t>
            </w:r>
            <w:r w:rsidRPr="00D02D6B">
              <w:t>192</w:t>
            </w:r>
          </w:p>
        </w:tc>
      </w:tr>
      <w:tr w:rsidR="003870E4" w:rsidRPr="00D02D6B" w14:paraId="735E3C62" w14:textId="77777777" w:rsidTr="00EE64B8">
        <w:trPr>
          <w:cantSplit/>
        </w:trPr>
        <w:tc>
          <w:tcPr>
            <w:tcW w:w="2139" w:type="dxa"/>
            <w:shd w:val="clear" w:color="auto" w:fill="auto"/>
          </w:tcPr>
          <w:p w14:paraId="50F52F9A" w14:textId="77777777" w:rsidR="003870E4" w:rsidRPr="00D02D6B" w:rsidRDefault="003870E4" w:rsidP="00554CE3">
            <w:pPr>
              <w:pStyle w:val="ENoteTableText"/>
              <w:tabs>
                <w:tab w:val="center" w:leader="dot" w:pos="2268"/>
              </w:tabs>
            </w:pPr>
            <w:r w:rsidRPr="00D02D6B">
              <w:t>r. 99.165</w:t>
            </w:r>
            <w:r w:rsidRPr="00D02D6B">
              <w:tab/>
            </w:r>
          </w:p>
        </w:tc>
        <w:tc>
          <w:tcPr>
            <w:tcW w:w="4943" w:type="dxa"/>
            <w:shd w:val="clear" w:color="auto" w:fill="auto"/>
          </w:tcPr>
          <w:p w14:paraId="69300C8C" w14:textId="77777777" w:rsidR="003870E4" w:rsidRPr="00D02D6B" w:rsidRDefault="003870E4" w:rsidP="00554CE3">
            <w:pPr>
              <w:pStyle w:val="ENoteTableText"/>
            </w:pPr>
            <w:r w:rsidRPr="00D02D6B">
              <w:t>ad. 2008 No.</w:t>
            </w:r>
            <w:r>
              <w:t> </w:t>
            </w:r>
            <w:r w:rsidRPr="00D02D6B">
              <w:t>192</w:t>
            </w:r>
          </w:p>
        </w:tc>
      </w:tr>
      <w:tr w:rsidR="003870E4" w:rsidRPr="00D02D6B" w14:paraId="3719E6BB" w14:textId="77777777" w:rsidTr="00EE64B8">
        <w:trPr>
          <w:cantSplit/>
        </w:trPr>
        <w:tc>
          <w:tcPr>
            <w:tcW w:w="2139" w:type="dxa"/>
            <w:shd w:val="clear" w:color="auto" w:fill="auto"/>
          </w:tcPr>
          <w:p w14:paraId="013F8087" w14:textId="77777777" w:rsidR="003870E4" w:rsidRPr="00D02D6B" w:rsidRDefault="003870E4" w:rsidP="00554CE3">
            <w:pPr>
              <w:pStyle w:val="ENoteTableText"/>
              <w:tabs>
                <w:tab w:val="center" w:leader="dot" w:pos="2268"/>
              </w:tabs>
            </w:pPr>
          </w:p>
        </w:tc>
        <w:tc>
          <w:tcPr>
            <w:tcW w:w="4943" w:type="dxa"/>
            <w:shd w:val="clear" w:color="auto" w:fill="auto"/>
          </w:tcPr>
          <w:p w14:paraId="7C32775B" w14:textId="77777777" w:rsidR="003870E4" w:rsidRPr="00D02D6B" w:rsidRDefault="003870E4" w:rsidP="00554CE3">
            <w:pPr>
              <w:pStyle w:val="ENoteTableText"/>
            </w:pPr>
            <w:r w:rsidRPr="00D02D6B">
              <w:t>rs. No.</w:t>
            </w:r>
            <w:r>
              <w:t> </w:t>
            </w:r>
            <w:r w:rsidRPr="00D02D6B">
              <w:t>80, 2013</w:t>
            </w:r>
          </w:p>
        </w:tc>
      </w:tr>
      <w:tr w:rsidR="003870E4" w:rsidRPr="00D02D6B" w14:paraId="3F9704FC" w14:textId="77777777" w:rsidTr="00EE64B8">
        <w:trPr>
          <w:cantSplit/>
        </w:trPr>
        <w:tc>
          <w:tcPr>
            <w:tcW w:w="2139" w:type="dxa"/>
            <w:shd w:val="clear" w:color="auto" w:fill="auto"/>
          </w:tcPr>
          <w:p w14:paraId="77B55EEF" w14:textId="77777777" w:rsidR="003870E4" w:rsidRPr="00D02D6B" w:rsidRDefault="003870E4" w:rsidP="00554CE3">
            <w:pPr>
              <w:pStyle w:val="ENoteTableText"/>
              <w:tabs>
                <w:tab w:val="center" w:leader="dot" w:pos="2268"/>
              </w:tabs>
            </w:pPr>
            <w:r w:rsidRPr="00D02D6B">
              <w:t>r. 99.170</w:t>
            </w:r>
            <w:r w:rsidRPr="00D02D6B">
              <w:tab/>
            </w:r>
          </w:p>
        </w:tc>
        <w:tc>
          <w:tcPr>
            <w:tcW w:w="4943" w:type="dxa"/>
            <w:shd w:val="clear" w:color="auto" w:fill="auto"/>
          </w:tcPr>
          <w:p w14:paraId="0407F036" w14:textId="77777777" w:rsidR="003870E4" w:rsidRPr="00D02D6B" w:rsidRDefault="003870E4" w:rsidP="00554CE3">
            <w:pPr>
              <w:pStyle w:val="ENoteTableText"/>
            </w:pPr>
            <w:r w:rsidRPr="00D02D6B">
              <w:t>ad. 2008 No.</w:t>
            </w:r>
            <w:r>
              <w:t> </w:t>
            </w:r>
            <w:r w:rsidRPr="00D02D6B">
              <w:t>192</w:t>
            </w:r>
          </w:p>
        </w:tc>
      </w:tr>
      <w:tr w:rsidR="003870E4" w:rsidRPr="00D02D6B" w14:paraId="506C3DD5" w14:textId="77777777" w:rsidTr="00EE64B8">
        <w:trPr>
          <w:cantSplit/>
        </w:trPr>
        <w:tc>
          <w:tcPr>
            <w:tcW w:w="2139" w:type="dxa"/>
            <w:shd w:val="clear" w:color="auto" w:fill="auto"/>
          </w:tcPr>
          <w:p w14:paraId="1FA70852" w14:textId="77777777" w:rsidR="003870E4" w:rsidRPr="00D02D6B" w:rsidRDefault="003870E4" w:rsidP="00554CE3">
            <w:pPr>
              <w:pStyle w:val="ENoteTableText"/>
              <w:tabs>
                <w:tab w:val="center" w:leader="dot" w:pos="2268"/>
              </w:tabs>
            </w:pPr>
          </w:p>
        </w:tc>
        <w:tc>
          <w:tcPr>
            <w:tcW w:w="4943" w:type="dxa"/>
            <w:shd w:val="clear" w:color="auto" w:fill="auto"/>
          </w:tcPr>
          <w:p w14:paraId="65F70448" w14:textId="77777777" w:rsidR="003870E4" w:rsidRPr="00D02D6B" w:rsidRDefault="003870E4" w:rsidP="00554CE3">
            <w:pPr>
              <w:pStyle w:val="ENoteTableText"/>
            </w:pPr>
            <w:r w:rsidRPr="00D02D6B">
              <w:t>am. No.</w:t>
            </w:r>
            <w:r>
              <w:t> </w:t>
            </w:r>
            <w:r w:rsidRPr="00D02D6B">
              <w:t>80, 2013</w:t>
            </w:r>
          </w:p>
        </w:tc>
      </w:tr>
      <w:tr w:rsidR="003870E4" w:rsidRPr="00D02D6B" w14:paraId="17C021FB" w14:textId="77777777" w:rsidTr="00EE64B8">
        <w:trPr>
          <w:cantSplit/>
        </w:trPr>
        <w:tc>
          <w:tcPr>
            <w:tcW w:w="2139" w:type="dxa"/>
            <w:shd w:val="clear" w:color="auto" w:fill="auto"/>
          </w:tcPr>
          <w:p w14:paraId="638D01FF" w14:textId="77777777" w:rsidR="003870E4" w:rsidRPr="00D02D6B" w:rsidRDefault="003870E4" w:rsidP="00554CE3">
            <w:pPr>
              <w:pStyle w:val="ENoteTableText"/>
              <w:tabs>
                <w:tab w:val="center" w:leader="dot" w:pos="2268"/>
              </w:tabs>
            </w:pPr>
            <w:r w:rsidRPr="00D02D6B">
              <w:t>r. 99.175</w:t>
            </w:r>
            <w:r w:rsidRPr="00D02D6B">
              <w:tab/>
            </w:r>
          </w:p>
        </w:tc>
        <w:tc>
          <w:tcPr>
            <w:tcW w:w="4943" w:type="dxa"/>
            <w:shd w:val="clear" w:color="auto" w:fill="auto"/>
          </w:tcPr>
          <w:p w14:paraId="339289E0" w14:textId="77777777" w:rsidR="003870E4" w:rsidRPr="00D02D6B" w:rsidRDefault="003870E4" w:rsidP="00554CE3">
            <w:pPr>
              <w:pStyle w:val="ENoteTableText"/>
            </w:pPr>
            <w:r w:rsidRPr="00D02D6B">
              <w:t>ad. 2008 No.</w:t>
            </w:r>
            <w:r>
              <w:t> </w:t>
            </w:r>
            <w:r w:rsidRPr="00D02D6B">
              <w:t>192</w:t>
            </w:r>
          </w:p>
        </w:tc>
      </w:tr>
      <w:tr w:rsidR="003870E4" w:rsidRPr="00D02D6B" w14:paraId="514A9E26" w14:textId="77777777" w:rsidTr="00EE64B8">
        <w:trPr>
          <w:cantSplit/>
        </w:trPr>
        <w:tc>
          <w:tcPr>
            <w:tcW w:w="2139" w:type="dxa"/>
            <w:shd w:val="clear" w:color="auto" w:fill="auto"/>
          </w:tcPr>
          <w:p w14:paraId="40E45839" w14:textId="77777777" w:rsidR="003870E4" w:rsidRPr="00D02D6B" w:rsidRDefault="003870E4" w:rsidP="00554CE3">
            <w:pPr>
              <w:pStyle w:val="ENoteTableText"/>
              <w:tabs>
                <w:tab w:val="center" w:leader="dot" w:pos="2268"/>
              </w:tabs>
            </w:pPr>
          </w:p>
        </w:tc>
        <w:tc>
          <w:tcPr>
            <w:tcW w:w="4943" w:type="dxa"/>
            <w:shd w:val="clear" w:color="auto" w:fill="auto"/>
          </w:tcPr>
          <w:p w14:paraId="13196BD6" w14:textId="77777777" w:rsidR="003870E4" w:rsidRPr="00D02D6B" w:rsidRDefault="003870E4" w:rsidP="00554CE3">
            <w:pPr>
              <w:pStyle w:val="ENoteTableText"/>
            </w:pPr>
            <w:r w:rsidRPr="00D02D6B">
              <w:t>am. No.</w:t>
            </w:r>
            <w:r>
              <w:t> </w:t>
            </w:r>
            <w:r w:rsidRPr="00D02D6B">
              <w:t>80, 2013</w:t>
            </w:r>
          </w:p>
        </w:tc>
      </w:tr>
      <w:tr w:rsidR="003870E4" w:rsidRPr="00D02D6B" w14:paraId="2BF0D045" w14:textId="77777777" w:rsidTr="00EE64B8">
        <w:trPr>
          <w:cantSplit/>
        </w:trPr>
        <w:tc>
          <w:tcPr>
            <w:tcW w:w="2139" w:type="dxa"/>
            <w:shd w:val="clear" w:color="auto" w:fill="auto"/>
          </w:tcPr>
          <w:p w14:paraId="36A1F47E" w14:textId="77777777" w:rsidR="003870E4" w:rsidRPr="00D02D6B" w:rsidRDefault="003870E4" w:rsidP="00554CE3">
            <w:pPr>
              <w:pStyle w:val="ENoteTableText"/>
              <w:tabs>
                <w:tab w:val="center" w:leader="dot" w:pos="2268"/>
              </w:tabs>
            </w:pPr>
            <w:r w:rsidRPr="00D02D6B">
              <w:t>r. 99.180</w:t>
            </w:r>
            <w:r w:rsidRPr="00D02D6B">
              <w:tab/>
            </w:r>
          </w:p>
        </w:tc>
        <w:tc>
          <w:tcPr>
            <w:tcW w:w="4943" w:type="dxa"/>
            <w:shd w:val="clear" w:color="auto" w:fill="auto"/>
          </w:tcPr>
          <w:p w14:paraId="7E2D53B2" w14:textId="77777777" w:rsidR="003870E4" w:rsidRPr="00D02D6B" w:rsidRDefault="003870E4" w:rsidP="00554CE3">
            <w:pPr>
              <w:pStyle w:val="ENoteTableText"/>
            </w:pPr>
            <w:r w:rsidRPr="00D02D6B">
              <w:t>ad. 2008 No.</w:t>
            </w:r>
            <w:r>
              <w:t> </w:t>
            </w:r>
            <w:r w:rsidRPr="00D02D6B">
              <w:t>192</w:t>
            </w:r>
          </w:p>
        </w:tc>
      </w:tr>
      <w:tr w:rsidR="003870E4" w:rsidRPr="00D02D6B" w14:paraId="2F582F18" w14:textId="77777777" w:rsidTr="00EE64B8">
        <w:trPr>
          <w:cantSplit/>
        </w:trPr>
        <w:tc>
          <w:tcPr>
            <w:tcW w:w="2139" w:type="dxa"/>
            <w:shd w:val="clear" w:color="auto" w:fill="auto"/>
          </w:tcPr>
          <w:p w14:paraId="5072C39A" w14:textId="77777777" w:rsidR="003870E4" w:rsidRPr="00D02D6B" w:rsidRDefault="003870E4" w:rsidP="00554CE3">
            <w:pPr>
              <w:pStyle w:val="ENoteTableText"/>
              <w:tabs>
                <w:tab w:val="center" w:leader="dot" w:pos="2268"/>
              </w:tabs>
            </w:pPr>
            <w:r w:rsidRPr="00D02D6B">
              <w:t>r. 99.185</w:t>
            </w:r>
            <w:r w:rsidRPr="00D02D6B">
              <w:tab/>
            </w:r>
          </w:p>
        </w:tc>
        <w:tc>
          <w:tcPr>
            <w:tcW w:w="4943" w:type="dxa"/>
            <w:shd w:val="clear" w:color="auto" w:fill="auto"/>
          </w:tcPr>
          <w:p w14:paraId="5DC6D14C" w14:textId="77777777" w:rsidR="003870E4" w:rsidRPr="00D02D6B" w:rsidRDefault="003870E4" w:rsidP="00554CE3">
            <w:pPr>
              <w:pStyle w:val="ENoteTableText"/>
            </w:pPr>
            <w:r w:rsidRPr="00D02D6B">
              <w:t>ad. 2008 No.</w:t>
            </w:r>
            <w:r>
              <w:t> </w:t>
            </w:r>
            <w:r w:rsidRPr="00D02D6B">
              <w:t>192</w:t>
            </w:r>
          </w:p>
        </w:tc>
      </w:tr>
      <w:tr w:rsidR="003870E4" w:rsidRPr="00D02D6B" w14:paraId="5154546B" w14:textId="77777777" w:rsidTr="00EE64B8">
        <w:trPr>
          <w:cantSplit/>
        </w:trPr>
        <w:tc>
          <w:tcPr>
            <w:tcW w:w="2139" w:type="dxa"/>
            <w:shd w:val="clear" w:color="auto" w:fill="auto"/>
          </w:tcPr>
          <w:p w14:paraId="6513876E" w14:textId="77777777" w:rsidR="003870E4" w:rsidRPr="00D02D6B" w:rsidRDefault="003870E4" w:rsidP="00554CE3">
            <w:pPr>
              <w:pStyle w:val="ENoteTableText"/>
            </w:pPr>
            <w:r w:rsidRPr="00D02D6B">
              <w:rPr>
                <w:b/>
              </w:rPr>
              <w:t>Subdivision</w:t>
            </w:r>
            <w:r>
              <w:rPr>
                <w:b/>
              </w:rPr>
              <w:t> </w:t>
            </w:r>
            <w:r w:rsidRPr="00D02D6B">
              <w:rPr>
                <w:b/>
              </w:rPr>
              <w:t>99.C.2.3</w:t>
            </w:r>
          </w:p>
        </w:tc>
        <w:tc>
          <w:tcPr>
            <w:tcW w:w="4943" w:type="dxa"/>
            <w:shd w:val="clear" w:color="auto" w:fill="auto"/>
          </w:tcPr>
          <w:p w14:paraId="393F6D63" w14:textId="77777777" w:rsidR="003870E4" w:rsidRPr="00D02D6B" w:rsidRDefault="003870E4" w:rsidP="00554CE3">
            <w:pPr>
              <w:pStyle w:val="ENoteTableText"/>
            </w:pPr>
          </w:p>
        </w:tc>
      </w:tr>
      <w:tr w:rsidR="003870E4" w:rsidRPr="00D02D6B" w14:paraId="6EB2270D" w14:textId="77777777" w:rsidTr="00EE64B8">
        <w:trPr>
          <w:cantSplit/>
        </w:trPr>
        <w:tc>
          <w:tcPr>
            <w:tcW w:w="2139" w:type="dxa"/>
            <w:shd w:val="clear" w:color="auto" w:fill="auto"/>
          </w:tcPr>
          <w:p w14:paraId="2B376477" w14:textId="77777777" w:rsidR="003870E4" w:rsidRPr="00D02D6B" w:rsidRDefault="003870E4" w:rsidP="00554CE3">
            <w:pPr>
              <w:pStyle w:val="ENoteTableText"/>
              <w:tabs>
                <w:tab w:val="center" w:leader="dot" w:pos="2268"/>
              </w:tabs>
            </w:pPr>
            <w:r w:rsidRPr="00D02D6B">
              <w:t>r. 99.190</w:t>
            </w:r>
            <w:r w:rsidRPr="00D02D6B">
              <w:tab/>
            </w:r>
          </w:p>
        </w:tc>
        <w:tc>
          <w:tcPr>
            <w:tcW w:w="4943" w:type="dxa"/>
            <w:shd w:val="clear" w:color="auto" w:fill="auto"/>
          </w:tcPr>
          <w:p w14:paraId="0715E9AC" w14:textId="77777777" w:rsidR="003870E4" w:rsidRPr="00D02D6B" w:rsidRDefault="003870E4" w:rsidP="00554CE3">
            <w:pPr>
              <w:pStyle w:val="ENoteTableText"/>
            </w:pPr>
            <w:r w:rsidRPr="00D02D6B">
              <w:t>ad. 2008 No.</w:t>
            </w:r>
            <w:r>
              <w:t> </w:t>
            </w:r>
            <w:r w:rsidRPr="00D02D6B">
              <w:t>192</w:t>
            </w:r>
          </w:p>
        </w:tc>
      </w:tr>
      <w:tr w:rsidR="003870E4" w:rsidRPr="00D02D6B" w14:paraId="18CBDC4E" w14:textId="77777777" w:rsidTr="00EE64B8">
        <w:trPr>
          <w:cantSplit/>
        </w:trPr>
        <w:tc>
          <w:tcPr>
            <w:tcW w:w="2139" w:type="dxa"/>
            <w:shd w:val="clear" w:color="auto" w:fill="auto"/>
          </w:tcPr>
          <w:p w14:paraId="43910712" w14:textId="77777777" w:rsidR="003870E4" w:rsidRPr="00D02D6B" w:rsidRDefault="003870E4" w:rsidP="00554CE3">
            <w:pPr>
              <w:pStyle w:val="ENoteTableText"/>
              <w:tabs>
                <w:tab w:val="center" w:leader="dot" w:pos="2268"/>
              </w:tabs>
            </w:pPr>
            <w:r w:rsidRPr="00D02D6B">
              <w:t>r. 99.195</w:t>
            </w:r>
            <w:r w:rsidRPr="00D02D6B">
              <w:tab/>
            </w:r>
          </w:p>
        </w:tc>
        <w:tc>
          <w:tcPr>
            <w:tcW w:w="4943" w:type="dxa"/>
            <w:shd w:val="clear" w:color="auto" w:fill="auto"/>
          </w:tcPr>
          <w:p w14:paraId="2DC92637" w14:textId="77777777" w:rsidR="003870E4" w:rsidRPr="00D02D6B" w:rsidRDefault="003870E4" w:rsidP="00554CE3">
            <w:pPr>
              <w:pStyle w:val="ENoteTableText"/>
            </w:pPr>
            <w:r w:rsidRPr="00D02D6B">
              <w:t>ad. 2008 No.</w:t>
            </w:r>
            <w:r>
              <w:t> </w:t>
            </w:r>
            <w:r w:rsidRPr="00D02D6B">
              <w:t>192</w:t>
            </w:r>
          </w:p>
        </w:tc>
      </w:tr>
      <w:tr w:rsidR="003870E4" w:rsidRPr="00D02D6B" w14:paraId="3EEEFEF3" w14:textId="77777777" w:rsidTr="00EE64B8">
        <w:trPr>
          <w:cantSplit/>
        </w:trPr>
        <w:tc>
          <w:tcPr>
            <w:tcW w:w="2139" w:type="dxa"/>
            <w:shd w:val="clear" w:color="auto" w:fill="auto"/>
          </w:tcPr>
          <w:p w14:paraId="5FCF6B62" w14:textId="77777777" w:rsidR="003870E4" w:rsidRPr="00D02D6B" w:rsidRDefault="003870E4" w:rsidP="00554CE3">
            <w:pPr>
              <w:pStyle w:val="ENoteTableText"/>
            </w:pPr>
            <w:r w:rsidRPr="00D02D6B">
              <w:rPr>
                <w:b/>
              </w:rPr>
              <w:t>Subdivision</w:t>
            </w:r>
            <w:r>
              <w:rPr>
                <w:b/>
              </w:rPr>
              <w:t> </w:t>
            </w:r>
            <w:r w:rsidRPr="00D02D6B">
              <w:rPr>
                <w:b/>
              </w:rPr>
              <w:t>99.C.2.4</w:t>
            </w:r>
          </w:p>
        </w:tc>
        <w:tc>
          <w:tcPr>
            <w:tcW w:w="4943" w:type="dxa"/>
            <w:shd w:val="clear" w:color="auto" w:fill="auto"/>
          </w:tcPr>
          <w:p w14:paraId="335780A5" w14:textId="77777777" w:rsidR="003870E4" w:rsidRPr="00D02D6B" w:rsidRDefault="003870E4" w:rsidP="00554CE3">
            <w:pPr>
              <w:pStyle w:val="ENoteTableText"/>
            </w:pPr>
          </w:p>
        </w:tc>
      </w:tr>
      <w:tr w:rsidR="003870E4" w:rsidRPr="00D02D6B" w14:paraId="7145C636" w14:textId="77777777" w:rsidTr="00EE64B8">
        <w:trPr>
          <w:cantSplit/>
        </w:trPr>
        <w:tc>
          <w:tcPr>
            <w:tcW w:w="2139" w:type="dxa"/>
            <w:shd w:val="clear" w:color="auto" w:fill="auto"/>
          </w:tcPr>
          <w:p w14:paraId="71B79547" w14:textId="77777777" w:rsidR="003870E4" w:rsidRPr="00D02D6B" w:rsidRDefault="003870E4" w:rsidP="00554CE3">
            <w:pPr>
              <w:pStyle w:val="ENoteTableText"/>
              <w:tabs>
                <w:tab w:val="center" w:leader="dot" w:pos="2268"/>
              </w:tabs>
            </w:pPr>
            <w:r w:rsidRPr="00D02D6B">
              <w:t>r. 99.200</w:t>
            </w:r>
            <w:r w:rsidRPr="00D02D6B">
              <w:tab/>
            </w:r>
          </w:p>
        </w:tc>
        <w:tc>
          <w:tcPr>
            <w:tcW w:w="4943" w:type="dxa"/>
            <w:shd w:val="clear" w:color="auto" w:fill="auto"/>
          </w:tcPr>
          <w:p w14:paraId="2AE6BF4D" w14:textId="77777777" w:rsidR="003870E4" w:rsidRPr="00D02D6B" w:rsidRDefault="003870E4" w:rsidP="00554CE3">
            <w:pPr>
              <w:pStyle w:val="ENoteTableText"/>
            </w:pPr>
            <w:r w:rsidRPr="00D02D6B">
              <w:t>ad. 2008 No.</w:t>
            </w:r>
            <w:r>
              <w:t> </w:t>
            </w:r>
            <w:r w:rsidRPr="00D02D6B">
              <w:t>192</w:t>
            </w:r>
          </w:p>
        </w:tc>
      </w:tr>
      <w:tr w:rsidR="003870E4" w:rsidRPr="00D02D6B" w14:paraId="12EA1C0B" w14:textId="77777777" w:rsidTr="00EE64B8">
        <w:trPr>
          <w:cantSplit/>
        </w:trPr>
        <w:tc>
          <w:tcPr>
            <w:tcW w:w="2139" w:type="dxa"/>
            <w:shd w:val="clear" w:color="auto" w:fill="auto"/>
          </w:tcPr>
          <w:p w14:paraId="1CD1EC45" w14:textId="77777777" w:rsidR="003870E4" w:rsidRPr="00D02D6B" w:rsidRDefault="003870E4" w:rsidP="00554CE3">
            <w:pPr>
              <w:pStyle w:val="ENoteTableText"/>
              <w:tabs>
                <w:tab w:val="center" w:leader="dot" w:pos="2268"/>
              </w:tabs>
            </w:pPr>
            <w:r w:rsidRPr="00D02D6B">
              <w:t>r. 99.205</w:t>
            </w:r>
            <w:r w:rsidRPr="00D02D6B">
              <w:tab/>
            </w:r>
          </w:p>
        </w:tc>
        <w:tc>
          <w:tcPr>
            <w:tcW w:w="4943" w:type="dxa"/>
            <w:shd w:val="clear" w:color="auto" w:fill="auto"/>
          </w:tcPr>
          <w:p w14:paraId="3C61E710" w14:textId="77777777" w:rsidR="003870E4" w:rsidRPr="00D02D6B" w:rsidRDefault="003870E4" w:rsidP="00554CE3">
            <w:pPr>
              <w:pStyle w:val="ENoteTableText"/>
            </w:pPr>
            <w:r w:rsidRPr="00D02D6B">
              <w:t>ad. 2008 No.</w:t>
            </w:r>
            <w:r>
              <w:t> </w:t>
            </w:r>
            <w:r w:rsidRPr="00D02D6B">
              <w:t>192</w:t>
            </w:r>
          </w:p>
        </w:tc>
      </w:tr>
      <w:tr w:rsidR="003870E4" w:rsidRPr="00D02D6B" w14:paraId="1E967153" w14:textId="77777777" w:rsidTr="00EE64B8">
        <w:trPr>
          <w:cantSplit/>
        </w:trPr>
        <w:tc>
          <w:tcPr>
            <w:tcW w:w="2139" w:type="dxa"/>
            <w:shd w:val="clear" w:color="auto" w:fill="auto"/>
          </w:tcPr>
          <w:p w14:paraId="3A42938F" w14:textId="77777777" w:rsidR="003870E4" w:rsidRPr="00D02D6B" w:rsidRDefault="003870E4" w:rsidP="00554CE3">
            <w:pPr>
              <w:pStyle w:val="ENoteTableText"/>
              <w:tabs>
                <w:tab w:val="center" w:leader="dot" w:pos="2268"/>
              </w:tabs>
            </w:pPr>
            <w:r w:rsidRPr="00D02D6B">
              <w:t>r. 99.210</w:t>
            </w:r>
            <w:r w:rsidRPr="00D02D6B">
              <w:tab/>
            </w:r>
          </w:p>
        </w:tc>
        <w:tc>
          <w:tcPr>
            <w:tcW w:w="4943" w:type="dxa"/>
            <w:shd w:val="clear" w:color="auto" w:fill="auto"/>
          </w:tcPr>
          <w:p w14:paraId="2723AC51" w14:textId="77777777" w:rsidR="003870E4" w:rsidRPr="00D02D6B" w:rsidRDefault="003870E4" w:rsidP="00554CE3">
            <w:pPr>
              <w:pStyle w:val="ENoteTableText"/>
            </w:pPr>
            <w:r w:rsidRPr="00D02D6B">
              <w:t>ad. 2008 No.</w:t>
            </w:r>
            <w:r>
              <w:t> </w:t>
            </w:r>
            <w:r w:rsidRPr="00D02D6B">
              <w:t>192</w:t>
            </w:r>
          </w:p>
        </w:tc>
      </w:tr>
      <w:tr w:rsidR="003870E4" w:rsidRPr="00D02D6B" w14:paraId="434D846F" w14:textId="77777777" w:rsidTr="00EE64B8">
        <w:trPr>
          <w:cantSplit/>
        </w:trPr>
        <w:tc>
          <w:tcPr>
            <w:tcW w:w="2139" w:type="dxa"/>
            <w:shd w:val="clear" w:color="auto" w:fill="auto"/>
          </w:tcPr>
          <w:p w14:paraId="0C864516" w14:textId="77777777" w:rsidR="003870E4" w:rsidRPr="00D02D6B" w:rsidRDefault="003870E4" w:rsidP="00554CE3">
            <w:pPr>
              <w:pStyle w:val="ENoteTableText"/>
              <w:tabs>
                <w:tab w:val="center" w:leader="dot" w:pos="2268"/>
              </w:tabs>
            </w:pPr>
            <w:r w:rsidRPr="00D02D6B">
              <w:t>r. 99.215</w:t>
            </w:r>
            <w:r w:rsidRPr="00D02D6B">
              <w:tab/>
            </w:r>
          </w:p>
        </w:tc>
        <w:tc>
          <w:tcPr>
            <w:tcW w:w="4943" w:type="dxa"/>
            <w:shd w:val="clear" w:color="auto" w:fill="auto"/>
          </w:tcPr>
          <w:p w14:paraId="16151EDB" w14:textId="77777777" w:rsidR="003870E4" w:rsidRPr="00D02D6B" w:rsidRDefault="003870E4" w:rsidP="00554CE3">
            <w:pPr>
              <w:pStyle w:val="ENoteTableText"/>
            </w:pPr>
            <w:r w:rsidRPr="00D02D6B">
              <w:t>ad. 2008 No.</w:t>
            </w:r>
            <w:r>
              <w:t> </w:t>
            </w:r>
            <w:r w:rsidRPr="00D02D6B">
              <w:t>192</w:t>
            </w:r>
          </w:p>
        </w:tc>
      </w:tr>
      <w:tr w:rsidR="003870E4" w:rsidRPr="00D02D6B" w14:paraId="24C88F84" w14:textId="77777777" w:rsidTr="00EE64B8">
        <w:trPr>
          <w:cantSplit/>
        </w:trPr>
        <w:tc>
          <w:tcPr>
            <w:tcW w:w="2139" w:type="dxa"/>
            <w:shd w:val="clear" w:color="auto" w:fill="auto"/>
          </w:tcPr>
          <w:p w14:paraId="0FDE7E1A" w14:textId="77777777" w:rsidR="003870E4" w:rsidRPr="00D02D6B" w:rsidRDefault="003870E4" w:rsidP="00554CE3">
            <w:pPr>
              <w:pStyle w:val="ENoteTableText"/>
              <w:tabs>
                <w:tab w:val="center" w:leader="dot" w:pos="2268"/>
              </w:tabs>
            </w:pPr>
          </w:p>
        </w:tc>
        <w:tc>
          <w:tcPr>
            <w:tcW w:w="4943" w:type="dxa"/>
            <w:shd w:val="clear" w:color="auto" w:fill="auto"/>
          </w:tcPr>
          <w:p w14:paraId="659874E0" w14:textId="77777777" w:rsidR="003870E4" w:rsidRPr="00D02D6B" w:rsidRDefault="003870E4" w:rsidP="00554CE3">
            <w:pPr>
              <w:pStyle w:val="ENoteTableText"/>
            </w:pPr>
            <w:r w:rsidRPr="00D02D6B">
              <w:t>am. No.</w:t>
            </w:r>
            <w:r>
              <w:t> </w:t>
            </w:r>
            <w:r w:rsidRPr="00D02D6B">
              <w:t>80, 2013</w:t>
            </w:r>
          </w:p>
        </w:tc>
      </w:tr>
      <w:tr w:rsidR="003870E4" w:rsidRPr="00D02D6B" w14:paraId="6981407C" w14:textId="77777777" w:rsidTr="00EE64B8">
        <w:trPr>
          <w:cantSplit/>
        </w:trPr>
        <w:tc>
          <w:tcPr>
            <w:tcW w:w="2139" w:type="dxa"/>
            <w:shd w:val="clear" w:color="auto" w:fill="auto"/>
          </w:tcPr>
          <w:p w14:paraId="3D368223" w14:textId="77777777" w:rsidR="003870E4" w:rsidRPr="00D02D6B" w:rsidRDefault="003870E4" w:rsidP="00554CE3">
            <w:pPr>
              <w:pStyle w:val="ENoteTableText"/>
              <w:tabs>
                <w:tab w:val="center" w:leader="dot" w:pos="2268"/>
              </w:tabs>
            </w:pPr>
            <w:r w:rsidRPr="00D02D6B">
              <w:t>r. 99.220</w:t>
            </w:r>
            <w:r w:rsidRPr="00D02D6B">
              <w:tab/>
            </w:r>
          </w:p>
        </w:tc>
        <w:tc>
          <w:tcPr>
            <w:tcW w:w="4943" w:type="dxa"/>
            <w:shd w:val="clear" w:color="auto" w:fill="auto"/>
          </w:tcPr>
          <w:p w14:paraId="6F2B419E" w14:textId="77777777" w:rsidR="003870E4" w:rsidRPr="00D02D6B" w:rsidRDefault="003870E4" w:rsidP="00554CE3">
            <w:pPr>
              <w:pStyle w:val="ENoteTableText"/>
            </w:pPr>
            <w:r w:rsidRPr="00D02D6B">
              <w:t>ad. 2008 No.</w:t>
            </w:r>
            <w:r>
              <w:t> </w:t>
            </w:r>
            <w:r w:rsidRPr="00D02D6B">
              <w:t>192</w:t>
            </w:r>
          </w:p>
        </w:tc>
      </w:tr>
      <w:tr w:rsidR="003870E4" w:rsidRPr="00D02D6B" w14:paraId="5FABB53C" w14:textId="77777777" w:rsidTr="00EE64B8">
        <w:trPr>
          <w:cantSplit/>
        </w:trPr>
        <w:tc>
          <w:tcPr>
            <w:tcW w:w="2139" w:type="dxa"/>
            <w:shd w:val="clear" w:color="auto" w:fill="auto"/>
          </w:tcPr>
          <w:p w14:paraId="1E93B914" w14:textId="77777777" w:rsidR="003870E4" w:rsidRPr="00D02D6B" w:rsidRDefault="003870E4" w:rsidP="00554CE3">
            <w:pPr>
              <w:pStyle w:val="ENoteTableText"/>
              <w:tabs>
                <w:tab w:val="center" w:leader="dot" w:pos="2268"/>
              </w:tabs>
            </w:pPr>
            <w:r w:rsidRPr="00D02D6B">
              <w:t>r. 99.225</w:t>
            </w:r>
            <w:r w:rsidRPr="00D02D6B">
              <w:tab/>
            </w:r>
          </w:p>
        </w:tc>
        <w:tc>
          <w:tcPr>
            <w:tcW w:w="4943" w:type="dxa"/>
            <w:shd w:val="clear" w:color="auto" w:fill="auto"/>
          </w:tcPr>
          <w:p w14:paraId="242FFA8D" w14:textId="77777777" w:rsidR="003870E4" w:rsidRPr="00D02D6B" w:rsidRDefault="003870E4" w:rsidP="00554CE3">
            <w:pPr>
              <w:pStyle w:val="ENoteTableText"/>
            </w:pPr>
            <w:r w:rsidRPr="00D02D6B">
              <w:t>ad. 2008 No.</w:t>
            </w:r>
            <w:r>
              <w:t> </w:t>
            </w:r>
            <w:r w:rsidRPr="00D02D6B">
              <w:t>192</w:t>
            </w:r>
          </w:p>
        </w:tc>
      </w:tr>
      <w:tr w:rsidR="003870E4" w:rsidRPr="00D02D6B" w14:paraId="18211C70" w14:textId="77777777" w:rsidTr="00EE64B8">
        <w:trPr>
          <w:cantSplit/>
        </w:trPr>
        <w:tc>
          <w:tcPr>
            <w:tcW w:w="2139" w:type="dxa"/>
            <w:shd w:val="clear" w:color="auto" w:fill="auto"/>
          </w:tcPr>
          <w:p w14:paraId="5954999C" w14:textId="77777777" w:rsidR="003870E4" w:rsidRPr="00D02D6B" w:rsidRDefault="003870E4" w:rsidP="00554CE3">
            <w:pPr>
              <w:pStyle w:val="ENoteTableText"/>
              <w:tabs>
                <w:tab w:val="center" w:leader="dot" w:pos="2268"/>
              </w:tabs>
            </w:pPr>
            <w:r w:rsidRPr="00D02D6B">
              <w:t>r. 99.230</w:t>
            </w:r>
            <w:r w:rsidRPr="00D02D6B">
              <w:tab/>
            </w:r>
          </w:p>
        </w:tc>
        <w:tc>
          <w:tcPr>
            <w:tcW w:w="4943" w:type="dxa"/>
            <w:shd w:val="clear" w:color="auto" w:fill="auto"/>
          </w:tcPr>
          <w:p w14:paraId="1D95D535" w14:textId="77777777" w:rsidR="003870E4" w:rsidRPr="00D02D6B" w:rsidRDefault="003870E4" w:rsidP="00554CE3">
            <w:pPr>
              <w:pStyle w:val="ENoteTableText"/>
            </w:pPr>
            <w:r w:rsidRPr="00D02D6B">
              <w:t>ad. 2008 No.</w:t>
            </w:r>
            <w:r>
              <w:t> </w:t>
            </w:r>
            <w:r w:rsidRPr="00D02D6B">
              <w:t>192</w:t>
            </w:r>
          </w:p>
        </w:tc>
      </w:tr>
      <w:tr w:rsidR="003870E4" w:rsidRPr="00D02D6B" w14:paraId="7FC05DB0" w14:textId="77777777" w:rsidTr="00EE64B8">
        <w:trPr>
          <w:cantSplit/>
        </w:trPr>
        <w:tc>
          <w:tcPr>
            <w:tcW w:w="2139" w:type="dxa"/>
            <w:shd w:val="clear" w:color="auto" w:fill="auto"/>
          </w:tcPr>
          <w:p w14:paraId="494CA16B" w14:textId="77777777" w:rsidR="003870E4" w:rsidRPr="00D02D6B" w:rsidRDefault="003870E4" w:rsidP="00554CE3">
            <w:pPr>
              <w:pStyle w:val="ENoteTableText"/>
            </w:pPr>
            <w:r w:rsidRPr="00D02D6B">
              <w:rPr>
                <w:b/>
              </w:rPr>
              <w:t>Subdivision</w:t>
            </w:r>
            <w:r>
              <w:rPr>
                <w:b/>
              </w:rPr>
              <w:t> </w:t>
            </w:r>
            <w:r w:rsidRPr="00D02D6B">
              <w:rPr>
                <w:b/>
              </w:rPr>
              <w:t>99.C.2.5</w:t>
            </w:r>
          </w:p>
        </w:tc>
        <w:tc>
          <w:tcPr>
            <w:tcW w:w="4943" w:type="dxa"/>
            <w:shd w:val="clear" w:color="auto" w:fill="auto"/>
          </w:tcPr>
          <w:p w14:paraId="1BD97092" w14:textId="77777777" w:rsidR="003870E4" w:rsidRPr="00D02D6B" w:rsidRDefault="003870E4" w:rsidP="00554CE3">
            <w:pPr>
              <w:pStyle w:val="ENoteTableText"/>
            </w:pPr>
          </w:p>
        </w:tc>
      </w:tr>
      <w:tr w:rsidR="003870E4" w:rsidRPr="00D02D6B" w14:paraId="076AF650" w14:textId="77777777" w:rsidTr="00EE64B8">
        <w:trPr>
          <w:cantSplit/>
        </w:trPr>
        <w:tc>
          <w:tcPr>
            <w:tcW w:w="2139" w:type="dxa"/>
            <w:shd w:val="clear" w:color="auto" w:fill="auto"/>
          </w:tcPr>
          <w:p w14:paraId="11D7222D" w14:textId="77777777" w:rsidR="003870E4" w:rsidRPr="00D02D6B" w:rsidRDefault="003870E4" w:rsidP="00554CE3">
            <w:pPr>
              <w:pStyle w:val="ENoteTableText"/>
              <w:tabs>
                <w:tab w:val="center" w:leader="dot" w:pos="2268"/>
              </w:tabs>
            </w:pPr>
            <w:r w:rsidRPr="00D02D6B">
              <w:t>r. 99.235</w:t>
            </w:r>
            <w:r w:rsidRPr="00D02D6B">
              <w:tab/>
            </w:r>
          </w:p>
        </w:tc>
        <w:tc>
          <w:tcPr>
            <w:tcW w:w="4943" w:type="dxa"/>
            <w:shd w:val="clear" w:color="auto" w:fill="auto"/>
          </w:tcPr>
          <w:p w14:paraId="0546C7C8" w14:textId="77777777" w:rsidR="003870E4" w:rsidRPr="00D02D6B" w:rsidRDefault="003870E4" w:rsidP="00554CE3">
            <w:pPr>
              <w:pStyle w:val="ENoteTableText"/>
            </w:pPr>
            <w:r w:rsidRPr="00D02D6B">
              <w:t>ad. 2008 No.</w:t>
            </w:r>
            <w:r>
              <w:t> </w:t>
            </w:r>
            <w:r w:rsidRPr="00D02D6B">
              <w:t>192</w:t>
            </w:r>
          </w:p>
        </w:tc>
      </w:tr>
      <w:tr w:rsidR="003870E4" w:rsidRPr="00D02D6B" w14:paraId="31152D09" w14:textId="77777777" w:rsidTr="00EE64B8">
        <w:trPr>
          <w:cantSplit/>
        </w:trPr>
        <w:tc>
          <w:tcPr>
            <w:tcW w:w="2139" w:type="dxa"/>
            <w:shd w:val="clear" w:color="auto" w:fill="auto"/>
          </w:tcPr>
          <w:p w14:paraId="2D780673" w14:textId="77777777" w:rsidR="003870E4" w:rsidRPr="00D02D6B" w:rsidRDefault="003870E4" w:rsidP="00554CE3">
            <w:pPr>
              <w:pStyle w:val="ENoteTableText"/>
            </w:pPr>
            <w:r w:rsidRPr="00D02D6B">
              <w:rPr>
                <w:b/>
              </w:rPr>
              <w:t>Division</w:t>
            </w:r>
            <w:r>
              <w:rPr>
                <w:b/>
              </w:rPr>
              <w:t> </w:t>
            </w:r>
            <w:r w:rsidRPr="00D02D6B">
              <w:rPr>
                <w:b/>
              </w:rPr>
              <w:t>99.C.3</w:t>
            </w:r>
          </w:p>
        </w:tc>
        <w:tc>
          <w:tcPr>
            <w:tcW w:w="4943" w:type="dxa"/>
            <w:shd w:val="clear" w:color="auto" w:fill="auto"/>
          </w:tcPr>
          <w:p w14:paraId="709C23C5" w14:textId="77777777" w:rsidR="003870E4" w:rsidRPr="00D02D6B" w:rsidRDefault="003870E4" w:rsidP="00554CE3">
            <w:pPr>
              <w:pStyle w:val="ENoteTableText"/>
            </w:pPr>
          </w:p>
        </w:tc>
      </w:tr>
      <w:tr w:rsidR="003870E4" w:rsidRPr="00D02D6B" w14:paraId="6F1CF2C1" w14:textId="77777777" w:rsidTr="00EE64B8">
        <w:trPr>
          <w:cantSplit/>
        </w:trPr>
        <w:tc>
          <w:tcPr>
            <w:tcW w:w="2139" w:type="dxa"/>
            <w:shd w:val="clear" w:color="auto" w:fill="auto"/>
          </w:tcPr>
          <w:p w14:paraId="146D7E79" w14:textId="77777777" w:rsidR="003870E4" w:rsidRPr="00D02D6B" w:rsidRDefault="003870E4" w:rsidP="00554CE3">
            <w:pPr>
              <w:pStyle w:val="ENoteTableText"/>
              <w:tabs>
                <w:tab w:val="center" w:leader="dot" w:pos="2268"/>
              </w:tabs>
            </w:pPr>
            <w:r w:rsidRPr="00D02D6B">
              <w:t>r. 99.240</w:t>
            </w:r>
            <w:r w:rsidRPr="00D02D6B">
              <w:tab/>
            </w:r>
          </w:p>
        </w:tc>
        <w:tc>
          <w:tcPr>
            <w:tcW w:w="4943" w:type="dxa"/>
            <w:shd w:val="clear" w:color="auto" w:fill="auto"/>
          </w:tcPr>
          <w:p w14:paraId="4799B762" w14:textId="77777777" w:rsidR="003870E4" w:rsidRPr="00D02D6B" w:rsidRDefault="003870E4" w:rsidP="00554CE3">
            <w:pPr>
              <w:pStyle w:val="ENoteTableText"/>
            </w:pPr>
            <w:r w:rsidRPr="00D02D6B">
              <w:t>ad. 2008 No.</w:t>
            </w:r>
            <w:r>
              <w:t> </w:t>
            </w:r>
            <w:r w:rsidRPr="00D02D6B">
              <w:t>192</w:t>
            </w:r>
          </w:p>
        </w:tc>
      </w:tr>
      <w:tr w:rsidR="003870E4" w:rsidRPr="00D02D6B" w14:paraId="17FFA9F5" w14:textId="77777777" w:rsidTr="00EE64B8">
        <w:trPr>
          <w:cantSplit/>
        </w:trPr>
        <w:tc>
          <w:tcPr>
            <w:tcW w:w="2139" w:type="dxa"/>
            <w:shd w:val="clear" w:color="auto" w:fill="auto"/>
          </w:tcPr>
          <w:p w14:paraId="4499D33E" w14:textId="77777777" w:rsidR="003870E4" w:rsidRPr="00D02D6B" w:rsidRDefault="003870E4" w:rsidP="00554CE3">
            <w:pPr>
              <w:pStyle w:val="ENoteTableText"/>
              <w:tabs>
                <w:tab w:val="center" w:leader="dot" w:pos="2268"/>
              </w:tabs>
            </w:pPr>
            <w:r w:rsidRPr="00D02D6B">
              <w:t>r. 99.245</w:t>
            </w:r>
            <w:r w:rsidRPr="00D02D6B">
              <w:tab/>
            </w:r>
          </w:p>
        </w:tc>
        <w:tc>
          <w:tcPr>
            <w:tcW w:w="4943" w:type="dxa"/>
            <w:shd w:val="clear" w:color="auto" w:fill="auto"/>
          </w:tcPr>
          <w:p w14:paraId="5C49D866" w14:textId="77777777" w:rsidR="003870E4" w:rsidRPr="00D02D6B" w:rsidRDefault="003870E4" w:rsidP="00554CE3">
            <w:pPr>
              <w:pStyle w:val="ENoteTableText"/>
            </w:pPr>
            <w:r w:rsidRPr="00D02D6B">
              <w:t>ad. 2008 No.</w:t>
            </w:r>
            <w:r>
              <w:t> </w:t>
            </w:r>
            <w:r w:rsidRPr="00D02D6B">
              <w:t>192</w:t>
            </w:r>
          </w:p>
        </w:tc>
      </w:tr>
      <w:tr w:rsidR="003870E4" w:rsidRPr="00D02D6B" w14:paraId="7CD822D3" w14:textId="77777777" w:rsidTr="00EE64B8">
        <w:trPr>
          <w:cantSplit/>
        </w:trPr>
        <w:tc>
          <w:tcPr>
            <w:tcW w:w="2139" w:type="dxa"/>
            <w:shd w:val="clear" w:color="auto" w:fill="auto"/>
          </w:tcPr>
          <w:p w14:paraId="4627DADE" w14:textId="77777777" w:rsidR="003870E4" w:rsidRPr="00D02D6B" w:rsidRDefault="003870E4" w:rsidP="00554CE3">
            <w:pPr>
              <w:pStyle w:val="ENoteTableText"/>
              <w:tabs>
                <w:tab w:val="center" w:leader="dot" w:pos="2268"/>
              </w:tabs>
            </w:pPr>
            <w:r w:rsidRPr="00D02D6B">
              <w:t>r. 99.250</w:t>
            </w:r>
            <w:r w:rsidRPr="00D02D6B">
              <w:tab/>
            </w:r>
          </w:p>
        </w:tc>
        <w:tc>
          <w:tcPr>
            <w:tcW w:w="4943" w:type="dxa"/>
            <w:shd w:val="clear" w:color="auto" w:fill="auto"/>
          </w:tcPr>
          <w:p w14:paraId="02045FB4" w14:textId="77777777" w:rsidR="003870E4" w:rsidRPr="00D02D6B" w:rsidRDefault="003870E4" w:rsidP="00554CE3">
            <w:pPr>
              <w:pStyle w:val="ENoteTableText"/>
            </w:pPr>
            <w:r w:rsidRPr="00D02D6B">
              <w:t>ad. 2008 No.</w:t>
            </w:r>
            <w:r>
              <w:t> </w:t>
            </w:r>
            <w:r w:rsidRPr="00D02D6B">
              <w:t>192</w:t>
            </w:r>
          </w:p>
        </w:tc>
      </w:tr>
      <w:tr w:rsidR="003870E4" w:rsidRPr="00D02D6B" w14:paraId="4D56B015" w14:textId="77777777" w:rsidTr="00EE64B8">
        <w:trPr>
          <w:cantSplit/>
        </w:trPr>
        <w:tc>
          <w:tcPr>
            <w:tcW w:w="2139" w:type="dxa"/>
            <w:shd w:val="clear" w:color="auto" w:fill="auto"/>
          </w:tcPr>
          <w:p w14:paraId="0ABCFFD4" w14:textId="77777777" w:rsidR="003870E4" w:rsidRPr="00D02D6B" w:rsidRDefault="003870E4" w:rsidP="00554CE3">
            <w:pPr>
              <w:pStyle w:val="ENoteTableText"/>
              <w:tabs>
                <w:tab w:val="center" w:leader="dot" w:pos="2268"/>
              </w:tabs>
            </w:pPr>
            <w:r w:rsidRPr="00D02D6B">
              <w:t>r. 99.255</w:t>
            </w:r>
            <w:r w:rsidRPr="00D02D6B">
              <w:tab/>
            </w:r>
          </w:p>
        </w:tc>
        <w:tc>
          <w:tcPr>
            <w:tcW w:w="4943" w:type="dxa"/>
            <w:shd w:val="clear" w:color="auto" w:fill="auto"/>
          </w:tcPr>
          <w:p w14:paraId="0FAF2622" w14:textId="77777777" w:rsidR="003870E4" w:rsidRPr="00D02D6B" w:rsidRDefault="003870E4" w:rsidP="00554CE3">
            <w:pPr>
              <w:pStyle w:val="ENoteTableText"/>
            </w:pPr>
            <w:r w:rsidRPr="00D02D6B">
              <w:t>ad. 2008 No.</w:t>
            </w:r>
            <w:r>
              <w:t> </w:t>
            </w:r>
            <w:r w:rsidRPr="00D02D6B">
              <w:t>192</w:t>
            </w:r>
          </w:p>
        </w:tc>
      </w:tr>
      <w:tr w:rsidR="003870E4" w:rsidRPr="00D02D6B" w14:paraId="0E50E8F7" w14:textId="77777777" w:rsidTr="00EE64B8">
        <w:trPr>
          <w:cantSplit/>
        </w:trPr>
        <w:tc>
          <w:tcPr>
            <w:tcW w:w="2139" w:type="dxa"/>
            <w:shd w:val="clear" w:color="auto" w:fill="auto"/>
          </w:tcPr>
          <w:p w14:paraId="11ADE548" w14:textId="77777777" w:rsidR="003870E4" w:rsidRPr="00D02D6B" w:rsidRDefault="003870E4" w:rsidP="00554CE3">
            <w:pPr>
              <w:pStyle w:val="ENoteTableText"/>
              <w:tabs>
                <w:tab w:val="center" w:leader="dot" w:pos="2268"/>
              </w:tabs>
            </w:pPr>
          </w:p>
        </w:tc>
        <w:tc>
          <w:tcPr>
            <w:tcW w:w="4943" w:type="dxa"/>
            <w:shd w:val="clear" w:color="auto" w:fill="auto"/>
          </w:tcPr>
          <w:p w14:paraId="5741B1DA" w14:textId="77777777" w:rsidR="003870E4" w:rsidRPr="00D02D6B" w:rsidRDefault="003870E4" w:rsidP="00554CE3">
            <w:pPr>
              <w:pStyle w:val="ENoteTableText"/>
            </w:pPr>
            <w:r w:rsidRPr="00D02D6B">
              <w:t>am. No.</w:t>
            </w:r>
            <w:r>
              <w:t> </w:t>
            </w:r>
            <w:r w:rsidRPr="00D02D6B">
              <w:t>80, 2013</w:t>
            </w:r>
          </w:p>
        </w:tc>
      </w:tr>
      <w:tr w:rsidR="003870E4" w:rsidRPr="00D02D6B" w14:paraId="3C7B3BD3" w14:textId="77777777" w:rsidTr="00EE64B8">
        <w:trPr>
          <w:cantSplit/>
        </w:trPr>
        <w:tc>
          <w:tcPr>
            <w:tcW w:w="2139" w:type="dxa"/>
            <w:shd w:val="clear" w:color="auto" w:fill="auto"/>
          </w:tcPr>
          <w:p w14:paraId="51060D5E" w14:textId="77777777" w:rsidR="003870E4" w:rsidRPr="00D02D6B" w:rsidRDefault="003870E4" w:rsidP="00554CE3">
            <w:pPr>
              <w:pStyle w:val="ENoteTableText"/>
              <w:tabs>
                <w:tab w:val="center" w:leader="dot" w:pos="2268"/>
              </w:tabs>
            </w:pPr>
            <w:r w:rsidRPr="00D02D6B">
              <w:t>r. 99.260</w:t>
            </w:r>
            <w:r w:rsidRPr="00D02D6B">
              <w:tab/>
            </w:r>
          </w:p>
        </w:tc>
        <w:tc>
          <w:tcPr>
            <w:tcW w:w="4943" w:type="dxa"/>
            <w:shd w:val="clear" w:color="auto" w:fill="auto"/>
          </w:tcPr>
          <w:p w14:paraId="703BAD7B" w14:textId="77777777" w:rsidR="003870E4" w:rsidRPr="00D02D6B" w:rsidRDefault="003870E4" w:rsidP="00554CE3">
            <w:pPr>
              <w:pStyle w:val="ENoteTableText"/>
            </w:pPr>
            <w:r w:rsidRPr="00D02D6B">
              <w:t>ad. 2008 No.</w:t>
            </w:r>
            <w:r>
              <w:t> </w:t>
            </w:r>
            <w:r w:rsidRPr="00D02D6B">
              <w:t>192</w:t>
            </w:r>
          </w:p>
        </w:tc>
      </w:tr>
      <w:tr w:rsidR="003870E4" w:rsidRPr="00D02D6B" w14:paraId="25D98A64" w14:textId="77777777" w:rsidTr="00EE64B8">
        <w:trPr>
          <w:cantSplit/>
        </w:trPr>
        <w:tc>
          <w:tcPr>
            <w:tcW w:w="2139" w:type="dxa"/>
            <w:shd w:val="clear" w:color="auto" w:fill="auto"/>
          </w:tcPr>
          <w:p w14:paraId="5EB2D5F5" w14:textId="77777777" w:rsidR="003870E4" w:rsidRPr="00D02D6B" w:rsidRDefault="003870E4" w:rsidP="00554CE3">
            <w:pPr>
              <w:pStyle w:val="ENoteTableText"/>
              <w:tabs>
                <w:tab w:val="center" w:leader="dot" w:pos="2268"/>
              </w:tabs>
            </w:pPr>
          </w:p>
        </w:tc>
        <w:tc>
          <w:tcPr>
            <w:tcW w:w="4943" w:type="dxa"/>
            <w:shd w:val="clear" w:color="auto" w:fill="auto"/>
          </w:tcPr>
          <w:p w14:paraId="0DC6FCB6" w14:textId="77777777" w:rsidR="003870E4" w:rsidRPr="00D02D6B" w:rsidRDefault="003870E4" w:rsidP="00554CE3">
            <w:pPr>
              <w:pStyle w:val="ENoteTableText"/>
            </w:pPr>
            <w:r w:rsidRPr="00D02D6B">
              <w:t>am. No.</w:t>
            </w:r>
            <w:r>
              <w:t> </w:t>
            </w:r>
            <w:r w:rsidRPr="00D02D6B">
              <w:t>80, 2013</w:t>
            </w:r>
          </w:p>
        </w:tc>
      </w:tr>
      <w:tr w:rsidR="003870E4" w:rsidRPr="00D02D6B" w14:paraId="1327A48D" w14:textId="77777777" w:rsidTr="00EE64B8">
        <w:trPr>
          <w:cantSplit/>
        </w:trPr>
        <w:tc>
          <w:tcPr>
            <w:tcW w:w="2139" w:type="dxa"/>
            <w:shd w:val="clear" w:color="auto" w:fill="auto"/>
          </w:tcPr>
          <w:p w14:paraId="259EE19E" w14:textId="77777777" w:rsidR="003870E4" w:rsidRPr="00D02D6B" w:rsidRDefault="003870E4" w:rsidP="00554CE3">
            <w:pPr>
              <w:pStyle w:val="ENoteTableText"/>
              <w:tabs>
                <w:tab w:val="center" w:leader="dot" w:pos="2268"/>
              </w:tabs>
            </w:pPr>
            <w:r w:rsidRPr="00D02D6B">
              <w:t>r. 99.265</w:t>
            </w:r>
            <w:r w:rsidRPr="00D02D6B">
              <w:tab/>
            </w:r>
          </w:p>
        </w:tc>
        <w:tc>
          <w:tcPr>
            <w:tcW w:w="4943" w:type="dxa"/>
            <w:shd w:val="clear" w:color="auto" w:fill="auto"/>
          </w:tcPr>
          <w:p w14:paraId="5B422238" w14:textId="77777777" w:rsidR="003870E4" w:rsidRPr="00D02D6B" w:rsidRDefault="003870E4" w:rsidP="00554CE3">
            <w:pPr>
              <w:pStyle w:val="ENoteTableText"/>
            </w:pPr>
            <w:r w:rsidRPr="00D02D6B">
              <w:t>ad. 2008 No.</w:t>
            </w:r>
            <w:r>
              <w:t> </w:t>
            </w:r>
            <w:r w:rsidRPr="00D02D6B">
              <w:t>192</w:t>
            </w:r>
          </w:p>
        </w:tc>
      </w:tr>
      <w:tr w:rsidR="003870E4" w:rsidRPr="00D02D6B" w14:paraId="67C49DF9" w14:textId="77777777" w:rsidTr="00EE64B8">
        <w:trPr>
          <w:cantSplit/>
        </w:trPr>
        <w:tc>
          <w:tcPr>
            <w:tcW w:w="2139" w:type="dxa"/>
            <w:shd w:val="clear" w:color="auto" w:fill="auto"/>
          </w:tcPr>
          <w:p w14:paraId="72E05F68" w14:textId="77777777" w:rsidR="003870E4" w:rsidRPr="00D02D6B" w:rsidRDefault="003870E4" w:rsidP="00554CE3">
            <w:pPr>
              <w:pStyle w:val="ENoteTableText"/>
              <w:tabs>
                <w:tab w:val="center" w:leader="dot" w:pos="2268"/>
              </w:tabs>
            </w:pPr>
          </w:p>
        </w:tc>
        <w:tc>
          <w:tcPr>
            <w:tcW w:w="4943" w:type="dxa"/>
            <w:shd w:val="clear" w:color="auto" w:fill="auto"/>
          </w:tcPr>
          <w:p w14:paraId="24B8FCBD" w14:textId="77777777" w:rsidR="003870E4" w:rsidRPr="00D02D6B" w:rsidRDefault="003870E4" w:rsidP="00554CE3">
            <w:pPr>
              <w:pStyle w:val="ENoteTableText"/>
            </w:pPr>
            <w:r w:rsidRPr="00D02D6B">
              <w:t>rs. No.</w:t>
            </w:r>
            <w:r>
              <w:t> </w:t>
            </w:r>
            <w:r w:rsidRPr="00D02D6B">
              <w:t>80, 2013</w:t>
            </w:r>
          </w:p>
        </w:tc>
      </w:tr>
      <w:tr w:rsidR="003870E4" w:rsidRPr="00D02D6B" w14:paraId="0F21EE66" w14:textId="77777777" w:rsidTr="00EE64B8">
        <w:trPr>
          <w:cantSplit/>
        </w:trPr>
        <w:tc>
          <w:tcPr>
            <w:tcW w:w="2139" w:type="dxa"/>
            <w:shd w:val="clear" w:color="auto" w:fill="auto"/>
          </w:tcPr>
          <w:p w14:paraId="7CED45F3" w14:textId="77777777" w:rsidR="003870E4" w:rsidRPr="00D02D6B" w:rsidRDefault="003870E4" w:rsidP="00554CE3">
            <w:pPr>
              <w:pStyle w:val="ENoteTableText"/>
              <w:tabs>
                <w:tab w:val="center" w:leader="dot" w:pos="2268"/>
              </w:tabs>
            </w:pPr>
            <w:r w:rsidRPr="00D02D6B">
              <w:t>r. 99.270</w:t>
            </w:r>
            <w:r w:rsidRPr="00D02D6B">
              <w:tab/>
            </w:r>
          </w:p>
        </w:tc>
        <w:tc>
          <w:tcPr>
            <w:tcW w:w="4943" w:type="dxa"/>
            <w:shd w:val="clear" w:color="auto" w:fill="auto"/>
          </w:tcPr>
          <w:p w14:paraId="35A17C14" w14:textId="77777777" w:rsidR="003870E4" w:rsidRPr="00D02D6B" w:rsidRDefault="003870E4" w:rsidP="00554CE3">
            <w:pPr>
              <w:pStyle w:val="ENoteTableText"/>
            </w:pPr>
            <w:r w:rsidRPr="00D02D6B">
              <w:t>ad. 2008 No.</w:t>
            </w:r>
            <w:r>
              <w:t> </w:t>
            </w:r>
            <w:r w:rsidRPr="00D02D6B">
              <w:t>192</w:t>
            </w:r>
          </w:p>
        </w:tc>
      </w:tr>
      <w:tr w:rsidR="003870E4" w:rsidRPr="00D02D6B" w14:paraId="4F0BA645" w14:textId="77777777" w:rsidTr="00EE64B8">
        <w:trPr>
          <w:cantSplit/>
        </w:trPr>
        <w:tc>
          <w:tcPr>
            <w:tcW w:w="2139" w:type="dxa"/>
            <w:shd w:val="clear" w:color="auto" w:fill="auto"/>
          </w:tcPr>
          <w:p w14:paraId="23C37E72" w14:textId="77777777" w:rsidR="003870E4" w:rsidRPr="00D02D6B" w:rsidRDefault="003870E4" w:rsidP="00554CE3">
            <w:pPr>
              <w:pStyle w:val="ENoteTableText"/>
              <w:tabs>
                <w:tab w:val="center" w:leader="dot" w:pos="2268"/>
              </w:tabs>
            </w:pPr>
          </w:p>
        </w:tc>
        <w:tc>
          <w:tcPr>
            <w:tcW w:w="4943" w:type="dxa"/>
            <w:shd w:val="clear" w:color="auto" w:fill="auto"/>
          </w:tcPr>
          <w:p w14:paraId="1DD6A885" w14:textId="77777777" w:rsidR="003870E4" w:rsidRPr="00D02D6B" w:rsidRDefault="003870E4" w:rsidP="00554CE3">
            <w:pPr>
              <w:pStyle w:val="ENoteTableText"/>
            </w:pPr>
            <w:r w:rsidRPr="00D02D6B">
              <w:t>rep. No.</w:t>
            </w:r>
            <w:r>
              <w:t> </w:t>
            </w:r>
            <w:r w:rsidRPr="00D02D6B">
              <w:t>80, 2013</w:t>
            </w:r>
          </w:p>
        </w:tc>
      </w:tr>
      <w:tr w:rsidR="003870E4" w:rsidRPr="00D02D6B" w14:paraId="595C6B09" w14:textId="77777777" w:rsidTr="00EE64B8">
        <w:trPr>
          <w:cantSplit/>
        </w:trPr>
        <w:tc>
          <w:tcPr>
            <w:tcW w:w="2139" w:type="dxa"/>
            <w:shd w:val="clear" w:color="auto" w:fill="auto"/>
          </w:tcPr>
          <w:p w14:paraId="0CF68880" w14:textId="77777777" w:rsidR="003870E4" w:rsidRPr="00D02D6B" w:rsidRDefault="003870E4" w:rsidP="00554CE3">
            <w:pPr>
              <w:pStyle w:val="ENoteTableText"/>
            </w:pPr>
            <w:r w:rsidRPr="00D02D6B">
              <w:rPr>
                <w:b/>
              </w:rPr>
              <w:t>Subpart 99.D</w:t>
            </w:r>
          </w:p>
        </w:tc>
        <w:tc>
          <w:tcPr>
            <w:tcW w:w="4943" w:type="dxa"/>
            <w:shd w:val="clear" w:color="auto" w:fill="auto"/>
          </w:tcPr>
          <w:p w14:paraId="68DF4B66" w14:textId="77777777" w:rsidR="003870E4" w:rsidRPr="00D02D6B" w:rsidRDefault="003870E4" w:rsidP="00554CE3">
            <w:pPr>
              <w:pStyle w:val="ENoteTableText"/>
            </w:pPr>
          </w:p>
        </w:tc>
      </w:tr>
      <w:tr w:rsidR="003870E4" w:rsidRPr="00D02D6B" w14:paraId="3F9345D0" w14:textId="77777777" w:rsidTr="00EE64B8">
        <w:trPr>
          <w:cantSplit/>
        </w:trPr>
        <w:tc>
          <w:tcPr>
            <w:tcW w:w="2139" w:type="dxa"/>
            <w:shd w:val="clear" w:color="auto" w:fill="auto"/>
          </w:tcPr>
          <w:p w14:paraId="49831016" w14:textId="77777777" w:rsidR="003870E4" w:rsidRPr="00D02D6B" w:rsidRDefault="003870E4" w:rsidP="00554CE3">
            <w:pPr>
              <w:pStyle w:val="ENoteTableText"/>
            </w:pPr>
            <w:r w:rsidRPr="00D02D6B">
              <w:rPr>
                <w:b/>
              </w:rPr>
              <w:t>Division</w:t>
            </w:r>
            <w:r>
              <w:rPr>
                <w:b/>
              </w:rPr>
              <w:t> </w:t>
            </w:r>
            <w:r w:rsidRPr="00D02D6B">
              <w:rPr>
                <w:b/>
              </w:rPr>
              <w:t>99.D.1</w:t>
            </w:r>
          </w:p>
        </w:tc>
        <w:tc>
          <w:tcPr>
            <w:tcW w:w="4943" w:type="dxa"/>
            <w:shd w:val="clear" w:color="auto" w:fill="auto"/>
          </w:tcPr>
          <w:p w14:paraId="440CF156" w14:textId="77777777" w:rsidR="003870E4" w:rsidRPr="00D02D6B" w:rsidRDefault="003870E4" w:rsidP="00554CE3">
            <w:pPr>
              <w:pStyle w:val="ENoteTableText"/>
            </w:pPr>
          </w:p>
        </w:tc>
      </w:tr>
      <w:tr w:rsidR="003870E4" w:rsidRPr="00D02D6B" w14:paraId="753F3A73" w14:textId="77777777" w:rsidTr="00EE64B8">
        <w:trPr>
          <w:cantSplit/>
        </w:trPr>
        <w:tc>
          <w:tcPr>
            <w:tcW w:w="2139" w:type="dxa"/>
            <w:shd w:val="clear" w:color="auto" w:fill="auto"/>
          </w:tcPr>
          <w:p w14:paraId="0FEA00AD" w14:textId="77777777" w:rsidR="003870E4" w:rsidRPr="00D02D6B" w:rsidRDefault="003870E4" w:rsidP="00554CE3">
            <w:pPr>
              <w:pStyle w:val="ENoteTableText"/>
              <w:tabs>
                <w:tab w:val="center" w:leader="dot" w:pos="2268"/>
              </w:tabs>
            </w:pPr>
            <w:r w:rsidRPr="00D02D6B">
              <w:t>r. 99.275</w:t>
            </w:r>
            <w:r w:rsidRPr="00D02D6B">
              <w:tab/>
            </w:r>
          </w:p>
        </w:tc>
        <w:tc>
          <w:tcPr>
            <w:tcW w:w="4943" w:type="dxa"/>
            <w:shd w:val="clear" w:color="auto" w:fill="auto"/>
          </w:tcPr>
          <w:p w14:paraId="1F28A499" w14:textId="77777777" w:rsidR="003870E4" w:rsidRPr="00D02D6B" w:rsidRDefault="003870E4" w:rsidP="00554CE3">
            <w:pPr>
              <w:pStyle w:val="ENoteTableText"/>
            </w:pPr>
            <w:r w:rsidRPr="00D02D6B">
              <w:t>ad. 2008 No.</w:t>
            </w:r>
            <w:r>
              <w:t> </w:t>
            </w:r>
            <w:r w:rsidRPr="00D02D6B">
              <w:t>192</w:t>
            </w:r>
          </w:p>
        </w:tc>
      </w:tr>
      <w:tr w:rsidR="003870E4" w:rsidRPr="00D02D6B" w14:paraId="5EB08B7E" w14:textId="77777777" w:rsidTr="00EE64B8">
        <w:trPr>
          <w:cantSplit/>
        </w:trPr>
        <w:tc>
          <w:tcPr>
            <w:tcW w:w="2139" w:type="dxa"/>
            <w:shd w:val="clear" w:color="auto" w:fill="auto"/>
          </w:tcPr>
          <w:p w14:paraId="15B248D0" w14:textId="77777777" w:rsidR="003870E4" w:rsidRPr="00D02D6B" w:rsidRDefault="003870E4" w:rsidP="00554CE3">
            <w:pPr>
              <w:pStyle w:val="ENoteTableText"/>
            </w:pPr>
            <w:r w:rsidRPr="00D02D6B">
              <w:rPr>
                <w:b/>
              </w:rPr>
              <w:t>Division</w:t>
            </w:r>
            <w:r>
              <w:rPr>
                <w:b/>
              </w:rPr>
              <w:t> </w:t>
            </w:r>
            <w:r w:rsidRPr="00D02D6B">
              <w:rPr>
                <w:b/>
              </w:rPr>
              <w:t>99.D.2</w:t>
            </w:r>
          </w:p>
        </w:tc>
        <w:tc>
          <w:tcPr>
            <w:tcW w:w="4943" w:type="dxa"/>
            <w:shd w:val="clear" w:color="auto" w:fill="auto"/>
          </w:tcPr>
          <w:p w14:paraId="73A010C7" w14:textId="77777777" w:rsidR="003870E4" w:rsidRPr="00D02D6B" w:rsidRDefault="003870E4" w:rsidP="00554CE3">
            <w:pPr>
              <w:pStyle w:val="ENoteTableText"/>
            </w:pPr>
          </w:p>
        </w:tc>
      </w:tr>
      <w:tr w:rsidR="003870E4" w:rsidRPr="00D02D6B" w14:paraId="1CBC71D5" w14:textId="77777777" w:rsidTr="00EE64B8">
        <w:trPr>
          <w:cantSplit/>
        </w:trPr>
        <w:tc>
          <w:tcPr>
            <w:tcW w:w="2139" w:type="dxa"/>
            <w:shd w:val="clear" w:color="auto" w:fill="auto"/>
          </w:tcPr>
          <w:p w14:paraId="35E43B83" w14:textId="77777777" w:rsidR="003870E4" w:rsidRPr="00D02D6B" w:rsidRDefault="003870E4" w:rsidP="00554CE3">
            <w:pPr>
              <w:pStyle w:val="ENoteTableText"/>
              <w:tabs>
                <w:tab w:val="center" w:leader="dot" w:pos="2268"/>
              </w:tabs>
            </w:pPr>
            <w:r w:rsidRPr="00D02D6B">
              <w:t>r. 99.280</w:t>
            </w:r>
            <w:r w:rsidRPr="00D02D6B">
              <w:tab/>
            </w:r>
          </w:p>
        </w:tc>
        <w:tc>
          <w:tcPr>
            <w:tcW w:w="4943" w:type="dxa"/>
            <w:shd w:val="clear" w:color="auto" w:fill="auto"/>
          </w:tcPr>
          <w:p w14:paraId="0FCBE929" w14:textId="77777777" w:rsidR="003870E4" w:rsidRPr="00D02D6B" w:rsidRDefault="003870E4" w:rsidP="00554CE3">
            <w:pPr>
              <w:pStyle w:val="ENoteTableText"/>
            </w:pPr>
            <w:r w:rsidRPr="00D02D6B">
              <w:t>ad. 2008 No.</w:t>
            </w:r>
            <w:r>
              <w:t> </w:t>
            </w:r>
            <w:r w:rsidRPr="00D02D6B">
              <w:t>192</w:t>
            </w:r>
          </w:p>
        </w:tc>
      </w:tr>
      <w:tr w:rsidR="003870E4" w:rsidRPr="00D02D6B" w14:paraId="7532A73A" w14:textId="77777777" w:rsidTr="00EE64B8">
        <w:trPr>
          <w:cantSplit/>
        </w:trPr>
        <w:tc>
          <w:tcPr>
            <w:tcW w:w="2139" w:type="dxa"/>
            <w:shd w:val="clear" w:color="auto" w:fill="auto"/>
          </w:tcPr>
          <w:p w14:paraId="0467CB1B" w14:textId="77777777" w:rsidR="003870E4" w:rsidRPr="00D02D6B" w:rsidRDefault="003870E4" w:rsidP="00554CE3">
            <w:pPr>
              <w:pStyle w:val="ENoteTableText"/>
              <w:tabs>
                <w:tab w:val="center" w:leader="dot" w:pos="2268"/>
              </w:tabs>
            </w:pPr>
            <w:r w:rsidRPr="00D02D6B">
              <w:t>r. 99.285</w:t>
            </w:r>
            <w:r w:rsidRPr="00D02D6B">
              <w:tab/>
            </w:r>
          </w:p>
        </w:tc>
        <w:tc>
          <w:tcPr>
            <w:tcW w:w="4943" w:type="dxa"/>
            <w:shd w:val="clear" w:color="auto" w:fill="auto"/>
          </w:tcPr>
          <w:p w14:paraId="1CE76C4E" w14:textId="77777777" w:rsidR="003870E4" w:rsidRPr="00D02D6B" w:rsidRDefault="003870E4" w:rsidP="00554CE3">
            <w:pPr>
              <w:pStyle w:val="ENoteTableText"/>
            </w:pPr>
            <w:r w:rsidRPr="00D02D6B">
              <w:t>ad. 2008 No.</w:t>
            </w:r>
            <w:r>
              <w:t> </w:t>
            </w:r>
            <w:r w:rsidRPr="00D02D6B">
              <w:t>192</w:t>
            </w:r>
          </w:p>
        </w:tc>
      </w:tr>
      <w:tr w:rsidR="003870E4" w:rsidRPr="00D02D6B" w14:paraId="6BFABE9B" w14:textId="77777777" w:rsidTr="00EE64B8">
        <w:trPr>
          <w:cantSplit/>
        </w:trPr>
        <w:tc>
          <w:tcPr>
            <w:tcW w:w="2139" w:type="dxa"/>
            <w:shd w:val="clear" w:color="auto" w:fill="auto"/>
          </w:tcPr>
          <w:p w14:paraId="3346536F" w14:textId="77777777" w:rsidR="003870E4" w:rsidRPr="00D02D6B" w:rsidRDefault="003870E4" w:rsidP="00554CE3">
            <w:pPr>
              <w:pStyle w:val="ENoteTableText"/>
              <w:tabs>
                <w:tab w:val="center" w:leader="dot" w:pos="2268"/>
              </w:tabs>
            </w:pPr>
            <w:r w:rsidRPr="00D02D6B">
              <w:t>r. 99.290</w:t>
            </w:r>
            <w:r w:rsidRPr="00D02D6B">
              <w:tab/>
            </w:r>
          </w:p>
        </w:tc>
        <w:tc>
          <w:tcPr>
            <w:tcW w:w="4943" w:type="dxa"/>
            <w:shd w:val="clear" w:color="auto" w:fill="auto"/>
          </w:tcPr>
          <w:p w14:paraId="2BFB8A70" w14:textId="77777777" w:rsidR="003870E4" w:rsidRPr="00D02D6B" w:rsidRDefault="003870E4" w:rsidP="00554CE3">
            <w:pPr>
              <w:pStyle w:val="ENoteTableText"/>
            </w:pPr>
            <w:r w:rsidRPr="00D02D6B">
              <w:t>ad. 2008 No.</w:t>
            </w:r>
            <w:r>
              <w:t> </w:t>
            </w:r>
            <w:r w:rsidRPr="00D02D6B">
              <w:t>192</w:t>
            </w:r>
          </w:p>
        </w:tc>
      </w:tr>
      <w:tr w:rsidR="003870E4" w:rsidRPr="00D02D6B" w14:paraId="2657AA17" w14:textId="77777777" w:rsidTr="00EE64B8">
        <w:trPr>
          <w:cantSplit/>
        </w:trPr>
        <w:tc>
          <w:tcPr>
            <w:tcW w:w="2139" w:type="dxa"/>
            <w:shd w:val="clear" w:color="auto" w:fill="auto"/>
          </w:tcPr>
          <w:p w14:paraId="0D6F2AEF" w14:textId="77777777" w:rsidR="003870E4" w:rsidRPr="00D02D6B" w:rsidRDefault="003870E4" w:rsidP="00554CE3">
            <w:pPr>
              <w:pStyle w:val="ENoteTableText"/>
              <w:tabs>
                <w:tab w:val="center" w:leader="dot" w:pos="2268"/>
              </w:tabs>
            </w:pPr>
            <w:r w:rsidRPr="00D02D6B">
              <w:t>r. 99.295</w:t>
            </w:r>
            <w:r w:rsidRPr="00D02D6B">
              <w:tab/>
            </w:r>
          </w:p>
        </w:tc>
        <w:tc>
          <w:tcPr>
            <w:tcW w:w="4943" w:type="dxa"/>
            <w:shd w:val="clear" w:color="auto" w:fill="auto"/>
          </w:tcPr>
          <w:p w14:paraId="7CCED894" w14:textId="77777777" w:rsidR="003870E4" w:rsidRPr="00D02D6B" w:rsidRDefault="003870E4" w:rsidP="00554CE3">
            <w:pPr>
              <w:pStyle w:val="ENoteTableText"/>
            </w:pPr>
            <w:r w:rsidRPr="00D02D6B">
              <w:t>ad. 2008 No.</w:t>
            </w:r>
            <w:r>
              <w:t> </w:t>
            </w:r>
            <w:r w:rsidRPr="00D02D6B">
              <w:t>192</w:t>
            </w:r>
          </w:p>
        </w:tc>
      </w:tr>
      <w:tr w:rsidR="003870E4" w:rsidRPr="00D02D6B" w14:paraId="305A7499" w14:textId="77777777" w:rsidTr="00EE64B8">
        <w:trPr>
          <w:cantSplit/>
        </w:trPr>
        <w:tc>
          <w:tcPr>
            <w:tcW w:w="2139" w:type="dxa"/>
            <w:shd w:val="clear" w:color="auto" w:fill="auto"/>
          </w:tcPr>
          <w:p w14:paraId="0C2505A8" w14:textId="77777777" w:rsidR="003870E4" w:rsidRPr="00D02D6B" w:rsidRDefault="003870E4" w:rsidP="00554CE3">
            <w:pPr>
              <w:pStyle w:val="ENoteTableText"/>
              <w:tabs>
                <w:tab w:val="center" w:leader="dot" w:pos="2268"/>
              </w:tabs>
            </w:pPr>
            <w:r w:rsidRPr="00D02D6B">
              <w:t>r. 99.300</w:t>
            </w:r>
            <w:r w:rsidRPr="00D02D6B">
              <w:tab/>
            </w:r>
          </w:p>
        </w:tc>
        <w:tc>
          <w:tcPr>
            <w:tcW w:w="4943" w:type="dxa"/>
            <w:shd w:val="clear" w:color="auto" w:fill="auto"/>
          </w:tcPr>
          <w:p w14:paraId="0356B495" w14:textId="77777777" w:rsidR="003870E4" w:rsidRPr="00D02D6B" w:rsidRDefault="003870E4" w:rsidP="00554CE3">
            <w:pPr>
              <w:pStyle w:val="ENoteTableText"/>
            </w:pPr>
            <w:r w:rsidRPr="00D02D6B">
              <w:t>ad. 2008 No.</w:t>
            </w:r>
            <w:r>
              <w:t> </w:t>
            </w:r>
            <w:r w:rsidRPr="00D02D6B">
              <w:t>192</w:t>
            </w:r>
          </w:p>
        </w:tc>
      </w:tr>
      <w:tr w:rsidR="003870E4" w:rsidRPr="00D02D6B" w14:paraId="6C8905F5" w14:textId="77777777" w:rsidTr="00EE64B8">
        <w:trPr>
          <w:cantSplit/>
        </w:trPr>
        <w:tc>
          <w:tcPr>
            <w:tcW w:w="2139" w:type="dxa"/>
            <w:shd w:val="clear" w:color="auto" w:fill="auto"/>
          </w:tcPr>
          <w:p w14:paraId="1937DB77" w14:textId="77777777" w:rsidR="003870E4" w:rsidRPr="00D02D6B" w:rsidRDefault="003870E4" w:rsidP="00554CE3">
            <w:pPr>
              <w:pStyle w:val="ENoteTableText"/>
              <w:tabs>
                <w:tab w:val="center" w:leader="dot" w:pos="2268"/>
              </w:tabs>
            </w:pPr>
            <w:r w:rsidRPr="00D02D6B">
              <w:t>r. 99.305</w:t>
            </w:r>
            <w:r w:rsidRPr="00D02D6B">
              <w:tab/>
            </w:r>
          </w:p>
        </w:tc>
        <w:tc>
          <w:tcPr>
            <w:tcW w:w="4943" w:type="dxa"/>
            <w:shd w:val="clear" w:color="auto" w:fill="auto"/>
          </w:tcPr>
          <w:p w14:paraId="0EEB1B75" w14:textId="77777777" w:rsidR="003870E4" w:rsidRPr="00D02D6B" w:rsidRDefault="003870E4" w:rsidP="00554CE3">
            <w:pPr>
              <w:pStyle w:val="ENoteTableText"/>
            </w:pPr>
            <w:r w:rsidRPr="00D02D6B">
              <w:t>ad. 2008 No.</w:t>
            </w:r>
            <w:r>
              <w:t> </w:t>
            </w:r>
            <w:r w:rsidRPr="00D02D6B">
              <w:t>192</w:t>
            </w:r>
          </w:p>
        </w:tc>
      </w:tr>
      <w:tr w:rsidR="003870E4" w:rsidRPr="00D02D6B" w14:paraId="79596CC9" w14:textId="77777777" w:rsidTr="00EE64B8">
        <w:trPr>
          <w:cantSplit/>
        </w:trPr>
        <w:tc>
          <w:tcPr>
            <w:tcW w:w="2139" w:type="dxa"/>
            <w:shd w:val="clear" w:color="auto" w:fill="auto"/>
          </w:tcPr>
          <w:p w14:paraId="5FB67985" w14:textId="77777777" w:rsidR="003870E4" w:rsidRPr="00D02D6B" w:rsidRDefault="003870E4" w:rsidP="00554CE3">
            <w:pPr>
              <w:pStyle w:val="ENoteTableText"/>
              <w:tabs>
                <w:tab w:val="center" w:leader="dot" w:pos="2268"/>
              </w:tabs>
            </w:pPr>
            <w:r w:rsidRPr="00D02D6B">
              <w:t>r. 99.310</w:t>
            </w:r>
            <w:r w:rsidRPr="00D02D6B">
              <w:tab/>
            </w:r>
          </w:p>
        </w:tc>
        <w:tc>
          <w:tcPr>
            <w:tcW w:w="4943" w:type="dxa"/>
            <w:shd w:val="clear" w:color="auto" w:fill="auto"/>
          </w:tcPr>
          <w:p w14:paraId="7660C458" w14:textId="77777777" w:rsidR="003870E4" w:rsidRPr="00D02D6B" w:rsidRDefault="003870E4" w:rsidP="00554CE3">
            <w:pPr>
              <w:pStyle w:val="ENoteTableText"/>
            </w:pPr>
            <w:r w:rsidRPr="00D02D6B">
              <w:t>ad. 2008 No.</w:t>
            </w:r>
            <w:r>
              <w:t> </w:t>
            </w:r>
            <w:r w:rsidRPr="00D02D6B">
              <w:t>192</w:t>
            </w:r>
          </w:p>
        </w:tc>
      </w:tr>
      <w:tr w:rsidR="003870E4" w:rsidRPr="00D02D6B" w14:paraId="26BD77BA" w14:textId="77777777" w:rsidTr="00EE64B8">
        <w:trPr>
          <w:cantSplit/>
        </w:trPr>
        <w:tc>
          <w:tcPr>
            <w:tcW w:w="2139" w:type="dxa"/>
            <w:shd w:val="clear" w:color="auto" w:fill="auto"/>
          </w:tcPr>
          <w:p w14:paraId="76AF4EC8" w14:textId="77777777" w:rsidR="003870E4" w:rsidRPr="00D02D6B" w:rsidRDefault="003870E4" w:rsidP="00554CE3">
            <w:pPr>
              <w:pStyle w:val="ENoteTableText"/>
            </w:pPr>
            <w:r w:rsidRPr="00D02D6B">
              <w:rPr>
                <w:b/>
              </w:rPr>
              <w:t>Division</w:t>
            </w:r>
            <w:r>
              <w:rPr>
                <w:b/>
              </w:rPr>
              <w:t> </w:t>
            </w:r>
            <w:r w:rsidRPr="00D02D6B">
              <w:rPr>
                <w:b/>
              </w:rPr>
              <w:t>99.D.3</w:t>
            </w:r>
          </w:p>
        </w:tc>
        <w:tc>
          <w:tcPr>
            <w:tcW w:w="4943" w:type="dxa"/>
            <w:shd w:val="clear" w:color="auto" w:fill="auto"/>
          </w:tcPr>
          <w:p w14:paraId="3E6E40EC" w14:textId="77777777" w:rsidR="003870E4" w:rsidRPr="00D02D6B" w:rsidRDefault="003870E4" w:rsidP="00554CE3">
            <w:pPr>
              <w:pStyle w:val="ENoteTableText"/>
            </w:pPr>
          </w:p>
        </w:tc>
      </w:tr>
      <w:tr w:rsidR="003870E4" w:rsidRPr="00D02D6B" w14:paraId="160D09E1" w14:textId="77777777" w:rsidTr="00EE64B8">
        <w:trPr>
          <w:cantSplit/>
        </w:trPr>
        <w:tc>
          <w:tcPr>
            <w:tcW w:w="2139" w:type="dxa"/>
            <w:shd w:val="clear" w:color="auto" w:fill="auto"/>
          </w:tcPr>
          <w:p w14:paraId="4DA6D3D1" w14:textId="77777777" w:rsidR="003870E4" w:rsidRPr="00D02D6B" w:rsidRDefault="003870E4" w:rsidP="00554CE3">
            <w:pPr>
              <w:pStyle w:val="ENoteTableText"/>
              <w:tabs>
                <w:tab w:val="center" w:leader="dot" w:pos="2268"/>
              </w:tabs>
            </w:pPr>
            <w:r w:rsidRPr="00D02D6B">
              <w:t>r. 99.315</w:t>
            </w:r>
            <w:r w:rsidRPr="00D02D6B">
              <w:tab/>
            </w:r>
          </w:p>
        </w:tc>
        <w:tc>
          <w:tcPr>
            <w:tcW w:w="4943" w:type="dxa"/>
            <w:shd w:val="clear" w:color="auto" w:fill="auto"/>
          </w:tcPr>
          <w:p w14:paraId="1418CA13" w14:textId="77777777" w:rsidR="003870E4" w:rsidRPr="00D02D6B" w:rsidRDefault="003870E4" w:rsidP="00554CE3">
            <w:pPr>
              <w:pStyle w:val="ENoteTableText"/>
            </w:pPr>
            <w:r w:rsidRPr="00D02D6B">
              <w:t>ad. 2008 No.</w:t>
            </w:r>
            <w:r>
              <w:t> </w:t>
            </w:r>
            <w:r w:rsidRPr="00D02D6B">
              <w:t>192</w:t>
            </w:r>
          </w:p>
        </w:tc>
      </w:tr>
      <w:tr w:rsidR="003870E4" w:rsidRPr="00D02D6B" w14:paraId="1F03A5EA" w14:textId="77777777" w:rsidTr="00EE64B8">
        <w:trPr>
          <w:cantSplit/>
        </w:trPr>
        <w:tc>
          <w:tcPr>
            <w:tcW w:w="2139" w:type="dxa"/>
            <w:shd w:val="clear" w:color="auto" w:fill="auto"/>
          </w:tcPr>
          <w:p w14:paraId="0D40C173" w14:textId="77777777" w:rsidR="003870E4" w:rsidRPr="00D02D6B" w:rsidRDefault="003870E4" w:rsidP="00554CE3">
            <w:pPr>
              <w:pStyle w:val="ENoteTableText"/>
            </w:pPr>
            <w:r w:rsidRPr="00D02D6B">
              <w:rPr>
                <w:b/>
              </w:rPr>
              <w:t>Subpart 99.E</w:t>
            </w:r>
          </w:p>
        </w:tc>
        <w:tc>
          <w:tcPr>
            <w:tcW w:w="4943" w:type="dxa"/>
            <w:shd w:val="clear" w:color="auto" w:fill="auto"/>
          </w:tcPr>
          <w:p w14:paraId="084A21E9" w14:textId="77777777" w:rsidR="003870E4" w:rsidRPr="00D02D6B" w:rsidRDefault="003870E4" w:rsidP="00554CE3">
            <w:pPr>
              <w:pStyle w:val="ENoteTableText"/>
            </w:pPr>
          </w:p>
        </w:tc>
      </w:tr>
      <w:tr w:rsidR="003870E4" w:rsidRPr="00D02D6B" w14:paraId="6BE99867" w14:textId="77777777" w:rsidTr="00EE64B8">
        <w:trPr>
          <w:cantSplit/>
        </w:trPr>
        <w:tc>
          <w:tcPr>
            <w:tcW w:w="2139" w:type="dxa"/>
            <w:shd w:val="clear" w:color="auto" w:fill="auto"/>
          </w:tcPr>
          <w:p w14:paraId="6A00B34F" w14:textId="77777777" w:rsidR="003870E4" w:rsidRPr="00D02D6B" w:rsidRDefault="003870E4" w:rsidP="00554CE3">
            <w:pPr>
              <w:pStyle w:val="ENoteTableText"/>
            </w:pPr>
            <w:r w:rsidRPr="00D02D6B">
              <w:rPr>
                <w:b/>
              </w:rPr>
              <w:t>Division</w:t>
            </w:r>
            <w:r>
              <w:rPr>
                <w:b/>
              </w:rPr>
              <w:t> </w:t>
            </w:r>
            <w:r w:rsidRPr="00D02D6B">
              <w:rPr>
                <w:b/>
              </w:rPr>
              <w:t>99.E.1</w:t>
            </w:r>
          </w:p>
        </w:tc>
        <w:tc>
          <w:tcPr>
            <w:tcW w:w="4943" w:type="dxa"/>
            <w:shd w:val="clear" w:color="auto" w:fill="auto"/>
          </w:tcPr>
          <w:p w14:paraId="37EBCB78" w14:textId="77777777" w:rsidR="003870E4" w:rsidRPr="00D02D6B" w:rsidRDefault="003870E4" w:rsidP="00554CE3">
            <w:pPr>
              <w:pStyle w:val="ENoteTableText"/>
            </w:pPr>
          </w:p>
        </w:tc>
      </w:tr>
      <w:tr w:rsidR="003870E4" w:rsidRPr="00D02D6B" w14:paraId="28005476" w14:textId="77777777" w:rsidTr="00EE64B8">
        <w:trPr>
          <w:cantSplit/>
        </w:trPr>
        <w:tc>
          <w:tcPr>
            <w:tcW w:w="2139" w:type="dxa"/>
            <w:shd w:val="clear" w:color="auto" w:fill="auto"/>
          </w:tcPr>
          <w:p w14:paraId="7B889123" w14:textId="77777777" w:rsidR="003870E4" w:rsidRPr="00D02D6B" w:rsidRDefault="003870E4" w:rsidP="00554CE3">
            <w:pPr>
              <w:pStyle w:val="ENoteTableText"/>
              <w:tabs>
                <w:tab w:val="center" w:leader="dot" w:pos="2268"/>
              </w:tabs>
            </w:pPr>
            <w:r w:rsidRPr="00D02D6B">
              <w:t>r. 99.320</w:t>
            </w:r>
            <w:r w:rsidRPr="00D02D6B">
              <w:tab/>
            </w:r>
          </w:p>
        </w:tc>
        <w:tc>
          <w:tcPr>
            <w:tcW w:w="4943" w:type="dxa"/>
            <w:shd w:val="clear" w:color="auto" w:fill="auto"/>
          </w:tcPr>
          <w:p w14:paraId="4134F74E" w14:textId="77777777" w:rsidR="003870E4" w:rsidRPr="00D02D6B" w:rsidRDefault="003870E4" w:rsidP="00554CE3">
            <w:pPr>
              <w:pStyle w:val="ENoteTableText"/>
            </w:pPr>
            <w:r w:rsidRPr="00D02D6B">
              <w:t>ad. 2008 No.</w:t>
            </w:r>
            <w:r>
              <w:t> </w:t>
            </w:r>
            <w:r w:rsidRPr="00D02D6B">
              <w:t>192</w:t>
            </w:r>
          </w:p>
        </w:tc>
      </w:tr>
      <w:tr w:rsidR="003870E4" w:rsidRPr="00D02D6B" w14:paraId="1520A6D9" w14:textId="77777777" w:rsidTr="00EE64B8">
        <w:trPr>
          <w:cantSplit/>
        </w:trPr>
        <w:tc>
          <w:tcPr>
            <w:tcW w:w="2139" w:type="dxa"/>
            <w:shd w:val="clear" w:color="auto" w:fill="auto"/>
          </w:tcPr>
          <w:p w14:paraId="2FB506A3" w14:textId="77777777" w:rsidR="003870E4" w:rsidRPr="00D02D6B" w:rsidRDefault="003870E4" w:rsidP="00554CE3">
            <w:pPr>
              <w:pStyle w:val="ENoteTableText"/>
            </w:pPr>
            <w:r w:rsidRPr="00D02D6B">
              <w:rPr>
                <w:b/>
              </w:rPr>
              <w:t>Division</w:t>
            </w:r>
            <w:r>
              <w:rPr>
                <w:b/>
              </w:rPr>
              <w:t> </w:t>
            </w:r>
            <w:r w:rsidRPr="00D02D6B">
              <w:rPr>
                <w:b/>
              </w:rPr>
              <w:t>99.E.2</w:t>
            </w:r>
          </w:p>
        </w:tc>
        <w:tc>
          <w:tcPr>
            <w:tcW w:w="4943" w:type="dxa"/>
            <w:shd w:val="clear" w:color="auto" w:fill="auto"/>
          </w:tcPr>
          <w:p w14:paraId="4ECC77E7" w14:textId="77777777" w:rsidR="003870E4" w:rsidRPr="00D02D6B" w:rsidRDefault="003870E4" w:rsidP="00554CE3">
            <w:pPr>
              <w:pStyle w:val="ENoteTableText"/>
            </w:pPr>
          </w:p>
        </w:tc>
      </w:tr>
      <w:tr w:rsidR="003870E4" w:rsidRPr="00D02D6B" w14:paraId="2CF87927" w14:textId="77777777" w:rsidTr="00EE64B8">
        <w:trPr>
          <w:cantSplit/>
        </w:trPr>
        <w:tc>
          <w:tcPr>
            <w:tcW w:w="2139" w:type="dxa"/>
            <w:shd w:val="clear" w:color="auto" w:fill="auto"/>
          </w:tcPr>
          <w:p w14:paraId="20AD82B7" w14:textId="77777777" w:rsidR="003870E4" w:rsidRPr="00D02D6B" w:rsidRDefault="003870E4" w:rsidP="00554CE3">
            <w:pPr>
              <w:pStyle w:val="ENoteTableText"/>
            </w:pPr>
            <w:r w:rsidRPr="00D02D6B">
              <w:rPr>
                <w:b/>
              </w:rPr>
              <w:t>Subdivision</w:t>
            </w:r>
            <w:r>
              <w:rPr>
                <w:b/>
              </w:rPr>
              <w:t> </w:t>
            </w:r>
            <w:r w:rsidRPr="00D02D6B">
              <w:rPr>
                <w:b/>
              </w:rPr>
              <w:t>99.E.2.1</w:t>
            </w:r>
          </w:p>
        </w:tc>
        <w:tc>
          <w:tcPr>
            <w:tcW w:w="4943" w:type="dxa"/>
            <w:shd w:val="clear" w:color="auto" w:fill="auto"/>
          </w:tcPr>
          <w:p w14:paraId="3B7C5C94" w14:textId="77777777" w:rsidR="003870E4" w:rsidRPr="00D02D6B" w:rsidRDefault="003870E4" w:rsidP="00554CE3">
            <w:pPr>
              <w:pStyle w:val="ENoteTableText"/>
            </w:pPr>
          </w:p>
        </w:tc>
      </w:tr>
      <w:tr w:rsidR="003870E4" w:rsidRPr="00D02D6B" w14:paraId="5228C4A2" w14:textId="77777777" w:rsidTr="00EE64B8">
        <w:trPr>
          <w:cantSplit/>
        </w:trPr>
        <w:tc>
          <w:tcPr>
            <w:tcW w:w="2139" w:type="dxa"/>
            <w:shd w:val="clear" w:color="auto" w:fill="auto"/>
          </w:tcPr>
          <w:p w14:paraId="534C8969" w14:textId="77777777" w:rsidR="003870E4" w:rsidRPr="00D02D6B" w:rsidRDefault="003870E4" w:rsidP="00554CE3">
            <w:pPr>
              <w:pStyle w:val="ENoteTableText"/>
              <w:tabs>
                <w:tab w:val="center" w:leader="dot" w:pos="2268"/>
              </w:tabs>
            </w:pPr>
            <w:r w:rsidRPr="00D02D6B">
              <w:t>r. 99.325</w:t>
            </w:r>
            <w:r w:rsidRPr="00D02D6B">
              <w:tab/>
            </w:r>
          </w:p>
        </w:tc>
        <w:tc>
          <w:tcPr>
            <w:tcW w:w="4943" w:type="dxa"/>
            <w:shd w:val="clear" w:color="auto" w:fill="auto"/>
          </w:tcPr>
          <w:p w14:paraId="3A405C7C" w14:textId="77777777" w:rsidR="003870E4" w:rsidRPr="00D02D6B" w:rsidRDefault="003870E4" w:rsidP="00554CE3">
            <w:pPr>
              <w:pStyle w:val="ENoteTableText"/>
            </w:pPr>
            <w:r w:rsidRPr="00D02D6B">
              <w:t>ad. 2008 No.</w:t>
            </w:r>
            <w:r>
              <w:t> </w:t>
            </w:r>
            <w:r w:rsidRPr="00D02D6B">
              <w:t>192</w:t>
            </w:r>
          </w:p>
        </w:tc>
      </w:tr>
      <w:tr w:rsidR="003870E4" w:rsidRPr="00D02D6B" w14:paraId="158ACDD1" w14:textId="77777777" w:rsidTr="00EE64B8">
        <w:trPr>
          <w:cantSplit/>
        </w:trPr>
        <w:tc>
          <w:tcPr>
            <w:tcW w:w="2139" w:type="dxa"/>
            <w:shd w:val="clear" w:color="auto" w:fill="auto"/>
          </w:tcPr>
          <w:p w14:paraId="010C4E8D" w14:textId="77777777" w:rsidR="003870E4" w:rsidRPr="00D02D6B" w:rsidRDefault="003870E4" w:rsidP="00554CE3">
            <w:pPr>
              <w:pStyle w:val="ENoteTableText"/>
              <w:tabs>
                <w:tab w:val="center" w:leader="dot" w:pos="2268"/>
              </w:tabs>
            </w:pPr>
            <w:r w:rsidRPr="00D02D6B">
              <w:t>r. 99.330</w:t>
            </w:r>
            <w:r w:rsidRPr="00D02D6B">
              <w:tab/>
            </w:r>
          </w:p>
        </w:tc>
        <w:tc>
          <w:tcPr>
            <w:tcW w:w="4943" w:type="dxa"/>
            <w:shd w:val="clear" w:color="auto" w:fill="auto"/>
          </w:tcPr>
          <w:p w14:paraId="502E2694" w14:textId="77777777" w:rsidR="003870E4" w:rsidRPr="00D02D6B" w:rsidRDefault="003870E4" w:rsidP="00554CE3">
            <w:pPr>
              <w:pStyle w:val="ENoteTableText"/>
            </w:pPr>
            <w:r w:rsidRPr="00D02D6B">
              <w:t>ad. 2008 No.</w:t>
            </w:r>
            <w:r>
              <w:t> </w:t>
            </w:r>
            <w:r w:rsidRPr="00D02D6B">
              <w:t>192</w:t>
            </w:r>
          </w:p>
        </w:tc>
      </w:tr>
      <w:tr w:rsidR="003870E4" w:rsidRPr="00D02D6B" w14:paraId="1C9A33D0" w14:textId="77777777" w:rsidTr="00EE64B8">
        <w:trPr>
          <w:cantSplit/>
        </w:trPr>
        <w:tc>
          <w:tcPr>
            <w:tcW w:w="2139" w:type="dxa"/>
            <w:shd w:val="clear" w:color="auto" w:fill="auto"/>
          </w:tcPr>
          <w:p w14:paraId="090685E6" w14:textId="77777777" w:rsidR="003870E4" w:rsidRPr="00D02D6B" w:rsidRDefault="003870E4" w:rsidP="00554CE3">
            <w:pPr>
              <w:pStyle w:val="ENoteTableText"/>
              <w:tabs>
                <w:tab w:val="center" w:leader="dot" w:pos="2268"/>
              </w:tabs>
            </w:pPr>
            <w:r w:rsidRPr="00D02D6B">
              <w:t>r. 99.335</w:t>
            </w:r>
            <w:r w:rsidRPr="00D02D6B">
              <w:tab/>
            </w:r>
          </w:p>
        </w:tc>
        <w:tc>
          <w:tcPr>
            <w:tcW w:w="4943" w:type="dxa"/>
            <w:shd w:val="clear" w:color="auto" w:fill="auto"/>
          </w:tcPr>
          <w:p w14:paraId="5A4B7A28" w14:textId="77777777" w:rsidR="003870E4" w:rsidRPr="00D02D6B" w:rsidRDefault="003870E4" w:rsidP="00554CE3">
            <w:pPr>
              <w:pStyle w:val="ENoteTableText"/>
            </w:pPr>
            <w:r w:rsidRPr="00D02D6B">
              <w:t>ad. 2008 No.</w:t>
            </w:r>
            <w:r>
              <w:t> </w:t>
            </w:r>
            <w:r w:rsidRPr="00D02D6B">
              <w:t>192</w:t>
            </w:r>
          </w:p>
        </w:tc>
      </w:tr>
      <w:tr w:rsidR="003870E4" w:rsidRPr="00D02D6B" w14:paraId="5626C101" w14:textId="77777777" w:rsidTr="00EE64B8">
        <w:trPr>
          <w:cantSplit/>
        </w:trPr>
        <w:tc>
          <w:tcPr>
            <w:tcW w:w="2139" w:type="dxa"/>
            <w:shd w:val="clear" w:color="auto" w:fill="auto"/>
          </w:tcPr>
          <w:p w14:paraId="62C27FE3" w14:textId="77777777" w:rsidR="003870E4" w:rsidRPr="00D02D6B" w:rsidRDefault="003870E4" w:rsidP="00554CE3">
            <w:pPr>
              <w:pStyle w:val="ENoteTableText"/>
              <w:tabs>
                <w:tab w:val="center" w:leader="dot" w:pos="2268"/>
              </w:tabs>
            </w:pPr>
            <w:r w:rsidRPr="00D02D6B">
              <w:t>r. 99.340</w:t>
            </w:r>
            <w:r w:rsidRPr="00D02D6B">
              <w:tab/>
            </w:r>
          </w:p>
        </w:tc>
        <w:tc>
          <w:tcPr>
            <w:tcW w:w="4943" w:type="dxa"/>
            <w:shd w:val="clear" w:color="auto" w:fill="auto"/>
          </w:tcPr>
          <w:p w14:paraId="5AB112B0" w14:textId="77777777" w:rsidR="003870E4" w:rsidRPr="00D02D6B" w:rsidRDefault="003870E4" w:rsidP="00554CE3">
            <w:pPr>
              <w:pStyle w:val="ENoteTableText"/>
            </w:pPr>
            <w:r w:rsidRPr="00D02D6B">
              <w:t>ad. 2008 No.</w:t>
            </w:r>
            <w:r>
              <w:t> </w:t>
            </w:r>
            <w:r w:rsidRPr="00D02D6B">
              <w:t>192</w:t>
            </w:r>
          </w:p>
        </w:tc>
      </w:tr>
      <w:tr w:rsidR="003870E4" w:rsidRPr="00D02D6B" w14:paraId="04DFEEFD" w14:textId="77777777" w:rsidTr="00EE64B8">
        <w:trPr>
          <w:cantSplit/>
        </w:trPr>
        <w:tc>
          <w:tcPr>
            <w:tcW w:w="2139" w:type="dxa"/>
            <w:shd w:val="clear" w:color="auto" w:fill="auto"/>
          </w:tcPr>
          <w:p w14:paraId="27C71FC0" w14:textId="77777777" w:rsidR="003870E4" w:rsidRPr="00D02D6B" w:rsidRDefault="003870E4" w:rsidP="00554CE3">
            <w:pPr>
              <w:pStyle w:val="ENoteTableText"/>
              <w:tabs>
                <w:tab w:val="center" w:leader="dot" w:pos="2268"/>
              </w:tabs>
            </w:pPr>
            <w:r w:rsidRPr="00D02D6B">
              <w:t>r. 99.345</w:t>
            </w:r>
            <w:r w:rsidRPr="00D02D6B">
              <w:tab/>
            </w:r>
          </w:p>
        </w:tc>
        <w:tc>
          <w:tcPr>
            <w:tcW w:w="4943" w:type="dxa"/>
            <w:shd w:val="clear" w:color="auto" w:fill="auto"/>
          </w:tcPr>
          <w:p w14:paraId="1D19E12B" w14:textId="77777777" w:rsidR="003870E4" w:rsidRPr="00D02D6B" w:rsidRDefault="003870E4" w:rsidP="00554CE3">
            <w:pPr>
              <w:pStyle w:val="ENoteTableText"/>
            </w:pPr>
            <w:r w:rsidRPr="00D02D6B">
              <w:t>ad. 2008 No.</w:t>
            </w:r>
            <w:r>
              <w:t> </w:t>
            </w:r>
            <w:r w:rsidRPr="00D02D6B">
              <w:t>192</w:t>
            </w:r>
          </w:p>
        </w:tc>
      </w:tr>
      <w:tr w:rsidR="003870E4" w:rsidRPr="00D02D6B" w14:paraId="151110F8" w14:textId="77777777" w:rsidTr="00EE64B8">
        <w:trPr>
          <w:cantSplit/>
        </w:trPr>
        <w:tc>
          <w:tcPr>
            <w:tcW w:w="2139" w:type="dxa"/>
            <w:shd w:val="clear" w:color="auto" w:fill="auto"/>
          </w:tcPr>
          <w:p w14:paraId="1DE01483" w14:textId="77777777" w:rsidR="003870E4" w:rsidRPr="00D02D6B" w:rsidRDefault="003870E4" w:rsidP="00554CE3">
            <w:pPr>
              <w:pStyle w:val="ENoteTableText"/>
              <w:tabs>
                <w:tab w:val="center" w:leader="dot" w:pos="2268"/>
              </w:tabs>
            </w:pPr>
            <w:r w:rsidRPr="00D02D6B">
              <w:t>r. 99.350</w:t>
            </w:r>
            <w:r w:rsidRPr="00D02D6B">
              <w:tab/>
            </w:r>
          </w:p>
        </w:tc>
        <w:tc>
          <w:tcPr>
            <w:tcW w:w="4943" w:type="dxa"/>
            <w:shd w:val="clear" w:color="auto" w:fill="auto"/>
          </w:tcPr>
          <w:p w14:paraId="387FACB3" w14:textId="77777777" w:rsidR="003870E4" w:rsidRPr="00D02D6B" w:rsidRDefault="003870E4" w:rsidP="00554CE3">
            <w:pPr>
              <w:pStyle w:val="ENoteTableText"/>
            </w:pPr>
            <w:r w:rsidRPr="00D02D6B">
              <w:t>ad. 2008 No.</w:t>
            </w:r>
            <w:r>
              <w:t> </w:t>
            </w:r>
            <w:r w:rsidRPr="00D02D6B">
              <w:t>192</w:t>
            </w:r>
          </w:p>
        </w:tc>
      </w:tr>
      <w:tr w:rsidR="003870E4" w:rsidRPr="00D02D6B" w14:paraId="22528741" w14:textId="77777777" w:rsidTr="00EE64B8">
        <w:trPr>
          <w:cantSplit/>
        </w:trPr>
        <w:tc>
          <w:tcPr>
            <w:tcW w:w="2139" w:type="dxa"/>
            <w:shd w:val="clear" w:color="auto" w:fill="auto"/>
          </w:tcPr>
          <w:p w14:paraId="4AC4A793" w14:textId="77777777" w:rsidR="003870E4" w:rsidRPr="00D02D6B" w:rsidRDefault="003870E4" w:rsidP="00554CE3">
            <w:pPr>
              <w:pStyle w:val="ENoteTableText"/>
            </w:pPr>
            <w:r w:rsidRPr="00D02D6B">
              <w:rPr>
                <w:b/>
              </w:rPr>
              <w:t>Subdivision</w:t>
            </w:r>
            <w:r>
              <w:rPr>
                <w:b/>
              </w:rPr>
              <w:t> </w:t>
            </w:r>
            <w:r w:rsidRPr="00D02D6B">
              <w:rPr>
                <w:b/>
              </w:rPr>
              <w:t>99.E.2.2</w:t>
            </w:r>
          </w:p>
        </w:tc>
        <w:tc>
          <w:tcPr>
            <w:tcW w:w="4943" w:type="dxa"/>
            <w:shd w:val="clear" w:color="auto" w:fill="auto"/>
          </w:tcPr>
          <w:p w14:paraId="755D960E" w14:textId="77777777" w:rsidR="003870E4" w:rsidRPr="00D02D6B" w:rsidRDefault="003870E4" w:rsidP="00554CE3">
            <w:pPr>
              <w:pStyle w:val="ENoteTableText"/>
            </w:pPr>
          </w:p>
        </w:tc>
      </w:tr>
      <w:tr w:rsidR="003870E4" w:rsidRPr="00D02D6B" w14:paraId="5E755E8B" w14:textId="77777777" w:rsidTr="00EE64B8">
        <w:trPr>
          <w:cantSplit/>
        </w:trPr>
        <w:tc>
          <w:tcPr>
            <w:tcW w:w="2139" w:type="dxa"/>
            <w:shd w:val="clear" w:color="auto" w:fill="auto"/>
          </w:tcPr>
          <w:p w14:paraId="531B9F4E" w14:textId="77777777" w:rsidR="003870E4" w:rsidRPr="00D02D6B" w:rsidRDefault="003870E4" w:rsidP="00554CE3">
            <w:pPr>
              <w:pStyle w:val="ENoteTableText"/>
              <w:tabs>
                <w:tab w:val="center" w:leader="dot" w:pos="2268"/>
              </w:tabs>
            </w:pPr>
            <w:r w:rsidRPr="00D02D6B">
              <w:t>r. 99.355</w:t>
            </w:r>
            <w:r w:rsidRPr="00D02D6B">
              <w:tab/>
            </w:r>
          </w:p>
        </w:tc>
        <w:tc>
          <w:tcPr>
            <w:tcW w:w="4943" w:type="dxa"/>
            <w:shd w:val="clear" w:color="auto" w:fill="auto"/>
          </w:tcPr>
          <w:p w14:paraId="65BB533E" w14:textId="77777777" w:rsidR="003870E4" w:rsidRPr="00D02D6B" w:rsidRDefault="003870E4" w:rsidP="00554CE3">
            <w:pPr>
              <w:pStyle w:val="ENoteTableText"/>
            </w:pPr>
            <w:r w:rsidRPr="00D02D6B">
              <w:t>ad. 2008 No.</w:t>
            </w:r>
            <w:r>
              <w:t> </w:t>
            </w:r>
            <w:r w:rsidRPr="00D02D6B">
              <w:t>192</w:t>
            </w:r>
          </w:p>
        </w:tc>
      </w:tr>
      <w:tr w:rsidR="003870E4" w:rsidRPr="00D02D6B" w14:paraId="174F9054" w14:textId="77777777" w:rsidTr="00EE64B8">
        <w:trPr>
          <w:cantSplit/>
        </w:trPr>
        <w:tc>
          <w:tcPr>
            <w:tcW w:w="2139" w:type="dxa"/>
            <w:shd w:val="clear" w:color="auto" w:fill="auto"/>
          </w:tcPr>
          <w:p w14:paraId="57B8DF59" w14:textId="77777777" w:rsidR="003870E4" w:rsidRPr="00D02D6B" w:rsidRDefault="003870E4" w:rsidP="00554CE3">
            <w:pPr>
              <w:pStyle w:val="ENoteTableText"/>
              <w:tabs>
                <w:tab w:val="center" w:leader="dot" w:pos="2268"/>
              </w:tabs>
            </w:pPr>
            <w:r w:rsidRPr="00D02D6B">
              <w:t>r. 99.360</w:t>
            </w:r>
            <w:r w:rsidRPr="00D02D6B">
              <w:tab/>
            </w:r>
          </w:p>
        </w:tc>
        <w:tc>
          <w:tcPr>
            <w:tcW w:w="4943" w:type="dxa"/>
            <w:shd w:val="clear" w:color="auto" w:fill="auto"/>
          </w:tcPr>
          <w:p w14:paraId="6A5D45E7" w14:textId="77777777" w:rsidR="003870E4" w:rsidRPr="00D02D6B" w:rsidRDefault="003870E4" w:rsidP="00554CE3">
            <w:pPr>
              <w:pStyle w:val="ENoteTableText"/>
            </w:pPr>
            <w:r w:rsidRPr="00D02D6B">
              <w:t>ad. 2008 No.</w:t>
            </w:r>
            <w:r>
              <w:t> </w:t>
            </w:r>
            <w:r w:rsidRPr="00D02D6B">
              <w:t>192</w:t>
            </w:r>
          </w:p>
        </w:tc>
      </w:tr>
      <w:tr w:rsidR="003870E4" w:rsidRPr="00D02D6B" w14:paraId="0A941BDF" w14:textId="77777777" w:rsidTr="00EE64B8">
        <w:trPr>
          <w:cantSplit/>
        </w:trPr>
        <w:tc>
          <w:tcPr>
            <w:tcW w:w="2139" w:type="dxa"/>
            <w:shd w:val="clear" w:color="auto" w:fill="auto"/>
          </w:tcPr>
          <w:p w14:paraId="62609F16" w14:textId="77777777" w:rsidR="003870E4" w:rsidRPr="00D02D6B" w:rsidRDefault="003870E4" w:rsidP="00554CE3">
            <w:pPr>
              <w:pStyle w:val="ENoteTableText"/>
              <w:tabs>
                <w:tab w:val="center" w:leader="dot" w:pos="2268"/>
              </w:tabs>
            </w:pPr>
            <w:r w:rsidRPr="00D02D6B">
              <w:t>r. 99.365</w:t>
            </w:r>
            <w:r w:rsidRPr="00D02D6B">
              <w:tab/>
            </w:r>
          </w:p>
        </w:tc>
        <w:tc>
          <w:tcPr>
            <w:tcW w:w="4943" w:type="dxa"/>
            <w:shd w:val="clear" w:color="auto" w:fill="auto"/>
          </w:tcPr>
          <w:p w14:paraId="2FC3EE27" w14:textId="77777777" w:rsidR="003870E4" w:rsidRPr="00D02D6B" w:rsidRDefault="003870E4" w:rsidP="00554CE3">
            <w:pPr>
              <w:pStyle w:val="ENoteTableText"/>
            </w:pPr>
            <w:r w:rsidRPr="00D02D6B">
              <w:t>ad. 2008 No.</w:t>
            </w:r>
            <w:r>
              <w:t> </w:t>
            </w:r>
            <w:r w:rsidRPr="00D02D6B">
              <w:t>192</w:t>
            </w:r>
          </w:p>
        </w:tc>
      </w:tr>
      <w:tr w:rsidR="003870E4" w:rsidRPr="00D02D6B" w14:paraId="45AED2DE" w14:textId="77777777" w:rsidTr="00EE64B8">
        <w:trPr>
          <w:cantSplit/>
        </w:trPr>
        <w:tc>
          <w:tcPr>
            <w:tcW w:w="2139" w:type="dxa"/>
            <w:shd w:val="clear" w:color="auto" w:fill="auto"/>
          </w:tcPr>
          <w:p w14:paraId="6EFDFB59" w14:textId="77777777" w:rsidR="003870E4" w:rsidRPr="00D02D6B" w:rsidRDefault="003870E4" w:rsidP="00554CE3">
            <w:pPr>
              <w:pStyle w:val="ENoteTableText"/>
              <w:tabs>
                <w:tab w:val="center" w:leader="dot" w:pos="2268"/>
              </w:tabs>
            </w:pPr>
            <w:r w:rsidRPr="00D02D6B">
              <w:t>r. 99.370</w:t>
            </w:r>
            <w:r w:rsidRPr="00D02D6B">
              <w:tab/>
            </w:r>
          </w:p>
        </w:tc>
        <w:tc>
          <w:tcPr>
            <w:tcW w:w="4943" w:type="dxa"/>
            <w:shd w:val="clear" w:color="auto" w:fill="auto"/>
          </w:tcPr>
          <w:p w14:paraId="20A06E29" w14:textId="77777777" w:rsidR="003870E4" w:rsidRPr="00D02D6B" w:rsidRDefault="003870E4" w:rsidP="00554CE3">
            <w:pPr>
              <w:pStyle w:val="ENoteTableText"/>
            </w:pPr>
            <w:r w:rsidRPr="00D02D6B">
              <w:t>ad. 2008 No.</w:t>
            </w:r>
            <w:r>
              <w:t> </w:t>
            </w:r>
            <w:r w:rsidRPr="00D02D6B">
              <w:t>192</w:t>
            </w:r>
          </w:p>
        </w:tc>
      </w:tr>
      <w:tr w:rsidR="003870E4" w:rsidRPr="00D02D6B" w14:paraId="160147A0" w14:textId="77777777" w:rsidTr="00EE64B8">
        <w:trPr>
          <w:cantSplit/>
        </w:trPr>
        <w:tc>
          <w:tcPr>
            <w:tcW w:w="2139" w:type="dxa"/>
            <w:shd w:val="clear" w:color="auto" w:fill="auto"/>
          </w:tcPr>
          <w:p w14:paraId="5EDC5C6C" w14:textId="77777777" w:rsidR="003870E4" w:rsidRPr="00D02D6B" w:rsidRDefault="003870E4" w:rsidP="00554CE3">
            <w:pPr>
              <w:pStyle w:val="ENoteTableText"/>
              <w:tabs>
                <w:tab w:val="center" w:leader="dot" w:pos="2268"/>
              </w:tabs>
            </w:pPr>
            <w:r w:rsidRPr="00D02D6B">
              <w:t>r. 99.375</w:t>
            </w:r>
            <w:r w:rsidRPr="00D02D6B">
              <w:tab/>
            </w:r>
          </w:p>
        </w:tc>
        <w:tc>
          <w:tcPr>
            <w:tcW w:w="4943" w:type="dxa"/>
            <w:shd w:val="clear" w:color="auto" w:fill="auto"/>
          </w:tcPr>
          <w:p w14:paraId="46D289E7" w14:textId="77777777" w:rsidR="003870E4" w:rsidRPr="00D02D6B" w:rsidRDefault="003870E4" w:rsidP="00554CE3">
            <w:pPr>
              <w:pStyle w:val="ENoteTableText"/>
            </w:pPr>
            <w:r w:rsidRPr="00D02D6B">
              <w:t>ad. 2008 No.</w:t>
            </w:r>
            <w:r>
              <w:t> </w:t>
            </w:r>
            <w:r w:rsidRPr="00D02D6B">
              <w:t>192</w:t>
            </w:r>
          </w:p>
        </w:tc>
      </w:tr>
      <w:tr w:rsidR="003870E4" w:rsidRPr="00D02D6B" w14:paraId="45CA68CA" w14:textId="77777777" w:rsidTr="00EE64B8">
        <w:trPr>
          <w:cantSplit/>
        </w:trPr>
        <w:tc>
          <w:tcPr>
            <w:tcW w:w="2139" w:type="dxa"/>
            <w:shd w:val="clear" w:color="auto" w:fill="auto"/>
          </w:tcPr>
          <w:p w14:paraId="4A257D65" w14:textId="77777777" w:rsidR="003870E4" w:rsidRPr="00D02D6B" w:rsidRDefault="003870E4" w:rsidP="00554CE3">
            <w:pPr>
              <w:pStyle w:val="ENoteTableText"/>
            </w:pPr>
            <w:r w:rsidRPr="00D02D6B">
              <w:rPr>
                <w:b/>
              </w:rPr>
              <w:t>Subdivision</w:t>
            </w:r>
            <w:r>
              <w:rPr>
                <w:b/>
              </w:rPr>
              <w:t> </w:t>
            </w:r>
            <w:r w:rsidRPr="00D02D6B">
              <w:rPr>
                <w:b/>
              </w:rPr>
              <w:t>99.E.2.3</w:t>
            </w:r>
          </w:p>
        </w:tc>
        <w:tc>
          <w:tcPr>
            <w:tcW w:w="4943" w:type="dxa"/>
            <w:shd w:val="clear" w:color="auto" w:fill="auto"/>
          </w:tcPr>
          <w:p w14:paraId="1B487558" w14:textId="77777777" w:rsidR="003870E4" w:rsidRPr="00D02D6B" w:rsidRDefault="003870E4" w:rsidP="00554CE3">
            <w:pPr>
              <w:pStyle w:val="ENoteTableText"/>
            </w:pPr>
          </w:p>
        </w:tc>
      </w:tr>
      <w:tr w:rsidR="003870E4" w:rsidRPr="00D02D6B" w14:paraId="32DA6D97" w14:textId="77777777" w:rsidTr="00EE64B8">
        <w:trPr>
          <w:cantSplit/>
        </w:trPr>
        <w:tc>
          <w:tcPr>
            <w:tcW w:w="2139" w:type="dxa"/>
            <w:shd w:val="clear" w:color="auto" w:fill="auto"/>
          </w:tcPr>
          <w:p w14:paraId="0122F397" w14:textId="77777777" w:rsidR="003870E4" w:rsidRPr="00D02D6B" w:rsidRDefault="003870E4" w:rsidP="00554CE3">
            <w:pPr>
              <w:pStyle w:val="ENoteTableText"/>
              <w:tabs>
                <w:tab w:val="center" w:leader="dot" w:pos="2268"/>
              </w:tabs>
            </w:pPr>
            <w:r w:rsidRPr="00D02D6B">
              <w:t>r. 99.380</w:t>
            </w:r>
            <w:r w:rsidRPr="00D02D6B">
              <w:tab/>
            </w:r>
          </w:p>
        </w:tc>
        <w:tc>
          <w:tcPr>
            <w:tcW w:w="4943" w:type="dxa"/>
            <w:shd w:val="clear" w:color="auto" w:fill="auto"/>
          </w:tcPr>
          <w:p w14:paraId="34E7920B" w14:textId="77777777" w:rsidR="003870E4" w:rsidRPr="00D02D6B" w:rsidRDefault="003870E4" w:rsidP="00554CE3">
            <w:pPr>
              <w:pStyle w:val="ENoteTableText"/>
            </w:pPr>
            <w:r w:rsidRPr="00D02D6B">
              <w:t>ad. 2008 No.</w:t>
            </w:r>
            <w:r>
              <w:t> </w:t>
            </w:r>
            <w:r w:rsidRPr="00D02D6B">
              <w:t>192</w:t>
            </w:r>
          </w:p>
        </w:tc>
      </w:tr>
      <w:tr w:rsidR="003870E4" w:rsidRPr="00D02D6B" w14:paraId="77597E8D" w14:textId="77777777" w:rsidTr="00EE64B8">
        <w:trPr>
          <w:cantSplit/>
        </w:trPr>
        <w:tc>
          <w:tcPr>
            <w:tcW w:w="2139" w:type="dxa"/>
            <w:shd w:val="clear" w:color="auto" w:fill="auto"/>
          </w:tcPr>
          <w:p w14:paraId="00AB04AD" w14:textId="77777777" w:rsidR="003870E4" w:rsidRPr="00D02D6B" w:rsidRDefault="003870E4" w:rsidP="00554CE3">
            <w:pPr>
              <w:pStyle w:val="ENoteTableText"/>
              <w:tabs>
                <w:tab w:val="center" w:leader="dot" w:pos="2268"/>
              </w:tabs>
            </w:pPr>
            <w:r w:rsidRPr="00D02D6B">
              <w:t>r. 99.385</w:t>
            </w:r>
            <w:r w:rsidRPr="00D02D6B">
              <w:tab/>
            </w:r>
          </w:p>
        </w:tc>
        <w:tc>
          <w:tcPr>
            <w:tcW w:w="4943" w:type="dxa"/>
            <w:shd w:val="clear" w:color="auto" w:fill="auto"/>
          </w:tcPr>
          <w:p w14:paraId="3BDF0F44" w14:textId="77777777" w:rsidR="003870E4" w:rsidRPr="00D02D6B" w:rsidRDefault="003870E4" w:rsidP="00554CE3">
            <w:pPr>
              <w:pStyle w:val="ENoteTableText"/>
            </w:pPr>
            <w:r w:rsidRPr="00D02D6B">
              <w:t>ad. 2008 No.</w:t>
            </w:r>
            <w:r>
              <w:t> </w:t>
            </w:r>
            <w:r w:rsidRPr="00D02D6B">
              <w:t>192</w:t>
            </w:r>
          </w:p>
        </w:tc>
      </w:tr>
      <w:tr w:rsidR="003870E4" w:rsidRPr="00D02D6B" w14:paraId="1E53E024" w14:textId="77777777" w:rsidTr="00EE64B8">
        <w:trPr>
          <w:cantSplit/>
        </w:trPr>
        <w:tc>
          <w:tcPr>
            <w:tcW w:w="2139" w:type="dxa"/>
            <w:shd w:val="clear" w:color="auto" w:fill="auto"/>
          </w:tcPr>
          <w:p w14:paraId="3F58E8ED" w14:textId="77777777" w:rsidR="003870E4" w:rsidRPr="00D02D6B" w:rsidRDefault="003870E4" w:rsidP="00554CE3">
            <w:pPr>
              <w:pStyle w:val="ENoteTableText"/>
              <w:tabs>
                <w:tab w:val="center" w:leader="dot" w:pos="2268"/>
              </w:tabs>
            </w:pPr>
          </w:p>
        </w:tc>
        <w:tc>
          <w:tcPr>
            <w:tcW w:w="4943" w:type="dxa"/>
            <w:shd w:val="clear" w:color="auto" w:fill="auto"/>
          </w:tcPr>
          <w:p w14:paraId="50EC8FC2" w14:textId="77777777" w:rsidR="003870E4" w:rsidRPr="00D02D6B" w:rsidRDefault="003870E4" w:rsidP="00554CE3">
            <w:pPr>
              <w:pStyle w:val="ENoteTableText"/>
            </w:pPr>
            <w:r w:rsidRPr="00D02D6B">
              <w:t>am. No.</w:t>
            </w:r>
            <w:r>
              <w:t> </w:t>
            </w:r>
            <w:r w:rsidRPr="00D02D6B">
              <w:t>80, 2013</w:t>
            </w:r>
          </w:p>
        </w:tc>
      </w:tr>
      <w:tr w:rsidR="003870E4" w:rsidRPr="00D02D6B" w14:paraId="74525269" w14:textId="77777777" w:rsidTr="00EE64B8">
        <w:trPr>
          <w:cantSplit/>
        </w:trPr>
        <w:tc>
          <w:tcPr>
            <w:tcW w:w="2139" w:type="dxa"/>
            <w:shd w:val="clear" w:color="auto" w:fill="auto"/>
          </w:tcPr>
          <w:p w14:paraId="12CA96AE" w14:textId="77777777" w:rsidR="003870E4" w:rsidRPr="00D02D6B" w:rsidRDefault="003870E4" w:rsidP="00554CE3">
            <w:pPr>
              <w:pStyle w:val="ENoteTableText"/>
            </w:pPr>
            <w:r w:rsidRPr="00D02D6B">
              <w:rPr>
                <w:b/>
              </w:rPr>
              <w:t>Division</w:t>
            </w:r>
            <w:r>
              <w:rPr>
                <w:b/>
              </w:rPr>
              <w:t> </w:t>
            </w:r>
            <w:r w:rsidRPr="00D02D6B">
              <w:rPr>
                <w:b/>
              </w:rPr>
              <w:t>99.E.3</w:t>
            </w:r>
          </w:p>
        </w:tc>
        <w:tc>
          <w:tcPr>
            <w:tcW w:w="4943" w:type="dxa"/>
            <w:shd w:val="clear" w:color="auto" w:fill="auto"/>
          </w:tcPr>
          <w:p w14:paraId="01033D46" w14:textId="77777777" w:rsidR="003870E4" w:rsidRPr="00D02D6B" w:rsidRDefault="003870E4" w:rsidP="00554CE3">
            <w:pPr>
              <w:pStyle w:val="ENoteTableText"/>
            </w:pPr>
          </w:p>
        </w:tc>
      </w:tr>
      <w:tr w:rsidR="003870E4" w:rsidRPr="00D02D6B" w14:paraId="242994F1" w14:textId="77777777" w:rsidTr="00EE64B8">
        <w:trPr>
          <w:cantSplit/>
        </w:trPr>
        <w:tc>
          <w:tcPr>
            <w:tcW w:w="2139" w:type="dxa"/>
            <w:shd w:val="clear" w:color="auto" w:fill="auto"/>
          </w:tcPr>
          <w:p w14:paraId="153077E4" w14:textId="77777777" w:rsidR="003870E4" w:rsidRPr="00D02D6B" w:rsidRDefault="003870E4" w:rsidP="00554CE3">
            <w:pPr>
              <w:pStyle w:val="ENoteTableText"/>
              <w:tabs>
                <w:tab w:val="center" w:leader="dot" w:pos="2268"/>
              </w:tabs>
            </w:pPr>
            <w:r w:rsidRPr="00D02D6B">
              <w:t>r. 99.390</w:t>
            </w:r>
            <w:r w:rsidRPr="00D02D6B">
              <w:tab/>
            </w:r>
          </w:p>
        </w:tc>
        <w:tc>
          <w:tcPr>
            <w:tcW w:w="4943" w:type="dxa"/>
            <w:shd w:val="clear" w:color="auto" w:fill="auto"/>
          </w:tcPr>
          <w:p w14:paraId="7F741A80" w14:textId="77777777" w:rsidR="003870E4" w:rsidRPr="00D02D6B" w:rsidRDefault="003870E4" w:rsidP="00554CE3">
            <w:pPr>
              <w:pStyle w:val="ENoteTableText"/>
            </w:pPr>
            <w:r w:rsidRPr="00D02D6B">
              <w:t>ad. 2008 No.</w:t>
            </w:r>
            <w:r>
              <w:t> </w:t>
            </w:r>
            <w:r w:rsidRPr="00D02D6B">
              <w:t>192</w:t>
            </w:r>
          </w:p>
        </w:tc>
      </w:tr>
      <w:tr w:rsidR="003870E4" w:rsidRPr="00D02D6B" w14:paraId="6F18CF47" w14:textId="77777777" w:rsidTr="00EE64B8">
        <w:trPr>
          <w:cantSplit/>
        </w:trPr>
        <w:tc>
          <w:tcPr>
            <w:tcW w:w="2139" w:type="dxa"/>
            <w:shd w:val="clear" w:color="auto" w:fill="auto"/>
          </w:tcPr>
          <w:p w14:paraId="6A439F5D" w14:textId="77777777" w:rsidR="003870E4" w:rsidRPr="00D02D6B" w:rsidRDefault="003870E4" w:rsidP="00554CE3">
            <w:pPr>
              <w:pStyle w:val="ENoteTableText"/>
            </w:pPr>
            <w:r w:rsidRPr="00D02D6B">
              <w:rPr>
                <w:b/>
              </w:rPr>
              <w:t>Subpart 99.F</w:t>
            </w:r>
          </w:p>
        </w:tc>
        <w:tc>
          <w:tcPr>
            <w:tcW w:w="4943" w:type="dxa"/>
            <w:shd w:val="clear" w:color="auto" w:fill="auto"/>
          </w:tcPr>
          <w:p w14:paraId="3F45AD5E" w14:textId="77777777" w:rsidR="003870E4" w:rsidRPr="00D02D6B" w:rsidRDefault="003870E4" w:rsidP="00554CE3">
            <w:pPr>
              <w:pStyle w:val="ENoteTableText"/>
            </w:pPr>
          </w:p>
        </w:tc>
      </w:tr>
      <w:tr w:rsidR="003870E4" w:rsidRPr="00D02D6B" w14:paraId="78402192" w14:textId="77777777" w:rsidTr="00EE64B8">
        <w:trPr>
          <w:cantSplit/>
        </w:trPr>
        <w:tc>
          <w:tcPr>
            <w:tcW w:w="2139" w:type="dxa"/>
            <w:shd w:val="clear" w:color="auto" w:fill="auto"/>
          </w:tcPr>
          <w:p w14:paraId="25D4D8B8" w14:textId="77777777" w:rsidR="003870E4" w:rsidRPr="00D02D6B" w:rsidRDefault="003870E4" w:rsidP="00554CE3">
            <w:pPr>
              <w:pStyle w:val="ENoteTableText"/>
            </w:pPr>
            <w:r w:rsidRPr="00D02D6B">
              <w:rPr>
                <w:b/>
              </w:rPr>
              <w:t>Division</w:t>
            </w:r>
            <w:r>
              <w:rPr>
                <w:b/>
              </w:rPr>
              <w:t> </w:t>
            </w:r>
            <w:r w:rsidRPr="00D02D6B">
              <w:rPr>
                <w:b/>
              </w:rPr>
              <w:t>99.F.1</w:t>
            </w:r>
          </w:p>
        </w:tc>
        <w:tc>
          <w:tcPr>
            <w:tcW w:w="4943" w:type="dxa"/>
            <w:shd w:val="clear" w:color="auto" w:fill="auto"/>
          </w:tcPr>
          <w:p w14:paraId="718AE355" w14:textId="77777777" w:rsidR="003870E4" w:rsidRPr="00D02D6B" w:rsidRDefault="003870E4" w:rsidP="00554CE3">
            <w:pPr>
              <w:pStyle w:val="ENoteTableText"/>
            </w:pPr>
          </w:p>
        </w:tc>
      </w:tr>
      <w:tr w:rsidR="003870E4" w:rsidRPr="00D02D6B" w14:paraId="12CF25CD" w14:textId="77777777" w:rsidTr="00EE64B8">
        <w:trPr>
          <w:cantSplit/>
        </w:trPr>
        <w:tc>
          <w:tcPr>
            <w:tcW w:w="2139" w:type="dxa"/>
            <w:shd w:val="clear" w:color="auto" w:fill="auto"/>
          </w:tcPr>
          <w:p w14:paraId="4F54DB3E" w14:textId="77777777" w:rsidR="003870E4" w:rsidRPr="00D02D6B" w:rsidRDefault="003870E4" w:rsidP="00554CE3">
            <w:pPr>
              <w:pStyle w:val="ENoteTableText"/>
              <w:tabs>
                <w:tab w:val="center" w:leader="dot" w:pos="2268"/>
              </w:tabs>
            </w:pPr>
            <w:r w:rsidRPr="00D02D6B">
              <w:t>r. 99.395</w:t>
            </w:r>
            <w:r w:rsidRPr="00D02D6B">
              <w:tab/>
            </w:r>
          </w:p>
        </w:tc>
        <w:tc>
          <w:tcPr>
            <w:tcW w:w="4943" w:type="dxa"/>
            <w:shd w:val="clear" w:color="auto" w:fill="auto"/>
          </w:tcPr>
          <w:p w14:paraId="056BC772" w14:textId="77777777" w:rsidR="003870E4" w:rsidRPr="00D02D6B" w:rsidRDefault="003870E4" w:rsidP="00554CE3">
            <w:pPr>
              <w:pStyle w:val="ENoteTableText"/>
            </w:pPr>
            <w:r w:rsidRPr="00D02D6B">
              <w:t>ad. 2008 No.</w:t>
            </w:r>
            <w:r>
              <w:t> </w:t>
            </w:r>
            <w:r w:rsidRPr="00D02D6B">
              <w:t>192</w:t>
            </w:r>
          </w:p>
        </w:tc>
      </w:tr>
      <w:tr w:rsidR="003870E4" w:rsidRPr="00D02D6B" w14:paraId="24ED9F84" w14:textId="77777777" w:rsidTr="00EE64B8">
        <w:trPr>
          <w:cantSplit/>
        </w:trPr>
        <w:tc>
          <w:tcPr>
            <w:tcW w:w="2139" w:type="dxa"/>
            <w:shd w:val="clear" w:color="auto" w:fill="auto"/>
          </w:tcPr>
          <w:p w14:paraId="2FE9E498" w14:textId="77777777" w:rsidR="003870E4" w:rsidRPr="00D02D6B" w:rsidRDefault="003870E4" w:rsidP="00554CE3">
            <w:pPr>
              <w:pStyle w:val="ENoteTableText"/>
            </w:pPr>
            <w:r w:rsidRPr="00D02D6B">
              <w:rPr>
                <w:b/>
              </w:rPr>
              <w:t>Division</w:t>
            </w:r>
            <w:r>
              <w:rPr>
                <w:b/>
              </w:rPr>
              <w:t> </w:t>
            </w:r>
            <w:r w:rsidRPr="00D02D6B">
              <w:rPr>
                <w:b/>
              </w:rPr>
              <w:t>99.F.2</w:t>
            </w:r>
          </w:p>
        </w:tc>
        <w:tc>
          <w:tcPr>
            <w:tcW w:w="4943" w:type="dxa"/>
            <w:shd w:val="clear" w:color="auto" w:fill="auto"/>
          </w:tcPr>
          <w:p w14:paraId="3AF35AC2" w14:textId="77777777" w:rsidR="003870E4" w:rsidRPr="00D02D6B" w:rsidRDefault="003870E4" w:rsidP="00554CE3">
            <w:pPr>
              <w:pStyle w:val="ENoteTableText"/>
            </w:pPr>
          </w:p>
        </w:tc>
      </w:tr>
      <w:tr w:rsidR="003870E4" w:rsidRPr="00D02D6B" w14:paraId="30089E6D" w14:textId="77777777" w:rsidTr="00EE64B8">
        <w:trPr>
          <w:cantSplit/>
        </w:trPr>
        <w:tc>
          <w:tcPr>
            <w:tcW w:w="2139" w:type="dxa"/>
            <w:shd w:val="clear" w:color="auto" w:fill="auto"/>
          </w:tcPr>
          <w:p w14:paraId="4B0D5907" w14:textId="77777777" w:rsidR="003870E4" w:rsidRPr="00D02D6B" w:rsidRDefault="003870E4" w:rsidP="00554CE3">
            <w:pPr>
              <w:pStyle w:val="ENoteTableText"/>
              <w:tabs>
                <w:tab w:val="center" w:leader="dot" w:pos="2268"/>
              </w:tabs>
            </w:pPr>
            <w:r w:rsidRPr="00D02D6B">
              <w:t>r. 99.400</w:t>
            </w:r>
            <w:r w:rsidRPr="00D02D6B">
              <w:tab/>
            </w:r>
          </w:p>
        </w:tc>
        <w:tc>
          <w:tcPr>
            <w:tcW w:w="4943" w:type="dxa"/>
            <w:shd w:val="clear" w:color="auto" w:fill="auto"/>
          </w:tcPr>
          <w:p w14:paraId="5A1D45B9" w14:textId="77777777" w:rsidR="003870E4" w:rsidRPr="00D02D6B" w:rsidRDefault="003870E4" w:rsidP="00554CE3">
            <w:pPr>
              <w:pStyle w:val="ENoteTableText"/>
            </w:pPr>
            <w:r w:rsidRPr="00D02D6B">
              <w:t>ad. 2008 No.</w:t>
            </w:r>
            <w:r>
              <w:t> </w:t>
            </w:r>
            <w:r w:rsidRPr="00D02D6B">
              <w:t>192</w:t>
            </w:r>
          </w:p>
        </w:tc>
      </w:tr>
      <w:tr w:rsidR="003870E4" w:rsidRPr="00D02D6B" w14:paraId="550A50A0" w14:textId="77777777" w:rsidTr="00EE64B8">
        <w:trPr>
          <w:cantSplit/>
        </w:trPr>
        <w:tc>
          <w:tcPr>
            <w:tcW w:w="2139" w:type="dxa"/>
            <w:shd w:val="clear" w:color="auto" w:fill="auto"/>
          </w:tcPr>
          <w:p w14:paraId="55B29BBB"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400D307F" w14:textId="77777777" w:rsidR="003870E4" w:rsidRPr="00D02D6B" w:rsidRDefault="003870E4" w:rsidP="00554CE3">
            <w:pPr>
              <w:pStyle w:val="ENoteTableText"/>
            </w:pPr>
            <w:r w:rsidRPr="00D02D6B">
              <w:t>am. 2010 No.</w:t>
            </w:r>
            <w:r>
              <w:t> </w:t>
            </w:r>
            <w:r w:rsidRPr="00D02D6B">
              <w:t>120</w:t>
            </w:r>
          </w:p>
        </w:tc>
      </w:tr>
      <w:tr w:rsidR="003870E4" w:rsidRPr="00D02D6B" w14:paraId="1D1C81D6" w14:textId="77777777" w:rsidTr="00EE64B8">
        <w:trPr>
          <w:cantSplit/>
        </w:trPr>
        <w:tc>
          <w:tcPr>
            <w:tcW w:w="2139" w:type="dxa"/>
            <w:shd w:val="clear" w:color="auto" w:fill="auto"/>
          </w:tcPr>
          <w:p w14:paraId="07C3F7D3" w14:textId="77777777" w:rsidR="003870E4" w:rsidRPr="00D02D6B" w:rsidRDefault="003870E4" w:rsidP="00554CE3">
            <w:pPr>
              <w:pStyle w:val="ENoteTableText"/>
              <w:tabs>
                <w:tab w:val="center" w:leader="dot" w:pos="2268"/>
              </w:tabs>
            </w:pPr>
            <w:r w:rsidRPr="00D02D6B">
              <w:t>r. 99.405</w:t>
            </w:r>
            <w:r w:rsidRPr="00D02D6B">
              <w:tab/>
            </w:r>
          </w:p>
        </w:tc>
        <w:tc>
          <w:tcPr>
            <w:tcW w:w="4943" w:type="dxa"/>
            <w:shd w:val="clear" w:color="auto" w:fill="auto"/>
          </w:tcPr>
          <w:p w14:paraId="04070A23" w14:textId="77777777" w:rsidR="003870E4" w:rsidRPr="00D02D6B" w:rsidRDefault="003870E4" w:rsidP="00554CE3">
            <w:pPr>
              <w:pStyle w:val="ENoteTableText"/>
            </w:pPr>
            <w:r w:rsidRPr="00D02D6B">
              <w:t>ad. 2008 No.</w:t>
            </w:r>
            <w:r>
              <w:t> </w:t>
            </w:r>
            <w:r w:rsidRPr="00D02D6B">
              <w:t>192</w:t>
            </w:r>
          </w:p>
        </w:tc>
      </w:tr>
      <w:tr w:rsidR="003870E4" w:rsidRPr="00D02D6B" w14:paraId="03DCA6E2" w14:textId="77777777" w:rsidTr="00EE64B8">
        <w:trPr>
          <w:cantSplit/>
        </w:trPr>
        <w:tc>
          <w:tcPr>
            <w:tcW w:w="2139" w:type="dxa"/>
            <w:shd w:val="clear" w:color="auto" w:fill="auto"/>
          </w:tcPr>
          <w:p w14:paraId="69ADAD28"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46D8BD22" w14:textId="77777777" w:rsidR="003870E4" w:rsidRPr="00D02D6B" w:rsidRDefault="003870E4" w:rsidP="00554CE3">
            <w:pPr>
              <w:pStyle w:val="ENoteTableText"/>
            </w:pPr>
            <w:r w:rsidRPr="00D02D6B">
              <w:t>am. 2010 No.</w:t>
            </w:r>
            <w:r>
              <w:t> </w:t>
            </w:r>
            <w:r w:rsidRPr="00D02D6B">
              <w:t>120</w:t>
            </w:r>
          </w:p>
        </w:tc>
      </w:tr>
      <w:tr w:rsidR="003870E4" w:rsidRPr="00D02D6B" w14:paraId="7A9E6B2F" w14:textId="77777777" w:rsidTr="00EE64B8">
        <w:trPr>
          <w:cantSplit/>
        </w:trPr>
        <w:tc>
          <w:tcPr>
            <w:tcW w:w="2139" w:type="dxa"/>
            <w:shd w:val="clear" w:color="auto" w:fill="auto"/>
          </w:tcPr>
          <w:p w14:paraId="42FAE44C" w14:textId="77777777" w:rsidR="003870E4" w:rsidRPr="00D02D6B" w:rsidRDefault="003870E4" w:rsidP="00554CE3">
            <w:pPr>
              <w:pStyle w:val="ENoteTableText"/>
            </w:pPr>
            <w:r w:rsidRPr="00D02D6B">
              <w:rPr>
                <w:b/>
              </w:rPr>
              <w:t>Subpart 99.G</w:t>
            </w:r>
          </w:p>
        </w:tc>
        <w:tc>
          <w:tcPr>
            <w:tcW w:w="4943" w:type="dxa"/>
            <w:shd w:val="clear" w:color="auto" w:fill="auto"/>
          </w:tcPr>
          <w:p w14:paraId="2E151A4B" w14:textId="77777777" w:rsidR="003870E4" w:rsidRPr="00D02D6B" w:rsidRDefault="003870E4" w:rsidP="00554CE3">
            <w:pPr>
              <w:pStyle w:val="ENoteTableText"/>
            </w:pPr>
          </w:p>
        </w:tc>
      </w:tr>
      <w:tr w:rsidR="003870E4" w:rsidRPr="00D02D6B" w14:paraId="7792F7FE" w14:textId="77777777" w:rsidTr="00EE64B8">
        <w:trPr>
          <w:cantSplit/>
        </w:trPr>
        <w:tc>
          <w:tcPr>
            <w:tcW w:w="2139" w:type="dxa"/>
            <w:shd w:val="clear" w:color="auto" w:fill="auto"/>
          </w:tcPr>
          <w:p w14:paraId="2A82F644" w14:textId="77777777" w:rsidR="003870E4" w:rsidRPr="00D02D6B" w:rsidRDefault="003870E4" w:rsidP="00554CE3">
            <w:pPr>
              <w:pStyle w:val="ENoteTableText"/>
            </w:pPr>
            <w:r w:rsidRPr="00D02D6B">
              <w:rPr>
                <w:b/>
              </w:rPr>
              <w:t>Division</w:t>
            </w:r>
            <w:r>
              <w:rPr>
                <w:b/>
              </w:rPr>
              <w:t> </w:t>
            </w:r>
            <w:r w:rsidRPr="00D02D6B">
              <w:rPr>
                <w:b/>
              </w:rPr>
              <w:t>99.G.1</w:t>
            </w:r>
          </w:p>
        </w:tc>
        <w:tc>
          <w:tcPr>
            <w:tcW w:w="4943" w:type="dxa"/>
            <w:shd w:val="clear" w:color="auto" w:fill="auto"/>
          </w:tcPr>
          <w:p w14:paraId="7D2E62D8" w14:textId="77777777" w:rsidR="003870E4" w:rsidRPr="00D02D6B" w:rsidRDefault="003870E4" w:rsidP="00554CE3">
            <w:pPr>
              <w:pStyle w:val="ENoteTableText"/>
            </w:pPr>
          </w:p>
        </w:tc>
      </w:tr>
      <w:tr w:rsidR="003870E4" w:rsidRPr="00D02D6B" w14:paraId="666A8501" w14:textId="77777777" w:rsidTr="00EE64B8">
        <w:trPr>
          <w:cantSplit/>
        </w:trPr>
        <w:tc>
          <w:tcPr>
            <w:tcW w:w="2139" w:type="dxa"/>
            <w:shd w:val="clear" w:color="auto" w:fill="auto"/>
          </w:tcPr>
          <w:p w14:paraId="5C40D152" w14:textId="77777777" w:rsidR="003870E4" w:rsidRPr="00D02D6B" w:rsidRDefault="003870E4" w:rsidP="00554CE3">
            <w:pPr>
              <w:pStyle w:val="ENoteTableText"/>
              <w:tabs>
                <w:tab w:val="center" w:leader="dot" w:pos="2268"/>
              </w:tabs>
            </w:pPr>
            <w:r w:rsidRPr="00D02D6B">
              <w:t>r. 99.410</w:t>
            </w:r>
            <w:r w:rsidRPr="00D02D6B">
              <w:tab/>
            </w:r>
          </w:p>
        </w:tc>
        <w:tc>
          <w:tcPr>
            <w:tcW w:w="4943" w:type="dxa"/>
            <w:shd w:val="clear" w:color="auto" w:fill="auto"/>
          </w:tcPr>
          <w:p w14:paraId="3DAB0EFB" w14:textId="77777777" w:rsidR="003870E4" w:rsidRPr="00D02D6B" w:rsidRDefault="003870E4" w:rsidP="00554CE3">
            <w:pPr>
              <w:pStyle w:val="ENoteTableText"/>
            </w:pPr>
            <w:r w:rsidRPr="00D02D6B">
              <w:t>ad. 2008 No.</w:t>
            </w:r>
            <w:r>
              <w:t> </w:t>
            </w:r>
            <w:r w:rsidRPr="00D02D6B">
              <w:t>192</w:t>
            </w:r>
          </w:p>
        </w:tc>
      </w:tr>
      <w:tr w:rsidR="003870E4" w:rsidRPr="00D02D6B" w14:paraId="377B2706" w14:textId="77777777" w:rsidTr="00EE64B8">
        <w:trPr>
          <w:cantSplit/>
        </w:trPr>
        <w:tc>
          <w:tcPr>
            <w:tcW w:w="2139" w:type="dxa"/>
            <w:shd w:val="clear" w:color="auto" w:fill="auto"/>
          </w:tcPr>
          <w:p w14:paraId="1F7D5EB1" w14:textId="77777777" w:rsidR="003870E4" w:rsidRPr="00D02D6B" w:rsidRDefault="003870E4" w:rsidP="00554CE3">
            <w:pPr>
              <w:pStyle w:val="ENoteTableText"/>
              <w:tabs>
                <w:tab w:val="center" w:leader="dot" w:pos="2268"/>
              </w:tabs>
            </w:pPr>
            <w:r w:rsidRPr="00D02D6B">
              <w:t>r. 99.415</w:t>
            </w:r>
            <w:r w:rsidRPr="00D02D6B">
              <w:tab/>
            </w:r>
          </w:p>
        </w:tc>
        <w:tc>
          <w:tcPr>
            <w:tcW w:w="4943" w:type="dxa"/>
            <w:shd w:val="clear" w:color="auto" w:fill="auto"/>
          </w:tcPr>
          <w:p w14:paraId="27A67249" w14:textId="77777777" w:rsidR="003870E4" w:rsidRPr="00D02D6B" w:rsidRDefault="003870E4" w:rsidP="00554CE3">
            <w:pPr>
              <w:pStyle w:val="ENoteTableText"/>
            </w:pPr>
            <w:r w:rsidRPr="00D02D6B">
              <w:t>ad. 2008 No.</w:t>
            </w:r>
            <w:r>
              <w:t> </w:t>
            </w:r>
            <w:r w:rsidRPr="00D02D6B">
              <w:t>192</w:t>
            </w:r>
          </w:p>
        </w:tc>
      </w:tr>
      <w:tr w:rsidR="003870E4" w:rsidRPr="00D02D6B" w14:paraId="59415D4E" w14:textId="77777777" w:rsidTr="00EE64B8">
        <w:trPr>
          <w:cantSplit/>
        </w:trPr>
        <w:tc>
          <w:tcPr>
            <w:tcW w:w="2139" w:type="dxa"/>
            <w:shd w:val="clear" w:color="auto" w:fill="auto"/>
          </w:tcPr>
          <w:p w14:paraId="0A94D61E"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0AE6F493" w14:textId="77777777" w:rsidR="003870E4" w:rsidRPr="00D02D6B" w:rsidRDefault="003870E4" w:rsidP="00554CE3">
            <w:pPr>
              <w:pStyle w:val="ENoteTableText"/>
            </w:pPr>
            <w:r w:rsidRPr="00D02D6B">
              <w:t>am. 2010 No.</w:t>
            </w:r>
            <w:r>
              <w:t> </w:t>
            </w:r>
            <w:r w:rsidRPr="00D02D6B">
              <w:t>120</w:t>
            </w:r>
          </w:p>
        </w:tc>
      </w:tr>
      <w:tr w:rsidR="003870E4" w:rsidRPr="00D02D6B" w14:paraId="20C449BD" w14:textId="77777777" w:rsidTr="00EE64B8">
        <w:trPr>
          <w:cantSplit/>
        </w:trPr>
        <w:tc>
          <w:tcPr>
            <w:tcW w:w="2139" w:type="dxa"/>
            <w:shd w:val="clear" w:color="auto" w:fill="auto"/>
          </w:tcPr>
          <w:p w14:paraId="3BA55220" w14:textId="77777777" w:rsidR="003870E4" w:rsidRPr="00D02D6B" w:rsidRDefault="003870E4" w:rsidP="00554CE3">
            <w:pPr>
              <w:pStyle w:val="ENoteTableText"/>
              <w:tabs>
                <w:tab w:val="center" w:leader="dot" w:pos="2268"/>
              </w:tabs>
            </w:pPr>
            <w:r w:rsidRPr="00D02D6B">
              <w:t>r. 99.420</w:t>
            </w:r>
            <w:r w:rsidRPr="00D02D6B">
              <w:tab/>
            </w:r>
          </w:p>
        </w:tc>
        <w:tc>
          <w:tcPr>
            <w:tcW w:w="4943" w:type="dxa"/>
            <w:shd w:val="clear" w:color="auto" w:fill="auto"/>
          </w:tcPr>
          <w:p w14:paraId="504C78D4" w14:textId="77777777" w:rsidR="003870E4" w:rsidRPr="00D02D6B" w:rsidRDefault="003870E4" w:rsidP="00554CE3">
            <w:pPr>
              <w:pStyle w:val="ENoteTableText"/>
            </w:pPr>
            <w:r w:rsidRPr="00D02D6B">
              <w:t>ad. 2008 No.</w:t>
            </w:r>
            <w:r>
              <w:t> </w:t>
            </w:r>
            <w:r w:rsidRPr="00D02D6B">
              <w:t>192</w:t>
            </w:r>
          </w:p>
        </w:tc>
      </w:tr>
      <w:tr w:rsidR="003870E4" w:rsidRPr="00D02D6B" w14:paraId="7E7D58F9" w14:textId="77777777" w:rsidTr="00EE64B8">
        <w:trPr>
          <w:cantSplit/>
        </w:trPr>
        <w:tc>
          <w:tcPr>
            <w:tcW w:w="2139" w:type="dxa"/>
            <w:shd w:val="clear" w:color="auto" w:fill="auto"/>
          </w:tcPr>
          <w:p w14:paraId="254DA0A4" w14:textId="77777777" w:rsidR="003870E4" w:rsidRPr="00D02D6B" w:rsidRDefault="003870E4" w:rsidP="00554CE3">
            <w:pPr>
              <w:pStyle w:val="ENoteTableText"/>
              <w:tabs>
                <w:tab w:val="center" w:leader="dot" w:pos="2268"/>
              </w:tabs>
            </w:pPr>
            <w:r w:rsidRPr="00D02D6B">
              <w:t>r. 99.425</w:t>
            </w:r>
            <w:r w:rsidRPr="00D02D6B">
              <w:tab/>
            </w:r>
          </w:p>
        </w:tc>
        <w:tc>
          <w:tcPr>
            <w:tcW w:w="4943" w:type="dxa"/>
            <w:shd w:val="clear" w:color="auto" w:fill="auto"/>
          </w:tcPr>
          <w:p w14:paraId="2E188A46" w14:textId="77777777" w:rsidR="003870E4" w:rsidRPr="00D02D6B" w:rsidRDefault="003870E4" w:rsidP="00554CE3">
            <w:pPr>
              <w:pStyle w:val="ENoteTableText"/>
            </w:pPr>
            <w:r w:rsidRPr="00D02D6B">
              <w:t>ad. 2008 No.</w:t>
            </w:r>
            <w:r>
              <w:t> </w:t>
            </w:r>
            <w:r w:rsidRPr="00D02D6B">
              <w:t>192</w:t>
            </w:r>
          </w:p>
        </w:tc>
      </w:tr>
      <w:tr w:rsidR="003870E4" w:rsidRPr="00D02D6B" w14:paraId="77C55A6C" w14:textId="77777777" w:rsidTr="00EE64B8">
        <w:trPr>
          <w:cantSplit/>
        </w:trPr>
        <w:tc>
          <w:tcPr>
            <w:tcW w:w="2139" w:type="dxa"/>
            <w:shd w:val="clear" w:color="auto" w:fill="auto"/>
          </w:tcPr>
          <w:p w14:paraId="29CB357B" w14:textId="77777777" w:rsidR="003870E4" w:rsidRPr="00D02D6B" w:rsidRDefault="003870E4" w:rsidP="00554CE3">
            <w:pPr>
              <w:pStyle w:val="ENoteTableText"/>
              <w:tabs>
                <w:tab w:val="center" w:leader="dot" w:pos="2268"/>
              </w:tabs>
            </w:pPr>
            <w:r w:rsidRPr="00D02D6B">
              <w:t>r. 99.430</w:t>
            </w:r>
            <w:r w:rsidRPr="00D02D6B">
              <w:tab/>
            </w:r>
          </w:p>
        </w:tc>
        <w:tc>
          <w:tcPr>
            <w:tcW w:w="4943" w:type="dxa"/>
            <w:shd w:val="clear" w:color="auto" w:fill="auto"/>
          </w:tcPr>
          <w:p w14:paraId="73CF6E3F" w14:textId="77777777" w:rsidR="003870E4" w:rsidRPr="00D02D6B" w:rsidRDefault="003870E4" w:rsidP="00554CE3">
            <w:pPr>
              <w:pStyle w:val="ENoteTableText"/>
            </w:pPr>
            <w:r w:rsidRPr="00D02D6B">
              <w:t>ad. 2008 No.</w:t>
            </w:r>
            <w:r>
              <w:t> </w:t>
            </w:r>
            <w:r w:rsidRPr="00D02D6B">
              <w:t>192</w:t>
            </w:r>
          </w:p>
        </w:tc>
      </w:tr>
      <w:tr w:rsidR="003870E4" w:rsidRPr="00D02D6B" w14:paraId="442924A7" w14:textId="77777777" w:rsidTr="00EE64B8">
        <w:trPr>
          <w:cantSplit/>
        </w:trPr>
        <w:tc>
          <w:tcPr>
            <w:tcW w:w="2139" w:type="dxa"/>
            <w:shd w:val="clear" w:color="auto" w:fill="auto"/>
          </w:tcPr>
          <w:p w14:paraId="692AE4E2" w14:textId="77777777" w:rsidR="003870E4" w:rsidRPr="00D02D6B" w:rsidRDefault="003870E4" w:rsidP="00554CE3">
            <w:pPr>
              <w:pStyle w:val="ENoteTableText"/>
              <w:tabs>
                <w:tab w:val="center" w:leader="dot" w:pos="2268"/>
              </w:tabs>
            </w:pPr>
            <w:r w:rsidRPr="00D02D6B">
              <w:t>r. 99.435</w:t>
            </w:r>
            <w:r w:rsidRPr="00D02D6B">
              <w:tab/>
            </w:r>
          </w:p>
        </w:tc>
        <w:tc>
          <w:tcPr>
            <w:tcW w:w="4943" w:type="dxa"/>
            <w:shd w:val="clear" w:color="auto" w:fill="auto"/>
          </w:tcPr>
          <w:p w14:paraId="2D9B917D" w14:textId="77777777" w:rsidR="003870E4" w:rsidRPr="00D02D6B" w:rsidRDefault="003870E4" w:rsidP="00554CE3">
            <w:pPr>
              <w:pStyle w:val="ENoteTableText"/>
            </w:pPr>
            <w:r w:rsidRPr="00D02D6B">
              <w:t>ad. 2008 No.</w:t>
            </w:r>
            <w:r>
              <w:t> </w:t>
            </w:r>
            <w:r w:rsidRPr="00D02D6B">
              <w:t>192</w:t>
            </w:r>
          </w:p>
        </w:tc>
      </w:tr>
      <w:tr w:rsidR="003870E4" w:rsidRPr="00D02D6B" w14:paraId="6ABDC6C1" w14:textId="77777777" w:rsidTr="00EE64B8">
        <w:trPr>
          <w:cantSplit/>
        </w:trPr>
        <w:tc>
          <w:tcPr>
            <w:tcW w:w="2139" w:type="dxa"/>
            <w:shd w:val="clear" w:color="auto" w:fill="auto"/>
          </w:tcPr>
          <w:p w14:paraId="796FF601" w14:textId="77777777" w:rsidR="003870E4" w:rsidRPr="00D02D6B" w:rsidRDefault="003870E4" w:rsidP="00554CE3">
            <w:pPr>
              <w:pStyle w:val="ENoteTableText"/>
            </w:pPr>
            <w:r w:rsidRPr="00D02D6B">
              <w:rPr>
                <w:b/>
              </w:rPr>
              <w:t>Subpart 99.H</w:t>
            </w:r>
          </w:p>
        </w:tc>
        <w:tc>
          <w:tcPr>
            <w:tcW w:w="4943" w:type="dxa"/>
            <w:shd w:val="clear" w:color="auto" w:fill="auto"/>
          </w:tcPr>
          <w:p w14:paraId="573D6E50" w14:textId="77777777" w:rsidR="003870E4" w:rsidRPr="00D02D6B" w:rsidRDefault="003870E4" w:rsidP="00554CE3">
            <w:pPr>
              <w:pStyle w:val="ENoteTableText"/>
            </w:pPr>
          </w:p>
        </w:tc>
      </w:tr>
      <w:tr w:rsidR="003870E4" w:rsidRPr="00D02D6B" w14:paraId="5BEA037C" w14:textId="77777777" w:rsidTr="00EE64B8">
        <w:trPr>
          <w:cantSplit/>
        </w:trPr>
        <w:tc>
          <w:tcPr>
            <w:tcW w:w="2139" w:type="dxa"/>
            <w:shd w:val="clear" w:color="auto" w:fill="auto"/>
          </w:tcPr>
          <w:p w14:paraId="0D7ED633" w14:textId="77777777" w:rsidR="003870E4" w:rsidRPr="00D02D6B" w:rsidRDefault="003870E4" w:rsidP="00554CE3">
            <w:pPr>
              <w:pStyle w:val="ENoteTableText"/>
            </w:pPr>
            <w:r w:rsidRPr="00D02D6B">
              <w:rPr>
                <w:b/>
              </w:rPr>
              <w:t>Division</w:t>
            </w:r>
            <w:r>
              <w:rPr>
                <w:b/>
              </w:rPr>
              <w:t> </w:t>
            </w:r>
            <w:r w:rsidRPr="00D02D6B">
              <w:rPr>
                <w:b/>
              </w:rPr>
              <w:t>99.H.1</w:t>
            </w:r>
          </w:p>
        </w:tc>
        <w:tc>
          <w:tcPr>
            <w:tcW w:w="4943" w:type="dxa"/>
            <w:shd w:val="clear" w:color="auto" w:fill="auto"/>
          </w:tcPr>
          <w:p w14:paraId="55EC0E36" w14:textId="77777777" w:rsidR="003870E4" w:rsidRPr="00D02D6B" w:rsidRDefault="003870E4" w:rsidP="00554CE3">
            <w:pPr>
              <w:pStyle w:val="ENoteTableText"/>
            </w:pPr>
          </w:p>
        </w:tc>
      </w:tr>
      <w:tr w:rsidR="003870E4" w:rsidRPr="00D02D6B" w14:paraId="6A352E23" w14:textId="77777777" w:rsidTr="00EE64B8">
        <w:trPr>
          <w:cantSplit/>
        </w:trPr>
        <w:tc>
          <w:tcPr>
            <w:tcW w:w="2139" w:type="dxa"/>
            <w:shd w:val="clear" w:color="auto" w:fill="auto"/>
          </w:tcPr>
          <w:p w14:paraId="3B948C08" w14:textId="77777777" w:rsidR="003870E4" w:rsidRPr="00D02D6B" w:rsidRDefault="003870E4" w:rsidP="00554CE3">
            <w:pPr>
              <w:pStyle w:val="ENoteTableText"/>
              <w:tabs>
                <w:tab w:val="center" w:leader="dot" w:pos="2268"/>
              </w:tabs>
            </w:pPr>
            <w:r w:rsidRPr="00D02D6B">
              <w:t>r. 99.440</w:t>
            </w:r>
            <w:r w:rsidRPr="00D02D6B">
              <w:tab/>
            </w:r>
          </w:p>
        </w:tc>
        <w:tc>
          <w:tcPr>
            <w:tcW w:w="4943" w:type="dxa"/>
            <w:shd w:val="clear" w:color="auto" w:fill="auto"/>
          </w:tcPr>
          <w:p w14:paraId="4CCCDC88" w14:textId="77777777" w:rsidR="003870E4" w:rsidRPr="00D02D6B" w:rsidRDefault="003870E4" w:rsidP="00554CE3">
            <w:pPr>
              <w:pStyle w:val="ENoteTableText"/>
            </w:pPr>
            <w:r w:rsidRPr="00D02D6B">
              <w:t>ad. 2008 No.</w:t>
            </w:r>
            <w:r>
              <w:t> </w:t>
            </w:r>
            <w:r w:rsidRPr="00D02D6B">
              <w:t>192</w:t>
            </w:r>
          </w:p>
        </w:tc>
      </w:tr>
      <w:tr w:rsidR="003870E4" w:rsidRPr="00D02D6B" w14:paraId="6C3A0A7C" w14:textId="77777777" w:rsidTr="00EE64B8">
        <w:trPr>
          <w:cantSplit/>
        </w:trPr>
        <w:tc>
          <w:tcPr>
            <w:tcW w:w="2139" w:type="dxa"/>
            <w:shd w:val="clear" w:color="auto" w:fill="auto"/>
          </w:tcPr>
          <w:p w14:paraId="1537E1AA" w14:textId="77777777" w:rsidR="003870E4" w:rsidRPr="00D02D6B" w:rsidRDefault="003870E4" w:rsidP="00554CE3">
            <w:pPr>
              <w:pStyle w:val="ENoteTableText"/>
            </w:pPr>
            <w:r w:rsidRPr="00D02D6B">
              <w:rPr>
                <w:b/>
              </w:rPr>
              <w:t>Division</w:t>
            </w:r>
            <w:r>
              <w:rPr>
                <w:b/>
              </w:rPr>
              <w:t> </w:t>
            </w:r>
            <w:r w:rsidRPr="00D02D6B">
              <w:rPr>
                <w:b/>
              </w:rPr>
              <w:t>99.H.2</w:t>
            </w:r>
          </w:p>
        </w:tc>
        <w:tc>
          <w:tcPr>
            <w:tcW w:w="4943" w:type="dxa"/>
            <w:shd w:val="clear" w:color="auto" w:fill="auto"/>
          </w:tcPr>
          <w:p w14:paraId="1BD8EE48" w14:textId="77777777" w:rsidR="003870E4" w:rsidRPr="00D02D6B" w:rsidRDefault="003870E4" w:rsidP="00554CE3">
            <w:pPr>
              <w:pStyle w:val="ENoteTableText"/>
            </w:pPr>
          </w:p>
        </w:tc>
      </w:tr>
      <w:tr w:rsidR="003870E4" w:rsidRPr="00D02D6B" w14:paraId="0E19FB7B" w14:textId="77777777" w:rsidTr="00EE64B8">
        <w:trPr>
          <w:cantSplit/>
        </w:trPr>
        <w:tc>
          <w:tcPr>
            <w:tcW w:w="2139" w:type="dxa"/>
            <w:shd w:val="clear" w:color="auto" w:fill="auto"/>
          </w:tcPr>
          <w:p w14:paraId="09B11815" w14:textId="77777777" w:rsidR="003870E4" w:rsidRPr="00D02D6B" w:rsidRDefault="003870E4" w:rsidP="00554CE3">
            <w:pPr>
              <w:pStyle w:val="ENoteTableText"/>
              <w:tabs>
                <w:tab w:val="center" w:leader="dot" w:pos="2268"/>
              </w:tabs>
            </w:pPr>
            <w:r w:rsidRPr="00D02D6B">
              <w:t>r. 99.445</w:t>
            </w:r>
            <w:r w:rsidRPr="00D02D6B">
              <w:tab/>
            </w:r>
          </w:p>
        </w:tc>
        <w:tc>
          <w:tcPr>
            <w:tcW w:w="4943" w:type="dxa"/>
            <w:shd w:val="clear" w:color="auto" w:fill="auto"/>
          </w:tcPr>
          <w:p w14:paraId="69F599CB" w14:textId="77777777" w:rsidR="003870E4" w:rsidRPr="00D02D6B" w:rsidRDefault="003870E4" w:rsidP="00554CE3">
            <w:pPr>
              <w:pStyle w:val="ENoteTableText"/>
            </w:pPr>
            <w:r w:rsidRPr="00D02D6B">
              <w:t>ad. 2008 No.</w:t>
            </w:r>
            <w:r>
              <w:t> </w:t>
            </w:r>
            <w:r w:rsidRPr="00D02D6B">
              <w:t>192</w:t>
            </w:r>
          </w:p>
        </w:tc>
      </w:tr>
      <w:tr w:rsidR="003870E4" w:rsidRPr="00D02D6B" w14:paraId="28F3398C" w14:textId="77777777" w:rsidTr="00EE64B8">
        <w:trPr>
          <w:cantSplit/>
        </w:trPr>
        <w:tc>
          <w:tcPr>
            <w:tcW w:w="2139" w:type="dxa"/>
            <w:shd w:val="clear" w:color="auto" w:fill="auto"/>
          </w:tcPr>
          <w:p w14:paraId="15D16565"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1D2B80A7" w14:textId="77777777" w:rsidR="003870E4" w:rsidRPr="00D02D6B" w:rsidRDefault="003870E4" w:rsidP="00554CE3">
            <w:pPr>
              <w:pStyle w:val="ENoteTableText"/>
            </w:pPr>
            <w:r w:rsidRPr="00D02D6B">
              <w:t>am. 2011 No.</w:t>
            </w:r>
            <w:r>
              <w:t> </w:t>
            </w:r>
            <w:r w:rsidRPr="00D02D6B">
              <w:t>77</w:t>
            </w:r>
          </w:p>
        </w:tc>
      </w:tr>
      <w:tr w:rsidR="003870E4" w:rsidRPr="00D02D6B" w14:paraId="3676C4B4" w14:textId="77777777" w:rsidTr="00EE64B8">
        <w:trPr>
          <w:cantSplit/>
        </w:trPr>
        <w:tc>
          <w:tcPr>
            <w:tcW w:w="2139" w:type="dxa"/>
            <w:shd w:val="clear" w:color="auto" w:fill="auto"/>
          </w:tcPr>
          <w:p w14:paraId="15F37027" w14:textId="77777777" w:rsidR="003870E4" w:rsidRPr="00D02D6B" w:rsidRDefault="003870E4" w:rsidP="00554CE3">
            <w:pPr>
              <w:pStyle w:val="ENoteTableText"/>
              <w:tabs>
                <w:tab w:val="center" w:leader="dot" w:pos="2268"/>
              </w:tabs>
            </w:pPr>
            <w:r w:rsidRPr="00D02D6B">
              <w:t>Note 1 to r. 99.445(3)</w:t>
            </w:r>
            <w:r w:rsidRPr="00D02D6B">
              <w:tab/>
            </w:r>
          </w:p>
        </w:tc>
        <w:tc>
          <w:tcPr>
            <w:tcW w:w="4943" w:type="dxa"/>
            <w:shd w:val="clear" w:color="auto" w:fill="auto"/>
          </w:tcPr>
          <w:p w14:paraId="372235CD" w14:textId="77777777" w:rsidR="003870E4" w:rsidRPr="00D02D6B" w:rsidRDefault="003870E4" w:rsidP="00554CE3">
            <w:pPr>
              <w:pStyle w:val="ENoteTableText"/>
            </w:pPr>
            <w:r w:rsidRPr="00D02D6B">
              <w:t>ad. 2011 No.</w:t>
            </w:r>
            <w:r>
              <w:t> </w:t>
            </w:r>
            <w:r w:rsidRPr="00D02D6B">
              <w:t>77</w:t>
            </w:r>
          </w:p>
        </w:tc>
      </w:tr>
      <w:tr w:rsidR="003870E4" w:rsidRPr="00D02D6B" w14:paraId="2364C4A0" w14:textId="77777777" w:rsidTr="00EE64B8">
        <w:trPr>
          <w:cantSplit/>
        </w:trPr>
        <w:tc>
          <w:tcPr>
            <w:tcW w:w="2139" w:type="dxa"/>
            <w:shd w:val="clear" w:color="auto" w:fill="auto"/>
          </w:tcPr>
          <w:p w14:paraId="0564EEF5" w14:textId="77777777" w:rsidR="003870E4" w:rsidRPr="00D02D6B" w:rsidRDefault="003870E4" w:rsidP="00554CE3">
            <w:pPr>
              <w:pStyle w:val="ENoteTableText"/>
              <w:tabs>
                <w:tab w:val="center" w:leader="dot" w:pos="2268"/>
              </w:tabs>
            </w:pPr>
            <w:r w:rsidRPr="00D02D6B">
              <w:t>Note 2 to r. 99.445(3)</w:t>
            </w:r>
            <w:r w:rsidRPr="00D02D6B">
              <w:tab/>
            </w:r>
          </w:p>
        </w:tc>
        <w:tc>
          <w:tcPr>
            <w:tcW w:w="4943" w:type="dxa"/>
            <w:shd w:val="clear" w:color="auto" w:fill="auto"/>
          </w:tcPr>
          <w:p w14:paraId="0C2FDE03" w14:textId="77777777" w:rsidR="003870E4" w:rsidRPr="00D02D6B" w:rsidRDefault="003870E4" w:rsidP="00554CE3">
            <w:pPr>
              <w:pStyle w:val="ENoteTableText"/>
            </w:pPr>
            <w:r w:rsidRPr="00D02D6B">
              <w:t>ad. 2011 No.</w:t>
            </w:r>
            <w:r>
              <w:t> </w:t>
            </w:r>
            <w:r w:rsidRPr="00D02D6B">
              <w:t>77</w:t>
            </w:r>
          </w:p>
        </w:tc>
      </w:tr>
      <w:tr w:rsidR="003870E4" w:rsidRPr="00D02D6B" w14:paraId="50E04D03" w14:textId="77777777" w:rsidTr="00EE64B8">
        <w:trPr>
          <w:cantSplit/>
        </w:trPr>
        <w:tc>
          <w:tcPr>
            <w:tcW w:w="2139" w:type="dxa"/>
            <w:shd w:val="clear" w:color="auto" w:fill="auto"/>
          </w:tcPr>
          <w:p w14:paraId="6BD7F60E" w14:textId="77777777" w:rsidR="003870E4" w:rsidRPr="00D02D6B" w:rsidRDefault="003870E4" w:rsidP="00554CE3">
            <w:pPr>
              <w:pStyle w:val="ENoteTableText"/>
              <w:tabs>
                <w:tab w:val="center" w:leader="dot" w:pos="2268"/>
              </w:tabs>
            </w:pPr>
            <w:r w:rsidRPr="00D02D6B">
              <w:t>r. 99.450</w:t>
            </w:r>
            <w:r w:rsidRPr="00D02D6B">
              <w:tab/>
            </w:r>
          </w:p>
        </w:tc>
        <w:tc>
          <w:tcPr>
            <w:tcW w:w="4943" w:type="dxa"/>
            <w:shd w:val="clear" w:color="auto" w:fill="auto"/>
          </w:tcPr>
          <w:p w14:paraId="57075F4F" w14:textId="77777777" w:rsidR="003870E4" w:rsidRPr="00D02D6B" w:rsidRDefault="003870E4" w:rsidP="00554CE3">
            <w:pPr>
              <w:pStyle w:val="ENoteTableText"/>
            </w:pPr>
            <w:r w:rsidRPr="00D02D6B">
              <w:t>ad. 2008 No.</w:t>
            </w:r>
            <w:r>
              <w:t> </w:t>
            </w:r>
            <w:r w:rsidRPr="00D02D6B">
              <w:t>192</w:t>
            </w:r>
          </w:p>
        </w:tc>
      </w:tr>
      <w:tr w:rsidR="003870E4" w:rsidRPr="00D02D6B" w14:paraId="66EA923C" w14:textId="77777777" w:rsidTr="00EE64B8">
        <w:trPr>
          <w:cantSplit/>
        </w:trPr>
        <w:tc>
          <w:tcPr>
            <w:tcW w:w="2139" w:type="dxa"/>
            <w:shd w:val="clear" w:color="auto" w:fill="auto"/>
          </w:tcPr>
          <w:p w14:paraId="47F75AD5"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7764890C" w14:textId="77777777" w:rsidR="003870E4" w:rsidRPr="00D02D6B" w:rsidRDefault="003870E4" w:rsidP="00554CE3">
            <w:pPr>
              <w:pStyle w:val="ENoteTableText"/>
            </w:pPr>
            <w:r w:rsidRPr="00D02D6B">
              <w:t>am. 2008 No.</w:t>
            </w:r>
            <w:r>
              <w:t> </w:t>
            </w:r>
            <w:r w:rsidRPr="00D02D6B">
              <w:t>275</w:t>
            </w:r>
          </w:p>
        </w:tc>
      </w:tr>
      <w:tr w:rsidR="003870E4" w:rsidRPr="00D02D6B" w14:paraId="71D9653C" w14:textId="77777777" w:rsidTr="00EE64B8">
        <w:trPr>
          <w:cantSplit/>
        </w:trPr>
        <w:tc>
          <w:tcPr>
            <w:tcW w:w="2139" w:type="dxa"/>
            <w:shd w:val="clear" w:color="auto" w:fill="auto"/>
          </w:tcPr>
          <w:p w14:paraId="4FF8F1D2" w14:textId="77777777" w:rsidR="003870E4" w:rsidRPr="00D02D6B" w:rsidRDefault="003870E4" w:rsidP="00554CE3">
            <w:pPr>
              <w:pStyle w:val="ENoteTableText"/>
            </w:pPr>
            <w:r w:rsidRPr="00D02D6B">
              <w:rPr>
                <w:b/>
              </w:rPr>
              <w:t>Division</w:t>
            </w:r>
            <w:r>
              <w:rPr>
                <w:b/>
              </w:rPr>
              <w:t> </w:t>
            </w:r>
            <w:r w:rsidRPr="00D02D6B">
              <w:rPr>
                <w:b/>
              </w:rPr>
              <w:t>99.H.3</w:t>
            </w:r>
          </w:p>
        </w:tc>
        <w:tc>
          <w:tcPr>
            <w:tcW w:w="4943" w:type="dxa"/>
            <w:shd w:val="clear" w:color="auto" w:fill="auto"/>
          </w:tcPr>
          <w:p w14:paraId="1C61DFF4" w14:textId="77777777" w:rsidR="003870E4" w:rsidRPr="00D02D6B" w:rsidRDefault="003870E4" w:rsidP="00554CE3">
            <w:pPr>
              <w:pStyle w:val="ENoteTableText"/>
            </w:pPr>
          </w:p>
        </w:tc>
      </w:tr>
      <w:tr w:rsidR="003870E4" w:rsidRPr="00D02D6B" w14:paraId="028B00B4" w14:textId="77777777" w:rsidTr="00EE64B8">
        <w:trPr>
          <w:cantSplit/>
        </w:trPr>
        <w:tc>
          <w:tcPr>
            <w:tcW w:w="2139" w:type="dxa"/>
            <w:shd w:val="clear" w:color="auto" w:fill="auto"/>
          </w:tcPr>
          <w:p w14:paraId="3C0DA795" w14:textId="77777777" w:rsidR="003870E4" w:rsidRPr="00D02D6B" w:rsidRDefault="003870E4" w:rsidP="00554CE3">
            <w:pPr>
              <w:pStyle w:val="ENoteTableText"/>
              <w:tabs>
                <w:tab w:val="center" w:leader="dot" w:pos="2268"/>
              </w:tabs>
            </w:pPr>
            <w:r w:rsidRPr="00D02D6B">
              <w:t>r. 99.455</w:t>
            </w:r>
            <w:r w:rsidRPr="00D02D6B">
              <w:tab/>
            </w:r>
          </w:p>
        </w:tc>
        <w:tc>
          <w:tcPr>
            <w:tcW w:w="4943" w:type="dxa"/>
            <w:shd w:val="clear" w:color="auto" w:fill="auto"/>
          </w:tcPr>
          <w:p w14:paraId="72E2D179" w14:textId="77777777" w:rsidR="003870E4" w:rsidRPr="00D02D6B" w:rsidRDefault="003870E4" w:rsidP="00554CE3">
            <w:pPr>
              <w:pStyle w:val="ENoteTableText"/>
            </w:pPr>
            <w:r w:rsidRPr="00D02D6B">
              <w:t>ad. 2008 No.</w:t>
            </w:r>
            <w:r>
              <w:t> </w:t>
            </w:r>
            <w:r w:rsidRPr="00D02D6B">
              <w:t>192</w:t>
            </w:r>
          </w:p>
        </w:tc>
      </w:tr>
      <w:tr w:rsidR="003870E4" w:rsidRPr="00D02D6B" w14:paraId="74FF2F44" w14:textId="77777777" w:rsidTr="00EE64B8">
        <w:trPr>
          <w:cantSplit/>
        </w:trPr>
        <w:tc>
          <w:tcPr>
            <w:tcW w:w="2139" w:type="dxa"/>
            <w:shd w:val="clear" w:color="auto" w:fill="auto"/>
          </w:tcPr>
          <w:p w14:paraId="29A6A287" w14:textId="77777777" w:rsidR="003870E4" w:rsidRPr="00D02D6B" w:rsidRDefault="003870E4" w:rsidP="00554CE3">
            <w:pPr>
              <w:pStyle w:val="ENoteTableText"/>
              <w:tabs>
                <w:tab w:val="center" w:leader="dot" w:pos="2268"/>
              </w:tabs>
            </w:pPr>
            <w:r w:rsidRPr="00D02D6B">
              <w:t>r. 99.460</w:t>
            </w:r>
            <w:r w:rsidRPr="00D02D6B">
              <w:tab/>
            </w:r>
          </w:p>
        </w:tc>
        <w:tc>
          <w:tcPr>
            <w:tcW w:w="4943" w:type="dxa"/>
            <w:shd w:val="clear" w:color="auto" w:fill="auto"/>
          </w:tcPr>
          <w:p w14:paraId="78B5E42B" w14:textId="77777777" w:rsidR="003870E4" w:rsidRPr="00D02D6B" w:rsidRDefault="003870E4" w:rsidP="00554CE3">
            <w:pPr>
              <w:pStyle w:val="ENoteTableText"/>
            </w:pPr>
            <w:r w:rsidRPr="00D02D6B">
              <w:t>ad. 2008 No.</w:t>
            </w:r>
            <w:r>
              <w:t> </w:t>
            </w:r>
            <w:r w:rsidRPr="00D02D6B">
              <w:t>192</w:t>
            </w:r>
          </w:p>
        </w:tc>
      </w:tr>
      <w:tr w:rsidR="003870E4" w:rsidRPr="00D02D6B" w14:paraId="1DE803A3" w14:textId="77777777" w:rsidTr="00EE64B8">
        <w:trPr>
          <w:cantSplit/>
        </w:trPr>
        <w:tc>
          <w:tcPr>
            <w:tcW w:w="2139" w:type="dxa"/>
            <w:shd w:val="clear" w:color="auto" w:fill="auto"/>
          </w:tcPr>
          <w:p w14:paraId="7CC5483F" w14:textId="77777777" w:rsidR="003870E4" w:rsidRPr="00D02D6B" w:rsidRDefault="003870E4" w:rsidP="00554CE3">
            <w:pPr>
              <w:pStyle w:val="ENoteTableText"/>
            </w:pPr>
            <w:r w:rsidRPr="00D02D6B">
              <w:rPr>
                <w:b/>
              </w:rPr>
              <w:t>Division</w:t>
            </w:r>
            <w:r>
              <w:rPr>
                <w:b/>
              </w:rPr>
              <w:t> </w:t>
            </w:r>
            <w:r w:rsidRPr="00D02D6B">
              <w:rPr>
                <w:b/>
              </w:rPr>
              <w:t>99.H.4</w:t>
            </w:r>
          </w:p>
        </w:tc>
        <w:tc>
          <w:tcPr>
            <w:tcW w:w="4943" w:type="dxa"/>
            <w:shd w:val="clear" w:color="auto" w:fill="auto"/>
          </w:tcPr>
          <w:p w14:paraId="3771A587" w14:textId="77777777" w:rsidR="003870E4" w:rsidRPr="00D02D6B" w:rsidRDefault="003870E4" w:rsidP="00554CE3">
            <w:pPr>
              <w:pStyle w:val="ENoteTableText"/>
            </w:pPr>
          </w:p>
        </w:tc>
      </w:tr>
      <w:tr w:rsidR="003870E4" w:rsidRPr="00D02D6B" w14:paraId="3EA282EE" w14:textId="77777777" w:rsidTr="00EE64B8">
        <w:trPr>
          <w:cantSplit/>
        </w:trPr>
        <w:tc>
          <w:tcPr>
            <w:tcW w:w="2139" w:type="dxa"/>
            <w:shd w:val="clear" w:color="auto" w:fill="auto"/>
          </w:tcPr>
          <w:p w14:paraId="68E044A7" w14:textId="77777777" w:rsidR="003870E4" w:rsidRPr="00D02D6B" w:rsidRDefault="003870E4" w:rsidP="00554CE3">
            <w:pPr>
              <w:pStyle w:val="ENoteTableText"/>
              <w:tabs>
                <w:tab w:val="center" w:leader="dot" w:pos="2268"/>
              </w:tabs>
            </w:pPr>
            <w:r w:rsidRPr="00D02D6B">
              <w:t>r. 99.465</w:t>
            </w:r>
            <w:r w:rsidRPr="00D02D6B">
              <w:tab/>
            </w:r>
          </w:p>
        </w:tc>
        <w:tc>
          <w:tcPr>
            <w:tcW w:w="4943" w:type="dxa"/>
            <w:shd w:val="clear" w:color="auto" w:fill="auto"/>
          </w:tcPr>
          <w:p w14:paraId="7EB69C99" w14:textId="77777777" w:rsidR="003870E4" w:rsidRPr="00D02D6B" w:rsidRDefault="003870E4" w:rsidP="00554CE3">
            <w:pPr>
              <w:pStyle w:val="ENoteTableText"/>
            </w:pPr>
            <w:r w:rsidRPr="00D02D6B">
              <w:t>ad. 2008 No.</w:t>
            </w:r>
            <w:r>
              <w:t> </w:t>
            </w:r>
            <w:r w:rsidRPr="00D02D6B">
              <w:t>192</w:t>
            </w:r>
          </w:p>
        </w:tc>
      </w:tr>
      <w:tr w:rsidR="003870E4" w:rsidRPr="00D02D6B" w14:paraId="563EB6AE" w14:textId="77777777" w:rsidTr="00EE64B8">
        <w:trPr>
          <w:cantSplit/>
        </w:trPr>
        <w:tc>
          <w:tcPr>
            <w:tcW w:w="2139" w:type="dxa"/>
            <w:shd w:val="clear" w:color="auto" w:fill="auto"/>
          </w:tcPr>
          <w:p w14:paraId="7B85CD22" w14:textId="77777777" w:rsidR="003870E4" w:rsidRPr="00D02D6B" w:rsidRDefault="003870E4" w:rsidP="00554CE3">
            <w:pPr>
              <w:pStyle w:val="ENoteTableText"/>
            </w:pPr>
            <w:r w:rsidRPr="00D02D6B">
              <w:rPr>
                <w:b/>
              </w:rPr>
              <w:t>Division</w:t>
            </w:r>
            <w:r>
              <w:rPr>
                <w:b/>
              </w:rPr>
              <w:t> </w:t>
            </w:r>
            <w:r w:rsidRPr="00D02D6B">
              <w:rPr>
                <w:b/>
              </w:rPr>
              <w:t>99.H.5</w:t>
            </w:r>
          </w:p>
        </w:tc>
        <w:tc>
          <w:tcPr>
            <w:tcW w:w="4943" w:type="dxa"/>
            <w:shd w:val="clear" w:color="auto" w:fill="auto"/>
          </w:tcPr>
          <w:p w14:paraId="571B8809" w14:textId="77777777" w:rsidR="003870E4" w:rsidRPr="00D02D6B" w:rsidRDefault="003870E4" w:rsidP="00554CE3">
            <w:pPr>
              <w:pStyle w:val="ENoteTableText"/>
            </w:pPr>
          </w:p>
        </w:tc>
      </w:tr>
      <w:tr w:rsidR="003870E4" w:rsidRPr="00D02D6B" w14:paraId="545B6DC4" w14:textId="77777777" w:rsidTr="00EE64B8">
        <w:trPr>
          <w:cantSplit/>
        </w:trPr>
        <w:tc>
          <w:tcPr>
            <w:tcW w:w="2139" w:type="dxa"/>
            <w:shd w:val="clear" w:color="auto" w:fill="auto"/>
          </w:tcPr>
          <w:p w14:paraId="3EF32341" w14:textId="77777777" w:rsidR="003870E4" w:rsidRPr="00D02D6B" w:rsidRDefault="003870E4" w:rsidP="00554CE3">
            <w:pPr>
              <w:pStyle w:val="ENoteTableText"/>
              <w:tabs>
                <w:tab w:val="center" w:leader="dot" w:pos="2268"/>
              </w:tabs>
            </w:pPr>
            <w:r w:rsidRPr="00D02D6B">
              <w:t>r. 99.470</w:t>
            </w:r>
            <w:r w:rsidRPr="00D02D6B">
              <w:tab/>
            </w:r>
          </w:p>
        </w:tc>
        <w:tc>
          <w:tcPr>
            <w:tcW w:w="4943" w:type="dxa"/>
            <w:shd w:val="clear" w:color="auto" w:fill="auto"/>
          </w:tcPr>
          <w:p w14:paraId="109C39A0" w14:textId="77777777" w:rsidR="003870E4" w:rsidRPr="00D02D6B" w:rsidRDefault="003870E4" w:rsidP="00554CE3">
            <w:pPr>
              <w:pStyle w:val="ENoteTableText"/>
            </w:pPr>
            <w:r w:rsidRPr="00D02D6B">
              <w:t>ad. 2008 No.</w:t>
            </w:r>
            <w:r>
              <w:t> </w:t>
            </w:r>
            <w:r w:rsidRPr="00D02D6B">
              <w:t>192</w:t>
            </w:r>
          </w:p>
        </w:tc>
      </w:tr>
      <w:tr w:rsidR="003870E4" w:rsidRPr="00D02D6B" w14:paraId="495726D2" w14:textId="77777777" w:rsidTr="00EE64B8">
        <w:trPr>
          <w:cantSplit/>
        </w:trPr>
        <w:tc>
          <w:tcPr>
            <w:tcW w:w="2139" w:type="dxa"/>
            <w:shd w:val="clear" w:color="auto" w:fill="auto"/>
          </w:tcPr>
          <w:p w14:paraId="528ECC59" w14:textId="77777777" w:rsidR="003870E4" w:rsidRPr="00D02D6B" w:rsidRDefault="003870E4" w:rsidP="00554CE3">
            <w:pPr>
              <w:pStyle w:val="ENoteTableText"/>
              <w:tabs>
                <w:tab w:val="center" w:leader="dot" w:pos="2268"/>
              </w:tabs>
            </w:pPr>
            <w:r w:rsidRPr="00D02D6B">
              <w:t>r. 99.475</w:t>
            </w:r>
            <w:r w:rsidRPr="00D02D6B">
              <w:tab/>
            </w:r>
          </w:p>
        </w:tc>
        <w:tc>
          <w:tcPr>
            <w:tcW w:w="4943" w:type="dxa"/>
            <w:shd w:val="clear" w:color="auto" w:fill="auto"/>
          </w:tcPr>
          <w:p w14:paraId="4B424B7F" w14:textId="77777777" w:rsidR="003870E4" w:rsidRPr="00D02D6B" w:rsidRDefault="003870E4" w:rsidP="00554CE3">
            <w:pPr>
              <w:pStyle w:val="ENoteTableText"/>
            </w:pPr>
            <w:r w:rsidRPr="00D02D6B">
              <w:t>ad. 2008 No.</w:t>
            </w:r>
            <w:r>
              <w:t> </w:t>
            </w:r>
            <w:r w:rsidRPr="00D02D6B">
              <w:t>192</w:t>
            </w:r>
          </w:p>
        </w:tc>
      </w:tr>
      <w:tr w:rsidR="003870E4" w:rsidRPr="00D02D6B" w14:paraId="3DF2A04D" w14:textId="77777777" w:rsidTr="00EE64B8">
        <w:trPr>
          <w:cantSplit/>
        </w:trPr>
        <w:tc>
          <w:tcPr>
            <w:tcW w:w="2139" w:type="dxa"/>
            <w:shd w:val="clear" w:color="auto" w:fill="auto"/>
          </w:tcPr>
          <w:p w14:paraId="2F791E68" w14:textId="77777777" w:rsidR="003870E4" w:rsidRPr="00D02D6B" w:rsidRDefault="003870E4" w:rsidP="00554CE3">
            <w:pPr>
              <w:pStyle w:val="ENoteTableText"/>
              <w:tabs>
                <w:tab w:val="center" w:leader="dot" w:pos="2268"/>
              </w:tabs>
            </w:pPr>
            <w:r w:rsidRPr="00D02D6B">
              <w:t>r. 99.480</w:t>
            </w:r>
            <w:r w:rsidRPr="00D02D6B">
              <w:tab/>
            </w:r>
          </w:p>
        </w:tc>
        <w:tc>
          <w:tcPr>
            <w:tcW w:w="4943" w:type="dxa"/>
            <w:shd w:val="clear" w:color="auto" w:fill="auto"/>
          </w:tcPr>
          <w:p w14:paraId="549046A2" w14:textId="77777777" w:rsidR="003870E4" w:rsidRPr="00D02D6B" w:rsidRDefault="003870E4" w:rsidP="00554CE3">
            <w:pPr>
              <w:pStyle w:val="ENoteTableText"/>
            </w:pPr>
            <w:r w:rsidRPr="00D02D6B">
              <w:t>ad. 2008 No.</w:t>
            </w:r>
            <w:r>
              <w:t> </w:t>
            </w:r>
            <w:r w:rsidRPr="00D02D6B">
              <w:t>192</w:t>
            </w:r>
          </w:p>
        </w:tc>
      </w:tr>
      <w:tr w:rsidR="003870E4" w:rsidRPr="00D02D6B" w14:paraId="7A54ECB4" w14:textId="77777777" w:rsidTr="00EE64B8">
        <w:trPr>
          <w:cantSplit/>
        </w:trPr>
        <w:tc>
          <w:tcPr>
            <w:tcW w:w="2139" w:type="dxa"/>
            <w:shd w:val="clear" w:color="auto" w:fill="auto"/>
          </w:tcPr>
          <w:p w14:paraId="1FFC6F95" w14:textId="77777777" w:rsidR="003870E4" w:rsidRPr="00D02D6B" w:rsidRDefault="003870E4" w:rsidP="00554CE3">
            <w:pPr>
              <w:pStyle w:val="ENoteTableText"/>
              <w:tabs>
                <w:tab w:val="center" w:leader="dot" w:pos="2268"/>
              </w:tabs>
            </w:pPr>
            <w:r w:rsidRPr="00D02D6B">
              <w:t>r. 99.485</w:t>
            </w:r>
            <w:r w:rsidRPr="00D02D6B">
              <w:tab/>
            </w:r>
          </w:p>
        </w:tc>
        <w:tc>
          <w:tcPr>
            <w:tcW w:w="4943" w:type="dxa"/>
            <w:shd w:val="clear" w:color="auto" w:fill="auto"/>
          </w:tcPr>
          <w:p w14:paraId="32517727" w14:textId="77777777" w:rsidR="003870E4" w:rsidRPr="00D02D6B" w:rsidRDefault="003870E4" w:rsidP="00554CE3">
            <w:pPr>
              <w:pStyle w:val="ENoteTableText"/>
            </w:pPr>
            <w:r w:rsidRPr="00D02D6B">
              <w:t>ad. 2008 No.</w:t>
            </w:r>
            <w:r>
              <w:t> </w:t>
            </w:r>
            <w:r w:rsidRPr="00D02D6B">
              <w:t>192</w:t>
            </w:r>
          </w:p>
        </w:tc>
      </w:tr>
      <w:tr w:rsidR="003870E4" w:rsidRPr="00D02D6B" w14:paraId="76742BD3" w14:textId="77777777" w:rsidTr="00EE64B8">
        <w:trPr>
          <w:cantSplit/>
        </w:trPr>
        <w:tc>
          <w:tcPr>
            <w:tcW w:w="2139" w:type="dxa"/>
            <w:shd w:val="clear" w:color="auto" w:fill="auto"/>
          </w:tcPr>
          <w:p w14:paraId="2709B7EB" w14:textId="77777777" w:rsidR="003870E4" w:rsidRPr="00D02D6B" w:rsidRDefault="003870E4" w:rsidP="00554CE3">
            <w:pPr>
              <w:pStyle w:val="ENoteTableText"/>
              <w:tabs>
                <w:tab w:val="center" w:leader="dot" w:pos="2268"/>
              </w:tabs>
            </w:pPr>
            <w:r w:rsidRPr="00D02D6B">
              <w:t>r. 99.490</w:t>
            </w:r>
            <w:r w:rsidRPr="00D02D6B">
              <w:tab/>
            </w:r>
          </w:p>
        </w:tc>
        <w:tc>
          <w:tcPr>
            <w:tcW w:w="4943" w:type="dxa"/>
            <w:shd w:val="clear" w:color="auto" w:fill="auto"/>
          </w:tcPr>
          <w:p w14:paraId="3AE175E2" w14:textId="77777777" w:rsidR="003870E4" w:rsidRPr="00D02D6B" w:rsidRDefault="003870E4" w:rsidP="00554CE3">
            <w:pPr>
              <w:pStyle w:val="ENoteTableText"/>
            </w:pPr>
            <w:r w:rsidRPr="00D02D6B">
              <w:t>ad. 2008 No.</w:t>
            </w:r>
            <w:r>
              <w:t> </w:t>
            </w:r>
            <w:r w:rsidRPr="00D02D6B">
              <w:t>192</w:t>
            </w:r>
          </w:p>
        </w:tc>
      </w:tr>
      <w:tr w:rsidR="003870E4" w:rsidRPr="00D02D6B" w14:paraId="6C69ACB1" w14:textId="77777777" w:rsidTr="00EE64B8">
        <w:trPr>
          <w:cantSplit/>
        </w:trPr>
        <w:tc>
          <w:tcPr>
            <w:tcW w:w="2139" w:type="dxa"/>
            <w:shd w:val="clear" w:color="auto" w:fill="auto"/>
          </w:tcPr>
          <w:p w14:paraId="61C23DDA" w14:textId="77777777" w:rsidR="003870E4" w:rsidRPr="00D02D6B" w:rsidRDefault="003870E4" w:rsidP="00554CE3">
            <w:pPr>
              <w:pStyle w:val="ENoteTableText"/>
            </w:pPr>
            <w:r w:rsidRPr="00D02D6B">
              <w:rPr>
                <w:b/>
              </w:rPr>
              <w:t>Division</w:t>
            </w:r>
            <w:r>
              <w:rPr>
                <w:b/>
              </w:rPr>
              <w:t> </w:t>
            </w:r>
            <w:r w:rsidRPr="00D02D6B">
              <w:rPr>
                <w:b/>
              </w:rPr>
              <w:t>99.H.6</w:t>
            </w:r>
          </w:p>
        </w:tc>
        <w:tc>
          <w:tcPr>
            <w:tcW w:w="4943" w:type="dxa"/>
            <w:shd w:val="clear" w:color="auto" w:fill="auto"/>
          </w:tcPr>
          <w:p w14:paraId="73CBCC4D" w14:textId="77777777" w:rsidR="003870E4" w:rsidRPr="00D02D6B" w:rsidRDefault="003870E4" w:rsidP="00554CE3">
            <w:pPr>
              <w:pStyle w:val="ENoteTableText"/>
            </w:pPr>
          </w:p>
        </w:tc>
      </w:tr>
      <w:tr w:rsidR="003870E4" w:rsidRPr="00D02D6B" w14:paraId="3019C3FE" w14:textId="77777777" w:rsidTr="00EE64B8">
        <w:trPr>
          <w:cantSplit/>
        </w:trPr>
        <w:tc>
          <w:tcPr>
            <w:tcW w:w="2139" w:type="dxa"/>
            <w:shd w:val="clear" w:color="auto" w:fill="auto"/>
          </w:tcPr>
          <w:p w14:paraId="2D12F2C5" w14:textId="77777777" w:rsidR="003870E4" w:rsidRPr="00D02D6B" w:rsidRDefault="003870E4" w:rsidP="00554CE3">
            <w:pPr>
              <w:pStyle w:val="ENoteTableText"/>
              <w:tabs>
                <w:tab w:val="center" w:leader="dot" w:pos="2268"/>
              </w:tabs>
            </w:pPr>
            <w:r w:rsidRPr="00D02D6B">
              <w:t>r. 99.495</w:t>
            </w:r>
            <w:r w:rsidRPr="00D02D6B">
              <w:tab/>
            </w:r>
          </w:p>
        </w:tc>
        <w:tc>
          <w:tcPr>
            <w:tcW w:w="4943" w:type="dxa"/>
            <w:shd w:val="clear" w:color="auto" w:fill="auto"/>
          </w:tcPr>
          <w:p w14:paraId="4AF83BC5" w14:textId="77777777" w:rsidR="003870E4" w:rsidRPr="00D02D6B" w:rsidRDefault="003870E4" w:rsidP="00554CE3">
            <w:pPr>
              <w:pStyle w:val="ENoteTableText"/>
            </w:pPr>
            <w:r w:rsidRPr="00D02D6B">
              <w:t>ad. 2008 No.</w:t>
            </w:r>
            <w:r>
              <w:t> </w:t>
            </w:r>
            <w:r w:rsidRPr="00D02D6B">
              <w:t>192</w:t>
            </w:r>
          </w:p>
        </w:tc>
      </w:tr>
      <w:tr w:rsidR="003870E4" w:rsidRPr="00D02D6B" w14:paraId="2537F773" w14:textId="77777777" w:rsidTr="00EE64B8">
        <w:trPr>
          <w:cantSplit/>
        </w:trPr>
        <w:tc>
          <w:tcPr>
            <w:tcW w:w="2139" w:type="dxa"/>
            <w:shd w:val="clear" w:color="auto" w:fill="auto"/>
          </w:tcPr>
          <w:p w14:paraId="6780AF6D" w14:textId="77777777" w:rsidR="003870E4" w:rsidRPr="00D02D6B" w:rsidRDefault="003870E4" w:rsidP="00554CE3">
            <w:pPr>
              <w:pStyle w:val="ENoteTableText"/>
            </w:pPr>
            <w:r w:rsidRPr="00D02D6B">
              <w:rPr>
                <w:b/>
              </w:rPr>
              <w:t>Part</w:t>
            </w:r>
            <w:r>
              <w:rPr>
                <w:b/>
              </w:rPr>
              <w:t> </w:t>
            </w:r>
            <w:r w:rsidRPr="00D02D6B">
              <w:rPr>
                <w:b/>
              </w:rPr>
              <w:t>101</w:t>
            </w:r>
          </w:p>
        </w:tc>
        <w:tc>
          <w:tcPr>
            <w:tcW w:w="4943" w:type="dxa"/>
            <w:shd w:val="clear" w:color="auto" w:fill="auto"/>
          </w:tcPr>
          <w:p w14:paraId="4ED6E5BA" w14:textId="77777777" w:rsidR="003870E4" w:rsidRPr="00D02D6B" w:rsidRDefault="003870E4" w:rsidP="00554CE3">
            <w:pPr>
              <w:pStyle w:val="ENoteTableText"/>
            </w:pPr>
          </w:p>
        </w:tc>
      </w:tr>
      <w:tr w:rsidR="003870E4" w:rsidRPr="00D02D6B" w14:paraId="1DD05B02" w14:textId="77777777" w:rsidTr="00EE64B8">
        <w:trPr>
          <w:cantSplit/>
        </w:trPr>
        <w:tc>
          <w:tcPr>
            <w:tcW w:w="2139" w:type="dxa"/>
            <w:shd w:val="clear" w:color="auto" w:fill="auto"/>
          </w:tcPr>
          <w:p w14:paraId="6F1CB950" w14:textId="77777777" w:rsidR="003870E4" w:rsidRPr="00D02D6B" w:rsidRDefault="003870E4" w:rsidP="00554CE3">
            <w:pPr>
              <w:pStyle w:val="ENoteTableText"/>
              <w:tabs>
                <w:tab w:val="center" w:leader="dot" w:pos="2268"/>
              </w:tabs>
            </w:pPr>
            <w:r w:rsidRPr="00D02D6B">
              <w:t>Part</w:t>
            </w:r>
            <w:r>
              <w:t> </w:t>
            </w:r>
            <w:r w:rsidRPr="00D02D6B">
              <w:t>101</w:t>
            </w:r>
            <w:r w:rsidRPr="00D02D6B">
              <w:tab/>
            </w:r>
          </w:p>
        </w:tc>
        <w:tc>
          <w:tcPr>
            <w:tcW w:w="4943" w:type="dxa"/>
            <w:shd w:val="clear" w:color="auto" w:fill="auto"/>
          </w:tcPr>
          <w:p w14:paraId="3BFE174B" w14:textId="77777777" w:rsidR="003870E4" w:rsidRPr="00D02D6B" w:rsidRDefault="003870E4" w:rsidP="00554CE3">
            <w:pPr>
              <w:pStyle w:val="ENoteTableText"/>
            </w:pPr>
            <w:r w:rsidRPr="00D02D6B">
              <w:t>ad. 2000 No.</w:t>
            </w:r>
            <w:r>
              <w:t> </w:t>
            </w:r>
            <w:r w:rsidRPr="00D02D6B">
              <w:t>204</w:t>
            </w:r>
          </w:p>
        </w:tc>
      </w:tr>
      <w:tr w:rsidR="003870E4" w:rsidRPr="00D02D6B" w14:paraId="5CB22794" w14:textId="77777777" w:rsidTr="00EE64B8">
        <w:trPr>
          <w:cantSplit/>
        </w:trPr>
        <w:tc>
          <w:tcPr>
            <w:tcW w:w="2139" w:type="dxa"/>
            <w:shd w:val="clear" w:color="auto" w:fill="auto"/>
          </w:tcPr>
          <w:p w14:paraId="5D402F7F"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026AF7D4" w14:textId="77777777" w:rsidR="003870E4" w:rsidRPr="00D02D6B" w:rsidRDefault="003870E4" w:rsidP="00554CE3">
            <w:pPr>
              <w:pStyle w:val="ENoteTableText"/>
            </w:pPr>
            <w:r w:rsidRPr="00D02D6B">
              <w:t>rs. 2001 No.</w:t>
            </w:r>
            <w:r>
              <w:t> </w:t>
            </w:r>
            <w:r w:rsidRPr="00D02D6B">
              <w:t>349</w:t>
            </w:r>
          </w:p>
        </w:tc>
      </w:tr>
      <w:tr w:rsidR="003870E4" w:rsidRPr="00D02D6B" w14:paraId="2DC9551F" w14:textId="77777777" w:rsidTr="00EE64B8">
        <w:trPr>
          <w:cantSplit/>
        </w:trPr>
        <w:tc>
          <w:tcPr>
            <w:tcW w:w="2139" w:type="dxa"/>
            <w:shd w:val="clear" w:color="auto" w:fill="auto"/>
          </w:tcPr>
          <w:p w14:paraId="39A52F03" w14:textId="77777777" w:rsidR="003870E4" w:rsidRPr="00D02D6B" w:rsidRDefault="003870E4" w:rsidP="00554CE3">
            <w:pPr>
              <w:pStyle w:val="ENoteTableText"/>
              <w:tabs>
                <w:tab w:val="center" w:leader="dot" w:pos="2268"/>
              </w:tabs>
            </w:pPr>
            <w:r w:rsidRPr="00D02D6B">
              <w:t>Table of Contents to</w:t>
            </w:r>
            <w:r w:rsidRPr="00D02D6B">
              <w:tab/>
            </w:r>
            <w:r w:rsidRPr="00D02D6B">
              <w:br/>
              <w:t>Part</w:t>
            </w:r>
            <w:r>
              <w:t> </w:t>
            </w:r>
            <w:r w:rsidRPr="00D02D6B">
              <w:t>101</w:t>
            </w:r>
          </w:p>
        </w:tc>
        <w:tc>
          <w:tcPr>
            <w:tcW w:w="4943" w:type="dxa"/>
            <w:shd w:val="clear" w:color="auto" w:fill="auto"/>
          </w:tcPr>
          <w:p w14:paraId="11095332" w14:textId="77777777" w:rsidR="003870E4" w:rsidRPr="00D02D6B" w:rsidRDefault="003870E4" w:rsidP="00554CE3">
            <w:pPr>
              <w:pStyle w:val="ENoteTableText"/>
            </w:pPr>
            <w:r w:rsidRPr="00D02D6B">
              <w:t>ad. 2004 No.</w:t>
            </w:r>
            <w:r>
              <w:t> </w:t>
            </w:r>
            <w:r w:rsidRPr="00D02D6B">
              <w:t>345</w:t>
            </w:r>
            <w:r w:rsidRPr="00D02D6B">
              <w:br/>
              <w:t>am. No.</w:t>
            </w:r>
            <w:r>
              <w:t> </w:t>
            </w:r>
            <w:r w:rsidRPr="00D02D6B">
              <w:t>80, 2013</w:t>
            </w:r>
          </w:p>
        </w:tc>
      </w:tr>
      <w:tr w:rsidR="003870E4" w:rsidRPr="00D02D6B" w14:paraId="2C855D46" w14:textId="77777777" w:rsidTr="00EE64B8">
        <w:trPr>
          <w:cantSplit/>
        </w:trPr>
        <w:tc>
          <w:tcPr>
            <w:tcW w:w="2139" w:type="dxa"/>
            <w:shd w:val="clear" w:color="auto" w:fill="auto"/>
          </w:tcPr>
          <w:p w14:paraId="1FD34355" w14:textId="77777777" w:rsidR="003870E4" w:rsidRPr="00D02D6B" w:rsidRDefault="003870E4" w:rsidP="00554CE3">
            <w:pPr>
              <w:pStyle w:val="ENoteTableText"/>
            </w:pPr>
            <w:r w:rsidRPr="00D02D6B">
              <w:rPr>
                <w:b/>
              </w:rPr>
              <w:t>Subpart 101.A</w:t>
            </w:r>
          </w:p>
        </w:tc>
        <w:tc>
          <w:tcPr>
            <w:tcW w:w="4943" w:type="dxa"/>
            <w:shd w:val="clear" w:color="auto" w:fill="auto"/>
          </w:tcPr>
          <w:p w14:paraId="06CAC8C8" w14:textId="77777777" w:rsidR="003870E4" w:rsidRPr="00D02D6B" w:rsidRDefault="003870E4" w:rsidP="00554CE3">
            <w:pPr>
              <w:pStyle w:val="ENoteTableText"/>
            </w:pPr>
          </w:p>
        </w:tc>
      </w:tr>
      <w:tr w:rsidR="003870E4" w:rsidRPr="00D02D6B" w14:paraId="60E6A900" w14:textId="77777777" w:rsidTr="00EE64B8">
        <w:trPr>
          <w:cantSplit/>
        </w:trPr>
        <w:tc>
          <w:tcPr>
            <w:tcW w:w="2139" w:type="dxa"/>
            <w:shd w:val="clear" w:color="auto" w:fill="auto"/>
          </w:tcPr>
          <w:p w14:paraId="13581E40" w14:textId="77777777" w:rsidR="003870E4" w:rsidRPr="00D02D6B" w:rsidRDefault="003870E4" w:rsidP="00554CE3">
            <w:pPr>
              <w:pStyle w:val="ENoteTableText"/>
            </w:pPr>
            <w:r w:rsidRPr="00D02D6B">
              <w:t>Subpart A of Part</w:t>
            </w:r>
            <w:r>
              <w:t> </w:t>
            </w:r>
            <w:r w:rsidRPr="00D02D6B">
              <w:t>101</w:t>
            </w:r>
          </w:p>
        </w:tc>
        <w:tc>
          <w:tcPr>
            <w:tcW w:w="4943" w:type="dxa"/>
            <w:shd w:val="clear" w:color="auto" w:fill="auto"/>
          </w:tcPr>
          <w:p w14:paraId="368D2C3B" w14:textId="77777777" w:rsidR="003870E4" w:rsidRPr="00D02D6B" w:rsidRDefault="003870E4" w:rsidP="00554CE3">
            <w:pPr>
              <w:pStyle w:val="ENoteTableText"/>
            </w:pPr>
          </w:p>
        </w:tc>
      </w:tr>
      <w:tr w:rsidR="003870E4" w:rsidRPr="00D02D6B" w14:paraId="4EC17269" w14:textId="77777777" w:rsidTr="00EE64B8">
        <w:trPr>
          <w:cantSplit/>
        </w:trPr>
        <w:tc>
          <w:tcPr>
            <w:tcW w:w="2139" w:type="dxa"/>
            <w:shd w:val="clear" w:color="auto" w:fill="auto"/>
          </w:tcPr>
          <w:p w14:paraId="0BEE4F7A" w14:textId="77777777" w:rsidR="003870E4" w:rsidRPr="00D02D6B" w:rsidRDefault="003870E4" w:rsidP="00554CE3">
            <w:pPr>
              <w:pStyle w:val="ENoteTableText"/>
              <w:tabs>
                <w:tab w:val="center" w:leader="dot" w:pos="2268"/>
              </w:tabs>
            </w:pPr>
            <w:r w:rsidRPr="00D02D6B">
              <w:t>Renumbered</w:t>
            </w:r>
            <w:r w:rsidRPr="00D02D6B">
              <w:tab/>
            </w:r>
            <w:r w:rsidRPr="00D02D6B">
              <w:br/>
              <w:t>Subpart 101.A</w:t>
            </w:r>
          </w:p>
        </w:tc>
        <w:tc>
          <w:tcPr>
            <w:tcW w:w="4943" w:type="dxa"/>
            <w:shd w:val="clear" w:color="auto" w:fill="auto"/>
          </w:tcPr>
          <w:p w14:paraId="506BB311" w14:textId="77777777" w:rsidR="003870E4" w:rsidRPr="00D02D6B" w:rsidRDefault="003870E4" w:rsidP="00554CE3">
            <w:pPr>
              <w:pStyle w:val="ENoteTableText"/>
            </w:pPr>
            <w:r w:rsidRPr="00D02D6B">
              <w:t>2004 No.</w:t>
            </w:r>
            <w:r>
              <w:t> </w:t>
            </w:r>
            <w:r w:rsidRPr="00D02D6B">
              <w:t>345</w:t>
            </w:r>
          </w:p>
        </w:tc>
      </w:tr>
      <w:tr w:rsidR="003870E4" w:rsidRPr="00D02D6B" w14:paraId="74E20B59" w14:textId="77777777" w:rsidTr="00EE64B8">
        <w:trPr>
          <w:cantSplit/>
        </w:trPr>
        <w:tc>
          <w:tcPr>
            <w:tcW w:w="2139" w:type="dxa"/>
            <w:shd w:val="clear" w:color="auto" w:fill="auto"/>
          </w:tcPr>
          <w:p w14:paraId="6E4EFAD0" w14:textId="77777777" w:rsidR="003870E4" w:rsidRPr="00D02D6B" w:rsidRDefault="003870E4" w:rsidP="00554CE3">
            <w:pPr>
              <w:pStyle w:val="ENoteTableText"/>
              <w:tabs>
                <w:tab w:val="center" w:leader="dot" w:pos="2268"/>
              </w:tabs>
            </w:pPr>
            <w:r w:rsidRPr="00D02D6B">
              <w:t>r. 101.000</w:t>
            </w:r>
            <w:r w:rsidRPr="00D02D6B">
              <w:tab/>
            </w:r>
          </w:p>
        </w:tc>
        <w:tc>
          <w:tcPr>
            <w:tcW w:w="4943" w:type="dxa"/>
            <w:shd w:val="clear" w:color="auto" w:fill="auto"/>
          </w:tcPr>
          <w:p w14:paraId="66F8E124" w14:textId="77777777" w:rsidR="003870E4" w:rsidRPr="00D02D6B" w:rsidRDefault="003870E4" w:rsidP="00554CE3">
            <w:pPr>
              <w:pStyle w:val="ENoteTableText"/>
            </w:pPr>
            <w:r w:rsidRPr="00D02D6B">
              <w:t>ad. 2001 No.</w:t>
            </w:r>
            <w:r>
              <w:t> </w:t>
            </w:r>
            <w:r w:rsidRPr="00D02D6B">
              <w:t>349</w:t>
            </w:r>
          </w:p>
        </w:tc>
      </w:tr>
      <w:tr w:rsidR="003870E4" w:rsidRPr="00D02D6B" w14:paraId="798048F5" w14:textId="77777777" w:rsidTr="00EE64B8">
        <w:trPr>
          <w:cantSplit/>
        </w:trPr>
        <w:tc>
          <w:tcPr>
            <w:tcW w:w="2139" w:type="dxa"/>
            <w:shd w:val="clear" w:color="auto" w:fill="auto"/>
          </w:tcPr>
          <w:p w14:paraId="1EDA5D67"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3A3E0CDD" w14:textId="77777777" w:rsidR="003870E4" w:rsidRPr="00D02D6B" w:rsidRDefault="003870E4" w:rsidP="00554CE3">
            <w:pPr>
              <w:pStyle w:val="ENoteTableText"/>
            </w:pPr>
            <w:r w:rsidRPr="00D02D6B">
              <w:t>rep. 2004 No.</w:t>
            </w:r>
            <w:r>
              <w:t> </w:t>
            </w:r>
            <w:r w:rsidRPr="00D02D6B">
              <w:t>345</w:t>
            </w:r>
          </w:p>
        </w:tc>
      </w:tr>
      <w:tr w:rsidR="003870E4" w:rsidRPr="00D02D6B" w14:paraId="626011E2" w14:textId="77777777" w:rsidTr="00EE64B8">
        <w:trPr>
          <w:cantSplit/>
        </w:trPr>
        <w:tc>
          <w:tcPr>
            <w:tcW w:w="2139" w:type="dxa"/>
            <w:shd w:val="clear" w:color="auto" w:fill="auto"/>
          </w:tcPr>
          <w:p w14:paraId="497BD491" w14:textId="77777777" w:rsidR="003870E4" w:rsidRPr="00D02D6B" w:rsidRDefault="003870E4" w:rsidP="00554CE3">
            <w:pPr>
              <w:pStyle w:val="ENoteTableText"/>
              <w:tabs>
                <w:tab w:val="center" w:leader="dot" w:pos="2268"/>
              </w:tabs>
            </w:pPr>
            <w:r w:rsidRPr="00D02D6B">
              <w:t>r. 101.005</w:t>
            </w:r>
            <w:r w:rsidRPr="00D02D6B">
              <w:tab/>
            </w:r>
          </w:p>
        </w:tc>
        <w:tc>
          <w:tcPr>
            <w:tcW w:w="4943" w:type="dxa"/>
            <w:shd w:val="clear" w:color="auto" w:fill="auto"/>
          </w:tcPr>
          <w:p w14:paraId="2E96985E" w14:textId="77777777" w:rsidR="003870E4" w:rsidRPr="00D02D6B" w:rsidRDefault="003870E4" w:rsidP="00554CE3">
            <w:pPr>
              <w:pStyle w:val="ENoteTableText"/>
            </w:pPr>
            <w:r w:rsidRPr="00D02D6B">
              <w:t>ad. 2001 No.</w:t>
            </w:r>
            <w:r>
              <w:t> </w:t>
            </w:r>
            <w:r w:rsidRPr="00D02D6B">
              <w:t>349</w:t>
            </w:r>
          </w:p>
        </w:tc>
      </w:tr>
      <w:tr w:rsidR="003870E4" w:rsidRPr="00D02D6B" w14:paraId="65E23FB9" w14:textId="77777777" w:rsidTr="00EE64B8">
        <w:trPr>
          <w:cantSplit/>
        </w:trPr>
        <w:tc>
          <w:tcPr>
            <w:tcW w:w="2139" w:type="dxa"/>
            <w:shd w:val="clear" w:color="auto" w:fill="auto"/>
          </w:tcPr>
          <w:p w14:paraId="1A9AECBC" w14:textId="77777777" w:rsidR="003870E4" w:rsidRPr="00D02D6B" w:rsidRDefault="003870E4" w:rsidP="00554CE3">
            <w:pPr>
              <w:pStyle w:val="ENoteTableText"/>
              <w:tabs>
                <w:tab w:val="center" w:leader="dot" w:pos="2268"/>
              </w:tabs>
            </w:pPr>
            <w:r w:rsidRPr="00D02D6B">
              <w:t>r. 101.010</w:t>
            </w:r>
            <w:r w:rsidRPr="00D02D6B">
              <w:tab/>
            </w:r>
          </w:p>
        </w:tc>
        <w:tc>
          <w:tcPr>
            <w:tcW w:w="4943" w:type="dxa"/>
            <w:shd w:val="clear" w:color="auto" w:fill="auto"/>
          </w:tcPr>
          <w:p w14:paraId="4478B5C6" w14:textId="77777777" w:rsidR="003870E4" w:rsidRPr="00D02D6B" w:rsidRDefault="003870E4" w:rsidP="00554CE3">
            <w:pPr>
              <w:pStyle w:val="ENoteTableText"/>
            </w:pPr>
            <w:r w:rsidRPr="00D02D6B">
              <w:t>ad. 2001 No.</w:t>
            </w:r>
            <w:r>
              <w:t> </w:t>
            </w:r>
            <w:r w:rsidRPr="00D02D6B">
              <w:t>349</w:t>
            </w:r>
          </w:p>
        </w:tc>
      </w:tr>
      <w:tr w:rsidR="003870E4" w:rsidRPr="00D02D6B" w14:paraId="753C1263" w14:textId="77777777" w:rsidTr="00EE64B8">
        <w:trPr>
          <w:cantSplit/>
        </w:trPr>
        <w:tc>
          <w:tcPr>
            <w:tcW w:w="2139" w:type="dxa"/>
            <w:shd w:val="clear" w:color="auto" w:fill="auto"/>
          </w:tcPr>
          <w:p w14:paraId="33B39165" w14:textId="77777777" w:rsidR="003870E4" w:rsidRPr="00D02D6B" w:rsidRDefault="003870E4" w:rsidP="00554CE3">
            <w:pPr>
              <w:pStyle w:val="ENoteTableText"/>
              <w:tabs>
                <w:tab w:val="center" w:leader="dot" w:pos="2268"/>
              </w:tabs>
            </w:pPr>
            <w:r w:rsidRPr="00D02D6B">
              <w:t>r. 101.015</w:t>
            </w:r>
            <w:r w:rsidRPr="00D02D6B">
              <w:tab/>
            </w:r>
          </w:p>
        </w:tc>
        <w:tc>
          <w:tcPr>
            <w:tcW w:w="4943" w:type="dxa"/>
            <w:shd w:val="clear" w:color="auto" w:fill="auto"/>
          </w:tcPr>
          <w:p w14:paraId="0ADDACD5" w14:textId="77777777" w:rsidR="003870E4" w:rsidRPr="00D02D6B" w:rsidRDefault="003870E4" w:rsidP="00554CE3">
            <w:pPr>
              <w:pStyle w:val="ENoteTableText"/>
            </w:pPr>
            <w:r w:rsidRPr="00D02D6B">
              <w:t>ad. 2001 No.</w:t>
            </w:r>
            <w:r>
              <w:t> </w:t>
            </w:r>
            <w:r w:rsidRPr="00D02D6B">
              <w:t>349</w:t>
            </w:r>
          </w:p>
        </w:tc>
      </w:tr>
      <w:tr w:rsidR="003870E4" w:rsidRPr="00D02D6B" w14:paraId="072952D7" w14:textId="77777777" w:rsidTr="00EE64B8">
        <w:trPr>
          <w:cantSplit/>
        </w:trPr>
        <w:tc>
          <w:tcPr>
            <w:tcW w:w="2139" w:type="dxa"/>
            <w:shd w:val="clear" w:color="auto" w:fill="auto"/>
          </w:tcPr>
          <w:p w14:paraId="1C9A43D9"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65299440" w14:textId="77777777" w:rsidR="003870E4" w:rsidRPr="00D02D6B" w:rsidRDefault="003870E4" w:rsidP="00554CE3">
            <w:pPr>
              <w:pStyle w:val="ENoteTableText"/>
            </w:pPr>
            <w:r w:rsidRPr="00D02D6B">
              <w:t>am. 2004 No.</w:t>
            </w:r>
            <w:r>
              <w:t> </w:t>
            </w:r>
            <w:r w:rsidRPr="00D02D6B">
              <w:t>345</w:t>
            </w:r>
          </w:p>
        </w:tc>
      </w:tr>
      <w:tr w:rsidR="003870E4" w:rsidRPr="00D02D6B" w14:paraId="1EC29D8D" w14:textId="77777777" w:rsidTr="00EE64B8">
        <w:trPr>
          <w:cantSplit/>
        </w:trPr>
        <w:tc>
          <w:tcPr>
            <w:tcW w:w="2139" w:type="dxa"/>
            <w:shd w:val="clear" w:color="auto" w:fill="auto"/>
          </w:tcPr>
          <w:p w14:paraId="575BB1AF" w14:textId="77777777" w:rsidR="003870E4" w:rsidRPr="00D02D6B" w:rsidRDefault="003870E4" w:rsidP="00554CE3">
            <w:pPr>
              <w:pStyle w:val="ENoteTableText"/>
              <w:tabs>
                <w:tab w:val="center" w:leader="dot" w:pos="2268"/>
              </w:tabs>
            </w:pPr>
            <w:r w:rsidRPr="00D02D6B">
              <w:t>r. 101.020</w:t>
            </w:r>
            <w:r w:rsidRPr="00D02D6B">
              <w:tab/>
            </w:r>
          </w:p>
        </w:tc>
        <w:tc>
          <w:tcPr>
            <w:tcW w:w="4943" w:type="dxa"/>
            <w:shd w:val="clear" w:color="auto" w:fill="auto"/>
          </w:tcPr>
          <w:p w14:paraId="73BC6D86" w14:textId="77777777" w:rsidR="003870E4" w:rsidRPr="00D02D6B" w:rsidRDefault="003870E4" w:rsidP="00554CE3">
            <w:pPr>
              <w:pStyle w:val="ENoteTableText"/>
            </w:pPr>
            <w:r w:rsidRPr="00D02D6B">
              <w:t>ad. 2001 No.</w:t>
            </w:r>
            <w:r>
              <w:t> </w:t>
            </w:r>
            <w:r w:rsidRPr="00D02D6B">
              <w:t>349</w:t>
            </w:r>
          </w:p>
        </w:tc>
      </w:tr>
      <w:tr w:rsidR="003870E4" w:rsidRPr="00D02D6B" w14:paraId="10634EB4" w14:textId="77777777" w:rsidTr="00EE64B8">
        <w:trPr>
          <w:cantSplit/>
        </w:trPr>
        <w:tc>
          <w:tcPr>
            <w:tcW w:w="2139" w:type="dxa"/>
            <w:shd w:val="clear" w:color="auto" w:fill="auto"/>
          </w:tcPr>
          <w:p w14:paraId="2B22E50B"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74B9A106" w14:textId="77777777" w:rsidR="003870E4" w:rsidRPr="00D02D6B" w:rsidRDefault="003870E4" w:rsidP="00554CE3">
            <w:pPr>
              <w:pStyle w:val="ENoteTableText"/>
            </w:pPr>
            <w:r w:rsidRPr="00D02D6B">
              <w:t>rs. 2002 No.</w:t>
            </w:r>
            <w:r>
              <w:t> </w:t>
            </w:r>
            <w:r w:rsidRPr="00D02D6B">
              <w:t>266</w:t>
            </w:r>
          </w:p>
        </w:tc>
      </w:tr>
      <w:tr w:rsidR="003870E4" w:rsidRPr="00D02D6B" w14:paraId="2F88AE71" w14:textId="77777777" w:rsidTr="00EE64B8">
        <w:trPr>
          <w:cantSplit/>
        </w:trPr>
        <w:tc>
          <w:tcPr>
            <w:tcW w:w="2139" w:type="dxa"/>
            <w:shd w:val="clear" w:color="auto" w:fill="auto"/>
          </w:tcPr>
          <w:p w14:paraId="4CCF1C0B" w14:textId="77777777" w:rsidR="003870E4" w:rsidRPr="00D02D6B" w:rsidRDefault="003870E4" w:rsidP="00554CE3">
            <w:pPr>
              <w:pStyle w:val="ENoteTableText"/>
              <w:tabs>
                <w:tab w:val="center" w:leader="dot" w:pos="2268"/>
              </w:tabs>
            </w:pPr>
            <w:r w:rsidRPr="00D02D6B">
              <w:t>r. 101.025</w:t>
            </w:r>
            <w:r w:rsidRPr="00D02D6B">
              <w:tab/>
            </w:r>
          </w:p>
        </w:tc>
        <w:tc>
          <w:tcPr>
            <w:tcW w:w="4943" w:type="dxa"/>
            <w:shd w:val="clear" w:color="auto" w:fill="auto"/>
          </w:tcPr>
          <w:p w14:paraId="4073A4DE" w14:textId="77777777" w:rsidR="003870E4" w:rsidRPr="00D02D6B" w:rsidRDefault="003870E4" w:rsidP="00554CE3">
            <w:pPr>
              <w:pStyle w:val="ENoteTableText"/>
            </w:pPr>
            <w:r w:rsidRPr="00D02D6B">
              <w:t>ad. 2001 No.</w:t>
            </w:r>
            <w:r>
              <w:t> </w:t>
            </w:r>
            <w:r w:rsidRPr="00D02D6B">
              <w:t>349</w:t>
            </w:r>
          </w:p>
        </w:tc>
      </w:tr>
      <w:tr w:rsidR="003870E4" w:rsidRPr="00D02D6B" w14:paraId="56387517" w14:textId="77777777" w:rsidTr="00EE64B8">
        <w:trPr>
          <w:cantSplit/>
        </w:trPr>
        <w:tc>
          <w:tcPr>
            <w:tcW w:w="2139" w:type="dxa"/>
            <w:shd w:val="clear" w:color="auto" w:fill="auto"/>
          </w:tcPr>
          <w:p w14:paraId="2998FE11" w14:textId="77777777" w:rsidR="003870E4" w:rsidRPr="00D02D6B" w:rsidRDefault="003870E4" w:rsidP="00554CE3">
            <w:pPr>
              <w:pStyle w:val="ENoteTableText"/>
              <w:tabs>
                <w:tab w:val="center" w:leader="dot" w:pos="2268"/>
              </w:tabs>
            </w:pPr>
            <w:r w:rsidRPr="00D02D6B">
              <w:t>r. 101.030</w:t>
            </w:r>
            <w:r w:rsidRPr="00D02D6B">
              <w:tab/>
            </w:r>
          </w:p>
        </w:tc>
        <w:tc>
          <w:tcPr>
            <w:tcW w:w="4943" w:type="dxa"/>
            <w:shd w:val="clear" w:color="auto" w:fill="auto"/>
          </w:tcPr>
          <w:p w14:paraId="6D57A3EC" w14:textId="77777777" w:rsidR="003870E4" w:rsidRPr="00D02D6B" w:rsidRDefault="003870E4" w:rsidP="00554CE3">
            <w:pPr>
              <w:pStyle w:val="ENoteTableText"/>
            </w:pPr>
            <w:r w:rsidRPr="00D02D6B">
              <w:t>ad. 2001 No.</w:t>
            </w:r>
            <w:r>
              <w:t> </w:t>
            </w:r>
            <w:r w:rsidRPr="00D02D6B">
              <w:t>349</w:t>
            </w:r>
          </w:p>
        </w:tc>
      </w:tr>
      <w:tr w:rsidR="003870E4" w:rsidRPr="00D02D6B" w14:paraId="41C27E1D" w14:textId="77777777" w:rsidTr="00EE64B8">
        <w:trPr>
          <w:cantSplit/>
        </w:trPr>
        <w:tc>
          <w:tcPr>
            <w:tcW w:w="2139" w:type="dxa"/>
            <w:shd w:val="clear" w:color="auto" w:fill="auto"/>
          </w:tcPr>
          <w:p w14:paraId="4EF0E3D2" w14:textId="77777777" w:rsidR="003870E4" w:rsidRPr="00D02D6B" w:rsidRDefault="003870E4" w:rsidP="00554CE3">
            <w:pPr>
              <w:pStyle w:val="ENoteTableText"/>
              <w:tabs>
                <w:tab w:val="center" w:leader="dot" w:pos="2268"/>
              </w:tabs>
            </w:pPr>
            <w:r w:rsidRPr="00D02D6B">
              <w:t>r. 101.035</w:t>
            </w:r>
            <w:r w:rsidRPr="00D02D6B">
              <w:tab/>
            </w:r>
          </w:p>
        </w:tc>
        <w:tc>
          <w:tcPr>
            <w:tcW w:w="4943" w:type="dxa"/>
            <w:shd w:val="clear" w:color="auto" w:fill="auto"/>
          </w:tcPr>
          <w:p w14:paraId="0A60E1C8" w14:textId="77777777" w:rsidR="003870E4" w:rsidRPr="00D02D6B" w:rsidRDefault="003870E4" w:rsidP="00554CE3">
            <w:pPr>
              <w:pStyle w:val="ENoteTableText"/>
            </w:pPr>
            <w:r w:rsidRPr="00D02D6B">
              <w:t>ad. 2001 No.</w:t>
            </w:r>
            <w:r>
              <w:t> </w:t>
            </w:r>
            <w:r w:rsidRPr="00D02D6B">
              <w:t>349</w:t>
            </w:r>
          </w:p>
        </w:tc>
      </w:tr>
      <w:tr w:rsidR="003870E4" w:rsidRPr="00D02D6B" w14:paraId="5B99920A" w14:textId="77777777" w:rsidTr="00EE64B8">
        <w:trPr>
          <w:cantSplit/>
        </w:trPr>
        <w:tc>
          <w:tcPr>
            <w:tcW w:w="2139" w:type="dxa"/>
            <w:shd w:val="clear" w:color="auto" w:fill="auto"/>
          </w:tcPr>
          <w:p w14:paraId="5D6CEAD0" w14:textId="77777777" w:rsidR="003870E4" w:rsidRPr="00D02D6B" w:rsidRDefault="003870E4" w:rsidP="00554CE3">
            <w:pPr>
              <w:pStyle w:val="ENoteTableText"/>
              <w:tabs>
                <w:tab w:val="center" w:leader="dot" w:pos="2268"/>
              </w:tabs>
            </w:pPr>
            <w:r w:rsidRPr="00D02D6B">
              <w:t>r. 101.040</w:t>
            </w:r>
            <w:r w:rsidRPr="00D02D6B">
              <w:tab/>
            </w:r>
          </w:p>
        </w:tc>
        <w:tc>
          <w:tcPr>
            <w:tcW w:w="4943" w:type="dxa"/>
            <w:shd w:val="clear" w:color="auto" w:fill="auto"/>
          </w:tcPr>
          <w:p w14:paraId="367903F5" w14:textId="77777777" w:rsidR="003870E4" w:rsidRPr="00D02D6B" w:rsidRDefault="003870E4" w:rsidP="00554CE3">
            <w:pPr>
              <w:pStyle w:val="ENoteTableText"/>
            </w:pPr>
            <w:r w:rsidRPr="00D02D6B">
              <w:t>ad. 2001 No.</w:t>
            </w:r>
            <w:r>
              <w:t> </w:t>
            </w:r>
            <w:r w:rsidRPr="00D02D6B">
              <w:t>349</w:t>
            </w:r>
          </w:p>
        </w:tc>
      </w:tr>
      <w:tr w:rsidR="003870E4" w:rsidRPr="00D02D6B" w14:paraId="629717D0" w14:textId="77777777" w:rsidTr="00EE64B8">
        <w:trPr>
          <w:cantSplit/>
        </w:trPr>
        <w:tc>
          <w:tcPr>
            <w:tcW w:w="2139" w:type="dxa"/>
            <w:shd w:val="clear" w:color="auto" w:fill="auto"/>
          </w:tcPr>
          <w:p w14:paraId="2D8460C7"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4A816F49" w14:textId="77777777" w:rsidR="003870E4" w:rsidRPr="00D02D6B" w:rsidRDefault="003870E4" w:rsidP="00554CE3">
            <w:pPr>
              <w:pStyle w:val="ENoteTableText"/>
            </w:pPr>
            <w:r w:rsidRPr="00D02D6B">
              <w:t>am. 2002 No.</w:t>
            </w:r>
            <w:r>
              <w:t> </w:t>
            </w:r>
            <w:r w:rsidRPr="00D02D6B">
              <w:t>349</w:t>
            </w:r>
          </w:p>
        </w:tc>
      </w:tr>
      <w:tr w:rsidR="003870E4" w:rsidRPr="00D02D6B" w14:paraId="60D57F64" w14:textId="77777777" w:rsidTr="00EE64B8">
        <w:trPr>
          <w:cantSplit/>
        </w:trPr>
        <w:tc>
          <w:tcPr>
            <w:tcW w:w="2139" w:type="dxa"/>
            <w:shd w:val="clear" w:color="auto" w:fill="auto"/>
          </w:tcPr>
          <w:p w14:paraId="59796DAA"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2270EA34" w14:textId="77777777" w:rsidR="003870E4" w:rsidRPr="00D02D6B" w:rsidRDefault="003870E4" w:rsidP="00554CE3">
            <w:pPr>
              <w:pStyle w:val="ENoteTableText"/>
            </w:pPr>
            <w:r w:rsidRPr="00D02D6B">
              <w:t>rep. 2011 No.</w:t>
            </w:r>
            <w:r>
              <w:t> </w:t>
            </w:r>
            <w:r w:rsidRPr="00D02D6B">
              <w:t>77</w:t>
            </w:r>
          </w:p>
        </w:tc>
      </w:tr>
      <w:tr w:rsidR="003870E4" w:rsidRPr="00D02D6B" w14:paraId="113C1ACE" w14:textId="77777777" w:rsidTr="00EE64B8">
        <w:trPr>
          <w:cantSplit/>
        </w:trPr>
        <w:tc>
          <w:tcPr>
            <w:tcW w:w="2139" w:type="dxa"/>
            <w:shd w:val="clear" w:color="auto" w:fill="auto"/>
          </w:tcPr>
          <w:p w14:paraId="79850980" w14:textId="77777777" w:rsidR="003870E4" w:rsidRPr="00D02D6B" w:rsidRDefault="003870E4" w:rsidP="00554CE3">
            <w:pPr>
              <w:pStyle w:val="ENoteTableText"/>
              <w:tabs>
                <w:tab w:val="center" w:leader="dot" w:pos="2268"/>
              </w:tabs>
            </w:pPr>
            <w:r w:rsidRPr="00D02D6B">
              <w:t>r. 101.045</w:t>
            </w:r>
            <w:r w:rsidRPr="00D02D6B">
              <w:tab/>
            </w:r>
          </w:p>
        </w:tc>
        <w:tc>
          <w:tcPr>
            <w:tcW w:w="4943" w:type="dxa"/>
            <w:shd w:val="clear" w:color="auto" w:fill="auto"/>
          </w:tcPr>
          <w:p w14:paraId="7FCA5C19" w14:textId="77777777" w:rsidR="003870E4" w:rsidRPr="00D02D6B" w:rsidRDefault="003870E4" w:rsidP="00554CE3">
            <w:pPr>
              <w:pStyle w:val="ENoteTableText"/>
            </w:pPr>
            <w:r w:rsidRPr="00D02D6B">
              <w:t>ad. 2001 No.</w:t>
            </w:r>
            <w:r>
              <w:t> </w:t>
            </w:r>
            <w:r w:rsidRPr="00D02D6B">
              <w:t>349</w:t>
            </w:r>
          </w:p>
        </w:tc>
      </w:tr>
      <w:tr w:rsidR="003870E4" w:rsidRPr="00D02D6B" w14:paraId="6007994E" w14:textId="77777777" w:rsidTr="00EE64B8">
        <w:trPr>
          <w:cantSplit/>
        </w:trPr>
        <w:tc>
          <w:tcPr>
            <w:tcW w:w="2139" w:type="dxa"/>
            <w:shd w:val="clear" w:color="auto" w:fill="auto"/>
          </w:tcPr>
          <w:p w14:paraId="49DCFDB8"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3DFE4E1E" w14:textId="77777777" w:rsidR="003870E4" w:rsidRPr="00D02D6B" w:rsidRDefault="003870E4" w:rsidP="00554CE3">
            <w:pPr>
              <w:pStyle w:val="ENoteTableText"/>
            </w:pPr>
            <w:r w:rsidRPr="00D02D6B">
              <w:t>rep. 2011 No.</w:t>
            </w:r>
            <w:r>
              <w:t> </w:t>
            </w:r>
            <w:r w:rsidRPr="00D02D6B">
              <w:t>77</w:t>
            </w:r>
          </w:p>
        </w:tc>
      </w:tr>
      <w:tr w:rsidR="003870E4" w:rsidRPr="00D02D6B" w14:paraId="695CB34C" w14:textId="77777777" w:rsidTr="00EE64B8">
        <w:trPr>
          <w:cantSplit/>
        </w:trPr>
        <w:tc>
          <w:tcPr>
            <w:tcW w:w="2139" w:type="dxa"/>
            <w:shd w:val="clear" w:color="auto" w:fill="auto"/>
          </w:tcPr>
          <w:p w14:paraId="1E913F52" w14:textId="77777777" w:rsidR="003870E4" w:rsidRPr="00D02D6B" w:rsidRDefault="003870E4" w:rsidP="00554CE3">
            <w:pPr>
              <w:pStyle w:val="ENoteTableText"/>
            </w:pPr>
            <w:r w:rsidRPr="00D02D6B">
              <w:rPr>
                <w:b/>
              </w:rPr>
              <w:t>Subpart 101.B</w:t>
            </w:r>
          </w:p>
        </w:tc>
        <w:tc>
          <w:tcPr>
            <w:tcW w:w="4943" w:type="dxa"/>
            <w:shd w:val="clear" w:color="auto" w:fill="auto"/>
          </w:tcPr>
          <w:p w14:paraId="4536FB8A" w14:textId="77777777" w:rsidR="003870E4" w:rsidRPr="00D02D6B" w:rsidRDefault="003870E4" w:rsidP="00554CE3">
            <w:pPr>
              <w:pStyle w:val="ENoteTableText"/>
            </w:pPr>
          </w:p>
        </w:tc>
      </w:tr>
      <w:tr w:rsidR="003870E4" w:rsidRPr="00D02D6B" w14:paraId="2D8EFC88" w14:textId="77777777" w:rsidTr="00EE64B8">
        <w:trPr>
          <w:cantSplit/>
        </w:trPr>
        <w:tc>
          <w:tcPr>
            <w:tcW w:w="2139" w:type="dxa"/>
            <w:shd w:val="clear" w:color="auto" w:fill="auto"/>
          </w:tcPr>
          <w:p w14:paraId="24576678" w14:textId="77777777" w:rsidR="003870E4" w:rsidRPr="00D02D6B" w:rsidRDefault="003870E4" w:rsidP="00554CE3">
            <w:pPr>
              <w:pStyle w:val="ENoteTableText"/>
            </w:pPr>
            <w:r w:rsidRPr="00D02D6B">
              <w:t>Subpart B of Part</w:t>
            </w:r>
            <w:r>
              <w:t> </w:t>
            </w:r>
            <w:r w:rsidRPr="00D02D6B">
              <w:t>101</w:t>
            </w:r>
          </w:p>
        </w:tc>
        <w:tc>
          <w:tcPr>
            <w:tcW w:w="4943" w:type="dxa"/>
            <w:shd w:val="clear" w:color="auto" w:fill="auto"/>
          </w:tcPr>
          <w:p w14:paraId="4802C6BC" w14:textId="77777777" w:rsidR="003870E4" w:rsidRPr="00D02D6B" w:rsidRDefault="003870E4" w:rsidP="00554CE3">
            <w:pPr>
              <w:pStyle w:val="ENoteTableText"/>
            </w:pPr>
          </w:p>
        </w:tc>
      </w:tr>
      <w:tr w:rsidR="003870E4" w:rsidRPr="00D02D6B" w14:paraId="36EF6EFF" w14:textId="77777777" w:rsidTr="00EE64B8">
        <w:trPr>
          <w:cantSplit/>
        </w:trPr>
        <w:tc>
          <w:tcPr>
            <w:tcW w:w="2139" w:type="dxa"/>
            <w:shd w:val="clear" w:color="auto" w:fill="auto"/>
          </w:tcPr>
          <w:p w14:paraId="617AA5E7" w14:textId="77777777" w:rsidR="003870E4" w:rsidRPr="00D02D6B" w:rsidRDefault="003870E4" w:rsidP="00554CE3">
            <w:pPr>
              <w:pStyle w:val="ENoteTableText"/>
              <w:tabs>
                <w:tab w:val="center" w:leader="dot" w:pos="2268"/>
              </w:tabs>
            </w:pPr>
            <w:r w:rsidRPr="00D02D6B">
              <w:t>Renumbered</w:t>
            </w:r>
            <w:r w:rsidRPr="00D02D6B">
              <w:tab/>
            </w:r>
            <w:r w:rsidRPr="00D02D6B">
              <w:br/>
              <w:t>Subpart 101.B</w:t>
            </w:r>
          </w:p>
        </w:tc>
        <w:tc>
          <w:tcPr>
            <w:tcW w:w="4943" w:type="dxa"/>
            <w:shd w:val="clear" w:color="auto" w:fill="auto"/>
          </w:tcPr>
          <w:p w14:paraId="393B671C" w14:textId="77777777" w:rsidR="003870E4" w:rsidRPr="00D02D6B" w:rsidRDefault="003870E4" w:rsidP="00554CE3">
            <w:pPr>
              <w:pStyle w:val="ENoteTableText"/>
            </w:pPr>
            <w:r w:rsidRPr="00D02D6B">
              <w:t>2004 No.</w:t>
            </w:r>
            <w:r>
              <w:t> </w:t>
            </w:r>
            <w:r w:rsidRPr="00D02D6B">
              <w:t>345</w:t>
            </w:r>
          </w:p>
        </w:tc>
      </w:tr>
      <w:tr w:rsidR="003870E4" w:rsidRPr="00D02D6B" w14:paraId="586860F6" w14:textId="77777777" w:rsidTr="00EE64B8">
        <w:trPr>
          <w:cantSplit/>
        </w:trPr>
        <w:tc>
          <w:tcPr>
            <w:tcW w:w="2139" w:type="dxa"/>
            <w:shd w:val="clear" w:color="auto" w:fill="auto"/>
          </w:tcPr>
          <w:p w14:paraId="1A81ED9A" w14:textId="77777777" w:rsidR="003870E4" w:rsidRPr="00D02D6B" w:rsidRDefault="003870E4" w:rsidP="00554CE3">
            <w:pPr>
              <w:pStyle w:val="ENoteTableText"/>
              <w:tabs>
                <w:tab w:val="center" w:leader="dot" w:pos="2268"/>
              </w:tabs>
            </w:pPr>
            <w:r w:rsidRPr="00D02D6B">
              <w:t>r. 101.050</w:t>
            </w:r>
            <w:r w:rsidRPr="00D02D6B">
              <w:tab/>
            </w:r>
          </w:p>
        </w:tc>
        <w:tc>
          <w:tcPr>
            <w:tcW w:w="4943" w:type="dxa"/>
            <w:shd w:val="clear" w:color="auto" w:fill="auto"/>
          </w:tcPr>
          <w:p w14:paraId="0584F2EF" w14:textId="77777777" w:rsidR="003870E4" w:rsidRPr="00D02D6B" w:rsidRDefault="003870E4" w:rsidP="00554CE3">
            <w:pPr>
              <w:pStyle w:val="ENoteTableText"/>
            </w:pPr>
            <w:r w:rsidRPr="00D02D6B">
              <w:t>ad. 2001 No.</w:t>
            </w:r>
            <w:r>
              <w:t> </w:t>
            </w:r>
            <w:r w:rsidRPr="00D02D6B">
              <w:t>349</w:t>
            </w:r>
          </w:p>
        </w:tc>
      </w:tr>
      <w:tr w:rsidR="003870E4" w:rsidRPr="00D02D6B" w14:paraId="60CAC703" w14:textId="77777777" w:rsidTr="00EE64B8">
        <w:trPr>
          <w:cantSplit/>
        </w:trPr>
        <w:tc>
          <w:tcPr>
            <w:tcW w:w="2139" w:type="dxa"/>
            <w:shd w:val="clear" w:color="auto" w:fill="auto"/>
          </w:tcPr>
          <w:p w14:paraId="375CA8AA" w14:textId="77777777" w:rsidR="003870E4" w:rsidRPr="00D02D6B" w:rsidRDefault="003870E4" w:rsidP="00554CE3">
            <w:pPr>
              <w:pStyle w:val="ENoteTableText"/>
              <w:tabs>
                <w:tab w:val="center" w:leader="dot" w:pos="2268"/>
              </w:tabs>
            </w:pPr>
            <w:r w:rsidRPr="00D02D6B">
              <w:t>r. 101.055</w:t>
            </w:r>
            <w:r w:rsidRPr="00D02D6B">
              <w:tab/>
            </w:r>
          </w:p>
        </w:tc>
        <w:tc>
          <w:tcPr>
            <w:tcW w:w="4943" w:type="dxa"/>
            <w:shd w:val="clear" w:color="auto" w:fill="auto"/>
          </w:tcPr>
          <w:p w14:paraId="78BF5FCA" w14:textId="77777777" w:rsidR="003870E4" w:rsidRPr="00D02D6B" w:rsidRDefault="003870E4" w:rsidP="00554CE3">
            <w:pPr>
              <w:pStyle w:val="ENoteTableText"/>
            </w:pPr>
            <w:r w:rsidRPr="00D02D6B">
              <w:t>ad. 2001 No.</w:t>
            </w:r>
            <w:r>
              <w:t> </w:t>
            </w:r>
            <w:r w:rsidRPr="00D02D6B">
              <w:t>349</w:t>
            </w:r>
          </w:p>
        </w:tc>
      </w:tr>
      <w:tr w:rsidR="003870E4" w:rsidRPr="00D02D6B" w14:paraId="3D37C246" w14:textId="77777777" w:rsidTr="00EE64B8">
        <w:trPr>
          <w:cantSplit/>
        </w:trPr>
        <w:tc>
          <w:tcPr>
            <w:tcW w:w="2139" w:type="dxa"/>
            <w:shd w:val="clear" w:color="auto" w:fill="auto"/>
          </w:tcPr>
          <w:p w14:paraId="5E4196E1"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154618F2" w14:textId="77777777" w:rsidR="003870E4" w:rsidRPr="00D02D6B" w:rsidRDefault="003870E4" w:rsidP="00554CE3">
            <w:pPr>
              <w:pStyle w:val="ENoteTableText"/>
            </w:pPr>
            <w:r w:rsidRPr="00D02D6B">
              <w:t>am. 2002 No.</w:t>
            </w:r>
            <w:r>
              <w:t> </w:t>
            </w:r>
            <w:r w:rsidRPr="00D02D6B">
              <w:t>349</w:t>
            </w:r>
          </w:p>
        </w:tc>
      </w:tr>
      <w:tr w:rsidR="003870E4" w:rsidRPr="00D02D6B" w14:paraId="07D4BBA7" w14:textId="77777777" w:rsidTr="00EE64B8">
        <w:trPr>
          <w:cantSplit/>
        </w:trPr>
        <w:tc>
          <w:tcPr>
            <w:tcW w:w="2139" w:type="dxa"/>
            <w:shd w:val="clear" w:color="auto" w:fill="auto"/>
          </w:tcPr>
          <w:p w14:paraId="1F24C06A" w14:textId="77777777" w:rsidR="003870E4" w:rsidRPr="00D02D6B" w:rsidRDefault="003870E4" w:rsidP="00554CE3">
            <w:pPr>
              <w:pStyle w:val="ENoteTableText"/>
            </w:pPr>
            <w:r w:rsidRPr="00D02D6B">
              <w:rPr>
                <w:b/>
              </w:rPr>
              <w:t>Subpart 101.C</w:t>
            </w:r>
          </w:p>
        </w:tc>
        <w:tc>
          <w:tcPr>
            <w:tcW w:w="4943" w:type="dxa"/>
            <w:shd w:val="clear" w:color="auto" w:fill="auto"/>
          </w:tcPr>
          <w:p w14:paraId="5FF652D6" w14:textId="77777777" w:rsidR="003870E4" w:rsidRPr="00D02D6B" w:rsidRDefault="003870E4" w:rsidP="00554CE3">
            <w:pPr>
              <w:pStyle w:val="ENoteTableText"/>
            </w:pPr>
          </w:p>
        </w:tc>
      </w:tr>
      <w:tr w:rsidR="003870E4" w:rsidRPr="00D02D6B" w14:paraId="5C258FEF" w14:textId="77777777" w:rsidTr="00EE64B8">
        <w:trPr>
          <w:cantSplit/>
        </w:trPr>
        <w:tc>
          <w:tcPr>
            <w:tcW w:w="2139" w:type="dxa"/>
            <w:shd w:val="clear" w:color="auto" w:fill="auto"/>
          </w:tcPr>
          <w:p w14:paraId="072FBC54" w14:textId="77777777" w:rsidR="003870E4" w:rsidRPr="00D02D6B" w:rsidRDefault="003870E4" w:rsidP="00554CE3">
            <w:pPr>
              <w:pStyle w:val="ENoteTableText"/>
            </w:pPr>
            <w:r w:rsidRPr="00D02D6B">
              <w:t>Subpart C of Part</w:t>
            </w:r>
            <w:r>
              <w:t> </w:t>
            </w:r>
            <w:r w:rsidRPr="00D02D6B">
              <w:t>101</w:t>
            </w:r>
          </w:p>
        </w:tc>
        <w:tc>
          <w:tcPr>
            <w:tcW w:w="4943" w:type="dxa"/>
            <w:shd w:val="clear" w:color="auto" w:fill="auto"/>
          </w:tcPr>
          <w:p w14:paraId="4D58A101" w14:textId="77777777" w:rsidR="003870E4" w:rsidRPr="00D02D6B" w:rsidRDefault="003870E4" w:rsidP="00554CE3">
            <w:pPr>
              <w:pStyle w:val="ENoteTableText"/>
            </w:pPr>
          </w:p>
        </w:tc>
      </w:tr>
      <w:tr w:rsidR="003870E4" w:rsidRPr="00D02D6B" w14:paraId="471BA04F" w14:textId="77777777" w:rsidTr="00EE64B8">
        <w:trPr>
          <w:cantSplit/>
        </w:trPr>
        <w:tc>
          <w:tcPr>
            <w:tcW w:w="2139" w:type="dxa"/>
            <w:shd w:val="clear" w:color="auto" w:fill="auto"/>
          </w:tcPr>
          <w:p w14:paraId="280FA53C" w14:textId="77777777" w:rsidR="003870E4" w:rsidRPr="00D02D6B" w:rsidRDefault="003870E4" w:rsidP="00554CE3">
            <w:pPr>
              <w:pStyle w:val="ENoteTableText"/>
              <w:tabs>
                <w:tab w:val="center" w:leader="dot" w:pos="2268"/>
              </w:tabs>
            </w:pPr>
            <w:r w:rsidRPr="00D02D6B">
              <w:t>Renumbered</w:t>
            </w:r>
            <w:r w:rsidRPr="00D02D6B">
              <w:tab/>
            </w:r>
            <w:r w:rsidRPr="00D02D6B">
              <w:br/>
              <w:t>Subpart 101.C</w:t>
            </w:r>
          </w:p>
        </w:tc>
        <w:tc>
          <w:tcPr>
            <w:tcW w:w="4943" w:type="dxa"/>
            <w:shd w:val="clear" w:color="auto" w:fill="auto"/>
          </w:tcPr>
          <w:p w14:paraId="7B42A75D" w14:textId="77777777" w:rsidR="003870E4" w:rsidRPr="00D02D6B" w:rsidRDefault="003870E4" w:rsidP="00554CE3">
            <w:pPr>
              <w:pStyle w:val="ENoteTableText"/>
            </w:pPr>
            <w:r w:rsidRPr="00D02D6B">
              <w:t>2004 No.</w:t>
            </w:r>
            <w:r>
              <w:t> </w:t>
            </w:r>
            <w:r w:rsidRPr="00D02D6B">
              <w:t>345</w:t>
            </w:r>
          </w:p>
        </w:tc>
      </w:tr>
      <w:tr w:rsidR="003870E4" w:rsidRPr="00D02D6B" w14:paraId="4F7E28F0" w14:textId="77777777" w:rsidTr="00EE64B8">
        <w:trPr>
          <w:cantSplit/>
        </w:trPr>
        <w:tc>
          <w:tcPr>
            <w:tcW w:w="2139" w:type="dxa"/>
            <w:shd w:val="clear" w:color="auto" w:fill="auto"/>
          </w:tcPr>
          <w:p w14:paraId="09E1C467" w14:textId="77777777" w:rsidR="003870E4" w:rsidRPr="00D02D6B" w:rsidRDefault="003870E4" w:rsidP="00554CE3">
            <w:pPr>
              <w:pStyle w:val="ENoteTableText"/>
              <w:tabs>
                <w:tab w:val="center" w:leader="dot" w:pos="2268"/>
              </w:tabs>
            </w:pPr>
            <w:r w:rsidRPr="00D02D6B">
              <w:t>r. 101.060</w:t>
            </w:r>
            <w:r w:rsidRPr="00D02D6B">
              <w:tab/>
            </w:r>
          </w:p>
        </w:tc>
        <w:tc>
          <w:tcPr>
            <w:tcW w:w="4943" w:type="dxa"/>
            <w:shd w:val="clear" w:color="auto" w:fill="auto"/>
          </w:tcPr>
          <w:p w14:paraId="353864C2" w14:textId="77777777" w:rsidR="003870E4" w:rsidRPr="00D02D6B" w:rsidRDefault="003870E4" w:rsidP="00554CE3">
            <w:pPr>
              <w:pStyle w:val="ENoteTableText"/>
            </w:pPr>
            <w:r w:rsidRPr="00D02D6B">
              <w:t>ad. 2001 No.</w:t>
            </w:r>
            <w:r>
              <w:t> </w:t>
            </w:r>
            <w:r w:rsidRPr="00D02D6B">
              <w:t>349</w:t>
            </w:r>
          </w:p>
        </w:tc>
      </w:tr>
      <w:tr w:rsidR="003870E4" w:rsidRPr="00D02D6B" w14:paraId="4FA505EB" w14:textId="77777777" w:rsidTr="00EE64B8">
        <w:trPr>
          <w:cantSplit/>
        </w:trPr>
        <w:tc>
          <w:tcPr>
            <w:tcW w:w="2139" w:type="dxa"/>
            <w:shd w:val="clear" w:color="auto" w:fill="auto"/>
          </w:tcPr>
          <w:p w14:paraId="35F55D73" w14:textId="77777777" w:rsidR="003870E4" w:rsidRPr="00D02D6B" w:rsidRDefault="003870E4" w:rsidP="00554CE3">
            <w:pPr>
              <w:pStyle w:val="ENoteTableText"/>
              <w:tabs>
                <w:tab w:val="center" w:leader="dot" w:pos="2268"/>
              </w:tabs>
            </w:pPr>
            <w:r w:rsidRPr="00D02D6B">
              <w:t>r. 101.065</w:t>
            </w:r>
            <w:r w:rsidRPr="00D02D6B">
              <w:tab/>
            </w:r>
          </w:p>
        </w:tc>
        <w:tc>
          <w:tcPr>
            <w:tcW w:w="4943" w:type="dxa"/>
            <w:shd w:val="clear" w:color="auto" w:fill="auto"/>
          </w:tcPr>
          <w:p w14:paraId="210ECB96" w14:textId="77777777" w:rsidR="003870E4" w:rsidRPr="00D02D6B" w:rsidRDefault="003870E4" w:rsidP="00554CE3">
            <w:pPr>
              <w:pStyle w:val="ENoteTableText"/>
            </w:pPr>
            <w:r w:rsidRPr="00D02D6B">
              <w:t>ad. 2001 No.</w:t>
            </w:r>
            <w:r>
              <w:t> </w:t>
            </w:r>
            <w:r w:rsidRPr="00D02D6B">
              <w:t>349</w:t>
            </w:r>
          </w:p>
        </w:tc>
      </w:tr>
      <w:tr w:rsidR="003870E4" w:rsidRPr="00D02D6B" w14:paraId="7833EFF6" w14:textId="77777777" w:rsidTr="00EE64B8">
        <w:trPr>
          <w:cantSplit/>
        </w:trPr>
        <w:tc>
          <w:tcPr>
            <w:tcW w:w="2139" w:type="dxa"/>
            <w:shd w:val="clear" w:color="auto" w:fill="auto"/>
          </w:tcPr>
          <w:p w14:paraId="08E0ECB4"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37E5712F" w14:textId="77777777" w:rsidR="003870E4" w:rsidRPr="00D02D6B" w:rsidRDefault="003870E4" w:rsidP="00554CE3">
            <w:pPr>
              <w:pStyle w:val="ENoteTableText"/>
            </w:pPr>
            <w:r w:rsidRPr="00D02D6B">
              <w:t>am. 2002 No.</w:t>
            </w:r>
            <w:r>
              <w:t> </w:t>
            </w:r>
            <w:r w:rsidRPr="00D02D6B">
              <w:t>349</w:t>
            </w:r>
          </w:p>
        </w:tc>
      </w:tr>
      <w:tr w:rsidR="003870E4" w:rsidRPr="00D02D6B" w14:paraId="4A4D9FF9" w14:textId="77777777" w:rsidTr="00EE64B8">
        <w:trPr>
          <w:cantSplit/>
        </w:trPr>
        <w:tc>
          <w:tcPr>
            <w:tcW w:w="2139" w:type="dxa"/>
            <w:shd w:val="clear" w:color="auto" w:fill="auto"/>
          </w:tcPr>
          <w:p w14:paraId="7B89B30A" w14:textId="77777777" w:rsidR="003870E4" w:rsidRPr="00D02D6B" w:rsidRDefault="003870E4" w:rsidP="00554CE3">
            <w:pPr>
              <w:pStyle w:val="ENoteTableText"/>
              <w:tabs>
                <w:tab w:val="center" w:leader="dot" w:pos="2268"/>
              </w:tabs>
            </w:pPr>
            <w:r w:rsidRPr="00D02D6B">
              <w:t>Note to r. 101.065(1)</w:t>
            </w:r>
            <w:r w:rsidRPr="00D02D6B">
              <w:tab/>
            </w:r>
          </w:p>
        </w:tc>
        <w:tc>
          <w:tcPr>
            <w:tcW w:w="4943" w:type="dxa"/>
            <w:shd w:val="clear" w:color="auto" w:fill="auto"/>
          </w:tcPr>
          <w:p w14:paraId="6CA67E71" w14:textId="77777777" w:rsidR="003870E4" w:rsidRPr="00D02D6B" w:rsidRDefault="003870E4" w:rsidP="00554CE3">
            <w:pPr>
              <w:pStyle w:val="ENoteTableText"/>
            </w:pPr>
            <w:r w:rsidRPr="00D02D6B">
              <w:t>rs. 2007 No.</w:t>
            </w:r>
            <w:r>
              <w:t> </w:t>
            </w:r>
            <w:r w:rsidRPr="00D02D6B">
              <w:t>172</w:t>
            </w:r>
          </w:p>
        </w:tc>
      </w:tr>
      <w:tr w:rsidR="003870E4" w:rsidRPr="00D02D6B" w14:paraId="357CFE2D" w14:textId="77777777" w:rsidTr="00EE64B8">
        <w:trPr>
          <w:cantSplit/>
        </w:trPr>
        <w:tc>
          <w:tcPr>
            <w:tcW w:w="2139" w:type="dxa"/>
            <w:shd w:val="clear" w:color="auto" w:fill="auto"/>
          </w:tcPr>
          <w:p w14:paraId="1EFEF517" w14:textId="77777777" w:rsidR="003870E4" w:rsidRPr="00D02D6B" w:rsidRDefault="003870E4" w:rsidP="00554CE3">
            <w:pPr>
              <w:pStyle w:val="ENoteTableText"/>
              <w:tabs>
                <w:tab w:val="center" w:leader="dot" w:pos="2268"/>
              </w:tabs>
            </w:pPr>
            <w:r w:rsidRPr="00D02D6B">
              <w:t>r. 101.070</w:t>
            </w:r>
            <w:r w:rsidRPr="00D02D6B">
              <w:tab/>
            </w:r>
          </w:p>
        </w:tc>
        <w:tc>
          <w:tcPr>
            <w:tcW w:w="4943" w:type="dxa"/>
            <w:shd w:val="clear" w:color="auto" w:fill="auto"/>
          </w:tcPr>
          <w:p w14:paraId="360D40D5" w14:textId="77777777" w:rsidR="003870E4" w:rsidRPr="00D02D6B" w:rsidRDefault="003870E4" w:rsidP="00554CE3">
            <w:pPr>
              <w:pStyle w:val="ENoteTableText"/>
            </w:pPr>
            <w:r w:rsidRPr="00D02D6B">
              <w:t>ad. 2001 No.</w:t>
            </w:r>
            <w:r>
              <w:t> </w:t>
            </w:r>
            <w:r w:rsidRPr="00D02D6B">
              <w:t>349</w:t>
            </w:r>
          </w:p>
        </w:tc>
      </w:tr>
      <w:tr w:rsidR="003870E4" w:rsidRPr="00D02D6B" w14:paraId="44D4A2A2" w14:textId="77777777" w:rsidTr="00EE64B8">
        <w:trPr>
          <w:cantSplit/>
        </w:trPr>
        <w:tc>
          <w:tcPr>
            <w:tcW w:w="2139" w:type="dxa"/>
            <w:shd w:val="clear" w:color="auto" w:fill="auto"/>
          </w:tcPr>
          <w:p w14:paraId="172FD32D"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20C51C1F" w14:textId="77777777" w:rsidR="003870E4" w:rsidRPr="00D02D6B" w:rsidRDefault="003870E4" w:rsidP="00554CE3">
            <w:pPr>
              <w:pStyle w:val="ENoteTableText"/>
            </w:pPr>
            <w:r w:rsidRPr="00D02D6B">
              <w:t>am. 2002 No.</w:t>
            </w:r>
            <w:r>
              <w:t> </w:t>
            </w:r>
            <w:r w:rsidRPr="00D02D6B">
              <w:t>349</w:t>
            </w:r>
          </w:p>
        </w:tc>
      </w:tr>
      <w:tr w:rsidR="003870E4" w:rsidRPr="00D02D6B" w14:paraId="1DBF7C33" w14:textId="77777777" w:rsidTr="00EE64B8">
        <w:trPr>
          <w:cantSplit/>
        </w:trPr>
        <w:tc>
          <w:tcPr>
            <w:tcW w:w="2139" w:type="dxa"/>
            <w:shd w:val="clear" w:color="auto" w:fill="auto"/>
          </w:tcPr>
          <w:p w14:paraId="2C7004BC" w14:textId="77777777" w:rsidR="003870E4" w:rsidRPr="00D02D6B" w:rsidRDefault="003870E4" w:rsidP="00554CE3">
            <w:pPr>
              <w:pStyle w:val="ENoteTableText"/>
              <w:tabs>
                <w:tab w:val="center" w:leader="dot" w:pos="2268"/>
              </w:tabs>
            </w:pPr>
            <w:r w:rsidRPr="00D02D6B">
              <w:t>r. 101.075</w:t>
            </w:r>
            <w:r w:rsidRPr="00D02D6B">
              <w:tab/>
            </w:r>
          </w:p>
        </w:tc>
        <w:tc>
          <w:tcPr>
            <w:tcW w:w="4943" w:type="dxa"/>
            <w:shd w:val="clear" w:color="auto" w:fill="auto"/>
          </w:tcPr>
          <w:p w14:paraId="607258A4" w14:textId="77777777" w:rsidR="003870E4" w:rsidRPr="00D02D6B" w:rsidRDefault="003870E4" w:rsidP="00554CE3">
            <w:pPr>
              <w:pStyle w:val="ENoteTableText"/>
            </w:pPr>
            <w:r w:rsidRPr="00D02D6B">
              <w:t>ad. 2001 No.</w:t>
            </w:r>
            <w:r>
              <w:t> </w:t>
            </w:r>
            <w:r w:rsidRPr="00D02D6B">
              <w:t>349</w:t>
            </w:r>
          </w:p>
        </w:tc>
      </w:tr>
      <w:tr w:rsidR="003870E4" w:rsidRPr="00D02D6B" w14:paraId="77F60C54" w14:textId="77777777" w:rsidTr="00EE64B8">
        <w:trPr>
          <w:cantSplit/>
        </w:trPr>
        <w:tc>
          <w:tcPr>
            <w:tcW w:w="2139" w:type="dxa"/>
            <w:shd w:val="clear" w:color="auto" w:fill="auto"/>
          </w:tcPr>
          <w:p w14:paraId="560C643A"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346DEBA6" w14:textId="77777777" w:rsidR="003870E4" w:rsidRPr="00D02D6B" w:rsidRDefault="003870E4" w:rsidP="00554CE3">
            <w:pPr>
              <w:pStyle w:val="ENoteTableText"/>
            </w:pPr>
            <w:r w:rsidRPr="00D02D6B">
              <w:t>am. 2002 No.</w:t>
            </w:r>
            <w:r>
              <w:t> </w:t>
            </w:r>
            <w:r w:rsidRPr="00D02D6B">
              <w:t>349</w:t>
            </w:r>
          </w:p>
        </w:tc>
      </w:tr>
      <w:tr w:rsidR="003870E4" w:rsidRPr="00D02D6B" w14:paraId="3328EE86" w14:textId="77777777" w:rsidTr="00EE64B8">
        <w:trPr>
          <w:cantSplit/>
        </w:trPr>
        <w:tc>
          <w:tcPr>
            <w:tcW w:w="2139" w:type="dxa"/>
            <w:shd w:val="clear" w:color="auto" w:fill="auto"/>
          </w:tcPr>
          <w:p w14:paraId="3543E83B" w14:textId="77777777" w:rsidR="003870E4" w:rsidRPr="00D02D6B" w:rsidRDefault="003870E4" w:rsidP="00554CE3">
            <w:pPr>
              <w:pStyle w:val="ENoteTableText"/>
              <w:tabs>
                <w:tab w:val="center" w:leader="dot" w:pos="2268"/>
              </w:tabs>
            </w:pPr>
            <w:r w:rsidRPr="00D02D6B">
              <w:t>r. 101.080</w:t>
            </w:r>
            <w:r w:rsidRPr="00D02D6B">
              <w:tab/>
            </w:r>
          </w:p>
        </w:tc>
        <w:tc>
          <w:tcPr>
            <w:tcW w:w="4943" w:type="dxa"/>
            <w:shd w:val="clear" w:color="auto" w:fill="auto"/>
          </w:tcPr>
          <w:p w14:paraId="0930E0B3" w14:textId="77777777" w:rsidR="003870E4" w:rsidRPr="00D02D6B" w:rsidRDefault="003870E4" w:rsidP="00554CE3">
            <w:pPr>
              <w:pStyle w:val="ENoteTableText"/>
            </w:pPr>
            <w:r w:rsidRPr="00D02D6B">
              <w:t>ad. 2001 No.</w:t>
            </w:r>
            <w:r>
              <w:t> </w:t>
            </w:r>
            <w:r w:rsidRPr="00D02D6B">
              <w:t>349</w:t>
            </w:r>
          </w:p>
        </w:tc>
      </w:tr>
      <w:tr w:rsidR="003870E4" w:rsidRPr="00D02D6B" w14:paraId="334709D1" w14:textId="77777777" w:rsidTr="00EE64B8">
        <w:trPr>
          <w:cantSplit/>
        </w:trPr>
        <w:tc>
          <w:tcPr>
            <w:tcW w:w="2139" w:type="dxa"/>
            <w:shd w:val="clear" w:color="auto" w:fill="auto"/>
          </w:tcPr>
          <w:p w14:paraId="445346B3"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49CC0776" w14:textId="77777777" w:rsidR="003870E4" w:rsidRPr="00D02D6B" w:rsidRDefault="003870E4" w:rsidP="00554CE3">
            <w:pPr>
              <w:pStyle w:val="ENoteTableText"/>
            </w:pPr>
            <w:r w:rsidRPr="00D02D6B">
              <w:t>am. 2002 No.</w:t>
            </w:r>
            <w:r>
              <w:t> </w:t>
            </w:r>
            <w:r w:rsidRPr="00D02D6B">
              <w:t>349</w:t>
            </w:r>
          </w:p>
        </w:tc>
      </w:tr>
      <w:tr w:rsidR="003870E4" w:rsidRPr="00D02D6B" w14:paraId="64CBAB5E" w14:textId="77777777" w:rsidTr="00EE64B8">
        <w:trPr>
          <w:cantSplit/>
        </w:trPr>
        <w:tc>
          <w:tcPr>
            <w:tcW w:w="2139" w:type="dxa"/>
            <w:shd w:val="clear" w:color="auto" w:fill="auto"/>
          </w:tcPr>
          <w:p w14:paraId="4750697F" w14:textId="77777777" w:rsidR="003870E4" w:rsidRPr="00D02D6B" w:rsidRDefault="003870E4" w:rsidP="00554CE3">
            <w:pPr>
              <w:pStyle w:val="ENoteTableText"/>
              <w:tabs>
                <w:tab w:val="center" w:leader="dot" w:pos="2268"/>
              </w:tabs>
            </w:pPr>
            <w:r w:rsidRPr="00D02D6B">
              <w:t>r. 101.085</w:t>
            </w:r>
            <w:r w:rsidRPr="00D02D6B">
              <w:tab/>
            </w:r>
          </w:p>
        </w:tc>
        <w:tc>
          <w:tcPr>
            <w:tcW w:w="4943" w:type="dxa"/>
            <w:shd w:val="clear" w:color="auto" w:fill="auto"/>
          </w:tcPr>
          <w:p w14:paraId="72EC0D6B" w14:textId="77777777" w:rsidR="003870E4" w:rsidRPr="00D02D6B" w:rsidRDefault="003870E4" w:rsidP="00554CE3">
            <w:pPr>
              <w:pStyle w:val="ENoteTableText"/>
            </w:pPr>
            <w:r w:rsidRPr="00D02D6B">
              <w:t>ad. 2001 No.</w:t>
            </w:r>
            <w:r>
              <w:t> </w:t>
            </w:r>
            <w:r w:rsidRPr="00D02D6B">
              <w:t>349</w:t>
            </w:r>
          </w:p>
        </w:tc>
      </w:tr>
      <w:tr w:rsidR="003870E4" w:rsidRPr="00D02D6B" w14:paraId="701CF088" w14:textId="77777777" w:rsidTr="00EE64B8">
        <w:trPr>
          <w:cantSplit/>
        </w:trPr>
        <w:tc>
          <w:tcPr>
            <w:tcW w:w="2139" w:type="dxa"/>
            <w:shd w:val="clear" w:color="auto" w:fill="auto"/>
          </w:tcPr>
          <w:p w14:paraId="747A2BC2"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0DED9FED" w14:textId="77777777" w:rsidR="003870E4" w:rsidRPr="00D02D6B" w:rsidRDefault="003870E4" w:rsidP="00554CE3">
            <w:pPr>
              <w:pStyle w:val="ENoteTableText"/>
            </w:pPr>
            <w:r w:rsidRPr="00D02D6B">
              <w:t>am. 2002 No.</w:t>
            </w:r>
            <w:r>
              <w:t> </w:t>
            </w:r>
            <w:r w:rsidRPr="00D02D6B">
              <w:t>349</w:t>
            </w:r>
          </w:p>
        </w:tc>
      </w:tr>
      <w:tr w:rsidR="003870E4" w:rsidRPr="00D02D6B" w14:paraId="5BB7FD4D" w14:textId="77777777" w:rsidTr="00EE64B8">
        <w:trPr>
          <w:cantSplit/>
        </w:trPr>
        <w:tc>
          <w:tcPr>
            <w:tcW w:w="2139" w:type="dxa"/>
            <w:shd w:val="clear" w:color="auto" w:fill="auto"/>
          </w:tcPr>
          <w:p w14:paraId="21447C68" w14:textId="77777777" w:rsidR="003870E4" w:rsidRPr="00D02D6B" w:rsidRDefault="003870E4" w:rsidP="00554CE3">
            <w:pPr>
              <w:pStyle w:val="ENoteTableText"/>
              <w:tabs>
                <w:tab w:val="center" w:leader="dot" w:pos="2268"/>
              </w:tabs>
            </w:pPr>
            <w:r w:rsidRPr="00D02D6B">
              <w:t>r. 101.090</w:t>
            </w:r>
            <w:r w:rsidRPr="00D02D6B">
              <w:tab/>
            </w:r>
          </w:p>
        </w:tc>
        <w:tc>
          <w:tcPr>
            <w:tcW w:w="4943" w:type="dxa"/>
            <w:shd w:val="clear" w:color="auto" w:fill="auto"/>
          </w:tcPr>
          <w:p w14:paraId="5B6563F1" w14:textId="77777777" w:rsidR="003870E4" w:rsidRPr="00D02D6B" w:rsidRDefault="003870E4" w:rsidP="00554CE3">
            <w:pPr>
              <w:pStyle w:val="ENoteTableText"/>
            </w:pPr>
            <w:r w:rsidRPr="00D02D6B">
              <w:t>ad. 2001 No.</w:t>
            </w:r>
            <w:r>
              <w:t> </w:t>
            </w:r>
            <w:r w:rsidRPr="00D02D6B">
              <w:t>349</w:t>
            </w:r>
          </w:p>
        </w:tc>
      </w:tr>
      <w:tr w:rsidR="003870E4" w:rsidRPr="00D02D6B" w14:paraId="0FC15BE8" w14:textId="77777777" w:rsidTr="00EE64B8">
        <w:trPr>
          <w:cantSplit/>
        </w:trPr>
        <w:tc>
          <w:tcPr>
            <w:tcW w:w="2139" w:type="dxa"/>
            <w:shd w:val="clear" w:color="auto" w:fill="auto"/>
          </w:tcPr>
          <w:p w14:paraId="3C7D4A44"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2D96DDA2" w14:textId="77777777" w:rsidR="003870E4" w:rsidRPr="00D02D6B" w:rsidRDefault="003870E4" w:rsidP="00554CE3">
            <w:pPr>
              <w:pStyle w:val="ENoteTableText"/>
            </w:pPr>
            <w:r w:rsidRPr="00D02D6B">
              <w:t>am. 2002 No.</w:t>
            </w:r>
            <w:r>
              <w:t> </w:t>
            </w:r>
            <w:r w:rsidRPr="00D02D6B">
              <w:t>349</w:t>
            </w:r>
          </w:p>
        </w:tc>
      </w:tr>
      <w:tr w:rsidR="003870E4" w:rsidRPr="00D02D6B" w14:paraId="498FEEBF" w14:textId="77777777" w:rsidTr="00EE64B8">
        <w:trPr>
          <w:cantSplit/>
        </w:trPr>
        <w:tc>
          <w:tcPr>
            <w:tcW w:w="2139" w:type="dxa"/>
            <w:shd w:val="clear" w:color="auto" w:fill="auto"/>
          </w:tcPr>
          <w:p w14:paraId="07EF94C6" w14:textId="77777777" w:rsidR="003870E4" w:rsidRPr="00D02D6B" w:rsidRDefault="003870E4" w:rsidP="00554CE3">
            <w:pPr>
              <w:pStyle w:val="ENoteTableText"/>
              <w:tabs>
                <w:tab w:val="center" w:leader="dot" w:pos="2268"/>
              </w:tabs>
            </w:pPr>
            <w:r w:rsidRPr="00D02D6B">
              <w:t>r. 101.095</w:t>
            </w:r>
            <w:r w:rsidRPr="00D02D6B">
              <w:tab/>
            </w:r>
          </w:p>
        </w:tc>
        <w:tc>
          <w:tcPr>
            <w:tcW w:w="4943" w:type="dxa"/>
            <w:shd w:val="clear" w:color="auto" w:fill="auto"/>
          </w:tcPr>
          <w:p w14:paraId="0D2B19F8" w14:textId="77777777" w:rsidR="003870E4" w:rsidRPr="00D02D6B" w:rsidRDefault="003870E4" w:rsidP="00554CE3">
            <w:pPr>
              <w:pStyle w:val="ENoteTableText"/>
            </w:pPr>
            <w:r w:rsidRPr="00D02D6B">
              <w:t>ad. 2001 No.</w:t>
            </w:r>
            <w:r>
              <w:t> </w:t>
            </w:r>
            <w:r w:rsidRPr="00D02D6B">
              <w:t>349</w:t>
            </w:r>
          </w:p>
        </w:tc>
      </w:tr>
      <w:tr w:rsidR="003870E4" w:rsidRPr="00D02D6B" w14:paraId="59A10E1C" w14:textId="77777777" w:rsidTr="00EE64B8">
        <w:trPr>
          <w:cantSplit/>
        </w:trPr>
        <w:tc>
          <w:tcPr>
            <w:tcW w:w="2139" w:type="dxa"/>
            <w:shd w:val="clear" w:color="auto" w:fill="auto"/>
          </w:tcPr>
          <w:p w14:paraId="31C7034F"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3AD6B315" w14:textId="77777777" w:rsidR="003870E4" w:rsidRPr="00D02D6B" w:rsidRDefault="003870E4" w:rsidP="00554CE3">
            <w:pPr>
              <w:pStyle w:val="ENoteTableText"/>
            </w:pPr>
            <w:r w:rsidRPr="00D02D6B">
              <w:t>am. 2002 No.</w:t>
            </w:r>
            <w:r>
              <w:t> </w:t>
            </w:r>
            <w:r w:rsidRPr="00D02D6B">
              <w:t>349</w:t>
            </w:r>
          </w:p>
        </w:tc>
      </w:tr>
      <w:tr w:rsidR="003870E4" w:rsidRPr="00D02D6B" w14:paraId="28B010A1" w14:textId="77777777" w:rsidTr="00EE64B8">
        <w:trPr>
          <w:cantSplit/>
        </w:trPr>
        <w:tc>
          <w:tcPr>
            <w:tcW w:w="2139" w:type="dxa"/>
            <w:shd w:val="clear" w:color="auto" w:fill="auto"/>
          </w:tcPr>
          <w:p w14:paraId="12A72E14" w14:textId="77777777" w:rsidR="003870E4" w:rsidRPr="00D02D6B" w:rsidRDefault="003870E4" w:rsidP="00554CE3">
            <w:pPr>
              <w:pStyle w:val="ENoteTableText"/>
            </w:pPr>
            <w:r w:rsidRPr="00D02D6B">
              <w:rPr>
                <w:b/>
              </w:rPr>
              <w:t>Subpart 101.D</w:t>
            </w:r>
          </w:p>
        </w:tc>
        <w:tc>
          <w:tcPr>
            <w:tcW w:w="4943" w:type="dxa"/>
            <w:shd w:val="clear" w:color="auto" w:fill="auto"/>
          </w:tcPr>
          <w:p w14:paraId="329F69F1" w14:textId="77777777" w:rsidR="003870E4" w:rsidRPr="00D02D6B" w:rsidRDefault="003870E4" w:rsidP="00554CE3">
            <w:pPr>
              <w:pStyle w:val="ENoteTableText"/>
            </w:pPr>
          </w:p>
        </w:tc>
      </w:tr>
      <w:tr w:rsidR="003870E4" w:rsidRPr="00D02D6B" w14:paraId="486AB9B8" w14:textId="77777777" w:rsidTr="00EE64B8">
        <w:trPr>
          <w:cantSplit/>
        </w:trPr>
        <w:tc>
          <w:tcPr>
            <w:tcW w:w="2139" w:type="dxa"/>
            <w:shd w:val="clear" w:color="auto" w:fill="auto"/>
          </w:tcPr>
          <w:p w14:paraId="057AAE4F" w14:textId="77777777" w:rsidR="003870E4" w:rsidRPr="00D02D6B" w:rsidRDefault="003870E4" w:rsidP="00554CE3">
            <w:pPr>
              <w:pStyle w:val="ENoteTableText"/>
            </w:pPr>
            <w:r w:rsidRPr="00D02D6B">
              <w:t>Subpart D of Part</w:t>
            </w:r>
            <w:r>
              <w:t> </w:t>
            </w:r>
            <w:r w:rsidRPr="00D02D6B">
              <w:t>101</w:t>
            </w:r>
          </w:p>
        </w:tc>
        <w:tc>
          <w:tcPr>
            <w:tcW w:w="4943" w:type="dxa"/>
            <w:shd w:val="clear" w:color="auto" w:fill="auto"/>
          </w:tcPr>
          <w:p w14:paraId="4E7DBA8E" w14:textId="77777777" w:rsidR="003870E4" w:rsidRPr="00D02D6B" w:rsidRDefault="003870E4" w:rsidP="00554CE3">
            <w:pPr>
              <w:pStyle w:val="ENoteTableText"/>
            </w:pPr>
          </w:p>
        </w:tc>
      </w:tr>
      <w:tr w:rsidR="003870E4" w:rsidRPr="00D02D6B" w14:paraId="305135C3" w14:textId="77777777" w:rsidTr="00EE64B8">
        <w:trPr>
          <w:cantSplit/>
        </w:trPr>
        <w:tc>
          <w:tcPr>
            <w:tcW w:w="2139" w:type="dxa"/>
            <w:shd w:val="clear" w:color="auto" w:fill="auto"/>
          </w:tcPr>
          <w:p w14:paraId="4163A368" w14:textId="77777777" w:rsidR="003870E4" w:rsidRPr="00D02D6B" w:rsidRDefault="003870E4" w:rsidP="00554CE3">
            <w:pPr>
              <w:pStyle w:val="ENoteTableText"/>
              <w:tabs>
                <w:tab w:val="center" w:leader="dot" w:pos="2268"/>
              </w:tabs>
            </w:pPr>
            <w:r w:rsidRPr="00D02D6B">
              <w:t>Renumbered</w:t>
            </w:r>
            <w:r w:rsidRPr="00D02D6B">
              <w:tab/>
            </w:r>
            <w:r w:rsidRPr="00D02D6B">
              <w:br/>
              <w:t>Subpart 101.D</w:t>
            </w:r>
          </w:p>
        </w:tc>
        <w:tc>
          <w:tcPr>
            <w:tcW w:w="4943" w:type="dxa"/>
            <w:shd w:val="clear" w:color="auto" w:fill="auto"/>
          </w:tcPr>
          <w:p w14:paraId="2680A546" w14:textId="77777777" w:rsidR="003870E4" w:rsidRPr="00D02D6B" w:rsidRDefault="003870E4" w:rsidP="00554CE3">
            <w:pPr>
              <w:pStyle w:val="ENoteTableText"/>
            </w:pPr>
            <w:r w:rsidRPr="00D02D6B">
              <w:t>2004 No.</w:t>
            </w:r>
            <w:r>
              <w:t> </w:t>
            </w:r>
            <w:r w:rsidRPr="00D02D6B">
              <w:t>345</w:t>
            </w:r>
          </w:p>
        </w:tc>
      </w:tr>
      <w:tr w:rsidR="003870E4" w:rsidRPr="00D02D6B" w14:paraId="66772ADD" w14:textId="77777777" w:rsidTr="00EE64B8">
        <w:trPr>
          <w:cantSplit/>
        </w:trPr>
        <w:tc>
          <w:tcPr>
            <w:tcW w:w="2139" w:type="dxa"/>
            <w:shd w:val="clear" w:color="auto" w:fill="auto"/>
          </w:tcPr>
          <w:p w14:paraId="368850AF" w14:textId="77777777" w:rsidR="003870E4" w:rsidRPr="00D02D6B" w:rsidRDefault="003870E4" w:rsidP="00554CE3">
            <w:pPr>
              <w:pStyle w:val="ENoteTableText"/>
              <w:tabs>
                <w:tab w:val="center" w:leader="dot" w:pos="2268"/>
              </w:tabs>
            </w:pPr>
            <w:r w:rsidRPr="00D02D6B">
              <w:t>r. 101.100</w:t>
            </w:r>
            <w:r w:rsidRPr="00D02D6B">
              <w:tab/>
            </w:r>
          </w:p>
        </w:tc>
        <w:tc>
          <w:tcPr>
            <w:tcW w:w="4943" w:type="dxa"/>
            <w:shd w:val="clear" w:color="auto" w:fill="auto"/>
          </w:tcPr>
          <w:p w14:paraId="268C110F" w14:textId="77777777" w:rsidR="003870E4" w:rsidRPr="00D02D6B" w:rsidRDefault="003870E4" w:rsidP="00554CE3">
            <w:pPr>
              <w:pStyle w:val="ENoteTableText"/>
            </w:pPr>
            <w:r w:rsidRPr="00D02D6B">
              <w:t>ad. 2001 No.</w:t>
            </w:r>
            <w:r>
              <w:t> </w:t>
            </w:r>
            <w:r w:rsidRPr="00D02D6B">
              <w:t>349</w:t>
            </w:r>
          </w:p>
        </w:tc>
      </w:tr>
      <w:tr w:rsidR="003870E4" w:rsidRPr="00D02D6B" w14:paraId="354EC0D5" w14:textId="77777777" w:rsidTr="00EE64B8">
        <w:trPr>
          <w:cantSplit/>
        </w:trPr>
        <w:tc>
          <w:tcPr>
            <w:tcW w:w="2139" w:type="dxa"/>
            <w:shd w:val="clear" w:color="auto" w:fill="auto"/>
          </w:tcPr>
          <w:p w14:paraId="04B445E4" w14:textId="77777777" w:rsidR="003870E4" w:rsidRPr="00D02D6B" w:rsidRDefault="003870E4" w:rsidP="00554CE3">
            <w:pPr>
              <w:pStyle w:val="ENoteTableText"/>
              <w:tabs>
                <w:tab w:val="center" w:leader="dot" w:pos="2268"/>
              </w:tabs>
            </w:pPr>
            <w:r w:rsidRPr="00D02D6B">
              <w:t>r. 101.105</w:t>
            </w:r>
            <w:r w:rsidRPr="00D02D6B">
              <w:tab/>
            </w:r>
          </w:p>
        </w:tc>
        <w:tc>
          <w:tcPr>
            <w:tcW w:w="4943" w:type="dxa"/>
            <w:shd w:val="clear" w:color="auto" w:fill="auto"/>
          </w:tcPr>
          <w:p w14:paraId="12E9FAFF" w14:textId="77777777" w:rsidR="003870E4" w:rsidRPr="00D02D6B" w:rsidRDefault="003870E4" w:rsidP="00554CE3">
            <w:pPr>
              <w:pStyle w:val="ENoteTableText"/>
            </w:pPr>
            <w:r w:rsidRPr="00D02D6B">
              <w:t>ad. 2001 No.</w:t>
            </w:r>
            <w:r>
              <w:t> </w:t>
            </w:r>
            <w:r w:rsidRPr="00D02D6B">
              <w:t>349</w:t>
            </w:r>
          </w:p>
        </w:tc>
      </w:tr>
      <w:tr w:rsidR="003870E4" w:rsidRPr="00D02D6B" w14:paraId="1B5C4CF2" w14:textId="77777777" w:rsidTr="00EE64B8">
        <w:trPr>
          <w:cantSplit/>
        </w:trPr>
        <w:tc>
          <w:tcPr>
            <w:tcW w:w="2139" w:type="dxa"/>
            <w:shd w:val="clear" w:color="auto" w:fill="auto"/>
          </w:tcPr>
          <w:p w14:paraId="29488E10" w14:textId="77777777" w:rsidR="003870E4" w:rsidRPr="00D02D6B" w:rsidRDefault="003870E4" w:rsidP="00554CE3">
            <w:pPr>
              <w:pStyle w:val="ENoteTableText"/>
              <w:tabs>
                <w:tab w:val="center" w:leader="dot" w:pos="2268"/>
              </w:tabs>
            </w:pPr>
            <w:r w:rsidRPr="00D02D6B">
              <w:t>r. 101.110</w:t>
            </w:r>
            <w:r w:rsidRPr="00D02D6B">
              <w:tab/>
            </w:r>
          </w:p>
        </w:tc>
        <w:tc>
          <w:tcPr>
            <w:tcW w:w="4943" w:type="dxa"/>
            <w:shd w:val="clear" w:color="auto" w:fill="auto"/>
          </w:tcPr>
          <w:p w14:paraId="5F7EB7C1" w14:textId="77777777" w:rsidR="003870E4" w:rsidRPr="00D02D6B" w:rsidRDefault="003870E4" w:rsidP="00554CE3">
            <w:pPr>
              <w:pStyle w:val="ENoteTableText"/>
            </w:pPr>
            <w:r w:rsidRPr="00D02D6B">
              <w:t>ad. 2001 No.</w:t>
            </w:r>
            <w:r>
              <w:t> </w:t>
            </w:r>
            <w:r w:rsidRPr="00D02D6B">
              <w:t>349</w:t>
            </w:r>
          </w:p>
        </w:tc>
      </w:tr>
      <w:tr w:rsidR="003870E4" w:rsidRPr="00D02D6B" w14:paraId="7A8740CE" w14:textId="77777777" w:rsidTr="00EE64B8">
        <w:trPr>
          <w:cantSplit/>
        </w:trPr>
        <w:tc>
          <w:tcPr>
            <w:tcW w:w="2139" w:type="dxa"/>
            <w:shd w:val="clear" w:color="auto" w:fill="auto"/>
          </w:tcPr>
          <w:p w14:paraId="3F008D9F"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1345DEF6" w14:textId="77777777" w:rsidR="003870E4" w:rsidRPr="00D02D6B" w:rsidRDefault="003870E4" w:rsidP="00554CE3">
            <w:pPr>
              <w:pStyle w:val="ENoteTableText"/>
            </w:pPr>
            <w:r w:rsidRPr="00D02D6B">
              <w:t>am. 2002 No.</w:t>
            </w:r>
            <w:r>
              <w:t> </w:t>
            </w:r>
            <w:r w:rsidRPr="00D02D6B">
              <w:t>349</w:t>
            </w:r>
          </w:p>
        </w:tc>
      </w:tr>
      <w:tr w:rsidR="003870E4" w:rsidRPr="00D02D6B" w14:paraId="685A98A8" w14:textId="77777777" w:rsidTr="00EE64B8">
        <w:trPr>
          <w:cantSplit/>
        </w:trPr>
        <w:tc>
          <w:tcPr>
            <w:tcW w:w="2139" w:type="dxa"/>
            <w:shd w:val="clear" w:color="auto" w:fill="auto"/>
          </w:tcPr>
          <w:p w14:paraId="31CE1CF1" w14:textId="77777777" w:rsidR="003870E4" w:rsidRPr="00D02D6B" w:rsidRDefault="003870E4" w:rsidP="00554CE3">
            <w:pPr>
              <w:pStyle w:val="ENoteTableText"/>
              <w:tabs>
                <w:tab w:val="center" w:leader="dot" w:pos="2268"/>
              </w:tabs>
            </w:pPr>
            <w:r w:rsidRPr="00D02D6B">
              <w:t>r. 101.115</w:t>
            </w:r>
            <w:r w:rsidRPr="00D02D6B">
              <w:tab/>
            </w:r>
          </w:p>
        </w:tc>
        <w:tc>
          <w:tcPr>
            <w:tcW w:w="4943" w:type="dxa"/>
            <w:shd w:val="clear" w:color="auto" w:fill="auto"/>
          </w:tcPr>
          <w:p w14:paraId="4B391800" w14:textId="77777777" w:rsidR="003870E4" w:rsidRPr="00D02D6B" w:rsidRDefault="003870E4" w:rsidP="00554CE3">
            <w:pPr>
              <w:pStyle w:val="ENoteTableText"/>
            </w:pPr>
            <w:r w:rsidRPr="00D02D6B">
              <w:t>ad. 2001 No.</w:t>
            </w:r>
            <w:r>
              <w:t> </w:t>
            </w:r>
            <w:r w:rsidRPr="00D02D6B">
              <w:t>349</w:t>
            </w:r>
          </w:p>
        </w:tc>
      </w:tr>
      <w:tr w:rsidR="003870E4" w:rsidRPr="00D02D6B" w14:paraId="16378F41" w14:textId="77777777" w:rsidTr="00EE64B8">
        <w:trPr>
          <w:cantSplit/>
        </w:trPr>
        <w:tc>
          <w:tcPr>
            <w:tcW w:w="2139" w:type="dxa"/>
            <w:shd w:val="clear" w:color="auto" w:fill="auto"/>
          </w:tcPr>
          <w:p w14:paraId="769F4B01"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580D6DBB" w14:textId="77777777" w:rsidR="003870E4" w:rsidRPr="00D02D6B" w:rsidRDefault="003870E4" w:rsidP="00554CE3">
            <w:pPr>
              <w:pStyle w:val="ENoteTableText"/>
            </w:pPr>
            <w:r w:rsidRPr="00D02D6B">
              <w:t>am. 2002 No.</w:t>
            </w:r>
            <w:r>
              <w:t> </w:t>
            </w:r>
            <w:r w:rsidRPr="00D02D6B">
              <w:t>349</w:t>
            </w:r>
          </w:p>
        </w:tc>
      </w:tr>
      <w:tr w:rsidR="003870E4" w:rsidRPr="00D02D6B" w14:paraId="4C3D445F" w14:textId="77777777" w:rsidTr="00EE64B8">
        <w:trPr>
          <w:cantSplit/>
        </w:trPr>
        <w:tc>
          <w:tcPr>
            <w:tcW w:w="2139" w:type="dxa"/>
            <w:shd w:val="clear" w:color="auto" w:fill="auto"/>
          </w:tcPr>
          <w:p w14:paraId="6C7F6ECD" w14:textId="77777777" w:rsidR="003870E4" w:rsidRPr="00D02D6B" w:rsidRDefault="003870E4" w:rsidP="00554CE3">
            <w:pPr>
              <w:pStyle w:val="ENoteTableText"/>
              <w:tabs>
                <w:tab w:val="center" w:leader="dot" w:pos="2268"/>
              </w:tabs>
            </w:pPr>
            <w:r w:rsidRPr="00D02D6B">
              <w:t>r. 101.120</w:t>
            </w:r>
            <w:r w:rsidRPr="00D02D6B">
              <w:tab/>
            </w:r>
          </w:p>
        </w:tc>
        <w:tc>
          <w:tcPr>
            <w:tcW w:w="4943" w:type="dxa"/>
            <w:shd w:val="clear" w:color="auto" w:fill="auto"/>
          </w:tcPr>
          <w:p w14:paraId="6FCAA588" w14:textId="77777777" w:rsidR="003870E4" w:rsidRPr="00D02D6B" w:rsidRDefault="003870E4" w:rsidP="00554CE3">
            <w:pPr>
              <w:pStyle w:val="ENoteTableText"/>
            </w:pPr>
            <w:r w:rsidRPr="00D02D6B">
              <w:t>ad. 2001 No.</w:t>
            </w:r>
            <w:r>
              <w:t> </w:t>
            </w:r>
            <w:r w:rsidRPr="00D02D6B">
              <w:t>349</w:t>
            </w:r>
          </w:p>
        </w:tc>
      </w:tr>
      <w:tr w:rsidR="003870E4" w:rsidRPr="00D02D6B" w14:paraId="1E209C04" w14:textId="77777777" w:rsidTr="00EE64B8">
        <w:trPr>
          <w:cantSplit/>
        </w:trPr>
        <w:tc>
          <w:tcPr>
            <w:tcW w:w="2139" w:type="dxa"/>
            <w:shd w:val="clear" w:color="auto" w:fill="auto"/>
          </w:tcPr>
          <w:p w14:paraId="6574D4FD"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4E1BDE01" w14:textId="77777777" w:rsidR="003870E4" w:rsidRPr="00D02D6B" w:rsidRDefault="003870E4" w:rsidP="00554CE3">
            <w:pPr>
              <w:pStyle w:val="ENoteTableText"/>
            </w:pPr>
            <w:r w:rsidRPr="00D02D6B">
              <w:t>am. 2002 No.</w:t>
            </w:r>
            <w:r>
              <w:t> </w:t>
            </w:r>
            <w:r w:rsidRPr="00D02D6B">
              <w:t>349</w:t>
            </w:r>
          </w:p>
        </w:tc>
      </w:tr>
      <w:tr w:rsidR="003870E4" w:rsidRPr="00D02D6B" w14:paraId="1AFA7F0B" w14:textId="77777777" w:rsidTr="00EE64B8">
        <w:trPr>
          <w:cantSplit/>
        </w:trPr>
        <w:tc>
          <w:tcPr>
            <w:tcW w:w="2139" w:type="dxa"/>
            <w:shd w:val="clear" w:color="auto" w:fill="auto"/>
          </w:tcPr>
          <w:p w14:paraId="640DFC26" w14:textId="77777777" w:rsidR="003870E4" w:rsidRPr="00D02D6B" w:rsidRDefault="003870E4" w:rsidP="00554CE3">
            <w:pPr>
              <w:pStyle w:val="ENoteTableText"/>
              <w:tabs>
                <w:tab w:val="center" w:leader="dot" w:pos="2268"/>
              </w:tabs>
            </w:pPr>
            <w:r w:rsidRPr="00D02D6B">
              <w:t>r. 101.125</w:t>
            </w:r>
            <w:r w:rsidRPr="00D02D6B">
              <w:tab/>
            </w:r>
          </w:p>
        </w:tc>
        <w:tc>
          <w:tcPr>
            <w:tcW w:w="4943" w:type="dxa"/>
            <w:shd w:val="clear" w:color="auto" w:fill="auto"/>
          </w:tcPr>
          <w:p w14:paraId="078F2E93" w14:textId="77777777" w:rsidR="003870E4" w:rsidRPr="00D02D6B" w:rsidRDefault="003870E4" w:rsidP="00554CE3">
            <w:pPr>
              <w:pStyle w:val="ENoteTableText"/>
            </w:pPr>
            <w:r w:rsidRPr="00D02D6B">
              <w:t>ad. 2001 No.</w:t>
            </w:r>
            <w:r>
              <w:t> </w:t>
            </w:r>
            <w:r w:rsidRPr="00D02D6B">
              <w:t>349</w:t>
            </w:r>
          </w:p>
        </w:tc>
      </w:tr>
      <w:tr w:rsidR="003870E4" w:rsidRPr="00D02D6B" w14:paraId="0A0B6E52" w14:textId="77777777" w:rsidTr="00EE64B8">
        <w:trPr>
          <w:cantSplit/>
        </w:trPr>
        <w:tc>
          <w:tcPr>
            <w:tcW w:w="2139" w:type="dxa"/>
            <w:shd w:val="clear" w:color="auto" w:fill="auto"/>
          </w:tcPr>
          <w:p w14:paraId="16E880F8"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70A877DE" w14:textId="77777777" w:rsidR="003870E4" w:rsidRPr="00D02D6B" w:rsidRDefault="003870E4" w:rsidP="00554CE3">
            <w:pPr>
              <w:pStyle w:val="ENoteTableText"/>
            </w:pPr>
            <w:r w:rsidRPr="00D02D6B">
              <w:t>am. 2002 No.</w:t>
            </w:r>
            <w:r>
              <w:t> </w:t>
            </w:r>
            <w:r w:rsidRPr="00D02D6B">
              <w:t>349</w:t>
            </w:r>
          </w:p>
        </w:tc>
      </w:tr>
      <w:tr w:rsidR="003870E4" w:rsidRPr="00D02D6B" w14:paraId="077C254E" w14:textId="77777777" w:rsidTr="00EE64B8">
        <w:trPr>
          <w:cantSplit/>
        </w:trPr>
        <w:tc>
          <w:tcPr>
            <w:tcW w:w="2139" w:type="dxa"/>
            <w:shd w:val="clear" w:color="auto" w:fill="auto"/>
          </w:tcPr>
          <w:p w14:paraId="7393FE34" w14:textId="77777777" w:rsidR="003870E4" w:rsidRPr="00D02D6B" w:rsidRDefault="003870E4" w:rsidP="00554CE3">
            <w:pPr>
              <w:pStyle w:val="ENoteTableText"/>
              <w:tabs>
                <w:tab w:val="center" w:leader="dot" w:pos="2268"/>
              </w:tabs>
            </w:pPr>
            <w:r w:rsidRPr="00D02D6B">
              <w:t>r. 101.130</w:t>
            </w:r>
            <w:r w:rsidRPr="00D02D6B">
              <w:tab/>
            </w:r>
          </w:p>
        </w:tc>
        <w:tc>
          <w:tcPr>
            <w:tcW w:w="4943" w:type="dxa"/>
            <w:shd w:val="clear" w:color="auto" w:fill="auto"/>
          </w:tcPr>
          <w:p w14:paraId="0F8BF67F" w14:textId="77777777" w:rsidR="003870E4" w:rsidRPr="00D02D6B" w:rsidRDefault="003870E4" w:rsidP="00554CE3">
            <w:pPr>
              <w:pStyle w:val="ENoteTableText"/>
            </w:pPr>
            <w:r w:rsidRPr="00D02D6B">
              <w:t>ad. 2001 No.</w:t>
            </w:r>
            <w:r>
              <w:t> </w:t>
            </w:r>
            <w:r w:rsidRPr="00D02D6B">
              <w:t>349</w:t>
            </w:r>
          </w:p>
        </w:tc>
      </w:tr>
      <w:tr w:rsidR="003870E4" w:rsidRPr="00D02D6B" w14:paraId="6A84434C" w14:textId="77777777" w:rsidTr="00EE64B8">
        <w:trPr>
          <w:cantSplit/>
        </w:trPr>
        <w:tc>
          <w:tcPr>
            <w:tcW w:w="2139" w:type="dxa"/>
            <w:shd w:val="clear" w:color="auto" w:fill="auto"/>
          </w:tcPr>
          <w:p w14:paraId="40AFD988"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35391916" w14:textId="77777777" w:rsidR="003870E4" w:rsidRPr="00D02D6B" w:rsidRDefault="003870E4" w:rsidP="00554CE3">
            <w:pPr>
              <w:pStyle w:val="ENoteTableText"/>
            </w:pPr>
            <w:r w:rsidRPr="00D02D6B">
              <w:t>am. 2002 No.</w:t>
            </w:r>
            <w:r>
              <w:t> </w:t>
            </w:r>
            <w:r w:rsidRPr="00D02D6B">
              <w:t>349</w:t>
            </w:r>
          </w:p>
        </w:tc>
      </w:tr>
      <w:tr w:rsidR="003870E4" w:rsidRPr="00D02D6B" w14:paraId="26F730AD" w14:textId="77777777" w:rsidTr="00EE64B8">
        <w:trPr>
          <w:cantSplit/>
        </w:trPr>
        <w:tc>
          <w:tcPr>
            <w:tcW w:w="2139" w:type="dxa"/>
            <w:shd w:val="clear" w:color="auto" w:fill="auto"/>
          </w:tcPr>
          <w:p w14:paraId="6F16A06F" w14:textId="77777777" w:rsidR="003870E4" w:rsidRPr="00D02D6B" w:rsidRDefault="003870E4" w:rsidP="00554CE3">
            <w:pPr>
              <w:pStyle w:val="ENoteTableText"/>
              <w:tabs>
                <w:tab w:val="center" w:leader="dot" w:pos="2268"/>
              </w:tabs>
            </w:pPr>
            <w:r w:rsidRPr="00D02D6B">
              <w:t>r. 101.135</w:t>
            </w:r>
            <w:r w:rsidRPr="00D02D6B">
              <w:tab/>
            </w:r>
          </w:p>
        </w:tc>
        <w:tc>
          <w:tcPr>
            <w:tcW w:w="4943" w:type="dxa"/>
            <w:shd w:val="clear" w:color="auto" w:fill="auto"/>
          </w:tcPr>
          <w:p w14:paraId="5215BCC2" w14:textId="77777777" w:rsidR="003870E4" w:rsidRPr="00D02D6B" w:rsidRDefault="003870E4" w:rsidP="00554CE3">
            <w:pPr>
              <w:pStyle w:val="ENoteTableText"/>
            </w:pPr>
            <w:r w:rsidRPr="00D02D6B">
              <w:t>ad. 2001 No.</w:t>
            </w:r>
            <w:r>
              <w:t> </w:t>
            </w:r>
            <w:r w:rsidRPr="00D02D6B">
              <w:t>349</w:t>
            </w:r>
          </w:p>
        </w:tc>
      </w:tr>
      <w:tr w:rsidR="003870E4" w:rsidRPr="00D02D6B" w14:paraId="235BA894" w14:textId="77777777" w:rsidTr="00EE64B8">
        <w:trPr>
          <w:cantSplit/>
        </w:trPr>
        <w:tc>
          <w:tcPr>
            <w:tcW w:w="2139" w:type="dxa"/>
            <w:shd w:val="clear" w:color="auto" w:fill="auto"/>
          </w:tcPr>
          <w:p w14:paraId="74131A49"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1BE460A0" w14:textId="77777777" w:rsidR="003870E4" w:rsidRPr="00D02D6B" w:rsidRDefault="003870E4" w:rsidP="00554CE3">
            <w:pPr>
              <w:pStyle w:val="ENoteTableText"/>
            </w:pPr>
            <w:r w:rsidRPr="00D02D6B">
              <w:t>am. 2002 No.</w:t>
            </w:r>
            <w:r>
              <w:t> </w:t>
            </w:r>
            <w:r w:rsidRPr="00D02D6B">
              <w:t>349</w:t>
            </w:r>
          </w:p>
        </w:tc>
      </w:tr>
      <w:tr w:rsidR="003870E4" w:rsidRPr="00D02D6B" w14:paraId="1ED6189B" w14:textId="77777777" w:rsidTr="00EE64B8">
        <w:trPr>
          <w:cantSplit/>
        </w:trPr>
        <w:tc>
          <w:tcPr>
            <w:tcW w:w="2139" w:type="dxa"/>
            <w:shd w:val="clear" w:color="auto" w:fill="auto"/>
          </w:tcPr>
          <w:p w14:paraId="0E5EF010" w14:textId="77777777" w:rsidR="003870E4" w:rsidRPr="00D02D6B" w:rsidRDefault="003870E4" w:rsidP="00554CE3">
            <w:pPr>
              <w:pStyle w:val="ENoteTableText"/>
            </w:pPr>
            <w:r w:rsidRPr="00D02D6B">
              <w:rPr>
                <w:b/>
              </w:rPr>
              <w:t>Subpart 101.E</w:t>
            </w:r>
          </w:p>
        </w:tc>
        <w:tc>
          <w:tcPr>
            <w:tcW w:w="4943" w:type="dxa"/>
            <w:shd w:val="clear" w:color="auto" w:fill="auto"/>
          </w:tcPr>
          <w:p w14:paraId="6B2C556D" w14:textId="77777777" w:rsidR="003870E4" w:rsidRPr="00D02D6B" w:rsidRDefault="003870E4" w:rsidP="00554CE3">
            <w:pPr>
              <w:pStyle w:val="ENoteTableText"/>
            </w:pPr>
          </w:p>
        </w:tc>
      </w:tr>
      <w:tr w:rsidR="003870E4" w:rsidRPr="00D02D6B" w14:paraId="610133E3" w14:textId="77777777" w:rsidTr="00EE64B8">
        <w:trPr>
          <w:cantSplit/>
        </w:trPr>
        <w:tc>
          <w:tcPr>
            <w:tcW w:w="2139" w:type="dxa"/>
            <w:shd w:val="clear" w:color="auto" w:fill="auto"/>
          </w:tcPr>
          <w:p w14:paraId="167ABC44" w14:textId="77777777" w:rsidR="003870E4" w:rsidRPr="00D02D6B" w:rsidRDefault="003870E4" w:rsidP="00554CE3">
            <w:pPr>
              <w:pStyle w:val="ENoteTableText"/>
            </w:pPr>
            <w:r w:rsidRPr="00D02D6B">
              <w:t>Subpart E of Part</w:t>
            </w:r>
            <w:r>
              <w:t> </w:t>
            </w:r>
            <w:r w:rsidRPr="00D02D6B">
              <w:t>101</w:t>
            </w:r>
          </w:p>
        </w:tc>
        <w:tc>
          <w:tcPr>
            <w:tcW w:w="4943" w:type="dxa"/>
            <w:shd w:val="clear" w:color="auto" w:fill="auto"/>
          </w:tcPr>
          <w:p w14:paraId="7D953AE4" w14:textId="77777777" w:rsidR="003870E4" w:rsidRPr="00D02D6B" w:rsidRDefault="003870E4" w:rsidP="00554CE3">
            <w:pPr>
              <w:pStyle w:val="ENoteTableText"/>
            </w:pPr>
          </w:p>
        </w:tc>
      </w:tr>
      <w:tr w:rsidR="003870E4" w:rsidRPr="00D02D6B" w14:paraId="3C61DDE9" w14:textId="77777777" w:rsidTr="00EE64B8">
        <w:trPr>
          <w:cantSplit/>
        </w:trPr>
        <w:tc>
          <w:tcPr>
            <w:tcW w:w="2139" w:type="dxa"/>
            <w:shd w:val="clear" w:color="auto" w:fill="auto"/>
          </w:tcPr>
          <w:p w14:paraId="06307D6F" w14:textId="77777777" w:rsidR="003870E4" w:rsidRPr="00D02D6B" w:rsidRDefault="003870E4" w:rsidP="00554CE3">
            <w:pPr>
              <w:pStyle w:val="ENoteTableText"/>
              <w:tabs>
                <w:tab w:val="center" w:leader="dot" w:pos="2268"/>
              </w:tabs>
            </w:pPr>
            <w:r w:rsidRPr="00D02D6B">
              <w:t>Renumbered</w:t>
            </w:r>
            <w:r w:rsidRPr="00D02D6B">
              <w:tab/>
            </w:r>
            <w:r w:rsidRPr="00D02D6B">
              <w:br/>
              <w:t>Subpart 101.E</w:t>
            </w:r>
          </w:p>
        </w:tc>
        <w:tc>
          <w:tcPr>
            <w:tcW w:w="4943" w:type="dxa"/>
            <w:shd w:val="clear" w:color="auto" w:fill="auto"/>
          </w:tcPr>
          <w:p w14:paraId="0D48C95E" w14:textId="77777777" w:rsidR="003870E4" w:rsidRPr="00D02D6B" w:rsidRDefault="003870E4" w:rsidP="00554CE3">
            <w:pPr>
              <w:pStyle w:val="ENoteTableText"/>
            </w:pPr>
            <w:r w:rsidRPr="00D02D6B">
              <w:t>2004 No.</w:t>
            </w:r>
            <w:r>
              <w:t> </w:t>
            </w:r>
            <w:r w:rsidRPr="00D02D6B">
              <w:t>345</w:t>
            </w:r>
          </w:p>
        </w:tc>
      </w:tr>
      <w:tr w:rsidR="003870E4" w:rsidRPr="00D02D6B" w14:paraId="5C332E17" w14:textId="77777777" w:rsidTr="00EE64B8">
        <w:trPr>
          <w:cantSplit/>
        </w:trPr>
        <w:tc>
          <w:tcPr>
            <w:tcW w:w="2139" w:type="dxa"/>
            <w:shd w:val="clear" w:color="auto" w:fill="auto"/>
          </w:tcPr>
          <w:p w14:paraId="118B076B" w14:textId="77777777" w:rsidR="003870E4" w:rsidRPr="00D02D6B" w:rsidRDefault="003870E4" w:rsidP="00554CE3">
            <w:pPr>
              <w:pStyle w:val="ENoteTableText"/>
              <w:tabs>
                <w:tab w:val="center" w:leader="dot" w:pos="2268"/>
              </w:tabs>
            </w:pPr>
            <w:r w:rsidRPr="00D02D6B">
              <w:t>r. 101.140</w:t>
            </w:r>
            <w:r w:rsidRPr="00D02D6B">
              <w:tab/>
            </w:r>
          </w:p>
        </w:tc>
        <w:tc>
          <w:tcPr>
            <w:tcW w:w="4943" w:type="dxa"/>
            <w:shd w:val="clear" w:color="auto" w:fill="auto"/>
          </w:tcPr>
          <w:p w14:paraId="1DA84A32" w14:textId="77777777" w:rsidR="003870E4" w:rsidRPr="00D02D6B" w:rsidRDefault="003870E4" w:rsidP="00554CE3">
            <w:pPr>
              <w:pStyle w:val="ENoteTableText"/>
            </w:pPr>
            <w:r w:rsidRPr="00D02D6B">
              <w:t>ad. 2001 No.</w:t>
            </w:r>
            <w:r>
              <w:t> </w:t>
            </w:r>
            <w:r w:rsidRPr="00D02D6B">
              <w:t>349</w:t>
            </w:r>
          </w:p>
        </w:tc>
      </w:tr>
      <w:tr w:rsidR="003870E4" w:rsidRPr="00D02D6B" w14:paraId="76EB5560" w14:textId="77777777" w:rsidTr="00EE64B8">
        <w:trPr>
          <w:cantSplit/>
        </w:trPr>
        <w:tc>
          <w:tcPr>
            <w:tcW w:w="2139" w:type="dxa"/>
            <w:shd w:val="clear" w:color="auto" w:fill="auto"/>
          </w:tcPr>
          <w:p w14:paraId="327BFE99" w14:textId="77777777" w:rsidR="003870E4" w:rsidRPr="00D02D6B" w:rsidRDefault="003870E4" w:rsidP="00554CE3">
            <w:pPr>
              <w:pStyle w:val="ENoteTableText"/>
              <w:tabs>
                <w:tab w:val="center" w:leader="dot" w:pos="2268"/>
              </w:tabs>
            </w:pPr>
            <w:r w:rsidRPr="00D02D6B">
              <w:t>r. 101.145</w:t>
            </w:r>
            <w:r w:rsidRPr="00D02D6B">
              <w:tab/>
            </w:r>
          </w:p>
        </w:tc>
        <w:tc>
          <w:tcPr>
            <w:tcW w:w="4943" w:type="dxa"/>
            <w:shd w:val="clear" w:color="auto" w:fill="auto"/>
          </w:tcPr>
          <w:p w14:paraId="59E3100B" w14:textId="77777777" w:rsidR="003870E4" w:rsidRPr="00D02D6B" w:rsidRDefault="003870E4" w:rsidP="00554CE3">
            <w:pPr>
              <w:pStyle w:val="ENoteTableText"/>
            </w:pPr>
            <w:r w:rsidRPr="00D02D6B">
              <w:t>ad. 2001 No.</w:t>
            </w:r>
            <w:r>
              <w:t> </w:t>
            </w:r>
            <w:r w:rsidRPr="00D02D6B">
              <w:t>349</w:t>
            </w:r>
          </w:p>
        </w:tc>
      </w:tr>
      <w:tr w:rsidR="003870E4" w:rsidRPr="00D02D6B" w14:paraId="489629C9" w14:textId="77777777" w:rsidTr="00EE64B8">
        <w:trPr>
          <w:cantSplit/>
        </w:trPr>
        <w:tc>
          <w:tcPr>
            <w:tcW w:w="2139" w:type="dxa"/>
            <w:shd w:val="clear" w:color="auto" w:fill="auto"/>
          </w:tcPr>
          <w:p w14:paraId="3D374CD8" w14:textId="77777777" w:rsidR="003870E4" w:rsidRPr="00D02D6B" w:rsidRDefault="003870E4" w:rsidP="00554CE3">
            <w:pPr>
              <w:pStyle w:val="ENoteTableText"/>
              <w:tabs>
                <w:tab w:val="center" w:leader="dot" w:pos="2268"/>
              </w:tabs>
            </w:pPr>
            <w:r w:rsidRPr="00D02D6B">
              <w:t>r. 101.150</w:t>
            </w:r>
            <w:r w:rsidRPr="00D02D6B">
              <w:tab/>
            </w:r>
          </w:p>
        </w:tc>
        <w:tc>
          <w:tcPr>
            <w:tcW w:w="4943" w:type="dxa"/>
            <w:shd w:val="clear" w:color="auto" w:fill="auto"/>
          </w:tcPr>
          <w:p w14:paraId="0D8BD5CF" w14:textId="77777777" w:rsidR="003870E4" w:rsidRPr="00D02D6B" w:rsidRDefault="003870E4" w:rsidP="00554CE3">
            <w:pPr>
              <w:pStyle w:val="ENoteTableText"/>
            </w:pPr>
            <w:r w:rsidRPr="00D02D6B">
              <w:t>ad. 2001 No.</w:t>
            </w:r>
            <w:r>
              <w:t> </w:t>
            </w:r>
            <w:r w:rsidRPr="00D02D6B">
              <w:t>349</w:t>
            </w:r>
          </w:p>
        </w:tc>
      </w:tr>
      <w:tr w:rsidR="003870E4" w:rsidRPr="00D02D6B" w14:paraId="0FD93F94" w14:textId="77777777" w:rsidTr="00EE64B8">
        <w:trPr>
          <w:cantSplit/>
        </w:trPr>
        <w:tc>
          <w:tcPr>
            <w:tcW w:w="2139" w:type="dxa"/>
            <w:shd w:val="clear" w:color="auto" w:fill="auto"/>
          </w:tcPr>
          <w:p w14:paraId="43CDD7B7" w14:textId="77777777" w:rsidR="003870E4" w:rsidRPr="00D02D6B" w:rsidRDefault="003870E4" w:rsidP="00554CE3">
            <w:pPr>
              <w:pStyle w:val="ENoteTableText"/>
              <w:tabs>
                <w:tab w:val="center" w:leader="dot" w:pos="2268"/>
              </w:tabs>
            </w:pPr>
            <w:r w:rsidRPr="00D02D6B">
              <w:t>r. 101.155</w:t>
            </w:r>
            <w:r w:rsidRPr="00D02D6B">
              <w:tab/>
            </w:r>
          </w:p>
        </w:tc>
        <w:tc>
          <w:tcPr>
            <w:tcW w:w="4943" w:type="dxa"/>
            <w:shd w:val="clear" w:color="auto" w:fill="auto"/>
          </w:tcPr>
          <w:p w14:paraId="4AD95D33" w14:textId="77777777" w:rsidR="003870E4" w:rsidRPr="00D02D6B" w:rsidRDefault="003870E4" w:rsidP="00554CE3">
            <w:pPr>
              <w:pStyle w:val="ENoteTableText"/>
            </w:pPr>
            <w:r w:rsidRPr="00D02D6B">
              <w:t>ad. 2001 No.</w:t>
            </w:r>
            <w:r>
              <w:t> </w:t>
            </w:r>
            <w:r w:rsidRPr="00D02D6B">
              <w:t>349</w:t>
            </w:r>
          </w:p>
        </w:tc>
      </w:tr>
      <w:tr w:rsidR="003870E4" w:rsidRPr="00D02D6B" w14:paraId="48A67B59" w14:textId="77777777" w:rsidTr="00EE64B8">
        <w:trPr>
          <w:cantSplit/>
        </w:trPr>
        <w:tc>
          <w:tcPr>
            <w:tcW w:w="2139" w:type="dxa"/>
            <w:shd w:val="clear" w:color="auto" w:fill="auto"/>
          </w:tcPr>
          <w:p w14:paraId="1C68C046"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79A4F70C" w14:textId="77777777" w:rsidR="003870E4" w:rsidRPr="00D02D6B" w:rsidRDefault="003870E4" w:rsidP="00554CE3">
            <w:pPr>
              <w:pStyle w:val="ENoteTableText"/>
            </w:pPr>
            <w:r w:rsidRPr="00D02D6B">
              <w:t>am. 2002 No.</w:t>
            </w:r>
            <w:r>
              <w:t> </w:t>
            </w:r>
            <w:r w:rsidRPr="00D02D6B">
              <w:t>349; 2011 Nos. 77and 265</w:t>
            </w:r>
          </w:p>
        </w:tc>
      </w:tr>
      <w:tr w:rsidR="003870E4" w:rsidRPr="00D02D6B" w14:paraId="3D6F505D" w14:textId="77777777" w:rsidTr="00EE64B8">
        <w:trPr>
          <w:cantSplit/>
        </w:trPr>
        <w:tc>
          <w:tcPr>
            <w:tcW w:w="2139" w:type="dxa"/>
            <w:shd w:val="clear" w:color="auto" w:fill="auto"/>
          </w:tcPr>
          <w:p w14:paraId="35D6E611" w14:textId="77777777" w:rsidR="003870E4" w:rsidRPr="00D02D6B" w:rsidRDefault="003870E4" w:rsidP="00554CE3">
            <w:pPr>
              <w:pStyle w:val="ENoteTableText"/>
              <w:tabs>
                <w:tab w:val="center" w:leader="dot" w:pos="2268"/>
              </w:tabs>
            </w:pPr>
            <w:r w:rsidRPr="00D02D6B">
              <w:t>Note 2 to r. 101.155(5)</w:t>
            </w:r>
            <w:r w:rsidRPr="00D02D6B">
              <w:tab/>
            </w:r>
          </w:p>
        </w:tc>
        <w:tc>
          <w:tcPr>
            <w:tcW w:w="4943" w:type="dxa"/>
            <w:shd w:val="clear" w:color="auto" w:fill="auto"/>
          </w:tcPr>
          <w:p w14:paraId="1044E0C3" w14:textId="77777777" w:rsidR="003870E4" w:rsidRPr="00D02D6B" w:rsidRDefault="003870E4" w:rsidP="00554CE3">
            <w:pPr>
              <w:pStyle w:val="ENoteTableText"/>
            </w:pPr>
            <w:r w:rsidRPr="00D02D6B">
              <w:t>am. 2011 No.</w:t>
            </w:r>
            <w:r>
              <w:t> </w:t>
            </w:r>
            <w:r w:rsidRPr="00D02D6B">
              <w:t>265</w:t>
            </w:r>
          </w:p>
        </w:tc>
      </w:tr>
      <w:tr w:rsidR="003870E4" w:rsidRPr="00D02D6B" w14:paraId="61D4EC34" w14:textId="77777777" w:rsidTr="00EE64B8">
        <w:trPr>
          <w:cantSplit/>
        </w:trPr>
        <w:tc>
          <w:tcPr>
            <w:tcW w:w="2139" w:type="dxa"/>
            <w:shd w:val="clear" w:color="auto" w:fill="auto"/>
          </w:tcPr>
          <w:p w14:paraId="726ACA1C" w14:textId="77777777" w:rsidR="003870E4" w:rsidRPr="00D02D6B" w:rsidRDefault="003870E4" w:rsidP="00554CE3">
            <w:pPr>
              <w:pStyle w:val="ENoteTableText"/>
              <w:tabs>
                <w:tab w:val="center" w:leader="dot" w:pos="2268"/>
              </w:tabs>
            </w:pPr>
            <w:r w:rsidRPr="00D02D6B">
              <w:t>r. 101.160</w:t>
            </w:r>
            <w:r w:rsidRPr="00D02D6B">
              <w:tab/>
            </w:r>
          </w:p>
        </w:tc>
        <w:tc>
          <w:tcPr>
            <w:tcW w:w="4943" w:type="dxa"/>
            <w:shd w:val="clear" w:color="auto" w:fill="auto"/>
          </w:tcPr>
          <w:p w14:paraId="05D89B92" w14:textId="77777777" w:rsidR="003870E4" w:rsidRPr="00D02D6B" w:rsidRDefault="003870E4" w:rsidP="00554CE3">
            <w:pPr>
              <w:pStyle w:val="ENoteTableText"/>
            </w:pPr>
            <w:r w:rsidRPr="00D02D6B">
              <w:t>ad. 2001 No.</w:t>
            </w:r>
            <w:r>
              <w:t> </w:t>
            </w:r>
            <w:r w:rsidRPr="00D02D6B">
              <w:t>349</w:t>
            </w:r>
          </w:p>
        </w:tc>
      </w:tr>
      <w:tr w:rsidR="003870E4" w:rsidRPr="00D02D6B" w14:paraId="457524B3" w14:textId="77777777" w:rsidTr="00EE64B8">
        <w:trPr>
          <w:cantSplit/>
        </w:trPr>
        <w:tc>
          <w:tcPr>
            <w:tcW w:w="2139" w:type="dxa"/>
            <w:shd w:val="clear" w:color="auto" w:fill="auto"/>
          </w:tcPr>
          <w:p w14:paraId="407681A0"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1D579ED5" w14:textId="77777777" w:rsidR="003870E4" w:rsidRPr="00D02D6B" w:rsidRDefault="003870E4" w:rsidP="00554CE3">
            <w:pPr>
              <w:pStyle w:val="ENoteTableText"/>
            </w:pPr>
            <w:r w:rsidRPr="00D02D6B">
              <w:t>am. 2002 No.</w:t>
            </w:r>
            <w:r>
              <w:t> </w:t>
            </w:r>
            <w:r w:rsidRPr="00D02D6B">
              <w:t>349</w:t>
            </w:r>
          </w:p>
        </w:tc>
      </w:tr>
      <w:tr w:rsidR="003870E4" w:rsidRPr="00D02D6B" w14:paraId="5B73920D" w14:textId="77777777" w:rsidTr="00EE64B8">
        <w:trPr>
          <w:cantSplit/>
        </w:trPr>
        <w:tc>
          <w:tcPr>
            <w:tcW w:w="2139" w:type="dxa"/>
            <w:shd w:val="clear" w:color="auto" w:fill="auto"/>
          </w:tcPr>
          <w:p w14:paraId="3A0DC045" w14:textId="77777777" w:rsidR="003870E4" w:rsidRPr="00D02D6B" w:rsidRDefault="003870E4" w:rsidP="00554CE3">
            <w:pPr>
              <w:pStyle w:val="ENoteTableText"/>
              <w:tabs>
                <w:tab w:val="center" w:leader="dot" w:pos="2268"/>
              </w:tabs>
            </w:pPr>
            <w:r w:rsidRPr="00D02D6B">
              <w:t>r. 101.165</w:t>
            </w:r>
            <w:r w:rsidRPr="00D02D6B">
              <w:tab/>
            </w:r>
          </w:p>
        </w:tc>
        <w:tc>
          <w:tcPr>
            <w:tcW w:w="4943" w:type="dxa"/>
            <w:shd w:val="clear" w:color="auto" w:fill="auto"/>
          </w:tcPr>
          <w:p w14:paraId="3C95D75B" w14:textId="77777777" w:rsidR="003870E4" w:rsidRPr="00D02D6B" w:rsidRDefault="003870E4" w:rsidP="00554CE3">
            <w:pPr>
              <w:pStyle w:val="ENoteTableText"/>
            </w:pPr>
            <w:r w:rsidRPr="00D02D6B">
              <w:t>ad. 2001 No.</w:t>
            </w:r>
            <w:r>
              <w:t> </w:t>
            </w:r>
            <w:r w:rsidRPr="00D02D6B">
              <w:t>349</w:t>
            </w:r>
          </w:p>
        </w:tc>
      </w:tr>
      <w:tr w:rsidR="003870E4" w:rsidRPr="00D02D6B" w14:paraId="676C7359" w14:textId="77777777" w:rsidTr="00EE64B8">
        <w:trPr>
          <w:cantSplit/>
        </w:trPr>
        <w:tc>
          <w:tcPr>
            <w:tcW w:w="2139" w:type="dxa"/>
            <w:shd w:val="clear" w:color="auto" w:fill="auto"/>
          </w:tcPr>
          <w:p w14:paraId="7BB6EE50"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33E15AFD" w14:textId="77777777" w:rsidR="003870E4" w:rsidRPr="00D02D6B" w:rsidRDefault="003870E4" w:rsidP="00554CE3">
            <w:pPr>
              <w:pStyle w:val="ENoteTableText"/>
            </w:pPr>
            <w:r w:rsidRPr="00D02D6B">
              <w:t>am. 2002 No.</w:t>
            </w:r>
            <w:r>
              <w:t> </w:t>
            </w:r>
            <w:r w:rsidRPr="00D02D6B">
              <w:t>349</w:t>
            </w:r>
          </w:p>
        </w:tc>
      </w:tr>
      <w:tr w:rsidR="003870E4" w:rsidRPr="00D02D6B" w14:paraId="3AFF81DD" w14:textId="77777777" w:rsidTr="00EE64B8">
        <w:trPr>
          <w:cantSplit/>
        </w:trPr>
        <w:tc>
          <w:tcPr>
            <w:tcW w:w="2139" w:type="dxa"/>
            <w:shd w:val="clear" w:color="auto" w:fill="auto"/>
          </w:tcPr>
          <w:p w14:paraId="46921C8F" w14:textId="77777777" w:rsidR="003870E4" w:rsidRPr="00D02D6B" w:rsidRDefault="003870E4" w:rsidP="00554CE3">
            <w:pPr>
              <w:pStyle w:val="ENoteTableText"/>
              <w:tabs>
                <w:tab w:val="center" w:leader="dot" w:pos="2268"/>
              </w:tabs>
            </w:pPr>
            <w:r w:rsidRPr="00D02D6B">
              <w:t>r. 101.170</w:t>
            </w:r>
            <w:r w:rsidRPr="00D02D6B">
              <w:tab/>
            </w:r>
          </w:p>
        </w:tc>
        <w:tc>
          <w:tcPr>
            <w:tcW w:w="4943" w:type="dxa"/>
            <w:shd w:val="clear" w:color="auto" w:fill="auto"/>
          </w:tcPr>
          <w:p w14:paraId="6E5E841F" w14:textId="77777777" w:rsidR="003870E4" w:rsidRPr="00D02D6B" w:rsidRDefault="003870E4" w:rsidP="00554CE3">
            <w:pPr>
              <w:pStyle w:val="ENoteTableText"/>
            </w:pPr>
            <w:r w:rsidRPr="00D02D6B">
              <w:t>ad. 2001 No.</w:t>
            </w:r>
            <w:r>
              <w:t> </w:t>
            </w:r>
            <w:r w:rsidRPr="00D02D6B">
              <w:t>349</w:t>
            </w:r>
          </w:p>
        </w:tc>
      </w:tr>
      <w:tr w:rsidR="003870E4" w:rsidRPr="00D02D6B" w14:paraId="2F3E830E" w14:textId="77777777" w:rsidTr="00EE64B8">
        <w:trPr>
          <w:cantSplit/>
        </w:trPr>
        <w:tc>
          <w:tcPr>
            <w:tcW w:w="2139" w:type="dxa"/>
            <w:shd w:val="clear" w:color="auto" w:fill="auto"/>
          </w:tcPr>
          <w:p w14:paraId="7725C4A3"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7EF59ABF" w14:textId="77777777" w:rsidR="003870E4" w:rsidRPr="00D02D6B" w:rsidRDefault="003870E4" w:rsidP="00554CE3">
            <w:pPr>
              <w:pStyle w:val="ENoteTableText"/>
            </w:pPr>
            <w:r w:rsidRPr="00D02D6B">
              <w:t>am. 2002 No.</w:t>
            </w:r>
            <w:r>
              <w:t> </w:t>
            </w:r>
            <w:r w:rsidRPr="00D02D6B">
              <w:t>349</w:t>
            </w:r>
          </w:p>
        </w:tc>
      </w:tr>
      <w:tr w:rsidR="003870E4" w:rsidRPr="00D02D6B" w14:paraId="260AAE1B" w14:textId="77777777" w:rsidTr="00EE64B8">
        <w:trPr>
          <w:cantSplit/>
        </w:trPr>
        <w:tc>
          <w:tcPr>
            <w:tcW w:w="2139" w:type="dxa"/>
            <w:shd w:val="clear" w:color="auto" w:fill="auto"/>
          </w:tcPr>
          <w:p w14:paraId="0C3678B2" w14:textId="77777777" w:rsidR="003870E4" w:rsidRPr="00D02D6B" w:rsidRDefault="003870E4" w:rsidP="00554CE3">
            <w:pPr>
              <w:pStyle w:val="ENoteTableText"/>
              <w:tabs>
                <w:tab w:val="center" w:leader="dot" w:pos="2268"/>
              </w:tabs>
            </w:pPr>
            <w:r w:rsidRPr="00D02D6B">
              <w:t>r. 101.175</w:t>
            </w:r>
            <w:r w:rsidRPr="00D02D6B">
              <w:tab/>
            </w:r>
          </w:p>
        </w:tc>
        <w:tc>
          <w:tcPr>
            <w:tcW w:w="4943" w:type="dxa"/>
            <w:shd w:val="clear" w:color="auto" w:fill="auto"/>
          </w:tcPr>
          <w:p w14:paraId="20C0F884" w14:textId="77777777" w:rsidR="003870E4" w:rsidRPr="00D02D6B" w:rsidRDefault="003870E4" w:rsidP="00554CE3">
            <w:pPr>
              <w:pStyle w:val="ENoteTableText"/>
            </w:pPr>
            <w:r w:rsidRPr="00D02D6B">
              <w:t>ad. 2001 No.</w:t>
            </w:r>
            <w:r>
              <w:t> </w:t>
            </w:r>
            <w:r w:rsidRPr="00D02D6B">
              <w:t>349</w:t>
            </w:r>
          </w:p>
        </w:tc>
      </w:tr>
      <w:tr w:rsidR="003870E4" w:rsidRPr="00D02D6B" w14:paraId="195994F0" w14:textId="77777777" w:rsidTr="00EE64B8">
        <w:trPr>
          <w:cantSplit/>
        </w:trPr>
        <w:tc>
          <w:tcPr>
            <w:tcW w:w="2139" w:type="dxa"/>
            <w:shd w:val="clear" w:color="auto" w:fill="auto"/>
          </w:tcPr>
          <w:p w14:paraId="02C60699"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01F7C552" w14:textId="77777777" w:rsidR="003870E4" w:rsidRPr="00D02D6B" w:rsidRDefault="003870E4" w:rsidP="00554CE3">
            <w:pPr>
              <w:pStyle w:val="ENoteTableText"/>
            </w:pPr>
            <w:r w:rsidRPr="00D02D6B">
              <w:t>am. 2002 No.</w:t>
            </w:r>
            <w:r>
              <w:t> </w:t>
            </w:r>
            <w:r w:rsidRPr="00D02D6B">
              <w:t>349</w:t>
            </w:r>
          </w:p>
        </w:tc>
      </w:tr>
      <w:tr w:rsidR="003870E4" w:rsidRPr="00D02D6B" w14:paraId="1B32C8CE" w14:textId="77777777" w:rsidTr="00EE64B8">
        <w:trPr>
          <w:cantSplit/>
        </w:trPr>
        <w:tc>
          <w:tcPr>
            <w:tcW w:w="2139" w:type="dxa"/>
            <w:shd w:val="clear" w:color="auto" w:fill="auto"/>
          </w:tcPr>
          <w:p w14:paraId="1CB383DE" w14:textId="77777777" w:rsidR="003870E4" w:rsidRPr="00D02D6B" w:rsidRDefault="003870E4" w:rsidP="00554CE3">
            <w:pPr>
              <w:pStyle w:val="ENoteTableText"/>
              <w:tabs>
                <w:tab w:val="center" w:leader="dot" w:pos="2268"/>
              </w:tabs>
            </w:pPr>
            <w:r w:rsidRPr="00D02D6B">
              <w:t>r. 101.180</w:t>
            </w:r>
            <w:r w:rsidRPr="00D02D6B">
              <w:tab/>
            </w:r>
          </w:p>
        </w:tc>
        <w:tc>
          <w:tcPr>
            <w:tcW w:w="4943" w:type="dxa"/>
            <w:shd w:val="clear" w:color="auto" w:fill="auto"/>
          </w:tcPr>
          <w:p w14:paraId="2DD68ED8" w14:textId="77777777" w:rsidR="003870E4" w:rsidRPr="00D02D6B" w:rsidRDefault="003870E4" w:rsidP="00554CE3">
            <w:pPr>
              <w:pStyle w:val="ENoteTableText"/>
            </w:pPr>
            <w:r w:rsidRPr="00D02D6B">
              <w:t>ad. 2001 No.</w:t>
            </w:r>
            <w:r>
              <w:t> </w:t>
            </w:r>
            <w:r w:rsidRPr="00D02D6B">
              <w:t>349</w:t>
            </w:r>
          </w:p>
        </w:tc>
      </w:tr>
      <w:tr w:rsidR="003870E4" w:rsidRPr="00D02D6B" w14:paraId="1C0CF43E" w14:textId="77777777" w:rsidTr="00EE64B8">
        <w:trPr>
          <w:cantSplit/>
        </w:trPr>
        <w:tc>
          <w:tcPr>
            <w:tcW w:w="2139" w:type="dxa"/>
            <w:shd w:val="clear" w:color="auto" w:fill="auto"/>
          </w:tcPr>
          <w:p w14:paraId="064E37E1"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01C274F1" w14:textId="77777777" w:rsidR="003870E4" w:rsidRPr="00D02D6B" w:rsidRDefault="003870E4" w:rsidP="00554CE3">
            <w:pPr>
              <w:pStyle w:val="ENoteTableText"/>
            </w:pPr>
            <w:r w:rsidRPr="00D02D6B">
              <w:t>am. 2002 No.</w:t>
            </w:r>
            <w:r>
              <w:t> </w:t>
            </w:r>
            <w:r w:rsidRPr="00D02D6B">
              <w:t>349</w:t>
            </w:r>
          </w:p>
        </w:tc>
      </w:tr>
      <w:tr w:rsidR="003870E4" w:rsidRPr="00D02D6B" w14:paraId="6B71AAF1" w14:textId="77777777" w:rsidTr="00EE64B8">
        <w:trPr>
          <w:cantSplit/>
        </w:trPr>
        <w:tc>
          <w:tcPr>
            <w:tcW w:w="2139" w:type="dxa"/>
            <w:shd w:val="clear" w:color="auto" w:fill="auto"/>
          </w:tcPr>
          <w:p w14:paraId="3802B093" w14:textId="77777777" w:rsidR="003870E4" w:rsidRPr="00D02D6B" w:rsidRDefault="003870E4" w:rsidP="00554CE3">
            <w:pPr>
              <w:pStyle w:val="ENoteTableText"/>
              <w:tabs>
                <w:tab w:val="center" w:leader="dot" w:pos="2268"/>
              </w:tabs>
            </w:pPr>
            <w:r w:rsidRPr="00D02D6B">
              <w:t>r. 101.185</w:t>
            </w:r>
            <w:r w:rsidRPr="00D02D6B">
              <w:tab/>
            </w:r>
          </w:p>
        </w:tc>
        <w:tc>
          <w:tcPr>
            <w:tcW w:w="4943" w:type="dxa"/>
            <w:shd w:val="clear" w:color="auto" w:fill="auto"/>
          </w:tcPr>
          <w:p w14:paraId="5A3CD985" w14:textId="77777777" w:rsidR="003870E4" w:rsidRPr="00D02D6B" w:rsidRDefault="003870E4" w:rsidP="00554CE3">
            <w:pPr>
              <w:pStyle w:val="ENoteTableText"/>
            </w:pPr>
            <w:r w:rsidRPr="00D02D6B">
              <w:t>ad. 2001 No.</w:t>
            </w:r>
            <w:r>
              <w:t> </w:t>
            </w:r>
            <w:r w:rsidRPr="00D02D6B">
              <w:t>349</w:t>
            </w:r>
          </w:p>
        </w:tc>
      </w:tr>
      <w:tr w:rsidR="003870E4" w:rsidRPr="00D02D6B" w14:paraId="78FE32B1" w14:textId="77777777" w:rsidTr="00EE64B8">
        <w:trPr>
          <w:cantSplit/>
        </w:trPr>
        <w:tc>
          <w:tcPr>
            <w:tcW w:w="2139" w:type="dxa"/>
            <w:shd w:val="clear" w:color="auto" w:fill="auto"/>
          </w:tcPr>
          <w:p w14:paraId="02B7C169"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5E839529" w14:textId="77777777" w:rsidR="003870E4" w:rsidRPr="00D02D6B" w:rsidRDefault="003870E4" w:rsidP="00554CE3">
            <w:pPr>
              <w:pStyle w:val="ENoteTableText"/>
            </w:pPr>
            <w:r w:rsidRPr="00D02D6B">
              <w:t>am. 2002 No.</w:t>
            </w:r>
            <w:r>
              <w:t> </w:t>
            </w:r>
            <w:r w:rsidRPr="00D02D6B">
              <w:t>349</w:t>
            </w:r>
          </w:p>
        </w:tc>
      </w:tr>
      <w:tr w:rsidR="003870E4" w:rsidRPr="00D02D6B" w14:paraId="34BEFA02" w14:textId="77777777" w:rsidTr="00EE64B8">
        <w:trPr>
          <w:cantSplit/>
        </w:trPr>
        <w:tc>
          <w:tcPr>
            <w:tcW w:w="2139" w:type="dxa"/>
            <w:shd w:val="clear" w:color="auto" w:fill="auto"/>
          </w:tcPr>
          <w:p w14:paraId="4AEB9740" w14:textId="77777777" w:rsidR="003870E4" w:rsidRPr="00D02D6B" w:rsidRDefault="003870E4" w:rsidP="00554CE3">
            <w:pPr>
              <w:pStyle w:val="ENoteTableText"/>
              <w:tabs>
                <w:tab w:val="center" w:leader="dot" w:pos="2268"/>
              </w:tabs>
            </w:pPr>
            <w:r w:rsidRPr="00D02D6B">
              <w:t>r. 101.190</w:t>
            </w:r>
            <w:r w:rsidRPr="00D02D6B">
              <w:tab/>
            </w:r>
          </w:p>
        </w:tc>
        <w:tc>
          <w:tcPr>
            <w:tcW w:w="4943" w:type="dxa"/>
            <w:shd w:val="clear" w:color="auto" w:fill="auto"/>
          </w:tcPr>
          <w:p w14:paraId="4B16621E" w14:textId="77777777" w:rsidR="003870E4" w:rsidRPr="00D02D6B" w:rsidRDefault="003870E4" w:rsidP="00554CE3">
            <w:pPr>
              <w:pStyle w:val="ENoteTableText"/>
            </w:pPr>
            <w:r w:rsidRPr="00D02D6B">
              <w:t>ad. 2001 No.</w:t>
            </w:r>
            <w:r>
              <w:t> </w:t>
            </w:r>
            <w:r w:rsidRPr="00D02D6B">
              <w:t>349</w:t>
            </w:r>
          </w:p>
        </w:tc>
      </w:tr>
      <w:tr w:rsidR="003870E4" w:rsidRPr="00D02D6B" w14:paraId="393D04F6" w14:textId="77777777" w:rsidTr="00EE64B8">
        <w:trPr>
          <w:cantSplit/>
        </w:trPr>
        <w:tc>
          <w:tcPr>
            <w:tcW w:w="2139" w:type="dxa"/>
            <w:shd w:val="clear" w:color="auto" w:fill="auto"/>
          </w:tcPr>
          <w:p w14:paraId="1D89E1CA"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4DA7CBAA" w14:textId="77777777" w:rsidR="003870E4" w:rsidRPr="00D02D6B" w:rsidRDefault="003870E4" w:rsidP="00554CE3">
            <w:pPr>
              <w:pStyle w:val="ENoteTableText"/>
            </w:pPr>
            <w:r w:rsidRPr="00D02D6B">
              <w:t>am. 2002 No.</w:t>
            </w:r>
            <w:r>
              <w:t> </w:t>
            </w:r>
            <w:r w:rsidRPr="00D02D6B">
              <w:t>349</w:t>
            </w:r>
          </w:p>
        </w:tc>
      </w:tr>
      <w:tr w:rsidR="003870E4" w:rsidRPr="00D02D6B" w14:paraId="52C01BC2" w14:textId="77777777" w:rsidTr="00EE64B8">
        <w:trPr>
          <w:cantSplit/>
        </w:trPr>
        <w:tc>
          <w:tcPr>
            <w:tcW w:w="2139" w:type="dxa"/>
            <w:shd w:val="clear" w:color="auto" w:fill="auto"/>
          </w:tcPr>
          <w:p w14:paraId="74F420CA" w14:textId="77777777" w:rsidR="003870E4" w:rsidRPr="00D02D6B" w:rsidRDefault="003870E4" w:rsidP="00554CE3">
            <w:pPr>
              <w:pStyle w:val="ENoteTableText"/>
              <w:tabs>
                <w:tab w:val="center" w:leader="dot" w:pos="2268"/>
              </w:tabs>
            </w:pPr>
            <w:r w:rsidRPr="00D02D6B">
              <w:t>r. 101.195</w:t>
            </w:r>
            <w:r w:rsidRPr="00D02D6B">
              <w:tab/>
            </w:r>
          </w:p>
        </w:tc>
        <w:tc>
          <w:tcPr>
            <w:tcW w:w="4943" w:type="dxa"/>
            <w:shd w:val="clear" w:color="auto" w:fill="auto"/>
          </w:tcPr>
          <w:p w14:paraId="549AD3E7" w14:textId="77777777" w:rsidR="003870E4" w:rsidRPr="00D02D6B" w:rsidRDefault="003870E4" w:rsidP="00554CE3">
            <w:pPr>
              <w:pStyle w:val="ENoteTableText"/>
            </w:pPr>
            <w:r w:rsidRPr="00D02D6B">
              <w:t>ad. 2001 No.</w:t>
            </w:r>
            <w:r>
              <w:t> </w:t>
            </w:r>
            <w:r w:rsidRPr="00D02D6B">
              <w:t>349</w:t>
            </w:r>
          </w:p>
        </w:tc>
      </w:tr>
      <w:tr w:rsidR="003870E4" w:rsidRPr="00D02D6B" w14:paraId="79EEDD46" w14:textId="77777777" w:rsidTr="00EE64B8">
        <w:trPr>
          <w:cantSplit/>
        </w:trPr>
        <w:tc>
          <w:tcPr>
            <w:tcW w:w="2139" w:type="dxa"/>
            <w:shd w:val="clear" w:color="auto" w:fill="auto"/>
          </w:tcPr>
          <w:p w14:paraId="2EF5CF53"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271F6192" w14:textId="77777777" w:rsidR="003870E4" w:rsidRPr="00D02D6B" w:rsidRDefault="003870E4" w:rsidP="00554CE3">
            <w:pPr>
              <w:pStyle w:val="ENoteTableText"/>
            </w:pPr>
            <w:r w:rsidRPr="00D02D6B">
              <w:t>am. 2002 No.</w:t>
            </w:r>
            <w:r>
              <w:t> </w:t>
            </w:r>
            <w:r w:rsidRPr="00D02D6B">
              <w:t>349</w:t>
            </w:r>
          </w:p>
        </w:tc>
      </w:tr>
      <w:tr w:rsidR="003870E4" w:rsidRPr="00D02D6B" w14:paraId="312282E2" w14:textId="77777777" w:rsidTr="00EE64B8">
        <w:trPr>
          <w:cantSplit/>
        </w:trPr>
        <w:tc>
          <w:tcPr>
            <w:tcW w:w="2139" w:type="dxa"/>
            <w:shd w:val="clear" w:color="auto" w:fill="auto"/>
          </w:tcPr>
          <w:p w14:paraId="5BABD252" w14:textId="77777777" w:rsidR="003870E4" w:rsidRPr="00D02D6B" w:rsidRDefault="003870E4" w:rsidP="00554CE3">
            <w:pPr>
              <w:pStyle w:val="ENoteTableText"/>
              <w:tabs>
                <w:tab w:val="center" w:leader="dot" w:pos="2268"/>
              </w:tabs>
            </w:pPr>
            <w:r w:rsidRPr="00D02D6B">
              <w:t>r. 101.200</w:t>
            </w:r>
            <w:r w:rsidRPr="00D02D6B">
              <w:tab/>
            </w:r>
          </w:p>
        </w:tc>
        <w:tc>
          <w:tcPr>
            <w:tcW w:w="4943" w:type="dxa"/>
            <w:shd w:val="clear" w:color="auto" w:fill="auto"/>
          </w:tcPr>
          <w:p w14:paraId="69B0726C" w14:textId="77777777" w:rsidR="003870E4" w:rsidRPr="00D02D6B" w:rsidRDefault="003870E4" w:rsidP="00554CE3">
            <w:pPr>
              <w:pStyle w:val="ENoteTableText"/>
            </w:pPr>
            <w:r w:rsidRPr="00D02D6B">
              <w:t>ad. 2001 No.</w:t>
            </w:r>
            <w:r>
              <w:t> </w:t>
            </w:r>
            <w:r w:rsidRPr="00D02D6B">
              <w:t>349</w:t>
            </w:r>
          </w:p>
        </w:tc>
      </w:tr>
      <w:tr w:rsidR="003870E4" w:rsidRPr="00D02D6B" w14:paraId="2A4F6DC2" w14:textId="77777777" w:rsidTr="00EE64B8">
        <w:trPr>
          <w:cantSplit/>
        </w:trPr>
        <w:tc>
          <w:tcPr>
            <w:tcW w:w="2139" w:type="dxa"/>
            <w:shd w:val="clear" w:color="auto" w:fill="auto"/>
          </w:tcPr>
          <w:p w14:paraId="1403F64A"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770C34B8" w14:textId="77777777" w:rsidR="003870E4" w:rsidRPr="00D02D6B" w:rsidRDefault="003870E4" w:rsidP="00554CE3">
            <w:pPr>
              <w:pStyle w:val="ENoteTableText"/>
            </w:pPr>
            <w:r w:rsidRPr="00D02D6B">
              <w:t>am. 2002 No.</w:t>
            </w:r>
            <w:r>
              <w:t> </w:t>
            </w:r>
            <w:r w:rsidRPr="00D02D6B">
              <w:t>349</w:t>
            </w:r>
          </w:p>
        </w:tc>
      </w:tr>
      <w:tr w:rsidR="003870E4" w:rsidRPr="00D02D6B" w14:paraId="42EF7F95" w14:textId="77777777" w:rsidTr="00EE64B8">
        <w:trPr>
          <w:cantSplit/>
        </w:trPr>
        <w:tc>
          <w:tcPr>
            <w:tcW w:w="2139" w:type="dxa"/>
            <w:shd w:val="clear" w:color="auto" w:fill="auto"/>
          </w:tcPr>
          <w:p w14:paraId="44326925" w14:textId="77777777" w:rsidR="003870E4" w:rsidRPr="00D02D6B" w:rsidRDefault="003870E4" w:rsidP="00554CE3">
            <w:pPr>
              <w:pStyle w:val="ENoteTableText"/>
              <w:tabs>
                <w:tab w:val="center" w:leader="dot" w:pos="2268"/>
              </w:tabs>
            </w:pPr>
            <w:r w:rsidRPr="00D02D6B">
              <w:t>r. 101.205</w:t>
            </w:r>
            <w:r w:rsidRPr="00D02D6B">
              <w:tab/>
            </w:r>
          </w:p>
        </w:tc>
        <w:tc>
          <w:tcPr>
            <w:tcW w:w="4943" w:type="dxa"/>
            <w:shd w:val="clear" w:color="auto" w:fill="auto"/>
          </w:tcPr>
          <w:p w14:paraId="5CF876B9" w14:textId="77777777" w:rsidR="003870E4" w:rsidRPr="00D02D6B" w:rsidRDefault="003870E4" w:rsidP="00554CE3">
            <w:pPr>
              <w:pStyle w:val="ENoteTableText"/>
            </w:pPr>
            <w:r w:rsidRPr="00D02D6B">
              <w:t>ad. 2001 No.</w:t>
            </w:r>
            <w:r>
              <w:t> </w:t>
            </w:r>
            <w:r w:rsidRPr="00D02D6B">
              <w:t>349</w:t>
            </w:r>
          </w:p>
        </w:tc>
      </w:tr>
      <w:tr w:rsidR="003870E4" w:rsidRPr="00D02D6B" w14:paraId="71E4983E" w14:textId="77777777" w:rsidTr="00EE64B8">
        <w:trPr>
          <w:cantSplit/>
        </w:trPr>
        <w:tc>
          <w:tcPr>
            <w:tcW w:w="2139" w:type="dxa"/>
            <w:shd w:val="clear" w:color="auto" w:fill="auto"/>
          </w:tcPr>
          <w:p w14:paraId="78FE51F0"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4F9A6A15" w14:textId="77777777" w:rsidR="003870E4" w:rsidRPr="00D02D6B" w:rsidRDefault="003870E4" w:rsidP="00554CE3">
            <w:pPr>
              <w:pStyle w:val="ENoteTableText"/>
            </w:pPr>
            <w:r w:rsidRPr="00D02D6B">
              <w:t>am. 2002 No.</w:t>
            </w:r>
            <w:r>
              <w:t> </w:t>
            </w:r>
            <w:r w:rsidRPr="00D02D6B">
              <w:t>349</w:t>
            </w:r>
          </w:p>
        </w:tc>
      </w:tr>
      <w:tr w:rsidR="003870E4" w:rsidRPr="00D02D6B" w14:paraId="5550C095" w14:textId="77777777" w:rsidTr="00EE64B8">
        <w:trPr>
          <w:cantSplit/>
        </w:trPr>
        <w:tc>
          <w:tcPr>
            <w:tcW w:w="2139" w:type="dxa"/>
            <w:shd w:val="clear" w:color="auto" w:fill="auto"/>
          </w:tcPr>
          <w:p w14:paraId="69B182F3" w14:textId="77777777" w:rsidR="003870E4" w:rsidRPr="00D02D6B" w:rsidRDefault="003870E4" w:rsidP="00554CE3">
            <w:pPr>
              <w:pStyle w:val="ENoteTableText"/>
              <w:tabs>
                <w:tab w:val="center" w:leader="dot" w:pos="2268"/>
              </w:tabs>
            </w:pPr>
            <w:r w:rsidRPr="00D02D6B">
              <w:t>r. 101.210</w:t>
            </w:r>
            <w:r w:rsidRPr="00D02D6B">
              <w:tab/>
            </w:r>
          </w:p>
        </w:tc>
        <w:tc>
          <w:tcPr>
            <w:tcW w:w="4943" w:type="dxa"/>
            <w:shd w:val="clear" w:color="auto" w:fill="auto"/>
          </w:tcPr>
          <w:p w14:paraId="59F98ADA" w14:textId="77777777" w:rsidR="003870E4" w:rsidRPr="00D02D6B" w:rsidRDefault="003870E4" w:rsidP="00554CE3">
            <w:pPr>
              <w:pStyle w:val="ENoteTableText"/>
            </w:pPr>
            <w:r w:rsidRPr="00D02D6B">
              <w:t>ad. 2001 No.</w:t>
            </w:r>
            <w:r>
              <w:t> </w:t>
            </w:r>
            <w:r w:rsidRPr="00D02D6B">
              <w:t>349</w:t>
            </w:r>
          </w:p>
        </w:tc>
      </w:tr>
      <w:tr w:rsidR="003870E4" w:rsidRPr="00D02D6B" w14:paraId="00515BEC" w14:textId="77777777" w:rsidTr="00EE64B8">
        <w:trPr>
          <w:cantSplit/>
        </w:trPr>
        <w:tc>
          <w:tcPr>
            <w:tcW w:w="2139" w:type="dxa"/>
            <w:shd w:val="clear" w:color="auto" w:fill="auto"/>
          </w:tcPr>
          <w:p w14:paraId="15F909D8"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0DFB64A9" w14:textId="77777777" w:rsidR="003870E4" w:rsidRPr="00D02D6B" w:rsidRDefault="003870E4" w:rsidP="00554CE3">
            <w:pPr>
              <w:pStyle w:val="ENoteTableText"/>
            </w:pPr>
            <w:r w:rsidRPr="00D02D6B">
              <w:t>am. 2002 No.</w:t>
            </w:r>
            <w:r>
              <w:t> </w:t>
            </w:r>
            <w:r w:rsidRPr="00D02D6B">
              <w:t>349</w:t>
            </w:r>
          </w:p>
        </w:tc>
      </w:tr>
      <w:tr w:rsidR="003870E4" w:rsidRPr="00D02D6B" w14:paraId="6EBBAB2E" w14:textId="77777777" w:rsidTr="00EE64B8">
        <w:trPr>
          <w:cantSplit/>
        </w:trPr>
        <w:tc>
          <w:tcPr>
            <w:tcW w:w="2139" w:type="dxa"/>
            <w:shd w:val="clear" w:color="auto" w:fill="auto"/>
          </w:tcPr>
          <w:p w14:paraId="4C402CDF" w14:textId="77777777" w:rsidR="003870E4" w:rsidRPr="00D02D6B" w:rsidRDefault="003870E4" w:rsidP="00554CE3">
            <w:pPr>
              <w:pStyle w:val="ENoteTableText"/>
              <w:tabs>
                <w:tab w:val="center" w:leader="dot" w:pos="2268"/>
              </w:tabs>
            </w:pPr>
            <w:r w:rsidRPr="00D02D6B">
              <w:t>r. 101.215</w:t>
            </w:r>
            <w:r w:rsidRPr="00D02D6B">
              <w:tab/>
            </w:r>
          </w:p>
        </w:tc>
        <w:tc>
          <w:tcPr>
            <w:tcW w:w="4943" w:type="dxa"/>
            <w:shd w:val="clear" w:color="auto" w:fill="auto"/>
          </w:tcPr>
          <w:p w14:paraId="5506536F" w14:textId="77777777" w:rsidR="003870E4" w:rsidRPr="00D02D6B" w:rsidRDefault="003870E4" w:rsidP="00554CE3">
            <w:pPr>
              <w:pStyle w:val="ENoteTableText"/>
            </w:pPr>
            <w:r w:rsidRPr="00D02D6B">
              <w:t>ad. 2001 No.</w:t>
            </w:r>
            <w:r>
              <w:t> </w:t>
            </w:r>
            <w:r w:rsidRPr="00D02D6B">
              <w:t>349</w:t>
            </w:r>
          </w:p>
        </w:tc>
      </w:tr>
      <w:tr w:rsidR="003870E4" w:rsidRPr="00D02D6B" w14:paraId="6BD6A0FC" w14:textId="77777777" w:rsidTr="00EE64B8">
        <w:trPr>
          <w:cantSplit/>
        </w:trPr>
        <w:tc>
          <w:tcPr>
            <w:tcW w:w="2139" w:type="dxa"/>
            <w:shd w:val="clear" w:color="auto" w:fill="auto"/>
          </w:tcPr>
          <w:p w14:paraId="30A2E618" w14:textId="77777777" w:rsidR="003870E4" w:rsidRPr="00D02D6B" w:rsidRDefault="003870E4" w:rsidP="00554CE3">
            <w:pPr>
              <w:keepLines/>
              <w:tabs>
                <w:tab w:val="right" w:leader="dot" w:pos="2456"/>
              </w:tabs>
              <w:rPr>
                <w:rFonts w:ascii="Arial" w:hAnsi="Arial" w:cs="Arial"/>
              </w:rPr>
            </w:pPr>
          </w:p>
        </w:tc>
        <w:tc>
          <w:tcPr>
            <w:tcW w:w="4943" w:type="dxa"/>
            <w:shd w:val="clear" w:color="auto" w:fill="auto"/>
          </w:tcPr>
          <w:p w14:paraId="7461ED39" w14:textId="77777777" w:rsidR="003870E4" w:rsidRPr="00D02D6B" w:rsidRDefault="003870E4" w:rsidP="00554CE3">
            <w:pPr>
              <w:pStyle w:val="ENoteTableText"/>
            </w:pPr>
            <w:r w:rsidRPr="00D02D6B">
              <w:t>am. 2002 No.</w:t>
            </w:r>
            <w:r>
              <w:t> </w:t>
            </w:r>
            <w:r w:rsidRPr="00D02D6B">
              <w:t>349</w:t>
            </w:r>
          </w:p>
        </w:tc>
      </w:tr>
      <w:tr w:rsidR="003870E4" w:rsidRPr="00D02D6B" w14:paraId="25DA1F1E" w14:textId="77777777" w:rsidTr="00EE64B8">
        <w:trPr>
          <w:cantSplit/>
        </w:trPr>
        <w:tc>
          <w:tcPr>
            <w:tcW w:w="2139" w:type="dxa"/>
            <w:shd w:val="clear" w:color="auto" w:fill="auto"/>
          </w:tcPr>
          <w:p w14:paraId="23EAD85D" w14:textId="77777777" w:rsidR="003870E4" w:rsidRPr="00D02D6B" w:rsidRDefault="003870E4" w:rsidP="00554CE3">
            <w:pPr>
              <w:pStyle w:val="ENoteTableText"/>
              <w:tabs>
                <w:tab w:val="center" w:leader="dot" w:pos="2268"/>
              </w:tabs>
            </w:pPr>
            <w:r w:rsidRPr="00D02D6B">
              <w:t>r. 101.220</w:t>
            </w:r>
            <w:r w:rsidRPr="00D02D6B">
              <w:tab/>
            </w:r>
          </w:p>
        </w:tc>
        <w:tc>
          <w:tcPr>
            <w:tcW w:w="4943" w:type="dxa"/>
            <w:shd w:val="clear" w:color="auto" w:fill="auto"/>
          </w:tcPr>
          <w:p w14:paraId="037B2229" w14:textId="77777777" w:rsidR="003870E4" w:rsidRPr="00D02D6B" w:rsidRDefault="003870E4" w:rsidP="00554CE3">
            <w:pPr>
              <w:pStyle w:val="ENoteTableText"/>
            </w:pPr>
            <w:r w:rsidRPr="00D02D6B">
              <w:t>ad. 2001 No.</w:t>
            </w:r>
            <w:r>
              <w:t> </w:t>
            </w:r>
            <w:r w:rsidRPr="00D02D6B">
              <w:t>349</w:t>
            </w:r>
          </w:p>
        </w:tc>
      </w:tr>
      <w:tr w:rsidR="003870E4" w:rsidRPr="00D02D6B" w14:paraId="337AEB59" w14:textId="77777777" w:rsidTr="00EE64B8">
        <w:trPr>
          <w:cantSplit/>
        </w:trPr>
        <w:tc>
          <w:tcPr>
            <w:tcW w:w="2139" w:type="dxa"/>
            <w:shd w:val="clear" w:color="auto" w:fill="auto"/>
          </w:tcPr>
          <w:p w14:paraId="3BE8796C"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6086EE90" w14:textId="77777777" w:rsidR="003870E4" w:rsidRPr="00D02D6B" w:rsidRDefault="003870E4" w:rsidP="00554CE3">
            <w:pPr>
              <w:pStyle w:val="ENoteTableText"/>
            </w:pPr>
            <w:r w:rsidRPr="00D02D6B">
              <w:t>am. 2002 No.</w:t>
            </w:r>
            <w:r>
              <w:t> </w:t>
            </w:r>
            <w:r w:rsidRPr="00D02D6B">
              <w:t>349</w:t>
            </w:r>
          </w:p>
        </w:tc>
      </w:tr>
      <w:tr w:rsidR="003870E4" w:rsidRPr="00D02D6B" w14:paraId="76953BD3" w14:textId="77777777" w:rsidTr="00EE64B8">
        <w:trPr>
          <w:cantSplit/>
        </w:trPr>
        <w:tc>
          <w:tcPr>
            <w:tcW w:w="2139" w:type="dxa"/>
            <w:shd w:val="clear" w:color="auto" w:fill="auto"/>
          </w:tcPr>
          <w:p w14:paraId="0DA3716E" w14:textId="77777777" w:rsidR="003870E4" w:rsidRPr="00D02D6B" w:rsidRDefault="003870E4" w:rsidP="00554CE3">
            <w:pPr>
              <w:pStyle w:val="ENoteTableText"/>
              <w:tabs>
                <w:tab w:val="center" w:leader="dot" w:pos="2268"/>
              </w:tabs>
            </w:pPr>
            <w:r w:rsidRPr="00D02D6B">
              <w:t>r. 101.225</w:t>
            </w:r>
            <w:r w:rsidRPr="00D02D6B">
              <w:tab/>
            </w:r>
          </w:p>
        </w:tc>
        <w:tc>
          <w:tcPr>
            <w:tcW w:w="4943" w:type="dxa"/>
            <w:shd w:val="clear" w:color="auto" w:fill="auto"/>
          </w:tcPr>
          <w:p w14:paraId="52432FFF" w14:textId="77777777" w:rsidR="003870E4" w:rsidRPr="00D02D6B" w:rsidRDefault="003870E4" w:rsidP="00554CE3">
            <w:pPr>
              <w:pStyle w:val="ENoteTableText"/>
            </w:pPr>
            <w:r w:rsidRPr="00D02D6B">
              <w:t>ad. 2001 No.</w:t>
            </w:r>
            <w:r>
              <w:t> </w:t>
            </w:r>
            <w:r w:rsidRPr="00D02D6B">
              <w:t>349</w:t>
            </w:r>
          </w:p>
        </w:tc>
      </w:tr>
      <w:tr w:rsidR="003870E4" w:rsidRPr="00D02D6B" w14:paraId="5040EEC1" w14:textId="77777777" w:rsidTr="00EE64B8">
        <w:trPr>
          <w:cantSplit/>
        </w:trPr>
        <w:tc>
          <w:tcPr>
            <w:tcW w:w="2139" w:type="dxa"/>
            <w:shd w:val="clear" w:color="auto" w:fill="auto"/>
          </w:tcPr>
          <w:p w14:paraId="562506F6"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6588E834" w14:textId="77777777" w:rsidR="003870E4" w:rsidRPr="00D02D6B" w:rsidRDefault="003870E4" w:rsidP="00554CE3">
            <w:pPr>
              <w:pStyle w:val="ENoteTableText"/>
            </w:pPr>
            <w:r w:rsidRPr="00D02D6B">
              <w:t>am. 2002 No.</w:t>
            </w:r>
            <w:r>
              <w:t> </w:t>
            </w:r>
            <w:r w:rsidRPr="00D02D6B">
              <w:t>349</w:t>
            </w:r>
          </w:p>
        </w:tc>
      </w:tr>
      <w:tr w:rsidR="003870E4" w:rsidRPr="00D02D6B" w14:paraId="5B9168BA" w14:textId="77777777" w:rsidTr="00EE64B8">
        <w:trPr>
          <w:cantSplit/>
        </w:trPr>
        <w:tc>
          <w:tcPr>
            <w:tcW w:w="2139" w:type="dxa"/>
            <w:shd w:val="clear" w:color="auto" w:fill="auto"/>
          </w:tcPr>
          <w:p w14:paraId="6614301D" w14:textId="77777777" w:rsidR="003870E4" w:rsidRPr="00D02D6B" w:rsidRDefault="003870E4" w:rsidP="00554CE3">
            <w:pPr>
              <w:pStyle w:val="ENoteTableText"/>
              <w:tabs>
                <w:tab w:val="center" w:leader="dot" w:pos="2268"/>
              </w:tabs>
            </w:pPr>
            <w:r w:rsidRPr="00D02D6B">
              <w:t>r. 101.230</w:t>
            </w:r>
            <w:r w:rsidRPr="00D02D6B">
              <w:tab/>
            </w:r>
          </w:p>
        </w:tc>
        <w:tc>
          <w:tcPr>
            <w:tcW w:w="4943" w:type="dxa"/>
            <w:shd w:val="clear" w:color="auto" w:fill="auto"/>
          </w:tcPr>
          <w:p w14:paraId="2F86A5BF" w14:textId="77777777" w:rsidR="003870E4" w:rsidRPr="00D02D6B" w:rsidRDefault="003870E4" w:rsidP="00554CE3">
            <w:pPr>
              <w:pStyle w:val="ENoteTableText"/>
            </w:pPr>
            <w:r w:rsidRPr="00D02D6B">
              <w:t>ad. 2001 No.</w:t>
            </w:r>
            <w:r>
              <w:t> </w:t>
            </w:r>
            <w:r w:rsidRPr="00D02D6B">
              <w:t>349</w:t>
            </w:r>
          </w:p>
        </w:tc>
      </w:tr>
      <w:tr w:rsidR="003870E4" w:rsidRPr="00D02D6B" w14:paraId="3ED95AC1" w14:textId="77777777" w:rsidTr="00EE64B8">
        <w:trPr>
          <w:cantSplit/>
        </w:trPr>
        <w:tc>
          <w:tcPr>
            <w:tcW w:w="2139" w:type="dxa"/>
            <w:shd w:val="clear" w:color="auto" w:fill="auto"/>
          </w:tcPr>
          <w:p w14:paraId="746B8753"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5C338099" w14:textId="77777777" w:rsidR="003870E4" w:rsidRPr="00D02D6B" w:rsidRDefault="003870E4" w:rsidP="00554CE3">
            <w:pPr>
              <w:pStyle w:val="ENoteTableText"/>
            </w:pPr>
            <w:r w:rsidRPr="00D02D6B">
              <w:t>am. 2002 No.</w:t>
            </w:r>
            <w:r>
              <w:t> </w:t>
            </w:r>
            <w:r w:rsidRPr="00D02D6B">
              <w:t>349</w:t>
            </w:r>
          </w:p>
        </w:tc>
      </w:tr>
      <w:tr w:rsidR="003870E4" w:rsidRPr="00D02D6B" w14:paraId="1124D507" w14:textId="77777777" w:rsidTr="00EE64B8">
        <w:trPr>
          <w:cantSplit/>
        </w:trPr>
        <w:tc>
          <w:tcPr>
            <w:tcW w:w="2139" w:type="dxa"/>
            <w:shd w:val="clear" w:color="auto" w:fill="auto"/>
          </w:tcPr>
          <w:p w14:paraId="337B6A8B" w14:textId="77777777" w:rsidR="003870E4" w:rsidRPr="00D02D6B" w:rsidRDefault="003870E4" w:rsidP="00554CE3">
            <w:pPr>
              <w:pStyle w:val="ENoteTableText"/>
            </w:pPr>
            <w:r w:rsidRPr="00D02D6B">
              <w:rPr>
                <w:b/>
              </w:rPr>
              <w:t>Subpart 101.F</w:t>
            </w:r>
          </w:p>
        </w:tc>
        <w:tc>
          <w:tcPr>
            <w:tcW w:w="4943" w:type="dxa"/>
            <w:shd w:val="clear" w:color="auto" w:fill="auto"/>
          </w:tcPr>
          <w:p w14:paraId="20B31477" w14:textId="77777777" w:rsidR="003870E4" w:rsidRPr="00D02D6B" w:rsidRDefault="003870E4" w:rsidP="00554CE3">
            <w:pPr>
              <w:pStyle w:val="ENoteTableText"/>
            </w:pPr>
          </w:p>
        </w:tc>
      </w:tr>
      <w:tr w:rsidR="003870E4" w:rsidRPr="00D02D6B" w14:paraId="0F1869A5" w14:textId="77777777" w:rsidTr="00EE64B8">
        <w:trPr>
          <w:cantSplit/>
        </w:trPr>
        <w:tc>
          <w:tcPr>
            <w:tcW w:w="2139" w:type="dxa"/>
            <w:shd w:val="clear" w:color="auto" w:fill="auto"/>
          </w:tcPr>
          <w:p w14:paraId="4D0D1F12" w14:textId="77777777" w:rsidR="003870E4" w:rsidRPr="00D02D6B" w:rsidRDefault="003870E4" w:rsidP="00554CE3">
            <w:pPr>
              <w:pStyle w:val="ENoteTableText"/>
            </w:pPr>
            <w:r w:rsidRPr="00D02D6B">
              <w:t>Subpart F of Part</w:t>
            </w:r>
            <w:r>
              <w:t> </w:t>
            </w:r>
            <w:r w:rsidRPr="00D02D6B">
              <w:t>101</w:t>
            </w:r>
          </w:p>
        </w:tc>
        <w:tc>
          <w:tcPr>
            <w:tcW w:w="4943" w:type="dxa"/>
            <w:shd w:val="clear" w:color="auto" w:fill="auto"/>
          </w:tcPr>
          <w:p w14:paraId="0B6DD1DB" w14:textId="77777777" w:rsidR="003870E4" w:rsidRPr="00D02D6B" w:rsidRDefault="003870E4" w:rsidP="00554CE3">
            <w:pPr>
              <w:pStyle w:val="ENoteTableText"/>
            </w:pPr>
          </w:p>
        </w:tc>
      </w:tr>
      <w:tr w:rsidR="003870E4" w:rsidRPr="00D02D6B" w14:paraId="32C66711" w14:textId="77777777" w:rsidTr="00EE64B8">
        <w:trPr>
          <w:cantSplit/>
        </w:trPr>
        <w:tc>
          <w:tcPr>
            <w:tcW w:w="2139" w:type="dxa"/>
            <w:shd w:val="clear" w:color="auto" w:fill="auto"/>
          </w:tcPr>
          <w:p w14:paraId="3699A36D" w14:textId="77777777" w:rsidR="003870E4" w:rsidRPr="00D02D6B" w:rsidRDefault="003870E4" w:rsidP="00554CE3">
            <w:pPr>
              <w:pStyle w:val="ENoteTableText"/>
              <w:tabs>
                <w:tab w:val="center" w:leader="dot" w:pos="2268"/>
              </w:tabs>
            </w:pPr>
            <w:r w:rsidRPr="00D02D6B">
              <w:t>Renumbered</w:t>
            </w:r>
            <w:r w:rsidRPr="00D02D6B">
              <w:tab/>
            </w:r>
            <w:r w:rsidRPr="00D02D6B">
              <w:br/>
              <w:t>Subpart 101.F</w:t>
            </w:r>
          </w:p>
        </w:tc>
        <w:tc>
          <w:tcPr>
            <w:tcW w:w="4943" w:type="dxa"/>
            <w:shd w:val="clear" w:color="auto" w:fill="auto"/>
          </w:tcPr>
          <w:p w14:paraId="3F1F6730" w14:textId="77777777" w:rsidR="003870E4" w:rsidRPr="00D02D6B" w:rsidRDefault="003870E4" w:rsidP="00554CE3">
            <w:pPr>
              <w:pStyle w:val="ENoteTableText"/>
            </w:pPr>
            <w:r w:rsidRPr="00D02D6B">
              <w:t>2004 No.</w:t>
            </w:r>
            <w:r>
              <w:t> </w:t>
            </w:r>
            <w:r w:rsidRPr="00D02D6B">
              <w:t>345</w:t>
            </w:r>
          </w:p>
        </w:tc>
      </w:tr>
      <w:tr w:rsidR="003870E4" w:rsidRPr="00D02D6B" w14:paraId="137669D4" w14:textId="77777777" w:rsidTr="00EE64B8">
        <w:trPr>
          <w:cantSplit/>
        </w:trPr>
        <w:tc>
          <w:tcPr>
            <w:tcW w:w="2139" w:type="dxa"/>
            <w:shd w:val="clear" w:color="auto" w:fill="auto"/>
          </w:tcPr>
          <w:p w14:paraId="006CCDB9" w14:textId="77777777" w:rsidR="003870E4" w:rsidRPr="00D02D6B" w:rsidRDefault="003870E4" w:rsidP="00554CE3">
            <w:pPr>
              <w:pStyle w:val="ENoteTableText"/>
            </w:pPr>
            <w:r w:rsidRPr="00D02D6B">
              <w:rPr>
                <w:b/>
              </w:rPr>
              <w:t>Division</w:t>
            </w:r>
            <w:r>
              <w:rPr>
                <w:b/>
              </w:rPr>
              <w:t> </w:t>
            </w:r>
            <w:r w:rsidRPr="00D02D6B">
              <w:rPr>
                <w:b/>
              </w:rPr>
              <w:t>101.F.1</w:t>
            </w:r>
          </w:p>
        </w:tc>
        <w:tc>
          <w:tcPr>
            <w:tcW w:w="4943" w:type="dxa"/>
            <w:shd w:val="clear" w:color="auto" w:fill="auto"/>
          </w:tcPr>
          <w:p w14:paraId="691CDDD0" w14:textId="77777777" w:rsidR="003870E4" w:rsidRPr="00D02D6B" w:rsidRDefault="003870E4" w:rsidP="00554CE3">
            <w:pPr>
              <w:pStyle w:val="ENoteTableText"/>
            </w:pPr>
          </w:p>
        </w:tc>
      </w:tr>
      <w:tr w:rsidR="003870E4" w:rsidRPr="00D02D6B" w14:paraId="36D22F19" w14:textId="77777777" w:rsidTr="00EE64B8">
        <w:trPr>
          <w:cantSplit/>
        </w:trPr>
        <w:tc>
          <w:tcPr>
            <w:tcW w:w="2139" w:type="dxa"/>
            <w:shd w:val="clear" w:color="auto" w:fill="auto"/>
          </w:tcPr>
          <w:p w14:paraId="40C6B339" w14:textId="77777777" w:rsidR="003870E4" w:rsidRPr="00D02D6B" w:rsidRDefault="003870E4" w:rsidP="00554CE3">
            <w:pPr>
              <w:pStyle w:val="ENoteTableText"/>
            </w:pPr>
            <w:r w:rsidRPr="00D02D6B">
              <w:t>Div. 1 of Subpart F of</w:t>
            </w:r>
            <w:r w:rsidRPr="00D02D6B">
              <w:br/>
              <w:t>Part</w:t>
            </w:r>
            <w:r>
              <w:t> </w:t>
            </w:r>
            <w:r w:rsidRPr="00D02D6B">
              <w:t>101</w:t>
            </w:r>
          </w:p>
        </w:tc>
        <w:tc>
          <w:tcPr>
            <w:tcW w:w="4943" w:type="dxa"/>
            <w:shd w:val="clear" w:color="auto" w:fill="auto"/>
          </w:tcPr>
          <w:p w14:paraId="21D656F1" w14:textId="77777777" w:rsidR="003870E4" w:rsidRPr="00D02D6B" w:rsidRDefault="003870E4" w:rsidP="00554CE3">
            <w:pPr>
              <w:pStyle w:val="ENoteTableText"/>
            </w:pPr>
          </w:p>
        </w:tc>
      </w:tr>
      <w:tr w:rsidR="003870E4" w:rsidRPr="00D02D6B" w14:paraId="3E601585" w14:textId="77777777" w:rsidTr="00EE64B8">
        <w:trPr>
          <w:cantSplit/>
        </w:trPr>
        <w:tc>
          <w:tcPr>
            <w:tcW w:w="2139" w:type="dxa"/>
            <w:shd w:val="clear" w:color="auto" w:fill="auto"/>
          </w:tcPr>
          <w:p w14:paraId="386599DD" w14:textId="77777777" w:rsidR="003870E4" w:rsidRPr="00D02D6B" w:rsidRDefault="003870E4" w:rsidP="00554CE3">
            <w:pPr>
              <w:pStyle w:val="ENoteTableText"/>
              <w:tabs>
                <w:tab w:val="center" w:leader="dot" w:pos="2268"/>
              </w:tabs>
            </w:pPr>
            <w:r w:rsidRPr="00D02D6B">
              <w:t>Renumbered Div. 101.F.1</w:t>
            </w:r>
            <w:r w:rsidRPr="00D02D6B">
              <w:tab/>
            </w:r>
          </w:p>
        </w:tc>
        <w:tc>
          <w:tcPr>
            <w:tcW w:w="4943" w:type="dxa"/>
            <w:shd w:val="clear" w:color="auto" w:fill="auto"/>
          </w:tcPr>
          <w:p w14:paraId="2CCC8D93" w14:textId="77777777" w:rsidR="003870E4" w:rsidRPr="00D02D6B" w:rsidRDefault="003870E4" w:rsidP="00554CE3">
            <w:pPr>
              <w:pStyle w:val="ENoteTableText"/>
            </w:pPr>
            <w:r w:rsidRPr="00D02D6B">
              <w:t>2004 No.</w:t>
            </w:r>
            <w:r>
              <w:t> </w:t>
            </w:r>
            <w:r w:rsidRPr="00D02D6B">
              <w:t>345</w:t>
            </w:r>
          </w:p>
        </w:tc>
      </w:tr>
      <w:tr w:rsidR="003870E4" w:rsidRPr="00D02D6B" w14:paraId="5BE07209" w14:textId="77777777" w:rsidTr="00EE64B8">
        <w:trPr>
          <w:cantSplit/>
        </w:trPr>
        <w:tc>
          <w:tcPr>
            <w:tcW w:w="2139" w:type="dxa"/>
            <w:shd w:val="clear" w:color="auto" w:fill="auto"/>
          </w:tcPr>
          <w:p w14:paraId="07267659" w14:textId="77777777" w:rsidR="003870E4" w:rsidRPr="00D02D6B" w:rsidRDefault="003870E4" w:rsidP="00554CE3">
            <w:pPr>
              <w:pStyle w:val="ENoteTableText"/>
              <w:tabs>
                <w:tab w:val="center" w:leader="dot" w:pos="2268"/>
              </w:tabs>
            </w:pPr>
            <w:r w:rsidRPr="00D02D6B">
              <w:t>r. 101.235</w:t>
            </w:r>
            <w:r w:rsidRPr="00D02D6B">
              <w:tab/>
            </w:r>
          </w:p>
        </w:tc>
        <w:tc>
          <w:tcPr>
            <w:tcW w:w="4943" w:type="dxa"/>
            <w:shd w:val="clear" w:color="auto" w:fill="auto"/>
          </w:tcPr>
          <w:p w14:paraId="6996DE71" w14:textId="77777777" w:rsidR="003870E4" w:rsidRPr="00D02D6B" w:rsidRDefault="003870E4" w:rsidP="00554CE3">
            <w:pPr>
              <w:pStyle w:val="ENoteTableText"/>
            </w:pPr>
            <w:r w:rsidRPr="00D02D6B">
              <w:t>ad. 2001 No.</w:t>
            </w:r>
            <w:r>
              <w:t> </w:t>
            </w:r>
            <w:r w:rsidRPr="00D02D6B">
              <w:t>349</w:t>
            </w:r>
          </w:p>
        </w:tc>
      </w:tr>
      <w:tr w:rsidR="003870E4" w:rsidRPr="00D02D6B" w14:paraId="18A2AE92" w14:textId="77777777" w:rsidTr="00EE64B8">
        <w:trPr>
          <w:cantSplit/>
        </w:trPr>
        <w:tc>
          <w:tcPr>
            <w:tcW w:w="2139" w:type="dxa"/>
            <w:shd w:val="clear" w:color="auto" w:fill="auto"/>
          </w:tcPr>
          <w:p w14:paraId="4C83AD11" w14:textId="77777777" w:rsidR="003870E4" w:rsidRPr="00D02D6B" w:rsidRDefault="003870E4" w:rsidP="00554CE3">
            <w:pPr>
              <w:pStyle w:val="ENoteTableText"/>
              <w:tabs>
                <w:tab w:val="center" w:leader="dot" w:pos="2268"/>
              </w:tabs>
            </w:pPr>
            <w:r w:rsidRPr="00D02D6B">
              <w:t>r. 101.240</w:t>
            </w:r>
            <w:r w:rsidRPr="00D02D6B">
              <w:tab/>
            </w:r>
          </w:p>
        </w:tc>
        <w:tc>
          <w:tcPr>
            <w:tcW w:w="4943" w:type="dxa"/>
            <w:shd w:val="clear" w:color="auto" w:fill="auto"/>
          </w:tcPr>
          <w:p w14:paraId="7293514B" w14:textId="77777777" w:rsidR="003870E4" w:rsidRPr="00D02D6B" w:rsidRDefault="003870E4" w:rsidP="00554CE3">
            <w:pPr>
              <w:pStyle w:val="ENoteTableText"/>
            </w:pPr>
            <w:r w:rsidRPr="00D02D6B">
              <w:t>ad. 2001 No.</w:t>
            </w:r>
            <w:r>
              <w:t> </w:t>
            </w:r>
            <w:r w:rsidRPr="00D02D6B">
              <w:t>349</w:t>
            </w:r>
          </w:p>
        </w:tc>
      </w:tr>
      <w:tr w:rsidR="003870E4" w:rsidRPr="00D02D6B" w14:paraId="7CB2A2FF" w14:textId="77777777" w:rsidTr="00EE64B8">
        <w:trPr>
          <w:cantSplit/>
        </w:trPr>
        <w:tc>
          <w:tcPr>
            <w:tcW w:w="2139" w:type="dxa"/>
            <w:shd w:val="clear" w:color="auto" w:fill="auto"/>
          </w:tcPr>
          <w:p w14:paraId="340FE856" w14:textId="77777777" w:rsidR="003870E4" w:rsidRPr="00D02D6B" w:rsidRDefault="003870E4" w:rsidP="00554CE3">
            <w:pPr>
              <w:pStyle w:val="ENoteTableText"/>
            </w:pPr>
            <w:r w:rsidRPr="00D02D6B">
              <w:rPr>
                <w:b/>
              </w:rPr>
              <w:t>Division</w:t>
            </w:r>
            <w:r>
              <w:rPr>
                <w:b/>
              </w:rPr>
              <w:t> </w:t>
            </w:r>
            <w:r w:rsidRPr="00D02D6B">
              <w:rPr>
                <w:b/>
              </w:rPr>
              <w:t>101.F.2</w:t>
            </w:r>
          </w:p>
        </w:tc>
        <w:tc>
          <w:tcPr>
            <w:tcW w:w="4943" w:type="dxa"/>
            <w:shd w:val="clear" w:color="auto" w:fill="auto"/>
          </w:tcPr>
          <w:p w14:paraId="61510827" w14:textId="77777777" w:rsidR="003870E4" w:rsidRPr="00D02D6B" w:rsidRDefault="003870E4" w:rsidP="00554CE3">
            <w:pPr>
              <w:pStyle w:val="ENoteTableText"/>
            </w:pPr>
          </w:p>
        </w:tc>
      </w:tr>
      <w:tr w:rsidR="003870E4" w:rsidRPr="00D02D6B" w14:paraId="6167660B" w14:textId="77777777" w:rsidTr="00EE64B8">
        <w:trPr>
          <w:cantSplit/>
        </w:trPr>
        <w:tc>
          <w:tcPr>
            <w:tcW w:w="2139" w:type="dxa"/>
            <w:shd w:val="clear" w:color="auto" w:fill="auto"/>
          </w:tcPr>
          <w:p w14:paraId="6C2400E0" w14:textId="77777777" w:rsidR="003870E4" w:rsidRPr="00D02D6B" w:rsidRDefault="003870E4" w:rsidP="00554CE3">
            <w:pPr>
              <w:pStyle w:val="ENoteTableText"/>
            </w:pPr>
            <w:r w:rsidRPr="00D02D6B">
              <w:t>Div. 2 of Subpart F of</w:t>
            </w:r>
            <w:r w:rsidRPr="00D02D6B">
              <w:br/>
              <w:t>Part</w:t>
            </w:r>
            <w:r>
              <w:t> </w:t>
            </w:r>
            <w:r w:rsidRPr="00D02D6B">
              <w:t>101</w:t>
            </w:r>
          </w:p>
        </w:tc>
        <w:tc>
          <w:tcPr>
            <w:tcW w:w="4943" w:type="dxa"/>
            <w:shd w:val="clear" w:color="auto" w:fill="auto"/>
          </w:tcPr>
          <w:p w14:paraId="3C429553" w14:textId="77777777" w:rsidR="003870E4" w:rsidRPr="00D02D6B" w:rsidRDefault="003870E4" w:rsidP="00554CE3">
            <w:pPr>
              <w:pStyle w:val="ENoteTableText"/>
            </w:pPr>
          </w:p>
        </w:tc>
      </w:tr>
      <w:tr w:rsidR="003870E4" w:rsidRPr="00D02D6B" w14:paraId="4676152E" w14:textId="77777777" w:rsidTr="00EE64B8">
        <w:trPr>
          <w:cantSplit/>
        </w:trPr>
        <w:tc>
          <w:tcPr>
            <w:tcW w:w="2139" w:type="dxa"/>
            <w:shd w:val="clear" w:color="auto" w:fill="auto"/>
          </w:tcPr>
          <w:p w14:paraId="56C2AC7B" w14:textId="77777777" w:rsidR="003870E4" w:rsidRPr="00D02D6B" w:rsidRDefault="003870E4" w:rsidP="00554CE3">
            <w:pPr>
              <w:pStyle w:val="ENoteTableText"/>
              <w:tabs>
                <w:tab w:val="center" w:leader="dot" w:pos="2268"/>
              </w:tabs>
            </w:pPr>
            <w:r w:rsidRPr="00D02D6B">
              <w:t>Renumbered Div. 101.F.2</w:t>
            </w:r>
            <w:r w:rsidRPr="00D02D6B">
              <w:tab/>
            </w:r>
          </w:p>
        </w:tc>
        <w:tc>
          <w:tcPr>
            <w:tcW w:w="4943" w:type="dxa"/>
            <w:shd w:val="clear" w:color="auto" w:fill="auto"/>
          </w:tcPr>
          <w:p w14:paraId="055FC786" w14:textId="77777777" w:rsidR="003870E4" w:rsidRPr="00D02D6B" w:rsidRDefault="003870E4" w:rsidP="00554CE3">
            <w:pPr>
              <w:pStyle w:val="ENoteTableText"/>
            </w:pPr>
            <w:r w:rsidRPr="00D02D6B">
              <w:t>2004 No.</w:t>
            </w:r>
            <w:r>
              <w:t> </w:t>
            </w:r>
            <w:r w:rsidRPr="00D02D6B">
              <w:t>345</w:t>
            </w:r>
          </w:p>
        </w:tc>
      </w:tr>
      <w:tr w:rsidR="003870E4" w:rsidRPr="00D02D6B" w14:paraId="787750DA" w14:textId="77777777" w:rsidTr="00EE64B8">
        <w:trPr>
          <w:cantSplit/>
        </w:trPr>
        <w:tc>
          <w:tcPr>
            <w:tcW w:w="2139" w:type="dxa"/>
            <w:shd w:val="clear" w:color="auto" w:fill="auto"/>
          </w:tcPr>
          <w:p w14:paraId="3B1753B6" w14:textId="77777777" w:rsidR="003870E4" w:rsidRPr="00D02D6B" w:rsidRDefault="003870E4" w:rsidP="00554CE3">
            <w:pPr>
              <w:pStyle w:val="ENoteTableText"/>
              <w:tabs>
                <w:tab w:val="center" w:leader="dot" w:pos="2268"/>
              </w:tabs>
            </w:pPr>
            <w:r w:rsidRPr="00D02D6B">
              <w:t>r. 101.245</w:t>
            </w:r>
            <w:r w:rsidRPr="00D02D6B">
              <w:tab/>
            </w:r>
          </w:p>
        </w:tc>
        <w:tc>
          <w:tcPr>
            <w:tcW w:w="4943" w:type="dxa"/>
            <w:shd w:val="clear" w:color="auto" w:fill="auto"/>
          </w:tcPr>
          <w:p w14:paraId="08F34A55" w14:textId="77777777" w:rsidR="003870E4" w:rsidRPr="00D02D6B" w:rsidRDefault="003870E4" w:rsidP="00554CE3">
            <w:pPr>
              <w:pStyle w:val="ENoteTableText"/>
            </w:pPr>
            <w:r w:rsidRPr="00D02D6B">
              <w:t>ad. 2001 No.</w:t>
            </w:r>
            <w:r>
              <w:t> </w:t>
            </w:r>
            <w:r w:rsidRPr="00D02D6B">
              <w:t>349</w:t>
            </w:r>
          </w:p>
        </w:tc>
      </w:tr>
      <w:tr w:rsidR="003870E4" w:rsidRPr="00D02D6B" w14:paraId="4BE3AB52" w14:textId="77777777" w:rsidTr="00EE64B8">
        <w:trPr>
          <w:cantSplit/>
        </w:trPr>
        <w:tc>
          <w:tcPr>
            <w:tcW w:w="2139" w:type="dxa"/>
            <w:shd w:val="clear" w:color="auto" w:fill="auto"/>
          </w:tcPr>
          <w:p w14:paraId="1465C152"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1EB61F83" w14:textId="77777777" w:rsidR="003870E4" w:rsidRPr="00D02D6B" w:rsidRDefault="003870E4" w:rsidP="00554CE3">
            <w:pPr>
              <w:pStyle w:val="ENoteTableText"/>
            </w:pPr>
            <w:r w:rsidRPr="00D02D6B">
              <w:t>am. 2002 No.</w:t>
            </w:r>
            <w:r>
              <w:t> </w:t>
            </w:r>
            <w:r w:rsidRPr="00D02D6B">
              <w:t>349</w:t>
            </w:r>
          </w:p>
        </w:tc>
      </w:tr>
      <w:tr w:rsidR="003870E4" w:rsidRPr="00D02D6B" w14:paraId="120C000C" w14:textId="77777777" w:rsidTr="00EE64B8">
        <w:trPr>
          <w:cantSplit/>
        </w:trPr>
        <w:tc>
          <w:tcPr>
            <w:tcW w:w="2139" w:type="dxa"/>
            <w:shd w:val="clear" w:color="auto" w:fill="auto"/>
          </w:tcPr>
          <w:p w14:paraId="7830549C" w14:textId="77777777" w:rsidR="003870E4" w:rsidRPr="00D02D6B" w:rsidRDefault="003870E4" w:rsidP="00554CE3">
            <w:pPr>
              <w:pStyle w:val="ENoteTableText"/>
              <w:tabs>
                <w:tab w:val="center" w:leader="dot" w:pos="2268"/>
              </w:tabs>
            </w:pPr>
            <w:r w:rsidRPr="00D02D6B">
              <w:t>r. 101.250</w:t>
            </w:r>
            <w:r w:rsidRPr="00D02D6B">
              <w:tab/>
            </w:r>
          </w:p>
        </w:tc>
        <w:tc>
          <w:tcPr>
            <w:tcW w:w="4943" w:type="dxa"/>
            <w:shd w:val="clear" w:color="auto" w:fill="auto"/>
          </w:tcPr>
          <w:p w14:paraId="712ACD1F" w14:textId="77777777" w:rsidR="003870E4" w:rsidRPr="00D02D6B" w:rsidRDefault="003870E4" w:rsidP="00554CE3">
            <w:pPr>
              <w:pStyle w:val="ENoteTableText"/>
            </w:pPr>
            <w:r w:rsidRPr="00D02D6B">
              <w:t>ad. 2001 No.</w:t>
            </w:r>
            <w:r>
              <w:t> </w:t>
            </w:r>
            <w:r w:rsidRPr="00D02D6B">
              <w:t>349</w:t>
            </w:r>
          </w:p>
        </w:tc>
      </w:tr>
      <w:tr w:rsidR="003870E4" w:rsidRPr="00D02D6B" w14:paraId="0B8B037F" w14:textId="77777777" w:rsidTr="00EE64B8">
        <w:trPr>
          <w:cantSplit/>
        </w:trPr>
        <w:tc>
          <w:tcPr>
            <w:tcW w:w="2139" w:type="dxa"/>
            <w:shd w:val="clear" w:color="auto" w:fill="auto"/>
          </w:tcPr>
          <w:p w14:paraId="716A817B"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1DF64392" w14:textId="77777777" w:rsidR="003870E4" w:rsidRPr="00D02D6B" w:rsidRDefault="003870E4" w:rsidP="00554CE3">
            <w:pPr>
              <w:pStyle w:val="ENoteTableText"/>
            </w:pPr>
            <w:r w:rsidRPr="00D02D6B">
              <w:t>am. 2002 No.</w:t>
            </w:r>
            <w:r>
              <w:t> </w:t>
            </w:r>
            <w:r w:rsidRPr="00D02D6B">
              <w:t>349</w:t>
            </w:r>
          </w:p>
        </w:tc>
      </w:tr>
      <w:tr w:rsidR="003870E4" w:rsidRPr="00D02D6B" w14:paraId="05133624" w14:textId="77777777" w:rsidTr="00EE64B8">
        <w:trPr>
          <w:cantSplit/>
        </w:trPr>
        <w:tc>
          <w:tcPr>
            <w:tcW w:w="2139" w:type="dxa"/>
            <w:shd w:val="clear" w:color="auto" w:fill="auto"/>
          </w:tcPr>
          <w:p w14:paraId="6F11CF3D" w14:textId="77777777" w:rsidR="003870E4" w:rsidRPr="00D02D6B" w:rsidRDefault="003870E4" w:rsidP="00554CE3">
            <w:pPr>
              <w:pStyle w:val="ENoteTableText"/>
              <w:tabs>
                <w:tab w:val="center" w:leader="dot" w:pos="2268"/>
              </w:tabs>
            </w:pPr>
            <w:r w:rsidRPr="00D02D6B">
              <w:t>r. 101.255</w:t>
            </w:r>
            <w:r w:rsidRPr="00D02D6B">
              <w:tab/>
            </w:r>
          </w:p>
        </w:tc>
        <w:tc>
          <w:tcPr>
            <w:tcW w:w="4943" w:type="dxa"/>
            <w:shd w:val="clear" w:color="auto" w:fill="auto"/>
          </w:tcPr>
          <w:p w14:paraId="19484888" w14:textId="77777777" w:rsidR="003870E4" w:rsidRPr="00D02D6B" w:rsidRDefault="003870E4" w:rsidP="00554CE3">
            <w:pPr>
              <w:pStyle w:val="ENoteTableText"/>
            </w:pPr>
            <w:r w:rsidRPr="00D02D6B">
              <w:t>ad. 2001 No.</w:t>
            </w:r>
            <w:r>
              <w:t> </w:t>
            </w:r>
            <w:r w:rsidRPr="00D02D6B">
              <w:t>349</w:t>
            </w:r>
          </w:p>
        </w:tc>
      </w:tr>
      <w:tr w:rsidR="003870E4" w:rsidRPr="00D02D6B" w14:paraId="148FC9C5" w14:textId="77777777" w:rsidTr="00EE64B8">
        <w:trPr>
          <w:cantSplit/>
        </w:trPr>
        <w:tc>
          <w:tcPr>
            <w:tcW w:w="2139" w:type="dxa"/>
            <w:shd w:val="clear" w:color="auto" w:fill="auto"/>
          </w:tcPr>
          <w:p w14:paraId="4D10C76A"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17BEFA2A" w14:textId="77777777" w:rsidR="003870E4" w:rsidRPr="00D02D6B" w:rsidRDefault="003870E4" w:rsidP="00554CE3">
            <w:pPr>
              <w:pStyle w:val="ENoteTableText"/>
            </w:pPr>
            <w:r w:rsidRPr="00D02D6B">
              <w:t>am. 2002 Nos. 349 and 350</w:t>
            </w:r>
          </w:p>
        </w:tc>
      </w:tr>
      <w:tr w:rsidR="003870E4" w:rsidRPr="00D02D6B" w14:paraId="404A0C6A" w14:textId="77777777" w:rsidTr="00EE64B8">
        <w:trPr>
          <w:cantSplit/>
        </w:trPr>
        <w:tc>
          <w:tcPr>
            <w:tcW w:w="2139" w:type="dxa"/>
            <w:shd w:val="clear" w:color="auto" w:fill="auto"/>
          </w:tcPr>
          <w:p w14:paraId="6B3C39FE" w14:textId="77777777" w:rsidR="003870E4" w:rsidRPr="00D02D6B" w:rsidRDefault="003870E4" w:rsidP="00554CE3">
            <w:pPr>
              <w:pStyle w:val="ENoteTableText"/>
              <w:tabs>
                <w:tab w:val="center" w:leader="dot" w:pos="2268"/>
              </w:tabs>
            </w:pPr>
            <w:r w:rsidRPr="00D02D6B">
              <w:t>r. 101.260</w:t>
            </w:r>
            <w:r w:rsidRPr="00D02D6B">
              <w:tab/>
            </w:r>
          </w:p>
        </w:tc>
        <w:tc>
          <w:tcPr>
            <w:tcW w:w="4943" w:type="dxa"/>
            <w:shd w:val="clear" w:color="auto" w:fill="auto"/>
          </w:tcPr>
          <w:p w14:paraId="0089C4A8" w14:textId="77777777" w:rsidR="003870E4" w:rsidRPr="00D02D6B" w:rsidRDefault="003870E4" w:rsidP="00554CE3">
            <w:pPr>
              <w:pStyle w:val="ENoteTableText"/>
            </w:pPr>
            <w:r w:rsidRPr="00D02D6B">
              <w:t>ad. 2001 No.</w:t>
            </w:r>
            <w:r>
              <w:t> </w:t>
            </w:r>
            <w:r w:rsidRPr="00D02D6B">
              <w:t>349</w:t>
            </w:r>
          </w:p>
        </w:tc>
      </w:tr>
      <w:tr w:rsidR="003870E4" w:rsidRPr="00D02D6B" w14:paraId="14512875" w14:textId="77777777" w:rsidTr="00EE64B8">
        <w:trPr>
          <w:cantSplit/>
        </w:trPr>
        <w:tc>
          <w:tcPr>
            <w:tcW w:w="2139" w:type="dxa"/>
            <w:shd w:val="clear" w:color="auto" w:fill="auto"/>
          </w:tcPr>
          <w:p w14:paraId="73CB1EDD" w14:textId="77777777" w:rsidR="003870E4" w:rsidRPr="00D02D6B" w:rsidRDefault="003870E4" w:rsidP="00554CE3">
            <w:pPr>
              <w:pStyle w:val="ENoteTableText"/>
              <w:tabs>
                <w:tab w:val="center" w:leader="dot" w:pos="2268"/>
              </w:tabs>
            </w:pPr>
            <w:r w:rsidRPr="00D02D6B">
              <w:t>r. 101.265</w:t>
            </w:r>
            <w:r w:rsidRPr="00D02D6B">
              <w:tab/>
            </w:r>
          </w:p>
        </w:tc>
        <w:tc>
          <w:tcPr>
            <w:tcW w:w="4943" w:type="dxa"/>
            <w:shd w:val="clear" w:color="auto" w:fill="auto"/>
          </w:tcPr>
          <w:p w14:paraId="526C0037" w14:textId="77777777" w:rsidR="003870E4" w:rsidRPr="00D02D6B" w:rsidRDefault="003870E4" w:rsidP="00554CE3">
            <w:pPr>
              <w:pStyle w:val="ENoteTableText"/>
            </w:pPr>
            <w:r w:rsidRPr="00D02D6B">
              <w:t>ad. 2001 No.</w:t>
            </w:r>
            <w:r>
              <w:t> </w:t>
            </w:r>
            <w:r w:rsidRPr="00D02D6B">
              <w:t>349</w:t>
            </w:r>
          </w:p>
        </w:tc>
      </w:tr>
      <w:tr w:rsidR="003870E4" w:rsidRPr="00D02D6B" w14:paraId="6CA24FB7" w14:textId="77777777" w:rsidTr="00EE64B8">
        <w:trPr>
          <w:cantSplit/>
        </w:trPr>
        <w:tc>
          <w:tcPr>
            <w:tcW w:w="2139" w:type="dxa"/>
            <w:shd w:val="clear" w:color="auto" w:fill="auto"/>
          </w:tcPr>
          <w:p w14:paraId="0889C841" w14:textId="77777777" w:rsidR="003870E4" w:rsidRPr="00D02D6B" w:rsidRDefault="003870E4" w:rsidP="00554CE3">
            <w:pPr>
              <w:pStyle w:val="ENoteTableText"/>
              <w:tabs>
                <w:tab w:val="center" w:leader="dot" w:pos="2268"/>
              </w:tabs>
            </w:pPr>
            <w:r w:rsidRPr="00D02D6B">
              <w:t>r. 101.270</w:t>
            </w:r>
            <w:r w:rsidRPr="00D02D6B">
              <w:tab/>
            </w:r>
          </w:p>
        </w:tc>
        <w:tc>
          <w:tcPr>
            <w:tcW w:w="4943" w:type="dxa"/>
            <w:shd w:val="clear" w:color="auto" w:fill="auto"/>
          </w:tcPr>
          <w:p w14:paraId="28D41E7C" w14:textId="77777777" w:rsidR="003870E4" w:rsidRPr="00D02D6B" w:rsidRDefault="003870E4" w:rsidP="00554CE3">
            <w:pPr>
              <w:pStyle w:val="ENoteTableText"/>
            </w:pPr>
            <w:r w:rsidRPr="00D02D6B">
              <w:t>ad. 2001 No.</w:t>
            </w:r>
            <w:r>
              <w:t> </w:t>
            </w:r>
            <w:r w:rsidRPr="00D02D6B">
              <w:t>349</w:t>
            </w:r>
          </w:p>
        </w:tc>
      </w:tr>
      <w:tr w:rsidR="003870E4" w:rsidRPr="00D02D6B" w14:paraId="7F347DE9" w14:textId="77777777" w:rsidTr="00EE64B8">
        <w:trPr>
          <w:cantSplit/>
        </w:trPr>
        <w:tc>
          <w:tcPr>
            <w:tcW w:w="2139" w:type="dxa"/>
            <w:shd w:val="clear" w:color="auto" w:fill="auto"/>
          </w:tcPr>
          <w:p w14:paraId="29D90310" w14:textId="77777777" w:rsidR="003870E4" w:rsidRPr="00D02D6B" w:rsidRDefault="003870E4" w:rsidP="00554CE3">
            <w:pPr>
              <w:keepNext/>
              <w:tabs>
                <w:tab w:val="right" w:leader="dot" w:pos="2456"/>
              </w:tabs>
              <w:rPr>
                <w:rFonts w:ascii="Arial" w:hAnsi="Arial" w:cs="Arial"/>
              </w:rPr>
            </w:pPr>
          </w:p>
        </w:tc>
        <w:tc>
          <w:tcPr>
            <w:tcW w:w="4943" w:type="dxa"/>
            <w:shd w:val="clear" w:color="auto" w:fill="auto"/>
          </w:tcPr>
          <w:p w14:paraId="05573FBA" w14:textId="77777777" w:rsidR="003870E4" w:rsidRPr="00D02D6B" w:rsidRDefault="003870E4" w:rsidP="00554CE3">
            <w:pPr>
              <w:pStyle w:val="ENoteTableText"/>
            </w:pPr>
            <w:r w:rsidRPr="00D02D6B">
              <w:t>am. 2002 No.</w:t>
            </w:r>
            <w:r>
              <w:t> </w:t>
            </w:r>
            <w:r w:rsidRPr="00D02D6B">
              <w:t>349</w:t>
            </w:r>
          </w:p>
        </w:tc>
      </w:tr>
      <w:tr w:rsidR="003870E4" w:rsidRPr="00D02D6B" w14:paraId="04A0AF00" w14:textId="77777777" w:rsidTr="00EE64B8">
        <w:trPr>
          <w:cantSplit/>
        </w:trPr>
        <w:tc>
          <w:tcPr>
            <w:tcW w:w="2139" w:type="dxa"/>
            <w:shd w:val="clear" w:color="auto" w:fill="auto"/>
          </w:tcPr>
          <w:p w14:paraId="1BCF4E74" w14:textId="77777777" w:rsidR="003870E4" w:rsidRPr="00D02D6B" w:rsidRDefault="003870E4" w:rsidP="00554CE3">
            <w:pPr>
              <w:pStyle w:val="ENoteTableText"/>
              <w:tabs>
                <w:tab w:val="center" w:leader="dot" w:pos="2268"/>
              </w:tabs>
            </w:pPr>
            <w:r w:rsidRPr="00D02D6B">
              <w:t>r. 101.275</w:t>
            </w:r>
            <w:r w:rsidRPr="00D02D6B">
              <w:tab/>
            </w:r>
          </w:p>
        </w:tc>
        <w:tc>
          <w:tcPr>
            <w:tcW w:w="4943" w:type="dxa"/>
            <w:shd w:val="clear" w:color="auto" w:fill="auto"/>
          </w:tcPr>
          <w:p w14:paraId="7B0186E3" w14:textId="77777777" w:rsidR="003870E4" w:rsidRPr="00D02D6B" w:rsidRDefault="003870E4" w:rsidP="00554CE3">
            <w:pPr>
              <w:pStyle w:val="ENoteTableText"/>
            </w:pPr>
            <w:r w:rsidRPr="00D02D6B">
              <w:t>ad. 2001 No.</w:t>
            </w:r>
            <w:r>
              <w:t> </w:t>
            </w:r>
            <w:r w:rsidRPr="00D02D6B">
              <w:t>349</w:t>
            </w:r>
          </w:p>
        </w:tc>
      </w:tr>
      <w:tr w:rsidR="003870E4" w:rsidRPr="00D02D6B" w14:paraId="1E3BF702" w14:textId="77777777" w:rsidTr="00EE64B8">
        <w:trPr>
          <w:cantSplit/>
        </w:trPr>
        <w:tc>
          <w:tcPr>
            <w:tcW w:w="2139" w:type="dxa"/>
            <w:shd w:val="clear" w:color="auto" w:fill="auto"/>
          </w:tcPr>
          <w:p w14:paraId="23664222"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2503CF7F" w14:textId="77777777" w:rsidR="003870E4" w:rsidRPr="00D02D6B" w:rsidRDefault="003870E4" w:rsidP="00554CE3">
            <w:pPr>
              <w:pStyle w:val="ENoteTableText"/>
            </w:pPr>
            <w:r w:rsidRPr="00D02D6B">
              <w:t>am. 2002 No.</w:t>
            </w:r>
            <w:r>
              <w:t> </w:t>
            </w:r>
            <w:r w:rsidRPr="00D02D6B">
              <w:t>349; 2011 No.</w:t>
            </w:r>
            <w:r>
              <w:t> </w:t>
            </w:r>
            <w:r w:rsidRPr="00D02D6B">
              <w:t>77</w:t>
            </w:r>
          </w:p>
        </w:tc>
      </w:tr>
      <w:tr w:rsidR="003870E4" w:rsidRPr="00D02D6B" w14:paraId="388DA374" w14:textId="77777777" w:rsidTr="00EE64B8">
        <w:trPr>
          <w:cantSplit/>
        </w:trPr>
        <w:tc>
          <w:tcPr>
            <w:tcW w:w="2139" w:type="dxa"/>
            <w:shd w:val="clear" w:color="auto" w:fill="auto"/>
          </w:tcPr>
          <w:p w14:paraId="7D7FC038" w14:textId="77777777" w:rsidR="003870E4" w:rsidRPr="00D02D6B" w:rsidRDefault="003870E4" w:rsidP="00554CE3">
            <w:pPr>
              <w:pStyle w:val="ENoteTableText"/>
              <w:tabs>
                <w:tab w:val="center" w:leader="dot" w:pos="2268"/>
              </w:tabs>
            </w:pPr>
            <w:r w:rsidRPr="00D02D6B">
              <w:t>r. 101.280</w:t>
            </w:r>
            <w:r w:rsidRPr="00D02D6B">
              <w:tab/>
            </w:r>
          </w:p>
        </w:tc>
        <w:tc>
          <w:tcPr>
            <w:tcW w:w="4943" w:type="dxa"/>
            <w:shd w:val="clear" w:color="auto" w:fill="auto"/>
          </w:tcPr>
          <w:p w14:paraId="28FE22E6" w14:textId="77777777" w:rsidR="003870E4" w:rsidRPr="00D02D6B" w:rsidRDefault="003870E4" w:rsidP="00554CE3">
            <w:pPr>
              <w:pStyle w:val="ENoteTableText"/>
            </w:pPr>
            <w:r w:rsidRPr="00D02D6B">
              <w:t>ad. 2001 No.</w:t>
            </w:r>
            <w:r>
              <w:t> </w:t>
            </w:r>
            <w:r w:rsidRPr="00D02D6B">
              <w:t>349</w:t>
            </w:r>
          </w:p>
        </w:tc>
      </w:tr>
      <w:tr w:rsidR="003870E4" w:rsidRPr="00D02D6B" w14:paraId="417E4714" w14:textId="77777777" w:rsidTr="00EE64B8">
        <w:trPr>
          <w:cantSplit/>
        </w:trPr>
        <w:tc>
          <w:tcPr>
            <w:tcW w:w="2139" w:type="dxa"/>
            <w:shd w:val="clear" w:color="auto" w:fill="auto"/>
          </w:tcPr>
          <w:p w14:paraId="2CC46113"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04CCD7C5" w14:textId="77777777" w:rsidR="003870E4" w:rsidRPr="00D02D6B" w:rsidRDefault="003870E4" w:rsidP="00554CE3">
            <w:pPr>
              <w:pStyle w:val="ENoteTableText"/>
            </w:pPr>
            <w:r w:rsidRPr="00D02D6B">
              <w:t>am. 2002 No.</w:t>
            </w:r>
            <w:r>
              <w:t> </w:t>
            </w:r>
            <w:r w:rsidRPr="00D02D6B">
              <w:t>349</w:t>
            </w:r>
          </w:p>
        </w:tc>
      </w:tr>
      <w:tr w:rsidR="003870E4" w:rsidRPr="00D02D6B" w14:paraId="5DCC44BC" w14:textId="77777777" w:rsidTr="00EE64B8">
        <w:trPr>
          <w:cantSplit/>
        </w:trPr>
        <w:tc>
          <w:tcPr>
            <w:tcW w:w="2139" w:type="dxa"/>
            <w:shd w:val="clear" w:color="auto" w:fill="auto"/>
          </w:tcPr>
          <w:p w14:paraId="2479B20B" w14:textId="77777777" w:rsidR="003870E4" w:rsidRPr="00D02D6B" w:rsidRDefault="003870E4" w:rsidP="00554CE3">
            <w:pPr>
              <w:pStyle w:val="ENoteTableText"/>
              <w:tabs>
                <w:tab w:val="center" w:leader="dot" w:pos="2268"/>
              </w:tabs>
            </w:pPr>
            <w:r w:rsidRPr="00D02D6B">
              <w:t>r. 101.285</w:t>
            </w:r>
            <w:r w:rsidRPr="00D02D6B">
              <w:tab/>
            </w:r>
          </w:p>
        </w:tc>
        <w:tc>
          <w:tcPr>
            <w:tcW w:w="4943" w:type="dxa"/>
            <w:shd w:val="clear" w:color="auto" w:fill="auto"/>
          </w:tcPr>
          <w:p w14:paraId="6BB0196C" w14:textId="77777777" w:rsidR="003870E4" w:rsidRPr="00D02D6B" w:rsidRDefault="003870E4" w:rsidP="00554CE3">
            <w:pPr>
              <w:pStyle w:val="ENoteTableText"/>
            </w:pPr>
            <w:r w:rsidRPr="00D02D6B">
              <w:t>ad. 2001 No.</w:t>
            </w:r>
            <w:r>
              <w:t> </w:t>
            </w:r>
            <w:r w:rsidRPr="00D02D6B">
              <w:t>349</w:t>
            </w:r>
          </w:p>
        </w:tc>
      </w:tr>
      <w:tr w:rsidR="003870E4" w:rsidRPr="00D02D6B" w14:paraId="6469BC7D" w14:textId="77777777" w:rsidTr="00EE64B8">
        <w:trPr>
          <w:cantSplit/>
        </w:trPr>
        <w:tc>
          <w:tcPr>
            <w:tcW w:w="2139" w:type="dxa"/>
            <w:shd w:val="clear" w:color="auto" w:fill="auto"/>
          </w:tcPr>
          <w:p w14:paraId="0075CDEC"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4269803F" w14:textId="77777777" w:rsidR="003870E4" w:rsidRPr="00D02D6B" w:rsidRDefault="003870E4" w:rsidP="00554CE3">
            <w:pPr>
              <w:pStyle w:val="ENoteTableText"/>
            </w:pPr>
            <w:r w:rsidRPr="00D02D6B">
              <w:t>am. 2002 No.</w:t>
            </w:r>
            <w:r>
              <w:t> </w:t>
            </w:r>
            <w:r w:rsidRPr="00D02D6B">
              <w:t>349</w:t>
            </w:r>
          </w:p>
        </w:tc>
      </w:tr>
      <w:tr w:rsidR="003870E4" w:rsidRPr="00D02D6B" w14:paraId="375F43FB" w14:textId="77777777" w:rsidTr="00EE64B8">
        <w:trPr>
          <w:cantSplit/>
        </w:trPr>
        <w:tc>
          <w:tcPr>
            <w:tcW w:w="2139" w:type="dxa"/>
            <w:shd w:val="clear" w:color="auto" w:fill="auto"/>
          </w:tcPr>
          <w:p w14:paraId="4770F747" w14:textId="77777777" w:rsidR="003870E4" w:rsidRPr="00D02D6B" w:rsidRDefault="003870E4" w:rsidP="00554CE3">
            <w:pPr>
              <w:pStyle w:val="ENoteTableText"/>
            </w:pPr>
            <w:r w:rsidRPr="00D02D6B">
              <w:rPr>
                <w:b/>
              </w:rPr>
              <w:t>Division</w:t>
            </w:r>
            <w:r>
              <w:rPr>
                <w:b/>
              </w:rPr>
              <w:t> </w:t>
            </w:r>
            <w:r w:rsidRPr="00D02D6B">
              <w:rPr>
                <w:b/>
              </w:rPr>
              <w:t>101.F.3</w:t>
            </w:r>
          </w:p>
        </w:tc>
        <w:tc>
          <w:tcPr>
            <w:tcW w:w="4943" w:type="dxa"/>
            <w:shd w:val="clear" w:color="auto" w:fill="auto"/>
          </w:tcPr>
          <w:p w14:paraId="53CB3FE6" w14:textId="77777777" w:rsidR="003870E4" w:rsidRPr="00D02D6B" w:rsidRDefault="003870E4" w:rsidP="00554CE3">
            <w:pPr>
              <w:pStyle w:val="ENoteTableText"/>
            </w:pPr>
          </w:p>
        </w:tc>
      </w:tr>
      <w:tr w:rsidR="003870E4" w:rsidRPr="00D02D6B" w14:paraId="653853BF" w14:textId="77777777" w:rsidTr="00EE64B8">
        <w:trPr>
          <w:cantSplit/>
        </w:trPr>
        <w:tc>
          <w:tcPr>
            <w:tcW w:w="2139" w:type="dxa"/>
            <w:shd w:val="clear" w:color="auto" w:fill="auto"/>
          </w:tcPr>
          <w:p w14:paraId="5CBFBD76" w14:textId="77777777" w:rsidR="003870E4" w:rsidRPr="00D02D6B" w:rsidRDefault="003870E4" w:rsidP="00554CE3">
            <w:pPr>
              <w:pStyle w:val="ENoteTableText"/>
            </w:pPr>
            <w:r w:rsidRPr="00D02D6B">
              <w:t xml:space="preserve">Div. 3 of Subpart F of </w:t>
            </w:r>
            <w:r w:rsidRPr="00D02D6B">
              <w:br/>
              <w:t>Part</w:t>
            </w:r>
            <w:r>
              <w:t> </w:t>
            </w:r>
            <w:r w:rsidRPr="00D02D6B">
              <w:t>101</w:t>
            </w:r>
          </w:p>
        </w:tc>
        <w:tc>
          <w:tcPr>
            <w:tcW w:w="4943" w:type="dxa"/>
            <w:shd w:val="clear" w:color="auto" w:fill="auto"/>
          </w:tcPr>
          <w:p w14:paraId="42D44A6F" w14:textId="77777777" w:rsidR="003870E4" w:rsidRPr="00D02D6B" w:rsidRDefault="003870E4" w:rsidP="00554CE3">
            <w:pPr>
              <w:pStyle w:val="ENoteTableText"/>
            </w:pPr>
          </w:p>
        </w:tc>
      </w:tr>
      <w:tr w:rsidR="003870E4" w:rsidRPr="00D02D6B" w14:paraId="2406563D" w14:textId="77777777" w:rsidTr="00EE64B8">
        <w:trPr>
          <w:cantSplit/>
        </w:trPr>
        <w:tc>
          <w:tcPr>
            <w:tcW w:w="2139" w:type="dxa"/>
            <w:shd w:val="clear" w:color="auto" w:fill="auto"/>
          </w:tcPr>
          <w:p w14:paraId="3CF1B4E8" w14:textId="77777777" w:rsidR="003870E4" w:rsidRPr="00D02D6B" w:rsidRDefault="003870E4" w:rsidP="00554CE3">
            <w:pPr>
              <w:pStyle w:val="ENoteTableText"/>
              <w:tabs>
                <w:tab w:val="center" w:leader="dot" w:pos="2268"/>
              </w:tabs>
            </w:pPr>
            <w:r w:rsidRPr="00D02D6B">
              <w:t>Renumbered Div. 101.F.3</w:t>
            </w:r>
            <w:r w:rsidRPr="00D02D6B">
              <w:tab/>
            </w:r>
          </w:p>
        </w:tc>
        <w:tc>
          <w:tcPr>
            <w:tcW w:w="4943" w:type="dxa"/>
            <w:shd w:val="clear" w:color="auto" w:fill="auto"/>
          </w:tcPr>
          <w:p w14:paraId="1FB5FF0D" w14:textId="77777777" w:rsidR="003870E4" w:rsidRPr="00D02D6B" w:rsidRDefault="003870E4" w:rsidP="00554CE3">
            <w:pPr>
              <w:pStyle w:val="ENoteTableText"/>
            </w:pPr>
            <w:r w:rsidRPr="00D02D6B">
              <w:t>2004 No.</w:t>
            </w:r>
            <w:r>
              <w:t> </w:t>
            </w:r>
            <w:r w:rsidRPr="00D02D6B">
              <w:t>345</w:t>
            </w:r>
          </w:p>
        </w:tc>
      </w:tr>
      <w:tr w:rsidR="003870E4" w:rsidRPr="00D02D6B" w14:paraId="6A6404E0" w14:textId="77777777" w:rsidTr="00EE64B8">
        <w:trPr>
          <w:cantSplit/>
        </w:trPr>
        <w:tc>
          <w:tcPr>
            <w:tcW w:w="2139" w:type="dxa"/>
            <w:shd w:val="clear" w:color="auto" w:fill="auto"/>
          </w:tcPr>
          <w:p w14:paraId="222724B3" w14:textId="77777777" w:rsidR="003870E4" w:rsidRPr="00D02D6B" w:rsidRDefault="003870E4" w:rsidP="00554CE3">
            <w:pPr>
              <w:pStyle w:val="ENoteTableText"/>
              <w:tabs>
                <w:tab w:val="center" w:leader="dot" w:pos="2268"/>
              </w:tabs>
            </w:pPr>
            <w:r w:rsidRPr="00D02D6B">
              <w:t>Heading to Div. 101.F.3</w:t>
            </w:r>
            <w:r w:rsidRPr="00D02D6B">
              <w:tab/>
            </w:r>
          </w:p>
        </w:tc>
        <w:tc>
          <w:tcPr>
            <w:tcW w:w="4943" w:type="dxa"/>
            <w:shd w:val="clear" w:color="auto" w:fill="auto"/>
          </w:tcPr>
          <w:p w14:paraId="52B7A5E4" w14:textId="77777777" w:rsidR="003870E4" w:rsidRPr="00D02D6B" w:rsidRDefault="003870E4" w:rsidP="00554CE3">
            <w:pPr>
              <w:pStyle w:val="ENoteTableText"/>
            </w:pPr>
            <w:r w:rsidRPr="00D02D6B">
              <w:t>rs. 2011 No.</w:t>
            </w:r>
            <w:r>
              <w:t> </w:t>
            </w:r>
            <w:r w:rsidRPr="00D02D6B">
              <w:t>77</w:t>
            </w:r>
          </w:p>
        </w:tc>
      </w:tr>
      <w:tr w:rsidR="003870E4" w:rsidRPr="00D02D6B" w14:paraId="1F83391B" w14:textId="77777777" w:rsidTr="00EE64B8">
        <w:trPr>
          <w:cantSplit/>
        </w:trPr>
        <w:tc>
          <w:tcPr>
            <w:tcW w:w="2139" w:type="dxa"/>
            <w:shd w:val="clear" w:color="auto" w:fill="auto"/>
          </w:tcPr>
          <w:p w14:paraId="1A1BF88B" w14:textId="77777777" w:rsidR="003870E4" w:rsidRPr="00D02D6B" w:rsidRDefault="003870E4" w:rsidP="00554CE3">
            <w:pPr>
              <w:pStyle w:val="ENoteTableText"/>
              <w:tabs>
                <w:tab w:val="center" w:leader="dot" w:pos="2268"/>
              </w:tabs>
            </w:pPr>
            <w:r w:rsidRPr="00D02D6B">
              <w:t>r. 101.290</w:t>
            </w:r>
            <w:r w:rsidRPr="00D02D6B">
              <w:tab/>
            </w:r>
          </w:p>
        </w:tc>
        <w:tc>
          <w:tcPr>
            <w:tcW w:w="4943" w:type="dxa"/>
            <w:shd w:val="clear" w:color="auto" w:fill="auto"/>
          </w:tcPr>
          <w:p w14:paraId="3E1AA6F1" w14:textId="77777777" w:rsidR="003870E4" w:rsidRPr="00D02D6B" w:rsidRDefault="003870E4" w:rsidP="00554CE3">
            <w:pPr>
              <w:pStyle w:val="ENoteTableText"/>
            </w:pPr>
            <w:r w:rsidRPr="00D02D6B">
              <w:t>ad. 2001 No.</w:t>
            </w:r>
            <w:r>
              <w:t> </w:t>
            </w:r>
            <w:r w:rsidRPr="00D02D6B">
              <w:t>349</w:t>
            </w:r>
          </w:p>
        </w:tc>
      </w:tr>
      <w:tr w:rsidR="003870E4" w:rsidRPr="00D02D6B" w14:paraId="467C554D" w14:textId="77777777" w:rsidTr="00EE64B8">
        <w:trPr>
          <w:cantSplit/>
        </w:trPr>
        <w:tc>
          <w:tcPr>
            <w:tcW w:w="2139" w:type="dxa"/>
            <w:shd w:val="clear" w:color="auto" w:fill="auto"/>
          </w:tcPr>
          <w:p w14:paraId="08327437"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12A10653" w14:textId="77777777" w:rsidR="003870E4" w:rsidRPr="00D02D6B" w:rsidRDefault="003870E4" w:rsidP="00554CE3">
            <w:pPr>
              <w:pStyle w:val="ENoteTableText"/>
            </w:pPr>
            <w:r w:rsidRPr="00D02D6B">
              <w:t>am. 2011 No.</w:t>
            </w:r>
            <w:r>
              <w:t> </w:t>
            </w:r>
            <w:r w:rsidRPr="00D02D6B">
              <w:t>77</w:t>
            </w:r>
          </w:p>
        </w:tc>
      </w:tr>
      <w:tr w:rsidR="003870E4" w:rsidRPr="00D02D6B" w14:paraId="4BAEF5AE" w14:textId="77777777" w:rsidTr="00EE64B8">
        <w:trPr>
          <w:cantSplit/>
        </w:trPr>
        <w:tc>
          <w:tcPr>
            <w:tcW w:w="2139" w:type="dxa"/>
            <w:shd w:val="clear" w:color="auto" w:fill="auto"/>
          </w:tcPr>
          <w:p w14:paraId="2AE138D3" w14:textId="77777777" w:rsidR="003870E4" w:rsidRPr="00D02D6B" w:rsidRDefault="003870E4" w:rsidP="00554CE3">
            <w:pPr>
              <w:pStyle w:val="ENoteTableText"/>
              <w:tabs>
                <w:tab w:val="center" w:leader="dot" w:pos="2268"/>
              </w:tabs>
            </w:pPr>
            <w:r w:rsidRPr="00D02D6B">
              <w:t>r. 101.295</w:t>
            </w:r>
            <w:r w:rsidRPr="00D02D6B">
              <w:tab/>
            </w:r>
          </w:p>
        </w:tc>
        <w:tc>
          <w:tcPr>
            <w:tcW w:w="4943" w:type="dxa"/>
            <w:shd w:val="clear" w:color="auto" w:fill="auto"/>
          </w:tcPr>
          <w:p w14:paraId="1D4DC5EE" w14:textId="77777777" w:rsidR="003870E4" w:rsidRPr="00D02D6B" w:rsidRDefault="003870E4" w:rsidP="00554CE3">
            <w:pPr>
              <w:pStyle w:val="ENoteTableText"/>
            </w:pPr>
            <w:r w:rsidRPr="00D02D6B">
              <w:t>ad. 2001 No.</w:t>
            </w:r>
            <w:r>
              <w:t> </w:t>
            </w:r>
            <w:r w:rsidRPr="00D02D6B">
              <w:t>349</w:t>
            </w:r>
          </w:p>
        </w:tc>
      </w:tr>
      <w:tr w:rsidR="003870E4" w:rsidRPr="00D02D6B" w14:paraId="53E79889" w14:textId="77777777" w:rsidTr="00EE64B8">
        <w:trPr>
          <w:cantSplit/>
        </w:trPr>
        <w:tc>
          <w:tcPr>
            <w:tcW w:w="2139" w:type="dxa"/>
            <w:shd w:val="clear" w:color="auto" w:fill="auto"/>
          </w:tcPr>
          <w:p w14:paraId="1213F339"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22669179" w14:textId="77777777" w:rsidR="003870E4" w:rsidRPr="00D02D6B" w:rsidRDefault="003870E4" w:rsidP="00554CE3">
            <w:pPr>
              <w:pStyle w:val="ENoteTableText"/>
            </w:pPr>
            <w:r w:rsidRPr="00D02D6B">
              <w:t>am. 2011 No.</w:t>
            </w:r>
            <w:r>
              <w:t> </w:t>
            </w:r>
            <w:r w:rsidRPr="00D02D6B">
              <w:t>77</w:t>
            </w:r>
          </w:p>
        </w:tc>
      </w:tr>
      <w:tr w:rsidR="003870E4" w:rsidRPr="00D02D6B" w14:paraId="5A06EB95" w14:textId="77777777" w:rsidTr="00EE64B8">
        <w:trPr>
          <w:cantSplit/>
        </w:trPr>
        <w:tc>
          <w:tcPr>
            <w:tcW w:w="2139" w:type="dxa"/>
            <w:shd w:val="clear" w:color="auto" w:fill="auto"/>
          </w:tcPr>
          <w:p w14:paraId="76D3A7D8" w14:textId="77777777" w:rsidR="003870E4" w:rsidRPr="00D02D6B" w:rsidRDefault="003870E4" w:rsidP="00554CE3">
            <w:pPr>
              <w:pStyle w:val="ENoteTableText"/>
              <w:tabs>
                <w:tab w:val="center" w:leader="dot" w:pos="2268"/>
              </w:tabs>
            </w:pPr>
            <w:r w:rsidRPr="00D02D6B">
              <w:t>Note to r. 101.295(2)</w:t>
            </w:r>
            <w:r w:rsidRPr="00D02D6B">
              <w:tab/>
            </w:r>
          </w:p>
        </w:tc>
        <w:tc>
          <w:tcPr>
            <w:tcW w:w="4943" w:type="dxa"/>
            <w:shd w:val="clear" w:color="auto" w:fill="auto"/>
          </w:tcPr>
          <w:p w14:paraId="30DAEEC6" w14:textId="77777777" w:rsidR="003870E4" w:rsidRPr="00D02D6B" w:rsidRDefault="003870E4" w:rsidP="00554CE3">
            <w:pPr>
              <w:pStyle w:val="ENoteTableText"/>
            </w:pPr>
            <w:r w:rsidRPr="00D02D6B">
              <w:t>ad. 2011 No.</w:t>
            </w:r>
            <w:r>
              <w:t> </w:t>
            </w:r>
            <w:r w:rsidRPr="00D02D6B">
              <w:t>77</w:t>
            </w:r>
          </w:p>
        </w:tc>
      </w:tr>
      <w:tr w:rsidR="003870E4" w:rsidRPr="00D02D6B" w14:paraId="03FD62A7" w14:textId="77777777" w:rsidTr="00EE64B8">
        <w:trPr>
          <w:cantSplit/>
        </w:trPr>
        <w:tc>
          <w:tcPr>
            <w:tcW w:w="2139" w:type="dxa"/>
            <w:shd w:val="clear" w:color="auto" w:fill="auto"/>
          </w:tcPr>
          <w:p w14:paraId="5688A22C" w14:textId="77777777" w:rsidR="003870E4" w:rsidRPr="00D02D6B" w:rsidRDefault="003870E4" w:rsidP="00554CE3">
            <w:pPr>
              <w:pStyle w:val="ENoteTableText"/>
              <w:tabs>
                <w:tab w:val="center" w:leader="dot" w:pos="2268"/>
              </w:tabs>
            </w:pPr>
            <w:r w:rsidRPr="00D02D6B">
              <w:t>r. 101.300</w:t>
            </w:r>
            <w:r w:rsidRPr="00D02D6B">
              <w:tab/>
            </w:r>
          </w:p>
        </w:tc>
        <w:tc>
          <w:tcPr>
            <w:tcW w:w="4943" w:type="dxa"/>
            <w:shd w:val="clear" w:color="auto" w:fill="auto"/>
          </w:tcPr>
          <w:p w14:paraId="52C2532A" w14:textId="77777777" w:rsidR="003870E4" w:rsidRPr="00D02D6B" w:rsidRDefault="003870E4" w:rsidP="00554CE3">
            <w:pPr>
              <w:pStyle w:val="ENoteTableText"/>
            </w:pPr>
            <w:r w:rsidRPr="00D02D6B">
              <w:t>ad. 2001 No.</w:t>
            </w:r>
            <w:r>
              <w:t> </w:t>
            </w:r>
            <w:r w:rsidRPr="00D02D6B">
              <w:t>349</w:t>
            </w:r>
          </w:p>
        </w:tc>
      </w:tr>
      <w:tr w:rsidR="003870E4" w:rsidRPr="00D02D6B" w14:paraId="12E88D20" w14:textId="77777777" w:rsidTr="00EE64B8">
        <w:trPr>
          <w:cantSplit/>
        </w:trPr>
        <w:tc>
          <w:tcPr>
            <w:tcW w:w="2139" w:type="dxa"/>
            <w:shd w:val="clear" w:color="auto" w:fill="auto"/>
          </w:tcPr>
          <w:p w14:paraId="2ABE65D4"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65554297" w14:textId="77777777" w:rsidR="003870E4" w:rsidRPr="00D02D6B" w:rsidRDefault="003870E4" w:rsidP="00554CE3">
            <w:pPr>
              <w:pStyle w:val="ENoteTableText"/>
            </w:pPr>
            <w:r w:rsidRPr="00D02D6B">
              <w:t>am. 2011 No.</w:t>
            </w:r>
            <w:r>
              <w:t> </w:t>
            </w:r>
            <w:r w:rsidRPr="00D02D6B">
              <w:t>77</w:t>
            </w:r>
          </w:p>
        </w:tc>
      </w:tr>
      <w:tr w:rsidR="003870E4" w:rsidRPr="00D02D6B" w14:paraId="09C6B542" w14:textId="77777777" w:rsidTr="00EE64B8">
        <w:trPr>
          <w:cantSplit/>
        </w:trPr>
        <w:tc>
          <w:tcPr>
            <w:tcW w:w="2139" w:type="dxa"/>
            <w:shd w:val="clear" w:color="auto" w:fill="auto"/>
          </w:tcPr>
          <w:p w14:paraId="7E7AB82C" w14:textId="77777777" w:rsidR="003870E4" w:rsidRPr="00D02D6B" w:rsidRDefault="003870E4" w:rsidP="00554CE3">
            <w:pPr>
              <w:pStyle w:val="ENoteTableText"/>
              <w:tabs>
                <w:tab w:val="center" w:leader="dot" w:pos="2268"/>
              </w:tabs>
            </w:pPr>
            <w:r w:rsidRPr="00D02D6B">
              <w:t>r. 101.305</w:t>
            </w:r>
            <w:r w:rsidRPr="00D02D6B">
              <w:tab/>
            </w:r>
          </w:p>
        </w:tc>
        <w:tc>
          <w:tcPr>
            <w:tcW w:w="4943" w:type="dxa"/>
            <w:shd w:val="clear" w:color="auto" w:fill="auto"/>
          </w:tcPr>
          <w:p w14:paraId="44F86EFD" w14:textId="77777777" w:rsidR="003870E4" w:rsidRPr="00D02D6B" w:rsidRDefault="003870E4" w:rsidP="00554CE3">
            <w:pPr>
              <w:pStyle w:val="ENoteTableText"/>
            </w:pPr>
            <w:r w:rsidRPr="00D02D6B">
              <w:t>ad. 2001 No.</w:t>
            </w:r>
            <w:r>
              <w:t> </w:t>
            </w:r>
            <w:r w:rsidRPr="00D02D6B">
              <w:t>349</w:t>
            </w:r>
          </w:p>
        </w:tc>
      </w:tr>
      <w:tr w:rsidR="003870E4" w:rsidRPr="00D02D6B" w14:paraId="1B8A1030" w14:textId="77777777" w:rsidTr="00EE64B8">
        <w:trPr>
          <w:cantSplit/>
        </w:trPr>
        <w:tc>
          <w:tcPr>
            <w:tcW w:w="2139" w:type="dxa"/>
            <w:shd w:val="clear" w:color="auto" w:fill="auto"/>
          </w:tcPr>
          <w:p w14:paraId="2724542F"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37BE532F" w14:textId="77777777" w:rsidR="003870E4" w:rsidRPr="00D02D6B" w:rsidRDefault="003870E4" w:rsidP="00554CE3">
            <w:pPr>
              <w:pStyle w:val="ENoteTableText"/>
            </w:pPr>
            <w:r w:rsidRPr="00D02D6B">
              <w:t>rep. 2011 No.</w:t>
            </w:r>
            <w:r>
              <w:t> </w:t>
            </w:r>
            <w:r w:rsidRPr="00D02D6B">
              <w:t>77</w:t>
            </w:r>
          </w:p>
        </w:tc>
      </w:tr>
      <w:tr w:rsidR="003870E4" w:rsidRPr="00D02D6B" w14:paraId="3F0A22BB" w14:textId="77777777" w:rsidTr="00EE64B8">
        <w:trPr>
          <w:cantSplit/>
        </w:trPr>
        <w:tc>
          <w:tcPr>
            <w:tcW w:w="2139" w:type="dxa"/>
            <w:shd w:val="clear" w:color="auto" w:fill="auto"/>
          </w:tcPr>
          <w:p w14:paraId="1A9BBA50" w14:textId="77777777" w:rsidR="003870E4" w:rsidRPr="00D02D6B" w:rsidRDefault="003870E4" w:rsidP="00554CE3">
            <w:pPr>
              <w:pStyle w:val="ENoteTableText"/>
              <w:tabs>
                <w:tab w:val="center" w:leader="dot" w:pos="2268"/>
              </w:tabs>
            </w:pPr>
            <w:r w:rsidRPr="00D02D6B">
              <w:t>Note to r. 101.305</w:t>
            </w:r>
            <w:r w:rsidRPr="00D02D6B">
              <w:tab/>
            </w:r>
          </w:p>
        </w:tc>
        <w:tc>
          <w:tcPr>
            <w:tcW w:w="4943" w:type="dxa"/>
            <w:shd w:val="clear" w:color="auto" w:fill="auto"/>
          </w:tcPr>
          <w:p w14:paraId="63473D5E" w14:textId="77777777" w:rsidR="003870E4" w:rsidRPr="00D02D6B" w:rsidRDefault="003870E4" w:rsidP="00554CE3">
            <w:pPr>
              <w:pStyle w:val="ENoteTableText"/>
            </w:pPr>
            <w:r w:rsidRPr="00D02D6B">
              <w:t>am. 2002 No.</w:t>
            </w:r>
            <w:r>
              <w:t> </w:t>
            </w:r>
            <w:r w:rsidRPr="00D02D6B">
              <w:t>350</w:t>
            </w:r>
          </w:p>
        </w:tc>
      </w:tr>
      <w:tr w:rsidR="003870E4" w:rsidRPr="00D02D6B" w14:paraId="162D1AE8" w14:textId="77777777" w:rsidTr="00EE64B8">
        <w:trPr>
          <w:cantSplit/>
        </w:trPr>
        <w:tc>
          <w:tcPr>
            <w:tcW w:w="2139" w:type="dxa"/>
            <w:shd w:val="clear" w:color="auto" w:fill="auto"/>
          </w:tcPr>
          <w:p w14:paraId="02E322C6"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5EB9BA4E" w14:textId="77777777" w:rsidR="003870E4" w:rsidRPr="00D02D6B" w:rsidRDefault="003870E4" w:rsidP="00554CE3">
            <w:pPr>
              <w:pStyle w:val="ENoteTableText"/>
            </w:pPr>
            <w:r w:rsidRPr="00D02D6B">
              <w:t>rep. 2011 No.</w:t>
            </w:r>
            <w:r>
              <w:t> </w:t>
            </w:r>
            <w:r w:rsidRPr="00D02D6B">
              <w:t>77</w:t>
            </w:r>
          </w:p>
        </w:tc>
      </w:tr>
      <w:tr w:rsidR="003870E4" w:rsidRPr="00D02D6B" w14:paraId="5E889977" w14:textId="77777777" w:rsidTr="00EE64B8">
        <w:trPr>
          <w:cantSplit/>
        </w:trPr>
        <w:tc>
          <w:tcPr>
            <w:tcW w:w="2139" w:type="dxa"/>
            <w:shd w:val="clear" w:color="auto" w:fill="auto"/>
          </w:tcPr>
          <w:p w14:paraId="5B6DF538" w14:textId="77777777" w:rsidR="003870E4" w:rsidRPr="00D02D6B" w:rsidRDefault="003870E4" w:rsidP="00554CE3">
            <w:pPr>
              <w:pStyle w:val="ENoteTableText"/>
              <w:tabs>
                <w:tab w:val="center" w:leader="dot" w:pos="2268"/>
              </w:tabs>
            </w:pPr>
            <w:r w:rsidRPr="00D02D6B">
              <w:t>r. 101.310</w:t>
            </w:r>
            <w:r w:rsidRPr="00D02D6B">
              <w:tab/>
            </w:r>
          </w:p>
        </w:tc>
        <w:tc>
          <w:tcPr>
            <w:tcW w:w="4943" w:type="dxa"/>
            <w:shd w:val="clear" w:color="auto" w:fill="auto"/>
          </w:tcPr>
          <w:p w14:paraId="2465555D" w14:textId="77777777" w:rsidR="003870E4" w:rsidRPr="00D02D6B" w:rsidRDefault="003870E4" w:rsidP="00554CE3">
            <w:pPr>
              <w:pStyle w:val="ENoteTableText"/>
            </w:pPr>
            <w:r w:rsidRPr="00D02D6B">
              <w:t>ad. 2001 No.</w:t>
            </w:r>
            <w:r>
              <w:t> </w:t>
            </w:r>
            <w:r w:rsidRPr="00D02D6B">
              <w:t>349</w:t>
            </w:r>
          </w:p>
        </w:tc>
      </w:tr>
      <w:tr w:rsidR="003870E4" w:rsidRPr="00D02D6B" w14:paraId="22C1D24B" w14:textId="77777777" w:rsidTr="00EE64B8">
        <w:trPr>
          <w:cantSplit/>
        </w:trPr>
        <w:tc>
          <w:tcPr>
            <w:tcW w:w="2139" w:type="dxa"/>
            <w:shd w:val="clear" w:color="auto" w:fill="auto"/>
          </w:tcPr>
          <w:p w14:paraId="39744B6A"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3D7DEB8A" w14:textId="77777777" w:rsidR="003870E4" w:rsidRPr="00D02D6B" w:rsidRDefault="003870E4" w:rsidP="00554CE3">
            <w:pPr>
              <w:pStyle w:val="ENoteTableText"/>
            </w:pPr>
            <w:r w:rsidRPr="00D02D6B">
              <w:t>rep. 2011 No.</w:t>
            </w:r>
            <w:r>
              <w:t> </w:t>
            </w:r>
            <w:r w:rsidRPr="00D02D6B">
              <w:t>77</w:t>
            </w:r>
          </w:p>
        </w:tc>
      </w:tr>
      <w:tr w:rsidR="003870E4" w:rsidRPr="00D02D6B" w14:paraId="7D5DCE7F" w14:textId="77777777" w:rsidTr="00EE64B8">
        <w:trPr>
          <w:cantSplit/>
        </w:trPr>
        <w:tc>
          <w:tcPr>
            <w:tcW w:w="2139" w:type="dxa"/>
            <w:shd w:val="clear" w:color="auto" w:fill="auto"/>
          </w:tcPr>
          <w:p w14:paraId="00AD53D4" w14:textId="77777777" w:rsidR="003870E4" w:rsidRPr="00D02D6B" w:rsidRDefault="003870E4" w:rsidP="00554CE3">
            <w:pPr>
              <w:pStyle w:val="ENoteTableText"/>
              <w:tabs>
                <w:tab w:val="center" w:leader="dot" w:pos="2268"/>
              </w:tabs>
            </w:pPr>
            <w:r w:rsidRPr="00D02D6B">
              <w:t>r. 101.315</w:t>
            </w:r>
            <w:r w:rsidRPr="00D02D6B">
              <w:tab/>
            </w:r>
          </w:p>
        </w:tc>
        <w:tc>
          <w:tcPr>
            <w:tcW w:w="4943" w:type="dxa"/>
            <w:shd w:val="clear" w:color="auto" w:fill="auto"/>
          </w:tcPr>
          <w:p w14:paraId="1475918F" w14:textId="77777777" w:rsidR="003870E4" w:rsidRPr="00D02D6B" w:rsidRDefault="003870E4" w:rsidP="00554CE3">
            <w:pPr>
              <w:pStyle w:val="ENoteTableText"/>
            </w:pPr>
            <w:r w:rsidRPr="00D02D6B">
              <w:t>ad. 2001 No.</w:t>
            </w:r>
            <w:r>
              <w:t> </w:t>
            </w:r>
            <w:r w:rsidRPr="00D02D6B">
              <w:t>349</w:t>
            </w:r>
          </w:p>
        </w:tc>
      </w:tr>
      <w:tr w:rsidR="003870E4" w:rsidRPr="00D02D6B" w14:paraId="74A1CA36" w14:textId="77777777" w:rsidTr="00EE64B8">
        <w:trPr>
          <w:cantSplit/>
        </w:trPr>
        <w:tc>
          <w:tcPr>
            <w:tcW w:w="2139" w:type="dxa"/>
            <w:shd w:val="clear" w:color="auto" w:fill="auto"/>
          </w:tcPr>
          <w:p w14:paraId="12C7E8A5" w14:textId="77777777" w:rsidR="003870E4" w:rsidRPr="00D02D6B" w:rsidRDefault="003870E4" w:rsidP="00554CE3">
            <w:pPr>
              <w:pStyle w:val="ENoteTableText"/>
              <w:tabs>
                <w:tab w:val="center" w:leader="dot" w:pos="2268"/>
              </w:tabs>
            </w:pPr>
            <w:r w:rsidRPr="00D02D6B">
              <w:t>Note to r. 101.315</w:t>
            </w:r>
            <w:r w:rsidRPr="00D02D6B">
              <w:tab/>
            </w:r>
          </w:p>
        </w:tc>
        <w:tc>
          <w:tcPr>
            <w:tcW w:w="4943" w:type="dxa"/>
            <w:shd w:val="clear" w:color="auto" w:fill="auto"/>
          </w:tcPr>
          <w:p w14:paraId="1A34BF76" w14:textId="77777777" w:rsidR="003870E4" w:rsidRPr="00D02D6B" w:rsidRDefault="003870E4" w:rsidP="00554CE3">
            <w:pPr>
              <w:pStyle w:val="ENoteTableText"/>
            </w:pPr>
            <w:r w:rsidRPr="00D02D6B">
              <w:t>am. 2002 No.</w:t>
            </w:r>
            <w:r>
              <w:t> </w:t>
            </w:r>
            <w:r w:rsidRPr="00D02D6B">
              <w:t>350</w:t>
            </w:r>
          </w:p>
        </w:tc>
      </w:tr>
      <w:tr w:rsidR="003870E4" w:rsidRPr="00D02D6B" w14:paraId="1D6E1372" w14:textId="77777777" w:rsidTr="00EE64B8">
        <w:trPr>
          <w:cantSplit/>
        </w:trPr>
        <w:tc>
          <w:tcPr>
            <w:tcW w:w="2139" w:type="dxa"/>
            <w:shd w:val="clear" w:color="auto" w:fill="auto"/>
          </w:tcPr>
          <w:p w14:paraId="7DD76A3B" w14:textId="77777777" w:rsidR="003870E4" w:rsidRPr="00D02D6B" w:rsidRDefault="003870E4" w:rsidP="00554CE3">
            <w:pPr>
              <w:pStyle w:val="ENoteTableText"/>
              <w:tabs>
                <w:tab w:val="center" w:leader="dot" w:pos="2268"/>
              </w:tabs>
            </w:pPr>
            <w:r w:rsidRPr="00D02D6B">
              <w:t>r. 101.320</w:t>
            </w:r>
            <w:r w:rsidRPr="00D02D6B">
              <w:tab/>
            </w:r>
          </w:p>
        </w:tc>
        <w:tc>
          <w:tcPr>
            <w:tcW w:w="4943" w:type="dxa"/>
            <w:shd w:val="clear" w:color="auto" w:fill="auto"/>
          </w:tcPr>
          <w:p w14:paraId="4C1359EF" w14:textId="77777777" w:rsidR="003870E4" w:rsidRPr="00D02D6B" w:rsidRDefault="003870E4" w:rsidP="00554CE3">
            <w:pPr>
              <w:pStyle w:val="ENoteTableText"/>
            </w:pPr>
            <w:r w:rsidRPr="00D02D6B">
              <w:t>ad. 2001 No.</w:t>
            </w:r>
            <w:r>
              <w:t> </w:t>
            </w:r>
            <w:r w:rsidRPr="00D02D6B">
              <w:t>349</w:t>
            </w:r>
          </w:p>
        </w:tc>
      </w:tr>
      <w:tr w:rsidR="003870E4" w:rsidRPr="00D02D6B" w14:paraId="70E0BF73" w14:textId="77777777" w:rsidTr="00EE64B8">
        <w:trPr>
          <w:cantSplit/>
        </w:trPr>
        <w:tc>
          <w:tcPr>
            <w:tcW w:w="2139" w:type="dxa"/>
            <w:shd w:val="clear" w:color="auto" w:fill="auto"/>
          </w:tcPr>
          <w:p w14:paraId="22ECCC4A" w14:textId="77777777" w:rsidR="003870E4" w:rsidRPr="00D02D6B" w:rsidRDefault="003870E4" w:rsidP="00554CE3">
            <w:pPr>
              <w:pStyle w:val="ENoteTableText"/>
              <w:tabs>
                <w:tab w:val="center" w:leader="dot" w:pos="2268"/>
              </w:tabs>
            </w:pPr>
            <w:r w:rsidRPr="00D02D6B">
              <w:t>Note to r. 101.320</w:t>
            </w:r>
            <w:r w:rsidRPr="00D02D6B">
              <w:tab/>
            </w:r>
          </w:p>
        </w:tc>
        <w:tc>
          <w:tcPr>
            <w:tcW w:w="4943" w:type="dxa"/>
            <w:shd w:val="clear" w:color="auto" w:fill="auto"/>
          </w:tcPr>
          <w:p w14:paraId="7165FE7C" w14:textId="77777777" w:rsidR="003870E4" w:rsidRPr="00D02D6B" w:rsidRDefault="003870E4" w:rsidP="00554CE3">
            <w:pPr>
              <w:pStyle w:val="ENoteTableText"/>
            </w:pPr>
            <w:r w:rsidRPr="00D02D6B">
              <w:t>am. 2002 No.</w:t>
            </w:r>
            <w:r>
              <w:t> </w:t>
            </w:r>
            <w:r w:rsidRPr="00D02D6B">
              <w:t>350</w:t>
            </w:r>
          </w:p>
        </w:tc>
      </w:tr>
      <w:tr w:rsidR="003870E4" w:rsidRPr="00D02D6B" w14:paraId="24062892" w14:textId="77777777" w:rsidTr="00EE64B8">
        <w:trPr>
          <w:cantSplit/>
        </w:trPr>
        <w:tc>
          <w:tcPr>
            <w:tcW w:w="2139" w:type="dxa"/>
            <w:shd w:val="clear" w:color="auto" w:fill="auto"/>
          </w:tcPr>
          <w:p w14:paraId="791D87E6" w14:textId="77777777" w:rsidR="003870E4" w:rsidRPr="00D02D6B" w:rsidRDefault="003870E4" w:rsidP="00554CE3">
            <w:pPr>
              <w:pStyle w:val="ENoteTableText"/>
              <w:tabs>
                <w:tab w:val="center" w:leader="dot" w:pos="2268"/>
              </w:tabs>
            </w:pPr>
            <w:r w:rsidRPr="00D02D6B">
              <w:t>r. 101.325</w:t>
            </w:r>
            <w:r w:rsidRPr="00D02D6B">
              <w:tab/>
            </w:r>
          </w:p>
        </w:tc>
        <w:tc>
          <w:tcPr>
            <w:tcW w:w="4943" w:type="dxa"/>
            <w:shd w:val="clear" w:color="auto" w:fill="auto"/>
          </w:tcPr>
          <w:p w14:paraId="7CF37CC2" w14:textId="77777777" w:rsidR="003870E4" w:rsidRPr="00D02D6B" w:rsidRDefault="003870E4" w:rsidP="00554CE3">
            <w:pPr>
              <w:pStyle w:val="ENoteTableText"/>
            </w:pPr>
            <w:r w:rsidRPr="00D02D6B">
              <w:t>ad. 2001 No.</w:t>
            </w:r>
            <w:r>
              <w:t> </w:t>
            </w:r>
            <w:r w:rsidRPr="00D02D6B">
              <w:t>349</w:t>
            </w:r>
          </w:p>
        </w:tc>
      </w:tr>
      <w:tr w:rsidR="003870E4" w:rsidRPr="00D02D6B" w14:paraId="654D89A7" w14:textId="77777777" w:rsidTr="00EE64B8">
        <w:trPr>
          <w:cantSplit/>
        </w:trPr>
        <w:tc>
          <w:tcPr>
            <w:tcW w:w="2139" w:type="dxa"/>
            <w:shd w:val="clear" w:color="auto" w:fill="auto"/>
          </w:tcPr>
          <w:p w14:paraId="1B4F39E4"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496C92EE" w14:textId="77777777" w:rsidR="003870E4" w:rsidRPr="00D02D6B" w:rsidRDefault="003870E4" w:rsidP="00554CE3">
            <w:pPr>
              <w:pStyle w:val="ENoteTableText"/>
            </w:pPr>
            <w:r w:rsidRPr="00D02D6B">
              <w:t>rep. 2011 No.</w:t>
            </w:r>
            <w:r>
              <w:t> </w:t>
            </w:r>
            <w:r w:rsidRPr="00D02D6B">
              <w:t>77</w:t>
            </w:r>
          </w:p>
        </w:tc>
      </w:tr>
      <w:tr w:rsidR="003870E4" w:rsidRPr="00D02D6B" w14:paraId="00D8BE89" w14:textId="77777777" w:rsidTr="00EE64B8">
        <w:trPr>
          <w:cantSplit/>
        </w:trPr>
        <w:tc>
          <w:tcPr>
            <w:tcW w:w="2139" w:type="dxa"/>
            <w:shd w:val="clear" w:color="auto" w:fill="auto"/>
          </w:tcPr>
          <w:p w14:paraId="6AA6B9A9" w14:textId="77777777" w:rsidR="003870E4" w:rsidRPr="00D02D6B" w:rsidRDefault="003870E4" w:rsidP="00554CE3">
            <w:pPr>
              <w:pStyle w:val="ENoteTableText"/>
            </w:pPr>
            <w:r w:rsidRPr="00D02D6B">
              <w:rPr>
                <w:b/>
              </w:rPr>
              <w:t>Division</w:t>
            </w:r>
            <w:r>
              <w:rPr>
                <w:b/>
              </w:rPr>
              <w:t> </w:t>
            </w:r>
            <w:r w:rsidRPr="00D02D6B">
              <w:rPr>
                <w:b/>
              </w:rPr>
              <w:t>101.F.4</w:t>
            </w:r>
          </w:p>
        </w:tc>
        <w:tc>
          <w:tcPr>
            <w:tcW w:w="4943" w:type="dxa"/>
            <w:shd w:val="clear" w:color="auto" w:fill="auto"/>
          </w:tcPr>
          <w:p w14:paraId="192D7B1D" w14:textId="77777777" w:rsidR="003870E4" w:rsidRPr="00D02D6B" w:rsidRDefault="003870E4" w:rsidP="00554CE3">
            <w:pPr>
              <w:pStyle w:val="ENoteTableText"/>
            </w:pPr>
          </w:p>
        </w:tc>
      </w:tr>
      <w:tr w:rsidR="003870E4" w:rsidRPr="00D02D6B" w14:paraId="0EFEFFB2" w14:textId="77777777" w:rsidTr="00EE64B8">
        <w:trPr>
          <w:cantSplit/>
        </w:trPr>
        <w:tc>
          <w:tcPr>
            <w:tcW w:w="2139" w:type="dxa"/>
            <w:shd w:val="clear" w:color="auto" w:fill="auto"/>
          </w:tcPr>
          <w:p w14:paraId="16124DB0" w14:textId="77777777" w:rsidR="003870E4" w:rsidRPr="00D02D6B" w:rsidRDefault="003870E4" w:rsidP="00554CE3">
            <w:pPr>
              <w:pStyle w:val="ENoteTableText"/>
            </w:pPr>
            <w:r w:rsidRPr="00D02D6B">
              <w:t xml:space="preserve">Div. 4 of Subpart F of </w:t>
            </w:r>
            <w:r w:rsidRPr="00D02D6B">
              <w:br/>
              <w:t>Part</w:t>
            </w:r>
            <w:r>
              <w:t> </w:t>
            </w:r>
            <w:r w:rsidRPr="00D02D6B">
              <w:t>101</w:t>
            </w:r>
          </w:p>
        </w:tc>
        <w:tc>
          <w:tcPr>
            <w:tcW w:w="4943" w:type="dxa"/>
            <w:shd w:val="clear" w:color="auto" w:fill="auto"/>
          </w:tcPr>
          <w:p w14:paraId="573B0A17" w14:textId="77777777" w:rsidR="003870E4" w:rsidRPr="00D02D6B" w:rsidRDefault="003870E4" w:rsidP="00554CE3">
            <w:pPr>
              <w:pStyle w:val="ENoteTableText"/>
            </w:pPr>
          </w:p>
        </w:tc>
      </w:tr>
      <w:tr w:rsidR="003870E4" w:rsidRPr="00D02D6B" w14:paraId="6FB34EDE" w14:textId="77777777" w:rsidTr="00EE64B8">
        <w:trPr>
          <w:cantSplit/>
        </w:trPr>
        <w:tc>
          <w:tcPr>
            <w:tcW w:w="2139" w:type="dxa"/>
            <w:shd w:val="clear" w:color="auto" w:fill="auto"/>
          </w:tcPr>
          <w:p w14:paraId="67A3F7AC" w14:textId="77777777" w:rsidR="003870E4" w:rsidRPr="00D02D6B" w:rsidRDefault="003870E4" w:rsidP="00554CE3">
            <w:pPr>
              <w:pStyle w:val="ENoteTableText"/>
              <w:tabs>
                <w:tab w:val="center" w:leader="dot" w:pos="2268"/>
              </w:tabs>
            </w:pPr>
            <w:r w:rsidRPr="00D02D6B">
              <w:t>Renumbered Div. 101.F.4</w:t>
            </w:r>
            <w:r w:rsidRPr="00D02D6B">
              <w:tab/>
            </w:r>
          </w:p>
        </w:tc>
        <w:tc>
          <w:tcPr>
            <w:tcW w:w="4943" w:type="dxa"/>
            <w:shd w:val="clear" w:color="auto" w:fill="auto"/>
          </w:tcPr>
          <w:p w14:paraId="1861818A" w14:textId="77777777" w:rsidR="003870E4" w:rsidRPr="00D02D6B" w:rsidRDefault="003870E4" w:rsidP="00554CE3">
            <w:pPr>
              <w:pStyle w:val="ENoteTableText"/>
            </w:pPr>
            <w:r w:rsidRPr="00D02D6B">
              <w:t>2004 No.</w:t>
            </w:r>
            <w:r>
              <w:t> </w:t>
            </w:r>
            <w:r w:rsidRPr="00D02D6B">
              <w:t>345</w:t>
            </w:r>
          </w:p>
        </w:tc>
      </w:tr>
      <w:tr w:rsidR="003870E4" w:rsidRPr="00D02D6B" w14:paraId="43DE3085" w14:textId="77777777" w:rsidTr="00EE64B8">
        <w:trPr>
          <w:cantSplit/>
        </w:trPr>
        <w:tc>
          <w:tcPr>
            <w:tcW w:w="2139" w:type="dxa"/>
            <w:shd w:val="clear" w:color="auto" w:fill="auto"/>
          </w:tcPr>
          <w:p w14:paraId="4CE57C48" w14:textId="77777777" w:rsidR="003870E4" w:rsidRPr="00D02D6B" w:rsidRDefault="003870E4" w:rsidP="00554CE3">
            <w:pPr>
              <w:pStyle w:val="ENoteTableText"/>
              <w:tabs>
                <w:tab w:val="center" w:leader="dot" w:pos="2268"/>
              </w:tabs>
            </w:pPr>
            <w:r w:rsidRPr="00D02D6B">
              <w:t>Heading to Div. 101.F.4</w:t>
            </w:r>
            <w:r w:rsidRPr="00D02D6B">
              <w:tab/>
            </w:r>
          </w:p>
        </w:tc>
        <w:tc>
          <w:tcPr>
            <w:tcW w:w="4943" w:type="dxa"/>
            <w:shd w:val="clear" w:color="auto" w:fill="auto"/>
          </w:tcPr>
          <w:p w14:paraId="1ADDA3B6" w14:textId="77777777" w:rsidR="003870E4" w:rsidRPr="00D02D6B" w:rsidRDefault="003870E4" w:rsidP="00554CE3">
            <w:pPr>
              <w:pStyle w:val="ENoteTableText"/>
            </w:pPr>
            <w:r w:rsidRPr="00D02D6B">
              <w:t>rs. 2011 No.</w:t>
            </w:r>
            <w:r>
              <w:t> </w:t>
            </w:r>
            <w:r w:rsidRPr="00D02D6B">
              <w:t>77</w:t>
            </w:r>
          </w:p>
        </w:tc>
      </w:tr>
      <w:tr w:rsidR="003870E4" w:rsidRPr="00D02D6B" w14:paraId="69769E5D" w14:textId="77777777" w:rsidTr="00EE64B8">
        <w:trPr>
          <w:cantSplit/>
        </w:trPr>
        <w:tc>
          <w:tcPr>
            <w:tcW w:w="2139" w:type="dxa"/>
            <w:shd w:val="clear" w:color="auto" w:fill="auto"/>
          </w:tcPr>
          <w:p w14:paraId="3DF82905" w14:textId="77777777" w:rsidR="003870E4" w:rsidRPr="00D02D6B" w:rsidRDefault="003870E4" w:rsidP="00554CE3">
            <w:pPr>
              <w:pStyle w:val="ENoteTableText"/>
              <w:tabs>
                <w:tab w:val="center" w:leader="dot" w:pos="2268"/>
              </w:tabs>
            </w:pPr>
            <w:r w:rsidRPr="00D02D6B">
              <w:t xml:space="preserve">Note to heading to </w:t>
            </w:r>
            <w:r w:rsidRPr="00D02D6B">
              <w:tab/>
            </w:r>
            <w:r w:rsidRPr="00D02D6B">
              <w:br/>
              <w:t>Div. 101.F.4</w:t>
            </w:r>
          </w:p>
        </w:tc>
        <w:tc>
          <w:tcPr>
            <w:tcW w:w="4943" w:type="dxa"/>
            <w:shd w:val="clear" w:color="auto" w:fill="auto"/>
          </w:tcPr>
          <w:p w14:paraId="744A8253" w14:textId="77777777" w:rsidR="003870E4" w:rsidRPr="00D02D6B" w:rsidRDefault="003870E4" w:rsidP="00554CE3">
            <w:pPr>
              <w:pStyle w:val="ENoteTableText"/>
            </w:pPr>
            <w:r w:rsidRPr="00D02D6B">
              <w:t>ad. 2011 No.</w:t>
            </w:r>
            <w:r>
              <w:t> </w:t>
            </w:r>
            <w:r w:rsidRPr="00D02D6B">
              <w:t>77</w:t>
            </w:r>
          </w:p>
        </w:tc>
      </w:tr>
      <w:tr w:rsidR="003870E4" w:rsidRPr="00D02D6B" w14:paraId="262AF0D4" w14:textId="77777777" w:rsidTr="00EE64B8">
        <w:trPr>
          <w:cantSplit/>
        </w:trPr>
        <w:tc>
          <w:tcPr>
            <w:tcW w:w="2139" w:type="dxa"/>
            <w:shd w:val="clear" w:color="auto" w:fill="auto"/>
          </w:tcPr>
          <w:p w14:paraId="06A64B80" w14:textId="77777777" w:rsidR="003870E4" w:rsidRPr="00D02D6B" w:rsidRDefault="003870E4" w:rsidP="00554CE3">
            <w:pPr>
              <w:pStyle w:val="ENoteTableText"/>
              <w:tabs>
                <w:tab w:val="center" w:leader="dot" w:pos="2268"/>
              </w:tabs>
            </w:pPr>
            <w:r w:rsidRPr="00D02D6B">
              <w:t>r. 101.330</w:t>
            </w:r>
            <w:r w:rsidRPr="00D02D6B">
              <w:tab/>
            </w:r>
          </w:p>
        </w:tc>
        <w:tc>
          <w:tcPr>
            <w:tcW w:w="4943" w:type="dxa"/>
            <w:shd w:val="clear" w:color="auto" w:fill="auto"/>
          </w:tcPr>
          <w:p w14:paraId="34AB2EB0" w14:textId="77777777" w:rsidR="003870E4" w:rsidRPr="00D02D6B" w:rsidRDefault="003870E4" w:rsidP="00554CE3">
            <w:pPr>
              <w:pStyle w:val="ENoteTableText"/>
            </w:pPr>
            <w:r w:rsidRPr="00D02D6B">
              <w:t>ad. 2001 No.</w:t>
            </w:r>
            <w:r>
              <w:t> </w:t>
            </w:r>
            <w:r w:rsidRPr="00D02D6B">
              <w:t>349</w:t>
            </w:r>
          </w:p>
        </w:tc>
      </w:tr>
      <w:tr w:rsidR="003870E4" w:rsidRPr="00D02D6B" w14:paraId="4388C553" w14:textId="77777777" w:rsidTr="00EE64B8">
        <w:trPr>
          <w:cantSplit/>
        </w:trPr>
        <w:tc>
          <w:tcPr>
            <w:tcW w:w="2139" w:type="dxa"/>
            <w:shd w:val="clear" w:color="auto" w:fill="auto"/>
          </w:tcPr>
          <w:p w14:paraId="5865B527"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50E38597" w14:textId="77777777" w:rsidR="003870E4" w:rsidRPr="00D02D6B" w:rsidRDefault="003870E4" w:rsidP="00554CE3">
            <w:pPr>
              <w:pStyle w:val="ENoteTableText"/>
            </w:pPr>
            <w:r w:rsidRPr="00D02D6B">
              <w:t>am. 2011 No.</w:t>
            </w:r>
            <w:r>
              <w:t> </w:t>
            </w:r>
            <w:r w:rsidRPr="00D02D6B">
              <w:t>77</w:t>
            </w:r>
          </w:p>
        </w:tc>
      </w:tr>
      <w:tr w:rsidR="003870E4" w:rsidRPr="00D02D6B" w14:paraId="2A5BA4D8" w14:textId="77777777" w:rsidTr="00EE64B8">
        <w:trPr>
          <w:cantSplit/>
        </w:trPr>
        <w:tc>
          <w:tcPr>
            <w:tcW w:w="2139" w:type="dxa"/>
            <w:shd w:val="clear" w:color="auto" w:fill="auto"/>
          </w:tcPr>
          <w:p w14:paraId="7106E853" w14:textId="77777777" w:rsidR="003870E4" w:rsidRPr="00D02D6B" w:rsidRDefault="003870E4" w:rsidP="00554CE3">
            <w:pPr>
              <w:pStyle w:val="ENoteTableText"/>
              <w:tabs>
                <w:tab w:val="center" w:leader="dot" w:pos="2268"/>
              </w:tabs>
            </w:pPr>
            <w:r w:rsidRPr="00D02D6B">
              <w:t>r. 101.335</w:t>
            </w:r>
            <w:r w:rsidRPr="00D02D6B">
              <w:tab/>
            </w:r>
          </w:p>
        </w:tc>
        <w:tc>
          <w:tcPr>
            <w:tcW w:w="4943" w:type="dxa"/>
            <w:shd w:val="clear" w:color="auto" w:fill="auto"/>
          </w:tcPr>
          <w:p w14:paraId="310BBCED" w14:textId="77777777" w:rsidR="003870E4" w:rsidRPr="00D02D6B" w:rsidRDefault="003870E4" w:rsidP="00554CE3">
            <w:pPr>
              <w:pStyle w:val="ENoteTableText"/>
            </w:pPr>
            <w:r w:rsidRPr="00D02D6B">
              <w:t>ad. 2001 No.</w:t>
            </w:r>
            <w:r>
              <w:t> </w:t>
            </w:r>
            <w:r w:rsidRPr="00D02D6B">
              <w:t>349</w:t>
            </w:r>
          </w:p>
        </w:tc>
      </w:tr>
      <w:tr w:rsidR="003870E4" w:rsidRPr="00D02D6B" w14:paraId="3745BF80" w14:textId="77777777" w:rsidTr="00EE64B8">
        <w:trPr>
          <w:cantSplit/>
        </w:trPr>
        <w:tc>
          <w:tcPr>
            <w:tcW w:w="2139" w:type="dxa"/>
            <w:shd w:val="clear" w:color="auto" w:fill="auto"/>
          </w:tcPr>
          <w:p w14:paraId="18CFB6A8"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739F09BE" w14:textId="77777777" w:rsidR="003870E4" w:rsidRPr="00D02D6B" w:rsidRDefault="003870E4" w:rsidP="00554CE3">
            <w:pPr>
              <w:pStyle w:val="ENoteTableText"/>
            </w:pPr>
            <w:r w:rsidRPr="00D02D6B">
              <w:t>am. 2011 No.</w:t>
            </w:r>
            <w:r>
              <w:t> </w:t>
            </w:r>
            <w:r w:rsidRPr="00D02D6B">
              <w:t>77</w:t>
            </w:r>
          </w:p>
        </w:tc>
      </w:tr>
      <w:tr w:rsidR="003870E4" w:rsidRPr="00D02D6B" w14:paraId="2106962F" w14:textId="77777777" w:rsidTr="00EE64B8">
        <w:trPr>
          <w:cantSplit/>
        </w:trPr>
        <w:tc>
          <w:tcPr>
            <w:tcW w:w="2139" w:type="dxa"/>
            <w:shd w:val="clear" w:color="auto" w:fill="auto"/>
          </w:tcPr>
          <w:p w14:paraId="09D0668C" w14:textId="77777777" w:rsidR="003870E4" w:rsidRPr="00D02D6B" w:rsidRDefault="003870E4" w:rsidP="00554CE3">
            <w:pPr>
              <w:pStyle w:val="ENoteTableText"/>
              <w:tabs>
                <w:tab w:val="center" w:leader="dot" w:pos="2268"/>
              </w:tabs>
            </w:pPr>
            <w:r w:rsidRPr="00D02D6B">
              <w:t>r. 101.340</w:t>
            </w:r>
            <w:r w:rsidRPr="00D02D6B">
              <w:tab/>
            </w:r>
          </w:p>
        </w:tc>
        <w:tc>
          <w:tcPr>
            <w:tcW w:w="4943" w:type="dxa"/>
            <w:shd w:val="clear" w:color="auto" w:fill="auto"/>
          </w:tcPr>
          <w:p w14:paraId="1AFAC28F" w14:textId="77777777" w:rsidR="003870E4" w:rsidRPr="00D02D6B" w:rsidRDefault="003870E4" w:rsidP="00554CE3">
            <w:pPr>
              <w:pStyle w:val="ENoteTableText"/>
            </w:pPr>
            <w:r w:rsidRPr="00D02D6B">
              <w:t>ad. 2001 No.</w:t>
            </w:r>
            <w:r>
              <w:t> </w:t>
            </w:r>
            <w:r w:rsidRPr="00D02D6B">
              <w:t>349</w:t>
            </w:r>
          </w:p>
        </w:tc>
      </w:tr>
      <w:tr w:rsidR="003870E4" w:rsidRPr="00D02D6B" w14:paraId="74B47E88" w14:textId="77777777" w:rsidTr="00EE64B8">
        <w:trPr>
          <w:cantSplit/>
        </w:trPr>
        <w:tc>
          <w:tcPr>
            <w:tcW w:w="2139" w:type="dxa"/>
            <w:shd w:val="clear" w:color="auto" w:fill="auto"/>
          </w:tcPr>
          <w:p w14:paraId="14BC3F53"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14D61A1D" w14:textId="77777777" w:rsidR="003870E4" w:rsidRPr="00D02D6B" w:rsidRDefault="003870E4" w:rsidP="00554CE3">
            <w:pPr>
              <w:pStyle w:val="ENoteTableText"/>
            </w:pPr>
            <w:r w:rsidRPr="00D02D6B">
              <w:t>am. 2011 No.</w:t>
            </w:r>
            <w:r>
              <w:t> </w:t>
            </w:r>
            <w:r w:rsidRPr="00D02D6B">
              <w:t>77</w:t>
            </w:r>
          </w:p>
        </w:tc>
      </w:tr>
      <w:tr w:rsidR="003870E4" w:rsidRPr="00D02D6B" w14:paraId="37B81AF3" w14:textId="77777777" w:rsidTr="00EE64B8">
        <w:trPr>
          <w:cantSplit/>
        </w:trPr>
        <w:tc>
          <w:tcPr>
            <w:tcW w:w="2139" w:type="dxa"/>
            <w:shd w:val="clear" w:color="auto" w:fill="auto"/>
          </w:tcPr>
          <w:p w14:paraId="4B6729DB" w14:textId="77777777" w:rsidR="003870E4" w:rsidRPr="00D02D6B" w:rsidRDefault="003870E4" w:rsidP="00554CE3">
            <w:pPr>
              <w:pStyle w:val="ENoteTableText"/>
              <w:tabs>
                <w:tab w:val="center" w:leader="dot" w:pos="2268"/>
              </w:tabs>
            </w:pPr>
            <w:r w:rsidRPr="00D02D6B">
              <w:t>r. 101.345</w:t>
            </w:r>
            <w:r w:rsidRPr="00D02D6B">
              <w:tab/>
            </w:r>
          </w:p>
        </w:tc>
        <w:tc>
          <w:tcPr>
            <w:tcW w:w="4943" w:type="dxa"/>
            <w:shd w:val="clear" w:color="auto" w:fill="auto"/>
          </w:tcPr>
          <w:p w14:paraId="4FBD998A" w14:textId="77777777" w:rsidR="003870E4" w:rsidRPr="00D02D6B" w:rsidRDefault="003870E4" w:rsidP="00554CE3">
            <w:pPr>
              <w:pStyle w:val="ENoteTableText"/>
            </w:pPr>
            <w:r w:rsidRPr="00D02D6B">
              <w:t>ad. 2001 No.</w:t>
            </w:r>
            <w:r>
              <w:t> </w:t>
            </w:r>
            <w:r w:rsidRPr="00D02D6B">
              <w:t>349</w:t>
            </w:r>
          </w:p>
        </w:tc>
      </w:tr>
      <w:tr w:rsidR="003870E4" w:rsidRPr="00D02D6B" w14:paraId="7796DEFC" w14:textId="77777777" w:rsidTr="00EE64B8">
        <w:trPr>
          <w:cantSplit/>
        </w:trPr>
        <w:tc>
          <w:tcPr>
            <w:tcW w:w="2139" w:type="dxa"/>
            <w:shd w:val="clear" w:color="auto" w:fill="auto"/>
          </w:tcPr>
          <w:p w14:paraId="2CEEB19F"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5C20F654" w14:textId="77777777" w:rsidR="003870E4" w:rsidRPr="00D02D6B" w:rsidRDefault="003870E4" w:rsidP="00554CE3">
            <w:pPr>
              <w:pStyle w:val="ENoteTableText"/>
            </w:pPr>
            <w:r w:rsidRPr="00D02D6B">
              <w:t>rep. 2011 No.</w:t>
            </w:r>
            <w:r>
              <w:t> </w:t>
            </w:r>
            <w:r w:rsidRPr="00D02D6B">
              <w:t>77</w:t>
            </w:r>
          </w:p>
        </w:tc>
      </w:tr>
      <w:tr w:rsidR="003870E4" w:rsidRPr="00D02D6B" w14:paraId="3284E878" w14:textId="77777777" w:rsidTr="00EE64B8">
        <w:trPr>
          <w:cantSplit/>
        </w:trPr>
        <w:tc>
          <w:tcPr>
            <w:tcW w:w="2139" w:type="dxa"/>
            <w:shd w:val="clear" w:color="auto" w:fill="auto"/>
          </w:tcPr>
          <w:p w14:paraId="71F56E04" w14:textId="77777777" w:rsidR="003870E4" w:rsidRPr="00D02D6B" w:rsidRDefault="003870E4" w:rsidP="00554CE3">
            <w:pPr>
              <w:pStyle w:val="ENoteTableText"/>
              <w:tabs>
                <w:tab w:val="center" w:leader="dot" w:pos="2268"/>
              </w:tabs>
            </w:pPr>
            <w:r w:rsidRPr="00D02D6B">
              <w:t>Note to r. 101.345</w:t>
            </w:r>
            <w:r w:rsidRPr="00D02D6B">
              <w:tab/>
            </w:r>
          </w:p>
        </w:tc>
        <w:tc>
          <w:tcPr>
            <w:tcW w:w="4943" w:type="dxa"/>
            <w:shd w:val="clear" w:color="auto" w:fill="auto"/>
          </w:tcPr>
          <w:p w14:paraId="6F8A950C" w14:textId="77777777" w:rsidR="003870E4" w:rsidRPr="00D02D6B" w:rsidRDefault="003870E4" w:rsidP="00554CE3">
            <w:pPr>
              <w:pStyle w:val="ENoteTableText"/>
            </w:pPr>
            <w:r w:rsidRPr="00D02D6B">
              <w:t>am. 2002 No.</w:t>
            </w:r>
            <w:r>
              <w:t> </w:t>
            </w:r>
            <w:r w:rsidRPr="00D02D6B">
              <w:t>350</w:t>
            </w:r>
          </w:p>
        </w:tc>
      </w:tr>
      <w:tr w:rsidR="003870E4" w:rsidRPr="00D02D6B" w14:paraId="480F7B84" w14:textId="77777777" w:rsidTr="00EE64B8">
        <w:trPr>
          <w:cantSplit/>
        </w:trPr>
        <w:tc>
          <w:tcPr>
            <w:tcW w:w="2139" w:type="dxa"/>
            <w:shd w:val="clear" w:color="auto" w:fill="auto"/>
          </w:tcPr>
          <w:p w14:paraId="2FD707DB"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6755223D" w14:textId="77777777" w:rsidR="003870E4" w:rsidRPr="00D02D6B" w:rsidRDefault="003870E4" w:rsidP="00554CE3">
            <w:pPr>
              <w:pStyle w:val="ENoteTableText"/>
            </w:pPr>
            <w:r w:rsidRPr="00D02D6B">
              <w:t>rep. 2011 No.</w:t>
            </w:r>
            <w:r>
              <w:t> </w:t>
            </w:r>
            <w:r w:rsidRPr="00D02D6B">
              <w:t>77</w:t>
            </w:r>
          </w:p>
        </w:tc>
      </w:tr>
      <w:tr w:rsidR="003870E4" w:rsidRPr="00D02D6B" w14:paraId="5E8673B6" w14:textId="77777777" w:rsidTr="00EE64B8">
        <w:trPr>
          <w:cantSplit/>
        </w:trPr>
        <w:tc>
          <w:tcPr>
            <w:tcW w:w="2139" w:type="dxa"/>
            <w:shd w:val="clear" w:color="auto" w:fill="auto"/>
          </w:tcPr>
          <w:p w14:paraId="15024C60" w14:textId="77777777" w:rsidR="003870E4" w:rsidRPr="00D02D6B" w:rsidRDefault="003870E4" w:rsidP="00554CE3">
            <w:pPr>
              <w:pStyle w:val="ENoteTableText"/>
              <w:tabs>
                <w:tab w:val="center" w:leader="dot" w:pos="2268"/>
              </w:tabs>
            </w:pPr>
            <w:r w:rsidRPr="00D02D6B">
              <w:t>r. 101.350</w:t>
            </w:r>
            <w:r w:rsidRPr="00D02D6B">
              <w:tab/>
            </w:r>
          </w:p>
        </w:tc>
        <w:tc>
          <w:tcPr>
            <w:tcW w:w="4943" w:type="dxa"/>
            <w:shd w:val="clear" w:color="auto" w:fill="auto"/>
          </w:tcPr>
          <w:p w14:paraId="1438B50D" w14:textId="77777777" w:rsidR="003870E4" w:rsidRPr="00D02D6B" w:rsidRDefault="003870E4" w:rsidP="00554CE3">
            <w:pPr>
              <w:pStyle w:val="ENoteTableText"/>
            </w:pPr>
            <w:r w:rsidRPr="00D02D6B">
              <w:t>ad. 2001 No.</w:t>
            </w:r>
            <w:r>
              <w:t> </w:t>
            </w:r>
            <w:r w:rsidRPr="00D02D6B">
              <w:t>349</w:t>
            </w:r>
          </w:p>
        </w:tc>
      </w:tr>
      <w:tr w:rsidR="003870E4" w:rsidRPr="00D02D6B" w14:paraId="493E6975" w14:textId="77777777" w:rsidTr="00EE64B8">
        <w:trPr>
          <w:cantSplit/>
        </w:trPr>
        <w:tc>
          <w:tcPr>
            <w:tcW w:w="2139" w:type="dxa"/>
            <w:shd w:val="clear" w:color="auto" w:fill="auto"/>
          </w:tcPr>
          <w:p w14:paraId="6711EB9A"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35884EA9" w14:textId="77777777" w:rsidR="003870E4" w:rsidRPr="00D02D6B" w:rsidRDefault="003870E4" w:rsidP="00554CE3">
            <w:pPr>
              <w:pStyle w:val="ENoteTableText"/>
            </w:pPr>
            <w:r w:rsidRPr="00D02D6B">
              <w:t>rep. 2011 No.</w:t>
            </w:r>
            <w:r>
              <w:t> </w:t>
            </w:r>
            <w:r w:rsidRPr="00D02D6B">
              <w:t>77</w:t>
            </w:r>
          </w:p>
        </w:tc>
      </w:tr>
      <w:tr w:rsidR="003870E4" w:rsidRPr="00D02D6B" w14:paraId="26D4E619" w14:textId="77777777" w:rsidTr="00EE64B8">
        <w:trPr>
          <w:cantSplit/>
        </w:trPr>
        <w:tc>
          <w:tcPr>
            <w:tcW w:w="2139" w:type="dxa"/>
            <w:shd w:val="clear" w:color="auto" w:fill="auto"/>
          </w:tcPr>
          <w:p w14:paraId="7A6092F4" w14:textId="77777777" w:rsidR="003870E4" w:rsidRPr="00D02D6B" w:rsidRDefault="003870E4" w:rsidP="00554CE3">
            <w:pPr>
              <w:pStyle w:val="ENoteTableText"/>
              <w:tabs>
                <w:tab w:val="center" w:leader="dot" w:pos="2268"/>
              </w:tabs>
            </w:pPr>
            <w:r w:rsidRPr="00D02D6B">
              <w:t>r. 101.355</w:t>
            </w:r>
            <w:r w:rsidRPr="00D02D6B">
              <w:tab/>
            </w:r>
          </w:p>
        </w:tc>
        <w:tc>
          <w:tcPr>
            <w:tcW w:w="4943" w:type="dxa"/>
            <w:shd w:val="clear" w:color="auto" w:fill="auto"/>
          </w:tcPr>
          <w:p w14:paraId="65F29898" w14:textId="77777777" w:rsidR="003870E4" w:rsidRPr="00D02D6B" w:rsidRDefault="003870E4" w:rsidP="00554CE3">
            <w:pPr>
              <w:pStyle w:val="ENoteTableText"/>
            </w:pPr>
            <w:r w:rsidRPr="00D02D6B">
              <w:t>ad. 2001 No.</w:t>
            </w:r>
            <w:r>
              <w:t> </w:t>
            </w:r>
            <w:r w:rsidRPr="00D02D6B">
              <w:t>349</w:t>
            </w:r>
          </w:p>
        </w:tc>
      </w:tr>
      <w:tr w:rsidR="003870E4" w:rsidRPr="00D02D6B" w14:paraId="3B24B42D" w14:textId="77777777" w:rsidTr="00EE64B8">
        <w:trPr>
          <w:cantSplit/>
        </w:trPr>
        <w:tc>
          <w:tcPr>
            <w:tcW w:w="2139" w:type="dxa"/>
            <w:shd w:val="clear" w:color="auto" w:fill="auto"/>
          </w:tcPr>
          <w:p w14:paraId="508C0F9E" w14:textId="77777777" w:rsidR="003870E4" w:rsidRPr="00D02D6B" w:rsidRDefault="003870E4" w:rsidP="00554CE3">
            <w:pPr>
              <w:pStyle w:val="ENoteTableText"/>
              <w:tabs>
                <w:tab w:val="center" w:leader="dot" w:pos="2268"/>
              </w:tabs>
            </w:pPr>
          </w:p>
        </w:tc>
        <w:tc>
          <w:tcPr>
            <w:tcW w:w="4943" w:type="dxa"/>
            <w:shd w:val="clear" w:color="auto" w:fill="auto"/>
          </w:tcPr>
          <w:p w14:paraId="284005A1" w14:textId="77777777" w:rsidR="003870E4" w:rsidRPr="00D02D6B" w:rsidRDefault="003870E4" w:rsidP="00554CE3">
            <w:pPr>
              <w:pStyle w:val="ENoteTableText"/>
            </w:pPr>
            <w:r w:rsidRPr="00D02D6B">
              <w:t>rep. No.</w:t>
            </w:r>
            <w:r>
              <w:t> </w:t>
            </w:r>
            <w:r w:rsidRPr="00D02D6B">
              <w:t>80, 2013</w:t>
            </w:r>
          </w:p>
        </w:tc>
      </w:tr>
      <w:tr w:rsidR="003870E4" w:rsidRPr="00D02D6B" w14:paraId="47DE0596" w14:textId="77777777" w:rsidTr="00EE64B8">
        <w:trPr>
          <w:cantSplit/>
        </w:trPr>
        <w:tc>
          <w:tcPr>
            <w:tcW w:w="2139" w:type="dxa"/>
            <w:shd w:val="clear" w:color="auto" w:fill="auto"/>
          </w:tcPr>
          <w:p w14:paraId="0A20EF27" w14:textId="77777777" w:rsidR="003870E4" w:rsidRPr="00D02D6B" w:rsidRDefault="003870E4" w:rsidP="00554CE3">
            <w:pPr>
              <w:pStyle w:val="ENoteTableText"/>
              <w:tabs>
                <w:tab w:val="center" w:leader="dot" w:pos="2268"/>
              </w:tabs>
            </w:pPr>
            <w:r w:rsidRPr="00D02D6B">
              <w:t>r. 101.360</w:t>
            </w:r>
            <w:r w:rsidRPr="00D02D6B">
              <w:tab/>
            </w:r>
          </w:p>
        </w:tc>
        <w:tc>
          <w:tcPr>
            <w:tcW w:w="4943" w:type="dxa"/>
            <w:shd w:val="clear" w:color="auto" w:fill="auto"/>
          </w:tcPr>
          <w:p w14:paraId="2C83659D" w14:textId="77777777" w:rsidR="003870E4" w:rsidRPr="00D02D6B" w:rsidRDefault="003870E4" w:rsidP="00554CE3">
            <w:pPr>
              <w:pStyle w:val="ENoteTableText"/>
            </w:pPr>
            <w:r w:rsidRPr="00D02D6B">
              <w:t>ad. 2001 No.</w:t>
            </w:r>
            <w:r>
              <w:t> </w:t>
            </w:r>
            <w:r w:rsidRPr="00D02D6B">
              <w:t>349</w:t>
            </w:r>
          </w:p>
        </w:tc>
      </w:tr>
      <w:tr w:rsidR="003870E4" w:rsidRPr="00D02D6B" w14:paraId="5A3733B8" w14:textId="77777777" w:rsidTr="00EE64B8">
        <w:trPr>
          <w:cantSplit/>
        </w:trPr>
        <w:tc>
          <w:tcPr>
            <w:tcW w:w="2139" w:type="dxa"/>
            <w:shd w:val="clear" w:color="auto" w:fill="auto"/>
          </w:tcPr>
          <w:p w14:paraId="2B892542" w14:textId="77777777" w:rsidR="003870E4" w:rsidRPr="00D02D6B" w:rsidRDefault="003870E4" w:rsidP="00554CE3">
            <w:pPr>
              <w:pStyle w:val="ENoteTableText"/>
              <w:tabs>
                <w:tab w:val="center" w:leader="dot" w:pos="2268"/>
              </w:tabs>
            </w:pPr>
            <w:r w:rsidRPr="00D02D6B">
              <w:t>Note to r. 101.360</w:t>
            </w:r>
            <w:r w:rsidRPr="00D02D6B">
              <w:tab/>
            </w:r>
          </w:p>
        </w:tc>
        <w:tc>
          <w:tcPr>
            <w:tcW w:w="4943" w:type="dxa"/>
            <w:shd w:val="clear" w:color="auto" w:fill="auto"/>
          </w:tcPr>
          <w:p w14:paraId="47671FAE" w14:textId="77777777" w:rsidR="003870E4" w:rsidRPr="00D02D6B" w:rsidRDefault="003870E4" w:rsidP="00554CE3">
            <w:pPr>
              <w:pStyle w:val="ENoteTableText"/>
            </w:pPr>
            <w:r w:rsidRPr="00D02D6B">
              <w:t>am. 2002 No.</w:t>
            </w:r>
            <w:r>
              <w:t> </w:t>
            </w:r>
            <w:r w:rsidRPr="00D02D6B">
              <w:t>350</w:t>
            </w:r>
          </w:p>
        </w:tc>
      </w:tr>
      <w:tr w:rsidR="003870E4" w:rsidRPr="00D02D6B" w14:paraId="0F1DADCB" w14:textId="77777777" w:rsidTr="00EE64B8">
        <w:trPr>
          <w:cantSplit/>
        </w:trPr>
        <w:tc>
          <w:tcPr>
            <w:tcW w:w="2139" w:type="dxa"/>
            <w:shd w:val="clear" w:color="auto" w:fill="auto"/>
          </w:tcPr>
          <w:p w14:paraId="12C80E10" w14:textId="77777777" w:rsidR="003870E4" w:rsidRPr="00D02D6B" w:rsidRDefault="003870E4" w:rsidP="00554CE3">
            <w:pPr>
              <w:pStyle w:val="ENoteTableText"/>
              <w:tabs>
                <w:tab w:val="center" w:leader="dot" w:pos="2268"/>
              </w:tabs>
            </w:pPr>
            <w:r w:rsidRPr="00D02D6B">
              <w:t>r. 101.365</w:t>
            </w:r>
            <w:r w:rsidRPr="00D02D6B">
              <w:tab/>
            </w:r>
          </w:p>
        </w:tc>
        <w:tc>
          <w:tcPr>
            <w:tcW w:w="4943" w:type="dxa"/>
            <w:shd w:val="clear" w:color="auto" w:fill="auto"/>
          </w:tcPr>
          <w:p w14:paraId="1FD024BA" w14:textId="77777777" w:rsidR="003870E4" w:rsidRPr="00D02D6B" w:rsidRDefault="003870E4" w:rsidP="00554CE3">
            <w:pPr>
              <w:pStyle w:val="ENoteTableText"/>
            </w:pPr>
            <w:r w:rsidRPr="00D02D6B">
              <w:t>ad. 2001 No.</w:t>
            </w:r>
            <w:r>
              <w:t> </w:t>
            </w:r>
            <w:r w:rsidRPr="00D02D6B">
              <w:t>349</w:t>
            </w:r>
          </w:p>
        </w:tc>
      </w:tr>
      <w:tr w:rsidR="003870E4" w:rsidRPr="00D02D6B" w14:paraId="33FB1116" w14:textId="77777777" w:rsidTr="00EE64B8">
        <w:trPr>
          <w:cantSplit/>
        </w:trPr>
        <w:tc>
          <w:tcPr>
            <w:tcW w:w="2139" w:type="dxa"/>
            <w:shd w:val="clear" w:color="auto" w:fill="auto"/>
          </w:tcPr>
          <w:p w14:paraId="00A0FD65" w14:textId="77777777" w:rsidR="003870E4" w:rsidRPr="00D02D6B" w:rsidRDefault="003870E4" w:rsidP="00554CE3">
            <w:pPr>
              <w:pStyle w:val="ENoteTableText"/>
              <w:tabs>
                <w:tab w:val="center" w:leader="dot" w:pos="2268"/>
              </w:tabs>
            </w:pPr>
            <w:r w:rsidRPr="00D02D6B">
              <w:t>Note to r. 101.365</w:t>
            </w:r>
            <w:r w:rsidRPr="00D02D6B">
              <w:tab/>
            </w:r>
          </w:p>
        </w:tc>
        <w:tc>
          <w:tcPr>
            <w:tcW w:w="4943" w:type="dxa"/>
            <w:shd w:val="clear" w:color="auto" w:fill="auto"/>
          </w:tcPr>
          <w:p w14:paraId="3B25CB75" w14:textId="77777777" w:rsidR="003870E4" w:rsidRPr="00D02D6B" w:rsidRDefault="003870E4" w:rsidP="00554CE3">
            <w:pPr>
              <w:pStyle w:val="ENoteTableText"/>
            </w:pPr>
            <w:r w:rsidRPr="00D02D6B">
              <w:t>am. 2002 No.</w:t>
            </w:r>
            <w:r>
              <w:t> </w:t>
            </w:r>
            <w:r w:rsidRPr="00D02D6B">
              <w:t>350</w:t>
            </w:r>
          </w:p>
        </w:tc>
      </w:tr>
      <w:tr w:rsidR="003870E4" w:rsidRPr="00D02D6B" w14:paraId="440EEF97" w14:textId="77777777" w:rsidTr="00EE64B8">
        <w:trPr>
          <w:cantSplit/>
        </w:trPr>
        <w:tc>
          <w:tcPr>
            <w:tcW w:w="2139" w:type="dxa"/>
            <w:shd w:val="clear" w:color="auto" w:fill="auto"/>
          </w:tcPr>
          <w:p w14:paraId="41CB462B" w14:textId="77777777" w:rsidR="003870E4" w:rsidRPr="00D02D6B" w:rsidRDefault="003870E4" w:rsidP="00554CE3">
            <w:pPr>
              <w:pStyle w:val="ENoteTableText"/>
              <w:tabs>
                <w:tab w:val="center" w:leader="dot" w:pos="2268"/>
              </w:tabs>
            </w:pPr>
            <w:r w:rsidRPr="00D02D6B">
              <w:t>r. 101.370</w:t>
            </w:r>
            <w:r w:rsidRPr="00D02D6B">
              <w:tab/>
            </w:r>
          </w:p>
        </w:tc>
        <w:tc>
          <w:tcPr>
            <w:tcW w:w="4943" w:type="dxa"/>
            <w:shd w:val="clear" w:color="auto" w:fill="auto"/>
          </w:tcPr>
          <w:p w14:paraId="2E4FBCE9" w14:textId="77777777" w:rsidR="003870E4" w:rsidRPr="00D02D6B" w:rsidRDefault="003870E4" w:rsidP="00554CE3">
            <w:pPr>
              <w:pStyle w:val="ENoteTableText"/>
            </w:pPr>
            <w:r w:rsidRPr="00D02D6B">
              <w:t>ad. 2001 No.</w:t>
            </w:r>
            <w:r>
              <w:t> </w:t>
            </w:r>
            <w:r w:rsidRPr="00D02D6B">
              <w:t>349</w:t>
            </w:r>
          </w:p>
        </w:tc>
      </w:tr>
      <w:tr w:rsidR="003870E4" w:rsidRPr="00D02D6B" w14:paraId="2DAFE502" w14:textId="77777777" w:rsidTr="00EE64B8">
        <w:trPr>
          <w:cantSplit/>
        </w:trPr>
        <w:tc>
          <w:tcPr>
            <w:tcW w:w="2139" w:type="dxa"/>
            <w:shd w:val="clear" w:color="auto" w:fill="auto"/>
          </w:tcPr>
          <w:p w14:paraId="0C0A4F7F"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0298743C" w14:textId="77777777" w:rsidR="003870E4" w:rsidRPr="00D02D6B" w:rsidRDefault="003870E4" w:rsidP="00554CE3">
            <w:pPr>
              <w:pStyle w:val="ENoteTableText"/>
            </w:pPr>
            <w:r w:rsidRPr="00D02D6B">
              <w:t>rep. 2011 No.</w:t>
            </w:r>
            <w:r>
              <w:t> </w:t>
            </w:r>
            <w:r w:rsidRPr="00D02D6B">
              <w:t>77</w:t>
            </w:r>
          </w:p>
        </w:tc>
      </w:tr>
      <w:tr w:rsidR="003870E4" w:rsidRPr="00D02D6B" w14:paraId="61F958D8" w14:textId="77777777" w:rsidTr="00EE64B8">
        <w:trPr>
          <w:cantSplit/>
        </w:trPr>
        <w:tc>
          <w:tcPr>
            <w:tcW w:w="2139" w:type="dxa"/>
            <w:shd w:val="clear" w:color="auto" w:fill="auto"/>
          </w:tcPr>
          <w:p w14:paraId="4FF154F2" w14:textId="77777777" w:rsidR="003870E4" w:rsidRPr="00D02D6B" w:rsidRDefault="003870E4" w:rsidP="00554CE3">
            <w:pPr>
              <w:pStyle w:val="ENoteTableText"/>
            </w:pPr>
            <w:r w:rsidRPr="00D02D6B">
              <w:rPr>
                <w:b/>
              </w:rPr>
              <w:t>Subpart 101.G</w:t>
            </w:r>
          </w:p>
        </w:tc>
        <w:tc>
          <w:tcPr>
            <w:tcW w:w="4943" w:type="dxa"/>
            <w:shd w:val="clear" w:color="auto" w:fill="auto"/>
          </w:tcPr>
          <w:p w14:paraId="7854A2E0" w14:textId="77777777" w:rsidR="003870E4" w:rsidRPr="00D02D6B" w:rsidRDefault="003870E4" w:rsidP="00554CE3">
            <w:pPr>
              <w:pStyle w:val="ENoteTableText"/>
            </w:pPr>
          </w:p>
        </w:tc>
      </w:tr>
      <w:tr w:rsidR="003870E4" w:rsidRPr="00D02D6B" w14:paraId="6CD40CB0" w14:textId="77777777" w:rsidTr="00EE64B8">
        <w:trPr>
          <w:cantSplit/>
        </w:trPr>
        <w:tc>
          <w:tcPr>
            <w:tcW w:w="2139" w:type="dxa"/>
            <w:shd w:val="clear" w:color="auto" w:fill="auto"/>
          </w:tcPr>
          <w:p w14:paraId="35D23ED8" w14:textId="77777777" w:rsidR="003870E4" w:rsidRPr="00D02D6B" w:rsidRDefault="003870E4" w:rsidP="00554CE3">
            <w:pPr>
              <w:pStyle w:val="ENoteTableText"/>
            </w:pPr>
            <w:r w:rsidRPr="00D02D6B">
              <w:t>Subpart G of Part</w:t>
            </w:r>
            <w:r>
              <w:t> </w:t>
            </w:r>
            <w:r w:rsidRPr="00D02D6B">
              <w:t>101</w:t>
            </w:r>
          </w:p>
        </w:tc>
        <w:tc>
          <w:tcPr>
            <w:tcW w:w="4943" w:type="dxa"/>
            <w:shd w:val="clear" w:color="auto" w:fill="auto"/>
          </w:tcPr>
          <w:p w14:paraId="5DC1BF48" w14:textId="77777777" w:rsidR="003870E4" w:rsidRPr="00D02D6B" w:rsidRDefault="003870E4" w:rsidP="00554CE3">
            <w:pPr>
              <w:pStyle w:val="ENoteTableText"/>
            </w:pPr>
          </w:p>
        </w:tc>
      </w:tr>
      <w:tr w:rsidR="003870E4" w:rsidRPr="00D02D6B" w14:paraId="4E9D65FE" w14:textId="77777777" w:rsidTr="00EE64B8">
        <w:trPr>
          <w:cantSplit/>
        </w:trPr>
        <w:tc>
          <w:tcPr>
            <w:tcW w:w="2139" w:type="dxa"/>
            <w:shd w:val="clear" w:color="auto" w:fill="auto"/>
          </w:tcPr>
          <w:p w14:paraId="1DF7AC7B" w14:textId="77777777" w:rsidR="003870E4" w:rsidRPr="00D02D6B" w:rsidRDefault="003870E4" w:rsidP="00554CE3">
            <w:pPr>
              <w:pStyle w:val="ENoteTableText"/>
              <w:tabs>
                <w:tab w:val="center" w:leader="dot" w:pos="2268"/>
              </w:tabs>
            </w:pPr>
            <w:r w:rsidRPr="00D02D6B">
              <w:t>Renumbered</w:t>
            </w:r>
            <w:r w:rsidRPr="00D02D6B">
              <w:tab/>
            </w:r>
            <w:r w:rsidRPr="00D02D6B">
              <w:br/>
              <w:t>Subpart 101.G</w:t>
            </w:r>
          </w:p>
        </w:tc>
        <w:tc>
          <w:tcPr>
            <w:tcW w:w="4943" w:type="dxa"/>
            <w:shd w:val="clear" w:color="auto" w:fill="auto"/>
          </w:tcPr>
          <w:p w14:paraId="41A0BDC7" w14:textId="77777777" w:rsidR="003870E4" w:rsidRPr="00D02D6B" w:rsidRDefault="003870E4" w:rsidP="00554CE3">
            <w:pPr>
              <w:pStyle w:val="ENoteTableText"/>
            </w:pPr>
            <w:r w:rsidRPr="00D02D6B">
              <w:t>2004 No.</w:t>
            </w:r>
            <w:r>
              <w:t> </w:t>
            </w:r>
            <w:r w:rsidRPr="00D02D6B">
              <w:t>345</w:t>
            </w:r>
          </w:p>
        </w:tc>
      </w:tr>
      <w:tr w:rsidR="003870E4" w:rsidRPr="00D02D6B" w14:paraId="72DAF2E2" w14:textId="77777777" w:rsidTr="00EE64B8">
        <w:trPr>
          <w:cantSplit/>
        </w:trPr>
        <w:tc>
          <w:tcPr>
            <w:tcW w:w="2139" w:type="dxa"/>
            <w:shd w:val="clear" w:color="auto" w:fill="auto"/>
          </w:tcPr>
          <w:p w14:paraId="075E8DEE" w14:textId="77777777" w:rsidR="003870E4" w:rsidRPr="00D02D6B" w:rsidRDefault="003870E4" w:rsidP="00554CE3">
            <w:pPr>
              <w:pStyle w:val="ENoteTableText"/>
              <w:tabs>
                <w:tab w:val="center" w:leader="dot" w:pos="2268"/>
              </w:tabs>
            </w:pPr>
            <w:r w:rsidRPr="00D02D6B">
              <w:t>r. 101.375</w:t>
            </w:r>
            <w:r w:rsidRPr="00D02D6B">
              <w:tab/>
            </w:r>
          </w:p>
        </w:tc>
        <w:tc>
          <w:tcPr>
            <w:tcW w:w="4943" w:type="dxa"/>
            <w:shd w:val="clear" w:color="auto" w:fill="auto"/>
          </w:tcPr>
          <w:p w14:paraId="51778FF8" w14:textId="77777777" w:rsidR="003870E4" w:rsidRPr="00D02D6B" w:rsidRDefault="003870E4" w:rsidP="00554CE3">
            <w:pPr>
              <w:pStyle w:val="ENoteTableText"/>
            </w:pPr>
            <w:r w:rsidRPr="00D02D6B">
              <w:t>ad. 2001 No.</w:t>
            </w:r>
            <w:r>
              <w:t> </w:t>
            </w:r>
            <w:r w:rsidRPr="00D02D6B">
              <w:t>349</w:t>
            </w:r>
          </w:p>
        </w:tc>
      </w:tr>
      <w:tr w:rsidR="003870E4" w:rsidRPr="00D02D6B" w14:paraId="2E42DB52" w14:textId="77777777" w:rsidTr="00EE64B8">
        <w:trPr>
          <w:cantSplit/>
        </w:trPr>
        <w:tc>
          <w:tcPr>
            <w:tcW w:w="2139" w:type="dxa"/>
            <w:shd w:val="clear" w:color="auto" w:fill="auto"/>
          </w:tcPr>
          <w:p w14:paraId="54A4C77B" w14:textId="77777777" w:rsidR="003870E4" w:rsidRPr="00D02D6B" w:rsidRDefault="003870E4" w:rsidP="00554CE3">
            <w:pPr>
              <w:pStyle w:val="ENoteTableText"/>
              <w:tabs>
                <w:tab w:val="center" w:leader="dot" w:pos="2268"/>
              </w:tabs>
            </w:pPr>
            <w:r w:rsidRPr="00D02D6B">
              <w:t>r. 101.380</w:t>
            </w:r>
            <w:r w:rsidRPr="00D02D6B">
              <w:tab/>
            </w:r>
          </w:p>
        </w:tc>
        <w:tc>
          <w:tcPr>
            <w:tcW w:w="4943" w:type="dxa"/>
            <w:shd w:val="clear" w:color="auto" w:fill="auto"/>
          </w:tcPr>
          <w:p w14:paraId="50858B6E" w14:textId="77777777" w:rsidR="003870E4" w:rsidRPr="00D02D6B" w:rsidRDefault="003870E4" w:rsidP="00554CE3">
            <w:pPr>
              <w:pStyle w:val="ENoteTableText"/>
            </w:pPr>
            <w:r w:rsidRPr="00D02D6B">
              <w:t>ad. 2001 No.</w:t>
            </w:r>
            <w:r>
              <w:t> </w:t>
            </w:r>
            <w:r w:rsidRPr="00D02D6B">
              <w:t>349</w:t>
            </w:r>
          </w:p>
        </w:tc>
      </w:tr>
      <w:tr w:rsidR="003870E4" w:rsidRPr="00D02D6B" w14:paraId="13A1CD3F" w14:textId="77777777" w:rsidTr="00EE64B8">
        <w:trPr>
          <w:cantSplit/>
        </w:trPr>
        <w:tc>
          <w:tcPr>
            <w:tcW w:w="2139" w:type="dxa"/>
            <w:shd w:val="clear" w:color="auto" w:fill="auto"/>
          </w:tcPr>
          <w:p w14:paraId="55E4A2E4" w14:textId="77777777" w:rsidR="003870E4" w:rsidRPr="00D02D6B" w:rsidRDefault="003870E4" w:rsidP="00554CE3">
            <w:pPr>
              <w:pStyle w:val="ENoteTableText"/>
              <w:tabs>
                <w:tab w:val="center" w:leader="dot" w:pos="2268"/>
              </w:tabs>
            </w:pPr>
            <w:r w:rsidRPr="00D02D6B">
              <w:t>r. 101.385</w:t>
            </w:r>
            <w:r w:rsidRPr="00D02D6B">
              <w:tab/>
            </w:r>
          </w:p>
        </w:tc>
        <w:tc>
          <w:tcPr>
            <w:tcW w:w="4943" w:type="dxa"/>
            <w:shd w:val="clear" w:color="auto" w:fill="auto"/>
          </w:tcPr>
          <w:p w14:paraId="3F49F752" w14:textId="77777777" w:rsidR="003870E4" w:rsidRPr="00D02D6B" w:rsidRDefault="003870E4" w:rsidP="00554CE3">
            <w:pPr>
              <w:pStyle w:val="ENoteTableText"/>
            </w:pPr>
            <w:r w:rsidRPr="00D02D6B">
              <w:t>ad. 2001 No.</w:t>
            </w:r>
            <w:r>
              <w:t> </w:t>
            </w:r>
            <w:r w:rsidRPr="00D02D6B">
              <w:t>349</w:t>
            </w:r>
          </w:p>
        </w:tc>
      </w:tr>
      <w:tr w:rsidR="003870E4" w:rsidRPr="00D02D6B" w14:paraId="3BCEADB4" w14:textId="77777777" w:rsidTr="00EE64B8">
        <w:trPr>
          <w:cantSplit/>
        </w:trPr>
        <w:tc>
          <w:tcPr>
            <w:tcW w:w="2139" w:type="dxa"/>
            <w:shd w:val="clear" w:color="auto" w:fill="auto"/>
          </w:tcPr>
          <w:p w14:paraId="414BB62A"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10983FA7" w14:textId="77777777" w:rsidR="003870E4" w:rsidRPr="00D02D6B" w:rsidRDefault="003870E4" w:rsidP="00554CE3">
            <w:pPr>
              <w:pStyle w:val="ENoteTableText"/>
            </w:pPr>
            <w:r w:rsidRPr="00D02D6B">
              <w:t>am. 2002 No.</w:t>
            </w:r>
            <w:r>
              <w:t> </w:t>
            </w:r>
            <w:r w:rsidRPr="00D02D6B">
              <w:t>349</w:t>
            </w:r>
          </w:p>
        </w:tc>
      </w:tr>
      <w:tr w:rsidR="003870E4" w:rsidRPr="00D02D6B" w14:paraId="065B7224" w14:textId="77777777" w:rsidTr="00EE64B8">
        <w:trPr>
          <w:cantSplit/>
        </w:trPr>
        <w:tc>
          <w:tcPr>
            <w:tcW w:w="2139" w:type="dxa"/>
            <w:shd w:val="clear" w:color="auto" w:fill="auto"/>
          </w:tcPr>
          <w:p w14:paraId="02EAA989" w14:textId="77777777" w:rsidR="003870E4" w:rsidRPr="00D02D6B" w:rsidRDefault="003870E4" w:rsidP="00554CE3">
            <w:pPr>
              <w:pStyle w:val="ENoteTableText"/>
              <w:tabs>
                <w:tab w:val="center" w:leader="dot" w:pos="2268"/>
              </w:tabs>
            </w:pPr>
            <w:r w:rsidRPr="00D02D6B">
              <w:t>r. 101.390</w:t>
            </w:r>
            <w:r w:rsidRPr="00D02D6B">
              <w:tab/>
            </w:r>
          </w:p>
        </w:tc>
        <w:tc>
          <w:tcPr>
            <w:tcW w:w="4943" w:type="dxa"/>
            <w:shd w:val="clear" w:color="auto" w:fill="auto"/>
          </w:tcPr>
          <w:p w14:paraId="7F76A9C2" w14:textId="77777777" w:rsidR="003870E4" w:rsidRPr="00D02D6B" w:rsidRDefault="003870E4" w:rsidP="00554CE3">
            <w:pPr>
              <w:pStyle w:val="ENoteTableText"/>
            </w:pPr>
            <w:r w:rsidRPr="00D02D6B">
              <w:t>ad. 2001 No.</w:t>
            </w:r>
            <w:r>
              <w:t> </w:t>
            </w:r>
            <w:r w:rsidRPr="00D02D6B">
              <w:t>349</w:t>
            </w:r>
          </w:p>
        </w:tc>
      </w:tr>
      <w:tr w:rsidR="003870E4" w:rsidRPr="00D02D6B" w14:paraId="02424F6E" w14:textId="77777777" w:rsidTr="00EE64B8">
        <w:trPr>
          <w:cantSplit/>
        </w:trPr>
        <w:tc>
          <w:tcPr>
            <w:tcW w:w="2139" w:type="dxa"/>
            <w:shd w:val="clear" w:color="auto" w:fill="auto"/>
          </w:tcPr>
          <w:p w14:paraId="7D368074"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2EEAD6E1" w14:textId="77777777" w:rsidR="003870E4" w:rsidRPr="00D02D6B" w:rsidRDefault="003870E4" w:rsidP="00554CE3">
            <w:pPr>
              <w:pStyle w:val="ENoteTableText"/>
            </w:pPr>
            <w:r w:rsidRPr="00D02D6B">
              <w:t>am. 2002 No.</w:t>
            </w:r>
            <w:r>
              <w:t> </w:t>
            </w:r>
            <w:r w:rsidRPr="00D02D6B">
              <w:t>349</w:t>
            </w:r>
          </w:p>
        </w:tc>
      </w:tr>
      <w:tr w:rsidR="003870E4" w:rsidRPr="00D02D6B" w14:paraId="3007E017" w14:textId="77777777" w:rsidTr="00EE64B8">
        <w:trPr>
          <w:cantSplit/>
        </w:trPr>
        <w:tc>
          <w:tcPr>
            <w:tcW w:w="2139" w:type="dxa"/>
            <w:shd w:val="clear" w:color="auto" w:fill="auto"/>
          </w:tcPr>
          <w:p w14:paraId="44EDF2B2" w14:textId="77777777" w:rsidR="003870E4" w:rsidRPr="00D02D6B" w:rsidRDefault="003870E4" w:rsidP="00554CE3">
            <w:pPr>
              <w:pStyle w:val="ENoteTableText"/>
              <w:tabs>
                <w:tab w:val="center" w:leader="dot" w:pos="2268"/>
              </w:tabs>
            </w:pPr>
            <w:r w:rsidRPr="00D02D6B">
              <w:t>r. 101.395</w:t>
            </w:r>
            <w:r w:rsidRPr="00D02D6B">
              <w:tab/>
            </w:r>
          </w:p>
        </w:tc>
        <w:tc>
          <w:tcPr>
            <w:tcW w:w="4943" w:type="dxa"/>
            <w:shd w:val="clear" w:color="auto" w:fill="auto"/>
          </w:tcPr>
          <w:p w14:paraId="7784784B" w14:textId="77777777" w:rsidR="003870E4" w:rsidRPr="00D02D6B" w:rsidRDefault="003870E4" w:rsidP="00554CE3">
            <w:pPr>
              <w:pStyle w:val="ENoteTableText"/>
            </w:pPr>
            <w:r w:rsidRPr="00D02D6B">
              <w:t>ad. 2001 No.</w:t>
            </w:r>
            <w:r>
              <w:t> </w:t>
            </w:r>
            <w:r w:rsidRPr="00D02D6B">
              <w:t>349</w:t>
            </w:r>
          </w:p>
        </w:tc>
      </w:tr>
      <w:tr w:rsidR="003870E4" w:rsidRPr="00D02D6B" w14:paraId="797A2587" w14:textId="77777777" w:rsidTr="00EE64B8">
        <w:trPr>
          <w:cantSplit/>
        </w:trPr>
        <w:tc>
          <w:tcPr>
            <w:tcW w:w="2139" w:type="dxa"/>
            <w:shd w:val="clear" w:color="auto" w:fill="auto"/>
          </w:tcPr>
          <w:p w14:paraId="392C9C29"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7F6FA782" w14:textId="77777777" w:rsidR="003870E4" w:rsidRPr="00D02D6B" w:rsidRDefault="003870E4" w:rsidP="00554CE3">
            <w:pPr>
              <w:pStyle w:val="ENoteTableText"/>
            </w:pPr>
            <w:r w:rsidRPr="00D02D6B">
              <w:t>am. 2002 No.</w:t>
            </w:r>
            <w:r>
              <w:t> </w:t>
            </w:r>
            <w:r w:rsidRPr="00D02D6B">
              <w:t>349</w:t>
            </w:r>
          </w:p>
        </w:tc>
      </w:tr>
      <w:tr w:rsidR="003870E4" w:rsidRPr="00D02D6B" w14:paraId="3EF57314" w14:textId="77777777" w:rsidTr="00EE64B8">
        <w:trPr>
          <w:cantSplit/>
        </w:trPr>
        <w:tc>
          <w:tcPr>
            <w:tcW w:w="2139" w:type="dxa"/>
            <w:shd w:val="clear" w:color="auto" w:fill="auto"/>
          </w:tcPr>
          <w:p w14:paraId="5DFE9D42" w14:textId="77777777" w:rsidR="003870E4" w:rsidRPr="00D02D6B" w:rsidRDefault="003870E4" w:rsidP="00554CE3">
            <w:pPr>
              <w:pStyle w:val="ENoteTableText"/>
              <w:tabs>
                <w:tab w:val="center" w:leader="dot" w:pos="2268"/>
              </w:tabs>
            </w:pPr>
            <w:r w:rsidRPr="00D02D6B">
              <w:t>r. 101.400</w:t>
            </w:r>
            <w:r w:rsidRPr="00D02D6B">
              <w:tab/>
            </w:r>
          </w:p>
        </w:tc>
        <w:tc>
          <w:tcPr>
            <w:tcW w:w="4943" w:type="dxa"/>
            <w:shd w:val="clear" w:color="auto" w:fill="auto"/>
          </w:tcPr>
          <w:p w14:paraId="0BE3D881" w14:textId="77777777" w:rsidR="003870E4" w:rsidRPr="00D02D6B" w:rsidRDefault="003870E4" w:rsidP="00554CE3">
            <w:pPr>
              <w:pStyle w:val="ENoteTableText"/>
            </w:pPr>
            <w:r w:rsidRPr="00D02D6B">
              <w:t>ad. 2001 No.</w:t>
            </w:r>
            <w:r>
              <w:t> </w:t>
            </w:r>
            <w:r w:rsidRPr="00D02D6B">
              <w:t>349</w:t>
            </w:r>
          </w:p>
        </w:tc>
      </w:tr>
      <w:tr w:rsidR="003870E4" w:rsidRPr="00D02D6B" w14:paraId="712E4168" w14:textId="77777777" w:rsidTr="00EE64B8">
        <w:trPr>
          <w:cantSplit/>
        </w:trPr>
        <w:tc>
          <w:tcPr>
            <w:tcW w:w="2139" w:type="dxa"/>
            <w:shd w:val="clear" w:color="auto" w:fill="auto"/>
          </w:tcPr>
          <w:p w14:paraId="694C922A"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39905589" w14:textId="77777777" w:rsidR="003870E4" w:rsidRPr="00D02D6B" w:rsidRDefault="003870E4" w:rsidP="00554CE3">
            <w:pPr>
              <w:pStyle w:val="ENoteTableText"/>
            </w:pPr>
            <w:r w:rsidRPr="00D02D6B">
              <w:t>am. 2002 No.</w:t>
            </w:r>
            <w:r>
              <w:t> </w:t>
            </w:r>
            <w:r w:rsidRPr="00D02D6B">
              <w:t>349</w:t>
            </w:r>
          </w:p>
        </w:tc>
      </w:tr>
      <w:tr w:rsidR="003870E4" w:rsidRPr="00D02D6B" w14:paraId="31ED6567" w14:textId="77777777" w:rsidTr="00EE64B8">
        <w:trPr>
          <w:cantSplit/>
        </w:trPr>
        <w:tc>
          <w:tcPr>
            <w:tcW w:w="2139" w:type="dxa"/>
            <w:shd w:val="clear" w:color="auto" w:fill="auto"/>
          </w:tcPr>
          <w:p w14:paraId="16902E6A" w14:textId="77777777" w:rsidR="003870E4" w:rsidRPr="00D02D6B" w:rsidRDefault="003870E4" w:rsidP="00554CE3">
            <w:pPr>
              <w:pStyle w:val="ENoteTableText"/>
              <w:tabs>
                <w:tab w:val="center" w:leader="dot" w:pos="2268"/>
              </w:tabs>
            </w:pPr>
            <w:r w:rsidRPr="00D02D6B">
              <w:t>r. 101.405</w:t>
            </w:r>
            <w:r w:rsidRPr="00D02D6B">
              <w:tab/>
            </w:r>
          </w:p>
        </w:tc>
        <w:tc>
          <w:tcPr>
            <w:tcW w:w="4943" w:type="dxa"/>
            <w:shd w:val="clear" w:color="auto" w:fill="auto"/>
          </w:tcPr>
          <w:p w14:paraId="3451671C" w14:textId="77777777" w:rsidR="003870E4" w:rsidRPr="00D02D6B" w:rsidRDefault="003870E4" w:rsidP="00554CE3">
            <w:pPr>
              <w:pStyle w:val="ENoteTableText"/>
            </w:pPr>
            <w:r w:rsidRPr="00D02D6B">
              <w:t>ad. 2001 No.</w:t>
            </w:r>
            <w:r>
              <w:t> </w:t>
            </w:r>
            <w:r w:rsidRPr="00D02D6B">
              <w:t>349</w:t>
            </w:r>
          </w:p>
        </w:tc>
      </w:tr>
      <w:tr w:rsidR="003870E4" w:rsidRPr="00D02D6B" w14:paraId="09364703" w14:textId="77777777" w:rsidTr="00EE64B8">
        <w:trPr>
          <w:cantSplit/>
        </w:trPr>
        <w:tc>
          <w:tcPr>
            <w:tcW w:w="2139" w:type="dxa"/>
            <w:shd w:val="clear" w:color="auto" w:fill="auto"/>
          </w:tcPr>
          <w:p w14:paraId="7B57FE26"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79BE00EC" w14:textId="77777777" w:rsidR="003870E4" w:rsidRPr="00D02D6B" w:rsidRDefault="003870E4" w:rsidP="00554CE3">
            <w:pPr>
              <w:pStyle w:val="ENoteTableText"/>
            </w:pPr>
            <w:r w:rsidRPr="00D02D6B">
              <w:t>am. 2002 No.</w:t>
            </w:r>
            <w:r>
              <w:t> </w:t>
            </w:r>
            <w:r w:rsidRPr="00D02D6B">
              <w:t>349</w:t>
            </w:r>
          </w:p>
        </w:tc>
      </w:tr>
      <w:tr w:rsidR="003870E4" w:rsidRPr="00D02D6B" w14:paraId="277F1D23" w14:textId="77777777" w:rsidTr="00EE64B8">
        <w:trPr>
          <w:cantSplit/>
        </w:trPr>
        <w:tc>
          <w:tcPr>
            <w:tcW w:w="2139" w:type="dxa"/>
            <w:shd w:val="clear" w:color="auto" w:fill="auto"/>
          </w:tcPr>
          <w:p w14:paraId="024EF983" w14:textId="77777777" w:rsidR="003870E4" w:rsidRPr="00D02D6B" w:rsidRDefault="003870E4" w:rsidP="00554CE3">
            <w:pPr>
              <w:pStyle w:val="ENoteTableText"/>
              <w:tabs>
                <w:tab w:val="center" w:leader="dot" w:pos="2268"/>
              </w:tabs>
            </w:pPr>
            <w:r w:rsidRPr="00D02D6B">
              <w:t>r. 101.410</w:t>
            </w:r>
            <w:r w:rsidRPr="00D02D6B">
              <w:tab/>
            </w:r>
          </w:p>
        </w:tc>
        <w:tc>
          <w:tcPr>
            <w:tcW w:w="4943" w:type="dxa"/>
            <w:shd w:val="clear" w:color="auto" w:fill="auto"/>
          </w:tcPr>
          <w:p w14:paraId="2AC6CBA4" w14:textId="77777777" w:rsidR="003870E4" w:rsidRPr="00D02D6B" w:rsidRDefault="003870E4" w:rsidP="00554CE3">
            <w:pPr>
              <w:pStyle w:val="ENoteTableText"/>
            </w:pPr>
            <w:r w:rsidRPr="00D02D6B">
              <w:t>ad. 2001 No.</w:t>
            </w:r>
            <w:r>
              <w:t> </w:t>
            </w:r>
            <w:r w:rsidRPr="00D02D6B">
              <w:t>349</w:t>
            </w:r>
          </w:p>
        </w:tc>
      </w:tr>
      <w:tr w:rsidR="003870E4" w:rsidRPr="00D02D6B" w14:paraId="342EC4C3" w14:textId="77777777" w:rsidTr="00EE64B8">
        <w:trPr>
          <w:cantSplit/>
        </w:trPr>
        <w:tc>
          <w:tcPr>
            <w:tcW w:w="2139" w:type="dxa"/>
            <w:shd w:val="clear" w:color="auto" w:fill="auto"/>
          </w:tcPr>
          <w:p w14:paraId="528D87ED"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1AA4827D" w14:textId="77777777" w:rsidR="003870E4" w:rsidRPr="00D02D6B" w:rsidRDefault="003870E4" w:rsidP="00554CE3">
            <w:pPr>
              <w:pStyle w:val="ENoteTableText"/>
            </w:pPr>
            <w:r w:rsidRPr="00D02D6B">
              <w:t>am. 2002 No.</w:t>
            </w:r>
            <w:r>
              <w:t> </w:t>
            </w:r>
            <w:r w:rsidRPr="00D02D6B">
              <w:t>349</w:t>
            </w:r>
          </w:p>
        </w:tc>
      </w:tr>
      <w:tr w:rsidR="003870E4" w:rsidRPr="00D02D6B" w14:paraId="71056B76" w14:textId="77777777" w:rsidTr="00EE64B8">
        <w:trPr>
          <w:cantSplit/>
        </w:trPr>
        <w:tc>
          <w:tcPr>
            <w:tcW w:w="2139" w:type="dxa"/>
            <w:shd w:val="clear" w:color="auto" w:fill="auto"/>
          </w:tcPr>
          <w:p w14:paraId="013F2E08" w14:textId="77777777" w:rsidR="003870E4" w:rsidRPr="00D02D6B" w:rsidRDefault="003870E4" w:rsidP="00554CE3">
            <w:pPr>
              <w:pStyle w:val="ENoteTableText"/>
            </w:pPr>
            <w:r w:rsidRPr="00D02D6B">
              <w:rPr>
                <w:b/>
              </w:rPr>
              <w:t>Subpart 101.H</w:t>
            </w:r>
          </w:p>
        </w:tc>
        <w:tc>
          <w:tcPr>
            <w:tcW w:w="4943" w:type="dxa"/>
            <w:shd w:val="clear" w:color="auto" w:fill="auto"/>
          </w:tcPr>
          <w:p w14:paraId="6FD59D6E" w14:textId="77777777" w:rsidR="003870E4" w:rsidRPr="00D02D6B" w:rsidRDefault="003870E4" w:rsidP="00554CE3">
            <w:pPr>
              <w:pStyle w:val="ENoteTableText"/>
            </w:pPr>
          </w:p>
        </w:tc>
      </w:tr>
      <w:tr w:rsidR="003870E4" w:rsidRPr="00D02D6B" w14:paraId="000EC2FC" w14:textId="77777777" w:rsidTr="00EE64B8">
        <w:trPr>
          <w:cantSplit/>
        </w:trPr>
        <w:tc>
          <w:tcPr>
            <w:tcW w:w="2139" w:type="dxa"/>
            <w:shd w:val="clear" w:color="auto" w:fill="auto"/>
          </w:tcPr>
          <w:p w14:paraId="77F885D3" w14:textId="77777777" w:rsidR="003870E4" w:rsidRPr="00D02D6B" w:rsidRDefault="003870E4" w:rsidP="00554CE3">
            <w:pPr>
              <w:pStyle w:val="ENoteTableText"/>
            </w:pPr>
            <w:r w:rsidRPr="00D02D6B">
              <w:t>Subpart H of Part</w:t>
            </w:r>
            <w:r>
              <w:t> </w:t>
            </w:r>
            <w:r w:rsidRPr="00D02D6B">
              <w:t>101</w:t>
            </w:r>
          </w:p>
        </w:tc>
        <w:tc>
          <w:tcPr>
            <w:tcW w:w="4943" w:type="dxa"/>
            <w:shd w:val="clear" w:color="auto" w:fill="auto"/>
          </w:tcPr>
          <w:p w14:paraId="1432E884" w14:textId="77777777" w:rsidR="003870E4" w:rsidRPr="00D02D6B" w:rsidRDefault="003870E4" w:rsidP="00554CE3">
            <w:pPr>
              <w:pStyle w:val="ENoteTableText"/>
            </w:pPr>
          </w:p>
        </w:tc>
      </w:tr>
      <w:tr w:rsidR="003870E4" w:rsidRPr="00D02D6B" w14:paraId="0705292C" w14:textId="77777777" w:rsidTr="00EE64B8">
        <w:trPr>
          <w:cantSplit/>
        </w:trPr>
        <w:tc>
          <w:tcPr>
            <w:tcW w:w="2139" w:type="dxa"/>
            <w:shd w:val="clear" w:color="auto" w:fill="auto"/>
          </w:tcPr>
          <w:p w14:paraId="515AE568" w14:textId="77777777" w:rsidR="003870E4" w:rsidRPr="00D02D6B" w:rsidRDefault="003870E4" w:rsidP="00554CE3">
            <w:pPr>
              <w:pStyle w:val="ENoteTableText"/>
              <w:tabs>
                <w:tab w:val="center" w:leader="dot" w:pos="2268"/>
              </w:tabs>
            </w:pPr>
            <w:r w:rsidRPr="00D02D6B">
              <w:t>Renumbered</w:t>
            </w:r>
            <w:r w:rsidRPr="00D02D6B">
              <w:tab/>
            </w:r>
            <w:r w:rsidRPr="00D02D6B">
              <w:br/>
              <w:t>Subpart 101.H</w:t>
            </w:r>
          </w:p>
        </w:tc>
        <w:tc>
          <w:tcPr>
            <w:tcW w:w="4943" w:type="dxa"/>
            <w:shd w:val="clear" w:color="auto" w:fill="auto"/>
          </w:tcPr>
          <w:p w14:paraId="271FB8E6" w14:textId="77777777" w:rsidR="003870E4" w:rsidRPr="00D02D6B" w:rsidRDefault="003870E4" w:rsidP="00554CE3">
            <w:pPr>
              <w:pStyle w:val="ENoteTableText"/>
            </w:pPr>
            <w:r w:rsidRPr="00D02D6B">
              <w:t>2004 No.</w:t>
            </w:r>
            <w:r>
              <w:t> </w:t>
            </w:r>
            <w:r w:rsidRPr="00D02D6B">
              <w:t>345</w:t>
            </w:r>
          </w:p>
        </w:tc>
      </w:tr>
      <w:tr w:rsidR="003870E4" w:rsidRPr="00D02D6B" w14:paraId="51F801F7" w14:textId="77777777" w:rsidTr="00EE64B8">
        <w:trPr>
          <w:cantSplit/>
        </w:trPr>
        <w:tc>
          <w:tcPr>
            <w:tcW w:w="2139" w:type="dxa"/>
            <w:shd w:val="clear" w:color="auto" w:fill="auto"/>
          </w:tcPr>
          <w:p w14:paraId="6C0939C0" w14:textId="77777777" w:rsidR="003870E4" w:rsidRPr="00D02D6B" w:rsidRDefault="003870E4" w:rsidP="00554CE3">
            <w:pPr>
              <w:pStyle w:val="ENoteTableText"/>
              <w:tabs>
                <w:tab w:val="center" w:leader="dot" w:pos="2268"/>
              </w:tabs>
            </w:pPr>
            <w:r w:rsidRPr="00D02D6B">
              <w:t>r. 101.415</w:t>
            </w:r>
            <w:r w:rsidRPr="00D02D6B">
              <w:tab/>
            </w:r>
          </w:p>
        </w:tc>
        <w:tc>
          <w:tcPr>
            <w:tcW w:w="4943" w:type="dxa"/>
            <w:shd w:val="clear" w:color="auto" w:fill="auto"/>
          </w:tcPr>
          <w:p w14:paraId="38F96081" w14:textId="77777777" w:rsidR="003870E4" w:rsidRPr="00D02D6B" w:rsidRDefault="003870E4" w:rsidP="00554CE3">
            <w:pPr>
              <w:pStyle w:val="ENoteTableText"/>
            </w:pPr>
            <w:r w:rsidRPr="00D02D6B">
              <w:t>ad. 2001 No.</w:t>
            </w:r>
            <w:r>
              <w:t> </w:t>
            </w:r>
            <w:r w:rsidRPr="00D02D6B">
              <w:t>349</w:t>
            </w:r>
          </w:p>
        </w:tc>
      </w:tr>
      <w:tr w:rsidR="003870E4" w:rsidRPr="00D02D6B" w14:paraId="1930E2A6" w14:textId="77777777" w:rsidTr="00EE64B8">
        <w:trPr>
          <w:cantSplit/>
        </w:trPr>
        <w:tc>
          <w:tcPr>
            <w:tcW w:w="2139" w:type="dxa"/>
            <w:shd w:val="clear" w:color="auto" w:fill="auto"/>
          </w:tcPr>
          <w:p w14:paraId="3270370D" w14:textId="77777777" w:rsidR="003870E4" w:rsidRPr="00D02D6B" w:rsidRDefault="003870E4" w:rsidP="00554CE3">
            <w:pPr>
              <w:pStyle w:val="ENoteTableText"/>
              <w:tabs>
                <w:tab w:val="center" w:leader="dot" w:pos="2268"/>
              </w:tabs>
            </w:pPr>
            <w:r w:rsidRPr="00D02D6B">
              <w:t>r. 101.420</w:t>
            </w:r>
            <w:r w:rsidRPr="00D02D6B">
              <w:tab/>
            </w:r>
          </w:p>
        </w:tc>
        <w:tc>
          <w:tcPr>
            <w:tcW w:w="4943" w:type="dxa"/>
            <w:shd w:val="clear" w:color="auto" w:fill="auto"/>
          </w:tcPr>
          <w:p w14:paraId="15FCAACB" w14:textId="77777777" w:rsidR="003870E4" w:rsidRPr="00D02D6B" w:rsidRDefault="003870E4" w:rsidP="00554CE3">
            <w:pPr>
              <w:pStyle w:val="ENoteTableText"/>
            </w:pPr>
            <w:r w:rsidRPr="00D02D6B">
              <w:t>ad. 2001 No.</w:t>
            </w:r>
            <w:r>
              <w:t> </w:t>
            </w:r>
            <w:r w:rsidRPr="00D02D6B">
              <w:t>349</w:t>
            </w:r>
          </w:p>
        </w:tc>
      </w:tr>
      <w:tr w:rsidR="003870E4" w:rsidRPr="00D02D6B" w14:paraId="10BB1D92" w14:textId="77777777" w:rsidTr="00EE64B8">
        <w:trPr>
          <w:cantSplit/>
        </w:trPr>
        <w:tc>
          <w:tcPr>
            <w:tcW w:w="2139" w:type="dxa"/>
            <w:shd w:val="clear" w:color="auto" w:fill="auto"/>
          </w:tcPr>
          <w:p w14:paraId="0373B6ED" w14:textId="77777777" w:rsidR="003870E4" w:rsidRPr="00D02D6B" w:rsidRDefault="003870E4" w:rsidP="00554CE3">
            <w:pPr>
              <w:pStyle w:val="ENoteTableText"/>
              <w:tabs>
                <w:tab w:val="center" w:leader="dot" w:pos="2268"/>
              </w:tabs>
            </w:pPr>
            <w:r w:rsidRPr="00D02D6B">
              <w:t>r. 101.425</w:t>
            </w:r>
            <w:r w:rsidRPr="00D02D6B">
              <w:tab/>
            </w:r>
          </w:p>
        </w:tc>
        <w:tc>
          <w:tcPr>
            <w:tcW w:w="4943" w:type="dxa"/>
            <w:shd w:val="clear" w:color="auto" w:fill="auto"/>
          </w:tcPr>
          <w:p w14:paraId="093D538E" w14:textId="77777777" w:rsidR="003870E4" w:rsidRPr="00D02D6B" w:rsidRDefault="003870E4" w:rsidP="00554CE3">
            <w:pPr>
              <w:pStyle w:val="ENoteTableText"/>
            </w:pPr>
            <w:r w:rsidRPr="00D02D6B">
              <w:t>ad. 2001 No.</w:t>
            </w:r>
            <w:r>
              <w:t> </w:t>
            </w:r>
            <w:r w:rsidRPr="00D02D6B">
              <w:t>349</w:t>
            </w:r>
          </w:p>
        </w:tc>
      </w:tr>
      <w:tr w:rsidR="003870E4" w:rsidRPr="00D02D6B" w14:paraId="69BE99D2" w14:textId="77777777" w:rsidTr="00EE64B8">
        <w:trPr>
          <w:cantSplit/>
        </w:trPr>
        <w:tc>
          <w:tcPr>
            <w:tcW w:w="2139" w:type="dxa"/>
            <w:shd w:val="clear" w:color="auto" w:fill="auto"/>
          </w:tcPr>
          <w:p w14:paraId="756A193E" w14:textId="77777777" w:rsidR="003870E4" w:rsidRPr="00D02D6B" w:rsidRDefault="003870E4" w:rsidP="00554CE3">
            <w:pPr>
              <w:pStyle w:val="ENoteTableText"/>
              <w:tabs>
                <w:tab w:val="center" w:leader="dot" w:pos="2268"/>
              </w:tabs>
            </w:pPr>
            <w:r w:rsidRPr="00D02D6B">
              <w:t>r. 101.430</w:t>
            </w:r>
            <w:r w:rsidRPr="00D02D6B">
              <w:tab/>
            </w:r>
          </w:p>
        </w:tc>
        <w:tc>
          <w:tcPr>
            <w:tcW w:w="4943" w:type="dxa"/>
            <w:shd w:val="clear" w:color="auto" w:fill="auto"/>
          </w:tcPr>
          <w:p w14:paraId="02574A00" w14:textId="77777777" w:rsidR="003870E4" w:rsidRPr="00D02D6B" w:rsidRDefault="003870E4" w:rsidP="00554CE3">
            <w:pPr>
              <w:pStyle w:val="ENoteTableText"/>
            </w:pPr>
            <w:r w:rsidRPr="00D02D6B">
              <w:t>ad. 2001 No.</w:t>
            </w:r>
            <w:r>
              <w:t> </w:t>
            </w:r>
            <w:r w:rsidRPr="00D02D6B">
              <w:t>349</w:t>
            </w:r>
          </w:p>
        </w:tc>
      </w:tr>
      <w:tr w:rsidR="003870E4" w:rsidRPr="00D02D6B" w14:paraId="79F81B0A" w14:textId="77777777" w:rsidTr="00EE64B8">
        <w:trPr>
          <w:cantSplit/>
        </w:trPr>
        <w:tc>
          <w:tcPr>
            <w:tcW w:w="2139" w:type="dxa"/>
            <w:shd w:val="clear" w:color="auto" w:fill="auto"/>
          </w:tcPr>
          <w:p w14:paraId="501FF37E"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74CD1052" w14:textId="77777777" w:rsidR="003870E4" w:rsidRPr="00D02D6B" w:rsidRDefault="003870E4" w:rsidP="00554CE3">
            <w:pPr>
              <w:pStyle w:val="ENoteTableText"/>
            </w:pPr>
            <w:r w:rsidRPr="00D02D6B">
              <w:t>am. 2002 No.</w:t>
            </w:r>
            <w:r>
              <w:t> </w:t>
            </w:r>
            <w:r w:rsidRPr="00D02D6B">
              <w:t>349</w:t>
            </w:r>
          </w:p>
        </w:tc>
      </w:tr>
      <w:tr w:rsidR="003870E4" w:rsidRPr="00D02D6B" w14:paraId="7D23DA28" w14:textId="77777777" w:rsidTr="00EE64B8">
        <w:trPr>
          <w:cantSplit/>
        </w:trPr>
        <w:tc>
          <w:tcPr>
            <w:tcW w:w="2139" w:type="dxa"/>
            <w:shd w:val="clear" w:color="auto" w:fill="auto"/>
          </w:tcPr>
          <w:p w14:paraId="3E323536" w14:textId="77777777" w:rsidR="003870E4" w:rsidRPr="00D02D6B" w:rsidRDefault="003870E4" w:rsidP="00554CE3">
            <w:pPr>
              <w:pStyle w:val="ENoteTableText"/>
              <w:tabs>
                <w:tab w:val="center" w:leader="dot" w:pos="2268"/>
              </w:tabs>
            </w:pPr>
            <w:r w:rsidRPr="00D02D6B">
              <w:t>Note to r. 101.430(1)</w:t>
            </w:r>
            <w:r w:rsidRPr="00D02D6B">
              <w:tab/>
            </w:r>
          </w:p>
        </w:tc>
        <w:tc>
          <w:tcPr>
            <w:tcW w:w="4943" w:type="dxa"/>
            <w:shd w:val="clear" w:color="auto" w:fill="auto"/>
          </w:tcPr>
          <w:p w14:paraId="273025B8" w14:textId="77777777" w:rsidR="003870E4" w:rsidRPr="00D02D6B" w:rsidRDefault="003870E4" w:rsidP="00554CE3">
            <w:pPr>
              <w:pStyle w:val="ENoteTableText"/>
            </w:pPr>
            <w:r w:rsidRPr="00D02D6B">
              <w:t>rs. 2007 No.</w:t>
            </w:r>
            <w:r>
              <w:t> </w:t>
            </w:r>
            <w:r w:rsidRPr="00D02D6B">
              <w:t>172</w:t>
            </w:r>
          </w:p>
        </w:tc>
      </w:tr>
      <w:tr w:rsidR="003870E4" w:rsidRPr="00D02D6B" w14:paraId="1D4E6E5C" w14:textId="77777777" w:rsidTr="00EE64B8">
        <w:trPr>
          <w:cantSplit/>
        </w:trPr>
        <w:tc>
          <w:tcPr>
            <w:tcW w:w="2139" w:type="dxa"/>
            <w:shd w:val="clear" w:color="auto" w:fill="auto"/>
          </w:tcPr>
          <w:p w14:paraId="63753A53" w14:textId="77777777" w:rsidR="003870E4" w:rsidRPr="00D02D6B" w:rsidRDefault="003870E4" w:rsidP="00554CE3">
            <w:pPr>
              <w:pStyle w:val="ENoteTableText"/>
              <w:tabs>
                <w:tab w:val="center" w:leader="dot" w:pos="2268"/>
              </w:tabs>
            </w:pPr>
            <w:r w:rsidRPr="00D02D6B">
              <w:t>r. 101.435</w:t>
            </w:r>
            <w:r w:rsidRPr="00D02D6B">
              <w:tab/>
            </w:r>
          </w:p>
        </w:tc>
        <w:tc>
          <w:tcPr>
            <w:tcW w:w="4943" w:type="dxa"/>
            <w:shd w:val="clear" w:color="auto" w:fill="auto"/>
          </w:tcPr>
          <w:p w14:paraId="234B5D7E" w14:textId="77777777" w:rsidR="003870E4" w:rsidRPr="00D02D6B" w:rsidRDefault="003870E4" w:rsidP="00554CE3">
            <w:pPr>
              <w:pStyle w:val="ENoteTableText"/>
            </w:pPr>
            <w:r w:rsidRPr="00D02D6B">
              <w:t>ad. 2001 No.</w:t>
            </w:r>
            <w:r>
              <w:t> </w:t>
            </w:r>
            <w:r w:rsidRPr="00D02D6B">
              <w:t>349</w:t>
            </w:r>
          </w:p>
        </w:tc>
      </w:tr>
      <w:tr w:rsidR="003870E4" w:rsidRPr="00D02D6B" w14:paraId="162E6E73" w14:textId="77777777" w:rsidTr="00EE64B8">
        <w:trPr>
          <w:cantSplit/>
        </w:trPr>
        <w:tc>
          <w:tcPr>
            <w:tcW w:w="2139" w:type="dxa"/>
            <w:shd w:val="clear" w:color="auto" w:fill="auto"/>
          </w:tcPr>
          <w:p w14:paraId="64EC931D"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62D4BB9D" w14:textId="77777777" w:rsidR="003870E4" w:rsidRPr="00D02D6B" w:rsidRDefault="003870E4" w:rsidP="00554CE3">
            <w:pPr>
              <w:pStyle w:val="ENoteTableText"/>
            </w:pPr>
            <w:r w:rsidRPr="00D02D6B">
              <w:t>am. 2002 No.</w:t>
            </w:r>
            <w:r>
              <w:t> </w:t>
            </w:r>
            <w:r w:rsidRPr="00D02D6B">
              <w:t>349</w:t>
            </w:r>
          </w:p>
        </w:tc>
      </w:tr>
      <w:tr w:rsidR="003870E4" w:rsidRPr="00D02D6B" w14:paraId="0ABB9DB5" w14:textId="77777777" w:rsidTr="00EE64B8">
        <w:trPr>
          <w:cantSplit/>
        </w:trPr>
        <w:tc>
          <w:tcPr>
            <w:tcW w:w="2139" w:type="dxa"/>
            <w:shd w:val="clear" w:color="auto" w:fill="auto"/>
          </w:tcPr>
          <w:p w14:paraId="0E4FE149" w14:textId="77777777" w:rsidR="003870E4" w:rsidRPr="00D02D6B" w:rsidRDefault="003870E4" w:rsidP="00554CE3">
            <w:pPr>
              <w:pStyle w:val="ENoteTableText"/>
              <w:tabs>
                <w:tab w:val="center" w:leader="dot" w:pos="2268"/>
              </w:tabs>
            </w:pPr>
            <w:r w:rsidRPr="00D02D6B">
              <w:t>r. 101.440</w:t>
            </w:r>
            <w:r w:rsidRPr="00D02D6B">
              <w:tab/>
            </w:r>
          </w:p>
        </w:tc>
        <w:tc>
          <w:tcPr>
            <w:tcW w:w="4943" w:type="dxa"/>
            <w:shd w:val="clear" w:color="auto" w:fill="auto"/>
          </w:tcPr>
          <w:p w14:paraId="29826724" w14:textId="77777777" w:rsidR="003870E4" w:rsidRPr="00D02D6B" w:rsidRDefault="003870E4" w:rsidP="00554CE3">
            <w:pPr>
              <w:pStyle w:val="ENoteTableText"/>
            </w:pPr>
            <w:r w:rsidRPr="00D02D6B">
              <w:t>ad. 2001 No.</w:t>
            </w:r>
            <w:r>
              <w:t> </w:t>
            </w:r>
            <w:r w:rsidRPr="00D02D6B">
              <w:t>349</w:t>
            </w:r>
          </w:p>
        </w:tc>
      </w:tr>
      <w:tr w:rsidR="003870E4" w:rsidRPr="00D02D6B" w14:paraId="1FB11424" w14:textId="77777777" w:rsidTr="00EE64B8">
        <w:trPr>
          <w:cantSplit/>
        </w:trPr>
        <w:tc>
          <w:tcPr>
            <w:tcW w:w="2139" w:type="dxa"/>
            <w:shd w:val="clear" w:color="auto" w:fill="auto"/>
          </w:tcPr>
          <w:p w14:paraId="5A9DE31F"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761F0934" w14:textId="77777777" w:rsidR="003870E4" w:rsidRPr="00D02D6B" w:rsidRDefault="003870E4" w:rsidP="00554CE3">
            <w:pPr>
              <w:pStyle w:val="ENoteTableText"/>
            </w:pPr>
            <w:r w:rsidRPr="00D02D6B">
              <w:t>am. 2002 No.</w:t>
            </w:r>
            <w:r>
              <w:t> </w:t>
            </w:r>
            <w:r w:rsidRPr="00D02D6B">
              <w:t>349</w:t>
            </w:r>
          </w:p>
        </w:tc>
      </w:tr>
      <w:tr w:rsidR="003870E4" w:rsidRPr="00D02D6B" w14:paraId="4D5CA0E9" w14:textId="77777777" w:rsidTr="00EE64B8">
        <w:trPr>
          <w:cantSplit/>
        </w:trPr>
        <w:tc>
          <w:tcPr>
            <w:tcW w:w="2139" w:type="dxa"/>
            <w:shd w:val="clear" w:color="auto" w:fill="auto"/>
          </w:tcPr>
          <w:p w14:paraId="675E737B" w14:textId="77777777" w:rsidR="003870E4" w:rsidRPr="00D02D6B" w:rsidRDefault="003870E4" w:rsidP="00554CE3">
            <w:pPr>
              <w:pStyle w:val="ENoteTableText"/>
              <w:tabs>
                <w:tab w:val="center" w:leader="dot" w:pos="2268"/>
              </w:tabs>
            </w:pPr>
            <w:r w:rsidRPr="00D02D6B">
              <w:t>r. 101.445</w:t>
            </w:r>
            <w:r w:rsidRPr="00D02D6B">
              <w:tab/>
            </w:r>
          </w:p>
        </w:tc>
        <w:tc>
          <w:tcPr>
            <w:tcW w:w="4943" w:type="dxa"/>
            <w:shd w:val="clear" w:color="auto" w:fill="auto"/>
          </w:tcPr>
          <w:p w14:paraId="2D811DAF" w14:textId="77777777" w:rsidR="003870E4" w:rsidRPr="00D02D6B" w:rsidRDefault="003870E4" w:rsidP="00554CE3">
            <w:pPr>
              <w:pStyle w:val="ENoteTableText"/>
            </w:pPr>
            <w:r w:rsidRPr="00D02D6B">
              <w:t>ad. 2001 No.</w:t>
            </w:r>
            <w:r>
              <w:t> </w:t>
            </w:r>
            <w:r w:rsidRPr="00D02D6B">
              <w:t>349</w:t>
            </w:r>
          </w:p>
        </w:tc>
      </w:tr>
      <w:tr w:rsidR="003870E4" w:rsidRPr="00D02D6B" w14:paraId="5C6FE5E9" w14:textId="77777777" w:rsidTr="00EE64B8">
        <w:trPr>
          <w:cantSplit/>
        </w:trPr>
        <w:tc>
          <w:tcPr>
            <w:tcW w:w="2139" w:type="dxa"/>
            <w:shd w:val="clear" w:color="auto" w:fill="auto"/>
          </w:tcPr>
          <w:p w14:paraId="7595D86B"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109C6F8B" w14:textId="77777777" w:rsidR="003870E4" w:rsidRPr="00D02D6B" w:rsidRDefault="003870E4" w:rsidP="00554CE3">
            <w:pPr>
              <w:pStyle w:val="ENoteTableText"/>
            </w:pPr>
            <w:r w:rsidRPr="00D02D6B">
              <w:t>am. 2002 No.</w:t>
            </w:r>
            <w:r>
              <w:t> </w:t>
            </w:r>
            <w:r w:rsidRPr="00D02D6B">
              <w:t>349</w:t>
            </w:r>
          </w:p>
        </w:tc>
      </w:tr>
      <w:tr w:rsidR="003870E4" w:rsidRPr="00D02D6B" w14:paraId="102FC812" w14:textId="77777777" w:rsidTr="00EE64B8">
        <w:trPr>
          <w:cantSplit/>
        </w:trPr>
        <w:tc>
          <w:tcPr>
            <w:tcW w:w="2139" w:type="dxa"/>
            <w:shd w:val="clear" w:color="auto" w:fill="auto"/>
          </w:tcPr>
          <w:p w14:paraId="4BD4013F" w14:textId="77777777" w:rsidR="003870E4" w:rsidRPr="00D02D6B" w:rsidRDefault="003870E4" w:rsidP="00554CE3">
            <w:pPr>
              <w:pStyle w:val="ENoteTableText"/>
              <w:tabs>
                <w:tab w:val="center" w:leader="dot" w:pos="2268"/>
              </w:tabs>
            </w:pPr>
            <w:r w:rsidRPr="00D02D6B">
              <w:t>r. 101.450</w:t>
            </w:r>
            <w:r w:rsidRPr="00D02D6B">
              <w:tab/>
            </w:r>
          </w:p>
        </w:tc>
        <w:tc>
          <w:tcPr>
            <w:tcW w:w="4943" w:type="dxa"/>
            <w:shd w:val="clear" w:color="auto" w:fill="auto"/>
          </w:tcPr>
          <w:p w14:paraId="1F40B36B" w14:textId="77777777" w:rsidR="003870E4" w:rsidRPr="00D02D6B" w:rsidRDefault="003870E4" w:rsidP="00554CE3">
            <w:pPr>
              <w:pStyle w:val="ENoteTableText"/>
            </w:pPr>
            <w:r w:rsidRPr="00D02D6B">
              <w:t>ad. 2001 No.</w:t>
            </w:r>
            <w:r>
              <w:t> </w:t>
            </w:r>
            <w:r w:rsidRPr="00D02D6B">
              <w:t>349</w:t>
            </w:r>
          </w:p>
        </w:tc>
      </w:tr>
      <w:tr w:rsidR="003870E4" w:rsidRPr="00D02D6B" w14:paraId="75DC511C" w14:textId="77777777" w:rsidTr="00EE64B8">
        <w:trPr>
          <w:cantSplit/>
        </w:trPr>
        <w:tc>
          <w:tcPr>
            <w:tcW w:w="2139" w:type="dxa"/>
            <w:shd w:val="clear" w:color="auto" w:fill="auto"/>
          </w:tcPr>
          <w:p w14:paraId="141B16DC"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6E48B1DD" w14:textId="77777777" w:rsidR="003870E4" w:rsidRPr="00D02D6B" w:rsidRDefault="003870E4" w:rsidP="00554CE3">
            <w:pPr>
              <w:pStyle w:val="ENoteTableText"/>
            </w:pPr>
            <w:r w:rsidRPr="00D02D6B">
              <w:t>am. 2002 No.</w:t>
            </w:r>
            <w:r>
              <w:t> </w:t>
            </w:r>
            <w:r w:rsidRPr="00D02D6B">
              <w:t>349</w:t>
            </w:r>
          </w:p>
        </w:tc>
      </w:tr>
      <w:tr w:rsidR="003870E4" w:rsidRPr="00D02D6B" w14:paraId="30D6FF6E" w14:textId="77777777" w:rsidTr="00EE64B8">
        <w:trPr>
          <w:cantSplit/>
        </w:trPr>
        <w:tc>
          <w:tcPr>
            <w:tcW w:w="2139" w:type="dxa"/>
            <w:shd w:val="clear" w:color="auto" w:fill="auto"/>
          </w:tcPr>
          <w:p w14:paraId="202099AF" w14:textId="77777777" w:rsidR="003870E4" w:rsidRPr="00D02D6B" w:rsidRDefault="003870E4" w:rsidP="00554CE3">
            <w:pPr>
              <w:pStyle w:val="ENoteTableText"/>
              <w:tabs>
                <w:tab w:val="center" w:leader="dot" w:pos="2268"/>
              </w:tabs>
            </w:pPr>
            <w:r w:rsidRPr="00D02D6B">
              <w:t>r. 101.455</w:t>
            </w:r>
            <w:r w:rsidRPr="00D02D6B">
              <w:tab/>
            </w:r>
          </w:p>
        </w:tc>
        <w:tc>
          <w:tcPr>
            <w:tcW w:w="4943" w:type="dxa"/>
            <w:shd w:val="clear" w:color="auto" w:fill="auto"/>
          </w:tcPr>
          <w:p w14:paraId="1DB48174" w14:textId="77777777" w:rsidR="003870E4" w:rsidRPr="00D02D6B" w:rsidRDefault="003870E4" w:rsidP="00554CE3">
            <w:pPr>
              <w:pStyle w:val="ENoteTableText"/>
            </w:pPr>
            <w:r w:rsidRPr="00D02D6B">
              <w:t>ad. 2001 No.</w:t>
            </w:r>
            <w:r>
              <w:t> </w:t>
            </w:r>
            <w:r w:rsidRPr="00D02D6B">
              <w:t>349</w:t>
            </w:r>
          </w:p>
        </w:tc>
      </w:tr>
      <w:tr w:rsidR="003870E4" w:rsidRPr="00D02D6B" w14:paraId="4C1EFB5C" w14:textId="77777777" w:rsidTr="00EE64B8">
        <w:trPr>
          <w:cantSplit/>
        </w:trPr>
        <w:tc>
          <w:tcPr>
            <w:tcW w:w="2139" w:type="dxa"/>
            <w:shd w:val="clear" w:color="auto" w:fill="auto"/>
          </w:tcPr>
          <w:p w14:paraId="4311F2F5"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22A26C3C" w14:textId="77777777" w:rsidR="003870E4" w:rsidRPr="00D02D6B" w:rsidRDefault="003870E4" w:rsidP="00554CE3">
            <w:pPr>
              <w:pStyle w:val="ENoteTableText"/>
            </w:pPr>
            <w:r w:rsidRPr="00D02D6B">
              <w:t>am. 2002 No.</w:t>
            </w:r>
            <w:r>
              <w:t> </w:t>
            </w:r>
            <w:r w:rsidRPr="00D02D6B">
              <w:t>349</w:t>
            </w:r>
          </w:p>
        </w:tc>
      </w:tr>
      <w:tr w:rsidR="003870E4" w:rsidRPr="00D02D6B" w14:paraId="40E37416" w14:textId="77777777" w:rsidTr="00EE64B8">
        <w:trPr>
          <w:cantSplit/>
        </w:trPr>
        <w:tc>
          <w:tcPr>
            <w:tcW w:w="2139" w:type="dxa"/>
            <w:shd w:val="clear" w:color="auto" w:fill="auto"/>
          </w:tcPr>
          <w:p w14:paraId="5B9DCFC9" w14:textId="77777777" w:rsidR="003870E4" w:rsidRPr="00D02D6B" w:rsidRDefault="003870E4" w:rsidP="00554CE3">
            <w:pPr>
              <w:pStyle w:val="ENoteTableText"/>
              <w:tabs>
                <w:tab w:val="center" w:leader="dot" w:pos="2268"/>
              </w:tabs>
            </w:pPr>
            <w:r w:rsidRPr="00D02D6B">
              <w:t>r. 101.460</w:t>
            </w:r>
            <w:r w:rsidRPr="00D02D6B">
              <w:tab/>
            </w:r>
          </w:p>
        </w:tc>
        <w:tc>
          <w:tcPr>
            <w:tcW w:w="4943" w:type="dxa"/>
            <w:shd w:val="clear" w:color="auto" w:fill="auto"/>
          </w:tcPr>
          <w:p w14:paraId="50394A47" w14:textId="77777777" w:rsidR="003870E4" w:rsidRPr="00D02D6B" w:rsidRDefault="003870E4" w:rsidP="00554CE3">
            <w:pPr>
              <w:pStyle w:val="ENoteTableText"/>
            </w:pPr>
            <w:r w:rsidRPr="00D02D6B">
              <w:t>ad. 2001 No.</w:t>
            </w:r>
            <w:r>
              <w:t> </w:t>
            </w:r>
            <w:r w:rsidRPr="00D02D6B">
              <w:t>349</w:t>
            </w:r>
          </w:p>
        </w:tc>
      </w:tr>
      <w:tr w:rsidR="003870E4" w:rsidRPr="00D02D6B" w14:paraId="2C3C311F" w14:textId="77777777" w:rsidTr="00EE64B8">
        <w:trPr>
          <w:cantSplit/>
        </w:trPr>
        <w:tc>
          <w:tcPr>
            <w:tcW w:w="2139" w:type="dxa"/>
            <w:shd w:val="clear" w:color="auto" w:fill="auto"/>
          </w:tcPr>
          <w:p w14:paraId="70E95837"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42EA2938" w14:textId="77777777" w:rsidR="003870E4" w:rsidRPr="00D02D6B" w:rsidRDefault="003870E4" w:rsidP="00554CE3">
            <w:pPr>
              <w:pStyle w:val="ENoteTableText"/>
            </w:pPr>
            <w:r w:rsidRPr="00D02D6B">
              <w:t>am. 2002 No.</w:t>
            </w:r>
            <w:r>
              <w:t> </w:t>
            </w:r>
            <w:r w:rsidRPr="00D02D6B">
              <w:t>349</w:t>
            </w:r>
          </w:p>
        </w:tc>
      </w:tr>
      <w:tr w:rsidR="003870E4" w:rsidRPr="00D02D6B" w14:paraId="4805E93C" w14:textId="77777777" w:rsidTr="00EE64B8">
        <w:trPr>
          <w:cantSplit/>
        </w:trPr>
        <w:tc>
          <w:tcPr>
            <w:tcW w:w="2139" w:type="dxa"/>
            <w:shd w:val="clear" w:color="auto" w:fill="auto"/>
          </w:tcPr>
          <w:p w14:paraId="1C353BB2" w14:textId="77777777" w:rsidR="003870E4" w:rsidRPr="00D02D6B" w:rsidRDefault="003870E4" w:rsidP="00554CE3">
            <w:pPr>
              <w:pStyle w:val="ENoteTableText"/>
              <w:tabs>
                <w:tab w:val="center" w:leader="dot" w:pos="2268"/>
              </w:tabs>
            </w:pPr>
            <w:r w:rsidRPr="00D02D6B">
              <w:t>r. 101.465</w:t>
            </w:r>
            <w:r w:rsidRPr="00D02D6B">
              <w:tab/>
            </w:r>
          </w:p>
        </w:tc>
        <w:tc>
          <w:tcPr>
            <w:tcW w:w="4943" w:type="dxa"/>
            <w:shd w:val="clear" w:color="auto" w:fill="auto"/>
          </w:tcPr>
          <w:p w14:paraId="413FCF71" w14:textId="77777777" w:rsidR="003870E4" w:rsidRPr="00D02D6B" w:rsidRDefault="003870E4" w:rsidP="00554CE3">
            <w:pPr>
              <w:pStyle w:val="ENoteTableText"/>
            </w:pPr>
            <w:r w:rsidRPr="00D02D6B">
              <w:t>ad. 2001 No.</w:t>
            </w:r>
            <w:r>
              <w:t> </w:t>
            </w:r>
            <w:r w:rsidRPr="00D02D6B">
              <w:t>349</w:t>
            </w:r>
          </w:p>
        </w:tc>
      </w:tr>
      <w:tr w:rsidR="003870E4" w:rsidRPr="00D02D6B" w14:paraId="02C74492" w14:textId="77777777" w:rsidTr="00EE64B8">
        <w:trPr>
          <w:cantSplit/>
        </w:trPr>
        <w:tc>
          <w:tcPr>
            <w:tcW w:w="2139" w:type="dxa"/>
            <w:shd w:val="clear" w:color="auto" w:fill="auto"/>
          </w:tcPr>
          <w:p w14:paraId="25D16BB4"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6E1DA81D" w14:textId="77777777" w:rsidR="003870E4" w:rsidRPr="00D02D6B" w:rsidRDefault="003870E4" w:rsidP="00554CE3">
            <w:pPr>
              <w:pStyle w:val="ENoteTableText"/>
            </w:pPr>
            <w:r w:rsidRPr="00D02D6B">
              <w:t>am. 2002 No.</w:t>
            </w:r>
            <w:r>
              <w:t> </w:t>
            </w:r>
            <w:r w:rsidRPr="00D02D6B">
              <w:t>349</w:t>
            </w:r>
          </w:p>
        </w:tc>
      </w:tr>
      <w:tr w:rsidR="003870E4" w:rsidRPr="00D02D6B" w14:paraId="559D7BF2" w14:textId="77777777" w:rsidTr="00EE64B8">
        <w:trPr>
          <w:cantSplit/>
        </w:trPr>
        <w:tc>
          <w:tcPr>
            <w:tcW w:w="2139" w:type="dxa"/>
            <w:shd w:val="clear" w:color="auto" w:fill="auto"/>
          </w:tcPr>
          <w:p w14:paraId="319E3509" w14:textId="77777777" w:rsidR="003870E4" w:rsidRPr="00D02D6B" w:rsidRDefault="003870E4" w:rsidP="00554CE3">
            <w:pPr>
              <w:pStyle w:val="ENoteTableText"/>
              <w:tabs>
                <w:tab w:val="center" w:leader="dot" w:pos="2268"/>
              </w:tabs>
            </w:pPr>
            <w:r w:rsidRPr="00D02D6B">
              <w:t>r. 101.470</w:t>
            </w:r>
            <w:r w:rsidRPr="00D02D6B">
              <w:tab/>
            </w:r>
          </w:p>
        </w:tc>
        <w:tc>
          <w:tcPr>
            <w:tcW w:w="4943" w:type="dxa"/>
            <w:shd w:val="clear" w:color="auto" w:fill="auto"/>
          </w:tcPr>
          <w:p w14:paraId="1D656341" w14:textId="77777777" w:rsidR="003870E4" w:rsidRPr="00D02D6B" w:rsidRDefault="003870E4" w:rsidP="00554CE3">
            <w:pPr>
              <w:pStyle w:val="ENoteTableText"/>
            </w:pPr>
            <w:r w:rsidRPr="00D02D6B">
              <w:t>ad. 2001 No.</w:t>
            </w:r>
            <w:r>
              <w:t> </w:t>
            </w:r>
            <w:r w:rsidRPr="00D02D6B">
              <w:t>349</w:t>
            </w:r>
          </w:p>
        </w:tc>
      </w:tr>
      <w:tr w:rsidR="003870E4" w:rsidRPr="00D02D6B" w14:paraId="448641C8" w14:textId="77777777" w:rsidTr="00EE64B8">
        <w:trPr>
          <w:cantSplit/>
        </w:trPr>
        <w:tc>
          <w:tcPr>
            <w:tcW w:w="2139" w:type="dxa"/>
            <w:shd w:val="clear" w:color="auto" w:fill="auto"/>
          </w:tcPr>
          <w:p w14:paraId="15A8C9C2"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0750DEF6" w14:textId="77777777" w:rsidR="003870E4" w:rsidRPr="00D02D6B" w:rsidRDefault="003870E4" w:rsidP="00554CE3">
            <w:pPr>
              <w:pStyle w:val="ENoteTableText"/>
            </w:pPr>
            <w:r w:rsidRPr="00D02D6B">
              <w:t>am. 2002 No.</w:t>
            </w:r>
            <w:r>
              <w:t> </w:t>
            </w:r>
            <w:r w:rsidRPr="00D02D6B">
              <w:t>349</w:t>
            </w:r>
          </w:p>
        </w:tc>
      </w:tr>
      <w:tr w:rsidR="003870E4" w:rsidRPr="00D02D6B" w14:paraId="3D32CB80" w14:textId="77777777" w:rsidTr="00EE64B8">
        <w:trPr>
          <w:cantSplit/>
        </w:trPr>
        <w:tc>
          <w:tcPr>
            <w:tcW w:w="2139" w:type="dxa"/>
            <w:shd w:val="clear" w:color="auto" w:fill="auto"/>
          </w:tcPr>
          <w:p w14:paraId="6D967B42" w14:textId="77777777" w:rsidR="003870E4" w:rsidRPr="00D02D6B" w:rsidRDefault="003870E4" w:rsidP="00554CE3">
            <w:pPr>
              <w:pStyle w:val="ENoteTableText"/>
            </w:pPr>
            <w:r w:rsidRPr="00D02D6B">
              <w:rPr>
                <w:b/>
              </w:rPr>
              <w:t>Subpart 101.I</w:t>
            </w:r>
          </w:p>
        </w:tc>
        <w:tc>
          <w:tcPr>
            <w:tcW w:w="4943" w:type="dxa"/>
            <w:shd w:val="clear" w:color="auto" w:fill="auto"/>
          </w:tcPr>
          <w:p w14:paraId="41037881" w14:textId="77777777" w:rsidR="003870E4" w:rsidRPr="00D02D6B" w:rsidRDefault="003870E4" w:rsidP="00554CE3">
            <w:pPr>
              <w:pStyle w:val="ENoteTableText"/>
            </w:pPr>
          </w:p>
        </w:tc>
      </w:tr>
      <w:tr w:rsidR="003870E4" w:rsidRPr="00D02D6B" w14:paraId="3CD7CA18" w14:textId="77777777" w:rsidTr="00EE64B8">
        <w:trPr>
          <w:cantSplit/>
        </w:trPr>
        <w:tc>
          <w:tcPr>
            <w:tcW w:w="2139" w:type="dxa"/>
            <w:shd w:val="clear" w:color="auto" w:fill="auto"/>
          </w:tcPr>
          <w:p w14:paraId="60B5B0C9" w14:textId="77777777" w:rsidR="003870E4" w:rsidRPr="00D02D6B" w:rsidRDefault="003870E4" w:rsidP="00554CE3">
            <w:pPr>
              <w:pStyle w:val="ENoteTableText"/>
            </w:pPr>
            <w:r w:rsidRPr="00D02D6B">
              <w:t>Subpart I of Part</w:t>
            </w:r>
            <w:r>
              <w:t> </w:t>
            </w:r>
            <w:r w:rsidRPr="00D02D6B">
              <w:t>101</w:t>
            </w:r>
          </w:p>
        </w:tc>
        <w:tc>
          <w:tcPr>
            <w:tcW w:w="4943" w:type="dxa"/>
            <w:shd w:val="clear" w:color="auto" w:fill="auto"/>
          </w:tcPr>
          <w:p w14:paraId="354BED35" w14:textId="77777777" w:rsidR="003870E4" w:rsidRPr="00D02D6B" w:rsidRDefault="003870E4" w:rsidP="00554CE3">
            <w:pPr>
              <w:pStyle w:val="ENoteTableText"/>
            </w:pPr>
          </w:p>
        </w:tc>
      </w:tr>
      <w:tr w:rsidR="003870E4" w:rsidRPr="00D02D6B" w14:paraId="57EEB9B5" w14:textId="77777777" w:rsidTr="00EE64B8">
        <w:trPr>
          <w:cantSplit/>
        </w:trPr>
        <w:tc>
          <w:tcPr>
            <w:tcW w:w="2139" w:type="dxa"/>
            <w:shd w:val="clear" w:color="auto" w:fill="auto"/>
          </w:tcPr>
          <w:p w14:paraId="3D70CB44" w14:textId="77777777" w:rsidR="003870E4" w:rsidRPr="00D02D6B" w:rsidRDefault="003870E4" w:rsidP="00554CE3">
            <w:pPr>
              <w:pStyle w:val="ENoteTableText"/>
              <w:tabs>
                <w:tab w:val="center" w:leader="dot" w:pos="2268"/>
              </w:tabs>
            </w:pPr>
            <w:r w:rsidRPr="00D02D6B">
              <w:t>Renumbered</w:t>
            </w:r>
            <w:r w:rsidRPr="00D02D6B">
              <w:tab/>
            </w:r>
            <w:r w:rsidRPr="00D02D6B">
              <w:br/>
              <w:t>Subpart 101.I</w:t>
            </w:r>
          </w:p>
        </w:tc>
        <w:tc>
          <w:tcPr>
            <w:tcW w:w="4943" w:type="dxa"/>
            <w:shd w:val="clear" w:color="auto" w:fill="auto"/>
          </w:tcPr>
          <w:p w14:paraId="2B32D3A9" w14:textId="77777777" w:rsidR="003870E4" w:rsidRPr="00D02D6B" w:rsidRDefault="003870E4" w:rsidP="00554CE3">
            <w:pPr>
              <w:pStyle w:val="ENoteTableText"/>
            </w:pPr>
            <w:r w:rsidRPr="00D02D6B">
              <w:t>2004 No.</w:t>
            </w:r>
            <w:r>
              <w:t> </w:t>
            </w:r>
            <w:r w:rsidRPr="00D02D6B">
              <w:t>345</w:t>
            </w:r>
          </w:p>
        </w:tc>
      </w:tr>
      <w:tr w:rsidR="003870E4" w:rsidRPr="00D02D6B" w14:paraId="51935911" w14:textId="77777777" w:rsidTr="00EE64B8">
        <w:trPr>
          <w:cantSplit/>
        </w:trPr>
        <w:tc>
          <w:tcPr>
            <w:tcW w:w="2139" w:type="dxa"/>
            <w:shd w:val="clear" w:color="auto" w:fill="auto"/>
          </w:tcPr>
          <w:p w14:paraId="7C57413F" w14:textId="77777777" w:rsidR="003870E4" w:rsidRPr="00D02D6B" w:rsidRDefault="003870E4" w:rsidP="00554CE3">
            <w:pPr>
              <w:pStyle w:val="ENoteTableText"/>
              <w:tabs>
                <w:tab w:val="center" w:leader="dot" w:pos="2268"/>
              </w:tabs>
            </w:pPr>
            <w:r w:rsidRPr="00D02D6B">
              <w:t>r. 101.475</w:t>
            </w:r>
            <w:r w:rsidRPr="00D02D6B">
              <w:tab/>
            </w:r>
          </w:p>
        </w:tc>
        <w:tc>
          <w:tcPr>
            <w:tcW w:w="4943" w:type="dxa"/>
            <w:shd w:val="clear" w:color="auto" w:fill="auto"/>
          </w:tcPr>
          <w:p w14:paraId="3A6F0EB0" w14:textId="77777777" w:rsidR="003870E4" w:rsidRPr="00D02D6B" w:rsidRDefault="003870E4" w:rsidP="00554CE3">
            <w:pPr>
              <w:pStyle w:val="ENoteTableText"/>
            </w:pPr>
            <w:r w:rsidRPr="00D02D6B">
              <w:t>ad. 2001 No.</w:t>
            </w:r>
            <w:r>
              <w:t> </w:t>
            </w:r>
            <w:r w:rsidRPr="00D02D6B">
              <w:t>349</w:t>
            </w:r>
          </w:p>
        </w:tc>
      </w:tr>
      <w:tr w:rsidR="003870E4" w:rsidRPr="00D02D6B" w14:paraId="325D1BA2" w14:textId="77777777" w:rsidTr="00EE64B8">
        <w:trPr>
          <w:cantSplit/>
        </w:trPr>
        <w:tc>
          <w:tcPr>
            <w:tcW w:w="2139" w:type="dxa"/>
            <w:shd w:val="clear" w:color="auto" w:fill="auto"/>
          </w:tcPr>
          <w:p w14:paraId="1CCCC6EE" w14:textId="77777777" w:rsidR="003870E4" w:rsidRPr="00D02D6B" w:rsidRDefault="003870E4" w:rsidP="00554CE3">
            <w:pPr>
              <w:pStyle w:val="ENoteTableText"/>
              <w:tabs>
                <w:tab w:val="center" w:leader="dot" w:pos="2268"/>
              </w:tabs>
            </w:pPr>
            <w:r w:rsidRPr="00D02D6B">
              <w:t>r. 101.480</w:t>
            </w:r>
            <w:r w:rsidRPr="00D02D6B">
              <w:tab/>
            </w:r>
          </w:p>
        </w:tc>
        <w:tc>
          <w:tcPr>
            <w:tcW w:w="4943" w:type="dxa"/>
            <w:shd w:val="clear" w:color="auto" w:fill="auto"/>
          </w:tcPr>
          <w:p w14:paraId="76F8658F" w14:textId="77777777" w:rsidR="003870E4" w:rsidRPr="00D02D6B" w:rsidRDefault="003870E4" w:rsidP="00554CE3">
            <w:pPr>
              <w:pStyle w:val="ENoteTableText"/>
            </w:pPr>
            <w:r w:rsidRPr="00D02D6B">
              <w:t>ad. 2001 No.</w:t>
            </w:r>
            <w:r>
              <w:t> </w:t>
            </w:r>
            <w:r w:rsidRPr="00D02D6B">
              <w:t>349</w:t>
            </w:r>
          </w:p>
        </w:tc>
      </w:tr>
      <w:tr w:rsidR="003870E4" w:rsidRPr="00D02D6B" w14:paraId="787795D4" w14:textId="77777777" w:rsidTr="00EE64B8">
        <w:trPr>
          <w:cantSplit/>
        </w:trPr>
        <w:tc>
          <w:tcPr>
            <w:tcW w:w="2139" w:type="dxa"/>
            <w:shd w:val="clear" w:color="auto" w:fill="auto"/>
          </w:tcPr>
          <w:p w14:paraId="38F9D2EB" w14:textId="77777777" w:rsidR="003870E4" w:rsidRPr="00D02D6B" w:rsidRDefault="003870E4" w:rsidP="00554CE3">
            <w:pPr>
              <w:pStyle w:val="ENoteTableText"/>
              <w:tabs>
                <w:tab w:val="center" w:leader="dot" w:pos="2268"/>
              </w:tabs>
            </w:pPr>
            <w:r w:rsidRPr="00D02D6B">
              <w:t>r. 101.485</w:t>
            </w:r>
            <w:r w:rsidRPr="00D02D6B">
              <w:tab/>
            </w:r>
          </w:p>
        </w:tc>
        <w:tc>
          <w:tcPr>
            <w:tcW w:w="4943" w:type="dxa"/>
            <w:shd w:val="clear" w:color="auto" w:fill="auto"/>
          </w:tcPr>
          <w:p w14:paraId="631D5CA2" w14:textId="77777777" w:rsidR="003870E4" w:rsidRPr="00D02D6B" w:rsidRDefault="003870E4" w:rsidP="00554CE3">
            <w:pPr>
              <w:pStyle w:val="ENoteTableText"/>
            </w:pPr>
            <w:r w:rsidRPr="00D02D6B">
              <w:t>ad. 2001 No.</w:t>
            </w:r>
            <w:r>
              <w:t> </w:t>
            </w:r>
            <w:r w:rsidRPr="00D02D6B">
              <w:t>349</w:t>
            </w:r>
          </w:p>
        </w:tc>
      </w:tr>
      <w:tr w:rsidR="003870E4" w:rsidRPr="00D02D6B" w14:paraId="6AAE7BCB" w14:textId="77777777" w:rsidTr="00EE64B8">
        <w:trPr>
          <w:cantSplit/>
        </w:trPr>
        <w:tc>
          <w:tcPr>
            <w:tcW w:w="2139" w:type="dxa"/>
            <w:shd w:val="clear" w:color="auto" w:fill="auto"/>
          </w:tcPr>
          <w:p w14:paraId="1EBBE432" w14:textId="77777777" w:rsidR="003870E4" w:rsidRPr="00D02D6B" w:rsidRDefault="003870E4" w:rsidP="00554CE3">
            <w:pPr>
              <w:pStyle w:val="ENoteTableText"/>
              <w:tabs>
                <w:tab w:val="center" w:leader="dot" w:pos="2268"/>
              </w:tabs>
            </w:pPr>
            <w:r w:rsidRPr="00D02D6B">
              <w:t>r. 101.490</w:t>
            </w:r>
            <w:r w:rsidRPr="00D02D6B">
              <w:tab/>
            </w:r>
          </w:p>
        </w:tc>
        <w:tc>
          <w:tcPr>
            <w:tcW w:w="4943" w:type="dxa"/>
            <w:shd w:val="clear" w:color="auto" w:fill="auto"/>
          </w:tcPr>
          <w:p w14:paraId="292E2782" w14:textId="77777777" w:rsidR="003870E4" w:rsidRPr="00D02D6B" w:rsidRDefault="003870E4" w:rsidP="00554CE3">
            <w:pPr>
              <w:pStyle w:val="ENoteTableText"/>
            </w:pPr>
            <w:r w:rsidRPr="00D02D6B">
              <w:t>ad. 2001 No.</w:t>
            </w:r>
            <w:r>
              <w:t> </w:t>
            </w:r>
            <w:r w:rsidRPr="00D02D6B">
              <w:t>349</w:t>
            </w:r>
          </w:p>
        </w:tc>
      </w:tr>
      <w:tr w:rsidR="003870E4" w:rsidRPr="00D02D6B" w14:paraId="5DA8285F" w14:textId="77777777" w:rsidTr="00EE64B8">
        <w:trPr>
          <w:cantSplit/>
        </w:trPr>
        <w:tc>
          <w:tcPr>
            <w:tcW w:w="2139" w:type="dxa"/>
            <w:shd w:val="clear" w:color="auto" w:fill="auto"/>
          </w:tcPr>
          <w:p w14:paraId="42D00538"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41651374" w14:textId="77777777" w:rsidR="003870E4" w:rsidRPr="00D02D6B" w:rsidRDefault="003870E4" w:rsidP="00554CE3">
            <w:pPr>
              <w:pStyle w:val="ENoteTableText"/>
            </w:pPr>
            <w:r w:rsidRPr="00D02D6B">
              <w:t>am. 2002 No.</w:t>
            </w:r>
            <w:r>
              <w:t> </w:t>
            </w:r>
            <w:r w:rsidRPr="00D02D6B">
              <w:t>349</w:t>
            </w:r>
          </w:p>
        </w:tc>
      </w:tr>
      <w:tr w:rsidR="003870E4" w:rsidRPr="00D02D6B" w14:paraId="0C21911B" w14:textId="77777777" w:rsidTr="00EE64B8">
        <w:trPr>
          <w:cantSplit/>
        </w:trPr>
        <w:tc>
          <w:tcPr>
            <w:tcW w:w="2139" w:type="dxa"/>
            <w:shd w:val="clear" w:color="auto" w:fill="auto"/>
          </w:tcPr>
          <w:p w14:paraId="1721BF8C" w14:textId="77777777" w:rsidR="003870E4" w:rsidRPr="00D02D6B" w:rsidRDefault="003870E4" w:rsidP="00554CE3">
            <w:pPr>
              <w:pStyle w:val="ENoteTableText"/>
              <w:tabs>
                <w:tab w:val="center" w:leader="dot" w:pos="2268"/>
              </w:tabs>
            </w:pPr>
            <w:r w:rsidRPr="00D02D6B">
              <w:t>r. 101.495</w:t>
            </w:r>
            <w:r w:rsidRPr="00D02D6B">
              <w:tab/>
            </w:r>
          </w:p>
        </w:tc>
        <w:tc>
          <w:tcPr>
            <w:tcW w:w="4943" w:type="dxa"/>
            <w:shd w:val="clear" w:color="auto" w:fill="auto"/>
          </w:tcPr>
          <w:p w14:paraId="04BE1B14" w14:textId="77777777" w:rsidR="003870E4" w:rsidRPr="00D02D6B" w:rsidRDefault="003870E4" w:rsidP="00554CE3">
            <w:pPr>
              <w:pStyle w:val="ENoteTableText"/>
            </w:pPr>
            <w:r w:rsidRPr="00D02D6B">
              <w:t>ad. 2001 No.</w:t>
            </w:r>
            <w:r>
              <w:t> </w:t>
            </w:r>
            <w:r w:rsidRPr="00D02D6B">
              <w:t>349</w:t>
            </w:r>
          </w:p>
        </w:tc>
      </w:tr>
      <w:tr w:rsidR="003870E4" w:rsidRPr="00D02D6B" w14:paraId="3BE76DE1" w14:textId="77777777" w:rsidTr="00EE64B8">
        <w:trPr>
          <w:cantSplit/>
        </w:trPr>
        <w:tc>
          <w:tcPr>
            <w:tcW w:w="2139" w:type="dxa"/>
            <w:shd w:val="clear" w:color="auto" w:fill="auto"/>
          </w:tcPr>
          <w:p w14:paraId="7EC86D2E"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6A117CA3" w14:textId="77777777" w:rsidR="003870E4" w:rsidRPr="00D02D6B" w:rsidRDefault="003870E4" w:rsidP="00554CE3">
            <w:pPr>
              <w:pStyle w:val="ENoteTableText"/>
            </w:pPr>
            <w:r w:rsidRPr="00D02D6B">
              <w:t>am. 2002 No.</w:t>
            </w:r>
            <w:r>
              <w:t> </w:t>
            </w:r>
            <w:r w:rsidRPr="00D02D6B">
              <w:t>349</w:t>
            </w:r>
          </w:p>
        </w:tc>
      </w:tr>
      <w:tr w:rsidR="003870E4" w:rsidRPr="00D02D6B" w14:paraId="73D6F376" w14:textId="77777777" w:rsidTr="00EE64B8">
        <w:trPr>
          <w:cantSplit/>
        </w:trPr>
        <w:tc>
          <w:tcPr>
            <w:tcW w:w="2139" w:type="dxa"/>
            <w:shd w:val="clear" w:color="auto" w:fill="auto"/>
          </w:tcPr>
          <w:p w14:paraId="386F2376" w14:textId="77777777" w:rsidR="003870E4" w:rsidRPr="00D02D6B" w:rsidRDefault="003870E4" w:rsidP="00554CE3">
            <w:pPr>
              <w:pStyle w:val="ENoteTableText"/>
              <w:tabs>
                <w:tab w:val="center" w:leader="dot" w:pos="2268"/>
              </w:tabs>
            </w:pPr>
            <w:r w:rsidRPr="00D02D6B">
              <w:t>r. 101.500</w:t>
            </w:r>
            <w:r w:rsidRPr="00D02D6B">
              <w:tab/>
            </w:r>
          </w:p>
        </w:tc>
        <w:tc>
          <w:tcPr>
            <w:tcW w:w="4943" w:type="dxa"/>
            <w:shd w:val="clear" w:color="auto" w:fill="auto"/>
          </w:tcPr>
          <w:p w14:paraId="1AB02DBA" w14:textId="77777777" w:rsidR="003870E4" w:rsidRPr="00D02D6B" w:rsidRDefault="003870E4" w:rsidP="00554CE3">
            <w:pPr>
              <w:pStyle w:val="ENoteTableText"/>
            </w:pPr>
            <w:r w:rsidRPr="00D02D6B">
              <w:t>ad. 2001 No.</w:t>
            </w:r>
            <w:r>
              <w:t> </w:t>
            </w:r>
            <w:r w:rsidRPr="00D02D6B">
              <w:t>349</w:t>
            </w:r>
          </w:p>
        </w:tc>
      </w:tr>
      <w:tr w:rsidR="003870E4" w:rsidRPr="00D02D6B" w14:paraId="66331BC7" w14:textId="77777777" w:rsidTr="00EE64B8">
        <w:trPr>
          <w:cantSplit/>
        </w:trPr>
        <w:tc>
          <w:tcPr>
            <w:tcW w:w="2139" w:type="dxa"/>
            <w:shd w:val="clear" w:color="auto" w:fill="auto"/>
          </w:tcPr>
          <w:p w14:paraId="1846ED3B"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7407B18B" w14:textId="77777777" w:rsidR="003870E4" w:rsidRPr="00D02D6B" w:rsidRDefault="003870E4" w:rsidP="00554CE3">
            <w:pPr>
              <w:pStyle w:val="ENoteTableText"/>
            </w:pPr>
            <w:r w:rsidRPr="00D02D6B">
              <w:t>am. 2002 No.</w:t>
            </w:r>
            <w:r>
              <w:t> </w:t>
            </w:r>
            <w:r w:rsidRPr="00D02D6B">
              <w:t>349</w:t>
            </w:r>
          </w:p>
        </w:tc>
      </w:tr>
      <w:tr w:rsidR="003870E4" w:rsidRPr="00D02D6B" w14:paraId="6D7CFC13" w14:textId="77777777" w:rsidTr="00EE64B8">
        <w:trPr>
          <w:cantSplit/>
        </w:trPr>
        <w:tc>
          <w:tcPr>
            <w:tcW w:w="2139" w:type="dxa"/>
            <w:shd w:val="clear" w:color="auto" w:fill="auto"/>
          </w:tcPr>
          <w:p w14:paraId="51BD8BEA" w14:textId="77777777" w:rsidR="003870E4" w:rsidRPr="00D02D6B" w:rsidRDefault="003870E4" w:rsidP="00554CE3">
            <w:pPr>
              <w:pStyle w:val="ENoteTableText"/>
            </w:pPr>
            <w:r w:rsidRPr="00D02D6B">
              <w:rPr>
                <w:b/>
              </w:rPr>
              <w:t>Part</w:t>
            </w:r>
            <w:r>
              <w:rPr>
                <w:b/>
              </w:rPr>
              <w:t> </w:t>
            </w:r>
            <w:r w:rsidRPr="00D02D6B">
              <w:rPr>
                <w:b/>
              </w:rPr>
              <w:t>103</w:t>
            </w:r>
          </w:p>
        </w:tc>
        <w:tc>
          <w:tcPr>
            <w:tcW w:w="4943" w:type="dxa"/>
            <w:shd w:val="clear" w:color="auto" w:fill="auto"/>
          </w:tcPr>
          <w:p w14:paraId="6FAD7C0D" w14:textId="77777777" w:rsidR="003870E4" w:rsidRPr="00D02D6B" w:rsidRDefault="003870E4" w:rsidP="00554CE3">
            <w:pPr>
              <w:pStyle w:val="ENoteTableText"/>
            </w:pPr>
          </w:p>
        </w:tc>
      </w:tr>
      <w:tr w:rsidR="003870E4" w:rsidRPr="00D02D6B" w14:paraId="4B13C05C" w14:textId="77777777" w:rsidTr="00EE64B8">
        <w:trPr>
          <w:cantSplit/>
        </w:trPr>
        <w:tc>
          <w:tcPr>
            <w:tcW w:w="2139" w:type="dxa"/>
            <w:shd w:val="clear" w:color="auto" w:fill="auto"/>
          </w:tcPr>
          <w:p w14:paraId="6EDF60C2" w14:textId="77777777" w:rsidR="003870E4" w:rsidRPr="00D02D6B" w:rsidRDefault="003870E4" w:rsidP="00554CE3">
            <w:pPr>
              <w:pStyle w:val="ENoteTableText"/>
              <w:tabs>
                <w:tab w:val="center" w:leader="dot" w:pos="2268"/>
              </w:tabs>
            </w:pPr>
            <w:r w:rsidRPr="00D02D6B">
              <w:t>Part</w:t>
            </w:r>
            <w:r>
              <w:t> </w:t>
            </w:r>
            <w:r w:rsidRPr="00D02D6B">
              <w:t>103</w:t>
            </w:r>
            <w:r w:rsidRPr="00D02D6B">
              <w:tab/>
            </w:r>
          </w:p>
        </w:tc>
        <w:tc>
          <w:tcPr>
            <w:tcW w:w="4943" w:type="dxa"/>
            <w:shd w:val="clear" w:color="auto" w:fill="auto"/>
          </w:tcPr>
          <w:p w14:paraId="0A8FD60F" w14:textId="77777777" w:rsidR="003870E4" w:rsidRPr="00D02D6B" w:rsidRDefault="003870E4" w:rsidP="00554CE3">
            <w:pPr>
              <w:pStyle w:val="ENoteTableText"/>
            </w:pPr>
            <w:r w:rsidRPr="00D02D6B">
              <w:t>ad. 2000 No.</w:t>
            </w:r>
            <w:r>
              <w:t> </w:t>
            </w:r>
            <w:r w:rsidRPr="00D02D6B">
              <w:t>204</w:t>
            </w:r>
          </w:p>
        </w:tc>
      </w:tr>
      <w:tr w:rsidR="003870E4" w:rsidRPr="00D02D6B" w14:paraId="46886200" w14:textId="77777777" w:rsidTr="00EE64B8">
        <w:trPr>
          <w:cantSplit/>
        </w:trPr>
        <w:tc>
          <w:tcPr>
            <w:tcW w:w="2139" w:type="dxa"/>
            <w:shd w:val="clear" w:color="auto" w:fill="auto"/>
          </w:tcPr>
          <w:p w14:paraId="4FC76B21" w14:textId="77777777" w:rsidR="003870E4" w:rsidRPr="00D02D6B" w:rsidRDefault="003870E4" w:rsidP="00554CE3">
            <w:pPr>
              <w:pStyle w:val="ENoteTableText"/>
            </w:pPr>
            <w:r w:rsidRPr="00D02D6B">
              <w:rPr>
                <w:b/>
              </w:rPr>
              <w:t>Part</w:t>
            </w:r>
            <w:r>
              <w:rPr>
                <w:b/>
              </w:rPr>
              <w:t> </w:t>
            </w:r>
            <w:r w:rsidRPr="00D02D6B">
              <w:rPr>
                <w:b/>
              </w:rPr>
              <w:t>105</w:t>
            </w:r>
          </w:p>
        </w:tc>
        <w:tc>
          <w:tcPr>
            <w:tcW w:w="4943" w:type="dxa"/>
            <w:shd w:val="clear" w:color="auto" w:fill="auto"/>
          </w:tcPr>
          <w:p w14:paraId="3065A56F" w14:textId="77777777" w:rsidR="003870E4" w:rsidRPr="00D02D6B" w:rsidRDefault="003870E4" w:rsidP="00554CE3">
            <w:pPr>
              <w:pStyle w:val="ENoteTableText"/>
            </w:pPr>
          </w:p>
        </w:tc>
      </w:tr>
      <w:tr w:rsidR="003870E4" w:rsidRPr="00D02D6B" w14:paraId="52537F35" w14:textId="77777777" w:rsidTr="00EE64B8">
        <w:trPr>
          <w:cantSplit/>
        </w:trPr>
        <w:tc>
          <w:tcPr>
            <w:tcW w:w="2139" w:type="dxa"/>
            <w:shd w:val="clear" w:color="auto" w:fill="auto"/>
          </w:tcPr>
          <w:p w14:paraId="79246932" w14:textId="77777777" w:rsidR="003870E4" w:rsidRPr="00D02D6B" w:rsidRDefault="003870E4" w:rsidP="00554CE3">
            <w:pPr>
              <w:pStyle w:val="ENoteTableText"/>
              <w:tabs>
                <w:tab w:val="center" w:leader="dot" w:pos="2268"/>
              </w:tabs>
            </w:pPr>
            <w:r w:rsidRPr="00D02D6B">
              <w:t>Part</w:t>
            </w:r>
            <w:r>
              <w:t> </w:t>
            </w:r>
            <w:r w:rsidRPr="00D02D6B">
              <w:t>105</w:t>
            </w:r>
            <w:r w:rsidRPr="00D02D6B">
              <w:tab/>
            </w:r>
          </w:p>
        </w:tc>
        <w:tc>
          <w:tcPr>
            <w:tcW w:w="4943" w:type="dxa"/>
            <w:shd w:val="clear" w:color="auto" w:fill="auto"/>
          </w:tcPr>
          <w:p w14:paraId="04E4A325" w14:textId="77777777" w:rsidR="003870E4" w:rsidRPr="00D02D6B" w:rsidRDefault="003870E4" w:rsidP="00554CE3">
            <w:pPr>
              <w:pStyle w:val="ENoteTableText"/>
            </w:pPr>
            <w:r w:rsidRPr="00D02D6B">
              <w:t>ad. 2000 No.</w:t>
            </w:r>
            <w:r>
              <w:t> </w:t>
            </w:r>
            <w:r w:rsidRPr="00D02D6B">
              <w:t>204</w:t>
            </w:r>
          </w:p>
        </w:tc>
      </w:tr>
      <w:tr w:rsidR="003870E4" w:rsidRPr="00D02D6B" w14:paraId="7395FA55" w14:textId="77777777" w:rsidTr="00EE64B8">
        <w:trPr>
          <w:cantSplit/>
        </w:trPr>
        <w:tc>
          <w:tcPr>
            <w:tcW w:w="2139" w:type="dxa"/>
            <w:shd w:val="clear" w:color="auto" w:fill="auto"/>
          </w:tcPr>
          <w:p w14:paraId="6843FA01" w14:textId="77777777" w:rsidR="003870E4" w:rsidRPr="00D02D6B" w:rsidRDefault="003870E4" w:rsidP="00554CE3">
            <w:pPr>
              <w:pStyle w:val="ENoteTableText"/>
            </w:pPr>
            <w:r w:rsidRPr="00D02D6B">
              <w:rPr>
                <w:b/>
              </w:rPr>
              <w:t>Part</w:t>
            </w:r>
            <w:r>
              <w:rPr>
                <w:b/>
              </w:rPr>
              <w:t> </w:t>
            </w:r>
            <w:r w:rsidRPr="00D02D6B">
              <w:rPr>
                <w:b/>
              </w:rPr>
              <w:t>115</w:t>
            </w:r>
          </w:p>
        </w:tc>
        <w:tc>
          <w:tcPr>
            <w:tcW w:w="4943" w:type="dxa"/>
            <w:shd w:val="clear" w:color="auto" w:fill="auto"/>
          </w:tcPr>
          <w:p w14:paraId="12DAEBD5" w14:textId="77777777" w:rsidR="003870E4" w:rsidRPr="00D02D6B" w:rsidRDefault="003870E4" w:rsidP="00554CE3">
            <w:pPr>
              <w:pStyle w:val="ENoteTableText"/>
            </w:pPr>
          </w:p>
        </w:tc>
      </w:tr>
      <w:tr w:rsidR="003870E4" w:rsidRPr="00D02D6B" w14:paraId="2AEF6F38" w14:textId="77777777" w:rsidTr="00EE64B8">
        <w:trPr>
          <w:cantSplit/>
        </w:trPr>
        <w:tc>
          <w:tcPr>
            <w:tcW w:w="2139" w:type="dxa"/>
            <w:shd w:val="clear" w:color="auto" w:fill="auto"/>
          </w:tcPr>
          <w:p w14:paraId="5BB1724F" w14:textId="77777777" w:rsidR="003870E4" w:rsidRPr="00D02D6B" w:rsidRDefault="003870E4" w:rsidP="00554CE3">
            <w:pPr>
              <w:pStyle w:val="ENoteTableText"/>
              <w:tabs>
                <w:tab w:val="center" w:leader="dot" w:pos="2268"/>
              </w:tabs>
            </w:pPr>
            <w:r w:rsidRPr="00D02D6B">
              <w:t>Part</w:t>
            </w:r>
            <w:r>
              <w:t> </w:t>
            </w:r>
            <w:r w:rsidRPr="00D02D6B">
              <w:t>115</w:t>
            </w:r>
            <w:r w:rsidRPr="00D02D6B">
              <w:tab/>
            </w:r>
          </w:p>
        </w:tc>
        <w:tc>
          <w:tcPr>
            <w:tcW w:w="4943" w:type="dxa"/>
            <w:shd w:val="clear" w:color="auto" w:fill="auto"/>
          </w:tcPr>
          <w:p w14:paraId="417B1C09" w14:textId="77777777" w:rsidR="003870E4" w:rsidRPr="00D02D6B" w:rsidRDefault="003870E4" w:rsidP="00554CE3">
            <w:pPr>
              <w:pStyle w:val="ENoteTableText"/>
            </w:pPr>
            <w:r w:rsidRPr="00D02D6B">
              <w:t>ad. 2000 No.</w:t>
            </w:r>
            <w:r>
              <w:t> </w:t>
            </w:r>
            <w:r w:rsidRPr="00D02D6B">
              <w:t>204</w:t>
            </w:r>
          </w:p>
        </w:tc>
      </w:tr>
      <w:tr w:rsidR="003870E4" w:rsidRPr="00D02D6B" w14:paraId="285352BE" w14:textId="77777777" w:rsidTr="00EE64B8">
        <w:trPr>
          <w:cantSplit/>
        </w:trPr>
        <w:tc>
          <w:tcPr>
            <w:tcW w:w="2139" w:type="dxa"/>
            <w:shd w:val="clear" w:color="auto" w:fill="auto"/>
          </w:tcPr>
          <w:p w14:paraId="3E8A8B0A" w14:textId="77777777" w:rsidR="003870E4" w:rsidRPr="00D02D6B" w:rsidRDefault="003870E4" w:rsidP="00554CE3">
            <w:pPr>
              <w:pStyle w:val="ENoteTableText"/>
            </w:pPr>
            <w:r w:rsidRPr="00D02D6B">
              <w:rPr>
                <w:b/>
              </w:rPr>
              <w:t>Part</w:t>
            </w:r>
            <w:r>
              <w:rPr>
                <w:b/>
              </w:rPr>
              <w:t> </w:t>
            </w:r>
            <w:r w:rsidRPr="00D02D6B">
              <w:rPr>
                <w:b/>
              </w:rPr>
              <w:t>119</w:t>
            </w:r>
          </w:p>
        </w:tc>
        <w:tc>
          <w:tcPr>
            <w:tcW w:w="4943" w:type="dxa"/>
            <w:shd w:val="clear" w:color="auto" w:fill="auto"/>
          </w:tcPr>
          <w:p w14:paraId="6404D459" w14:textId="77777777" w:rsidR="003870E4" w:rsidRPr="00D02D6B" w:rsidRDefault="003870E4" w:rsidP="00554CE3">
            <w:pPr>
              <w:pStyle w:val="ENoteTableText"/>
            </w:pPr>
          </w:p>
        </w:tc>
      </w:tr>
      <w:tr w:rsidR="003870E4" w:rsidRPr="00D02D6B" w14:paraId="7273732F" w14:textId="77777777" w:rsidTr="00EE64B8">
        <w:trPr>
          <w:cantSplit/>
        </w:trPr>
        <w:tc>
          <w:tcPr>
            <w:tcW w:w="2139" w:type="dxa"/>
            <w:shd w:val="clear" w:color="auto" w:fill="auto"/>
          </w:tcPr>
          <w:p w14:paraId="1F9A18E5" w14:textId="77777777" w:rsidR="003870E4" w:rsidRPr="00D02D6B" w:rsidRDefault="003870E4" w:rsidP="00554CE3">
            <w:pPr>
              <w:pStyle w:val="ENoteTableText"/>
              <w:tabs>
                <w:tab w:val="center" w:leader="dot" w:pos="2268"/>
              </w:tabs>
            </w:pPr>
            <w:r w:rsidRPr="00D02D6B">
              <w:t>Part</w:t>
            </w:r>
            <w:r>
              <w:t> </w:t>
            </w:r>
            <w:r w:rsidRPr="00D02D6B">
              <w:t>119</w:t>
            </w:r>
            <w:r w:rsidRPr="00D02D6B">
              <w:tab/>
            </w:r>
          </w:p>
        </w:tc>
        <w:tc>
          <w:tcPr>
            <w:tcW w:w="4943" w:type="dxa"/>
            <w:shd w:val="clear" w:color="auto" w:fill="auto"/>
          </w:tcPr>
          <w:p w14:paraId="75B9C2CF" w14:textId="77777777" w:rsidR="003870E4" w:rsidRPr="00D02D6B" w:rsidRDefault="003870E4" w:rsidP="00554CE3">
            <w:pPr>
              <w:pStyle w:val="ENoteTableText"/>
            </w:pPr>
            <w:r w:rsidRPr="00D02D6B">
              <w:t>ad. 2000 No.</w:t>
            </w:r>
            <w:r>
              <w:t> </w:t>
            </w:r>
            <w:r w:rsidRPr="00D02D6B">
              <w:t>204</w:t>
            </w:r>
          </w:p>
        </w:tc>
      </w:tr>
      <w:tr w:rsidR="003870E4" w:rsidRPr="00D02D6B" w14:paraId="0A47FF6F" w14:textId="77777777" w:rsidTr="00EE64B8">
        <w:trPr>
          <w:cantSplit/>
        </w:trPr>
        <w:tc>
          <w:tcPr>
            <w:tcW w:w="2139" w:type="dxa"/>
            <w:shd w:val="clear" w:color="auto" w:fill="auto"/>
          </w:tcPr>
          <w:p w14:paraId="5216D92B" w14:textId="77777777" w:rsidR="003870E4" w:rsidRPr="00D02D6B" w:rsidRDefault="003870E4" w:rsidP="00554CE3">
            <w:pPr>
              <w:pStyle w:val="ENoteTableText"/>
            </w:pPr>
            <w:r w:rsidRPr="00D02D6B">
              <w:rPr>
                <w:b/>
              </w:rPr>
              <w:t>Part</w:t>
            </w:r>
            <w:r>
              <w:rPr>
                <w:b/>
              </w:rPr>
              <w:t> </w:t>
            </w:r>
            <w:r w:rsidRPr="00D02D6B">
              <w:rPr>
                <w:b/>
              </w:rPr>
              <w:t>121</w:t>
            </w:r>
          </w:p>
        </w:tc>
        <w:tc>
          <w:tcPr>
            <w:tcW w:w="4943" w:type="dxa"/>
            <w:shd w:val="clear" w:color="auto" w:fill="auto"/>
          </w:tcPr>
          <w:p w14:paraId="519633A4" w14:textId="77777777" w:rsidR="003870E4" w:rsidRPr="00D02D6B" w:rsidRDefault="003870E4" w:rsidP="00554CE3">
            <w:pPr>
              <w:pStyle w:val="ENoteTableText"/>
            </w:pPr>
          </w:p>
        </w:tc>
      </w:tr>
      <w:tr w:rsidR="003870E4" w:rsidRPr="00D02D6B" w14:paraId="1D8BA780" w14:textId="77777777" w:rsidTr="00EE64B8">
        <w:trPr>
          <w:cantSplit/>
        </w:trPr>
        <w:tc>
          <w:tcPr>
            <w:tcW w:w="2139" w:type="dxa"/>
            <w:shd w:val="clear" w:color="auto" w:fill="auto"/>
          </w:tcPr>
          <w:p w14:paraId="071F0B89" w14:textId="77777777" w:rsidR="003870E4" w:rsidRPr="00D02D6B" w:rsidRDefault="003870E4" w:rsidP="00554CE3">
            <w:pPr>
              <w:pStyle w:val="ENoteTableText"/>
              <w:tabs>
                <w:tab w:val="center" w:leader="dot" w:pos="2268"/>
              </w:tabs>
            </w:pPr>
            <w:r w:rsidRPr="00D02D6B">
              <w:t>Part</w:t>
            </w:r>
            <w:r>
              <w:t> </w:t>
            </w:r>
            <w:r w:rsidRPr="00D02D6B">
              <w:t>121</w:t>
            </w:r>
            <w:r w:rsidRPr="00D02D6B">
              <w:tab/>
            </w:r>
          </w:p>
        </w:tc>
        <w:tc>
          <w:tcPr>
            <w:tcW w:w="4943" w:type="dxa"/>
            <w:shd w:val="clear" w:color="auto" w:fill="auto"/>
          </w:tcPr>
          <w:p w14:paraId="4D0A41D0" w14:textId="77777777" w:rsidR="003870E4" w:rsidRPr="00D02D6B" w:rsidRDefault="003870E4" w:rsidP="00554CE3">
            <w:pPr>
              <w:pStyle w:val="ENoteTableText"/>
            </w:pPr>
            <w:r w:rsidRPr="00D02D6B">
              <w:t>ad. 2000 No.</w:t>
            </w:r>
            <w:r>
              <w:t> </w:t>
            </w:r>
            <w:r w:rsidRPr="00D02D6B">
              <w:t>204</w:t>
            </w:r>
          </w:p>
        </w:tc>
      </w:tr>
      <w:tr w:rsidR="003870E4" w:rsidRPr="00D02D6B" w14:paraId="0FF22D67" w14:textId="77777777" w:rsidTr="00EE64B8">
        <w:trPr>
          <w:cantSplit/>
        </w:trPr>
        <w:tc>
          <w:tcPr>
            <w:tcW w:w="2139" w:type="dxa"/>
            <w:shd w:val="clear" w:color="auto" w:fill="auto"/>
          </w:tcPr>
          <w:p w14:paraId="11A5924C" w14:textId="77777777" w:rsidR="003870E4" w:rsidRPr="00D02D6B" w:rsidRDefault="003870E4" w:rsidP="00554CE3">
            <w:pPr>
              <w:pStyle w:val="ENoteTableText"/>
            </w:pPr>
            <w:r w:rsidRPr="00D02D6B">
              <w:rPr>
                <w:b/>
              </w:rPr>
              <w:t>Part</w:t>
            </w:r>
            <w:r>
              <w:rPr>
                <w:b/>
              </w:rPr>
              <w:t> </w:t>
            </w:r>
            <w:r w:rsidRPr="00D02D6B">
              <w:rPr>
                <w:b/>
              </w:rPr>
              <w:t>129</w:t>
            </w:r>
          </w:p>
        </w:tc>
        <w:tc>
          <w:tcPr>
            <w:tcW w:w="4943" w:type="dxa"/>
            <w:shd w:val="clear" w:color="auto" w:fill="auto"/>
          </w:tcPr>
          <w:p w14:paraId="17EA3B50" w14:textId="77777777" w:rsidR="003870E4" w:rsidRPr="00D02D6B" w:rsidRDefault="003870E4" w:rsidP="00554CE3">
            <w:pPr>
              <w:pStyle w:val="ENoteTableText"/>
            </w:pPr>
          </w:p>
        </w:tc>
      </w:tr>
      <w:tr w:rsidR="003870E4" w:rsidRPr="00D02D6B" w14:paraId="276F9ECF" w14:textId="77777777" w:rsidTr="00EE64B8">
        <w:trPr>
          <w:cantSplit/>
        </w:trPr>
        <w:tc>
          <w:tcPr>
            <w:tcW w:w="2139" w:type="dxa"/>
            <w:shd w:val="clear" w:color="auto" w:fill="auto"/>
          </w:tcPr>
          <w:p w14:paraId="58C48AE1" w14:textId="77777777" w:rsidR="003870E4" w:rsidRPr="00D02D6B" w:rsidRDefault="003870E4" w:rsidP="00554CE3">
            <w:pPr>
              <w:pStyle w:val="ENoteTableText"/>
              <w:tabs>
                <w:tab w:val="center" w:leader="dot" w:pos="2268"/>
              </w:tabs>
            </w:pPr>
            <w:r w:rsidRPr="00D02D6B">
              <w:t>Part</w:t>
            </w:r>
            <w:r>
              <w:t> </w:t>
            </w:r>
            <w:r w:rsidRPr="00D02D6B">
              <w:t>129</w:t>
            </w:r>
            <w:r w:rsidRPr="00D02D6B">
              <w:tab/>
            </w:r>
          </w:p>
        </w:tc>
        <w:tc>
          <w:tcPr>
            <w:tcW w:w="4943" w:type="dxa"/>
            <w:shd w:val="clear" w:color="auto" w:fill="auto"/>
          </w:tcPr>
          <w:p w14:paraId="0710B800" w14:textId="77777777" w:rsidR="003870E4" w:rsidRPr="00D02D6B" w:rsidRDefault="003870E4" w:rsidP="00554CE3">
            <w:pPr>
              <w:pStyle w:val="ENoteTableText"/>
            </w:pPr>
            <w:r w:rsidRPr="00D02D6B">
              <w:t>ad. 2000 No.</w:t>
            </w:r>
            <w:r>
              <w:t> </w:t>
            </w:r>
            <w:r w:rsidRPr="00D02D6B">
              <w:t>204</w:t>
            </w:r>
          </w:p>
        </w:tc>
      </w:tr>
      <w:tr w:rsidR="003870E4" w:rsidRPr="00D02D6B" w14:paraId="40C9194C" w14:textId="77777777" w:rsidTr="00EE64B8">
        <w:trPr>
          <w:cantSplit/>
        </w:trPr>
        <w:tc>
          <w:tcPr>
            <w:tcW w:w="2139" w:type="dxa"/>
            <w:shd w:val="clear" w:color="auto" w:fill="auto"/>
          </w:tcPr>
          <w:p w14:paraId="002C37A1" w14:textId="77777777" w:rsidR="003870E4" w:rsidRPr="00D02D6B" w:rsidRDefault="003870E4" w:rsidP="00554CE3">
            <w:pPr>
              <w:pStyle w:val="ENoteTableText"/>
            </w:pPr>
            <w:r w:rsidRPr="00D02D6B">
              <w:rPr>
                <w:b/>
              </w:rPr>
              <w:t>Part</w:t>
            </w:r>
            <w:r>
              <w:rPr>
                <w:b/>
              </w:rPr>
              <w:t> </w:t>
            </w:r>
            <w:r w:rsidRPr="00D02D6B">
              <w:rPr>
                <w:b/>
              </w:rPr>
              <w:t>133</w:t>
            </w:r>
          </w:p>
        </w:tc>
        <w:tc>
          <w:tcPr>
            <w:tcW w:w="4943" w:type="dxa"/>
            <w:shd w:val="clear" w:color="auto" w:fill="auto"/>
          </w:tcPr>
          <w:p w14:paraId="3B5ED974" w14:textId="77777777" w:rsidR="003870E4" w:rsidRPr="00D02D6B" w:rsidRDefault="003870E4" w:rsidP="00554CE3">
            <w:pPr>
              <w:pStyle w:val="ENoteTableText"/>
            </w:pPr>
          </w:p>
        </w:tc>
      </w:tr>
      <w:tr w:rsidR="003870E4" w:rsidRPr="00D02D6B" w14:paraId="1525DA05" w14:textId="77777777" w:rsidTr="00EE64B8">
        <w:trPr>
          <w:cantSplit/>
        </w:trPr>
        <w:tc>
          <w:tcPr>
            <w:tcW w:w="2139" w:type="dxa"/>
            <w:shd w:val="clear" w:color="auto" w:fill="auto"/>
          </w:tcPr>
          <w:p w14:paraId="7DDC5EE2" w14:textId="77777777" w:rsidR="003870E4" w:rsidRPr="00D02D6B" w:rsidRDefault="003870E4" w:rsidP="00554CE3">
            <w:pPr>
              <w:pStyle w:val="ENoteTableText"/>
              <w:tabs>
                <w:tab w:val="center" w:leader="dot" w:pos="2268"/>
              </w:tabs>
            </w:pPr>
            <w:r w:rsidRPr="00D02D6B">
              <w:t>Part</w:t>
            </w:r>
            <w:r>
              <w:t> </w:t>
            </w:r>
            <w:r w:rsidRPr="00D02D6B">
              <w:t>133</w:t>
            </w:r>
            <w:r w:rsidRPr="00D02D6B">
              <w:tab/>
            </w:r>
          </w:p>
        </w:tc>
        <w:tc>
          <w:tcPr>
            <w:tcW w:w="4943" w:type="dxa"/>
            <w:shd w:val="clear" w:color="auto" w:fill="auto"/>
          </w:tcPr>
          <w:p w14:paraId="0A3101FC" w14:textId="77777777" w:rsidR="003870E4" w:rsidRPr="00D02D6B" w:rsidRDefault="003870E4" w:rsidP="00554CE3">
            <w:pPr>
              <w:pStyle w:val="ENoteTableText"/>
            </w:pPr>
            <w:r w:rsidRPr="00D02D6B">
              <w:t>ad. 2000 No.</w:t>
            </w:r>
            <w:r>
              <w:t> </w:t>
            </w:r>
            <w:r w:rsidRPr="00D02D6B">
              <w:t>204</w:t>
            </w:r>
          </w:p>
        </w:tc>
      </w:tr>
      <w:tr w:rsidR="003870E4" w:rsidRPr="00D02D6B" w14:paraId="5E5A1FF0" w14:textId="77777777" w:rsidTr="00EE64B8">
        <w:trPr>
          <w:cantSplit/>
        </w:trPr>
        <w:tc>
          <w:tcPr>
            <w:tcW w:w="2139" w:type="dxa"/>
            <w:shd w:val="clear" w:color="auto" w:fill="auto"/>
          </w:tcPr>
          <w:p w14:paraId="6829B181" w14:textId="77777777" w:rsidR="003870E4" w:rsidRPr="00D02D6B" w:rsidRDefault="003870E4" w:rsidP="00554CE3">
            <w:pPr>
              <w:pStyle w:val="ENoteTableText"/>
            </w:pPr>
            <w:r w:rsidRPr="00D02D6B">
              <w:rPr>
                <w:b/>
              </w:rPr>
              <w:t>Part</w:t>
            </w:r>
            <w:r>
              <w:rPr>
                <w:b/>
              </w:rPr>
              <w:t> </w:t>
            </w:r>
            <w:r w:rsidRPr="00D02D6B">
              <w:rPr>
                <w:b/>
              </w:rPr>
              <w:t>137</w:t>
            </w:r>
          </w:p>
        </w:tc>
        <w:tc>
          <w:tcPr>
            <w:tcW w:w="4943" w:type="dxa"/>
            <w:shd w:val="clear" w:color="auto" w:fill="auto"/>
          </w:tcPr>
          <w:p w14:paraId="228B8AD7" w14:textId="77777777" w:rsidR="003870E4" w:rsidRPr="00D02D6B" w:rsidRDefault="003870E4" w:rsidP="00554CE3">
            <w:pPr>
              <w:pStyle w:val="ENoteTableText"/>
            </w:pPr>
          </w:p>
        </w:tc>
      </w:tr>
      <w:tr w:rsidR="003870E4" w:rsidRPr="00D02D6B" w14:paraId="5E63A930" w14:textId="77777777" w:rsidTr="00EE64B8">
        <w:trPr>
          <w:cantSplit/>
        </w:trPr>
        <w:tc>
          <w:tcPr>
            <w:tcW w:w="2139" w:type="dxa"/>
            <w:shd w:val="clear" w:color="auto" w:fill="auto"/>
          </w:tcPr>
          <w:p w14:paraId="42881F1E" w14:textId="77777777" w:rsidR="003870E4" w:rsidRPr="00D02D6B" w:rsidRDefault="003870E4" w:rsidP="00554CE3">
            <w:pPr>
              <w:pStyle w:val="ENoteTableText"/>
              <w:tabs>
                <w:tab w:val="center" w:leader="dot" w:pos="2268"/>
              </w:tabs>
            </w:pPr>
            <w:r w:rsidRPr="00D02D6B">
              <w:t>Part</w:t>
            </w:r>
            <w:r>
              <w:t> </w:t>
            </w:r>
            <w:r w:rsidRPr="00D02D6B">
              <w:t>137</w:t>
            </w:r>
            <w:r w:rsidRPr="00D02D6B">
              <w:tab/>
            </w:r>
          </w:p>
        </w:tc>
        <w:tc>
          <w:tcPr>
            <w:tcW w:w="4943" w:type="dxa"/>
            <w:shd w:val="clear" w:color="auto" w:fill="auto"/>
          </w:tcPr>
          <w:p w14:paraId="7B1E8F12" w14:textId="77777777" w:rsidR="003870E4" w:rsidRPr="00D02D6B" w:rsidRDefault="003870E4" w:rsidP="00554CE3">
            <w:pPr>
              <w:pStyle w:val="ENoteTableText"/>
            </w:pPr>
            <w:r w:rsidRPr="00D02D6B">
              <w:t>ad. 2000 No.</w:t>
            </w:r>
            <w:r>
              <w:t> </w:t>
            </w:r>
            <w:r w:rsidRPr="00D02D6B">
              <w:t>204</w:t>
            </w:r>
          </w:p>
        </w:tc>
      </w:tr>
      <w:tr w:rsidR="003870E4" w:rsidRPr="00D02D6B" w14:paraId="1132BB88" w14:textId="77777777" w:rsidTr="00EE64B8">
        <w:trPr>
          <w:cantSplit/>
        </w:trPr>
        <w:tc>
          <w:tcPr>
            <w:tcW w:w="2139" w:type="dxa"/>
            <w:shd w:val="clear" w:color="auto" w:fill="auto"/>
          </w:tcPr>
          <w:p w14:paraId="305E75D3" w14:textId="77777777" w:rsidR="003870E4" w:rsidRPr="00D02D6B" w:rsidRDefault="003870E4" w:rsidP="00554CE3">
            <w:pPr>
              <w:pStyle w:val="ENoteTableText"/>
              <w:tabs>
                <w:tab w:val="center" w:leader="dot" w:pos="2268"/>
              </w:tabs>
            </w:pPr>
          </w:p>
        </w:tc>
        <w:tc>
          <w:tcPr>
            <w:tcW w:w="4943" w:type="dxa"/>
            <w:shd w:val="clear" w:color="auto" w:fill="auto"/>
          </w:tcPr>
          <w:p w14:paraId="32DADBE5" w14:textId="77777777" w:rsidR="003870E4" w:rsidRPr="00D02D6B" w:rsidRDefault="003870E4" w:rsidP="00554CE3">
            <w:pPr>
              <w:pStyle w:val="ENoteTableText"/>
              <w:tabs>
                <w:tab w:val="center" w:leader="dot" w:pos="2268"/>
              </w:tabs>
            </w:pPr>
            <w:r w:rsidRPr="00D02D6B">
              <w:t>rs. 2007 No.</w:t>
            </w:r>
            <w:r>
              <w:t> </w:t>
            </w:r>
            <w:r w:rsidRPr="00D02D6B">
              <w:t>41</w:t>
            </w:r>
          </w:p>
        </w:tc>
      </w:tr>
      <w:tr w:rsidR="003870E4" w:rsidRPr="00D02D6B" w14:paraId="440F61D0" w14:textId="77777777" w:rsidTr="00EE64B8">
        <w:trPr>
          <w:cantSplit/>
        </w:trPr>
        <w:tc>
          <w:tcPr>
            <w:tcW w:w="2139" w:type="dxa"/>
            <w:shd w:val="clear" w:color="auto" w:fill="auto"/>
          </w:tcPr>
          <w:p w14:paraId="625113FD" w14:textId="77777777" w:rsidR="003870E4" w:rsidRPr="00D02D6B" w:rsidRDefault="003870E4" w:rsidP="00554CE3">
            <w:pPr>
              <w:pStyle w:val="ENoteTableText"/>
              <w:tabs>
                <w:tab w:val="center" w:leader="dot" w:pos="2268"/>
              </w:tabs>
            </w:pPr>
            <w:r w:rsidRPr="00D02D6B">
              <w:t>Table of Contents to</w:t>
            </w:r>
            <w:r w:rsidRPr="00D02D6B">
              <w:tab/>
            </w:r>
            <w:r w:rsidRPr="00D02D6B">
              <w:br/>
              <w:t>Part</w:t>
            </w:r>
            <w:r>
              <w:t> </w:t>
            </w:r>
            <w:r w:rsidRPr="00D02D6B">
              <w:t>137</w:t>
            </w:r>
          </w:p>
        </w:tc>
        <w:tc>
          <w:tcPr>
            <w:tcW w:w="4943" w:type="dxa"/>
            <w:shd w:val="clear" w:color="auto" w:fill="auto"/>
          </w:tcPr>
          <w:p w14:paraId="5B78CAF8" w14:textId="77777777" w:rsidR="003870E4" w:rsidRPr="00D02D6B" w:rsidRDefault="003870E4" w:rsidP="00554CE3">
            <w:pPr>
              <w:pStyle w:val="ENoteTableText"/>
              <w:tabs>
                <w:tab w:val="center" w:leader="dot" w:pos="2268"/>
              </w:tabs>
            </w:pPr>
            <w:r w:rsidRPr="00D02D6B">
              <w:t>am. No.</w:t>
            </w:r>
            <w:r>
              <w:t> </w:t>
            </w:r>
            <w:r w:rsidRPr="00D02D6B">
              <w:t>80, 2013</w:t>
            </w:r>
          </w:p>
        </w:tc>
      </w:tr>
      <w:tr w:rsidR="003870E4" w:rsidRPr="00D02D6B" w14:paraId="34B4B61E" w14:textId="77777777" w:rsidTr="00EE64B8">
        <w:trPr>
          <w:cantSplit/>
        </w:trPr>
        <w:tc>
          <w:tcPr>
            <w:tcW w:w="2139" w:type="dxa"/>
            <w:shd w:val="clear" w:color="auto" w:fill="auto"/>
          </w:tcPr>
          <w:p w14:paraId="1D283A9D" w14:textId="77777777" w:rsidR="003870E4" w:rsidRPr="00D02D6B" w:rsidRDefault="003870E4" w:rsidP="00554CE3">
            <w:pPr>
              <w:pStyle w:val="ENoteTableText"/>
            </w:pPr>
            <w:r w:rsidRPr="00D02D6B">
              <w:rPr>
                <w:b/>
              </w:rPr>
              <w:t>Subpart 137.A</w:t>
            </w:r>
          </w:p>
        </w:tc>
        <w:tc>
          <w:tcPr>
            <w:tcW w:w="4943" w:type="dxa"/>
            <w:shd w:val="clear" w:color="auto" w:fill="auto"/>
          </w:tcPr>
          <w:p w14:paraId="2B5D488B" w14:textId="77777777" w:rsidR="003870E4" w:rsidRPr="00D02D6B" w:rsidRDefault="003870E4" w:rsidP="00554CE3">
            <w:pPr>
              <w:pStyle w:val="ENoteTableText"/>
            </w:pPr>
          </w:p>
        </w:tc>
      </w:tr>
      <w:tr w:rsidR="003870E4" w:rsidRPr="00D02D6B" w14:paraId="4BDBE417" w14:textId="77777777" w:rsidTr="00EE64B8">
        <w:trPr>
          <w:cantSplit/>
        </w:trPr>
        <w:tc>
          <w:tcPr>
            <w:tcW w:w="2139" w:type="dxa"/>
            <w:shd w:val="clear" w:color="auto" w:fill="auto"/>
          </w:tcPr>
          <w:p w14:paraId="13BB6A87" w14:textId="77777777" w:rsidR="003870E4" w:rsidRPr="00D02D6B" w:rsidRDefault="003870E4" w:rsidP="00554CE3">
            <w:pPr>
              <w:pStyle w:val="ENoteTableText"/>
              <w:tabs>
                <w:tab w:val="center" w:leader="dot" w:pos="2268"/>
              </w:tabs>
            </w:pPr>
            <w:r w:rsidRPr="00D02D6B">
              <w:t>r. 137.005</w:t>
            </w:r>
            <w:r w:rsidRPr="00D02D6B">
              <w:tab/>
            </w:r>
          </w:p>
        </w:tc>
        <w:tc>
          <w:tcPr>
            <w:tcW w:w="4943" w:type="dxa"/>
            <w:shd w:val="clear" w:color="auto" w:fill="auto"/>
          </w:tcPr>
          <w:p w14:paraId="17F2776A" w14:textId="77777777" w:rsidR="003870E4" w:rsidRPr="00D02D6B" w:rsidRDefault="003870E4" w:rsidP="00554CE3">
            <w:pPr>
              <w:pStyle w:val="ENoteTableText"/>
            </w:pPr>
            <w:r w:rsidRPr="00D02D6B">
              <w:t>ad. 2007 No.</w:t>
            </w:r>
            <w:r>
              <w:t> </w:t>
            </w:r>
            <w:r w:rsidRPr="00D02D6B">
              <w:t>41</w:t>
            </w:r>
          </w:p>
        </w:tc>
      </w:tr>
      <w:tr w:rsidR="003870E4" w:rsidRPr="00D02D6B" w14:paraId="6575143A" w14:textId="77777777" w:rsidTr="00EE64B8">
        <w:trPr>
          <w:cantSplit/>
        </w:trPr>
        <w:tc>
          <w:tcPr>
            <w:tcW w:w="2139" w:type="dxa"/>
            <w:shd w:val="clear" w:color="auto" w:fill="auto"/>
          </w:tcPr>
          <w:p w14:paraId="4DCA243D" w14:textId="77777777" w:rsidR="003870E4" w:rsidRPr="00D02D6B" w:rsidRDefault="003870E4" w:rsidP="00554CE3">
            <w:pPr>
              <w:pStyle w:val="ENoteTableText"/>
              <w:tabs>
                <w:tab w:val="center" w:leader="dot" w:pos="2268"/>
              </w:tabs>
            </w:pPr>
            <w:r w:rsidRPr="00D02D6B">
              <w:t>r. 137.010</w:t>
            </w:r>
            <w:r w:rsidRPr="00D02D6B">
              <w:tab/>
            </w:r>
          </w:p>
        </w:tc>
        <w:tc>
          <w:tcPr>
            <w:tcW w:w="4943" w:type="dxa"/>
            <w:shd w:val="clear" w:color="auto" w:fill="auto"/>
          </w:tcPr>
          <w:p w14:paraId="5EDD28DA" w14:textId="77777777" w:rsidR="003870E4" w:rsidRPr="00D02D6B" w:rsidRDefault="003870E4" w:rsidP="00554CE3">
            <w:pPr>
              <w:pStyle w:val="ENoteTableText"/>
            </w:pPr>
            <w:r w:rsidRPr="00D02D6B">
              <w:t>ad. 2007 No.</w:t>
            </w:r>
            <w:r>
              <w:t> </w:t>
            </w:r>
            <w:r w:rsidRPr="00D02D6B">
              <w:t>41</w:t>
            </w:r>
          </w:p>
        </w:tc>
      </w:tr>
      <w:tr w:rsidR="003870E4" w:rsidRPr="00D02D6B" w14:paraId="2AAE983E" w14:textId="77777777" w:rsidTr="00EE64B8">
        <w:trPr>
          <w:cantSplit/>
        </w:trPr>
        <w:tc>
          <w:tcPr>
            <w:tcW w:w="2139" w:type="dxa"/>
            <w:shd w:val="clear" w:color="auto" w:fill="auto"/>
          </w:tcPr>
          <w:p w14:paraId="5795D786" w14:textId="77777777" w:rsidR="003870E4" w:rsidRPr="00D02D6B" w:rsidRDefault="003870E4" w:rsidP="00554CE3">
            <w:pPr>
              <w:pStyle w:val="ENoteTableText"/>
            </w:pPr>
            <w:r w:rsidRPr="00D02D6B">
              <w:rPr>
                <w:b/>
              </w:rPr>
              <w:t>Subpart 137.B</w:t>
            </w:r>
          </w:p>
        </w:tc>
        <w:tc>
          <w:tcPr>
            <w:tcW w:w="4943" w:type="dxa"/>
            <w:shd w:val="clear" w:color="auto" w:fill="auto"/>
          </w:tcPr>
          <w:p w14:paraId="2A7A2372" w14:textId="77777777" w:rsidR="003870E4" w:rsidRPr="00D02D6B" w:rsidRDefault="003870E4" w:rsidP="00554CE3">
            <w:pPr>
              <w:pStyle w:val="ENoteTableText"/>
            </w:pPr>
          </w:p>
        </w:tc>
      </w:tr>
      <w:tr w:rsidR="003870E4" w:rsidRPr="00D02D6B" w14:paraId="484DACF4" w14:textId="77777777" w:rsidTr="00EE64B8">
        <w:trPr>
          <w:cantSplit/>
        </w:trPr>
        <w:tc>
          <w:tcPr>
            <w:tcW w:w="2139" w:type="dxa"/>
            <w:shd w:val="clear" w:color="auto" w:fill="auto"/>
          </w:tcPr>
          <w:p w14:paraId="07135579" w14:textId="77777777" w:rsidR="003870E4" w:rsidRPr="00D02D6B" w:rsidRDefault="003870E4" w:rsidP="00554CE3">
            <w:pPr>
              <w:pStyle w:val="ENoteTableText"/>
              <w:tabs>
                <w:tab w:val="center" w:leader="dot" w:pos="2268"/>
              </w:tabs>
            </w:pPr>
            <w:r w:rsidRPr="00D02D6B">
              <w:t>r. 137.015</w:t>
            </w:r>
            <w:r w:rsidRPr="00D02D6B">
              <w:tab/>
            </w:r>
          </w:p>
        </w:tc>
        <w:tc>
          <w:tcPr>
            <w:tcW w:w="4943" w:type="dxa"/>
            <w:shd w:val="clear" w:color="auto" w:fill="auto"/>
          </w:tcPr>
          <w:p w14:paraId="0BC2B95C" w14:textId="77777777" w:rsidR="003870E4" w:rsidRPr="00D02D6B" w:rsidRDefault="003870E4" w:rsidP="00554CE3">
            <w:pPr>
              <w:pStyle w:val="ENoteTableText"/>
            </w:pPr>
            <w:r w:rsidRPr="00D02D6B">
              <w:t>ad. 2007 No.</w:t>
            </w:r>
            <w:r>
              <w:t> </w:t>
            </w:r>
            <w:r w:rsidRPr="00D02D6B">
              <w:t>41</w:t>
            </w:r>
          </w:p>
        </w:tc>
      </w:tr>
      <w:tr w:rsidR="003870E4" w:rsidRPr="00D02D6B" w14:paraId="0192B7B7" w14:textId="77777777" w:rsidTr="00EE64B8">
        <w:trPr>
          <w:cantSplit/>
        </w:trPr>
        <w:tc>
          <w:tcPr>
            <w:tcW w:w="2139" w:type="dxa"/>
            <w:shd w:val="clear" w:color="auto" w:fill="auto"/>
          </w:tcPr>
          <w:p w14:paraId="66F0DEC3" w14:textId="77777777" w:rsidR="003870E4" w:rsidRPr="00D02D6B" w:rsidRDefault="003870E4" w:rsidP="00554CE3">
            <w:pPr>
              <w:pStyle w:val="ENoteTableText"/>
              <w:tabs>
                <w:tab w:val="center" w:leader="dot" w:pos="2268"/>
              </w:tabs>
            </w:pPr>
            <w:r w:rsidRPr="00D02D6B">
              <w:t>r. 137.020</w:t>
            </w:r>
            <w:r w:rsidRPr="00D02D6B">
              <w:tab/>
            </w:r>
          </w:p>
        </w:tc>
        <w:tc>
          <w:tcPr>
            <w:tcW w:w="4943" w:type="dxa"/>
            <w:shd w:val="clear" w:color="auto" w:fill="auto"/>
          </w:tcPr>
          <w:p w14:paraId="419EBBAD" w14:textId="77777777" w:rsidR="003870E4" w:rsidRPr="00D02D6B" w:rsidRDefault="003870E4" w:rsidP="00554CE3">
            <w:pPr>
              <w:pStyle w:val="ENoteTableText"/>
            </w:pPr>
            <w:r w:rsidRPr="00D02D6B">
              <w:t>ad. 2007 No.</w:t>
            </w:r>
            <w:r>
              <w:t> </w:t>
            </w:r>
            <w:r w:rsidRPr="00D02D6B">
              <w:t>41</w:t>
            </w:r>
          </w:p>
        </w:tc>
      </w:tr>
      <w:tr w:rsidR="003870E4" w:rsidRPr="00D02D6B" w14:paraId="5518C90D" w14:textId="77777777" w:rsidTr="00EE64B8">
        <w:trPr>
          <w:cantSplit/>
        </w:trPr>
        <w:tc>
          <w:tcPr>
            <w:tcW w:w="2139" w:type="dxa"/>
            <w:shd w:val="clear" w:color="auto" w:fill="auto"/>
          </w:tcPr>
          <w:p w14:paraId="749E8F1D" w14:textId="77777777" w:rsidR="003870E4" w:rsidRPr="00D02D6B" w:rsidRDefault="003870E4" w:rsidP="00554CE3">
            <w:pPr>
              <w:pStyle w:val="ENoteTableText"/>
              <w:tabs>
                <w:tab w:val="center" w:leader="dot" w:pos="2268"/>
              </w:tabs>
            </w:pPr>
            <w:r w:rsidRPr="00D02D6B">
              <w:t>r. 137.025</w:t>
            </w:r>
            <w:r w:rsidRPr="00D02D6B">
              <w:tab/>
            </w:r>
          </w:p>
        </w:tc>
        <w:tc>
          <w:tcPr>
            <w:tcW w:w="4943" w:type="dxa"/>
            <w:shd w:val="clear" w:color="auto" w:fill="auto"/>
          </w:tcPr>
          <w:p w14:paraId="01E54F1D" w14:textId="77777777" w:rsidR="003870E4" w:rsidRPr="00D02D6B" w:rsidRDefault="003870E4" w:rsidP="00554CE3">
            <w:pPr>
              <w:pStyle w:val="ENoteTableText"/>
            </w:pPr>
            <w:r w:rsidRPr="00D02D6B">
              <w:t>ad. 2007 No.</w:t>
            </w:r>
            <w:r>
              <w:t> </w:t>
            </w:r>
            <w:r w:rsidRPr="00D02D6B">
              <w:t>41</w:t>
            </w:r>
          </w:p>
        </w:tc>
      </w:tr>
      <w:tr w:rsidR="003870E4" w:rsidRPr="00D02D6B" w14:paraId="25C0C221" w14:textId="77777777" w:rsidTr="00EE64B8">
        <w:trPr>
          <w:cantSplit/>
        </w:trPr>
        <w:tc>
          <w:tcPr>
            <w:tcW w:w="2139" w:type="dxa"/>
            <w:shd w:val="clear" w:color="auto" w:fill="auto"/>
          </w:tcPr>
          <w:p w14:paraId="32E5D66F" w14:textId="77777777" w:rsidR="003870E4" w:rsidRPr="00D02D6B" w:rsidRDefault="003870E4" w:rsidP="00554CE3">
            <w:pPr>
              <w:pStyle w:val="ENoteTableText"/>
              <w:tabs>
                <w:tab w:val="center" w:leader="dot" w:pos="2268"/>
              </w:tabs>
            </w:pPr>
            <w:r w:rsidRPr="00D02D6B">
              <w:t>r. 137.030</w:t>
            </w:r>
            <w:r w:rsidRPr="00D02D6B">
              <w:tab/>
            </w:r>
          </w:p>
        </w:tc>
        <w:tc>
          <w:tcPr>
            <w:tcW w:w="4943" w:type="dxa"/>
            <w:shd w:val="clear" w:color="auto" w:fill="auto"/>
          </w:tcPr>
          <w:p w14:paraId="36604195" w14:textId="77777777" w:rsidR="003870E4" w:rsidRPr="00D02D6B" w:rsidRDefault="003870E4" w:rsidP="00554CE3">
            <w:pPr>
              <w:pStyle w:val="ENoteTableText"/>
            </w:pPr>
            <w:r w:rsidRPr="00D02D6B">
              <w:t>ad. 2007 No.</w:t>
            </w:r>
            <w:r>
              <w:t> </w:t>
            </w:r>
            <w:r w:rsidRPr="00D02D6B">
              <w:t>41</w:t>
            </w:r>
          </w:p>
        </w:tc>
      </w:tr>
      <w:tr w:rsidR="003870E4" w:rsidRPr="00D02D6B" w14:paraId="16BDFA98" w14:textId="77777777" w:rsidTr="00EE64B8">
        <w:trPr>
          <w:cantSplit/>
        </w:trPr>
        <w:tc>
          <w:tcPr>
            <w:tcW w:w="2139" w:type="dxa"/>
            <w:shd w:val="clear" w:color="auto" w:fill="auto"/>
          </w:tcPr>
          <w:p w14:paraId="6EE42D06" w14:textId="77777777" w:rsidR="003870E4" w:rsidRPr="00D02D6B" w:rsidRDefault="003870E4" w:rsidP="00554CE3">
            <w:pPr>
              <w:pStyle w:val="ENoteTableText"/>
            </w:pPr>
            <w:r w:rsidRPr="00D02D6B">
              <w:rPr>
                <w:b/>
              </w:rPr>
              <w:t>Subpart 137.C</w:t>
            </w:r>
          </w:p>
        </w:tc>
        <w:tc>
          <w:tcPr>
            <w:tcW w:w="4943" w:type="dxa"/>
            <w:shd w:val="clear" w:color="auto" w:fill="auto"/>
          </w:tcPr>
          <w:p w14:paraId="42A0327F" w14:textId="77777777" w:rsidR="003870E4" w:rsidRPr="00D02D6B" w:rsidRDefault="003870E4" w:rsidP="00554CE3">
            <w:pPr>
              <w:pStyle w:val="ENoteTableText"/>
            </w:pPr>
          </w:p>
        </w:tc>
      </w:tr>
      <w:tr w:rsidR="003870E4" w:rsidRPr="00D02D6B" w14:paraId="5B241871" w14:textId="77777777" w:rsidTr="00EE64B8">
        <w:trPr>
          <w:cantSplit/>
        </w:trPr>
        <w:tc>
          <w:tcPr>
            <w:tcW w:w="2139" w:type="dxa"/>
            <w:shd w:val="clear" w:color="auto" w:fill="auto"/>
          </w:tcPr>
          <w:p w14:paraId="11436580" w14:textId="77777777" w:rsidR="003870E4" w:rsidRPr="00D02D6B" w:rsidRDefault="003870E4" w:rsidP="00554CE3">
            <w:pPr>
              <w:pStyle w:val="ENoteTableText"/>
              <w:tabs>
                <w:tab w:val="center" w:leader="dot" w:pos="2268"/>
              </w:tabs>
            </w:pPr>
            <w:r w:rsidRPr="00D02D6B">
              <w:t>r. 137.035</w:t>
            </w:r>
            <w:r w:rsidRPr="00D02D6B">
              <w:tab/>
            </w:r>
          </w:p>
        </w:tc>
        <w:tc>
          <w:tcPr>
            <w:tcW w:w="4943" w:type="dxa"/>
            <w:shd w:val="clear" w:color="auto" w:fill="auto"/>
          </w:tcPr>
          <w:p w14:paraId="61998F87" w14:textId="77777777" w:rsidR="003870E4" w:rsidRPr="00D02D6B" w:rsidRDefault="003870E4" w:rsidP="00554CE3">
            <w:pPr>
              <w:pStyle w:val="ENoteTableText"/>
            </w:pPr>
            <w:r w:rsidRPr="00D02D6B">
              <w:t>ad. 2007 No.</w:t>
            </w:r>
            <w:r>
              <w:t> </w:t>
            </w:r>
            <w:r w:rsidRPr="00D02D6B">
              <w:t>41</w:t>
            </w:r>
          </w:p>
        </w:tc>
      </w:tr>
      <w:tr w:rsidR="003870E4" w:rsidRPr="00D02D6B" w14:paraId="34312FD4" w14:textId="77777777" w:rsidTr="00EE64B8">
        <w:trPr>
          <w:cantSplit/>
        </w:trPr>
        <w:tc>
          <w:tcPr>
            <w:tcW w:w="2139" w:type="dxa"/>
            <w:shd w:val="clear" w:color="auto" w:fill="auto"/>
          </w:tcPr>
          <w:p w14:paraId="12CA7E32" w14:textId="77777777" w:rsidR="003870E4" w:rsidRPr="00D02D6B" w:rsidRDefault="003870E4" w:rsidP="00554CE3">
            <w:pPr>
              <w:pStyle w:val="ENoteTableText"/>
              <w:tabs>
                <w:tab w:val="center" w:leader="dot" w:pos="2268"/>
              </w:tabs>
            </w:pPr>
            <w:r w:rsidRPr="00D02D6B">
              <w:t>r. 137.040</w:t>
            </w:r>
            <w:r w:rsidRPr="00D02D6B">
              <w:tab/>
            </w:r>
          </w:p>
        </w:tc>
        <w:tc>
          <w:tcPr>
            <w:tcW w:w="4943" w:type="dxa"/>
            <w:shd w:val="clear" w:color="auto" w:fill="auto"/>
          </w:tcPr>
          <w:p w14:paraId="7D580127" w14:textId="77777777" w:rsidR="003870E4" w:rsidRPr="00D02D6B" w:rsidRDefault="003870E4" w:rsidP="00554CE3">
            <w:pPr>
              <w:pStyle w:val="ENoteTableText"/>
            </w:pPr>
            <w:r w:rsidRPr="00D02D6B">
              <w:t>ad. 2007 No.</w:t>
            </w:r>
            <w:r>
              <w:t> </w:t>
            </w:r>
            <w:r w:rsidRPr="00D02D6B">
              <w:t>41</w:t>
            </w:r>
          </w:p>
        </w:tc>
      </w:tr>
      <w:tr w:rsidR="003870E4" w:rsidRPr="00D02D6B" w14:paraId="3859B958" w14:textId="77777777" w:rsidTr="00EE64B8">
        <w:trPr>
          <w:cantSplit/>
        </w:trPr>
        <w:tc>
          <w:tcPr>
            <w:tcW w:w="2139" w:type="dxa"/>
            <w:shd w:val="clear" w:color="auto" w:fill="auto"/>
          </w:tcPr>
          <w:p w14:paraId="5E0498D4" w14:textId="77777777" w:rsidR="003870E4" w:rsidRPr="00D02D6B" w:rsidRDefault="003870E4" w:rsidP="00554CE3">
            <w:pPr>
              <w:pStyle w:val="ENoteTableText"/>
              <w:tabs>
                <w:tab w:val="center" w:leader="dot" w:pos="2268"/>
              </w:tabs>
            </w:pPr>
            <w:r w:rsidRPr="00D02D6B">
              <w:t>r. 137.045</w:t>
            </w:r>
            <w:r w:rsidRPr="00D02D6B">
              <w:tab/>
            </w:r>
          </w:p>
        </w:tc>
        <w:tc>
          <w:tcPr>
            <w:tcW w:w="4943" w:type="dxa"/>
            <w:shd w:val="clear" w:color="auto" w:fill="auto"/>
          </w:tcPr>
          <w:p w14:paraId="7167DB6C" w14:textId="77777777" w:rsidR="003870E4" w:rsidRPr="00D02D6B" w:rsidRDefault="003870E4" w:rsidP="00554CE3">
            <w:pPr>
              <w:pStyle w:val="ENoteTableText"/>
            </w:pPr>
            <w:r w:rsidRPr="00D02D6B">
              <w:t>ad. 2007 No.</w:t>
            </w:r>
            <w:r>
              <w:t> </w:t>
            </w:r>
            <w:r w:rsidRPr="00D02D6B">
              <w:t>41</w:t>
            </w:r>
          </w:p>
        </w:tc>
      </w:tr>
      <w:tr w:rsidR="003870E4" w:rsidRPr="00D02D6B" w14:paraId="51068FE4" w14:textId="77777777" w:rsidTr="00EE64B8">
        <w:trPr>
          <w:cantSplit/>
        </w:trPr>
        <w:tc>
          <w:tcPr>
            <w:tcW w:w="2139" w:type="dxa"/>
            <w:shd w:val="clear" w:color="auto" w:fill="auto"/>
          </w:tcPr>
          <w:p w14:paraId="6528293A" w14:textId="77777777" w:rsidR="003870E4" w:rsidRPr="00D02D6B" w:rsidRDefault="003870E4" w:rsidP="00554CE3">
            <w:pPr>
              <w:pStyle w:val="ENoteTableText"/>
              <w:tabs>
                <w:tab w:val="center" w:leader="dot" w:pos="2268"/>
              </w:tabs>
            </w:pPr>
            <w:r w:rsidRPr="00D02D6B">
              <w:t>Note 1 to r. 137.045(5)</w:t>
            </w:r>
            <w:r w:rsidRPr="00D02D6B">
              <w:tab/>
            </w:r>
          </w:p>
        </w:tc>
        <w:tc>
          <w:tcPr>
            <w:tcW w:w="4943" w:type="dxa"/>
            <w:shd w:val="clear" w:color="auto" w:fill="auto"/>
          </w:tcPr>
          <w:p w14:paraId="50C2821E" w14:textId="77777777" w:rsidR="003870E4" w:rsidRPr="00D02D6B" w:rsidRDefault="003870E4" w:rsidP="00554CE3">
            <w:pPr>
              <w:pStyle w:val="ENoteTableText"/>
            </w:pPr>
            <w:r w:rsidRPr="00D02D6B">
              <w:t>rep. 2011 No.</w:t>
            </w:r>
            <w:r>
              <w:t> </w:t>
            </w:r>
            <w:r w:rsidRPr="00D02D6B">
              <w:t>77</w:t>
            </w:r>
          </w:p>
        </w:tc>
      </w:tr>
      <w:tr w:rsidR="003870E4" w:rsidRPr="00D02D6B" w14:paraId="5E64D996" w14:textId="77777777" w:rsidTr="00EE64B8">
        <w:trPr>
          <w:cantSplit/>
        </w:trPr>
        <w:tc>
          <w:tcPr>
            <w:tcW w:w="2139" w:type="dxa"/>
            <w:shd w:val="clear" w:color="auto" w:fill="auto"/>
          </w:tcPr>
          <w:p w14:paraId="03CAF340" w14:textId="77777777" w:rsidR="003870E4" w:rsidRPr="00D02D6B" w:rsidRDefault="003870E4" w:rsidP="00554CE3">
            <w:pPr>
              <w:pStyle w:val="ENoteTableText"/>
              <w:tabs>
                <w:tab w:val="center" w:leader="dot" w:pos="2268"/>
              </w:tabs>
            </w:pPr>
            <w:r w:rsidRPr="00D02D6B">
              <w:t>Note 2 to r. 137.045(5)</w:t>
            </w:r>
            <w:r w:rsidRPr="00D02D6B">
              <w:tab/>
            </w:r>
          </w:p>
        </w:tc>
        <w:tc>
          <w:tcPr>
            <w:tcW w:w="4943" w:type="dxa"/>
            <w:shd w:val="clear" w:color="auto" w:fill="auto"/>
          </w:tcPr>
          <w:p w14:paraId="1BE2946D" w14:textId="77777777" w:rsidR="003870E4" w:rsidRPr="00D02D6B" w:rsidDel="00ED7F1D" w:rsidRDefault="003870E4" w:rsidP="00554CE3">
            <w:pPr>
              <w:pStyle w:val="ENoteTableText"/>
            </w:pPr>
            <w:r w:rsidRPr="00D02D6B">
              <w:t>rep. 2011 No.</w:t>
            </w:r>
            <w:r>
              <w:t> </w:t>
            </w:r>
            <w:r w:rsidRPr="00D02D6B">
              <w:t>77</w:t>
            </w:r>
          </w:p>
        </w:tc>
      </w:tr>
      <w:tr w:rsidR="003870E4" w:rsidRPr="00D02D6B" w14:paraId="7FCD66D4" w14:textId="77777777" w:rsidTr="00EE64B8">
        <w:trPr>
          <w:cantSplit/>
        </w:trPr>
        <w:tc>
          <w:tcPr>
            <w:tcW w:w="2139" w:type="dxa"/>
            <w:shd w:val="clear" w:color="auto" w:fill="auto"/>
          </w:tcPr>
          <w:p w14:paraId="5DFC2DFA" w14:textId="77777777" w:rsidR="003870E4" w:rsidRPr="00D02D6B" w:rsidRDefault="003870E4" w:rsidP="00554CE3">
            <w:pPr>
              <w:pStyle w:val="ENoteTableText"/>
              <w:tabs>
                <w:tab w:val="center" w:leader="dot" w:pos="2268"/>
              </w:tabs>
            </w:pPr>
            <w:r w:rsidRPr="00D02D6B">
              <w:t>Note to r. 137.045(5)</w:t>
            </w:r>
            <w:r w:rsidRPr="00D02D6B">
              <w:tab/>
            </w:r>
          </w:p>
        </w:tc>
        <w:tc>
          <w:tcPr>
            <w:tcW w:w="4943" w:type="dxa"/>
            <w:shd w:val="clear" w:color="auto" w:fill="auto"/>
          </w:tcPr>
          <w:p w14:paraId="2E7CAB89" w14:textId="77777777" w:rsidR="003870E4" w:rsidRPr="00D02D6B" w:rsidRDefault="003870E4" w:rsidP="00554CE3">
            <w:pPr>
              <w:pStyle w:val="ENoteTableText"/>
            </w:pPr>
            <w:r w:rsidRPr="00D02D6B">
              <w:t>ad. 2011 No.</w:t>
            </w:r>
            <w:r>
              <w:t> </w:t>
            </w:r>
            <w:r w:rsidRPr="00D02D6B">
              <w:t>77</w:t>
            </w:r>
          </w:p>
        </w:tc>
      </w:tr>
      <w:tr w:rsidR="003870E4" w:rsidRPr="00D02D6B" w14:paraId="43B2D8E5" w14:textId="77777777" w:rsidTr="00EE64B8">
        <w:trPr>
          <w:cantSplit/>
        </w:trPr>
        <w:tc>
          <w:tcPr>
            <w:tcW w:w="2139" w:type="dxa"/>
            <w:shd w:val="clear" w:color="auto" w:fill="auto"/>
          </w:tcPr>
          <w:p w14:paraId="05EEDED6" w14:textId="77777777" w:rsidR="003870E4" w:rsidRPr="00D02D6B" w:rsidRDefault="003870E4" w:rsidP="00554CE3">
            <w:pPr>
              <w:pStyle w:val="ENoteTableText"/>
              <w:tabs>
                <w:tab w:val="center" w:leader="dot" w:pos="2268"/>
              </w:tabs>
            </w:pPr>
            <w:r w:rsidRPr="00D02D6B">
              <w:t>r. 137.050</w:t>
            </w:r>
            <w:r w:rsidRPr="00D02D6B">
              <w:tab/>
            </w:r>
          </w:p>
        </w:tc>
        <w:tc>
          <w:tcPr>
            <w:tcW w:w="4943" w:type="dxa"/>
            <w:shd w:val="clear" w:color="auto" w:fill="auto"/>
          </w:tcPr>
          <w:p w14:paraId="37E768F9" w14:textId="77777777" w:rsidR="003870E4" w:rsidRPr="00D02D6B" w:rsidRDefault="003870E4" w:rsidP="00554CE3">
            <w:pPr>
              <w:pStyle w:val="ENoteTableText"/>
            </w:pPr>
            <w:r w:rsidRPr="00D02D6B">
              <w:t>ad. 2007 No.</w:t>
            </w:r>
            <w:r>
              <w:t> </w:t>
            </w:r>
            <w:r w:rsidRPr="00D02D6B">
              <w:t>41</w:t>
            </w:r>
          </w:p>
        </w:tc>
      </w:tr>
      <w:tr w:rsidR="003870E4" w:rsidRPr="00D02D6B" w14:paraId="5C8D2258" w14:textId="77777777" w:rsidTr="00EE64B8">
        <w:trPr>
          <w:cantSplit/>
        </w:trPr>
        <w:tc>
          <w:tcPr>
            <w:tcW w:w="2139" w:type="dxa"/>
            <w:shd w:val="clear" w:color="auto" w:fill="auto"/>
          </w:tcPr>
          <w:p w14:paraId="3F37AB20"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55ACAD9C" w14:textId="77777777" w:rsidR="003870E4" w:rsidRPr="00D02D6B" w:rsidRDefault="003870E4" w:rsidP="00554CE3">
            <w:pPr>
              <w:pStyle w:val="ENoteTableText"/>
            </w:pPr>
            <w:r w:rsidRPr="00D02D6B">
              <w:t>am. 2011 No.</w:t>
            </w:r>
            <w:r>
              <w:t> </w:t>
            </w:r>
            <w:r w:rsidRPr="00D02D6B">
              <w:t>77</w:t>
            </w:r>
          </w:p>
        </w:tc>
      </w:tr>
      <w:tr w:rsidR="003870E4" w:rsidRPr="00D02D6B" w14:paraId="222BFD4F" w14:textId="77777777" w:rsidTr="00EE64B8">
        <w:trPr>
          <w:cantSplit/>
        </w:trPr>
        <w:tc>
          <w:tcPr>
            <w:tcW w:w="2139" w:type="dxa"/>
            <w:shd w:val="clear" w:color="auto" w:fill="auto"/>
          </w:tcPr>
          <w:p w14:paraId="2D6B80A8" w14:textId="77777777" w:rsidR="003870E4" w:rsidRPr="00D02D6B" w:rsidRDefault="003870E4" w:rsidP="00554CE3">
            <w:pPr>
              <w:pStyle w:val="ENoteTableText"/>
              <w:tabs>
                <w:tab w:val="center" w:leader="dot" w:pos="2268"/>
              </w:tabs>
            </w:pPr>
            <w:r w:rsidRPr="00D02D6B">
              <w:t>r. 137.055</w:t>
            </w:r>
            <w:r w:rsidRPr="00D02D6B">
              <w:tab/>
            </w:r>
          </w:p>
        </w:tc>
        <w:tc>
          <w:tcPr>
            <w:tcW w:w="4943" w:type="dxa"/>
            <w:shd w:val="clear" w:color="auto" w:fill="auto"/>
          </w:tcPr>
          <w:p w14:paraId="10337C15" w14:textId="77777777" w:rsidR="003870E4" w:rsidRPr="00D02D6B" w:rsidRDefault="003870E4" w:rsidP="00554CE3">
            <w:pPr>
              <w:pStyle w:val="ENoteTableText"/>
            </w:pPr>
            <w:r w:rsidRPr="00D02D6B">
              <w:t>ad. 2007 No.</w:t>
            </w:r>
            <w:r>
              <w:t> </w:t>
            </w:r>
            <w:r w:rsidRPr="00D02D6B">
              <w:t>41</w:t>
            </w:r>
          </w:p>
        </w:tc>
      </w:tr>
      <w:tr w:rsidR="003870E4" w:rsidRPr="00D02D6B" w14:paraId="0E8FFEA0" w14:textId="77777777" w:rsidTr="00EE64B8">
        <w:trPr>
          <w:cantSplit/>
        </w:trPr>
        <w:tc>
          <w:tcPr>
            <w:tcW w:w="2139" w:type="dxa"/>
            <w:shd w:val="clear" w:color="auto" w:fill="auto"/>
          </w:tcPr>
          <w:p w14:paraId="0CA184B6" w14:textId="77777777" w:rsidR="003870E4" w:rsidRPr="00D02D6B" w:rsidRDefault="003870E4" w:rsidP="00554CE3">
            <w:pPr>
              <w:pStyle w:val="ENoteTableText"/>
              <w:tabs>
                <w:tab w:val="center" w:leader="dot" w:pos="2268"/>
              </w:tabs>
            </w:pPr>
            <w:r w:rsidRPr="00D02D6B">
              <w:t>r. 137.060</w:t>
            </w:r>
            <w:r w:rsidRPr="00D02D6B">
              <w:tab/>
            </w:r>
          </w:p>
        </w:tc>
        <w:tc>
          <w:tcPr>
            <w:tcW w:w="4943" w:type="dxa"/>
            <w:shd w:val="clear" w:color="auto" w:fill="auto"/>
          </w:tcPr>
          <w:p w14:paraId="2B6CF8C2" w14:textId="77777777" w:rsidR="003870E4" w:rsidRPr="00D02D6B" w:rsidRDefault="003870E4" w:rsidP="00554CE3">
            <w:pPr>
              <w:pStyle w:val="ENoteTableText"/>
            </w:pPr>
            <w:r w:rsidRPr="00D02D6B">
              <w:t>ad. 2007 No.</w:t>
            </w:r>
            <w:r>
              <w:t> </w:t>
            </w:r>
            <w:r w:rsidRPr="00D02D6B">
              <w:t>41</w:t>
            </w:r>
          </w:p>
        </w:tc>
      </w:tr>
      <w:tr w:rsidR="003870E4" w:rsidRPr="00D02D6B" w14:paraId="0277C9C7" w14:textId="77777777" w:rsidTr="00EE64B8">
        <w:trPr>
          <w:cantSplit/>
        </w:trPr>
        <w:tc>
          <w:tcPr>
            <w:tcW w:w="2139" w:type="dxa"/>
            <w:shd w:val="clear" w:color="auto" w:fill="auto"/>
          </w:tcPr>
          <w:p w14:paraId="4527F2ED" w14:textId="77777777" w:rsidR="003870E4" w:rsidRPr="00D02D6B" w:rsidRDefault="003870E4" w:rsidP="00554CE3">
            <w:pPr>
              <w:pStyle w:val="ENoteTableText"/>
              <w:tabs>
                <w:tab w:val="center" w:leader="dot" w:pos="2268"/>
              </w:tabs>
            </w:pPr>
            <w:r w:rsidRPr="00D02D6B">
              <w:t>r. 137.065</w:t>
            </w:r>
            <w:r w:rsidRPr="00D02D6B">
              <w:tab/>
            </w:r>
          </w:p>
        </w:tc>
        <w:tc>
          <w:tcPr>
            <w:tcW w:w="4943" w:type="dxa"/>
            <w:shd w:val="clear" w:color="auto" w:fill="auto"/>
          </w:tcPr>
          <w:p w14:paraId="289F4DC8" w14:textId="77777777" w:rsidR="003870E4" w:rsidRPr="00D02D6B" w:rsidRDefault="003870E4" w:rsidP="00554CE3">
            <w:pPr>
              <w:pStyle w:val="ENoteTableText"/>
            </w:pPr>
            <w:r w:rsidRPr="00D02D6B">
              <w:t>ad. 2007 No.</w:t>
            </w:r>
            <w:r>
              <w:t> </w:t>
            </w:r>
            <w:r w:rsidRPr="00D02D6B">
              <w:t>41</w:t>
            </w:r>
          </w:p>
        </w:tc>
      </w:tr>
      <w:tr w:rsidR="003870E4" w:rsidRPr="00D02D6B" w14:paraId="5B514F6B" w14:textId="77777777" w:rsidTr="00EE64B8">
        <w:trPr>
          <w:cantSplit/>
        </w:trPr>
        <w:tc>
          <w:tcPr>
            <w:tcW w:w="2139" w:type="dxa"/>
            <w:shd w:val="clear" w:color="auto" w:fill="auto"/>
          </w:tcPr>
          <w:p w14:paraId="48847BC8" w14:textId="77777777" w:rsidR="003870E4" w:rsidRPr="00D02D6B" w:rsidRDefault="003870E4" w:rsidP="00554CE3">
            <w:pPr>
              <w:pStyle w:val="ENoteTableText"/>
              <w:tabs>
                <w:tab w:val="center" w:leader="dot" w:pos="2268"/>
              </w:tabs>
            </w:pPr>
            <w:r w:rsidRPr="00D02D6B">
              <w:t>r. 137.070</w:t>
            </w:r>
            <w:r w:rsidRPr="00D02D6B">
              <w:tab/>
            </w:r>
          </w:p>
        </w:tc>
        <w:tc>
          <w:tcPr>
            <w:tcW w:w="4943" w:type="dxa"/>
            <w:shd w:val="clear" w:color="auto" w:fill="auto"/>
          </w:tcPr>
          <w:p w14:paraId="1D8D931C" w14:textId="77777777" w:rsidR="003870E4" w:rsidRPr="00D02D6B" w:rsidRDefault="003870E4" w:rsidP="00554CE3">
            <w:pPr>
              <w:pStyle w:val="ENoteTableText"/>
            </w:pPr>
            <w:r w:rsidRPr="00D02D6B">
              <w:t>ad. 2007 No.</w:t>
            </w:r>
            <w:r>
              <w:t> </w:t>
            </w:r>
            <w:r w:rsidRPr="00D02D6B">
              <w:t>41</w:t>
            </w:r>
          </w:p>
        </w:tc>
      </w:tr>
      <w:tr w:rsidR="003870E4" w:rsidRPr="00D02D6B" w14:paraId="117F0259" w14:textId="77777777" w:rsidTr="00EE64B8">
        <w:trPr>
          <w:cantSplit/>
        </w:trPr>
        <w:tc>
          <w:tcPr>
            <w:tcW w:w="2139" w:type="dxa"/>
            <w:shd w:val="clear" w:color="auto" w:fill="auto"/>
          </w:tcPr>
          <w:p w14:paraId="5960A931" w14:textId="77777777" w:rsidR="003870E4" w:rsidRPr="00D02D6B" w:rsidRDefault="003870E4" w:rsidP="00554CE3">
            <w:pPr>
              <w:pStyle w:val="ENoteTableText"/>
              <w:tabs>
                <w:tab w:val="center" w:leader="dot" w:pos="2268"/>
              </w:tabs>
            </w:pPr>
            <w:r w:rsidRPr="00D02D6B">
              <w:t>r. 137.075</w:t>
            </w:r>
            <w:r w:rsidRPr="00D02D6B">
              <w:tab/>
            </w:r>
          </w:p>
        </w:tc>
        <w:tc>
          <w:tcPr>
            <w:tcW w:w="4943" w:type="dxa"/>
            <w:shd w:val="clear" w:color="auto" w:fill="auto"/>
          </w:tcPr>
          <w:p w14:paraId="6C479729" w14:textId="77777777" w:rsidR="003870E4" w:rsidRPr="00D02D6B" w:rsidRDefault="003870E4" w:rsidP="00554CE3">
            <w:pPr>
              <w:pStyle w:val="ENoteTableText"/>
            </w:pPr>
            <w:r w:rsidRPr="00D02D6B">
              <w:t>ad. 2007 No.</w:t>
            </w:r>
            <w:r>
              <w:t> </w:t>
            </w:r>
            <w:r w:rsidRPr="00D02D6B">
              <w:t>41</w:t>
            </w:r>
          </w:p>
        </w:tc>
      </w:tr>
      <w:tr w:rsidR="003870E4" w:rsidRPr="00D02D6B" w14:paraId="778E940F" w14:textId="77777777" w:rsidTr="00EE64B8">
        <w:trPr>
          <w:cantSplit/>
        </w:trPr>
        <w:tc>
          <w:tcPr>
            <w:tcW w:w="2139" w:type="dxa"/>
            <w:shd w:val="clear" w:color="auto" w:fill="auto"/>
          </w:tcPr>
          <w:p w14:paraId="5089CCF3" w14:textId="77777777" w:rsidR="003870E4" w:rsidRPr="00D02D6B" w:rsidRDefault="003870E4" w:rsidP="00554CE3">
            <w:pPr>
              <w:pStyle w:val="ENoteTableText"/>
              <w:tabs>
                <w:tab w:val="center" w:leader="dot" w:pos="2268"/>
              </w:tabs>
            </w:pPr>
            <w:r w:rsidRPr="00D02D6B">
              <w:t>r. 137.080</w:t>
            </w:r>
            <w:r w:rsidRPr="00D02D6B">
              <w:tab/>
            </w:r>
          </w:p>
        </w:tc>
        <w:tc>
          <w:tcPr>
            <w:tcW w:w="4943" w:type="dxa"/>
            <w:shd w:val="clear" w:color="auto" w:fill="auto"/>
          </w:tcPr>
          <w:p w14:paraId="51885E18" w14:textId="77777777" w:rsidR="003870E4" w:rsidRPr="00D02D6B" w:rsidRDefault="003870E4" w:rsidP="00554CE3">
            <w:pPr>
              <w:pStyle w:val="ENoteTableText"/>
            </w:pPr>
            <w:r w:rsidRPr="00D02D6B">
              <w:t>ad. 2007 No.</w:t>
            </w:r>
            <w:r>
              <w:t> </w:t>
            </w:r>
            <w:r w:rsidRPr="00D02D6B">
              <w:t>41</w:t>
            </w:r>
          </w:p>
        </w:tc>
      </w:tr>
      <w:tr w:rsidR="003870E4" w:rsidRPr="00D02D6B" w14:paraId="3F20223A" w14:textId="77777777" w:rsidTr="00EE64B8">
        <w:trPr>
          <w:cantSplit/>
        </w:trPr>
        <w:tc>
          <w:tcPr>
            <w:tcW w:w="2139" w:type="dxa"/>
            <w:shd w:val="clear" w:color="auto" w:fill="auto"/>
          </w:tcPr>
          <w:p w14:paraId="33D2FF62" w14:textId="77777777" w:rsidR="003870E4" w:rsidRPr="00D02D6B" w:rsidRDefault="003870E4" w:rsidP="00554CE3">
            <w:pPr>
              <w:pStyle w:val="ENoteTableText"/>
              <w:tabs>
                <w:tab w:val="center" w:leader="dot" w:pos="2268"/>
              </w:tabs>
            </w:pPr>
            <w:r w:rsidRPr="00D02D6B">
              <w:t>r. 137.085</w:t>
            </w:r>
            <w:r w:rsidRPr="00D02D6B">
              <w:tab/>
            </w:r>
          </w:p>
        </w:tc>
        <w:tc>
          <w:tcPr>
            <w:tcW w:w="4943" w:type="dxa"/>
            <w:shd w:val="clear" w:color="auto" w:fill="auto"/>
          </w:tcPr>
          <w:p w14:paraId="409C16B6" w14:textId="77777777" w:rsidR="003870E4" w:rsidRPr="00D02D6B" w:rsidRDefault="003870E4" w:rsidP="00554CE3">
            <w:pPr>
              <w:pStyle w:val="ENoteTableText"/>
            </w:pPr>
            <w:r w:rsidRPr="00D02D6B">
              <w:t>ad. 2007 No.</w:t>
            </w:r>
            <w:r>
              <w:t> </w:t>
            </w:r>
            <w:r w:rsidRPr="00D02D6B">
              <w:t>41</w:t>
            </w:r>
          </w:p>
        </w:tc>
      </w:tr>
      <w:tr w:rsidR="003870E4" w:rsidRPr="00D02D6B" w14:paraId="122214F2" w14:textId="77777777" w:rsidTr="00EE64B8">
        <w:trPr>
          <w:cantSplit/>
        </w:trPr>
        <w:tc>
          <w:tcPr>
            <w:tcW w:w="2139" w:type="dxa"/>
            <w:shd w:val="clear" w:color="auto" w:fill="auto"/>
          </w:tcPr>
          <w:p w14:paraId="4ECDEA4E" w14:textId="77777777" w:rsidR="003870E4" w:rsidRPr="00D02D6B" w:rsidRDefault="003870E4" w:rsidP="00554CE3">
            <w:pPr>
              <w:pStyle w:val="ENoteTableText"/>
              <w:tabs>
                <w:tab w:val="center" w:leader="dot" w:pos="2268"/>
              </w:tabs>
            </w:pPr>
            <w:r w:rsidRPr="00D02D6B">
              <w:t>r. 137.090</w:t>
            </w:r>
            <w:r w:rsidRPr="00D02D6B">
              <w:tab/>
            </w:r>
          </w:p>
        </w:tc>
        <w:tc>
          <w:tcPr>
            <w:tcW w:w="4943" w:type="dxa"/>
            <w:shd w:val="clear" w:color="auto" w:fill="auto"/>
          </w:tcPr>
          <w:p w14:paraId="4CA28701" w14:textId="77777777" w:rsidR="003870E4" w:rsidRPr="00D02D6B" w:rsidRDefault="003870E4" w:rsidP="00554CE3">
            <w:pPr>
              <w:pStyle w:val="ENoteTableText"/>
            </w:pPr>
            <w:r w:rsidRPr="00D02D6B">
              <w:t>ad. 2007 No.</w:t>
            </w:r>
            <w:r>
              <w:t> </w:t>
            </w:r>
            <w:r w:rsidRPr="00D02D6B">
              <w:t>41</w:t>
            </w:r>
          </w:p>
        </w:tc>
      </w:tr>
      <w:tr w:rsidR="003870E4" w:rsidRPr="00D02D6B" w14:paraId="2234CDFA" w14:textId="77777777" w:rsidTr="00EE64B8">
        <w:trPr>
          <w:cantSplit/>
        </w:trPr>
        <w:tc>
          <w:tcPr>
            <w:tcW w:w="2139" w:type="dxa"/>
            <w:shd w:val="clear" w:color="auto" w:fill="auto"/>
          </w:tcPr>
          <w:p w14:paraId="408A4AC0" w14:textId="77777777" w:rsidR="003870E4" w:rsidRPr="00D02D6B" w:rsidRDefault="003870E4" w:rsidP="00554CE3">
            <w:pPr>
              <w:pStyle w:val="ENoteTableText"/>
            </w:pPr>
            <w:r w:rsidRPr="00D02D6B">
              <w:rPr>
                <w:b/>
              </w:rPr>
              <w:t>Subpart 137.D</w:t>
            </w:r>
          </w:p>
        </w:tc>
        <w:tc>
          <w:tcPr>
            <w:tcW w:w="4943" w:type="dxa"/>
            <w:shd w:val="clear" w:color="auto" w:fill="auto"/>
          </w:tcPr>
          <w:p w14:paraId="1462827E" w14:textId="77777777" w:rsidR="003870E4" w:rsidRPr="00D02D6B" w:rsidRDefault="003870E4" w:rsidP="00554CE3">
            <w:pPr>
              <w:pStyle w:val="ENoteTableText"/>
            </w:pPr>
          </w:p>
        </w:tc>
      </w:tr>
      <w:tr w:rsidR="003870E4" w:rsidRPr="00D02D6B" w14:paraId="5CCDF467" w14:textId="77777777" w:rsidTr="00EE64B8">
        <w:trPr>
          <w:cantSplit/>
        </w:trPr>
        <w:tc>
          <w:tcPr>
            <w:tcW w:w="2139" w:type="dxa"/>
            <w:shd w:val="clear" w:color="auto" w:fill="auto"/>
          </w:tcPr>
          <w:p w14:paraId="5ECEBE1E" w14:textId="77777777" w:rsidR="003870E4" w:rsidRPr="00D02D6B" w:rsidRDefault="003870E4" w:rsidP="00554CE3">
            <w:pPr>
              <w:pStyle w:val="ENoteTableText"/>
              <w:tabs>
                <w:tab w:val="center" w:leader="dot" w:pos="2268"/>
              </w:tabs>
            </w:pPr>
            <w:r w:rsidRPr="00D02D6B">
              <w:t>r. 137.095</w:t>
            </w:r>
            <w:r w:rsidRPr="00D02D6B">
              <w:tab/>
            </w:r>
          </w:p>
        </w:tc>
        <w:tc>
          <w:tcPr>
            <w:tcW w:w="4943" w:type="dxa"/>
            <w:shd w:val="clear" w:color="auto" w:fill="auto"/>
          </w:tcPr>
          <w:p w14:paraId="3C607DFC" w14:textId="77777777" w:rsidR="003870E4" w:rsidRPr="00D02D6B" w:rsidRDefault="003870E4" w:rsidP="00554CE3">
            <w:pPr>
              <w:pStyle w:val="ENoteTableText"/>
            </w:pPr>
            <w:r w:rsidRPr="00D02D6B">
              <w:t>ad. 2007 No.</w:t>
            </w:r>
            <w:r>
              <w:t> </w:t>
            </w:r>
            <w:r w:rsidRPr="00D02D6B">
              <w:t>41</w:t>
            </w:r>
          </w:p>
        </w:tc>
      </w:tr>
      <w:tr w:rsidR="003870E4" w:rsidRPr="00D02D6B" w14:paraId="6B3E82DE" w14:textId="77777777" w:rsidTr="00EE64B8">
        <w:trPr>
          <w:cantSplit/>
        </w:trPr>
        <w:tc>
          <w:tcPr>
            <w:tcW w:w="2139" w:type="dxa"/>
            <w:shd w:val="clear" w:color="auto" w:fill="auto"/>
          </w:tcPr>
          <w:p w14:paraId="6425F4AC" w14:textId="77777777" w:rsidR="003870E4" w:rsidRPr="00D02D6B" w:rsidRDefault="003870E4" w:rsidP="00554CE3">
            <w:pPr>
              <w:pStyle w:val="ENoteTableText"/>
              <w:tabs>
                <w:tab w:val="center" w:leader="dot" w:pos="2268"/>
              </w:tabs>
            </w:pPr>
            <w:r w:rsidRPr="00D02D6B">
              <w:t>r. 137.100</w:t>
            </w:r>
            <w:r w:rsidRPr="00D02D6B">
              <w:tab/>
            </w:r>
          </w:p>
        </w:tc>
        <w:tc>
          <w:tcPr>
            <w:tcW w:w="4943" w:type="dxa"/>
            <w:shd w:val="clear" w:color="auto" w:fill="auto"/>
          </w:tcPr>
          <w:p w14:paraId="1F2861D9" w14:textId="77777777" w:rsidR="003870E4" w:rsidRPr="00D02D6B" w:rsidRDefault="003870E4" w:rsidP="00554CE3">
            <w:pPr>
              <w:pStyle w:val="ENoteTableText"/>
            </w:pPr>
            <w:r w:rsidRPr="00D02D6B">
              <w:t>ad. 2007 No.</w:t>
            </w:r>
            <w:r>
              <w:t> </w:t>
            </w:r>
            <w:r w:rsidRPr="00D02D6B">
              <w:t>41</w:t>
            </w:r>
          </w:p>
        </w:tc>
      </w:tr>
      <w:tr w:rsidR="003870E4" w:rsidRPr="00D02D6B" w14:paraId="731FD2B6" w14:textId="77777777" w:rsidTr="00EE64B8">
        <w:trPr>
          <w:cantSplit/>
        </w:trPr>
        <w:tc>
          <w:tcPr>
            <w:tcW w:w="2139" w:type="dxa"/>
            <w:shd w:val="clear" w:color="auto" w:fill="auto"/>
          </w:tcPr>
          <w:p w14:paraId="582F71F6" w14:textId="77777777" w:rsidR="003870E4" w:rsidRPr="00D02D6B" w:rsidRDefault="003870E4" w:rsidP="00554CE3">
            <w:pPr>
              <w:pStyle w:val="ENoteTableText"/>
              <w:tabs>
                <w:tab w:val="center" w:leader="dot" w:pos="2268"/>
              </w:tabs>
            </w:pPr>
            <w:r w:rsidRPr="00D02D6B">
              <w:t>r. 137.105</w:t>
            </w:r>
            <w:r w:rsidRPr="00D02D6B">
              <w:tab/>
            </w:r>
          </w:p>
        </w:tc>
        <w:tc>
          <w:tcPr>
            <w:tcW w:w="4943" w:type="dxa"/>
            <w:shd w:val="clear" w:color="auto" w:fill="auto"/>
          </w:tcPr>
          <w:p w14:paraId="2F33D930" w14:textId="77777777" w:rsidR="003870E4" w:rsidRPr="00D02D6B" w:rsidRDefault="003870E4" w:rsidP="00554CE3">
            <w:pPr>
              <w:pStyle w:val="ENoteTableText"/>
            </w:pPr>
            <w:r w:rsidRPr="00D02D6B">
              <w:t>ad. 2007 No.</w:t>
            </w:r>
            <w:r>
              <w:t> </w:t>
            </w:r>
            <w:r w:rsidRPr="00D02D6B">
              <w:t>41</w:t>
            </w:r>
          </w:p>
        </w:tc>
      </w:tr>
      <w:tr w:rsidR="003870E4" w:rsidRPr="00D02D6B" w14:paraId="56974028" w14:textId="77777777" w:rsidTr="00EE64B8">
        <w:trPr>
          <w:cantSplit/>
        </w:trPr>
        <w:tc>
          <w:tcPr>
            <w:tcW w:w="2139" w:type="dxa"/>
            <w:shd w:val="clear" w:color="auto" w:fill="auto"/>
          </w:tcPr>
          <w:p w14:paraId="26E38CE0" w14:textId="77777777" w:rsidR="003870E4" w:rsidRPr="00D02D6B" w:rsidRDefault="003870E4" w:rsidP="00554CE3">
            <w:pPr>
              <w:pStyle w:val="ENoteTableText"/>
              <w:tabs>
                <w:tab w:val="center" w:leader="dot" w:pos="2268"/>
              </w:tabs>
            </w:pPr>
            <w:r w:rsidRPr="00D02D6B">
              <w:t>r. 137.110</w:t>
            </w:r>
            <w:r w:rsidRPr="00D02D6B">
              <w:tab/>
            </w:r>
          </w:p>
        </w:tc>
        <w:tc>
          <w:tcPr>
            <w:tcW w:w="4943" w:type="dxa"/>
            <w:shd w:val="clear" w:color="auto" w:fill="auto"/>
          </w:tcPr>
          <w:p w14:paraId="02A0317D" w14:textId="77777777" w:rsidR="003870E4" w:rsidRPr="00D02D6B" w:rsidRDefault="003870E4" w:rsidP="00554CE3">
            <w:pPr>
              <w:pStyle w:val="ENoteTableText"/>
            </w:pPr>
            <w:r w:rsidRPr="00D02D6B">
              <w:t>ad. 2007 No.</w:t>
            </w:r>
            <w:r>
              <w:t> </w:t>
            </w:r>
            <w:r w:rsidRPr="00D02D6B">
              <w:t>41</w:t>
            </w:r>
          </w:p>
        </w:tc>
      </w:tr>
      <w:tr w:rsidR="003870E4" w:rsidRPr="00D02D6B" w14:paraId="6D7412E3" w14:textId="77777777" w:rsidTr="00EE64B8">
        <w:trPr>
          <w:cantSplit/>
        </w:trPr>
        <w:tc>
          <w:tcPr>
            <w:tcW w:w="2139" w:type="dxa"/>
            <w:shd w:val="clear" w:color="auto" w:fill="auto"/>
          </w:tcPr>
          <w:p w14:paraId="03851DC5" w14:textId="77777777" w:rsidR="003870E4" w:rsidRPr="00D02D6B" w:rsidRDefault="003870E4" w:rsidP="00554CE3">
            <w:pPr>
              <w:pStyle w:val="ENoteTableText"/>
              <w:tabs>
                <w:tab w:val="center" w:leader="dot" w:pos="2268"/>
              </w:tabs>
            </w:pPr>
            <w:r w:rsidRPr="00D02D6B">
              <w:t>r. 137.115</w:t>
            </w:r>
            <w:r w:rsidRPr="00D02D6B">
              <w:tab/>
            </w:r>
          </w:p>
        </w:tc>
        <w:tc>
          <w:tcPr>
            <w:tcW w:w="4943" w:type="dxa"/>
            <w:shd w:val="clear" w:color="auto" w:fill="auto"/>
          </w:tcPr>
          <w:p w14:paraId="24D3D3E1" w14:textId="77777777" w:rsidR="003870E4" w:rsidRPr="00D02D6B" w:rsidRDefault="003870E4" w:rsidP="00554CE3">
            <w:pPr>
              <w:pStyle w:val="ENoteTableText"/>
            </w:pPr>
            <w:r w:rsidRPr="00D02D6B">
              <w:t>ad. 2007 No.</w:t>
            </w:r>
            <w:r>
              <w:t> </w:t>
            </w:r>
            <w:r w:rsidRPr="00D02D6B">
              <w:t>41</w:t>
            </w:r>
          </w:p>
        </w:tc>
      </w:tr>
      <w:tr w:rsidR="003870E4" w:rsidRPr="00D02D6B" w14:paraId="5CB3405E" w14:textId="77777777" w:rsidTr="00EE64B8">
        <w:trPr>
          <w:cantSplit/>
        </w:trPr>
        <w:tc>
          <w:tcPr>
            <w:tcW w:w="2139" w:type="dxa"/>
            <w:shd w:val="clear" w:color="auto" w:fill="auto"/>
          </w:tcPr>
          <w:p w14:paraId="1905787E" w14:textId="77777777" w:rsidR="003870E4" w:rsidRPr="00D02D6B" w:rsidRDefault="003870E4" w:rsidP="00554CE3">
            <w:pPr>
              <w:pStyle w:val="ENoteTableText"/>
              <w:tabs>
                <w:tab w:val="center" w:leader="dot" w:pos="2268"/>
              </w:tabs>
            </w:pPr>
            <w:r w:rsidRPr="00D02D6B">
              <w:t>r. 137.120</w:t>
            </w:r>
            <w:r w:rsidRPr="00D02D6B">
              <w:tab/>
            </w:r>
          </w:p>
        </w:tc>
        <w:tc>
          <w:tcPr>
            <w:tcW w:w="4943" w:type="dxa"/>
            <w:shd w:val="clear" w:color="auto" w:fill="auto"/>
          </w:tcPr>
          <w:p w14:paraId="01EC2E27" w14:textId="77777777" w:rsidR="003870E4" w:rsidRPr="00D02D6B" w:rsidRDefault="003870E4" w:rsidP="00554CE3">
            <w:pPr>
              <w:pStyle w:val="ENoteTableText"/>
            </w:pPr>
            <w:r w:rsidRPr="00D02D6B">
              <w:t>ad. 2007 No.</w:t>
            </w:r>
            <w:r>
              <w:t> </w:t>
            </w:r>
            <w:r w:rsidRPr="00D02D6B">
              <w:t>41</w:t>
            </w:r>
          </w:p>
        </w:tc>
      </w:tr>
      <w:tr w:rsidR="003870E4" w:rsidRPr="00D02D6B" w14:paraId="535690AC" w14:textId="77777777" w:rsidTr="00EE64B8">
        <w:trPr>
          <w:cantSplit/>
        </w:trPr>
        <w:tc>
          <w:tcPr>
            <w:tcW w:w="2139" w:type="dxa"/>
            <w:shd w:val="clear" w:color="auto" w:fill="auto"/>
          </w:tcPr>
          <w:p w14:paraId="63B94AD0" w14:textId="77777777" w:rsidR="003870E4" w:rsidRPr="00D02D6B" w:rsidRDefault="003870E4" w:rsidP="00554CE3">
            <w:pPr>
              <w:pStyle w:val="ENoteTableText"/>
              <w:tabs>
                <w:tab w:val="center" w:leader="dot" w:pos="2268"/>
              </w:tabs>
            </w:pPr>
            <w:r w:rsidRPr="00D02D6B">
              <w:t>r. 137.125</w:t>
            </w:r>
            <w:r w:rsidRPr="00D02D6B">
              <w:tab/>
            </w:r>
          </w:p>
        </w:tc>
        <w:tc>
          <w:tcPr>
            <w:tcW w:w="4943" w:type="dxa"/>
            <w:shd w:val="clear" w:color="auto" w:fill="auto"/>
          </w:tcPr>
          <w:p w14:paraId="5677F749" w14:textId="77777777" w:rsidR="003870E4" w:rsidRPr="00D02D6B" w:rsidRDefault="003870E4" w:rsidP="00554CE3">
            <w:pPr>
              <w:pStyle w:val="ENoteTableText"/>
            </w:pPr>
            <w:r w:rsidRPr="00D02D6B">
              <w:t>ad. 2007 No.</w:t>
            </w:r>
            <w:r>
              <w:t> </w:t>
            </w:r>
            <w:r w:rsidRPr="00D02D6B">
              <w:t>41</w:t>
            </w:r>
          </w:p>
        </w:tc>
      </w:tr>
      <w:tr w:rsidR="003870E4" w:rsidRPr="00D02D6B" w14:paraId="3BE50504" w14:textId="77777777" w:rsidTr="00EE64B8">
        <w:trPr>
          <w:cantSplit/>
        </w:trPr>
        <w:tc>
          <w:tcPr>
            <w:tcW w:w="2139" w:type="dxa"/>
            <w:shd w:val="clear" w:color="auto" w:fill="auto"/>
          </w:tcPr>
          <w:p w14:paraId="3AF8F891" w14:textId="77777777" w:rsidR="003870E4" w:rsidRPr="00D02D6B" w:rsidRDefault="003870E4" w:rsidP="00554CE3">
            <w:pPr>
              <w:pStyle w:val="ENoteTableText"/>
              <w:tabs>
                <w:tab w:val="center" w:leader="dot" w:pos="2268"/>
              </w:tabs>
            </w:pPr>
            <w:r w:rsidRPr="00D02D6B">
              <w:t>r. 137.130</w:t>
            </w:r>
            <w:r w:rsidRPr="00D02D6B">
              <w:tab/>
            </w:r>
          </w:p>
        </w:tc>
        <w:tc>
          <w:tcPr>
            <w:tcW w:w="4943" w:type="dxa"/>
            <w:shd w:val="clear" w:color="auto" w:fill="auto"/>
          </w:tcPr>
          <w:p w14:paraId="7C64A398" w14:textId="77777777" w:rsidR="003870E4" w:rsidRPr="00D02D6B" w:rsidRDefault="003870E4" w:rsidP="00554CE3">
            <w:pPr>
              <w:pStyle w:val="ENoteTableText"/>
            </w:pPr>
            <w:r w:rsidRPr="00D02D6B">
              <w:t>ad. 2007 No.</w:t>
            </w:r>
            <w:r>
              <w:t> </w:t>
            </w:r>
            <w:r w:rsidRPr="00D02D6B">
              <w:t>41</w:t>
            </w:r>
          </w:p>
        </w:tc>
      </w:tr>
      <w:tr w:rsidR="003870E4" w:rsidRPr="00D02D6B" w14:paraId="3BF08F72" w14:textId="77777777" w:rsidTr="00EE64B8">
        <w:trPr>
          <w:cantSplit/>
        </w:trPr>
        <w:tc>
          <w:tcPr>
            <w:tcW w:w="2139" w:type="dxa"/>
            <w:shd w:val="clear" w:color="auto" w:fill="auto"/>
          </w:tcPr>
          <w:p w14:paraId="5BFE3B99" w14:textId="77777777" w:rsidR="003870E4" w:rsidRPr="00D02D6B" w:rsidRDefault="003870E4" w:rsidP="00554CE3">
            <w:pPr>
              <w:pStyle w:val="ENoteTableText"/>
              <w:tabs>
                <w:tab w:val="center" w:leader="dot" w:pos="2268"/>
              </w:tabs>
            </w:pPr>
            <w:r w:rsidRPr="00D02D6B">
              <w:t>r. 137.135</w:t>
            </w:r>
            <w:r w:rsidRPr="00D02D6B">
              <w:tab/>
            </w:r>
          </w:p>
        </w:tc>
        <w:tc>
          <w:tcPr>
            <w:tcW w:w="4943" w:type="dxa"/>
            <w:shd w:val="clear" w:color="auto" w:fill="auto"/>
          </w:tcPr>
          <w:p w14:paraId="434151EB" w14:textId="77777777" w:rsidR="003870E4" w:rsidRPr="00D02D6B" w:rsidRDefault="003870E4" w:rsidP="00554CE3">
            <w:pPr>
              <w:pStyle w:val="ENoteTableText"/>
            </w:pPr>
            <w:r w:rsidRPr="00D02D6B">
              <w:t>ad. 2007 No.</w:t>
            </w:r>
            <w:r>
              <w:t> </w:t>
            </w:r>
            <w:r w:rsidRPr="00D02D6B">
              <w:t>41</w:t>
            </w:r>
          </w:p>
        </w:tc>
      </w:tr>
      <w:tr w:rsidR="003870E4" w:rsidRPr="00D02D6B" w14:paraId="698BF14A" w14:textId="77777777" w:rsidTr="00EE64B8">
        <w:trPr>
          <w:cantSplit/>
        </w:trPr>
        <w:tc>
          <w:tcPr>
            <w:tcW w:w="2139" w:type="dxa"/>
            <w:shd w:val="clear" w:color="auto" w:fill="auto"/>
          </w:tcPr>
          <w:p w14:paraId="16BBD18C" w14:textId="77777777" w:rsidR="003870E4" w:rsidRPr="00D02D6B" w:rsidRDefault="003870E4" w:rsidP="00554CE3">
            <w:pPr>
              <w:pStyle w:val="ENoteTableText"/>
              <w:tabs>
                <w:tab w:val="center" w:leader="dot" w:pos="2268"/>
              </w:tabs>
            </w:pPr>
            <w:r w:rsidRPr="00D02D6B">
              <w:t>r. 137.140</w:t>
            </w:r>
            <w:r w:rsidRPr="00D02D6B">
              <w:tab/>
            </w:r>
          </w:p>
        </w:tc>
        <w:tc>
          <w:tcPr>
            <w:tcW w:w="4943" w:type="dxa"/>
            <w:shd w:val="clear" w:color="auto" w:fill="auto"/>
          </w:tcPr>
          <w:p w14:paraId="3E62A620" w14:textId="77777777" w:rsidR="003870E4" w:rsidRPr="00D02D6B" w:rsidRDefault="003870E4" w:rsidP="00554CE3">
            <w:pPr>
              <w:pStyle w:val="ENoteTableText"/>
            </w:pPr>
            <w:r w:rsidRPr="00D02D6B">
              <w:t>ad. 2007 No.</w:t>
            </w:r>
            <w:r>
              <w:t> </w:t>
            </w:r>
            <w:r w:rsidRPr="00D02D6B">
              <w:t>41</w:t>
            </w:r>
          </w:p>
        </w:tc>
      </w:tr>
      <w:tr w:rsidR="003870E4" w:rsidRPr="00D02D6B" w14:paraId="1B8DDF0C" w14:textId="77777777" w:rsidTr="00EE64B8">
        <w:trPr>
          <w:cantSplit/>
        </w:trPr>
        <w:tc>
          <w:tcPr>
            <w:tcW w:w="2139" w:type="dxa"/>
            <w:shd w:val="clear" w:color="auto" w:fill="auto"/>
          </w:tcPr>
          <w:p w14:paraId="38B491A7" w14:textId="77777777" w:rsidR="003870E4" w:rsidRPr="00D02D6B" w:rsidRDefault="003870E4" w:rsidP="00554CE3">
            <w:pPr>
              <w:pStyle w:val="ENoteTableText"/>
              <w:tabs>
                <w:tab w:val="center" w:leader="dot" w:pos="2268"/>
              </w:tabs>
            </w:pPr>
            <w:r w:rsidRPr="00D02D6B">
              <w:t>r. 137.145</w:t>
            </w:r>
            <w:r w:rsidRPr="00D02D6B">
              <w:tab/>
            </w:r>
          </w:p>
        </w:tc>
        <w:tc>
          <w:tcPr>
            <w:tcW w:w="4943" w:type="dxa"/>
            <w:shd w:val="clear" w:color="auto" w:fill="auto"/>
          </w:tcPr>
          <w:p w14:paraId="0244917B" w14:textId="77777777" w:rsidR="003870E4" w:rsidRPr="00D02D6B" w:rsidRDefault="003870E4" w:rsidP="00554CE3">
            <w:pPr>
              <w:pStyle w:val="ENoteTableText"/>
            </w:pPr>
            <w:r w:rsidRPr="00D02D6B">
              <w:t>ad. 2007 No.</w:t>
            </w:r>
            <w:r>
              <w:t> </w:t>
            </w:r>
            <w:r w:rsidRPr="00D02D6B">
              <w:t>41</w:t>
            </w:r>
          </w:p>
        </w:tc>
      </w:tr>
      <w:tr w:rsidR="003870E4" w:rsidRPr="00D02D6B" w14:paraId="133A32B0" w14:textId="77777777" w:rsidTr="00EE64B8">
        <w:trPr>
          <w:cantSplit/>
        </w:trPr>
        <w:tc>
          <w:tcPr>
            <w:tcW w:w="2139" w:type="dxa"/>
            <w:shd w:val="clear" w:color="auto" w:fill="auto"/>
          </w:tcPr>
          <w:p w14:paraId="2CB28E27" w14:textId="77777777" w:rsidR="003870E4" w:rsidRPr="00D02D6B" w:rsidRDefault="003870E4" w:rsidP="00554CE3">
            <w:pPr>
              <w:pStyle w:val="ENoteTableText"/>
              <w:tabs>
                <w:tab w:val="center" w:leader="dot" w:pos="2268"/>
              </w:tabs>
            </w:pPr>
            <w:r w:rsidRPr="00D02D6B">
              <w:t>r. 137.150</w:t>
            </w:r>
            <w:r w:rsidRPr="00D02D6B">
              <w:tab/>
            </w:r>
          </w:p>
        </w:tc>
        <w:tc>
          <w:tcPr>
            <w:tcW w:w="4943" w:type="dxa"/>
            <w:shd w:val="clear" w:color="auto" w:fill="auto"/>
          </w:tcPr>
          <w:p w14:paraId="590440E3" w14:textId="77777777" w:rsidR="003870E4" w:rsidRPr="00D02D6B" w:rsidRDefault="003870E4" w:rsidP="00554CE3">
            <w:pPr>
              <w:pStyle w:val="ENoteTableText"/>
            </w:pPr>
            <w:r w:rsidRPr="00D02D6B">
              <w:t>ad. 2007 No.</w:t>
            </w:r>
            <w:r>
              <w:t> </w:t>
            </w:r>
            <w:r w:rsidRPr="00D02D6B">
              <w:t>41</w:t>
            </w:r>
          </w:p>
        </w:tc>
      </w:tr>
      <w:tr w:rsidR="003870E4" w:rsidRPr="00D02D6B" w14:paraId="415BFA47" w14:textId="77777777" w:rsidTr="00EE64B8">
        <w:trPr>
          <w:cantSplit/>
        </w:trPr>
        <w:tc>
          <w:tcPr>
            <w:tcW w:w="2139" w:type="dxa"/>
            <w:shd w:val="clear" w:color="auto" w:fill="auto"/>
          </w:tcPr>
          <w:p w14:paraId="3AB744D5" w14:textId="77777777" w:rsidR="003870E4" w:rsidRPr="00D02D6B" w:rsidRDefault="003870E4" w:rsidP="00554CE3">
            <w:pPr>
              <w:pStyle w:val="ENoteTableText"/>
              <w:tabs>
                <w:tab w:val="center" w:leader="dot" w:pos="2268"/>
              </w:tabs>
            </w:pPr>
            <w:r w:rsidRPr="00D02D6B">
              <w:t>r. 137.155</w:t>
            </w:r>
            <w:r w:rsidRPr="00D02D6B">
              <w:tab/>
            </w:r>
          </w:p>
        </w:tc>
        <w:tc>
          <w:tcPr>
            <w:tcW w:w="4943" w:type="dxa"/>
            <w:shd w:val="clear" w:color="auto" w:fill="auto"/>
          </w:tcPr>
          <w:p w14:paraId="23D87061" w14:textId="77777777" w:rsidR="003870E4" w:rsidRPr="00D02D6B" w:rsidRDefault="003870E4" w:rsidP="00554CE3">
            <w:pPr>
              <w:pStyle w:val="ENoteTableText"/>
            </w:pPr>
            <w:r w:rsidRPr="00D02D6B">
              <w:t>ad. 2007 No.</w:t>
            </w:r>
            <w:r>
              <w:t> </w:t>
            </w:r>
            <w:r w:rsidRPr="00D02D6B">
              <w:t>41</w:t>
            </w:r>
          </w:p>
        </w:tc>
      </w:tr>
      <w:tr w:rsidR="003870E4" w:rsidRPr="00D02D6B" w14:paraId="71B187E0" w14:textId="77777777" w:rsidTr="00EE64B8">
        <w:trPr>
          <w:cantSplit/>
        </w:trPr>
        <w:tc>
          <w:tcPr>
            <w:tcW w:w="2139" w:type="dxa"/>
            <w:shd w:val="clear" w:color="auto" w:fill="auto"/>
          </w:tcPr>
          <w:p w14:paraId="009D42C0" w14:textId="77777777" w:rsidR="003870E4" w:rsidRPr="00D02D6B" w:rsidRDefault="003870E4" w:rsidP="00554CE3">
            <w:pPr>
              <w:pStyle w:val="ENoteTableText"/>
              <w:tabs>
                <w:tab w:val="center" w:leader="dot" w:pos="2268"/>
              </w:tabs>
            </w:pPr>
            <w:r w:rsidRPr="00D02D6B">
              <w:t>r. 137.160</w:t>
            </w:r>
            <w:r w:rsidRPr="00D02D6B">
              <w:tab/>
            </w:r>
          </w:p>
        </w:tc>
        <w:tc>
          <w:tcPr>
            <w:tcW w:w="4943" w:type="dxa"/>
            <w:shd w:val="clear" w:color="auto" w:fill="auto"/>
          </w:tcPr>
          <w:p w14:paraId="2C1661C5" w14:textId="77777777" w:rsidR="003870E4" w:rsidRPr="00D02D6B" w:rsidRDefault="003870E4" w:rsidP="00554CE3">
            <w:pPr>
              <w:pStyle w:val="ENoteTableText"/>
            </w:pPr>
            <w:r w:rsidRPr="00D02D6B">
              <w:t>ad. 2007 No.</w:t>
            </w:r>
            <w:r>
              <w:t> </w:t>
            </w:r>
            <w:r w:rsidRPr="00D02D6B">
              <w:t>41</w:t>
            </w:r>
          </w:p>
        </w:tc>
      </w:tr>
      <w:tr w:rsidR="003870E4" w:rsidRPr="00D02D6B" w14:paraId="321AA03A" w14:textId="77777777" w:rsidTr="00EE64B8">
        <w:trPr>
          <w:cantSplit/>
        </w:trPr>
        <w:tc>
          <w:tcPr>
            <w:tcW w:w="2139" w:type="dxa"/>
            <w:shd w:val="clear" w:color="auto" w:fill="auto"/>
          </w:tcPr>
          <w:p w14:paraId="42B68264" w14:textId="77777777" w:rsidR="003870E4" w:rsidRPr="00D02D6B" w:rsidRDefault="003870E4" w:rsidP="00554CE3">
            <w:pPr>
              <w:pStyle w:val="ENoteTableText"/>
              <w:tabs>
                <w:tab w:val="center" w:leader="dot" w:pos="2268"/>
              </w:tabs>
            </w:pPr>
            <w:r w:rsidRPr="00D02D6B">
              <w:t>r. 137.165</w:t>
            </w:r>
            <w:r w:rsidRPr="00D02D6B">
              <w:tab/>
            </w:r>
          </w:p>
        </w:tc>
        <w:tc>
          <w:tcPr>
            <w:tcW w:w="4943" w:type="dxa"/>
            <w:shd w:val="clear" w:color="auto" w:fill="auto"/>
          </w:tcPr>
          <w:p w14:paraId="6EB508AC" w14:textId="77777777" w:rsidR="003870E4" w:rsidRPr="00D02D6B" w:rsidRDefault="003870E4" w:rsidP="00554CE3">
            <w:pPr>
              <w:pStyle w:val="ENoteTableText"/>
            </w:pPr>
            <w:r w:rsidRPr="00D02D6B">
              <w:t>ad. 2007 No.</w:t>
            </w:r>
            <w:r>
              <w:t> </w:t>
            </w:r>
            <w:r w:rsidRPr="00D02D6B">
              <w:t>41</w:t>
            </w:r>
          </w:p>
        </w:tc>
      </w:tr>
      <w:tr w:rsidR="003870E4" w:rsidRPr="00D02D6B" w14:paraId="67B3ADE7" w14:textId="77777777" w:rsidTr="00EE64B8">
        <w:trPr>
          <w:cantSplit/>
        </w:trPr>
        <w:tc>
          <w:tcPr>
            <w:tcW w:w="2139" w:type="dxa"/>
            <w:shd w:val="clear" w:color="auto" w:fill="auto"/>
          </w:tcPr>
          <w:p w14:paraId="4281A092" w14:textId="77777777" w:rsidR="003870E4" w:rsidRPr="00D02D6B" w:rsidRDefault="003870E4" w:rsidP="00554CE3">
            <w:pPr>
              <w:pStyle w:val="ENoteTableText"/>
              <w:tabs>
                <w:tab w:val="center" w:leader="dot" w:pos="2268"/>
              </w:tabs>
            </w:pPr>
            <w:r w:rsidRPr="00D02D6B">
              <w:t>r. 137.170</w:t>
            </w:r>
            <w:r w:rsidRPr="00D02D6B">
              <w:tab/>
            </w:r>
          </w:p>
        </w:tc>
        <w:tc>
          <w:tcPr>
            <w:tcW w:w="4943" w:type="dxa"/>
            <w:shd w:val="clear" w:color="auto" w:fill="auto"/>
          </w:tcPr>
          <w:p w14:paraId="01F9D02B" w14:textId="77777777" w:rsidR="003870E4" w:rsidRPr="00D02D6B" w:rsidRDefault="003870E4" w:rsidP="00554CE3">
            <w:pPr>
              <w:pStyle w:val="ENoteTableText"/>
            </w:pPr>
            <w:r w:rsidRPr="00D02D6B">
              <w:t>ad. 2007 No.</w:t>
            </w:r>
            <w:r>
              <w:t> </w:t>
            </w:r>
            <w:r w:rsidRPr="00D02D6B">
              <w:t>41</w:t>
            </w:r>
          </w:p>
        </w:tc>
      </w:tr>
      <w:tr w:rsidR="003870E4" w:rsidRPr="00D02D6B" w14:paraId="789AB1EB" w14:textId="77777777" w:rsidTr="00EE64B8">
        <w:trPr>
          <w:cantSplit/>
        </w:trPr>
        <w:tc>
          <w:tcPr>
            <w:tcW w:w="2139" w:type="dxa"/>
            <w:shd w:val="clear" w:color="auto" w:fill="auto"/>
          </w:tcPr>
          <w:p w14:paraId="73235E2B" w14:textId="77777777" w:rsidR="003870E4" w:rsidRPr="00D02D6B" w:rsidRDefault="003870E4" w:rsidP="00554CE3">
            <w:pPr>
              <w:pStyle w:val="ENoteTableText"/>
              <w:tabs>
                <w:tab w:val="center" w:leader="dot" w:pos="2268"/>
              </w:tabs>
            </w:pPr>
            <w:r w:rsidRPr="00D02D6B">
              <w:t>r. 137.175</w:t>
            </w:r>
            <w:r w:rsidRPr="00D02D6B">
              <w:tab/>
            </w:r>
          </w:p>
        </w:tc>
        <w:tc>
          <w:tcPr>
            <w:tcW w:w="4943" w:type="dxa"/>
            <w:shd w:val="clear" w:color="auto" w:fill="auto"/>
          </w:tcPr>
          <w:p w14:paraId="2EE09401" w14:textId="77777777" w:rsidR="003870E4" w:rsidRPr="00D02D6B" w:rsidRDefault="003870E4" w:rsidP="00554CE3">
            <w:pPr>
              <w:pStyle w:val="ENoteTableText"/>
            </w:pPr>
            <w:r w:rsidRPr="00D02D6B">
              <w:t>ad. 2007 No.</w:t>
            </w:r>
            <w:r>
              <w:t> </w:t>
            </w:r>
            <w:r w:rsidRPr="00D02D6B">
              <w:t>41</w:t>
            </w:r>
          </w:p>
        </w:tc>
      </w:tr>
      <w:tr w:rsidR="003870E4" w:rsidRPr="00D02D6B" w14:paraId="1C9B3F25" w14:textId="77777777" w:rsidTr="00EE64B8">
        <w:trPr>
          <w:cantSplit/>
        </w:trPr>
        <w:tc>
          <w:tcPr>
            <w:tcW w:w="2139" w:type="dxa"/>
            <w:shd w:val="clear" w:color="auto" w:fill="auto"/>
          </w:tcPr>
          <w:p w14:paraId="61A8701E" w14:textId="77777777" w:rsidR="003870E4" w:rsidRPr="00D02D6B" w:rsidRDefault="003870E4" w:rsidP="00554CE3">
            <w:pPr>
              <w:pStyle w:val="ENoteTableText"/>
            </w:pPr>
            <w:r w:rsidRPr="00D02D6B">
              <w:rPr>
                <w:b/>
              </w:rPr>
              <w:t>Subpart 137.E</w:t>
            </w:r>
          </w:p>
        </w:tc>
        <w:tc>
          <w:tcPr>
            <w:tcW w:w="4943" w:type="dxa"/>
            <w:shd w:val="clear" w:color="auto" w:fill="auto"/>
          </w:tcPr>
          <w:p w14:paraId="15E21062" w14:textId="77777777" w:rsidR="003870E4" w:rsidRPr="00D02D6B" w:rsidRDefault="003870E4" w:rsidP="00554CE3">
            <w:pPr>
              <w:pStyle w:val="ENoteTableText"/>
            </w:pPr>
          </w:p>
        </w:tc>
      </w:tr>
      <w:tr w:rsidR="003870E4" w:rsidRPr="00D02D6B" w14:paraId="41974BA3" w14:textId="77777777" w:rsidTr="00EE64B8">
        <w:trPr>
          <w:cantSplit/>
        </w:trPr>
        <w:tc>
          <w:tcPr>
            <w:tcW w:w="2139" w:type="dxa"/>
            <w:shd w:val="clear" w:color="auto" w:fill="auto"/>
          </w:tcPr>
          <w:p w14:paraId="0AD2231F" w14:textId="77777777" w:rsidR="003870E4" w:rsidRPr="00D02D6B" w:rsidRDefault="003870E4" w:rsidP="00554CE3">
            <w:pPr>
              <w:pStyle w:val="ENoteTableText"/>
              <w:tabs>
                <w:tab w:val="center" w:leader="dot" w:pos="2268"/>
              </w:tabs>
            </w:pPr>
            <w:r w:rsidRPr="00D02D6B">
              <w:t>Subpart 137.E</w:t>
            </w:r>
            <w:r w:rsidRPr="00D02D6B">
              <w:tab/>
            </w:r>
          </w:p>
        </w:tc>
        <w:tc>
          <w:tcPr>
            <w:tcW w:w="4943" w:type="dxa"/>
            <w:shd w:val="clear" w:color="auto" w:fill="auto"/>
          </w:tcPr>
          <w:p w14:paraId="3A9A03F9" w14:textId="77777777" w:rsidR="003870E4" w:rsidRPr="00D02D6B" w:rsidRDefault="003870E4" w:rsidP="00554CE3">
            <w:pPr>
              <w:pStyle w:val="ENoteTableText"/>
            </w:pPr>
            <w:r w:rsidRPr="00D02D6B">
              <w:t>ad. 2007 No.</w:t>
            </w:r>
            <w:r>
              <w:t> </w:t>
            </w:r>
            <w:r w:rsidRPr="00D02D6B">
              <w:t>41</w:t>
            </w:r>
          </w:p>
        </w:tc>
      </w:tr>
      <w:tr w:rsidR="003870E4" w:rsidRPr="00D02D6B" w14:paraId="71EC1E10" w14:textId="77777777" w:rsidTr="00EE64B8">
        <w:trPr>
          <w:cantSplit/>
        </w:trPr>
        <w:tc>
          <w:tcPr>
            <w:tcW w:w="2139" w:type="dxa"/>
            <w:shd w:val="clear" w:color="auto" w:fill="auto"/>
          </w:tcPr>
          <w:p w14:paraId="643D806F" w14:textId="77777777" w:rsidR="003870E4" w:rsidRPr="00D02D6B" w:rsidRDefault="003870E4" w:rsidP="00554CE3">
            <w:pPr>
              <w:pStyle w:val="ENoteTableText"/>
            </w:pPr>
            <w:r w:rsidRPr="00D02D6B">
              <w:rPr>
                <w:b/>
              </w:rPr>
              <w:t>Subpart 137.H</w:t>
            </w:r>
          </w:p>
        </w:tc>
        <w:tc>
          <w:tcPr>
            <w:tcW w:w="4943" w:type="dxa"/>
            <w:shd w:val="clear" w:color="auto" w:fill="auto"/>
          </w:tcPr>
          <w:p w14:paraId="26750276" w14:textId="77777777" w:rsidR="003870E4" w:rsidRPr="00D02D6B" w:rsidRDefault="003870E4" w:rsidP="00554CE3">
            <w:pPr>
              <w:pStyle w:val="ENoteTableText"/>
            </w:pPr>
          </w:p>
        </w:tc>
      </w:tr>
      <w:tr w:rsidR="003870E4" w:rsidRPr="00D02D6B" w14:paraId="4E549DDA" w14:textId="77777777" w:rsidTr="00EE64B8">
        <w:trPr>
          <w:cantSplit/>
        </w:trPr>
        <w:tc>
          <w:tcPr>
            <w:tcW w:w="2139" w:type="dxa"/>
            <w:shd w:val="clear" w:color="auto" w:fill="auto"/>
          </w:tcPr>
          <w:p w14:paraId="0A4A4AAB" w14:textId="77777777" w:rsidR="003870E4" w:rsidRPr="00D02D6B" w:rsidRDefault="003870E4" w:rsidP="00554CE3">
            <w:pPr>
              <w:pStyle w:val="ENoteTableText"/>
              <w:tabs>
                <w:tab w:val="center" w:leader="dot" w:pos="2268"/>
              </w:tabs>
            </w:pPr>
            <w:r w:rsidRPr="00D02D6B">
              <w:t>r. 137.180</w:t>
            </w:r>
            <w:r w:rsidRPr="00D02D6B">
              <w:tab/>
            </w:r>
          </w:p>
        </w:tc>
        <w:tc>
          <w:tcPr>
            <w:tcW w:w="4943" w:type="dxa"/>
            <w:shd w:val="clear" w:color="auto" w:fill="auto"/>
          </w:tcPr>
          <w:p w14:paraId="5F1F4987" w14:textId="77777777" w:rsidR="003870E4" w:rsidRPr="00D02D6B" w:rsidRDefault="003870E4" w:rsidP="00554CE3">
            <w:pPr>
              <w:pStyle w:val="ENoteTableText"/>
            </w:pPr>
            <w:r w:rsidRPr="00D02D6B">
              <w:t>ad. 2007 No.</w:t>
            </w:r>
            <w:r>
              <w:t> </w:t>
            </w:r>
            <w:r w:rsidRPr="00D02D6B">
              <w:t>41</w:t>
            </w:r>
          </w:p>
        </w:tc>
      </w:tr>
      <w:tr w:rsidR="003870E4" w:rsidRPr="00D02D6B" w14:paraId="121F67C4" w14:textId="77777777" w:rsidTr="00EE64B8">
        <w:trPr>
          <w:cantSplit/>
        </w:trPr>
        <w:tc>
          <w:tcPr>
            <w:tcW w:w="2139" w:type="dxa"/>
            <w:shd w:val="clear" w:color="auto" w:fill="auto"/>
          </w:tcPr>
          <w:p w14:paraId="1F389DEC" w14:textId="77777777" w:rsidR="003870E4" w:rsidRPr="00D02D6B" w:rsidRDefault="003870E4" w:rsidP="00554CE3">
            <w:pPr>
              <w:pStyle w:val="ENoteTableText"/>
              <w:tabs>
                <w:tab w:val="center" w:leader="dot" w:pos="2268"/>
              </w:tabs>
            </w:pPr>
            <w:r w:rsidRPr="00D02D6B">
              <w:t>r. 137.185</w:t>
            </w:r>
            <w:r w:rsidRPr="00D02D6B">
              <w:tab/>
            </w:r>
          </w:p>
        </w:tc>
        <w:tc>
          <w:tcPr>
            <w:tcW w:w="4943" w:type="dxa"/>
            <w:shd w:val="clear" w:color="auto" w:fill="auto"/>
          </w:tcPr>
          <w:p w14:paraId="5A0F2586" w14:textId="77777777" w:rsidR="003870E4" w:rsidRPr="00D02D6B" w:rsidRDefault="003870E4" w:rsidP="00554CE3">
            <w:pPr>
              <w:pStyle w:val="ENoteTableText"/>
            </w:pPr>
            <w:r w:rsidRPr="00D02D6B">
              <w:t>ad. 2007 No.</w:t>
            </w:r>
            <w:r>
              <w:t> </w:t>
            </w:r>
            <w:r w:rsidRPr="00D02D6B">
              <w:t>41</w:t>
            </w:r>
          </w:p>
        </w:tc>
      </w:tr>
      <w:tr w:rsidR="003870E4" w:rsidRPr="00D02D6B" w14:paraId="14D37781" w14:textId="77777777" w:rsidTr="00EE64B8">
        <w:trPr>
          <w:cantSplit/>
        </w:trPr>
        <w:tc>
          <w:tcPr>
            <w:tcW w:w="2139" w:type="dxa"/>
            <w:shd w:val="clear" w:color="auto" w:fill="auto"/>
          </w:tcPr>
          <w:p w14:paraId="59DC74C3" w14:textId="77777777" w:rsidR="003870E4" w:rsidRPr="00D02D6B" w:rsidRDefault="003870E4" w:rsidP="00554CE3">
            <w:pPr>
              <w:pStyle w:val="ENoteTableText"/>
            </w:pPr>
            <w:r w:rsidRPr="00D02D6B">
              <w:rPr>
                <w:b/>
              </w:rPr>
              <w:t>Subpart 137.J</w:t>
            </w:r>
          </w:p>
        </w:tc>
        <w:tc>
          <w:tcPr>
            <w:tcW w:w="4943" w:type="dxa"/>
            <w:shd w:val="clear" w:color="auto" w:fill="auto"/>
          </w:tcPr>
          <w:p w14:paraId="79783D45" w14:textId="77777777" w:rsidR="003870E4" w:rsidRPr="00D02D6B" w:rsidRDefault="003870E4" w:rsidP="00554CE3">
            <w:pPr>
              <w:pStyle w:val="ENoteTableText"/>
            </w:pPr>
          </w:p>
        </w:tc>
      </w:tr>
      <w:tr w:rsidR="003870E4" w:rsidRPr="00D02D6B" w14:paraId="6D82FD39" w14:textId="77777777" w:rsidTr="00EE64B8">
        <w:trPr>
          <w:cantSplit/>
        </w:trPr>
        <w:tc>
          <w:tcPr>
            <w:tcW w:w="2139" w:type="dxa"/>
            <w:shd w:val="clear" w:color="auto" w:fill="auto"/>
          </w:tcPr>
          <w:p w14:paraId="0F9C57DF" w14:textId="77777777" w:rsidR="003870E4" w:rsidRPr="00D02D6B" w:rsidRDefault="003870E4" w:rsidP="00554CE3">
            <w:pPr>
              <w:pStyle w:val="ENoteTableText"/>
              <w:tabs>
                <w:tab w:val="center" w:leader="dot" w:pos="2268"/>
              </w:tabs>
            </w:pPr>
            <w:r w:rsidRPr="00D02D6B">
              <w:t>r. 137.190</w:t>
            </w:r>
            <w:r w:rsidRPr="00D02D6B">
              <w:tab/>
            </w:r>
          </w:p>
        </w:tc>
        <w:tc>
          <w:tcPr>
            <w:tcW w:w="4943" w:type="dxa"/>
            <w:shd w:val="clear" w:color="auto" w:fill="auto"/>
          </w:tcPr>
          <w:p w14:paraId="7BE3CED7" w14:textId="77777777" w:rsidR="003870E4" w:rsidRPr="00D02D6B" w:rsidRDefault="003870E4" w:rsidP="00554CE3">
            <w:pPr>
              <w:pStyle w:val="ENoteTableText"/>
            </w:pPr>
            <w:r w:rsidRPr="00D02D6B">
              <w:t>ad. 2007 No.</w:t>
            </w:r>
            <w:r>
              <w:t> </w:t>
            </w:r>
            <w:r w:rsidRPr="00D02D6B">
              <w:t>41</w:t>
            </w:r>
          </w:p>
        </w:tc>
      </w:tr>
      <w:tr w:rsidR="003870E4" w:rsidRPr="00D02D6B" w14:paraId="5A5916AC" w14:textId="77777777" w:rsidTr="00EE64B8">
        <w:trPr>
          <w:cantSplit/>
        </w:trPr>
        <w:tc>
          <w:tcPr>
            <w:tcW w:w="2139" w:type="dxa"/>
            <w:shd w:val="clear" w:color="auto" w:fill="auto"/>
          </w:tcPr>
          <w:p w14:paraId="55395BEE" w14:textId="77777777" w:rsidR="003870E4" w:rsidRPr="00D02D6B" w:rsidRDefault="003870E4" w:rsidP="00554CE3">
            <w:pPr>
              <w:pStyle w:val="ENoteTableText"/>
              <w:tabs>
                <w:tab w:val="center" w:leader="dot" w:pos="2268"/>
              </w:tabs>
            </w:pPr>
            <w:r w:rsidRPr="00D02D6B">
              <w:t>r. 137.195</w:t>
            </w:r>
            <w:r w:rsidRPr="00D02D6B">
              <w:tab/>
            </w:r>
          </w:p>
        </w:tc>
        <w:tc>
          <w:tcPr>
            <w:tcW w:w="4943" w:type="dxa"/>
            <w:shd w:val="clear" w:color="auto" w:fill="auto"/>
          </w:tcPr>
          <w:p w14:paraId="1488ACC7" w14:textId="77777777" w:rsidR="003870E4" w:rsidRPr="00D02D6B" w:rsidRDefault="003870E4" w:rsidP="00554CE3">
            <w:pPr>
              <w:pStyle w:val="ENoteTableText"/>
            </w:pPr>
            <w:r w:rsidRPr="00D02D6B">
              <w:t>ad. 2007 No.</w:t>
            </w:r>
            <w:r>
              <w:t> </w:t>
            </w:r>
            <w:r w:rsidRPr="00D02D6B">
              <w:t>41</w:t>
            </w:r>
          </w:p>
        </w:tc>
      </w:tr>
      <w:tr w:rsidR="003870E4" w:rsidRPr="00D02D6B" w14:paraId="6CD69504" w14:textId="77777777" w:rsidTr="00EE64B8">
        <w:trPr>
          <w:cantSplit/>
        </w:trPr>
        <w:tc>
          <w:tcPr>
            <w:tcW w:w="2139" w:type="dxa"/>
            <w:shd w:val="clear" w:color="auto" w:fill="auto"/>
          </w:tcPr>
          <w:p w14:paraId="26C7B028" w14:textId="77777777" w:rsidR="003870E4" w:rsidRPr="00D02D6B" w:rsidRDefault="003870E4" w:rsidP="00554CE3">
            <w:pPr>
              <w:pStyle w:val="ENoteTableText"/>
            </w:pPr>
            <w:r w:rsidRPr="00D02D6B">
              <w:rPr>
                <w:b/>
              </w:rPr>
              <w:t>Subpart 137.K</w:t>
            </w:r>
          </w:p>
        </w:tc>
        <w:tc>
          <w:tcPr>
            <w:tcW w:w="4943" w:type="dxa"/>
            <w:shd w:val="clear" w:color="auto" w:fill="auto"/>
          </w:tcPr>
          <w:p w14:paraId="55BDC90B" w14:textId="77777777" w:rsidR="003870E4" w:rsidRPr="00D02D6B" w:rsidRDefault="003870E4" w:rsidP="00554CE3">
            <w:pPr>
              <w:pStyle w:val="ENoteTableText"/>
            </w:pPr>
          </w:p>
        </w:tc>
      </w:tr>
      <w:tr w:rsidR="003870E4" w:rsidRPr="00D02D6B" w14:paraId="5AEAAFA7" w14:textId="77777777" w:rsidTr="00EE64B8">
        <w:trPr>
          <w:cantSplit/>
        </w:trPr>
        <w:tc>
          <w:tcPr>
            <w:tcW w:w="2139" w:type="dxa"/>
            <w:shd w:val="clear" w:color="auto" w:fill="auto"/>
          </w:tcPr>
          <w:p w14:paraId="7F1FBB7A" w14:textId="77777777" w:rsidR="003870E4" w:rsidRPr="00D02D6B" w:rsidRDefault="003870E4" w:rsidP="00554CE3">
            <w:pPr>
              <w:pStyle w:val="ENoteTableText"/>
              <w:tabs>
                <w:tab w:val="center" w:leader="dot" w:pos="2268"/>
              </w:tabs>
            </w:pPr>
            <w:r w:rsidRPr="00D02D6B">
              <w:t>r. 137.200</w:t>
            </w:r>
            <w:r w:rsidRPr="00D02D6B">
              <w:tab/>
            </w:r>
          </w:p>
        </w:tc>
        <w:tc>
          <w:tcPr>
            <w:tcW w:w="4943" w:type="dxa"/>
            <w:shd w:val="clear" w:color="auto" w:fill="auto"/>
          </w:tcPr>
          <w:p w14:paraId="7F682F47" w14:textId="77777777" w:rsidR="003870E4" w:rsidRPr="00D02D6B" w:rsidRDefault="003870E4" w:rsidP="00554CE3">
            <w:pPr>
              <w:pStyle w:val="ENoteTableText"/>
            </w:pPr>
            <w:r w:rsidRPr="00D02D6B">
              <w:t>ad. 2007 No.</w:t>
            </w:r>
            <w:r>
              <w:t> </w:t>
            </w:r>
            <w:r w:rsidRPr="00D02D6B">
              <w:t>41</w:t>
            </w:r>
          </w:p>
        </w:tc>
      </w:tr>
      <w:tr w:rsidR="003A22B1" w:rsidRPr="00D02D6B" w14:paraId="6EF6BC99" w14:textId="77777777" w:rsidTr="00EE64B8">
        <w:trPr>
          <w:cantSplit/>
        </w:trPr>
        <w:tc>
          <w:tcPr>
            <w:tcW w:w="2139" w:type="dxa"/>
            <w:shd w:val="clear" w:color="auto" w:fill="auto"/>
          </w:tcPr>
          <w:p w14:paraId="7861730E" w14:textId="77777777" w:rsidR="003A22B1" w:rsidRPr="00D02D6B" w:rsidRDefault="003A22B1" w:rsidP="00554CE3">
            <w:pPr>
              <w:pStyle w:val="ENoteTableText"/>
              <w:tabs>
                <w:tab w:val="center" w:leader="dot" w:pos="2268"/>
              </w:tabs>
            </w:pPr>
          </w:p>
        </w:tc>
        <w:tc>
          <w:tcPr>
            <w:tcW w:w="4943" w:type="dxa"/>
            <w:shd w:val="clear" w:color="auto" w:fill="auto"/>
          </w:tcPr>
          <w:p w14:paraId="4D87D4AD" w14:textId="77777777" w:rsidR="003A22B1" w:rsidRPr="00D02D6B" w:rsidRDefault="003A22B1" w:rsidP="00554CE3">
            <w:pPr>
              <w:pStyle w:val="ENoteTableText"/>
            </w:pPr>
            <w:r>
              <w:t>am No 188, 2013</w:t>
            </w:r>
          </w:p>
        </w:tc>
      </w:tr>
      <w:tr w:rsidR="003870E4" w:rsidRPr="00D02D6B" w14:paraId="325DCAEB" w14:textId="77777777" w:rsidTr="00EE64B8">
        <w:trPr>
          <w:cantSplit/>
        </w:trPr>
        <w:tc>
          <w:tcPr>
            <w:tcW w:w="2139" w:type="dxa"/>
            <w:shd w:val="clear" w:color="auto" w:fill="auto"/>
          </w:tcPr>
          <w:p w14:paraId="0AAE2BED" w14:textId="77777777" w:rsidR="003870E4" w:rsidRPr="00D02D6B" w:rsidRDefault="003870E4" w:rsidP="00554CE3">
            <w:pPr>
              <w:pStyle w:val="ENoteTableText"/>
              <w:tabs>
                <w:tab w:val="center" w:leader="dot" w:pos="2268"/>
              </w:tabs>
            </w:pPr>
            <w:r w:rsidRPr="00D02D6B">
              <w:t>r. 137.210</w:t>
            </w:r>
            <w:r w:rsidRPr="00D02D6B">
              <w:tab/>
            </w:r>
          </w:p>
        </w:tc>
        <w:tc>
          <w:tcPr>
            <w:tcW w:w="4943" w:type="dxa"/>
            <w:shd w:val="clear" w:color="auto" w:fill="auto"/>
          </w:tcPr>
          <w:p w14:paraId="56D7DD9E" w14:textId="77777777" w:rsidR="003870E4" w:rsidRPr="00D02D6B" w:rsidRDefault="003870E4" w:rsidP="00554CE3">
            <w:pPr>
              <w:pStyle w:val="ENoteTableText"/>
            </w:pPr>
            <w:r w:rsidRPr="00D02D6B">
              <w:t>ad. 2007 No.</w:t>
            </w:r>
            <w:r>
              <w:t> </w:t>
            </w:r>
            <w:r w:rsidRPr="00D02D6B">
              <w:t>41</w:t>
            </w:r>
          </w:p>
        </w:tc>
      </w:tr>
      <w:tr w:rsidR="003870E4" w:rsidRPr="00D02D6B" w14:paraId="30CEB665" w14:textId="77777777" w:rsidTr="00EE64B8">
        <w:trPr>
          <w:cantSplit/>
        </w:trPr>
        <w:tc>
          <w:tcPr>
            <w:tcW w:w="2139" w:type="dxa"/>
            <w:shd w:val="clear" w:color="auto" w:fill="auto"/>
          </w:tcPr>
          <w:p w14:paraId="533E6F03" w14:textId="77777777" w:rsidR="003870E4" w:rsidRPr="00D02D6B" w:rsidRDefault="003870E4" w:rsidP="00554CE3">
            <w:pPr>
              <w:pStyle w:val="ENoteTableText"/>
              <w:tabs>
                <w:tab w:val="center" w:leader="dot" w:pos="2268"/>
              </w:tabs>
            </w:pPr>
            <w:r w:rsidRPr="00D02D6B">
              <w:t>r. 137.215</w:t>
            </w:r>
            <w:r w:rsidRPr="00D02D6B">
              <w:tab/>
            </w:r>
          </w:p>
        </w:tc>
        <w:tc>
          <w:tcPr>
            <w:tcW w:w="4943" w:type="dxa"/>
            <w:shd w:val="clear" w:color="auto" w:fill="auto"/>
          </w:tcPr>
          <w:p w14:paraId="1D35B789" w14:textId="77777777" w:rsidR="003870E4" w:rsidRPr="00D02D6B" w:rsidRDefault="003870E4" w:rsidP="00554CE3">
            <w:pPr>
              <w:pStyle w:val="ENoteTableText"/>
            </w:pPr>
            <w:r w:rsidRPr="00D02D6B">
              <w:t>ad. 2007 No.</w:t>
            </w:r>
            <w:r>
              <w:t> </w:t>
            </w:r>
            <w:r w:rsidRPr="00D02D6B">
              <w:t>41</w:t>
            </w:r>
          </w:p>
        </w:tc>
      </w:tr>
      <w:tr w:rsidR="003870E4" w:rsidRPr="00D02D6B" w14:paraId="791DA33C" w14:textId="77777777" w:rsidTr="00EE64B8">
        <w:trPr>
          <w:cantSplit/>
        </w:trPr>
        <w:tc>
          <w:tcPr>
            <w:tcW w:w="2139" w:type="dxa"/>
            <w:shd w:val="clear" w:color="auto" w:fill="auto"/>
          </w:tcPr>
          <w:p w14:paraId="0538204E" w14:textId="77777777" w:rsidR="003870E4" w:rsidRPr="00D02D6B" w:rsidRDefault="003870E4" w:rsidP="00554CE3">
            <w:pPr>
              <w:pStyle w:val="ENoteTableText"/>
              <w:tabs>
                <w:tab w:val="center" w:leader="dot" w:pos="2268"/>
              </w:tabs>
            </w:pPr>
            <w:r w:rsidRPr="00D02D6B">
              <w:t>r. 137.220</w:t>
            </w:r>
            <w:r w:rsidRPr="00D02D6B">
              <w:tab/>
            </w:r>
          </w:p>
        </w:tc>
        <w:tc>
          <w:tcPr>
            <w:tcW w:w="4943" w:type="dxa"/>
            <w:shd w:val="clear" w:color="auto" w:fill="auto"/>
          </w:tcPr>
          <w:p w14:paraId="553BFB1E" w14:textId="77777777" w:rsidR="003870E4" w:rsidRPr="00D02D6B" w:rsidRDefault="003870E4" w:rsidP="00554CE3">
            <w:pPr>
              <w:pStyle w:val="ENoteTableText"/>
            </w:pPr>
            <w:r w:rsidRPr="00D02D6B">
              <w:t>ad. 2007 No.</w:t>
            </w:r>
            <w:r>
              <w:t> </w:t>
            </w:r>
            <w:r w:rsidRPr="00D02D6B">
              <w:t>41</w:t>
            </w:r>
          </w:p>
        </w:tc>
      </w:tr>
      <w:tr w:rsidR="003870E4" w:rsidRPr="00D02D6B" w14:paraId="3CFD6494" w14:textId="77777777" w:rsidTr="00EE64B8">
        <w:trPr>
          <w:cantSplit/>
        </w:trPr>
        <w:tc>
          <w:tcPr>
            <w:tcW w:w="2139" w:type="dxa"/>
            <w:shd w:val="clear" w:color="auto" w:fill="auto"/>
          </w:tcPr>
          <w:p w14:paraId="010C1FE0" w14:textId="77777777" w:rsidR="003870E4" w:rsidRPr="00D02D6B" w:rsidRDefault="003870E4" w:rsidP="00554CE3">
            <w:pPr>
              <w:pStyle w:val="ENoteTableText"/>
              <w:tabs>
                <w:tab w:val="center" w:leader="dot" w:pos="2268"/>
              </w:tabs>
            </w:pPr>
            <w:r w:rsidRPr="00D02D6B">
              <w:t>r. 137.225</w:t>
            </w:r>
            <w:r w:rsidRPr="00D02D6B">
              <w:tab/>
            </w:r>
          </w:p>
        </w:tc>
        <w:tc>
          <w:tcPr>
            <w:tcW w:w="4943" w:type="dxa"/>
            <w:shd w:val="clear" w:color="auto" w:fill="auto"/>
          </w:tcPr>
          <w:p w14:paraId="492F7737" w14:textId="77777777" w:rsidR="003870E4" w:rsidRPr="00D02D6B" w:rsidRDefault="003870E4" w:rsidP="00554CE3">
            <w:pPr>
              <w:pStyle w:val="ENoteTableText"/>
            </w:pPr>
            <w:r w:rsidRPr="00D02D6B">
              <w:t>ad. 2007 No.</w:t>
            </w:r>
            <w:r>
              <w:t> </w:t>
            </w:r>
            <w:r w:rsidRPr="00D02D6B">
              <w:t>41</w:t>
            </w:r>
          </w:p>
        </w:tc>
      </w:tr>
      <w:tr w:rsidR="003870E4" w:rsidRPr="00D02D6B" w14:paraId="00A57308" w14:textId="77777777" w:rsidTr="00EE64B8">
        <w:trPr>
          <w:cantSplit/>
        </w:trPr>
        <w:tc>
          <w:tcPr>
            <w:tcW w:w="2139" w:type="dxa"/>
            <w:shd w:val="clear" w:color="auto" w:fill="auto"/>
          </w:tcPr>
          <w:p w14:paraId="600860C6" w14:textId="77777777" w:rsidR="003870E4" w:rsidRPr="00D02D6B" w:rsidRDefault="003870E4" w:rsidP="00554CE3">
            <w:pPr>
              <w:pStyle w:val="ENoteTableText"/>
            </w:pPr>
            <w:r w:rsidRPr="00D02D6B">
              <w:rPr>
                <w:b/>
              </w:rPr>
              <w:t>Subpart 137.M</w:t>
            </w:r>
          </w:p>
        </w:tc>
        <w:tc>
          <w:tcPr>
            <w:tcW w:w="4943" w:type="dxa"/>
            <w:shd w:val="clear" w:color="auto" w:fill="auto"/>
          </w:tcPr>
          <w:p w14:paraId="3C75720F" w14:textId="77777777" w:rsidR="003870E4" w:rsidRPr="00D02D6B" w:rsidRDefault="003870E4" w:rsidP="00554CE3">
            <w:pPr>
              <w:pStyle w:val="ENoteTableText"/>
            </w:pPr>
          </w:p>
        </w:tc>
      </w:tr>
      <w:tr w:rsidR="003870E4" w:rsidRPr="00D02D6B" w14:paraId="0A48AB83" w14:textId="77777777" w:rsidTr="00EE64B8">
        <w:trPr>
          <w:cantSplit/>
        </w:trPr>
        <w:tc>
          <w:tcPr>
            <w:tcW w:w="2139" w:type="dxa"/>
            <w:shd w:val="clear" w:color="auto" w:fill="auto"/>
          </w:tcPr>
          <w:p w14:paraId="663ABB9E" w14:textId="77777777" w:rsidR="003870E4" w:rsidRPr="00D02D6B" w:rsidRDefault="003870E4" w:rsidP="00554CE3">
            <w:pPr>
              <w:pStyle w:val="ENoteTableText"/>
              <w:tabs>
                <w:tab w:val="center" w:leader="dot" w:pos="2268"/>
              </w:tabs>
            </w:pPr>
            <w:r w:rsidRPr="00D02D6B">
              <w:t>r. 137.230</w:t>
            </w:r>
            <w:r w:rsidRPr="00D02D6B">
              <w:tab/>
            </w:r>
          </w:p>
        </w:tc>
        <w:tc>
          <w:tcPr>
            <w:tcW w:w="4943" w:type="dxa"/>
            <w:shd w:val="clear" w:color="auto" w:fill="auto"/>
          </w:tcPr>
          <w:p w14:paraId="763C81B3" w14:textId="77777777" w:rsidR="003870E4" w:rsidRPr="00D02D6B" w:rsidRDefault="003870E4" w:rsidP="00554CE3">
            <w:pPr>
              <w:pStyle w:val="ENoteTableText"/>
            </w:pPr>
            <w:r w:rsidRPr="00D02D6B">
              <w:t>ad. 2007 No.</w:t>
            </w:r>
            <w:r>
              <w:t> </w:t>
            </w:r>
            <w:r w:rsidRPr="00D02D6B">
              <w:t>41</w:t>
            </w:r>
          </w:p>
        </w:tc>
      </w:tr>
      <w:tr w:rsidR="003870E4" w:rsidRPr="00D02D6B" w14:paraId="082007FB" w14:textId="77777777" w:rsidTr="00EE64B8">
        <w:trPr>
          <w:cantSplit/>
        </w:trPr>
        <w:tc>
          <w:tcPr>
            <w:tcW w:w="2139" w:type="dxa"/>
            <w:shd w:val="clear" w:color="auto" w:fill="auto"/>
          </w:tcPr>
          <w:p w14:paraId="20E88141" w14:textId="77777777" w:rsidR="003870E4" w:rsidRPr="00D02D6B" w:rsidRDefault="003870E4" w:rsidP="00554CE3">
            <w:pPr>
              <w:pStyle w:val="ENoteTableText"/>
            </w:pPr>
            <w:r w:rsidRPr="00D02D6B">
              <w:rPr>
                <w:b/>
              </w:rPr>
              <w:t>Subpart 137.N</w:t>
            </w:r>
          </w:p>
        </w:tc>
        <w:tc>
          <w:tcPr>
            <w:tcW w:w="4943" w:type="dxa"/>
            <w:shd w:val="clear" w:color="auto" w:fill="auto"/>
          </w:tcPr>
          <w:p w14:paraId="12B36B17" w14:textId="77777777" w:rsidR="003870E4" w:rsidRPr="00D02D6B" w:rsidRDefault="003870E4" w:rsidP="00554CE3">
            <w:pPr>
              <w:pStyle w:val="ENoteTableText"/>
            </w:pPr>
          </w:p>
        </w:tc>
      </w:tr>
      <w:tr w:rsidR="003870E4" w:rsidRPr="00D02D6B" w14:paraId="04A7E448" w14:textId="77777777" w:rsidTr="00EE64B8">
        <w:trPr>
          <w:cantSplit/>
        </w:trPr>
        <w:tc>
          <w:tcPr>
            <w:tcW w:w="2139" w:type="dxa"/>
            <w:shd w:val="clear" w:color="auto" w:fill="auto"/>
          </w:tcPr>
          <w:p w14:paraId="4FDEEB9E" w14:textId="77777777" w:rsidR="003870E4" w:rsidRPr="00D02D6B" w:rsidRDefault="003870E4" w:rsidP="00554CE3">
            <w:pPr>
              <w:pStyle w:val="ENoteTableText"/>
              <w:tabs>
                <w:tab w:val="center" w:leader="dot" w:pos="2268"/>
              </w:tabs>
            </w:pPr>
            <w:r w:rsidRPr="00D02D6B">
              <w:t>r. 137.235</w:t>
            </w:r>
            <w:r w:rsidRPr="00D02D6B">
              <w:tab/>
            </w:r>
          </w:p>
        </w:tc>
        <w:tc>
          <w:tcPr>
            <w:tcW w:w="4943" w:type="dxa"/>
            <w:shd w:val="clear" w:color="auto" w:fill="auto"/>
          </w:tcPr>
          <w:p w14:paraId="3601F885" w14:textId="77777777" w:rsidR="003870E4" w:rsidRPr="00D02D6B" w:rsidRDefault="003870E4" w:rsidP="00554CE3">
            <w:pPr>
              <w:pStyle w:val="ENoteTableText"/>
            </w:pPr>
            <w:r w:rsidRPr="00D02D6B">
              <w:t>ad. 2007 No.</w:t>
            </w:r>
            <w:r>
              <w:t> </w:t>
            </w:r>
            <w:r w:rsidRPr="00D02D6B">
              <w:t>41</w:t>
            </w:r>
          </w:p>
        </w:tc>
      </w:tr>
      <w:tr w:rsidR="003870E4" w:rsidRPr="00D02D6B" w14:paraId="6AF11788" w14:textId="77777777" w:rsidTr="00EE64B8">
        <w:trPr>
          <w:cantSplit/>
        </w:trPr>
        <w:tc>
          <w:tcPr>
            <w:tcW w:w="2139" w:type="dxa"/>
            <w:shd w:val="clear" w:color="auto" w:fill="auto"/>
          </w:tcPr>
          <w:p w14:paraId="37ED4917" w14:textId="77777777" w:rsidR="003870E4" w:rsidRPr="00D02D6B" w:rsidRDefault="003870E4" w:rsidP="00554CE3">
            <w:pPr>
              <w:pStyle w:val="ENoteTableText"/>
              <w:tabs>
                <w:tab w:val="center" w:leader="dot" w:pos="2268"/>
              </w:tabs>
            </w:pPr>
            <w:r w:rsidRPr="00D02D6B">
              <w:t>r. 137.240</w:t>
            </w:r>
            <w:r w:rsidRPr="00D02D6B">
              <w:tab/>
            </w:r>
          </w:p>
        </w:tc>
        <w:tc>
          <w:tcPr>
            <w:tcW w:w="4943" w:type="dxa"/>
            <w:shd w:val="clear" w:color="auto" w:fill="auto"/>
          </w:tcPr>
          <w:p w14:paraId="2519D445" w14:textId="77777777" w:rsidR="003870E4" w:rsidRPr="00D02D6B" w:rsidRDefault="003870E4" w:rsidP="00554CE3">
            <w:pPr>
              <w:pStyle w:val="ENoteTableText"/>
            </w:pPr>
            <w:r w:rsidRPr="00D02D6B">
              <w:t>ad. 2007 No.</w:t>
            </w:r>
            <w:r>
              <w:t> </w:t>
            </w:r>
            <w:r w:rsidRPr="00D02D6B">
              <w:t>41</w:t>
            </w:r>
          </w:p>
        </w:tc>
      </w:tr>
      <w:tr w:rsidR="003870E4" w:rsidRPr="00D02D6B" w14:paraId="4C95B4A6" w14:textId="77777777" w:rsidTr="00EE64B8">
        <w:trPr>
          <w:cantSplit/>
        </w:trPr>
        <w:tc>
          <w:tcPr>
            <w:tcW w:w="2139" w:type="dxa"/>
            <w:shd w:val="clear" w:color="auto" w:fill="auto"/>
          </w:tcPr>
          <w:p w14:paraId="3E20ACA6" w14:textId="77777777" w:rsidR="003870E4" w:rsidRPr="00D02D6B" w:rsidRDefault="003870E4" w:rsidP="00554CE3">
            <w:pPr>
              <w:pStyle w:val="ENoteTableText"/>
            </w:pPr>
            <w:r w:rsidRPr="00D02D6B">
              <w:rPr>
                <w:b/>
              </w:rPr>
              <w:t>Subpart 137.P</w:t>
            </w:r>
          </w:p>
        </w:tc>
        <w:tc>
          <w:tcPr>
            <w:tcW w:w="4943" w:type="dxa"/>
            <w:shd w:val="clear" w:color="auto" w:fill="auto"/>
          </w:tcPr>
          <w:p w14:paraId="068C39E5" w14:textId="77777777" w:rsidR="003870E4" w:rsidRPr="00D02D6B" w:rsidRDefault="003870E4" w:rsidP="00554CE3">
            <w:pPr>
              <w:pStyle w:val="ENoteTableText"/>
            </w:pPr>
          </w:p>
        </w:tc>
      </w:tr>
      <w:tr w:rsidR="003870E4" w:rsidRPr="00D02D6B" w14:paraId="7D1F765A" w14:textId="77777777" w:rsidTr="00EE64B8">
        <w:trPr>
          <w:cantSplit/>
        </w:trPr>
        <w:tc>
          <w:tcPr>
            <w:tcW w:w="2139" w:type="dxa"/>
            <w:shd w:val="clear" w:color="auto" w:fill="auto"/>
          </w:tcPr>
          <w:p w14:paraId="26400F76" w14:textId="77777777" w:rsidR="003870E4" w:rsidRPr="00D02D6B" w:rsidRDefault="003870E4" w:rsidP="00554CE3">
            <w:pPr>
              <w:pStyle w:val="ENoteTableText"/>
              <w:tabs>
                <w:tab w:val="center" w:leader="dot" w:pos="2268"/>
              </w:tabs>
            </w:pPr>
            <w:r w:rsidRPr="00D02D6B">
              <w:t>r. 137.245</w:t>
            </w:r>
            <w:r w:rsidRPr="00D02D6B">
              <w:tab/>
            </w:r>
          </w:p>
        </w:tc>
        <w:tc>
          <w:tcPr>
            <w:tcW w:w="4943" w:type="dxa"/>
            <w:shd w:val="clear" w:color="auto" w:fill="auto"/>
          </w:tcPr>
          <w:p w14:paraId="029DDC77" w14:textId="77777777" w:rsidR="003870E4" w:rsidRPr="00D02D6B" w:rsidRDefault="003870E4" w:rsidP="00554CE3">
            <w:pPr>
              <w:pStyle w:val="ENoteTableText"/>
            </w:pPr>
            <w:r w:rsidRPr="00D02D6B">
              <w:t>ad. 2007 No.</w:t>
            </w:r>
            <w:r>
              <w:t> </w:t>
            </w:r>
            <w:r w:rsidRPr="00D02D6B">
              <w:t>41</w:t>
            </w:r>
          </w:p>
        </w:tc>
      </w:tr>
      <w:tr w:rsidR="003870E4" w:rsidRPr="00D02D6B" w14:paraId="54256806" w14:textId="77777777" w:rsidTr="00EE64B8">
        <w:trPr>
          <w:cantSplit/>
        </w:trPr>
        <w:tc>
          <w:tcPr>
            <w:tcW w:w="2139" w:type="dxa"/>
            <w:shd w:val="clear" w:color="auto" w:fill="auto"/>
          </w:tcPr>
          <w:p w14:paraId="3B0C5295" w14:textId="77777777" w:rsidR="003870E4" w:rsidRPr="00D02D6B" w:rsidRDefault="003870E4" w:rsidP="00554CE3">
            <w:pPr>
              <w:pStyle w:val="ENoteTableText"/>
              <w:tabs>
                <w:tab w:val="center" w:leader="dot" w:pos="2268"/>
              </w:tabs>
            </w:pPr>
            <w:r w:rsidRPr="00D02D6B">
              <w:t>r. 137.250</w:t>
            </w:r>
            <w:r w:rsidRPr="00D02D6B">
              <w:tab/>
            </w:r>
          </w:p>
        </w:tc>
        <w:tc>
          <w:tcPr>
            <w:tcW w:w="4943" w:type="dxa"/>
            <w:shd w:val="clear" w:color="auto" w:fill="auto"/>
          </w:tcPr>
          <w:p w14:paraId="62C90082" w14:textId="77777777" w:rsidR="003870E4" w:rsidRPr="00D02D6B" w:rsidRDefault="003870E4" w:rsidP="00554CE3">
            <w:pPr>
              <w:pStyle w:val="ENoteTableText"/>
            </w:pPr>
            <w:r w:rsidRPr="00D02D6B">
              <w:t>ad. 2007 No.</w:t>
            </w:r>
            <w:r>
              <w:t> </w:t>
            </w:r>
            <w:r w:rsidRPr="00D02D6B">
              <w:t>41</w:t>
            </w:r>
          </w:p>
        </w:tc>
      </w:tr>
      <w:tr w:rsidR="003870E4" w:rsidRPr="00D02D6B" w14:paraId="50CB703B" w14:textId="77777777" w:rsidTr="00EE64B8">
        <w:trPr>
          <w:cantSplit/>
        </w:trPr>
        <w:tc>
          <w:tcPr>
            <w:tcW w:w="2139" w:type="dxa"/>
            <w:shd w:val="clear" w:color="auto" w:fill="auto"/>
          </w:tcPr>
          <w:p w14:paraId="3A147E21" w14:textId="77777777" w:rsidR="003870E4" w:rsidRPr="00D02D6B" w:rsidRDefault="003870E4" w:rsidP="00554CE3">
            <w:pPr>
              <w:pStyle w:val="ENoteTableText"/>
              <w:tabs>
                <w:tab w:val="center" w:leader="dot" w:pos="2268"/>
              </w:tabs>
            </w:pPr>
            <w:r w:rsidRPr="00D02D6B">
              <w:t>r. 137.255</w:t>
            </w:r>
            <w:r w:rsidRPr="00D02D6B">
              <w:tab/>
            </w:r>
          </w:p>
        </w:tc>
        <w:tc>
          <w:tcPr>
            <w:tcW w:w="4943" w:type="dxa"/>
            <w:shd w:val="clear" w:color="auto" w:fill="auto"/>
          </w:tcPr>
          <w:p w14:paraId="3F378A8F" w14:textId="77777777" w:rsidR="003870E4" w:rsidRPr="00D02D6B" w:rsidRDefault="003870E4" w:rsidP="00554CE3">
            <w:pPr>
              <w:pStyle w:val="ENoteTableText"/>
            </w:pPr>
            <w:r w:rsidRPr="00D02D6B">
              <w:t>ad. 2007 No.</w:t>
            </w:r>
            <w:r>
              <w:t> </w:t>
            </w:r>
            <w:r w:rsidRPr="00D02D6B">
              <w:t>41</w:t>
            </w:r>
          </w:p>
        </w:tc>
      </w:tr>
      <w:tr w:rsidR="003870E4" w:rsidRPr="00D02D6B" w14:paraId="19ED0DFC" w14:textId="77777777" w:rsidTr="00EE64B8">
        <w:trPr>
          <w:cantSplit/>
        </w:trPr>
        <w:tc>
          <w:tcPr>
            <w:tcW w:w="2139" w:type="dxa"/>
            <w:shd w:val="clear" w:color="auto" w:fill="auto"/>
          </w:tcPr>
          <w:p w14:paraId="279D70EF" w14:textId="77777777" w:rsidR="003870E4" w:rsidRPr="00D02D6B" w:rsidRDefault="003870E4" w:rsidP="00554CE3">
            <w:pPr>
              <w:pStyle w:val="ENoteTableText"/>
              <w:tabs>
                <w:tab w:val="center" w:leader="dot" w:pos="2268"/>
              </w:tabs>
            </w:pPr>
            <w:r w:rsidRPr="00D02D6B">
              <w:t>r. 137.260</w:t>
            </w:r>
            <w:r w:rsidRPr="00D02D6B">
              <w:tab/>
            </w:r>
          </w:p>
        </w:tc>
        <w:tc>
          <w:tcPr>
            <w:tcW w:w="4943" w:type="dxa"/>
            <w:shd w:val="clear" w:color="auto" w:fill="auto"/>
          </w:tcPr>
          <w:p w14:paraId="5E025112" w14:textId="77777777" w:rsidR="003870E4" w:rsidRPr="00D02D6B" w:rsidRDefault="003870E4" w:rsidP="00554CE3">
            <w:pPr>
              <w:pStyle w:val="ENoteTableText"/>
            </w:pPr>
            <w:r w:rsidRPr="00D02D6B">
              <w:t>ad. 2007 No.</w:t>
            </w:r>
            <w:r>
              <w:t> </w:t>
            </w:r>
            <w:r w:rsidRPr="00D02D6B">
              <w:t>41</w:t>
            </w:r>
          </w:p>
        </w:tc>
      </w:tr>
      <w:tr w:rsidR="003870E4" w:rsidRPr="00D02D6B" w14:paraId="1C8F0A42" w14:textId="77777777" w:rsidTr="00EE64B8">
        <w:trPr>
          <w:cantSplit/>
        </w:trPr>
        <w:tc>
          <w:tcPr>
            <w:tcW w:w="2139" w:type="dxa"/>
            <w:shd w:val="clear" w:color="auto" w:fill="auto"/>
          </w:tcPr>
          <w:p w14:paraId="363E4C59" w14:textId="77777777" w:rsidR="003870E4" w:rsidRPr="00D02D6B" w:rsidRDefault="003870E4" w:rsidP="00554CE3">
            <w:pPr>
              <w:pStyle w:val="ENoteTableText"/>
            </w:pPr>
            <w:r w:rsidRPr="00D02D6B">
              <w:rPr>
                <w:b/>
              </w:rPr>
              <w:t>Subpart 137.Q</w:t>
            </w:r>
          </w:p>
        </w:tc>
        <w:tc>
          <w:tcPr>
            <w:tcW w:w="4943" w:type="dxa"/>
            <w:shd w:val="clear" w:color="auto" w:fill="auto"/>
          </w:tcPr>
          <w:p w14:paraId="0F03B6F8" w14:textId="77777777" w:rsidR="003870E4" w:rsidRPr="00D02D6B" w:rsidRDefault="003870E4" w:rsidP="00554CE3">
            <w:pPr>
              <w:pStyle w:val="ENoteTableText"/>
            </w:pPr>
          </w:p>
        </w:tc>
      </w:tr>
      <w:tr w:rsidR="003870E4" w:rsidRPr="00D02D6B" w14:paraId="51459D31" w14:textId="77777777" w:rsidTr="00EE64B8">
        <w:trPr>
          <w:cantSplit/>
        </w:trPr>
        <w:tc>
          <w:tcPr>
            <w:tcW w:w="2139" w:type="dxa"/>
            <w:shd w:val="clear" w:color="auto" w:fill="auto"/>
          </w:tcPr>
          <w:p w14:paraId="3689485D" w14:textId="77777777" w:rsidR="003870E4" w:rsidRPr="00D02D6B" w:rsidRDefault="003870E4" w:rsidP="00554CE3">
            <w:pPr>
              <w:pStyle w:val="ENoteTableText"/>
              <w:tabs>
                <w:tab w:val="center" w:leader="dot" w:pos="2268"/>
              </w:tabs>
            </w:pPr>
            <w:r w:rsidRPr="00D02D6B">
              <w:t>r. 137.265</w:t>
            </w:r>
            <w:r w:rsidRPr="00D02D6B">
              <w:tab/>
            </w:r>
          </w:p>
        </w:tc>
        <w:tc>
          <w:tcPr>
            <w:tcW w:w="4943" w:type="dxa"/>
            <w:shd w:val="clear" w:color="auto" w:fill="auto"/>
          </w:tcPr>
          <w:p w14:paraId="4BA9EF14" w14:textId="77777777" w:rsidR="003870E4" w:rsidRPr="00D02D6B" w:rsidRDefault="003870E4" w:rsidP="00554CE3">
            <w:pPr>
              <w:pStyle w:val="ENoteTableText"/>
            </w:pPr>
            <w:r w:rsidRPr="00D02D6B">
              <w:t>ad. 2007 No.</w:t>
            </w:r>
            <w:r>
              <w:t> </w:t>
            </w:r>
            <w:r w:rsidRPr="00D02D6B">
              <w:t>41</w:t>
            </w:r>
          </w:p>
        </w:tc>
      </w:tr>
      <w:tr w:rsidR="003870E4" w:rsidRPr="00D02D6B" w14:paraId="68ED57C6" w14:textId="77777777" w:rsidTr="00EE64B8">
        <w:trPr>
          <w:cantSplit/>
        </w:trPr>
        <w:tc>
          <w:tcPr>
            <w:tcW w:w="2139" w:type="dxa"/>
            <w:shd w:val="clear" w:color="auto" w:fill="auto"/>
          </w:tcPr>
          <w:p w14:paraId="76AC5337" w14:textId="77777777" w:rsidR="003870E4" w:rsidRPr="00D02D6B" w:rsidRDefault="003870E4" w:rsidP="00554CE3">
            <w:pPr>
              <w:pStyle w:val="ENoteTableText"/>
              <w:tabs>
                <w:tab w:val="center" w:leader="dot" w:pos="2268"/>
              </w:tabs>
            </w:pPr>
            <w:r w:rsidRPr="00D02D6B">
              <w:t>r. 137.270</w:t>
            </w:r>
            <w:r w:rsidRPr="00D02D6B">
              <w:tab/>
            </w:r>
          </w:p>
        </w:tc>
        <w:tc>
          <w:tcPr>
            <w:tcW w:w="4943" w:type="dxa"/>
            <w:shd w:val="clear" w:color="auto" w:fill="auto"/>
          </w:tcPr>
          <w:p w14:paraId="4C014CD5" w14:textId="77777777" w:rsidR="003870E4" w:rsidRPr="00D02D6B" w:rsidRDefault="003870E4" w:rsidP="00554CE3">
            <w:pPr>
              <w:pStyle w:val="ENoteTableText"/>
            </w:pPr>
            <w:r w:rsidRPr="00D02D6B">
              <w:t>ad. 2007 No.</w:t>
            </w:r>
            <w:r>
              <w:t> </w:t>
            </w:r>
            <w:r w:rsidRPr="00D02D6B">
              <w:t>41</w:t>
            </w:r>
          </w:p>
        </w:tc>
      </w:tr>
      <w:tr w:rsidR="003870E4" w:rsidRPr="00D02D6B" w14:paraId="785C6838" w14:textId="77777777" w:rsidTr="00EE64B8">
        <w:trPr>
          <w:cantSplit/>
        </w:trPr>
        <w:tc>
          <w:tcPr>
            <w:tcW w:w="2139" w:type="dxa"/>
            <w:shd w:val="clear" w:color="auto" w:fill="auto"/>
          </w:tcPr>
          <w:p w14:paraId="744D434F" w14:textId="77777777" w:rsidR="003870E4" w:rsidRPr="00D02D6B" w:rsidRDefault="003870E4" w:rsidP="00554CE3">
            <w:pPr>
              <w:pStyle w:val="ENoteTableText"/>
              <w:tabs>
                <w:tab w:val="center" w:leader="dot" w:pos="2268"/>
              </w:tabs>
            </w:pPr>
            <w:r w:rsidRPr="00D02D6B">
              <w:t>r. 137.275</w:t>
            </w:r>
            <w:r w:rsidRPr="00D02D6B">
              <w:tab/>
            </w:r>
          </w:p>
        </w:tc>
        <w:tc>
          <w:tcPr>
            <w:tcW w:w="4943" w:type="dxa"/>
            <w:shd w:val="clear" w:color="auto" w:fill="auto"/>
          </w:tcPr>
          <w:p w14:paraId="531C1B9E" w14:textId="77777777" w:rsidR="003870E4" w:rsidRPr="00D02D6B" w:rsidRDefault="003870E4" w:rsidP="00554CE3">
            <w:pPr>
              <w:pStyle w:val="ENoteTableText"/>
            </w:pPr>
            <w:r w:rsidRPr="00D02D6B">
              <w:t>ad. 2007 No.</w:t>
            </w:r>
            <w:r>
              <w:t> </w:t>
            </w:r>
            <w:r w:rsidRPr="00D02D6B">
              <w:t>41</w:t>
            </w:r>
          </w:p>
        </w:tc>
      </w:tr>
      <w:tr w:rsidR="003870E4" w:rsidRPr="00D02D6B" w14:paraId="5B2CC374" w14:textId="77777777" w:rsidTr="00EE64B8">
        <w:trPr>
          <w:cantSplit/>
        </w:trPr>
        <w:tc>
          <w:tcPr>
            <w:tcW w:w="2139" w:type="dxa"/>
            <w:shd w:val="clear" w:color="auto" w:fill="auto"/>
          </w:tcPr>
          <w:p w14:paraId="0C1714CC" w14:textId="77777777" w:rsidR="003870E4" w:rsidRPr="00D02D6B" w:rsidRDefault="003870E4" w:rsidP="00554CE3">
            <w:pPr>
              <w:pStyle w:val="ENoteTableText"/>
              <w:tabs>
                <w:tab w:val="center" w:leader="dot" w:pos="2268"/>
              </w:tabs>
            </w:pPr>
            <w:r w:rsidRPr="00D02D6B">
              <w:t>r. 137.280</w:t>
            </w:r>
            <w:r w:rsidRPr="00D02D6B">
              <w:tab/>
            </w:r>
          </w:p>
        </w:tc>
        <w:tc>
          <w:tcPr>
            <w:tcW w:w="4943" w:type="dxa"/>
            <w:shd w:val="clear" w:color="auto" w:fill="auto"/>
          </w:tcPr>
          <w:p w14:paraId="6C859186" w14:textId="77777777" w:rsidR="003870E4" w:rsidRPr="00D02D6B" w:rsidRDefault="003870E4" w:rsidP="00554CE3">
            <w:pPr>
              <w:pStyle w:val="ENoteTableText"/>
            </w:pPr>
            <w:r w:rsidRPr="00D02D6B">
              <w:t>ad. 2007 No.</w:t>
            </w:r>
            <w:r>
              <w:t> </w:t>
            </w:r>
            <w:r w:rsidRPr="00D02D6B">
              <w:t>41</w:t>
            </w:r>
          </w:p>
        </w:tc>
      </w:tr>
      <w:tr w:rsidR="003870E4" w:rsidRPr="00D02D6B" w14:paraId="400E2946" w14:textId="77777777" w:rsidTr="00EE64B8">
        <w:trPr>
          <w:cantSplit/>
        </w:trPr>
        <w:tc>
          <w:tcPr>
            <w:tcW w:w="2139" w:type="dxa"/>
            <w:shd w:val="clear" w:color="auto" w:fill="auto"/>
          </w:tcPr>
          <w:p w14:paraId="5F532A0E" w14:textId="77777777" w:rsidR="003870E4" w:rsidRPr="00D02D6B" w:rsidRDefault="003870E4" w:rsidP="00554CE3">
            <w:pPr>
              <w:pStyle w:val="ENoteTableText"/>
              <w:tabs>
                <w:tab w:val="center" w:leader="dot" w:pos="2268"/>
              </w:tabs>
            </w:pPr>
            <w:r w:rsidRPr="00D02D6B">
              <w:t>r. 137.285</w:t>
            </w:r>
            <w:r w:rsidRPr="00D02D6B">
              <w:tab/>
            </w:r>
          </w:p>
        </w:tc>
        <w:tc>
          <w:tcPr>
            <w:tcW w:w="4943" w:type="dxa"/>
            <w:shd w:val="clear" w:color="auto" w:fill="auto"/>
          </w:tcPr>
          <w:p w14:paraId="14815107" w14:textId="77777777" w:rsidR="003870E4" w:rsidRPr="00D02D6B" w:rsidRDefault="003870E4" w:rsidP="00554CE3">
            <w:pPr>
              <w:pStyle w:val="ENoteTableText"/>
            </w:pPr>
            <w:r w:rsidRPr="00D02D6B">
              <w:t>ad. 2007 No.</w:t>
            </w:r>
            <w:r>
              <w:t> </w:t>
            </w:r>
            <w:r w:rsidRPr="00D02D6B">
              <w:t>41</w:t>
            </w:r>
          </w:p>
        </w:tc>
      </w:tr>
      <w:tr w:rsidR="003870E4" w:rsidRPr="00D02D6B" w14:paraId="5BD75AA2" w14:textId="77777777" w:rsidTr="00EE64B8">
        <w:trPr>
          <w:cantSplit/>
        </w:trPr>
        <w:tc>
          <w:tcPr>
            <w:tcW w:w="2139" w:type="dxa"/>
            <w:shd w:val="clear" w:color="auto" w:fill="auto"/>
          </w:tcPr>
          <w:p w14:paraId="7A5230F4" w14:textId="77777777" w:rsidR="003870E4" w:rsidRPr="00D02D6B" w:rsidRDefault="003870E4" w:rsidP="00554CE3">
            <w:pPr>
              <w:pStyle w:val="ENoteTableText"/>
              <w:tabs>
                <w:tab w:val="center" w:leader="dot" w:pos="2268"/>
              </w:tabs>
            </w:pPr>
            <w:r w:rsidRPr="00D02D6B">
              <w:t>r. 137.290</w:t>
            </w:r>
            <w:r w:rsidRPr="00D02D6B">
              <w:tab/>
            </w:r>
          </w:p>
        </w:tc>
        <w:tc>
          <w:tcPr>
            <w:tcW w:w="4943" w:type="dxa"/>
            <w:shd w:val="clear" w:color="auto" w:fill="auto"/>
          </w:tcPr>
          <w:p w14:paraId="3E2CE844" w14:textId="77777777" w:rsidR="003870E4" w:rsidRPr="00D02D6B" w:rsidRDefault="003870E4" w:rsidP="00554CE3">
            <w:pPr>
              <w:pStyle w:val="ENoteTableText"/>
            </w:pPr>
            <w:r w:rsidRPr="00D02D6B">
              <w:t>ad. 2007 No.</w:t>
            </w:r>
            <w:r>
              <w:t> </w:t>
            </w:r>
            <w:r w:rsidRPr="00D02D6B">
              <w:t>41</w:t>
            </w:r>
          </w:p>
        </w:tc>
      </w:tr>
      <w:tr w:rsidR="003870E4" w:rsidRPr="00D02D6B" w14:paraId="4AA1464A" w14:textId="77777777" w:rsidTr="00EE64B8">
        <w:trPr>
          <w:cantSplit/>
        </w:trPr>
        <w:tc>
          <w:tcPr>
            <w:tcW w:w="2139" w:type="dxa"/>
            <w:shd w:val="clear" w:color="auto" w:fill="auto"/>
          </w:tcPr>
          <w:p w14:paraId="6FBCE233" w14:textId="77777777" w:rsidR="003870E4" w:rsidRPr="00D02D6B" w:rsidRDefault="003870E4" w:rsidP="00554CE3">
            <w:pPr>
              <w:pStyle w:val="ENoteTableText"/>
              <w:tabs>
                <w:tab w:val="center" w:leader="dot" w:pos="2268"/>
              </w:tabs>
            </w:pPr>
            <w:r w:rsidRPr="00D02D6B">
              <w:t>r. 137.295</w:t>
            </w:r>
            <w:r w:rsidRPr="00D02D6B">
              <w:tab/>
            </w:r>
          </w:p>
        </w:tc>
        <w:tc>
          <w:tcPr>
            <w:tcW w:w="4943" w:type="dxa"/>
            <w:shd w:val="clear" w:color="auto" w:fill="auto"/>
          </w:tcPr>
          <w:p w14:paraId="3C3EA734" w14:textId="77777777" w:rsidR="003870E4" w:rsidRPr="00D02D6B" w:rsidRDefault="003870E4" w:rsidP="00554CE3">
            <w:pPr>
              <w:pStyle w:val="ENoteTableText"/>
            </w:pPr>
            <w:r w:rsidRPr="00D02D6B">
              <w:t>ad. 2007 No.</w:t>
            </w:r>
            <w:r>
              <w:t> </w:t>
            </w:r>
            <w:r w:rsidRPr="00D02D6B">
              <w:t>41</w:t>
            </w:r>
          </w:p>
        </w:tc>
      </w:tr>
      <w:tr w:rsidR="003870E4" w:rsidRPr="00D02D6B" w14:paraId="2D2F68B5" w14:textId="77777777" w:rsidTr="00EE64B8">
        <w:trPr>
          <w:cantSplit/>
        </w:trPr>
        <w:tc>
          <w:tcPr>
            <w:tcW w:w="2139" w:type="dxa"/>
            <w:shd w:val="clear" w:color="auto" w:fill="auto"/>
          </w:tcPr>
          <w:p w14:paraId="28125AE7" w14:textId="77777777" w:rsidR="003870E4" w:rsidRPr="00D02D6B" w:rsidRDefault="003870E4" w:rsidP="00554CE3">
            <w:pPr>
              <w:pStyle w:val="ENoteTableText"/>
              <w:tabs>
                <w:tab w:val="center" w:leader="dot" w:pos="2268"/>
              </w:tabs>
            </w:pPr>
            <w:r w:rsidRPr="00D02D6B">
              <w:t>r. 137.300</w:t>
            </w:r>
            <w:r w:rsidRPr="00D02D6B">
              <w:tab/>
            </w:r>
          </w:p>
        </w:tc>
        <w:tc>
          <w:tcPr>
            <w:tcW w:w="4943" w:type="dxa"/>
            <w:shd w:val="clear" w:color="auto" w:fill="auto"/>
          </w:tcPr>
          <w:p w14:paraId="63361779" w14:textId="77777777" w:rsidR="003870E4" w:rsidRPr="00D02D6B" w:rsidRDefault="003870E4" w:rsidP="00554CE3">
            <w:pPr>
              <w:pStyle w:val="ENoteTableText"/>
            </w:pPr>
            <w:r w:rsidRPr="00D02D6B">
              <w:t>ad. 2007 No.</w:t>
            </w:r>
            <w:r>
              <w:t> </w:t>
            </w:r>
            <w:r w:rsidRPr="00D02D6B">
              <w:t>41</w:t>
            </w:r>
          </w:p>
        </w:tc>
      </w:tr>
      <w:tr w:rsidR="003870E4" w:rsidRPr="00D02D6B" w14:paraId="624C2E0B" w14:textId="77777777" w:rsidTr="00EE64B8">
        <w:trPr>
          <w:cantSplit/>
        </w:trPr>
        <w:tc>
          <w:tcPr>
            <w:tcW w:w="2139" w:type="dxa"/>
            <w:shd w:val="clear" w:color="auto" w:fill="auto"/>
          </w:tcPr>
          <w:p w14:paraId="0ED0A2E0" w14:textId="77777777" w:rsidR="003870E4" w:rsidRPr="00D02D6B" w:rsidRDefault="003870E4" w:rsidP="00554CE3">
            <w:pPr>
              <w:pStyle w:val="ENoteTableText"/>
            </w:pPr>
            <w:r w:rsidRPr="00D02D6B">
              <w:rPr>
                <w:b/>
              </w:rPr>
              <w:t>Part</w:t>
            </w:r>
            <w:r>
              <w:rPr>
                <w:b/>
              </w:rPr>
              <w:t> </w:t>
            </w:r>
            <w:r w:rsidRPr="00D02D6B">
              <w:rPr>
                <w:b/>
              </w:rPr>
              <w:t>138</w:t>
            </w:r>
          </w:p>
        </w:tc>
        <w:tc>
          <w:tcPr>
            <w:tcW w:w="4943" w:type="dxa"/>
            <w:shd w:val="clear" w:color="auto" w:fill="auto"/>
          </w:tcPr>
          <w:p w14:paraId="75052AE9" w14:textId="77777777" w:rsidR="003870E4" w:rsidRPr="00D02D6B" w:rsidRDefault="003870E4" w:rsidP="00554CE3">
            <w:pPr>
              <w:pStyle w:val="ENoteTableText"/>
            </w:pPr>
          </w:p>
        </w:tc>
      </w:tr>
      <w:tr w:rsidR="003870E4" w:rsidRPr="00D02D6B" w14:paraId="0A9A10FA" w14:textId="77777777" w:rsidTr="00EE64B8">
        <w:trPr>
          <w:cantSplit/>
        </w:trPr>
        <w:tc>
          <w:tcPr>
            <w:tcW w:w="2139" w:type="dxa"/>
            <w:shd w:val="clear" w:color="auto" w:fill="auto"/>
          </w:tcPr>
          <w:p w14:paraId="1F8F5083" w14:textId="77777777" w:rsidR="003870E4" w:rsidRPr="00D02D6B" w:rsidRDefault="003870E4" w:rsidP="00554CE3">
            <w:pPr>
              <w:pStyle w:val="ENoteTableText"/>
              <w:tabs>
                <w:tab w:val="center" w:leader="dot" w:pos="2268"/>
              </w:tabs>
            </w:pPr>
            <w:r w:rsidRPr="00D02D6B">
              <w:t>Part</w:t>
            </w:r>
            <w:r>
              <w:t> </w:t>
            </w:r>
            <w:r w:rsidRPr="00D02D6B">
              <w:t>138</w:t>
            </w:r>
            <w:r w:rsidRPr="00D02D6B">
              <w:tab/>
            </w:r>
          </w:p>
        </w:tc>
        <w:tc>
          <w:tcPr>
            <w:tcW w:w="4943" w:type="dxa"/>
            <w:shd w:val="clear" w:color="auto" w:fill="auto"/>
          </w:tcPr>
          <w:p w14:paraId="5810765F" w14:textId="77777777" w:rsidR="003870E4" w:rsidRPr="00D02D6B" w:rsidRDefault="003870E4" w:rsidP="00554CE3">
            <w:pPr>
              <w:pStyle w:val="ENoteTableText"/>
            </w:pPr>
            <w:r w:rsidRPr="00D02D6B">
              <w:t>ad. 2000 No.</w:t>
            </w:r>
            <w:r>
              <w:t> </w:t>
            </w:r>
            <w:r w:rsidRPr="00D02D6B">
              <w:t>204</w:t>
            </w:r>
          </w:p>
        </w:tc>
      </w:tr>
      <w:tr w:rsidR="003870E4" w:rsidRPr="00D02D6B" w14:paraId="5C22FED0" w14:textId="77777777" w:rsidTr="00EE64B8">
        <w:trPr>
          <w:cantSplit/>
        </w:trPr>
        <w:tc>
          <w:tcPr>
            <w:tcW w:w="2139" w:type="dxa"/>
            <w:shd w:val="clear" w:color="auto" w:fill="auto"/>
          </w:tcPr>
          <w:p w14:paraId="538A00F7" w14:textId="77777777" w:rsidR="003870E4" w:rsidRPr="00D02D6B" w:rsidRDefault="003870E4" w:rsidP="00554CE3">
            <w:pPr>
              <w:pStyle w:val="ENoteTableText"/>
            </w:pPr>
            <w:r w:rsidRPr="00D02D6B">
              <w:rPr>
                <w:b/>
              </w:rPr>
              <w:t>Part</w:t>
            </w:r>
            <w:r>
              <w:rPr>
                <w:b/>
              </w:rPr>
              <w:t> </w:t>
            </w:r>
            <w:r w:rsidRPr="00D02D6B">
              <w:rPr>
                <w:b/>
              </w:rPr>
              <w:t>139</w:t>
            </w:r>
          </w:p>
        </w:tc>
        <w:tc>
          <w:tcPr>
            <w:tcW w:w="4943" w:type="dxa"/>
            <w:shd w:val="clear" w:color="auto" w:fill="auto"/>
          </w:tcPr>
          <w:p w14:paraId="7053DBC5" w14:textId="77777777" w:rsidR="003870E4" w:rsidRPr="00D02D6B" w:rsidRDefault="003870E4" w:rsidP="00554CE3">
            <w:pPr>
              <w:pStyle w:val="ENoteTableText"/>
            </w:pPr>
          </w:p>
        </w:tc>
      </w:tr>
      <w:tr w:rsidR="003870E4" w:rsidRPr="00D02D6B" w14:paraId="1F1DC00A" w14:textId="77777777" w:rsidTr="00EE64B8">
        <w:trPr>
          <w:cantSplit/>
        </w:trPr>
        <w:tc>
          <w:tcPr>
            <w:tcW w:w="2139" w:type="dxa"/>
            <w:shd w:val="clear" w:color="auto" w:fill="auto"/>
          </w:tcPr>
          <w:p w14:paraId="45966121" w14:textId="77777777" w:rsidR="003870E4" w:rsidRPr="00D02D6B" w:rsidRDefault="003870E4" w:rsidP="00554CE3">
            <w:pPr>
              <w:pStyle w:val="ENoteTableText"/>
              <w:tabs>
                <w:tab w:val="center" w:leader="dot" w:pos="2268"/>
              </w:tabs>
            </w:pPr>
            <w:r w:rsidRPr="00D02D6B">
              <w:t>Heading to Part</w:t>
            </w:r>
            <w:r>
              <w:t> </w:t>
            </w:r>
            <w:r w:rsidRPr="00D02D6B">
              <w:t>139</w:t>
            </w:r>
            <w:r w:rsidRPr="00D02D6B">
              <w:tab/>
            </w:r>
          </w:p>
        </w:tc>
        <w:tc>
          <w:tcPr>
            <w:tcW w:w="4943" w:type="dxa"/>
            <w:shd w:val="clear" w:color="auto" w:fill="auto"/>
          </w:tcPr>
          <w:p w14:paraId="35191A96" w14:textId="77777777" w:rsidR="003870E4" w:rsidRPr="00D02D6B" w:rsidRDefault="003870E4" w:rsidP="00554CE3">
            <w:pPr>
              <w:pStyle w:val="ENoteTableText"/>
            </w:pPr>
            <w:r w:rsidRPr="00D02D6B">
              <w:t>rs. 2003 No.</w:t>
            </w:r>
            <w:r>
              <w:t> </w:t>
            </w:r>
            <w:r w:rsidRPr="00D02D6B">
              <w:t>58</w:t>
            </w:r>
          </w:p>
        </w:tc>
      </w:tr>
      <w:tr w:rsidR="003870E4" w:rsidRPr="00D02D6B" w14:paraId="13B9323B" w14:textId="77777777" w:rsidTr="00EE64B8">
        <w:trPr>
          <w:cantSplit/>
        </w:trPr>
        <w:tc>
          <w:tcPr>
            <w:tcW w:w="2139" w:type="dxa"/>
            <w:shd w:val="clear" w:color="auto" w:fill="auto"/>
          </w:tcPr>
          <w:p w14:paraId="535D076A" w14:textId="77777777" w:rsidR="003870E4" w:rsidRPr="00D02D6B" w:rsidRDefault="003870E4" w:rsidP="00554CE3">
            <w:pPr>
              <w:pStyle w:val="ENoteTableText"/>
              <w:tabs>
                <w:tab w:val="center" w:leader="dot" w:pos="2268"/>
              </w:tabs>
            </w:pPr>
            <w:r w:rsidRPr="00D02D6B">
              <w:t>Part</w:t>
            </w:r>
            <w:r>
              <w:t> </w:t>
            </w:r>
            <w:r w:rsidRPr="00D02D6B">
              <w:t>139</w:t>
            </w:r>
            <w:r w:rsidRPr="00D02D6B">
              <w:tab/>
            </w:r>
          </w:p>
        </w:tc>
        <w:tc>
          <w:tcPr>
            <w:tcW w:w="4943" w:type="dxa"/>
            <w:shd w:val="clear" w:color="auto" w:fill="auto"/>
          </w:tcPr>
          <w:p w14:paraId="32F247CC" w14:textId="77777777" w:rsidR="003870E4" w:rsidRPr="00D02D6B" w:rsidRDefault="003870E4" w:rsidP="00554CE3">
            <w:pPr>
              <w:pStyle w:val="ENoteTableText"/>
            </w:pPr>
            <w:r w:rsidRPr="00D02D6B">
              <w:t>ad. 2000 No.</w:t>
            </w:r>
            <w:r>
              <w:t> </w:t>
            </w:r>
            <w:r w:rsidRPr="00D02D6B">
              <w:t>204</w:t>
            </w:r>
          </w:p>
        </w:tc>
      </w:tr>
      <w:tr w:rsidR="003870E4" w:rsidRPr="00D02D6B" w14:paraId="4A3A6992" w14:textId="77777777" w:rsidTr="0073774D">
        <w:trPr>
          <w:cantSplit/>
        </w:trPr>
        <w:tc>
          <w:tcPr>
            <w:tcW w:w="2139" w:type="dxa"/>
            <w:shd w:val="clear" w:color="auto" w:fill="auto"/>
          </w:tcPr>
          <w:p w14:paraId="42C8C219"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2ACB098E" w14:textId="77777777" w:rsidR="003870E4" w:rsidRPr="00D02D6B" w:rsidRDefault="003870E4" w:rsidP="00554CE3">
            <w:pPr>
              <w:pStyle w:val="ENoteTableText"/>
            </w:pPr>
            <w:r w:rsidRPr="00D02D6B">
              <w:t>rs. 2002 No.</w:t>
            </w:r>
            <w:r>
              <w:t> </w:t>
            </w:r>
            <w:r w:rsidRPr="00D02D6B">
              <w:t>167</w:t>
            </w:r>
          </w:p>
        </w:tc>
      </w:tr>
      <w:tr w:rsidR="003870E4" w:rsidRPr="00D02D6B" w14:paraId="7BB28C3E" w14:textId="77777777" w:rsidTr="0073774D">
        <w:trPr>
          <w:cantSplit/>
        </w:trPr>
        <w:tc>
          <w:tcPr>
            <w:tcW w:w="2139" w:type="dxa"/>
            <w:shd w:val="clear" w:color="auto" w:fill="auto"/>
          </w:tcPr>
          <w:p w14:paraId="3DF0EFD7" w14:textId="77777777" w:rsidR="003870E4" w:rsidRPr="00D02D6B" w:rsidRDefault="003870E4" w:rsidP="00554CE3">
            <w:pPr>
              <w:pStyle w:val="ENoteTableText"/>
              <w:tabs>
                <w:tab w:val="center" w:leader="dot" w:pos="2268"/>
              </w:tabs>
            </w:pPr>
            <w:r w:rsidRPr="00D02D6B">
              <w:t>Table of Contents to</w:t>
            </w:r>
            <w:r w:rsidRPr="00D02D6B">
              <w:tab/>
            </w:r>
            <w:r w:rsidRPr="00D02D6B">
              <w:br/>
              <w:t>Part</w:t>
            </w:r>
            <w:r>
              <w:t> </w:t>
            </w:r>
            <w:r w:rsidRPr="00D02D6B">
              <w:t>139</w:t>
            </w:r>
          </w:p>
        </w:tc>
        <w:tc>
          <w:tcPr>
            <w:tcW w:w="4943" w:type="dxa"/>
            <w:shd w:val="clear" w:color="auto" w:fill="auto"/>
          </w:tcPr>
          <w:p w14:paraId="5F2DD0DD" w14:textId="77777777" w:rsidR="003870E4" w:rsidRPr="00D02D6B" w:rsidRDefault="003870E4" w:rsidP="00554CE3">
            <w:pPr>
              <w:pStyle w:val="ENoteTableText"/>
            </w:pPr>
            <w:r w:rsidRPr="00D02D6B">
              <w:t>ad. 2004 No.</w:t>
            </w:r>
            <w:r>
              <w:t> </w:t>
            </w:r>
            <w:r w:rsidRPr="00D02D6B">
              <w:t>345</w:t>
            </w:r>
            <w:r w:rsidRPr="00D02D6B">
              <w:br/>
              <w:t>am No</w:t>
            </w:r>
            <w:r>
              <w:t> </w:t>
            </w:r>
            <w:r w:rsidRPr="00D02D6B">
              <w:t>80</w:t>
            </w:r>
            <w:r w:rsidR="00AA40D6">
              <w:t xml:space="preserve"> and No </w:t>
            </w:r>
            <w:r w:rsidR="00FF3CC8">
              <w:t>275</w:t>
            </w:r>
            <w:r w:rsidRPr="00D02D6B">
              <w:t>, 2013</w:t>
            </w:r>
          </w:p>
        </w:tc>
      </w:tr>
      <w:tr w:rsidR="003870E4" w:rsidRPr="00D02D6B" w14:paraId="22CAFF40" w14:textId="77777777" w:rsidTr="00EE64B8">
        <w:trPr>
          <w:cantSplit/>
        </w:trPr>
        <w:tc>
          <w:tcPr>
            <w:tcW w:w="2139" w:type="dxa"/>
            <w:shd w:val="clear" w:color="auto" w:fill="auto"/>
          </w:tcPr>
          <w:p w14:paraId="0BBB1E30" w14:textId="77777777" w:rsidR="003870E4" w:rsidRPr="00D02D6B" w:rsidRDefault="003870E4" w:rsidP="00554CE3">
            <w:pPr>
              <w:pStyle w:val="ENoteTableText"/>
            </w:pPr>
            <w:r w:rsidRPr="00D02D6B">
              <w:rPr>
                <w:b/>
              </w:rPr>
              <w:t>Subpart 139.A</w:t>
            </w:r>
          </w:p>
        </w:tc>
        <w:tc>
          <w:tcPr>
            <w:tcW w:w="4943" w:type="dxa"/>
            <w:shd w:val="clear" w:color="auto" w:fill="auto"/>
          </w:tcPr>
          <w:p w14:paraId="2481CE10" w14:textId="77777777" w:rsidR="003870E4" w:rsidRPr="00D02D6B" w:rsidRDefault="003870E4" w:rsidP="00554CE3">
            <w:pPr>
              <w:pStyle w:val="ENoteTableText"/>
            </w:pPr>
          </w:p>
        </w:tc>
      </w:tr>
      <w:tr w:rsidR="003870E4" w:rsidRPr="00D02D6B" w14:paraId="7F92733B" w14:textId="77777777" w:rsidTr="00EE64B8">
        <w:trPr>
          <w:cantSplit/>
        </w:trPr>
        <w:tc>
          <w:tcPr>
            <w:tcW w:w="2139" w:type="dxa"/>
            <w:shd w:val="clear" w:color="auto" w:fill="auto"/>
          </w:tcPr>
          <w:p w14:paraId="60AF0002" w14:textId="77777777" w:rsidR="003870E4" w:rsidRPr="00D02D6B" w:rsidRDefault="003870E4" w:rsidP="00554CE3">
            <w:pPr>
              <w:pStyle w:val="ENoteTableText"/>
              <w:tabs>
                <w:tab w:val="center" w:leader="dot" w:pos="2268"/>
              </w:tabs>
            </w:pPr>
            <w:r w:rsidRPr="00D02D6B">
              <w:t>Subpart 139.A</w:t>
            </w:r>
            <w:r w:rsidRPr="00D02D6B">
              <w:tab/>
            </w:r>
          </w:p>
        </w:tc>
        <w:tc>
          <w:tcPr>
            <w:tcW w:w="4943" w:type="dxa"/>
            <w:shd w:val="clear" w:color="auto" w:fill="auto"/>
          </w:tcPr>
          <w:p w14:paraId="34A02AB0" w14:textId="77777777" w:rsidR="003870E4" w:rsidRPr="00D02D6B" w:rsidRDefault="003870E4" w:rsidP="00554CE3">
            <w:pPr>
              <w:pStyle w:val="ENoteTableText"/>
            </w:pPr>
            <w:r w:rsidRPr="00D02D6B">
              <w:t>rs. 2003 No.</w:t>
            </w:r>
            <w:r>
              <w:t> </w:t>
            </w:r>
            <w:r w:rsidRPr="00D02D6B">
              <w:t>58</w:t>
            </w:r>
          </w:p>
        </w:tc>
      </w:tr>
      <w:tr w:rsidR="003870E4" w:rsidRPr="00D02D6B" w14:paraId="25C66760" w14:textId="77777777" w:rsidTr="00EE64B8">
        <w:trPr>
          <w:cantSplit/>
        </w:trPr>
        <w:tc>
          <w:tcPr>
            <w:tcW w:w="2139" w:type="dxa"/>
            <w:shd w:val="clear" w:color="auto" w:fill="auto"/>
          </w:tcPr>
          <w:p w14:paraId="305BA1B6" w14:textId="77777777" w:rsidR="003870E4" w:rsidRPr="00D02D6B" w:rsidRDefault="003870E4" w:rsidP="00554CE3">
            <w:pPr>
              <w:pStyle w:val="ENoteTableText"/>
              <w:tabs>
                <w:tab w:val="center" w:leader="dot" w:pos="2268"/>
              </w:tabs>
            </w:pPr>
            <w:r w:rsidRPr="00D02D6B">
              <w:t>r. 139.000</w:t>
            </w:r>
            <w:r w:rsidRPr="00D02D6B">
              <w:tab/>
            </w:r>
          </w:p>
        </w:tc>
        <w:tc>
          <w:tcPr>
            <w:tcW w:w="4943" w:type="dxa"/>
            <w:shd w:val="clear" w:color="auto" w:fill="auto"/>
          </w:tcPr>
          <w:p w14:paraId="46577F96" w14:textId="77777777" w:rsidR="003870E4" w:rsidRPr="00D02D6B" w:rsidRDefault="003870E4" w:rsidP="00554CE3">
            <w:pPr>
              <w:pStyle w:val="ENoteTableText"/>
            </w:pPr>
            <w:r w:rsidRPr="00D02D6B">
              <w:t>ad. 2002 No.</w:t>
            </w:r>
            <w:r>
              <w:t> </w:t>
            </w:r>
            <w:r w:rsidRPr="00D02D6B">
              <w:t>167</w:t>
            </w:r>
          </w:p>
        </w:tc>
      </w:tr>
      <w:tr w:rsidR="003870E4" w:rsidRPr="00D02D6B" w14:paraId="38D83D12" w14:textId="77777777" w:rsidTr="00EE64B8">
        <w:trPr>
          <w:cantSplit/>
        </w:trPr>
        <w:tc>
          <w:tcPr>
            <w:tcW w:w="2139" w:type="dxa"/>
            <w:shd w:val="clear" w:color="auto" w:fill="auto"/>
          </w:tcPr>
          <w:p w14:paraId="47788519" w14:textId="77777777" w:rsidR="003870E4" w:rsidRPr="00D02D6B" w:rsidRDefault="003870E4" w:rsidP="00554CE3">
            <w:pPr>
              <w:keepNext/>
              <w:keepLines/>
              <w:tabs>
                <w:tab w:val="right" w:leader="dot" w:pos="2456"/>
              </w:tabs>
              <w:rPr>
                <w:rFonts w:ascii="Arial" w:hAnsi="Arial" w:cs="Arial"/>
              </w:rPr>
            </w:pPr>
          </w:p>
        </w:tc>
        <w:tc>
          <w:tcPr>
            <w:tcW w:w="4943" w:type="dxa"/>
            <w:shd w:val="clear" w:color="auto" w:fill="auto"/>
          </w:tcPr>
          <w:p w14:paraId="7596E4E6" w14:textId="77777777" w:rsidR="003870E4" w:rsidRPr="00D02D6B" w:rsidRDefault="003870E4" w:rsidP="00554CE3">
            <w:pPr>
              <w:pStyle w:val="ENoteTableText"/>
            </w:pPr>
            <w:r w:rsidRPr="00D02D6B">
              <w:t>rs. 2003 No.</w:t>
            </w:r>
            <w:r>
              <w:t> </w:t>
            </w:r>
            <w:r w:rsidRPr="00D02D6B">
              <w:t>58</w:t>
            </w:r>
          </w:p>
        </w:tc>
      </w:tr>
      <w:tr w:rsidR="003870E4" w:rsidRPr="00D02D6B" w14:paraId="5E554889" w14:textId="77777777" w:rsidTr="00EE64B8">
        <w:trPr>
          <w:cantSplit/>
        </w:trPr>
        <w:tc>
          <w:tcPr>
            <w:tcW w:w="2139" w:type="dxa"/>
            <w:shd w:val="clear" w:color="auto" w:fill="auto"/>
          </w:tcPr>
          <w:p w14:paraId="5AABBC92" w14:textId="77777777" w:rsidR="003870E4" w:rsidRPr="00D02D6B" w:rsidRDefault="003870E4" w:rsidP="00554CE3">
            <w:pPr>
              <w:keepNext/>
              <w:keepLines/>
              <w:tabs>
                <w:tab w:val="right" w:leader="dot" w:pos="2456"/>
              </w:tabs>
              <w:rPr>
                <w:rFonts w:ascii="Arial" w:hAnsi="Arial" w:cs="Arial"/>
              </w:rPr>
            </w:pPr>
          </w:p>
        </w:tc>
        <w:tc>
          <w:tcPr>
            <w:tcW w:w="4943" w:type="dxa"/>
            <w:shd w:val="clear" w:color="auto" w:fill="auto"/>
          </w:tcPr>
          <w:p w14:paraId="096E0F80" w14:textId="77777777" w:rsidR="003870E4" w:rsidRPr="00D02D6B" w:rsidRDefault="003870E4" w:rsidP="00554CE3">
            <w:pPr>
              <w:pStyle w:val="ENoteTableText"/>
            </w:pPr>
            <w:r w:rsidRPr="00D02D6B">
              <w:t>am. 2003 No.</w:t>
            </w:r>
            <w:r>
              <w:t> </w:t>
            </w:r>
            <w:r w:rsidRPr="00D02D6B">
              <w:t>75</w:t>
            </w:r>
          </w:p>
        </w:tc>
      </w:tr>
      <w:tr w:rsidR="003870E4" w:rsidRPr="00D02D6B" w14:paraId="76CD32D2" w14:textId="77777777" w:rsidTr="00EE64B8">
        <w:trPr>
          <w:cantSplit/>
        </w:trPr>
        <w:tc>
          <w:tcPr>
            <w:tcW w:w="2139" w:type="dxa"/>
            <w:shd w:val="clear" w:color="auto" w:fill="auto"/>
          </w:tcPr>
          <w:p w14:paraId="08CCA1F7"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2D6E2D50" w14:textId="77777777" w:rsidR="003870E4" w:rsidRPr="00D02D6B" w:rsidRDefault="003870E4" w:rsidP="00554CE3">
            <w:pPr>
              <w:pStyle w:val="ENoteTableText"/>
            </w:pPr>
            <w:r w:rsidRPr="00D02D6B">
              <w:t>rep. 2004 No.</w:t>
            </w:r>
            <w:r>
              <w:t> </w:t>
            </w:r>
            <w:r w:rsidRPr="00D02D6B">
              <w:t>345</w:t>
            </w:r>
          </w:p>
        </w:tc>
      </w:tr>
      <w:tr w:rsidR="003870E4" w:rsidRPr="00D02D6B" w14:paraId="45A3BAE4" w14:textId="77777777" w:rsidTr="00EE64B8">
        <w:trPr>
          <w:cantSplit/>
        </w:trPr>
        <w:tc>
          <w:tcPr>
            <w:tcW w:w="2139" w:type="dxa"/>
            <w:shd w:val="clear" w:color="auto" w:fill="auto"/>
          </w:tcPr>
          <w:p w14:paraId="39239D8C" w14:textId="77777777" w:rsidR="003870E4" w:rsidRPr="00D02D6B" w:rsidRDefault="003870E4" w:rsidP="00554CE3">
            <w:pPr>
              <w:pStyle w:val="ENoteTableText"/>
              <w:tabs>
                <w:tab w:val="center" w:leader="dot" w:pos="2268"/>
              </w:tabs>
            </w:pPr>
            <w:r w:rsidRPr="00D02D6B">
              <w:t>r. 139.005</w:t>
            </w:r>
            <w:r w:rsidRPr="00D02D6B">
              <w:tab/>
            </w:r>
          </w:p>
        </w:tc>
        <w:tc>
          <w:tcPr>
            <w:tcW w:w="4943" w:type="dxa"/>
            <w:shd w:val="clear" w:color="auto" w:fill="auto"/>
          </w:tcPr>
          <w:p w14:paraId="265FD60F" w14:textId="77777777" w:rsidR="003870E4" w:rsidRPr="00D02D6B" w:rsidRDefault="003870E4" w:rsidP="00554CE3">
            <w:pPr>
              <w:pStyle w:val="ENoteTableText"/>
            </w:pPr>
            <w:r w:rsidRPr="00D02D6B">
              <w:t>ad. 2003 No.</w:t>
            </w:r>
            <w:r>
              <w:t> </w:t>
            </w:r>
            <w:r w:rsidRPr="00D02D6B">
              <w:t>58</w:t>
            </w:r>
          </w:p>
        </w:tc>
      </w:tr>
      <w:tr w:rsidR="003870E4" w:rsidRPr="00D02D6B" w14:paraId="3A958333" w14:textId="77777777" w:rsidTr="00EE64B8">
        <w:trPr>
          <w:cantSplit/>
        </w:trPr>
        <w:tc>
          <w:tcPr>
            <w:tcW w:w="2139" w:type="dxa"/>
            <w:shd w:val="clear" w:color="auto" w:fill="auto"/>
          </w:tcPr>
          <w:p w14:paraId="35459492" w14:textId="77777777" w:rsidR="003870E4" w:rsidRPr="00D02D6B" w:rsidRDefault="003870E4" w:rsidP="00554CE3">
            <w:pPr>
              <w:pStyle w:val="ENoteTableText"/>
              <w:tabs>
                <w:tab w:val="center" w:leader="dot" w:pos="2268"/>
              </w:tabs>
            </w:pPr>
            <w:r w:rsidRPr="00D02D6B">
              <w:t>r. 139.010</w:t>
            </w:r>
            <w:r w:rsidRPr="00D02D6B">
              <w:tab/>
            </w:r>
          </w:p>
        </w:tc>
        <w:tc>
          <w:tcPr>
            <w:tcW w:w="4943" w:type="dxa"/>
            <w:shd w:val="clear" w:color="auto" w:fill="auto"/>
          </w:tcPr>
          <w:p w14:paraId="4961736A" w14:textId="77777777" w:rsidR="003870E4" w:rsidRPr="00D02D6B" w:rsidRDefault="003870E4" w:rsidP="00554CE3">
            <w:pPr>
              <w:pStyle w:val="ENoteTableText"/>
            </w:pPr>
            <w:r w:rsidRPr="00D02D6B">
              <w:t>ad. 2003 No.</w:t>
            </w:r>
            <w:r>
              <w:t> </w:t>
            </w:r>
            <w:r w:rsidRPr="00D02D6B">
              <w:t>58</w:t>
            </w:r>
          </w:p>
        </w:tc>
      </w:tr>
      <w:tr w:rsidR="003870E4" w:rsidRPr="00D02D6B" w14:paraId="3178B3EF" w14:textId="77777777" w:rsidTr="00EE64B8">
        <w:trPr>
          <w:cantSplit/>
        </w:trPr>
        <w:tc>
          <w:tcPr>
            <w:tcW w:w="2139" w:type="dxa"/>
            <w:shd w:val="clear" w:color="auto" w:fill="auto"/>
          </w:tcPr>
          <w:p w14:paraId="14D6FF44"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170B8EF9" w14:textId="77777777" w:rsidR="003870E4" w:rsidRPr="00D02D6B" w:rsidRDefault="003870E4" w:rsidP="00554CE3">
            <w:pPr>
              <w:pStyle w:val="ENoteTableText"/>
            </w:pPr>
            <w:r w:rsidRPr="00D02D6B">
              <w:t>am. 2011 No.</w:t>
            </w:r>
            <w:r>
              <w:t> </w:t>
            </w:r>
            <w:r w:rsidRPr="00D02D6B">
              <w:t>77</w:t>
            </w:r>
          </w:p>
        </w:tc>
      </w:tr>
      <w:tr w:rsidR="003870E4" w:rsidRPr="00D02D6B" w14:paraId="1238ABA2" w14:textId="77777777" w:rsidTr="00EE64B8">
        <w:trPr>
          <w:cantSplit/>
        </w:trPr>
        <w:tc>
          <w:tcPr>
            <w:tcW w:w="2139" w:type="dxa"/>
            <w:shd w:val="clear" w:color="auto" w:fill="auto"/>
          </w:tcPr>
          <w:p w14:paraId="7E9BAA9E" w14:textId="77777777" w:rsidR="003870E4" w:rsidRPr="00D02D6B" w:rsidRDefault="003870E4" w:rsidP="00554CE3">
            <w:pPr>
              <w:pStyle w:val="ENoteTableText"/>
              <w:tabs>
                <w:tab w:val="center" w:leader="dot" w:pos="2268"/>
              </w:tabs>
            </w:pPr>
            <w:r w:rsidRPr="00D02D6B">
              <w:t>r. 139.015</w:t>
            </w:r>
            <w:r w:rsidRPr="00D02D6B">
              <w:tab/>
            </w:r>
          </w:p>
        </w:tc>
        <w:tc>
          <w:tcPr>
            <w:tcW w:w="4943" w:type="dxa"/>
            <w:shd w:val="clear" w:color="auto" w:fill="auto"/>
          </w:tcPr>
          <w:p w14:paraId="34ED6496" w14:textId="77777777" w:rsidR="003870E4" w:rsidRPr="00D02D6B" w:rsidRDefault="003870E4" w:rsidP="00554CE3">
            <w:pPr>
              <w:pStyle w:val="ENoteTableText"/>
            </w:pPr>
            <w:r w:rsidRPr="00D02D6B">
              <w:t>ad. 2003 No.</w:t>
            </w:r>
            <w:r>
              <w:t> </w:t>
            </w:r>
            <w:r w:rsidRPr="00D02D6B">
              <w:t>58</w:t>
            </w:r>
          </w:p>
        </w:tc>
      </w:tr>
      <w:tr w:rsidR="003870E4" w:rsidRPr="00D02D6B" w14:paraId="3FF7B62F" w14:textId="77777777" w:rsidTr="00EE64B8">
        <w:trPr>
          <w:cantSplit/>
        </w:trPr>
        <w:tc>
          <w:tcPr>
            <w:tcW w:w="2139" w:type="dxa"/>
            <w:shd w:val="clear" w:color="auto" w:fill="auto"/>
          </w:tcPr>
          <w:p w14:paraId="231D10DD" w14:textId="77777777" w:rsidR="003870E4" w:rsidRPr="00D02D6B" w:rsidRDefault="003870E4" w:rsidP="00554CE3">
            <w:pPr>
              <w:pStyle w:val="ENoteTableText"/>
              <w:tabs>
                <w:tab w:val="center" w:leader="dot" w:pos="2268"/>
              </w:tabs>
            </w:pPr>
            <w:r w:rsidRPr="00D02D6B">
              <w:t>r. 139.020</w:t>
            </w:r>
            <w:r w:rsidRPr="00D02D6B">
              <w:tab/>
            </w:r>
          </w:p>
        </w:tc>
        <w:tc>
          <w:tcPr>
            <w:tcW w:w="4943" w:type="dxa"/>
            <w:shd w:val="clear" w:color="auto" w:fill="auto"/>
          </w:tcPr>
          <w:p w14:paraId="2D1CABCE" w14:textId="77777777" w:rsidR="003870E4" w:rsidRPr="00D02D6B" w:rsidRDefault="003870E4" w:rsidP="00554CE3">
            <w:pPr>
              <w:pStyle w:val="ENoteTableText"/>
            </w:pPr>
            <w:r w:rsidRPr="00D02D6B">
              <w:t>ad. 2003 No.</w:t>
            </w:r>
            <w:r>
              <w:t> </w:t>
            </w:r>
            <w:r w:rsidRPr="00D02D6B">
              <w:t>58</w:t>
            </w:r>
          </w:p>
        </w:tc>
      </w:tr>
      <w:tr w:rsidR="003870E4" w:rsidRPr="00D02D6B" w14:paraId="53DA8F57" w14:textId="77777777" w:rsidTr="00EE64B8">
        <w:trPr>
          <w:cantSplit/>
        </w:trPr>
        <w:tc>
          <w:tcPr>
            <w:tcW w:w="2139" w:type="dxa"/>
            <w:shd w:val="clear" w:color="auto" w:fill="auto"/>
          </w:tcPr>
          <w:p w14:paraId="1D14F355"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47C7B794" w14:textId="77777777" w:rsidR="003870E4" w:rsidRPr="00D02D6B" w:rsidRDefault="003870E4" w:rsidP="00554CE3">
            <w:pPr>
              <w:pStyle w:val="ENoteTableText"/>
            </w:pPr>
            <w:r w:rsidRPr="00D02D6B">
              <w:t>rep. 2011 No.</w:t>
            </w:r>
            <w:r>
              <w:t> </w:t>
            </w:r>
            <w:r w:rsidRPr="00D02D6B">
              <w:t>77</w:t>
            </w:r>
          </w:p>
        </w:tc>
      </w:tr>
      <w:tr w:rsidR="003870E4" w:rsidRPr="00D02D6B" w14:paraId="49E9231A" w14:textId="77777777" w:rsidTr="00EE64B8">
        <w:trPr>
          <w:cantSplit/>
        </w:trPr>
        <w:tc>
          <w:tcPr>
            <w:tcW w:w="2139" w:type="dxa"/>
            <w:shd w:val="clear" w:color="auto" w:fill="auto"/>
          </w:tcPr>
          <w:p w14:paraId="02B9F000" w14:textId="77777777" w:rsidR="003870E4" w:rsidRPr="00D02D6B" w:rsidRDefault="003870E4" w:rsidP="00554CE3">
            <w:pPr>
              <w:pStyle w:val="ENoteTableText"/>
              <w:tabs>
                <w:tab w:val="center" w:leader="dot" w:pos="2268"/>
              </w:tabs>
            </w:pPr>
            <w:r w:rsidRPr="00D02D6B">
              <w:t>r. 139.025</w:t>
            </w:r>
            <w:r w:rsidRPr="00D02D6B">
              <w:tab/>
            </w:r>
          </w:p>
        </w:tc>
        <w:tc>
          <w:tcPr>
            <w:tcW w:w="4943" w:type="dxa"/>
            <w:shd w:val="clear" w:color="auto" w:fill="auto"/>
          </w:tcPr>
          <w:p w14:paraId="3238D8FD" w14:textId="77777777" w:rsidR="003870E4" w:rsidRPr="00D02D6B" w:rsidRDefault="003870E4" w:rsidP="00554CE3">
            <w:pPr>
              <w:pStyle w:val="ENoteTableText"/>
            </w:pPr>
            <w:r w:rsidRPr="00D02D6B">
              <w:t>ad. 2003 No.</w:t>
            </w:r>
            <w:r>
              <w:t> </w:t>
            </w:r>
            <w:r w:rsidRPr="00D02D6B">
              <w:t>58</w:t>
            </w:r>
          </w:p>
        </w:tc>
      </w:tr>
      <w:tr w:rsidR="003870E4" w:rsidRPr="00D02D6B" w14:paraId="3F075013" w14:textId="77777777" w:rsidTr="00EE64B8">
        <w:trPr>
          <w:cantSplit/>
        </w:trPr>
        <w:tc>
          <w:tcPr>
            <w:tcW w:w="2139" w:type="dxa"/>
            <w:shd w:val="clear" w:color="auto" w:fill="auto"/>
          </w:tcPr>
          <w:p w14:paraId="0FF467FA" w14:textId="77777777" w:rsidR="003870E4" w:rsidRPr="00D02D6B" w:rsidRDefault="003870E4" w:rsidP="00554CE3">
            <w:pPr>
              <w:pStyle w:val="ENoteTableText"/>
              <w:tabs>
                <w:tab w:val="center" w:leader="dot" w:pos="2268"/>
              </w:tabs>
            </w:pPr>
            <w:r w:rsidRPr="00D02D6B">
              <w:t>r. 139.030</w:t>
            </w:r>
            <w:r w:rsidRPr="00D02D6B">
              <w:tab/>
            </w:r>
          </w:p>
        </w:tc>
        <w:tc>
          <w:tcPr>
            <w:tcW w:w="4943" w:type="dxa"/>
            <w:shd w:val="clear" w:color="auto" w:fill="auto"/>
          </w:tcPr>
          <w:p w14:paraId="2E4598E5" w14:textId="77777777" w:rsidR="003870E4" w:rsidRPr="00D02D6B" w:rsidRDefault="003870E4" w:rsidP="00554CE3">
            <w:pPr>
              <w:pStyle w:val="ENoteTableText"/>
            </w:pPr>
            <w:r w:rsidRPr="00D02D6B">
              <w:t>ad. 2003 No.</w:t>
            </w:r>
            <w:r>
              <w:t> </w:t>
            </w:r>
            <w:r w:rsidRPr="00D02D6B">
              <w:t>58</w:t>
            </w:r>
          </w:p>
        </w:tc>
      </w:tr>
      <w:tr w:rsidR="003870E4" w:rsidRPr="00D02D6B" w14:paraId="13DD2776" w14:textId="77777777" w:rsidTr="00EE64B8">
        <w:trPr>
          <w:cantSplit/>
        </w:trPr>
        <w:tc>
          <w:tcPr>
            <w:tcW w:w="2139" w:type="dxa"/>
            <w:shd w:val="clear" w:color="auto" w:fill="auto"/>
          </w:tcPr>
          <w:p w14:paraId="1697BC4D"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561F8FD1" w14:textId="77777777" w:rsidR="003870E4" w:rsidRPr="00D02D6B" w:rsidRDefault="003870E4" w:rsidP="00554CE3">
            <w:pPr>
              <w:pStyle w:val="ENoteTableText"/>
            </w:pPr>
            <w:r w:rsidRPr="00D02D6B">
              <w:t>rs. 2011 No.</w:t>
            </w:r>
            <w:r>
              <w:t> </w:t>
            </w:r>
            <w:r w:rsidRPr="00D02D6B">
              <w:t>265</w:t>
            </w:r>
          </w:p>
        </w:tc>
      </w:tr>
      <w:tr w:rsidR="003870E4" w:rsidRPr="00D02D6B" w14:paraId="03A84CF4" w14:textId="77777777" w:rsidTr="00EE64B8">
        <w:trPr>
          <w:cantSplit/>
        </w:trPr>
        <w:tc>
          <w:tcPr>
            <w:tcW w:w="2139" w:type="dxa"/>
            <w:shd w:val="clear" w:color="auto" w:fill="auto"/>
          </w:tcPr>
          <w:p w14:paraId="263F87E0" w14:textId="77777777" w:rsidR="003870E4" w:rsidRPr="00D02D6B" w:rsidRDefault="003870E4" w:rsidP="00554CE3">
            <w:pPr>
              <w:pStyle w:val="ENoteTableText"/>
              <w:tabs>
                <w:tab w:val="center" w:leader="dot" w:pos="2268"/>
              </w:tabs>
            </w:pPr>
            <w:r w:rsidRPr="00D02D6B">
              <w:t>r. 139.035</w:t>
            </w:r>
            <w:r w:rsidRPr="00D02D6B">
              <w:tab/>
            </w:r>
          </w:p>
        </w:tc>
        <w:tc>
          <w:tcPr>
            <w:tcW w:w="4943" w:type="dxa"/>
            <w:shd w:val="clear" w:color="auto" w:fill="auto"/>
          </w:tcPr>
          <w:p w14:paraId="6E4C6414" w14:textId="77777777" w:rsidR="003870E4" w:rsidRPr="00D02D6B" w:rsidRDefault="003870E4" w:rsidP="00554CE3">
            <w:pPr>
              <w:pStyle w:val="ENoteTableText"/>
            </w:pPr>
            <w:r w:rsidRPr="00D02D6B">
              <w:t>ad. 2003 No.</w:t>
            </w:r>
            <w:r>
              <w:t> </w:t>
            </w:r>
            <w:r w:rsidRPr="00D02D6B">
              <w:t>58</w:t>
            </w:r>
          </w:p>
        </w:tc>
      </w:tr>
      <w:tr w:rsidR="003870E4" w:rsidRPr="00D02D6B" w14:paraId="36A55B4E" w14:textId="77777777" w:rsidTr="00EE64B8">
        <w:trPr>
          <w:cantSplit/>
        </w:trPr>
        <w:tc>
          <w:tcPr>
            <w:tcW w:w="2139" w:type="dxa"/>
            <w:shd w:val="clear" w:color="auto" w:fill="auto"/>
          </w:tcPr>
          <w:p w14:paraId="6A9CDF84" w14:textId="77777777" w:rsidR="003870E4" w:rsidRPr="00D02D6B" w:rsidRDefault="003870E4" w:rsidP="00554CE3">
            <w:pPr>
              <w:pStyle w:val="ENoteTableText"/>
              <w:tabs>
                <w:tab w:val="center" w:leader="dot" w:pos="2268"/>
              </w:tabs>
            </w:pPr>
            <w:r w:rsidRPr="00D02D6B">
              <w:t>r. 139.036</w:t>
            </w:r>
            <w:r w:rsidRPr="00D02D6B">
              <w:tab/>
            </w:r>
          </w:p>
        </w:tc>
        <w:tc>
          <w:tcPr>
            <w:tcW w:w="4943" w:type="dxa"/>
            <w:shd w:val="clear" w:color="auto" w:fill="auto"/>
          </w:tcPr>
          <w:p w14:paraId="1F37B19B" w14:textId="77777777" w:rsidR="003870E4" w:rsidRPr="00D02D6B" w:rsidRDefault="003870E4" w:rsidP="00554CE3">
            <w:pPr>
              <w:pStyle w:val="ENoteTableText"/>
            </w:pPr>
            <w:r w:rsidRPr="00D02D6B">
              <w:t>ad. 2003 No.</w:t>
            </w:r>
            <w:r>
              <w:t> </w:t>
            </w:r>
            <w:r w:rsidRPr="00D02D6B">
              <w:t>58</w:t>
            </w:r>
          </w:p>
        </w:tc>
      </w:tr>
      <w:tr w:rsidR="003870E4" w:rsidRPr="00D02D6B" w14:paraId="745F6186" w14:textId="77777777" w:rsidTr="00EE64B8">
        <w:trPr>
          <w:cantSplit/>
        </w:trPr>
        <w:tc>
          <w:tcPr>
            <w:tcW w:w="2139" w:type="dxa"/>
            <w:shd w:val="clear" w:color="auto" w:fill="auto"/>
          </w:tcPr>
          <w:p w14:paraId="00AC8A91"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764C9E3C" w14:textId="77777777" w:rsidR="003870E4" w:rsidRPr="00D02D6B" w:rsidRDefault="003870E4" w:rsidP="00554CE3">
            <w:pPr>
              <w:pStyle w:val="ENoteTableText"/>
            </w:pPr>
            <w:r w:rsidRPr="00D02D6B">
              <w:t>rep. 2004 No.</w:t>
            </w:r>
            <w:r>
              <w:t> </w:t>
            </w:r>
            <w:r w:rsidRPr="00D02D6B">
              <w:t>345</w:t>
            </w:r>
          </w:p>
        </w:tc>
      </w:tr>
      <w:tr w:rsidR="003870E4" w:rsidRPr="00D02D6B" w14:paraId="77B26BF0" w14:textId="77777777" w:rsidTr="00EE64B8">
        <w:trPr>
          <w:cantSplit/>
        </w:trPr>
        <w:tc>
          <w:tcPr>
            <w:tcW w:w="2139" w:type="dxa"/>
            <w:shd w:val="clear" w:color="auto" w:fill="auto"/>
          </w:tcPr>
          <w:p w14:paraId="0A2D557B" w14:textId="77777777" w:rsidR="003870E4" w:rsidRPr="00D02D6B" w:rsidRDefault="003870E4" w:rsidP="00554CE3">
            <w:pPr>
              <w:pStyle w:val="ENoteTableText"/>
            </w:pPr>
            <w:r w:rsidRPr="00D02D6B">
              <w:rPr>
                <w:b/>
              </w:rPr>
              <w:t>Subpart 139.B</w:t>
            </w:r>
          </w:p>
        </w:tc>
        <w:tc>
          <w:tcPr>
            <w:tcW w:w="4943" w:type="dxa"/>
            <w:shd w:val="clear" w:color="auto" w:fill="auto"/>
          </w:tcPr>
          <w:p w14:paraId="083516A5" w14:textId="77777777" w:rsidR="003870E4" w:rsidRPr="00D02D6B" w:rsidRDefault="003870E4" w:rsidP="00554CE3">
            <w:pPr>
              <w:pStyle w:val="ENoteTableText"/>
            </w:pPr>
          </w:p>
        </w:tc>
      </w:tr>
      <w:tr w:rsidR="003870E4" w:rsidRPr="00D02D6B" w14:paraId="34DEFDFB" w14:textId="77777777" w:rsidTr="00EE64B8">
        <w:trPr>
          <w:cantSplit/>
        </w:trPr>
        <w:tc>
          <w:tcPr>
            <w:tcW w:w="2139" w:type="dxa"/>
            <w:shd w:val="clear" w:color="auto" w:fill="auto"/>
          </w:tcPr>
          <w:p w14:paraId="12E3D8A4" w14:textId="77777777" w:rsidR="003870E4" w:rsidRPr="00D02D6B" w:rsidRDefault="003870E4" w:rsidP="00554CE3">
            <w:pPr>
              <w:pStyle w:val="ENoteTableText"/>
              <w:tabs>
                <w:tab w:val="center" w:leader="dot" w:pos="2268"/>
              </w:tabs>
            </w:pPr>
            <w:r w:rsidRPr="00D02D6B">
              <w:t>Subpart 139.B</w:t>
            </w:r>
            <w:r w:rsidRPr="00D02D6B">
              <w:tab/>
            </w:r>
          </w:p>
        </w:tc>
        <w:tc>
          <w:tcPr>
            <w:tcW w:w="4943" w:type="dxa"/>
            <w:shd w:val="clear" w:color="auto" w:fill="auto"/>
          </w:tcPr>
          <w:p w14:paraId="49FAC832" w14:textId="77777777" w:rsidR="003870E4" w:rsidRPr="00D02D6B" w:rsidRDefault="003870E4" w:rsidP="00554CE3">
            <w:pPr>
              <w:pStyle w:val="ENoteTableText"/>
            </w:pPr>
            <w:r w:rsidRPr="00D02D6B">
              <w:t>ad. 2003 No.</w:t>
            </w:r>
            <w:r>
              <w:t> </w:t>
            </w:r>
            <w:r w:rsidRPr="00D02D6B">
              <w:t>58</w:t>
            </w:r>
          </w:p>
        </w:tc>
      </w:tr>
      <w:tr w:rsidR="003870E4" w:rsidRPr="00D02D6B" w14:paraId="4A4F8E25" w14:textId="77777777" w:rsidTr="00EE64B8">
        <w:trPr>
          <w:cantSplit/>
        </w:trPr>
        <w:tc>
          <w:tcPr>
            <w:tcW w:w="2139" w:type="dxa"/>
            <w:shd w:val="clear" w:color="auto" w:fill="auto"/>
          </w:tcPr>
          <w:p w14:paraId="69C25B86" w14:textId="77777777" w:rsidR="003870E4" w:rsidRPr="00D02D6B" w:rsidRDefault="003870E4" w:rsidP="00554CE3">
            <w:pPr>
              <w:pStyle w:val="ENoteTableText"/>
            </w:pPr>
            <w:r w:rsidRPr="00D02D6B">
              <w:rPr>
                <w:b/>
              </w:rPr>
              <w:t>Division</w:t>
            </w:r>
            <w:r>
              <w:rPr>
                <w:b/>
              </w:rPr>
              <w:t> </w:t>
            </w:r>
            <w:r w:rsidRPr="00D02D6B">
              <w:rPr>
                <w:b/>
              </w:rPr>
              <w:t>139.B.1</w:t>
            </w:r>
          </w:p>
        </w:tc>
        <w:tc>
          <w:tcPr>
            <w:tcW w:w="4943" w:type="dxa"/>
            <w:shd w:val="clear" w:color="auto" w:fill="auto"/>
          </w:tcPr>
          <w:p w14:paraId="603E1F9C" w14:textId="77777777" w:rsidR="003870E4" w:rsidRPr="00D02D6B" w:rsidRDefault="003870E4" w:rsidP="00554CE3">
            <w:pPr>
              <w:pStyle w:val="ENoteTableText"/>
            </w:pPr>
          </w:p>
        </w:tc>
      </w:tr>
      <w:tr w:rsidR="003870E4" w:rsidRPr="00D02D6B" w14:paraId="56EF942C" w14:textId="77777777" w:rsidTr="00EE64B8">
        <w:trPr>
          <w:cantSplit/>
        </w:trPr>
        <w:tc>
          <w:tcPr>
            <w:tcW w:w="2139" w:type="dxa"/>
            <w:shd w:val="clear" w:color="auto" w:fill="auto"/>
          </w:tcPr>
          <w:p w14:paraId="690CFF8D" w14:textId="77777777" w:rsidR="003870E4" w:rsidRPr="00D02D6B" w:rsidRDefault="003870E4" w:rsidP="00554CE3">
            <w:pPr>
              <w:pStyle w:val="ENoteTableText"/>
              <w:tabs>
                <w:tab w:val="center" w:leader="dot" w:pos="2268"/>
              </w:tabs>
            </w:pPr>
            <w:r w:rsidRPr="00D02D6B">
              <w:t>r. 139.040</w:t>
            </w:r>
            <w:r w:rsidRPr="00D02D6B">
              <w:tab/>
            </w:r>
          </w:p>
        </w:tc>
        <w:tc>
          <w:tcPr>
            <w:tcW w:w="4943" w:type="dxa"/>
            <w:shd w:val="clear" w:color="auto" w:fill="auto"/>
          </w:tcPr>
          <w:p w14:paraId="32B4A375" w14:textId="77777777" w:rsidR="003870E4" w:rsidRPr="00D02D6B" w:rsidRDefault="003870E4" w:rsidP="00554CE3">
            <w:pPr>
              <w:pStyle w:val="ENoteTableText"/>
            </w:pPr>
            <w:r w:rsidRPr="00D02D6B">
              <w:t>ad. 2003 No.</w:t>
            </w:r>
            <w:r>
              <w:t> </w:t>
            </w:r>
            <w:r w:rsidRPr="00D02D6B">
              <w:t>58</w:t>
            </w:r>
          </w:p>
        </w:tc>
      </w:tr>
      <w:tr w:rsidR="003870E4" w:rsidRPr="00D02D6B" w14:paraId="589E5C54" w14:textId="77777777" w:rsidTr="00EE64B8">
        <w:trPr>
          <w:cantSplit/>
        </w:trPr>
        <w:tc>
          <w:tcPr>
            <w:tcW w:w="2139" w:type="dxa"/>
            <w:shd w:val="clear" w:color="auto" w:fill="auto"/>
          </w:tcPr>
          <w:p w14:paraId="40143F90" w14:textId="77777777" w:rsidR="003870E4" w:rsidRPr="00D02D6B" w:rsidRDefault="003870E4" w:rsidP="00554CE3">
            <w:pPr>
              <w:pStyle w:val="ENoteTableText"/>
              <w:tabs>
                <w:tab w:val="center" w:leader="dot" w:pos="2268"/>
              </w:tabs>
            </w:pPr>
            <w:r w:rsidRPr="00D02D6B">
              <w:t>Note to r. 139.040</w:t>
            </w:r>
            <w:r w:rsidRPr="00D02D6B">
              <w:tab/>
            </w:r>
          </w:p>
        </w:tc>
        <w:tc>
          <w:tcPr>
            <w:tcW w:w="4943" w:type="dxa"/>
            <w:shd w:val="clear" w:color="auto" w:fill="auto"/>
          </w:tcPr>
          <w:p w14:paraId="63D76083" w14:textId="77777777" w:rsidR="003870E4" w:rsidRPr="00D02D6B" w:rsidRDefault="003870E4" w:rsidP="00554CE3">
            <w:pPr>
              <w:pStyle w:val="ENoteTableText"/>
            </w:pPr>
            <w:r w:rsidRPr="00D02D6B">
              <w:t>rs. 2011 No.</w:t>
            </w:r>
            <w:r>
              <w:t> </w:t>
            </w:r>
            <w:r w:rsidRPr="00D02D6B">
              <w:t>265</w:t>
            </w:r>
          </w:p>
        </w:tc>
      </w:tr>
      <w:tr w:rsidR="003870E4" w:rsidRPr="00D02D6B" w14:paraId="73F0B72E" w14:textId="77777777" w:rsidTr="00EE64B8">
        <w:trPr>
          <w:cantSplit/>
        </w:trPr>
        <w:tc>
          <w:tcPr>
            <w:tcW w:w="2139" w:type="dxa"/>
            <w:shd w:val="clear" w:color="auto" w:fill="auto"/>
          </w:tcPr>
          <w:p w14:paraId="4E48DB15" w14:textId="77777777" w:rsidR="003870E4" w:rsidRPr="00D02D6B" w:rsidRDefault="003870E4" w:rsidP="00554CE3">
            <w:pPr>
              <w:pStyle w:val="ENoteTableText"/>
              <w:tabs>
                <w:tab w:val="center" w:leader="dot" w:pos="2268"/>
              </w:tabs>
            </w:pPr>
            <w:r w:rsidRPr="00D02D6B">
              <w:t>r. 139.045</w:t>
            </w:r>
            <w:r w:rsidRPr="00D02D6B">
              <w:tab/>
            </w:r>
          </w:p>
        </w:tc>
        <w:tc>
          <w:tcPr>
            <w:tcW w:w="4943" w:type="dxa"/>
            <w:shd w:val="clear" w:color="auto" w:fill="auto"/>
          </w:tcPr>
          <w:p w14:paraId="5C0982ED" w14:textId="77777777" w:rsidR="003870E4" w:rsidRPr="00D02D6B" w:rsidRDefault="003870E4" w:rsidP="00554CE3">
            <w:pPr>
              <w:pStyle w:val="ENoteTableText"/>
            </w:pPr>
            <w:r w:rsidRPr="00D02D6B">
              <w:t>ad. 2003 No.</w:t>
            </w:r>
            <w:r>
              <w:t> </w:t>
            </w:r>
            <w:r w:rsidRPr="00D02D6B">
              <w:t>58</w:t>
            </w:r>
          </w:p>
        </w:tc>
      </w:tr>
      <w:tr w:rsidR="003870E4" w:rsidRPr="00D02D6B" w14:paraId="6AB537C9" w14:textId="77777777" w:rsidTr="00EE64B8">
        <w:trPr>
          <w:cantSplit/>
        </w:trPr>
        <w:tc>
          <w:tcPr>
            <w:tcW w:w="2139" w:type="dxa"/>
            <w:shd w:val="clear" w:color="auto" w:fill="auto"/>
          </w:tcPr>
          <w:p w14:paraId="74B04DED"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2AAA84CB" w14:textId="77777777" w:rsidR="003870E4" w:rsidRPr="00D02D6B" w:rsidRDefault="003870E4" w:rsidP="00554CE3">
            <w:pPr>
              <w:pStyle w:val="ENoteTableText"/>
            </w:pPr>
            <w:r w:rsidRPr="00D02D6B">
              <w:t>am. 2011 No.</w:t>
            </w:r>
            <w:r>
              <w:t> </w:t>
            </w:r>
            <w:r w:rsidRPr="00D02D6B">
              <w:t>77</w:t>
            </w:r>
          </w:p>
        </w:tc>
      </w:tr>
      <w:tr w:rsidR="003870E4" w:rsidRPr="00D02D6B" w14:paraId="302F06AA" w14:textId="77777777" w:rsidTr="00EE64B8">
        <w:trPr>
          <w:cantSplit/>
        </w:trPr>
        <w:tc>
          <w:tcPr>
            <w:tcW w:w="2139" w:type="dxa"/>
            <w:shd w:val="clear" w:color="auto" w:fill="auto"/>
          </w:tcPr>
          <w:p w14:paraId="452A0445" w14:textId="77777777" w:rsidR="003870E4" w:rsidRPr="00D02D6B" w:rsidRDefault="003870E4" w:rsidP="00554CE3">
            <w:pPr>
              <w:pStyle w:val="ENoteTableText"/>
              <w:tabs>
                <w:tab w:val="center" w:leader="dot" w:pos="2268"/>
              </w:tabs>
            </w:pPr>
            <w:r w:rsidRPr="00D02D6B">
              <w:t>r. 139.050</w:t>
            </w:r>
            <w:r w:rsidRPr="00D02D6B">
              <w:tab/>
            </w:r>
          </w:p>
        </w:tc>
        <w:tc>
          <w:tcPr>
            <w:tcW w:w="4943" w:type="dxa"/>
            <w:shd w:val="clear" w:color="auto" w:fill="auto"/>
          </w:tcPr>
          <w:p w14:paraId="77F29445" w14:textId="77777777" w:rsidR="003870E4" w:rsidRPr="00D02D6B" w:rsidRDefault="003870E4" w:rsidP="00554CE3">
            <w:pPr>
              <w:pStyle w:val="ENoteTableText"/>
            </w:pPr>
            <w:r w:rsidRPr="00D02D6B">
              <w:t>ad. 2003 No.</w:t>
            </w:r>
            <w:r>
              <w:t> </w:t>
            </w:r>
            <w:r w:rsidRPr="00D02D6B">
              <w:t>58</w:t>
            </w:r>
          </w:p>
        </w:tc>
      </w:tr>
      <w:tr w:rsidR="003870E4" w:rsidRPr="00D02D6B" w14:paraId="3F4B8430" w14:textId="77777777" w:rsidTr="00EE64B8">
        <w:trPr>
          <w:cantSplit/>
        </w:trPr>
        <w:tc>
          <w:tcPr>
            <w:tcW w:w="2139" w:type="dxa"/>
            <w:shd w:val="clear" w:color="auto" w:fill="auto"/>
          </w:tcPr>
          <w:p w14:paraId="171F7B4E"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2DCA271E" w14:textId="77777777" w:rsidR="003870E4" w:rsidRPr="00D02D6B" w:rsidRDefault="003870E4" w:rsidP="00554CE3">
            <w:pPr>
              <w:pStyle w:val="ENoteTableText"/>
            </w:pPr>
            <w:r w:rsidRPr="00D02D6B">
              <w:t>am. 2011 No.</w:t>
            </w:r>
            <w:r>
              <w:t> </w:t>
            </w:r>
            <w:r w:rsidRPr="00D02D6B">
              <w:t>77</w:t>
            </w:r>
          </w:p>
        </w:tc>
      </w:tr>
      <w:tr w:rsidR="003870E4" w:rsidRPr="00D02D6B" w14:paraId="16235783" w14:textId="77777777" w:rsidTr="00EE64B8">
        <w:trPr>
          <w:cantSplit/>
        </w:trPr>
        <w:tc>
          <w:tcPr>
            <w:tcW w:w="2139" w:type="dxa"/>
            <w:shd w:val="clear" w:color="auto" w:fill="auto"/>
          </w:tcPr>
          <w:p w14:paraId="4F1AFA8E" w14:textId="77777777" w:rsidR="003870E4" w:rsidRPr="00D02D6B" w:rsidRDefault="003870E4" w:rsidP="00554CE3">
            <w:pPr>
              <w:pStyle w:val="ENoteTableText"/>
              <w:tabs>
                <w:tab w:val="center" w:leader="dot" w:pos="2268"/>
              </w:tabs>
            </w:pPr>
            <w:r w:rsidRPr="00D02D6B">
              <w:t>r. 139.055</w:t>
            </w:r>
            <w:r w:rsidRPr="00D02D6B">
              <w:tab/>
            </w:r>
          </w:p>
        </w:tc>
        <w:tc>
          <w:tcPr>
            <w:tcW w:w="4943" w:type="dxa"/>
            <w:shd w:val="clear" w:color="auto" w:fill="auto"/>
          </w:tcPr>
          <w:p w14:paraId="590B009C" w14:textId="77777777" w:rsidR="003870E4" w:rsidRPr="00D02D6B" w:rsidRDefault="003870E4" w:rsidP="00554CE3">
            <w:pPr>
              <w:pStyle w:val="ENoteTableText"/>
            </w:pPr>
            <w:r w:rsidRPr="00D02D6B">
              <w:t>ad. 2003 No.</w:t>
            </w:r>
            <w:r>
              <w:t> </w:t>
            </w:r>
            <w:r w:rsidRPr="00D02D6B">
              <w:t>58</w:t>
            </w:r>
          </w:p>
        </w:tc>
      </w:tr>
      <w:tr w:rsidR="003870E4" w:rsidRPr="00D02D6B" w14:paraId="24E9F6A2" w14:textId="77777777" w:rsidTr="00EE64B8">
        <w:trPr>
          <w:cantSplit/>
        </w:trPr>
        <w:tc>
          <w:tcPr>
            <w:tcW w:w="2139" w:type="dxa"/>
            <w:shd w:val="clear" w:color="auto" w:fill="auto"/>
          </w:tcPr>
          <w:p w14:paraId="64E0F336"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24DF486B" w14:textId="77777777" w:rsidR="003870E4" w:rsidRPr="00D02D6B" w:rsidRDefault="003870E4" w:rsidP="00554CE3">
            <w:pPr>
              <w:pStyle w:val="ENoteTableText"/>
            </w:pPr>
            <w:r w:rsidRPr="00D02D6B">
              <w:t>rep. 2011 No.</w:t>
            </w:r>
            <w:r>
              <w:t> </w:t>
            </w:r>
            <w:r w:rsidRPr="00D02D6B">
              <w:t>77</w:t>
            </w:r>
          </w:p>
        </w:tc>
      </w:tr>
      <w:tr w:rsidR="003870E4" w:rsidRPr="00D02D6B" w14:paraId="4F3BAAD0" w14:textId="77777777" w:rsidTr="00EE64B8">
        <w:trPr>
          <w:cantSplit/>
        </w:trPr>
        <w:tc>
          <w:tcPr>
            <w:tcW w:w="2139" w:type="dxa"/>
            <w:shd w:val="clear" w:color="auto" w:fill="auto"/>
          </w:tcPr>
          <w:p w14:paraId="3EA75C73" w14:textId="77777777" w:rsidR="003870E4" w:rsidRPr="00D02D6B" w:rsidRDefault="003870E4" w:rsidP="00554CE3">
            <w:pPr>
              <w:pStyle w:val="ENoteTableText"/>
              <w:tabs>
                <w:tab w:val="center" w:leader="dot" w:pos="2268"/>
              </w:tabs>
            </w:pPr>
            <w:r w:rsidRPr="00D02D6B">
              <w:t>r. 139.060</w:t>
            </w:r>
            <w:r w:rsidRPr="00D02D6B">
              <w:tab/>
            </w:r>
          </w:p>
        </w:tc>
        <w:tc>
          <w:tcPr>
            <w:tcW w:w="4943" w:type="dxa"/>
            <w:shd w:val="clear" w:color="auto" w:fill="auto"/>
          </w:tcPr>
          <w:p w14:paraId="35927913" w14:textId="77777777" w:rsidR="003870E4" w:rsidRPr="00D02D6B" w:rsidRDefault="003870E4" w:rsidP="00554CE3">
            <w:pPr>
              <w:pStyle w:val="ENoteTableText"/>
            </w:pPr>
            <w:r w:rsidRPr="00D02D6B">
              <w:t>ad. 2003 No.</w:t>
            </w:r>
            <w:r>
              <w:t> </w:t>
            </w:r>
            <w:r w:rsidRPr="00D02D6B">
              <w:t>58</w:t>
            </w:r>
          </w:p>
        </w:tc>
      </w:tr>
      <w:tr w:rsidR="003870E4" w:rsidRPr="00D02D6B" w14:paraId="2E36CAA0" w14:textId="77777777" w:rsidTr="00EE64B8">
        <w:trPr>
          <w:cantSplit/>
        </w:trPr>
        <w:tc>
          <w:tcPr>
            <w:tcW w:w="2139" w:type="dxa"/>
            <w:shd w:val="clear" w:color="auto" w:fill="auto"/>
          </w:tcPr>
          <w:p w14:paraId="3F14D065"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1C8B7C93" w14:textId="77777777" w:rsidR="003870E4" w:rsidRPr="00D02D6B" w:rsidRDefault="003870E4" w:rsidP="00554CE3">
            <w:pPr>
              <w:pStyle w:val="ENoteTableText"/>
            </w:pPr>
            <w:r w:rsidRPr="00D02D6B">
              <w:t>rep. 2011 No.</w:t>
            </w:r>
            <w:r>
              <w:t> </w:t>
            </w:r>
            <w:r w:rsidRPr="00D02D6B">
              <w:t>77</w:t>
            </w:r>
          </w:p>
        </w:tc>
      </w:tr>
      <w:tr w:rsidR="003870E4" w:rsidRPr="00D02D6B" w14:paraId="24F99023" w14:textId="77777777" w:rsidTr="00EE64B8">
        <w:trPr>
          <w:cantSplit/>
        </w:trPr>
        <w:tc>
          <w:tcPr>
            <w:tcW w:w="2139" w:type="dxa"/>
            <w:shd w:val="clear" w:color="auto" w:fill="auto"/>
          </w:tcPr>
          <w:p w14:paraId="070830F3" w14:textId="77777777" w:rsidR="003870E4" w:rsidRPr="00D02D6B" w:rsidRDefault="003870E4" w:rsidP="00554CE3">
            <w:pPr>
              <w:pStyle w:val="ENoteTableText"/>
              <w:tabs>
                <w:tab w:val="center" w:leader="dot" w:pos="2268"/>
              </w:tabs>
            </w:pPr>
            <w:r w:rsidRPr="00D02D6B">
              <w:t>r. 139.065</w:t>
            </w:r>
            <w:r w:rsidRPr="00D02D6B">
              <w:tab/>
            </w:r>
          </w:p>
        </w:tc>
        <w:tc>
          <w:tcPr>
            <w:tcW w:w="4943" w:type="dxa"/>
            <w:shd w:val="clear" w:color="auto" w:fill="auto"/>
          </w:tcPr>
          <w:p w14:paraId="604A7F11" w14:textId="77777777" w:rsidR="003870E4" w:rsidRPr="00D02D6B" w:rsidRDefault="003870E4" w:rsidP="00554CE3">
            <w:pPr>
              <w:pStyle w:val="ENoteTableText"/>
            </w:pPr>
            <w:r w:rsidRPr="00D02D6B">
              <w:t>ad. 2003 No.</w:t>
            </w:r>
            <w:r>
              <w:t> </w:t>
            </w:r>
            <w:r w:rsidRPr="00D02D6B">
              <w:t>58</w:t>
            </w:r>
          </w:p>
        </w:tc>
      </w:tr>
      <w:tr w:rsidR="003870E4" w:rsidRPr="00D02D6B" w14:paraId="59B5CBF1" w14:textId="77777777" w:rsidTr="00EE64B8">
        <w:trPr>
          <w:cantSplit/>
        </w:trPr>
        <w:tc>
          <w:tcPr>
            <w:tcW w:w="2139" w:type="dxa"/>
            <w:shd w:val="clear" w:color="auto" w:fill="auto"/>
          </w:tcPr>
          <w:p w14:paraId="151B43D8"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520660A0" w14:textId="77777777" w:rsidR="003870E4" w:rsidRPr="00D02D6B" w:rsidRDefault="003870E4" w:rsidP="00554CE3">
            <w:pPr>
              <w:pStyle w:val="ENoteTableText"/>
            </w:pPr>
            <w:r w:rsidRPr="00D02D6B">
              <w:t>rep. 2011 No.</w:t>
            </w:r>
            <w:r>
              <w:t> </w:t>
            </w:r>
            <w:r w:rsidRPr="00D02D6B">
              <w:t>77</w:t>
            </w:r>
          </w:p>
        </w:tc>
      </w:tr>
      <w:tr w:rsidR="003870E4" w:rsidRPr="00D02D6B" w14:paraId="134BF850" w14:textId="77777777" w:rsidTr="00EE64B8">
        <w:trPr>
          <w:cantSplit/>
        </w:trPr>
        <w:tc>
          <w:tcPr>
            <w:tcW w:w="2139" w:type="dxa"/>
            <w:shd w:val="clear" w:color="auto" w:fill="auto"/>
          </w:tcPr>
          <w:p w14:paraId="2E5DB305" w14:textId="77777777" w:rsidR="003870E4" w:rsidRPr="00D02D6B" w:rsidRDefault="003870E4" w:rsidP="00554CE3">
            <w:pPr>
              <w:pStyle w:val="ENoteTableText"/>
              <w:tabs>
                <w:tab w:val="center" w:leader="dot" w:pos="2268"/>
              </w:tabs>
            </w:pPr>
            <w:r w:rsidRPr="00D02D6B">
              <w:t>r. 139.070</w:t>
            </w:r>
            <w:r w:rsidRPr="00D02D6B">
              <w:tab/>
            </w:r>
          </w:p>
        </w:tc>
        <w:tc>
          <w:tcPr>
            <w:tcW w:w="4943" w:type="dxa"/>
            <w:shd w:val="clear" w:color="auto" w:fill="auto"/>
          </w:tcPr>
          <w:p w14:paraId="5BA991D1" w14:textId="77777777" w:rsidR="003870E4" w:rsidRPr="00D02D6B" w:rsidRDefault="003870E4" w:rsidP="00554CE3">
            <w:pPr>
              <w:pStyle w:val="ENoteTableText"/>
            </w:pPr>
            <w:r w:rsidRPr="00D02D6B">
              <w:t>ad. 2003 No.</w:t>
            </w:r>
            <w:r>
              <w:t> </w:t>
            </w:r>
            <w:r w:rsidRPr="00D02D6B">
              <w:t>58</w:t>
            </w:r>
          </w:p>
        </w:tc>
      </w:tr>
      <w:tr w:rsidR="003870E4" w:rsidRPr="00D02D6B" w14:paraId="3E0D7CCB" w14:textId="77777777" w:rsidTr="00EE64B8">
        <w:trPr>
          <w:cantSplit/>
        </w:trPr>
        <w:tc>
          <w:tcPr>
            <w:tcW w:w="2139" w:type="dxa"/>
            <w:shd w:val="clear" w:color="auto" w:fill="auto"/>
          </w:tcPr>
          <w:p w14:paraId="6481D26D" w14:textId="77777777" w:rsidR="003870E4" w:rsidRPr="00D02D6B" w:rsidRDefault="003870E4" w:rsidP="00554CE3">
            <w:pPr>
              <w:pStyle w:val="ENoteTableText"/>
              <w:tabs>
                <w:tab w:val="center" w:leader="dot" w:pos="2268"/>
              </w:tabs>
            </w:pPr>
            <w:r w:rsidRPr="00D02D6B">
              <w:t>r. 139.075</w:t>
            </w:r>
            <w:r w:rsidRPr="00D02D6B">
              <w:tab/>
            </w:r>
          </w:p>
        </w:tc>
        <w:tc>
          <w:tcPr>
            <w:tcW w:w="4943" w:type="dxa"/>
            <w:shd w:val="clear" w:color="auto" w:fill="auto"/>
          </w:tcPr>
          <w:p w14:paraId="637296BB" w14:textId="77777777" w:rsidR="003870E4" w:rsidRPr="00D02D6B" w:rsidRDefault="003870E4" w:rsidP="00554CE3">
            <w:pPr>
              <w:pStyle w:val="ENoteTableText"/>
            </w:pPr>
            <w:r w:rsidRPr="00D02D6B">
              <w:t>ad. 2003 No.</w:t>
            </w:r>
            <w:r>
              <w:t> </w:t>
            </w:r>
            <w:r w:rsidRPr="00D02D6B">
              <w:t>58</w:t>
            </w:r>
          </w:p>
        </w:tc>
      </w:tr>
      <w:tr w:rsidR="003870E4" w:rsidRPr="00D02D6B" w14:paraId="654E7469" w14:textId="77777777" w:rsidTr="00EE64B8">
        <w:trPr>
          <w:cantSplit/>
        </w:trPr>
        <w:tc>
          <w:tcPr>
            <w:tcW w:w="2139" w:type="dxa"/>
            <w:shd w:val="clear" w:color="auto" w:fill="auto"/>
          </w:tcPr>
          <w:p w14:paraId="26795110"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17279A12" w14:textId="77777777" w:rsidR="003870E4" w:rsidRPr="00D02D6B" w:rsidRDefault="003870E4" w:rsidP="00554CE3">
            <w:pPr>
              <w:pStyle w:val="ENoteTableText"/>
            </w:pPr>
            <w:r w:rsidRPr="00D02D6B">
              <w:t>rep. 2011 No.</w:t>
            </w:r>
            <w:r>
              <w:t> </w:t>
            </w:r>
            <w:r w:rsidRPr="00D02D6B">
              <w:t>77</w:t>
            </w:r>
          </w:p>
        </w:tc>
      </w:tr>
      <w:tr w:rsidR="003870E4" w:rsidRPr="00D02D6B" w14:paraId="22BED087" w14:textId="77777777" w:rsidTr="00EE64B8">
        <w:trPr>
          <w:cantSplit/>
        </w:trPr>
        <w:tc>
          <w:tcPr>
            <w:tcW w:w="2139" w:type="dxa"/>
            <w:shd w:val="clear" w:color="auto" w:fill="auto"/>
          </w:tcPr>
          <w:p w14:paraId="0DD4D21D" w14:textId="77777777" w:rsidR="003870E4" w:rsidRPr="00D02D6B" w:rsidRDefault="003870E4" w:rsidP="00554CE3">
            <w:pPr>
              <w:pStyle w:val="ENoteTableText"/>
              <w:tabs>
                <w:tab w:val="center" w:leader="dot" w:pos="2268"/>
              </w:tabs>
            </w:pPr>
            <w:r w:rsidRPr="00D02D6B">
              <w:t>r. 139.080</w:t>
            </w:r>
            <w:r w:rsidRPr="00D02D6B">
              <w:tab/>
            </w:r>
          </w:p>
        </w:tc>
        <w:tc>
          <w:tcPr>
            <w:tcW w:w="4943" w:type="dxa"/>
            <w:shd w:val="clear" w:color="auto" w:fill="auto"/>
          </w:tcPr>
          <w:p w14:paraId="388D6094" w14:textId="77777777" w:rsidR="003870E4" w:rsidRPr="00D02D6B" w:rsidRDefault="003870E4" w:rsidP="00554CE3">
            <w:pPr>
              <w:pStyle w:val="ENoteTableText"/>
            </w:pPr>
            <w:r w:rsidRPr="00D02D6B">
              <w:t>ad. 2003 No.</w:t>
            </w:r>
            <w:r>
              <w:t> </w:t>
            </w:r>
            <w:r w:rsidRPr="00D02D6B">
              <w:t>58</w:t>
            </w:r>
          </w:p>
        </w:tc>
      </w:tr>
      <w:tr w:rsidR="003870E4" w:rsidRPr="00D02D6B" w14:paraId="59C95B2D" w14:textId="77777777" w:rsidTr="00EE64B8">
        <w:trPr>
          <w:cantSplit/>
        </w:trPr>
        <w:tc>
          <w:tcPr>
            <w:tcW w:w="2139" w:type="dxa"/>
            <w:shd w:val="clear" w:color="auto" w:fill="auto"/>
          </w:tcPr>
          <w:p w14:paraId="0D529ED1" w14:textId="77777777" w:rsidR="003870E4" w:rsidRPr="00D02D6B" w:rsidRDefault="003870E4" w:rsidP="00554CE3">
            <w:pPr>
              <w:pStyle w:val="ENoteTableText"/>
              <w:tabs>
                <w:tab w:val="center" w:leader="dot" w:pos="2268"/>
              </w:tabs>
            </w:pPr>
          </w:p>
        </w:tc>
        <w:tc>
          <w:tcPr>
            <w:tcW w:w="4943" w:type="dxa"/>
            <w:shd w:val="clear" w:color="auto" w:fill="auto"/>
          </w:tcPr>
          <w:p w14:paraId="35A36E40" w14:textId="77777777" w:rsidR="003870E4" w:rsidRPr="00D02D6B" w:rsidRDefault="003870E4" w:rsidP="00554CE3">
            <w:pPr>
              <w:pStyle w:val="ENoteTableText"/>
            </w:pPr>
            <w:r w:rsidRPr="00D02D6B">
              <w:t>rep. No.</w:t>
            </w:r>
            <w:r>
              <w:t> </w:t>
            </w:r>
            <w:r w:rsidRPr="00D02D6B">
              <w:t>80, 2013</w:t>
            </w:r>
          </w:p>
        </w:tc>
      </w:tr>
      <w:tr w:rsidR="003870E4" w:rsidRPr="00D02D6B" w14:paraId="6F3566CF" w14:textId="77777777" w:rsidTr="00EE64B8">
        <w:trPr>
          <w:cantSplit/>
        </w:trPr>
        <w:tc>
          <w:tcPr>
            <w:tcW w:w="2139" w:type="dxa"/>
            <w:shd w:val="clear" w:color="auto" w:fill="auto"/>
          </w:tcPr>
          <w:p w14:paraId="1CBBA398" w14:textId="77777777" w:rsidR="003870E4" w:rsidRPr="00D02D6B" w:rsidRDefault="003870E4" w:rsidP="00554CE3">
            <w:pPr>
              <w:pStyle w:val="ENoteTableText"/>
              <w:tabs>
                <w:tab w:val="center" w:leader="dot" w:pos="2268"/>
              </w:tabs>
            </w:pPr>
            <w:r w:rsidRPr="00D02D6B">
              <w:t>r. 139.085</w:t>
            </w:r>
            <w:r w:rsidRPr="00D02D6B">
              <w:tab/>
            </w:r>
          </w:p>
        </w:tc>
        <w:tc>
          <w:tcPr>
            <w:tcW w:w="4943" w:type="dxa"/>
            <w:shd w:val="clear" w:color="auto" w:fill="auto"/>
          </w:tcPr>
          <w:p w14:paraId="657FB451" w14:textId="77777777" w:rsidR="003870E4" w:rsidRPr="00D02D6B" w:rsidRDefault="003870E4" w:rsidP="00554CE3">
            <w:pPr>
              <w:pStyle w:val="ENoteTableText"/>
            </w:pPr>
            <w:r w:rsidRPr="00D02D6B">
              <w:t>ad. 2003 No.</w:t>
            </w:r>
            <w:r>
              <w:t> </w:t>
            </w:r>
            <w:r w:rsidRPr="00D02D6B">
              <w:t>58</w:t>
            </w:r>
          </w:p>
        </w:tc>
      </w:tr>
      <w:tr w:rsidR="003870E4" w:rsidRPr="00D02D6B" w14:paraId="05507103" w14:textId="77777777" w:rsidTr="00EE64B8">
        <w:trPr>
          <w:cantSplit/>
        </w:trPr>
        <w:tc>
          <w:tcPr>
            <w:tcW w:w="2139" w:type="dxa"/>
            <w:shd w:val="clear" w:color="auto" w:fill="auto"/>
          </w:tcPr>
          <w:p w14:paraId="6EB5F5CD"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55A3BB2C" w14:textId="77777777" w:rsidR="003870E4" w:rsidRPr="00D02D6B" w:rsidRDefault="003870E4" w:rsidP="00554CE3">
            <w:pPr>
              <w:pStyle w:val="ENoteTableText"/>
            </w:pPr>
            <w:r w:rsidRPr="00D02D6B">
              <w:t>am. 2011 No.</w:t>
            </w:r>
            <w:r>
              <w:t> </w:t>
            </w:r>
            <w:r w:rsidRPr="00D02D6B">
              <w:t>77</w:t>
            </w:r>
          </w:p>
        </w:tc>
      </w:tr>
      <w:tr w:rsidR="003870E4" w:rsidRPr="00D02D6B" w14:paraId="36B0A398" w14:textId="77777777" w:rsidTr="00EE64B8">
        <w:trPr>
          <w:cantSplit/>
        </w:trPr>
        <w:tc>
          <w:tcPr>
            <w:tcW w:w="2139" w:type="dxa"/>
            <w:shd w:val="clear" w:color="auto" w:fill="auto"/>
          </w:tcPr>
          <w:p w14:paraId="7A0C3463" w14:textId="77777777" w:rsidR="003870E4" w:rsidRPr="00D02D6B" w:rsidRDefault="003870E4" w:rsidP="00554CE3">
            <w:pPr>
              <w:pStyle w:val="ENoteTableText"/>
            </w:pPr>
            <w:r w:rsidRPr="00D02D6B">
              <w:rPr>
                <w:b/>
              </w:rPr>
              <w:t>Division</w:t>
            </w:r>
            <w:r>
              <w:rPr>
                <w:b/>
              </w:rPr>
              <w:t> </w:t>
            </w:r>
            <w:r w:rsidRPr="00D02D6B">
              <w:rPr>
                <w:b/>
              </w:rPr>
              <w:t>139.B.2</w:t>
            </w:r>
          </w:p>
        </w:tc>
        <w:tc>
          <w:tcPr>
            <w:tcW w:w="4943" w:type="dxa"/>
            <w:shd w:val="clear" w:color="auto" w:fill="auto"/>
          </w:tcPr>
          <w:p w14:paraId="4142B1ED" w14:textId="77777777" w:rsidR="003870E4" w:rsidRPr="00D02D6B" w:rsidRDefault="003870E4" w:rsidP="00554CE3">
            <w:pPr>
              <w:pStyle w:val="ENoteTableText"/>
            </w:pPr>
          </w:p>
        </w:tc>
      </w:tr>
      <w:tr w:rsidR="003870E4" w:rsidRPr="00D02D6B" w14:paraId="4DC55E6A" w14:textId="77777777" w:rsidTr="00EE64B8">
        <w:trPr>
          <w:cantSplit/>
        </w:trPr>
        <w:tc>
          <w:tcPr>
            <w:tcW w:w="2139" w:type="dxa"/>
            <w:shd w:val="clear" w:color="auto" w:fill="auto"/>
          </w:tcPr>
          <w:p w14:paraId="3180D789" w14:textId="77777777" w:rsidR="003870E4" w:rsidRPr="00D02D6B" w:rsidRDefault="003870E4" w:rsidP="00554CE3">
            <w:pPr>
              <w:pStyle w:val="ENoteTableText"/>
              <w:tabs>
                <w:tab w:val="center" w:leader="dot" w:pos="2268"/>
              </w:tabs>
            </w:pPr>
            <w:r w:rsidRPr="00D02D6B">
              <w:t>r. 139.090</w:t>
            </w:r>
            <w:r w:rsidRPr="00D02D6B">
              <w:tab/>
            </w:r>
          </w:p>
        </w:tc>
        <w:tc>
          <w:tcPr>
            <w:tcW w:w="4943" w:type="dxa"/>
            <w:shd w:val="clear" w:color="auto" w:fill="auto"/>
          </w:tcPr>
          <w:p w14:paraId="36D96A07" w14:textId="77777777" w:rsidR="003870E4" w:rsidRPr="00D02D6B" w:rsidRDefault="003870E4" w:rsidP="00554CE3">
            <w:pPr>
              <w:pStyle w:val="ENoteTableText"/>
            </w:pPr>
            <w:r w:rsidRPr="00D02D6B">
              <w:t>ad. 2003 No.</w:t>
            </w:r>
            <w:r>
              <w:t> </w:t>
            </w:r>
            <w:r w:rsidRPr="00D02D6B">
              <w:t>58</w:t>
            </w:r>
          </w:p>
        </w:tc>
      </w:tr>
      <w:tr w:rsidR="003870E4" w:rsidRPr="00D02D6B" w14:paraId="7EB52A8B" w14:textId="77777777" w:rsidTr="00EE64B8">
        <w:trPr>
          <w:cantSplit/>
        </w:trPr>
        <w:tc>
          <w:tcPr>
            <w:tcW w:w="2139" w:type="dxa"/>
            <w:shd w:val="clear" w:color="auto" w:fill="auto"/>
          </w:tcPr>
          <w:p w14:paraId="27C3FA7A" w14:textId="77777777" w:rsidR="003870E4" w:rsidRPr="00D02D6B" w:rsidRDefault="003870E4" w:rsidP="00554CE3">
            <w:pPr>
              <w:pStyle w:val="ENoteTableText"/>
              <w:tabs>
                <w:tab w:val="center" w:leader="dot" w:pos="2268"/>
              </w:tabs>
            </w:pPr>
            <w:r w:rsidRPr="00D02D6B">
              <w:t>r. 139.095</w:t>
            </w:r>
            <w:r w:rsidRPr="00D02D6B">
              <w:tab/>
            </w:r>
          </w:p>
        </w:tc>
        <w:tc>
          <w:tcPr>
            <w:tcW w:w="4943" w:type="dxa"/>
            <w:shd w:val="clear" w:color="auto" w:fill="auto"/>
          </w:tcPr>
          <w:p w14:paraId="246CD85D" w14:textId="77777777" w:rsidR="003870E4" w:rsidRPr="00D02D6B" w:rsidRDefault="003870E4" w:rsidP="00554CE3">
            <w:pPr>
              <w:pStyle w:val="ENoteTableText"/>
            </w:pPr>
            <w:r w:rsidRPr="00D02D6B">
              <w:t>ad. 2003 No.</w:t>
            </w:r>
            <w:r>
              <w:t> </w:t>
            </w:r>
            <w:r w:rsidRPr="00D02D6B">
              <w:t>58</w:t>
            </w:r>
          </w:p>
        </w:tc>
      </w:tr>
      <w:tr w:rsidR="003870E4" w:rsidRPr="00D02D6B" w14:paraId="0A0C0547" w14:textId="77777777" w:rsidTr="00EE64B8">
        <w:trPr>
          <w:cantSplit/>
        </w:trPr>
        <w:tc>
          <w:tcPr>
            <w:tcW w:w="2139" w:type="dxa"/>
            <w:shd w:val="clear" w:color="auto" w:fill="auto"/>
          </w:tcPr>
          <w:p w14:paraId="072E10A2"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0D40CD2E" w14:textId="77777777" w:rsidR="003870E4" w:rsidRPr="00D02D6B" w:rsidRDefault="003870E4" w:rsidP="00554CE3">
            <w:pPr>
              <w:pStyle w:val="ENoteTableText"/>
            </w:pPr>
            <w:r w:rsidRPr="00D02D6B">
              <w:t>am. 2011 No.</w:t>
            </w:r>
            <w:r>
              <w:t> </w:t>
            </w:r>
            <w:r w:rsidRPr="00D02D6B">
              <w:t>77</w:t>
            </w:r>
          </w:p>
        </w:tc>
      </w:tr>
      <w:tr w:rsidR="003870E4" w:rsidRPr="00D02D6B" w14:paraId="5401414C" w14:textId="77777777" w:rsidTr="00EE64B8">
        <w:trPr>
          <w:cantSplit/>
        </w:trPr>
        <w:tc>
          <w:tcPr>
            <w:tcW w:w="2139" w:type="dxa"/>
            <w:shd w:val="clear" w:color="auto" w:fill="auto"/>
          </w:tcPr>
          <w:p w14:paraId="0A3324AD" w14:textId="77777777" w:rsidR="003870E4" w:rsidRPr="00D02D6B" w:rsidRDefault="003870E4" w:rsidP="00554CE3">
            <w:pPr>
              <w:pStyle w:val="ENoteTableText"/>
              <w:tabs>
                <w:tab w:val="center" w:leader="dot" w:pos="2268"/>
              </w:tabs>
            </w:pPr>
            <w:r w:rsidRPr="00D02D6B">
              <w:t>r. 139.100</w:t>
            </w:r>
            <w:r w:rsidRPr="00D02D6B">
              <w:tab/>
            </w:r>
          </w:p>
        </w:tc>
        <w:tc>
          <w:tcPr>
            <w:tcW w:w="4943" w:type="dxa"/>
            <w:shd w:val="clear" w:color="auto" w:fill="auto"/>
          </w:tcPr>
          <w:p w14:paraId="6712B6F2" w14:textId="77777777" w:rsidR="003870E4" w:rsidRPr="00D02D6B" w:rsidRDefault="003870E4" w:rsidP="00554CE3">
            <w:pPr>
              <w:pStyle w:val="ENoteTableText"/>
            </w:pPr>
            <w:r w:rsidRPr="00D02D6B">
              <w:t>ad. 2003 No.</w:t>
            </w:r>
            <w:r>
              <w:t> </w:t>
            </w:r>
            <w:r w:rsidRPr="00D02D6B">
              <w:t>58</w:t>
            </w:r>
          </w:p>
        </w:tc>
      </w:tr>
      <w:tr w:rsidR="003870E4" w:rsidRPr="00D02D6B" w14:paraId="31045D60" w14:textId="77777777" w:rsidTr="00EE64B8">
        <w:trPr>
          <w:cantSplit/>
        </w:trPr>
        <w:tc>
          <w:tcPr>
            <w:tcW w:w="2139" w:type="dxa"/>
            <w:shd w:val="clear" w:color="auto" w:fill="auto"/>
          </w:tcPr>
          <w:p w14:paraId="4F32E337" w14:textId="77777777" w:rsidR="003870E4" w:rsidRPr="00D02D6B" w:rsidRDefault="003870E4" w:rsidP="00554CE3">
            <w:pPr>
              <w:pStyle w:val="ENoteTableText"/>
              <w:tabs>
                <w:tab w:val="center" w:leader="dot" w:pos="2268"/>
              </w:tabs>
            </w:pPr>
            <w:r w:rsidRPr="00D02D6B">
              <w:t>r. 139.105</w:t>
            </w:r>
            <w:r w:rsidRPr="00D02D6B">
              <w:tab/>
            </w:r>
          </w:p>
        </w:tc>
        <w:tc>
          <w:tcPr>
            <w:tcW w:w="4943" w:type="dxa"/>
            <w:shd w:val="clear" w:color="auto" w:fill="auto"/>
          </w:tcPr>
          <w:p w14:paraId="6E439051" w14:textId="77777777" w:rsidR="003870E4" w:rsidRPr="00D02D6B" w:rsidRDefault="003870E4" w:rsidP="00554CE3">
            <w:pPr>
              <w:pStyle w:val="ENoteTableText"/>
            </w:pPr>
            <w:r w:rsidRPr="00D02D6B">
              <w:t>ad. 2003 No.</w:t>
            </w:r>
            <w:r>
              <w:t> </w:t>
            </w:r>
            <w:r w:rsidRPr="00D02D6B">
              <w:t>58</w:t>
            </w:r>
          </w:p>
        </w:tc>
      </w:tr>
      <w:tr w:rsidR="003870E4" w:rsidRPr="00D02D6B" w14:paraId="4BC33986" w14:textId="77777777" w:rsidTr="00EE64B8">
        <w:trPr>
          <w:cantSplit/>
        </w:trPr>
        <w:tc>
          <w:tcPr>
            <w:tcW w:w="2139" w:type="dxa"/>
            <w:shd w:val="clear" w:color="auto" w:fill="auto"/>
          </w:tcPr>
          <w:p w14:paraId="0F7EFF93" w14:textId="77777777" w:rsidR="003870E4" w:rsidRPr="00D02D6B" w:rsidRDefault="003870E4" w:rsidP="00554CE3">
            <w:pPr>
              <w:pStyle w:val="ENoteTableText"/>
              <w:tabs>
                <w:tab w:val="center" w:leader="dot" w:pos="2268"/>
              </w:tabs>
            </w:pPr>
            <w:r w:rsidRPr="00D02D6B">
              <w:t>r. 139.110</w:t>
            </w:r>
            <w:r w:rsidRPr="00D02D6B">
              <w:tab/>
            </w:r>
          </w:p>
        </w:tc>
        <w:tc>
          <w:tcPr>
            <w:tcW w:w="4943" w:type="dxa"/>
            <w:shd w:val="clear" w:color="auto" w:fill="auto"/>
          </w:tcPr>
          <w:p w14:paraId="161F59C3" w14:textId="77777777" w:rsidR="003870E4" w:rsidRPr="00D02D6B" w:rsidRDefault="003870E4" w:rsidP="00554CE3">
            <w:pPr>
              <w:pStyle w:val="ENoteTableText"/>
            </w:pPr>
            <w:r w:rsidRPr="00D02D6B">
              <w:t>ad. 2003 No.</w:t>
            </w:r>
            <w:r>
              <w:t> </w:t>
            </w:r>
            <w:r w:rsidRPr="00D02D6B">
              <w:t>58</w:t>
            </w:r>
          </w:p>
        </w:tc>
      </w:tr>
      <w:tr w:rsidR="003870E4" w:rsidRPr="00D02D6B" w14:paraId="26C73519" w14:textId="77777777" w:rsidTr="00EE64B8">
        <w:trPr>
          <w:cantSplit/>
        </w:trPr>
        <w:tc>
          <w:tcPr>
            <w:tcW w:w="2139" w:type="dxa"/>
            <w:shd w:val="clear" w:color="auto" w:fill="auto"/>
          </w:tcPr>
          <w:p w14:paraId="1B829F8D" w14:textId="77777777" w:rsidR="003870E4" w:rsidRPr="00D02D6B" w:rsidRDefault="003870E4" w:rsidP="00554CE3">
            <w:pPr>
              <w:pStyle w:val="ENoteTableText"/>
              <w:tabs>
                <w:tab w:val="center" w:leader="dot" w:pos="2268"/>
              </w:tabs>
            </w:pPr>
            <w:r w:rsidRPr="00D02D6B">
              <w:t>r. 139.115</w:t>
            </w:r>
            <w:r w:rsidRPr="00D02D6B">
              <w:tab/>
            </w:r>
          </w:p>
        </w:tc>
        <w:tc>
          <w:tcPr>
            <w:tcW w:w="4943" w:type="dxa"/>
            <w:shd w:val="clear" w:color="auto" w:fill="auto"/>
          </w:tcPr>
          <w:p w14:paraId="7D2F9DD7" w14:textId="77777777" w:rsidR="003870E4" w:rsidRPr="00D02D6B" w:rsidRDefault="003870E4" w:rsidP="00554CE3">
            <w:pPr>
              <w:pStyle w:val="ENoteTableText"/>
            </w:pPr>
            <w:r w:rsidRPr="00D02D6B">
              <w:t>ad. 2004 No.</w:t>
            </w:r>
            <w:r>
              <w:t> </w:t>
            </w:r>
            <w:r w:rsidRPr="00D02D6B">
              <w:t>58</w:t>
            </w:r>
          </w:p>
        </w:tc>
      </w:tr>
      <w:tr w:rsidR="003870E4" w:rsidRPr="00D02D6B" w14:paraId="319D2918" w14:textId="77777777" w:rsidTr="00EE64B8">
        <w:trPr>
          <w:cantSplit/>
        </w:trPr>
        <w:tc>
          <w:tcPr>
            <w:tcW w:w="2139" w:type="dxa"/>
            <w:shd w:val="clear" w:color="auto" w:fill="auto"/>
          </w:tcPr>
          <w:p w14:paraId="434CBA74" w14:textId="77777777" w:rsidR="003870E4" w:rsidRPr="00D02D6B" w:rsidRDefault="003870E4" w:rsidP="00554CE3">
            <w:pPr>
              <w:pStyle w:val="ENoteTableText"/>
            </w:pPr>
            <w:r w:rsidRPr="00D02D6B">
              <w:rPr>
                <w:b/>
              </w:rPr>
              <w:t>Division</w:t>
            </w:r>
            <w:r>
              <w:rPr>
                <w:b/>
              </w:rPr>
              <w:t> </w:t>
            </w:r>
            <w:r w:rsidRPr="00D02D6B">
              <w:rPr>
                <w:b/>
              </w:rPr>
              <w:t>139.B.3</w:t>
            </w:r>
          </w:p>
        </w:tc>
        <w:tc>
          <w:tcPr>
            <w:tcW w:w="4943" w:type="dxa"/>
            <w:shd w:val="clear" w:color="auto" w:fill="auto"/>
          </w:tcPr>
          <w:p w14:paraId="7199BAB8" w14:textId="77777777" w:rsidR="003870E4" w:rsidRPr="00D02D6B" w:rsidRDefault="003870E4" w:rsidP="00554CE3">
            <w:pPr>
              <w:pStyle w:val="ENoteTableText"/>
            </w:pPr>
          </w:p>
        </w:tc>
      </w:tr>
      <w:tr w:rsidR="003870E4" w:rsidRPr="00D02D6B" w14:paraId="4C73A9AD" w14:textId="77777777" w:rsidTr="00EE64B8">
        <w:trPr>
          <w:cantSplit/>
        </w:trPr>
        <w:tc>
          <w:tcPr>
            <w:tcW w:w="2139" w:type="dxa"/>
            <w:shd w:val="clear" w:color="auto" w:fill="auto"/>
          </w:tcPr>
          <w:p w14:paraId="753E481F" w14:textId="77777777" w:rsidR="003870E4" w:rsidRPr="00D02D6B" w:rsidRDefault="003870E4" w:rsidP="00554CE3">
            <w:pPr>
              <w:pStyle w:val="ENoteTableText"/>
              <w:tabs>
                <w:tab w:val="center" w:leader="dot" w:pos="2268"/>
              </w:tabs>
            </w:pPr>
            <w:r w:rsidRPr="00D02D6B">
              <w:t>r. 139.120</w:t>
            </w:r>
            <w:r w:rsidRPr="00D02D6B">
              <w:tab/>
            </w:r>
          </w:p>
        </w:tc>
        <w:tc>
          <w:tcPr>
            <w:tcW w:w="4943" w:type="dxa"/>
            <w:shd w:val="clear" w:color="auto" w:fill="auto"/>
          </w:tcPr>
          <w:p w14:paraId="7161B542" w14:textId="77777777" w:rsidR="003870E4" w:rsidRPr="00D02D6B" w:rsidRDefault="003870E4" w:rsidP="00554CE3">
            <w:pPr>
              <w:pStyle w:val="ENoteTableText"/>
            </w:pPr>
            <w:r w:rsidRPr="00D02D6B">
              <w:t>ad. 2003 No.</w:t>
            </w:r>
            <w:r>
              <w:t> </w:t>
            </w:r>
            <w:r w:rsidRPr="00D02D6B">
              <w:t>58</w:t>
            </w:r>
          </w:p>
        </w:tc>
      </w:tr>
      <w:tr w:rsidR="003870E4" w:rsidRPr="00D02D6B" w14:paraId="2E8E9B8E" w14:textId="77777777" w:rsidTr="00EE64B8">
        <w:trPr>
          <w:cantSplit/>
        </w:trPr>
        <w:tc>
          <w:tcPr>
            <w:tcW w:w="2139" w:type="dxa"/>
            <w:shd w:val="clear" w:color="auto" w:fill="auto"/>
          </w:tcPr>
          <w:p w14:paraId="0C411FB4" w14:textId="77777777" w:rsidR="003870E4" w:rsidRPr="00D02D6B" w:rsidRDefault="003870E4" w:rsidP="00554CE3">
            <w:pPr>
              <w:pStyle w:val="ENoteTableText"/>
              <w:tabs>
                <w:tab w:val="center" w:leader="dot" w:pos="2268"/>
              </w:tabs>
            </w:pPr>
            <w:r w:rsidRPr="00D02D6B">
              <w:t>r. 139.125</w:t>
            </w:r>
            <w:r w:rsidRPr="00D02D6B">
              <w:tab/>
            </w:r>
          </w:p>
        </w:tc>
        <w:tc>
          <w:tcPr>
            <w:tcW w:w="4943" w:type="dxa"/>
            <w:shd w:val="clear" w:color="auto" w:fill="auto"/>
          </w:tcPr>
          <w:p w14:paraId="3969E54D" w14:textId="77777777" w:rsidR="003870E4" w:rsidRPr="00D02D6B" w:rsidRDefault="003870E4" w:rsidP="00554CE3">
            <w:pPr>
              <w:pStyle w:val="ENoteTableText"/>
            </w:pPr>
            <w:r w:rsidRPr="00D02D6B">
              <w:t>ad. 2003 No.</w:t>
            </w:r>
            <w:r>
              <w:t> </w:t>
            </w:r>
            <w:r w:rsidRPr="00D02D6B">
              <w:t>58</w:t>
            </w:r>
          </w:p>
        </w:tc>
      </w:tr>
      <w:tr w:rsidR="003870E4" w:rsidRPr="00D02D6B" w14:paraId="337CD5EA" w14:textId="77777777" w:rsidTr="00EE64B8">
        <w:trPr>
          <w:cantSplit/>
        </w:trPr>
        <w:tc>
          <w:tcPr>
            <w:tcW w:w="2139" w:type="dxa"/>
            <w:shd w:val="clear" w:color="auto" w:fill="auto"/>
          </w:tcPr>
          <w:p w14:paraId="2FF27599" w14:textId="77777777" w:rsidR="003870E4" w:rsidRPr="00D02D6B" w:rsidRDefault="003870E4" w:rsidP="00554CE3">
            <w:pPr>
              <w:pStyle w:val="ENoteTableText"/>
              <w:tabs>
                <w:tab w:val="center" w:leader="dot" w:pos="2268"/>
              </w:tabs>
            </w:pPr>
            <w:r w:rsidRPr="00D02D6B">
              <w:t>r. 139.130</w:t>
            </w:r>
            <w:r w:rsidRPr="00D02D6B">
              <w:tab/>
            </w:r>
          </w:p>
        </w:tc>
        <w:tc>
          <w:tcPr>
            <w:tcW w:w="4943" w:type="dxa"/>
            <w:shd w:val="clear" w:color="auto" w:fill="auto"/>
          </w:tcPr>
          <w:p w14:paraId="03962E5A" w14:textId="77777777" w:rsidR="003870E4" w:rsidRPr="00D02D6B" w:rsidRDefault="003870E4" w:rsidP="00554CE3">
            <w:pPr>
              <w:pStyle w:val="ENoteTableText"/>
            </w:pPr>
            <w:r w:rsidRPr="00D02D6B">
              <w:t>ad. 2003 No.</w:t>
            </w:r>
            <w:r>
              <w:t> </w:t>
            </w:r>
            <w:r w:rsidRPr="00D02D6B">
              <w:t>58</w:t>
            </w:r>
          </w:p>
        </w:tc>
      </w:tr>
      <w:tr w:rsidR="003870E4" w:rsidRPr="00D02D6B" w14:paraId="66041E75" w14:textId="77777777" w:rsidTr="00EE64B8">
        <w:trPr>
          <w:cantSplit/>
        </w:trPr>
        <w:tc>
          <w:tcPr>
            <w:tcW w:w="2139" w:type="dxa"/>
            <w:shd w:val="clear" w:color="auto" w:fill="auto"/>
          </w:tcPr>
          <w:p w14:paraId="572733B8" w14:textId="77777777" w:rsidR="003870E4" w:rsidRPr="00D02D6B" w:rsidRDefault="003870E4" w:rsidP="00554CE3">
            <w:pPr>
              <w:pStyle w:val="ENoteTableText"/>
              <w:tabs>
                <w:tab w:val="center" w:leader="dot" w:pos="2268"/>
              </w:tabs>
            </w:pPr>
            <w:r w:rsidRPr="00D02D6B">
              <w:t>r. 139.135</w:t>
            </w:r>
            <w:r w:rsidRPr="00D02D6B">
              <w:tab/>
            </w:r>
          </w:p>
        </w:tc>
        <w:tc>
          <w:tcPr>
            <w:tcW w:w="4943" w:type="dxa"/>
            <w:shd w:val="clear" w:color="auto" w:fill="auto"/>
          </w:tcPr>
          <w:p w14:paraId="15F7FF26" w14:textId="77777777" w:rsidR="003870E4" w:rsidRPr="00D02D6B" w:rsidRDefault="003870E4" w:rsidP="00554CE3">
            <w:pPr>
              <w:pStyle w:val="ENoteTableText"/>
            </w:pPr>
            <w:r w:rsidRPr="00D02D6B">
              <w:t>ad. 2003 No.</w:t>
            </w:r>
            <w:r>
              <w:t> </w:t>
            </w:r>
            <w:r w:rsidRPr="00D02D6B">
              <w:t>58</w:t>
            </w:r>
          </w:p>
        </w:tc>
      </w:tr>
      <w:tr w:rsidR="003870E4" w:rsidRPr="00D02D6B" w14:paraId="7E4E6106" w14:textId="77777777" w:rsidTr="00EE64B8">
        <w:trPr>
          <w:cantSplit/>
        </w:trPr>
        <w:tc>
          <w:tcPr>
            <w:tcW w:w="2139" w:type="dxa"/>
            <w:shd w:val="clear" w:color="auto" w:fill="auto"/>
          </w:tcPr>
          <w:p w14:paraId="47115D8C" w14:textId="77777777" w:rsidR="003870E4" w:rsidRPr="00D02D6B" w:rsidRDefault="003870E4" w:rsidP="00554CE3">
            <w:pPr>
              <w:pStyle w:val="ENoteTableText"/>
              <w:tabs>
                <w:tab w:val="center" w:leader="dot" w:pos="2268"/>
              </w:tabs>
            </w:pPr>
            <w:r w:rsidRPr="00D02D6B">
              <w:t>r. 139.140</w:t>
            </w:r>
            <w:r w:rsidRPr="00D02D6B">
              <w:tab/>
            </w:r>
          </w:p>
        </w:tc>
        <w:tc>
          <w:tcPr>
            <w:tcW w:w="4943" w:type="dxa"/>
            <w:shd w:val="clear" w:color="auto" w:fill="auto"/>
          </w:tcPr>
          <w:p w14:paraId="003EA50C" w14:textId="77777777" w:rsidR="003870E4" w:rsidRPr="00D02D6B" w:rsidRDefault="003870E4" w:rsidP="00554CE3">
            <w:pPr>
              <w:pStyle w:val="ENoteTableText"/>
            </w:pPr>
            <w:r w:rsidRPr="00D02D6B">
              <w:t>ad. 2003 No.</w:t>
            </w:r>
            <w:r>
              <w:t> </w:t>
            </w:r>
            <w:r w:rsidRPr="00D02D6B">
              <w:t>58</w:t>
            </w:r>
          </w:p>
        </w:tc>
      </w:tr>
      <w:tr w:rsidR="003870E4" w:rsidRPr="00D02D6B" w14:paraId="687D8C4B" w14:textId="77777777" w:rsidTr="00EE64B8">
        <w:trPr>
          <w:cantSplit/>
        </w:trPr>
        <w:tc>
          <w:tcPr>
            <w:tcW w:w="2139" w:type="dxa"/>
            <w:shd w:val="clear" w:color="auto" w:fill="auto"/>
          </w:tcPr>
          <w:p w14:paraId="1FED0EB5" w14:textId="77777777" w:rsidR="003870E4" w:rsidRPr="00D02D6B" w:rsidRDefault="003870E4" w:rsidP="00554CE3">
            <w:pPr>
              <w:pStyle w:val="ENoteTableText"/>
              <w:tabs>
                <w:tab w:val="center" w:leader="dot" w:pos="2268"/>
              </w:tabs>
            </w:pPr>
            <w:r w:rsidRPr="00D02D6B">
              <w:t>r. 139.145</w:t>
            </w:r>
            <w:r w:rsidRPr="00D02D6B">
              <w:tab/>
            </w:r>
          </w:p>
        </w:tc>
        <w:tc>
          <w:tcPr>
            <w:tcW w:w="4943" w:type="dxa"/>
            <w:shd w:val="clear" w:color="auto" w:fill="auto"/>
          </w:tcPr>
          <w:p w14:paraId="6459EA47" w14:textId="77777777" w:rsidR="003870E4" w:rsidRPr="00D02D6B" w:rsidRDefault="003870E4" w:rsidP="00554CE3">
            <w:pPr>
              <w:pStyle w:val="ENoteTableText"/>
            </w:pPr>
            <w:r w:rsidRPr="00D02D6B">
              <w:t>ad. 2003 No.</w:t>
            </w:r>
            <w:r>
              <w:t> </w:t>
            </w:r>
            <w:r w:rsidRPr="00D02D6B">
              <w:t>58</w:t>
            </w:r>
          </w:p>
        </w:tc>
      </w:tr>
      <w:tr w:rsidR="003870E4" w:rsidRPr="00D02D6B" w14:paraId="643E3C08" w14:textId="77777777" w:rsidTr="00EE64B8">
        <w:trPr>
          <w:cantSplit/>
        </w:trPr>
        <w:tc>
          <w:tcPr>
            <w:tcW w:w="2139" w:type="dxa"/>
            <w:shd w:val="clear" w:color="auto" w:fill="auto"/>
          </w:tcPr>
          <w:p w14:paraId="337C05AB" w14:textId="77777777" w:rsidR="003870E4" w:rsidRPr="00D02D6B" w:rsidRDefault="003870E4" w:rsidP="00554CE3">
            <w:pPr>
              <w:pStyle w:val="ENoteTableText"/>
              <w:tabs>
                <w:tab w:val="center" w:leader="dot" w:pos="2268"/>
              </w:tabs>
            </w:pPr>
            <w:r w:rsidRPr="00D02D6B">
              <w:t>r. 139.150</w:t>
            </w:r>
            <w:r w:rsidRPr="00D02D6B">
              <w:tab/>
            </w:r>
          </w:p>
        </w:tc>
        <w:tc>
          <w:tcPr>
            <w:tcW w:w="4943" w:type="dxa"/>
            <w:shd w:val="clear" w:color="auto" w:fill="auto"/>
          </w:tcPr>
          <w:p w14:paraId="37F24498" w14:textId="77777777" w:rsidR="003870E4" w:rsidRPr="00D02D6B" w:rsidRDefault="003870E4" w:rsidP="00554CE3">
            <w:pPr>
              <w:pStyle w:val="ENoteTableText"/>
            </w:pPr>
            <w:r w:rsidRPr="00D02D6B">
              <w:t>ad. 2003 No.</w:t>
            </w:r>
            <w:r>
              <w:t> </w:t>
            </w:r>
            <w:r w:rsidRPr="00D02D6B">
              <w:t>58</w:t>
            </w:r>
          </w:p>
        </w:tc>
      </w:tr>
      <w:tr w:rsidR="003870E4" w:rsidRPr="00D02D6B" w14:paraId="7FA4F92A" w14:textId="77777777" w:rsidTr="00EE64B8">
        <w:trPr>
          <w:cantSplit/>
        </w:trPr>
        <w:tc>
          <w:tcPr>
            <w:tcW w:w="2139" w:type="dxa"/>
            <w:shd w:val="clear" w:color="auto" w:fill="auto"/>
          </w:tcPr>
          <w:p w14:paraId="4291DD51" w14:textId="77777777" w:rsidR="003870E4" w:rsidRPr="00D02D6B" w:rsidRDefault="003870E4" w:rsidP="00554CE3">
            <w:pPr>
              <w:pStyle w:val="ENoteTableText"/>
              <w:tabs>
                <w:tab w:val="center" w:leader="dot" w:pos="2268"/>
              </w:tabs>
            </w:pPr>
            <w:r w:rsidRPr="00D02D6B">
              <w:t>r. 139.155</w:t>
            </w:r>
            <w:r w:rsidRPr="00D02D6B">
              <w:tab/>
            </w:r>
          </w:p>
        </w:tc>
        <w:tc>
          <w:tcPr>
            <w:tcW w:w="4943" w:type="dxa"/>
            <w:shd w:val="clear" w:color="auto" w:fill="auto"/>
          </w:tcPr>
          <w:p w14:paraId="70E4412B" w14:textId="77777777" w:rsidR="003870E4" w:rsidRPr="00D02D6B" w:rsidRDefault="003870E4" w:rsidP="00554CE3">
            <w:pPr>
              <w:pStyle w:val="ENoteTableText"/>
            </w:pPr>
            <w:r w:rsidRPr="00D02D6B">
              <w:t>ad. 2003 No.</w:t>
            </w:r>
            <w:r>
              <w:t> </w:t>
            </w:r>
            <w:r w:rsidRPr="00D02D6B">
              <w:t>58</w:t>
            </w:r>
          </w:p>
        </w:tc>
      </w:tr>
      <w:tr w:rsidR="003870E4" w:rsidRPr="00D02D6B" w14:paraId="2AC0B312" w14:textId="77777777" w:rsidTr="00EE64B8">
        <w:trPr>
          <w:cantSplit/>
        </w:trPr>
        <w:tc>
          <w:tcPr>
            <w:tcW w:w="2139" w:type="dxa"/>
            <w:shd w:val="clear" w:color="auto" w:fill="auto"/>
          </w:tcPr>
          <w:p w14:paraId="76F7CBB2" w14:textId="77777777" w:rsidR="003870E4" w:rsidRPr="00D02D6B" w:rsidRDefault="003870E4" w:rsidP="00554CE3">
            <w:pPr>
              <w:pStyle w:val="ENoteTableText"/>
              <w:tabs>
                <w:tab w:val="center" w:leader="dot" w:pos="2268"/>
              </w:tabs>
            </w:pPr>
            <w:r w:rsidRPr="00D02D6B">
              <w:t>r. 139.160</w:t>
            </w:r>
            <w:r w:rsidRPr="00D02D6B">
              <w:tab/>
            </w:r>
          </w:p>
        </w:tc>
        <w:tc>
          <w:tcPr>
            <w:tcW w:w="4943" w:type="dxa"/>
            <w:shd w:val="clear" w:color="auto" w:fill="auto"/>
          </w:tcPr>
          <w:p w14:paraId="1B4E6D38" w14:textId="77777777" w:rsidR="003870E4" w:rsidRPr="00D02D6B" w:rsidRDefault="003870E4" w:rsidP="00554CE3">
            <w:pPr>
              <w:pStyle w:val="ENoteTableText"/>
            </w:pPr>
            <w:r w:rsidRPr="00D02D6B">
              <w:t>ad. 2003 No.</w:t>
            </w:r>
            <w:r>
              <w:t> </w:t>
            </w:r>
            <w:r w:rsidRPr="00D02D6B">
              <w:t>58</w:t>
            </w:r>
          </w:p>
        </w:tc>
      </w:tr>
      <w:tr w:rsidR="003870E4" w:rsidRPr="00D02D6B" w14:paraId="2E1C25C9" w14:textId="77777777" w:rsidTr="00EE64B8">
        <w:trPr>
          <w:cantSplit/>
        </w:trPr>
        <w:tc>
          <w:tcPr>
            <w:tcW w:w="2139" w:type="dxa"/>
            <w:shd w:val="clear" w:color="auto" w:fill="auto"/>
          </w:tcPr>
          <w:p w14:paraId="3DA27615" w14:textId="77777777" w:rsidR="003870E4" w:rsidRPr="00D02D6B" w:rsidRDefault="003870E4" w:rsidP="00554CE3">
            <w:pPr>
              <w:pStyle w:val="ENoteTableText"/>
              <w:tabs>
                <w:tab w:val="center" w:leader="dot" w:pos="2268"/>
              </w:tabs>
            </w:pPr>
            <w:r w:rsidRPr="00D02D6B">
              <w:t>r. 139.165</w:t>
            </w:r>
            <w:r w:rsidRPr="00D02D6B">
              <w:tab/>
            </w:r>
          </w:p>
        </w:tc>
        <w:tc>
          <w:tcPr>
            <w:tcW w:w="4943" w:type="dxa"/>
            <w:shd w:val="clear" w:color="auto" w:fill="auto"/>
          </w:tcPr>
          <w:p w14:paraId="1C98D47B" w14:textId="77777777" w:rsidR="003870E4" w:rsidRPr="00D02D6B" w:rsidRDefault="003870E4" w:rsidP="00554CE3">
            <w:pPr>
              <w:pStyle w:val="ENoteTableText"/>
            </w:pPr>
            <w:r w:rsidRPr="00D02D6B">
              <w:t>ad. 2003 No.</w:t>
            </w:r>
            <w:r>
              <w:t> </w:t>
            </w:r>
            <w:r w:rsidRPr="00D02D6B">
              <w:t>58</w:t>
            </w:r>
          </w:p>
        </w:tc>
      </w:tr>
      <w:tr w:rsidR="003870E4" w:rsidRPr="00D02D6B" w14:paraId="09D77164" w14:textId="77777777" w:rsidTr="00EE64B8">
        <w:trPr>
          <w:cantSplit/>
        </w:trPr>
        <w:tc>
          <w:tcPr>
            <w:tcW w:w="2139" w:type="dxa"/>
            <w:shd w:val="clear" w:color="auto" w:fill="auto"/>
          </w:tcPr>
          <w:p w14:paraId="08E26537" w14:textId="77777777" w:rsidR="003870E4" w:rsidRPr="00D02D6B" w:rsidRDefault="003870E4" w:rsidP="00554CE3">
            <w:pPr>
              <w:pStyle w:val="ENoteTableText"/>
              <w:tabs>
                <w:tab w:val="center" w:leader="dot" w:pos="2268"/>
              </w:tabs>
            </w:pPr>
            <w:r w:rsidRPr="00D02D6B">
              <w:t>r. 139.170</w:t>
            </w:r>
            <w:r w:rsidRPr="00D02D6B">
              <w:tab/>
            </w:r>
          </w:p>
        </w:tc>
        <w:tc>
          <w:tcPr>
            <w:tcW w:w="4943" w:type="dxa"/>
            <w:shd w:val="clear" w:color="auto" w:fill="auto"/>
          </w:tcPr>
          <w:p w14:paraId="7051B69C" w14:textId="77777777" w:rsidR="003870E4" w:rsidRPr="00D02D6B" w:rsidRDefault="003870E4" w:rsidP="00554CE3">
            <w:pPr>
              <w:pStyle w:val="ENoteTableText"/>
            </w:pPr>
            <w:r w:rsidRPr="00D02D6B">
              <w:t>ad. 2003 No.</w:t>
            </w:r>
            <w:r>
              <w:t> </w:t>
            </w:r>
            <w:r w:rsidRPr="00D02D6B">
              <w:t>58</w:t>
            </w:r>
          </w:p>
        </w:tc>
      </w:tr>
      <w:tr w:rsidR="003870E4" w:rsidRPr="00D02D6B" w14:paraId="11BFBB5F" w14:textId="77777777" w:rsidTr="00EE64B8">
        <w:trPr>
          <w:cantSplit/>
        </w:trPr>
        <w:tc>
          <w:tcPr>
            <w:tcW w:w="2139" w:type="dxa"/>
            <w:shd w:val="clear" w:color="auto" w:fill="auto"/>
          </w:tcPr>
          <w:p w14:paraId="2925C067" w14:textId="77777777" w:rsidR="003870E4" w:rsidRPr="00D02D6B" w:rsidRDefault="003870E4" w:rsidP="00554CE3">
            <w:pPr>
              <w:pStyle w:val="ENoteTableText"/>
              <w:tabs>
                <w:tab w:val="center" w:leader="dot" w:pos="2268"/>
              </w:tabs>
            </w:pPr>
            <w:r w:rsidRPr="00D02D6B">
              <w:t>r. 139.175</w:t>
            </w:r>
            <w:r w:rsidRPr="00D02D6B">
              <w:tab/>
            </w:r>
          </w:p>
        </w:tc>
        <w:tc>
          <w:tcPr>
            <w:tcW w:w="4943" w:type="dxa"/>
            <w:shd w:val="clear" w:color="auto" w:fill="auto"/>
          </w:tcPr>
          <w:p w14:paraId="2852F64D" w14:textId="77777777" w:rsidR="003870E4" w:rsidRPr="00D02D6B" w:rsidRDefault="003870E4" w:rsidP="00554CE3">
            <w:pPr>
              <w:pStyle w:val="ENoteTableText"/>
            </w:pPr>
            <w:r w:rsidRPr="00D02D6B">
              <w:t>ad. 2003 No.</w:t>
            </w:r>
            <w:r>
              <w:t> </w:t>
            </w:r>
            <w:r w:rsidRPr="00D02D6B">
              <w:t>58</w:t>
            </w:r>
          </w:p>
        </w:tc>
      </w:tr>
      <w:tr w:rsidR="003870E4" w:rsidRPr="00D02D6B" w14:paraId="61239339" w14:textId="77777777" w:rsidTr="00EE64B8">
        <w:trPr>
          <w:cantSplit/>
        </w:trPr>
        <w:tc>
          <w:tcPr>
            <w:tcW w:w="2139" w:type="dxa"/>
            <w:shd w:val="clear" w:color="auto" w:fill="auto"/>
          </w:tcPr>
          <w:p w14:paraId="0383E55C" w14:textId="77777777" w:rsidR="003870E4" w:rsidRPr="00D02D6B" w:rsidRDefault="003870E4" w:rsidP="00554CE3">
            <w:pPr>
              <w:pStyle w:val="ENoteTableText"/>
              <w:tabs>
                <w:tab w:val="center" w:leader="dot" w:pos="2268"/>
              </w:tabs>
            </w:pPr>
            <w:r w:rsidRPr="00D02D6B">
              <w:t>r. 139.180</w:t>
            </w:r>
            <w:r w:rsidRPr="00D02D6B">
              <w:tab/>
            </w:r>
          </w:p>
        </w:tc>
        <w:tc>
          <w:tcPr>
            <w:tcW w:w="4943" w:type="dxa"/>
            <w:shd w:val="clear" w:color="auto" w:fill="auto"/>
          </w:tcPr>
          <w:p w14:paraId="7602B696" w14:textId="77777777" w:rsidR="003870E4" w:rsidRPr="00D02D6B" w:rsidRDefault="003870E4" w:rsidP="00554CE3">
            <w:pPr>
              <w:pStyle w:val="ENoteTableText"/>
            </w:pPr>
            <w:r w:rsidRPr="00D02D6B">
              <w:t>ad. 2003 No.</w:t>
            </w:r>
            <w:r>
              <w:t> </w:t>
            </w:r>
            <w:r w:rsidRPr="00D02D6B">
              <w:t>58</w:t>
            </w:r>
          </w:p>
        </w:tc>
      </w:tr>
      <w:tr w:rsidR="003870E4" w:rsidRPr="00D02D6B" w14:paraId="4D1D6846" w14:textId="77777777" w:rsidTr="00EE64B8">
        <w:trPr>
          <w:cantSplit/>
        </w:trPr>
        <w:tc>
          <w:tcPr>
            <w:tcW w:w="2139" w:type="dxa"/>
            <w:shd w:val="clear" w:color="auto" w:fill="auto"/>
          </w:tcPr>
          <w:p w14:paraId="2CD3DFC7" w14:textId="77777777" w:rsidR="003870E4" w:rsidRPr="00D02D6B" w:rsidRDefault="003870E4" w:rsidP="00554CE3">
            <w:pPr>
              <w:pStyle w:val="ENoteTableText"/>
              <w:tabs>
                <w:tab w:val="center" w:leader="dot" w:pos="2268"/>
              </w:tabs>
            </w:pPr>
            <w:r w:rsidRPr="00D02D6B">
              <w:t>r. 139.185</w:t>
            </w:r>
            <w:r w:rsidRPr="00D02D6B">
              <w:tab/>
            </w:r>
          </w:p>
        </w:tc>
        <w:tc>
          <w:tcPr>
            <w:tcW w:w="4943" w:type="dxa"/>
            <w:shd w:val="clear" w:color="auto" w:fill="auto"/>
          </w:tcPr>
          <w:p w14:paraId="573CA89D" w14:textId="77777777" w:rsidR="003870E4" w:rsidRPr="00D02D6B" w:rsidRDefault="003870E4" w:rsidP="00554CE3">
            <w:pPr>
              <w:pStyle w:val="ENoteTableText"/>
            </w:pPr>
            <w:r w:rsidRPr="00D02D6B">
              <w:t>ad. 2003 No.</w:t>
            </w:r>
            <w:r>
              <w:t> </w:t>
            </w:r>
            <w:r w:rsidRPr="00D02D6B">
              <w:t>58</w:t>
            </w:r>
          </w:p>
        </w:tc>
      </w:tr>
      <w:tr w:rsidR="003870E4" w:rsidRPr="00D02D6B" w14:paraId="27ECC66E" w14:textId="77777777" w:rsidTr="00EE64B8">
        <w:trPr>
          <w:cantSplit/>
        </w:trPr>
        <w:tc>
          <w:tcPr>
            <w:tcW w:w="2139" w:type="dxa"/>
            <w:shd w:val="clear" w:color="auto" w:fill="auto"/>
          </w:tcPr>
          <w:p w14:paraId="7C362C14"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4545F5A0" w14:textId="77777777" w:rsidR="003870E4" w:rsidRPr="00D02D6B" w:rsidRDefault="003870E4" w:rsidP="00554CE3">
            <w:pPr>
              <w:pStyle w:val="ENoteTableText"/>
            </w:pPr>
            <w:r w:rsidRPr="00D02D6B">
              <w:t>am. 2011 No.</w:t>
            </w:r>
            <w:r>
              <w:t> </w:t>
            </w:r>
            <w:r w:rsidRPr="00D02D6B">
              <w:t>77</w:t>
            </w:r>
          </w:p>
        </w:tc>
      </w:tr>
      <w:tr w:rsidR="003870E4" w:rsidRPr="00D02D6B" w14:paraId="3FEE9517" w14:textId="77777777" w:rsidTr="00EE64B8">
        <w:trPr>
          <w:cantSplit/>
        </w:trPr>
        <w:tc>
          <w:tcPr>
            <w:tcW w:w="2139" w:type="dxa"/>
            <w:shd w:val="clear" w:color="auto" w:fill="auto"/>
          </w:tcPr>
          <w:p w14:paraId="4185327E" w14:textId="77777777" w:rsidR="003870E4" w:rsidRPr="00D02D6B" w:rsidRDefault="003870E4" w:rsidP="00554CE3">
            <w:pPr>
              <w:pStyle w:val="ENoteTableText"/>
              <w:tabs>
                <w:tab w:val="center" w:leader="dot" w:pos="2268"/>
              </w:tabs>
            </w:pPr>
            <w:r w:rsidRPr="00D02D6B">
              <w:t>r. 139.190</w:t>
            </w:r>
            <w:r w:rsidRPr="00D02D6B">
              <w:tab/>
            </w:r>
          </w:p>
        </w:tc>
        <w:tc>
          <w:tcPr>
            <w:tcW w:w="4943" w:type="dxa"/>
            <w:shd w:val="clear" w:color="auto" w:fill="auto"/>
          </w:tcPr>
          <w:p w14:paraId="2DEEDF05" w14:textId="77777777" w:rsidR="003870E4" w:rsidRPr="00D02D6B" w:rsidRDefault="003870E4" w:rsidP="00554CE3">
            <w:pPr>
              <w:pStyle w:val="ENoteTableText"/>
            </w:pPr>
            <w:r w:rsidRPr="00D02D6B">
              <w:t>ad. 2003 No.</w:t>
            </w:r>
            <w:r>
              <w:t> </w:t>
            </w:r>
            <w:r w:rsidRPr="00D02D6B">
              <w:t>58</w:t>
            </w:r>
          </w:p>
        </w:tc>
      </w:tr>
      <w:tr w:rsidR="003870E4" w:rsidRPr="00D02D6B" w14:paraId="3195E667" w14:textId="77777777" w:rsidTr="00EE64B8">
        <w:trPr>
          <w:cantSplit/>
        </w:trPr>
        <w:tc>
          <w:tcPr>
            <w:tcW w:w="2139" w:type="dxa"/>
            <w:shd w:val="clear" w:color="auto" w:fill="auto"/>
          </w:tcPr>
          <w:p w14:paraId="3EDA57C4"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5965CDD2" w14:textId="77777777" w:rsidR="003870E4" w:rsidRPr="00D02D6B" w:rsidRDefault="003870E4" w:rsidP="00554CE3">
            <w:pPr>
              <w:pStyle w:val="ENoteTableText"/>
            </w:pPr>
            <w:r w:rsidRPr="00D02D6B">
              <w:t>am. 2004 No.</w:t>
            </w:r>
            <w:r>
              <w:t> </w:t>
            </w:r>
            <w:r w:rsidRPr="00D02D6B">
              <w:t>345</w:t>
            </w:r>
          </w:p>
        </w:tc>
      </w:tr>
      <w:tr w:rsidR="003870E4" w:rsidRPr="00D02D6B" w14:paraId="7D81050C" w14:textId="77777777" w:rsidTr="00EE64B8">
        <w:trPr>
          <w:cantSplit/>
        </w:trPr>
        <w:tc>
          <w:tcPr>
            <w:tcW w:w="2139" w:type="dxa"/>
            <w:shd w:val="clear" w:color="auto" w:fill="auto"/>
          </w:tcPr>
          <w:p w14:paraId="5EB4D395" w14:textId="77777777" w:rsidR="003870E4" w:rsidRPr="00D02D6B" w:rsidRDefault="003870E4" w:rsidP="00554CE3">
            <w:pPr>
              <w:pStyle w:val="ENoteTableText"/>
              <w:tabs>
                <w:tab w:val="center" w:leader="dot" w:pos="2268"/>
              </w:tabs>
            </w:pPr>
            <w:r w:rsidRPr="00D02D6B">
              <w:t>r. 139.195</w:t>
            </w:r>
            <w:r w:rsidRPr="00D02D6B">
              <w:tab/>
            </w:r>
          </w:p>
        </w:tc>
        <w:tc>
          <w:tcPr>
            <w:tcW w:w="4943" w:type="dxa"/>
            <w:shd w:val="clear" w:color="auto" w:fill="auto"/>
          </w:tcPr>
          <w:p w14:paraId="5A25F6FC" w14:textId="77777777" w:rsidR="003870E4" w:rsidRPr="00D02D6B" w:rsidRDefault="003870E4" w:rsidP="00554CE3">
            <w:pPr>
              <w:pStyle w:val="ENoteTableText"/>
            </w:pPr>
            <w:r w:rsidRPr="00D02D6B">
              <w:t>ad. 2003 No.</w:t>
            </w:r>
            <w:r>
              <w:t> </w:t>
            </w:r>
            <w:r w:rsidRPr="00D02D6B">
              <w:t>58</w:t>
            </w:r>
          </w:p>
        </w:tc>
      </w:tr>
      <w:tr w:rsidR="003870E4" w:rsidRPr="00D02D6B" w14:paraId="0E27C691" w14:textId="77777777" w:rsidTr="00EE64B8">
        <w:trPr>
          <w:cantSplit/>
        </w:trPr>
        <w:tc>
          <w:tcPr>
            <w:tcW w:w="2139" w:type="dxa"/>
            <w:shd w:val="clear" w:color="auto" w:fill="auto"/>
          </w:tcPr>
          <w:p w14:paraId="59ABA5F4" w14:textId="77777777" w:rsidR="003870E4" w:rsidRPr="00D02D6B" w:rsidRDefault="003870E4" w:rsidP="00554CE3">
            <w:pPr>
              <w:pStyle w:val="ENoteTableText"/>
              <w:tabs>
                <w:tab w:val="center" w:leader="dot" w:pos="2268"/>
              </w:tabs>
            </w:pPr>
            <w:r w:rsidRPr="00D02D6B">
              <w:t>r. 139.200</w:t>
            </w:r>
            <w:r w:rsidRPr="00D02D6B">
              <w:tab/>
            </w:r>
          </w:p>
        </w:tc>
        <w:tc>
          <w:tcPr>
            <w:tcW w:w="4943" w:type="dxa"/>
            <w:shd w:val="clear" w:color="auto" w:fill="auto"/>
          </w:tcPr>
          <w:p w14:paraId="290A6094" w14:textId="77777777" w:rsidR="003870E4" w:rsidRPr="00D02D6B" w:rsidRDefault="003870E4" w:rsidP="00554CE3">
            <w:pPr>
              <w:pStyle w:val="ENoteTableText"/>
            </w:pPr>
            <w:r w:rsidRPr="00D02D6B">
              <w:t>ad. 2003 No.</w:t>
            </w:r>
            <w:r>
              <w:t> </w:t>
            </w:r>
            <w:r w:rsidRPr="00D02D6B">
              <w:t>58</w:t>
            </w:r>
          </w:p>
        </w:tc>
      </w:tr>
      <w:tr w:rsidR="003870E4" w:rsidRPr="00D02D6B" w14:paraId="4430B035" w14:textId="77777777" w:rsidTr="00EE64B8">
        <w:trPr>
          <w:cantSplit/>
        </w:trPr>
        <w:tc>
          <w:tcPr>
            <w:tcW w:w="2139" w:type="dxa"/>
            <w:shd w:val="clear" w:color="auto" w:fill="auto"/>
          </w:tcPr>
          <w:p w14:paraId="26F95004" w14:textId="77777777" w:rsidR="003870E4" w:rsidRPr="00D02D6B" w:rsidRDefault="003870E4" w:rsidP="00554CE3">
            <w:pPr>
              <w:pStyle w:val="ENoteTableText"/>
              <w:tabs>
                <w:tab w:val="center" w:leader="dot" w:pos="2268"/>
              </w:tabs>
            </w:pPr>
            <w:r w:rsidRPr="00D02D6B">
              <w:t>r. 139.205</w:t>
            </w:r>
            <w:r w:rsidRPr="00D02D6B">
              <w:tab/>
            </w:r>
          </w:p>
        </w:tc>
        <w:tc>
          <w:tcPr>
            <w:tcW w:w="4943" w:type="dxa"/>
            <w:shd w:val="clear" w:color="auto" w:fill="auto"/>
          </w:tcPr>
          <w:p w14:paraId="457F6ACA" w14:textId="77777777" w:rsidR="003870E4" w:rsidRPr="00D02D6B" w:rsidRDefault="003870E4" w:rsidP="00554CE3">
            <w:pPr>
              <w:pStyle w:val="ENoteTableText"/>
            </w:pPr>
            <w:r w:rsidRPr="00D02D6B">
              <w:t>ad. 2003 No.</w:t>
            </w:r>
            <w:r>
              <w:t> </w:t>
            </w:r>
            <w:r w:rsidRPr="00D02D6B">
              <w:t>58</w:t>
            </w:r>
          </w:p>
        </w:tc>
      </w:tr>
      <w:tr w:rsidR="003870E4" w:rsidRPr="00D02D6B" w14:paraId="4AAE9244" w14:textId="77777777" w:rsidTr="00EE64B8">
        <w:trPr>
          <w:cantSplit/>
        </w:trPr>
        <w:tc>
          <w:tcPr>
            <w:tcW w:w="2139" w:type="dxa"/>
            <w:shd w:val="clear" w:color="auto" w:fill="auto"/>
          </w:tcPr>
          <w:p w14:paraId="1AE4BF84" w14:textId="77777777" w:rsidR="003870E4" w:rsidRPr="00D02D6B" w:rsidRDefault="003870E4" w:rsidP="00554CE3">
            <w:pPr>
              <w:pStyle w:val="ENoteTableText"/>
              <w:tabs>
                <w:tab w:val="center" w:leader="dot" w:pos="2268"/>
              </w:tabs>
            </w:pPr>
            <w:r w:rsidRPr="00D02D6B">
              <w:t>r. 139.210</w:t>
            </w:r>
            <w:r w:rsidRPr="00D02D6B">
              <w:tab/>
            </w:r>
          </w:p>
        </w:tc>
        <w:tc>
          <w:tcPr>
            <w:tcW w:w="4943" w:type="dxa"/>
            <w:shd w:val="clear" w:color="auto" w:fill="auto"/>
          </w:tcPr>
          <w:p w14:paraId="5493F1C2" w14:textId="77777777" w:rsidR="003870E4" w:rsidRPr="00D02D6B" w:rsidRDefault="003870E4" w:rsidP="00554CE3">
            <w:pPr>
              <w:pStyle w:val="ENoteTableText"/>
            </w:pPr>
            <w:r w:rsidRPr="00D02D6B">
              <w:t>ad. 2003 No.</w:t>
            </w:r>
            <w:r>
              <w:t> </w:t>
            </w:r>
            <w:r w:rsidRPr="00D02D6B">
              <w:t>58</w:t>
            </w:r>
          </w:p>
        </w:tc>
      </w:tr>
      <w:tr w:rsidR="003870E4" w:rsidRPr="00D02D6B" w14:paraId="2E6435B4" w14:textId="77777777" w:rsidTr="00EE64B8">
        <w:trPr>
          <w:cantSplit/>
        </w:trPr>
        <w:tc>
          <w:tcPr>
            <w:tcW w:w="2139" w:type="dxa"/>
            <w:shd w:val="clear" w:color="auto" w:fill="auto"/>
          </w:tcPr>
          <w:p w14:paraId="262E1F09" w14:textId="77777777" w:rsidR="003870E4" w:rsidRPr="00D02D6B" w:rsidRDefault="003870E4" w:rsidP="00554CE3">
            <w:pPr>
              <w:pStyle w:val="ENoteTableText"/>
              <w:tabs>
                <w:tab w:val="center" w:leader="dot" w:pos="2268"/>
              </w:tabs>
            </w:pPr>
            <w:r w:rsidRPr="00D02D6B">
              <w:t>r. 139.215</w:t>
            </w:r>
            <w:r w:rsidRPr="00D02D6B">
              <w:tab/>
            </w:r>
          </w:p>
        </w:tc>
        <w:tc>
          <w:tcPr>
            <w:tcW w:w="4943" w:type="dxa"/>
            <w:shd w:val="clear" w:color="auto" w:fill="auto"/>
          </w:tcPr>
          <w:p w14:paraId="52695810" w14:textId="77777777" w:rsidR="003870E4" w:rsidRPr="00D02D6B" w:rsidRDefault="003870E4" w:rsidP="00554CE3">
            <w:pPr>
              <w:pStyle w:val="ENoteTableText"/>
            </w:pPr>
            <w:r w:rsidRPr="00D02D6B">
              <w:t>ad. 2003 No.</w:t>
            </w:r>
            <w:r>
              <w:t> </w:t>
            </w:r>
            <w:r w:rsidRPr="00D02D6B">
              <w:t>58</w:t>
            </w:r>
          </w:p>
        </w:tc>
      </w:tr>
      <w:tr w:rsidR="003870E4" w:rsidRPr="00D02D6B" w14:paraId="6681A497" w14:textId="77777777" w:rsidTr="00EE64B8">
        <w:trPr>
          <w:cantSplit/>
        </w:trPr>
        <w:tc>
          <w:tcPr>
            <w:tcW w:w="2139" w:type="dxa"/>
            <w:shd w:val="clear" w:color="auto" w:fill="auto"/>
          </w:tcPr>
          <w:p w14:paraId="556D16B4" w14:textId="77777777" w:rsidR="003870E4" w:rsidRPr="00D02D6B" w:rsidRDefault="003870E4" w:rsidP="00554CE3">
            <w:pPr>
              <w:pStyle w:val="ENoteTableText"/>
              <w:tabs>
                <w:tab w:val="center" w:leader="dot" w:pos="2268"/>
              </w:tabs>
            </w:pPr>
            <w:r w:rsidRPr="00D02D6B">
              <w:t>r. 139.220</w:t>
            </w:r>
            <w:r w:rsidRPr="00D02D6B">
              <w:tab/>
            </w:r>
          </w:p>
        </w:tc>
        <w:tc>
          <w:tcPr>
            <w:tcW w:w="4943" w:type="dxa"/>
            <w:shd w:val="clear" w:color="auto" w:fill="auto"/>
          </w:tcPr>
          <w:p w14:paraId="550CC8D6" w14:textId="77777777" w:rsidR="003870E4" w:rsidRPr="00D02D6B" w:rsidRDefault="003870E4" w:rsidP="00554CE3">
            <w:pPr>
              <w:pStyle w:val="ENoteTableText"/>
            </w:pPr>
            <w:r w:rsidRPr="00D02D6B">
              <w:t>ad. 2003 No.</w:t>
            </w:r>
            <w:r>
              <w:t> </w:t>
            </w:r>
            <w:r w:rsidRPr="00D02D6B">
              <w:t>58</w:t>
            </w:r>
          </w:p>
        </w:tc>
      </w:tr>
      <w:tr w:rsidR="003870E4" w:rsidRPr="00D02D6B" w14:paraId="1E7BA38A" w14:textId="77777777" w:rsidTr="00EE64B8">
        <w:trPr>
          <w:cantSplit/>
        </w:trPr>
        <w:tc>
          <w:tcPr>
            <w:tcW w:w="2139" w:type="dxa"/>
            <w:shd w:val="clear" w:color="auto" w:fill="auto"/>
          </w:tcPr>
          <w:p w14:paraId="16940F72" w14:textId="77777777" w:rsidR="003870E4" w:rsidRPr="00D02D6B" w:rsidRDefault="003870E4" w:rsidP="00554CE3">
            <w:pPr>
              <w:pStyle w:val="ENoteTableText"/>
              <w:tabs>
                <w:tab w:val="center" w:leader="dot" w:pos="2268"/>
              </w:tabs>
            </w:pPr>
            <w:r w:rsidRPr="00D02D6B">
              <w:t>r. 139.225</w:t>
            </w:r>
            <w:r w:rsidRPr="00D02D6B">
              <w:tab/>
            </w:r>
          </w:p>
        </w:tc>
        <w:tc>
          <w:tcPr>
            <w:tcW w:w="4943" w:type="dxa"/>
            <w:shd w:val="clear" w:color="auto" w:fill="auto"/>
          </w:tcPr>
          <w:p w14:paraId="4921530B" w14:textId="77777777" w:rsidR="003870E4" w:rsidRPr="00D02D6B" w:rsidRDefault="003870E4" w:rsidP="00554CE3">
            <w:pPr>
              <w:pStyle w:val="ENoteTableText"/>
            </w:pPr>
            <w:r w:rsidRPr="00D02D6B">
              <w:t>ad. 2003 No.</w:t>
            </w:r>
            <w:r>
              <w:t> </w:t>
            </w:r>
            <w:r w:rsidRPr="00D02D6B">
              <w:t>58</w:t>
            </w:r>
          </w:p>
        </w:tc>
      </w:tr>
      <w:tr w:rsidR="003870E4" w:rsidRPr="00D02D6B" w14:paraId="0232E4DD" w14:textId="77777777" w:rsidTr="00EE64B8">
        <w:trPr>
          <w:cantSplit/>
        </w:trPr>
        <w:tc>
          <w:tcPr>
            <w:tcW w:w="2139" w:type="dxa"/>
            <w:shd w:val="clear" w:color="auto" w:fill="auto"/>
          </w:tcPr>
          <w:p w14:paraId="083DB71C" w14:textId="77777777" w:rsidR="003870E4" w:rsidRPr="00D02D6B" w:rsidRDefault="003870E4" w:rsidP="00554CE3">
            <w:pPr>
              <w:pStyle w:val="ENoteTableText"/>
              <w:tabs>
                <w:tab w:val="center" w:leader="dot" w:pos="2268"/>
              </w:tabs>
            </w:pPr>
            <w:r w:rsidRPr="00D02D6B">
              <w:t>r. 139.230</w:t>
            </w:r>
            <w:r w:rsidRPr="00D02D6B">
              <w:tab/>
            </w:r>
          </w:p>
        </w:tc>
        <w:tc>
          <w:tcPr>
            <w:tcW w:w="4943" w:type="dxa"/>
            <w:shd w:val="clear" w:color="auto" w:fill="auto"/>
          </w:tcPr>
          <w:p w14:paraId="42A655B5" w14:textId="77777777" w:rsidR="003870E4" w:rsidRPr="00D02D6B" w:rsidRDefault="003870E4" w:rsidP="00554CE3">
            <w:pPr>
              <w:pStyle w:val="ENoteTableText"/>
            </w:pPr>
            <w:r w:rsidRPr="00D02D6B">
              <w:t>ad. 2003 No.</w:t>
            </w:r>
            <w:r>
              <w:t> </w:t>
            </w:r>
            <w:r w:rsidRPr="00D02D6B">
              <w:t>58</w:t>
            </w:r>
          </w:p>
        </w:tc>
      </w:tr>
      <w:tr w:rsidR="003870E4" w:rsidRPr="00D02D6B" w14:paraId="2B114347" w14:textId="77777777" w:rsidTr="00EE64B8">
        <w:trPr>
          <w:cantSplit/>
        </w:trPr>
        <w:tc>
          <w:tcPr>
            <w:tcW w:w="2139" w:type="dxa"/>
            <w:shd w:val="clear" w:color="auto" w:fill="auto"/>
          </w:tcPr>
          <w:p w14:paraId="7582992C" w14:textId="77777777" w:rsidR="003870E4" w:rsidRPr="00D02D6B" w:rsidRDefault="003870E4" w:rsidP="00554CE3">
            <w:pPr>
              <w:pStyle w:val="ENoteTableText"/>
              <w:tabs>
                <w:tab w:val="center" w:leader="dot" w:pos="2268"/>
              </w:tabs>
            </w:pPr>
            <w:r w:rsidRPr="00D02D6B">
              <w:t>r. 139.235</w:t>
            </w:r>
            <w:r w:rsidRPr="00D02D6B">
              <w:tab/>
            </w:r>
          </w:p>
        </w:tc>
        <w:tc>
          <w:tcPr>
            <w:tcW w:w="4943" w:type="dxa"/>
            <w:shd w:val="clear" w:color="auto" w:fill="auto"/>
          </w:tcPr>
          <w:p w14:paraId="2E3B113E" w14:textId="77777777" w:rsidR="003870E4" w:rsidRPr="00D02D6B" w:rsidRDefault="003870E4" w:rsidP="00554CE3">
            <w:pPr>
              <w:pStyle w:val="ENoteTableText"/>
            </w:pPr>
            <w:r w:rsidRPr="00D02D6B">
              <w:t>ad. 2003 No.</w:t>
            </w:r>
            <w:r>
              <w:t> </w:t>
            </w:r>
            <w:r w:rsidRPr="00D02D6B">
              <w:t>58</w:t>
            </w:r>
          </w:p>
        </w:tc>
      </w:tr>
      <w:tr w:rsidR="003870E4" w:rsidRPr="00D02D6B" w14:paraId="34B0944C" w14:textId="77777777" w:rsidTr="00EE64B8">
        <w:trPr>
          <w:cantSplit/>
        </w:trPr>
        <w:tc>
          <w:tcPr>
            <w:tcW w:w="2139" w:type="dxa"/>
            <w:shd w:val="clear" w:color="auto" w:fill="auto"/>
          </w:tcPr>
          <w:p w14:paraId="504EC6C5" w14:textId="77777777" w:rsidR="003870E4" w:rsidRPr="00D02D6B" w:rsidRDefault="003870E4" w:rsidP="00554CE3">
            <w:pPr>
              <w:pStyle w:val="ENoteTableText"/>
              <w:tabs>
                <w:tab w:val="center" w:leader="dot" w:pos="2268"/>
              </w:tabs>
            </w:pPr>
            <w:r w:rsidRPr="00D02D6B">
              <w:t>r. 139.240</w:t>
            </w:r>
            <w:r w:rsidRPr="00D02D6B">
              <w:tab/>
            </w:r>
          </w:p>
        </w:tc>
        <w:tc>
          <w:tcPr>
            <w:tcW w:w="4943" w:type="dxa"/>
            <w:shd w:val="clear" w:color="auto" w:fill="auto"/>
          </w:tcPr>
          <w:p w14:paraId="792C5472" w14:textId="77777777" w:rsidR="003870E4" w:rsidRPr="00D02D6B" w:rsidRDefault="003870E4" w:rsidP="00554CE3">
            <w:pPr>
              <w:pStyle w:val="ENoteTableText"/>
            </w:pPr>
            <w:r w:rsidRPr="00D02D6B">
              <w:t>ad. 2003 No.</w:t>
            </w:r>
            <w:r>
              <w:t> </w:t>
            </w:r>
            <w:r w:rsidRPr="00D02D6B">
              <w:t>58</w:t>
            </w:r>
          </w:p>
        </w:tc>
      </w:tr>
      <w:tr w:rsidR="003870E4" w:rsidRPr="00D02D6B" w14:paraId="70B36D49" w14:textId="77777777" w:rsidTr="00EE64B8">
        <w:trPr>
          <w:cantSplit/>
        </w:trPr>
        <w:tc>
          <w:tcPr>
            <w:tcW w:w="2139" w:type="dxa"/>
            <w:shd w:val="clear" w:color="auto" w:fill="auto"/>
          </w:tcPr>
          <w:p w14:paraId="7535FD40" w14:textId="77777777" w:rsidR="003870E4" w:rsidRPr="00D02D6B" w:rsidRDefault="003870E4" w:rsidP="00554CE3">
            <w:pPr>
              <w:pStyle w:val="ENoteTableText"/>
              <w:tabs>
                <w:tab w:val="center" w:leader="dot" w:pos="2268"/>
              </w:tabs>
            </w:pPr>
            <w:r w:rsidRPr="00D02D6B">
              <w:t>r. 139.245</w:t>
            </w:r>
            <w:r w:rsidRPr="00D02D6B">
              <w:tab/>
            </w:r>
          </w:p>
        </w:tc>
        <w:tc>
          <w:tcPr>
            <w:tcW w:w="4943" w:type="dxa"/>
            <w:shd w:val="clear" w:color="auto" w:fill="auto"/>
          </w:tcPr>
          <w:p w14:paraId="334171B1" w14:textId="77777777" w:rsidR="003870E4" w:rsidRPr="00D02D6B" w:rsidRDefault="003870E4" w:rsidP="00554CE3">
            <w:pPr>
              <w:pStyle w:val="ENoteTableText"/>
            </w:pPr>
            <w:r w:rsidRPr="00D02D6B">
              <w:t>ad. 2003 No.</w:t>
            </w:r>
            <w:r>
              <w:t> </w:t>
            </w:r>
            <w:r w:rsidRPr="00D02D6B">
              <w:t>58</w:t>
            </w:r>
          </w:p>
        </w:tc>
      </w:tr>
      <w:tr w:rsidR="003870E4" w:rsidRPr="00D02D6B" w14:paraId="62371DB5" w14:textId="77777777" w:rsidTr="00EE64B8">
        <w:trPr>
          <w:cantSplit/>
        </w:trPr>
        <w:tc>
          <w:tcPr>
            <w:tcW w:w="2139" w:type="dxa"/>
            <w:shd w:val="clear" w:color="auto" w:fill="auto"/>
          </w:tcPr>
          <w:p w14:paraId="2E748F7E" w14:textId="77777777" w:rsidR="003870E4" w:rsidRPr="00D02D6B" w:rsidRDefault="003870E4" w:rsidP="00554CE3">
            <w:pPr>
              <w:pStyle w:val="ENoteTableText"/>
              <w:tabs>
                <w:tab w:val="center" w:leader="dot" w:pos="2268"/>
              </w:tabs>
            </w:pPr>
            <w:r w:rsidRPr="00D02D6B">
              <w:t>r. 139.250</w:t>
            </w:r>
            <w:r w:rsidRPr="00D02D6B">
              <w:tab/>
            </w:r>
          </w:p>
        </w:tc>
        <w:tc>
          <w:tcPr>
            <w:tcW w:w="4943" w:type="dxa"/>
            <w:shd w:val="clear" w:color="auto" w:fill="auto"/>
          </w:tcPr>
          <w:p w14:paraId="48B1A5EC" w14:textId="77777777" w:rsidR="003870E4" w:rsidRPr="00D02D6B" w:rsidRDefault="003870E4" w:rsidP="00554CE3">
            <w:pPr>
              <w:pStyle w:val="ENoteTableText"/>
            </w:pPr>
            <w:r w:rsidRPr="00D02D6B">
              <w:t>ad. 2003 No.</w:t>
            </w:r>
            <w:r>
              <w:t> </w:t>
            </w:r>
            <w:r w:rsidRPr="00D02D6B">
              <w:t>58</w:t>
            </w:r>
          </w:p>
        </w:tc>
      </w:tr>
      <w:tr w:rsidR="003870E4" w:rsidRPr="00D02D6B" w14:paraId="4FE37112" w14:textId="77777777" w:rsidTr="00EE64B8">
        <w:trPr>
          <w:cantSplit/>
        </w:trPr>
        <w:tc>
          <w:tcPr>
            <w:tcW w:w="2139" w:type="dxa"/>
            <w:shd w:val="clear" w:color="auto" w:fill="auto"/>
          </w:tcPr>
          <w:p w14:paraId="777B93D3" w14:textId="77777777" w:rsidR="003870E4" w:rsidRPr="00D02D6B" w:rsidRDefault="003870E4" w:rsidP="00554CE3">
            <w:pPr>
              <w:pStyle w:val="ENoteTableText"/>
            </w:pPr>
            <w:r w:rsidRPr="00D02D6B">
              <w:rPr>
                <w:b/>
              </w:rPr>
              <w:t>Division</w:t>
            </w:r>
            <w:r>
              <w:rPr>
                <w:b/>
              </w:rPr>
              <w:t> </w:t>
            </w:r>
            <w:r w:rsidRPr="00D02D6B">
              <w:rPr>
                <w:b/>
              </w:rPr>
              <w:t>139.B.4</w:t>
            </w:r>
          </w:p>
        </w:tc>
        <w:tc>
          <w:tcPr>
            <w:tcW w:w="4943" w:type="dxa"/>
            <w:shd w:val="clear" w:color="auto" w:fill="auto"/>
          </w:tcPr>
          <w:p w14:paraId="5AE2F525" w14:textId="77777777" w:rsidR="003870E4" w:rsidRPr="00D02D6B" w:rsidRDefault="003870E4" w:rsidP="00554CE3">
            <w:pPr>
              <w:pStyle w:val="ENoteTableText"/>
            </w:pPr>
          </w:p>
        </w:tc>
      </w:tr>
      <w:tr w:rsidR="003870E4" w:rsidRPr="00D02D6B" w14:paraId="15CB9835" w14:textId="77777777" w:rsidTr="00EE64B8">
        <w:trPr>
          <w:cantSplit/>
        </w:trPr>
        <w:tc>
          <w:tcPr>
            <w:tcW w:w="2139" w:type="dxa"/>
            <w:shd w:val="clear" w:color="auto" w:fill="auto"/>
          </w:tcPr>
          <w:p w14:paraId="63759734" w14:textId="77777777" w:rsidR="003870E4" w:rsidRPr="00D02D6B" w:rsidRDefault="003870E4" w:rsidP="00554CE3">
            <w:pPr>
              <w:pStyle w:val="ENoteTableText"/>
              <w:tabs>
                <w:tab w:val="center" w:leader="dot" w:pos="2268"/>
              </w:tabs>
            </w:pPr>
            <w:r w:rsidRPr="00D02D6B">
              <w:t>Div. 139.B.4 of Part</w:t>
            </w:r>
            <w:r>
              <w:t> </w:t>
            </w:r>
            <w:r w:rsidRPr="00D02D6B">
              <w:t>139</w:t>
            </w:r>
            <w:r w:rsidRPr="00D02D6B">
              <w:tab/>
            </w:r>
          </w:p>
        </w:tc>
        <w:tc>
          <w:tcPr>
            <w:tcW w:w="4943" w:type="dxa"/>
            <w:shd w:val="clear" w:color="auto" w:fill="auto"/>
          </w:tcPr>
          <w:p w14:paraId="313693A9" w14:textId="77777777" w:rsidR="003870E4" w:rsidRPr="00D02D6B" w:rsidRDefault="003870E4" w:rsidP="00554CE3">
            <w:pPr>
              <w:pStyle w:val="ENoteTableText"/>
            </w:pPr>
            <w:r w:rsidRPr="00D02D6B">
              <w:t>ad. 2011 No.</w:t>
            </w:r>
            <w:r>
              <w:t> </w:t>
            </w:r>
            <w:r w:rsidRPr="00D02D6B">
              <w:t>265</w:t>
            </w:r>
          </w:p>
        </w:tc>
      </w:tr>
      <w:tr w:rsidR="003870E4" w:rsidRPr="00D02D6B" w14:paraId="7B369B84" w14:textId="77777777" w:rsidTr="00EE64B8">
        <w:trPr>
          <w:cantSplit/>
        </w:trPr>
        <w:tc>
          <w:tcPr>
            <w:tcW w:w="2139" w:type="dxa"/>
            <w:shd w:val="clear" w:color="auto" w:fill="auto"/>
          </w:tcPr>
          <w:p w14:paraId="3E9AEC9D" w14:textId="77777777" w:rsidR="003870E4" w:rsidRPr="00D02D6B" w:rsidRDefault="003870E4" w:rsidP="00554CE3">
            <w:pPr>
              <w:pStyle w:val="ENoteTableText"/>
              <w:tabs>
                <w:tab w:val="center" w:leader="dot" w:pos="2268"/>
              </w:tabs>
            </w:pPr>
            <w:r w:rsidRPr="00D02D6B">
              <w:t>r. 139.251</w:t>
            </w:r>
            <w:r w:rsidRPr="00D02D6B">
              <w:tab/>
            </w:r>
          </w:p>
        </w:tc>
        <w:tc>
          <w:tcPr>
            <w:tcW w:w="4943" w:type="dxa"/>
            <w:shd w:val="clear" w:color="auto" w:fill="auto"/>
          </w:tcPr>
          <w:p w14:paraId="58742830" w14:textId="77777777" w:rsidR="003870E4" w:rsidRPr="00D02D6B" w:rsidRDefault="003870E4" w:rsidP="00554CE3">
            <w:pPr>
              <w:pStyle w:val="ENoteTableText"/>
            </w:pPr>
            <w:r w:rsidRPr="00D02D6B">
              <w:t>ad. 2011 No.</w:t>
            </w:r>
            <w:r>
              <w:t> </w:t>
            </w:r>
            <w:r w:rsidRPr="00D02D6B">
              <w:t>265</w:t>
            </w:r>
          </w:p>
        </w:tc>
      </w:tr>
      <w:tr w:rsidR="003870E4" w:rsidRPr="00D02D6B" w14:paraId="039D0A5F" w14:textId="77777777" w:rsidTr="00EE64B8">
        <w:trPr>
          <w:cantSplit/>
        </w:trPr>
        <w:tc>
          <w:tcPr>
            <w:tcW w:w="2139" w:type="dxa"/>
            <w:shd w:val="clear" w:color="auto" w:fill="auto"/>
          </w:tcPr>
          <w:p w14:paraId="78F90E3C" w14:textId="77777777" w:rsidR="003870E4" w:rsidRPr="00D02D6B" w:rsidRDefault="003870E4" w:rsidP="00554CE3">
            <w:pPr>
              <w:pStyle w:val="ENoteTableText"/>
              <w:tabs>
                <w:tab w:val="center" w:leader="dot" w:pos="2268"/>
              </w:tabs>
            </w:pPr>
            <w:r w:rsidRPr="00D02D6B">
              <w:t>r. 139.252</w:t>
            </w:r>
            <w:r w:rsidRPr="00D02D6B">
              <w:tab/>
            </w:r>
          </w:p>
        </w:tc>
        <w:tc>
          <w:tcPr>
            <w:tcW w:w="4943" w:type="dxa"/>
            <w:shd w:val="clear" w:color="auto" w:fill="auto"/>
          </w:tcPr>
          <w:p w14:paraId="05A41A99" w14:textId="77777777" w:rsidR="003870E4" w:rsidRPr="00D02D6B" w:rsidRDefault="003870E4" w:rsidP="00554CE3">
            <w:pPr>
              <w:pStyle w:val="ENoteTableText"/>
            </w:pPr>
            <w:r w:rsidRPr="00D02D6B">
              <w:t>ad. 2011 No.</w:t>
            </w:r>
            <w:r>
              <w:t> </w:t>
            </w:r>
            <w:r w:rsidRPr="00D02D6B">
              <w:t>265</w:t>
            </w:r>
          </w:p>
        </w:tc>
      </w:tr>
      <w:tr w:rsidR="003870E4" w:rsidRPr="00D02D6B" w14:paraId="09EAFB60" w14:textId="77777777" w:rsidTr="00EE64B8">
        <w:trPr>
          <w:cantSplit/>
        </w:trPr>
        <w:tc>
          <w:tcPr>
            <w:tcW w:w="2139" w:type="dxa"/>
            <w:shd w:val="clear" w:color="auto" w:fill="auto"/>
          </w:tcPr>
          <w:p w14:paraId="3AA38720" w14:textId="77777777" w:rsidR="003870E4" w:rsidRPr="00D02D6B" w:rsidRDefault="003870E4" w:rsidP="00554CE3">
            <w:pPr>
              <w:pStyle w:val="ENoteTableText"/>
              <w:tabs>
                <w:tab w:val="center" w:leader="dot" w:pos="2268"/>
              </w:tabs>
            </w:pPr>
            <w:r w:rsidRPr="00D02D6B">
              <w:t>r. 139.254</w:t>
            </w:r>
            <w:r w:rsidRPr="00D02D6B">
              <w:tab/>
            </w:r>
          </w:p>
        </w:tc>
        <w:tc>
          <w:tcPr>
            <w:tcW w:w="4943" w:type="dxa"/>
            <w:shd w:val="clear" w:color="auto" w:fill="auto"/>
          </w:tcPr>
          <w:p w14:paraId="2E839B56" w14:textId="77777777" w:rsidR="003870E4" w:rsidRPr="00D02D6B" w:rsidRDefault="003870E4" w:rsidP="00554CE3">
            <w:pPr>
              <w:pStyle w:val="ENoteTableText"/>
            </w:pPr>
            <w:r w:rsidRPr="00D02D6B">
              <w:t>ad. 2011 No.</w:t>
            </w:r>
            <w:r>
              <w:t> </w:t>
            </w:r>
            <w:r w:rsidRPr="00D02D6B">
              <w:t>265</w:t>
            </w:r>
          </w:p>
        </w:tc>
      </w:tr>
      <w:tr w:rsidR="003870E4" w:rsidRPr="00D02D6B" w14:paraId="3B0A02CB" w14:textId="77777777" w:rsidTr="00EE64B8">
        <w:trPr>
          <w:cantSplit/>
        </w:trPr>
        <w:tc>
          <w:tcPr>
            <w:tcW w:w="2139" w:type="dxa"/>
            <w:shd w:val="clear" w:color="auto" w:fill="auto"/>
          </w:tcPr>
          <w:p w14:paraId="16BA5025" w14:textId="77777777" w:rsidR="003870E4" w:rsidRPr="00D02D6B" w:rsidRDefault="003870E4" w:rsidP="00554CE3">
            <w:pPr>
              <w:pStyle w:val="ENoteTableText"/>
            </w:pPr>
            <w:r w:rsidRPr="00D02D6B">
              <w:rPr>
                <w:b/>
              </w:rPr>
              <w:t>Subpart 139.C</w:t>
            </w:r>
          </w:p>
        </w:tc>
        <w:tc>
          <w:tcPr>
            <w:tcW w:w="4943" w:type="dxa"/>
            <w:shd w:val="clear" w:color="auto" w:fill="auto"/>
          </w:tcPr>
          <w:p w14:paraId="04A14CC0" w14:textId="77777777" w:rsidR="003870E4" w:rsidRPr="00D02D6B" w:rsidRDefault="003870E4" w:rsidP="00554CE3">
            <w:pPr>
              <w:pStyle w:val="ENoteTableText"/>
            </w:pPr>
          </w:p>
        </w:tc>
      </w:tr>
      <w:tr w:rsidR="003870E4" w:rsidRPr="00D02D6B" w14:paraId="696DE3DA" w14:textId="77777777" w:rsidTr="00EE64B8">
        <w:trPr>
          <w:cantSplit/>
        </w:trPr>
        <w:tc>
          <w:tcPr>
            <w:tcW w:w="2139" w:type="dxa"/>
            <w:shd w:val="clear" w:color="auto" w:fill="auto"/>
          </w:tcPr>
          <w:p w14:paraId="0A1A038F" w14:textId="77777777" w:rsidR="003870E4" w:rsidRPr="00D02D6B" w:rsidRDefault="003870E4" w:rsidP="00554CE3">
            <w:pPr>
              <w:pStyle w:val="ENoteTableText"/>
              <w:tabs>
                <w:tab w:val="center" w:leader="dot" w:pos="2268"/>
              </w:tabs>
            </w:pPr>
            <w:r w:rsidRPr="00D02D6B">
              <w:t>Subpart 139.C</w:t>
            </w:r>
            <w:r w:rsidRPr="00D02D6B">
              <w:tab/>
            </w:r>
          </w:p>
        </w:tc>
        <w:tc>
          <w:tcPr>
            <w:tcW w:w="4943" w:type="dxa"/>
            <w:shd w:val="clear" w:color="auto" w:fill="auto"/>
          </w:tcPr>
          <w:p w14:paraId="23074850" w14:textId="77777777" w:rsidR="003870E4" w:rsidRPr="00D02D6B" w:rsidRDefault="003870E4" w:rsidP="00554CE3">
            <w:pPr>
              <w:pStyle w:val="ENoteTableText"/>
            </w:pPr>
            <w:r w:rsidRPr="00D02D6B">
              <w:t>ad. 2003 No.</w:t>
            </w:r>
            <w:r>
              <w:t> </w:t>
            </w:r>
            <w:r w:rsidRPr="00D02D6B">
              <w:t>58</w:t>
            </w:r>
          </w:p>
        </w:tc>
      </w:tr>
      <w:tr w:rsidR="003870E4" w:rsidRPr="00D02D6B" w14:paraId="1A3F94EA" w14:textId="77777777" w:rsidTr="00EE64B8">
        <w:trPr>
          <w:cantSplit/>
        </w:trPr>
        <w:tc>
          <w:tcPr>
            <w:tcW w:w="2139" w:type="dxa"/>
            <w:shd w:val="clear" w:color="auto" w:fill="auto"/>
          </w:tcPr>
          <w:p w14:paraId="37CB0447" w14:textId="77777777" w:rsidR="003870E4" w:rsidRPr="00D02D6B" w:rsidRDefault="003870E4" w:rsidP="00554CE3">
            <w:pPr>
              <w:pStyle w:val="ENoteTableText"/>
              <w:tabs>
                <w:tab w:val="center" w:leader="dot" w:pos="2268"/>
              </w:tabs>
            </w:pPr>
            <w:r w:rsidRPr="00D02D6B">
              <w:t>r. 139.255</w:t>
            </w:r>
            <w:r w:rsidRPr="00D02D6B">
              <w:tab/>
            </w:r>
          </w:p>
        </w:tc>
        <w:tc>
          <w:tcPr>
            <w:tcW w:w="4943" w:type="dxa"/>
            <w:shd w:val="clear" w:color="auto" w:fill="auto"/>
          </w:tcPr>
          <w:p w14:paraId="026FE8B8" w14:textId="77777777" w:rsidR="003870E4" w:rsidRPr="00D02D6B" w:rsidRDefault="003870E4" w:rsidP="00554CE3">
            <w:pPr>
              <w:pStyle w:val="ENoteTableText"/>
            </w:pPr>
            <w:r w:rsidRPr="00D02D6B">
              <w:t>ad. 2003 No.</w:t>
            </w:r>
            <w:r>
              <w:t> </w:t>
            </w:r>
            <w:r w:rsidRPr="00D02D6B">
              <w:t>58</w:t>
            </w:r>
          </w:p>
        </w:tc>
      </w:tr>
      <w:tr w:rsidR="003870E4" w:rsidRPr="00D02D6B" w14:paraId="4BDF1D57" w14:textId="77777777" w:rsidTr="00EE64B8">
        <w:trPr>
          <w:cantSplit/>
        </w:trPr>
        <w:tc>
          <w:tcPr>
            <w:tcW w:w="2139" w:type="dxa"/>
            <w:shd w:val="clear" w:color="auto" w:fill="auto"/>
          </w:tcPr>
          <w:p w14:paraId="1440A616" w14:textId="77777777" w:rsidR="003870E4" w:rsidRPr="00D02D6B" w:rsidRDefault="003870E4" w:rsidP="00554CE3">
            <w:pPr>
              <w:pStyle w:val="ENoteTableText"/>
              <w:tabs>
                <w:tab w:val="center" w:leader="dot" w:pos="2268"/>
              </w:tabs>
            </w:pPr>
            <w:r w:rsidRPr="00D02D6B">
              <w:t>r. 139.260</w:t>
            </w:r>
            <w:r w:rsidRPr="00D02D6B">
              <w:tab/>
            </w:r>
          </w:p>
        </w:tc>
        <w:tc>
          <w:tcPr>
            <w:tcW w:w="4943" w:type="dxa"/>
            <w:shd w:val="clear" w:color="auto" w:fill="auto"/>
          </w:tcPr>
          <w:p w14:paraId="0F3052A4" w14:textId="77777777" w:rsidR="003870E4" w:rsidRPr="00D02D6B" w:rsidRDefault="003870E4" w:rsidP="00554CE3">
            <w:pPr>
              <w:pStyle w:val="ENoteTableText"/>
            </w:pPr>
            <w:r w:rsidRPr="00D02D6B">
              <w:t>ad. 2003 No.</w:t>
            </w:r>
            <w:r>
              <w:t> </w:t>
            </w:r>
            <w:r w:rsidRPr="00D02D6B">
              <w:t>58</w:t>
            </w:r>
          </w:p>
        </w:tc>
      </w:tr>
      <w:tr w:rsidR="003870E4" w:rsidRPr="00D02D6B" w14:paraId="6A48E220" w14:textId="77777777" w:rsidTr="00EE64B8">
        <w:trPr>
          <w:cantSplit/>
        </w:trPr>
        <w:tc>
          <w:tcPr>
            <w:tcW w:w="2139" w:type="dxa"/>
            <w:shd w:val="clear" w:color="auto" w:fill="auto"/>
          </w:tcPr>
          <w:p w14:paraId="4975828C"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3C1E1CEF" w14:textId="77777777" w:rsidR="003870E4" w:rsidRPr="00D02D6B" w:rsidRDefault="003870E4" w:rsidP="00554CE3">
            <w:pPr>
              <w:pStyle w:val="ENoteTableText"/>
            </w:pPr>
            <w:r w:rsidRPr="00D02D6B">
              <w:t>am. 2004 No.</w:t>
            </w:r>
            <w:r>
              <w:t> </w:t>
            </w:r>
            <w:r w:rsidRPr="00D02D6B">
              <w:t>345</w:t>
            </w:r>
          </w:p>
        </w:tc>
      </w:tr>
      <w:tr w:rsidR="003870E4" w:rsidRPr="00D02D6B" w14:paraId="30082BF2" w14:textId="77777777" w:rsidTr="00EE64B8">
        <w:trPr>
          <w:cantSplit/>
        </w:trPr>
        <w:tc>
          <w:tcPr>
            <w:tcW w:w="2139" w:type="dxa"/>
            <w:shd w:val="clear" w:color="auto" w:fill="auto"/>
          </w:tcPr>
          <w:p w14:paraId="0917D5A5" w14:textId="77777777" w:rsidR="003870E4" w:rsidRPr="00D02D6B" w:rsidRDefault="003870E4" w:rsidP="00554CE3">
            <w:pPr>
              <w:pStyle w:val="ENoteTableText"/>
              <w:tabs>
                <w:tab w:val="center" w:leader="dot" w:pos="2268"/>
              </w:tabs>
            </w:pPr>
            <w:r w:rsidRPr="00D02D6B">
              <w:t>Note to r. 139.260(1)</w:t>
            </w:r>
            <w:r w:rsidRPr="00D02D6B">
              <w:tab/>
            </w:r>
          </w:p>
        </w:tc>
        <w:tc>
          <w:tcPr>
            <w:tcW w:w="4943" w:type="dxa"/>
            <w:shd w:val="clear" w:color="auto" w:fill="auto"/>
          </w:tcPr>
          <w:p w14:paraId="726BE39E" w14:textId="77777777" w:rsidR="003870E4" w:rsidRPr="00D02D6B" w:rsidRDefault="003870E4" w:rsidP="00554CE3">
            <w:pPr>
              <w:pStyle w:val="ENoteTableText"/>
            </w:pPr>
            <w:r w:rsidRPr="00D02D6B">
              <w:t>rs. 2011 No.</w:t>
            </w:r>
            <w:r>
              <w:t> </w:t>
            </w:r>
            <w:r w:rsidRPr="00D02D6B">
              <w:t>265</w:t>
            </w:r>
          </w:p>
        </w:tc>
      </w:tr>
      <w:tr w:rsidR="003870E4" w:rsidRPr="00D02D6B" w14:paraId="3759605F" w14:textId="77777777" w:rsidTr="00EE64B8">
        <w:trPr>
          <w:cantSplit/>
        </w:trPr>
        <w:tc>
          <w:tcPr>
            <w:tcW w:w="2139" w:type="dxa"/>
            <w:shd w:val="clear" w:color="auto" w:fill="auto"/>
          </w:tcPr>
          <w:p w14:paraId="448AAD05" w14:textId="77777777" w:rsidR="003870E4" w:rsidRPr="00D02D6B" w:rsidRDefault="003870E4" w:rsidP="00554CE3">
            <w:pPr>
              <w:pStyle w:val="ENoteTableText"/>
              <w:tabs>
                <w:tab w:val="center" w:leader="dot" w:pos="2268"/>
              </w:tabs>
            </w:pPr>
            <w:r w:rsidRPr="00D02D6B">
              <w:t>r. 139.265</w:t>
            </w:r>
            <w:r w:rsidRPr="00D02D6B">
              <w:tab/>
            </w:r>
          </w:p>
        </w:tc>
        <w:tc>
          <w:tcPr>
            <w:tcW w:w="4943" w:type="dxa"/>
            <w:shd w:val="clear" w:color="auto" w:fill="auto"/>
          </w:tcPr>
          <w:p w14:paraId="171C64F2" w14:textId="77777777" w:rsidR="003870E4" w:rsidRPr="00D02D6B" w:rsidRDefault="003870E4" w:rsidP="00554CE3">
            <w:pPr>
              <w:pStyle w:val="ENoteTableText"/>
            </w:pPr>
            <w:r w:rsidRPr="00D02D6B">
              <w:t>ad. 2003 No.</w:t>
            </w:r>
            <w:r>
              <w:t> </w:t>
            </w:r>
            <w:r w:rsidRPr="00D02D6B">
              <w:t>58</w:t>
            </w:r>
          </w:p>
        </w:tc>
      </w:tr>
      <w:tr w:rsidR="003870E4" w:rsidRPr="00D02D6B" w14:paraId="1CB58D68" w14:textId="77777777" w:rsidTr="00EE64B8">
        <w:trPr>
          <w:cantSplit/>
        </w:trPr>
        <w:tc>
          <w:tcPr>
            <w:tcW w:w="2139" w:type="dxa"/>
            <w:shd w:val="clear" w:color="auto" w:fill="auto"/>
          </w:tcPr>
          <w:p w14:paraId="7AD2E8C9" w14:textId="77777777" w:rsidR="003870E4" w:rsidRPr="00D02D6B" w:rsidRDefault="003870E4" w:rsidP="00554CE3">
            <w:pPr>
              <w:pStyle w:val="ENoteTableText"/>
              <w:tabs>
                <w:tab w:val="center" w:leader="dot" w:pos="2268"/>
              </w:tabs>
            </w:pPr>
            <w:r w:rsidRPr="00D02D6B">
              <w:t>r. 139.270</w:t>
            </w:r>
            <w:r w:rsidRPr="00D02D6B">
              <w:tab/>
            </w:r>
          </w:p>
        </w:tc>
        <w:tc>
          <w:tcPr>
            <w:tcW w:w="4943" w:type="dxa"/>
            <w:shd w:val="clear" w:color="auto" w:fill="auto"/>
          </w:tcPr>
          <w:p w14:paraId="083963C7" w14:textId="77777777" w:rsidR="003870E4" w:rsidRPr="00D02D6B" w:rsidRDefault="003870E4" w:rsidP="00554CE3">
            <w:pPr>
              <w:pStyle w:val="ENoteTableText"/>
            </w:pPr>
            <w:r w:rsidRPr="00D02D6B">
              <w:t>ad. 2003 No.</w:t>
            </w:r>
            <w:r>
              <w:t> </w:t>
            </w:r>
            <w:r w:rsidRPr="00D02D6B">
              <w:t>58</w:t>
            </w:r>
          </w:p>
        </w:tc>
      </w:tr>
      <w:tr w:rsidR="003870E4" w:rsidRPr="00D02D6B" w14:paraId="1DBF208A" w14:textId="77777777" w:rsidTr="00EE64B8">
        <w:trPr>
          <w:cantSplit/>
        </w:trPr>
        <w:tc>
          <w:tcPr>
            <w:tcW w:w="2139" w:type="dxa"/>
            <w:shd w:val="clear" w:color="auto" w:fill="auto"/>
          </w:tcPr>
          <w:p w14:paraId="7BFE8686" w14:textId="77777777" w:rsidR="003870E4" w:rsidRPr="00D02D6B" w:rsidRDefault="003870E4" w:rsidP="00554CE3">
            <w:pPr>
              <w:pStyle w:val="ENoteTableText"/>
              <w:tabs>
                <w:tab w:val="center" w:leader="dot" w:pos="2268"/>
              </w:tabs>
            </w:pPr>
            <w:r w:rsidRPr="00D02D6B">
              <w:t>r. 139.275</w:t>
            </w:r>
            <w:r w:rsidRPr="00D02D6B">
              <w:tab/>
            </w:r>
          </w:p>
        </w:tc>
        <w:tc>
          <w:tcPr>
            <w:tcW w:w="4943" w:type="dxa"/>
            <w:shd w:val="clear" w:color="auto" w:fill="auto"/>
          </w:tcPr>
          <w:p w14:paraId="6E7BC846" w14:textId="77777777" w:rsidR="003870E4" w:rsidRPr="00D02D6B" w:rsidRDefault="003870E4" w:rsidP="00554CE3">
            <w:pPr>
              <w:pStyle w:val="ENoteTableText"/>
            </w:pPr>
            <w:r w:rsidRPr="00D02D6B">
              <w:t>ad. 2003 No.</w:t>
            </w:r>
            <w:r>
              <w:t> </w:t>
            </w:r>
            <w:r w:rsidRPr="00D02D6B">
              <w:t>58</w:t>
            </w:r>
          </w:p>
        </w:tc>
      </w:tr>
      <w:tr w:rsidR="003870E4" w:rsidRPr="00D02D6B" w14:paraId="6AD6A3DD" w14:textId="77777777" w:rsidTr="00EE64B8">
        <w:trPr>
          <w:cantSplit/>
        </w:trPr>
        <w:tc>
          <w:tcPr>
            <w:tcW w:w="2139" w:type="dxa"/>
            <w:shd w:val="clear" w:color="auto" w:fill="auto"/>
          </w:tcPr>
          <w:p w14:paraId="48501264" w14:textId="77777777" w:rsidR="003870E4" w:rsidRPr="00D02D6B" w:rsidRDefault="003870E4" w:rsidP="00554CE3">
            <w:pPr>
              <w:pStyle w:val="ENoteTableText"/>
              <w:tabs>
                <w:tab w:val="center" w:leader="dot" w:pos="2268"/>
              </w:tabs>
            </w:pPr>
            <w:r w:rsidRPr="00D02D6B">
              <w:t>r. 139.280</w:t>
            </w:r>
            <w:r w:rsidRPr="00D02D6B">
              <w:tab/>
            </w:r>
          </w:p>
        </w:tc>
        <w:tc>
          <w:tcPr>
            <w:tcW w:w="4943" w:type="dxa"/>
            <w:shd w:val="clear" w:color="auto" w:fill="auto"/>
          </w:tcPr>
          <w:p w14:paraId="42DE7260" w14:textId="77777777" w:rsidR="003870E4" w:rsidRPr="00D02D6B" w:rsidRDefault="003870E4" w:rsidP="00554CE3">
            <w:pPr>
              <w:pStyle w:val="ENoteTableText"/>
            </w:pPr>
            <w:r w:rsidRPr="00D02D6B">
              <w:t>ad. 2003 No.</w:t>
            </w:r>
            <w:r>
              <w:t> </w:t>
            </w:r>
            <w:r w:rsidRPr="00D02D6B">
              <w:t>58</w:t>
            </w:r>
          </w:p>
        </w:tc>
      </w:tr>
      <w:tr w:rsidR="003870E4" w:rsidRPr="00D02D6B" w14:paraId="1E1E8D79" w14:textId="77777777" w:rsidTr="00EE64B8">
        <w:trPr>
          <w:cantSplit/>
        </w:trPr>
        <w:tc>
          <w:tcPr>
            <w:tcW w:w="2139" w:type="dxa"/>
            <w:shd w:val="clear" w:color="auto" w:fill="auto"/>
          </w:tcPr>
          <w:p w14:paraId="47595111" w14:textId="77777777" w:rsidR="003870E4" w:rsidRPr="00D02D6B" w:rsidRDefault="003870E4" w:rsidP="00554CE3">
            <w:pPr>
              <w:pStyle w:val="ENoteTableText"/>
              <w:tabs>
                <w:tab w:val="center" w:leader="dot" w:pos="2268"/>
              </w:tabs>
            </w:pPr>
            <w:r w:rsidRPr="00D02D6B">
              <w:t>r. 139.285</w:t>
            </w:r>
            <w:r w:rsidRPr="00D02D6B">
              <w:tab/>
            </w:r>
          </w:p>
        </w:tc>
        <w:tc>
          <w:tcPr>
            <w:tcW w:w="4943" w:type="dxa"/>
            <w:shd w:val="clear" w:color="auto" w:fill="auto"/>
          </w:tcPr>
          <w:p w14:paraId="4887D5B6" w14:textId="77777777" w:rsidR="003870E4" w:rsidRPr="00D02D6B" w:rsidRDefault="003870E4" w:rsidP="00554CE3">
            <w:pPr>
              <w:pStyle w:val="ENoteTableText"/>
            </w:pPr>
            <w:r w:rsidRPr="00D02D6B">
              <w:t>ad. 2003 No.</w:t>
            </w:r>
            <w:r>
              <w:t> </w:t>
            </w:r>
            <w:r w:rsidRPr="00D02D6B">
              <w:t>58</w:t>
            </w:r>
          </w:p>
        </w:tc>
      </w:tr>
      <w:tr w:rsidR="003870E4" w:rsidRPr="00D02D6B" w14:paraId="2E3C7A40" w14:textId="77777777" w:rsidTr="00EE64B8">
        <w:trPr>
          <w:cantSplit/>
        </w:trPr>
        <w:tc>
          <w:tcPr>
            <w:tcW w:w="2139" w:type="dxa"/>
            <w:shd w:val="clear" w:color="auto" w:fill="auto"/>
          </w:tcPr>
          <w:p w14:paraId="15261315" w14:textId="77777777" w:rsidR="003870E4" w:rsidRPr="00D02D6B" w:rsidRDefault="003870E4" w:rsidP="00554CE3">
            <w:pPr>
              <w:pStyle w:val="ENoteTableText"/>
              <w:tabs>
                <w:tab w:val="center" w:leader="dot" w:pos="2268"/>
              </w:tabs>
            </w:pPr>
            <w:r w:rsidRPr="00D02D6B">
              <w:t>r. 139.290</w:t>
            </w:r>
            <w:r w:rsidRPr="00D02D6B">
              <w:tab/>
            </w:r>
          </w:p>
        </w:tc>
        <w:tc>
          <w:tcPr>
            <w:tcW w:w="4943" w:type="dxa"/>
            <w:shd w:val="clear" w:color="auto" w:fill="auto"/>
          </w:tcPr>
          <w:p w14:paraId="70B6C1FA" w14:textId="77777777" w:rsidR="003870E4" w:rsidRPr="00D02D6B" w:rsidRDefault="003870E4" w:rsidP="00554CE3">
            <w:pPr>
              <w:pStyle w:val="ENoteTableText"/>
            </w:pPr>
            <w:r w:rsidRPr="00D02D6B">
              <w:t>ad. 2003 No.</w:t>
            </w:r>
            <w:r>
              <w:t> </w:t>
            </w:r>
            <w:r w:rsidRPr="00D02D6B">
              <w:t>58</w:t>
            </w:r>
          </w:p>
        </w:tc>
      </w:tr>
      <w:tr w:rsidR="003870E4" w:rsidRPr="00D02D6B" w14:paraId="59AD73DB" w14:textId="77777777" w:rsidTr="00EE64B8">
        <w:trPr>
          <w:cantSplit/>
        </w:trPr>
        <w:tc>
          <w:tcPr>
            <w:tcW w:w="2139" w:type="dxa"/>
            <w:shd w:val="clear" w:color="auto" w:fill="auto"/>
          </w:tcPr>
          <w:p w14:paraId="612AA86A" w14:textId="77777777" w:rsidR="003870E4" w:rsidRPr="00D02D6B" w:rsidRDefault="003870E4" w:rsidP="00554CE3">
            <w:pPr>
              <w:pStyle w:val="ENoteTableText"/>
              <w:tabs>
                <w:tab w:val="center" w:leader="dot" w:pos="2268"/>
              </w:tabs>
            </w:pPr>
            <w:r w:rsidRPr="00D02D6B">
              <w:t>r. 139.295</w:t>
            </w:r>
            <w:r w:rsidRPr="00D02D6B">
              <w:tab/>
            </w:r>
          </w:p>
        </w:tc>
        <w:tc>
          <w:tcPr>
            <w:tcW w:w="4943" w:type="dxa"/>
            <w:shd w:val="clear" w:color="auto" w:fill="auto"/>
          </w:tcPr>
          <w:p w14:paraId="3C8BC911" w14:textId="77777777" w:rsidR="003870E4" w:rsidRPr="00D02D6B" w:rsidRDefault="003870E4" w:rsidP="00554CE3">
            <w:pPr>
              <w:pStyle w:val="ENoteTableText"/>
            </w:pPr>
            <w:r w:rsidRPr="00D02D6B">
              <w:t>ad. 2003 No.</w:t>
            </w:r>
            <w:r>
              <w:t> </w:t>
            </w:r>
            <w:r w:rsidRPr="00D02D6B">
              <w:t>58</w:t>
            </w:r>
          </w:p>
        </w:tc>
      </w:tr>
      <w:tr w:rsidR="003870E4" w:rsidRPr="00D02D6B" w14:paraId="7BA46AAD" w14:textId="77777777" w:rsidTr="00EE64B8">
        <w:trPr>
          <w:cantSplit/>
        </w:trPr>
        <w:tc>
          <w:tcPr>
            <w:tcW w:w="2139" w:type="dxa"/>
            <w:shd w:val="clear" w:color="auto" w:fill="auto"/>
          </w:tcPr>
          <w:p w14:paraId="6E427ADD" w14:textId="77777777" w:rsidR="003870E4" w:rsidRPr="00D02D6B" w:rsidRDefault="003870E4" w:rsidP="00554CE3">
            <w:pPr>
              <w:pStyle w:val="ENoteTableText"/>
              <w:tabs>
                <w:tab w:val="center" w:leader="dot" w:pos="2268"/>
              </w:tabs>
            </w:pPr>
            <w:r w:rsidRPr="00D02D6B">
              <w:t>r. 139.300</w:t>
            </w:r>
            <w:r w:rsidRPr="00D02D6B">
              <w:tab/>
            </w:r>
          </w:p>
        </w:tc>
        <w:tc>
          <w:tcPr>
            <w:tcW w:w="4943" w:type="dxa"/>
            <w:shd w:val="clear" w:color="auto" w:fill="auto"/>
          </w:tcPr>
          <w:p w14:paraId="0770561E" w14:textId="77777777" w:rsidR="003870E4" w:rsidRPr="00D02D6B" w:rsidRDefault="003870E4" w:rsidP="00554CE3">
            <w:pPr>
              <w:pStyle w:val="ENoteTableText"/>
            </w:pPr>
            <w:r w:rsidRPr="00D02D6B">
              <w:t>ad. 2003 No.</w:t>
            </w:r>
            <w:r>
              <w:t> </w:t>
            </w:r>
            <w:r w:rsidRPr="00D02D6B">
              <w:t>58</w:t>
            </w:r>
          </w:p>
        </w:tc>
      </w:tr>
      <w:tr w:rsidR="003870E4" w:rsidRPr="00D02D6B" w14:paraId="5CA69E23" w14:textId="77777777" w:rsidTr="00EE64B8">
        <w:trPr>
          <w:cantSplit/>
        </w:trPr>
        <w:tc>
          <w:tcPr>
            <w:tcW w:w="2139" w:type="dxa"/>
            <w:shd w:val="clear" w:color="auto" w:fill="auto"/>
          </w:tcPr>
          <w:p w14:paraId="6D9D6E60" w14:textId="77777777" w:rsidR="003870E4" w:rsidRPr="00D02D6B" w:rsidRDefault="003870E4" w:rsidP="00554CE3">
            <w:pPr>
              <w:pStyle w:val="ENoteTableText"/>
              <w:tabs>
                <w:tab w:val="center" w:leader="dot" w:pos="2268"/>
              </w:tabs>
            </w:pPr>
            <w:r w:rsidRPr="00D02D6B">
              <w:t>r. 139.305</w:t>
            </w:r>
            <w:r w:rsidRPr="00D02D6B">
              <w:tab/>
            </w:r>
          </w:p>
        </w:tc>
        <w:tc>
          <w:tcPr>
            <w:tcW w:w="4943" w:type="dxa"/>
            <w:shd w:val="clear" w:color="auto" w:fill="auto"/>
          </w:tcPr>
          <w:p w14:paraId="4BA0388F" w14:textId="77777777" w:rsidR="003870E4" w:rsidRPr="00D02D6B" w:rsidRDefault="003870E4" w:rsidP="00554CE3">
            <w:pPr>
              <w:pStyle w:val="ENoteTableText"/>
            </w:pPr>
            <w:r w:rsidRPr="00D02D6B">
              <w:t>ad. 2003 No.</w:t>
            </w:r>
            <w:r>
              <w:t> </w:t>
            </w:r>
            <w:r w:rsidRPr="00D02D6B">
              <w:t>58</w:t>
            </w:r>
          </w:p>
        </w:tc>
      </w:tr>
      <w:tr w:rsidR="003870E4" w:rsidRPr="00D02D6B" w14:paraId="35334629" w14:textId="77777777" w:rsidTr="00EE64B8">
        <w:trPr>
          <w:cantSplit/>
        </w:trPr>
        <w:tc>
          <w:tcPr>
            <w:tcW w:w="2139" w:type="dxa"/>
            <w:shd w:val="clear" w:color="auto" w:fill="auto"/>
          </w:tcPr>
          <w:p w14:paraId="7F0D9CE5" w14:textId="77777777" w:rsidR="003870E4" w:rsidRPr="00D02D6B" w:rsidRDefault="003870E4" w:rsidP="00554CE3">
            <w:pPr>
              <w:pStyle w:val="ENoteTableText"/>
              <w:tabs>
                <w:tab w:val="center" w:leader="dot" w:pos="2268"/>
              </w:tabs>
            </w:pPr>
            <w:r w:rsidRPr="00D02D6B">
              <w:t>r. 139.310</w:t>
            </w:r>
            <w:r w:rsidRPr="00D02D6B">
              <w:tab/>
            </w:r>
          </w:p>
        </w:tc>
        <w:tc>
          <w:tcPr>
            <w:tcW w:w="4943" w:type="dxa"/>
            <w:shd w:val="clear" w:color="auto" w:fill="auto"/>
          </w:tcPr>
          <w:p w14:paraId="48490AE1" w14:textId="77777777" w:rsidR="003870E4" w:rsidRPr="00D02D6B" w:rsidRDefault="003870E4" w:rsidP="00554CE3">
            <w:pPr>
              <w:pStyle w:val="ENoteTableText"/>
            </w:pPr>
            <w:r w:rsidRPr="00D02D6B">
              <w:t>ad. 2003 No.</w:t>
            </w:r>
            <w:r>
              <w:t> </w:t>
            </w:r>
            <w:r w:rsidRPr="00D02D6B">
              <w:t>58</w:t>
            </w:r>
          </w:p>
        </w:tc>
      </w:tr>
      <w:tr w:rsidR="003870E4" w:rsidRPr="00D02D6B" w14:paraId="05628FC8" w14:textId="77777777" w:rsidTr="00EE64B8">
        <w:trPr>
          <w:cantSplit/>
        </w:trPr>
        <w:tc>
          <w:tcPr>
            <w:tcW w:w="2139" w:type="dxa"/>
            <w:shd w:val="clear" w:color="auto" w:fill="auto"/>
          </w:tcPr>
          <w:p w14:paraId="0B17665E" w14:textId="77777777" w:rsidR="003870E4" w:rsidRPr="00D02D6B" w:rsidRDefault="003870E4" w:rsidP="00554CE3">
            <w:pPr>
              <w:pStyle w:val="ENoteTableText"/>
              <w:tabs>
                <w:tab w:val="center" w:leader="dot" w:pos="2268"/>
              </w:tabs>
            </w:pPr>
            <w:r w:rsidRPr="00D02D6B">
              <w:t>r. 139.315</w:t>
            </w:r>
            <w:r w:rsidRPr="00D02D6B">
              <w:tab/>
            </w:r>
          </w:p>
        </w:tc>
        <w:tc>
          <w:tcPr>
            <w:tcW w:w="4943" w:type="dxa"/>
            <w:shd w:val="clear" w:color="auto" w:fill="auto"/>
          </w:tcPr>
          <w:p w14:paraId="1BBEE4F7" w14:textId="77777777" w:rsidR="003870E4" w:rsidRPr="00D02D6B" w:rsidRDefault="003870E4" w:rsidP="00554CE3">
            <w:pPr>
              <w:pStyle w:val="ENoteTableText"/>
            </w:pPr>
            <w:r w:rsidRPr="00D02D6B">
              <w:t>ad. 2003 No.</w:t>
            </w:r>
            <w:r>
              <w:t> </w:t>
            </w:r>
            <w:r w:rsidRPr="00D02D6B">
              <w:t>58</w:t>
            </w:r>
          </w:p>
        </w:tc>
      </w:tr>
      <w:tr w:rsidR="003870E4" w:rsidRPr="00D02D6B" w14:paraId="6FB97800" w14:textId="77777777" w:rsidTr="00EE64B8">
        <w:trPr>
          <w:cantSplit/>
        </w:trPr>
        <w:tc>
          <w:tcPr>
            <w:tcW w:w="2139" w:type="dxa"/>
            <w:shd w:val="clear" w:color="auto" w:fill="auto"/>
          </w:tcPr>
          <w:p w14:paraId="31329A0A"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7D4C35D0" w14:textId="77777777" w:rsidR="003870E4" w:rsidRPr="00D02D6B" w:rsidRDefault="003870E4" w:rsidP="00554CE3">
            <w:pPr>
              <w:pStyle w:val="ENoteTableText"/>
            </w:pPr>
            <w:r w:rsidRPr="00D02D6B">
              <w:t>am. 2004 No.</w:t>
            </w:r>
            <w:r>
              <w:t> </w:t>
            </w:r>
            <w:r w:rsidRPr="00D02D6B">
              <w:t>345</w:t>
            </w:r>
          </w:p>
        </w:tc>
      </w:tr>
      <w:tr w:rsidR="003870E4" w:rsidRPr="00D02D6B" w14:paraId="1451C39C" w14:textId="77777777" w:rsidTr="00EE64B8">
        <w:trPr>
          <w:cantSplit/>
        </w:trPr>
        <w:tc>
          <w:tcPr>
            <w:tcW w:w="2139" w:type="dxa"/>
            <w:shd w:val="clear" w:color="auto" w:fill="auto"/>
          </w:tcPr>
          <w:p w14:paraId="393D998D" w14:textId="77777777" w:rsidR="003870E4" w:rsidRPr="00D02D6B" w:rsidRDefault="003870E4" w:rsidP="00554CE3">
            <w:pPr>
              <w:pStyle w:val="ENoteTableText"/>
              <w:tabs>
                <w:tab w:val="center" w:leader="dot" w:pos="2268"/>
              </w:tabs>
            </w:pPr>
            <w:r w:rsidRPr="00D02D6B">
              <w:t>r. 139.320</w:t>
            </w:r>
            <w:r w:rsidRPr="00D02D6B">
              <w:tab/>
            </w:r>
          </w:p>
        </w:tc>
        <w:tc>
          <w:tcPr>
            <w:tcW w:w="4943" w:type="dxa"/>
            <w:shd w:val="clear" w:color="auto" w:fill="auto"/>
          </w:tcPr>
          <w:p w14:paraId="0B389250" w14:textId="77777777" w:rsidR="003870E4" w:rsidRPr="00D02D6B" w:rsidRDefault="003870E4" w:rsidP="00554CE3">
            <w:pPr>
              <w:pStyle w:val="ENoteTableText"/>
            </w:pPr>
            <w:r w:rsidRPr="00D02D6B">
              <w:t>ad. 2003 No.</w:t>
            </w:r>
            <w:r>
              <w:t> </w:t>
            </w:r>
            <w:r w:rsidRPr="00D02D6B">
              <w:t>58</w:t>
            </w:r>
          </w:p>
        </w:tc>
      </w:tr>
      <w:tr w:rsidR="003870E4" w:rsidRPr="00D02D6B" w14:paraId="5C5198D4" w14:textId="77777777" w:rsidTr="00EE64B8">
        <w:trPr>
          <w:cantSplit/>
        </w:trPr>
        <w:tc>
          <w:tcPr>
            <w:tcW w:w="2139" w:type="dxa"/>
            <w:shd w:val="clear" w:color="auto" w:fill="auto"/>
          </w:tcPr>
          <w:p w14:paraId="1FC9E229"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1EF5F1FF" w14:textId="77777777" w:rsidR="003870E4" w:rsidRPr="00D02D6B" w:rsidRDefault="003870E4" w:rsidP="00554CE3">
            <w:pPr>
              <w:pStyle w:val="ENoteTableText"/>
            </w:pPr>
            <w:r w:rsidRPr="00D02D6B">
              <w:t>am. 2011 No.</w:t>
            </w:r>
            <w:r>
              <w:t> </w:t>
            </w:r>
            <w:r w:rsidRPr="00D02D6B">
              <w:t>77</w:t>
            </w:r>
          </w:p>
        </w:tc>
      </w:tr>
      <w:tr w:rsidR="003870E4" w:rsidRPr="00D02D6B" w14:paraId="1DDF326A" w14:textId="77777777" w:rsidTr="00EE64B8">
        <w:trPr>
          <w:cantSplit/>
        </w:trPr>
        <w:tc>
          <w:tcPr>
            <w:tcW w:w="2139" w:type="dxa"/>
            <w:shd w:val="clear" w:color="auto" w:fill="auto"/>
          </w:tcPr>
          <w:p w14:paraId="4160EB03" w14:textId="77777777" w:rsidR="003870E4" w:rsidRPr="00D02D6B" w:rsidRDefault="003870E4" w:rsidP="00554CE3">
            <w:pPr>
              <w:pStyle w:val="ENoteTableText"/>
              <w:tabs>
                <w:tab w:val="center" w:leader="dot" w:pos="2268"/>
              </w:tabs>
            </w:pPr>
            <w:r w:rsidRPr="00D02D6B">
              <w:t>Note 1 to r. 139.320(1)</w:t>
            </w:r>
            <w:r w:rsidRPr="00D02D6B">
              <w:tab/>
            </w:r>
          </w:p>
        </w:tc>
        <w:tc>
          <w:tcPr>
            <w:tcW w:w="4943" w:type="dxa"/>
            <w:shd w:val="clear" w:color="auto" w:fill="auto"/>
          </w:tcPr>
          <w:p w14:paraId="3E249E71" w14:textId="77777777" w:rsidR="003870E4" w:rsidRPr="00D02D6B" w:rsidRDefault="003870E4" w:rsidP="00554CE3">
            <w:pPr>
              <w:pStyle w:val="ENoteTableText"/>
            </w:pPr>
            <w:r w:rsidRPr="00D02D6B">
              <w:t>ad. 2011 No.</w:t>
            </w:r>
            <w:r>
              <w:t> </w:t>
            </w:r>
            <w:r w:rsidRPr="00D02D6B">
              <w:t>77</w:t>
            </w:r>
          </w:p>
        </w:tc>
      </w:tr>
      <w:tr w:rsidR="003870E4" w:rsidRPr="00D02D6B" w14:paraId="3919FF96" w14:textId="77777777" w:rsidTr="00EE64B8">
        <w:trPr>
          <w:cantSplit/>
        </w:trPr>
        <w:tc>
          <w:tcPr>
            <w:tcW w:w="2139" w:type="dxa"/>
            <w:shd w:val="clear" w:color="auto" w:fill="auto"/>
          </w:tcPr>
          <w:p w14:paraId="169DCC6D" w14:textId="77777777" w:rsidR="003870E4" w:rsidRPr="00D02D6B" w:rsidRDefault="003870E4" w:rsidP="00554CE3">
            <w:pPr>
              <w:pStyle w:val="ENoteTableText"/>
              <w:tabs>
                <w:tab w:val="center" w:leader="dot" w:pos="2268"/>
              </w:tabs>
            </w:pPr>
            <w:r w:rsidRPr="00D02D6B">
              <w:t>Note 2 to r. 139.320(1)</w:t>
            </w:r>
            <w:r w:rsidRPr="00D02D6B">
              <w:tab/>
            </w:r>
          </w:p>
        </w:tc>
        <w:tc>
          <w:tcPr>
            <w:tcW w:w="4943" w:type="dxa"/>
            <w:shd w:val="clear" w:color="auto" w:fill="auto"/>
          </w:tcPr>
          <w:p w14:paraId="3EB822C0" w14:textId="77777777" w:rsidR="003870E4" w:rsidRPr="00D02D6B" w:rsidRDefault="003870E4" w:rsidP="00554CE3">
            <w:pPr>
              <w:pStyle w:val="ENoteTableText"/>
            </w:pPr>
            <w:r w:rsidRPr="00D02D6B">
              <w:t>ad. 2011 No.</w:t>
            </w:r>
            <w:r>
              <w:t> </w:t>
            </w:r>
            <w:r w:rsidRPr="00D02D6B">
              <w:t>77</w:t>
            </w:r>
          </w:p>
        </w:tc>
      </w:tr>
      <w:tr w:rsidR="003870E4" w:rsidRPr="00D02D6B" w14:paraId="11FB23C6" w14:textId="77777777" w:rsidTr="00EE64B8">
        <w:trPr>
          <w:cantSplit/>
        </w:trPr>
        <w:tc>
          <w:tcPr>
            <w:tcW w:w="2139" w:type="dxa"/>
            <w:shd w:val="clear" w:color="auto" w:fill="auto"/>
          </w:tcPr>
          <w:p w14:paraId="356EDD2F" w14:textId="77777777" w:rsidR="003870E4" w:rsidRPr="00D02D6B" w:rsidRDefault="003870E4" w:rsidP="00554CE3">
            <w:pPr>
              <w:pStyle w:val="ENoteTableText"/>
              <w:tabs>
                <w:tab w:val="center" w:leader="dot" w:pos="2268"/>
              </w:tabs>
            </w:pPr>
            <w:r w:rsidRPr="00D02D6B">
              <w:t>Note to r. 139.320(2)</w:t>
            </w:r>
            <w:r w:rsidRPr="00D02D6B">
              <w:tab/>
            </w:r>
          </w:p>
        </w:tc>
        <w:tc>
          <w:tcPr>
            <w:tcW w:w="4943" w:type="dxa"/>
            <w:shd w:val="clear" w:color="auto" w:fill="auto"/>
          </w:tcPr>
          <w:p w14:paraId="792816AF" w14:textId="77777777" w:rsidR="003870E4" w:rsidRPr="00D02D6B" w:rsidRDefault="003870E4" w:rsidP="00554CE3">
            <w:pPr>
              <w:pStyle w:val="ENoteTableText"/>
            </w:pPr>
            <w:r w:rsidRPr="00D02D6B">
              <w:t>ad. 2011 No.</w:t>
            </w:r>
            <w:r>
              <w:t> </w:t>
            </w:r>
            <w:r w:rsidRPr="00D02D6B">
              <w:t>77</w:t>
            </w:r>
          </w:p>
        </w:tc>
      </w:tr>
      <w:tr w:rsidR="003870E4" w:rsidRPr="00D02D6B" w14:paraId="50162459" w14:textId="77777777" w:rsidTr="00EE64B8">
        <w:trPr>
          <w:cantSplit/>
        </w:trPr>
        <w:tc>
          <w:tcPr>
            <w:tcW w:w="2139" w:type="dxa"/>
            <w:shd w:val="clear" w:color="auto" w:fill="auto"/>
          </w:tcPr>
          <w:p w14:paraId="6A98217E" w14:textId="77777777" w:rsidR="003870E4" w:rsidRPr="00D02D6B" w:rsidRDefault="003870E4" w:rsidP="00554CE3">
            <w:pPr>
              <w:pStyle w:val="ENoteTableText"/>
              <w:tabs>
                <w:tab w:val="center" w:leader="dot" w:pos="2268"/>
              </w:tabs>
            </w:pPr>
            <w:r w:rsidRPr="00D02D6B">
              <w:t>r. 139.325</w:t>
            </w:r>
            <w:r w:rsidRPr="00D02D6B">
              <w:tab/>
            </w:r>
          </w:p>
        </w:tc>
        <w:tc>
          <w:tcPr>
            <w:tcW w:w="4943" w:type="dxa"/>
            <w:shd w:val="clear" w:color="auto" w:fill="auto"/>
          </w:tcPr>
          <w:p w14:paraId="6949D250" w14:textId="77777777" w:rsidR="003870E4" w:rsidRPr="00D02D6B" w:rsidRDefault="003870E4" w:rsidP="00554CE3">
            <w:pPr>
              <w:pStyle w:val="ENoteTableText"/>
            </w:pPr>
            <w:r w:rsidRPr="00D02D6B">
              <w:t>ad. 2003 No.</w:t>
            </w:r>
            <w:r>
              <w:t> </w:t>
            </w:r>
            <w:r w:rsidRPr="00D02D6B">
              <w:t>58</w:t>
            </w:r>
          </w:p>
        </w:tc>
      </w:tr>
      <w:tr w:rsidR="003870E4" w:rsidRPr="00D02D6B" w14:paraId="3A6BC184" w14:textId="77777777" w:rsidTr="00EE64B8">
        <w:trPr>
          <w:cantSplit/>
        </w:trPr>
        <w:tc>
          <w:tcPr>
            <w:tcW w:w="2139" w:type="dxa"/>
            <w:shd w:val="clear" w:color="auto" w:fill="auto"/>
          </w:tcPr>
          <w:p w14:paraId="7C7D49A3" w14:textId="77777777" w:rsidR="003870E4" w:rsidRPr="00D02D6B" w:rsidRDefault="003870E4" w:rsidP="00554CE3">
            <w:pPr>
              <w:pStyle w:val="ENoteTableText"/>
              <w:tabs>
                <w:tab w:val="center" w:leader="dot" w:pos="2268"/>
              </w:tabs>
            </w:pPr>
            <w:r w:rsidRPr="00D02D6B">
              <w:t>r. 139.330</w:t>
            </w:r>
            <w:r w:rsidRPr="00D02D6B">
              <w:tab/>
            </w:r>
          </w:p>
        </w:tc>
        <w:tc>
          <w:tcPr>
            <w:tcW w:w="4943" w:type="dxa"/>
            <w:shd w:val="clear" w:color="auto" w:fill="auto"/>
          </w:tcPr>
          <w:p w14:paraId="6D7EF437" w14:textId="77777777" w:rsidR="003870E4" w:rsidRPr="00D02D6B" w:rsidRDefault="003870E4" w:rsidP="00554CE3">
            <w:pPr>
              <w:pStyle w:val="ENoteTableText"/>
            </w:pPr>
            <w:r w:rsidRPr="00D02D6B">
              <w:t>ad. 2003 No.</w:t>
            </w:r>
            <w:r>
              <w:t> </w:t>
            </w:r>
            <w:r w:rsidRPr="00D02D6B">
              <w:t>58</w:t>
            </w:r>
          </w:p>
        </w:tc>
      </w:tr>
      <w:tr w:rsidR="003870E4" w:rsidRPr="00D02D6B" w14:paraId="34083001" w14:textId="77777777" w:rsidTr="00EE64B8">
        <w:trPr>
          <w:cantSplit/>
        </w:trPr>
        <w:tc>
          <w:tcPr>
            <w:tcW w:w="2139" w:type="dxa"/>
            <w:shd w:val="clear" w:color="auto" w:fill="auto"/>
          </w:tcPr>
          <w:p w14:paraId="52EBAF35" w14:textId="77777777" w:rsidR="003870E4" w:rsidRPr="00D02D6B" w:rsidRDefault="003870E4" w:rsidP="00554CE3">
            <w:pPr>
              <w:pStyle w:val="ENoteTableText"/>
            </w:pPr>
            <w:r w:rsidRPr="00D02D6B">
              <w:rPr>
                <w:b/>
              </w:rPr>
              <w:t>Subpart 139.D</w:t>
            </w:r>
          </w:p>
        </w:tc>
        <w:tc>
          <w:tcPr>
            <w:tcW w:w="4943" w:type="dxa"/>
            <w:shd w:val="clear" w:color="auto" w:fill="auto"/>
          </w:tcPr>
          <w:p w14:paraId="36AD5E52" w14:textId="77777777" w:rsidR="003870E4" w:rsidRPr="00D02D6B" w:rsidRDefault="003870E4" w:rsidP="00554CE3">
            <w:pPr>
              <w:pStyle w:val="ENoteTableText"/>
            </w:pPr>
          </w:p>
        </w:tc>
      </w:tr>
      <w:tr w:rsidR="003870E4" w:rsidRPr="00D02D6B" w14:paraId="279C4E66" w14:textId="77777777" w:rsidTr="00EE64B8">
        <w:trPr>
          <w:cantSplit/>
        </w:trPr>
        <w:tc>
          <w:tcPr>
            <w:tcW w:w="2139" w:type="dxa"/>
            <w:shd w:val="clear" w:color="auto" w:fill="auto"/>
          </w:tcPr>
          <w:p w14:paraId="39266364" w14:textId="77777777" w:rsidR="003870E4" w:rsidRPr="00D02D6B" w:rsidRDefault="003870E4" w:rsidP="00554CE3">
            <w:pPr>
              <w:pStyle w:val="ENoteTableText"/>
              <w:tabs>
                <w:tab w:val="center" w:leader="dot" w:pos="2268"/>
              </w:tabs>
            </w:pPr>
            <w:r w:rsidRPr="00D02D6B">
              <w:t>Subpart 139.D</w:t>
            </w:r>
            <w:r w:rsidRPr="00D02D6B">
              <w:tab/>
            </w:r>
          </w:p>
        </w:tc>
        <w:tc>
          <w:tcPr>
            <w:tcW w:w="4943" w:type="dxa"/>
            <w:shd w:val="clear" w:color="auto" w:fill="auto"/>
          </w:tcPr>
          <w:p w14:paraId="10BFC2AE" w14:textId="77777777" w:rsidR="003870E4" w:rsidRPr="00D02D6B" w:rsidRDefault="003870E4" w:rsidP="00554CE3">
            <w:pPr>
              <w:pStyle w:val="ENoteTableText"/>
            </w:pPr>
            <w:r w:rsidRPr="00D02D6B">
              <w:t>ad. 2003 No.</w:t>
            </w:r>
            <w:r>
              <w:t> </w:t>
            </w:r>
            <w:r w:rsidRPr="00D02D6B">
              <w:t>58</w:t>
            </w:r>
          </w:p>
        </w:tc>
      </w:tr>
      <w:tr w:rsidR="003870E4" w:rsidRPr="00D02D6B" w14:paraId="1B615425" w14:textId="77777777" w:rsidTr="00EE64B8">
        <w:trPr>
          <w:cantSplit/>
        </w:trPr>
        <w:tc>
          <w:tcPr>
            <w:tcW w:w="2139" w:type="dxa"/>
            <w:shd w:val="clear" w:color="auto" w:fill="auto"/>
          </w:tcPr>
          <w:p w14:paraId="327879F2" w14:textId="77777777" w:rsidR="003870E4" w:rsidRPr="00D02D6B" w:rsidRDefault="003870E4" w:rsidP="00554CE3">
            <w:pPr>
              <w:pStyle w:val="ENoteTableText"/>
              <w:tabs>
                <w:tab w:val="center" w:leader="dot" w:pos="2268"/>
              </w:tabs>
            </w:pPr>
            <w:r w:rsidRPr="00D02D6B">
              <w:t>r. 139.335</w:t>
            </w:r>
            <w:r w:rsidRPr="00D02D6B">
              <w:tab/>
            </w:r>
          </w:p>
        </w:tc>
        <w:tc>
          <w:tcPr>
            <w:tcW w:w="4943" w:type="dxa"/>
            <w:shd w:val="clear" w:color="auto" w:fill="auto"/>
          </w:tcPr>
          <w:p w14:paraId="52EAF90D" w14:textId="77777777" w:rsidR="003870E4" w:rsidRPr="00D02D6B" w:rsidRDefault="003870E4" w:rsidP="00554CE3">
            <w:pPr>
              <w:pStyle w:val="ENoteTableText"/>
            </w:pPr>
            <w:r w:rsidRPr="00D02D6B">
              <w:t>ad. 2003 No.</w:t>
            </w:r>
            <w:r>
              <w:t> </w:t>
            </w:r>
            <w:r w:rsidRPr="00D02D6B">
              <w:t>58</w:t>
            </w:r>
          </w:p>
        </w:tc>
      </w:tr>
      <w:tr w:rsidR="003870E4" w:rsidRPr="00D02D6B" w14:paraId="55E9B5C6" w14:textId="77777777" w:rsidTr="00EE64B8">
        <w:trPr>
          <w:cantSplit/>
        </w:trPr>
        <w:tc>
          <w:tcPr>
            <w:tcW w:w="2139" w:type="dxa"/>
            <w:shd w:val="clear" w:color="auto" w:fill="auto"/>
          </w:tcPr>
          <w:p w14:paraId="7FE5E2E8" w14:textId="77777777" w:rsidR="003870E4" w:rsidRPr="00D02D6B" w:rsidRDefault="003870E4" w:rsidP="00554CE3">
            <w:pPr>
              <w:pStyle w:val="ENoteTableText"/>
              <w:tabs>
                <w:tab w:val="center" w:leader="dot" w:pos="2268"/>
              </w:tabs>
            </w:pPr>
            <w:r w:rsidRPr="00D02D6B">
              <w:t>r. 139.340</w:t>
            </w:r>
            <w:r w:rsidRPr="00D02D6B">
              <w:tab/>
            </w:r>
          </w:p>
        </w:tc>
        <w:tc>
          <w:tcPr>
            <w:tcW w:w="4943" w:type="dxa"/>
            <w:shd w:val="clear" w:color="auto" w:fill="auto"/>
          </w:tcPr>
          <w:p w14:paraId="313EEBD2" w14:textId="77777777" w:rsidR="003870E4" w:rsidRPr="00D02D6B" w:rsidRDefault="003870E4" w:rsidP="00554CE3">
            <w:pPr>
              <w:pStyle w:val="ENoteTableText"/>
            </w:pPr>
            <w:r w:rsidRPr="00D02D6B">
              <w:t>ad. 2003 No.</w:t>
            </w:r>
            <w:r>
              <w:t> </w:t>
            </w:r>
            <w:r w:rsidRPr="00D02D6B">
              <w:t>58</w:t>
            </w:r>
          </w:p>
        </w:tc>
      </w:tr>
      <w:tr w:rsidR="003870E4" w:rsidRPr="00D02D6B" w14:paraId="6CCDE5D1" w14:textId="77777777" w:rsidTr="00EE64B8">
        <w:trPr>
          <w:cantSplit/>
        </w:trPr>
        <w:tc>
          <w:tcPr>
            <w:tcW w:w="2139" w:type="dxa"/>
            <w:shd w:val="clear" w:color="auto" w:fill="auto"/>
          </w:tcPr>
          <w:p w14:paraId="01EF48A5" w14:textId="77777777" w:rsidR="003870E4" w:rsidRPr="00D02D6B" w:rsidRDefault="003870E4" w:rsidP="00554CE3">
            <w:pPr>
              <w:pStyle w:val="ENoteTableText"/>
              <w:tabs>
                <w:tab w:val="center" w:leader="dot" w:pos="2268"/>
              </w:tabs>
            </w:pPr>
            <w:r w:rsidRPr="00D02D6B">
              <w:t>r. 139.345</w:t>
            </w:r>
            <w:r w:rsidRPr="00D02D6B">
              <w:tab/>
            </w:r>
          </w:p>
        </w:tc>
        <w:tc>
          <w:tcPr>
            <w:tcW w:w="4943" w:type="dxa"/>
            <w:shd w:val="clear" w:color="auto" w:fill="auto"/>
          </w:tcPr>
          <w:p w14:paraId="53C2A201" w14:textId="77777777" w:rsidR="003870E4" w:rsidRPr="00D02D6B" w:rsidRDefault="003870E4" w:rsidP="00554CE3">
            <w:pPr>
              <w:pStyle w:val="ENoteTableText"/>
            </w:pPr>
            <w:r w:rsidRPr="00D02D6B">
              <w:t>ad. 2003 No.</w:t>
            </w:r>
            <w:r>
              <w:t> </w:t>
            </w:r>
            <w:r w:rsidRPr="00D02D6B">
              <w:t>58</w:t>
            </w:r>
          </w:p>
        </w:tc>
      </w:tr>
      <w:tr w:rsidR="003870E4" w:rsidRPr="00D02D6B" w14:paraId="4F2CAA7A" w14:textId="77777777" w:rsidTr="00EE64B8">
        <w:trPr>
          <w:cantSplit/>
        </w:trPr>
        <w:tc>
          <w:tcPr>
            <w:tcW w:w="2139" w:type="dxa"/>
            <w:shd w:val="clear" w:color="auto" w:fill="auto"/>
          </w:tcPr>
          <w:p w14:paraId="31F67185"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566DD90D" w14:textId="77777777" w:rsidR="003870E4" w:rsidRPr="00D02D6B" w:rsidRDefault="003870E4" w:rsidP="00554CE3">
            <w:pPr>
              <w:pStyle w:val="ENoteTableText"/>
            </w:pPr>
            <w:r w:rsidRPr="00D02D6B">
              <w:t>am. 2004 No.</w:t>
            </w:r>
            <w:r>
              <w:t> </w:t>
            </w:r>
            <w:r w:rsidRPr="00D02D6B">
              <w:t>345</w:t>
            </w:r>
          </w:p>
        </w:tc>
      </w:tr>
      <w:tr w:rsidR="003870E4" w:rsidRPr="00D02D6B" w14:paraId="326E2B8B" w14:textId="77777777" w:rsidTr="00EE64B8">
        <w:trPr>
          <w:cantSplit/>
        </w:trPr>
        <w:tc>
          <w:tcPr>
            <w:tcW w:w="2139" w:type="dxa"/>
            <w:shd w:val="clear" w:color="auto" w:fill="auto"/>
          </w:tcPr>
          <w:p w14:paraId="7F94F397" w14:textId="77777777" w:rsidR="003870E4" w:rsidRPr="00D02D6B" w:rsidRDefault="003870E4" w:rsidP="00554CE3">
            <w:pPr>
              <w:pStyle w:val="ENoteTableText"/>
            </w:pPr>
            <w:r w:rsidRPr="00D02D6B">
              <w:rPr>
                <w:b/>
              </w:rPr>
              <w:t>Subpart 139.E</w:t>
            </w:r>
          </w:p>
        </w:tc>
        <w:tc>
          <w:tcPr>
            <w:tcW w:w="4943" w:type="dxa"/>
            <w:shd w:val="clear" w:color="auto" w:fill="auto"/>
          </w:tcPr>
          <w:p w14:paraId="1051EFEE" w14:textId="77777777" w:rsidR="003870E4" w:rsidRPr="00D02D6B" w:rsidRDefault="003870E4" w:rsidP="00554CE3">
            <w:pPr>
              <w:pStyle w:val="ENoteTableText"/>
            </w:pPr>
          </w:p>
        </w:tc>
      </w:tr>
      <w:tr w:rsidR="003870E4" w:rsidRPr="00D02D6B" w14:paraId="10E921B1" w14:textId="77777777" w:rsidTr="00EE64B8">
        <w:trPr>
          <w:cantSplit/>
        </w:trPr>
        <w:tc>
          <w:tcPr>
            <w:tcW w:w="2139" w:type="dxa"/>
            <w:shd w:val="clear" w:color="auto" w:fill="auto"/>
          </w:tcPr>
          <w:p w14:paraId="4789422C" w14:textId="77777777" w:rsidR="003870E4" w:rsidRPr="00D02D6B" w:rsidRDefault="003870E4" w:rsidP="00554CE3">
            <w:pPr>
              <w:pStyle w:val="ENoteTableText"/>
              <w:tabs>
                <w:tab w:val="center" w:leader="dot" w:pos="2268"/>
              </w:tabs>
            </w:pPr>
            <w:r w:rsidRPr="00D02D6B">
              <w:t>Subpart 139.E</w:t>
            </w:r>
            <w:r w:rsidRPr="00D02D6B">
              <w:tab/>
            </w:r>
          </w:p>
        </w:tc>
        <w:tc>
          <w:tcPr>
            <w:tcW w:w="4943" w:type="dxa"/>
            <w:shd w:val="clear" w:color="auto" w:fill="auto"/>
          </w:tcPr>
          <w:p w14:paraId="77BC612E" w14:textId="77777777" w:rsidR="003870E4" w:rsidRPr="00D02D6B" w:rsidRDefault="003870E4" w:rsidP="00554CE3">
            <w:pPr>
              <w:pStyle w:val="ENoteTableText"/>
            </w:pPr>
            <w:r w:rsidRPr="00D02D6B">
              <w:t>ad. 2003 No.</w:t>
            </w:r>
            <w:r>
              <w:t> </w:t>
            </w:r>
            <w:r w:rsidRPr="00D02D6B">
              <w:t>58</w:t>
            </w:r>
          </w:p>
        </w:tc>
      </w:tr>
      <w:tr w:rsidR="003870E4" w:rsidRPr="00D02D6B" w14:paraId="2F32C490" w14:textId="77777777" w:rsidTr="00EE64B8">
        <w:trPr>
          <w:cantSplit/>
        </w:trPr>
        <w:tc>
          <w:tcPr>
            <w:tcW w:w="2139" w:type="dxa"/>
            <w:shd w:val="clear" w:color="auto" w:fill="auto"/>
          </w:tcPr>
          <w:p w14:paraId="5ABE4011" w14:textId="77777777" w:rsidR="003870E4" w:rsidRPr="00D02D6B" w:rsidRDefault="003870E4" w:rsidP="00554CE3">
            <w:pPr>
              <w:pStyle w:val="ENoteTableText"/>
              <w:tabs>
                <w:tab w:val="center" w:leader="dot" w:pos="2268"/>
              </w:tabs>
            </w:pPr>
            <w:r w:rsidRPr="00D02D6B">
              <w:t>r. 139.350</w:t>
            </w:r>
            <w:r w:rsidRPr="00D02D6B">
              <w:tab/>
            </w:r>
          </w:p>
        </w:tc>
        <w:tc>
          <w:tcPr>
            <w:tcW w:w="4943" w:type="dxa"/>
            <w:shd w:val="clear" w:color="auto" w:fill="auto"/>
          </w:tcPr>
          <w:p w14:paraId="4FACB1EE" w14:textId="77777777" w:rsidR="003870E4" w:rsidRPr="00D02D6B" w:rsidRDefault="003870E4" w:rsidP="00554CE3">
            <w:pPr>
              <w:pStyle w:val="ENoteTableText"/>
            </w:pPr>
            <w:r w:rsidRPr="00D02D6B">
              <w:t>ad. 2003 No.</w:t>
            </w:r>
            <w:r>
              <w:t> </w:t>
            </w:r>
            <w:r w:rsidRPr="00D02D6B">
              <w:t>58</w:t>
            </w:r>
          </w:p>
        </w:tc>
      </w:tr>
      <w:tr w:rsidR="003870E4" w:rsidRPr="00D02D6B" w14:paraId="637937A2" w14:textId="77777777" w:rsidTr="00EE64B8">
        <w:trPr>
          <w:cantSplit/>
        </w:trPr>
        <w:tc>
          <w:tcPr>
            <w:tcW w:w="2139" w:type="dxa"/>
            <w:shd w:val="clear" w:color="auto" w:fill="auto"/>
          </w:tcPr>
          <w:p w14:paraId="49AB9EA1" w14:textId="77777777" w:rsidR="003870E4" w:rsidRPr="00D02D6B" w:rsidRDefault="003870E4" w:rsidP="00554CE3">
            <w:pPr>
              <w:pStyle w:val="ENoteTableText"/>
              <w:tabs>
                <w:tab w:val="center" w:leader="dot" w:pos="2268"/>
              </w:tabs>
            </w:pPr>
            <w:r w:rsidRPr="00D02D6B">
              <w:t>r. 139.355</w:t>
            </w:r>
            <w:r w:rsidRPr="00D02D6B">
              <w:tab/>
            </w:r>
          </w:p>
        </w:tc>
        <w:tc>
          <w:tcPr>
            <w:tcW w:w="4943" w:type="dxa"/>
            <w:shd w:val="clear" w:color="auto" w:fill="auto"/>
          </w:tcPr>
          <w:p w14:paraId="57F169EB" w14:textId="77777777" w:rsidR="003870E4" w:rsidRPr="00D02D6B" w:rsidRDefault="003870E4" w:rsidP="00554CE3">
            <w:pPr>
              <w:pStyle w:val="ENoteTableText"/>
            </w:pPr>
            <w:r w:rsidRPr="00D02D6B">
              <w:t>ad. 2003 No.</w:t>
            </w:r>
            <w:r>
              <w:t> </w:t>
            </w:r>
            <w:r w:rsidRPr="00D02D6B">
              <w:t>58</w:t>
            </w:r>
          </w:p>
        </w:tc>
      </w:tr>
      <w:tr w:rsidR="003870E4" w:rsidRPr="00D02D6B" w14:paraId="6F116E81" w14:textId="77777777" w:rsidTr="00EE64B8">
        <w:trPr>
          <w:cantSplit/>
        </w:trPr>
        <w:tc>
          <w:tcPr>
            <w:tcW w:w="2139" w:type="dxa"/>
            <w:shd w:val="clear" w:color="auto" w:fill="auto"/>
          </w:tcPr>
          <w:p w14:paraId="3C5824D5" w14:textId="77777777" w:rsidR="003870E4" w:rsidRPr="00D02D6B" w:rsidRDefault="003870E4" w:rsidP="00554CE3">
            <w:pPr>
              <w:pStyle w:val="ENoteTableText"/>
              <w:tabs>
                <w:tab w:val="center" w:leader="dot" w:pos="2268"/>
              </w:tabs>
            </w:pPr>
            <w:r w:rsidRPr="00D02D6B">
              <w:t>r. 139.360</w:t>
            </w:r>
            <w:r w:rsidRPr="00D02D6B">
              <w:tab/>
            </w:r>
          </w:p>
        </w:tc>
        <w:tc>
          <w:tcPr>
            <w:tcW w:w="4943" w:type="dxa"/>
            <w:shd w:val="clear" w:color="auto" w:fill="auto"/>
          </w:tcPr>
          <w:p w14:paraId="1C89D733" w14:textId="77777777" w:rsidR="003870E4" w:rsidRPr="00D02D6B" w:rsidRDefault="003870E4" w:rsidP="00554CE3">
            <w:pPr>
              <w:pStyle w:val="ENoteTableText"/>
            </w:pPr>
            <w:r w:rsidRPr="00D02D6B">
              <w:t>ad. 2003 No.</w:t>
            </w:r>
            <w:r>
              <w:t> </w:t>
            </w:r>
            <w:r w:rsidRPr="00D02D6B">
              <w:t>58</w:t>
            </w:r>
          </w:p>
        </w:tc>
      </w:tr>
      <w:tr w:rsidR="003870E4" w:rsidRPr="00D02D6B" w14:paraId="334D7674" w14:textId="77777777" w:rsidTr="00EE64B8">
        <w:trPr>
          <w:cantSplit/>
        </w:trPr>
        <w:tc>
          <w:tcPr>
            <w:tcW w:w="2139" w:type="dxa"/>
            <w:shd w:val="clear" w:color="auto" w:fill="auto"/>
          </w:tcPr>
          <w:p w14:paraId="0AC946CC" w14:textId="77777777" w:rsidR="003870E4" w:rsidRPr="00D02D6B" w:rsidRDefault="003870E4" w:rsidP="00554CE3">
            <w:pPr>
              <w:pStyle w:val="ENoteTableText"/>
              <w:tabs>
                <w:tab w:val="center" w:leader="dot" w:pos="2268"/>
              </w:tabs>
            </w:pPr>
            <w:r w:rsidRPr="00D02D6B">
              <w:t>r. 139.365</w:t>
            </w:r>
            <w:r w:rsidRPr="00D02D6B">
              <w:tab/>
            </w:r>
          </w:p>
        </w:tc>
        <w:tc>
          <w:tcPr>
            <w:tcW w:w="4943" w:type="dxa"/>
            <w:shd w:val="clear" w:color="auto" w:fill="auto"/>
          </w:tcPr>
          <w:p w14:paraId="66ADC438" w14:textId="77777777" w:rsidR="003870E4" w:rsidRPr="00D02D6B" w:rsidRDefault="003870E4" w:rsidP="00554CE3">
            <w:pPr>
              <w:pStyle w:val="ENoteTableText"/>
            </w:pPr>
            <w:r w:rsidRPr="00D02D6B">
              <w:t>ad. 2003 No.</w:t>
            </w:r>
            <w:r>
              <w:t> </w:t>
            </w:r>
            <w:r w:rsidRPr="00D02D6B">
              <w:t>58</w:t>
            </w:r>
          </w:p>
        </w:tc>
      </w:tr>
      <w:tr w:rsidR="003870E4" w:rsidRPr="00D02D6B" w14:paraId="64A00A13" w14:textId="77777777" w:rsidTr="00EE64B8">
        <w:trPr>
          <w:cantSplit/>
        </w:trPr>
        <w:tc>
          <w:tcPr>
            <w:tcW w:w="2139" w:type="dxa"/>
            <w:shd w:val="clear" w:color="auto" w:fill="auto"/>
          </w:tcPr>
          <w:p w14:paraId="3DC61F60" w14:textId="77777777" w:rsidR="003870E4" w:rsidRPr="00D02D6B" w:rsidRDefault="003870E4" w:rsidP="00554CE3">
            <w:pPr>
              <w:pStyle w:val="ENoteTableText"/>
              <w:tabs>
                <w:tab w:val="center" w:leader="dot" w:pos="2268"/>
              </w:tabs>
            </w:pPr>
            <w:r w:rsidRPr="00D02D6B">
              <w:t>r. 139.370</w:t>
            </w:r>
            <w:r w:rsidRPr="00D02D6B">
              <w:tab/>
            </w:r>
          </w:p>
        </w:tc>
        <w:tc>
          <w:tcPr>
            <w:tcW w:w="4943" w:type="dxa"/>
            <w:shd w:val="clear" w:color="auto" w:fill="auto"/>
          </w:tcPr>
          <w:p w14:paraId="74AE7A8B" w14:textId="77777777" w:rsidR="003870E4" w:rsidRPr="00D02D6B" w:rsidRDefault="003870E4" w:rsidP="00554CE3">
            <w:pPr>
              <w:pStyle w:val="ENoteTableText"/>
            </w:pPr>
            <w:r w:rsidRPr="00D02D6B">
              <w:t>ad. 2003 No.</w:t>
            </w:r>
            <w:r>
              <w:t> </w:t>
            </w:r>
            <w:r w:rsidRPr="00D02D6B">
              <w:t>58</w:t>
            </w:r>
          </w:p>
        </w:tc>
      </w:tr>
      <w:tr w:rsidR="003870E4" w:rsidRPr="00D02D6B" w14:paraId="37799188" w14:textId="77777777" w:rsidTr="00EE64B8">
        <w:trPr>
          <w:cantSplit/>
        </w:trPr>
        <w:tc>
          <w:tcPr>
            <w:tcW w:w="2139" w:type="dxa"/>
            <w:shd w:val="clear" w:color="auto" w:fill="auto"/>
          </w:tcPr>
          <w:p w14:paraId="6AAF642D" w14:textId="77777777" w:rsidR="003870E4" w:rsidRPr="00D02D6B" w:rsidRDefault="003870E4" w:rsidP="00554CE3">
            <w:pPr>
              <w:pStyle w:val="ENoteTableText"/>
            </w:pPr>
            <w:r w:rsidRPr="00D02D6B">
              <w:rPr>
                <w:b/>
              </w:rPr>
              <w:t>Subpart 139.F</w:t>
            </w:r>
          </w:p>
        </w:tc>
        <w:tc>
          <w:tcPr>
            <w:tcW w:w="4943" w:type="dxa"/>
            <w:shd w:val="clear" w:color="auto" w:fill="auto"/>
          </w:tcPr>
          <w:p w14:paraId="65A2F40D" w14:textId="77777777" w:rsidR="003870E4" w:rsidRPr="00D02D6B" w:rsidRDefault="003870E4" w:rsidP="00554CE3">
            <w:pPr>
              <w:pStyle w:val="ENoteTableText"/>
            </w:pPr>
          </w:p>
        </w:tc>
      </w:tr>
      <w:tr w:rsidR="003870E4" w:rsidRPr="00D02D6B" w14:paraId="7D56C7A0" w14:textId="77777777" w:rsidTr="00EE64B8">
        <w:trPr>
          <w:cantSplit/>
        </w:trPr>
        <w:tc>
          <w:tcPr>
            <w:tcW w:w="2139" w:type="dxa"/>
            <w:shd w:val="clear" w:color="auto" w:fill="auto"/>
          </w:tcPr>
          <w:p w14:paraId="4DD0DD15" w14:textId="77777777" w:rsidR="003870E4" w:rsidRPr="00D02D6B" w:rsidRDefault="003870E4" w:rsidP="00554CE3">
            <w:pPr>
              <w:pStyle w:val="ENoteTableText"/>
              <w:tabs>
                <w:tab w:val="center" w:leader="dot" w:pos="2268"/>
              </w:tabs>
            </w:pPr>
            <w:r w:rsidRPr="00D02D6B">
              <w:t>Subpart 139.F</w:t>
            </w:r>
            <w:r w:rsidRPr="00D02D6B">
              <w:tab/>
            </w:r>
          </w:p>
        </w:tc>
        <w:tc>
          <w:tcPr>
            <w:tcW w:w="4943" w:type="dxa"/>
            <w:shd w:val="clear" w:color="auto" w:fill="auto"/>
          </w:tcPr>
          <w:p w14:paraId="60BE3DD4" w14:textId="77777777" w:rsidR="003870E4" w:rsidRPr="00D02D6B" w:rsidRDefault="003870E4" w:rsidP="00554CE3">
            <w:pPr>
              <w:pStyle w:val="ENoteTableText"/>
            </w:pPr>
            <w:r w:rsidRPr="00D02D6B">
              <w:t>ad. 2003 No.</w:t>
            </w:r>
            <w:r>
              <w:t> </w:t>
            </w:r>
            <w:r w:rsidRPr="00D02D6B">
              <w:t>58</w:t>
            </w:r>
          </w:p>
        </w:tc>
      </w:tr>
      <w:tr w:rsidR="003870E4" w:rsidRPr="00D02D6B" w14:paraId="08A12A25" w14:textId="77777777" w:rsidTr="00EE64B8">
        <w:trPr>
          <w:cantSplit/>
        </w:trPr>
        <w:tc>
          <w:tcPr>
            <w:tcW w:w="2139" w:type="dxa"/>
            <w:shd w:val="clear" w:color="auto" w:fill="auto"/>
          </w:tcPr>
          <w:p w14:paraId="05354E9F" w14:textId="77777777" w:rsidR="003870E4" w:rsidRPr="00D02D6B" w:rsidRDefault="003870E4" w:rsidP="00554CE3">
            <w:pPr>
              <w:pStyle w:val="ENoteTableText"/>
            </w:pPr>
            <w:r w:rsidRPr="00D02D6B">
              <w:rPr>
                <w:b/>
              </w:rPr>
              <w:t>Division</w:t>
            </w:r>
            <w:r>
              <w:rPr>
                <w:b/>
              </w:rPr>
              <w:t> </w:t>
            </w:r>
            <w:r w:rsidRPr="00D02D6B">
              <w:rPr>
                <w:b/>
              </w:rPr>
              <w:t>139.F.1</w:t>
            </w:r>
          </w:p>
        </w:tc>
        <w:tc>
          <w:tcPr>
            <w:tcW w:w="4943" w:type="dxa"/>
            <w:shd w:val="clear" w:color="auto" w:fill="auto"/>
          </w:tcPr>
          <w:p w14:paraId="6915E939" w14:textId="77777777" w:rsidR="003870E4" w:rsidRPr="00D02D6B" w:rsidRDefault="003870E4" w:rsidP="00554CE3">
            <w:pPr>
              <w:pStyle w:val="ENoteTableText"/>
            </w:pPr>
          </w:p>
        </w:tc>
      </w:tr>
      <w:tr w:rsidR="003870E4" w:rsidRPr="00D02D6B" w14:paraId="59D81389" w14:textId="77777777" w:rsidTr="00EE64B8">
        <w:trPr>
          <w:cantSplit/>
        </w:trPr>
        <w:tc>
          <w:tcPr>
            <w:tcW w:w="2139" w:type="dxa"/>
            <w:shd w:val="clear" w:color="auto" w:fill="auto"/>
          </w:tcPr>
          <w:p w14:paraId="29DA7947" w14:textId="77777777" w:rsidR="003870E4" w:rsidRPr="00D02D6B" w:rsidRDefault="003870E4" w:rsidP="00554CE3">
            <w:pPr>
              <w:pStyle w:val="ENoteTableText"/>
              <w:tabs>
                <w:tab w:val="center" w:leader="dot" w:pos="2268"/>
              </w:tabs>
            </w:pPr>
            <w:r w:rsidRPr="00D02D6B">
              <w:t>r. 139.375</w:t>
            </w:r>
            <w:r w:rsidRPr="00D02D6B">
              <w:tab/>
            </w:r>
          </w:p>
        </w:tc>
        <w:tc>
          <w:tcPr>
            <w:tcW w:w="4943" w:type="dxa"/>
            <w:shd w:val="clear" w:color="auto" w:fill="auto"/>
          </w:tcPr>
          <w:p w14:paraId="3D6B563C" w14:textId="77777777" w:rsidR="003870E4" w:rsidRPr="00D02D6B" w:rsidRDefault="003870E4" w:rsidP="00554CE3">
            <w:pPr>
              <w:pStyle w:val="ENoteTableText"/>
            </w:pPr>
            <w:r w:rsidRPr="00D02D6B">
              <w:t>ad. 2003 No.</w:t>
            </w:r>
            <w:r>
              <w:t> </w:t>
            </w:r>
            <w:r w:rsidRPr="00D02D6B">
              <w:t>58</w:t>
            </w:r>
          </w:p>
        </w:tc>
      </w:tr>
      <w:tr w:rsidR="003870E4" w:rsidRPr="00D02D6B" w14:paraId="054D3A1C" w14:textId="77777777" w:rsidTr="00EE64B8">
        <w:trPr>
          <w:cantSplit/>
        </w:trPr>
        <w:tc>
          <w:tcPr>
            <w:tcW w:w="2139" w:type="dxa"/>
            <w:shd w:val="clear" w:color="auto" w:fill="auto"/>
          </w:tcPr>
          <w:p w14:paraId="51726382" w14:textId="77777777" w:rsidR="003870E4" w:rsidRPr="00D02D6B" w:rsidRDefault="003870E4" w:rsidP="00554CE3">
            <w:pPr>
              <w:pStyle w:val="ENoteTableText"/>
            </w:pPr>
            <w:r w:rsidRPr="00D02D6B">
              <w:rPr>
                <w:b/>
              </w:rPr>
              <w:t>Division</w:t>
            </w:r>
            <w:r>
              <w:rPr>
                <w:b/>
              </w:rPr>
              <w:t> </w:t>
            </w:r>
            <w:r w:rsidRPr="00D02D6B">
              <w:rPr>
                <w:b/>
              </w:rPr>
              <w:t>139.F.2</w:t>
            </w:r>
          </w:p>
        </w:tc>
        <w:tc>
          <w:tcPr>
            <w:tcW w:w="4943" w:type="dxa"/>
            <w:shd w:val="clear" w:color="auto" w:fill="auto"/>
          </w:tcPr>
          <w:p w14:paraId="2C604BEB" w14:textId="77777777" w:rsidR="003870E4" w:rsidRPr="00D02D6B" w:rsidRDefault="003870E4" w:rsidP="00554CE3">
            <w:pPr>
              <w:pStyle w:val="ENoteTableText"/>
            </w:pPr>
          </w:p>
        </w:tc>
      </w:tr>
      <w:tr w:rsidR="003870E4" w:rsidRPr="00D02D6B" w14:paraId="2EEB90D7" w14:textId="77777777" w:rsidTr="00EE64B8">
        <w:trPr>
          <w:cantSplit/>
        </w:trPr>
        <w:tc>
          <w:tcPr>
            <w:tcW w:w="2139" w:type="dxa"/>
            <w:shd w:val="clear" w:color="auto" w:fill="auto"/>
          </w:tcPr>
          <w:p w14:paraId="7EBAFF70" w14:textId="77777777" w:rsidR="003870E4" w:rsidRPr="00D02D6B" w:rsidRDefault="003870E4" w:rsidP="00554CE3">
            <w:pPr>
              <w:pStyle w:val="ENoteTableText"/>
              <w:tabs>
                <w:tab w:val="center" w:leader="dot" w:pos="2268"/>
              </w:tabs>
            </w:pPr>
            <w:r w:rsidRPr="00D02D6B">
              <w:t>r. 139.380</w:t>
            </w:r>
            <w:r w:rsidRPr="00D02D6B">
              <w:tab/>
            </w:r>
          </w:p>
        </w:tc>
        <w:tc>
          <w:tcPr>
            <w:tcW w:w="4943" w:type="dxa"/>
            <w:shd w:val="clear" w:color="auto" w:fill="auto"/>
          </w:tcPr>
          <w:p w14:paraId="66E65F86" w14:textId="77777777" w:rsidR="003870E4" w:rsidRPr="00D02D6B" w:rsidRDefault="003870E4" w:rsidP="00554CE3">
            <w:pPr>
              <w:pStyle w:val="ENoteTableText"/>
            </w:pPr>
            <w:r w:rsidRPr="00D02D6B">
              <w:t>ad. 2003 No.</w:t>
            </w:r>
            <w:r>
              <w:t> </w:t>
            </w:r>
            <w:r w:rsidRPr="00D02D6B">
              <w:t>58</w:t>
            </w:r>
          </w:p>
        </w:tc>
      </w:tr>
      <w:tr w:rsidR="003870E4" w:rsidRPr="00D02D6B" w14:paraId="60B04FF4" w14:textId="77777777" w:rsidTr="00EE64B8">
        <w:trPr>
          <w:cantSplit/>
        </w:trPr>
        <w:tc>
          <w:tcPr>
            <w:tcW w:w="2139" w:type="dxa"/>
            <w:shd w:val="clear" w:color="auto" w:fill="auto"/>
          </w:tcPr>
          <w:p w14:paraId="1E2056EF" w14:textId="77777777" w:rsidR="003870E4" w:rsidRPr="00D02D6B" w:rsidRDefault="003870E4" w:rsidP="00554CE3">
            <w:pPr>
              <w:pStyle w:val="ENoteTableText"/>
              <w:tabs>
                <w:tab w:val="center" w:leader="dot" w:pos="2268"/>
              </w:tabs>
            </w:pPr>
            <w:r w:rsidRPr="00D02D6B">
              <w:t>r. 139.385</w:t>
            </w:r>
            <w:r w:rsidRPr="00D02D6B">
              <w:tab/>
            </w:r>
          </w:p>
        </w:tc>
        <w:tc>
          <w:tcPr>
            <w:tcW w:w="4943" w:type="dxa"/>
            <w:shd w:val="clear" w:color="auto" w:fill="auto"/>
          </w:tcPr>
          <w:p w14:paraId="59B3C598" w14:textId="77777777" w:rsidR="003870E4" w:rsidRPr="00D02D6B" w:rsidRDefault="003870E4" w:rsidP="00554CE3">
            <w:pPr>
              <w:pStyle w:val="ENoteTableText"/>
            </w:pPr>
            <w:r w:rsidRPr="00D02D6B">
              <w:t>ad. 2003 No.</w:t>
            </w:r>
            <w:r>
              <w:t> </w:t>
            </w:r>
            <w:r w:rsidRPr="00D02D6B">
              <w:t>58</w:t>
            </w:r>
          </w:p>
        </w:tc>
      </w:tr>
      <w:tr w:rsidR="003870E4" w:rsidRPr="00D02D6B" w14:paraId="7B07EECB" w14:textId="77777777" w:rsidTr="00EE64B8">
        <w:trPr>
          <w:cantSplit/>
        </w:trPr>
        <w:tc>
          <w:tcPr>
            <w:tcW w:w="2139" w:type="dxa"/>
            <w:shd w:val="clear" w:color="auto" w:fill="auto"/>
          </w:tcPr>
          <w:p w14:paraId="66F82785" w14:textId="77777777" w:rsidR="003870E4" w:rsidRPr="00D02D6B" w:rsidRDefault="003870E4" w:rsidP="00554CE3">
            <w:pPr>
              <w:pStyle w:val="ENoteTableText"/>
            </w:pPr>
            <w:r w:rsidRPr="00D02D6B">
              <w:rPr>
                <w:b/>
              </w:rPr>
              <w:t>Division</w:t>
            </w:r>
            <w:r>
              <w:rPr>
                <w:b/>
              </w:rPr>
              <w:t> </w:t>
            </w:r>
            <w:r w:rsidRPr="00D02D6B">
              <w:rPr>
                <w:b/>
              </w:rPr>
              <w:t>139.F.3</w:t>
            </w:r>
          </w:p>
        </w:tc>
        <w:tc>
          <w:tcPr>
            <w:tcW w:w="4943" w:type="dxa"/>
            <w:shd w:val="clear" w:color="auto" w:fill="auto"/>
          </w:tcPr>
          <w:p w14:paraId="5910F806" w14:textId="77777777" w:rsidR="003870E4" w:rsidRPr="00D02D6B" w:rsidRDefault="003870E4" w:rsidP="00554CE3">
            <w:pPr>
              <w:pStyle w:val="ENoteTableText"/>
            </w:pPr>
          </w:p>
        </w:tc>
      </w:tr>
      <w:tr w:rsidR="003870E4" w:rsidRPr="00D02D6B" w14:paraId="10D6996B" w14:textId="77777777" w:rsidTr="00EE64B8">
        <w:trPr>
          <w:cantSplit/>
        </w:trPr>
        <w:tc>
          <w:tcPr>
            <w:tcW w:w="2139" w:type="dxa"/>
            <w:shd w:val="clear" w:color="auto" w:fill="auto"/>
          </w:tcPr>
          <w:p w14:paraId="7A60E22C" w14:textId="77777777" w:rsidR="003870E4" w:rsidRPr="00D02D6B" w:rsidRDefault="003870E4" w:rsidP="00554CE3">
            <w:pPr>
              <w:pStyle w:val="ENoteTableText"/>
              <w:tabs>
                <w:tab w:val="center" w:leader="dot" w:pos="2268"/>
              </w:tabs>
            </w:pPr>
            <w:r w:rsidRPr="00D02D6B">
              <w:t>r. 139.390</w:t>
            </w:r>
            <w:r w:rsidRPr="00D02D6B">
              <w:tab/>
            </w:r>
          </w:p>
        </w:tc>
        <w:tc>
          <w:tcPr>
            <w:tcW w:w="4943" w:type="dxa"/>
            <w:shd w:val="clear" w:color="auto" w:fill="auto"/>
          </w:tcPr>
          <w:p w14:paraId="71D1988F" w14:textId="77777777" w:rsidR="003870E4" w:rsidRPr="00D02D6B" w:rsidRDefault="003870E4" w:rsidP="00554CE3">
            <w:pPr>
              <w:pStyle w:val="ENoteTableText"/>
            </w:pPr>
            <w:r w:rsidRPr="00D02D6B">
              <w:t>ad. 2003 No.</w:t>
            </w:r>
            <w:r>
              <w:t> </w:t>
            </w:r>
            <w:r w:rsidRPr="00D02D6B">
              <w:t>58</w:t>
            </w:r>
          </w:p>
        </w:tc>
      </w:tr>
      <w:tr w:rsidR="003870E4" w:rsidRPr="00D02D6B" w14:paraId="5FEB19C8" w14:textId="77777777" w:rsidTr="00EE64B8">
        <w:trPr>
          <w:cantSplit/>
        </w:trPr>
        <w:tc>
          <w:tcPr>
            <w:tcW w:w="2139" w:type="dxa"/>
            <w:shd w:val="clear" w:color="auto" w:fill="auto"/>
          </w:tcPr>
          <w:p w14:paraId="13C84DE7" w14:textId="77777777" w:rsidR="003870E4" w:rsidRPr="00D02D6B" w:rsidRDefault="003870E4" w:rsidP="00554CE3">
            <w:pPr>
              <w:pStyle w:val="ENoteTableText"/>
              <w:tabs>
                <w:tab w:val="center" w:leader="dot" w:pos="2268"/>
              </w:tabs>
            </w:pPr>
            <w:r w:rsidRPr="00D02D6B">
              <w:t>r. 139.395</w:t>
            </w:r>
            <w:r w:rsidRPr="00D02D6B">
              <w:tab/>
            </w:r>
          </w:p>
        </w:tc>
        <w:tc>
          <w:tcPr>
            <w:tcW w:w="4943" w:type="dxa"/>
            <w:shd w:val="clear" w:color="auto" w:fill="auto"/>
          </w:tcPr>
          <w:p w14:paraId="06615AF5" w14:textId="77777777" w:rsidR="003870E4" w:rsidRPr="00D02D6B" w:rsidRDefault="003870E4" w:rsidP="00554CE3">
            <w:pPr>
              <w:pStyle w:val="ENoteTableText"/>
            </w:pPr>
            <w:r w:rsidRPr="00D02D6B">
              <w:t>ad. 2003 No.</w:t>
            </w:r>
            <w:r>
              <w:t> </w:t>
            </w:r>
            <w:r w:rsidRPr="00D02D6B">
              <w:t>58</w:t>
            </w:r>
          </w:p>
        </w:tc>
      </w:tr>
      <w:tr w:rsidR="003870E4" w:rsidRPr="00D02D6B" w14:paraId="2AAA9AB4" w14:textId="77777777" w:rsidTr="00EE64B8">
        <w:trPr>
          <w:cantSplit/>
        </w:trPr>
        <w:tc>
          <w:tcPr>
            <w:tcW w:w="2139" w:type="dxa"/>
            <w:shd w:val="clear" w:color="auto" w:fill="auto"/>
          </w:tcPr>
          <w:p w14:paraId="5948F103" w14:textId="77777777" w:rsidR="003870E4" w:rsidRPr="00D02D6B" w:rsidRDefault="003870E4" w:rsidP="00554CE3">
            <w:pPr>
              <w:pStyle w:val="ENoteTableText"/>
              <w:tabs>
                <w:tab w:val="center" w:leader="dot" w:pos="2268"/>
              </w:tabs>
            </w:pPr>
            <w:r w:rsidRPr="00D02D6B">
              <w:t>r. 139.400</w:t>
            </w:r>
            <w:r w:rsidRPr="00D02D6B">
              <w:tab/>
            </w:r>
          </w:p>
        </w:tc>
        <w:tc>
          <w:tcPr>
            <w:tcW w:w="4943" w:type="dxa"/>
            <w:shd w:val="clear" w:color="auto" w:fill="auto"/>
          </w:tcPr>
          <w:p w14:paraId="5E52D462" w14:textId="77777777" w:rsidR="003870E4" w:rsidRPr="00D02D6B" w:rsidRDefault="003870E4" w:rsidP="00554CE3">
            <w:pPr>
              <w:pStyle w:val="ENoteTableText"/>
            </w:pPr>
            <w:r w:rsidRPr="00D02D6B">
              <w:t>ad. 2003 No.</w:t>
            </w:r>
            <w:r>
              <w:t> </w:t>
            </w:r>
            <w:r w:rsidRPr="00D02D6B">
              <w:t>58</w:t>
            </w:r>
          </w:p>
        </w:tc>
      </w:tr>
      <w:tr w:rsidR="003870E4" w:rsidRPr="00D02D6B" w14:paraId="11E8BAB3" w14:textId="77777777" w:rsidTr="00EE64B8">
        <w:trPr>
          <w:cantSplit/>
        </w:trPr>
        <w:tc>
          <w:tcPr>
            <w:tcW w:w="2139" w:type="dxa"/>
            <w:shd w:val="clear" w:color="auto" w:fill="auto"/>
          </w:tcPr>
          <w:p w14:paraId="6DFDC2D4" w14:textId="77777777" w:rsidR="003870E4" w:rsidRPr="00D02D6B" w:rsidRDefault="003870E4" w:rsidP="00554CE3">
            <w:pPr>
              <w:pStyle w:val="ENoteTableText"/>
              <w:tabs>
                <w:tab w:val="center" w:leader="dot" w:pos="2268"/>
              </w:tabs>
            </w:pPr>
            <w:r w:rsidRPr="00D02D6B">
              <w:t>r. 139.405</w:t>
            </w:r>
            <w:r w:rsidRPr="00D02D6B">
              <w:tab/>
            </w:r>
          </w:p>
        </w:tc>
        <w:tc>
          <w:tcPr>
            <w:tcW w:w="4943" w:type="dxa"/>
            <w:shd w:val="clear" w:color="auto" w:fill="auto"/>
          </w:tcPr>
          <w:p w14:paraId="3B283E3F" w14:textId="77777777" w:rsidR="003870E4" w:rsidRPr="00D02D6B" w:rsidRDefault="003870E4" w:rsidP="00554CE3">
            <w:pPr>
              <w:pStyle w:val="ENoteTableText"/>
            </w:pPr>
            <w:r w:rsidRPr="00D02D6B">
              <w:t>ad. 2003 No.</w:t>
            </w:r>
            <w:r>
              <w:t> </w:t>
            </w:r>
            <w:r w:rsidRPr="00D02D6B">
              <w:t>58</w:t>
            </w:r>
          </w:p>
        </w:tc>
      </w:tr>
      <w:tr w:rsidR="003870E4" w:rsidRPr="00D02D6B" w14:paraId="0A7483A0" w14:textId="77777777" w:rsidTr="00EE64B8">
        <w:trPr>
          <w:cantSplit/>
        </w:trPr>
        <w:tc>
          <w:tcPr>
            <w:tcW w:w="2139" w:type="dxa"/>
            <w:shd w:val="clear" w:color="auto" w:fill="auto"/>
          </w:tcPr>
          <w:p w14:paraId="284F2744" w14:textId="77777777" w:rsidR="003870E4" w:rsidRPr="00D02D6B" w:rsidRDefault="003870E4" w:rsidP="00554CE3">
            <w:pPr>
              <w:pStyle w:val="ENoteTableText"/>
              <w:tabs>
                <w:tab w:val="center" w:leader="dot" w:pos="2268"/>
              </w:tabs>
            </w:pPr>
            <w:r w:rsidRPr="00D02D6B">
              <w:t>r. 139.410</w:t>
            </w:r>
            <w:r w:rsidRPr="00D02D6B">
              <w:tab/>
            </w:r>
          </w:p>
        </w:tc>
        <w:tc>
          <w:tcPr>
            <w:tcW w:w="4943" w:type="dxa"/>
            <w:shd w:val="clear" w:color="auto" w:fill="auto"/>
          </w:tcPr>
          <w:p w14:paraId="7FA2250E" w14:textId="77777777" w:rsidR="003870E4" w:rsidRPr="00D02D6B" w:rsidRDefault="003870E4" w:rsidP="00554CE3">
            <w:pPr>
              <w:pStyle w:val="ENoteTableText"/>
            </w:pPr>
            <w:r w:rsidRPr="00D02D6B">
              <w:t>ad. 2003 No.</w:t>
            </w:r>
            <w:r>
              <w:t> </w:t>
            </w:r>
            <w:r w:rsidRPr="00D02D6B">
              <w:t>58</w:t>
            </w:r>
          </w:p>
        </w:tc>
      </w:tr>
      <w:tr w:rsidR="003870E4" w:rsidRPr="00D02D6B" w14:paraId="63F3DCFF" w14:textId="77777777" w:rsidTr="00EE64B8">
        <w:trPr>
          <w:cantSplit/>
        </w:trPr>
        <w:tc>
          <w:tcPr>
            <w:tcW w:w="2139" w:type="dxa"/>
            <w:shd w:val="clear" w:color="auto" w:fill="auto"/>
          </w:tcPr>
          <w:p w14:paraId="32EA3611" w14:textId="77777777" w:rsidR="003870E4" w:rsidRPr="00D02D6B" w:rsidRDefault="003870E4" w:rsidP="00554CE3">
            <w:pPr>
              <w:pStyle w:val="ENoteTableText"/>
              <w:tabs>
                <w:tab w:val="center" w:leader="dot" w:pos="2268"/>
              </w:tabs>
            </w:pPr>
            <w:r w:rsidRPr="00D02D6B">
              <w:t>r. 139.415</w:t>
            </w:r>
            <w:r w:rsidRPr="00D02D6B">
              <w:tab/>
            </w:r>
          </w:p>
        </w:tc>
        <w:tc>
          <w:tcPr>
            <w:tcW w:w="4943" w:type="dxa"/>
            <w:shd w:val="clear" w:color="auto" w:fill="auto"/>
          </w:tcPr>
          <w:p w14:paraId="5E28F2B4" w14:textId="77777777" w:rsidR="003870E4" w:rsidRPr="00D02D6B" w:rsidRDefault="003870E4" w:rsidP="00554CE3">
            <w:pPr>
              <w:pStyle w:val="ENoteTableText"/>
            </w:pPr>
            <w:r w:rsidRPr="00D02D6B">
              <w:t>ad. 2003 No.</w:t>
            </w:r>
            <w:r>
              <w:t> </w:t>
            </w:r>
            <w:r w:rsidRPr="00D02D6B">
              <w:t>58</w:t>
            </w:r>
          </w:p>
        </w:tc>
      </w:tr>
      <w:tr w:rsidR="003870E4" w:rsidRPr="00D02D6B" w14:paraId="67CBDBB9" w14:textId="77777777" w:rsidTr="00EE64B8">
        <w:trPr>
          <w:cantSplit/>
        </w:trPr>
        <w:tc>
          <w:tcPr>
            <w:tcW w:w="2139" w:type="dxa"/>
            <w:shd w:val="clear" w:color="auto" w:fill="auto"/>
          </w:tcPr>
          <w:p w14:paraId="1D721B46" w14:textId="77777777" w:rsidR="003870E4" w:rsidRPr="00D02D6B" w:rsidRDefault="003870E4" w:rsidP="00554CE3">
            <w:pPr>
              <w:pStyle w:val="ENoteTableText"/>
              <w:tabs>
                <w:tab w:val="center" w:leader="dot" w:pos="2268"/>
              </w:tabs>
            </w:pPr>
            <w:r w:rsidRPr="00D02D6B">
              <w:t>r. 139.420</w:t>
            </w:r>
            <w:r w:rsidRPr="00D02D6B">
              <w:tab/>
            </w:r>
          </w:p>
        </w:tc>
        <w:tc>
          <w:tcPr>
            <w:tcW w:w="4943" w:type="dxa"/>
            <w:shd w:val="clear" w:color="auto" w:fill="auto"/>
          </w:tcPr>
          <w:p w14:paraId="3D8D10D7" w14:textId="77777777" w:rsidR="003870E4" w:rsidRPr="00D02D6B" w:rsidRDefault="003870E4" w:rsidP="00554CE3">
            <w:pPr>
              <w:pStyle w:val="ENoteTableText"/>
            </w:pPr>
            <w:r w:rsidRPr="00D02D6B">
              <w:t>ad. 2003 No.</w:t>
            </w:r>
            <w:r>
              <w:t> </w:t>
            </w:r>
            <w:r w:rsidRPr="00D02D6B">
              <w:t>58</w:t>
            </w:r>
          </w:p>
        </w:tc>
      </w:tr>
      <w:tr w:rsidR="003870E4" w:rsidRPr="00D02D6B" w14:paraId="2665B480" w14:textId="77777777" w:rsidTr="00EE64B8">
        <w:trPr>
          <w:cantSplit/>
        </w:trPr>
        <w:tc>
          <w:tcPr>
            <w:tcW w:w="2139" w:type="dxa"/>
            <w:shd w:val="clear" w:color="auto" w:fill="auto"/>
          </w:tcPr>
          <w:p w14:paraId="12B93D53"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677248F4" w14:textId="77777777" w:rsidR="003870E4" w:rsidRPr="00D02D6B" w:rsidRDefault="003870E4" w:rsidP="00554CE3">
            <w:pPr>
              <w:pStyle w:val="ENoteTableText"/>
            </w:pPr>
            <w:r w:rsidRPr="00D02D6B">
              <w:t>am. 2011 No.</w:t>
            </w:r>
            <w:r>
              <w:t> </w:t>
            </w:r>
            <w:r w:rsidRPr="00D02D6B">
              <w:t>77</w:t>
            </w:r>
          </w:p>
        </w:tc>
      </w:tr>
      <w:tr w:rsidR="003870E4" w:rsidRPr="00D02D6B" w14:paraId="49506C0F" w14:textId="77777777" w:rsidTr="00EE64B8">
        <w:trPr>
          <w:cantSplit/>
        </w:trPr>
        <w:tc>
          <w:tcPr>
            <w:tcW w:w="2139" w:type="dxa"/>
            <w:shd w:val="clear" w:color="auto" w:fill="auto"/>
          </w:tcPr>
          <w:p w14:paraId="26CA4FA5" w14:textId="77777777" w:rsidR="003870E4" w:rsidRPr="00D02D6B" w:rsidRDefault="003870E4" w:rsidP="00554CE3">
            <w:pPr>
              <w:pStyle w:val="ENoteTableText"/>
              <w:tabs>
                <w:tab w:val="center" w:leader="dot" w:pos="2268"/>
              </w:tabs>
            </w:pPr>
            <w:r w:rsidRPr="00D02D6B">
              <w:t>r. 139.425</w:t>
            </w:r>
            <w:r w:rsidRPr="00D02D6B">
              <w:tab/>
            </w:r>
          </w:p>
        </w:tc>
        <w:tc>
          <w:tcPr>
            <w:tcW w:w="4943" w:type="dxa"/>
            <w:shd w:val="clear" w:color="auto" w:fill="auto"/>
          </w:tcPr>
          <w:p w14:paraId="3A5E28CF" w14:textId="77777777" w:rsidR="003870E4" w:rsidRPr="00D02D6B" w:rsidRDefault="003870E4" w:rsidP="00554CE3">
            <w:pPr>
              <w:pStyle w:val="ENoteTableText"/>
            </w:pPr>
            <w:r w:rsidRPr="00D02D6B">
              <w:t>ad. 2003 No.</w:t>
            </w:r>
            <w:r>
              <w:t> </w:t>
            </w:r>
            <w:r w:rsidRPr="00D02D6B">
              <w:t>58</w:t>
            </w:r>
          </w:p>
        </w:tc>
      </w:tr>
      <w:tr w:rsidR="003870E4" w:rsidRPr="00D02D6B" w14:paraId="57760C61" w14:textId="77777777" w:rsidTr="00EE64B8">
        <w:trPr>
          <w:cantSplit/>
        </w:trPr>
        <w:tc>
          <w:tcPr>
            <w:tcW w:w="2139" w:type="dxa"/>
            <w:shd w:val="clear" w:color="auto" w:fill="auto"/>
          </w:tcPr>
          <w:p w14:paraId="2D4E53A4" w14:textId="77777777" w:rsidR="003870E4" w:rsidRPr="00D02D6B" w:rsidRDefault="003870E4" w:rsidP="00554CE3">
            <w:pPr>
              <w:pStyle w:val="ENoteTableText"/>
              <w:tabs>
                <w:tab w:val="center" w:leader="dot" w:pos="2268"/>
              </w:tabs>
            </w:pPr>
            <w:r w:rsidRPr="00D02D6B">
              <w:t>r. 139.430</w:t>
            </w:r>
            <w:r w:rsidRPr="00D02D6B">
              <w:tab/>
            </w:r>
          </w:p>
        </w:tc>
        <w:tc>
          <w:tcPr>
            <w:tcW w:w="4943" w:type="dxa"/>
            <w:shd w:val="clear" w:color="auto" w:fill="auto"/>
          </w:tcPr>
          <w:p w14:paraId="30EB8C67" w14:textId="77777777" w:rsidR="003870E4" w:rsidRPr="00D02D6B" w:rsidRDefault="003870E4" w:rsidP="00554CE3">
            <w:pPr>
              <w:pStyle w:val="ENoteTableText"/>
            </w:pPr>
            <w:r w:rsidRPr="00D02D6B">
              <w:t>ad. 2003 No.</w:t>
            </w:r>
            <w:r>
              <w:t> </w:t>
            </w:r>
            <w:r w:rsidRPr="00D02D6B">
              <w:t>58</w:t>
            </w:r>
          </w:p>
        </w:tc>
      </w:tr>
      <w:tr w:rsidR="003870E4" w:rsidRPr="00D02D6B" w14:paraId="5F058292" w14:textId="77777777" w:rsidTr="00EE64B8">
        <w:trPr>
          <w:cantSplit/>
        </w:trPr>
        <w:tc>
          <w:tcPr>
            <w:tcW w:w="2139" w:type="dxa"/>
            <w:shd w:val="clear" w:color="auto" w:fill="auto"/>
          </w:tcPr>
          <w:p w14:paraId="66C5D195"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4E0633FE" w14:textId="77777777" w:rsidR="003870E4" w:rsidRPr="00D02D6B" w:rsidRDefault="003870E4" w:rsidP="00554CE3">
            <w:pPr>
              <w:pStyle w:val="ENoteTableText"/>
            </w:pPr>
            <w:r w:rsidRPr="00D02D6B">
              <w:t>am. 2011 No.</w:t>
            </w:r>
            <w:r>
              <w:t> </w:t>
            </w:r>
            <w:r w:rsidRPr="00D02D6B">
              <w:t>77</w:t>
            </w:r>
          </w:p>
        </w:tc>
      </w:tr>
      <w:tr w:rsidR="003870E4" w:rsidRPr="00D02D6B" w14:paraId="0903186A" w14:textId="77777777" w:rsidTr="00EE64B8">
        <w:trPr>
          <w:cantSplit/>
        </w:trPr>
        <w:tc>
          <w:tcPr>
            <w:tcW w:w="2139" w:type="dxa"/>
            <w:shd w:val="clear" w:color="auto" w:fill="auto"/>
          </w:tcPr>
          <w:p w14:paraId="716EF912" w14:textId="77777777" w:rsidR="003870E4" w:rsidRPr="00D02D6B" w:rsidRDefault="003870E4" w:rsidP="00554CE3">
            <w:pPr>
              <w:pStyle w:val="ENoteTableText"/>
              <w:tabs>
                <w:tab w:val="center" w:leader="dot" w:pos="2268"/>
              </w:tabs>
            </w:pPr>
            <w:r w:rsidRPr="00D02D6B">
              <w:t>r. 139.435</w:t>
            </w:r>
            <w:r w:rsidRPr="00D02D6B">
              <w:tab/>
            </w:r>
          </w:p>
        </w:tc>
        <w:tc>
          <w:tcPr>
            <w:tcW w:w="4943" w:type="dxa"/>
            <w:shd w:val="clear" w:color="auto" w:fill="auto"/>
          </w:tcPr>
          <w:p w14:paraId="4956262B" w14:textId="77777777" w:rsidR="003870E4" w:rsidRPr="00D02D6B" w:rsidRDefault="003870E4" w:rsidP="00554CE3">
            <w:pPr>
              <w:pStyle w:val="ENoteTableText"/>
            </w:pPr>
            <w:r w:rsidRPr="00D02D6B">
              <w:t>ad. 2003 No.</w:t>
            </w:r>
            <w:r>
              <w:t> </w:t>
            </w:r>
            <w:r w:rsidRPr="00D02D6B">
              <w:t>58</w:t>
            </w:r>
          </w:p>
        </w:tc>
      </w:tr>
      <w:tr w:rsidR="003870E4" w:rsidRPr="00D02D6B" w14:paraId="45368811" w14:textId="77777777" w:rsidTr="00EE64B8">
        <w:trPr>
          <w:cantSplit/>
        </w:trPr>
        <w:tc>
          <w:tcPr>
            <w:tcW w:w="2139" w:type="dxa"/>
            <w:shd w:val="clear" w:color="auto" w:fill="auto"/>
          </w:tcPr>
          <w:p w14:paraId="56CC5759" w14:textId="77777777" w:rsidR="003870E4" w:rsidRPr="00D02D6B" w:rsidRDefault="003870E4" w:rsidP="00554CE3">
            <w:pPr>
              <w:pStyle w:val="ENoteTableText"/>
            </w:pPr>
            <w:r w:rsidRPr="00D02D6B">
              <w:rPr>
                <w:b/>
              </w:rPr>
              <w:t>Subpart 139.H</w:t>
            </w:r>
          </w:p>
        </w:tc>
        <w:tc>
          <w:tcPr>
            <w:tcW w:w="4943" w:type="dxa"/>
            <w:shd w:val="clear" w:color="auto" w:fill="auto"/>
          </w:tcPr>
          <w:p w14:paraId="783FDE0D" w14:textId="77777777" w:rsidR="003870E4" w:rsidRPr="00D02D6B" w:rsidRDefault="003870E4" w:rsidP="00554CE3">
            <w:pPr>
              <w:pStyle w:val="ENoteTableText"/>
            </w:pPr>
          </w:p>
        </w:tc>
      </w:tr>
      <w:tr w:rsidR="003870E4" w:rsidRPr="00D02D6B" w14:paraId="18FBE29C" w14:textId="77777777" w:rsidTr="00EE64B8">
        <w:trPr>
          <w:cantSplit/>
        </w:trPr>
        <w:tc>
          <w:tcPr>
            <w:tcW w:w="2139" w:type="dxa"/>
            <w:shd w:val="clear" w:color="auto" w:fill="auto"/>
          </w:tcPr>
          <w:p w14:paraId="580ECADE" w14:textId="77777777" w:rsidR="003870E4" w:rsidRPr="00D02D6B" w:rsidRDefault="003870E4" w:rsidP="00554CE3">
            <w:pPr>
              <w:pStyle w:val="ENoteTableText"/>
              <w:tabs>
                <w:tab w:val="center" w:leader="dot" w:pos="2268"/>
              </w:tabs>
            </w:pPr>
            <w:r w:rsidRPr="00D02D6B">
              <w:t>Subpart H of Part</w:t>
            </w:r>
            <w:r>
              <w:t> </w:t>
            </w:r>
            <w:r w:rsidRPr="00D02D6B">
              <w:t>139</w:t>
            </w:r>
            <w:r w:rsidRPr="00D02D6B">
              <w:tab/>
            </w:r>
          </w:p>
        </w:tc>
        <w:tc>
          <w:tcPr>
            <w:tcW w:w="4943" w:type="dxa"/>
            <w:shd w:val="clear" w:color="auto" w:fill="auto"/>
          </w:tcPr>
          <w:p w14:paraId="4A89868E" w14:textId="77777777" w:rsidR="003870E4" w:rsidRPr="00D02D6B" w:rsidRDefault="003870E4" w:rsidP="00554CE3">
            <w:pPr>
              <w:pStyle w:val="ENoteTableText"/>
            </w:pPr>
            <w:r w:rsidRPr="00D02D6B">
              <w:t>ad. 2002 No.</w:t>
            </w:r>
            <w:r>
              <w:t> </w:t>
            </w:r>
            <w:r w:rsidRPr="00D02D6B">
              <w:t>167</w:t>
            </w:r>
          </w:p>
        </w:tc>
      </w:tr>
      <w:tr w:rsidR="003870E4" w:rsidRPr="00D02D6B" w14:paraId="6C4CA4A3" w14:textId="77777777" w:rsidTr="00EE64B8">
        <w:trPr>
          <w:cantSplit/>
        </w:trPr>
        <w:tc>
          <w:tcPr>
            <w:tcW w:w="2139" w:type="dxa"/>
            <w:shd w:val="clear" w:color="auto" w:fill="auto"/>
          </w:tcPr>
          <w:p w14:paraId="1231392A" w14:textId="77777777" w:rsidR="003870E4" w:rsidRPr="00D02D6B" w:rsidRDefault="003870E4" w:rsidP="00554CE3">
            <w:pPr>
              <w:pStyle w:val="ENoteTableText"/>
              <w:tabs>
                <w:tab w:val="center" w:leader="dot" w:pos="2268"/>
              </w:tabs>
            </w:pPr>
            <w:r w:rsidRPr="00D02D6B">
              <w:t>Renumbered</w:t>
            </w:r>
            <w:r w:rsidRPr="00D02D6B">
              <w:tab/>
            </w:r>
            <w:r w:rsidRPr="00D02D6B">
              <w:br/>
              <w:t>Subpart 139.H</w:t>
            </w:r>
          </w:p>
        </w:tc>
        <w:tc>
          <w:tcPr>
            <w:tcW w:w="4943" w:type="dxa"/>
            <w:shd w:val="clear" w:color="auto" w:fill="auto"/>
          </w:tcPr>
          <w:p w14:paraId="056AC678" w14:textId="77777777" w:rsidR="003870E4" w:rsidRPr="00D02D6B" w:rsidRDefault="003870E4" w:rsidP="00554CE3">
            <w:pPr>
              <w:pStyle w:val="ENoteTableText"/>
            </w:pPr>
            <w:r w:rsidRPr="00D02D6B">
              <w:t>2002 No.</w:t>
            </w:r>
            <w:r>
              <w:t> </w:t>
            </w:r>
            <w:r w:rsidRPr="00D02D6B">
              <w:t>167</w:t>
            </w:r>
          </w:p>
        </w:tc>
      </w:tr>
      <w:tr w:rsidR="003870E4" w:rsidRPr="00D02D6B" w14:paraId="6956E14D" w14:textId="77777777" w:rsidTr="00EE64B8">
        <w:trPr>
          <w:cantSplit/>
        </w:trPr>
        <w:tc>
          <w:tcPr>
            <w:tcW w:w="2139" w:type="dxa"/>
            <w:shd w:val="clear" w:color="auto" w:fill="auto"/>
          </w:tcPr>
          <w:p w14:paraId="5354E026" w14:textId="77777777" w:rsidR="003870E4" w:rsidRPr="00D02D6B" w:rsidRDefault="003870E4" w:rsidP="00554CE3">
            <w:pPr>
              <w:pStyle w:val="ENoteTableText"/>
              <w:tabs>
                <w:tab w:val="center" w:leader="dot" w:pos="2268"/>
              </w:tabs>
            </w:pPr>
            <w:r w:rsidRPr="00D02D6B">
              <w:t>Heading to Subpart 139.H</w:t>
            </w:r>
            <w:r w:rsidRPr="00D02D6B">
              <w:tab/>
            </w:r>
          </w:p>
        </w:tc>
        <w:tc>
          <w:tcPr>
            <w:tcW w:w="4943" w:type="dxa"/>
            <w:shd w:val="clear" w:color="auto" w:fill="auto"/>
          </w:tcPr>
          <w:p w14:paraId="7A27F109" w14:textId="77777777" w:rsidR="003870E4" w:rsidRPr="00D02D6B" w:rsidRDefault="003870E4" w:rsidP="00554CE3">
            <w:pPr>
              <w:pStyle w:val="ENoteTableText"/>
            </w:pPr>
            <w:r w:rsidRPr="00D02D6B">
              <w:t>rs. 2011 No.</w:t>
            </w:r>
            <w:r>
              <w:t> </w:t>
            </w:r>
            <w:r w:rsidRPr="00D02D6B">
              <w:t>77</w:t>
            </w:r>
          </w:p>
        </w:tc>
      </w:tr>
      <w:tr w:rsidR="003870E4" w:rsidRPr="00D02D6B" w14:paraId="0717A5FA" w14:textId="77777777" w:rsidTr="00EE64B8">
        <w:trPr>
          <w:cantSplit/>
        </w:trPr>
        <w:tc>
          <w:tcPr>
            <w:tcW w:w="2139" w:type="dxa"/>
            <w:shd w:val="clear" w:color="auto" w:fill="auto"/>
          </w:tcPr>
          <w:p w14:paraId="450E2A8D" w14:textId="77777777" w:rsidR="003870E4" w:rsidRPr="00D02D6B" w:rsidRDefault="003870E4" w:rsidP="00554CE3">
            <w:pPr>
              <w:pStyle w:val="ENoteTableText"/>
            </w:pPr>
            <w:r w:rsidRPr="00D02D6B">
              <w:rPr>
                <w:b/>
              </w:rPr>
              <w:t>Division</w:t>
            </w:r>
            <w:r>
              <w:rPr>
                <w:b/>
              </w:rPr>
              <w:t> </w:t>
            </w:r>
            <w:r w:rsidRPr="00D02D6B">
              <w:rPr>
                <w:b/>
              </w:rPr>
              <w:t>139.H.1</w:t>
            </w:r>
          </w:p>
        </w:tc>
        <w:tc>
          <w:tcPr>
            <w:tcW w:w="4943" w:type="dxa"/>
            <w:shd w:val="clear" w:color="auto" w:fill="auto"/>
          </w:tcPr>
          <w:p w14:paraId="4B834C6C" w14:textId="77777777" w:rsidR="003870E4" w:rsidRPr="00D02D6B" w:rsidRDefault="003870E4" w:rsidP="00554CE3">
            <w:pPr>
              <w:pStyle w:val="ENoteTableText"/>
            </w:pPr>
          </w:p>
        </w:tc>
      </w:tr>
      <w:tr w:rsidR="003870E4" w:rsidRPr="00D02D6B" w14:paraId="0CD70F68" w14:textId="77777777" w:rsidTr="00EE64B8">
        <w:trPr>
          <w:cantSplit/>
        </w:trPr>
        <w:tc>
          <w:tcPr>
            <w:tcW w:w="2139" w:type="dxa"/>
            <w:shd w:val="clear" w:color="auto" w:fill="auto"/>
          </w:tcPr>
          <w:p w14:paraId="31471A06" w14:textId="77777777" w:rsidR="003870E4" w:rsidRPr="00D02D6B" w:rsidRDefault="003870E4" w:rsidP="00554CE3">
            <w:pPr>
              <w:pStyle w:val="ENoteTableText"/>
              <w:tabs>
                <w:tab w:val="center" w:leader="dot" w:pos="2268"/>
              </w:tabs>
            </w:pPr>
            <w:r w:rsidRPr="00D02D6B">
              <w:t>Heading to Div. 1 of</w:t>
            </w:r>
            <w:r w:rsidRPr="00D02D6B">
              <w:tab/>
            </w:r>
            <w:r w:rsidRPr="00D02D6B">
              <w:br/>
              <w:t>Subpart H of Part</w:t>
            </w:r>
            <w:r>
              <w:t> </w:t>
            </w:r>
            <w:r w:rsidRPr="00D02D6B">
              <w:t>139</w:t>
            </w:r>
          </w:p>
        </w:tc>
        <w:tc>
          <w:tcPr>
            <w:tcW w:w="4943" w:type="dxa"/>
            <w:shd w:val="clear" w:color="auto" w:fill="auto"/>
          </w:tcPr>
          <w:p w14:paraId="0FBE267C" w14:textId="77777777" w:rsidR="003870E4" w:rsidRPr="00D02D6B" w:rsidRDefault="003870E4" w:rsidP="00554CE3">
            <w:pPr>
              <w:pStyle w:val="ENoteTableText"/>
            </w:pPr>
            <w:r w:rsidRPr="00D02D6B">
              <w:t>rep. 2003 No.</w:t>
            </w:r>
            <w:r>
              <w:t> </w:t>
            </w:r>
            <w:r w:rsidRPr="00D02D6B">
              <w:t>75</w:t>
            </w:r>
          </w:p>
        </w:tc>
      </w:tr>
      <w:tr w:rsidR="003870E4" w:rsidRPr="00D02D6B" w14:paraId="3F1998F4" w14:textId="77777777" w:rsidTr="00EE64B8">
        <w:trPr>
          <w:cantSplit/>
        </w:trPr>
        <w:tc>
          <w:tcPr>
            <w:tcW w:w="2139" w:type="dxa"/>
            <w:shd w:val="clear" w:color="auto" w:fill="auto"/>
          </w:tcPr>
          <w:p w14:paraId="3176D0A4" w14:textId="77777777" w:rsidR="003870E4" w:rsidRPr="00D02D6B" w:rsidRDefault="003870E4" w:rsidP="00554CE3">
            <w:pPr>
              <w:pStyle w:val="ENoteTableText"/>
              <w:tabs>
                <w:tab w:val="center" w:leader="dot" w:pos="2268"/>
              </w:tabs>
            </w:pPr>
            <w:r w:rsidRPr="00D02D6B">
              <w:t>Heading to Div. 1 of</w:t>
            </w:r>
            <w:r w:rsidRPr="00D02D6B">
              <w:tab/>
            </w:r>
            <w:r w:rsidRPr="00D02D6B">
              <w:br/>
              <w:t>Subpart 139.H.1</w:t>
            </w:r>
          </w:p>
        </w:tc>
        <w:tc>
          <w:tcPr>
            <w:tcW w:w="4943" w:type="dxa"/>
            <w:shd w:val="clear" w:color="auto" w:fill="auto"/>
          </w:tcPr>
          <w:p w14:paraId="362EDE79" w14:textId="77777777" w:rsidR="003870E4" w:rsidRPr="00D02D6B" w:rsidRDefault="003870E4" w:rsidP="00554CE3">
            <w:pPr>
              <w:pStyle w:val="ENoteTableText"/>
            </w:pPr>
            <w:r w:rsidRPr="00D02D6B">
              <w:t>ad. 2003 No.</w:t>
            </w:r>
            <w:r>
              <w:t> </w:t>
            </w:r>
            <w:r w:rsidRPr="00D02D6B">
              <w:t>75</w:t>
            </w:r>
          </w:p>
        </w:tc>
      </w:tr>
      <w:tr w:rsidR="003870E4" w:rsidRPr="00D02D6B" w14:paraId="7E0BCCA8" w14:textId="77777777" w:rsidTr="00EE64B8">
        <w:trPr>
          <w:cantSplit/>
        </w:trPr>
        <w:tc>
          <w:tcPr>
            <w:tcW w:w="2139" w:type="dxa"/>
            <w:shd w:val="clear" w:color="auto" w:fill="auto"/>
          </w:tcPr>
          <w:p w14:paraId="540DB00A" w14:textId="77777777" w:rsidR="003870E4" w:rsidRPr="00D02D6B" w:rsidRDefault="003870E4" w:rsidP="00554CE3">
            <w:pPr>
              <w:pStyle w:val="ENoteTableText"/>
              <w:tabs>
                <w:tab w:val="center" w:leader="dot" w:pos="2268"/>
              </w:tabs>
            </w:pPr>
            <w:r w:rsidRPr="00D02D6B">
              <w:t>r. 139.700</w:t>
            </w:r>
            <w:r w:rsidRPr="00D02D6B">
              <w:tab/>
            </w:r>
          </w:p>
        </w:tc>
        <w:tc>
          <w:tcPr>
            <w:tcW w:w="4943" w:type="dxa"/>
            <w:shd w:val="clear" w:color="auto" w:fill="auto"/>
          </w:tcPr>
          <w:p w14:paraId="2C2762F3" w14:textId="77777777" w:rsidR="003870E4" w:rsidRPr="00D02D6B" w:rsidRDefault="003870E4" w:rsidP="00554CE3">
            <w:pPr>
              <w:pStyle w:val="ENoteTableText"/>
            </w:pPr>
            <w:r w:rsidRPr="00D02D6B">
              <w:t>ad. 2002 No.</w:t>
            </w:r>
            <w:r>
              <w:t> </w:t>
            </w:r>
            <w:r w:rsidRPr="00D02D6B">
              <w:t>167</w:t>
            </w:r>
          </w:p>
        </w:tc>
      </w:tr>
      <w:tr w:rsidR="003870E4" w:rsidRPr="00D02D6B" w14:paraId="0C37E2D1" w14:textId="77777777" w:rsidTr="00EE64B8">
        <w:trPr>
          <w:cantSplit/>
        </w:trPr>
        <w:tc>
          <w:tcPr>
            <w:tcW w:w="2139" w:type="dxa"/>
            <w:shd w:val="clear" w:color="auto" w:fill="auto"/>
          </w:tcPr>
          <w:p w14:paraId="25B734B5"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006DB7FC" w14:textId="77777777" w:rsidR="003870E4" w:rsidRPr="00D02D6B" w:rsidRDefault="003870E4" w:rsidP="00554CE3">
            <w:pPr>
              <w:pStyle w:val="ENoteTableText"/>
            </w:pPr>
            <w:r w:rsidRPr="00D02D6B">
              <w:t>am. 2003 No.</w:t>
            </w:r>
            <w:r>
              <w:t> </w:t>
            </w:r>
            <w:r w:rsidRPr="00D02D6B">
              <w:t>75</w:t>
            </w:r>
          </w:p>
        </w:tc>
      </w:tr>
      <w:tr w:rsidR="003870E4" w:rsidRPr="00D02D6B" w14:paraId="6F8148BD" w14:textId="77777777" w:rsidTr="00EE64B8">
        <w:trPr>
          <w:cantSplit/>
        </w:trPr>
        <w:tc>
          <w:tcPr>
            <w:tcW w:w="2139" w:type="dxa"/>
            <w:shd w:val="clear" w:color="auto" w:fill="auto"/>
          </w:tcPr>
          <w:p w14:paraId="57051C1B" w14:textId="77777777" w:rsidR="003870E4" w:rsidRPr="00D02D6B" w:rsidRDefault="003870E4" w:rsidP="00554CE3">
            <w:pPr>
              <w:pStyle w:val="ENoteTableText"/>
              <w:tabs>
                <w:tab w:val="center" w:leader="dot" w:pos="2268"/>
              </w:tabs>
            </w:pPr>
            <w:r w:rsidRPr="00D02D6B">
              <w:t>Note to r. 139.700(2)</w:t>
            </w:r>
            <w:r w:rsidRPr="00D02D6B">
              <w:tab/>
            </w:r>
          </w:p>
        </w:tc>
        <w:tc>
          <w:tcPr>
            <w:tcW w:w="4943" w:type="dxa"/>
            <w:shd w:val="clear" w:color="auto" w:fill="auto"/>
          </w:tcPr>
          <w:p w14:paraId="7A141547" w14:textId="77777777" w:rsidR="003870E4" w:rsidRPr="00D02D6B" w:rsidRDefault="003870E4" w:rsidP="00554CE3">
            <w:pPr>
              <w:pStyle w:val="ENoteTableText"/>
            </w:pPr>
            <w:r w:rsidRPr="00D02D6B">
              <w:t>ad. 2011 No.</w:t>
            </w:r>
            <w:r>
              <w:t> </w:t>
            </w:r>
            <w:r w:rsidRPr="00D02D6B">
              <w:t>77</w:t>
            </w:r>
          </w:p>
        </w:tc>
      </w:tr>
      <w:tr w:rsidR="003870E4" w:rsidRPr="00D02D6B" w14:paraId="66F8C07A" w14:textId="77777777" w:rsidTr="00EE64B8">
        <w:trPr>
          <w:cantSplit/>
        </w:trPr>
        <w:tc>
          <w:tcPr>
            <w:tcW w:w="2139" w:type="dxa"/>
            <w:shd w:val="clear" w:color="auto" w:fill="auto"/>
          </w:tcPr>
          <w:p w14:paraId="4DD075EB" w14:textId="77777777" w:rsidR="003870E4" w:rsidRPr="00D02D6B" w:rsidRDefault="003870E4" w:rsidP="00554CE3">
            <w:pPr>
              <w:pStyle w:val="ENoteTableText"/>
              <w:tabs>
                <w:tab w:val="center" w:leader="dot" w:pos="2268"/>
              </w:tabs>
            </w:pPr>
            <w:r w:rsidRPr="00D02D6B">
              <w:t>r. 139.705</w:t>
            </w:r>
            <w:r w:rsidRPr="00D02D6B">
              <w:tab/>
            </w:r>
          </w:p>
        </w:tc>
        <w:tc>
          <w:tcPr>
            <w:tcW w:w="4943" w:type="dxa"/>
            <w:shd w:val="clear" w:color="auto" w:fill="auto"/>
          </w:tcPr>
          <w:p w14:paraId="51488A91" w14:textId="77777777" w:rsidR="003870E4" w:rsidRPr="00D02D6B" w:rsidRDefault="003870E4" w:rsidP="00554CE3">
            <w:pPr>
              <w:pStyle w:val="ENoteTableText"/>
            </w:pPr>
            <w:r w:rsidRPr="00D02D6B">
              <w:t>ad. 2002 No.</w:t>
            </w:r>
            <w:r>
              <w:t> </w:t>
            </w:r>
            <w:r w:rsidRPr="00D02D6B">
              <w:t>167</w:t>
            </w:r>
          </w:p>
        </w:tc>
      </w:tr>
      <w:tr w:rsidR="003870E4" w:rsidRPr="00D02D6B" w14:paraId="7D119725" w14:textId="77777777" w:rsidTr="00EE64B8">
        <w:trPr>
          <w:cantSplit/>
        </w:trPr>
        <w:tc>
          <w:tcPr>
            <w:tcW w:w="2139" w:type="dxa"/>
            <w:shd w:val="clear" w:color="auto" w:fill="auto"/>
          </w:tcPr>
          <w:p w14:paraId="6FFD066C"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58EC51F9" w14:textId="77777777" w:rsidR="003870E4" w:rsidRPr="00D02D6B" w:rsidRDefault="003870E4" w:rsidP="00554CE3">
            <w:pPr>
              <w:pStyle w:val="ENoteTableText"/>
            </w:pPr>
            <w:r w:rsidRPr="00D02D6B">
              <w:t>am. 2003 No.</w:t>
            </w:r>
            <w:r>
              <w:t> </w:t>
            </w:r>
            <w:r w:rsidRPr="00D02D6B">
              <w:t>75</w:t>
            </w:r>
          </w:p>
        </w:tc>
      </w:tr>
      <w:tr w:rsidR="003870E4" w:rsidRPr="00D02D6B" w14:paraId="42C3EFAE" w14:textId="77777777" w:rsidTr="00EE64B8">
        <w:trPr>
          <w:cantSplit/>
        </w:trPr>
        <w:tc>
          <w:tcPr>
            <w:tcW w:w="2139" w:type="dxa"/>
            <w:shd w:val="clear" w:color="auto" w:fill="auto"/>
          </w:tcPr>
          <w:p w14:paraId="26E0508B" w14:textId="77777777" w:rsidR="003870E4" w:rsidRPr="00D02D6B" w:rsidRDefault="003870E4" w:rsidP="00554CE3">
            <w:pPr>
              <w:pStyle w:val="ENoteTableText"/>
              <w:tabs>
                <w:tab w:val="center" w:leader="dot" w:pos="2268"/>
              </w:tabs>
            </w:pPr>
            <w:r w:rsidRPr="00D02D6B">
              <w:t>r. 139.710</w:t>
            </w:r>
            <w:r w:rsidRPr="00D02D6B">
              <w:tab/>
            </w:r>
          </w:p>
        </w:tc>
        <w:tc>
          <w:tcPr>
            <w:tcW w:w="4943" w:type="dxa"/>
            <w:shd w:val="clear" w:color="auto" w:fill="auto"/>
          </w:tcPr>
          <w:p w14:paraId="067E9FC5" w14:textId="77777777" w:rsidR="003870E4" w:rsidRPr="00D02D6B" w:rsidRDefault="003870E4" w:rsidP="00554CE3">
            <w:pPr>
              <w:pStyle w:val="ENoteTableText"/>
            </w:pPr>
            <w:r w:rsidRPr="00D02D6B">
              <w:t>ad. 2002 No.</w:t>
            </w:r>
            <w:r>
              <w:t> </w:t>
            </w:r>
            <w:r w:rsidRPr="00D02D6B">
              <w:t>167</w:t>
            </w:r>
          </w:p>
        </w:tc>
      </w:tr>
      <w:tr w:rsidR="003870E4" w:rsidRPr="00D02D6B" w14:paraId="61CB0E5B" w14:textId="77777777" w:rsidTr="00EE64B8">
        <w:trPr>
          <w:cantSplit/>
        </w:trPr>
        <w:tc>
          <w:tcPr>
            <w:tcW w:w="2139" w:type="dxa"/>
            <w:shd w:val="clear" w:color="auto" w:fill="auto"/>
          </w:tcPr>
          <w:p w14:paraId="71CEB901" w14:textId="77777777" w:rsidR="003870E4" w:rsidRPr="00D02D6B" w:rsidRDefault="003870E4" w:rsidP="00554CE3">
            <w:pPr>
              <w:pStyle w:val="ENoteTableText"/>
              <w:tabs>
                <w:tab w:val="center" w:leader="dot" w:pos="2268"/>
              </w:tabs>
            </w:pPr>
            <w:r w:rsidRPr="00D02D6B">
              <w:t>r. 139.711</w:t>
            </w:r>
            <w:r w:rsidRPr="00D02D6B">
              <w:tab/>
            </w:r>
          </w:p>
        </w:tc>
        <w:tc>
          <w:tcPr>
            <w:tcW w:w="4943" w:type="dxa"/>
            <w:shd w:val="clear" w:color="auto" w:fill="auto"/>
          </w:tcPr>
          <w:p w14:paraId="229C508E" w14:textId="77777777" w:rsidR="003870E4" w:rsidRPr="00D02D6B" w:rsidRDefault="003870E4" w:rsidP="00554CE3">
            <w:pPr>
              <w:pStyle w:val="ENoteTableText"/>
            </w:pPr>
            <w:r w:rsidRPr="00D02D6B">
              <w:t>ad. 2003 No.</w:t>
            </w:r>
            <w:r>
              <w:t> </w:t>
            </w:r>
            <w:r w:rsidRPr="00D02D6B">
              <w:t>75</w:t>
            </w:r>
          </w:p>
        </w:tc>
      </w:tr>
      <w:tr w:rsidR="003870E4" w:rsidRPr="00D02D6B" w14:paraId="4F16BBD5" w14:textId="77777777" w:rsidTr="00EE64B8">
        <w:trPr>
          <w:cantSplit/>
        </w:trPr>
        <w:tc>
          <w:tcPr>
            <w:tcW w:w="2139" w:type="dxa"/>
            <w:shd w:val="clear" w:color="auto" w:fill="auto"/>
          </w:tcPr>
          <w:p w14:paraId="45F2B0CB"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0A753FA1" w14:textId="77777777" w:rsidR="003870E4" w:rsidRPr="00D02D6B" w:rsidRDefault="003870E4" w:rsidP="00554CE3">
            <w:pPr>
              <w:pStyle w:val="ENoteTableText"/>
            </w:pPr>
            <w:r w:rsidRPr="00D02D6B">
              <w:t>am. 2011 No.</w:t>
            </w:r>
            <w:r>
              <w:t> </w:t>
            </w:r>
            <w:r w:rsidRPr="00D02D6B">
              <w:t>77</w:t>
            </w:r>
          </w:p>
        </w:tc>
      </w:tr>
      <w:tr w:rsidR="003870E4" w:rsidRPr="00D02D6B" w14:paraId="5885239A" w14:textId="77777777" w:rsidTr="00EE64B8">
        <w:trPr>
          <w:cantSplit/>
        </w:trPr>
        <w:tc>
          <w:tcPr>
            <w:tcW w:w="2139" w:type="dxa"/>
            <w:shd w:val="clear" w:color="auto" w:fill="auto"/>
          </w:tcPr>
          <w:p w14:paraId="3630CAFF" w14:textId="77777777" w:rsidR="003870E4" w:rsidRPr="00D02D6B" w:rsidRDefault="003870E4" w:rsidP="00554CE3">
            <w:pPr>
              <w:pStyle w:val="ENoteTableText"/>
              <w:tabs>
                <w:tab w:val="center" w:leader="dot" w:pos="2268"/>
              </w:tabs>
            </w:pPr>
            <w:r w:rsidRPr="00D02D6B">
              <w:t>r. 139.712</w:t>
            </w:r>
            <w:r w:rsidRPr="00D02D6B">
              <w:tab/>
            </w:r>
          </w:p>
        </w:tc>
        <w:tc>
          <w:tcPr>
            <w:tcW w:w="4943" w:type="dxa"/>
            <w:shd w:val="clear" w:color="auto" w:fill="auto"/>
          </w:tcPr>
          <w:p w14:paraId="08E872B4" w14:textId="77777777" w:rsidR="003870E4" w:rsidRPr="00D02D6B" w:rsidRDefault="003870E4" w:rsidP="00554CE3">
            <w:pPr>
              <w:pStyle w:val="ENoteTableText"/>
            </w:pPr>
            <w:r w:rsidRPr="00D02D6B">
              <w:t>ad. 2003 No.</w:t>
            </w:r>
            <w:r>
              <w:t> </w:t>
            </w:r>
            <w:r w:rsidRPr="00D02D6B">
              <w:t>75</w:t>
            </w:r>
          </w:p>
        </w:tc>
      </w:tr>
      <w:tr w:rsidR="003870E4" w:rsidRPr="00D02D6B" w14:paraId="7C4B6067" w14:textId="77777777" w:rsidTr="00EE64B8">
        <w:trPr>
          <w:cantSplit/>
        </w:trPr>
        <w:tc>
          <w:tcPr>
            <w:tcW w:w="2139" w:type="dxa"/>
            <w:shd w:val="clear" w:color="auto" w:fill="auto"/>
          </w:tcPr>
          <w:p w14:paraId="06B3BE57" w14:textId="77777777" w:rsidR="003870E4" w:rsidRPr="00D02D6B" w:rsidRDefault="003870E4" w:rsidP="00554CE3">
            <w:pPr>
              <w:keepNext/>
              <w:keepLines/>
              <w:tabs>
                <w:tab w:val="right" w:leader="dot" w:pos="2456"/>
              </w:tabs>
              <w:rPr>
                <w:rFonts w:ascii="Arial" w:hAnsi="Arial" w:cs="Arial"/>
              </w:rPr>
            </w:pPr>
          </w:p>
        </w:tc>
        <w:tc>
          <w:tcPr>
            <w:tcW w:w="4943" w:type="dxa"/>
            <w:shd w:val="clear" w:color="auto" w:fill="auto"/>
          </w:tcPr>
          <w:p w14:paraId="3899B898" w14:textId="77777777" w:rsidR="003870E4" w:rsidRPr="00D02D6B" w:rsidRDefault="003870E4" w:rsidP="00554CE3">
            <w:pPr>
              <w:pStyle w:val="ENoteTableText"/>
            </w:pPr>
            <w:r w:rsidRPr="00D02D6B">
              <w:t>am. 2004 No.</w:t>
            </w:r>
            <w:r>
              <w:t> </w:t>
            </w:r>
            <w:r w:rsidRPr="00D02D6B">
              <w:t>345; No.</w:t>
            </w:r>
            <w:r>
              <w:t> </w:t>
            </w:r>
            <w:r w:rsidRPr="00D02D6B">
              <w:t>80, 2013</w:t>
            </w:r>
          </w:p>
        </w:tc>
      </w:tr>
      <w:tr w:rsidR="003870E4" w:rsidRPr="00D02D6B" w14:paraId="78871E20" w14:textId="77777777" w:rsidTr="00EE64B8">
        <w:trPr>
          <w:cantSplit/>
        </w:trPr>
        <w:tc>
          <w:tcPr>
            <w:tcW w:w="2139" w:type="dxa"/>
            <w:shd w:val="clear" w:color="auto" w:fill="auto"/>
          </w:tcPr>
          <w:p w14:paraId="72BE50AB" w14:textId="77777777" w:rsidR="003870E4" w:rsidRPr="00D02D6B" w:rsidRDefault="003870E4" w:rsidP="00554CE3">
            <w:pPr>
              <w:pStyle w:val="ENoteTableText"/>
              <w:tabs>
                <w:tab w:val="center" w:leader="dot" w:pos="2268"/>
              </w:tabs>
            </w:pPr>
            <w:r w:rsidRPr="00D02D6B">
              <w:t>Note to r. 139.712(1)</w:t>
            </w:r>
            <w:r w:rsidRPr="00D02D6B">
              <w:tab/>
            </w:r>
          </w:p>
        </w:tc>
        <w:tc>
          <w:tcPr>
            <w:tcW w:w="4943" w:type="dxa"/>
            <w:shd w:val="clear" w:color="auto" w:fill="auto"/>
          </w:tcPr>
          <w:p w14:paraId="0A2996B4" w14:textId="77777777" w:rsidR="003870E4" w:rsidRPr="00D02D6B" w:rsidRDefault="003870E4" w:rsidP="00554CE3">
            <w:pPr>
              <w:pStyle w:val="ENoteTableText"/>
            </w:pPr>
            <w:r w:rsidRPr="00D02D6B">
              <w:t>rs. 2005 No.</w:t>
            </w:r>
            <w:r>
              <w:t> </w:t>
            </w:r>
            <w:r w:rsidRPr="00D02D6B">
              <w:t>323</w:t>
            </w:r>
          </w:p>
        </w:tc>
      </w:tr>
      <w:tr w:rsidR="003870E4" w:rsidRPr="00D02D6B" w14:paraId="569B3F8A" w14:textId="77777777" w:rsidTr="00EE64B8">
        <w:trPr>
          <w:cantSplit/>
        </w:trPr>
        <w:tc>
          <w:tcPr>
            <w:tcW w:w="2139" w:type="dxa"/>
            <w:shd w:val="clear" w:color="auto" w:fill="auto"/>
          </w:tcPr>
          <w:p w14:paraId="729BAE4E" w14:textId="77777777" w:rsidR="003870E4" w:rsidRPr="00D02D6B" w:rsidRDefault="003870E4" w:rsidP="00554CE3">
            <w:pPr>
              <w:pStyle w:val="ENoteTableText"/>
              <w:tabs>
                <w:tab w:val="center" w:leader="dot" w:pos="2268"/>
              </w:tabs>
            </w:pPr>
            <w:r w:rsidRPr="00D02D6B">
              <w:t>r. 139.712A</w:t>
            </w:r>
            <w:r w:rsidRPr="00D02D6B">
              <w:tab/>
            </w:r>
          </w:p>
        </w:tc>
        <w:tc>
          <w:tcPr>
            <w:tcW w:w="4943" w:type="dxa"/>
            <w:shd w:val="clear" w:color="auto" w:fill="auto"/>
          </w:tcPr>
          <w:p w14:paraId="597AC9C4" w14:textId="77777777" w:rsidR="003870E4" w:rsidRPr="00D02D6B" w:rsidRDefault="003870E4" w:rsidP="00554CE3">
            <w:pPr>
              <w:pStyle w:val="ENoteTableText"/>
            </w:pPr>
            <w:r w:rsidRPr="00D02D6B">
              <w:t>ad. 2003 No.</w:t>
            </w:r>
            <w:r>
              <w:t> </w:t>
            </w:r>
            <w:r w:rsidRPr="00D02D6B">
              <w:t>75</w:t>
            </w:r>
          </w:p>
        </w:tc>
      </w:tr>
      <w:tr w:rsidR="003870E4" w:rsidRPr="00D02D6B" w14:paraId="38B54DDF" w14:textId="77777777" w:rsidTr="00EE64B8">
        <w:trPr>
          <w:cantSplit/>
        </w:trPr>
        <w:tc>
          <w:tcPr>
            <w:tcW w:w="2139" w:type="dxa"/>
            <w:shd w:val="clear" w:color="auto" w:fill="auto"/>
          </w:tcPr>
          <w:p w14:paraId="1CE17B15"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113BA854" w14:textId="77777777" w:rsidR="003870E4" w:rsidRPr="00D02D6B" w:rsidRDefault="003870E4" w:rsidP="00554CE3">
            <w:pPr>
              <w:pStyle w:val="ENoteTableText"/>
            </w:pPr>
            <w:r w:rsidRPr="00D02D6B">
              <w:t>rep. 2004 No.</w:t>
            </w:r>
            <w:r>
              <w:t> </w:t>
            </w:r>
            <w:r w:rsidRPr="00D02D6B">
              <w:t>345</w:t>
            </w:r>
          </w:p>
        </w:tc>
      </w:tr>
      <w:tr w:rsidR="003870E4" w:rsidRPr="00D02D6B" w14:paraId="60BB0A68" w14:textId="77777777" w:rsidTr="00EE64B8">
        <w:trPr>
          <w:cantSplit/>
        </w:trPr>
        <w:tc>
          <w:tcPr>
            <w:tcW w:w="2139" w:type="dxa"/>
            <w:shd w:val="clear" w:color="auto" w:fill="auto"/>
          </w:tcPr>
          <w:p w14:paraId="1E793610" w14:textId="77777777" w:rsidR="003870E4" w:rsidRPr="00D02D6B" w:rsidRDefault="003870E4" w:rsidP="00554CE3">
            <w:pPr>
              <w:pStyle w:val="ENoteTableText"/>
              <w:tabs>
                <w:tab w:val="center" w:leader="dot" w:pos="2268"/>
              </w:tabs>
            </w:pPr>
            <w:r w:rsidRPr="00D02D6B">
              <w:t>r. 139.712B</w:t>
            </w:r>
            <w:r w:rsidRPr="00D02D6B">
              <w:tab/>
            </w:r>
          </w:p>
        </w:tc>
        <w:tc>
          <w:tcPr>
            <w:tcW w:w="4943" w:type="dxa"/>
            <w:shd w:val="clear" w:color="auto" w:fill="auto"/>
          </w:tcPr>
          <w:p w14:paraId="2B1BB352" w14:textId="77777777" w:rsidR="003870E4" w:rsidRPr="00D02D6B" w:rsidRDefault="003870E4" w:rsidP="00554CE3">
            <w:pPr>
              <w:pStyle w:val="ENoteTableText"/>
            </w:pPr>
            <w:r w:rsidRPr="00D02D6B">
              <w:t>ad. 2003 No.</w:t>
            </w:r>
            <w:r>
              <w:t> </w:t>
            </w:r>
            <w:r w:rsidRPr="00D02D6B">
              <w:t>75</w:t>
            </w:r>
          </w:p>
        </w:tc>
      </w:tr>
      <w:tr w:rsidR="003870E4" w:rsidRPr="00D02D6B" w14:paraId="17A7218F" w14:textId="77777777" w:rsidTr="00EE64B8">
        <w:trPr>
          <w:cantSplit/>
        </w:trPr>
        <w:tc>
          <w:tcPr>
            <w:tcW w:w="2139" w:type="dxa"/>
            <w:shd w:val="clear" w:color="auto" w:fill="auto"/>
          </w:tcPr>
          <w:p w14:paraId="028B2BC6"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301B054D" w14:textId="77777777" w:rsidR="003870E4" w:rsidRPr="00D02D6B" w:rsidRDefault="003870E4" w:rsidP="00554CE3">
            <w:pPr>
              <w:pStyle w:val="ENoteTableText"/>
            </w:pPr>
            <w:r w:rsidRPr="00D02D6B">
              <w:t>rep. 2004 No.</w:t>
            </w:r>
            <w:r>
              <w:t> </w:t>
            </w:r>
            <w:r w:rsidRPr="00D02D6B">
              <w:t>345</w:t>
            </w:r>
          </w:p>
        </w:tc>
      </w:tr>
      <w:tr w:rsidR="003870E4" w:rsidRPr="00D02D6B" w14:paraId="23F83BFD" w14:textId="77777777" w:rsidTr="00EE64B8">
        <w:trPr>
          <w:cantSplit/>
        </w:trPr>
        <w:tc>
          <w:tcPr>
            <w:tcW w:w="2139" w:type="dxa"/>
            <w:shd w:val="clear" w:color="auto" w:fill="auto"/>
          </w:tcPr>
          <w:p w14:paraId="01BF397A" w14:textId="77777777" w:rsidR="003870E4" w:rsidRPr="00D02D6B" w:rsidRDefault="003870E4" w:rsidP="00554CE3">
            <w:pPr>
              <w:pStyle w:val="ENoteTableText"/>
              <w:tabs>
                <w:tab w:val="center" w:leader="dot" w:pos="2268"/>
              </w:tabs>
            </w:pPr>
            <w:r w:rsidRPr="00D02D6B">
              <w:t>r. 139.712C</w:t>
            </w:r>
            <w:r w:rsidRPr="00D02D6B">
              <w:tab/>
            </w:r>
          </w:p>
        </w:tc>
        <w:tc>
          <w:tcPr>
            <w:tcW w:w="4943" w:type="dxa"/>
            <w:shd w:val="clear" w:color="auto" w:fill="auto"/>
          </w:tcPr>
          <w:p w14:paraId="200CBE96" w14:textId="77777777" w:rsidR="003870E4" w:rsidRPr="00D02D6B" w:rsidRDefault="003870E4" w:rsidP="00554CE3">
            <w:pPr>
              <w:pStyle w:val="ENoteTableText"/>
            </w:pPr>
            <w:r w:rsidRPr="00D02D6B">
              <w:t>ad. 2003 No.</w:t>
            </w:r>
            <w:r>
              <w:t> </w:t>
            </w:r>
            <w:r w:rsidRPr="00D02D6B">
              <w:t>75</w:t>
            </w:r>
          </w:p>
        </w:tc>
      </w:tr>
      <w:tr w:rsidR="003870E4" w:rsidRPr="00D02D6B" w14:paraId="075E8194" w14:textId="77777777" w:rsidTr="00EE64B8">
        <w:trPr>
          <w:cantSplit/>
        </w:trPr>
        <w:tc>
          <w:tcPr>
            <w:tcW w:w="2139" w:type="dxa"/>
            <w:shd w:val="clear" w:color="auto" w:fill="auto"/>
          </w:tcPr>
          <w:p w14:paraId="05222BEF"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0AFC2D32" w14:textId="77777777" w:rsidR="003870E4" w:rsidRPr="00D02D6B" w:rsidRDefault="003870E4" w:rsidP="00554CE3">
            <w:pPr>
              <w:pStyle w:val="ENoteTableText"/>
            </w:pPr>
            <w:r w:rsidRPr="00D02D6B">
              <w:t>rep. 2004 No.</w:t>
            </w:r>
            <w:r>
              <w:t> </w:t>
            </w:r>
            <w:r w:rsidRPr="00D02D6B">
              <w:t>345</w:t>
            </w:r>
          </w:p>
        </w:tc>
      </w:tr>
      <w:tr w:rsidR="003870E4" w:rsidRPr="00D02D6B" w14:paraId="3D702845" w14:textId="77777777" w:rsidTr="00EE64B8">
        <w:trPr>
          <w:cantSplit/>
        </w:trPr>
        <w:tc>
          <w:tcPr>
            <w:tcW w:w="2139" w:type="dxa"/>
            <w:shd w:val="clear" w:color="auto" w:fill="auto"/>
          </w:tcPr>
          <w:p w14:paraId="4F9DB6E6" w14:textId="77777777" w:rsidR="003870E4" w:rsidRPr="00D02D6B" w:rsidRDefault="003870E4" w:rsidP="00554CE3">
            <w:pPr>
              <w:pStyle w:val="ENoteTableText"/>
              <w:tabs>
                <w:tab w:val="center" w:leader="dot" w:pos="2268"/>
              </w:tabs>
            </w:pPr>
            <w:r w:rsidRPr="00D02D6B">
              <w:t>r. 139.712D</w:t>
            </w:r>
            <w:r w:rsidRPr="00D02D6B">
              <w:tab/>
            </w:r>
          </w:p>
        </w:tc>
        <w:tc>
          <w:tcPr>
            <w:tcW w:w="4943" w:type="dxa"/>
            <w:shd w:val="clear" w:color="auto" w:fill="auto"/>
          </w:tcPr>
          <w:p w14:paraId="707E6EDE" w14:textId="77777777" w:rsidR="003870E4" w:rsidRPr="00D02D6B" w:rsidRDefault="003870E4" w:rsidP="00554CE3">
            <w:pPr>
              <w:pStyle w:val="ENoteTableText"/>
            </w:pPr>
            <w:r w:rsidRPr="00D02D6B">
              <w:t>ad. 2003 No.</w:t>
            </w:r>
            <w:r>
              <w:t> </w:t>
            </w:r>
            <w:r w:rsidRPr="00D02D6B">
              <w:t>75</w:t>
            </w:r>
          </w:p>
        </w:tc>
      </w:tr>
      <w:tr w:rsidR="003870E4" w:rsidRPr="00D02D6B" w14:paraId="2D5F6977" w14:textId="77777777" w:rsidTr="00EE64B8">
        <w:trPr>
          <w:cantSplit/>
        </w:trPr>
        <w:tc>
          <w:tcPr>
            <w:tcW w:w="2139" w:type="dxa"/>
            <w:shd w:val="clear" w:color="auto" w:fill="auto"/>
          </w:tcPr>
          <w:p w14:paraId="12C5AF05"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44D7FF06" w14:textId="77777777" w:rsidR="003870E4" w:rsidRPr="00D02D6B" w:rsidRDefault="003870E4" w:rsidP="00554CE3">
            <w:pPr>
              <w:pStyle w:val="ENoteTableText"/>
            </w:pPr>
            <w:r w:rsidRPr="00D02D6B">
              <w:t>rep. 2004 No.</w:t>
            </w:r>
            <w:r>
              <w:t> </w:t>
            </w:r>
            <w:r w:rsidRPr="00D02D6B">
              <w:t>345</w:t>
            </w:r>
          </w:p>
        </w:tc>
      </w:tr>
      <w:tr w:rsidR="003870E4" w:rsidRPr="00D02D6B" w14:paraId="33280423" w14:textId="77777777" w:rsidTr="00EE64B8">
        <w:trPr>
          <w:cantSplit/>
        </w:trPr>
        <w:tc>
          <w:tcPr>
            <w:tcW w:w="2139" w:type="dxa"/>
            <w:shd w:val="clear" w:color="auto" w:fill="auto"/>
          </w:tcPr>
          <w:p w14:paraId="405DBD5E" w14:textId="77777777" w:rsidR="003870E4" w:rsidRPr="00D02D6B" w:rsidRDefault="003870E4" w:rsidP="00554CE3">
            <w:pPr>
              <w:pStyle w:val="ENoteTableText"/>
              <w:tabs>
                <w:tab w:val="center" w:leader="dot" w:pos="2268"/>
              </w:tabs>
            </w:pPr>
            <w:r w:rsidRPr="00D02D6B">
              <w:t>r. 139.712E</w:t>
            </w:r>
            <w:r w:rsidRPr="00D02D6B">
              <w:tab/>
            </w:r>
          </w:p>
        </w:tc>
        <w:tc>
          <w:tcPr>
            <w:tcW w:w="4943" w:type="dxa"/>
            <w:shd w:val="clear" w:color="auto" w:fill="auto"/>
          </w:tcPr>
          <w:p w14:paraId="67368F65" w14:textId="77777777" w:rsidR="003870E4" w:rsidRPr="00D02D6B" w:rsidRDefault="003870E4" w:rsidP="00554CE3">
            <w:pPr>
              <w:pStyle w:val="ENoteTableText"/>
            </w:pPr>
            <w:r w:rsidRPr="00D02D6B">
              <w:t>ad. 2003 No.</w:t>
            </w:r>
            <w:r>
              <w:t> </w:t>
            </w:r>
            <w:r w:rsidRPr="00D02D6B">
              <w:t>75</w:t>
            </w:r>
          </w:p>
        </w:tc>
      </w:tr>
      <w:tr w:rsidR="003870E4" w:rsidRPr="00D02D6B" w14:paraId="61295104" w14:textId="77777777" w:rsidTr="00EE64B8">
        <w:trPr>
          <w:cantSplit/>
        </w:trPr>
        <w:tc>
          <w:tcPr>
            <w:tcW w:w="2139" w:type="dxa"/>
            <w:shd w:val="clear" w:color="auto" w:fill="auto"/>
          </w:tcPr>
          <w:p w14:paraId="21338284"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5022C696" w14:textId="77777777" w:rsidR="003870E4" w:rsidRPr="00D02D6B" w:rsidRDefault="003870E4" w:rsidP="00554CE3">
            <w:pPr>
              <w:pStyle w:val="ENoteTableText"/>
            </w:pPr>
            <w:r w:rsidRPr="00D02D6B">
              <w:t>rep. 2004 No.</w:t>
            </w:r>
            <w:r>
              <w:t> </w:t>
            </w:r>
            <w:r w:rsidRPr="00D02D6B">
              <w:t>345</w:t>
            </w:r>
          </w:p>
        </w:tc>
      </w:tr>
      <w:tr w:rsidR="003870E4" w:rsidRPr="00D02D6B" w14:paraId="264A5701" w14:textId="77777777" w:rsidTr="00EE64B8">
        <w:trPr>
          <w:cantSplit/>
        </w:trPr>
        <w:tc>
          <w:tcPr>
            <w:tcW w:w="2139" w:type="dxa"/>
            <w:shd w:val="clear" w:color="auto" w:fill="auto"/>
          </w:tcPr>
          <w:p w14:paraId="0915EF35" w14:textId="77777777" w:rsidR="003870E4" w:rsidRPr="00D02D6B" w:rsidRDefault="003870E4" w:rsidP="00554CE3">
            <w:pPr>
              <w:pStyle w:val="ENoteTableText"/>
              <w:tabs>
                <w:tab w:val="center" w:leader="dot" w:pos="2268"/>
              </w:tabs>
            </w:pPr>
            <w:r w:rsidRPr="00D02D6B">
              <w:t>r. 139.712F</w:t>
            </w:r>
            <w:r w:rsidRPr="00D02D6B">
              <w:tab/>
            </w:r>
          </w:p>
        </w:tc>
        <w:tc>
          <w:tcPr>
            <w:tcW w:w="4943" w:type="dxa"/>
            <w:shd w:val="clear" w:color="auto" w:fill="auto"/>
          </w:tcPr>
          <w:p w14:paraId="2986752F" w14:textId="77777777" w:rsidR="003870E4" w:rsidRPr="00D02D6B" w:rsidRDefault="003870E4" w:rsidP="00554CE3">
            <w:pPr>
              <w:pStyle w:val="ENoteTableText"/>
            </w:pPr>
            <w:r w:rsidRPr="00D02D6B">
              <w:t>ad. 2003 No.</w:t>
            </w:r>
            <w:r>
              <w:t> </w:t>
            </w:r>
            <w:r w:rsidRPr="00D02D6B">
              <w:t>75</w:t>
            </w:r>
          </w:p>
        </w:tc>
      </w:tr>
      <w:tr w:rsidR="003870E4" w:rsidRPr="00D02D6B" w14:paraId="1CCBB0D3" w14:textId="77777777" w:rsidTr="00EE64B8">
        <w:trPr>
          <w:cantSplit/>
        </w:trPr>
        <w:tc>
          <w:tcPr>
            <w:tcW w:w="2139" w:type="dxa"/>
            <w:shd w:val="clear" w:color="auto" w:fill="auto"/>
          </w:tcPr>
          <w:p w14:paraId="0CF88D6B"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3656035C" w14:textId="77777777" w:rsidR="003870E4" w:rsidRPr="00D02D6B" w:rsidRDefault="003870E4" w:rsidP="00554CE3">
            <w:pPr>
              <w:pStyle w:val="ENoteTableText"/>
            </w:pPr>
            <w:r w:rsidRPr="00D02D6B">
              <w:t>rep. 2004 No.</w:t>
            </w:r>
            <w:r>
              <w:t> </w:t>
            </w:r>
            <w:r w:rsidRPr="00D02D6B">
              <w:t>345</w:t>
            </w:r>
          </w:p>
        </w:tc>
      </w:tr>
      <w:tr w:rsidR="003870E4" w:rsidRPr="00D02D6B" w14:paraId="1955BD5D" w14:textId="77777777" w:rsidTr="00EE64B8">
        <w:trPr>
          <w:cantSplit/>
        </w:trPr>
        <w:tc>
          <w:tcPr>
            <w:tcW w:w="2139" w:type="dxa"/>
            <w:shd w:val="clear" w:color="auto" w:fill="auto"/>
          </w:tcPr>
          <w:p w14:paraId="4D4B3E4E" w14:textId="77777777" w:rsidR="003870E4" w:rsidRPr="00D02D6B" w:rsidRDefault="003870E4" w:rsidP="00554CE3">
            <w:pPr>
              <w:pStyle w:val="ENoteTableText"/>
              <w:tabs>
                <w:tab w:val="center" w:leader="dot" w:pos="2268"/>
              </w:tabs>
            </w:pPr>
            <w:r w:rsidRPr="00D02D6B">
              <w:t>r. 139.712G</w:t>
            </w:r>
            <w:r w:rsidRPr="00D02D6B">
              <w:tab/>
            </w:r>
          </w:p>
        </w:tc>
        <w:tc>
          <w:tcPr>
            <w:tcW w:w="4943" w:type="dxa"/>
            <w:shd w:val="clear" w:color="auto" w:fill="auto"/>
          </w:tcPr>
          <w:p w14:paraId="5AA22441" w14:textId="77777777" w:rsidR="003870E4" w:rsidRPr="00D02D6B" w:rsidRDefault="003870E4" w:rsidP="00554CE3">
            <w:pPr>
              <w:pStyle w:val="ENoteTableText"/>
            </w:pPr>
            <w:r w:rsidRPr="00D02D6B">
              <w:t>ad. 2003 No.</w:t>
            </w:r>
            <w:r>
              <w:t> </w:t>
            </w:r>
            <w:r w:rsidRPr="00D02D6B">
              <w:t>75</w:t>
            </w:r>
          </w:p>
        </w:tc>
      </w:tr>
      <w:tr w:rsidR="003870E4" w:rsidRPr="00D02D6B" w14:paraId="17A71554" w14:textId="77777777" w:rsidTr="00EE64B8">
        <w:trPr>
          <w:cantSplit/>
        </w:trPr>
        <w:tc>
          <w:tcPr>
            <w:tcW w:w="2139" w:type="dxa"/>
            <w:shd w:val="clear" w:color="auto" w:fill="auto"/>
          </w:tcPr>
          <w:p w14:paraId="094E53E8"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1CF5AAD3" w14:textId="77777777" w:rsidR="003870E4" w:rsidRPr="00D02D6B" w:rsidRDefault="003870E4" w:rsidP="00554CE3">
            <w:pPr>
              <w:pStyle w:val="ENoteTableText"/>
            </w:pPr>
            <w:r w:rsidRPr="00D02D6B">
              <w:t>rep. 2004 No.</w:t>
            </w:r>
            <w:r>
              <w:t> </w:t>
            </w:r>
            <w:r w:rsidRPr="00D02D6B">
              <w:t>345</w:t>
            </w:r>
          </w:p>
        </w:tc>
      </w:tr>
      <w:tr w:rsidR="003870E4" w:rsidRPr="00D02D6B" w14:paraId="2C226B91" w14:textId="77777777" w:rsidTr="00EE64B8">
        <w:trPr>
          <w:cantSplit/>
        </w:trPr>
        <w:tc>
          <w:tcPr>
            <w:tcW w:w="2139" w:type="dxa"/>
            <w:shd w:val="clear" w:color="auto" w:fill="auto"/>
          </w:tcPr>
          <w:p w14:paraId="7FEA0596" w14:textId="77777777" w:rsidR="003870E4" w:rsidRPr="00D02D6B" w:rsidRDefault="003870E4" w:rsidP="00554CE3">
            <w:pPr>
              <w:pStyle w:val="ENoteTableText"/>
              <w:tabs>
                <w:tab w:val="center" w:leader="dot" w:pos="2268"/>
              </w:tabs>
            </w:pPr>
            <w:r w:rsidRPr="00D02D6B">
              <w:t>r. 139.712H</w:t>
            </w:r>
            <w:r w:rsidRPr="00D02D6B">
              <w:tab/>
            </w:r>
          </w:p>
        </w:tc>
        <w:tc>
          <w:tcPr>
            <w:tcW w:w="4943" w:type="dxa"/>
            <w:shd w:val="clear" w:color="auto" w:fill="auto"/>
          </w:tcPr>
          <w:p w14:paraId="4FE55609" w14:textId="77777777" w:rsidR="003870E4" w:rsidRPr="00D02D6B" w:rsidRDefault="003870E4" w:rsidP="00554CE3">
            <w:pPr>
              <w:pStyle w:val="ENoteTableText"/>
            </w:pPr>
            <w:r w:rsidRPr="00D02D6B">
              <w:t>ad. 2003 No.</w:t>
            </w:r>
            <w:r>
              <w:t> </w:t>
            </w:r>
            <w:r w:rsidRPr="00D02D6B">
              <w:t>75</w:t>
            </w:r>
          </w:p>
        </w:tc>
      </w:tr>
      <w:tr w:rsidR="003870E4" w:rsidRPr="00D02D6B" w14:paraId="313C2225" w14:textId="77777777" w:rsidTr="00EE64B8">
        <w:trPr>
          <w:cantSplit/>
        </w:trPr>
        <w:tc>
          <w:tcPr>
            <w:tcW w:w="2139" w:type="dxa"/>
            <w:shd w:val="clear" w:color="auto" w:fill="auto"/>
          </w:tcPr>
          <w:p w14:paraId="3F855A6A"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79EA6BF2" w14:textId="77777777" w:rsidR="003870E4" w:rsidRPr="00D02D6B" w:rsidRDefault="003870E4" w:rsidP="00554CE3">
            <w:pPr>
              <w:pStyle w:val="ENoteTableText"/>
            </w:pPr>
            <w:r w:rsidRPr="00D02D6B">
              <w:t>rep. 2004 No.</w:t>
            </w:r>
            <w:r>
              <w:t> </w:t>
            </w:r>
            <w:r w:rsidRPr="00D02D6B">
              <w:t>345</w:t>
            </w:r>
          </w:p>
        </w:tc>
      </w:tr>
      <w:tr w:rsidR="003870E4" w:rsidRPr="00D02D6B" w14:paraId="76A3488C" w14:textId="77777777" w:rsidTr="00EE64B8">
        <w:trPr>
          <w:cantSplit/>
        </w:trPr>
        <w:tc>
          <w:tcPr>
            <w:tcW w:w="2139" w:type="dxa"/>
            <w:shd w:val="clear" w:color="auto" w:fill="auto"/>
          </w:tcPr>
          <w:p w14:paraId="6AF6A940" w14:textId="77777777" w:rsidR="003870E4" w:rsidRPr="00D02D6B" w:rsidRDefault="003870E4" w:rsidP="00554CE3">
            <w:pPr>
              <w:pStyle w:val="ENoteTableText"/>
              <w:tabs>
                <w:tab w:val="center" w:leader="dot" w:pos="2268"/>
              </w:tabs>
            </w:pPr>
            <w:r w:rsidRPr="00D02D6B">
              <w:t>r. 139.715</w:t>
            </w:r>
            <w:r w:rsidRPr="00D02D6B">
              <w:tab/>
            </w:r>
          </w:p>
        </w:tc>
        <w:tc>
          <w:tcPr>
            <w:tcW w:w="4943" w:type="dxa"/>
            <w:shd w:val="clear" w:color="auto" w:fill="auto"/>
          </w:tcPr>
          <w:p w14:paraId="13C7E4DA" w14:textId="77777777" w:rsidR="003870E4" w:rsidRPr="00D02D6B" w:rsidRDefault="003870E4" w:rsidP="00554CE3">
            <w:pPr>
              <w:pStyle w:val="ENoteTableText"/>
            </w:pPr>
            <w:r w:rsidRPr="00D02D6B">
              <w:t>ad. 2002 No.</w:t>
            </w:r>
            <w:r>
              <w:t> </w:t>
            </w:r>
            <w:r w:rsidRPr="00D02D6B">
              <w:t>167</w:t>
            </w:r>
          </w:p>
        </w:tc>
      </w:tr>
      <w:tr w:rsidR="003870E4" w:rsidRPr="00D02D6B" w14:paraId="3DC3143E" w14:textId="77777777" w:rsidTr="00EE64B8">
        <w:trPr>
          <w:cantSplit/>
        </w:trPr>
        <w:tc>
          <w:tcPr>
            <w:tcW w:w="2139" w:type="dxa"/>
            <w:shd w:val="clear" w:color="auto" w:fill="auto"/>
          </w:tcPr>
          <w:p w14:paraId="71231C64" w14:textId="77777777" w:rsidR="003870E4" w:rsidRPr="00D02D6B" w:rsidRDefault="003870E4" w:rsidP="00554CE3">
            <w:pPr>
              <w:pStyle w:val="ENoteTableText"/>
              <w:tabs>
                <w:tab w:val="center" w:leader="dot" w:pos="2268"/>
              </w:tabs>
            </w:pPr>
            <w:r w:rsidRPr="00D02D6B">
              <w:t>Div. 2 of Subpart H</w:t>
            </w:r>
            <w:r w:rsidRPr="00D02D6B">
              <w:tab/>
            </w:r>
            <w:r w:rsidRPr="00D02D6B">
              <w:br/>
              <w:t>of Part</w:t>
            </w:r>
            <w:r>
              <w:t> </w:t>
            </w:r>
            <w:r w:rsidRPr="00D02D6B">
              <w:t>139</w:t>
            </w:r>
          </w:p>
        </w:tc>
        <w:tc>
          <w:tcPr>
            <w:tcW w:w="4943" w:type="dxa"/>
            <w:shd w:val="clear" w:color="auto" w:fill="auto"/>
          </w:tcPr>
          <w:p w14:paraId="6B0519FE" w14:textId="77777777" w:rsidR="003870E4" w:rsidRPr="00D02D6B" w:rsidRDefault="003870E4" w:rsidP="00554CE3">
            <w:pPr>
              <w:pStyle w:val="ENoteTableText"/>
            </w:pPr>
            <w:r w:rsidRPr="00D02D6B">
              <w:t>rep. 2003 No.</w:t>
            </w:r>
            <w:r>
              <w:t> </w:t>
            </w:r>
            <w:r w:rsidRPr="00D02D6B">
              <w:t>75</w:t>
            </w:r>
          </w:p>
        </w:tc>
      </w:tr>
      <w:tr w:rsidR="003870E4" w:rsidRPr="00D02D6B" w14:paraId="1388A23E" w14:textId="77777777" w:rsidTr="00EE64B8">
        <w:trPr>
          <w:cantSplit/>
        </w:trPr>
        <w:tc>
          <w:tcPr>
            <w:tcW w:w="2139" w:type="dxa"/>
            <w:shd w:val="clear" w:color="auto" w:fill="auto"/>
          </w:tcPr>
          <w:p w14:paraId="7FEC68CF" w14:textId="77777777" w:rsidR="003870E4" w:rsidRPr="00D02D6B" w:rsidRDefault="003870E4" w:rsidP="00554CE3">
            <w:pPr>
              <w:pStyle w:val="ENoteTableText"/>
              <w:tabs>
                <w:tab w:val="center" w:leader="dot" w:pos="2268"/>
              </w:tabs>
            </w:pPr>
            <w:r w:rsidRPr="00D02D6B">
              <w:t>r. 139.720</w:t>
            </w:r>
            <w:r w:rsidRPr="00D02D6B">
              <w:tab/>
            </w:r>
          </w:p>
        </w:tc>
        <w:tc>
          <w:tcPr>
            <w:tcW w:w="4943" w:type="dxa"/>
            <w:shd w:val="clear" w:color="auto" w:fill="auto"/>
          </w:tcPr>
          <w:p w14:paraId="2B7DC8AF" w14:textId="77777777" w:rsidR="003870E4" w:rsidRPr="00D02D6B" w:rsidRDefault="003870E4" w:rsidP="00554CE3">
            <w:pPr>
              <w:pStyle w:val="ENoteTableText"/>
            </w:pPr>
            <w:r w:rsidRPr="00D02D6B">
              <w:t>ad. 2002 No.</w:t>
            </w:r>
            <w:r>
              <w:t> </w:t>
            </w:r>
            <w:r w:rsidRPr="00D02D6B">
              <w:t>167</w:t>
            </w:r>
          </w:p>
        </w:tc>
      </w:tr>
      <w:tr w:rsidR="003870E4" w:rsidRPr="00D02D6B" w14:paraId="2678709E" w14:textId="77777777" w:rsidTr="00EE64B8">
        <w:trPr>
          <w:cantSplit/>
        </w:trPr>
        <w:tc>
          <w:tcPr>
            <w:tcW w:w="2139" w:type="dxa"/>
            <w:shd w:val="clear" w:color="auto" w:fill="auto"/>
          </w:tcPr>
          <w:p w14:paraId="7BC4CEA1"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4837F9D6" w14:textId="77777777" w:rsidR="003870E4" w:rsidRPr="00D02D6B" w:rsidRDefault="003870E4" w:rsidP="00554CE3">
            <w:pPr>
              <w:pStyle w:val="ENoteTableText"/>
            </w:pPr>
            <w:r w:rsidRPr="00D02D6B">
              <w:t>rep. 2003 No.</w:t>
            </w:r>
            <w:r>
              <w:t> </w:t>
            </w:r>
            <w:r w:rsidRPr="00D02D6B">
              <w:t>75</w:t>
            </w:r>
          </w:p>
        </w:tc>
      </w:tr>
      <w:tr w:rsidR="003870E4" w:rsidRPr="00D02D6B" w14:paraId="7A9591F9" w14:textId="77777777" w:rsidTr="00EE64B8">
        <w:trPr>
          <w:cantSplit/>
        </w:trPr>
        <w:tc>
          <w:tcPr>
            <w:tcW w:w="2139" w:type="dxa"/>
            <w:shd w:val="clear" w:color="auto" w:fill="auto"/>
          </w:tcPr>
          <w:p w14:paraId="75852A1F" w14:textId="77777777" w:rsidR="003870E4" w:rsidRPr="00D02D6B" w:rsidRDefault="003870E4" w:rsidP="00554CE3">
            <w:pPr>
              <w:pStyle w:val="ENoteTableText"/>
              <w:tabs>
                <w:tab w:val="center" w:leader="dot" w:pos="2268"/>
              </w:tabs>
            </w:pPr>
            <w:r w:rsidRPr="00D02D6B">
              <w:t>r. 139.725</w:t>
            </w:r>
            <w:r w:rsidRPr="00D02D6B">
              <w:tab/>
            </w:r>
          </w:p>
        </w:tc>
        <w:tc>
          <w:tcPr>
            <w:tcW w:w="4943" w:type="dxa"/>
            <w:shd w:val="clear" w:color="auto" w:fill="auto"/>
          </w:tcPr>
          <w:p w14:paraId="10ADE778" w14:textId="77777777" w:rsidR="003870E4" w:rsidRPr="00D02D6B" w:rsidRDefault="003870E4" w:rsidP="00554CE3">
            <w:pPr>
              <w:pStyle w:val="ENoteTableText"/>
            </w:pPr>
            <w:r w:rsidRPr="00D02D6B">
              <w:t>ad. 2002 No.</w:t>
            </w:r>
            <w:r>
              <w:t> </w:t>
            </w:r>
            <w:r w:rsidRPr="00D02D6B">
              <w:t>167</w:t>
            </w:r>
          </w:p>
        </w:tc>
      </w:tr>
      <w:tr w:rsidR="003870E4" w:rsidRPr="00D02D6B" w14:paraId="0C1B780E" w14:textId="77777777" w:rsidTr="00EE64B8">
        <w:trPr>
          <w:cantSplit/>
        </w:trPr>
        <w:tc>
          <w:tcPr>
            <w:tcW w:w="2139" w:type="dxa"/>
            <w:shd w:val="clear" w:color="auto" w:fill="auto"/>
          </w:tcPr>
          <w:p w14:paraId="570E042D"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4FC322D0" w14:textId="77777777" w:rsidR="003870E4" w:rsidRPr="00D02D6B" w:rsidRDefault="003870E4" w:rsidP="00554CE3">
            <w:pPr>
              <w:pStyle w:val="ENoteTableText"/>
            </w:pPr>
            <w:r w:rsidRPr="00D02D6B">
              <w:t>rep. 2003 No.</w:t>
            </w:r>
            <w:r>
              <w:t> </w:t>
            </w:r>
            <w:r w:rsidRPr="00D02D6B">
              <w:t>75</w:t>
            </w:r>
          </w:p>
        </w:tc>
      </w:tr>
      <w:tr w:rsidR="003870E4" w:rsidRPr="00D02D6B" w14:paraId="2836A353" w14:textId="77777777" w:rsidTr="00EE64B8">
        <w:trPr>
          <w:cantSplit/>
        </w:trPr>
        <w:tc>
          <w:tcPr>
            <w:tcW w:w="2139" w:type="dxa"/>
            <w:shd w:val="clear" w:color="auto" w:fill="auto"/>
          </w:tcPr>
          <w:p w14:paraId="14D9798B" w14:textId="77777777" w:rsidR="003870E4" w:rsidRPr="00D02D6B" w:rsidRDefault="003870E4" w:rsidP="00554CE3">
            <w:pPr>
              <w:pStyle w:val="ENoteTableText"/>
              <w:tabs>
                <w:tab w:val="center" w:leader="dot" w:pos="2268"/>
              </w:tabs>
            </w:pPr>
            <w:r w:rsidRPr="00D02D6B">
              <w:t>r. 139.730</w:t>
            </w:r>
            <w:r w:rsidRPr="00D02D6B">
              <w:tab/>
            </w:r>
          </w:p>
        </w:tc>
        <w:tc>
          <w:tcPr>
            <w:tcW w:w="4943" w:type="dxa"/>
            <w:shd w:val="clear" w:color="auto" w:fill="auto"/>
          </w:tcPr>
          <w:p w14:paraId="761895C5" w14:textId="77777777" w:rsidR="003870E4" w:rsidRPr="00D02D6B" w:rsidRDefault="003870E4" w:rsidP="00554CE3">
            <w:pPr>
              <w:pStyle w:val="ENoteTableText"/>
            </w:pPr>
            <w:r w:rsidRPr="00D02D6B">
              <w:t>ad. 2002 No.</w:t>
            </w:r>
            <w:r>
              <w:t> </w:t>
            </w:r>
            <w:r w:rsidRPr="00D02D6B">
              <w:t>167</w:t>
            </w:r>
          </w:p>
        </w:tc>
      </w:tr>
      <w:tr w:rsidR="003870E4" w:rsidRPr="00D02D6B" w14:paraId="58776603" w14:textId="77777777" w:rsidTr="00EE64B8">
        <w:trPr>
          <w:cantSplit/>
        </w:trPr>
        <w:tc>
          <w:tcPr>
            <w:tcW w:w="2139" w:type="dxa"/>
            <w:shd w:val="clear" w:color="auto" w:fill="auto"/>
          </w:tcPr>
          <w:p w14:paraId="53246B43"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3733C773" w14:textId="77777777" w:rsidR="003870E4" w:rsidRPr="00D02D6B" w:rsidRDefault="003870E4" w:rsidP="00554CE3">
            <w:pPr>
              <w:pStyle w:val="ENoteTableText"/>
            </w:pPr>
            <w:r w:rsidRPr="00D02D6B">
              <w:t>rep. 2003 No.</w:t>
            </w:r>
            <w:r>
              <w:t> </w:t>
            </w:r>
            <w:r w:rsidRPr="00D02D6B">
              <w:t>75</w:t>
            </w:r>
          </w:p>
        </w:tc>
      </w:tr>
      <w:tr w:rsidR="003870E4" w:rsidRPr="00D02D6B" w14:paraId="4BAE1D5C" w14:textId="77777777" w:rsidTr="00EE64B8">
        <w:trPr>
          <w:cantSplit/>
        </w:trPr>
        <w:tc>
          <w:tcPr>
            <w:tcW w:w="2139" w:type="dxa"/>
            <w:shd w:val="clear" w:color="auto" w:fill="auto"/>
          </w:tcPr>
          <w:p w14:paraId="779155C1" w14:textId="77777777" w:rsidR="003870E4" w:rsidRPr="00D02D6B" w:rsidRDefault="003870E4" w:rsidP="00554CE3">
            <w:pPr>
              <w:pStyle w:val="ENoteTableText"/>
              <w:tabs>
                <w:tab w:val="center" w:leader="dot" w:pos="2268"/>
              </w:tabs>
            </w:pPr>
            <w:r w:rsidRPr="00D02D6B">
              <w:t>r. 139.735</w:t>
            </w:r>
            <w:r w:rsidRPr="00D02D6B">
              <w:tab/>
            </w:r>
          </w:p>
        </w:tc>
        <w:tc>
          <w:tcPr>
            <w:tcW w:w="4943" w:type="dxa"/>
            <w:shd w:val="clear" w:color="auto" w:fill="auto"/>
          </w:tcPr>
          <w:p w14:paraId="1D93D70F" w14:textId="77777777" w:rsidR="003870E4" w:rsidRPr="00D02D6B" w:rsidRDefault="003870E4" w:rsidP="00554CE3">
            <w:pPr>
              <w:pStyle w:val="ENoteTableText"/>
            </w:pPr>
            <w:r w:rsidRPr="00D02D6B">
              <w:t>ad. 2002 No.</w:t>
            </w:r>
            <w:r>
              <w:t> </w:t>
            </w:r>
            <w:r w:rsidRPr="00D02D6B">
              <w:t>167</w:t>
            </w:r>
          </w:p>
        </w:tc>
      </w:tr>
      <w:tr w:rsidR="003870E4" w:rsidRPr="00D02D6B" w14:paraId="09343314" w14:textId="77777777" w:rsidTr="00EE64B8">
        <w:trPr>
          <w:cantSplit/>
        </w:trPr>
        <w:tc>
          <w:tcPr>
            <w:tcW w:w="2139" w:type="dxa"/>
            <w:shd w:val="clear" w:color="auto" w:fill="auto"/>
          </w:tcPr>
          <w:p w14:paraId="71A93420"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0341AA70" w14:textId="77777777" w:rsidR="003870E4" w:rsidRPr="00D02D6B" w:rsidRDefault="003870E4" w:rsidP="00554CE3">
            <w:pPr>
              <w:pStyle w:val="ENoteTableText"/>
            </w:pPr>
            <w:r w:rsidRPr="00D02D6B">
              <w:t>rep. 2003 No.</w:t>
            </w:r>
            <w:r>
              <w:t> </w:t>
            </w:r>
            <w:r w:rsidRPr="00D02D6B">
              <w:t>75</w:t>
            </w:r>
          </w:p>
        </w:tc>
      </w:tr>
      <w:tr w:rsidR="003870E4" w:rsidRPr="00D02D6B" w14:paraId="24B500BC" w14:textId="77777777" w:rsidTr="00EE64B8">
        <w:trPr>
          <w:cantSplit/>
        </w:trPr>
        <w:tc>
          <w:tcPr>
            <w:tcW w:w="2139" w:type="dxa"/>
            <w:shd w:val="clear" w:color="auto" w:fill="auto"/>
          </w:tcPr>
          <w:p w14:paraId="32983613" w14:textId="77777777" w:rsidR="003870E4" w:rsidRPr="00D02D6B" w:rsidRDefault="003870E4" w:rsidP="00554CE3">
            <w:pPr>
              <w:pStyle w:val="ENoteTableText"/>
              <w:tabs>
                <w:tab w:val="center" w:leader="dot" w:pos="2268"/>
              </w:tabs>
            </w:pPr>
            <w:r w:rsidRPr="00D02D6B">
              <w:t>r. 139.740</w:t>
            </w:r>
            <w:r w:rsidRPr="00D02D6B">
              <w:tab/>
            </w:r>
          </w:p>
        </w:tc>
        <w:tc>
          <w:tcPr>
            <w:tcW w:w="4943" w:type="dxa"/>
            <w:shd w:val="clear" w:color="auto" w:fill="auto"/>
          </w:tcPr>
          <w:p w14:paraId="145F3D07" w14:textId="77777777" w:rsidR="003870E4" w:rsidRPr="00D02D6B" w:rsidRDefault="003870E4" w:rsidP="00554CE3">
            <w:pPr>
              <w:pStyle w:val="ENoteTableText"/>
            </w:pPr>
            <w:r w:rsidRPr="00D02D6B">
              <w:t>ad. 2002 No.</w:t>
            </w:r>
            <w:r>
              <w:t> </w:t>
            </w:r>
            <w:r w:rsidRPr="00D02D6B">
              <w:t>167</w:t>
            </w:r>
          </w:p>
        </w:tc>
      </w:tr>
      <w:tr w:rsidR="003870E4" w:rsidRPr="00D02D6B" w14:paraId="02B9D8EA" w14:textId="77777777" w:rsidTr="00EE64B8">
        <w:trPr>
          <w:cantSplit/>
        </w:trPr>
        <w:tc>
          <w:tcPr>
            <w:tcW w:w="2139" w:type="dxa"/>
            <w:shd w:val="clear" w:color="auto" w:fill="auto"/>
          </w:tcPr>
          <w:p w14:paraId="4EE9FD8E"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01B11D33" w14:textId="77777777" w:rsidR="003870E4" w:rsidRPr="00D02D6B" w:rsidRDefault="003870E4" w:rsidP="00554CE3">
            <w:pPr>
              <w:pStyle w:val="ENoteTableText"/>
            </w:pPr>
            <w:r w:rsidRPr="00D02D6B">
              <w:t>rep. 2003 No.</w:t>
            </w:r>
            <w:r>
              <w:t> </w:t>
            </w:r>
            <w:r w:rsidRPr="00D02D6B">
              <w:t>75</w:t>
            </w:r>
          </w:p>
        </w:tc>
      </w:tr>
      <w:tr w:rsidR="003870E4" w:rsidRPr="00D02D6B" w14:paraId="3AAADD03" w14:textId="77777777" w:rsidTr="00EE64B8">
        <w:trPr>
          <w:cantSplit/>
        </w:trPr>
        <w:tc>
          <w:tcPr>
            <w:tcW w:w="2139" w:type="dxa"/>
            <w:shd w:val="clear" w:color="auto" w:fill="auto"/>
          </w:tcPr>
          <w:p w14:paraId="2EC34302" w14:textId="77777777" w:rsidR="003870E4" w:rsidRPr="00D02D6B" w:rsidRDefault="003870E4" w:rsidP="00554CE3">
            <w:pPr>
              <w:pStyle w:val="ENoteTableText"/>
              <w:tabs>
                <w:tab w:val="center" w:leader="dot" w:pos="2268"/>
              </w:tabs>
            </w:pPr>
            <w:r w:rsidRPr="00D02D6B">
              <w:t>r. 139.745</w:t>
            </w:r>
            <w:r w:rsidRPr="00D02D6B">
              <w:tab/>
            </w:r>
          </w:p>
        </w:tc>
        <w:tc>
          <w:tcPr>
            <w:tcW w:w="4943" w:type="dxa"/>
            <w:shd w:val="clear" w:color="auto" w:fill="auto"/>
          </w:tcPr>
          <w:p w14:paraId="13EE5E78" w14:textId="77777777" w:rsidR="003870E4" w:rsidRPr="00D02D6B" w:rsidRDefault="003870E4" w:rsidP="00554CE3">
            <w:pPr>
              <w:pStyle w:val="ENoteTableText"/>
            </w:pPr>
            <w:r w:rsidRPr="00D02D6B">
              <w:t>ad. 2002 No.</w:t>
            </w:r>
            <w:r>
              <w:t> </w:t>
            </w:r>
            <w:r w:rsidRPr="00D02D6B">
              <w:t>167</w:t>
            </w:r>
          </w:p>
        </w:tc>
      </w:tr>
      <w:tr w:rsidR="003870E4" w:rsidRPr="00D02D6B" w14:paraId="4568AA72" w14:textId="77777777" w:rsidTr="00EE64B8">
        <w:trPr>
          <w:cantSplit/>
        </w:trPr>
        <w:tc>
          <w:tcPr>
            <w:tcW w:w="2139" w:type="dxa"/>
            <w:shd w:val="clear" w:color="auto" w:fill="auto"/>
          </w:tcPr>
          <w:p w14:paraId="47ED9781"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00D9FA6C" w14:textId="77777777" w:rsidR="003870E4" w:rsidRPr="00D02D6B" w:rsidRDefault="003870E4" w:rsidP="00554CE3">
            <w:pPr>
              <w:pStyle w:val="ENoteTableText"/>
            </w:pPr>
            <w:r w:rsidRPr="00D02D6B">
              <w:t>rep. 2003 No.</w:t>
            </w:r>
            <w:r>
              <w:t> </w:t>
            </w:r>
            <w:r w:rsidRPr="00D02D6B">
              <w:t>75</w:t>
            </w:r>
          </w:p>
        </w:tc>
      </w:tr>
      <w:tr w:rsidR="003870E4" w:rsidRPr="00D02D6B" w14:paraId="3649D397" w14:textId="77777777" w:rsidTr="00EE64B8">
        <w:trPr>
          <w:cantSplit/>
        </w:trPr>
        <w:tc>
          <w:tcPr>
            <w:tcW w:w="2139" w:type="dxa"/>
            <w:shd w:val="clear" w:color="auto" w:fill="auto"/>
          </w:tcPr>
          <w:p w14:paraId="5B5FAD82" w14:textId="77777777" w:rsidR="003870E4" w:rsidRPr="00D02D6B" w:rsidRDefault="003870E4" w:rsidP="00554CE3">
            <w:pPr>
              <w:pStyle w:val="ENoteTableText"/>
            </w:pPr>
            <w:r w:rsidRPr="00D02D6B">
              <w:rPr>
                <w:b/>
              </w:rPr>
              <w:t>Division</w:t>
            </w:r>
            <w:r>
              <w:rPr>
                <w:b/>
              </w:rPr>
              <w:t> </w:t>
            </w:r>
            <w:r w:rsidRPr="00D02D6B">
              <w:rPr>
                <w:b/>
              </w:rPr>
              <w:t>139.H.3</w:t>
            </w:r>
          </w:p>
        </w:tc>
        <w:tc>
          <w:tcPr>
            <w:tcW w:w="4943" w:type="dxa"/>
            <w:shd w:val="clear" w:color="auto" w:fill="auto"/>
          </w:tcPr>
          <w:p w14:paraId="00902E38" w14:textId="77777777" w:rsidR="003870E4" w:rsidRPr="00D02D6B" w:rsidRDefault="003870E4" w:rsidP="00554CE3">
            <w:pPr>
              <w:pStyle w:val="ENoteTableText"/>
            </w:pPr>
          </w:p>
        </w:tc>
      </w:tr>
      <w:tr w:rsidR="003870E4" w:rsidRPr="00D02D6B" w14:paraId="0A2C3C88" w14:textId="77777777" w:rsidTr="00EE64B8">
        <w:trPr>
          <w:cantSplit/>
        </w:trPr>
        <w:tc>
          <w:tcPr>
            <w:tcW w:w="2139" w:type="dxa"/>
            <w:shd w:val="clear" w:color="auto" w:fill="auto"/>
          </w:tcPr>
          <w:p w14:paraId="49471901" w14:textId="77777777" w:rsidR="003870E4" w:rsidRPr="00D02D6B" w:rsidRDefault="003870E4" w:rsidP="00554CE3">
            <w:pPr>
              <w:pStyle w:val="ENoteTableText"/>
              <w:tabs>
                <w:tab w:val="center" w:leader="dot" w:pos="2268"/>
              </w:tabs>
            </w:pPr>
            <w:r w:rsidRPr="00D02D6B">
              <w:t>Heading to Div. 3 of</w:t>
            </w:r>
            <w:r w:rsidRPr="00D02D6B">
              <w:tab/>
            </w:r>
            <w:r w:rsidRPr="00D02D6B">
              <w:br/>
              <w:t>Subpart H of Part</w:t>
            </w:r>
            <w:r>
              <w:t> </w:t>
            </w:r>
            <w:r w:rsidRPr="00D02D6B">
              <w:t>139</w:t>
            </w:r>
          </w:p>
        </w:tc>
        <w:tc>
          <w:tcPr>
            <w:tcW w:w="4943" w:type="dxa"/>
            <w:shd w:val="clear" w:color="auto" w:fill="auto"/>
          </w:tcPr>
          <w:p w14:paraId="479715CD" w14:textId="77777777" w:rsidR="003870E4" w:rsidRPr="00D02D6B" w:rsidRDefault="003870E4" w:rsidP="00554CE3">
            <w:pPr>
              <w:pStyle w:val="ENoteTableText"/>
            </w:pPr>
            <w:r w:rsidRPr="00D02D6B">
              <w:t>rep. 2003 No.</w:t>
            </w:r>
            <w:r>
              <w:t> </w:t>
            </w:r>
            <w:r w:rsidRPr="00D02D6B">
              <w:t>75</w:t>
            </w:r>
          </w:p>
        </w:tc>
      </w:tr>
      <w:tr w:rsidR="003870E4" w:rsidRPr="00D02D6B" w14:paraId="31BB451B" w14:textId="77777777" w:rsidTr="00EE64B8">
        <w:trPr>
          <w:cantSplit/>
        </w:trPr>
        <w:tc>
          <w:tcPr>
            <w:tcW w:w="2139" w:type="dxa"/>
            <w:shd w:val="clear" w:color="auto" w:fill="auto"/>
          </w:tcPr>
          <w:p w14:paraId="5E1AE5D3" w14:textId="77777777" w:rsidR="003870E4" w:rsidRPr="00D02D6B" w:rsidRDefault="003870E4" w:rsidP="00554CE3">
            <w:pPr>
              <w:pStyle w:val="ENoteTableText"/>
              <w:tabs>
                <w:tab w:val="center" w:leader="dot" w:pos="2268"/>
              </w:tabs>
            </w:pPr>
            <w:r w:rsidRPr="00D02D6B">
              <w:t>Heading to Div. 3 of</w:t>
            </w:r>
            <w:r w:rsidRPr="00D02D6B">
              <w:tab/>
            </w:r>
            <w:r w:rsidRPr="00D02D6B">
              <w:br/>
              <w:t>Subpart 139.H</w:t>
            </w:r>
          </w:p>
        </w:tc>
        <w:tc>
          <w:tcPr>
            <w:tcW w:w="4943" w:type="dxa"/>
            <w:shd w:val="clear" w:color="auto" w:fill="auto"/>
          </w:tcPr>
          <w:p w14:paraId="48EFC73D" w14:textId="77777777" w:rsidR="003870E4" w:rsidRPr="00D02D6B" w:rsidRDefault="003870E4" w:rsidP="00554CE3">
            <w:pPr>
              <w:pStyle w:val="ENoteTableText"/>
            </w:pPr>
            <w:r w:rsidRPr="00D02D6B">
              <w:t>ad. 2003 No.</w:t>
            </w:r>
            <w:r>
              <w:t> </w:t>
            </w:r>
            <w:r w:rsidRPr="00D02D6B">
              <w:t>75</w:t>
            </w:r>
          </w:p>
        </w:tc>
      </w:tr>
      <w:tr w:rsidR="003870E4" w:rsidRPr="00D02D6B" w14:paraId="1F5D5E22" w14:textId="77777777" w:rsidTr="00EE64B8">
        <w:trPr>
          <w:cantSplit/>
        </w:trPr>
        <w:tc>
          <w:tcPr>
            <w:tcW w:w="2139" w:type="dxa"/>
            <w:shd w:val="clear" w:color="auto" w:fill="auto"/>
          </w:tcPr>
          <w:p w14:paraId="7856DD65" w14:textId="77777777" w:rsidR="003870E4" w:rsidRPr="00D02D6B" w:rsidRDefault="003870E4" w:rsidP="00554CE3">
            <w:pPr>
              <w:pStyle w:val="ENoteTableText"/>
              <w:tabs>
                <w:tab w:val="center" w:leader="dot" w:pos="2268"/>
              </w:tabs>
            </w:pPr>
            <w:r w:rsidRPr="00D02D6B">
              <w:t>r. 139.750</w:t>
            </w:r>
            <w:r w:rsidRPr="00D02D6B">
              <w:tab/>
            </w:r>
          </w:p>
        </w:tc>
        <w:tc>
          <w:tcPr>
            <w:tcW w:w="4943" w:type="dxa"/>
            <w:shd w:val="clear" w:color="auto" w:fill="auto"/>
          </w:tcPr>
          <w:p w14:paraId="37785B8F" w14:textId="77777777" w:rsidR="003870E4" w:rsidRPr="00D02D6B" w:rsidRDefault="003870E4" w:rsidP="00554CE3">
            <w:pPr>
              <w:pStyle w:val="ENoteTableText"/>
            </w:pPr>
            <w:r w:rsidRPr="00D02D6B">
              <w:t>ad. 2002 No.</w:t>
            </w:r>
            <w:r>
              <w:t> </w:t>
            </w:r>
            <w:r w:rsidRPr="00D02D6B">
              <w:t>167</w:t>
            </w:r>
          </w:p>
        </w:tc>
      </w:tr>
      <w:tr w:rsidR="003870E4" w:rsidRPr="00D02D6B" w14:paraId="2282716B" w14:textId="77777777" w:rsidTr="00EE64B8">
        <w:trPr>
          <w:cantSplit/>
        </w:trPr>
        <w:tc>
          <w:tcPr>
            <w:tcW w:w="2139" w:type="dxa"/>
            <w:shd w:val="clear" w:color="auto" w:fill="auto"/>
          </w:tcPr>
          <w:p w14:paraId="5BF10861" w14:textId="77777777" w:rsidR="003870E4" w:rsidRPr="00D02D6B" w:rsidRDefault="003870E4" w:rsidP="00554CE3">
            <w:pPr>
              <w:pStyle w:val="ENoteTableText"/>
              <w:tabs>
                <w:tab w:val="center" w:leader="dot" w:pos="2268"/>
              </w:tabs>
            </w:pPr>
            <w:r w:rsidRPr="00D02D6B">
              <w:t>r. 139.755</w:t>
            </w:r>
            <w:r w:rsidRPr="00D02D6B">
              <w:tab/>
            </w:r>
          </w:p>
        </w:tc>
        <w:tc>
          <w:tcPr>
            <w:tcW w:w="4943" w:type="dxa"/>
            <w:shd w:val="clear" w:color="auto" w:fill="auto"/>
          </w:tcPr>
          <w:p w14:paraId="48DB5CC3" w14:textId="77777777" w:rsidR="003870E4" w:rsidRPr="00D02D6B" w:rsidRDefault="003870E4" w:rsidP="00554CE3">
            <w:pPr>
              <w:pStyle w:val="ENoteTableText"/>
            </w:pPr>
            <w:r w:rsidRPr="00D02D6B">
              <w:t>ad. 2002 No.</w:t>
            </w:r>
            <w:r>
              <w:t> </w:t>
            </w:r>
            <w:r w:rsidRPr="00D02D6B">
              <w:t>167</w:t>
            </w:r>
          </w:p>
        </w:tc>
      </w:tr>
      <w:tr w:rsidR="003870E4" w:rsidRPr="00D02D6B" w14:paraId="3F58311C" w14:textId="77777777" w:rsidTr="00EE64B8">
        <w:trPr>
          <w:cantSplit/>
        </w:trPr>
        <w:tc>
          <w:tcPr>
            <w:tcW w:w="2139" w:type="dxa"/>
            <w:shd w:val="clear" w:color="auto" w:fill="auto"/>
          </w:tcPr>
          <w:p w14:paraId="0145E1C7"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70F342D7" w14:textId="77777777" w:rsidR="003870E4" w:rsidRPr="00D02D6B" w:rsidRDefault="003870E4" w:rsidP="00554CE3">
            <w:pPr>
              <w:pStyle w:val="ENoteTableText"/>
            </w:pPr>
            <w:r w:rsidRPr="00D02D6B">
              <w:t>rs. 2003 No.</w:t>
            </w:r>
            <w:r>
              <w:t> </w:t>
            </w:r>
            <w:r w:rsidRPr="00D02D6B">
              <w:t>75</w:t>
            </w:r>
          </w:p>
        </w:tc>
      </w:tr>
      <w:tr w:rsidR="003870E4" w:rsidRPr="00D02D6B" w14:paraId="58A1352B" w14:textId="77777777" w:rsidTr="00EE64B8">
        <w:trPr>
          <w:cantSplit/>
        </w:trPr>
        <w:tc>
          <w:tcPr>
            <w:tcW w:w="2139" w:type="dxa"/>
            <w:shd w:val="clear" w:color="auto" w:fill="auto"/>
          </w:tcPr>
          <w:p w14:paraId="3560DFE8" w14:textId="77777777" w:rsidR="003870E4" w:rsidRPr="00D02D6B" w:rsidRDefault="003870E4" w:rsidP="00554CE3">
            <w:pPr>
              <w:pStyle w:val="ENoteTableText"/>
              <w:tabs>
                <w:tab w:val="center" w:leader="dot" w:pos="2268"/>
              </w:tabs>
            </w:pPr>
            <w:r w:rsidRPr="00D02D6B">
              <w:t>r. 139.760</w:t>
            </w:r>
            <w:r w:rsidRPr="00D02D6B">
              <w:tab/>
            </w:r>
          </w:p>
        </w:tc>
        <w:tc>
          <w:tcPr>
            <w:tcW w:w="4943" w:type="dxa"/>
            <w:shd w:val="clear" w:color="auto" w:fill="auto"/>
          </w:tcPr>
          <w:p w14:paraId="607A8DDD" w14:textId="77777777" w:rsidR="003870E4" w:rsidRPr="00D02D6B" w:rsidRDefault="003870E4" w:rsidP="00554CE3">
            <w:pPr>
              <w:pStyle w:val="ENoteTableText"/>
            </w:pPr>
            <w:r w:rsidRPr="00D02D6B">
              <w:t>ad. 2002 No.</w:t>
            </w:r>
            <w:r>
              <w:t> </w:t>
            </w:r>
            <w:r w:rsidRPr="00D02D6B">
              <w:t>167</w:t>
            </w:r>
          </w:p>
        </w:tc>
      </w:tr>
      <w:tr w:rsidR="003870E4" w:rsidRPr="00D02D6B" w14:paraId="2F2D1C2D" w14:textId="77777777" w:rsidTr="00EE64B8">
        <w:trPr>
          <w:cantSplit/>
        </w:trPr>
        <w:tc>
          <w:tcPr>
            <w:tcW w:w="2139" w:type="dxa"/>
            <w:shd w:val="clear" w:color="auto" w:fill="auto"/>
          </w:tcPr>
          <w:p w14:paraId="3B81A350" w14:textId="77777777" w:rsidR="003870E4" w:rsidRPr="00D02D6B" w:rsidRDefault="003870E4" w:rsidP="00554CE3">
            <w:pPr>
              <w:pStyle w:val="ENoteTableText"/>
              <w:tabs>
                <w:tab w:val="center" w:leader="dot" w:pos="2268"/>
              </w:tabs>
            </w:pPr>
            <w:r w:rsidRPr="00D02D6B">
              <w:t>r. 139.765</w:t>
            </w:r>
            <w:r w:rsidRPr="00D02D6B">
              <w:tab/>
            </w:r>
          </w:p>
        </w:tc>
        <w:tc>
          <w:tcPr>
            <w:tcW w:w="4943" w:type="dxa"/>
            <w:shd w:val="clear" w:color="auto" w:fill="auto"/>
          </w:tcPr>
          <w:p w14:paraId="77631517" w14:textId="77777777" w:rsidR="003870E4" w:rsidRPr="00D02D6B" w:rsidRDefault="003870E4" w:rsidP="00554CE3">
            <w:pPr>
              <w:pStyle w:val="ENoteTableText"/>
            </w:pPr>
            <w:r w:rsidRPr="00D02D6B">
              <w:t>ad. 2002 No.</w:t>
            </w:r>
            <w:r>
              <w:t> </w:t>
            </w:r>
            <w:r w:rsidRPr="00D02D6B">
              <w:t>167</w:t>
            </w:r>
          </w:p>
        </w:tc>
      </w:tr>
      <w:tr w:rsidR="003870E4" w:rsidRPr="00D02D6B" w14:paraId="477B5CB6" w14:textId="77777777" w:rsidTr="00EE64B8">
        <w:trPr>
          <w:cantSplit/>
        </w:trPr>
        <w:tc>
          <w:tcPr>
            <w:tcW w:w="2139" w:type="dxa"/>
            <w:shd w:val="clear" w:color="auto" w:fill="auto"/>
          </w:tcPr>
          <w:p w14:paraId="709EB7BF" w14:textId="77777777" w:rsidR="003870E4" w:rsidRPr="00D02D6B" w:rsidRDefault="003870E4" w:rsidP="00554CE3">
            <w:pPr>
              <w:pStyle w:val="ENoteTableText"/>
              <w:tabs>
                <w:tab w:val="center" w:leader="dot" w:pos="2268"/>
              </w:tabs>
            </w:pPr>
            <w:r w:rsidRPr="00D02D6B">
              <w:t>r. 139.770</w:t>
            </w:r>
            <w:r w:rsidRPr="00D02D6B">
              <w:tab/>
            </w:r>
          </w:p>
        </w:tc>
        <w:tc>
          <w:tcPr>
            <w:tcW w:w="4943" w:type="dxa"/>
            <w:shd w:val="clear" w:color="auto" w:fill="auto"/>
          </w:tcPr>
          <w:p w14:paraId="13FC0C95" w14:textId="77777777" w:rsidR="003870E4" w:rsidRPr="00D02D6B" w:rsidRDefault="003870E4" w:rsidP="00554CE3">
            <w:pPr>
              <w:pStyle w:val="ENoteTableText"/>
            </w:pPr>
            <w:r w:rsidRPr="00D02D6B">
              <w:t>ad. 2002 No.</w:t>
            </w:r>
            <w:r>
              <w:t> </w:t>
            </w:r>
            <w:r w:rsidRPr="00D02D6B">
              <w:t>167</w:t>
            </w:r>
          </w:p>
        </w:tc>
      </w:tr>
      <w:tr w:rsidR="003870E4" w:rsidRPr="00D02D6B" w14:paraId="4EBB72F9" w14:textId="77777777" w:rsidTr="00EE64B8">
        <w:trPr>
          <w:cantSplit/>
        </w:trPr>
        <w:tc>
          <w:tcPr>
            <w:tcW w:w="2139" w:type="dxa"/>
            <w:shd w:val="clear" w:color="auto" w:fill="auto"/>
          </w:tcPr>
          <w:p w14:paraId="62A08EE0"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449622A2" w14:textId="77777777" w:rsidR="003870E4" w:rsidRPr="00D02D6B" w:rsidRDefault="003870E4" w:rsidP="00554CE3">
            <w:pPr>
              <w:pStyle w:val="ENoteTableText"/>
            </w:pPr>
            <w:r w:rsidRPr="00D02D6B">
              <w:t>am. 2003 No.</w:t>
            </w:r>
            <w:r>
              <w:t> </w:t>
            </w:r>
            <w:r w:rsidRPr="00D02D6B">
              <w:t>75</w:t>
            </w:r>
          </w:p>
        </w:tc>
      </w:tr>
      <w:tr w:rsidR="003870E4" w:rsidRPr="00D02D6B" w14:paraId="6FDFA42B" w14:textId="77777777" w:rsidTr="00EE64B8">
        <w:trPr>
          <w:cantSplit/>
        </w:trPr>
        <w:tc>
          <w:tcPr>
            <w:tcW w:w="2139" w:type="dxa"/>
            <w:shd w:val="clear" w:color="auto" w:fill="auto"/>
          </w:tcPr>
          <w:p w14:paraId="0836974C" w14:textId="77777777" w:rsidR="003870E4" w:rsidRPr="00D02D6B" w:rsidRDefault="003870E4" w:rsidP="00554CE3">
            <w:pPr>
              <w:pStyle w:val="ENoteTableText"/>
              <w:tabs>
                <w:tab w:val="center" w:leader="dot" w:pos="2268"/>
              </w:tabs>
            </w:pPr>
            <w:r w:rsidRPr="00D02D6B">
              <w:t>r. 139.771</w:t>
            </w:r>
            <w:r w:rsidRPr="00D02D6B">
              <w:tab/>
            </w:r>
          </w:p>
        </w:tc>
        <w:tc>
          <w:tcPr>
            <w:tcW w:w="4943" w:type="dxa"/>
            <w:shd w:val="clear" w:color="auto" w:fill="auto"/>
          </w:tcPr>
          <w:p w14:paraId="3156F41C" w14:textId="77777777" w:rsidR="003870E4" w:rsidRPr="00D02D6B" w:rsidRDefault="003870E4" w:rsidP="00554CE3">
            <w:pPr>
              <w:pStyle w:val="ENoteTableText"/>
            </w:pPr>
            <w:r w:rsidRPr="00D02D6B">
              <w:t>ad. 2003 No.</w:t>
            </w:r>
            <w:r>
              <w:t> </w:t>
            </w:r>
            <w:r w:rsidRPr="00D02D6B">
              <w:t>75</w:t>
            </w:r>
          </w:p>
        </w:tc>
      </w:tr>
      <w:tr w:rsidR="003870E4" w:rsidRPr="00D02D6B" w14:paraId="746D83B2" w14:textId="77777777" w:rsidTr="00EE64B8">
        <w:trPr>
          <w:cantSplit/>
        </w:trPr>
        <w:tc>
          <w:tcPr>
            <w:tcW w:w="2139" w:type="dxa"/>
            <w:shd w:val="clear" w:color="auto" w:fill="auto"/>
          </w:tcPr>
          <w:p w14:paraId="71AA0931" w14:textId="77777777" w:rsidR="003870E4" w:rsidRPr="00D02D6B" w:rsidRDefault="003870E4" w:rsidP="00554CE3">
            <w:pPr>
              <w:pStyle w:val="ENoteTableText"/>
              <w:tabs>
                <w:tab w:val="center" w:leader="dot" w:pos="2268"/>
              </w:tabs>
            </w:pPr>
            <w:r w:rsidRPr="00D02D6B">
              <w:t>r. 139.772</w:t>
            </w:r>
            <w:r w:rsidRPr="00D02D6B">
              <w:tab/>
            </w:r>
          </w:p>
        </w:tc>
        <w:tc>
          <w:tcPr>
            <w:tcW w:w="4943" w:type="dxa"/>
            <w:shd w:val="clear" w:color="auto" w:fill="auto"/>
          </w:tcPr>
          <w:p w14:paraId="232F9B82" w14:textId="77777777" w:rsidR="003870E4" w:rsidRPr="00D02D6B" w:rsidRDefault="003870E4" w:rsidP="00554CE3">
            <w:pPr>
              <w:pStyle w:val="ENoteTableText"/>
            </w:pPr>
            <w:r w:rsidRPr="00D02D6B">
              <w:t>ad. 2003 No.</w:t>
            </w:r>
            <w:r>
              <w:t> </w:t>
            </w:r>
            <w:r w:rsidRPr="00D02D6B">
              <w:t>75</w:t>
            </w:r>
          </w:p>
        </w:tc>
      </w:tr>
      <w:tr w:rsidR="003870E4" w:rsidRPr="00D02D6B" w14:paraId="39BA6056" w14:textId="77777777" w:rsidTr="00EE64B8">
        <w:trPr>
          <w:cantSplit/>
        </w:trPr>
        <w:tc>
          <w:tcPr>
            <w:tcW w:w="2139" w:type="dxa"/>
            <w:shd w:val="clear" w:color="auto" w:fill="auto"/>
          </w:tcPr>
          <w:p w14:paraId="286229B8" w14:textId="77777777" w:rsidR="003870E4" w:rsidRPr="00D02D6B" w:rsidRDefault="003870E4" w:rsidP="00554CE3">
            <w:pPr>
              <w:pStyle w:val="ENoteTableText"/>
              <w:tabs>
                <w:tab w:val="center" w:leader="dot" w:pos="2268"/>
              </w:tabs>
            </w:pPr>
            <w:r w:rsidRPr="00D02D6B">
              <w:t>r. 139.773</w:t>
            </w:r>
            <w:r w:rsidRPr="00D02D6B">
              <w:tab/>
            </w:r>
          </w:p>
        </w:tc>
        <w:tc>
          <w:tcPr>
            <w:tcW w:w="4943" w:type="dxa"/>
            <w:shd w:val="clear" w:color="auto" w:fill="auto"/>
          </w:tcPr>
          <w:p w14:paraId="58E73A74" w14:textId="77777777" w:rsidR="003870E4" w:rsidRPr="00D02D6B" w:rsidRDefault="003870E4" w:rsidP="00554CE3">
            <w:pPr>
              <w:pStyle w:val="ENoteTableText"/>
            </w:pPr>
            <w:r w:rsidRPr="00D02D6B">
              <w:t>ad. 2003 No.</w:t>
            </w:r>
            <w:r>
              <w:t> </w:t>
            </w:r>
            <w:r w:rsidRPr="00D02D6B">
              <w:t>75</w:t>
            </w:r>
          </w:p>
        </w:tc>
      </w:tr>
      <w:tr w:rsidR="003870E4" w:rsidRPr="00D02D6B" w14:paraId="35A69B2E" w14:textId="77777777" w:rsidTr="00EE64B8">
        <w:trPr>
          <w:cantSplit/>
        </w:trPr>
        <w:tc>
          <w:tcPr>
            <w:tcW w:w="2139" w:type="dxa"/>
            <w:shd w:val="clear" w:color="auto" w:fill="auto"/>
          </w:tcPr>
          <w:p w14:paraId="3E0EA82C" w14:textId="77777777" w:rsidR="003870E4" w:rsidRPr="00D02D6B" w:rsidRDefault="003870E4" w:rsidP="00554CE3">
            <w:pPr>
              <w:pStyle w:val="ENoteTableText"/>
              <w:tabs>
                <w:tab w:val="center" w:leader="dot" w:pos="2268"/>
              </w:tabs>
            </w:pPr>
            <w:r w:rsidRPr="00D02D6B">
              <w:t>r. 139.775</w:t>
            </w:r>
            <w:r w:rsidRPr="00D02D6B">
              <w:tab/>
            </w:r>
          </w:p>
        </w:tc>
        <w:tc>
          <w:tcPr>
            <w:tcW w:w="4943" w:type="dxa"/>
            <w:shd w:val="clear" w:color="auto" w:fill="auto"/>
          </w:tcPr>
          <w:p w14:paraId="53566D29" w14:textId="77777777" w:rsidR="003870E4" w:rsidRPr="00D02D6B" w:rsidRDefault="003870E4" w:rsidP="00554CE3">
            <w:pPr>
              <w:pStyle w:val="ENoteTableText"/>
            </w:pPr>
            <w:r w:rsidRPr="00D02D6B">
              <w:t>ad. 2002 No.</w:t>
            </w:r>
            <w:r>
              <w:t> </w:t>
            </w:r>
            <w:r w:rsidRPr="00D02D6B">
              <w:t>167</w:t>
            </w:r>
          </w:p>
        </w:tc>
      </w:tr>
      <w:tr w:rsidR="003870E4" w:rsidRPr="00D02D6B" w14:paraId="00A37B9A" w14:textId="77777777" w:rsidTr="00EE64B8">
        <w:trPr>
          <w:cantSplit/>
        </w:trPr>
        <w:tc>
          <w:tcPr>
            <w:tcW w:w="2139" w:type="dxa"/>
            <w:shd w:val="clear" w:color="auto" w:fill="auto"/>
          </w:tcPr>
          <w:p w14:paraId="539C1305"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25928275" w14:textId="77777777" w:rsidR="003870E4" w:rsidRPr="00D02D6B" w:rsidRDefault="003870E4" w:rsidP="00554CE3">
            <w:pPr>
              <w:pStyle w:val="ENoteTableText"/>
            </w:pPr>
            <w:r w:rsidRPr="00D02D6B">
              <w:t>am. 2003 No.</w:t>
            </w:r>
            <w:r>
              <w:t> </w:t>
            </w:r>
            <w:r w:rsidRPr="00D02D6B">
              <w:t>75</w:t>
            </w:r>
          </w:p>
        </w:tc>
      </w:tr>
      <w:tr w:rsidR="003870E4" w:rsidRPr="00D02D6B" w14:paraId="06C72C37" w14:textId="77777777" w:rsidTr="00EE64B8">
        <w:trPr>
          <w:cantSplit/>
        </w:trPr>
        <w:tc>
          <w:tcPr>
            <w:tcW w:w="2139" w:type="dxa"/>
            <w:shd w:val="clear" w:color="auto" w:fill="auto"/>
          </w:tcPr>
          <w:p w14:paraId="1AC98629" w14:textId="77777777" w:rsidR="003870E4" w:rsidRPr="00D02D6B" w:rsidRDefault="003870E4" w:rsidP="00554CE3">
            <w:pPr>
              <w:pStyle w:val="ENoteTableText"/>
              <w:tabs>
                <w:tab w:val="center" w:leader="dot" w:pos="2268"/>
              </w:tabs>
            </w:pPr>
            <w:r w:rsidRPr="00D02D6B">
              <w:t>r. 139.780</w:t>
            </w:r>
            <w:r w:rsidRPr="00D02D6B">
              <w:tab/>
            </w:r>
          </w:p>
        </w:tc>
        <w:tc>
          <w:tcPr>
            <w:tcW w:w="4943" w:type="dxa"/>
            <w:shd w:val="clear" w:color="auto" w:fill="auto"/>
          </w:tcPr>
          <w:p w14:paraId="402C83C0" w14:textId="77777777" w:rsidR="003870E4" w:rsidRPr="00D02D6B" w:rsidRDefault="003870E4" w:rsidP="00554CE3">
            <w:pPr>
              <w:pStyle w:val="ENoteTableText"/>
            </w:pPr>
            <w:r w:rsidRPr="00D02D6B">
              <w:t>ad. 2002 No.</w:t>
            </w:r>
            <w:r>
              <w:t> </w:t>
            </w:r>
            <w:r w:rsidRPr="00D02D6B">
              <w:t>167</w:t>
            </w:r>
          </w:p>
        </w:tc>
      </w:tr>
      <w:tr w:rsidR="003870E4" w:rsidRPr="00D02D6B" w14:paraId="5B861569" w14:textId="77777777" w:rsidTr="00EE64B8">
        <w:trPr>
          <w:cantSplit/>
        </w:trPr>
        <w:tc>
          <w:tcPr>
            <w:tcW w:w="2139" w:type="dxa"/>
            <w:shd w:val="clear" w:color="auto" w:fill="auto"/>
          </w:tcPr>
          <w:p w14:paraId="21F7F27B" w14:textId="77777777" w:rsidR="003870E4" w:rsidRPr="00D02D6B" w:rsidRDefault="003870E4" w:rsidP="00554CE3">
            <w:pPr>
              <w:pStyle w:val="ENoteTableText"/>
              <w:tabs>
                <w:tab w:val="center" w:leader="dot" w:pos="2268"/>
              </w:tabs>
            </w:pPr>
            <w:r w:rsidRPr="00D02D6B">
              <w:t>r. 139.785</w:t>
            </w:r>
            <w:r w:rsidRPr="00D02D6B">
              <w:tab/>
            </w:r>
          </w:p>
        </w:tc>
        <w:tc>
          <w:tcPr>
            <w:tcW w:w="4943" w:type="dxa"/>
            <w:shd w:val="clear" w:color="auto" w:fill="auto"/>
          </w:tcPr>
          <w:p w14:paraId="401E0A83" w14:textId="77777777" w:rsidR="003870E4" w:rsidRPr="00D02D6B" w:rsidRDefault="003870E4" w:rsidP="00554CE3">
            <w:pPr>
              <w:pStyle w:val="ENoteTableText"/>
            </w:pPr>
            <w:r w:rsidRPr="00D02D6B">
              <w:t>ad. 2002 No.</w:t>
            </w:r>
            <w:r>
              <w:t> </w:t>
            </w:r>
            <w:r w:rsidRPr="00D02D6B">
              <w:t>167</w:t>
            </w:r>
          </w:p>
        </w:tc>
      </w:tr>
      <w:tr w:rsidR="003870E4" w:rsidRPr="00D02D6B" w14:paraId="6F8E390D" w14:textId="77777777" w:rsidTr="00EE64B8">
        <w:trPr>
          <w:cantSplit/>
        </w:trPr>
        <w:tc>
          <w:tcPr>
            <w:tcW w:w="2139" w:type="dxa"/>
            <w:shd w:val="clear" w:color="auto" w:fill="auto"/>
          </w:tcPr>
          <w:p w14:paraId="41F04479" w14:textId="77777777" w:rsidR="003870E4" w:rsidRPr="00D02D6B" w:rsidRDefault="003870E4" w:rsidP="00554CE3">
            <w:pPr>
              <w:pStyle w:val="ENoteTableText"/>
              <w:tabs>
                <w:tab w:val="center" w:leader="dot" w:pos="2268"/>
              </w:tabs>
            </w:pPr>
            <w:r w:rsidRPr="00D02D6B">
              <w:t>r. 139.795</w:t>
            </w:r>
            <w:r w:rsidRPr="00D02D6B">
              <w:tab/>
            </w:r>
          </w:p>
        </w:tc>
        <w:tc>
          <w:tcPr>
            <w:tcW w:w="4943" w:type="dxa"/>
            <w:shd w:val="clear" w:color="auto" w:fill="auto"/>
          </w:tcPr>
          <w:p w14:paraId="397F9BF1" w14:textId="77777777" w:rsidR="003870E4" w:rsidRPr="00D02D6B" w:rsidRDefault="003870E4" w:rsidP="00554CE3">
            <w:pPr>
              <w:pStyle w:val="ENoteTableText"/>
            </w:pPr>
            <w:r w:rsidRPr="00D02D6B">
              <w:t>ad. 2002 No.</w:t>
            </w:r>
            <w:r>
              <w:t> </w:t>
            </w:r>
            <w:r w:rsidRPr="00D02D6B">
              <w:t>167</w:t>
            </w:r>
          </w:p>
        </w:tc>
      </w:tr>
      <w:tr w:rsidR="003870E4" w:rsidRPr="00D02D6B" w14:paraId="144EF777" w14:textId="77777777" w:rsidTr="00EE64B8">
        <w:trPr>
          <w:cantSplit/>
        </w:trPr>
        <w:tc>
          <w:tcPr>
            <w:tcW w:w="2139" w:type="dxa"/>
            <w:shd w:val="clear" w:color="auto" w:fill="auto"/>
          </w:tcPr>
          <w:p w14:paraId="3E2F9305" w14:textId="77777777" w:rsidR="003870E4" w:rsidRPr="00D02D6B" w:rsidRDefault="003870E4" w:rsidP="00554CE3">
            <w:pPr>
              <w:pStyle w:val="ENoteTableText"/>
              <w:tabs>
                <w:tab w:val="center" w:leader="dot" w:pos="2268"/>
              </w:tabs>
            </w:pPr>
            <w:r w:rsidRPr="00D02D6B">
              <w:t>r. 139.800</w:t>
            </w:r>
            <w:r w:rsidRPr="00D02D6B">
              <w:tab/>
            </w:r>
          </w:p>
        </w:tc>
        <w:tc>
          <w:tcPr>
            <w:tcW w:w="4943" w:type="dxa"/>
            <w:shd w:val="clear" w:color="auto" w:fill="auto"/>
          </w:tcPr>
          <w:p w14:paraId="422804DA" w14:textId="77777777" w:rsidR="003870E4" w:rsidRPr="00D02D6B" w:rsidRDefault="003870E4" w:rsidP="00554CE3">
            <w:pPr>
              <w:pStyle w:val="ENoteTableText"/>
            </w:pPr>
            <w:r w:rsidRPr="00D02D6B">
              <w:t>ad. 2002 No.</w:t>
            </w:r>
            <w:r>
              <w:t> </w:t>
            </w:r>
            <w:r w:rsidRPr="00D02D6B">
              <w:t>167</w:t>
            </w:r>
          </w:p>
        </w:tc>
      </w:tr>
      <w:tr w:rsidR="003870E4" w:rsidRPr="00D02D6B" w14:paraId="576F8C84" w14:textId="77777777" w:rsidTr="00EE64B8">
        <w:trPr>
          <w:cantSplit/>
        </w:trPr>
        <w:tc>
          <w:tcPr>
            <w:tcW w:w="2139" w:type="dxa"/>
            <w:shd w:val="clear" w:color="auto" w:fill="auto"/>
          </w:tcPr>
          <w:p w14:paraId="347842A9" w14:textId="77777777" w:rsidR="003870E4" w:rsidRPr="00D02D6B" w:rsidRDefault="003870E4" w:rsidP="00554CE3">
            <w:pPr>
              <w:pStyle w:val="ENoteTableText"/>
              <w:tabs>
                <w:tab w:val="center" w:leader="dot" w:pos="2268"/>
              </w:tabs>
            </w:pPr>
            <w:r w:rsidRPr="00D02D6B">
              <w:t>r. 139.805</w:t>
            </w:r>
            <w:r w:rsidRPr="00D02D6B">
              <w:tab/>
            </w:r>
          </w:p>
        </w:tc>
        <w:tc>
          <w:tcPr>
            <w:tcW w:w="4943" w:type="dxa"/>
            <w:shd w:val="clear" w:color="auto" w:fill="auto"/>
          </w:tcPr>
          <w:p w14:paraId="04A20A3E" w14:textId="77777777" w:rsidR="003870E4" w:rsidRPr="00D02D6B" w:rsidRDefault="003870E4" w:rsidP="00554CE3">
            <w:pPr>
              <w:pStyle w:val="ENoteTableText"/>
            </w:pPr>
            <w:r w:rsidRPr="00D02D6B">
              <w:t>ad. 2002 No.</w:t>
            </w:r>
            <w:r>
              <w:t> </w:t>
            </w:r>
            <w:r w:rsidRPr="00D02D6B">
              <w:t>167</w:t>
            </w:r>
          </w:p>
        </w:tc>
      </w:tr>
      <w:tr w:rsidR="003870E4" w:rsidRPr="00D02D6B" w14:paraId="46D9E6F5" w14:textId="77777777" w:rsidTr="00EE64B8">
        <w:trPr>
          <w:cantSplit/>
        </w:trPr>
        <w:tc>
          <w:tcPr>
            <w:tcW w:w="2139" w:type="dxa"/>
            <w:shd w:val="clear" w:color="auto" w:fill="auto"/>
          </w:tcPr>
          <w:p w14:paraId="6D6E934B" w14:textId="77777777" w:rsidR="003870E4" w:rsidRPr="00D02D6B" w:rsidRDefault="003870E4" w:rsidP="00554CE3">
            <w:pPr>
              <w:pStyle w:val="ENoteTableText"/>
              <w:tabs>
                <w:tab w:val="center" w:leader="dot" w:pos="2268"/>
              </w:tabs>
            </w:pPr>
            <w:r w:rsidRPr="00D02D6B">
              <w:t>r. 139.810</w:t>
            </w:r>
            <w:r w:rsidRPr="00D02D6B">
              <w:tab/>
            </w:r>
          </w:p>
        </w:tc>
        <w:tc>
          <w:tcPr>
            <w:tcW w:w="4943" w:type="dxa"/>
            <w:shd w:val="clear" w:color="auto" w:fill="auto"/>
          </w:tcPr>
          <w:p w14:paraId="4615A14D" w14:textId="77777777" w:rsidR="003870E4" w:rsidRPr="00D02D6B" w:rsidRDefault="003870E4" w:rsidP="00554CE3">
            <w:pPr>
              <w:pStyle w:val="ENoteTableText"/>
            </w:pPr>
            <w:r w:rsidRPr="00D02D6B">
              <w:t>ad. 2002 No.</w:t>
            </w:r>
            <w:r>
              <w:t> </w:t>
            </w:r>
            <w:r w:rsidRPr="00D02D6B">
              <w:t>167</w:t>
            </w:r>
          </w:p>
        </w:tc>
      </w:tr>
      <w:tr w:rsidR="003870E4" w:rsidRPr="00D02D6B" w14:paraId="09F2D04B" w14:textId="77777777" w:rsidTr="00EE64B8">
        <w:trPr>
          <w:cantSplit/>
        </w:trPr>
        <w:tc>
          <w:tcPr>
            <w:tcW w:w="2139" w:type="dxa"/>
            <w:shd w:val="clear" w:color="auto" w:fill="auto"/>
          </w:tcPr>
          <w:p w14:paraId="307E12A2" w14:textId="77777777" w:rsidR="003870E4" w:rsidRPr="00D02D6B" w:rsidRDefault="003870E4" w:rsidP="00554CE3">
            <w:pPr>
              <w:pStyle w:val="ENoteTableText"/>
              <w:tabs>
                <w:tab w:val="center" w:leader="dot" w:pos="2268"/>
              </w:tabs>
            </w:pPr>
            <w:r w:rsidRPr="00D02D6B">
              <w:t>r. 139.815</w:t>
            </w:r>
            <w:r w:rsidRPr="00D02D6B">
              <w:tab/>
            </w:r>
          </w:p>
        </w:tc>
        <w:tc>
          <w:tcPr>
            <w:tcW w:w="4943" w:type="dxa"/>
            <w:shd w:val="clear" w:color="auto" w:fill="auto"/>
          </w:tcPr>
          <w:p w14:paraId="6F9D8B38" w14:textId="77777777" w:rsidR="003870E4" w:rsidRPr="00D02D6B" w:rsidRDefault="003870E4" w:rsidP="00554CE3">
            <w:pPr>
              <w:pStyle w:val="ENoteTableText"/>
            </w:pPr>
            <w:r w:rsidRPr="00D02D6B">
              <w:t>ad. 2002 No.</w:t>
            </w:r>
            <w:r>
              <w:t> </w:t>
            </w:r>
            <w:r w:rsidRPr="00D02D6B">
              <w:t>167</w:t>
            </w:r>
          </w:p>
        </w:tc>
      </w:tr>
      <w:tr w:rsidR="003870E4" w:rsidRPr="00D02D6B" w14:paraId="1678893A" w14:textId="77777777" w:rsidTr="00EE64B8">
        <w:trPr>
          <w:cantSplit/>
        </w:trPr>
        <w:tc>
          <w:tcPr>
            <w:tcW w:w="2139" w:type="dxa"/>
            <w:shd w:val="clear" w:color="auto" w:fill="auto"/>
          </w:tcPr>
          <w:p w14:paraId="432D84C5" w14:textId="77777777" w:rsidR="003870E4" w:rsidRPr="00D02D6B" w:rsidRDefault="003870E4" w:rsidP="00554CE3">
            <w:pPr>
              <w:pStyle w:val="ENoteTableText"/>
              <w:tabs>
                <w:tab w:val="center" w:leader="dot" w:pos="2268"/>
              </w:tabs>
            </w:pPr>
            <w:r w:rsidRPr="00D02D6B">
              <w:t>r. 139.820</w:t>
            </w:r>
            <w:r w:rsidRPr="00D02D6B">
              <w:tab/>
            </w:r>
          </w:p>
        </w:tc>
        <w:tc>
          <w:tcPr>
            <w:tcW w:w="4943" w:type="dxa"/>
            <w:shd w:val="clear" w:color="auto" w:fill="auto"/>
          </w:tcPr>
          <w:p w14:paraId="444B43E5" w14:textId="77777777" w:rsidR="003870E4" w:rsidRPr="00D02D6B" w:rsidRDefault="003870E4" w:rsidP="00554CE3">
            <w:pPr>
              <w:pStyle w:val="ENoteTableText"/>
            </w:pPr>
            <w:r w:rsidRPr="00D02D6B">
              <w:t>ad. 2002 No.</w:t>
            </w:r>
            <w:r>
              <w:t> </w:t>
            </w:r>
            <w:r w:rsidRPr="00D02D6B">
              <w:t>167</w:t>
            </w:r>
          </w:p>
        </w:tc>
      </w:tr>
      <w:tr w:rsidR="003870E4" w:rsidRPr="00D02D6B" w14:paraId="35541939" w14:textId="77777777" w:rsidTr="00EE64B8">
        <w:trPr>
          <w:cantSplit/>
        </w:trPr>
        <w:tc>
          <w:tcPr>
            <w:tcW w:w="2139" w:type="dxa"/>
            <w:shd w:val="clear" w:color="auto" w:fill="auto"/>
          </w:tcPr>
          <w:p w14:paraId="2935322A" w14:textId="77777777" w:rsidR="003870E4" w:rsidRPr="00D02D6B" w:rsidRDefault="003870E4" w:rsidP="00554CE3">
            <w:pPr>
              <w:pStyle w:val="ENoteTableText"/>
              <w:tabs>
                <w:tab w:val="center" w:leader="dot" w:pos="2268"/>
              </w:tabs>
            </w:pPr>
            <w:r w:rsidRPr="00D02D6B">
              <w:t>r. 139.825</w:t>
            </w:r>
            <w:r w:rsidRPr="00D02D6B">
              <w:tab/>
            </w:r>
          </w:p>
        </w:tc>
        <w:tc>
          <w:tcPr>
            <w:tcW w:w="4943" w:type="dxa"/>
            <w:shd w:val="clear" w:color="auto" w:fill="auto"/>
          </w:tcPr>
          <w:p w14:paraId="78D242A8" w14:textId="77777777" w:rsidR="003870E4" w:rsidRPr="00D02D6B" w:rsidRDefault="003870E4" w:rsidP="00554CE3">
            <w:pPr>
              <w:pStyle w:val="ENoteTableText"/>
            </w:pPr>
            <w:r w:rsidRPr="00D02D6B">
              <w:t>ad. 2002 No.</w:t>
            </w:r>
            <w:r>
              <w:t> </w:t>
            </w:r>
            <w:r w:rsidRPr="00D02D6B">
              <w:t>167</w:t>
            </w:r>
          </w:p>
        </w:tc>
      </w:tr>
      <w:tr w:rsidR="003870E4" w:rsidRPr="00D02D6B" w14:paraId="5D2E49DA" w14:textId="77777777" w:rsidTr="00EE64B8">
        <w:trPr>
          <w:cantSplit/>
        </w:trPr>
        <w:tc>
          <w:tcPr>
            <w:tcW w:w="2139" w:type="dxa"/>
            <w:shd w:val="clear" w:color="auto" w:fill="auto"/>
          </w:tcPr>
          <w:p w14:paraId="765872A6" w14:textId="77777777" w:rsidR="003870E4" w:rsidRPr="00D02D6B" w:rsidRDefault="003870E4" w:rsidP="00554CE3">
            <w:pPr>
              <w:pStyle w:val="ENoteTableText"/>
              <w:tabs>
                <w:tab w:val="center" w:leader="dot" w:pos="2268"/>
              </w:tabs>
            </w:pPr>
            <w:r w:rsidRPr="00D02D6B">
              <w:t>r. 139.830</w:t>
            </w:r>
            <w:r w:rsidRPr="00D02D6B">
              <w:tab/>
            </w:r>
          </w:p>
        </w:tc>
        <w:tc>
          <w:tcPr>
            <w:tcW w:w="4943" w:type="dxa"/>
            <w:shd w:val="clear" w:color="auto" w:fill="auto"/>
          </w:tcPr>
          <w:p w14:paraId="3A334D6E" w14:textId="77777777" w:rsidR="003870E4" w:rsidRPr="00D02D6B" w:rsidRDefault="003870E4" w:rsidP="00554CE3">
            <w:pPr>
              <w:pStyle w:val="ENoteTableText"/>
            </w:pPr>
            <w:r w:rsidRPr="00D02D6B">
              <w:t>ad. 2002 No.</w:t>
            </w:r>
            <w:r>
              <w:t> </w:t>
            </w:r>
            <w:r w:rsidRPr="00D02D6B">
              <w:t>167</w:t>
            </w:r>
          </w:p>
        </w:tc>
      </w:tr>
      <w:tr w:rsidR="003870E4" w:rsidRPr="00D02D6B" w14:paraId="0AEF403A" w14:textId="77777777" w:rsidTr="00EE64B8">
        <w:trPr>
          <w:cantSplit/>
        </w:trPr>
        <w:tc>
          <w:tcPr>
            <w:tcW w:w="2139" w:type="dxa"/>
            <w:shd w:val="clear" w:color="auto" w:fill="auto"/>
          </w:tcPr>
          <w:p w14:paraId="53D428AE" w14:textId="77777777" w:rsidR="003870E4" w:rsidRPr="00D02D6B" w:rsidRDefault="003870E4" w:rsidP="00554CE3">
            <w:pPr>
              <w:pStyle w:val="ENoteTableText"/>
              <w:tabs>
                <w:tab w:val="center" w:leader="dot" w:pos="2268"/>
              </w:tabs>
            </w:pPr>
            <w:r w:rsidRPr="00D02D6B">
              <w:t>r. 139.835</w:t>
            </w:r>
            <w:r w:rsidRPr="00D02D6B">
              <w:tab/>
            </w:r>
          </w:p>
        </w:tc>
        <w:tc>
          <w:tcPr>
            <w:tcW w:w="4943" w:type="dxa"/>
            <w:shd w:val="clear" w:color="auto" w:fill="auto"/>
          </w:tcPr>
          <w:p w14:paraId="0D29780D" w14:textId="77777777" w:rsidR="003870E4" w:rsidRPr="00D02D6B" w:rsidRDefault="003870E4" w:rsidP="00554CE3">
            <w:pPr>
              <w:pStyle w:val="ENoteTableText"/>
            </w:pPr>
            <w:r w:rsidRPr="00D02D6B">
              <w:t>ad. 2002 No.</w:t>
            </w:r>
            <w:r>
              <w:t> </w:t>
            </w:r>
            <w:r w:rsidRPr="00D02D6B">
              <w:t>167</w:t>
            </w:r>
          </w:p>
        </w:tc>
      </w:tr>
      <w:tr w:rsidR="003870E4" w:rsidRPr="00D02D6B" w14:paraId="7686C011" w14:textId="77777777" w:rsidTr="00EE64B8">
        <w:trPr>
          <w:cantSplit/>
        </w:trPr>
        <w:tc>
          <w:tcPr>
            <w:tcW w:w="2139" w:type="dxa"/>
            <w:shd w:val="clear" w:color="auto" w:fill="auto"/>
          </w:tcPr>
          <w:p w14:paraId="177F98B6" w14:textId="77777777" w:rsidR="003870E4" w:rsidRPr="00D02D6B" w:rsidRDefault="003870E4" w:rsidP="00554CE3">
            <w:pPr>
              <w:pStyle w:val="ENoteTableText"/>
              <w:tabs>
                <w:tab w:val="center" w:leader="dot" w:pos="2268"/>
              </w:tabs>
            </w:pPr>
            <w:r w:rsidRPr="00D02D6B">
              <w:t>r. 139.840</w:t>
            </w:r>
            <w:r w:rsidRPr="00D02D6B">
              <w:tab/>
            </w:r>
          </w:p>
        </w:tc>
        <w:tc>
          <w:tcPr>
            <w:tcW w:w="4943" w:type="dxa"/>
            <w:shd w:val="clear" w:color="auto" w:fill="auto"/>
          </w:tcPr>
          <w:p w14:paraId="151234F8" w14:textId="77777777" w:rsidR="003870E4" w:rsidRPr="00D02D6B" w:rsidRDefault="003870E4" w:rsidP="00554CE3">
            <w:pPr>
              <w:pStyle w:val="ENoteTableText"/>
            </w:pPr>
            <w:r w:rsidRPr="00D02D6B">
              <w:t>ad. 2002 No.</w:t>
            </w:r>
            <w:r>
              <w:t> </w:t>
            </w:r>
            <w:r w:rsidRPr="00D02D6B">
              <w:t>167</w:t>
            </w:r>
          </w:p>
        </w:tc>
      </w:tr>
      <w:tr w:rsidR="003870E4" w:rsidRPr="00D02D6B" w14:paraId="0F68CF66" w14:textId="77777777" w:rsidTr="00EE64B8">
        <w:trPr>
          <w:cantSplit/>
        </w:trPr>
        <w:tc>
          <w:tcPr>
            <w:tcW w:w="2139" w:type="dxa"/>
            <w:shd w:val="clear" w:color="auto" w:fill="auto"/>
          </w:tcPr>
          <w:p w14:paraId="2A83524D" w14:textId="77777777" w:rsidR="003870E4" w:rsidRPr="00D02D6B" w:rsidRDefault="003870E4" w:rsidP="00554CE3">
            <w:pPr>
              <w:pStyle w:val="ENoteTableText"/>
              <w:tabs>
                <w:tab w:val="center" w:leader="dot" w:pos="2268"/>
              </w:tabs>
            </w:pPr>
            <w:r w:rsidRPr="00D02D6B">
              <w:t>r. 139.845</w:t>
            </w:r>
            <w:r w:rsidRPr="00D02D6B">
              <w:tab/>
            </w:r>
          </w:p>
        </w:tc>
        <w:tc>
          <w:tcPr>
            <w:tcW w:w="4943" w:type="dxa"/>
            <w:shd w:val="clear" w:color="auto" w:fill="auto"/>
          </w:tcPr>
          <w:p w14:paraId="0AF90CB2" w14:textId="77777777" w:rsidR="003870E4" w:rsidRPr="00D02D6B" w:rsidRDefault="003870E4" w:rsidP="00554CE3">
            <w:pPr>
              <w:pStyle w:val="ENoteTableText"/>
            </w:pPr>
            <w:r w:rsidRPr="00D02D6B">
              <w:t>ad. 2002 No.</w:t>
            </w:r>
            <w:r>
              <w:t> </w:t>
            </w:r>
            <w:r w:rsidRPr="00D02D6B">
              <w:t>167</w:t>
            </w:r>
          </w:p>
        </w:tc>
      </w:tr>
      <w:tr w:rsidR="003870E4" w:rsidRPr="00D02D6B" w14:paraId="077D8C6B" w14:textId="77777777" w:rsidTr="00EE64B8">
        <w:trPr>
          <w:cantSplit/>
        </w:trPr>
        <w:tc>
          <w:tcPr>
            <w:tcW w:w="2139" w:type="dxa"/>
            <w:shd w:val="clear" w:color="auto" w:fill="auto"/>
          </w:tcPr>
          <w:p w14:paraId="42E94183" w14:textId="77777777" w:rsidR="003870E4" w:rsidRPr="00D02D6B" w:rsidRDefault="003870E4" w:rsidP="00554CE3">
            <w:pPr>
              <w:pStyle w:val="ENoteTableText"/>
              <w:tabs>
                <w:tab w:val="center" w:leader="dot" w:pos="2268"/>
              </w:tabs>
            </w:pPr>
            <w:r w:rsidRPr="00D02D6B">
              <w:t>r. 139.850</w:t>
            </w:r>
            <w:r w:rsidRPr="00D02D6B">
              <w:tab/>
            </w:r>
          </w:p>
        </w:tc>
        <w:tc>
          <w:tcPr>
            <w:tcW w:w="4943" w:type="dxa"/>
            <w:shd w:val="clear" w:color="auto" w:fill="auto"/>
          </w:tcPr>
          <w:p w14:paraId="0983270B" w14:textId="77777777" w:rsidR="003870E4" w:rsidRPr="00D02D6B" w:rsidRDefault="003870E4" w:rsidP="00554CE3">
            <w:pPr>
              <w:pStyle w:val="ENoteTableText"/>
            </w:pPr>
            <w:r w:rsidRPr="00D02D6B">
              <w:t>ad. 2002 No.</w:t>
            </w:r>
            <w:r>
              <w:t> </w:t>
            </w:r>
            <w:r w:rsidRPr="00D02D6B">
              <w:t>167</w:t>
            </w:r>
          </w:p>
        </w:tc>
      </w:tr>
      <w:tr w:rsidR="003870E4" w:rsidRPr="00D02D6B" w14:paraId="44738F88" w14:textId="77777777" w:rsidTr="00EE64B8">
        <w:trPr>
          <w:cantSplit/>
        </w:trPr>
        <w:tc>
          <w:tcPr>
            <w:tcW w:w="2139" w:type="dxa"/>
            <w:shd w:val="clear" w:color="auto" w:fill="auto"/>
          </w:tcPr>
          <w:p w14:paraId="768099EB" w14:textId="77777777" w:rsidR="003870E4" w:rsidRPr="00D02D6B" w:rsidRDefault="003870E4" w:rsidP="00554CE3">
            <w:pPr>
              <w:pStyle w:val="ENoteTableText"/>
              <w:tabs>
                <w:tab w:val="center" w:leader="dot" w:pos="2268"/>
              </w:tabs>
            </w:pPr>
            <w:r w:rsidRPr="00D02D6B">
              <w:t>r. 139.855</w:t>
            </w:r>
            <w:r w:rsidRPr="00D02D6B">
              <w:tab/>
            </w:r>
          </w:p>
        </w:tc>
        <w:tc>
          <w:tcPr>
            <w:tcW w:w="4943" w:type="dxa"/>
            <w:shd w:val="clear" w:color="auto" w:fill="auto"/>
          </w:tcPr>
          <w:p w14:paraId="3E9DBD4A" w14:textId="77777777" w:rsidR="003870E4" w:rsidRPr="00D02D6B" w:rsidRDefault="003870E4" w:rsidP="00554CE3">
            <w:pPr>
              <w:pStyle w:val="ENoteTableText"/>
            </w:pPr>
            <w:r w:rsidRPr="00D02D6B">
              <w:t>ad. 2002 No.</w:t>
            </w:r>
            <w:r>
              <w:t> </w:t>
            </w:r>
            <w:r w:rsidRPr="00D02D6B">
              <w:t>167</w:t>
            </w:r>
          </w:p>
        </w:tc>
      </w:tr>
      <w:tr w:rsidR="003870E4" w:rsidRPr="00D02D6B" w14:paraId="1B7828A4" w14:textId="77777777" w:rsidTr="00EE64B8">
        <w:trPr>
          <w:cantSplit/>
        </w:trPr>
        <w:tc>
          <w:tcPr>
            <w:tcW w:w="2139" w:type="dxa"/>
            <w:shd w:val="clear" w:color="auto" w:fill="auto"/>
          </w:tcPr>
          <w:p w14:paraId="20563178" w14:textId="77777777" w:rsidR="003870E4" w:rsidRPr="00D02D6B" w:rsidRDefault="003870E4" w:rsidP="00554CE3">
            <w:pPr>
              <w:pStyle w:val="ENoteTableText"/>
              <w:tabs>
                <w:tab w:val="center" w:leader="dot" w:pos="2268"/>
              </w:tabs>
            </w:pPr>
            <w:r w:rsidRPr="00D02D6B">
              <w:t>r. 139.860</w:t>
            </w:r>
            <w:r w:rsidRPr="00D02D6B">
              <w:tab/>
            </w:r>
          </w:p>
        </w:tc>
        <w:tc>
          <w:tcPr>
            <w:tcW w:w="4943" w:type="dxa"/>
            <w:shd w:val="clear" w:color="auto" w:fill="auto"/>
          </w:tcPr>
          <w:p w14:paraId="25B49300" w14:textId="77777777" w:rsidR="003870E4" w:rsidRPr="00D02D6B" w:rsidRDefault="003870E4" w:rsidP="00554CE3">
            <w:pPr>
              <w:pStyle w:val="ENoteTableText"/>
            </w:pPr>
            <w:r w:rsidRPr="00D02D6B">
              <w:t>ad. 2002 No.</w:t>
            </w:r>
            <w:r>
              <w:t> </w:t>
            </w:r>
            <w:r w:rsidRPr="00D02D6B">
              <w:t>167</w:t>
            </w:r>
          </w:p>
        </w:tc>
      </w:tr>
      <w:tr w:rsidR="003870E4" w:rsidRPr="00D02D6B" w14:paraId="2E1A464F" w14:textId="77777777" w:rsidTr="00EE64B8">
        <w:trPr>
          <w:cantSplit/>
        </w:trPr>
        <w:tc>
          <w:tcPr>
            <w:tcW w:w="2139" w:type="dxa"/>
            <w:shd w:val="clear" w:color="auto" w:fill="auto"/>
          </w:tcPr>
          <w:p w14:paraId="6BBBD38C" w14:textId="77777777" w:rsidR="003870E4" w:rsidRPr="00D02D6B" w:rsidRDefault="003870E4" w:rsidP="00554CE3">
            <w:pPr>
              <w:pStyle w:val="ENoteTableText"/>
              <w:tabs>
                <w:tab w:val="center" w:leader="dot" w:pos="2268"/>
              </w:tabs>
            </w:pPr>
            <w:r w:rsidRPr="00D02D6B">
              <w:t>r. 139.865</w:t>
            </w:r>
            <w:r w:rsidRPr="00D02D6B">
              <w:tab/>
            </w:r>
          </w:p>
        </w:tc>
        <w:tc>
          <w:tcPr>
            <w:tcW w:w="4943" w:type="dxa"/>
            <w:shd w:val="clear" w:color="auto" w:fill="auto"/>
          </w:tcPr>
          <w:p w14:paraId="1FAF9600" w14:textId="77777777" w:rsidR="003870E4" w:rsidRPr="00D02D6B" w:rsidRDefault="003870E4" w:rsidP="00554CE3">
            <w:pPr>
              <w:pStyle w:val="ENoteTableText"/>
            </w:pPr>
            <w:r w:rsidRPr="00D02D6B">
              <w:t>ad. 2002 No.</w:t>
            </w:r>
            <w:r>
              <w:t> </w:t>
            </w:r>
            <w:r w:rsidRPr="00D02D6B">
              <w:t>167</w:t>
            </w:r>
          </w:p>
        </w:tc>
      </w:tr>
      <w:tr w:rsidR="003870E4" w:rsidRPr="00D02D6B" w14:paraId="47C49B5A" w14:textId="77777777" w:rsidTr="00EE64B8">
        <w:trPr>
          <w:cantSplit/>
        </w:trPr>
        <w:tc>
          <w:tcPr>
            <w:tcW w:w="2139" w:type="dxa"/>
            <w:shd w:val="clear" w:color="auto" w:fill="auto"/>
          </w:tcPr>
          <w:p w14:paraId="4108030A" w14:textId="77777777" w:rsidR="003870E4" w:rsidRPr="00D02D6B" w:rsidRDefault="003870E4" w:rsidP="00554CE3">
            <w:pPr>
              <w:pStyle w:val="ENoteTableText"/>
              <w:tabs>
                <w:tab w:val="center" w:leader="dot" w:pos="2268"/>
              </w:tabs>
            </w:pPr>
            <w:r w:rsidRPr="00D02D6B">
              <w:t>r. 139.870</w:t>
            </w:r>
            <w:r w:rsidRPr="00D02D6B">
              <w:tab/>
            </w:r>
          </w:p>
        </w:tc>
        <w:tc>
          <w:tcPr>
            <w:tcW w:w="4943" w:type="dxa"/>
            <w:shd w:val="clear" w:color="auto" w:fill="auto"/>
          </w:tcPr>
          <w:p w14:paraId="6B697544" w14:textId="77777777" w:rsidR="003870E4" w:rsidRPr="00D02D6B" w:rsidRDefault="003870E4" w:rsidP="00554CE3">
            <w:pPr>
              <w:pStyle w:val="ENoteTableText"/>
            </w:pPr>
            <w:r w:rsidRPr="00D02D6B">
              <w:t>ad. 2002 No.</w:t>
            </w:r>
            <w:r>
              <w:t> </w:t>
            </w:r>
            <w:r w:rsidRPr="00D02D6B">
              <w:t>167</w:t>
            </w:r>
          </w:p>
        </w:tc>
      </w:tr>
      <w:tr w:rsidR="003870E4" w:rsidRPr="00D02D6B" w14:paraId="097FA81A" w14:textId="77777777" w:rsidTr="00EE64B8">
        <w:trPr>
          <w:cantSplit/>
        </w:trPr>
        <w:tc>
          <w:tcPr>
            <w:tcW w:w="2139" w:type="dxa"/>
            <w:shd w:val="clear" w:color="auto" w:fill="auto"/>
          </w:tcPr>
          <w:p w14:paraId="5C88A9E1" w14:textId="77777777" w:rsidR="003870E4" w:rsidRPr="00D02D6B" w:rsidRDefault="003870E4" w:rsidP="00554CE3">
            <w:pPr>
              <w:pStyle w:val="ENoteTableText"/>
              <w:tabs>
                <w:tab w:val="center" w:leader="dot" w:pos="2268"/>
              </w:tabs>
            </w:pPr>
            <w:r w:rsidRPr="00D02D6B">
              <w:t>r. 139.875</w:t>
            </w:r>
            <w:r w:rsidRPr="00D02D6B">
              <w:tab/>
            </w:r>
          </w:p>
        </w:tc>
        <w:tc>
          <w:tcPr>
            <w:tcW w:w="4943" w:type="dxa"/>
            <w:shd w:val="clear" w:color="auto" w:fill="auto"/>
          </w:tcPr>
          <w:p w14:paraId="01EA02F2" w14:textId="77777777" w:rsidR="003870E4" w:rsidRPr="00D02D6B" w:rsidRDefault="003870E4" w:rsidP="00554CE3">
            <w:pPr>
              <w:pStyle w:val="ENoteTableText"/>
            </w:pPr>
            <w:r w:rsidRPr="00D02D6B">
              <w:t>ad. 2002 No.</w:t>
            </w:r>
            <w:r>
              <w:t> </w:t>
            </w:r>
            <w:r w:rsidRPr="00D02D6B">
              <w:t>167</w:t>
            </w:r>
          </w:p>
        </w:tc>
      </w:tr>
      <w:tr w:rsidR="003870E4" w:rsidRPr="00D02D6B" w14:paraId="182915BA" w14:textId="77777777" w:rsidTr="00EE64B8">
        <w:trPr>
          <w:cantSplit/>
        </w:trPr>
        <w:tc>
          <w:tcPr>
            <w:tcW w:w="2139" w:type="dxa"/>
            <w:shd w:val="clear" w:color="auto" w:fill="auto"/>
          </w:tcPr>
          <w:p w14:paraId="0160AB0B" w14:textId="77777777" w:rsidR="003870E4" w:rsidRPr="00D02D6B" w:rsidRDefault="003870E4" w:rsidP="00554CE3">
            <w:pPr>
              <w:pStyle w:val="ENoteTableText"/>
              <w:tabs>
                <w:tab w:val="center" w:leader="dot" w:pos="2268"/>
              </w:tabs>
            </w:pPr>
            <w:r w:rsidRPr="00D02D6B">
              <w:t>r. 139.880</w:t>
            </w:r>
            <w:r w:rsidRPr="00D02D6B">
              <w:tab/>
            </w:r>
          </w:p>
        </w:tc>
        <w:tc>
          <w:tcPr>
            <w:tcW w:w="4943" w:type="dxa"/>
            <w:shd w:val="clear" w:color="auto" w:fill="auto"/>
          </w:tcPr>
          <w:p w14:paraId="748E74F0" w14:textId="77777777" w:rsidR="003870E4" w:rsidRPr="00D02D6B" w:rsidRDefault="003870E4" w:rsidP="00554CE3">
            <w:pPr>
              <w:pStyle w:val="ENoteTableText"/>
            </w:pPr>
            <w:r w:rsidRPr="00D02D6B">
              <w:t>ad. 2002 No.</w:t>
            </w:r>
            <w:r>
              <w:t> </w:t>
            </w:r>
            <w:r w:rsidRPr="00D02D6B">
              <w:t>167</w:t>
            </w:r>
          </w:p>
        </w:tc>
      </w:tr>
      <w:tr w:rsidR="003870E4" w:rsidRPr="00D02D6B" w14:paraId="0A86339F" w14:textId="77777777" w:rsidTr="00EE64B8">
        <w:trPr>
          <w:cantSplit/>
        </w:trPr>
        <w:tc>
          <w:tcPr>
            <w:tcW w:w="2139" w:type="dxa"/>
            <w:shd w:val="clear" w:color="auto" w:fill="auto"/>
          </w:tcPr>
          <w:p w14:paraId="7B334653" w14:textId="77777777" w:rsidR="003870E4" w:rsidRPr="00D02D6B" w:rsidRDefault="003870E4" w:rsidP="00554CE3">
            <w:pPr>
              <w:pStyle w:val="ENoteTableText"/>
              <w:tabs>
                <w:tab w:val="center" w:leader="dot" w:pos="2268"/>
              </w:tabs>
            </w:pPr>
            <w:r w:rsidRPr="00D02D6B">
              <w:t>r. 139.885</w:t>
            </w:r>
            <w:r w:rsidRPr="00D02D6B">
              <w:tab/>
            </w:r>
          </w:p>
        </w:tc>
        <w:tc>
          <w:tcPr>
            <w:tcW w:w="4943" w:type="dxa"/>
            <w:shd w:val="clear" w:color="auto" w:fill="auto"/>
          </w:tcPr>
          <w:p w14:paraId="791DE279" w14:textId="77777777" w:rsidR="003870E4" w:rsidRPr="00D02D6B" w:rsidRDefault="003870E4" w:rsidP="00554CE3">
            <w:pPr>
              <w:pStyle w:val="ENoteTableText"/>
            </w:pPr>
            <w:r w:rsidRPr="00D02D6B">
              <w:t>ad. 2002 No.</w:t>
            </w:r>
            <w:r>
              <w:t> </w:t>
            </w:r>
            <w:r w:rsidRPr="00D02D6B">
              <w:t>167</w:t>
            </w:r>
          </w:p>
        </w:tc>
      </w:tr>
      <w:tr w:rsidR="003870E4" w:rsidRPr="00D02D6B" w14:paraId="61E2232D" w14:textId="77777777" w:rsidTr="00EE64B8">
        <w:trPr>
          <w:cantSplit/>
        </w:trPr>
        <w:tc>
          <w:tcPr>
            <w:tcW w:w="2139" w:type="dxa"/>
            <w:shd w:val="clear" w:color="auto" w:fill="auto"/>
          </w:tcPr>
          <w:p w14:paraId="59771162" w14:textId="77777777" w:rsidR="003870E4" w:rsidRPr="00D02D6B" w:rsidRDefault="003870E4" w:rsidP="00554CE3">
            <w:pPr>
              <w:pStyle w:val="ENoteTableText"/>
              <w:tabs>
                <w:tab w:val="center" w:leader="dot" w:pos="2268"/>
              </w:tabs>
            </w:pPr>
            <w:r w:rsidRPr="00D02D6B">
              <w:t>r. 139.890</w:t>
            </w:r>
            <w:r w:rsidRPr="00D02D6B">
              <w:tab/>
            </w:r>
          </w:p>
        </w:tc>
        <w:tc>
          <w:tcPr>
            <w:tcW w:w="4943" w:type="dxa"/>
            <w:shd w:val="clear" w:color="auto" w:fill="auto"/>
          </w:tcPr>
          <w:p w14:paraId="47E2C666" w14:textId="77777777" w:rsidR="003870E4" w:rsidRPr="00D02D6B" w:rsidRDefault="003870E4" w:rsidP="00554CE3">
            <w:pPr>
              <w:pStyle w:val="ENoteTableText"/>
            </w:pPr>
            <w:r w:rsidRPr="00D02D6B">
              <w:t>ad. 2002 No.</w:t>
            </w:r>
            <w:r>
              <w:t> </w:t>
            </w:r>
            <w:r w:rsidRPr="00D02D6B">
              <w:t>167</w:t>
            </w:r>
          </w:p>
        </w:tc>
      </w:tr>
      <w:tr w:rsidR="003870E4" w:rsidRPr="00D02D6B" w14:paraId="2A45E98D" w14:textId="77777777" w:rsidTr="00EE64B8">
        <w:trPr>
          <w:cantSplit/>
        </w:trPr>
        <w:tc>
          <w:tcPr>
            <w:tcW w:w="2139" w:type="dxa"/>
            <w:shd w:val="clear" w:color="auto" w:fill="auto"/>
          </w:tcPr>
          <w:p w14:paraId="3B6C534F" w14:textId="77777777" w:rsidR="003870E4" w:rsidRPr="00D02D6B" w:rsidRDefault="003870E4" w:rsidP="00554CE3">
            <w:pPr>
              <w:pStyle w:val="ENoteTableText"/>
              <w:tabs>
                <w:tab w:val="center" w:leader="dot" w:pos="2268"/>
              </w:tabs>
            </w:pPr>
            <w:r w:rsidRPr="00D02D6B">
              <w:t>r. 139.895</w:t>
            </w:r>
            <w:r w:rsidRPr="00D02D6B">
              <w:tab/>
            </w:r>
          </w:p>
        </w:tc>
        <w:tc>
          <w:tcPr>
            <w:tcW w:w="4943" w:type="dxa"/>
            <w:shd w:val="clear" w:color="auto" w:fill="auto"/>
          </w:tcPr>
          <w:p w14:paraId="45C4CEFF" w14:textId="77777777" w:rsidR="003870E4" w:rsidRPr="00D02D6B" w:rsidRDefault="003870E4" w:rsidP="00554CE3">
            <w:pPr>
              <w:pStyle w:val="ENoteTableText"/>
            </w:pPr>
            <w:r w:rsidRPr="00D02D6B">
              <w:t>ad. 2002 No.</w:t>
            </w:r>
            <w:r>
              <w:t> </w:t>
            </w:r>
            <w:r w:rsidRPr="00D02D6B">
              <w:t>167</w:t>
            </w:r>
          </w:p>
        </w:tc>
      </w:tr>
      <w:tr w:rsidR="003870E4" w:rsidRPr="00D02D6B" w14:paraId="7B60E44B" w14:textId="77777777" w:rsidTr="00EE64B8">
        <w:trPr>
          <w:cantSplit/>
        </w:trPr>
        <w:tc>
          <w:tcPr>
            <w:tcW w:w="2139" w:type="dxa"/>
            <w:shd w:val="clear" w:color="auto" w:fill="auto"/>
          </w:tcPr>
          <w:p w14:paraId="571D82B0" w14:textId="77777777" w:rsidR="003870E4" w:rsidRPr="00D02D6B" w:rsidRDefault="003870E4" w:rsidP="00554CE3">
            <w:pPr>
              <w:pStyle w:val="ENoteTableText"/>
              <w:tabs>
                <w:tab w:val="center" w:leader="dot" w:pos="2268"/>
              </w:tabs>
            </w:pPr>
            <w:r w:rsidRPr="00D02D6B">
              <w:t>r. 139.900</w:t>
            </w:r>
            <w:r w:rsidRPr="00D02D6B">
              <w:tab/>
            </w:r>
          </w:p>
        </w:tc>
        <w:tc>
          <w:tcPr>
            <w:tcW w:w="4943" w:type="dxa"/>
            <w:shd w:val="clear" w:color="auto" w:fill="auto"/>
          </w:tcPr>
          <w:p w14:paraId="222B8A2F" w14:textId="77777777" w:rsidR="003870E4" w:rsidRPr="00D02D6B" w:rsidRDefault="003870E4" w:rsidP="00554CE3">
            <w:pPr>
              <w:pStyle w:val="ENoteTableText"/>
            </w:pPr>
            <w:r w:rsidRPr="00D02D6B">
              <w:t>ad. 2002 No.</w:t>
            </w:r>
            <w:r>
              <w:t> </w:t>
            </w:r>
            <w:r w:rsidRPr="00D02D6B">
              <w:t>167</w:t>
            </w:r>
          </w:p>
        </w:tc>
      </w:tr>
      <w:tr w:rsidR="003870E4" w:rsidRPr="00D02D6B" w14:paraId="439E707E" w14:textId="77777777" w:rsidTr="00EE64B8">
        <w:trPr>
          <w:cantSplit/>
        </w:trPr>
        <w:tc>
          <w:tcPr>
            <w:tcW w:w="2139" w:type="dxa"/>
            <w:shd w:val="clear" w:color="auto" w:fill="auto"/>
          </w:tcPr>
          <w:p w14:paraId="4F230C6D" w14:textId="77777777" w:rsidR="003870E4" w:rsidRPr="00D02D6B" w:rsidRDefault="003870E4" w:rsidP="00554CE3">
            <w:pPr>
              <w:pStyle w:val="ENoteTableText"/>
              <w:tabs>
                <w:tab w:val="center" w:leader="dot" w:pos="2268"/>
              </w:tabs>
            </w:pPr>
            <w:r w:rsidRPr="00D02D6B">
              <w:t>r. 139.905</w:t>
            </w:r>
            <w:r w:rsidRPr="00D02D6B">
              <w:tab/>
            </w:r>
          </w:p>
        </w:tc>
        <w:tc>
          <w:tcPr>
            <w:tcW w:w="4943" w:type="dxa"/>
            <w:shd w:val="clear" w:color="auto" w:fill="auto"/>
          </w:tcPr>
          <w:p w14:paraId="0EA0A31E" w14:textId="77777777" w:rsidR="003870E4" w:rsidRPr="00D02D6B" w:rsidRDefault="003870E4" w:rsidP="00554CE3">
            <w:pPr>
              <w:pStyle w:val="ENoteTableText"/>
            </w:pPr>
            <w:r w:rsidRPr="00D02D6B">
              <w:t>ad. 2002 No.</w:t>
            </w:r>
            <w:r>
              <w:t> </w:t>
            </w:r>
            <w:r w:rsidRPr="00D02D6B">
              <w:t>167</w:t>
            </w:r>
          </w:p>
        </w:tc>
      </w:tr>
      <w:tr w:rsidR="003870E4" w:rsidRPr="00D02D6B" w14:paraId="7E0A0DBC" w14:textId="77777777" w:rsidTr="00EE64B8">
        <w:trPr>
          <w:cantSplit/>
        </w:trPr>
        <w:tc>
          <w:tcPr>
            <w:tcW w:w="2139" w:type="dxa"/>
            <w:shd w:val="clear" w:color="auto" w:fill="auto"/>
          </w:tcPr>
          <w:p w14:paraId="304E6D43" w14:textId="77777777" w:rsidR="003870E4" w:rsidRPr="00D02D6B" w:rsidRDefault="003870E4" w:rsidP="00554CE3">
            <w:pPr>
              <w:pStyle w:val="ENoteTableText"/>
              <w:tabs>
                <w:tab w:val="center" w:leader="dot" w:pos="2268"/>
              </w:tabs>
            </w:pPr>
            <w:r w:rsidRPr="00D02D6B">
              <w:t>r. 139.910</w:t>
            </w:r>
            <w:r w:rsidRPr="00D02D6B">
              <w:tab/>
            </w:r>
          </w:p>
        </w:tc>
        <w:tc>
          <w:tcPr>
            <w:tcW w:w="4943" w:type="dxa"/>
            <w:shd w:val="clear" w:color="auto" w:fill="auto"/>
          </w:tcPr>
          <w:p w14:paraId="4BC274DD" w14:textId="77777777" w:rsidR="003870E4" w:rsidRPr="00D02D6B" w:rsidRDefault="003870E4" w:rsidP="00554CE3">
            <w:pPr>
              <w:pStyle w:val="ENoteTableText"/>
            </w:pPr>
            <w:r w:rsidRPr="00D02D6B">
              <w:t>ad. 2002 No.</w:t>
            </w:r>
            <w:r>
              <w:t> </w:t>
            </w:r>
            <w:r w:rsidRPr="00D02D6B">
              <w:t>167</w:t>
            </w:r>
          </w:p>
        </w:tc>
      </w:tr>
      <w:tr w:rsidR="003870E4" w:rsidRPr="00D02D6B" w14:paraId="677CA14B" w14:textId="77777777" w:rsidTr="00EE64B8">
        <w:trPr>
          <w:cantSplit/>
        </w:trPr>
        <w:tc>
          <w:tcPr>
            <w:tcW w:w="2139" w:type="dxa"/>
            <w:shd w:val="clear" w:color="auto" w:fill="auto"/>
          </w:tcPr>
          <w:p w14:paraId="62BDE220"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2998D6FE" w14:textId="77777777" w:rsidR="003870E4" w:rsidRPr="00D02D6B" w:rsidRDefault="003870E4" w:rsidP="00554CE3">
            <w:pPr>
              <w:pStyle w:val="ENoteTableText"/>
            </w:pPr>
            <w:r w:rsidRPr="00D02D6B">
              <w:t>am. 2003 No.</w:t>
            </w:r>
            <w:r>
              <w:t> </w:t>
            </w:r>
            <w:r w:rsidRPr="00D02D6B">
              <w:t>75; 2011 No.</w:t>
            </w:r>
            <w:r>
              <w:t> </w:t>
            </w:r>
            <w:r w:rsidRPr="00D02D6B">
              <w:t>77</w:t>
            </w:r>
          </w:p>
        </w:tc>
      </w:tr>
      <w:tr w:rsidR="003870E4" w:rsidRPr="00D02D6B" w14:paraId="7EB9A9B6" w14:textId="77777777" w:rsidTr="00EE64B8">
        <w:trPr>
          <w:cantSplit/>
        </w:trPr>
        <w:tc>
          <w:tcPr>
            <w:tcW w:w="2139" w:type="dxa"/>
            <w:shd w:val="clear" w:color="auto" w:fill="auto"/>
          </w:tcPr>
          <w:p w14:paraId="33449DFA" w14:textId="77777777" w:rsidR="003870E4" w:rsidRPr="00D02D6B" w:rsidRDefault="003870E4" w:rsidP="00554CE3">
            <w:pPr>
              <w:pStyle w:val="ENoteTableText"/>
            </w:pPr>
            <w:r w:rsidRPr="00D02D6B">
              <w:rPr>
                <w:b/>
              </w:rPr>
              <w:t>Division</w:t>
            </w:r>
            <w:r>
              <w:rPr>
                <w:b/>
              </w:rPr>
              <w:t> </w:t>
            </w:r>
            <w:r w:rsidRPr="00D02D6B">
              <w:rPr>
                <w:b/>
              </w:rPr>
              <w:t>139.H.4</w:t>
            </w:r>
          </w:p>
        </w:tc>
        <w:tc>
          <w:tcPr>
            <w:tcW w:w="4943" w:type="dxa"/>
            <w:shd w:val="clear" w:color="auto" w:fill="auto"/>
          </w:tcPr>
          <w:p w14:paraId="6A6D5097" w14:textId="77777777" w:rsidR="003870E4" w:rsidRPr="00D02D6B" w:rsidRDefault="003870E4" w:rsidP="00554CE3">
            <w:pPr>
              <w:pStyle w:val="ENoteTableText"/>
            </w:pPr>
          </w:p>
        </w:tc>
      </w:tr>
      <w:tr w:rsidR="003870E4" w:rsidRPr="00D02D6B" w14:paraId="4247B506" w14:textId="77777777" w:rsidTr="00EE64B8">
        <w:trPr>
          <w:cantSplit/>
        </w:trPr>
        <w:tc>
          <w:tcPr>
            <w:tcW w:w="2139" w:type="dxa"/>
            <w:shd w:val="clear" w:color="auto" w:fill="auto"/>
          </w:tcPr>
          <w:p w14:paraId="33B0AACC" w14:textId="77777777" w:rsidR="003870E4" w:rsidRPr="00D02D6B" w:rsidRDefault="003870E4" w:rsidP="00554CE3">
            <w:pPr>
              <w:pStyle w:val="ENoteTableText"/>
              <w:tabs>
                <w:tab w:val="center" w:leader="dot" w:pos="2268"/>
              </w:tabs>
            </w:pPr>
            <w:r w:rsidRPr="00D02D6B">
              <w:t>Heading to Div. 4 of</w:t>
            </w:r>
            <w:r w:rsidRPr="00D02D6B">
              <w:tab/>
            </w:r>
            <w:r w:rsidRPr="00D02D6B">
              <w:br/>
              <w:t>Subpart H of Part</w:t>
            </w:r>
            <w:r>
              <w:t> </w:t>
            </w:r>
            <w:r w:rsidRPr="00D02D6B">
              <w:t>139</w:t>
            </w:r>
          </w:p>
        </w:tc>
        <w:tc>
          <w:tcPr>
            <w:tcW w:w="4943" w:type="dxa"/>
            <w:shd w:val="clear" w:color="auto" w:fill="auto"/>
          </w:tcPr>
          <w:p w14:paraId="1B951B5E" w14:textId="77777777" w:rsidR="003870E4" w:rsidRPr="00D02D6B" w:rsidRDefault="003870E4" w:rsidP="00554CE3">
            <w:pPr>
              <w:pStyle w:val="ENoteTableText"/>
            </w:pPr>
            <w:r w:rsidRPr="00D02D6B">
              <w:t>rep. 2003 No.</w:t>
            </w:r>
            <w:r>
              <w:t> </w:t>
            </w:r>
            <w:r w:rsidRPr="00D02D6B">
              <w:t>75</w:t>
            </w:r>
          </w:p>
        </w:tc>
      </w:tr>
      <w:tr w:rsidR="003870E4" w:rsidRPr="00D02D6B" w14:paraId="3EAAF393" w14:textId="77777777" w:rsidTr="00EE64B8">
        <w:trPr>
          <w:cantSplit/>
        </w:trPr>
        <w:tc>
          <w:tcPr>
            <w:tcW w:w="2139" w:type="dxa"/>
            <w:shd w:val="clear" w:color="auto" w:fill="auto"/>
          </w:tcPr>
          <w:p w14:paraId="53F872C8" w14:textId="77777777" w:rsidR="003870E4" w:rsidRPr="00D02D6B" w:rsidRDefault="003870E4" w:rsidP="00554CE3">
            <w:pPr>
              <w:pStyle w:val="ENoteTableText"/>
              <w:tabs>
                <w:tab w:val="center" w:leader="dot" w:pos="2268"/>
              </w:tabs>
            </w:pPr>
            <w:r w:rsidRPr="00D02D6B">
              <w:t>Heading to Div. 4 of</w:t>
            </w:r>
            <w:r w:rsidRPr="00D02D6B">
              <w:tab/>
            </w:r>
            <w:r w:rsidRPr="00D02D6B">
              <w:br/>
              <w:t>Subpart 139.H</w:t>
            </w:r>
          </w:p>
        </w:tc>
        <w:tc>
          <w:tcPr>
            <w:tcW w:w="4943" w:type="dxa"/>
            <w:shd w:val="clear" w:color="auto" w:fill="auto"/>
          </w:tcPr>
          <w:p w14:paraId="7D58470F" w14:textId="77777777" w:rsidR="003870E4" w:rsidRPr="00D02D6B" w:rsidRDefault="003870E4" w:rsidP="00554CE3">
            <w:pPr>
              <w:pStyle w:val="ENoteTableText"/>
            </w:pPr>
            <w:r w:rsidRPr="00D02D6B">
              <w:t>ad. 2003 No.</w:t>
            </w:r>
            <w:r>
              <w:t> </w:t>
            </w:r>
            <w:r w:rsidRPr="00D02D6B">
              <w:t>75</w:t>
            </w:r>
          </w:p>
        </w:tc>
      </w:tr>
      <w:tr w:rsidR="003870E4" w:rsidRPr="00D02D6B" w14:paraId="41F1D44D" w14:textId="77777777" w:rsidTr="00EE64B8">
        <w:trPr>
          <w:cantSplit/>
        </w:trPr>
        <w:tc>
          <w:tcPr>
            <w:tcW w:w="2139" w:type="dxa"/>
            <w:shd w:val="clear" w:color="auto" w:fill="auto"/>
          </w:tcPr>
          <w:p w14:paraId="3F4F223F" w14:textId="77777777" w:rsidR="003870E4" w:rsidRPr="00D02D6B" w:rsidRDefault="003870E4" w:rsidP="00554CE3">
            <w:pPr>
              <w:pStyle w:val="ENoteTableText"/>
              <w:tabs>
                <w:tab w:val="center" w:leader="dot" w:pos="2268"/>
              </w:tabs>
            </w:pPr>
            <w:r w:rsidRPr="00D02D6B">
              <w:t>r. 139.915</w:t>
            </w:r>
            <w:r w:rsidRPr="00D02D6B">
              <w:tab/>
            </w:r>
          </w:p>
        </w:tc>
        <w:tc>
          <w:tcPr>
            <w:tcW w:w="4943" w:type="dxa"/>
            <w:shd w:val="clear" w:color="auto" w:fill="auto"/>
          </w:tcPr>
          <w:p w14:paraId="59E1AE8A" w14:textId="77777777" w:rsidR="003870E4" w:rsidRPr="00D02D6B" w:rsidRDefault="003870E4" w:rsidP="00554CE3">
            <w:pPr>
              <w:pStyle w:val="ENoteTableText"/>
            </w:pPr>
            <w:r w:rsidRPr="00D02D6B">
              <w:t>ad. 2002 No.</w:t>
            </w:r>
            <w:r>
              <w:t> </w:t>
            </w:r>
            <w:r w:rsidRPr="00D02D6B">
              <w:t>167</w:t>
            </w:r>
          </w:p>
        </w:tc>
      </w:tr>
      <w:tr w:rsidR="003870E4" w:rsidRPr="00D02D6B" w14:paraId="1360D5F7" w14:textId="77777777" w:rsidTr="00EE64B8">
        <w:trPr>
          <w:cantSplit/>
        </w:trPr>
        <w:tc>
          <w:tcPr>
            <w:tcW w:w="2139" w:type="dxa"/>
            <w:shd w:val="clear" w:color="auto" w:fill="auto"/>
          </w:tcPr>
          <w:p w14:paraId="756A6496"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0DA1CDCC" w14:textId="77777777" w:rsidR="003870E4" w:rsidRPr="00D02D6B" w:rsidRDefault="003870E4" w:rsidP="00554CE3">
            <w:pPr>
              <w:pStyle w:val="ENoteTableText"/>
            </w:pPr>
            <w:r w:rsidRPr="00D02D6B">
              <w:t>am. 2003 No.</w:t>
            </w:r>
            <w:r>
              <w:t> </w:t>
            </w:r>
            <w:r w:rsidRPr="00D02D6B">
              <w:t>75; 2004 No.</w:t>
            </w:r>
            <w:r>
              <w:t> </w:t>
            </w:r>
            <w:r w:rsidRPr="00D02D6B">
              <w:t>345</w:t>
            </w:r>
          </w:p>
        </w:tc>
      </w:tr>
      <w:tr w:rsidR="003870E4" w:rsidRPr="00D02D6B" w14:paraId="6E99E3CA" w14:textId="77777777" w:rsidTr="00EE64B8">
        <w:trPr>
          <w:cantSplit/>
        </w:trPr>
        <w:tc>
          <w:tcPr>
            <w:tcW w:w="2139" w:type="dxa"/>
            <w:shd w:val="clear" w:color="auto" w:fill="auto"/>
          </w:tcPr>
          <w:p w14:paraId="04FD29D1" w14:textId="77777777" w:rsidR="003870E4" w:rsidRPr="00D02D6B" w:rsidRDefault="003870E4" w:rsidP="00554CE3">
            <w:pPr>
              <w:pStyle w:val="ENoteTableText"/>
            </w:pPr>
            <w:r w:rsidRPr="00D02D6B">
              <w:rPr>
                <w:b/>
              </w:rPr>
              <w:t>Division</w:t>
            </w:r>
            <w:r>
              <w:rPr>
                <w:b/>
              </w:rPr>
              <w:t> </w:t>
            </w:r>
            <w:r w:rsidRPr="00D02D6B">
              <w:rPr>
                <w:b/>
              </w:rPr>
              <w:t>139.H.5</w:t>
            </w:r>
          </w:p>
        </w:tc>
        <w:tc>
          <w:tcPr>
            <w:tcW w:w="4943" w:type="dxa"/>
            <w:shd w:val="clear" w:color="auto" w:fill="auto"/>
          </w:tcPr>
          <w:p w14:paraId="7F39FC88" w14:textId="77777777" w:rsidR="003870E4" w:rsidRPr="00D02D6B" w:rsidRDefault="003870E4" w:rsidP="00554CE3">
            <w:pPr>
              <w:pStyle w:val="ENoteTableText"/>
            </w:pPr>
          </w:p>
        </w:tc>
      </w:tr>
      <w:tr w:rsidR="003870E4" w:rsidRPr="00D02D6B" w14:paraId="385A94F5" w14:textId="77777777" w:rsidTr="00EE64B8">
        <w:trPr>
          <w:cantSplit/>
        </w:trPr>
        <w:tc>
          <w:tcPr>
            <w:tcW w:w="2139" w:type="dxa"/>
            <w:shd w:val="clear" w:color="auto" w:fill="auto"/>
          </w:tcPr>
          <w:p w14:paraId="20C4BC4A" w14:textId="77777777" w:rsidR="003870E4" w:rsidRPr="00D02D6B" w:rsidRDefault="003870E4" w:rsidP="00554CE3">
            <w:pPr>
              <w:pStyle w:val="ENoteTableText"/>
              <w:tabs>
                <w:tab w:val="center" w:leader="dot" w:pos="2268"/>
              </w:tabs>
            </w:pPr>
            <w:r w:rsidRPr="00D02D6B">
              <w:t>Heading to Div. 5 of</w:t>
            </w:r>
            <w:r w:rsidRPr="00D02D6B">
              <w:tab/>
            </w:r>
            <w:r w:rsidRPr="00D02D6B">
              <w:br/>
              <w:t>Subpart H of Part</w:t>
            </w:r>
            <w:r>
              <w:t> </w:t>
            </w:r>
            <w:r w:rsidRPr="00D02D6B">
              <w:t>139</w:t>
            </w:r>
          </w:p>
        </w:tc>
        <w:tc>
          <w:tcPr>
            <w:tcW w:w="4943" w:type="dxa"/>
            <w:shd w:val="clear" w:color="auto" w:fill="auto"/>
          </w:tcPr>
          <w:p w14:paraId="367818C2" w14:textId="77777777" w:rsidR="003870E4" w:rsidRPr="00D02D6B" w:rsidRDefault="003870E4" w:rsidP="00554CE3">
            <w:pPr>
              <w:pStyle w:val="ENoteTableText"/>
            </w:pPr>
            <w:r w:rsidRPr="00D02D6B">
              <w:t>rep. 2003 No.</w:t>
            </w:r>
            <w:r>
              <w:t> </w:t>
            </w:r>
            <w:r w:rsidRPr="00D02D6B">
              <w:t>75</w:t>
            </w:r>
          </w:p>
        </w:tc>
      </w:tr>
      <w:tr w:rsidR="003870E4" w:rsidRPr="00D02D6B" w14:paraId="56F87F9D" w14:textId="77777777" w:rsidTr="00EE64B8">
        <w:trPr>
          <w:cantSplit/>
        </w:trPr>
        <w:tc>
          <w:tcPr>
            <w:tcW w:w="2139" w:type="dxa"/>
            <w:shd w:val="clear" w:color="auto" w:fill="auto"/>
          </w:tcPr>
          <w:p w14:paraId="0611439D" w14:textId="77777777" w:rsidR="003870E4" w:rsidRPr="00D02D6B" w:rsidRDefault="003870E4" w:rsidP="00554CE3">
            <w:pPr>
              <w:pStyle w:val="ENoteTableText"/>
              <w:tabs>
                <w:tab w:val="center" w:leader="dot" w:pos="2268"/>
              </w:tabs>
            </w:pPr>
            <w:r w:rsidRPr="00D02D6B">
              <w:t>Heading to Div. 5 of</w:t>
            </w:r>
            <w:r w:rsidRPr="00D02D6B">
              <w:tab/>
            </w:r>
            <w:r w:rsidRPr="00D02D6B">
              <w:br/>
              <w:t>Subpart 139.H</w:t>
            </w:r>
          </w:p>
        </w:tc>
        <w:tc>
          <w:tcPr>
            <w:tcW w:w="4943" w:type="dxa"/>
            <w:shd w:val="clear" w:color="auto" w:fill="auto"/>
          </w:tcPr>
          <w:p w14:paraId="5F5B91E2" w14:textId="77777777" w:rsidR="003870E4" w:rsidRPr="00D02D6B" w:rsidRDefault="003870E4" w:rsidP="00554CE3">
            <w:pPr>
              <w:pStyle w:val="ENoteTableText"/>
            </w:pPr>
            <w:r w:rsidRPr="00D02D6B">
              <w:t>ad. 2003 No.</w:t>
            </w:r>
            <w:r>
              <w:t> </w:t>
            </w:r>
            <w:r w:rsidRPr="00D02D6B">
              <w:t>75</w:t>
            </w:r>
          </w:p>
        </w:tc>
      </w:tr>
      <w:tr w:rsidR="003870E4" w:rsidRPr="00D02D6B" w14:paraId="2CA6047E" w14:textId="77777777" w:rsidTr="00EE64B8">
        <w:trPr>
          <w:cantSplit/>
        </w:trPr>
        <w:tc>
          <w:tcPr>
            <w:tcW w:w="2139" w:type="dxa"/>
            <w:shd w:val="clear" w:color="auto" w:fill="auto"/>
          </w:tcPr>
          <w:p w14:paraId="1644952F" w14:textId="77777777" w:rsidR="003870E4" w:rsidRPr="00D02D6B" w:rsidRDefault="003870E4" w:rsidP="00554CE3">
            <w:pPr>
              <w:pStyle w:val="ENoteTableText"/>
              <w:tabs>
                <w:tab w:val="center" w:leader="dot" w:pos="2268"/>
              </w:tabs>
            </w:pPr>
            <w:r w:rsidRPr="00D02D6B">
              <w:t>r. 139.920</w:t>
            </w:r>
            <w:r w:rsidRPr="00D02D6B">
              <w:tab/>
            </w:r>
          </w:p>
        </w:tc>
        <w:tc>
          <w:tcPr>
            <w:tcW w:w="4943" w:type="dxa"/>
            <w:shd w:val="clear" w:color="auto" w:fill="auto"/>
          </w:tcPr>
          <w:p w14:paraId="601BFC2C" w14:textId="77777777" w:rsidR="003870E4" w:rsidRPr="00D02D6B" w:rsidRDefault="003870E4" w:rsidP="00554CE3">
            <w:pPr>
              <w:pStyle w:val="ENoteTableText"/>
            </w:pPr>
            <w:r w:rsidRPr="00D02D6B">
              <w:t>ad. 2002 No.</w:t>
            </w:r>
            <w:r>
              <w:t> </w:t>
            </w:r>
            <w:r w:rsidRPr="00D02D6B">
              <w:t>167</w:t>
            </w:r>
          </w:p>
        </w:tc>
      </w:tr>
      <w:tr w:rsidR="003870E4" w:rsidRPr="00D02D6B" w14:paraId="2228EAC5" w14:textId="77777777" w:rsidTr="00EE64B8">
        <w:trPr>
          <w:cantSplit/>
        </w:trPr>
        <w:tc>
          <w:tcPr>
            <w:tcW w:w="2139" w:type="dxa"/>
            <w:shd w:val="clear" w:color="auto" w:fill="auto"/>
          </w:tcPr>
          <w:p w14:paraId="78072DD0" w14:textId="77777777" w:rsidR="003870E4" w:rsidRPr="00D02D6B" w:rsidRDefault="003870E4" w:rsidP="00554CE3">
            <w:pPr>
              <w:pStyle w:val="ENoteTableText"/>
              <w:tabs>
                <w:tab w:val="center" w:leader="dot" w:pos="2268"/>
              </w:tabs>
            </w:pPr>
            <w:r w:rsidRPr="00D02D6B">
              <w:t>r. 139.925</w:t>
            </w:r>
            <w:r w:rsidRPr="00D02D6B">
              <w:tab/>
            </w:r>
          </w:p>
        </w:tc>
        <w:tc>
          <w:tcPr>
            <w:tcW w:w="4943" w:type="dxa"/>
            <w:shd w:val="clear" w:color="auto" w:fill="auto"/>
          </w:tcPr>
          <w:p w14:paraId="46756ED0" w14:textId="77777777" w:rsidR="003870E4" w:rsidRPr="00D02D6B" w:rsidRDefault="003870E4" w:rsidP="00554CE3">
            <w:pPr>
              <w:pStyle w:val="ENoteTableText"/>
            </w:pPr>
            <w:r w:rsidRPr="00D02D6B">
              <w:t>ad. 2002 No.</w:t>
            </w:r>
            <w:r>
              <w:t> </w:t>
            </w:r>
            <w:r w:rsidRPr="00D02D6B">
              <w:t>167</w:t>
            </w:r>
          </w:p>
        </w:tc>
      </w:tr>
      <w:tr w:rsidR="003870E4" w:rsidRPr="00D02D6B" w14:paraId="331A0F99" w14:textId="77777777" w:rsidTr="00EE64B8">
        <w:trPr>
          <w:cantSplit/>
        </w:trPr>
        <w:tc>
          <w:tcPr>
            <w:tcW w:w="2139" w:type="dxa"/>
            <w:shd w:val="clear" w:color="auto" w:fill="auto"/>
          </w:tcPr>
          <w:p w14:paraId="16C34CCE"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5D662804" w14:textId="77777777" w:rsidR="003870E4" w:rsidRPr="00D02D6B" w:rsidRDefault="003870E4" w:rsidP="00554CE3">
            <w:pPr>
              <w:pStyle w:val="ENoteTableText"/>
            </w:pPr>
            <w:r w:rsidRPr="00D02D6B">
              <w:t>am. 2003 No.</w:t>
            </w:r>
            <w:r>
              <w:t> </w:t>
            </w:r>
            <w:r w:rsidRPr="00D02D6B">
              <w:t>75; 2006 No.</w:t>
            </w:r>
            <w:r>
              <w:t> </w:t>
            </w:r>
            <w:r w:rsidRPr="00D02D6B">
              <w:t>185; 2011 No.</w:t>
            </w:r>
            <w:r>
              <w:t> </w:t>
            </w:r>
            <w:r w:rsidRPr="00D02D6B">
              <w:t>77</w:t>
            </w:r>
          </w:p>
        </w:tc>
      </w:tr>
      <w:tr w:rsidR="003870E4" w:rsidRPr="00D02D6B" w14:paraId="429BA304" w14:textId="77777777" w:rsidTr="00EE64B8">
        <w:trPr>
          <w:cantSplit/>
        </w:trPr>
        <w:tc>
          <w:tcPr>
            <w:tcW w:w="2139" w:type="dxa"/>
            <w:shd w:val="clear" w:color="auto" w:fill="auto"/>
          </w:tcPr>
          <w:p w14:paraId="09D53AE0" w14:textId="77777777" w:rsidR="003870E4" w:rsidRPr="00D02D6B" w:rsidRDefault="003870E4" w:rsidP="00554CE3">
            <w:pPr>
              <w:pStyle w:val="ENoteTableText"/>
              <w:tabs>
                <w:tab w:val="center" w:leader="dot" w:pos="2268"/>
              </w:tabs>
            </w:pPr>
            <w:r w:rsidRPr="00D02D6B">
              <w:t>Note to r. 139.925(5)</w:t>
            </w:r>
            <w:r w:rsidRPr="00D02D6B">
              <w:tab/>
            </w:r>
          </w:p>
        </w:tc>
        <w:tc>
          <w:tcPr>
            <w:tcW w:w="4943" w:type="dxa"/>
            <w:shd w:val="clear" w:color="auto" w:fill="auto"/>
          </w:tcPr>
          <w:p w14:paraId="54405221" w14:textId="77777777" w:rsidR="003870E4" w:rsidRPr="00D02D6B" w:rsidRDefault="003870E4" w:rsidP="00554CE3">
            <w:pPr>
              <w:pStyle w:val="ENoteTableText"/>
            </w:pPr>
            <w:r w:rsidRPr="00D02D6B">
              <w:t>ad. 2011 No.</w:t>
            </w:r>
            <w:r>
              <w:t> </w:t>
            </w:r>
            <w:r w:rsidRPr="00D02D6B">
              <w:t>77</w:t>
            </w:r>
          </w:p>
        </w:tc>
      </w:tr>
      <w:tr w:rsidR="003870E4" w:rsidRPr="00D02D6B" w14:paraId="6277EC6D" w14:textId="77777777" w:rsidTr="00EE64B8">
        <w:trPr>
          <w:cantSplit/>
        </w:trPr>
        <w:tc>
          <w:tcPr>
            <w:tcW w:w="2139" w:type="dxa"/>
            <w:shd w:val="clear" w:color="auto" w:fill="auto"/>
          </w:tcPr>
          <w:p w14:paraId="67C9A0ED" w14:textId="77777777" w:rsidR="003870E4" w:rsidRPr="00D02D6B" w:rsidRDefault="003870E4" w:rsidP="00554CE3">
            <w:pPr>
              <w:pStyle w:val="ENoteTableText"/>
              <w:tabs>
                <w:tab w:val="center" w:leader="dot" w:pos="2268"/>
              </w:tabs>
            </w:pPr>
            <w:r w:rsidRPr="00D02D6B">
              <w:t>r. 139.930</w:t>
            </w:r>
            <w:r w:rsidRPr="00D02D6B">
              <w:tab/>
            </w:r>
          </w:p>
        </w:tc>
        <w:tc>
          <w:tcPr>
            <w:tcW w:w="4943" w:type="dxa"/>
            <w:shd w:val="clear" w:color="auto" w:fill="auto"/>
          </w:tcPr>
          <w:p w14:paraId="3D2F8116" w14:textId="77777777" w:rsidR="003870E4" w:rsidRPr="00D02D6B" w:rsidRDefault="003870E4" w:rsidP="00554CE3">
            <w:pPr>
              <w:pStyle w:val="ENoteTableText"/>
            </w:pPr>
            <w:r w:rsidRPr="00D02D6B">
              <w:t>ad. 2002 No.</w:t>
            </w:r>
            <w:r>
              <w:t> </w:t>
            </w:r>
            <w:r w:rsidRPr="00D02D6B">
              <w:t>167</w:t>
            </w:r>
          </w:p>
        </w:tc>
      </w:tr>
      <w:tr w:rsidR="003870E4" w:rsidRPr="00D02D6B" w14:paraId="7C290521" w14:textId="77777777" w:rsidTr="00EE64B8">
        <w:trPr>
          <w:cantSplit/>
        </w:trPr>
        <w:tc>
          <w:tcPr>
            <w:tcW w:w="2139" w:type="dxa"/>
            <w:shd w:val="clear" w:color="auto" w:fill="auto"/>
          </w:tcPr>
          <w:p w14:paraId="2DB5FDB8"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39D359CE" w14:textId="77777777" w:rsidR="003870E4" w:rsidRPr="00D02D6B" w:rsidRDefault="003870E4" w:rsidP="00554CE3">
            <w:pPr>
              <w:pStyle w:val="ENoteTableText"/>
            </w:pPr>
            <w:r w:rsidRPr="00D02D6B">
              <w:t>rep. 2011 No.</w:t>
            </w:r>
            <w:r>
              <w:t> </w:t>
            </w:r>
            <w:r w:rsidRPr="00D02D6B">
              <w:t>77</w:t>
            </w:r>
          </w:p>
        </w:tc>
      </w:tr>
      <w:tr w:rsidR="003870E4" w:rsidRPr="00D02D6B" w14:paraId="3F44F0DD" w14:textId="77777777" w:rsidTr="00EE64B8">
        <w:trPr>
          <w:cantSplit/>
        </w:trPr>
        <w:tc>
          <w:tcPr>
            <w:tcW w:w="2139" w:type="dxa"/>
            <w:shd w:val="clear" w:color="auto" w:fill="auto"/>
          </w:tcPr>
          <w:p w14:paraId="4CB6C643" w14:textId="77777777" w:rsidR="003870E4" w:rsidRPr="00D02D6B" w:rsidRDefault="003870E4" w:rsidP="00554CE3">
            <w:pPr>
              <w:pStyle w:val="ENoteTableText"/>
              <w:tabs>
                <w:tab w:val="center" w:leader="dot" w:pos="2268"/>
              </w:tabs>
            </w:pPr>
            <w:r w:rsidRPr="00D02D6B">
              <w:t>r. 139.935</w:t>
            </w:r>
            <w:r w:rsidRPr="00D02D6B">
              <w:tab/>
            </w:r>
          </w:p>
        </w:tc>
        <w:tc>
          <w:tcPr>
            <w:tcW w:w="4943" w:type="dxa"/>
            <w:shd w:val="clear" w:color="auto" w:fill="auto"/>
          </w:tcPr>
          <w:p w14:paraId="1AE0DB2C" w14:textId="77777777" w:rsidR="003870E4" w:rsidRPr="00D02D6B" w:rsidRDefault="003870E4" w:rsidP="00554CE3">
            <w:pPr>
              <w:pStyle w:val="ENoteTableText"/>
            </w:pPr>
            <w:r w:rsidRPr="00D02D6B">
              <w:t>ad. 2002 No.</w:t>
            </w:r>
            <w:r>
              <w:t> </w:t>
            </w:r>
            <w:r w:rsidRPr="00D02D6B">
              <w:t>167</w:t>
            </w:r>
          </w:p>
        </w:tc>
      </w:tr>
      <w:tr w:rsidR="003870E4" w:rsidRPr="00D02D6B" w14:paraId="4E955C88" w14:textId="77777777" w:rsidTr="00EE64B8">
        <w:trPr>
          <w:cantSplit/>
        </w:trPr>
        <w:tc>
          <w:tcPr>
            <w:tcW w:w="2139" w:type="dxa"/>
            <w:shd w:val="clear" w:color="auto" w:fill="auto"/>
          </w:tcPr>
          <w:p w14:paraId="52D92BDF"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7074DED4" w14:textId="77777777" w:rsidR="003870E4" w:rsidRPr="00D02D6B" w:rsidRDefault="003870E4" w:rsidP="00554CE3">
            <w:pPr>
              <w:pStyle w:val="ENoteTableText"/>
            </w:pPr>
            <w:r w:rsidRPr="00D02D6B">
              <w:t>rep. 2011 No.</w:t>
            </w:r>
            <w:r>
              <w:t> </w:t>
            </w:r>
            <w:r w:rsidRPr="00D02D6B">
              <w:t>77</w:t>
            </w:r>
          </w:p>
        </w:tc>
      </w:tr>
      <w:tr w:rsidR="003870E4" w:rsidRPr="00D02D6B" w14:paraId="01DD15D9" w14:textId="77777777" w:rsidTr="00EE64B8">
        <w:trPr>
          <w:cantSplit/>
        </w:trPr>
        <w:tc>
          <w:tcPr>
            <w:tcW w:w="2139" w:type="dxa"/>
            <w:shd w:val="clear" w:color="auto" w:fill="auto"/>
          </w:tcPr>
          <w:p w14:paraId="530BAE70" w14:textId="77777777" w:rsidR="003870E4" w:rsidRPr="00D02D6B" w:rsidRDefault="003870E4" w:rsidP="00554CE3">
            <w:pPr>
              <w:pStyle w:val="ENoteTableText"/>
              <w:tabs>
                <w:tab w:val="center" w:leader="dot" w:pos="2268"/>
              </w:tabs>
            </w:pPr>
            <w:r w:rsidRPr="00D02D6B">
              <w:t>r. 139.940</w:t>
            </w:r>
            <w:r w:rsidRPr="00D02D6B">
              <w:tab/>
            </w:r>
          </w:p>
        </w:tc>
        <w:tc>
          <w:tcPr>
            <w:tcW w:w="4943" w:type="dxa"/>
            <w:shd w:val="clear" w:color="auto" w:fill="auto"/>
          </w:tcPr>
          <w:p w14:paraId="022FE126" w14:textId="77777777" w:rsidR="003870E4" w:rsidRPr="00D02D6B" w:rsidRDefault="003870E4" w:rsidP="00554CE3">
            <w:pPr>
              <w:pStyle w:val="ENoteTableText"/>
            </w:pPr>
            <w:r w:rsidRPr="00D02D6B">
              <w:t>ad. 2002 No.</w:t>
            </w:r>
            <w:r>
              <w:t> </w:t>
            </w:r>
            <w:r w:rsidRPr="00D02D6B">
              <w:t>167</w:t>
            </w:r>
          </w:p>
        </w:tc>
      </w:tr>
      <w:tr w:rsidR="003870E4" w:rsidRPr="00D02D6B" w14:paraId="23956FA9" w14:textId="77777777" w:rsidTr="00EE64B8">
        <w:trPr>
          <w:cantSplit/>
        </w:trPr>
        <w:tc>
          <w:tcPr>
            <w:tcW w:w="2139" w:type="dxa"/>
            <w:shd w:val="clear" w:color="auto" w:fill="auto"/>
          </w:tcPr>
          <w:p w14:paraId="199BCB4D"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08D30C8F" w14:textId="77777777" w:rsidR="003870E4" w:rsidRPr="00D02D6B" w:rsidRDefault="003870E4" w:rsidP="00554CE3">
            <w:pPr>
              <w:pStyle w:val="ENoteTableText"/>
            </w:pPr>
            <w:r w:rsidRPr="00D02D6B">
              <w:t>rep. 2011 No.</w:t>
            </w:r>
            <w:r>
              <w:t> </w:t>
            </w:r>
            <w:r w:rsidRPr="00D02D6B">
              <w:t>77</w:t>
            </w:r>
          </w:p>
        </w:tc>
      </w:tr>
      <w:tr w:rsidR="003870E4" w:rsidRPr="00D02D6B" w14:paraId="10E6FD7B" w14:textId="77777777" w:rsidTr="00EE64B8">
        <w:trPr>
          <w:cantSplit/>
        </w:trPr>
        <w:tc>
          <w:tcPr>
            <w:tcW w:w="2139" w:type="dxa"/>
            <w:shd w:val="clear" w:color="auto" w:fill="auto"/>
          </w:tcPr>
          <w:p w14:paraId="36E96009" w14:textId="77777777" w:rsidR="003870E4" w:rsidRPr="00D02D6B" w:rsidRDefault="003870E4" w:rsidP="00554CE3">
            <w:pPr>
              <w:pStyle w:val="ENoteTableText"/>
              <w:tabs>
                <w:tab w:val="center" w:leader="dot" w:pos="2268"/>
              </w:tabs>
            </w:pPr>
            <w:r w:rsidRPr="00D02D6B">
              <w:t>r. 139.945</w:t>
            </w:r>
            <w:r w:rsidRPr="00D02D6B">
              <w:tab/>
            </w:r>
          </w:p>
        </w:tc>
        <w:tc>
          <w:tcPr>
            <w:tcW w:w="4943" w:type="dxa"/>
            <w:shd w:val="clear" w:color="auto" w:fill="auto"/>
          </w:tcPr>
          <w:p w14:paraId="3215FF11" w14:textId="77777777" w:rsidR="003870E4" w:rsidRPr="00D02D6B" w:rsidRDefault="003870E4" w:rsidP="00554CE3">
            <w:pPr>
              <w:pStyle w:val="ENoteTableText"/>
            </w:pPr>
            <w:r w:rsidRPr="00D02D6B">
              <w:t>ad. 2002 No.</w:t>
            </w:r>
            <w:r>
              <w:t> </w:t>
            </w:r>
            <w:r w:rsidRPr="00D02D6B">
              <w:t>167</w:t>
            </w:r>
          </w:p>
        </w:tc>
      </w:tr>
      <w:tr w:rsidR="003870E4" w:rsidRPr="00D02D6B" w14:paraId="4C1F4974" w14:textId="77777777" w:rsidTr="00EE64B8">
        <w:trPr>
          <w:cantSplit/>
        </w:trPr>
        <w:tc>
          <w:tcPr>
            <w:tcW w:w="2139" w:type="dxa"/>
            <w:shd w:val="clear" w:color="auto" w:fill="auto"/>
          </w:tcPr>
          <w:p w14:paraId="0897040B"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2482E1DB" w14:textId="77777777" w:rsidR="003870E4" w:rsidRPr="00D02D6B" w:rsidRDefault="003870E4" w:rsidP="00554CE3">
            <w:pPr>
              <w:pStyle w:val="ENoteTableText"/>
            </w:pPr>
            <w:r w:rsidRPr="00D02D6B">
              <w:t>rep. 2011 No.</w:t>
            </w:r>
            <w:r>
              <w:t> </w:t>
            </w:r>
            <w:r w:rsidRPr="00D02D6B">
              <w:t>77</w:t>
            </w:r>
          </w:p>
        </w:tc>
      </w:tr>
      <w:tr w:rsidR="003870E4" w:rsidRPr="00D02D6B" w14:paraId="5E4E91D9" w14:textId="77777777" w:rsidTr="00EE64B8">
        <w:trPr>
          <w:cantSplit/>
        </w:trPr>
        <w:tc>
          <w:tcPr>
            <w:tcW w:w="2139" w:type="dxa"/>
            <w:shd w:val="clear" w:color="auto" w:fill="auto"/>
          </w:tcPr>
          <w:p w14:paraId="6751B823" w14:textId="77777777" w:rsidR="003870E4" w:rsidRPr="00D02D6B" w:rsidRDefault="003870E4" w:rsidP="00554CE3">
            <w:pPr>
              <w:pStyle w:val="ENoteTableText"/>
              <w:tabs>
                <w:tab w:val="center" w:leader="dot" w:pos="2268"/>
              </w:tabs>
            </w:pPr>
            <w:r w:rsidRPr="00D02D6B">
              <w:t>r. 139.950</w:t>
            </w:r>
            <w:r w:rsidRPr="00D02D6B">
              <w:tab/>
            </w:r>
          </w:p>
        </w:tc>
        <w:tc>
          <w:tcPr>
            <w:tcW w:w="4943" w:type="dxa"/>
            <w:shd w:val="clear" w:color="auto" w:fill="auto"/>
          </w:tcPr>
          <w:p w14:paraId="4511FE1E" w14:textId="77777777" w:rsidR="003870E4" w:rsidRPr="00D02D6B" w:rsidRDefault="003870E4" w:rsidP="00554CE3">
            <w:pPr>
              <w:pStyle w:val="ENoteTableText"/>
            </w:pPr>
            <w:r w:rsidRPr="00D02D6B">
              <w:t>ad. 2002 No.</w:t>
            </w:r>
            <w:r>
              <w:t> </w:t>
            </w:r>
            <w:r w:rsidRPr="00D02D6B">
              <w:t>167</w:t>
            </w:r>
          </w:p>
        </w:tc>
      </w:tr>
      <w:tr w:rsidR="003870E4" w:rsidRPr="00D02D6B" w14:paraId="143B1A6B" w14:textId="77777777" w:rsidTr="00EE64B8">
        <w:trPr>
          <w:cantSplit/>
        </w:trPr>
        <w:tc>
          <w:tcPr>
            <w:tcW w:w="2139" w:type="dxa"/>
            <w:shd w:val="clear" w:color="auto" w:fill="auto"/>
          </w:tcPr>
          <w:p w14:paraId="073E2094"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75749312" w14:textId="77777777" w:rsidR="003870E4" w:rsidRPr="00D02D6B" w:rsidRDefault="003870E4" w:rsidP="00554CE3">
            <w:pPr>
              <w:pStyle w:val="ENoteTableText"/>
            </w:pPr>
            <w:r w:rsidRPr="00D02D6B">
              <w:t>rep. 2011 No.</w:t>
            </w:r>
            <w:r>
              <w:t> </w:t>
            </w:r>
            <w:r w:rsidRPr="00D02D6B">
              <w:t>77</w:t>
            </w:r>
          </w:p>
        </w:tc>
      </w:tr>
      <w:tr w:rsidR="003870E4" w:rsidRPr="00D02D6B" w14:paraId="24B9FE23" w14:textId="77777777" w:rsidTr="00EE64B8">
        <w:trPr>
          <w:cantSplit/>
        </w:trPr>
        <w:tc>
          <w:tcPr>
            <w:tcW w:w="2139" w:type="dxa"/>
            <w:shd w:val="clear" w:color="auto" w:fill="auto"/>
          </w:tcPr>
          <w:p w14:paraId="3A713E88" w14:textId="77777777" w:rsidR="003870E4" w:rsidRPr="00D02D6B" w:rsidRDefault="003870E4" w:rsidP="00554CE3">
            <w:pPr>
              <w:pStyle w:val="ENoteTableText"/>
              <w:tabs>
                <w:tab w:val="center" w:leader="dot" w:pos="2268"/>
              </w:tabs>
            </w:pPr>
            <w:r w:rsidRPr="00D02D6B">
              <w:t>r. 139.955</w:t>
            </w:r>
            <w:r w:rsidRPr="00D02D6B">
              <w:tab/>
            </w:r>
          </w:p>
        </w:tc>
        <w:tc>
          <w:tcPr>
            <w:tcW w:w="4943" w:type="dxa"/>
            <w:shd w:val="clear" w:color="auto" w:fill="auto"/>
          </w:tcPr>
          <w:p w14:paraId="2578C212" w14:textId="77777777" w:rsidR="003870E4" w:rsidRPr="00D02D6B" w:rsidRDefault="003870E4" w:rsidP="00554CE3">
            <w:pPr>
              <w:pStyle w:val="ENoteTableText"/>
            </w:pPr>
            <w:r w:rsidRPr="00D02D6B">
              <w:t>ad. 2002 No.</w:t>
            </w:r>
            <w:r>
              <w:t> </w:t>
            </w:r>
            <w:r w:rsidRPr="00D02D6B">
              <w:t>167</w:t>
            </w:r>
          </w:p>
        </w:tc>
      </w:tr>
      <w:tr w:rsidR="003870E4" w:rsidRPr="00D02D6B" w14:paraId="45F3AD31" w14:textId="77777777" w:rsidTr="00EE64B8">
        <w:trPr>
          <w:cantSplit/>
        </w:trPr>
        <w:tc>
          <w:tcPr>
            <w:tcW w:w="2139" w:type="dxa"/>
            <w:shd w:val="clear" w:color="auto" w:fill="auto"/>
          </w:tcPr>
          <w:p w14:paraId="0E575724"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47B6AC10" w14:textId="77777777" w:rsidR="003870E4" w:rsidRPr="00D02D6B" w:rsidRDefault="003870E4" w:rsidP="00554CE3">
            <w:pPr>
              <w:pStyle w:val="ENoteTableText"/>
            </w:pPr>
            <w:r w:rsidRPr="00D02D6B">
              <w:t>rep. 2011 No.</w:t>
            </w:r>
            <w:r>
              <w:t> </w:t>
            </w:r>
            <w:r w:rsidRPr="00D02D6B">
              <w:t>77</w:t>
            </w:r>
          </w:p>
        </w:tc>
      </w:tr>
      <w:tr w:rsidR="003870E4" w:rsidRPr="00D02D6B" w14:paraId="20A6E6BB" w14:textId="77777777" w:rsidTr="00EE64B8">
        <w:trPr>
          <w:cantSplit/>
        </w:trPr>
        <w:tc>
          <w:tcPr>
            <w:tcW w:w="2139" w:type="dxa"/>
            <w:shd w:val="clear" w:color="auto" w:fill="auto"/>
          </w:tcPr>
          <w:p w14:paraId="3048004D" w14:textId="77777777" w:rsidR="003870E4" w:rsidRPr="00D02D6B" w:rsidRDefault="003870E4" w:rsidP="00554CE3">
            <w:pPr>
              <w:pStyle w:val="ENoteTableText"/>
              <w:tabs>
                <w:tab w:val="center" w:leader="dot" w:pos="2268"/>
              </w:tabs>
            </w:pPr>
            <w:r w:rsidRPr="00D02D6B">
              <w:t>r. 139.960</w:t>
            </w:r>
            <w:r w:rsidRPr="00D02D6B">
              <w:tab/>
            </w:r>
          </w:p>
        </w:tc>
        <w:tc>
          <w:tcPr>
            <w:tcW w:w="4943" w:type="dxa"/>
            <w:shd w:val="clear" w:color="auto" w:fill="auto"/>
          </w:tcPr>
          <w:p w14:paraId="55405919" w14:textId="77777777" w:rsidR="003870E4" w:rsidRPr="00D02D6B" w:rsidRDefault="003870E4" w:rsidP="00554CE3">
            <w:pPr>
              <w:pStyle w:val="ENoteTableText"/>
            </w:pPr>
            <w:r w:rsidRPr="00D02D6B">
              <w:t>ad. 2002 No.</w:t>
            </w:r>
            <w:r>
              <w:t> </w:t>
            </w:r>
            <w:r w:rsidRPr="00D02D6B">
              <w:t>167</w:t>
            </w:r>
          </w:p>
        </w:tc>
      </w:tr>
      <w:tr w:rsidR="003870E4" w:rsidRPr="00D02D6B" w14:paraId="50362DBE" w14:textId="77777777" w:rsidTr="00EE64B8">
        <w:trPr>
          <w:cantSplit/>
        </w:trPr>
        <w:tc>
          <w:tcPr>
            <w:tcW w:w="2139" w:type="dxa"/>
            <w:shd w:val="clear" w:color="auto" w:fill="auto"/>
          </w:tcPr>
          <w:p w14:paraId="3DEE54D2"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7B38E1AA" w14:textId="77777777" w:rsidR="003870E4" w:rsidRPr="00D02D6B" w:rsidRDefault="003870E4" w:rsidP="00554CE3">
            <w:pPr>
              <w:pStyle w:val="ENoteTableText"/>
            </w:pPr>
            <w:r w:rsidRPr="00D02D6B">
              <w:t>rep. 2011 No.</w:t>
            </w:r>
            <w:r>
              <w:t> </w:t>
            </w:r>
            <w:r w:rsidRPr="00D02D6B">
              <w:t>77</w:t>
            </w:r>
          </w:p>
        </w:tc>
      </w:tr>
      <w:tr w:rsidR="003870E4" w:rsidRPr="00D02D6B" w14:paraId="0143F578" w14:textId="77777777" w:rsidTr="00EE64B8">
        <w:trPr>
          <w:cantSplit/>
        </w:trPr>
        <w:tc>
          <w:tcPr>
            <w:tcW w:w="2139" w:type="dxa"/>
            <w:shd w:val="clear" w:color="auto" w:fill="auto"/>
          </w:tcPr>
          <w:p w14:paraId="4985BCF2" w14:textId="77777777" w:rsidR="003870E4" w:rsidRPr="00D02D6B" w:rsidRDefault="003870E4" w:rsidP="00554CE3">
            <w:pPr>
              <w:pStyle w:val="ENoteTableText"/>
              <w:tabs>
                <w:tab w:val="center" w:leader="dot" w:pos="2268"/>
              </w:tabs>
            </w:pPr>
            <w:r w:rsidRPr="00D02D6B">
              <w:t>r. 139.965</w:t>
            </w:r>
            <w:r w:rsidRPr="00D02D6B">
              <w:tab/>
            </w:r>
          </w:p>
        </w:tc>
        <w:tc>
          <w:tcPr>
            <w:tcW w:w="4943" w:type="dxa"/>
            <w:shd w:val="clear" w:color="auto" w:fill="auto"/>
          </w:tcPr>
          <w:p w14:paraId="2AAE7179" w14:textId="77777777" w:rsidR="003870E4" w:rsidRPr="00D02D6B" w:rsidRDefault="003870E4" w:rsidP="00554CE3">
            <w:pPr>
              <w:pStyle w:val="ENoteTableText"/>
            </w:pPr>
            <w:r w:rsidRPr="00D02D6B">
              <w:t>ad. 2002 No.</w:t>
            </w:r>
            <w:r>
              <w:t> </w:t>
            </w:r>
            <w:r w:rsidRPr="00D02D6B">
              <w:t>167</w:t>
            </w:r>
          </w:p>
        </w:tc>
      </w:tr>
      <w:tr w:rsidR="003870E4" w:rsidRPr="00D02D6B" w14:paraId="009BFEC7" w14:textId="77777777" w:rsidTr="00EE64B8">
        <w:trPr>
          <w:cantSplit/>
        </w:trPr>
        <w:tc>
          <w:tcPr>
            <w:tcW w:w="2139" w:type="dxa"/>
            <w:shd w:val="clear" w:color="auto" w:fill="auto"/>
          </w:tcPr>
          <w:p w14:paraId="272CAD26"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77FB5941" w14:textId="77777777" w:rsidR="003870E4" w:rsidRPr="00D02D6B" w:rsidRDefault="003870E4" w:rsidP="00554CE3">
            <w:pPr>
              <w:pStyle w:val="ENoteTableText"/>
            </w:pPr>
            <w:r w:rsidRPr="00D02D6B">
              <w:t>am. 2003 No.</w:t>
            </w:r>
            <w:r>
              <w:t> </w:t>
            </w:r>
            <w:r w:rsidRPr="00D02D6B">
              <w:t>75; 2011 No.</w:t>
            </w:r>
            <w:r>
              <w:t> </w:t>
            </w:r>
            <w:r w:rsidRPr="00D02D6B">
              <w:t>77</w:t>
            </w:r>
          </w:p>
        </w:tc>
      </w:tr>
      <w:tr w:rsidR="003870E4" w:rsidRPr="00D02D6B" w14:paraId="1B1553EE" w14:textId="77777777" w:rsidTr="00EE64B8">
        <w:trPr>
          <w:cantSplit/>
        </w:trPr>
        <w:tc>
          <w:tcPr>
            <w:tcW w:w="2139" w:type="dxa"/>
            <w:shd w:val="clear" w:color="auto" w:fill="auto"/>
          </w:tcPr>
          <w:p w14:paraId="7B89C03A" w14:textId="77777777" w:rsidR="003870E4" w:rsidRPr="00D02D6B" w:rsidRDefault="003870E4" w:rsidP="00554CE3">
            <w:pPr>
              <w:pStyle w:val="ENoteTableText"/>
              <w:tabs>
                <w:tab w:val="center" w:leader="dot" w:pos="2268"/>
              </w:tabs>
            </w:pPr>
            <w:r w:rsidRPr="00D02D6B">
              <w:t>r. 139.970</w:t>
            </w:r>
            <w:r w:rsidRPr="00D02D6B">
              <w:tab/>
            </w:r>
          </w:p>
        </w:tc>
        <w:tc>
          <w:tcPr>
            <w:tcW w:w="4943" w:type="dxa"/>
            <w:shd w:val="clear" w:color="auto" w:fill="auto"/>
          </w:tcPr>
          <w:p w14:paraId="6EA06A27" w14:textId="77777777" w:rsidR="003870E4" w:rsidRPr="00D02D6B" w:rsidRDefault="003870E4" w:rsidP="00554CE3">
            <w:pPr>
              <w:pStyle w:val="ENoteTableText"/>
            </w:pPr>
            <w:r w:rsidRPr="00D02D6B">
              <w:t>ad. 2002 No.</w:t>
            </w:r>
            <w:r>
              <w:t> </w:t>
            </w:r>
            <w:r w:rsidRPr="00D02D6B">
              <w:t>167</w:t>
            </w:r>
          </w:p>
        </w:tc>
      </w:tr>
      <w:tr w:rsidR="003870E4" w:rsidRPr="00D02D6B" w14:paraId="4F22AFE8" w14:textId="77777777" w:rsidTr="00EE64B8">
        <w:trPr>
          <w:cantSplit/>
        </w:trPr>
        <w:tc>
          <w:tcPr>
            <w:tcW w:w="2139" w:type="dxa"/>
            <w:shd w:val="clear" w:color="auto" w:fill="auto"/>
          </w:tcPr>
          <w:p w14:paraId="1C418B62"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198CF1BD" w14:textId="77777777" w:rsidR="003870E4" w:rsidRPr="00D02D6B" w:rsidRDefault="003870E4" w:rsidP="00554CE3">
            <w:pPr>
              <w:pStyle w:val="ENoteTableText"/>
            </w:pPr>
            <w:r w:rsidRPr="00D02D6B">
              <w:t>am. 2011 No.</w:t>
            </w:r>
            <w:r>
              <w:t> </w:t>
            </w:r>
            <w:r w:rsidRPr="00D02D6B">
              <w:t>77</w:t>
            </w:r>
          </w:p>
        </w:tc>
      </w:tr>
      <w:tr w:rsidR="003870E4" w:rsidRPr="00D02D6B" w14:paraId="411EC126" w14:textId="77777777" w:rsidTr="00EE64B8">
        <w:trPr>
          <w:cantSplit/>
        </w:trPr>
        <w:tc>
          <w:tcPr>
            <w:tcW w:w="2139" w:type="dxa"/>
            <w:shd w:val="clear" w:color="auto" w:fill="auto"/>
          </w:tcPr>
          <w:p w14:paraId="00C345BB" w14:textId="77777777" w:rsidR="003870E4" w:rsidRPr="00D02D6B" w:rsidRDefault="003870E4" w:rsidP="00554CE3">
            <w:pPr>
              <w:pStyle w:val="ENoteTableText"/>
              <w:tabs>
                <w:tab w:val="center" w:leader="dot" w:pos="2268"/>
              </w:tabs>
            </w:pPr>
            <w:r w:rsidRPr="00D02D6B">
              <w:t>r. 139.975</w:t>
            </w:r>
            <w:r w:rsidRPr="00D02D6B">
              <w:tab/>
            </w:r>
          </w:p>
        </w:tc>
        <w:tc>
          <w:tcPr>
            <w:tcW w:w="4943" w:type="dxa"/>
            <w:shd w:val="clear" w:color="auto" w:fill="auto"/>
          </w:tcPr>
          <w:p w14:paraId="5E56C05E" w14:textId="77777777" w:rsidR="003870E4" w:rsidRPr="00D02D6B" w:rsidRDefault="003870E4" w:rsidP="00554CE3">
            <w:pPr>
              <w:pStyle w:val="ENoteTableText"/>
            </w:pPr>
            <w:r w:rsidRPr="00D02D6B">
              <w:t>ad. 2002 No.</w:t>
            </w:r>
            <w:r>
              <w:t> </w:t>
            </w:r>
            <w:r w:rsidRPr="00D02D6B">
              <w:t>167</w:t>
            </w:r>
          </w:p>
        </w:tc>
      </w:tr>
      <w:tr w:rsidR="003870E4" w:rsidRPr="00D02D6B" w14:paraId="5A245B3F" w14:textId="77777777" w:rsidTr="00EE64B8">
        <w:trPr>
          <w:cantSplit/>
        </w:trPr>
        <w:tc>
          <w:tcPr>
            <w:tcW w:w="2139" w:type="dxa"/>
            <w:shd w:val="clear" w:color="auto" w:fill="auto"/>
          </w:tcPr>
          <w:p w14:paraId="53E49C6E"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045208B3" w14:textId="77777777" w:rsidR="003870E4" w:rsidRPr="00D02D6B" w:rsidRDefault="003870E4" w:rsidP="00554CE3">
            <w:pPr>
              <w:pStyle w:val="ENoteTableText"/>
            </w:pPr>
            <w:r w:rsidRPr="00D02D6B">
              <w:t>rep. 2011 No.</w:t>
            </w:r>
            <w:r>
              <w:t> </w:t>
            </w:r>
            <w:r w:rsidRPr="00D02D6B">
              <w:t>77</w:t>
            </w:r>
          </w:p>
        </w:tc>
      </w:tr>
      <w:tr w:rsidR="003870E4" w:rsidRPr="00D02D6B" w14:paraId="5FEEA802" w14:textId="77777777" w:rsidTr="00EE64B8">
        <w:trPr>
          <w:cantSplit/>
        </w:trPr>
        <w:tc>
          <w:tcPr>
            <w:tcW w:w="2139" w:type="dxa"/>
            <w:shd w:val="clear" w:color="auto" w:fill="auto"/>
          </w:tcPr>
          <w:p w14:paraId="3FCD5DC6" w14:textId="77777777" w:rsidR="003870E4" w:rsidRPr="00D02D6B" w:rsidRDefault="003870E4" w:rsidP="00554CE3">
            <w:pPr>
              <w:pStyle w:val="ENoteTableText"/>
              <w:tabs>
                <w:tab w:val="center" w:leader="dot" w:pos="2268"/>
              </w:tabs>
            </w:pPr>
            <w:r w:rsidRPr="00D02D6B">
              <w:t>r. 139.980</w:t>
            </w:r>
            <w:r w:rsidRPr="00D02D6B">
              <w:tab/>
            </w:r>
          </w:p>
        </w:tc>
        <w:tc>
          <w:tcPr>
            <w:tcW w:w="4943" w:type="dxa"/>
            <w:shd w:val="clear" w:color="auto" w:fill="auto"/>
          </w:tcPr>
          <w:p w14:paraId="44933F42" w14:textId="77777777" w:rsidR="003870E4" w:rsidRPr="00D02D6B" w:rsidRDefault="003870E4" w:rsidP="00554CE3">
            <w:pPr>
              <w:pStyle w:val="ENoteTableText"/>
            </w:pPr>
            <w:r w:rsidRPr="00D02D6B">
              <w:t>ad. 2002 No.</w:t>
            </w:r>
            <w:r>
              <w:t> </w:t>
            </w:r>
            <w:r w:rsidRPr="00D02D6B">
              <w:t>167</w:t>
            </w:r>
          </w:p>
        </w:tc>
      </w:tr>
      <w:tr w:rsidR="003870E4" w:rsidRPr="00D02D6B" w14:paraId="385ABB26" w14:textId="77777777" w:rsidTr="00EE64B8">
        <w:trPr>
          <w:cantSplit/>
        </w:trPr>
        <w:tc>
          <w:tcPr>
            <w:tcW w:w="2139" w:type="dxa"/>
            <w:shd w:val="clear" w:color="auto" w:fill="auto"/>
          </w:tcPr>
          <w:p w14:paraId="61B0372E"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4041D37A" w14:textId="77777777" w:rsidR="003870E4" w:rsidRPr="00D02D6B" w:rsidRDefault="003870E4" w:rsidP="00554CE3">
            <w:pPr>
              <w:pStyle w:val="ENoteTableText"/>
            </w:pPr>
            <w:r w:rsidRPr="00D02D6B">
              <w:t>rep. 2011 No.</w:t>
            </w:r>
            <w:r>
              <w:t> </w:t>
            </w:r>
            <w:r w:rsidRPr="00D02D6B">
              <w:t>77</w:t>
            </w:r>
          </w:p>
        </w:tc>
      </w:tr>
      <w:tr w:rsidR="003870E4" w:rsidRPr="00D02D6B" w14:paraId="2D279B7C" w14:textId="77777777" w:rsidTr="00EE64B8">
        <w:trPr>
          <w:cantSplit/>
        </w:trPr>
        <w:tc>
          <w:tcPr>
            <w:tcW w:w="2139" w:type="dxa"/>
            <w:shd w:val="clear" w:color="auto" w:fill="auto"/>
          </w:tcPr>
          <w:p w14:paraId="0BCA73C1" w14:textId="77777777" w:rsidR="003870E4" w:rsidRPr="00D02D6B" w:rsidRDefault="003870E4" w:rsidP="00554CE3">
            <w:pPr>
              <w:pStyle w:val="ENoteTableText"/>
              <w:tabs>
                <w:tab w:val="center" w:leader="dot" w:pos="2268"/>
              </w:tabs>
            </w:pPr>
            <w:r w:rsidRPr="00D02D6B">
              <w:t>r. 139.985</w:t>
            </w:r>
            <w:r w:rsidRPr="00D02D6B">
              <w:tab/>
            </w:r>
          </w:p>
        </w:tc>
        <w:tc>
          <w:tcPr>
            <w:tcW w:w="4943" w:type="dxa"/>
            <w:shd w:val="clear" w:color="auto" w:fill="auto"/>
          </w:tcPr>
          <w:p w14:paraId="70C76982" w14:textId="77777777" w:rsidR="003870E4" w:rsidRPr="00D02D6B" w:rsidRDefault="003870E4" w:rsidP="00554CE3">
            <w:pPr>
              <w:pStyle w:val="ENoteTableText"/>
            </w:pPr>
            <w:r w:rsidRPr="00D02D6B">
              <w:t>ad. 2002 No.</w:t>
            </w:r>
            <w:r>
              <w:t> </w:t>
            </w:r>
            <w:r w:rsidRPr="00D02D6B">
              <w:t>167</w:t>
            </w:r>
          </w:p>
        </w:tc>
      </w:tr>
      <w:tr w:rsidR="003870E4" w:rsidRPr="00D02D6B" w14:paraId="248D0A42" w14:textId="77777777" w:rsidTr="00EE64B8">
        <w:trPr>
          <w:cantSplit/>
        </w:trPr>
        <w:tc>
          <w:tcPr>
            <w:tcW w:w="2139" w:type="dxa"/>
            <w:shd w:val="clear" w:color="auto" w:fill="auto"/>
          </w:tcPr>
          <w:p w14:paraId="6384B63E"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75504C53" w14:textId="77777777" w:rsidR="003870E4" w:rsidRPr="00D02D6B" w:rsidRDefault="003870E4" w:rsidP="00554CE3">
            <w:pPr>
              <w:pStyle w:val="ENoteTableText"/>
            </w:pPr>
            <w:r w:rsidRPr="00D02D6B">
              <w:t>rep. 2011 No.</w:t>
            </w:r>
            <w:r>
              <w:t> </w:t>
            </w:r>
            <w:r w:rsidRPr="00D02D6B">
              <w:t>77</w:t>
            </w:r>
          </w:p>
        </w:tc>
      </w:tr>
      <w:tr w:rsidR="003870E4" w:rsidRPr="00D02D6B" w14:paraId="43843597" w14:textId="77777777" w:rsidTr="00EE64B8">
        <w:trPr>
          <w:cantSplit/>
        </w:trPr>
        <w:tc>
          <w:tcPr>
            <w:tcW w:w="2139" w:type="dxa"/>
            <w:shd w:val="clear" w:color="auto" w:fill="auto"/>
          </w:tcPr>
          <w:p w14:paraId="51CF546D" w14:textId="77777777" w:rsidR="003870E4" w:rsidRPr="00D02D6B" w:rsidRDefault="003870E4" w:rsidP="00554CE3">
            <w:pPr>
              <w:pStyle w:val="ENoteTableText"/>
              <w:tabs>
                <w:tab w:val="center" w:leader="dot" w:pos="2268"/>
              </w:tabs>
            </w:pPr>
            <w:r w:rsidRPr="00D02D6B">
              <w:t>r. 139.990</w:t>
            </w:r>
            <w:r w:rsidRPr="00D02D6B">
              <w:tab/>
            </w:r>
          </w:p>
        </w:tc>
        <w:tc>
          <w:tcPr>
            <w:tcW w:w="4943" w:type="dxa"/>
            <w:shd w:val="clear" w:color="auto" w:fill="auto"/>
          </w:tcPr>
          <w:p w14:paraId="19E6BA42" w14:textId="77777777" w:rsidR="003870E4" w:rsidRPr="00D02D6B" w:rsidRDefault="003870E4" w:rsidP="00554CE3">
            <w:pPr>
              <w:pStyle w:val="ENoteTableText"/>
            </w:pPr>
            <w:r w:rsidRPr="00D02D6B">
              <w:t>ad. 2002 No.</w:t>
            </w:r>
            <w:r>
              <w:t> </w:t>
            </w:r>
            <w:r w:rsidRPr="00D02D6B">
              <w:t>167</w:t>
            </w:r>
          </w:p>
        </w:tc>
      </w:tr>
      <w:tr w:rsidR="003870E4" w:rsidRPr="00D02D6B" w14:paraId="190B6BB7" w14:textId="77777777" w:rsidTr="00EE64B8">
        <w:trPr>
          <w:cantSplit/>
        </w:trPr>
        <w:tc>
          <w:tcPr>
            <w:tcW w:w="2139" w:type="dxa"/>
            <w:shd w:val="clear" w:color="auto" w:fill="auto"/>
          </w:tcPr>
          <w:p w14:paraId="4208C3DD"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654EBF3D" w14:textId="77777777" w:rsidR="003870E4" w:rsidRPr="00D02D6B" w:rsidRDefault="003870E4" w:rsidP="00554CE3">
            <w:pPr>
              <w:pStyle w:val="ENoteTableText"/>
            </w:pPr>
            <w:r w:rsidRPr="00D02D6B">
              <w:t>rep. 2011 No.</w:t>
            </w:r>
            <w:r>
              <w:t> </w:t>
            </w:r>
            <w:r w:rsidRPr="00D02D6B">
              <w:t>77</w:t>
            </w:r>
          </w:p>
        </w:tc>
      </w:tr>
      <w:tr w:rsidR="003870E4" w:rsidRPr="00D02D6B" w14:paraId="01CEED9A" w14:textId="77777777" w:rsidTr="00EE64B8">
        <w:trPr>
          <w:cantSplit/>
        </w:trPr>
        <w:tc>
          <w:tcPr>
            <w:tcW w:w="2139" w:type="dxa"/>
            <w:shd w:val="clear" w:color="auto" w:fill="auto"/>
          </w:tcPr>
          <w:p w14:paraId="66301C2D" w14:textId="77777777" w:rsidR="003870E4" w:rsidRPr="00D02D6B" w:rsidRDefault="003870E4" w:rsidP="00554CE3">
            <w:pPr>
              <w:pStyle w:val="ENoteTableText"/>
              <w:tabs>
                <w:tab w:val="center" w:leader="dot" w:pos="2268"/>
              </w:tabs>
            </w:pPr>
            <w:r w:rsidRPr="00D02D6B">
              <w:t>r. 139.995</w:t>
            </w:r>
            <w:r w:rsidRPr="00D02D6B">
              <w:tab/>
            </w:r>
          </w:p>
        </w:tc>
        <w:tc>
          <w:tcPr>
            <w:tcW w:w="4943" w:type="dxa"/>
            <w:shd w:val="clear" w:color="auto" w:fill="auto"/>
          </w:tcPr>
          <w:p w14:paraId="5EB5DC3D" w14:textId="77777777" w:rsidR="003870E4" w:rsidRPr="00D02D6B" w:rsidRDefault="003870E4" w:rsidP="00554CE3">
            <w:pPr>
              <w:pStyle w:val="ENoteTableText"/>
            </w:pPr>
            <w:r w:rsidRPr="00D02D6B">
              <w:t>ad. 2002 No.</w:t>
            </w:r>
            <w:r>
              <w:t> </w:t>
            </w:r>
            <w:r w:rsidRPr="00D02D6B">
              <w:t>167</w:t>
            </w:r>
          </w:p>
        </w:tc>
      </w:tr>
      <w:tr w:rsidR="003870E4" w:rsidRPr="00D02D6B" w14:paraId="0256EE57" w14:textId="77777777" w:rsidTr="00EE64B8">
        <w:trPr>
          <w:cantSplit/>
        </w:trPr>
        <w:tc>
          <w:tcPr>
            <w:tcW w:w="2139" w:type="dxa"/>
            <w:shd w:val="clear" w:color="auto" w:fill="auto"/>
          </w:tcPr>
          <w:p w14:paraId="7A7DCD76"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474021A1" w14:textId="77777777" w:rsidR="003870E4" w:rsidRPr="00D02D6B" w:rsidRDefault="003870E4" w:rsidP="00554CE3">
            <w:pPr>
              <w:pStyle w:val="ENoteTableText"/>
            </w:pPr>
            <w:r w:rsidRPr="00D02D6B">
              <w:t>am. 2011 No.</w:t>
            </w:r>
            <w:r>
              <w:t> </w:t>
            </w:r>
            <w:r w:rsidRPr="00D02D6B">
              <w:t>77</w:t>
            </w:r>
          </w:p>
        </w:tc>
      </w:tr>
      <w:tr w:rsidR="003870E4" w:rsidRPr="00D02D6B" w14:paraId="11902EEA" w14:textId="77777777" w:rsidTr="00EE64B8">
        <w:trPr>
          <w:cantSplit/>
        </w:trPr>
        <w:tc>
          <w:tcPr>
            <w:tcW w:w="2139" w:type="dxa"/>
            <w:shd w:val="clear" w:color="auto" w:fill="auto"/>
          </w:tcPr>
          <w:p w14:paraId="5C0232B5" w14:textId="77777777" w:rsidR="003870E4" w:rsidRPr="00D02D6B" w:rsidRDefault="003870E4" w:rsidP="00554CE3">
            <w:pPr>
              <w:pStyle w:val="ENoteTableText"/>
              <w:tabs>
                <w:tab w:val="center" w:leader="dot" w:pos="2268"/>
              </w:tabs>
            </w:pPr>
            <w:r w:rsidRPr="00D02D6B">
              <w:t>r. 139.1000</w:t>
            </w:r>
            <w:r w:rsidRPr="00D02D6B">
              <w:tab/>
            </w:r>
          </w:p>
        </w:tc>
        <w:tc>
          <w:tcPr>
            <w:tcW w:w="4943" w:type="dxa"/>
            <w:shd w:val="clear" w:color="auto" w:fill="auto"/>
          </w:tcPr>
          <w:p w14:paraId="5B601EF3" w14:textId="77777777" w:rsidR="003870E4" w:rsidRPr="00D02D6B" w:rsidRDefault="003870E4" w:rsidP="00554CE3">
            <w:pPr>
              <w:pStyle w:val="ENoteTableText"/>
            </w:pPr>
            <w:r w:rsidRPr="00D02D6B">
              <w:t>ad. 2002 No.</w:t>
            </w:r>
            <w:r>
              <w:t> </w:t>
            </w:r>
            <w:r w:rsidRPr="00D02D6B">
              <w:t>167</w:t>
            </w:r>
          </w:p>
        </w:tc>
      </w:tr>
      <w:tr w:rsidR="003870E4" w:rsidRPr="00D02D6B" w14:paraId="40B38B2A" w14:textId="77777777" w:rsidTr="00EE64B8">
        <w:trPr>
          <w:cantSplit/>
        </w:trPr>
        <w:tc>
          <w:tcPr>
            <w:tcW w:w="2139" w:type="dxa"/>
            <w:shd w:val="clear" w:color="auto" w:fill="auto"/>
          </w:tcPr>
          <w:p w14:paraId="63648A4B"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231A3D6F" w14:textId="77777777" w:rsidR="003870E4" w:rsidRPr="00D02D6B" w:rsidRDefault="003870E4" w:rsidP="00554CE3">
            <w:pPr>
              <w:pStyle w:val="ENoteTableText"/>
            </w:pPr>
            <w:r w:rsidRPr="00D02D6B">
              <w:t>rep. 2011 No.</w:t>
            </w:r>
            <w:r>
              <w:t> </w:t>
            </w:r>
            <w:r w:rsidRPr="00D02D6B">
              <w:t>77</w:t>
            </w:r>
          </w:p>
        </w:tc>
      </w:tr>
      <w:tr w:rsidR="003870E4" w:rsidRPr="00D02D6B" w14:paraId="13E58F10" w14:textId="77777777" w:rsidTr="00EE64B8">
        <w:trPr>
          <w:cantSplit/>
        </w:trPr>
        <w:tc>
          <w:tcPr>
            <w:tcW w:w="2139" w:type="dxa"/>
            <w:shd w:val="clear" w:color="auto" w:fill="auto"/>
          </w:tcPr>
          <w:p w14:paraId="42EE9ACE" w14:textId="77777777" w:rsidR="003870E4" w:rsidRPr="00D02D6B" w:rsidRDefault="003870E4" w:rsidP="00554CE3">
            <w:pPr>
              <w:pStyle w:val="ENoteTableText"/>
              <w:tabs>
                <w:tab w:val="center" w:leader="dot" w:pos="2268"/>
              </w:tabs>
            </w:pPr>
            <w:r w:rsidRPr="00D02D6B">
              <w:t>r. 139.1005</w:t>
            </w:r>
            <w:r w:rsidRPr="00D02D6B">
              <w:tab/>
            </w:r>
          </w:p>
        </w:tc>
        <w:tc>
          <w:tcPr>
            <w:tcW w:w="4943" w:type="dxa"/>
            <w:shd w:val="clear" w:color="auto" w:fill="auto"/>
          </w:tcPr>
          <w:p w14:paraId="56B5B4CA" w14:textId="77777777" w:rsidR="003870E4" w:rsidRPr="00D02D6B" w:rsidRDefault="003870E4" w:rsidP="00554CE3">
            <w:pPr>
              <w:pStyle w:val="ENoteTableText"/>
            </w:pPr>
            <w:r w:rsidRPr="00D02D6B">
              <w:t>ad. 2002 No.</w:t>
            </w:r>
            <w:r>
              <w:t> </w:t>
            </w:r>
            <w:r w:rsidRPr="00D02D6B">
              <w:t>167</w:t>
            </w:r>
          </w:p>
        </w:tc>
      </w:tr>
      <w:tr w:rsidR="003870E4" w:rsidRPr="00D02D6B" w14:paraId="6541D3C0" w14:textId="77777777" w:rsidTr="00EE64B8">
        <w:trPr>
          <w:cantSplit/>
        </w:trPr>
        <w:tc>
          <w:tcPr>
            <w:tcW w:w="2139" w:type="dxa"/>
            <w:shd w:val="clear" w:color="auto" w:fill="auto"/>
          </w:tcPr>
          <w:p w14:paraId="68AE1EF1" w14:textId="77777777" w:rsidR="003870E4" w:rsidRPr="00D02D6B" w:rsidRDefault="003870E4" w:rsidP="00554CE3">
            <w:pPr>
              <w:pStyle w:val="ENoteTableText"/>
              <w:tabs>
                <w:tab w:val="center" w:leader="dot" w:pos="2268"/>
              </w:tabs>
            </w:pPr>
            <w:r w:rsidRPr="00D02D6B">
              <w:t>Note to r. 139.1005(1)</w:t>
            </w:r>
            <w:r w:rsidRPr="00D02D6B">
              <w:tab/>
            </w:r>
          </w:p>
        </w:tc>
        <w:tc>
          <w:tcPr>
            <w:tcW w:w="4943" w:type="dxa"/>
            <w:shd w:val="clear" w:color="auto" w:fill="auto"/>
          </w:tcPr>
          <w:p w14:paraId="7AE60459" w14:textId="77777777" w:rsidR="003870E4" w:rsidRPr="00D02D6B" w:rsidRDefault="003870E4" w:rsidP="00554CE3">
            <w:pPr>
              <w:pStyle w:val="ENoteTableText"/>
            </w:pPr>
            <w:r w:rsidRPr="00D02D6B">
              <w:t>am. 2004 No.</w:t>
            </w:r>
            <w:r>
              <w:t> </w:t>
            </w:r>
            <w:r w:rsidRPr="00D02D6B">
              <w:t>345</w:t>
            </w:r>
          </w:p>
        </w:tc>
      </w:tr>
      <w:tr w:rsidR="003870E4" w:rsidRPr="00D02D6B" w14:paraId="2746C138" w14:textId="77777777" w:rsidTr="00EE64B8">
        <w:trPr>
          <w:cantSplit/>
        </w:trPr>
        <w:tc>
          <w:tcPr>
            <w:tcW w:w="2139" w:type="dxa"/>
            <w:shd w:val="clear" w:color="auto" w:fill="auto"/>
          </w:tcPr>
          <w:p w14:paraId="29654B89" w14:textId="77777777" w:rsidR="003870E4" w:rsidRPr="00D02D6B" w:rsidRDefault="003870E4" w:rsidP="00554CE3">
            <w:pPr>
              <w:pStyle w:val="ENoteTableText"/>
              <w:tabs>
                <w:tab w:val="center" w:leader="dot" w:pos="2268"/>
              </w:tabs>
            </w:pPr>
            <w:r w:rsidRPr="00D02D6B">
              <w:t>r. 139.1010</w:t>
            </w:r>
            <w:r w:rsidRPr="00D02D6B">
              <w:tab/>
            </w:r>
          </w:p>
        </w:tc>
        <w:tc>
          <w:tcPr>
            <w:tcW w:w="4943" w:type="dxa"/>
            <w:shd w:val="clear" w:color="auto" w:fill="auto"/>
          </w:tcPr>
          <w:p w14:paraId="2E0F97FE" w14:textId="77777777" w:rsidR="003870E4" w:rsidRPr="00D02D6B" w:rsidRDefault="003870E4" w:rsidP="00554CE3">
            <w:pPr>
              <w:pStyle w:val="ENoteTableText"/>
            </w:pPr>
            <w:r w:rsidRPr="00D02D6B">
              <w:t>ad. 2002 No.</w:t>
            </w:r>
            <w:r>
              <w:t> </w:t>
            </w:r>
            <w:r w:rsidRPr="00D02D6B">
              <w:t>167</w:t>
            </w:r>
          </w:p>
        </w:tc>
      </w:tr>
      <w:tr w:rsidR="003870E4" w:rsidRPr="00D02D6B" w14:paraId="0BF472A0" w14:textId="77777777" w:rsidTr="00EE64B8">
        <w:trPr>
          <w:cantSplit/>
        </w:trPr>
        <w:tc>
          <w:tcPr>
            <w:tcW w:w="2139" w:type="dxa"/>
            <w:shd w:val="clear" w:color="auto" w:fill="auto"/>
          </w:tcPr>
          <w:p w14:paraId="606F41EE" w14:textId="77777777" w:rsidR="003870E4" w:rsidRPr="00D02D6B" w:rsidRDefault="003870E4" w:rsidP="00554CE3">
            <w:pPr>
              <w:pStyle w:val="ENoteTableText"/>
              <w:tabs>
                <w:tab w:val="center" w:leader="dot" w:pos="2268"/>
              </w:tabs>
            </w:pPr>
            <w:r w:rsidRPr="00D02D6B">
              <w:t>Note to r. 139.1010</w:t>
            </w:r>
            <w:r w:rsidRPr="00D02D6B">
              <w:tab/>
            </w:r>
          </w:p>
        </w:tc>
        <w:tc>
          <w:tcPr>
            <w:tcW w:w="4943" w:type="dxa"/>
            <w:shd w:val="clear" w:color="auto" w:fill="auto"/>
          </w:tcPr>
          <w:p w14:paraId="27413755" w14:textId="77777777" w:rsidR="003870E4" w:rsidRPr="00D02D6B" w:rsidRDefault="003870E4" w:rsidP="00554CE3">
            <w:pPr>
              <w:pStyle w:val="ENoteTableText"/>
            </w:pPr>
            <w:r w:rsidRPr="00D02D6B">
              <w:t>am. 2004 No.</w:t>
            </w:r>
            <w:r>
              <w:t> </w:t>
            </w:r>
            <w:r w:rsidRPr="00D02D6B">
              <w:t>345</w:t>
            </w:r>
          </w:p>
        </w:tc>
      </w:tr>
      <w:tr w:rsidR="003870E4" w:rsidRPr="00D02D6B" w14:paraId="05BDD00D" w14:textId="77777777" w:rsidTr="00EE64B8">
        <w:trPr>
          <w:cantSplit/>
        </w:trPr>
        <w:tc>
          <w:tcPr>
            <w:tcW w:w="2139" w:type="dxa"/>
            <w:shd w:val="clear" w:color="auto" w:fill="auto"/>
          </w:tcPr>
          <w:p w14:paraId="3BDE2730" w14:textId="77777777" w:rsidR="003870E4" w:rsidRPr="00D02D6B" w:rsidRDefault="003870E4" w:rsidP="00554CE3">
            <w:pPr>
              <w:pStyle w:val="ENoteTableText"/>
              <w:tabs>
                <w:tab w:val="center" w:leader="dot" w:pos="2268"/>
              </w:tabs>
            </w:pPr>
            <w:r w:rsidRPr="00D02D6B">
              <w:t>r. 139.1015</w:t>
            </w:r>
            <w:r w:rsidRPr="00D02D6B">
              <w:tab/>
            </w:r>
          </w:p>
        </w:tc>
        <w:tc>
          <w:tcPr>
            <w:tcW w:w="4943" w:type="dxa"/>
            <w:shd w:val="clear" w:color="auto" w:fill="auto"/>
          </w:tcPr>
          <w:p w14:paraId="549225B7" w14:textId="77777777" w:rsidR="003870E4" w:rsidRPr="00D02D6B" w:rsidRDefault="003870E4" w:rsidP="00554CE3">
            <w:pPr>
              <w:pStyle w:val="ENoteTableText"/>
            </w:pPr>
            <w:r w:rsidRPr="00D02D6B">
              <w:t>ad. 2002 No.</w:t>
            </w:r>
            <w:r>
              <w:t> </w:t>
            </w:r>
            <w:r w:rsidRPr="00D02D6B">
              <w:t>167</w:t>
            </w:r>
          </w:p>
        </w:tc>
      </w:tr>
      <w:tr w:rsidR="003870E4" w:rsidRPr="00D02D6B" w14:paraId="5B0F431D" w14:textId="77777777" w:rsidTr="00EE64B8">
        <w:trPr>
          <w:cantSplit/>
        </w:trPr>
        <w:tc>
          <w:tcPr>
            <w:tcW w:w="2139" w:type="dxa"/>
            <w:shd w:val="clear" w:color="auto" w:fill="auto"/>
          </w:tcPr>
          <w:p w14:paraId="5DE32BC8" w14:textId="77777777" w:rsidR="003870E4" w:rsidRPr="00D02D6B" w:rsidRDefault="003870E4" w:rsidP="00554CE3">
            <w:pPr>
              <w:pStyle w:val="ENoteTableText"/>
              <w:tabs>
                <w:tab w:val="center" w:leader="dot" w:pos="2268"/>
              </w:tabs>
            </w:pPr>
            <w:r w:rsidRPr="00D02D6B">
              <w:t>r. 139.1020</w:t>
            </w:r>
            <w:r w:rsidRPr="00D02D6B">
              <w:tab/>
            </w:r>
          </w:p>
        </w:tc>
        <w:tc>
          <w:tcPr>
            <w:tcW w:w="4943" w:type="dxa"/>
            <w:shd w:val="clear" w:color="auto" w:fill="auto"/>
          </w:tcPr>
          <w:p w14:paraId="6F13862C" w14:textId="77777777" w:rsidR="003870E4" w:rsidRPr="00D02D6B" w:rsidRDefault="003870E4" w:rsidP="00554CE3">
            <w:pPr>
              <w:pStyle w:val="ENoteTableText"/>
            </w:pPr>
            <w:r w:rsidRPr="00D02D6B">
              <w:t>ad. 2002 No.</w:t>
            </w:r>
            <w:r>
              <w:t> </w:t>
            </w:r>
            <w:r w:rsidRPr="00D02D6B">
              <w:t>167</w:t>
            </w:r>
          </w:p>
        </w:tc>
      </w:tr>
      <w:tr w:rsidR="003870E4" w:rsidRPr="00D02D6B" w14:paraId="1EA6423A" w14:textId="77777777" w:rsidTr="00EE64B8">
        <w:trPr>
          <w:cantSplit/>
        </w:trPr>
        <w:tc>
          <w:tcPr>
            <w:tcW w:w="2139" w:type="dxa"/>
            <w:shd w:val="clear" w:color="auto" w:fill="auto"/>
          </w:tcPr>
          <w:p w14:paraId="738E9669" w14:textId="77777777" w:rsidR="003870E4" w:rsidRPr="00D02D6B" w:rsidRDefault="003870E4" w:rsidP="00554CE3">
            <w:pPr>
              <w:pStyle w:val="ENoteTableText"/>
              <w:tabs>
                <w:tab w:val="center" w:leader="dot" w:pos="2268"/>
              </w:tabs>
            </w:pPr>
            <w:r w:rsidRPr="00D02D6B">
              <w:t>r. 139.1022</w:t>
            </w:r>
            <w:r w:rsidRPr="00D02D6B">
              <w:tab/>
            </w:r>
          </w:p>
        </w:tc>
        <w:tc>
          <w:tcPr>
            <w:tcW w:w="4943" w:type="dxa"/>
            <w:shd w:val="clear" w:color="auto" w:fill="auto"/>
          </w:tcPr>
          <w:p w14:paraId="402D230B" w14:textId="77777777" w:rsidR="003870E4" w:rsidRPr="00D02D6B" w:rsidRDefault="003870E4" w:rsidP="00554CE3">
            <w:pPr>
              <w:pStyle w:val="ENoteTableText"/>
            </w:pPr>
            <w:r w:rsidRPr="00D02D6B">
              <w:t>ad. 2003 No.</w:t>
            </w:r>
            <w:r>
              <w:t> </w:t>
            </w:r>
            <w:r w:rsidRPr="00D02D6B">
              <w:t>75</w:t>
            </w:r>
          </w:p>
        </w:tc>
      </w:tr>
      <w:tr w:rsidR="003870E4" w:rsidRPr="00D02D6B" w14:paraId="79F51CAC" w14:textId="77777777" w:rsidTr="00EE64B8">
        <w:trPr>
          <w:cantSplit/>
        </w:trPr>
        <w:tc>
          <w:tcPr>
            <w:tcW w:w="2139" w:type="dxa"/>
            <w:shd w:val="clear" w:color="auto" w:fill="auto"/>
          </w:tcPr>
          <w:p w14:paraId="6B476DC1" w14:textId="77777777" w:rsidR="003870E4" w:rsidRPr="00D02D6B" w:rsidRDefault="003870E4" w:rsidP="00554CE3">
            <w:pPr>
              <w:pStyle w:val="ENoteTableText"/>
              <w:tabs>
                <w:tab w:val="center" w:leader="dot" w:pos="2268"/>
              </w:tabs>
            </w:pPr>
            <w:r w:rsidRPr="00D02D6B">
              <w:t>r. 139.1025</w:t>
            </w:r>
            <w:r w:rsidRPr="00D02D6B">
              <w:tab/>
            </w:r>
          </w:p>
        </w:tc>
        <w:tc>
          <w:tcPr>
            <w:tcW w:w="4943" w:type="dxa"/>
            <w:shd w:val="clear" w:color="auto" w:fill="auto"/>
          </w:tcPr>
          <w:p w14:paraId="2E4A7848" w14:textId="77777777" w:rsidR="003870E4" w:rsidRPr="00D02D6B" w:rsidRDefault="003870E4" w:rsidP="00554CE3">
            <w:pPr>
              <w:pStyle w:val="ENoteTableText"/>
            </w:pPr>
            <w:r w:rsidRPr="00D02D6B">
              <w:t>ad. 2002 No.</w:t>
            </w:r>
            <w:r>
              <w:t> </w:t>
            </w:r>
            <w:r w:rsidRPr="00D02D6B">
              <w:t>167</w:t>
            </w:r>
          </w:p>
        </w:tc>
      </w:tr>
      <w:tr w:rsidR="003870E4" w:rsidRPr="00D02D6B" w14:paraId="5368AAD3" w14:textId="77777777" w:rsidTr="00EE64B8">
        <w:trPr>
          <w:cantSplit/>
        </w:trPr>
        <w:tc>
          <w:tcPr>
            <w:tcW w:w="2139" w:type="dxa"/>
            <w:shd w:val="clear" w:color="auto" w:fill="auto"/>
          </w:tcPr>
          <w:p w14:paraId="4B59ED5E"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53F404CA" w14:textId="77777777" w:rsidR="003870E4" w:rsidRPr="00D02D6B" w:rsidRDefault="003870E4" w:rsidP="00554CE3">
            <w:pPr>
              <w:pStyle w:val="ENoteTableText"/>
            </w:pPr>
            <w:r w:rsidRPr="00D02D6B">
              <w:t>rep. 2011 No.</w:t>
            </w:r>
            <w:r>
              <w:t> </w:t>
            </w:r>
            <w:r w:rsidRPr="00D02D6B">
              <w:t>77</w:t>
            </w:r>
          </w:p>
        </w:tc>
      </w:tr>
      <w:tr w:rsidR="003870E4" w:rsidRPr="00D02D6B" w14:paraId="3D1E5396" w14:textId="77777777" w:rsidTr="00EE64B8">
        <w:trPr>
          <w:cantSplit/>
        </w:trPr>
        <w:tc>
          <w:tcPr>
            <w:tcW w:w="2139" w:type="dxa"/>
            <w:shd w:val="clear" w:color="auto" w:fill="auto"/>
          </w:tcPr>
          <w:p w14:paraId="716E3AA3" w14:textId="77777777" w:rsidR="003870E4" w:rsidRPr="00D02D6B" w:rsidRDefault="003870E4" w:rsidP="00554CE3">
            <w:pPr>
              <w:pStyle w:val="ENoteTableText"/>
            </w:pPr>
            <w:r w:rsidRPr="00D02D6B">
              <w:rPr>
                <w:b/>
              </w:rPr>
              <w:t>Part</w:t>
            </w:r>
            <w:r>
              <w:rPr>
                <w:b/>
              </w:rPr>
              <w:t> </w:t>
            </w:r>
            <w:r w:rsidRPr="00D02D6B">
              <w:rPr>
                <w:b/>
              </w:rPr>
              <w:t>141</w:t>
            </w:r>
          </w:p>
        </w:tc>
        <w:tc>
          <w:tcPr>
            <w:tcW w:w="4943" w:type="dxa"/>
            <w:shd w:val="clear" w:color="auto" w:fill="auto"/>
          </w:tcPr>
          <w:p w14:paraId="2CCC8530" w14:textId="77777777" w:rsidR="003870E4" w:rsidRPr="00D02D6B" w:rsidRDefault="003870E4" w:rsidP="00554CE3">
            <w:pPr>
              <w:pStyle w:val="ENoteTableText"/>
            </w:pPr>
          </w:p>
        </w:tc>
      </w:tr>
      <w:tr w:rsidR="003870E4" w:rsidRPr="00D02D6B" w14:paraId="23CD2978" w14:textId="77777777" w:rsidTr="00EE64B8">
        <w:trPr>
          <w:cantSplit/>
        </w:trPr>
        <w:tc>
          <w:tcPr>
            <w:tcW w:w="2139" w:type="dxa"/>
            <w:shd w:val="clear" w:color="auto" w:fill="auto"/>
          </w:tcPr>
          <w:p w14:paraId="4F797077" w14:textId="77777777" w:rsidR="003870E4" w:rsidRPr="00D02D6B" w:rsidRDefault="003870E4" w:rsidP="00554CE3">
            <w:pPr>
              <w:pStyle w:val="ENoteTableText"/>
              <w:tabs>
                <w:tab w:val="center" w:leader="dot" w:pos="2268"/>
              </w:tabs>
            </w:pPr>
            <w:r w:rsidRPr="00D02D6B">
              <w:t>Part</w:t>
            </w:r>
            <w:r>
              <w:t> </w:t>
            </w:r>
            <w:r w:rsidRPr="00D02D6B">
              <w:t>141</w:t>
            </w:r>
            <w:r w:rsidRPr="00D02D6B">
              <w:tab/>
            </w:r>
          </w:p>
        </w:tc>
        <w:tc>
          <w:tcPr>
            <w:tcW w:w="4943" w:type="dxa"/>
            <w:shd w:val="clear" w:color="auto" w:fill="auto"/>
          </w:tcPr>
          <w:p w14:paraId="00DC704F" w14:textId="77777777" w:rsidR="003870E4" w:rsidRPr="00D02D6B" w:rsidRDefault="003870E4" w:rsidP="00554CE3">
            <w:pPr>
              <w:pStyle w:val="ENoteTableText"/>
            </w:pPr>
            <w:r w:rsidRPr="00D02D6B">
              <w:t>ad. 2000 No.</w:t>
            </w:r>
            <w:r>
              <w:t> </w:t>
            </w:r>
            <w:r w:rsidRPr="00D02D6B">
              <w:t>204</w:t>
            </w:r>
          </w:p>
        </w:tc>
      </w:tr>
      <w:tr w:rsidR="003870E4" w:rsidRPr="00D02D6B" w14:paraId="0FF8E56A" w14:textId="77777777" w:rsidTr="00EE64B8">
        <w:trPr>
          <w:cantSplit/>
        </w:trPr>
        <w:tc>
          <w:tcPr>
            <w:tcW w:w="2139" w:type="dxa"/>
            <w:shd w:val="clear" w:color="auto" w:fill="auto"/>
          </w:tcPr>
          <w:p w14:paraId="10BC9EDD" w14:textId="77777777" w:rsidR="003870E4" w:rsidRPr="00D02D6B" w:rsidRDefault="003870E4" w:rsidP="00554CE3">
            <w:pPr>
              <w:pStyle w:val="ENoteTableText"/>
            </w:pPr>
            <w:r w:rsidRPr="00D02D6B">
              <w:rPr>
                <w:b/>
              </w:rPr>
              <w:t>Part</w:t>
            </w:r>
            <w:r>
              <w:rPr>
                <w:b/>
              </w:rPr>
              <w:t> </w:t>
            </w:r>
            <w:r w:rsidRPr="00D02D6B">
              <w:rPr>
                <w:b/>
              </w:rPr>
              <w:t>142</w:t>
            </w:r>
          </w:p>
        </w:tc>
        <w:tc>
          <w:tcPr>
            <w:tcW w:w="4943" w:type="dxa"/>
            <w:shd w:val="clear" w:color="auto" w:fill="auto"/>
          </w:tcPr>
          <w:p w14:paraId="2F274117" w14:textId="77777777" w:rsidR="003870E4" w:rsidRPr="00D02D6B" w:rsidRDefault="003870E4" w:rsidP="00554CE3">
            <w:pPr>
              <w:pStyle w:val="ENoteTableText"/>
            </w:pPr>
          </w:p>
        </w:tc>
      </w:tr>
      <w:tr w:rsidR="003870E4" w:rsidRPr="00D02D6B" w14:paraId="41E10760" w14:textId="77777777" w:rsidTr="00EE64B8">
        <w:trPr>
          <w:cantSplit/>
        </w:trPr>
        <w:tc>
          <w:tcPr>
            <w:tcW w:w="2139" w:type="dxa"/>
            <w:shd w:val="clear" w:color="auto" w:fill="auto"/>
          </w:tcPr>
          <w:p w14:paraId="5A85CB5E" w14:textId="77777777" w:rsidR="003870E4" w:rsidRPr="00D02D6B" w:rsidRDefault="003870E4" w:rsidP="00554CE3">
            <w:pPr>
              <w:pStyle w:val="ENoteTableText"/>
              <w:tabs>
                <w:tab w:val="center" w:leader="dot" w:pos="2268"/>
              </w:tabs>
            </w:pPr>
            <w:r w:rsidRPr="00D02D6B">
              <w:t>Part</w:t>
            </w:r>
            <w:r>
              <w:t> </w:t>
            </w:r>
            <w:r w:rsidRPr="00D02D6B">
              <w:t>142</w:t>
            </w:r>
            <w:r w:rsidRPr="00D02D6B">
              <w:tab/>
            </w:r>
          </w:p>
        </w:tc>
        <w:tc>
          <w:tcPr>
            <w:tcW w:w="4943" w:type="dxa"/>
            <w:shd w:val="clear" w:color="auto" w:fill="auto"/>
          </w:tcPr>
          <w:p w14:paraId="59D7ABA7" w14:textId="77777777" w:rsidR="003870E4" w:rsidRPr="00D02D6B" w:rsidRDefault="003870E4" w:rsidP="00554CE3">
            <w:pPr>
              <w:pStyle w:val="ENoteTableText"/>
            </w:pPr>
            <w:r w:rsidRPr="00D02D6B">
              <w:t>ad. 2000 No.</w:t>
            </w:r>
            <w:r>
              <w:t> </w:t>
            </w:r>
            <w:r w:rsidRPr="00D02D6B">
              <w:t>204</w:t>
            </w:r>
          </w:p>
        </w:tc>
      </w:tr>
      <w:tr w:rsidR="003870E4" w:rsidRPr="00D02D6B" w14:paraId="71A2AE6D" w14:textId="77777777" w:rsidTr="00EE64B8">
        <w:trPr>
          <w:cantSplit/>
        </w:trPr>
        <w:tc>
          <w:tcPr>
            <w:tcW w:w="2139" w:type="dxa"/>
            <w:shd w:val="clear" w:color="auto" w:fill="auto"/>
          </w:tcPr>
          <w:p w14:paraId="70E4C251" w14:textId="77777777" w:rsidR="003870E4" w:rsidRPr="00D02D6B" w:rsidRDefault="003870E4" w:rsidP="00554CE3">
            <w:pPr>
              <w:pStyle w:val="ENoteTableText"/>
            </w:pPr>
            <w:r w:rsidRPr="00D02D6B">
              <w:rPr>
                <w:b/>
              </w:rPr>
              <w:t>Part</w:t>
            </w:r>
            <w:r>
              <w:rPr>
                <w:b/>
              </w:rPr>
              <w:t> </w:t>
            </w:r>
            <w:r w:rsidRPr="00D02D6B">
              <w:rPr>
                <w:b/>
              </w:rPr>
              <w:t>143</w:t>
            </w:r>
          </w:p>
        </w:tc>
        <w:tc>
          <w:tcPr>
            <w:tcW w:w="4943" w:type="dxa"/>
            <w:shd w:val="clear" w:color="auto" w:fill="auto"/>
          </w:tcPr>
          <w:p w14:paraId="12FF9278" w14:textId="77777777" w:rsidR="003870E4" w:rsidRPr="00D02D6B" w:rsidRDefault="003870E4" w:rsidP="00554CE3">
            <w:pPr>
              <w:pStyle w:val="ENoteTableText"/>
            </w:pPr>
          </w:p>
        </w:tc>
      </w:tr>
      <w:tr w:rsidR="003870E4" w:rsidRPr="00D02D6B" w14:paraId="3C726C29" w14:textId="77777777" w:rsidTr="00EE64B8">
        <w:trPr>
          <w:cantSplit/>
        </w:trPr>
        <w:tc>
          <w:tcPr>
            <w:tcW w:w="2139" w:type="dxa"/>
            <w:shd w:val="clear" w:color="auto" w:fill="auto"/>
          </w:tcPr>
          <w:p w14:paraId="090A8B94" w14:textId="77777777" w:rsidR="003870E4" w:rsidRPr="00D02D6B" w:rsidRDefault="003870E4" w:rsidP="00554CE3">
            <w:pPr>
              <w:pStyle w:val="ENoteTableText"/>
              <w:tabs>
                <w:tab w:val="center" w:leader="dot" w:pos="2268"/>
              </w:tabs>
            </w:pPr>
            <w:r w:rsidRPr="00D02D6B">
              <w:t>Part</w:t>
            </w:r>
            <w:r>
              <w:t> </w:t>
            </w:r>
            <w:r w:rsidRPr="00D02D6B">
              <w:t>143</w:t>
            </w:r>
            <w:r w:rsidRPr="00D02D6B">
              <w:tab/>
            </w:r>
          </w:p>
        </w:tc>
        <w:tc>
          <w:tcPr>
            <w:tcW w:w="4943" w:type="dxa"/>
            <w:shd w:val="clear" w:color="auto" w:fill="auto"/>
          </w:tcPr>
          <w:p w14:paraId="74996988" w14:textId="77777777" w:rsidR="003870E4" w:rsidRPr="00D02D6B" w:rsidRDefault="003870E4" w:rsidP="00554CE3">
            <w:pPr>
              <w:pStyle w:val="ENoteTableText"/>
            </w:pPr>
            <w:r w:rsidRPr="00D02D6B">
              <w:t>ad. 2000 No.</w:t>
            </w:r>
            <w:r>
              <w:t> </w:t>
            </w:r>
            <w:r w:rsidRPr="00D02D6B">
              <w:t>204</w:t>
            </w:r>
          </w:p>
        </w:tc>
      </w:tr>
      <w:tr w:rsidR="003870E4" w:rsidRPr="00D02D6B" w14:paraId="33ED2512" w14:textId="77777777" w:rsidTr="00EE64B8">
        <w:trPr>
          <w:cantSplit/>
        </w:trPr>
        <w:tc>
          <w:tcPr>
            <w:tcW w:w="2139" w:type="dxa"/>
            <w:shd w:val="clear" w:color="auto" w:fill="auto"/>
          </w:tcPr>
          <w:p w14:paraId="0CAC2E00"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446D65F4" w14:textId="77777777" w:rsidR="003870E4" w:rsidRPr="00D02D6B" w:rsidRDefault="003870E4" w:rsidP="00554CE3">
            <w:pPr>
              <w:pStyle w:val="ENoteTableText"/>
            </w:pPr>
            <w:r w:rsidRPr="00D02D6B">
              <w:t>rs. 2002 No.</w:t>
            </w:r>
            <w:r>
              <w:t> </w:t>
            </w:r>
            <w:r w:rsidRPr="00D02D6B">
              <w:t>167</w:t>
            </w:r>
          </w:p>
        </w:tc>
      </w:tr>
      <w:tr w:rsidR="003870E4" w:rsidRPr="00D02D6B" w14:paraId="27CFF6F5" w14:textId="77777777" w:rsidTr="00EE64B8">
        <w:trPr>
          <w:cantSplit/>
        </w:trPr>
        <w:tc>
          <w:tcPr>
            <w:tcW w:w="2139" w:type="dxa"/>
            <w:shd w:val="clear" w:color="auto" w:fill="auto"/>
          </w:tcPr>
          <w:p w14:paraId="2BB3FECE" w14:textId="77777777" w:rsidR="003870E4" w:rsidRPr="00D02D6B" w:rsidRDefault="003870E4" w:rsidP="00554CE3">
            <w:pPr>
              <w:pStyle w:val="ENoteTableText"/>
              <w:tabs>
                <w:tab w:val="center" w:leader="dot" w:pos="2268"/>
              </w:tabs>
            </w:pPr>
            <w:r w:rsidRPr="00D02D6B">
              <w:t>Table of Contents to</w:t>
            </w:r>
            <w:r w:rsidRPr="00D02D6B">
              <w:tab/>
            </w:r>
            <w:r w:rsidRPr="00D02D6B">
              <w:br/>
              <w:t>Part</w:t>
            </w:r>
            <w:r>
              <w:t> </w:t>
            </w:r>
            <w:r w:rsidRPr="00D02D6B">
              <w:t>143</w:t>
            </w:r>
          </w:p>
        </w:tc>
        <w:tc>
          <w:tcPr>
            <w:tcW w:w="4943" w:type="dxa"/>
            <w:shd w:val="clear" w:color="auto" w:fill="auto"/>
          </w:tcPr>
          <w:p w14:paraId="3342E174" w14:textId="77777777" w:rsidR="003870E4" w:rsidRPr="00D02D6B" w:rsidRDefault="003870E4" w:rsidP="00554CE3">
            <w:pPr>
              <w:pStyle w:val="ENoteTableText"/>
            </w:pPr>
            <w:r w:rsidRPr="00D02D6B">
              <w:t>ad. 2004 No.</w:t>
            </w:r>
            <w:r>
              <w:t> </w:t>
            </w:r>
            <w:r w:rsidRPr="00D02D6B">
              <w:t>345</w:t>
            </w:r>
            <w:r w:rsidRPr="00D02D6B">
              <w:br/>
              <w:t>am. No.</w:t>
            </w:r>
            <w:r>
              <w:t> </w:t>
            </w:r>
            <w:r w:rsidRPr="00D02D6B">
              <w:t>80, 2013</w:t>
            </w:r>
          </w:p>
        </w:tc>
      </w:tr>
      <w:tr w:rsidR="003870E4" w:rsidRPr="00D02D6B" w14:paraId="3995BB07" w14:textId="77777777" w:rsidTr="00EE64B8">
        <w:trPr>
          <w:cantSplit/>
        </w:trPr>
        <w:tc>
          <w:tcPr>
            <w:tcW w:w="2139" w:type="dxa"/>
            <w:shd w:val="clear" w:color="auto" w:fill="auto"/>
          </w:tcPr>
          <w:p w14:paraId="7041EA58" w14:textId="77777777" w:rsidR="003870E4" w:rsidRPr="00D02D6B" w:rsidRDefault="003870E4" w:rsidP="00554CE3">
            <w:pPr>
              <w:pStyle w:val="ENoteTableText"/>
            </w:pPr>
            <w:r w:rsidRPr="00D02D6B">
              <w:rPr>
                <w:b/>
              </w:rPr>
              <w:t>Subpart 143.A</w:t>
            </w:r>
          </w:p>
        </w:tc>
        <w:tc>
          <w:tcPr>
            <w:tcW w:w="4943" w:type="dxa"/>
            <w:shd w:val="clear" w:color="auto" w:fill="auto"/>
          </w:tcPr>
          <w:p w14:paraId="2BC82DE7" w14:textId="77777777" w:rsidR="003870E4" w:rsidRPr="00D02D6B" w:rsidRDefault="003870E4" w:rsidP="00554CE3">
            <w:pPr>
              <w:pStyle w:val="ENoteTableText"/>
            </w:pPr>
          </w:p>
        </w:tc>
      </w:tr>
      <w:tr w:rsidR="003870E4" w:rsidRPr="00D02D6B" w14:paraId="6CA50496" w14:textId="77777777" w:rsidTr="00EE64B8">
        <w:trPr>
          <w:cantSplit/>
        </w:trPr>
        <w:tc>
          <w:tcPr>
            <w:tcW w:w="2139" w:type="dxa"/>
            <w:shd w:val="clear" w:color="auto" w:fill="auto"/>
          </w:tcPr>
          <w:p w14:paraId="4034D9A7" w14:textId="77777777" w:rsidR="003870E4" w:rsidRPr="00D02D6B" w:rsidRDefault="003870E4" w:rsidP="00554CE3">
            <w:pPr>
              <w:pStyle w:val="ENoteTableText"/>
            </w:pPr>
            <w:r w:rsidRPr="00D02D6B">
              <w:t>Subpart A of Part</w:t>
            </w:r>
            <w:r>
              <w:t> </w:t>
            </w:r>
            <w:r w:rsidRPr="00D02D6B">
              <w:t>143</w:t>
            </w:r>
          </w:p>
        </w:tc>
        <w:tc>
          <w:tcPr>
            <w:tcW w:w="4943" w:type="dxa"/>
            <w:shd w:val="clear" w:color="auto" w:fill="auto"/>
          </w:tcPr>
          <w:p w14:paraId="468EBAE7" w14:textId="77777777" w:rsidR="003870E4" w:rsidRPr="00D02D6B" w:rsidRDefault="003870E4" w:rsidP="00554CE3">
            <w:pPr>
              <w:pStyle w:val="ENoteTableText"/>
            </w:pPr>
          </w:p>
        </w:tc>
      </w:tr>
      <w:tr w:rsidR="003870E4" w:rsidRPr="00D02D6B" w14:paraId="245D3E45" w14:textId="77777777" w:rsidTr="00EE64B8">
        <w:trPr>
          <w:cantSplit/>
        </w:trPr>
        <w:tc>
          <w:tcPr>
            <w:tcW w:w="2139" w:type="dxa"/>
            <w:shd w:val="clear" w:color="auto" w:fill="auto"/>
          </w:tcPr>
          <w:p w14:paraId="11ADD213" w14:textId="77777777" w:rsidR="003870E4" w:rsidRPr="00D02D6B" w:rsidRDefault="003870E4" w:rsidP="00554CE3">
            <w:pPr>
              <w:pStyle w:val="ENoteTableText"/>
              <w:tabs>
                <w:tab w:val="center" w:leader="dot" w:pos="2268"/>
              </w:tabs>
            </w:pPr>
            <w:r w:rsidRPr="00D02D6B">
              <w:t>Renumbered</w:t>
            </w:r>
            <w:r w:rsidRPr="00D02D6B">
              <w:tab/>
            </w:r>
            <w:r w:rsidRPr="00D02D6B">
              <w:br/>
              <w:t>Subpart 143.A</w:t>
            </w:r>
          </w:p>
        </w:tc>
        <w:tc>
          <w:tcPr>
            <w:tcW w:w="4943" w:type="dxa"/>
            <w:shd w:val="clear" w:color="auto" w:fill="auto"/>
          </w:tcPr>
          <w:p w14:paraId="5460E5D0" w14:textId="77777777" w:rsidR="003870E4" w:rsidRPr="00D02D6B" w:rsidRDefault="003870E4" w:rsidP="00554CE3">
            <w:pPr>
              <w:pStyle w:val="ENoteTableText"/>
            </w:pPr>
            <w:r w:rsidRPr="00D02D6B">
              <w:t>2004 No.</w:t>
            </w:r>
            <w:r>
              <w:t> </w:t>
            </w:r>
            <w:r w:rsidRPr="00D02D6B">
              <w:t>345</w:t>
            </w:r>
          </w:p>
        </w:tc>
      </w:tr>
      <w:tr w:rsidR="003870E4" w:rsidRPr="00D02D6B" w14:paraId="63B1A8E7" w14:textId="77777777" w:rsidTr="00EE64B8">
        <w:trPr>
          <w:cantSplit/>
        </w:trPr>
        <w:tc>
          <w:tcPr>
            <w:tcW w:w="2139" w:type="dxa"/>
            <w:shd w:val="clear" w:color="auto" w:fill="auto"/>
          </w:tcPr>
          <w:p w14:paraId="282AB183" w14:textId="77777777" w:rsidR="003870E4" w:rsidRPr="00D02D6B" w:rsidRDefault="003870E4" w:rsidP="00554CE3">
            <w:pPr>
              <w:pStyle w:val="ENoteTableText"/>
              <w:tabs>
                <w:tab w:val="center" w:leader="dot" w:pos="2268"/>
              </w:tabs>
            </w:pPr>
            <w:r w:rsidRPr="00D02D6B">
              <w:t>r. 143.000</w:t>
            </w:r>
            <w:r w:rsidRPr="00D02D6B">
              <w:tab/>
            </w:r>
          </w:p>
        </w:tc>
        <w:tc>
          <w:tcPr>
            <w:tcW w:w="4943" w:type="dxa"/>
            <w:shd w:val="clear" w:color="auto" w:fill="auto"/>
          </w:tcPr>
          <w:p w14:paraId="08E8BD45" w14:textId="77777777" w:rsidR="003870E4" w:rsidRPr="00D02D6B" w:rsidRDefault="003870E4" w:rsidP="00554CE3">
            <w:pPr>
              <w:pStyle w:val="ENoteTableText"/>
            </w:pPr>
            <w:r w:rsidRPr="00D02D6B">
              <w:t>ad. 2002 No.</w:t>
            </w:r>
            <w:r>
              <w:t> </w:t>
            </w:r>
            <w:r w:rsidRPr="00D02D6B">
              <w:t>167</w:t>
            </w:r>
          </w:p>
        </w:tc>
      </w:tr>
      <w:tr w:rsidR="003870E4" w:rsidRPr="00D02D6B" w14:paraId="4826D886" w14:textId="77777777" w:rsidTr="00EE64B8">
        <w:trPr>
          <w:cantSplit/>
        </w:trPr>
        <w:tc>
          <w:tcPr>
            <w:tcW w:w="2139" w:type="dxa"/>
            <w:shd w:val="clear" w:color="auto" w:fill="auto"/>
          </w:tcPr>
          <w:p w14:paraId="31A97F89" w14:textId="77777777" w:rsidR="003870E4" w:rsidRPr="00D02D6B" w:rsidRDefault="003870E4" w:rsidP="00554CE3">
            <w:pPr>
              <w:keepNext/>
              <w:keepLines/>
              <w:tabs>
                <w:tab w:val="right" w:leader="dot" w:pos="2456"/>
              </w:tabs>
              <w:rPr>
                <w:rFonts w:ascii="Arial" w:hAnsi="Arial" w:cs="Arial"/>
              </w:rPr>
            </w:pPr>
          </w:p>
        </w:tc>
        <w:tc>
          <w:tcPr>
            <w:tcW w:w="4943" w:type="dxa"/>
            <w:shd w:val="clear" w:color="auto" w:fill="auto"/>
          </w:tcPr>
          <w:p w14:paraId="4E8E6789" w14:textId="77777777" w:rsidR="003870E4" w:rsidRPr="00D02D6B" w:rsidRDefault="003870E4" w:rsidP="00554CE3">
            <w:pPr>
              <w:pStyle w:val="ENoteTableText"/>
            </w:pPr>
            <w:r w:rsidRPr="00D02D6B">
              <w:t>am. 2003 No.</w:t>
            </w:r>
            <w:r>
              <w:t> </w:t>
            </w:r>
            <w:r w:rsidRPr="00D02D6B">
              <w:t>75</w:t>
            </w:r>
          </w:p>
        </w:tc>
      </w:tr>
      <w:tr w:rsidR="003870E4" w:rsidRPr="00D02D6B" w14:paraId="0FC2EAE4" w14:textId="77777777" w:rsidTr="00EE64B8">
        <w:trPr>
          <w:cantSplit/>
        </w:trPr>
        <w:tc>
          <w:tcPr>
            <w:tcW w:w="2139" w:type="dxa"/>
            <w:shd w:val="clear" w:color="auto" w:fill="auto"/>
          </w:tcPr>
          <w:p w14:paraId="154D59C9"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537A23F9" w14:textId="77777777" w:rsidR="003870E4" w:rsidRPr="00D02D6B" w:rsidRDefault="003870E4" w:rsidP="00554CE3">
            <w:pPr>
              <w:pStyle w:val="ENoteTableText"/>
            </w:pPr>
            <w:r w:rsidRPr="00D02D6B">
              <w:t>rep. 2004 No.</w:t>
            </w:r>
            <w:r>
              <w:t> </w:t>
            </w:r>
            <w:r w:rsidRPr="00D02D6B">
              <w:t>345</w:t>
            </w:r>
          </w:p>
        </w:tc>
      </w:tr>
      <w:tr w:rsidR="003870E4" w:rsidRPr="00D02D6B" w14:paraId="4CCB1C0A" w14:textId="77777777" w:rsidTr="00EE64B8">
        <w:trPr>
          <w:cantSplit/>
        </w:trPr>
        <w:tc>
          <w:tcPr>
            <w:tcW w:w="2139" w:type="dxa"/>
            <w:shd w:val="clear" w:color="auto" w:fill="auto"/>
          </w:tcPr>
          <w:p w14:paraId="43B9E1BA" w14:textId="77777777" w:rsidR="003870E4" w:rsidRPr="00D02D6B" w:rsidRDefault="003870E4" w:rsidP="00554CE3">
            <w:pPr>
              <w:pStyle w:val="ENoteTableText"/>
              <w:tabs>
                <w:tab w:val="center" w:leader="dot" w:pos="2268"/>
              </w:tabs>
            </w:pPr>
            <w:r w:rsidRPr="00D02D6B">
              <w:t>r. 143.005</w:t>
            </w:r>
            <w:r w:rsidRPr="00D02D6B">
              <w:tab/>
            </w:r>
          </w:p>
        </w:tc>
        <w:tc>
          <w:tcPr>
            <w:tcW w:w="4943" w:type="dxa"/>
            <w:shd w:val="clear" w:color="auto" w:fill="auto"/>
          </w:tcPr>
          <w:p w14:paraId="4D157F8D" w14:textId="77777777" w:rsidR="003870E4" w:rsidRPr="00D02D6B" w:rsidRDefault="003870E4" w:rsidP="00554CE3">
            <w:pPr>
              <w:pStyle w:val="ENoteTableText"/>
            </w:pPr>
            <w:r w:rsidRPr="00D02D6B">
              <w:t>ad. 2002 No.</w:t>
            </w:r>
            <w:r>
              <w:t> </w:t>
            </w:r>
            <w:r w:rsidRPr="00D02D6B">
              <w:t>167</w:t>
            </w:r>
          </w:p>
        </w:tc>
      </w:tr>
      <w:tr w:rsidR="003870E4" w:rsidRPr="00D02D6B" w14:paraId="33C4DC70" w14:textId="77777777" w:rsidTr="00EE64B8">
        <w:trPr>
          <w:cantSplit/>
        </w:trPr>
        <w:tc>
          <w:tcPr>
            <w:tcW w:w="2139" w:type="dxa"/>
            <w:shd w:val="clear" w:color="auto" w:fill="auto"/>
          </w:tcPr>
          <w:p w14:paraId="26FF80FA"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3303CC64" w14:textId="77777777" w:rsidR="003870E4" w:rsidRPr="00D02D6B" w:rsidRDefault="003870E4" w:rsidP="00554CE3">
            <w:pPr>
              <w:pStyle w:val="ENoteTableText"/>
            </w:pPr>
            <w:r w:rsidRPr="00D02D6B">
              <w:t>rs. 2003 No.</w:t>
            </w:r>
            <w:r>
              <w:t> </w:t>
            </w:r>
            <w:r w:rsidRPr="00D02D6B">
              <w:t>75</w:t>
            </w:r>
          </w:p>
        </w:tc>
      </w:tr>
      <w:tr w:rsidR="003870E4" w:rsidRPr="00D02D6B" w14:paraId="1735B3A4" w14:textId="77777777" w:rsidTr="00EE64B8">
        <w:trPr>
          <w:cantSplit/>
        </w:trPr>
        <w:tc>
          <w:tcPr>
            <w:tcW w:w="2139" w:type="dxa"/>
            <w:shd w:val="clear" w:color="auto" w:fill="auto"/>
          </w:tcPr>
          <w:p w14:paraId="224992CD" w14:textId="77777777" w:rsidR="003870E4" w:rsidRPr="00D02D6B" w:rsidRDefault="003870E4" w:rsidP="00554CE3">
            <w:pPr>
              <w:pStyle w:val="ENoteTableText"/>
              <w:tabs>
                <w:tab w:val="center" w:leader="dot" w:pos="2268"/>
              </w:tabs>
            </w:pPr>
            <w:r w:rsidRPr="00D02D6B">
              <w:t>r. 143.010</w:t>
            </w:r>
            <w:r w:rsidRPr="00D02D6B">
              <w:tab/>
            </w:r>
          </w:p>
        </w:tc>
        <w:tc>
          <w:tcPr>
            <w:tcW w:w="4943" w:type="dxa"/>
            <w:shd w:val="clear" w:color="auto" w:fill="auto"/>
          </w:tcPr>
          <w:p w14:paraId="7B917B57" w14:textId="77777777" w:rsidR="003870E4" w:rsidRPr="00D02D6B" w:rsidRDefault="003870E4" w:rsidP="00554CE3">
            <w:pPr>
              <w:pStyle w:val="ENoteTableText"/>
            </w:pPr>
            <w:r w:rsidRPr="00D02D6B">
              <w:t>ad. 2002 No.</w:t>
            </w:r>
            <w:r>
              <w:t> </w:t>
            </w:r>
            <w:r w:rsidRPr="00D02D6B">
              <w:t>167</w:t>
            </w:r>
          </w:p>
        </w:tc>
      </w:tr>
      <w:tr w:rsidR="003870E4" w:rsidRPr="00D02D6B" w14:paraId="65A6F1A7" w14:textId="77777777" w:rsidTr="00EE64B8">
        <w:trPr>
          <w:cantSplit/>
        </w:trPr>
        <w:tc>
          <w:tcPr>
            <w:tcW w:w="2139" w:type="dxa"/>
            <w:shd w:val="clear" w:color="auto" w:fill="auto"/>
          </w:tcPr>
          <w:p w14:paraId="023957CC"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6CE9EFF1" w14:textId="77777777" w:rsidR="003870E4" w:rsidRPr="00D02D6B" w:rsidRDefault="003870E4" w:rsidP="00554CE3">
            <w:pPr>
              <w:pStyle w:val="ENoteTableText"/>
            </w:pPr>
            <w:r w:rsidRPr="00D02D6B">
              <w:t>am. 2003 No.</w:t>
            </w:r>
            <w:r>
              <w:t> </w:t>
            </w:r>
            <w:r w:rsidRPr="00D02D6B">
              <w:t>75</w:t>
            </w:r>
          </w:p>
        </w:tc>
      </w:tr>
      <w:tr w:rsidR="003870E4" w:rsidRPr="00D02D6B" w14:paraId="1F9E763D" w14:textId="77777777" w:rsidTr="00EE64B8">
        <w:trPr>
          <w:cantSplit/>
        </w:trPr>
        <w:tc>
          <w:tcPr>
            <w:tcW w:w="2139" w:type="dxa"/>
            <w:shd w:val="clear" w:color="auto" w:fill="auto"/>
          </w:tcPr>
          <w:p w14:paraId="5091833C" w14:textId="77777777" w:rsidR="003870E4" w:rsidRPr="00D02D6B" w:rsidRDefault="003870E4" w:rsidP="00554CE3">
            <w:pPr>
              <w:pStyle w:val="ENoteTableText"/>
              <w:tabs>
                <w:tab w:val="center" w:leader="dot" w:pos="2268"/>
              </w:tabs>
            </w:pPr>
            <w:r w:rsidRPr="00D02D6B">
              <w:t>r. 143.015</w:t>
            </w:r>
            <w:r w:rsidRPr="00D02D6B">
              <w:tab/>
            </w:r>
          </w:p>
        </w:tc>
        <w:tc>
          <w:tcPr>
            <w:tcW w:w="4943" w:type="dxa"/>
            <w:shd w:val="clear" w:color="auto" w:fill="auto"/>
          </w:tcPr>
          <w:p w14:paraId="79648064" w14:textId="77777777" w:rsidR="003870E4" w:rsidRPr="00D02D6B" w:rsidRDefault="003870E4" w:rsidP="00554CE3">
            <w:pPr>
              <w:pStyle w:val="ENoteTableText"/>
            </w:pPr>
            <w:r w:rsidRPr="00D02D6B">
              <w:t>ad. 2002 No.</w:t>
            </w:r>
            <w:r>
              <w:t> </w:t>
            </w:r>
            <w:r w:rsidRPr="00D02D6B">
              <w:t>167</w:t>
            </w:r>
          </w:p>
        </w:tc>
      </w:tr>
      <w:tr w:rsidR="003870E4" w:rsidRPr="00D02D6B" w14:paraId="22E4031E" w14:textId="77777777" w:rsidTr="00EE64B8">
        <w:trPr>
          <w:cantSplit/>
        </w:trPr>
        <w:tc>
          <w:tcPr>
            <w:tcW w:w="2139" w:type="dxa"/>
            <w:shd w:val="clear" w:color="auto" w:fill="auto"/>
          </w:tcPr>
          <w:p w14:paraId="1D2ACA05" w14:textId="77777777" w:rsidR="003870E4" w:rsidRPr="00D02D6B" w:rsidRDefault="003870E4" w:rsidP="00554CE3">
            <w:pPr>
              <w:pStyle w:val="ENoteTableText"/>
              <w:tabs>
                <w:tab w:val="center" w:leader="dot" w:pos="2268"/>
              </w:tabs>
            </w:pPr>
            <w:r w:rsidRPr="00D02D6B">
              <w:t>r. 143.016</w:t>
            </w:r>
            <w:r w:rsidRPr="00D02D6B">
              <w:tab/>
            </w:r>
          </w:p>
        </w:tc>
        <w:tc>
          <w:tcPr>
            <w:tcW w:w="4943" w:type="dxa"/>
            <w:shd w:val="clear" w:color="auto" w:fill="auto"/>
          </w:tcPr>
          <w:p w14:paraId="0D94DCB7" w14:textId="77777777" w:rsidR="003870E4" w:rsidRPr="00D02D6B" w:rsidRDefault="003870E4" w:rsidP="00554CE3">
            <w:pPr>
              <w:pStyle w:val="ENoteTableText"/>
            </w:pPr>
            <w:r w:rsidRPr="00D02D6B">
              <w:t>ad. 2003 No.</w:t>
            </w:r>
            <w:r>
              <w:t> </w:t>
            </w:r>
            <w:r w:rsidRPr="00D02D6B">
              <w:t>75</w:t>
            </w:r>
          </w:p>
        </w:tc>
      </w:tr>
      <w:tr w:rsidR="003870E4" w:rsidRPr="00D02D6B" w14:paraId="7FBAE775" w14:textId="77777777" w:rsidTr="00EE64B8">
        <w:trPr>
          <w:cantSplit/>
        </w:trPr>
        <w:tc>
          <w:tcPr>
            <w:tcW w:w="2139" w:type="dxa"/>
            <w:shd w:val="clear" w:color="auto" w:fill="auto"/>
          </w:tcPr>
          <w:p w14:paraId="205856F0" w14:textId="77777777" w:rsidR="003870E4" w:rsidRPr="00D02D6B" w:rsidRDefault="003870E4" w:rsidP="00554CE3">
            <w:pPr>
              <w:pStyle w:val="ENoteTableText"/>
              <w:tabs>
                <w:tab w:val="center" w:leader="dot" w:pos="2268"/>
              </w:tabs>
            </w:pPr>
            <w:r w:rsidRPr="00D02D6B">
              <w:t>r. 143.017</w:t>
            </w:r>
            <w:r w:rsidRPr="00D02D6B">
              <w:tab/>
            </w:r>
          </w:p>
        </w:tc>
        <w:tc>
          <w:tcPr>
            <w:tcW w:w="4943" w:type="dxa"/>
            <w:shd w:val="clear" w:color="auto" w:fill="auto"/>
          </w:tcPr>
          <w:p w14:paraId="780C0223" w14:textId="77777777" w:rsidR="003870E4" w:rsidRPr="00D02D6B" w:rsidRDefault="003870E4" w:rsidP="00554CE3">
            <w:pPr>
              <w:pStyle w:val="ENoteTableText"/>
            </w:pPr>
            <w:r w:rsidRPr="00D02D6B">
              <w:t>ad. 2003 No.</w:t>
            </w:r>
            <w:r>
              <w:t> </w:t>
            </w:r>
            <w:r w:rsidRPr="00D02D6B">
              <w:t>75</w:t>
            </w:r>
          </w:p>
        </w:tc>
      </w:tr>
      <w:tr w:rsidR="003870E4" w:rsidRPr="00D02D6B" w14:paraId="148A90D2" w14:textId="77777777" w:rsidTr="00EE64B8">
        <w:trPr>
          <w:cantSplit/>
        </w:trPr>
        <w:tc>
          <w:tcPr>
            <w:tcW w:w="2139" w:type="dxa"/>
            <w:shd w:val="clear" w:color="auto" w:fill="auto"/>
          </w:tcPr>
          <w:p w14:paraId="404E5F2D"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19A61BF0" w14:textId="77777777" w:rsidR="003870E4" w:rsidRPr="00D02D6B" w:rsidRDefault="003870E4" w:rsidP="00554CE3">
            <w:pPr>
              <w:pStyle w:val="ENoteTableText"/>
            </w:pPr>
            <w:r w:rsidRPr="00D02D6B">
              <w:t>am. 2004 No.</w:t>
            </w:r>
            <w:r>
              <w:t> </w:t>
            </w:r>
            <w:r w:rsidRPr="00D02D6B">
              <w:t>345; No.</w:t>
            </w:r>
            <w:r>
              <w:t> </w:t>
            </w:r>
            <w:r w:rsidRPr="00D02D6B">
              <w:t>80, 2013</w:t>
            </w:r>
          </w:p>
        </w:tc>
      </w:tr>
      <w:tr w:rsidR="003870E4" w:rsidRPr="00D02D6B" w14:paraId="26293A94" w14:textId="77777777" w:rsidTr="00EE64B8">
        <w:trPr>
          <w:cantSplit/>
        </w:trPr>
        <w:tc>
          <w:tcPr>
            <w:tcW w:w="2139" w:type="dxa"/>
            <w:shd w:val="clear" w:color="auto" w:fill="auto"/>
          </w:tcPr>
          <w:p w14:paraId="22E27878" w14:textId="77777777" w:rsidR="003870E4" w:rsidRPr="00D02D6B" w:rsidRDefault="003870E4" w:rsidP="00554CE3">
            <w:pPr>
              <w:pStyle w:val="ENoteTableText"/>
              <w:tabs>
                <w:tab w:val="center" w:leader="dot" w:pos="2268"/>
              </w:tabs>
            </w:pPr>
            <w:r w:rsidRPr="00D02D6B">
              <w:t>Note to r. 143.017(1)</w:t>
            </w:r>
            <w:r w:rsidRPr="00D02D6B">
              <w:tab/>
            </w:r>
          </w:p>
        </w:tc>
        <w:tc>
          <w:tcPr>
            <w:tcW w:w="4943" w:type="dxa"/>
            <w:shd w:val="clear" w:color="auto" w:fill="auto"/>
          </w:tcPr>
          <w:p w14:paraId="65346590" w14:textId="77777777" w:rsidR="003870E4" w:rsidRPr="00D02D6B" w:rsidRDefault="003870E4" w:rsidP="00554CE3">
            <w:pPr>
              <w:pStyle w:val="ENoteTableText"/>
            </w:pPr>
            <w:r w:rsidRPr="00D02D6B">
              <w:t>rs. 2005 No.</w:t>
            </w:r>
            <w:r>
              <w:t> </w:t>
            </w:r>
            <w:r w:rsidRPr="00D02D6B">
              <w:t>323</w:t>
            </w:r>
          </w:p>
        </w:tc>
      </w:tr>
      <w:tr w:rsidR="003870E4" w:rsidRPr="00D02D6B" w14:paraId="6D90F992" w14:textId="77777777" w:rsidTr="00EE64B8">
        <w:trPr>
          <w:cantSplit/>
        </w:trPr>
        <w:tc>
          <w:tcPr>
            <w:tcW w:w="2139" w:type="dxa"/>
            <w:shd w:val="clear" w:color="auto" w:fill="auto"/>
          </w:tcPr>
          <w:p w14:paraId="16B8FD82" w14:textId="77777777" w:rsidR="003870E4" w:rsidRPr="00D02D6B" w:rsidRDefault="003870E4" w:rsidP="00554CE3">
            <w:pPr>
              <w:pStyle w:val="ENoteTableText"/>
              <w:tabs>
                <w:tab w:val="center" w:leader="dot" w:pos="2268"/>
              </w:tabs>
            </w:pPr>
            <w:r w:rsidRPr="00D02D6B">
              <w:t>r. 143.017A</w:t>
            </w:r>
            <w:r w:rsidRPr="00D02D6B">
              <w:tab/>
            </w:r>
          </w:p>
        </w:tc>
        <w:tc>
          <w:tcPr>
            <w:tcW w:w="4943" w:type="dxa"/>
            <w:shd w:val="clear" w:color="auto" w:fill="auto"/>
          </w:tcPr>
          <w:p w14:paraId="51E2317A" w14:textId="77777777" w:rsidR="003870E4" w:rsidRPr="00D02D6B" w:rsidRDefault="003870E4" w:rsidP="00554CE3">
            <w:pPr>
              <w:pStyle w:val="ENoteTableText"/>
            </w:pPr>
            <w:r w:rsidRPr="00D02D6B">
              <w:t>ad. 2003 No.</w:t>
            </w:r>
            <w:r>
              <w:t> </w:t>
            </w:r>
            <w:r w:rsidRPr="00D02D6B">
              <w:t>75</w:t>
            </w:r>
          </w:p>
        </w:tc>
      </w:tr>
      <w:tr w:rsidR="003870E4" w:rsidRPr="00D02D6B" w14:paraId="0A175B89" w14:textId="77777777" w:rsidTr="00EE64B8">
        <w:trPr>
          <w:cantSplit/>
        </w:trPr>
        <w:tc>
          <w:tcPr>
            <w:tcW w:w="2139" w:type="dxa"/>
            <w:shd w:val="clear" w:color="auto" w:fill="auto"/>
          </w:tcPr>
          <w:p w14:paraId="6DC35796"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7A0417F0" w14:textId="77777777" w:rsidR="003870E4" w:rsidRPr="00D02D6B" w:rsidRDefault="003870E4" w:rsidP="00554CE3">
            <w:pPr>
              <w:pStyle w:val="ENoteTableText"/>
            </w:pPr>
            <w:r w:rsidRPr="00D02D6B">
              <w:t>rep. 2004 No.</w:t>
            </w:r>
            <w:r>
              <w:t> </w:t>
            </w:r>
            <w:r w:rsidRPr="00D02D6B">
              <w:t>345</w:t>
            </w:r>
          </w:p>
        </w:tc>
      </w:tr>
      <w:tr w:rsidR="003870E4" w:rsidRPr="00D02D6B" w14:paraId="5A109A2E" w14:textId="77777777" w:rsidTr="00EE64B8">
        <w:trPr>
          <w:cantSplit/>
        </w:trPr>
        <w:tc>
          <w:tcPr>
            <w:tcW w:w="2139" w:type="dxa"/>
            <w:shd w:val="clear" w:color="auto" w:fill="auto"/>
          </w:tcPr>
          <w:p w14:paraId="3D1F484C" w14:textId="77777777" w:rsidR="003870E4" w:rsidRPr="00D02D6B" w:rsidRDefault="003870E4" w:rsidP="00554CE3">
            <w:pPr>
              <w:pStyle w:val="ENoteTableText"/>
              <w:tabs>
                <w:tab w:val="center" w:leader="dot" w:pos="2268"/>
              </w:tabs>
            </w:pPr>
            <w:r w:rsidRPr="00D02D6B">
              <w:t>r. 143.017B</w:t>
            </w:r>
            <w:r w:rsidRPr="00D02D6B">
              <w:tab/>
            </w:r>
          </w:p>
        </w:tc>
        <w:tc>
          <w:tcPr>
            <w:tcW w:w="4943" w:type="dxa"/>
            <w:shd w:val="clear" w:color="auto" w:fill="auto"/>
          </w:tcPr>
          <w:p w14:paraId="742567EB" w14:textId="77777777" w:rsidR="003870E4" w:rsidRPr="00D02D6B" w:rsidRDefault="003870E4" w:rsidP="00554CE3">
            <w:pPr>
              <w:pStyle w:val="ENoteTableText"/>
            </w:pPr>
            <w:r w:rsidRPr="00D02D6B">
              <w:t>ad. 2003 No.</w:t>
            </w:r>
            <w:r>
              <w:t> </w:t>
            </w:r>
            <w:r w:rsidRPr="00D02D6B">
              <w:t>75</w:t>
            </w:r>
          </w:p>
        </w:tc>
      </w:tr>
      <w:tr w:rsidR="003870E4" w:rsidRPr="00D02D6B" w14:paraId="778F93A6" w14:textId="77777777" w:rsidTr="00EE64B8">
        <w:trPr>
          <w:cantSplit/>
        </w:trPr>
        <w:tc>
          <w:tcPr>
            <w:tcW w:w="2139" w:type="dxa"/>
            <w:shd w:val="clear" w:color="auto" w:fill="auto"/>
          </w:tcPr>
          <w:p w14:paraId="49F7C1A2"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40CC4569" w14:textId="77777777" w:rsidR="003870E4" w:rsidRPr="00D02D6B" w:rsidRDefault="003870E4" w:rsidP="00554CE3">
            <w:pPr>
              <w:pStyle w:val="ENoteTableText"/>
            </w:pPr>
            <w:r w:rsidRPr="00D02D6B">
              <w:t>rep. 2004 No.</w:t>
            </w:r>
            <w:r>
              <w:t> </w:t>
            </w:r>
            <w:r w:rsidRPr="00D02D6B">
              <w:t>345</w:t>
            </w:r>
          </w:p>
        </w:tc>
      </w:tr>
      <w:tr w:rsidR="003870E4" w:rsidRPr="00D02D6B" w14:paraId="053B8A36" w14:textId="77777777" w:rsidTr="00EE64B8">
        <w:trPr>
          <w:cantSplit/>
        </w:trPr>
        <w:tc>
          <w:tcPr>
            <w:tcW w:w="2139" w:type="dxa"/>
            <w:shd w:val="clear" w:color="auto" w:fill="auto"/>
          </w:tcPr>
          <w:p w14:paraId="5A204495" w14:textId="77777777" w:rsidR="003870E4" w:rsidRPr="00D02D6B" w:rsidRDefault="003870E4" w:rsidP="00554CE3">
            <w:pPr>
              <w:pStyle w:val="ENoteTableText"/>
              <w:tabs>
                <w:tab w:val="center" w:leader="dot" w:pos="2268"/>
              </w:tabs>
            </w:pPr>
            <w:r w:rsidRPr="00D02D6B">
              <w:t>r. 143.017C</w:t>
            </w:r>
            <w:r w:rsidRPr="00D02D6B">
              <w:tab/>
            </w:r>
          </w:p>
        </w:tc>
        <w:tc>
          <w:tcPr>
            <w:tcW w:w="4943" w:type="dxa"/>
            <w:shd w:val="clear" w:color="auto" w:fill="auto"/>
          </w:tcPr>
          <w:p w14:paraId="22F3FCF2" w14:textId="77777777" w:rsidR="003870E4" w:rsidRPr="00D02D6B" w:rsidRDefault="003870E4" w:rsidP="00554CE3">
            <w:pPr>
              <w:pStyle w:val="ENoteTableText"/>
            </w:pPr>
            <w:r w:rsidRPr="00D02D6B">
              <w:t>ad. 2003 No.</w:t>
            </w:r>
            <w:r>
              <w:t> </w:t>
            </w:r>
            <w:r w:rsidRPr="00D02D6B">
              <w:t>75</w:t>
            </w:r>
          </w:p>
        </w:tc>
      </w:tr>
      <w:tr w:rsidR="003870E4" w:rsidRPr="00D02D6B" w14:paraId="16896F02" w14:textId="77777777" w:rsidTr="00EE64B8">
        <w:trPr>
          <w:cantSplit/>
        </w:trPr>
        <w:tc>
          <w:tcPr>
            <w:tcW w:w="2139" w:type="dxa"/>
            <w:shd w:val="clear" w:color="auto" w:fill="auto"/>
          </w:tcPr>
          <w:p w14:paraId="5831F93B"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10332E71" w14:textId="77777777" w:rsidR="003870E4" w:rsidRPr="00D02D6B" w:rsidRDefault="003870E4" w:rsidP="00554CE3">
            <w:pPr>
              <w:pStyle w:val="ENoteTableText"/>
            </w:pPr>
            <w:r w:rsidRPr="00D02D6B">
              <w:t>rep. 2004 No.</w:t>
            </w:r>
            <w:r>
              <w:t> </w:t>
            </w:r>
            <w:r w:rsidRPr="00D02D6B">
              <w:t>345</w:t>
            </w:r>
          </w:p>
        </w:tc>
      </w:tr>
      <w:tr w:rsidR="003870E4" w:rsidRPr="00D02D6B" w14:paraId="3CB86B11" w14:textId="77777777" w:rsidTr="00EE64B8">
        <w:trPr>
          <w:cantSplit/>
        </w:trPr>
        <w:tc>
          <w:tcPr>
            <w:tcW w:w="2139" w:type="dxa"/>
            <w:shd w:val="clear" w:color="auto" w:fill="auto"/>
          </w:tcPr>
          <w:p w14:paraId="31745DEB" w14:textId="77777777" w:rsidR="003870E4" w:rsidRPr="00D02D6B" w:rsidRDefault="003870E4" w:rsidP="00554CE3">
            <w:pPr>
              <w:pStyle w:val="ENoteTableText"/>
              <w:tabs>
                <w:tab w:val="center" w:leader="dot" w:pos="2268"/>
              </w:tabs>
            </w:pPr>
            <w:r w:rsidRPr="00D02D6B">
              <w:t>r. 143.017D</w:t>
            </w:r>
            <w:r w:rsidRPr="00D02D6B">
              <w:tab/>
            </w:r>
          </w:p>
        </w:tc>
        <w:tc>
          <w:tcPr>
            <w:tcW w:w="4943" w:type="dxa"/>
            <w:shd w:val="clear" w:color="auto" w:fill="auto"/>
          </w:tcPr>
          <w:p w14:paraId="5843D111" w14:textId="77777777" w:rsidR="003870E4" w:rsidRPr="00D02D6B" w:rsidRDefault="003870E4" w:rsidP="00554CE3">
            <w:pPr>
              <w:pStyle w:val="ENoteTableText"/>
            </w:pPr>
            <w:r w:rsidRPr="00D02D6B">
              <w:t>ad. 2003 No.</w:t>
            </w:r>
            <w:r>
              <w:t> </w:t>
            </w:r>
            <w:r w:rsidRPr="00D02D6B">
              <w:t>75</w:t>
            </w:r>
          </w:p>
        </w:tc>
      </w:tr>
      <w:tr w:rsidR="003870E4" w:rsidRPr="00D02D6B" w14:paraId="459E8BC4" w14:textId="77777777" w:rsidTr="00EE64B8">
        <w:trPr>
          <w:cantSplit/>
        </w:trPr>
        <w:tc>
          <w:tcPr>
            <w:tcW w:w="2139" w:type="dxa"/>
            <w:shd w:val="clear" w:color="auto" w:fill="auto"/>
          </w:tcPr>
          <w:p w14:paraId="09F0489D"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621E75EA" w14:textId="77777777" w:rsidR="003870E4" w:rsidRPr="00D02D6B" w:rsidRDefault="003870E4" w:rsidP="00554CE3">
            <w:pPr>
              <w:pStyle w:val="ENoteTableText"/>
            </w:pPr>
            <w:r w:rsidRPr="00D02D6B">
              <w:t>rep. 2004 No.</w:t>
            </w:r>
            <w:r>
              <w:t> </w:t>
            </w:r>
            <w:r w:rsidRPr="00D02D6B">
              <w:t>345</w:t>
            </w:r>
          </w:p>
        </w:tc>
      </w:tr>
      <w:tr w:rsidR="003870E4" w:rsidRPr="00D02D6B" w14:paraId="035F554C" w14:textId="77777777" w:rsidTr="00EE64B8">
        <w:trPr>
          <w:cantSplit/>
        </w:trPr>
        <w:tc>
          <w:tcPr>
            <w:tcW w:w="2139" w:type="dxa"/>
            <w:shd w:val="clear" w:color="auto" w:fill="auto"/>
          </w:tcPr>
          <w:p w14:paraId="6E64BE69" w14:textId="77777777" w:rsidR="003870E4" w:rsidRPr="00D02D6B" w:rsidRDefault="003870E4" w:rsidP="00554CE3">
            <w:pPr>
              <w:pStyle w:val="ENoteTableText"/>
              <w:tabs>
                <w:tab w:val="center" w:leader="dot" w:pos="2268"/>
              </w:tabs>
            </w:pPr>
            <w:r w:rsidRPr="00D02D6B">
              <w:t>r. 143.017E</w:t>
            </w:r>
            <w:r w:rsidRPr="00D02D6B">
              <w:tab/>
            </w:r>
          </w:p>
        </w:tc>
        <w:tc>
          <w:tcPr>
            <w:tcW w:w="4943" w:type="dxa"/>
            <w:shd w:val="clear" w:color="auto" w:fill="auto"/>
          </w:tcPr>
          <w:p w14:paraId="29E9A4AD" w14:textId="77777777" w:rsidR="003870E4" w:rsidRPr="00D02D6B" w:rsidRDefault="003870E4" w:rsidP="00554CE3">
            <w:pPr>
              <w:pStyle w:val="ENoteTableText"/>
            </w:pPr>
            <w:r w:rsidRPr="00D02D6B">
              <w:t>ad. 2003 No.</w:t>
            </w:r>
            <w:r>
              <w:t> </w:t>
            </w:r>
            <w:r w:rsidRPr="00D02D6B">
              <w:t>75</w:t>
            </w:r>
          </w:p>
        </w:tc>
      </w:tr>
      <w:tr w:rsidR="003870E4" w:rsidRPr="00D02D6B" w14:paraId="777CF283" w14:textId="77777777" w:rsidTr="00EE64B8">
        <w:trPr>
          <w:cantSplit/>
        </w:trPr>
        <w:tc>
          <w:tcPr>
            <w:tcW w:w="2139" w:type="dxa"/>
            <w:shd w:val="clear" w:color="auto" w:fill="auto"/>
          </w:tcPr>
          <w:p w14:paraId="7B57ECEB"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7728E8EE" w14:textId="77777777" w:rsidR="003870E4" w:rsidRPr="00D02D6B" w:rsidRDefault="003870E4" w:rsidP="00554CE3">
            <w:pPr>
              <w:pStyle w:val="ENoteTableText"/>
            </w:pPr>
            <w:r w:rsidRPr="00D02D6B">
              <w:t>rep. 2004 No.</w:t>
            </w:r>
            <w:r>
              <w:t> </w:t>
            </w:r>
            <w:r w:rsidRPr="00D02D6B">
              <w:t>345</w:t>
            </w:r>
          </w:p>
        </w:tc>
      </w:tr>
      <w:tr w:rsidR="003870E4" w:rsidRPr="00D02D6B" w14:paraId="2B017247" w14:textId="77777777" w:rsidTr="00EE64B8">
        <w:trPr>
          <w:cantSplit/>
        </w:trPr>
        <w:tc>
          <w:tcPr>
            <w:tcW w:w="2139" w:type="dxa"/>
            <w:shd w:val="clear" w:color="auto" w:fill="auto"/>
          </w:tcPr>
          <w:p w14:paraId="0F7075C4" w14:textId="77777777" w:rsidR="003870E4" w:rsidRPr="00D02D6B" w:rsidRDefault="003870E4" w:rsidP="00554CE3">
            <w:pPr>
              <w:pStyle w:val="ENoteTableText"/>
              <w:tabs>
                <w:tab w:val="center" w:leader="dot" w:pos="2268"/>
              </w:tabs>
            </w:pPr>
            <w:r w:rsidRPr="00D02D6B">
              <w:t>r. 143.017F</w:t>
            </w:r>
            <w:r w:rsidRPr="00D02D6B">
              <w:tab/>
            </w:r>
          </w:p>
        </w:tc>
        <w:tc>
          <w:tcPr>
            <w:tcW w:w="4943" w:type="dxa"/>
            <w:shd w:val="clear" w:color="auto" w:fill="auto"/>
          </w:tcPr>
          <w:p w14:paraId="6862A283" w14:textId="77777777" w:rsidR="003870E4" w:rsidRPr="00D02D6B" w:rsidRDefault="003870E4" w:rsidP="00554CE3">
            <w:pPr>
              <w:pStyle w:val="ENoteTableText"/>
            </w:pPr>
            <w:r w:rsidRPr="00D02D6B">
              <w:t>ad. 2003 No.</w:t>
            </w:r>
            <w:r>
              <w:t> </w:t>
            </w:r>
            <w:r w:rsidRPr="00D02D6B">
              <w:t>75</w:t>
            </w:r>
          </w:p>
        </w:tc>
      </w:tr>
      <w:tr w:rsidR="003870E4" w:rsidRPr="00D02D6B" w14:paraId="3F6074D0" w14:textId="77777777" w:rsidTr="00EE64B8">
        <w:trPr>
          <w:cantSplit/>
        </w:trPr>
        <w:tc>
          <w:tcPr>
            <w:tcW w:w="2139" w:type="dxa"/>
            <w:shd w:val="clear" w:color="auto" w:fill="auto"/>
          </w:tcPr>
          <w:p w14:paraId="7189DCD7"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50EA1625" w14:textId="77777777" w:rsidR="003870E4" w:rsidRPr="00D02D6B" w:rsidRDefault="003870E4" w:rsidP="00554CE3">
            <w:pPr>
              <w:pStyle w:val="ENoteTableText"/>
            </w:pPr>
            <w:r w:rsidRPr="00D02D6B">
              <w:t>rep. 2004 No.</w:t>
            </w:r>
            <w:r>
              <w:t> </w:t>
            </w:r>
            <w:r w:rsidRPr="00D02D6B">
              <w:t>345</w:t>
            </w:r>
          </w:p>
        </w:tc>
      </w:tr>
      <w:tr w:rsidR="003870E4" w:rsidRPr="00D02D6B" w14:paraId="18B8BB88" w14:textId="77777777" w:rsidTr="00EE64B8">
        <w:trPr>
          <w:cantSplit/>
        </w:trPr>
        <w:tc>
          <w:tcPr>
            <w:tcW w:w="2139" w:type="dxa"/>
            <w:shd w:val="clear" w:color="auto" w:fill="auto"/>
          </w:tcPr>
          <w:p w14:paraId="726E3490" w14:textId="77777777" w:rsidR="003870E4" w:rsidRPr="00D02D6B" w:rsidRDefault="003870E4" w:rsidP="00554CE3">
            <w:pPr>
              <w:pStyle w:val="ENoteTableText"/>
              <w:tabs>
                <w:tab w:val="center" w:leader="dot" w:pos="2268"/>
              </w:tabs>
            </w:pPr>
            <w:r w:rsidRPr="00D02D6B">
              <w:t>r. 143.017G</w:t>
            </w:r>
            <w:r w:rsidRPr="00D02D6B">
              <w:tab/>
            </w:r>
          </w:p>
        </w:tc>
        <w:tc>
          <w:tcPr>
            <w:tcW w:w="4943" w:type="dxa"/>
            <w:shd w:val="clear" w:color="auto" w:fill="auto"/>
          </w:tcPr>
          <w:p w14:paraId="08E372D3" w14:textId="77777777" w:rsidR="003870E4" w:rsidRPr="00D02D6B" w:rsidRDefault="003870E4" w:rsidP="00554CE3">
            <w:pPr>
              <w:pStyle w:val="ENoteTableText"/>
            </w:pPr>
            <w:r w:rsidRPr="00D02D6B">
              <w:t>ad. 2003 No.</w:t>
            </w:r>
            <w:r>
              <w:t> </w:t>
            </w:r>
            <w:r w:rsidRPr="00D02D6B">
              <w:t>75</w:t>
            </w:r>
          </w:p>
        </w:tc>
      </w:tr>
      <w:tr w:rsidR="003870E4" w:rsidRPr="00D02D6B" w14:paraId="25932EA0" w14:textId="77777777" w:rsidTr="00EE64B8">
        <w:trPr>
          <w:cantSplit/>
        </w:trPr>
        <w:tc>
          <w:tcPr>
            <w:tcW w:w="2139" w:type="dxa"/>
            <w:shd w:val="clear" w:color="auto" w:fill="auto"/>
          </w:tcPr>
          <w:p w14:paraId="01FF10B3"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313050A9" w14:textId="77777777" w:rsidR="003870E4" w:rsidRPr="00D02D6B" w:rsidRDefault="003870E4" w:rsidP="00554CE3">
            <w:pPr>
              <w:pStyle w:val="ENoteTableText"/>
            </w:pPr>
            <w:r w:rsidRPr="00D02D6B">
              <w:t>rep. 2004 No.</w:t>
            </w:r>
            <w:r>
              <w:t> </w:t>
            </w:r>
            <w:r w:rsidRPr="00D02D6B">
              <w:t>345</w:t>
            </w:r>
          </w:p>
        </w:tc>
      </w:tr>
      <w:tr w:rsidR="003870E4" w:rsidRPr="00D02D6B" w14:paraId="1DA832AB" w14:textId="77777777" w:rsidTr="00EE64B8">
        <w:trPr>
          <w:cantSplit/>
        </w:trPr>
        <w:tc>
          <w:tcPr>
            <w:tcW w:w="2139" w:type="dxa"/>
            <w:shd w:val="clear" w:color="auto" w:fill="auto"/>
          </w:tcPr>
          <w:p w14:paraId="1A7088B1" w14:textId="77777777" w:rsidR="003870E4" w:rsidRPr="00D02D6B" w:rsidRDefault="003870E4" w:rsidP="00554CE3">
            <w:pPr>
              <w:pStyle w:val="ENoteTableText"/>
              <w:tabs>
                <w:tab w:val="center" w:leader="dot" w:pos="2268"/>
              </w:tabs>
            </w:pPr>
            <w:r w:rsidRPr="00D02D6B">
              <w:t>r. 143.017H</w:t>
            </w:r>
            <w:r w:rsidRPr="00D02D6B">
              <w:tab/>
            </w:r>
          </w:p>
        </w:tc>
        <w:tc>
          <w:tcPr>
            <w:tcW w:w="4943" w:type="dxa"/>
            <w:shd w:val="clear" w:color="auto" w:fill="auto"/>
          </w:tcPr>
          <w:p w14:paraId="6A38BC99" w14:textId="77777777" w:rsidR="003870E4" w:rsidRPr="00D02D6B" w:rsidRDefault="003870E4" w:rsidP="00554CE3">
            <w:pPr>
              <w:pStyle w:val="ENoteTableText"/>
            </w:pPr>
            <w:r w:rsidRPr="00D02D6B">
              <w:t>ad. 2003 No.</w:t>
            </w:r>
            <w:r>
              <w:t> </w:t>
            </w:r>
            <w:r w:rsidRPr="00D02D6B">
              <w:t>75</w:t>
            </w:r>
          </w:p>
        </w:tc>
      </w:tr>
      <w:tr w:rsidR="003870E4" w:rsidRPr="00D02D6B" w14:paraId="2AF4A144" w14:textId="77777777" w:rsidTr="00EE64B8">
        <w:trPr>
          <w:cantSplit/>
        </w:trPr>
        <w:tc>
          <w:tcPr>
            <w:tcW w:w="2139" w:type="dxa"/>
            <w:shd w:val="clear" w:color="auto" w:fill="auto"/>
          </w:tcPr>
          <w:p w14:paraId="58AC91FA"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6F690513" w14:textId="77777777" w:rsidR="003870E4" w:rsidRPr="00D02D6B" w:rsidRDefault="003870E4" w:rsidP="00554CE3">
            <w:pPr>
              <w:pStyle w:val="ENoteTableText"/>
            </w:pPr>
            <w:r w:rsidRPr="00D02D6B">
              <w:t>rep. 2004 No.</w:t>
            </w:r>
            <w:r>
              <w:t> </w:t>
            </w:r>
            <w:r w:rsidRPr="00D02D6B">
              <w:t>345</w:t>
            </w:r>
          </w:p>
        </w:tc>
      </w:tr>
      <w:tr w:rsidR="003870E4" w:rsidRPr="00D02D6B" w14:paraId="33341818" w14:textId="77777777" w:rsidTr="00EE64B8">
        <w:trPr>
          <w:cantSplit/>
        </w:trPr>
        <w:tc>
          <w:tcPr>
            <w:tcW w:w="2139" w:type="dxa"/>
            <w:shd w:val="clear" w:color="auto" w:fill="auto"/>
          </w:tcPr>
          <w:p w14:paraId="05DB6ED2" w14:textId="77777777" w:rsidR="003870E4" w:rsidRPr="00D02D6B" w:rsidRDefault="003870E4" w:rsidP="00554CE3">
            <w:pPr>
              <w:pStyle w:val="ENoteTableText"/>
            </w:pPr>
            <w:r w:rsidRPr="00D02D6B">
              <w:rPr>
                <w:b/>
              </w:rPr>
              <w:t>Subpart 143.B</w:t>
            </w:r>
          </w:p>
        </w:tc>
        <w:tc>
          <w:tcPr>
            <w:tcW w:w="4943" w:type="dxa"/>
            <w:shd w:val="clear" w:color="auto" w:fill="auto"/>
          </w:tcPr>
          <w:p w14:paraId="4E371BD8" w14:textId="77777777" w:rsidR="003870E4" w:rsidRPr="00D02D6B" w:rsidRDefault="003870E4" w:rsidP="00554CE3">
            <w:pPr>
              <w:pStyle w:val="ENoteTableText"/>
            </w:pPr>
          </w:p>
        </w:tc>
      </w:tr>
      <w:tr w:rsidR="003870E4" w:rsidRPr="00D02D6B" w14:paraId="18CA45A4" w14:textId="77777777" w:rsidTr="00EE64B8">
        <w:trPr>
          <w:cantSplit/>
        </w:trPr>
        <w:tc>
          <w:tcPr>
            <w:tcW w:w="2139" w:type="dxa"/>
            <w:shd w:val="clear" w:color="auto" w:fill="auto"/>
          </w:tcPr>
          <w:p w14:paraId="708D1666" w14:textId="77777777" w:rsidR="003870E4" w:rsidRPr="00D02D6B" w:rsidRDefault="003870E4" w:rsidP="00554CE3">
            <w:pPr>
              <w:pStyle w:val="ENoteTableText"/>
            </w:pPr>
            <w:r w:rsidRPr="00D02D6B">
              <w:t>Subpart B of Part</w:t>
            </w:r>
            <w:r>
              <w:t> </w:t>
            </w:r>
            <w:r w:rsidRPr="00D02D6B">
              <w:t>143</w:t>
            </w:r>
          </w:p>
        </w:tc>
        <w:tc>
          <w:tcPr>
            <w:tcW w:w="4943" w:type="dxa"/>
            <w:shd w:val="clear" w:color="auto" w:fill="auto"/>
          </w:tcPr>
          <w:p w14:paraId="6FA14468" w14:textId="77777777" w:rsidR="003870E4" w:rsidRPr="00D02D6B" w:rsidRDefault="003870E4" w:rsidP="00554CE3">
            <w:pPr>
              <w:pStyle w:val="ENoteTableText"/>
            </w:pPr>
          </w:p>
        </w:tc>
      </w:tr>
      <w:tr w:rsidR="003870E4" w:rsidRPr="00D02D6B" w14:paraId="559DCBA7" w14:textId="77777777" w:rsidTr="00EE64B8">
        <w:trPr>
          <w:cantSplit/>
        </w:trPr>
        <w:tc>
          <w:tcPr>
            <w:tcW w:w="2139" w:type="dxa"/>
            <w:shd w:val="clear" w:color="auto" w:fill="auto"/>
          </w:tcPr>
          <w:p w14:paraId="22DE61CC" w14:textId="77777777" w:rsidR="003870E4" w:rsidRPr="00D02D6B" w:rsidRDefault="003870E4" w:rsidP="00554CE3">
            <w:pPr>
              <w:pStyle w:val="ENoteTableText"/>
              <w:tabs>
                <w:tab w:val="center" w:leader="dot" w:pos="2268"/>
              </w:tabs>
            </w:pPr>
            <w:r w:rsidRPr="00D02D6B">
              <w:t>Renumbered</w:t>
            </w:r>
            <w:r w:rsidRPr="00D02D6B">
              <w:tab/>
            </w:r>
            <w:r w:rsidRPr="00D02D6B">
              <w:br/>
              <w:t>Subpart 143.B</w:t>
            </w:r>
          </w:p>
        </w:tc>
        <w:tc>
          <w:tcPr>
            <w:tcW w:w="4943" w:type="dxa"/>
            <w:shd w:val="clear" w:color="auto" w:fill="auto"/>
          </w:tcPr>
          <w:p w14:paraId="485A91F2" w14:textId="77777777" w:rsidR="003870E4" w:rsidRPr="00D02D6B" w:rsidRDefault="003870E4" w:rsidP="00554CE3">
            <w:pPr>
              <w:pStyle w:val="ENoteTableText"/>
            </w:pPr>
            <w:r w:rsidRPr="00D02D6B">
              <w:t>2004 No.</w:t>
            </w:r>
            <w:r>
              <w:t> </w:t>
            </w:r>
            <w:r w:rsidRPr="00D02D6B">
              <w:t>345</w:t>
            </w:r>
          </w:p>
        </w:tc>
      </w:tr>
      <w:tr w:rsidR="003870E4" w:rsidRPr="00D02D6B" w14:paraId="194FBBCE" w14:textId="77777777" w:rsidTr="00EE64B8">
        <w:trPr>
          <w:cantSplit/>
        </w:trPr>
        <w:tc>
          <w:tcPr>
            <w:tcW w:w="2139" w:type="dxa"/>
            <w:shd w:val="clear" w:color="auto" w:fill="auto"/>
          </w:tcPr>
          <w:p w14:paraId="219A9E3C" w14:textId="77777777" w:rsidR="003870E4" w:rsidRPr="00D02D6B" w:rsidRDefault="003870E4" w:rsidP="00554CE3">
            <w:pPr>
              <w:pStyle w:val="ENoteTableText"/>
              <w:tabs>
                <w:tab w:val="center" w:leader="dot" w:pos="2268"/>
              </w:tabs>
            </w:pPr>
            <w:r w:rsidRPr="00D02D6B">
              <w:t>r. 143.020</w:t>
            </w:r>
            <w:r w:rsidRPr="00D02D6B">
              <w:tab/>
            </w:r>
          </w:p>
        </w:tc>
        <w:tc>
          <w:tcPr>
            <w:tcW w:w="4943" w:type="dxa"/>
            <w:shd w:val="clear" w:color="auto" w:fill="auto"/>
          </w:tcPr>
          <w:p w14:paraId="43B53219" w14:textId="77777777" w:rsidR="003870E4" w:rsidRPr="00D02D6B" w:rsidRDefault="003870E4" w:rsidP="00554CE3">
            <w:pPr>
              <w:pStyle w:val="ENoteTableText"/>
            </w:pPr>
            <w:r w:rsidRPr="00D02D6B">
              <w:t>ad. 2002 No.</w:t>
            </w:r>
            <w:r>
              <w:t> </w:t>
            </w:r>
            <w:r w:rsidRPr="00D02D6B">
              <w:t>167</w:t>
            </w:r>
          </w:p>
        </w:tc>
      </w:tr>
      <w:tr w:rsidR="003870E4" w:rsidRPr="00D02D6B" w14:paraId="2436A6F3" w14:textId="77777777" w:rsidTr="00EE64B8">
        <w:trPr>
          <w:cantSplit/>
        </w:trPr>
        <w:tc>
          <w:tcPr>
            <w:tcW w:w="2139" w:type="dxa"/>
            <w:shd w:val="clear" w:color="auto" w:fill="auto"/>
          </w:tcPr>
          <w:p w14:paraId="22E495B2"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364F888F" w14:textId="77777777" w:rsidR="003870E4" w:rsidRPr="00D02D6B" w:rsidRDefault="003870E4" w:rsidP="00554CE3">
            <w:pPr>
              <w:pStyle w:val="ENoteTableText"/>
            </w:pPr>
            <w:r w:rsidRPr="00D02D6B">
              <w:t>am. 2003 No.</w:t>
            </w:r>
            <w:r>
              <w:t> </w:t>
            </w:r>
            <w:r w:rsidRPr="00D02D6B">
              <w:t>75</w:t>
            </w:r>
          </w:p>
        </w:tc>
      </w:tr>
      <w:tr w:rsidR="003870E4" w:rsidRPr="00D02D6B" w14:paraId="1AE5829F" w14:textId="77777777" w:rsidTr="00EE64B8">
        <w:trPr>
          <w:cantSplit/>
        </w:trPr>
        <w:tc>
          <w:tcPr>
            <w:tcW w:w="2139" w:type="dxa"/>
            <w:shd w:val="clear" w:color="auto" w:fill="auto"/>
          </w:tcPr>
          <w:p w14:paraId="5FAF7950" w14:textId="77777777" w:rsidR="003870E4" w:rsidRPr="00D02D6B" w:rsidRDefault="003870E4" w:rsidP="00554CE3">
            <w:pPr>
              <w:pStyle w:val="ENoteTableText"/>
              <w:tabs>
                <w:tab w:val="center" w:leader="dot" w:pos="2268"/>
              </w:tabs>
            </w:pPr>
            <w:r w:rsidRPr="00D02D6B">
              <w:t>r. 143.025</w:t>
            </w:r>
            <w:r w:rsidRPr="00D02D6B">
              <w:tab/>
            </w:r>
          </w:p>
        </w:tc>
        <w:tc>
          <w:tcPr>
            <w:tcW w:w="4943" w:type="dxa"/>
            <w:shd w:val="clear" w:color="auto" w:fill="auto"/>
          </w:tcPr>
          <w:p w14:paraId="69CDE560" w14:textId="77777777" w:rsidR="003870E4" w:rsidRPr="00D02D6B" w:rsidRDefault="003870E4" w:rsidP="00554CE3">
            <w:pPr>
              <w:pStyle w:val="ENoteTableText"/>
            </w:pPr>
            <w:r w:rsidRPr="00D02D6B">
              <w:t>ad. 2002 No.</w:t>
            </w:r>
            <w:r>
              <w:t> </w:t>
            </w:r>
            <w:r w:rsidRPr="00D02D6B">
              <w:t>167</w:t>
            </w:r>
          </w:p>
        </w:tc>
      </w:tr>
      <w:tr w:rsidR="003870E4" w:rsidRPr="00D02D6B" w14:paraId="345FC0BF" w14:textId="77777777" w:rsidTr="00EE64B8">
        <w:trPr>
          <w:cantSplit/>
        </w:trPr>
        <w:tc>
          <w:tcPr>
            <w:tcW w:w="2139" w:type="dxa"/>
            <w:shd w:val="clear" w:color="auto" w:fill="auto"/>
          </w:tcPr>
          <w:p w14:paraId="71D0D311"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733E340D" w14:textId="77777777" w:rsidR="003870E4" w:rsidRPr="00D02D6B" w:rsidRDefault="003870E4" w:rsidP="00554CE3">
            <w:pPr>
              <w:pStyle w:val="ENoteTableText"/>
            </w:pPr>
            <w:r w:rsidRPr="00D02D6B">
              <w:t>am. 2003 No.</w:t>
            </w:r>
            <w:r>
              <w:t> </w:t>
            </w:r>
            <w:r w:rsidRPr="00D02D6B">
              <w:t>75</w:t>
            </w:r>
          </w:p>
        </w:tc>
      </w:tr>
      <w:tr w:rsidR="003870E4" w:rsidRPr="00D02D6B" w14:paraId="1B56441A" w14:textId="77777777" w:rsidTr="00EE64B8">
        <w:trPr>
          <w:cantSplit/>
        </w:trPr>
        <w:tc>
          <w:tcPr>
            <w:tcW w:w="2139" w:type="dxa"/>
            <w:shd w:val="clear" w:color="auto" w:fill="auto"/>
          </w:tcPr>
          <w:p w14:paraId="58723A20" w14:textId="77777777" w:rsidR="003870E4" w:rsidRPr="00D02D6B" w:rsidRDefault="003870E4" w:rsidP="00554CE3">
            <w:pPr>
              <w:pStyle w:val="ENoteTableText"/>
              <w:tabs>
                <w:tab w:val="center" w:leader="dot" w:pos="2268"/>
              </w:tabs>
            </w:pPr>
            <w:r w:rsidRPr="00D02D6B">
              <w:t>r. 143.027</w:t>
            </w:r>
            <w:r w:rsidRPr="00D02D6B">
              <w:tab/>
            </w:r>
          </w:p>
        </w:tc>
        <w:tc>
          <w:tcPr>
            <w:tcW w:w="4943" w:type="dxa"/>
            <w:shd w:val="clear" w:color="auto" w:fill="auto"/>
          </w:tcPr>
          <w:p w14:paraId="312CB631" w14:textId="77777777" w:rsidR="003870E4" w:rsidRPr="00D02D6B" w:rsidRDefault="003870E4" w:rsidP="00554CE3">
            <w:pPr>
              <w:pStyle w:val="ENoteTableText"/>
            </w:pPr>
            <w:r w:rsidRPr="00D02D6B">
              <w:t>ad. 2003 No.</w:t>
            </w:r>
            <w:r>
              <w:t> </w:t>
            </w:r>
            <w:r w:rsidRPr="00D02D6B">
              <w:t>75</w:t>
            </w:r>
          </w:p>
        </w:tc>
      </w:tr>
      <w:tr w:rsidR="003870E4" w:rsidRPr="00D02D6B" w14:paraId="2558AA94" w14:textId="77777777" w:rsidTr="00EE64B8">
        <w:trPr>
          <w:cantSplit/>
        </w:trPr>
        <w:tc>
          <w:tcPr>
            <w:tcW w:w="2139" w:type="dxa"/>
            <w:shd w:val="clear" w:color="auto" w:fill="auto"/>
          </w:tcPr>
          <w:p w14:paraId="577F6C2A"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4E65757A" w14:textId="77777777" w:rsidR="003870E4" w:rsidRPr="00D02D6B" w:rsidRDefault="003870E4" w:rsidP="00554CE3">
            <w:pPr>
              <w:pStyle w:val="ENoteTableText"/>
            </w:pPr>
            <w:r w:rsidRPr="00D02D6B">
              <w:t>am. 2011 No.</w:t>
            </w:r>
            <w:r>
              <w:t> </w:t>
            </w:r>
            <w:r w:rsidRPr="00D02D6B">
              <w:t>77</w:t>
            </w:r>
          </w:p>
        </w:tc>
      </w:tr>
      <w:tr w:rsidR="003870E4" w:rsidRPr="00D02D6B" w14:paraId="7DAE7779" w14:textId="77777777" w:rsidTr="00EE64B8">
        <w:trPr>
          <w:cantSplit/>
        </w:trPr>
        <w:tc>
          <w:tcPr>
            <w:tcW w:w="2139" w:type="dxa"/>
            <w:shd w:val="clear" w:color="auto" w:fill="auto"/>
          </w:tcPr>
          <w:p w14:paraId="5594C0C3" w14:textId="77777777" w:rsidR="003870E4" w:rsidRPr="00D02D6B" w:rsidRDefault="003870E4" w:rsidP="00554CE3">
            <w:pPr>
              <w:pStyle w:val="ENoteTableText"/>
              <w:tabs>
                <w:tab w:val="center" w:leader="dot" w:pos="2268"/>
              </w:tabs>
            </w:pPr>
            <w:r w:rsidRPr="00D02D6B">
              <w:t>r. 143.030</w:t>
            </w:r>
            <w:r w:rsidRPr="00D02D6B">
              <w:tab/>
            </w:r>
          </w:p>
        </w:tc>
        <w:tc>
          <w:tcPr>
            <w:tcW w:w="4943" w:type="dxa"/>
            <w:shd w:val="clear" w:color="auto" w:fill="auto"/>
          </w:tcPr>
          <w:p w14:paraId="46B3E03E" w14:textId="77777777" w:rsidR="003870E4" w:rsidRPr="00D02D6B" w:rsidRDefault="003870E4" w:rsidP="00554CE3">
            <w:pPr>
              <w:pStyle w:val="ENoteTableText"/>
            </w:pPr>
            <w:r w:rsidRPr="00D02D6B">
              <w:t>ad. 2002 No.</w:t>
            </w:r>
            <w:r>
              <w:t> </w:t>
            </w:r>
            <w:r w:rsidRPr="00D02D6B">
              <w:t>167</w:t>
            </w:r>
          </w:p>
        </w:tc>
      </w:tr>
      <w:tr w:rsidR="003870E4" w:rsidRPr="00D02D6B" w14:paraId="5F5F968A" w14:textId="77777777" w:rsidTr="00EE64B8">
        <w:trPr>
          <w:cantSplit/>
        </w:trPr>
        <w:tc>
          <w:tcPr>
            <w:tcW w:w="2139" w:type="dxa"/>
            <w:shd w:val="clear" w:color="auto" w:fill="auto"/>
          </w:tcPr>
          <w:p w14:paraId="292A4BB4"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56A6FDB3" w14:textId="77777777" w:rsidR="003870E4" w:rsidRPr="00D02D6B" w:rsidRDefault="003870E4" w:rsidP="00554CE3">
            <w:pPr>
              <w:pStyle w:val="ENoteTableText"/>
            </w:pPr>
            <w:r w:rsidRPr="00D02D6B">
              <w:t>rep. 2011 No.</w:t>
            </w:r>
            <w:r>
              <w:t> </w:t>
            </w:r>
            <w:r w:rsidRPr="00D02D6B">
              <w:t>77</w:t>
            </w:r>
          </w:p>
        </w:tc>
      </w:tr>
      <w:tr w:rsidR="003870E4" w:rsidRPr="00D02D6B" w14:paraId="6BC96AC2" w14:textId="77777777" w:rsidTr="00EE64B8">
        <w:trPr>
          <w:cantSplit/>
        </w:trPr>
        <w:tc>
          <w:tcPr>
            <w:tcW w:w="2139" w:type="dxa"/>
            <w:shd w:val="clear" w:color="auto" w:fill="auto"/>
          </w:tcPr>
          <w:p w14:paraId="711F1627" w14:textId="77777777" w:rsidR="003870E4" w:rsidRPr="00D02D6B" w:rsidRDefault="003870E4" w:rsidP="00554CE3">
            <w:pPr>
              <w:pStyle w:val="ENoteTableText"/>
              <w:tabs>
                <w:tab w:val="center" w:leader="dot" w:pos="2268"/>
              </w:tabs>
            </w:pPr>
            <w:r w:rsidRPr="00D02D6B">
              <w:t>r. 143.035</w:t>
            </w:r>
            <w:r w:rsidRPr="00D02D6B">
              <w:tab/>
            </w:r>
          </w:p>
        </w:tc>
        <w:tc>
          <w:tcPr>
            <w:tcW w:w="4943" w:type="dxa"/>
            <w:shd w:val="clear" w:color="auto" w:fill="auto"/>
          </w:tcPr>
          <w:p w14:paraId="50A1D732" w14:textId="77777777" w:rsidR="003870E4" w:rsidRPr="00D02D6B" w:rsidRDefault="003870E4" w:rsidP="00554CE3">
            <w:pPr>
              <w:pStyle w:val="ENoteTableText"/>
            </w:pPr>
            <w:r w:rsidRPr="00D02D6B">
              <w:t>ad. 2002 No.</w:t>
            </w:r>
            <w:r>
              <w:t> </w:t>
            </w:r>
            <w:r w:rsidRPr="00D02D6B">
              <w:t>167</w:t>
            </w:r>
          </w:p>
        </w:tc>
      </w:tr>
      <w:tr w:rsidR="003870E4" w:rsidRPr="00D02D6B" w14:paraId="3DFDCC51" w14:textId="77777777" w:rsidTr="00EE64B8">
        <w:trPr>
          <w:cantSplit/>
        </w:trPr>
        <w:tc>
          <w:tcPr>
            <w:tcW w:w="2139" w:type="dxa"/>
            <w:shd w:val="clear" w:color="auto" w:fill="auto"/>
          </w:tcPr>
          <w:p w14:paraId="29118D43" w14:textId="77777777" w:rsidR="003870E4" w:rsidRPr="00D02D6B" w:rsidRDefault="003870E4" w:rsidP="00554CE3">
            <w:pPr>
              <w:pStyle w:val="ENoteTableText"/>
              <w:tabs>
                <w:tab w:val="center" w:leader="dot" w:pos="2268"/>
              </w:tabs>
            </w:pPr>
          </w:p>
        </w:tc>
        <w:tc>
          <w:tcPr>
            <w:tcW w:w="4943" w:type="dxa"/>
            <w:shd w:val="clear" w:color="auto" w:fill="auto"/>
          </w:tcPr>
          <w:p w14:paraId="216515B0" w14:textId="77777777" w:rsidR="003870E4" w:rsidRPr="00D02D6B" w:rsidRDefault="003870E4" w:rsidP="00554CE3">
            <w:pPr>
              <w:pStyle w:val="ENoteTableText"/>
            </w:pPr>
            <w:r w:rsidRPr="00D02D6B">
              <w:t>rep. No.</w:t>
            </w:r>
            <w:r>
              <w:t> </w:t>
            </w:r>
            <w:r w:rsidRPr="00D02D6B">
              <w:t>80, 2013</w:t>
            </w:r>
          </w:p>
        </w:tc>
      </w:tr>
      <w:tr w:rsidR="003870E4" w:rsidRPr="00D02D6B" w14:paraId="088A825B" w14:textId="77777777" w:rsidTr="00EE64B8">
        <w:trPr>
          <w:cantSplit/>
        </w:trPr>
        <w:tc>
          <w:tcPr>
            <w:tcW w:w="2139" w:type="dxa"/>
            <w:shd w:val="clear" w:color="auto" w:fill="auto"/>
          </w:tcPr>
          <w:p w14:paraId="4C940EED" w14:textId="77777777" w:rsidR="003870E4" w:rsidRPr="00D02D6B" w:rsidRDefault="003870E4" w:rsidP="00554CE3">
            <w:pPr>
              <w:pStyle w:val="ENoteTableText"/>
              <w:tabs>
                <w:tab w:val="center" w:leader="dot" w:pos="2268"/>
              </w:tabs>
            </w:pPr>
            <w:r w:rsidRPr="00D02D6B">
              <w:t>r. 143.040</w:t>
            </w:r>
            <w:r w:rsidRPr="00D02D6B">
              <w:tab/>
            </w:r>
          </w:p>
        </w:tc>
        <w:tc>
          <w:tcPr>
            <w:tcW w:w="4943" w:type="dxa"/>
            <w:shd w:val="clear" w:color="auto" w:fill="auto"/>
          </w:tcPr>
          <w:p w14:paraId="670D6938" w14:textId="77777777" w:rsidR="003870E4" w:rsidRPr="00D02D6B" w:rsidRDefault="003870E4" w:rsidP="00554CE3">
            <w:pPr>
              <w:pStyle w:val="ENoteTableText"/>
            </w:pPr>
            <w:r w:rsidRPr="00D02D6B">
              <w:t>ad. 2002 No.</w:t>
            </w:r>
            <w:r>
              <w:t> </w:t>
            </w:r>
            <w:r w:rsidRPr="00D02D6B">
              <w:t>167</w:t>
            </w:r>
          </w:p>
        </w:tc>
      </w:tr>
      <w:tr w:rsidR="003870E4" w:rsidRPr="00D02D6B" w14:paraId="6E1D37DE" w14:textId="77777777" w:rsidTr="00EE64B8">
        <w:trPr>
          <w:cantSplit/>
        </w:trPr>
        <w:tc>
          <w:tcPr>
            <w:tcW w:w="2139" w:type="dxa"/>
            <w:shd w:val="clear" w:color="auto" w:fill="auto"/>
          </w:tcPr>
          <w:p w14:paraId="44B79DF2"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5333324B" w14:textId="77777777" w:rsidR="003870E4" w:rsidRPr="00D02D6B" w:rsidRDefault="003870E4" w:rsidP="00554CE3">
            <w:pPr>
              <w:pStyle w:val="ENoteTableText"/>
            </w:pPr>
            <w:r w:rsidRPr="00D02D6B">
              <w:t>rep. 2011 No.</w:t>
            </w:r>
            <w:r>
              <w:t> </w:t>
            </w:r>
            <w:r w:rsidRPr="00D02D6B">
              <w:t>77</w:t>
            </w:r>
          </w:p>
        </w:tc>
      </w:tr>
      <w:tr w:rsidR="003870E4" w:rsidRPr="00D02D6B" w14:paraId="6F130808" w14:textId="77777777" w:rsidTr="00EE64B8">
        <w:trPr>
          <w:cantSplit/>
        </w:trPr>
        <w:tc>
          <w:tcPr>
            <w:tcW w:w="2139" w:type="dxa"/>
            <w:shd w:val="clear" w:color="auto" w:fill="auto"/>
          </w:tcPr>
          <w:p w14:paraId="71F52A92" w14:textId="77777777" w:rsidR="003870E4" w:rsidRPr="00D02D6B" w:rsidRDefault="003870E4" w:rsidP="00554CE3">
            <w:pPr>
              <w:pStyle w:val="ENoteTableText"/>
              <w:tabs>
                <w:tab w:val="center" w:leader="dot" w:pos="2268"/>
              </w:tabs>
            </w:pPr>
            <w:r w:rsidRPr="00D02D6B">
              <w:t>r. 143.045</w:t>
            </w:r>
            <w:r w:rsidRPr="00D02D6B">
              <w:tab/>
            </w:r>
          </w:p>
        </w:tc>
        <w:tc>
          <w:tcPr>
            <w:tcW w:w="4943" w:type="dxa"/>
            <w:shd w:val="clear" w:color="auto" w:fill="auto"/>
          </w:tcPr>
          <w:p w14:paraId="656F04AB" w14:textId="77777777" w:rsidR="003870E4" w:rsidRPr="00D02D6B" w:rsidRDefault="003870E4" w:rsidP="00554CE3">
            <w:pPr>
              <w:pStyle w:val="ENoteTableText"/>
            </w:pPr>
            <w:r w:rsidRPr="00D02D6B">
              <w:t>ad. 2002 No.</w:t>
            </w:r>
            <w:r>
              <w:t> </w:t>
            </w:r>
            <w:r w:rsidRPr="00D02D6B">
              <w:t>167</w:t>
            </w:r>
          </w:p>
        </w:tc>
      </w:tr>
      <w:tr w:rsidR="003870E4" w:rsidRPr="00D02D6B" w14:paraId="70F317F7" w14:textId="77777777" w:rsidTr="00EE64B8">
        <w:trPr>
          <w:cantSplit/>
        </w:trPr>
        <w:tc>
          <w:tcPr>
            <w:tcW w:w="2139" w:type="dxa"/>
            <w:shd w:val="clear" w:color="auto" w:fill="auto"/>
          </w:tcPr>
          <w:p w14:paraId="48281B09"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45A1F2F9" w14:textId="77777777" w:rsidR="003870E4" w:rsidRPr="00D02D6B" w:rsidRDefault="003870E4" w:rsidP="00554CE3">
            <w:pPr>
              <w:pStyle w:val="ENoteTableText"/>
            </w:pPr>
            <w:r w:rsidRPr="00D02D6B">
              <w:t>rep. 2011 No.</w:t>
            </w:r>
            <w:r>
              <w:t> </w:t>
            </w:r>
            <w:r w:rsidRPr="00D02D6B">
              <w:t>77</w:t>
            </w:r>
          </w:p>
        </w:tc>
      </w:tr>
      <w:tr w:rsidR="003870E4" w:rsidRPr="00D02D6B" w14:paraId="5F0A3AE4" w14:textId="77777777" w:rsidTr="00EE64B8">
        <w:trPr>
          <w:cantSplit/>
        </w:trPr>
        <w:tc>
          <w:tcPr>
            <w:tcW w:w="2139" w:type="dxa"/>
            <w:shd w:val="clear" w:color="auto" w:fill="auto"/>
          </w:tcPr>
          <w:p w14:paraId="38EB52F2" w14:textId="77777777" w:rsidR="003870E4" w:rsidRPr="00D02D6B" w:rsidRDefault="003870E4" w:rsidP="00554CE3">
            <w:pPr>
              <w:pStyle w:val="ENoteTableText"/>
              <w:tabs>
                <w:tab w:val="center" w:leader="dot" w:pos="2268"/>
              </w:tabs>
            </w:pPr>
            <w:r w:rsidRPr="00D02D6B">
              <w:t>r. 143.050</w:t>
            </w:r>
            <w:r w:rsidRPr="00D02D6B">
              <w:tab/>
            </w:r>
          </w:p>
        </w:tc>
        <w:tc>
          <w:tcPr>
            <w:tcW w:w="4943" w:type="dxa"/>
            <w:shd w:val="clear" w:color="auto" w:fill="auto"/>
          </w:tcPr>
          <w:p w14:paraId="36D9DD44" w14:textId="77777777" w:rsidR="003870E4" w:rsidRPr="00D02D6B" w:rsidRDefault="003870E4" w:rsidP="00554CE3">
            <w:pPr>
              <w:pStyle w:val="ENoteTableText"/>
            </w:pPr>
            <w:r w:rsidRPr="00D02D6B">
              <w:t>ad. 2002 No.</w:t>
            </w:r>
            <w:r>
              <w:t> </w:t>
            </w:r>
            <w:r w:rsidRPr="00D02D6B">
              <w:t>167</w:t>
            </w:r>
          </w:p>
        </w:tc>
      </w:tr>
      <w:tr w:rsidR="003870E4" w:rsidRPr="00D02D6B" w14:paraId="6523629A" w14:textId="77777777" w:rsidTr="00EE64B8">
        <w:trPr>
          <w:cantSplit/>
        </w:trPr>
        <w:tc>
          <w:tcPr>
            <w:tcW w:w="2139" w:type="dxa"/>
            <w:shd w:val="clear" w:color="auto" w:fill="auto"/>
          </w:tcPr>
          <w:p w14:paraId="268217B8"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67D4ADFB" w14:textId="77777777" w:rsidR="003870E4" w:rsidRPr="00D02D6B" w:rsidRDefault="003870E4" w:rsidP="00554CE3">
            <w:pPr>
              <w:pStyle w:val="ENoteTableText"/>
            </w:pPr>
            <w:r w:rsidRPr="00D02D6B">
              <w:t>am. 2011 No.</w:t>
            </w:r>
            <w:r>
              <w:t> </w:t>
            </w:r>
            <w:r w:rsidRPr="00D02D6B">
              <w:t>77</w:t>
            </w:r>
          </w:p>
        </w:tc>
      </w:tr>
      <w:tr w:rsidR="003870E4" w:rsidRPr="00D02D6B" w14:paraId="55422E01" w14:textId="77777777" w:rsidTr="00EE64B8">
        <w:trPr>
          <w:cantSplit/>
        </w:trPr>
        <w:tc>
          <w:tcPr>
            <w:tcW w:w="2139" w:type="dxa"/>
            <w:shd w:val="clear" w:color="auto" w:fill="auto"/>
          </w:tcPr>
          <w:p w14:paraId="198AA7C8" w14:textId="77777777" w:rsidR="003870E4" w:rsidRPr="00D02D6B" w:rsidRDefault="003870E4" w:rsidP="00554CE3">
            <w:pPr>
              <w:pStyle w:val="ENoteTableText"/>
            </w:pPr>
            <w:r w:rsidRPr="00D02D6B">
              <w:rPr>
                <w:b/>
              </w:rPr>
              <w:t>Subpart 143.C</w:t>
            </w:r>
          </w:p>
        </w:tc>
        <w:tc>
          <w:tcPr>
            <w:tcW w:w="4943" w:type="dxa"/>
            <w:shd w:val="clear" w:color="auto" w:fill="auto"/>
          </w:tcPr>
          <w:p w14:paraId="77536477" w14:textId="77777777" w:rsidR="003870E4" w:rsidRPr="00D02D6B" w:rsidRDefault="003870E4" w:rsidP="00554CE3">
            <w:pPr>
              <w:pStyle w:val="ENoteTableText"/>
            </w:pPr>
          </w:p>
        </w:tc>
      </w:tr>
      <w:tr w:rsidR="003870E4" w:rsidRPr="00D02D6B" w14:paraId="5482DF23" w14:textId="77777777" w:rsidTr="00EE64B8">
        <w:trPr>
          <w:cantSplit/>
        </w:trPr>
        <w:tc>
          <w:tcPr>
            <w:tcW w:w="2139" w:type="dxa"/>
            <w:shd w:val="clear" w:color="auto" w:fill="auto"/>
          </w:tcPr>
          <w:p w14:paraId="66EBB11B" w14:textId="77777777" w:rsidR="003870E4" w:rsidRPr="00D02D6B" w:rsidRDefault="003870E4" w:rsidP="00554CE3">
            <w:pPr>
              <w:pStyle w:val="ENoteTableText"/>
            </w:pPr>
            <w:r w:rsidRPr="00D02D6B">
              <w:t>Subpart C of Part</w:t>
            </w:r>
            <w:r>
              <w:t> </w:t>
            </w:r>
            <w:r w:rsidRPr="00D02D6B">
              <w:t>143</w:t>
            </w:r>
          </w:p>
        </w:tc>
        <w:tc>
          <w:tcPr>
            <w:tcW w:w="4943" w:type="dxa"/>
            <w:shd w:val="clear" w:color="auto" w:fill="auto"/>
          </w:tcPr>
          <w:p w14:paraId="7AF6435A" w14:textId="77777777" w:rsidR="003870E4" w:rsidRPr="00D02D6B" w:rsidRDefault="003870E4" w:rsidP="00554CE3">
            <w:pPr>
              <w:pStyle w:val="ENoteTableText"/>
            </w:pPr>
          </w:p>
        </w:tc>
      </w:tr>
      <w:tr w:rsidR="003870E4" w:rsidRPr="00D02D6B" w14:paraId="7DD67765" w14:textId="77777777" w:rsidTr="00EE64B8">
        <w:trPr>
          <w:cantSplit/>
        </w:trPr>
        <w:tc>
          <w:tcPr>
            <w:tcW w:w="2139" w:type="dxa"/>
            <w:shd w:val="clear" w:color="auto" w:fill="auto"/>
          </w:tcPr>
          <w:p w14:paraId="3BB71CE7" w14:textId="77777777" w:rsidR="003870E4" w:rsidRPr="00D02D6B" w:rsidRDefault="003870E4" w:rsidP="00554CE3">
            <w:pPr>
              <w:pStyle w:val="ENoteTableText"/>
              <w:tabs>
                <w:tab w:val="center" w:leader="dot" w:pos="2268"/>
              </w:tabs>
            </w:pPr>
            <w:r w:rsidRPr="00D02D6B">
              <w:t>Renumbered</w:t>
            </w:r>
            <w:r w:rsidRPr="00D02D6B">
              <w:tab/>
            </w:r>
            <w:r w:rsidRPr="00D02D6B">
              <w:br/>
              <w:t>Subpart 143.C</w:t>
            </w:r>
          </w:p>
        </w:tc>
        <w:tc>
          <w:tcPr>
            <w:tcW w:w="4943" w:type="dxa"/>
            <w:shd w:val="clear" w:color="auto" w:fill="auto"/>
          </w:tcPr>
          <w:p w14:paraId="7ADCA5ED" w14:textId="77777777" w:rsidR="003870E4" w:rsidRPr="00D02D6B" w:rsidRDefault="003870E4" w:rsidP="00554CE3">
            <w:pPr>
              <w:pStyle w:val="ENoteTableText"/>
            </w:pPr>
            <w:r w:rsidRPr="00D02D6B">
              <w:t>2004 No.</w:t>
            </w:r>
            <w:r>
              <w:t> </w:t>
            </w:r>
            <w:r w:rsidRPr="00D02D6B">
              <w:t>345</w:t>
            </w:r>
          </w:p>
        </w:tc>
      </w:tr>
      <w:tr w:rsidR="003870E4" w:rsidRPr="00D02D6B" w14:paraId="6C1ABD8A" w14:textId="77777777" w:rsidTr="00EE64B8">
        <w:trPr>
          <w:cantSplit/>
        </w:trPr>
        <w:tc>
          <w:tcPr>
            <w:tcW w:w="2139" w:type="dxa"/>
            <w:shd w:val="clear" w:color="auto" w:fill="auto"/>
          </w:tcPr>
          <w:p w14:paraId="27AF591A" w14:textId="77777777" w:rsidR="003870E4" w:rsidRPr="00D02D6B" w:rsidRDefault="003870E4" w:rsidP="00554CE3">
            <w:pPr>
              <w:pStyle w:val="ENoteTableText"/>
            </w:pPr>
            <w:r w:rsidRPr="00D02D6B">
              <w:rPr>
                <w:b/>
              </w:rPr>
              <w:t>Division</w:t>
            </w:r>
            <w:r>
              <w:rPr>
                <w:b/>
              </w:rPr>
              <w:t> </w:t>
            </w:r>
            <w:r w:rsidRPr="00D02D6B">
              <w:rPr>
                <w:b/>
              </w:rPr>
              <w:t>143.C.1</w:t>
            </w:r>
          </w:p>
        </w:tc>
        <w:tc>
          <w:tcPr>
            <w:tcW w:w="4943" w:type="dxa"/>
            <w:shd w:val="clear" w:color="auto" w:fill="auto"/>
          </w:tcPr>
          <w:p w14:paraId="0CF9F438" w14:textId="77777777" w:rsidR="003870E4" w:rsidRPr="00D02D6B" w:rsidRDefault="003870E4" w:rsidP="00554CE3">
            <w:pPr>
              <w:pStyle w:val="ENoteTableText"/>
            </w:pPr>
          </w:p>
        </w:tc>
      </w:tr>
      <w:tr w:rsidR="003870E4" w:rsidRPr="00D02D6B" w14:paraId="47630B3C" w14:textId="77777777" w:rsidTr="00EE64B8">
        <w:trPr>
          <w:cantSplit/>
        </w:trPr>
        <w:tc>
          <w:tcPr>
            <w:tcW w:w="2139" w:type="dxa"/>
            <w:shd w:val="clear" w:color="auto" w:fill="auto"/>
          </w:tcPr>
          <w:p w14:paraId="58E655FC" w14:textId="77777777" w:rsidR="003870E4" w:rsidRPr="00D02D6B" w:rsidRDefault="003870E4" w:rsidP="00554CE3">
            <w:pPr>
              <w:pStyle w:val="ENoteTableText"/>
              <w:tabs>
                <w:tab w:val="center" w:leader="dot" w:pos="2268"/>
              </w:tabs>
            </w:pPr>
            <w:r w:rsidRPr="00D02D6B">
              <w:t xml:space="preserve">Div. 1 of Subpart C of </w:t>
            </w:r>
            <w:r w:rsidRPr="00D02D6B">
              <w:br/>
              <w:t>Part</w:t>
            </w:r>
            <w:r>
              <w:t> </w:t>
            </w:r>
            <w:r w:rsidRPr="00D02D6B">
              <w:t>143</w:t>
            </w:r>
            <w:r w:rsidRPr="00D02D6B">
              <w:br/>
              <w:t>Renumbered Div. 143.C.1</w:t>
            </w:r>
            <w:r w:rsidRPr="00D02D6B">
              <w:tab/>
            </w:r>
          </w:p>
        </w:tc>
        <w:tc>
          <w:tcPr>
            <w:tcW w:w="4943" w:type="dxa"/>
            <w:shd w:val="clear" w:color="auto" w:fill="auto"/>
          </w:tcPr>
          <w:p w14:paraId="177D9252" w14:textId="77777777" w:rsidR="003870E4" w:rsidRPr="00D02D6B" w:rsidRDefault="003870E4" w:rsidP="00554CE3">
            <w:pPr>
              <w:pStyle w:val="ENoteTableText"/>
            </w:pPr>
            <w:r w:rsidRPr="00D02D6B">
              <w:br/>
            </w:r>
            <w:r w:rsidRPr="00D02D6B">
              <w:br/>
              <w:t>2004 No.</w:t>
            </w:r>
            <w:r>
              <w:t> </w:t>
            </w:r>
            <w:r w:rsidRPr="00D02D6B">
              <w:t>345</w:t>
            </w:r>
          </w:p>
        </w:tc>
      </w:tr>
      <w:tr w:rsidR="003870E4" w:rsidRPr="00D02D6B" w14:paraId="74A21AAC" w14:textId="77777777" w:rsidTr="00EE64B8">
        <w:trPr>
          <w:cantSplit/>
        </w:trPr>
        <w:tc>
          <w:tcPr>
            <w:tcW w:w="2139" w:type="dxa"/>
            <w:shd w:val="clear" w:color="auto" w:fill="auto"/>
          </w:tcPr>
          <w:p w14:paraId="3DB2E685" w14:textId="77777777" w:rsidR="003870E4" w:rsidRPr="00D02D6B" w:rsidRDefault="003870E4" w:rsidP="00554CE3">
            <w:pPr>
              <w:pStyle w:val="ENoteTableText"/>
              <w:tabs>
                <w:tab w:val="center" w:leader="dot" w:pos="2268"/>
              </w:tabs>
            </w:pPr>
            <w:r w:rsidRPr="00D02D6B">
              <w:t>r. 143.055</w:t>
            </w:r>
            <w:r w:rsidRPr="00D02D6B">
              <w:tab/>
            </w:r>
          </w:p>
        </w:tc>
        <w:tc>
          <w:tcPr>
            <w:tcW w:w="4943" w:type="dxa"/>
            <w:shd w:val="clear" w:color="auto" w:fill="auto"/>
          </w:tcPr>
          <w:p w14:paraId="13426179" w14:textId="77777777" w:rsidR="003870E4" w:rsidRPr="00D02D6B" w:rsidRDefault="003870E4" w:rsidP="00554CE3">
            <w:pPr>
              <w:pStyle w:val="ENoteTableText"/>
            </w:pPr>
            <w:r w:rsidRPr="00D02D6B">
              <w:t>ad. 2002 No.</w:t>
            </w:r>
            <w:r>
              <w:t> </w:t>
            </w:r>
            <w:r w:rsidRPr="00D02D6B">
              <w:t>167</w:t>
            </w:r>
          </w:p>
        </w:tc>
      </w:tr>
      <w:tr w:rsidR="003870E4" w:rsidRPr="00D02D6B" w14:paraId="0C05C613" w14:textId="77777777" w:rsidTr="00EE64B8">
        <w:trPr>
          <w:cantSplit/>
        </w:trPr>
        <w:tc>
          <w:tcPr>
            <w:tcW w:w="2139" w:type="dxa"/>
            <w:shd w:val="clear" w:color="auto" w:fill="auto"/>
          </w:tcPr>
          <w:p w14:paraId="09E62FC6" w14:textId="77777777" w:rsidR="003870E4" w:rsidRPr="00D02D6B" w:rsidRDefault="003870E4" w:rsidP="00554CE3">
            <w:pPr>
              <w:pStyle w:val="ENoteTableText"/>
              <w:tabs>
                <w:tab w:val="center" w:leader="dot" w:pos="2268"/>
              </w:tabs>
            </w:pPr>
            <w:r w:rsidRPr="00D02D6B">
              <w:t>r. 143.060</w:t>
            </w:r>
            <w:r w:rsidRPr="00D02D6B">
              <w:tab/>
            </w:r>
          </w:p>
        </w:tc>
        <w:tc>
          <w:tcPr>
            <w:tcW w:w="4943" w:type="dxa"/>
            <w:shd w:val="clear" w:color="auto" w:fill="auto"/>
          </w:tcPr>
          <w:p w14:paraId="5EC378FF" w14:textId="77777777" w:rsidR="003870E4" w:rsidRPr="00D02D6B" w:rsidRDefault="003870E4" w:rsidP="00554CE3">
            <w:pPr>
              <w:pStyle w:val="ENoteTableText"/>
            </w:pPr>
            <w:r w:rsidRPr="00D02D6B">
              <w:t>ad. 2002 No.</w:t>
            </w:r>
            <w:r>
              <w:t> </w:t>
            </w:r>
            <w:r w:rsidRPr="00D02D6B">
              <w:t>167</w:t>
            </w:r>
          </w:p>
        </w:tc>
      </w:tr>
      <w:tr w:rsidR="003870E4" w:rsidRPr="00D02D6B" w14:paraId="29369614" w14:textId="77777777" w:rsidTr="00EE64B8">
        <w:trPr>
          <w:cantSplit/>
        </w:trPr>
        <w:tc>
          <w:tcPr>
            <w:tcW w:w="2139" w:type="dxa"/>
            <w:shd w:val="clear" w:color="auto" w:fill="auto"/>
          </w:tcPr>
          <w:p w14:paraId="548C8EE8" w14:textId="77777777" w:rsidR="003870E4" w:rsidRPr="00D02D6B" w:rsidRDefault="003870E4" w:rsidP="00554CE3">
            <w:pPr>
              <w:pStyle w:val="ENoteTableText"/>
            </w:pPr>
            <w:r w:rsidRPr="00D02D6B">
              <w:rPr>
                <w:b/>
              </w:rPr>
              <w:t>Division</w:t>
            </w:r>
            <w:r>
              <w:rPr>
                <w:b/>
              </w:rPr>
              <w:t> </w:t>
            </w:r>
            <w:r w:rsidRPr="00D02D6B">
              <w:rPr>
                <w:b/>
              </w:rPr>
              <w:t>143.C.2</w:t>
            </w:r>
          </w:p>
        </w:tc>
        <w:tc>
          <w:tcPr>
            <w:tcW w:w="4943" w:type="dxa"/>
            <w:shd w:val="clear" w:color="auto" w:fill="auto"/>
          </w:tcPr>
          <w:p w14:paraId="2F53497A" w14:textId="77777777" w:rsidR="003870E4" w:rsidRPr="00D02D6B" w:rsidRDefault="003870E4" w:rsidP="00554CE3">
            <w:pPr>
              <w:pStyle w:val="ENoteTableText"/>
            </w:pPr>
          </w:p>
        </w:tc>
      </w:tr>
      <w:tr w:rsidR="003870E4" w:rsidRPr="00D02D6B" w14:paraId="19AA192C" w14:textId="77777777" w:rsidTr="00EE64B8">
        <w:trPr>
          <w:cantSplit/>
        </w:trPr>
        <w:tc>
          <w:tcPr>
            <w:tcW w:w="2139" w:type="dxa"/>
            <w:shd w:val="clear" w:color="auto" w:fill="auto"/>
          </w:tcPr>
          <w:p w14:paraId="2E283F0E" w14:textId="77777777" w:rsidR="003870E4" w:rsidRPr="00D02D6B" w:rsidRDefault="003870E4" w:rsidP="00554CE3">
            <w:pPr>
              <w:pStyle w:val="ENoteTableText"/>
              <w:tabs>
                <w:tab w:val="center" w:leader="dot" w:pos="2268"/>
              </w:tabs>
            </w:pPr>
            <w:r w:rsidRPr="00D02D6B">
              <w:t xml:space="preserve">Div. 2 of Subpart C of </w:t>
            </w:r>
            <w:r w:rsidRPr="00D02D6B">
              <w:br/>
              <w:t>Part</w:t>
            </w:r>
            <w:r>
              <w:t> </w:t>
            </w:r>
            <w:r w:rsidRPr="00D02D6B">
              <w:t>143</w:t>
            </w:r>
            <w:r w:rsidRPr="00D02D6B">
              <w:br/>
              <w:t>Renumbered Div. 143.C.2</w:t>
            </w:r>
            <w:r w:rsidRPr="00D02D6B">
              <w:tab/>
            </w:r>
          </w:p>
        </w:tc>
        <w:tc>
          <w:tcPr>
            <w:tcW w:w="4943" w:type="dxa"/>
            <w:shd w:val="clear" w:color="auto" w:fill="auto"/>
          </w:tcPr>
          <w:p w14:paraId="5907C1FE" w14:textId="77777777" w:rsidR="003870E4" w:rsidRPr="00D02D6B" w:rsidRDefault="003870E4" w:rsidP="00554CE3">
            <w:pPr>
              <w:pStyle w:val="ENoteTableText"/>
            </w:pPr>
            <w:r w:rsidRPr="00D02D6B">
              <w:br/>
            </w:r>
            <w:r w:rsidRPr="00D02D6B">
              <w:br/>
              <w:t>2004 No.</w:t>
            </w:r>
            <w:r>
              <w:t> </w:t>
            </w:r>
            <w:r w:rsidRPr="00D02D6B">
              <w:t>345</w:t>
            </w:r>
          </w:p>
        </w:tc>
      </w:tr>
      <w:tr w:rsidR="003870E4" w:rsidRPr="00D02D6B" w14:paraId="7FCC8808" w14:textId="77777777" w:rsidTr="00EE64B8">
        <w:trPr>
          <w:cantSplit/>
        </w:trPr>
        <w:tc>
          <w:tcPr>
            <w:tcW w:w="2139" w:type="dxa"/>
            <w:shd w:val="clear" w:color="auto" w:fill="auto"/>
          </w:tcPr>
          <w:p w14:paraId="2D94760A" w14:textId="77777777" w:rsidR="003870E4" w:rsidRPr="00D02D6B" w:rsidRDefault="003870E4" w:rsidP="00554CE3">
            <w:pPr>
              <w:pStyle w:val="ENoteTableText"/>
              <w:tabs>
                <w:tab w:val="center" w:leader="dot" w:pos="2268"/>
              </w:tabs>
            </w:pPr>
            <w:r w:rsidRPr="00D02D6B">
              <w:t>r. 143.065</w:t>
            </w:r>
            <w:r w:rsidRPr="00D02D6B">
              <w:tab/>
            </w:r>
          </w:p>
        </w:tc>
        <w:tc>
          <w:tcPr>
            <w:tcW w:w="4943" w:type="dxa"/>
            <w:shd w:val="clear" w:color="auto" w:fill="auto"/>
          </w:tcPr>
          <w:p w14:paraId="33813B4B" w14:textId="77777777" w:rsidR="003870E4" w:rsidRPr="00D02D6B" w:rsidRDefault="003870E4" w:rsidP="00554CE3">
            <w:pPr>
              <w:pStyle w:val="ENoteTableText"/>
            </w:pPr>
            <w:r w:rsidRPr="00D02D6B">
              <w:t>ad. 2002 No.</w:t>
            </w:r>
            <w:r>
              <w:t> </w:t>
            </w:r>
            <w:r w:rsidRPr="00D02D6B">
              <w:t>167</w:t>
            </w:r>
          </w:p>
        </w:tc>
      </w:tr>
      <w:tr w:rsidR="003870E4" w:rsidRPr="00D02D6B" w14:paraId="7FCF2F4C" w14:textId="77777777" w:rsidTr="00EE64B8">
        <w:trPr>
          <w:cantSplit/>
        </w:trPr>
        <w:tc>
          <w:tcPr>
            <w:tcW w:w="2139" w:type="dxa"/>
            <w:shd w:val="clear" w:color="auto" w:fill="auto"/>
          </w:tcPr>
          <w:p w14:paraId="648B884D"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57F8D34E" w14:textId="77777777" w:rsidR="003870E4" w:rsidRPr="00D02D6B" w:rsidRDefault="003870E4" w:rsidP="00554CE3">
            <w:pPr>
              <w:pStyle w:val="ENoteTableText"/>
            </w:pPr>
            <w:r w:rsidRPr="00D02D6B">
              <w:t>am. 2003 No.</w:t>
            </w:r>
            <w:r>
              <w:t> </w:t>
            </w:r>
            <w:r w:rsidRPr="00D02D6B">
              <w:t>75</w:t>
            </w:r>
          </w:p>
        </w:tc>
      </w:tr>
      <w:tr w:rsidR="003870E4" w:rsidRPr="00D02D6B" w14:paraId="054A6449" w14:textId="77777777" w:rsidTr="00EE64B8">
        <w:trPr>
          <w:cantSplit/>
        </w:trPr>
        <w:tc>
          <w:tcPr>
            <w:tcW w:w="2139" w:type="dxa"/>
            <w:shd w:val="clear" w:color="auto" w:fill="auto"/>
          </w:tcPr>
          <w:p w14:paraId="4A568041" w14:textId="77777777" w:rsidR="003870E4" w:rsidRPr="00D02D6B" w:rsidRDefault="003870E4" w:rsidP="00554CE3">
            <w:pPr>
              <w:pStyle w:val="ENoteTableText"/>
              <w:tabs>
                <w:tab w:val="center" w:leader="dot" w:pos="2268"/>
              </w:tabs>
            </w:pPr>
            <w:r w:rsidRPr="00D02D6B">
              <w:t>r. 143.070</w:t>
            </w:r>
            <w:r w:rsidRPr="00D02D6B">
              <w:tab/>
            </w:r>
          </w:p>
        </w:tc>
        <w:tc>
          <w:tcPr>
            <w:tcW w:w="4943" w:type="dxa"/>
            <w:shd w:val="clear" w:color="auto" w:fill="auto"/>
          </w:tcPr>
          <w:p w14:paraId="73830B03" w14:textId="77777777" w:rsidR="003870E4" w:rsidRPr="00D02D6B" w:rsidRDefault="003870E4" w:rsidP="00554CE3">
            <w:pPr>
              <w:pStyle w:val="ENoteTableText"/>
            </w:pPr>
            <w:r w:rsidRPr="00D02D6B">
              <w:t>ad. 2002 No.</w:t>
            </w:r>
            <w:r>
              <w:t> </w:t>
            </w:r>
            <w:r w:rsidRPr="00D02D6B">
              <w:t>167</w:t>
            </w:r>
          </w:p>
        </w:tc>
      </w:tr>
      <w:tr w:rsidR="003870E4" w:rsidRPr="00D02D6B" w14:paraId="68FE7925" w14:textId="77777777" w:rsidTr="00EE64B8">
        <w:trPr>
          <w:cantSplit/>
        </w:trPr>
        <w:tc>
          <w:tcPr>
            <w:tcW w:w="2139" w:type="dxa"/>
            <w:shd w:val="clear" w:color="auto" w:fill="auto"/>
          </w:tcPr>
          <w:p w14:paraId="11F5F11B"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232F4F35" w14:textId="77777777" w:rsidR="003870E4" w:rsidRPr="00D02D6B" w:rsidRDefault="003870E4" w:rsidP="00554CE3">
            <w:pPr>
              <w:pStyle w:val="ENoteTableText"/>
            </w:pPr>
            <w:r w:rsidRPr="00D02D6B">
              <w:t>am. 2003 No.</w:t>
            </w:r>
            <w:r>
              <w:t> </w:t>
            </w:r>
            <w:r w:rsidRPr="00D02D6B">
              <w:t>75</w:t>
            </w:r>
          </w:p>
        </w:tc>
      </w:tr>
      <w:tr w:rsidR="003870E4" w:rsidRPr="00D02D6B" w14:paraId="69C3C4AF" w14:textId="77777777" w:rsidTr="00EE64B8">
        <w:trPr>
          <w:cantSplit/>
        </w:trPr>
        <w:tc>
          <w:tcPr>
            <w:tcW w:w="2139" w:type="dxa"/>
            <w:shd w:val="clear" w:color="auto" w:fill="auto"/>
          </w:tcPr>
          <w:p w14:paraId="057A78EE" w14:textId="77777777" w:rsidR="003870E4" w:rsidRPr="00D02D6B" w:rsidRDefault="003870E4" w:rsidP="00554CE3">
            <w:pPr>
              <w:pStyle w:val="ENoteTableText"/>
            </w:pPr>
            <w:r w:rsidRPr="00D02D6B">
              <w:rPr>
                <w:b/>
              </w:rPr>
              <w:t>Division</w:t>
            </w:r>
            <w:r>
              <w:rPr>
                <w:b/>
              </w:rPr>
              <w:t> </w:t>
            </w:r>
            <w:r w:rsidRPr="00D02D6B">
              <w:rPr>
                <w:b/>
              </w:rPr>
              <w:t>143.C.3</w:t>
            </w:r>
          </w:p>
        </w:tc>
        <w:tc>
          <w:tcPr>
            <w:tcW w:w="4943" w:type="dxa"/>
            <w:shd w:val="clear" w:color="auto" w:fill="auto"/>
          </w:tcPr>
          <w:p w14:paraId="467DF8EF" w14:textId="77777777" w:rsidR="003870E4" w:rsidRPr="00D02D6B" w:rsidRDefault="003870E4" w:rsidP="00554CE3">
            <w:pPr>
              <w:pStyle w:val="ENoteTableText"/>
            </w:pPr>
          </w:p>
        </w:tc>
      </w:tr>
      <w:tr w:rsidR="003870E4" w:rsidRPr="00D02D6B" w14:paraId="1A3F4E66" w14:textId="77777777" w:rsidTr="00EE64B8">
        <w:trPr>
          <w:cantSplit/>
        </w:trPr>
        <w:tc>
          <w:tcPr>
            <w:tcW w:w="2139" w:type="dxa"/>
            <w:shd w:val="clear" w:color="auto" w:fill="auto"/>
          </w:tcPr>
          <w:p w14:paraId="165D61F1" w14:textId="77777777" w:rsidR="003870E4" w:rsidRPr="00D02D6B" w:rsidRDefault="003870E4" w:rsidP="00554CE3">
            <w:pPr>
              <w:pStyle w:val="ENoteTableText"/>
              <w:tabs>
                <w:tab w:val="center" w:leader="dot" w:pos="2268"/>
              </w:tabs>
            </w:pPr>
            <w:r w:rsidRPr="00D02D6B">
              <w:t xml:space="preserve">Div. 3 of Subpart C of </w:t>
            </w:r>
            <w:r w:rsidRPr="00D02D6B">
              <w:br/>
              <w:t>Part</w:t>
            </w:r>
            <w:r>
              <w:t> </w:t>
            </w:r>
            <w:r w:rsidRPr="00D02D6B">
              <w:t>143</w:t>
            </w:r>
            <w:r w:rsidRPr="00D02D6B">
              <w:br/>
              <w:t>Renumbered Div. 143.C.3</w:t>
            </w:r>
            <w:r w:rsidRPr="00D02D6B">
              <w:tab/>
            </w:r>
          </w:p>
        </w:tc>
        <w:tc>
          <w:tcPr>
            <w:tcW w:w="4943" w:type="dxa"/>
            <w:shd w:val="clear" w:color="auto" w:fill="auto"/>
          </w:tcPr>
          <w:p w14:paraId="17831167" w14:textId="77777777" w:rsidR="003870E4" w:rsidRPr="00D02D6B" w:rsidRDefault="003870E4" w:rsidP="00554CE3">
            <w:pPr>
              <w:pStyle w:val="ENoteTableText"/>
            </w:pPr>
            <w:r w:rsidRPr="00D02D6B">
              <w:br/>
            </w:r>
            <w:r w:rsidRPr="00D02D6B">
              <w:br/>
              <w:t>2004 No.</w:t>
            </w:r>
            <w:r>
              <w:t> </w:t>
            </w:r>
            <w:r w:rsidRPr="00D02D6B">
              <w:t>345</w:t>
            </w:r>
          </w:p>
        </w:tc>
      </w:tr>
      <w:tr w:rsidR="003870E4" w:rsidRPr="00D02D6B" w14:paraId="239D6F05" w14:textId="77777777" w:rsidTr="00EE64B8">
        <w:trPr>
          <w:cantSplit/>
        </w:trPr>
        <w:tc>
          <w:tcPr>
            <w:tcW w:w="2139" w:type="dxa"/>
            <w:shd w:val="clear" w:color="auto" w:fill="auto"/>
          </w:tcPr>
          <w:p w14:paraId="09AF5874" w14:textId="77777777" w:rsidR="003870E4" w:rsidRPr="00D02D6B" w:rsidRDefault="003870E4" w:rsidP="00554CE3">
            <w:pPr>
              <w:pStyle w:val="ENoteTableText"/>
              <w:tabs>
                <w:tab w:val="center" w:leader="dot" w:pos="2268"/>
              </w:tabs>
            </w:pPr>
            <w:r w:rsidRPr="00D02D6B">
              <w:t>r. 143.075</w:t>
            </w:r>
            <w:r w:rsidRPr="00D02D6B">
              <w:tab/>
            </w:r>
          </w:p>
        </w:tc>
        <w:tc>
          <w:tcPr>
            <w:tcW w:w="4943" w:type="dxa"/>
            <w:shd w:val="clear" w:color="auto" w:fill="auto"/>
          </w:tcPr>
          <w:p w14:paraId="26E112DD" w14:textId="77777777" w:rsidR="003870E4" w:rsidRPr="00D02D6B" w:rsidRDefault="003870E4" w:rsidP="00554CE3">
            <w:pPr>
              <w:pStyle w:val="ENoteTableText"/>
            </w:pPr>
            <w:r w:rsidRPr="00D02D6B">
              <w:t>ad. 2002 No.</w:t>
            </w:r>
            <w:r>
              <w:t> </w:t>
            </w:r>
            <w:r w:rsidRPr="00D02D6B">
              <w:t>167</w:t>
            </w:r>
          </w:p>
        </w:tc>
      </w:tr>
      <w:tr w:rsidR="003870E4" w:rsidRPr="00D02D6B" w14:paraId="0D45E286" w14:textId="77777777" w:rsidTr="00EE64B8">
        <w:trPr>
          <w:cantSplit/>
        </w:trPr>
        <w:tc>
          <w:tcPr>
            <w:tcW w:w="2139" w:type="dxa"/>
            <w:shd w:val="clear" w:color="auto" w:fill="auto"/>
          </w:tcPr>
          <w:p w14:paraId="69B8D846" w14:textId="77777777" w:rsidR="003870E4" w:rsidRPr="00D02D6B" w:rsidRDefault="003870E4" w:rsidP="00554CE3">
            <w:pPr>
              <w:pStyle w:val="ENoteTableText"/>
              <w:tabs>
                <w:tab w:val="center" w:leader="dot" w:pos="2268"/>
              </w:tabs>
            </w:pPr>
            <w:r w:rsidRPr="00D02D6B">
              <w:t>r. 143.080</w:t>
            </w:r>
            <w:r w:rsidRPr="00D02D6B">
              <w:tab/>
            </w:r>
          </w:p>
        </w:tc>
        <w:tc>
          <w:tcPr>
            <w:tcW w:w="4943" w:type="dxa"/>
            <w:shd w:val="clear" w:color="auto" w:fill="auto"/>
          </w:tcPr>
          <w:p w14:paraId="734DDDE0" w14:textId="77777777" w:rsidR="003870E4" w:rsidRPr="00D02D6B" w:rsidRDefault="003870E4" w:rsidP="00554CE3">
            <w:pPr>
              <w:pStyle w:val="ENoteTableText"/>
            </w:pPr>
            <w:r w:rsidRPr="00D02D6B">
              <w:t>ad. 2002 No.</w:t>
            </w:r>
            <w:r>
              <w:t> </w:t>
            </w:r>
            <w:r w:rsidRPr="00D02D6B">
              <w:t>167</w:t>
            </w:r>
          </w:p>
        </w:tc>
      </w:tr>
      <w:tr w:rsidR="003870E4" w:rsidRPr="00D02D6B" w14:paraId="0F29BFE1" w14:textId="77777777" w:rsidTr="00EE64B8">
        <w:trPr>
          <w:cantSplit/>
        </w:trPr>
        <w:tc>
          <w:tcPr>
            <w:tcW w:w="2139" w:type="dxa"/>
            <w:shd w:val="clear" w:color="auto" w:fill="auto"/>
          </w:tcPr>
          <w:p w14:paraId="4D0FE3CE" w14:textId="77777777" w:rsidR="003870E4" w:rsidRPr="00D02D6B" w:rsidRDefault="003870E4" w:rsidP="00554CE3">
            <w:pPr>
              <w:pStyle w:val="ENoteTableText"/>
              <w:tabs>
                <w:tab w:val="center" w:leader="dot" w:pos="2268"/>
              </w:tabs>
            </w:pPr>
            <w:r w:rsidRPr="00D02D6B">
              <w:t>r. 143.085</w:t>
            </w:r>
            <w:r w:rsidRPr="00D02D6B">
              <w:tab/>
            </w:r>
          </w:p>
        </w:tc>
        <w:tc>
          <w:tcPr>
            <w:tcW w:w="4943" w:type="dxa"/>
            <w:shd w:val="clear" w:color="auto" w:fill="auto"/>
          </w:tcPr>
          <w:p w14:paraId="75A3275B" w14:textId="77777777" w:rsidR="003870E4" w:rsidRPr="00D02D6B" w:rsidRDefault="003870E4" w:rsidP="00554CE3">
            <w:pPr>
              <w:pStyle w:val="ENoteTableText"/>
            </w:pPr>
            <w:r w:rsidRPr="00D02D6B">
              <w:t>ad. 2002 No.</w:t>
            </w:r>
            <w:r>
              <w:t> </w:t>
            </w:r>
            <w:r w:rsidRPr="00D02D6B">
              <w:t>167</w:t>
            </w:r>
          </w:p>
        </w:tc>
      </w:tr>
      <w:tr w:rsidR="003870E4" w:rsidRPr="00D02D6B" w14:paraId="6565DDDE" w14:textId="77777777" w:rsidTr="00EE64B8">
        <w:trPr>
          <w:cantSplit/>
        </w:trPr>
        <w:tc>
          <w:tcPr>
            <w:tcW w:w="2139" w:type="dxa"/>
            <w:shd w:val="clear" w:color="auto" w:fill="auto"/>
          </w:tcPr>
          <w:p w14:paraId="4FB2CAEB" w14:textId="77777777" w:rsidR="003870E4" w:rsidRPr="00D02D6B" w:rsidRDefault="003870E4" w:rsidP="00554CE3">
            <w:pPr>
              <w:pStyle w:val="ENoteTableText"/>
              <w:tabs>
                <w:tab w:val="center" w:leader="dot" w:pos="2268"/>
              </w:tabs>
            </w:pPr>
            <w:r w:rsidRPr="00D02D6B">
              <w:t>r. 143.090</w:t>
            </w:r>
            <w:r w:rsidRPr="00D02D6B">
              <w:tab/>
            </w:r>
          </w:p>
        </w:tc>
        <w:tc>
          <w:tcPr>
            <w:tcW w:w="4943" w:type="dxa"/>
            <w:shd w:val="clear" w:color="auto" w:fill="auto"/>
          </w:tcPr>
          <w:p w14:paraId="191F6B58" w14:textId="77777777" w:rsidR="003870E4" w:rsidRPr="00D02D6B" w:rsidRDefault="003870E4" w:rsidP="00554CE3">
            <w:pPr>
              <w:pStyle w:val="ENoteTableText"/>
            </w:pPr>
            <w:r w:rsidRPr="00D02D6B">
              <w:t>ad. 2002 No.</w:t>
            </w:r>
            <w:r>
              <w:t> </w:t>
            </w:r>
            <w:r w:rsidRPr="00D02D6B">
              <w:t>167</w:t>
            </w:r>
          </w:p>
        </w:tc>
      </w:tr>
      <w:tr w:rsidR="003870E4" w:rsidRPr="00D02D6B" w14:paraId="2423C20B" w14:textId="77777777" w:rsidTr="00EE64B8">
        <w:trPr>
          <w:cantSplit/>
        </w:trPr>
        <w:tc>
          <w:tcPr>
            <w:tcW w:w="2139" w:type="dxa"/>
            <w:shd w:val="clear" w:color="auto" w:fill="auto"/>
          </w:tcPr>
          <w:p w14:paraId="0FFD71C2" w14:textId="77777777" w:rsidR="003870E4" w:rsidRPr="00D02D6B" w:rsidRDefault="003870E4" w:rsidP="00554CE3">
            <w:pPr>
              <w:pStyle w:val="ENoteTableText"/>
            </w:pPr>
            <w:r w:rsidRPr="00D02D6B">
              <w:rPr>
                <w:b/>
              </w:rPr>
              <w:t>Subpart 143.D</w:t>
            </w:r>
          </w:p>
        </w:tc>
        <w:tc>
          <w:tcPr>
            <w:tcW w:w="4943" w:type="dxa"/>
            <w:shd w:val="clear" w:color="auto" w:fill="auto"/>
          </w:tcPr>
          <w:p w14:paraId="0901C65E" w14:textId="77777777" w:rsidR="003870E4" w:rsidRPr="00D02D6B" w:rsidRDefault="003870E4" w:rsidP="00554CE3">
            <w:pPr>
              <w:pStyle w:val="ENoteTableText"/>
            </w:pPr>
          </w:p>
        </w:tc>
      </w:tr>
      <w:tr w:rsidR="003870E4" w:rsidRPr="00D02D6B" w14:paraId="15A45DEA" w14:textId="77777777" w:rsidTr="00EE64B8">
        <w:trPr>
          <w:cantSplit/>
        </w:trPr>
        <w:tc>
          <w:tcPr>
            <w:tcW w:w="2139" w:type="dxa"/>
            <w:shd w:val="clear" w:color="auto" w:fill="auto"/>
          </w:tcPr>
          <w:p w14:paraId="0AD7D4D3" w14:textId="77777777" w:rsidR="003870E4" w:rsidRPr="00D02D6B" w:rsidRDefault="003870E4" w:rsidP="00554CE3">
            <w:pPr>
              <w:pStyle w:val="ENoteTableText"/>
            </w:pPr>
            <w:r w:rsidRPr="00D02D6B">
              <w:t>Subpart D of Part</w:t>
            </w:r>
            <w:r>
              <w:t> </w:t>
            </w:r>
            <w:r w:rsidRPr="00D02D6B">
              <w:t>143</w:t>
            </w:r>
          </w:p>
        </w:tc>
        <w:tc>
          <w:tcPr>
            <w:tcW w:w="4943" w:type="dxa"/>
            <w:shd w:val="clear" w:color="auto" w:fill="auto"/>
          </w:tcPr>
          <w:p w14:paraId="150C584E" w14:textId="77777777" w:rsidR="003870E4" w:rsidRPr="00D02D6B" w:rsidRDefault="003870E4" w:rsidP="00554CE3">
            <w:pPr>
              <w:pStyle w:val="ENoteTableText"/>
            </w:pPr>
          </w:p>
        </w:tc>
      </w:tr>
      <w:tr w:rsidR="003870E4" w:rsidRPr="00D02D6B" w14:paraId="72E64C56" w14:textId="77777777" w:rsidTr="00EE64B8">
        <w:trPr>
          <w:cantSplit/>
        </w:trPr>
        <w:tc>
          <w:tcPr>
            <w:tcW w:w="2139" w:type="dxa"/>
            <w:shd w:val="clear" w:color="auto" w:fill="auto"/>
          </w:tcPr>
          <w:p w14:paraId="5DB3889D" w14:textId="77777777" w:rsidR="003870E4" w:rsidRPr="00D02D6B" w:rsidRDefault="003870E4" w:rsidP="00554CE3">
            <w:pPr>
              <w:pStyle w:val="ENoteTableText"/>
              <w:tabs>
                <w:tab w:val="center" w:leader="dot" w:pos="2268"/>
              </w:tabs>
            </w:pPr>
            <w:r w:rsidRPr="00D02D6B">
              <w:t>Renumbered</w:t>
            </w:r>
            <w:r w:rsidRPr="00D02D6B">
              <w:tab/>
            </w:r>
            <w:r w:rsidRPr="00D02D6B">
              <w:br/>
              <w:t>Subpart 143.D</w:t>
            </w:r>
          </w:p>
        </w:tc>
        <w:tc>
          <w:tcPr>
            <w:tcW w:w="4943" w:type="dxa"/>
            <w:shd w:val="clear" w:color="auto" w:fill="auto"/>
          </w:tcPr>
          <w:p w14:paraId="4B8CC820" w14:textId="77777777" w:rsidR="003870E4" w:rsidRPr="00D02D6B" w:rsidRDefault="003870E4" w:rsidP="00554CE3">
            <w:pPr>
              <w:pStyle w:val="ENoteTableText"/>
            </w:pPr>
            <w:r w:rsidRPr="00D02D6B">
              <w:t>2004 No.</w:t>
            </w:r>
            <w:r>
              <w:t> </w:t>
            </w:r>
            <w:r w:rsidRPr="00D02D6B">
              <w:t>345</w:t>
            </w:r>
          </w:p>
        </w:tc>
      </w:tr>
      <w:tr w:rsidR="003870E4" w:rsidRPr="00D02D6B" w14:paraId="3CD0E3C1" w14:textId="77777777" w:rsidTr="00EE64B8">
        <w:trPr>
          <w:cantSplit/>
        </w:trPr>
        <w:tc>
          <w:tcPr>
            <w:tcW w:w="2139" w:type="dxa"/>
            <w:shd w:val="clear" w:color="auto" w:fill="auto"/>
          </w:tcPr>
          <w:p w14:paraId="080B81D9" w14:textId="77777777" w:rsidR="003870E4" w:rsidRPr="00D02D6B" w:rsidRDefault="003870E4" w:rsidP="00554CE3">
            <w:pPr>
              <w:pStyle w:val="ENoteTableText"/>
              <w:tabs>
                <w:tab w:val="center" w:leader="dot" w:pos="2268"/>
              </w:tabs>
            </w:pPr>
            <w:r w:rsidRPr="00D02D6B">
              <w:t>r. 143.095</w:t>
            </w:r>
            <w:r w:rsidRPr="00D02D6B">
              <w:tab/>
            </w:r>
          </w:p>
        </w:tc>
        <w:tc>
          <w:tcPr>
            <w:tcW w:w="4943" w:type="dxa"/>
            <w:shd w:val="clear" w:color="auto" w:fill="auto"/>
          </w:tcPr>
          <w:p w14:paraId="3C810606" w14:textId="77777777" w:rsidR="003870E4" w:rsidRPr="00D02D6B" w:rsidRDefault="003870E4" w:rsidP="00554CE3">
            <w:pPr>
              <w:pStyle w:val="ENoteTableText"/>
            </w:pPr>
            <w:r w:rsidRPr="00D02D6B">
              <w:t>ad. 2002 No.</w:t>
            </w:r>
            <w:r>
              <w:t> </w:t>
            </w:r>
            <w:r w:rsidRPr="00D02D6B">
              <w:t>167</w:t>
            </w:r>
          </w:p>
        </w:tc>
      </w:tr>
      <w:tr w:rsidR="003870E4" w:rsidRPr="00D02D6B" w14:paraId="667DDDEB" w14:textId="77777777" w:rsidTr="00EE64B8">
        <w:trPr>
          <w:cantSplit/>
        </w:trPr>
        <w:tc>
          <w:tcPr>
            <w:tcW w:w="2139" w:type="dxa"/>
            <w:shd w:val="clear" w:color="auto" w:fill="auto"/>
          </w:tcPr>
          <w:p w14:paraId="34BE3935" w14:textId="77777777" w:rsidR="003870E4" w:rsidRPr="00D02D6B" w:rsidRDefault="003870E4" w:rsidP="00554CE3">
            <w:pPr>
              <w:pStyle w:val="ENoteTableText"/>
              <w:tabs>
                <w:tab w:val="center" w:leader="dot" w:pos="2268"/>
              </w:tabs>
            </w:pPr>
            <w:r w:rsidRPr="00D02D6B">
              <w:t>r. 143.100</w:t>
            </w:r>
            <w:r w:rsidRPr="00D02D6B">
              <w:tab/>
            </w:r>
          </w:p>
        </w:tc>
        <w:tc>
          <w:tcPr>
            <w:tcW w:w="4943" w:type="dxa"/>
            <w:shd w:val="clear" w:color="auto" w:fill="auto"/>
          </w:tcPr>
          <w:p w14:paraId="00A574C8" w14:textId="77777777" w:rsidR="003870E4" w:rsidRPr="00D02D6B" w:rsidRDefault="003870E4" w:rsidP="00554CE3">
            <w:pPr>
              <w:pStyle w:val="ENoteTableText"/>
            </w:pPr>
            <w:r w:rsidRPr="00D02D6B">
              <w:t>ad. 2002 No.</w:t>
            </w:r>
            <w:r>
              <w:t> </w:t>
            </w:r>
            <w:r w:rsidRPr="00D02D6B">
              <w:t>167</w:t>
            </w:r>
          </w:p>
        </w:tc>
      </w:tr>
      <w:tr w:rsidR="003870E4" w:rsidRPr="00D02D6B" w14:paraId="25D44DCA" w14:textId="77777777" w:rsidTr="00EE64B8">
        <w:trPr>
          <w:cantSplit/>
        </w:trPr>
        <w:tc>
          <w:tcPr>
            <w:tcW w:w="2139" w:type="dxa"/>
            <w:shd w:val="clear" w:color="auto" w:fill="auto"/>
          </w:tcPr>
          <w:p w14:paraId="05B7623C" w14:textId="77777777" w:rsidR="003870E4" w:rsidRPr="00D02D6B" w:rsidRDefault="003870E4" w:rsidP="00554CE3">
            <w:pPr>
              <w:pStyle w:val="ENoteTableText"/>
              <w:tabs>
                <w:tab w:val="center" w:leader="dot" w:pos="2268"/>
              </w:tabs>
            </w:pPr>
            <w:r w:rsidRPr="00D02D6B">
              <w:t>Heading to r. 143.105</w:t>
            </w:r>
            <w:r w:rsidRPr="00D02D6B">
              <w:tab/>
            </w:r>
          </w:p>
        </w:tc>
        <w:tc>
          <w:tcPr>
            <w:tcW w:w="4943" w:type="dxa"/>
            <w:shd w:val="clear" w:color="auto" w:fill="auto"/>
          </w:tcPr>
          <w:p w14:paraId="674038EA" w14:textId="77777777" w:rsidR="003870E4" w:rsidRPr="00D02D6B" w:rsidRDefault="003870E4" w:rsidP="00554CE3">
            <w:pPr>
              <w:pStyle w:val="ENoteTableText"/>
            </w:pPr>
            <w:r w:rsidRPr="00D02D6B">
              <w:t>rs. 2003 No.</w:t>
            </w:r>
            <w:r>
              <w:t> </w:t>
            </w:r>
            <w:r w:rsidRPr="00D02D6B">
              <w:t>75</w:t>
            </w:r>
          </w:p>
        </w:tc>
      </w:tr>
      <w:tr w:rsidR="003870E4" w:rsidRPr="00D02D6B" w14:paraId="0DECCF72" w14:textId="77777777" w:rsidTr="00EE64B8">
        <w:trPr>
          <w:cantSplit/>
        </w:trPr>
        <w:tc>
          <w:tcPr>
            <w:tcW w:w="2139" w:type="dxa"/>
            <w:shd w:val="clear" w:color="auto" w:fill="auto"/>
          </w:tcPr>
          <w:p w14:paraId="5CB8FD9F" w14:textId="77777777" w:rsidR="003870E4" w:rsidRPr="00D02D6B" w:rsidRDefault="003870E4" w:rsidP="00554CE3">
            <w:pPr>
              <w:pStyle w:val="ENoteTableText"/>
              <w:tabs>
                <w:tab w:val="center" w:leader="dot" w:pos="2268"/>
              </w:tabs>
            </w:pPr>
            <w:r w:rsidRPr="00D02D6B">
              <w:t>r. 143.105</w:t>
            </w:r>
            <w:r w:rsidRPr="00D02D6B">
              <w:tab/>
            </w:r>
          </w:p>
        </w:tc>
        <w:tc>
          <w:tcPr>
            <w:tcW w:w="4943" w:type="dxa"/>
            <w:shd w:val="clear" w:color="auto" w:fill="auto"/>
          </w:tcPr>
          <w:p w14:paraId="3FE6A24A" w14:textId="77777777" w:rsidR="003870E4" w:rsidRPr="00D02D6B" w:rsidRDefault="003870E4" w:rsidP="00554CE3">
            <w:pPr>
              <w:pStyle w:val="ENoteTableText"/>
            </w:pPr>
            <w:r w:rsidRPr="00D02D6B">
              <w:t>ad. 2002 No.</w:t>
            </w:r>
            <w:r>
              <w:t> </w:t>
            </w:r>
            <w:r w:rsidRPr="00D02D6B">
              <w:t>167</w:t>
            </w:r>
          </w:p>
        </w:tc>
      </w:tr>
      <w:tr w:rsidR="003870E4" w:rsidRPr="00D02D6B" w14:paraId="2C7075FD" w14:textId="77777777" w:rsidTr="00EE64B8">
        <w:trPr>
          <w:cantSplit/>
        </w:trPr>
        <w:tc>
          <w:tcPr>
            <w:tcW w:w="2139" w:type="dxa"/>
            <w:shd w:val="clear" w:color="auto" w:fill="auto"/>
          </w:tcPr>
          <w:p w14:paraId="50DF04BB"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16C55C3E" w14:textId="77777777" w:rsidR="003870E4" w:rsidRPr="00D02D6B" w:rsidRDefault="003870E4" w:rsidP="00554CE3">
            <w:pPr>
              <w:pStyle w:val="ENoteTableText"/>
            </w:pPr>
            <w:r w:rsidRPr="00D02D6B">
              <w:t>am. 2003 No.</w:t>
            </w:r>
            <w:r>
              <w:t> </w:t>
            </w:r>
            <w:r w:rsidRPr="00D02D6B">
              <w:t>75</w:t>
            </w:r>
          </w:p>
        </w:tc>
      </w:tr>
      <w:tr w:rsidR="003870E4" w:rsidRPr="00D02D6B" w14:paraId="74E16E1D" w14:textId="77777777" w:rsidTr="00EE64B8">
        <w:trPr>
          <w:cantSplit/>
        </w:trPr>
        <w:tc>
          <w:tcPr>
            <w:tcW w:w="2139" w:type="dxa"/>
            <w:shd w:val="clear" w:color="auto" w:fill="auto"/>
          </w:tcPr>
          <w:p w14:paraId="716B3EFA" w14:textId="77777777" w:rsidR="003870E4" w:rsidRPr="00D02D6B" w:rsidRDefault="003870E4" w:rsidP="00554CE3">
            <w:pPr>
              <w:pStyle w:val="ENoteTableText"/>
            </w:pPr>
            <w:r w:rsidRPr="00D02D6B">
              <w:rPr>
                <w:b/>
              </w:rPr>
              <w:t>Subpart 143.E</w:t>
            </w:r>
          </w:p>
        </w:tc>
        <w:tc>
          <w:tcPr>
            <w:tcW w:w="4943" w:type="dxa"/>
            <w:shd w:val="clear" w:color="auto" w:fill="auto"/>
          </w:tcPr>
          <w:p w14:paraId="3A5BF561" w14:textId="77777777" w:rsidR="003870E4" w:rsidRPr="00D02D6B" w:rsidRDefault="003870E4" w:rsidP="00554CE3">
            <w:pPr>
              <w:pStyle w:val="ENoteTableText"/>
            </w:pPr>
          </w:p>
        </w:tc>
      </w:tr>
      <w:tr w:rsidR="003870E4" w:rsidRPr="00D02D6B" w14:paraId="5B31CB29" w14:textId="77777777" w:rsidTr="00EE64B8">
        <w:trPr>
          <w:cantSplit/>
        </w:trPr>
        <w:tc>
          <w:tcPr>
            <w:tcW w:w="2139" w:type="dxa"/>
            <w:shd w:val="clear" w:color="auto" w:fill="auto"/>
          </w:tcPr>
          <w:p w14:paraId="074A539D" w14:textId="77777777" w:rsidR="003870E4" w:rsidRPr="00D02D6B" w:rsidRDefault="003870E4" w:rsidP="00554CE3">
            <w:pPr>
              <w:pStyle w:val="ENoteTableText"/>
            </w:pPr>
            <w:r w:rsidRPr="00D02D6B">
              <w:t>Subpart E of Part</w:t>
            </w:r>
            <w:r>
              <w:t> </w:t>
            </w:r>
            <w:r w:rsidRPr="00D02D6B">
              <w:t>143</w:t>
            </w:r>
          </w:p>
        </w:tc>
        <w:tc>
          <w:tcPr>
            <w:tcW w:w="4943" w:type="dxa"/>
            <w:shd w:val="clear" w:color="auto" w:fill="auto"/>
          </w:tcPr>
          <w:p w14:paraId="497651ED" w14:textId="77777777" w:rsidR="003870E4" w:rsidRPr="00D02D6B" w:rsidRDefault="003870E4" w:rsidP="00554CE3">
            <w:pPr>
              <w:pStyle w:val="ENoteTableText"/>
            </w:pPr>
          </w:p>
        </w:tc>
      </w:tr>
      <w:tr w:rsidR="003870E4" w:rsidRPr="00D02D6B" w14:paraId="1266A2E6" w14:textId="77777777" w:rsidTr="00EE64B8">
        <w:trPr>
          <w:cantSplit/>
        </w:trPr>
        <w:tc>
          <w:tcPr>
            <w:tcW w:w="2139" w:type="dxa"/>
            <w:shd w:val="clear" w:color="auto" w:fill="auto"/>
          </w:tcPr>
          <w:p w14:paraId="204BCA79" w14:textId="77777777" w:rsidR="003870E4" w:rsidRPr="00D02D6B" w:rsidRDefault="003870E4" w:rsidP="00554CE3">
            <w:pPr>
              <w:pStyle w:val="ENoteTableText"/>
              <w:tabs>
                <w:tab w:val="center" w:leader="dot" w:pos="2268"/>
              </w:tabs>
            </w:pPr>
            <w:r w:rsidRPr="00D02D6B">
              <w:t>Renumbered</w:t>
            </w:r>
            <w:r w:rsidRPr="00D02D6B">
              <w:tab/>
            </w:r>
            <w:r w:rsidRPr="00D02D6B">
              <w:br/>
              <w:t>Subpart 143.E</w:t>
            </w:r>
          </w:p>
        </w:tc>
        <w:tc>
          <w:tcPr>
            <w:tcW w:w="4943" w:type="dxa"/>
            <w:shd w:val="clear" w:color="auto" w:fill="auto"/>
          </w:tcPr>
          <w:p w14:paraId="16A350FC" w14:textId="77777777" w:rsidR="003870E4" w:rsidRPr="00D02D6B" w:rsidRDefault="003870E4" w:rsidP="00554CE3">
            <w:pPr>
              <w:pStyle w:val="ENoteTableText"/>
            </w:pPr>
            <w:r w:rsidRPr="00D02D6B">
              <w:t>2004 No.</w:t>
            </w:r>
            <w:r>
              <w:t> </w:t>
            </w:r>
            <w:r w:rsidRPr="00D02D6B">
              <w:t>345</w:t>
            </w:r>
          </w:p>
        </w:tc>
      </w:tr>
      <w:tr w:rsidR="003870E4" w:rsidRPr="00D02D6B" w14:paraId="28811A26" w14:textId="77777777" w:rsidTr="00EE64B8">
        <w:trPr>
          <w:cantSplit/>
        </w:trPr>
        <w:tc>
          <w:tcPr>
            <w:tcW w:w="2139" w:type="dxa"/>
            <w:shd w:val="clear" w:color="auto" w:fill="auto"/>
          </w:tcPr>
          <w:p w14:paraId="068412BF" w14:textId="77777777" w:rsidR="003870E4" w:rsidRPr="00D02D6B" w:rsidRDefault="003870E4" w:rsidP="00554CE3">
            <w:pPr>
              <w:pStyle w:val="ENoteTableText"/>
              <w:tabs>
                <w:tab w:val="center" w:leader="dot" w:pos="2268"/>
              </w:tabs>
            </w:pPr>
            <w:r w:rsidRPr="00D02D6B">
              <w:t>r. 143.110</w:t>
            </w:r>
            <w:r w:rsidRPr="00D02D6B">
              <w:tab/>
            </w:r>
          </w:p>
        </w:tc>
        <w:tc>
          <w:tcPr>
            <w:tcW w:w="4943" w:type="dxa"/>
            <w:shd w:val="clear" w:color="auto" w:fill="auto"/>
          </w:tcPr>
          <w:p w14:paraId="13CFDDEA" w14:textId="77777777" w:rsidR="003870E4" w:rsidRPr="00D02D6B" w:rsidRDefault="003870E4" w:rsidP="00554CE3">
            <w:pPr>
              <w:pStyle w:val="ENoteTableText"/>
            </w:pPr>
            <w:r w:rsidRPr="00D02D6B">
              <w:t>ad. 2002 No.</w:t>
            </w:r>
            <w:r>
              <w:t> </w:t>
            </w:r>
            <w:r w:rsidRPr="00D02D6B">
              <w:t>167</w:t>
            </w:r>
          </w:p>
        </w:tc>
      </w:tr>
      <w:tr w:rsidR="003870E4" w:rsidRPr="00D02D6B" w14:paraId="0DD0514B" w14:textId="77777777" w:rsidTr="00EE64B8">
        <w:trPr>
          <w:cantSplit/>
        </w:trPr>
        <w:tc>
          <w:tcPr>
            <w:tcW w:w="2139" w:type="dxa"/>
            <w:shd w:val="clear" w:color="auto" w:fill="auto"/>
          </w:tcPr>
          <w:p w14:paraId="7BD4E9DC"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321C96C2" w14:textId="77777777" w:rsidR="003870E4" w:rsidRPr="00D02D6B" w:rsidRDefault="003870E4" w:rsidP="00554CE3">
            <w:pPr>
              <w:pStyle w:val="ENoteTableText"/>
            </w:pPr>
            <w:r w:rsidRPr="00D02D6B">
              <w:t>am. 2003 No.</w:t>
            </w:r>
            <w:r>
              <w:t> </w:t>
            </w:r>
            <w:r w:rsidRPr="00D02D6B">
              <w:t>75</w:t>
            </w:r>
          </w:p>
        </w:tc>
      </w:tr>
      <w:tr w:rsidR="003870E4" w:rsidRPr="00D02D6B" w14:paraId="0D80F376" w14:textId="77777777" w:rsidTr="00EE64B8">
        <w:trPr>
          <w:cantSplit/>
        </w:trPr>
        <w:tc>
          <w:tcPr>
            <w:tcW w:w="2139" w:type="dxa"/>
            <w:shd w:val="clear" w:color="auto" w:fill="auto"/>
          </w:tcPr>
          <w:p w14:paraId="0BCB624C" w14:textId="77777777" w:rsidR="003870E4" w:rsidRPr="00D02D6B" w:rsidRDefault="003870E4" w:rsidP="00554CE3">
            <w:pPr>
              <w:pStyle w:val="ENoteTableText"/>
            </w:pPr>
            <w:r w:rsidRPr="00D02D6B">
              <w:rPr>
                <w:b/>
              </w:rPr>
              <w:t>Subpart 143.F</w:t>
            </w:r>
          </w:p>
        </w:tc>
        <w:tc>
          <w:tcPr>
            <w:tcW w:w="4943" w:type="dxa"/>
            <w:shd w:val="clear" w:color="auto" w:fill="auto"/>
          </w:tcPr>
          <w:p w14:paraId="1486ABFE" w14:textId="77777777" w:rsidR="003870E4" w:rsidRPr="00D02D6B" w:rsidRDefault="003870E4" w:rsidP="00554CE3">
            <w:pPr>
              <w:pStyle w:val="ENoteTableText"/>
            </w:pPr>
          </w:p>
        </w:tc>
      </w:tr>
      <w:tr w:rsidR="003870E4" w:rsidRPr="00D02D6B" w14:paraId="0E918692" w14:textId="77777777" w:rsidTr="00EE64B8">
        <w:trPr>
          <w:cantSplit/>
        </w:trPr>
        <w:tc>
          <w:tcPr>
            <w:tcW w:w="2139" w:type="dxa"/>
            <w:shd w:val="clear" w:color="auto" w:fill="auto"/>
          </w:tcPr>
          <w:p w14:paraId="2708B496" w14:textId="77777777" w:rsidR="003870E4" w:rsidRPr="00D02D6B" w:rsidRDefault="003870E4" w:rsidP="00554CE3">
            <w:pPr>
              <w:pStyle w:val="ENoteTableText"/>
            </w:pPr>
            <w:r w:rsidRPr="00D02D6B">
              <w:t>Subpart F of Part</w:t>
            </w:r>
            <w:r>
              <w:t> </w:t>
            </w:r>
            <w:r w:rsidRPr="00D02D6B">
              <w:t>143</w:t>
            </w:r>
          </w:p>
        </w:tc>
        <w:tc>
          <w:tcPr>
            <w:tcW w:w="4943" w:type="dxa"/>
            <w:shd w:val="clear" w:color="auto" w:fill="auto"/>
          </w:tcPr>
          <w:p w14:paraId="1404933F" w14:textId="77777777" w:rsidR="003870E4" w:rsidRPr="00D02D6B" w:rsidRDefault="003870E4" w:rsidP="00554CE3">
            <w:pPr>
              <w:pStyle w:val="ENoteTableText"/>
            </w:pPr>
          </w:p>
        </w:tc>
      </w:tr>
      <w:tr w:rsidR="003870E4" w:rsidRPr="00D02D6B" w14:paraId="3A788F84" w14:textId="77777777" w:rsidTr="00EE64B8">
        <w:trPr>
          <w:cantSplit/>
        </w:trPr>
        <w:tc>
          <w:tcPr>
            <w:tcW w:w="2139" w:type="dxa"/>
            <w:shd w:val="clear" w:color="auto" w:fill="auto"/>
          </w:tcPr>
          <w:p w14:paraId="7FE448BB" w14:textId="77777777" w:rsidR="003870E4" w:rsidRPr="00D02D6B" w:rsidRDefault="003870E4" w:rsidP="00554CE3">
            <w:pPr>
              <w:pStyle w:val="ENoteTableText"/>
              <w:tabs>
                <w:tab w:val="center" w:leader="dot" w:pos="2268"/>
              </w:tabs>
            </w:pPr>
            <w:r w:rsidRPr="00D02D6B">
              <w:t>Renumbered</w:t>
            </w:r>
            <w:r w:rsidRPr="00D02D6B">
              <w:tab/>
            </w:r>
            <w:r w:rsidRPr="00D02D6B">
              <w:br/>
              <w:t>Subpart 143.F</w:t>
            </w:r>
          </w:p>
        </w:tc>
        <w:tc>
          <w:tcPr>
            <w:tcW w:w="4943" w:type="dxa"/>
            <w:shd w:val="clear" w:color="auto" w:fill="auto"/>
          </w:tcPr>
          <w:p w14:paraId="73C728E3" w14:textId="77777777" w:rsidR="003870E4" w:rsidRPr="00D02D6B" w:rsidRDefault="003870E4" w:rsidP="00554CE3">
            <w:pPr>
              <w:pStyle w:val="ENoteTableText"/>
            </w:pPr>
            <w:r w:rsidRPr="00D02D6B">
              <w:t>2004 No.</w:t>
            </w:r>
            <w:r>
              <w:t> </w:t>
            </w:r>
            <w:r w:rsidRPr="00D02D6B">
              <w:t>345</w:t>
            </w:r>
          </w:p>
        </w:tc>
      </w:tr>
      <w:tr w:rsidR="003870E4" w:rsidRPr="00D02D6B" w14:paraId="08F8E48A" w14:textId="77777777" w:rsidTr="00EE64B8">
        <w:trPr>
          <w:cantSplit/>
        </w:trPr>
        <w:tc>
          <w:tcPr>
            <w:tcW w:w="2139" w:type="dxa"/>
            <w:shd w:val="clear" w:color="auto" w:fill="auto"/>
          </w:tcPr>
          <w:p w14:paraId="3E2688F4" w14:textId="77777777" w:rsidR="003870E4" w:rsidRPr="00D02D6B" w:rsidRDefault="003870E4" w:rsidP="00554CE3">
            <w:pPr>
              <w:pStyle w:val="ENoteTableText"/>
              <w:tabs>
                <w:tab w:val="center" w:leader="dot" w:pos="2268"/>
              </w:tabs>
            </w:pPr>
            <w:r w:rsidRPr="00D02D6B">
              <w:t>Heading to Subpart 143.F</w:t>
            </w:r>
            <w:r w:rsidRPr="00D02D6B">
              <w:tab/>
            </w:r>
          </w:p>
        </w:tc>
        <w:tc>
          <w:tcPr>
            <w:tcW w:w="4943" w:type="dxa"/>
            <w:shd w:val="clear" w:color="auto" w:fill="auto"/>
          </w:tcPr>
          <w:p w14:paraId="6760D5D9" w14:textId="77777777" w:rsidR="003870E4" w:rsidRPr="00D02D6B" w:rsidRDefault="003870E4" w:rsidP="00554CE3">
            <w:pPr>
              <w:pStyle w:val="ENoteTableText"/>
            </w:pPr>
            <w:r w:rsidRPr="00D02D6B">
              <w:t>rs. 2011 No.</w:t>
            </w:r>
            <w:r>
              <w:t> </w:t>
            </w:r>
            <w:r w:rsidRPr="00D02D6B">
              <w:t>77</w:t>
            </w:r>
          </w:p>
        </w:tc>
      </w:tr>
      <w:tr w:rsidR="003870E4" w:rsidRPr="00D02D6B" w14:paraId="3A357DB9" w14:textId="77777777" w:rsidTr="00EE64B8">
        <w:trPr>
          <w:cantSplit/>
        </w:trPr>
        <w:tc>
          <w:tcPr>
            <w:tcW w:w="2139" w:type="dxa"/>
            <w:shd w:val="clear" w:color="auto" w:fill="auto"/>
          </w:tcPr>
          <w:p w14:paraId="4F643B87" w14:textId="77777777" w:rsidR="003870E4" w:rsidRPr="00D02D6B" w:rsidRDefault="003870E4" w:rsidP="00554CE3">
            <w:pPr>
              <w:pStyle w:val="ENoteTableText"/>
              <w:tabs>
                <w:tab w:val="center" w:leader="dot" w:pos="2268"/>
              </w:tabs>
            </w:pPr>
            <w:r w:rsidRPr="00D02D6B">
              <w:t>Note to heading to</w:t>
            </w:r>
            <w:r w:rsidRPr="00D02D6B">
              <w:tab/>
            </w:r>
            <w:r w:rsidRPr="00D02D6B">
              <w:br/>
              <w:t>Subpart 143.F</w:t>
            </w:r>
          </w:p>
        </w:tc>
        <w:tc>
          <w:tcPr>
            <w:tcW w:w="4943" w:type="dxa"/>
            <w:shd w:val="clear" w:color="auto" w:fill="auto"/>
          </w:tcPr>
          <w:p w14:paraId="534C8920" w14:textId="77777777" w:rsidR="003870E4" w:rsidRPr="00D02D6B" w:rsidRDefault="003870E4" w:rsidP="00554CE3">
            <w:pPr>
              <w:pStyle w:val="ENoteTableText"/>
            </w:pPr>
            <w:r w:rsidRPr="00D02D6B">
              <w:t>rs. 2011 No.</w:t>
            </w:r>
            <w:r>
              <w:t> </w:t>
            </w:r>
            <w:r w:rsidRPr="00D02D6B">
              <w:t>77</w:t>
            </w:r>
          </w:p>
        </w:tc>
      </w:tr>
      <w:tr w:rsidR="003870E4" w:rsidRPr="00D02D6B" w14:paraId="5816CC09" w14:textId="77777777" w:rsidTr="00EE64B8">
        <w:trPr>
          <w:cantSplit/>
        </w:trPr>
        <w:tc>
          <w:tcPr>
            <w:tcW w:w="2139" w:type="dxa"/>
            <w:shd w:val="clear" w:color="auto" w:fill="auto"/>
          </w:tcPr>
          <w:p w14:paraId="3124E7AB" w14:textId="77777777" w:rsidR="003870E4" w:rsidRPr="00D02D6B" w:rsidRDefault="003870E4" w:rsidP="00554CE3">
            <w:pPr>
              <w:pStyle w:val="ENoteTableText"/>
            </w:pPr>
            <w:r w:rsidRPr="00D02D6B">
              <w:rPr>
                <w:b/>
              </w:rPr>
              <w:t>Division</w:t>
            </w:r>
            <w:r>
              <w:rPr>
                <w:b/>
              </w:rPr>
              <w:t> </w:t>
            </w:r>
            <w:r w:rsidRPr="00D02D6B">
              <w:rPr>
                <w:b/>
              </w:rPr>
              <w:t>143.F.1</w:t>
            </w:r>
          </w:p>
        </w:tc>
        <w:tc>
          <w:tcPr>
            <w:tcW w:w="4943" w:type="dxa"/>
            <w:shd w:val="clear" w:color="auto" w:fill="auto"/>
          </w:tcPr>
          <w:p w14:paraId="6FD84D35" w14:textId="77777777" w:rsidR="003870E4" w:rsidRPr="00D02D6B" w:rsidRDefault="003870E4" w:rsidP="00554CE3">
            <w:pPr>
              <w:pStyle w:val="ENoteTableText"/>
            </w:pPr>
          </w:p>
        </w:tc>
      </w:tr>
      <w:tr w:rsidR="003870E4" w:rsidRPr="00D02D6B" w14:paraId="63796F73" w14:textId="77777777" w:rsidTr="00EE64B8">
        <w:trPr>
          <w:cantSplit/>
        </w:trPr>
        <w:tc>
          <w:tcPr>
            <w:tcW w:w="2139" w:type="dxa"/>
            <w:shd w:val="clear" w:color="auto" w:fill="auto"/>
          </w:tcPr>
          <w:p w14:paraId="7D9E50C1" w14:textId="77777777" w:rsidR="003870E4" w:rsidRPr="00D02D6B" w:rsidRDefault="003870E4" w:rsidP="00554CE3">
            <w:pPr>
              <w:pStyle w:val="ENoteTableText"/>
            </w:pPr>
            <w:r w:rsidRPr="00D02D6B">
              <w:t>Div. 1 of Subpart F of</w:t>
            </w:r>
            <w:r w:rsidRPr="00D02D6B">
              <w:br/>
              <w:t>Part</w:t>
            </w:r>
            <w:r>
              <w:t> </w:t>
            </w:r>
            <w:r w:rsidRPr="00D02D6B">
              <w:t>143</w:t>
            </w:r>
          </w:p>
        </w:tc>
        <w:tc>
          <w:tcPr>
            <w:tcW w:w="4943" w:type="dxa"/>
            <w:shd w:val="clear" w:color="auto" w:fill="auto"/>
          </w:tcPr>
          <w:p w14:paraId="3D8CF400" w14:textId="77777777" w:rsidR="003870E4" w:rsidRPr="00D02D6B" w:rsidRDefault="003870E4" w:rsidP="00554CE3">
            <w:pPr>
              <w:pStyle w:val="ENoteTableText"/>
            </w:pPr>
          </w:p>
        </w:tc>
      </w:tr>
      <w:tr w:rsidR="003870E4" w:rsidRPr="00D02D6B" w14:paraId="04D581DF" w14:textId="77777777" w:rsidTr="00EE64B8">
        <w:trPr>
          <w:cantSplit/>
        </w:trPr>
        <w:tc>
          <w:tcPr>
            <w:tcW w:w="2139" w:type="dxa"/>
            <w:shd w:val="clear" w:color="auto" w:fill="auto"/>
          </w:tcPr>
          <w:p w14:paraId="44B58B9C" w14:textId="77777777" w:rsidR="003870E4" w:rsidRPr="00D02D6B" w:rsidRDefault="003870E4" w:rsidP="00554CE3">
            <w:pPr>
              <w:pStyle w:val="ENoteTableText"/>
              <w:tabs>
                <w:tab w:val="center" w:leader="dot" w:pos="2268"/>
              </w:tabs>
            </w:pPr>
            <w:r w:rsidRPr="00D02D6B">
              <w:t>Renumbered Div. 143.F.1</w:t>
            </w:r>
            <w:r w:rsidRPr="00D02D6B">
              <w:tab/>
            </w:r>
          </w:p>
        </w:tc>
        <w:tc>
          <w:tcPr>
            <w:tcW w:w="4943" w:type="dxa"/>
            <w:shd w:val="clear" w:color="auto" w:fill="auto"/>
          </w:tcPr>
          <w:p w14:paraId="03B9AAAE" w14:textId="77777777" w:rsidR="003870E4" w:rsidRPr="00D02D6B" w:rsidRDefault="003870E4" w:rsidP="00554CE3">
            <w:pPr>
              <w:pStyle w:val="ENoteTableText"/>
            </w:pPr>
            <w:r w:rsidRPr="00D02D6B">
              <w:t>2004 No.</w:t>
            </w:r>
            <w:r>
              <w:t> </w:t>
            </w:r>
            <w:r w:rsidRPr="00D02D6B">
              <w:t>345</w:t>
            </w:r>
          </w:p>
        </w:tc>
      </w:tr>
      <w:tr w:rsidR="003870E4" w:rsidRPr="00D02D6B" w14:paraId="7E11E495" w14:textId="77777777" w:rsidTr="00EE64B8">
        <w:trPr>
          <w:cantSplit/>
        </w:trPr>
        <w:tc>
          <w:tcPr>
            <w:tcW w:w="2139" w:type="dxa"/>
            <w:shd w:val="clear" w:color="auto" w:fill="auto"/>
          </w:tcPr>
          <w:p w14:paraId="0DE40562" w14:textId="77777777" w:rsidR="003870E4" w:rsidRPr="00D02D6B" w:rsidRDefault="003870E4" w:rsidP="00554CE3">
            <w:pPr>
              <w:pStyle w:val="ENoteTableText"/>
              <w:tabs>
                <w:tab w:val="center" w:leader="dot" w:pos="2268"/>
              </w:tabs>
            </w:pPr>
            <w:r w:rsidRPr="00D02D6B">
              <w:t>r. 143.115</w:t>
            </w:r>
            <w:r w:rsidRPr="00D02D6B">
              <w:tab/>
            </w:r>
          </w:p>
        </w:tc>
        <w:tc>
          <w:tcPr>
            <w:tcW w:w="4943" w:type="dxa"/>
            <w:shd w:val="clear" w:color="auto" w:fill="auto"/>
          </w:tcPr>
          <w:p w14:paraId="7FAF2B02" w14:textId="77777777" w:rsidR="003870E4" w:rsidRPr="00D02D6B" w:rsidRDefault="003870E4" w:rsidP="00554CE3">
            <w:pPr>
              <w:pStyle w:val="ENoteTableText"/>
            </w:pPr>
            <w:r w:rsidRPr="00D02D6B">
              <w:t>ad. 2002 No.</w:t>
            </w:r>
            <w:r>
              <w:t> </w:t>
            </w:r>
            <w:r w:rsidRPr="00D02D6B">
              <w:t>167</w:t>
            </w:r>
          </w:p>
        </w:tc>
      </w:tr>
      <w:tr w:rsidR="003870E4" w:rsidRPr="00D02D6B" w14:paraId="15155D24" w14:textId="77777777" w:rsidTr="00EE64B8">
        <w:trPr>
          <w:cantSplit/>
        </w:trPr>
        <w:tc>
          <w:tcPr>
            <w:tcW w:w="2139" w:type="dxa"/>
            <w:shd w:val="clear" w:color="auto" w:fill="auto"/>
          </w:tcPr>
          <w:p w14:paraId="0F7B27E3" w14:textId="77777777" w:rsidR="003870E4" w:rsidRPr="00D02D6B" w:rsidRDefault="003870E4" w:rsidP="00554CE3">
            <w:pPr>
              <w:pStyle w:val="ENoteTableText"/>
            </w:pPr>
            <w:r w:rsidRPr="00D02D6B">
              <w:rPr>
                <w:b/>
              </w:rPr>
              <w:t>Division</w:t>
            </w:r>
            <w:r>
              <w:rPr>
                <w:b/>
              </w:rPr>
              <w:t> </w:t>
            </w:r>
            <w:r w:rsidRPr="00D02D6B">
              <w:rPr>
                <w:b/>
              </w:rPr>
              <w:t>143.F.2</w:t>
            </w:r>
          </w:p>
        </w:tc>
        <w:tc>
          <w:tcPr>
            <w:tcW w:w="4943" w:type="dxa"/>
            <w:shd w:val="clear" w:color="auto" w:fill="auto"/>
          </w:tcPr>
          <w:p w14:paraId="02B5D768" w14:textId="77777777" w:rsidR="003870E4" w:rsidRPr="00D02D6B" w:rsidRDefault="003870E4" w:rsidP="00554CE3">
            <w:pPr>
              <w:pStyle w:val="ENoteTableText"/>
            </w:pPr>
          </w:p>
        </w:tc>
      </w:tr>
      <w:tr w:rsidR="003870E4" w:rsidRPr="00D02D6B" w14:paraId="7A7275FF" w14:textId="77777777" w:rsidTr="00EE64B8">
        <w:trPr>
          <w:cantSplit/>
        </w:trPr>
        <w:tc>
          <w:tcPr>
            <w:tcW w:w="2139" w:type="dxa"/>
            <w:shd w:val="clear" w:color="auto" w:fill="auto"/>
          </w:tcPr>
          <w:p w14:paraId="6FA2F5EF" w14:textId="77777777" w:rsidR="003870E4" w:rsidRPr="00D02D6B" w:rsidRDefault="003870E4" w:rsidP="00554CE3">
            <w:pPr>
              <w:pStyle w:val="ENoteTableText"/>
            </w:pPr>
            <w:r w:rsidRPr="00D02D6B">
              <w:t>Div. 2 of Subpart F of</w:t>
            </w:r>
            <w:r w:rsidRPr="00D02D6B">
              <w:br/>
              <w:t>Part</w:t>
            </w:r>
            <w:r>
              <w:t> </w:t>
            </w:r>
            <w:r w:rsidRPr="00D02D6B">
              <w:t>143</w:t>
            </w:r>
          </w:p>
        </w:tc>
        <w:tc>
          <w:tcPr>
            <w:tcW w:w="4943" w:type="dxa"/>
            <w:shd w:val="clear" w:color="auto" w:fill="auto"/>
          </w:tcPr>
          <w:p w14:paraId="59C1CA15" w14:textId="77777777" w:rsidR="003870E4" w:rsidRPr="00D02D6B" w:rsidRDefault="003870E4" w:rsidP="00554CE3">
            <w:pPr>
              <w:pStyle w:val="ENoteTableText"/>
            </w:pPr>
          </w:p>
        </w:tc>
      </w:tr>
      <w:tr w:rsidR="003870E4" w:rsidRPr="00D02D6B" w14:paraId="1424BA81" w14:textId="77777777" w:rsidTr="00EE64B8">
        <w:trPr>
          <w:cantSplit/>
        </w:trPr>
        <w:tc>
          <w:tcPr>
            <w:tcW w:w="2139" w:type="dxa"/>
            <w:shd w:val="clear" w:color="auto" w:fill="auto"/>
          </w:tcPr>
          <w:p w14:paraId="1425A6D5" w14:textId="77777777" w:rsidR="003870E4" w:rsidRPr="00D02D6B" w:rsidRDefault="003870E4" w:rsidP="00554CE3">
            <w:pPr>
              <w:pStyle w:val="ENoteTableText"/>
              <w:tabs>
                <w:tab w:val="center" w:leader="dot" w:pos="2268"/>
              </w:tabs>
            </w:pPr>
            <w:r w:rsidRPr="00D02D6B">
              <w:t>Renumbered Div. 143.F.2</w:t>
            </w:r>
            <w:r w:rsidRPr="00D02D6B">
              <w:tab/>
            </w:r>
          </w:p>
        </w:tc>
        <w:tc>
          <w:tcPr>
            <w:tcW w:w="4943" w:type="dxa"/>
            <w:shd w:val="clear" w:color="auto" w:fill="auto"/>
          </w:tcPr>
          <w:p w14:paraId="037E0223" w14:textId="77777777" w:rsidR="003870E4" w:rsidRPr="00D02D6B" w:rsidRDefault="003870E4" w:rsidP="00554CE3">
            <w:pPr>
              <w:pStyle w:val="ENoteTableText"/>
            </w:pPr>
            <w:r w:rsidRPr="00D02D6B">
              <w:t>2004 No.</w:t>
            </w:r>
            <w:r>
              <w:t> </w:t>
            </w:r>
            <w:r w:rsidRPr="00D02D6B">
              <w:t>345</w:t>
            </w:r>
          </w:p>
        </w:tc>
      </w:tr>
      <w:tr w:rsidR="003870E4" w:rsidRPr="00D02D6B" w14:paraId="0FBDB74A" w14:textId="77777777" w:rsidTr="00EE64B8">
        <w:trPr>
          <w:cantSplit/>
        </w:trPr>
        <w:tc>
          <w:tcPr>
            <w:tcW w:w="2139" w:type="dxa"/>
            <w:shd w:val="clear" w:color="auto" w:fill="auto"/>
          </w:tcPr>
          <w:p w14:paraId="6013ACC5" w14:textId="77777777" w:rsidR="003870E4" w:rsidRPr="00D02D6B" w:rsidRDefault="003870E4" w:rsidP="00554CE3">
            <w:pPr>
              <w:pStyle w:val="ENoteTableText"/>
              <w:tabs>
                <w:tab w:val="center" w:leader="dot" w:pos="2268"/>
              </w:tabs>
            </w:pPr>
            <w:r w:rsidRPr="00D02D6B">
              <w:t>r. 143.118</w:t>
            </w:r>
            <w:r w:rsidRPr="00D02D6B">
              <w:tab/>
            </w:r>
          </w:p>
        </w:tc>
        <w:tc>
          <w:tcPr>
            <w:tcW w:w="4943" w:type="dxa"/>
            <w:shd w:val="clear" w:color="auto" w:fill="auto"/>
          </w:tcPr>
          <w:p w14:paraId="6DD7ED76" w14:textId="77777777" w:rsidR="003870E4" w:rsidRPr="00D02D6B" w:rsidRDefault="003870E4" w:rsidP="00554CE3">
            <w:pPr>
              <w:pStyle w:val="ENoteTableText"/>
            </w:pPr>
            <w:r w:rsidRPr="00D02D6B">
              <w:t>ad. 2011 No.</w:t>
            </w:r>
            <w:r>
              <w:t> </w:t>
            </w:r>
            <w:r w:rsidRPr="00D02D6B">
              <w:t>77</w:t>
            </w:r>
          </w:p>
        </w:tc>
      </w:tr>
      <w:tr w:rsidR="003870E4" w:rsidRPr="00D02D6B" w14:paraId="3386706C" w14:textId="77777777" w:rsidTr="00EE64B8">
        <w:trPr>
          <w:cantSplit/>
        </w:trPr>
        <w:tc>
          <w:tcPr>
            <w:tcW w:w="2139" w:type="dxa"/>
            <w:shd w:val="clear" w:color="auto" w:fill="auto"/>
          </w:tcPr>
          <w:p w14:paraId="7C2D4940" w14:textId="77777777" w:rsidR="003870E4" w:rsidRPr="00D02D6B" w:rsidRDefault="003870E4" w:rsidP="00554CE3">
            <w:pPr>
              <w:pStyle w:val="ENoteTableText"/>
              <w:tabs>
                <w:tab w:val="center" w:leader="dot" w:pos="2268"/>
              </w:tabs>
            </w:pPr>
            <w:r w:rsidRPr="00D02D6B">
              <w:t>r. 143.120</w:t>
            </w:r>
            <w:r w:rsidRPr="00D02D6B">
              <w:tab/>
            </w:r>
          </w:p>
        </w:tc>
        <w:tc>
          <w:tcPr>
            <w:tcW w:w="4943" w:type="dxa"/>
            <w:shd w:val="clear" w:color="auto" w:fill="auto"/>
          </w:tcPr>
          <w:p w14:paraId="7060255E" w14:textId="77777777" w:rsidR="003870E4" w:rsidRPr="00D02D6B" w:rsidRDefault="003870E4" w:rsidP="00554CE3">
            <w:pPr>
              <w:pStyle w:val="ENoteTableText"/>
            </w:pPr>
            <w:r w:rsidRPr="00D02D6B">
              <w:t>ad. 2002 No.</w:t>
            </w:r>
            <w:r>
              <w:t> </w:t>
            </w:r>
            <w:r w:rsidRPr="00D02D6B">
              <w:t>167</w:t>
            </w:r>
          </w:p>
        </w:tc>
      </w:tr>
      <w:tr w:rsidR="003870E4" w:rsidRPr="00D02D6B" w14:paraId="35C8BC34" w14:textId="77777777" w:rsidTr="00EE64B8">
        <w:trPr>
          <w:cantSplit/>
        </w:trPr>
        <w:tc>
          <w:tcPr>
            <w:tcW w:w="2139" w:type="dxa"/>
            <w:shd w:val="clear" w:color="auto" w:fill="auto"/>
          </w:tcPr>
          <w:p w14:paraId="4793C104" w14:textId="77777777" w:rsidR="003870E4" w:rsidRPr="00D02D6B" w:rsidRDefault="003870E4" w:rsidP="00554CE3">
            <w:pPr>
              <w:pStyle w:val="ENoteTableText"/>
              <w:tabs>
                <w:tab w:val="center" w:leader="dot" w:pos="2268"/>
              </w:tabs>
            </w:pPr>
            <w:r w:rsidRPr="00D02D6B">
              <w:t>r. 143.125</w:t>
            </w:r>
            <w:r w:rsidRPr="00D02D6B">
              <w:tab/>
            </w:r>
          </w:p>
        </w:tc>
        <w:tc>
          <w:tcPr>
            <w:tcW w:w="4943" w:type="dxa"/>
            <w:shd w:val="clear" w:color="auto" w:fill="auto"/>
          </w:tcPr>
          <w:p w14:paraId="0A6091DF" w14:textId="77777777" w:rsidR="003870E4" w:rsidRPr="00D02D6B" w:rsidRDefault="003870E4" w:rsidP="00554CE3">
            <w:pPr>
              <w:pStyle w:val="ENoteTableText"/>
            </w:pPr>
            <w:r w:rsidRPr="00D02D6B">
              <w:t>ad. 2002 No.</w:t>
            </w:r>
            <w:r>
              <w:t> </w:t>
            </w:r>
            <w:r w:rsidRPr="00D02D6B">
              <w:t>167</w:t>
            </w:r>
          </w:p>
        </w:tc>
      </w:tr>
      <w:tr w:rsidR="003870E4" w:rsidRPr="00D02D6B" w14:paraId="3549F3C1" w14:textId="77777777" w:rsidTr="00EE64B8">
        <w:trPr>
          <w:cantSplit/>
        </w:trPr>
        <w:tc>
          <w:tcPr>
            <w:tcW w:w="2139" w:type="dxa"/>
            <w:shd w:val="clear" w:color="auto" w:fill="auto"/>
          </w:tcPr>
          <w:p w14:paraId="70E8E676"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31DE3953" w14:textId="77777777" w:rsidR="003870E4" w:rsidRPr="00D02D6B" w:rsidRDefault="003870E4" w:rsidP="00554CE3">
            <w:pPr>
              <w:pStyle w:val="ENoteTableText"/>
            </w:pPr>
            <w:r w:rsidRPr="00D02D6B">
              <w:t>rep. 2011 No.</w:t>
            </w:r>
            <w:r>
              <w:t> </w:t>
            </w:r>
            <w:r w:rsidRPr="00D02D6B">
              <w:t>77</w:t>
            </w:r>
          </w:p>
        </w:tc>
      </w:tr>
      <w:tr w:rsidR="003870E4" w:rsidRPr="00D02D6B" w14:paraId="5478A838" w14:textId="77777777" w:rsidTr="00EE64B8">
        <w:trPr>
          <w:cantSplit/>
        </w:trPr>
        <w:tc>
          <w:tcPr>
            <w:tcW w:w="2139" w:type="dxa"/>
            <w:shd w:val="clear" w:color="auto" w:fill="auto"/>
          </w:tcPr>
          <w:p w14:paraId="7118FB57" w14:textId="77777777" w:rsidR="003870E4" w:rsidRPr="00D02D6B" w:rsidRDefault="003870E4" w:rsidP="00554CE3">
            <w:pPr>
              <w:pStyle w:val="ENoteTableText"/>
              <w:tabs>
                <w:tab w:val="center" w:leader="dot" w:pos="2268"/>
              </w:tabs>
            </w:pPr>
            <w:r w:rsidRPr="00D02D6B">
              <w:t>r. 143.130</w:t>
            </w:r>
            <w:r w:rsidRPr="00D02D6B">
              <w:tab/>
            </w:r>
          </w:p>
        </w:tc>
        <w:tc>
          <w:tcPr>
            <w:tcW w:w="4943" w:type="dxa"/>
            <w:shd w:val="clear" w:color="auto" w:fill="auto"/>
          </w:tcPr>
          <w:p w14:paraId="666F3CB4" w14:textId="77777777" w:rsidR="003870E4" w:rsidRPr="00D02D6B" w:rsidRDefault="003870E4" w:rsidP="00554CE3">
            <w:pPr>
              <w:pStyle w:val="ENoteTableText"/>
            </w:pPr>
            <w:r w:rsidRPr="00D02D6B">
              <w:t>ad. 2002 No.</w:t>
            </w:r>
            <w:r>
              <w:t> </w:t>
            </w:r>
            <w:r w:rsidRPr="00D02D6B">
              <w:t>167</w:t>
            </w:r>
          </w:p>
        </w:tc>
      </w:tr>
      <w:tr w:rsidR="003870E4" w:rsidRPr="00D02D6B" w14:paraId="46550816" w14:textId="77777777" w:rsidTr="00EE64B8">
        <w:trPr>
          <w:cantSplit/>
        </w:trPr>
        <w:tc>
          <w:tcPr>
            <w:tcW w:w="2139" w:type="dxa"/>
            <w:shd w:val="clear" w:color="auto" w:fill="auto"/>
          </w:tcPr>
          <w:p w14:paraId="33DA5C96"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5B1EC414" w14:textId="77777777" w:rsidR="003870E4" w:rsidRPr="00D02D6B" w:rsidRDefault="003870E4" w:rsidP="00554CE3">
            <w:pPr>
              <w:pStyle w:val="ENoteTableText"/>
            </w:pPr>
            <w:r w:rsidRPr="00D02D6B">
              <w:t>am. 2003 No.</w:t>
            </w:r>
            <w:r>
              <w:t> </w:t>
            </w:r>
            <w:r w:rsidRPr="00D02D6B">
              <w:t>75</w:t>
            </w:r>
          </w:p>
        </w:tc>
      </w:tr>
      <w:tr w:rsidR="003870E4" w:rsidRPr="00D02D6B" w14:paraId="5C5B978A" w14:textId="77777777" w:rsidTr="00EE64B8">
        <w:trPr>
          <w:cantSplit/>
        </w:trPr>
        <w:tc>
          <w:tcPr>
            <w:tcW w:w="2139" w:type="dxa"/>
            <w:shd w:val="clear" w:color="auto" w:fill="auto"/>
          </w:tcPr>
          <w:p w14:paraId="4723FF25"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4B000F66" w14:textId="77777777" w:rsidR="003870E4" w:rsidRPr="00D02D6B" w:rsidRDefault="003870E4" w:rsidP="00554CE3">
            <w:pPr>
              <w:pStyle w:val="ENoteTableText"/>
            </w:pPr>
            <w:r w:rsidRPr="00D02D6B">
              <w:t>rs. 2011 No.</w:t>
            </w:r>
            <w:r>
              <w:t> </w:t>
            </w:r>
            <w:r w:rsidRPr="00D02D6B">
              <w:t>77</w:t>
            </w:r>
          </w:p>
        </w:tc>
      </w:tr>
      <w:tr w:rsidR="003870E4" w:rsidRPr="00D02D6B" w14:paraId="415FF589" w14:textId="77777777" w:rsidTr="00EE64B8">
        <w:trPr>
          <w:cantSplit/>
        </w:trPr>
        <w:tc>
          <w:tcPr>
            <w:tcW w:w="2139" w:type="dxa"/>
            <w:shd w:val="clear" w:color="auto" w:fill="auto"/>
          </w:tcPr>
          <w:p w14:paraId="40D18105" w14:textId="77777777" w:rsidR="003870E4" w:rsidRPr="00D02D6B" w:rsidRDefault="003870E4" w:rsidP="00554CE3">
            <w:pPr>
              <w:pStyle w:val="ENoteTableText"/>
              <w:tabs>
                <w:tab w:val="center" w:leader="dot" w:pos="2268"/>
              </w:tabs>
            </w:pPr>
            <w:r w:rsidRPr="00D02D6B">
              <w:t>r. 143.135</w:t>
            </w:r>
            <w:r w:rsidRPr="00D02D6B">
              <w:tab/>
            </w:r>
          </w:p>
        </w:tc>
        <w:tc>
          <w:tcPr>
            <w:tcW w:w="4943" w:type="dxa"/>
            <w:shd w:val="clear" w:color="auto" w:fill="auto"/>
          </w:tcPr>
          <w:p w14:paraId="404F6845" w14:textId="77777777" w:rsidR="003870E4" w:rsidRPr="00D02D6B" w:rsidRDefault="003870E4" w:rsidP="00554CE3">
            <w:pPr>
              <w:pStyle w:val="ENoteTableText"/>
            </w:pPr>
            <w:r w:rsidRPr="00D02D6B">
              <w:t>ad. 2002 No.</w:t>
            </w:r>
            <w:r>
              <w:t> </w:t>
            </w:r>
            <w:r w:rsidRPr="00D02D6B">
              <w:t>167</w:t>
            </w:r>
          </w:p>
        </w:tc>
      </w:tr>
      <w:tr w:rsidR="003870E4" w:rsidRPr="00D02D6B" w14:paraId="0A503F03" w14:textId="77777777" w:rsidTr="00EE64B8">
        <w:trPr>
          <w:cantSplit/>
        </w:trPr>
        <w:tc>
          <w:tcPr>
            <w:tcW w:w="2139" w:type="dxa"/>
            <w:shd w:val="clear" w:color="auto" w:fill="auto"/>
          </w:tcPr>
          <w:p w14:paraId="195B53C7"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5FA9A5F3" w14:textId="77777777" w:rsidR="003870E4" w:rsidRPr="00D02D6B" w:rsidRDefault="003870E4" w:rsidP="00554CE3">
            <w:pPr>
              <w:pStyle w:val="ENoteTableText"/>
            </w:pPr>
            <w:r w:rsidRPr="00D02D6B">
              <w:t>rep. 2011 No.</w:t>
            </w:r>
            <w:r>
              <w:t> </w:t>
            </w:r>
            <w:r w:rsidRPr="00D02D6B">
              <w:t>77</w:t>
            </w:r>
          </w:p>
        </w:tc>
      </w:tr>
      <w:tr w:rsidR="003870E4" w:rsidRPr="00D02D6B" w14:paraId="16510FF4" w14:textId="77777777" w:rsidTr="00EE64B8">
        <w:trPr>
          <w:cantSplit/>
        </w:trPr>
        <w:tc>
          <w:tcPr>
            <w:tcW w:w="2139" w:type="dxa"/>
            <w:shd w:val="clear" w:color="auto" w:fill="auto"/>
          </w:tcPr>
          <w:p w14:paraId="438E0080" w14:textId="77777777" w:rsidR="003870E4" w:rsidRPr="00D02D6B" w:rsidRDefault="003870E4" w:rsidP="00554CE3">
            <w:pPr>
              <w:pStyle w:val="ENoteTableText"/>
              <w:tabs>
                <w:tab w:val="center" w:leader="dot" w:pos="2268"/>
              </w:tabs>
            </w:pPr>
            <w:r w:rsidRPr="00D02D6B">
              <w:t>r. 143.140</w:t>
            </w:r>
            <w:r w:rsidRPr="00D02D6B">
              <w:tab/>
            </w:r>
          </w:p>
        </w:tc>
        <w:tc>
          <w:tcPr>
            <w:tcW w:w="4943" w:type="dxa"/>
            <w:shd w:val="clear" w:color="auto" w:fill="auto"/>
          </w:tcPr>
          <w:p w14:paraId="39B600FF" w14:textId="77777777" w:rsidR="003870E4" w:rsidRPr="00D02D6B" w:rsidRDefault="003870E4" w:rsidP="00554CE3">
            <w:pPr>
              <w:pStyle w:val="ENoteTableText"/>
            </w:pPr>
            <w:r w:rsidRPr="00D02D6B">
              <w:t>ad. 2002 No.</w:t>
            </w:r>
            <w:r>
              <w:t> </w:t>
            </w:r>
            <w:r w:rsidRPr="00D02D6B">
              <w:t>167</w:t>
            </w:r>
          </w:p>
        </w:tc>
      </w:tr>
      <w:tr w:rsidR="003870E4" w:rsidRPr="00D02D6B" w14:paraId="5019AC90" w14:textId="77777777" w:rsidTr="00EE64B8">
        <w:trPr>
          <w:cantSplit/>
        </w:trPr>
        <w:tc>
          <w:tcPr>
            <w:tcW w:w="2139" w:type="dxa"/>
            <w:shd w:val="clear" w:color="auto" w:fill="auto"/>
          </w:tcPr>
          <w:p w14:paraId="3EDDCAE6"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5DBDA96D" w14:textId="77777777" w:rsidR="003870E4" w:rsidRPr="00D02D6B" w:rsidRDefault="003870E4" w:rsidP="00554CE3">
            <w:pPr>
              <w:pStyle w:val="ENoteTableText"/>
            </w:pPr>
            <w:r w:rsidRPr="00D02D6B">
              <w:t>rep. 2011 No.</w:t>
            </w:r>
            <w:r>
              <w:t> </w:t>
            </w:r>
            <w:r w:rsidRPr="00D02D6B">
              <w:t>77</w:t>
            </w:r>
          </w:p>
        </w:tc>
      </w:tr>
      <w:tr w:rsidR="003870E4" w:rsidRPr="00D02D6B" w14:paraId="20F18315" w14:textId="77777777" w:rsidTr="00EE64B8">
        <w:trPr>
          <w:cantSplit/>
        </w:trPr>
        <w:tc>
          <w:tcPr>
            <w:tcW w:w="2139" w:type="dxa"/>
            <w:shd w:val="clear" w:color="auto" w:fill="auto"/>
          </w:tcPr>
          <w:p w14:paraId="03FDF4B8" w14:textId="77777777" w:rsidR="003870E4" w:rsidRPr="00D02D6B" w:rsidRDefault="003870E4" w:rsidP="00554CE3">
            <w:pPr>
              <w:pStyle w:val="ENoteTableText"/>
              <w:tabs>
                <w:tab w:val="center" w:leader="dot" w:pos="2268"/>
              </w:tabs>
            </w:pPr>
            <w:r w:rsidRPr="00D02D6B">
              <w:t>r. 143.145</w:t>
            </w:r>
            <w:r w:rsidRPr="00D02D6B">
              <w:tab/>
            </w:r>
          </w:p>
        </w:tc>
        <w:tc>
          <w:tcPr>
            <w:tcW w:w="4943" w:type="dxa"/>
            <w:shd w:val="clear" w:color="auto" w:fill="auto"/>
          </w:tcPr>
          <w:p w14:paraId="40A1F99B" w14:textId="77777777" w:rsidR="003870E4" w:rsidRPr="00D02D6B" w:rsidRDefault="003870E4" w:rsidP="00554CE3">
            <w:pPr>
              <w:pStyle w:val="ENoteTableText"/>
            </w:pPr>
            <w:r w:rsidRPr="00D02D6B">
              <w:t>ad. 2002 No.</w:t>
            </w:r>
            <w:r>
              <w:t> </w:t>
            </w:r>
            <w:r w:rsidRPr="00D02D6B">
              <w:t>167</w:t>
            </w:r>
          </w:p>
        </w:tc>
      </w:tr>
      <w:tr w:rsidR="003870E4" w:rsidRPr="00D02D6B" w14:paraId="753738EA" w14:textId="77777777" w:rsidTr="00EE64B8">
        <w:trPr>
          <w:cantSplit/>
        </w:trPr>
        <w:tc>
          <w:tcPr>
            <w:tcW w:w="2139" w:type="dxa"/>
            <w:shd w:val="clear" w:color="auto" w:fill="auto"/>
          </w:tcPr>
          <w:p w14:paraId="6C3E72F3"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32CCC891" w14:textId="77777777" w:rsidR="003870E4" w:rsidRPr="00D02D6B" w:rsidRDefault="003870E4" w:rsidP="00554CE3">
            <w:pPr>
              <w:pStyle w:val="ENoteTableText"/>
            </w:pPr>
            <w:r w:rsidRPr="00D02D6B">
              <w:t>rs. 2011 No.</w:t>
            </w:r>
            <w:r>
              <w:t> </w:t>
            </w:r>
            <w:r w:rsidRPr="00D02D6B">
              <w:t>77</w:t>
            </w:r>
          </w:p>
        </w:tc>
      </w:tr>
      <w:tr w:rsidR="003870E4" w:rsidRPr="00D02D6B" w14:paraId="3A058072" w14:textId="77777777" w:rsidTr="00EE64B8">
        <w:trPr>
          <w:cantSplit/>
        </w:trPr>
        <w:tc>
          <w:tcPr>
            <w:tcW w:w="2139" w:type="dxa"/>
            <w:shd w:val="clear" w:color="auto" w:fill="auto"/>
          </w:tcPr>
          <w:p w14:paraId="628F6BD5" w14:textId="77777777" w:rsidR="003870E4" w:rsidRPr="00D02D6B" w:rsidRDefault="003870E4" w:rsidP="00554CE3">
            <w:pPr>
              <w:pStyle w:val="ENoteTableText"/>
              <w:tabs>
                <w:tab w:val="center" w:leader="dot" w:pos="2268"/>
              </w:tabs>
            </w:pPr>
            <w:r w:rsidRPr="00D02D6B">
              <w:t>r. 143.150</w:t>
            </w:r>
            <w:r w:rsidRPr="00D02D6B">
              <w:tab/>
            </w:r>
          </w:p>
        </w:tc>
        <w:tc>
          <w:tcPr>
            <w:tcW w:w="4943" w:type="dxa"/>
            <w:shd w:val="clear" w:color="auto" w:fill="auto"/>
          </w:tcPr>
          <w:p w14:paraId="3328A9C4" w14:textId="77777777" w:rsidR="003870E4" w:rsidRPr="00D02D6B" w:rsidRDefault="003870E4" w:rsidP="00554CE3">
            <w:pPr>
              <w:pStyle w:val="ENoteTableText"/>
            </w:pPr>
            <w:r w:rsidRPr="00D02D6B">
              <w:t>ad. 2002 No.</w:t>
            </w:r>
            <w:r>
              <w:t> </w:t>
            </w:r>
            <w:r w:rsidRPr="00D02D6B">
              <w:t>167</w:t>
            </w:r>
          </w:p>
        </w:tc>
      </w:tr>
      <w:tr w:rsidR="003870E4" w:rsidRPr="00D02D6B" w14:paraId="0C1329BA" w14:textId="77777777" w:rsidTr="00EE64B8">
        <w:trPr>
          <w:cantSplit/>
        </w:trPr>
        <w:tc>
          <w:tcPr>
            <w:tcW w:w="2139" w:type="dxa"/>
            <w:shd w:val="clear" w:color="auto" w:fill="auto"/>
          </w:tcPr>
          <w:p w14:paraId="001D70C2"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047B5FB4" w14:textId="77777777" w:rsidR="003870E4" w:rsidRPr="00D02D6B" w:rsidRDefault="003870E4" w:rsidP="00554CE3">
            <w:pPr>
              <w:pStyle w:val="ENoteTableText"/>
            </w:pPr>
            <w:r w:rsidRPr="00D02D6B">
              <w:t>rep. 2011 No.</w:t>
            </w:r>
            <w:r>
              <w:t> </w:t>
            </w:r>
            <w:r w:rsidRPr="00D02D6B">
              <w:t>77</w:t>
            </w:r>
          </w:p>
        </w:tc>
      </w:tr>
      <w:tr w:rsidR="003870E4" w:rsidRPr="00D02D6B" w14:paraId="7D9D4F71" w14:textId="77777777" w:rsidTr="00EE64B8">
        <w:trPr>
          <w:cantSplit/>
        </w:trPr>
        <w:tc>
          <w:tcPr>
            <w:tcW w:w="2139" w:type="dxa"/>
            <w:shd w:val="clear" w:color="auto" w:fill="auto"/>
          </w:tcPr>
          <w:p w14:paraId="5634824C" w14:textId="77777777" w:rsidR="003870E4" w:rsidRPr="00D02D6B" w:rsidRDefault="003870E4" w:rsidP="00554CE3">
            <w:pPr>
              <w:pStyle w:val="ENoteTableText"/>
              <w:tabs>
                <w:tab w:val="center" w:leader="dot" w:pos="2268"/>
              </w:tabs>
            </w:pPr>
            <w:r w:rsidRPr="00D02D6B">
              <w:t>r. 143.155</w:t>
            </w:r>
            <w:r w:rsidRPr="00D02D6B">
              <w:tab/>
            </w:r>
          </w:p>
        </w:tc>
        <w:tc>
          <w:tcPr>
            <w:tcW w:w="4943" w:type="dxa"/>
            <w:shd w:val="clear" w:color="auto" w:fill="auto"/>
          </w:tcPr>
          <w:p w14:paraId="37777A58" w14:textId="77777777" w:rsidR="003870E4" w:rsidRPr="00D02D6B" w:rsidRDefault="003870E4" w:rsidP="00554CE3">
            <w:pPr>
              <w:pStyle w:val="ENoteTableText"/>
            </w:pPr>
            <w:r w:rsidRPr="00D02D6B">
              <w:t>ad. 2002 No.</w:t>
            </w:r>
            <w:r>
              <w:t> </w:t>
            </w:r>
            <w:r w:rsidRPr="00D02D6B">
              <w:t>167</w:t>
            </w:r>
          </w:p>
        </w:tc>
      </w:tr>
      <w:tr w:rsidR="003870E4" w:rsidRPr="00D02D6B" w14:paraId="7969ED0E" w14:textId="77777777" w:rsidTr="00EE64B8">
        <w:trPr>
          <w:cantSplit/>
        </w:trPr>
        <w:tc>
          <w:tcPr>
            <w:tcW w:w="2139" w:type="dxa"/>
            <w:shd w:val="clear" w:color="auto" w:fill="auto"/>
          </w:tcPr>
          <w:p w14:paraId="16FD9B36"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1A383585" w14:textId="77777777" w:rsidR="003870E4" w:rsidRPr="00D02D6B" w:rsidRDefault="003870E4" w:rsidP="00554CE3">
            <w:pPr>
              <w:pStyle w:val="ENoteTableText"/>
            </w:pPr>
            <w:r w:rsidRPr="00D02D6B">
              <w:t>rep. 2011 No.</w:t>
            </w:r>
            <w:r>
              <w:t> </w:t>
            </w:r>
            <w:r w:rsidRPr="00D02D6B">
              <w:t>77</w:t>
            </w:r>
          </w:p>
        </w:tc>
      </w:tr>
      <w:tr w:rsidR="003870E4" w:rsidRPr="00D02D6B" w14:paraId="23980D4B" w14:textId="77777777" w:rsidTr="00EE64B8">
        <w:trPr>
          <w:cantSplit/>
        </w:trPr>
        <w:tc>
          <w:tcPr>
            <w:tcW w:w="2139" w:type="dxa"/>
            <w:shd w:val="clear" w:color="auto" w:fill="auto"/>
          </w:tcPr>
          <w:p w14:paraId="6FB825B3" w14:textId="77777777" w:rsidR="003870E4" w:rsidRPr="00D02D6B" w:rsidRDefault="003870E4" w:rsidP="00554CE3">
            <w:pPr>
              <w:pStyle w:val="ENoteTableText"/>
              <w:tabs>
                <w:tab w:val="center" w:leader="dot" w:pos="2268"/>
              </w:tabs>
            </w:pPr>
            <w:r w:rsidRPr="00D02D6B">
              <w:t>r. 143.160</w:t>
            </w:r>
            <w:r w:rsidRPr="00D02D6B">
              <w:tab/>
            </w:r>
          </w:p>
        </w:tc>
        <w:tc>
          <w:tcPr>
            <w:tcW w:w="4943" w:type="dxa"/>
            <w:shd w:val="clear" w:color="auto" w:fill="auto"/>
          </w:tcPr>
          <w:p w14:paraId="068B285C" w14:textId="77777777" w:rsidR="003870E4" w:rsidRPr="00D02D6B" w:rsidRDefault="003870E4" w:rsidP="00554CE3">
            <w:pPr>
              <w:pStyle w:val="ENoteTableText"/>
            </w:pPr>
            <w:r w:rsidRPr="00D02D6B">
              <w:t>ad. 2002 No.</w:t>
            </w:r>
            <w:r>
              <w:t> </w:t>
            </w:r>
            <w:r w:rsidRPr="00D02D6B">
              <w:t>167</w:t>
            </w:r>
          </w:p>
        </w:tc>
      </w:tr>
      <w:tr w:rsidR="003870E4" w:rsidRPr="00D02D6B" w14:paraId="0EEE1ACE" w14:textId="77777777" w:rsidTr="00EE64B8">
        <w:trPr>
          <w:cantSplit/>
        </w:trPr>
        <w:tc>
          <w:tcPr>
            <w:tcW w:w="2139" w:type="dxa"/>
            <w:shd w:val="clear" w:color="auto" w:fill="auto"/>
          </w:tcPr>
          <w:p w14:paraId="1B42AEBF"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68368736" w14:textId="77777777" w:rsidR="003870E4" w:rsidRPr="00D02D6B" w:rsidRDefault="003870E4" w:rsidP="00554CE3">
            <w:pPr>
              <w:pStyle w:val="ENoteTableText"/>
            </w:pPr>
            <w:r w:rsidRPr="00D02D6B">
              <w:t>rep. 2011 No.</w:t>
            </w:r>
            <w:r>
              <w:t> </w:t>
            </w:r>
            <w:r w:rsidRPr="00D02D6B">
              <w:t>77</w:t>
            </w:r>
          </w:p>
        </w:tc>
      </w:tr>
      <w:tr w:rsidR="003870E4" w:rsidRPr="00D02D6B" w14:paraId="56387401" w14:textId="77777777" w:rsidTr="00EE64B8">
        <w:trPr>
          <w:cantSplit/>
        </w:trPr>
        <w:tc>
          <w:tcPr>
            <w:tcW w:w="2139" w:type="dxa"/>
            <w:shd w:val="clear" w:color="auto" w:fill="auto"/>
          </w:tcPr>
          <w:p w14:paraId="5F8711CC" w14:textId="77777777" w:rsidR="003870E4" w:rsidRPr="00D02D6B" w:rsidRDefault="003870E4" w:rsidP="00554CE3">
            <w:pPr>
              <w:pStyle w:val="ENoteTableText"/>
              <w:tabs>
                <w:tab w:val="center" w:leader="dot" w:pos="2268"/>
              </w:tabs>
            </w:pPr>
            <w:r w:rsidRPr="00D02D6B">
              <w:t>r. 143.165</w:t>
            </w:r>
            <w:r w:rsidRPr="00D02D6B">
              <w:tab/>
            </w:r>
          </w:p>
        </w:tc>
        <w:tc>
          <w:tcPr>
            <w:tcW w:w="4943" w:type="dxa"/>
            <w:shd w:val="clear" w:color="auto" w:fill="auto"/>
          </w:tcPr>
          <w:p w14:paraId="5BC2AB74" w14:textId="77777777" w:rsidR="003870E4" w:rsidRPr="00D02D6B" w:rsidRDefault="003870E4" w:rsidP="00554CE3">
            <w:pPr>
              <w:pStyle w:val="ENoteTableText"/>
            </w:pPr>
            <w:r w:rsidRPr="00D02D6B">
              <w:t>ad. 2002 No.</w:t>
            </w:r>
            <w:r>
              <w:t> </w:t>
            </w:r>
            <w:r w:rsidRPr="00D02D6B">
              <w:t>167</w:t>
            </w:r>
          </w:p>
        </w:tc>
      </w:tr>
      <w:tr w:rsidR="003870E4" w:rsidRPr="00D02D6B" w14:paraId="1ACCBE3B" w14:textId="77777777" w:rsidTr="00EE64B8">
        <w:trPr>
          <w:cantSplit/>
        </w:trPr>
        <w:tc>
          <w:tcPr>
            <w:tcW w:w="2139" w:type="dxa"/>
            <w:shd w:val="clear" w:color="auto" w:fill="auto"/>
          </w:tcPr>
          <w:p w14:paraId="4EC735A9"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4B62726E" w14:textId="77777777" w:rsidR="003870E4" w:rsidRPr="00D02D6B" w:rsidRDefault="003870E4" w:rsidP="00554CE3">
            <w:pPr>
              <w:pStyle w:val="ENoteTableText"/>
            </w:pPr>
            <w:r w:rsidRPr="00D02D6B">
              <w:t>rep. 2011 No.</w:t>
            </w:r>
            <w:r>
              <w:t> </w:t>
            </w:r>
            <w:r w:rsidRPr="00D02D6B">
              <w:t>77</w:t>
            </w:r>
          </w:p>
        </w:tc>
      </w:tr>
      <w:tr w:rsidR="003870E4" w:rsidRPr="00D02D6B" w14:paraId="3EB98E59" w14:textId="77777777" w:rsidTr="00EE64B8">
        <w:trPr>
          <w:cantSplit/>
        </w:trPr>
        <w:tc>
          <w:tcPr>
            <w:tcW w:w="2139" w:type="dxa"/>
            <w:shd w:val="clear" w:color="auto" w:fill="auto"/>
          </w:tcPr>
          <w:p w14:paraId="3BAA8FDC" w14:textId="77777777" w:rsidR="003870E4" w:rsidRPr="00D02D6B" w:rsidRDefault="003870E4" w:rsidP="00554CE3">
            <w:pPr>
              <w:pStyle w:val="ENoteTableText"/>
              <w:tabs>
                <w:tab w:val="center" w:leader="dot" w:pos="2268"/>
              </w:tabs>
            </w:pPr>
            <w:r w:rsidRPr="00D02D6B">
              <w:t>r. 143.170</w:t>
            </w:r>
            <w:r w:rsidRPr="00D02D6B">
              <w:tab/>
            </w:r>
          </w:p>
        </w:tc>
        <w:tc>
          <w:tcPr>
            <w:tcW w:w="4943" w:type="dxa"/>
            <w:shd w:val="clear" w:color="auto" w:fill="auto"/>
          </w:tcPr>
          <w:p w14:paraId="195DCE21" w14:textId="77777777" w:rsidR="003870E4" w:rsidRPr="00D02D6B" w:rsidRDefault="003870E4" w:rsidP="00554CE3">
            <w:pPr>
              <w:pStyle w:val="ENoteTableText"/>
            </w:pPr>
            <w:r w:rsidRPr="00D02D6B">
              <w:t>ad. 2002 No.</w:t>
            </w:r>
            <w:r>
              <w:t> </w:t>
            </w:r>
            <w:r w:rsidRPr="00D02D6B">
              <w:t>167</w:t>
            </w:r>
          </w:p>
        </w:tc>
      </w:tr>
      <w:tr w:rsidR="003870E4" w:rsidRPr="00D02D6B" w14:paraId="0E75901A" w14:textId="77777777" w:rsidTr="00EE64B8">
        <w:trPr>
          <w:cantSplit/>
        </w:trPr>
        <w:tc>
          <w:tcPr>
            <w:tcW w:w="2139" w:type="dxa"/>
            <w:shd w:val="clear" w:color="auto" w:fill="auto"/>
          </w:tcPr>
          <w:p w14:paraId="6F96B54F"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03B694C2" w14:textId="77777777" w:rsidR="003870E4" w:rsidRPr="00D02D6B" w:rsidRDefault="003870E4" w:rsidP="00554CE3">
            <w:pPr>
              <w:pStyle w:val="ENoteTableText"/>
            </w:pPr>
            <w:r w:rsidRPr="00D02D6B">
              <w:t>rep. 2011 No.</w:t>
            </w:r>
            <w:r>
              <w:t> </w:t>
            </w:r>
            <w:r w:rsidRPr="00D02D6B">
              <w:t>77</w:t>
            </w:r>
          </w:p>
        </w:tc>
      </w:tr>
      <w:tr w:rsidR="003870E4" w:rsidRPr="00D02D6B" w14:paraId="24CD3DFF" w14:textId="77777777" w:rsidTr="00EE64B8">
        <w:trPr>
          <w:cantSplit/>
        </w:trPr>
        <w:tc>
          <w:tcPr>
            <w:tcW w:w="2139" w:type="dxa"/>
            <w:shd w:val="clear" w:color="auto" w:fill="auto"/>
          </w:tcPr>
          <w:p w14:paraId="4F25DCB5" w14:textId="77777777" w:rsidR="003870E4" w:rsidRPr="00D02D6B" w:rsidRDefault="003870E4" w:rsidP="00554CE3">
            <w:pPr>
              <w:pStyle w:val="ENoteTableText"/>
              <w:tabs>
                <w:tab w:val="center" w:leader="dot" w:pos="2268"/>
              </w:tabs>
            </w:pPr>
            <w:r w:rsidRPr="00D02D6B">
              <w:t>r. 143.175</w:t>
            </w:r>
            <w:r w:rsidRPr="00D02D6B">
              <w:tab/>
            </w:r>
          </w:p>
        </w:tc>
        <w:tc>
          <w:tcPr>
            <w:tcW w:w="4943" w:type="dxa"/>
            <w:shd w:val="clear" w:color="auto" w:fill="auto"/>
          </w:tcPr>
          <w:p w14:paraId="7A90EC7C" w14:textId="77777777" w:rsidR="003870E4" w:rsidRPr="00D02D6B" w:rsidRDefault="003870E4" w:rsidP="00554CE3">
            <w:pPr>
              <w:pStyle w:val="ENoteTableText"/>
            </w:pPr>
            <w:r w:rsidRPr="00D02D6B">
              <w:t>ad. 2002 No.</w:t>
            </w:r>
            <w:r>
              <w:t> </w:t>
            </w:r>
            <w:r w:rsidRPr="00D02D6B">
              <w:t>167</w:t>
            </w:r>
          </w:p>
        </w:tc>
      </w:tr>
      <w:tr w:rsidR="003870E4" w:rsidRPr="00D02D6B" w14:paraId="1DCD4DBE" w14:textId="77777777" w:rsidTr="00EE64B8">
        <w:trPr>
          <w:cantSplit/>
        </w:trPr>
        <w:tc>
          <w:tcPr>
            <w:tcW w:w="2139" w:type="dxa"/>
            <w:shd w:val="clear" w:color="auto" w:fill="auto"/>
          </w:tcPr>
          <w:p w14:paraId="70D01728"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7A154A38" w14:textId="77777777" w:rsidR="003870E4" w:rsidRPr="00D02D6B" w:rsidRDefault="003870E4" w:rsidP="00554CE3">
            <w:pPr>
              <w:pStyle w:val="ENoteTableText"/>
            </w:pPr>
            <w:r w:rsidRPr="00D02D6B">
              <w:t>rs. 2011 No.</w:t>
            </w:r>
            <w:r>
              <w:t> </w:t>
            </w:r>
            <w:r w:rsidRPr="00D02D6B">
              <w:t>77</w:t>
            </w:r>
          </w:p>
        </w:tc>
      </w:tr>
      <w:tr w:rsidR="003870E4" w:rsidRPr="00D02D6B" w14:paraId="2A9579B1" w14:textId="77777777" w:rsidTr="00EE64B8">
        <w:trPr>
          <w:cantSplit/>
        </w:trPr>
        <w:tc>
          <w:tcPr>
            <w:tcW w:w="2139" w:type="dxa"/>
            <w:shd w:val="clear" w:color="auto" w:fill="auto"/>
          </w:tcPr>
          <w:p w14:paraId="682C2E30" w14:textId="77777777" w:rsidR="003870E4" w:rsidRPr="00D02D6B" w:rsidRDefault="003870E4" w:rsidP="00554CE3">
            <w:pPr>
              <w:pStyle w:val="ENoteTableText"/>
              <w:tabs>
                <w:tab w:val="center" w:leader="dot" w:pos="2268"/>
              </w:tabs>
            </w:pPr>
            <w:r w:rsidRPr="00D02D6B">
              <w:t>r. 143.180</w:t>
            </w:r>
            <w:r w:rsidRPr="00D02D6B">
              <w:tab/>
            </w:r>
          </w:p>
        </w:tc>
        <w:tc>
          <w:tcPr>
            <w:tcW w:w="4943" w:type="dxa"/>
            <w:shd w:val="clear" w:color="auto" w:fill="auto"/>
          </w:tcPr>
          <w:p w14:paraId="01F4E22D" w14:textId="77777777" w:rsidR="003870E4" w:rsidRPr="00D02D6B" w:rsidRDefault="003870E4" w:rsidP="00554CE3">
            <w:pPr>
              <w:pStyle w:val="ENoteTableText"/>
            </w:pPr>
            <w:r w:rsidRPr="00D02D6B">
              <w:t>ad. 2002 No.</w:t>
            </w:r>
            <w:r>
              <w:t> </w:t>
            </w:r>
            <w:r w:rsidRPr="00D02D6B">
              <w:t>167</w:t>
            </w:r>
          </w:p>
        </w:tc>
      </w:tr>
      <w:tr w:rsidR="003870E4" w:rsidRPr="00D02D6B" w14:paraId="088D75F4" w14:textId="77777777" w:rsidTr="00EE64B8">
        <w:trPr>
          <w:cantSplit/>
        </w:trPr>
        <w:tc>
          <w:tcPr>
            <w:tcW w:w="2139" w:type="dxa"/>
            <w:shd w:val="clear" w:color="auto" w:fill="auto"/>
          </w:tcPr>
          <w:p w14:paraId="436A4EA0"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60571A01" w14:textId="77777777" w:rsidR="003870E4" w:rsidRPr="00D02D6B" w:rsidRDefault="003870E4" w:rsidP="00554CE3">
            <w:pPr>
              <w:pStyle w:val="ENoteTableText"/>
            </w:pPr>
            <w:r w:rsidRPr="00D02D6B">
              <w:t>am. 2011 No.</w:t>
            </w:r>
            <w:r>
              <w:t> </w:t>
            </w:r>
            <w:r w:rsidRPr="00D02D6B">
              <w:t>77</w:t>
            </w:r>
          </w:p>
        </w:tc>
      </w:tr>
      <w:tr w:rsidR="003870E4" w:rsidRPr="00D02D6B" w14:paraId="37ECC0C1" w14:textId="77777777" w:rsidTr="00EE64B8">
        <w:trPr>
          <w:cantSplit/>
        </w:trPr>
        <w:tc>
          <w:tcPr>
            <w:tcW w:w="2139" w:type="dxa"/>
            <w:shd w:val="clear" w:color="auto" w:fill="auto"/>
          </w:tcPr>
          <w:p w14:paraId="35F2C019" w14:textId="77777777" w:rsidR="003870E4" w:rsidRPr="00D02D6B" w:rsidRDefault="003870E4" w:rsidP="00554CE3">
            <w:pPr>
              <w:pStyle w:val="ENoteTableText"/>
              <w:tabs>
                <w:tab w:val="center" w:leader="dot" w:pos="2268"/>
              </w:tabs>
            </w:pPr>
            <w:r w:rsidRPr="00D02D6B">
              <w:t>r. 143.185</w:t>
            </w:r>
            <w:r w:rsidRPr="00D02D6B">
              <w:tab/>
            </w:r>
          </w:p>
        </w:tc>
        <w:tc>
          <w:tcPr>
            <w:tcW w:w="4943" w:type="dxa"/>
            <w:shd w:val="clear" w:color="auto" w:fill="auto"/>
          </w:tcPr>
          <w:p w14:paraId="3CC04A3C" w14:textId="77777777" w:rsidR="003870E4" w:rsidRPr="00D02D6B" w:rsidRDefault="003870E4" w:rsidP="00554CE3">
            <w:pPr>
              <w:pStyle w:val="ENoteTableText"/>
            </w:pPr>
            <w:r w:rsidRPr="00D02D6B">
              <w:t>ad. 2002 No.</w:t>
            </w:r>
            <w:r>
              <w:t> </w:t>
            </w:r>
            <w:r w:rsidRPr="00D02D6B">
              <w:t>167</w:t>
            </w:r>
          </w:p>
        </w:tc>
      </w:tr>
      <w:tr w:rsidR="003870E4" w:rsidRPr="00D02D6B" w14:paraId="3D7EF70C" w14:textId="77777777" w:rsidTr="00EE64B8">
        <w:trPr>
          <w:cantSplit/>
        </w:trPr>
        <w:tc>
          <w:tcPr>
            <w:tcW w:w="2139" w:type="dxa"/>
            <w:shd w:val="clear" w:color="auto" w:fill="auto"/>
          </w:tcPr>
          <w:p w14:paraId="10AB879B" w14:textId="77777777" w:rsidR="003870E4" w:rsidRPr="00D02D6B" w:rsidRDefault="003870E4" w:rsidP="00554CE3">
            <w:pPr>
              <w:pStyle w:val="ENoteTableText"/>
              <w:tabs>
                <w:tab w:val="center" w:leader="dot" w:pos="2268"/>
              </w:tabs>
            </w:pPr>
            <w:r w:rsidRPr="00D02D6B">
              <w:t>r. 143.190</w:t>
            </w:r>
            <w:r w:rsidRPr="00D02D6B">
              <w:tab/>
            </w:r>
          </w:p>
        </w:tc>
        <w:tc>
          <w:tcPr>
            <w:tcW w:w="4943" w:type="dxa"/>
            <w:shd w:val="clear" w:color="auto" w:fill="auto"/>
          </w:tcPr>
          <w:p w14:paraId="1F7DF078" w14:textId="77777777" w:rsidR="003870E4" w:rsidRPr="00D02D6B" w:rsidRDefault="003870E4" w:rsidP="00554CE3">
            <w:pPr>
              <w:pStyle w:val="ENoteTableText"/>
            </w:pPr>
            <w:r w:rsidRPr="00D02D6B">
              <w:t>ad. 2002 No.</w:t>
            </w:r>
            <w:r>
              <w:t> </w:t>
            </w:r>
            <w:r w:rsidRPr="00D02D6B">
              <w:t>167</w:t>
            </w:r>
          </w:p>
        </w:tc>
      </w:tr>
      <w:tr w:rsidR="003870E4" w:rsidRPr="00D02D6B" w14:paraId="7B27E7D5" w14:textId="77777777" w:rsidTr="00EE64B8">
        <w:trPr>
          <w:cantSplit/>
        </w:trPr>
        <w:tc>
          <w:tcPr>
            <w:tcW w:w="2139" w:type="dxa"/>
            <w:shd w:val="clear" w:color="auto" w:fill="auto"/>
          </w:tcPr>
          <w:p w14:paraId="4AD85DD4" w14:textId="77777777" w:rsidR="003870E4" w:rsidRPr="00D02D6B" w:rsidRDefault="003870E4" w:rsidP="00554CE3">
            <w:pPr>
              <w:pStyle w:val="ENoteTableText"/>
              <w:tabs>
                <w:tab w:val="center" w:leader="dot" w:pos="2268"/>
              </w:tabs>
            </w:pPr>
            <w:r w:rsidRPr="00D02D6B">
              <w:t>r. 143.192</w:t>
            </w:r>
            <w:r w:rsidRPr="00D02D6B">
              <w:tab/>
            </w:r>
          </w:p>
        </w:tc>
        <w:tc>
          <w:tcPr>
            <w:tcW w:w="4943" w:type="dxa"/>
            <w:shd w:val="clear" w:color="auto" w:fill="auto"/>
          </w:tcPr>
          <w:p w14:paraId="69945904" w14:textId="77777777" w:rsidR="003870E4" w:rsidRPr="00D02D6B" w:rsidRDefault="003870E4" w:rsidP="00554CE3">
            <w:pPr>
              <w:pStyle w:val="ENoteTableText"/>
            </w:pPr>
            <w:r w:rsidRPr="00D02D6B">
              <w:t>ad. 2003 No.</w:t>
            </w:r>
            <w:r>
              <w:t> </w:t>
            </w:r>
            <w:r w:rsidRPr="00D02D6B">
              <w:t>75</w:t>
            </w:r>
          </w:p>
        </w:tc>
      </w:tr>
      <w:tr w:rsidR="003870E4" w:rsidRPr="00D02D6B" w14:paraId="390D992B" w14:textId="77777777" w:rsidTr="00EE64B8">
        <w:trPr>
          <w:cantSplit/>
        </w:trPr>
        <w:tc>
          <w:tcPr>
            <w:tcW w:w="2139" w:type="dxa"/>
            <w:shd w:val="clear" w:color="auto" w:fill="auto"/>
          </w:tcPr>
          <w:p w14:paraId="44F5E079" w14:textId="77777777" w:rsidR="003870E4" w:rsidRPr="00D02D6B" w:rsidRDefault="003870E4" w:rsidP="00554CE3">
            <w:pPr>
              <w:pStyle w:val="ENoteTableText"/>
              <w:tabs>
                <w:tab w:val="center" w:leader="dot" w:pos="2268"/>
              </w:tabs>
            </w:pPr>
            <w:r w:rsidRPr="00D02D6B">
              <w:t>Relocated  and renumbered  r. 143.245</w:t>
            </w:r>
            <w:r w:rsidRPr="00D02D6B">
              <w:tab/>
            </w:r>
          </w:p>
        </w:tc>
        <w:tc>
          <w:tcPr>
            <w:tcW w:w="4943" w:type="dxa"/>
            <w:shd w:val="clear" w:color="auto" w:fill="auto"/>
          </w:tcPr>
          <w:p w14:paraId="27B152CE" w14:textId="77777777" w:rsidR="003870E4" w:rsidRPr="00D02D6B" w:rsidRDefault="003870E4" w:rsidP="00554CE3">
            <w:pPr>
              <w:pStyle w:val="ENoteTableText"/>
            </w:pPr>
          </w:p>
          <w:p w14:paraId="58C2824D" w14:textId="77777777" w:rsidR="003870E4" w:rsidRPr="00D02D6B" w:rsidRDefault="003870E4" w:rsidP="00554CE3">
            <w:pPr>
              <w:pStyle w:val="ENoteTableText"/>
            </w:pPr>
            <w:r w:rsidRPr="00D02D6B">
              <w:t>2011 No.</w:t>
            </w:r>
            <w:r>
              <w:t> </w:t>
            </w:r>
            <w:r w:rsidRPr="00D02D6B">
              <w:t>77</w:t>
            </w:r>
          </w:p>
        </w:tc>
      </w:tr>
      <w:tr w:rsidR="003870E4" w:rsidRPr="00D02D6B" w14:paraId="1CB06418" w14:textId="77777777" w:rsidTr="00EE64B8">
        <w:trPr>
          <w:cantSplit/>
        </w:trPr>
        <w:tc>
          <w:tcPr>
            <w:tcW w:w="2139" w:type="dxa"/>
            <w:shd w:val="clear" w:color="auto" w:fill="auto"/>
          </w:tcPr>
          <w:p w14:paraId="59B9CE40" w14:textId="77777777" w:rsidR="003870E4" w:rsidRPr="00D02D6B" w:rsidRDefault="003870E4" w:rsidP="00554CE3">
            <w:pPr>
              <w:pStyle w:val="ENoteTableText"/>
              <w:tabs>
                <w:tab w:val="center" w:leader="dot" w:pos="2268"/>
              </w:tabs>
            </w:pPr>
            <w:r w:rsidRPr="00D02D6B">
              <w:t>r. 143.195</w:t>
            </w:r>
            <w:r w:rsidRPr="00D02D6B">
              <w:tab/>
            </w:r>
          </w:p>
        </w:tc>
        <w:tc>
          <w:tcPr>
            <w:tcW w:w="4943" w:type="dxa"/>
            <w:shd w:val="clear" w:color="auto" w:fill="auto"/>
          </w:tcPr>
          <w:p w14:paraId="482A5FF7" w14:textId="77777777" w:rsidR="003870E4" w:rsidRPr="00D02D6B" w:rsidRDefault="003870E4" w:rsidP="00554CE3">
            <w:pPr>
              <w:pStyle w:val="ENoteTableText"/>
            </w:pPr>
            <w:r w:rsidRPr="00D02D6B">
              <w:t>ad. 2002 No.</w:t>
            </w:r>
            <w:r>
              <w:t> </w:t>
            </w:r>
            <w:r w:rsidRPr="00D02D6B">
              <w:t>167</w:t>
            </w:r>
          </w:p>
        </w:tc>
      </w:tr>
      <w:tr w:rsidR="003870E4" w:rsidRPr="00D02D6B" w14:paraId="3C69E7FB" w14:textId="77777777" w:rsidTr="00EE64B8">
        <w:trPr>
          <w:cantSplit/>
        </w:trPr>
        <w:tc>
          <w:tcPr>
            <w:tcW w:w="2139" w:type="dxa"/>
            <w:shd w:val="clear" w:color="auto" w:fill="auto"/>
          </w:tcPr>
          <w:p w14:paraId="35FCACA2"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39779A5E" w14:textId="77777777" w:rsidR="003870E4" w:rsidRPr="00D02D6B" w:rsidRDefault="003870E4" w:rsidP="00554CE3">
            <w:pPr>
              <w:pStyle w:val="ENoteTableText"/>
            </w:pPr>
            <w:r w:rsidRPr="00D02D6B">
              <w:t>rep. 2011 No.</w:t>
            </w:r>
            <w:r>
              <w:t> </w:t>
            </w:r>
            <w:r w:rsidRPr="00D02D6B">
              <w:t>77</w:t>
            </w:r>
          </w:p>
        </w:tc>
      </w:tr>
      <w:tr w:rsidR="003870E4" w:rsidRPr="00D02D6B" w14:paraId="642C5DC3" w14:textId="77777777" w:rsidTr="00EE64B8">
        <w:trPr>
          <w:cantSplit/>
        </w:trPr>
        <w:tc>
          <w:tcPr>
            <w:tcW w:w="2139" w:type="dxa"/>
            <w:shd w:val="clear" w:color="auto" w:fill="auto"/>
          </w:tcPr>
          <w:p w14:paraId="45F56E3C" w14:textId="77777777" w:rsidR="003870E4" w:rsidRPr="00D02D6B" w:rsidRDefault="003870E4" w:rsidP="00554CE3">
            <w:pPr>
              <w:pStyle w:val="ENoteTableText"/>
              <w:tabs>
                <w:tab w:val="center" w:leader="dot" w:pos="2268"/>
              </w:tabs>
            </w:pPr>
            <w:r w:rsidRPr="00D02D6B">
              <w:t>Division</w:t>
            </w:r>
            <w:r>
              <w:t> </w:t>
            </w:r>
            <w:r w:rsidRPr="00D02D6B">
              <w:t>143.F.3</w:t>
            </w:r>
            <w:r w:rsidRPr="00D02D6B">
              <w:tab/>
            </w:r>
          </w:p>
        </w:tc>
        <w:tc>
          <w:tcPr>
            <w:tcW w:w="4943" w:type="dxa"/>
            <w:shd w:val="clear" w:color="auto" w:fill="auto"/>
          </w:tcPr>
          <w:p w14:paraId="7392DCC5" w14:textId="77777777" w:rsidR="003870E4" w:rsidRPr="00D02D6B" w:rsidRDefault="003870E4" w:rsidP="00554CE3">
            <w:pPr>
              <w:pStyle w:val="ENoteTableText"/>
            </w:pPr>
            <w:r w:rsidRPr="00D02D6B">
              <w:t>rep. 2011 No.</w:t>
            </w:r>
            <w:r>
              <w:t> </w:t>
            </w:r>
            <w:r w:rsidRPr="00D02D6B">
              <w:t>77</w:t>
            </w:r>
          </w:p>
        </w:tc>
      </w:tr>
      <w:tr w:rsidR="003870E4" w:rsidRPr="00D02D6B" w14:paraId="14B4B650" w14:textId="77777777" w:rsidTr="00EE64B8">
        <w:trPr>
          <w:cantSplit/>
        </w:trPr>
        <w:tc>
          <w:tcPr>
            <w:tcW w:w="2139" w:type="dxa"/>
            <w:shd w:val="clear" w:color="auto" w:fill="auto"/>
          </w:tcPr>
          <w:p w14:paraId="1515E6C5" w14:textId="77777777" w:rsidR="003870E4" w:rsidRPr="00D02D6B" w:rsidRDefault="003870E4" w:rsidP="00554CE3">
            <w:pPr>
              <w:pStyle w:val="ENoteTableText"/>
            </w:pPr>
            <w:r w:rsidRPr="00D02D6B">
              <w:t>Div. 3 of Subpart F of</w:t>
            </w:r>
            <w:r w:rsidRPr="00D02D6B">
              <w:br/>
              <w:t>Part</w:t>
            </w:r>
            <w:r>
              <w:t> </w:t>
            </w:r>
            <w:r w:rsidRPr="00D02D6B">
              <w:t>143</w:t>
            </w:r>
          </w:p>
        </w:tc>
        <w:tc>
          <w:tcPr>
            <w:tcW w:w="4943" w:type="dxa"/>
            <w:shd w:val="clear" w:color="auto" w:fill="auto"/>
          </w:tcPr>
          <w:p w14:paraId="0442E0BF" w14:textId="77777777" w:rsidR="003870E4" w:rsidRPr="00D02D6B" w:rsidRDefault="003870E4" w:rsidP="00554CE3">
            <w:pPr>
              <w:pStyle w:val="ENoteTableText"/>
            </w:pPr>
          </w:p>
        </w:tc>
      </w:tr>
      <w:tr w:rsidR="003870E4" w:rsidRPr="00D02D6B" w14:paraId="494ECB52" w14:textId="77777777" w:rsidTr="00EE64B8">
        <w:trPr>
          <w:cantSplit/>
        </w:trPr>
        <w:tc>
          <w:tcPr>
            <w:tcW w:w="2139" w:type="dxa"/>
            <w:shd w:val="clear" w:color="auto" w:fill="auto"/>
          </w:tcPr>
          <w:p w14:paraId="73C2D401" w14:textId="77777777" w:rsidR="003870E4" w:rsidRPr="00D02D6B" w:rsidRDefault="003870E4" w:rsidP="00554CE3">
            <w:pPr>
              <w:pStyle w:val="ENoteTableText"/>
              <w:tabs>
                <w:tab w:val="center" w:leader="dot" w:pos="2268"/>
              </w:tabs>
            </w:pPr>
            <w:r w:rsidRPr="00D02D6B">
              <w:t>Renumbered Div. 143.F.3</w:t>
            </w:r>
            <w:r w:rsidRPr="00D02D6B">
              <w:tab/>
            </w:r>
          </w:p>
        </w:tc>
        <w:tc>
          <w:tcPr>
            <w:tcW w:w="4943" w:type="dxa"/>
            <w:shd w:val="clear" w:color="auto" w:fill="auto"/>
          </w:tcPr>
          <w:p w14:paraId="144C2C5E" w14:textId="77777777" w:rsidR="003870E4" w:rsidRPr="00D02D6B" w:rsidRDefault="003870E4" w:rsidP="00554CE3">
            <w:pPr>
              <w:pStyle w:val="ENoteTableText"/>
            </w:pPr>
            <w:r w:rsidRPr="00D02D6B">
              <w:t>2004 No.</w:t>
            </w:r>
            <w:r>
              <w:t> </w:t>
            </w:r>
            <w:r w:rsidRPr="00D02D6B">
              <w:t>345</w:t>
            </w:r>
          </w:p>
        </w:tc>
      </w:tr>
      <w:tr w:rsidR="003870E4" w:rsidRPr="00D02D6B" w14:paraId="2CA3E736" w14:textId="77777777" w:rsidTr="00EE64B8">
        <w:trPr>
          <w:cantSplit/>
        </w:trPr>
        <w:tc>
          <w:tcPr>
            <w:tcW w:w="2139" w:type="dxa"/>
            <w:shd w:val="clear" w:color="auto" w:fill="auto"/>
          </w:tcPr>
          <w:p w14:paraId="6EDAD2F7" w14:textId="77777777" w:rsidR="003870E4" w:rsidRPr="00D02D6B" w:rsidRDefault="003870E4" w:rsidP="00554CE3">
            <w:pPr>
              <w:pStyle w:val="ENoteTableText"/>
              <w:tabs>
                <w:tab w:val="center" w:leader="dot" w:pos="2268"/>
              </w:tabs>
            </w:pPr>
            <w:r w:rsidRPr="00D02D6B">
              <w:t>r. 143.200</w:t>
            </w:r>
            <w:r w:rsidRPr="00D02D6B">
              <w:tab/>
            </w:r>
          </w:p>
        </w:tc>
        <w:tc>
          <w:tcPr>
            <w:tcW w:w="4943" w:type="dxa"/>
            <w:shd w:val="clear" w:color="auto" w:fill="auto"/>
          </w:tcPr>
          <w:p w14:paraId="5BDC4730" w14:textId="77777777" w:rsidR="003870E4" w:rsidRPr="00D02D6B" w:rsidRDefault="003870E4" w:rsidP="00554CE3">
            <w:pPr>
              <w:pStyle w:val="ENoteTableText"/>
            </w:pPr>
            <w:r w:rsidRPr="00D02D6B">
              <w:t>ad. 2002 No.</w:t>
            </w:r>
            <w:r>
              <w:t> </w:t>
            </w:r>
            <w:r w:rsidRPr="00D02D6B">
              <w:t>167</w:t>
            </w:r>
          </w:p>
        </w:tc>
      </w:tr>
      <w:tr w:rsidR="003870E4" w:rsidRPr="00D02D6B" w14:paraId="0EABB0D1" w14:textId="77777777" w:rsidTr="00EE64B8">
        <w:trPr>
          <w:cantSplit/>
        </w:trPr>
        <w:tc>
          <w:tcPr>
            <w:tcW w:w="2139" w:type="dxa"/>
            <w:shd w:val="clear" w:color="auto" w:fill="auto"/>
          </w:tcPr>
          <w:p w14:paraId="26E9D63D"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73CCB0E8" w14:textId="77777777" w:rsidR="003870E4" w:rsidRPr="00D02D6B" w:rsidRDefault="003870E4" w:rsidP="00554CE3">
            <w:pPr>
              <w:pStyle w:val="ENoteTableText"/>
            </w:pPr>
            <w:r w:rsidRPr="00D02D6B">
              <w:t>rep. 2011 No.</w:t>
            </w:r>
            <w:r>
              <w:t> </w:t>
            </w:r>
            <w:r w:rsidRPr="00D02D6B">
              <w:t>77</w:t>
            </w:r>
          </w:p>
        </w:tc>
      </w:tr>
      <w:tr w:rsidR="003870E4" w:rsidRPr="00D02D6B" w14:paraId="35214816" w14:textId="77777777" w:rsidTr="00EE64B8">
        <w:trPr>
          <w:cantSplit/>
        </w:trPr>
        <w:tc>
          <w:tcPr>
            <w:tcW w:w="2139" w:type="dxa"/>
            <w:shd w:val="clear" w:color="auto" w:fill="auto"/>
          </w:tcPr>
          <w:p w14:paraId="6BAAF10E" w14:textId="77777777" w:rsidR="003870E4" w:rsidRPr="00D02D6B" w:rsidRDefault="003870E4" w:rsidP="00554CE3">
            <w:pPr>
              <w:pStyle w:val="ENoteTableText"/>
              <w:tabs>
                <w:tab w:val="center" w:leader="dot" w:pos="2268"/>
              </w:tabs>
            </w:pPr>
            <w:r w:rsidRPr="00D02D6B">
              <w:t>r. 143.205</w:t>
            </w:r>
            <w:r w:rsidRPr="00D02D6B">
              <w:tab/>
            </w:r>
          </w:p>
        </w:tc>
        <w:tc>
          <w:tcPr>
            <w:tcW w:w="4943" w:type="dxa"/>
            <w:shd w:val="clear" w:color="auto" w:fill="auto"/>
          </w:tcPr>
          <w:p w14:paraId="17EE8998" w14:textId="77777777" w:rsidR="003870E4" w:rsidRPr="00D02D6B" w:rsidRDefault="003870E4" w:rsidP="00554CE3">
            <w:pPr>
              <w:pStyle w:val="ENoteTableText"/>
            </w:pPr>
            <w:r w:rsidRPr="00D02D6B">
              <w:t>ad. 2002 No.</w:t>
            </w:r>
            <w:r>
              <w:t> </w:t>
            </w:r>
            <w:r w:rsidRPr="00D02D6B">
              <w:t>167</w:t>
            </w:r>
          </w:p>
        </w:tc>
      </w:tr>
      <w:tr w:rsidR="003870E4" w:rsidRPr="00D02D6B" w14:paraId="22AFA0CA" w14:textId="77777777" w:rsidTr="00EE64B8">
        <w:trPr>
          <w:cantSplit/>
        </w:trPr>
        <w:tc>
          <w:tcPr>
            <w:tcW w:w="2139" w:type="dxa"/>
            <w:shd w:val="clear" w:color="auto" w:fill="auto"/>
          </w:tcPr>
          <w:p w14:paraId="58D752DA"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57924D63" w14:textId="77777777" w:rsidR="003870E4" w:rsidRPr="00D02D6B" w:rsidRDefault="003870E4" w:rsidP="00554CE3">
            <w:pPr>
              <w:pStyle w:val="ENoteTableText"/>
            </w:pPr>
            <w:r w:rsidRPr="00D02D6B">
              <w:t>am. 2004 No.</w:t>
            </w:r>
            <w:r>
              <w:t> </w:t>
            </w:r>
            <w:r w:rsidRPr="00D02D6B">
              <w:t>345</w:t>
            </w:r>
          </w:p>
        </w:tc>
      </w:tr>
      <w:tr w:rsidR="003870E4" w:rsidRPr="00D02D6B" w14:paraId="2860F1EE" w14:textId="77777777" w:rsidTr="00EE64B8">
        <w:trPr>
          <w:cantSplit/>
        </w:trPr>
        <w:tc>
          <w:tcPr>
            <w:tcW w:w="2139" w:type="dxa"/>
            <w:shd w:val="clear" w:color="auto" w:fill="auto"/>
          </w:tcPr>
          <w:p w14:paraId="46B82658"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21A3EA51" w14:textId="77777777" w:rsidR="003870E4" w:rsidRPr="00D02D6B" w:rsidRDefault="003870E4" w:rsidP="00554CE3">
            <w:pPr>
              <w:pStyle w:val="ENoteTableText"/>
            </w:pPr>
            <w:r w:rsidRPr="00D02D6B">
              <w:t>rep. 2011 No.</w:t>
            </w:r>
            <w:r>
              <w:t> </w:t>
            </w:r>
            <w:r w:rsidRPr="00D02D6B">
              <w:t>77</w:t>
            </w:r>
          </w:p>
        </w:tc>
      </w:tr>
      <w:tr w:rsidR="003870E4" w:rsidRPr="00D02D6B" w14:paraId="317B93D6" w14:textId="77777777" w:rsidTr="00EE64B8">
        <w:trPr>
          <w:cantSplit/>
        </w:trPr>
        <w:tc>
          <w:tcPr>
            <w:tcW w:w="2139" w:type="dxa"/>
            <w:shd w:val="clear" w:color="auto" w:fill="auto"/>
          </w:tcPr>
          <w:p w14:paraId="2A2DFC66" w14:textId="77777777" w:rsidR="003870E4" w:rsidRPr="00D02D6B" w:rsidRDefault="003870E4" w:rsidP="00554CE3">
            <w:pPr>
              <w:pStyle w:val="ENoteTableText"/>
              <w:tabs>
                <w:tab w:val="center" w:leader="dot" w:pos="2268"/>
              </w:tabs>
            </w:pPr>
            <w:r w:rsidRPr="00D02D6B">
              <w:t>r. 143.210</w:t>
            </w:r>
            <w:r w:rsidRPr="00D02D6B">
              <w:tab/>
            </w:r>
          </w:p>
        </w:tc>
        <w:tc>
          <w:tcPr>
            <w:tcW w:w="4943" w:type="dxa"/>
            <w:shd w:val="clear" w:color="auto" w:fill="auto"/>
          </w:tcPr>
          <w:p w14:paraId="41388CBA" w14:textId="77777777" w:rsidR="003870E4" w:rsidRPr="00D02D6B" w:rsidRDefault="003870E4" w:rsidP="00554CE3">
            <w:pPr>
              <w:pStyle w:val="ENoteTableText"/>
            </w:pPr>
            <w:r w:rsidRPr="00D02D6B">
              <w:t>ad. 2002 No.</w:t>
            </w:r>
            <w:r>
              <w:t> </w:t>
            </w:r>
            <w:r w:rsidRPr="00D02D6B">
              <w:t>167</w:t>
            </w:r>
          </w:p>
        </w:tc>
      </w:tr>
      <w:tr w:rsidR="003870E4" w:rsidRPr="00D02D6B" w14:paraId="26999A65" w14:textId="77777777" w:rsidTr="00EE64B8">
        <w:trPr>
          <w:cantSplit/>
        </w:trPr>
        <w:tc>
          <w:tcPr>
            <w:tcW w:w="2139" w:type="dxa"/>
            <w:shd w:val="clear" w:color="auto" w:fill="auto"/>
          </w:tcPr>
          <w:p w14:paraId="6CE35188"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67BBB19C" w14:textId="77777777" w:rsidR="003870E4" w:rsidRPr="00D02D6B" w:rsidRDefault="003870E4" w:rsidP="00554CE3">
            <w:pPr>
              <w:pStyle w:val="ENoteTableText"/>
            </w:pPr>
            <w:r w:rsidRPr="00D02D6B">
              <w:t>rep. 2011 No.</w:t>
            </w:r>
            <w:r>
              <w:t> </w:t>
            </w:r>
            <w:r w:rsidRPr="00D02D6B">
              <w:t>77</w:t>
            </w:r>
          </w:p>
        </w:tc>
      </w:tr>
      <w:tr w:rsidR="003870E4" w:rsidRPr="00D02D6B" w14:paraId="1D232C55" w14:textId="77777777" w:rsidTr="00EE64B8">
        <w:trPr>
          <w:cantSplit/>
        </w:trPr>
        <w:tc>
          <w:tcPr>
            <w:tcW w:w="2139" w:type="dxa"/>
            <w:shd w:val="clear" w:color="auto" w:fill="auto"/>
          </w:tcPr>
          <w:p w14:paraId="6DC4DDAB" w14:textId="77777777" w:rsidR="003870E4" w:rsidRPr="00D02D6B" w:rsidRDefault="003870E4" w:rsidP="00554CE3">
            <w:pPr>
              <w:pStyle w:val="ENoteTableText"/>
            </w:pPr>
            <w:r w:rsidRPr="00D02D6B">
              <w:rPr>
                <w:b/>
              </w:rPr>
              <w:t>Division</w:t>
            </w:r>
            <w:r>
              <w:rPr>
                <w:b/>
              </w:rPr>
              <w:t> </w:t>
            </w:r>
            <w:r w:rsidRPr="00D02D6B">
              <w:rPr>
                <w:b/>
              </w:rPr>
              <w:t>143.F.4</w:t>
            </w:r>
          </w:p>
        </w:tc>
        <w:tc>
          <w:tcPr>
            <w:tcW w:w="4943" w:type="dxa"/>
            <w:shd w:val="clear" w:color="auto" w:fill="auto"/>
          </w:tcPr>
          <w:p w14:paraId="3478E62D" w14:textId="77777777" w:rsidR="003870E4" w:rsidRPr="00D02D6B" w:rsidRDefault="003870E4" w:rsidP="00554CE3">
            <w:pPr>
              <w:pStyle w:val="ENoteTableText"/>
            </w:pPr>
          </w:p>
        </w:tc>
      </w:tr>
      <w:tr w:rsidR="003870E4" w:rsidRPr="00D02D6B" w14:paraId="25B42B2B" w14:textId="77777777" w:rsidTr="00EE64B8">
        <w:trPr>
          <w:cantSplit/>
        </w:trPr>
        <w:tc>
          <w:tcPr>
            <w:tcW w:w="2139" w:type="dxa"/>
            <w:shd w:val="clear" w:color="auto" w:fill="auto"/>
          </w:tcPr>
          <w:p w14:paraId="69688681" w14:textId="77777777" w:rsidR="003870E4" w:rsidRPr="00D02D6B" w:rsidRDefault="003870E4" w:rsidP="00554CE3">
            <w:pPr>
              <w:pStyle w:val="ENoteTableText"/>
            </w:pPr>
            <w:r w:rsidRPr="00D02D6B">
              <w:t>Div. 4 of Subpart F of</w:t>
            </w:r>
            <w:r w:rsidRPr="00D02D6B">
              <w:br/>
              <w:t>Part</w:t>
            </w:r>
            <w:r>
              <w:t> </w:t>
            </w:r>
            <w:r w:rsidRPr="00D02D6B">
              <w:t>143</w:t>
            </w:r>
          </w:p>
        </w:tc>
        <w:tc>
          <w:tcPr>
            <w:tcW w:w="4943" w:type="dxa"/>
            <w:shd w:val="clear" w:color="auto" w:fill="auto"/>
          </w:tcPr>
          <w:p w14:paraId="69FCE398" w14:textId="77777777" w:rsidR="003870E4" w:rsidRPr="00D02D6B" w:rsidRDefault="003870E4" w:rsidP="00554CE3">
            <w:pPr>
              <w:pStyle w:val="ENoteTableText"/>
            </w:pPr>
          </w:p>
        </w:tc>
      </w:tr>
      <w:tr w:rsidR="003870E4" w:rsidRPr="00D02D6B" w14:paraId="16DE4F9A" w14:textId="77777777" w:rsidTr="00EE64B8">
        <w:trPr>
          <w:cantSplit/>
        </w:trPr>
        <w:tc>
          <w:tcPr>
            <w:tcW w:w="2139" w:type="dxa"/>
            <w:shd w:val="clear" w:color="auto" w:fill="auto"/>
          </w:tcPr>
          <w:p w14:paraId="0BE8C825" w14:textId="77777777" w:rsidR="003870E4" w:rsidRPr="00D02D6B" w:rsidRDefault="003870E4" w:rsidP="00554CE3">
            <w:pPr>
              <w:pStyle w:val="ENoteTableText"/>
              <w:tabs>
                <w:tab w:val="center" w:leader="dot" w:pos="2268"/>
              </w:tabs>
            </w:pPr>
            <w:r w:rsidRPr="00D02D6B">
              <w:t>Renumbered Div. 143.F.4</w:t>
            </w:r>
            <w:r w:rsidRPr="00D02D6B">
              <w:tab/>
            </w:r>
          </w:p>
        </w:tc>
        <w:tc>
          <w:tcPr>
            <w:tcW w:w="4943" w:type="dxa"/>
            <w:shd w:val="clear" w:color="auto" w:fill="auto"/>
          </w:tcPr>
          <w:p w14:paraId="7C52FDC4" w14:textId="77777777" w:rsidR="003870E4" w:rsidRPr="00D02D6B" w:rsidRDefault="003870E4" w:rsidP="00554CE3">
            <w:pPr>
              <w:pStyle w:val="ENoteTableText"/>
            </w:pPr>
            <w:r w:rsidRPr="00D02D6B">
              <w:t>2004 No.</w:t>
            </w:r>
            <w:r>
              <w:t> </w:t>
            </w:r>
            <w:r w:rsidRPr="00D02D6B">
              <w:t>345</w:t>
            </w:r>
          </w:p>
        </w:tc>
      </w:tr>
      <w:tr w:rsidR="003870E4" w:rsidRPr="00D02D6B" w14:paraId="29B262FD" w14:textId="77777777" w:rsidTr="00EE64B8">
        <w:trPr>
          <w:cantSplit/>
        </w:trPr>
        <w:tc>
          <w:tcPr>
            <w:tcW w:w="2139" w:type="dxa"/>
            <w:shd w:val="clear" w:color="auto" w:fill="auto"/>
          </w:tcPr>
          <w:p w14:paraId="69A0831C" w14:textId="77777777" w:rsidR="003870E4" w:rsidRPr="00D02D6B" w:rsidRDefault="003870E4" w:rsidP="00554CE3">
            <w:pPr>
              <w:pStyle w:val="ENoteTableText"/>
              <w:tabs>
                <w:tab w:val="center" w:leader="dot" w:pos="2268"/>
              </w:tabs>
            </w:pPr>
            <w:r w:rsidRPr="00D02D6B">
              <w:t>r. 143.215</w:t>
            </w:r>
            <w:r w:rsidRPr="00D02D6B">
              <w:tab/>
            </w:r>
          </w:p>
        </w:tc>
        <w:tc>
          <w:tcPr>
            <w:tcW w:w="4943" w:type="dxa"/>
            <w:shd w:val="clear" w:color="auto" w:fill="auto"/>
          </w:tcPr>
          <w:p w14:paraId="4DD2C3E7" w14:textId="77777777" w:rsidR="003870E4" w:rsidRPr="00D02D6B" w:rsidRDefault="003870E4" w:rsidP="00554CE3">
            <w:pPr>
              <w:pStyle w:val="ENoteTableText"/>
            </w:pPr>
            <w:r w:rsidRPr="00D02D6B">
              <w:t>ad. 2002 No.</w:t>
            </w:r>
            <w:r>
              <w:t> </w:t>
            </w:r>
            <w:r w:rsidRPr="00D02D6B">
              <w:t>167</w:t>
            </w:r>
          </w:p>
        </w:tc>
      </w:tr>
      <w:tr w:rsidR="003870E4" w:rsidRPr="00D02D6B" w14:paraId="7092EC22" w14:textId="77777777" w:rsidTr="00EE64B8">
        <w:trPr>
          <w:cantSplit/>
        </w:trPr>
        <w:tc>
          <w:tcPr>
            <w:tcW w:w="2139" w:type="dxa"/>
            <w:shd w:val="clear" w:color="auto" w:fill="auto"/>
          </w:tcPr>
          <w:p w14:paraId="3B8C573B" w14:textId="77777777" w:rsidR="003870E4" w:rsidRPr="00D02D6B" w:rsidRDefault="003870E4" w:rsidP="00554CE3">
            <w:pPr>
              <w:pStyle w:val="ENoteTableText"/>
              <w:tabs>
                <w:tab w:val="center" w:leader="dot" w:pos="2268"/>
              </w:tabs>
            </w:pPr>
            <w:r w:rsidRPr="00D02D6B">
              <w:t>r. 143.220</w:t>
            </w:r>
            <w:r w:rsidRPr="00D02D6B">
              <w:tab/>
            </w:r>
          </w:p>
        </w:tc>
        <w:tc>
          <w:tcPr>
            <w:tcW w:w="4943" w:type="dxa"/>
            <w:shd w:val="clear" w:color="auto" w:fill="auto"/>
          </w:tcPr>
          <w:p w14:paraId="11FB4BAD" w14:textId="77777777" w:rsidR="003870E4" w:rsidRPr="00D02D6B" w:rsidRDefault="003870E4" w:rsidP="00554CE3">
            <w:pPr>
              <w:pStyle w:val="ENoteTableText"/>
            </w:pPr>
            <w:r w:rsidRPr="00D02D6B">
              <w:t>ad. 2002 No.</w:t>
            </w:r>
            <w:r>
              <w:t> </w:t>
            </w:r>
            <w:r w:rsidRPr="00D02D6B">
              <w:t>167</w:t>
            </w:r>
          </w:p>
        </w:tc>
      </w:tr>
      <w:tr w:rsidR="003870E4" w:rsidRPr="00D02D6B" w14:paraId="70E9E2C3" w14:textId="77777777" w:rsidTr="00EE64B8">
        <w:trPr>
          <w:cantSplit/>
        </w:trPr>
        <w:tc>
          <w:tcPr>
            <w:tcW w:w="2139" w:type="dxa"/>
            <w:shd w:val="clear" w:color="auto" w:fill="auto"/>
          </w:tcPr>
          <w:p w14:paraId="4F79CEB5" w14:textId="77777777" w:rsidR="003870E4" w:rsidRPr="00D02D6B" w:rsidRDefault="003870E4" w:rsidP="00554CE3">
            <w:pPr>
              <w:pStyle w:val="ENoteTableText"/>
              <w:tabs>
                <w:tab w:val="center" w:leader="dot" w:pos="2268"/>
              </w:tabs>
            </w:pPr>
            <w:r w:rsidRPr="00D02D6B">
              <w:t>r. 143.225</w:t>
            </w:r>
            <w:r w:rsidRPr="00D02D6B">
              <w:tab/>
            </w:r>
          </w:p>
        </w:tc>
        <w:tc>
          <w:tcPr>
            <w:tcW w:w="4943" w:type="dxa"/>
            <w:shd w:val="clear" w:color="auto" w:fill="auto"/>
          </w:tcPr>
          <w:p w14:paraId="0EFBE76C" w14:textId="77777777" w:rsidR="003870E4" w:rsidRPr="00D02D6B" w:rsidRDefault="003870E4" w:rsidP="00554CE3">
            <w:pPr>
              <w:pStyle w:val="ENoteTableText"/>
            </w:pPr>
            <w:r w:rsidRPr="00D02D6B">
              <w:t>ad. 2002 No.</w:t>
            </w:r>
            <w:r>
              <w:t> </w:t>
            </w:r>
            <w:r w:rsidRPr="00D02D6B">
              <w:t>167</w:t>
            </w:r>
          </w:p>
        </w:tc>
      </w:tr>
      <w:tr w:rsidR="003870E4" w:rsidRPr="00D02D6B" w14:paraId="673D5900" w14:textId="77777777" w:rsidTr="00EE64B8">
        <w:trPr>
          <w:cantSplit/>
        </w:trPr>
        <w:tc>
          <w:tcPr>
            <w:tcW w:w="2139" w:type="dxa"/>
            <w:shd w:val="clear" w:color="auto" w:fill="auto"/>
          </w:tcPr>
          <w:p w14:paraId="57AD4C73" w14:textId="77777777" w:rsidR="003870E4" w:rsidRPr="00D02D6B" w:rsidRDefault="003870E4" w:rsidP="00554CE3">
            <w:pPr>
              <w:pStyle w:val="ENoteTableText"/>
              <w:tabs>
                <w:tab w:val="center" w:leader="dot" w:pos="2268"/>
              </w:tabs>
            </w:pPr>
            <w:r w:rsidRPr="00D02D6B">
              <w:t>Note to r. 143.225</w:t>
            </w:r>
            <w:r w:rsidRPr="00D02D6B">
              <w:tab/>
            </w:r>
          </w:p>
        </w:tc>
        <w:tc>
          <w:tcPr>
            <w:tcW w:w="4943" w:type="dxa"/>
            <w:shd w:val="clear" w:color="auto" w:fill="auto"/>
          </w:tcPr>
          <w:p w14:paraId="2E5AAA20" w14:textId="77777777" w:rsidR="003870E4" w:rsidRPr="00D02D6B" w:rsidRDefault="003870E4" w:rsidP="00554CE3">
            <w:pPr>
              <w:pStyle w:val="ENoteTableText"/>
            </w:pPr>
            <w:r w:rsidRPr="00D02D6B">
              <w:t>am. 2004 No.</w:t>
            </w:r>
            <w:r>
              <w:t> </w:t>
            </w:r>
            <w:r w:rsidRPr="00D02D6B">
              <w:t>345</w:t>
            </w:r>
          </w:p>
        </w:tc>
      </w:tr>
      <w:tr w:rsidR="003870E4" w:rsidRPr="00D02D6B" w14:paraId="31C1C1CB" w14:textId="77777777" w:rsidTr="00EE64B8">
        <w:trPr>
          <w:cantSplit/>
        </w:trPr>
        <w:tc>
          <w:tcPr>
            <w:tcW w:w="2139" w:type="dxa"/>
            <w:shd w:val="clear" w:color="auto" w:fill="auto"/>
          </w:tcPr>
          <w:p w14:paraId="378C4ADD" w14:textId="77777777" w:rsidR="003870E4" w:rsidRPr="00D02D6B" w:rsidRDefault="003870E4" w:rsidP="00554CE3">
            <w:pPr>
              <w:pStyle w:val="ENoteTableText"/>
              <w:tabs>
                <w:tab w:val="center" w:leader="dot" w:pos="2268"/>
              </w:tabs>
            </w:pPr>
            <w:r w:rsidRPr="00D02D6B">
              <w:t>r. 143.230</w:t>
            </w:r>
            <w:r w:rsidRPr="00D02D6B">
              <w:tab/>
            </w:r>
          </w:p>
        </w:tc>
        <w:tc>
          <w:tcPr>
            <w:tcW w:w="4943" w:type="dxa"/>
            <w:shd w:val="clear" w:color="auto" w:fill="auto"/>
          </w:tcPr>
          <w:p w14:paraId="1C20CF69" w14:textId="77777777" w:rsidR="003870E4" w:rsidRPr="00D02D6B" w:rsidRDefault="003870E4" w:rsidP="00554CE3">
            <w:pPr>
              <w:pStyle w:val="ENoteTableText"/>
            </w:pPr>
            <w:r w:rsidRPr="00D02D6B">
              <w:t>ad. 2002 No.</w:t>
            </w:r>
            <w:r>
              <w:t> </w:t>
            </w:r>
            <w:r w:rsidRPr="00D02D6B">
              <w:t>167</w:t>
            </w:r>
          </w:p>
        </w:tc>
      </w:tr>
      <w:tr w:rsidR="003870E4" w:rsidRPr="00D02D6B" w14:paraId="6F10F521" w14:textId="77777777" w:rsidTr="00EE64B8">
        <w:trPr>
          <w:cantSplit/>
        </w:trPr>
        <w:tc>
          <w:tcPr>
            <w:tcW w:w="2139" w:type="dxa"/>
            <w:shd w:val="clear" w:color="auto" w:fill="auto"/>
          </w:tcPr>
          <w:p w14:paraId="713449A2" w14:textId="77777777" w:rsidR="003870E4" w:rsidRPr="00D02D6B" w:rsidRDefault="003870E4" w:rsidP="00554CE3">
            <w:pPr>
              <w:pStyle w:val="ENoteTableText"/>
              <w:tabs>
                <w:tab w:val="center" w:leader="dot" w:pos="2268"/>
              </w:tabs>
            </w:pPr>
            <w:r w:rsidRPr="00D02D6B">
              <w:t>r. 143.235</w:t>
            </w:r>
            <w:r w:rsidRPr="00D02D6B">
              <w:tab/>
            </w:r>
          </w:p>
        </w:tc>
        <w:tc>
          <w:tcPr>
            <w:tcW w:w="4943" w:type="dxa"/>
            <w:shd w:val="clear" w:color="auto" w:fill="auto"/>
          </w:tcPr>
          <w:p w14:paraId="7DF9B13A" w14:textId="77777777" w:rsidR="003870E4" w:rsidRPr="00D02D6B" w:rsidRDefault="003870E4" w:rsidP="00554CE3">
            <w:pPr>
              <w:pStyle w:val="ENoteTableText"/>
            </w:pPr>
            <w:r w:rsidRPr="00D02D6B">
              <w:t>ad. 2002 No.</w:t>
            </w:r>
            <w:r>
              <w:t> </w:t>
            </w:r>
            <w:r w:rsidRPr="00D02D6B">
              <w:t>167</w:t>
            </w:r>
          </w:p>
        </w:tc>
      </w:tr>
      <w:tr w:rsidR="003870E4" w:rsidRPr="00D02D6B" w14:paraId="7FC5F410" w14:textId="77777777" w:rsidTr="00EE64B8">
        <w:trPr>
          <w:cantSplit/>
        </w:trPr>
        <w:tc>
          <w:tcPr>
            <w:tcW w:w="2139" w:type="dxa"/>
            <w:shd w:val="clear" w:color="auto" w:fill="auto"/>
          </w:tcPr>
          <w:p w14:paraId="7898E4F3"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1C94491F" w14:textId="77777777" w:rsidR="003870E4" w:rsidRPr="00D02D6B" w:rsidRDefault="003870E4" w:rsidP="00554CE3">
            <w:pPr>
              <w:pStyle w:val="ENoteTableText"/>
            </w:pPr>
            <w:r w:rsidRPr="00D02D6B">
              <w:t>am. 2011 No.</w:t>
            </w:r>
            <w:r>
              <w:t> </w:t>
            </w:r>
            <w:r w:rsidRPr="00D02D6B">
              <w:t>77</w:t>
            </w:r>
          </w:p>
        </w:tc>
      </w:tr>
      <w:tr w:rsidR="003870E4" w:rsidRPr="00D02D6B" w14:paraId="5FE294B7" w14:textId="77777777" w:rsidTr="00EE64B8">
        <w:trPr>
          <w:cantSplit/>
        </w:trPr>
        <w:tc>
          <w:tcPr>
            <w:tcW w:w="2139" w:type="dxa"/>
            <w:shd w:val="clear" w:color="auto" w:fill="auto"/>
          </w:tcPr>
          <w:p w14:paraId="683106CA" w14:textId="77777777" w:rsidR="003870E4" w:rsidRPr="00D02D6B" w:rsidRDefault="003870E4" w:rsidP="00554CE3">
            <w:pPr>
              <w:pStyle w:val="ENoteTableText"/>
              <w:tabs>
                <w:tab w:val="center" w:leader="dot" w:pos="2268"/>
              </w:tabs>
            </w:pPr>
            <w:r w:rsidRPr="00D02D6B">
              <w:t>r. 143.240</w:t>
            </w:r>
            <w:r w:rsidRPr="00D02D6B">
              <w:tab/>
            </w:r>
          </w:p>
        </w:tc>
        <w:tc>
          <w:tcPr>
            <w:tcW w:w="4943" w:type="dxa"/>
            <w:shd w:val="clear" w:color="auto" w:fill="auto"/>
          </w:tcPr>
          <w:p w14:paraId="3BDE72B0" w14:textId="77777777" w:rsidR="003870E4" w:rsidRPr="00D02D6B" w:rsidRDefault="003870E4" w:rsidP="00554CE3">
            <w:pPr>
              <w:pStyle w:val="ENoteTableText"/>
            </w:pPr>
            <w:r w:rsidRPr="00D02D6B">
              <w:t>ad. 2002 No.</w:t>
            </w:r>
            <w:r>
              <w:t> </w:t>
            </w:r>
            <w:r w:rsidRPr="00D02D6B">
              <w:t>167</w:t>
            </w:r>
          </w:p>
        </w:tc>
      </w:tr>
      <w:tr w:rsidR="003870E4" w:rsidRPr="00D02D6B" w14:paraId="7FA7EDBA" w14:textId="77777777" w:rsidTr="00EE64B8">
        <w:trPr>
          <w:cantSplit/>
        </w:trPr>
        <w:tc>
          <w:tcPr>
            <w:tcW w:w="2139" w:type="dxa"/>
            <w:shd w:val="clear" w:color="auto" w:fill="auto"/>
          </w:tcPr>
          <w:p w14:paraId="127014F6"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70E0EB18" w14:textId="77777777" w:rsidR="003870E4" w:rsidRPr="00D02D6B" w:rsidRDefault="003870E4" w:rsidP="00554CE3">
            <w:pPr>
              <w:pStyle w:val="ENoteTableText"/>
            </w:pPr>
            <w:r w:rsidRPr="00D02D6B">
              <w:t>rep. 2011 No.</w:t>
            </w:r>
            <w:r>
              <w:t> </w:t>
            </w:r>
            <w:r w:rsidRPr="00D02D6B">
              <w:t>77</w:t>
            </w:r>
          </w:p>
        </w:tc>
      </w:tr>
      <w:tr w:rsidR="003870E4" w:rsidRPr="00D02D6B" w14:paraId="23682166" w14:textId="77777777" w:rsidTr="00EE64B8">
        <w:trPr>
          <w:cantSplit/>
        </w:trPr>
        <w:tc>
          <w:tcPr>
            <w:tcW w:w="2139" w:type="dxa"/>
            <w:shd w:val="clear" w:color="auto" w:fill="auto"/>
          </w:tcPr>
          <w:p w14:paraId="6857FC11" w14:textId="77777777" w:rsidR="003870E4" w:rsidRPr="00D02D6B" w:rsidRDefault="003870E4" w:rsidP="00554CE3">
            <w:pPr>
              <w:pStyle w:val="ENoteTableText"/>
              <w:tabs>
                <w:tab w:val="center" w:leader="dot" w:pos="2268"/>
              </w:tabs>
            </w:pPr>
            <w:r w:rsidRPr="00D02D6B">
              <w:t>r. 143.245</w:t>
            </w:r>
            <w:r w:rsidRPr="00D02D6B">
              <w:br/>
              <w:t>(formerly r. 143.192)</w:t>
            </w:r>
            <w:r w:rsidRPr="00D02D6B">
              <w:tab/>
            </w:r>
          </w:p>
        </w:tc>
        <w:tc>
          <w:tcPr>
            <w:tcW w:w="4943" w:type="dxa"/>
            <w:shd w:val="clear" w:color="auto" w:fill="auto"/>
          </w:tcPr>
          <w:p w14:paraId="126E0FFD" w14:textId="77777777" w:rsidR="003870E4" w:rsidRPr="00D02D6B" w:rsidRDefault="003870E4" w:rsidP="00554CE3">
            <w:pPr>
              <w:pStyle w:val="ENoteTableText"/>
            </w:pPr>
            <w:r w:rsidRPr="00D02D6B">
              <w:br/>
              <w:t>2011 No.</w:t>
            </w:r>
            <w:r>
              <w:t> </w:t>
            </w:r>
            <w:r w:rsidRPr="00D02D6B">
              <w:t>77</w:t>
            </w:r>
          </w:p>
        </w:tc>
      </w:tr>
      <w:tr w:rsidR="003870E4" w:rsidRPr="00D02D6B" w14:paraId="6647038F" w14:textId="77777777" w:rsidTr="00EE64B8">
        <w:trPr>
          <w:cantSplit/>
        </w:trPr>
        <w:tc>
          <w:tcPr>
            <w:tcW w:w="2139" w:type="dxa"/>
            <w:shd w:val="clear" w:color="auto" w:fill="auto"/>
          </w:tcPr>
          <w:p w14:paraId="6CD5FA47" w14:textId="77777777" w:rsidR="003870E4" w:rsidRPr="00D02D6B" w:rsidRDefault="003870E4" w:rsidP="00554CE3">
            <w:pPr>
              <w:pStyle w:val="ENoteTableText"/>
            </w:pPr>
            <w:r w:rsidRPr="00D02D6B">
              <w:rPr>
                <w:b/>
              </w:rPr>
              <w:t>Part</w:t>
            </w:r>
            <w:r>
              <w:rPr>
                <w:b/>
              </w:rPr>
              <w:t> </w:t>
            </w:r>
            <w:r w:rsidRPr="00D02D6B">
              <w:rPr>
                <w:b/>
              </w:rPr>
              <w:t>144</w:t>
            </w:r>
          </w:p>
        </w:tc>
        <w:tc>
          <w:tcPr>
            <w:tcW w:w="4943" w:type="dxa"/>
            <w:shd w:val="clear" w:color="auto" w:fill="auto"/>
          </w:tcPr>
          <w:p w14:paraId="67EF66C8" w14:textId="77777777" w:rsidR="003870E4" w:rsidRPr="00D02D6B" w:rsidRDefault="003870E4" w:rsidP="00554CE3">
            <w:pPr>
              <w:pStyle w:val="ENoteTableText"/>
            </w:pPr>
          </w:p>
        </w:tc>
      </w:tr>
      <w:tr w:rsidR="003870E4" w:rsidRPr="00D02D6B" w14:paraId="392274FA" w14:textId="77777777" w:rsidTr="00EE64B8">
        <w:trPr>
          <w:cantSplit/>
        </w:trPr>
        <w:tc>
          <w:tcPr>
            <w:tcW w:w="2139" w:type="dxa"/>
            <w:shd w:val="clear" w:color="auto" w:fill="auto"/>
          </w:tcPr>
          <w:p w14:paraId="4D607D49" w14:textId="77777777" w:rsidR="003870E4" w:rsidRPr="00D02D6B" w:rsidRDefault="003870E4" w:rsidP="00554CE3">
            <w:pPr>
              <w:pStyle w:val="ENoteTableText"/>
              <w:tabs>
                <w:tab w:val="center" w:leader="dot" w:pos="2268"/>
              </w:tabs>
            </w:pPr>
            <w:r w:rsidRPr="00D02D6B">
              <w:t>Part</w:t>
            </w:r>
            <w:r>
              <w:t> </w:t>
            </w:r>
            <w:r w:rsidRPr="00D02D6B">
              <w:t>144</w:t>
            </w:r>
            <w:r w:rsidRPr="00D02D6B">
              <w:tab/>
            </w:r>
          </w:p>
        </w:tc>
        <w:tc>
          <w:tcPr>
            <w:tcW w:w="4943" w:type="dxa"/>
            <w:shd w:val="clear" w:color="auto" w:fill="auto"/>
          </w:tcPr>
          <w:p w14:paraId="09B3286C" w14:textId="77777777" w:rsidR="003870E4" w:rsidRPr="00D02D6B" w:rsidRDefault="003870E4" w:rsidP="00554CE3">
            <w:pPr>
              <w:pStyle w:val="ENoteTableText"/>
            </w:pPr>
            <w:r w:rsidRPr="00D02D6B">
              <w:t>ad. 2000 No.</w:t>
            </w:r>
            <w:r>
              <w:t> </w:t>
            </w:r>
            <w:r w:rsidRPr="00D02D6B">
              <w:t>204</w:t>
            </w:r>
          </w:p>
        </w:tc>
      </w:tr>
      <w:tr w:rsidR="003870E4" w:rsidRPr="00D02D6B" w14:paraId="17106CF0" w14:textId="77777777" w:rsidTr="00EE64B8">
        <w:trPr>
          <w:cantSplit/>
        </w:trPr>
        <w:tc>
          <w:tcPr>
            <w:tcW w:w="2139" w:type="dxa"/>
            <w:shd w:val="clear" w:color="auto" w:fill="auto"/>
          </w:tcPr>
          <w:p w14:paraId="79EE6811" w14:textId="77777777" w:rsidR="003870E4" w:rsidRPr="00D02D6B" w:rsidRDefault="003870E4" w:rsidP="00554CE3">
            <w:pPr>
              <w:pStyle w:val="ENoteTableText"/>
            </w:pPr>
            <w:r w:rsidRPr="00D02D6B">
              <w:rPr>
                <w:b/>
              </w:rPr>
              <w:t>Part</w:t>
            </w:r>
            <w:r>
              <w:rPr>
                <w:b/>
              </w:rPr>
              <w:t> </w:t>
            </w:r>
            <w:r w:rsidRPr="00D02D6B">
              <w:rPr>
                <w:b/>
              </w:rPr>
              <w:t>145</w:t>
            </w:r>
          </w:p>
        </w:tc>
        <w:tc>
          <w:tcPr>
            <w:tcW w:w="4943" w:type="dxa"/>
            <w:shd w:val="clear" w:color="auto" w:fill="auto"/>
          </w:tcPr>
          <w:p w14:paraId="4A1B5ECB" w14:textId="77777777" w:rsidR="003870E4" w:rsidRPr="00D02D6B" w:rsidRDefault="003870E4" w:rsidP="00554CE3">
            <w:pPr>
              <w:pStyle w:val="ENoteTableText"/>
            </w:pPr>
          </w:p>
        </w:tc>
      </w:tr>
      <w:tr w:rsidR="003870E4" w:rsidRPr="00D02D6B" w14:paraId="0D8C2942" w14:textId="77777777" w:rsidTr="00EE64B8">
        <w:trPr>
          <w:cantSplit/>
        </w:trPr>
        <w:tc>
          <w:tcPr>
            <w:tcW w:w="2139" w:type="dxa"/>
            <w:shd w:val="clear" w:color="auto" w:fill="auto"/>
          </w:tcPr>
          <w:p w14:paraId="6C2FE8D5" w14:textId="77777777" w:rsidR="003870E4" w:rsidRPr="00D02D6B" w:rsidRDefault="003870E4" w:rsidP="00554CE3">
            <w:pPr>
              <w:pStyle w:val="ENoteTableText"/>
              <w:tabs>
                <w:tab w:val="center" w:leader="dot" w:pos="2268"/>
              </w:tabs>
            </w:pPr>
            <w:r w:rsidRPr="00D02D6B">
              <w:t>Part</w:t>
            </w:r>
            <w:r>
              <w:t> </w:t>
            </w:r>
            <w:r w:rsidRPr="00D02D6B">
              <w:t>145</w:t>
            </w:r>
            <w:r w:rsidRPr="00D02D6B">
              <w:tab/>
            </w:r>
          </w:p>
        </w:tc>
        <w:tc>
          <w:tcPr>
            <w:tcW w:w="4943" w:type="dxa"/>
            <w:shd w:val="clear" w:color="auto" w:fill="auto"/>
          </w:tcPr>
          <w:p w14:paraId="050435AF" w14:textId="77777777" w:rsidR="003870E4" w:rsidRPr="00D02D6B" w:rsidRDefault="003870E4" w:rsidP="00554CE3">
            <w:pPr>
              <w:pStyle w:val="ENoteTableText"/>
            </w:pPr>
            <w:r w:rsidRPr="00D02D6B">
              <w:t>ad. 2000 No.</w:t>
            </w:r>
            <w:r>
              <w:t> </w:t>
            </w:r>
            <w:r w:rsidRPr="00D02D6B">
              <w:t>204</w:t>
            </w:r>
          </w:p>
        </w:tc>
      </w:tr>
      <w:tr w:rsidR="003870E4" w:rsidRPr="00D02D6B" w14:paraId="5B873CE0" w14:textId="77777777" w:rsidTr="00EE64B8">
        <w:trPr>
          <w:cantSplit/>
        </w:trPr>
        <w:tc>
          <w:tcPr>
            <w:tcW w:w="2139" w:type="dxa"/>
            <w:shd w:val="clear" w:color="auto" w:fill="auto"/>
          </w:tcPr>
          <w:p w14:paraId="551782AC"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01FCD515" w14:textId="77777777" w:rsidR="003870E4" w:rsidRPr="00D02D6B" w:rsidRDefault="003870E4" w:rsidP="00554CE3">
            <w:pPr>
              <w:pStyle w:val="ENoteTableText"/>
            </w:pPr>
            <w:r w:rsidRPr="00D02D6B">
              <w:t>rs. 2010 No.</w:t>
            </w:r>
            <w:r>
              <w:t> </w:t>
            </w:r>
            <w:r w:rsidRPr="00D02D6B">
              <w:t>328</w:t>
            </w:r>
          </w:p>
        </w:tc>
      </w:tr>
      <w:tr w:rsidR="003870E4" w:rsidRPr="00D02D6B" w14:paraId="6AF18600" w14:textId="77777777" w:rsidTr="00EE64B8">
        <w:trPr>
          <w:cantSplit/>
        </w:trPr>
        <w:tc>
          <w:tcPr>
            <w:tcW w:w="2139" w:type="dxa"/>
            <w:shd w:val="clear" w:color="auto" w:fill="auto"/>
          </w:tcPr>
          <w:p w14:paraId="6E374AB2" w14:textId="77777777" w:rsidR="003870E4" w:rsidRPr="00D02D6B" w:rsidRDefault="003870E4" w:rsidP="00554CE3">
            <w:pPr>
              <w:pStyle w:val="ENoteTableText"/>
              <w:tabs>
                <w:tab w:val="center" w:leader="dot" w:pos="2268"/>
              </w:tabs>
            </w:pPr>
            <w:r w:rsidRPr="00D02D6B">
              <w:t>Table of Contents to</w:t>
            </w:r>
            <w:r w:rsidRPr="00D02D6B">
              <w:tab/>
            </w:r>
            <w:r w:rsidRPr="00D02D6B">
              <w:br/>
              <w:t>Part</w:t>
            </w:r>
            <w:r>
              <w:t> </w:t>
            </w:r>
            <w:r w:rsidRPr="00D02D6B">
              <w:t>145</w:t>
            </w:r>
          </w:p>
        </w:tc>
        <w:tc>
          <w:tcPr>
            <w:tcW w:w="4943" w:type="dxa"/>
            <w:shd w:val="clear" w:color="auto" w:fill="auto"/>
          </w:tcPr>
          <w:p w14:paraId="5A398008" w14:textId="77777777" w:rsidR="003870E4" w:rsidRPr="00D02D6B" w:rsidRDefault="003870E4" w:rsidP="00554CE3">
            <w:pPr>
              <w:pStyle w:val="ENoteTableText"/>
              <w:tabs>
                <w:tab w:val="center" w:leader="dot" w:pos="2268"/>
              </w:tabs>
            </w:pPr>
            <w:r w:rsidRPr="00D02D6B">
              <w:t>am. No.</w:t>
            </w:r>
            <w:r>
              <w:t> </w:t>
            </w:r>
            <w:r w:rsidRPr="00D02D6B">
              <w:t>80, 2013</w:t>
            </w:r>
          </w:p>
        </w:tc>
      </w:tr>
      <w:tr w:rsidR="003870E4" w:rsidRPr="00D02D6B" w14:paraId="6F730114" w14:textId="77777777" w:rsidTr="00EE64B8">
        <w:trPr>
          <w:cantSplit/>
        </w:trPr>
        <w:tc>
          <w:tcPr>
            <w:tcW w:w="2139" w:type="dxa"/>
            <w:shd w:val="clear" w:color="auto" w:fill="auto"/>
          </w:tcPr>
          <w:p w14:paraId="4EAE98B3" w14:textId="77777777" w:rsidR="003870E4" w:rsidRPr="00D02D6B" w:rsidRDefault="003870E4" w:rsidP="00554CE3">
            <w:pPr>
              <w:pStyle w:val="ENoteTableText"/>
            </w:pPr>
            <w:r w:rsidRPr="00D02D6B">
              <w:rPr>
                <w:b/>
              </w:rPr>
              <w:t>Subpart 145.A</w:t>
            </w:r>
          </w:p>
        </w:tc>
        <w:tc>
          <w:tcPr>
            <w:tcW w:w="4943" w:type="dxa"/>
            <w:shd w:val="clear" w:color="auto" w:fill="auto"/>
          </w:tcPr>
          <w:p w14:paraId="1B24D7AE" w14:textId="77777777" w:rsidR="003870E4" w:rsidRPr="00D02D6B" w:rsidRDefault="003870E4" w:rsidP="00554CE3">
            <w:pPr>
              <w:pStyle w:val="ENoteTableText"/>
            </w:pPr>
          </w:p>
        </w:tc>
      </w:tr>
      <w:tr w:rsidR="003870E4" w:rsidRPr="00D02D6B" w14:paraId="6DB748DD" w14:textId="77777777" w:rsidTr="0073774D">
        <w:trPr>
          <w:cantSplit/>
        </w:trPr>
        <w:tc>
          <w:tcPr>
            <w:tcW w:w="2139" w:type="dxa"/>
            <w:shd w:val="clear" w:color="auto" w:fill="auto"/>
          </w:tcPr>
          <w:p w14:paraId="29FD586C" w14:textId="77777777" w:rsidR="003870E4" w:rsidRPr="00D02D6B" w:rsidRDefault="003870E4" w:rsidP="00554CE3">
            <w:pPr>
              <w:pStyle w:val="ENoteTableText"/>
              <w:tabs>
                <w:tab w:val="center" w:leader="dot" w:pos="2268"/>
              </w:tabs>
            </w:pPr>
            <w:r w:rsidRPr="00D02D6B">
              <w:t>r. 145.005</w:t>
            </w:r>
            <w:r w:rsidRPr="00D02D6B">
              <w:tab/>
            </w:r>
          </w:p>
        </w:tc>
        <w:tc>
          <w:tcPr>
            <w:tcW w:w="4943" w:type="dxa"/>
            <w:shd w:val="clear" w:color="auto" w:fill="auto"/>
          </w:tcPr>
          <w:p w14:paraId="77360052" w14:textId="77777777" w:rsidR="003870E4" w:rsidRPr="00D02D6B" w:rsidRDefault="003870E4" w:rsidP="00554CE3">
            <w:pPr>
              <w:pStyle w:val="ENoteTableText"/>
            </w:pPr>
            <w:r w:rsidRPr="00D02D6B">
              <w:t>ad. 2010 No.</w:t>
            </w:r>
            <w:r>
              <w:t> </w:t>
            </w:r>
            <w:r w:rsidRPr="00D02D6B">
              <w:t>328</w:t>
            </w:r>
          </w:p>
        </w:tc>
      </w:tr>
      <w:tr w:rsidR="00E516F4" w:rsidRPr="00D02D6B" w14:paraId="5F744A63" w14:textId="77777777" w:rsidTr="0073774D">
        <w:trPr>
          <w:cantSplit/>
        </w:trPr>
        <w:tc>
          <w:tcPr>
            <w:tcW w:w="2139" w:type="dxa"/>
            <w:shd w:val="clear" w:color="auto" w:fill="auto"/>
          </w:tcPr>
          <w:p w14:paraId="2B7348E3" w14:textId="77777777" w:rsidR="00E516F4" w:rsidRPr="00D02D6B" w:rsidRDefault="00E516F4" w:rsidP="00554CE3">
            <w:pPr>
              <w:pStyle w:val="ENoteTableText"/>
              <w:tabs>
                <w:tab w:val="center" w:leader="dot" w:pos="2268"/>
              </w:tabs>
            </w:pPr>
            <w:r>
              <w:t xml:space="preserve">Note to </w:t>
            </w:r>
            <w:r w:rsidR="00AA40D6">
              <w:t xml:space="preserve">r </w:t>
            </w:r>
            <w:r>
              <w:t>145.005</w:t>
            </w:r>
            <w:r>
              <w:tab/>
            </w:r>
          </w:p>
        </w:tc>
        <w:tc>
          <w:tcPr>
            <w:tcW w:w="4943" w:type="dxa"/>
            <w:shd w:val="clear" w:color="auto" w:fill="auto"/>
          </w:tcPr>
          <w:p w14:paraId="00BFF706" w14:textId="77777777" w:rsidR="00E516F4" w:rsidRPr="00D02D6B" w:rsidRDefault="00E516F4" w:rsidP="00554CE3">
            <w:pPr>
              <w:pStyle w:val="ENoteTableText"/>
            </w:pPr>
            <w:r>
              <w:t xml:space="preserve">ad No </w:t>
            </w:r>
            <w:r w:rsidR="00FF3CC8">
              <w:t>275</w:t>
            </w:r>
            <w:r>
              <w:t>, 2013</w:t>
            </w:r>
          </w:p>
        </w:tc>
      </w:tr>
      <w:tr w:rsidR="003870E4" w:rsidRPr="00D02D6B" w14:paraId="79EF0350" w14:textId="77777777" w:rsidTr="00EE64B8">
        <w:trPr>
          <w:cantSplit/>
        </w:trPr>
        <w:tc>
          <w:tcPr>
            <w:tcW w:w="2139" w:type="dxa"/>
            <w:shd w:val="clear" w:color="auto" w:fill="auto"/>
          </w:tcPr>
          <w:p w14:paraId="0B56B46D" w14:textId="77777777" w:rsidR="003870E4" w:rsidRPr="00D02D6B" w:rsidRDefault="003870E4" w:rsidP="00554CE3">
            <w:pPr>
              <w:pStyle w:val="ENoteTableText"/>
              <w:tabs>
                <w:tab w:val="center" w:leader="dot" w:pos="2268"/>
              </w:tabs>
            </w:pPr>
            <w:r w:rsidRPr="00D02D6B">
              <w:t>r. 145.010</w:t>
            </w:r>
            <w:r w:rsidRPr="00D02D6B">
              <w:tab/>
            </w:r>
          </w:p>
        </w:tc>
        <w:tc>
          <w:tcPr>
            <w:tcW w:w="4943" w:type="dxa"/>
            <w:shd w:val="clear" w:color="auto" w:fill="auto"/>
          </w:tcPr>
          <w:p w14:paraId="18546D3A" w14:textId="77777777" w:rsidR="003870E4" w:rsidRPr="00D02D6B" w:rsidRDefault="003870E4" w:rsidP="00554CE3">
            <w:pPr>
              <w:pStyle w:val="ENoteTableText"/>
            </w:pPr>
            <w:r w:rsidRPr="00D02D6B">
              <w:t>ad. 2010 No.</w:t>
            </w:r>
            <w:r>
              <w:t> </w:t>
            </w:r>
            <w:r w:rsidRPr="00D02D6B">
              <w:t>328</w:t>
            </w:r>
          </w:p>
        </w:tc>
      </w:tr>
      <w:tr w:rsidR="003870E4" w:rsidRPr="00D02D6B" w14:paraId="76488ED1" w14:textId="77777777" w:rsidTr="00EE64B8">
        <w:trPr>
          <w:cantSplit/>
        </w:trPr>
        <w:tc>
          <w:tcPr>
            <w:tcW w:w="2139" w:type="dxa"/>
            <w:shd w:val="clear" w:color="auto" w:fill="auto"/>
          </w:tcPr>
          <w:p w14:paraId="615F0B92" w14:textId="77777777" w:rsidR="003870E4" w:rsidRPr="00D02D6B" w:rsidRDefault="003870E4" w:rsidP="00554CE3">
            <w:pPr>
              <w:pStyle w:val="ENoteTableText"/>
              <w:tabs>
                <w:tab w:val="center" w:leader="dot" w:pos="2268"/>
              </w:tabs>
            </w:pPr>
            <w:r w:rsidRPr="00D02D6B">
              <w:t>r. 145.015</w:t>
            </w:r>
            <w:r w:rsidRPr="00D02D6B">
              <w:tab/>
            </w:r>
          </w:p>
        </w:tc>
        <w:tc>
          <w:tcPr>
            <w:tcW w:w="4943" w:type="dxa"/>
            <w:shd w:val="clear" w:color="auto" w:fill="auto"/>
          </w:tcPr>
          <w:p w14:paraId="164BD574" w14:textId="77777777" w:rsidR="003870E4" w:rsidRPr="00D02D6B" w:rsidRDefault="003870E4" w:rsidP="00554CE3">
            <w:pPr>
              <w:pStyle w:val="ENoteTableText"/>
            </w:pPr>
            <w:r w:rsidRPr="00D02D6B">
              <w:t>ad. 2010 No.</w:t>
            </w:r>
            <w:r>
              <w:t> </w:t>
            </w:r>
            <w:r w:rsidRPr="00D02D6B">
              <w:t>328</w:t>
            </w:r>
          </w:p>
        </w:tc>
      </w:tr>
      <w:tr w:rsidR="003870E4" w:rsidRPr="00D02D6B" w14:paraId="17C90E0E" w14:textId="77777777" w:rsidTr="00EE64B8">
        <w:trPr>
          <w:cantSplit/>
        </w:trPr>
        <w:tc>
          <w:tcPr>
            <w:tcW w:w="2139" w:type="dxa"/>
            <w:shd w:val="clear" w:color="auto" w:fill="auto"/>
          </w:tcPr>
          <w:p w14:paraId="589BD34C" w14:textId="77777777" w:rsidR="003870E4" w:rsidRPr="00D02D6B" w:rsidRDefault="003870E4" w:rsidP="00554CE3">
            <w:pPr>
              <w:pStyle w:val="ENoteTableText"/>
              <w:tabs>
                <w:tab w:val="center" w:leader="dot" w:pos="2268"/>
              </w:tabs>
            </w:pPr>
            <w:r w:rsidRPr="00D02D6B">
              <w:t>r. 145.020</w:t>
            </w:r>
            <w:r w:rsidRPr="00D02D6B">
              <w:tab/>
            </w:r>
          </w:p>
        </w:tc>
        <w:tc>
          <w:tcPr>
            <w:tcW w:w="4943" w:type="dxa"/>
            <w:shd w:val="clear" w:color="auto" w:fill="auto"/>
          </w:tcPr>
          <w:p w14:paraId="6D05EFAF" w14:textId="77777777" w:rsidR="003870E4" w:rsidRPr="00D02D6B" w:rsidRDefault="003870E4" w:rsidP="00554CE3">
            <w:pPr>
              <w:pStyle w:val="ENoteTableText"/>
            </w:pPr>
            <w:r w:rsidRPr="00D02D6B">
              <w:t>ad. 2010 No.</w:t>
            </w:r>
            <w:r>
              <w:t> </w:t>
            </w:r>
            <w:r w:rsidRPr="00D02D6B">
              <w:t>328</w:t>
            </w:r>
          </w:p>
        </w:tc>
      </w:tr>
      <w:tr w:rsidR="003870E4" w:rsidRPr="00D02D6B" w14:paraId="732C46EE" w14:textId="77777777" w:rsidTr="00EE64B8">
        <w:trPr>
          <w:cantSplit/>
        </w:trPr>
        <w:tc>
          <w:tcPr>
            <w:tcW w:w="2139" w:type="dxa"/>
            <w:shd w:val="clear" w:color="auto" w:fill="auto"/>
          </w:tcPr>
          <w:p w14:paraId="172CDDC5" w14:textId="77777777" w:rsidR="003870E4" w:rsidRPr="00D02D6B" w:rsidRDefault="003870E4" w:rsidP="00554CE3">
            <w:pPr>
              <w:pStyle w:val="ENoteTableText"/>
            </w:pPr>
            <w:r w:rsidRPr="00D02D6B">
              <w:rPr>
                <w:b/>
              </w:rPr>
              <w:t>Subpart 145.B</w:t>
            </w:r>
          </w:p>
        </w:tc>
        <w:tc>
          <w:tcPr>
            <w:tcW w:w="4943" w:type="dxa"/>
            <w:shd w:val="clear" w:color="auto" w:fill="auto"/>
          </w:tcPr>
          <w:p w14:paraId="2F448843" w14:textId="77777777" w:rsidR="003870E4" w:rsidRPr="00D02D6B" w:rsidRDefault="003870E4" w:rsidP="00554CE3">
            <w:pPr>
              <w:pStyle w:val="ENoteTableText"/>
            </w:pPr>
          </w:p>
        </w:tc>
      </w:tr>
      <w:tr w:rsidR="003870E4" w:rsidRPr="00D02D6B" w14:paraId="3C9ABA4E" w14:textId="77777777" w:rsidTr="00EE64B8">
        <w:trPr>
          <w:cantSplit/>
        </w:trPr>
        <w:tc>
          <w:tcPr>
            <w:tcW w:w="2139" w:type="dxa"/>
            <w:shd w:val="clear" w:color="auto" w:fill="auto"/>
          </w:tcPr>
          <w:p w14:paraId="04AA1B71" w14:textId="77777777" w:rsidR="003870E4" w:rsidRPr="00D02D6B" w:rsidRDefault="003870E4" w:rsidP="00554CE3">
            <w:pPr>
              <w:pStyle w:val="ENoteTableText"/>
              <w:tabs>
                <w:tab w:val="center" w:leader="dot" w:pos="2268"/>
              </w:tabs>
            </w:pPr>
            <w:r w:rsidRPr="00D02D6B">
              <w:t>r. 145.025</w:t>
            </w:r>
            <w:r w:rsidRPr="00D02D6B">
              <w:tab/>
            </w:r>
          </w:p>
        </w:tc>
        <w:tc>
          <w:tcPr>
            <w:tcW w:w="4943" w:type="dxa"/>
            <w:shd w:val="clear" w:color="auto" w:fill="auto"/>
          </w:tcPr>
          <w:p w14:paraId="0CEB5EA6" w14:textId="77777777" w:rsidR="003870E4" w:rsidRPr="00D02D6B" w:rsidRDefault="003870E4" w:rsidP="00554CE3">
            <w:pPr>
              <w:pStyle w:val="ENoteTableText"/>
            </w:pPr>
            <w:r w:rsidRPr="00D02D6B">
              <w:t>ad. 2010 No.</w:t>
            </w:r>
            <w:r>
              <w:t> </w:t>
            </w:r>
            <w:r w:rsidRPr="00D02D6B">
              <w:t>328</w:t>
            </w:r>
          </w:p>
        </w:tc>
      </w:tr>
      <w:tr w:rsidR="003870E4" w:rsidRPr="00D02D6B" w14:paraId="7D454DEC" w14:textId="77777777" w:rsidTr="00EE64B8">
        <w:trPr>
          <w:cantSplit/>
        </w:trPr>
        <w:tc>
          <w:tcPr>
            <w:tcW w:w="2139" w:type="dxa"/>
            <w:shd w:val="clear" w:color="auto" w:fill="auto"/>
          </w:tcPr>
          <w:p w14:paraId="16EA1E6D" w14:textId="77777777" w:rsidR="003870E4" w:rsidRPr="00D02D6B" w:rsidRDefault="003870E4" w:rsidP="00554CE3">
            <w:pPr>
              <w:pStyle w:val="ENoteTableText"/>
              <w:tabs>
                <w:tab w:val="center" w:leader="dot" w:pos="2268"/>
              </w:tabs>
            </w:pPr>
            <w:r w:rsidRPr="00D02D6B">
              <w:t>r. 145.030</w:t>
            </w:r>
            <w:r w:rsidRPr="00D02D6B">
              <w:tab/>
            </w:r>
          </w:p>
        </w:tc>
        <w:tc>
          <w:tcPr>
            <w:tcW w:w="4943" w:type="dxa"/>
            <w:shd w:val="clear" w:color="auto" w:fill="auto"/>
          </w:tcPr>
          <w:p w14:paraId="2E9DF824" w14:textId="77777777" w:rsidR="003870E4" w:rsidRPr="00D02D6B" w:rsidRDefault="003870E4" w:rsidP="00554CE3">
            <w:pPr>
              <w:pStyle w:val="ENoteTableText"/>
            </w:pPr>
            <w:r w:rsidRPr="00D02D6B">
              <w:t>ad. 2010 No.</w:t>
            </w:r>
            <w:r>
              <w:t> </w:t>
            </w:r>
            <w:r w:rsidRPr="00D02D6B">
              <w:t>328</w:t>
            </w:r>
          </w:p>
        </w:tc>
      </w:tr>
      <w:tr w:rsidR="003870E4" w:rsidRPr="00D02D6B" w14:paraId="105AEDDC" w14:textId="77777777" w:rsidTr="00EE64B8">
        <w:trPr>
          <w:cantSplit/>
        </w:trPr>
        <w:tc>
          <w:tcPr>
            <w:tcW w:w="2139" w:type="dxa"/>
            <w:shd w:val="clear" w:color="auto" w:fill="auto"/>
          </w:tcPr>
          <w:p w14:paraId="66CB568F" w14:textId="77777777" w:rsidR="003870E4" w:rsidRPr="00D02D6B" w:rsidRDefault="003870E4" w:rsidP="00554CE3">
            <w:pPr>
              <w:pStyle w:val="ENoteTableText"/>
              <w:tabs>
                <w:tab w:val="center" w:leader="dot" w:pos="2268"/>
              </w:tabs>
            </w:pPr>
            <w:r w:rsidRPr="00D02D6B">
              <w:t>r. 145.035</w:t>
            </w:r>
            <w:r w:rsidRPr="00D02D6B">
              <w:tab/>
            </w:r>
          </w:p>
        </w:tc>
        <w:tc>
          <w:tcPr>
            <w:tcW w:w="4943" w:type="dxa"/>
            <w:shd w:val="clear" w:color="auto" w:fill="auto"/>
          </w:tcPr>
          <w:p w14:paraId="21C4A782" w14:textId="77777777" w:rsidR="003870E4" w:rsidRPr="00D02D6B" w:rsidRDefault="003870E4" w:rsidP="00554CE3">
            <w:pPr>
              <w:pStyle w:val="ENoteTableText"/>
            </w:pPr>
            <w:r w:rsidRPr="00D02D6B">
              <w:t>ad. 2010 No.</w:t>
            </w:r>
            <w:r>
              <w:t> </w:t>
            </w:r>
            <w:r w:rsidRPr="00D02D6B">
              <w:t>328</w:t>
            </w:r>
          </w:p>
        </w:tc>
      </w:tr>
      <w:tr w:rsidR="003870E4" w:rsidRPr="00D02D6B" w14:paraId="789462A8" w14:textId="77777777" w:rsidTr="00EE64B8">
        <w:trPr>
          <w:cantSplit/>
        </w:trPr>
        <w:tc>
          <w:tcPr>
            <w:tcW w:w="2139" w:type="dxa"/>
            <w:shd w:val="clear" w:color="auto" w:fill="auto"/>
          </w:tcPr>
          <w:p w14:paraId="0B63DD47" w14:textId="77777777" w:rsidR="003870E4" w:rsidRPr="00D02D6B" w:rsidRDefault="003870E4" w:rsidP="00554CE3">
            <w:pPr>
              <w:pStyle w:val="ENoteTableText"/>
              <w:tabs>
                <w:tab w:val="center" w:leader="dot" w:pos="2268"/>
              </w:tabs>
            </w:pPr>
            <w:r w:rsidRPr="00D02D6B">
              <w:t>r. 145.040</w:t>
            </w:r>
            <w:r w:rsidRPr="00D02D6B">
              <w:tab/>
            </w:r>
          </w:p>
        </w:tc>
        <w:tc>
          <w:tcPr>
            <w:tcW w:w="4943" w:type="dxa"/>
            <w:shd w:val="clear" w:color="auto" w:fill="auto"/>
          </w:tcPr>
          <w:p w14:paraId="112CA3CB" w14:textId="77777777" w:rsidR="003870E4" w:rsidRPr="00D02D6B" w:rsidRDefault="003870E4" w:rsidP="00554CE3">
            <w:pPr>
              <w:pStyle w:val="ENoteTableText"/>
            </w:pPr>
            <w:r w:rsidRPr="00D02D6B">
              <w:t>ad. 2010 No.</w:t>
            </w:r>
            <w:r>
              <w:t> </w:t>
            </w:r>
            <w:r w:rsidRPr="00D02D6B">
              <w:t>328</w:t>
            </w:r>
          </w:p>
        </w:tc>
      </w:tr>
      <w:tr w:rsidR="003870E4" w:rsidRPr="00D02D6B" w14:paraId="74E67472" w14:textId="77777777" w:rsidTr="00EE64B8">
        <w:trPr>
          <w:cantSplit/>
        </w:trPr>
        <w:tc>
          <w:tcPr>
            <w:tcW w:w="2139" w:type="dxa"/>
            <w:shd w:val="clear" w:color="auto" w:fill="auto"/>
          </w:tcPr>
          <w:p w14:paraId="6F99C4E8" w14:textId="77777777" w:rsidR="003870E4" w:rsidRPr="00D02D6B" w:rsidRDefault="003870E4" w:rsidP="00554CE3">
            <w:pPr>
              <w:pStyle w:val="ENoteTableText"/>
              <w:tabs>
                <w:tab w:val="center" w:leader="dot" w:pos="2268"/>
              </w:tabs>
            </w:pPr>
            <w:r w:rsidRPr="00D02D6B">
              <w:t>r. 145.045</w:t>
            </w:r>
            <w:r w:rsidRPr="00D02D6B">
              <w:tab/>
            </w:r>
          </w:p>
        </w:tc>
        <w:tc>
          <w:tcPr>
            <w:tcW w:w="4943" w:type="dxa"/>
            <w:shd w:val="clear" w:color="auto" w:fill="auto"/>
          </w:tcPr>
          <w:p w14:paraId="7923FE7A" w14:textId="77777777" w:rsidR="003870E4" w:rsidRPr="00D02D6B" w:rsidRDefault="003870E4" w:rsidP="00554CE3">
            <w:pPr>
              <w:pStyle w:val="ENoteTableText"/>
            </w:pPr>
            <w:r w:rsidRPr="00D02D6B">
              <w:t>ad. 2010 No.</w:t>
            </w:r>
            <w:r>
              <w:t> </w:t>
            </w:r>
            <w:r w:rsidRPr="00D02D6B">
              <w:t>328</w:t>
            </w:r>
          </w:p>
        </w:tc>
      </w:tr>
      <w:tr w:rsidR="003870E4" w:rsidRPr="00D02D6B" w14:paraId="7104F76A" w14:textId="77777777" w:rsidTr="00EE64B8">
        <w:trPr>
          <w:cantSplit/>
        </w:trPr>
        <w:tc>
          <w:tcPr>
            <w:tcW w:w="2139" w:type="dxa"/>
            <w:shd w:val="clear" w:color="auto" w:fill="auto"/>
          </w:tcPr>
          <w:p w14:paraId="480E296F" w14:textId="77777777" w:rsidR="003870E4" w:rsidRPr="00D02D6B" w:rsidRDefault="003870E4" w:rsidP="00554CE3">
            <w:pPr>
              <w:pStyle w:val="ENoteTableText"/>
            </w:pPr>
            <w:r w:rsidRPr="00D02D6B">
              <w:rPr>
                <w:b/>
              </w:rPr>
              <w:t>Subpart 145.C</w:t>
            </w:r>
          </w:p>
        </w:tc>
        <w:tc>
          <w:tcPr>
            <w:tcW w:w="4943" w:type="dxa"/>
            <w:shd w:val="clear" w:color="auto" w:fill="auto"/>
          </w:tcPr>
          <w:p w14:paraId="62585014" w14:textId="77777777" w:rsidR="003870E4" w:rsidRPr="00D02D6B" w:rsidRDefault="003870E4" w:rsidP="00554CE3">
            <w:pPr>
              <w:pStyle w:val="ENoteTableText"/>
            </w:pPr>
          </w:p>
        </w:tc>
      </w:tr>
      <w:tr w:rsidR="003870E4" w:rsidRPr="00D02D6B" w14:paraId="3C9697BA" w14:textId="77777777" w:rsidTr="00EE64B8">
        <w:trPr>
          <w:cantSplit/>
        </w:trPr>
        <w:tc>
          <w:tcPr>
            <w:tcW w:w="2139" w:type="dxa"/>
            <w:shd w:val="clear" w:color="auto" w:fill="auto"/>
          </w:tcPr>
          <w:p w14:paraId="669489C7" w14:textId="77777777" w:rsidR="003870E4" w:rsidRPr="00D02D6B" w:rsidRDefault="003870E4" w:rsidP="00554CE3">
            <w:pPr>
              <w:pStyle w:val="ENoteTableText"/>
              <w:tabs>
                <w:tab w:val="center" w:leader="dot" w:pos="2268"/>
              </w:tabs>
            </w:pPr>
            <w:r w:rsidRPr="00D02D6B">
              <w:t>r. 145.050</w:t>
            </w:r>
            <w:r w:rsidRPr="00D02D6B">
              <w:tab/>
            </w:r>
          </w:p>
        </w:tc>
        <w:tc>
          <w:tcPr>
            <w:tcW w:w="4943" w:type="dxa"/>
            <w:shd w:val="clear" w:color="auto" w:fill="auto"/>
          </w:tcPr>
          <w:p w14:paraId="6B768343" w14:textId="77777777" w:rsidR="003870E4" w:rsidRPr="00D02D6B" w:rsidRDefault="003870E4" w:rsidP="00554CE3">
            <w:pPr>
              <w:pStyle w:val="ENoteTableText"/>
            </w:pPr>
            <w:r w:rsidRPr="00D02D6B">
              <w:t>ad. 2010 No.</w:t>
            </w:r>
            <w:r>
              <w:t> </w:t>
            </w:r>
            <w:r w:rsidRPr="00D02D6B">
              <w:t>328</w:t>
            </w:r>
          </w:p>
        </w:tc>
      </w:tr>
      <w:tr w:rsidR="003870E4" w:rsidRPr="00D02D6B" w14:paraId="2CD6F0C1" w14:textId="77777777" w:rsidTr="00EE64B8">
        <w:trPr>
          <w:cantSplit/>
        </w:trPr>
        <w:tc>
          <w:tcPr>
            <w:tcW w:w="2139" w:type="dxa"/>
            <w:shd w:val="clear" w:color="auto" w:fill="auto"/>
          </w:tcPr>
          <w:p w14:paraId="7847941B" w14:textId="77777777" w:rsidR="003870E4" w:rsidRPr="00D02D6B" w:rsidRDefault="003870E4" w:rsidP="00554CE3">
            <w:pPr>
              <w:pStyle w:val="ENoteTableText"/>
              <w:tabs>
                <w:tab w:val="center" w:leader="dot" w:pos="2268"/>
              </w:tabs>
            </w:pPr>
            <w:r w:rsidRPr="00D02D6B">
              <w:t>r. 145.055</w:t>
            </w:r>
            <w:r w:rsidRPr="00D02D6B">
              <w:tab/>
            </w:r>
          </w:p>
        </w:tc>
        <w:tc>
          <w:tcPr>
            <w:tcW w:w="4943" w:type="dxa"/>
            <w:shd w:val="clear" w:color="auto" w:fill="auto"/>
          </w:tcPr>
          <w:p w14:paraId="6D09D255" w14:textId="77777777" w:rsidR="003870E4" w:rsidRPr="00D02D6B" w:rsidRDefault="003870E4" w:rsidP="00554CE3">
            <w:pPr>
              <w:pStyle w:val="ENoteTableText"/>
            </w:pPr>
            <w:r w:rsidRPr="00D02D6B">
              <w:t>ad. 2010 No.</w:t>
            </w:r>
            <w:r>
              <w:t> </w:t>
            </w:r>
            <w:r w:rsidRPr="00D02D6B">
              <w:t>328</w:t>
            </w:r>
          </w:p>
        </w:tc>
      </w:tr>
      <w:tr w:rsidR="003870E4" w:rsidRPr="00D02D6B" w14:paraId="1DA8D47B" w14:textId="77777777" w:rsidTr="00EE64B8">
        <w:trPr>
          <w:cantSplit/>
        </w:trPr>
        <w:tc>
          <w:tcPr>
            <w:tcW w:w="2139" w:type="dxa"/>
            <w:shd w:val="clear" w:color="auto" w:fill="auto"/>
          </w:tcPr>
          <w:p w14:paraId="4CDEE8EA" w14:textId="77777777" w:rsidR="003870E4" w:rsidRPr="00D02D6B" w:rsidRDefault="003870E4" w:rsidP="00554CE3">
            <w:pPr>
              <w:pStyle w:val="ENoteTableText"/>
              <w:tabs>
                <w:tab w:val="center" w:leader="dot" w:pos="2268"/>
              </w:tabs>
            </w:pPr>
            <w:r w:rsidRPr="00D02D6B">
              <w:t>r. 145.060</w:t>
            </w:r>
            <w:r w:rsidRPr="00D02D6B">
              <w:tab/>
            </w:r>
          </w:p>
        </w:tc>
        <w:tc>
          <w:tcPr>
            <w:tcW w:w="4943" w:type="dxa"/>
            <w:shd w:val="clear" w:color="auto" w:fill="auto"/>
          </w:tcPr>
          <w:p w14:paraId="1E9A39D1" w14:textId="77777777" w:rsidR="003870E4" w:rsidRPr="00D02D6B" w:rsidRDefault="003870E4" w:rsidP="00554CE3">
            <w:pPr>
              <w:pStyle w:val="ENoteTableText"/>
            </w:pPr>
            <w:r w:rsidRPr="00D02D6B">
              <w:t>ad. 2010 No.</w:t>
            </w:r>
            <w:r>
              <w:t> </w:t>
            </w:r>
            <w:r w:rsidRPr="00D02D6B">
              <w:t>328</w:t>
            </w:r>
          </w:p>
        </w:tc>
      </w:tr>
      <w:tr w:rsidR="003870E4" w:rsidRPr="00D02D6B" w14:paraId="2EBB5E40" w14:textId="77777777" w:rsidTr="00EE64B8">
        <w:trPr>
          <w:cantSplit/>
        </w:trPr>
        <w:tc>
          <w:tcPr>
            <w:tcW w:w="2139" w:type="dxa"/>
            <w:shd w:val="clear" w:color="auto" w:fill="auto"/>
          </w:tcPr>
          <w:p w14:paraId="70EC2615" w14:textId="77777777" w:rsidR="003870E4" w:rsidRPr="00D02D6B" w:rsidRDefault="003870E4" w:rsidP="00554CE3">
            <w:pPr>
              <w:pStyle w:val="ENoteTableText"/>
              <w:tabs>
                <w:tab w:val="center" w:leader="dot" w:pos="2268"/>
              </w:tabs>
            </w:pPr>
            <w:r w:rsidRPr="00D02D6B">
              <w:t>r. 145.065</w:t>
            </w:r>
            <w:r w:rsidRPr="00D02D6B">
              <w:tab/>
            </w:r>
          </w:p>
        </w:tc>
        <w:tc>
          <w:tcPr>
            <w:tcW w:w="4943" w:type="dxa"/>
            <w:shd w:val="clear" w:color="auto" w:fill="auto"/>
          </w:tcPr>
          <w:p w14:paraId="2E7DE4B2" w14:textId="77777777" w:rsidR="003870E4" w:rsidRPr="00D02D6B" w:rsidRDefault="003870E4" w:rsidP="00554CE3">
            <w:pPr>
              <w:pStyle w:val="ENoteTableText"/>
            </w:pPr>
            <w:r w:rsidRPr="00D02D6B">
              <w:t>ad. 2010 No.</w:t>
            </w:r>
            <w:r>
              <w:t> </w:t>
            </w:r>
            <w:r w:rsidRPr="00D02D6B">
              <w:t>328</w:t>
            </w:r>
          </w:p>
        </w:tc>
      </w:tr>
      <w:tr w:rsidR="003870E4" w:rsidRPr="00D02D6B" w14:paraId="67C57242" w14:textId="77777777" w:rsidTr="00EE64B8">
        <w:trPr>
          <w:cantSplit/>
        </w:trPr>
        <w:tc>
          <w:tcPr>
            <w:tcW w:w="2139" w:type="dxa"/>
            <w:shd w:val="clear" w:color="auto" w:fill="auto"/>
          </w:tcPr>
          <w:p w14:paraId="651B9211" w14:textId="77777777" w:rsidR="003870E4" w:rsidRPr="00D02D6B" w:rsidRDefault="003870E4" w:rsidP="00554CE3">
            <w:pPr>
              <w:pStyle w:val="ENoteTableText"/>
            </w:pPr>
            <w:r w:rsidRPr="00D02D6B">
              <w:rPr>
                <w:b/>
              </w:rPr>
              <w:t>Subpart 145.D</w:t>
            </w:r>
          </w:p>
        </w:tc>
        <w:tc>
          <w:tcPr>
            <w:tcW w:w="4943" w:type="dxa"/>
            <w:shd w:val="clear" w:color="auto" w:fill="auto"/>
          </w:tcPr>
          <w:p w14:paraId="6DBF87B1" w14:textId="77777777" w:rsidR="003870E4" w:rsidRPr="00D02D6B" w:rsidRDefault="003870E4" w:rsidP="00554CE3">
            <w:pPr>
              <w:pStyle w:val="ENoteTableText"/>
            </w:pPr>
          </w:p>
        </w:tc>
      </w:tr>
      <w:tr w:rsidR="003870E4" w:rsidRPr="00D02D6B" w14:paraId="50BA3691" w14:textId="77777777" w:rsidTr="00EE64B8">
        <w:trPr>
          <w:cantSplit/>
        </w:trPr>
        <w:tc>
          <w:tcPr>
            <w:tcW w:w="2139" w:type="dxa"/>
            <w:shd w:val="clear" w:color="auto" w:fill="auto"/>
          </w:tcPr>
          <w:p w14:paraId="1CBD2977" w14:textId="77777777" w:rsidR="003870E4" w:rsidRPr="00D02D6B" w:rsidRDefault="003870E4" w:rsidP="00554CE3">
            <w:pPr>
              <w:pStyle w:val="ENoteTableText"/>
              <w:tabs>
                <w:tab w:val="center" w:leader="dot" w:pos="2268"/>
              </w:tabs>
            </w:pPr>
            <w:r w:rsidRPr="00D02D6B">
              <w:t>r. 145.070</w:t>
            </w:r>
            <w:r w:rsidRPr="00D02D6B">
              <w:tab/>
            </w:r>
          </w:p>
        </w:tc>
        <w:tc>
          <w:tcPr>
            <w:tcW w:w="4943" w:type="dxa"/>
            <w:shd w:val="clear" w:color="auto" w:fill="auto"/>
          </w:tcPr>
          <w:p w14:paraId="1FEC8BC1" w14:textId="77777777" w:rsidR="003870E4" w:rsidRPr="00D02D6B" w:rsidRDefault="003870E4" w:rsidP="00554CE3">
            <w:pPr>
              <w:pStyle w:val="ENoteTableText"/>
            </w:pPr>
            <w:r w:rsidRPr="00D02D6B">
              <w:t>ad. 2010 No.</w:t>
            </w:r>
            <w:r>
              <w:t> </w:t>
            </w:r>
            <w:r w:rsidRPr="00D02D6B">
              <w:t>328</w:t>
            </w:r>
          </w:p>
        </w:tc>
      </w:tr>
      <w:tr w:rsidR="003870E4" w:rsidRPr="00D02D6B" w14:paraId="3B8F0D6F" w14:textId="77777777" w:rsidTr="00EE64B8">
        <w:trPr>
          <w:cantSplit/>
        </w:trPr>
        <w:tc>
          <w:tcPr>
            <w:tcW w:w="2139" w:type="dxa"/>
            <w:shd w:val="clear" w:color="auto" w:fill="auto"/>
          </w:tcPr>
          <w:p w14:paraId="12CC2F25" w14:textId="77777777" w:rsidR="003870E4" w:rsidRPr="00D02D6B" w:rsidRDefault="003870E4" w:rsidP="00554CE3">
            <w:pPr>
              <w:pStyle w:val="ENoteTableText"/>
              <w:tabs>
                <w:tab w:val="center" w:leader="dot" w:pos="2268"/>
              </w:tabs>
            </w:pPr>
            <w:r w:rsidRPr="00D02D6B">
              <w:t>r. 145.075</w:t>
            </w:r>
            <w:r w:rsidRPr="00D02D6B">
              <w:tab/>
            </w:r>
          </w:p>
        </w:tc>
        <w:tc>
          <w:tcPr>
            <w:tcW w:w="4943" w:type="dxa"/>
            <w:shd w:val="clear" w:color="auto" w:fill="auto"/>
          </w:tcPr>
          <w:p w14:paraId="3E396972" w14:textId="77777777" w:rsidR="003870E4" w:rsidRPr="00D02D6B" w:rsidRDefault="003870E4" w:rsidP="00554CE3">
            <w:pPr>
              <w:pStyle w:val="ENoteTableText"/>
            </w:pPr>
            <w:r w:rsidRPr="00D02D6B">
              <w:t>ad. 2010 No.</w:t>
            </w:r>
            <w:r>
              <w:t> </w:t>
            </w:r>
            <w:r w:rsidRPr="00D02D6B">
              <w:t>328</w:t>
            </w:r>
          </w:p>
        </w:tc>
      </w:tr>
      <w:tr w:rsidR="003870E4" w:rsidRPr="00D02D6B" w14:paraId="593DE66B" w14:textId="77777777" w:rsidTr="00EE64B8">
        <w:trPr>
          <w:cantSplit/>
        </w:trPr>
        <w:tc>
          <w:tcPr>
            <w:tcW w:w="2139" w:type="dxa"/>
            <w:shd w:val="clear" w:color="auto" w:fill="auto"/>
          </w:tcPr>
          <w:p w14:paraId="7A033F0D" w14:textId="77777777" w:rsidR="003870E4" w:rsidRPr="00D02D6B" w:rsidRDefault="003870E4" w:rsidP="00554CE3">
            <w:pPr>
              <w:pStyle w:val="ENoteTableText"/>
              <w:tabs>
                <w:tab w:val="center" w:leader="dot" w:pos="2268"/>
              </w:tabs>
            </w:pPr>
            <w:r w:rsidRPr="00D02D6B">
              <w:t>r. 145.080</w:t>
            </w:r>
            <w:r w:rsidRPr="00D02D6B">
              <w:tab/>
            </w:r>
          </w:p>
        </w:tc>
        <w:tc>
          <w:tcPr>
            <w:tcW w:w="4943" w:type="dxa"/>
            <w:shd w:val="clear" w:color="auto" w:fill="auto"/>
          </w:tcPr>
          <w:p w14:paraId="6996CCDB" w14:textId="77777777" w:rsidR="003870E4" w:rsidRPr="00D02D6B" w:rsidRDefault="003870E4" w:rsidP="00554CE3">
            <w:pPr>
              <w:pStyle w:val="ENoteTableText"/>
            </w:pPr>
            <w:r w:rsidRPr="00D02D6B">
              <w:t>ad. 2010 No.</w:t>
            </w:r>
            <w:r>
              <w:t> </w:t>
            </w:r>
            <w:r w:rsidRPr="00D02D6B">
              <w:t>328</w:t>
            </w:r>
          </w:p>
        </w:tc>
      </w:tr>
      <w:tr w:rsidR="003870E4" w:rsidRPr="00D02D6B" w14:paraId="4EA58489" w14:textId="77777777" w:rsidTr="00EE64B8">
        <w:trPr>
          <w:cantSplit/>
        </w:trPr>
        <w:tc>
          <w:tcPr>
            <w:tcW w:w="2139" w:type="dxa"/>
            <w:shd w:val="clear" w:color="auto" w:fill="auto"/>
          </w:tcPr>
          <w:p w14:paraId="36BD7030" w14:textId="77777777" w:rsidR="003870E4" w:rsidRPr="00D02D6B" w:rsidRDefault="003870E4" w:rsidP="00554CE3">
            <w:pPr>
              <w:pStyle w:val="ENoteTableText"/>
              <w:tabs>
                <w:tab w:val="center" w:leader="dot" w:pos="2268"/>
              </w:tabs>
            </w:pPr>
            <w:r w:rsidRPr="00D02D6B">
              <w:t>r. 145.085</w:t>
            </w:r>
            <w:r w:rsidRPr="00D02D6B">
              <w:tab/>
            </w:r>
          </w:p>
        </w:tc>
        <w:tc>
          <w:tcPr>
            <w:tcW w:w="4943" w:type="dxa"/>
            <w:shd w:val="clear" w:color="auto" w:fill="auto"/>
          </w:tcPr>
          <w:p w14:paraId="1C85A8B2" w14:textId="77777777" w:rsidR="003870E4" w:rsidRPr="00D02D6B" w:rsidRDefault="003870E4" w:rsidP="00554CE3">
            <w:pPr>
              <w:pStyle w:val="ENoteTableText"/>
            </w:pPr>
            <w:r w:rsidRPr="00D02D6B">
              <w:t>ad. 2010 No.</w:t>
            </w:r>
            <w:r>
              <w:t> </w:t>
            </w:r>
            <w:r w:rsidRPr="00D02D6B">
              <w:t>328</w:t>
            </w:r>
          </w:p>
        </w:tc>
      </w:tr>
      <w:tr w:rsidR="003870E4" w:rsidRPr="00D02D6B" w14:paraId="006B2128" w14:textId="77777777" w:rsidTr="00EE64B8">
        <w:trPr>
          <w:cantSplit/>
        </w:trPr>
        <w:tc>
          <w:tcPr>
            <w:tcW w:w="2139" w:type="dxa"/>
            <w:shd w:val="clear" w:color="auto" w:fill="auto"/>
          </w:tcPr>
          <w:p w14:paraId="3EDA6DBC" w14:textId="77777777" w:rsidR="003870E4" w:rsidRPr="00D02D6B" w:rsidRDefault="003870E4" w:rsidP="00554CE3">
            <w:pPr>
              <w:pStyle w:val="ENoteTableText"/>
              <w:tabs>
                <w:tab w:val="center" w:leader="dot" w:pos="2268"/>
              </w:tabs>
            </w:pPr>
            <w:r w:rsidRPr="00D02D6B">
              <w:t>Part</w:t>
            </w:r>
            <w:r>
              <w:t> </w:t>
            </w:r>
            <w:r w:rsidRPr="00D02D6B">
              <w:t>146</w:t>
            </w:r>
            <w:r w:rsidRPr="00D02D6B">
              <w:tab/>
            </w:r>
          </w:p>
        </w:tc>
        <w:tc>
          <w:tcPr>
            <w:tcW w:w="4943" w:type="dxa"/>
            <w:shd w:val="clear" w:color="auto" w:fill="auto"/>
          </w:tcPr>
          <w:p w14:paraId="5CB0A9B3" w14:textId="77777777" w:rsidR="003870E4" w:rsidRPr="00D02D6B" w:rsidRDefault="003870E4" w:rsidP="00554CE3">
            <w:pPr>
              <w:pStyle w:val="ENoteTableText"/>
            </w:pPr>
            <w:r w:rsidRPr="00D02D6B">
              <w:t>ad. 2000 No.</w:t>
            </w:r>
            <w:r>
              <w:t> </w:t>
            </w:r>
            <w:r w:rsidRPr="00D02D6B">
              <w:t>204</w:t>
            </w:r>
          </w:p>
        </w:tc>
      </w:tr>
      <w:tr w:rsidR="003870E4" w:rsidRPr="00D02D6B" w14:paraId="4103F9CD" w14:textId="77777777" w:rsidTr="00EE64B8">
        <w:trPr>
          <w:cantSplit/>
        </w:trPr>
        <w:tc>
          <w:tcPr>
            <w:tcW w:w="2139" w:type="dxa"/>
            <w:shd w:val="clear" w:color="auto" w:fill="auto"/>
          </w:tcPr>
          <w:p w14:paraId="28E3A8F1"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40D4DBE0" w14:textId="77777777" w:rsidR="003870E4" w:rsidRPr="00D02D6B" w:rsidRDefault="003870E4" w:rsidP="00554CE3">
            <w:pPr>
              <w:pStyle w:val="ENoteTableText"/>
            </w:pPr>
            <w:r w:rsidRPr="00D02D6B">
              <w:t>rep. 2010 No.</w:t>
            </w:r>
            <w:r>
              <w:t> </w:t>
            </w:r>
            <w:r w:rsidRPr="00D02D6B">
              <w:t>328</w:t>
            </w:r>
          </w:p>
        </w:tc>
      </w:tr>
      <w:tr w:rsidR="003870E4" w:rsidRPr="00D02D6B" w14:paraId="6B109281" w14:textId="77777777" w:rsidTr="00EE64B8">
        <w:trPr>
          <w:cantSplit/>
        </w:trPr>
        <w:tc>
          <w:tcPr>
            <w:tcW w:w="2139" w:type="dxa"/>
            <w:shd w:val="clear" w:color="auto" w:fill="auto"/>
          </w:tcPr>
          <w:p w14:paraId="50931266" w14:textId="77777777" w:rsidR="003870E4" w:rsidRPr="00D02D6B" w:rsidRDefault="003870E4" w:rsidP="00554CE3">
            <w:pPr>
              <w:pStyle w:val="ENoteTableText"/>
            </w:pPr>
            <w:r w:rsidRPr="00D02D6B">
              <w:rPr>
                <w:b/>
              </w:rPr>
              <w:t>Part</w:t>
            </w:r>
            <w:r>
              <w:rPr>
                <w:b/>
              </w:rPr>
              <w:t> </w:t>
            </w:r>
            <w:r w:rsidRPr="00D02D6B">
              <w:rPr>
                <w:b/>
              </w:rPr>
              <w:t>147</w:t>
            </w:r>
          </w:p>
        </w:tc>
        <w:tc>
          <w:tcPr>
            <w:tcW w:w="4943" w:type="dxa"/>
            <w:shd w:val="clear" w:color="auto" w:fill="auto"/>
          </w:tcPr>
          <w:p w14:paraId="3535C698" w14:textId="77777777" w:rsidR="003870E4" w:rsidRPr="00D02D6B" w:rsidRDefault="003870E4" w:rsidP="00554CE3">
            <w:pPr>
              <w:pStyle w:val="ENoteTableText"/>
            </w:pPr>
          </w:p>
        </w:tc>
      </w:tr>
      <w:tr w:rsidR="003870E4" w:rsidRPr="00D02D6B" w14:paraId="1257284C" w14:textId="77777777" w:rsidTr="00EE64B8">
        <w:trPr>
          <w:cantSplit/>
        </w:trPr>
        <w:tc>
          <w:tcPr>
            <w:tcW w:w="2139" w:type="dxa"/>
            <w:shd w:val="clear" w:color="auto" w:fill="auto"/>
          </w:tcPr>
          <w:p w14:paraId="75D13E2B" w14:textId="77777777" w:rsidR="003870E4" w:rsidRPr="00D02D6B" w:rsidRDefault="003870E4" w:rsidP="00554CE3">
            <w:pPr>
              <w:pStyle w:val="ENoteTableText"/>
              <w:tabs>
                <w:tab w:val="center" w:leader="dot" w:pos="2268"/>
              </w:tabs>
            </w:pPr>
            <w:r w:rsidRPr="00D02D6B">
              <w:t>Part</w:t>
            </w:r>
            <w:r>
              <w:t> </w:t>
            </w:r>
            <w:r w:rsidRPr="00D02D6B">
              <w:t>147</w:t>
            </w:r>
            <w:r w:rsidRPr="00D02D6B">
              <w:tab/>
            </w:r>
          </w:p>
        </w:tc>
        <w:tc>
          <w:tcPr>
            <w:tcW w:w="4943" w:type="dxa"/>
            <w:shd w:val="clear" w:color="auto" w:fill="auto"/>
          </w:tcPr>
          <w:p w14:paraId="774AF99E" w14:textId="77777777" w:rsidR="003870E4" w:rsidRPr="00D02D6B" w:rsidRDefault="003870E4" w:rsidP="00554CE3">
            <w:pPr>
              <w:pStyle w:val="ENoteTableText"/>
            </w:pPr>
            <w:r w:rsidRPr="00D02D6B">
              <w:t>ad. 2000 No.</w:t>
            </w:r>
            <w:r>
              <w:t> </w:t>
            </w:r>
            <w:r w:rsidRPr="00D02D6B">
              <w:t>204</w:t>
            </w:r>
          </w:p>
        </w:tc>
      </w:tr>
      <w:tr w:rsidR="003870E4" w:rsidRPr="00D02D6B" w14:paraId="6AC571E8" w14:textId="77777777" w:rsidTr="00EE64B8">
        <w:trPr>
          <w:cantSplit/>
        </w:trPr>
        <w:tc>
          <w:tcPr>
            <w:tcW w:w="2139" w:type="dxa"/>
            <w:shd w:val="clear" w:color="auto" w:fill="auto"/>
          </w:tcPr>
          <w:p w14:paraId="34B1B5DD" w14:textId="77777777" w:rsidR="003870E4" w:rsidRPr="00D02D6B" w:rsidRDefault="003870E4" w:rsidP="00554CE3">
            <w:pPr>
              <w:pStyle w:val="ENoteTableText"/>
              <w:tabs>
                <w:tab w:val="center" w:leader="dot" w:pos="2268"/>
              </w:tabs>
            </w:pPr>
          </w:p>
        </w:tc>
        <w:tc>
          <w:tcPr>
            <w:tcW w:w="4943" w:type="dxa"/>
            <w:shd w:val="clear" w:color="auto" w:fill="auto"/>
          </w:tcPr>
          <w:p w14:paraId="209AB95A" w14:textId="77777777" w:rsidR="003870E4" w:rsidRPr="00D02D6B" w:rsidRDefault="003870E4" w:rsidP="00554CE3">
            <w:pPr>
              <w:pStyle w:val="ENoteTableText"/>
              <w:tabs>
                <w:tab w:val="center" w:leader="dot" w:pos="2268"/>
              </w:tabs>
            </w:pPr>
            <w:r w:rsidRPr="00D02D6B">
              <w:t>rs. 2010 No.</w:t>
            </w:r>
            <w:r>
              <w:t> </w:t>
            </w:r>
            <w:r w:rsidRPr="00D02D6B">
              <w:t>328</w:t>
            </w:r>
          </w:p>
        </w:tc>
      </w:tr>
      <w:tr w:rsidR="003870E4" w:rsidRPr="00D02D6B" w14:paraId="4703D7EE" w14:textId="77777777" w:rsidTr="00EE64B8">
        <w:trPr>
          <w:cantSplit/>
        </w:trPr>
        <w:tc>
          <w:tcPr>
            <w:tcW w:w="2139" w:type="dxa"/>
            <w:shd w:val="clear" w:color="auto" w:fill="auto"/>
          </w:tcPr>
          <w:p w14:paraId="33AFC4AC" w14:textId="77777777" w:rsidR="003870E4" w:rsidRPr="00D02D6B" w:rsidRDefault="003870E4" w:rsidP="00554CE3">
            <w:pPr>
              <w:pStyle w:val="ENoteTableText"/>
              <w:tabs>
                <w:tab w:val="center" w:leader="dot" w:pos="2268"/>
              </w:tabs>
            </w:pPr>
            <w:r w:rsidRPr="00D02D6B">
              <w:t>Table of Contents to</w:t>
            </w:r>
            <w:r w:rsidRPr="00D02D6B">
              <w:tab/>
            </w:r>
            <w:r w:rsidRPr="00D02D6B">
              <w:br/>
              <w:t>Part</w:t>
            </w:r>
            <w:r>
              <w:t> </w:t>
            </w:r>
            <w:r w:rsidRPr="00D02D6B">
              <w:t>147</w:t>
            </w:r>
          </w:p>
        </w:tc>
        <w:tc>
          <w:tcPr>
            <w:tcW w:w="4943" w:type="dxa"/>
            <w:shd w:val="clear" w:color="auto" w:fill="auto"/>
          </w:tcPr>
          <w:p w14:paraId="7918C9D5" w14:textId="77777777" w:rsidR="003870E4" w:rsidRPr="00D02D6B" w:rsidRDefault="003870E4" w:rsidP="00554CE3">
            <w:pPr>
              <w:pStyle w:val="ENoteTableText"/>
              <w:tabs>
                <w:tab w:val="center" w:leader="dot" w:pos="2268"/>
              </w:tabs>
            </w:pPr>
            <w:r w:rsidRPr="00D02D6B">
              <w:t>am. No.</w:t>
            </w:r>
            <w:r>
              <w:t> </w:t>
            </w:r>
            <w:r w:rsidRPr="00D02D6B">
              <w:t>80, 2013</w:t>
            </w:r>
          </w:p>
        </w:tc>
      </w:tr>
      <w:tr w:rsidR="003870E4" w:rsidRPr="00D02D6B" w14:paraId="56F143CD" w14:textId="77777777" w:rsidTr="00EE64B8">
        <w:trPr>
          <w:cantSplit/>
        </w:trPr>
        <w:tc>
          <w:tcPr>
            <w:tcW w:w="2139" w:type="dxa"/>
            <w:shd w:val="clear" w:color="auto" w:fill="auto"/>
          </w:tcPr>
          <w:p w14:paraId="797FA059" w14:textId="77777777" w:rsidR="003870E4" w:rsidRPr="00D02D6B" w:rsidRDefault="003870E4" w:rsidP="00554CE3">
            <w:pPr>
              <w:pStyle w:val="ENoteTableText"/>
            </w:pPr>
            <w:r w:rsidRPr="00D02D6B">
              <w:rPr>
                <w:b/>
              </w:rPr>
              <w:t>Subpart 147.A</w:t>
            </w:r>
          </w:p>
        </w:tc>
        <w:tc>
          <w:tcPr>
            <w:tcW w:w="4943" w:type="dxa"/>
            <w:shd w:val="clear" w:color="auto" w:fill="auto"/>
          </w:tcPr>
          <w:p w14:paraId="30375CD6" w14:textId="77777777" w:rsidR="003870E4" w:rsidRPr="00D02D6B" w:rsidRDefault="003870E4" w:rsidP="00554CE3">
            <w:pPr>
              <w:pStyle w:val="ENoteTableText"/>
            </w:pPr>
          </w:p>
        </w:tc>
      </w:tr>
      <w:tr w:rsidR="003870E4" w:rsidRPr="00D02D6B" w14:paraId="5A6CA3FB" w14:textId="77777777" w:rsidTr="00EE64B8">
        <w:trPr>
          <w:cantSplit/>
        </w:trPr>
        <w:tc>
          <w:tcPr>
            <w:tcW w:w="2139" w:type="dxa"/>
            <w:shd w:val="clear" w:color="auto" w:fill="auto"/>
          </w:tcPr>
          <w:p w14:paraId="00C2E2F2" w14:textId="77777777" w:rsidR="003870E4" w:rsidRPr="00D02D6B" w:rsidRDefault="003870E4" w:rsidP="00554CE3">
            <w:pPr>
              <w:pStyle w:val="ENoteTableText"/>
              <w:tabs>
                <w:tab w:val="center" w:leader="dot" w:pos="2268"/>
              </w:tabs>
            </w:pPr>
            <w:r w:rsidRPr="00D02D6B">
              <w:t>r. 147.005</w:t>
            </w:r>
            <w:r w:rsidRPr="00D02D6B">
              <w:tab/>
            </w:r>
          </w:p>
        </w:tc>
        <w:tc>
          <w:tcPr>
            <w:tcW w:w="4943" w:type="dxa"/>
            <w:shd w:val="clear" w:color="auto" w:fill="auto"/>
          </w:tcPr>
          <w:p w14:paraId="4F891EBA" w14:textId="77777777" w:rsidR="003870E4" w:rsidRPr="00D02D6B" w:rsidRDefault="003870E4" w:rsidP="00554CE3">
            <w:pPr>
              <w:pStyle w:val="ENoteTableText"/>
            </w:pPr>
            <w:r w:rsidRPr="00D02D6B">
              <w:t>ad. 2010 No.</w:t>
            </w:r>
            <w:r>
              <w:t> </w:t>
            </w:r>
            <w:r w:rsidRPr="00D02D6B">
              <w:t>328</w:t>
            </w:r>
          </w:p>
        </w:tc>
      </w:tr>
      <w:tr w:rsidR="003870E4" w:rsidRPr="00D02D6B" w14:paraId="77A5C64A" w14:textId="77777777" w:rsidTr="00EE64B8">
        <w:trPr>
          <w:cantSplit/>
        </w:trPr>
        <w:tc>
          <w:tcPr>
            <w:tcW w:w="2139" w:type="dxa"/>
            <w:shd w:val="clear" w:color="auto" w:fill="auto"/>
          </w:tcPr>
          <w:p w14:paraId="14DBB465" w14:textId="77777777" w:rsidR="003870E4" w:rsidRPr="00D02D6B" w:rsidRDefault="003870E4" w:rsidP="00554CE3">
            <w:pPr>
              <w:pStyle w:val="ENoteTableText"/>
              <w:tabs>
                <w:tab w:val="center" w:leader="dot" w:pos="2268"/>
              </w:tabs>
            </w:pPr>
            <w:r w:rsidRPr="00D02D6B">
              <w:t>r. 147.010</w:t>
            </w:r>
            <w:r w:rsidRPr="00D02D6B">
              <w:tab/>
            </w:r>
          </w:p>
        </w:tc>
        <w:tc>
          <w:tcPr>
            <w:tcW w:w="4943" w:type="dxa"/>
            <w:shd w:val="clear" w:color="auto" w:fill="auto"/>
          </w:tcPr>
          <w:p w14:paraId="4BA442DC" w14:textId="77777777" w:rsidR="003870E4" w:rsidRPr="00D02D6B" w:rsidRDefault="003870E4" w:rsidP="00554CE3">
            <w:pPr>
              <w:pStyle w:val="ENoteTableText"/>
            </w:pPr>
            <w:r w:rsidRPr="00D02D6B">
              <w:t>ad. 2010 No.</w:t>
            </w:r>
            <w:r>
              <w:t> </w:t>
            </w:r>
            <w:r w:rsidRPr="00D02D6B">
              <w:t>328</w:t>
            </w:r>
          </w:p>
        </w:tc>
      </w:tr>
      <w:tr w:rsidR="003870E4" w:rsidRPr="00D02D6B" w14:paraId="58938F7A" w14:textId="77777777" w:rsidTr="00EE64B8">
        <w:trPr>
          <w:cantSplit/>
        </w:trPr>
        <w:tc>
          <w:tcPr>
            <w:tcW w:w="2139" w:type="dxa"/>
            <w:shd w:val="clear" w:color="auto" w:fill="auto"/>
          </w:tcPr>
          <w:p w14:paraId="2DB4F2F4" w14:textId="77777777" w:rsidR="003870E4" w:rsidRPr="00D02D6B" w:rsidRDefault="003870E4" w:rsidP="00554CE3">
            <w:pPr>
              <w:pStyle w:val="ENoteTableText"/>
              <w:tabs>
                <w:tab w:val="center" w:leader="dot" w:pos="2268"/>
              </w:tabs>
            </w:pPr>
          </w:p>
        </w:tc>
        <w:tc>
          <w:tcPr>
            <w:tcW w:w="4943" w:type="dxa"/>
            <w:shd w:val="clear" w:color="auto" w:fill="auto"/>
          </w:tcPr>
          <w:p w14:paraId="11D94E0A" w14:textId="77777777" w:rsidR="003870E4" w:rsidRPr="00D02D6B" w:rsidRDefault="003870E4" w:rsidP="00554CE3">
            <w:pPr>
              <w:pStyle w:val="ENoteTableText"/>
            </w:pPr>
            <w:r w:rsidRPr="00D02D6B">
              <w:t>am. No.</w:t>
            </w:r>
            <w:r>
              <w:t> </w:t>
            </w:r>
            <w:r w:rsidRPr="00D02D6B">
              <w:t>80, 2013</w:t>
            </w:r>
          </w:p>
        </w:tc>
      </w:tr>
      <w:tr w:rsidR="003870E4" w:rsidRPr="00D02D6B" w14:paraId="3E976A62" w14:textId="77777777" w:rsidTr="00EE64B8">
        <w:trPr>
          <w:cantSplit/>
        </w:trPr>
        <w:tc>
          <w:tcPr>
            <w:tcW w:w="2139" w:type="dxa"/>
            <w:shd w:val="clear" w:color="auto" w:fill="auto"/>
          </w:tcPr>
          <w:p w14:paraId="2FF41DDA" w14:textId="77777777" w:rsidR="003870E4" w:rsidRPr="00D02D6B" w:rsidRDefault="003870E4" w:rsidP="00554CE3">
            <w:pPr>
              <w:pStyle w:val="ENoteTableText"/>
              <w:tabs>
                <w:tab w:val="center" w:leader="dot" w:pos="2268"/>
              </w:tabs>
            </w:pPr>
            <w:r w:rsidRPr="00D02D6B">
              <w:t>r. 147.015</w:t>
            </w:r>
            <w:r w:rsidRPr="00D02D6B">
              <w:tab/>
            </w:r>
          </w:p>
        </w:tc>
        <w:tc>
          <w:tcPr>
            <w:tcW w:w="4943" w:type="dxa"/>
            <w:shd w:val="clear" w:color="auto" w:fill="auto"/>
          </w:tcPr>
          <w:p w14:paraId="432A0891" w14:textId="77777777" w:rsidR="003870E4" w:rsidRPr="00D02D6B" w:rsidRDefault="003870E4" w:rsidP="00554CE3">
            <w:pPr>
              <w:pStyle w:val="ENoteTableText"/>
            </w:pPr>
            <w:r w:rsidRPr="00D02D6B">
              <w:t>ad. 2010 No.</w:t>
            </w:r>
            <w:r>
              <w:t> </w:t>
            </w:r>
            <w:r w:rsidRPr="00D02D6B">
              <w:t>328</w:t>
            </w:r>
          </w:p>
        </w:tc>
      </w:tr>
      <w:tr w:rsidR="003870E4" w:rsidRPr="00D02D6B" w14:paraId="1B11F91D" w14:textId="77777777" w:rsidTr="00EE64B8">
        <w:trPr>
          <w:cantSplit/>
        </w:trPr>
        <w:tc>
          <w:tcPr>
            <w:tcW w:w="2139" w:type="dxa"/>
            <w:shd w:val="clear" w:color="auto" w:fill="auto"/>
          </w:tcPr>
          <w:p w14:paraId="51D904EC" w14:textId="77777777" w:rsidR="003870E4" w:rsidRPr="00D02D6B" w:rsidRDefault="003870E4" w:rsidP="00554CE3">
            <w:pPr>
              <w:pStyle w:val="ENoteTableText"/>
              <w:tabs>
                <w:tab w:val="center" w:leader="dot" w:pos="2268"/>
              </w:tabs>
            </w:pPr>
            <w:r w:rsidRPr="00D02D6B">
              <w:t>r. 147.020</w:t>
            </w:r>
            <w:r w:rsidRPr="00D02D6B">
              <w:tab/>
            </w:r>
          </w:p>
        </w:tc>
        <w:tc>
          <w:tcPr>
            <w:tcW w:w="4943" w:type="dxa"/>
            <w:shd w:val="clear" w:color="auto" w:fill="auto"/>
          </w:tcPr>
          <w:p w14:paraId="0D9EAAFA" w14:textId="77777777" w:rsidR="003870E4" w:rsidRPr="00D02D6B" w:rsidRDefault="003870E4" w:rsidP="00554CE3">
            <w:pPr>
              <w:pStyle w:val="ENoteTableText"/>
            </w:pPr>
            <w:r w:rsidRPr="00D02D6B">
              <w:t>ad. 2010 No.</w:t>
            </w:r>
            <w:r>
              <w:t> </w:t>
            </w:r>
            <w:r w:rsidRPr="00D02D6B">
              <w:t>328</w:t>
            </w:r>
          </w:p>
        </w:tc>
      </w:tr>
      <w:tr w:rsidR="003870E4" w:rsidRPr="00D02D6B" w14:paraId="64BFCBC1" w14:textId="77777777" w:rsidTr="00EE64B8">
        <w:trPr>
          <w:cantSplit/>
        </w:trPr>
        <w:tc>
          <w:tcPr>
            <w:tcW w:w="2139" w:type="dxa"/>
            <w:shd w:val="clear" w:color="auto" w:fill="auto"/>
          </w:tcPr>
          <w:p w14:paraId="1B8E7B2B" w14:textId="77777777" w:rsidR="003870E4" w:rsidRPr="00D02D6B" w:rsidRDefault="003870E4" w:rsidP="00554CE3">
            <w:pPr>
              <w:pStyle w:val="ENoteTableText"/>
            </w:pPr>
            <w:r w:rsidRPr="00D02D6B">
              <w:rPr>
                <w:b/>
              </w:rPr>
              <w:t>Subpart 147.B</w:t>
            </w:r>
          </w:p>
        </w:tc>
        <w:tc>
          <w:tcPr>
            <w:tcW w:w="4943" w:type="dxa"/>
            <w:shd w:val="clear" w:color="auto" w:fill="auto"/>
          </w:tcPr>
          <w:p w14:paraId="4417EBD9" w14:textId="77777777" w:rsidR="003870E4" w:rsidRPr="00D02D6B" w:rsidRDefault="003870E4" w:rsidP="00554CE3">
            <w:pPr>
              <w:pStyle w:val="ENoteTableText"/>
            </w:pPr>
          </w:p>
        </w:tc>
      </w:tr>
      <w:tr w:rsidR="003870E4" w:rsidRPr="00D02D6B" w14:paraId="6AE93614" w14:textId="77777777" w:rsidTr="00EE64B8">
        <w:trPr>
          <w:cantSplit/>
        </w:trPr>
        <w:tc>
          <w:tcPr>
            <w:tcW w:w="2139" w:type="dxa"/>
            <w:shd w:val="clear" w:color="auto" w:fill="auto"/>
          </w:tcPr>
          <w:p w14:paraId="2CF8A8D8" w14:textId="77777777" w:rsidR="003870E4" w:rsidRPr="00D02D6B" w:rsidRDefault="003870E4" w:rsidP="00554CE3">
            <w:pPr>
              <w:pStyle w:val="ENoteTableText"/>
              <w:tabs>
                <w:tab w:val="center" w:leader="dot" w:pos="2268"/>
              </w:tabs>
            </w:pPr>
            <w:r w:rsidRPr="00D02D6B">
              <w:t>r. 147.025</w:t>
            </w:r>
            <w:r w:rsidRPr="00D02D6B">
              <w:tab/>
            </w:r>
          </w:p>
        </w:tc>
        <w:tc>
          <w:tcPr>
            <w:tcW w:w="4943" w:type="dxa"/>
            <w:shd w:val="clear" w:color="auto" w:fill="auto"/>
          </w:tcPr>
          <w:p w14:paraId="5A72385D" w14:textId="77777777" w:rsidR="003870E4" w:rsidRPr="00D02D6B" w:rsidRDefault="003870E4" w:rsidP="00554CE3">
            <w:pPr>
              <w:pStyle w:val="ENoteTableText"/>
            </w:pPr>
            <w:r w:rsidRPr="00D02D6B">
              <w:t>ad. 2010 No.</w:t>
            </w:r>
            <w:r>
              <w:t> </w:t>
            </w:r>
            <w:r w:rsidRPr="00D02D6B">
              <w:t>328</w:t>
            </w:r>
          </w:p>
        </w:tc>
      </w:tr>
      <w:tr w:rsidR="003870E4" w:rsidRPr="00D02D6B" w14:paraId="4A444AF3" w14:textId="77777777" w:rsidTr="00EE64B8">
        <w:trPr>
          <w:cantSplit/>
        </w:trPr>
        <w:tc>
          <w:tcPr>
            <w:tcW w:w="2139" w:type="dxa"/>
            <w:shd w:val="clear" w:color="auto" w:fill="auto"/>
          </w:tcPr>
          <w:p w14:paraId="0FCC857F" w14:textId="77777777" w:rsidR="003870E4" w:rsidRPr="00D02D6B" w:rsidRDefault="003870E4" w:rsidP="00554CE3">
            <w:pPr>
              <w:pStyle w:val="ENoteTableText"/>
              <w:tabs>
                <w:tab w:val="center" w:leader="dot" w:pos="2268"/>
              </w:tabs>
            </w:pPr>
            <w:r w:rsidRPr="00D02D6B">
              <w:t>r. 147.030</w:t>
            </w:r>
            <w:r w:rsidRPr="00D02D6B">
              <w:tab/>
            </w:r>
          </w:p>
        </w:tc>
        <w:tc>
          <w:tcPr>
            <w:tcW w:w="4943" w:type="dxa"/>
            <w:shd w:val="clear" w:color="auto" w:fill="auto"/>
          </w:tcPr>
          <w:p w14:paraId="3429FFBA" w14:textId="77777777" w:rsidR="003870E4" w:rsidRPr="00D02D6B" w:rsidRDefault="003870E4" w:rsidP="00554CE3">
            <w:pPr>
              <w:pStyle w:val="ENoteTableText"/>
            </w:pPr>
            <w:r w:rsidRPr="00D02D6B">
              <w:t>ad. 2010 No.</w:t>
            </w:r>
            <w:r>
              <w:t> </w:t>
            </w:r>
            <w:r w:rsidRPr="00D02D6B">
              <w:t>328</w:t>
            </w:r>
          </w:p>
        </w:tc>
      </w:tr>
      <w:tr w:rsidR="003870E4" w:rsidRPr="00D02D6B" w14:paraId="47CB1268" w14:textId="77777777" w:rsidTr="00EE64B8">
        <w:trPr>
          <w:cantSplit/>
        </w:trPr>
        <w:tc>
          <w:tcPr>
            <w:tcW w:w="2139" w:type="dxa"/>
            <w:shd w:val="clear" w:color="auto" w:fill="auto"/>
          </w:tcPr>
          <w:p w14:paraId="38FC37F3" w14:textId="77777777" w:rsidR="003870E4" w:rsidRPr="00D02D6B" w:rsidRDefault="003870E4" w:rsidP="00554CE3">
            <w:pPr>
              <w:pStyle w:val="ENoteTableText"/>
              <w:tabs>
                <w:tab w:val="center" w:leader="dot" w:pos="2268"/>
              </w:tabs>
            </w:pPr>
            <w:r w:rsidRPr="00D02D6B">
              <w:t>r. 147.035</w:t>
            </w:r>
            <w:r w:rsidRPr="00D02D6B">
              <w:tab/>
            </w:r>
          </w:p>
        </w:tc>
        <w:tc>
          <w:tcPr>
            <w:tcW w:w="4943" w:type="dxa"/>
            <w:shd w:val="clear" w:color="auto" w:fill="auto"/>
          </w:tcPr>
          <w:p w14:paraId="3EFB3FCB" w14:textId="77777777" w:rsidR="003870E4" w:rsidRPr="00D02D6B" w:rsidRDefault="003870E4" w:rsidP="00554CE3">
            <w:pPr>
              <w:pStyle w:val="ENoteTableText"/>
            </w:pPr>
            <w:r w:rsidRPr="00D02D6B">
              <w:t>ad. 2010 No.</w:t>
            </w:r>
            <w:r>
              <w:t> </w:t>
            </w:r>
            <w:r w:rsidRPr="00D02D6B">
              <w:t>328</w:t>
            </w:r>
          </w:p>
        </w:tc>
      </w:tr>
      <w:tr w:rsidR="003870E4" w:rsidRPr="00D02D6B" w14:paraId="203F7A83" w14:textId="77777777" w:rsidTr="00EE64B8">
        <w:trPr>
          <w:cantSplit/>
        </w:trPr>
        <w:tc>
          <w:tcPr>
            <w:tcW w:w="2139" w:type="dxa"/>
            <w:shd w:val="clear" w:color="auto" w:fill="auto"/>
          </w:tcPr>
          <w:p w14:paraId="548DFA72" w14:textId="77777777" w:rsidR="003870E4" w:rsidRPr="00D02D6B" w:rsidRDefault="003870E4" w:rsidP="00554CE3">
            <w:pPr>
              <w:pStyle w:val="ENoteTableText"/>
              <w:tabs>
                <w:tab w:val="center" w:leader="dot" w:pos="2268"/>
              </w:tabs>
            </w:pPr>
            <w:r w:rsidRPr="00D02D6B">
              <w:t>r. 147.040</w:t>
            </w:r>
            <w:r w:rsidRPr="00D02D6B">
              <w:tab/>
            </w:r>
          </w:p>
        </w:tc>
        <w:tc>
          <w:tcPr>
            <w:tcW w:w="4943" w:type="dxa"/>
            <w:shd w:val="clear" w:color="auto" w:fill="auto"/>
          </w:tcPr>
          <w:p w14:paraId="65CDB902" w14:textId="77777777" w:rsidR="003870E4" w:rsidRPr="00D02D6B" w:rsidRDefault="003870E4" w:rsidP="00554CE3">
            <w:pPr>
              <w:pStyle w:val="ENoteTableText"/>
            </w:pPr>
            <w:r w:rsidRPr="00D02D6B">
              <w:t>ad. 2010 No.</w:t>
            </w:r>
            <w:r>
              <w:t> </w:t>
            </w:r>
            <w:r w:rsidRPr="00D02D6B">
              <w:t>328</w:t>
            </w:r>
          </w:p>
        </w:tc>
      </w:tr>
      <w:tr w:rsidR="003870E4" w:rsidRPr="00D02D6B" w14:paraId="0D93B12E" w14:textId="77777777" w:rsidTr="00EE64B8">
        <w:trPr>
          <w:cantSplit/>
        </w:trPr>
        <w:tc>
          <w:tcPr>
            <w:tcW w:w="2139" w:type="dxa"/>
            <w:shd w:val="clear" w:color="auto" w:fill="auto"/>
          </w:tcPr>
          <w:p w14:paraId="3E4BC5F0" w14:textId="77777777" w:rsidR="003870E4" w:rsidRPr="00D02D6B" w:rsidRDefault="003870E4" w:rsidP="00554CE3">
            <w:pPr>
              <w:pStyle w:val="ENoteTableText"/>
              <w:tabs>
                <w:tab w:val="center" w:leader="dot" w:pos="2268"/>
              </w:tabs>
            </w:pPr>
            <w:r w:rsidRPr="00D02D6B">
              <w:t>r. 147.045</w:t>
            </w:r>
            <w:r w:rsidRPr="00D02D6B">
              <w:tab/>
            </w:r>
          </w:p>
        </w:tc>
        <w:tc>
          <w:tcPr>
            <w:tcW w:w="4943" w:type="dxa"/>
            <w:shd w:val="clear" w:color="auto" w:fill="auto"/>
          </w:tcPr>
          <w:p w14:paraId="7BF55390" w14:textId="77777777" w:rsidR="003870E4" w:rsidRPr="00D02D6B" w:rsidRDefault="003870E4" w:rsidP="00554CE3">
            <w:pPr>
              <w:pStyle w:val="ENoteTableText"/>
            </w:pPr>
            <w:r w:rsidRPr="00D02D6B">
              <w:t>ad. 2010 No.</w:t>
            </w:r>
            <w:r>
              <w:t> </w:t>
            </w:r>
            <w:r w:rsidRPr="00D02D6B">
              <w:t>328</w:t>
            </w:r>
          </w:p>
        </w:tc>
      </w:tr>
      <w:tr w:rsidR="003870E4" w:rsidRPr="00D02D6B" w14:paraId="697E3316" w14:textId="77777777" w:rsidTr="00EE64B8">
        <w:trPr>
          <w:cantSplit/>
        </w:trPr>
        <w:tc>
          <w:tcPr>
            <w:tcW w:w="2139" w:type="dxa"/>
            <w:shd w:val="clear" w:color="auto" w:fill="auto"/>
          </w:tcPr>
          <w:p w14:paraId="7600DA8B" w14:textId="77777777" w:rsidR="003870E4" w:rsidRPr="00D02D6B" w:rsidRDefault="003870E4" w:rsidP="00554CE3">
            <w:pPr>
              <w:pStyle w:val="ENoteTableText"/>
            </w:pPr>
            <w:r w:rsidRPr="00D02D6B">
              <w:rPr>
                <w:b/>
              </w:rPr>
              <w:t>Subpart 147.C</w:t>
            </w:r>
          </w:p>
        </w:tc>
        <w:tc>
          <w:tcPr>
            <w:tcW w:w="4943" w:type="dxa"/>
            <w:shd w:val="clear" w:color="auto" w:fill="auto"/>
          </w:tcPr>
          <w:p w14:paraId="19CD067A" w14:textId="77777777" w:rsidR="003870E4" w:rsidRPr="00D02D6B" w:rsidRDefault="003870E4" w:rsidP="00554CE3">
            <w:pPr>
              <w:pStyle w:val="ENoteTableText"/>
            </w:pPr>
          </w:p>
        </w:tc>
      </w:tr>
      <w:tr w:rsidR="003870E4" w:rsidRPr="00D02D6B" w14:paraId="126645BB" w14:textId="77777777" w:rsidTr="00EE64B8">
        <w:trPr>
          <w:cantSplit/>
        </w:trPr>
        <w:tc>
          <w:tcPr>
            <w:tcW w:w="2139" w:type="dxa"/>
            <w:shd w:val="clear" w:color="auto" w:fill="auto"/>
          </w:tcPr>
          <w:p w14:paraId="297AB8BF" w14:textId="77777777" w:rsidR="003870E4" w:rsidRPr="00D02D6B" w:rsidRDefault="003870E4" w:rsidP="00554CE3">
            <w:pPr>
              <w:pStyle w:val="ENoteTableText"/>
              <w:tabs>
                <w:tab w:val="center" w:leader="dot" w:pos="2268"/>
              </w:tabs>
            </w:pPr>
            <w:r w:rsidRPr="00D02D6B">
              <w:t>r. 147.050</w:t>
            </w:r>
            <w:r w:rsidRPr="00D02D6B">
              <w:tab/>
            </w:r>
          </w:p>
        </w:tc>
        <w:tc>
          <w:tcPr>
            <w:tcW w:w="4943" w:type="dxa"/>
            <w:shd w:val="clear" w:color="auto" w:fill="auto"/>
          </w:tcPr>
          <w:p w14:paraId="640E447C" w14:textId="77777777" w:rsidR="003870E4" w:rsidRPr="00D02D6B" w:rsidRDefault="003870E4" w:rsidP="00554CE3">
            <w:pPr>
              <w:pStyle w:val="ENoteTableText"/>
            </w:pPr>
            <w:r w:rsidRPr="00D02D6B">
              <w:t>ad. 2010 No.</w:t>
            </w:r>
            <w:r>
              <w:t> </w:t>
            </w:r>
            <w:r w:rsidRPr="00D02D6B">
              <w:t>328</w:t>
            </w:r>
          </w:p>
        </w:tc>
      </w:tr>
      <w:tr w:rsidR="003870E4" w:rsidRPr="00D02D6B" w14:paraId="6023F052" w14:textId="77777777" w:rsidTr="00EE64B8">
        <w:trPr>
          <w:cantSplit/>
        </w:trPr>
        <w:tc>
          <w:tcPr>
            <w:tcW w:w="2139" w:type="dxa"/>
            <w:shd w:val="clear" w:color="auto" w:fill="auto"/>
          </w:tcPr>
          <w:p w14:paraId="788DD3FF" w14:textId="77777777" w:rsidR="003870E4" w:rsidRPr="00D02D6B" w:rsidRDefault="003870E4" w:rsidP="00554CE3">
            <w:pPr>
              <w:pStyle w:val="ENoteTableText"/>
              <w:tabs>
                <w:tab w:val="center" w:leader="dot" w:pos="2268"/>
              </w:tabs>
            </w:pPr>
            <w:r w:rsidRPr="00D02D6B">
              <w:t>r. 147.055</w:t>
            </w:r>
            <w:r w:rsidRPr="00D02D6B">
              <w:tab/>
            </w:r>
          </w:p>
        </w:tc>
        <w:tc>
          <w:tcPr>
            <w:tcW w:w="4943" w:type="dxa"/>
            <w:shd w:val="clear" w:color="auto" w:fill="auto"/>
          </w:tcPr>
          <w:p w14:paraId="740ADF43" w14:textId="77777777" w:rsidR="003870E4" w:rsidRPr="00D02D6B" w:rsidRDefault="003870E4" w:rsidP="00554CE3">
            <w:pPr>
              <w:pStyle w:val="ENoteTableText"/>
            </w:pPr>
            <w:r w:rsidRPr="00D02D6B">
              <w:t>ad. 2010 No.</w:t>
            </w:r>
            <w:r>
              <w:t> </w:t>
            </w:r>
            <w:r w:rsidRPr="00D02D6B">
              <w:t>328</w:t>
            </w:r>
          </w:p>
        </w:tc>
      </w:tr>
      <w:tr w:rsidR="003870E4" w:rsidRPr="00D02D6B" w14:paraId="770B5220" w14:textId="77777777" w:rsidTr="00EE64B8">
        <w:trPr>
          <w:cantSplit/>
        </w:trPr>
        <w:tc>
          <w:tcPr>
            <w:tcW w:w="2139" w:type="dxa"/>
            <w:shd w:val="clear" w:color="auto" w:fill="auto"/>
          </w:tcPr>
          <w:p w14:paraId="5DC751AE" w14:textId="77777777" w:rsidR="003870E4" w:rsidRPr="00D02D6B" w:rsidRDefault="003870E4" w:rsidP="00554CE3">
            <w:pPr>
              <w:pStyle w:val="ENoteTableText"/>
              <w:tabs>
                <w:tab w:val="center" w:leader="dot" w:pos="2268"/>
              </w:tabs>
            </w:pPr>
            <w:r w:rsidRPr="00D02D6B">
              <w:t>r. 147.060</w:t>
            </w:r>
            <w:r w:rsidRPr="00D02D6B">
              <w:tab/>
            </w:r>
          </w:p>
        </w:tc>
        <w:tc>
          <w:tcPr>
            <w:tcW w:w="4943" w:type="dxa"/>
            <w:shd w:val="clear" w:color="auto" w:fill="auto"/>
          </w:tcPr>
          <w:p w14:paraId="42955C86" w14:textId="77777777" w:rsidR="003870E4" w:rsidRPr="00D02D6B" w:rsidRDefault="003870E4" w:rsidP="00554CE3">
            <w:pPr>
              <w:pStyle w:val="ENoteTableText"/>
            </w:pPr>
            <w:r w:rsidRPr="00D02D6B">
              <w:t>ad. 2010 No.</w:t>
            </w:r>
            <w:r>
              <w:t> </w:t>
            </w:r>
            <w:r w:rsidRPr="00D02D6B">
              <w:t>328</w:t>
            </w:r>
          </w:p>
        </w:tc>
      </w:tr>
      <w:tr w:rsidR="003870E4" w:rsidRPr="00D02D6B" w14:paraId="6E59D17C" w14:textId="77777777" w:rsidTr="00EE64B8">
        <w:trPr>
          <w:cantSplit/>
        </w:trPr>
        <w:tc>
          <w:tcPr>
            <w:tcW w:w="2139" w:type="dxa"/>
            <w:shd w:val="clear" w:color="auto" w:fill="auto"/>
          </w:tcPr>
          <w:p w14:paraId="085A807A" w14:textId="77777777" w:rsidR="003870E4" w:rsidRPr="00D02D6B" w:rsidRDefault="003870E4" w:rsidP="00554CE3">
            <w:pPr>
              <w:pStyle w:val="ENoteTableText"/>
              <w:tabs>
                <w:tab w:val="center" w:leader="dot" w:pos="2268"/>
              </w:tabs>
            </w:pPr>
            <w:r w:rsidRPr="00D02D6B">
              <w:t>r. 147.065</w:t>
            </w:r>
            <w:r w:rsidRPr="00D02D6B">
              <w:tab/>
            </w:r>
          </w:p>
        </w:tc>
        <w:tc>
          <w:tcPr>
            <w:tcW w:w="4943" w:type="dxa"/>
            <w:shd w:val="clear" w:color="auto" w:fill="auto"/>
          </w:tcPr>
          <w:p w14:paraId="12FF7C8C" w14:textId="77777777" w:rsidR="003870E4" w:rsidRPr="00D02D6B" w:rsidRDefault="003870E4" w:rsidP="00554CE3">
            <w:pPr>
              <w:pStyle w:val="ENoteTableText"/>
            </w:pPr>
            <w:r w:rsidRPr="00D02D6B">
              <w:t>ad. 2010 No.</w:t>
            </w:r>
            <w:r>
              <w:t> </w:t>
            </w:r>
            <w:r w:rsidRPr="00D02D6B">
              <w:t>328</w:t>
            </w:r>
          </w:p>
        </w:tc>
      </w:tr>
      <w:tr w:rsidR="003870E4" w:rsidRPr="00D02D6B" w14:paraId="2F82BDCF" w14:textId="77777777" w:rsidTr="00EE64B8">
        <w:trPr>
          <w:cantSplit/>
        </w:trPr>
        <w:tc>
          <w:tcPr>
            <w:tcW w:w="2139" w:type="dxa"/>
            <w:shd w:val="clear" w:color="auto" w:fill="auto"/>
          </w:tcPr>
          <w:p w14:paraId="06C67EF5" w14:textId="77777777" w:rsidR="003870E4" w:rsidRPr="00D02D6B" w:rsidRDefault="003870E4" w:rsidP="00554CE3">
            <w:pPr>
              <w:pStyle w:val="ENoteTableText"/>
            </w:pPr>
            <w:r w:rsidRPr="00D02D6B">
              <w:rPr>
                <w:b/>
              </w:rPr>
              <w:t>Subpart 147.D</w:t>
            </w:r>
          </w:p>
        </w:tc>
        <w:tc>
          <w:tcPr>
            <w:tcW w:w="4943" w:type="dxa"/>
            <w:shd w:val="clear" w:color="auto" w:fill="auto"/>
          </w:tcPr>
          <w:p w14:paraId="080128B1" w14:textId="77777777" w:rsidR="003870E4" w:rsidRPr="00D02D6B" w:rsidRDefault="003870E4" w:rsidP="00554CE3">
            <w:pPr>
              <w:pStyle w:val="ENoteTableText"/>
            </w:pPr>
          </w:p>
        </w:tc>
      </w:tr>
      <w:tr w:rsidR="003870E4" w:rsidRPr="00D02D6B" w14:paraId="4756E1BD" w14:textId="77777777" w:rsidTr="00EE64B8">
        <w:trPr>
          <w:cantSplit/>
        </w:trPr>
        <w:tc>
          <w:tcPr>
            <w:tcW w:w="2139" w:type="dxa"/>
            <w:shd w:val="clear" w:color="auto" w:fill="auto"/>
          </w:tcPr>
          <w:p w14:paraId="45B867D2" w14:textId="77777777" w:rsidR="003870E4" w:rsidRPr="00D02D6B" w:rsidRDefault="003870E4" w:rsidP="00554CE3">
            <w:pPr>
              <w:pStyle w:val="ENoteTableText"/>
              <w:tabs>
                <w:tab w:val="center" w:leader="dot" w:pos="2268"/>
              </w:tabs>
            </w:pPr>
            <w:r w:rsidRPr="00D02D6B">
              <w:t>r. 147.070</w:t>
            </w:r>
            <w:r w:rsidRPr="00D02D6B">
              <w:tab/>
            </w:r>
          </w:p>
        </w:tc>
        <w:tc>
          <w:tcPr>
            <w:tcW w:w="4943" w:type="dxa"/>
            <w:shd w:val="clear" w:color="auto" w:fill="auto"/>
          </w:tcPr>
          <w:p w14:paraId="4E73B0EA" w14:textId="77777777" w:rsidR="003870E4" w:rsidRPr="00D02D6B" w:rsidRDefault="003870E4" w:rsidP="00554CE3">
            <w:pPr>
              <w:pStyle w:val="ENoteTableText"/>
            </w:pPr>
            <w:r w:rsidRPr="00D02D6B">
              <w:t>ad. 2010 No.</w:t>
            </w:r>
            <w:r>
              <w:t> </w:t>
            </w:r>
            <w:r w:rsidRPr="00D02D6B">
              <w:t>328</w:t>
            </w:r>
          </w:p>
        </w:tc>
      </w:tr>
      <w:tr w:rsidR="003870E4" w:rsidRPr="00D02D6B" w14:paraId="5220DC91" w14:textId="77777777" w:rsidTr="00EE64B8">
        <w:trPr>
          <w:cantSplit/>
        </w:trPr>
        <w:tc>
          <w:tcPr>
            <w:tcW w:w="2139" w:type="dxa"/>
            <w:shd w:val="clear" w:color="auto" w:fill="auto"/>
          </w:tcPr>
          <w:p w14:paraId="6B1EFC9B" w14:textId="77777777" w:rsidR="003870E4" w:rsidRPr="00D02D6B" w:rsidRDefault="003870E4" w:rsidP="00554CE3">
            <w:pPr>
              <w:pStyle w:val="ENoteTableText"/>
              <w:tabs>
                <w:tab w:val="center" w:leader="dot" w:pos="2268"/>
              </w:tabs>
            </w:pPr>
            <w:r w:rsidRPr="00D02D6B">
              <w:t>r. 147.075</w:t>
            </w:r>
            <w:r w:rsidRPr="00D02D6B">
              <w:tab/>
            </w:r>
          </w:p>
        </w:tc>
        <w:tc>
          <w:tcPr>
            <w:tcW w:w="4943" w:type="dxa"/>
            <w:shd w:val="clear" w:color="auto" w:fill="auto"/>
          </w:tcPr>
          <w:p w14:paraId="1ECDA432" w14:textId="77777777" w:rsidR="003870E4" w:rsidRPr="00D02D6B" w:rsidRDefault="003870E4" w:rsidP="00554CE3">
            <w:pPr>
              <w:pStyle w:val="ENoteTableText"/>
            </w:pPr>
            <w:r w:rsidRPr="00D02D6B">
              <w:t>ad. 2010 No.</w:t>
            </w:r>
            <w:r>
              <w:t> </w:t>
            </w:r>
            <w:r w:rsidRPr="00D02D6B">
              <w:t>328</w:t>
            </w:r>
          </w:p>
        </w:tc>
      </w:tr>
      <w:tr w:rsidR="003870E4" w:rsidRPr="00D02D6B" w14:paraId="129D15DA" w14:textId="77777777" w:rsidTr="00EE64B8">
        <w:trPr>
          <w:cantSplit/>
        </w:trPr>
        <w:tc>
          <w:tcPr>
            <w:tcW w:w="2139" w:type="dxa"/>
            <w:shd w:val="clear" w:color="auto" w:fill="auto"/>
          </w:tcPr>
          <w:p w14:paraId="51BA8EAD" w14:textId="77777777" w:rsidR="003870E4" w:rsidRPr="00D02D6B" w:rsidRDefault="003870E4" w:rsidP="00554CE3">
            <w:pPr>
              <w:pStyle w:val="ENoteTableText"/>
              <w:tabs>
                <w:tab w:val="center" w:leader="dot" w:pos="2268"/>
              </w:tabs>
            </w:pPr>
            <w:r w:rsidRPr="00D02D6B">
              <w:t>r. 147.080</w:t>
            </w:r>
            <w:r w:rsidRPr="00D02D6B">
              <w:tab/>
            </w:r>
          </w:p>
        </w:tc>
        <w:tc>
          <w:tcPr>
            <w:tcW w:w="4943" w:type="dxa"/>
            <w:shd w:val="clear" w:color="auto" w:fill="auto"/>
          </w:tcPr>
          <w:p w14:paraId="7D00612E" w14:textId="77777777" w:rsidR="003870E4" w:rsidRPr="00D02D6B" w:rsidRDefault="003870E4" w:rsidP="00554CE3">
            <w:pPr>
              <w:pStyle w:val="ENoteTableText"/>
            </w:pPr>
            <w:r w:rsidRPr="00D02D6B">
              <w:t>ad. 2010 No.</w:t>
            </w:r>
            <w:r>
              <w:t> </w:t>
            </w:r>
            <w:r w:rsidRPr="00D02D6B">
              <w:t>328</w:t>
            </w:r>
          </w:p>
        </w:tc>
      </w:tr>
      <w:tr w:rsidR="003870E4" w:rsidRPr="00D02D6B" w14:paraId="4E9D4486" w14:textId="77777777" w:rsidTr="00EE64B8">
        <w:trPr>
          <w:cantSplit/>
        </w:trPr>
        <w:tc>
          <w:tcPr>
            <w:tcW w:w="2139" w:type="dxa"/>
            <w:shd w:val="clear" w:color="auto" w:fill="auto"/>
          </w:tcPr>
          <w:p w14:paraId="2F5C1481" w14:textId="77777777" w:rsidR="003870E4" w:rsidRPr="00D02D6B" w:rsidRDefault="003870E4" w:rsidP="00554CE3">
            <w:pPr>
              <w:pStyle w:val="ENoteTableText"/>
              <w:tabs>
                <w:tab w:val="center" w:leader="dot" w:pos="2268"/>
              </w:tabs>
            </w:pPr>
            <w:r w:rsidRPr="00D02D6B">
              <w:t>r. 147.085</w:t>
            </w:r>
            <w:r w:rsidRPr="00D02D6B">
              <w:tab/>
            </w:r>
          </w:p>
        </w:tc>
        <w:tc>
          <w:tcPr>
            <w:tcW w:w="4943" w:type="dxa"/>
            <w:shd w:val="clear" w:color="auto" w:fill="auto"/>
          </w:tcPr>
          <w:p w14:paraId="7A8B5733" w14:textId="77777777" w:rsidR="003870E4" w:rsidRPr="00D02D6B" w:rsidRDefault="003870E4" w:rsidP="00554CE3">
            <w:pPr>
              <w:pStyle w:val="ENoteTableText"/>
            </w:pPr>
            <w:r w:rsidRPr="00D02D6B">
              <w:t>ad. 2010 No.</w:t>
            </w:r>
            <w:r>
              <w:t> </w:t>
            </w:r>
            <w:r w:rsidRPr="00D02D6B">
              <w:t>328</w:t>
            </w:r>
          </w:p>
        </w:tc>
      </w:tr>
      <w:tr w:rsidR="003870E4" w:rsidRPr="00D02D6B" w14:paraId="4585091F" w14:textId="77777777" w:rsidTr="00EE64B8">
        <w:trPr>
          <w:cantSplit/>
        </w:trPr>
        <w:tc>
          <w:tcPr>
            <w:tcW w:w="2139" w:type="dxa"/>
            <w:shd w:val="clear" w:color="auto" w:fill="auto"/>
          </w:tcPr>
          <w:p w14:paraId="025AB268" w14:textId="77777777" w:rsidR="003870E4" w:rsidRPr="00D02D6B" w:rsidRDefault="003870E4" w:rsidP="00554CE3">
            <w:pPr>
              <w:pStyle w:val="ENoteTableText"/>
              <w:tabs>
                <w:tab w:val="center" w:leader="dot" w:pos="2268"/>
              </w:tabs>
            </w:pPr>
            <w:r w:rsidRPr="00D02D6B">
              <w:t>Part</w:t>
            </w:r>
            <w:r>
              <w:t> </w:t>
            </w:r>
            <w:r w:rsidRPr="00D02D6B">
              <w:t>148</w:t>
            </w:r>
            <w:r w:rsidRPr="00D02D6B">
              <w:tab/>
            </w:r>
          </w:p>
        </w:tc>
        <w:tc>
          <w:tcPr>
            <w:tcW w:w="4943" w:type="dxa"/>
            <w:shd w:val="clear" w:color="auto" w:fill="auto"/>
          </w:tcPr>
          <w:p w14:paraId="6C7AFE92" w14:textId="77777777" w:rsidR="003870E4" w:rsidRPr="00D02D6B" w:rsidRDefault="003870E4" w:rsidP="00554CE3">
            <w:pPr>
              <w:pStyle w:val="ENoteTableText"/>
            </w:pPr>
            <w:r w:rsidRPr="00D02D6B">
              <w:t>ad. 2000 No.</w:t>
            </w:r>
            <w:r>
              <w:t> </w:t>
            </w:r>
            <w:r w:rsidRPr="00D02D6B">
              <w:t>204</w:t>
            </w:r>
          </w:p>
        </w:tc>
      </w:tr>
      <w:tr w:rsidR="003870E4" w:rsidRPr="00D02D6B" w14:paraId="09247ABC" w14:textId="77777777" w:rsidTr="00EE64B8">
        <w:trPr>
          <w:cantSplit/>
        </w:trPr>
        <w:tc>
          <w:tcPr>
            <w:tcW w:w="2139" w:type="dxa"/>
            <w:shd w:val="clear" w:color="auto" w:fill="auto"/>
          </w:tcPr>
          <w:p w14:paraId="1BBBD231"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0F7B52CF" w14:textId="77777777" w:rsidR="003870E4" w:rsidRPr="00D02D6B" w:rsidRDefault="003870E4" w:rsidP="00554CE3">
            <w:pPr>
              <w:pStyle w:val="ENoteTableText"/>
            </w:pPr>
            <w:r w:rsidRPr="00D02D6B">
              <w:t>rep. 2003 No.</w:t>
            </w:r>
            <w:r>
              <w:t> </w:t>
            </w:r>
            <w:r w:rsidRPr="00D02D6B">
              <w:t>240</w:t>
            </w:r>
          </w:p>
        </w:tc>
      </w:tr>
      <w:tr w:rsidR="003870E4" w:rsidRPr="00D02D6B" w14:paraId="7CF8BB7B" w14:textId="77777777" w:rsidTr="00EE64B8">
        <w:trPr>
          <w:cantSplit/>
        </w:trPr>
        <w:tc>
          <w:tcPr>
            <w:tcW w:w="2139" w:type="dxa"/>
            <w:shd w:val="clear" w:color="auto" w:fill="auto"/>
          </w:tcPr>
          <w:p w14:paraId="5785463A" w14:textId="77777777" w:rsidR="003870E4" w:rsidRPr="00D02D6B" w:rsidRDefault="003870E4" w:rsidP="00554CE3">
            <w:pPr>
              <w:pStyle w:val="ENoteTableText"/>
            </w:pPr>
            <w:r w:rsidRPr="00D02D6B">
              <w:rPr>
                <w:b/>
              </w:rPr>
              <w:t>Part</w:t>
            </w:r>
            <w:r>
              <w:rPr>
                <w:b/>
              </w:rPr>
              <w:t> </w:t>
            </w:r>
            <w:r w:rsidRPr="00D02D6B">
              <w:rPr>
                <w:b/>
              </w:rPr>
              <w:t>149</w:t>
            </w:r>
          </w:p>
        </w:tc>
        <w:tc>
          <w:tcPr>
            <w:tcW w:w="4943" w:type="dxa"/>
            <w:shd w:val="clear" w:color="auto" w:fill="auto"/>
          </w:tcPr>
          <w:p w14:paraId="2EE4074C" w14:textId="77777777" w:rsidR="003870E4" w:rsidRPr="00D02D6B" w:rsidRDefault="003870E4" w:rsidP="00554CE3">
            <w:pPr>
              <w:pStyle w:val="ENoteTableText"/>
            </w:pPr>
          </w:p>
        </w:tc>
      </w:tr>
      <w:tr w:rsidR="003870E4" w:rsidRPr="00D02D6B" w14:paraId="03DCAAB8" w14:textId="77777777" w:rsidTr="00EE64B8">
        <w:trPr>
          <w:cantSplit/>
        </w:trPr>
        <w:tc>
          <w:tcPr>
            <w:tcW w:w="2139" w:type="dxa"/>
            <w:shd w:val="clear" w:color="auto" w:fill="auto"/>
          </w:tcPr>
          <w:p w14:paraId="6D3D6BD2" w14:textId="77777777" w:rsidR="003870E4" w:rsidRPr="00D02D6B" w:rsidRDefault="003870E4" w:rsidP="00554CE3">
            <w:pPr>
              <w:pStyle w:val="ENoteTableText"/>
              <w:tabs>
                <w:tab w:val="center" w:leader="dot" w:pos="2268"/>
              </w:tabs>
            </w:pPr>
            <w:r w:rsidRPr="00D02D6B">
              <w:t>Part</w:t>
            </w:r>
            <w:r>
              <w:t> </w:t>
            </w:r>
            <w:r w:rsidRPr="00D02D6B">
              <w:t>149</w:t>
            </w:r>
            <w:r w:rsidRPr="00D02D6B">
              <w:tab/>
            </w:r>
          </w:p>
        </w:tc>
        <w:tc>
          <w:tcPr>
            <w:tcW w:w="4943" w:type="dxa"/>
            <w:shd w:val="clear" w:color="auto" w:fill="auto"/>
          </w:tcPr>
          <w:p w14:paraId="685E4728" w14:textId="77777777" w:rsidR="003870E4" w:rsidRPr="00D02D6B" w:rsidRDefault="003870E4" w:rsidP="00554CE3">
            <w:pPr>
              <w:pStyle w:val="ENoteTableText"/>
            </w:pPr>
            <w:r w:rsidRPr="00D02D6B">
              <w:t>ad. 2000 No.</w:t>
            </w:r>
            <w:r>
              <w:t> </w:t>
            </w:r>
            <w:r w:rsidRPr="00D02D6B">
              <w:t>204</w:t>
            </w:r>
          </w:p>
        </w:tc>
      </w:tr>
      <w:tr w:rsidR="003870E4" w:rsidRPr="00D02D6B" w14:paraId="27A25854" w14:textId="77777777" w:rsidTr="00EE64B8">
        <w:trPr>
          <w:cantSplit/>
        </w:trPr>
        <w:tc>
          <w:tcPr>
            <w:tcW w:w="2139" w:type="dxa"/>
            <w:shd w:val="clear" w:color="auto" w:fill="auto"/>
          </w:tcPr>
          <w:p w14:paraId="438DF882" w14:textId="77777777" w:rsidR="003870E4" w:rsidRPr="00D02D6B" w:rsidRDefault="003870E4" w:rsidP="00554CE3">
            <w:pPr>
              <w:pStyle w:val="ENoteTableText"/>
            </w:pPr>
            <w:r w:rsidRPr="00D02D6B">
              <w:rPr>
                <w:b/>
              </w:rPr>
              <w:t>Part</w:t>
            </w:r>
            <w:r>
              <w:rPr>
                <w:b/>
              </w:rPr>
              <w:t> </w:t>
            </w:r>
            <w:r w:rsidRPr="00D02D6B">
              <w:rPr>
                <w:b/>
              </w:rPr>
              <w:t>171</w:t>
            </w:r>
          </w:p>
        </w:tc>
        <w:tc>
          <w:tcPr>
            <w:tcW w:w="4943" w:type="dxa"/>
            <w:shd w:val="clear" w:color="auto" w:fill="auto"/>
          </w:tcPr>
          <w:p w14:paraId="38837EC0" w14:textId="77777777" w:rsidR="003870E4" w:rsidRPr="00D02D6B" w:rsidRDefault="003870E4" w:rsidP="00554CE3">
            <w:pPr>
              <w:pStyle w:val="ENoteTableText"/>
            </w:pPr>
          </w:p>
        </w:tc>
      </w:tr>
      <w:tr w:rsidR="003870E4" w:rsidRPr="00D02D6B" w14:paraId="0368BBAA" w14:textId="77777777" w:rsidTr="00EE64B8">
        <w:trPr>
          <w:cantSplit/>
        </w:trPr>
        <w:tc>
          <w:tcPr>
            <w:tcW w:w="2139" w:type="dxa"/>
            <w:shd w:val="clear" w:color="auto" w:fill="auto"/>
          </w:tcPr>
          <w:p w14:paraId="1A235A6C" w14:textId="77777777" w:rsidR="003870E4" w:rsidRPr="00D02D6B" w:rsidRDefault="003870E4" w:rsidP="00554CE3">
            <w:pPr>
              <w:pStyle w:val="ENoteTableText"/>
              <w:tabs>
                <w:tab w:val="center" w:leader="dot" w:pos="2268"/>
              </w:tabs>
            </w:pPr>
            <w:r w:rsidRPr="00D02D6B">
              <w:t>Part</w:t>
            </w:r>
            <w:r>
              <w:t> </w:t>
            </w:r>
            <w:r w:rsidRPr="00D02D6B">
              <w:t>171</w:t>
            </w:r>
            <w:r w:rsidRPr="00D02D6B">
              <w:tab/>
            </w:r>
          </w:p>
        </w:tc>
        <w:tc>
          <w:tcPr>
            <w:tcW w:w="4943" w:type="dxa"/>
            <w:shd w:val="clear" w:color="auto" w:fill="auto"/>
          </w:tcPr>
          <w:p w14:paraId="595094C9" w14:textId="77777777" w:rsidR="003870E4" w:rsidRPr="00D02D6B" w:rsidRDefault="003870E4" w:rsidP="00554CE3">
            <w:pPr>
              <w:pStyle w:val="ENoteTableText"/>
            </w:pPr>
            <w:r w:rsidRPr="00D02D6B">
              <w:t>ad. 2000 No.</w:t>
            </w:r>
            <w:r>
              <w:t> </w:t>
            </w:r>
            <w:r w:rsidRPr="00D02D6B">
              <w:t>204</w:t>
            </w:r>
          </w:p>
        </w:tc>
      </w:tr>
      <w:tr w:rsidR="003870E4" w:rsidRPr="00D02D6B" w14:paraId="7F53C8A6" w14:textId="77777777" w:rsidTr="00EE64B8">
        <w:trPr>
          <w:cantSplit/>
        </w:trPr>
        <w:tc>
          <w:tcPr>
            <w:tcW w:w="2139" w:type="dxa"/>
            <w:shd w:val="clear" w:color="auto" w:fill="auto"/>
          </w:tcPr>
          <w:p w14:paraId="63F417A9" w14:textId="77777777" w:rsidR="003870E4" w:rsidRPr="00D02D6B" w:rsidRDefault="003870E4" w:rsidP="00554CE3">
            <w:pPr>
              <w:keepNext/>
              <w:keepLines/>
              <w:tabs>
                <w:tab w:val="right" w:leader="dot" w:pos="2456"/>
              </w:tabs>
              <w:rPr>
                <w:rFonts w:ascii="Arial" w:hAnsi="Arial" w:cs="Arial"/>
              </w:rPr>
            </w:pPr>
          </w:p>
        </w:tc>
        <w:tc>
          <w:tcPr>
            <w:tcW w:w="4943" w:type="dxa"/>
            <w:shd w:val="clear" w:color="auto" w:fill="auto"/>
          </w:tcPr>
          <w:p w14:paraId="263CA35C" w14:textId="77777777" w:rsidR="003870E4" w:rsidRPr="00D02D6B" w:rsidRDefault="003870E4" w:rsidP="00554CE3">
            <w:pPr>
              <w:pStyle w:val="ENoteTableText"/>
            </w:pPr>
            <w:r w:rsidRPr="00D02D6B">
              <w:t>rs. 2002 No.</w:t>
            </w:r>
            <w:r>
              <w:t> </w:t>
            </w:r>
            <w:r w:rsidRPr="00D02D6B">
              <w:t>167</w:t>
            </w:r>
          </w:p>
        </w:tc>
      </w:tr>
      <w:tr w:rsidR="003870E4" w:rsidRPr="00D02D6B" w14:paraId="57831721" w14:textId="77777777" w:rsidTr="00EE64B8">
        <w:trPr>
          <w:cantSplit/>
        </w:trPr>
        <w:tc>
          <w:tcPr>
            <w:tcW w:w="2139" w:type="dxa"/>
            <w:shd w:val="clear" w:color="auto" w:fill="auto"/>
          </w:tcPr>
          <w:p w14:paraId="4C458C67" w14:textId="77777777" w:rsidR="003870E4" w:rsidRPr="00D02D6B" w:rsidRDefault="003870E4" w:rsidP="00554CE3">
            <w:pPr>
              <w:pStyle w:val="ENoteTableText"/>
              <w:tabs>
                <w:tab w:val="center" w:leader="dot" w:pos="2268"/>
              </w:tabs>
            </w:pPr>
            <w:r w:rsidRPr="00D02D6B">
              <w:t>Table of Contents to</w:t>
            </w:r>
            <w:r w:rsidRPr="00D02D6B">
              <w:tab/>
            </w:r>
            <w:r w:rsidRPr="00D02D6B">
              <w:br/>
              <w:t>Part</w:t>
            </w:r>
            <w:r>
              <w:t> </w:t>
            </w:r>
            <w:r w:rsidRPr="00D02D6B">
              <w:t>171</w:t>
            </w:r>
          </w:p>
        </w:tc>
        <w:tc>
          <w:tcPr>
            <w:tcW w:w="4943" w:type="dxa"/>
            <w:shd w:val="clear" w:color="auto" w:fill="auto"/>
          </w:tcPr>
          <w:p w14:paraId="23282E40" w14:textId="77777777" w:rsidR="003870E4" w:rsidRPr="00D02D6B" w:rsidRDefault="003870E4" w:rsidP="00554CE3">
            <w:pPr>
              <w:pStyle w:val="ENoteTableText"/>
            </w:pPr>
            <w:r w:rsidRPr="00D02D6B">
              <w:t>ad. 2004 No.</w:t>
            </w:r>
            <w:r>
              <w:t> </w:t>
            </w:r>
            <w:r w:rsidRPr="00D02D6B">
              <w:t>345</w:t>
            </w:r>
            <w:r w:rsidRPr="00D02D6B">
              <w:br/>
              <w:t>am. No.</w:t>
            </w:r>
            <w:r>
              <w:t> </w:t>
            </w:r>
            <w:r w:rsidRPr="00D02D6B">
              <w:t>80, 2013</w:t>
            </w:r>
          </w:p>
        </w:tc>
      </w:tr>
      <w:tr w:rsidR="003870E4" w:rsidRPr="00D02D6B" w14:paraId="0FBD3BDD" w14:textId="77777777" w:rsidTr="00EE64B8">
        <w:trPr>
          <w:cantSplit/>
        </w:trPr>
        <w:tc>
          <w:tcPr>
            <w:tcW w:w="2139" w:type="dxa"/>
            <w:shd w:val="clear" w:color="auto" w:fill="auto"/>
          </w:tcPr>
          <w:p w14:paraId="5B1B2A93" w14:textId="77777777" w:rsidR="003870E4" w:rsidRPr="00D02D6B" w:rsidRDefault="003870E4" w:rsidP="00554CE3">
            <w:pPr>
              <w:pStyle w:val="ENoteTableText"/>
            </w:pPr>
            <w:r w:rsidRPr="00D02D6B">
              <w:rPr>
                <w:b/>
              </w:rPr>
              <w:t>Subpart 171.A</w:t>
            </w:r>
          </w:p>
        </w:tc>
        <w:tc>
          <w:tcPr>
            <w:tcW w:w="4943" w:type="dxa"/>
            <w:shd w:val="clear" w:color="auto" w:fill="auto"/>
          </w:tcPr>
          <w:p w14:paraId="3C3D1E39" w14:textId="77777777" w:rsidR="003870E4" w:rsidRPr="00D02D6B" w:rsidRDefault="003870E4" w:rsidP="00554CE3">
            <w:pPr>
              <w:pStyle w:val="ENoteTableText"/>
            </w:pPr>
          </w:p>
        </w:tc>
      </w:tr>
      <w:tr w:rsidR="003870E4" w:rsidRPr="00D02D6B" w14:paraId="0213A899" w14:textId="77777777" w:rsidTr="00EE64B8">
        <w:trPr>
          <w:cantSplit/>
        </w:trPr>
        <w:tc>
          <w:tcPr>
            <w:tcW w:w="2139" w:type="dxa"/>
            <w:shd w:val="clear" w:color="auto" w:fill="auto"/>
          </w:tcPr>
          <w:p w14:paraId="69AE47E0" w14:textId="77777777" w:rsidR="003870E4" w:rsidRPr="00D02D6B" w:rsidRDefault="003870E4" w:rsidP="00554CE3">
            <w:pPr>
              <w:pStyle w:val="ENoteTableText"/>
            </w:pPr>
            <w:r w:rsidRPr="00D02D6B">
              <w:t>Subpart A of Part</w:t>
            </w:r>
            <w:r>
              <w:t> </w:t>
            </w:r>
            <w:r w:rsidRPr="00D02D6B">
              <w:t>171</w:t>
            </w:r>
          </w:p>
        </w:tc>
        <w:tc>
          <w:tcPr>
            <w:tcW w:w="4943" w:type="dxa"/>
            <w:shd w:val="clear" w:color="auto" w:fill="auto"/>
          </w:tcPr>
          <w:p w14:paraId="5E085E39" w14:textId="77777777" w:rsidR="003870E4" w:rsidRPr="00D02D6B" w:rsidRDefault="003870E4" w:rsidP="00554CE3">
            <w:pPr>
              <w:pStyle w:val="ENoteTableText"/>
            </w:pPr>
          </w:p>
        </w:tc>
      </w:tr>
      <w:tr w:rsidR="003870E4" w:rsidRPr="00D02D6B" w14:paraId="10BA08A6" w14:textId="77777777" w:rsidTr="00EE64B8">
        <w:trPr>
          <w:cantSplit/>
        </w:trPr>
        <w:tc>
          <w:tcPr>
            <w:tcW w:w="2139" w:type="dxa"/>
            <w:shd w:val="clear" w:color="auto" w:fill="auto"/>
          </w:tcPr>
          <w:p w14:paraId="47379AAC" w14:textId="77777777" w:rsidR="003870E4" w:rsidRPr="00D02D6B" w:rsidRDefault="003870E4" w:rsidP="00554CE3">
            <w:pPr>
              <w:pStyle w:val="ENoteTableText"/>
              <w:tabs>
                <w:tab w:val="center" w:leader="dot" w:pos="2268"/>
              </w:tabs>
            </w:pPr>
            <w:r w:rsidRPr="00D02D6B">
              <w:t>Renumbered</w:t>
            </w:r>
            <w:r w:rsidRPr="00D02D6B">
              <w:tab/>
            </w:r>
            <w:r w:rsidRPr="00D02D6B">
              <w:br/>
              <w:t>Subpart 171.A</w:t>
            </w:r>
          </w:p>
        </w:tc>
        <w:tc>
          <w:tcPr>
            <w:tcW w:w="4943" w:type="dxa"/>
            <w:shd w:val="clear" w:color="auto" w:fill="auto"/>
          </w:tcPr>
          <w:p w14:paraId="3B358EF4" w14:textId="77777777" w:rsidR="003870E4" w:rsidRPr="00D02D6B" w:rsidRDefault="003870E4" w:rsidP="00554CE3">
            <w:pPr>
              <w:pStyle w:val="ENoteTableText"/>
            </w:pPr>
            <w:r w:rsidRPr="00D02D6B">
              <w:t>2004 No.</w:t>
            </w:r>
            <w:r>
              <w:t> </w:t>
            </w:r>
            <w:r w:rsidRPr="00D02D6B">
              <w:t>345</w:t>
            </w:r>
          </w:p>
        </w:tc>
      </w:tr>
      <w:tr w:rsidR="003870E4" w:rsidRPr="00D02D6B" w14:paraId="0B0E7C1C" w14:textId="77777777" w:rsidTr="00EE64B8">
        <w:trPr>
          <w:cantSplit/>
        </w:trPr>
        <w:tc>
          <w:tcPr>
            <w:tcW w:w="2139" w:type="dxa"/>
            <w:shd w:val="clear" w:color="auto" w:fill="auto"/>
          </w:tcPr>
          <w:p w14:paraId="4BEA9242" w14:textId="77777777" w:rsidR="003870E4" w:rsidRPr="00D02D6B" w:rsidRDefault="003870E4" w:rsidP="00554CE3">
            <w:pPr>
              <w:pStyle w:val="ENoteTableText"/>
              <w:tabs>
                <w:tab w:val="center" w:leader="dot" w:pos="2268"/>
              </w:tabs>
            </w:pPr>
            <w:r w:rsidRPr="00D02D6B">
              <w:t>r. 171.000</w:t>
            </w:r>
            <w:r w:rsidRPr="00D02D6B">
              <w:tab/>
            </w:r>
          </w:p>
        </w:tc>
        <w:tc>
          <w:tcPr>
            <w:tcW w:w="4943" w:type="dxa"/>
            <w:shd w:val="clear" w:color="auto" w:fill="auto"/>
          </w:tcPr>
          <w:p w14:paraId="00F9D289" w14:textId="77777777" w:rsidR="003870E4" w:rsidRPr="00D02D6B" w:rsidRDefault="003870E4" w:rsidP="00554CE3">
            <w:pPr>
              <w:pStyle w:val="ENoteTableText"/>
            </w:pPr>
            <w:r w:rsidRPr="00D02D6B">
              <w:t>ad. 2002 No.</w:t>
            </w:r>
            <w:r>
              <w:t> </w:t>
            </w:r>
            <w:r w:rsidRPr="00D02D6B">
              <w:t>167</w:t>
            </w:r>
          </w:p>
        </w:tc>
      </w:tr>
      <w:tr w:rsidR="003870E4" w:rsidRPr="00D02D6B" w14:paraId="1BD71148" w14:textId="77777777" w:rsidTr="00EE64B8">
        <w:trPr>
          <w:cantSplit/>
        </w:trPr>
        <w:tc>
          <w:tcPr>
            <w:tcW w:w="2139" w:type="dxa"/>
            <w:shd w:val="clear" w:color="auto" w:fill="auto"/>
          </w:tcPr>
          <w:p w14:paraId="45BBE356"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540D432E" w14:textId="77777777" w:rsidR="003870E4" w:rsidRPr="00D02D6B" w:rsidRDefault="003870E4" w:rsidP="00554CE3">
            <w:pPr>
              <w:pStyle w:val="ENoteTableText"/>
            </w:pPr>
            <w:r w:rsidRPr="00D02D6B">
              <w:t>am. 2003 No.</w:t>
            </w:r>
            <w:r>
              <w:t> </w:t>
            </w:r>
            <w:r w:rsidRPr="00D02D6B">
              <w:t>75</w:t>
            </w:r>
          </w:p>
        </w:tc>
      </w:tr>
      <w:tr w:rsidR="003870E4" w:rsidRPr="00D02D6B" w14:paraId="0D6FF3CD" w14:textId="77777777" w:rsidTr="00EE64B8">
        <w:trPr>
          <w:cantSplit/>
        </w:trPr>
        <w:tc>
          <w:tcPr>
            <w:tcW w:w="2139" w:type="dxa"/>
            <w:shd w:val="clear" w:color="auto" w:fill="auto"/>
          </w:tcPr>
          <w:p w14:paraId="24BEBB45"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4422FDD0" w14:textId="77777777" w:rsidR="003870E4" w:rsidRPr="00D02D6B" w:rsidRDefault="003870E4" w:rsidP="00554CE3">
            <w:pPr>
              <w:pStyle w:val="ENoteTableText"/>
            </w:pPr>
            <w:r w:rsidRPr="00D02D6B">
              <w:t>rep. 2004 No.</w:t>
            </w:r>
            <w:r>
              <w:t> </w:t>
            </w:r>
            <w:r w:rsidRPr="00D02D6B">
              <w:t>345</w:t>
            </w:r>
          </w:p>
        </w:tc>
      </w:tr>
      <w:tr w:rsidR="003870E4" w:rsidRPr="00D02D6B" w14:paraId="4BF8EA36" w14:textId="77777777" w:rsidTr="00EE64B8">
        <w:trPr>
          <w:cantSplit/>
        </w:trPr>
        <w:tc>
          <w:tcPr>
            <w:tcW w:w="2139" w:type="dxa"/>
            <w:shd w:val="clear" w:color="auto" w:fill="auto"/>
          </w:tcPr>
          <w:p w14:paraId="1AE8ADC8" w14:textId="77777777" w:rsidR="003870E4" w:rsidRPr="00D02D6B" w:rsidRDefault="003870E4" w:rsidP="00554CE3">
            <w:pPr>
              <w:pStyle w:val="ENoteTableText"/>
              <w:tabs>
                <w:tab w:val="center" w:leader="dot" w:pos="2268"/>
              </w:tabs>
            </w:pPr>
            <w:r w:rsidRPr="00D02D6B">
              <w:t>r. 171.005</w:t>
            </w:r>
            <w:r w:rsidRPr="00D02D6B">
              <w:tab/>
            </w:r>
          </w:p>
        </w:tc>
        <w:tc>
          <w:tcPr>
            <w:tcW w:w="4943" w:type="dxa"/>
            <w:shd w:val="clear" w:color="auto" w:fill="auto"/>
          </w:tcPr>
          <w:p w14:paraId="6B5F8EDF" w14:textId="77777777" w:rsidR="003870E4" w:rsidRPr="00D02D6B" w:rsidRDefault="003870E4" w:rsidP="00554CE3">
            <w:pPr>
              <w:pStyle w:val="ENoteTableText"/>
            </w:pPr>
            <w:r w:rsidRPr="00D02D6B">
              <w:t>ad. 2002 No.</w:t>
            </w:r>
            <w:r>
              <w:t> </w:t>
            </w:r>
            <w:r w:rsidRPr="00D02D6B">
              <w:t>167</w:t>
            </w:r>
          </w:p>
        </w:tc>
      </w:tr>
      <w:tr w:rsidR="003870E4" w:rsidRPr="00D02D6B" w14:paraId="7ACE0B6C" w14:textId="77777777" w:rsidTr="00EE64B8">
        <w:trPr>
          <w:cantSplit/>
        </w:trPr>
        <w:tc>
          <w:tcPr>
            <w:tcW w:w="2139" w:type="dxa"/>
            <w:shd w:val="clear" w:color="auto" w:fill="auto"/>
          </w:tcPr>
          <w:p w14:paraId="273DF45B"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0ED41FA1" w14:textId="77777777" w:rsidR="003870E4" w:rsidRPr="00D02D6B" w:rsidRDefault="003870E4" w:rsidP="00554CE3">
            <w:pPr>
              <w:pStyle w:val="ENoteTableText"/>
            </w:pPr>
            <w:r w:rsidRPr="00D02D6B">
              <w:t>rs. 2003 No.</w:t>
            </w:r>
            <w:r>
              <w:t> </w:t>
            </w:r>
            <w:r w:rsidRPr="00D02D6B">
              <w:t>75</w:t>
            </w:r>
          </w:p>
        </w:tc>
      </w:tr>
      <w:tr w:rsidR="003870E4" w:rsidRPr="00D02D6B" w14:paraId="43D16733" w14:textId="77777777" w:rsidTr="00EE64B8">
        <w:trPr>
          <w:cantSplit/>
        </w:trPr>
        <w:tc>
          <w:tcPr>
            <w:tcW w:w="2139" w:type="dxa"/>
            <w:shd w:val="clear" w:color="auto" w:fill="auto"/>
          </w:tcPr>
          <w:p w14:paraId="4D992751" w14:textId="77777777" w:rsidR="003870E4" w:rsidRPr="00D02D6B" w:rsidRDefault="003870E4" w:rsidP="00554CE3">
            <w:pPr>
              <w:pStyle w:val="ENoteTableText"/>
              <w:tabs>
                <w:tab w:val="center" w:leader="dot" w:pos="2268"/>
              </w:tabs>
            </w:pPr>
            <w:r w:rsidRPr="00D02D6B">
              <w:t>r. 171.010</w:t>
            </w:r>
            <w:r w:rsidRPr="00D02D6B">
              <w:tab/>
            </w:r>
          </w:p>
        </w:tc>
        <w:tc>
          <w:tcPr>
            <w:tcW w:w="4943" w:type="dxa"/>
            <w:shd w:val="clear" w:color="auto" w:fill="auto"/>
          </w:tcPr>
          <w:p w14:paraId="07863CA6" w14:textId="77777777" w:rsidR="003870E4" w:rsidRPr="00D02D6B" w:rsidRDefault="003870E4" w:rsidP="00554CE3">
            <w:pPr>
              <w:pStyle w:val="ENoteTableText"/>
            </w:pPr>
            <w:r w:rsidRPr="00D02D6B">
              <w:t>ad. 2002 No.</w:t>
            </w:r>
            <w:r>
              <w:t> </w:t>
            </w:r>
            <w:r w:rsidRPr="00D02D6B">
              <w:t>167</w:t>
            </w:r>
          </w:p>
        </w:tc>
      </w:tr>
      <w:tr w:rsidR="003870E4" w:rsidRPr="00D02D6B" w14:paraId="54735E94" w14:textId="77777777" w:rsidTr="00EE64B8">
        <w:trPr>
          <w:cantSplit/>
        </w:trPr>
        <w:tc>
          <w:tcPr>
            <w:tcW w:w="2139" w:type="dxa"/>
            <w:shd w:val="clear" w:color="auto" w:fill="auto"/>
          </w:tcPr>
          <w:p w14:paraId="5370E086"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2C625C15" w14:textId="77777777" w:rsidR="003870E4" w:rsidRPr="00D02D6B" w:rsidRDefault="003870E4" w:rsidP="00554CE3">
            <w:pPr>
              <w:pStyle w:val="ENoteTableText"/>
            </w:pPr>
            <w:r w:rsidRPr="00D02D6B">
              <w:t>am. 2003 No.</w:t>
            </w:r>
            <w:r>
              <w:t> </w:t>
            </w:r>
            <w:r w:rsidRPr="00D02D6B">
              <w:t>75; 2006 No.</w:t>
            </w:r>
            <w:r>
              <w:t> </w:t>
            </w:r>
            <w:r w:rsidRPr="00D02D6B">
              <w:t>124; 2011 No.</w:t>
            </w:r>
            <w:r>
              <w:t> </w:t>
            </w:r>
            <w:r w:rsidRPr="00D02D6B">
              <w:t>265</w:t>
            </w:r>
          </w:p>
        </w:tc>
      </w:tr>
      <w:tr w:rsidR="003870E4" w:rsidRPr="00D02D6B" w14:paraId="25063212" w14:textId="77777777" w:rsidTr="00EE64B8">
        <w:trPr>
          <w:cantSplit/>
        </w:trPr>
        <w:tc>
          <w:tcPr>
            <w:tcW w:w="2139" w:type="dxa"/>
            <w:shd w:val="clear" w:color="auto" w:fill="auto"/>
          </w:tcPr>
          <w:p w14:paraId="69004282" w14:textId="77777777" w:rsidR="003870E4" w:rsidRPr="00D02D6B" w:rsidRDefault="003870E4" w:rsidP="00554CE3">
            <w:pPr>
              <w:pStyle w:val="ENoteTableText"/>
              <w:tabs>
                <w:tab w:val="center" w:leader="dot" w:pos="2268"/>
              </w:tabs>
            </w:pPr>
            <w:r w:rsidRPr="00D02D6B">
              <w:t>r. 171.012</w:t>
            </w:r>
            <w:r w:rsidRPr="00D02D6B">
              <w:tab/>
            </w:r>
          </w:p>
        </w:tc>
        <w:tc>
          <w:tcPr>
            <w:tcW w:w="4943" w:type="dxa"/>
            <w:shd w:val="clear" w:color="auto" w:fill="auto"/>
          </w:tcPr>
          <w:p w14:paraId="4A0460E6" w14:textId="77777777" w:rsidR="003870E4" w:rsidRPr="00D02D6B" w:rsidRDefault="003870E4" w:rsidP="00554CE3">
            <w:pPr>
              <w:pStyle w:val="ENoteTableText"/>
            </w:pPr>
            <w:r w:rsidRPr="00D02D6B">
              <w:t>ad. 2003 No.</w:t>
            </w:r>
            <w:r>
              <w:t> </w:t>
            </w:r>
            <w:r w:rsidRPr="00D02D6B">
              <w:t>75</w:t>
            </w:r>
          </w:p>
        </w:tc>
      </w:tr>
      <w:tr w:rsidR="003870E4" w:rsidRPr="00D02D6B" w14:paraId="75D0EC65" w14:textId="77777777" w:rsidTr="00EE64B8">
        <w:trPr>
          <w:cantSplit/>
        </w:trPr>
        <w:tc>
          <w:tcPr>
            <w:tcW w:w="2139" w:type="dxa"/>
            <w:shd w:val="clear" w:color="auto" w:fill="auto"/>
          </w:tcPr>
          <w:p w14:paraId="79BBA032" w14:textId="77777777" w:rsidR="003870E4" w:rsidRPr="00D02D6B" w:rsidRDefault="003870E4" w:rsidP="00554CE3">
            <w:pPr>
              <w:pStyle w:val="ENoteTableText"/>
              <w:tabs>
                <w:tab w:val="center" w:leader="dot" w:pos="2268"/>
              </w:tabs>
            </w:pPr>
            <w:r w:rsidRPr="00D02D6B">
              <w:t>r. 171.015</w:t>
            </w:r>
            <w:r w:rsidRPr="00D02D6B">
              <w:tab/>
            </w:r>
          </w:p>
        </w:tc>
        <w:tc>
          <w:tcPr>
            <w:tcW w:w="4943" w:type="dxa"/>
            <w:shd w:val="clear" w:color="auto" w:fill="auto"/>
          </w:tcPr>
          <w:p w14:paraId="2DFD9F31" w14:textId="77777777" w:rsidR="003870E4" w:rsidRPr="00D02D6B" w:rsidRDefault="003870E4" w:rsidP="00554CE3">
            <w:pPr>
              <w:pStyle w:val="ENoteTableText"/>
            </w:pPr>
            <w:r w:rsidRPr="00D02D6B">
              <w:t>ad. 2002 No.</w:t>
            </w:r>
            <w:r>
              <w:t> </w:t>
            </w:r>
            <w:r w:rsidRPr="00D02D6B">
              <w:t>167</w:t>
            </w:r>
          </w:p>
        </w:tc>
      </w:tr>
      <w:tr w:rsidR="003870E4" w:rsidRPr="00D02D6B" w14:paraId="4AC3AC93" w14:textId="77777777" w:rsidTr="00EE64B8">
        <w:trPr>
          <w:cantSplit/>
        </w:trPr>
        <w:tc>
          <w:tcPr>
            <w:tcW w:w="2139" w:type="dxa"/>
            <w:shd w:val="clear" w:color="auto" w:fill="auto"/>
          </w:tcPr>
          <w:p w14:paraId="6B09D779" w14:textId="77777777" w:rsidR="003870E4" w:rsidRPr="00D02D6B" w:rsidRDefault="003870E4" w:rsidP="00554CE3">
            <w:pPr>
              <w:pStyle w:val="ENoteTableText"/>
              <w:tabs>
                <w:tab w:val="center" w:leader="dot" w:pos="2268"/>
              </w:tabs>
            </w:pPr>
            <w:r w:rsidRPr="00D02D6B">
              <w:t>r. 171.017</w:t>
            </w:r>
            <w:r w:rsidRPr="00D02D6B">
              <w:tab/>
            </w:r>
          </w:p>
        </w:tc>
        <w:tc>
          <w:tcPr>
            <w:tcW w:w="4943" w:type="dxa"/>
            <w:shd w:val="clear" w:color="auto" w:fill="auto"/>
          </w:tcPr>
          <w:p w14:paraId="739C35AA" w14:textId="77777777" w:rsidR="003870E4" w:rsidRPr="00D02D6B" w:rsidRDefault="003870E4" w:rsidP="00554CE3">
            <w:pPr>
              <w:pStyle w:val="ENoteTableText"/>
            </w:pPr>
            <w:r w:rsidRPr="00D02D6B">
              <w:t>ad. 2003 No.</w:t>
            </w:r>
            <w:r>
              <w:t> </w:t>
            </w:r>
            <w:r w:rsidRPr="00D02D6B">
              <w:t>75</w:t>
            </w:r>
          </w:p>
        </w:tc>
      </w:tr>
      <w:tr w:rsidR="003870E4" w:rsidRPr="00D02D6B" w14:paraId="4BDC555D" w14:textId="77777777" w:rsidTr="00EE64B8">
        <w:trPr>
          <w:cantSplit/>
        </w:trPr>
        <w:tc>
          <w:tcPr>
            <w:tcW w:w="2139" w:type="dxa"/>
            <w:shd w:val="clear" w:color="auto" w:fill="auto"/>
          </w:tcPr>
          <w:p w14:paraId="4FC059F2"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21476AE3" w14:textId="77777777" w:rsidR="003870E4" w:rsidRPr="00D02D6B" w:rsidRDefault="003870E4" w:rsidP="00554CE3">
            <w:pPr>
              <w:pStyle w:val="ENoteTableText"/>
            </w:pPr>
            <w:r w:rsidRPr="00D02D6B">
              <w:t>am. 2004 No.</w:t>
            </w:r>
            <w:r>
              <w:t> </w:t>
            </w:r>
            <w:r w:rsidRPr="00D02D6B">
              <w:t>345; No.</w:t>
            </w:r>
            <w:r>
              <w:t> </w:t>
            </w:r>
            <w:r w:rsidRPr="00D02D6B">
              <w:t>80, 2013</w:t>
            </w:r>
          </w:p>
        </w:tc>
      </w:tr>
      <w:tr w:rsidR="003870E4" w:rsidRPr="00D02D6B" w14:paraId="237C4F86" w14:textId="77777777" w:rsidTr="00EE64B8">
        <w:trPr>
          <w:cantSplit/>
        </w:trPr>
        <w:tc>
          <w:tcPr>
            <w:tcW w:w="2139" w:type="dxa"/>
            <w:shd w:val="clear" w:color="auto" w:fill="auto"/>
          </w:tcPr>
          <w:p w14:paraId="5EC3B4E3" w14:textId="77777777" w:rsidR="003870E4" w:rsidRPr="00D02D6B" w:rsidRDefault="003870E4" w:rsidP="00554CE3">
            <w:pPr>
              <w:pStyle w:val="ENoteTableText"/>
              <w:tabs>
                <w:tab w:val="center" w:leader="dot" w:pos="2268"/>
              </w:tabs>
            </w:pPr>
            <w:r w:rsidRPr="00D02D6B">
              <w:t>Note to r. 171.017(1)</w:t>
            </w:r>
            <w:r w:rsidRPr="00D02D6B">
              <w:tab/>
            </w:r>
          </w:p>
        </w:tc>
        <w:tc>
          <w:tcPr>
            <w:tcW w:w="4943" w:type="dxa"/>
            <w:shd w:val="clear" w:color="auto" w:fill="auto"/>
          </w:tcPr>
          <w:p w14:paraId="14FF5C15" w14:textId="77777777" w:rsidR="003870E4" w:rsidRPr="00D02D6B" w:rsidRDefault="003870E4" w:rsidP="00554CE3">
            <w:pPr>
              <w:pStyle w:val="ENoteTableText"/>
            </w:pPr>
            <w:r w:rsidRPr="00D02D6B">
              <w:t>rs. 2005 No.</w:t>
            </w:r>
            <w:r>
              <w:t> </w:t>
            </w:r>
            <w:r w:rsidRPr="00D02D6B">
              <w:t>323</w:t>
            </w:r>
          </w:p>
        </w:tc>
      </w:tr>
      <w:tr w:rsidR="003870E4" w:rsidRPr="00D02D6B" w14:paraId="21483950" w14:textId="77777777" w:rsidTr="00EE64B8">
        <w:trPr>
          <w:cantSplit/>
        </w:trPr>
        <w:tc>
          <w:tcPr>
            <w:tcW w:w="2139" w:type="dxa"/>
            <w:shd w:val="clear" w:color="auto" w:fill="auto"/>
          </w:tcPr>
          <w:p w14:paraId="73037C80" w14:textId="77777777" w:rsidR="003870E4" w:rsidRPr="00D02D6B" w:rsidRDefault="003870E4" w:rsidP="00554CE3">
            <w:pPr>
              <w:pStyle w:val="ENoteTableText"/>
              <w:tabs>
                <w:tab w:val="center" w:leader="dot" w:pos="2268"/>
              </w:tabs>
            </w:pPr>
            <w:r w:rsidRPr="00D02D6B">
              <w:t>r. 171.017A</w:t>
            </w:r>
            <w:r w:rsidRPr="00D02D6B">
              <w:tab/>
            </w:r>
          </w:p>
        </w:tc>
        <w:tc>
          <w:tcPr>
            <w:tcW w:w="4943" w:type="dxa"/>
            <w:shd w:val="clear" w:color="auto" w:fill="auto"/>
          </w:tcPr>
          <w:p w14:paraId="67CC3CE0" w14:textId="77777777" w:rsidR="003870E4" w:rsidRPr="00D02D6B" w:rsidRDefault="003870E4" w:rsidP="00554CE3">
            <w:pPr>
              <w:pStyle w:val="ENoteTableText"/>
            </w:pPr>
            <w:r w:rsidRPr="00D02D6B">
              <w:t>ad. 2003 No.</w:t>
            </w:r>
            <w:r>
              <w:t> </w:t>
            </w:r>
            <w:r w:rsidRPr="00D02D6B">
              <w:t>75</w:t>
            </w:r>
          </w:p>
        </w:tc>
      </w:tr>
      <w:tr w:rsidR="003870E4" w:rsidRPr="00D02D6B" w14:paraId="5A670D6D" w14:textId="77777777" w:rsidTr="00EE64B8">
        <w:trPr>
          <w:cantSplit/>
        </w:trPr>
        <w:tc>
          <w:tcPr>
            <w:tcW w:w="2139" w:type="dxa"/>
            <w:shd w:val="clear" w:color="auto" w:fill="auto"/>
          </w:tcPr>
          <w:p w14:paraId="6ACB8707"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1D081700" w14:textId="77777777" w:rsidR="003870E4" w:rsidRPr="00D02D6B" w:rsidRDefault="003870E4" w:rsidP="00554CE3">
            <w:pPr>
              <w:pStyle w:val="ENoteTableText"/>
            </w:pPr>
            <w:r w:rsidRPr="00D02D6B">
              <w:t>rep. 2004 No.</w:t>
            </w:r>
            <w:r>
              <w:t> </w:t>
            </w:r>
            <w:r w:rsidRPr="00D02D6B">
              <w:t>345</w:t>
            </w:r>
          </w:p>
        </w:tc>
      </w:tr>
      <w:tr w:rsidR="003870E4" w:rsidRPr="00D02D6B" w14:paraId="15E17126" w14:textId="77777777" w:rsidTr="00EE64B8">
        <w:trPr>
          <w:cantSplit/>
        </w:trPr>
        <w:tc>
          <w:tcPr>
            <w:tcW w:w="2139" w:type="dxa"/>
            <w:shd w:val="clear" w:color="auto" w:fill="auto"/>
          </w:tcPr>
          <w:p w14:paraId="3E7AF1CE" w14:textId="77777777" w:rsidR="003870E4" w:rsidRPr="00D02D6B" w:rsidRDefault="003870E4" w:rsidP="00554CE3">
            <w:pPr>
              <w:pStyle w:val="ENoteTableText"/>
              <w:tabs>
                <w:tab w:val="center" w:leader="dot" w:pos="2268"/>
              </w:tabs>
            </w:pPr>
            <w:r w:rsidRPr="00D02D6B">
              <w:t>r. 171.017B</w:t>
            </w:r>
            <w:r w:rsidRPr="00D02D6B">
              <w:tab/>
            </w:r>
          </w:p>
        </w:tc>
        <w:tc>
          <w:tcPr>
            <w:tcW w:w="4943" w:type="dxa"/>
            <w:shd w:val="clear" w:color="auto" w:fill="auto"/>
          </w:tcPr>
          <w:p w14:paraId="0D9B3232" w14:textId="77777777" w:rsidR="003870E4" w:rsidRPr="00D02D6B" w:rsidRDefault="003870E4" w:rsidP="00554CE3">
            <w:pPr>
              <w:pStyle w:val="ENoteTableText"/>
            </w:pPr>
            <w:r w:rsidRPr="00D02D6B">
              <w:t>ad. 2003 No.</w:t>
            </w:r>
            <w:r>
              <w:t> </w:t>
            </w:r>
            <w:r w:rsidRPr="00D02D6B">
              <w:t>75</w:t>
            </w:r>
          </w:p>
        </w:tc>
      </w:tr>
      <w:tr w:rsidR="003870E4" w:rsidRPr="00D02D6B" w14:paraId="3DE60FFF" w14:textId="77777777" w:rsidTr="00EE64B8">
        <w:trPr>
          <w:cantSplit/>
        </w:trPr>
        <w:tc>
          <w:tcPr>
            <w:tcW w:w="2139" w:type="dxa"/>
            <w:shd w:val="clear" w:color="auto" w:fill="auto"/>
          </w:tcPr>
          <w:p w14:paraId="04BE6F23"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18BA4B43" w14:textId="77777777" w:rsidR="003870E4" w:rsidRPr="00D02D6B" w:rsidRDefault="003870E4" w:rsidP="00554CE3">
            <w:pPr>
              <w:pStyle w:val="ENoteTableText"/>
            </w:pPr>
            <w:r w:rsidRPr="00D02D6B">
              <w:t>rep. 2004 No.</w:t>
            </w:r>
            <w:r>
              <w:t> </w:t>
            </w:r>
            <w:r w:rsidRPr="00D02D6B">
              <w:t>345</w:t>
            </w:r>
          </w:p>
        </w:tc>
      </w:tr>
      <w:tr w:rsidR="003870E4" w:rsidRPr="00D02D6B" w14:paraId="31C1A797" w14:textId="77777777" w:rsidTr="00EE64B8">
        <w:trPr>
          <w:cantSplit/>
        </w:trPr>
        <w:tc>
          <w:tcPr>
            <w:tcW w:w="2139" w:type="dxa"/>
            <w:shd w:val="clear" w:color="auto" w:fill="auto"/>
          </w:tcPr>
          <w:p w14:paraId="3E008E7E" w14:textId="77777777" w:rsidR="003870E4" w:rsidRPr="00D02D6B" w:rsidRDefault="003870E4" w:rsidP="00554CE3">
            <w:pPr>
              <w:pStyle w:val="ENoteTableText"/>
              <w:tabs>
                <w:tab w:val="center" w:leader="dot" w:pos="2268"/>
              </w:tabs>
            </w:pPr>
            <w:r w:rsidRPr="00D02D6B">
              <w:t>r. 171.017C</w:t>
            </w:r>
            <w:r w:rsidRPr="00D02D6B">
              <w:tab/>
            </w:r>
          </w:p>
        </w:tc>
        <w:tc>
          <w:tcPr>
            <w:tcW w:w="4943" w:type="dxa"/>
            <w:shd w:val="clear" w:color="auto" w:fill="auto"/>
          </w:tcPr>
          <w:p w14:paraId="36673DFB" w14:textId="77777777" w:rsidR="003870E4" w:rsidRPr="00D02D6B" w:rsidRDefault="003870E4" w:rsidP="00554CE3">
            <w:pPr>
              <w:pStyle w:val="ENoteTableText"/>
            </w:pPr>
            <w:r w:rsidRPr="00D02D6B">
              <w:t>ad. 2003 No.</w:t>
            </w:r>
            <w:r>
              <w:t> </w:t>
            </w:r>
            <w:r w:rsidRPr="00D02D6B">
              <w:t>75</w:t>
            </w:r>
          </w:p>
        </w:tc>
      </w:tr>
      <w:tr w:rsidR="003870E4" w:rsidRPr="00D02D6B" w14:paraId="0E07B033" w14:textId="77777777" w:rsidTr="00EE64B8">
        <w:trPr>
          <w:cantSplit/>
        </w:trPr>
        <w:tc>
          <w:tcPr>
            <w:tcW w:w="2139" w:type="dxa"/>
            <w:shd w:val="clear" w:color="auto" w:fill="auto"/>
          </w:tcPr>
          <w:p w14:paraId="6D472ACA"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5E41668A" w14:textId="77777777" w:rsidR="003870E4" w:rsidRPr="00D02D6B" w:rsidRDefault="003870E4" w:rsidP="00554CE3">
            <w:pPr>
              <w:pStyle w:val="ENoteTableText"/>
            </w:pPr>
            <w:r w:rsidRPr="00D02D6B">
              <w:t>rep. 2004 No.</w:t>
            </w:r>
            <w:r>
              <w:t> </w:t>
            </w:r>
            <w:r w:rsidRPr="00D02D6B">
              <w:t>345</w:t>
            </w:r>
          </w:p>
        </w:tc>
      </w:tr>
      <w:tr w:rsidR="003870E4" w:rsidRPr="00D02D6B" w14:paraId="540E586E" w14:textId="77777777" w:rsidTr="00EE64B8">
        <w:trPr>
          <w:cantSplit/>
        </w:trPr>
        <w:tc>
          <w:tcPr>
            <w:tcW w:w="2139" w:type="dxa"/>
            <w:shd w:val="clear" w:color="auto" w:fill="auto"/>
          </w:tcPr>
          <w:p w14:paraId="57FF55DD" w14:textId="77777777" w:rsidR="003870E4" w:rsidRPr="00D02D6B" w:rsidRDefault="003870E4" w:rsidP="00554CE3">
            <w:pPr>
              <w:pStyle w:val="ENoteTableText"/>
              <w:tabs>
                <w:tab w:val="center" w:leader="dot" w:pos="2268"/>
              </w:tabs>
            </w:pPr>
            <w:r w:rsidRPr="00D02D6B">
              <w:t>r. 171.017D</w:t>
            </w:r>
            <w:r w:rsidRPr="00D02D6B">
              <w:tab/>
            </w:r>
          </w:p>
        </w:tc>
        <w:tc>
          <w:tcPr>
            <w:tcW w:w="4943" w:type="dxa"/>
            <w:shd w:val="clear" w:color="auto" w:fill="auto"/>
          </w:tcPr>
          <w:p w14:paraId="798DE81B" w14:textId="77777777" w:rsidR="003870E4" w:rsidRPr="00D02D6B" w:rsidRDefault="003870E4" w:rsidP="00554CE3">
            <w:pPr>
              <w:pStyle w:val="ENoteTableText"/>
            </w:pPr>
            <w:r w:rsidRPr="00D02D6B">
              <w:t>ad. 2003 No.</w:t>
            </w:r>
            <w:r>
              <w:t> </w:t>
            </w:r>
            <w:r w:rsidRPr="00D02D6B">
              <w:t>75</w:t>
            </w:r>
          </w:p>
        </w:tc>
      </w:tr>
      <w:tr w:rsidR="003870E4" w:rsidRPr="00D02D6B" w14:paraId="5126B39F" w14:textId="77777777" w:rsidTr="00EE64B8">
        <w:trPr>
          <w:cantSplit/>
        </w:trPr>
        <w:tc>
          <w:tcPr>
            <w:tcW w:w="2139" w:type="dxa"/>
            <w:shd w:val="clear" w:color="auto" w:fill="auto"/>
          </w:tcPr>
          <w:p w14:paraId="45636122"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109221C8" w14:textId="77777777" w:rsidR="003870E4" w:rsidRPr="00D02D6B" w:rsidRDefault="003870E4" w:rsidP="00554CE3">
            <w:pPr>
              <w:pStyle w:val="ENoteTableText"/>
            </w:pPr>
            <w:r w:rsidRPr="00D02D6B">
              <w:t>rep. 2004 No.</w:t>
            </w:r>
            <w:r>
              <w:t> </w:t>
            </w:r>
            <w:r w:rsidRPr="00D02D6B">
              <w:t>345</w:t>
            </w:r>
          </w:p>
        </w:tc>
      </w:tr>
      <w:tr w:rsidR="003870E4" w:rsidRPr="00D02D6B" w14:paraId="6CD2F5A6" w14:textId="77777777" w:rsidTr="00EE64B8">
        <w:trPr>
          <w:cantSplit/>
        </w:trPr>
        <w:tc>
          <w:tcPr>
            <w:tcW w:w="2139" w:type="dxa"/>
            <w:shd w:val="clear" w:color="auto" w:fill="auto"/>
          </w:tcPr>
          <w:p w14:paraId="54C5BCEB" w14:textId="77777777" w:rsidR="003870E4" w:rsidRPr="00D02D6B" w:rsidRDefault="003870E4" w:rsidP="00554CE3">
            <w:pPr>
              <w:pStyle w:val="ENoteTableText"/>
              <w:tabs>
                <w:tab w:val="center" w:leader="dot" w:pos="2268"/>
              </w:tabs>
            </w:pPr>
            <w:r w:rsidRPr="00D02D6B">
              <w:t>r. 171.017E</w:t>
            </w:r>
            <w:r w:rsidRPr="00D02D6B">
              <w:tab/>
            </w:r>
          </w:p>
        </w:tc>
        <w:tc>
          <w:tcPr>
            <w:tcW w:w="4943" w:type="dxa"/>
            <w:shd w:val="clear" w:color="auto" w:fill="auto"/>
          </w:tcPr>
          <w:p w14:paraId="40ED5B43" w14:textId="77777777" w:rsidR="003870E4" w:rsidRPr="00D02D6B" w:rsidRDefault="003870E4" w:rsidP="00554CE3">
            <w:pPr>
              <w:pStyle w:val="ENoteTableText"/>
            </w:pPr>
            <w:r w:rsidRPr="00D02D6B">
              <w:t>ad. 2003 No.</w:t>
            </w:r>
            <w:r>
              <w:t> </w:t>
            </w:r>
            <w:r w:rsidRPr="00D02D6B">
              <w:t>75</w:t>
            </w:r>
          </w:p>
        </w:tc>
      </w:tr>
      <w:tr w:rsidR="003870E4" w:rsidRPr="00D02D6B" w14:paraId="480B2223" w14:textId="77777777" w:rsidTr="00EE64B8">
        <w:trPr>
          <w:cantSplit/>
        </w:trPr>
        <w:tc>
          <w:tcPr>
            <w:tcW w:w="2139" w:type="dxa"/>
            <w:shd w:val="clear" w:color="auto" w:fill="auto"/>
          </w:tcPr>
          <w:p w14:paraId="7426D91D"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11641876" w14:textId="77777777" w:rsidR="003870E4" w:rsidRPr="00D02D6B" w:rsidRDefault="003870E4" w:rsidP="00554CE3">
            <w:pPr>
              <w:pStyle w:val="ENoteTableText"/>
            </w:pPr>
            <w:r w:rsidRPr="00D02D6B">
              <w:t>rep. 2004 No.</w:t>
            </w:r>
            <w:r>
              <w:t> </w:t>
            </w:r>
            <w:r w:rsidRPr="00D02D6B">
              <w:t>345</w:t>
            </w:r>
          </w:p>
        </w:tc>
      </w:tr>
      <w:tr w:rsidR="003870E4" w:rsidRPr="00D02D6B" w14:paraId="1882147C" w14:textId="77777777" w:rsidTr="00EE64B8">
        <w:trPr>
          <w:cantSplit/>
        </w:trPr>
        <w:tc>
          <w:tcPr>
            <w:tcW w:w="2139" w:type="dxa"/>
            <w:shd w:val="clear" w:color="auto" w:fill="auto"/>
          </w:tcPr>
          <w:p w14:paraId="6E296630" w14:textId="77777777" w:rsidR="003870E4" w:rsidRPr="00D02D6B" w:rsidRDefault="003870E4" w:rsidP="00554CE3">
            <w:pPr>
              <w:pStyle w:val="ENoteTableText"/>
              <w:tabs>
                <w:tab w:val="center" w:leader="dot" w:pos="2268"/>
              </w:tabs>
            </w:pPr>
            <w:r w:rsidRPr="00D02D6B">
              <w:t>r. 171.017F</w:t>
            </w:r>
            <w:r w:rsidRPr="00D02D6B">
              <w:tab/>
            </w:r>
          </w:p>
        </w:tc>
        <w:tc>
          <w:tcPr>
            <w:tcW w:w="4943" w:type="dxa"/>
            <w:shd w:val="clear" w:color="auto" w:fill="auto"/>
          </w:tcPr>
          <w:p w14:paraId="45423899" w14:textId="77777777" w:rsidR="003870E4" w:rsidRPr="00D02D6B" w:rsidRDefault="003870E4" w:rsidP="00554CE3">
            <w:pPr>
              <w:pStyle w:val="ENoteTableText"/>
            </w:pPr>
            <w:r w:rsidRPr="00D02D6B">
              <w:t>ad. 2003 No.</w:t>
            </w:r>
            <w:r>
              <w:t> </w:t>
            </w:r>
            <w:r w:rsidRPr="00D02D6B">
              <w:t>75</w:t>
            </w:r>
          </w:p>
        </w:tc>
      </w:tr>
      <w:tr w:rsidR="003870E4" w:rsidRPr="00D02D6B" w14:paraId="0DC27B1C" w14:textId="77777777" w:rsidTr="00EE64B8">
        <w:trPr>
          <w:cantSplit/>
        </w:trPr>
        <w:tc>
          <w:tcPr>
            <w:tcW w:w="2139" w:type="dxa"/>
            <w:shd w:val="clear" w:color="auto" w:fill="auto"/>
          </w:tcPr>
          <w:p w14:paraId="515896C9"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4E9D90A2" w14:textId="77777777" w:rsidR="003870E4" w:rsidRPr="00D02D6B" w:rsidRDefault="003870E4" w:rsidP="00554CE3">
            <w:pPr>
              <w:pStyle w:val="ENoteTableText"/>
            </w:pPr>
            <w:r w:rsidRPr="00D02D6B">
              <w:t>rep. 2004 No.</w:t>
            </w:r>
            <w:r>
              <w:t> </w:t>
            </w:r>
            <w:r w:rsidRPr="00D02D6B">
              <w:t>345</w:t>
            </w:r>
          </w:p>
        </w:tc>
      </w:tr>
      <w:tr w:rsidR="003870E4" w:rsidRPr="00D02D6B" w14:paraId="7B56433D" w14:textId="77777777" w:rsidTr="00EE64B8">
        <w:trPr>
          <w:cantSplit/>
        </w:trPr>
        <w:tc>
          <w:tcPr>
            <w:tcW w:w="2139" w:type="dxa"/>
            <w:shd w:val="clear" w:color="auto" w:fill="auto"/>
          </w:tcPr>
          <w:p w14:paraId="78F995FE" w14:textId="77777777" w:rsidR="003870E4" w:rsidRPr="00D02D6B" w:rsidRDefault="003870E4" w:rsidP="00554CE3">
            <w:pPr>
              <w:pStyle w:val="ENoteTableText"/>
              <w:tabs>
                <w:tab w:val="center" w:leader="dot" w:pos="2268"/>
              </w:tabs>
            </w:pPr>
            <w:r w:rsidRPr="00D02D6B">
              <w:t>r. 171.017G</w:t>
            </w:r>
            <w:r w:rsidRPr="00D02D6B">
              <w:tab/>
            </w:r>
          </w:p>
        </w:tc>
        <w:tc>
          <w:tcPr>
            <w:tcW w:w="4943" w:type="dxa"/>
            <w:shd w:val="clear" w:color="auto" w:fill="auto"/>
          </w:tcPr>
          <w:p w14:paraId="19FC33A7" w14:textId="77777777" w:rsidR="003870E4" w:rsidRPr="00D02D6B" w:rsidRDefault="003870E4" w:rsidP="00554CE3">
            <w:pPr>
              <w:pStyle w:val="ENoteTableText"/>
            </w:pPr>
            <w:r w:rsidRPr="00D02D6B">
              <w:t>ad. 2003 No.</w:t>
            </w:r>
            <w:r>
              <w:t> </w:t>
            </w:r>
            <w:r w:rsidRPr="00D02D6B">
              <w:t>75</w:t>
            </w:r>
          </w:p>
        </w:tc>
      </w:tr>
      <w:tr w:rsidR="003870E4" w:rsidRPr="00D02D6B" w14:paraId="6B992EFF" w14:textId="77777777" w:rsidTr="00EE64B8">
        <w:trPr>
          <w:cantSplit/>
        </w:trPr>
        <w:tc>
          <w:tcPr>
            <w:tcW w:w="2139" w:type="dxa"/>
            <w:shd w:val="clear" w:color="auto" w:fill="auto"/>
          </w:tcPr>
          <w:p w14:paraId="375E767E"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3DF498DD" w14:textId="77777777" w:rsidR="003870E4" w:rsidRPr="00D02D6B" w:rsidRDefault="003870E4" w:rsidP="00554CE3">
            <w:pPr>
              <w:pStyle w:val="ENoteTableText"/>
            </w:pPr>
            <w:r w:rsidRPr="00D02D6B">
              <w:t>rep. 2004 No.</w:t>
            </w:r>
            <w:r>
              <w:t> </w:t>
            </w:r>
            <w:r w:rsidRPr="00D02D6B">
              <w:t>345</w:t>
            </w:r>
          </w:p>
        </w:tc>
      </w:tr>
      <w:tr w:rsidR="003870E4" w:rsidRPr="00D02D6B" w14:paraId="399E2420" w14:textId="77777777" w:rsidTr="00EE64B8">
        <w:trPr>
          <w:cantSplit/>
        </w:trPr>
        <w:tc>
          <w:tcPr>
            <w:tcW w:w="2139" w:type="dxa"/>
            <w:shd w:val="clear" w:color="auto" w:fill="auto"/>
          </w:tcPr>
          <w:p w14:paraId="6EACEF3C" w14:textId="77777777" w:rsidR="003870E4" w:rsidRPr="00D02D6B" w:rsidRDefault="003870E4" w:rsidP="00554CE3">
            <w:pPr>
              <w:pStyle w:val="ENoteTableText"/>
              <w:tabs>
                <w:tab w:val="center" w:leader="dot" w:pos="2268"/>
              </w:tabs>
            </w:pPr>
            <w:r w:rsidRPr="00D02D6B">
              <w:t>r. 171.017H</w:t>
            </w:r>
            <w:r w:rsidRPr="00D02D6B">
              <w:tab/>
            </w:r>
          </w:p>
        </w:tc>
        <w:tc>
          <w:tcPr>
            <w:tcW w:w="4943" w:type="dxa"/>
            <w:shd w:val="clear" w:color="auto" w:fill="auto"/>
          </w:tcPr>
          <w:p w14:paraId="16AE5922" w14:textId="77777777" w:rsidR="003870E4" w:rsidRPr="00D02D6B" w:rsidRDefault="003870E4" w:rsidP="00554CE3">
            <w:pPr>
              <w:pStyle w:val="ENoteTableText"/>
            </w:pPr>
            <w:r w:rsidRPr="00D02D6B">
              <w:t>ad. 2003 No.</w:t>
            </w:r>
            <w:r>
              <w:t> </w:t>
            </w:r>
            <w:r w:rsidRPr="00D02D6B">
              <w:t>75</w:t>
            </w:r>
          </w:p>
        </w:tc>
      </w:tr>
      <w:tr w:rsidR="003870E4" w:rsidRPr="00D02D6B" w14:paraId="0FC348AB" w14:textId="77777777" w:rsidTr="00EE64B8">
        <w:trPr>
          <w:cantSplit/>
        </w:trPr>
        <w:tc>
          <w:tcPr>
            <w:tcW w:w="2139" w:type="dxa"/>
            <w:shd w:val="clear" w:color="auto" w:fill="auto"/>
          </w:tcPr>
          <w:p w14:paraId="02DCB100"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677F0A84" w14:textId="77777777" w:rsidR="003870E4" w:rsidRPr="00D02D6B" w:rsidRDefault="003870E4" w:rsidP="00554CE3">
            <w:pPr>
              <w:pStyle w:val="ENoteTableText"/>
            </w:pPr>
            <w:r w:rsidRPr="00D02D6B">
              <w:t>rep. 2004 No.</w:t>
            </w:r>
            <w:r>
              <w:t> </w:t>
            </w:r>
            <w:r w:rsidRPr="00D02D6B">
              <w:t>345</w:t>
            </w:r>
          </w:p>
        </w:tc>
      </w:tr>
      <w:tr w:rsidR="003870E4" w:rsidRPr="00D02D6B" w14:paraId="2B16802E" w14:textId="77777777" w:rsidTr="00EE64B8">
        <w:trPr>
          <w:cantSplit/>
        </w:trPr>
        <w:tc>
          <w:tcPr>
            <w:tcW w:w="2139" w:type="dxa"/>
            <w:shd w:val="clear" w:color="auto" w:fill="auto"/>
          </w:tcPr>
          <w:p w14:paraId="51C78304" w14:textId="77777777" w:rsidR="003870E4" w:rsidRPr="00D02D6B" w:rsidRDefault="003870E4" w:rsidP="00554CE3">
            <w:pPr>
              <w:pStyle w:val="ENoteTableText"/>
            </w:pPr>
            <w:r w:rsidRPr="00D02D6B">
              <w:rPr>
                <w:b/>
              </w:rPr>
              <w:t>Subpart 171.B</w:t>
            </w:r>
          </w:p>
        </w:tc>
        <w:tc>
          <w:tcPr>
            <w:tcW w:w="4943" w:type="dxa"/>
            <w:shd w:val="clear" w:color="auto" w:fill="auto"/>
          </w:tcPr>
          <w:p w14:paraId="6DFA0173" w14:textId="77777777" w:rsidR="003870E4" w:rsidRPr="00D02D6B" w:rsidRDefault="003870E4" w:rsidP="00554CE3">
            <w:pPr>
              <w:pStyle w:val="ENoteTableText"/>
            </w:pPr>
          </w:p>
        </w:tc>
      </w:tr>
      <w:tr w:rsidR="003870E4" w:rsidRPr="00D02D6B" w14:paraId="6C579D62" w14:textId="77777777" w:rsidTr="00EE64B8">
        <w:trPr>
          <w:cantSplit/>
        </w:trPr>
        <w:tc>
          <w:tcPr>
            <w:tcW w:w="2139" w:type="dxa"/>
            <w:shd w:val="clear" w:color="auto" w:fill="auto"/>
          </w:tcPr>
          <w:p w14:paraId="194031AA" w14:textId="77777777" w:rsidR="003870E4" w:rsidRPr="00D02D6B" w:rsidRDefault="003870E4" w:rsidP="00554CE3">
            <w:pPr>
              <w:pStyle w:val="ENoteTableText"/>
            </w:pPr>
            <w:r w:rsidRPr="00D02D6B">
              <w:t>Subpart B of Part</w:t>
            </w:r>
            <w:r>
              <w:t> </w:t>
            </w:r>
            <w:r w:rsidRPr="00D02D6B">
              <w:t>171</w:t>
            </w:r>
          </w:p>
        </w:tc>
        <w:tc>
          <w:tcPr>
            <w:tcW w:w="4943" w:type="dxa"/>
            <w:shd w:val="clear" w:color="auto" w:fill="auto"/>
          </w:tcPr>
          <w:p w14:paraId="4EBE0F23" w14:textId="77777777" w:rsidR="003870E4" w:rsidRPr="00D02D6B" w:rsidRDefault="003870E4" w:rsidP="00554CE3">
            <w:pPr>
              <w:pStyle w:val="ENoteTableText"/>
            </w:pPr>
          </w:p>
        </w:tc>
      </w:tr>
      <w:tr w:rsidR="003870E4" w:rsidRPr="00D02D6B" w14:paraId="17E675B6" w14:textId="77777777" w:rsidTr="00EE64B8">
        <w:trPr>
          <w:cantSplit/>
        </w:trPr>
        <w:tc>
          <w:tcPr>
            <w:tcW w:w="2139" w:type="dxa"/>
            <w:shd w:val="clear" w:color="auto" w:fill="auto"/>
          </w:tcPr>
          <w:p w14:paraId="783DB97A" w14:textId="77777777" w:rsidR="003870E4" w:rsidRPr="00D02D6B" w:rsidRDefault="003870E4" w:rsidP="00554CE3">
            <w:pPr>
              <w:pStyle w:val="ENoteTableText"/>
              <w:tabs>
                <w:tab w:val="center" w:leader="dot" w:pos="2268"/>
              </w:tabs>
            </w:pPr>
            <w:r w:rsidRPr="00D02D6B">
              <w:t>Renumbered</w:t>
            </w:r>
            <w:r w:rsidRPr="00D02D6B">
              <w:tab/>
            </w:r>
            <w:r w:rsidRPr="00D02D6B">
              <w:br/>
              <w:t>Subpart 171.B</w:t>
            </w:r>
          </w:p>
        </w:tc>
        <w:tc>
          <w:tcPr>
            <w:tcW w:w="4943" w:type="dxa"/>
            <w:shd w:val="clear" w:color="auto" w:fill="auto"/>
          </w:tcPr>
          <w:p w14:paraId="73016757" w14:textId="77777777" w:rsidR="003870E4" w:rsidRPr="00D02D6B" w:rsidRDefault="003870E4" w:rsidP="00554CE3">
            <w:pPr>
              <w:pStyle w:val="ENoteTableText"/>
            </w:pPr>
            <w:r w:rsidRPr="00D02D6B">
              <w:t>2004 No.</w:t>
            </w:r>
            <w:r>
              <w:t> </w:t>
            </w:r>
            <w:r w:rsidRPr="00D02D6B">
              <w:t>345</w:t>
            </w:r>
          </w:p>
        </w:tc>
      </w:tr>
      <w:tr w:rsidR="003870E4" w:rsidRPr="00D02D6B" w14:paraId="696667F7" w14:textId="77777777" w:rsidTr="00EE64B8">
        <w:trPr>
          <w:cantSplit/>
        </w:trPr>
        <w:tc>
          <w:tcPr>
            <w:tcW w:w="2139" w:type="dxa"/>
            <w:shd w:val="clear" w:color="auto" w:fill="auto"/>
          </w:tcPr>
          <w:p w14:paraId="7F3E7964" w14:textId="77777777" w:rsidR="003870E4" w:rsidRPr="00D02D6B" w:rsidRDefault="003870E4" w:rsidP="00554CE3">
            <w:pPr>
              <w:pStyle w:val="ENoteTableText"/>
              <w:tabs>
                <w:tab w:val="center" w:leader="dot" w:pos="2268"/>
              </w:tabs>
            </w:pPr>
            <w:r w:rsidRPr="00D02D6B">
              <w:t>Heading to Subpart 171.B</w:t>
            </w:r>
            <w:r w:rsidRPr="00D02D6B">
              <w:tab/>
            </w:r>
          </w:p>
        </w:tc>
        <w:tc>
          <w:tcPr>
            <w:tcW w:w="4943" w:type="dxa"/>
            <w:shd w:val="clear" w:color="auto" w:fill="auto"/>
          </w:tcPr>
          <w:p w14:paraId="1AC3ECF6" w14:textId="77777777" w:rsidR="003870E4" w:rsidRPr="00D02D6B" w:rsidRDefault="003870E4" w:rsidP="00554CE3">
            <w:pPr>
              <w:pStyle w:val="ENoteTableText"/>
            </w:pPr>
            <w:r w:rsidRPr="00D02D6B">
              <w:t>rs. 2011 No.</w:t>
            </w:r>
            <w:r>
              <w:t> </w:t>
            </w:r>
            <w:r w:rsidRPr="00D02D6B">
              <w:t>77</w:t>
            </w:r>
          </w:p>
        </w:tc>
      </w:tr>
      <w:tr w:rsidR="003870E4" w:rsidRPr="00D02D6B" w14:paraId="7126E538" w14:textId="77777777" w:rsidTr="00EE64B8">
        <w:trPr>
          <w:cantSplit/>
        </w:trPr>
        <w:tc>
          <w:tcPr>
            <w:tcW w:w="2139" w:type="dxa"/>
            <w:shd w:val="clear" w:color="auto" w:fill="auto"/>
          </w:tcPr>
          <w:p w14:paraId="18AF5D54" w14:textId="77777777" w:rsidR="003870E4" w:rsidRPr="00D02D6B" w:rsidRDefault="003870E4" w:rsidP="00554CE3">
            <w:pPr>
              <w:pStyle w:val="ENoteTableText"/>
              <w:tabs>
                <w:tab w:val="center" w:leader="dot" w:pos="2268"/>
              </w:tabs>
            </w:pPr>
            <w:r w:rsidRPr="00D02D6B">
              <w:t>Note to heading to</w:t>
            </w:r>
            <w:r w:rsidRPr="00D02D6B">
              <w:tab/>
              <w:t xml:space="preserve"> </w:t>
            </w:r>
            <w:r w:rsidRPr="00D02D6B">
              <w:br/>
              <w:t>Subpart 171.B</w:t>
            </w:r>
          </w:p>
        </w:tc>
        <w:tc>
          <w:tcPr>
            <w:tcW w:w="4943" w:type="dxa"/>
            <w:shd w:val="clear" w:color="auto" w:fill="auto"/>
          </w:tcPr>
          <w:p w14:paraId="1A9C16E4" w14:textId="77777777" w:rsidR="003870E4" w:rsidRPr="00D02D6B" w:rsidRDefault="003870E4" w:rsidP="00554CE3">
            <w:pPr>
              <w:pStyle w:val="ENoteTableText"/>
            </w:pPr>
            <w:r w:rsidRPr="00D02D6B">
              <w:t>ad. 2011 No.</w:t>
            </w:r>
            <w:r>
              <w:t> </w:t>
            </w:r>
            <w:r w:rsidRPr="00D02D6B">
              <w:t>77</w:t>
            </w:r>
          </w:p>
        </w:tc>
      </w:tr>
      <w:tr w:rsidR="003870E4" w:rsidRPr="00D02D6B" w14:paraId="2CD2A133" w14:textId="77777777" w:rsidTr="00EE64B8">
        <w:trPr>
          <w:cantSplit/>
        </w:trPr>
        <w:tc>
          <w:tcPr>
            <w:tcW w:w="2139" w:type="dxa"/>
            <w:shd w:val="clear" w:color="auto" w:fill="auto"/>
          </w:tcPr>
          <w:p w14:paraId="7C347E9D" w14:textId="77777777" w:rsidR="003870E4" w:rsidRPr="00D02D6B" w:rsidRDefault="003870E4" w:rsidP="00554CE3">
            <w:pPr>
              <w:pStyle w:val="ENoteTableText"/>
              <w:tabs>
                <w:tab w:val="center" w:leader="dot" w:pos="2268"/>
              </w:tabs>
            </w:pPr>
            <w:r w:rsidRPr="00D02D6B">
              <w:t>r. 171.020</w:t>
            </w:r>
            <w:r w:rsidRPr="00D02D6B">
              <w:tab/>
            </w:r>
          </w:p>
        </w:tc>
        <w:tc>
          <w:tcPr>
            <w:tcW w:w="4943" w:type="dxa"/>
            <w:shd w:val="clear" w:color="auto" w:fill="auto"/>
          </w:tcPr>
          <w:p w14:paraId="04EA552F" w14:textId="77777777" w:rsidR="003870E4" w:rsidRPr="00D02D6B" w:rsidRDefault="003870E4" w:rsidP="00554CE3">
            <w:pPr>
              <w:pStyle w:val="ENoteTableText"/>
            </w:pPr>
            <w:r w:rsidRPr="00D02D6B">
              <w:t>ad. 2002 No.</w:t>
            </w:r>
            <w:r>
              <w:t> </w:t>
            </w:r>
            <w:r w:rsidRPr="00D02D6B">
              <w:t>167</w:t>
            </w:r>
          </w:p>
        </w:tc>
      </w:tr>
      <w:tr w:rsidR="003870E4" w:rsidRPr="00D02D6B" w14:paraId="28B665D1" w14:textId="77777777" w:rsidTr="00EE64B8">
        <w:trPr>
          <w:cantSplit/>
        </w:trPr>
        <w:tc>
          <w:tcPr>
            <w:tcW w:w="2139" w:type="dxa"/>
            <w:shd w:val="clear" w:color="auto" w:fill="auto"/>
          </w:tcPr>
          <w:p w14:paraId="277EF30D"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4C3F052D" w14:textId="77777777" w:rsidR="003870E4" w:rsidRPr="00D02D6B" w:rsidRDefault="003870E4" w:rsidP="00554CE3">
            <w:pPr>
              <w:pStyle w:val="ENoteTableText"/>
            </w:pPr>
            <w:r w:rsidRPr="00D02D6B">
              <w:t>am. 2003 No.</w:t>
            </w:r>
            <w:r>
              <w:t> </w:t>
            </w:r>
            <w:r w:rsidRPr="00D02D6B">
              <w:t>75; 2011 No.</w:t>
            </w:r>
            <w:r>
              <w:t> </w:t>
            </w:r>
            <w:r w:rsidRPr="00D02D6B">
              <w:t>77</w:t>
            </w:r>
          </w:p>
        </w:tc>
      </w:tr>
      <w:tr w:rsidR="003870E4" w:rsidRPr="00D02D6B" w14:paraId="0210B06B" w14:textId="77777777" w:rsidTr="00EE64B8">
        <w:trPr>
          <w:cantSplit/>
        </w:trPr>
        <w:tc>
          <w:tcPr>
            <w:tcW w:w="2139" w:type="dxa"/>
            <w:shd w:val="clear" w:color="auto" w:fill="auto"/>
          </w:tcPr>
          <w:p w14:paraId="786CCDED" w14:textId="77777777" w:rsidR="003870E4" w:rsidRPr="00D02D6B" w:rsidRDefault="003870E4" w:rsidP="00554CE3">
            <w:pPr>
              <w:pStyle w:val="ENoteTableText"/>
              <w:tabs>
                <w:tab w:val="center" w:leader="dot" w:pos="2268"/>
              </w:tabs>
            </w:pPr>
            <w:r w:rsidRPr="00D02D6B">
              <w:t>Note to r. 171.020</w:t>
            </w:r>
            <w:r w:rsidRPr="00D02D6B">
              <w:tab/>
            </w:r>
          </w:p>
        </w:tc>
        <w:tc>
          <w:tcPr>
            <w:tcW w:w="4943" w:type="dxa"/>
            <w:shd w:val="clear" w:color="auto" w:fill="auto"/>
          </w:tcPr>
          <w:p w14:paraId="0124F67C" w14:textId="77777777" w:rsidR="003870E4" w:rsidRPr="00D02D6B" w:rsidRDefault="003870E4" w:rsidP="00554CE3">
            <w:pPr>
              <w:pStyle w:val="ENoteTableText"/>
            </w:pPr>
            <w:r w:rsidRPr="00D02D6B">
              <w:t>ad. 2011 No.</w:t>
            </w:r>
            <w:r>
              <w:t> </w:t>
            </w:r>
            <w:r w:rsidRPr="00D02D6B">
              <w:t>77</w:t>
            </w:r>
          </w:p>
        </w:tc>
      </w:tr>
      <w:tr w:rsidR="003870E4" w:rsidRPr="00D02D6B" w14:paraId="201DAC2B" w14:textId="77777777" w:rsidTr="00EE64B8">
        <w:trPr>
          <w:cantSplit/>
        </w:trPr>
        <w:tc>
          <w:tcPr>
            <w:tcW w:w="2139" w:type="dxa"/>
            <w:shd w:val="clear" w:color="auto" w:fill="auto"/>
          </w:tcPr>
          <w:p w14:paraId="554CA348" w14:textId="77777777" w:rsidR="003870E4" w:rsidRPr="00D02D6B" w:rsidRDefault="003870E4" w:rsidP="00554CE3">
            <w:pPr>
              <w:pStyle w:val="ENoteTableText"/>
              <w:tabs>
                <w:tab w:val="center" w:leader="dot" w:pos="2268"/>
              </w:tabs>
            </w:pPr>
            <w:r w:rsidRPr="00D02D6B">
              <w:t xml:space="preserve">r. 171.022 </w:t>
            </w:r>
            <w:r w:rsidRPr="00D02D6B">
              <w:br/>
              <w:t>(formerly r. 171.165)</w:t>
            </w:r>
            <w:r w:rsidRPr="00D02D6B">
              <w:tab/>
            </w:r>
          </w:p>
        </w:tc>
        <w:tc>
          <w:tcPr>
            <w:tcW w:w="4943" w:type="dxa"/>
            <w:shd w:val="clear" w:color="auto" w:fill="auto"/>
          </w:tcPr>
          <w:p w14:paraId="7820DF26" w14:textId="77777777" w:rsidR="003870E4" w:rsidRPr="00D02D6B" w:rsidRDefault="003870E4" w:rsidP="00554CE3">
            <w:pPr>
              <w:pStyle w:val="ENoteTableText"/>
            </w:pPr>
            <w:r w:rsidRPr="00D02D6B">
              <w:br/>
              <w:t>2011 No.</w:t>
            </w:r>
            <w:r>
              <w:t> </w:t>
            </w:r>
            <w:r w:rsidRPr="00D02D6B">
              <w:t>77</w:t>
            </w:r>
          </w:p>
        </w:tc>
      </w:tr>
      <w:tr w:rsidR="003870E4" w:rsidRPr="00D02D6B" w14:paraId="5DEAC69A" w14:textId="77777777" w:rsidTr="00EE64B8">
        <w:trPr>
          <w:cantSplit/>
        </w:trPr>
        <w:tc>
          <w:tcPr>
            <w:tcW w:w="2139" w:type="dxa"/>
            <w:shd w:val="clear" w:color="auto" w:fill="auto"/>
          </w:tcPr>
          <w:p w14:paraId="2D62AEBC" w14:textId="77777777" w:rsidR="003870E4" w:rsidRPr="00D02D6B" w:rsidRDefault="003870E4" w:rsidP="00554CE3">
            <w:pPr>
              <w:pStyle w:val="ENoteTableText"/>
              <w:tabs>
                <w:tab w:val="center" w:leader="dot" w:pos="2268"/>
              </w:tabs>
            </w:pPr>
            <w:r w:rsidRPr="00D02D6B">
              <w:t>r. 171.025</w:t>
            </w:r>
            <w:r w:rsidRPr="00D02D6B">
              <w:tab/>
            </w:r>
          </w:p>
        </w:tc>
        <w:tc>
          <w:tcPr>
            <w:tcW w:w="4943" w:type="dxa"/>
            <w:shd w:val="clear" w:color="auto" w:fill="auto"/>
          </w:tcPr>
          <w:p w14:paraId="3DD63638" w14:textId="77777777" w:rsidR="003870E4" w:rsidRPr="00D02D6B" w:rsidRDefault="003870E4" w:rsidP="00554CE3">
            <w:pPr>
              <w:pStyle w:val="ENoteTableText"/>
            </w:pPr>
            <w:r w:rsidRPr="00D02D6B">
              <w:t>ad. 2002 No.</w:t>
            </w:r>
            <w:r>
              <w:t> </w:t>
            </w:r>
            <w:r w:rsidRPr="00D02D6B">
              <w:t>167</w:t>
            </w:r>
          </w:p>
        </w:tc>
      </w:tr>
      <w:tr w:rsidR="003870E4" w:rsidRPr="00D02D6B" w14:paraId="20AB0620" w14:textId="77777777" w:rsidTr="00EE64B8">
        <w:trPr>
          <w:cantSplit/>
        </w:trPr>
        <w:tc>
          <w:tcPr>
            <w:tcW w:w="2139" w:type="dxa"/>
            <w:shd w:val="clear" w:color="auto" w:fill="auto"/>
          </w:tcPr>
          <w:p w14:paraId="12D1EDFF"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1AA40045" w14:textId="77777777" w:rsidR="003870E4" w:rsidRPr="00D02D6B" w:rsidRDefault="003870E4" w:rsidP="00554CE3">
            <w:pPr>
              <w:pStyle w:val="ENoteTableText"/>
            </w:pPr>
            <w:r w:rsidRPr="00D02D6B">
              <w:t>am. 2011 No.</w:t>
            </w:r>
            <w:r>
              <w:t> </w:t>
            </w:r>
            <w:r w:rsidRPr="00D02D6B">
              <w:t>77</w:t>
            </w:r>
          </w:p>
        </w:tc>
      </w:tr>
      <w:tr w:rsidR="003870E4" w:rsidRPr="00D02D6B" w14:paraId="0BBB8C5B" w14:textId="77777777" w:rsidTr="00EE64B8">
        <w:trPr>
          <w:cantSplit/>
        </w:trPr>
        <w:tc>
          <w:tcPr>
            <w:tcW w:w="2139" w:type="dxa"/>
            <w:shd w:val="clear" w:color="auto" w:fill="auto"/>
          </w:tcPr>
          <w:p w14:paraId="5C16AFCC" w14:textId="77777777" w:rsidR="003870E4" w:rsidRPr="00D02D6B" w:rsidRDefault="003870E4" w:rsidP="00554CE3">
            <w:pPr>
              <w:pStyle w:val="ENoteTableText"/>
              <w:tabs>
                <w:tab w:val="center" w:leader="dot" w:pos="2268"/>
              </w:tabs>
            </w:pPr>
            <w:r w:rsidRPr="00D02D6B">
              <w:t>r. 171.026</w:t>
            </w:r>
            <w:r w:rsidRPr="00D02D6B">
              <w:tab/>
            </w:r>
          </w:p>
        </w:tc>
        <w:tc>
          <w:tcPr>
            <w:tcW w:w="4943" w:type="dxa"/>
            <w:shd w:val="clear" w:color="auto" w:fill="auto"/>
          </w:tcPr>
          <w:p w14:paraId="6D630B75" w14:textId="77777777" w:rsidR="003870E4" w:rsidRPr="00D02D6B" w:rsidRDefault="003870E4" w:rsidP="00554CE3">
            <w:pPr>
              <w:pStyle w:val="ENoteTableText"/>
            </w:pPr>
            <w:r w:rsidRPr="00D02D6B">
              <w:t>ad. 2011 No.</w:t>
            </w:r>
            <w:r>
              <w:t> </w:t>
            </w:r>
            <w:r w:rsidRPr="00D02D6B">
              <w:t>77</w:t>
            </w:r>
          </w:p>
        </w:tc>
      </w:tr>
      <w:tr w:rsidR="003870E4" w:rsidRPr="00D02D6B" w14:paraId="23CD2099" w14:textId="77777777" w:rsidTr="00EE64B8">
        <w:trPr>
          <w:cantSplit/>
        </w:trPr>
        <w:tc>
          <w:tcPr>
            <w:tcW w:w="2139" w:type="dxa"/>
            <w:shd w:val="clear" w:color="auto" w:fill="auto"/>
          </w:tcPr>
          <w:p w14:paraId="3504347C" w14:textId="77777777" w:rsidR="003870E4" w:rsidRPr="00D02D6B" w:rsidRDefault="003870E4" w:rsidP="00554CE3">
            <w:pPr>
              <w:pStyle w:val="ENoteTableText"/>
              <w:tabs>
                <w:tab w:val="center" w:leader="dot" w:pos="2268"/>
              </w:tabs>
            </w:pPr>
            <w:r w:rsidRPr="00D02D6B">
              <w:t>r. 171.027</w:t>
            </w:r>
            <w:r w:rsidRPr="00D02D6B">
              <w:tab/>
            </w:r>
          </w:p>
        </w:tc>
        <w:tc>
          <w:tcPr>
            <w:tcW w:w="4943" w:type="dxa"/>
            <w:shd w:val="clear" w:color="auto" w:fill="auto"/>
          </w:tcPr>
          <w:p w14:paraId="7D5E4013" w14:textId="77777777" w:rsidR="003870E4" w:rsidRPr="00D02D6B" w:rsidRDefault="003870E4" w:rsidP="00554CE3">
            <w:pPr>
              <w:pStyle w:val="ENoteTableText"/>
            </w:pPr>
            <w:r w:rsidRPr="00D02D6B">
              <w:t>ad. 2011 No.</w:t>
            </w:r>
            <w:r>
              <w:t> </w:t>
            </w:r>
            <w:r w:rsidRPr="00D02D6B">
              <w:t>77</w:t>
            </w:r>
          </w:p>
        </w:tc>
      </w:tr>
      <w:tr w:rsidR="003870E4" w:rsidRPr="00D02D6B" w14:paraId="72228F4B" w14:textId="77777777" w:rsidTr="00EE64B8">
        <w:trPr>
          <w:cantSplit/>
        </w:trPr>
        <w:tc>
          <w:tcPr>
            <w:tcW w:w="2139" w:type="dxa"/>
            <w:shd w:val="clear" w:color="auto" w:fill="auto"/>
          </w:tcPr>
          <w:p w14:paraId="0F6865A0" w14:textId="77777777" w:rsidR="003870E4" w:rsidRPr="00D02D6B" w:rsidRDefault="003870E4" w:rsidP="00554CE3">
            <w:pPr>
              <w:pStyle w:val="ENoteTableText"/>
              <w:tabs>
                <w:tab w:val="center" w:leader="dot" w:pos="2268"/>
              </w:tabs>
            </w:pPr>
            <w:r w:rsidRPr="00D02D6B">
              <w:t>r. 171.028</w:t>
            </w:r>
            <w:r w:rsidRPr="00D02D6B">
              <w:tab/>
            </w:r>
          </w:p>
        </w:tc>
        <w:tc>
          <w:tcPr>
            <w:tcW w:w="4943" w:type="dxa"/>
            <w:shd w:val="clear" w:color="auto" w:fill="auto"/>
          </w:tcPr>
          <w:p w14:paraId="330F6F03" w14:textId="77777777" w:rsidR="003870E4" w:rsidRPr="00D02D6B" w:rsidRDefault="003870E4" w:rsidP="00554CE3">
            <w:pPr>
              <w:pStyle w:val="ENoteTableText"/>
            </w:pPr>
            <w:r w:rsidRPr="00D02D6B">
              <w:t>ad. 2011 No.</w:t>
            </w:r>
            <w:r>
              <w:t> </w:t>
            </w:r>
            <w:r w:rsidRPr="00D02D6B">
              <w:t>77</w:t>
            </w:r>
          </w:p>
        </w:tc>
      </w:tr>
      <w:tr w:rsidR="003870E4" w:rsidRPr="00D02D6B" w14:paraId="3AC8BE3C" w14:textId="77777777" w:rsidTr="00EE64B8">
        <w:trPr>
          <w:cantSplit/>
        </w:trPr>
        <w:tc>
          <w:tcPr>
            <w:tcW w:w="2139" w:type="dxa"/>
            <w:shd w:val="clear" w:color="auto" w:fill="auto"/>
          </w:tcPr>
          <w:p w14:paraId="32E01BD8" w14:textId="77777777" w:rsidR="003870E4" w:rsidRPr="00D02D6B" w:rsidRDefault="003870E4" w:rsidP="00554CE3">
            <w:pPr>
              <w:pStyle w:val="ENoteTableText"/>
              <w:tabs>
                <w:tab w:val="center" w:leader="dot" w:pos="2268"/>
              </w:tabs>
            </w:pPr>
            <w:r w:rsidRPr="00D02D6B">
              <w:t>r. 121.029</w:t>
            </w:r>
            <w:r w:rsidRPr="00D02D6B">
              <w:tab/>
            </w:r>
          </w:p>
        </w:tc>
        <w:tc>
          <w:tcPr>
            <w:tcW w:w="4943" w:type="dxa"/>
            <w:shd w:val="clear" w:color="auto" w:fill="auto"/>
          </w:tcPr>
          <w:p w14:paraId="5A990103" w14:textId="77777777" w:rsidR="003870E4" w:rsidRPr="00D02D6B" w:rsidRDefault="003870E4" w:rsidP="00554CE3">
            <w:pPr>
              <w:pStyle w:val="ENoteTableText"/>
            </w:pPr>
            <w:r w:rsidRPr="00D02D6B">
              <w:t>ad. 2011 No.</w:t>
            </w:r>
            <w:r>
              <w:t> </w:t>
            </w:r>
            <w:r w:rsidRPr="00D02D6B">
              <w:t>77</w:t>
            </w:r>
          </w:p>
        </w:tc>
      </w:tr>
      <w:tr w:rsidR="003870E4" w:rsidRPr="00D02D6B" w14:paraId="75CD6432" w14:textId="77777777" w:rsidTr="00EE64B8">
        <w:trPr>
          <w:cantSplit/>
        </w:trPr>
        <w:tc>
          <w:tcPr>
            <w:tcW w:w="2139" w:type="dxa"/>
            <w:shd w:val="clear" w:color="auto" w:fill="auto"/>
          </w:tcPr>
          <w:p w14:paraId="4236DE16" w14:textId="77777777" w:rsidR="003870E4" w:rsidRPr="00D02D6B" w:rsidRDefault="003870E4" w:rsidP="00554CE3">
            <w:pPr>
              <w:pStyle w:val="ENoteTableText"/>
            </w:pPr>
            <w:r w:rsidRPr="00D02D6B">
              <w:rPr>
                <w:b/>
              </w:rPr>
              <w:t>Subpart 171.C</w:t>
            </w:r>
          </w:p>
        </w:tc>
        <w:tc>
          <w:tcPr>
            <w:tcW w:w="4943" w:type="dxa"/>
            <w:shd w:val="clear" w:color="auto" w:fill="auto"/>
          </w:tcPr>
          <w:p w14:paraId="4DF2C71C" w14:textId="77777777" w:rsidR="003870E4" w:rsidRPr="00D02D6B" w:rsidRDefault="003870E4" w:rsidP="00554CE3">
            <w:pPr>
              <w:pStyle w:val="ENoteTableText"/>
            </w:pPr>
          </w:p>
        </w:tc>
      </w:tr>
      <w:tr w:rsidR="003870E4" w:rsidRPr="00D02D6B" w14:paraId="2F1A6A59" w14:textId="77777777" w:rsidTr="00EE64B8">
        <w:trPr>
          <w:cantSplit/>
        </w:trPr>
        <w:tc>
          <w:tcPr>
            <w:tcW w:w="2139" w:type="dxa"/>
            <w:shd w:val="clear" w:color="auto" w:fill="auto"/>
          </w:tcPr>
          <w:p w14:paraId="6389C900" w14:textId="77777777" w:rsidR="003870E4" w:rsidRPr="00D02D6B" w:rsidRDefault="003870E4" w:rsidP="00554CE3">
            <w:pPr>
              <w:pStyle w:val="ENoteTableText"/>
            </w:pPr>
            <w:r w:rsidRPr="00D02D6B">
              <w:t>Subpart C of Part</w:t>
            </w:r>
            <w:r>
              <w:t> </w:t>
            </w:r>
            <w:r w:rsidRPr="00D02D6B">
              <w:t>171</w:t>
            </w:r>
          </w:p>
        </w:tc>
        <w:tc>
          <w:tcPr>
            <w:tcW w:w="4943" w:type="dxa"/>
            <w:shd w:val="clear" w:color="auto" w:fill="auto"/>
          </w:tcPr>
          <w:p w14:paraId="37F0E1FD" w14:textId="77777777" w:rsidR="003870E4" w:rsidRPr="00D02D6B" w:rsidRDefault="003870E4" w:rsidP="00554CE3">
            <w:pPr>
              <w:pStyle w:val="ENoteTableText"/>
            </w:pPr>
          </w:p>
        </w:tc>
      </w:tr>
      <w:tr w:rsidR="003870E4" w:rsidRPr="00D02D6B" w14:paraId="3A6612B9" w14:textId="77777777" w:rsidTr="00EE64B8">
        <w:trPr>
          <w:cantSplit/>
        </w:trPr>
        <w:tc>
          <w:tcPr>
            <w:tcW w:w="2139" w:type="dxa"/>
            <w:shd w:val="clear" w:color="auto" w:fill="auto"/>
          </w:tcPr>
          <w:p w14:paraId="236E9E18" w14:textId="77777777" w:rsidR="003870E4" w:rsidRPr="00D02D6B" w:rsidRDefault="003870E4" w:rsidP="00554CE3">
            <w:pPr>
              <w:pStyle w:val="ENoteTableText"/>
              <w:tabs>
                <w:tab w:val="center" w:leader="dot" w:pos="2268"/>
              </w:tabs>
            </w:pPr>
            <w:r w:rsidRPr="00D02D6B">
              <w:t>Renumbered</w:t>
            </w:r>
            <w:r w:rsidRPr="00D02D6B">
              <w:tab/>
            </w:r>
            <w:r w:rsidRPr="00D02D6B">
              <w:br/>
              <w:t>Subpart 171.C</w:t>
            </w:r>
          </w:p>
        </w:tc>
        <w:tc>
          <w:tcPr>
            <w:tcW w:w="4943" w:type="dxa"/>
            <w:shd w:val="clear" w:color="auto" w:fill="auto"/>
          </w:tcPr>
          <w:p w14:paraId="65B3B650" w14:textId="77777777" w:rsidR="003870E4" w:rsidRPr="00D02D6B" w:rsidRDefault="003870E4" w:rsidP="00554CE3">
            <w:pPr>
              <w:pStyle w:val="ENoteTableText"/>
            </w:pPr>
            <w:r w:rsidRPr="00D02D6B">
              <w:t>2004 No.</w:t>
            </w:r>
            <w:r>
              <w:t> </w:t>
            </w:r>
            <w:r w:rsidRPr="00D02D6B">
              <w:t>345</w:t>
            </w:r>
          </w:p>
        </w:tc>
      </w:tr>
      <w:tr w:rsidR="003870E4" w:rsidRPr="00D02D6B" w14:paraId="70892CE3" w14:textId="77777777" w:rsidTr="00EE64B8">
        <w:trPr>
          <w:cantSplit/>
        </w:trPr>
        <w:tc>
          <w:tcPr>
            <w:tcW w:w="2139" w:type="dxa"/>
            <w:shd w:val="clear" w:color="auto" w:fill="auto"/>
          </w:tcPr>
          <w:p w14:paraId="78E9201D" w14:textId="77777777" w:rsidR="003870E4" w:rsidRPr="00D02D6B" w:rsidRDefault="003870E4" w:rsidP="00554CE3">
            <w:pPr>
              <w:pStyle w:val="ENoteTableText"/>
              <w:tabs>
                <w:tab w:val="center" w:leader="dot" w:pos="2268"/>
              </w:tabs>
            </w:pPr>
            <w:r w:rsidRPr="00D02D6B">
              <w:t>r. 171.030</w:t>
            </w:r>
            <w:r w:rsidRPr="00D02D6B">
              <w:tab/>
            </w:r>
          </w:p>
        </w:tc>
        <w:tc>
          <w:tcPr>
            <w:tcW w:w="4943" w:type="dxa"/>
            <w:shd w:val="clear" w:color="auto" w:fill="auto"/>
          </w:tcPr>
          <w:p w14:paraId="228201BB" w14:textId="77777777" w:rsidR="003870E4" w:rsidRPr="00D02D6B" w:rsidRDefault="003870E4" w:rsidP="00554CE3">
            <w:pPr>
              <w:pStyle w:val="ENoteTableText"/>
            </w:pPr>
            <w:r w:rsidRPr="00D02D6B">
              <w:t>ad. 2002 No.</w:t>
            </w:r>
            <w:r>
              <w:t> </w:t>
            </w:r>
            <w:r w:rsidRPr="00D02D6B">
              <w:t>167</w:t>
            </w:r>
          </w:p>
        </w:tc>
      </w:tr>
      <w:tr w:rsidR="003870E4" w:rsidRPr="00D02D6B" w14:paraId="6455B07B" w14:textId="77777777" w:rsidTr="00EE64B8">
        <w:trPr>
          <w:cantSplit/>
        </w:trPr>
        <w:tc>
          <w:tcPr>
            <w:tcW w:w="2139" w:type="dxa"/>
            <w:shd w:val="clear" w:color="auto" w:fill="auto"/>
          </w:tcPr>
          <w:p w14:paraId="598BE504" w14:textId="77777777" w:rsidR="003870E4" w:rsidRPr="00D02D6B" w:rsidRDefault="003870E4" w:rsidP="00554CE3">
            <w:pPr>
              <w:pStyle w:val="ENoteTableText"/>
              <w:tabs>
                <w:tab w:val="center" w:leader="dot" w:pos="2268"/>
              </w:tabs>
            </w:pPr>
            <w:r w:rsidRPr="00D02D6B">
              <w:t>r. 171.035</w:t>
            </w:r>
            <w:r w:rsidRPr="00D02D6B">
              <w:tab/>
            </w:r>
          </w:p>
        </w:tc>
        <w:tc>
          <w:tcPr>
            <w:tcW w:w="4943" w:type="dxa"/>
            <w:shd w:val="clear" w:color="auto" w:fill="auto"/>
          </w:tcPr>
          <w:p w14:paraId="66DDC183" w14:textId="77777777" w:rsidR="003870E4" w:rsidRPr="00D02D6B" w:rsidRDefault="003870E4" w:rsidP="00554CE3">
            <w:pPr>
              <w:pStyle w:val="ENoteTableText"/>
            </w:pPr>
            <w:r w:rsidRPr="00D02D6B">
              <w:t>ad. 2002 No.</w:t>
            </w:r>
            <w:r>
              <w:t> </w:t>
            </w:r>
            <w:r w:rsidRPr="00D02D6B">
              <w:t>167</w:t>
            </w:r>
          </w:p>
        </w:tc>
      </w:tr>
      <w:tr w:rsidR="003870E4" w:rsidRPr="00D02D6B" w14:paraId="1849B6D7" w14:textId="77777777" w:rsidTr="00EE64B8">
        <w:trPr>
          <w:cantSplit/>
        </w:trPr>
        <w:tc>
          <w:tcPr>
            <w:tcW w:w="2139" w:type="dxa"/>
            <w:shd w:val="clear" w:color="auto" w:fill="auto"/>
          </w:tcPr>
          <w:p w14:paraId="46603C1E"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74EF3824" w14:textId="77777777" w:rsidR="003870E4" w:rsidRPr="00D02D6B" w:rsidRDefault="003870E4" w:rsidP="00554CE3">
            <w:pPr>
              <w:pStyle w:val="ENoteTableText"/>
            </w:pPr>
            <w:r w:rsidRPr="00D02D6B">
              <w:t>am. 2006 No.</w:t>
            </w:r>
            <w:r>
              <w:t> </w:t>
            </w:r>
            <w:r w:rsidRPr="00D02D6B">
              <w:t>124; 2011 No.</w:t>
            </w:r>
            <w:r>
              <w:t> </w:t>
            </w:r>
            <w:r w:rsidRPr="00D02D6B">
              <w:t>77</w:t>
            </w:r>
          </w:p>
        </w:tc>
      </w:tr>
      <w:tr w:rsidR="003870E4" w:rsidRPr="00D02D6B" w14:paraId="2079A676" w14:textId="77777777" w:rsidTr="00EE64B8">
        <w:trPr>
          <w:cantSplit/>
        </w:trPr>
        <w:tc>
          <w:tcPr>
            <w:tcW w:w="2139" w:type="dxa"/>
            <w:shd w:val="clear" w:color="auto" w:fill="auto"/>
          </w:tcPr>
          <w:p w14:paraId="5EF81006" w14:textId="77777777" w:rsidR="003870E4" w:rsidRPr="00D02D6B" w:rsidRDefault="003870E4" w:rsidP="00554CE3">
            <w:pPr>
              <w:pStyle w:val="ENoteTableText"/>
              <w:tabs>
                <w:tab w:val="center" w:leader="dot" w:pos="2268"/>
              </w:tabs>
            </w:pPr>
            <w:r w:rsidRPr="00D02D6B">
              <w:t>r. 171.040</w:t>
            </w:r>
            <w:r w:rsidRPr="00D02D6B">
              <w:tab/>
            </w:r>
          </w:p>
        </w:tc>
        <w:tc>
          <w:tcPr>
            <w:tcW w:w="4943" w:type="dxa"/>
            <w:shd w:val="clear" w:color="auto" w:fill="auto"/>
          </w:tcPr>
          <w:p w14:paraId="6D8B9FAD" w14:textId="77777777" w:rsidR="003870E4" w:rsidRPr="00D02D6B" w:rsidRDefault="003870E4" w:rsidP="00554CE3">
            <w:pPr>
              <w:pStyle w:val="ENoteTableText"/>
            </w:pPr>
            <w:r w:rsidRPr="00D02D6B">
              <w:t>ad. 2002 No.</w:t>
            </w:r>
            <w:r>
              <w:t> </w:t>
            </w:r>
            <w:r w:rsidRPr="00D02D6B">
              <w:t>167</w:t>
            </w:r>
          </w:p>
        </w:tc>
      </w:tr>
      <w:tr w:rsidR="003870E4" w:rsidRPr="00D02D6B" w14:paraId="08ED23CB" w14:textId="77777777" w:rsidTr="00EE64B8">
        <w:trPr>
          <w:cantSplit/>
        </w:trPr>
        <w:tc>
          <w:tcPr>
            <w:tcW w:w="2139" w:type="dxa"/>
            <w:shd w:val="clear" w:color="auto" w:fill="auto"/>
          </w:tcPr>
          <w:p w14:paraId="75F3C505" w14:textId="77777777" w:rsidR="003870E4" w:rsidRPr="00D02D6B" w:rsidRDefault="003870E4" w:rsidP="00554CE3">
            <w:pPr>
              <w:pStyle w:val="ENoteTableText"/>
              <w:tabs>
                <w:tab w:val="center" w:leader="dot" w:pos="2268"/>
              </w:tabs>
            </w:pPr>
            <w:r w:rsidRPr="00D02D6B">
              <w:t>r. 171.045</w:t>
            </w:r>
            <w:r w:rsidRPr="00D02D6B">
              <w:tab/>
            </w:r>
          </w:p>
        </w:tc>
        <w:tc>
          <w:tcPr>
            <w:tcW w:w="4943" w:type="dxa"/>
            <w:shd w:val="clear" w:color="auto" w:fill="auto"/>
          </w:tcPr>
          <w:p w14:paraId="23DA4DF3" w14:textId="77777777" w:rsidR="003870E4" w:rsidRPr="00D02D6B" w:rsidRDefault="003870E4" w:rsidP="00554CE3">
            <w:pPr>
              <w:pStyle w:val="ENoteTableText"/>
            </w:pPr>
            <w:r w:rsidRPr="00D02D6B">
              <w:t>ad. 2002 No.</w:t>
            </w:r>
            <w:r>
              <w:t> </w:t>
            </w:r>
            <w:r w:rsidRPr="00D02D6B">
              <w:t>167</w:t>
            </w:r>
          </w:p>
        </w:tc>
      </w:tr>
      <w:tr w:rsidR="003870E4" w:rsidRPr="00D02D6B" w14:paraId="4786F8A7" w14:textId="77777777" w:rsidTr="00EE64B8">
        <w:trPr>
          <w:cantSplit/>
        </w:trPr>
        <w:tc>
          <w:tcPr>
            <w:tcW w:w="2139" w:type="dxa"/>
            <w:shd w:val="clear" w:color="auto" w:fill="auto"/>
          </w:tcPr>
          <w:p w14:paraId="0C82E549"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14A2E063" w14:textId="77777777" w:rsidR="003870E4" w:rsidRPr="00D02D6B" w:rsidRDefault="003870E4" w:rsidP="00554CE3">
            <w:pPr>
              <w:pStyle w:val="ENoteTableText"/>
            </w:pPr>
            <w:r w:rsidRPr="00D02D6B">
              <w:t>rs. 2003 No.</w:t>
            </w:r>
            <w:r>
              <w:t> </w:t>
            </w:r>
            <w:r w:rsidRPr="00D02D6B">
              <w:t>75</w:t>
            </w:r>
          </w:p>
        </w:tc>
      </w:tr>
      <w:tr w:rsidR="003870E4" w:rsidRPr="00D02D6B" w14:paraId="73D6ABF7" w14:textId="77777777" w:rsidTr="00EE64B8">
        <w:trPr>
          <w:cantSplit/>
        </w:trPr>
        <w:tc>
          <w:tcPr>
            <w:tcW w:w="2139" w:type="dxa"/>
            <w:shd w:val="clear" w:color="auto" w:fill="auto"/>
          </w:tcPr>
          <w:p w14:paraId="1FFDEB79"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6B3F3B66" w14:textId="77777777" w:rsidR="003870E4" w:rsidRPr="00D02D6B" w:rsidRDefault="003870E4" w:rsidP="00554CE3">
            <w:pPr>
              <w:pStyle w:val="ENoteTableText"/>
            </w:pPr>
            <w:r w:rsidRPr="00D02D6B">
              <w:t>rep. 2006 No.</w:t>
            </w:r>
            <w:r>
              <w:t> </w:t>
            </w:r>
            <w:r w:rsidRPr="00D02D6B">
              <w:t>124</w:t>
            </w:r>
          </w:p>
        </w:tc>
      </w:tr>
      <w:tr w:rsidR="003870E4" w:rsidRPr="00D02D6B" w14:paraId="211E4D66" w14:textId="77777777" w:rsidTr="00EE64B8">
        <w:trPr>
          <w:cantSplit/>
        </w:trPr>
        <w:tc>
          <w:tcPr>
            <w:tcW w:w="2139" w:type="dxa"/>
            <w:shd w:val="clear" w:color="auto" w:fill="auto"/>
          </w:tcPr>
          <w:p w14:paraId="0D9022F0" w14:textId="77777777" w:rsidR="003870E4" w:rsidRPr="00D02D6B" w:rsidRDefault="003870E4" w:rsidP="00554CE3">
            <w:pPr>
              <w:pStyle w:val="ENoteTableText"/>
              <w:tabs>
                <w:tab w:val="center" w:leader="dot" w:pos="2268"/>
              </w:tabs>
            </w:pPr>
            <w:r w:rsidRPr="00D02D6B">
              <w:t>r. 171.050</w:t>
            </w:r>
            <w:r w:rsidRPr="00D02D6B">
              <w:tab/>
            </w:r>
          </w:p>
        </w:tc>
        <w:tc>
          <w:tcPr>
            <w:tcW w:w="4943" w:type="dxa"/>
            <w:shd w:val="clear" w:color="auto" w:fill="auto"/>
          </w:tcPr>
          <w:p w14:paraId="6D98FC92" w14:textId="77777777" w:rsidR="003870E4" w:rsidRPr="00D02D6B" w:rsidRDefault="003870E4" w:rsidP="00554CE3">
            <w:pPr>
              <w:pStyle w:val="ENoteTableText"/>
            </w:pPr>
            <w:r w:rsidRPr="00D02D6B">
              <w:t>ad. 2002 No.</w:t>
            </w:r>
            <w:r>
              <w:t> </w:t>
            </w:r>
            <w:r w:rsidRPr="00D02D6B">
              <w:t>167</w:t>
            </w:r>
          </w:p>
        </w:tc>
      </w:tr>
      <w:tr w:rsidR="003870E4" w:rsidRPr="00D02D6B" w14:paraId="3986A7A3" w14:textId="77777777" w:rsidTr="00EE64B8">
        <w:trPr>
          <w:cantSplit/>
        </w:trPr>
        <w:tc>
          <w:tcPr>
            <w:tcW w:w="2139" w:type="dxa"/>
            <w:shd w:val="clear" w:color="auto" w:fill="auto"/>
          </w:tcPr>
          <w:p w14:paraId="228C0C29" w14:textId="77777777" w:rsidR="003870E4" w:rsidRPr="00D02D6B" w:rsidRDefault="003870E4" w:rsidP="00554CE3">
            <w:pPr>
              <w:pStyle w:val="ENoteTableText"/>
              <w:tabs>
                <w:tab w:val="center" w:leader="dot" w:pos="2268"/>
              </w:tabs>
            </w:pPr>
            <w:r w:rsidRPr="00D02D6B">
              <w:t>r. 171.055</w:t>
            </w:r>
            <w:r w:rsidRPr="00D02D6B">
              <w:tab/>
            </w:r>
          </w:p>
        </w:tc>
        <w:tc>
          <w:tcPr>
            <w:tcW w:w="4943" w:type="dxa"/>
            <w:shd w:val="clear" w:color="auto" w:fill="auto"/>
          </w:tcPr>
          <w:p w14:paraId="71BB4D05" w14:textId="77777777" w:rsidR="003870E4" w:rsidRPr="00D02D6B" w:rsidRDefault="003870E4" w:rsidP="00554CE3">
            <w:pPr>
              <w:pStyle w:val="ENoteTableText"/>
            </w:pPr>
            <w:r w:rsidRPr="00D02D6B">
              <w:t>ad. 2002 No.</w:t>
            </w:r>
            <w:r>
              <w:t> </w:t>
            </w:r>
            <w:r w:rsidRPr="00D02D6B">
              <w:t>167</w:t>
            </w:r>
          </w:p>
        </w:tc>
      </w:tr>
      <w:tr w:rsidR="003870E4" w:rsidRPr="00D02D6B" w14:paraId="62977B8B" w14:textId="77777777" w:rsidTr="00EE64B8">
        <w:trPr>
          <w:cantSplit/>
        </w:trPr>
        <w:tc>
          <w:tcPr>
            <w:tcW w:w="2139" w:type="dxa"/>
            <w:shd w:val="clear" w:color="auto" w:fill="auto"/>
          </w:tcPr>
          <w:p w14:paraId="7DD9E490"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2B226C0A" w14:textId="77777777" w:rsidR="003870E4" w:rsidRPr="00D02D6B" w:rsidRDefault="003870E4" w:rsidP="00554CE3">
            <w:pPr>
              <w:pStyle w:val="ENoteTableText"/>
            </w:pPr>
            <w:r w:rsidRPr="00D02D6B">
              <w:t>am. 2006 No.</w:t>
            </w:r>
            <w:r>
              <w:t> </w:t>
            </w:r>
            <w:r w:rsidRPr="00D02D6B">
              <w:t>124</w:t>
            </w:r>
          </w:p>
        </w:tc>
      </w:tr>
      <w:tr w:rsidR="003870E4" w:rsidRPr="00D02D6B" w14:paraId="198048CF" w14:textId="77777777" w:rsidTr="00EE64B8">
        <w:trPr>
          <w:cantSplit/>
        </w:trPr>
        <w:tc>
          <w:tcPr>
            <w:tcW w:w="2139" w:type="dxa"/>
            <w:shd w:val="clear" w:color="auto" w:fill="auto"/>
          </w:tcPr>
          <w:p w14:paraId="686B8160" w14:textId="77777777" w:rsidR="003870E4" w:rsidRPr="00D02D6B" w:rsidRDefault="003870E4" w:rsidP="00554CE3">
            <w:pPr>
              <w:pStyle w:val="ENoteTableText"/>
              <w:tabs>
                <w:tab w:val="center" w:leader="dot" w:pos="2268"/>
              </w:tabs>
            </w:pPr>
            <w:r w:rsidRPr="00D02D6B">
              <w:t>r. 171.060</w:t>
            </w:r>
            <w:r w:rsidRPr="00D02D6B">
              <w:tab/>
            </w:r>
          </w:p>
        </w:tc>
        <w:tc>
          <w:tcPr>
            <w:tcW w:w="4943" w:type="dxa"/>
            <w:shd w:val="clear" w:color="auto" w:fill="auto"/>
          </w:tcPr>
          <w:p w14:paraId="7F4F1FB4" w14:textId="77777777" w:rsidR="003870E4" w:rsidRPr="00D02D6B" w:rsidRDefault="003870E4" w:rsidP="00554CE3">
            <w:pPr>
              <w:pStyle w:val="ENoteTableText"/>
            </w:pPr>
            <w:r w:rsidRPr="00D02D6B">
              <w:t>ad. 2002 No.</w:t>
            </w:r>
            <w:r>
              <w:t> </w:t>
            </w:r>
            <w:r w:rsidRPr="00D02D6B">
              <w:t>167</w:t>
            </w:r>
          </w:p>
        </w:tc>
      </w:tr>
      <w:tr w:rsidR="003870E4" w:rsidRPr="00D02D6B" w14:paraId="2FE43B9F" w14:textId="77777777" w:rsidTr="00EE64B8">
        <w:trPr>
          <w:cantSplit/>
        </w:trPr>
        <w:tc>
          <w:tcPr>
            <w:tcW w:w="2139" w:type="dxa"/>
            <w:shd w:val="clear" w:color="auto" w:fill="auto"/>
          </w:tcPr>
          <w:p w14:paraId="6975EFCF"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6C7DC465" w14:textId="77777777" w:rsidR="003870E4" w:rsidRPr="00D02D6B" w:rsidRDefault="003870E4" w:rsidP="00554CE3">
            <w:pPr>
              <w:pStyle w:val="ENoteTableText"/>
            </w:pPr>
            <w:r w:rsidRPr="00D02D6B">
              <w:t>rep. 2006 No.</w:t>
            </w:r>
            <w:r>
              <w:t> </w:t>
            </w:r>
            <w:r w:rsidRPr="00D02D6B">
              <w:t>124</w:t>
            </w:r>
          </w:p>
        </w:tc>
      </w:tr>
      <w:tr w:rsidR="003870E4" w:rsidRPr="00D02D6B" w14:paraId="42093628" w14:textId="77777777" w:rsidTr="00EE64B8">
        <w:trPr>
          <w:cantSplit/>
        </w:trPr>
        <w:tc>
          <w:tcPr>
            <w:tcW w:w="2139" w:type="dxa"/>
            <w:shd w:val="clear" w:color="auto" w:fill="auto"/>
          </w:tcPr>
          <w:p w14:paraId="61D01003" w14:textId="77777777" w:rsidR="003870E4" w:rsidRPr="00D02D6B" w:rsidRDefault="003870E4" w:rsidP="00554CE3">
            <w:pPr>
              <w:pStyle w:val="ENoteTableText"/>
              <w:tabs>
                <w:tab w:val="center" w:leader="dot" w:pos="2268"/>
              </w:tabs>
            </w:pPr>
            <w:r w:rsidRPr="00D02D6B">
              <w:t>r. 171.065</w:t>
            </w:r>
            <w:r w:rsidRPr="00D02D6B">
              <w:tab/>
            </w:r>
          </w:p>
        </w:tc>
        <w:tc>
          <w:tcPr>
            <w:tcW w:w="4943" w:type="dxa"/>
            <w:shd w:val="clear" w:color="auto" w:fill="auto"/>
          </w:tcPr>
          <w:p w14:paraId="06032759" w14:textId="77777777" w:rsidR="003870E4" w:rsidRPr="00D02D6B" w:rsidRDefault="003870E4" w:rsidP="00554CE3">
            <w:pPr>
              <w:pStyle w:val="ENoteTableText"/>
            </w:pPr>
            <w:r w:rsidRPr="00D02D6B">
              <w:t>ad. 2002 No.</w:t>
            </w:r>
            <w:r>
              <w:t> </w:t>
            </w:r>
            <w:r w:rsidRPr="00D02D6B">
              <w:t>167</w:t>
            </w:r>
          </w:p>
        </w:tc>
      </w:tr>
      <w:tr w:rsidR="003870E4" w:rsidRPr="00D02D6B" w14:paraId="47979F5E" w14:textId="77777777" w:rsidTr="00EE64B8">
        <w:trPr>
          <w:cantSplit/>
        </w:trPr>
        <w:tc>
          <w:tcPr>
            <w:tcW w:w="2139" w:type="dxa"/>
            <w:shd w:val="clear" w:color="auto" w:fill="auto"/>
          </w:tcPr>
          <w:p w14:paraId="766F788A" w14:textId="77777777" w:rsidR="003870E4" w:rsidRPr="00D02D6B" w:rsidRDefault="003870E4" w:rsidP="00554CE3">
            <w:pPr>
              <w:pStyle w:val="ENoteTableText"/>
              <w:tabs>
                <w:tab w:val="center" w:leader="dot" w:pos="2268"/>
              </w:tabs>
            </w:pPr>
            <w:r w:rsidRPr="00D02D6B">
              <w:t>r. 171.070</w:t>
            </w:r>
            <w:r w:rsidRPr="00D02D6B">
              <w:tab/>
            </w:r>
          </w:p>
        </w:tc>
        <w:tc>
          <w:tcPr>
            <w:tcW w:w="4943" w:type="dxa"/>
            <w:shd w:val="clear" w:color="auto" w:fill="auto"/>
          </w:tcPr>
          <w:p w14:paraId="2D70486F" w14:textId="77777777" w:rsidR="003870E4" w:rsidRPr="00D02D6B" w:rsidRDefault="003870E4" w:rsidP="00554CE3">
            <w:pPr>
              <w:pStyle w:val="ENoteTableText"/>
            </w:pPr>
            <w:r w:rsidRPr="00D02D6B">
              <w:t>ad. 2002 No.</w:t>
            </w:r>
            <w:r>
              <w:t> </w:t>
            </w:r>
            <w:r w:rsidRPr="00D02D6B">
              <w:t>167</w:t>
            </w:r>
          </w:p>
        </w:tc>
      </w:tr>
      <w:tr w:rsidR="003870E4" w:rsidRPr="00D02D6B" w14:paraId="27EE3372" w14:textId="77777777" w:rsidTr="00EE64B8">
        <w:trPr>
          <w:cantSplit/>
        </w:trPr>
        <w:tc>
          <w:tcPr>
            <w:tcW w:w="2139" w:type="dxa"/>
            <w:shd w:val="clear" w:color="auto" w:fill="auto"/>
          </w:tcPr>
          <w:p w14:paraId="1EC9B935" w14:textId="77777777" w:rsidR="003870E4" w:rsidRPr="00D02D6B" w:rsidRDefault="003870E4" w:rsidP="00554CE3">
            <w:pPr>
              <w:pStyle w:val="ENoteTableText"/>
              <w:tabs>
                <w:tab w:val="center" w:leader="dot" w:pos="2268"/>
              </w:tabs>
            </w:pPr>
            <w:r w:rsidRPr="00D02D6B">
              <w:t>r. 171.075</w:t>
            </w:r>
            <w:r w:rsidRPr="00D02D6B">
              <w:tab/>
            </w:r>
          </w:p>
        </w:tc>
        <w:tc>
          <w:tcPr>
            <w:tcW w:w="4943" w:type="dxa"/>
            <w:shd w:val="clear" w:color="auto" w:fill="auto"/>
          </w:tcPr>
          <w:p w14:paraId="3BD2FAD9" w14:textId="77777777" w:rsidR="003870E4" w:rsidRPr="00D02D6B" w:rsidRDefault="003870E4" w:rsidP="00554CE3">
            <w:pPr>
              <w:pStyle w:val="ENoteTableText"/>
            </w:pPr>
            <w:r w:rsidRPr="00D02D6B">
              <w:t>ad. 2002 No.</w:t>
            </w:r>
            <w:r>
              <w:t> </w:t>
            </w:r>
            <w:r w:rsidRPr="00D02D6B">
              <w:t>167</w:t>
            </w:r>
          </w:p>
        </w:tc>
      </w:tr>
      <w:tr w:rsidR="003870E4" w:rsidRPr="00D02D6B" w14:paraId="5BA62676" w14:textId="77777777" w:rsidTr="00EE64B8">
        <w:trPr>
          <w:cantSplit/>
        </w:trPr>
        <w:tc>
          <w:tcPr>
            <w:tcW w:w="2139" w:type="dxa"/>
            <w:shd w:val="clear" w:color="auto" w:fill="auto"/>
          </w:tcPr>
          <w:p w14:paraId="7838635E" w14:textId="77777777" w:rsidR="003870E4" w:rsidRPr="00D02D6B" w:rsidRDefault="003870E4" w:rsidP="00554CE3">
            <w:pPr>
              <w:pStyle w:val="ENoteTableText"/>
              <w:tabs>
                <w:tab w:val="center" w:leader="dot" w:pos="2268"/>
              </w:tabs>
            </w:pPr>
            <w:r w:rsidRPr="00D02D6B">
              <w:t>r. 171.080</w:t>
            </w:r>
            <w:r w:rsidRPr="00D02D6B">
              <w:tab/>
            </w:r>
          </w:p>
        </w:tc>
        <w:tc>
          <w:tcPr>
            <w:tcW w:w="4943" w:type="dxa"/>
            <w:shd w:val="clear" w:color="auto" w:fill="auto"/>
          </w:tcPr>
          <w:p w14:paraId="26490DE1" w14:textId="77777777" w:rsidR="003870E4" w:rsidRPr="00D02D6B" w:rsidRDefault="003870E4" w:rsidP="00554CE3">
            <w:pPr>
              <w:pStyle w:val="ENoteTableText"/>
            </w:pPr>
            <w:r w:rsidRPr="00D02D6B">
              <w:t>ad. 2002 No.</w:t>
            </w:r>
            <w:r>
              <w:t> </w:t>
            </w:r>
            <w:r w:rsidRPr="00D02D6B">
              <w:t>167</w:t>
            </w:r>
          </w:p>
        </w:tc>
      </w:tr>
      <w:tr w:rsidR="003870E4" w:rsidRPr="00D02D6B" w14:paraId="3CFD4EC2" w14:textId="77777777" w:rsidTr="00EE64B8">
        <w:trPr>
          <w:cantSplit/>
        </w:trPr>
        <w:tc>
          <w:tcPr>
            <w:tcW w:w="2139" w:type="dxa"/>
            <w:shd w:val="clear" w:color="auto" w:fill="auto"/>
          </w:tcPr>
          <w:p w14:paraId="101E5FC7" w14:textId="77777777" w:rsidR="003870E4" w:rsidRPr="00D02D6B" w:rsidRDefault="003870E4" w:rsidP="00554CE3">
            <w:pPr>
              <w:pStyle w:val="ENoteTableText"/>
              <w:tabs>
                <w:tab w:val="center" w:leader="dot" w:pos="2268"/>
              </w:tabs>
            </w:pPr>
            <w:r w:rsidRPr="00D02D6B">
              <w:t>r. 171.085</w:t>
            </w:r>
            <w:r w:rsidRPr="00D02D6B">
              <w:tab/>
            </w:r>
          </w:p>
        </w:tc>
        <w:tc>
          <w:tcPr>
            <w:tcW w:w="4943" w:type="dxa"/>
            <w:shd w:val="clear" w:color="auto" w:fill="auto"/>
          </w:tcPr>
          <w:p w14:paraId="784CFFC6" w14:textId="77777777" w:rsidR="003870E4" w:rsidRPr="00D02D6B" w:rsidRDefault="003870E4" w:rsidP="00554CE3">
            <w:pPr>
              <w:pStyle w:val="ENoteTableText"/>
            </w:pPr>
            <w:r w:rsidRPr="00D02D6B">
              <w:t>ad. 2002 No.</w:t>
            </w:r>
            <w:r>
              <w:t> </w:t>
            </w:r>
            <w:r w:rsidRPr="00D02D6B">
              <w:t>167</w:t>
            </w:r>
          </w:p>
        </w:tc>
      </w:tr>
      <w:tr w:rsidR="003870E4" w:rsidRPr="00D02D6B" w14:paraId="2D7AC640" w14:textId="77777777" w:rsidTr="00EE64B8">
        <w:trPr>
          <w:cantSplit/>
        </w:trPr>
        <w:tc>
          <w:tcPr>
            <w:tcW w:w="2139" w:type="dxa"/>
            <w:shd w:val="clear" w:color="auto" w:fill="auto"/>
          </w:tcPr>
          <w:p w14:paraId="5CC33DAB" w14:textId="77777777" w:rsidR="003870E4" w:rsidRPr="00D02D6B" w:rsidRDefault="003870E4" w:rsidP="00554CE3">
            <w:pPr>
              <w:pStyle w:val="ENoteTableText"/>
              <w:tabs>
                <w:tab w:val="center" w:leader="dot" w:pos="2268"/>
              </w:tabs>
            </w:pPr>
            <w:r w:rsidRPr="00D02D6B">
              <w:t>r. 171.086</w:t>
            </w:r>
            <w:r w:rsidRPr="00D02D6B">
              <w:tab/>
            </w:r>
          </w:p>
        </w:tc>
        <w:tc>
          <w:tcPr>
            <w:tcW w:w="4943" w:type="dxa"/>
            <w:shd w:val="clear" w:color="auto" w:fill="auto"/>
          </w:tcPr>
          <w:p w14:paraId="4921B71E" w14:textId="77777777" w:rsidR="003870E4" w:rsidRPr="00D02D6B" w:rsidRDefault="003870E4" w:rsidP="00554CE3">
            <w:pPr>
              <w:pStyle w:val="ENoteTableText"/>
            </w:pPr>
            <w:r w:rsidRPr="00D02D6B">
              <w:t>ad. 2006 No.</w:t>
            </w:r>
            <w:r>
              <w:t> </w:t>
            </w:r>
            <w:r w:rsidRPr="00D02D6B">
              <w:t>124</w:t>
            </w:r>
          </w:p>
        </w:tc>
      </w:tr>
      <w:tr w:rsidR="003870E4" w:rsidRPr="00D02D6B" w14:paraId="3E1DA1CB" w14:textId="77777777" w:rsidTr="00EE64B8">
        <w:trPr>
          <w:cantSplit/>
        </w:trPr>
        <w:tc>
          <w:tcPr>
            <w:tcW w:w="2139" w:type="dxa"/>
            <w:shd w:val="clear" w:color="auto" w:fill="auto"/>
          </w:tcPr>
          <w:p w14:paraId="5A14629C" w14:textId="77777777" w:rsidR="003870E4" w:rsidRPr="00D02D6B" w:rsidRDefault="003870E4" w:rsidP="00554CE3">
            <w:pPr>
              <w:pStyle w:val="ENoteTableText"/>
            </w:pPr>
            <w:r w:rsidRPr="00D02D6B">
              <w:rPr>
                <w:b/>
              </w:rPr>
              <w:t>Subpart 171.D</w:t>
            </w:r>
          </w:p>
        </w:tc>
        <w:tc>
          <w:tcPr>
            <w:tcW w:w="4943" w:type="dxa"/>
            <w:shd w:val="clear" w:color="auto" w:fill="auto"/>
          </w:tcPr>
          <w:p w14:paraId="5B17E0F3" w14:textId="77777777" w:rsidR="003870E4" w:rsidRPr="00D02D6B" w:rsidRDefault="003870E4" w:rsidP="00554CE3">
            <w:pPr>
              <w:pStyle w:val="ENoteTableText"/>
            </w:pPr>
          </w:p>
        </w:tc>
      </w:tr>
      <w:tr w:rsidR="003870E4" w:rsidRPr="00D02D6B" w14:paraId="7B7529E6" w14:textId="77777777" w:rsidTr="00EE64B8">
        <w:trPr>
          <w:cantSplit/>
        </w:trPr>
        <w:tc>
          <w:tcPr>
            <w:tcW w:w="2139" w:type="dxa"/>
            <w:shd w:val="clear" w:color="auto" w:fill="auto"/>
          </w:tcPr>
          <w:p w14:paraId="11D4C895" w14:textId="77777777" w:rsidR="003870E4" w:rsidRPr="00D02D6B" w:rsidRDefault="003870E4" w:rsidP="00554CE3">
            <w:pPr>
              <w:pStyle w:val="ENoteTableText"/>
            </w:pPr>
            <w:r w:rsidRPr="00D02D6B">
              <w:t xml:space="preserve">Heading to Subpart D of </w:t>
            </w:r>
            <w:r w:rsidRPr="00D02D6B">
              <w:br/>
              <w:t>Part</w:t>
            </w:r>
            <w:r>
              <w:t> </w:t>
            </w:r>
            <w:r w:rsidRPr="00D02D6B">
              <w:t>171</w:t>
            </w:r>
          </w:p>
        </w:tc>
        <w:tc>
          <w:tcPr>
            <w:tcW w:w="4943" w:type="dxa"/>
            <w:shd w:val="clear" w:color="auto" w:fill="auto"/>
          </w:tcPr>
          <w:p w14:paraId="2B1FBBD2" w14:textId="77777777" w:rsidR="003870E4" w:rsidRPr="00D02D6B" w:rsidRDefault="003870E4" w:rsidP="00554CE3">
            <w:pPr>
              <w:pStyle w:val="ENoteTableText"/>
            </w:pPr>
          </w:p>
        </w:tc>
      </w:tr>
      <w:tr w:rsidR="003870E4" w:rsidRPr="00D02D6B" w14:paraId="16232A64" w14:textId="77777777" w:rsidTr="00EE64B8">
        <w:trPr>
          <w:cantSplit/>
        </w:trPr>
        <w:tc>
          <w:tcPr>
            <w:tcW w:w="2139" w:type="dxa"/>
            <w:shd w:val="clear" w:color="auto" w:fill="auto"/>
          </w:tcPr>
          <w:p w14:paraId="58D548C0" w14:textId="77777777" w:rsidR="003870E4" w:rsidRPr="00D02D6B" w:rsidRDefault="003870E4" w:rsidP="00554CE3">
            <w:pPr>
              <w:pStyle w:val="ENoteTableText"/>
              <w:tabs>
                <w:tab w:val="center" w:leader="dot" w:pos="2268"/>
              </w:tabs>
            </w:pPr>
            <w:r w:rsidRPr="00D02D6B">
              <w:t>Renumbered</w:t>
            </w:r>
            <w:r w:rsidRPr="00D02D6B">
              <w:tab/>
            </w:r>
            <w:r w:rsidRPr="00D02D6B">
              <w:br/>
              <w:t>Subpart 171.D</w:t>
            </w:r>
          </w:p>
        </w:tc>
        <w:tc>
          <w:tcPr>
            <w:tcW w:w="4943" w:type="dxa"/>
            <w:shd w:val="clear" w:color="auto" w:fill="auto"/>
          </w:tcPr>
          <w:p w14:paraId="0954D2AF" w14:textId="77777777" w:rsidR="003870E4" w:rsidRPr="00D02D6B" w:rsidRDefault="003870E4" w:rsidP="00554CE3">
            <w:pPr>
              <w:pStyle w:val="ENoteTableText"/>
            </w:pPr>
            <w:r w:rsidRPr="00D02D6B">
              <w:t>2004 No.</w:t>
            </w:r>
            <w:r>
              <w:t> </w:t>
            </w:r>
            <w:r w:rsidRPr="00D02D6B">
              <w:t>345</w:t>
            </w:r>
          </w:p>
        </w:tc>
      </w:tr>
      <w:tr w:rsidR="003870E4" w:rsidRPr="00D02D6B" w14:paraId="16358497" w14:textId="77777777" w:rsidTr="00EE64B8">
        <w:trPr>
          <w:cantSplit/>
        </w:trPr>
        <w:tc>
          <w:tcPr>
            <w:tcW w:w="2139" w:type="dxa"/>
            <w:shd w:val="clear" w:color="auto" w:fill="auto"/>
          </w:tcPr>
          <w:p w14:paraId="5E1DF540" w14:textId="77777777" w:rsidR="003870E4" w:rsidRPr="00D02D6B" w:rsidRDefault="003870E4" w:rsidP="00554CE3">
            <w:pPr>
              <w:pStyle w:val="ENoteTableText"/>
              <w:tabs>
                <w:tab w:val="center" w:leader="dot" w:pos="2268"/>
              </w:tabs>
            </w:pPr>
            <w:r w:rsidRPr="00D02D6B">
              <w:t>r. 171.090</w:t>
            </w:r>
            <w:r w:rsidRPr="00D02D6B">
              <w:tab/>
            </w:r>
          </w:p>
        </w:tc>
        <w:tc>
          <w:tcPr>
            <w:tcW w:w="4943" w:type="dxa"/>
            <w:shd w:val="clear" w:color="auto" w:fill="auto"/>
          </w:tcPr>
          <w:p w14:paraId="3E56778F" w14:textId="77777777" w:rsidR="003870E4" w:rsidRPr="00D02D6B" w:rsidRDefault="003870E4" w:rsidP="00554CE3">
            <w:pPr>
              <w:pStyle w:val="ENoteTableText"/>
            </w:pPr>
            <w:r w:rsidRPr="00D02D6B">
              <w:t>ad. 2002 No.</w:t>
            </w:r>
            <w:r>
              <w:t> </w:t>
            </w:r>
            <w:r w:rsidRPr="00D02D6B">
              <w:t>167</w:t>
            </w:r>
          </w:p>
        </w:tc>
      </w:tr>
      <w:tr w:rsidR="003870E4" w:rsidRPr="00D02D6B" w14:paraId="270C1E6A" w14:textId="77777777" w:rsidTr="00EE64B8">
        <w:trPr>
          <w:cantSplit/>
        </w:trPr>
        <w:tc>
          <w:tcPr>
            <w:tcW w:w="2139" w:type="dxa"/>
            <w:shd w:val="clear" w:color="auto" w:fill="auto"/>
          </w:tcPr>
          <w:p w14:paraId="1E2C4DF4" w14:textId="77777777" w:rsidR="003870E4" w:rsidRPr="00D02D6B" w:rsidRDefault="003870E4" w:rsidP="00554CE3">
            <w:pPr>
              <w:pStyle w:val="ENoteTableText"/>
              <w:tabs>
                <w:tab w:val="center" w:leader="dot" w:pos="2268"/>
              </w:tabs>
            </w:pPr>
            <w:r w:rsidRPr="00D02D6B">
              <w:t>r. 171.095</w:t>
            </w:r>
            <w:r w:rsidRPr="00D02D6B">
              <w:tab/>
            </w:r>
          </w:p>
        </w:tc>
        <w:tc>
          <w:tcPr>
            <w:tcW w:w="4943" w:type="dxa"/>
            <w:shd w:val="clear" w:color="auto" w:fill="auto"/>
          </w:tcPr>
          <w:p w14:paraId="24B74CDA" w14:textId="77777777" w:rsidR="003870E4" w:rsidRPr="00D02D6B" w:rsidRDefault="003870E4" w:rsidP="00554CE3">
            <w:pPr>
              <w:pStyle w:val="ENoteTableText"/>
            </w:pPr>
            <w:r w:rsidRPr="00D02D6B">
              <w:t>ad. 2002 No.</w:t>
            </w:r>
            <w:r>
              <w:t> </w:t>
            </w:r>
            <w:r w:rsidRPr="00D02D6B">
              <w:t>167</w:t>
            </w:r>
          </w:p>
        </w:tc>
      </w:tr>
      <w:tr w:rsidR="003870E4" w:rsidRPr="00D02D6B" w14:paraId="4634F1AE" w14:textId="77777777" w:rsidTr="00EE64B8">
        <w:trPr>
          <w:cantSplit/>
        </w:trPr>
        <w:tc>
          <w:tcPr>
            <w:tcW w:w="2139" w:type="dxa"/>
            <w:shd w:val="clear" w:color="auto" w:fill="auto"/>
          </w:tcPr>
          <w:p w14:paraId="16F78C78" w14:textId="77777777" w:rsidR="003870E4" w:rsidRPr="00D02D6B" w:rsidRDefault="003870E4" w:rsidP="00554CE3">
            <w:pPr>
              <w:pStyle w:val="ENoteTableText"/>
              <w:tabs>
                <w:tab w:val="center" w:leader="dot" w:pos="2268"/>
              </w:tabs>
            </w:pPr>
            <w:r w:rsidRPr="00D02D6B">
              <w:t>r. 171.100</w:t>
            </w:r>
            <w:r w:rsidRPr="00D02D6B">
              <w:tab/>
            </w:r>
          </w:p>
        </w:tc>
        <w:tc>
          <w:tcPr>
            <w:tcW w:w="4943" w:type="dxa"/>
            <w:shd w:val="clear" w:color="auto" w:fill="auto"/>
          </w:tcPr>
          <w:p w14:paraId="31D4A7C5" w14:textId="77777777" w:rsidR="003870E4" w:rsidRPr="00D02D6B" w:rsidRDefault="003870E4" w:rsidP="00554CE3">
            <w:pPr>
              <w:pStyle w:val="ENoteTableText"/>
            </w:pPr>
            <w:r w:rsidRPr="00D02D6B">
              <w:t>ad. 2002 No.</w:t>
            </w:r>
            <w:r>
              <w:t> </w:t>
            </w:r>
            <w:r w:rsidRPr="00D02D6B">
              <w:t>167</w:t>
            </w:r>
          </w:p>
        </w:tc>
      </w:tr>
      <w:tr w:rsidR="003870E4" w:rsidRPr="00D02D6B" w14:paraId="58B04CCB" w14:textId="77777777" w:rsidTr="00EE64B8">
        <w:trPr>
          <w:cantSplit/>
        </w:trPr>
        <w:tc>
          <w:tcPr>
            <w:tcW w:w="2139" w:type="dxa"/>
            <w:shd w:val="clear" w:color="auto" w:fill="auto"/>
          </w:tcPr>
          <w:p w14:paraId="78287421" w14:textId="77777777" w:rsidR="003870E4" w:rsidRPr="00D02D6B" w:rsidRDefault="003870E4" w:rsidP="00554CE3">
            <w:pPr>
              <w:pStyle w:val="ENoteTableText"/>
              <w:tabs>
                <w:tab w:val="center" w:leader="dot" w:pos="2268"/>
              </w:tabs>
            </w:pPr>
            <w:r w:rsidRPr="00D02D6B">
              <w:t>r. 171.105</w:t>
            </w:r>
            <w:r w:rsidRPr="00D02D6B">
              <w:tab/>
            </w:r>
          </w:p>
        </w:tc>
        <w:tc>
          <w:tcPr>
            <w:tcW w:w="4943" w:type="dxa"/>
            <w:shd w:val="clear" w:color="auto" w:fill="auto"/>
          </w:tcPr>
          <w:p w14:paraId="42FC009D" w14:textId="77777777" w:rsidR="003870E4" w:rsidRPr="00D02D6B" w:rsidRDefault="003870E4" w:rsidP="00554CE3">
            <w:pPr>
              <w:pStyle w:val="ENoteTableText"/>
            </w:pPr>
            <w:r w:rsidRPr="00D02D6B">
              <w:t>ad. 2002 No.</w:t>
            </w:r>
            <w:r>
              <w:t> </w:t>
            </w:r>
            <w:r w:rsidRPr="00D02D6B">
              <w:t>167</w:t>
            </w:r>
          </w:p>
        </w:tc>
      </w:tr>
      <w:tr w:rsidR="003870E4" w:rsidRPr="00D02D6B" w14:paraId="420A29B5" w14:textId="77777777" w:rsidTr="00EE64B8">
        <w:trPr>
          <w:cantSplit/>
        </w:trPr>
        <w:tc>
          <w:tcPr>
            <w:tcW w:w="2139" w:type="dxa"/>
            <w:shd w:val="clear" w:color="auto" w:fill="auto"/>
          </w:tcPr>
          <w:p w14:paraId="7E7EE5B4"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653F220D" w14:textId="77777777" w:rsidR="003870E4" w:rsidRPr="00D02D6B" w:rsidRDefault="003870E4" w:rsidP="00554CE3">
            <w:pPr>
              <w:pStyle w:val="ENoteTableText"/>
            </w:pPr>
            <w:r w:rsidRPr="00D02D6B">
              <w:t>am. 2003 No.</w:t>
            </w:r>
            <w:r>
              <w:t> </w:t>
            </w:r>
            <w:r w:rsidRPr="00D02D6B">
              <w:t>75</w:t>
            </w:r>
          </w:p>
        </w:tc>
      </w:tr>
      <w:tr w:rsidR="003870E4" w:rsidRPr="00D02D6B" w14:paraId="21B5A4EE" w14:textId="77777777" w:rsidTr="00EE64B8">
        <w:trPr>
          <w:cantSplit/>
        </w:trPr>
        <w:tc>
          <w:tcPr>
            <w:tcW w:w="2139" w:type="dxa"/>
            <w:shd w:val="clear" w:color="auto" w:fill="auto"/>
          </w:tcPr>
          <w:p w14:paraId="1AEEEE8E" w14:textId="77777777" w:rsidR="003870E4" w:rsidRPr="00D02D6B" w:rsidRDefault="003870E4" w:rsidP="00554CE3">
            <w:pPr>
              <w:pStyle w:val="ENoteTableText"/>
              <w:tabs>
                <w:tab w:val="center" w:leader="dot" w:pos="2268"/>
              </w:tabs>
            </w:pPr>
            <w:r w:rsidRPr="00D02D6B">
              <w:t>r. 171.110</w:t>
            </w:r>
            <w:r w:rsidRPr="00D02D6B">
              <w:tab/>
            </w:r>
          </w:p>
        </w:tc>
        <w:tc>
          <w:tcPr>
            <w:tcW w:w="4943" w:type="dxa"/>
            <w:shd w:val="clear" w:color="auto" w:fill="auto"/>
          </w:tcPr>
          <w:p w14:paraId="5B428358" w14:textId="77777777" w:rsidR="003870E4" w:rsidRPr="00D02D6B" w:rsidRDefault="003870E4" w:rsidP="00554CE3">
            <w:pPr>
              <w:pStyle w:val="ENoteTableText"/>
            </w:pPr>
            <w:r w:rsidRPr="00D02D6B">
              <w:t>ad. 2002 No.</w:t>
            </w:r>
            <w:r>
              <w:t> </w:t>
            </w:r>
            <w:r w:rsidRPr="00D02D6B">
              <w:t>167</w:t>
            </w:r>
          </w:p>
        </w:tc>
      </w:tr>
      <w:tr w:rsidR="003870E4" w:rsidRPr="00D02D6B" w14:paraId="585D52CB" w14:textId="77777777" w:rsidTr="00EE64B8">
        <w:trPr>
          <w:cantSplit/>
        </w:trPr>
        <w:tc>
          <w:tcPr>
            <w:tcW w:w="2139" w:type="dxa"/>
            <w:shd w:val="clear" w:color="auto" w:fill="auto"/>
          </w:tcPr>
          <w:p w14:paraId="50850FC2" w14:textId="77777777" w:rsidR="003870E4" w:rsidRPr="00D02D6B" w:rsidRDefault="003870E4" w:rsidP="00554CE3">
            <w:pPr>
              <w:pStyle w:val="ENoteTableText"/>
              <w:tabs>
                <w:tab w:val="center" w:leader="dot" w:pos="2268"/>
              </w:tabs>
            </w:pPr>
            <w:r w:rsidRPr="00D02D6B">
              <w:t>r. 171.115</w:t>
            </w:r>
            <w:r w:rsidRPr="00D02D6B">
              <w:tab/>
            </w:r>
          </w:p>
        </w:tc>
        <w:tc>
          <w:tcPr>
            <w:tcW w:w="4943" w:type="dxa"/>
            <w:shd w:val="clear" w:color="auto" w:fill="auto"/>
          </w:tcPr>
          <w:p w14:paraId="1BBA6264" w14:textId="77777777" w:rsidR="003870E4" w:rsidRPr="00D02D6B" w:rsidRDefault="003870E4" w:rsidP="00554CE3">
            <w:pPr>
              <w:pStyle w:val="ENoteTableText"/>
            </w:pPr>
            <w:r w:rsidRPr="00D02D6B">
              <w:t>ad. 2002 No.</w:t>
            </w:r>
            <w:r>
              <w:t> </w:t>
            </w:r>
            <w:r w:rsidRPr="00D02D6B">
              <w:t>167</w:t>
            </w:r>
          </w:p>
        </w:tc>
      </w:tr>
      <w:tr w:rsidR="003870E4" w:rsidRPr="00D02D6B" w14:paraId="7A3834F4" w14:textId="77777777" w:rsidTr="00EE64B8">
        <w:trPr>
          <w:cantSplit/>
        </w:trPr>
        <w:tc>
          <w:tcPr>
            <w:tcW w:w="2139" w:type="dxa"/>
            <w:shd w:val="clear" w:color="auto" w:fill="auto"/>
          </w:tcPr>
          <w:p w14:paraId="0F3E25FE" w14:textId="77777777" w:rsidR="003870E4" w:rsidRPr="00D02D6B" w:rsidRDefault="003870E4" w:rsidP="00554CE3">
            <w:pPr>
              <w:pStyle w:val="ENoteTableText"/>
              <w:tabs>
                <w:tab w:val="center" w:leader="dot" w:pos="2268"/>
              </w:tabs>
            </w:pPr>
            <w:r w:rsidRPr="00D02D6B">
              <w:t>r. 171.120</w:t>
            </w:r>
            <w:r w:rsidRPr="00D02D6B">
              <w:tab/>
            </w:r>
          </w:p>
        </w:tc>
        <w:tc>
          <w:tcPr>
            <w:tcW w:w="4943" w:type="dxa"/>
            <w:shd w:val="clear" w:color="auto" w:fill="auto"/>
          </w:tcPr>
          <w:p w14:paraId="5E44387E" w14:textId="77777777" w:rsidR="003870E4" w:rsidRPr="00D02D6B" w:rsidRDefault="003870E4" w:rsidP="00554CE3">
            <w:pPr>
              <w:pStyle w:val="ENoteTableText"/>
            </w:pPr>
            <w:r w:rsidRPr="00D02D6B">
              <w:t>ad. 2002 No.</w:t>
            </w:r>
            <w:r>
              <w:t> </w:t>
            </w:r>
            <w:r w:rsidRPr="00D02D6B">
              <w:t>167</w:t>
            </w:r>
          </w:p>
        </w:tc>
      </w:tr>
      <w:tr w:rsidR="003870E4" w:rsidRPr="00D02D6B" w14:paraId="4AA98FC5" w14:textId="77777777" w:rsidTr="00EE64B8">
        <w:trPr>
          <w:cantSplit/>
        </w:trPr>
        <w:tc>
          <w:tcPr>
            <w:tcW w:w="2139" w:type="dxa"/>
            <w:shd w:val="clear" w:color="auto" w:fill="auto"/>
          </w:tcPr>
          <w:p w14:paraId="59546628" w14:textId="77777777" w:rsidR="003870E4" w:rsidRPr="00D02D6B" w:rsidRDefault="003870E4" w:rsidP="00554CE3">
            <w:pPr>
              <w:pStyle w:val="ENoteTableText"/>
              <w:tabs>
                <w:tab w:val="center" w:leader="dot" w:pos="2268"/>
              </w:tabs>
            </w:pPr>
            <w:r w:rsidRPr="00D02D6B">
              <w:t>r. 171.125</w:t>
            </w:r>
            <w:r w:rsidRPr="00D02D6B">
              <w:tab/>
            </w:r>
          </w:p>
        </w:tc>
        <w:tc>
          <w:tcPr>
            <w:tcW w:w="4943" w:type="dxa"/>
            <w:shd w:val="clear" w:color="auto" w:fill="auto"/>
          </w:tcPr>
          <w:p w14:paraId="15DFED91" w14:textId="77777777" w:rsidR="003870E4" w:rsidRPr="00D02D6B" w:rsidRDefault="003870E4" w:rsidP="00554CE3">
            <w:pPr>
              <w:pStyle w:val="ENoteTableText"/>
            </w:pPr>
            <w:r w:rsidRPr="00D02D6B">
              <w:t>ad. 2002 No.</w:t>
            </w:r>
            <w:r>
              <w:t> </w:t>
            </w:r>
            <w:r w:rsidRPr="00D02D6B">
              <w:t>167</w:t>
            </w:r>
          </w:p>
        </w:tc>
      </w:tr>
      <w:tr w:rsidR="003870E4" w:rsidRPr="00D02D6B" w14:paraId="71805EAD" w14:textId="77777777" w:rsidTr="00EE64B8">
        <w:trPr>
          <w:cantSplit/>
        </w:trPr>
        <w:tc>
          <w:tcPr>
            <w:tcW w:w="2139" w:type="dxa"/>
            <w:shd w:val="clear" w:color="auto" w:fill="auto"/>
          </w:tcPr>
          <w:p w14:paraId="65FD45F7"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407206EC" w14:textId="77777777" w:rsidR="003870E4" w:rsidRPr="00D02D6B" w:rsidRDefault="003870E4" w:rsidP="00554CE3">
            <w:pPr>
              <w:pStyle w:val="ENoteTableText"/>
            </w:pPr>
            <w:r w:rsidRPr="00D02D6B">
              <w:t>rs. 2006 No.</w:t>
            </w:r>
            <w:r>
              <w:t> </w:t>
            </w:r>
            <w:r w:rsidRPr="00D02D6B">
              <w:t>124</w:t>
            </w:r>
          </w:p>
        </w:tc>
      </w:tr>
      <w:tr w:rsidR="003870E4" w:rsidRPr="00D02D6B" w14:paraId="49C63CD1" w14:textId="77777777" w:rsidTr="00EE64B8">
        <w:trPr>
          <w:cantSplit/>
        </w:trPr>
        <w:tc>
          <w:tcPr>
            <w:tcW w:w="2139" w:type="dxa"/>
            <w:shd w:val="clear" w:color="auto" w:fill="auto"/>
          </w:tcPr>
          <w:p w14:paraId="64BD15F8" w14:textId="77777777" w:rsidR="003870E4" w:rsidRPr="00D02D6B" w:rsidRDefault="003870E4" w:rsidP="00554CE3">
            <w:pPr>
              <w:pStyle w:val="ENoteTableText"/>
              <w:tabs>
                <w:tab w:val="center" w:leader="dot" w:pos="2268"/>
              </w:tabs>
            </w:pPr>
            <w:r w:rsidRPr="00D02D6B">
              <w:t>r. 171.130</w:t>
            </w:r>
            <w:r w:rsidRPr="00D02D6B">
              <w:tab/>
            </w:r>
          </w:p>
        </w:tc>
        <w:tc>
          <w:tcPr>
            <w:tcW w:w="4943" w:type="dxa"/>
            <w:shd w:val="clear" w:color="auto" w:fill="auto"/>
          </w:tcPr>
          <w:p w14:paraId="4500C65A" w14:textId="77777777" w:rsidR="003870E4" w:rsidRPr="00D02D6B" w:rsidRDefault="003870E4" w:rsidP="00554CE3">
            <w:pPr>
              <w:pStyle w:val="ENoteTableText"/>
            </w:pPr>
            <w:r w:rsidRPr="00D02D6B">
              <w:t>ad. 2002 No.</w:t>
            </w:r>
            <w:r>
              <w:t> </w:t>
            </w:r>
            <w:r w:rsidRPr="00D02D6B">
              <w:t>167</w:t>
            </w:r>
          </w:p>
        </w:tc>
      </w:tr>
      <w:tr w:rsidR="003870E4" w:rsidRPr="00D02D6B" w14:paraId="41CE5564" w14:textId="77777777" w:rsidTr="00EE64B8">
        <w:trPr>
          <w:cantSplit/>
        </w:trPr>
        <w:tc>
          <w:tcPr>
            <w:tcW w:w="2139" w:type="dxa"/>
            <w:shd w:val="clear" w:color="auto" w:fill="auto"/>
          </w:tcPr>
          <w:p w14:paraId="5517FAC3"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13FBE6B4" w14:textId="77777777" w:rsidR="003870E4" w:rsidRPr="00D02D6B" w:rsidRDefault="003870E4" w:rsidP="00554CE3">
            <w:pPr>
              <w:pStyle w:val="ENoteTableText"/>
            </w:pPr>
            <w:r w:rsidRPr="00D02D6B">
              <w:t>rep. 2006 No.</w:t>
            </w:r>
            <w:r>
              <w:t> </w:t>
            </w:r>
            <w:r w:rsidRPr="00D02D6B">
              <w:t>124</w:t>
            </w:r>
          </w:p>
        </w:tc>
      </w:tr>
      <w:tr w:rsidR="003870E4" w:rsidRPr="00D02D6B" w14:paraId="39B2B9B7" w14:textId="77777777" w:rsidTr="00EE64B8">
        <w:trPr>
          <w:cantSplit/>
        </w:trPr>
        <w:tc>
          <w:tcPr>
            <w:tcW w:w="2139" w:type="dxa"/>
            <w:shd w:val="clear" w:color="auto" w:fill="auto"/>
          </w:tcPr>
          <w:p w14:paraId="23AEBA8A" w14:textId="77777777" w:rsidR="003870E4" w:rsidRPr="00D02D6B" w:rsidRDefault="003870E4" w:rsidP="00554CE3">
            <w:pPr>
              <w:pStyle w:val="ENoteTableText"/>
              <w:tabs>
                <w:tab w:val="center" w:leader="dot" w:pos="2268"/>
              </w:tabs>
            </w:pPr>
            <w:r w:rsidRPr="00D02D6B">
              <w:t>r. 171.135</w:t>
            </w:r>
            <w:r w:rsidRPr="00D02D6B">
              <w:tab/>
            </w:r>
          </w:p>
        </w:tc>
        <w:tc>
          <w:tcPr>
            <w:tcW w:w="4943" w:type="dxa"/>
            <w:shd w:val="clear" w:color="auto" w:fill="auto"/>
          </w:tcPr>
          <w:p w14:paraId="0137187A" w14:textId="77777777" w:rsidR="003870E4" w:rsidRPr="00D02D6B" w:rsidRDefault="003870E4" w:rsidP="00554CE3">
            <w:pPr>
              <w:pStyle w:val="ENoteTableText"/>
            </w:pPr>
            <w:r w:rsidRPr="00D02D6B">
              <w:t>ad. 2002 No.</w:t>
            </w:r>
            <w:r>
              <w:t> </w:t>
            </w:r>
            <w:r w:rsidRPr="00D02D6B">
              <w:t>167</w:t>
            </w:r>
          </w:p>
        </w:tc>
      </w:tr>
      <w:tr w:rsidR="003870E4" w:rsidRPr="00D02D6B" w14:paraId="5A8AAAD1" w14:textId="77777777" w:rsidTr="00EE64B8">
        <w:trPr>
          <w:cantSplit/>
        </w:trPr>
        <w:tc>
          <w:tcPr>
            <w:tcW w:w="2139" w:type="dxa"/>
            <w:shd w:val="clear" w:color="auto" w:fill="auto"/>
          </w:tcPr>
          <w:p w14:paraId="188B8092"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3AD00CDF" w14:textId="77777777" w:rsidR="003870E4" w:rsidRPr="00D02D6B" w:rsidRDefault="003870E4" w:rsidP="00554CE3">
            <w:pPr>
              <w:pStyle w:val="ENoteTableText"/>
            </w:pPr>
            <w:r w:rsidRPr="00D02D6B">
              <w:t>rep. 2006 No.</w:t>
            </w:r>
            <w:r>
              <w:t> </w:t>
            </w:r>
            <w:r w:rsidRPr="00D02D6B">
              <w:t>124</w:t>
            </w:r>
          </w:p>
        </w:tc>
      </w:tr>
      <w:tr w:rsidR="003870E4" w:rsidRPr="00D02D6B" w14:paraId="6AE05AD3" w14:textId="77777777" w:rsidTr="00EE64B8">
        <w:trPr>
          <w:cantSplit/>
        </w:trPr>
        <w:tc>
          <w:tcPr>
            <w:tcW w:w="2139" w:type="dxa"/>
            <w:shd w:val="clear" w:color="auto" w:fill="auto"/>
          </w:tcPr>
          <w:p w14:paraId="14C7EBAB" w14:textId="77777777" w:rsidR="003870E4" w:rsidRPr="00D02D6B" w:rsidRDefault="003870E4" w:rsidP="00554CE3">
            <w:pPr>
              <w:pStyle w:val="ENoteTableText"/>
              <w:tabs>
                <w:tab w:val="center" w:leader="dot" w:pos="2268"/>
              </w:tabs>
            </w:pPr>
            <w:r w:rsidRPr="00D02D6B">
              <w:t>r. 171.140</w:t>
            </w:r>
            <w:r w:rsidRPr="00D02D6B">
              <w:tab/>
            </w:r>
          </w:p>
        </w:tc>
        <w:tc>
          <w:tcPr>
            <w:tcW w:w="4943" w:type="dxa"/>
            <w:shd w:val="clear" w:color="auto" w:fill="auto"/>
          </w:tcPr>
          <w:p w14:paraId="54A8CD7F" w14:textId="77777777" w:rsidR="003870E4" w:rsidRPr="00D02D6B" w:rsidRDefault="003870E4" w:rsidP="00554CE3">
            <w:pPr>
              <w:pStyle w:val="ENoteTableText"/>
            </w:pPr>
            <w:r w:rsidRPr="00D02D6B">
              <w:t>ad. 2002 No.</w:t>
            </w:r>
            <w:r>
              <w:t> </w:t>
            </w:r>
            <w:r w:rsidRPr="00D02D6B">
              <w:t>167</w:t>
            </w:r>
          </w:p>
        </w:tc>
      </w:tr>
      <w:tr w:rsidR="003870E4" w:rsidRPr="00D02D6B" w14:paraId="6117B213" w14:textId="77777777" w:rsidTr="00EE64B8">
        <w:trPr>
          <w:cantSplit/>
        </w:trPr>
        <w:tc>
          <w:tcPr>
            <w:tcW w:w="2139" w:type="dxa"/>
            <w:shd w:val="clear" w:color="auto" w:fill="auto"/>
          </w:tcPr>
          <w:p w14:paraId="3C093AC0" w14:textId="77777777" w:rsidR="003870E4" w:rsidRPr="00D02D6B" w:rsidRDefault="003870E4" w:rsidP="00554CE3">
            <w:pPr>
              <w:pStyle w:val="ENoteTableText"/>
              <w:tabs>
                <w:tab w:val="center" w:leader="dot" w:pos="2268"/>
              </w:tabs>
            </w:pPr>
            <w:r w:rsidRPr="00D02D6B">
              <w:t>r. 171.145</w:t>
            </w:r>
            <w:r w:rsidRPr="00D02D6B">
              <w:tab/>
            </w:r>
          </w:p>
        </w:tc>
        <w:tc>
          <w:tcPr>
            <w:tcW w:w="4943" w:type="dxa"/>
            <w:shd w:val="clear" w:color="auto" w:fill="auto"/>
          </w:tcPr>
          <w:p w14:paraId="491FB962" w14:textId="77777777" w:rsidR="003870E4" w:rsidRPr="00D02D6B" w:rsidRDefault="003870E4" w:rsidP="00554CE3">
            <w:pPr>
              <w:pStyle w:val="ENoteTableText"/>
            </w:pPr>
            <w:r w:rsidRPr="00D02D6B">
              <w:t>ad. 2002 No.</w:t>
            </w:r>
            <w:r>
              <w:t> </w:t>
            </w:r>
            <w:r w:rsidRPr="00D02D6B">
              <w:t>167</w:t>
            </w:r>
          </w:p>
        </w:tc>
      </w:tr>
      <w:tr w:rsidR="003870E4" w:rsidRPr="00D02D6B" w14:paraId="6B5F8A59" w14:textId="77777777" w:rsidTr="00EE64B8">
        <w:trPr>
          <w:cantSplit/>
        </w:trPr>
        <w:tc>
          <w:tcPr>
            <w:tcW w:w="2139" w:type="dxa"/>
            <w:shd w:val="clear" w:color="auto" w:fill="auto"/>
          </w:tcPr>
          <w:p w14:paraId="65177C0F" w14:textId="77777777" w:rsidR="003870E4" w:rsidRPr="00D02D6B" w:rsidRDefault="003870E4" w:rsidP="00554CE3">
            <w:pPr>
              <w:pStyle w:val="ENoteTableText"/>
              <w:tabs>
                <w:tab w:val="center" w:leader="dot" w:pos="2268"/>
              </w:tabs>
            </w:pPr>
            <w:r w:rsidRPr="00D02D6B">
              <w:t>r. 171.150</w:t>
            </w:r>
            <w:r w:rsidRPr="00D02D6B">
              <w:tab/>
            </w:r>
          </w:p>
        </w:tc>
        <w:tc>
          <w:tcPr>
            <w:tcW w:w="4943" w:type="dxa"/>
            <w:shd w:val="clear" w:color="auto" w:fill="auto"/>
          </w:tcPr>
          <w:p w14:paraId="50FF40A3" w14:textId="77777777" w:rsidR="003870E4" w:rsidRPr="00D02D6B" w:rsidRDefault="003870E4" w:rsidP="00554CE3">
            <w:pPr>
              <w:pStyle w:val="ENoteTableText"/>
            </w:pPr>
            <w:r w:rsidRPr="00D02D6B">
              <w:t>ad. 2002 No.</w:t>
            </w:r>
            <w:r>
              <w:t> </w:t>
            </w:r>
            <w:r w:rsidRPr="00D02D6B">
              <w:t>167</w:t>
            </w:r>
          </w:p>
        </w:tc>
      </w:tr>
      <w:tr w:rsidR="003870E4" w:rsidRPr="00D02D6B" w14:paraId="1A3597CC" w14:textId="77777777" w:rsidTr="00EE64B8">
        <w:trPr>
          <w:cantSplit/>
        </w:trPr>
        <w:tc>
          <w:tcPr>
            <w:tcW w:w="2139" w:type="dxa"/>
            <w:shd w:val="clear" w:color="auto" w:fill="auto"/>
          </w:tcPr>
          <w:p w14:paraId="4B4B7011" w14:textId="77777777" w:rsidR="003870E4" w:rsidRPr="00D02D6B" w:rsidRDefault="003870E4" w:rsidP="00554CE3">
            <w:pPr>
              <w:pStyle w:val="ENoteTableText"/>
              <w:tabs>
                <w:tab w:val="center" w:leader="dot" w:pos="2268"/>
              </w:tabs>
            </w:pPr>
            <w:r w:rsidRPr="00D02D6B">
              <w:t>r. 171.155</w:t>
            </w:r>
            <w:r w:rsidRPr="00D02D6B">
              <w:tab/>
            </w:r>
          </w:p>
        </w:tc>
        <w:tc>
          <w:tcPr>
            <w:tcW w:w="4943" w:type="dxa"/>
            <w:shd w:val="clear" w:color="auto" w:fill="auto"/>
          </w:tcPr>
          <w:p w14:paraId="2817200F" w14:textId="77777777" w:rsidR="003870E4" w:rsidRPr="00D02D6B" w:rsidRDefault="003870E4" w:rsidP="00554CE3">
            <w:pPr>
              <w:pStyle w:val="ENoteTableText"/>
            </w:pPr>
            <w:r w:rsidRPr="00D02D6B">
              <w:t>ad. 2002 No.</w:t>
            </w:r>
            <w:r>
              <w:t> </w:t>
            </w:r>
            <w:r w:rsidRPr="00D02D6B">
              <w:t>167</w:t>
            </w:r>
          </w:p>
        </w:tc>
      </w:tr>
      <w:tr w:rsidR="003870E4" w:rsidRPr="00D02D6B" w14:paraId="3FB99F69" w14:textId="77777777" w:rsidTr="00EE64B8">
        <w:trPr>
          <w:cantSplit/>
        </w:trPr>
        <w:tc>
          <w:tcPr>
            <w:tcW w:w="2139" w:type="dxa"/>
            <w:shd w:val="clear" w:color="auto" w:fill="auto"/>
          </w:tcPr>
          <w:p w14:paraId="150D375E" w14:textId="77777777" w:rsidR="003870E4" w:rsidRPr="00D02D6B" w:rsidRDefault="003870E4" w:rsidP="00554CE3">
            <w:pPr>
              <w:pStyle w:val="ENoteTableText"/>
              <w:tabs>
                <w:tab w:val="center" w:leader="dot" w:pos="2268"/>
              </w:tabs>
            </w:pPr>
            <w:r w:rsidRPr="00D02D6B">
              <w:t>r. 171.160</w:t>
            </w:r>
            <w:r w:rsidRPr="00D02D6B">
              <w:tab/>
            </w:r>
          </w:p>
        </w:tc>
        <w:tc>
          <w:tcPr>
            <w:tcW w:w="4943" w:type="dxa"/>
            <w:shd w:val="clear" w:color="auto" w:fill="auto"/>
          </w:tcPr>
          <w:p w14:paraId="3711C4DA" w14:textId="77777777" w:rsidR="003870E4" w:rsidRPr="00D02D6B" w:rsidRDefault="003870E4" w:rsidP="00554CE3">
            <w:pPr>
              <w:pStyle w:val="ENoteTableText"/>
            </w:pPr>
            <w:r w:rsidRPr="00D02D6B">
              <w:t>ad. 2002 No.</w:t>
            </w:r>
            <w:r>
              <w:t> </w:t>
            </w:r>
            <w:r w:rsidRPr="00D02D6B">
              <w:t>167</w:t>
            </w:r>
          </w:p>
        </w:tc>
      </w:tr>
      <w:tr w:rsidR="003870E4" w:rsidRPr="00D02D6B" w14:paraId="33D4BB6E" w14:textId="77777777" w:rsidTr="00EE64B8">
        <w:trPr>
          <w:cantSplit/>
        </w:trPr>
        <w:tc>
          <w:tcPr>
            <w:tcW w:w="2139" w:type="dxa"/>
            <w:shd w:val="clear" w:color="auto" w:fill="auto"/>
          </w:tcPr>
          <w:p w14:paraId="4F254C2C" w14:textId="77777777" w:rsidR="003870E4" w:rsidRPr="00D02D6B" w:rsidRDefault="003870E4" w:rsidP="00554CE3">
            <w:pPr>
              <w:pStyle w:val="ENoteTableText"/>
            </w:pPr>
            <w:r w:rsidRPr="00D02D6B">
              <w:rPr>
                <w:b/>
              </w:rPr>
              <w:t>Subpart 171.E</w:t>
            </w:r>
          </w:p>
        </w:tc>
        <w:tc>
          <w:tcPr>
            <w:tcW w:w="4943" w:type="dxa"/>
            <w:shd w:val="clear" w:color="auto" w:fill="auto"/>
          </w:tcPr>
          <w:p w14:paraId="64E80355" w14:textId="77777777" w:rsidR="003870E4" w:rsidRPr="00D02D6B" w:rsidRDefault="003870E4" w:rsidP="00554CE3">
            <w:pPr>
              <w:pStyle w:val="ENoteTableText"/>
            </w:pPr>
          </w:p>
        </w:tc>
      </w:tr>
      <w:tr w:rsidR="003870E4" w:rsidRPr="00D02D6B" w14:paraId="2B41B54E" w14:textId="77777777" w:rsidTr="00EE64B8">
        <w:trPr>
          <w:cantSplit/>
        </w:trPr>
        <w:tc>
          <w:tcPr>
            <w:tcW w:w="2139" w:type="dxa"/>
            <w:shd w:val="clear" w:color="auto" w:fill="auto"/>
          </w:tcPr>
          <w:p w14:paraId="032745DA" w14:textId="77777777" w:rsidR="003870E4" w:rsidRPr="00D02D6B" w:rsidRDefault="003870E4" w:rsidP="00554CE3">
            <w:pPr>
              <w:pStyle w:val="ENoteTableText"/>
            </w:pPr>
            <w:r w:rsidRPr="00D02D6B">
              <w:t xml:space="preserve">Heading to Subpart E of </w:t>
            </w:r>
            <w:r w:rsidRPr="00D02D6B">
              <w:br/>
              <w:t>Part</w:t>
            </w:r>
            <w:r>
              <w:t> </w:t>
            </w:r>
            <w:r w:rsidRPr="00D02D6B">
              <w:t>171</w:t>
            </w:r>
          </w:p>
        </w:tc>
        <w:tc>
          <w:tcPr>
            <w:tcW w:w="4943" w:type="dxa"/>
            <w:shd w:val="clear" w:color="auto" w:fill="auto"/>
          </w:tcPr>
          <w:p w14:paraId="14AF7C56" w14:textId="77777777" w:rsidR="003870E4" w:rsidRPr="00D02D6B" w:rsidRDefault="003870E4" w:rsidP="00554CE3">
            <w:pPr>
              <w:pStyle w:val="ENoteTableText"/>
            </w:pPr>
          </w:p>
        </w:tc>
      </w:tr>
      <w:tr w:rsidR="003870E4" w:rsidRPr="00D02D6B" w14:paraId="239BD7EA" w14:textId="77777777" w:rsidTr="00EE64B8">
        <w:trPr>
          <w:cantSplit/>
        </w:trPr>
        <w:tc>
          <w:tcPr>
            <w:tcW w:w="2139" w:type="dxa"/>
            <w:shd w:val="clear" w:color="auto" w:fill="auto"/>
          </w:tcPr>
          <w:p w14:paraId="12D53573" w14:textId="77777777" w:rsidR="003870E4" w:rsidRPr="00D02D6B" w:rsidRDefault="003870E4" w:rsidP="00554CE3">
            <w:pPr>
              <w:pStyle w:val="ENoteTableText"/>
              <w:tabs>
                <w:tab w:val="center" w:leader="dot" w:pos="2268"/>
              </w:tabs>
            </w:pPr>
            <w:r w:rsidRPr="00D02D6B">
              <w:t>Renumbered</w:t>
            </w:r>
            <w:r w:rsidRPr="00D02D6B">
              <w:tab/>
            </w:r>
            <w:r w:rsidRPr="00D02D6B">
              <w:br/>
              <w:t>Subpart 171.E</w:t>
            </w:r>
          </w:p>
        </w:tc>
        <w:tc>
          <w:tcPr>
            <w:tcW w:w="4943" w:type="dxa"/>
            <w:shd w:val="clear" w:color="auto" w:fill="auto"/>
          </w:tcPr>
          <w:p w14:paraId="18703487" w14:textId="77777777" w:rsidR="003870E4" w:rsidRPr="00D02D6B" w:rsidRDefault="003870E4" w:rsidP="00554CE3">
            <w:pPr>
              <w:pStyle w:val="ENoteTableText"/>
            </w:pPr>
            <w:r w:rsidRPr="00D02D6B">
              <w:t>2004 No.</w:t>
            </w:r>
            <w:r>
              <w:t> </w:t>
            </w:r>
            <w:r w:rsidRPr="00D02D6B">
              <w:t>345</w:t>
            </w:r>
          </w:p>
        </w:tc>
      </w:tr>
      <w:tr w:rsidR="003870E4" w:rsidRPr="00D02D6B" w14:paraId="71C5CECB" w14:textId="77777777" w:rsidTr="00EE64B8">
        <w:trPr>
          <w:cantSplit/>
        </w:trPr>
        <w:tc>
          <w:tcPr>
            <w:tcW w:w="2139" w:type="dxa"/>
            <w:shd w:val="clear" w:color="auto" w:fill="auto"/>
          </w:tcPr>
          <w:p w14:paraId="2CB700AE" w14:textId="77777777" w:rsidR="003870E4" w:rsidRPr="00D02D6B" w:rsidRDefault="003870E4" w:rsidP="00554CE3">
            <w:pPr>
              <w:pStyle w:val="ENoteTableText"/>
              <w:tabs>
                <w:tab w:val="center" w:leader="dot" w:pos="2268"/>
              </w:tabs>
            </w:pPr>
            <w:r w:rsidRPr="00D02D6B">
              <w:t>Heading to Subpart 171.E</w:t>
            </w:r>
            <w:r w:rsidRPr="00D02D6B">
              <w:tab/>
            </w:r>
          </w:p>
        </w:tc>
        <w:tc>
          <w:tcPr>
            <w:tcW w:w="4943" w:type="dxa"/>
            <w:shd w:val="clear" w:color="auto" w:fill="auto"/>
          </w:tcPr>
          <w:p w14:paraId="03A1D06E" w14:textId="77777777" w:rsidR="003870E4" w:rsidRPr="00D02D6B" w:rsidRDefault="003870E4" w:rsidP="00554CE3">
            <w:pPr>
              <w:pStyle w:val="ENoteTableText"/>
            </w:pPr>
            <w:r w:rsidRPr="00D02D6B">
              <w:t>rs. 2011 No.</w:t>
            </w:r>
            <w:r>
              <w:t> </w:t>
            </w:r>
            <w:r w:rsidRPr="00D02D6B">
              <w:t>77</w:t>
            </w:r>
          </w:p>
        </w:tc>
      </w:tr>
      <w:tr w:rsidR="003870E4" w:rsidRPr="00D02D6B" w14:paraId="3A08923A" w14:textId="77777777" w:rsidTr="00EE64B8">
        <w:trPr>
          <w:cantSplit/>
        </w:trPr>
        <w:tc>
          <w:tcPr>
            <w:tcW w:w="2139" w:type="dxa"/>
            <w:shd w:val="clear" w:color="auto" w:fill="auto"/>
          </w:tcPr>
          <w:p w14:paraId="4C9B42D9" w14:textId="77777777" w:rsidR="003870E4" w:rsidRPr="00D02D6B" w:rsidRDefault="003870E4" w:rsidP="00554CE3">
            <w:pPr>
              <w:pStyle w:val="ENoteTableText"/>
              <w:tabs>
                <w:tab w:val="center" w:leader="dot" w:pos="2268"/>
              </w:tabs>
            </w:pPr>
            <w:r w:rsidRPr="00D02D6B">
              <w:t>Note to Subpart E of</w:t>
            </w:r>
            <w:r w:rsidRPr="00D02D6B">
              <w:tab/>
            </w:r>
            <w:r w:rsidRPr="00D02D6B">
              <w:br/>
              <w:t>Part</w:t>
            </w:r>
            <w:r>
              <w:t> </w:t>
            </w:r>
            <w:r w:rsidRPr="00D02D6B">
              <w:t>171</w:t>
            </w:r>
          </w:p>
        </w:tc>
        <w:tc>
          <w:tcPr>
            <w:tcW w:w="4943" w:type="dxa"/>
            <w:shd w:val="clear" w:color="auto" w:fill="auto"/>
          </w:tcPr>
          <w:p w14:paraId="7B605778" w14:textId="77777777" w:rsidR="003870E4" w:rsidRPr="00D02D6B" w:rsidRDefault="003870E4" w:rsidP="00554CE3">
            <w:pPr>
              <w:pStyle w:val="ENoteTableText"/>
            </w:pPr>
            <w:r w:rsidRPr="00D02D6B">
              <w:t>ad. 2002 No.</w:t>
            </w:r>
            <w:r>
              <w:t> </w:t>
            </w:r>
            <w:r w:rsidRPr="00D02D6B">
              <w:t>167</w:t>
            </w:r>
            <w:r w:rsidRPr="00D02D6B">
              <w:br/>
              <w:t>rep. 2011 No.</w:t>
            </w:r>
            <w:r>
              <w:t> </w:t>
            </w:r>
            <w:r w:rsidRPr="00D02D6B">
              <w:t>77</w:t>
            </w:r>
          </w:p>
        </w:tc>
      </w:tr>
      <w:tr w:rsidR="003870E4" w:rsidRPr="00D02D6B" w14:paraId="3F1C7137" w14:textId="77777777" w:rsidTr="00EE64B8">
        <w:trPr>
          <w:cantSplit/>
        </w:trPr>
        <w:tc>
          <w:tcPr>
            <w:tcW w:w="2139" w:type="dxa"/>
            <w:shd w:val="clear" w:color="auto" w:fill="auto"/>
          </w:tcPr>
          <w:p w14:paraId="75DE89AB" w14:textId="77777777" w:rsidR="003870E4" w:rsidRPr="00D02D6B" w:rsidRDefault="003870E4" w:rsidP="00554CE3">
            <w:pPr>
              <w:pStyle w:val="ENoteTableText"/>
              <w:tabs>
                <w:tab w:val="center" w:leader="dot" w:pos="2268"/>
              </w:tabs>
            </w:pPr>
            <w:r w:rsidRPr="00D02D6B">
              <w:t>r. 171.165</w:t>
            </w:r>
            <w:r w:rsidRPr="00D02D6B">
              <w:tab/>
            </w:r>
          </w:p>
        </w:tc>
        <w:tc>
          <w:tcPr>
            <w:tcW w:w="4943" w:type="dxa"/>
            <w:shd w:val="clear" w:color="auto" w:fill="auto"/>
          </w:tcPr>
          <w:p w14:paraId="755453B6" w14:textId="77777777" w:rsidR="003870E4" w:rsidRPr="00D02D6B" w:rsidRDefault="003870E4" w:rsidP="00554CE3">
            <w:pPr>
              <w:pStyle w:val="ENoteTableText"/>
            </w:pPr>
            <w:r w:rsidRPr="00D02D6B">
              <w:t>ad. 2002 No.</w:t>
            </w:r>
            <w:r>
              <w:t> </w:t>
            </w:r>
            <w:r w:rsidRPr="00D02D6B">
              <w:t>167</w:t>
            </w:r>
          </w:p>
        </w:tc>
      </w:tr>
      <w:tr w:rsidR="003870E4" w:rsidRPr="00D02D6B" w14:paraId="538022A3" w14:textId="77777777" w:rsidTr="00EE64B8">
        <w:trPr>
          <w:cantSplit/>
        </w:trPr>
        <w:tc>
          <w:tcPr>
            <w:tcW w:w="2139" w:type="dxa"/>
            <w:shd w:val="clear" w:color="auto" w:fill="auto"/>
          </w:tcPr>
          <w:p w14:paraId="41302DD0" w14:textId="77777777" w:rsidR="003870E4" w:rsidRPr="00D02D6B" w:rsidRDefault="003870E4" w:rsidP="00554CE3">
            <w:pPr>
              <w:pStyle w:val="ENoteTableText"/>
              <w:tabs>
                <w:tab w:val="center" w:leader="dot" w:pos="2268"/>
              </w:tabs>
            </w:pPr>
            <w:r w:rsidRPr="00D02D6B">
              <w:t xml:space="preserve">Relocated and renumbered </w:t>
            </w:r>
            <w:r w:rsidRPr="00D02D6B">
              <w:br/>
              <w:t>r. 171.022</w:t>
            </w:r>
            <w:r w:rsidRPr="00D02D6B">
              <w:tab/>
            </w:r>
          </w:p>
        </w:tc>
        <w:tc>
          <w:tcPr>
            <w:tcW w:w="4943" w:type="dxa"/>
            <w:shd w:val="clear" w:color="auto" w:fill="auto"/>
          </w:tcPr>
          <w:p w14:paraId="705A4E70" w14:textId="77777777" w:rsidR="003870E4" w:rsidRPr="00D02D6B" w:rsidRDefault="003870E4" w:rsidP="00554CE3">
            <w:pPr>
              <w:pStyle w:val="ENoteTableText"/>
            </w:pPr>
            <w:r w:rsidRPr="00D02D6B">
              <w:br/>
              <w:t>2011 No.</w:t>
            </w:r>
            <w:r>
              <w:t> </w:t>
            </w:r>
            <w:r w:rsidRPr="00D02D6B">
              <w:t>77</w:t>
            </w:r>
          </w:p>
        </w:tc>
      </w:tr>
      <w:tr w:rsidR="003870E4" w:rsidRPr="00D02D6B" w14:paraId="48EA0A15" w14:textId="77777777" w:rsidTr="00EE64B8">
        <w:trPr>
          <w:cantSplit/>
        </w:trPr>
        <w:tc>
          <w:tcPr>
            <w:tcW w:w="2139" w:type="dxa"/>
            <w:shd w:val="clear" w:color="auto" w:fill="auto"/>
          </w:tcPr>
          <w:p w14:paraId="75BD9C1B" w14:textId="77777777" w:rsidR="003870E4" w:rsidRPr="00D02D6B" w:rsidRDefault="003870E4" w:rsidP="00554CE3">
            <w:pPr>
              <w:pStyle w:val="ENoteTableText"/>
              <w:tabs>
                <w:tab w:val="center" w:leader="dot" w:pos="2268"/>
              </w:tabs>
            </w:pPr>
            <w:r w:rsidRPr="00D02D6B">
              <w:t>r. 171.170</w:t>
            </w:r>
            <w:r w:rsidRPr="00D02D6B">
              <w:tab/>
            </w:r>
          </w:p>
        </w:tc>
        <w:tc>
          <w:tcPr>
            <w:tcW w:w="4943" w:type="dxa"/>
            <w:shd w:val="clear" w:color="auto" w:fill="auto"/>
          </w:tcPr>
          <w:p w14:paraId="061AB04C" w14:textId="77777777" w:rsidR="003870E4" w:rsidRPr="00D02D6B" w:rsidRDefault="003870E4" w:rsidP="00554CE3">
            <w:pPr>
              <w:pStyle w:val="ENoteTableText"/>
            </w:pPr>
            <w:r w:rsidRPr="00D02D6B">
              <w:t>ad. 2002 No.</w:t>
            </w:r>
            <w:r>
              <w:t> </w:t>
            </w:r>
            <w:r w:rsidRPr="00D02D6B">
              <w:t>167</w:t>
            </w:r>
          </w:p>
        </w:tc>
      </w:tr>
      <w:tr w:rsidR="003870E4" w:rsidRPr="00D02D6B" w14:paraId="7B571723" w14:textId="77777777" w:rsidTr="00EE64B8">
        <w:trPr>
          <w:cantSplit/>
        </w:trPr>
        <w:tc>
          <w:tcPr>
            <w:tcW w:w="2139" w:type="dxa"/>
            <w:shd w:val="clear" w:color="auto" w:fill="auto"/>
          </w:tcPr>
          <w:p w14:paraId="5591A37D"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4F39E6C6" w14:textId="77777777" w:rsidR="003870E4" w:rsidRPr="00D02D6B" w:rsidRDefault="003870E4" w:rsidP="00554CE3">
            <w:pPr>
              <w:pStyle w:val="ENoteTableText"/>
            </w:pPr>
            <w:r w:rsidRPr="00D02D6B">
              <w:t>rep. 2011 No.</w:t>
            </w:r>
            <w:r>
              <w:t> </w:t>
            </w:r>
            <w:r w:rsidRPr="00D02D6B">
              <w:t>77</w:t>
            </w:r>
          </w:p>
        </w:tc>
      </w:tr>
      <w:tr w:rsidR="003870E4" w:rsidRPr="00D02D6B" w14:paraId="621E7F71" w14:textId="77777777" w:rsidTr="00EE64B8">
        <w:trPr>
          <w:cantSplit/>
        </w:trPr>
        <w:tc>
          <w:tcPr>
            <w:tcW w:w="2139" w:type="dxa"/>
            <w:shd w:val="clear" w:color="auto" w:fill="auto"/>
          </w:tcPr>
          <w:p w14:paraId="571F986B" w14:textId="77777777" w:rsidR="003870E4" w:rsidRPr="00D02D6B" w:rsidRDefault="003870E4" w:rsidP="00554CE3">
            <w:pPr>
              <w:pStyle w:val="ENoteTableText"/>
              <w:tabs>
                <w:tab w:val="center" w:leader="dot" w:pos="2268"/>
              </w:tabs>
            </w:pPr>
            <w:r w:rsidRPr="00D02D6B">
              <w:t>r. 171.175</w:t>
            </w:r>
            <w:r w:rsidRPr="00D02D6B">
              <w:tab/>
            </w:r>
          </w:p>
        </w:tc>
        <w:tc>
          <w:tcPr>
            <w:tcW w:w="4943" w:type="dxa"/>
            <w:shd w:val="clear" w:color="auto" w:fill="auto"/>
          </w:tcPr>
          <w:p w14:paraId="722720B4" w14:textId="77777777" w:rsidR="003870E4" w:rsidRPr="00D02D6B" w:rsidRDefault="003870E4" w:rsidP="00554CE3">
            <w:pPr>
              <w:pStyle w:val="ENoteTableText"/>
            </w:pPr>
            <w:r w:rsidRPr="00D02D6B">
              <w:t>ad. 2002 No.</w:t>
            </w:r>
            <w:r>
              <w:t> </w:t>
            </w:r>
            <w:r w:rsidRPr="00D02D6B">
              <w:t>167</w:t>
            </w:r>
          </w:p>
        </w:tc>
      </w:tr>
      <w:tr w:rsidR="003870E4" w:rsidRPr="00D02D6B" w14:paraId="6203A4CD" w14:textId="77777777" w:rsidTr="00EE64B8">
        <w:trPr>
          <w:cantSplit/>
        </w:trPr>
        <w:tc>
          <w:tcPr>
            <w:tcW w:w="2139" w:type="dxa"/>
            <w:shd w:val="clear" w:color="auto" w:fill="auto"/>
          </w:tcPr>
          <w:p w14:paraId="470BFB06"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31AA0161" w14:textId="77777777" w:rsidR="003870E4" w:rsidRPr="00D02D6B" w:rsidRDefault="003870E4" w:rsidP="00554CE3">
            <w:pPr>
              <w:pStyle w:val="ENoteTableText"/>
            </w:pPr>
            <w:r w:rsidRPr="00D02D6B">
              <w:t>rep. 2011 No.</w:t>
            </w:r>
            <w:r>
              <w:t> </w:t>
            </w:r>
            <w:r w:rsidRPr="00D02D6B">
              <w:t>77</w:t>
            </w:r>
          </w:p>
        </w:tc>
      </w:tr>
      <w:tr w:rsidR="003870E4" w:rsidRPr="00D02D6B" w14:paraId="3E49922F" w14:textId="77777777" w:rsidTr="00EE64B8">
        <w:trPr>
          <w:cantSplit/>
        </w:trPr>
        <w:tc>
          <w:tcPr>
            <w:tcW w:w="2139" w:type="dxa"/>
            <w:shd w:val="clear" w:color="auto" w:fill="auto"/>
          </w:tcPr>
          <w:p w14:paraId="40D64003" w14:textId="77777777" w:rsidR="003870E4" w:rsidRPr="00D02D6B" w:rsidRDefault="003870E4" w:rsidP="00554CE3">
            <w:pPr>
              <w:pStyle w:val="ENoteTableText"/>
              <w:tabs>
                <w:tab w:val="center" w:leader="dot" w:pos="2268"/>
              </w:tabs>
            </w:pPr>
            <w:r w:rsidRPr="00D02D6B">
              <w:t>r. 171.180</w:t>
            </w:r>
            <w:r w:rsidRPr="00D02D6B">
              <w:tab/>
            </w:r>
          </w:p>
        </w:tc>
        <w:tc>
          <w:tcPr>
            <w:tcW w:w="4943" w:type="dxa"/>
            <w:shd w:val="clear" w:color="auto" w:fill="auto"/>
          </w:tcPr>
          <w:p w14:paraId="7662905F" w14:textId="77777777" w:rsidR="003870E4" w:rsidRPr="00D02D6B" w:rsidRDefault="003870E4" w:rsidP="00554CE3">
            <w:pPr>
              <w:pStyle w:val="ENoteTableText"/>
            </w:pPr>
            <w:r w:rsidRPr="00D02D6B">
              <w:t>ad. 2002 No.</w:t>
            </w:r>
            <w:r>
              <w:t> </w:t>
            </w:r>
            <w:r w:rsidRPr="00D02D6B">
              <w:t>167</w:t>
            </w:r>
          </w:p>
        </w:tc>
      </w:tr>
      <w:tr w:rsidR="003870E4" w:rsidRPr="00D02D6B" w14:paraId="0323D1FB" w14:textId="77777777" w:rsidTr="00EE64B8">
        <w:trPr>
          <w:cantSplit/>
        </w:trPr>
        <w:tc>
          <w:tcPr>
            <w:tcW w:w="2139" w:type="dxa"/>
            <w:shd w:val="clear" w:color="auto" w:fill="auto"/>
          </w:tcPr>
          <w:p w14:paraId="2779F0B7"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0C145594" w14:textId="77777777" w:rsidR="003870E4" w:rsidRPr="00D02D6B" w:rsidRDefault="003870E4" w:rsidP="00554CE3">
            <w:pPr>
              <w:pStyle w:val="ENoteTableText"/>
            </w:pPr>
            <w:r w:rsidRPr="00D02D6B">
              <w:t>rep. 2011 No.</w:t>
            </w:r>
            <w:r>
              <w:t> </w:t>
            </w:r>
            <w:r w:rsidRPr="00D02D6B">
              <w:t>77</w:t>
            </w:r>
          </w:p>
        </w:tc>
      </w:tr>
      <w:tr w:rsidR="003870E4" w:rsidRPr="00D02D6B" w14:paraId="0B545866" w14:textId="77777777" w:rsidTr="00EE64B8">
        <w:trPr>
          <w:cantSplit/>
        </w:trPr>
        <w:tc>
          <w:tcPr>
            <w:tcW w:w="2139" w:type="dxa"/>
            <w:shd w:val="clear" w:color="auto" w:fill="auto"/>
          </w:tcPr>
          <w:p w14:paraId="103B3B0A" w14:textId="77777777" w:rsidR="003870E4" w:rsidRPr="00D02D6B" w:rsidRDefault="003870E4" w:rsidP="00554CE3">
            <w:pPr>
              <w:pStyle w:val="ENoteTableText"/>
              <w:tabs>
                <w:tab w:val="center" w:leader="dot" w:pos="2268"/>
              </w:tabs>
            </w:pPr>
            <w:r w:rsidRPr="00D02D6B">
              <w:t>r. 171.185</w:t>
            </w:r>
            <w:r w:rsidRPr="00D02D6B">
              <w:tab/>
            </w:r>
          </w:p>
        </w:tc>
        <w:tc>
          <w:tcPr>
            <w:tcW w:w="4943" w:type="dxa"/>
            <w:shd w:val="clear" w:color="auto" w:fill="auto"/>
          </w:tcPr>
          <w:p w14:paraId="4B54B298" w14:textId="77777777" w:rsidR="003870E4" w:rsidRPr="00D02D6B" w:rsidRDefault="003870E4" w:rsidP="00554CE3">
            <w:pPr>
              <w:pStyle w:val="ENoteTableText"/>
            </w:pPr>
            <w:r w:rsidRPr="00D02D6B">
              <w:t>ad. 2002 No.</w:t>
            </w:r>
            <w:r>
              <w:t> </w:t>
            </w:r>
            <w:r w:rsidRPr="00D02D6B">
              <w:t>167</w:t>
            </w:r>
          </w:p>
        </w:tc>
      </w:tr>
      <w:tr w:rsidR="003870E4" w:rsidRPr="00D02D6B" w14:paraId="45E32EFC" w14:textId="77777777" w:rsidTr="00EE64B8">
        <w:trPr>
          <w:cantSplit/>
        </w:trPr>
        <w:tc>
          <w:tcPr>
            <w:tcW w:w="2139" w:type="dxa"/>
            <w:shd w:val="clear" w:color="auto" w:fill="auto"/>
          </w:tcPr>
          <w:p w14:paraId="3DCFF91A"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6E942F30" w14:textId="77777777" w:rsidR="003870E4" w:rsidRPr="00D02D6B" w:rsidRDefault="003870E4" w:rsidP="00554CE3">
            <w:pPr>
              <w:pStyle w:val="ENoteTableText"/>
            </w:pPr>
            <w:r w:rsidRPr="00D02D6B">
              <w:t>rep. 2011 No.</w:t>
            </w:r>
            <w:r>
              <w:t> </w:t>
            </w:r>
            <w:r w:rsidRPr="00D02D6B">
              <w:t>77</w:t>
            </w:r>
          </w:p>
        </w:tc>
      </w:tr>
      <w:tr w:rsidR="003870E4" w:rsidRPr="00D02D6B" w14:paraId="4B432834" w14:textId="77777777" w:rsidTr="00EE64B8">
        <w:trPr>
          <w:cantSplit/>
        </w:trPr>
        <w:tc>
          <w:tcPr>
            <w:tcW w:w="2139" w:type="dxa"/>
            <w:shd w:val="clear" w:color="auto" w:fill="auto"/>
          </w:tcPr>
          <w:p w14:paraId="378E5EA0" w14:textId="77777777" w:rsidR="003870E4" w:rsidRPr="00D02D6B" w:rsidRDefault="003870E4" w:rsidP="00554CE3">
            <w:pPr>
              <w:pStyle w:val="ENoteTableText"/>
              <w:tabs>
                <w:tab w:val="center" w:leader="dot" w:pos="2268"/>
              </w:tabs>
            </w:pPr>
            <w:r w:rsidRPr="00D02D6B">
              <w:t>r. 171.190</w:t>
            </w:r>
            <w:r w:rsidRPr="00D02D6B">
              <w:tab/>
            </w:r>
          </w:p>
        </w:tc>
        <w:tc>
          <w:tcPr>
            <w:tcW w:w="4943" w:type="dxa"/>
            <w:shd w:val="clear" w:color="auto" w:fill="auto"/>
          </w:tcPr>
          <w:p w14:paraId="6BD0FB3C" w14:textId="77777777" w:rsidR="003870E4" w:rsidRPr="00D02D6B" w:rsidRDefault="003870E4" w:rsidP="00554CE3">
            <w:pPr>
              <w:pStyle w:val="ENoteTableText"/>
            </w:pPr>
            <w:r w:rsidRPr="00D02D6B">
              <w:t>ad. 2002 No.</w:t>
            </w:r>
            <w:r>
              <w:t> </w:t>
            </w:r>
            <w:r w:rsidRPr="00D02D6B">
              <w:t>167</w:t>
            </w:r>
          </w:p>
        </w:tc>
      </w:tr>
      <w:tr w:rsidR="003870E4" w:rsidRPr="00D02D6B" w14:paraId="7BD77983" w14:textId="77777777" w:rsidTr="00EE64B8">
        <w:trPr>
          <w:cantSplit/>
        </w:trPr>
        <w:tc>
          <w:tcPr>
            <w:tcW w:w="2139" w:type="dxa"/>
            <w:shd w:val="clear" w:color="auto" w:fill="auto"/>
          </w:tcPr>
          <w:p w14:paraId="6A6A3305"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073448BF" w14:textId="77777777" w:rsidR="003870E4" w:rsidRPr="00D02D6B" w:rsidRDefault="003870E4" w:rsidP="00554CE3">
            <w:pPr>
              <w:pStyle w:val="ENoteTableText"/>
            </w:pPr>
            <w:r w:rsidRPr="00D02D6B">
              <w:t>rep. 2011 No.</w:t>
            </w:r>
            <w:r>
              <w:t> </w:t>
            </w:r>
            <w:r w:rsidRPr="00D02D6B">
              <w:t>77</w:t>
            </w:r>
          </w:p>
        </w:tc>
      </w:tr>
      <w:tr w:rsidR="003870E4" w:rsidRPr="00D02D6B" w14:paraId="7E28A643" w14:textId="77777777" w:rsidTr="00EE64B8">
        <w:trPr>
          <w:cantSplit/>
        </w:trPr>
        <w:tc>
          <w:tcPr>
            <w:tcW w:w="2139" w:type="dxa"/>
            <w:shd w:val="clear" w:color="auto" w:fill="auto"/>
          </w:tcPr>
          <w:p w14:paraId="145D844A" w14:textId="77777777" w:rsidR="003870E4" w:rsidRPr="00D02D6B" w:rsidRDefault="003870E4" w:rsidP="00554CE3">
            <w:pPr>
              <w:pStyle w:val="ENoteTableText"/>
              <w:tabs>
                <w:tab w:val="center" w:leader="dot" w:pos="2268"/>
              </w:tabs>
            </w:pPr>
            <w:r w:rsidRPr="00D02D6B">
              <w:t>r. 171.195</w:t>
            </w:r>
            <w:r w:rsidRPr="00D02D6B">
              <w:tab/>
            </w:r>
          </w:p>
        </w:tc>
        <w:tc>
          <w:tcPr>
            <w:tcW w:w="4943" w:type="dxa"/>
            <w:shd w:val="clear" w:color="auto" w:fill="auto"/>
          </w:tcPr>
          <w:p w14:paraId="62A8BB5C" w14:textId="77777777" w:rsidR="003870E4" w:rsidRPr="00D02D6B" w:rsidRDefault="003870E4" w:rsidP="00554CE3">
            <w:pPr>
              <w:pStyle w:val="ENoteTableText"/>
            </w:pPr>
            <w:r w:rsidRPr="00D02D6B">
              <w:t>ad. 2002 No.</w:t>
            </w:r>
            <w:r>
              <w:t> </w:t>
            </w:r>
            <w:r w:rsidRPr="00D02D6B">
              <w:t>167</w:t>
            </w:r>
          </w:p>
        </w:tc>
      </w:tr>
      <w:tr w:rsidR="003870E4" w:rsidRPr="00D02D6B" w14:paraId="210FF4FF" w14:textId="77777777" w:rsidTr="00EE64B8">
        <w:trPr>
          <w:cantSplit/>
        </w:trPr>
        <w:tc>
          <w:tcPr>
            <w:tcW w:w="2139" w:type="dxa"/>
            <w:shd w:val="clear" w:color="auto" w:fill="auto"/>
          </w:tcPr>
          <w:p w14:paraId="787F637B"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4A184B5C" w14:textId="77777777" w:rsidR="003870E4" w:rsidRPr="00D02D6B" w:rsidRDefault="003870E4" w:rsidP="00554CE3">
            <w:pPr>
              <w:pStyle w:val="ENoteTableText"/>
            </w:pPr>
            <w:r w:rsidRPr="00D02D6B">
              <w:t>rep. 2011 No.</w:t>
            </w:r>
            <w:r>
              <w:t> </w:t>
            </w:r>
            <w:r w:rsidRPr="00D02D6B">
              <w:t>77</w:t>
            </w:r>
          </w:p>
        </w:tc>
      </w:tr>
      <w:tr w:rsidR="003870E4" w:rsidRPr="00D02D6B" w14:paraId="3E0051AD" w14:textId="77777777" w:rsidTr="00EE64B8">
        <w:trPr>
          <w:cantSplit/>
        </w:trPr>
        <w:tc>
          <w:tcPr>
            <w:tcW w:w="2139" w:type="dxa"/>
            <w:shd w:val="clear" w:color="auto" w:fill="auto"/>
          </w:tcPr>
          <w:p w14:paraId="7C3695AD" w14:textId="77777777" w:rsidR="003870E4" w:rsidRPr="00D02D6B" w:rsidRDefault="003870E4" w:rsidP="00554CE3">
            <w:pPr>
              <w:pStyle w:val="ENoteTableText"/>
              <w:tabs>
                <w:tab w:val="center" w:leader="dot" w:pos="2268"/>
              </w:tabs>
            </w:pPr>
            <w:r w:rsidRPr="00D02D6B">
              <w:t>r. 171.200</w:t>
            </w:r>
            <w:r w:rsidRPr="00D02D6B">
              <w:tab/>
            </w:r>
          </w:p>
        </w:tc>
        <w:tc>
          <w:tcPr>
            <w:tcW w:w="4943" w:type="dxa"/>
            <w:shd w:val="clear" w:color="auto" w:fill="auto"/>
          </w:tcPr>
          <w:p w14:paraId="55191325" w14:textId="77777777" w:rsidR="003870E4" w:rsidRPr="00D02D6B" w:rsidRDefault="003870E4" w:rsidP="00554CE3">
            <w:pPr>
              <w:pStyle w:val="ENoteTableText"/>
            </w:pPr>
            <w:r w:rsidRPr="00D02D6B">
              <w:t>ad. 2002 No.</w:t>
            </w:r>
            <w:r>
              <w:t> </w:t>
            </w:r>
            <w:r w:rsidRPr="00D02D6B">
              <w:t>167</w:t>
            </w:r>
          </w:p>
        </w:tc>
      </w:tr>
      <w:tr w:rsidR="003870E4" w:rsidRPr="00D02D6B" w14:paraId="7495879A" w14:textId="77777777" w:rsidTr="00EE64B8">
        <w:trPr>
          <w:cantSplit/>
        </w:trPr>
        <w:tc>
          <w:tcPr>
            <w:tcW w:w="2139" w:type="dxa"/>
            <w:shd w:val="clear" w:color="auto" w:fill="auto"/>
          </w:tcPr>
          <w:p w14:paraId="2D4A2E85"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11E76189" w14:textId="77777777" w:rsidR="003870E4" w:rsidRPr="00D02D6B" w:rsidRDefault="003870E4" w:rsidP="00554CE3">
            <w:pPr>
              <w:pStyle w:val="ENoteTableText"/>
            </w:pPr>
            <w:r w:rsidRPr="00D02D6B">
              <w:t>rep. 2011 No.</w:t>
            </w:r>
            <w:r>
              <w:t> </w:t>
            </w:r>
            <w:r w:rsidRPr="00D02D6B">
              <w:t>77</w:t>
            </w:r>
          </w:p>
        </w:tc>
      </w:tr>
      <w:tr w:rsidR="003870E4" w:rsidRPr="00D02D6B" w14:paraId="1715E645" w14:textId="77777777" w:rsidTr="00EE64B8">
        <w:trPr>
          <w:cantSplit/>
        </w:trPr>
        <w:tc>
          <w:tcPr>
            <w:tcW w:w="2139" w:type="dxa"/>
            <w:shd w:val="clear" w:color="auto" w:fill="auto"/>
          </w:tcPr>
          <w:p w14:paraId="2780200C" w14:textId="77777777" w:rsidR="003870E4" w:rsidRPr="00D02D6B" w:rsidRDefault="003870E4" w:rsidP="00554CE3">
            <w:pPr>
              <w:pStyle w:val="ENoteTableText"/>
              <w:tabs>
                <w:tab w:val="center" w:leader="dot" w:pos="2268"/>
              </w:tabs>
            </w:pPr>
            <w:r w:rsidRPr="00D02D6B">
              <w:t>r. 171.205</w:t>
            </w:r>
            <w:r w:rsidRPr="00D02D6B">
              <w:tab/>
            </w:r>
          </w:p>
        </w:tc>
        <w:tc>
          <w:tcPr>
            <w:tcW w:w="4943" w:type="dxa"/>
            <w:shd w:val="clear" w:color="auto" w:fill="auto"/>
          </w:tcPr>
          <w:p w14:paraId="795A44FF" w14:textId="77777777" w:rsidR="003870E4" w:rsidRPr="00D02D6B" w:rsidRDefault="003870E4" w:rsidP="00554CE3">
            <w:pPr>
              <w:pStyle w:val="ENoteTableText"/>
            </w:pPr>
            <w:r w:rsidRPr="00D02D6B">
              <w:t>ad. 2002 No.</w:t>
            </w:r>
            <w:r>
              <w:t> </w:t>
            </w:r>
            <w:r w:rsidRPr="00D02D6B">
              <w:t>167</w:t>
            </w:r>
          </w:p>
        </w:tc>
      </w:tr>
      <w:tr w:rsidR="003870E4" w:rsidRPr="00D02D6B" w14:paraId="4318AD6E" w14:textId="77777777" w:rsidTr="00EE64B8">
        <w:trPr>
          <w:cantSplit/>
        </w:trPr>
        <w:tc>
          <w:tcPr>
            <w:tcW w:w="2139" w:type="dxa"/>
            <w:shd w:val="clear" w:color="auto" w:fill="auto"/>
          </w:tcPr>
          <w:p w14:paraId="3E2FB3AB"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470C6F5A" w14:textId="77777777" w:rsidR="003870E4" w:rsidRPr="00D02D6B" w:rsidRDefault="003870E4" w:rsidP="00554CE3">
            <w:pPr>
              <w:pStyle w:val="ENoteTableText"/>
            </w:pPr>
            <w:r w:rsidRPr="00D02D6B">
              <w:t>am. 2003 No.</w:t>
            </w:r>
            <w:r>
              <w:t> </w:t>
            </w:r>
            <w:r w:rsidRPr="00D02D6B">
              <w:t>75</w:t>
            </w:r>
          </w:p>
        </w:tc>
      </w:tr>
      <w:tr w:rsidR="003870E4" w:rsidRPr="00D02D6B" w14:paraId="3D86DDD2" w14:textId="77777777" w:rsidTr="00EE64B8">
        <w:trPr>
          <w:cantSplit/>
        </w:trPr>
        <w:tc>
          <w:tcPr>
            <w:tcW w:w="2139" w:type="dxa"/>
            <w:shd w:val="clear" w:color="auto" w:fill="auto"/>
          </w:tcPr>
          <w:p w14:paraId="24C237B8"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49E050C1" w14:textId="77777777" w:rsidR="003870E4" w:rsidRPr="00D02D6B" w:rsidRDefault="003870E4" w:rsidP="00554CE3">
            <w:pPr>
              <w:pStyle w:val="ENoteTableText"/>
            </w:pPr>
            <w:r w:rsidRPr="00D02D6B">
              <w:t>rep. 2011 No.</w:t>
            </w:r>
            <w:r>
              <w:t> </w:t>
            </w:r>
            <w:r w:rsidRPr="00D02D6B">
              <w:t>77</w:t>
            </w:r>
          </w:p>
        </w:tc>
      </w:tr>
      <w:tr w:rsidR="003870E4" w:rsidRPr="00D02D6B" w14:paraId="035EEEA9" w14:textId="77777777" w:rsidTr="00EE64B8">
        <w:trPr>
          <w:cantSplit/>
        </w:trPr>
        <w:tc>
          <w:tcPr>
            <w:tcW w:w="2139" w:type="dxa"/>
            <w:shd w:val="clear" w:color="auto" w:fill="auto"/>
          </w:tcPr>
          <w:p w14:paraId="79F895BB" w14:textId="77777777" w:rsidR="003870E4" w:rsidRPr="00D02D6B" w:rsidRDefault="003870E4" w:rsidP="00554CE3">
            <w:pPr>
              <w:pStyle w:val="ENoteTableText"/>
              <w:tabs>
                <w:tab w:val="center" w:leader="dot" w:pos="2268"/>
              </w:tabs>
            </w:pPr>
            <w:r w:rsidRPr="00D02D6B">
              <w:t>r. 171.210</w:t>
            </w:r>
            <w:r w:rsidRPr="00D02D6B">
              <w:tab/>
            </w:r>
          </w:p>
        </w:tc>
        <w:tc>
          <w:tcPr>
            <w:tcW w:w="4943" w:type="dxa"/>
            <w:shd w:val="clear" w:color="auto" w:fill="auto"/>
          </w:tcPr>
          <w:p w14:paraId="50951BF9" w14:textId="77777777" w:rsidR="003870E4" w:rsidRPr="00D02D6B" w:rsidRDefault="003870E4" w:rsidP="00554CE3">
            <w:pPr>
              <w:pStyle w:val="ENoteTableText"/>
            </w:pPr>
            <w:r w:rsidRPr="00D02D6B">
              <w:t>ad. 2002 No.</w:t>
            </w:r>
            <w:r>
              <w:t> </w:t>
            </w:r>
            <w:r w:rsidRPr="00D02D6B">
              <w:t>167</w:t>
            </w:r>
          </w:p>
        </w:tc>
      </w:tr>
      <w:tr w:rsidR="003870E4" w:rsidRPr="00D02D6B" w14:paraId="4F1AFD5E" w14:textId="77777777" w:rsidTr="00EE64B8">
        <w:trPr>
          <w:cantSplit/>
        </w:trPr>
        <w:tc>
          <w:tcPr>
            <w:tcW w:w="2139" w:type="dxa"/>
            <w:shd w:val="clear" w:color="auto" w:fill="auto"/>
          </w:tcPr>
          <w:p w14:paraId="6BF67CA5"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6A18A912" w14:textId="77777777" w:rsidR="003870E4" w:rsidRPr="00D02D6B" w:rsidRDefault="003870E4" w:rsidP="00554CE3">
            <w:pPr>
              <w:pStyle w:val="ENoteTableText"/>
            </w:pPr>
            <w:r w:rsidRPr="00D02D6B">
              <w:t>rep. 2011 No.</w:t>
            </w:r>
            <w:r>
              <w:t> </w:t>
            </w:r>
            <w:r w:rsidRPr="00D02D6B">
              <w:t>77</w:t>
            </w:r>
          </w:p>
        </w:tc>
      </w:tr>
      <w:tr w:rsidR="003870E4" w:rsidRPr="00D02D6B" w14:paraId="7CECDAEF" w14:textId="77777777" w:rsidTr="00EE64B8">
        <w:trPr>
          <w:cantSplit/>
        </w:trPr>
        <w:tc>
          <w:tcPr>
            <w:tcW w:w="2139" w:type="dxa"/>
            <w:shd w:val="clear" w:color="auto" w:fill="auto"/>
          </w:tcPr>
          <w:p w14:paraId="5976D337" w14:textId="77777777" w:rsidR="003870E4" w:rsidRPr="00D02D6B" w:rsidRDefault="003870E4" w:rsidP="00554CE3">
            <w:pPr>
              <w:pStyle w:val="ENoteTableText"/>
              <w:tabs>
                <w:tab w:val="center" w:leader="dot" w:pos="2268"/>
              </w:tabs>
            </w:pPr>
            <w:r w:rsidRPr="00D02D6B">
              <w:t>r. 171.215</w:t>
            </w:r>
            <w:r w:rsidRPr="00D02D6B">
              <w:tab/>
            </w:r>
          </w:p>
        </w:tc>
        <w:tc>
          <w:tcPr>
            <w:tcW w:w="4943" w:type="dxa"/>
            <w:shd w:val="clear" w:color="auto" w:fill="auto"/>
          </w:tcPr>
          <w:p w14:paraId="3E91DD8A" w14:textId="77777777" w:rsidR="003870E4" w:rsidRPr="00D02D6B" w:rsidRDefault="003870E4" w:rsidP="00554CE3">
            <w:pPr>
              <w:pStyle w:val="ENoteTableText"/>
            </w:pPr>
            <w:r w:rsidRPr="00D02D6B">
              <w:t>ad. 2002 No.</w:t>
            </w:r>
            <w:r>
              <w:t> </w:t>
            </w:r>
            <w:r w:rsidRPr="00D02D6B">
              <w:t>167</w:t>
            </w:r>
          </w:p>
        </w:tc>
      </w:tr>
      <w:tr w:rsidR="003870E4" w:rsidRPr="00D02D6B" w14:paraId="69F3634D" w14:textId="77777777" w:rsidTr="00EE64B8">
        <w:trPr>
          <w:cantSplit/>
        </w:trPr>
        <w:tc>
          <w:tcPr>
            <w:tcW w:w="2139" w:type="dxa"/>
            <w:shd w:val="clear" w:color="auto" w:fill="auto"/>
          </w:tcPr>
          <w:p w14:paraId="259800EE"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536878E9" w14:textId="77777777" w:rsidR="003870E4" w:rsidRPr="00D02D6B" w:rsidRDefault="003870E4" w:rsidP="00554CE3">
            <w:pPr>
              <w:pStyle w:val="ENoteTableText"/>
            </w:pPr>
            <w:r w:rsidRPr="00D02D6B">
              <w:t>rep. 2011 No.</w:t>
            </w:r>
            <w:r>
              <w:t> </w:t>
            </w:r>
            <w:r w:rsidRPr="00D02D6B">
              <w:t>77</w:t>
            </w:r>
          </w:p>
        </w:tc>
      </w:tr>
      <w:tr w:rsidR="003870E4" w:rsidRPr="00D02D6B" w14:paraId="3E836C79" w14:textId="77777777" w:rsidTr="00EE64B8">
        <w:trPr>
          <w:cantSplit/>
        </w:trPr>
        <w:tc>
          <w:tcPr>
            <w:tcW w:w="2139" w:type="dxa"/>
            <w:shd w:val="clear" w:color="auto" w:fill="auto"/>
          </w:tcPr>
          <w:p w14:paraId="393566F3" w14:textId="77777777" w:rsidR="003870E4" w:rsidRPr="00D02D6B" w:rsidRDefault="003870E4" w:rsidP="00554CE3">
            <w:pPr>
              <w:pStyle w:val="ENoteTableText"/>
              <w:tabs>
                <w:tab w:val="center" w:leader="dot" w:pos="2268"/>
              </w:tabs>
            </w:pPr>
            <w:r w:rsidRPr="00D02D6B">
              <w:t>r. 171.220</w:t>
            </w:r>
            <w:r w:rsidRPr="00D02D6B">
              <w:tab/>
            </w:r>
          </w:p>
        </w:tc>
        <w:tc>
          <w:tcPr>
            <w:tcW w:w="4943" w:type="dxa"/>
            <w:shd w:val="clear" w:color="auto" w:fill="auto"/>
          </w:tcPr>
          <w:p w14:paraId="50BB5A48" w14:textId="77777777" w:rsidR="003870E4" w:rsidRPr="00D02D6B" w:rsidRDefault="003870E4" w:rsidP="00554CE3">
            <w:pPr>
              <w:pStyle w:val="ENoteTableText"/>
            </w:pPr>
            <w:r w:rsidRPr="00D02D6B">
              <w:t>ad. 2002 No.</w:t>
            </w:r>
            <w:r>
              <w:t> </w:t>
            </w:r>
            <w:r w:rsidRPr="00D02D6B">
              <w:t>167</w:t>
            </w:r>
          </w:p>
        </w:tc>
      </w:tr>
      <w:tr w:rsidR="003870E4" w:rsidRPr="00D02D6B" w14:paraId="5C881E69" w14:textId="77777777" w:rsidTr="00EE64B8">
        <w:trPr>
          <w:cantSplit/>
        </w:trPr>
        <w:tc>
          <w:tcPr>
            <w:tcW w:w="2139" w:type="dxa"/>
            <w:shd w:val="clear" w:color="auto" w:fill="auto"/>
          </w:tcPr>
          <w:p w14:paraId="52E54283" w14:textId="77777777" w:rsidR="003870E4" w:rsidRPr="00D02D6B" w:rsidRDefault="003870E4" w:rsidP="00554CE3">
            <w:pPr>
              <w:pStyle w:val="ENoteTableText"/>
              <w:tabs>
                <w:tab w:val="center" w:leader="dot" w:pos="2268"/>
              </w:tabs>
            </w:pPr>
            <w:r w:rsidRPr="00D02D6B">
              <w:t>Note to r. 171.220(1)</w:t>
            </w:r>
            <w:r w:rsidRPr="00D02D6B">
              <w:tab/>
            </w:r>
          </w:p>
        </w:tc>
        <w:tc>
          <w:tcPr>
            <w:tcW w:w="4943" w:type="dxa"/>
            <w:shd w:val="clear" w:color="auto" w:fill="auto"/>
          </w:tcPr>
          <w:p w14:paraId="40356C4A" w14:textId="77777777" w:rsidR="003870E4" w:rsidRPr="00D02D6B" w:rsidRDefault="003870E4" w:rsidP="00554CE3">
            <w:pPr>
              <w:pStyle w:val="ENoteTableText"/>
            </w:pPr>
            <w:r w:rsidRPr="00D02D6B">
              <w:t>am. 2004 No.</w:t>
            </w:r>
            <w:r>
              <w:t> </w:t>
            </w:r>
            <w:r w:rsidRPr="00D02D6B">
              <w:t>345</w:t>
            </w:r>
          </w:p>
        </w:tc>
      </w:tr>
      <w:tr w:rsidR="003870E4" w:rsidRPr="00D02D6B" w14:paraId="1A51CC7D" w14:textId="77777777" w:rsidTr="00EE64B8">
        <w:trPr>
          <w:cantSplit/>
        </w:trPr>
        <w:tc>
          <w:tcPr>
            <w:tcW w:w="2139" w:type="dxa"/>
            <w:shd w:val="clear" w:color="auto" w:fill="auto"/>
          </w:tcPr>
          <w:p w14:paraId="6D037F94" w14:textId="77777777" w:rsidR="003870E4" w:rsidRPr="00D02D6B" w:rsidRDefault="003870E4" w:rsidP="00554CE3">
            <w:pPr>
              <w:pStyle w:val="ENoteTableText"/>
              <w:tabs>
                <w:tab w:val="center" w:leader="dot" w:pos="2268"/>
              </w:tabs>
            </w:pPr>
            <w:r w:rsidRPr="00D02D6B">
              <w:t>r. 171.225</w:t>
            </w:r>
            <w:r w:rsidRPr="00D02D6B">
              <w:tab/>
            </w:r>
          </w:p>
        </w:tc>
        <w:tc>
          <w:tcPr>
            <w:tcW w:w="4943" w:type="dxa"/>
            <w:shd w:val="clear" w:color="auto" w:fill="auto"/>
          </w:tcPr>
          <w:p w14:paraId="3A423E03" w14:textId="77777777" w:rsidR="003870E4" w:rsidRPr="00D02D6B" w:rsidRDefault="003870E4" w:rsidP="00554CE3">
            <w:pPr>
              <w:pStyle w:val="ENoteTableText"/>
            </w:pPr>
            <w:r w:rsidRPr="00D02D6B">
              <w:t>ad. 2002 No.</w:t>
            </w:r>
            <w:r>
              <w:t> </w:t>
            </w:r>
            <w:r w:rsidRPr="00D02D6B">
              <w:t>167</w:t>
            </w:r>
          </w:p>
        </w:tc>
      </w:tr>
      <w:tr w:rsidR="003870E4" w:rsidRPr="00D02D6B" w14:paraId="2D1758D0" w14:textId="77777777" w:rsidTr="00EE64B8">
        <w:trPr>
          <w:cantSplit/>
        </w:trPr>
        <w:tc>
          <w:tcPr>
            <w:tcW w:w="2139" w:type="dxa"/>
            <w:shd w:val="clear" w:color="auto" w:fill="auto"/>
          </w:tcPr>
          <w:p w14:paraId="4F1E9141" w14:textId="77777777" w:rsidR="003870E4" w:rsidRPr="00D02D6B" w:rsidRDefault="003870E4" w:rsidP="00554CE3">
            <w:pPr>
              <w:pStyle w:val="ENoteTableText"/>
              <w:tabs>
                <w:tab w:val="center" w:leader="dot" w:pos="2268"/>
              </w:tabs>
            </w:pPr>
            <w:r w:rsidRPr="00D02D6B">
              <w:t>r. 171.230</w:t>
            </w:r>
            <w:r w:rsidRPr="00D02D6B">
              <w:tab/>
            </w:r>
          </w:p>
        </w:tc>
        <w:tc>
          <w:tcPr>
            <w:tcW w:w="4943" w:type="dxa"/>
            <w:shd w:val="clear" w:color="auto" w:fill="auto"/>
          </w:tcPr>
          <w:p w14:paraId="62B74D24" w14:textId="77777777" w:rsidR="003870E4" w:rsidRPr="00D02D6B" w:rsidRDefault="003870E4" w:rsidP="00554CE3">
            <w:pPr>
              <w:pStyle w:val="ENoteTableText"/>
            </w:pPr>
            <w:r w:rsidRPr="00D02D6B">
              <w:t>ad. 2002 No.</w:t>
            </w:r>
            <w:r>
              <w:t> </w:t>
            </w:r>
            <w:r w:rsidRPr="00D02D6B">
              <w:t>167</w:t>
            </w:r>
          </w:p>
        </w:tc>
      </w:tr>
      <w:tr w:rsidR="003870E4" w:rsidRPr="00D02D6B" w14:paraId="1DDF7435" w14:textId="77777777" w:rsidTr="00EE64B8">
        <w:trPr>
          <w:cantSplit/>
        </w:trPr>
        <w:tc>
          <w:tcPr>
            <w:tcW w:w="2139" w:type="dxa"/>
            <w:shd w:val="clear" w:color="auto" w:fill="auto"/>
          </w:tcPr>
          <w:p w14:paraId="73B6EB44" w14:textId="77777777" w:rsidR="003870E4" w:rsidRPr="00D02D6B" w:rsidRDefault="003870E4" w:rsidP="00554CE3">
            <w:pPr>
              <w:pStyle w:val="ENoteTableText"/>
              <w:tabs>
                <w:tab w:val="center" w:leader="dot" w:pos="2268"/>
              </w:tabs>
            </w:pPr>
            <w:r w:rsidRPr="00D02D6B">
              <w:t>Note to r. 171.230</w:t>
            </w:r>
            <w:r w:rsidRPr="00D02D6B">
              <w:tab/>
            </w:r>
          </w:p>
        </w:tc>
        <w:tc>
          <w:tcPr>
            <w:tcW w:w="4943" w:type="dxa"/>
            <w:shd w:val="clear" w:color="auto" w:fill="auto"/>
          </w:tcPr>
          <w:p w14:paraId="4B6C8963" w14:textId="77777777" w:rsidR="003870E4" w:rsidRPr="00D02D6B" w:rsidRDefault="003870E4" w:rsidP="00554CE3">
            <w:pPr>
              <w:pStyle w:val="ENoteTableText"/>
            </w:pPr>
            <w:r w:rsidRPr="00D02D6B">
              <w:t>am. 2004 No.</w:t>
            </w:r>
            <w:r>
              <w:t> </w:t>
            </w:r>
            <w:r w:rsidRPr="00D02D6B">
              <w:t>345</w:t>
            </w:r>
          </w:p>
        </w:tc>
      </w:tr>
      <w:tr w:rsidR="003870E4" w:rsidRPr="00D02D6B" w14:paraId="5232F200" w14:textId="77777777" w:rsidTr="00EE64B8">
        <w:trPr>
          <w:cantSplit/>
        </w:trPr>
        <w:tc>
          <w:tcPr>
            <w:tcW w:w="2139" w:type="dxa"/>
            <w:shd w:val="clear" w:color="auto" w:fill="auto"/>
          </w:tcPr>
          <w:p w14:paraId="2079D58B" w14:textId="77777777" w:rsidR="003870E4" w:rsidRPr="00D02D6B" w:rsidRDefault="003870E4" w:rsidP="00554CE3">
            <w:pPr>
              <w:pStyle w:val="ENoteTableText"/>
              <w:tabs>
                <w:tab w:val="center" w:leader="dot" w:pos="2268"/>
              </w:tabs>
            </w:pPr>
            <w:r w:rsidRPr="00D02D6B">
              <w:t>r. 171.235</w:t>
            </w:r>
            <w:r w:rsidRPr="00D02D6B">
              <w:tab/>
            </w:r>
          </w:p>
        </w:tc>
        <w:tc>
          <w:tcPr>
            <w:tcW w:w="4943" w:type="dxa"/>
            <w:shd w:val="clear" w:color="auto" w:fill="auto"/>
          </w:tcPr>
          <w:p w14:paraId="7D02097D" w14:textId="77777777" w:rsidR="003870E4" w:rsidRPr="00D02D6B" w:rsidRDefault="003870E4" w:rsidP="00554CE3">
            <w:pPr>
              <w:pStyle w:val="ENoteTableText"/>
            </w:pPr>
            <w:r w:rsidRPr="00D02D6B">
              <w:t>ad. 2002 No.</w:t>
            </w:r>
            <w:r>
              <w:t> </w:t>
            </w:r>
            <w:r w:rsidRPr="00D02D6B">
              <w:t>167</w:t>
            </w:r>
          </w:p>
        </w:tc>
      </w:tr>
      <w:tr w:rsidR="003870E4" w:rsidRPr="00D02D6B" w14:paraId="23ECCF21" w14:textId="77777777" w:rsidTr="00EE64B8">
        <w:trPr>
          <w:cantSplit/>
        </w:trPr>
        <w:tc>
          <w:tcPr>
            <w:tcW w:w="2139" w:type="dxa"/>
            <w:shd w:val="clear" w:color="auto" w:fill="auto"/>
          </w:tcPr>
          <w:p w14:paraId="077AD1EE" w14:textId="77777777" w:rsidR="003870E4" w:rsidRPr="00D02D6B" w:rsidRDefault="003870E4" w:rsidP="00554CE3">
            <w:pPr>
              <w:pStyle w:val="ENoteTableText"/>
              <w:tabs>
                <w:tab w:val="center" w:leader="dot" w:pos="2268"/>
              </w:tabs>
            </w:pPr>
            <w:r w:rsidRPr="00D02D6B">
              <w:t>r. 171.237</w:t>
            </w:r>
            <w:r w:rsidRPr="00D02D6B">
              <w:tab/>
            </w:r>
          </w:p>
        </w:tc>
        <w:tc>
          <w:tcPr>
            <w:tcW w:w="4943" w:type="dxa"/>
            <w:shd w:val="clear" w:color="auto" w:fill="auto"/>
          </w:tcPr>
          <w:p w14:paraId="0DD44878" w14:textId="77777777" w:rsidR="003870E4" w:rsidRPr="00D02D6B" w:rsidRDefault="003870E4" w:rsidP="00554CE3">
            <w:pPr>
              <w:pStyle w:val="ENoteTableText"/>
            </w:pPr>
            <w:r w:rsidRPr="00D02D6B">
              <w:t>ad. 2003 No.</w:t>
            </w:r>
            <w:r>
              <w:t> </w:t>
            </w:r>
            <w:r w:rsidRPr="00D02D6B">
              <w:t>75</w:t>
            </w:r>
          </w:p>
        </w:tc>
      </w:tr>
      <w:tr w:rsidR="003870E4" w:rsidRPr="00D02D6B" w14:paraId="50104975" w14:textId="77777777" w:rsidTr="00EE64B8">
        <w:trPr>
          <w:cantSplit/>
        </w:trPr>
        <w:tc>
          <w:tcPr>
            <w:tcW w:w="2139" w:type="dxa"/>
            <w:shd w:val="clear" w:color="auto" w:fill="auto"/>
          </w:tcPr>
          <w:p w14:paraId="4ED2ECEB" w14:textId="77777777" w:rsidR="003870E4" w:rsidRPr="00D02D6B" w:rsidRDefault="003870E4" w:rsidP="00554CE3">
            <w:pPr>
              <w:pStyle w:val="ENoteTableText"/>
              <w:tabs>
                <w:tab w:val="center" w:leader="dot" w:pos="2268"/>
              </w:tabs>
            </w:pPr>
            <w:r w:rsidRPr="00D02D6B">
              <w:t>r. 171.240</w:t>
            </w:r>
            <w:r w:rsidRPr="00D02D6B">
              <w:tab/>
            </w:r>
          </w:p>
        </w:tc>
        <w:tc>
          <w:tcPr>
            <w:tcW w:w="4943" w:type="dxa"/>
            <w:shd w:val="clear" w:color="auto" w:fill="auto"/>
          </w:tcPr>
          <w:p w14:paraId="0CD7DB9A" w14:textId="77777777" w:rsidR="003870E4" w:rsidRPr="00D02D6B" w:rsidRDefault="003870E4" w:rsidP="00554CE3">
            <w:pPr>
              <w:pStyle w:val="ENoteTableText"/>
            </w:pPr>
            <w:r w:rsidRPr="00D02D6B">
              <w:t>ad. 2002 No.</w:t>
            </w:r>
            <w:r>
              <w:t> </w:t>
            </w:r>
            <w:r w:rsidRPr="00D02D6B">
              <w:t>167</w:t>
            </w:r>
          </w:p>
        </w:tc>
      </w:tr>
      <w:tr w:rsidR="003870E4" w:rsidRPr="00D02D6B" w14:paraId="3A7518A2" w14:textId="77777777" w:rsidTr="00EE64B8">
        <w:trPr>
          <w:cantSplit/>
        </w:trPr>
        <w:tc>
          <w:tcPr>
            <w:tcW w:w="2139" w:type="dxa"/>
            <w:shd w:val="clear" w:color="auto" w:fill="auto"/>
          </w:tcPr>
          <w:p w14:paraId="1BDEF548"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53749496" w14:textId="77777777" w:rsidR="003870E4" w:rsidRPr="00D02D6B" w:rsidRDefault="003870E4" w:rsidP="00554CE3">
            <w:pPr>
              <w:pStyle w:val="ENoteTableText"/>
            </w:pPr>
            <w:r w:rsidRPr="00D02D6B">
              <w:t>rep. 2011 No.</w:t>
            </w:r>
            <w:r>
              <w:t> </w:t>
            </w:r>
            <w:r w:rsidRPr="00D02D6B">
              <w:t>77</w:t>
            </w:r>
          </w:p>
        </w:tc>
      </w:tr>
      <w:tr w:rsidR="003870E4" w:rsidRPr="00D02D6B" w14:paraId="0CB95E13" w14:textId="77777777" w:rsidTr="00EE64B8">
        <w:trPr>
          <w:cantSplit/>
        </w:trPr>
        <w:tc>
          <w:tcPr>
            <w:tcW w:w="2139" w:type="dxa"/>
            <w:shd w:val="clear" w:color="auto" w:fill="auto"/>
          </w:tcPr>
          <w:p w14:paraId="393EC609" w14:textId="77777777" w:rsidR="003870E4" w:rsidRPr="00D02D6B" w:rsidRDefault="003870E4" w:rsidP="00554CE3">
            <w:pPr>
              <w:pStyle w:val="ENoteTableText"/>
              <w:tabs>
                <w:tab w:val="center" w:leader="dot" w:pos="2268"/>
              </w:tabs>
            </w:pPr>
            <w:r w:rsidRPr="00D02D6B">
              <w:t>r. 171.245</w:t>
            </w:r>
            <w:r w:rsidRPr="00D02D6B">
              <w:tab/>
            </w:r>
          </w:p>
        </w:tc>
        <w:tc>
          <w:tcPr>
            <w:tcW w:w="4943" w:type="dxa"/>
            <w:shd w:val="clear" w:color="auto" w:fill="auto"/>
          </w:tcPr>
          <w:p w14:paraId="3840102D" w14:textId="77777777" w:rsidR="003870E4" w:rsidRPr="00D02D6B" w:rsidRDefault="003870E4" w:rsidP="00554CE3">
            <w:pPr>
              <w:pStyle w:val="ENoteTableText"/>
            </w:pPr>
            <w:r w:rsidRPr="00D02D6B">
              <w:t>ad. 2002 No.</w:t>
            </w:r>
            <w:r>
              <w:t> </w:t>
            </w:r>
            <w:r w:rsidRPr="00D02D6B">
              <w:t>167</w:t>
            </w:r>
          </w:p>
        </w:tc>
      </w:tr>
      <w:tr w:rsidR="003870E4" w:rsidRPr="00D02D6B" w14:paraId="5183792A" w14:textId="77777777" w:rsidTr="00EE64B8">
        <w:trPr>
          <w:cantSplit/>
        </w:trPr>
        <w:tc>
          <w:tcPr>
            <w:tcW w:w="2139" w:type="dxa"/>
            <w:shd w:val="clear" w:color="auto" w:fill="auto"/>
          </w:tcPr>
          <w:p w14:paraId="3E5ABC92" w14:textId="77777777" w:rsidR="003870E4" w:rsidRPr="00D02D6B" w:rsidRDefault="003870E4" w:rsidP="00554CE3">
            <w:pPr>
              <w:pStyle w:val="ENoteTableText"/>
              <w:tabs>
                <w:tab w:val="center" w:leader="dot" w:pos="2268"/>
              </w:tabs>
            </w:pPr>
            <w:r w:rsidRPr="00D02D6B">
              <w:t>r. 171.250</w:t>
            </w:r>
            <w:r w:rsidRPr="00D02D6B">
              <w:tab/>
            </w:r>
          </w:p>
        </w:tc>
        <w:tc>
          <w:tcPr>
            <w:tcW w:w="4943" w:type="dxa"/>
            <w:shd w:val="clear" w:color="auto" w:fill="auto"/>
          </w:tcPr>
          <w:p w14:paraId="3A00F353" w14:textId="77777777" w:rsidR="003870E4" w:rsidRPr="00D02D6B" w:rsidRDefault="003870E4" w:rsidP="00554CE3">
            <w:pPr>
              <w:pStyle w:val="ENoteTableText"/>
            </w:pPr>
            <w:r w:rsidRPr="00D02D6B">
              <w:t>ad. 2002 No.</w:t>
            </w:r>
            <w:r>
              <w:t> </w:t>
            </w:r>
            <w:r w:rsidRPr="00D02D6B">
              <w:t>167</w:t>
            </w:r>
          </w:p>
        </w:tc>
      </w:tr>
      <w:tr w:rsidR="003870E4" w:rsidRPr="00D02D6B" w14:paraId="0793E016" w14:textId="77777777" w:rsidTr="00EE64B8">
        <w:trPr>
          <w:cantSplit/>
        </w:trPr>
        <w:tc>
          <w:tcPr>
            <w:tcW w:w="2139" w:type="dxa"/>
            <w:shd w:val="clear" w:color="auto" w:fill="auto"/>
          </w:tcPr>
          <w:p w14:paraId="3BCC1B12"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20376113" w14:textId="77777777" w:rsidR="003870E4" w:rsidRPr="00D02D6B" w:rsidRDefault="003870E4" w:rsidP="00554CE3">
            <w:pPr>
              <w:pStyle w:val="ENoteTableText"/>
            </w:pPr>
            <w:r w:rsidRPr="00D02D6B">
              <w:t>am. 2006 No.</w:t>
            </w:r>
            <w:r>
              <w:t> </w:t>
            </w:r>
            <w:r w:rsidRPr="00D02D6B">
              <w:t>124</w:t>
            </w:r>
          </w:p>
        </w:tc>
      </w:tr>
      <w:tr w:rsidR="003870E4" w:rsidRPr="00D02D6B" w14:paraId="5FA9DFEE" w14:textId="77777777" w:rsidTr="00EE64B8">
        <w:trPr>
          <w:cantSplit/>
        </w:trPr>
        <w:tc>
          <w:tcPr>
            <w:tcW w:w="2139" w:type="dxa"/>
            <w:shd w:val="clear" w:color="auto" w:fill="auto"/>
          </w:tcPr>
          <w:p w14:paraId="4F0858B9"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0E409BE9" w14:textId="77777777" w:rsidR="003870E4" w:rsidRPr="00D02D6B" w:rsidRDefault="003870E4" w:rsidP="00554CE3">
            <w:pPr>
              <w:pStyle w:val="ENoteTableText"/>
            </w:pPr>
            <w:r w:rsidRPr="00D02D6B">
              <w:t>rep. 2011 No.</w:t>
            </w:r>
            <w:r>
              <w:t> </w:t>
            </w:r>
            <w:r w:rsidRPr="00D02D6B">
              <w:t>77</w:t>
            </w:r>
          </w:p>
        </w:tc>
      </w:tr>
      <w:tr w:rsidR="003870E4" w:rsidRPr="00D02D6B" w14:paraId="15D4F186" w14:textId="77777777" w:rsidTr="00EE64B8">
        <w:trPr>
          <w:cantSplit/>
        </w:trPr>
        <w:tc>
          <w:tcPr>
            <w:tcW w:w="2139" w:type="dxa"/>
            <w:shd w:val="clear" w:color="auto" w:fill="auto"/>
          </w:tcPr>
          <w:p w14:paraId="1300A6B3" w14:textId="77777777" w:rsidR="003870E4" w:rsidRPr="00D02D6B" w:rsidRDefault="003870E4" w:rsidP="00554CE3">
            <w:pPr>
              <w:pStyle w:val="ENoteTableText"/>
              <w:tabs>
                <w:tab w:val="center" w:leader="dot" w:pos="2268"/>
              </w:tabs>
            </w:pPr>
            <w:r w:rsidRPr="00D02D6B">
              <w:t>r. 171.255</w:t>
            </w:r>
            <w:r w:rsidRPr="00D02D6B">
              <w:tab/>
            </w:r>
          </w:p>
        </w:tc>
        <w:tc>
          <w:tcPr>
            <w:tcW w:w="4943" w:type="dxa"/>
            <w:shd w:val="clear" w:color="auto" w:fill="auto"/>
          </w:tcPr>
          <w:p w14:paraId="1B07D076" w14:textId="77777777" w:rsidR="003870E4" w:rsidRPr="00D02D6B" w:rsidRDefault="003870E4" w:rsidP="00554CE3">
            <w:pPr>
              <w:pStyle w:val="ENoteTableText"/>
            </w:pPr>
            <w:r w:rsidRPr="00D02D6B">
              <w:t>ad. 2002 No.</w:t>
            </w:r>
            <w:r>
              <w:t> </w:t>
            </w:r>
            <w:r w:rsidRPr="00D02D6B">
              <w:t>167</w:t>
            </w:r>
          </w:p>
        </w:tc>
      </w:tr>
      <w:tr w:rsidR="003870E4" w:rsidRPr="00D02D6B" w14:paraId="5AEB4516" w14:textId="77777777" w:rsidTr="00EE64B8">
        <w:trPr>
          <w:cantSplit/>
        </w:trPr>
        <w:tc>
          <w:tcPr>
            <w:tcW w:w="2139" w:type="dxa"/>
            <w:shd w:val="clear" w:color="auto" w:fill="auto"/>
          </w:tcPr>
          <w:p w14:paraId="25424D11"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7B933F2B" w14:textId="77777777" w:rsidR="003870E4" w:rsidRPr="00D02D6B" w:rsidRDefault="003870E4" w:rsidP="00554CE3">
            <w:pPr>
              <w:pStyle w:val="ENoteTableText"/>
            </w:pPr>
            <w:r w:rsidRPr="00D02D6B">
              <w:t>rep. 2011 No.</w:t>
            </w:r>
            <w:r>
              <w:t> </w:t>
            </w:r>
            <w:r w:rsidRPr="00D02D6B">
              <w:t>77</w:t>
            </w:r>
          </w:p>
        </w:tc>
      </w:tr>
      <w:tr w:rsidR="003870E4" w:rsidRPr="00D02D6B" w14:paraId="7EA05B07" w14:textId="77777777" w:rsidTr="00EE64B8">
        <w:trPr>
          <w:cantSplit/>
        </w:trPr>
        <w:tc>
          <w:tcPr>
            <w:tcW w:w="2139" w:type="dxa"/>
            <w:shd w:val="clear" w:color="auto" w:fill="auto"/>
          </w:tcPr>
          <w:p w14:paraId="0EC64F90" w14:textId="77777777" w:rsidR="003870E4" w:rsidRPr="00D02D6B" w:rsidRDefault="003870E4" w:rsidP="00554CE3">
            <w:pPr>
              <w:pStyle w:val="ENoteTableText"/>
            </w:pPr>
            <w:r w:rsidRPr="00D02D6B">
              <w:rPr>
                <w:b/>
              </w:rPr>
              <w:t>Part</w:t>
            </w:r>
            <w:r>
              <w:rPr>
                <w:b/>
              </w:rPr>
              <w:t> </w:t>
            </w:r>
            <w:r w:rsidRPr="00D02D6B">
              <w:rPr>
                <w:b/>
              </w:rPr>
              <w:t>172</w:t>
            </w:r>
          </w:p>
        </w:tc>
        <w:tc>
          <w:tcPr>
            <w:tcW w:w="4943" w:type="dxa"/>
            <w:shd w:val="clear" w:color="auto" w:fill="auto"/>
          </w:tcPr>
          <w:p w14:paraId="68E6F05F" w14:textId="77777777" w:rsidR="003870E4" w:rsidRPr="00D02D6B" w:rsidRDefault="003870E4" w:rsidP="00554CE3">
            <w:pPr>
              <w:pStyle w:val="ENoteTableText"/>
            </w:pPr>
          </w:p>
        </w:tc>
      </w:tr>
      <w:tr w:rsidR="003870E4" w:rsidRPr="00D02D6B" w14:paraId="48B96352" w14:textId="77777777" w:rsidTr="00EE64B8">
        <w:trPr>
          <w:cantSplit/>
        </w:trPr>
        <w:tc>
          <w:tcPr>
            <w:tcW w:w="2139" w:type="dxa"/>
            <w:shd w:val="clear" w:color="auto" w:fill="auto"/>
          </w:tcPr>
          <w:p w14:paraId="68D118AC" w14:textId="77777777" w:rsidR="003870E4" w:rsidRPr="00D02D6B" w:rsidRDefault="003870E4" w:rsidP="00554CE3">
            <w:pPr>
              <w:pStyle w:val="ENoteTableText"/>
              <w:tabs>
                <w:tab w:val="center" w:leader="dot" w:pos="2268"/>
              </w:tabs>
            </w:pPr>
            <w:r w:rsidRPr="00D02D6B">
              <w:t>Part</w:t>
            </w:r>
            <w:r>
              <w:t> </w:t>
            </w:r>
            <w:r w:rsidRPr="00D02D6B">
              <w:t>172</w:t>
            </w:r>
            <w:r w:rsidRPr="00D02D6B">
              <w:tab/>
            </w:r>
          </w:p>
        </w:tc>
        <w:tc>
          <w:tcPr>
            <w:tcW w:w="4943" w:type="dxa"/>
            <w:shd w:val="clear" w:color="auto" w:fill="auto"/>
          </w:tcPr>
          <w:p w14:paraId="38AC655D" w14:textId="77777777" w:rsidR="003870E4" w:rsidRPr="00D02D6B" w:rsidRDefault="003870E4" w:rsidP="00554CE3">
            <w:pPr>
              <w:pStyle w:val="ENoteTableText"/>
            </w:pPr>
            <w:r w:rsidRPr="00D02D6B">
              <w:t>ad. 2000 No.</w:t>
            </w:r>
            <w:r>
              <w:t> </w:t>
            </w:r>
            <w:r w:rsidRPr="00D02D6B">
              <w:t>204</w:t>
            </w:r>
          </w:p>
        </w:tc>
      </w:tr>
      <w:tr w:rsidR="003870E4" w:rsidRPr="00D02D6B" w14:paraId="39C431AA" w14:textId="77777777" w:rsidTr="00EE64B8">
        <w:trPr>
          <w:cantSplit/>
        </w:trPr>
        <w:tc>
          <w:tcPr>
            <w:tcW w:w="2139" w:type="dxa"/>
            <w:shd w:val="clear" w:color="auto" w:fill="auto"/>
          </w:tcPr>
          <w:p w14:paraId="0B242605"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04D35082" w14:textId="77777777" w:rsidR="003870E4" w:rsidRPr="00D02D6B" w:rsidRDefault="003870E4" w:rsidP="00554CE3">
            <w:pPr>
              <w:pStyle w:val="ENoteTableText"/>
            </w:pPr>
            <w:r w:rsidRPr="00D02D6B">
              <w:t>rs. 2002 No.</w:t>
            </w:r>
            <w:r>
              <w:t> </w:t>
            </w:r>
            <w:r w:rsidRPr="00D02D6B">
              <w:t>167</w:t>
            </w:r>
          </w:p>
        </w:tc>
      </w:tr>
      <w:tr w:rsidR="003870E4" w:rsidRPr="00D02D6B" w14:paraId="287C91D6" w14:textId="77777777" w:rsidTr="00EE64B8">
        <w:trPr>
          <w:cantSplit/>
        </w:trPr>
        <w:tc>
          <w:tcPr>
            <w:tcW w:w="2139" w:type="dxa"/>
            <w:shd w:val="clear" w:color="auto" w:fill="auto"/>
          </w:tcPr>
          <w:p w14:paraId="36B22791" w14:textId="77777777" w:rsidR="003870E4" w:rsidRPr="00D02D6B" w:rsidRDefault="003870E4" w:rsidP="00554CE3">
            <w:pPr>
              <w:pStyle w:val="ENoteTableText"/>
              <w:tabs>
                <w:tab w:val="center" w:leader="dot" w:pos="2268"/>
              </w:tabs>
            </w:pPr>
            <w:r w:rsidRPr="00D02D6B">
              <w:t>Table of Contents to</w:t>
            </w:r>
            <w:r w:rsidRPr="00D02D6B">
              <w:tab/>
            </w:r>
            <w:r w:rsidRPr="00D02D6B">
              <w:br/>
              <w:t>Part</w:t>
            </w:r>
            <w:r>
              <w:t> </w:t>
            </w:r>
            <w:r w:rsidRPr="00D02D6B">
              <w:t>172</w:t>
            </w:r>
          </w:p>
        </w:tc>
        <w:tc>
          <w:tcPr>
            <w:tcW w:w="4943" w:type="dxa"/>
            <w:shd w:val="clear" w:color="auto" w:fill="auto"/>
          </w:tcPr>
          <w:p w14:paraId="6BA4B339" w14:textId="77777777" w:rsidR="003870E4" w:rsidRPr="00D02D6B" w:rsidRDefault="003870E4" w:rsidP="00554CE3">
            <w:pPr>
              <w:pStyle w:val="ENoteTableText"/>
            </w:pPr>
            <w:r w:rsidRPr="00D02D6B">
              <w:t>ad. 2004 No.</w:t>
            </w:r>
            <w:r>
              <w:t> </w:t>
            </w:r>
            <w:r w:rsidRPr="00D02D6B">
              <w:t>345</w:t>
            </w:r>
            <w:r w:rsidRPr="00D02D6B">
              <w:br/>
              <w:t>am. No.</w:t>
            </w:r>
            <w:r>
              <w:t> </w:t>
            </w:r>
            <w:r w:rsidRPr="00D02D6B">
              <w:t>80, 2013</w:t>
            </w:r>
          </w:p>
        </w:tc>
      </w:tr>
      <w:tr w:rsidR="003870E4" w:rsidRPr="00D02D6B" w14:paraId="1E58CCF3" w14:textId="77777777" w:rsidTr="00EE64B8">
        <w:trPr>
          <w:cantSplit/>
        </w:trPr>
        <w:tc>
          <w:tcPr>
            <w:tcW w:w="2139" w:type="dxa"/>
            <w:shd w:val="clear" w:color="auto" w:fill="auto"/>
          </w:tcPr>
          <w:p w14:paraId="4DF38972" w14:textId="77777777" w:rsidR="003870E4" w:rsidRPr="00D02D6B" w:rsidRDefault="003870E4" w:rsidP="00554CE3">
            <w:pPr>
              <w:pStyle w:val="ENoteTableText"/>
            </w:pPr>
            <w:r w:rsidRPr="00D02D6B">
              <w:rPr>
                <w:b/>
              </w:rPr>
              <w:t>Subpart 172.A</w:t>
            </w:r>
          </w:p>
        </w:tc>
        <w:tc>
          <w:tcPr>
            <w:tcW w:w="4943" w:type="dxa"/>
            <w:shd w:val="clear" w:color="auto" w:fill="auto"/>
          </w:tcPr>
          <w:p w14:paraId="12ECB7ED" w14:textId="77777777" w:rsidR="003870E4" w:rsidRPr="00D02D6B" w:rsidRDefault="003870E4" w:rsidP="00554CE3">
            <w:pPr>
              <w:pStyle w:val="ENoteTableText"/>
            </w:pPr>
          </w:p>
        </w:tc>
      </w:tr>
      <w:tr w:rsidR="003870E4" w:rsidRPr="00D02D6B" w14:paraId="5582D7D8" w14:textId="77777777" w:rsidTr="00EE64B8">
        <w:trPr>
          <w:cantSplit/>
        </w:trPr>
        <w:tc>
          <w:tcPr>
            <w:tcW w:w="2139" w:type="dxa"/>
            <w:shd w:val="clear" w:color="auto" w:fill="auto"/>
          </w:tcPr>
          <w:p w14:paraId="4FBB558D" w14:textId="77777777" w:rsidR="003870E4" w:rsidRPr="00D02D6B" w:rsidRDefault="003870E4" w:rsidP="00554CE3">
            <w:pPr>
              <w:pStyle w:val="ENoteTableText"/>
            </w:pPr>
            <w:r w:rsidRPr="00D02D6B">
              <w:t>Subpart A of Part</w:t>
            </w:r>
            <w:r>
              <w:t> </w:t>
            </w:r>
            <w:r w:rsidRPr="00D02D6B">
              <w:t>172</w:t>
            </w:r>
          </w:p>
        </w:tc>
        <w:tc>
          <w:tcPr>
            <w:tcW w:w="4943" w:type="dxa"/>
            <w:shd w:val="clear" w:color="auto" w:fill="auto"/>
          </w:tcPr>
          <w:p w14:paraId="60CDE2CE" w14:textId="77777777" w:rsidR="003870E4" w:rsidRPr="00D02D6B" w:rsidRDefault="003870E4" w:rsidP="00554CE3">
            <w:pPr>
              <w:pStyle w:val="ENoteTableText"/>
            </w:pPr>
          </w:p>
        </w:tc>
      </w:tr>
      <w:tr w:rsidR="003870E4" w:rsidRPr="00D02D6B" w14:paraId="5A7B1EF8" w14:textId="77777777" w:rsidTr="00EE64B8">
        <w:trPr>
          <w:cantSplit/>
        </w:trPr>
        <w:tc>
          <w:tcPr>
            <w:tcW w:w="2139" w:type="dxa"/>
            <w:shd w:val="clear" w:color="auto" w:fill="auto"/>
          </w:tcPr>
          <w:p w14:paraId="179F5F99" w14:textId="77777777" w:rsidR="003870E4" w:rsidRPr="00D02D6B" w:rsidRDefault="003870E4" w:rsidP="00554CE3">
            <w:pPr>
              <w:pStyle w:val="ENoteTableText"/>
              <w:tabs>
                <w:tab w:val="center" w:leader="dot" w:pos="2268"/>
              </w:tabs>
            </w:pPr>
            <w:r w:rsidRPr="00D02D6B">
              <w:t>Renumbered</w:t>
            </w:r>
            <w:r w:rsidRPr="00D02D6B">
              <w:tab/>
            </w:r>
            <w:r w:rsidRPr="00D02D6B">
              <w:br/>
              <w:t>Subpart 172.A</w:t>
            </w:r>
          </w:p>
        </w:tc>
        <w:tc>
          <w:tcPr>
            <w:tcW w:w="4943" w:type="dxa"/>
            <w:shd w:val="clear" w:color="auto" w:fill="auto"/>
          </w:tcPr>
          <w:p w14:paraId="58233A29" w14:textId="77777777" w:rsidR="003870E4" w:rsidRPr="00D02D6B" w:rsidRDefault="003870E4" w:rsidP="00554CE3">
            <w:pPr>
              <w:pStyle w:val="ENoteTableText"/>
            </w:pPr>
            <w:r w:rsidRPr="00D02D6B">
              <w:t>2004 No.</w:t>
            </w:r>
            <w:r>
              <w:t> </w:t>
            </w:r>
            <w:r w:rsidRPr="00D02D6B">
              <w:t>345</w:t>
            </w:r>
          </w:p>
        </w:tc>
      </w:tr>
      <w:tr w:rsidR="003870E4" w:rsidRPr="00D02D6B" w14:paraId="4D3EF5CC" w14:textId="77777777" w:rsidTr="00EE64B8">
        <w:trPr>
          <w:cantSplit/>
        </w:trPr>
        <w:tc>
          <w:tcPr>
            <w:tcW w:w="2139" w:type="dxa"/>
            <w:shd w:val="clear" w:color="auto" w:fill="auto"/>
          </w:tcPr>
          <w:p w14:paraId="405FF566" w14:textId="77777777" w:rsidR="003870E4" w:rsidRPr="00D02D6B" w:rsidRDefault="003870E4" w:rsidP="00554CE3">
            <w:pPr>
              <w:pStyle w:val="ENoteTableText"/>
              <w:tabs>
                <w:tab w:val="center" w:leader="dot" w:pos="2268"/>
              </w:tabs>
            </w:pPr>
            <w:r w:rsidRPr="00D02D6B">
              <w:t>r. 172.000</w:t>
            </w:r>
            <w:r w:rsidRPr="00D02D6B">
              <w:tab/>
            </w:r>
          </w:p>
        </w:tc>
        <w:tc>
          <w:tcPr>
            <w:tcW w:w="4943" w:type="dxa"/>
            <w:shd w:val="clear" w:color="auto" w:fill="auto"/>
          </w:tcPr>
          <w:p w14:paraId="3C5613B6" w14:textId="77777777" w:rsidR="003870E4" w:rsidRPr="00D02D6B" w:rsidRDefault="003870E4" w:rsidP="00554CE3">
            <w:pPr>
              <w:pStyle w:val="ENoteTableText"/>
            </w:pPr>
            <w:r w:rsidRPr="00D02D6B">
              <w:t>ad. 2002 No.</w:t>
            </w:r>
            <w:r>
              <w:t> </w:t>
            </w:r>
            <w:r w:rsidRPr="00D02D6B">
              <w:t>167</w:t>
            </w:r>
          </w:p>
        </w:tc>
      </w:tr>
      <w:tr w:rsidR="003870E4" w:rsidRPr="00D02D6B" w14:paraId="5A8307F3" w14:textId="77777777" w:rsidTr="00EE64B8">
        <w:trPr>
          <w:cantSplit/>
        </w:trPr>
        <w:tc>
          <w:tcPr>
            <w:tcW w:w="2139" w:type="dxa"/>
            <w:shd w:val="clear" w:color="auto" w:fill="auto"/>
          </w:tcPr>
          <w:p w14:paraId="0368744C"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59422B46" w14:textId="77777777" w:rsidR="003870E4" w:rsidRPr="00D02D6B" w:rsidRDefault="003870E4" w:rsidP="00554CE3">
            <w:pPr>
              <w:pStyle w:val="ENoteTableText"/>
            </w:pPr>
            <w:r w:rsidRPr="00D02D6B">
              <w:t>am. 2003 No.</w:t>
            </w:r>
            <w:r>
              <w:t> </w:t>
            </w:r>
            <w:r w:rsidRPr="00D02D6B">
              <w:t>75</w:t>
            </w:r>
          </w:p>
        </w:tc>
      </w:tr>
      <w:tr w:rsidR="003870E4" w:rsidRPr="00D02D6B" w14:paraId="2C5AE2E1" w14:textId="77777777" w:rsidTr="00EE64B8">
        <w:trPr>
          <w:cantSplit/>
        </w:trPr>
        <w:tc>
          <w:tcPr>
            <w:tcW w:w="2139" w:type="dxa"/>
            <w:shd w:val="clear" w:color="auto" w:fill="auto"/>
          </w:tcPr>
          <w:p w14:paraId="6FD4E837"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55DD783F" w14:textId="77777777" w:rsidR="003870E4" w:rsidRPr="00D02D6B" w:rsidRDefault="003870E4" w:rsidP="00554CE3">
            <w:pPr>
              <w:pStyle w:val="ENoteTableText"/>
            </w:pPr>
            <w:r w:rsidRPr="00D02D6B">
              <w:t>rep. 2004 No.</w:t>
            </w:r>
            <w:r>
              <w:t> </w:t>
            </w:r>
            <w:r w:rsidRPr="00D02D6B">
              <w:t>345</w:t>
            </w:r>
          </w:p>
        </w:tc>
      </w:tr>
      <w:tr w:rsidR="003870E4" w:rsidRPr="00D02D6B" w14:paraId="52FB99A3" w14:textId="77777777" w:rsidTr="00EE64B8">
        <w:trPr>
          <w:cantSplit/>
        </w:trPr>
        <w:tc>
          <w:tcPr>
            <w:tcW w:w="2139" w:type="dxa"/>
            <w:shd w:val="clear" w:color="auto" w:fill="auto"/>
          </w:tcPr>
          <w:p w14:paraId="35BE8AFC" w14:textId="77777777" w:rsidR="003870E4" w:rsidRPr="00D02D6B" w:rsidRDefault="003870E4" w:rsidP="00554CE3">
            <w:pPr>
              <w:pStyle w:val="ENoteTableText"/>
              <w:tabs>
                <w:tab w:val="center" w:leader="dot" w:pos="2268"/>
              </w:tabs>
            </w:pPr>
            <w:r w:rsidRPr="00D02D6B">
              <w:t>r. 172.005</w:t>
            </w:r>
            <w:r w:rsidRPr="00D02D6B">
              <w:tab/>
            </w:r>
          </w:p>
        </w:tc>
        <w:tc>
          <w:tcPr>
            <w:tcW w:w="4943" w:type="dxa"/>
            <w:shd w:val="clear" w:color="auto" w:fill="auto"/>
          </w:tcPr>
          <w:p w14:paraId="69E6B6B1" w14:textId="77777777" w:rsidR="003870E4" w:rsidRPr="00D02D6B" w:rsidRDefault="003870E4" w:rsidP="00554CE3">
            <w:pPr>
              <w:pStyle w:val="ENoteTableText"/>
            </w:pPr>
            <w:r w:rsidRPr="00D02D6B">
              <w:t>ad. 2002 No.</w:t>
            </w:r>
            <w:r>
              <w:t> </w:t>
            </w:r>
            <w:r w:rsidRPr="00D02D6B">
              <w:t>167</w:t>
            </w:r>
          </w:p>
        </w:tc>
      </w:tr>
      <w:tr w:rsidR="003870E4" w:rsidRPr="00D02D6B" w14:paraId="51B5CCB8" w14:textId="77777777" w:rsidTr="00EE64B8">
        <w:trPr>
          <w:cantSplit/>
        </w:trPr>
        <w:tc>
          <w:tcPr>
            <w:tcW w:w="2139" w:type="dxa"/>
            <w:shd w:val="clear" w:color="auto" w:fill="auto"/>
          </w:tcPr>
          <w:p w14:paraId="1941ED4A"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1138F904" w14:textId="77777777" w:rsidR="003870E4" w:rsidRPr="00D02D6B" w:rsidRDefault="003870E4" w:rsidP="00554CE3">
            <w:pPr>
              <w:pStyle w:val="ENoteTableText"/>
            </w:pPr>
            <w:r w:rsidRPr="00D02D6B">
              <w:t>rs. 2003 No.</w:t>
            </w:r>
            <w:r>
              <w:t> </w:t>
            </w:r>
            <w:r w:rsidRPr="00D02D6B">
              <w:t>75</w:t>
            </w:r>
          </w:p>
        </w:tc>
      </w:tr>
      <w:tr w:rsidR="003870E4" w:rsidRPr="00D02D6B" w14:paraId="48531272" w14:textId="77777777" w:rsidTr="00EE64B8">
        <w:trPr>
          <w:cantSplit/>
        </w:trPr>
        <w:tc>
          <w:tcPr>
            <w:tcW w:w="2139" w:type="dxa"/>
            <w:shd w:val="clear" w:color="auto" w:fill="auto"/>
          </w:tcPr>
          <w:p w14:paraId="467B8683" w14:textId="77777777" w:rsidR="003870E4" w:rsidRPr="00D02D6B" w:rsidRDefault="003870E4" w:rsidP="00554CE3">
            <w:pPr>
              <w:pStyle w:val="ENoteTableText"/>
              <w:tabs>
                <w:tab w:val="center" w:leader="dot" w:pos="2268"/>
              </w:tabs>
            </w:pPr>
            <w:r w:rsidRPr="00D02D6B">
              <w:t>r. 172.010</w:t>
            </w:r>
            <w:r w:rsidRPr="00D02D6B">
              <w:tab/>
            </w:r>
          </w:p>
        </w:tc>
        <w:tc>
          <w:tcPr>
            <w:tcW w:w="4943" w:type="dxa"/>
            <w:shd w:val="clear" w:color="auto" w:fill="auto"/>
          </w:tcPr>
          <w:p w14:paraId="0BE41700" w14:textId="77777777" w:rsidR="003870E4" w:rsidRPr="00D02D6B" w:rsidRDefault="003870E4" w:rsidP="00554CE3">
            <w:pPr>
              <w:pStyle w:val="ENoteTableText"/>
            </w:pPr>
            <w:r w:rsidRPr="00D02D6B">
              <w:t>ad. 2002 No.</w:t>
            </w:r>
            <w:r>
              <w:t> </w:t>
            </w:r>
            <w:r w:rsidRPr="00D02D6B">
              <w:t>167</w:t>
            </w:r>
          </w:p>
        </w:tc>
      </w:tr>
      <w:tr w:rsidR="003870E4" w:rsidRPr="00D02D6B" w14:paraId="78766EBA" w14:textId="77777777" w:rsidTr="00EE64B8">
        <w:trPr>
          <w:cantSplit/>
        </w:trPr>
        <w:tc>
          <w:tcPr>
            <w:tcW w:w="2139" w:type="dxa"/>
            <w:shd w:val="clear" w:color="auto" w:fill="auto"/>
          </w:tcPr>
          <w:p w14:paraId="35F78924"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7454E8DD" w14:textId="77777777" w:rsidR="003870E4" w:rsidRPr="00D02D6B" w:rsidRDefault="003870E4" w:rsidP="00554CE3">
            <w:pPr>
              <w:pStyle w:val="ENoteTableText"/>
            </w:pPr>
            <w:r w:rsidRPr="00D02D6B">
              <w:t>am. 2003 No.</w:t>
            </w:r>
            <w:r>
              <w:t> </w:t>
            </w:r>
            <w:r w:rsidRPr="00D02D6B">
              <w:t>75; 2007 No.</w:t>
            </w:r>
            <w:r>
              <w:t> </w:t>
            </w:r>
            <w:r w:rsidRPr="00D02D6B">
              <w:t>172</w:t>
            </w:r>
          </w:p>
        </w:tc>
      </w:tr>
      <w:tr w:rsidR="003870E4" w:rsidRPr="00D02D6B" w14:paraId="5EA9A42E" w14:textId="77777777" w:rsidTr="00EE64B8">
        <w:trPr>
          <w:cantSplit/>
        </w:trPr>
        <w:tc>
          <w:tcPr>
            <w:tcW w:w="2139" w:type="dxa"/>
            <w:shd w:val="clear" w:color="auto" w:fill="auto"/>
          </w:tcPr>
          <w:p w14:paraId="7282CCEE" w14:textId="77777777" w:rsidR="003870E4" w:rsidRPr="00D02D6B" w:rsidRDefault="003870E4" w:rsidP="00554CE3">
            <w:pPr>
              <w:pStyle w:val="ENoteTableText"/>
              <w:tabs>
                <w:tab w:val="center" w:leader="dot" w:pos="2268"/>
              </w:tabs>
            </w:pPr>
            <w:r w:rsidRPr="00D02D6B">
              <w:t>r. 172.015</w:t>
            </w:r>
            <w:r w:rsidRPr="00D02D6B">
              <w:tab/>
            </w:r>
          </w:p>
        </w:tc>
        <w:tc>
          <w:tcPr>
            <w:tcW w:w="4943" w:type="dxa"/>
            <w:shd w:val="clear" w:color="auto" w:fill="auto"/>
          </w:tcPr>
          <w:p w14:paraId="1EFCADF0" w14:textId="77777777" w:rsidR="003870E4" w:rsidRPr="00D02D6B" w:rsidRDefault="003870E4" w:rsidP="00554CE3">
            <w:pPr>
              <w:pStyle w:val="ENoteTableText"/>
            </w:pPr>
            <w:r w:rsidRPr="00D02D6B">
              <w:t>ad. 2002 No.</w:t>
            </w:r>
            <w:r>
              <w:t> </w:t>
            </w:r>
            <w:r w:rsidRPr="00D02D6B">
              <w:t>167</w:t>
            </w:r>
          </w:p>
        </w:tc>
      </w:tr>
      <w:tr w:rsidR="003870E4" w:rsidRPr="00D02D6B" w14:paraId="32D795EC" w14:textId="77777777" w:rsidTr="00EE64B8">
        <w:trPr>
          <w:cantSplit/>
        </w:trPr>
        <w:tc>
          <w:tcPr>
            <w:tcW w:w="2139" w:type="dxa"/>
            <w:shd w:val="clear" w:color="auto" w:fill="auto"/>
          </w:tcPr>
          <w:p w14:paraId="2D0C6A4E" w14:textId="77777777" w:rsidR="003870E4" w:rsidRPr="00D02D6B" w:rsidRDefault="003870E4" w:rsidP="00554CE3">
            <w:pPr>
              <w:pStyle w:val="ENoteTableText"/>
              <w:tabs>
                <w:tab w:val="center" w:leader="dot" w:pos="2268"/>
              </w:tabs>
            </w:pPr>
            <w:r w:rsidRPr="00D02D6B">
              <w:t>r. 172.020</w:t>
            </w:r>
            <w:r w:rsidRPr="00D02D6B">
              <w:tab/>
            </w:r>
          </w:p>
        </w:tc>
        <w:tc>
          <w:tcPr>
            <w:tcW w:w="4943" w:type="dxa"/>
            <w:shd w:val="clear" w:color="auto" w:fill="auto"/>
          </w:tcPr>
          <w:p w14:paraId="5056F3E6" w14:textId="77777777" w:rsidR="003870E4" w:rsidRPr="00D02D6B" w:rsidRDefault="003870E4" w:rsidP="00554CE3">
            <w:pPr>
              <w:pStyle w:val="ENoteTableText"/>
            </w:pPr>
            <w:r w:rsidRPr="00D02D6B">
              <w:t>ad. 2002 No.</w:t>
            </w:r>
            <w:r>
              <w:t> </w:t>
            </w:r>
            <w:r w:rsidRPr="00D02D6B">
              <w:t>167</w:t>
            </w:r>
          </w:p>
        </w:tc>
      </w:tr>
      <w:tr w:rsidR="003870E4" w:rsidRPr="00D02D6B" w14:paraId="2DDAC6E2" w14:textId="77777777" w:rsidTr="00EE64B8">
        <w:trPr>
          <w:cantSplit/>
        </w:trPr>
        <w:tc>
          <w:tcPr>
            <w:tcW w:w="2139" w:type="dxa"/>
            <w:shd w:val="clear" w:color="auto" w:fill="auto"/>
          </w:tcPr>
          <w:p w14:paraId="139F50A2" w14:textId="77777777" w:rsidR="003870E4" w:rsidRPr="00D02D6B" w:rsidRDefault="003870E4" w:rsidP="00554CE3">
            <w:pPr>
              <w:pStyle w:val="ENoteTableText"/>
              <w:tabs>
                <w:tab w:val="center" w:leader="dot" w:pos="2268"/>
              </w:tabs>
            </w:pPr>
            <w:r w:rsidRPr="00D02D6B">
              <w:t>r. 172.022</w:t>
            </w:r>
            <w:r w:rsidRPr="00D02D6B">
              <w:tab/>
            </w:r>
          </w:p>
        </w:tc>
        <w:tc>
          <w:tcPr>
            <w:tcW w:w="4943" w:type="dxa"/>
            <w:shd w:val="clear" w:color="auto" w:fill="auto"/>
          </w:tcPr>
          <w:p w14:paraId="61E51EC8" w14:textId="77777777" w:rsidR="003870E4" w:rsidRPr="00D02D6B" w:rsidRDefault="003870E4" w:rsidP="00554CE3">
            <w:pPr>
              <w:pStyle w:val="ENoteTableText"/>
            </w:pPr>
            <w:r w:rsidRPr="00D02D6B">
              <w:t>ad. 2003 No.</w:t>
            </w:r>
            <w:r>
              <w:t> </w:t>
            </w:r>
            <w:r w:rsidRPr="00D02D6B">
              <w:t>75</w:t>
            </w:r>
          </w:p>
        </w:tc>
      </w:tr>
      <w:tr w:rsidR="003870E4" w:rsidRPr="00D02D6B" w14:paraId="197F3504" w14:textId="77777777" w:rsidTr="00EE64B8">
        <w:trPr>
          <w:cantSplit/>
        </w:trPr>
        <w:tc>
          <w:tcPr>
            <w:tcW w:w="2139" w:type="dxa"/>
            <w:shd w:val="clear" w:color="auto" w:fill="auto"/>
          </w:tcPr>
          <w:p w14:paraId="3D0C98FA"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27559699" w14:textId="77777777" w:rsidR="003870E4" w:rsidRPr="00D02D6B" w:rsidRDefault="003870E4" w:rsidP="00554CE3">
            <w:pPr>
              <w:pStyle w:val="ENoteTableText"/>
            </w:pPr>
            <w:r w:rsidRPr="00D02D6B">
              <w:t>am. 2004 No.</w:t>
            </w:r>
            <w:r>
              <w:t> </w:t>
            </w:r>
            <w:r w:rsidRPr="00D02D6B">
              <w:t>345; No.</w:t>
            </w:r>
            <w:r>
              <w:t> </w:t>
            </w:r>
            <w:r w:rsidRPr="00D02D6B">
              <w:t>80, 2013</w:t>
            </w:r>
          </w:p>
        </w:tc>
      </w:tr>
      <w:tr w:rsidR="003870E4" w:rsidRPr="00D02D6B" w14:paraId="39A15A4E" w14:textId="77777777" w:rsidTr="00EE64B8">
        <w:trPr>
          <w:cantSplit/>
        </w:trPr>
        <w:tc>
          <w:tcPr>
            <w:tcW w:w="2139" w:type="dxa"/>
            <w:shd w:val="clear" w:color="auto" w:fill="auto"/>
          </w:tcPr>
          <w:p w14:paraId="40218E3B" w14:textId="77777777" w:rsidR="003870E4" w:rsidRPr="00D02D6B" w:rsidRDefault="003870E4" w:rsidP="00554CE3">
            <w:pPr>
              <w:pStyle w:val="ENoteTableText"/>
              <w:tabs>
                <w:tab w:val="center" w:leader="dot" w:pos="2268"/>
              </w:tabs>
            </w:pPr>
            <w:r w:rsidRPr="00D02D6B">
              <w:t>Note to r. 172.022(1)</w:t>
            </w:r>
            <w:r w:rsidRPr="00D02D6B">
              <w:tab/>
            </w:r>
          </w:p>
        </w:tc>
        <w:tc>
          <w:tcPr>
            <w:tcW w:w="4943" w:type="dxa"/>
            <w:shd w:val="clear" w:color="auto" w:fill="auto"/>
          </w:tcPr>
          <w:p w14:paraId="625A349D" w14:textId="77777777" w:rsidR="003870E4" w:rsidRPr="00D02D6B" w:rsidRDefault="003870E4" w:rsidP="00554CE3">
            <w:pPr>
              <w:pStyle w:val="ENoteTableText"/>
            </w:pPr>
            <w:r w:rsidRPr="00D02D6B">
              <w:t>rs. 2005 No.</w:t>
            </w:r>
            <w:r>
              <w:t> </w:t>
            </w:r>
            <w:r w:rsidRPr="00D02D6B">
              <w:t>323</w:t>
            </w:r>
          </w:p>
        </w:tc>
      </w:tr>
      <w:tr w:rsidR="003870E4" w:rsidRPr="00D02D6B" w14:paraId="68042E0A" w14:textId="77777777" w:rsidTr="00EE64B8">
        <w:trPr>
          <w:cantSplit/>
        </w:trPr>
        <w:tc>
          <w:tcPr>
            <w:tcW w:w="2139" w:type="dxa"/>
            <w:shd w:val="clear" w:color="auto" w:fill="auto"/>
          </w:tcPr>
          <w:p w14:paraId="7E12320E" w14:textId="77777777" w:rsidR="003870E4" w:rsidRPr="00D02D6B" w:rsidRDefault="003870E4" w:rsidP="00554CE3">
            <w:pPr>
              <w:pStyle w:val="ENoteTableText"/>
              <w:tabs>
                <w:tab w:val="center" w:leader="dot" w:pos="2268"/>
              </w:tabs>
            </w:pPr>
            <w:r w:rsidRPr="00D02D6B">
              <w:t>r. 172.022A</w:t>
            </w:r>
            <w:r w:rsidRPr="00D02D6B">
              <w:tab/>
            </w:r>
          </w:p>
        </w:tc>
        <w:tc>
          <w:tcPr>
            <w:tcW w:w="4943" w:type="dxa"/>
            <w:shd w:val="clear" w:color="auto" w:fill="auto"/>
          </w:tcPr>
          <w:p w14:paraId="1B174D7B" w14:textId="77777777" w:rsidR="003870E4" w:rsidRPr="00D02D6B" w:rsidRDefault="003870E4" w:rsidP="00554CE3">
            <w:pPr>
              <w:pStyle w:val="ENoteTableText"/>
            </w:pPr>
            <w:r w:rsidRPr="00D02D6B">
              <w:t>ad. 2003 No.</w:t>
            </w:r>
            <w:r>
              <w:t> </w:t>
            </w:r>
            <w:r w:rsidRPr="00D02D6B">
              <w:t>75</w:t>
            </w:r>
          </w:p>
        </w:tc>
      </w:tr>
      <w:tr w:rsidR="003870E4" w:rsidRPr="00D02D6B" w14:paraId="2163BE80" w14:textId="77777777" w:rsidTr="00EE64B8">
        <w:trPr>
          <w:cantSplit/>
        </w:trPr>
        <w:tc>
          <w:tcPr>
            <w:tcW w:w="2139" w:type="dxa"/>
            <w:shd w:val="clear" w:color="auto" w:fill="auto"/>
          </w:tcPr>
          <w:p w14:paraId="036724FB"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27026184" w14:textId="77777777" w:rsidR="003870E4" w:rsidRPr="00D02D6B" w:rsidRDefault="003870E4" w:rsidP="00554CE3">
            <w:pPr>
              <w:pStyle w:val="ENoteTableText"/>
            </w:pPr>
            <w:r w:rsidRPr="00D02D6B">
              <w:t>rep. 2004 No.</w:t>
            </w:r>
            <w:r>
              <w:t> </w:t>
            </w:r>
            <w:r w:rsidRPr="00D02D6B">
              <w:t>345</w:t>
            </w:r>
          </w:p>
        </w:tc>
      </w:tr>
      <w:tr w:rsidR="003870E4" w:rsidRPr="00D02D6B" w14:paraId="1B05262D" w14:textId="77777777" w:rsidTr="00EE64B8">
        <w:trPr>
          <w:cantSplit/>
        </w:trPr>
        <w:tc>
          <w:tcPr>
            <w:tcW w:w="2139" w:type="dxa"/>
            <w:shd w:val="clear" w:color="auto" w:fill="auto"/>
          </w:tcPr>
          <w:p w14:paraId="0A8FFB29" w14:textId="77777777" w:rsidR="003870E4" w:rsidRPr="00D02D6B" w:rsidRDefault="003870E4" w:rsidP="00554CE3">
            <w:pPr>
              <w:pStyle w:val="ENoteTableText"/>
              <w:tabs>
                <w:tab w:val="center" w:leader="dot" w:pos="2268"/>
              </w:tabs>
            </w:pPr>
            <w:r w:rsidRPr="00D02D6B">
              <w:t>r. 172.022B</w:t>
            </w:r>
            <w:r w:rsidRPr="00D02D6B">
              <w:tab/>
            </w:r>
          </w:p>
        </w:tc>
        <w:tc>
          <w:tcPr>
            <w:tcW w:w="4943" w:type="dxa"/>
            <w:shd w:val="clear" w:color="auto" w:fill="auto"/>
          </w:tcPr>
          <w:p w14:paraId="50A31262" w14:textId="77777777" w:rsidR="003870E4" w:rsidRPr="00D02D6B" w:rsidRDefault="003870E4" w:rsidP="00554CE3">
            <w:pPr>
              <w:pStyle w:val="ENoteTableText"/>
            </w:pPr>
            <w:r w:rsidRPr="00D02D6B">
              <w:t>ad. 2003 No.</w:t>
            </w:r>
            <w:r>
              <w:t> </w:t>
            </w:r>
            <w:r w:rsidRPr="00D02D6B">
              <w:t>75</w:t>
            </w:r>
          </w:p>
        </w:tc>
      </w:tr>
      <w:tr w:rsidR="003870E4" w:rsidRPr="00D02D6B" w14:paraId="5F20377F" w14:textId="77777777" w:rsidTr="00EE64B8">
        <w:trPr>
          <w:cantSplit/>
        </w:trPr>
        <w:tc>
          <w:tcPr>
            <w:tcW w:w="2139" w:type="dxa"/>
            <w:shd w:val="clear" w:color="auto" w:fill="auto"/>
          </w:tcPr>
          <w:p w14:paraId="2F964764"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333DA643" w14:textId="77777777" w:rsidR="003870E4" w:rsidRPr="00D02D6B" w:rsidRDefault="003870E4" w:rsidP="00554CE3">
            <w:pPr>
              <w:pStyle w:val="ENoteTableText"/>
            </w:pPr>
            <w:r w:rsidRPr="00D02D6B">
              <w:t>rep. 2004 No.</w:t>
            </w:r>
            <w:r>
              <w:t> </w:t>
            </w:r>
            <w:r w:rsidRPr="00D02D6B">
              <w:t>345</w:t>
            </w:r>
          </w:p>
        </w:tc>
      </w:tr>
      <w:tr w:rsidR="003870E4" w:rsidRPr="00D02D6B" w14:paraId="471664E5" w14:textId="77777777" w:rsidTr="00EE64B8">
        <w:trPr>
          <w:cantSplit/>
        </w:trPr>
        <w:tc>
          <w:tcPr>
            <w:tcW w:w="2139" w:type="dxa"/>
            <w:shd w:val="clear" w:color="auto" w:fill="auto"/>
          </w:tcPr>
          <w:p w14:paraId="71FDF733" w14:textId="77777777" w:rsidR="003870E4" w:rsidRPr="00D02D6B" w:rsidRDefault="003870E4" w:rsidP="00554CE3">
            <w:pPr>
              <w:pStyle w:val="ENoteTableText"/>
              <w:tabs>
                <w:tab w:val="center" w:leader="dot" w:pos="2268"/>
              </w:tabs>
            </w:pPr>
            <w:r w:rsidRPr="00D02D6B">
              <w:t>r. 172.022C</w:t>
            </w:r>
            <w:r w:rsidRPr="00D02D6B">
              <w:tab/>
            </w:r>
          </w:p>
        </w:tc>
        <w:tc>
          <w:tcPr>
            <w:tcW w:w="4943" w:type="dxa"/>
            <w:shd w:val="clear" w:color="auto" w:fill="auto"/>
          </w:tcPr>
          <w:p w14:paraId="3701473B" w14:textId="77777777" w:rsidR="003870E4" w:rsidRPr="00D02D6B" w:rsidRDefault="003870E4" w:rsidP="00554CE3">
            <w:pPr>
              <w:pStyle w:val="ENoteTableText"/>
            </w:pPr>
            <w:r w:rsidRPr="00D02D6B">
              <w:t>ad. 2003 No.</w:t>
            </w:r>
            <w:r>
              <w:t> </w:t>
            </w:r>
            <w:r w:rsidRPr="00D02D6B">
              <w:t>75</w:t>
            </w:r>
          </w:p>
        </w:tc>
      </w:tr>
      <w:tr w:rsidR="003870E4" w:rsidRPr="00D02D6B" w14:paraId="7B6499B3" w14:textId="77777777" w:rsidTr="00EE64B8">
        <w:trPr>
          <w:cantSplit/>
        </w:trPr>
        <w:tc>
          <w:tcPr>
            <w:tcW w:w="2139" w:type="dxa"/>
            <w:shd w:val="clear" w:color="auto" w:fill="auto"/>
          </w:tcPr>
          <w:p w14:paraId="41298374"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70A4BFF2" w14:textId="77777777" w:rsidR="003870E4" w:rsidRPr="00D02D6B" w:rsidRDefault="003870E4" w:rsidP="00554CE3">
            <w:pPr>
              <w:pStyle w:val="ENoteTableText"/>
            </w:pPr>
            <w:r w:rsidRPr="00D02D6B">
              <w:t>rep. 2004 No.</w:t>
            </w:r>
            <w:r>
              <w:t> </w:t>
            </w:r>
            <w:r w:rsidRPr="00D02D6B">
              <w:t>345</w:t>
            </w:r>
          </w:p>
        </w:tc>
      </w:tr>
      <w:tr w:rsidR="003870E4" w:rsidRPr="00D02D6B" w14:paraId="3914BAC3" w14:textId="77777777" w:rsidTr="00EE64B8">
        <w:trPr>
          <w:cantSplit/>
        </w:trPr>
        <w:tc>
          <w:tcPr>
            <w:tcW w:w="2139" w:type="dxa"/>
            <w:shd w:val="clear" w:color="auto" w:fill="auto"/>
          </w:tcPr>
          <w:p w14:paraId="5D6972B8" w14:textId="77777777" w:rsidR="003870E4" w:rsidRPr="00D02D6B" w:rsidRDefault="003870E4" w:rsidP="00554CE3">
            <w:pPr>
              <w:pStyle w:val="ENoteTableText"/>
              <w:tabs>
                <w:tab w:val="center" w:leader="dot" w:pos="2268"/>
              </w:tabs>
            </w:pPr>
            <w:r w:rsidRPr="00D02D6B">
              <w:t>r. 172.022D</w:t>
            </w:r>
            <w:r w:rsidRPr="00D02D6B">
              <w:tab/>
            </w:r>
          </w:p>
        </w:tc>
        <w:tc>
          <w:tcPr>
            <w:tcW w:w="4943" w:type="dxa"/>
            <w:shd w:val="clear" w:color="auto" w:fill="auto"/>
          </w:tcPr>
          <w:p w14:paraId="3162DF13" w14:textId="77777777" w:rsidR="003870E4" w:rsidRPr="00D02D6B" w:rsidRDefault="003870E4" w:rsidP="00554CE3">
            <w:pPr>
              <w:pStyle w:val="ENoteTableText"/>
            </w:pPr>
            <w:r w:rsidRPr="00D02D6B">
              <w:t>ad. 2003 No.</w:t>
            </w:r>
            <w:r>
              <w:t> </w:t>
            </w:r>
            <w:r w:rsidRPr="00D02D6B">
              <w:t>75</w:t>
            </w:r>
          </w:p>
        </w:tc>
      </w:tr>
      <w:tr w:rsidR="003870E4" w:rsidRPr="00D02D6B" w14:paraId="322435E6" w14:textId="77777777" w:rsidTr="00EE64B8">
        <w:trPr>
          <w:cantSplit/>
        </w:trPr>
        <w:tc>
          <w:tcPr>
            <w:tcW w:w="2139" w:type="dxa"/>
            <w:shd w:val="clear" w:color="auto" w:fill="auto"/>
          </w:tcPr>
          <w:p w14:paraId="6B4DA307"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1C743BBB" w14:textId="77777777" w:rsidR="003870E4" w:rsidRPr="00D02D6B" w:rsidRDefault="003870E4" w:rsidP="00554CE3">
            <w:pPr>
              <w:pStyle w:val="ENoteTableText"/>
            </w:pPr>
            <w:r w:rsidRPr="00D02D6B">
              <w:t>rep. 2004 No.</w:t>
            </w:r>
            <w:r>
              <w:t> </w:t>
            </w:r>
            <w:r w:rsidRPr="00D02D6B">
              <w:t>345</w:t>
            </w:r>
          </w:p>
        </w:tc>
      </w:tr>
      <w:tr w:rsidR="003870E4" w:rsidRPr="00D02D6B" w14:paraId="1CA77227" w14:textId="77777777" w:rsidTr="00EE64B8">
        <w:trPr>
          <w:cantSplit/>
        </w:trPr>
        <w:tc>
          <w:tcPr>
            <w:tcW w:w="2139" w:type="dxa"/>
            <w:shd w:val="clear" w:color="auto" w:fill="auto"/>
          </w:tcPr>
          <w:p w14:paraId="32347E8A" w14:textId="77777777" w:rsidR="003870E4" w:rsidRPr="00D02D6B" w:rsidRDefault="003870E4" w:rsidP="00554CE3">
            <w:pPr>
              <w:pStyle w:val="ENoteTableText"/>
              <w:tabs>
                <w:tab w:val="center" w:leader="dot" w:pos="2268"/>
              </w:tabs>
            </w:pPr>
            <w:r w:rsidRPr="00D02D6B">
              <w:t>r. 172.022E</w:t>
            </w:r>
            <w:r w:rsidRPr="00D02D6B">
              <w:tab/>
            </w:r>
          </w:p>
        </w:tc>
        <w:tc>
          <w:tcPr>
            <w:tcW w:w="4943" w:type="dxa"/>
            <w:shd w:val="clear" w:color="auto" w:fill="auto"/>
          </w:tcPr>
          <w:p w14:paraId="22E740A3" w14:textId="77777777" w:rsidR="003870E4" w:rsidRPr="00D02D6B" w:rsidRDefault="003870E4" w:rsidP="00554CE3">
            <w:pPr>
              <w:pStyle w:val="ENoteTableText"/>
            </w:pPr>
            <w:r w:rsidRPr="00D02D6B">
              <w:t>ad. 2003 No.</w:t>
            </w:r>
            <w:r>
              <w:t> </w:t>
            </w:r>
            <w:r w:rsidRPr="00D02D6B">
              <w:t>75</w:t>
            </w:r>
          </w:p>
        </w:tc>
      </w:tr>
      <w:tr w:rsidR="003870E4" w:rsidRPr="00D02D6B" w14:paraId="2754664E" w14:textId="77777777" w:rsidTr="00EE64B8">
        <w:trPr>
          <w:cantSplit/>
        </w:trPr>
        <w:tc>
          <w:tcPr>
            <w:tcW w:w="2139" w:type="dxa"/>
            <w:shd w:val="clear" w:color="auto" w:fill="auto"/>
          </w:tcPr>
          <w:p w14:paraId="5ED2F9D7"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5EC7855F" w14:textId="77777777" w:rsidR="003870E4" w:rsidRPr="00D02D6B" w:rsidRDefault="003870E4" w:rsidP="00554CE3">
            <w:pPr>
              <w:pStyle w:val="ENoteTableText"/>
            </w:pPr>
            <w:r w:rsidRPr="00D02D6B">
              <w:t>rep. 2004 No.</w:t>
            </w:r>
            <w:r>
              <w:t> </w:t>
            </w:r>
            <w:r w:rsidRPr="00D02D6B">
              <w:t>345</w:t>
            </w:r>
          </w:p>
        </w:tc>
      </w:tr>
      <w:tr w:rsidR="003870E4" w:rsidRPr="00D02D6B" w14:paraId="44932D98" w14:textId="77777777" w:rsidTr="00EE64B8">
        <w:trPr>
          <w:cantSplit/>
        </w:trPr>
        <w:tc>
          <w:tcPr>
            <w:tcW w:w="2139" w:type="dxa"/>
            <w:shd w:val="clear" w:color="auto" w:fill="auto"/>
          </w:tcPr>
          <w:p w14:paraId="6BE57B2D" w14:textId="77777777" w:rsidR="003870E4" w:rsidRPr="00D02D6B" w:rsidRDefault="003870E4" w:rsidP="00554CE3">
            <w:pPr>
              <w:pStyle w:val="ENoteTableText"/>
              <w:tabs>
                <w:tab w:val="center" w:leader="dot" w:pos="2268"/>
              </w:tabs>
            </w:pPr>
            <w:r w:rsidRPr="00D02D6B">
              <w:t>r. 172.022F</w:t>
            </w:r>
            <w:r w:rsidRPr="00D02D6B">
              <w:tab/>
            </w:r>
          </w:p>
        </w:tc>
        <w:tc>
          <w:tcPr>
            <w:tcW w:w="4943" w:type="dxa"/>
            <w:shd w:val="clear" w:color="auto" w:fill="auto"/>
          </w:tcPr>
          <w:p w14:paraId="5DB35A11" w14:textId="77777777" w:rsidR="003870E4" w:rsidRPr="00D02D6B" w:rsidRDefault="003870E4" w:rsidP="00554CE3">
            <w:pPr>
              <w:pStyle w:val="ENoteTableText"/>
            </w:pPr>
            <w:r w:rsidRPr="00D02D6B">
              <w:t>ad. 2003 No.</w:t>
            </w:r>
            <w:r>
              <w:t> </w:t>
            </w:r>
            <w:r w:rsidRPr="00D02D6B">
              <w:t>75</w:t>
            </w:r>
          </w:p>
        </w:tc>
      </w:tr>
      <w:tr w:rsidR="003870E4" w:rsidRPr="00D02D6B" w14:paraId="48F60E13" w14:textId="77777777" w:rsidTr="00EE64B8">
        <w:trPr>
          <w:cantSplit/>
        </w:trPr>
        <w:tc>
          <w:tcPr>
            <w:tcW w:w="2139" w:type="dxa"/>
            <w:shd w:val="clear" w:color="auto" w:fill="auto"/>
          </w:tcPr>
          <w:p w14:paraId="5D48FDE1"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54407C86" w14:textId="77777777" w:rsidR="003870E4" w:rsidRPr="00D02D6B" w:rsidRDefault="003870E4" w:rsidP="00554CE3">
            <w:pPr>
              <w:pStyle w:val="ENoteTableText"/>
            </w:pPr>
            <w:r w:rsidRPr="00D02D6B">
              <w:t>rep. 2004 No.</w:t>
            </w:r>
            <w:r>
              <w:t> </w:t>
            </w:r>
            <w:r w:rsidRPr="00D02D6B">
              <w:t>345</w:t>
            </w:r>
          </w:p>
        </w:tc>
      </w:tr>
      <w:tr w:rsidR="003870E4" w:rsidRPr="00D02D6B" w14:paraId="031FCD20" w14:textId="77777777" w:rsidTr="00EE64B8">
        <w:trPr>
          <w:cantSplit/>
        </w:trPr>
        <w:tc>
          <w:tcPr>
            <w:tcW w:w="2139" w:type="dxa"/>
            <w:shd w:val="clear" w:color="auto" w:fill="auto"/>
          </w:tcPr>
          <w:p w14:paraId="2286D03C" w14:textId="77777777" w:rsidR="003870E4" w:rsidRPr="00D02D6B" w:rsidRDefault="003870E4" w:rsidP="00554CE3">
            <w:pPr>
              <w:pStyle w:val="ENoteTableText"/>
              <w:tabs>
                <w:tab w:val="center" w:leader="dot" w:pos="2268"/>
              </w:tabs>
            </w:pPr>
            <w:r w:rsidRPr="00D02D6B">
              <w:t>r. 172.022G</w:t>
            </w:r>
            <w:r w:rsidRPr="00D02D6B">
              <w:tab/>
            </w:r>
          </w:p>
        </w:tc>
        <w:tc>
          <w:tcPr>
            <w:tcW w:w="4943" w:type="dxa"/>
            <w:shd w:val="clear" w:color="auto" w:fill="auto"/>
          </w:tcPr>
          <w:p w14:paraId="28EF65C4" w14:textId="77777777" w:rsidR="003870E4" w:rsidRPr="00D02D6B" w:rsidRDefault="003870E4" w:rsidP="00554CE3">
            <w:pPr>
              <w:pStyle w:val="ENoteTableText"/>
            </w:pPr>
            <w:r w:rsidRPr="00D02D6B">
              <w:t>ad. 2003 No.</w:t>
            </w:r>
            <w:r>
              <w:t> </w:t>
            </w:r>
            <w:r w:rsidRPr="00D02D6B">
              <w:t>75</w:t>
            </w:r>
          </w:p>
        </w:tc>
      </w:tr>
      <w:tr w:rsidR="003870E4" w:rsidRPr="00D02D6B" w14:paraId="46A58E8D" w14:textId="77777777" w:rsidTr="00EE64B8">
        <w:trPr>
          <w:cantSplit/>
        </w:trPr>
        <w:tc>
          <w:tcPr>
            <w:tcW w:w="2139" w:type="dxa"/>
            <w:shd w:val="clear" w:color="auto" w:fill="auto"/>
          </w:tcPr>
          <w:p w14:paraId="760CEB96"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68B6C4B7" w14:textId="77777777" w:rsidR="003870E4" w:rsidRPr="00D02D6B" w:rsidRDefault="003870E4" w:rsidP="00554CE3">
            <w:pPr>
              <w:pStyle w:val="ENoteTableText"/>
            </w:pPr>
            <w:r w:rsidRPr="00D02D6B">
              <w:t>rep. 2004 No.</w:t>
            </w:r>
            <w:r>
              <w:t> </w:t>
            </w:r>
            <w:r w:rsidRPr="00D02D6B">
              <w:t>345</w:t>
            </w:r>
          </w:p>
        </w:tc>
      </w:tr>
      <w:tr w:rsidR="003870E4" w:rsidRPr="00D02D6B" w14:paraId="230B45F3" w14:textId="77777777" w:rsidTr="00EE64B8">
        <w:trPr>
          <w:cantSplit/>
        </w:trPr>
        <w:tc>
          <w:tcPr>
            <w:tcW w:w="2139" w:type="dxa"/>
            <w:shd w:val="clear" w:color="auto" w:fill="auto"/>
          </w:tcPr>
          <w:p w14:paraId="585A8A8B" w14:textId="77777777" w:rsidR="003870E4" w:rsidRPr="00D02D6B" w:rsidRDefault="003870E4" w:rsidP="00554CE3">
            <w:pPr>
              <w:pStyle w:val="ENoteTableText"/>
              <w:tabs>
                <w:tab w:val="center" w:leader="dot" w:pos="2268"/>
              </w:tabs>
            </w:pPr>
            <w:r w:rsidRPr="00D02D6B">
              <w:t>r. 172.022H</w:t>
            </w:r>
            <w:r w:rsidRPr="00D02D6B">
              <w:tab/>
            </w:r>
          </w:p>
        </w:tc>
        <w:tc>
          <w:tcPr>
            <w:tcW w:w="4943" w:type="dxa"/>
            <w:shd w:val="clear" w:color="auto" w:fill="auto"/>
          </w:tcPr>
          <w:p w14:paraId="2481CFBD" w14:textId="77777777" w:rsidR="003870E4" w:rsidRPr="00D02D6B" w:rsidRDefault="003870E4" w:rsidP="00554CE3">
            <w:pPr>
              <w:pStyle w:val="ENoteTableText"/>
            </w:pPr>
            <w:r w:rsidRPr="00D02D6B">
              <w:t>ad. 2003 No.</w:t>
            </w:r>
            <w:r>
              <w:t> </w:t>
            </w:r>
            <w:r w:rsidRPr="00D02D6B">
              <w:t>75</w:t>
            </w:r>
          </w:p>
        </w:tc>
      </w:tr>
      <w:tr w:rsidR="003870E4" w:rsidRPr="00D02D6B" w14:paraId="39DB43F6" w14:textId="77777777" w:rsidTr="00EE64B8">
        <w:trPr>
          <w:cantSplit/>
        </w:trPr>
        <w:tc>
          <w:tcPr>
            <w:tcW w:w="2139" w:type="dxa"/>
            <w:shd w:val="clear" w:color="auto" w:fill="auto"/>
          </w:tcPr>
          <w:p w14:paraId="02874F47"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1BF8FBA9" w14:textId="77777777" w:rsidR="003870E4" w:rsidRPr="00D02D6B" w:rsidRDefault="003870E4" w:rsidP="00554CE3">
            <w:pPr>
              <w:pStyle w:val="ENoteTableText"/>
            </w:pPr>
            <w:r w:rsidRPr="00D02D6B">
              <w:t>rep. 2004 No.</w:t>
            </w:r>
            <w:r>
              <w:t> </w:t>
            </w:r>
            <w:r w:rsidRPr="00D02D6B">
              <w:t>345</w:t>
            </w:r>
          </w:p>
        </w:tc>
      </w:tr>
      <w:tr w:rsidR="003870E4" w:rsidRPr="00D02D6B" w14:paraId="3ED46382" w14:textId="77777777" w:rsidTr="00EE64B8">
        <w:trPr>
          <w:cantSplit/>
        </w:trPr>
        <w:tc>
          <w:tcPr>
            <w:tcW w:w="2139" w:type="dxa"/>
            <w:shd w:val="clear" w:color="auto" w:fill="auto"/>
          </w:tcPr>
          <w:p w14:paraId="2BCAFC60" w14:textId="77777777" w:rsidR="003870E4" w:rsidRPr="00D02D6B" w:rsidRDefault="003870E4" w:rsidP="00554CE3">
            <w:pPr>
              <w:pStyle w:val="ENoteTableText"/>
            </w:pPr>
            <w:r w:rsidRPr="00D02D6B">
              <w:rPr>
                <w:b/>
              </w:rPr>
              <w:t>Subpart 172.B</w:t>
            </w:r>
          </w:p>
        </w:tc>
        <w:tc>
          <w:tcPr>
            <w:tcW w:w="4943" w:type="dxa"/>
            <w:shd w:val="clear" w:color="auto" w:fill="auto"/>
          </w:tcPr>
          <w:p w14:paraId="2540B7B5" w14:textId="77777777" w:rsidR="003870E4" w:rsidRPr="00D02D6B" w:rsidRDefault="003870E4" w:rsidP="00554CE3">
            <w:pPr>
              <w:pStyle w:val="ENoteTableText"/>
            </w:pPr>
          </w:p>
        </w:tc>
      </w:tr>
      <w:tr w:rsidR="003870E4" w:rsidRPr="00D02D6B" w14:paraId="54BAD46A" w14:textId="77777777" w:rsidTr="00EE64B8">
        <w:trPr>
          <w:cantSplit/>
        </w:trPr>
        <w:tc>
          <w:tcPr>
            <w:tcW w:w="2139" w:type="dxa"/>
            <w:shd w:val="clear" w:color="auto" w:fill="auto"/>
          </w:tcPr>
          <w:p w14:paraId="74FA5A60" w14:textId="77777777" w:rsidR="003870E4" w:rsidRPr="00D02D6B" w:rsidRDefault="003870E4" w:rsidP="00554CE3">
            <w:pPr>
              <w:pStyle w:val="ENoteTableText"/>
            </w:pPr>
            <w:r w:rsidRPr="00D02D6B">
              <w:t>Subpart B of Part</w:t>
            </w:r>
            <w:r>
              <w:t> </w:t>
            </w:r>
            <w:r w:rsidRPr="00D02D6B">
              <w:t>172</w:t>
            </w:r>
          </w:p>
        </w:tc>
        <w:tc>
          <w:tcPr>
            <w:tcW w:w="4943" w:type="dxa"/>
            <w:shd w:val="clear" w:color="auto" w:fill="auto"/>
          </w:tcPr>
          <w:p w14:paraId="436A0126" w14:textId="77777777" w:rsidR="003870E4" w:rsidRPr="00D02D6B" w:rsidRDefault="003870E4" w:rsidP="00554CE3">
            <w:pPr>
              <w:pStyle w:val="ENoteTableText"/>
            </w:pPr>
          </w:p>
        </w:tc>
      </w:tr>
      <w:tr w:rsidR="003870E4" w:rsidRPr="00D02D6B" w14:paraId="05171814" w14:textId="77777777" w:rsidTr="00EE64B8">
        <w:trPr>
          <w:cantSplit/>
        </w:trPr>
        <w:tc>
          <w:tcPr>
            <w:tcW w:w="2139" w:type="dxa"/>
            <w:shd w:val="clear" w:color="auto" w:fill="auto"/>
          </w:tcPr>
          <w:p w14:paraId="1E73B689" w14:textId="77777777" w:rsidR="003870E4" w:rsidRPr="00D02D6B" w:rsidRDefault="003870E4" w:rsidP="00554CE3">
            <w:pPr>
              <w:pStyle w:val="ENoteTableText"/>
              <w:tabs>
                <w:tab w:val="center" w:leader="dot" w:pos="2268"/>
              </w:tabs>
            </w:pPr>
            <w:r w:rsidRPr="00D02D6B">
              <w:t>Renumbered</w:t>
            </w:r>
            <w:r w:rsidRPr="00D02D6B">
              <w:tab/>
            </w:r>
            <w:r w:rsidRPr="00D02D6B">
              <w:br/>
              <w:t>Subpart 172.B</w:t>
            </w:r>
          </w:p>
        </w:tc>
        <w:tc>
          <w:tcPr>
            <w:tcW w:w="4943" w:type="dxa"/>
            <w:shd w:val="clear" w:color="auto" w:fill="auto"/>
          </w:tcPr>
          <w:p w14:paraId="582E58F2" w14:textId="77777777" w:rsidR="003870E4" w:rsidRPr="00D02D6B" w:rsidRDefault="003870E4" w:rsidP="00554CE3">
            <w:pPr>
              <w:pStyle w:val="ENoteTableText"/>
            </w:pPr>
            <w:r w:rsidRPr="00D02D6B">
              <w:t>2004 No.</w:t>
            </w:r>
            <w:r>
              <w:t> </w:t>
            </w:r>
            <w:r w:rsidRPr="00D02D6B">
              <w:t>345</w:t>
            </w:r>
          </w:p>
        </w:tc>
      </w:tr>
      <w:tr w:rsidR="003870E4" w:rsidRPr="00D02D6B" w14:paraId="58F026A7" w14:textId="77777777" w:rsidTr="00EE64B8">
        <w:trPr>
          <w:cantSplit/>
        </w:trPr>
        <w:tc>
          <w:tcPr>
            <w:tcW w:w="2139" w:type="dxa"/>
            <w:shd w:val="clear" w:color="auto" w:fill="auto"/>
          </w:tcPr>
          <w:p w14:paraId="62037AC6" w14:textId="77777777" w:rsidR="003870E4" w:rsidRPr="00D02D6B" w:rsidRDefault="003870E4" w:rsidP="00554CE3">
            <w:pPr>
              <w:pStyle w:val="ENoteTableText"/>
              <w:tabs>
                <w:tab w:val="center" w:leader="dot" w:pos="2268"/>
              </w:tabs>
            </w:pPr>
            <w:r w:rsidRPr="00D02D6B">
              <w:t>r. 172.024</w:t>
            </w:r>
            <w:r w:rsidRPr="00D02D6B">
              <w:tab/>
            </w:r>
          </w:p>
        </w:tc>
        <w:tc>
          <w:tcPr>
            <w:tcW w:w="4943" w:type="dxa"/>
            <w:shd w:val="clear" w:color="auto" w:fill="auto"/>
          </w:tcPr>
          <w:p w14:paraId="3A89F105" w14:textId="77777777" w:rsidR="003870E4" w:rsidRPr="00D02D6B" w:rsidRDefault="003870E4" w:rsidP="00554CE3">
            <w:pPr>
              <w:pStyle w:val="ENoteTableText"/>
            </w:pPr>
            <w:r w:rsidRPr="00D02D6B">
              <w:t>ad. 2003 No.</w:t>
            </w:r>
            <w:r>
              <w:t> </w:t>
            </w:r>
            <w:r w:rsidRPr="00D02D6B">
              <w:t>75</w:t>
            </w:r>
          </w:p>
        </w:tc>
      </w:tr>
      <w:tr w:rsidR="003870E4" w:rsidRPr="00D02D6B" w14:paraId="6D893CE1" w14:textId="77777777" w:rsidTr="00EE64B8">
        <w:trPr>
          <w:cantSplit/>
        </w:trPr>
        <w:tc>
          <w:tcPr>
            <w:tcW w:w="2139" w:type="dxa"/>
            <w:shd w:val="clear" w:color="auto" w:fill="auto"/>
          </w:tcPr>
          <w:p w14:paraId="1007CCB5" w14:textId="77777777" w:rsidR="003870E4" w:rsidRPr="00D02D6B" w:rsidRDefault="003870E4" w:rsidP="00554CE3">
            <w:pPr>
              <w:pStyle w:val="ENoteTableText"/>
              <w:tabs>
                <w:tab w:val="center" w:leader="dot" w:pos="2268"/>
              </w:tabs>
            </w:pPr>
            <w:r w:rsidRPr="00D02D6B">
              <w:t>r. 172.025</w:t>
            </w:r>
            <w:r w:rsidRPr="00D02D6B">
              <w:tab/>
            </w:r>
          </w:p>
        </w:tc>
        <w:tc>
          <w:tcPr>
            <w:tcW w:w="4943" w:type="dxa"/>
            <w:shd w:val="clear" w:color="auto" w:fill="auto"/>
          </w:tcPr>
          <w:p w14:paraId="1644EEC8" w14:textId="77777777" w:rsidR="003870E4" w:rsidRPr="00D02D6B" w:rsidRDefault="003870E4" w:rsidP="00554CE3">
            <w:pPr>
              <w:pStyle w:val="ENoteTableText"/>
            </w:pPr>
            <w:r w:rsidRPr="00D02D6B">
              <w:t>ad. 2002 No.</w:t>
            </w:r>
            <w:r>
              <w:t> </w:t>
            </w:r>
            <w:r w:rsidRPr="00D02D6B">
              <w:t>167</w:t>
            </w:r>
          </w:p>
        </w:tc>
      </w:tr>
      <w:tr w:rsidR="003870E4" w:rsidRPr="00D02D6B" w14:paraId="6FFA2E85" w14:textId="77777777" w:rsidTr="00EE64B8">
        <w:trPr>
          <w:cantSplit/>
        </w:trPr>
        <w:tc>
          <w:tcPr>
            <w:tcW w:w="2139" w:type="dxa"/>
            <w:shd w:val="clear" w:color="auto" w:fill="auto"/>
          </w:tcPr>
          <w:p w14:paraId="44F175DB"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7E431E9B" w14:textId="77777777" w:rsidR="003870E4" w:rsidRPr="00D02D6B" w:rsidRDefault="003870E4" w:rsidP="00554CE3">
            <w:pPr>
              <w:pStyle w:val="ENoteTableText"/>
            </w:pPr>
            <w:r w:rsidRPr="00D02D6B">
              <w:t>am. 2004 No.</w:t>
            </w:r>
            <w:r>
              <w:t> </w:t>
            </w:r>
            <w:r w:rsidRPr="00D02D6B">
              <w:t>345</w:t>
            </w:r>
          </w:p>
        </w:tc>
      </w:tr>
      <w:tr w:rsidR="003870E4" w:rsidRPr="00D02D6B" w14:paraId="4830AC05" w14:textId="77777777" w:rsidTr="00EE64B8">
        <w:trPr>
          <w:cantSplit/>
        </w:trPr>
        <w:tc>
          <w:tcPr>
            <w:tcW w:w="2139" w:type="dxa"/>
            <w:shd w:val="clear" w:color="auto" w:fill="auto"/>
          </w:tcPr>
          <w:p w14:paraId="6BD79B13"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4965245C" w14:textId="77777777" w:rsidR="003870E4" w:rsidRPr="00D02D6B" w:rsidRDefault="003870E4" w:rsidP="00554CE3">
            <w:pPr>
              <w:pStyle w:val="ENoteTableText"/>
            </w:pPr>
            <w:r w:rsidRPr="00D02D6B">
              <w:t>rep. 2011 No.</w:t>
            </w:r>
            <w:r>
              <w:t> </w:t>
            </w:r>
            <w:r w:rsidRPr="00D02D6B">
              <w:t>77</w:t>
            </w:r>
          </w:p>
        </w:tc>
      </w:tr>
      <w:tr w:rsidR="003870E4" w:rsidRPr="00D02D6B" w14:paraId="0FCF297F" w14:textId="77777777" w:rsidTr="00EE64B8">
        <w:trPr>
          <w:cantSplit/>
        </w:trPr>
        <w:tc>
          <w:tcPr>
            <w:tcW w:w="2139" w:type="dxa"/>
            <w:shd w:val="clear" w:color="auto" w:fill="auto"/>
          </w:tcPr>
          <w:p w14:paraId="0E442A6A" w14:textId="77777777" w:rsidR="003870E4" w:rsidRPr="00D02D6B" w:rsidRDefault="003870E4" w:rsidP="00554CE3">
            <w:pPr>
              <w:pStyle w:val="ENoteTableText"/>
              <w:tabs>
                <w:tab w:val="center" w:leader="dot" w:pos="2268"/>
              </w:tabs>
            </w:pPr>
            <w:r w:rsidRPr="00D02D6B">
              <w:t>r. 172.030</w:t>
            </w:r>
            <w:r w:rsidRPr="00D02D6B">
              <w:tab/>
            </w:r>
          </w:p>
        </w:tc>
        <w:tc>
          <w:tcPr>
            <w:tcW w:w="4943" w:type="dxa"/>
            <w:shd w:val="clear" w:color="auto" w:fill="auto"/>
          </w:tcPr>
          <w:p w14:paraId="681BDBE1" w14:textId="77777777" w:rsidR="003870E4" w:rsidRPr="00D02D6B" w:rsidRDefault="003870E4" w:rsidP="00554CE3">
            <w:pPr>
              <w:pStyle w:val="ENoteTableText"/>
            </w:pPr>
            <w:r w:rsidRPr="00D02D6B">
              <w:t>ad. 2002 No.</w:t>
            </w:r>
            <w:r>
              <w:t> </w:t>
            </w:r>
            <w:r w:rsidRPr="00D02D6B">
              <w:t>167</w:t>
            </w:r>
          </w:p>
        </w:tc>
      </w:tr>
      <w:tr w:rsidR="003870E4" w:rsidRPr="00D02D6B" w14:paraId="4921C69F" w14:textId="77777777" w:rsidTr="00EE64B8">
        <w:trPr>
          <w:cantSplit/>
        </w:trPr>
        <w:tc>
          <w:tcPr>
            <w:tcW w:w="2139" w:type="dxa"/>
            <w:shd w:val="clear" w:color="auto" w:fill="auto"/>
          </w:tcPr>
          <w:p w14:paraId="1977B00D"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1FA99E11" w14:textId="77777777" w:rsidR="003870E4" w:rsidRPr="00D02D6B" w:rsidRDefault="003870E4" w:rsidP="00554CE3">
            <w:pPr>
              <w:pStyle w:val="ENoteTableText"/>
            </w:pPr>
            <w:r w:rsidRPr="00D02D6B">
              <w:t>am. 2004 No.</w:t>
            </w:r>
            <w:r>
              <w:t> </w:t>
            </w:r>
            <w:r w:rsidRPr="00D02D6B">
              <w:t>345</w:t>
            </w:r>
          </w:p>
        </w:tc>
      </w:tr>
      <w:tr w:rsidR="003870E4" w:rsidRPr="00D02D6B" w14:paraId="150EC915" w14:textId="77777777" w:rsidTr="00EE64B8">
        <w:trPr>
          <w:cantSplit/>
        </w:trPr>
        <w:tc>
          <w:tcPr>
            <w:tcW w:w="2139" w:type="dxa"/>
            <w:shd w:val="clear" w:color="auto" w:fill="auto"/>
          </w:tcPr>
          <w:p w14:paraId="2FCD9070" w14:textId="77777777" w:rsidR="003870E4" w:rsidRPr="00D02D6B" w:rsidRDefault="003870E4" w:rsidP="00554CE3">
            <w:pPr>
              <w:pStyle w:val="ENoteTableText"/>
              <w:tabs>
                <w:tab w:val="center" w:leader="dot" w:pos="2268"/>
              </w:tabs>
            </w:pPr>
            <w:r w:rsidRPr="00D02D6B">
              <w:t>r. 172.035</w:t>
            </w:r>
            <w:r w:rsidRPr="00D02D6B">
              <w:tab/>
            </w:r>
          </w:p>
        </w:tc>
        <w:tc>
          <w:tcPr>
            <w:tcW w:w="4943" w:type="dxa"/>
            <w:shd w:val="clear" w:color="auto" w:fill="auto"/>
          </w:tcPr>
          <w:p w14:paraId="7C2AE7E2" w14:textId="77777777" w:rsidR="003870E4" w:rsidRPr="00D02D6B" w:rsidRDefault="003870E4" w:rsidP="00554CE3">
            <w:pPr>
              <w:pStyle w:val="ENoteTableText"/>
            </w:pPr>
            <w:r w:rsidRPr="00D02D6B">
              <w:t>ad. 2002 No.</w:t>
            </w:r>
            <w:r>
              <w:t> </w:t>
            </w:r>
            <w:r w:rsidRPr="00D02D6B">
              <w:t>167</w:t>
            </w:r>
          </w:p>
        </w:tc>
      </w:tr>
      <w:tr w:rsidR="003870E4" w:rsidRPr="00D02D6B" w14:paraId="56212984" w14:textId="77777777" w:rsidTr="00EE64B8">
        <w:trPr>
          <w:cantSplit/>
        </w:trPr>
        <w:tc>
          <w:tcPr>
            <w:tcW w:w="2139" w:type="dxa"/>
            <w:shd w:val="clear" w:color="auto" w:fill="auto"/>
          </w:tcPr>
          <w:p w14:paraId="7344E765"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356DF372" w14:textId="77777777" w:rsidR="003870E4" w:rsidRPr="00D02D6B" w:rsidRDefault="003870E4" w:rsidP="00554CE3">
            <w:pPr>
              <w:pStyle w:val="ENoteTableText"/>
            </w:pPr>
            <w:r w:rsidRPr="00D02D6B">
              <w:t>rep. 2011 No.</w:t>
            </w:r>
            <w:r>
              <w:t> </w:t>
            </w:r>
            <w:r w:rsidRPr="00D02D6B">
              <w:t>77</w:t>
            </w:r>
          </w:p>
        </w:tc>
      </w:tr>
      <w:tr w:rsidR="003870E4" w:rsidRPr="00D02D6B" w14:paraId="0A1BD067" w14:textId="77777777" w:rsidTr="00EE64B8">
        <w:trPr>
          <w:cantSplit/>
        </w:trPr>
        <w:tc>
          <w:tcPr>
            <w:tcW w:w="2139" w:type="dxa"/>
            <w:shd w:val="clear" w:color="auto" w:fill="auto"/>
          </w:tcPr>
          <w:p w14:paraId="51428345" w14:textId="77777777" w:rsidR="003870E4" w:rsidRPr="00D02D6B" w:rsidRDefault="003870E4" w:rsidP="00554CE3">
            <w:pPr>
              <w:pStyle w:val="ENoteTableText"/>
              <w:tabs>
                <w:tab w:val="center" w:leader="dot" w:pos="2268"/>
              </w:tabs>
            </w:pPr>
            <w:r w:rsidRPr="00D02D6B">
              <w:t>r. 172.040</w:t>
            </w:r>
            <w:r w:rsidRPr="00D02D6B">
              <w:tab/>
            </w:r>
          </w:p>
        </w:tc>
        <w:tc>
          <w:tcPr>
            <w:tcW w:w="4943" w:type="dxa"/>
            <w:shd w:val="clear" w:color="auto" w:fill="auto"/>
          </w:tcPr>
          <w:p w14:paraId="7FB2D17E" w14:textId="77777777" w:rsidR="003870E4" w:rsidRPr="00D02D6B" w:rsidRDefault="003870E4" w:rsidP="00554CE3">
            <w:pPr>
              <w:pStyle w:val="ENoteTableText"/>
            </w:pPr>
            <w:r w:rsidRPr="00D02D6B">
              <w:t>ad. 2002 No.</w:t>
            </w:r>
            <w:r>
              <w:t> </w:t>
            </w:r>
            <w:r w:rsidRPr="00D02D6B">
              <w:t>167</w:t>
            </w:r>
          </w:p>
        </w:tc>
      </w:tr>
      <w:tr w:rsidR="003870E4" w:rsidRPr="00D02D6B" w14:paraId="51238A56" w14:textId="77777777" w:rsidTr="00EE64B8">
        <w:trPr>
          <w:cantSplit/>
        </w:trPr>
        <w:tc>
          <w:tcPr>
            <w:tcW w:w="2139" w:type="dxa"/>
            <w:shd w:val="clear" w:color="auto" w:fill="auto"/>
          </w:tcPr>
          <w:p w14:paraId="6816BC08" w14:textId="77777777" w:rsidR="003870E4" w:rsidRPr="00D02D6B" w:rsidRDefault="003870E4" w:rsidP="00554CE3">
            <w:pPr>
              <w:pStyle w:val="ENoteTableText"/>
              <w:tabs>
                <w:tab w:val="center" w:leader="dot" w:pos="2268"/>
              </w:tabs>
            </w:pPr>
          </w:p>
        </w:tc>
        <w:tc>
          <w:tcPr>
            <w:tcW w:w="4943" w:type="dxa"/>
            <w:shd w:val="clear" w:color="auto" w:fill="auto"/>
          </w:tcPr>
          <w:p w14:paraId="4B387D16" w14:textId="77777777" w:rsidR="003870E4" w:rsidRPr="00D02D6B" w:rsidRDefault="003870E4" w:rsidP="00554CE3">
            <w:pPr>
              <w:pStyle w:val="ENoteTableText"/>
            </w:pPr>
            <w:r w:rsidRPr="00D02D6B">
              <w:t>rep. No.</w:t>
            </w:r>
            <w:r>
              <w:t> </w:t>
            </w:r>
            <w:r w:rsidRPr="00D02D6B">
              <w:t>80, 2013</w:t>
            </w:r>
          </w:p>
        </w:tc>
      </w:tr>
      <w:tr w:rsidR="003870E4" w:rsidRPr="00D02D6B" w14:paraId="2321A199" w14:textId="77777777" w:rsidTr="00EE64B8">
        <w:trPr>
          <w:cantSplit/>
        </w:trPr>
        <w:tc>
          <w:tcPr>
            <w:tcW w:w="2139" w:type="dxa"/>
            <w:shd w:val="clear" w:color="auto" w:fill="auto"/>
          </w:tcPr>
          <w:p w14:paraId="5B7EDACF" w14:textId="77777777" w:rsidR="003870E4" w:rsidRPr="00D02D6B" w:rsidRDefault="003870E4" w:rsidP="00554CE3">
            <w:pPr>
              <w:pStyle w:val="ENoteTableText"/>
              <w:tabs>
                <w:tab w:val="center" w:leader="dot" w:pos="2268"/>
              </w:tabs>
            </w:pPr>
            <w:r w:rsidRPr="00D02D6B">
              <w:t>r. 172.045</w:t>
            </w:r>
            <w:r w:rsidRPr="00D02D6B">
              <w:tab/>
            </w:r>
          </w:p>
        </w:tc>
        <w:tc>
          <w:tcPr>
            <w:tcW w:w="4943" w:type="dxa"/>
            <w:shd w:val="clear" w:color="auto" w:fill="auto"/>
          </w:tcPr>
          <w:p w14:paraId="2C9D21AD" w14:textId="77777777" w:rsidR="003870E4" w:rsidRPr="00D02D6B" w:rsidRDefault="003870E4" w:rsidP="00554CE3">
            <w:pPr>
              <w:pStyle w:val="ENoteTableText"/>
            </w:pPr>
            <w:r w:rsidRPr="00D02D6B">
              <w:t>ad. 2002 No.</w:t>
            </w:r>
            <w:r>
              <w:t> </w:t>
            </w:r>
            <w:r w:rsidRPr="00D02D6B">
              <w:t>167</w:t>
            </w:r>
          </w:p>
        </w:tc>
      </w:tr>
      <w:tr w:rsidR="003870E4" w:rsidRPr="00D02D6B" w14:paraId="142501C8" w14:textId="77777777" w:rsidTr="00EE64B8">
        <w:trPr>
          <w:cantSplit/>
        </w:trPr>
        <w:tc>
          <w:tcPr>
            <w:tcW w:w="2139" w:type="dxa"/>
            <w:shd w:val="clear" w:color="auto" w:fill="auto"/>
          </w:tcPr>
          <w:p w14:paraId="5C412374"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49F9EDCF" w14:textId="77777777" w:rsidR="003870E4" w:rsidRPr="00D02D6B" w:rsidRDefault="003870E4" w:rsidP="00554CE3">
            <w:pPr>
              <w:pStyle w:val="ENoteTableText"/>
            </w:pPr>
            <w:r w:rsidRPr="00D02D6B">
              <w:t>am. 2004 No.</w:t>
            </w:r>
            <w:r>
              <w:t> </w:t>
            </w:r>
            <w:r w:rsidRPr="00D02D6B">
              <w:t>345</w:t>
            </w:r>
          </w:p>
        </w:tc>
      </w:tr>
      <w:tr w:rsidR="003870E4" w:rsidRPr="00D02D6B" w14:paraId="31AC9E28" w14:textId="77777777" w:rsidTr="00EE64B8">
        <w:trPr>
          <w:cantSplit/>
        </w:trPr>
        <w:tc>
          <w:tcPr>
            <w:tcW w:w="2139" w:type="dxa"/>
            <w:shd w:val="clear" w:color="auto" w:fill="auto"/>
          </w:tcPr>
          <w:p w14:paraId="6AC2187D"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33327483" w14:textId="77777777" w:rsidR="003870E4" w:rsidRPr="00D02D6B" w:rsidRDefault="003870E4" w:rsidP="00554CE3">
            <w:pPr>
              <w:pStyle w:val="ENoteTableText"/>
            </w:pPr>
            <w:r w:rsidRPr="00D02D6B">
              <w:t>rep. 2011 No.</w:t>
            </w:r>
            <w:r>
              <w:t> </w:t>
            </w:r>
            <w:r w:rsidRPr="00D02D6B">
              <w:t>77</w:t>
            </w:r>
          </w:p>
        </w:tc>
      </w:tr>
      <w:tr w:rsidR="003870E4" w:rsidRPr="00D02D6B" w14:paraId="02B2F54E" w14:textId="77777777" w:rsidTr="00EE64B8">
        <w:trPr>
          <w:cantSplit/>
        </w:trPr>
        <w:tc>
          <w:tcPr>
            <w:tcW w:w="2139" w:type="dxa"/>
            <w:shd w:val="clear" w:color="auto" w:fill="auto"/>
          </w:tcPr>
          <w:p w14:paraId="463C32D5" w14:textId="77777777" w:rsidR="003870E4" w:rsidRPr="00D02D6B" w:rsidRDefault="003870E4" w:rsidP="00554CE3">
            <w:pPr>
              <w:pStyle w:val="ENoteTableText"/>
              <w:tabs>
                <w:tab w:val="center" w:leader="dot" w:pos="2268"/>
              </w:tabs>
            </w:pPr>
            <w:r w:rsidRPr="00D02D6B">
              <w:t>r. 172.050</w:t>
            </w:r>
            <w:r w:rsidRPr="00D02D6B">
              <w:tab/>
            </w:r>
          </w:p>
        </w:tc>
        <w:tc>
          <w:tcPr>
            <w:tcW w:w="4943" w:type="dxa"/>
            <w:shd w:val="clear" w:color="auto" w:fill="auto"/>
          </w:tcPr>
          <w:p w14:paraId="0E76E81A" w14:textId="77777777" w:rsidR="003870E4" w:rsidRPr="00D02D6B" w:rsidRDefault="003870E4" w:rsidP="00554CE3">
            <w:pPr>
              <w:pStyle w:val="ENoteTableText"/>
            </w:pPr>
            <w:r w:rsidRPr="00D02D6B">
              <w:t>ad. 2002 No.</w:t>
            </w:r>
            <w:r>
              <w:t> </w:t>
            </w:r>
            <w:r w:rsidRPr="00D02D6B">
              <w:t>167</w:t>
            </w:r>
          </w:p>
        </w:tc>
      </w:tr>
      <w:tr w:rsidR="003870E4" w:rsidRPr="00D02D6B" w14:paraId="16FD4E5E" w14:textId="77777777" w:rsidTr="00EE64B8">
        <w:trPr>
          <w:cantSplit/>
        </w:trPr>
        <w:tc>
          <w:tcPr>
            <w:tcW w:w="2139" w:type="dxa"/>
            <w:shd w:val="clear" w:color="auto" w:fill="auto"/>
          </w:tcPr>
          <w:p w14:paraId="26796C3B"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1B39E470" w14:textId="77777777" w:rsidR="003870E4" w:rsidRPr="00D02D6B" w:rsidRDefault="003870E4" w:rsidP="00554CE3">
            <w:pPr>
              <w:pStyle w:val="ENoteTableText"/>
            </w:pPr>
            <w:r w:rsidRPr="00D02D6B">
              <w:t>am. 2004 No.</w:t>
            </w:r>
            <w:r>
              <w:t> </w:t>
            </w:r>
            <w:r w:rsidRPr="00D02D6B">
              <w:t>345; 2011 No.</w:t>
            </w:r>
            <w:r>
              <w:t> </w:t>
            </w:r>
            <w:r w:rsidRPr="00D02D6B">
              <w:t>77</w:t>
            </w:r>
          </w:p>
        </w:tc>
      </w:tr>
      <w:tr w:rsidR="003870E4" w:rsidRPr="00D02D6B" w14:paraId="6B37178D" w14:textId="77777777" w:rsidTr="00EE64B8">
        <w:trPr>
          <w:cantSplit/>
        </w:trPr>
        <w:tc>
          <w:tcPr>
            <w:tcW w:w="2139" w:type="dxa"/>
            <w:shd w:val="clear" w:color="auto" w:fill="auto"/>
          </w:tcPr>
          <w:p w14:paraId="0EB43009" w14:textId="77777777" w:rsidR="003870E4" w:rsidRPr="00D02D6B" w:rsidRDefault="003870E4" w:rsidP="00554CE3">
            <w:pPr>
              <w:pStyle w:val="ENoteTableText"/>
              <w:tabs>
                <w:tab w:val="center" w:leader="dot" w:pos="2268"/>
              </w:tabs>
            </w:pPr>
            <w:r w:rsidRPr="00D02D6B">
              <w:t>r. 172.055</w:t>
            </w:r>
            <w:r w:rsidRPr="00D02D6B">
              <w:tab/>
            </w:r>
          </w:p>
        </w:tc>
        <w:tc>
          <w:tcPr>
            <w:tcW w:w="4943" w:type="dxa"/>
            <w:shd w:val="clear" w:color="auto" w:fill="auto"/>
          </w:tcPr>
          <w:p w14:paraId="31A3927A" w14:textId="77777777" w:rsidR="003870E4" w:rsidRPr="00D02D6B" w:rsidRDefault="003870E4" w:rsidP="00554CE3">
            <w:pPr>
              <w:pStyle w:val="ENoteTableText"/>
            </w:pPr>
            <w:r w:rsidRPr="00D02D6B">
              <w:t>ad. 2002 No.</w:t>
            </w:r>
            <w:r>
              <w:t> </w:t>
            </w:r>
            <w:r w:rsidRPr="00D02D6B">
              <w:t>167</w:t>
            </w:r>
          </w:p>
        </w:tc>
      </w:tr>
      <w:tr w:rsidR="003870E4" w:rsidRPr="00D02D6B" w14:paraId="4F94D883" w14:textId="77777777" w:rsidTr="00EE64B8">
        <w:trPr>
          <w:cantSplit/>
        </w:trPr>
        <w:tc>
          <w:tcPr>
            <w:tcW w:w="2139" w:type="dxa"/>
            <w:shd w:val="clear" w:color="auto" w:fill="auto"/>
          </w:tcPr>
          <w:p w14:paraId="3B8F7622"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09B3BE36" w14:textId="77777777" w:rsidR="003870E4" w:rsidRPr="00D02D6B" w:rsidRDefault="003870E4" w:rsidP="00554CE3">
            <w:pPr>
              <w:pStyle w:val="ENoteTableText"/>
            </w:pPr>
            <w:r w:rsidRPr="00D02D6B">
              <w:t>am. 2004 No.</w:t>
            </w:r>
            <w:r>
              <w:t> </w:t>
            </w:r>
            <w:r w:rsidRPr="00D02D6B">
              <w:t>345</w:t>
            </w:r>
          </w:p>
        </w:tc>
      </w:tr>
      <w:tr w:rsidR="003870E4" w:rsidRPr="00D02D6B" w14:paraId="64BB1524" w14:textId="77777777" w:rsidTr="00EE64B8">
        <w:trPr>
          <w:cantSplit/>
        </w:trPr>
        <w:tc>
          <w:tcPr>
            <w:tcW w:w="2139" w:type="dxa"/>
            <w:shd w:val="clear" w:color="auto" w:fill="auto"/>
          </w:tcPr>
          <w:p w14:paraId="1C42EA97" w14:textId="77777777" w:rsidR="003870E4" w:rsidRPr="00D02D6B" w:rsidRDefault="003870E4" w:rsidP="00554CE3">
            <w:pPr>
              <w:pStyle w:val="ENoteTableText"/>
            </w:pPr>
            <w:r w:rsidRPr="00D02D6B">
              <w:rPr>
                <w:b/>
              </w:rPr>
              <w:t>Subpart 172.C</w:t>
            </w:r>
          </w:p>
        </w:tc>
        <w:tc>
          <w:tcPr>
            <w:tcW w:w="4943" w:type="dxa"/>
            <w:shd w:val="clear" w:color="auto" w:fill="auto"/>
          </w:tcPr>
          <w:p w14:paraId="4E2E63E5" w14:textId="77777777" w:rsidR="003870E4" w:rsidRPr="00D02D6B" w:rsidRDefault="003870E4" w:rsidP="00554CE3">
            <w:pPr>
              <w:pStyle w:val="ENoteTableText"/>
            </w:pPr>
          </w:p>
        </w:tc>
      </w:tr>
      <w:tr w:rsidR="003870E4" w:rsidRPr="00D02D6B" w14:paraId="35BD42F5" w14:textId="77777777" w:rsidTr="00EE64B8">
        <w:trPr>
          <w:cantSplit/>
        </w:trPr>
        <w:tc>
          <w:tcPr>
            <w:tcW w:w="2139" w:type="dxa"/>
            <w:shd w:val="clear" w:color="auto" w:fill="auto"/>
          </w:tcPr>
          <w:p w14:paraId="7826F4D2" w14:textId="77777777" w:rsidR="003870E4" w:rsidRPr="00D02D6B" w:rsidRDefault="003870E4" w:rsidP="00554CE3">
            <w:pPr>
              <w:pStyle w:val="ENoteTableText"/>
            </w:pPr>
            <w:r w:rsidRPr="00D02D6B">
              <w:t>Subpart C of Part</w:t>
            </w:r>
            <w:r>
              <w:t> </w:t>
            </w:r>
            <w:r w:rsidRPr="00D02D6B">
              <w:t>172</w:t>
            </w:r>
          </w:p>
        </w:tc>
        <w:tc>
          <w:tcPr>
            <w:tcW w:w="4943" w:type="dxa"/>
            <w:shd w:val="clear" w:color="auto" w:fill="auto"/>
          </w:tcPr>
          <w:p w14:paraId="098B07F7" w14:textId="77777777" w:rsidR="003870E4" w:rsidRPr="00D02D6B" w:rsidRDefault="003870E4" w:rsidP="00554CE3">
            <w:pPr>
              <w:pStyle w:val="ENoteTableText"/>
            </w:pPr>
          </w:p>
        </w:tc>
      </w:tr>
      <w:tr w:rsidR="003870E4" w:rsidRPr="00D02D6B" w14:paraId="6D4310A9" w14:textId="77777777" w:rsidTr="00EE64B8">
        <w:trPr>
          <w:cantSplit/>
        </w:trPr>
        <w:tc>
          <w:tcPr>
            <w:tcW w:w="2139" w:type="dxa"/>
            <w:shd w:val="clear" w:color="auto" w:fill="auto"/>
          </w:tcPr>
          <w:p w14:paraId="38BE7BA2" w14:textId="77777777" w:rsidR="003870E4" w:rsidRPr="00D02D6B" w:rsidRDefault="003870E4" w:rsidP="00554CE3">
            <w:pPr>
              <w:pStyle w:val="ENoteTableText"/>
              <w:tabs>
                <w:tab w:val="center" w:leader="dot" w:pos="2268"/>
              </w:tabs>
            </w:pPr>
            <w:r w:rsidRPr="00D02D6B">
              <w:t>Renumbered</w:t>
            </w:r>
            <w:r w:rsidRPr="00D02D6B">
              <w:tab/>
            </w:r>
            <w:r w:rsidRPr="00D02D6B">
              <w:br/>
              <w:t>Subpart 172.C</w:t>
            </w:r>
          </w:p>
        </w:tc>
        <w:tc>
          <w:tcPr>
            <w:tcW w:w="4943" w:type="dxa"/>
            <w:shd w:val="clear" w:color="auto" w:fill="auto"/>
          </w:tcPr>
          <w:p w14:paraId="7E99CC64" w14:textId="77777777" w:rsidR="003870E4" w:rsidRPr="00D02D6B" w:rsidRDefault="003870E4" w:rsidP="00554CE3">
            <w:pPr>
              <w:pStyle w:val="ENoteTableText"/>
            </w:pPr>
            <w:r w:rsidRPr="00D02D6B">
              <w:t>2004 No.</w:t>
            </w:r>
            <w:r>
              <w:t> </w:t>
            </w:r>
            <w:r w:rsidRPr="00D02D6B">
              <w:t>345</w:t>
            </w:r>
          </w:p>
        </w:tc>
      </w:tr>
      <w:tr w:rsidR="003870E4" w:rsidRPr="00D02D6B" w14:paraId="2174F0D7" w14:textId="77777777" w:rsidTr="00EE64B8">
        <w:trPr>
          <w:cantSplit/>
        </w:trPr>
        <w:tc>
          <w:tcPr>
            <w:tcW w:w="2139" w:type="dxa"/>
            <w:shd w:val="clear" w:color="auto" w:fill="auto"/>
          </w:tcPr>
          <w:p w14:paraId="40E318A8" w14:textId="77777777" w:rsidR="003870E4" w:rsidRPr="00D02D6B" w:rsidRDefault="003870E4" w:rsidP="00554CE3">
            <w:pPr>
              <w:pStyle w:val="ENoteTableText"/>
            </w:pPr>
            <w:r w:rsidRPr="00D02D6B">
              <w:rPr>
                <w:b/>
              </w:rPr>
              <w:t>Division</w:t>
            </w:r>
            <w:r>
              <w:rPr>
                <w:b/>
              </w:rPr>
              <w:t> </w:t>
            </w:r>
            <w:r w:rsidRPr="00D02D6B">
              <w:rPr>
                <w:b/>
              </w:rPr>
              <w:t>172.C.1</w:t>
            </w:r>
          </w:p>
        </w:tc>
        <w:tc>
          <w:tcPr>
            <w:tcW w:w="4943" w:type="dxa"/>
            <w:shd w:val="clear" w:color="auto" w:fill="auto"/>
          </w:tcPr>
          <w:p w14:paraId="6335C935" w14:textId="77777777" w:rsidR="003870E4" w:rsidRPr="00D02D6B" w:rsidRDefault="003870E4" w:rsidP="00554CE3">
            <w:pPr>
              <w:pStyle w:val="ENoteTableText"/>
            </w:pPr>
          </w:p>
        </w:tc>
      </w:tr>
      <w:tr w:rsidR="003870E4" w:rsidRPr="00D02D6B" w14:paraId="0514F4AF" w14:textId="77777777" w:rsidTr="00EE64B8">
        <w:trPr>
          <w:cantSplit/>
        </w:trPr>
        <w:tc>
          <w:tcPr>
            <w:tcW w:w="2139" w:type="dxa"/>
            <w:shd w:val="clear" w:color="auto" w:fill="auto"/>
          </w:tcPr>
          <w:p w14:paraId="1E4821E1" w14:textId="77777777" w:rsidR="003870E4" w:rsidRPr="00D02D6B" w:rsidRDefault="003870E4" w:rsidP="00554CE3">
            <w:pPr>
              <w:pStyle w:val="ENoteTableText"/>
            </w:pPr>
            <w:r w:rsidRPr="00D02D6B">
              <w:t>Div. 1 of Subpart C of</w:t>
            </w:r>
            <w:r w:rsidRPr="00D02D6B">
              <w:br/>
              <w:t>Part</w:t>
            </w:r>
            <w:r>
              <w:t> </w:t>
            </w:r>
            <w:r w:rsidRPr="00D02D6B">
              <w:t>172</w:t>
            </w:r>
          </w:p>
        </w:tc>
        <w:tc>
          <w:tcPr>
            <w:tcW w:w="4943" w:type="dxa"/>
            <w:shd w:val="clear" w:color="auto" w:fill="auto"/>
          </w:tcPr>
          <w:p w14:paraId="504869F0" w14:textId="77777777" w:rsidR="003870E4" w:rsidRPr="00D02D6B" w:rsidRDefault="003870E4" w:rsidP="00554CE3">
            <w:pPr>
              <w:pStyle w:val="ENoteTableText"/>
            </w:pPr>
          </w:p>
        </w:tc>
      </w:tr>
      <w:tr w:rsidR="003870E4" w:rsidRPr="00D02D6B" w14:paraId="3032DE17" w14:textId="77777777" w:rsidTr="00EE64B8">
        <w:trPr>
          <w:cantSplit/>
        </w:trPr>
        <w:tc>
          <w:tcPr>
            <w:tcW w:w="2139" w:type="dxa"/>
            <w:shd w:val="clear" w:color="auto" w:fill="auto"/>
          </w:tcPr>
          <w:p w14:paraId="0FFB7E8C" w14:textId="77777777" w:rsidR="003870E4" w:rsidRPr="00D02D6B" w:rsidRDefault="003870E4" w:rsidP="00554CE3">
            <w:pPr>
              <w:pStyle w:val="ENoteTableText"/>
              <w:tabs>
                <w:tab w:val="center" w:leader="dot" w:pos="2268"/>
              </w:tabs>
            </w:pPr>
            <w:r w:rsidRPr="00D02D6B">
              <w:t>Renumbered Div. 172.C.1</w:t>
            </w:r>
            <w:r w:rsidRPr="00D02D6B">
              <w:tab/>
            </w:r>
          </w:p>
        </w:tc>
        <w:tc>
          <w:tcPr>
            <w:tcW w:w="4943" w:type="dxa"/>
            <w:shd w:val="clear" w:color="auto" w:fill="auto"/>
          </w:tcPr>
          <w:p w14:paraId="3E327157" w14:textId="77777777" w:rsidR="003870E4" w:rsidRPr="00D02D6B" w:rsidRDefault="003870E4" w:rsidP="00554CE3">
            <w:pPr>
              <w:pStyle w:val="ENoteTableText"/>
            </w:pPr>
            <w:r w:rsidRPr="00D02D6B">
              <w:t>2004 No.</w:t>
            </w:r>
            <w:r>
              <w:t> </w:t>
            </w:r>
            <w:r w:rsidRPr="00D02D6B">
              <w:t>345</w:t>
            </w:r>
          </w:p>
        </w:tc>
      </w:tr>
      <w:tr w:rsidR="003870E4" w:rsidRPr="00D02D6B" w14:paraId="70F23C25" w14:textId="77777777" w:rsidTr="00EE64B8">
        <w:trPr>
          <w:cantSplit/>
        </w:trPr>
        <w:tc>
          <w:tcPr>
            <w:tcW w:w="2139" w:type="dxa"/>
            <w:shd w:val="clear" w:color="auto" w:fill="auto"/>
          </w:tcPr>
          <w:p w14:paraId="2A7ED6C6" w14:textId="77777777" w:rsidR="003870E4" w:rsidRPr="00D02D6B" w:rsidRDefault="003870E4" w:rsidP="00554CE3">
            <w:pPr>
              <w:pStyle w:val="ENoteTableText"/>
              <w:tabs>
                <w:tab w:val="center" w:leader="dot" w:pos="2268"/>
              </w:tabs>
            </w:pPr>
            <w:r w:rsidRPr="00D02D6B">
              <w:t>r. 172.060</w:t>
            </w:r>
            <w:r w:rsidRPr="00D02D6B">
              <w:tab/>
            </w:r>
          </w:p>
        </w:tc>
        <w:tc>
          <w:tcPr>
            <w:tcW w:w="4943" w:type="dxa"/>
            <w:shd w:val="clear" w:color="auto" w:fill="auto"/>
          </w:tcPr>
          <w:p w14:paraId="5F02292B" w14:textId="77777777" w:rsidR="003870E4" w:rsidRPr="00D02D6B" w:rsidRDefault="003870E4" w:rsidP="00554CE3">
            <w:pPr>
              <w:pStyle w:val="ENoteTableText"/>
            </w:pPr>
            <w:r w:rsidRPr="00D02D6B">
              <w:t>ad. 2002 No.</w:t>
            </w:r>
            <w:r>
              <w:t> </w:t>
            </w:r>
            <w:r w:rsidRPr="00D02D6B">
              <w:t>167</w:t>
            </w:r>
          </w:p>
        </w:tc>
      </w:tr>
      <w:tr w:rsidR="003870E4" w:rsidRPr="00D02D6B" w14:paraId="3C873D89" w14:textId="77777777" w:rsidTr="00EE64B8">
        <w:trPr>
          <w:cantSplit/>
        </w:trPr>
        <w:tc>
          <w:tcPr>
            <w:tcW w:w="2139" w:type="dxa"/>
            <w:shd w:val="clear" w:color="auto" w:fill="auto"/>
          </w:tcPr>
          <w:p w14:paraId="17FA5C5E" w14:textId="77777777" w:rsidR="003870E4" w:rsidRPr="00D02D6B" w:rsidRDefault="003870E4" w:rsidP="00554CE3">
            <w:pPr>
              <w:pStyle w:val="ENoteTableText"/>
            </w:pPr>
            <w:r w:rsidRPr="00D02D6B">
              <w:rPr>
                <w:b/>
              </w:rPr>
              <w:t>Division</w:t>
            </w:r>
            <w:r>
              <w:rPr>
                <w:b/>
              </w:rPr>
              <w:t> </w:t>
            </w:r>
            <w:r w:rsidRPr="00D02D6B">
              <w:rPr>
                <w:b/>
              </w:rPr>
              <w:t>172.C.2</w:t>
            </w:r>
          </w:p>
        </w:tc>
        <w:tc>
          <w:tcPr>
            <w:tcW w:w="4943" w:type="dxa"/>
            <w:shd w:val="clear" w:color="auto" w:fill="auto"/>
          </w:tcPr>
          <w:p w14:paraId="7AB63E76" w14:textId="77777777" w:rsidR="003870E4" w:rsidRPr="00D02D6B" w:rsidRDefault="003870E4" w:rsidP="00554CE3">
            <w:pPr>
              <w:pStyle w:val="ENoteTableText"/>
            </w:pPr>
          </w:p>
        </w:tc>
      </w:tr>
      <w:tr w:rsidR="003870E4" w:rsidRPr="00D02D6B" w14:paraId="30CCBBDE" w14:textId="77777777" w:rsidTr="00EE64B8">
        <w:trPr>
          <w:cantSplit/>
        </w:trPr>
        <w:tc>
          <w:tcPr>
            <w:tcW w:w="2139" w:type="dxa"/>
            <w:shd w:val="clear" w:color="auto" w:fill="auto"/>
          </w:tcPr>
          <w:p w14:paraId="2B509699" w14:textId="77777777" w:rsidR="003870E4" w:rsidRPr="00D02D6B" w:rsidRDefault="003870E4" w:rsidP="00554CE3">
            <w:pPr>
              <w:pStyle w:val="ENoteTableText"/>
            </w:pPr>
            <w:r w:rsidRPr="00D02D6B">
              <w:t xml:space="preserve">Div. 2 of Subpart C of </w:t>
            </w:r>
            <w:r w:rsidRPr="00D02D6B">
              <w:br/>
              <w:t>Part</w:t>
            </w:r>
            <w:r>
              <w:t> </w:t>
            </w:r>
            <w:r w:rsidRPr="00D02D6B">
              <w:t>172</w:t>
            </w:r>
          </w:p>
        </w:tc>
        <w:tc>
          <w:tcPr>
            <w:tcW w:w="4943" w:type="dxa"/>
            <w:shd w:val="clear" w:color="auto" w:fill="auto"/>
          </w:tcPr>
          <w:p w14:paraId="4DAE3FA7" w14:textId="77777777" w:rsidR="003870E4" w:rsidRPr="00D02D6B" w:rsidRDefault="003870E4" w:rsidP="00554CE3">
            <w:pPr>
              <w:pStyle w:val="ENoteTableText"/>
            </w:pPr>
          </w:p>
        </w:tc>
      </w:tr>
      <w:tr w:rsidR="003870E4" w:rsidRPr="00D02D6B" w14:paraId="2EA8A875" w14:textId="77777777" w:rsidTr="00EE64B8">
        <w:trPr>
          <w:cantSplit/>
        </w:trPr>
        <w:tc>
          <w:tcPr>
            <w:tcW w:w="2139" w:type="dxa"/>
            <w:shd w:val="clear" w:color="auto" w:fill="auto"/>
          </w:tcPr>
          <w:p w14:paraId="394FF117" w14:textId="77777777" w:rsidR="003870E4" w:rsidRPr="00D02D6B" w:rsidRDefault="003870E4" w:rsidP="00554CE3">
            <w:pPr>
              <w:pStyle w:val="ENoteTableText"/>
              <w:tabs>
                <w:tab w:val="center" w:leader="dot" w:pos="2268"/>
              </w:tabs>
            </w:pPr>
            <w:r w:rsidRPr="00D02D6B">
              <w:t>Renumbered Div. 172.C.2</w:t>
            </w:r>
            <w:r w:rsidRPr="00D02D6B">
              <w:tab/>
            </w:r>
          </w:p>
        </w:tc>
        <w:tc>
          <w:tcPr>
            <w:tcW w:w="4943" w:type="dxa"/>
            <w:shd w:val="clear" w:color="auto" w:fill="auto"/>
          </w:tcPr>
          <w:p w14:paraId="4AE0D719" w14:textId="77777777" w:rsidR="003870E4" w:rsidRPr="00D02D6B" w:rsidRDefault="003870E4" w:rsidP="00554CE3">
            <w:pPr>
              <w:pStyle w:val="ENoteTableText"/>
            </w:pPr>
            <w:r w:rsidRPr="00D02D6B">
              <w:t>2004 No.</w:t>
            </w:r>
            <w:r>
              <w:t> </w:t>
            </w:r>
            <w:r w:rsidRPr="00D02D6B">
              <w:t>345</w:t>
            </w:r>
          </w:p>
        </w:tc>
      </w:tr>
      <w:tr w:rsidR="003870E4" w:rsidRPr="00D02D6B" w14:paraId="6EF1302F" w14:textId="77777777" w:rsidTr="00EE64B8">
        <w:trPr>
          <w:cantSplit/>
        </w:trPr>
        <w:tc>
          <w:tcPr>
            <w:tcW w:w="2139" w:type="dxa"/>
            <w:shd w:val="clear" w:color="auto" w:fill="auto"/>
          </w:tcPr>
          <w:p w14:paraId="17536A32" w14:textId="77777777" w:rsidR="003870E4" w:rsidRPr="00D02D6B" w:rsidRDefault="003870E4" w:rsidP="00554CE3">
            <w:pPr>
              <w:pStyle w:val="ENoteTableText"/>
              <w:tabs>
                <w:tab w:val="center" w:leader="dot" w:pos="2268"/>
              </w:tabs>
            </w:pPr>
            <w:r w:rsidRPr="00D02D6B">
              <w:t>r. 172.065</w:t>
            </w:r>
            <w:r w:rsidRPr="00D02D6B">
              <w:tab/>
            </w:r>
          </w:p>
        </w:tc>
        <w:tc>
          <w:tcPr>
            <w:tcW w:w="4943" w:type="dxa"/>
            <w:shd w:val="clear" w:color="auto" w:fill="auto"/>
          </w:tcPr>
          <w:p w14:paraId="761DC3E5" w14:textId="77777777" w:rsidR="003870E4" w:rsidRPr="00D02D6B" w:rsidRDefault="003870E4" w:rsidP="00554CE3">
            <w:pPr>
              <w:pStyle w:val="ENoteTableText"/>
            </w:pPr>
            <w:r w:rsidRPr="00D02D6B">
              <w:t>ad. 2002 No.</w:t>
            </w:r>
            <w:r>
              <w:t> </w:t>
            </w:r>
            <w:r w:rsidRPr="00D02D6B">
              <w:t>167</w:t>
            </w:r>
          </w:p>
        </w:tc>
      </w:tr>
      <w:tr w:rsidR="003870E4" w:rsidRPr="00D02D6B" w14:paraId="34FACC6C" w14:textId="77777777" w:rsidTr="00EE64B8">
        <w:trPr>
          <w:cantSplit/>
        </w:trPr>
        <w:tc>
          <w:tcPr>
            <w:tcW w:w="2139" w:type="dxa"/>
            <w:shd w:val="clear" w:color="auto" w:fill="auto"/>
          </w:tcPr>
          <w:p w14:paraId="35D26EFD" w14:textId="77777777" w:rsidR="003870E4" w:rsidRPr="00D02D6B" w:rsidRDefault="003870E4" w:rsidP="00554CE3">
            <w:pPr>
              <w:pStyle w:val="ENoteTableText"/>
              <w:tabs>
                <w:tab w:val="center" w:leader="dot" w:pos="2268"/>
              </w:tabs>
            </w:pPr>
            <w:r w:rsidRPr="00D02D6B">
              <w:t>r. 172.070</w:t>
            </w:r>
            <w:r w:rsidRPr="00D02D6B">
              <w:tab/>
            </w:r>
          </w:p>
        </w:tc>
        <w:tc>
          <w:tcPr>
            <w:tcW w:w="4943" w:type="dxa"/>
            <w:shd w:val="clear" w:color="auto" w:fill="auto"/>
          </w:tcPr>
          <w:p w14:paraId="64F8B9BF" w14:textId="77777777" w:rsidR="003870E4" w:rsidRPr="00D02D6B" w:rsidRDefault="003870E4" w:rsidP="00554CE3">
            <w:pPr>
              <w:pStyle w:val="ENoteTableText"/>
            </w:pPr>
            <w:r w:rsidRPr="00D02D6B">
              <w:t>ad. 2002 No.</w:t>
            </w:r>
            <w:r>
              <w:t> </w:t>
            </w:r>
            <w:r w:rsidRPr="00D02D6B">
              <w:t>167</w:t>
            </w:r>
          </w:p>
        </w:tc>
      </w:tr>
      <w:tr w:rsidR="003870E4" w:rsidRPr="00D02D6B" w14:paraId="3A203473" w14:textId="77777777" w:rsidTr="00EE64B8">
        <w:trPr>
          <w:cantSplit/>
        </w:trPr>
        <w:tc>
          <w:tcPr>
            <w:tcW w:w="2139" w:type="dxa"/>
            <w:shd w:val="clear" w:color="auto" w:fill="auto"/>
          </w:tcPr>
          <w:p w14:paraId="148124A0" w14:textId="77777777" w:rsidR="003870E4" w:rsidRPr="00D02D6B" w:rsidRDefault="003870E4" w:rsidP="00554CE3">
            <w:pPr>
              <w:pStyle w:val="ENoteTableText"/>
              <w:tabs>
                <w:tab w:val="center" w:leader="dot" w:pos="2268"/>
              </w:tabs>
            </w:pPr>
            <w:r w:rsidRPr="00D02D6B">
              <w:t>r. 172.075</w:t>
            </w:r>
            <w:r w:rsidRPr="00D02D6B">
              <w:tab/>
            </w:r>
          </w:p>
        </w:tc>
        <w:tc>
          <w:tcPr>
            <w:tcW w:w="4943" w:type="dxa"/>
            <w:shd w:val="clear" w:color="auto" w:fill="auto"/>
          </w:tcPr>
          <w:p w14:paraId="3966DC5A" w14:textId="77777777" w:rsidR="003870E4" w:rsidRPr="00D02D6B" w:rsidRDefault="003870E4" w:rsidP="00554CE3">
            <w:pPr>
              <w:pStyle w:val="ENoteTableText"/>
            </w:pPr>
            <w:r w:rsidRPr="00D02D6B">
              <w:t>ad. 2002 No.</w:t>
            </w:r>
            <w:r>
              <w:t> </w:t>
            </w:r>
            <w:r w:rsidRPr="00D02D6B">
              <w:t>167</w:t>
            </w:r>
          </w:p>
        </w:tc>
      </w:tr>
      <w:tr w:rsidR="003870E4" w:rsidRPr="00D02D6B" w14:paraId="03A9AA29" w14:textId="77777777" w:rsidTr="00EE64B8">
        <w:trPr>
          <w:cantSplit/>
        </w:trPr>
        <w:tc>
          <w:tcPr>
            <w:tcW w:w="2139" w:type="dxa"/>
            <w:shd w:val="clear" w:color="auto" w:fill="auto"/>
          </w:tcPr>
          <w:p w14:paraId="0088EBC2" w14:textId="77777777" w:rsidR="003870E4" w:rsidRPr="00D02D6B" w:rsidRDefault="003870E4" w:rsidP="00554CE3">
            <w:pPr>
              <w:pStyle w:val="ENoteTableText"/>
              <w:tabs>
                <w:tab w:val="center" w:leader="dot" w:pos="2268"/>
              </w:tabs>
            </w:pPr>
            <w:r w:rsidRPr="00D02D6B">
              <w:t>r. 172.080</w:t>
            </w:r>
            <w:r w:rsidRPr="00D02D6B">
              <w:tab/>
            </w:r>
          </w:p>
        </w:tc>
        <w:tc>
          <w:tcPr>
            <w:tcW w:w="4943" w:type="dxa"/>
            <w:shd w:val="clear" w:color="auto" w:fill="auto"/>
          </w:tcPr>
          <w:p w14:paraId="1FC92BFF" w14:textId="77777777" w:rsidR="003870E4" w:rsidRPr="00D02D6B" w:rsidRDefault="003870E4" w:rsidP="00554CE3">
            <w:pPr>
              <w:pStyle w:val="ENoteTableText"/>
            </w:pPr>
            <w:r w:rsidRPr="00D02D6B">
              <w:t>ad. 2002 No.</w:t>
            </w:r>
            <w:r>
              <w:t> </w:t>
            </w:r>
            <w:r w:rsidRPr="00D02D6B">
              <w:t>167</w:t>
            </w:r>
          </w:p>
        </w:tc>
      </w:tr>
      <w:tr w:rsidR="003870E4" w:rsidRPr="00D02D6B" w14:paraId="083138CF" w14:textId="77777777" w:rsidTr="00EE64B8">
        <w:trPr>
          <w:cantSplit/>
        </w:trPr>
        <w:tc>
          <w:tcPr>
            <w:tcW w:w="2139" w:type="dxa"/>
            <w:shd w:val="clear" w:color="auto" w:fill="auto"/>
          </w:tcPr>
          <w:p w14:paraId="1EF1A1AE" w14:textId="77777777" w:rsidR="003870E4" w:rsidRPr="00D02D6B" w:rsidRDefault="003870E4" w:rsidP="00554CE3">
            <w:pPr>
              <w:pStyle w:val="ENoteTableText"/>
              <w:tabs>
                <w:tab w:val="center" w:leader="dot" w:pos="2268"/>
              </w:tabs>
            </w:pPr>
            <w:r w:rsidRPr="00D02D6B">
              <w:t>r. 172.085</w:t>
            </w:r>
            <w:r w:rsidRPr="00D02D6B">
              <w:tab/>
            </w:r>
          </w:p>
        </w:tc>
        <w:tc>
          <w:tcPr>
            <w:tcW w:w="4943" w:type="dxa"/>
            <w:shd w:val="clear" w:color="auto" w:fill="auto"/>
          </w:tcPr>
          <w:p w14:paraId="36D44393" w14:textId="77777777" w:rsidR="003870E4" w:rsidRPr="00D02D6B" w:rsidRDefault="003870E4" w:rsidP="00554CE3">
            <w:pPr>
              <w:pStyle w:val="ENoteTableText"/>
            </w:pPr>
            <w:r w:rsidRPr="00D02D6B">
              <w:t>ad. 2002 No.</w:t>
            </w:r>
            <w:r>
              <w:t> </w:t>
            </w:r>
            <w:r w:rsidRPr="00D02D6B">
              <w:t>167</w:t>
            </w:r>
          </w:p>
        </w:tc>
      </w:tr>
      <w:tr w:rsidR="003870E4" w:rsidRPr="00D02D6B" w14:paraId="460D5347" w14:textId="77777777" w:rsidTr="00EE64B8">
        <w:trPr>
          <w:cantSplit/>
        </w:trPr>
        <w:tc>
          <w:tcPr>
            <w:tcW w:w="2139" w:type="dxa"/>
            <w:shd w:val="clear" w:color="auto" w:fill="auto"/>
          </w:tcPr>
          <w:p w14:paraId="635D0343" w14:textId="77777777" w:rsidR="003870E4" w:rsidRPr="00D02D6B" w:rsidRDefault="003870E4" w:rsidP="00554CE3">
            <w:pPr>
              <w:pStyle w:val="ENoteTableText"/>
              <w:tabs>
                <w:tab w:val="center" w:leader="dot" w:pos="2268"/>
              </w:tabs>
            </w:pPr>
            <w:r w:rsidRPr="00D02D6B">
              <w:t>r. 172.090</w:t>
            </w:r>
            <w:r w:rsidRPr="00D02D6B">
              <w:tab/>
            </w:r>
          </w:p>
        </w:tc>
        <w:tc>
          <w:tcPr>
            <w:tcW w:w="4943" w:type="dxa"/>
            <w:shd w:val="clear" w:color="auto" w:fill="auto"/>
          </w:tcPr>
          <w:p w14:paraId="025305AC" w14:textId="77777777" w:rsidR="003870E4" w:rsidRPr="00D02D6B" w:rsidRDefault="003870E4" w:rsidP="00554CE3">
            <w:pPr>
              <w:pStyle w:val="ENoteTableText"/>
            </w:pPr>
            <w:r w:rsidRPr="00D02D6B">
              <w:t>ad. 2002 No.</w:t>
            </w:r>
            <w:r>
              <w:t> </w:t>
            </w:r>
            <w:r w:rsidRPr="00D02D6B">
              <w:t>167</w:t>
            </w:r>
          </w:p>
        </w:tc>
      </w:tr>
      <w:tr w:rsidR="003870E4" w:rsidRPr="00D02D6B" w14:paraId="594B2135" w14:textId="77777777" w:rsidTr="00EE64B8">
        <w:trPr>
          <w:cantSplit/>
        </w:trPr>
        <w:tc>
          <w:tcPr>
            <w:tcW w:w="2139" w:type="dxa"/>
            <w:shd w:val="clear" w:color="auto" w:fill="auto"/>
          </w:tcPr>
          <w:p w14:paraId="0840A2B1" w14:textId="77777777" w:rsidR="003870E4" w:rsidRPr="00D02D6B" w:rsidRDefault="003870E4" w:rsidP="00554CE3">
            <w:pPr>
              <w:pStyle w:val="ENoteTableText"/>
            </w:pPr>
            <w:r w:rsidRPr="00D02D6B">
              <w:rPr>
                <w:b/>
              </w:rPr>
              <w:t>Division</w:t>
            </w:r>
            <w:r>
              <w:rPr>
                <w:b/>
              </w:rPr>
              <w:t> </w:t>
            </w:r>
            <w:r w:rsidRPr="00D02D6B">
              <w:rPr>
                <w:b/>
              </w:rPr>
              <w:t>172.C.3</w:t>
            </w:r>
          </w:p>
        </w:tc>
        <w:tc>
          <w:tcPr>
            <w:tcW w:w="4943" w:type="dxa"/>
            <w:shd w:val="clear" w:color="auto" w:fill="auto"/>
          </w:tcPr>
          <w:p w14:paraId="32AE06E4" w14:textId="77777777" w:rsidR="003870E4" w:rsidRPr="00D02D6B" w:rsidRDefault="003870E4" w:rsidP="00554CE3">
            <w:pPr>
              <w:pStyle w:val="ENoteTableText"/>
            </w:pPr>
          </w:p>
        </w:tc>
      </w:tr>
      <w:tr w:rsidR="003870E4" w:rsidRPr="00D02D6B" w14:paraId="1AB6D1B3" w14:textId="77777777" w:rsidTr="00EE64B8">
        <w:trPr>
          <w:cantSplit/>
        </w:trPr>
        <w:tc>
          <w:tcPr>
            <w:tcW w:w="2139" w:type="dxa"/>
            <w:shd w:val="clear" w:color="auto" w:fill="auto"/>
          </w:tcPr>
          <w:p w14:paraId="3245D9ED" w14:textId="77777777" w:rsidR="003870E4" w:rsidRPr="00D02D6B" w:rsidRDefault="003870E4" w:rsidP="00554CE3">
            <w:pPr>
              <w:pStyle w:val="ENoteTableText"/>
            </w:pPr>
            <w:r w:rsidRPr="00D02D6B">
              <w:t xml:space="preserve">Div. 3 of Subpart C of </w:t>
            </w:r>
            <w:r w:rsidRPr="00D02D6B">
              <w:br/>
              <w:t>Part</w:t>
            </w:r>
            <w:r>
              <w:t> </w:t>
            </w:r>
            <w:r w:rsidRPr="00D02D6B">
              <w:t>172</w:t>
            </w:r>
          </w:p>
        </w:tc>
        <w:tc>
          <w:tcPr>
            <w:tcW w:w="4943" w:type="dxa"/>
            <w:shd w:val="clear" w:color="auto" w:fill="auto"/>
          </w:tcPr>
          <w:p w14:paraId="3CC6339D" w14:textId="77777777" w:rsidR="003870E4" w:rsidRPr="00D02D6B" w:rsidRDefault="003870E4" w:rsidP="00554CE3">
            <w:pPr>
              <w:pStyle w:val="ENoteTableText"/>
            </w:pPr>
          </w:p>
        </w:tc>
      </w:tr>
      <w:tr w:rsidR="003870E4" w:rsidRPr="00D02D6B" w14:paraId="0E4A0709" w14:textId="77777777" w:rsidTr="00EE64B8">
        <w:trPr>
          <w:cantSplit/>
        </w:trPr>
        <w:tc>
          <w:tcPr>
            <w:tcW w:w="2139" w:type="dxa"/>
            <w:shd w:val="clear" w:color="auto" w:fill="auto"/>
          </w:tcPr>
          <w:p w14:paraId="72977453" w14:textId="77777777" w:rsidR="003870E4" w:rsidRPr="00D02D6B" w:rsidRDefault="003870E4" w:rsidP="00554CE3">
            <w:pPr>
              <w:pStyle w:val="ENoteTableText"/>
              <w:tabs>
                <w:tab w:val="center" w:leader="dot" w:pos="2268"/>
              </w:tabs>
            </w:pPr>
            <w:r w:rsidRPr="00D02D6B">
              <w:t>Renumbered Div. 172.C.3</w:t>
            </w:r>
            <w:r w:rsidRPr="00D02D6B">
              <w:tab/>
            </w:r>
          </w:p>
        </w:tc>
        <w:tc>
          <w:tcPr>
            <w:tcW w:w="4943" w:type="dxa"/>
            <w:shd w:val="clear" w:color="auto" w:fill="auto"/>
          </w:tcPr>
          <w:p w14:paraId="37568C1D" w14:textId="77777777" w:rsidR="003870E4" w:rsidRPr="00D02D6B" w:rsidRDefault="003870E4" w:rsidP="00554CE3">
            <w:pPr>
              <w:pStyle w:val="ENoteTableText"/>
            </w:pPr>
            <w:r w:rsidRPr="00D02D6B">
              <w:t>2004 No.</w:t>
            </w:r>
            <w:r>
              <w:t> </w:t>
            </w:r>
            <w:r w:rsidRPr="00D02D6B">
              <w:t>345</w:t>
            </w:r>
          </w:p>
        </w:tc>
      </w:tr>
      <w:tr w:rsidR="003870E4" w:rsidRPr="00D02D6B" w14:paraId="0EC3CF9B" w14:textId="77777777" w:rsidTr="00EE64B8">
        <w:trPr>
          <w:cantSplit/>
        </w:trPr>
        <w:tc>
          <w:tcPr>
            <w:tcW w:w="2139" w:type="dxa"/>
            <w:shd w:val="clear" w:color="auto" w:fill="auto"/>
          </w:tcPr>
          <w:p w14:paraId="48FC9738" w14:textId="77777777" w:rsidR="003870E4" w:rsidRPr="00D02D6B" w:rsidRDefault="003870E4" w:rsidP="00554CE3">
            <w:pPr>
              <w:pStyle w:val="ENoteTableText"/>
              <w:tabs>
                <w:tab w:val="center" w:leader="dot" w:pos="2268"/>
              </w:tabs>
            </w:pPr>
            <w:r w:rsidRPr="00D02D6B">
              <w:t>r. 172.095</w:t>
            </w:r>
            <w:r w:rsidRPr="00D02D6B">
              <w:tab/>
            </w:r>
          </w:p>
        </w:tc>
        <w:tc>
          <w:tcPr>
            <w:tcW w:w="4943" w:type="dxa"/>
            <w:shd w:val="clear" w:color="auto" w:fill="auto"/>
          </w:tcPr>
          <w:p w14:paraId="1D422CF7" w14:textId="77777777" w:rsidR="003870E4" w:rsidRPr="00D02D6B" w:rsidRDefault="003870E4" w:rsidP="00554CE3">
            <w:pPr>
              <w:pStyle w:val="ENoteTableText"/>
            </w:pPr>
            <w:r w:rsidRPr="00D02D6B">
              <w:t>ad. 2002 No.</w:t>
            </w:r>
            <w:r>
              <w:t> </w:t>
            </w:r>
            <w:r w:rsidRPr="00D02D6B">
              <w:t>167</w:t>
            </w:r>
          </w:p>
        </w:tc>
      </w:tr>
      <w:tr w:rsidR="003870E4" w:rsidRPr="00D02D6B" w14:paraId="16AAE07D" w14:textId="77777777" w:rsidTr="00EE64B8">
        <w:trPr>
          <w:cantSplit/>
        </w:trPr>
        <w:tc>
          <w:tcPr>
            <w:tcW w:w="2139" w:type="dxa"/>
            <w:shd w:val="clear" w:color="auto" w:fill="auto"/>
          </w:tcPr>
          <w:p w14:paraId="090038EA" w14:textId="77777777" w:rsidR="003870E4" w:rsidRPr="00D02D6B" w:rsidRDefault="003870E4" w:rsidP="00554CE3">
            <w:pPr>
              <w:pStyle w:val="ENoteTableText"/>
            </w:pPr>
            <w:r w:rsidRPr="00D02D6B">
              <w:rPr>
                <w:b/>
              </w:rPr>
              <w:t>Division</w:t>
            </w:r>
            <w:r>
              <w:rPr>
                <w:b/>
              </w:rPr>
              <w:t> </w:t>
            </w:r>
            <w:r w:rsidRPr="00D02D6B">
              <w:rPr>
                <w:b/>
              </w:rPr>
              <w:t>172.C.4</w:t>
            </w:r>
          </w:p>
        </w:tc>
        <w:tc>
          <w:tcPr>
            <w:tcW w:w="4943" w:type="dxa"/>
            <w:shd w:val="clear" w:color="auto" w:fill="auto"/>
          </w:tcPr>
          <w:p w14:paraId="6894270C" w14:textId="77777777" w:rsidR="003870E4" w:rsidRPr="00D02D6B" w:rsidRDefault="003870E4" w:rsidP="00554CE3">
            <w:pPr>
              <w:pStyle w:val="ENoteTableText"/>
            </w:pPr>
          </w:p>
        </w:tc>
      </w:tr>
      <w:tr w:rsidR="003870E4" w:rsidRPr="00D02D6B" w14:paraId="2CCC12F6" w14:textId="77777777" w:rsidTr="00EE64B8">
        <w:trPr>
          <w:cantSplit/>
        </w:trPr>
        <w:tc>
          <w:tcPr>
            <w:tcW w:w="2139" w:type="dxa"/>
            <w:shd w:val="clear" w:color="auto" w:fill="auto"/>
          </w:tcPr>
          <w:p w14:paraId="3472C8D1" w14:textId="77777777" w:rsidR="003870E4" w:rsidRPr="00D02D6B" w:rsidRDefault="003870E4" w:rsidP="00554CE3">
            <w:pPr>
              <w:pStyle w:val="ENoteTableText"/>
              <w:tabs>
                <w:tab w:val="center" w:leader="dot" w:pos="2268"/>
              </w:tabs>
            </w:pPr>
            <w:r w:rsidRPr="00D02D6B">
              <w:t>Div. 4 of Subpart C of</w:t>
            </w:r>
            <w:r w:rsidRPr="00D02D6B">
              <w:tab/>
            </w:r>
            <w:r w:rsidRPr="00D02D6B">
              <w:br/>
              <w:t>Part</w:t>
            </w:r>
            <w:r>
              <w:t> </w:t>
            </w:r>
            <w:r w:rsidRPr="00D02D6B">
              <w:t>172</w:t>
            </w:r>
          </w:p>
        </w:tc>
        <w:tc>
          <w:tcPr>
            <w:tcW w:w="4943" w:type="dxa"/>
            <w:shd w:val="clear" w:color="auto" w:fill="auto"/>
          </w:tcPr>
          <w:p w14:paraId="328ED69D" w14:textId="77777777" w:rsidR="003870E4" w:rsidRPr="00D02D6B" w:rsidRDefault="003870E4" w:rsidP="00554CE3">
            <w:pPr>
              <w:pStyle w:val="ENoteTableText"/>
            </w:pPr>
            <w:r w:rsidRPr="00D02D6B">
              <w:t>ad. 2002 No.</w:t>
            </w:r>
            <w:r>
              <w:t> </w:t>
            </w:r>
            <w:r w:rsidRPr="00D02D6B">
              <w:t>167</w:t>
            </w:r>
          </w:p>
        </w:tc>
      </w:tr>
      <w:tr w:rsidR="003870E4" w:rsidRPr="00D02D6B" w14:paraId="148305BD" w14:textId="77777777" w:rsidTr="00EE64B8">
        <w:trPr>
          <w:cantSplit/>
        </w:trPr>
        <w:tc>
          <w:tcPr>
            <w:tcW w:w="2139" w:type="dxa"/>
            <w:shd w:val="clear" w:color="auto" w:fill="auto"/>
          </w:tcPr>
          <w:p w14:paraId="2C003D9C" w14:textId="77777777" w:rsidR="003870E4" w:rsidRPr="00D02D6B" w:rsidRDefault="003870E4" w:rsidP="00554CE3">
            <w:pPr>
              <w:pStyle w:val="ENoteTableText"/>
              <w:tabs>
                <w:tab w:val="center" w:leader="dot" w:pos="2268"/>
              </w:tabs>
            </w:pPr>
            <w:r w:rsidRPr="00D02D6B">
              <w:t>Renumbered Div. 172.C.4</w:t>
            </w:r>
            <w:r w:rsidRPr="00D02D6B">
              <w:tab/>
            </w:r>
          </w:p>
        </w:tc>
        <w:tc>
          <w:tcPr>
            <w:tcW w:w="4943" w:type="dxa"/>
            <w:shd w:val="clear" w:color="auto" w:fill="auto"/>
          </w:tcPr>
          <w:p w14:paraId="20486623" w14:textId="77777777" w:rsidR="003870E4" w:rsidRPr="00D02D6B" w:rsidRDefault="003870E4" w:rsidP="00554CE3">
            <w:pPr>
              <w:pStyle w:val="ENoteTableText"/>
            </w:pPr>
            <w:r w:rsidRPr="00D02D6B">
              <w:t>2004 No.</w:t>
            </w:r>
            <w:r>
              <w:t> </w:t>
            </w:r>
            <w:r w:rsidRPr="00D02D6B">
              <w:t>345</w:t>
            </w:r>
          </w:p>
        </w:tc>
      </w:tr>
      <w:tr w:rsidR="003870E4" w:rsidRPr="00D02D6B" w14:paraId="7D54B38F" w14:textId="77777777" w:rsidTr="00EE64B8">
        <w:trPr>
          <w:cantSplit/>
        </w:trPr>
        <w:tc>
          <w:tcPr>
            <w:tcW w:w="2139" w:type="dxa"/>
            <w:shd w:val="clear" w:color="auto" w:fill="auto"/>
          </w:tcPr>
          <w:p w14:paraId="017FDFE8" w14:textId="77777777" w:rsidR="003870E4" w:rsidRPr="00D02D6B" w:rsidRDefault="003870E4" w:rsidP="00554CE3">
            <w:pPr>
              <w:pStyle w:val="ENoteTableText"/>
              <w:tabs>
                <w:tab w:val="center" w:leader="dot" w:pos="2268"/>
              </w:tabs>
            </w:pPr>
            <w:r w:rsidRPr="00D02D6B">
              <w:t>r. 172.100</w:t>
            </w:r>
            <w:r w:rsidRPr="00D02D6B">
              <w:tab/>
            </w:r>
          </w:p>
        </w:tc>
        <w:tc>
          <w:tcPr>
            <w:tcW w:w="4943" w:type="dxa"/>
            <w:shd w:val="clear" w:color="auto" w:fill="auto"/>
          </w:tcPr>
          <w:p w14:paraId="21BD7C42" w14:textId="77777777" w:rsidR="003870E4" w:rsidRPr="00D02D6B" w:rsidRDefault="003870E4" w:rsidP="00554CE3">
            <w:pPr>
              <w:pStyle w:val="ENoteTableText"/>
            </w:pPr>
            <w:r w:rsidRPr="00D02D6B">
              <w:t>ad. 2002 No.</w:t>
            </w:r>
            <w:r>
              <w:t> </w:t>
            </w:r>
            <w:r w:rsidRPr="00D02D6B">
              <w:t>167</w:t>
            </w:r>
          </w:p>
        </w:tc>
      </w:tr>
      <w:tr w:rsidR="003870E4" w:rsidRPr="00D02D6B" w14:paraId="757176BD" w14:textId="77777777" w:rsidTr="00EE64B8">
        <w:trPr>
          <w:cantSplit/>
        </w:trPr>
        <w:tc>
          <w:tcPr>
            <w:tcW w:w="2139" w:type="dxa"/>
            <w:shd w:val="clear" w:color="auto" w:fill="auto"/>
          </w:tcPr>
          <w:p w14:paraId="35797A83" w14:textId="77777777" w:rsidR="003870E4" w:rsidRPr="00D02D6B" w:rsidRDefault="003870E4" w:rsidP="00554CE3">
            <w:pPr>
              <w:pStyle w:val="ENoteTableText"/>
              <w:tabs>
                <w:tab w:val="center" w:leader="dot" w:pos="2268"/>
              </w:tabs>
            </w:pPr>
            <w:r w:rsidRPr="00D02D6B">
              <w:t>r. 172.105</w:t>
            </w:r>
            <w:r w:rsidRPr="00D02D6B">
              <w:tab/>
            </w:r>
          </w:p>
        </w:tc>
        <w:tc>
          <w:tcPr>
            <w:tcW w:w="4943" w:type="dxa"/>
            <w:shd w:val="clear" w:color="auto" w:fill="auto"/>
          </w:tcPr>
          <w:p w14:paraId="105DB18F" w14:textId="77777777" w:rsidR="003870E4" w:rsidRPr="00D02D6B" w:rsidRDefault="003870E4" w:rsidP="00554CE3">
            <w:pPr>
              <w:pStyle w:val="ENoteTableText"/>
            </w:pPr>
            <w:r w:rsidRPr="00D02D6B">
              <w:t>ad. 2002 No.</w:t>
            </w:r>
            <w:r>
              <w:t> </w:t>
            </w:r>
            <w:r w:rsidRPr="00D02D6B">
              <w:t>167</w:t>
            </w:r>
          </w:p>
        </w:tc>
      </w:tr>
      <w:tr w:rsidR="003870E4" w:rsidRPr="00D02D6B" w14:paraId="4D9A321B" w14:textId="77777777" w:rsidTr="00EE64B8">
        <w:trPr>
          <w:cantSplit/>
        </w:trPr>
        <w:tc>
          <w:tcPr>
            <w:tcW w:w="2139" w:type="dxa"/>
            <w:shd w:val="clear" w:color="auto" w:fill="auto"/>
          </w:tcPr>
          <w:p w14:paraId="1CE52EEB" w14:textId="77777777" w:rsidR="003870E4" w:rsidRPr="00D02D6B" w:rsidRDefault="003870E4" w:rsidP="00554CE3">
            <w:pPr>
              <w:pStyle w:val="ENoteTableText"/>
              <w:tabs>
                <w:tab w:val="center" w:leader="dot" w:pos="2268"/>
              </w:tabs>
            </w:pPr>
            <w:r w:rsidRPr="00D02D6B">
              <w:t>r. 172.110</w:t>
            </w:r>
            <w:r w:rsidRPr="00D02D6B">
              <w:tab/>
            </w:r>
          </w:p>
        </w:tc>
        <w:tc>
          <w:tcPr>
            <w:tcW w:w="4943" w:type="dxa"/>
            <w:shd w:val="clear" w:color="auto" w:fill="auto"/>
          </w:tcPr>
          <w:p w14:paraId="1F45A366" w14:textId="77777777" w:rsidR="003870E4" w:rsidRPr="00D02D6B" w:rsidRDefault="003870E4" w:rsidP="00554CE3">
            <w:pPr>
              <w:pStyle w:val="ENoteTableText"/>
            </w:pPr>
            <w:r w:rsidRPr="00D02D6B">
              <w:t>ad. 2002 No.</w:t>
            </w:r>
            <w:r>
              <w:t> </w:t>
            </w:r>
            <w:r w:rsidRPr="00D02D6B">
              <w:t>167</w:t>
            </w:r>
          </w:p>
        </w:tc>
      </w:tr>
      <w:tr w:rsidR="003870E4" w:rsidRPr="00D02D6B" w14:paraId="6CE08967" w14:textId="77777777" w:rsidTr="00EE64B8">
        <w:trPr>
          <w:cantSplit/>
        </w:trPr>
        <w:tc>
          <w:tcPr>
            <w:tcW w:w="2139" w:type="dxa"/>
            <w:shd w:val="clear" w:color="auto" w:fill="auto"/>
          </w:tcPr>
          <w:p w14:paraId="2F811C89" w14:textId="77777777" w:rsidR="003870E4" w:rsidRPr="00D02D6B" w:rsidRDefault="003870E4" w:rsidP="00554CE3">
            <w:pPr>
              <w:pStyle w:val="ENoteTableText"/>
              <w:tabs>
                <w:tab w:val="center" w:leader="dot" w:pos="2268"/>
              </w:tabs>
            </w:pPr>
            <w:r w:rsidRPr="00D02D6B">
              <w:t>r. 172.115</w:t>
            </w:r>
            <w:r w:rsidRPr="00D02D6B">
              <w:tab/>
            </w:r>
          </w:p>
        </w:tc>
        <w:tc>
          <w:tcPr>
            <w:tcW w:w="4943" w:type="dxa"/>
            <w:shd w:val="clear" w:color="auto" w:fill="auto"/>
          </w:tcPr>
          <w:p w14:paraId="07308EBC" w14:textId="77777777" w:rsidR="003870E4" w:rsidRPr="00D02D6B" w:rsidRDefault="003870E4" w:rsidP="00554CE3">
            <w:pPr>
              <w:pStyle w:val="ENoteTableText"/>
            </w:pPr>
            <w:r w:rsidRPr="00D02D6B">
              <w:t>ad. 2002 No.</w:t>
            </w:r>
            <w:r>
              <w:t> </w:t>
            </w:r>
            <w:r w:rsidRPr="00D02D6B">
              <w:t>167</w:t>
            </w:r>
          </w:p>
        </w:tc>
      </w:tr>
      <w:tr w:rsidR="003870E4" w:rsidRPr="00D02D6B" w14:paraId="0CDE4DAC" w14:textId="77777777" w:rsidTr="00EE64B8">
        <w:trPr>
          <w:cantSplit/>
        </w:trPr>
        <w:tc>
          <w:tcPr>
            <w:tcW w:w="2139" w:type="dxa"/>
            <w:shd w:val="clear" w:color="auto" w:fill="auto"/>
          </w:tcPr>
          <w:p w14:paraId="7D041CB7" w14:textId="77777777" w:rsidR="003870E4" w:rsidRPr="00D02D6B" w:rsidRDefault="003870E4" w:rsidP="00554CE3">
            <w:pPr>
              <w:pStyle w:val="ENoteTableText"/>
              <w:tabs>
                <w:tab w:val="center" w:leader="dot" w:pos="2268"/>
              </w:tabs>
            </w:pPr>
            <w:r w:rsidRPr="00D02D6B">
              <w:t>r. 172.120</w:t>
            </w:r>
            <w:r w:rsidRPr="00D02D6B">
              <w:tab/>
            </w:r>
          </w:p>
        </w:tc>
        <w:tc>
          <w:tcPr>
            <w:tcW w:w="4943" w:type="dxa"/>
            <w:shd w:val="clear" w:color="auto" w:fill="auto"/>
          </w:tcPr>
          <w:p w14:paraId="21CE92B1" w14:textId="77777777" w:rsidR="003870E4" w:rsidRPr="00D02D6B" w:rsidRDefault="003870E4" w:rsidP="00554CE3">
            <w:pPr>
              <w:pStyle w:val="ENoteTableText"/>
            </w:pPr>
            <w:r w:rsidRPr="00D02D6B">
              <w:t>ad. 2002 No.</w:t>
            </w:r>
            <w:r>
              <w:t> </w:t>
            </w:r>
            <w:r w:rsidRPr="00D02D6B">
              <w:t>167</w:t>
            </w:r>
          </w:p>
        </w:tc>
      </w:tr>
      <w:tr w:rsidR="003870E4" w:rsidRPr="00D02D6B" w14:paraId="1FD66141" w14:textId="77777777" w:rsidTr="00EE64B8">
        <w:trPr>
          <w:cantSplit/>
        </w:trPr>
        <w:tc>
          <w:tcPr>
            <w:tcW w:w="2139" w:type="dxa"/>
            <w:shd w:val="clear" w:color="auto" w:fill="auto"/>
          </w:tcPr>
          <w:p w14:paraId="475669E5" w14:textId="77777777" w:rsidR="003870E4" w:rsidRPr="00D02D6B" w:rsidRDefault="003870E4" w:rsidP="00554CE3">
            <w:pPr>
              <w:pStyle w:val="ENoteTableText"/>
            </w:pPr>
            <w:r w:rsidRPr="00D02D6B">
              <w:rPr>
                <w:b/>
              </w:rPr>
              <w:t>Division</w:t>
            </w:r>
            <w:r>
              <w:rPr>
                <w:b/>
              </w:rPr>
              <w:t> </w:t>
            </w:r>
            <w:r w:rsidRPr="00D02D6B">
              <w:rPr>
                <w:b/>
              </w:rPr>
              <w:t>172.C.5</w:t>
            </w:r>
          </w:p>
        </w:tc>
        <w:tc>
          <w:tcPr>
            <w:tcW w:w="4943" w:type="dxa"/>
            <w:shd w:val="clear" w:color="auto" w:fill="auto"/>
          </w:tcPr>
          <w:p w14:paraId="592948B0" w14:textId="77777777" w:rsidR="003870E4" w:rsidRPr="00D02D6B" w:rsidRDefault="003870E4" w:rsidP="00554CE3">
            <w:pPr>
              <w:pStyle w:val="ENoteTableText"/>
            </w:pPr>
          </w:p>
        </w:tc>
      </w:tr>
      <w:tr w:rsidR="003870E4" w:rsidRPr="00D02D6B" w14:paraId="45AF6B11" w14:textId="77777777" w:rsidTr="00EE64B8">
        <w:trPr>
          <w:cantSplit/>
        </w:trPr>
        <w:tc>
          <w:tcPr>
            <w:tcW w:w="2139" w:type="dxa"/>
            <w:shd w:val="clear" w:color="auto" w:fill="auto"/>
          </w:tcPr>
          <w:p w14:paraId="7E5DC1DE" w14:textId="77777777" w:rsidR="003870E4" w:rsidRPr="00D02D6B" w:rsidRDefault="003870E4" w:rsidP="00554CE3">
            <w:pPr>
              <w:pStyle w:val="ENoteTableText"/>
            </w:pPr>
            <w:r w:rsidRPr="00D02D6B">
              <w:t xml:space="preserve">Div. 5 of Subpart C of </w:t>
            </w:r>
            <w:r w:rsidRPr="00D02D6B">
              <w:br/>
              <w:t>Part</w:t>
            </w:r>
            <w:r>
              <w:t> </w:t>
            </w:r>
            <w:r w:rsidRPr="00D02D6B">
              <w:t>172</w:t>
            </w:r>
          </w:p>
        </w:tc>
        <w:tc>
          <w:tcPr>
            <w:tcW w:w="4943" w:type="dxa"/>
            <w:shd w:val="clear" w:color="auto" w:fill="auto"/>
          </w:tcPr>
          <w:p w14:paraId="6DE357E2" w14:textId="77777777" w:rsidR="003870E4" w:rsidRPr="00D02D6B" w:rsidRDefault="003870E4" w:rsidP="00554CE3">
            <w:pPr>
              <w:pStyle w:val="ENoteTableText"/>
            </w:pPr>
          </w:p>
        </w:tc>
      </w:tr>
      <w:tr w:rsidR="003870E4" w:rsidRPr="00D02D6B" w14:paraId="684C6D7D" w14:textId="77777777" w:rsidTr="00EE64B8">
        <w:trPr>
          <w:cantSplit/>
        </w:trPr>
        <w:tc>
          <w:tcPr>
            <w:tcW w:w="2139" w:type="dxa"/>
            <w:shd w:val="clear" w:color="auto" w:fill="auto"/>
          </w:tcPr>
          <w:p w14:paraId="75AB4FA7" w14:textId="77777777" w:rsidR="003870E4" w:rsidRPr="00D02D6B" w:rsidRDefault="003870E4" w:rsidP="00554CE3">
            <w:pPr>
              <w:pStyle w:val="ENoteTableText"/>
              <w:tabs>
                <w:tab w:val="center" w:leader="dot" w:pos="2268"/>
              </w:tabs>
            </w:pPr>
            <w:r w:rsidRPr="00D02D6B">
              <w:t>Renumbered Div. 172.C.5</w:t>
            </w:r>
            <w:r w:rsidRPr="00D02D6B">
              <w:tab/>
            </w:r>
          </w:p>
        </w:tc>
        <w:tc>
          <w:tcPr>
            <w:tcW w:w="4943" w:type="dxa"/>
            <w:shd w:val="clear" w:color="auto" w:fill="auto"/>
          </w:tcPr>
          <w:p w14:paraId="481BA9C3" w14:textId="77777777" w:rsidR="003870E4" w:rsidRPr="00D02D6B" w:rsidRDefault="003870E4" w:rsidP="00554CE3">
            <w:pPr>
              <w:pStyle w:val="ENoteTableText"/>
            </w:pPr>
            <w:r w:rsidRPr="00D02D6B">
              <w:t>2004 No.</w:t>
            </w:r>
            <w:r>
              <w:t> </w:t>
            </w:r>
            <w:r w:rsidRPr="00D02D6B">
              <w:t>345</w:t>
            </w:r>
          </w:p>
        </w:tc>
      </w:tr>
      <w:tr w:rsidR="003870E4" w:rsidRPr="00D02D6B" w14:paraId="290AE66D" w14:textId="77777777" w:rsidTr="00EE64B8">
        <w:trPr>
          <w:cantSplit/>
        </w:trPr>
        <w:tc>
          <w:tcPr>
            <w:tcW w:w="2139" w:type="dxa"/>
            <w:shd w:val="clear" w:color="auto" w:fill="auto"/>
          </w:tcPr>
          <w:p w14:paraId="57113178" w14:textId="77777777" w:rsidR="003870E4" w:rsidRPr="00D02D6B" w:rsidRDefault="003870E4" w:rsidP="00554CE3">
            <w:pPr>
              <w:pStyle w:val="ENoteTableText"/>
              <w:tabs>
                <w:tab w:val="center" w:leader="dot" w:pos="2268"/>
              </w:tabs>
            </w:pPr>
            <w:r w:rsidRPr="00D02D6B">
              <w:t>r. 172.125</w:t>
            </w:r>
            <w:r w:rsidRPr="00D02D6B">
              <w:tab/>
            </w:r>
          </w:p>
        </w:tc>
        <w:tc>
          <w:tcPr>
            <w:tcW w:w="4943" w:type="dxa"/>
            <w:shd w:val="clear" w:color="auto" w:fill="auto"/>
          </w:tcPr>
          <w:p w14:paraId="49A3B95C" w14:textId="77777777" w:rsidR="003870E4" w:rsidRPr="00D02D6B" w:rsidRDefault="003870E4" w:rsidP="00554CE3">
            <w:pPr>
              <w:pStyle w:val="ENoteTableText"/>
            </w:pPr>
            <w:r w:rsidRPr="00D02D6B">
              <w:t>ad. 2002 No.</w:t>
            </w:r>
            <w:r>
              <w:t> </w:t>
            </w:r>
            <w:r w:rsidRPr="00D02D6B">
              <w:t>167</w:t>
            </w:r>
          </w:p>
        </w:tc>
      </w:tr>
      <w:tr w:rsidR="003870E4" w:rsidRPr="00D02D6B" w14:paraId="6EE8033B" w14:textId="77777777" w:rsidTr="00EE64B8">
        <w:trPr>
          <w:cantSplit/>
        </w:trPr>
        <w:tc>
          <w:tcPr>
            <w:tcW w:w="2139" w:type="dxa"/>
            <w:shd w:val="clear" w:color="auto" w:fill="auto"/>
          </w:tcPr>
          <w:p w14:paraId="22369B92" w14:textId="77777777" w:rsidR="003870E4" w:rsidRPr="00D02D6B" w:rsidRDefault="003870E4" w:rsidP="00554CE3">
            <w:pPr>
              <w:pStyle w:val="ENoteTableText"/>
              <w:tabs>
                <w:tab w:val="center" w:leader="dot" w:pos="2268"/>
              </w:tabs>
            </w:pPr>
            <w:r w:rsidRPr="00D02D6B">
              <w:t>r. 172.130</w:t>
            </w:r>
            <w:r w:rsidRPr="00D02D6B">
              <w:tab/>
            </w:r>
          </w:p>
        </w:tc>
        <w:tc>
          <w:tcPr>
            <w:tcW w:w="4943" w:type="dxa"/>
            <w:shd w:val="clear" w:color="auto" w:fill="auto"/>
          </w:tcPr>
          <w:p w14:paraId="23FAFDD1" w14:textId="77777777" w:rsidR="003870E4" w:rsidRPr="00D02D6B" w:rsidRDefault="003870E4" w:rsidP="00554CE3">
            <w:pPr>
              <w:pStyle w:val="ENoteTableText"/>
            </w:pPr>
            <w:r w:rsidRPr="00D02D6B">
              <w:t>ad. 2002 No.</w:t>
            </w:r>
            <w:r>
              <w:t> </w:t>
            </w:r>
            <w:r w:rsidRPr="00D02D6B">
              <w:t>167</w:t>
            </w:r>
          </w:p>
        </w:tc>
      </w:tr>
      <w:tr w:rsidR="003870E4" w:rsidRPr="00D02D6B" w14:paraId="1AB973FC" w14:textId="77777777" w:rsidTr="00EE64B8">
        <w:trPr>
          <w:cantSplit/>
        </w:trPr>
        <w:tc>
          <w:tcPr>
            <w:tcW w:w="2139" w:type="dxa"/>
            <w:shd w:val="clear" w:color="auto" w:fill="auto"/>
          </w:tcPr>
          <w:p w14:paraId="55D0D323" w14:textId="77777777" w:rsidR="003870E4" w:rsidRPr="00D02D6B" w:rsidRDefault="003870E4" w:rsidP="00554CE3">
            <w:pPr>
              <w:pStyle w:val="ENoteTableText"/>
              <w:tabs>
                <w:tab w:val="center" w:leader="dot" w:pos="2268"/>
              </w:tabs>
            </w:pPr>
            <w:r w:rsidRPr="00D02D6B">
              <w:t>r. 172.135</w:t>
            </w:r>
            <w:r w:rsidRPr="00D02D6B">
              <w:tab/>
            </w:r>
          </w:p>
        </w:tc>
        <w:tc>
          <w:tcPr>
            <w:tcW w:w="4943" w:type="dxa"/>
            <w:shd w:val="clear" w:color="auto" w:fill="auto"/>
          </w:tcPr>
          <w:p w14:paraId="4740C459" w14:textId="77777777" w:rsidR="003870E4" w:rsidRPr="00D02D6B" w:rsidRDefault="003870E4" w:rsidP="00554CE3">
            <w:pPr>
              <w:pStyle w:val="ENoteTableText"/>
            </w:pPr>
            <w:r w:rsidRPr="00D02D6B">
              <w:t>ad. 2002 No.</w:t>
            </w:r>
            <w:r>
              <w:t> </w:t>
            </w:r>
            <w:r w:rsidRPr="00D02D6B">
              <w:t>167</w:t>
            </w:r>
          </w:p>
        </w:tc>
      </w:tr>
      <w:tr w:rsidR="003870E4" w:rsidRPr="00D02D6B" w14:paraId="0A38AB3F" w14:textId="77777777" w:rsidTr="00EE64B8">
        <w:trPr>
          <w:cantSplit/>
        </w:trPr>
        <w:tc>
          <w:tcPr>
            <w:tcW w:w="2139" w:type="dxa"/>
            <w:shd w:val="clear" w:color="auto" w:fill="auto"/>
          </w:tcPr>
          <w:p w14:paraId="57A3425E" w14:textId="77777777" w:rsidR="003870E4" w:rsidRPr="00D02D6B" w:rsidRDefault="003870E4" w:rsidP="00554CE3">
            <w:pPr>
              <w:pStyle w:val="ENoteTableText"/>
            </w:pPr>
            <w:r w:rsidRPr="00D02D6B">
              <w:rPr>
                <w:b/>
              </w:rPr>
              <w:t>Division</w:t>
            </w:r>
            <w:r>
              <w:rPr>
                <w:b/>
              </w:rPr>
              <w:t> </w:t>
            </w:r>
            <w:r w:rsidRPr="00D02D6B">
              <w:rPr>
                <w:b/>
              </w:rPr>
              <w:t>172.C.6</w:t>
            </w:r>
          </w:p>
        </w:tc>
        <w:tc>
          <w:tcPr>
            <w:tcW w:w="4943" w:type="dxa"/>
            <w:shd w:val="clear" w:color="auto" w:fill="auto"/>
          </w:tcPr>
          <w:p w14:paraId="2D35F65A" w14:textId="77777777" w:rsidR="003870E4" w:rsidRPr="00D02D6B" w:rsidRDefault="003870E4" w:rsidP="00554CE3">
            <w:pPr>
              <w:pStyle w:val="ENoteTableText"/>
            </w:pPr>
          </w:p>
        </w:tc>
      </w:tr>
      <w:tr w:rsidR="003870E4" w:rsidRPr="00D02D6B" w14:paraId="7647F121" w14:textId="77777777" w:rsidTr="00EE64B8">
        <w:trPr>
          <w:cantSplit/>
        </w:trPr>
        <w:tc>
          <w:tcPr>
            <w:tcW w:w="2139" w:type="dxa"/>
            <w:shd w:val="clear" w:color="auto" w:fill="auto"/>
          </w:tcPr>
          <w:p w14:paraId="3B0E4D7A" w14:textId="77777777" w:rsidR="003870E4" w:rsidRPr="00D02D6B" w:rsidRDefault="003870E4" w:rsidP="00554CE3">
            <w:pPr>
              <w:pStyle w:val="ENoteTableText"/>
            </w:pPr>
            <w:r w:rsidRPr="00D02D6B">
              <w:t xml:space="preserve">Div. 6 of Subpart C of </w:t>
            </w:r>
            <w:r w:rsidRPr="00D02D6B">
              <w:br/>
              <w:t>Part</w:t>
            </w:r>
            <w:r>
              <w:t> </w:t>
            </w:r>
            <w:r w:rsidRPr="00D02D6B">
              <w:t>172</w:t>
            </w:r>
          </w:p>
        </w:tc>
        <w:tc>
          <w:tcPr>
            <w:tcW w:w="4943" w:type="dxa"/>
            <w:shd w:val="clear" w:color="auto" w:fill="auto"/>
          </w:tcPr>
          <w:p w14:paraId="2EBF2700" w14:textId="77777777" w:rsidR="003870E4" w:rsidRPr="00D02D6B" w:rsidRDefault="003870E4" w:rsidP="00554CE3">
            <w:pPr>
              <w:pStyle w:val="ENoteTableText"/>
            </w:pPr>
          </w:p>
        </w:tc>
      </w:tr>
      <w:tr w:rsidR="003870E4" w:rsidRPr="00D02D6B" w14:paraId="172EC658" w14:textId="77777777" w:rsidTr="00EE64B8">
        <w:trPr>
          <w:cantSplit/>
        </w:trPr>
        <w:tc>
          <w:tcPr>
            <w:tcW w:w="2139" w:type="dxa"/>
            <w:shd w:val="clear" w:color="auto" w:fill="auto"/>
          </w:tcPr>
          <w:p w14:paraId="40FA7FCA" w14:textId="77777777" w:rsidR="003870E4" w:rsidRPr="00D02D6B" w:rsidRDefault="003870E4" w:rsidP="00554CE3">
            <w:pPr>
              <w:pStyle w:val="ENoteTableText"/>
              <w:tabs>
                <w:tab w:val="center" w:leader="dot" w:pos="2268"/>
              </w:tabs>
            </w:pPr>
            <w:r w:rsidRPr="00D02D6B">
              <w:t>Renumbered Div. 172.C.6</w:t>
            </w:r>
            <w:r w:rsidRPr="00D02D6B">
              <w:tab/>
            </w:r>
          </w:p>
        </w:tc>
        <w:tc>
          <w:tcPr>
            <w:tcW w:w="4943" w:type="dxa"/>
            <w:shd w:val="clear" w:color="auto" w:fill="auto"/>
          </w:tcPr>
          <w:p w14:paraId="65054B83" w14:textId="77777777" w:rsidR="003870E4" w:rsidRPr="00D02D6B" w:rsidRDefault="003870E4" w:rsidP="00554CE3">
            <w:pPr>
              <w:pStyle w:val="ENoteTableText"/>
            </w:pPr>
            <w:r w:rsidRPr="00D02D6B">
              <w:t>2004 No.</w:t>
            </w:r>
            <w:r>
              <w:t> </w:t>
            </w:r>
            <w:r w:rsidRPr="00D02D6B">
              <w:t>345</w:t>
            </w:r>
          </w:p>
        </w:tc>
      </w:tr>
      <w:tr w:rsidR="003870E4" w:rsidRPr="00D02D6B" w14:paraId="28CC9FFD" w14:textId="77777777" w:rsidTr="00EE64B8">
        <w:trPr>
          <w:cantSplit/>
        </w:trPr>
        <w:tc>
          <w:tcPr>
            <w:tcW w:w="2139" w:type="dxa"/>
            <w:shd w:val="clear" w:color="auto" w:fill="auto"/>
          </w:tcPr>
          <w:p w14:paraId="787BEB11" w14:textId="77777777" w:rsidR="003870E4" w:rsidRPr="00D02D6B" w:rsidRDefault="003870E4" w:rsidP="00554CE3">
            <w:pPr>
              <w:pStyle w:val="ENoteTableText"/>
              <w:tabs>
                <w:tab w:val="center" w:leader="dot" w:pos="2268"/>
              </w:tabs>
            </w:pPr>
            <w:r w:rsidRPr="00D02D6B">
              <w:t>r. 172.140</w:t>
            </w:r>
            <w:r w:rsidRPr="00D02D6B">
              <w:tab/>
            </w:r>
          </w:p>
        </w:tc>
        <w:tc>
          <w:tcPr>
            <w:tcW w:w="4943" w:type="dxa"/>
            <w:shd w:val="clear" w:color="auto" w:fill="auto"/>
          </w:tcPr>
          <w:p w14:paraId="44F5E7DB" w14:textId="77777777" w:rsidR="003870E4" w:rsidRPr="00D02D6B" w:rsidRDefault="003870E4" w:rsidP="00554CE3">
            <w:pPr>
              <w:pStyle w:val="ENoteTableText"/>
            </w:pPr>
            <w:r w:rsidRPr="00D02D6B">
              <w:t>ad. 2002 No.</w:t>
            </w:r>
            <w:r>
              <w:t> </w:t>
            </w:r>
            <w:r w:rsidRPr="00D02D6B">
              <w:t>167</w:t>
            </w:r>
          </w:p>
        </w:tc>
      </w:tr>
      <w:tr w:rsidR="003870E4" w:rsidRPr="00D02D6B" w14:paraId="5BE5F58C" w14:textId="77777777" w:rsidTr="00EE64B8">
        <w:trPr>
          <w:cantSplit/>
        </w:trPr>
        <w:tc>
          <w:tcPr>
            <w:tcW w:w="2139" w:type="dxa"/>
            <w:shd w:val="clear" w:color="auto" w:fill="auto"/>
          </w:tcPr>
          <w:p w14:paraId="4D22882C" w14:textId="77777777" w:rsidR="003870E4" w:rsidRPr="00D02D6B" w:rsidRDefault="003870E4" w:rsidP="00554CE3">
            <w:pPr>
              <w:pStyle w:val="ENoteTableText"/>
              <w:tabs>
                <w:tab w:val="center" w:leader="dot" w:pos="2268"/>
              </w:tabs>
            </w:pPr>
            <w:r w:rsidRPr="00D02D6B">
              <w:t>r. 172.145</w:t>
            </w:r>
            <w:r w:rsidRPr="00D02D6B">
              <w:tab/>
            </w:r>
          </w:p>
        </w:tc>
        <w:tc>
          <w:tcPr>
            <w:tcW w:w="4943" w:type="dxa"/>
            <w:shd w:val="clear" w:color="auto" w:fill="auto"/>
          </w:tcPr>
          <w:p w14:paraId="40CEE2F7" w14:textId="77777777" w:rsidR="003870E4" w:rsidRPr="00D02D6B" w:rsidRDefault="003870E4" w:rsidP="00554CE3">
            <w:pPr>
              <w:pStyle w:val="ENoteTableText"/>
            </w:pPr>
            <w:r w:rsidRPr="00D02D6B">
              <w:t>ad. 2002 No.</w:t>
            </w:r>
            <w:r>
              <w:t> </w:t>
            </w:r>
            <w:r w:rsidRPr="00D02D6B">
              <w:t>167</w:t>
            </w:r>
          </w:p>
        </w:tc>
      </w:tr>
      <w:tr w:rsidR="003870E4" w:rsidRPr="00D02D6B" w14:paraId="575EABFA" w14:textId="77777777" w:rsidTr="00EE64B8">
        <w:trPr>
          <w:cantSplit/>
        </w:trPr>
        <w:tc>
          <w:tcPr>
            <w:tcW w:w="2139" w:type="dxa"/>
            <w:shd w:val="clear" w:color="auto" w:fill="auto"/>
          </w:tcPr>
          <w:p w14:paraId="2009D134" w14:textId="77777777" w:rsidR="003870E4" w:rsidRPr="00D02D6B" w:rsidRDefault="003870E4" w:rsidP="00554CE3">
            <w:pPr>
              <w:pStyle w:val="ENoteTableText"/>
              <w:tabs>
                <w:tab w:val="center" w:leader="dot" w:pos="2268"/>
              </w:tabs>
            </w:pPr>
            <w:r w:rsidRPr="00D02D6B">
              <w:t>r. 172.150</w:t>
            </w:r>
            <w:r w:rsidRPr="00D02D6B">
              <w:tab/>
            </w:r>
          </w:p>
        </w:tc>
        <w:tc>
          <w:tcPr>
            <w:tcW w:w="4943" w:type="dxa"/>
            <w:shd w:val="clear" w:color="auto" w:fill="auto"/>
          </w:tcPr>
          <w:p w14:paraId="33AB8D76" w14:textId="77777777" w:rsidR="003870E4" w:rsidRPr="00D02D6B" w:rsidRDefault="003870E4" w:rsidP="00554CE3">
            <w:pPr>
              <w:pStyle w:val="ENoteTableText"/>
            </w:pPr>
            <w:r w:rsidRPr="00D02D6B">
              <w:t>ad. 2002 No.</w:t>
            </w:r>
            <w:r>
              <w:t> </w:t>
            </w:r>
            <w:r w:rsidRPr="00D02D6B">
              <w:t>167</w:t>
            </w:r>
          </w:p>
        </w:tc>
      </w:tr>
      <w:tr w:rsidR="003870E4" w:rsidRPr="00D02D6B" w14:paraId="7A189154" w14:textId="77777777" w:rsidTr="00EE64B8">
        <w:trPr>
          <w:cantSplit/>
        </w:trPr>
        <w:tc>
          <w:tcPr>
            <w:tcW w:w="2139" w:type="dxa"/>
            <w:shd w:val="clear" w:color="auto" w:fill="auto"/>
          </w:tcPr>
          <w:p w14:paraId="65F873EE" w14:textId="77777777" w:rsidR="003870E4" w:rsidRPr="00D02D6B" w:rsidRDefault="003870E4" w:rsidP="00554CE3">
            <w:pPr>
              <w:pStyle w:val="ENoteTableText"/>
              <w:tabs>
                <w:tab w:val="center" w:leader="dot" w:pos="2268"/>
              </w:tabs>
            </w:pPr>
            <w:r w:rsidRPr="00D02D6B">
              <w:t>r. 172.155</w:t>
            </w:r>
            <w:r w:rsidRPr="00D02D6B">
              <w:tab/>
            </w:r>
          </w:p>
        </w:tc>
        <w:tc>
          <w:tcPr>
            <w:tcW w:w="4943" w:type="dxa"/>
            <w:shd w:val="clear" w:color="auto" w:fill="auto"/>
          </w:tcPr>
          <w:p w14:paraId="078450B3" w14:textId="77777777" w:rsidR="003870E4" w:rsidRPr="00D02D6B" w:rsidRDefault="003870E4" w:rsidP="00554CE3">
            <w:pPr>
              <w:pStyle w:val="ENoteTableText"/>
            </w:pPr>
            <w:r w:rsidRPr="00D02D6B">
              <w:t>ad. 2002 No.</w:t>
            </w:r>
            <w:r>
              <w:t> </w:t>
            </w:r>
            <w:r w:rsidRPr="00D02D6B">
              <w:t>167</w:t>
            </w:r>
          </w:p>
        </w:tc>
      </w:tr>
      <w:tr w:rsidR="003870E4" w:rsidRPr="00D02D6B" w14:paraId="23013600" w14:textId="77777777" w:rsidTr="00EE64B8">
        <w:trPr>
          <w:cantSplit/>
        </w:trPr>
        <w:tc>
          <w:tcPr>
            <w:tcW w:w="2139" w:type="dxa"/>
            <w:shd w:val="clear" w:color="auto" w:fill="auto"/>
          </w:tcPr>
          <w:p w14:paraId="1B8C4D76" w14:textId="77777777" w:rsidR="003870E4" w:rsidRPr="00D02D6B" w:rsidRDefault="003870E4" w:rsidP="00554CE3">
            <w:pPr>
              <w:pStyle w:val="ENoteTableText"/>
            </w:pPr>
            <w:r w:rsidRPr="00D02D6B">
              <w:rPr>
                <w:b/>
              </w:rPr>
              <w:t>Division</w:t>
            </w:r>
            <w:r>
              <w:rPr>
                <w:b/>
              </w:rPr>
              <w:t> </w:t>
            </w:r>
            <w:r w:rsidRPr="00D02D6B">
              <w:rPr>
                <w:b/>
              </w:rPr>
              <w:t>172.C.7</w:t>
            </w:r>
          </w:p>
        </w:tc>
        <w:tc>
          <w:tcPr>
            <w:tcW w:w="4943" w:type="dxa"/>
            <w:shd w:val="clear" w:color="auto" w:fill="auto"/>
          </w:tcPr>
          <w:p w14:paraId="70846AC7" w14:textId="77777777" w:rsidR="003870E4" w:rsidRPr="00D02D6B" w:rsidRDefault="003870E4" w:rsidP="00554CE3">
            <w:pPr>
              <w:pStyle w:val="ENoteTableText"/>
            </w:pPr>
          </w:p>
        </w:tc>
      </w:tr>
      <w:tr w:rsidR="003870E4" w:rsidRPr="00D02D6B" w14:paraId="6990978E" w14:textId="77777777" w:rsidTr="00EE64B8">
        <w:trPr>
          <w:cantSplit/>
        </w:trPr>
        <w:tc>
          <w:tcPr>
            <w:tcW w:w="2139" w:type="dxa"/>
            <w:shd w:val="clear" w:color="auto" w:fill="auto"/>
          </w:tcPr>
          <w:p w14:paraId="00817273" w14:textId="77777777" w:rsidR="003870E4" w:rsidRPr="00D02D6B" w:rsidRDefault="003870E4" w:rsidP="00554CE3">
            <w:pPr>
              <w:pStyle w:val="ENoteTableText"/>
            </w:pPr>
            <w:r w:rsidRPr="00D02D6B">
              <w:t>Div. 7 of Subpart C of</w:t>
            </w:r>
            <w:r w:rsidRPr="00D02D6B">
              <w:br/>
              <w:t>Part</w:t>
            </w:r>
            <w:r>
              <w:t> </w:t>
            </w:r>
            <w:r w:rsidRPr="00D02D6B">
              <w:t>172</w:t>
            </w:r>
          </w:p>
        </w:tc>
        <w:tc>
          <w:tcPr>
            <w:tcW w:w="4943" w:type="dxa"/>
            <w:shd w:val="clear" w:color="auto" w:fill="auto"/>
          </w:tcPr>
          <w:p w14:paraId="01104E18" w14:textId="77777777" w:rsidR="003870E4" w:rsidRPr="00D02D6B" w:rsidRDefault="003870E4" w:rsidP="00554CE3">
            <w:pPr>
              <w:pStyle w:val="ENoteTableText"/>
            </w:pPr>
          </w:p>
        </w:tc>
      </w:tr>
      <w:tr w:rsidR="003870E4" w:rsidRPr="00D02D6B" w14:paraId="33606FA4" w14:textId="77777777" w:rsidTr="00EE64B8">
        <w:trPr>
          <w:cantSplit/>
        </w:trPr>
        <w:tc>
          <w:tcPr>
            <w:tcW w:w="2139" w:type="dxa"/>
            <w:shd w:val="clear" w:color="auto" w:fill="auto"/>
          </w:tcPr>
          <w:p w14:paraId="6B1307B2" w14:textId="77777777" w:rsidR="003870E4" w:rsidRPr="00D02D6B" w:rsidRDefault="003870E4" w:rsidP="00554CE3">
            <w:pPr>
              <w:pStyle w:val="ENoteTableText"/>
              <w:tabs>
                <w:tab w:val="center" w:leader="dot" w:pos="2268"/>
              </w:tabs>
            </w:pPr>
            <w:r w:rsidRPr="00D02D6B">
              <w:t>Renumbered Div. 172.C.7</w:t>
            </w:r>
            <w:r w:rsidRPr="00D02D6B">
              <w:tab/>
            </w:r>
          </w:p>
        </w:tc>
        <w:tc>
          <w:tcPr>
            <w:tcW w:w="4943" w:type="dxa"/>
            <w:shd w:val="clear" w:color="auto" w:fill="auto"/>
          </w:tcPr>
          <w:p w14:paraId="541B38D7" w14:textId="77777777" w:rsidR="003870E4" w:rsidRPr="00D02D6B" w:rsidRDefault="003870E4" w:rsidP="00554CE3">
            <w:pPr>
              <w:pStyle w:val="ENoteTableText"/>
            </w:pPr>
            <w:r w:rsidRPr="00D02D6B">
              <w:t>2004 No.</w:t>
            </w:r>
            <w:r>
              <w:t> </w:t>
            </w:r>
            <w:r w:rsidRPr="00D02D6B">
              <w:t>345</w:t>
            </w:r>
          </w:p>
        </w:tc>
      </w:tr>
      <w:tr w:rsidR="003870E4" w:rsidRPr="00D02D6B" w14:paraId="4EF22CBD" w14:textId="77777777" w:rsidTr="00EE64B8">
        <w:trPr>
          <w:cantSplit/>
        </w:trPr>
        <w:tc>
          <w:tcPr>
            <w:tcW w:w="2139" w:type="dxa"/>
            <w:shd w:val="clear" w:color="auto" w:fill="auto"/>
          </w:tcPr>
          <w:p w14:paraId="15A7B0C3" w14:textId="77777777" w:rsidR="003870E4" w:rsidRPr="00D02D6B" w:rsidRDefault="003870E4" w:rsidP="00554CE3">
            <w:pPr>
              <w:pStyle w:val="ENoteTableText"/>
              <w:tabs>
                <w:tab w:val="center" w:leader="dot" w:pos="2268"/>
              </w:tabs>
            </w:pPr>
            <w:r w:rsidRPr="00D02D6B">
              <w:t>r. 172.160</w:t>
            </w:r>
            <w:r w:rsidRPr="00D02D6B">
              <w:tab/>
            </w:r>
          </w:p>
        </w:tc>
        <w:tc>
          <w:tcPr>
            <w:tcW w:w="4943" w:type="dxa"/>
            <w:shd w:val="clear" w:color="auto" w:fill="auto"/>
          </w:tcPr>
          <w:p w14:paraId="5D34D592" w14:textId="77777777" w:rsidR="003870E4" w:rsidRPr="00D02D6B" w:rsidRDefault="003870E4" w:rsidP="00554CE3">
            <w:pPr>
              <w:pStyle w:val="ENoteTableText"/>
            </w:pPr>
            <w:r w:rsidRPr="00D02D6B">
              <w:t>ad. 2002 No.</w:t>
            </w:r>
            <w:r>
              <w:t> </w:t>
            </w:r>
            <w:r w:rsidRPr="00D02D6B">
              <w:t>167</w:t>
            </w:r>
          </w:p>
        </w:tc>
      </w:tr>
      <w:tr w:rsidR="003870E4" w:rsidRPr="00D02D6B" w14:paraId="73350C9D" w14:textId="77777777" w:rsidTr="00EE64B8">
        <w:trPr>
          <w:cantSplit/>
        </w:trPr>
        <w:tc>
          <w:tcPr>
            <w:tcW w:w="2139" w:type="dxa"/>
            <w:shd w:val="clear" w:color="auto" w:fill="auto"/>
          </w:tcPr>
          <w:p w14:paraId="3BAB1B50" w14:textId="77777777" w:rsidR="003870E4" w:rsidRPr="00D02D6B" w:rsidRDefault="003870E4" w:rsidP="00554CE3">
            <w:pPr>
              <w:pStyle w:val="ENoteTableText"/>
              <w:tabs>
                <w:tab w:val="center" w:leader="dot" w:pos="2268"/>
              </w:tabs>
            </w:pPr>
            <w:r w:rsidRPr="00D02D6B">
              <w:t>r. 172.165</w:t>
            </w:r>
            <w:r w:rsidRPr="00D02D6B">
              <w:tab/>
            </w:r>
          </w:p>
        </w:tc>
        <w:tc>
          <w:tcPr>
            <w:tcW w:w="4943" w:type="dxa"/>
            <w:shd w:val="clear" w:color="auto" w:fill="auto"/>
          </w:tcPr>
          <w:p w14:paraId="2E439EEF" w14:textId="77777777" w:rsidR="003870E4" w:rsidRPr="00D02D6B" w:rsidRDefault="003870E4" w:rsidP="00554CE3">
            <w:pPr>
              <w:pStyle w:val="ENoteTableText"/>
            </w:pPr>
            <w:r w:rsidRPr="00D02D6B">
              <w:t>ad. 2002 No.</w:t>
            </w:r>
            <w:r>
              <w:t> </w:t>
            </w:r>
            <w:r w:rsidRPr="00D02D6B">
              <w:t>167</w:t>
            </w:r>
          </w:p>
        </w:tc>
      </w:tr>
      <w:tr w:rsidR="003870E4" w:rsidRPr="00D02D6B" w14:paraId="0D4073F9" w14:textId="77777777" w:rsidTr="00EE64B8">
        <w:trPr>
          <w:cantSplit/>
        </w:trPr>
        <w:tc>
          <w:tcPr>
            <w:tcW w:w="2139" w:type="dxa"/>
            <w:shd w:val="clear" w:color="auto" w:fill="auto"/>
          </w:tcPr>
          <w:p w14:paraId="5531E26A" w14:textId="77777777" w:rsidR="003870E4" w:rsidRPr="00D02D6B" w:rsidRDefault="003870E4" w:rsidP="00554CE3">
            <w:pPr>
              <w:pStyle w:val="ENoteTableText"/>
              <w:tabs>
                <w:tab w:val="center" w:leader="dot" w:pos="2268"/>
              </w:tabs>
            </w:pPr>
            <w:r w:rsidRPr="00D02D6B">
              <w:t>r. 172.170</w:t>
            </w:r>
            <w:r w:rsidRPr="00D02D6B">
              <w:tab/>
            </w:r>
          </w:p>
        </w:tc>
        <w:tc>
          <w:tcPr>
            <w:tcW w:w="4943" w:type="dxa"/>
            <w:shd w:val="clear" w:color="auto" w:fill="auto"/>
          </w:tcPr>
          <w:p w14:paraId="75C7CE40" w14:textId="77777777" w:rsidR="003870E4" w:rsidRPr="00D02D6B" w:rsidRDefault="003870E4" w:rsidP="00554CE3">
            <w:pPr>
              <w:pStyle w:val="ENoteTableText"/>
            </w:pPr>
            <w:r w:rsidRPr="00D02D6B">
              <w:t>ad. 2002 No.</w:t>
            </w:r>
            <w:r>
              <w:t> </w:t>
            </w:r>
            <w:r w:rsidRPr="00D02D6B">
              <w:t>167</w:t>
            </w:r>
          </w:p>
        </w:tc>
      </w:tr>
      <w:tr w:rsidR="003870E4" w:rsidRPr="00D02D6B" w14:paraId="337D4082" w14:textId="77777777" w:rsidTr="00EE64B8">
        <w:trPr>
          <w:cantSplit/>
        </w:trPr>
        <w:tc>
          <w:tcPr>
            <w:tcW w:w="2139" w:type="dxa"/>
            <w:shd w:val="clear" w:color="auto" w:fill="auto"/>
          </w:tcPr>
          <w:p w14:paraId="7CADE18F" w14:textId="77777777" w:rsidR="003870E4" w:rsidRPr="00D02D6B" w:rsidRDefault="003870E4" w:rsidP="00554CE3">
            <w:pPr>
              <w:pStyle w:val="ENoteTableText"/>
              <w:tabs>
                <w:tab w:val="center" w:leader="dot" w:pos="2268"/>
              </w:tabs>
            </w:pPr>
            <w:r w:rsidRPr="00D02D6B">
              <w:t>r. 172.175</w:t>
            </w:r>
            <w:r w:rsidRPr="00D02D6B">
              <w:tab/>
            </w:r>
          </w:p>
        </w:tc>
        <w:tc>
          <w:tcPr>
            <w:tcW w:w="4943" w:type="dxa"/>
            <w:shd w:val="clear" w:color="auto" w:fill="auto"/>
          </w:tcPr>
          <w:p w14:paraId="35B31D71" w14:textId="77777777" w:rsidR="003870E4" w:rsidRPr="00D02D6B" w:rsidRDefault="003870E4" w:rsidP="00554CE3">
            <w:pPr>
              <w:pStyle w:val="ENoteTableText"/>
            </w:pPr>
            <w:r w:rsidRPr="00D02D6B">
              <w:t>ad. 2002 No.</w:t>
            </w:r>
            <w:r>
              <w:t> </w:t>
            </w:r>
            <w:r w:rsidRPr="00D02D6B">
              <w:t>167</w:t>
            </w:r>
          </w:p>
        </w:tc>
      </w:tr>
      <w:tr w:rsidR="003870E4" w:rsidRPr="00D02D6B" w14:paraId="715D4602" w14:textId="77777777" w:rsidTr="00EE64B8">
        <w:trPr>
          <w:cantSplit/>
        </w:trPr>
        <w:tc>
          <w:tcPr>
            <w:tcW w:w="2139" w:type="dxa"/>
            <w:shd w:val="clear" w:color="auto" w:fill="auto"/>
          </w:tcPr>
          <w:p w14:paraId="67208780" w14:textId="77777777" w:rsidR="003870E4" w:rsidRPr="00D02D6B" w:rsidRDefault="003870E4" w:rsidP="00554CE3">
            <w:pPr>
              <w:pStyle w:val="ENoteTableText"/>
            </w:pPr>
            <w:r w:rsidRPr="00D02D6B">
              <w:rPr>
                <w:b/>
              </w:rPr>
              <w:t>Division</w:t>
            </w:r>
            <w:r>
              <w:rPr>
                <w:b/>
              </w:rPr>
              <w:t> </w:t>
            </w:r>
            <w:r w:rsidRPr="00D02D6B">
              <w:rPr>
                <w:b/>
              </w:rPr>
              <w:t>172.C.8</w:t>
            </w:r>
          </w:p>
        </w:tc>
        <w:tc>
          <w:tcPr>
            <w:tcW w:w="4943" w:type="dxa"/>
            <w:shd w:val="clear" w:color="auto" w:fill="auto"/>
          </w:tcPr>
          <w:p w14:paraId="65FB3641" w14:textId="77777777" w:rsidR="003870E4" w:rsidRPr="00D02D6B" w:rsidRDefault="003870E4" w:rsidP="00554CE3">
            <w:pPr>
              <w:pStyle w:val="ENoteTableText"/>
            </w:pPr>
          </w:p>
        </w:tc>
      </w:tr>
      <w:tr w:rsidR="003870E4" w:rsidRPr="00D02D6B" w14:paraId="3642038C" w14:textId="77777777" w:rsidTr="00EE64B8">
        <w:trPr>
          <w:cantSplit/>
        </w:trPr>
        <w:tc>
          <w:tcPr>
            <w:tcW w:w="2139" w:type="dxa"/>
            <w:shd w:val="clear" w:color="auto" w:fill="auto"/>
          </w:tcPr>
          <w:p w14:paraId="2253B83C" w14:textId="77777777" w:rsidR="003870E4" w:rsidRPr="00D02D6B" w:rsidRDefault="003870E4" w:rsidP="00554CE3">
            <w:pPr>
              <w:pStyle w:val="ENoteTableText"/>
            </w:pPr>
            <w:r w:rsidRPr="00D02D6B">
              <w:t>Div. 8 of Subpart C of</w:t>
            </w:r>
            <w:r w:rsidRPr="00D02D6B">
              <w:br/>
              <w:t>Part</w:t>
            </w:r>
            <w:r>
              <w:t> </w:t>
            </w:r>
            <w:r w:rsidRPr="00D02D6B">
              <w:t>172</w:t>
            </w:r>
          </w:p>
        </w:tc>
        <w:tc>
          <w:tcPr>
            <w:tcW w:w="4943" w:type="dxa"/>
            <w:shd w:val="clear" w:color="auto" w:fill="auto"/>
          </w:tcPr>
          <w:p w14:paraId="00CF92DE" w14:textId="77777777" w:rsidR="003870E4" w:rsidRPr="00D02D6B" w:rsidRDefault="003870E4" w:rsidP="00554CE3">
            <w:pPr>
              <w:pStyle w:val="ENoteTableText"/>
            </w:pPr>
          </w:p>
        </w:tc>
      </w:tr>
      <w:tr w:rsidR="003870E4" w:rsidRPr="00D02D6B" w14:paraId="77E2064A" w14:textId="77777777" w:rsidTr="00EE64B8">
        <w:trPr>
          <w:cantSplit/>
        </w:trPr>
        <w:tc>
          <w:tcPr>
            <w:tcW w:w="2139" w:type="dxa"/>
            <w:shd w:val="clear" w:color="auto" w:fill="auto"/>
          </w:tcPr>
          <w:p w14:paraId="1D8EF4D8" w14:textId="77777777" w:rsidR="003870E4" w:rsidRPr="00D02D6B" w:rsidRDefault="003870E4" w:rsidP="00554CE3">
            <w:pPr>
              <w:pStyle w:val="ENoteTableText"/>
              <w:tabs>
                <w:tab w:val="center" w:leader="dot" w:pos="2268"/>
              </w:tabs>
            </w:pPr>
            <w:r w:rsidRPr="00D02D6B">
              <w:t>Renumbered Div. 172.C.8</w:t>
            </w:r>
            <w:r w:rsidRPr="00D02D6B">
              <w:tab/>
            </w:r>
          </w:p>
        </w:tc>
        <w:tc>
          <w:tcPr>
            <w:tcW w:w="4943" w:type="dxa"/>
            <w:shd w:val="clear" w:color="auto" w:fill="auto"/>
          </w:tcPr>
          <w:p w14:paraId="1053BF64" w14:textId="77777777" w:rsidR="003870E4" w:rsidRPr="00D02D6B" w:rsidRDefault="003870E4" w:rsidP="00554CE3">
            <w:pPr>
              <w:pStyle w:val="ENoteTableText"/>
            </w:pPr>
            <w:r w:rsidRPr="00D02D6B">
              <w:t>2004 No.</w:t>
            </w:r>
            <w:r>
              <w:t> </w:t>
            </w:r>
            <w:r w:rsidRPr="00D02D6B">
              <w:t>345</w:t>
            </w:r>
          </w:p>
        </w:tc>
      </w:tr>
      <w:tr w:rsidR="003870E4" w:rsidRPr="00D02D6B" w14:paraId="4D4D17A2" w14:textId="77777777" w:rsidTr="00EE64B8">
        <w:trPr>
          <w:cantSplit/>
        </w:trPr>
        <w:tc>
          <w:tcPr>
            <w:tcW w:w="2139" w:type="dxa"/>
            <w:shd w:val="clear" w:color="auto" w:fill="auto"/>
          </w:tcPr>
          <w:p w14:paraId="3518301B" w14:textId="77777777" w:rsidR="003870E4" w:rsidRPr="00D02D6B" w:rsidRDefault="003870E4" w:rsidP="00554CE3">
            <w:pPr>
              <w:pStyle w:val="ENoteTableText"/>
              <w:tabs>
                <w:tab w:val="center" w:leader="dot" w:pos="2268"/>
              </w:tabs>
            </w:pPr>
            <w:r w:rsidRPr="00D02D6B">
              <w:t>r. 172.180</w:t>
            </w:r>
            <w:r w:rsidRPr="00D02D6B">
              <w:tab/>
            </w:r>
          </w:p>
        </w:tc>
        <w:tc>
          <w:tcPr>
            <w:tcW w:w="4943" w:type="dxa"/>
            <w:shd w:val="clear" w:color="auto" w:fill="auto"/>
          </w:tcPr>
          <w:p w14:paraId="7BFA52F2" w14:textId="77777777" w:rsidR="003870E4" w:rsidRPr="00D02D6B" w:rsidRDefault="003870E4" w:rsidP="00554CE3">
            <w:pPr>
              <w:pStyle w:val="ENoteTableText"/>
            </w:pPr>
            <w:r w:rsidRPr="00D02D6B">
              <w:t>ad. 2002 No.</w:t>
            </w:r>
            <w:r>
              <w:t> </w:t>
            </w:r>
            <w:r w:rsidRPr="00D02D6B">
              <w:t>167</w:t>
            </w:r>
          </w:p>
        </w:tc>
      </w:tr>
      <w:tr w:rsidR="003870E4" w:rsidRPr="00D02D6B" w14:paraId="394BBBF0" w14:textId="77777777" w:rsidTr="00EE64B8">
        <w:trPr>
          <w:cantSplit/>
        </w:trPr>
        <w:tc>
          <w:tcPr>
            <w:tcW w:w="2139" w:type="dxa"/>
            <w:shd w:val="clear" w:color="auto" w:fill="auto"/>
          </w:tcPr>
          <w:p w14:paraId="21907626" w14:textId="77777777" w:rsidR="003870E4" w:rsidRPr="00D02D6B" w:rsidRDefault="003870E4" w:rsidP="00554CE3">
            <w:pPr>
              <w:rPr>
                <w:rFonts w:ascii="Arial" w:hAnsi="Arial" w:cs="Arial"/>
              </w:rPr>
            </w:pPr>
          </w:p>
        </w:tc>
        <w:tc>
          <w:tcPr>
            <w:tcW w:w="4943" w:type="dxa"/>
            <w:shd w:val="clear" w:color="auto" w:fill="auto"/>
          </w:tcPr>
          <w:p w14:paraId="3E11508B" w14:textId="77777777" w:rsidR="003870E4" w:rsidRPr="00D02D6B" w:rsidRDefault="003870E4" w:rsidP="00554CE3">
            <w:pPr>
              <w:pStyle w:val="ENoteTableText"/>
            </w:pPr>
            <w:r w:rsidRPr="00D02D6B">
              <w:t>am. 2011 No.</w:t>
            </w:r>
            <w:r>
              <w:t> </w:t>
            </w:r>
            <w:r w:rsidRPr="00D02D6B">
              <w:t>265</w:t>
            </w:r>
          </w:p>
        </w:tc>
      </w:tr>
      <w:tr w:rsidR="003870E4" w:rsidRPr="00D02D6B" w14:paraId="20B31CCB" w14:textId="77777777" w:rsidTr="00EE64B8">
        <w:trPr>
          <w:cantSplit/>
        </w:trPr>
        <w:tc>
          <w:tcPr>
            <w:tcW w:w="2139" w:type="dxa"/>
            <w:shd w:val="clear" w:color="auto" w:fill="auto"/>
          </w:tcPr>
          <w:p w14:paraId="2975BF0E" w14:textId="77777777" w:rsidR="003870E4" w:rsidRPr="00D02D6B" w:rsidRDefault="003870E4" w:rsidP="00554CE3">
            <w:pPr>
              <w:pStyle w:val="ENoteTableText"/>
            </w:pPr>
            <w:r w:rsidRPr="00D02D6B">
              <w:rPr>
                <w:b/>
              </w:rPr>
              <w:t>Subpart 172.D</w:t>
            </w:r>
          </w:p>
        </w:tc>
        <w:tc>
          <w:tcPr>
            <w:tcW w:w="4943" w:type="dxa"/>
            <w:shd w:val="clear" w:color="auto" w:fill="auto"/>
          </w:tcPr>
          <w:p w14:paraId="252F3FE6" w14:textId="77777777" w:rsidR="003870E4" w:rsidRPr="00D02D6B" w:rsidRDefault="003870E4" w:rsidP="00554CE3">
            <w:pPr>
              <w:pStyle w:val="ENoteTableText"/>
            </w:pPr>
          </w:p>
        </w:tc>
      </w:tr>
      <w:tr w:rsidR="003870E4" w:rsidRPr="00D02D6B" w14:paraId="56F479B3" w14:textId="77777777" w:rsidTr="00EE64B8">
        <w:trPr>
          <w:cantSplit/>
        </w:trPr>
        <w:tc>
          <w:tcPr>
            <w:tcW w:w="2139" w:type="dxa"/>
            <w:shd w:val="clear" w:color="auto" w:fill="auto"/>
          </w:tcPr>
          <w:p w14:paraId="1264611B" w14:textId="77777777" w:rsidR="003870E4" w:rsidRPr="00D02D6B" w:rsidRDefault="003870E4" w:rsidP="00554CE3">
            <w:pPr>
              <w:pStyle w:val="ENoteTableText"/>
            </w:pPr>
            <w:r w:rsidRPr="00D02D6B">
              <w:t>Subpart D of Part</w:t>
            </w:r>
            <w:r>
              <w:t> </w:t>
            </w:r>
            <w:r w:rsidRPr="00D02D6B">
              <w:t>172</w:t>
            </w:r>
          </w:p>
        </w:tc>
        <w:tc>
          <w:tcPr>
            <w:tcW w:w="4943" w:type="dxa"/>
            <w:shd w:val="clear" w:color="auto" w:fill="auto"/>
          </w:tcPr>
          <w:p w14:paraId="2FEDF59E" w14:textId="77777777" w:rsidR="003870E4" w:rsidRPr="00D02D6B" w:rsidRDefault="003870E4" w:rsidP="00554CE3">
            <w:pPr>
              <w:pStyle w:val="ENoteTableText"/>
            </w:pPr>
          </w:p>
        </w:tc>
      </w:tr>
      <w:tr w:rsidR="003870E4" w:rsidRPr="00D02D6B" w14:paraId="39D5C588" w14:textId="77777777" w:rsidTr="00EE64B8">
        <w:trPr>
          <w:cantSplit/>
        </w:trPr>
        <w:tc>
          <w:tcPr>
            <w:tcW w:w="2139" w:type="dxa"/>
            <w:shd w:val="clear" w:color="auto" w:fill="auto"/>
          </w:tcPr>
          <w:p w14:paraId="7BEDB6EB" w14:textId="77777777" w:rsidR="003870E4" w:rsidRPr="00D02D6B" w:rsidRDefault="003870E4" w:rsidP="00554CE3">
            <w:pPr>
              <w:pStyle w:val="ENoteTableText"/>
              <w:tabs>
                <w:tab w:val="center" w:leader="dot" w:pos="2268"/>
              </w:tabs>
            </w:pPr>
            <w:r w:rsidRPr="00D02D6B">
              <w:t>Renumbered</w:t>
            </w:r>
            <w:r w:rsidRPr="00D02D6B">
              <w:tab/>
            </w:r>
            <w:r w:rsidRPr="00D02D6B">
              <w:br/>
              <w:t>Subpart 172.D</w:t>
            </w:r>
          </w:p>
        </w:tc>
        <w:tc>
          <w:tcPr>
            <w:tcW w:w="4943" w:type="dxa"/>
            <w:shd w:val="clear" w:color="auto" w:fill="auto"/>
          </w:tcPr>
          <w:p w14:paraId="698F4EFA" w14:textId="77777777" w:rsidR="003870E4" w:rsidRPr="00D02D6B" w:rsidRDefault="003870E4" w:rsidP="00554CE3">
            <w:pPr>
              <w:pStyle w:val="ENoteTableText"/>
            </w:pPr>
            <w:r w:rsidRPr="00D02D6B">
              <w:t>2004 No.</w:t>
            </w:r>
            <w:r>
              <w:t> </w:t>
            </w:r>
            <w:r w:rsidRPr="00D02D6B">
              <w:t>345</w:t>
            </w:r>
          </w:p>
        </w:tc>
      </w:tr>
      <w:tr w:rsidR="003870E4" w:rsidRPr="00D02D6B" w14:paraId="79A99870" w14:textId="77777777" w:rsidTr="00EE64B8">
        <w:trPr>
          <w:cantSplit/>
        </w:trPr>
        <w:tc>
          <w:tcPr>
            <w:tcW w:w="2139" w:type="dxa"/>
            <w:shd w:val="clear" w:color="auto" w:fill="auto"/>
          </w:tcPr>
          <w:p w14:paraId="5907BDC8" w14:textId="77777777" w:rsidR="003870E4" w:rsidRPr="00D02D6B" w:rsidRDefault="003870E4" w:rsidP="00554CE3">
            <w:pPr>
              <w:pStyle w:val="ENoteTableText"/>
              <w:tabs>
                <w:tab w:val="center" w:leader="dot" w:pos="2268"/>
              </w:tabs>
            </w:pPr>
            <w:r w:rsidRPr="00D02D6B">
              <w:t>r. 172.185</w:t>
            </w:r>
            <w:r w:rsidRPr="00D02D6B">
              <w:tab/>
            </w:r>
          </w:p>
        </w:tc>
        <w:tc>
          <w:tcPr>
            <w:tcW w:w="4943" w:type="dxa"/>
            <w:shd w:val="clear" w:color="auto" w:fill="auto"/>
          </w:tcPr>
          <w:p w14:paraId="19089785" w14:textId="77777777" w:rsidR="003870E4" w:rsidRPr="00D02D6B" w:rsidRDefault="003870E4" w:rsidP="00554CE3">
            <w:pPr>
              <w:pStyle w:val="ENoteTableText"/>
            </w:pPr>
            <w:r w:rsidRPr="00D02D6B">
              <w:t>ad. 2002 No.</w:t>
            </w:r>
            <w:r>
              <w:t> </w:t>
            </w:r>
            <w:r w:rsidRPr="00D02D6B">
              <w:t>167</w:t>
            </w:r>
          </w:p>
        </w:tc>
      </w:tr>
      <w:tr w:rsidR="003870E4" w:rsidRPr="00D02D6B" w14:paraId="404EBE55" w14:textId="77777777" w:rsidTr="00EE64B8">
        <w:trPr>
          <w:cantSplit/>
        </w:trPr>
        <w:tc>
          <w:tcPr>
            <w:tcW w:w="2139" w:type="dxa"/>
            <w:shd w:val="clear" w:color="auto" w:fill="auto"/>
          </w:tcPr>
          <w:p w14:paraId="7A49F9B2" w14:textId="77777777" w:rsidR="003870E4" w:rsidRPr="00D02D6B" w:rsidRDefault="003870E4" w:rsidP="00554CE3">
            <w:pPr>
              <w:pStyle w:val="ENoteTableText"/>
              <w:tabs>
                <w:tab w:val="center" w:leader="dot" w:pos="2268"/>
              </w:tabs>
            </w:pPr>
            <w:r w:rsidRPr="00D02D6B">
              <w:t>r. 172.190</w:t>
            </w:r>
            <w:r w:rsidRPr="00D02D6B">
              <w:tab/>
            </w:r>
          </w:p>
        </w:tc>
        <w:tc>
          <w:tcPr>
            <w:tcW w:w="4943" w:type="dxa"/>
            <w:shd w:val="clear" w:color="auto" w:fill="auto"/>
          </w:tcPr>
          <w:p w14:paraId="02FD08FF" w14:textId="77777777" w:rsidR="003870E4" w:rsidRPr="00D02D6B" w:rsidRDefault="003870E4" w:rsidP="00554CE3">
            <w:pPr>
              <w:pStyle w:val="ENoteTableText"/>
            </w:pPr>
            <w:r w:rsidRPr="00D02D6B">
              <w:t>ad. 2002 No.</w:t>
            </w:r>
            <w:r>
              <w:t> </w:t>
            </w:r>
            <w:r w:rsidRPr="00D02D6B">
              <w:t>167</w:t>
            </w:r>
          </w:p>
        </w:tc>
      </w:tr>
      <w:tr w:rsidR="003870E4" w:rsidRPr="00D02D6B" w14:paraId="5284C0EF" w14:textId="77777777" w:rsidTr="00EE64B8">
        <w:trPr>
          <w:cantSplit/>
        </w:trPr>
        <w:tc>
          <w:tcPr>
            <w:tcW w:w="2139" w:type="dxa"/>
            <w:shd w:val="clear" w:color="auto" w:fill="auto"/>
          </w:tcPr>
          <w:p w14:paraId="27E8965A" w14:textId="77777777" w:rsidR="003870E4" w:rsidRPr="00D02D6B" w:rsidRDefault="003870E4" w:rsidP="00554CE3">
            <w:pPr>
              <w:pStyle w:val="ENoteTableText"/>
            </w:pPr>
            <w:r w:rsidRPr="00D02D6B">
              <w:rPr>
                <w:b/>
              </w:rPr>
              <w:t>Subpart 172.E</w:t>
            </w:r>
          </w:p>
        </w:tc>
        <w:tc>
          <w:tcPr>
            <w:tcW w:w="4943" w:type="dxa"/>
            <w:shd w:val="clear" w:color="auto" w:fill="auto"/>
          </w:tcPr>
          <w:p w14:paraId="20DCD283" w14:textId="77777777" w:rsidR="003870E4" w:rsidRPr="00D02D6B" w:rsidRDefault="003870E4" w:rsidP="00554CE3">
            <w:pPr>
              <w:pStyle w:val="ENoteTableText"/>
            </w:pPr>
          </w:p>
        </w:tc>
      </w:tr>
      <w:tr w:rsidR="003870E4" w:rsidRPr="00D02D6B" w14:paraId="48CA3A95" w14:textId="77777777" w:rsidTr="00EE64B8">
        <w:trPr>
          <w:cantSplit/>
        </w:trPr>
        <w:tc>
          <w:tcPr>
            <w:tcW w:w="2139" w:type="dxa"/>
            <w:shd w:val="clear" w:color="auto" w:fill="auto"/>
          </w:tcPr>
          <w:p w14:paraId="49EA6664" w14:textId="77777777" w:rsidR="003870E4" w:rsidRPr="00D02D6B" w:rsidRDefault="003870E4" w:rsidP="00554CE3">
            <w:pPr>
              <w:pStyle w:val="ENoteTableText"/>
            </w:pPr>
            <w:r w:rsidRPr="00D02D6B">
              <w:t>Subpart E of Part</w:t>
            </w:r>
            <w:r>
              <w:t> </w:t>
            </w:r>
            <w:r w:rsidRPr="00D02D6B">
              <w:t>172</w:t>
            </w:r>
          </w:p>
        </w:tc>
        <w:tc>
          <w:tcPr>
            <w:tcW w:w="4943" w:type="dxa"/>
            <w:shd w:val="clear" w:color="auto" w:fill="auto"/>
          </w:tcPr>
          <w:p w14:paraId="4066F4CD" w14:textId="77777777" w:rsidR="003870E4" w:rsidRPr="00D02D6B" w:rsidRDefault="003870E4" w:rsidP="00554CE3">
            <w:pPr>
              <w:pStyle w:val="ENoteTableText"/>
            </w:pPr>
          </w:p>
        </w:tc>
      </w:tr>
      <w:tr w:rsidR="003870E4" w:rsidRPr="00D02D6B" w14:paraId="7C7CA6B8" w14:textId="77777777" w:rsidTr="00EE64B8">
        <w:trPr>
          <w:cantSplit/>
        </w:trPr>
        <w:tc>
          <w:tcPr>
            <w:tcW w:w="2139" w:type="dxa"/>
            <w:shd w:val="clear" w:color="auto" w:fill="auto"/>
          </w:tcPr>
          <w:p w14:paraId="1136455E" w14:textId="77777777" w:rsidR="003870E4" w:rsidRPr="00D02D6B" w:rsidRDefault="003870E4" w:rsidP="00554CE3">
            <w:pPr>
              <w:pStyle w:val="ENoteTableText"/>
              <w:tabs>
                <w:tab w:val="center" w:leader="dot" w:pos="2268"/>
              </w:tabs>
            </w:pPr>
            <w:r w:rsidRPr="00D02D6B">
              <w:t>Renumbered</w:t>
            </w:r>
            <w:r w:rsidRPr="00D02D6B">
              <w:tab/>
            </w:r>
            <w:r w:rsidRPr="00D02D6B">
              <w:br/>
              <w:t>Subpart 172.E</w:t>
            </w:r>
          </w:p>
        </w:tc>
        <w:tc>
          <w:tcPr>
            <w:tcW w:w="4943" w:type="dxa"/>
            <w:shd w:val="clear" w:color="auto" w:fill="auto"/>
          </w:tcPr>
          <w:p w14:paraId="6A0FD574" w14:textId="77777777" w:rsidR="003870E4" w:rsidRPr="00D02D6B" w:rsidRDefault="003870E4" w:rsidP="00554CE3">
            <w:pPr>
              <w:pStyle w:val="ENoteTableText"/>
            </w:pPr>
            <w:r w:rsidRPr="00D02D6B">
              <w:t>2004 No.</w:t>
            </w:r>
            <w:r>
              <w:t> </w:t>
            </w:r>
            <w:r w:rsidRPr="00D02D6B">
              <w:t>345</w:t>
            </w:r>
          </w:p>
        </w:tc>
      </w:tr>
      <w:tr w:rsidR="003870E4" w:rsidRPr="00D02D6B" w14:paraId="72E21EDC" w14:textId="77777777" w:rsidTr="00EE64B8">
        <w:trPr>
          <w:cantSplit/>
        </w:trPr>
        <w:tc>
          <w:tcPr>
            <w:tcW w:w="2139" w:type="dxa"/>
            <w:shd w:val="clear" w:color="auto" w:fill="auto"/>
          </w:tcPr>
          <w:p w14:paraId="5514CA0B" w14:textId="77777777" w:rsidR="003870E4" w:rsidRPr="00D02D6B" w:rsidRDefault="003870E4" w:rsidP="00554CE3">
            <w:pPr>
              <w:pStyle w:val="ENoteTableText"/>
              <w:tabs>
                <w:tab w:val="center" w:leader="dot" w:pos="2268"/>
              </w:tabs>
            </w:pPr>
            <w:r w:rsidRPr="00D02D6B">
              <w:t>r. 172.195</w:t>
            </w:r>
            <w:r w:rsidRPr="00D02D6B">
              <w:tab/>
            </w:r>
          </w:p>
        </w:tc>
        <w:tc>
          <w:tcPr>
            <w:tcW w:w="4943" w:type="dxa"/>
            <w:shd w:val="clear" w:color="auto" w:fill="auto"/>
          </w:tcPr>
          <w:p w14:paraId="1997E2BD" w14:textId="77777777" w:rsidR="003870E4" w:rsidRPr="00D02D6B" w:rsidRDefault="003870E4" w:rsidP="00554CE3">
            <w:pPr>
              <w:pStyle w:val="ENoteTableText"/>
            </w:pPr>
            <w:r w:rsidRPr="00D02D6B">
              <w:t>ad. 2002 No.</w:t>
            </w:r>
            <w:r>
              <w:t> </w:t>
            </w:r>
            <w:r w:rsidRPr="00D02D6B">
              <w:t>167</w:t>
            </w:r>
          </w:p>
        </w:tc>
      </w:tr>
      <w:tr w:rsidR="003870E4" w:rsidRPr="00D02D6B" w14:paraId="267DC0B6" w14:textId="77777777" w:rsidTr="00EE64B8">
        <w:trPr>
          <w:cantSplit/>
        </w:trPr>
        <w:tc>
          <w:tcPr>
            <w:tcW w:w="2139" w:type="dxa"/>
            <w:shd w:val="clear" w:color="auto" w:fill="auto"/>
          </w:tcPr>
          <w:p w14:paraId="67C6D295" w14:textId="77777777" w:rsidR="003870E4" w:rsidRPr="00D02D6B" w:rsidRDefault="003870E4" w:rsidP="00554CE3">
            <w:pPr>
              <w:pStyle w:val="ENoteTableText"/>
            </w:pPr>
            <w:r w:rsidRPr="00D02D6B">
              <w:rPr>
                <w:b/>
              </w:rPr>
              <w:t>Subpart 172.F</w:t>
            </w:r>
          </w:p>
        </w:tc>
        <w:tc>
          <w:tcPr>
            <w:tcW w:w="4943" w:type="dxa"/>
            <w:shd w:val="clear" w:color="auto" w:fill="auto"/>
          </w:tcPr>
          <w:p w14:paraId="5189974A" w14:textId="77777777" w:rsidR="003870E4" w:rsidRPr="00D02D6B" w:rsidRDefault="003870E4" w:rsidP="00554CE3">
            <w:pPr>
              <w:pStyle w:val="ENoteTableText"/>
            </w:pPr>
          </w:p>
        </w:tc>
      </w:tr>
      <w:tr w:rsidR="003870E4" w:rsidRPr="00D02D6B" w14:paraId="0E73B069" w14:textId="77777777" w:rsidTr="00EE64B8">
        <w:trPr>
          <w:cantSplit/>
        </w:trPr>
        <w:tc>
          <w:tcPr>
            <w:tcW w:w="2139" w:type="dxa"/>
            <w:shd w:val="clear" w:color="auto" w:fill="auto"/>
          </w:tcPr>
          <w:p w14:paraId="4156BCE4" w14:textId="77777777" w:rsidR="003870E4" w:rsidRPr="00D02D6B" w:rsidRDefault="003870E4" w:rsidP="00554CE3">
            <w:pPr>
              <w:pStyle w:val="ENoteTableText"/>
            </w:pPr>
            <w:r w:rsidRPr="00D02D6B">
              <w:t>Subpart F of Part</w:t>
            </w:r>
            <w:r>
              <w:t> </w:t>
            </w:r>
            <w:r w:rsidRPr="00D02D6B">
              <w:t>172</w:t>
            </w:r>
          </w:p>
        </w:tc>
        <w:tc>
          <w:tcPr>
            <w:tcW w:w="4943" w:type="dxa"/>
            <w:shd w:val="clear" w:color="auto" w:fill="auto"/>
          </w:tcPr>
          <w:p w14:paraId="37994833" w14:textId="77777777" w:rsidR="003870E4" w:rsidRPr="00D02D6B" w:rsidRDefault="003870E4" w:rsidP="00554CE3">
            <w:pPr>
              <w:pStyle w:val="ENoteTableText"/>
            </w:pPr>
          </w:p>
        </w:tc>
      </w:tr>
      <w:tr w:rsidR="003870E4" w:rsidRPr="00D02D6B" w14:paraId="39D4E69C" w14:textId="77777777" w:rsidTr="00EE64B8">
        <w:trPr>
          <w:cantSplit/>
        </w:trPr>
        <w:tc>
          <w:tcPr>
            <w:tcW w:w="2139" w:type="dxa"/>
            <w:shd w:val="clear" w:color="auto" w:fill="auto"/>
          </w:tcPr>
          <w:p w14:paraId="0743647F" w14:textId="77777777" w:rsidR="003870E4" w:rsidRPr="00D02D6B" w:rsidRDefault="003870E4" w:rsidP="00554CE3">
            <w:pPr>
              <w:pStyle w:val="ENoteTableText"/>
              <w:tabs>
                <w:tab w:val="center" w:leader="dot" w:pos="2268"/>
              </w:tabs>
            </w:pPr>
            <w:r w:rsidRPr="00D02D6B">
              <w:t>Renumbered</w:t>
            </w:r>
            <w:r w:rsidRPr="00D02D6B">
              <w:tab/>
            </w:r>
            <w:r w:rsidRPr="00D02D6B">
              <w:br/>
              <w:t>Subpart 172.F</w:t>
            </w:r>
          </w:p>
        </w:tc>
        <w:tc>
          <w:tcPr>
            <w:tcW w:w="4943" w:type="dxa"/>
            <w:shd w:val="clear" w:color="auto" w:fill="auto"/>
          </w:tcPr>
          <w:p w14:paraId="3F730007" w14:textId="77777777" w:rsidR="003870E4" w:rsidRPr="00D02D6B" w:rsidRDefault="003870E4" w:rsidP="00554CE3">
            <w:pPr>
              <w:pStyle w:val="ENoteTableText"/>
            </w:pPr>
            <w:r w:rsidRPr="00D02D6B">
              <w:t>2004 No.</w:t>
            </w:r>
            <w:r>
              <w:t> </w:t>
            </w:r>
            <w:r w:rsidRPr="00D02D6B">
              <w:t>345</w:t>
            </w:r>
          </w:p>
        </w:tc>
      </w:tr>
      <w:tr w:rsidR="003870E4" w:rsidRPr="00D02D6B" w14:paraId="4FFD3C1F" w14:textId="77777777" w:rsidTr="00EE64B8">
        <w:trPr>
          <w:cantSplit/>
        </w:trPr>
        <w:tc>
          <w:tcPr>
            <w:tcW w:w="2139" w:type="dxa"/>
            <w:shd w:val="clear" w:color="auto" w:fill="auto"/>
          </w:tcPr>
          <w:p w14:paraId="379FAEE3" w14:textId="77777777" w:rsidR="003870E4" w:rsidRPr="00D02D6B" w:rsidRDefault="003870E4" w:rsidP="00554CE3">
            <w:pPr>
              <w:pStyle w:val="ENoteTableText"/>
              <w:tabs>
                <w:tab w:val="center" w:leader="dot" w:pos="2268"/>
              </w:tabs>
            </w:pPr>
            <w:r w:rsidRPr="00D02D6B">
              <w:t>Heading to Subpart 172.F</w:t>
            </w:r>
            <w:r w:rsidRPr="00D02D6B">
              <w:tab/>
            </w:r>
          </w:p>
        </w:tc>
        <w:tc>
          <w:tcPr>
            <w:tcW w:w="4943" w:type="dxa"/>
            <w:shd w:val="clear" w:color="auto" w:fill="auto"/>
          </w:tcPr>
          <w:p w14:paraId="0405077F" w14:textId="77777777" w:rsidR="003870E4" w:rsidRPr="00D02D6B" w:rsidRDefault="003870E4" w:rsidP="00554CE3">
            <w:pPr>
              <w:pStyle w:val="ENoteTableText"/>
            </w:pPr>
            <w:r w:rsidRPr="00D02D6B">
              <w:t>rs. 2011 No.</w:t>
            </w:r>
            <w:r>
              <w:t> </w:t>
            </w:r>
            <w:r w:rsidRPr="00D02D6B">
              <w:t>77</w:t>
            </w:r>
          </w:p>
        </w:tc>
      </w:tr>
      <w:tr w:rsidR="003870E4" w:rsidRPr="00D02D6B" w14:paraId="06F56848" w14:textId="77777777" w:rsidTr="00EE64B8">
        <w:trPr>
          <w:cantSplit/>
        </w:trPr>
        <w:tc>
          <w:tcPr>
            <w:tcW w:w="2139" w:type="dxa"/>
            <w:shd w:val="clear" w:color="auto" w:fill="auto"/>
          </w:tcPr>
          <w:p w14:paraId="40F858D0" w14:textId="77777777" w:rsidR="003870E4" w:rsidRPr="00D02D6B" w:rsidRDefault="003870E4" w:rsidP="00554CE3">
            <w:pPr>
              <w:pStyle w:val="ENoteTableText"/>
              <w:tabs>
                <w:tab w:val="center" w:leader="dot" w:pos="2268"/>
              </w:tabs>
            </w:pPr>
            <w:r w:rsidRPr="00D02D6B">
              <w:t>Note to heading to Subpart F</w:t>
            </w:r>
            <w:r w:rsidRPr="00D02D6B">
              <w:tab/>
            </w:r>
            <w:r w:rsidRPr="00D02D6B">
              <w:br/>
              <w:t>of Part</w:t>
            </w:r>
            <w:r>
              <w:t> </w:t>
            </w:r>
            <w:r w:rsidRPr="00D02D6B">
              <w:t>172</w:t>
            </w:r>
          </w:p>
        </w:tc>
        <w:tc>
          <w:tcPr>
            <w:tcW w:w="4943" w:type="dxa"/>
            <w:shd w:val="clear" w:color="auto" w:fill="auto"/>
          </w:tcPr>
          <w:p w14:paraId="1273FE74" w14:textId="77777777" w:rsidR="003870E4" w:rsidRPr="00D02D6B" w:rsidRDefault="003870E4" w:rsidP="00554CE3">
            <w:pPr>
              <w:pStyle w:val="ENoteTableText"/>
            </w:pPr>
            <w:r w:rsidRPr="00D02D6B">
              <w:t>ad. 2002 No.</w:t>
            </w:r>
            <w:r>
              <w:t> </w:t>
            </w:r>
            <w:r w:rsidRPr="00D02D6B">
              <w:t>167</w:t>
            </w:r>
          </w:p>
        </w:tc>
      </w:tr>
      <w:tr w:rsidR="003870E4" w:rsidRPr="00D02D6B" w14:paraId="412667F4" w14:textId="77777777" w:rsidTr="00EE64B8">
        <w:trPr>
          <w:cantSplit/>
        </w:trPr>
        <w:tc>
          <w:tcPr>
            <w:tcW w:w="2139" w:type="dxa"/>
            <w:shd w:val="clear" w:color="auto" w:fill="auto"/>
          </w:tcPr>
          <w:p w14:paraId="0FAE5838" w14:textId="77777777" w:rsidR="003870E4" w:rsidRPr="00D02D6B" w:rsidRDefault="003870E4" w:rsidP="00554CE3">
            <w:pPr>
              <w:pStyle w:val="ENoteTableText"/>
            </w:pPr>
            <w:r w:rsidRPr="00D02D6B">
              <w:rPr>
                <w:b/>
              </w:rPr>
              <w:t>Division</w:t>
            </w:r>
            <w:r>
              <w:rPr>
                <w:b/>
              </w:rPr>
              <w:t> </w:t>
            </w:r>
            <w:r w:rsidRPr="00D02D6B">
              <w:rPr>
                <w:b/>
              </w:rPr>
              <w:t>172.F.1</w:t>
            </w:r>
          </w:p>
        </w:tc>
        <w:tc>
          <w:tcPr>
            <w:tcW w:w="4943" w:type="dxa"/>
            <w:shd w:val="clear" w:color="auto" w:fill="auto"/>
          </w:tcPr>
          <w:p w14:paraId="2E7B0974" w14:textId="77777777" w:rsidR="003870E4" w:rsidRPr="00D02D6B" w:rsidRDefault="003870E4" w:rsidP="00554CE3">
            <w:pPr>
              <w:pStyle w:val="ENoteTableText"/>
            </w:pPr>
          </w:p>
        </w:tc>
      </w:tr>
      <w:tr w:rsidR="003870E4" w:rsidRPr="00D02D6B" w14:paraId="760234DA" w14:textId="77777777" w:rsidTr="00EE64B8">
        <w:trPr>
          <w:cantSplit/>
        </w:trPr>
        <w:tc>
          <w:tcPr>
            <w:tcW w:w="2139" w:type="dxa"/>
            <w:shd w:val="clear" w:color="auto" w:fill="auto"/>
          </w:tcPr>
          <w:p w14:paraId="796EDA0C" w14:textId="77777777" w:rsidR="003870E4" w:rsidRPr="00D02D6B" w:rsidRDefault="003870E4" w:rsidP="00554CE3">
            <w:pPr>
              <w:pStyle w:val="ENoteTableText"/>
            </w:pPr>
            <w:r w:rsidRPr="00D02D6B">
              <w:t xml:space="preserve">Div. 1 of Subpart F of </w:t>
            </w:r>
            <w:r w:rsidRPr="00D02D6B">
              <w:br/>
              <w:t>Part</w:t>
            </w:r>
            <w:r>
              <w:t> </w:t>
            </w:r>
            <w:r w:rsidRPr="00D02D6B">
              <w:t>172</w:t>
            </w:r>
          </w:p>
        </w:tc>
        <w:tc>
          <w:tcPr>
            <w:tcW w:w="4943" w:type="dxa"/>
            <w:shd w:val="clear" w:color="auto" w:fill="auto"/>
          </w:tcPr>
          <w:p w14:paraId="2CAFF978" w14:textId="77777777" w:rsidR="003870E4" w:rsidRPr="00D02D6B" w:rsidRDefault="003870E4" w:rsidP="00554CE3">
            <w:pPr>
              <w:pStyle w:val="ENoteTableText"/>
            </w:pPr>
          </w:p>
        </w:tc>
      </w:tr>
      <w:tr w:rsidR="003870E4" w:rsidRPr="00D02D6B" w14:paraId="46022D5F" w14:textId="77777777" w:rsidTr="00EE64B8">
        <w:trPr>
          <w:cantSplit/>
        </w:trPr>
        <w:tc>
          <w:tcPr>
            <w:tcW w:w="2139" w:type="dxa"/>
            <w:shd w:val="clear" w:color="auto" w:fill="auto"/>
          </w:tcPr>
          <w:p w14:paraId="4DB27B3E" w14:textId="77777777" w:rsidR="003870E4" w:rsidRPr="00D02D6B" w:rsidRDefault="003870E4" w:rsidP="00554CE3">
            <w:pPr>
              <w:pStyle w:val="ENoteTableText"/>
              <w:tabs>
                <w:tab w:val="center" w:leader="dot" w:pos="2268"/>
              </w:tabs>
            </w:pPr>
            <w:r w:rsidRPr="00D02D6B">
              <w:t>Renumbered Div. 172.F.1</w:t>
            </w:r>
            <w:r w:rsidRPr="00D02D6B">
              <w:tab/>
            </w:r>
          </w:p>
        </w:tc>
        <w:tc>
          <w:tcPr>
            <w:tcW w:w="4943" w:type="dxa"/>
            <w:shd w:val="clear" w:color="auto" w:fill="auto"/>
          </w:tcPr>
          <w:p w14:paraId="532ED084" w14:textId="77777777" w:rsidR="003870E4" w:rsidRPr="00D02D6B" w:rsidRDefault="003870E4" w:rsidP="00554CE3">
            <w:pPr>
              <w:pStyle w:val="ENoteTableText"/>
            </w:pPr>
            <w:r w:rsidRPr="00D02D6B">
              <w:t>2004 No.</w:t>
            </w:r>
            <w:r>
              <w:t> </w:t>
            </w:r>
            <w:r w:rsidRPr="00D02D6B">
              <w:t>345</w:t>
            </w:r>
          </w:p>
        </w:tc>
      </w:tr>
      <w:tr w:rsidR="003870E4" w:rsidRPr="00D02D6B" w14:paraId="36D9509A" w14:textId="77777777" w:rsidTr="00EE64B8">
        <w:trPr>
          <w:cantSplit/>
        </w:trPr>
        <w:tc>
          <w:tcPr>
            <w:tcW w:w="2139" w:type="dxa"/>
            <w:shd w:val="clear" w:color="auto" w:fill="auto"/>
          </w:tcPr>
          <w:p w14:paraId="5C93720C" w14:textId="77777777" w:rsidR="003870E4" w:rsidRPr="00D02D6B" w:rsidRDefault="003870E4" w:rsidP="00554CE3">
            <w:pPr>
              <w:pStyle w:val="ENoteTableText"/>
              <w:tabs>
                <w:tab w:val="center" w:leader="dot" w:pos="2268"/>
              </w:tabs>
            </w:pPr>
            <w:r w:rsidRPr="00D02D6B">
              <w:t>r. 172.200</w:t>
            </w:r>
            <w:r w:rsidRPr="00D02D6B">
              <w:tab/>
            </w:r>
          </w:p>
        </w:tc>
        <w:tc>
          <w:tcPr>
            <w:tcW w:w="4943" w:type="dxa"/>
            <w:shd w:val="clear" w:color="auto" w:fill="auto"/>
          </w:tcPr>
          <w:p w14:paraId="1F8B1CB7" w14:textId="77777777" w:rsidR="003870E4" w:rsidRPr="00D02D6B" w:rsidRDefault="003870E4" w:rsidP="00554CE3">
            <w:pPr>
              <w:pStyle w:val="ENoteTableText"/>
            </w:pPr>
            <w:r w:rsidRPr="00D02D6B">
              <w:t>ad. 2002 No.</w:t>
            </w:r>
            <w:r>
              <w:t> </w:t>
            </w:r>
            <w:r w:rsidRPr="00D02D6B">
              <w:t>167</w:t>
            </w:r>
          </w:p>
        </w:tc>
      </w:tr>
      <w:tr w:rsidR="003870E4" w:rsidRPr="00D02D6B" w14:paraId="0F2D8BF6" w14:textId="77777777" w:rsidTr="00EE64B8">
        <w:trPr>
          <w:cantSplit/>
        </w:trPr>
        <w:tc>
          <w:tcPr>
            <w:tcW w:w="2139" w:type="dxa"/>
            <w:shd w:val="clear" w:color="auto" w:fill="auto"/>
          </w:tcPr>
          <w:p w14:paraId="49F5FFA8" w14:textId="77777777" w:rsidR="003870E4" w:rsidRPr="00D02D6B" w:rsidRDefault="003870E4" w:rsidP="00554CE3">
            <w:pPr>
              <w:pStyle w:val="ENoteTableText"/>
            </w:pPr>
            <w:r w:rsidRPr="00D02D6B">
              <w:rPr>
                <w:b/>
              </w:rPr>
              <w:t>Division</w:t>
            </w:r>
            <w:r>
              <w:rPr>
                <w:b/>
              </w:rPr>
              <w:t> </w:t>
            </w:r>
            <w:r w:rsidRPr="00D02D6B">
              <w:rPr>
                <w:b/>
              </w:rPr>
              <w:t>172.F.2</w:t>
            </w:r>
          </w:p>
        </w:tc>
        <w:tc>
          <w:tcPr>
            <w:tcW w:w="4943" w:type="dxa"/>
            <w:shd w:val="clear" w:color="auto" w:fill="auto"/>
          </w:tcPr>
          <w:p w14:paraId="7D5DB674" w14:textId="77777777" w:rsidR="003870E4" w:rsidRPr="00D02D6B" w:rsidRDefault="003870E4" w:rsidP="00554CE3">
            <w:pPr>
              <w:pStyle w:val="ENoteTableText"/>
            </w:pPr>
          </w:p>
        </w:tc>
      </w:tr>
      <w:tr w:rsidR="003870E4" w:rsidRPr="00D02D6B" w14:paraId="16120CC0" w14:textId="77777777" w:rsidTr="00EE64B8">
        <w:trPr>
          <w:cantSplit/>
        </w:trPr>
        <w:tc>
          <w:tcPr>
            <w:tcW w:w="2139" w:type="dxa"/>
            <w:shd w:val="clear" w:color="auto" w:fill="auto"/>
          </w:tcPr>
          <w:p w14:paraId="615F0D98" w14:textId="77777777" w:rsidR="003870E4" w:rsidRPr="00D02D6B" w:rsidRDefault="003870E4" w:rsidP="00554CE3">
            <w:pPr>
              <w:pStyle w:val="ENoteTableText"/>
            </w:pPr>
            <w:r w:rsidRPr="00D02D6B">
              <w:t>Div. 2 of Subpart F of</w:t>
            </w:r>
            <w:r w:rsidRPr="00D02D6B">
              <w:br/>
              <w:t>Part</w:t>
            </w:r>
            <w:r>
              <w:t> </w:t>
            </w:r>
            <w:r w:rsidRPr="00D02D6B">
              <w:t>172</w:t>
            </w:r>
          </w:p>
        </w:tc>
        <w:tc>
          <w:tcPr>
            <w:tcW w:w="4943" w:type="dxa"/>
            <w:shd w:val="clear" w:color="auto" w:fill="auto"/>
          </w:tcPr>
          <w:p w14:paraId="16996706" w14:textId="77777777" w:rsidR="003870E4" w:rsidRPr="00D02D6B" w:rsidRDefault="003870E4" w:rsidP="00554CE3">
            <w:pPr>
              <w:pStyle w:val="ENoteTableText"/>
            </w:pPr>
          </w:p>
        </w:tc>
      </w:tr>
      <w:tr w:rsidR="003870E4" w:rsidRPr="00D02D6B" w14:paraId="72D468C7" w14:textId="77777777" w:rsidTr="00EE64B8">
        <w:trPr>
          <w:cantSplit/>
        </w:trPr>
        <w:tc>
          <w:tcPr>
            <w:tcW w:w="2139" w:type="dxa"/>
            <w:shd w:val="clear" w:color="auto" w:fill="auto"/>
          </w:tcPr>
          <w:p w14:paraId="4D7FE4BC" w14:textId="77777777" w:rsidR="003870E4" w:rsidRPr="00D02D6B" w:rsidRDefault="003870E4" w:rsidP="00554CE3">
            <w:pPr>
              <w:pStyle w:val="ENoteTableText"/>
              <w:tabs>
                <w:tab w:val="center" w:leader="dot" w:pos="2268"/>
              </w:tabs>
            </w:pPr>
            <w:r w:rsidRPr="00D02D6B">
              <w:t>Renumbered Div. 172.F.2</w:t>
            </w:r>
            <w:r w:rsidRPr="00D02D6B">
              <w:tab/>
            </w:r>
          </w:p>
        </w:tc>
        <w:tc>
          <w:tcPr>
            <w:tcW w:w="4943" w:type="dxa"/>
            <w:shd w:val="clear" w:color="auto" w:fill="auto"/>
          </w:tcPr>
          <w:p w14:paraId="3E76E8F9" w14:textId="77777777" w:rsidR="003870E4" w:rsidRPr="00D02D6B" w:rsidRDefault="003870E4" w:rsidP="00554CE3">
            <w:pPr>
              <w:pStyle w:val="ENoteTableText"/>
            </w:pPr>
            <w:r w:rsidRPr="00D02D6B">
              <w:t>2004 No.</w:t>
            </w:r>
            <w:r>
              <w:t> </w:t>
            </w:r>
            <w:r w:rsidRPr="00D02D6B">
              <w:t>345</w:t>
            </w:r>
          </w:p>
        </w:tc>
      </w:tr>
      <w:tr w:rsidR="003870E4" w:rsidRPr="00D02D6B" w14:paraId="2F69ED35" w14:textId="77777777" w:rsidTr="00EE64B8">
        <w:trPr>
          <w:cantSplit/>
        </w:trPr>
        <w:tc>
          <w:tcPr>
            <w:tcW w:w="2139" w:type="dxa"/>
            <w:shd w:val="clear" w:color="auto" w:fill="auto"/>
          </w:tcPr>
          <w:p w14:paraId="59C48FB4" w14:textId="77777777" w:rsidR="003870E4" w:rsidRPr="00D02D6B" w:rsidRDefault="003870E4" w:rsidP="00554CE3">
            <w:pPr>
              <w:pStyle w:val="ENoteTableText"/>
              <w:tabs>
                <w:tab w:val="center" w:leader="dot" w:pos="2268"/>
              </w:tabs>
            </w:pPr>
            <w:r w:rsidRPr="00D02D6B">
              <w:t>r. 172.202</w:t>
            </w:r>
            <w:r w:rsidRPr="00D02D6B">
              <w:tab/>
            </w:r>
          </w:p>
        </w:tc>
        <w:tc>
          <w:tcPr>
            <w:tcW w:w="4943" w:type="dxa"/>
            <w:shd w:val="clear" w:color="auto" w:fill="auto"/>
          </w:tcPr>
          <w:p w14:paraId="64C9DE81" w14:textId="77777777" w:rsidR="003870E4" w:rsidRPr="00D02D6B" w:rsidRDefault="003870E4" w:rsidP="00554CE3">
            <w:pPr>
              <w:pStyle w:val="ENoteTableText"/>
            </w:pPr>
            <w:r w:rsidRPr="00D02D6B">
              <w:t>ad. 2011 No.</w:t>
            </w:r>
            <w:r>
              <w:t> </w:t>
            </w:r>
            <w:r w:rsidRPr="00D02D6B">
              <w:t>77</w:t>
            </w:r>
          </w:p>
        </w:tc>
      </w:tr>
      <w:tr w:rsidR="003870E4" w:rsidRPr="00D02D6B" w14:paraId="6841756B" w14:textId="77777777" w:rsidTr="00EE64B8">
        <w:trPr>
          <w:cantSplit/>
        </w:trPr>
        <w:tc>
          <w:tcPr>
            <w:tcW w:w="2139" w:type="dxa"/>
            <w:shd w:val="clear" w:color="auto" w:fill="auto"/>
          </w:tcPr>
          <w:p w14:paraId="0DBDC4C7" w14:textId="77777777" w:rsidR="003870E4" w:rsidRPr="00D02D6B" w:rsidRDefault="003870E4" w:rsidP="00554CE3">
            <w:pPr>
              <w:pStyle w:val="ENoteTableText"/>
              <w:tabs>
                <w:tab w:val="center" w:leader="dot" w:pos="2268"/>
              </w:tabs>
            </w:pPr>
            <w:r w:rsidRPr="00D02D6B">
              <w:t>r. 172.205</w:t>
            </w:r>
            <w:r w:rsidRPr="00D02D6B">
              <w:tab/>
            </w:r>
          </w:p>
        </w:tc>
        <w:tc>
          <w:tcPr>
            <w:tcW w:w="4943" w:type="dxa"/>
            <w:shd w:val="clear" w:color="auto" w:fill="auto"/>
          </w:tcPr>
          <w:p w14:paraId="4432B473" w14:textId="77777777" w:rsidR="003870E4" w:rsidRPr="00D02D6B" w:rsidRDefault="003870E4" w:rsidP="00554CE3">
            <w:pPr>
              <w:pStyle w:val="ENoteTableText"/>
            </w:pPr>
            <w:r w:rsidRPr="00D02D6B">
              <w:t>ad. 2002 No.</w:t>
            </w:r>
            <w:r>
              <w:t> </w:t>
            </w:r>
            <w:r w:rsidRPr="00D02D6B">
              <w:t>167</w:t>
            </w:r>
          </w:p>
        </w:tc>
      </w:tr>
      <w:tr w:rsidR="003870E4" w:rsidRPr="00D02D6B" w14:paraId="73008054" w14:textId="77777777" w:rsidTr="00EE64B8">
        <w:trPr>
          <w:cantSplit/>
        </w:trPr>
        <w:tc>
          <w:tcPr>
            <w:tcW w:w="2139" w:type="dxa"/>
            <w:shd w:val="clear" w:color="auto" w:fill="auto"/>
          </w:tcPr>
          <w:p w14:paraId="32427B50" w14:textId="77777777" w:rsidR="003870E4" w:rsidRPr="00D02D6B" w:rsidRDefault="003870E4" w:rsidP="00554CE3">
            <w:pPr>
              <w:pStyle w:val="ENoteTableText"/>
              <w:tabs>
                <w:tab w:val="center" w:leader="dot" w:pos="2268"/>
              </w:tabs>
            </w:pPr>
            <w:r w:rsidRPr="00D02D6B">
              <w:t>r. 172.210</w:t>
            </w:r>
            <w:r w:rsidRPr="00D02D6B">
              <w:tab/>
            </w:r>
          </w:p>
        </w:tc>
        <w:tc>
          <w:tcPr>
            <w:tcW w:w="4943" w:type="dxa"/>
            <w:shd w:val="clear" w:color="auto" w:fill="auto"/>
          </w:tcPr>
          <w:p w14:paraId="3B81860D" w14:textId="77777777" w:rsidR="003870E4" w:rsidRPr="00D02D6B" w:rsidRDefault="003870E4" w:rsidP="00554CE3">
            <w:pPr>
              <w:pStyle w:val="ENoteTableText"/>
            </w:pPr>
            <w:r w:rsidRPr="00D02D6B">
              <w:t>ad. 2002 No.</w:t>
            </w:r>
            <w:r>
              <w:t> </w:t>
            </w:r>
            <w:r w:rsidRPr="00D02D6B">
              <w:t>167</w:t>
            </w:r>
          </w:p>
        </w:tc>
      </w:tr>
      <w:tr w:rsidR="003870E4" w:rsidRPr="00D02D6B" w14:paraId="37971FF9" w14:textId="77777777" w:rsidTr="00EE64B8">
        <w:trPr>
          <w:cantSplit/>
        </w:trPr>
        <w:tc>
          <w:tcPr>
            <w:tcW w:w="2139" w:type="dxa"/>
            <w:shd w:val="clear" w:color="auto" w:fill="auto"/>
          </w:tcPr>
          <w:p w14:paraId="75480E06"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684EF197" w14:textId="77777777" w:rsidR="003870E4" w:rsidRPr="00D02D6B" w:rsidRDefault="003870E4" w:rsidP="00554CE3">
            <w:pPr>
              <w:pStyle w:val="ENoteTableText"/>
            </w:pPr>
            <w:r w:rsidRPr="00D02D6B">
              <w:t>rep. 2011 No.</w:t>
            </w:r>
            <w:r>
              <w:t> </w:t>
            </w:r>
            <w:r w:rsidRPr="00D02D6B">
              <w:t>77</w:t>
            </w:r>
          </w:p>
        </w:tc>
      </w:tr>
      <w:tr w:rsidR="003870E4" w:rsidRPr="00D02D6B" w14:paraId="466EF3C6" w14:textId="77777777" w:rsidTr="00EE64B8">
        <w:trPr>
          <w:cantSplit/>
        </w:trPr>
        <w:tc>
          <w:tcPr>
            <w:tcW w:w="2139" w:type="dxa"/>
            <w:shd w:val="clear" w:color="auto" w:fill="auto"/>
          </w:tcPr>
          <w:p w14:paraId="3BB25F6F" w14:textId="77777777" w:rsidR="003870E4" w:rsidRPr="00D02D6B" w:rsidRDefault="003870E4" w:rsidP="00554CE3">
            <w:pPr>
              <w:pStyle w:val="ENoteTableText"/>
              <w:tabs>
                <w:tab w:val="center" w:leader="dot" w:pos="2268"/>
              </w:tabs>
            </w:pPr>
            <w:r w:rsidRPr="00D02D6B">
              <w:t>r. 172.215</w:t>
            </w:r>
            <w:r w:rsidRPr="00D02D6B">
              <w:tab/>
            </w:r>
          </w:p>
        </w:tc>
        <w:tc>
          <w:tcPr>
            <w:tcW w:w="4943" w:type="dxa"/>
            <w:shd w:val="clear" w:color="auto" w:fill="auto"/>
          </w:tcPr>
          <w:p w14:paraId="45040635" w14:textId="77777777" w:rsidR="003870E4" w:rsidRPr="00D02D6B" w:rsidRDefault="003870E4" w:rsidP="00554CE3">
            <w:pPr>
              <w:pStyle w:val="ENoteTableText"/>
            </w:pPr>
            <w:r w:rsidRPr="00D02D6B">
              <w:t>ad. 2002 No.</w:t>
            </w:r>
            <w:r>
              <w:t> </w:t>
            </w:r>
            <w:r w:rsidRPr="00D02D6B">
              <w:t>167</w:t>
            </w:r>
          </w:p>
        </w:tc>
      </w:tr>
      <w:tr w:rsidR="003870E4" w:rsidRPr="00D02D6B" w14:paraId="6D909AAC" w14:textId="77777777" w:rsidTr="00EE64B8">
        <w:trPr>
          <w:cantSplit/>
        </w:trPr>
        <w:tc>
          <w:tcPr>
            <w:tcW w:w="2139" w:type="dxa"/>
            <w:shd w:val="clear" w:color="auto" w:fill="auto"/>
          </w:tcPr>
          <w:p w14:paraId="298AC893"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4C3D7A7B" w14:textId="77777777" w:rsidR="003870E4" w:rsidRPr="00D02D6B" w:rsidRDefault="003870E4" w:rsidP="00554CE3">
            <w:pPr>
              <w:pStyle w:val="ENoteTableText"/>
            </w:pPr>
            <w:r w:rsidRPr="00D02D6B">
              <w:t>rs. 2011 No.</w:t>
            </w:r>
            <w:r>
              <w:t> </w:t>
            </w:r>
            <w:r w:rsidRPr="00D02D6B">
              <w:t>77</w:t>
            </w:r>
          </w:p>
        </w:tc>
      </w:tr>
      <w:tr w:rsidR="003870E4" w:rsidRPr="00D02D6B" w14:paraId="1DC390A0" w14:textId="77777777" w:rsidTr="00EE64B8">
        <w:trPr>
          <w:cantSplit/>
        </w:trPr>
        <w:tc>
          <w:tcPr>
            <w:tcW w:w="2139" w:type="dxa"/>
            <w:shd w:val="clear" w:color="auto" w:fill="auto"/>
          </w:tcPr>
          <w:p w14:paraId="5F8A9817" w14:textId="77777777" w:rsidR="003870E4" w:rsidRPr="00D02D6B" w:rsidRDefault="003870E4" w:rsidP="00554CE3">
            <w:pPr>
              <w:pStyle w:val="ENoteTableText"/>
              <w:tabs>
                <w:tab w:val="center" w:leader="dot" w:pos="2268"/>
              </w:tabs>
            </w:pPr>
            <w:r w:rsidRPr="00D02D6B">
              <w:t>r. 172.220</w:t>
            </w:r>
            <w:r w:rsidRPr="00D02D6B">
              <w:tab/>
            </w:r>
          </w:p>
        </w:tc>
        <w:tc>
          <w:tcPr>
            <w:tcW w:w="4943" w:type="dxa"/>
            <w:shd w:val="clear" w:color="auto" w:fill="auto"/>
          </w:tcPr>
          <w:p w14:paraId="62F9A1DD" w14:textId="77777777" w:rsidR="003870E4" w:rsidRPr="00D02D6B" w:rsidRDefault="003870E4" w:rsidP="00554CE3">
            <w:pPr>
              <w:pStyle w:val="ENoteTableText"/>
            </w:pPr>
            <w:r w:rsidRPr="00D02D6B">
              <w:t>ad. 2002 No.</w:t>
            </w:r>
            <w:r>
              <w:t> </w:t>
            </w:r>
            <w:r w:rsidRPr="00D02D6B">
              <w:t>167</w:t>
            </w:r>
          </w:p>
        </w:tc>
      </w:tr>
      <w:tr w:rsidR="003870E4" w:rsidRPr="00D02D6B" w14:paraId="62467FA3" w14:textId="77777777" w:rsidTr="00EE64B8">
        <w:trPr>
          <w:cantSplit/>
        </w:trPr>
        <w:tc>
          <w:tcPr>
            <w:tcW w:w="2139" w:type="dxa"/>
            <w:shd w:val="clear" w:color="auto" w:fill="auto"/>
          </w:tcPr>
          <w:p w14:paraId="72900ED5"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1B95F0E0" w14:textId="77777777" w:rsidR="003870E4" w:rsidRPr="00D02D6B" w:rsidRDefault="003870E4" w:rsidP="00554CE3">
            <w:pPr>
              <w:pStyle w:val="ENoteTableText"/>
            </w:pPr>
            <w:r w:rsidRPr="00D02D6B">
              <w:t>rep. 2011 No.</w:t>
            </w:r>
            <w:r>
              <w:t> </w:t>
            </w:r>
            <w:r w:rsidRPr="00D02D6B">
              <w:t>77</w:t>
            </w:r>
          </w:p>
        </w:tc>
      </w:tr>
      <w:tr w:rsidR="003870E4" w:rsidRPr="00D02D6B" w14:paraId="2F72F10F" w14:textId="77777777" w:rsidTr="00EE64B8">
        <w:trPr>
          <w:cantSplit/>
        </w:trPr>
        <w:tc>
          <w:tcPr>
            <w:tcW w:w="2139" w:type="dxa"/>
            <w:shd w:val="clear" w:color="auto" w:fill="auto"/>
          </w:tcPr>
          <w:p w14:paraId="459B8E3F" w14:textId="77777777" w:rsidR="003870E4" w:rsidRPr="00D02D6B" w:rsidRDefault="003870E4" w:rsidP="00554CE3">
            <w:pPr>
              <w:pStyle w:val="ENoteTableText"/>
              <w:tabs>
                <w:tab w:val="center" w:leader="dot" w:pos="2268"/>
              </w:tabs>
            </w:pPr>
            <w:r w:rsidRPr="00D02D6B">
              <w:t>r. 172.225</w:t>
            </w:r>
            <w:r w:rsidRPr="00D02D6B">
              <w:tab/>
            </w:r>
          </w:p>
        </w:tc>
        <w:tc>
          <w:tcPr>
            <w:tcW w:w="4943" w:type="dxa"/>
            <w:shd w:val="clear" w:color="auto" w:fill="auto"/>
          </w:tcPr>
          <w:p w14:paraId="7BACCE4A" w14:textId="77777777" w:rsidR="003870E4" w:rsidRPr="00D02D6B" w:rsidRDefault="003870E4" w:rsidP="00554CE3">
            <w:pPr>
              <w:pStyle w:val="ENoteTableText"/>
            </w:pPr>
            <w:r w:rsidRPr="00D02D6B">
              <w:t>ad. 2002 No.</w:t>
            </w:r>
            <w:r>
              <w:t> </w:t>
            </w:r>
            <w:r w:rsidRPr="00D02D6B">
              <w:t>167</w:t>
            </w:r>
          </w:p>
        </w:tc>
      </w:tr>
      <w:tr w:rsidR="003870E4" w:rsidRPr="00D02D6B" w14:paraId="2C93A7C7" w14:textId="77777777" w:rsidTr="00EE64B8">
        <w:trPr>
          <w:cantSplit/>
        </w:trPr>
        <w:tc>
          <w:tcPr>
            <w:tcW w:w="2139" w:type="dxa"/>
            <w:shd w:val="clear" w:color="auto" w:fill="auto"/>
          </w:tcPr>
          <w:p w14:paraId="67968FCF"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1617DD5B" w14:textId="77777777" w:rsidR="003870E4" w:rsidRPr="00D02D6B" w:rsidRDefault="003870E4" w:rsidP="00554CE3">
            <w:pPr>
              <w:pStyle w:val="ENoteTableText"/>
            </w:pPr>
            <w:r w:rsidRPr="00D02D6B">
              <w:t>rep. 2011 No.</w:t>
            </w:r>
            <w:r>
              <w:t> </w:t>
            </w:r>
            <w:r w:rsidRPr="00D02D6B">
              <w:t>77</w:t>
            </w:r>
          </w:p>
        </w:tc>
      </w:tr>
      <w:tr w:rsidR="003870E4" w:rsidRPr="00D02D6B" w14:paraId="5E67D794" w14:textId="77777777" w:rsidTr="00EE64B8">
        <w:trPr>
          <w:cantSplit/>
        </w:trPr>
        <w:tc>
          <w:tcPr>
            <w:tcW w:w="2139" w:type="dxa"/>
            <w:shd w:val="clear" w:color="auto" w:fill="auto"/>
          </w:tcPr>
          <w:p w14:paraId="37984E37" w14:textId="77777777" w:rsidR="003870E4" w:rsidRPr="00D02D6B" w:rsidRDefault="003870E4" w:rsidP="00554CE3">
            <w:pPr>
              <w:pStyle w:val="ENoteTableText"/>
              <w:tabs>
                <w:tab w:val="center" w:leader="dot" w:pos="2268"/>
              </w:tabs>
            </w:pPr>
            <w:r w:rsidRPr="00D02D6B">
              <w:t>r. 172.230</w:t>
            </w:r>
            <w:r w:rsidRPr="00D02D6B">
              <w:tab/>
            </w:r>
          </w:p>
        </w:tc>
        <w:tc>
          <w:tcPr>
            <w:tcW w:w="4943" w:type="dxa"/>
            <w:shd w:val="clear" w:color="auto" w:fill="auto"/>
          </w:tcPr>
          <w:p w14:paraId="68FD7469" w14:textId="77777777" w:rsidR="003870E4" w:rsidRPr="00D02D6B" w:rsidRDefault="003870E4" w:rsidP="00554CE3">
            <w:pPr>
              <w:pStyle w:val="ENoteTableText"/>
            </w:pPr>
            <w:r w:rsidRPr="00D02D6B">
              <w:t>ad. 2002 No.</w:t>
            </w:r>
            <w:r>
              <w:t> </w:t>
            </w:r>
            <w:r w:rsidRPr="00D02D6B">
              <w:t>167</w:t>
            </w:r>
          </w:p>
        </w:tc>
      </w:tr>
      <w:tr w:rsidR="003870E4" w:rsidRPr="00D02D6B" w14:paraId="68F47D9D" w14:textId="77777777" w:rsidTr="00EE64B8">
        <w:trPr>
          <w:cantSplit/>
        </w:trPr>
        <w:tc>
          <w:tcPr>
            <w:tcW w:w="2139" w:type="dxa"/>
            <w:shd w:val="clear" w:color="auto" w:fill="auto"/>
          </w:tcPr>
          <w:p w14:paraId="50C63722"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5F3E028B" w14:textId="77777777" w:rsidR="003870E4" w:rsidRPr="00D02D6B" w:rsidRDefault="003870E4" w:rsidP="00554CE3">
            <w:pPr>
              <w:pStyle w:val="ENoteTableText"/>
            </w:pPr>
            <w:r w:rsidRPr="00D02D6B">
              <w:t>rs. 2011 No.</w:t>
            </w:r>
            <w:r>
              <w:t> </w:t>
            </w:r>
            <w:r w:rsidRPr="00D02D6B">
              <w:t>77</w:t>
            </w:r>
          </w:p>
        </w:tc>
      </w:tr>
      <w:tr w:rsidR="003870E4" w:rsidRPr="00D02D6B" w14:paraId="04016EDF" w14:textId="77777777" w:rsidTr="00EE64B8">
        <w:trPr>
          <w:cantSplit/>
        </w:trPr>
        <w:tc>
          <w:tcPr>
            <w:tcW w:w="2139" w:type="dxa"/>
            <w:shd w:val="clear" w:color="auto" w:fill="auto"/>
          </w:tcPr>
          <w:p w14:paraId="0683D830" w14:textId="77777777" w:rsidR="003870E4" w:rsidRPr="00D02D6B" w:rsidRDefault="003870E4" w:rsidP="00554CE3">
            <w:pPr>
              <w:pStyle w:val="ENoteTableText"/>
              <w:tabs>
                <w:tab w:val="center" w:leader="dot" w:pos="2268"/>
              </w:tabs>
            </w:pPr>
            <w:r w:rsidRPr="00D02D6B">
              <w:t>r. 172.235</w:t>
            </w:r>
            <w:r w:rsidRPr="00D02D6B">
              <w:tab/>
            </w:r>
          </w:p>
        </w:tc>
        <w:tc>
          <w:tcPr>
            <w:tcW w:w="4943" w:type="dxa"/>
            <w:shd w:val="clear" w:color="auto" w:fill="auto"/>
          </w:tcPr>
          <w:p w14:paraId="0B096F59" w14:textId="77777777" w:rsidR="003870E4" w:rsidRPr="00D02D6B" w:rsidRDefault="003870E4" w:rsidP="00554CE3">
            <w:pPr>
              <w:pStyle w:val="ENoteTableText"/>
            </w:pPr>
            <w:r w:rsidRPr="00D02D6B">
              <w:t>ad. 2002 No.</w:t>
            </w:r>
            <w:r>
              <w:t> </w:t>
            </w:r>
            <w:r w:rsidRPr="00D02D6B">
              <w:t>167</w:t>
            </w:r>
          </w:p>
        </w:tc>
      </w:tr>
      <w:tr w:rsidR="003870E4" w:rsidRPr="00D02D6B" w14:paraId="482A4482" w14:textId="77777777" w:rsidTr="00EE64B8">
        <w:trPr>
          <w:cantSplit/>
        </w:trPr>
        <w:tc>
          <w:tcPr>
            <w:tcW w:w="2139" w:type="dxa"/>
            <w:shd w:val="clear" w:color="auto" w:fill="auto"/>
          </w:tcPr>
          <w:p w14:paraId="460703B4"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1625EE0E" w14:textId="77777777" w:rsidR="003870E4" w:rsidRPr="00D02D6B" w:rsidRDefault="003870E4" w:rsidP="00554CE3">
            <w:pPr>
              <w:pStyle w:val="ENoteTableText"/>
            </w:pPr>
            <w:r w:rsidRPr="00D02D6B">
              <w:t>rep. 2011 No.</w:t>
            </w:r>
            <w:r>
              <w:t> </w:t>
            </w:r>
            <w:r w:rsidRPr="00D02D6B">
              <w:t>77</w:t>
            </w:r>
          </w:p>
        </w:tc>
      </w:tr>
      <w:tr w:rsidR="003870E4" w:rsidRPr="00D02D6B" w14:paraId="35712DAF" w14:textId="77777777" w:rsidTr="00EE64B8">
        <w:trPr>
          <w:cantSplit/>
        </w:trPr>
        <w:tc>
          <w:tcPr>
            <w:tcW w:w="2139" w:type="dxa"/>
            <w:shd w:val="clear" w:color="auto" w:fill="auto"/>
          </w:tcPr>
          <w:p w14:paraId="18931CA0" w14:textId="77777777" w:rsidR="003870E4" w:rsidRPr="00D02D6B" w:rsidRDefault="003870E4" w:rsidP="00554CE3">
            <w:pPr>
              <w:pStyle w:val="ENoteTableText"/>
              <w:tabs>
                <w:tab w:val="center" w:leader="dot" w:pos="2268"/>
              </w:tabs>
            </w:pPr>
            <w:r w:rsidRPr="00D02D6B">
              <w:t>r. 172.240</w:t>
            </w:r>
            <w:r w:rsidRPr="00D02D6B">
              <w:tab/>
            </w:r>
          </w:p>
        </w:tc>
        <w:tc>
          <w:tcPr>
            <w:tcW w:w="4943" w:type="dxa"/>
            <w:shd w:val="clear" w:color="auto" w:fill="auto"/>
          </w:tcPr>
          <w:p w14:paraId="5EBDE118" w14:textId="77777777" w:rsidR="003870E4" w:rsidRPr="00D02D6B" w:rsidRDefault="003870E4" w:rsidP="00554CE3">
            <w:pPr>
              <w:pStyle w:val="ENoteTableText"/>
            </w:pPr>
            <w:r w:rsidRPr="00D02D6B">
              <w:t>ad. 2002 No.</w:t>
            </w:r>
            <w:r>
              <w:t> </w:t>
            </w:r>
            <w:r w:rsidRPr="00D02D6B">
              <w:t>167</w:t>
            </w:r>
          </w:p>
        </w:tc>
      </w:tr>
      <w:tr w:rsidR="003870E4" w:rsidRPr="00D02D6B" w14:paraId="62F40C52" w14:textId="77777777" w:rsidTr="00EE64B8">
        <w:trPr>
          <w:cantSplit/>
        </w:trPr>
        <w:tc>
          <w:tcPr>
            <w:tcW w:w="2139" w:type="dxa"/>
            <w:shd w:val="clear" w:color="auto" w:fill="auto"/>
          </w:tcPr>
          <w:p w14:paraId="51F275DA"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5DA01FE2" w14:textId="77777777" w:rsidR="003870E4" w:rsidRPr="00D02D6B" w:rsidRDefault="003870E4" w:rsidP="00554CE3">
            <w:pPr>
              <w:pStyle w:val="ENoteTableText"/>
            </w:pPr>
            <w:r w:rsidRPr="00D02D6B">
              <w:t>rep. 2011 No.</w:t>
            </w:r>
            <w:r>
              <w:t> </w:t>
            </w:r>
            <w:r w:rsidRPr="00D02D6B">
              <w:t>77</w:t>
            </w:r>
          </w:p>
        </w:tc>
      </w:tr>
      <w:tr w:rsidR="003870E4" w:rsidRPr="00D02D6B" w14:paraId="7EC91958" w14:textId="77777777" w:rsidTr="00EE64B8">
        <w:trPr>
          <w:cantSplit/>
        </w:trPr>
        <w:tc>
          <w:tcPr>
            <w:tcW w:w="2139" w:type="dxa"/>
            <w:shd w:val="clear" w:color="auto" w:fill="auto"/>
          </w:tcPr>
          <w:p w14:paraId="4789A338" w14:textId="77777777" w:rsidR="003870E4" w:rsidRPr="00D02D6B" w:rsidRDefault="003870E4" w:rsidP="00554CE3">
            <w:pPr>
              <w:pStyle w:val="ENoteTableText"/>
              <w:tabs>
                <w:tab w:val="center" w:leader="dot" w:pos="2268"/>
              </w:tabs>
            </w:pPr>
            <w:r w:rsidRPr="00D02D6B">
              <w:t>r. 172.245</w:t>
            </w:r>
            <w:r w:rsidRPr="00D02D6B">
              <w:tab/>
            </w:r>
          </w:p>
        </w:tc>
        <w:tc>
          <w:tcPr>
            <w:tcW w:w="4943" w:type="dxa"/>
            <w:shd w:val="clear" w:color="auto" w:fill="auto"/>
          </w:tcPr>
          <w:p w14:paraId="064777BC" w14:textId="77777777" w:rsidR="003870E4" w:rsidRPr="00D02D6B" w:rsidRDefault="003870E4" w:rsidP="00554CE3">
            <w:pPr>
              <w:pStyle w:val="ENoteTableText"/>
            </w:pPr>
            <w:r w:rsidRPr="00D02D6B">
              <w:t>ad. 2002 No.</w:t>
            </w:r>
            <w:r>
              <w:t> </w:t>
            </w:r>
            <w:r w:rsidRPr="00D02D6B">
              <w:t>167</w:t>
            </w:r>
          </w:p>
        </w:tc>
      </w:tr>
      <w:tr w:rsidR="003870E4" w:rsidRPr="00D02D6B" w14:paraId="07905D7D" w14:textId="77777777" w:rsidTr="00EE64B8">
        <w:trPr>
          <w:cantSplit/>
        </w:trPr>
        <w:tc>
          <w:tcPr>
            <w:tcW w:w="2139" w:type="dxa"/>
            <w:shd w:val="clear" w:color="auto" w:fill="auto"/>
          </w:tcPr>
          <w:p w14:paraId="03DE5210"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02FEE47E" w14:textId="77777777" w:rsidR="003870E4" w:rsidRPr="00D02D6B" w:rsidRDefault="003870E4" w:rsidP="00554CE3">
            <w:pPr>
              <w:pStyle w:val="ENoteTableText"/>
            </w:pPr>
            <w:r w:rsidRPr="00D02D6B">
              <w:t>rep. 2011 No.</w:t>
            </w:r>
            <w:r>
              <w:t> </w:t>
            </w:r>
            <w:r w:rsidRPr="00D02D6B">
              <w:t>77</w:t>
            </w:r>
          </w:p>
        </w:tc>
      </w:tr>
      <w:tr w:rsidR="003870E4" w:rsidRPr="00D02D6B" w14:paraId="0B9E364E" w14:textId="77777777" w:rsidTr="00EE64B8">
        <w:trPr>
          <w:cantSplit/>
        </w:trPr>
        <w:tc>
          <w:tcPr>
            <w:tcW w:w="2139" w:type="dxa"/>
            <w:shd w:val="clear" w:color="auto" w:fill="auto"/>
          </w:tcPr>
          <w:p w14:paraId="485F423A" w14:textId="77777777" w:rsidR="003870E4" w:rsidRPr="00D02D6B" w:rsidRDefault="003870E4" w:rsidP="00554CE3">
            <w:pPr>
              <w:pStyle w:val="ENoteTableText"/>
              <w:tabs>
                <w:tab w:val="center" w:leader="dot" w:pos="2268"/>
              </w:tabs>
            </w:pPr>
            <w:r w:rsidRPr="00D02D6B">
              <w:t>r. 172.250</w:t>
            </w:r>
            <w:r w:rsidRPr="00D02D6B">
              <w:tab/>
            </w:r>
          </w:p>
        </w:tc>
        <w:tc>
          <w:tcPr>
            <w:tcW w:w="4943" w:type="dxa"/>
            <w:shd w:val="clear" w:color="auto" w:fill="auto"/>
          </w:tcPr>
          <w:p w14:paraId="097C9649" w14:textId="77777777" w:rsidR="003870E4" w:rsidRPr="00D02D6B" w:rsidRDefault="003870E4" w:rsidP="00554CE3">
            <w:pPr>
              <w:pStyle w:val="ENoteTableText"/>
            </w:pPr>
            <w:r w:rsidRPr="00D02D6B">
              <w:t>ad. 2002 No.</w:t>
            </w:r>
            <w:r>
              <w:t> </w:t>
            </w:r>
            <w:r w:rsidRPr="00D02D6B">
              <w:t>167</w:t>
            </w:r>
          </w:p>
        </w:tc>
      </w:tr>
      <w:tr w:rsidR="003870E4" w:rsidRPr="00D02D6B" w14:paraId="11C90489" w14:textId="77777777" w:rsidTr="00EE64B8">
        <w:trPr>
          <w:cantSplit/>
        </w:trPr>
        <w:tc>
          <w:tcPr>
            <w:tcW w:w="2139" w:type="dxa"/>
            <w:shd w:val="clear" w:color="auto" w:fill="auto"/>
          </w:tcPr>
          <w:p w14:paraId="4F960243"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48E19975" w14:textId="77777777" w:rsidR="003870E4" w:rsidRPr="00D02D6B" w:rsidRDefault="003870E4" w:rsidP="00554CE3">
            <w:pPr>
              <w:pStyle w:val="ENoteTableText"/>
            </w:pPr>
            <w:r w:rsidRPr="00D02D6B">
              <w:t>rep. 2011 No.</w:t>
            </w:r>
            <w:r>
              <w:t> </w:t>
            </w:r>
            <w:r w:rsidRPr="00D02D6B">
              <w:t>77</w:t>
            </w:r>
          </w:p>
        </w:tc>
      </w:tr>
      <w:tr w:rsidR="003870E4" w:rsidRPr="00D02D6B" w14:paraId="7255F401" w14:textId="77777777" w:rsidTr="00EE64B8">
        <w:trPr>
          <w:cantSplit/>
        </w:trPr>
        <w:tc>
          <w:tcPr>
            <w:tcW w:w="2139" w:type="dxa"/>
            <w:shd w:val="clear" w:color="auto" w:fill="auto"/>
          </w:tcPr>
          <w:p w14:paraId="67BFA5E1" w14:textId="77777777" w:rsidR="003870E4" w:rsidRPr="00D02D6B" w:rsidRDefault="003870E4" w:rsidP="00554CE3">
            <w:pPr>
              <w:pStyle w:val="ENoteTableText"/>
              <w:tabs>
                <w:tab w:val="center" w:leader="dot" w:pos="2268"/>
              </w:tabs>
            </w:pPr>
            <w:r w:rsidRPr="00D02D6B">
              <w:t>r. 172.255</w:t>
            </w:r>
            <w:r w:rsidRPr="00D02D6B">
              <w:tab/>
            </w:r>
          </w:p>
        </w:tc>
        <w:tc>
          <w:tcPr>
            <w:tcW w:w="4943" w:type="dxa"/>
            <w:shd w:val="clear" w:color="auto" w:fill="auto"/>
          </w:tcPr>
          <w:p w14:paraId="3E4B85BA" w14:textId="77777777" w:rsidR="003870E4" w:rsidRPr="00D02D6B" w:rsidRDefault="003870E4" w:rsidP="00554CE3">
            <w:pPr>
              <w:pStyle w:val="ENoteTableText"/>
            </w:pPr>
            <w:r w:rsidRPr="00D02D6B">
              <w:t>ad. 2002 No.</w:t>
            </w:r>
            <w:r>
              <w:t> </w:t>
            </w:r>
            <w:r w:rsidRPr="00D02D6B">
              <w:t>167</w:t>
            </w:r>
          </w:p>
        </w:tc>
      </w:tr>
      <w:tr w:rsidR="003870E4" w:rsidRPr="00D02D6B" w14:paraId="7069AAE4" w14:textId="77777777" w:rsidTr="00EE64B8">
        <w:trPr>
          <w:cantSplit/>
        </w:trPr>
        <w:tc>
          <w:tcPr>
            <w:tcW w:w="2139" w:type="dxa"/>
            <w:shd w:val="clear" w:color="auto" w:fill="auto"/>
          </w:tcPr>
          <w:p w14:paraId="667EB67C"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262B9115" w14:textId="77777777" w:rsidR="003870E4" w:rsidRPr="00D02D6B" w:rsidRDefault="003870E4" w:rsidP="00554CE3">
            <w:pPr>
              <w:pStyle w:val="ENoteTableText"/>
            </w:pPr>
            <w:r w:rsidRPr="00D02D6B">
              <w:t>rep. 2011 No.</w:t>
            </w:r>
            <w:r>
              <w:t> </w:t>
            </w:r>
            <w:r w:rsidRPr="00D02D6B">
              <w:t>77</w:t>
            </w:r>
          </w:p>
        </w:tc>
      </w:tr>
      <w:tr w:rsidR="003870E4" w:rsidRPr="00D02D6B" w14:paraId="18A3A58F" w14:textId="77777777" w:rsidTr="00EE64B8">
        <w:trPr>
          <w:cantSplit/>
        </w:trPr>
        <w:tc>
          <w:tcPr>
            <w:tcW w:w="2139" w:type="dxa"/>
            <w:shd w:val="clear" w:color="auto" w:fill="auto"/>
          </w:tcPr>
          <w:p w14:paraId="20CDEBFC" w14:textId="77777777" w:rsidR="003870E4" w:rsidRPr="00D02D6B" w:rsidRDefault="003870E4" w:rsidP="00554CE3">
            <w:pPr>
              <w:pStyle w:val="ENoteTableText"/>
              <w:tabs>
                <w:tab w:val="center" w:leader="dot" w:pos="2268"/>
              </w:tabs>
            </w:pPr>
            <w:r w:rsidRPr="00D02D6B">
              <w:t>r. 172.260</w:t>
            </w:r>
            <w:r w:rsidRPr="00D02D6B">
              <w:tab/>
            </w:r>
          </w:p>
        </w:tc>
        <w:tc>
          <w:tcPr>
            <w:tcW w:w="4943" w:type="dxa"/>
            <w:shd w:val="clear" w:color="auto" w:fill="auto"/>
          </w:tcPr>
          <w:p w14:paraId="16E2DF77" w14:textId="77777777" w:rsidR="003870E4" w:rsidRPr="00D02D6B" w:rsidRDefault="003870E4" w:rsidP="00554CE3">
            <w:pPr>
              <w:pStyle w:val="ENoteTableText"/>
            </w:pPr>
            <w:r w:rsidRPr="00D02D6B">
              <w:t>ad. 2002 No.</w:t>
            </w:r>
            <w:r>
              <w:t> </w:t>
            </w:r>
            <w:r w:rsidRPr="00D02D6B">
              <w:t>167</w:t>
            </w:r>
          </w:p>
        </w:tc>
      </w:tr>
      <w:tr w:rsidR="003870E4" w:rsidRPr="00D02D6B" w14:paraId="2A8B7417" w14:textId="77777777" w:rsidTr="00EE64B8">
        <w:trPr>
          <w:cantSplit/>
        </w:trPr>
        <w:tc>
          <w:tcPr>
            <w:tcW w:w="2139" w:type="dxa"/>
            <w:shd w:val="clear" w:color="auto" w:fill="auto"/>
          </w:tcPr>
          <w:p w14:paraId="591323CF"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4E519344" w14:textId="77777777" w:rsidR="003870E4" w:rsidRPr="00D02D6B" w:rsidRDefault="003870E4" w:rsidP="00554CE3">
            <w:pPr>
              <w:pStyle w:val="ENoteTableText"/>
            </w:pPr>
            <w:r w:rsidRPr="00D02D6B">
              <w:t>rs. 2011 No.</w:t>
            </w:r>
            <w:r>
              <w:t> </w:t>
            </w:r>
            <w:r w:rsidRPr="00D02D6B">
              <w:t>77</w:t>
            </w:r>
          </w:p>
        </w:tc>
      </w:tr>
      <w:tr w:rsidR="003870E4" w:rsidRPr="00D02D6B" w14:paraId="254EB236" w14:textId="77777777" w:rsidTr="00EE64B8">
        <w:trPr>
          <w:cantSplit/>
        </w:trPr>
        <w:tc>
          <w:tcPr>
            <w:tcW w:w="2139" w:type="dxa"/>
            <w:shd w:val="clear" w:color="auto" w:fill="auto"/>
          </w:tcPr>
          <w:p w14:paraId="42F16EC5" w14:textId="77777777" w:rsidR="003870E4" w:rsidRPr="00D02D6B" w:rsidRDefault="003870E4" w:rsidP="00554CE3">
            <w:pPr>
              <w:pStyle w:val="ENoteTableText"/>
              <w:tabs>
                <w:tab w:val="center" w:leader="dot" w:pos="2268"/>
              </w:tabs>
            </w:pPr>
            <w:r w:rsidRPr="00D02D6B">
              <w:t>r. 172.265</w:t>
            </w:r>
            <w:r w:rsidRPr="00D02D6B">
              <w:tab/>
            </w:r>
          </w:p>
        </w:tc>
        <w:tc>
          <w:tcPr>
            <w:tcW w:w="4943" w:type="dxa"/>
            <w:shd w:val="clear" w:color="auto" w:fill="auto"/>
          </w:tcPr>
          <w:p w14:paraId="4333624B" w14:textId="77777777" w:rsidR="003870E4" w:rsidRPr="00D02D6B" w:rsidRDefault="003870E4" w:rsidP="00554CE3">
            <w:pPr>
              <w:pStyle w:val="ENoteTableText"/>
            </w:pPr>
            <w:r w:rsidRPr="00D02D6B">
              <w:t>ad. 2002 No.</w:t>
            </w:r>
            <w:r>
              <w:t> </w:t>
            </w:r>
            <w:r w:rsidRPr="00D02D6B">
              <w:t>167</w:t>
            </w:r>
          </w:p>
        </w:tc>
      </w:tr>
      <w:tr w:rsidR="003870E4" w:rsidRPr="00D02D6B" w14:paraId="39AA9412" w14:textId="77777777" w:rsidTr="00EE64B8">
        <w:trPr>
          <w:cantSplit/>
        </w:trPr>
        <w:tc>
          <w:tcPr>
            <w:tcW w:w="2139" w:type="dxa"/>
            <w:shd w:val="clear" w:color="auto" w:fill="auto"/>
          </w:tcPr>
          <w:p w14:paraId="571788B9"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3CE50982" w14:textId="77777777" w:rsidR="003870E4" w:rsidRPr="00D02D6B" w:rsidRDefault="003870E4" w:rsidP="00554CE3">
            <w:pPr>
              <w:pStyle w:val="ENoteTableText"/>
            </w:pPr>
            <w:r w:rsidRPr="00D02D6B">
              <w:t>am. 2011 No.</w:t>
            </w:r>
            <w:r>
              <w:t> </w:t>
            </w:r>
            <w:r w:rsidRPr="00D02D6B">
              <w:t>77</w:t>
            </w:r>
          </w:p>
        </w:tc>
      </w:tr>
      <w:tr w:rsidR="003870E4" w:rsidRPr="00D02D6B" w14:paraId="7F0975B5" w14:textId="77777777" w:rsidTr="00EE64B8">
        <w:trPr>
          <w:cantSplit/>
        </w:trPr>
        <w:tc>
          <w:tcPr>
            <w:tcW w:w="2139" w:type="dxa"/>
            <w:shd w:val="clear" w:color="auto" w:fill="auto"/>
          </w:tcPr>
          <w:p w14:paraId="5FFF5A31" w14:textId="77777777" w:rsidR="003870E4" w:rsidRPr="00D02D6B" w:rsidRDefault="003870E4" w:rsidP="00554CE3">
            <w:pPr>
              <w:pStyle w:val="ENoteTableText"/>
              <w:tabs>
                <w:tab w:val="center" w:leader="dot" w:pos="2268"/>
              </w:tabs>
            </w:pPr>
            <w:r w:rsidRPr="00D02D6B">
              <w:t>r. 172.270</w:t>
            </w:r>
            <w:r w:rsidRPr="00D02D6B">
              <w:tab/>
            </w:r>
          </w:p>
        </w:tc>
        <w:tc>
          <w:tcPr>
            <w:tcW w:w="4943" w:type="dxa"/>
            <w:shd w:val="clear" w:color="auto" w:fill="auto"/>
          </w:tcPr>
          <w:p w14:paraId="6233F9F7" w14:textId="77777777" w:rsidR="003870E4" w:rsidRPr="00D02D6B" w:rsidRDefault="003870E4" w:rsidP="00554CE3">
            <w:pPr>
              <w:pStyle w:val="ENoteTableText"/>
            </w:pPr>
            <w:r w:rsidRPr="00D02D6B">
              <w:t>ad. 2002 No.</w:t>
            </w:r>
            <w:r>
              <w:t> </w:t>
            </w:r>
            <w:r w:rsidRPr="00D02D6B">
              <w:t>167</w:t>
            </w:r>
          </w:p>
        </w:tc>
      </w:tr>
      <w:tr w:rsidR="003870E4" w:rsidRPr="00D02D6B" w14:paraId="0B05B76C" w14:textId="77777777" w:rsidTr="00EE64B8">
        <w:trPr>
          <w:cantSplit/>
        </w:trPr>
        <w:tc>
          <w:tcPr>
            <w:tcW w:w="2139" w:type="dxa"/>
            <w:shd w:val="clear" w:color="auto" w:fill="auto"/>
          </w:tcPr>
          <w:p w14:paraId="28F5A00F"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720A2A4D" w14:textId="77777777" w:rsidR="003870E4" w:rsidRPr="00D02D6B" w:rsidRDefault="003870E4" w:rsidP="00554CE3">
            <w:pPr>
              <w:pStyle w:val="ENoteTableText"/>
            </w:pPr>
            <w:r w:rsidRPr="00D02D6B">
              <w:t>rs. 2011 No.</w:t>
            </w:r>
            <w:r>
              <w:t> </w:t>
            </w:r>
            <w:r w:rsidRPr="00D02D6B">
              <w:t>77</w:t>
            </w:r>
          </w:p>
        </w:tc>
      </w:tr>
      <w:tr w:rsidR="003870E4" w:rsidRPr="00D02D6B" w14:paraId="68519850" w14:textId="77777777" w:rsidTr="00EE64B8">
        <w:trPr>
          <w:cantSplit/>
        </w:trPr>
        <w:tc>
          <w:tcPr>
            <w:tcW w:w="2139" w:type="dxa"/>
            <w:shd w:val="clear" w:color="auto" w:fill="auto"/>
          </w:tcPr>
          <w:p w14:paraId="755A6FD7" w14:textId="77777777" w:rsidR="003870E4" w:rsidRPr="00D02D6B" w:rsidRDefault="003870E4" w:rsidP="00554CE3">
            <w:pPr>
              <w:pStyle w:val="ENoteTableText"/>
              <w:tabs>
                <w:tab w:val="center" w:leader="dot" w:pos="2268"/>
              </w:tabs>
            </w:pPr>
            <w:r w:rsidRPr="00D02D6B">
              <w:t>r. 172.275</w:t>
            </w:r>
            <w:r w:rsidRPr="00D02D6B">
              <w:tab/>
            </w:r>
          </w:p>
        </w:tc>
        <w:tc>
          <w:tcPr>
            <w:tcW w:w="4943" w:type="dxa"/>
            <w:shd w:val="clear" w:color="auto" w:fill="auto"/>
          </w:tcPr>
          <w:p w14:paraId="2981817E" w14:textId="77777777" w:rsidR="003870E4" w:rsidRPr="00D02D6B" w:rsidRDefault="003870E4" w:rsidP="00554CE3">
            <w:pPr>
              <w:pStyle w:val="ENoteTableText"/>
            </w:pPr>
            <w:r w:rsidRPr="00D02D6B">
              <w:t>ad. 2002 No.</w:t>
            </w:r>
            <w:r>
              <w:t> </w:t>
            </w:r>
            <w:r w:rsidRPr="00D02D6B">
              <w:t>167</w:t>
            </w:r>
          </w:p>
        </w:tc>
      </w:tr>
      <w:tr w:rsidR="003870E4" w:rsidRPr="00D02D6B" w14:paraId="37359DDB" w14:textId="77777777" w:rsidTr="00EE64B8">
        <w:trPr>
          <w:cantSplit/>
        </w:trPr>
        <w:tc>
          <w:tcPr>
            <w:tcW w:w="2139" w:type="dxa"/>
            <w:shd w:val="clear" w:color="auto" w:fill="auto"/>
          </w:tcPr>
          <w:p w14:paraId="1D4D113A"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309AA195" w14:textId="77777777" w:rsidR="003870E4" w:rsidRPr="00D02D6B" w:rsidRDefault="003870E4" w:rsidP="00554CE3">
            <w:pPr>
              <w:pStyle w:val="ENoteTableText"/>
            </w:pPr>
            <w:r w:rsidRPr="00D02D6B">
              <w:t>rep. 2011 No.</w:t>
            </w:r>
            <w:r>
              <w:t> </w:t>
            </w:r>
            <w:r w:rsidRPr="00D02D6B">
              <w:t>77</w:t>
            </w:r>
          </w:p>
        </w:tc>
      </w:tr>
      <w:tr w:rsidR="003870E4" w:rsidRPr="00D02D6B" w14:paraId="21087EF6" w14:textId="77777777" w:rsidTr="00EE64B8">
        <w:trPr>
          <w:cantSplit/>
        </w:trPr>
        <w:tc>
          <w:tcPr>
            <w:tcW w:w="2139" w:type="dxa"/>
            <w:shd w:val="clear" w:color="auto" w:fill="auto"/>
          </w:tcPr>
          <w:p w14:paraId="1EF5B466" w14:textId="77777777" w:rsidR="003870E4" w:rsidRPr="00D02D6B" w:rsidRDefault="003870E4" w:rsidP="00554CE3">
            <w:pPr>
              <w:pStyle w:val="ENoteTableText"/>
              <w:tabs>
                <w:tab w:val="center" w:leader="dot" w:pos="2268"/>
              </w:tabs>
            </w:pPr>
            <w:r w:rsidRPr="00D02D6B">
              <w:t>r. 172.280</w:t>
            </w:r>
            <w:r w:rsidRPr="00D02D6B">
              <w:tab/>
            </w:r>
          </w:p>
        </w:tc>
        <w:tc>
          <w:tcPr>
            <w:tcW w:w="4943" w:type="dxa"/>
            <w:shd w:val="clear" w:color="auto" w:fill="auto"/>
          </w:tcPr>
          <w:p w14:paraId="53167EBA" w14:textId="77777777" w:rsidR="003870E4" w:rsidRPr="00D02D6B" w:rsidRDefault="003870E4" w:rsidP="00554CE3">
            <w:pPr>
              <w:pStyle w:val="ENoteTableText"/>
            </w:pPr>
            <w:r w:rsidRPr="00D02D6B">
              <w:t>ad. 2002 No.</w:t>
            </w:r>
            <w:r>
              <w:t> </w:t>
            </w:r>
            <w:r w:rsidRPr="00D02D6B">
              <w:t>167</w:t>
            </w:r>
          </w:p>
        </w:tc>
      </w:tr>
      <w:tr w:rsidR="003870E4" w:rsidRPr="00D02D6B" w14:paraId="7AA2DF6E" w14:textId="77777777" w:rsidTr="00EE64B8">
        <w:trPr>
          <w:cantSplit/>
        </w:trPr>
        <w:tc>
          <w:tcPr>
            <w:tcW w:w="2139" w:type="dxa"/>
            <w:shd w:val="clear" w:color="auto" w:fill="auto"/>
          </w:tcPr>
          <w:p w14:paraId="5DFB7197"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12419FF9" w14:textId="77777777" w:rsidR="003870E4" w:rsidRPr="00D02D6B" w:rsidRDefault="003870E4" w:rsidP="00554CE3">
            <w:pPr>
              <w:pStyle w:val="ENoteTableText"/>
            </w:pPr>
            <w:r w:rsidRPr="00D02D6B">
              <w:t>rep. 2011 No.</w:t>
            </w:r>
            <w:r>
              <w:t> </w:t>
            </w:r>
            <w:r w:rsidRPr="00D02D6B">
              <w:t>77</w:t>
            </w:r>
          </w:p>
        </w:tc>
      </w:tr>
      <w:tr w:rsidR="003870E4" w:rsidRPr="00D02D6B" w14:paraId="48402871" w14:textId="77777777" w:rsidTr="00EE64B8">
        <w:trPr>
          <w:cantSplit/>
        </w:trPr>
        <w:tc>
          <w:tcPr>
            <w:tcW w:w="2139" w:type="dxa"/>
            <w:shd w:val="clear" w:color="auto" w:fill="auto"/>
          </w:tcPr>
          <w:p w14:paraId="55628635" w14:textId="77777777" w:rsidR="003870E4" w:rsidRPr="00D02D6B" w:rsidRDefault="003870E4" w:rsidP="00554CE3">
            <w:pPr>
              <w:pStyle w:val="ENoteTableText"/>
              <w:tabs>
                <w:tab w:val="center" w:leader="dot" w:pos="2268"/>
              </w:tabs>
            </w:pPr>
            <w:r w:rsidRPr="00D02D6B">
              <w:t>Division</w:t>
            </w:r>
            <w:r>
              <w:t> </w:t>
            </w:r>
            <w:r w:rsidRPr="00D02D6B">
              <w:t>172.F.3</w:t>
            </w:r>
            <w:r w:rsidRPr="00D02D6B">
              <w:tab/>
            </w:r>
          </w:p>
        </w:tc>
        <w:tc>
          <w:tcPr>
            <w:tcW w:w="4943" w:type="dxa"/>
            <w:shd w:val="clear" w:color="auto" w:fill="auto"/>
          </w:tcPr>
          <w:p w14:paraId="3FC373D9" w14:textId="77777777" w:rsidR="003870E4" w:rsidRPr="00D02D6B" w:rsidRDefault="003870E4" w:rsidP="00554CE3">
            <w:pPr>
              <w:pStyle w:val="ENoteTableText"/>
            </w:pPr>
            <w:r w:rsidRPr="00D02D6B">
              <w:t>rep. 2011 No.</w:t>
            </w:r>
            <w:r>
              <w:t> </w:t>
            </w:r>
            <w:r w:rsidRPr="00D02D6B">
              <w:t>77</w:t>
            </w:r>
          </w:p>
        </w:tc>
      </w:tr>
      <w:tr w:rsidR="003870E4" w:rsidRPr="00D02D6B" w14:paraId="73A7EF76" w14:textId="77777777" w:rsidTr="00EE64B8">
        <w:trPr>
          <w:cantSplit/>
        </w:trPr>
        <w:tc>
          <w:tcPr>
            <w:tcW w:w="2139" w:type="dxa"/>
            <w:shd w:val="clear" w:color="auto" w:fill="auto"/>
          </w:tcPr>
          <w:p w14:paraId="605C645F" w14:textId="77777777" w:rsidR="003870E4" w:rsidRPr="00D02D6B" w:rsidRDefault="003870E4" w:rsidP="00554CE3">
            <w:pPr>
              <w:pStyle w:val="ENoteTableText"/>
            </w:pPr>
            <w:r w:rsidRPr="00D02D6B">
              <w:t>Div. 3 of Subpart F of</w:t>
            </w:r>
            <w:r w:rsidRPr="00D02D6B">
              <w:br/>
              <w:t>Part</w:t>
            </w:r>
            <w:r>
              <w:t> </w:t>
            </w:r>
            <w:r w:rsidRPr="00D02D6B">
              <w:t>172</w:t>
            </w:r>
          </w:p>
        </w:tc>
        <w:tc>
          <w:tcPr>
            <w:tcW w:w="4943" w:type="dxa"/>
            <w:shd w:val="clear" w:color="auto" w:fill="auto"/>
          </w:tcPr>
          <w:p w14:paraId="53836AE0" w14:textId="77777777" w:rsidR="003870E4" w:rsidRPr="00D02D6B" w:rsidRDefault="003870E4" w:rsidP="00554CE3">
            <w:pPr>
              <w:pStyle w:val="ENoteTableText"/>
            </w:pPr>
          </w:p>
        </w:tc>
      </w:tr>
      <w:tr w:rsidR="003870E4" w:rsidRPr="00D02D6B" w14:paraId="450E3BC2" w14:textId="77777777" w:rsidTr="00EE64B8">
        <w:trPr>
          <w:cantSplit/>
        </w:trPr>
        <w:tc>
          <w:tcPr>
            <w:tcW w:w="2139" w:type="dxa"/>
            <w:shd w:val="clear" w:color="auto" w:fill="auto"/>
          </w:tcPr>
          <w:p w14:paraId="0C9A64C7" w14:textId="77777777" w:rsidR="003870E4" w:rsidRPr="00D02D6B" w:rsidRDefault="003870E4" w:rsidP="00554CE3">
            <w:pPr>
              <w:pStyle w:val="ENoteTableText"/>
              <w:tabs>
                <w:tab w:val="center" w:leader="dot" w:pos="2268"/>
              </w:tabs>
            </w:pPr>
            <w:r w:rsidRPr="00D02D6B">
              <w:t>Renumbered Div. 172.F.3</w:t>
            </w:r>
            <w:r w:rsidRPr="00D02D6B">
              <w:tab/>
            </w:r>
          </w:p>
        </w:tc>
        <w:tc>
          <w:tcPr>
            <w:tcW w:w="4943" w:type="dxa"/>
            <w:shd w:val="clear" w:color="auto" w:fill="auto"/>
          </w:tcPr>
          <w:p w14:paraId="1A18D0C8" w14:textId="77777777" w:rsidR="003870E4" w:rsidRPr="00D02D6B" w:rsidRDefault="003870E4" w:rsidP="00554CE3">
            <w:pPr>
              <w:pStyle w:val="ENoteTableText"/>
            </w:pPr>
            <w:r w:rsidRPr="00D02D6B">
              <w:t>2004 No.</w:t>
            </w:r>
            <w:r>
              <w:t> </w:t>
            </w:r>
            <w:r w:rsidRPr="00D02D6B">
              <w:t>345</w:t>
            </w:r>
          </w:p>
        </w:tc>
      </w:tr>
      <w:tr w:rsidR="003870E4" w:rsidRPr="00D02D6B" w14:paraId="65F76740" w14:textId="77777777" w:rsidTr="00EE64B8">
        <w:trPr>
          <w:cantSplit/>
        </w:trPr>
        <w:tc>
          <w:tcPr>
            <w:tcW w:w="2139" w:type="dxa"/>
            <w:shd w:val="clear" w:color="auto" w:fill="auto"/>
          </w:tcPr>
          <w:p w14:paraId="4E1756AB" w14:textId="77777777" w:rsidR="003870E4" w:rsidRPr="00D02D6B" w:rsidRDefault="003870E4" w:rsidP="00554CE3">
            <w:pPr>
              <w:pStyle w:val="ENoteTableText"/>
              <w:tabs>
                <w:tab w:val="center" w:leader="dot" w:pos="2268"/>
              </w:tabs>
            </w:pPr>
            <w:r w:rsidRPr="00D02D6B">
              <w:t>r. 172.285</w:t>
            </w:r>
            <w:r w:rsidRPr="00D02D6B">
              <w:tab/>
            </w:r>
          </w:p>
        </w:tc>
        <w:tc>
          <w:tcPr>
            <w:tcW w:w="4943" w:type="dxa"/>
            <w:shd w:val="clear" w:color="auto" w:fill="auto"/>
          </w:tcPr>
          <w:p w14:paraId="7064CC1D" w14:textId="77777777" w:rsidR="003870E4" w:rsidRPr="00D02D6B" w:rsidRDefault="003870E4" w:rsidP="00554CE3">
            <w:pPr>
              <w:pStyle w:val="ENoteTableText"/>
            </w:pPr>
            <w:r w:rsidRPr="00D02D6B">
              <w:t>ad. 2002 No.</w:t>
            </w:r>
            <w:r>
              <w:t> </w:t>
            </w:r>
            <w:r w:rsidRPr="00D02D6B">
              <w:t>167</w:t>
            </w:r>
          </w:p>
        </w:tc>
      </w:tr>
      <w:tr w:rsidR="003870E4" w:rsidRPr="00D02D6B" w14:paraId="579B30AF" w14:textId="77777777" w:rsidTr="00EE64B8">
        <w:trPr>
          <w:cantSplit/>
        </w:trPr>
        <w:tc>
          <w:tcPr>
            <w:tcW w:w="2139" w:type="dxa"/>
            <w:shd w:val="clear" w:color="auto" w:fill="auto"/>
          </w:tcPr>
          <w:p w14:paraId="5F40DFAF"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56D229D2" w14:textId="77777777" w:rsidR="003870E4" w:rsidRPr="00D02D6B" w:rsidRDefault="003870E4" w:rsidP="00554CE3">
            <w:pPr>
              <w:pStyle w:val="ENoteTableText"/>
            </w:pPr>
            <w:r w:rsidRPr="00D02D6B">
              <w:t>rep. 2011 No.</w:t>
            </w:r>
            <w:r>
              <w:t> </w:t>
            </w:r>
            <w:r w:rsidRPr="00D02D6B">
              <w:t>77</w:t>
            </w:r>
          </w:p>
        </w:tc>
      </w:tr>
      <w:tr w:rsidR="003870E4" w:rsidRPr="00D02D6B" w14:paraId="2FD725E2" w14:textId="77777777" w:rsidTr="00EE64B8">
        <w:trPr>
          <w:cantSplit/>
        </w:trPr>
        <w:tc>
          <w:tcPr>
            <w:tcW w:w="2139" w:type="dxa"/>
            <w:shd w:val="clear" w:color="auto" w:fill="auto"/>
          </w:tcPr>
          <w:p w14:paraId="77A789C7" w14:textId="77777777" w:rsidR="003870E4" w:rsidRPr="00D02D6B" w:rsidRDefault="003870E4" w:rsidP="00554CE3">
            <w:pPr>
              <w:pStyle w:val="ENoteTableText"/>
              <w:tabs>
                <w:tab w:val="center" w:leader="dot" w:pos="2268"/>
              </w:tabs>
            </w:pPr>
            <w:r w:rsidRPr="00D02D6B">
              <w:t>r. 172.290</w:t>
            </w:r>
            <w:r w:rsidRPr="00D02D6B">
              <w:tab/>
            </w:r>
          </w:p>
        </w:tc>
        <w:tc>
          <w:tcPr>
            <w:tcW w:w="4943" w:type="dxa"/>
            <w:shd w:val="clear" w:color="auto" w:fill="auto"/>
          </w:tcPr>
          <w:p w14:paraId="715DA02F" w14:textId="77777777" w:rsidR="003870E4" w:rsidRPr="00D02D6B" w:rsidRDefault="003870E4" w:rsidP="00554CE3">
            <w:pPr>
              <w:pStyle w:val="ENoteTableText"/>
            </w:pPr>
            <w:r w:rsidRPr="00D02D6B">
              <w:t>ad. 2002 No.</w:t>
            </w:r>
            <w:r>
              <w:t> </w:t>
            </w:r>
            <w:r w:rsidRPr="00D02D6B">
              <w:t>167</w:t>
            </w:r>
          </w:p>
        </w:tc>
      </w:tr>
      <w:tr w:rsidR="003870E4" w:rsidRPr="00D02D6B" w14:paraId="5F856747" w14:textId="77777777" w:rsidTr="00EE64B8">
        <w:trPr>
          <w:cantSplit/>
        </w:trPr>
        <w:tc>
          <w:tcPr>
            <w:tcW w:w="2139" w:type="dxa"/>
            <w:shd w:val="clear" w:color="auto" w:fill="auto"/>
          </w:tcPr>
          <w:p w14:paraId="6BD51DD9"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69E70A5C" w14:textId="77777777" w:rsidR="003870E4" w:rsidRPr="00D02D6B" w:rsidRDefault="003870E4" w:rsidP="00554CE3">
            <w:pPr>
              <w:pStyle w:val="ENoteTableText"/>
            </w:pPr>
            <w:r w:rsidRPr="00D02D6B">
              <w:t>am. 2004 No.</w:t>
            </w:r>
            <w:r>
              <w:t> </w:t>
            </w:r>
            <w:r w:rsidRPr="00D02D6B">
              <w:t>345</w:t>
            </w:r>
          </w:p>
        </w:tc>
      </w:tr>
      <w:tr w:rsidR="003870E4" w:rsidRPr="00D02D6B" w14:paraId="657329F6" w14:textId="77777777" w:rsidTr="00EE64B8">
        <w:trPr>
          <w:cantSplit/>
        </w:trPr>
        <w:tc>
          <w:tcPr>
            <w:tcW w:w="2139" w:type="dxa"/>
            <w:shd w:val="clear" w:color="auto" w:fill="auto"/>
          </w:tcPr>
          <w:p w14:paraId="1BD7F24D"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46772FD7" w14:textId="77777777" w:rsidR="003870E4" w:rsidRPr="00D02D6B" w:rsidRDefault="003870E4" w:rsidP="00554CE3">
            <w:pPr>
              <w:pStyle w:val="ENoteTableText"/>
            </w:pPr>
            <w:r w:rsidRPr="00D02D6B">
              <w:t>rep. 2011 No.</w:t>
            </w:r>
            <w:r>
              <w:t> </w:t>
            </w:r>
            <w:r w:rsidRPr="00D02D6B">
              <w:t>77</w:t>
            </w:r>
          </w:p>
        </w:tc>
      </w:tr>
      <w:tr w:rsidR="003870E4" w:rsidRPr="00D02D6B" w14:paraId="6EB901E9" w14:textId="77777777" w:rsidTr="00EE64B8">
        <w:trPr>
          <w:cantSplit/>
        </w:trPr>
        <w:tc>
          <w:tcPr>
            <w:tcW w:w="2139" w:type="dxa"/>
            <w:shd w:val="clear" w:color="auto" w:fill="auto"/>
          </w:tcPr>
          <w:p w14:paraId="0E1DC0ED" w14:textId="77777777" w:rsidR="003870E4" w:rsidRPr="00D02D6B" w:rsidRDefault="003870E4" w:rsidP="00554CE3">
            <w:pPr>
              <w:pStyle w:val="ENoteTableText"/>
              <w:tabs>
                <w:tab w:val="center" w:leader="dot" w:pos="2268"/>
              </w:tabs>
            </w:pPr>
            <w:r w:rsidRPr="00D02D6B">
              <w:t>r. 172.295</w:t>
            </w:r>
            <w:r w:rsidRPr="00D02D6B">
              <w:tab/>
            </w:r>
          </w:p>
        </w:tc>
        <w:tc>
          <w:tcPr>
            <w:tcW w:w="4943" w:type="dxa"/>
            <w:shd w:val="clear" w:color="auto" w:fill="auto"/>
          </w:tcPr>
          <w:p w14:paraId="267EEF8F" w14:textId="77777777" w:rsidR="003870E4" w:rsidRPr="00D02D6B" w:rsidRDefault="003870E4" w:rsidP="00554CE3">
            <w:pPr>
              <w:pStyle w:val="ENoteTableText"/>
            </w:pPr>
            <w:r w:rsidRPr="00D02D6B">
              <w:t>ad. 2002 No.</w:t>
            </w:r>
            <w:r>
              <w:t> </w:t>
            </w:r>
            <w:r w:rsidRPr="00D02D6B">
              <w:t>167</w:t>
            </w:r>
          </w:p>
        </w:tc>
      </w:tr>
      <w:tr w:rsidR="003870E4" w:rsidRPr="00D02D6B" w14:paraId="623E8E3A" w14:textId="77777777" w:rsidTr="00EE64B8">
        <w:trPr>
          <w:cantSplit/>
        </w:trPr>
        <w:tc>
          <w:tcPr>
            <w:tcW w:w="2139" w:type="dxa"/>
            <w:shd w:val="clear" w:color="auto" w:fill="auto"/>
          </w:tcPr>
          <w:p w14:paraId="4A8B33FE"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595663C6" w14:textId="77777777" w:rsidR="003870E4" w:rsidRPr="00D02D6B" w:rsidRDefault="003870E4" w:rsidP="00554CE3">
            <w:pPr>
              <w:pStyle w:val="ENoteTableText"/>
            </w:pPr>
            <w:r w:rsidRPr="00D02D6B">
              <w:t>am. 2003 No.</w:t>
            </w:r>
            <w:r>
              <w:t> </w:t>
            </w:r>
            <w:r w:rsidRPr="00D02D6B">
              <w:t>75</w:t>
            </w:r>
          </w:p>
        </w:tc>
      </w:tr>
      <w:tr w:rsidR="003870E4" w:rsidRPr="00D02D6B" w14:paraId="25B392B2" w14:textId="77777777" w:rsidTr="00EE64B8">
        <w:trPr>
          <w:cantSplit/>
        </w:trPr>
        <w:tc>
          <w:tcPr>
            <w:tcW w:w="2139" w:type="dxa"/>
            <w:shd w:val="clear" w:color="auto" w:fill="auto"/>
          </w:tcPr>
          <w:p w14:paraId="14E3251C"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69135512" w14:textId="77777777" w:rsidR="003870E4" w:rsidRPr="00D02D6B" w:rsidRDefault="003870E4" w:rsidP="00554CE3">
            <w:pPr>
              <w:pStyle w:val="ENoteTableText"/>
            </w:pPr>
            <w:r w:rsidRPr="00D02D6B">
              <w:t>rep. 2011 No.</w:t>
            </w:r>
            <w:r>
              <w:t> </w:t>
            </w:r>
            <w:r w:rsidRPr="00D02D6B">
              <w:t>77</w:t>
            </w:r>
          </w:p>
        </w:tc>
      </w:tr>
      <w:tr w:rsidR="003870E4" w:rsidRPr="00D02D6B" w14:paraId="5D892B8C" w14:textId="77777777" w:rsidTr="00EE64B8">
        <w:trPr>
          <w:cantSplit/>
        </w:trPr>
        <w:tc>
          <w:tcPr>
            <w:tcW w:w="2139" w:type="dxa"/>
            <w:shd w:val="clear" w:color="auto" w:fill="auto"/>
          </w:tcPr>
          <w:p w14:paraId="750F7381" w14:textId="77777777" w:rsidR="003870E4" w:rsidRPr="00D02D6B" w:rsidRDefault="003870E4" w:rsidP="00554CE3">
            <w:pPr>
              <w:pStyle w:val="ENoteTableText"/>
            </w:pPr>
            <w:r w:rsidRPr="00D02D6B">
              <w:rPr>
                <w:b/>
              </w:rPr>
              <w:t>Division</w:t>
            </w:r>
            <w:r>
              <w:rPr>
                <w:b/>
              </w:rPr>
              <w:t> </w:t>
            </w:r>
            <w:r w:rsidRPr="00D02D6B">
              <w:rPr>
                <w:b/>
              </w:rPr>
              <w:t>172.F.4</w:t>
            </w:r>
          </w:p>
        </w:tc>
        <w:tc>
          <w:tcPr>
            <w:tcW w:w="4943" w:type="dxa"/>
            <w:shd w:val="clear" w:color="auto" w:fill="auto"/>
          </w:tcPr>
          <w:p w14:paraId="6CCF0895" w14:textId="77777777" w:rsidR="003870E4" w:rsidRPr="00D02D6B" w:rsidRDefault="003870E4" w:rsidP="00554CE3">
            <w:pPr>
              <w:pStyle w:val="ENoteTableText"/>
            </w:pPr>
          </w:p>
        </w:tc>
      </w:tr>
      <w:tr w:rsidR="003870E4" w:rsidRPr="00D02D6B" w14:paraId="228D0DBC" w14:textId="77777777" w:rsidTr="00EE64B8">
        <w:trPr>
          <w:cantSplit/>
        </w:trPr>
        <w:tc>
          <w:tcPr>
            <w:tcW w:w="2139" w:type="dxa"/>
            <w:shd w:val="clear" w:color="auto" w:fill="auto"/>
          </w:tcPr>
          <w:p w14:paraId="72587798" w14:textId="77777777" w:rsidR="003870E4" w:rsidRPr="00D02D6B" w:rsidRDefault="003870E4" w:rsidP="00554CE3">
            <w:pPr>
              <w:pStyle w:val="ENoteTableText"/>
            </w:pPr>
            <w:r w:rsidRPr="00D02D6B">
              <w:t xml:space="preserve">Div. 4 of Subpart F of </w:t>
            </w:r>
            <w:r w:rsidRPr="00D02D6B">
              <w:br/>
              <w:t>Part</w:t>
            </w:r>
            <w:r>
              <w:t> </w:t>
            </w:r>
            <w:r w:rsidRPr="00D02D6B">
              <w:t>172</w:t>
            </w:r>
          </w:p>
        </w:tc>
        <w:tc>
          <w:tcPr>
            <w:tcW w:w="4943" w:type="dxa"/>
            <w:shd w:val="clear" w:color="auto" w:fill="auto"/>
          </w:tcPr>
          <w:p w14:paraId="46F0E4F9" w14:textId="77777777" w:rsidR="003870E4" w:rsidRPr="00D02D6B" w:rsidRDefault="003870E4" w:rsidP="00554CE3">
            <w:pPr>
              <w:pStyle w:val="ENoteTableText"/>
            </w:pPr>
          </w:p>
        </w:tc>
      </w:tr>
      <w:tr w:rsidR="003870E4" w:rsidRPr="00D02D6B" w14:paraId="79A61CDA" w14:textId="77777777" w:rsidTr="00EE64B8">
        <w:trPr>
          <w:cantSplit/>
        </w:trPr>
        <w:tc>
          <w:tcPr>
            <w:tcW w:w="2139" w:type="dxa"/>
            <w:shd w:val="clear" w:color="auto" w:fill="auto"/>
          </w:tcPr>
          <w:p w14:paraId="1854A0A5" w14:textId="77777777" w:rsidR="003870E4" w:rsidRPr="00D02D6B" w:rsidRDefault="003870E4" w:rsidP="00554CE3">
            <w:pPr>
              <w:pStyle w:val="ENoteTableText"/>
              <w:tabs>
                <w:tab w:val="center" w:leader="dot" w:pos="2268"/>
              </w:tabs>
            </w:pPr>
            <w:r w:rsidRPr="00D02D6B">
              <w:t>Renumbered Div. 172.F.4</w:t>
            </w:r>
            <w:r w:rsidRPr="00D02D6B">
              <w:tab/>
            </w:r>
          </w:p>
        </w:tc>
        <w:tc>
          <w:tcPr>
            <w:tcW w:w="4943" w:type="dxa"/>
            <w:shd w:val="clear" w:color="auto" w:fill="auto"/>
          </w:tcPr>
          <w:p w14:paraId="01A38807" w14:textId="77777777" w:rsidR="003870E4" w:rsidRPr="00D02D6B" w:rsidRDefault="003870E4" w:rsidP="00554CE3">
            <w:pPr>
              <w:pStyle w:val="ENoteTableText"/>
            </w:pPr>
            <w:r w:rsidRPr="00D02D6B">
              <w:t>2004 No.</w:t>
            </w:r>
            <w:r>
              <w:t> </w:t>
            </w:r>
            <w:r w:rsidRPr="00D02D6B">
              <w:t>345</w:t>
            </w:r>
          </w:p>
        </w:tc>
      </w:tr>
      <w:tr w:rsidR="003870E4" w:rsidRPr="00D02D6B" w14:paraId="541C09C6" w14:textId="77777777" w:rsidTr="00EE64B8">
        <w:trPr>
          <w:cantSplit/>
        </w:trPr>
        <w:tc>
          <w:tcPr>
            <w:tcW w:w="2139" w:type="dxa"/>
            <w:shd w:val="clear" w:color="auto" w:fill="auto"/>
          </w:tcPr>
          <w:p w14:paraId="74ADCCC2" w14:textId="77777777" w:rsidR="003870E4" w:rsidRPr="00D02D6B" w:rsidRDefault="003870E4" w:rsidP="00554CE3">
            <w:pPr>
              <w:pStyle w:val="ENoteTableText"/>
              <w:tabs>
                <w:tab w:val="center" w:leader="dot" w:pos="2268"/>
              </w:tabs>
            </w:pPr>
            <w:r w:rsidRPr="00D02D6B">
              <w:t>r. 172.300</w:t>
            </w:r>
            <w:r w:rsidRPr="00D02D6B">
              <w:tab/>
            </w:r>
          </w:p>
        </w:tc>
        <w:tc>
          <w:tcPr>
            <w:tcW w:w="4943" w:type="dxa"/>
            <w:shd w:val="clear" w:color="auto" w:fill="auto"/>
          </w:tcPr>
          <w:p w14:paraId="4A95138E" w14:textId="77777777" w:rsidR="003870E4" w:rsidRPr="00D02D6B" w:rsidRDefault="003870E4" w:rsidP="00554CE3">
            <w:pPr>
              <w:pStyle w:val="ENoteTableText"/>
            </w:pPr>
            <w:r w:rsidRPr="00D02D6B">
              <w:t>ad. 2002 No.</w:t>
            </w:r>
            <w:r>
              <w:t> </w:t>
            </w:r>
            <w:r w:rsidRPr="00D02D6B">
              <w:t>167</w:t>
            </w:r>
          </w:p>
        </w:tc>
      </w:tr>
      <w:tr w:rsidR="003870E4" w:rsidRPr="00D02D6B" w14:paraId="2A833161" w14:textId="77777777" w:rsidTr="00EE64B8">
        <w:trPr>
          <w:cantSplit/>
        </w:trPr>
        <w:tc>
          <w:tcPr>
            <w:tcW w:w="2139" w:type="dxa"/>
            <w:shd w:val="clear" w:color="auto" w:fill="auto"/>
          </w:tcPr>
          <w:p w14:paraId="52AFCCF1" w14:textId="77777777" w:rsidR="003870E4" w:rsidRPr="00D02D6B" w:rsidRDefault="003870E4" w:rsidP="00554CE3">
            <w:pPr>
              <w:pStyle w:val="ENoteTableText"/>
            </w:pPr>
            <w:r w:rsidRPr="00D02D6B">
              <w:rPr>
                <w:b/>
              </w:rPr>
              <w:t>Division</w:t>
            </w:r>
            <w:r>
              <w:rPr>
                <w:b/>
              </w:rPr>
              <w:t> </w:t>
            </w:r>
            <w:r w:rsidRPr="00D02D6B">
              <w:rPr>
                <w:b/>
              </w:rPr>
              <w:t>172.F.5</w:t>
            </w:r>
          </w:p>
        </w:tc>
        <w:tc>
          <w:tcPr>
            <w:tcW w:w="4943" w:type="dxa"/>
            <w:shd w:val="clear" w:color="auto" w:fill="auto"/>
          </w:tcPr>
          <w:p w14:paraId="3D56157D" w14:textId="77777777" w:rsidR="003870E4" w:rsidRPr="00D02D6B" w:rsidRDefault="003870E4" w:rsidP="00554CE3">
            <w:pPr>
              <w:pStyle w:val="ENoteTableText"/>
            </w:pPr>
          </w:p>
        </w:tc>
      </w:tr>
      <w:tr w:rsidR="003870E4" w:rsidRPr="00D02D6B" w14:paraId="0D7EEDAC" w14:textId="77777777" w:rsidTr="00EE64B8">
        <w:trPr>
          <w:cantSplit/>
        </w:trPr>
        <w:tc>
          <w:tcPr>
            <w:tcW w:w="2139" w:type="dxa"/>
            <w:shd w:val="clear" w:color="auto" w:fill="auto"/>
          </w:tcPr>
          <w:p w14:paraId="060A2F55" w14:textId="77777777" w:rsidR="003870E4" w:rsidRPr="00D02D6B" w:rsidRDefault="003870E4" w:rsidP="00554CE3">
            <w:pPr>
              <w:pStyle w:val="ENoteTableText"/>
            </w:pPr>
            <w:r w:rsidRPr="00D02D6B">
              <w:t xml:space="preserve">Div. 5 of Subpart F of </w:t>
            </w:r>
            <w:r w:rsidRPr="00D02D6B">
              <w:br/>
              <w:t>Part</w:t>
            </w:r>
            <w:r>
              <w:t> </w:t>
            </w:r>
            <w:r w:rsidRPr="00D02D6B">
              <w:t>172</w:t>
            </w:r>
          </w:p>
        </w:tc>
        <w:tc>
          <w:tcPr>
            <w:tcW w:w="4943" w:type="dxa"/>
            <w:shd w:val="clear" w:color="auto" w:fill="auto"/>
          </w:tcPr>
          <w:p w14:paraId="4FC6823B" w14:textId="77777777" w:rsidR="003870E4" w:rsidRPr="00D02D6B" w:rsidRDefault="003870E4" w:rsidP="00554CE3">
            <w:pPr>
              <w:pStyle w:val="ENoteTableText"/>
            </w:pPr>
          </w:p>
        </w:tc>
      </w:tr>
      <w:tr w:rsidR="003870E4" w:rsidRPr="00D02D6B" w14:paraId="5DB28A74" w14:textId="77777777" w:rsidTr="00EE64B8">
        <w:trPr>
          <w:cantSplit/>
        </w:trPr>
        <w:tc>
          <w:tcPr>
            <w:tcW w:w="2139" w:type="dxa"/>
            <w:shd w:val="clear" w:color="auto" w:fill="auto"/>
          </w:tcPr>
          <w:p w14:paraId="5970A9F6" w14:textId="77777777" w:rsidR="003870E4" w:rsidRPr="00D02D6B" w:rsidRDefault="003870E4" w:rsidP="00554CE3">
            <w:pPr>
              <w:pStyle w:val="ENoteTableText"/>
              <w:tabs>
                <w:tab w:val="center" w:leader="dot" w:pos="2268"/>
              </w:tabs>
            </w:pPr>
            <w:r w:rsidRPr="00D02D6B">
              <w:t>Renumbered Div. 172.F.5</w:t>
            </w:r>
            <w:r w:rsidRPr="00D02D6B">
              <w:tab/>
            </w:r>
          </w:p>
        </w:tc>
        <w:tc>
          <w:tcPr>
            <w:tcW w:w="4943" w:type="dxa"/>
            <w:shd w:val="clear" w:color="auto" w:fill="auto"/>
          </w:tcPr>
          <w:p w14:paraId="52353156" w14:textId="77777777" w:rsidR="003870E4" w:rsidRPr="00D02D6B" w:rsidRDefault="003870E4" w:rsidP="00554CE3">
            <w:pPr>
              <w:pStyle w:val="ENoteTableText"/>
            </w:pPr>
            <w:r w:rsidRPr="00D02D6B">
              <w:t>2004 No.</w:t>
            </w:r>
            <w:r>
              <w:t> </w:t>
            </w:r>
            <w:r w:rsidRPr="00D02D6B">
              <w:t>345</w:t>
            </w:r>
          </w:p>
        </w:tc>
      </w:tr>
      <w:tr w:rsidR="003870E4" w:rsidRPr="00D02D6B" w14:paraId="0256E707" w14:textId="77777777" w:rsidTr="00EE64B8">
        <w:trPr>
          <w:cantSplit/>
        </w:trPr>
        <w:tc>
          <w:tcPr>
            <w:tcW w:w="2139" w:type="dxa"/>
            <w:shd w:val="clear" w:color="auto" w:fill="auto"/>
          </w:tcPr>
          <w:p w14:paraId="257678A8" w14:textId="77777777" w:rsidR="003870E4" w:rsidRPr="00D02D6B" w:rsidRDefault="003870E4" w:rsidP="00554CE3">
            <w:pPr>
              <w:pStyle w:val="ENoteTableText"/>
              <w:tabs>
                <w:tab w:val="center" w:leader="dot" w:pos="2268"/>
              </w:tabs>
            </w:pPr>
            <w:r w:rsidRPr="00D02D6B">
              <w:t>r. 172.305</w:t>
            </w:r>
            <w:r w:rsidRPr="00D02D6B">
              <w:tab/>
            </w:r>
          </w:p>
        </w:tc>
        <w:tc>
          <w:tcPr>
            <w:tcW w:w="4943" w:type="dxa"/>
            <w:shd w:val="clear" w:color="auto" w:fill="auto"/>
          </w:tcPr>
          <w:p w14:paraId="4CFF89D1" w14:textId="77777777" w:rsidR="003870E4" w:rsidRPr="00D02D6B" w:rsidRDefault="003870E4" w:rsidP="00554CE3">
            <w:pPr>
              <w:pStyle w:val="ENoteTableText"/>
            </w:pPr>
            <w:r w:rsidRPr="00D02D6B">
              <w:t>ad. 2002 No.</w:t>
            </w:r>
            <w:r>
              <w:t> </w:t>
            </w:r>
            <w:r w:rsidRPr="00D02D6B">
              <w:t>167</w:t>
            </w:r>
          </w:p>
        </w:tc>
      </w:tr>
      <w:tr w:rsidR="003870E4" w:rsidRPr="00D02D6B" w14:paraId="42C46C12" w14:textId="77777777" w:rsidTr="00EE64B8">
        <w:trPr>
          <w:cantSplit/>
        </w:trPr>
        <w:tc>
          <w:tcPr>
            <w:tcW w:w="2139" w:type="dxa"/>
            <w:shd w:val="clear" w:color="auto" w:fill="auto"/>
          </w:tcPr>
          <w:p w14:paraId="5AE9B1B0" w14:textId="77777777" w:rsidR="003870E4" w:rsidRPr="00D02D6B" w:rsidRDefault="003870E4" w:rsidP="00554CE3">
            <w:pPr>
              <w:pStyle w:val="ENoteTableText"/>
              <w:tabs>
                <w:tab w:val="center" w:leader="dot" w:pos="2268"/>
              </w:tabs>
            </w:pPr>
            <w:r w:rsidRPr="00D02D6B">
              <w:t>r. 172.310</w:t>
            </w:r>
            <w:r w:rsidRPr="00D02D6B">
              <w:tab/>
            </w:r>
          </w:p>
        </w:tc>
        <w:tc>
          <w:tcPr>
            <w:tcW w:w="4943" w:type="dxa"/>
            <w:shd w:val="clear" w:color="auto" w:fill="auto"/>
          </w:tcPr>
          <w:p w14:paraId="525284FB" w14:textId="77777777" w:rsidR="003870E4" w:rsidRPr="00D02D6B" w:rsidRDefault="003870E4" w:rsidP="00554CE3">
            <w:pPr>
              <w:pStyle w:val="ENoteTableText"/>
            </w:pPr>
            <w:r w:rsidRPr="00D02D6B">
              <w:t>ad. 2002 No.</w:t>
            </w:r>
            <w:r>
              <w:t> </w:t>
            </w:r>
            <w:r w:rsidRPr="00D02D6B">
              <w:t>167</w:t>
            </w:r>
          </w:p>
        </w:tc>
      </w:tr>
      <w:tr w:rsidR="003870E4" w:rsidRPr="00D02D6B" w14:paraId="43BE658E" w14:textId="77777777" w:rsidTr="00EE64B8">
        <w:trPr>
          <w:cantSplit/>
        </w:trPr>
        <w:tc>
          <w:tcPr>
            <w:tcW w:w="2139" w:type="dxa"/>
            <w:shd w:val="clear" w:color="auto" w:fill="auto"/>
          </w:tcPr>
          <w:p w14:paraId="0472D50C" w14:textId="77777777" w:rsidR="003870E4" w:rsidRPr="00D02D6B" w:rsidRDefault="003870E4" w:rsidP="00554CE3">
            <w:pPr>
              <w:pStyle w:val="ENoteTableText"/>
              <w:tabs>
                <w:tab w:val="center" w:leader="dot" w:pos="2268"/>
              </w:tabs>
            </w:pPr>
            <w:r w:rsidRPr="00D02D6B">
              <w:t>Note to r. 172.310(1)</w:t>
            </w:r>
            <w:r w:rsidRPr="00D02D6B">
              <w:tab/>
            </w:r>
          </w:p>
        </w:tc>
        <w:tc>
          <w:tcPr>
            <w:tcW w:w="4943" w:type="dxa"/>
            <w:shd w:val="clear" w:color="auto" w:fill="auto"/>
          </w:tcPr>
          <w:p w14:paraId="4463CD0E" w14:textId="77777777" w:rsidR="003870E4" w:rsidRPr="00D02D6B" w:rsidRDefault="003870E4" w:rsidP="00554CE3">
            <w:pPr>
              <w:pStyle w:val="ENoteTableText"/>
            </w:pPr>
            <w:r w:rsidRPr="00D02D6B">
              <w:t>am. 2004 No.</w:t>
            </w:r>
            <w:r>
              <w:t> </w:t>
            </w:r>
            <w:r w:rsidRPr="00D02D6B">
              <w:t>345</w:t>
            </w:r>
          </w:p>
        </w:tc>
      </w:tr>
      <w:tr w:rsidR="003870E4" w:rsidRPr="00D02D6B" w14:paraId="6536DDFE" w14:textId="77777777" w:rsidTr="00EE64B8">
        <w:trPr>
          <w:cantSplit/>
        </w:trPr>
        <w:tc>
          <w:tcPr>
            <w:tcW w:w="2139" w:type="dxa"/>
            <w:shd w:val="clear" w:color="auto" w:fill="auto"/>
          </w:tcPr>
          <w:p w14:paraId="7A4ADFC2" w14:textId="77777777" w:rsidR="003870E4" w:rsidRPr="00D02D6B" w:rsidRDefault="003870E4" w:rsidP="00554CE3">
            <w:pPr>
              <w:pStyle w:val="ENoteTableText"/>
              <w:tabs>
                <w:tab w:val="center" w:leader="dot" w:pos="2268"/>
              </w:tabs>
            </w:pPr>
            <w:r w:rsidRPr="00D02D6B">
              <w:t>r. 172.315</w:t>
            </w:r>
            <w:r w:rsidRPr="00D02D6B">
              <w:tab/>
            </w:r>
          </w:p>
        </w:tc>
        <w:tc>
          <w:tcPr>
            <w:tcW w:w="4943" w:type="dxa"/>
            <w:shd w:val="clear" w:color="auto" w:fill="auto"/>
          </w:tcPr>
          <w:p w14:paraId="25771A40" w14:textId="77777777" w:rsidR="003870E4" w:rsidRPr="00D02D6B" w:rsidRDefault="003870E4" w:rsidP="00554CE3">
            <w:pPr>
              <w:pStyle w:val="ENoteTableText"/>
            </w:pPr>
            <w:r w:rsidRPr="00D02D6B">
              <w:t>ad. 2002 No.</w:t>
            </w:r>
            <w:r>
              <w:t> </w:t>
            </w:r>
            <w:r w:rsidRPr="00D02D6B">
              <w:t>167</w:t>
            </w:r>
          </w:p>
        </w:tc>
      </w:tr>
      <w:tr w:rsidR="003870E4" w:rsidRPr="00D02D6B" w14:paraId="11595544" w14:textId="77777777" w:rsidTr="00EE64B8">
        <w:trPr>
          <w:cantSplit/>
        </w:trPr>
        <w:tc>
          <w:tcPr>
            <w:tcW w:w="2139" w:type="dxa"/>
            <w:shd w:val="clear" w:color="auto" w:fill="auto"/>
          </w:tcPr>
          <w:p w14:paraId="04EF43D3" w14:textId="77777777" w:rsidR="003870E4" w:rsidRPr="00D02D6B" w:rsidRDefault="003870E4" w:rsidP="00554CE3">
            <w:pPr>
              <w:pStyle w:val="ENoteTableText"/>
              <w:tabs>
                <w:tab w:val="center" w:leader="dot" w:pos="2268"/>
              </w:tabs>
            </w:pPr>
            <w:r w:rsidRPr="00D02D6B">
              <w:t>Note to r. 172.315</w:t>
            </w:r>
            <w:r w:rsidRPr="00D02D6B">
              <w:tab/>
            </w:r>
          </w:p>
        </w:tc>
        <w:tc>
          <w:tcPr>
            <w:tcW w:w="4943" w:type="dxa"/>
            <w:shd w:val="clear" w:color="auto" w:fill="auto"/>
          </w:tcPr>
          <w:p w14:paraId="6A09B45D" w14:textId="77777777" w:rsidR="003870E4" w:rsidRPr="00D02D6B" w:rsidRDefault="003870E4" w:rsidP="00554CE3">
            <w:pPr>
              <w:pStyle w:val="ENoteTableText"/>
            </w:pPr>
            <w:r w:rsidRPr="00D02D6B">
              <w:t>am. 2004 No.</w:t>
            </w:r>
            <w:r>
              <w:t> </w:t>
            </w:r>
            <w:r w:rsidRPr="00D02D6B">
              <w:t>345</w:t>
            </w:r>
          </w:p>
        </w:tc>
      </w:tr>
      <w:tr w:rsidR="003870E4" w:rsidRPr="00D02D6B" w14:paraId="4421DAFD" w14:textId="77777777" w:rsidTr="00EE64B8">
        <w:trPr>
          <w:cantSplit/>
        </w:trPr>
        <w:tc>
          <w:tcPr>
            <w:tcW w:w="2139" w:type="dxa"/>
            <w:shd w:val="clear" w:color="auto" w:fill="auto"/>
          </w:tcPr>
          <w:p w14:paraId="2B28C063" w14:textId="77777777" w:rsidR="003870E4" w:rsidRPr="00D02D6B" w:rsidRDefault="003870E4" w:rsidP="00554CE3">
            <w:pPr>
              <w:pStyle w:val="ENoteTableText"/>
              <w:tabs>
                <w:tab w:val="center" w:leader="dot" w:pos="2268"/>
              </w:tabs>
            </w:pPr>
            <w:r w:rsidRPr="00D02D6B">
              <w:t>r. 172.320</w:t>
            </w:r>
            <w:r w:rsidRPr="00D02D6B">
              <w:tab/>
            </w:r>
          </w:p>
        </w:tc>
        <w:tc>
          <w:tcPr>
            <w:tcW w:w="4943" w:type="dxa"/>
            <w:shd w:val="clear" w:color="auto" w:fill="auto"/>
          </w:tcPr>
          <w:p w14:paraId="55694FA9" w14:textId="77777777" w:rsidR="003870E4" w:rsidRPr="00D02D6B" w:rsidRDefault="003870E4" w:rsidP="00554CE3">
            <w:pPr>
              <w:pStyle w:val="ENoteTableText"/>
            </w:pPr>
            <w:r w:rsidRPr="00D02D6B">
              <w:t>ad. 2002 No.</w:t>
            </w:r>
            <w:r>
              <w:t> </w:t>
            </w:r>
            <w:r w:rsidRPr="00D02D6B">
              <w:t>167</w:t>
            </w:r>
          </w:p>
        </w:tc>
      </w:tr>
      <w:tr w:rsidR="003870E4" w:rsidRPr="00D02D6B" w14:paraId="5C9B8E94" w14:textId="77777777" w:rsidTr="00EE64B8">
        <w:trPr>
          <w:cantSplit/>
        </w:trPr>
        <w:tc>
          <w:tcPr>
            <w:tcW w:w="2139" w:type="dxa"/>
            <w:shd w:val="clear" w:color="auto" w:fill="auto"/>
          </w:tcPr>
          <w:p w14:paraId="61DAF885" w14:textId="77777777" w:rsidR="003870E4" w:rsidRPr="00D02D6B" w:rsidRDefault="003870E4" w:rsidP="00554CE3">
            <w:pPr>
              <w:pStyle w:val="ENoteTableText"/>
              <w:tabs>
                <w:tab w:val="center" w:leader="dot" w:pos="2268"/>
              </w:tabs>
            </w:pPr>
            <w:r w:rsidRPr="00D02D6B">
              <w:t>r. 172.325</w:t>
            </w:r>
            <w:r w:rsidRPr="00D02D6B">
              <w:tab/>
            </w:r>
          </w:p>
        </w:tc>
        <w:tc>
          <w:tcPr>
            <w:tcW w:w="4943" w:type="dxa"/>
            <w:shd w:val="clear" w:color="auto" w:fill="auto"/>
          </w:tcPr>
          <w:p w14:paraId="287CF3A3" w14:textId="77777777" w:rsidR="003870E4" w:rsidRPr="00D02D6B" w:rsidRDefault="003870E4" w:rsidP="00554CE3">
            <w:pPr>
              <w:pStyle w:val="ENoteTableText"/>
            </w:pPr>
            <w:r w:rsidRPr="00D02D6B">
              <w:t>ad. 2002 No.</w:t>
            </w:r>
            <w:r>
              <w:t> </w:t>
            </w:r>
            <w:r w:rsidRPr="00D02D6B">
              <w:t>167</w:t>
            </w:r>
          </w:p>
        </w:tc>
      </w:tr>
      <w:tr w:rsidR="003870E4" w:rsidRPr="00D02D6B" w14:paraId="00D2234C" w14:textId="77777777" w:rsidTr="00EE64B8">
        <w:trPr>
          <w:cantSplit/>
        </w:trPr>
        <w:tc>
          <w:tcPr>
            <w:tcW w:w="2139" w:type="dxa"/>
            <w:shd w:val="clear" w:color="auto" w:fill="auto"/>
          </w:tcPr>
          <w:p w14:paraId="56B99FDA" w14:textId="77777777" w:rsidR="003870E4" w:rsidRPr="00D02D6B" w:rsidRDefault="003870E4" w:rsidP="00554CE3">
            <w:pPr>
              <w:pStyle w:val="ENoteTableText"/>
              <w:tabs>
                <w:tab w:val="center" w:leader="dot" w:pos="2268"/>
              </w:tabs>
            </w:pPr>
            <w:r w:rsidRPr="00D02D6B">
              <w:t>r. 172.327</w:t>
            </w:r>
            <w:r w:rsidRPr="00D02D6B">
              <w:tab/>
            </w:r>
          </w:p>
        </w:tc>
        <w:tc>
          <w:tcPr>
            <w:tcW w:w="4943" w:type="dxa"/>
            <w:shd w:val="clear" w:color="auto" w:fill="auto"/>
          </w:tcPr>
          <w:p w14:paraId="2A36511A" w14:textId="77777777" w:rsidR="003870E4" w:rsidRPr="00D02D6B" w:rsidRDefault="003870E4" w:rsidP="00554CE3">
            <w:pPr>
              <w:pStyle w:val="ENoteTableText"/>
            </w:pPr>
            <w:r w:rsidRPr="00D02D6B">
              <w:t>ad. 2003 No.</w:t>
            </w:r>
            <w:r>
              <w:t> </w:t>
            </w:r>
            <w:r w:rsidRPr="00D02D6B">
              <w:t>75</w:t>
            </w:r>
          </w:p>
        </w:tc>
      </w:tr>
      <w:tr w:rsidR="003870E4" w:rsidRPr="00D02D6B" w14:paraId="6D469431" w14:textId="77777777" w:rsidTr="00EE64B8">
        <w:trPr>
          <w:cantSplit/>
        </w:trPr>
        <w:tc>
          <w:tcPr>
            <w:tcW w:w="2139" w:type="dxa"/>
            <w:shd w:val="clear" w:color="auto" w:fill="auto"/>
          </w:tcPr>
          <w:p w14:paraId="18A0CDB7" w14:textId="77777777" w:rsidR="003870E4" w:rsidRPr="00D02D6B" w:rsidRDefault="003870E4" w:rsidP="00554CE3">
            <w:pPr>
              <w:pStyle w:val="ENoteTableText"/>
              <w:tabs>
                <w:tab w:val="center" w:leader="dot" w:pos="2268"/>
              </w:tabs>
            </w:pPr>
            <w:r w:rsidRPr="00D02D6B">
              <w:t>r. 172.330</w:t>
            </w:r>
            <w:r w:rsidRPr="00D02D6B">
              <w:tab/>
            </w:r>
          </w:p>
        </w:tc>
        <w:tc>
          <w:tcPr>
            <w:tcW w:w="4943" w:type="dxa"/>
            <w:shd w:val="clear" w:color="auto" w:fill="auto"/>
          </w:tcPr>
          <w:p w14:paraId="6C00944F" w14:textId="77777777" w:rsidR="003870E4" w:rsidRPr="00D02D6B" w:rsidRDefault="003870E4" w:rsidP="00554CE3">
            <w:pPr>
              <w:pStyle w:val="ENoteTableText"/>
            </w:pPr>
            <w:r w:rsidRPr="00D02D6B">
              <w:t>ad. 2002 No.</w:t>
            </w:r>
            <w:r>
              <w:t> </w:t>
            </w:r>
            <w:r w:rsidRPr="00D02D6B">
              <w:t>167</w:t>
            </w:r>
          </w:p>
        </w:tc>
      </w:tr>
      <w:tr w:rsidR="003870E4" w:rsidRPr="00D02D6B" w14:paraId="71EFC4C7" w14:textId="77777777" w:rsidTr="00EE64B8">
        <w:trPr>
          <w:cantSplit/>
        </w:trPr>
        <w:tc>
          <w:tcPr>
            <w:tcW w:w="2139" w:type="dxa"/>
            <w:shd w:val="clear" w:color="auto" w:fill="auto"/>
          </w:tcPr>
          <w:p w14:paraId="47B01D34"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4A5D220A" w14:textId="77777777" w:rsidR="003870E4" w:rsidRPr="00D02D6B" w:rsidRDefault="003870E4" w:rsidP="00554CE3">
            <w:pPr>
              <w:pStyle w:val="ENoteTableText"/>
            </w:pPr>
            <w:r w:rsidRPr="00D02D6B">
              <w:t>rep. 2011 No.</w:t>
            </w:r>
            <w:r>
              <w:t> </w:t>
            </w:r>
            <w:r w:rsidRPr="00D02D6B">
              <w:t>77</w:t>
            </w:r>
          </w:p>
        </w:tc>
      </w:tr>
      <w:tr w:rsidR="003870E4" w:rsidRPr="00D02D6B" w14:paraId="66AC83AC" w14:textId="77777777" w:rsidTr="00EE64B8">
        <w:trPr>
          <w:cantSplit/>
        </w:trPr>
        <w:tc>
          <w:tcPr>
            <w:tcW w:w="2139" w:type="dxa"/>
            <w:shd w:val="clear" w:color="auto" w:fill="auto"/>
          </w:tcPr>
          <w:p w14:paraId="165CFCC2" w14:textId="77777777" w:rsidR="003870E4" w:rsidRPr="00D02D6B" w:rsidRDefault="003870E4" w:rsidP="00554CE3">
            <w:pPr>
              <w:pStyle w:val="ENoteTableText"/>
            </w:pPr>
            <w:r w:rsidRPr="00D02D6B">
              <w:rPr>
                <w:b/>
              </w:rPr>
              <w:t>Part</w:t>
            </w:r>
            <w:r>
              <w:rPr>
                <w:b/>
              </w:rPr>
              <w:t> </w:t>
            </w:r>
            <w:r w:rsidRPr="00D02D6B">
              <w:rPr>
                <w:b/>
              </w:rPr>
              <w:t>173</w:t>
            </w:r>
          </w:p>
        </w:tc>
        <w:tc>
          <w:tcPr>
            <w:tcW w:w="4943" w:type="dxa"/>
            <w:shd w:val="clear" w:color="auto" w:fill="auto"/>
          </w:tcPr>
          <w:p w14:paraId="085958B3" w14:textId="77777777" w:rsidR="003870E4" w:rsidRPr="00D02D6B" w:rsidRDefault="003870E4" w:rsidP="00554CE3">
            <w:pPr>
              <w:pStyle w:val="ENoteTableText"/>
            </w:pPr>
          </w:p>
        </w:tc>
      </w:tr>
      <w:tr w:rsidR="003870E4" w:rsidRPr="00D02D6B" w14:paraId="4E451A1D" w14:textId="77777777" w:rsidTr="00EE64B8">
        <w:trPr>
          <w:cantSplit/>
        </w:trPr>
        <w:tc>
          <w:tcPr>
            <w:tcW w:w="2139" w:type="dxa"/>
            <w:shd w:val="clear" w:color="auto" w:fill="auto"/>
          </w:tcPr>
          <w:p w14:paraId="0344439E" w14:textId="77777777" w:rsidR="003870E4" w:rsidRPr="00D02D6B" w:rsidRDefault="003870E4" w:rsidP="00554CE3">
            <w:pPr>
              <w:pStyle w:val="ENoteTableText"/>
              <w:tabs>
                <w:tab w:val="center" w:leader="dot" w:pos="2268"/>
              </w:tabs>
            </w:pPr>
            <w:r w:rsidRPr="00D02D6B">
              <w:t>Part</w:t>
            </w:r>
            <w:r>
              <w:t> </w:t>
            </w:r>
            <w:r w:rsidRPr="00D02D6B">
              <w:t>173</w:t>
            </w:r>
            <w:r w:rsidRPr="00D02D6B">
              <w:tab/>
            </w:r>
          </w:p>
        </w:tc>
        <w:tc>
          <w:tcPr>
            <w:tcW w:w="4943" w:type="dxa"/>
            <w:shd w:val="clear" w:color="auto" w:fill="auto"/>
          </w:tcPr>
          <w:p w14:paraId="6CE2A79D" w14:textId="77777777" w:rsidR="003870E4" w:rsidRPr="00D02D6B" w:rsidRDefault="003870E4" w:rsidP="00554CE3">
            <w:pPr>
              <w:pStyle w:val="ENoteTableText"/>
            </w:pPr>
            <w:r w:rsidRPr="00D02D6B">
              <w:t>ad. 2000 No.</w:t>
            </w:r>
            <w:r>
              <w:t> </w:t>
            </w:r>
            <w:r w:rsidRPr="00D02D6B">
              <w:t>204</w:t>
            </w:r>
          </w:p>
        </w:tc>
      </w:tr>
      <w:tr w:rsidR="003870E4" w:rsidRPr="00D02D6B" w14:paraId="4981F9EF" w14:textId="77777777" w:rsidTr="00EE64B8">
        <w:trPr>
          <w:cantSplit/>
        </w:trPr>
        <w:tc>
          <w:tcPr>
            <w:tcW w:w="2139" w:type="dxa"/>
            <w:shd w:val="clear" w:color="auto" w:fill="auto"/>
          </w:tcPr>
          <w:p w14:paraId="4C07A07A" w14:textId="77777777" w:rsidR="003870E4" w:rsidRPr="00D02D6B" w:rsidRDefault="003870E4" w:rsidP="00554CE3">
            <w:pPr>
              <w:keepNext/>
              <w:keepLines/>
              <w:tabs>
                <w:tab w:val="right" w:leader="dot" w:pos="2456"/>
              </w:tabs>
              <w:rPr>
                <w:rFonts w:ascii="Arial" w:hAnsi="Arial" w:cs="Arial"/>
              </w:rPr>
            </w:pPr>
          </w:p>
        </w:tc>
        <w:tc>
          <w:tcPr>
            <w:tcW w:w="4943" w:type="dxa"/>
            <w:shd w:val="clear" w:color="auto" w:fill="auto"/>
          </w:tcPr>
          <w:p w14:paraId="5BA44F45" w14:textId="77777777" w:rsidR="003870E4" w:rsidRPr="00D02D6B" w:rsidRDefault="003870E4" w:rsidP="00554CE3">
            <w:pPr>
              <w:pStyle w:val="ENoteTableText"/>
            </w:pPr>
            <w:r w:rsidRPr="00D02D6B">
              <w:t>rs. 2003 No.</w:t>
            </w:r>
            <w:r>
              <w:t> </w:t>
            </w:r>
            <w:r w:rsidRPr="00D02D6B">
              <w:t>189</w:t>
            </w:r>
          </w:p>
        </w:tc>
      </w:tr>
      <w:tr w:rsidR="003870E4" w:rsidRPr="00D02D6B" w14:paraId="41A00ABF" w14:textId="77777777" w:rsidTr="00EE64B8">
        <w:trPr>
          <w:cantSplit/>
        </w:trPr>
        <w:tc>
          <w:tcPr>
            <w:tcW w:w="2139" w:type="dxa"/>
            <w:shd w:val="clear" w:color="auto" w:fill="auto"/>
          </w:tcPr>
          <w:p w14:paraId="1A5E26EF" w14:textId="77777777" w:rsidR="003870E4" w:rsidRPr="00D02D6B" w:rsidRDefault="003870E4" w:rsidP="00554CE3">
            <w:pPr>
              <w:pStyle w:val="ENoteTableText"/>
              <w:tabs>
                <w:tab w:val="center" w:leader="dot" w:pos="2268"/>
              </w:tabs>
            </w:pPr>
            <w:r w:rsidRPr="00D02D6B">
              <w:t>Table of Contents to</w:t>
            </w:r>
            <w:r w:rsidRPr="00D02D6B">
              <w:tab/>
            </w:r>
            <w:r w:rsidRPr="00D02D6B">
              <w:br/>
              <w:t>Part</w:t>
            </w:r>
            <w:r>
              <w:t> </w:t>
            </w:r>
            <w:r w:rsidRPr="00D02D6B">
              <w:t>173</w:t>
            </w:r>
          </w:p>
        </w:tc>
        <w:tc>
          <w:tcPr>
            <w:tcW w:w="4943" w:type="dxa"/>
            <w:shd w:val="clear" w:color="auto" w:fill="auto"/>
          </w:tcPr>
          <w:p w14:paraId="290861E3" w14:textId="77777777" w:rsidR="003870E4" w:rsidRPr="00D02D6B" w:rsidRDefault="003870E4" w:rsidP="00554CE3">
            <w:pPr>
              <w:pStyle w:val="ENoteTableText"/>
            </w:pPr>
            <w:r w:rsidRPr="00D02D6B">
              <w:t>ad. 2004 No.</w:t>
            </w:r>
            <w:r>
              <w:t> </w:t>
            </w:r>
            <w:r w:rsidRPr="00D02D6B">
              <w:t>345</w:t>
            </w:r>
            <w:r w:rsidRPr="00D02D6B">
              <w:br/>
              <w:t>am. No.</w:t>
            </w:r>
            <w:r>
              <w:t> </w:t>
            </w:r>
            <w:r w:rsidRPr="00D02D6B">
              <w:t>80, 2013</w:t>
            </w:r>
          </w:p>
        </w:tc>
      </w:tr>
      <w:tr w:rsidR="003870E4" w:rsidRPr="00D02D6B" w14:paraId="040B7751" w14:textId="77777777" w:rsidTr="00EE64B8">
        <w:trPr>
          <w:cantSplit/>
        </w:trPr>
        <w:tc>
          <w:tcPr>
            <w:tcW w:w="2139" w:type="dxa"/>
            <w:shd w:val="clear" w:color="auto" w:fill="auto"/>
          </w:tcPr>
          <w:p w14:paraId="33C90D97" w14:textId="77777777" w:rsidR="003870E4" w:rsidRPr="00D02D6B" w:rsidRDefault="003870E4" w:rsidP="00554CE3">
            <w:pPr>
              <w:pStyle w:val="ENoteTableText"/>
            </w:pPr>
            <w:r w:rsidRPr="00D02D6B">
              <w:rPr>
                <w:b/>
              </w:rPr>
              <w:t>Subpart 173.A</w:t>
            </w:r>
          </w:p>
        </w:tc>
        <w:tc>
          <w:tcPr>
            <w:tcW w:w="4943" w:type="dxa"/>
            <w:shd w:val="clear" w:color="auto" w:fill="auto"/>
          </w:tcPr>
          <w:p w14:paraId="431B2948" w14:textId="77777777" w:rsidR="003870E4" w:rsidRPr="00D02D6B" w:rsidRDefault="003870E4" w:rsidP="00554CE3">
            <w:pPr>
              <w:pStyle w:val="ENoteTableText"/>
            </w:pPr>
          </w:p>
        </w:tc>
      </w:tr>
      <w:tr w:rsidR="003870E4" w:rsidRPr="00D02D6B" w14:paraId="414130BA" w14:textId="77777777" w:rsidTr="00EE64B8">
        <w:trPr>
          <w:cantSplit/>
        </w:trPr>
        <w:tc>
          <w:tcPr>
            <w:tcW w:w="2139" w:type="dxa"/>
            <w:shd w:val="clear" w:color="auto" w:fill="auto"/>
          </w:tcPr>
          <w:p w14:paraId="46ED0ED4" w14:textId="77777777" w:rsidR="003870E4" w:rsidRPr="00D02D6B" w:rsidRDefault="003870E4" w:rsidP="00554CE3">
            <w:pPr>
              <w:pStyle w:val="ENoteTableText"/>
              <w:tabs>
                <w:tab w:val="center" w:leader="dot" w:pos="2268"/>
              </w:tabs>
            </w:pPr>
            <w:r w:rsidRPr="00D02D6B">
              <w:t>r. 173.000</w:t>
            </w:r>
            <w:r w:rsidRPr="00D02D6B">
              <w:tab/>
            </w:r>
          </w:p>
        </w:tc>
        <w:tc>
          <w:tcPr>
            <w:tcW w:w="4943" w:type="dxa"/>
            <w:shd w:val="clear" w:color="auto" w:fill="auto"/>
          </w:tcPr>
          <w:p w14:paraId="0F5EC1E5" w14:textId="77777777" w:rsidR="003870E4" w:rsidRPr="00D02D6B" w:rsidRDefault="003870E4" w:rsidP="00554CE3">
            <w:pPr>
              <w:pStyle w:val="ENoteTableText"/>
            </w:pPr>
            <w:r w:rsidRPr="00D02D6B">
              <w:t>ad. 2003 No.</w:t>
            </w:r>
            <w:r>
              <w:t> </w:t>
            </w:r>
            <w:r w:rsidRPr="00D02D6B">
              <w:t>189</w:t>
            </w:r>
          </w:p>
        </w:tc>
      </w:tr>
      <w:tr w:rsidR="003870E4" w:rsidRPr="00D02D6B" w14:paraId="599C74B2" w14:textId="77777777" w:rsidTr="00EE64B8">
        <w:trPr>
          <w:cantSplit/>
        </w:trPr>
        <w:tc>
          <w:tcPr>
            <w:tcW w:w="2139" w:type="dxa"/>
            <w:shd w:val="clear" w:color="auto" w:fill="auto"/>
          </w:tcPr>
          <w:p w14:paraId="7CF734CC"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32B15F29" w14:textId="77777777" w:rsidR="003870E4" w:rsidRPr="00D02D6B" w:rsidRDefault="003870E4" w:rsidP="00554CE3">
            <w:pPr>
              <w:pStyle w:val="ENoteTableText"/>
            </w:pPr>
            <w:r w:rsidRPr="00D02D6B">
              <w:t>rep. 2004 No.</w:t>
            </w:r>
            <w:r>
              <w:t> </w:t>
            </w:r>
            <w:r w:rsidRPr="00D02D6B">
              <w:t>345</w:t>
            </w:r>
          </w:p>
        </w:tc>
      </w:tr>
      <w:tr w:rsidR="003870E4" w:rsidRPr="00D02D6B" w14:paraId="5BAC20FD" w14:textId="77777777" w:rsidTr="00EE64B8">
        <w:trPr>
          <w:cantSplit/>
        </w:trPr>
        <w:tc>
          <w:tcPr>
            <w:tcW w:w="2139" w:type="dxa"/>
            <w:shd w:val="clear" w:color="auto" w:fill="auto"/>
          </w:tcPr>
          <w:p w14:paraId="6235B178" w14:textId="77777777" w:rsidR="003870E4" w:rsidRPr="00D02D6B" w:rsidRDefault="003870E4" w:rsidP="00554CE3">
            <w:pPr>
              <w:pStyle w:val="ENoteTableText"/>
              <w:tabs>
                <w:tab w:val="center" w:leader="dot" w:pos="2268"/>
              </w:tabs>
            </w:pPr>
            <w:r w:rsidRPr="00D02D6B">
              <w:t>r. 173.005</w:t>
            </w:r>
            <w:r w:rsidRPr="00D02D6B">
              <w:tab/>
            </w:r>
          </w:p>
        </w:tc>
        <w:tc>
          <w:tcPr>
            <w:tcW w:w="4943" w:type="dxa"/>
            <w:shd w:val="clear" w:color="auto" w:fill="auto"/>
          </w:tcPr>
          <w:p w14:paraId="40E63C82" w14:textId="77777777" w:rsidR="003870E4" w:rsidRPr="00D02D6B" w:rsidRDefault="003870E4" w:rsidP="00554CE3">
            <w:pPr>
              <w:pStyle w:val="ENoteTableText"/>
            </w:pPr>
            <w:r w:rsidRPr="00D02D6B">
              <w:t>ad. 2003 No.</w:t>
            </w:r>
            <w:r>
              <w:t> </w:t>
            </w:r>
            <w:r w:rsidRPr="00D02D6B">
              <w:t>189</w:t>
            </w:r>
          </w:p>
        </w:tc>
      </w:tr>
      <w:tr w:rsidR="003870E4" w:rsidRPr="00D02D6B" w14:paraId="2415D8BB" w14:textId="77777777" w:rsidTr="00EE64B8">
        <w:trPr>
          <w:cantSplit/>
        </w:trPr>
        <w:tc>
          <w:tcPr>
            <w:tcW w:w="2139" w:type="dxa"/>
            <w:shd w:val="clear" w:color="auto" w:fill="auto"/>
          </w:tcPr>
          <w:p w14:paraId="757A7AF9" w14:textId="77777777" w:rsidR="003870E4" w:rsidRPr="00D02D6B" w:rsidRDefault="003870E4" w:rsidP="00554CE3">
            <w:pPr>
              <w:pStyle w:val="ENoteTableText"/>
              <w:tabs>
                <w:tab w:val="center" w:leader="dot" w:pos="2268"/>
              </w:tabs>
            </w:pPr>
            <w:r w:rsidRPr="00D02D6B">
              <w:t>r. 173.010</w:t>
            </w:r>
            <w:r w:rsidRPr="00D02D6B">
              <w:tab/>
            </w:r>
          </w:p>
        </w:tc>
        <w:tc>
          <w:tcPr>
            <w:tcW w:w="4943" w:type="dxa"/>
            <w:shd w:val="clear" w:color="auto" w:fill="auto"/>
          </w:tcPr>
          <w:p w14:paraId="76CCA654" w14:textId="77777777" w:rsidR="003870E4" w:rsidRPr="00D02D6B" w:rsidRDefault="003870E4" w:rsidP="00554CE3">
            <w:pPr>
              <w:pStyle w:val="ENoteTableText"/>
            </w:pPr>
            <w:r w:rsidRPr="00D02D6B">
              <w:t>ad. 2003 No.</w:t>
            </w:r>
            <w:r>
              <w:t> </w:t>
            </w:r>
            <w:r w:rsidRPr="00D02D6B">
              <w:t>189</w:t>
            </w:r>
          </w:p>
        </w:tc>
      </w:tr>
      <w:tr w:rsidR="003870E4" w:rsidRPr="00D02D6B" w14:paraId="2786BCA5" w14:textId="77777777" w:rsidTr="00EE64B8">
        <w:trPr>
          <w:cantSplit/>
        </w:trPr>
        <w:tc>
          <w:tcPr>
            <w:tcW w:w="2139" w:type="dxa"/>
            <w:shd w:val="clear" w:color="auto" w:fill="auto"/>
          </w:tcPr>
          <w:p w14:paraId="75284D48" w14:textId="77777777" w:rsidR="003870E4" w:rsidRPr="00D02D6B" w:rsidRDefault="003870E4" w:rsidP="00554CE3">
            <w:pPr>
              <w:rPr>
                <w:rFonts w:ascii="Arial" w:hAnsi="Arial" w:cs="Arial"/>
              </w:rPr>
            </w:pPr>
          </w:p>
        </w:tc>
        <w:tc>
          <w:tcPr>
            <w:tcW w:w="4943" w:type="dxa"/>
            <w:shd w:val="clear" w:color="auto" w:fill="auto"/>
          </w:tcPr>
          <w:p w14:paraId="2629AAB6" w14:textId="77777777" w:rsidR="003870E4" w:rsidRPr="00D02D6B" w:rsidRDefault="003870E4" w:rsidP="00554CE3">
            <w:pPr>
              <w:pStyle w:val="ENoteTableText"/>
            </w:pPr>
            <w:r w:rsidRPr="00D02D6B">
              <w:t>am. 2011 No.</w:t>
            </w:r>
            <w:r>
              <w:t> </w:t>
            </w:r>
            <w:r w:rsidRPr="00D02D6B">
              <w:t>265</w:t>
            </w:r>
          </w:p>
        </w:tc>
      </w:tr>
      <w:tr w:rsidR="003870E4" w:rsidRPr="00D02D6B" w14:paraId="4AD2087B" w14:textId="77777777" w:rsidTr="00EE64B8">
        <w:trPr>
          <w:cantSplit/>
        </w:trPr>
        <w:tc>
          <w:tcPr>
            <w:tcW w:w="2139" w:type="dxa"/>
            <w:shd w:val="clear" w:color="auto" w:fill="auto"/>
          </w:tcPr>
          <w:p w14:paraId="76FFC614" w14:textId="77777777" w:rsidR="003870E4" w:rsidRPr="00D02D6B" w:rsidRDefault="003870E4" w:rsidP="00554CE3">
            <w:pPr>
              <w:pStyle w:val="ENoteTableText"/>
              <w:tabs>
                <w:tab w:val="center" w:leader="dot" w:pos="2268"/>
              </w:tabs>
            </w:pPr>
            <w:r w:rsidRPr="00D02D6B">
              <w:t>Note to r. 173.010</w:t>
            </w:r>
            <w:r w:rsidRPr="00D02D6B">
              <w:tab/>
            </w:r>
          </w:p>
        </w:tc>
        <w:tc>
          <w:tcPr>
            <w:tcW w:w="4943" w:type="dxa"/>
            <w:shd w:val="clear" w:color="auto" w:fill="auto"/>
          </w:tcPr>
          <w:p w14:paraId="4D5ED9B0" w14:textId="77777777" w:rsidR="003870E4" w:rsidRPr="00D02D6B" w:rsidRDefault="003870E4" w:rsidP="00554CE3">
            <w:pPr>
              <w:pStyle w:val="ENoteTableText"/>
            </w:pPr>
            <w:r w:rsidRPr="00D02D6B">
              <w:t>rs. 2011 No.</w:t>
            </w:r>
            <w:r>
              <w:t> </w:t>
            </w:r>
            <w:r w:rsidRPr="00D02D6B">
              <w:t>265</w:t>
            </w:r>
          </w:p>
        </w:tc>
      </w:tr>
      <w:tr w:rsidR="003870E4" w:rsidRPr="00D02D6B" w14:paraId="54CDAC87" w14:textId="77777777" w:rsidTr="00EE64B8">
        <w:trPr>
          <w:cantSplit/>
        </w:trPr>
        <w:tc>
          <w:tcPr>
            <w:tcW w:w="2139" w:type="dxa"/>
            <w:shd w:val="clear" w:color="auto" w:fill="auto"/>
          </w:tcPr>
          <w:p w14:paraId="769C44D3" w14:textId="77777777" w:rsidR="003870E4" w:rsidRPr="00D02D6B" w:rsidRDefault="003870E4" w:rsidP="00554CE3">
            <w:pPr>
              <w:pStyle w:val="ENoteTableText"/>
              <w:tabs>
                <w:tab w:val="center" w:leader="dot" w:pos="2268"/>
              </w:tabs>
            </w:pPr>
            <w:r w:rsidRPr="00D02D6B">
              <w:t>r. 173.015</w:t>
            </w:r>
            <w:r w:rsidRPr="00D02D6B">
              <w:tab/>
            </w:r>
          </w:p>
        </w:tc>
        <w:tc>
          <w:tcPr>
            <w:tcW w:w="4943" w:type="dxa"/>
            <w:shd w:val="clear" w:color="auto" w:fill="auto"/>
          </w:tcPr>
          <w:p w14:paraId="6409534D" w14:textId="77777777" w:rsidR="003870E4" w:rsidRPr="00D02D6B" w:rsidRDefault="003870E4" w:rsidP="00554CE3">
            <w:pPr>
              <w:pStyle w:val="ENoteTableText"/>
            </w:pPr>
            <w:r w:rsidRPr="00D02D6B">
              <w:t>ad. 2003 No.</w:t>
            </w:r>
            <w:r>
              <w:t> </w:t>
            </w:r>
            <w:r w:rsidRPr="00D02D6B">
              <w:t>189</w:t>
            </w:r>
          </w:p>
        </w:tc>
      </w:tr>
      <w:tr w:rsidR="003870E4" w:rsidRPr="00D02D6B" w14:paraId="08386CFC" w14:textId="77777777" w:rsidTr="00EE64B8">
        <w:trPr>
          <w:cantSplit/>
        </w:trPr>
        <w:tc>
          <w:tcPr>
            <w:tcW w:w="2139" w:type="dxa"/>
            <w:shd w:val="clear" w:color="auto" w:fill="auto"/>
          </w:tcPr>
          <w:p w14:paraId="7160A509" w14:textId="77777777" w:rsidR="003870E4" w:rsidRPr="00D02D6B" w:rsidRDefault="003870E4" w:rsidP="00554CE3">
            <w:pPr>
              <w:pStyle w:val="ENoteTableText"/>
              <w:tabs>
                <w:tab w:val="center" w:leader="dot" w:pos="2268"/>
              </w:tabs>
            </w:pPr>
            <w:r w:rsidRPr="00D02D6B">
              <w:t>r. 173.020</w:t>
            </w:r>
            <w:r w:rsidRPr="00D02D6B">
              <w:tab/>
            </w:r>
          </w:p>
        </w:tc>
        <w:tc>
          <w:tcPr>
            <w:tcW w:w="4943" w:type="dxa"/>
            <w:shd w:val="clear" w:color="auto" w:fill="auto"/>
          </w:tcPr>
          <w:p w14:paraId="23A83CFD" w14:textId="77777777" w:rsidR="003870E4" w:rsidRPr="00D02D6B" w:rsidRDefault="003870E4" w:rsidP="00554CE3">
            <w:pPr>
              <w:pStyle w:val="ENoteTableText"/>
            </w:pPr>
            <w:r w:rsidRPr="00D02D6B">
              <w:t>ad. 2003 No.</w:t>
            </w:r>
            <w:r>
              <w:t> </w:t>
            </w:r>
            <w:r w:rsidRPr="00D02D6B">
              <w:t>189</w:t>
            </w:r>
          </w:p>
        </w:tc>
      </w:tr>
      <w:tr w:rsidR="003870E4" w:rsidRPr="00D02D6B" w14:paraId="3084AC58" w14:textId="77777777" w:rsidTr="00EE64B8">
        <w:trPr>
          <w:cantSplit/>
        </w:trPr>
        <w:tc>
          <w:tcPr>
            <w:tcW w:w="2139" w:type="dxa"/>
            <w:shd w:val="clear" w:color="auto" w:fill="auto"/>
          </w:tcPr>
          <w:p w14:paraId="77B9C66D" w14:textId="77777777" w:rsidR="003870E4" w:rsidRPr="00D02D6B" w:rsidRDefault="003870E4" w:rsidP="00554CE3">
            <w:pPr>
              <w:pStyle w:val="ENoteTableText"/>
              <w:tabs>
                <w:tab w:val="center" w:leader="dot" w:pos="2268"/>
              </w:tabs>
            </w:pPr>
            <w:r w:rsidRPr="00D02D6B">
              <w:t>r. 173.025</w:t>
            </w:r>
            <w:r w:rsidRPr="00D02D6B">
              <w:tab/>
            </w:r>
          </w:p>
        </w:tc>
        <w:tc>
          <w:tcPr>
            <w:tcW w:w="4943" w:type="dxa"/>
            <w:shd w:val="clear" w:color="auto" w:fill="auto"/>
          </w:tcPr>
          <w:p w14:paraId="2CFE3D5C" w14:textId="77777777" w:rsidR="003870E4" w:rsidRPr="00D02D6B" w:rsidRDefault="003870E4" w:rsidP="00554CE3">
            <w:pPr>
              <w:pStyle w:val="ENoteTableText"/>
            </w:pPr>
            <w:r w:rsidRPr="00D02D6B">
              <w:t>ad. 2003 No.</w:t>
            </w:r>
            <w:r>
              <w:t> </w:t>
            </w:r>
            <w:r w:rsidRPr="00D02D6B">
              <w:t>189</w:t>
            </w:r>
          </w:p>
        </w:tc>
      </w:tr>
      <w:tr w:rsidR="003870E4" w:rsidRPr="00D02D6B" w14:paraId="0A951A9C" w14:textId="77777777" w:rsidTr="00EE64B8">
        <w:trPr>
          <w:cantSplit/>
        </w:trPr>
        <w:tc>
          <w:tcPr>
            <w:tcW w:w="2139" w:type="dxa"/>
            <w:shd w:val="clear" w:color="auto" w:fill="auto"/>
          </w:tcPr>
          <w:p w14:paraId="6CD46F1A" w14:textId="77777777" w:rsidR="003870E4" w:rsidRPr="00D02D6B" w:rsidRDefault="003870E4" w:rsidP="00554CE3">
            <w:pPr>
              <w:pStyle w:val="ENoteTableText"/>
              <w:tabs>
                <w:tab w:val="center" w:leader="dot" w:pos="2268"/>
              </w:tabs>
            </w:pPr>
            <w:r w:rsidRPr="00D02D6B">
              <w:t>r. 173.030</w:t>
            </w:r>
            <w:r w:rsidRPr="00D02D6B">
              <w:tab/>
            </w:r>
          </w:p>
        </w:tc>
        <w:tc>
          <w:tcPr>
            <w:tcW w:w="4943" w:type="dxa"/>
            <w:shd w:val="clear" w:color="auto" w:fill="auto"/>
          </w:tcPr>
          <w:p w14:paraId="2CB72F0F" w14:textId="77777777" w:rsidR="003870E4" w:rsidRPr="00D02D6B" w:rsidRDefault="003870E4" w:rsidP="00554CE3">
            <w:pPr>
              <w:pStyle w:val="ENoteTableText"/>
            </w:pPr>
            <w:r w:rsidRPr="00D02D6B">
              <w:t>ad. 2003 No.</w:t>
            </w:r>
            <w:r>
              <w:t> </w:t>
            </w:r>
            <w:r w:rsidRPr="00D02D6B">
              <w:t>189</w:t>
            </w:r>
          </w:p>
        </w:tc>
      </w:tr>
      <w:tr w:rsidR="003870E4" w:rsidRPr="00D02D6B" w14:paraId="0454F932" w14:textId="77777777" w:rsidTr="00EE64B8">
        <w:trPr>
          <w:cantSplit/>
        </w:trPr>
        <w:tc>
          <w:tcPr>
            <w:tcW w:w="2139" w:type="dxa"/>
            <w:shd w:val="clear" w:color="auto" w:fill="auto"/>
          </w:tcPr>
          <w:p w14:paraId="152A8314" w14:textId="77777777" w:rsidR="003870E4" w:rsidRPr="00D02D6B" w:rsidRDefault="003870E4" w:rsidP="00554CE3">
            <w:pPr>
              <w:pStyle w:val="ENoteTableText"/>
              <w:tabs>
                <w:tab w:val="center" w:leader="dot" w:pos="2268"/>
              </w:tabs>
            </w:pPr>
          </w:p>
        </w:tc>
        <w:tc>
          <w:tcPr>
            <w:tcW w:w="4943" w:type="dxa"/>
            <w:shd w:val="clear" w:color="auto" w:fill="auto"/>
          </w:tcPr>
          <w:p w14:paraId="1AF356C8" w14:textId="77777777" w:rsidR="003870E4" w:rsidRPr="00D02D6B" w:rsidRDefault="003870E4" w:rsidP="00554CE3">
            <w:pPr>
              <w:pStyle w:val="ENoteTableText"/>
            </w:pPr>
            <w:r w:rsidRPr="00D02D6B">
              <w:t>am. No.</w:t>
            </w:r>
            <w:r>
              <w:t> </w:t>
            </w:r>
            <w:r w:rsidRPr="00D02D6B">
              <w:t>80, 2013</w:t>
            </w:r>
          </w:p>
        </w:tc>
      </w:tr>
      <w:tr w:rsidR="003870E4" w:rsidRPr="00D02D6B" w14:paraId="6BB15705" w14:textId="77777777" w:rsidTr="00EE64B8">
        <w:trPr>
          <w:cantSplit/>
        </w:trPr>
        <w:tc>
          <w:tcPr>
            <w:tcW w:w="2139" w:type="dxa"/>
            <w:shd w:val="clear" w:color="auto" w:fill="auto"/>
          </w:tcPr>
          <w:p w14:paraId="4AE8B207" w14:textId="77777777" w:rsidR="003870E4" w:rsidRPr="00D02D6B" w:rsidRDefault="003870E4" w:rsidP="00554CE3">
            <w:pPr>
              <w:pStyle w:val="ENoteTableText"/>
              <w:tabs>
                <w:tab w:val="center" w:leader="dot" w:pos="2268"/>
              </w:tabs>
            </w:pPr>
            <w:r w:rsidRPr="00D02D6B">
              <w:t>r. 173.035</w:t>
            </w:r>
            <w:r w:rsidRPr="00D02D6B">
              <w:tab/>
            </w:r>
          </w:p>
        </w:tc>
        <w:tc>
          <w:tcPr>
            <w:tcW w:w="4943" w:type="dxa"/>
            <w:shd w:val="clear" w:color="auto" w:fill="auto"/>
          </w:tcPr>
          <w:p w14:paraId="5C029F97" w14:textId="77777777" w:rsidR="003870E4" w:rsidRPr="00D02D6B" w:rsidRDefault="003870E4" w:rsidP="00554CE3">
            <w:pPr>
              <w:pStyle w:val="ENoteTableText"/>
            </w:pPr>
            <w:r w:rsidRPr="00D02D6B">
              <w:t>ad. 2003 No.</w:t>
            </w:r>
            <w:r>
              <w:t> </w:t>
            </w:r>
            <w:r w:rsidRPr="00D02D6B">
              <w:t>189</w:t>
            </w:r>
          </w:p>
        </w:tc>
      </w:tr>
      <w:tr w:rsidR="003870E4" w:rsidRPr="00D02D6B" w14:paraId="754E649C" w14:textId="77777777" w:rsidTr="00EE64B8">
        <w:trPr>
          <w:cantSplit/>
        </w:trPr>
        <w:tc>
          <w:tcPr>
            <w:tcW w:w="2139" w:type="dxa"/>
            <w:shd w:val="clear" w:color="auto" w:fill="auto"/>
          </w:tcPr>
          <w:p w14:paraId="0D643BA1" w14:textId="77777777" w:rsidR="003870E4" w:rsidRPr="00D02D6B" w:rsidRDefault="003870E4" w:rsidP="00554CE3">
            <w:pPr>
              <w:rPr>
                <w:rFonts w:ascii="Arial" w:hAnsi="Arial" w:cs="Arial"/>
              </w:rPr>
            </w:pPr>
          </w:p>
        </w:tc>
        <w:tc>
          <w:tcPr>
            <w:tcW w:w="4943" w:type="dxa"/>
            <w:shd w:val="clear" w:color="auto" w:fill="auto"/>
          </w:tcPr>
          <w:p w14:paraId="595036AD" w14:textId="77777777" w:rsidR="003870E4" w:rsidRPr="00D02D6B" w:rsidRDefault="003870E4" w:rsidP="00554CE3">
            <w:pPr>
              <w:pStyle w:val="ENoteTableText"/>
            </w:pPr>
            <w:r w:rsidRPr="00D02D6B">
              <w:t>rs. 2011 No.</w:t>
            </w:r>
            <w:r>
              <w:t> </w:t>
            </w:r>
            <w:r w:rsidRPr="00D02D6B">
              <w:t>265</w:t>
            </w:r>
          </w:p>
        </w:tc>
      </w:tr>
      <w:tr w:rsidR="003870E4" w:rsidRPr="00D02D6B" w14:paraId="192542B5" w14:textId="77777777" w:rsidTr="00EE64B8">
        <w:trPr>
          <w:cantSplit/>
        </w:trPr>
        <w:tc>
          <w:tcPr>
            <w:tcW w:w="2139" w:type="dxa"/>
            <w:shd w:val="clear" w:color="auto" w:fill="auto"/>
          </w:tcPr>
          <w:p w14:paraId="5B76A5BD" w14:textId="77777777" w:rsidR="003870E4" w:rsidRPr="00D02D6B" w:rsidRDefault="003870E4" w:rsidP="00554CE3">
            <w:pPr>
              <w:pStyle w:val="ENoteTableText"/>
              <w:tabs>
                <w:tab w:val="center" w:leader="dot" w:pos="2268"/>
              </w:tabs>
            </w:pPr>
            <w:r w:rsidRPr="00D02D6B">
              <w:t>r. 173.040</w:t>
            </w:r>
            <w:r w:rsidRPr="00D02D6B">
              <w:tab/>
            </w:r>
          </w:p>
        </w:tc>
        <w:tc>
          <w:tcPr>
            <w:tcW w:w="4943" w:type="dxa"/>
            <w:shd w:val="clear" w:color="auto" w:fill="auto"/>
          </w:tcPr>
          <w:p w14:paraId="71C1213E" w14:textId="77777777" w:rsidR="003870E4" w:rsidRPr="00D02D6B" w:rsidRDefault="003870E4" w:rsidP="00554CE3">
            <w:pPr>
              <w:pStyle w:val="ENoteTableText"/>
            </w:pPr>
            <w:r w:rsidRPr="00D02D6B">
              <w:t>ad. 2003 No.</w:t>
            </w:r>
            <w:r>
              <w:t> </w:t>
            </w:r>
            <w:r w:rsidRPr="00D02D6B">
              <w:t>189</w:t>
            </w:r>
          </w:p>
        </w:tc>
      </w:tr>
      <w:tr w:rsidR="003870E4" w:rsidRPr="00D02D6B" w14:paraId="6D45F4A5" w14:textId="77777777" w:rsidTr="00EE64B8">
        <w:trPr>
          <w:cantSplit/>
        </w:trPr>
        <w:tc>
          <w:tcPr>
            <w:tcW w:w="2139" w:type="dxa"/>
            <w:shd w:val="clear" w:color="auto" w:fill="auto"/>
          </w:tcPr>
          <w:p w14:paraId="457CE4E8" w14:textId="77777777" w:rsidR="003870E4" w:rsidRPr="00D02D6B" w:rsidRDefault="003870E4" w:rsidP="00554CE3">
            <w:pPr>
              <w:pStyle w:val="ENoteTableText"/>
            </w:pPr>
            <w:r w:rsidRPr="00D02D6B">
              <w:rPr>
                <w:b/>
              </w:rPr>
              <w:t>Subpart 173.B</w:t>
            </w:r>
          </w:p>
        </w:tc>
        <w:tc>
          <w:tcPr>
            <w:tcW w:w="4943" w:type="dxa"/>
            <w:shd w:val="clear" w:color="auto" w:fill="auto"/>
          </w:tcPr>
          <w:p w14:paraId="6366793D" w14:textId="77777777" w:rsidR="003870E4" w:rsidRPr="00D02D6B" w:rsidRDefault="003870E4" w:rsidP="00554CE3">
            <w:pPr>
              <w:pStyle w:val="ENoteTableText"/>
            </w:pPr>
          </w:p>
        </w:tc>
      </w:tr>
      <w:tr w:rsidR="003870E4" w:rsidRPr="00D02D6B" w14:paraId="2FF1DF10" w14:textId="77777777" w:rsidTr="00EE64B8">
        <w:trPr>
          <w:cantSplit/>
        </w:trPr>
        <w:tc>
          <w:tcPr>
            <w:tcW w:w="2139" w:type="dxa"/>
            <w:shd w:val="clear" w:color="auto" w:fill="auto"/>
          </w:tcPr>
          <w:p w14:paraId="2FC755D4" w14:textId="77777777" w:rsidR="003870E4" w:rsidRPr="00D02D6B" w:rsidRDefault="003870E4" w:rsidP="00554CE3">
            <w:pPr>
              <w:pStyle w:val="ENoteTableText"/>
            </w:pPr>
            <w:r w:rsidRPr="00D02D6B">
              <w:rPr>
                <w:b/>
              </w:rPr>
              <w:t>Division</w:t>
            </w:r>
            <w:r>
              <w:rPr>
                <w:b/>
              </w:rPr>
              <w:t> </w:t>
            </w:r>
            <w:r w:rsidRPr="00D02D6B">
              <w:rPr>
                <w:b/>
              </w:rPr>
              <w:t>173.B.1</w:t>
            </w:r>
          </w:p>
        </w:tc>
        <w:tc>
          <w:tcPr>
            <w:tcW w:w="4943" w:type="dxa"/>
            <w:shd w:val="clear" w:color="auto" w:fill="auto"/>
          </w:tcPr>
          <w:p w14:paraId="0D347179" w14:textId="77777777" w:rsidR="003870E4" w:rsidRPr="00D02D6B" w:rsidRDefault="003870E4" w:rsidP="00554CE3">
            <w:pPr>
              <w:pStyle w:val="ENoteTableText"/>
            </w:pPr>
          </w:p>
        </w:tc>
      </w:tr>
      <w:tr w:rsidR="003870E4" w:rsidRPr="00D02D6B" w14:paraId="7FE046A4" w14:textId="77777777" w:rsidTr="00EE64B8">
        <w:trPr>
          <w:cantSplit/>
        </w:trPr>
        <w:tc>
          <w:tcPr>
            <w:tcW w:w="2139" w:type="dxa"/>
            <w:shd w:val="clear" w:color="auto" w:fill="auto"/>
          </w:tcPr>
          <w:p w14:paraId="6D0733D0" w14:textId="77777777" w:rsidR="003870E4" w:rsidRPr="00D02D6B" w:rsidRDefault="003870E4" w:rsidP="00554CE3">
            <w:pPr>
              <w:pStyle w:val="ENoteTableText"/>
              <w:tabs>
                <w:tab w:val="center" w:leader="dot" w:pos="2268"/>
              </w:tabs>
            </w:pPr>
            <w:r w:rsidRPr="00D02D6B">
              <w:t>Heading to Div. 173.B.1</w:t>
            </w:r>
            <w:r w:rsidRPr="00D02D6B">
              <w:tab/>
            </w:r>
          </w:p>
        </w:tc>
        <w:tc>
          <w:tcPr>
            <w:tcW w:w="4943" w:type="dxa"/>
            <w:shd w:val="clear" w:color="auto" w:fill="auto"/>
          </w:tcPr>
          <w:p w14:paraId="485BABF2" w14:textId="77777777" w:rsidR="003870E4" w:rsidRPr="00D02D6B" w:rsidRDefault="003870E4" w:rsidP="00554CE3">
            <w:pPr>
              <w:pStyle w:val="ENoteTableText"/>
            </w:pPr>
            <w:r w:rsidRPr="00D02D6B">
              <w:t>rs. 2011 No.</w:t>
            </w:r>
            <w:r>
              <w:t> </w:t>
            </w:r>
            <w:r w:rsidRPr="00D02D6B">
              <w:t>77</w:t>
            </w:r>
          </w:p>
        </w:tc>
      </w:tr>
      <w:tr w:rsidR="003870E4" w:rsidRPr="00D02D6B" w14:paraId="57718E22" w14:textId="77777777" w:rsidTr="00EE64B8">
        <w:trPr>
          <w:cantSplit/>
        </w:trPr>
        <w:tc>
          <w:tcPr>
            <w:tcW w:w="2139" w:type="dxa"/>
            <w:shd w:val="clear" w:color="auto" w:fill="auto"/>
          </w:tcPr>
          <w:p w14:paraId="5A02F8B6" w14:textId="77777777" w:rsidR="003870E4" w:rsidRPr="00D02D6B" w:rsidRDefault="003870E4" w:rsidP="00554CE3">
            <w:pPr>
              <w:pStyle w:val="ENoteTableText"/>
              <w:tabs>
                <w:tab w:val="center" w:leader="dot" w:pos="2268"/>
              </w:tabs>
            </w:pPr>
            <w:r w:rsidRPr="00D02D6B">
              <w:t>Note to heading to</w:t>
            </w:r>
            <w:r w:rsidRPr="00D02D6B">
              <w:tab/>
              <w:t xml:space="preserve"> </w:t>
            </w:r>
            <w:r w:rsidRPr="00D02D6B">
              <w:br/>
              <w:t>Div. 173.B.1</w:t>
            </w:r>
          </w:p>
        </w:tc>
        <w:tc>
          <w:tcPr>
            <w:tcW w:w="4943" w:type="dxa"/>
            <w:shd w:val="clear" w:color="auto" w:fill="auto"/>
          </w:tcPr>
          <w:p w14:paraId="3F0C56FA" w14:textId="77777777" w:rsidR="003870E4" w:rsidRPr="00D02D6B" w:rsidRDefault="003870E4" w:rsidP="00554CE3">
            <w:pPr>
              <w:pStyle w:val="ENoteTableText"/>
            </w:pPr>
            <w:r w:rsidRPr="00D02D6B">
              <w:t>ad. 2011 No.</w:t>
            </w:r>
            <w:r>
              <w:t> </w:t>
            </w:r>
            <w:r w:rsidRPr="00D02D6B">
              <w:t>77</w:t>
            </w:r>
          </w:p>
        </w:tc>
      </w:tr>
      <w:tr w:rsidR="003870E4" w:rsidRPr="00D02D6B" w14:paraId="2D0DDB7C" w14:textId="77777777" w:rsidTr="00EE64B8">
        <w:trPr>
          <w:cantSplit/>
        </w:trPr>
        <w:tc>
          <w:tcPr>
            <w:tcW w:w="2139" w:type="dxa"/>
            <w:shd w:val="clear" w:color="auto" w:fill="auto"/>
          </w:tcPr>
          <w:p w14:paraId="3A669BF9" w14:textId="77777777" w:rsidR="003870E4" w:rsidRPr="00D02D6B" w:rsidRDefault="003870E4" w:rsidP="00554CE3">
            <w:pPr>
              <w:pStyle w:val="ENoteTableText"/>
              <w:tabs>
                <w:tab w:val="center" w:leader="dot" w:pos="2268"/>
              </w:tabs>
            </w:pPr>
            <w:r w:rsidRPr="00D02D6B">
              <w:t>r. 173.045</w:t>
            </w:r>
            <w:r w:rsidRPr="00D02D6B">
              <w:tab/>
            </w:r>
          </w:p>
        </w:tc>
        <w:tc>
          <w:tcPr>
            <w:tcW w:w="4943" w:type="dxa"/>
            <w:shd w:val="clear" w:color="auto" w:fill="auto"/>
          </w:tcPr>
          <w:p w14:paraId="0D7A6F56" w14:textId="77777777" w:rsidR="003870E4" w:rsidRPr="00D02D6B" w:rsidRDefault="003870E4" w:rsidP="00554CE3">
            <w:pPr>
              <w:pStyle w:val="ENoteTableText"/>
            </w:pPr>
            <w:r w:rsidRPr="00D02D6B">
              <w:t>ad. 2003 No.</w:t>
            </w:r>
            <w:r>
              <w:t> </w:t>
            </w:r>
            <w:r w:rsidRPr="00D02D6B">
              <w:t>189</w:t>
            </w:r>
          </w:p>
        </w:tc>
      </w:tr>
      <w:tr w:rsidR="003870E4" w:rsidRPr="00D02D6B" w14:paraId="660F05AB" w14:textId="77777777" w:rsidTr="00EE64B8">
        <w:trPr>
          <w:cantSplit/>
        </w:trPr>
        <w:tc>
          <w:tcPr>
            <w:tcW w:w="2139" w:type="dxa"/>
            <w:shd w:val="clear" w:color="auto" w:fill="auto"/>
          </w:tcPr>
          <w:p w14:paraId="07A9E217"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1B534F1F" w14:textId="77777777" w:rsidR="003870E4" w:rsidRPr="00D02D6B" w:rsidRDefault="003870E4" w:rsidP="00554CE3">
            <w:pPr>
              <w:pStyle w:val="ENoteTableText"/>
            </w:pPr>
            <w:r w:rsidRPr="00D02D6B">
              <w:t>am. 2011 No.</w:t>
            </w:r>
            <w:r>
              <w:t> </w:t>
            </w:r>
            <w:r w:rsidRPr="00D02D6B">
              <w:t>77</w:t>
            </w:r>
          </w:p>
        </w:tc>
      </w:tr>
      <w:tr w:rsidR="003870E4" w:rsidRPr="00D02D6B" w14:paraId="1345BDDF" w14:textId="77777777" w:rsidTr="00EE64B8">
        <w:trPr>
          <w:cantSplit/>
        </w:trPr>
        <w:tc>
          <w:tcPr>
            <w:tcW w:w="2139" w:type="dxa"/>
            <w:shd w:val="clear" w:color="auto" w:fill="auto"/>
          </w:tcPr>
          <w:p w14:paraId="69594DCE" w14:textId="77777777" w:rsidR="003870E4" w:rsidRPr="00D02D6B" w:rsidRDefault="003870E4" w:rsidP="00554CE3">
            <w:pPr>
              <w:pStyle w:val="ENoteTableText"/>
              <w:tabs>
                <w:tab w:val="center" w:leader="dot" w:pos="2268"/>
              </w:tabs>
            </w:pPr>
            <w:r w:rsidRPr="00D02D6B">
              <w:t>Note to r. 173.045(2)</w:t>
            </w:r>
            <w:r w:rsidRPr="00D02D6B">
              <w:tab/>
            </w:r>
          </w:p>
        </w:tc>
        <w:tc>
          <w:tcPr>
            <w:tcW w:w="4943" w:type="dxa"/>
            <w:shd w:val="clear" w:color="auto" w:fill="auto"/>
          </w:tcPr>
          <w:p w14:paraId="220ACC20" w14:textId="77777777" w:rsidR="003870E4" w:rsidRPr="00D02D6B" w:rsidRDefault="003870E4" w:rsidP="00554CE3">
            <w:pPr>
              <w:pStyle w:val="ENoteTableText"/>
            </w:pPr>
            <w:r w:rsidRPr="00D02D6B">
              <w:t>ad. 2011 No.</w:t>
            </w:r>
            <w:r>
              <w:t> </w:t>
            </w:r>
            <w:r w:rsidRPr="00D02D6B">
              <w:t>77</w:t>
            </w:r>
          </w:p>
        </w:tc>
      </w:tr>
      <w:tr w:rsidR="003870E4" w:rsidRPr="00D02D6B" w14:paraId="2074F145" w14:textId="77777777" w:rsidTr="00EE64B8">
        <w:trPr>
          <w:cantSplit/>
        </w:trPr>
        <w:tc>
          <w:tcPr>
            <w:tcW w:w="2139" w:type="dxa"/>
            <w:shd w:val="clear" w:color="auto" w:fill="auto"/>
          </w:tcPr>
          <w:p w14:paraId="7591CA1B" w14:textId="77777777" w:rsidR="003870E4" w:rsidRPr="00D02D6B" w:rsidRDefault="003870E4" w:rsidP="00554CE3">
            <w:pPr>
              <w:pStyle w:val="ENoteTableText"/>
              <w:tabs>
                <w:tab w:val="center" w:leader="dot" w:pos="2268"/>
              </w:tabs>
            </w:pPr>
            <w:r w:rsidRPr="00D02D6B">
              <w:t>r. 173.050</w:t>
            </w:r>
            <w:r w:rsidRPr="00D02D6B">
              <w:tab/>
            </w:r>
          </w:p>
        </w:tc>
        <w:tc>
          <w:tcPr>
            <w:tcW w:w="4943" w:type="dxa"/>
            <w:shd w:val="clear" w:color="auto" w:fill="auto"/>
          </w:tcPr>
          <w:p w14:paraId="7503738D" w14:textId="77777777" w:rsidR="003870E4" w:rsidRPr="00D02D6B" w:rsidRDefault="003870E4" w:rsidP="00554CE3">
            <w:pPr>
              <w:pStyle w:val="ENoteTableText"/>
            </w:pPr>
            <w:r w:rsidRPr="00D02D6B">
              <w:t>ad. 2003 No.</w:t>
            </w:r>
            <w:r>
              <w:t> </w:t>
            </w:r>
            <w:r w:rsidRPr="00D02D6B">
              <w:t>189</w:t>
            </w:r>
          </w:p>
        </w:tc>
      </w:tr>
      <w:tr w:rsidR="003870E4" w:rsidRPr="00D02D6B" w14:paraId="6F554F8B" w14:textId="77777777" w:rsidTr="00EE64B8">
        <w:trPr>
          <w:cantSplit/>
        </w:trPr>
        <w:tc>
          <w:tcPr>
            <w:tcW w:w="2139" w:type="dxa"/>
            <w:shd w:val="clear" w:color="auto" w:fill="auto"/>
          </w:tcPr>
          <w:p w14:paraId="4158A016" w14:textId="77777777" w:rsidR="003870E4" w:rsidRPr="00D02D6B" w:rsidRDefault="003870E4" w:rsidP="00554CE3">
            <w:pPr>
              <w:pStyle w:val="ENoteTableText"/>
              <w:tabs>
                <w:tab w:val="center" w:leader="dot" w:pos="2268"/>
              </w:tabs>
            </w:pPr>
            <w:r w:rsidRPr="00D02D6B">
              <w:t>r. 173.055</w:t>
            </w:r>
            <w:r w:rsidRPr="00D02D6B">
              <w:tab/>
            </w:r>
          </w:p>
        </w:tc>
        <w:tc>
          <w:tcPr>
            <w:tcW w:w="4943" w:type="dxa"/>
            <w:shd w:val="clear" w:color="auto" w:fill="auto"/>
          </w:tcPr>
          <w:p w14:paraId="0002326E" w14:textId="77777777" w:rsidR="003870E4" w:rsidRPr="00D02D6B" w:rsidRDefault="003870E4" w:rsidP="00554CE3">
            <w:pPr>
              <w:pStyle w:val="ENoteTableText"/>
            </w:pPr>
            <w:r w:rsidRPr="00D02D6B">
              <w:t>ad. 2003 No.</w:t>
            </w:r>
            <w:r>
              <w:t> </w:t>
            </w:r>
            <w:r w:rsidRPr="00D02D6B">
              <w:t>189</w:t>
            </w:r>
          </w:p>
        </w:tc>
      </w:tr>
      <w:tr w:rsidR="003870E4" w:rsidRPr="00D02D6B" w14:paraId="76BF0839" w14:textId="77777777" w:rsidTr="00EE64B8">
        <w:trPr>
          <w:cantSplit/>
        </w:trPr>
        <w:tc>
          <w:tcPr>
            <w:tcW w:w="2139" w:type="dxa"/>
            <w:shd w:val="clear" w:color="auto" w:fill="auto"/>
          </w:tcPr>
          <w:p w14:paraId="36D9806F"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5120EA08" w14:textId="77777777" w:rsidR="003870E4" w:rsidRPr="00D02D6B" w:rsidRDefault="003870E4" w:rsidP="00554CE3">
            <w:pPr>
              <w:pStyle w:val="ENoteTableText"/>
            </w:pPr>
            <w:r w:rsidRPr="00D02D6B">
              <w:t>am. 2011 No.</w:t>
            </w:r>
            <w:r>
              <w:t> </w:t>
            </w:r>
            <w:r w:rsidRPr="00D02D6B">
              <w:t>77</w:t>
            </w:r>
          </w:p>
        </w:tc>
      </w:tr>
      <w:tr w:rsidR="003870E4" w:rsidRPr="00D02D6B" w14:paraId="67EE5B8F" w14:textId="77777777" w:rsidTr="00EE64B8">
        <w:trPr>
          <w:cantSplit/>
        </w:trPr>
        <w:tc>
          <w:tcPr>
            <w:tcW w:w="2139" w:type="dxa"/>
            <w:shd w:val="clear" w:color="auto" w:fill="auto"/>
          </w:tcPr>
          <w:p w14:paraId="19AB7250" w14:textId="77777777" w:rsidR="003870E4" w:rsidRPr="00D02D6B" w:rsidRDefault="003870E4" w:rsidP="00554CE3">
            <w:pPr>
              <w:pStyle w:val="ENoteTableText"/>
              <w:tabs>
                <w:tab w:val="center" w:leader="dot" w:pos="2268"/>
              </w:tabs>
            </w:pPr>
            <w:r w:rsidRPr="00D02D6B">
              <w:t>r. 173.060</w:t>
            </w:r>
            <w:r w:rsidRPr="00D02D6B">
              <w:tab/>
            </w:r>
          </w:p>
        </w:tc>
        <w:tc>
          <w:tcPr>
            <w:tcW w:w="4943" w:type="dxa"/>
            <w:shd w:val="clear" w:color="auto" w:fill="auto"/>
          </w:tcPr>
          <w:p w14:paraId="614D276D" w14:textId="77777777" w:rsidR="003870E4" w:rsidRPr="00D02D6B" w:rsidRDefault="003870E4" w:rsidP="00554CE3">
            <w:pPr>
              <w:pStyle w:val="ENoteTableText"/>
            </w:pPr>
            <w:r w:rsidRPr="00D02D6B">
              <w:t>ad. 2003 No.</w:t>
            </w:r>
            <w:r>
              <w:t> </w:t>
            </w:r>
            <w:r w:rsidRPr="00D02D6B">
              <w:t>189</w:t>
            </w:r>
          </w:p>
        </w:tc>
      </w:tr>
      <w:tr w:rsidR="003870E4" w:rsidRPr="00D02D6B" w14:paraId="104532D5" w14:textId="77777777" w:rsidTr="00EE64B8">
        <w:trPr>
          <w:cantSplit/>
        </w:trPr>
        <w:tc>
          <w:tcPr>
            <w:tcW w:w="2139" w:type="dxa"/>
            <w:shd w:val="clear" w:color="auto" w:fill="auto"/>
          </w:tcPr>
          <w:p w14:paraId="3E3B6A6B"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086E732D" w14:textId="77777777" w:rsidR="003870E4" w:rsidRPr="00D02D6B" w:rsidRDefault="003870E4" w:rsidP="00554CE3">
            <w:pPr>
              <w:pStyle w:val="ENoteTableText"/>
            </w:pPr>
            <w:r w:rsidRPr="00D02D6B">
              <w:t>rep. 2011 No.</w:t>
            </w:r>
            <w:r>
              <w:t> </w:t>
            </w:r>
            <w:r w:rsidRPr="00D02D6B">
              <w:t>77</w:t>
            </w:r>
          </w:p>
        </w:tc>
      </w:tr>
      <w:tr w:rsidR="003870E4" w:rsidRPr="00D02D6B" w14:paraId="6DFC1F7F" w14:textId="77777777" w:rsidTr="00EE64B8">
        <w:trPr>
          <w:cantSplit/>
        </w:trPr>
        <w:tc>
          <w:tcPr>
            <w:tcW w:w="2139" w:type="dxa"/>
            <w:shd w:val="clear" w:color="auto" w:fill="auto"/>
          </w:tcPr>
          <w:p w14:paraId="49BBD2AC" w14:textId="77777777" w:rsidR="003870E4" w:rsidRPr="00D02D6B" w:rsidRDefault="003870E4" w:rsidP="00554CE3">
            <w:pPr>
              <w:pStyle w:val="ENoteTableText"/>
              <w:tabs>
                <w:tab w:val="center" w:leader="dot" w:pos="2268"/>
              </w:tabs>
            </w:pPr>
            <w:r w:rsidRPr="00D02D6B">
              <w:t>r. 173.065</w:t>
            </w:r>
            <w:r w:rsidRPr="00D02D6B">
              <w:tab/>
            </w:r>
          </w:p>
        </w:tc>
        <w:tc>
          <w:tcPr>
            <w:tcW w:w="4943" w:type="dxa"/>
            <w:shd w:val="clear" w:color="auto" w:fill="auto"/>
          </w:tcPr>
          <w:p w14:paraId="458DDA4A" w14:textId="77777777" w:rsidR="003870E4" w:rsidRPr="00D02D6B" w:rsidRDefault="003870E4" w:rsidP="00554CE3">
            <w:pPr>
              <w:pStyle w:val="ENoteTableText"/>
            </w:pPr>
            <w:r w:rsidRPr="00D02D6B">
              <w:t>ad. 2003 No.</w:t>
            </w:r>
            <w:r>
              <w:t> </w:t>
            </w:r>
            <w:r w:rsidRPr="00D02D6B">
              <w:t>189</w:t>
            </w:r>
          </w:p>
        </w:tc>
      </w:tr>
      <w:tr w:rsidR="003870E4" w:rsidRPr="00D02D6B" w14:paraId="33E6D871" w14:textId="77777777" w:rsidTr="00EE64B8">
        <w:trPr>
          <w:cantSplit/>
        </w:trPr>
        <w:tc>
          <w:tcPr>
            <w:tcW w:w="2139" w:type="dxa"/>
            <w:shd w:val="clear" w:color="auto" w:fill="auto"/>
          </w:tcPr>
          <w:p w14:paraId="7C514A70"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55A19BE7" w14:textId="77777777" w:rsidR="003870E4" w:rsidRPr="00D02D6B" w:rsidRDefault="003870E4" w:rsidP="00554CE3">
            <w:pPr>
              <w:pStyle w:val="ENoteTableText"/>
            </w:pPr>
            <w:r w:rsidRPr="00D02D6B">
              <w:t>rs. 2011 No.</w:t>
            </w:r>
            <w:r>
              <w:t> </w:t>
            </w:r>
            <w:r w:rsidRPr="00D02D6B">
              <w:t>77</w:t>
            </w:r>
          </w:p>
        </w:tc>
      </w:tr>
      <w:tr w:rsidR="003870E4" w:rsidRPr="00D02D6B" w14:paraId="19369D3F" w14:textId="77777777" w:rsidTr="00EE64B8">
        <w:trPr>
          <w:cantSplit/>
        </w:trPr>
        <w:tc>
          <w:tcPr>
            <w:tcW w:w="2139" w:type="dxa"/>
            <w:shd w:val="clear" w:color="auto" w:fill="auto"/>
          </w:tcPr>
          <w:p w14:paraId="3A0A33A1" w14:textId="77777777" w:rsidR="003870E4" w:rsidRPr="00D02D6B" w:rsidRDefault="003870E4" w:rsidP="00554CE3">
            <w:pPr>
              <w:pStyle w:val="ENoteTableText"/>
              <w:tabs>
                <w:tab w:val="center" w:leader="dot" w:pos="2268"/>
              </w:tabs>
            </w:pPr>
            <w:r w:rsidRPr="00D02D6B">
              <w:t>r. 173.070</w:t>
            </w:r>
            <w:r w:rsidRPr="00D02D6B">
              <w:tab/>
            </w:r>
          </w:p>
        </w:tc>
        <w:tc>
          <w:tcPr>
            <w:tcW w:w="4943" w:type="dxa"/>
            <w:shd w:val="clear" w:color="auto" w:fill="auto"/>
          </w:tcPr>
          <w:p w14:paraId="346B7364" w14:textId="77777777" w:rsidR="003870E4" w:rsidRPr="00D02D6B" w:rsidRDefault="003870E4" w:rsidP="00554CE3">
            <w:pPr>
              <w:pStyle w:val="ENoteTableText"/>
            </w:pPr>
            <w:r w:rsidRPr="00D02D6B">
              <w:t>ad. 2003 No.</w:t>
            </w:r>
            <w:r>
              <w:t> </w:t>
            </w:r>
            <w:r w:rsidRPr="00D02D6B">
              <w:t>189</w:t>
            </w:r>
          </w:p>
        </w:tc>
      </w:tr>
      <w:tr w:rsidR="003870E4" w:rsidRPr="00D02D6B" w14:paraId="10C535A5" w14:textId="77777777" w:rsidTr="00EE64B8">
        <w:trPr>
          <w:cantSplit/>
        </w:trPr>
        <w:tc>
          <w:tcPr>
            <w:tcW w:w="2139" w:type="dxa"/>
            <w:shd w:val="clear" w:color="auto" w:fill="auto"/>
          </w:tcPr>
          <w:p w14:paraId="5F3B2C29"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7C1A1C86" w14:textId="77777777" w:rsidR="003870E4" w:rsidRPr="00D02D6B" w:rsidRDefault="003870E4" w:rsidP="00554CE3">
            <w:pPr>
              <w:pStyle w:val="ENoteTableText"/>
            </w:pPr>
            <w:r w:rsidRPr="00D02D6B">
              <w:t>rs. 2011 No.</w:t>
            </w:r>
            <w:r>
              <w:t> </w:t>
            </w:r>
            <w:r w:rsidRPr="00D02D6B">
              <w:t>77</w:t>
            </w:r>
          </w:p>
        </w:tc>
      </w:tr>
      <w:tr w:rsidR="003870E4" w:rsidRPr="00D02D6B" w14:paraId="568D7B7D" w14:textId="77777777" w:rsidTr="00EE64B8">
        <w:trPr>
          <w:cantSplit/>
        </w:trPr>
        <w:tc>
          <w:tcPr>
            <w:tcW w:w="2139" w:type="dxa"/>
            <w:shd w:val="clear" w:color="auto" w:fill="auto"/>
          </w:tcPr>
          <w:p w14:paraId="78A7C33E" w14:textId="77777777" w:rsidR="003870E4" w:rsidRPr="00D02D6B" w:rsidRDefault="003870E4" w:rsidP="00554CE3">
            <w:pPr>
              <w:pStyle w:val="ENoteTableText"/>
            </w:pPr>
            <w:r w:rsidRPr="00D02D6B">
              <w:rPr>
                <w:b/>
              </w:rPr>
              <w:t>Division</w:t>
            </w:r>
            <w:r>
              <w:rPr>
                <w:b/>
              </w:rPr>
              <w:t> </w:t>
            </w:r>
            <w:r w:rsidRPr="00D02D6B">
              <w:rPr>
                <w:b/>
              </w:rPr>
              <w:t>173.B.2</w:t>
            </w:r>
          </w:p>
        </w:tc>
        <w:tc>
          <w:tcPr>
            <w:tcW w:w="4943" w:type="dxa"/>
            <w:shd w:val="clear" w:color="auto" w:fill="auto"/>
          </w:tcPr>
          <w:p w14:paraId="56FA2C97" w14:textId="77777777" w:rsidR="003870E4" w:rsidRPr="00D02D6B" w:rsidRDefault="003870E4" w:rsidP="00554CE3">
            <w:pPr>
              <w:pStyle w:val="ENoteTableText"/>
            </w:pPr>
          </w:p>
        </w:tc>
      </w:tr>
      <w:tr w:rsidR="003870E4" w:rsidRPr="00D02D6B" w14:paraId="0B75AA0F" w14:textId="77777777" w:rsidTr="00EE64B8">
        <w:trPr>
          <w:cantSplit/>
        </w:trPr>
        <w:tc>
          <w:tcPr>
            <w:tcW w:w="2139" w:type="dxa"/>
            <w:shd w:val="clear" w:color="auto" w:fill="auto"/>
          </w:tcPr>
          <w:p w14:paraId="0CC75410" w14:textId="77777777" w:rsidR="003870E4" w:rsidRPr="00D02D6B" w:rsidRDefault="003870E4" w:rsidP="00554CE3">
            <w:pPr>
              <w:pStyle w:val="ENoteTableText"/>
              <w:tabs>
                <w:tab w:val="center" w:leader="dot" w:pos="2268"/>
              </w:tabs>
            </w:pPr>
            <w:r w:rsidRPr="00D02D6B">
              <w:t>r. 173.075</w:t>
            </w:r>
            <w:r w:rsidRPr="00D02D6B">
              <w:tab/>
            </w:r>
          </w:p>
        </w:tc>
        <w:tc>
          <w:tcPr>
            <w:tcW w:w="4943" w:type="dxa"/>
            <w:shd w:val="clear" w:color="auto" w:fill="auto"/>
          </w:tcPr>
          <w:p w14:paraId="55F0A1A2" w14:textId="77777777" w:rsidR="003870E4" w:rsidRPr="00D02D6B" w:rsidRDefault="003870E4" w:rsidP="00554CE3">
            <w:pPr>
              <w:pStyle w:val="ENoteTableText"/>
            </w:pPr>
            <w:r w:rsidRPr="00D02D6B">
              <w:t>ad. 2003 No.</w:t>
            </w:r>
            <w:r>
              <w:t> </w:t>
            </w:r>
            <w:r w:rsidRPr="00D02D6B">
              <w:t>189</w:t>
            </w:r>
          </w:p>
        </w:tc>
      </w:tr>
      <w:tr w:rsidR="003870E4" w:rsidRPr="00D02D6B" w14:paraId="57BE4983" w14:textId="77777777" w:rsidTr="00EE64B8">
        <w:trPr>
          <w:cantSplit/>
        </w:trPr>
        <w:tc>
          <w:tcPr>
            <w:tcW w:w="2139" w:type="dxa"/>
            <w:shd w:val="clear" w:color="auto" w:fill="auto"/>
          </w:tcPr>
          <w:p w14:paraId="3C09ABA2" w14:textId="77777777" w:rsidR="003870E4" w:rsidRPr="00D02D6B" w:rsidRDefault="003870E4" w:rsidP="00554CE3">
            <w:pPr>
              <w:pStyle w:val="ENoteTableText"/>
              <w:tabs>
                <w:tab w:val="center" w:leader="dot" w:pos="2268"/>
              </w:tabs>
            </w:pPr>
            <w:r w:rsidRPr="00D02D6B">
              <w:t>r. 173.080</w:t>
            </w:r>
            <w:r w:rsidRPr="00D02D6B">
              <w:tab/>
            </w:r>
          </w:p>
        </w:tc>
        <w:tc>
          <w:tcPr>
            <w:tcW w:w="4943" w:type="dxa"/>
            <w:shd w:val="clear" w:color="auto" w:fill="auto"/>
          </w:tcPr>
          <w:p w14:paraId="5A0A49CE" w14:textId="77777777" w:rsidR="003870E4" w:rsidRPr="00D02D6B" w:rsidRDefault="003870E4" w:rsidP="00554CE3">
            <w:pPr>
              <w:pStyle w:val="ENoteTableText"/>
            </w:pPr>
            <w:r w:rsidRPr="00D02D6B">
              <w:t>ad. 2003 No.</w:t>
            </w:r>
            <w:r>
              <w:t> </w:t>
            </w:r>
            <w:r w:rsidRPr="00D02D6B">
              <w:t>189</w:t>
            </w:r>
          </w:p>
        </w:tc>
      </w:tr>
      <w:tr w:rsidR="003870E4" w:rsidRPr="00D02D6B" w14:paraId="27C41805" w14:textId="77777777" w:rsidTr="00EE64B8">
        <w:trPr>
          <w:cantSplit/>
        </w:trPr>
        <w:tc>
          <w:tcPr>
            <w:tcW w:w="2139" w:type="dxa"/>
            <w:shd w:val="clear" w:color="auto" w:fill="auto"/>
          </w:tcPr>
          <w:p w14:paraId="3A171316" w14:textId="77777777" w:rsidR="003870E4" w:rsidRPr="00D02D6B" w:rsidRDefault="003870E4" w:rsidP="00554CE3">
            <w:pPr>
              <w:pStyle w:val="ENoteTableText"/>
              <w:tabs>
                <w:tab w:val="center" w:leader="dot" w:pos="2268"/>
              </w:tabs>
            </w:pPr>
            <w:r w:rsidRPr="00D02D6B">
              <w:t>r. 173.085</w:t>
            </w:r>
            <w:r w:rsidRPr="00D02D6B">
              <w:tab/>
            </w:r>
          </w:p>
        </w:tc>
        <w:tc>
          <w:tcPr>
            <w:tcW w:w="4943" w:type="dxa"/>
            <w:shd w:val="clear" w:color="auto" w:fill="auto"/>
          </w:tcPr>
          <w:p w14:paraId="22440D6F" w14:textId="77777777" w:rsidR="003870E4" w:rsidRPr="00D02D6B" w:rsidRDefault="003870E4" w:rsidP="00554CE3">
            <w:pPr>
              <w:pStyle w:val="ENoteTableText"/>
            </w:pPr>
            <w:r w:rsidRPr="00D02D6B">
              <w:t>ad. 2003 No.</w:t>
            </w:r>
            <w:r>
              <w:t> </w:t>
            </w:r>
            <w:r w:rsidRPr="00D02D6B">
              <w:t>189</w:t>
            </w:r>
          </w:p>
        </w:tc>
      </w:tr>
      <w:tr w:rsidR="003870E4" w:rsidRPr="00D02D6B" w14:paraId="2D33368C" w14:textId="77777777" w:rsidTr="00EE64B8">
        <w:trPr>
          <w:cantSplit/>
        </w:trPr>
        <w:tc>
          <w:tcPr>
            <w:tcW w:w="2139" w:type="dxa"/>
            <w:shd w:val="clear" w:color="auto" w:fill="auto"/>
          </w:tcPr>
          <w:p w14:paraId="28DA303D" w14:textId="77777777" w:rsidR="003870E4" w:rsidRPr="00D02D6B" w:rsidRDefault="003870E4" w:rsidP="00554CE3">
            <w:pPr>
              <w:pStyle w:val="ENoteTableText"/>
              <w:tabs>
                <w:tab w:val="center" w:leader="dot" w:pos="2268"/>
              </w:tabs>
            </w:pPr>
            <w:r w:rsidRPr="00D02D6B">
              <w:t>r. 173.090</w:t>
            </w:r>
            <w:r w:rsidRPr="00D02D6B">
              <w:tab/>
            </w:r>
          </w:p>
        </w:tc>
        <w:tc>
          <w:tcPr>
            <w:tcW w:w="4943" w:type="dxa"/>
            <w:shd w:val="clear" w:color="auto" w:fill="auto"/>
          </w:tcPr>
          <w:p w14:paraId="55796562" w14:textId="77777777" w:rsidR="003870E4" w:rsidRPr="00D02D6B" w:rsidRDefault="003870E4" w:rsidP="00554CE3">
            <w:pPr>
              <w:pStyle w:val="ENoteTableText"/>
            </w:pPr>
            <w:r w:rsidRPr="00D02D6B">
              <w:t>ad. 2003 No.</w:t>
            </w:r>
            <w:r>
              <w:t> </w:t>
            </w:r>
            <w:r w:rsidRPr="00D02D6B">
              <w:t>189</w:t>
            </w:r>
          </w:p>
        </w:tc>
      </w:tr>
      <w:tr w:rsidR="003870E4" w:rsidRPr="00D02D6B" w14:paraId="09785D44" w14:textId="77777777" w:rsidTr="00EE64B8">
        <w:trPr>
          <w:cantSplit/>
        </w:trPr>
        <w:tc>
          <w:tcPr>
            <w:tcW w:w="2139" w:type="dxa"/>
            <w:shd w:val="clear" w:color="auto" w:fill="auto"/>
          </w:tcPr>
          <w:p w14:paraId="20C05973" w14:textId="77777777" w:rsidR="003870E4" w:rsidRPr="00D02D6B" w:rsidRDefault="003870E4" w:rsidP="00554CE3">
            <w:pPr>
              <w:pStyle w:val="ENoteTableText"/>
              <w:tabs>
                <w:tab w:val="center" w:leader="dot" w:pos="2268"/>
              </w:tabs>
            </w:pPr>
            <w:r w:rsidRPr="00D02D6B">
              <w:t>r. 173.095</w:t>
            </w:r>
            <w:r w:rsidRPr="00D02D6B">
              <w:tab/>
            </w:r>
          </w:p>
        </w:tc>
        <w:tc>
          <w:tcPr>
            <w:tcW w:w="4943" w:type="dxa"/>
            <w:shd w:val="clear" w:color="auto" w:fill="auto"/>
          </w:tcPr>
          <w:p w14:paraId="0E345A49" w14:textId="77777777" w:rsidR="003870E4" w:rsidRPr="00D02D6B" w:rsidRDefault="003870E4" w:rsidP="00554CE3">
            <w:pPr>
              <w:pStyle w:val="ENoteTableText"/>
            </w:pPr>
            <w:r w:rsidRPr="00D02D6B">
              <w:t>ad. 2003 No.</w:t>
            </w:r>
            <w:r>
              <w:t> </w:t>
            </w:r>
            <w:r w:rsidRPr="00D02D6B">
              <w:t>189</w:t>
            </w:r>
          </w:p>
        </w:tc>
      </w:tr>
      <w:tr w:rsidR="003870E4" w:rsidRPr="00D02D6B" w14:paraId="1DCD8540" w14:textId="77777777" w:rsidTr="00EE64B8">
        <w:trPr>
          <w:cantSplit/>
        </w:trPr>
        <w:tc>
          <w:tcPr>
            <w:tcW w:w="2139" w:type="dxa"/>
            <w:shd w:val="clear" w:color="auto" w:fill="auto"/>
          </w:tcPr>
          <w:p w14:paraId="699EBCC3" w14:textId="77777777" w:rsidR="003870E4" w:rsidRPr="00D02D6B" w:rsidRDefault="003870E4" w:rsidP="00554CE3">
            <w:pPr>
              <w:pStyle w:val="ENoteTableText"/>
              <w:tabs>
                <w:tab w:val="center" w:leader="dot" w:pos="2268"/>
              </w:tabs>
            </w:pPr>
            <w:r w:rsidRPr="00D02D6B">
              <w:t>r. 173.100</w:t>
            </w:r>
            <w:r w:rsidRPr="00D02D6B">
              <w:tab/>
            </w:r>
          </w:p>
        </w:tc>
        <w:tc>
          <w:tcPr>
            <w:tcW w:w="4943" w:type="dxa"/>
            <w:shd w:val="clear" w:color="auto" w:fill="auto"/>
          </w:tcPr>
          <w:p w14:paraId="09BC747D" w14:textId="77777777" w:rsidR="003870E4" w:rsidRPr="00D02D6B" w:rsidRDefault="003870E4" w:rsidP="00554CE3">
            <w:pPr>
              <w:pStyle w:val="ENoteTableText"/>
            </w:pPr>
            <w:r w:rsidRPr="00D02D6B">
              <w:t>ad. 2003 No.</w:t>
            </w:r>
            <w:r>
              <w:t> </w:t>
            </w:r>
            <w:r w:rsidRPr="00D02D6B">
              <w:t>189</w:t>
            </w:r>
          </w:p>
        </w:tc>
      </w:tr>
      <w:tr w:rsidR="003870E4" w:rsidRPr="00D02D6B" w14:paraId="62CA6D34" w14:textId="77777777" w:rsidTr="00EE64B8">
        <w:trPr>
          <w:cantSplit/>
        </w:trPr>
        <w:tc>
          <w:tcPr>
            <w:tcW w:w="2139" w:type="dxa"/>
            <w:shd w:val="clear" w:color="auto" w:fill="auto"/>
          </w:tcPr>
          <w:p w14:paraId="707DB7AC" w14:textId="77777777" w:rsidR="003870E4" w:rsidRPr="00D02D6B" w:rsidRDefault="003870E4" w:rsidP="00554CE3">
            <w:pPr>
              <w:pStyle w:val="ENoteTableText"/>
              <w:tabs>
                <w:tab w:val="center" w:leader="dot" w:pos="2268"/>
              </w:tabs>
            </w:pPr>
            <w:r w:rsidRPr="00D02D6B">
              <w:t>r. 173.105</w:t>
            </w:r>
            <w:r w:rsidRPr="00D02D6B">
              <w:tab/>
            </w:r>
          </w:p>
        </w:tc>
        <w:tc>
          <w:tcPr>
            <w:tcW w:w="4943" w:type="dxa"/>
            <w:shd w:val="clear" w:color="auto" w:fill="auto"/>
          </w:tcPr>
          <w:p w14:paraId="21FC3001" w14:textId="77777777" w:rsidR="003870E4" w:rsidRPr="00D02D6B" w:rsidRDefault="003870E4" w:rsidP="00554CE3">
            <w:pPr>
              <w:pStyle w:val="ENoteTableText"/>
            </w:pPr>
            <w:r w:rsidRPr="00D02D6B">
              <w:t>ad. 2003 No.</w:t>
            </w:r>
            <w:r>
              <w:t> </w:t>
            </w:r>
            <w:r w:rsidRPr="00D02D6B">
              <w:t>189</w:t>
            </w:r>
          </w:p>
        </w:tc>
      </w:tr>
      <w:tr w:rsidR="003870E4" w:rsidRPr="00D02D6B" w14:paraId="52B98481" w14:textId="77777777" w:rsidTr="00EE64B8">
        <w:trPr>
          <w:cantSplit/>
        </w:trPr>
        <w:tc>
          <w:tcPr>
            <w:tcW w:w="2139" w:type="dxa"/>
            <w:shd w:val="clear" w:color="auto" w:fill="auto"/>
          </w:tcPr>
          <w:p w14:paraId="0ACC51BD" w14:textId="77777777" w:rsidR="003870E4" w:rsidRPr="00D02D6B" w:rsidRDefault="003870E4" w:rsidP="00554CE3">
            <w:pPr>
              <w:pStyle w:val="ENoteTableText"/>
              <w:tabs>
                <w:tab w:val="center" w:leader="dot" w:pos="2268"/>
              </w:tabs>
            </w:pPr>
            <w:r w:rsidRPr="00D02D6B">
              <w:t>r. 173.110</w:t>
            </w:r>
            <w:r w:rsidRPr="00D02D6B">
              <w:tab/>
            </w:r>
          </w:p>
        </w:tc>
        <w:tc>
          <w:tcPr>
            <w:tcW w:w="4943" w:type="dxa"/>
            <w:shd w:val="clear" w:color="auto" w:fill="auto"/>
          </w:tcPr>
          <w:p w14:paraId="5B687E13" w14:textId="77777777" w:rsidR="003870E4" w:rsidRPr="00D02D6B" w:rsidRDefault="003870E4" w:rsidP="00554CE3">
            <w:pPr>
              <w:pStyle w:val="ENoteTableText"/>
            </w:pPr>
            <w:r w:rsidRPr="00D02D6B">
              <w:t>ad. 2003 No.</w:t>
            </w:r>
            <w:r>
              <w:t> </w:t>
            </w:r>
            <w:r w:rsidRPr="00D02D6B">
              <w:t>189</w:t>
            </w:r>
          </w:p>
        </w:tc>
      </w:tr>
      <w:tr w:rsidR="003870E4" w:rsidRPr="00D02D6B" w14:paraId="4C883725" w14:textId="77777777" w:rsidTr="00EE64B8">
        <w:trPr>
          <w:cantSplit/>
        </w:trPr>
        <w:tc>
          <w:tcPr>
            <w:tcW w:w="2139" w:type="dxa"/>
            <w:shd w:val="clear" w:color="auto" w:fill="auto"/>
          </w:tcPr>
          <w:p w14:paraId="321D2E64" w14:textId="77777777" w:rsidR="003870E4" w:rsidRPr="00D02D6B" w:rsidRDefault="003870E4" w:rsidP="00554CE3">
            <w:pPr>
              <w:pStyle w:val="ENoteTableText"/>
              <w:tabs>
                <w:tab w:val="center" w:leader="dot" w:pos="2268"/>
              </w:tabs>
            </w:pPr>
            <w:r w:rsidRPr="00D02D6B">
              <w:t>r. 173.115</w:t>
            </w:r>
            <w:r w:rsidRPr="00D02D6B">
              <w:tab/>
            </w:r>
          </w:p>
        </w:tc>
        <w:tc>
          <w:tcPr>
            <w:tcW w:w="4943" w:type="dxa"/>
            <w:shd w:val="clear" w:color="auto" w:fill="auto"/>
          </w:tcPr>
          <w:p w14:paraId="248990E4" w14:textId="77777777" w:rsidR="003870E4" w:rsidRPr="00D02D6B" w:rsidRDefault="003870E4" w:rsidP="00554CE3">
            <w:pPr>
              <w:pStyle w:val="ENoteTableText"/>
            </w:pPr>
            <w:r w:rsidRPr="00D02D6B">
              <w:t>ad. 2003 No.</w:t>
            </w:r>
            <w:r>
              <w:t> </w:t>
            </w:r>
            <w:r w:rsidRPr="00D02D6B">
              <w:t>189</w:t>
            </w:r>
          </w:p>
        </w:tc>
      </w:tr>
      <w:tr w:rsidR="003870E4" w:rsidRPr="00D02D6B" w14:paraId="107A0B0E" w14:textId="77777777" w:rsidTr="00EE64B8">
        <w:trPr>
          <w:cantSplit/>
        </w:trPr>
        <w:tc>
          <w:tcPr>
            <w:tcW w:w="2139" w:type="dxa"/>
            <w:shd w:val="clear" w:color="auto" w:fill="auto"/>
          </w:tcPr>
          <w:p w14:paraId="20B868C0" w14:textId="77777777" w:rsidR="003870E4" w:rsidRPr="00D02D6B" w:rsidRDefault="003870E4" w:rsidP="00554CE3">
            <w:pPr>
              <w:pStyle w:val="ENoteTableText"/>
              <w:tabs>
                <w:tab w:val="center" w:leader="dot" w:pos="2268"/>
              </w:tabs>
            </w:pPr>
            <w:r w:rsidRPr="00D02D6B">
              <w:t>r. 173.120</w:t>
            </w:r>
            <w:r w:rsidRPr="00D02D6B">
              <w:tab/>
            </w:r>
          </w:p>
        </w:tc>
        <w:tc>
          <w:tcPr>
            <w:tcW w:w="4943" w:type="dxa"/>
            <w:shd w:val="clear" w:color="auto" w:fill="auto"/>
          </w:tcPr>
          <w:p w14:paraId="5D974D36" w14:textId="77777777" w:rsidR="003870E4" w:rsidRPr="00D02D6B" w:rsidRDefault="003870E4" w:rsidP="00554CE3">
            <w:pPr>
              <w:pStyle w:val="ENoteTableText"/>
            </w:pPr>
            <w:r w:rsidRPr="00D02D6B">
              <w:t>ad. 2003 No.</w:t>
            </w:r>
            <w:r>
              <w:t> </w:t>
            </w:r>
            <w:r w:rsidRPr="00D02D6B">
              <w:t>189</w:t>
            </w:r>
          </w:p>
        </w:tc>
      </w:tr>
      <w:tr w:rsidR="003870E4" w:rsidRPr="00D02D6B" w14:paraId="3CD58017" w14:textId="77777777" w:rsidTr="00EE64B8">
        <w:trPr>
          <w:cantSplit/>
        </w:trPr>
        <w:tc>
          <w:tcPr>
            <w:tcW w:w="2139" w:type="dxa"/>
            <w:shd w:val="clear" w:color="auto" w:fill="auto"/>
          </w:tcPr>
          <w:p w14:paraId="3506C3EC" w14:textId="77777777" w:rsidR="003870E4" w:rsidRPr="00D02D6B" w:rsidRDefault="003870E4" w:rsidP="00554CE3">
            <w:pPr>
              <w:pStyle w:val="ENoteTableText"/>
              <w:tabs>
                <w:tab w:val="center" w:leader="dot" w:pos="2268"/>
              </w:tabs>
            </w:pPr>
            <w:r w:rsidRPr="00D02D6B">
              <w:t>r. 173.125</w:t>
            </w:r>
            <w:r w:rsidRPr="00D02D6B">
              <w:tab/>
            </w:r>
          </w:p>
        </w:tc>
        <w:tc>
          <w:tcPr>
            <w:tcW w:w="4943" w:type="dxa"/>
            <w:shd w:val="clear" w:color="auto" w:fill="auto"/>
          </w:tcPr>
          <w:p w14:paraId="5F96F22D" w14:textId="77777777" w:rsidR="003870E4" w:rsidRPr="00D02D6B" w:rsidRDefault="003870E4" w:rsidP="00554CE3">
            <w:pPr>
              <w:pStyle w:val="ENoteTableText"/>
            </w:pPr>
            <w:r w:rsidRPr="00D02D6B">
              <w:t>ad. 2003 No.</w:t>
            </w:r>
            <w:r>
              <w:t> </w:t>
            </w:r>
            <w:r w:rsidRPr="00D02D6B">
              <w:t>189</w:t>
            </w:r>
          </w:p>
        </w:tc>
      </w:tr>
      <w:tr w:rsidR="003870E4" w:rsidRPr="00D02D6B" w14:paraId="054580DD" w14:textId="77777777" w:rsidTr="00EE64B8">
        <w:trPr>
          <w:cantSplit/>
        </w:trPr>
        <w:tc>
          <w:tcPr>
            <w:tcW w:w="2139" w:type="dxa"/>
            <w:shd w:val="clear" w:color="auto" w:fill="auto"/>
          </w:tcPr>
          <w:p w14:paraId="659FC0BA" w14:textId="77777777" w:rsidR="003870E4" w:rsidRPr="00D02D6B" w:rsidRDefault="003870E4" w:rsidP="00554CE3">
            <w:pPr>
              <w:pStyle w:val="ENoteTableText"/>
              <w:tabs>
                <w:tab w:val="center" w:leader="dot" w:pos="2268"/>
              </w:tabs>
            </w:pPr>
            <w:r w:rsidRPr="00D02D6B">
              <w:t>r. 173.130</w:t>
            </w:r>
            <w:r w:rsidRPr="00D02D6B">
              <w:tab/>
            </w:r>
          </w:p>
        </w:tc>
        <w:tc>
          <w:tcPr>
            <w:tcW w:w="4943" w:type="dxa"/>
            <w:shd w:val="clear" w:color="auto" w:fill="auto"/>
          </w:tcPr>
          <w:p w14:paraId="3CB19FA0" w14:textId="77777777" w:rsidR="003870E4" w:rsidRPr="00D02D6B" w:rsidRDefault="003870E4" w:rsidP="00554CE3">
            <w:pPr>
              <w:pStyle w:val="ENoteTableText"/>
            </w:pPr>
            <w:r w:rsidRPr="00D02D6B">
              <w:t>ad. 2003 No.</w:t>
            </w:r>
            <w:r>
              <w:t> </w:t>
            </w:r>
            <w:r w:rsidRPr="00D02D6B">
              <w:t>189</w:t>
            </w:r>
          </w:p>
        </w:tc>
      </w:tr>
      <w:tr w:rsidR="003870E4" w:rsidRPr="00D02D6B" w14:paraId="031EBA9D" w14:textId="77777777" w:rsidTr="00EE64B8">
        <w:trPr>
          <w:cantSplit/>
        </w:trPr>
        <w:tc>
          <w:tcPr>
            <w:tcW w:w="2139" w:type="dxa"/>
            <w:shd w:val="clear" w:color="auto" w:fill="auto"/>
          </w:tcPr>
          <w:p w14:paraId="566D598D" w14:textId="77777777" w:rsidR="003870E4" w:rsidRPr="00D02D6B" w:rsidRDefault="003870E4" w:rsidP="00554CE3">
            <w:pPr>
              <w:pStyle w:val="ENoteTableText"/>
              <w:tabs>
                <w:tab w:val="center" w:leader="dot" w:pos="2268"/>
              </w:tabs>
            </w:pPr>
            <w:r w:rsidRPr="00D02D6B">
              <w:t>r. 173.135</w:t>
            </w:r>
            <w:r w:rsidRPr="00D02D6B">
              <w:tab/>
            </w:r>
          </w:p>
        </w:tc>
        <w:tc>
          <w:tcPr>
            <w:tcW w:w="4943" w:type="dxa"/>
            <w:shd w:val="clear" w:color="auto" w:fill="auto"/>
          </w:tcPr>
          <w:p w14:paraId="3C116A10" w14:textId="77777777" w:rsidR="003870E4" w:rsidRPr="00D02D6B" w:rsidRDefault="003870E4" w:rsidP="00554CE3">
            <w:pPr>
              <w:pStyle w:val="ENoteTableText"/>
            </w:pPr>
            <w:r w:rsidRPr="00D02D6B">
              <w:t>ad. 2003 No.</w:t>
            </w:r>
            <w:r>
              <w:t> </w:t>
            </w:r>
            <w:r w:rsidRPr="00D02D6B">
              <w:t>189</w:t>
            </w:r>
          </w:p>
        </w:tc>
      </w:tr>
      <w:tr w:rsidR="003870E4" w:rsidRPr="00D02D6B" w14:paraId="27B11FCE" w14:textId="77777777" w:rsidTr="00EE64B8">
        <w:trPr>
          <w:cantSplit/>
        </w:trPr>
        <w:tc>
          <w:tcPr>
            <w:tcW w:w="2139" w:type="dxa"/>
            <w:shd w:val="clear" w:color="auto" w:fill="auto"/>
          </w:tcPr>
          <w:p w14:paraId="4CE9C17F" w14:textId="77777777" w:rsidR="003870E4" w:rsidRPr="00D02D6B" w:rsidRDefault="003870E4" w:rsidP="00554CE3">
            <w:pPr>
              <w:pStyle w:val="ENoteTableText"/>
              <w:tabs>
                <w:tab w:val="center" w:leader="dot" w:pos="2268"/>
              </w:tabs>
            </w:pPr>
            <w:r w:rsidRPr="00D02D6B">
              <w:t>r. 173.140</w:t>
            </w:r>
            <w:r w:rsidRPr="00D02D6B">
              <w:tab/>
            </w:r>
          </w:p>
        </w:tc>
        <w:tc>
          <w:tcPr>
            <w:tcW w:w="4943" w:type="dxa"/>
            <w:shd w:val="clear" w:color="auto" w:fill="auto"/>
          </w:tcPr>
          <w:p w14:paraId="3EB10246" w14:textId="77777777" w:rsidR="003870E4" w:rsidRPr="00D02D6B" w:rsidRDefault="003870E4" w:rsidP="00554CE3">
            <w:pPr>
              <w:pStyle w:val="ENoteTableText"/>
            </w:pPr>
            <w:r w:rsidRPr="00D02D6B">
              <w:t>ad. 2003 No.</w:t>
            </w:r>
            <w:r>
              <w:t> </w:t>
            </w:r>
            <w:r w:rsidRPr="00D02D6B">
              <w:t>189</w:t>
            </w:r>
          </w:p>
        </w:tc>
      </w:tr>
      <w:tr w:rsidR="003870E4" w:rsidRPr="00D02D6B" w14:paraId="69D44148" w14:textId="77777777" w:rsidTr="00EE64B8">
        <w:trPr>
          <w:cantSplit/>
        </w:trPr>
        <w:tc>
          <w:tcPr>
            <w:tcW w:w="2139" w:type="dxa"/>
            <w:shd w:val="clear" w:color="auto" w:fill="auto"/>
          </w:tcPr>
          <w:p w14:paraId="511DFCA6" w14:textId="77777777" w:rsidR="003870E4" w:rsidRPr="00D02D6B" w:rsidRDefault="003870E4" w:rsidP="00554CE3">
            <w:pPr>
              <w:pStyle w:val="ENoteTableText"/>
              <w:tabs>
                <w:tab w:val="center" w:leader="dot" w:pos="2268"/>
              </w:tabs>
            </w:pPr>
            <w:r w:rsidRPr="00D02D6B">
              <w:t>r. 173.145</w:t>
            </w:r>
            <w:r w:rsidRPr="00D02D6B">
              <w:tab/>
            </w:r>
          </w:p>
        </w:tc>
        <w:tc>
          <w:tcPr>
            <w:tcW w:w="4943" w:type="dxa"/>
            <w:shd w:val="clear" w:color="auto" w:fill="auto"/>
          </w:tcPr>
          <w:p w14:paraId="06724BD8" w14:textId="77777777" w:rsidR="003870E4" w:rsidRPr="00D02D6B" w:rsidRDefault="003870E4" w:rsidP="00554CE3">
            <w:pPr>
              <w:pStyle w:val="ENoteTableText"/>
            </w:pPr>
            <w:r w:rsidRPr="00D02D6B">
              <w:t>ad. 2003 No.</w:t>
            </w:r>
            <w:r>
              <w:t> </w:t>
            </w:r>
            <w:r w:rsidRPr="00D02D6B">
              <w:t>189</w:t>
            </w:r>
          </w:p>
        </w:tc>
      </w:tr>
      <w:tr w:rsidR="003870E4" w:rsidRPr="00D02D6B" w14:paraId="24B865F3" w14:textId="77777777" w:rsidTr="00EE64B8">
        <w:trPr>
          <w:cantSplit/>
        </w:trPr>
        <w:tc>
          <w:tcPr>
            <w:tcW w:w="2139" w:type="dxa"/>
            <w:shd w:val="clear" w:color="auto" w:fill="auto"/>
          </w:tcPr>
          <w:p w14:paraId="0ED9609E" w14:textId="77777777" w:rsidR="003870E4" w:rsidRPr="00D02D6B" w:rsidRDefault="003870E4" w:rsidP="00554CE3">
            <w:pPr>
              <w:pStyle w:val="ENoteTableText"/>
              <w:tabs>
                <w:tab w:val="center" w:leader="dot" w:pos="2268"/>
              </w:tabs>
            </w:pPr>
            <w:r w:rsidRPr="00D02D6B">
              <w:t>r. 173.150</w:t>
            </w:r>
            <w:r w:rsidRPr="00D02D6B">
              <w:tab/>
            </w:r>
          </w:p>
        </w:tc>
        <w:tc>
          <w:tcPr>
            <w:tcW w:w="4943" w:type="dxa"/>
            <w:shd w:val="clear" w:color="auto" w:fill="auto"/>
          </w:tcPr>
          <w:p w14:paraId="445C51BC" w14:textId="77777777" w:rsidR="003870E4" w:rsidRPr="00D02D6B" w:rsidRDefault="003870E4" w:rsidP="00554CE3">
            <w:pPr>
              <w:pStyle w:val="ENoteTableText"/>
            </w:pPr>
            <w:r w:rsidRPr="00D02D6B">
              <w:t>ad. 2003 No.</w:t>
            </w:r>
            <w:r>
              <w:t> </w:t>
            </w:r>
            <w:r w:rsidRPr="00D02D6B">
              <w:t>189</w:t>
            </w:r>
          </w:p>
        </w:tc>
      </w:tr>
      <w:tr w:rsidR="003870E4" w:rsidRPr="00D02D6B" w14:paraId="6D1CAF98" w14:textId="77777777" w:rsidTr="00EE64B8">
        <w:trPr>
          <w:cantSplit/>
        </w:trPr>
        <w:tc>
          <w:tcPr>
            <w:tcW w:w="2139" w:type="dxa"/>
            <w:shd w:val="clear" w:color="auto" w:fill="auto"/>
          </w:tcPr>
          <w:p w14:paraId="512BEE26" w14:textId="77777777" w:rsidR="003870E4" w:rsidRPr="00D02D6B" w:rsidRDefault="003870E4" w:rsidP="00554CE3">
            <w:pPr>
              <w:pStyle w:val="ENoteTableText"/>
              <w:tabs>
                <w:tab w:val="center" w:leader="dot" w:pos="2268"/>
              </w:tabs>
            </w:pPr>
            <w:r w:rsidRPr="00D02D6B">
              <w:t>r. 173.155</w:t>
            </w:r>
            <w:r w:rsidRPr="00D02D6B">
              <w:tab/>
            </w:r>
          </w:p>
        </w:tc>
        <w:tc>
          <w:tcPr>
            <w:tcW w:w="4943" w:type="dxa"/>
            <w:shd w:val="clear" w:color="auto" w:fill="auto"/>
          </w:tcPr>
          <w:p w14:paraId="1D5BFD9A" w14:textId="77777777" w:rsidR="003870E4" w:rsidRPr="00D02D6B" w:rsidRDefault="003870E4" w:rsidP="00554CE3">
            <w:pPr>
              <w:pStyle w:val="ENoteTableText"/>
            </w:pPr>
            <w:r w:rsidRPr="00D02D6B">
              <w:t>ad. 2003 No.</w:t>
            </w:r>
            <w:r>
              <w:t> </w:t>
            </w:r>
            <w:r w:rsidRPr="00D02D6B">
              <w:t>189</w:t>
            </w:r>
          </w:p>
        </w:tc>
      </w:tr>
      <w:tr w:rsidR="003870E4" w:rsidRPr="00D02D6B" w14:paraId="36507B5A" w14:textId="77777777" w:rsidTr="00EE64B8">
        <w:trPr>
          <w:cantSplit/>
        </w:trPr>
        <w:tc>
          <w:tcPr>
            <w:tcW w:w="2139" w:type="dxa"/>
            <w:shd w:val="clear" w:color="auto" w:fill="auto"/>
          </w:tcPr>
          <w:p w14:paraId="00895255" w14:textId="77777777" w:rsidR="003870E4" w:rsidRPr="00D02D6B" w:rsidRDefault="003870E4" w:rsidP="00554CE3">
            <w:pPr>
              <w:pStyle w:val="ENoteTableText"/>
              <w:tabs>
                <w:tab w:val="center" w:leader="dot" w:pos="2268"/>
              </w:tabs>
            </w:pPr>
            <w:r w:rsidRPr="00D02D6B">
              <w:t>r. 173.160</w:t>
            </w:r>
            <w:r w:rsidRPr="00D02D6B">
              <w:tab/>
            </w:r>
          </w:p>
        </w:tc>
        <w:tc>
          <w:tcPr>
            <w:tcW w:w="4943" w:type="dxa"/>
            <w:shd w:val="clear" w:color="auto" w:fill="auto"/>
          </w:tcPr>
          <w:p w14:paraId="2F2840F3" w14:textId="77777777" w:rsidR="003870E4" w:rsidRPr="00D02D6B" w:rsidRDefault="003870E4" w:rsidP="00554CE3">
            <w:pPr>
              <w:pStyle w:val="ENoteTableText"/>
            </w:pPr>
            <w:r w:rsidRPr="00D02D6B">
              <w:t>ad. 2003 No.</w:t>
            </w:r>
            <w:r>
              <w:t> </w:t>
            </w:r>
            <w:r w:rsidRPr="00D02D6B">
              <w:t>189</w:t>
            </w:r>
          </w:p>
        </w:tc>
      </w:tr>
      <w:tr w:rsidR="003870E4" w:rsidRPr="00D02D6B" w14:paraId="370A869E" w14:textId="77777777" w:rsidTr="00EE64B8">
        <w:trPr>
          <w:cantSplit/>
        </w:trPr>
        <w:tc>
          <w:tcPr>
            <w:tcW w:w="2139" w:type="dxa"/>
            <w:shd w:val="clear" w:color="auto" w:fill="auto"/>
          </w:tcPr>
          <w:p w14:paraId="4898FF34" w14:textId="77777777" w:rsidR="003870E4" w:rsidRPr="00D02D6B" w:rsidRDefault="003870E4" w:rsidP="00554CE3">
            <w:pPr>
              <w:pStyle w:val="ENoteTableText"/>
            </w:pPr>
            <w:r w:rsidRPr="00D02D6B">
              <w:rPr>
                <w:b/>
              </w:rPr>
              <w:t>Division</w:t>
            </w:r>
            <w:r>
              <w:rPr>
                <w:b/>
              </w:rPr>
              <w:t> </w:t>
            </w:r>
            <w:r w:rsidRPr="00D02D6B">
              <w:rPr>
                <w:b/>
              </w:rPr>
              <w:t>173.B.3</w:t>
            </w:r>
          </w:p>
        </w:tc>
        <w:tc>
          <w:tcPr>
            <w:tcW w:w="4943" w:type="dxa"/>
            <w:shd w:val="clear" w:color="auto" w:fill="auto"/>
          </w:tcPr>
          <w:p w14:paraId="30834568" w14:textId="77777777" w:rsidR="003870E4" w:rsidRPr="00D02D6B" w:rsidRDefault="003870E4" w:rsidP="00554CE3">
            <w:pPr>
              <w:pStyle w:val="ENoteTableText"/>
            </w:pPr>
          </w:p>
        </w:tc>
      </w:tr>
      <w:tr w:rsidR="003870E4" w:rsidRPr="00D02D6B" w14:paraId="1CC406EE" w14:textId="77777777" w:rsidTr="00EE64B8">
        <w:trPr>
          <w:cantSplit/>
        </w:trPr>
        <w:tc>
          <w:tcPr>
            <w:tcW w:w="2139" w:type="dxa"/>
            <w:shd w:val="clear" w:color="auto" w:fill="auto"/>
          </w:tcPr>
          <w:p w14:paraId="29DB1B17" w14:textId="77777777" w:rsidR="003870E4" w:rsidRPr="00D02D6B" w:rsidRDefault="003870E4" w:rsidP="00554CE3">
            <w:pPr>
              <w:pStyle w:val="ENoteTableText"/>
              <w:tabs>
                <w:tab w:val="center" w:leader="dot" w:pos="2268"/>
              </w:tabs>
            </w:pPr>
            <w:r w:rsidRPr="00D02D6B">
              <w:t>r. 173.165</w:t>
            </w:r>
            <w:r w:rsidRPr="00D02D6B">
              <w:tab/>
            </w:r>
          </w:p>
        </w:tc>
        <w:tc>
          <w:tcPr>
            <w:tcW w:w="4943" w:type="dxa"/>
            <w:shd w:val="clear" w:color="auto" w:fill="auto"/>
          </w:tcPr>
          <w:p w14:paraId="55AB03F7" w14:textId="77777777" w:rsidR="003870E4" w:rsidRPr="00D02D6B" w:rsidRDefault="003870E4" w:rsidP="00554CE3">
            <w:pPr>
              <w:pStyle w:val="ENoteTableText"/>
            </w:pPr>
            <w:r w:rsidRPr="00D02D6B">
              <w:t>ad. 2003 No.</w:t>
            </w:r>
            <w:r>
              <w:t> </w:t>
            </w:r>
            <w:r w:rsidRPr="00D02D6B">
              <w:t>189</w:t>
            </w:r>
          </w:p>
        </w:tc>
      </w:tr>
      <w:tr w:rsidR="003870E4" w:rsidRPr="00D02D6B" w14:paraId="1171D422" w14:textId="77777777" w:rsidTr="00EE64B8">
        <w:trPr>
          <w:cantSplit/>
        </w:trPr>
        <w:tc>
          <w:tcPr>
            <w:tcW w:w="2139" w:type="dxa"/>
            <w:shd w:val="clear" w:color="auto" w:fill="auto"/>
          </w:tcPr>
          <w:p w14:paraId="274A9707" w14:textId="77777777" w:rsidR="003870E4" w:rsidRPr="00D02D6B" w:rsidRDefault="003870E4" w:rsidP="00554CE3">
            <w:pPr>
              <w:pStyle w:val="ENoteTableText"/>
              <w:tabs>
                <w:tab w:val="center" w:leader="dot" w:pos="2268"/>
              </w:tabs>
            </w:pPr>
            <w:r w:rsidRPr="00D02D6B">
              <w:t>r. 173.170</w:t>
            </w:r>
            <w:r w:rsidRPr="00D02D6B">
              <w:tab/>
            </w:r>
          </w:p>
        </w:tc>
        <w:tc>
          <w:tcPr>
            <w:tcW w:w="4943" w:type="dxa"/>
            <w:shd w:val="clear" w:color="auto" w:fill="auto"/>
          </w:tcPr>
          <w:p w14:paraId="7390B4B7" w14:textId="77777777" w:rsidR="003870E4" w:rsidRPr="00D02D6B" w:rsidRDefault="003870E4" w:rsidP="00554CE3">
            <w:pPr>
              <w:pStyle w:val="ENoteTableText"/>
            </w:pPr>
            <w:r w:rsidRPr="00D02D6B">
              <w:t>ad. 2003 No.</w:t>
            </w:r>
            <w:r>
              <w:t> </w:t>
            </w:r>
            <w:r w:rsidRPr="00D02D6B">
              <w:t>189</w:t>
            </w:r>
          </w:p>
        </w:tc>
      </w:tr>
      <w:tr w:rsidR="003870E4" w:rsidRPr="00D02D6B" w14:paraId="52A8DA3C" w14:textId="77777777" w:rsidTr="00EE64B8">
        <w:trPr>
          <w:cantSplit/>
        </w:trPr>
        <w:tc>
          <w:tcPr>
            <w:tcW w:w="2139" w:type="dxa"/>
            <w:shd w:val="clear" w:color="auto" w:fill="auto"/>
          </w:tcPr>
          <w:p w14:paraId="56E3D55F" w14:textId="77777777" w:rsidR="003870E4" w:rsidRPr="00D02D6B" w:rsidRDefault="003870E4" w:rsidP="00554CE3">
            <w:pPr>
              <w:pStyle w:val="ENoteTableText"/>
              <w:tabs>
                <w:tab w:val="center" w:leader="dot" w:pos="2268"/>
              </w:tabs>
            </w:pPr>
            <w:r w:rsidRPr="00D02D6B">
              <w:t>r. 173.175</w:t>
            </w:r>
            <w:r w:rsidRPr="00D02D6B">
              <w:tab/>
            </w:r>
          </w:p>
        </w:tc>
        <w:tc>
          <w:tcPr>
            <w:tcW w:w="4943" w:type="dxa"/>
            <w:shd w:val="clear" w:color="auto" w:fill="auto"/>
          </w:tcPr>
          <w:p w14:paraId="7D7D801D" w14:textId="77777777" w:rsidR="003870E4" w:rsidRPr="00D02D6B" w:rsidRDefault="003870E4" w:rsidP="00554CE3">
            <w:pPr>
              <w:pStyle w:val="ENoteTableText"/>
            </w:pPr>
            <w:r w:rsidRPr="00D02D6B">
              <w:t>ad. 2003 No.</w:t>
            </w:r>
            <w:r>
              <w:t> </w:t>
            </w:r>
            <w:r w:rsidRPr="00D02D6B">
              <w:t>189</w:t>
            </w:r>
          </w:p>
        </w:tc>
      </w:tr>
      <w:tr w:rsidR="003870E4" w:rsidRPr="00D02D6B" w14:paraId="0CD0CD3E" w14:textId="77777777" w:rsidTr="00EE64B8">
        <w:trPr>
          <w:cantSplit/>
        </w:trPr>
        <w:tc>
          <w:tcPr>
            <w:tcW w:w="2139" w:type="dxa"/>
            <w:shd w:val="clear" w:color="auto" w:fill="auto"/>
          </w:tcPr>
          <w:p w14:paraId="32C919D2" w14:textId="77777777" w:rsidR="003870E4" w:rsidRPr="00D02D6B" w:rsidRDefault="003870E4" w:rsidP="00554CE3">
            <w:pPr>
              <w:pStyle w:val="ENoteTableText"/>
              <w:tabs>
                <w:tab w:val="center" w:leader="dot" w:pos="2268"/>
              </w:tabs>
            </w:pPr>
            <w:r w:rsidRPr="00D02D6B">
              <w:t>r. 173.180</w:t>
            </w:r>
            <w:r w:rsidRPr="00D02D6B">
              <w:tab/>
            </w:r>
          </w:p>
        </w:tc>
        <w:tc>
          <w:tcPr>
            <w:tcW w:w="4943" w:type="dxa"/>
            <w:shd w:val="clear" w:color="auto" w:fill="auto"/>
          </w:tcPr>
          <w:p w14:paraId="67F067F3" w14:textId="77777777" w:rsidR="003870E4" w:rsidRPr="00D02D6B" w:rsidRDefault="003870E4" w:rsidP="00554CE3">
            <w:pPr>
              <w:pStyle w:val="ENoteTableText"/>
            </w:pPr>
            <w:r w:rsidRPr="00D02D6B">
              <w:t>ad. 2003 No.</w:t>
            </w:r>
            <w:r>
              <w:t> </w:t>
            </w:r>
            <w:r w:rsidRPr="00D02D6B">
              <w:t>189</w:t>
            </w:r>
          </w:p>
        </w:tc>
      </w:tr>
      <w:tr w:rsidR="003870E4" w:rsidRPr="00D02D6B" w14:paraId="0AA008B4" w14:textId="77777777" w:rsidTr="00EE64B8">
        <w:trPr>
          <w:cantSplit/>
        </w:trPr>
        <w:tc>
          <w:tcPr>
            <w:tcW w:w="2139" w:type="dxa"/>
            <w:shd w:val="clear" w:color="auto" w:fill="auto"/>
          </w:tcPr>
          <w:p w14:paraId="415E6F95" w14:textId="77777777" w:rsidR="003870E4" w:rsidRPr="00D02D6B" w:rsidRDefault="003870E4" w:rsidP="00554CE3">
            <w:pPr>
              <w:pStyle w:val="ENoteTableText"/>
              <w:tabs>
                <w:tab w:val="center" w:leader="dot" w:pos="2268"/>
              </w:tabs>
            </w:pPr>
            <w:r w:rsidRPr="00D02D6B">
              <w:t>r. 173.185</w:t>
            </w:r>
            <w:r w:rsidRPr="00D02D6B">
              <w:tab/>
            </w:r>
          </w:p>
        </w:tc>
        <w:tc>
          <w:tcPr>
            <w:tcW w:w="4943" w:type="dxa"/>
            <w:shd w:val="clear" w:color="auto" w:fill="auto"/>
          </w:tcPr>
          <w:p w14:paraId="5EEB7979" w14:textId="77777777" w:rsidR="003870E4" w:rsidRPr="00D02D6B" w:rsidRDefault="003870E4" w:rsidP="00554CE3">
            <w:pPr>
              <w:pStyle w:val="ENoteTableText"/>
            </w:pPr>
            <w:r w:rsidRPr="00D02D6B">
              <w:t>ad. 2003 No.</w:t>
            </w:r>
            <w:r>
              <w:t> </w:t>
            </w:r>
            <w:r w:rsidRPr="00D02D6B">
              <w:t>189</w:t>
            </w:r>
          </w:p>
        </w:tc>
      </w:tr>
      <w:tr w:rsidR="003870E4" w:rsidRPr="00D02D6B" w14:paraId="23A84045" w14:textId="77777777" w:rsidTr="00EE64B8">
        <w:trPr>
          <w:cantSplit/>
        </w:trPr>
        <w:tc>
          <w:tcPr>
            <w:tcW w:w="2139" w:type="dxa"/>
            <w:shd w:val="clear" w:color="auto" w:fill="auto"/>
          </w:tcPr>
          <w:p w14:paraId="387A8A87" w14:textId="77777777" w:rsidR="003870E4" w:rsidRPr="00D02D6B" w:rsidRDefault="003870E4" w:rsidP="00554CE3">
            <w:pPr>
              <w:pStyle w:val="ENoteTableText"/>
              <w:tabs>
                <w:tab w:val="center" w:leader="dot" w:pos="2268"/>
              </w:tabs>
            </w:pPr>
            <w:r w:rsidRPr="00D02D6B">
              <w:t>r. 173.190</w:t>
            </w:r>
            <w:r w:rsidRPr="00D02D6B">
              <w:tab/>
            </w:r>
          </w:p>
        </w:tc>
        <w:tc>
          <w:tcPr>
            <w:tcW w:w="4943" w:type="dxa"/>
            <w:shd w:val="clear" w:color="auto" w:fill="auto"/>
          </w:tcPr>
          <w:p w14:paraId="50212C2B" w14:textId="77777777" w:rsidR="003870E4" w:rsidRPr="00D02D6B" w:rsidRDefault="003870E4" w:rsidP="00554CE3">
            <w:pPr>
              <w:pStyle w:val="ENoteTableText"/>
            </w:pPr>
            <w:r w:rsidRPr="00D02D6B">
              <w:t>ad. 2003 No.</w:t>
            </w:r>
            <w:r>
              <w:t> </w:t>
            </w:r>
            <w:r w:rsidRPr="00D02D6B">
              <w:t>189</w:t>
            </w:r>
          </w:p>
        </w:tc>
      </w:tr>
      <w:tr w:rsidR="003870E4" w:rsidRPr="00D02D6B" w14:paraId="31EEBD71" w14:textId="77777777" w:rsidTr="00EE64B8">
        <w:trPr>
          <w:cantSplit/>
        </w:trPr>
        <w:tc>
          <w:tcPr>
            <w:tcW w:w="2139" w:type="dxa"/>
            <w:shd w:val="clear" w:color="auto" w:fill="auto"/>
          </w:tcPr>
          <w:p w14:paraId="08B657F5" w14:textId="77777777" w:rsidR="003870E4" w:rsidRPr="00D02D6B" w:rsidRDefault="003870E4" w:rsidP="00554CE3">
            <w:pPr>
              <w:pStyle w:val="ENoteTableText"/>
            </w:pPr>
            <w:r w:rsidRPr="00D02D6B">
              <w:rPr>
                <w:b/>
              </w:rPr>
              <w:t>Division</w:t>
            </w:r>
            <w:r>
              <w:rPr>
                <w:b/>
              </w:rPr>
              <w:t> </w:t>
            </w:r>
            <w:r w:rsidRPr="00D02D6B">
              <w:rPr>
                <w:b/>
              </w:rPr>
              <w:t>173.B.4</w:t>
            </w:r>
          </w:p>
        </w:tc>
        <w:tc>
          <w:tcPr>
            <w:tcW w:w="4943" w:type="dxa"/>
            <w:shd w:val="clear" w:color="auto" w:fill="auto"/>
          </w:tcPr>
          <w:p w14:paraId="56591104" w14:textId="77777777" w:rsidR="003870E4" w:rsidRPr="00D02D6B" w:rsidRDefault="003870E4" w:rsidP="00554CE3">
            <w:pPr>
              <w:pStyle w:val="ENoteTableText"/>
            </w:pPr>
          </w:p>
        </w:tc>
      </w:tr>
      <w:tr w:rsidR="003870E4" w:rsidRPr="00D02D6B" w14:paraId="61D7D3F0" w14:textId="77777777" w:rsidTr="00EE64B8">
        <w:trPr>
          <w:cantSplit/>
        </w:trPr>
        <w:tc>
          <w:tcPr>
            <w:tcW w:w="2139" w:type="dxa"/>
            <w:shd w:val="clear" w:color="auto" w:fill="auto"/>
          </w:tcPr>
          <w:p w14:paraId="2EE65C9D" w14:textId="77777777" w:rsidR="003870E4" w:rsidRPr="00D02D6B" w:rsidRDefault="003870E4" w:rsidP="00554CE3">
            <w:pPr>
              <w:pStyle w:val="ENoteTableText"/>
              <w:tabs>
                <w:tab w:val="center" w:leader="dot" w:pos="2268"/>
              </w:tabs>
            </w:pPr>
            <w:r w:rsidRPr="00D02D6B">
              <w:t>r. 173.195</w:t>
            </w:r>
            <w:r w:rsidRPr="00D02D6B">
              <w:tab/>
            </w:r>
          </w:p>
        </w:tc>
        <w:tc>
          <w:tcPr>
            <w:tcW w:w="4943" w:type="dxa"/>
            <w:shd w:val="clear" w:color="auto" w:fill="auto"/>
          </w:tcPr>
          <w:p w14:paraId="567BAE3A" w14:textId="77777777" w:rsidR="003870E4" w:rsidRPr="00D02D6B" w:rsidRDefault="003870E4" w:rsidP="00554CE3">
            <w:pPr>
              <w:pStyle w:val="ENoteTableText"/>
            </w:pPr>
            <w:r w:rsidRPr="00D02D6B">
              <w:t>ad. 2003 No.</w:t>
            </w:r>
            <w:r>
              <w:t> </w:t>
            </w:r>
            <w:r w:rsidRPr="00D02D6B">
              <w:t>189</w:t>
            </w:r>
          </w:p>
        </w:tc>
      </w:tr>
      <w:tr w:rsidR="003870E4" w:rsidRPr="00D02D6B" w14:paraId="7FDC9BA6" w14:textId="77777777" w:rsidTr="00EE64B8">
        <w:trPr>
          <w:cantSplit/>
        </w:trPr>
        <w:tc>
          <w:tcPr>
            <w:tcW w:w="2139" w:type="dxa"/>
            <w:shd w:val="clear" w:color="auto" w:fill="auto"/>
          </w:tcPr>
          <w:p w14:paraId="2FEA9B78" w14:textId="77777777" w:rsidR="003870E4" w:rsidRPr="00D02D6B" w:rsidRDefault="003870E4" w:rsidP="00554CE3">
            <w:pPr>
              <w:rPr>
                <w:rFonts w:ascii="Arial" w:hAnsi="Arial" w:cs="Arial"/>
              </w:rPr>
            </w:pPr>
          </w:p>
        </w:tc>
        <w:tc>
          <w:tcPr>
            <w:tcW w:w="4943" w:type="dxa"/>
            <w:shd w:val="clear" w:color="auto" w:fill="auto"/>
          </w:tcPr>
          <w:p w14:paraId="565B190B" w14:textId="77777777" w:rsidR="003870E4" w:rsidRPr="00D02D6B" w:rsidRDefault="003870E4" w:rsidP="00554CE3">
            <w:pPr>
              <w:pStyle w:val="ENoteTableText"/>
            </w:pPr>
            <w:r w:rsidRPr="00D02D6B">
              <w:t>am. 2011 No.</w:t>
            </w:r>
            <w:r>
              <w:t> </w:t>
            </w:r>
            <w:r w:rsidRPr="00D02D6B">
              <w:t>265</w:t>
            </w:r>
          </w:p>
        </w:tc>
      </w:tr>
      <w:tr w:rsidR="003870E4" w:rsidRPr="00D02D6B" w14:paraId="0A48B61B" w14:textId="77777777" w:rsidTr="00EE64B8">
        <w:trPr>
          <w:cantSplit/>
        </w:trPr>
        <w:tc>
          <w:tcPr>
            <w:tcW w:w="2139" w:type="dxa"/>
            <w:shd w:val="clear" w:color="auto" w:fill="auto"/>
          </w:tcPr>
          <w:p w14:paraId="4D4C3BA5" w14:textId="77777777" w:rsidR="003870E4" w:rsidRPr="00D02D6B" w:rsidRDefault="003870E4" w:rsidP="00554CE3">
            <w:pPr>
              <w:pStyle w:val="ENoteTableText"/>
              <w:tabs>
                <w:tab w:val="center" w:leader="dot" w:pos="2268"/>
              </w:tabs>
            </w:pPr>
            <w:r w:rsidRPr="00D02D6B">
              <w:t>r. 173.200</w:t>
            </w:r>
            <w:r w:rsidRPr="00D02D6B">
              <w:tab/>
            </w:r>
          </w:p>
        </w:tc>
        <w:tc>
          <w:tcPr>
            <w:tcW w:w="4943" w:type="dxa"/>
            <w:shd w:val="clear" w:color="auto" w:fill="auto"/>
          </w:tcPr>
          <w:p w14:paraId="00990B07" w14:textId="77777777" w:rsidR="003870E4" w:rsidRPr="00D02D6B" w:rsidRDefault="003870E4" w:rsidP="00554CE3">
            <w:pPr>
              <w:pStyle w:val="ENoteTableText"/>
            </w:pPr>
            <w:r w:rsidRPr="00D02D6B">
              <w:t>ad. 2003 No.</w:t>
            </w:r>
            <w:r>
              <w:t> </w:t>
            </w:r>
            <w:r w:rsidRPr="00D02D6B">
              <w:t>189</w:t>
            </w:r>
          </w:p>
        </w:tc>
      </w:tr>
      <w:tr w:rsidR="003870E4" w:rsidRPr="00D02D6B" w14:paraId="0533D2B9" w14:textId="77777777" w:rsidTr="00EE64B8">
        <w:trPr>
          <w:cantSplit/>
        </w:trPr>
        <w:tc>
          <w:tcPr>
            <w:tcW w:w="2139" w:type="dxa"/>
            <w:shd w:val="clear" w:color="auto" w:fill="auto"/>
          </w:tcPr>
          <w:p w14:paraId="227EE3E2" w14:textId="77777777" w:rsidR="003870E4" w:rsidRPr="00D02D6B" w:rsidRDefault="003870E4" w:rsidP="00554CE3">
            <w:pPr>
              <w:pStyle w:val="ENoteTableText"/>
              <w:tabs>
                <w:tab w:val="center" w:leader="dot" w:pos="2268"/>
              </w:tabs>
            </w:pPr>
            <w:r w:rsidRPr="00D02D6B">
              <w:t>r. 173.205</w:t>
            </w:r>
            <w:r w:rsidRPr="00D02D6B">
              <w:tab/>
            </w:r>
          </w:p>
        </w:tc>
        <w:tc>
          <w:tcPr>
            <w:tcW w:w="4943" w:type="dxa"/>
            <w:shd w:val="clear" w:color="auto" w:fill="auto"/>
          </w:tcPr>
          <w:p w14:paraId="78F90B4F" w14:textId="77777777" w:rsidR="003870E4" w:rsidRPr="00D02D6B" w:rsidRDefault="003870E4" w:rsidP="00554CE3">
            <w:pPr>
              <w:pStyle w:val="ENoteTableText"/>
            </w:pPr>
            <w:r w:rsidRPr="00D02D6B">
              <w:t>ad. 2003 No.</w:t>
            </w:r>
            <w:r>
              <w:t> </w:t>
            </w:r>
            <w:r w:rsidRPr="00D02D6B">
              <w:t>189</w:t>
            </w:r>
          </w:p>
        </w:tc>
      </w:tr>
      <w:tr w:rsidR="003870E4" w:rsidRPr="00D02D6B" w14:paraId="0D635B8D" w14:textId="77777777" w:rsidTr="00EE64B8">
        <w:trPr>
          <w:cantSplit/>
        </w:trPr>
        <w:tc>
          <w:tcPr>
            <w:tcW w:w="2139" w:type="dxa"/>
            <w:shd w:val="clear" w:color="auto" w:fill="auto"/>
          </w:tcPr>
          <w:p w14:paraId="3027A60D" w14:textId="77777777" w:rsidR="003870E4" w:rsidRPr="00D02D6B" w:rsidRDefault="003870E4" w:rsidP="00554CE3">
            <w:pPr>
              <w:pStyle w:val="ENoteTableText"/>
              <w:tabs>
                <w:tab w:val="center" w:leader="dot" w:pos="2268"/>
              </w:tabs>
            </w:pPr>
            <w:r w:rsidRPr="00D02D6B">
              <w:t>r. 173.210</w:t>
            </w:r>
            <w:r w:rsidRPr="00D02D6B">
              <w:tab/>
            </w:r>
          </w:p>
        </w:tc>
        <w:tc>
          <w:tcPr>
            <w:tcW w:w="4943" w:type="dxa"/>
            <w:shd w:val="clear" w:color="auto" w:fill="auto"/>
          </w:tcPr>
          <w:p w14:paraId="7C1A05F4" w14:textId="77777777" w:rsidR="003870E4" w:rsidRPr="00D02D6B" w:rsidRDefault="003870E4" w:rsidP="00554CE3">
            <w:pPr>
              <w:pStyle w:val="ENoteTableText"/>
            </w:pPr>
            <w:r w:rsidRPr="00D02D6B">
              <w:t>ad. 2003 No.</w:t>
            </w:r>
            <w:r>
              <w:t> </w:t>
            </w:r>
            <w:r w:rsidRPr="00D02D6B">
              <w:t>189</w:t>
            </w:r>
          </w:p>
        </w:tc>
      </w:tr>
      <w:tr w:rsidR="003870E4" w:rsidRPr="00D02D6B" w14:paraId="5BD2FDAD" w14:textId="77777777" w:rsidTr="00EE64B8">
        <w:trPr>
          <w:cantSplit/>
        </w:trPr>
        <w:tc>
          <w:tcPr>
            <w:tcW w:w="2139" w:type="dxa"/>
            <w:shd w:val="clear" w:color="auto" w:fill="auto"/>
          </w:tcPr>
          <w:p w14:paraId="37BBF814" w14:textId="77777777" w:rsidR="003870E4" w:rsidRPr="00D02D6B" w:rsidRDefault="003870E4" w:rsidP="00554CE3">
            <w:pPr>
              <w:pStyle w:val="ENoteTableText"/>
              <w:tabs>
                <w:tab w:val="center" w:leader="dot" w:pos="2268"/>
              </w:tabs>
            </w:pPr>
            <w:r w:rsidRPr="00D02D6B">
              <w:t>r. 173.215</w:t>
            </w:r>
            <w:r w:rsidRPr="00D02D6B">
              <w:tab/>
            </w:r>
          </w:p>
        </w:tc>
        <w:tc>
          <w:tcPr>
            <w:tcW w:w="4943" w:type="dxa"/>
            <w:shd w:val="clear" w:color="auto" w:fill="auto"/>
          </w:tcPr>
          <w:p w14:paraId="4128F886" w14:textId="77777777" w:rsidR="003870E4" w:rsidRPr="00D02D6B" w:rsidRDefault="003870E4" w:rsidP="00554CE3">
            <w:pPr>
              <w:pStyle w:val="ENoteTableText"/>
            </w:pPr>
            <w:r w:rsidRPr="00D02D6B">
              <w:t>ad. 2003 No.</w:t>
            </w:r>
            <w:r>
              <w:t> </w:t>
            </w:r>
            <w:r w:rsidRPr="00D02D6B">
              <w:t>189</w:t>
            </w:r>
          </w:p>
        </w:tc>
      </w:tr>
      <w:tr w:rsidR="003870E4" w:rsidRPr="00D02D6B" w14:paraId="14D64C46" w14:textId="77777777" w:rsidTr="00EE64B8">
        <w:trPr>
          <w:cantSplit/>
        </w:trPr>
        <w:tc>
          <w:tcPr>
            <w:tcW w:w="2139" w:type="dxa"/>
            <w:shd w:val="clear" w:color="auto" w:fill="auto"/>
          </w:tcPr>
          <w:p w14:paraId="485ABD40" w14:textId="77777777" w:rsidR="003870E4" w:rsidRPr="00D02D6B" w:rsidRDefault="003870E4" w:rsidP="00554CE3">
            <w:pPr>
              <w:pStyle w:val="ENoteTableText"/>
            </w:pPr>
            <w:r w:rsidRPr="00D02D6B">
              <w:rPr>
                <w:b/>
              </w:rPr>
              <w:t>Subpart 173.C</w:t>
            </w:r>
          </w:p>
        </w:tc>
        <w:tc>
          <w:tcPr>
            <w:tcW w:w="4943" w:type="dxa"/>
            <w:shd w:val="clear" w:color="auto" w:fill="auto"/>
          </w:tcPr>
          <w:p w14:paraId="5C1B0D33" w14:textId="77777777" w:rsidR="003870E4" w:rsidRPr="00D02D6B" w:rsidRDefault="003870E4" w:rsidP="00554CE3">
            <w:pPr>
              <w:pStyle w:val="ENoteTableText"/>
            </w:pPr>
          </w:p>
        </w:tc>
      </w:tr>
      <w:tr w:rsidR="003870E4" w:rsidRPr="00D02D6B" w14:paraId="3C432902" w14:textId="77777777" w:rsidTr="00EE64B8">
        <w:trPr>
          <w:cantSplit/>
        </w:trPr>
        <w:tc>
          <w:tcPr>
            <w:tcW w:w="2139" w:type="dxa"/>
            <w:shd w:val="clear" w:color="auto" w:fill="auto"/>
          </w:tcPr>
          <w:p w14:paraId="7C38DEBC" w14:textId="77777777" w:rsidR="003870E4" w:rsidRPr="00D02D6B" w:rsidRDefault="003870E4" w:rsidP="00554CE3">
            <w:pPr>
              <w:pStyle w:val="ENoteTableText"/>
            </w:pPr>
            <w:r w:rsidRPr="00D02D6B">
              <w:rPr>
                <w:b/>
              </w:rPr>
              <w:t>Division</w:t>
            </w:r>
            <w:r>
              <w:rPr>
                <w:b/>
              </w:rPr>
              <w:t> </w:t>
            </w:r>
            <w:r w:rsidRPr="00D02D6B">
              <w:rPr>
                <w:b/>
              </w:rPr>
              <w:t>173.C.1</w:t>
            </w:r>
          </w:p>
        </w:tc>
        <w:tc>
          <w:tcPr>
            <w:tcW w:w="4943" w:type="dxa"/>
            <w:shd w:val="clear" w:color="auto" w:fill="auto"/>
          </w:tcPr>
          <w:p w14:paraId="2CC5D32D" w14:textId="77777777" w:rsidR="003870E4" w:rsidRPr="00D02D6B" w:rsidRDefault="003870E4" w:rsidP="00554CE3">
            <w:pPr>
              <w:pStyle w:val="ENoteTableText"/>
            </w:pPr>
          </w:p>
        </w:tc>
      </w:tr>
      <w:tr w:rsidR="003870E4" w:rsidRPr="00D02D6B" w14:paraId="112E3B99" w14:textId="77777777" w:rsidTr="00EE64B8">
        <w:trPr>
          <w:cantSplit/>
        </w:trPr>
        <w:tc>
          <w:tcPr>
            <w:tcW w:w="2139" w:type="dxa"/>
            <w:shd w:val="clear" w:color="auto" w:fill="auto"/>
          </w:tcPr>
          <w:p w14:paraId="77890C63" w14:textId="77777777" w:rsidR="003870E4" w:rsidRPr="00D02D6B" w:rsidRDefault="003870E4" w:rsidP="00554CE3">
            <w:pPr>
              <w:pStyle w:val="ENoteTableText"/>
              <w:tabs>
                <w:tab w:val="center" w:leader="dot" w:pos="2268"/>
              </w:tabs>
            </w:pPr>
            <w:r w:rsidRPr="00D02D6B">
              <w:t>Heading to Div. 173.C.1</w:t>
            </w:r>
            <w:r w:rsidRPr="00D02D6B">
              <w:tab/>
            </w:r>
          </w:p>
        </w:tc>
        <w:tc>
          <w:tcPr>
            <w:tcW w:w="4943" w:type="dxa"/>
            <w:shd w:val="clear" w:color="auto" w:fill="auto"/>
          </w:tcPr>
          <w:p w14:paraId="5FAD29EC" w14:textId="77777777" w:rsidR="003870E4" w:rsidRPr="00D02D6B" w:rsidRDefault="003870E4" w:rsidP="00554CE3">
            <w:pPr>
              <w:pStyle w:val="ENoteTableText"/>
            </w:pPr>
            <w:r w:rsidRPr="00D02D6B">
              <w:t>rs. 2011 No.</w:t>
            </w:r>
            <w:r>
              <w:t> </w:t>
            </w:r>
            <w:r w:rsidRPr="00D02D6B">
              <w:t>77</w:t>
            </w:r>
          </w:p>
        </w:tc>
      </w:tr>
      <w:tr w:rsidR="003870E4" w:rsidRPr="00D02D6B" w14:paraId="78F9566A" w14:textId="77777777" w:rsidTr="00EE64B8">
        <w:trPr>
          <w:cantSplit/>
        </w:trPr>
        <w:tc>
          <w:tcPr>
            <w:tcW w:w="2139" w:type="dxa"/>
            <w:shd w:val="clear" w:color="auto" w:fill="auto"/>
          </w:tcPr>
          <w:p w14:paraId="35B10F89" w14:textId="77777777" w:rsidR="003870E4" w:rsidRPr="00D02D6B" w:rsidRDefault="003870E4" w:rsidP="00554CE3">
            <w:pPr>
              <w:pStyle w:val="ENoteTableText"/>
              <w:tabs>
                <w:tab w:val="center" w:leader="dot" w:pos="2268"/>
              </w:tabs>
            </w:pPr>
            <w:r w:rsidRPr="00D02D6B">
              <w:t xml:space="preserve">Note to heading to </w:t>
            </w:r>
            <w:r w:rsidRPr="00D02D6B">
              <w:tab/>
            </w:r>
            <w:r w:rsidRPr="00D02D6B">
              <w:br/>
              <w:t>Div. 173.C.1</w:t>
            </w:r>
          </w:p>
        </w:tc>
        <w:tc>
          <w:tcPr>
            <w:tcW w:w="4943" w:type="dxa"/>
            <w:shd w:val="clear" w:color="auto" w:fill="auto"/>
          </w:tcPr>
          <w:p w14:paraId="64ADC206" w14:textId="77777777" w:rsidR="003870E4" w:rsidRPr="00D02D6B" w:rsidRDefault="003870E4" w:rsidP="00554CE3">
            <w:pPr>
              <w:pStyle w:val="ENoteTableText"/>
            </w:pPr>
            <w:r w:rsidRPr="00D02D6B">
              <w:t>ad. 2011 No.</w:t>
            </w:r>
            <w:r>
              <w:t> </w:t>
            </w:r>
            <w:r w:rsidRPr="00D02D6B">
              <w:t>77</w:t>
            </w:r>
          </w:p>
        </w:tc>
      </w:tr>
      <w:tr w:rsidR="003870E4" w:rsidRPr="00D02D6B" w14:paraId="587BE26A" w14:textId="77777777" w:rsidTr="00EE64B8">
        <w:trPr>
          <w:cantSplit/>
        </w:trPr>
        <w:tc>
          <w:tcPr>
            <w:tcW w:w="2139" w:type="dxa"/>
            <w:shd w:val="clear" w:color="auto" w:fill="auto"/>
          </w:tcPr>
          <w:p w14:paraId="1075127A" w14:textId="77777777" w:rsidR="003870E4" w:rsidRPr="00D02D6B" w:rsidRDefault="003870E4" w:rsidP="00554CE3">
            <w:pPr>
              <w:pStyle w:val="ENoteTableText"/>
              <w:tabs>
                <w:tab w:val="center" w:leader="dot" w:pos="2268"/>
              </w:tabs>
            </w:pPr>
            <w:r w:rsidRPr="00D02D6B">
              <w:t>r. 173.220</w:t>
            </w:r>
            <w:r w:rsidRPr="00D02D6B">
              <w:tab/>
            </w:r>
          </w:p>
        </w:tc>
        <w:tc>
          <w:tcPr>
            <w:tcW w:w="4943" w:type="dxa"/>
            <w:shd w:val="clear" w:color="auto" w:fill="auto"/>
          </w:tcPr>
          <w:p w14:paraId="7652906F" w14:textId="77777777" w:rsidR="003870E4" w:rsidRPr="00D02D6B" w:rsidRDefault="003870E4" w:rsidP="00554CE3">
            <w:pPr>
              <w:pStyle w:val="ENoteTableText"/>
            </w:pPr>
            <w:r w:rsidRPr="00D02D6B">
              <w:t>ad. 2003 No.</w:t>
            </w:r>
            <w:r>
              <w:t> </w:t>
            </w:r>
            <w:r w:rsidRPr="00D02D6B">
              <w:t>189</w:t>
            </w:r>
          </w:p>
        </w:tc>
      </w:tr>
      <w:tr w:rsidR="003870E4" w:rsidRPr="00D02D6B" w14:paraId="5A4014A4" w14:textId="77777777" w:rsidTr="00EE64B8">
        <w:trPr>
          <w:cantSplit/>
        </w:trPr>
        <w:tc>
          <w:tcPr>
            <w:tcW w:w="2139" w:type="dxa"/>
            <w:shd w:val="clear" w:color="auto" w:fill="auto"/>
          </w:tcPr>
          <w:p w14:paraId="23A9F286"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49C9B561" w14:textId="77777777" w:rsidR="003870E4" w:rsidRPr="00D02D6B" w:rsidRDefault="003870E4" w:rsidP="00554CE3">
            <w:pPr>
              <w:pStyle w:val="ENoteTableText"/>
            </w:pPr>
            <w:r w:rsidRPr="00D02D6B">
              <w:t>am. 2011 No.</w:t>
            </w:r>
            <w:r>
              <w:t> </w:t>
            </w:r>
            <w:r w:rsidRPr="00D02D6B">
              <w:t>77</w:t>
            </w:r>
          </w:p>
        </w:tc>
      </w:tr>
      <w:tr w:rsidR="003870E4" w:rsidRPr="00D02D6B" w14:paraId="3AB10639" w14:textId="77777777" w:rsidTr="00EE64B8">
        <w:trPr>
          <w:cantSplit/>
        </w:trPr>
        <w:tc>
          <w:tcPr>
            <w:tcW w:w="2139" w:type="dxa"/>
            <w:shd w:val="clear" w:color="auto" w:fill="auto"/>
          </w:tcPr>
          <w:p w14:paraId="6764BF94" w14:textId="77777777" w:rsidR="003870E4" w:rsidRPr="00D02D6B" w:rsidRDefault="003870E4" w:rsidP="00554CE3">
            <w:pPr>
              <w:pStyle w:val="ENoteTableText"/>
              <w:tabs>
                <w:tab w:val="center" w:leader="dot" w:pos="2268"/>
              </w:tabs>
            </w:pPr>
            <w:r w:rsidRPr="00D02D6B">
              <w:t>Note to r. 173.220(2)</w:t>
            </w:r>
            <w:r w:rsidRPr="00D02D6B">
              <w:tab/>
            </w:r>
          </w:p>
        </w:tc>
        <w:tc>
          <w:tcPr>
            <w:tcW w:w="4943" w:type="dxa"/>
            <w:shd w:val="clear" w:color="auto" w:fill="auto"/>
          </w:tcPr>
          <w:p w14:paraId="1F166F1A" w14:textId="77777777" w:rsidR="003870E4" w:rsidRPr="00D02D6B" w:rsidRDefault="003870E4" w:rsidP="00554CE3">
            <w:pPr>
              <w:pStyle w:val="ENoteTableText"/>
            </w:pPr>
            <w:r w:rsidRPr="00D02D6B">
              <w:t>ad. 2011 No.</w:t>
            </w:r>
            <w:r>
              <w:t> </w:t>
            </w:r>
            <w:r w:rsidRPr="00D02D6B">
              <w:t>77</w:t>
            </w:r>
          </w:p>
        </w:tc>
      </w:tr>
      <w:tr w:rsidR="003870E4" w:rsidRPr="00D02D6B" w14:paraId="3D182E62" w14:textId="77777777" w:rsidTr="00EE64B8">
        <w:trPr>
          <w:cantSplit/>
        </w:trPr>
        <w:tc>
          <w:tcPr>
            <w:tcW w:w="2139" w:type="dxa"/>
            <w:shd w:val="clear" w:color="auto" w:fill="auto"/>
          </w:tcPr>
          <w:p w14:paraId="34488104" w14:textId="77777777" w:rsidR="003870E4" w:rsidRPr="00D02D6B" w:rsidRDefault="003870E4" w:rsidP="00554CE3">
            <w:pPr>
              <w:pStyle w:val="ENoteTableText"/>
              <w:tabs>
                <w:tab w:val="center" w:leader="dot" w:pos="2268"/>
              </w:tabs>
            </w:pPr>
            <w:r w:rsidRPr="00D02D6B">
              <w:t>r. 173.225</w:t>
            </w:r>
            <w:r w:rsidRPr="00D02D6B">
              <w:tab/>
            </w:r>
          </w:p>
        </w:tc>
        <w:tc>
          <w:tcPr>
            <w:tcW w:w="4943" w:type="dxa"/>
            <w:shd w:val="clear" w:color="auto" w:fill="auto"/>
          </w:tcPr>
          <w:p w14:paraId="5C8A34CB" w14:textId="77777777" w:rsidR="003870E4" w:rsidRPr="00D02D6B" w:rsidRDefault="003870E4" w:rsidP="00554CE3">
            <w:pPr>
              <w:pStyle w:val="ENoteTableText"/>
            </w:pPr>
            <w:r w:rsidRPr="00D02D6B">
              <w:t>ad. 2003 No.</w:t>
            </w:r>
            <w:r>
              <w:t> </w:t>
            </w:r>
            <w:r w:rsidRPr="00D02D6B">
              <w:t>189</w:t>
            </w:r>
          </w:p>
        </w:tc>
      </w:tr>
      <w:tr w:rsidR="003870E4" w:rsidRPr="00D02D6B" w14:paraId="09D94883" w14:textId="77777777" w:rsidTr="00EE64B8">
        <w:trPr>
          <w:cantSplit/>
        </w:trPr>
        <w:tc>
          <w:tcPr>
            <w:tcW w:w="2139" w:type="dxa"/>
            <w:shd w:val="clear" w:color="auto" w:fill="auto"/>
          </w:tcPr>
          <w:p w14:paraId="63B828E3" w14:textId="77777777" w:rsidR="003870E4" w:rsidRPr="00D02D6B" w:rsidRDefault="003870E4" w:rsidP="00554CE3">
            <w:pPr>
              <w:pStyle w:val="ENoteTableText"/>
              <w:tabs>
                <w:tab w:val="center" w:leader="dot" w:pos="2268"/>
              </w:tabs>
            </w:pPr>
            <w:r w:rsidRPr="00D02D6B">
              <w:t>r. 173.230</w:t>
            </w:r>
            <w:r w:rsidRPr="00D02D6B">
              <w:tab/>
            </w:r>
          </w:p>
        </w:tc>
        <w:tc>
          <w:tcPr>
            <w:tcW w:w="4943" w:type="dxa"/>
            <w:shd w:val="clear" w:color="auto" w:fill="auto"/>
          </w:tcPr>
          <w:p w14:paraId="2B056AA7" w14:textId="77777777" w:rsidR="003870E4" w:rsidRPr="00D02D6B" w:rsidRDefault="003870E4" w:rsidP="00554CE3">
            <w:pPr>
              <w:pStyle w:val="ENoteTableText"/>
            </w:pPr>
            <w:r w:rsidRPr="00D02D6B">
              <w:t>ad. 2003 No.</w:t>
            </w:r>
            <w:r>
              <w:t> </w:t>
            </w:r>
            <w:r w:rsidRPr="00D02D6B">
              <w:t>189</w:t>
            </w:r>
          </w:p>
        </w:tc>
      </w:tr>
      <w:tr w:rsidR="003870E4" w:rsidRPr="00D02D6B" w14:paraId="2D1701C8" w14:textId="77777777" w:rsidTr="00EE64B8">
        <w:trPr>
          <w:cantSplit/>
        </w:trPr>
        <w:tc>
          <w:tcPr>
            <w:tcW w:w="2139" w:type="dxa"/>
            <w:shd w:val="clear" w:color="auto" w:fill="auto"/>
          </w:tcPr>
          <w:p w14:paraId="6FBF73C6"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1EC956E3" w14:textId="77777777" w:rsidR="003870E4" w:rsidRPr="00D02D6B" w:rsidRDefault="003870E4" w:rsidP="00554CE3">
            <w:pPr>
              <w:pStyle w:val="ENoteTableText"/>
            </w:pPr>
            <w:r w:rsidRPr="00D02D6B">
              <w:t>rep. 2011 No.</w:t>
            </w:r>
            <w:r>
              <w:t> </w:t>
            </w:r>
            <w:r w:rsidRPr="00D02D6B">
              <w:t>77</w:t>
            </w:r>
          </w:p>
        </w:tc>
      </w:tr>
      <w:tr w:rsidR="003870E4" w:rsidRPr="00D02D6B" w14:paraId="3280D158" w14:textId="77777777" w:rsidTr="00EE64B8">
        <w:trPr>
          <w:cantSplit/>
        </w:trPr>
        <w:tc>
          <w:tcPr>
            <w:tcW w:w="2139" w:type="dxa"/>
            <w:shd w:val="clear" w:color="auto" w:fill="auto"/>
          </w:tcPr>
          <w:p w14:paraId="66AC1BC9" w14:textId="77777777" w:rsidR="003870E4" w:rsidRPr="00D02D6B" w:rsidRDefault="003870E4" w:rsidP="00554CE3">
            <w:pPr>
              <w:pStyle w:val="ENoteTableText"/>
              <w:tabs>
                <w:tab w:val="center" w:leader="dot" w:pos="2268"/>
              </w:tabs>
            </w:pPr>
            <w:r w:rsidRPr="00D02D6B">
              <w:t>r. 173.235</w:t>
            </w:r>
            <w:r w:rsidRPr="00D02D6B">
              <w:tab/>
            </w:r>
          </w:p>
        </w:tc>
        <w:tc>
          <w:tcPr>
            <w:tcW w:w="4943" w:type="dxa"/>
            <w:shd w:val="clear" w:color="auto" w:fill="auto"/>
          </w:tcPr>
          <w:p w14:paraId="73B2EED2" w14:textId="77777777" w:rsidR="003870E4" w:rsidRPr="00D02D6B" w:rsidRDefault="003870E4" w:rsidP="00554CE3">
            <w:pPr>
              <w:pStyle w:val="ENoteTableText"/>
            </w:pPr>
            <w:r w:rsidRPr="00D02D6B">
              <w:t>ad. 2003 No.</w:t>
            </w:r>
            <w:r>
              <w:t> </w:t>
            </w:r>
            <w:r w:rsidRPr="00D02D6B">
              <w:t>189</w:t>
            </w:r>
          </w:p>
        </w:tc>
      </w:tr>
      <w:tr w:rsidR="003870E4" w:rsidRPr="00D02D6B" w14:paraId="03E87530" w14:textId="77777777" w:rsidTr="00EE64B8">
        <w:trPr>
          <w:cantSplit/>
        </w:trPr>
        <w:tc>
          <w:tcPr>
            <w:tcW w:w="2139" w:type="dxa"/>
            <w:shd w:val="clear" w:color="auto" w:fill="auto"/>
          </w:tcPr>
          <w:p w14:paraId="12EBFBC2"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0225EC57" w14:textId="77777777" w:rsidR="003870E4" w:rsidRPr="00D02D6B" w:rsidRDefault="003870E4" w:rsidP="00554CE3">
            <w:pPr>
              <w:pStyle w:val="ENoteTableText"/>
            </w:pPr>
            <w:r w:rsidRPr="00D02D6B">
              <w:t>rep. 2011 No.</w:t>
            </w:r>
            <w:r>
              <w:t> </w:t>
            </w:r>
            <w:r w:rsidRPr="00D02D6B">
              <w:t>77</w:t>
            </w:r>
          </w:p>
        </w:tc>
      </w:tr>
      <w:tr w:rsidR="003870E4" w:rsidRPr="00D02D6B" w14:paraId="289100C7" w14:textId="77777777" w:rsidTr="00EE64B8">
        <w:trPr>
          <w:cantSplit/>
        </w:trPr>
        <w:tc>
          <w:tcPr>
            <w:tcW w:w="2139" w:type="dxa"/>
            <w:shd w:val="clear" w:color="auto" w:fill="auto"/>
          </w:tcPr>
          <w:p w14:paraId="07E47308" w14:textId="77777777" w:rsidR="003870E4" w:rsidRPr="00D02D6B" w:rsidRDefault="003870E4" w:rsidP="00554CE3">
            <w:pPr>
              <w:pStyle w:val="ENoteTableText"/>
              <w:tabs>
                <w:tab w:val="center" w:leader="dot" w:pos="2268"/>
              </w:tabs>
            </w:pPr>
            <w:r w:rsidRPr="00D02D6B">
              <w:t>r. 173.240</w:t>
            </w:r>
            <w:r w:rsidRPr="00D02D6B">
              <w:tab/>
            </w:r>
          </w:p>
        </w:tc>
        <w:tc>
          <w:tcPr>
            <w:tcW w:w="4943" w:type="dxa"/>
            <w:shd w:val="clear" w:color="auto" w:fill="auto"/>
          </w:tcPr>
          <w:p w14:paraId="621DB40B" w14:textId="77777777" w:rsidR="003870E4" w:rsidRPr="00D02D6B" w:rsidRDefault="003870E4" w:rsidP="00554CE3">
            <w:pPr>
              <w:pStyle w:val="ENoteTableText"/>
            </w:pPr>
            <w:r w:rsidRPr="00D02D6B">
              <w:t>ad. 2003 No.</w:t>
            </w:r>
            <w:r>
              <w:t> </w:t>
            </w:r>
            <w:r w:rsidRPr="00D02D6B">
              <w:t>189</w:t>
            </w:r>
          </w:p>
        </w:tc>
      </w:tr>
      <w:tr w:rsidR="003870E4" w:rsidRPr="00D02D6B" w14:paraId="22B546A1" w14:textId="77777777" w:rsidTr="00EE64B8">
        <w:trPr>
          <w:cantSplit/>
        </w:trPr>
        <w:tc>
          <w:tcPr>
            <w:tcW w:w="2139" w:type="dxa"/>
            <w:shd w:val="clear" w:color="auto" w:fill="auto"/>
          </w:tcPr>
          <w:p w14:paraId="5DD7A071"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3432FA33" w14:textId="77777777" w:rsidR="003870E4" w:rsidRPr="00D02D6B" w:rsidRDefault="003870E4" w:rsidP="00554CE3">
            <w:pPr>
              <w:pStyle w:val="ENoteTableText"/>
            </w:pPr>
            <w:r w:rsidRPr="00D02D6B">
              <w:t>rs. 2011 No.</w:t>
            </w:r>
            <w:r>
              <w:t> </w:t>
            </w:r>
            <w:r w:rsidRPr="00D02D6B">
              <w:t>77</w:t>
            </w:r>
          </w:p>
        </w:tc>
      </w:tr>
      <w:tr w:rsidR="003870E4" w:rsidRPr="00D02D6B" w14:paraId="233A8314" w14:textId="77777777" w:rsidTr="00EE64B8">
        <w:trPr>
          <w:cantSplit/>
        </w:trPr>
        <w:tc>
          <w:tcPr>
            <w:tcW w:w="2139" w:type="dxa"/>
            <w:shd w:val="clear" w:color="auto" w:fill="auto"/>
          </w:tcPr>
          <w:p w14:paraId="1F6348A3" w14:textId="77777777" w:rsidR="003870E4" w:rsidRPr="00D02D6B" w:rsidRDefault="003870E4" w:rsidP="00554CE3">
            <w:pPr>
              <w:pStyle w:val="ENoteTableText"/>
              <w:tabs>
                <w:tab w:val="center" w:leader="dot" w:pos="2268"/>
              </w:tabs>
            </w:pPr>
            <w:r w:rsidRPr="00D02D6B">
              <w:t>r. 173.245</w:t>
            </w:r>
            <w:r w:rsidRPr="00D02D6B">
              <w:tab/>
            </w:r>
          </w:p>
        </w:tc>
        <w:tc>
          <w:tcPr>
            <w:tcW w:w="4943" w:type="dxa"/>
            <w:shd w:val="clear" w:color="auto" w:fill="auto"/>
          </w:tcPr>
          <w:p w14:paraId="3EE646E5" w14:textId="77777777" w:rsidR="003870E4" w:rsidRPr="00D02D6B" w:rsidRDefault="003870E4" w:rsidP="00554CE3">
            <w:pPr>
              <w:pStyle w:val="ENoteTableText"/>
            </w:pPr>
            <w:r w:rsidRPr="00D02D6B">
              <w:t>ad. 2003 No.</w:t>
            </w:r>
            <w:r>
              <w:t> </w:t>
            </w:r>
            <w:r w:rsidRPr="00D02D6B">
              <w:t>189</w:t>
            </w:r>
          </w:p>
        </w:tc>
      </w:tr>
      <w:tr w:rsidR="003870E4" w:rsidRPr="00D02D6B" w14:paraId="0920AD59" w14:textId="77777777" w:rsidTr="00EE64B8">
        <w:trPr>
          <w:cantSplit/>
        </w:trPr>
        <w:tc>
          <w:tcPr>
            <w:tcW w:w="2139" w:type="dxa"/>
            <w:shd w:val="clear" w:color="auto" w:fill="auto"/>
          </w:tcPr>
          <w:p w14:paraId="16C35F79"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60326A30" w14:textId="77777777" w:rsidR="003870E4" w:rsidRPr="00D02D6B" w:rsidRDefault="003870E4" w:rsidP="00554CE3">
            <w:pPr>
              <w:pStyle w:val="ENoteTableText"/>
            </w:pPr>
            <w:r w:rsidRPr="00D02D6B">
              <w:t>rs. 2011 No.</w:t>
            </w:r>
            <w:r>
              <w:t> </w:t>
            </w:r>
            <w:r w:rsidRPr="00D02D6B">
              <w:t>77</w:t>
            </w:r>
          </w:p>
        </w:tc>
      </w:tr>
      <w:tr w:rsidR="003870E4" w:rsidRPr="00D02D6B" w14:paraId="3B4A8CC6" w14:textId="77777777" w:rsidTr="00EE64B8">
        <w:trPr>
          <w:cantSplit/>
        </w:trPr>
        <w:tc>
          <w:tcPr>
            <w:tcW w:w="2139" w:type="dxa"/>
            <w:shd w:val="clear" w:color="auto" w:fill="auto"/>
          </w:tcPr>
          <w:p w14:paraId="45A6F71D" w14:textId="77777777" w:rsidR="003870E4" w:rsidRPr="00D02D6B" w:rsidRDefault="003870E4" w:rsidP="00554CE3">
            <w:pPr>
              <w:pStyle w:val="ENoteTableText"/>
            </w:pPr>
            <w:r w:rsidRPr="00D02D6B">
              <w:rPr>
                <w:b/>
              </w:rPr>
              <w:t>Division</w:t>
            </w:r>
            <w:r>
              <w:rPr>
                <w:b/>
              </w:rPr>
              <w:t> </w:t>
            </w:r>
            <w:r w:rsidRPr="00D02D6B">
              <w:rPr>
                <w:b/>
              </w:rPr>
              <w:t>173.C.2</w:t>
            </w:r>
          </w:p>
        </w:tc>
        <w:tc>
          <w:tcPr>
            <w:tcW w:w="4943" w:type="dxa"/>
            <w:shd w:val="clear" w:color="auto" w:fill="auto"/>
          </w:tcPr>
          <w:p w14:paraId="3162EDD3" w14:textId="77777777" w:rsidR="003870E4" w:rsidRPr="00D02D6B" w:rsidRDefault="003870E4" w:rsidP="00554CE3">
            <w:pPr>
              <w:pStyle w:val="ENoteTableText"/>
            </w:pPr>
          </w:p>
        </w:tc>
      </w:tr>
      <w:tr w:rsidR="003870E4" w:rsidRPr="00D02D6B" w14:paraId="435EC649" w14:textId="77777777" w:rsidTr="00EE64B8">
        <w:trPr>
          <w:cantSplit/>
        </w:trPr>
        <w:tc>
          <w:tcPr>
            <w:tcW w:w="2139" w:type="dxa"/>
            <w:shd w:val="clear" w:color="auto" w:fill="auto"/>
          </w:tcPr>
          <w:p w14:paraId="36074898" w14:textId="77777777" w:rsidR="003870E4" w:rsidRPr="00D02D6B" w:rsidRDefault="003870E4" w:rsidP="00554CE3">
            <w:pPr>
              <w:pStyle w:val="ENoteTableText"/>
              <w:tabs>
                <w:tab w:val="center" w:leader="dot" w:pos="2268"/>
              </w:tabs>
            </w:pPr>
            <w:r w:rsidRPr="00D02D6B">
              <w:t>r. 173.250</w:t>
            </w:r>
            <w:r w:rsidRPr="00D02D6B">
              <w:tab/>
            </w:r>
          </w:p>
        </w:tc>
        <w:tc>
          <w:tcPr>
            <w:tcW w:w="4943" w:type="dxa"/>
            <w:shd w:val="clear" w:color="auto" w:fill="auto"/>
          </w:tcPr>
          <w:p w14:paraId="5078BFB1" w14:textId="77777777" w:rsidR="003870E4" w:rsidRPr="00D02D6B" w:rsidRDefault="003870E4" w:rsidP="00554CE3">
            <w:pPr>
              <w:pStyle w:val="ENoteTableText"/>
            </w:pPr>
            <w:r w:rsidRPr="00D02D6B">
              <w:t>ad. 2003 No.</w:t>
            </w:r>
            <w:r>
              <w:t> </w:t>
            </w:r>
            <w:r w:rsidRPr="00D02D6B">
              <w:t>189</w:t>
            </w:r>
          </w:p>
        </w:tc>
      </w:tr>
      <w:tr w:rsidR="003870E4" w:rsidRPr="00D02D6B" w14:paraId="40AC53D2" w14:textId="77777777" w:rsidTr="00EE64B8">
        <w:trPr>
          <w:cantSplit/>
        </w:trPr>
        <w:tc>
          <w:tcPr>
            <w:tcW w:w="2139" w:type="dxa"/>
            <w:shd w:val="clear" w:color="auto" w:fill="auto"/>
          </w:tcPr>
          <w:p w14:paraId="25E9C852" w14:textId="77777777" w:rsidR="003870E4" w:rsidRPr="00D02D6B" w:rsidRDefault="003870E4" w:rsidP="00554CE3">
            <w:pPr>
              <w:pStyle w:val="ENoteTableText"/>
              <w:tabs>
                <w:tab w:val="center" w:leader="dot" w:pos="2268"/>
              </w:tabs>
            </w:pPr>
            <w:r w:rsidRPr="00D02D6B">
              <w:t>r. 173.255</w:t>
            </w:r>
            <w:r w:rsidRPr="00D02D6B">
              <w:tab/>
            </w:r>
          </w:p>
        </w:tc>
        <w:tc>
          <w:tcPr>
            <w:tcW w:w="4943" w:type="dxa"/>
            <w:shd w:val="clear" w:color="auto" w:fill="auto"/>
          </w:tcPr>
          <w:p w14:paraId="14B6B78D" w14:textId="77777777" w:rsidR="003870E4" w:rsidRPr="00D02D6B" w:rsidRDefault="003870E4" w:rsidP="00554CE3">
            <w:pPr>
              <w:pStyle w:val="ENoteTableText"/>
            </w:pPr>
            <w:r w:rsidRPr="00D02D6B">
              <w:t>ad. 2003 No.</w:t>
            </w:r>
            <w:r>
              <w:t> </w:t>
            </w:r>
            <w:r w:rsidRPr="00D02D6B">
              <w:t>189</w:t>
            </w:r>
          </w:p>
        </w:tc>
      </w:tr>
      <w:tr w:rsidR="003870E4" w:rsidRPr="00D02D6B" w14:paraId="01BCDD41" w14:textId="77777777" w:rsidTr="00EE64B8">
        <w:trPr>
          <w:cantSplit/>
        </w:trPr>
        <w:tc>
          <w:tcPr>
            <w:tcW w:w="2139" w:type="dxa"/>
            <w:shd w:val="clear" w:color="auto" w:fill="auto"/>
          </w:tcPr>
          <w:p w14:paraId="2E187096" w14:textId="77777777" w:rsidR="003870E4" w:rsidRPr="00D02D6B" w:rsidRDefault="003870E4" w:rsidP="00554CE3">
            <w:pPr>
              <w:pStyle w:val="ENoteTableText"/>
              <w:tabs>
                <w:tab w:val="center" w:leader="dot" w:pos="2268"/>
              </w:tabs>
            </w:pPr>
            <w:r w:rsidRPr="00D02D6B">
              <w:t>r. 173.260</w:t>
            </w:r>
            <w:r w:rsidRPr="00D02D6B">
              <w:tab/>
            </w:r>
          </w:p>
        </w:tc>
        <w:tc>
          <w:tcPr>
            <w:tcW w:w="4943" w:type="dxa"/>
            <w:shd w:val="clear" w:color="auto" w:fill="auto"/>
          </w:tcPr>
          <w:p w14:paraId="7AA40766" w14:textId="77777777" w:rsidR="003870E4" w:rsidRPr="00D02D6B" w:rsidRDefault="003870E4" w:rsidP="00554CE3">
            <w:pPr>
              <w:pStyle w:val="ENoteTableText"/>
            </w:pPr>
            <w:r w:rsidRPr="00D02D6B">
              <w:t>ad. 2003 No.</w:t>
            </w:r>
            <w:r>
              <w:t> </w:t>
            </w:r>
            <w:r w:rsidRPr="00D02D6B">
              <w:t>189</w:t>
            </w:r>
          </w:p>
        </w:tc>
      </w:tr>
      <w:tr w:rsidR="003870E4" w:rsidRPr="00D02D6B" w14:paraId="69230A1D" w14:textId="77777777" w:rsidTr="00EE64B8">
        <w:trPr>
          <w:cantSplit/>
        </w:trPr>
        <w:tc>
          <w:tcPr>
            <w:tcW w:w="2139" w:type="dxa"/>
            <w:shd w:val="clear" w:color="auto" w:fill="auto"/>
          </w:tcPr>
          <w:p w14:paraId="4580AA34" w14:textId="77777777" w:rsidR="003870E4" w:rsidRPr="00D02D6B" w:rsidRDefault="003870E4" w:rsidP="00554CE3">
            <w:pPr>
              <w:pStyle w:val="ENoteTableText"/>
              <w:tabs>
                <w:tab w:val="center" w:leader="dot" w:pos="2268"/>
              </w:tabs>
            </w:pPr>
            <w:r w:rsidRPr="00D02D6B">
              <w:t>r. 173.265</w:t>
            </w:r>
            <w:r w:rsidRPr="00D02D6B">
              <w:tab/>
            </w:r>
          </w:p>
        </w:tc>
        <w:tc>
          <w:tcPr>
            <w:tcW w:w="4943" w:type="dxa"/>
            <w:shd w:val="clear" w:color="auto" w:fill="auto"/>
          </w:tcPr>
          <w:p w14:paraId="740E7172" w14:textId="77777777" w:rsidR="003870E4" w:rsidRPr="00D02D6B" w:rsidRDefault="003870E4" w:rsidP="00554CE3">
            <w:pPr>
              <w:pStyle w:val="ENoteTableText"/>
            </w:pPr>
            <w:r w:rsidRPr="00D02D6B">
              <w:t>ad. 2003 No.</w:t>
            </w:r>
            <w:r>
              <w:t> </w:t>
            </w:r>
            <w:r w:rsidRPr="00D02D6B">
              <w:t>189</w:t>
            </w:r>
          </w:p>
        </w:tc>
      </w:tr>
      <w:tr w:rsidR="003870E4" w:rsidRPr="00D02D6B" w14:paraId="10A7E663" w14:textId="77777777" w:rsidTr="00EE64B8">
        <w:trPr>
          <w:cantSplit/>
        </w:trPr>
        <w:tc>
          <w:tcPr>
            <w:tcW w:w="2139" w:type="dxa"/>
            <w:shd w:val="clear" w:color="auto" w:fill="auto"/>
          </w:tcPr>
          <w:p w14:paraId="0047E35D" w14:textId="77777777" w:rsidR="003870E4" w:rsidRPr="00D02D6B" w:rsidRDefault="003870E4" w:rsidP="00554CE3">
            <w:pPr>
              <w:pStyle w:val="ENoteTableText"/>
              <w:tabs>
                <w:tab w:val="center" w:leader="dot" w:pos="2268"/>
              </w:tabs>
            </w:pPr>
            <w:r w:rsidRPr="00D02D6B">
              <w:t>r. 173.270</w:t>
            </w:r>
            <w:r w:rsidRPr="00D02D6B">
              <w:tab/>
            </w:r>
          </w:p>
        </w:tc>
        <w:tc>
          <w:tcPr>
            <w:tcW w:w="4943" w:type="dxa"/>
            <w:shd w:val="clear" w:color="auto" w:fill="auto"/>
          </w:tcPr>
          <w:p w14:paraId="60EA1EAE" w14:textId="77777777" w:rsidR="003870E4" w:rsidRPr="00D02D6B" w:rsidRDefault="003870E4" w:rsidP="00554CE3">
            <w:pPr>
              <w:pStyle w:val="ENoteTableText"/>
            </w:pPr>
            <w:r w:rsidRPr="00D02D6B">
              <w:t>ad. 2003 No.</w:t>
            </w:r>
            <w:r>
              <w:t> </w:t>
            </w:r>
            <w:r w:rsidRPr="00D02D6B">
              <w:t>189</w:t>
            </w:r>
          </w:p>
        </w:tc>
      </w:tr>
      <w:tr w:rsidR="003870E4" w:rsidRPr="00D02D6B" w14:paraId="5DC5C22C" w14:textId="77777777" w:rsidTr="00EE64B8">
        <w:trPr>
          <w:cantSplit/>
        </w:trPr>
        <w:tc>
          <w:tcPr>
            <w:tcW w:w="2139" w:type="dxa"/>
            <w:shd w:val="clear" w:color="auto" w:fill="auto"/>
          </w:tcPr>
          <w:p w14:paraId="143E186B" w14:textId="77777777" w:rsidR="003870E4" w:rsidRPr="00D02D6B" w:rsidRDefault="003870E4" w:rsidP="00554CE3">
            <w:pPr>
              <w:pStyle w:val="ENoteTableText"/>
              <w:tabs>
                <w:tab w:val="center" w:leader="dot" w:pos="2268"/>
              </w:tabs>
            </w:pPr>
            <w:r w:rsidRPr="00D02D6B">
              <w:t>r. 173.275</w:t>
            </w:r>
            <w:r w:rsidRPr="00D02D6B">
              <w:tab/>
            </w:r>
          </w:p>
        </w:tc>
        <w:tc>
          <w:tcPr>
            <w:tcW w:w="4943" w:type="dxa"/>
            <w:shd w:val="clear" w:color="auto" w:fill="auto"/>
          </w:tcPr>
          <w:p w14:paraId="2D3B7A0B" w14:textId="77777777" w:rsidR="003870E4" w:rsidRPr="00D02D6B" w:rsidRDefault="003870E4" w:rsidP="00554CE3">
            <w:pPr>
              <w:pStyle w:val="ENoteTableText"/>
            </w:pPr>
            <w:r w:rsidRPr="00D02D6B">
              <w:t>ad. 2003 No.</w:t>
            </w:r>
            <w:r>
              <w:t> </w:t>
            </w:r>
            <w:r w:rsidRPr="00D02D6B">
              <w:t>189</w:t>
            </w:r>
          </w:p>
        </w:tc>
      </w:tr>
      <w:tr w:rsidR="003870E4" w:rsidRPr="00D02D6B" w14:paraId="010E0A68" w14:textId="77777777" w:rsidTr="00EE64B8">
        <w:trPr>
          <w:cantSplit/>
        </w:trPr>
        <w:tc>
          <w:tcPr>
            <w:tcW w:w="2139" w:type="dxa"/>
            <w:shd w:val="clear" w:color="auto" w:fill="auto"/>
          </w:tcPr>
          <w:p w14:paraId="06B70B72" w14:textId="77777777" w:rsidR="003870E4" w:rsidRPr="00D02D6B" w:rsidRDefault="003870E4" w:rsidP="00554CE3">
            <w:pPr>
              <w:pStyle w:val="ENoteTableText"/>
              <w:tabs>
                <w:tab w:val="center" w:leader="dot" w:pos="2268"/>
              </w:tabs>
            </w:pPr>
            <w:r w:rsidRPr="00D02D6B">
              <w:t>r. 173.280</w:t>
            </w:r>
            <w:r w:rsidRPr="00D02D6B">
              <w:tab/>
            </w:r>
          </w:p>
        </w:tc>
        <w:tc>
          <w:tcPr>
            <w:tcW w:w="4943" w:type="dxa"/>
            <w:shd w:val="clear" w:color="auto" w:fill="auto"/>
          </w:tcPr>
          <w:p w14:paraId="373ED8C0" w14:textId="77777777" w:rsidR="003870E4" w:rsidRPr="00D02D6B" w:rsidRDefault="003870E4" w:rsidP="00554CE3">
            <w:pPr>
              <w:pStyle w:val="ENoteTableText"/>
            </w:pPr>
            <w:r w:rsidRPr="00D02D6B">
              <w:t>ad. 2003 No.</w:t>
            </w:r>
            <w:r>
              <w:t> </w:t>
            </w:r>
            <w:r w:rsidRPr="00D02D6B">
              <w:t>189</w:t>
            </w:r>
          </w:p>
        </w:tc>
      </w:tr>
      <w:tr w:rsidR="003870E4" w:rsidRPr="00D02D6B" w14:paraId="1EDF915E" w14:textId="77777777" w:rsidTr="00EE64B8">
        <w:trPr>
          <w:cantSplit/>
        </w:trPr>
        <w:tc>
          <w:tcPr>
            <w:tcW w:w="2139" w:type="dxa"/>
            <w:shd w:val="clear" w:color="auto" w:fill="auto"/>
          </w:tcPr>
          <w:p w14:paraId="12B1E44B" w14:textId="77777777" w:rsidR="003870E4" w:rsidRPr="00D02D6B" w:rsidRDefault="003870E4" w:rsidP="00554CE3">
            <w:pPr>
              <w:pStyle w:val="ENoteTableText"/>
              <w:tabs>
                <w:tab w:val="center" w:leader="dot" w:pos="2268"/>
              </w:tabs>
            </w:pPr>
            <w:r w:rsidRPr="00D02D6B">
              <w:t>r. 173.285</w:t>
            </w:r>
            <w:r w:rsidRPr="00D02D6B">
              <w:tab/>
            </w:r>
          </w:p>
        </w:tc>
        <w:tc>
          <w:tcPr>
            <w:tcW w:w="4943" w:type="dxa"/>
            <w:shd w:val="clear" w:color="auto" w:fill="auto"/>
          </w:tcPr>
          <w:p w14:paraId="4D8FC0AD" w14:textId="77777777" w:rsidR="003870E4" w:rsidRPr="00D02D6B" w:rsidRDefault="003870E4" w:rsidP="00554CE3">
            <w:pPr>
              <w:pStyle w:val="ENoteTableText"/>
            </w:pPr>
            <w:r w:rsidRPr="00D02D6B">
              <w:t>ad. 2003 No.</w:t>
            </w:r>
            <w:r>
              <w:t> </w:t>
            </w:r>
            <w:r w:rsidRPr="00D02D6B">
              <w:t>189</w:t>
            </w:r>
          </w:p>
        </w:tc>
      </w:tr>
      <w:tr w:rsidR="003870E4" w:rsidRPr="00D02D6B" w14:paraId="21F236E2" w14:textId="77777777" w:rsidTr="00EE64B8">
        <w:trPr>
          <w:cantSplit/>
        </w:trPr>
        <w:tc>
          <w:tcPr>
            <w:tcW w:w="2139" w:type="dxa"/>
            <w:shd w:val="clear" w:color="auto" w:fill="auto"/>
          </w:tcPr>
          <w:p w14:paraId="01D87D39" w14:textId="77777777" w:rsidR="003870E4" w:rsidRPr="00D02D6B" w:rsidRDefault="003870E4" w:rsidP="00554CE3">
            <w:pPr>
              <w:pStyle w:val="ENoteTableText"/>
              <w:tabs>
                <w:tab w:val="center" w:leader="dot" w:pos="2268"/>
              </w:tabs>
            </w:pPr>
            <w:r w:rsidRPr="00D02D6B">
              <w:t>r. 173.290</w:t>
            </w:r>
            <w:r w:rsidRPr="00D02D6B">
              <w:tab/>
            </w:r>
          </w:p>
        </w:tc>
        <w:tc>
          <w:tcPr>
            <w:tcW w:w="4943" w:type="dxa"/>
            <w:shd w:val="clear" w:color="auto" w:fill="auto"/>
          </w:tcPr>
          <w:p w14:paraId="69489E6A" w14:textId="77777777" w:rsidR="003870E4" w:rsidRPr="00D02D6B" w:rsidRDefault="003870E4" w:rsidP="00554CE3">
            <w:pPr>
              <w:pStyle w:val="ENoteTableText"/>
            </w:pPr>
            <w:r w:rsidRPr="00D02D6B">
              <w:t>ad. 2003 No.</w:t>
            </w:r>
            <w:r>
              <w:t> </w:t>
            </w:r>
            <w:r w:rsidRPr="00D02D6B">
              <w:t>189</w:t>
            </w:r>
          </w:p>
        </w:tc>
      </w:tr>
      <w:tr w:rsidR="003870E4" w:rsidRPr="00D02D6B" w14:paraId="6C374354" w14:textId="77777777" w:rsidTr="00EE64B8">
        <w:trPr>
          <w:cantSplit/>
        </w:trPr>
        <w:tc>
          <w:tcPr>
            <w:tcW w:w="2139" w:type="dxa"/>
            <w:shd w:val="clear" w:color="auto" w:fill="auto"/>
          </w:tcPr>
          <w:p w14:paraId="64303592" w14:textId="77777777" w:rsidR="003870E4" w:rsidRPr="00D02D6B" w:rsidRDefault="003870E4" w:rsidP="00554CE3">
            <w:pPr>
              <w:rPr>
                <w:rFonts w:ascii="Arial" w:hAnsi="Arial" w:cs="Arial"/>
              </w:rPr>
            </w:pPr>
          </w:p>
        </w:tc>
        <w:tc>
          <w:tcPr>
            <w:tcW w:w="4943" w:type="dxa"/>
            <w:shd w:val="clear" w:color="auto" w:fill="auto"/>
          </w:tcPr>
          <w:p w14:paraId="28840818" w14:textId="77777777" w:rsidR="003870E4" w:rsidRPr="00D02D6B" w:rsidRDefault="003870E4" w:rsidP="00554CE3">
            <w:pPr>
              <w:pStyle w:val="ENoteTableText"/>
            </w:pPr>
            <w:r w:rsidRPr="00D02D6B">
              <w:t>am. 2011 No.</w:t>
            </w:r>
            <w:r>
              <w:t> </w:t>
            </w:r>
            <w:r w:rsidRPr="00D02D6B">
              <w:t>265</w:t>
            </w:r>
          </w:p>
        </w:tc>
      </w:tr>
      <w:tr w:rsidR="003870E4" w:rsidRPr="00D02D6B" w14:paraId="0B75998A" w14:textId="77777777" w:rsidTr="00EE64B8">
        <w:trPr>
          <w:cantSplit/>
        </w:trPr>
        <w:tc>
          <w:tcPr>
            <w:tcW w:w="2139" w:type="dxa"/>
            <w:shd w:val="clear" w:color="auto" w:fill="auto"/>
          </w:tcPr>
          <w:p w14:paraId="1F1ED9B7" w14:textId="77777777" w:rsidR="003870E4" w:rsidRPr="00D02D6B" w:rsidRDefault="003870E4" w:rsidP="00554CE3">
            <w:pPr>
              <w:pStyle w:val="ENoteTableText"/>
            </w:pPr>
            <w:r w:rsidRPr="00D02D6B">
              <w:rPr>
                <w:b/>
              </w:rPr>
              <w:t>Division</w:t>
            </w:r>
            <w:r>
              <w:rPr>
                <w:b/>
              </w:rPr>
              <w:t> </w:t>
            </w:r>
            <w:r w:rsidRPr="00D02D6B">
              <w:rPr>
                <w:b/>
              </w:rPr>
              <w:t>173.C.3</w:t>
            </w:r>
          </w:p>
        </w:tc>
        <w:tc>
          <w:tcPr>
            <w:tcW w:w="4943" w:type="dxa"/>
            <w:shd w:val="clear" w:color="auto" w:fill="auto"/>
          </w:tcPr>
          <w:p w14:paraId="7D93000B" w14:textId="77777777" w:rsidR="003870E4" w:rsidRPr="00D02D6B" w:rsidRDefault="003870E4" w:rsidP="00554CE3">
            <w:pPr>
              <w:pStyle w:val="ENoteTableText"/>
            </w:pPr>
          </w:p>
        </w:tc>
      </w:tr>
      <w:tr w:rsidR="003870E4" w:rsidRPr="00D02D6B" w14:paraId="2BF96055" w14:textId="77777777" w:rsidTr="00EE64B8">
        <w:trPr>
          <w:cantSplit/>
        </w:trPr>
        <w:tc>
          <w:tcPr>
            <w:tcW w:w="2139" w:type="dxa"/>
            <w:shd w:val="clear" w:color="auto" w:fill="auto"/>
          </w:tcPr>
          <w:p w14:paraId="398FFA0E" w14:textId="77777777" w:rsidR="003870E4" w:rsidRPr="00D02D6B" w:rsidRDefault="003870E4" w:rsidP="00554CE3">
            <w:pPr>
              <w:pStyle w:val="ENoteTableText"/>
              <w:tabs>
                <w:tab w:val="center" w:leader="dot" w:pos="2268"/>
              </w:tabs>
            </w:pPr>
            <w:r w:rsidRPr="00D02D6B">
              <w:t>r. 173.295</w:t>
            </w:r>
            <w:r w:rsidRPr="00D02D6B">
              <w:tab/>
            </w:r>
          </w:p>
        </w:tc>
        <w:tc>
          <w:tcPr>
            <w:tcW w:w="4943" w:type="dxa"/>
            <w:shd w:val="clear" w:color="auto" w:fill="auto"/>
          </w:tcPr>
          <w:p w14:paraId="6378CA65" w14:textId="77777777" w:rsidR="003870E4" w:rsidRPr="00D02D6B" w:rsidRDefault="003870E4" w:rsidP="00554CE3">
            <w:pPr>
              <w:pStyle w:val="ENoteTableText"/>
            </w:pPr>
            <w:r w:rsidRPr="00D02D6B">
              <w:t>ad. 2003 No.</w:t>
            </w:r>
            <w:r>
              <w:t> </w:t>
            </w:r>
            <w:r w:rsidRPr="00D02D6B">
              <w:t>189</w:t>
            </w:r>
          </w:p>
        </w:tc>
      </w:tr>
      <w:tr w:rsidR="003870E4" w:rsidRPr="00D02D6B" w14:paraId="1D25D920" w14:textId="77777777" w:rsidTr="00EE64B8">
        <w:trPr>
          <w:cantSplit/>
        </w:trPr>
        <w:tc>
          <w:tcPr>
            <w:tcW w:w="2139" w:type="dxa"/>
            <w:shd w:val="clear" w:color="auto" w:fill="auto"/>
          </w:tcPr>
          <w:p w14:paraId="18F155FA" w14:textId="77777777" w:rsidR="003870E4" w:rsidRPr="00D02D6B" w:rsidRDefault="003870E4" w:rsidP="00554CE3">
            <w:pPr>
              <w:pStyle w:val="ENoteTableText"/>
              <w:tabs>
                <w:tab w:val="center" w:leader="dot" w:pos="2268"/>
              </w:tabs>
            </w:pPr>
            <w:r w:rsidRPr="00D02D6B">
              <w:t>r. 173.300</w:t>
            </w:r>
            <w:r w:rsidRPr="00D02D6B">
              <w:tab/>
            </w:r>
          </w:p>
        </w:tc>
        <w:tc>
          <w:tcPr>
            <w:tcW w:w="4943" w:type="dxa"/>
            <w:shd w:val="clear" w:color="auto" w:fill="auto"/>
          </w:tcPr>
          <w:p w14:paraId="7D7C1B07" w14:textId="77777777" w:rsidR="003870E4" w:rsidRPr="00D02D6B" w:rsidRDefault="003870E4" w:rsidP="00554CE3">
            <w:pPr>
              <w:pStyle w:val="ENoteTableText"/>
            </w:pPr>
            <w:r w:rsidRPr="00D02D6B">
              <w:t>ad. 2003 No.</w:t>
            </w:r>
            <w:r>
              <w:t> </w:t>
            </w:r>
            <w:r w:rsidRPr="00D02D6B">
              <w:t>189</w:t>
            </w:r>
          </w:p>
        </w:tc>
      </w:tr>
      <w:tr w:rsidR="003870E4" w:rsidRPr="00D02D6B" w14:paraId="1A95C73D" w14:textId="77777777" w:rsidTr="00EE64B8">
        <w:trPr>
          <w:cantSplit/>
        </w:trPr>
        <w:tc>
          <w:tcPr>
            <w:tcW w:w="2139" w:type="dxa"/>
            <w:shd w:val="clear" w:color="auto" w:fill="auto"/>
          </w:tcPr>
          <w:p w14:paraId="50076496" w14:textId="77777777" w:rsidR="003870E4" w:rsidRPr="00D02D6B" w:rsidRDefault="003870E4" w:rsidP="00554CE3">
            <w:pPr>
              <w:pStyle w:val="ENoteTableText"/>
              <w:tabs>
                <w:tab w:val="center" w:leader="dot" w:pos="2268"/>
              </w:tabs>
            </w:pPr>
            <w:r w:rsidRPr="00D02D6B">
              <w:t>r. 173.305</w:t>
            </w:r>
            <w:r w:rsidRPr="00D02D6B">
              <w:tab/>
            </w:r>
          </w:p>
        </w:tc>
        <w:tc>
          <w:tcPr>
            <w:tcW w:w="4943" w:type="dxa"/>
            <w:shd w:val="clear" w:color="auto" w:fill="auto"/>
          </w:tcPr>
          <w:p w14:paraId="46AA9EAA" w14:textId="77777777" w:rsidR="003870E4" w:rsidRPr="00D02D6B" w:rsidRDefault="003870E4" w:rsidP="00554CE3">
            <w:pPr>
              <w:pStyle w:val="ENoteTableText"/>
            </w:pPr>
            <w:r w:rsidRPr="00D02D6B">
              <w:t>ad. 2003 No.</w:t>
            </w:r>
            <w:r>
              <w:t> </w:t>
            </w:r>
            <w:r w:rsidRPr="00D02D6B">
              <w:t>189</w:t>
            </w:r>
          </w:p>
        </w:tc>
      </w:tr>
      <w:tr w:rsidR="003870E4" w:rsidRPr="00D02D6B" w14:paraId="51756891" w14:textId="77777777" w:rsidTr="00EE64B8">
        <w:trPr>
          <w:cantSplit/>
        </w:trPr>
        <w:tc>
          <w:tcPr>
            <w:tcW w:w="2139" w:type="dxa"/>
            <w:shd w:val="clear" w:color="auto" w:fill="auto"/>
          </w:tcPr>
          <w:p w14:paraId="7F091CB7" w14:textId="77777777" w:rsidR="003870E4" w:rsidRPr="00D02D6B" w:rsidRDefault="003870E4" w:rsidP="00554CE3">
            <w:pPr>
              <w:pStyle w:val="ENoteTableText"/>
            </w:pPr>
            <w:r w:rsidRPr="00D02D6B">
              <w:rPr>
                <w:b/>
              </w:rPr>
              <w:t>Subpart 173.D</w:t>
            </w:r>
          </w:p>
        </w:tc>
        <w:tc>
          <w:tcPr>
            <w:tcW w:w="4943" w:type="dxa"/>
            <w:shd w:val="clear" w:color="auto" w:fill="auto"/>
          </w:tcPr>
          <w:p w14:paraId="1B9F831B" w14:textId="77777777" w:rsidR="003870E4" w:rsidRPr="00D02D6B" w:rsidRDefault="003870E4" w:rsidP="00554CE3">
            <w:pPr>
              <w:pStyle w:val="ENoteTableText"/>
            </w:pPr>
          </w:p>
        </w:tc>
      </w:tr>
      <w:tr w:rsidR="003870E4" w:rsidRPr="00D02D6B" w14:paraId="47C86480" w14:textId="77777777" w:rsidTr="00EE64B8">
        <w:trPr>
          <w:cantSplit/>
        </w:trPr>
        <w:tc>
          <w:tcPr>
            <w:tcW w:w="2139" w:type="dxa"/>
            <w:shd w:val="clear" w:color="auto" w:fill="auto"/>
          </w:tcPr>
          <w:p w14:paraId="203960A3" w14:textId="77777777" w:rsidR="003870E4" w:rsidRPr="00D02D6B" w:rsidRDefault="003870E4" w:rsidP="00554CE3">
            <w:pPr>
              <w:pStyle w:val="ENoteTableText"/>
              <w:tabs>
                <w:tab w:val="center" w:leader="dot" w:pos="2268"/>
              </w:tabs>
            </w:pPr>
            <w:r w:rsidRPr="00D02D6B">
              <w:t>r. 173.310</w:t>
            </w:r>
            <w:r w:rsidRPr="00D02D6B">
              <w:tab/>
            </w:r>
          </w:p>
        </w:tc>
        <w:tc>
          <w:tcPr>
            <w:tcW w:w="4943" w:type="dxa"/>
            <w:shd w:val="clear" w:color="auto" w:fill="auto"/>
          </w:tcPr>
          <w:p w14:paraId="543D1E83" w14:textId="77777777" w:rsidR="003870E4" w:rsidRPr="00D02D6B" w:rsidRDefault="003870E4" w:rsidP="00554CE3">
            <w:pPr>
              <w:pStyle w:val="ENoteTableText"/>
            </w:pPr>
            <w:r w:rsidRPr="00D02D6B">
              <w:t>ad. 2003 No.</w:t>
            </w:r>
            <w:r>
              <w:t> </w:t>
            </w:r>
            <w:r w:rsidRPr="00D02D6B">
              <w:t>189</w:t>
            </w:r>
          </w:p>
        </w:tc>
      </w:tr>
      <w:tr w:rsidR="003870E4" w:rsidRPr="00D02D6B" w14:paraId="4617EB10" w14:textId="77777777" w:rsidTr="00EE64B8">
        <w:trPr>
          <w:cantSplit/>
        </w:trPr>
        <w:tc>
          <w:tcPr>
            <w:tcW w:w="2139" w:type="dxa"/>
            <w:shd w:val="clear" w:color="auto" w:fill="auto"/>
          </w:tcPr>
          <w:p w14:paraId="6DC46554" w14:textId="77777777" w:rsidR="003870E4" w:rsidRPr="00D02D6B" w:rsidRDefault="003870E4" w:rsidP="00554CE3">
            <w:pPr>
              <w:pStyle w:val="ENoteTableText"/>
              <w:tabs>
                <w:tab w:val="center" w:leader="dot" w:pos="2268"/>
              </w:tabs>
            </w:pPr>
            <w:r w:rsidRPr="00D02D6B">
              <w:t>r. 173.315</w:t>
            </w:r>
            <w:r w:rsidRPr="00D02D6B">
              <w:tab/>
            </w:r>
          </w:p>
        </w:tc>
        <w:tc>
          <w:tcPr>
            <w:tcW w:w="4943" w:type="dxa"/>
            <w:shd w:val="clear" w:color="auto" w:fill="auto"/>
          </w:tcPr>
          <w:p w14:paraId="227037C3" w14:textId="77777777" w:rsidR="003870E4" w:rsidRPr="00D02D6B" w:rsidRDefault="003870E4" w:rsidP="00554CE3">
            <w:pPr>
              <w:pStyle w:val="ENoteTableText"/>
            </w:pPr>
            <w:r w:rsidRPr="00D02D6B">
              <w:t>ad. 2003 No.</w:t>
            </w:r>
            <w:r>
              <w:t> </w:t>
            </w:r>
            <w:r w:rsidRPr="00D02D6B">
              <w:t>189</w:t>
            </w:r>
          </w:p>
        </w:tc>
      </w:tr>
      <w:tr w:rsidR="003870E4" w:rsidRPr="00D02D6B" w14:paraId="7A06B251" w14:textId="77777777" w:rsidTr="00EE64B8">
        <w:trPr>
          <w:cantSplit/>
        </w:trPr>
        <w:tc>
          <w:tcPr>
            <w:tcW w:w="2139" w:type="dxa"/>
            <w:shd w:val="clear" w:color="auto" w:fill="auto"/>
          </w:tcPr>
          <w:p w14:paraId="1EA199A2" w14:textId="77777777" w:rsidR="003870E4" w:rsidRPr="00D02D6B" w:rsidRDefault="003870E4" w:rsidP="00554CE3">
            <w:pPr>
              <w:pStyle w:val="ENoteTableText"/>
            </w:pPr>
            <w:r w:rsidRPr="00D02D6B">
              <w:rPr>
                <w:b/>
              </w:rPr>
              <w:t>Subpart 173.E</w:t>
            </w:r>
          </w:p>
        </w:tc>
        <w:tc>
          <w:tcPr>
            <w:tcW w:w="4943" w:type="dxa"/>
            <w:shd w:val="clear" w:color="auto" w:fill="auto"/>
          </w:tcPr>
          <w:p w14:paraId="388FA701" w14:textId="77777777" w:rsidR="003870E4" w:rsidRPr="00D02D6B" w:rsidRDefault="003870E4" w:rsidP="00554CE3">
            <w:pPr>
              <w:pStyle w:val="ENoteTableText"/>
            </w:pPr>
          </w:p>
        </w:tc>
      </w:tr>
      <w:tr w:rsidR="003870E4" w:rsidRPr="00D02D6B" w14:paraId="333FD6D3" w14:textId="77777777" w:rsidTr="00EE64B8">
        <w:trPr>
          <w:cantSplit/>
        </w:trPr>
        <w:tc>
          <w:tcPr>
            <w:tcW w:w="2139" w:type="dxa"/>
            <w:shd w:val="clear" w:color="auto" w:fill="auto"/>
          </w:tcPr>
          <w:p w14:paraId="6DF3CF46" w14:textId="77777777" w:rsidR="003870E4" w:rsidRPr="00D02D6B" w:rsidDel="00A80C6A" w:rsidRDefault="003870E4" w:rsidP="00554CE3">
            <w:pPr>
              <w:pStyle w:val="ENoteTableText"/>
              <w:tabs>
                <w:tab w:val="center" w:leader="dot" w:pos="2268"/>
              </w:tabs>
            </w:pPr>
            <w:r w:rsidRPr="00D02D6B">
              <w:t>Heading to Subpart 173.E</w:t>
            </w:r>
            <w:r w:rsidRPr="00D02D6B">
              <w:tab/>
            </w:r>
          </w:p>
        </w:tc>
        <w:tc>
          <w:tcPr>
            <w:tcW w:w="4943" w:type="dxa"/>
            <w:shd w:val="clear" w:color="auto" w:fill="auto"/>
          </w:tcPr>
          <w:p w14:paraId="3D63A864" w14:textId="77777777" w:rsidR="003870E4" w:rsidRPr="00D02D6B" w:rsidDel="00A80C6A" w:rsidRDefault="003870E4" w:rsidP="00554CE3">
            <w:pPr>
              <w:pStyle w:val="ENoteTableText"/>
            </w:pPr>
            <w:r w:rsidRPr="00D02D6B">
              <w:t>rs. 2011 No.</w:t>
            </w:r>
            <w:r>
              <w:t> </w:t>
            </w:r>
            <w:r w:rsidRPr="00D02D6B">
              <w:t>77</w:t>
            </w:r>
          </w:p>
        </w:tc>
      </w:tr>
      <w:tr w:rsidR="003870E4" w:rsidRPr="00D02D6B" w14:paraId="1A387692" w14:textId="77777777" w:rsidTr="00EE64B8">
        <w:trPr>
          <w:cantSplit/>
        </w:trPr>
        <w:tc>
          <w:tcPr>
            <w:tcW w:w="2139" w:type="dxa"/>
            <w:shd w:val="clear" w:color="auto" w:fill="auto"/>
          </w:tcPr>
          <w:p w14:paraId="332135F8" w14:textId="77777777" w:rsidR="003870E4" w:rsidRPr="00D02D6B" w:rsidDel="00A80C6A" w:rsidRDefault="003870E4" w:rsidP="00554CE3">
            <w:pPr>
              <w:pStyle w:val="ENoteTableText"/>
              <w:tabs>
                <w:tab w:val="center" w:leader="dot" w:pos="2268"/>
              </w:tabs>
            </w:pPr>
            <w:r w:rsidRPr="00D02D6B">
              <w:t xml:space="preserve">Note to heading to </w:t>
            </w:r>
            <w:r w:rsidRPr="00D02D6B">
              <w:tab/>
            </w:r>
            <w:r w:rsidRPr="00D02D6B">
              <w:br/>
              <w:t>Subpart 173.E</w:t>
            </w:r>
          </w:p>
        </w:tc>
        <w:tc>
          <w:tcPr>
            <w:tcW w:w="4943" w:type="dxa"/>
            <w:shd w:val="clear" w:color="auto" w:fill="auto"/>
          </w:tcPr>
          <w:p w14:paraId="1C20325A" w14:textId="77777777" w:rsidR="003870E4" w:rsidRPr="00D02D6B" w:rsidDel="00A80C6A" w:rsidRDefault="003870E4" w:rsidP="00554CE3">
            <w:pPr>
              <w:pStyle w:val="ENoteTableText"/>
            </w:pPr>
            <w:r w:rsidRPr="00D02D6B">
              <w:t>rs. 2011 No.</w:t>
            </w:r>
            <w:r>
              <w:t> </w:t>
            </w:r>
            <w:r w:rsidRPr="00D02D6B">
              <w:t>77</w:t>
            </w:r>
          </w:p>
        </w:tc>
      </w:tr>
      <w:tr w:rsidR="003870E4" w:rsidRPr="00D02D6B" w14:paraId="23F81B50" w14:textId="77777777" w:rsidTr="00EE64B8">
        <w:trPr>
          <w:cantSplit/>
        </w:trPr>
        <w:tc>
          <w:tcPr>
            <w:tcW w:w="2139" w:type="dxa"/>
            <w:shd w:val="clear" w:color="auto" w:fill="auto"/>
          </w:tcPr>
          <w:p w14:paraId="03298AA5" w14:textId="77777777" w:rsidR="003870E4" w:rsidRPr="00D02D6B" w:rsidRDefault="003870E4" w:rsidP="00554CE3">
            <w:pPr>
              <w:pStyle w:val="ENoteTableText"/>
            </w:pPr>
            <w:r w:rsidRPr="00D02D6B">
              <w:rPr>
                <w:b/>
              </w:rPr>
              <w:t>Division</w:t>
            </w:r>
            <w:r>
              <w:rPr>
                <w:b/>
              </w:rPr>
              <w:t> </w:t>
            </w:r>
            <w:r w:rsidRPr="00D02D6B">
              <w:rPr>
                <w:b/>
              </w:rPr>
              <w:t>173.E.1</w:t>
            </w:r>
          </w:p>
        </w:tc>
        <w:tc>
          <w:tcPr>
            <w:tcW w:w="4943" w:type="dxa"/>
            <w:shd w:val="clear" w:color="auto" w:fill="auto"/>
          </w:tcPr>
          <w:p w14:paraId="6BB899FB" w14:textId="77777777" w:rsidR="003870E4" w:rsidRPr="00D02D6B" w:rsidRDefault="003870E4" w:rsidP="00554CE3">
            <w:pPr>
              <w:pStyle w:val="ENoteTableText"/>
            </w:pPr>
          </w:p>
        </w:tc>
      </w:tr>
      <w:tr w:rsidR="003870E4" w:rsidRPr="00D02D6B" w14:paraId="639D0D84" w14:textId="77777777" w:rsidTr="00EE64B8">
        <w:trPr>
          <w:cantSplit/>
        </w:trPr>
        <w:tc>
          <w:tcPr>
            <w:tcW w:w="2139" w:type="dxa"/>
            <w:shd w:val="clear" w:color="auto" w:fill="auto"/>
          </w:tcPr>
          <w:p w14:paraId="003C907A" w14:textId="77777777" w:rsidR="003870E4" w:rsidRPr="00D02D6B" w:rsidRDefault="003870E4" w:rsidP="00554CE3">
            <w:pPr>
              <w:pStyle w:val="ENoteTableText"/>
              <w:tabs>
                <w:tab w:val="center" w:leader="dot" w:pos="2268"/>
              </w:tabs>
            </w:pPr>
            <w:r w:rsidRPr="00D02D6B">
              <w:t>Heading to Div. 173.E.1</w:t>
            </w:r>
            <w:r w:rsidRPr="00D02D6B">
              <w:tab/>
            </w:r>
          </w:p>
        </w:tc>
        <w:tc>
          <w:tcPr>
            <w:tcW w:w="4943" w:type="dxa"/>
            <w:shd w:val="clear" w:color="auto" w:fill="auto"/>
          </w:tcPr>
          <w:p w14:paraId="2E7F4594" w14:textId="77777777" w:rsidR="003870E4" w:rsidRPr="00D02D6B" w:rsidRDefault="003870E4" w:rsidP="00554CE3">
            <w:pPr>
              <w:pStyle w:val="ENoteTableText"/>
            </w:pPr>
            <w:r w:rsidRPr="00D02D6B">
              <w:t>rs. 2011 No.</w:t>
            </w:r>
            <w:r>
              <w:t> </w:t>
            </w:r>
            <w:r w:rsidRPr="00D02D6B">
              <w:t>77</w:t>
            </w:r>
          </w:p>
        </w:tc>
      </w:tr>
      <w:tr w:rsidR="003870E4" w:rsidRPr="00D02D6B" w14:paraId="5BE9DBA0" w14:textId="77777777" w:rsidTr="00EE64B8">
        <w:trPr>
          <w:cantSplit/>
        </w:trPr>
        <w:tc>
          <w:tcPr>
            <w:tcW w:w="2139" w:type="dxa"/>
            <w:shd w:val="clear" w:color="auto" w:fill="auto"/>
          </w:tcPr>
          <w:p w14:paraId="1B1C6582" w14:textId="77777777" w:rsidR="003870E4" w:rsidRPr="00D02D6B" w:rsidRDefault="003870E4" w:rsidP="00554CE3">
            <w:pPr>
              <w:pStyle w:val="ENoteTableText"/>
              <w:tabs>
                <w:tab w:val="center" w:leader="dot" w:pos="2268"/>
              </w:tabs>
            </w:pPr>
            <w:r w:rsidRPr="00D02D6B">
              <w:t xml:space="preserve">Note to heading to </w:t>
            </w:r>
            <w:r w:rsidRPr="00D02D6B">
              <w:tab/>
            </w:r>
            <w:r w:rsidRPr="00D02D6B">
              <w:br/>
              <w:t>Div. 173.E.1</w:t>
            </w:r>
          </w:p>
        </w:tc>
        <w:tc>
          <w:tcPr>
            <w:tcW w:w="4943" w:type="dxa"/>
            <w:shd w:val="clear" w:color="auto" w:fill="auto"/>
          </w:tcPr>
          <w:p w14:paraId="2B6EFCED" w14:textId="77777777" w:rsidR="003870E4" w:rsidRPr="00D02D6B" w:rsidRDefault="003870E4" w:rsidP="00554CE3">
            <w:pPr>
              <w:pStyle w:val="ENoteTableText"/>
            </w:pPr>
            <w:r w:rsidRPr="00D02D6B">
              <w:t>ad. 2011 No.</w:t>
            </w:r>
            <w:r>
              <w:t> </w:t>
            </w:r>
            <w:r w:rsidRPr="00D02D6B">
              <w:t>77</w:t>
            </w:r>
          </w:p>
        </w:tc>
      </w:tr>
      <w:tr w:rsidR="003870E4" w:rsidRPr="00D02D6B" w14:paraId="7B62768E" w14:textId="77777777" w:rsidTr="00EE64B8">
        <w:trPr>
          <w:cantSplit/>
        </w:trPr>
        <w:tc>
          <w:tcPr>
            <w:tcW w:w="2139" w:type="dxa"/>
            <w:shd w:val="clear" w:color="auto" w:fill="auto"/>
          </w:tcPr>
          <w:p w14:paraId="359B6690" w14:textId="77777777" w:rsidR="003870E4" w:rsidRPr="00D02D6B" w:rsidRDefault="003870E4" w:rsidP="00554CE3">
            <w:pPr>
              <w:pStyle w:val="ENoteTableText"/>
              <w:tabs>
                <w:tab w:val="center" w:leader="dot" w:pos="2268"/>
              </w:tabs>
            </w:pPr>
            <w:r w:rsidRPr="00D02D6B">
              <w:t>r. 173.320</w:t>
            </w:r>
            <w:r w:rsidRPr="00D02D6B">
              <w:tab/>
            </w:r>
          </w:p>
        </w:tc>
        <w:tc>
          <w:tcPr>
            <w:tcW w:w="4943" w:type="dxa"/>
            <w:shd w:val="clear" w:color="auto" w:fill="auto"/>
          </w:tcPr>
          <w:p w14:paraId="25BA6932" w14:textId="77777777" w:rsidR="003870E4" w:rsidRPr="00D02D6B" w:rsidRDefault="003870E4" w:rsidP="00554CE3">
            <w:pPr>
              <w:pStyle w:val="ENoteTableText"/>
            </w:pPr>
            <w:r w:rsidRPr="00D02D6B">
              <w:t>ad. 2003 No.</w:t>
            </w:r>
            <w:r>
              <w:t> </w:t>
            </w:r>
            <w:r w:rsidRPr="00D02D6B">
              <w:t>189</w:t>
            </w:r>
          </w:p>
        </w:tc>
      </w:tr>
      <w:tr w:rsidR="003870E4" w:rsidRPr="00D02D6B" w14:paraId="28F2832F" w14:textId="77777777" w:rsidTr="00EE64B8">
        <w:trPr>
          <w:cantSplit/>
        </w:trPr>
        <w:tc>
          <w:tcPr>
            <w:tcW w:w="2139" w:type="dxa"/>
            <w:shd w:val="clear" w:color="auto" w:fill="auto"/>
          </w:tcPr>
          <w:p w14:paraId="0B6B2C29"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2989DD10" w14:textId="77777777" w:rsidR="003870E4" w:rsidRPr="00D02D6B" w:rsidRDefault="003870E4" w:rsidP="00554CE3">
            <w:pPr>
              <w:pStyle w:val="ENoteTableText"/>
            </w:pPr>
            <w:r w:rsidRPr="00D02D6B">
              <w:t>rep. 2011 No.</w:t>
            </w:r>
            <w:r>
              <w:t> </w:t>
            </w:r>
            <w:r w:rsidRPr="00D02D6B">
              <w:t>77</w:t>
            </w:r>
          </w:p>
        </w:tc>
      </w:tr>
      <w:tr w:rsidR="003870E4" w:rsidRPr="00D02D6B" w14:paraId="228E8010" w14:textId="77777777" w:rsidTr="00EE64B8">
        <w:trPr>
          <w:cantSplit/>
        </w:trPr>
        <w:tc>
          <w:tcPr>
            <w:tcW w:w="2139" w:type="dxa"/>
            <w:shd w:val="clear" w:color="auto" w:fill="auto"/>
          </w:tcPr>
          <w:p w14:paraId="7A9F69C7" w14:textId="77777777" w:rsidR="003870E4" w:rsidRPr="00D02D6B" w:rsidRDefault="003870E4" w:rsidP="00554CE3">
            <w:pPr>
              <w:pStyle w:val="ENoteTableText"/>
              <w:tabs>
                <w:tab w:val="center" w:leader="dot" w:pos="2268"/>
              </w:tabs>
            </w:pPr>
            <w:r w:rsidRPr="00D02D6B">
              <w:t>r. 173.325</w:t>
            </w:r>
            <w:r w:rsidRPr="00D02D6B">
              <w:tab/>
            </w:r>
          </w:p>
        </w:tc>
        <w:tc>
          <w:tcPr>
            <w:tcW w:w="4943" w:type="dxa"/>
            <w:shd w:val="clear" w:color="auto" w:fill="auto"/>
          </w:tcPr>
          <w:p w14:paraId="50A9F0FA" w14:textId="77777777" w:rsidR="003870E4" w:rsidRPr="00D02D6B" w:rsidRDefault="003870E4" w:rsidP="00554CE3">
            <w:pPr>
              <w:pStyle w:val="ENoteTableText"/>
            </w:pPr>
            <w:r w:rsidRPr="00D02D6B">
              <w:t>ad. 2003 No.</w:t>
            </w:r>
            <w:r>
              <w:t> </w:t>
            </w:r>
            <w:r w:rsidRPr="00D02D6B">
              <w:t>189</w:t>
            </w:r>
          </w:p>
        </w:tc>
      </w:tr>
      <w:tr w:rsidR="003870E4" w:rsidRPr="00D02D6B" w14:paraId="34624548" w14:textId="77777777" w:rsidTr="00EE64B8">
        <w:trPr>
          <w:cantSplit/>
        </w:trPr>
        <w:tc>
          <w:tcPr>
            <w:tcW w:w="2139" w:type="dxa"/>
            <w:shd w:val="clear" w:color="auto" w:fill="auto"/>
          </w:tcPr>
          <w:p w14:paraId="4FD3A61A"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05980772" w14:textId="77777777" w:rsidR="003870E4" w:rsidRPr="00D02D6B" w:rsidRDefault="003870E4" w:rsidP="00554CE3">
            <w:pPr>
              <w:pStyle w:val="ENoteTableText"/>
            </w:pPr>
            <w:r w:rsidRPr="00D02D6B">
              <w:t>rep. 2011 No.</w:t>
            </w:r>
            <w:r>
              <w:t> </w:t>
            </w:r>
            <w:r w:rsidRPr="00D02D6B">
              <w:t>77</w:t>
            </w:r>
          </w:p>
        </w:tc>
      </w:tr>
      <w:tr w:rsidR="003870E4" w:rsidRPr="00D02D6B" w14:paraId="7F6DE783" w14:textId="77777777" w:rsidTr="00EE64B8">
        <w:trPr>
          <w:cantSplit/>
        </w:trPr>
        <w:tc>
          <w:tcPr>
            <w:tcW w:w="2139" w:type="dxa"/>
            <w:shd w:val="clear" w:color="auto" w:fill="auto"/>
          </w:tcPr>
          <w:p w14:paraId="39089CB8" w14:textId="77777777" w:rsidR="003870E4" w:rsidRPr="00D02D6B" w:rsidRDefault="003870E4" w:rsidP="00554CE3">
            <w:pPr>
              <w:pStyle w:val="ENoteTableText"/>
              <w:tabs>
                <w:tab w:val="center" w:leader="dot" w:pos="2268"/>
              </w:tabs>
            </w:pPr>
            <w:r w:rsidRPr="00D02D6B">
              <w:t>r. 173.330</w:t>
            </w:r>
            <w:r w:rsidRPr="00D02D6B">
              <w:tab/>
            </w:r>
          </w:p>
        </w:tc>
        <w:tc>
          <w:tcPr>
            <w:tcW w:w="4943" w:type="dxa"/>
            <w:shd w:val="clear" w:color="auto" w:fill="auto"/>
          </w:tcPr>
          <w:p w14:paraId="1A711636" w14:textId="77777777" w:rsidR="003870E4" w:rsidRPr="00D02D6B" w:rsidRDefault="003870E4" w:rsidP="00554CE3">
            <w:pPr>
              <w:pStyle w:val="ENoteTableText"/>
            </w:pPr>
            <w:r w:rsidRPr="00D02D6B">
              <w:t>ad. 2003 No.</w:t>
            </w:r>
            <w:r>
              <w:t> </w:t>
            </w:r>
            <w:r w:rsidRPr="00D02D6B">
              <w:t>189</w:t>
            </w:r>
          </w:p>
        </w:tc>
      </w:tr>
      <w:tr w:rsidR="003870E4" w:rsidRPr="00D02D6B" w14:paraId="323C1B65" w14:textId="77777777" w:rsidTr="00EE64B8">
        <w:trPr>
          <w:cantSplit/>
        </w:trPr>
        <w:tc>
          <w:tcPr>
            <w:tcW w:w="2139" w:type="dxa"/>
            <w:shd w:val="clear" w:color="auto" w:fill="auto"/>
          </w:tcPr>
          <w:p w14:paraId="36577AE3"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55121853" w14:textId="77777777" w:rsidR="003870E4" w:rsidRPr="00D02D6B" w:rsidRDefault="003870E4" w:rsidP="00554CE3">
            <w:pPr>
              <w:pStyle w:val="ENoteTableText"/>
            </w:pPr>
            <w:r w:rsidRPr="00D02D6B">
              <w:t>rs. 2011 No.</w:t>
            </w:r>
            <w:r>
              <w:t> </w:t>
            </w:r>
            <w:r w:rsidRPr="00D02D6B">
              <w:t>77</w:t>
            </w:r>
          </w:p>
        </w:tc>
      </w:tr>
      <w:tr w:rsidR="003870E4" w:rsidRPr="00D02D6B" w14:paraId="1D4FEA4D" w14:textId="77777777" w:rsidTr="00EE64B8">
        <w:trPr>
          <w:cantSplit/>
        </w:trPr>
        <w:tc>
          <w:tcPr>
            <w:tcW w:w="2139" w:type="dxa"/>
            <w:shd w:val="clear" w:color="auto" w:fill="auto"/>
          </w:tcPr>
          <w:p w14:paraId="46F3B31B" w14:textId="77777777" w:rsidR="003870E4" w:rsidRPr="00D02D6B" w:rsidRDefault="003870E4" w:rsidP="00554CE3">
            <w:pPr>
              <w:pStyle w:val="ENoteTableText"/>
              <w:tabs>
                <w:tab w:val="center" w:leader="dot" w:pos="2268"/>
              </w:tabs>
            </w:pPr>
            <w:r w:rsidRPr="00D02D6B">
              <w:t>r. 173.335</w:t>
            </w:r>
            <w:r w:rsidRPr="00D02D6B">
              <w:tab/>
            </w:r>
          </w:p>
        </w:tc>
        <w:tc>
          <w:tcPr>
            <w:tcW w:w="4943" w:type="dxa"/>
            <w:shd w:val="clear" w:color="auto" w:fill="auto"/>
          </w:tcPr>
          <w:p w14:paraId="0E2ADC3E" w14:textId="77777777" w:rsidR="003870E4" w:rsidRPr="00D02D6B" w:rsidRDefault="003870E4" w:rsidP="00554CE3">
            <w:pPr>
              <w:pStyle w:val="ENoteTableText"/>
            </w:pPr>
            <w:r w:rsidRPr="00D02D6B">
              <w:t>ad. 2003 No.</w:t>
            </w:r>
            <w:r>
              <w:t> </w:t>
            </w:r>
            <w:r w:rsidRPr="00D02D6B">
              <w:t>189</w:t>
            </w:r>
          </w:p>
        </w:tc>
      </w:tr>
      <w:tr w:rsidR="003870E4" w:rsidRPr="00D02D6B" w14:paraId="42BE0E69" w14:textId="77777777" w:rsidTr="00EE64B8">
        <w:trPr>
          <w:cantSplit/>
        </w:trPr>
        <w:tc>
          <w:tcPr>
            <w:tcW w:w="2139" w:type="dxa"/>
            <w:shd w:val="clear" w:color="auto" w:fill="auto"/>
          </w:tcPr>
          <w:p w14:paraId="1DDC5328"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286EEE70" w14:textId="77777777" w:rsidR="003870E4" w:rsidRPr="00D02D6B" w:rsidRDefault="003870E4" w:rsidP="00554CE3">
            <w:pPr>
              <w:pStyle w:val="ENoteTableText"/>
            </w:pPr>
            <w:r w:rsidRPr="00D02D6B">
              <w:t>rs. 2011 No.</w:t>
            </w:r>
            <w:r>
              <w:t> </w:t>
            </w:r>
            <w:r w:rsidRPr="00D02D6B">
              <w:t>77</w:t>
            </w:r>
          </w:p>
        </w:tc>
      </w:tr>
      <w:tr w:rsidR="003870E4" w:rsidRPr="00D02D6B" w14:paraId="7513E2DC" w14:textId="77777777" w:rsidTr="00EE64B8">
        <w:trPr>
          <w:cantSplit/>
        </w:trPr>
        <w:tc>
          <w:tcPr>
            <w:tcW w:w="2139" w:type="dxa"/>
            <w:shd w:val="clear" w:color="auto" w:fill="auto"/>
          </w:tcPr>
          <w:p w14:paraId="103BB62D" w14:textId="77777777" w:rsidR="003870E4" w:rsidRPr="00D02D6B" w:rsidRDefault="003870E4" w:rsidP="00554CE3">
            <w:pPr>
              <w:pStyle w:val="ENoteTableText"/>
              <w:tabs>
                <w:tab w:val="center" w:leader="dot" w:pos="2268"/>
              </w:tabs>
            </w:pPr>
            <w:r w:rsidRPr="00D02D6B">
              <w:t>r. 173.340</w:t>
            </w:r>
            <w:r w:rsidRPr="00D02D6B">
              <w:tab/>
            </w:r>
          </w:p>
        </w:tc>
        <w:tc>
          <w:tcPr>
            <w:tcW w:w="4943" w:type="dxa"/>
            <w:shd w:val="clear" w:color="auto" w:fill="auto"/>
          </w:tcPr>
          <w:p w14:paraId="5DC8A2A1" w14:textId="77777777" w:rsidR="003870E4" w:rsidRPr="00D02D6B" w:rsidRDefault="003870E4" w:rsidP="00554CE3">
            <w:pPr>
              <w:pStyle w:val="ENoteTableText"/>
            </w:pPr>
            <w:r w:rsidRPr="00D02D6B">
              <w:t>ad. 2003 No.</w:t>
            </w:r>
            <w:r>
              <w:t> </w:t>
            </w:r>
            <w:r w:rsidRPr="00D02D6B">
              <w:t>189</w:t>
            </w:r>
          </w:p>
        </w:tc>
      </w:tr>
      <w:tr w:rsidR="003870E4" w:rsidRPr="00D02D6B" w14:paraId="0E82C895" w14:textId="77777777" w:rsidTr="00EE64B8">
        <w:trPr>
          <w:cantSplit/>
        </w:trPr>
        <w:tc>
          <w:tcPr>
            <w:tcW w:w="2139" w:type="dxa"/>
            <w:shd w:val="clear" w:color="auto" w:fill="auto"/>
          </w:tcPr>
          <w:p w14:paraId="16F3131A"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0630859F" w14:textId="77777777" w:rsidR="003870E4" w:rsidRPr="00D02D6B" w:rsidRDefault="003870E4" w:rsidP="00554CE3">
            <w:pPr>
              <w:pStyle w:val="ENoteTableText"/>
            </w:pPr>
            <w:r w:rsidRPr="00D02D6B">
              <w:t>rep. 2011 No.</w:t>
            </w:r>
            <w:r>
              <w:t> </w:t>
            </w:r>
            <w:r w:rsidRPr="00D02D6B">
              <w:t>77</w:t>
            </w:r>
          </w:p>
        </w:tc>
      </w:tr>
      <w:tr w:rsidR="003870E4" w:rsidRPr="00D02D6B" w14:paraId="3CA4A26A" w14:textId="77777777" w:rsidTr="00EE64B8">
        <w:trPr>
          <w:cantSplit/>
        </w:trPr>
        <w:tc>
          <w:tcPr>
            <w:tcW w:w="2139" w:type="dxa"/>
            <w:shd w:val="clear" w:color="auto" w:fill="auto"/>
          </w:tcPr>
          <w:p w14:paraId="4A55A8DC" w14:textId="77777777" w:rsidR="003870E4" w:rsidRPr="00D02D6B" w:rsidRDefault="003870E4" w:rsidP="00554CE3">
            <w:pPr>
              <w:pStyle w:val="ENoteTableText"/>
              <w:tabs>
                <w:tab w:val="center" w:leader="dot" w:pos="2268"/>
              </w:tabs>
            </w:pPr>
            <w:r w:rsidRPr="00D02D6B">
              <w:t>r. 173.345</w:t>
            </w:r>
            <w:r w:rsidRPr="00D02D6B">
              <w:tab/>
            </w:r>
          </w:p>
        </w:tc>
        <w:tc>
          <w:tcPr>
            <w:tcW w:w="4943" w:type="dxa"/>
            <w:shd w:val="clear" w:color="auto" w:fill="auto"/>
          </w:tcPr>
          <w:p w14:paraId="533BEA9E" w14:textId="77777777" w:rsidR="003870E4" w:rsidRPr="00D02D6B" w:rsidRDefault="003870E4" w:rsidP="00554CE3">
            <w:pPr>
              <w:pStyle w:val="ENoteTableText"/>
            </w:pPr>
            <w:r w:rsidRPr="00D02D6B">
              <w:t>ad. 2003 No.</w:t>
            </w:r>
            <w:r>
              <w:t> </w:t>
            </w:r>
            <w:r w:rsidRPr="00D02D6B">
              <w:t>189</w:t>
            </w:r>
          </w:p>
        </w:tc>
      </w:tr>
      <w:tr w:rsidR="003870E4" w:rsidRPr="00D02D6B" w14:paraId="5E0BD5EB" w14:textId="77777777" w:rsidTr="00EE64B8">
        <w:trPr>
          <w:cantSplit/>
        </w:trPr>
        <w:tc>
          <w:tcPr>
            <w:tcW w:w="2139" w:type="dxa"/>
            <w:shd w:val="clear" w:color="auto" w:fill="auto"/>
          </w:tcPr>
          <w:p w14:paraId="12F78F62"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3E445208" w14:textId="77777777" w:rsidR="003870E4" w:rsidRPr="00D02D6B" w:rsidRDefault="003870E4" w:rsidP="00554CE3">
            <w:pPr>
              <w:pStyle w:val="ENoteTableText"/>
            </w:pPr>
            <w:r w:rsidRPr="00D02D6B">
              <w:t>am. 2011 No.</w:t>
            </w:r>
            <w:r>
              <w:t> </w:t>
            </w:r>
            <w:r w:rsidRPr="00D02D6B">
              <w:t>77</w:t>
            </w:r>
          </w:p>
        </w:tc>
      </w:tr>
      <w:tr w:rsidR="003870E4" w:rsidRPr="00D02D6B" w14:paraId="3B53331A" w14:textId="77777777" w:rsidTr="00EE64B8">
        <w:trPr>
          <w:cantSplit/>
        </w:trPr>
        <w:tc>
          <w:tcPr>
            <w:tcW w:w="2139" w:type="dxa"/>
            <w:shd w:val="clear" w:color="auto" w:fill="auto"/>
          </w:tcPr>
          <w:p w14:paraId="071A907C" w14:textId="77777777" w:rsidR="003870E4" w:rsidRPr="00D02D6B" w:rsidRDefault="003870E4" w:rsidP="00554CE3">
            <w:pPr>
              <w:pStyle w:val="ENoteTableText"/>
              <w:tabs>
                <w:tab w:val="center" w:leader="dot" w:pos="2268"/>
              </w:tabs>
            </w:pPr>
            <w:r w:rsidRPr="00D02D6B">
              <w:t>r. 173.350</w:t>
            </w:r>
            <w:r w:rsidRPr="00D02D6B">
              <w:tab/>
            </w:r>
          </w:p>
        </w:tc>
        <w:tc>
          <w:tcPr>
            <w:tcW w:w="4943" w:type="dxa"/>
            <w:shd w:val="clear" w:color="auto" w:fill="auto"/>
          </w:tcPr>
          <w:p w14:paraId="21259F0B" w14:textId="77777777" w:rsidR="003870E4" w:rsidRPr="00D02D6B" w:rsidRDefault="003870E4" w:rsidP="00554CE3">
            <w:pPr>
              <w:pStyle w:val="ENoteTableText"/>
            </w:pPr>
            <w:r w:rsidRPr="00D02D6B">
              <w:t>ad. 2003 No.</w:t>
            </w:r>
            <w:r>
              <w:t> </w:t>
            </w:r>
            <w:r w:rsidRPr="00D02D6B">
              <w:t>189</w:t>
            </w:r>
          </w:p>
        </w:tc>
      </w:tr>
      <w:tr w:rsidR="003870E4" w:rsidRPr="00D02D6B" w14:paraId="74CCEF33" w14:textId="77777777" w:rsidTr="00EE64B8">
        <w:trPr>
          <w:cantSplit/>
        </w:trPr>
        <w:tc>
          <w:tcPr>
            <w:tcW w:w="2139" w:type="dxa"/>
            <w:shd w:val="clear" w:color="auto" w:fill="auto"/>
          </w:tcPr>
          <w:p w14:paraId="01DC3894"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787327DB" w14:textId="77777777" w:rsidR="003870E4" w:rsidRPr="00D02D6B" w:rsidRDefault="003870E4" w:rsidP="00554CE3">
            <w:pPr>
              <w:pStyle w:val="ENoteTableText"/>
            </w:pPr>
            <w:r w:rsidRPr="00D02D6B">
              <w:t>am. 2011 No.</w:t>
            </w:r>
            <w:r>
              <w:t> </w:t>
            </w:r>
            <w:r w:rsidRPr="00D02D6B">
              <w:t>77</w:t>
            </w:r>
          </w:p>
        </w:tc>
      </w:tr>
      <w:tr w:rsidR="003870E4" w:rsidRPr="00D02D6B" w14:paraId="37984133" w14:textId="77777777" w:rsidTr="00EE64B8">
        <w:trPr>
          <w:cantSplit/>
        </w:trPr>
        <w:tc>
          <w:tcPr>
            <w:tcW w:w="2139" w:type="dxa"/>
            <w:shd w:val="clear" w:color="auto" w:fill="auto"/>
          </w:tcPr>
          <w:p w14:paraId="750164D8" w14:textId="77777777" w:rsidR="003870E4" w:rsidRPr="00D02D6B" w:rsidRDefault="003870E4" w:rsidP="00554CE3">
            <w:pPr>
              <w:pStyle w:val="ENoteTableText"/>
              <w:tabs>
                <w:tab w:val="center" w:leader="dot" w:pos="2268"/>
              </w:tabs>
            </w:pPr>
            <w:r w:rsidRPr="00D02D6B">
              <w:t>r. 173.355</w:t>
            </w:r>
            <w:r w:rsidRPr="00D02D6B">
              <w:tab/>
            </w:r>
          </w:p>
        </w:tc>
        <w:tc>
          <w:tcPr>
            <w:tcW w:w="4943" w:type="dxa"/>
            <w:shd w:val="clear" w:color="auto" w:fill="auto"/>
          </w:tcPr>
          <w:p w14:paraId="5186B345" w14:textId="77777777" w:rsidR="003870E4" w:rsidRPr="00D02D6B" w:rsidRDefault="003870E4" w:rsidP="00554CE3">
            <w:pPr>
              <w:pStyle w:val="ENoteTableText"/>
            </w:pPr>
            <w:r w:rsidRPr="00D02D6B">
              <w:t>ad. 2003 No.</w:t>
            </w:r>
            <w:r>
              <w:t> </w:t>
            </w:r>
            <w:r w:rsidRPr="00D02D6B">
              <w:t>189</w:t>
            </w:r>
          </w:p>
        </w:tc>
      </w:tr>
      <w:tr w:rsidR="003870E4" w:rsidRPr="00D02D6B" w14:paraId="65026C46" w14:textId="77777777" w:rsidTr="00EE64B8">
        <w:trPr>
          <w:cantSplit/>
        </w:trPr>
        <w:tc>
          <w:tcPr>
            <w:tcW w:w="2139" w:type="dxa"/>
            <w:shd w:val="clear" w:color="auto" w:fill="auto"/>
          </w:tcPr>
          <w:p w14:paraId="670A00EA"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05D2047A" w14:textId="77777777" w:rsidR="003870E4" w:rsidRPr="00D02D6B" w:rsidRDefault="003870E4" w:rsidP="00554CE3">
            <w:pPr>
              <w:pStyle w:val="ENoteTableText"/>
            </w:pPr>
            <w:r w:rsidRPr="00D02D6B">
              <w:t>rep. 2011 No.</w:t>
            </w:r>
            <w:r>
              <w:t> </w:t>
            </w:r>
            <w:r w:rsidRPr="00D02D6B">
              <w:t>77</w:t>
            </w:r>
          </w:p>
        </w:tc>
      </w:tr>
      <w:tr w:rsidR="003870E4" w:rsidRPr="00D02D6B" w14:paraId="50B2110E" w14:textId="77777777" w:rsidTr="00EE64B8">
        <w:trPr>
          <w:cantSplit/>
        </w:trPr>
        <w:tc>
          <w:tcPr>
            <w:tcW w:w="2139" w:type="dxa"/>
            <w:shd w:val="clear" w:color="auto" w:fill="auto"/>
          </w:tcPr>
          <w:p w14:paraId="29009CDC" w14:textId="77777777" w:rsidR="003870E4" w:rsidRPr="00D02D6B" w:rsidRDefault="003870E4" w:rsidP="00554CE3">
            <w:pPr>
              <w:pStyle w:val="ENoteTableText"/>
              <w:tabs>
                <w:tab w:val="center" w:leader="dot" w:pos="2268"/>
              </w:tabs>
            </w:pPr>
            <w:r w:rsidRPr="00D02D6B">
              <w:t>r. 173.360</w:t>
            </w:r>
            <w:r w:rsidRPr="00D02D6B">
              <w:tab/>
            </w:r>
          </w:p>
        </w:tc>
        <w:tc>
          <w:tcPr>
            <w:tcW w:w="4943" w:type="dxa"/>
            <w:shd w:val="clear" w:color="auto" w:fill="auto"/>
          </w:tcPr>
          <w:p w14:paraId="178E7F30" w14:textId="77777777" w:rsidR="003870E4" w:rsidRPr="00D02D6B" w:rsidRDefault="003870E4" w:rsidP="00554CE3">
            <w:pPr>
              <w:pStyle w:val="ENoteTableText"/>
            </w:pPr>
            <w:r w:rsidRPr="00D02D6B">
              <w:t>ad. 2003 No.</w:t>
            </w:r>
            <w:r>
              <w:t> </w:t>
            </w:r>
            <w:r w:rsidRPr="00D02D6B">
              <w:t>189</w:t>
            </w:r>
          </w:p>
        </w:tc>
      </w:tr>
      <w:tr w:rsidR="003870E4" w:rsidRPr="00D02D6B" w14:paraId="10126BE9" w14:textId="77777777" w:rsidTr="00EE64B8">
        <w:trPr>
          <w:cantSplit/>
        </w:trPr>
        <w:tc>
          <w:tcPr>
            <w:tcW w:w="2139" w:type="dxa"/>
            <w:shd w:val="clear" w:color="auto" w:fill="auto"/>
          </w:tcPr>
          <w:p w14:paraId="5A451DE7"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2898FC43" w14:textId="77777777" w:rsidR="003870E4" w:rsidRPr="00D02D6B" w:rsidRDefault="003870E4" w:rsidP="00554CE3">
            <w:pPr>
              <w:pStyle w:val="ENoteTableText"/>
            </w:pPr>
            <w:r w:rsidRPr="00D02D6B">
              <w:t>rep. 2011 No.</w:t>
            </w:r>
            <w:r>
              <w:t> </w:t>
            </w:r>
            <w:r w:rsidRPr="00D02D6B">
              <w:t>77</w:t>
            </w:r>
          </w:p>
        </w:tc>
      </w:tr>
      <w:tr w:rsidR="003870E4" w:rsidRPr="00D02D6B" w14:paraId="701980F0" w14:textId="77777777" w:rsidTr="00EE64B8">
        <w:trPr>
          <w:cantSplit/>
        </w:trPr>
        <w:tc>
          <w:tcPr>
            <w:tcW w:w="2139" w:type="dxa"/>
            <w:shd w:val="clear" w:color="auto" w:fill="auto"/>
          </w:tcPr>
          <w:p w14:paraId="2DC28DC1" w14:textId="77777777" w:rsidR="003870E4" w:rsidRPr="00D02D6B" w:rsidRDefault="003870E4" w:rsidP="00554CE3">
            <w:pPr>
              <w:pStyle w:val="ENoteTableText"/>
              <w:tabs>
                <w:tab w:val="center" w:leader="dot" w:pos="2268"/>
              </w:tabs>
            </w:pPr>
            <w:r w:rsidRPr="00D02D6B">
              <w:t>Division</w:t>
            </w:r>
            <w:r>
              <w:t> </w:t>
            </w:r>
            <w:r w:rsidRPr="00D02D6B">
              <w:t>173.E.2</w:t>
            </w:r>
            <w:r w:rsidRPr="00D02D6B">
              <w:tab/>
            </w:r>
          </w:p>
        </w:tc>
        <w:tc>
          <w:tcPr>
            <w:tcW w:w="4943" w:type="dxa"/>
            <w:shd w:val="clear" w:color="auto" w:fill="auto"/>
          </w:tcPr>
          <w:p w14:paraId="1BC5033A" w14:textId="77777777" w:rsidR="003870E4" w:rsidRPr="00D02D6B" w:rsidRDefault="003870E4" w:rsidP="00554CE3">
            <w:pPr>
              <w:pStyle w:val="ENoteTableText"/>
            </w:pPr>
            <w:r w:rsidRPr="00D02D6B">
              <w:t>rep. 2011 No.</w:t>
            </w:r>
            <w:r>
              <w:t> </w:t>
            </w:r>
            <w:r w:rsidRPr="00D02D6B">
              <w:t>77</w:t>
            </w:r>
          </w:p>
        </w:tc>
      </w:tr>
      <w:tr w:rsidR="003870E4" w:rsidRPr="00D02D6B" w14:paraId="410C93EF" w14:textId="77777777" w:rsidTr="00EE64B8">
        <w:trPr>
          <w:cantSplit/>
        </w:trPr>
        <w:tc>
          <w:tcPr>
            <w:tcW w:w="2139" w:type="dxa"/>
            <w:shd w:val="clear" w:color="auto" w:fill="auto"/>
          </w:tcPr>
          <w:p w14:paraId="1D747239" w14:textId="77777777" w:rsidR="003870E4" w:rsidRPr="00D02D6B" w:rsidRDefault="003870E4" w:rsidP="00554CE3">
            <w:pPr>
              <w:pStyle w:val="ENoteTableText"/>
              <w:tabs>
                <w:tab w:val="center" w:leader="dot" w:pos="2268"/>
              </w:tabs>
            </w:pPr>
            <w:r w:rsidRPr="00D02D6B">
              <w:t>r. 173.365</w:t>
            </w:r>
            <w:r w:rsidRPr="00D02D6B">
              <w:tab/>
            </w:r>
          </w:p>
        </w:tc>
        <w:tc>
          <w:tcPr>
            <w:tcW w:w="4943" w:type="dxa"/>
            <w:shd w:val="clear" w:color="auto" w:fill="auto"/>
          </w:tcPr>
          <w:p w14:paraId="174EB1ED" w14:textId="77777777" w:rsidR="003870E4" w:rsidRPr="00D02D6B" w:rsidRDefault="003870E4" w:rsidP="00554CE3">
            <w:pPr>
              <w:pStyle w:val="ENoteTableText"/>
            </w:pPr>
            <w:r w:rsidRPr="00D02D6B">
              <w:t>ad. 2003 No.</w:t>
            </w:r>
            <w:r>
              <w:t> </w:t>
            </w:r>
            <w:r w:rsidRPr="00D02D6B">
              <w:t>189</w:t>
            </w:r>
          </w:p>
        </w:tc>
      </w:tr>
      <w:tr w:rsidR="003870E4" w:rsidRPr="00D02D6B" w14:paraId="3043E40A" w14:textId="77777777" w:rsidTr="00EE64B8">
        <w:trPr>
          <w:cantSplit/>
        </w:trPr>
        <w:tc>
          <w:tcPr>
            <w:tcW w:w="2139" w:type="dxa"/>
            <w:shd w:val="clear" w:color="auto" w:fill="auto"/>
          </w:tcPr>
          <w:p w14:paraId="1A941291"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3D98F6E1" w14:textId="77777777" w:rsidR="003870E4" w:rsidRPr="00D02D6B" w:rsidRDefault="003870E4" w:rsidP="00554CE3">
            <w:pPr>
              <w:pStyle w:val="ENoteTableText"/>
            </w:pPr>
            <w:r w:rsidRPr="00D02D6B">
              <w:t>rep. 2011 No.</w:t>
            </w:r>
            <w:r>
              <w:t> </w:t>
            </w:r>
            <w:r w:rsidRPr="00D02D6B">
              <w:t>77</w:t>
            </w:r>
          </w:p>
        </w:tc>
      </w:tr>
      <w:tr w:rsidR="003870E4" w:rsidRPr="00D02D6B" w14:paraId="45C04A44" w14:textId="77777777" w:rsidTr="00EE64B8">
        <w:trPr>
          <w:cantSplit/>
        </w:trPr>
        <w:tc>
          <w:tcPr>
            <w:tcW w:w="2139" w:type="dxa"/>
            <w:shd w:val="clear" w:color="auto" w:fill="auto"/>
          </w:tcPr>
          <w:p w14:paraId="3790265B" w14:textId="77777777" w:rsidR="003870E4" w:rsidRPr="00D02D6B" w:rsidRDefault="003870E4" w:rsidP="00554CE3">
            <w:pPr>
              <w:pStyle w:val="ENoteTableText"/>
              <w:tabs>
                <w:tab w:val="center" w:leader="dot" w:pos="2268"/>
              </w:tabs>
            </w:pPr>
            <w:r w:rsidRPr="00D02D6B">
              <w:t>r. 173.370</w:t>
            </w:r>
            <w:r w:rsidRPr="00D02D6B">
              <w:tab/>
            </w:r>
          </w:p>
        </w:tc>
        <w:tc>
          <w:tcPr>
            <w:tcW w:w="4943" w:type="dxa"/>
            <w:shd w:val="clear" w:color="auto" w:fill="auto"/>
          </w:tcPr>
          <w:p w14:paraId="301C38EB" w14:textId="77777777" w:rsidR="003870E4" w:rsidRPr="00D02D6B" w:rsidRDefault="003870E4" w:rsidP="00554CE3">
            <w:pPr>
              <w:pStyle w:val="ENoteTableText"/>
            </w:pPr>
            <w:r w:rsidRPr="00D02D6B">
              <w:t>ad. 2003 No.</w:t>
            </w:r>
            <w:r>
              <w:t> </w:t>
            </w:r>
            <w:r w:rsidRPr="00D02D6B">
              <w:t>189</w:t>
            </w:r>
          </w:p>
        </w:tc>
      </w:tr>
      <w:tr w:rsidR="003870E4" w:rsidRPr="00D02D6B" w14:paraId="728615E9" w14:textId="77777777" w:rsidTr="00EE64B8">
        <w:trPr>
          <w:cantSplit/>
        </w:trPr>
        <w:tc>
          <w:tcPr>
            <w:tcW w:w="2139" w:type="dxa"/>
            <w:shd w:val="clear" w:color="auto" w:fill="auto"/>
          </w:tcPr>
          <w:p w14:paraId="7CEDE3B2"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4D45316E" w14:textId="77777777" w:rsidR="003870E4" w:rsidRPr="00D02D6B" w:rsidRDefault="003870E4" w:rsidP="00554CE3">
            <w:pPr>
              <w:pStyle w:val="ENoteTableText"/>
            </w:pPr>
            <w:r w:rsidRPr="00D02D6B">
              <w:t>rep. 2011 No.</w:t>
            </w:r>
            <w:r>
              <w:t> </w:t>
            </w:r>
            <w:r w:rsidRPr="00D02D6B">
              <w:t>77</w:t>
            </w:r>
          </w:p>
        </w:tc>
      </w:tr>
      <w:tr w:rsidR="003870E4" w:rsidRPr="00D02D6B" w14:paraId="71AD2EBA" w14:textId="77777777" w:rsidTr="00EE64B8">
        <w:trPr>
          <w:cantSplit/>
        </w:trPr>
        <w:tc>
          <w:tcPr>
            <w:tcW w:w="2139" w:type="dxa"/>
            <w:shd w:val="clear" w:color="auto" w:fill="auto"/>
          </w:tcPr>
          <w:p w14:paraId="1D037A64" w14:textId="77777777" w:rsidR="003870E4" w:rsidRPr="00D02D6B" w:rsidRDefault="003870E4" w:rsidP="00554CE3">
            <w:pPr>
              <w:pStyle w:val="ENoteTableText"/>
            </w:pPr>
            <w:r w:rsidRPr="00D02D6B">
              <w:rPr>
                <w:b/>
              </w:rPr>
              <w:t>Division</w:t>
            </w:r>
            <w:r>
              <w:rPr>
                <w:b/>
              </w:rPr>
              <w:t> </w:t>
            </w:r>
            <w:r w:rsidRPr="00D02D6B">
              <w:rPr>
                <w:b/>
              </w:rPr>
              <w:t>173.E.3</w:t>
            </w:r>
          </w:p>
        </w:tc>
        <w:tc>
          <w:tcPr>
            <w:tcW w:w="4943" w:type="dxa"/>
            <w:shd w:val="clear" w:color="auto" w:fill="auto"/>
          </w:tcPr>
          <w:p w14:paraId="297B13A3" w14:textId="77777777" w:rsidR="003870E4" w:rsidRPr="00D02D6B" w:rsidRDefault="003870E4" w:rsidP="00554CE3">
            <w:pPr>
              <w:pStyle w:val="ENoteTableText"/>
            </w:pPr>
          </w:p>
        </w:tc>
      </w:tr>
      <w:tr w:rsidR="003870E4" w:rsidRPr="00D02D6B" w14:paraId="15C5C392" w14:textId="77777777" w:rsidTr="00EE64B8">
        <w:trPr>
          <w:cantSplit/>
        </w:trPr>
        <w:tc>
          <w:tcPr>
            <w:tcW w:w="2139" w:type="dxa"/>
            <w:shd w:val="clear" w:color="auto" w:fill="auto"/>
          </w:tcPr>
          <w:p w14:paraId="1BE67F99" w14:textId="77777777" w:rsidR="003870E4" w:rsidRPr="00D02D6B" w:rsidRDefault="003870E4" w:rsidP="00554CE3">
            <w:pPr>
              <w:pStyle w:val="ENoteTableText"/>
              <w:tabs>
                <w:tab w:val="center" w:leader="dot" w:pos="2268"/>
              </w:tabs>
            </w:pPr>
            <w:r w:rsidRPr="00D02D6B">
              <w:t>r. 173.375</w:t>
            </w:r>
            <w:r w:rsidRPr="00D02D6B">
              <w:tab/>
            </w:r>
          </w:p>
        </w:tc>
        <w:tc>
          <w:tcPr>
            <w:tcW w:w="4943" w:type="dxa"/>
            <w:shd w:val="clear" w:color="auto" w:fill="auto"/>
          </w:tcPr>
          <w:p w14:paraId="74B9C4F4" w14:textId="77777777" w:rsidR="003870E4" w:rsidRPr="00D02D6B" w:rsidRDefault="003870E4" w:rsidP="00554CE3">
            <w:pPr>
              <w:pStyle w:val="ENoteTableText"/>
            </w:pPr>
            <w:r w:rsidRPr="00D02D6B">
              <w:t>ad. 2003 No.</w:t>
            </w:r>
            <w:r>
              <w:t> </w:t>
            </w:r>
            <w:r w:rsidRPr="00D02D6B">
              <w:t>189</w:t>
            </w:r>
          </w:p>
        </w:tc>
      </w:tr>
      <w:tr w:rsidR="003870E4" w:rsidRPr="00D02D6B" w14:paraId="6AC9805F" w14:textId="77777777" w:rsidTr="00EE64B8">
        <w:trPr>
          <w:cantSplit/>
        </w:trPr>
        <w:tc>
          <w:tcPr>
            <w:tcW w:w="2139" w:type="dxa"/>
            <w:shd w:val="clear" w:color="auto" w:fill="auto"/>
          </w:tcPr>
          <w:p w14:paraId="5EEC8656" w14:textId="77777777" w:rsidR="003870E4" w:rsidRPr="00D02D6B" w:rsidRDefault="003870E4" w:rsidP="00554CE3">
            <w:pPr>
              <w:pStyle w:val="ENoteTableText"/>
            </w:pPr>
            <w:r w:rsidRPr="00D02D6B">
              <w:rPr>
                <w:b/>
              </w:rPr>
              <w:t>Division</w:t>
            </w:r>
            <w:r>
              <w:rPr>
                <w:b/>
              </w:rPr>
              <w:t> </w:t>
            </w:r>
            <w:r w:rsidRPr="00D02D6B">
              <w:rPr>
                <w:b/>
              </w:rPr>
              <w:t>173.E.4</w:t>
            </w:r>
          </w:p>
        </w:tc>
        <w:tc>
          <w:tcPr>
            <w:tcW w:w="4943" w:type="dxa"/>
            <w:shd w:val="clear" w:color="auto" w:fill="auto"/>
          </w:tcPr>
          <w:p w14:paraId="32EA8A54" w14:textId="77777777" w:rsidR="003870E4" w:rsidRPr="00D02D6B" w:rsidRDefault="003870E4" w:rsidP="00554CE3">
            <w:pPr>
              <w:pStyle w:val="ENoteTableText"/>
            </w:pPr>
          </w:p>
        </w:tc>
      </w:tr>
      <w:tr w:rsidR="003870E4" w:rsidRPr="00D02D6B" w14:paraId="33E9FEB7" w14:textId="77777777" w:rsidTr="00EE64B8">
        <w:trPr>
          <w:cantSplit/>
        </w:trPr>
        <w:tc>
          <w:tcPr>
            <w:tcW w:w="2139" w:type="dxa"/>
            <w:shd w:val="clear" w:color="auto" w:fill="auto"/>
          </w:tcPr>
          <w:p w14:paraId="4F4E9DC5" w14:textId="77777777" w:rsidR="003870E4" w:rsidRPr="00D02D6B" w:rsidRDefault="003870E4" w:rsidP="00554CE3">
            <w:pPr>
              <w:pStyle w:val="ENoteTableText"/>
              <w:tabs>
                <w:tab w:val="center" w:leader="dot" w:pos="2268"/>
              </w:tabs>
            </w:pPr>
            <w:r w:rsidRPr="00D02D6B">
              <w:t>r. 173.380</w:t>
            </w:r>
            <w:r w:rsidRPr="00D02D6B">
              <w:tab/>
            </w:r>
          </w:p>
        </w:tc>
        <w:tc>
          <w:tcPr>
            <w:tcW w:w="4943" w:type="dxa"/>
            <w:shd w:val="clear" w:color="auto" w:fill="auto"/>
          </w:tcPr>
          <w:p w14:paraId="16075F91" w14:textId="77777777" w:rsidR="003870E4" w:rsidRPr="00D02D6B" w:rsidRDefault="003870E4" w:rsidP="00554CE3">
            <w:pPr>
              <w:pStyle w:val="ENoteTableText"/>
            </w:pPr>
            <w:r w:rsidRPr="00D02D6B">
              <w:t>ad. 2003 No.</w:t>
            </w:r>
            <w:r>
              <w:t> </w:t>
            </w:r>
            <w:r w:rsidRPr="00D02D6B">
              <w:t>189</w:t>
            </w:r>
          </w:p>
        </w:tc>
      </w:tr>
      <w:tr w:rsidR="003870E4" w:rsidRPr="00D02D6B" w14:paraId="0A3F1E11" w14:textId="77777777" w:rsidTr="00EE64B8">
        <w:trPr>
          <w:cantSplit/>
        </w:trPr>
        <w:tc>
          <w:tcPr>
            <w:tcW w:w="2139" w:type="dxa"/>
            <w:shd w:val="clear" w:color="auto" w:fill="auto"/>
          </w:tcPr>
          <w:p w14:paraId="32DD7F6F" w14:textId="77777777" w:rsidR="003870E4" w:rsidRPr="00D02D6B" w:rsidRDefault="003870E4" w:rsidP="00554CE3">
            <w:pPr>
              <w:pStyle w:val="ENoteTableText"/>
              <w:tabs>
                <w:tab w:val="center" w:leader="dot" w:pos="2268"/>
              </w:tabs>
            </w:pPr>
            <w:r w:rsidRPr="00D02D6B">
              <w:t>r. 173.385</w:t>
            </w:r>
            <w:r w:rsidRPr="00D02D6B">
              <w:tab/>
            </w:r>
          </w:p>
        </w:tc>
        <w:tc>
          <w:tcPr>
            <w:tcW w:w="4943" w:type="dxa"/>
            <w:shd w:val="clear" w:color="auto" w:fill="auto"/>
          </w:tcPr>
          <w:p w14:paraId="766E8DB4" w14:textId="77777777" w:rsidR="003870E4" w:rsidRPr="00D02D6B" w:rsidRDefault="003870E4" w:rsidP="00554CE3">
            <w:pPr>
              <w:pStyle w:val="ENoteTableText"/>
            </w:pPr>
            <w:r w:rsidRPr="00D02D6B">
              <w:t>ad. 2003 No.</w:t>
            </w:r>
            <w:r>
              <w:t> </w:t>
            </w:r>
            <w:r w:rsidRPr="00D02D6B">
              <w:t>189</w:t>
            </w:r>
          </w:p>
        </w:tc>
      </w:tr>
      <w:tr w:rsidR="003870E4" w:rsidRPr="00D02D6B" w14:paraId="22D08AE7" w14:textId="77777777" w:rsidTr="00EE64B8">
        <w:trPr>
          <w:cantSplit/>
        </w:trPr>
        <w:tc>
          <w:tcPr>
            <w:tcW w:w="2139" w:type="dxa"/>
            <w:shd w:val="clear" w:color="auto" w:fill="auto"/>
          </w:tcPr>
          <w:p w14:paraId="32712667"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39DB080C" w14:textId="77777777" w:rsidR="003870E4" w:rsidRPr="00D02D6B" w:rsidRDefault="003870E4" w:rsidP="00554CE3">
            <w:pPr>
              <w:pStyle w:val="ENoteTableText"/>
            </w:pPr>
            <w:r w:rsidRPr="00D02D6B">
              <w:t>rep. 2011 No.</w:t>
            </w:r>
            <w:r>
              <w:t> </w:t>
            </w:r>
            <w:r w:rsidRPr="00D02D6B">
              <w:t>77</w:t>
            </w:r>
          </w:p>
        </w:tc>
      </w:tr>
      <w:tr w:rsidR="003870E4" w:rsidRPr="00D02D6B" w14:paraId="7A4311AC" w14:textId="77777777" w:rsidTr="00EE64B8">
        <w:trPr>
          <w:cantSplit/>
        </w:trPr>
        <w:tc>
          <w:tcPr>
            <w:tcW w:w="2139" w:type="dxa"/>
            <w:shd w:val="clear" w:color="auto" w:fill="auto"/>
          </w:tcPr>
          <w:p w14:paraId="356D91E4" w14:textId="77777777" w:rsidR="003870E4" w:rsidRPr="00D02D6B" w:rsidRDefault="003870E4" w:rsidP="00554CE3">
            <w:pPr>
              <w:pStyle w:val="ENoteTableText"/>
            </w:pPr>
            <w:r w:rsidRPr="00D02D6B">
              <w:rPr>
                <w:b/>
              </w:rPr>
              <w:t>Division</w:t>
            </w:r>
            <w:r>
              <w:rPr>
                <w:b/>
              </w:rPr>
              <w:t> </w:t>
            </w:r>
            <w:r w:rsidRPr="00D02D6B">
              <w:rPr>
                <w:b/>
              </w:rPr>
              <w:t>173.E.5</w:t>
            </w:r>
          </w:p>
        </w:tc>
        <w:tc>
          <w:tcPr>
            <w:tcW w:w="4943" w:type="dxa"/>
            <w:shd w:val="clear" w:color="auto" w:fill="auto"/>
          </w:tcPr>
          <w:p w14:paraId="4782A6BA" w14:textId="77777777" w:rsidR="003870E4" w:rsidRPr="00D02D6B" w:rsidRDefault="003870E4" w:rsidP="00554CE3">
            <w:pPr>
              <w:pStyle w:val="ENoteTableText"/>
            </w:pPr>
          </w:p>
        </w:tc>
      </w:tr>
      <w:tr w:rsidR="003870E4" w:rsidRPr="00D02D6B" w14:paraId="62AB3460" w14:textId="77777777" w:rsidTr="00EE64B8">
        <w:trPr>
          <w:cantSplit/>
        </w:trPr>
        <w:tc>
          <w:tcPr>
            <w:tcW w:w="2139" w:type="dxa"/>
            <w:shd w:val="clear" w:color="auto" w:fill="auto"/>
          </w:tcPr>
          <w:p w14:paraId="7A09E718" w14:textId="77777777" w:rsidR="003870E4" w:rsidRPr="00D02D6B" w:rsidRDefault="003870E4" w:rsidP="00554CE3">
            <w:pPr>
              <w:pStyle w:val="ENoteTableText"/>
              <w:tabs>
                <w:tab w:val="center" w:leader="dot" w:pos="2268"/>
              </w:tabs>
            </w:pPr>
            <w:r w:rsidRPr="00D02D6B">
              <w:t>r. 173.390</w:t>
            </w:r>
            <w:r w:rsidRPr="00D02D6B">
              <w:tab/>
            </w:r>
          </w:p>
        </w:tc>
        <w:tc>
          <w:tcPr>
            <w:tcW w:w="4943" w:type="dxa"/>
            <w:shd w:val="clear" w:color="auto" w:fill="auto"/>
          </w:tcPr>
          <w:p w14:paraId="68F38E69" w14:textId="77777777" w:rsidR="003870E4" w:rsidRPr="00D02D6B" w:rsidRDefault="003870E4" w:rsidP="00554CE3">
            <w:pPr>
              <w:pStyle w:val="ENoteTableText"/>
            </w:pPr>
            <w:r w:rsidRPr="00D02D6B">
              <w:t>ad. 2003 No.</w:t>
            </w:r>
            <w:r>
              <w:t> </w:t>
            </w:r>
            <w:r w:rsidRPr="00D02D6B">
              <w:t>189</w:t>
            </w:r>
          </w:p>
        </w:tc>
      </w:tr>
      <w:tr w:rsidR="003870E4" w:rsidRPr="00D02D6B" w14:paraId="7FF90E3A" w14:textId="77777777" w:rsidTr="00EE64B8">
        <w:trPr>
          <w:cantSplit/>
        </w:trPr>
        <w:tc>
          <w:tcPr>
            <w:tcW w:w="2139" w:type="dxa"/>
            <w:shd w:val="clear" w:color="auto" w:fill="auto"/>
          </w:tcPr>
          <w:p w14:paraId="5D0525BC" w14:textId="77777777" w:rsidR="003870E4" w:rsidRPr="00D02D6B" w:rsidRDefault="003870E4" w:rsidP="00554CE3">
            <w:pPr>
              <w:pStyle w:val="ENoteTableText"/>
              <w:tabs>
                <w:tab w:val="center" w:leader="dot" w:pos="2268"/>
              </w:tabs>
            </w:pPr>
            <w:r w:rsidRPr="00D02D6B">
              <w:t>r. 173.395</w:t>
            </w:r>
            <w:r w:rsidRPr="00D02D6B">
              <w:tab/>
            </w:r>
          </w:p>
        </w:tc>
        <w:tc>
          <w:tcPr>
            <w:tcW w:w="4943" w:type="dxa"/>
            <w:shd w:val="clear" w:color="auto" w:fill="auto"/>
          </w:tcPr>
          <w:p w14:paraId="2985757D" w14:textId="77777777" w:rsidR="003870E4" w:rsidRPr="00D02D6B" w:rsidRDefault="003870E4" w:rsidP="00554CE3">
            <w:pPr>
              <w:pStyle w:val="ENoteTableText"/>
            </w:pPr>
            <w:r w:rsidRPr="00D02D6B">
              <w:t>ad. 2003 No.</w:t>
            </w:r>
            <w:r>
              <w:t> </w:t>
            </w:r>
            <w:r w:rsidRPr="00D02D6B">
              <w:t>189</w:t>
            </w:r>
          </w:p>
        </w:tc>
      </w:tr>
      <w:tr w:rsidR="003870E4" w:rsidRPr="00D02D6B" w14:paraId="654A0506" w14:textId="77777777" w:rsidTr="00EE64B8">
        <w:trPr>
          <w:cantSplit/>
        </w:trPr>
        <w:tc>
          <w:tcPr>
            <w:tcW w:w="2139" w:type="dxa"/>
            <w:shd w:val="clear" w:color="auto" w:fill="auto"/>
          </w:tcPr>
          <w:p w14:paraId="10A3D4C3" w14:textId="77777777" w:rsidR="003870E4" w:rsidRPr="00D02D6B" w:rsidRDefault="003870E4" w:rsidP="00554CE3">
            <w:pPr>
              <w:pStyle w:val="ENoteTableText"/>
              <w:tabs>
                <w:tab w:val="center" w:leader="dot" w:pos="2268"/>
              </w:tabs>
            </w:pPr>
            <w:r w:rsidRPr="00D02D6B">
              <w:t>r. 173.400</w:t>
            </w:r>
            <w:r w:rsidRPr="00D02D6B">
              <w:tab/>
            </w:r>
          </w:p>
        </w:tc>
        <w:tc>
          <w:tcPr>
            <w:tcW w:w="4943" w:type="dxa"/>
            <w:shd w:val="clear" w:color="auto" w:fill="auto"/>
          </w:tcPr>
          <w:p w14:paraId="782602E5" w14:textId="77777777" w:rsidR="003870E4" w:rsidRPr="00D02D6B" w:rsidRDefault="003870E4" w:rsidP="00554CE3">
            <w:pPr>
              <w:pStyle w:val="ENoteTableText"/>
            </w:pPr>
            <w:r w:rsidRPr="00D02D6B">
              <w:t>ad. 2003 No.</w:t>
            </w:r>
            <w:r>
              <w:t> </w:t>
            </w:r>
            <w:r w:rsidRPr="00D02D6B">
              <w:t>189</w:t>
            </w:r>
          </w:p>
        </w:tc>
      </w:tr>
      <w:tr w:rsidR="003870E4" w:rsidRPr="00D02D6B" w14:paraId="316EBB57" w14:textId="77777777" w:rsidTr="00EE64B8">
        <w:trPr>
          <w:cantSplit/>
        </w:trPr>
        <w:tc>
          <w:tcPr>
            <w:tcW w:w="2139" w:type="dxa"/>
            <w:shd w:val="clear" w:color="auto" w:fill="auto"/>
          </w:tcPr>
          <w:p w14:paraId="63AF9E5B" w14:textId="77777777" w:rsidR="003870E4" w:rsidRPr="00D02D6B" w:rsidRDefault="003870E4" w:rsidP="00554CE3">
            <w:pPr>
              <w:rPr>
                <w:rFonts w:ascii="Arial" w:hAnsi="Arial" w:cs="Arial"/>
              </w:rPr>
            </w:pPr>
          </w:p>
        </w:tc>
        <w:tc>
          <w:tcPr>
            <w:tcW w:w="4943" w:type="dxa"/>
            <w:shd w:val="clear" w:color="auto" w:fill="auto"/>
          </w:tcPr>
          <w:p w14:paraId="635AE777" w14:textId="77777777" w:rsidR="003870E4" w:rsidRPr="00D02D6B" w:rsidRDefault="003870E4" w:rsidP="00554CE3">
            <w:pPr>
              <w:pStyle w:val="ENoteTableText"/>
            </w:pPr>
            <w:r w:rsidRPr="00D02D6B">
              <w:t>am. 2011 No.</w:t>
            </w:r>
            <w:r>
              <w:t> </w:t>
            </w:r>
            <w:r w:rsidRPr="00D02D6B">
              <w:t>265</w:t>
            </w:r>
          </w:p>
        </w:tc>
      </w:tr>
      <w:tr w:rsidR="003870E4" w:rsidRPr="00D02D6B" w14:paraId="42E567FB" w14:textId="77777777" w:rsidTr="00EE64B8">
        <w:trPr>
          <w:cantSplit/>
        </w:trPr>
        <w:tc>
          <w:tcPr>
            <w:tcW w:w="2139" w:type="dxa"/>
            <w:shd w:val="clear" w:color="auto" w:fill="auto"/>
          </w:tcPr>
          <w:p w14:paraId="0015BCCB" w14:textId="77777777" w:rsidR="003870E4" w:rsidRPr="00D02D6B" w:rsidRDefault="003870E4" w:rsidP="00554CE3">
            <w:pPr>
              <w:pStyle w:val="ENoteTableText"/>
              <w:tabs>
                <w:tab w:val="center" w:leader="dot" w:pos="2268"/>
              </w:tabs>
            </w:pPr>
            <w:r w:rsidRPr="00D02D6B">
              <w:t>Part</w:t>
            </w:r>
            <w:r>
              <w:t> </w:t>
            </w:r>
            <w:r w:rsidRPr="00D02D6B">
              <w:t>183</w:t>
            </w:r>
            <w:r w:rsidRPr="00D02D6B">
              <w:tab/>
            </w:r>
          </w:p>
        </w:tc>
        <w:tc>
          <w:tcPr>
            <w:tcW w:w="4943" w:type="dxa"/>
            <w:shd w:val="clear" w:color="auto" w:fill="auto"/>
          </w:tcPr>
          <w:p w14:paraId="5CF87676" w14:textId="77777777" w:rsidR="003870E4" w:rsidRPr="00D02D6B" w:rsidRDefault="003870E4" w:rsidP="00554CE3">
            <w:pPr>
              <w:pStyle w:val="ENoteTableText"/>
            </w:pPr>
            <w:r w:rsidRPr="00D02D6B">
              <w:t>ad. 2000 No.</w:t>
            </w:r>
            <w:r>
              <w:t> </w:t>
            </w:r>
            <w:r w:rsidRPr="00D02D6B">
              <w:t>204</w:t>
            </w:r>
          </w:p>
        </w:tc>
      </w:tr>
      <w:tr w:rsidR="003870E4" w:rsidRPr="00D02D6B" w14:paraId="1E3540AF" w14:textId="77777777" w:rsidTr="00EE64B8">
        <w:trPr>
          <w:cantSplit/>
        </w:trPr>
        <w:tc>
          <w:tcPr>
            <w:tcW w:w="2139" w:type="dxa"/>
            <w:shd w:val="clear" w:color="auto" w:fill="auto"/>
          </w:tcPr>
          <w:p w14:paraId="75D2EADC"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37890298" w14:textId="77777777" w:rsidR="003870E4" w:rsidRPr="00D02D6B" w:rsidRDefault="003870E4" w:rsidP="00554CE3">
            <w:pPr>
              <w:pStyle w:val="ENoteTableText"/>
            </w:pPr>
            <w:r w:rsidRPr="00D02D6B">
              <w:t>rep. 2011 No.</w:t>
            </w:r>
            <w:r>
              <w:t> </w:t>
            </w:r>
            <w:r w:rsidRPr="00D02D6B">
              <w:t>77</w:t>
            </w:r>
          </w:p>
        </w:tc>
      </w:tr>
      <w:tr w:rsidR="003870E4" w:rsidRPr="00D02D6B" w14:paraId="54CA7398" w14:textId="77777777" w:rsidTr="00EE64B8">
        <w:trPr>
          <w:cantSplit/>
        </w:trPr>
        <w:tc>
          <w:tcPr>
            <w:tcW w:w="2139" w:type="dxa"/>
            <w:shd w:val="clear" w:color="auto" w:fill="auto"/>
          </w:tcPr>
          <w:p w14:paraId="7BFF4DA4" w14:textId="77777777" w:rsidR="003870E4" w:rsidRPr="00D02D6B" w:rsidRDefault="003870E4" w:rsidP="00554CE3">
            <w:pPr>
              <w:pStyle w:val="ENoteTableText"/>
            </w:pPr>
            <w:r w:rsidRPr="00D02D6B">
              <w:rPr>
                <w:b/>
              </w:rPr>
              <w:t>Part</w:t>
            </w:r>
            <w:r>
              <w:rPr>
                <w:b/>
              </w:rPr>
              <w:t> </w:t>
            </w:r>
            <w:r w:rsidRPr="00D02D6B">
              <w:rPr>
                <w:b/>
              </w:rPr>
              <w:t>200</w:t>
            </w:r>
          </w:p>
        </w:tc>
        <w:tc>
          <w:tcPr>
            <w:tcW w:w="4943" w:type="dxa"/>
            <w:shd w:val="clear" w:color="auto" w:fill="auto"/>
          </w:tcPr>
          <w:p w14:paraId="0C528524" w14:textId="77777777" w:rsidR="003870E4" w:rsidRPr="00D02D6B" w:rsidRDefault="003870E4" w:rsidP="00554CE3">
            <w:pPr>
              <w:pStyle w:val="ENoteTableText"/>
            </w:pPr>
          </w:p>
        </w:tc>
      </w:tr>
      <w:tr w:rsidR="003870E4" w:rsidRPr="00D02D6B" w14:paraId="029436A0" w14:textId="77777777" w:rsidTr="00EE64B8">
        <w:trPr>
          <w:cantSplit/>
        </w:trPr>
        <w:tc>
          <w:tcPr>
            <w:tcW w:w="2139" w:type="dxa"/>
            <w:shd w:val="clear" w:color="auto" w:fill="auto"/>
          </w:tcPr>
          <w:p w14:paraId="75C16CED" w14:textId="77777777" w:rsidR="003870E4" w:rsidRPr="00D02D6B" w:rsidRDefault="003870E4" w:rsidP="00554CE3">
            <w:pPr>
              <w:pStyle w:val="ENoteTableText"/>
              <w:tabs>
                <w:tab w:val="center" w:leader="dot" w:pos="2268"/>
              </w:tabs>
            </w:pPr>
            <w:r w:rsidRPr="00D02D6B">
              <w:t>Heading to Part</w:t>
            </w:r>
            <w:r>
              <w:t> </w:t>
            </w:r>
            <w:r w:rsidRPr="00D02D6B">
              <w:t>200</w:t>
            </w:r>
            <w:r w:rsidRPr="00D02D6B">
              <w:tab/>
            </w:r>
          </w:p>
        </w:tc>
        <w:tc>
          <w:tcPr>
            <w:tcW w:w="4943" w:type="dxa"/>
            <w:shd w:val="clear" w:color="auto" w:fill="auto"/>
          </w:tcPr>
          <w:p w14:paraId="187CB0B8" w14:textId="77777777" w:rsidR="003870E4" w:rsidRPr="00D02D6B" w:rsidRDefault="003870E4" w:rsidP="00554CE3">
            <w:pPr>
              <w:pStyle w:val="ENoteTableText"/>
            </w:pPr>
            <w:r w:rsidRPr="00D02D6B">
              <w:t>rs. 2004 No.</w:t>
            </w:r>
            <w:r>
              <w:t> </w:t>
            </w:r>
            <w:r w:rsidRPr="00D02D6B">
              <w:t>345</w:t>
            </w:r>
          </w:p>
        </w:tc>
      </w:tr>
      <w:tr w:rsidR="003870E4" w:rsidRPr="00D02D6B" w14:paraId="5849B301" w14:textId="77777777" w:rsidTr="00EE64B8">
        <w:trPr>
          <w:cantSplit/>
        </w:trPr>
        <w:tc>
          <w:tcPr>
            <w:tcW w:w="2139" w:type="dxa"/>
            <w:shd w:val="clear" w:color="auto" w:fill="auto"/>
          </w:tcPr>
          <w:p w14:paraId="0B0038F2" w14:textId="77777777" w:rsidR="003870E4" w:rsidRPr="00D02D6B" w:rsidRDefault="003870E4" w:rsidP="00554CE3">
            <w:pPr>
              <w:pStyle w:val="ENoteTableText"/>
              <w:tabs>
                <w:tab w:val="center" w:leader="dot" w:pos="2268"/>
              </w:tabs>
            </w:pPr>
            <w:r w:rsidRPr="00D02D6B">
              <w:t>Table of Contents to</w:t>
            </w:r>
            <w:r w:rsidRPr="00D02D6B">
              <w:tab/>
            </w:r>
            <w:r w:rsidRPr="00D02D6B">
              <w:br/>
              <w:t>Part</w:t>
            </w:r>
            <w:r>
              <w:t> </w:t>
            </w:r>
            <w:r w:rsidRPr="00D02D6B">
              <w:t>200</w:t>
            </w:r>
          </w:p>
        </w:tc>
        <w:tc>
          <w:tcPr>
            <w:tcW w:w="4943" w:type="dxa"/>
            <w:shd w:val="clear" w:color="auto" w:fill="auto"/>
          </w:tcPr>
          <w:p w14:paraId="229564D3" w14:textId="77777777" w:rsidR="003870E4" w:rsidRPr="00D02D6B" w:rsidRDefault="003870E4" w:rsidP="00554CE3">
            <w:pPr>
              <w:pStyle w:val="ENoteTableText"/>
            </w:pPr>
            <w:r w:rsidRPr="00D02D6B">
              <w:t>ad. 2004 No.</w:t>
            </w:r>
            <w:r>
              <w:t> </w:t>
            </w:r>
            <w:r w:rsidRPr="00D02D6B">
              <w:t>345</w:t>
            </w:r>
            <w:r w:rsidRPr="00D02D6B">
              <w:br/>
              <w:t>am. No.</w:t>
            </w:r>
            <w:r>
              <w:t> </w:t>
            </w:r>
            <w:r w:rsidRPr="00D02D6B">
              <w:t>80, 2013</w:t>
            </w:r>
          </w:p>
        </w:tc>
      </w:tr>
      <w:tr w:rsidR="003870E4" w:rsidRPr="00D02D6B" w14:paraId="0740D845" w14:textId="77777777" w:rsidTr="00EE64B8">
        <w:trPr>
          <w:cantSplit/>
        </w:trPr>
        <w:tc>
          <w:tcPr>
            <w:tcW w:w="2139" w:type="dxa"/>
            <w:shd w:val="clear" w:color="auto" w:fill="auto"/>
          </w:tcPr>
          <w:p w14:paraId="1E651F72" w14:textId="77777777" w:rsidR="003870E4" w:rsidRPr="00D02D6B" w:rsidRDefault="003870E4" w:rsidP="00554CE3">
            <w:pPr>
              <w:pStyle w:val="ENoteTableText"/>
              <w:tabs>
                <w:tab w:val="center" w:leader="dot" w:pos="2268"/>
              </w:tabs>
            </w:pPr>
            <w:r w:rsidRPr="00D02D6B">
              <w:t>Subpart A of Part</w:t>
            </w:r>
            <w:r>
              <w:t> </w:t>
            </w:r>
            <w:r w:rsidRPr="00D02D6B">
              <w:t>200</w:t>
            </w:r>
            <w:r w:rsidRPr="00D02D6B">
              <w:tab/>
            </w:r>
          </w:p>
        </w:tc>
        <w:tc>
          <w:tcPr>
            <w:tcW w:w="4943" w:type="dxa"/>
            <w:shd w:val="clear" w:color="auto" w:fill="auto"/>
          </w:tcPr>
          <w:p w14:paraId="28740DC4" w14:textId="77777777" w:rsidR="003870E4" w:rsidRPr="00D02D6B" w:rsidRDefault="003870E4" w:rsidP="00554CE3">
            <w:pPr>
              <w:pStyle w:val="ENoteTableText"/>
            </w:pPr>
            <w:r w:rsidRPr="00D02D6B">
              <w:t>ad. 2000 No.</w:t>
            </w:r>
            <w:r>
              <w:t> </w:t>
            </w:r>
            <w:r w:rsidRPr="00D02D6B">
              <w:t>204</w:t>
            </w:r>
          </w:p>
        </w:tc>
      </w:tr>
      <w:tr w:rsidR="003870E4" w:rsidRPr="00D02D6B" w14:paraId="4C0FC810" w14:textId="77777777" w:rsidTr="00EE64B8">
        <w:trPr>
          <w:cantSplit/>
        </w:trPr>
        <w:tc>
          <w:tcPr>
            <w:tcW w:w="2139" w:type="dxa"/>
            <w:shd w:val="clear" w:color="auto" w:fill="auto"/>
          </w:tcPr>
          <w:p w14:paraId="5DB58E28" w14:textId="77777777" w:rsidR="003870E4" w:rsidRPr="00D02D6B" w:rsidRDefault="003870E4" w:rsidP="00554CE3">
            <w:pPr>
              <w:pStyle w:val="ENoteTableText"/>
              <w:tabs>
                <w:tab w:val="center" w:leader="dot" w:pos="2268"/>
              </w:tabs>
            </w:pPr>
            <w:r w:rsidRPr="00D02D6B">
              <w:t>Renumbered</w:t>
            </w:r>
            <w:r w:rsidRPr="00D02D6B">
              <w:tab/>
            </w:r>
            <w:r w:rsidRPr="00D02D6B">
              <w:br/>
              <w:t>Subpart 200.A</w:t>
            </w:r>
          </w:p>
        </w:tc>
        <w:tc>
          <w:tcPr>
            <w:tcW w:w="4943" w:type="dxa"/>
            <w:shd w:val="clear" w:color="auto" w:fill="auto"/>
          </w:tcPr>
          <w:p w14:paraId="191B6C20" w14:textId="77777777" w:rsidR="003870E4" w:rsidRPr="00D02D6B" w:rsidRDefault="003870E4" w:rsidP="00554CE3">
            <w:pPr>
              <w:pStyle w:val="ENoteTableText"/>
            </w:pPr>
            <w:r w:rsidRPr="00D02D6B">
              <w:t>2002 No.</w:t>
            </w:r>
            <w:r>
              <w:t> </w:t>
            </w:r>
            <w:r w:rsidRPr="00D02D6B">
              <w:t>350</w:t>
            </w:r>
            <w:r w:rsidRPr="00D02D6B">
              <w:br/>
            </w:r>
          </w:p>
        </w:tc>
      </w:tr>
      <w:tr w:rsidR="003870E4" w:rsidRPr="00D02D6B" w14:paraId="45A86630" w14:textId="77777777" w:rsidTr="00EE64B8">
        <w:trPr>
          <w:cantSplit/>
        </w:trPr>
        <w:tc>
          <w:tcPr>
            <w:tcW w:w="2139" w:type="dxa"/>
            <w:shd w:val="clear" w:color="auto" w:fill="auto"/>
          </w:tcPr>
          <w:p w14:paraId="147AEFBF" w14:textId="77777777" w:rsidR="003870E4" w:rsidRPr="00D02D6B" w:rsidRDefault="003870E4" w:rsidP="00554CE3">
            <w:pPr>
              <w:pStyle w:val="ENoteTableText"/>
              <w:tabs>
                <w:tab w:val="center" w:leader="dot" w:pos="2268"/>
              </w:tabs>
            </w:pPr>
            <w:r w:rsidRPr="00D02D6B">
              <w:t>Subpart 200.A</w:t>
            </w:r>
            <w:r w:rsidRPr="00D02D6B">
              <w:tab/>
            </w:r>
          </w:p>
        </w:tc>
        <w:tc>
          <w:tcPr>
            <w:tcW w:w="4943" w:type="dxa"/>
            <w:shd w:val="clear" w:color="auto" w:fill="auto"/>
          </w:tcPr>
          <w:p w14:paraId="4B4C355F" w14:textId="77777777" w:rsidR="003870E4" w:rsidRPr="00D02D6B" w:rsidRDefault="003870E4" w:rsidP="00554CE3">
            <w:pPr>
              <w:pStyle w:val="ENoteTableText"/>
            </w:pPr>
            <w:r w:rsidRPr="00D02D6B">
              <w:t>rep. 2004 No.</w:t>
            </w:r>
            <w:r>
              <w:t> </w:t>
            </w:r>
            <w:r w:rsidRPr="00D02D6B">
              <w:t>345</w:t>
            </w:r>
          </w:p>
        </w:tc>
      </w:tr>
      <w:tr w:rsidR="003870E4" w:rsidRPr="00D02D6B" w14:paraId="7AE94881" w14:textId="77777777" w:rsidTr="00EE64B8">
        <w:trPr>
          <w:cantSplit/>
        </w:trPr>
        <w:tc>
          <w:tcPr>
            <w:tcW w:w="2139" w:type="dxa"/>
            <w:shd w:val="clear" w:color="auto" w:fill="auto"/>
          </w:tcPr>
          <w:p w14:paraId="68650FC2" w14:textId="77777777" w:rsidR="003870E4" w:rsidRPr="00D02D6B" w:rsidRDefault="003870E4" w:rsidP="00554CE3">
            <w:pPr>
              <w:pStyle w:val="ENoteTableText"/>
              <w:tabs>
                <w:tab w:val="center" w:leader="dot" w:pos="2268"/>
              </w:tabs>
            </w:pPr>
            <w:r w:rsidRPr="00D02D6B">
              <w:t>r. 200.0</w:t>
            </w:r>
            <w:r w:rsidRPr="00D02D6B">
              <w:tab/>
            </w:r>
          </w:p>
        </w:tc>
        <w:tc>
          <w:tcPr>
            <w:tcW w:w="4943" w:type="dxa"/>
            <w:shd w:val="clear" w:color="auto" w:fill="auto"/>
          </w:tcPr>
          <w:p w14:paraId="081A7AE5" w14:textId="77777777" w:rsidR="003870E4" w:rsidRPr="00D02D6B" w:rsidRDefault="003870E4" w:rsidP="00554CE3">
            <w:pPr>
              <w:pStyle w:val="ENoteTableText"/>
            </w:pPr>
            <w:r w:rsidRPr="00D02D6B">
              <w:t>ad. 2000 No.</w:t>
            </w:r>
            <w:r>
              <w:t> </w:t>
            </w:r>
            <w:r w:rsidRPr="00D02D6B">
              <w:t>204</w:t>
            </w:r>
          </w:p>
        </w:tc>
      </w:tr>
      <w:tr w:rsidR="003870E4" w:rsidRPr="00D02D6B" w14:paraId="0C0E2E7E" w14:textId="77777777" w:rsidTr="00EE64B8">
        <w:trPr>
          <w:cantSplit/>
        </w:trPr>
        <w:tc>
          <w:tcPr>
            <w:tcW w:w="2139" w:type="dxa"/>
            <w:shd w:val="clear" w:color="auto" w:fill="auto"/>
          </w:tcPr>
          <w:p w14:paraId="628F683C" w14:textId="77777777" w:rsidR="003870E4" w:rsidRPr="00D02D6B" w:rsidRDefault="003870E4" w:rsidP="00554CE3">
            <w:pPr>
              <w:pStyle w:val="ENoteTableText"/>
              <w:tabs>
                <w:tab w:val="center" w:leader="dot" w:pos="2268"/>
              </w:tabs>
            </w:pPr>
            <w:r w:rsidRPr="00D02D6B">
              <w:t>Renumbered r. 200.000</w:t>
            </w:r>
            <w:r w:rsidRPr="00D02D6B">
              <w:tab/>
            </w:r>
          </w:p>
        </w:tc>
        <w:tc>
          <w:tcPr>
            <w:tcW w:w="4943" w:type="dxa"/>
            <w:shd w:val="clear" w:color="auto" w:fill="auto"/>
          </w:tcPr>
          <w:p w14:paraId="329EAAE0" w14:textId="77777777" w:rsidR="003870E4" w:rsidRPr="00D02D6B" w:rsidRDefault="003870E4" w:rsidP="00554CE3">
            <w:pPr>
              <w:pStyle w:val="ENoteTableText"/>
            </w:pPr>
            <w:r w:rsidRPr="00D02D6B">
              <w:t>2002 No.</w:t>
            </w:r>
            <w:r>
              <w:t> </w:t>
            </w:r>
            <w:r w:rsidRPr="00D02D6B">
              <w:t>350</w:t>
            </w:r>
          </w:p>
        </w:tc>
      </w:tr>
      <w:tr w:rsidR="003870E4" w:rsidRPr="00D02D6B" w14:paraId="362D691F" w14:textId="77777777" w:rsidTr="00EE64B8">
        <w:trPr>
          <w:cantSplit/>
        </w:trPr>
        <w:tc>
          <w:tcPr>
            <w:tcW w:w="2139" w:type="dxa"/>
            <w:shd w:val="clear" w:color="auto" w:fill="auto"/>
          </w:tcPr>
          <w:p w14:paraId="171A4675" w14:textId="77777777" w:rsidR="003870E4" w:rsidRPr="00D02D6B" w:rsidRDefault="003870E4" w:rsidP="00554CE3">
            <w:pPr>
              <w:pStyle w:val="ENoteTableText"/>
              <w:tabs>
                <w:tab w:val="center" w:leader="dot" w:pos="2268"/>
              </w:tabs>
            </w:pPr>
            <w:r w:rsidRPr="00D02D6B">
              <w:t>r. 200.000</w:t>
            </w:r>
            <w:r w:rsidRPr="00D02D6B">
              <w:tab/>
            </w:r>
          </w:p>
        </w:tc>
        <w:tc>
          <w:tcPr>
            <w:tcW w:w="4943" w:type="dxa"/>
            <w:shd w:val="clear" w:color="auto" w:fill="auto"/>
          </w:tcPr>
          <w:p w14:paraId="660DB032" w14:textId="77777777" w:rsidR="003870E4" w:rsidRPr="00D02D6B" w:rsidRDefault="003870E4" w:rsidP="00554CE3">
            <w:pPr>
              <w:pStyle w:val="ENoteTableText"/>
            </w:pPr>
            <w:r w:rsidRPr="00D02D6B">
              <w:t>rep. 2004 No.</w:t>
            </w:r>
            <w:r>
              <w:t> </w:t>
            </w:r>
            <w:r w:rsidRPr="00D02D6B">
              <w:t>345</w:t>
            </w:r>
          </w:p>
        </w:tc>
      </w:tr>
      <w:tr w:rsidR="003870E4" w:rsidRPr="00D02D6B" w14:paraId="5BE5E53E" w14:textId="77777777" w:rsidTr="00EE64B8">
        <w:trPr>
          <w:cantSplit/>
        </w:trPr>
        <w:tc>
          <w:tcPr>
            <w:tcW w:w="2139" w:type="dxa"/>
            <w:shd w:val="clear" w:color="auto" w:fill="auto"/>
          </w:tcPr>
          <w:p w14:paraId="0726A6E0" w14:textId="77777777" w:rsidR="003870E4" w:rsidRPr="00D02D6B" w:rsidRDefault="003870E4" w:rsidP="00554CE3">
            <w:pPr>
              <w:pStyle w:val="ENoteTableText"/>
              <w:tabs>
                <w:tab w:val="center" w:leader="dot" w:pos="2268"/>
              </w:tabs>
            </w:pPr>
            <w:r w:rsidRPr="00D02D6B">
              <w:t>Heading to Div. 1 of</w:t>
            </w:r>
            <w:r w:rsidRPr="00D02D6B">
              <w:tab/>
            </w:r>
            <w:r w:rsidRPr="00D02D6B">
              <w:br/>
              <w:t>Part</w:t>
            </w:r>
            <w:r>
              <w:t> </w:t>
            </w:r>
            <w:r w:rsidRPr="00D02D6B">
              <w:t>200</w:t>
            </w:r>
          </w:p>
        </w:tc>
        <w:tc>
          <w:tcPr>
            <w:tcW w:w="4943" w:type="dxa"/>
            <w:shd w:val="clear" w:color="auto" w:fill="auto"/>
          </w:tcPr>
          <w:p w14:paraId="70DCA654" w14:textId="77777777" w:rsidR="003870E4" w:rsidRPr="00D02D6B" w:rsidRDefault="003870E4" w:rsidP="00554CE3">
            <w:pPr>
              <w:pStyle w:val="ENoteTableText"/>
            </w:pPr>
            <w:r w:rsidRPr="00D02D6B">
              <w:t>rep. 2000 No.</w:t>
            </w:r>
            <w:r>
              <w:t> </w:t>
            </w:r>
            <w:r w:rsidRPr="00D02D6B">
              <w:t>204</w:t>
            </w:r>
          </w:p>
        </w:tc>
      </w:tr>
      <w:tr w:rsidR="003870E4" w:rsidRPr="00D02D6B" w14:paraId="7718A49C" w14:textId="77777777" w:rsidTr="00EE64B8">
        <w:trPr>
          <w:cantSplit/>
        </w:trPr>
        <w:tc>
          <w:tcPr>
            <w:tcW w:w="2139" w:type="dxa"/>
            <w:shd w:val="clear" w:color="auto" w:fill="auto"/>
          </w:tcPr>
          <w:p w14:paraId="1D98579D" w14:textId="77777777" w:rsidR="003870E4" w:rsidRPr="00D02D6B" w:rsidRDefault="003870E4" w:rsidP="00554CE3">
            <w:pPr>
              <w:pStyle w:val="ENoteTableText"/>
            </w:pPr>
            <w:r w:rsidRPr="00D02D6B">
              <w:rPr>
                <w:b/>
              </w:rPr>
              <w:t>Subpart 200.B</w:t>
            </w:r>
          </w:p>
        </w:tc>
        <w:tc>
          <w:tcPr>
            <w:tcW w:w="4943" w:type="dxa"/>
            <w:shd w:val="clear" w:color="auto" w:fill="auto"/>
          </w:tcPr>
          <w:p w14:paraId="7865DE93" w14:textId="77777777" w:rsidR="003870E4" w:rsidRPr="00D02D6B" w:rsidRDefault="003870E4" w:rsidP="00554CE3">
            <w:pPr>
              <w:pStyle w:val="ENoteTableText"/>
            </w:pPr>
          </w:p>
        </w:tc>
      </w:tr>
      <w:tr w:rsidR="003870E4" w:rsidRPr="00D02D6B" w14:paraId="2E8E690F" w14:textId="77777777" w:rsidTr="00EE64B8">
        <w:trPr>
          <w:cantSplit/>
        </w:trPr>
        <w:tc>
          <w:tcPr>
            <w:tcW w:w="2139" w:type="dxa"/>
            <w:shd w:val="clear" w:color="auto" w:fill="auto"/>
          </w:tcPr>
          <w:p w14:paraId="076FF494" w14:textId="77777777" w:rsidR="003870E4" w:rsidRPr="00D02D6B" w:rsidRDefault="003870E4" w:rsidP="00554CE3">
            <w:pPr>
              <w:pStyle w:val="ENoteTableText"/>
              <w:tabs>
                <w:tab w:val="center" w:leader="dot" w:pos="2268"/>
              </w:tabs>
            </w:pPr>
            <w:r w:rsidRPr="00D02D6B">
              <w:t>Heading to Subpart B of</w:t>
            </w:r>
            <w:r w:rsidRPr="00D02D6B">
              <w:tab/>
            </w:r>
            <w:r w:rsidRPr="00D02D6B">
              <w:br/>
              <w:t>Part</w:t>
            </w:r>
            <w:r>
              <w:t> </w:t>
            </w:r>
            <w:r w:rsidRPr="00D02D6B">
              <w:t>200</w:t>
            </w:r>
          </w:p>
        </w:tc>
        <w:tc>
          <w:tcPr>
            <w:tcW w:w="4943" w:type="dxa"/>
            <w:shd w:val="clear" w:color="auto" w:fill="auto"/>
          </w:tcPr>
          <w:p w14:paraId="6D0687A3" w14:textId="77777777" w:rsidR="003870E4" w:rsidRPr="00D02D6B" w:rsidRDefault="003870E4" w:rsidP="00554CE3">
            <w:pPr>
              <w:pStyle w:val="ENoteTableText"/>
            </w:pPr>
            <w:r w:rsidRPr="00D02D6B">
              <w:t>ad. 2000 No.</w:t>
            </w:r>
            <w:r>
              <w:t> </w:t>
            </w:r>
            <w:r w:rsidRPr="00D02D6B">
              <w:t>204</w:t>
            </w:r>
          </w:p>
        </w:tc>
      </w:tr>
      <w:tr w:rsidR="003870E4" w:rsidRPr="00D02D6B" w14:paraId="2D1DF420" w14:textId="77777777" w:rsidTr="00EE64B8">
        <w:trPr>
          <w:cantSplit/>
        </w:trPr>
        <w:tc>
          <w:tcPr>
            <w:tcW w:w="2139" w:type="dxa"/>
            <w:shd w:val="clear" w:color="auto" w:fill="auto"/>
          </w:tcPr>
          <w:p w14:paraId="28612D0E" w14:textId="77777777" w:rsidR="003870E4" w:rsidRPr="00D02D6B" w:rsidRDefault="003870E4" w:rsidP="00554CE3">
            <w:pPr>
              <w:pStyle w:val="ENoteTableText"/>
              <w:tabs>
                <w:tab w:val="center" w:leader="dot" w:pos="2268"/>
              </w:tabs>
            </w:pPr>
            <w:r w:rsidRPr="00D02D6B">
              <w:t>Renumbered</w:t>
            </w:r>
            <w:r w:rsidRPr="00D02D6B">
              <w:tab/>
            </w:r>
            <w:r w:rsidRPr="00D02D6B">
              <w:br/>
              <w:t>Subpart 200.B</w:t>
            </w:r>
          </w:p>
        </w:tc>
        <w:tc>
          <w:tcPr>
            <w:tcW w:w="4943" w:type="dxa"/>
            <w:shd w:val="clear" w:color="auto" w:fill="auto"/>
          </w:tcPr>
          <w:p w14:paraId="330A4C4D" w14:textId="77777777" w:rsidR="003870E4" w:rsidRPr="00D02D6B" w:rsidRDefault="003870E4" w:rsidP="00554CE3">
            <w:pPr>
              <w:pStyle w:val="ENoteTableText"/>
            </w:pPr>
            <w:r w:rsidRPr="00D02D6B">
              <w:t>2002 No.</w:t>
            </w:r>
            <w:r>
              <w:t> </w:t>
            </w:r>
            <w:r w:rsidRPr="00D02D6B">
              <w:t>350</w:t>
            </w:r>
          </w:p>
        </w:tc>
      </w:tr>
      <w:tr w:rsidR="003870E4" w:rsidRPr="00D02D6B" w14:paraId="3D8CDB1B" w14:textId="77777777" w:rsidTr="00EE64B8">
        <w:trPr>
          <w:cantSplit/>
        </w:trPr>
        <w:tc>
          <w:tcPr>
            <w:tcW w:w="2139" w:type="dxa"/>
            <w:shd w:val="clear" w:color="auto" w:fill="auto"/>
          </w:tcPr>
          <w:p w14:paraId="712B3468" w14:textId="77777777" w:rsidR="003870E4" w:rsidRPr="00D02D6B" w:rsidRDefault="003870E4" w:rsidP="00554CE3">
            <w:pPr>
              <w:pStyle w:val="ENoteTableText"/>
              <w:tabs>
                <w:tab w:val="center" w:leader="dot" w:pos="2268"/>
              </w:tabs>
            </w:pPr>
            <w:r w:rsidRPr="00D02D6B">
              <w:t>r. 200.1</w:t>
            </w:r>
            <w:r w:rsidRPr="00D02D6B">
              <w:tab/>
            </w:r>
          </w:p>
        </w:tc>
        <w:tc>
          <w:tcPr>
            <w:tcW w:w="4943" w:type="dxa"/>
            <w:shd w:val="clear" w:color="auto" w:fill="auto"/>
          </w:tcPr>
          <w:p w14:paraId="2186703F" w14:textId="77777777" w:rsidR="003870E4" w:rsidRPr="00D02D6B" w:rsidRDefault="003870E4" w:rsidP="00554CE3">
            <w:pPr>
              <w:pStyle w:val="ENoteTableText"/>
            </w:pPr>
            <w:r w:rsidRPr="00D02D6B">
              <w:t>am. 2000 No.</w:t>
            </w:r>
            <w:r>
              <w:t> </w:t>
            </w:r>
            <w:r w:rsidRPr="00D02D6B">
              <w:t>227; 2002 No.</w:t>
            </w:r>
            <w:r>
              <w:t> </w:t>
            </w:r>
            <w:r w:rsidRPr="00D02D6B">
              <w:t>350</w:t>
            </w:r>
          </w:p>
        </w:tc>
      </w:tr>
      <w:tr w:rsidR="003870E4" w:rsidRPr="00D02D6B" w14:paraId="1D513BAB" w14:textId="77777777" w:rsidTr="00EE64B8">
        <w:trPr>
          <w:cantSplit/>
        </w:trPr>
        <w:tc>
          <w:tcPr>
            <w:tcW w:w="2139" w:type="dxa"/>
            <w:shd w:val="clear" w:color="auto" w:fill="auto"/>
          </w:tcPr>
          <w:p w14:paraId="5FBE79D1" w14:textId="77777777" w:rsidR="003870E4" w:rsidRPr="00D02D6B" w:rsidRDefault="003870E4" w:rsidP="00554CE3">
            <w:pPr>
              <w:pStyle w:val="ENoteTableText"/>
              <w:tabs>
                <w:tab w:val="center" w:leader="dot" w:pos="2268"/>
              </w:tabs>
            </w:pPr>
            <w:r w:rsidRPr="00D02D6B">
              <w:t>Renumbered r. 200.001</w:t>
            </w:r>
            <w:r w:rsidRPr="00D02D6B">
              <w:tab/>
            </w:r>
          </w:p>
        </w:tc>
        <w:tc>
          <w:tcPr>
            <w:tcW w:w="4943" w:type="dxa"/>
            <w:shd w:val="clear" w:color="auto" w:fill="auto"/>
          </w:tcPr>
          <w:p w14:paraId="29542D0E" w14:textId="77777777" w:rsidR="003870E4" w:rsidRPr="00D02D6B" w:rsidRDefault="003870E4" w:rsidP="00554CE3">
            <w:pPr>
              <w:pStyle w:val="ENoteTableText"/>
            </w:pPr>
            <w:r w:rsidRPr="00D02D6B">
              <w:t>2002 No.</w:t>
            </w:r>
            <w:r>
              <w:t> </w:t>
            </w:r>
            <w:r w:rsidRPr="00D02D6B">
              <w:t>350</w:t>
            </w:r>
          </w:p>
        </w:tc>
      </w:tr>
      <w:tr w:rsidR="003870E4" w:rsidRPr="00D02D6B" w14:paraId="50BBE33A" w14:textId="77777777" w:rsidTr="00EE64B8">
        <w:trPr>
          <w:cantSplit/>
        </w:trPr>
        <w:tc>
          <w:tcPr>
            <w:tcW w:w="2139" w:type="dxa"/>
            <w:shd w:val="clear" w:color="auto" w:fill="auto"/>
          </w:tcPr>
          <w:p w14:paraId="506AD0D5" w14:textId="77777777" w:rsidR="003870E4" w:rsidRPr="00D02D6B" w:rsidRDefault="003870E4" w:rsidP="00554CE3">
            <w:pPr>
              <w:pStyle w:val="ENoteTableText"/>
              <w:tabs>
                <w:tab w:val="center" w:leader="dot" w:pos="2268"/>
              </w:tabs>
            </w:pPr>
            <w:r w:rsidRPr="00D02D6B">
              <w:t>r. 200.2</w:t>
            </w:r>
            <w:r w:rsidRPr="00D02D6B">
              <w:tab/>
            </w:r>
          </w:p>
        </w:tc>
        <w:tc>
          <w:tcPr>
            <w:tcW w:w="4943" w:type="dxa"/>
            <w:shd w:val="clear" w:color="auto" w:fill="auto"/>
          </w:tcPr>
          <w:p w14:paraId="2CDA60AF" w14:textId="77777777" w:rsidR="003870E4" w:rsidRPr="00D02D6B" w:rsidRDefault="003870E4" w:rsidP="00554CE3">
            <w:pPr>
              <w:pStyle w:val="ENoteTableText"/>
            </w:pPr>
            <w:r w:rsidRPr="00D02D6B">
              <w:t>am. 2000 No.</w:t>
            </w:r>
            <w:r>
              <w:t> </w:t>
            </w:r>
            <w:r w:rsidRPr="00D02D6B">
              <w:t>227; 2002 No.</w:t>
            </w:r>
            <w:r>
              <w:t> </w:t>
            </w:r>
            <w:r w:rsidRPr="00D02D6B">
              <w:t>350</w:t>
            </w:r>
          </w:p>
        </w:tc>
      </w:tr>
      <w:tr w:rsidR="003870E4" w:rsidRPr="00D02D6B" w14:paraId="0FFE20E0" w14:textId="77777777" w:rsidTr="00EE64B8">
        <w:trPr>
          <w:cantSplit/>
        </w:trPr>
        <w:tc>
          <w:tcPr>
            <w:tcW w:w="2139" w:type="dxa"/>
            <w:shd w:val="clear" w:color="auto" w:fill="auto"/>
          </w:tcPr>
          <w:p w14:paraId="5309171D" w14:textId="77777777" w:rsidR="003870E4" w:rsidRPr="00D02D6B" w:rsidRDefault="003870E4" w:rsidP="00554CE3">
            <w:pPr>
              <w:pStyle w:val="ENoteTableText"/>
              <w:tabs>
                <w:tab w:val="center" w:leader="dot" w:pos="2268"/>
              </w:tabs>
            </w:pPr>
            <w:r w:rsidRPr="00D02D6B">
              <w:t>Renumbered r. 200.002</w:t>
            </w:r>
            <w:r w:rsidRPr="00D02D6B">
              <w:tab/>
            </w:r>
          </w:p>
        </w:tc>
        <w:tc>
          <w:tcPr>
            <w:tcW w:w="4943" w:type="dxa"/>
            <w:shd w:val="clear" w:color="auto" w:fill="auto"/>
          </w:tcPr>
          <w:p w14:paraId="1EC894B8" w14:textId="77777777" w:rsidR="003870E4" w:rsidRPr="00D02D6B" w:rsidRDefault="003870E4" w:rsidP="00554CE3">
            <w:pPr>
              <w:pStyle w:val="ENoteTableText"/>
            </w:pPr>
            <w:r w:rsidRPr="00D02D6B">
              <w:t>2002 No.</w:t>
            </w:r>
            <w:r>
              <w:t> </w:t>
            </w:r>
            <w:r w:rsidRPr="00D02D6B">
              <w:t>350</w:t>
            </w:r>
          </w:p>
        </w:tc>
      </w:tr>
      <w:tr w:rsidR="003870E4" w:rsidRPr="00D02D6B" w14:paraId="5883CC3C" w14:textId="77777777" w:rsidTr="00EE64B8">
        <w:trPr>
          <w:cantSplit/>
        </w:trPr>
        <w:tc>
          <w:tcPr>
            <w:tcW w:w="2139" w:type="dxa"/>
            <w:shd w:val="clear" w:color="auto" w:fill="auto"/>
          </w:tcPr>
          <w:p w14:paraId="233FF689" w14:textId="77777777" w:rsidR="003870E4" w:rsidRPr="00D02D6B" w:rsidRDefault="003870E4" w:rsidP="00554CE3">
            <w:pPr>
              <w:pStyle w:val="ENoteTableText"/>
              <w:tabs>
                <w:tab w:val="center" w:leader="dot" w:pos="2268"/>
              </w:tabs>
            </w:pPr>
            <w:r w:rsidRPr="00D02D6B">
              <w:t>r. 200.002</w:t>
            </w:r>
            <w:r w:rsidRPr="00D02D6B">
              <w:tab/>
            </w:r>
          </w:p>
        </w:tc>
        <w:tc>
          <w:tcPr>
            <w:tcW w:w="4943" w:type="dxa"/>
            <w:shd w:val="clear" w:color="auto" w:fill="auto"/>
          </w:tcPr>
          <w:p w14:paraId="67E1B258" w14:textId="77777777" w:rsidR="003870E4" w:rsidRPr="00D02D6B" w:rsidRDefault="003870E4" w:rsidP="00554CE3">
            <w:pPr>
              <w:pStyle w:val="ENoteTableText"/>
            </w:pPr>
            <w:r w:rsidRPr="00D02D6B">
              <w:t>am. 2004 No.</w:t>
            </w:r>
            <w:r>
              <w:t> </w:t>
            </w:r>
            <w:r w:rsidRPr="00D02D6B">
              <w:t>216</w:t>
            </w:r>
          </w:p>
        </w:tc>
      </w:tr>
      <w:tr w:rsidR="003870E4" w:rsidRPr="00D02D6B" w14:paraId="100498C0" w14:textId="77777777" w:rsidTr="00EE64B8">
        <w:trPr>
          <w:cantSplit/>
        </w:trPr>
        <w:tc>
          <w:tcPr>
            <w:tcW w:w="2139" w:type="dxa"/>
            <w:shd w:val="clear" w:color="auto" w:fill="auto"/>
          </w:tcPr>
          <w:p w14:paraId="533EF3B6" w14:textId="77777777" w:rsidR="003870E4" w:rsidRPr="00D02D6B" w:rsidRDefault="003870E4" w:rsidP="00554CE3">
            <w:pPr>
              <w:pStyle w:val="ENoteTableText"/>
              <w:tabs>
                <w:tab w:val="center" w:leader="dot" w:pos="2268"/>
              </w:tabs>
            </w:pPr>
            <w:r w:rsidRPr="00D02D6B">
              <w:t>r. 200.3</w:t>
            </w:r>
            <w:r w:rsidRPr="00D02D6B">
              <w:tab/>
            </w:r>
          </w:p>
        </w:tc>
        <w:tc>
          <w:tcPr>
            <w:tcW w:w="4943" w:type="dxa"/>
            <w:shd w:val="clear" w:color="auto" w:fill="auto"/>
          </w:tcPr>
          <w:p w14:paraId="311865C2" w14:textId="77777777" w:rsidR="003870E4" w:rsidRPr="00D02D6B" w:rsidRDefault="003870E4" w:rsidP="00554CE3">
            <w:pPr>
              <w:pStyle w:val="ENoteTableText"/>
            </w:pPr>
            <w:r w:rsidRPr="00D02D6B">
              <w:t>am. 2000 No.</w:t>
            </w:r>
            <w:r>
              <w:t> </w:t>
            </w:r>
            <w:r w:rsidRPr="00D02D6B">
              <w:t>227; 2002 No.</w:t>
            </w:r>
            <w:r>
              <w:t> </w:t>
            </w:r>
            <w:r w:rsidRPr="00D02D6B">
              <w:t>350</w:t>
            </w:r>
          </w:p>
        </w:tc>
      </w:tr>
      <w:tr w:rsidR="003870E4" w:rsidRPr="00D02D6B" w14:paraId="6DBF79D0" w14:textId="77777777" w:rsidTr="00EE64B8">
        <w:trPr>
          <w:cantSplit/>
        </w:trPr>
        <w:tc>
          <w:tcPr>
            <w:tcW w:w="2139" w:type="dxa"/>
            <w:shd w:val="clear" w:color="auto" w:fill="auto"/>
          </w:tcPr>
          <w:p w14:paraId="1B64A5FD" w14:textId="77777777" w:rsidR="003870E4" w:rsidRPr="00D02D6B" w:rsidRDefault="003870E4" w:rsidP="00554CE3">
            <w:pPr>
              <w:pStyle w:val="ENoteTableText"/>
              <w:tabs>
                <w:tab w:val="center" w:leader="dot" w:pos="2268"/>
              </w:tabs>
            </w:pPr>
            <w:r w:rsidRPr="00D02D6B">
              <w:t>Renumbered r. 200.003</w:t>
            </w:r>
            <w:r w:rsidRPr="00D02D6B">
              <w:tab/>
            </w:r>
          </w:p>
        </w:tc>
        <w:tc>
          <w:tcPr>
            <w:tcW w:w="4943" w:type="dxa"/>
            <w:shd w:val="clear" w:color="auto" w:fill="auto"/>
          </w:tcPr>
          <w:p w14:paraId="7F40A323" w14:textId="77777777" w:rsidR="003870E4" w:rsidRPr="00D02D6B" w:rsidRDefault="003870E4" w:rsidP="00554CE3">
            <w:pPr>
              <w:pStyle w:val="ENoteTableText"/>
            </w:pPr>
            <w:r w:rsidRPr="00D02D6B">
              <w:t>2002 No.</w:t>
            </w:r>
            <w:r>
              <w:t> </w:t>
            </w:r>
            <w:r w:rsidRPr="00D02D6B">
              <w:t>350</w:t>
            </w:r>
          </w:p>
        </w:tc>
      </w:tr>
      <w:tr w:rsidR="003870E4" w:rsidRPr="00D02D6B" w14:paraId="5D84B57E" w14:textId="77777777" w:rsidTr="00EE64B8">
        <w:trPr>
          <w:cantSplit/>
        </w:trPr>
        <w:tc>
          <w:tcPr>
            <w:tcW w:w="2139" w:type="dxa"/>
            <w:shd w:val="clear" w:color="auto" w:fill="auto"/>
          </w:tcPr>
          <w:p w14:paraId="65B10364" w14:textId="77777777" w:rsidR="003870E4" w:rsidRPr="00D02D6B" w:rsidRDefault="003870E4" w:rsidP="00554CE3">
            <w:pPr>
              <w:pStyle w:val="ENoteTableText"/>
              <w:tabs>
                <w:tab w:val="center" w:leader="dot" w:pos="2268"/>
              </w:tabs>
            </w:pPr>
            <w:r w:rsidRPr="00D02D6B">
              <w:t>r. 200.003</w:t>
            </w:r>
            <w:r w:rsidRPr="00D02D6B">
              <w:tab/>
            </w:r>
          </w:p>
        </w:tc>
        <w:tc>
          <w:tcPr>
            <w:tcW w:w="4943" w:type="dxa"/>
            <w:shd w:val="clear" w:color="auto" w:fill="auto"/>
          </w:tcPr>
          <w:p w14:paraId="52DC03A5" w14:textId="77777777" w:rsidR="003870E4" w:rsidRPr="00D02D6B" w:rsidRDefault="003870E4" w:rsidP="00554CE3">
            <w:pPr>
              <w:pStyle w:val="ENoteTableText"/>
            </w:pPr>
            <w:r w:rsidRPr="00D02D6B">
              <w:t>rs. 2007 No.</w:t>
            </w:r>
            <w:r>
              <w:t> </w:t>
            </w:r>
            <w:r w:rsidRPr="00D02D6B">
              <w:t>226</w:t>
            </w:r>
          </w:p>
        </w:tc>
      </w:tr>
      <w:tr w:rsidR="003870E4" w:rsidRPr="00D02D6B" w14:paraId="49A99E80" w14:textId="77777777" w:rsidTr="00EE64B8">
        <w:trPr>
          <w:cantSplit/>
        </w:trPr>
        <w:tc>
          <w:tcPr>
            <w:tcW w:w="2139" w:type="dxa"/>
            <w:shd w:val="clear" w:color="auto" w:fill="auto"/>
          </w:tcPr>
          <w:p w14:paraId="473399D6" w14:textId="77777777" w:rsidR="003870E4" w:rsidRPr="00D02D6B" w:rsidRDefault="003870E4" w:rsidP="00554CE3">
            <w:pPr>
              <w:pStyle w:val="ENoteTableText"/>
              <w:tabs>
                <w:tab w:val="center" w:leader="dot" w:pos="2268"/>
              </w:tabs>
            </w:pPr>
            <w:r w:rsidRPr="00D02D6B">
              <w:t>r. 200.4</w:t>
            </w:r>
            <w:r w:rsidRPr="00D02D6B">
              <w:tab/>
            </w:r>
          </w:p>
        </w:tc>
        <w:tc>
          <w:tcPr>
            <w:tcW w:w="4943" w:type="dxa"/>
            <w:shd w:val="clear" w:color="auto" w:fill="auto"/>
          </w:tcPr>
          <w:p w14:paraId="21A17246" w14:textId="77777777" w:rsidR="003870E4" w:rsidRPr="00D02D6B" w:rsidRDefault="003870E4" w:rsidP="00554CE3">
            <w:pPr>
              <w:pStyle w:val="ENoteTableText"/>
            </w:pPr>
            <w:r w:rsidRPr="00D02D6B">
              <w:t>am. 2000 No.</w:t>
            </w:r>
            <w:r>
              <w:t> </w:t>
            </w:r>
            <w:r w:rsidRPr="00D02D6B">
              <w:t>227; 2002 No.</w:t>
            </w:r>
            <w:r>
              <w:t> </w:t>
            </w:r>
            <w:r w:rsidRPr="00D02D6B">
              <w:t>350</w:t>
            </w:r>
          </w:p>
        </w:tc>
      </w:tr>
      <w:tr w:rsidR="003870E4" w:rsidRPr="00D02D6B" w14:paraId="73098BDD" w14:textId="77777777" w:rsidTr="00EE64B8">
        <w:trPr>
          <w:cantSplit/>
        </w:trPr>
        <w:tc>
          <w:tcPr>
            <w:tcW w:w="2139" w:type="dxa"/>
            <w:shd w:val="clear" w:color="auto" w:fill="auto"/>
          </w:tcPr>
          <w:p w14:paraId="0B3281C0" w14:textId="77777777" w:rsidR="003870E4" w:rsidRPr="00D02D6B" w:rsidRDefault="003870E4" w:rsidP="00554CE3">
            <w:pPr>
              <w:pStyle w:val="ENoteTableText"/>
              <w:tabs>
                <w:tab w:val="center" w:leader="dot" w:pos="2268"/>
              </w:tabs>
            </w:pPr>
            <w:r w:rsidRPr="00D02D6B">
              <w:t>Renumbered r. 200.004</w:t>
            </w:r>
            <w:r w:rsidRPr="00D02D6B">
              <w:tab/>
            </w:r>
          </w:p>
        </w:tc>
        <w:tc>
          <w:tcPr>
            <w:tcW w:w="4943" w:type="dxa"/>
            <w:shd w:val="clear" w:color="auto" w:fill="auto"/>
          </w:tcPr>
          <w:p w14:paraId="2BA84FC9" w14:textId="77777777" w:rsidR="003870E4" w:rsidRPr="00D02D6B" w:rsidRDefault="003870E4" w:rsidP="00554CE3">
            <w:pPr>
              <w:pStyle w:val="ENoteTableText"/>
            </w:pPr>
            <w:r w:rsidRPr="00D02D6B">
              <w:t>2002 No.</w:t>
            </w:r>
            <w:r>
              <w:t> </w:t>
            </w:r>
            <w:r w:rsidRPr="00D02D6B">
              <w:t>350</w:t>
            </w:r>
          </w:p>
        </w:tc>
      </w:tr>
      <w:tr w:rsidR="003870E4" w:rsidRPr="00D02D6B" w14:paraId="19AE9030" w14:textId="77777777" w:rsidTr="00EE64B8">
        <w:trPr>
          <w:cantSplit/>
        </w:trPr>
        <w:tc>
          <w:tcPr>
            <w:tcW w:w="2139" w:type="dxa"/>
            <w:shd w:val="clear" w:color="auto" w:fill="auto"/>
          </w:tcPr>
          <w:p w14:paraId="50477FD1" w14:textId="77777777" w:rsidR="003870E4" w:rsidRPr="00D02D6B" w:rsidRDefault="003870E4" w:rsidP="00554CE3">
            <w:pPr>
              <w:pStyle w:val="ENoteTableText"/>
              <w:tabs>
                <w:tab w:val="center" w:leader="dot" w:pos="2268"/>
              </w:tabs>
            </w:pPr>
            <w:r w:rsidRPr="00D02D6B">
              <w:t>r. 200.004</w:t>
            </w:r>
            <w:r w:rsidRPr="00D02D6B">
              <w:tab/>
            </w:r>
          </w:p>
        </w:tc>
        <w:tc>
          <w:tcPr>
            <w:tcW w:w="4943" w:type="dxa"/>
            <w:shd w:val="clear" w:color="auto" w:fill="auto"/>
          </w:tcPr>
          <w:p w14:paraId="61FF495E" w14:textId="77777777" w:rsidR="003870E4" w:rsidRPr="00D02D6B" w:rsidRDefault="003870E4" w:rsidP="00554CE3">
            <w:pPr>
              <w:pStyle w:val="ENoteTableText"/>
            </w:pPr>
            <w:r w:rsidRPr="00D02D6B">
              <w:t>rs. 2005 No.</w:t>
            </w:r>
            <w:r>
              <w:t> </w:t>
            </w:r>
            <w:r w:rsidRPr="00D02D6B">
              <w:t>321</w:t>
            </w:r>
          </w:p>
        </w:tc>
      </w:tr>
      <w:tr w:rsidR="003870E4" w:rsidRPr="00D02D6B" w14:paraId="17B7E626" w14:textId="77777777" w:rsidTr="00EE64B8">
        <w:trPr>
          <w:cantSplit/>
        </w:trPr>
        <w:tc>
          <w:tcPr>
            <w:tcW w:w="2139" w:type="dxa"/>
            <w:shd w:val="clear" w:color="auto" w:fill="auto"/>
          </w:tcPr>
          <w:p w14:paraId="58DE50A3" w14:textId="77777777" w:rsidR="003870E4" w:rsidRPr="00D02D6B" w:rsidRDefault="003870E4" w:rsidP="00554CE3">
            <w:pPr>
              <w:pStyle w:val="ENoteTableText"/>
              <w:tabs>
                <w:tab w:val="center" w:leader="dot" w:pos="2268"/>
              </w:tabs>
            </w:pPr>
            <w:r w:rsidRPr="00D02D6B">
              <w:t>r. 200.5</w:t>
            </w:r>
            <w:r w:rsidRPr="00D02D6B">
              <w:tab/>
            </w:r>
          </w:p>
        </w:tc>
        <w:tc>
          <w:tcPr>
            <w:tcW w:w="4943" w:type="dxa"/>
            <w:shd w:val="clear" w:color="auto" w:fill="auto"/>
          </w:tcPr>
          <w:p w14:paraId="63C856D4" w14:textId="77777777" w:rsidR="003870E4" w:rsidRPr="00D02D6B" w:rsidRDefault="003870E4" w:rsidP="00554CE3">
            <w:pPr>
              <w:pStyle w:val="ENoteTableText"/>
            </w:pPr>
            <w:r w:rsidRPr="00D02D6B">
              <w:t>am. 2000 No.</w:t>
            </w:r>
            <w:r>
              <w:t> </w:t>
            </w:r>
            <w:r w:rsidRPr="00D02D6B">
              <w:t>227</w:t>
            </w:r>
          </w:p>
        </w:tc>
      </w:tr>
      <w:tr w:rsidR="003870E4" w:rsidRPr="00D02D6B" w14:paraId="56C77D05" w14:textId="77777777" w:rsidTr="00EE64B8">
        <w:trPr>
          <w:cantSplit/>
        </w:trPr>
        <w:tc>
          <w:tcPr>
            <w:tcW w:w="2139" w:type="dxa"/>
            <w:shd w:val="clear" w:color="auto" w:fill="auto"/>
          </w:tcPr>
          <w:p w14:paraId="0504FF33"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2BBEEE44" w14:textId="77777777" w:rsidR="003870E4" w:rsidRPr="00D02D6B" w:rsidRDefault="003870E4" w:rsidP="00554CE3">
            <w:pPr>
              <w:pStyle w:val="ENoteTableText"/>
            </w:pPr>
            <w:r w:rsidRPr="00D02D6B">
              <w:t>rs. 2001 No.</w:t>
            </w:r>
            <w:r>
              <w:t> </w:t>
            </w:r>
            <w:r w:rsidRPr="00D02D6B">
              <w:t>349</w:t>
            </w:r>
          </w:p>
        </w:tc>
      </w:tr>
      <w:tr w:rsidR="003870E4" w:rsidRPr="00D02D6B" w14:paraId="400D9CC9" w14:textId="77777777" w:rsidTr="00EE64B8">
        <w:trPr>
          <w:cantSplit/>
        </w:trPr>
        <w:tc>
          <w:tcPr>
            <w:tcW w:w="2139" w:type="dxa"/>
            <w:shd w:val="clear" w:color="auto" w:fill="auto"/>
          </w:tcPr>
          <w:p w14:paraId="3E140C3F" w14:textId="77777777" w:rsidR="003870E4" w:rsidRPr="00D02D6B" w:rsidRDefault="003870E4" w:rsidP="00554CE3">
            <w:pPr>
              <w:pStyle w:val="ENoteTableText"/>
              <w:tabs>
                <w:tab w:val="center" w:leader="dot" w:pos="2268"/>
              </w:tabs>
            </w:pPr>
            <w:r w:rsidRPr="00D02D6B">
              <w:t>Renumbered r. 200.005</w:t>
            </w:r>
            <w:r w:rsidRPr="00D02D6B">
              <w:tab/>
            </w:r>
          </w:p>
        </w:tc>
        <w:tc>
          <w:tcPr>
            <w:tcW w:w="4943" w:type="dxa"/>
            <w:shd w:val="clear" w:color="auto" w:fill="auto"/>
          </w:tcPr>
          <w:p w14:paraId="2226A827" w14:textId="77777777" w:rsidR="003870E4" w:rsidRPr="00D02D6B" w:rsidRDefault="003870E4" w:rsidP="00554CE3">
            <w:pPr>
              <w:pStyle w:val="ENoteTableText"/>
            </w:pPr>
            <w:r w:rsidRPr="00D02D6B">
              <w:t>2002 No.</w:t>
            </w:r>
            <w:r>
              <w:t> </w:t>
            </w:r>
            <w:r w:rsidRPr="00D02D6B">
              <w:t>350</w:t>
            </w:r>
          </w:p>
        </w:tc>
      </w:tr>
      <w:tr w:rsidR="003870E4" w:rsidRPr="00D02D6B" w14:paraId="31273E90" w14:textId="77777777" w:rsidTr="00EE64B8">
        <w:trPr>
          <w:cantSplit/>
        </w:trPr>
        <w:tc>
          <w:tcPr>
            <w:tcW w:w="2139" w:type="dxa"/>
            <w:shd w:val="clear" w:color="auto" w:fill="auto"/>
          </w:tcPr>
          <w:p w14:paraId="6544A2D5" w14:textId="77777777" w:rsidR="003870E4" w:rsidRPr="00D02D6B" w:rsidRDefault="003870E4" w:rsidP="00554CE3">
            <w:pPr>
              <w:pStyle w:val="ENoteTableText"/>
              <w:tabs>
                <w:tab w:val="center" w:leader="dot" w:pos="2268"/>
              </w:tabs>
            </w:pPr>
            <w:r w:rsidRPr="00D02D6B">
              <w:t>r. 200.005</w:t>
            </w:r>
            <w:r w:rsidRPr="00D02D6B">
              <w:tab/>
            </w:r>
          </w:p>
        </w:tc>
        <w:tc>
          <w:tcPr>
            <w:tcW w:w="4943" w:type="dxa"/>
            <w:shd w:val="clear" w:color="auto" w:fill="auto"/>
          </w:tcPr>
          <w:p w14:paraId="1527C117" w14:textId="77777777" w:rsidR="003870E4" w:rsidRPr="00D02D6B" w:rsidRDefault="003870E4" w:rsidP="00554CE3">
            <w:pPr>
              <w:pStyle w:val="ENoteTableText"/>
            </w:pPr>
            <w:r w:rsidRPr="00D02D6B">
              <w:t>am. 2002 No.</w:t>
            </w:r>
            <w:r>
              <w:t> </w:t>
            </w:r>
            <w:r w:rsidRPr="00D02D6B">
              <w:t>350</w:t>
            </w:r>
          </w:p>
        </w:tc>
      </w:tr>
      <w:tr w:rsidR="003870E4" w:rsidRPr="00D02D6B" w14:paraId="4DB91634" w14:textId="77777777" w:rsidTr="00EE64B8">
        <w:trPr>
          <w:cantSplit/>
        </w:trPr>
        <w:tc>
          <w:tcPr>
            <w:tcW w:w="2139" w:type="dxa"/>
            <w:shd w:val="clear" w:color="auto" w:fill="auto"/>
          </w:tcPr>
          <w:p w14:paraId="4997DE6C" w14:textId="77777777" w:rsidR="003870E4" w:rsidRPr="00D02D6B" w:rsidRDefault="003870E4" w:rsidP="00554CE3">
            <w:pPr>
              <w:pStyle w:val="ENoteTableText"/>
              <w:tabs>
                <w:tab w:val="center" w:leader="dot" w:pos="2268"/>
              </w:tabs>
            </w:pPr>
            <w:r w:rsidRPr="00D02D6B">
              <w:t>r. 200.6</w:t>
            </w:r>
            <w:r w:rsidRPr="00D02D6B">
              <w:tab/>
            </w:r>
          </w:p>
        </w:tc>
        <w:tc>
          <w:tcPr>
            <w:tcW w:w="4943" w:type="dxa"/>
            <w:shd w:val="clear" w:color="auto" w:fill="auto"/>
          </w:tcPr>
          <w:p w14:paraId="623CB358" w14:textId="77777777" w:rsidR="003870E4" w:rsidRPr="00D02D6B" w:rsidRDefault="003870E4" w:rsidP="00554CE3">
            <w:pPr>
              <w:pStyle w:val="ENoteTableText"/>
            </w:pPr>
            <w:r w:rsidRPr="00D02D6B">
              <w:t>am. 2000 No.</w:t>
            </w:r>
            <w:r>
              <w:t> </w:t>
            </w:r>
            <w:r w:rsidRPr="00D02D6B">
              <w:t>227</w:t>
            </w:r>
          </w:p>
        </w:tc>
      </w:tr>
      <w:tr w:rsidR="003870E4" w:rsidRPr="00D02D6B" w14:paraId="6BFFD63D" w14:textId="77777777" w:rsidTr="00EE64B8">
        <w:trPr>
          <w:cantSplit/>
        </w:trPr>
        <w:tc>
          <w:tcPr>
            <w:tcW w:w="2139" w:type="dxa"/>
            <w:shd w:val="clear" w:color="auto" w:fill="auto"/>
          </w:tcPr>
          <w:p w14:paraId="50959D8F"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16CA5A88" w14:textId="77777777" w:rsidR="003870E4" w:rsidRPr="00D02D6B" w:rsidRDefault="003870E4" w:rsidP="00554CE3">
            <w:pPr>
              <w:pStyle w:val="ENoteTableText"/>
            </w:pPr>
            <w:r w:rsidRPr="00D02D6B">
              <w:t>rep. 2001 No.</w:t>
            </w:r>
            <w:r>
              <w:t> </w:t>
            </w:r>
            <w:r w:rsidRPr="00D02D6B">
              <w:t>349</w:t>
            </w:r>
          </w:p>
        </w:tc>
      </w:tr>
      <w:tr w:rsidR="003870E4" w:rsidRPr="00D02D6B" w14:paraId="6DF1C773" w14:textId="77777777" w:rsidTr="00EE64B8">
        <w:trPr>
          <w:cantSplit/>
        </w:trPr>
        <w:tc>
          <w:tcPr>
            <w:tcW w:w="2139" w:type="dxa"/>
            <w:shd w:val="clear" w:color="auto" w:fill="auto"/>
          </w:tcPr>
          <w:p w14:paraId="50CAE343" w14:textId="77777777" w:rsidR="003870E4" w:rsidRPr="00D02D6B" w:rsidRDefault="003870E4" w:rsidP="00554CE3">
            <w:pPr>
              <w:pStyle w:val="ENoteTableText"/>
              <w:tabs>
                <w:tab w:val="center" w:leader="dot" w:pos="2268"/>
              </w:tabs>
            </w:pPr>
            <w:r w:rsidRPr="00D02D6B">
              <w:t>r. 200.7</w:t>
            </w:r>
            <w:r w:rsidRPr="00D02D6B">
              <w:tab/>
            </w:r>
          </w:p>
        </w:tc>
        <w:tc>
          <w:tcPr>
            <w:tcW w:w="4943" w:type="dxa"/>
            <w:shd w:val="clear" w:color="auto" w:fill="auto"/>
          </w:tcPr>
          <w:p w14:paraId="127D59FC" w14:textId="77777777" w:rsidR="003870E4" w:rsidRPr="00D02D6B" w:rsidRDefault="003870E4" w:rsidP="00554CE3">
            <w:pPr>
              <w:pStyle w:val="ENoteTableText"/>
            </w:pPr>
            <w:r w:rsidRPr="00D02D6B">
              <w:t>rep. 2000 No.</w:t>
            </w:r>
            <w:r>
              <w:t> </w:t>
            </w:r>
            <w:r w:rsidRPr="00D02D6B">
              <w:t>7</w:t>
            </w:r>
          </w:p>
        </w:tc>
      </w:tr>
      <w:tr w:rsidR="003870E4" w:rsidRPr="00D02D6B" w14:paraId="0B10AB4C" w14:textId="77777777" w:rsidTr="00EE64B8">
        <w:trPr>
          <w:cantSplit/>
        </w:trPr>
        <w:tc>
          <w:tcPr>
            <w:tcW w:w="2139" w:type="dxa"/>
            <w:shd w:val="clear" w:color="auto" w:fill="auto"/>
          </w:tcPr>
          <w:p w14:paraId="6F7D7BBD" w14:textId="77777777" w:rsidR="003870E4" w:rsidRPr="00D02D6B" w:rsidRDefault="003870E4" w:rsidP="00554CE3">
            <w:pPr>
              <w:pStyle w:val="ENoteTableText"/>
              <w:tabs>
                <w:tab w:val="center" w:leader="dot" w:pos="2268"/>
              </w:tabs>
            </w:pPr>
            <w:r w:rsidRPr="00D02D6B">
              <w:t>r. 200.8</w:t>
            </w:r>
            <w:r w:rsidRPr="00D02D6B">
              <w:tab/>
            </w:r>
          </w:p>
        </w:tc>
        <w:tc>
          <w:tcPr>
            <w:tcW w:w="4943" w:type="dxa"/>
            <w:shd w:val="clear" w:color="auto" w:fill="auto"/>
          </w:tcPr>
          <w:p w14:paraId="3C00F054" w14:textId="77777777" w:rsidR="003870E4" w:rsidRPr="00D02D6B" w:rsidRDefault="003870E4" w:rsidP="00554CE3">
            <w:pPr>
              <w:pStyle w:val="ENoteTableText"/>
            </w:pPr>
            <w:r w:rsidRPr="00D02D6B">
              <w:t>am. 2000 No.</w:t>
            </w:r>
            <w:r>
              <w:t> </w:t>
            </w:r>
            <w:r w:rsidRPr="00D02D6B">
              <w:t>227; 2002 No.</w:t>
            </w:r>
            <w:r>
              <w:t> </w:t>
            </w:r>
            <w:r w:rsidRPr="00D02D6B">
              <w:t>350</w:t>
            </w:r>
          </w:p>
        </w:tc>
      </w:tr>
      <w:tr w:rsidR="003870E4" w:rsidRPr="00D02D6B" w14:paraId="5B4E32FB" w14:textId="77777777" w:rsidTr="00EE64B8">
        <w:trPr>
          <w:cantSplit/>
        </w:trPr>
        <w:tc>
          <w:tcPr>
            <w:tcW w:w="2139" w:type="dxa"/>
            <w:shd w:val="clear" w:color="auto" w:fill="auto"/>
          </w:tcPr>
          <w:p w14:paraId="198841DA" w14:textId="77777777" w:rsidR="003870E4" w:rsidRPr="00D02D6B" w:rsidRDefault="003870E4" w:rsidP="00554CE3">
            <w:pPr>
              <w:pStyle w:val="ENoteTableText"/>
              <w:tabs>
                <w:tab w:val="center" w:leader="dot" w:pos="2268"/>
              </w:tabs>
            </w:pPr>
            <w:r w:rsidRPr="00D02D6B">
              <w:t>Renumbered r. 200.008</w:t>
            </w:r>
            <w:r w:rsidRPr="00D02D6B">
              <w:tab/>
            </w:r>
          </w:p>
        </w:tc>
        <w:tc>
          <w:tcPr>
            <w:tcW w:w="4943" w:type="dxa"/>
            <w:shd w:val="clear" w:color="auto" w:fill="auto"/>
          </w:tcPr>
          <w:p w14:paraId="1B53075D" w14:textId="77777777" w:rsidR="003870E4" w:rsidRPr="00D02D6B" w:rsidRDefault="003870E4" w:rsidP="00554CE3">
            <w:pPr>
              <w:pStyle w:val="ENoteTableText"/>
            </w:pPr>
            <w:r w:rsidRPr="00D02D6B">
              <w:t>2002 No.</w:t>
            </w:r>
            <w:r>
              <w:t> </w:t>
            </w:r>
            <w:r w:rsidRPr="00D02D6B">
              <w:t>350</w:t>
            </w:r>
          </w:p>
        </w:tc>
      </w:tr>
      <w:tr w:rsidR="003870E4" w:rsidRPr="00D02D6B" w14:paraId="47D937AF" w14:textId="77777777" w:rsidTr="00EE64B8">
        <w:trPr>
          <w:cantSplit/>
        </w:trPr>
        <w:tc>
          <w:tcPr>
            <w:tcW w:w="2139" w:type="dxa"/>
            <w:shd w:val="clear" w:color="auto" w:fill="auto"/>
          </w:tcPr>
          <w:p w14:paraId="6206A9DD" w14:textId="77777777" w:rsidR="003870E4" w:rsidRPr="00D02D6B" w:rsidRDefault="003870E4" w:rsidP="00554CE3">
            <w:pPr>
              <w:pStyle w:val="ENoteTableText"/>
              <w:tabs>
                <w:tab w:val="center" w:leader="dot" w:pos="2268"/>
              </w:tabs>
            </w:pPr>
            <w:r w:rsidRPr="00D02D6B">
              <w:t>r. 200.9</w:t>
            </w:r>
            <w:r w:rsidRPr="00D02D6B">
              <w:tab/>
            </w:r>
          </w:p>
        </w:tc>
        <w:tc>
          <w:tcPr>
            <w:tcW w:w="4943" w:type="dxa"/>
            <w:shd w:val="clear" w:color="auto" w:fill="auto"/>
          </w:tcPr>
          <w:p w14:paraId="34AF6598" w14:textId="77777777" w:rsidR="003870E4" w:rsidRPr="00D02D6B" w:rsidRDefault="003870E4" w:rsidP="00554CE3">
            <w:pPr>
              <w:pStyle w:val="ENoteTableText"/>
            </w:pPr>
            <w:r w:rsidRPr="00D02D6B">
              <w:t>am. 2000 No.</w:t>
            </w:r>
            <w:r>
              <w:t> </w:t>
            </w:r>
            <w:r w:rsidRPr="00D02D6B">
              <w:t>227</w:t>
            </w:r>
          </w:p>
        </w:tc>
      </w:tr>
      <w:tr w:rsidR="003870E4" w:rsidRPr="00D02D6B" w14:paraId="52F64698" w14:textId="77777777" w:rsidTr="00EE64B8">
        <w:trPr>
          <w:cantSplit/>
        </w:trPr>
        <w:tc>
          <w:tcPr>
            <w:tcW w:w="2139" w:type="dxa"/>
            <w:shd w:val="clear" w:color="auto" w:fill="auto"/>
          </w:tcPr>
          <w:p w14:paraId="733A08A4"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146A7424" w14:textId="77777777" w:rsidR="003870E4" w:rsidRPr="00D02D6B" w:rsidRDefault="003870E4" w:rsidP="00554CE3">
            <w:pPr>
              <w:pStyle w:val="ENoteTableText"/>
            </w:pPr>
            <w:r w:rsidRPr="00D02D6B">
              <w:t>rep. 2001 No.</w:t>
            </w:r>
            <w:r>
              <w:t> </w:t>
            </w:r>
            <w:r w:rsidRPr="00D02D6B">
              <w:t>349</w:t>
            </w:r>
          </w:p>
        </w:tc>
      </w:tr>
      <w:tr w:rsidR="003870E4" w:rsidRPr="00D02D6B" w14:paraId="1F47558C" w14:textId="77777777" w:rsidTr="00EE64B8">
        <w:trPr>
          <w:cantSplit/>
        </w:trPr>
        <w:tc>
          <w:tcPr>
            <w:tcW w:w="2139" w:type="dxa"/>
            <w:shd w:val="clear" w:color="auto" w:fill="auto"/>
          </w:tcPr>
          <w:p w14:paraId="4CFF13ED" w14:textId="77777777" w:rsidR="003870E4" w:rsidRPr="00D02D6B" w:rsidRDefault="003870E4" w:rsidP="00554CE3">
            <w:pPr>
              <w:pStyle w:val="ENoteTableText"/>
              <w:tabs>
                <w:tab w:val="center" w:leader="dot" w:pos="2268"/>
              </w:tabs>
            </w:pPr>
            <w:r w:rsidRPr="00D02D6B">
              <w:t>r. 200.10</w:t>
            </w:r>
            <w:r w:rsidRPr="00D02D6B">
              <w:tab/>
            </w:r>
          </w:p>
        </w:tc>
        <w:tc>
          <w:tcPr>
            <w:tcW w:w="4943" w:type="dxa"/>
            <w:shd w:val="clear" w:color="auto" w:fill="auto"/>
          </w:tcPr>
          <w:p w14:paraId="70AC5BB6" w14:textId="77777777" w:rsidR="003870E4" w:rsidRPr="00D02D6B" w:rsidRDefault="003870E4" w:rsidP="00554CE3">
            <w:pPr>
              <w:pStyle w:val="ENoteTableText"/>
            </w:pPr>
            <w:r w:rsidRPr="00D02D6B">
              <w:t>rs. 2000 No.</w:t>
            </w:r>
            <w:r>
              <w:t> </w:t>
            </w:r>
            <w:r w:rsidRPr="00D02D6B">
              <w:t>7</w:t>
            </w:r>
          </w:p>
        </w:tc>
      </w:tr>
      <w:tr w:rsidR="003870E4" w:rsidRPr="00D02D6B" w14:paraId="61B4E6CF" w14:textId="77777777" w:rsidTr="00EE64B8">
        <w:trPr>
          <w:cantSplit/>
        </w:trPr>
        <w:tc>
          <w:tcPr>
            <w:tcW w:w="2139" w:type="dxa"/>
            <w:shd w:val="clear" w:color="auto" w:fill="auto"/>
          </w:tcPr>
          <w:p w14:paraId="0EA99C14" w14:textId="77777777" w:rsidR="003870E4" w:rsidRPr="00D02D6B" w:rsidRDefault="003870E4" w:rsidP="00554CE3">
            <w:pPr>
              <w:keepNext/>
              <w:keepLines/>
              <w:tabs>
                <w:tab w:val="right" w:leader="dot" w:pos="2456"/>
              </w:tabs>
              <w:rPr>
                <w:rFonts w:ascii="Arial" w:hAnsi="Arial" w:cs="Arial"/>
              </w:rPr>
            </w:pPr>
          </w:p>
        </w:tc>
        <w:tc>
          <w:tcPr>
            <w:tcW w:w="4943" w:type="dxa"/>
            <w:shd w:val="clear" w:color="auto" w:fill="auto"/>
          </w:tcPr>
          <w:p w14:paraId="1BD551EE" w14:textId="77777777" w:rsidR="003870E4" w:rsidRPr="00D02D6B" w:rsidRDefault="003870E4" w:rsidP="00554CE3">
            <w:pPr>
              <w:pStyle w:val="ENoteTableText"/>
            </w:pPr>
            <w:r w:rsidRPr="00D02D6B">
              <w:t>am. 2002 No.</w:t>
            </w:r>
            <w:r>
              <w:t> </w:t>
            </w:r>
            <w:r w:rsidRPr="00D02D6B">
              <w:t>350</w:t>
            </w:r>
          </w:p>
        </w:tc>
      </w:tr>
      <w:tr w:rsidR="003870E4" w:rsidRPr="00D02D6B" w14:paraId="4BF53DCB" w14:textId="77777777" w:rsidTr="00EE64B8">
        <w:trPr>
          <w:cantSplit/>
        </w:trPr>
        <w:tc>
          <w:tcPr>
            <w:tcW w:w="2139" w:type="dxa"/>
            <w:shd w:val="clear" w:color="auto" w:fill="auto"/>
          </w:tcPr>
          <w:p w14:paraId="74077ABF" w14:textId="77777777" w:rsidR="003870E4" w:rsidRPr="00D02D6B" w:rsidRDefault="003870E4" w:rsidP="00554CE3">
            <w:pPr>
              <w:pStyle w:val="ENoteTableText"/>
              <w:tabs>
                <w:tab w:val="center" w:leader="dot" w:pos="2268"/>
              </w:tabs>
            </w:pPr>
            <w:r w:rsidRPr="00D02D6B">
              <w:t>Renumbered r. 200.010</w:t>
            </w:r>
            <w:r w:rsidRPr="00D02D6B">
              <w:tab/>
            </w:r>
          </w:p>
        </w:tc>
        <w:tc>
          <w:tcPr>
            <w:tcW w:w="4943" w:type="dxa"/>
            <w:shd w:val="clear" w:color="auto" w:fill="auto"/>
          </w:tcPr>
          <w:p w14:paraId="5DFCF2A3" w14:textId="77777777" w:rsidR="003870E4" w:rsidRPr="00D02D6B" w:rsidRDefault="003870E4" w:rsidP="00554CE3">
            <w:pPr>
              <w:pStyle w:val="ENoteTableText"/>
            </w:pPr>
            <w:r w:rsidRPr="00D02D6B">
              <w:t>2002 No.</w:t>
            </w:r>
            <w:r>
              <w:t> </w:t>
            </w:r>
            <w:r w:rsidRPr="00D02D6B">
              <w:t>350</w:t>
            </w:r>
          </w:p>
        </w:tc>
      </w:tr>
      <w:tr w:rsidR="003870E4" w:rsidRPr="00D02D6B" w14:paraId="27816358" w14:textId="77777777" w:rsidTr="00EE64B8">
        <w:trPr>
          <w:cantSplit/>
        </w:trPr>
        <w:tc>
          <w:tcPr>
            <w:tcW w:w="2139" w:type="dxa"/>
            <w:shd w:val="clear" w:color="auto" w:fill="auto"/>
          </w:tcPr>
          <w:p w14:paraId="1A5061C6" w14:textId="77777777" w:rsidR="003870E4" w:rsidRPr="00D02D6B" w:rsidRDefault="003870E4" w:rsidP="00554CE3">
            <w:pPr>
              <w:pStyle w:val="ENoteTableText"/>
              <w:tabs>
                <w:tab w:val="center" w:leader="dot" w:pos="2268"/>
              </w:tabs>
            </w:pPr>
            <w:r w:rsidRPr="00D02D6B">
              <w:t>rr.</w:t>
            </w:r>
            <w:r>
              <w:t> </w:t>
            </w:r>
            <w:r w:rsidRPr="00D02D6B">
              <w:t>200.11, 200.12</w:t>
            </w:r>
            <w:r w:rsidRPr="00D02D6B">
              <w:tab/>
            </w:r>
          </w:p>
        </w:tc>
        <w:tc>
          <w:tcPr>
            <w:tcW w:w="4943" w:type="dxa"/>
            <w:shd w:val="clear" w:color="auto" w:fill="auto"/>
          </w:tcPr>
          <w:p w14:paraId="18C3B848" w14:textId="77777777" w:rsidR="003870E4" w:rsidRPr="00D02D6B" w:rsidRDefault="003870E4" w:rsidP="00554CE3">
            <w:pPr>
              <w:pStyle w:val="ENoteTableText"/>
            </w:pPr>
            <w:r w:rsidRPr="00D02D6B">
              <w:t>rep. 2000 No.</w:t>
            </w:r>
            <w:r>
              <w:t> </w:t>
            </w:r>
            <w:r w:rsidRPr="00D02D6B">
              <w:t>7</w:t>
            </w:r>
          </w:p>
        </w:tc>
      </w:tr>
      <w:tr w:rsidR="003870E4" w:rsidRPr="00D02D6B" w14:paraId="2EADCCDF" w14:textId="77777777" w:rsidTr="00EE64B8">
        <w:trPr>
          <w:cantSplit/>
        </w:trPr>
        <w:tc>
          <w:tcPr>
            <w:tcW w:w="2139" w:type="dxa"/>
            <w:shd w:val="clear" w:color="auto" w:fill="auto"/>
          </w:tcPr>
          <w:p w14:paraId="29CD01DC" w14:textId="77777777" w:rsidR="003870E4" w:rsidRPr="00D02D6B" w:rsidRDefault="003870E4" w:rsidP="00554CE3">
            <w:pPr>
              <w:pStyle w:val="ENoteTableText"/>
              <w:tabs>
                <w:tab w:val="center" w:leader="dot" w:pos="2268"/>
              </w:tabs>
            </w:pPr>
            <w:r w:rsidRPr="00D02D6B">
              <w:t>r. 200.13</w:t>
            </w:r>
            <w:r w:rsidRPr="00D02D6B">
              <w:tab/>
            </w:r>
          </w:p>
        </w:tc>
        <w:tc>
          <w:tcPr>
            <w:tcW w:w="4943" w:type="dxa"/>
            <w:shd w:val="clear" w:color="auto" w:fill="auto"/>
          </w:tcPr>
          <w:p w14:paraId="38CD1510" w14:textId="77777777" w:rsidR="003870E4" w:rsidRPr="00D02D6B" w:rsidRDefault="003870E4" w:rsidP="00554CE3">
            <w:pPr>
              <w:pStyle w:val="ENoteTableText"/>
            </w:pPr>
            <w:r w:rsidRPr="00D02D6B">
              <w:t>am. 1999 No.</w:t>
            </w:r>
            <w:r>
              <w:t> </w:t>
            </w:r>
            <w:r w:rsidRPr="00D02D6B">
              <w:t>166; 2000 No.</w:t>
            </w:r>
            <w:r>
              <w:t> </w:t>
            </w:r>
            <w:r w:rsidRPr="00D02D6B">
              <w:t>227; 2002 No.</w:t>
            </w:r>
            <w:r>
              <w:t> </w:t>
            </w:r>
            <w:r w:rsidRPr="00D02D6B">
              <w:t>350</w:t>
            </w:r>
          </w:p>
        </w:tc>
      </w:tr>
      <w:tr w:rsidR="003870E4" w:rsidRPr="00D02D6B" w14:paraId="2E076155" w14:textId="77777777" w:rsidTr="00EE64B8">
        <w:trPr>
          <w:cantSplit/>
        </w:trPr>
        <w:tc>
          <w:tcPr>
            <w:tcW w:w="2139" w:type="dxa"/>
            <w:shd w:val="clear" w:color="auto" w:fill="auto"/>
          </w:tcPr>
          <w:p w14:paraId="5C995A7B" w14:textId="77777777" w:rsidR="003870E4" w:rsidRPr="00D02D6B" w:rsidRDefault="003870E4" w:rsidP="00554CE3">
            <w:pPr>
              <w:pStyle w:val="ENoteTableText"/>
              <w:tabs>
                <w:tab w:val="center" w:leader="dot" w:pos="2268"/>
              </w:tabs>
            </w:pPr>
            <w:r w:rsidRPr="00D02D6B">
              <w:t>Renumbered r. 200.013</w:t>
            </w:r>
            <w:r w:rsidRPr="00D02D6B">
              <w:tab/>
            </w:r>
          </w:p>
        </w:tc>
        <w:tc>
          <w:tcPr>
            <w:tcW w:w="4943" w:type="dxa"/>
            <w:shd w:val="clear" w:color="auto" w:fill="auto"/>
          </w:tcPr>
          <w:p w14:paraId="023107DD" w14:textId="77777777" w:rsidR="003870E4" w:rsidRPr="00D02D6B" w:rsidRDefault="003870E4" w:rsidP="00554CE3">
            <w:pPr>
              <w:pStyle w:val="ENoteTableText"/>
            </w:pPr>
            <w:r w:rsidRPr="00D02D6B">
              <w:t>2002 No.</w:t>
            </w:r>
            <w:r>
              <w:t> </w:t>
            </w:r>
            <w:r w:rsidRPr="00D02D6B">
              <w:t>350</w:t>
            </w:r>
          </w:p>
        </w:tc>
      </w:tr>
      <w:tr w:rsidR="003870E4" w:rsidRPr="00D02D6B" w14:paraId="6224F826" w14:textId="77777777" w:rsidTr="00EE64B8">
        <w:trPr>
          <w:cantSplit/>
        </w:trPr>
        <w:tc>
          <w:tcPr>
            <w:tcW w:w="2139" w:type="dxa"/>
            <w:shd w:val="clear" w:color="auto" w:fill="auto"/>
          </w:tcPr>
          <w:p w14:paraId="6C2DCE9F" w14:textId="77777777" w:rsidR="003870E4" w:rsidRPr="00D02D6B" w:rsidRDefault="003870E4" w:rsidP="00554CE3">
            <w:pPr>
              <w:pStyle w:val="ENoteTableText"/>
              <w:tabs>
                <w:tab w:val="center" w:leader="dot" w:pos="2268"/>
              </w:tabs>
            </w:pPr>
            <w:r w:rsidRPr="00D02D6B">
              <w:t>r. 200.013</w:t>
            </w:r>
            <w:r w:rsidRPr="00D02D6B">
              <w:tab/>
            </w:r>
          </w:p>
        </w:tc>
        <w:tc>
          <w:tcPr>
            <w:tcW w:w="4943" w:type="dxa"/>
            <w:shd w:val="clear" w:color="auto" w:fill="auto"/>
          </w:tcPr>
          <w:p w14:paraId="345CAB50" w14:textId="77777777" w:rsidR="003870E4" w:rsidRPr="00D02D6B" w:rsidRDefault="003870E4" w:rsidP="00554CE3">
            <w:pPr>
              <w:pStyle w:val="ENoteTableText"/>
            </w:pPr>
            <w:r w:rsidRPr="00D02D6B">
              <w:t>am. 2004 No.</w:t>
            </w:r>
            <w:r>
              <w:t> </w:t>
            </w:r>
            <w:r w:rsidRPr="00D02D6B">
              <w:t>216</w:t>
            </w:r>
          </w:p>
        </w:tc>
      </w:tr>
      <w:tr w:rsidR="003870E4" w:rsidRPr="00D02D6B" w14:paraId="0558E733" w14:textId="77777777" w:rsidTr="00EE64B8">
        <w:trPr>
          <w:cantSplit/>
        </w:trPr>
        <w:tc>
          <w:tcPr>
            <w:tcW w:w="2139" w:type="dxa"/>
            <w:shd w:val="clear" w:color="auto" w:fill="auto"/>
          </w:tcPr>
          <w:p w14:paraId="3F50ACB6"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14FE92F8" w14:textId="77777777" w:rsidR="003870E4" w:rsidRPr="00D02D6B" w:rsidRDefault="003870E4" w:rsidP="00554CE3">
            <w:pPr>
              <w:pStyle w:val="ENoteTableText"/>
            </w:pPr>
            <w:r w:rsidRPr="00D02D6B">
              <w:t>rs. 2005 No.</w:t>
            </w:r>
            <w:r>
              <w:t> </w:t>
            </w:r>
            <w:r w:rsidRPr="00D02D6B">
              <w:t>321</w:t>
            </w:r>
          </w:p>
        </w:tc>
      </w:tr>
      <w:tr w:rsidR="003870E4" w:rsidRPr="00D02D6B" w14:paraId="0AAC4071" w14:textId="77777777" w:rsidTr="00EE64B8">
        <w:trPr>
          <w:cantSplit/>
        </w:trPr>
        <w:tc>
          <w:tcPr>
            <w:tcW w:w="2139" w:type="dxa"/>
            <w:shd w:val="clear" w:color="auto" w:fill="auto"/>
          </w:tcPr>
          <w:p w14:paraId="3EAA3E5C" w14:textId="77777777" w:rsidR="003870E4" w:rsidRPr="00D02D6B" w:rsidRDefault="003870E4" w:rsidP="00554CE3">
            <w:pPr>
              <w:pStyle w:val="ENoteTableText"/>
              <w:tabs>
                <w:tab w:val="center" w:leader="dot" w:pos="2268"/>
              </w:tabs>
            </w:pPr>
            <w:r w:rsidRPr="00D02D6B">
              <w:t>r. 200.14</w:t>
            </w:r>
            <w:r w:rsidRPr="00D02D6B">
              <w:tab/>
            </w:r>
          </w:p>
        </w:tc>
        <w:tc>
          <w:tcPr>
            <w:tcW w:w="4943" w:type="dxa"/>
            <w:shd w:val="clear" w:color="auto" w:fill="auto"/>
          </w:tcPr>
          <w:p w14:paraId="2427170E" w14:textId="77777777" w:rsidR="003870E4" w:rsidRPr="00D02D6B" w:rsidRDefault="003870E4" w:rsidP="00554CE3">
            <w:pPr>
              <w:pStyle w:val="ENoteTableText"/>
            </w:pPr>
            <w:r w:rsidRPr="00D02D6B">
              <w:t>am. 2000 No.</w:t>
            </w:r>
            <w:r>
              <w:t> </w:t>
            </w:r>
            <w:r w:rsidRPr="00D02D6B">
              <w:t>227; 2002 No.</w:t>
            </w:r>
            <w:r>
              <w:t> </w:t>
            </w:r>
            <w:r w:rsidRPr="00D02D6B">
              <w:t>350</w:t>
            </w:r>
          </w:p>
        </w:tc>
      </w:tr>
      <w:tr w:rsidR="003870E4" w:rsidRPr="00D02D6B" w14:paraId="2D1A84BC" w14:textId="77777777" w:rsidTr="00EE64B8">
        <w:trPr>
          <w:cantSplit/>
        </w:trPr>
        <w:tc>
          <w:tcPr>
            <w:tcW w:w="2139" w:type="dxa"/>
            <w:shd w:val="clear" w:color="auto" w:fill="auto"/>
          </w:tcPr>
          <w:p w14:paraId="0D30E60D" w14:textId="77777777" w:rsidR="003870E4" w:rsidRPr="00D02D6B" w:rsidRDefault="003870E4" w:rsidP="00554CE3">
            <w:pPr>
              <w:pStyle w:val="ENoteTableText"/>
              <w:tabs>
                <w:tab w:val="center" w:leader="dot" w:pos="2268"/>
              </w:tabs>
            </w:pPr>
            <w:r w:rsidRPr="00D02D6B">
              <w:t>Renumbered r. 200.014</w:t>
            </w:r>
            <w:r w:rsidRPr="00D02D6B">
              <w:tab/>
            </w:r>
          </w:p>
        </w:tc>
        <w:tc>
          <w:tcPr>
            <w:tcW w:w="4943" w:type="dxa"/>
            <w:shd w:val="clear" w:color="auto" w:fill="auto"/>
          </w:tcPr>
          <w:p w14:paraId="27F640A3" w14:textId="77777777" w:rsidR="003870E4" w:rsidRPr="00D02D6B" w:rsidRDefault="003870E4" w:rsidP="00554CE3">
            <w:pPr>
              <w:pStyle w:val="ENoteTableText"/>
            </w:pPr>
            <w:r w:rsidRPr="00D02D6B">
              <w:t>2002 No.</w:t>
            </w:r>
            <w:r>
              <w:t> </w:t>
            </w:r>
            <w:r w:rsidRPr="00D02D6B">
              <w:t>350</w:t>
            </w:r>
          </w:p>
        </w:tc>
      </w:tr>
      <w:tr w:rsidR="003870E4" w:rsidRPr="00D02D6B" w14:paraId="03811898" w14:textId="77777777" w:rsidTr="00EE64B8">
        <w:trPr>
          <w:cantSplit/>
        </w:trPr>
        <w:tc>
          <w:tcPr>
            <w:tcW w:w="2139" w:type="dxa"/>
            <w:shd w:val="clear" w:color="auto" w:fill="auto"/>
          </w:tcPr>
          <w:p w14:paraId="6D62D9C4" w14:textId="77777777" w:rsidR="003870E4" w:rsidRPr="00D02D6B" w:rsidRDefault="003870E4" w:rsidP="00554CE3">
            <w:pPr>
              <w:pStyle w:val="ENoteTableText"/>
              <w:tabs>
                <w:tab w:val="center" w:leader="dot" w:pos="2268"/>
              </w:tabs>
            </w:pPr>
            <w:r w:rsidRPr="00D02D6B">
              <w:t>r. 200.014</w:t>
            </w:r>
            <w:r w:rsidRPr="00D02D6B">
              <w:tab/>
            </w:r>
          </w:p>
        </w:tc>
        <w:tc>
          <w:tcPr>
            <w:tcW w:w="4943" w:type="dxa"/>
            <w:shd w:val="clear" w:color="auto" w:fill="auto"/>
          </w:tcPr>
          <w:p w14:paraId="04491A42" w14:textId="77777777" w:rsidR="003870E4" w:rsidRPr="00D02D6B" w:rsidRDefault="003870E4" w:rsidP="00554CE3">
            <w:pPr>
              <w:pStyle w:val="ENoteTableText"/>
            </w:pPr>
            <w:r w:rsidRPr="00D02D6B">
              <w:t>rs. 2005 No.</w:t>
            </w:r>
            <w:r>
              <w:t> </w:t>
            </w:r>
            <w:r w:rsidRPr="00D02D6B">
              <w:t>321</w:t>
            </w:r>
          </w:p>
        </w:tc>
      </w:tr>
      <w:tr w:rsidR="003870E4" w:rsidRPr="00D02D6B" w14:paraId="0BE853D4" w14:textId="77777777" w:rsidTr="00EE64B8">
        <w:trPr>
          <w:cantSplit/>
        </w:trPr>
        <w:tc>
          <w:tcPr>
            <w:tcW w:w="2139" w:type="dxa"/>
            <w:shd w:val="clear" w:color="auto" w:fill="auto"/>
          </w:tcPr>
          <w:p w14:paraId="0A991EB1" w14:textId="77777777" w:rsidR="003870E4" w:rsidRPr="00D02D6B" w:rsidRDefault="003870E4" w:rsidP="00554CE3">
            <w:pPr>
              <w:pStyle w:val="ENoteTableText"/>
              <w:tabs>
                <w:tab w:val="center" w:leader="dot" w:pos="2268"/>
              </w:tabs>
            </w:pPr>
            <w:r w:rsidRPr="00D02D6B">
              <w:t>Heading to Div. 2 of</w:t>
            </w:r>
            <w:r w:rsidRPr="00D02D6B">
              <w:tab/>
            </w:r>
            <w:r w:rsidRPr="00D02D6B">
              <w:br/>
              <w:t>Part</w:t>
            </w:r>
            <w:r>
              <w:t> </w:t>
            </w:r>
            <w:r w:rsidRPr="00D02D6B">
              <w:t>200</w:t>
            </w:r>
          </w:p>
        </w:tc>
        <w:tc>
          <w:tcPr>
            <w:tcW w:w="4943" w:type="dxa"/>
            <w:shd w:val="clear" w:color="auto" w:fill="auto"/>
          </w:tcPr>
          <w:p w14:paraId="2F3B2ADE" w14:textId="77777777" w:rsidR="003870E4" w:rsidRPr="00D02D6B" w:rsidRDefault="003870E4" w:rsidP="00554CE3">
            <w:pPr>
              <w:pStyle w:val="ENoteTableText"/>
            </w:pPr>
            <w:r w:rsidRPr="00D02D6B">
              <w:t>rep. 2000 No.</w:t>
            </w:r>
            <w:r>
              <w:t> </w:t>
            </w:r>
            <w:r w:rsidRPr="00D02D6B">
              <w:t>204</w:t>
            </w:r>
          </w:p>
        </w:tc>
      </w:tr>
      <w:tr w:rsidR="003870E4" w:rsidRPr="00D02D6B" w14:paraId="52BED3C6" w14:textId="77777777" w:rsidTr="00EE64B8">
        <w:trPr>
          <w:cantSplit/>
        </w:trPr>
        <w:tc>
          <w:tcPr>
            <w:tcW w:w="2139" w:type="dxa"/>
            <w:shd w:val="clear" w:color="auto" w:fill="auto"/>
          </w:tcPr>
          <w:p w14:paraId="6AE4A2F0" w14:textId="77777777" w:rsidR="003870E4" w:rsidRPr="00D02D6B" w:rsidRDefault="003870E4" w:rsidP="00554CE3">
            <w:pPr>
              <w:pStyle w:val="ENoteTableText"/>
            </w:pPr>
            <w:r w:rsidRPr="00D02D6B">
              <w:rPr>
                <w:b/>
              </w:rPr>
              <w:t>Subpart 200.C</w:t>
            </w:r>
          </w:p>
        </w:tc>
        <w:tc>
          <w:tcPr>
            <w:tcW w:w="4943" w:type="dxa"/>
            <w:shd w:val="clear" w:color="auto" w:fill="auto"/>
          </w:tcPr>
          <w:p w14:paraId="604BB07F" w14:textId="77777777" w:rsidR="003870E4" w:rsidRPr="00D02D6B" w:rsidRDefault="003870E4" w:rsidP="00554CE3">
            <w:pPr>
              <w:pStyle w:val="ENoteTableText"/>
            </w:pPr>
          </w:p>
        </w:tc>
      </w:tr>
      <w:tr w:rsidR="003870E4" w:rsidRPr="00D02D6B" w14:paraId="20282A6D" w14:textId="77777777" w:rsidTr="00EE64B8">
        <w:trPr>
          <w:cantSplit/>
        </w:trPr>
        <w:tc>
          <w:tcPr>
            <w:tcW w:w="2139" w:type="dxa"/>
            <w:shd w:val="clear" w:color="auto" w:fill="auto"/>
          </w:tcPr>
          <w:p w14:paraId="7DCF3263" w14:textId="77777777" w:rsidR="003870E4" w:rsidRPr="00D02D6B" w:rsidRDefault="003870E4" w:rsidP="00554CE3">
            <w:pPr>
              <w:pStyle w:val="ENoteTableText"/>
              <w:tabs>
                <w:tab w:val="center" w:leader="dot" w:pos="2268"/>
              </w:tabs>
            </w:pPr>
            <w:r w:rsidRPr="00D02D6B">
              <w:t>Heading to Subpart C of</w:t>
            </w:r>
            <w:r w:rsidRPr="00D02D6B">
              <w:tab/>
            </w:r>
            <w:r w:rsidRPr="00D02D6B">
              <w:br/>
              <w:t>Part</w:t>
            </w:r>
            <w:r>
              <w:t> </w:t>
            </w:r>
            <w:r w:rsidRPr="00D02D6B">
              <w:t>200</w:t>
            </w:r>
          </w:p>
        </w:tc>
        <w:tc>
          <w:tcPr>
            <w:tcW w:w="4943" w:type="dxa"/>
            <w:shd w:val="clear" w:color="auto" w:fill="auto"/>
          </w:tcPr>
          <w:p w14:paraId="10CCE98B" w14:textId="77777777" w:rsidR="003870E4" w:rsidRPr="00D02D6B" w:rsidRDefault="003870E4" w:rsidP="00554CE3">
            <w:pPr>
              <w:pStyle w:val="ENoteTableText"/>
            </w:pPr>
            <w:r w:rsidRPr="00D02D6B">
              <w:t>ad. 2000 No.</w:t>
            </w:r>
            <w:r>
              <w:t> </w:t>
            </w:r>
            <w:r w:rsidRPr="00D02D6B">
              <w:t>204</w:t>
            </w:r>
          </w:p>
        </w:tc>
      </w:tr>
      <w:tr w:rsidR="003870E4" w:rsidRPr="00D02D6B" w14:paraId="2730FD92" w14:textId="77777777" w:rsidTr="00EE64B8">
        <w:trPr>
          <w:cantSplit/>
        </w:trPr>
        <w:tc>
          <w:tcPr>
            <w:tcW w:w="2139" w:type="dxa"/>
            <w:shd w:val="clear" w:color="auto" w:fill="auto"/>
          </w:tcPr>
          <w:p w14:paraId="3FF06287" w14:textId="77777777" w:rsidR="003870E4" w:rsidRPr="00D02D6B" w:rsidRDefault="003870E4" w:rsidP="00554CE3">
            <w:pPr>
              <w:pStyle w:val="ENoteTableText"/>
              <w:tabs>
                <w:tab w:val="center" w:leader="dot" w:pos="2268"/>
              </w:tabs>
            </w:pPr>
            <w:r w:rsidRPr="00D02D6B">
              <w:t>Renumbered</w:t>
            </w:r>
            <w:r w:rsidRPr="00D02D6B">
              <w:tab/>
            </w:r>
            <w:r w:rsidRPr="00D02D6B">
              <w:br/>
              <w:t>Subpart 200.C</w:t>
            </w:r>
          </w:p>
        </w:tc>
        <w:tc>
          <w:tcPr>
            <w:tcW w:w="4943" w:type="dxa"/>
            <w:shd w:val="clear" w:color="auto" w:fill="auto"/>
          </w:tcPr>
          <w:p w14:paraId="0400A119" w14:textId="77777777" w:rsidR="003870E4" w:rsidRPr="00D02D6B" w:rsidRDefault="003870E4" w:rsidP="00554CE3">
            <w:pPr>
              <w:pStyle w:val="ENoteTableText"/>
            </w:pPr>
            <w:r w:rsidRPr="00D02D6B">
              <w:t>2002 No.</w:t>
            </w:r>
            <w:r>
              <w:t> </w:t>
            </w:r>
            <w:r w:rsidRPr="00D02D6B">
              <w:t>350</w:t>
            </w:r>
          </w:p>
        </w:tc>
      </w:tr>
      <w:tr w:rsidR="003870E4" w:rsidRPr="00D02D6B" w14:paraId="64E5374F" w14:textId="77777777" w:rsidTr="00EE64B8">
        <w:trPr>
          <w:cantSplit/>
        </w:trPr>
        <w:tc>
          <w:tcPr>
            <w:tcW w:w="2139" w:type="dxa"/>
            <w:shd w:val="clear" w:color="auto" w:fill="auto"/>
          </w:tcPr>
          <w:p w14:paraId="1D7C9A71" w14:textId="77777777" w:rsidR="003870E4" w:rsidRPr="00D02D6B" w:rsidRDefault="003870E4" w:rsidP="00554CE3">
            <w:pPr>
              <w:pStyle w:val="ENoteTableText"/>
              <w:tabs>
                <w:tab w:val="center" w:leader="dot" w:pos="2268"/>
              </w:tabs>
            </w:pPr>
            <w:r w:rsidRPr="00D02D6B">
              <w:t>r. 200.20</w:t>
            </w:r>
            <w:r w:rsidRPr="00D02D6B">
              <w:tab/>
            </w:r>
          </w:p>
        </w:tc>
        <w:tc>
          <w:tcPr>
            <w:tcW w:w="4943" w:type="dxa"/>
            <w:shd w:val="clear" w:color="auto" w:fill="auto"/>
          </w:tcPr>
          <w:p w14:paraId="503D90B4" w14:textId="77777777" w:rsidR="003870E4" w:rsidRPr="00D02D6B" w:rsidRDefault="003870E4" w:rsidP="00554CE3">
            <w:pPr>
              <w:pStyle w:val="ENoteTableText"/>
            </w:pPr>
            <w:r w:rsidRPr="00D02D6B">
              <w:t>am. 2000 No.</w:t>
            </w:r>
            <w:r>
              <w:t> </w:t>
            </w:r>
            <w:r w:rsidRPr="00D02D6B">
              <w:t>227; 2002 No.</w:t>
            </w:r>
            <w:r>
              <w:t> </w:t>
            </w:r>
            <w:r w:rsidRPr="00D02D6B">
              <w:t>350</w:t>
            </w:r>
          </w:p>
        </w:tc>
      </w:tr>
      <w:tr w:rsidR="003870E4" w:rsidRPr="00D02D6B" w14:paraId="13B1FA19" w14:textId="77777777" w:rsidTr="00EE64B8">
        <w:trPr>
          <w:cantSplit/>
        </w:trPr>
        <w:tc>
          <w:tcPr>
            <w:tcW w:w="2139" w:type="dxa"/>
            <w:shd w:val="clear" w:color="auto" w:fill="auto"/>
          </w:tcPr>
          <w:p w14:paraId="4887BD72" w14:textId="77777777" w:rsidR="003870E4" w:rsidRPr="00D02D6B" w:rsidRDefault="003870E4" w:rsidP="00554CE3">
            <w:pPr>
              <w:pStyle w:val="ENoteTableText"/>
              <w:tabs>
                <w:tab w:val="center" w:leader="dot" w:pos="2268"/>
              </w:tabs>
            </w:pPr>
            <w:r w:rsidRPr="00D02D6B">
              <w:t>Renumbered r. 200.020</w:t>
            </w:r>
            <w:r w:rsidRPr="00D02D6B">
              <w:tab/>
            </w:r>
          </w:p>
        </w:tc>
        <w:tc>
          <w:tcPr>
            <w:tcW w:w="4943" w:type="dxa"/>
            <w:shd w:val="clear" w:color="auto" w:fill="auto"/>
          </w:tcPr>
          <w:p w14:paraId="1A7B9FE6" w14:textId="77777777" w:rsidR="003870E4" w:rsidRPr="00D02D6B" w:rsidRDefault="003870E4" w:rsidP="00554CE3">
            <w:pPr>
              <w:pStyle w:val="ENoteTableText"/>
            </w:pPr>
            <w:r w:rsidRPr="00D02D6B">
              <w:t>2002 No.</w:t>
            </w:r>
            <w:r>
              <w:t> </w:t>
            </w:r>
            <w:r w:rsidRPr="00D02D6B">
              <w:t>350</w:t>
            </w:r>
          </w:p>
        </w:tc>
      </w:tr>
      <w:tr w:rsidR="003870E4" w:rsidRPr="00D02D6B" w14:paraId="5E339266" w14:textId="77777777" w:rsidTr="00EE64B8">
        <w:trPr>
          <w:cantSplit/>
        </w:trPr>
        <w:tc>
          <w:tcPr>
            <w:tcW w:w="2139" w:type="dxa"/>
            <w:shd w:val="clear" w:color="auto" w:fill="auto"/>
          </w:tcPr>
          <w:p w14:paraId="2DD445C2" w14:textId="77777777" w:rsidR="003870E4" w:rsidRPr="00D02D6B" w:rsidRDefault="003870E4" w:rsidP="00554CE3">
            <w:pPr>
              <w:pStyle w:val="ENoteTableText"/>
            </w:pPr>
            <w:r w:rsidRPr="00D02D6B">
              <w:rPr>
                <w:b/>
              </w:rPr>
              <w:t>Part</w:t>
            </w:r>
            <w:r>
              <w:rPr>
                <w:b/>
              </w:rPr>
              <w:t> </w:t>
            </w:r>
            <w:r w:rsidRPr="00D02D6B">
              <w:rPr>
                <w:b/>
              </w:rPr>
              <w:t>201</w:t>
            </w:r>
          </w:p>
        </w:tc>
        <w:tc>
          <w:tcPr>
            <w:tcW w:w="4943" w:type="dxa"/>
            <w:shd w:val="clear" w:color="auto" w:fill="auto"/>
          </w:tcPr>
          <w:p w14:paraId="4384F18D" w14:textId="77777777" w:rsidR="003870E4" w:rsidRPr="00D02D6B" w:rsidRDefault="003870E4" w:rsidP="00554CE3">
            <w:pPr>
              <w:pStyle w:val="ENoteTableText"/>
            </w:pPr>
          </w:p>
        </w:tc>
      </w:tr>
      <w:tr w:rsidR="003870E4" w:rsidRPr="00D02D6B" w14:paraId="1BCE9FF9" w14:textId="77777777" w:rsidTr="00EE64B8">
        <w:trPr>
          <w:cantSplit/>
        </w:trPr>
        <w:tc>
          <w:tcPr>
            <w:tcW w:w="2139" w:type="dxa"/>
            <w:shd w:val="clear" w:color="auto" w:fill="auto"/>
          </w:tcPr>
          <w:p w14:paraId="7B844DA2" w14:textId="77777777" w:rsidR="003870E4" w:rsidRPr="00D02D6B" w:rsidRDefault="003870E4" w:rsidP="00554CE3">
            <w:pPr>
              <w:pStyle w:val="ENoteTableText"/>
              <w:tabs>
                <w:tab w:val="center" w:leader="dot" w:pos="2268"/>
              </w:tabs>
            </w:pPr>
            <w:r w:rsidRPr="00D02D6B">
              <w:t>Table of Contents to</w:t>
            </w:r>
            <w:r w:rsidRPr="00D02D6B">
              <w:tab/>
            </w:r>
            <w:r w:rsidRPr="00D02D6B">
              <w:br/>
              <w:t>Part</w:t>
            </w:r>
            <w:r>
              <w:t> </w:t>
            </w:r>
            <w:r w:rsidRPr="00D02D6B">
              <w:t>201</w:t>
            </w:r>
          </w:p>
        </w:tc>
        <w:tc>
          <w:tcPr>
            <w:tcW w:w="4943" w:type="dxa"/>
            <w:shd w:val="clear" w:color="auto" w:fill="auto"/>
          </w:tcPr>
          <w:p w14:paraId="1DA3465A" w14:textId="77777777" w:rsidR="003870E4" w:rsidRPr="00D02D6B" w:rsidRDefault="003870E4" w:rsidP="00554CE3">
            <w:pPr>
              <w:pStyle w:val="ENoteTableText"/>
            </w:pPr>
            <w:r w:rsidRPr="00D02D6B">
              <w:t>ad. 2004 No.</w:t>
            </w:r>
            <w:r>
              <w:t> </w:t>
            </w:r>
            <w:r w:rsidRPr="00D02D6B">
              <w:t>345</w:t>
            </w:r>
            <w:r w:rsidRPr="00D02D6B">
              <w:br/>
              <w:t>am. No.</w:t>
            </w:r>
            <w:r>
              <w:t> </w:t>
            </w:r>
            <w:r w:rsidRPr="00D02D6B">
              <w:t>80, 2013</w:t>
            </w:r>
          </w:p>
        </w:tc>
      </w:tr>
      <w:tr w:rsidR="003870E4" w:rsidRPr="00D02D6B" w14:paraId="0A343754" w14:textId="77777777" w:rsidTr="00EE64B8">
        <w:trPr>
          <w:cantSplit/>
        </w:trPr>
        <w:tc>
          <w:tcPr>
            <w:tcW w:w="2139" w:type="dxa"/>
            <w:shd w:val="clear" w:color="auto" w:fill="auto"/>
          </w:tcPr>
          <w:p w14:paraId="60DBCC8D" w14:textId="77777777" w:rsidR="003870E4" w:rsidRPr="00D02D6B" w:rsidRDefault="003870E4" w:rsidP="00554CE3">
            <w:pPr>
              <w:pStyle w:val="ENoteTableText"/>
              <w:tabs>
                <w:tab w:val="center" w:leader="dot" w:pos="2268"/>
              </w:tabs>
            </w:pPr>
            <w:r w:rsidRPr="00D02D6B">
              <w:t>r. 201.0</w:t>
            </w:r>
            <w:r w:rsidRPr="00D02D6B">
              <w:tab/>
            </w:r>
          </w:p>
        </w:tc>
        <w:tc>
          <w:tcPr>
            <w:tcW w:w="4943" w:type="dxa"/>
            <w:shd w:val="clear" w:color="auto" w:fill="auto"/>
          </w:tcPr>
          <w:p w14:paraId="6B4326CB" w14:textId="77777777" w:rsidR="003870E4" w:rsidRPr="00D02D6B" w:rsidRDefault="003870E4" w:rsidP="00554CE3">
            <w:pPr>
              <w:pStyle w:val="ENoteTableText"/>
            </w:pPr>
            <w:r w:rsidRPr="00D02D6B">
              <w:t>ad. 2000 No.</w:t>
            </w:r>
            <w:r>
              <w:t> </w:t>
            </w:r>
            <w:r w:rsidRPr="00D02D6B">
              <w:t>204</w:t>
            </w:r>
          </w:p>
        </w:tc>
      </w:tr>
      <w:tr w:rsidR="003870E4" w:rsidRPr="00D02D6B" w14:paraId="0A523E41" w14:textId="77777777" w:rsidTr="00EE64B8">
        <w:trPr>
          <w:cantSplit/>
        </w:trPr>
        <w:tc>
          <w:tcPr>
            <w:tcW w:w="2139" w:type="dxa"/>
            <w:shd w:val="clear" w:color="auto" w:fill="auto"/>
          </w:tcPr>
          <w:p w14:paraId="103B557B" w14:textId="77777777" w:rsidR="003870E4" w:rsidRPr="00D02D6B" w:rsidRDefault="003870E4" w:rsidP="00554CE3">
            <w:pPr>
              <w:pStyle w:val="ENoteTableText"/>
              <w:tabs>
                <w:tab w:val="center" w:leader="dot" w:pos="2268"/>
              </w:tabs>
            </w:pPr>
            <w:r w:rsidRPr="00D02D6B">
              <w:t>Renumbered r. 201.000</w:t>
            </w:r>
            <w:r w:rsidRPr="00D02D6B">
              <w:tab/>
            </w:r>
          </w:p>
        </w:tc>
        <w:tc>
          <w:tcPr>
            <w:tcW w:w="4943" w:type="dxa"/>
            <w:shd w:val="clear" w:color="auto" w:fill="auto"/>
          </w:tcPr>
          <w:p w14:paraId="4F4AF97E" w14:textId="77777777" w:rsidR="003870E4" w:rsidRPr="00D02D6B" w:rsidRDefault="003870E4" w:rsidP="00554CE3">
            <w:pPr>
              <w:pStyle w:val="ENoteTableText"/>
            </w:pPr>
            <w:r w:rsidRPr="00D02D6B">
              <w:t>2002 No.</w:t>
            </w:r>
            <w:r>
              <w:t> </w:t>
            </w:r>
            <w:r w:rsidRPr="00D02D6B">
              <w:t>350</w:t>
            </w:r>
          </w:p>
        </w:tc>
      </w:tr>
      <w:tr w:rsidR="003870E4" w:rsidRPr="00D02D6B" w14:paraId="056ADB93" w14:textId="77777777" w:rsidTr="00EE64B8">
        <w:trPr>
          <w:cantSplit/>
        </w:trPr>
        <w:tc>
          <w:tcPr>
            <w:tcW w:w="2139" w:type="dxa"/>
            <w:shd w:val="clear" w:color="auto" w:fill="auto"/>
          </w:tcPr>
          <w:p w14:paraId="102AF12C" w14:textId="77777777" w:rsidR="003870E4" w:rsidRPr="00D02D6B" w:rsidRDefault="003870E4" w:rsidP="00554CE3">
            <w:pPr>
              <w:pStyle w:val="ENoteTableText"/>
              <w:tabs>
                <w:tab w:val="center" w:leader="dot" w:pos="2268"/>
              </w:tabs>
            </w:pPr>
            <w:r w:rsidRPr="00D02D6B">
              <w:t>r. 201.000</w:t>
            </w:r>
            <w:r w:rsidRPr="00D02D6B">
              <w:tab/>
            </w:r>
          </w:p>
        </w:tc>
        <w:tc>
          <w:tcPr>
            <w:tcW w:w="4943" w:type="dxa"/>
            <w:shd w:val="clear" w:color="auto" w:fill="auto"/>
          </w:tcPr>
          <w:p w14:paraId="5A72E93E" w14:textId="77777777" w:rsidR="003870E4" w:rsidRPr="00D02D6B" w:rsidRDefault="003870E4" w:rsidP="00554CE3">
            <w:pPr>
              <w:pStyle w:val="ENoteTableText"/>
            </w:pPr>
            <w:r w:rsidRPr="00D02D6B">
              <w:t>rep. 2004 No.</w:t>
            </w:r>
            <w:r>
              <w:t> </w:t>
            </w:r>
            <w:r w:rsidRPr="00D02D6B">
              <w:t>345</w:t>
            </w:r>
          </w:p>
        </w:tc>
      </w:tr>
      <w:tr w:rsidR="003870E4" w:rsidRPr="00D02D6B" w14:paraId="53AAF3B0" w14:textId="77777777" w:rsidTr="0073774D">
        <w:trPr>
          <w:cantSplit/>
        </w:trPr>
        <w:tc>
          <w:tcPr>
            <w:tcW w:w="2139" w:type="dxa"/>
            <w:shd w:val="clear" w:color="auto" w:fill="auto"/>
          </w:tcPr>
          <w:p w14:paraId="6F764707" w14:textId="77777777" w:rsidR="003870E4" w:rsidRPr="00D02D6B" w:rsidRDefault="003870E4" w:rsidP="00554CE3">
            <w:pPr>
              <w:pStyle w:val="ENoteTableText"/>
              <w:tabs>
                <w:tab w:val="center" w:leader="dot" w:pos="2268"/>
              </w:tabs>
            </w:pPr>
            <w:r w:rsidRPr="00D02D6B">
              <w:t>r. 201.004</w:t>
            </w:r>
            <w:r w:rsidRPr="00D02D6B">
              <w:tab/>
            </w:r>
          </w:p>
        </w:tc>
        <w:tc>
          <w:tcPr>
            <w:tcW w:w="4943" w:type="dxa"/>
            <w:shd w:val="clear" w:color="auto" w:fill="auto"/>
          </w:tcPr>
          <w:p w14:paraId="278FD354" w14:textId="77777777" w:rsidR="003870E4" w:rsidRPr="00D02D6B" w:rsidRDefault="003870E4" w:rsidP="00554CE3">
            <w:pPr>
              <w:pStyle w:val="ENoteTableText"/>
            </w:pPr>
            <w:r w:rsidRPr="00D02D6B">
              <w:t>rs. No.</w:t>
            </w:r>
            <w:r>
              <w:t> </w:t>
            </w:r>
            <w:r w:rsidRPr="00D02D6B">
              <w:t>80, 2013</w:t>
            </w:r>
          </w:p>
        </w:tc>
      </w:tr>
      <w:tr w:rsidR="00E516F4" w:rsidRPr="00D02D6B" w14:paraId="04DFA7DD" w14:textId="77777777" w:rsidTr="0073774D">
        <w:trPr>
          <w:cantSplit/>
        </w:trPr>
        <w:tc>
          <w:tcPr>
            <w:tcW w:w="2139" w:type="dxa"/>
            <w:shd w:val="clear" w:color="auto" w:fill="auto"/>
          </w:tcPr>
          <w:p w14:paraId="60538D4A" w14:textId="77777777" w:rsidR="00E516F4" w:rsidRPr="00D02D6B" w:rsidRDefault="00E516F4" w:rsidP="00554CE3">
            <w:pPr>
              <w:pStyle w:val="ENoteTableText"/>
              <w:tabs>
                <w:tab w:val="center" w:leader="dot" w:pos="2268"/>
              </w:tabs>
            </w:pPr>
          </w:p>
        </w:tc>
        <w:tc>
          <w:tcPr>
            <w:tcW w:w="4943" w:type="dxa"/>
            <w:shd w:val="clear" w:color="auto" w:fill="auto"/>
          </w:tcPr>
          <w:p w14:paraId="00602E5F" w14:textId="77777777" w:rsidR="00E516F4" w:rsidRPr="00D02D6B" w:rsidRDefault="00E516F4" w:rsidP="00554CE3">
            <w:pPr>
              <w:pStyle w:val="ENoteTableText"/>
            </w:pPr>
            <w:r>
              <w:t xml:space="preserve">am No </w:t>
            </w:r>
            <w:r w:rsidR="00FF3CC8">
              <w:t>275</w:t>
            </w:r>
            <w:r>
              <w:t>, 2013</w:t>
            </w:r>
          </w:p>
        </w:tc>
      </w:tr>
      <w:tr w:rsidR="003870E4" w:rsidRPr="00D02D6B" w14:paraId="285B53CD" w14:textId="77777777" w:rsidTr="00EE64B8">
        <w:trPr>
          <w:cantSplit/>
        </w:trPr>
        <w:tc>
          <w:tcPr>
            <w:tcW w:w="2139" w:type="dxa"/>
            <w:shd w:val="clear" w:color="auto" w:fill="auto"/>
          </w:tcPr>
          <w:p w14:paraId="1337895A" w14:textId="77777777" w:rsidR="003870E4" w:rsidRPr="00D02D6B" w:rsidRDefault="003870E4" w:rsidP="00554CE3">
            <w:pPr>
              <w:pStyle w:val="ENoteTableText"/>
              <w:tabs>
                <w:tab w:val="center" w:leader="dot" w:pos="2268"/>
              </w:tabs>
            </w:pPr>
            <w:r w:rsidRPr="00D02D6B">
              <w:t>r. 201.005</w:t>
            </w:r>
            <w:r w:rsidRPr="00D02D6B">
              <w:tab/>
            </w:r>
          </w:p>
        </w:tc>
        <w:tc>
          <w:tcPr>
            <w:tcW w:w="4943" w:type="dxa"/>
            <w:shd w:val="clear" w:color="auto" w:fill="auto"/>
          </w:tcPr>
          <w:p w14:paraId="549D0F28" w14:textId="77777777" w:rsidR="003870E4" w:rsidRPr="00D02D6B" w:rsidRDefault="003870E4" w:rsidP="00554CE3">
            <w:pPr>
              <w:pStyle w:val="ENoteTableText"/>
            </w:pPr>
            <w:r w:rsidRPr="00D02D6B">
              <w:t>rep. No.</w:t>
            </w:r>
            <w:r>
              <w:t> </w:t>
            </w:r>
            <w:r w:rsidRPr="00D02D6B">
              <w:t>80, 2013</w:t>
            </w:r>
          </w:p>
        </w:tc>
      </w:tr>
      <w:tr w:rsidR="003870E4" w:rsidRPr="00D02D6B" w14:paraId="70516036" w14:textId="77777777" w:rsidTr="00EE64B8">
        <w:trPr>
          <w:cantSplit/>
        </w:trPr>
        <w:tc>
          <w:tcPr>
            <w:tcW w:w="2139" w:type="dxa"/>
            <w:shd w:val="clear" w:color="auto" w:fill="auto"/>
          </w:tcPr>
          <w:p w14:paraId="52AAAEAC" w14:textId="77777777" w:rsidR="003870E4" w:rsidRPr="00D02D6B" w:rsidRDefault="003870E4" w:rsidP="00554CE3">
            <w:pPr>
              <w:pStyle w:val="ENoteTableText"/>
              <w:tabs>
                <w:tab w:val="center" w:leader="dot" w:pos="2268"/>
              </w:tabs>
            </w:pPr>
            <w:r w:rsidRPr="00D02D6B">
              <w:t>r. 201.010</w:t>
            </w:r>
            <w:r w:rsidRPr="00D02D6B">
              <w:tab/>
            </w:r>
          </w:p>
        </w:tc>
        <w:tc>
          <w:tcPr>
            <w:tcW w:w="4943" w:type="dxa"/>
            <w:shd w:val="clear" w:color="auto" w:fill="auto"/>
          </w:tcPr>
          <w:p w14:paraId="78FBD618" w14:textId="77777777" w:rsidR="003870E4" w:rsidRPr="00D02D6B" w:rsidRDefault="003870E4" w:rsidP="00554CE3">
            <w:pPr>
              <w:pStyle w:val="ENoteTableText"/>
            </w:pPr>
            <w:r w:rsidRPr="00D02D6B">
              <w:t>rep. No.</w:t>
            </w:r>
            <w:r>
              <w:t> </w:t>
            </w:r>
            <w:r w:rsidRPr="00D02D6B">
              <w:t>80, 2013</w:t>
            </w:r>
          </w:p>
        </w:tc>
      </w:tr>
      <w:tr w:rsidR="003870E4" w:rsidRPr="00D02D6B" w14:paraId="4F707130" w14:textId="77777777" w:rsidTr="00EE64B8">
        <w:trPr>
          <w:cantSplit/>
        </w:trPr>
        <w:tc>
          <w:tcPr>
            <w:tcW w:w="2139" w:type="dxa"/>
            <w:shd w:val="clear" w:color="auto" w:fill="auto"/>
          </w:tcPr>
          <w:p w14:paraId="7CE4DD71" w14:textId="77777777" w:rsidR="003870E4" w:rsidRPr="00D02D6B" w:rsidRDefault="003870E4" w:rsidP="00554CE3">
            <w:pPr>
              <w:pStyle w:val="ENoteTableText"/>
              <w:tabs>
                <w:tab w:val="center" w:leader="dot" w:pos="2268"/>
              </w:tabs>
            </w:pPr>
            <w:r w:rsidRPr="00D02D6B">
              <w:t>r. 201.1</w:t>
            </w:r>
            <w:r w:rsidRPr="00D02D6B">
              <w:tab/>
            </w:r>
          </w:p>
        </w:tc>
        <w:tc>
          <w:tcPr>
            <w:tcW w:w="4943" w:type="dxa"/>
            <w:shd w:val="clear" w:color="auto" w:fill="auto"/>
          </w:tcPr>
          <w:p w14:paraId="7310328E" w14:textId="77777777" w:rsidR="003870E4" w:rsidRPr="00D02D6B" w:rsidRDefault="003870E4" w:rsidP="00554CE3">
            <w:pPr>
              <w:pStyle w:val="ENoteTableText"/>
            </w:pPr>
            <w:r w:rsidRPr="00D02D6B">
              <w:t>am. 2000 No.</w:t>
            </w:r>
            <w:r>
              <w:t> </w:t>
            </w:r>
            <w:r w:rsidRPr="00D02D6B">
              <w:t>227; 2002 No.</w:t>
            </w:r>
            <w:r>
              <w:t> </w:t>
            </w:r>
            <w:r w:rsidRPr="00D02D6B">
              <w:t>350</w:t>
            </w:r>
          </w:p>
        </w:tc>
      </w:tr>
      <w:tr w:rsidR="003870E4" w:rsidRPr="00D02D6B" w14:paraId="51A72CD0" w14:textId="77777777" w:rsidTr="00EE64B8">
        <w:trPr>
          <w:cantSplit/>
        </w:trPr>
        <w:tc>
          <w:tcPr>
            <w:tcW w:w="2139" w:type="dxa"/>
            <w:shd w:val="clear" w:color="auto" w:fill="auto"/>
          </w:tcPr>
          <w:p w14:paraId="27B3252A" w14:textId="77777777" w:rsidR="003870E4" w:rsidRPr="00D02D6B" w:rsidRDefault="003870E4" w:rsidP="00554CE3">
            <w:pPr>
              <w:pStyle w:val="ENoteTableText"/>
              <w:tabs>
                <w:tab w:val="center" w:leader="dot" w:pos="2268"/>
              </w:tabs>
            </w:pPr>
            <w:r w:rsidRPr="00D02D6B">
              <w:t>Renumbered r. 201.001</w:t>
            </w:r>
            <w:r w:rsidRPr="00D02D6B">
              <w:tab/>
            </w:r>
          </w:p>
        </w:tc>
        <w:tc>
          <w:tcPr>
            <w:tcW w:w="4943" w:type="dxa"/>
            <w:shd w:val="clear" w:color="auto" w:fill="auto"/>
          </w:tcPr>
          <w:p w14:paraId="1EA59739" w14:textId="77777777" w:rsidR="003870E4" w:rsidRPr="00D02D6B" w:rsidRDefault="003870E4" w:rsidP="00554CE3">
            <w:pPr>
              <w:pStyle w:val="ENoteTableText"/>
            </w:pPr>
            <w:r w:rsidRPr="00D02D6B">
              <w:t>2002 No.</w:t>
            </w:r>
            <w:r>
              <w:t> </w:t>
            </w:r>
            <w:r w:rsidRPr="00D02D6B">
              <w:t>350</w:t>
            </w:r>
          </w:p>
        </w:tc>
      </w:tr>
      <w:tr w:rsidR="003870E4" w:rsidRPr="00D02D6B" w14:paraId="4FF486A4" w14:textId="77777777" w:rsidTr="00EE64B8">
        <w:trPr>
          <w:cantSplit/>
        </w:trPr>
        <w:tc>
          <w:tcPr>
            <w:tcW w:w="2139" w:type="dxa"/>
            <w:shd w:val="clear" w:color="auto" w:fill="auto"/>
          </w:tcPr>
          <w:p w14:paraId="156F0FDE" w14:textId="77777777" w:rsidR="003870E4" w:rsidRPr="00D02D6B" w:rsidRDefault="003870E4" w:rsidP="00554CE3">
            <w:pPr>
              <w:pStyle w:val="ENoteTableText"/>
              <w:tabs>
                <w:tab w:val="center" w:leader="dot" w:pos="2268"/>
              </w:tabs>
            </w:pPr>
            <w:r w:rsidRPr="00D02D6B">
              <w:t>r. 201.2</w:t>
            </w:r>
            <w:r w:rsidRPr="00D02D6B">
              <w:tab/>
            </w:r>
          </w:p>
        </w:tc>
        <w:tc>
          <w:tcPr>
            <w:tcW w:w="4943" w:type="dxa"/>
            <w:shd w:val="clear" w:color="auto" w:fill="auto"/>
          </w:tcPr>
          <w:p w14:paraId="60C06521" w14:textId="77777777" w:rsidR="003870E4" w:rsidRPr="00D02D6B" w:rsidRDefault="003870E4" w:rsidP="00554CE3">
            <w:pPr>
              <w:pStyle w:val="ENoteTableText"/>
            </w:pPr>
            <w:r w:rsidRPr="00D02D6B">
              <w:t>am. 2000 No.</w:t>
            </w:r>
            <w:r>
              <w:t> </w:t>
            </w:r>
            <w:r w:rsidRPr="00D02D6B">
              <w:t>227; 2002 No.</w:t>
            </w:r>
            <w:r>
              <w:t> </w:t>
            </w:r>
            <w:r w:rsidRPr="00D02D6B">
              <w:t>350</w:t>
            </w:r>
          </w:p>
        </w:tc>
      </w:tr>
      <w:tr w:rsidR="003870E4" w:rsidRPr="00D02D6B" w14:paraId="6A42564D" w14:textId="77777777" w:rsidTr="00EE64B8">
        <w:trPr>
          <w:cantSplit/>
        </w:trPr>
        <w:tc>
          <w:tcPr>
            <w:tcW w:w="2139" w:type="dxa"/>
            <w:shd w:val="clear" w:color="auto" w:fill="auto"/>
          </w:tcPr>
          <w:p w14:paraId="72DE31BE" w14:textId="77777777" w:rsidR="003870E4" w:rsidRPr="00D02D6B" w:rsidRDefault="003870E4" w:rsidP="00554CE3">
            <w:pPr>
              <w:pStyle w:val="ENoteTableText"/>
              <w:tabs>
                <w:tab w:val="center" w:leader="dot" w:pos="2268"/>
              </w:tabs>
            </w:pPr>
            <w:r w:rsidRPr="00D02D6B">
              <w:t>Renumbered r. 201.002</w:t>
            </w:r>
            <w:r w:rsidRPr="00D02D6B">
              <w:tab/>
            </w:r>
          </w:p>
        </w:tc>
        <w:tc>
          <w:tcPr>
            <w:tcW w:w="4943" w:type="dxa"/>
            <w:shd w:val="clear" w:color="auto" w:fill="auto"/>
          </w:tcPr>
          <w:p w14:paraId="51274301" w14:textId="77777777" w:rsidR="003870E4" w:rsidRPr="00D02D6B" w:rsidRDefault="003870E4" w:rsidP="00554CE3">
            <w:pPr>
              <w:pStyle w:val="ENoteTableText"/>
            </w:pPr>
            <w:r w:rsidRPr="00D02D6B">
              <w:t>2002 No.</w:t>
            </w:r>
            <w:r>
              <w:t> </w:t>
            </w:r>
            <w:r w:rsidRPr="00D02D6B">
              <w:t>350</w:t>
            </w:r>
          </w:p>
        </w:tc>
      </w:tr>
      <w:tr w:rsidR="003870E4" w:rsidRPr="00D02D6B" w14:paraId="65E1CD2E" w14:textId="77777777" w:rsidTr="00EE64B8">
        <w:trPr>
          <w:cantSplit/>
        </w:trPr>
        <w:tc>
          <w:tcPr>
            <w:tcW w:w="2139" w:type="dxa"/>
            <w:shd w:val="clear" w:color="auto" w:fill="auto"/>
          </w:tcPr>
          <w:p w14:paraId="0DF5B91E" w14:textId="77777777" w:rsidR="003870E4" w:rsidRPr="00D02D6B" w:rsidRDefault="003870E4" w:rsidP="00554CE3">
            <w:pPr>
              <w:pStyle w:val="ENoteTableText"/>
              <w:tabs>
                <w:tab w:val="center" w:leader="dot" w:pos="2268"/>
              </w:tabs>
            </w:pPr>
            <w:r w:rsidRPr="00D02D6B">
              <w:t>r. 201.002</w:t>
            </w:r>
            <w:r w:rsidRPr="00D02D6B">
              <w:tab/>
            </w:r>
          </w:p>
        </w:tc>
        <w:tc>
          <w:tcPr>
            <w:tcW w:w="4943" w:type="dxa"/>
            <w:shd w:val="clear" w:color="auto" w:fill="auto"/>
          </w:tcPr>
          <w:p w14:paraId="26CB7204" w14:textId="77777777" w:rsidR="003870E4" w:rsidRPr="00D02D6B" w:rsidRDefault="003870E4" w:rsidP="00554CE3">
            <w:pPr>
              <w:pStyle w:val="ENoteTableText"/>
            </w:pPr>
            <w:r w:rsidRPr="00D02D6B">
              <w:t>rep. 2004 No.</w:t>
            </w:r>
            <w:r>
              <w:t> </w:t>
            </w:r>
            <w:r w:rsidRPr="00D02D6B">
              <w:t>345</w:t>
            </w:r>
          </w:p>
        </w:tc>
      </w:tr>
      <w:tr w:rsidR="003870E4" w:rsidRPr="00D02D6B" w14:paraId="6C32CA78" w14:textId="77777777" w:rsidTr="00EE64B8">
        <w:trPr>
          <w:cantSplit/>
        </w:trPr>
        <w:tc>
          <w:tcPr>
            <w:tcW w:w="2139" w:type="dxa"/>
            <w:shd w:val="clear" w:color="auto" w:fill="auto"/>
          </w:tcPr>
          <w:p w14:paraId="228953BA" w14:textId="77777777" w:rsidR="003870E4" w:rsidRPr="00D02D6B" w:rsidRDefault="003870E4" w:rsidP="00554CE3">
            <w:pPr>
              <w:pStyle w:val="ENoteTableText"/>
            </w:pPr>
            <w:r w:rsidRPr="00D02D6B">
              <w:t>r. 201.3</w:t>
            </w:r>
          </w:p>
        </w:tc>
        <w:tc>
          <w:tcPr>
            <w:tcW w:w="4943" w:type="dxa"/>
            <w:shd w:val="clear" w:color="auto" w:fill="auto"/>
          </w:tcPr>
          <w:p w14:paraId="095DBD46" w14:textId="77777777" w:rsidR="003870E4" w:rsidRPr="00D02D6B" w:rsidRDefault="003870E4" w:rsidP="00554CE3">
            <w:pPr>
              <w:pStyle w:val="ENoteTableText"/>
            </w:pPr>
          </w:p>
        </w:tc>
      </w:tr>
      <w:tr w:rsidR="003870E4" w:rsidRPr="00D02D6B" w14:paraId="00383371" w14:textId="77777777" w:rsidTr="00EE64B8">
        <w:trPr>
          <w:cantSplit/>
        </w:trPr>
        <w:tc>
          <w:tcPr>
            <w:tcW w:w="2139" w:type="dxa"/>
            <w:shd w:val="clear" w:color="auto" w:fill="auto"/>
          </w:tcPr>
          <w:p w14:paraId="738E4597" w14:textId="77777777" w:rsidR="003870E4" w:rsidRPr="00D02D6B" w:rsidRDefault="003870E4" w:rsidP="00554CE3">
            <w:pPr>
              <w:pStyle w:val="ENoteTableText"/>
              <w:tabs>
                <w:tab w:val="center" w:leader="dot" w:pos="2268"/>
              </w:tabs>
            </w:pPr>
            <w:r w:rsidRPr="00D02D6B">
              <w:t>Renumbered r. 201.003</w:t>
            </w:r>
            <w:r w:rsidRPr="00D02D6B">
              <w:tab/>
            </w:r>
          </w:p>
        </w:tc>
        <w:tc>
          <w:tcPr>
            <w:tcW w:w="4943" w:type="dxa"/>
            <w:shd w:val="clear" w:color="auto" w:fill="auto"/>
          </w:tcPr>
          <w:p w14:paraId="3410B68E" w14:textId="77777777" w:rsidR="003870E4" w:rsidRPr="00D02D6B" w:rsidRDefault="003870E4" w:rsidP="00554CE3">
            <w:pPr>
              <w:pStyle w:val="ENoteTableText"/>
            </w:pPr>
            <w:r w:rsidRPr="00D02D6B">
              <w:t>2002 No.</w:t>
            </w:r>
            <w:r>
              <w:t> </w:t>
            </w:r>
            <w:r w:rsidRPr="00D02D6B">
              <w:t>350</w:t>
            </w:r>
          </w:p>
        </w:tc>
      </w:tr>
      <w:tr w:rsidR="003870E4" w:rsidRPr="00D02D6B" w14:paraId="1BF88EAA" w14:textId="77777777" w:rsidTr="00EE64B8">
        <w:trPr>
          <w:cantSplit/>
        </w:trPr>
        <w:tc>
          <w:tcPr>
            <w:tcW w:w="2139" w:type="dxa"/>
            <w:shd w:val="clear" w:color="auto" w:fill="auto"/>
          </w:tcPr>
          <w:p w14:paraId="071A1EF7" w14:textId="77777777" w:rsidR="003870E4" w:rsidRPr="00D02D6B" w:rsidRDefault="003870E4" w:rsidP="00554CE3">
            <w:pPr>
              <w:pStyle w:val="ENoteTableText"/>
              <w:tabs>
                <w:tab w:val="center" w:leader="dot" w:pos="2268"/>
              </w:tabs>
            </w:pPr>
            <w:r w:rsidRPr="00D02D6B">
              <w:t>r. 201.4</w:t>
            </w:r>
            <w:r w:rsidRPr="00D02D6B">
              <w:tab/>
            </w:r>
          </w:p>
        </w:tc>
        <w:tc>
          <w:tcPr>
            <w:tcW w:w="4943" w:type="dxa"/>
            <w:shd w:val="clear" w:color="auto" w:fill="auto"/>
          </w:tcPr>
          <w:p w14:paraId="1022A3F4" w14:textId="77777777" w:rsidR="003870E4" w:rsidRPr="00D02D6B" w:rsidRDefault="003870E4" w:rsidP="00554CE3">
            <w:pPr>
              <w:pStyle w:val="ENoteTableText"/>
            </w:pPr>
            <w:r w:rsidRPr="00D02D6B">
              <w:t>am. 1999 Nos. 166 and 262; 2000 Nos. 204 and 227; 2002 No.</w:t>
            </w:r>
            <w:r>
              <w:t> </w:t>
            </w:r>
            <w:r w:rsidRPr="00D02D6B">
              <w:t>350</w:t>
            </w:r>
          </w:p>
        </w:tc>
      </w:tr>
      <w:tr w:rsidR="003870E4" w:rsidRPr="00D02D6B" w14:paraId="7E1E1B51" w14:textId="77777777" w:rsidTr="00EE64B8">
        <w:trPr>
          <w:cantSplit/>
        </w:trPr>
        <w:tc>
          <w:tcPr>
            <w:tcW w:w="2139" w:type="dxa"/>
            <w:shd w:val="clear" w:color="auto" w:fill="auto"/>
          </w:tcPr>
          <w:p w14:paraId="2985E1D8" w14:textId="77777777" w:rsidR="003870E4" w:rsidRPr="00D02D6B" w:rsidRDefault="003870E4" w:rsidP="00554CE3">
            <w:pPr>
              <w:pStyle w:val="ENoteTableText"/>
              <w:tabs>
                <w:tab w:val="center" w:leader="dot" w:pos="2268"/>
              </w:tabs>
            </w:pPr>
            <w:r w:rsidRPr="00D02D6B">
              <w:t>Renumbered r. 201.004</w:t>
            </w:r>
            <w:r w:rsidRPr="00D02D6B">
              <w:tab/>
            </w:r>
          </w:p>
        </w:tc>
        <w:tc>
          <w:tcPr>
            <w:tcW w:w="4943" w:type="dxa"/>
            <w:shd w:val="clear" w:color="auto" w:fill="auto"/>
          </w:tcPr>
          <w:p w14:paraId="1035E1A4" w14:textId="77777777" w:rsidR="003870E4" w:rsidRPr="00D02D6B" w:rsidRDefault="003870E4" w:rsidP="00554CE3">
            <w:pPr>
              <w:pStyle w:val="ENoteTableText"/>
            </w:pPr>
            <w:r w:rsidRPr="00D02D6B">
              <w:t>2002 No.</w:t>
            </w:r>
            <w:r>
              <w:t> </w:t>
            </w:r>
            <w:r w:rsidRPr="00D02D6B">
              <w:t>350</w:t>
            </w:r>
          </w:p>
        </w:tc>
      </w:tr>
      <w:tr w:rsidR="003870E4" w:rsidRPr="00D02D6B" w14:paraId="7F8616E5" w14:textId="77777777" w:rsidTr="00EE64B8">
        <w:trPr>
          <w:cantSplit/>
        </w:trPr>
        <w:tc>
          <w:tcPr>
            <w:tcW w:w="2139" w:type="dxa"/>
            <w:shd w:val="clear" w:color="auto" w:fill="auto"/>
          </w:tcPr>
          <w:p w14:paraId="640AE69A" w14:textId="77777777" w:rsidR="003870E4" w:rsidRPr="00D02D6B" w:rsidRDefault="003870E4" w:rsidP="00554CE3">
            <w:pPr>
              <w:pStyle w:val="ENoteTableText"/>
              <w:tabs>
                <w:tab w:val="center" w:leader="dot" w:pos="2268"/>
              </w:tabs>
            </w:pPr>
            <w:r w:rsidRPr="00D02D6B">
              <w:t>r. 201.004</w:t>
            </w:r>
            <w:r w:rsidRPr="00D02D6B">
              <w:tab/>
            </w:r>
          </w:p>
        </w:tc>
        <w:tc>
          <w:tcPr>
            <w:tcW w:w="4943" w:type="dxa"/>
            <w:shd w:val="clear" w:color="auto" w:fill="auto"/>
          </w:tcPr>
          <w:p w14:paraId="113D80E2" w14:textId="77777777" w:rsidR="003870E4" w:rsidRPr="00D02D6B" w:rsidRDefault="003870E4" w:rsidP="00554CE3">
            <w:pPr>
              <w:pStyle w:val="ENoteTableText"/>
            </w:pPr>
            <w:r w:rsidRPr="00D02D6B">
              <w:t>am. 2004 No.</w:t>
            </w:r>
            <w:r>
              <w:t> </w:t>
            </w:r>
            <w:r w:rsidRPr="00D02D6B">
              <w:t>345; 2007 No.</w:t>
            </w:r>
            <w:r>
              <w:t> </w:t>
            </w:r>
            <w:r w:rsidRPr="00D02D6B">
              <w:t>41; 2009 No.</w:t>
            </w:r>
            <w:r>
              <w:t> </w:t>
            </w:r>
            <w:r w:rsidRPr="00D02D6B">
              <w:t>64; 2010 Nos. 277 and 328; 2011 Nos. 77 and 265</w:t>
            </w:r>
          </w:p>
        </w:tc>
      </w:tr>
      <w:tr w:rsidR="003870E4" w:rsidRPr="00D02D6B" w14:paraId="68B051C1" w14:textId="77777777" w:rsidTr="00EE64B8">
        <w:trPr>
          <w:cantSplit/>
        </w:trPr>
        <w:tc>
          <w:tcPr>
            <w:tcW w:w="2139" w:type="dxa"/>
            <w:shd w:val="clear" w:color="auto" w:fill="auto"/>
          </w:tcPr>
          <w:p w14:paraId="56294341" w14:textId="77777777" w:rsidR="003870E4" w:rsidRPr="00D02D6B" w:rsidRDefault="003870E4" w:rsidP="00554CE3">
            <w:pPr>
              <w:pStyle w:val="ENoteTableText"/>
              <w:tabs>
                <w:tab w:val="center" w:leader="dot" w:pos="2268"/>
              </w:tabs>
            </w:pPr>
          </w:p>
        </w:tc>
        <w:tc>
          <w:tcPr>
            <w:tcW w:w="4943" w:type="dxa"/>
            <w:shd w:val="clear" w:color="auto" w:fill="auto"/>
          </w:tcPr>
          <w:p w14:paraId="0805FC65" w14:textId="77777777" w:rsidR="003870E4" w:rsidRPr="00D02D6B" w:rsidRDefault="003870E4" w:rsidP="00554CE3">
            <w:pPr>
              <w:pStyle w:val="ENoteTableText"/>
            </w:pPr>
            <w:r w:rsidRPr="00D02D6B">
              <w:t>rs. No.</w:t>
            </w:r>
            <w:r>
              <w:t> </w:t>
            </w:r>
            <w:r w:rsidRPr="00D02D6B">
              <w:t>80, 2013</w:t>
            </w:r>
          </w:p>
        </w:tc>
      </w:tr>
      <w:tr w:rsidR="003870E4" w:rsidRPr="00D02D6B" w14:paraId="49792209" w14:textId="77777777" w:rsidTr="00EE64B8">
        <w:trPr>
          <w:cantSplit/>
        </w:trPr>
        <w:tc>
          <w:tcPr>
            <w:tcW w:w="2139" w:type="dxa"/>
            <w:shd w:val="clear" w:color="auto" w:fill="auto"/>
          </w:tcPr>
          <w:p w14:paraId="4F3D599D" w14:textId="77777777" w:rsidR="003870E4" w:rsidRPr="00D02D6B" w:rsidRDefault="003870E4" w:rsidP="00554CE3">
            <w:pPr>
              <w:pStyle w:val="ENoteTableText"/>
              <w:tabs>
                <w:tab w:val="center" w:leader="dot" w:pos="2268"/>
              </w:tabs>
            </w:pPr>
            <w:r w:rsidRPr="00D02D6B">
              <w:t>r. 201.005</w:t>
            </w:r>
            <w:r w:rsidRPr="00D02D6B">
              <w:tab/>
            </w:r>
          </w:p>
        </w:tc>
        <w:tc>
          <w:tcPr>
            <w:tcW w:w="4943" w:type="dxa"/>
            <w:shd w:val="clear" w:color="auto" w:fill="auto"/>
          </w:tcPr>
          <w:p w14:paraId="7FA3C994" w14:textId="77777777" w:rsidR="003870E4" w:rsidRPr="00D02D6B" w:rsidRDefault="003870E4" w:rsidP="00554CE3">
            <w:pPr>
              <w:pStyle w:val="ENoteTableText"/>
            </w:pPr>
            <w:r w:rsidRPr="00D02D6B">
              <w:t>ad. 2004 No.</w:t>
            </w:r>
            <w:r>
              <w:t> </w:t>
            </w:r>
            <w:r w:rsidRPr="00D02D6B">
              <w:t>345</w:t>
            </w:r>
          </w:p>
        </w:tc>
      </w:tr>
      <w:tr w:rsidR="003870E4" w:rsidRPr="00D02D6B" w14:paraId="1CAC9683" w14:textId="77777777" w:rsidTr="00EE64B8">
        <w:trPr>
          <w:cantSplit/>
        </w:trPr>
        <w:tc>
          <w:tcPr>
            <w:tcW w:w="2139" w:type="dxa"/>
            <w:shd w:val="clear" w:color="auto" w:fill="auto"/>
          </w:tcPr>
          <w:p w14:paraId="471B8311" w14:textId="77777777" w:rsidR="003870E4" w:rsidRPr="00D02D6B" w:rsidRDefault="003870E4" w:rsidP="00554CE3">
            <w:pPr>
              <w:pStyle w:val="ENoteTableText"/>
              <w:tabs>
                <w:tab w:val="center" w:leader="dot" w:pos="2268"/>
              </w:tabs>
            </w:pPr>
          </w:p>
        </w:tc>
        <w:tc>
          <w:tcPr>
            <w:tcW w:w="4943" w:type="dxa"/>
            <w:shd w:val="clear" w:color="auto" w:fill="auto"/>
          </w:tcPr>
          <w:p w14:paraId="05800E2D" w14:textId="77777777" w:rsidR="003870E4" w:rsidRPr="00D02D6B" w:rsidRDefault="003870E4" w:rsidP="00554CE3">
            <w:pPr>
              <w:pStyle w:val="ENoteTableText"/>
            </w:pPr>
            <w:r w:rsidRPr="00D02D6B">
              <w:t>rep. No.</w:t>
            </w:r>
            <w:r>
              <w:t> </w:t>
            </w:r>
            <w:r w:rsidRPr="00D02D6B">
              <w:t>80, 2013</w:t>
            </w:r>
          </w:p>
        </w:tc>
      </w:tr>
      <w:tr w:rsidR="003870E4" w:rsidRPr="00D02D6B" w14:paraId="0CFF2278" w14:textId="77777777" w:rsidTr="00EE64B8">
        <w:trPr>
          <w:cantSplit/>
        </w:trPr>
        <w:tc>
          <w:tcPr>
            <w:tcW w:w="2139" w:type="dxa"/>
            <w:shd w:val="clear" w:color="auto" w:fill="auto"/>
          </w:tcPr>
          <w:p w14:paraId="2416E1FA" w14:textId="77777777" w:rsidR="003870E4" w:rsidRPr="00D02D6B" w:rsidRDefault="003870E4" w:rsidP="00554CE3">
            <w:pPr>
              <w:pStyle w:val="ENoteTableText"/>
              <w:tabs>
                <w:tab w:val="center" w:leader="dot" w:pos="2268"/>
              </w:tabs>
            </w:pPr>
            <w:r w:rsidRPr="00D02D6B">
              <w:t>r. 201.010</w:t>
            </w:r>
            <w:r w:rsidRPr="00D02D6B">
              <w:tab/>
            </w:r>
          </w:p>
        </w:tc>
        <w:tc>
          <w:tcPr>
            <w:tcW w:w="4943" w:type="dxa"/>
            <w:shd w:val="clear" w:color="auto" w:fill="auto"/>
          </w:tcPr>
          <w:p w14:paraId="1CE80B1D" w14:textId="77777777" w:rsidR="003870E4" w:rsidRPr="00D02D6B" w:rsidRDefault="003870E4" w:rsidP="00554CE3">
            <w:pPr>
              <w:pStyle w:val="ENoteTableText"/>
            </w:pPr>
            <w:r w:rsidRPr="00D02D6B">
              <w:t>ad. 2004 No.</w:t>
            </w:r>
            <w:r>
              <w:t> </w:t>
            </w:r>
            <w:r w:rsidRPr="00D02D6B">
              <w:t>345</w:t>
            </w:r>
          </w:p>
        </w:tc>
      </w:tr>
      <w:tr w:rsidR="003870E4" w:rsidRPr="00D02D6B" w14:paraId="1789DA21" w14:textId="77777777" w:rsidTr="00EE64B8">
        <w:trPr>
          <w:cantSplit/>
        </w:trPr>
        <w:tc>
          <w:tcPr>
            <w:tcW w:w="2139" w:type="dxa"/>
            <w:shd w:val="clear" w:color="auto" w:fill="auto"/>
          </w:tcPr>
          <w:p w14:paraId="32D9FB49" w14:textId="77777777" w:rsidR="003870E4" w:rsidRPr="00D02D6B" w:rsidRDefault="003870E4" w:rsidP="00554CE3">
            <w:pPr>
              <w:pStyle w:val="ENoteTableText"/>
              <w:tabs>
                <w:tab w:val="center" w:leader="dot" w:pos="2268"/>
              </w:tabs>
            </w:pPr>
          </w:p>
        </w:tc>
        <w:tc>
          <w:tcPr>
            <w:tcW w:w="4943" w:type="dxa"/>
            <w:shd w:val="clear" w:color="auto" w:fill="auto"/>
          </w:tcPr>
          <w:p w14:paraId="6F89E101" w14:textId="77777777" w:rsidR="003870E4" w:rsidRPr="00D02D6B" w:rsidRDefault="003870E4" w:rsidP="00554CE3">
            <w:pPr>
              <w:pStyle w:val="ENoteTableText"/>
            </w:pPr>
            <w:r w:rsidRPr="00D02D6B">
              <w:t>rep. No.</w:t>
            </w:r>
            <w:r>
              <w:t> </w:t>
            </w:r>
            <w:r w:rsidRPr="00D02D6B">
              <w:t>80, 2013</w:t>
            </w:r>
          </w:p>
        </w:tc>
      </w:tr>
      <w:tr w:rsidR="003870E4" w:rsidRPr="00D02D6B" w14:paraId="30E1E5C7" w14:textId="77777777" w:rsidTr="00EE64B8">
        <w:trPr>
          <w:cantSplit/>
        </w:trPr>
        <w:tc>
          <w:tcPr>
            <w:tcW w:w="2139" w:type="dxa"/>
            <w:shd w:val="clear" w:color="auto" w:fill="auto"/>
          </w:tcPr>
          <w:p w14:paraId="1E81D3B8" w14:textId="77777777" w:rsidR="003870E4" w:rsidRPr="00D02D6B" w:rsidRDefault="003870E4" w:rsidP="00554CE3">
            <w:pPr>
              <w:pStyle w:val="ENoteTableText"/>
              <w:tabs>
                <w:tab w:val="center" w:leader="dot" w:pos="2268"/>
              </w:tabs>
            </w:pPr>
            <w:r w:rsidRPr="00D02D6B">
              <w:t>r. 201.015</w:t>
            </w:r>
            <w:r w:rsidRPr="00D02D6B">
              <w:tab/>
            </w:r>
          </w:p>
        </w:tc>
        <w:tc>
          <w:tcPr>
            <w:tcW w:w="4943" w:type="dxa"/>
            <w:shd w:val="clear" w:color="auto" w:fill="auto"/>
          </w:tcPr>
          <w:p w14:paraId="75A4085E" w14:textId="77777777" w:rsidR="003870E4" w:rsidRPr="00D02D6B" w:rsidRDefault="003870E4" w:rsidP="00554CE3">
            <w:pPr>
              <w:pStyle w:val="ENoteTableText"/>
            </w:pPr>
            <w:r w:rsidRPr="00D02D6B">
              <w:t>ad. 2004 No.</w:t>
            </w:r>
            <w:r>
              <w:t> </w:t>
            </w:r>
            <w:r w:rsidRPr="00D02D6B">
              <w:t>345</w:t>
            </w:r>
          </w:p>
        </w:tc>
      </w:tr>
      <w:tr w:rsidR="003870E4" w:rsidRPr="00D02D6B" w14:paraId="69FB2ABD" w14:textId="77777777" w:rsidTr="00EE64B8">
        <w:trPr>
          <w:cantSplit/>
        </w:trPr>
        <w:tc>
          <w:tcPr>
            <w:tcW w:w="2139" w:type="dxa"/>
            <w:shd w:val="clear" w:color="auto" w:fill="auto"/>
          </w:tcPr>
          <w:p w14:paraId="6538BEDC"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4CFEE745" w14:textId="77777777" w:rsidR="003870E4" w:rsidRPr="00D02D6B" w:rsidRDefault="003870E4" w:rsidP="00554CE3">
            <w:pPr>
              <w:pStyle w:val="ENoteTableText"/>
            </w:pPr>
            <w:r w:rsidRPr="00D02D6B">
              <w:t>rep. 2011 No.</w:t>
            </w:r>
            <w:r>
              <w:t> </w:t>
            </w:r>
            <w:r w:rsidRPr="00D02D6B">
              <w:t>77</w:t>
            </w:r>
          </w:p>
        </w:tc>
      </w:tr>
      <w:tr w:rsidR="003870E4" w:rsidRPr="00D02D6B" w14:paraId="03200F48" w14:textId="77777777" w:rsidTr="00EE64B8">
        <w:trPr>
          <w:cantSplit/>
        </w:trPr>
        <w:tc>
          <w:tcPr>
            <w:tcW w:w="2139" w:type="dxa"/>
            <w:shd w:val="clear" w:color="auto" w:fill="auto"/>
          </w:tcPr>
          <w:p w14:paraId="63A38B58" w14:textId="77777777" w:rsidR="003870E4" w:rsidRPr="00D02D6B" w:rsidRDefault="003870E4" w:rsidP="00554CE3">
            <w:pPr>
              <w:pStyle w:val="ENoteTableText"/>
              <w:tabs>
                <w:tab w:val="center" w:leader="dot" w:pos="2268"/>
              </w:tabs>
            </w:pPr>
            <w:r w:rsidRPr="00D02D6B">
              <w:t>r. 201.016</w:t>
            </w:r>
            <w:r w:rsidRPr="00D02D6B">
              <w:tab/>
            </w:r>
          </w:p>
        </w:tc>
        <w:tc>
          <w:tcPr>
            <w:tcW w:w="4943" w:type="dxa"/>
            <w:shd w:val="clear" w:color="auto" w:fill="auto"/>
          </w:tcPr>
          <w:p w14:paraId="1425A462" w14:textId="77777777" w:rsidR="003870E4" w:rsidRPr="00D02D6B" w:rsidRDefault="003870E4" w:rsidP="00554CE3">
            <w:pPr>
              <w:pStyle w:val="ENoteTableText"/>
            </w:pPr>
            <w:r w:rsidRPr="00D02D6B">
              <w:t>ad. 2005 No.</w:t>
            </w:r>
            <w:r>
              <w:t> </w:t>
            </w:r>
            <w:r w:rsidRPr="00D02D6B">
              <w:t>258</w:t>
            </w:r>
          </w:p>
        </w:tc>
      </w:tr>
      <w:tr w:rsidR="003870E4" w:rsidRPr="00D02D6B" w14:paraId="1D99F76A" w14:textId="77777777" w:rsidTr="00EE64B8">
        <w:trPr>
          <w:cantSplit/>
        </w:trPr>
        <w:tc>
          <w:tcPr>
            <w:tcW w:w="2139" w:type="dxa"/>
            <w:shd w:val="clear" w:color="auto" w:fill="auto"/>
          </w:tcPr>
          <w:p w14:paraId="7FF70229"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421AEA44" w14:textId="77777777" w:rsidR="003870E4" w:rsidRPr="00D02D6B" w:rsidRDefault="003870E4" w:rsidP="00554CE3">
            <w:pPr>
              <w:pStyle w:val="ENoteTableText"/>
            </w:pPr>
            <w:r w:rsidRPr="00D02D6B">
              <w:t>am. 2008 No.</w:t>
            </w:r>
            <w:r>
              <w:t> </w:t>
            </w:r>
            <w:r w:rsidRPr="00D02D6B">
              <w:t>192</w:t>
            </w:r>
          </w:p>
        </w:tc>
      </w:tr>
      <w:tr w:rsidR="003870E4" w:rsidRPr="00D02D6B" w14:paraId="7C7CB922" w14:textId="77777777" w:rsidTr="00EE64B8">
        <w:trPr>
          <w:cantSplit/>
        </w:trPr>
        <w:tc>
          <w:tcPr>
            <w:tcW w:w="2139" w:type="dxa"/>
            <w:shd w:val="clear" w:color="auto" w:fill="auto"/>
          </w:tcPr>
          <w:p w14:paraId="36B566A4" w14:textId="77777777" w:rsidR="003870E4" w:rsidRPr="00D02D6B" w:rsidRDefault="003870E4" w:rsidP="00554CE3">
            <w:pPr>
              <w:pStyle w:val="ENoteTableText"/>
              <w:tabs>
                <w:tab w:val="center" w:leader="dot" w:pos="2268"/>
              </w:tabs>
            </w:pPr>
            <w:r w:rsidRPr="00D02D6B">
              <w:t>Note to r. 201.016(2)</w:t>
            </w:r>
            <w:r w:rsidRPr="00D02D6B">
              <w:tab/>
            </w:r>
          </w:p>
        </w:tc>
        <w:tc>
          <w:tcPr>
            <w:tcW w:w="4943" w:type="dxa"/>
            <w:shd w:val="clear" w:color="auto" w:fill="auto"/>
          </w:tcPr>
          <w:p w14:paraId="682F5FD7" w14:textId="77777777" w:rsidR="003870E4" w:rsidRPr="00D02D6B" w:rsidRDefault="003870E4" w:rsidP="00554CE3">
            <w:pPr>
              <w:pStyle w:val="ENoteTableText"/>
            </w:pPr>
            <w:r w:rsidRPr="00D02D6B">
              <w:t>rep. 2008 No.</w:t>
            </w:r>
            <w:r>
              <w:t> </w:t>
            </w:r>
            <w:r w:rsidRPr="00D02D6B">
              <w:t>192</w:t>
            </w:r>
          </w:p>
        </w:tc>
      </w:tr>
      <w:tr w:rsidR="003870E4" w:rsidRPr="00D02D6B" w14:paraId="6D6D6622" w14:textId="77777777" w:rsidTr="00EE64B8">
        <w:trPr>
          <w:cantSplit/>
        </w:trPr>
        <w:tc>
          <w:tcPr>
            <w:tcW w:w="2139" w:type="dxa"/>
            <w:shd w:val="clear" w:color="auto" w:fill="auto"/>
          </w:tcPr>
          <w:p w14:paraId="57D73B1F" w14:textId="77777777" w:rsidR="003870E4" w:rsidRPr="00D02D6B" w:rsidRDefault="003870E4" w:rsidP="00554CE3">
            <w:pPr>
              <w:pStyle w:val="ENoteTableText"/>
              <w:tabs>
                <w:tab w:val="center" w:leader="dot" w:pos="2268"/>
              </w:tabs>
            </w:pPr>
            <w:r w:rsidRPr="00D02D6B">
              <w:t>r. 201.020</w:t>
            </w:r>
            <w:r w:rsidRPr="00D02D6B">
              <w:tab/>
            </w:r>
          </w:p>
        </w:tc>
        <w:tc>
          <w:tcPr>
            <w:tcW w:w="4943" w:type="dxa"/>
            <w:shd w:val="clear" w:color="auto" w:fill="auto"/>
          </w:tcPr>
          <w:p w14:paraId="7703F225" w14:textId="77777777" w:rsidR="003870E4" w:rsidRPr="00D02D6B" w:rsidRDefault="003870E4" w:rsidP="00554CE3">
            <w:pPr>
              <w:pStyle w:val="ENoteTableText"/>
            </w:pPr>
            <w:r w:rsidRPr="00D02D6B">
              <w:t>ad. 2004 No.</w:t>
            </w:r>
            <w:r>
              <w:t> </w:t>
            </w:r>
            <w:r w:rsidRPr="00D02D6B">
              <w:t>345</w:t>
            </w:r>
          </w:p>
        </w:tc>
      </w:tr>
      <w:tr w:rsidR="003870E4" w:rsidRPr="00D02D6B" w14:paraId="058675BA" w14:textId="77777777" w:rsidTr="00EE64B8">
        <w:trPr>
          <w:cantSplit/>
        </w:trPr>
        <w:tc>
          <w:tcPr>
            <w:tcW w:w="2139" w:type="dxa"/>
            <w:shd w:val="clear" w:color="auto" w:fill="auto"/>
          </w:tcPr>
          <w:p w14:paraId="18F40763"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64CC1D21" w14:textId="77777777" w:rsidR="003870E4" w:rsidRPr="00D02D6B" w:rsidRDefault="003870E4" w:rsidP="00554CE3">
            <w:pPr>
              <w:pStyle w:val="ENoteTableText"/>
            </w:pPr>
            <w:r w:rsidRPr="00D02D6B">
              <w:t>rs. 2011 No.</w:t>
            </w:r>
            <w:r>
              <w:t> </w:t>
            </w:r>
            <w:r w:rsidRPr="00D02D6B">
              <w:t>77</w:t>
            </w:r>
          </w:p>
        </w:tc>
      </w:tr>
      <w:tr w:rsidR="003870E4" w:rsidRPr="00D02D6B" w14:paraId="66AC0CC1" w14:textId="77777777" w:rsidTr="00EE64B8">
        <w:trPr>
          <w:cantSplit/>
        </w:trPr>
        <w:tc>
          <w:tcPr>
            <w:tcW w:w="2139" w:type="dxa"/>
            <w:shd w:val="clear" w:color="auto" w:fill="auto"/>
          </w:tcPr>
          <w:p w14:paraId="125F01EB" w14:textId="77777777" w:rsidR="003870E4" w:rsidRPr="00D02D6B" w:rsidRDefault="003870E4" w:rsidP="00554CE3">
            <w:pPr>
              <w:pStyle w:val="ENoteTableText"/>
            </w:pPr>
            <w:r w:rsidRPr="00D02D6B">
              <w:rPr>
                <w:b/>
              </w:rPr>
              <w:t>Part</w:t>
            </w:r>
            <w:r>
              <w:rPr>
                <w:b/>
              </w:rPr>
              <w:t> </w:t>
            </w:r>
            <w:r w:rsidRPr="00D02D6B">
              <w:rPr>
                <w:b/>
              </w:rPr>
              <w:t>202</w:t>
            </w:r>
          </w:p>
        </w:tc>
        <w:tc>
          <w:tcPr>
            <w:tcW w:w="4943" w:type="dxa"/>
            <w:shd w:val="clear" w:color="auto" w:fill="auto"/>
          </w:tcPr>
          <w:p w14:paraId="61D94154" w14:textId="77777777" w:rsidR="003870E4" w:rsidRPr="00D02D6B" w:rsidRDefault="003870E4" w:rsidP="00554CE3">
            <w:pPr>
              <w:pStyle w:val="ENoteTableText"/>
            </w:pPr>
          </w:p>
        </w:tc>
      </w:tr>
      <w:tr w:rsidR="003870E4" w:rsidRPr="00D02D6B" w14:paraId="6D9714D4" w14:textId="77777777" w:rsidTr="0073774D">
        <w:trPr>
          <w:cantSplit/>
        </w:trPr>
        <w:tc>
          <w:tcPr>
            <w:tcW w:w="2139" w:type="dxa"/>
            <w:shd w:val="clear" w:color="auto" w:fill="auto"/>
          </w:tcPr>
          <w:p w14:paraId="71722EC3" w14:textId="77777777" w:rsidR="003870E4" w:rsidRPr="00D02D6B" w:rsidRDefault="003870E4" w:rsidP="00554CE3">
            <w:pPr>
              <w:pStyle w:val="ENoteTableText"/>
              <w:tabs>
                <w:tab w:val="center" w:leader="dot" w:pos="2268"/>
              </w:tabs>
            </w:pPr>
            <w:r w:rsidRPr="00D02D6B">
              <w:t>Part</w:t>
            </w:r>
            <w:r>
              <w:t> </w:t>
            </w:r>
            <w:r w:rsidRPr="00D02D6B">
              <w:t>202</w:t>
            </w:r>
            <w:r w:rsidRPr="00D02D6B">
              <w:tab/>
            </w:r>
          </w:p>
        </w:tc>
        <w:tc>
          <w:tcPr>
            <w:tcW w:w="4943" w:type="dxa"/>
            <w:shd w:val="clear" w:color="auto" w:fill="auto"/>
          </w:tcPr>
          <w:p w14:paraId="4478E933" w14:textId="77777777" w:rsidR="003870E4" w:rsidRPr="00D02D6B" w:rsidRDefault="003870E4" w:rsidP="00554CE3">
            <w:pPr>
              <w:pStyle w:val="ENoteTableText"/>
            </w:pPr>
            <w:r w:rsidRPr="00D02D6B">
              <w:t>ad. 1999 No.</w:t>
            </w:r>
            <w:r>
              <w:t> </w:t>
            </w:r>
            <w:r w:rsidRPr="00D02D6B">
              <w:t>262</w:t>
            </w:r>
          </w:p>
        </w:tc>
      </w:tr>
      <w:tr w:rsidR="003870E4" w:rsidRPr="00D02D6B" w14:paraId="1C67951A" w14:textId="77777777" w:rsidTr="0073774D">
        <w:trPr>
          <w:cantSplit/>
        </w:trPr>
        <w:tc>
          <w:tcPr>
            <w:tcW w:w="2139" w:type="dxa"/>
            <w:shd w:val="clear" w:color="auto" w:fill="auto"/>
          </w:tcPr>
          <w:p w14:paraId="5806F7E9" w14:textId="77777777" w:rsidR="003870E4" w:rsidRPr="00D02D6B" w:rsidRDefault="003870E4" w:rsidP="00554CE3">
            <w:pPr>
              <w:pStyle w:val="ENoteTableText"/>
              <w:tabs>
                <w:tab w:val="center" w:leader="dot" w:pos="2268"/>
              </w:tabs>
            </w:pPr>
            <w:r w:rsidRPr="00D02D6B">
              <w:t>Table of Contents to</w:t>
            </w:r>
            <w:r w:rsidRPr="00D02D6B">
              <w:tab/>
            </w:r>
            <w:r w:rsidRPr="00D02D6B">
              <w:br/>
              <w:t>Part</w:t>
            </w:r>
            <w:r>
              <w:t> </w:t>
            </w:r>
            <w:r w:rsidRPr="00D02D6B">
              <w:t>202</w:t>
            </w:r>
          </w:p>
        </w:tc>
        <w:tc>
          <w:tcPr>
            <w:tcW w:w="4943" w:type="dxa"/>
            <w:shd w:val="clear" w:color="auto" w:fill="auto"/>
          </w:tcPr>
          <w:p w14:paraId="1E6178E4" w14:textId="2A45B80F" w:rsidR="003870E4" w:rsidRPr="00D02D6B" w:rsidRDefault="003870E4" w:rsidP="00554CE3">
            <w:pPr>
              <w:pStyle w:val="ENoteTableText"/>
            </w:pPr>
            <w:r w:rsidRPr="00D02D6B">
              <w:t>ad. 2004 No.</w:t>
            </w:r>
            <w:r>
              <w:t> </w:t>
            </w:r>
            <w:r w:rsidRPr="00D02D6B">
              <w:t>345</w:t>
            </w:r>
            <w:r w:rsidRPr="00D02D6B">
              <w:br/>
              <w:t>am No</w:t>
            </w:r>
            <w:r>
              <w:t> </w:t>
            </w:r>
            <w:r w:rsidRPr="00D02D6B">
              <w:t>80</w:t>
            </w:r>
            <w:r w:rsidR="003A22B1">
              <w:t>, 188</w:t>
            </w:r>
            <w:r w:rsidR="00F062FC">
              <w:t xml:space="preserve"> and 275</w:t>
            </w:r>
            <w:r w:rsidR="003A22B1">
              <w:t xml:space="preserve">, </w:t>
            </w:r>
            <w:r w:rsidRPr="00D02D6B">
              <w:t>2013</w:t>
            </w:r>
          </w:p>
        </w:tc>
      </w:tr>
      <w:tr w:rsidR="003870E4" w:rsidRPr="00D02D6B" w14:paraId="2E6E3E76" w14:textId="77777777" w:rsidTr="00EE64B8">
        <w:trPr>
          <w:cantSplit/>
        </w:trPr>
        <w:tc>
          <w:tcPr>
            <w:tcW w:w="2139" w:type="dxa"/>
            <w:shd w:val="clear" w:color="auto" w:fill="auto"/>
          </w:tcPr>
          <w:p w14:paraId="4CCFCADB" w14:textId="77777777" w:rsidR="003870E4" w:rsidRPr="00D02D6B" w:rsidRDefault="003870E4" w:rsidP="00554CE3">
            <w:pPr>
              <w:pStyle w:val="ENoteTableText"/>
              <w:tabs>
                <w:tab w:val="center" w:leader="dot" w:pos="2268"/>
              </w:tabs>
            </w:pPr>
            <w:r w:rsidRPr="00D02D6B">
              <w:t>Heading to Subpart 202.AA</w:t>
            </w:r>
            <w:r w:rsidRPr="00D02D6B">
              <w:tab/>
            </w:r>
          </w:p>
        </w:tc>
        <w:tc>
          <w:tcPr>
            <w:tcW w:w="4943" w:type="dxa"/>
            <w:shd w:val="clear" w:color="auto" w:fill="auto"/>
          </w:tcPr>
          <w:p w14:paraId="5AA6072D" w14:textId="77777777" w:rsidR="003870E4" w:rsidRPr="00D02D6B" w:rsidRDefault="003870E4" w:rsidP="00554CE3">
            <w:pPr>
              <w:pStyle w:val="ENoteTableText"/>
            </w:pPr>
            <w:r w:rsidRPr="00D02D6B">
              <w:t>ad. 2002 No.</w:t>
            </w:r>
            <w:r>
              <w:t> </w:t>
            </w:r>
            <w:r w:rsidRPr="00D02D6B">
              <w:t>321</w:t>
            </w:r>
          </w:p>
        </w:tc>
      </w:tr>
      <w:tr w:rsidR="003870E4" w:rsidRPr="00D02D6B" w14:paraId="3AE37558" w14:textId="77777777" w:rsidTr="00EE64B8">
        <w:trPr>
          <w:cantSplit/>
        </w:trPr>
        <w:tc>
          <w:tcPr>
            <w:tcW w:w="2139" w:type="dxa"/>
            <w:shd w:val="clear" w:color="auto" w:fill="auto"/>
          </w:tcPr>
          <w:p w14:paraId="565F0B09"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17372DC4" w14:textId="77777777" w:rsidR="003870E4" w:rsidRPr="00D02D6B" w:rsidRDefault="003870E4" w:rsidP="00554CE3">
            <w:pPr>
              <w:pStyle w:val="ENoteTableText"/>
            </w:pPr>
            <w:r w:rsidRPr="00D02D6B">
              <w:t>rep. 2004 No.</w:t>
            </w:r>
            <w:r>
              <w:t> </w:t>
            </w:r>
            <w:r w:rsidRPr="00D02D6B">
              <w:t>345</w:t>
            </w:r>
          </w:p>
        </w:tc>
      </w:tr>
      <w:tr w:rsidR="003870E4" w:rsidRPr="00D02D6B" w14:paraId="3A9CB028" w14:textId="77777777" w:rsidTr="00EE64B8">
        <w:trPr>
          <w:cantSplit/>
        </w:trPr>
        <w:tc>
          <w:tcPr>
            <w:tcW w:w="2139" w:type="dxa"/>
            <w:shd w:val="clear" w:color="auto" w:fill="auto"/>
          </w:tcPr>
          <w:p w14:paraId="43199333" w14:textId="77777777" w:rsidR="003870E4" w:rsidRPr="00D02D6B" w:rsidRDefault="003870E4" w:rsidP="00554CE3">
            <w:pPr>
              <w:pStyle w:val="ENoteTableText"/>
              <w:tabs>
                <w:tab w:val="center" w:leader="dot" w:pos="2268"/>
              </w:tabs>
            </w:pPr>
            <w:r w:rsidRPr="00D02D6B">
              <w:t>Subpart 202.AA</w:t>
            </w:r>
            <w:r w:rsidRPr="00D02D6B">
              <w:tab/>
            </w:r>
          </w:p>
        </w:tc>
        <w:tc>
          <w:tcPr>
            <w:tcW w:w="4943" w:type="dxa"/>
            <w:shd w:val="clear" w:color="auto" w:fill="auto"/>
          </w:tcPr>
          <w:p w14:paraId="4730EA63" w14:textId="77777777" w:rsidR="003870E4" w:rsidRPr="00D02D6B" w:rsidRDefault="003870E4" w:rsidP="00554CE3">
            <w:pPr>
              <w:pStyle w:val="ENoteTableText"/>
            </w:pPr>
            <w:r w:rsidRPr="00D02D6B">
              <w:t>rep. 2004 No.</w:t>
            </w:r>
            <w:r>
              <w:t> </w:t>
            </w:r>
            <w:r w:rsidRPr="00D02D6B">
              <w:t>345</w:t>
            </w:r>
          </w:p>
        </w:tc>
      </w:tr>
      <w:tr w:rsidR="003870E4" w:rsidRPr="00D02D6B" w14:paraId="5260C029" w14:textId="77777777" w:rsidTr="00EE64B8">
        <w:trPr>
          <w:cantSplit/>
        </w:trPr>
        <w:tc>
          <w:tcPr>
            <w:tcW w:w="2139" w:type="dxa"/>
            <w:shd w:val="clear" w:color="auto" w:fill="auto"/>
          </w:tcPr>
          <w:p w14:paraId="281EC05B" w14:textId="77777777" w:rsidR="003870E4" w:rsidRPr="00D02D6B" w:rsidRDefault="003870E4" w:rsidP="00554CE3">
            <w:pPr>
              <w:pStyle w:val="ENoteTableText"/>
              <w:tabs>
                <w:tab w:val="center" w:leader="dot" w:pos="2268"/>
              </w:tabs>
            </w:pPr>
            <w:r w:rsidRPr="00D02D6B">
              <w:t>r. 202.0</w:t>
            </w:r>
            <w:r w:rsidRPr="00D02D6B">
              <w:tab/>
            </w:r>
          </w:p>
        </w:tc>
        <w:tc>
          <w:tcPr>
            <w:tcW w:w="4943" w:type="dxa"/>
            <w:shd w:val="clear" w:color="auto" w:fill="auto"/>
          </w:tcPr>
          <w:p w14:paraId="3EC62406" w14:textId="77777777" w:rsidR="003870E4" w:rsidRPr="00D02D6B" w:rsidRDefault="003870E4" w:rsidP="00554CE3">
            <w:pPr>
              <w:pStyle w:val="ENoteTableText"/>
            </w:pPr>
            <w:r w:rsidRPr="00D02D6B">
              <w:t>ad. 2000 No.</w:t>
            </w:r>
            <w:r>
              <w:t> </w:t>
            </w:r>
            <w:r w:rsidRPr="00D02D6B">
              <w:t>204</w:t>
            </w:r>
          </w:p>
        </w:tc>
      </w:tr>
      <w:tr w:rsidR="003870E4" w:rsidRPr="00D02D6B" w14:paraId="29D541F7" w14:textId="77777777" w:rsidTr="00EE64B8">
        <w:trPr>
          <w:cantSplit/>
        </w:trPr>
        <w:tc>
          <w:tcPr>
            <w:tcW w:w="2139" w:type="dxa"/>
            <w:shd w:val="clear" w:color="auto" w:fill="auto"/>
          </w:tcPr>
          <w:p w14:paraId="64B8D7C2"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223A18C7" w14:textId="77777777" w:rsidR="003870E4" w:rsidRPr="00D02D6B" w:rsidRDefault="003870E4" w:rsidP="00554CE3">
            <w:pPr>
              <w:pStyle w:val="ENoteTableText"/>
            </w:pPr>
            <w:r w:rsidRPr="00D02D6B">
              <w:t>rep. 2002 No.</w:t>
            </w:r>
            <w:r>
              <w:t> </w:t>
            </w:r>
            <w:r w:rsidRPr="00D02D6B">
              <w:t>321</w:t>
            </w:r>
          </w:p>
        </w:tc>
      </w:tr>
      <w:tr w:rsidR="003870E4" w:rsidRPr="00D02D6B" w14:paraId="1DA9E3E1" w14:textId="77777777" w:rsidTr="00EE64B8">
        <w:trPr>
          <w:cantSplit/>
        </w:trPr>
        <w:tc>
          <w:tcPr>
            <w:tcW w:w="2139" w:type="dxa"/>
            <w:shd w:val="clear" w:color="auto" w:fill="auto"/>
          </w:tcPr>
          <w:p w14:paraId="755078FE" w14:textId="77777777" w:rsidR="003870E4" w:rsidRPr="00D02D6B" w:rsidRDefault="003870E4" w:rsidP="00554CE3">
            <w:pPr>
              <w:pStyle w:val="ENoteTableText"/>
              <w:tabs>
                <w:tab w:val="center" w:leader="dot" w:pos="2268"/>
              </w:tabs>
            </w:pPr>
            <w:r w:rsidRPr="00D02D6B">
              <w:t>r. 202.000</w:t>
            </w:r>
            <w:r w:rsidRPr="00D02D6B">
              <w:tab/>
            </w:r>
          </w:p>
        </w:tc>
        <w:tc>
          <w:tcPr>
            <w:tcW w:w="4943" w:type="dxa"/>
            <w:shd w:val="clear" w:color="auto" w:fill="auto"/>
          </w:tcPr>
          <w:p w14:paraId="2B3EA76E" w14:textId="77777777" w:rsidR="003870E4" w:rsidRPr="00D02D6B" w:rsidRDefault="003870E4" w:rsidP="00554CE3">
            <w:pPr>
              <w:pStyle w:val="ENoteTableText"/>
            </w:pPr>
            <w:r w:rsidRPr="00D02D6B">
              <w:t>ad. 2002 No.</w:t>
            </w:r>
            <w:r>
              <w:t> </w:t>
            </w:r>
            <w:r w:rsidRPr="00D02D6B">
              <w:t>321</w:t>
            </w:r>
          </w:p>
        </w:tc>
      </w:tr>
      <w:tr w:rsidR="003870E4" w:rsidRPr="00D02D6B" w14:paraId="07057957" w14:textId="77777777" w:rsidTr="00EE64B8">
        <w:trPr>
          <w:cantSplit/>
        </w:trPr>
        <w:tc>
          <w:tcPr>
            <w:tcW w:w="2139" w:type="dxa"/>
            <w:shd w:val="clear" w:color="auto" w:fill="auto"/>
          </w:tcPr>
          <w:p w14:paraId="1997FC11" w14:textId="77777777" w:rsidR="003870E4" w:rsidRPr="00D02D6B" w:rsidRDefault="003870E4" w:rsidP="00554CE3">
            <w:pPr>
              <w:keepNext/>
              <w:keepLines/>
              <w:tabs>
                <w:tab w:val="right" w:leader="dot" w:pos="2456"/>
              </w:tabs>
              <w:rPr>
                <w:rFonts w:ascii="Arial" w:hAnsi="Arial" w:cs="Arial"/>
              </w:rPr>
            </w:pPr>
          </w:p>
        </w:tc>
        <w:tc>
          <w:tcPr>
            <w:tcW w:w="4943" w:type="dxa"/>
            <w:shd w:val="clear" w:color="auto" w:fill="auto"/>
          </w:tcPr>
          <w:p w14:paraId="76ADDD08" w14:textId="77777777" w:rsidR="003870E4" w:rsidRPr="00D02D6B" w:rsidRDefault="003870E4" w:rsidP="00554CE3">
            <w:pPr>
              <w:pStyle w:val="ENoteTableText"/>
            </w:pPr>
            <w:r w:rsidRPr="00D02D6B">
              <w:t>am. 2003 Nos. 58, 75 and 240</w:t>
            </w:r>
          </w:p>
        </w:tc>
      </w:tr>
      <w:tr w:rsidR="003870E4" w:rsidRPr="00D02D6B" w14:paraId="634AF0A5" w14:textId="77777777" w:rsidTr="00EE64B8">
        <w:trPr>
          <w:cantSplit/>
        </w:trPr>
        <w:tc>
          <w:tcPr>
            <w:tcW w:w="2139" w:type="dxa"/>
            <w:shd w:val="clear" w:color="auto" w:fill="auto"/>
          </w:tcPr>
          <w:p w14:paraId="780CB4A0"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1A7A5CE8" w14:textId="77777777" w:rsidR="003870E4" w:rsidRPr="00D02D6B" w:rsidRDefault="003870E4" w:rsidP="00554CE3">
            <w:pPr>
              <w:pStyle w:val="ENoteTableText"/>
            </w:pPr>
            <w:r w:rsidRPr="00D02D6B">
              <w:t>rep. 2004 No.</w:t>
            </w:r>
            <w:r>
              <w:t> </w:t>
            </w:r>
            <w:r w:rsidRPr="00D02D6B">
              <w:t>345</w:t>
            </w:r>
          </w:p>
        </w:tc>
      </w:tr>
      <w:tr w:rsidR="003870E4" w:rsidRPr="00D02D6B" w14:paraId="50BF2144" w14:textId="77777777" w:rsidTr="00EE64B8">
        <w:trPr>
          <w:cantSplit/>
        </w:trPr>
        <w:tc>
          <w:tcPr>
            <w:tcW w:w="2139" w:type="dxa"/>
            <w:shd w:val="clear" w:color="auto" w:fill="auto"/>
          </w:tcPr>
          <w:p w14:paraId="4CFEC4E7" w14:textId="77777777" w:rsidR="003870E4" w:rsidRPr="00D02D6B" w:rsidRDefault="003870E4" w:rsidP="00554CE3">
            <w:pPr>
              <w:pStyle w:val="ENoteTableText"/>
            </w:pPr>
            <w:r w:rsidRPr="00D02D6B">
              <w:rPr>
                <w:b/>
              </w:rPr>
              <w:t>Subpart 202.AB</w:t>
            </w:r>
          </w:p>
        </w:tc>
        <w:tc>
          <w:tcPr>
            <w:tcW w:w="4943" w:type="dxa"/>
            <w:shd w:val="clear" w:color="auto" w:fill="auto"/>
          </w:tcPr>
          <w:p w14:paraId="64D4BF63" w14:textId="77777777" w:rsidR="003870E4" w:rsidRPr="00D02D6B" w:rsidRDefault="003870E4" w:rsidP="00554CE3">
            <w:pPr>
              <w:pStyle w:val="ENoteTableText"/>
            </w:pPr>
          </w:p>
        </w:tc>
      </w:tr>
      <w:tr w:rsidR="003870E4" w:rsidRPr="00D02D6B" w14:paraId="54EC00C2" w14:textId="77777777" w:rsidTr="00EE64B8">
        <w:trPr>
          <w:cantSplit/>
        </w:trPr>
        <w:tc>
          <w:tcPr>
            <w:tcW w:w="2139" w:type="dxa"/>
            <w:shd w:val="clear" w:color="auto" w:fill="auto"/>
          </w:tcPr>
          <w:p w14:paraId="4F6C018C" w14:textId="77777777" w:rsidR="003870E4" w:rsidRPr="00D02D6B" w:rsidRDefault="003870E4" w:rsidP="00554CE3">
            <w:pPr>
              <w:pStyle w:val="ENoteTableText"/>
              <w:tabs>
                <w:tab w:val="center" w:leader="dot" w:pos="2268"/>
              </w:tabs>
            </w:pPr>
            <w:r w:rsidRPr="00D02D6B">
              <w:t>Subpart 202.AB</w:t>
            </w:r>
            <w:r w:rsidRPr="00D02D6B">
              <w:tab/>
            </w:r>
          </w:p>
        </w:tc>
        <w:tc>
          <w:tcPr>
            <w:tcW w:w="4943" w:type="dxa"/>
            <w:shd w:val="clear" w:color="auto" w:fill="auto"/>
          </w:tcPr>
          <w:p w14:paraId="7D843B83" w14:textId="77777777" w:rsidR="003870E4" w:rsidRPr="00D02D6B" w:rsidRDefault="003870E4" w:rsidP="00554CE3">
            <w:pPr>
              <w:pStyle w:val="ENoteTableText"/>
            </w:pPr>
            <w:r w:rsidRPr="00D02D6B">
              <w:t>ad. 2002 No.</w:t>
            </w:r>
            <w:r>
              <w:t> </w:t>
            </w:r>
            <w:r w:rsidRPr="00D02D6B">
              <w:t>321</w:t>
            </w:r>
          </w:p>
        </w:tc>
      </w:tr>
      <w:tr w:rsidR="003870E4" w:rsidRPr="00D02D6B" w14:paraId="73B48610" w14:textId="77777777" w:rsidTr="00EE64B8">
        <w:trPr>
          <w:cantSplit/>
        </w:trPr>
        <w:tc>
          <w:tcPr>
            <w:tcW w:w="2139" w:type="dxa"/>
            <w:shd w:val="clear" w:color="auto" w:fill="auto"/>
          </w:tcPr>
          <w:p w14:paraId="7CE5E92A"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1B2EF688" w14:textId="77777777" w:rsidR="003870E4" w:rsidRPr="00D02D6B" w:rsidRDefault="003870E4" w:rsidP="00554CE3">
            <w:pPr>
              <w:pStyle w:val="ENoteTableText"/>
            </w:pPr>
            <w:r w:rsidRPr="00D02D6B">
              <w:t>rs. 2011 No.</w:t>
            </w:r>
            <w:r>
              <w:t> </w:t>
            </w:r>
            <w:r w:rsidRPr="00D02D6B">
              <w:t>77</w:t>
            </w:r>
          </w:p>
        </w:tc>
      </w:tr>
      <w:tr w:rsidR="003870E4" w:rsidRPr="00D02D6B" w14:paraId="270A3E00" w14:textId="77777777" w:rsidTr="00EE64B8">
        <w:trPr>
          <w:cantSplit/>
        </w:trPr>
        <w:tc>
          <w:tcPr>
            <w:tcW w:w="2139" w:type="dxa"/>
            <w:shd w:val="clear" w:color="auto" w:fill="auto"/>
          </w:tcPr>
          <w:p w14:paraId="6F87F8AA" w14:textId="77777777" w:rsidR="003870E4" w:rsidRPr="00D02D6B" w:rsidRDefault="003870E4" w:rsidP="00554CE3">
            <w:pPr>
              <w:pStyle w:val="ENoteTableText"/>
              <w:tabs>
                <w:tab w:val="center" w:leader="dot" w:pos="2268"/>
              </w:tabs>
            </w:pPr>
            <w:r w:rsidRPr="00D02D6B">
              <w:t>Note to heading to</w:t>
            </w:r>
            <w:r w:rsidRPr="00D02D6B">
              <w:tab/>
            </w:r>
            <w:r w:rsidRPr="00D02D6B">
              <w:br/>
              <w:t>Subpart 202.AB</w:t>
            </w:r>
          </w:p>
        </w:tc>
        <w:tc>
          <w:tcPr>
            <w:tcW w:w="4943" w:type="dxa"/>
            <w:shd w:val="clear" w:color="auto" w:fill="auto"/>
          </w:tcPr>
          <w:p w14:paraId="4E5B7E54" w14:textId="77777777" w:rsidR="003870E4" w:rsidRPr="00D02D6B" w:rsidRDefault="003870E4" w:rsidP="00554CE3">
            <w:pPr>
              <w:pStyle w:val="ENoteTableText"/>
            </w:pPr>
            <w:r w:rsidRPr="00D02D6B">
              <w:t>rs. 2011 No.</w:t>
            </w:r>
            <w:r>
              <w:t> </w:t>
            </w:r>
            <w:r w:rsidRPr="00D02D6B">
              <w:t>77</w:t>
            </w:r>
          </w:p>
        </w:tc>
      </w:tr>
      <w:tr w:rsidR="003870E4" w:rsidRPr="00D02D6B" w14:paraId="7540580F" w14:textId="77777777" w:rsidTr="00EE64B8">
        <w:trPr>
          <w:cantSplit/>
        </w:trPr>
        <w:tc>
          <w:tcPr>
            <w:tcW w:w="2139" w:type="dxa"/>
            <w:shd w:val="clear" w:color="auto" w:fill="auto"/>
          </w:tcPr>
          <w:p w14:paraId="4EF9458A" w14:textId="77777777" w:rsidR="003870E4" w:rsidRPr="00D02D6B" w:rsidRDefault="003870E4" w:rsidP="00554CE3">
            <w:pPr>
              <w:pStyle w:val="ENoteTableText"/>
            </w:pPr>
            <w:r w:rsidRPr="00D02D6B">
              <w:rPr>
                <w:b/>
              </w:rPr>
              <w:t>Subpart 202.AD</w:t>
            </w:r>
          </w:p>
        </w:tc>
        <w:tc>
          <w:tcPr>
            <w:tcW w:w="4943" w:type="dxa"/>
            <w:shd w:val="clear" w:color="auto" w:fill="auto"/>
          </w:tcPr>
          <w:p w14:paraId="4BED9A2C" w14:textId="77777777" w:rsidR="003870E4" w:rsidRPr="00D02D6B" w:rsidRDefault="003870E4" w:rsidP="00554CE3">
            <w:pPr>
              <w:pStyle w:val="ENoteTableText"/>
            </w:pPr>
          </w:p>
        </w:tc>
      </w:tr>
      <w:tr w:rsidR="003870E4" w:rsidRPr="00D02D6B" w14:paraId="138AB6C3" w14:textId="77777777" w:rsidTr="00EE64B8">
        <w:trPr>
          <w:cantSplit/>
        </w:trPr>
        <w:tc>
          <w:tcPr>
            <w:tcW w:w="2139" w:type="dxa"/>
            <w:shd w:val="clear" w:color="auto" w:fill="auto"/>
          </w:tcPr>
          <w:p w14:paraId="407F1BA1" w14:textId="77777777" w:rsidR="003870E4" w:rsidRPr="00D02D6B" w:rsidRDefault="003870E4" w:rsidP="00554CE3">
            <w:pPr>
              <w:pStyle w:val="ENoteTableText"/>
              <w:tabs>
                <w:tab w:val="center" w:leader="dot" w:pos="2268"/>
              </w:tabs>
            </w:pPr>
            <w:r w:rsidRPr="00D02D6B">
              <w:t>Subpart 202.AD</w:t>
            </w:r>
            <w:r w:rsidRPr="00D02D6B">
              <w:tab/>
            </w:r>
          </w:p>
        </w:tc>
        <w:tc>
          <w:tcPr>
            <w:tcW w:w="4943" w:type="dxa"/>
            <w:shd w:val="clear" w:color="auto" w:fill="auto"/>
          </w:tcPr>
          <w:p w14:paraId="6753C3C8" w14:textId="77777777" w:rsidR="003870E4" w:rsidRPr="00D02D6B" w:rsidRDefault="003870E4" w:rsidP="00554CE3">
            <w:pPr>
              <w:pStyle w:val="ENoteTableText"/>
            </w:pPr>
            <w:r w:rsidRPr="00D02D6B">
              <w:t>ad. 2002 No.</w:t>
            </w:r>
            <w:r>
              <w:t> </w:t>
            </w:r>
            <w:r w:rsidRPr="00D02D6B">
              <w:t>321</w:t>
            </w:r>
            <w:r w:rsidRPr="00D02D6B">
              <w:br/>
              <w:t>rs. 2004 No.</w:t>
            </w:r>
            <w:r>
              <w:t> </w:t>
            </w:r>
            <w:r w:rsidRPr="00D02D6B">
              <w:t>345</w:t>
            </w:r>
          </w:p>
        </w:tc>
      </w:tr>
      <w:tr w:rsidR="003870E4" w:rsidRPr="00D02D6B" w14:paraId="7BBE36F8" w14:textId="77777777" w:rsidTr="00EE64B8">
        <w:trPr>
          <w:cantSplit/>
        </w:trPr>
        <w:tc>
          <w:tcPr>
            <w:tcW w:w="2139" w:type="dxa"/>
            <w:shd w:val="clear" w:color="auto" w:fill="auto"/>
          </w:tcPr>
          <w:p w14:paraId="4B9207EB" w14:textId="77777777" w:rsidR="003870E4" w:rsidRPr="00D02D6B" w:rsidRDefault="003870E4" w:rsidP="00554CE3">
            <w:pPr>
              <w:pStyle w:val="ENoteTableText"/>
              <w:tabs>
                <w:tab w:val="center" w:leader="dot" w:pos="2268"/>
              </w:tabs>
            </w:pPr>
            <w:r w:rsidRPr="00D02D6B">
              <w:t>r. 202.010</w:t>
            </w:r>
            <w:r w:rsidRPr="00D02D6B">
              <w:tab/>
            </w:r>
          </w:p>
        </w:tc>
        <w:tc>
          <w:tcPr>
            <w:tcW w:w="4943" w:type="dxa"/>
            <w:shd w:val="clear" w:color="auto" w:fill="auto"/>
          </w:tcPr>
          <w:p w14:paraId="3C469B3D" w14:textId="77777777" w:rsidR="003870E4" w:rsidRPr="00D02D6B" w:rsidRDefault="003870E4" w:rsidP="00554CE3">
            <w:pPr>
              <w:pStyle w:val="ENoteTableText"/>
            </w:pPr>
            <w:r w:rsidRPr="00D02D6B">
              <w:t>ad. 2004 No.</w:t>
            </w:r>
            <w:r>
              <w:t> </w:t>
            </w:r>
            <w:r w:rsidRPr="00D02D6B">
              <w:t>345</w:t>
            </w:r>
          </w:p>
        </w:tc>
      </w:tr>
      <w:tr w:rsidR="003870E4" w:rsidRPr="00D02D6B" w14:paraId="1A68A0FD" w14:textId="77777777" w:rsidTr="00EE64B8">
        <w:trPr>
          <w:cantSplit/>
        </w:trPr>
        <w:tc>
          <w:tcPr>
            <w:tcW w:w="2139" w:type="dxa"/>
            <w:shd w:val="clear" w:color="auto" w:fill="auto"/>
          </w:tcPr>
          <w:p w14:paraId="4B4FB0B1"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4B3A6605" w14:textId="77777777" w:rsidR="003870E4" w:rsidRPr="00D02D6B" w:rsidRDefault="003870E4" w:rsidP="00554CE3">
            <w:pPr>
              <w:pStyle w:val="ENoteTableText"/>
            </w:pPr>
            <w:r w:rsidRPr="00D02D6B">
              <w:t>am. 2011 No.</w:t>
            </w:r>
            <w:r>
              <w:t> </w:t>
            </w:r>
            <w:r w:rsidRPr="00D02D6B">
              <w:t>77</w:t>
            </w:r>
          </w:p>
        </w:tc>
      </w:tr>
      <w:tr w:rsidR="003870E4" w:rsidRPr="00D02D6B" w14:paraId="0723DFD7" w14:textId="77777777" w:rsidTr="00EE64B8">
        <w:trPr>
          <w:cantSplit/>
        </w:trPr>
        <w:tc>
          <w:tcPr>
            <w:tcW w:w="2139" w:type="dxa"/>
            <w:shd w:val="clear" w:color="auto" w:fill="auto"/>
          </w:tcPr>
          <w:p w14:paraId="3AF4D537" w14:textId="77777777" w:rsidR="003870E4" w:rsidRPr="00D02D6B" w:rsidRDefault="003870E4" w:rsidP="00554CE3">
            <w:pPr>
              <w:pStyle w:val="ENoteTableText"/>
              <w:tabs>
                <w:tab w:val="center" w:leader="dot" w:pos="2268"/>
              </w:tabs>
            </w:pPr>
            <w:r w:rsidRPr="00D02D6B">
              <w:t>Heading to r. 202.011</w:t>
            </w:r>
            <w:r w:rsidRPr="00D02D6B">
              <w:tab/>
            </w:r>
          </w:p>
        </w:tc>
        <w:tc>
          <w:tcPr>
            <w:tcW w:w="4943" w:type="dxa"/>
            <w:shd w:val="clear" w:color="auto" w:fill="auto"/>
          </w:tcPr>
          <w:p w14:paraId="5DA46782" w14:textId="77777777" w:rsidR="003870E4" w:rsidRPr="00D02D6B" w:rsidRDefault="003870E4" w:rsidP="00554CE3">
            <w:pPr>
              <w:pStyle w:val="ENoteTableText"/>
            </w:pPr>
            <w:r w:rsidRPr="00D02D6B">
              <w:t>rs. 2011 No.</w:t>
            </w:r>
            <w:r>
              <w:t> </w:t>
            </w:r>
            <w:r w:rsidRPr="00D02D6B">
              <w:t>77</w:t>
            </w:r>
          </w:p>
        </w:tc>
      </w:tr>
      <w:tr w:rsidR="003870E4" w:rsidRPr="00D02D6B" w14:paraId="785519E7" w14:textId="77777777" w:rsidTr="00EE64B8">
        <w:trPr>
          <w:cantSplit/>
        </w:trPr>
        <w:tc>
          <w:tcPr>
            <w:tcW w:w="2139" w:type="dxa"/>
            <w:shd w:val="clear" w:color="auto" w:fill="auto"/>
          </w:tcPr>
          <w:p w14:paraId="064EE704" w14:textId="77777777" w:rsidR="003870E4" w:rsidRPr="00D02D6B" w:rsidRDefault="003870E4" w:rsidP="00554CE3">
            <w:pPr>
              <w:pStyle w:val="ENoteTableText"/>
              <w:tabs>
                <w:tab w:val="center" w:leader="dot" w:pos="2268"/>
              </w:tabs>
            </w:pPr>
            <w:r w:rsidRPr="00D02D6B">
              <w:t>r. 202.011</w:t>
            </w:r>
            <w:r w:rsidRPr="00D02D6B">
              <w:tab/>
            </w:r>
          </w:p>
        </w:tc>
        <w:tc>
          <w:tcPr>
            <w:tcW w:w="4943" w:type="dxa"/>
            <w:shd w:val="clear" w:color="auto" w:fill="auto"/>
          </w:tcPr>
          <w:p w14:paraId="1C0148DD" w14:textId="77777777" w:rsidR="003870E4" w:rsidRPr="00D02D6B" w:rsidRDefault="003870E4" w:rsidP="00554CE3">
            <w:pPr>
              <w:pStyle w:val="ENoteTableText"/>
            </w:pPr>
            <w:r w:rsidRPr="00D02D6B">
              <w:t>ad. 2004 No.</w:t>
            </w:r>
            <w:r>
              <w:t> </w:t>
            </w:r>
            <w:r w:rsidRPr="00D02D6B">
              <w:t>345</w:t>
            </w:r>
          </w:p>
        </w:tc>
      </w:tr>
      <w:tr w:rsidR="003870E4" w:rsidRPr="00D02D6B" w14:paraId="1994BB58" w14:textId="77777777" w:rsidTr="00EE64B8">
        <w:trPr>
          <w:cantSplit/>
        </w:trPr>
        <w:tc>
          <w:tcPr>
            <w:tcW w:w="2139" w:type="dxa"/>
            <w:shd w:val="clear" w:color="auto" w:fill="auto"/>
          </w:tcPr>
          <w:p w14:paraId="73CFA807"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006E1127" w14:textId="77777777" w:rsidR="003870E4" w:rsidRPr="00D02D6B" w:rsidRDefault="003870E4" w:rsidP="00554CE3">
            <w:pPr>
              <w:pStyle w:val="ENoteTableText"/>
            </w:pPr>
            <w:r w:rsidRPr="00D02D6B">
              <w:t>am. 2011 No.</w:t>
            </w:r>
            <w:r>
              <w:t> </w:t>
            </w:r>
            <w:r w:rsidRPr="00D02D6B">
              <w:t>77; No.</w:t>
            </w:r>
            <w:r>
              <w:t> </w:t>
            </w:r>
            <w:r w:rsidRPr="00D02D6B">
              <w:t>80, 2013</w:t>
            </w:r>
          </w:p>
        </w:tc>
      </w:tr>
      <w:tr w:rsidR="003870E4" w:rsidRPr="00D02D6B" w14:paraId="6AC9423B" w14:textId="77777777" w:rsidTr="00EE64B8">
        <w:trPr>
          <w:cantSplit/>
        </w:trPr>
        <w:tc>
          <w:tcPr>
            <w:tcW w:w="2139" w:type="dxa"/>
            <w:shd w:val="clear" w:color="auto" w:fill="auto"/>
          </w:tcPr>
          <w:p w14:paraId="79E3DEF5" w14:textId="77777777" w:rsidR="003870E4" w:rsidRPr="00D02D6B" w:rsidRDefault="003870E4" w:rsidP="00554CE3">
            <w:pPr>
              <w:pStyle w:val="ENoteTableText"/>
              <w:tabs>
                <w:tab w:val="center" w:leader="dot" w:pos="2268"/>
              </w:tabs>
            </w:pPr>
            <w:r w:rsidRPr="00D02D6B">
              <w:t>r. 202.011A</w:t>
            </w:r>
            <w:r w:rsidRPr="00D02D6B">
              <w:tab/>
            </w:r>
          </w:p>
        </w:tc>
        <w:tc>
          <w:tcPr>
            <w:tcW w:w="4943" w:type="dxa"/>
            <w:shd w:val="clear" w:color="auto" w:fill="auto"/>
          </w:tcPr>
          <w:p w14:paraId="35ED46FE" w14:textId="77777777" w:rsidR="003870E4" w:rsidRPr="00D02D6B" w:rsidRDefault="003870E4" w:rsidP="00554CE3">
            <w:pPr>
              <w:pStyle w:val="ENoteTableText"/>
            </w:pPr>
            <w:r w:rsidRPr="00D02D6B">
              <w:t>ad. 2011 No.</w:t>
            </w:r>
            <w:r>
              <w:t> </w:t>
            </w:r>
            <w:r w:rsidRPr="00D02D6B">
              <w:t>77</w:t>
            </w:r>
          </w:p>
        </w:tc>
      </w:tr>
      <w:tr w:rsidR="003870E4" w:rsidRPr="00D02D6B" w14:paraId="71CE20F5" w14:textId="77777777" w:rsidTr="00EE64B8">
        <w:trPr>
          <w:cantSplit/>
        </w:trPr>
        <w:tc>
          <w:tcPr>
            <w:tcW w:w="2139" w:type="dxa"/>
            <w:shd w:val="clear" w:color="auto" w:fill="auto"/>
          </w:tcPr>
          <w:p w14:paraId="45FEC7F8" w14:textId="77777777" w:rsidR="003870E4" w:rsidRPr="00D02D6B" w:rsidRDefault="003870E4" w:rsidP="00554CE3">
            <w:pPr>
              <w:pStyle w:val="ENoteTableText"/>
              <w:tabs>
                <w:tab w:val="center" w:leader="dot" w:pos="2268"/>
              </w:tabs>
            </w:pPr>
            <w:r w:rsidRPr="00D02D6B">
              <w:t>r. 202.011B</w:t>
            </w:r>
            <w:r w:rsidRPr="00D02D6B">
              <w:tab/>
            </w:r>
          </w:p>
        </w:tc>
        <w:tc>
          <w:tcPr>
            <w:tcW w:w="4943" w:type="dxa"/>
            <w:shd w:val="clear" w:color="auto" w:fill="auto"/>
          </w:tcPr>
          <w:p w14:paraId="5A4A5C92" w14:textId="77777777" w:rsidR="003870E4" w:rsidRPr="00D02D6B" w:rsidRDefault="003870E4" w:rsidP="00554CE3">
            <w:pPr>
              <w:pStyle w:val="ENoteTableText"/>
            </w:pPr>
            <w:r w:rsidRPr="00D02D6B">
              <w:t>ad. 2011 No.</w:t>
            </w:r>
            <w:r>
              <w:t> </w:t>
            </w:r>
            <w:r w:rsidRPr="00D02D6B">
              <w:t>77</w:t>
            </w:r>
          </w:p>
        </w:tc>
      </w:tr>
      <w:tr w:rsidR="003870E4" w:rsidRPr="00D02D6B" w14:paraId="307CE5D9" w14:textId="77777777" w:rsidTr="00EE64B8">
        <w:trPr>
          <w:cantSplit/>
        </w:trPr>
        <w:tc>
          <w:tcPr>
            <w:tcW w:w="2139" w:type="dxa"/>
            <w:shd w:val="clear" w:color="auto" w:fill="auto"/>
          </w:tcPr>
          <w:p w14:paraId="0BD341A1" w14:textId="77777777" w:rsidR="003870E4" w:rsidRPr="00D02D6B" w:rsidRDefault="003870E4" w:rsidP="00554CE3">
            <w:pPr>
              <w:pStyle w:val="ENoteTableText"/>
              <w:tabs>
                <w:tab w:val="center" w:leader="dot" w:pos="2268"/>
              </w:tabs>
            </w:pPr>
            <w:r w:rsidRPr="00D02D6B">
              <w:t>r. 202.011C</w:t>
            </w:r>
            <w:r w:rsidRPr="00D02D6B">
              <w:tab/>
            </w:r>
          </w:p>
        </w:tc>
        <w:tc>
          <w:tcPr>
            <w:tcW w:w="4943" w:type="dxa"/>
            <w:shd w:val="clear" w:color="auto" w:fill="auto"/>
          </w:tcPr>
          <w:p w14:paraId="4289833F" w14:textId="77777777" w:rsidR="003870E4" w:rsidRPr="00D02D6B" w:rsidRDefault="003870E4" w:rsidP="00554CE3">
            <w:pPr>
              <w:pStyle w:val="ENoteTableText"/>
            </w:pPr>
            <w:r w:rsidRPr="00D02D6B">
              <w:t>ad. 2011 No.</w:t>
            </w:r>
            <w:r>
              <w:t> </w:t>
            </w:r>
            <w:r w:rsidRPr="00D02D6B">
              <w:t>77</w:t>
            </w:r>
          </w:p>
        </w:tc>
      </w:tr>
      <w:tr w:rsidR="003870E4" w:rsidRPr="00D02D6B" w14:paraId="52AA2F62" w14:textId="77777777" w:rsidTr="00EE64B8">
        <w:trPr>
          <w:cantSplit/>
        </w:trPr>
        <w:tc>
          <w:tcPr>
            <w:tcW w:w="2139" w:type="dxa"/>
            <w:shd w:val="clear" w:color="auto" w:fill="auto"/>
          </w:tcPr>
          <w:p w14:paraId="428A8721" w14:textId="77777777" w:rsidR="003870E4" w:rsidRPr="00D02D6B" w:rsidRDefault="003870E4" w:rsidP="00554CE3">
            <w:pPr>
              <w:pStyle w:val="ENoteTableText"/>
              <w:tabs>
                <w:tab w:val="center" w:leader="dot" w:pos="2268"/>
              </w:tabs>
            </w:pPr>
            <w:r w:rsidRPr="00D02D6B">
              <w:t>r. 202.011D</w:t>
            </w:r>
            <w:r w:rsidRPr="00D02D6B">
              <w:tab/>
            </w:r>
          </w:p>
        </w:tc>
        <w:tc>
          <w:tcPr>
            <w:tcW w:w="4943" w:type="dxa"/>
            <w:shd w:val="clear" w:color="auto" w:fill="auto"/>
          </w:tcPr>
          <w:p w14:paraId="576ED9E6" w14:textId="77777777" w:rsidR="003870E4" w:rsidRPr="00D02D6B" w:rsidRDefault="003870E4" w:rsidP="00554CE3">
            <w:pPr>
              <w:pStyle w:val="ENoteTableText"/>
            </w:pPr>
            <w:r w:rsidRPr="00D02D6B">
              <w:t>ad. 2011 No.</w:t>
            </w:r>
            <w:r>
              <w:t> </w:t>
            </w:r>
            <w:r w:rsidRPr="00D02D6B">
              <w:t>77</w:t>
            </w:r>
          </w:p>
        </w:tc>
      </w:tr>
      <w:tr w:rsidR="003870E4" w:rsidRPr="00D02D6B" w14:paraId="4E837BE7" w14:textId="77777777" w:rsidTr="00EE64B8">
        <w:trPr>
          <w:cantSplit/>
        </w:trPr>
        <w:tc>
          <w:tcPr>
            <w:tcW w:w="2139" w:type="dxa"/>
            <w:shd w:val="clear" w:color="auto" w:fill="auto"/>
          </w:tcPr>
          <w:p w14:paraId="65E8B2D8" w14:textId="77777777" w:rsidR="003870E4" w:rsidRPr="00D02D6B" w:rsidRDefault="003870E4" w:rsidP="00554CE3">
            <w:pPr>
              <w:pStyle w:val="ENoteTableText"/>
              <w:tabs>
                <w:tab w:val="center" w:leader="dot" w:pos="2268"/>
              </w:tabs>
            </w:pPr>
            <w:r w:rsidRPr="00D02D6B">
              <w:t>r. 202.011E</w:t>
            </w:r>
            <w:r w:rsidRPr="00D02D6B">
              <w:tab/>
            </w:r>
          </w:p>
        </w:tc>
        <w:tc>
          <w:tcPr>
            <w:tcW w:w="4943" w:type="dxa"/>
            <w:shd w:val="clear" w:color="auto" w:fill="auto"/>
          </w:tcPr>
          <w:p w14:paraId="2B21E60E" w14:textId="77777777" w:rsidR="003870E4" w:rsidRPr="00D02D6B" w:rsidRDefault="003870E4" w:rsidP="00554CE3">
            <w:pPr>
              <w:pStyle w:val="ENoteTableText"/>
            </w:pPr>
            <w:r w:rsidRPr="00D02D6B">
              <w:t>ad. 2011 No.</w:t>
            </w:r>
            <w:r>
              <w:t> </w:t>
            </w:r>
            <w:r w:rsidRPr="00D02D6B">
              <w:t>77</w:t>
            </w:r>
          </w:p>
        </w:tc>
      </w:tr>
      <w:tr w:rsidR="003870E4" w:rsidRPr="00D02D6B" w14:paraId="1DD5EAA5" w14:textId="77777777" w:rsidTr="00EE64B8">
        <w:trPr>
          <w:cantSplit/>
        </w:trPr>
        <w:tc>
          <w:tcPr>
            <w:tcW w:w="2139" w:type="dxa"/>
            <w:shd w:val="clear" w:color="auto" w:fill="auto"/>
          </w:tcPr>
          <w:p w14:paraId="25353E70" w14:textId="77777777" w:rsidR="003870E4" w:rsidRPr="00D02D6B" w:rsidRDefault="003870E4" w:rsidP="00554CE3">
            <w:pPr>
              <w:pStyle w:val="ENoteTableText"/>
              <w:tabs>
                <w:tab w:val="center" w:leader="dot" w:pos="2268"/>
              </w:tabs>
            </w:pPr>
          </w:p>
        </w:tc>
        <w:tc>
          <w:tcPr>
            <w:tcW w:w="4943" w:type="dxa"/>
            <w:shd w:val="clear" w:color="auto" w:fill="auto"/>
          </w:tcPr>
          <w:p w14:paraId="06A90949" w14:textId="77777777" w:rsidR="003870E4" w:rsidRPr="00D02D6B" w:rsidRDefault="003870E4" w:rsidP="00554CE3">
            <w:pPr>
              <w:pStyle w:val="ENoteTableText"/>
            </w:pPr>
            <w:r w:rsidRPr="00D02D6B">
              <w:t>am. No.</w:t>
            </w:r>
            <w:r>
              <w:t> </w:t>
            </w:r>
            <w:r w:rsidRPr="00D02D6B">
              <w:t>80, 2013</w:t>
            </w:r>
          </w:p>
        </w:tc>
      </w:tr>
      <w:tr w:rsidR="003870E4" w:rsidRPr="00D02D6B" w14:paraId="501DE50A" w14:textId="77777777" w:rsidTr="00EE64B8">
        <w:trPr>
          <w:cantSplit/>
        </w:trPr>
        <w:tc>
          <w:tcPr>
            <w:tcW w:w="2139" w:type="dxa"/>
            <w:shd w:val="clear" w:color="auto" w:fill="auto"/>
          </w:tcPr>
          <w:p w14:paraId="32978D77" w14:textId="77777777" w:rsidR="003870E4" w:rsidRPr="00D02D6B" w:rsidRDefault="003870E4" w:rsidP="00554CE3">
            <w:pPr>
              <w:pStyle w:val="ENoteTableText"/>
              <w:tabs>
                <w:tab w:val="center" w:leader="dot" w:pos="2268"/>
              </w:tabs>
            </w:pPr>
            <w:r w:rsidRPr="00D02D6B">
              <w:t>r. 202.011F</w:t>
            </w:r>
            <w:r w:rsidRPr="00D02D6B">
              <w:tab/>
            </w:r>
          </w:p>
        </w:tc>
        <w:tc>
          <w:tcPr>
            <w:tcW w:w="4943" w:type="dxa"/>
            <w:shd w:val="clear" w:color="auto" w:fill="auto"/>
          </w:tcPr>
          <w:p w14:paraId="7B1AD9AE" w14:textId="77777777" w:rsidR="003870E4" w:rsidRPr="00D02D6B" w:rsidRDefault="003870E4" w:rsidP="00554CE3">
            <w:pPr>
              <w:pStyle w:val="ENoteTableText"/>
            </w:pPr>
            <w:r w:rsidRPr="00D02D6B">
              <w:t>ad. 2011 No.</w:t>
            </w:r>
            <w:r>
              <w:t> </w:t>
            </w:r>
            <w:r w:rsidRPr="00D02D6B">
              <w:t>77</w:t>
            </w:r>
          </w:p>
        </w:tc>
      </w:tr>
      <w:tr w:rsidR="003870E4" w:rsidRPr="00D02D6B" w14:paraId="37497C8C" w14:textId="77777777" w:rsidTr="00EE64B8">
        <w:trPr>
          <w:cantSplit/>
        </w:trPr>
        <w:tc>
          <w:tcPr>
            <w:tcW w:w="2139" w:type="dxa"/>
            <w:shd w:val="clear" w:color="auto" w:fill="auto"/>
          </w:tcPr>
          <w:p w14:paraId="25E8A200" w14:textId="77777777" w:rsidR="003870E4" w:rsidRPr="00D02D6B" w:rsidRDefault="003870E4" w:rsidP="00554CE3">
            <w:pPr>
              <w:pStyle w:val="ENoteTableText"/>
              <w:tabs>
                <w:tab w:val="center" w:leader="dot" w:pos="2268"/>
              </w:tabs>
            </w:pPr>
          </w:p>
        </w:tc>
        <w:tc>
          <w:tcPr>
            <w:tcW w:w="4943" w:type="dxa"/>
            <w:shd w:val="clear" w:color="auto" w:fill="auto"/>
          </w:tcPr>
          <w:p w14:paraId="689BAD05" w14:textId="77777777" w:rsidR="003870E4" w:rsidRPr="00D02D6B" w:rsidRDefault="003870E4" w:rsidP="00554CE3">
            <w:pPr>
              <w:pStyle w:val="ENoteTableText"/>
            </w:pPr>
            <w:r w:rsidRPr="00D02D6B">
              <w:t>am. No.</w:t>
            </w:r>
            <w:r>
              <w:t> </w:t>
            </w:r>
            <w:r w:rsidRPr="00D02D6B">
              <w:t>80, 2013</w:t>
            </w:r>
          </w:p>
        </w:tc>
      </w:tr>
      <w:tr w:rsidR="003870E4" w:rsidRPr="00D02D6B" w14:paraId="600113A5" w14:textId="77777777" w:rsidTr="00EE64B8">
        <w:trPr>
          <w:cantSplit/>
        </w:trPr>
        <w:tc>
          <w:tcPr>
            <w:tcW w:w="2139" w:type="dxa"/>
            <w:shd w:val="clear" w:color="auto" w:fill="auto"/>
          </w:tcPr>
          <w:p w14:paraId="193BD7A3" w14:textId="77777777" w:rsidR="003870E4" w:rsidRPr="00D02D6B" w:rsidRDefault="003870E4" w:rsidP="00554CE3">
            <w:pPr>
              <w:pStyle w:val="ENoteTableText"/>
              <w:tabs>
                <w:tab w:val="center" w:leader="dot" w:pos="2268"/>
              </w:tabs>
            </w:pPr>
            <w:r w:rsidRPr="00D02D6B">
              <w:t>r. 202.011G</w:t>
            </w:r>
            <w:r w:rsidRPr="00D02D6B">
              <w:tab/>
            </w:r>
          </w:p>
        </w:tc>
        <w:tc>
          <w:tcPr>
            <w:tcW w:w="4943" w:type="dxa"/>
            <w:shd w:val="clear" w:color="auto" w:fill="auto"/>
          </w:tcPr>
          <w:p w14:paraId="27CC3459" w14:textId="77777777" w:rsidR="003870E4" w:rsidRPr="00D02D6B" w:rsidRDefault="003870E4" w:rsidP="00554CE3">
            <w:pPr>
              <w:pStyle w:val="ENoteTableText"/>
            </w:pPr>
            <w:r w:rsidRPr="00D02D6B">
              <w:t>ad. 2011 No.</w:t>
            </w:r>
            <w:r>
              <w:t> </w:t>
            </w:r>
            <w:r w:rsidRPr="00D02D6B">
              <w:t>77</w:t>
            </w:r>
          </w:p>
        </w:tc>
      </w:tr>
      <w:tr w:rsidR="003870E4" w:rsidRPr="00D02D6B" w14:paraId="2722CF0B" w14:textId="77777777" w:rsidTr="00EE64B8">
        <w:trPr>
          <w:cantSplit/>
        </w:trPr>
        <w:tc>
          <w:tcPr>
            <w:tcW w:w="2139" w:type="dxa"/>
            <w:shd w:val="clear" w:color="auto" w:fill="auto"/>
          </w:tcPr>
          <w:p w14:paraId="245B8E90" w14:textId="77777777" w:rsidR="003870E4" w:rsidRPr="00D02D6B" w:rsidRDefault="003870E4" w:rsidP="00554CE3">
            <w:pPr>
              <w:pStyle w:val="ENoteTableText"/>
              <w:tabs>
                <w:tab w:val="center" w:leader="dot" w:pos="2268"/>
              </w:tabs>
            </w:pPr>
            <w:r w:rsidRPr="00D02D6B">
              <w:t>r. 202.012</w:t>
            </w:r>
            <w:r w:rsidRPr="00D02D6B">
              <w:tab/>
            </w:r>
          </w:p>
        </w:tc>
        <w:tc>
          <w:tcPr>
            <w:tcW w:w="4943" w:type="dxa"/>
            <w:shd w:val="clear" w:color="auto" w:fill="auto"/>
          </w:tcPr>
          <w:p w14:paraId="6778FA2F" w14:textId="77777777" w:rsidR="003870E4" w:rsidRPr="00D02D6B" w:rsidRDefault="003870E4" w:rsidP="00554CE3">
            <w:pPr>
              <w:pStyle w:val="ENoteTableText"/>
            </w:pPr>
            <w:r w:rsidRPr="00D02D6B">
              <w:t>ad. 2004 No.</w:t>
            </w:r>
            <w:r>
              <w:t> </w:t>
            </w:r>
            <w:r w:rsidRPr="00D02D6B">
              <w:t>345</w:t>
            </w:r>
          </w:p>
        </w:tc>
      </w:tr>
      <w:tr w:rsidR="003870E4" w:rsidRPr="00D02D6B" w14:paraId="199C7F8A" w14:textId="77777777" w:rsidTr="00EE64B8">
        <w:trPr>
          <w:cantSplit/>
        </w:trPr>
        <w:tc>
          <w:tcPr>
            <w:tcW w:w="2139" w:type="dxa"/>
            <w:shd w:val="clear" w:color="auto" w:fill="auto"/>
          </w:tcPr>
          <w:p w14:paraId="7D6D9709" w14:textId="77777777" w:rsidR="003870E4" w:rsidRPr="00D02D6B" w:rsidRDefault="003870E4" w:rsidP="00554CE3">
            <w:pPr>
              <w:pStyle w:val="ENoteTableText"/>
              <w:tabs>
                <w:tab w:val="center" w:leader="dot" w:pos="2268"/>
              </w:tabs>
            </w:pPr>
            <w:r w:rsidRPr="00D02D6B">
              <w:t>r. 202.013</w:t>
            </w:r>
            <w:r w:rsidRPr="00D02D6B">
              <w:tab/>
            </w:r>
          </w:p>
        </w:tc>
        <w:tc>
          <w:tcPr>
            <w:tcW w:w="4943" w:type="dxa"/>
            <w:shd w:val="clear" w:color="auto" w:fill="auto"/>
          </w:tcPr>
          <w:p w14:paraId="70481D64" w14:textId="77777777" w:rsidR="003870E4" w:rsidRPr="00D02D6B" w:rsidRDefault="003870E4" w:rsidP="00554CE3">
            <w:pPr>
              <w:pStyle w:val="ENoteTableText"/>
            </w:pPr>
            <w:r w:rsidRPr="00D02D6B">
              <w:t>ad. 2011 No.</w:t>
            </w:r>
            <w:r>
              <w:t> </w:t>
            </w:r>
            <w:r w:rsidRPr="00D02D6B">
              <w:t>77</w:t>
            </w:r>
          </w:p>
        </w:tc>
      </w:tr>
      <w:tr w:rsidR="003870E4" w:rsidRPr="00D02D6B" w14:paraId="741370EC" w14:textId="77777777" w:rsidTr="00EE64B8">
        <w:trPr>
          <w:cantSplit/>
        </w:trPr>
        <w:tc>
          <w:tcPr>
            <w:tcW w:w="2139" w:type="dxa"/>
            <w:shd w:val="clear" w:color="auto" w:fill="auto"/>
          </w:tcPr>
          <w:p w14:paraId="23D58E80" w14:textId="77777777" w:rsidR="003870E4" w:rsidRPr="00D02D6B" w:rsidRDefault="003870E4" w:rsidP="00554CE3">
            <w:pPr>
              <w:pStyle w:val="ENoteTableText"/>
            </w:pPr>
            <w:r w:rsidRPr="00D02D6B">
              <w:rPr>
                <w:b/>
              </w:rPr>
              <w:t>Subpart 202.AF</w:t>
            </w:r>
          </w:p>
        </w:tc>
        <w:tc>
          <w:tcPr>
            <w:tcW w:w="4943" w:type="dxa"/>
            <w:shd w:val="clear" w:color="auto" w:fill="auto"/>
          </w:tcPr>
          <w:p w14:paraId="52C89546" w14:textId="77777777" w:rsidR="003870E4" w:rsidRPr="00D02D6B" w:rsidRDefault="003870E4" w:rsidP="00554CE3">
            <w:pPr>
              <w:pStyle w:val="ENoteTableText"/>
            </w:pPr>
          </w:p>
        </w:tc>
      </w:tr>
      <w:tr w:rsidR="003870E4" w:rsidRPr="00D02D6B" w14:paraId="6A2CC913" w14:textId="77777777" w:rsidTr="00EE64B8">
        <w:trPr>
          <w:cantSplit/>
        </w:trPr>
        <w:tc>
          <w:tcPr>
            <w:tcW w:w="2139" w:type="dxa"/>
            <w:shd w:val="clear" w:color="auto" w:fill="auto"/>
          </w:tcPr>
          <w:p w14:paraId="28E00D6A" w14:textId="77777777" w:rsidR="003870E4" w:rsidRPr="00D02D6B" w:rsidRDefault="003870E4" w:rsidP="00554CE3">
            <w:pPr>
              <w:pStyle w:val="ENoteTableText"/>
              <w:tabs>
                <w:tab w:val="center" w:leader="dot" w:pos="2268"/>
              </w:tabs>
            </w:pPr>
            <w:r w:rsidRPr="00D02D6B">
              <w:t>Subpart 202.AF of Part</w:t>
            </w:r>
            <w:r>
              <w:t> </w:t>
            </w:r>
            <w:r w:rsidRPr="00D02D6B">
              <w:t>202</w:t>
            </w:r>
            <w:r w:rsidRPr="00D02D6B">
              <w:tab/>
            </w:r>
          </w:p>
        </w:tc>
        <w:tc>
          <w:tcPr>
            <w:tcW w:w="4943" w:type="dxa"/>
            <w:shd w:val="clear" w:color="auto" w:fill="auto"/>
          </w:tcPr>
          <w:p w14:paraId="366F62C4" w14:textId="77777777" w:rsidR="003870E4" w:rsidRPr="00D02D6B" w:rsidRDefault="003870E4" w:rsidP="00554CE3">
            <w:pPr>
              <w:pStyle w:val="ENoteTableText"/>
            </w:pPr>
            <w:r w:rsidRPr="00D02D6B">
              <w:t>ad. 2002 No.</w:t>
            </w:r>
            <w:r>
              <w:t> </w:t>
            </w:r>
            <w:r w:rsidRPr="00D02D6B">
              <w:t>321</w:t>
            </w:r>
          </w:p>
        </w:tc>
      </w:tr>
      <w:tr w:rsidR="003870E4" w:rsidRPr="00D02D6B" w14:paraId="2D5947D9" w14:textId="77777777" w:rsidTr="00EE64B8">
        <w:trPr>
          <w:cantSplit/>
        </w:trPr>
        <w:tc>
          <w:tcPr>
            <w:tcW w:w="2139" w:type="dxa"/>
            <w:shd w:val="clear" w:color="auto" w:fill="auto"/>
          </w:tcPr>
          <w:p w14:paraId="532ACFDE" w14:textId="77777777" w:rsidR="003870E4" w:rsidRPr="00D02D6B" w:rsidRDefault="003870E4" w:rsidP="00554CE3">
            <w:pPr>
              <w:pStyle w:val="ENoteTableText"/>
            </w:pPr>
            <w:r w:rsidRPr="00D02D6B">
              <w:rPr>
                <w:b/>
              </w:rPr>
              <w:t>Subpart 202.AJ</w:t>
            </w:r>
          </w:p>
        </w:tc>
        <w:tc>
          <w:tcPr>
            <w:tcW w:w="4943" w:type="dxa"/>
            <w:shd w:val="clear" w:color="auto" w:fill="auto"/>
          </w:tcPr>
          <w:p w14:paraId="2C755C0E" w14:textId="77777777" w:rsidR="003870E4" w:rsidRPr="00D02D6B" w:rsidRDefault="003870E4" w:rsidP="00554CE3">
            <w:pPr>
              <w:pStyle w:val="ENoteTableText"/>
            </w:pPr>
          </w:p>
        </w:tc>
      </w:tr>
      <w:tr w:rsidR="003870E4" w:rsidRPr="00D02D6B" w14:paraId="6C9BBFC6" w14:textId="77777777" w:rsidTr="00EE64B8">
        <w:trPr>
          <w:cantSplit/>
        </w:trPr>
        <w:tc>
          <w:tcPr>
            <w:tcW w:w="2139" w:type="dxa"/>
            <w:shd w:val="clear" w:color="auto" w:fill="auto"/>
          </w:tcPr>
          <w:p w14:paraId="5526239A" w14:textId="77777777" w:rsidR="003870E4" w:rsidRPr="00D02D6B" w:rsidRDefault="003870E4" w:rsidP="00554CE3">
            <w:pPr>
              <w:pStyle w:val="ENoteTableText"/>
              <w:tabs>
                <w:tab w:val="center" w:leader="dot" w:pos="2268"/>
              </w:tabs>
            </w:pPr>
            <w:r w:rsidRPr="00D02D6B">
              <w:t>Heading to Subpart 202.AJ</w:t>
            </w:r>
            <w:r w:rsidRPr="00D02D6B">
              <w:tab/>
            </w:r>
          </w:p>
        </w:tc>
        <w:tc>
          <w:tcPr>
            <w:tcW w:w="4943" w:type="dxa"/>
            <w:shd w:val="clear" w:color="auto" w:fill="auto"/>
          </w:tcPr>
          <w:p w14:paraId="3330A7A2" w14:textId="77777777" w:rsidR="003870E4" w:rsidRPr="00D02D6B" w:rsidRDefault="003870E4" w:rsidP="00554CE3">
            <w:pPr>
              <w:pStyle w:val="ENoteTableText"/>
            </w:pPr>
            <w:r w:rsidRPr="00D02D6B">
              <w:t>ad. 2002 No.</w:t>
            </w:r>
            <w:r>
              <w:t> </w:t>
            </w:r>
            <w:r w:rsidRPr="00D02D6B">
              <w:t>321</w:t>
            </w:r>
          </w:p>
        </w:tc>
      </w:tr>
      <w:tr w:rsidR="003870E4" w:rsidRPr="00D02D6B" w14:paraId="4EDA8DB0" w14:textId="77777777" w:rsidTr="00EE64B8">
        <w:trPr>
          <w:cantSplit/>
        </w:trPr>
        <w:tc>
          <w:tcPr>
            <w:tcW w:w="2139" w:type="dxa"/>
            <w:shd w:val="clear" w:color="auto" w:fill="auto"/>
          </w:tcPr>
          <w:p w14:paraId="2E190B89" w14:textId="77777777" w:rsidR="003870E4" w:rsidRPr="00D02D6B" w:rsidRDefault="003870E4" w:rsidP="00554CE3">
            <w:pPr>
              <w:pStyle w:val="ENoteTableText"/>
            </w:pPr>
            <w:r w:rsidRPr="00D02D6B">
              <w:rPr>
                <w:b/>
              </w:rPr>
              <w:t>Division</w:t>
            </w:r>
            <w:r>
              <w:rPr>
                <w:b/>
              </w:rPr>
              <w:t> </w:t>
            </w:r>
            <w:r w:rsidRPr="00D02D6B">
              <w:rPr>
                <w:b/>
              </w:rPr>
              <w:t>202.AJ.1</w:t>
            </w:r>
          </w:p>
        </w:tc>
        <w:tc>
          <w:tcPr>
            <w:tcW w:w="4943" w:type="dxa"/>
            <w:shd w:val="clear" w:color="auto" w:fill="auto"/>
          </w:tcPr>
          <w:p w14:paraId="11DC634F" w14:textId="77777777" w:rsidR="003870E4" w:rsidRPr="00D02D6B" w:rsidRDefault="003870E4" w:rsidP="00554CE3">
            <w:pPr>
              <w:pStyle w:val="ENoteTableText"/>
            </w:pPr>
          </w:p>
        </w:tc>
      </w:tr>
      <w:tr w:rsidR="003870E4" w:rsidRPr="00D02D6B" w14:paraId="503C3B57" w14:textId="77777777" w:rsidTr="00EE64B8">
        <w:trPr>
          <w:cantSplit/>
        </w:trPr>
        <w:tc>
          <w:tcPr>
            <w:tcW w:w="2139" w:type="dxa"/>
            <w:shd w:val="clear" w:color="auto" w:fill="auto"/>
          </w:tcPr>
          <w:p w14:paraId="317A776C" w14:textId="77777777" w:rsidR="003870E4" w:rsidRPr="00D02D6B" w:rsidRDefault="003870E4" w:rsidP="00554CE3">
            <w:pPr>
              <w:pStyle w:val="ENoteTableText"/>
              <w:tabs>
                <w:tab w:val="center" w:leader="dot" w:pos="2268"/>
              </w:tabs>
            </w:pPr>
            <w:r w:rsidRPr="00D02D6B">
              <w:t>Heading to Div. 202.AJ.1</w:t>
            </w:r>
            <w:r w:rsidRPr="00D02D6B">
              <w:tab/>
            </w:r>
          </w:p>
        </w:tc>
        <w:tc>
          <w:tcPr>
            <w:tcW w:w="4943" w:type="dxa"/>
            <w:shd w:val="clear" w:color="auto" w:fill="auto"/>
          </w:tcPr>
          <w:p w14:paraId="424445F2" w14:textId="77777777" w:rsidR="003870E4" w:rsidRPr="00D02D6B" w:rsidRDefault="003870E4" w:rsidP="00554CE3">
            <w:pPr>
              <w:pStyle w:val="ENoteTableText"/>
            </w:pPr>
            <w:r w:rsidRPr="00D02D6B">
              <w:t>ad. 2011 No.</w:t>
            </w:r>
            <w:r>
              <w:t> </w:t>
            </w:r>
            <w:r w:rsidRPr="00D02D6B">
              <w:t>76</w:t>
            </w:r>
          </w:p>
        </w:tc>
      </w:tr>
      <w:tr w:rsidR="003A22B1" w:rsidRPr="00D02D6B" w14:paraId="2B088F70" w14:textId="77777777" w:rsidTr="00EE64B8">
        <w:trPr>
          <w:cantSplit/>
        </w:trPr>
        <w:tc>
          <w:tcPr>
            <w:tcW w:w="2139" w:type="dxa"/>
            <w:shd w:val="clear" w:color="auto" w:fill="auto"/>
          </w:tcPr>
          <w:p w14:paraId="31BD5E0F" w14:textId="77777777" w:rsidR="003A22B1" w:rsidRPr="000851A8" w:rsidRDefault="003A22B1" w:rsidP="00554CE3">
            <w:pPr>
              <w:pStyle w:val="ENoteTableText"/>
              <w:tabs>
                <w:tab w:val="center" w:leader="dot" w:pos="2268"/>
              </w:tabs>
              <w:rPr>
                <w:b/>
              </w:rPr>
            </w:pPr>
            <w:r w:rsidRPr="000851A8">
              <w:rPr>
                <w:b/>
              </w:rPr>
              <w:t>Sdiv 20</w:t>
            </w:r>
            <w:r>
              <w:rPr>
                <w:b/>
              </w:rPr>
              <w:t>2</w:t>
            </w:r>
            <w:r w:rsidRPr="000851A8">
              <w:rPr>
                <w:b/>
              </w:rPr>
              <w:t>.AJ.</w:t>
            </w:r>
            <w:r>
              <w:rPr>
                <w:b/>
              </w:rPr>
              <w:t>1.</w:t>
            </w:r>
            <w:r w:rsidRPr="000851A8">
              <w:rPr>
                <w:b/>
              </w:rPr>
              <w:t>A</w:t>
            </w:r>
          </w:p>
        </w:tc>
        <w:tc>
          <w:tcPr>
            <w:tcW w:w="4943" w:type="dxa"/>
            <w:shd w:val="clear" w:color="auto" w:fill="auto"/>
          </w:tcPr>
          <w:p w14:paraId="48CE3D0A" w14:textId="77777777" w:rsidR="003A22B1" w:rsidRPr="00D02D6B" w:rsidRDefault="003A22B1" w:rsidP="00554CE3">
            <w:pPr>
              <w:pStyle w:val="ENoteTableText"/>
            </w:pPr>
          </w:p>
        </w:tc>
      </w:tr>
      <w:tr w:rsidR="003A22B1" w:rsidRPr="00D02D6B" w14:paraId="4393830B" w14:textId="77777777" w:rsidTr="00EE64B8">
        <w:trPr>
          <w:cantSplit/>
        </w:trPr>
        <w:tc>
          <w:tcPr>
            <w:tcW w:w="2139" w:type="dxa"/>
            <w:shd w:val="clear" w:color="auto" w:fill="auto"/>
          </w:tcPr>
          <w:p w14:paraId="02737742" w14:textId="77777777" w:rsidR="003A22B1" w:rsidRPr="00D02D6B" w:rsidRDefault="003A22B1" w:rsidP="00554CE3">
            <w:pPr>
              <w:pStyle w:val="ENoteTableText"/>
              <w:tabs>
                <w:tab w:val="center" w:leader="dot" w:pos="2268"/>
              </w:tabs>
            </w:pPr>
            <w:r>
              <w:t>hdg to Sdiv 202.AJ.1.A</w:t>
            </w:r>
            <w:r w:rsidRPr="00D02D6B">
              <w:tab/>
            </w:r>
          </w:p>
        </w:tc>
        <w:tc>
          <w:tcPr>
            <w:tcW w:w="4943" w:type="dxa"/>
            <w:shd w:val="clear" w:color="auto" w:fill="auto"/>
          </w:tcPr>
          <w:p w14:paraId="22B2E1F7" w14:textId="77777777" w:rsidR="003A22B1" w:rsidRPr="00D02D6B" w:rsidRDefault="003A22B1" w:rsidP="00554CE3">
            <w:pPr>
              <w:pStyle w:val="ENoteTableText"/>
            </w:pPr>
            <w:r>
              <w:t>ad No 188, 2013</w:t>
            </w:r>
          </w:p>
        </w:tc>
      </w:tr>
      <w:tr w:rsidR="003870E4" w:rsidRPr="00D02D6B" w14:paraId="69FDED37" w14:textId="77777777" w:rsidTr="00EE64B8">
        <w:trPr>
          <w:cantSplit/>
        </w:trPr>
        <w:tc>
          <w:tcPr>
            <w:tcW w:w="2139" w:type="dxa"/>
            <w:shd w:val="clear" w:color="auto" w:fill="auto"/>
          </w:tcPr>
          <w:p w14:paraId="0D172453" w14:textId="77777777" w:rsidR="003870E4" w:rsidRPr="00D02D6B" w:rsidRDefault="003870E4" w:rsidP="00554CE3">
            <w:pPr>
              <w:pStyle w:val="ENoteTableText"/>
              <w:tabs>
                <w:tab w:val="center" w:leader="dot" w:pos="2268"/>
              </w:tabs>
            </w:pPr>
            <w:r w:rsidRPr="00D02D6B">
              <w:t>r. 202.049A</w:t>
            </w:r>
            <w:r w:rsidRPr="00D02D6B">
              <w:tab/>
            </w:r>
          </w:p>
        </w:tc>
        <w:tc>
          <w:tcPr>
            <w:tcW w:w="4943" w:type="dxa"/>
            <w:shd w:val="clear" w:color="auto" w:fill="auto"/>
          </w:tcPr>
          <w:p w14:paraId="4BD94A23" w14:textId="77777777" w:rsidR="003870E4" w:rsidRPr="00D02D6B" w:rsidRDefault="003870E4" w:rsidP="00554CE3">
            <w:pPr>
              <w:pStyle w:val="ENoteTableText"/>
            </w:pPr>
            <w:r w:rsidRPr="00D02D6B">
              <w:t>ad. 2011 No.</w:t>
            </w:r>
            <w:r>
              <w:t> </w:t>
            </w:r>
            <w:r w:rsidRPr="00D02D6B">
              <w:t>76</w:t>
            </w:r>
          </w:p>
        </w:tc>
      </w:tr>
      <w:tr w:rsidR="003A22B1" w:rsidRPr="00D02D6B" w14:paraId="33DC4C48" w14:textId="77777777" w:rsidTr="00711DEC">
        <w:trPr>
          <w:cantSplit/>
        </w:trPr>
        <w:tc>
          <w:tcPr>
            <w:tcW w:w="2139" w:type="dxa"/>
            <w:shd w:val="clear" w:color="auto" w:fill="auto"/>
          </w:tcPr>
          <w:p w14:paraId="4D824247" w14:textId="77777777" w:rsidR="003A22B1" w:rsidRPr="00032B9D" w:rsidRDefault="003A22B1" w:rsidP="00554CE3">
            <w:pPr>
              <w:pStyle w:val="ENoteTableText"/>
              <w:tabs>
                <w:tab w:val="center" w:leader="dot" w:pos="2268"/>
              </w:tabs>
              <w:rPr>
                <w:b/>
              </w:rPr>
            </w:pPr>
            <w:r w:rsidRPr="00032B9D">
              <w:rPr>
                <w:b/>
              </w:rPr>
              <w:t>Sdiv 20</w:t>
            </w:r>
            <w:r>
              <w:rPr>
                <w:b/>
              </w:rPr>
              <w:t>2</w:t>
            </w:r>
            <w:r w:rsidRPr="00032B9D">
              <w:rPr>
                <w:b/>
              </w:rPr>
              <w:t>.AJ.</w:t>
            </w:r>
            <w:r>
              <w:rPr>
                <w:b/>
              </w:rPr>
              <w:t>1.B</w:t>
            </w:r>
          </w:p>
        </w:tc>
        <w:tc>
          <w:tcPr>
            <w:tcW w:w="4943" w:type="dxa"/>
            <w:shd w:val="clear" w:color="auto" w:fill="auto"/>
          </w:tcPr>
          <w:p w14:paraId="19357BD5" w14:textId="77777777" w:rsidR="003A22B1" w:rsidRPr="00D02D6B" w:rsidRDefault="003A22B1" w:rsidP="00554CE3">
            <w:pPr>
              <w:pStyle w:val="ENoteTableText"/>
            </w:pPr>
          </w:p>
        </w:tc>
      </w:tr>
      <w:tr w:rsidR="003A22B1" w:rsidRPr="00D02D6B" w14:paraId="208C449F" w14:textId="77777777" w:rsidTr="00711DEC">
        <w:trPr>
          <w:cantSplit/>
        </w:trPr>
        <w:tc>
          <w:tcPr>
            <w:tcW w:w="2139" w:type="dxa"/>
            <w:shd w:val="clear" w:color="auto" w:fill="auto"/>
          </w:tcPr>
          <w:p w14:paraId="25673EF3" w14:textId="77777777" w:rsidR="003A22B1" w:rsidRPr="00D02D6B" w:rsidRDefault="003A22B1" w:rsidP="00554CE3">
            <w:pPr>
              <w:pStyle w:val="ENoteTableText"/>
              <w:tabs>
                <w:tab w:val="center" w:leader="dot" w:pos="2268"/>
              </w:tabs>
            </w:pPr>
            <w:r>
              <w:t>hdg to Sdiv 202.AJ.1.B</w:t>
            </w:r>
            <w:r w:rsidRPr="00D02D6B">
              <w:tab/>
            </w:r>
          </w:p>
        </w:tc>
        <w:tc>
          <w:tcPr>
            <w:tcW w:w="4943" w:type="dxa"/>
            <w:shd w:val="clear" w:color="auto" w:fill="auto"/>
          </w:tcPr>
          <w:p w14:paraId="04E6AD20" w14:textId="77777777" w:rsidR="003A22B1" w:rsidRPr="00D02D6B" w:rsidRDefault="003A22B1" w:rsidP="00554CE3">
            <w:pPr>
              <w:pStyle w:val="ENoteTableText"/>
            </w:pPr>
            <w:r>
              <w:t>ad No 188, 2013</w:t>
            </w:r>
          </w:p>
        </w:tc>
      </w:tr>
      <w:tr w:rsidR="003870E4" w:rsidRPr="00D02D6B" w14:paraId="19ABCF64" w14:textId="77777777" w:rsidTr="00EE64B8">
        <w:trPr>
          <w:cantSplit/>
        </w:trPr>
        <w:tc>
          <w:tcPr>
            <w:tcW w:w="2139" w:type="dxa"/>
            <w:shd w:val="clear" w:color="auto" w:fill="auto"/>
          </w:tcPr>
          <w:p w14:paraId="403150BE" w14:textId="77777777" w:rsidR="003870E4" w:rsidRPr="00D02D6B" w:rsidRDefault="003870E4" w:rsidP="00554CE3">
            <w:pPr>
              <w:pStyle w:val="ENoteTableText"/>
              <w:tabs>
                <w:tab w:val="center" w:leader="dot" w:pos="2268"/>
              </w:tabs>
            </w:pPr>
            <w:r w:rsidRPr="00D02D6B">
              <w:t>r. 202.1</w:t>
            </w:r>
            <w:r w:rsidRPr="00D02D6B">
              <w:tab/>
            </w:r>
          </w:p>
        </w:tc>
        <w:tc>
          <w:tcPr>
            <w:tcW w:w="4943" w:type="dxa"/>
            <w:shd w:val="clear" w:color="auto" w:fill="auto"/>
          </w:tcPr>
          <w:p w14:paraId="3EF35FB7" w14:textId="77777777" w:rsidR="003870E4" w:rsidRPr="00D02D6B" w:rsidRDefault="003870E4" w:rsidP="00554CE3">
            <w:pPr>
              <w:pStyle w:val="ENoteTableText"/>
            </w:pPr>
            <w:r w:rsidRPr="00D02D6B">
              <w:t>ad. 1999 No.</w:t>
            </w:r>
            <w:r>
              <w:t> </w:t>
            </w:r>
            <w:r w:rsidRPr="00D02D6B">
              <w:t>262</w:t>
            </w:r>
          </w:p>
        </w:tc>
      </w:tr>
      <w:tr w:rsidR="003870E4" w:rsidRPr="00D02D6B" w14:paraId="5D8B9AA0" w14:textId="77777777" w:rsidTr="00EE64B8">
        <w:trPr>
          <w:cantSplit/>
        </w:trPr>
        <w:tc>
          <w:tcPr>
            <w:tcW w:w="2139" w:type="dxa"/>
            <w:shd w:val="clear" w:color="auto" w:fill="auto"/>
          </w:tcPr>
          <w:p w14:paraId="6F3FF5FC" w14:textId="77777777" w:rsidR="003870E4" w:rsidRPr="00D02D6B" w:rsidRDefault="003870E4" w:rsidP="00554CE3">
            <w:pPr>
              <w:pStyle w:val="ENoteTableText"/>
              <w:tabs>
                <w:tab w:val="center" w:leader="dot" w:pos="2268"/>
              </w:tabs>
            </w:pPr>
            <w:r w:rsidRPr="00D02D6B">
              <w:t>Renumbered r. 202.050</w:t>
            </w:r>
            <w:r w:rsidRPr="00D02D6B">
              <w:tab/>
            </w:r>
          </w:p>
        </w:tc>
        <w:tc>
          <w:tcPr>
            <w:tcW w:w="4943" w:type="dxa"/>
            <w:shd w:val="clear" w:color="auto" w:fill="auto"/>
          </w:tcPr>
          <w:p w14:paraId="03CCA968" w14:textId="77777777" w:rsidR="003870E4" w:rsidRPr="00D02D6B" w:rsidRDefault="003870E4" w:rsidP="00554CE3">
            <w:pPr>
              <w:pStyle w:val="ENoteTableText"/>
            </w:pPr>
            <w:r w:rsidRPr="00D02D6B">
              <w:t>2002 No.</w:t>
            </w:r>
            <w:r>
              <w:t> </w:t>
            </w:r>
            <w:r w:rsidRPr="00D02D6B">
              <w:t>321</w:t>
            </w:r>
          </w:p>
        </w:tc>
      </w:tr>
      <w:tr w:rsidR="003870E4" w:rsidRPr="00D02D6B" w14:paraId="22571DC4" w14:textId="77777777" w:rsidTr="00EE64B8">
        <w:trPr>
          <w:cantSplit/>
        </w:trPr>
        <w:tc>
          <w:tcPr>
            <w:tcW w:w="2139" w:type="dxa"/>
            <w:shd w:val="clear" w:color="auto" w:fill="auto"/>
          </w:tcPr>
          <w:p w14:paraId="4FB7CD88" w14:textId="77777777" w:rsidR="003870E4" w:rsidRPr="00D02D6B" w:rsidRDefault="003870E4" w:rsidP="00554CE3">
            <w:pPr>
              <w:pStyle w:val="ENoteTableText"/>
              <w:tabs>
                <w:tab w:val="center" w:leader="dot" w:pos="2268"/>
              </w:tabs>
            </w:pPr>
            <w:r w:rsidRPr="00D02D6B">
              <w:t>r. 202.2</w:t>
            </w:r>
            <w:r w:rsidRPr="00D02D6B">
              <w:tab/>
            </w:r>
          </w:p>
        </w:tc>
        <w:tc>
          <w:tcPr>
            <w:tcW w:w="4943" w:type="dxa"/>
            <w:shd w:val="clear" w:color="auto" w:fill="auto"/>
          </w:tcPr>
          <w:p w14:paraId="5954B957" w14:textId="77777777" w:rsidR="003870E4" w:rsidRPr="00D02D6B" w:rsidRDefault="003870E4" w:rsidP="00554CE3">
            <w:pPr>
              <w:pStyle w:val="ENoteTableText"/>
            </w:pPr>
            <w:r w:rsidRPr="00D02D6B">
              <w:t>ad. 1999 No.</w:t>
            </w:r>
            <w:r>
              <w:t> </w:t>
            </w:r>
            <w:r w:rsidRPr="00D02D6B">
              <w:t>262</w:t>
            </w:r>
          </w:p>
        </w:tc>
      </w:tr>
      <w:tr w:rsidR="003870E4" w:rsidRPr="00D02D6B" w14:paraId="751A0439" w14:textId="77777777" w:rsidTr="00EE64B8">
        <w:trPr>
          <w:cantSplit/>
        </w:trPr>
        <w:tc>
          <w:tcPr>
            <w:tcW w:w="2139" w:type="dxa"/>
            <w:shd w:val="clear" w:color="auto" w:fill="auto"/>
          </w:tcPr>
          <w:p w14:paraId="031DB5E8" w14:textId="77777777" w:rsidR="003870E4" w:rsidRPr="00D02D6B" w:rsidRDefault="003870E4" w:rsidP="00554CE3">
            <w:pPr>
              <w:pStyle w:val="ENoteTableText"/>
              <w:tabs>
                <w:tab w:val="center" w:leader="dot" w:pos="2268"/>
              </w:tabs>
            </w:pPr>
            <w:r w:rsidRPr="00D02D6B">
              <w:t>Renumbered r. 202.051</w:t>
            </w:r>
            <w:r w:rsidRPr="00D02D6B">
              <w:tab/>
            </w:r>
          </w:p>
        </w:tc>
        <w:tc>
          <w:tcPr>
            <w:tcW w:w="4943" w:type="dxa"/>
            <w:shd w:val="clear" w:color="auto" w:fill="auto"/>
          </w:tcPr>
          <w:p w14:paraId="25D8469F" w14:textId="77777777" w:rsidR="003870E4" w:rsidRPr="00D02D6B" w:rsidRDefault="003870E4" w:rsidP="00554CE3">
            <w:pPr>
              <w:pStyle w:val="ENoteTableText"/>
            </w:pPr>
            <w:r w:rsidRPr="00D02D6B">
              <w:t>2002 No.</w:t>
            </w:r>
            <w:r>
              <w:t> </w:t>
            </w:r>
            <w:r w:rsidRPr="00D02D6B">
              <w:t>321</w:t>
            </w:r>
          </w:p>
        </w:tc>
      </w:tr>
      <w:tr w:rsidR="003870E4" w:rsidRPr="00D02D6B" w14:paraId="36A032A7" w14:textId="77777777" w:rsidTr="00EE64B8">
        <w:trPr>
          <w:cantSplit/>
        </w:trPr>
        <w:tc>
          <w:tcPr>
            <w:tcW w:w="2139" w:type="dxa"/>
            <w:shd w:val="clear" w:color="auto" w:fill="auto"/>
          </w:tcPr>
          <w:p w14:paraId="0220F3F9" w14:textId="77777777" w:rsidR="003870E4" w:rsidRPr="00D02D6B" w:rsidRDefault="003870E4" w:rsidP="00554CE3">
            <w:pPr>
              <w:pStyle w:val="ENoteTableText"/>
              <w:tabs>
                <w:tab w:val="center" w:leader="dot" w:pos="2268"/>
              </w:tabs>
            </w:pPr>
            <w:r w:rsidRPr="00D02D6B">
              <w:t>r. 202.3</w:t>
            </w:r>
            <w:r w:rsidRPr="00D02D6B">
              <w:tab/>
            </w:r>
          </w:p>
        </w:tc>
        <w:tc>
          <w:tcPr>
            <w:tcW w:w="4943" w:type="dxa"/>
            <w:shd w:val="clear" w:color="auto" w:fill="auto"/>
          </w:tcPr>
          <w:p w14:paraId="453C5546" w14:textId="77777777" w:rsidR="003870E4" w:rsidRPr="00D02D6B" w:rsidRDefault="003870E4" w:rsidP="00554CE3">
            <w:pPr>
              <w:pStyle w:val="ENoteTableText"/>
            </w:pPr>
            <w:r w:rsidRPr="00D02D6B">
              <w:t>ad. 1999 No.</w:t>
            </w:r>
            <w:r>
              <w:t> </w:t>
            </w:r>
            <w:r w:rsidRPr="00D02D6B">
              <w:t>262</w:t>
            </w:r>
          </w:p>
        </w:tc>
      </w:tr>
      <w:tr w:rsidR="003870E4" w:rsidRPr="00D02D6B" w14:paraId="7738BA2C" w14:textId="77777777" w:rsidTr="00EE64B8">
        <w:trPr>
          <w:cantSplit/>
        </w:trPr>
        <w:tc>
          <w:tcPr>
            <w:tcW w:w="2139" w:type="dxa"/>
            <w:shd w:val="clear" w:color="auto" w:fill="auto"/>
          </w:tcPr>
          <w:p w14:paraId="3AC40171" w14:textId="77777777" w:rsidR="003870E4" w:rsidRPr="00D02D6B" w:rsidRDefault="003870E4" w:rsidP="00554CE3">
            <w:pPr>
              <w:pStyle w:val="ENoteTableText"/>
              <w:tabs>
                <w:tab w:val="center" w:leader="dot" w:pos="2268"/>
              </w:tabs>
            </w:pPr>
            <w:r w:rsidRPr="00D02D6B">
              <w:t>Renumbered r. 202.052</w:t>
            </w:r>
            <w:r w:rsidRPr="00D02D6B">
              <w:tab/>
            </w:r>
          </w:p>
        </w:tc>
        <w:tc>
          <w:tcPr>
            <w:tcW w:w="4943" w:type="dxa"/>
            <w:shd w:val="clear" w:color="auto" w:fill="auto"/>
          </w:tcPr>
          <w:p w14:paraId="0C781E8D" w14:textId="77777777" w:rsidR="003870E4" w:rsidRPr="00D02D6B" w:rsidRDefault="003870E4" w:rsidP="00554CE3">
            <w:pPr>
              <w:pStyle w:val="ENoteTableText"/>
            </w:pPr>
            <w:r w:rsidRPr="00D02D6B">
              <w:t>2002 No.</w:t>
            </w:r>
            <w:r>
              <w:t> </w:t>
            </w:r>
            <w:r w:rsidRPr="00D02D6B">
              <w:t>321</w:t>
            </w:r>
          </w:p>
        </w:tc>
      </w:tr>
      <w:tr w:rsidR="003A22B1" w:rsidRPr="00D02D6B" w14:paraId="2A9A678D" w14:textId="77777777" w:rsidTr="00711DEC">
        <w:trPr>
          <w:cantSplit/>
        </w:trPr>
        <w:tc>
          <w:tcPr>
            <w:tcW w:w="2139" w:type="dxa"/>
            <w:shd w:val="clear" w:color="auto" w:fill="auto"/>
          </w:tcPr>
          <w:p w14:paraId="564B179A" w14:textId="77777777" w:rsidR="003A22B1" w:rsidRPr="00032B9D" w:rsidRDefault="003A22B1" w:rsidP="00554CE3">
            <w:pPr>
              <w:pStyle w:val="ENoteTableText"/>
              <w:tabs>
                <w:tab w:val="center" w:leader="dot" w:pos="2268"/>
              </w:tabs>
              <w:rPr>
                <w:b/>
              </w:rPr>
            </w:pPr>
            <w:r w:rsidRPr="00032B9D">
              <w:rPr>
                <w:b/>
              </w:rPr>
              <w:t>Sdiv 20</w:t>
            </w:r>
            <w:r>
              <w:rPr>
                <w:b/>
              </w:rPr>
              <w:t>2</w:t>
            </w:r>
            <w:r w:rsidRPr="00032B9D">
              <w:rPr>
                <w:b/>
              </w:rPr>
              <w:t>.AJ.</w:t>
            </w:r>
            <w:r>
              <w:rPr>
                <w:b/>
              </w:rPr>
              <w:t>1.C</w:t>
            </w:r>
          </w:p>
        </w:tc>
        <w:tc>
          <w:tcPr>
            <w:tcW w:w="4943" w:type="dxa"/>
            <w:shd w:val="clear" w:color="auto" w:fill="auto"/>
          </w:tcPr>
          <w:p w14:paraId="19D56542" w14:textId="77777777" w:rsidR="003A22B1" w:rsidRPr="00D02D6B" w:rsidRDefault="003A22B1" w:rsidP="00554CE3">
            <w:pPr>
              <w:pStyle w:val="ENoteTableText"/>
            </w:pPr>
          </w:p>
        </w:tc>
      </w:tr>
      <w:tr w:rsidR="003A22B1" w:rsidRPr="00D02D6B" w14:paraId="341D4A04" w14:textId="77777777" w:rsidTr="00711DEC">
        <w:trPr>
          <w:cantSplit/>
        </w:trPr>
        <w:tc>
          <w:tcPr>
            <w:tcW w:w="2139" w:type="dxa"/>
            <w:shd w:val="clear" w:color="auto" w:fill="auto"/>
          </w:tcPr>
          <w:p w14:paraId="00834625" w14:textId="77777777" w:rsidR="003A22B1" w:rsidRPr="00D02D6B" w:rsidRDefault="003A22B1" w:rsidP="00554CE3">
            <w:pPr>
              <w:pStyle w:val="ENoteTableText"/>
              <w:tabs>
                <w:tab w:val="center" w:leader="dot" w:pos="2268"/>
              </w:tabs>
            </w:pPr>
            <w:r>
              <w:t>Sdiv 202.AJ.1.C</w:t>
            </w:r>
            <w:r w:rsidRPr="00D02D6B">
              <w:tab/>
            </w:r>
          </w:p>
        </w:tc>
        <w:tc>
          <w:tcPr>
            <w:tcW w:w="4943" w:type="dxa"/>
            <w:shd w:val="clear" w:color="auto" w:fill="auto"/>
          </w:tcPr>
          <w:p w14:paraId="4726BC94" w14:textId="77777777" w:rsidR="003A22B1" w:rsidRPr="00D02D6B" w:rsidRDefault="003A22B1" w:rsidP="00554CE3">
            <w:pPr>
              <w:pStyle w:val="ENoteTableText"/>
            </w:pPr>
            <w:r>
              <w:t>ad No 188, 2013</w:t>
            </w:r>
          </w:p>
        </w:tc>
      </w:tr>
      <w:tr w:rsidR="003A22B1" w:rsidRPr="00D02D6B" w14:paraId="32BF24F2" w14:textId="77777777" w:rsidTr="00EE64B8">
        <w:trPr>
          <w:cantSplit/>
        </w:trPr>
        <w:tc>
          <w:tcPr>
            <w:tcW w:w="2139" w:type="dxa"/>
            <w:shd w:val="clear" w:color="auto" w:fill="auto"/>
          </w:tcPr>
          <w:p w14:paraId="62AD4EFF" w14:textId="77777777" w:rsidR="003A22B1" w:rsidRPr="00D02D6B" w:rsidRDefault="003A22B1" w:rsidP="00554CE3">
            <w:pPr>
              <w:pStyle w:val="ENoteTableText"/>
              <w:tabs>
                <w:tab w:val="center" w:leader="dot" w:pos="2268"/>
              </w:tabs>
            </w:pPr>
            <w:r>
              <w:t>r 202.052A</w:t>
            </w:r>
            <w:r w:rsidRPr="00D02D6B">
              <w:tab/>
            </w:r>
          </w:p>
        </w:tc>
        <w:tc>
          <w:tcPr>
            <w:tcW w:w="4943" w:type="dxa"/>
            <w:shd w:val="clear" w:color="auto" w:fill="auto"/>
          </w:tcPr>
          <w:p w14:paraId="2DBC7AC8" w14:textId="77777777" w:rsidR="003A22B1" w:rsidRPr="00D02D6B" w:rsidRDefault="003A22B1" w:rsidP="00554CE3">
            <w:pPr>
              <w:pStyle w:val="ENoteTableText"/>
            </w:pPr>
            <w:r>
              <w:t>ad No 188, 2013</w:t>
            </w:r>
          </w:p>
        </w:tc>
      </w:tr>
      <w:tr w:rsidR="003870E4" w:rsidRPr="00D02D6B" w14:paraId="44E30B4C" w14:textId="77777777" w:rsidTr="00EE64B8">
        <w:trPr>
          <w:cantSplit/>
        </w:trPr>
        <w:tc>
          <w:tcPr>
            <w:tcW w:w="2139" w:type="dxa"/>
            <w:shd w:val="clear" w:color="auto" w:fill="auto"/>
          </w:tcPr>
          <w:p w14:paraId="69F92D08" w14:textId="77777777" w:rsidR="003870E4" w:rsidRPr="00D02D6B" w:rsidRDefault="003870E4" w:rsidP="00554CE3">
            <w:pPr>
              <w:pStyle w:val="ENoteTableText"/>
            </w:pPr>
            <w:r w:rsidRPr="00D02D6B">
              <w:rPr>
                <w:b/>
              </w:rPr>
              <w:t>Division</w:t>
            </w:r>
            <w:r>
              <w:rPr>
                <w:b/>
              </w:rPr>
              <w:t> </w:t>
            </w:r>
            <w:r w:rsidRPr="00D02D6B">
              <w:rPr>
                <w:b/>
              </w:rPr>
              <w:t>202.AJ.2</w:t>
            </w:r>
          </w:p>
        </w:tc>
        <w:tc>
          <w:tcPr>
            <w:tcW w:w="4943" w:type="dxa"/>
            <w:shd w:val="clear" w:color="auto" w:fill="auto"/>
          </w:tcPr>
          <w:p w14:paraId="174172EF" w14:textId="77777777" w:rsidR="003870E4" w:rsidRPr="00D02D6B" w:rsidRDefault="003870E4" w:rsidP="00554CE3">
            <w:pPr>
              <w:pStyle w:val="ENoteTableText"/>
            </w:pPr>
          </w:p>
        </w:tc>
      </w:tr>
      <w:tr w:rsidR="003870E4" w:rsidRPr="00D02D6B" w14:paraId="7A9C4992" w14:textId="77777777" w:rsidTr="00EE64B8">
        <w:trPr>
          <w:cantSplit/>
        </w:trPr>
        <w:tc>
          <w:tcPr>
            <w:tcW w:w="2139" w:type="dxa"/>
            <w:shd w:val="clear" w:color="auto" w:fill="auto"/>
          </w:tcPr>
          <w:p w14:paraId="55353F98" w14:textId="77777777" w:rsidR="003870E4" w:rsidRPr="00D02D6B" w:rsidRDefault="003870E4" w:rsidP="00554CE3">
            <w:pPr>
              <w:pStyle w:val="ENoteTableText"/>
              <w:tabs>
                <w:tab w:val="center" w:leader="dot" w:pos="2268"/>
              </w:tabs>
            </w:pPr>
            <w:r w:rsidRPr="00D02D6B">
              <w:t>Division</w:t>
            </w:r>
            <w:r>
              <w:t> </w:t>
            </w:r>
            <w:r w:rsidRPr="00D02D6B">
              <w:t>202.AJ.2</w:t>
            </w:r>
            <w:r w:rsidRPr="00D02D6B">
              <w:tab/>
            </w:r>
          </w:p>
        </w:tc>
        <w:tc>
          <w:tcPr>
            <w:tcW w:w="4943" w:type="dxa"/>
            <w:shd w:val="clear" w:color="auto" w:fill="auto"/>
          </w:tcPr>
          <w:p w14:paraId="76D59404" w14:textId="77777777" w:rsidR="003870E4" w:rsidRPr="00D02D6B" w:rsidRDefault="003870E4" w:rsidP="00554CE3">
            <w:pPr>
              <w:pStyle w:val="ENoteTableText"/>
            </w:pPr>
            <w:r w:rsidRPr="00D02D6B">
              <w:t>ad. 2011 No.</w:t>
            </w:r>
            <w:r>
              <w:t> </w:t>
            </w:r>
            <w:r w:rsidRPr="00D02D6B">
              <w:t>76</w:t>
            </w:r>
          </w:p>
        </w:tc>
      </w:tr>
      <w:tr w:rsidR="003870E4" w:rsidRPr="00D02D6B" w14:paraId="7043A34C" w14:textId="77777777" w:rsidTr="00EE64B8">
        <w:trPr>
          <w:cantSplit/>
        </w:trPr>
        <w:tc>
          <w:tcPr>
            <w:tcW w:w="2139" w:type="dxa"/>
            <w:shd w:val="clear" w:color="auto" w:fill="auto"/>
          </w:tcPr>
          <w:p w14:paraId="58BF6A70" w14:textId="77777777" w:rsidR="003870E4" w:rsidRPr="00D02D6B" w:rsidRDefault="003870E4" w:rsidP="00554CE3">
            <w:pPr>
              <w:pStyle w:val="ENoteTableText"/>
              <w:tabs>
                <w:tab w:val="center" w:leader="dot" w:pos="2268"/>
              </w:tabs>
            </w:pPr>
            <w:r w:rsidRPr="00D02D6B">
              <w:t>r. 202.053</w:t>
            </w:r>
            <w:r w:rsidRPr="00D02D6B">
              <w:tab/>
            </w:r>
          </w:p>
        </w:tc>
        <w:tc>
          <w:tcPr>
            <w:tcW w:w="4943" w:type="dxa"/>
            <w:shd w:val="clear" w:color="auto" w:fill="auto"/>
          </w:tcPr>
          <w:p w14:paraId="42632307" w14:textId="77777777" w:rsidR="003870E4" w:rsidRPr="00D02D6B" w:rsidRDefault="003870E4" w:rsidP="00554CE3">
            <w:pPr>
              <w:pStyle w:val="ENoteTableText"/>
            </w:pPr>
            <w:r w:rsidRPr="00D02D6B">
              <w:t>ad. 2011 No.</w:t>
            </w:r>
            <w:r>
              <w:t> </w:t>
            </w:r>
            <w:r w:rsidRPr="00D02D6B">
              <w:t>76</w:t>
            </w:r>
          </w:p>
        </w:tc>
      </w:tr>
      <w:tr w:rsidR="003870E4" w:rsidRPr="00D02D6B" w14:paraId="2EC97E7B" w14:textId="77777777" w:rsidTr="00EE64B8">
        <w:trPr>
          <w:cantSplit/>
        </w:trPr>
        <w:tc>
          <w:tcPr>
            <w:tcW w:w="2139" w:type="dxa"/>
            <w:shd w:val="clear" w:color="auto" w:fill="auto"/>
          </w:tcPr>
          <w:p w14:paraId="6DDCA00E" w14:textId="77777777" w:rsidR="003870E4" w:rsidRPr="00D02D6B" w:rsidRDefault="003870E4" w:rsidP="00554CE3">
            <w:pPr>
              <w:pStyle w:val="ENoteTableText"/>
              <w:tabs>
                <w:tab w:val="center" w:leader="dot" w:pos="2268"/>
              </w:tabs>
            </w:pPr>
            <w:r w:rsidRPr="00D02D6B">
              <w:t>r. 202.054</w:t>
            </w:r>
            <w:r w:rsidRPr="00D02D6B">
              <w:tab/>
            </w:r>
          </w:p>
        </w:tc>
        <w:tc>
          <w:tcPr>
            <w:tcW w:w="4943" w:type="dxa"/>
            <w:shd w:val="clear" w:color="auto" w:fill="auto"/>
          </w:tcPr>
          <w:p w14:paraId="43F52642" w14:textId="77777777" w:rsidR="003870E4" w:rsidRPr="00D02D6B" w:rsidRDefault="003870E4" w:rsidP="00554CE3">
            <w:pPr>
              <w:pStyle w:val="ENoteTableText"/>
            </w:pPr>
            <w:r w:rsidRPr="00D02D6B">
              <w:t>ad. 2011 No.</w:t>
            </w:r>
            <w:r>
              <w:t> </w:t>
            </w:r>
            <w:r w:rsidRPr="00D02D6B">
              <w:t>76</w:t>
            </w:r>
          </w:p>
        </w:tc>
      </w:tr>
      <w:tr w:rsidR="003870E4" w:rsidRPr="00D02D6B" w14:paraId="738B7A97" w14:textId="77777777" w:rsidTr="00EE64B8">
        <w:trPr>
          <w:cantSplit/>
        </w:trPr>
        <w:tc>
          <w:tcPr>
            <w:tcW w:w="2139" w:type="dxa"/>
            <w:shd w:val="clear" w:color="auto" w:fill="auto"/>
          </w:tcPr>
          <w:p w14:paraId="0305F99F" w14:textId="77777777" w:rsidR="003870E4" w:rsidRPr="00D02D6B" w:rsidRDefault="003870E4" w:rsidP="00554CE3">
            <w:pPr>
              <w:pStyle w:val="ENoteTableText"/>
              <w:tabs>
                <w:tab w:val="center" w:leader="dot" w:pos="2268"/>
              </w:tabs>
            </w:pPr>
            <w:r w:rsidRPr="00D02D6B">
              <w:t>r. 202.055</w:t>
            </w:r>
            <w:r w:rsidRPr="00D02D6B">
              <w:tab/>
            </w:r>
          </w:p>
        </w:tc>
        <w:tc>
          <w:tcPr>
            <w:tcW w:w="4943" w:type="dxa"/>
            <w:shd w:val="clear" w:color="auto" w:fill="auto"/>
          </w:tcPr>
          <w:p w14:paraId="17460070" w14:textId="77777777" w:rsidR="003870E4" w:rsidRPr="00D02D6B" w:rsidRDefault="003870E4" w:rsidP="00554CE3">
            <w:pPr>
              <w:pStyle w:val="ENoteTableText"/>
            </w:pPr>
            <w:r w:rsidRPr="00D02D6B">
              <w:t>ad. 2011 No.</w:t>
            </w:r>
            <w:r>
              <w:t> </w:t>
            </w:r>
            <w:r w:rsidRPr="00D02D6B">
              <w:t>76</w:t>
            </w:r>
          </w:p>
        </w:tc>
      </w:tr>
      <w:tr w:rsidR="003870E4" w:rsidRPr="00D02D6B" w14:paraId="58B3E098" w14:textId="77777777" w:rsidTr="00EE64B8">
        <w:trPr>
          <w:cantSplit/>
        </w:trPr>
        <w:tc>
          <w:tcPr>
            <w:tcW w:w="2139" w:type="dxa"/>
            <w:shd w:val="clear" w:color="auto" w:fill="auto"/>
          </w:tcPr>
          <w:p w14:paraId="48EAE2A6" w14:textId="77777777" w:rsidR="003870E4" w:rsidRPr="00D02D6B" w:rsidRDefault="003870E4" w:rsidP="00554CE3">
            <w:pPr>
              <w:pStyle w:val="ENoteTableText"/>
              <w:tabs>
                <w:tab w:val="center" w:leader="dot" w:pos="2268"/>
              </w:tabs>
            </w:pPr>
            <w:r w:rsidRPr="00D02D6B">
              <w:t>r. 202.056</w:t>
            </w:r>
            <w:r w:rsidRPr="00D02D6B">
              <w:tab/>
            </w:r>
          </w:p>
        </w:tc>
        <w:tc>
          <w:tcPr>
            <w:tcW w:w="4943" w:type="dxa"/>
            <w:shd w:val="clear" w:color="auto" w:fill="auto"/>
          </w:tcPr>
          <w:p w14:paraId="7605D471" w14:textId="77777777" w:rsidR="003870E4" w:rsidRPr="00D02D6B" w:rsidRDefault="003870E4" w:rsidP="00554CE3">
            <w:pPr>
              <w:pStyle w:val="ENoteTableText"/>
            </w:pPr>
            <w:r w:rsidRPr="00D02D6B">
              <w:t>ad. 2011.No.</w:t>
            </w:r>
            <w:r>
              <w:t> </w:t>
            </w:r>
            <w:r w:rsidRPr="00D02D6B">
              <w:t>76</w:t>
            </w:r>
          </w:p>
        </w:tc>
      </w:tr>
      <w:tr w:rsidR="003870E4" w:rsidRPr="00D02D6B" w14:paraId="7D14C161" w14:textId="77777777" w:rsidTr="00EE64B8">
        <w:trPr>
          <w:cantSplit/>
        </w:trPr>
        <w:tc>
          <w:tcPr>
            <w:tcW w:w="2139" w:type="dxa"/>
            <w:shd w:val="clear" w:color="auto" w:fill="auto"/>
          </w:tcPr>
          <w:p w14:paraId="07BC167E" w14:textId="77777777" w:rsidR="003870E4" w:rsidRPr="00D02D6B" w:rsidRDefault="003870E4" w:rsidP="00554CE3">
            <w:pPr>
              <w:pStyle w:val="ENoteTableText"/>
              <w:tabs>
                <w:tab w:val="center" w:leader="dot" w:pos="2268"/>
              </w:tabs>
            </w:pPr>
            <w:r w:rsidRPr="00D02D6B">
              <w:t>r. 202.057</w:t>
            </w:r>
            <w:r w:rsidRPr="00D02D6B">
              <w:tab/>
            </w:r>
          </w:p>
        </w:tc>
        <w:tc>
          <w:tcPr>
            <w:tcW w:w="4943" w:type="dxa"/>
            <w:shd w:val="clear" w:color="auto" w:fill="auto"/>
          </w:tcPr>
          <w:p w14:paraId="55B78922" w14:textId="77777777" w:rsidR="003870E4" w:rsidRPr="00D02D6B" w:rsidRDefault="003870E4" w:rsidP="00554CE3">
            <w:pPr>
              <w:pStyle w:val="ENoteTableText"/>
            </w:pPr>
            <w:r w:rsidRPr="00D02D6B">
              <w:t>ad. 2011 No.</w:t>
            </w:r>
            <w:r>
              <w:t> </w:t>
            </w:r>
            <w:r w:rsidRPr="00D02D6B">
              <w:t>76</w:t>
            </w:r>
          </w:p>
        </w:tc>
      </w:tr>
      <w:tr w:rsidR="003870E4" w:rsidRPr="00D02D6B" w14:paraId="00A0B323" w14:textId="77777777" w:rsidTr="00EE64B8">
        <w:trPr>
          <w:cantSplit/>
        </w:trPr>
        <w:tc>
          <w:tcPr>
            <w:tcW w:w="2139" w:type="dxa"/>
            <w:shd w:val="clear" w:color="auto" w:fill="auto"/>
          </w:tcPr>
          <w:p w14:paraId="204B92E3" w14:textId="77777777" w:rsidR="003870E4" w:rsidRPr="00D02D6B" w:rsidRDefault="003870E4" w:rsidP="00554CE3">
            <w:pPr>
              <w:pStyle w:val="ENoteTableText"/>
              <w:tabs>
                <w:tab w:val="center" w:leader="dot" w:pos="2268"/>
              </w:tabs>
            </w:pPr>
            <w:r w:rsidRPr="00D02D6B">
              <w:t>r. 202.058</w:t>
            </w:r>
            <w:r w:rsidRPr="00D02D6B">
              <w:tab/>
            </w:r>
          </w:p>
        </w:tc>
        <w:tc>
          <w:tcPr>
            <w:tcW w:w="4943" w:type="dxa"/>
            <w:shd w:val="clear" w:color="auto" w:fill="auto"/>
          </w:tcPr>
          <w:p w14:paraId="0E4ED07B" w14:textId="77777777" w:rsidR="003870E4" w:rsidRPr="00D02D6B" w:rsidRDefault="003870E4" w:rsidP="00554CE3">
            <w:pPr>
              <w:pStyle w:val="ENoteTableText"/>
            </w:pPr>
            <w:r w:rsidRPr="00D02D6B">
              <w:t>ad. 2011 No.</w:t>
            </w:r>
            <w:r>
              <w:t> </w:t>
            </w:r>
            <w:r w:rsidRPr="00D02D6B">
              <w:t>76</w:t>
            </w:r>
          </w:p>
        </w:tc>
      </w:tr>
      <w:tr w:rsidR="003870E4" w:rsidRPr="00D02D6B" w14:paraId="532BDC8A" w14:textId="77777777" w:rsidTr="00EE64B8">
        <w:trPr>
          <w:cantSplit/>
        </w:trPr>
        <w:tc>
          <w:tcPr>
            <w:tcW w:w="2139" w:type="dxa"/>
            <w:shd w:val="clear" w:color="auto" w:fill="auto"/>
          </w:tcPr>
          <w:p w14:paraId="3004FEE3" w14:textId="77777777" w:rsidR="003870E4" w:rsidRPr="00D02D6B" w:rsidRDefault="003870E4" w:rsidP="00554CE3">
            <w:pPr>
              <w:pStyle w:val="ENoteTableText"/>
            </w:pPr>
            <w:r w:rsidRPr="00D02D6B">
              <w:rPr>
                <w:b/>
              </w:rPr>
              <w:t>Division</w:t>
            </w:r>
            <w:r>
              <w:rPr>
                <w:b/>
              </w:rPr>
              <w:t> </w:t>
            </w:r>
            <w:r w:rsidRPr="00D02D6B">
              <w:rPr>
                <w:b/>
              </w:rPr>
              <w:t>202.AJ.3</w:t>
            </w:r>
          </w:p>
        </w:tc>
        <w:tc>
          <w:tcPr>
            <w:tcW w:w="4943" w:type="dxa"/>
            <w:shd w:val="clear" w:color="auto" w:fill="auto"/>
          </w:tcPr>
          <w:p w14:paraId="4AB314A5" w14:textId="77777777" w:rsidR="003870E4" w:rsidRPr="00D02D6B" w:rsidRDefault="003870E4" w:rsidP="00554CE3">
            <w:pPr>
              <w:pStyle w:val="ENoteTableText"/>
            </w:pPr>
          </w:p>
        </w:tc>
      </w:tr>
      <w:tr w:rsidR="003870E4" w:rsidRPr="00D02D6B" w14:paraId="3905CC54" w14:textId="77777777" w:rsidTr="00EE64B8">
        <w:trPr>
          <w:cantSplit/>
        </w:trPr>
        <w:tc>
          <w:tcPr>
            <w:tcW w:w="2139" w:type="dxa"/>
            <w:shd w:val="clear" w:color="auto" w:fill="auto"/>
          </w:tcPr>
          <w:p w14:paraId="54B86D27" w14:textId="77777777" w:rsidR="003870E4" w:rsidRPr="00D02D6B" w:rsidRDefault="003870E4" w:rsidP="00554CE3">
            <w:pPr>
              <w:pStyle w:val="ENoteTableText"/>
              <w:tabs>
                <w:tab w:val="center" w:leader="dot" w:pos="2268"/>
              </w:tabs>
            </w:pPr>
            <w:r w:rsidRPr="00D02D6B">
              <w:t>Heading to Div. 202.AJ.3</w:t>
            </w:r>
            <w:r w:rsidRPr="00D02D6B">
              <w:tab/>
            </w:r>
          </w:p>
        </w:tc>
        <w:tc>
          <w:tcPr>
            <w:tcW w:w="4943" w:type="dxa"/>
            <w:shd w:val="clear" w:color="auto" w:fill="auto"/>
          </w:tcPr>
          <w:p w14:paraId="424054E6" w14:textId="77777777" w:rsidR="003870E4" w:rsidRPr="00D02D6B" w:rsidRDefault="003870E4" w:rsidP="00554CE3">
            <w:pPr>
              <w:pStyle w:val="ENoteTableText"/>
            </w:pPr>
            <w:r w:rsidRPr="00D02D6B">
              <w:t>ad. 2011 No.</w:t>
            </w:r>
            <w:r>
              <w:t> </w:t>
            </w:r>
            <w:r w:rsidRPr="00D02D6B">
              <w:t>76</w:t>
            </w:r>
          </w:p>
        </w:tc>
      </w:tr>
      <w:tr w:rsidR="003870E4" w:rsidRPr="00D02D6B" w14:paraId="112E660B" w14:textId="77777777" w:rsidTr="00EE64B8">
        <w:trPr>
          <w:cantSplit/>
        </w:trPr>
        <w:tc>
          <w:tcPr>
            <w:tcW w:w="2139" w:type="dxa"/>
            <w:shd w:val="clear" w:color="auto" w:fill="auto"/>
          </w:tcPr>
          <w:p w14:paraId="2E7C8503" w14:textId="77777777" w:rsidR="003870E4" w:rsidRPr="00D02D6B" w:rsidRDefault="003870E4" w:rsidP="00554CE3">
            <w:pPr>
              <w:pStyle w:val="ENoteTableText"/>
              <w:tabs>
                <w:tab w:val="center" w:leader="dot" w:pos="2268"/>
              </w:tabs>
            </w:pPr>
            <w:r w:rsidRPr="00D02D6B">
              <w:t>r. 202.059</w:t>
            </w:r>
            <w:r w:rsidRPr="00D02D6B">
              <w:tab/>
            </w:r>
          </w:p>
        </w:tc>
        <w:tc>
          <w:tcPr>
            <w:tcW w:w="4943" w:type="dxa"/>
            <w:shd w:val="clear" w:color="auto" w:fill="auto"/>
          </w:tcPr>
          <w:p w14:paraId="7A079D67" w14:textId="77777777" w:rsidR="003870E4" w:rsidRPr="00D02D6B" w:rsidRDefault="003870E4" w:rsidP="00554CE3">
            <w:pPr>
              <w:pStyle w:val="ENoteTableText"/>
            </w:pPr>
            <w:r w:rsidRPr="00D02D6B">
              <w:t>ad. 2011. No.</w:t>
            </w:r>
            <w:r>
              <w:t> </w:t>
            </w:r>
            <w:r w:rsidRPr="00D02D6B">
              <w:t>76</w:t>
            </w:r>
          </w:p>
        </w:tc>
      </w:tr>
      <w:tr w:rsidR="003870E4" w:rsidRPr="00D02D6B" w14:paraId="15B78650" w14:textId="77777777" w:rsidTr="00EE64B8">
        <w:trPr>
          <w:cantSplit/>
        </w:trPr>
        <w:tc>
          <w:tcPr>
            <w:tcW w:w="2139" w:type="dxa"/>
            <w:shd w:val="clear" w:color="auto" w:fill="auto"/>
          </w:tcPr>
          <w:p w14:paraId="3C0D5D95" w14:textId="77777777" w:rsidR="003870E4" w:rsidRPr="00D02D6B" w:rsidRDefault="003870E4" w:rsidP="00554CE3">
            <w:pPr>
              <w:pStyle w:val="ENoteTableText"/>
            </w:pPr>
            <w:r w:rsidRPr="00D02D6B">
              <w:rPr>
                <w:b/>
              </w:rPr>
              <w:t>Subpart 202.AK</w:t>
            </w:r>
          </w:p>
        </w:tc>
        <w:tc>
          <w:tcPr>
            <w:tcW w:w="4943" w:type="dxa"/>
            <w:shd w:val="clear" w:color="auto" w:fill="auto"/>
          </w:tcPr>
          <w:p w14:paraId="67CBEFB3" w14:textId="77777777" w:rsidR="003870E4" w:rsidRPr="00D02D6B" w:rsidRDefault="003870E4" w:rsidP="00554CE3">
            <w:pPr>
              <w:pStyle w:val="ENoteTableText"/>
            </w:pPr>
          </w:p>
        </w:tc>
      </w:tr>
      <w:tr w:rsidR="003870E4" w:rsidRPr="00D02D6B" w14:paraId="06451C61" w14:textId="77777777" w:rsidTr="00EE64B8">
        <w:trPr>
          <w:cantSplit/>
        </w:trPr>
        <w:tc>
          <w:tcPr>
            <w:tcW w:w="2139" w:type="dxa"/>
            <w:shd w:val="clear" w:color="auto" w:fill="auto"/>
          </w:tcPr>
          <w:p w14:paraId="3CA86E33" w14:textId="77777777" w:rsidR="003870E4" w:rsidRPr="00D02D6B" w:rsidRDefault="003870E4" w:rsidP="00554CE3">
            <w:pPr>
              <w:pStyle w:val="ENoteTableText"/>
              <w:tabs>
                <w:tab w:val="center" w:leader="dot" w:pos="2268"/>
              </w:tabs>
            </w:pPr>
            <w:r w:rsidRPr="00D02D6B">
              <w:t>Subpart 202.AK of</w:t>
            </w:r>
            <w:r w:rsidRPr="00D02D6B">
              <w:tab/>
            </w:r>
            <w:r w:rsidRPr="00D02D6B">
              <w:br/>
              <w:t>Part</w:t>
            </w:r>
            <w:r>
              <w:t> </w:t>
            </w:r>
            <w:r w:rsidRPr="00D02D6B">
              <w:t>202</w:t>
            </w:r>
          </w:p>
        </w:tc>
        <w:tc>
          <w:tcPr>
            <w:tcW w:w="4943" w:type="dxa"/>
            <w:shd w:val="clear" w:color="auto" w:fill="auto"/>
          </w:tcPr>
          <w:p w14:paraId="24986AC7" w14:textId="77777777" w:rsidR="003870E4" w:rsidRPr="00D02D6B" w:rsidRDefault="003870E4" w:rsidP="00554CE3">
            <w:pPr>
              <w:pStyle w:val="ENoteTableText"/>
            </w:pPr>
            <w:r w:rsidRPr="00D02D6B">
              <w:t>ad. 2002 No.</w:t>
            </w:r>
            <w:r>
              <w:t> </w:t>
            </w:r>
            <w:r w:rsidRPr="00D02D6B">
              <w:t>321</w:t>
            </w:r>
            <w:r w:rsidRPr="00D02D6B">
              <w:br/>
              <w:t>rs. 2009 No.</w:t>
            </w:r>
            <w:r>
              <w:t> </w:t>
            </w:r>
            <w:r w:rsidRPr="00D02D6B">
              <w:t>147</w:t>
            </w:r>
          </w:p>
        </w:tc>
      </w:tr>
      <w:tr w:rsidR="003870E4" w:rsidRPr="00D02D6B" w14:paraId="11F17236" w14:textId="77777777" w:rsidTr="00EE64B8">
        <w:trPr>
          <w:cantSplit/>
        </w:trPr>
        <w:tc>
          <w:tcPr>
            <w:tcW w:w="2139" w:type="dxa"/>
            <w:shd w:val="clear" w:color="auto" w:fill="auto"/>
          </w:tcPr>
          <w:p w14:paraId="245E5EAD" w14:textId="77777777" w:rsidR="003870E4" w:rsidRPr="00D02D6B" w:rsidRDefault="003870E4" w:rsidP="00554CE3">
            <w:pPr>
              <w:pStyle w:val="ENoteTableText"/>
              <w:tabs>
                <w:tab w:val="center" w:leader="dot" w:pos="2268"/>
              </w:tabs>
            </w:pPr>
            <w:r w:rsidRPr="00D02D6B">
              <w:t>r. 202.060</w:t>
            </w:r>
            <w:r w:rsidRPr="00D02D6B">
              <w:tab/>
            </w:r>
          </w:p>
        </w:tc>
        <w:tc>
          <w:tcPr>
            <w:tcW w:w="4943" w:type="dxa"/>
            <w:shd w:val="clear" w:color="auto" w:fill="auto"/>
          </w:tcPr>
          <w:p w14:paraId="5362D77B" w14:textId="77777777" w:rsidR="003870E4" w:rsidRPr="00D02D6B" w:rsidRDefault="003870E4" w:rsidP="00554CE3">
            <w:pPr>
              <w:pStyle w:val="ENoteTableText"/>
            </w:pPr>
            <w:r w:rsidRPr="00D02D6B">
              <w:t>ad. 2009 No.</w:t>
            </w:r>
            <w:r>
              <w:t> </w:t>
            </w:r>
            <w:r w:rsidRPr="00D02D6B">
              <w:t>147</w:t>
            </w:r>
          </w:p>
        </w:tc>
      </w:tr>
      <w:tr w:rsidR="003870E4" w:rsidRPr="00D02D6B" w14:paraId="1B844509" w14:textId="77777777" w:rsidTr="00EE64B8">
        <w:trPr>
          <w:cantSplit/>
        </w:trPr>
        <w:tc>
          <w:tcPr>
            <w:tcW w:w="2139" w:type="dxa"/>
            <w:shd w:val="clear" w:color="auto" w:fill="auto"/>
          </w:tcPr>
          <w:p w14:paraId="76B74400" w14:textId="77777777" w:rsidR="003870E4" w:rsidRPr="00D02D6B" w:rsidRDefault="003870E4" w:rsidP="00554CE3">
            <w:pPr>
              <w:pStyle w:val="ENoteTableText"/>
            </w:pPr>
            <w:r w:rsidRPr="00D02D6B">
              <w:rPr>
                <w:b/>
              </w:rPr>
              <w:t>Subpart 202.AL</w:t>
            </w:r>
          </w:p>
        </w:tc>
        <w:tc>
          <w:tcPr>
            <w:tcW w:w="4943" w:type="dxa"/>
            <w:shd w:val="clear" w:color="auto" w:fill="auto"/>
          </w:tcPr>
          <w:p w14:paraId="6FB8B1A7" w14:textId="77777777" w:rsidR="003870E4" w:rsidRPr="00D02D6B" w:rsidRDefault="003870E4" w:rsidP="00554CE3">
            <w:pPr>
              <w:pStyle w:val="ENoteTableText"/>
            </w:pPr>
          </w:p>
        </w:tc>
      </w:tr>
      <w:tr w:rsidR="003870E4" w:rsidRPr="00D02D6B" w14:paraId="375678B3" w14:textId="77777777" w:rsidTr="00EE64B8">
        <w:trPr>
          <w:cantSplit/>
        </w:trPr>
        <w:tc>
          <w:tcPr>
            <w:tcW w:w="2139" w:type="dxa"/>
            <w:shd w:val="clear" w:color="auto" w:fill="auto"/>
          </w:tcPr>
          <w:p w14:paraId="3C593D5E" w14:textId="77777777" w:rsidR="003870E4" w:rsidRPr="00D02D6B" w:rsidRDefault="003870E4" w:rsidP="00554CE3">
            <w:pPr>
              <w:pStyle w:val="ENoteTableText"/>
              <w:tabs>
                <w:tab w:val="center" w:leader="dot" w:pos="2268"/>
              </w:tabs>
            </w:pPr>
            <w:r w:rsidRPr="00D02D6B">
              <w:t>Subpart 202.AL of Part</w:t>
            </w:r>
            <w:r>
              <w:t> </w:t>
            </w:r>
            <w:r w:rsidRPr="00D02D6B">
              <w:t>202</w:t>
            </w:r>
            <w:r w:rsidRPr="00D02D6B">
              <w:tab/>
            </w:r>
          </w:p>
        </w:tc>
        <w:tc>
          <w:tcPr>
            <w:tcW w:w="4943" w:type="dxa"/>
            <w:shd w:val="clear" w:color="auto" w:fill="auto"/>
          </w:tcPr>
          <w:p w14:paraId="4694037C" w14:textId="77777777" w:rsidR="003870E4" w:rsidRPr="00D02D6B" w:rsidRDefault="003870E4" w:rsidP="00554CE3">
            <w:pPr>
              <w:pStyle w:val="ENoteTableText"/>
            </w:pPr>
            <w:r w:rsidRPr="00D02D6B">
              <w:t>ad. 2002 No.</w:t>
            </w:r>
            <w:r>
              <w:t> </w:t>
            </w:r>
            <w:r w:rsidRPr="00D02D6B">
              <w:t>321</w:t>
            </w:r>
            <w:r w:rsidRPr="00D02D6B">
              <w:br/>
              <w:t>rs. 2009 No.</w:t>
            </w:r>
            <w:r>
              <w:t> </w:t>
            </w:r>
            <w:r w:rsidRPr="00D02D6B">
              <w:t>147</w:t>
            </w:r>
          </w:p>
        </w:tc>
      </w:tr>
      <w:tr w:rsidR="003870E4" w:rsidRPr="00D02D6B" w14:paraId="3D190D59" w14:textId="77777777" w:rsidTr="00EE64B8">
        <w:trPr>
          <w:cantSplit/>
        </w:trPr>
        <w:tc>
          <w:tcPr>
            <w:tcW w:w="2139" w:type="dxa"/>
            <w:shd w:val="clear" w:color="auto" w:fill="auto"/>
          </w:tcPr>
          <w:p w14:paraId="0B613DE7" w14:textId="77777777" w:rsidR="003870E4" w:rsidRPr="00D02D6B" w:rsidRDefault="003870E4" w:rsidP="00554CE3">
            <w:pPr>
              <w:pStyle w:val="ENoteTableText"/>
              <w:tabs>
                <w:tab w:val="center" w:leader="dot" w:pos="2268"/>
              </w:tabs>
            </w:pPr>
            <w:r w:rsidRPr="00D02D6B">
              <w:t>r. 202.070</w:t>
            </w:r>
            <w:r w:rsidRPr="00D02D6B">
              <w:tab/>
            </w:r>
          </w:p>
        </w:tc>
        <w:tc>
          <w:tcPr>
            <w:tcW w:w="4943" w:type="dxa"/>
            <w:shd w:val="clear" w:color="auto" w:fill="auto"/>
          </w:tcPr>
          <w:p w14:paraId="2C907659" w14:textId="77777777" w:rsidR="003870E4" w:rsidRPr="00D02D6B" w:rsidRDefault="003870E4" w:rsidP="00554CE3">
            <w:pPr>
              <w:pStyle w:val="ENoteTableText"/>
            </w:pPr>
            <w:r w:rsidRPr="00D02D6B">
              <w:t>ad. 2009 No.</w:t>
            </w:r>
            <w:r>
              <w:t> </w:t>
            </w:r>
            <w:r w:rsidRPr="00D02D6B">
              <w:t>147</w:t>
            </w:r>
          </w:p>
        </w:tc>
      </w:tr>
      <w:tr w:rsidR="003870E4" w:rsidRPr="00D02D6B" w14:paraId="34B9703B" w14:textId="77777777" w:rsidTr="00EE64B8">
        <w:trPr>
          <w:cantSplit/>
        </w:trPr>
        <w:tc>
          <w:tcPr>
            <w:tcW w:w="2139" w:type="dxa"/>
            <w:shd w:val="clear" w:color="auto" w:fill="auto"/>
          </w:tcPr>
          <w:p w14:paraId="0521E115" w14:textId="77777777" w:rsidR="003870E4" w:rsidRPr="00D02D6B" w:rsidRDefault="003870E4" w:rsidP="00554CE3">
            <w:pPr>
              <w:pStyle w:val="ENoteTableText"/>
              <w:tabs>
                <w:tab w:val="center" w:leader="dot" w:pos="2268"/>
              </w:tabs>
            </w:pPr>
            <w:r w:rsidRPr="00D02D6B">
              <w:t>Subpart 202.AM of</w:t>
            </w:r>
            <w:r w:rsidRPr="00D02D6B">
              <w:tab/>
            </w:r>
            <w:r w:rsidRPr="00D02D6B">
              <w:br/>
              <w:t>Part</w:t>
            </w:r>
            <w:r>
              <w:t> </w:t>
            </w:r>
            <w:r w:rsidRPr="00D02D6B">
              <w:t>202</w:t>
            </w:r>
          </w:p>
        </w:tc>
        <w:tc>
          <w:tcPr>
            <w:tcW w:w="4943" w:type="dxa"/>
            <w:shd w:val="clear" w:color="auto" w:fill="auto"/>
          </w:tcPr>
          <w:p w14:paraId="7FC49C9F" w14:textId="77777777" w:rsidR="003870E4" w:rsidRPr="00D02D6B" w:rsidRDefault="003870E4" w:rsidP="00554CE3">
            <w:pPr>
              <w:pStyle w:val="ENoteTableText"/>
            </w:pPr>
            <w:r w:rsidRPr="00D02D6B">
              <w:t>ad. 2002 No.</w:t>
            </w:r>
            <w:r>
              <w:t> </w:t>
            </w:r>
            <w:r w:rsidRPr="00D02D6B">
              <w:t>321</w:t>
            </w:r>
            <w:r w:rsidRPr="00D02D6B">
              <w:br/>
              <w:t>rep. 2004 No.</w:t>
            </w:r>
            <w:r>
              <w:t> </w:t>
            </w:r>
            <w:r w:rsidRPr="00D02D6B">
              <w:t>345</w:t>
            </w:r>
          </w:p>
        </w:tc>
      </w:tr>
      <w:tr w:rsidR="003870E4" w:rsidRPr="00D02D6B" w14:paraId="100752BD" w14:textId="77777777" w:rsidTr="00EE64B8">
        <w:trPr>
          <w:cantSplit/>
        </w:trPr>
        <w:tc>
          <w:tcPr>
            <w:tcW w:w="2139" w:type="dxa"/>
            <w:shd w:val="clear" w:color="auto" w:fill="auto"/>
          </w:tcPr>
          <w:p w14:paraId="491353A3" w14:textId="77777777" w:rsidR="003870E4" w:rsidRPr="00D02D6B" w:rsidRDefault="003870E4" w:rsidP="00554CE3">
            <w:pPr>
              <w:pStyle w:val="ENoteTableText"/>
            </w:pPr>
            <w:r w:rsidRPr="00D02D6B">
              <w:rPr>
                <w:b/>
              </w:rPr>
              <w:t>Subpart 202.AN</w:t>
            </w:r>
          </w:p>
        </w:tc>
        <w:tc>
          <w:tcPr>
            <w:tcW w:w="4943" w:type="dxa"/>
            <w:shd w:val="clear" w:color="auto" w:fill="auto"/>
          </w:tcPr>
          <w:p w14:paraId="057C63A5" w14:textId="77777777" w:rsidR="003870E4" w:rsidRPr="00D02D6B" w:rsidRDefault="003870E4" w:rsidP="00554CE3">
            <w:pPr>
              <w:pStyle w:val="ENoteTableText"/>
            </w:pPr>
          </w:p>
        </w:tc>
      </w:tr>
      <w:tr w:rsidR="003870E4" w:rsidRPr="00D02D6B" w14:paraId="2A9CD9D7" w14:textId="77777777" w:rsidTr="00EE64B8">
        <w:trPr>
          <w:cantSplit/>
        </w:trPr>
        <w:tc>
          <w:tcPr>
            <w:tcW w:w="2139" w:type="dxa"/>
            <w:shd w:val="clear" w:color="auto" w:fill="auto"/>
          </w:tcPr>
          <w:p w14:paraId="03FDCD11" w14:textId="77777777" w:rsidR="003870E4" w:rsidRPr="00D02D6B" w:rsidRDefault="003870E4" w:rsidP="00554CE3">
            <w:pPr>
              <w:pStyle w:val="ENoteTableText"/>
              <w:tabs>
                <w:tab w:val="center" w:leader="dot" w:pos="2268"/>
              </w:tabs>
            </w:pPr>
            <w:r w:rsidRPr="00D02D6B">
              <w:t>Subpart 202.AN of</w:t>
            </w:r>
            <w:r w:rsidRPr="00D02D6B">
              <w:tab/>
            </w:r>
            <w:r w:rsidRPr="00D02D6B">
              <w:br/>
              <w:t>Part</w:t>
            </w:r>
            <w:r>
              <w:t> </w:t>
            </w:r>
            <w:r w:rsidRPr="00D02D6B">
              <w:t>202</w:t>
            </w:r>
          </w:p>
        </w:tc>
        <w:tc>
          <w:tcPr>
            <w:tcW w:w="4943" w:type="dxa"/>
            <w:shd w:val="clear" w:color="auto" w:fill="auto"/>
          </w:tcPr>
          <w:p w14:paraId="3AB0C5B1" w14:textId="77777777" w:rsidR="003870E4" w:rsidRPr="00D02D6B" w:rsidRDefault="003870E4" w:rsidP="00554CE3">
            <w:pPr>
              <w:pStyle w:val="ENoteTableText"/>
            </w:pPr>
            <w:r w:rsidRPr="00D02D6B">
              <w:t>ad. 2002 No.</w:t>
            </w:r>
            <w:r>
              <w:t> </w:t>
            </w:r>
            <w:r w:rsidRPr="00D02D6B">
              <w:t>321</w:t>
            </w:r>
            <w:r w:rsidRPr="00D02D6B">
              <w:br/>
              <w:t>rs. 2009 No.</w:t>
            </w:r>
            <w:r>
              <w:t> </w:t>
            </w:r>
            <w:r w:rsidRPr="00D02D6B">
              <w:t>147</w:t>
            </w:r>
          </w:p>
        </w:tc>
      </w:tr>
      <w:tr w:rsidR="003870E4" w:rsidRPr="00D02D6B" w14:paraId="3698A23E" w14:textId="77777777" w:rsidTr="00EE64B8">
        <w:trPr>
          <w:cantSplit/>
        </w:trPr>
        <w:tc>
          <w:tcPr>
            <w:tcW w:w="2139" w:type="dxa"/>
            <w:shd w:val="clear" w:color="auto" w:fill="auto"/>
          </w:tcPr>
          <w:p w14:paraId="5E5DCBF8" w14:textId="77777777" w:rsidR="003870E4" w:rsidRPr="00D02D6B" w:rsidRDefault="003870E4" w:rsidP="00554CE3">
            <w:pPr>
              <w:pStyle w:val="ENoteTableText"/>
              <w:tabs>
                <w:tab w:val="center" w:leader="dot" w:pos="2268"/>
              </w:tabs>
            </w:pPr>
            <w:r w:rsidRPr="00D02D6B">
              <w:t>r. 202.090</w:t>
            </w:r>
            <w:r w:rsidRPr="00D02D6B">
              <w:tab/>
            </w:r>
          </w:p>
        </w:tc>
        <w:tc>
          <w:tcPr>
            <w:tcW w:w="4943" w:type="dxa"/>
            <w:shd w:val="clear" w:color="auto" w:fill="auto"/>
          </w:tcPr>
          <w:p w14:paraId="4F66D225" w14:textId="77777777" w:rsidR="003870E4" w:rsidRPr="00D02D6B" w:rsidRDefault="003870E4" w:rsidP="00554CE3">
            <w:pPr>
              <w:pStyle w:val="ENoteTableText"/>
            </w:pPr>
            <w:r w:rsidRPr="00D02D6B">
              <w:t>ad. 2009 No.</w:t>
            </w:r>
            <w:r>
              <w:t> </w:t>
            </w:r>
            <w:r w:rsidRPr="00D02D6B">
              <w:t>147</w:t>
            </w:r>
          </w:p>
        </w:tc>
      </w:tr>
      <w:tr w:rsidR="003870E4" w:rsidRPr="00D02D6B" w14:paraId="4A9264BA" w14:textId="77777777" w:rsidTr="00EE64B8">
        <w:trPr>
          <w:cantSplit/>
        </w:trPr>
        <w:tc>
          <w:tcPr>
            <w:tcW w:w="2139" w:type="dxa"/>
            <w:shd w:val="clear" w:color="auto" w:fill="auto"/>
          </w:tcPr>
          <w:p w14:paraId="18950555" w14:textId="77777777" w:rsidR="003870E4" w:rsidRPr="00D02D6B" w:rsidRDefault="003870E4" w:rsidP="00554CE3">
            <w:pPr>
              <w:pStyle w:val="ENoteTableText"/>
            </w:pPr>
            <w:r w:rsidRPr="00D02D6B">
              <w:rPr>
                <w:b/>
              </w:rPr>
              <w:t>Subpart 202.AO</w:t>
            </w:r>
          </w:p>
        </w:tc>
        <w:tc>
          <w:tcPr>
            <w:tcW w:w="4943" w:type="dxa"/>
            <w:shd w:val="clear" w:color="auto" w:fill="auto"/>
          </w:tcPr>
          <w:p w14:paraId="27FA5B6E" w14:textId="77777777" w:rsidR="003870E4" w:rsidRPr="00D02D6B" w:rsidRDefault="003870E4" w:rsidP="00554CE3">
            <w:pPr>
              <w:pStyle w:val="ENoteTableText"/>
            </w:pPr>
          </w:p>
        </w:tc>
      </w:tr>
      <w:tr w:rsidR="003870E4" w:rsidRPr="00D02D6B" w14:paraId="57740B66" w14:textId="77777777" w:rsidTr="00EE64B8">
        <w:trPr>
          <w:cantSplit/>
        </w:trPr>
        <w:tc>
          <w:tcPr>
            <w:tcW w:w="2139" w:type="dxa"/>
            <w:shd w:val="clear" w:color="auto" w:fill="auto"/>
          </w:tcPr>
          <w:p w14:paraId="6D2EFE45" w14:textId="77777777" w:rsidR="003870E4" w:rsidRPr="00D02D6B" w:rsidRDefault="003870E4" w:rsidP="00554CE3">
            <w:pPr>
              <w:pStyle w:val="ENoteTableText"/>
              <w:tabs>
                <w:tab w:val="center" w:leader="dot" w:pos="2268"/>
              </w:tabs>
            </w:pPr>
            <w:r w:rsidRPr="00D02D6B">
              <w:t>Subpart 202.AO of</w:t>
            </w:r>
            <w:r w:rsidRPr="00D02D6B">
              <w:tab/>
            </w:r>
            <w:r w:rsidRPr="00D02D6B">
              <w:br/>
              <w:t>Part</w:t>
            </w:r>
            <w:r>
              <w:t> </w:t>
            </w:r>
            <w:r w:rsidRPr="00D02D6B">
              <w:t>202</w:t>
            </w:r>
          </w:p>
        </w:tc>
        <w:tc>
          <w:tcPr>
            <w:tcW w:w="4943" w:type="dxa"/>
            <w:shd w:val="clear" w:color="auto" w:fill="auto"/>
          </w:tcPr>
          <w:p w14:paraId="3EDDA0F1" w14:textId="77777777" w:rsidR="003870E4" w:rsidRPr="00D02D6B" w:rsidRDefault="003870E4" w:rsidP="00554CE3">
            <w:pPr>
              <w:pStyle w:val="ENoteTableText"/>
            </w:pPr>
            <w:r w:rsidRPr="00D02D6B">
              <w:t>ad. 2002 No.</w:t>
            </w:r>
            <w:r>
              <w:t> </w:t>
            </w:r>
            <w:r w:rsidRPr="00D02D6B">
              <w:t>321</w:t>
            </w:r>
          </w:p>
        </w:tc>
      </w:tr>
      <w:tr w:rsidR="003870E4" w:rsidRPr="00D02D6B" w14:paraId="2571B01D" w14:textId="77777777" w:rsidTr="00EE64B8">
        <w:trPr>
          <w:cantSplit/>
        </w:trPr>
        <w:tc>
          <w:tcPr>
            <w:tcW w:w="2139" w:type="dxa"/>
            <w:shd w:val="clear" w:color="auto" w:fill="auto"/>
          </w:tcPr>
          <w:p w14:paraId="19E63DB2" w14:textId="77777777" w:rsidR="003870E4" w:rsidRPr="00D02D6B" w:rsidRDefault="003870E4" w:rsidP="00554CE3">
            <w:pPr>
              <w:pStyle w:val="ENoteTableText"/>
            </w:pPr>
            <w:r w:rsidRPr="00D02D6B">
              <w:rPr>
                <w:b/>
              </w:rPr>
              <w:t>Subpart 202.AP</w:t>
            </w:r>
          </w:p>
        </w:tc>
        <w:tc>
          <w:tcPr>
            <w:tcW w:w="4943" w:type="dxa"/>
            <w:shd w:val="clear" w:color="auto" w:fill="auto"/>
          </w:tcPr>
          <w:p w14:paraId="30D98FE2" w14:textId="77777777" w:rsidR="003870E4" w:rsidRPr="00D02D6B" w:rsidRDefault="003870E4" w:rsidP="00554CE3">
            <w:pPr>
              <w:pStyle w:val="ENoteTableText"/>
            </w:pPr>
          </w:p>
        </w:tc>
      </w:tr>
      <w:tr w:rsidR="003870E4" w:rsidRPr="00D02D6B" w14:paraId="7326784C" w14:textId="77777777" w:rsidTr="00EE64B8">
        <w:trPr>
          <w:cantSplit/>
        </w:trPr>
        <w:tc>
          <w:tcPr>
            <w:tcW w:w="2139" w:type="dxa"/>
            <w:shd w:val="clear" w:color="auto" w:fill="auto"/>
          </w:tcPr>
          <w:p w14:paraId="157E084D" w14:textId="77777777" w:rsidR="003870E4" w:rsidRPr="00D02D6B" w:rsidRDefault="003870E4" w:rsidP="00554CE3">
            <w:pPr>
              <w:pStyle w:val="ENoteTableText"/>
              <w:tabs>
                <w:tab w:val="center" w:leader="dot" w:pos="2268"/>
              </w:tabs>
            </w:pPr>
            <w:r w:rsidRPr="00D02D6B">
              <w:t>Subpart 202.AP of Part</w:t>
            </w:r>
            <w:r>
              <w:t> </w:t>
            </w:r>
            <w:r w:rsidRPr="00D02D6B">
              <w:t>202</w:t>
            </w:r>
            <w:r w:rsidRPr="00D02D6B">
              <w:tab/>
            </w:r>
          </w:p>
        </w:tc>
        <w:tc>
          <w:tcPr>
            <w:tcW w:w="4943" w:type="dxa"/>
            <w:shd w:val="clear" w:color="auto" w:fill="auto"/>
          </w:tcPr>
          <w:p w14:paraId="1F113B8E" w14:textId="77777777" w:rsidR="003870E4" w:rsidRPr="00D02D6B" w:rsidRDefault="003870E4" w:rsidP="00554CE3">
            <w:pPr>
              <w:pStyle w:val="ENoteTableText"/>
            </w:pPr>
            <w:r w:rsidRPr="00D02D6B">
              <w:t>ad. 2002 No.</w:t>
            </w:r>
            <w:r>
              <w:t> </w:t>
            </w:r>
            <w:r w:rsidRPr="00D02D6B">
              <w:t>321</w:t>
            </w:r>
          </w:p>
        </w:tc>
      </w:tr>
      <w:tr w:rsidR="003870E4" w:rsidRPr="00D02D6B" w14:paraId="369D5470" w14:textId="77777777" w:rsidTr="00EE64B8">
        <w:trPr>
          <w:cantSplit/>
        </w:trPr>
        <w:tc>
          <w:tcPr>
            <w:tcW w:w="2139" w:type="dxa"/>
            <w:shd w:val="clear" w:color="auto" w:fill="auto"/>
          </w:tcPr>
          <w:p w14:paraId="25E1E0EA" w14:textId="77777777" w:rsidR="003870E4" w:rsidRPr="00D02D6B" w:rsidRDefault="003870E4" w:rsidP="00554CE3">
            <w:pPr>
              <w:pStyle w:val="ENoteTableText"/>
            </w:pPr>
            <w:r w:rsidRPr="00D02D6B">
              <w:rPr>
                <w:b/>
              </w:rPr>
              <w:t>Subpart 202.AR</w:t>
            </w:r>
          </w:p>
        </w:tc>
        <w:tc>
          <w:tcPr>
            <w:tcW w:w="4943" w:type="dxa"/>
            <w:shd w:val="clear" w:color="auto" w:fill="auto"/>
          </w:tcPr>
          <w:p w14:paraId="657E3AA9" w14:textId="77777777" w:rsidR="003870E4" w:rsidRPr="00D02D6B" w:rsidRDefault="003870E4" w:rsidP="00554CE3">
            <w:pPr>
              <w:pStyle w:val="ENoteTableText"/>
            </w:pPr>
          </w:p>
        </w:tc>
      </w:tr>
      <w:tr w:rsidR="003870E4" w:rsidRPr="00D02D6B" w14:paraId="54770127" w14:textId="77777777" w:rsidTr="00EE64B8">
        <w:trPr>
          <w:cantSplit/>
        </w:trPr>
        <w:tc>
          <w:tcPr>
            <w:tcW w:w="2139" w:type="dxa"/>
            <w:shd w:val="clear" w:color="auto" w:fill="auto"/>
          </w:tcPr>
          <w:p w14:paraId="4CBD2DDE" w14:textId="77777777" w:rsidR="003870E4" w:rsidRPr="00D02D6B" w:rsidRDefault="003870E4" w:rsidP="00554CE3">
            <w:pPr>
              <w:pStyle w:val="ENoteTableText"/>
              <w:tabs>
                <w:tab w:val="center" w:leader="dot" w:pos="2268"/>
              </w:tabs>
            </w:pPr>
            <w:r w:rsidRPr="00D02D6B">
              <w:t>Subpart 202.AR of Part</w:t>
            </w:r>
            <w:r>
              <w:t> </w:t>
            </w:r>
            <w:r w:rsidRPr="00D02D6B">
              <w:t>202</w:t>
            </w:r>
            <w:r w:rsidRPr="00D02D6B">
              <w:tab/>
            </w:r>
          </w:p>
        </w:tc>
        <w:tc>
          <w:tcPr>
            <w:tcW w:w="4943" w:type="dxa"/>
            <w:shd w:val="clear" w:color="auto" w:fill="auto"/>
          </w:tcPr>
          <w:p w14:paraId="10958E0B" w14:textId="77777777" w:rsidR="003870E4" w:rsidRPr="00D02D6B" w:rsidRDefault="003870E4" w:rsidP="00554CE3">
            <w:pPr>
              <w:pStyle w:val="ENoteTableText"/>
            </w:pPr>
            <w:r w:rsidRPr="00D02D6B">
              <w:t>ad. 2002 No.</w:t>
            </w:r>
            <w:r>
              <w:t> </w:t>
            </w:r>
            <w:r w:rsidRPr="00D02D6B">
              <w:t>321</w:t>
            </w:r>
          </w:p>
        </w:tc>
      </w:tr>
      <w:tr w:rsidR="003870E4" w:rsidRPr="00D02D6B" w14:paraId="7EAB60E3" w14:textId="77777777" w:rsidTr="00EE64B8">
        <w:trPr>
          <w:cantSplit/>
        </w:trPr>
        <w:tc>
          <w:tcPr>
            <w:tcW w:w="2139" w:type="dxa"/>
            <w:shd w:val="clear" w:color="auto" w:fill="auto"/>
          </w:tcPr>
          <w:p w14:paraId="7474281B" w14:textId="77777777" w:rsidR="003870E4" w:rsidRPr="00D02D6B" w:rsidRDefault="003870E4" w:rsidP="00554CE3">
            <w:pPr>
              <w:pStyle w:val="ENoteTableText"/>
            </w:pPr>
            <w:r w:rsidRPr="00D02D6B">
              <w:rPr>
                <w:b/>
              </w:rPr>
              <w:t>Subpart 202.AT</w:t>
            </w:r>
          </w:p>
        </w:tc>
        <w:tc>
          <w:tcPr>
            <w:tcW w:w="4943" w:type="dxa"/>
            <w:shd w:val="clear" w:color="auto" w:fill="auto"/>
          </w:tcPr>
          <w:p w14:paraId="27338613" w14:textId="77777777" w:rsidR="003870E4" w:rsidRPr="00D02D6B" w:rsidRDefault="003870E4" w:rsidP="00554CE3">
            <w:pPr>
              <w:pStyle w:val="ENoteTableText"/>
            </w:pPr>
          </w:p>
        </w:tc>
      </w:tr>
      <w:tr w:rsidR="003870E4" w:rsidRPr="00D02D6B" w14:paraId="5E4D2FB7" w14:textId="77777777" w:rsidTr="00EE64B8">
        <w:trPr>
          <w:cantSplit/>
        </w:trPr>
        <w:tc>
          <w:tcPr>
            <w:tcW w:w="2139" w:type="dxa"/>
            <w:shd w:val="clear" w:color="auto" w:fill="auto"/>
          </w:tcPr>
          <w:p w14:paraId="0FB0EA71" w14:textId="77777777" w:rsidR="003870E4" w:rsidRPr="00D02D6B" w:rsidRDefault="003870E4" w:rsidP="00554CE3">
            <w:pPr>
              <w:pStyle w:val="ENoteTableText"/>
              <w:tabs>
                <w:tab w:val="center" w:leader="dot" w:pos="2268"/>
              </w:tabs>
            </w:pPr>
            <w:r w:rsidRPr="00D02D6B">
              <w:t>Subpart 202.AT</w:t>
            </w:r>
            <w:r w:rsidRPr="00D02D6B">
              <w:tab/>
            </w:r>
            <w:r w:rsidRPr="00D02D6B">
              <w:br/>
              <w:t>of Part</w:t>
            </w:r>
            <w:r>
              <w:t> </w:t>
            </w:r>
            <w:r w:rsidRPr="00D02D6B">
              <w:t>202</w:t>
            </w:r>
          </w:p>
        </w:tc>
        <w:tc>
          <w:tcPr>
            <w:tcW w:w="4943" w:type="dxa"/>
            <w:shd w:val="clear" w:color="auto" w:fill="auto"/>
          </w:tcPr>
          <w:p w14:paraId="111E9BD7" w14:textId="77777777" w:rsidR="003870E4" w:rsidRPr="00D02D6B" w:rsidRDefault="003870E4" w:rsidP="00554CE3">
            <w:pPr>
              <w:pStyle w:val="ENoteTableText"/>
            </w:pPr>
            <w:r w:rsidRPr="00D02D6B">
              <w:t>ad. 2002 No.</w:t>
            </w:r>
            <w:r>
              <w:t> </w:t>
            </w:r>
            <w:r w:rsidRPr="00D02D6B">
              <w:t>321</w:t>
            </w:r>
          </w:p>
        </w:tc>
      </w:tr>
      <w:tr w:rsidR="003870E4" w:rsidRPr="00D02D6B" w14:paraId="6A095B1B" w14:textId="77777777" w:rsidTr="00EE64B8">
        <w:trPr>
          <w:cantSplit/>
        </w:trPr>
        <w:tc>
          <w:tcPr>
            <w:tcW w:w="2139" w:type="dxa"/>
            <w:shd w:val="clear" w:color="auto" w:fill="auto"/>
          </w:tcPr>
          <w:p w14:paraId="522C6A8D" w14:textId="77777777" w:rsidR="003870E4" w:rsidRPr="00D02D6B" w:rsidRDefault="003870E4" w:rsidP="00554CE3">
            <w:pPr>
              <w:pStyle w:val="ENoteTableText"/>
            </w:pPr>
            <w:r w:rsidRPr="00D02D6B">
              <w:rPr>
                <w:b/>
              </w:rPr>
              <w:t>Subpart 202.AU</w:t>
            </w:r>
          </w:p>
        </w:tc>
        <w:tc>
          <w:tcPr>
            <w:tcW w:w="4943" w:type="dxa"/>
            <w:shd w:val="clear" w:color="auto" w:fill="auto"/>
          </w:tcPr>
          <w:p w14:paraId="0D0092B8" w14:textId="77777777" w:rsidR="003870E4" w:rsidRPr="00D02D6B" w:rsidRDefault="003870E4" w:rsidP="00554CE3">
            <w:pPr>
              <w:pStyle w:val="ENoteTableText"/>
            </w:pPr>
          </w:p>
        </w:tc>
      </w:tr>
      <w:tr w:rsidR="003870E4" w:rsidRPr="00D02D6B" w14:paraId="159EFA67" w14:textId="77777777" w:rsidTr="00EE64B8">
        <w:trPr>
          <w:cantSplit/>
        </w:trPr>
        <w:tc>
          <w:tcPr>
            <w:tcW w:w="2139" w:type="dxa"/>
            <w:shd w:val="clear" w:color="auto" w:fill="auto"/>
          </w:tcPr>
          <w:p w14:paraId="03F918D8" w14:textId="77777777" w:rsidR="003870E4" w:rsidRPr="00D02D6B" w:rsidRDefault="003870E4" w:rsidP="00554CE3">
            <w:pPr>
              <w:pStyle w:val="ENoteTableText"/>
              <w:tabs>
                <w:tab w:val="center" w:leader="dot" w:pos="2268"/>
              </w:tabs>
            </w:pPr>
            <w:r w:rsidRPr="00D02D6B">
              <w:t>Subpart 202.AU of</w:t>
            </w:r>
            <w:r w:rsidRPr="00D02D6B">
              <w:tab/>
            </w:r>
            <w:r w:rsidRPr="00D02D6B">
              <w:br/>
              <w:t>Part</w:t>
            </w:r>
            <w:r>
              <w:t> </w:t>
            </w:r>
            <w:r w:rsidRPr="00D02D6B">
              <w:t>202</w:t>
            </w:r>
          </w:p>
        </w:tc>
        <w:tc>
          <w:tcPr>
            <w:tcW w:w="4943" w:type="dxa"/>
            <w:shd w:val="clear" w:color="auto" w:fill="auto"/>
          </w:tcPr>
          <w:p w14:paraId="063AB784" w14:textId="77777777" w:rsidR="003870E4" w:rsidRPr="00D02D6B" w:rsidRDefault="003870E4" w:rsidP="00554CE3">
            <w:pPr>
              <w:pStyle w:val="ENoteTableText"/>
            </w:pPr>
            <w:r w:rsidRPr="00D02D6B">
              <w:t>ad. 2002 No.</w:t>
            </w:r>
            <w:r>
              <w:t> </w:t>
            </w:r>
            <w:r w:rsidRPr="00D02D6B">
              <w:t>321</w:t>
            </w:r>
            <w:r w:rsidRPr="00D02D6B">
              <w:br/>
              <w:t>rs. 2009 No.</w:t>
            </w:r>
            <w:r>
              <w:t> </w:t>
            </w:r>
            <w:r w:rsidRPr="00D02D6B">
              <w:t>147</w:t>
            </w:r>
          </w:p>
        </w:tc>
      </w:tr>
      <w:tr w:rsidR="003870E4" w:rsidRPr="00D02D6B" w14:paraId="6644967E" w14:textId="77777777" w:rsidTr="00EE64B8">
        <w:trPr>
          <w:cantSplit/>
        </w:trPr>
        <w:tc>
          <w:tcPr>
            <w:tcW w:w="2139" w:type="dxa"/>
            <w:shd w:val="clear" w:color="auto" w:fill="auto"/>
          </w:tcPr>
          <w:p w14:paraId="0EF904C8" w14:textId="77777777" w:rsidR="003870E4" w:rsidRPr="00D02D6B" w:rsidRDefault="003870E4" w:rsidP="00554CE3">
            <w:pPr>
              <w:pStyle w:val="ENoteTableText"/>
              <w:tabs>
                <w:tab w:val="center" w:leader="dot" w:pos="2268"/>
              </w:tabs>
            </w:pPr>
            <w:r w:rsidRPr="00D02D6B">
              <w:t>r. 202.140</w:t>
            </w:r>
            <w:r w:rsidRPr="00D02D6B">
              <w:tab/>
            </w:r>
          </w:p>
        </w:tc>
        <w:tc>
          <w:tcPr>
            <w:tcW w:w="4943" w:type="dxa"/>
            <w:shd w:val="clear" w:color="auto" w:fill="auto"/>
          </w:tcPr>
          <w:p w14:paraId="02392B73" w14:textId="77777777" w:rsidR="003870E4" w:rsidRPr="00D02D6B" w:rsidRDefault="003870E4" w:rsidP="00554CE3">
            <w:pPr>
              <w:pStyle w:val="ENoteTableText"/>
            </w:pPr>
            <w:r w:rsidRPr="00D02D6B">
              <w:t>ad. 2009 No.</w:t>
            </w:r>
            <w:r>
              <w:t> </w:t>
            </w:r>
            <w:r w:rsidRPr="00D02D6B">
              <w:t>147</w:t>
            </w:r>
          </w:p>
        </w:tc>
      </w:tr>
      <w:tr w:rsidR="003870E4" w:rsidRPr="00D02D6B" w14:paraId="1E76B979" w14:textId="77777777" w:rsidTr="00EE64B8">
        <w:trPr>
          <w:cantSplit/>
        </w:trPr>
        <w:tc>
          <w:tcPr>
            <w:tcW w:w="2139" w:type="dxa"/>
            <w:shd w:val="clear" w:color="auto" w:fill="auto"/>
          </w:tcPr>
          <w:p w14:paraId="704E570F" w14:textId="77777777" w:rsidR="003870E4" w:rsidRPr="00D02D6B" w:rsidRDefault="003870E4" w:rsidP="00554CE3">
            <w:pPr>
              <w:pStyle w:val="ENoteTableText"/>
            </w:pPr>
            <w:r w:rsidRPr="00D02D6B">
              <w:rPr>
                <w:b/>
              </w:rPr>
              <w:t>Subpart 202.AV</w:t>
            </w:r>
          </w:p>
        </w:tc>
        <w:tc>
          <w:tcPr>
            <w:tcW w:w="4943" w:type="dxa"/>
            <w:shd w:val="clear" w:color="auto" w:fill="auto"/>
          </w:tcPr>
          <w:p w14:paraId="086ED1E3" w14:textId="77777777" w:rsidR="003870E4" w:rsidRPr="00D02D6B" w:rsidRDefault="003870E4" w:rsidP="00554CE3">
            <w:pPr>
              <w:pStyle w:val="ENoteTableText"/>
            </w:pPr>
          </w:p>
        </w:tc>
      </w:tr>
      <w:tr w:rsidR="003870E4" w:rsidRPr="00D02D6B" w14:paraId="65AB93DD" w14:textId="77777777" w:rsidTr="00EE64B8">
        <w:trPr>
          <w:cantSplit/>
        </w:trPr>
        <w:tc>
          <w:tcPr>
            <w:tcW w:w="2139" w:type="dxa"/>
            <w:shd w:val="clear" w:color="auto" w:fill="auto"/>
          </w:tcPr>
          <w:p w14:paraId="4BB61FC9" w14:textId="77777777" w:rsidR="003870E4" w:rsidRPr="00D02D6B" w:rsidRDefault="003870E4" w:rsidP="00554CE3">
            <w:pPr>
              <w:pStyle w:val="ENoteTableText"/>
              <w:tabs>
                <w:tab w:val="center" w:leader="dot" w:pos="2268"/>
              </w:tabs>
            </w:pPr>
            <w:r w:rsidRPr="00D02D6B">
              <w:t>Subpart 202.AV of</w:t>
            </w:r>
            <w:r w:rsidRPr="00D02D6B">
              <w:tab/>
            </w:r>
            <w:r w:rsidRPr="00D02D6B">
              <w:br/>
              <w:t>Part</w:t>
            </w:r>
            <w:r>
              <w:t> </w:t>
            </w:r>
            <w:r w:rsidRPr="00D02D6B">
              <w:t>202</w:t>
            </w:r>
          </w:p>
        </w:tc>
        <w:tc>
          <w:tcPr>
            <w:tcW w:w="4943" w:type="dxa"/>
            <w:shd w:val="clear" w:color="auto" w:fill="auto"/>
          </w:tcPr>
          <w:p w14:paraId="24EE5124" w14:textId="77777777" w:rsidR="003870E4" w:rsidRPr="00D02D6B" w:rsidRDefault="003870E4" w:rsidP="00554CE3">
            <w:pPr>
              <w:pStyle w:val="ENoteTableText"/>
            </w:pPr>
            <w:r w:rsidRPr="00D02D6B">
              <w:t>ad. 2002 No.</w:t>
            </w:r>
            <w:r>
              <w:t> </w:t>
            </w:r>
            <w:r w:rsidRPr="00D02D6B">
              <w:t>321</w:t>
            </w:r>
          </w:p>
        </w:tc>
      </w:tr>
      <w:tr w:rsidR="003870E4" w:rsidRPr="00D02D6B" w14:paraId="04D79E1C" w14:textId="77777777" w:rsidTr="00EE64B8">
        <w:trPr>
          <w:cantSplit/>
        </w:trPr>
        <w:tc>
          <w:tcPr>
            <w:tcW w:w="2139" w:type="dxa"/>
            <w:shd w:val="clear" w:color="auto" w:fill="auto"/>
          </w:tcPr>
          <w:p w14:paraId="02547190" w14:textId="77777777" w:rsidR="003870E4" w:rsidRPr="00D02D6B" w:rsidRDefault="003870E4" w:rsidP="00554CE3">
            <w:pPr>
              <w:pStyle w:val="ENoteTableText"/>
            </w:pPr>
            <w:r w:rsidRPr="00D02D6B">
              <w:rPr>
                <w:b/>
              </w:rPr>
              <w:t>Subpart 202.AX</w:t>
            </w:r>
          </w:p>
        </w:tc>
        <w:tc>
          <w:tcPr>
            <w:tcW w:w="4943" w:type="dxa"/>
            <w:shd w:val="clear" w:color="auto" w:fill="auto"/>
          </w:tcPr>
          <w:p w14:paraId="7C95407B" w14:textId="77777777" w:rsidR="003870E4" w:rsidRPr="00D02D6B" w:rsidRDefault="003870E4" w:rsidP="00554CE3">
            <w:pPr>
              <w:pStyle w:val="ENoteTableText"/>
            </w:pPr>
          </w:p>
        </w:tc>
      </w:tr>
      <w:tr w:rsidR="003870E4" w:rsidRPr="00D02D6B" w14:paraId="13C8CD0D" w14:textId="77777777" w:rsidTr="00EE64B8">
        <w:trPr>
          <w:cantSplit/>
        </w:trPr>
        <w:tc>
          <w:tcPr>
            <w:tcW w:w="2139" w:type="dxa"/>
            <w:shd w:val="clear" w:color="auto" w:fill="auto"/>
          </w:tcPr>
          <w:p w14:paraId="5ED9401B" w14:textId="77777777" w:rsidR="003870E4" w:rsidRPr="00D02D6B" w:rsidRDefault="003870E4" w:rsidP="00554CE3">
            <w:pPr>
              <w:pStyle w:val="ENoteTableText"/>
              <w:tabs>
                <w:tab w:val="center" w:leader="dot" w:pos="2268"/>
              </w:tabs>
            </w:pPr>
            <w:r w:rsidRPr="00D02D6B">
              <w:t>Subpart 202.AX of</w:t>
            </w:r>
            <w:r w:rsidRPr="00D02D6B">
              <w:tab/>
            </w:r>
            <w:r w:rsidRPr="00D02D6B">
              <w:br/>
              <w:t>Part</w:t>
            </w:r>
            <w:r>
              <w:t> </w:t>
            </w:r>
            <w:r w:rsidRPr="00D02D6B">
              <w:t>202</w:t>
            </w:r>
          </w:p>
        </w:tc>
        <w:tc>
          <w:tcPr>
            <w:tcW w:w="4943" w:type="dxa"/>
            <w:shd w:val="clear" w:color="auto" w:fill="auto"/>
          </w:tcPr>
          <w:p w14:paraId="4F7D44E4" w14:textId="77777777" w:rsidR="003870E4" w:rsidRPr="00D02D6B" w:rsidRDefault="003870E4" w:rsidP="00554CE3">
            <w:pPr>
              <w:pStyle w:val="ENoteTableText"/>
            </w:pPr>
            <w:r w:rsidRPr="00D02D6B">
              <w:t>ad. 2002 No.</w:t>
            </w:r>
            <w:r>
              <w:t> </w:t>
            </w:r>
            <w:r w:rsidRPr="00D02D6B">
              <w:t>321</w:t>
            </w:r>
          </w:p>
        </w:tc>
      </w:tr>
      <w:tr w:rsidR="003870E4" w:rsidRPr="00D02D6B" w14:paraId="4364A618" w14:textId="77777777" w:rsidTr="00EE64B8">
        <w:trPr>
          <w:cantSplit/>
        </w:trPr>
        <w:tc>
          <w:tcPr>
            <w:tcW w:w="2139" w:type="dxa"/>
            <w:shd w:val="clear" w:color="auto" w:fill="auto"/>
          </w:tcPr>
          <w:p w14:paraId="196F269E" w14:textId="77777777" w:rsidR="003870E4" w:rsidRPr="00D02D6B" w:rsidRDefault="003870E4" w:rsidP="00554CE3">
            <w:pPr>
              <w:pStyle w:val="ENoteTableText"/>
            </w:pPr>
            <w:r w:rsidRPr="00D02D6B">
              <w:rPr>
                <w:b/>
              </w:rPr>
              <w:t>Subpart 202.AZ</w:t>
            </w:r>
          </w:p>
        </w:tc>
        <w:tc>
          <w:tcPr>
            <w:tcW w:w="4943" w:type="dxa"/>
            <w:shd w:val="clear" w:color="auto" w:fill="auto"/>
          </w:tcPr>
          <w:p w14:paraId="58294C65" w14:textId="77777777" w:rsidR="003870E4" w:rsidRPr="00D02D6B" w:rsidRDefault="003870E4" w:rsidP="00554CE3">
            <w:pPr>
              <w:pStyle w:val="ENoteTableText"/>
            </w:pPr>
          </w:p>
        </w:tc>
      </w:tr>
      <w:tr w:rsidR="003870E4" w:rsidRPr="00D02D6B" w14:paraId="2B5B2AF5" w14:textId="77777777" w:rsidTr="00EE64B8">
        <w:trPr>
          <w:cantSplit/>
        </w:trPr>
        <w:tc>
          <w:tcPr>
            <w:tcW w:w="2139" w:type="dxa"/>
            <w:shd w:val="clear" w:color="auto" w:fill="auto"/>
          </w:tcPr>
          <w:p w14:paraId="0744B3AD" w14:textId="77777777" w:rsidR="003870E4" w:rsidRPr="00D02D6B" w:rsidRDefault="003870E4" w:rsidP="00554CE3">
            <w:pPr>
              <w:pStyle w:val="ENoteTableText"/>
              <w:tabs>
                <w:tab w:val="center" w:leader="dot" w:pos="2268"/>
              </w:tabs>
            </w:pPr>
            <w:r w:rsidRPr="00D02D6B">
              <w:t>Heading to Subpart 202.AZ</w:t>
            </w:r>
            <w:r w:rsidRPr="00D02D6B">
              <w:tab/>
            </w:r>
          </w:p>
        </w:tc>
        <w:tc>
          <w:tcPr>
            <w:tcW w:w="4943" w:type="dxa"/>
            <w:shd w:val="clear" w:color="auto" w:fill="auto"/>
          </w:tcPr>
          <w:p w14:paraId="71AD95DD" w14:textId="77777777" w:rsidR="003870E4" w:rsidRPr="00D02D6B" w:rsidRDefault="003870E4" w:rsidP="00554CE3">
            <w:pPr>
              <w:pStyle w:val="ENoteTableText"/>
            </w:pPr>
            <w:r w:rsidRPr="00D02D6B">
              <w:t>ad. 2002 No.</w:t>
            </w:r>
            <w:r>
              <w:t> </w:t>
            </w:r>
            <w:r w:rsidRPr="00D02D6B">
              <w:t>321</w:t>
            </w:r>
            <w:r w:rsidRPr="00D02D6B">
              <w:br/>
              <w:t>rs. 2004 No.</w:t>
            </w:r>
            <w:r>
              <w:t> </w:t>
            </w:r>
            <w:r w:rsidRPr="00D02D6B">
              <w:t>345</w:t>
            </w:r>
          </w:p>
        </w:tc>
      </w:tr>
      <w:tr w:rsidR="003870E4" w:rsidRPr="00D02D6B" w14:paraId="0F2EB361" w14:textId="77777777" w:rsidTr="00EE64B8">
        <w:trPr>
          <w:cantSplit/>
        </w:trPr>
        <w:tc>
          <w:tcPr>
            <w:tcW w:w="2139" w:type="dxa"/>
            <w:shd w:val="clear" w:color="auto" w:fill="auto"/>
          </w:tcPr>
          <w:p w14:paraId="638BD397" w14:textId="77777777" w:rsidR="003870E4" w:rsidRPr="00D02D6B" w:rsidRDefault="003870E4" w:rsidP="00554CE3">
            <w:pPr>
              <w:pStyle w:val="ENoteTableText"/>
              <w:tabs>
                <w:tab w:val="center" w:leader="dot" w:pos="2268"/>
              </w:tabs>
            </w:pPr>
            <w:r w:rsidRPr="00D02D6B">
              <w:t>Subpart 202.AZ of Part</w:t>
            </w:r>
            <w:r>
              <w:t> </w:t>
            </w:r>
            <w:r w:rsidRPr="00D02D6B">
              <w:t>202</w:t>
            </w:r>
            <w:r w:rsidRPr="00D02D6B">
              <w:tab/>
            </w:r>
          </w:p>
        </w:tc>
        <w:tc>
          <w:tcPr>
            <w:tcW w:w="4943" w:type="dxa"/>
            <w:shd w:val="clear" w:color="auto" w:fill="auto"/>
          </w:tcPr>
          <w:p w14:paraId="064138DA" w14:textId="77777777" w:rsidR="003870E4" w:rsidRPr="00D02D6B" w:rsidRDefault="003870E4" w:rsidP="00554CE3">
            <w:pPr>
              <w:pStyle w:val="ENoteTableText"/>
            </w:pPr>
            <w:r w:rsidRPr="00D02D6B">
              <w:t>rs. 2004 No.</w:t>
            </w:r>
            <w:r>
              <w:t> </w:t>
            </w:r>
            <w:r w:rsidRPr="00D02D6B">
              <w:t>345</w:t>
            </w:r>
          </w:p>
        </w:tc>
      </w:tr>
      <w:tr w:rsidR="003870E4" w:rsidRPr="00D02D6B" w14:paraId="2F73640A" w14:textId="77777777" w:rsidTr="00EE64B8">
        <w:trPr>
          <w:cantSplit/>
        </w:trPr>
        <w:tc>
          <w:tcPr>
            <w:tcW w:w="2139" w:type="dxa"/>
            <w:shd w:val="clear" w:color="auto" w:fill="auto"/>
          </w:tcPr>
          <w:p w14:paraId="0DA43BDA" w14:textId="77777777" w:rsidR="003870E4" w:rsidRPr="00D02D6B" w:rsidRDefault="003870E4" w:rsidP="00554CE3">
            <w:pPr>
              <w:pStyle w:val="ENoteTableText"/>
              <w:tabs>
                <w:tab w:val="center" w:leader="dot" w:pos="2268"/>
              </w:tabs>
            </w:pPr>
            <w:r w:rsidRPr="00D02D6B">
              <w:t>r. 202.4</w:t>
            </w:r>
            <w:r w:rsidRPr="00D02D6B">
              <w:tab/>
            </w:r>
          </w:p>
        </w:tc>
        <w:tc>
          <w:tcPr>
            <w:tcW w:w="4943" w:type="dxa"/>
            <w:shd w:val="clear" w:color="auto" w:fill="auto"/>
          </w:tcPr>
          <w:p w14:paraId="7098C2BB" w14:textId="77777777" w:rsidR="003870E4" w:rsidRPr="00D02D6B" w:rsidRDefault="003870E4" w:rsidP="00554CE3">
            <w:pPr>
              <w:pStyle w:val="ENoteTableText"/>
            </w:pPr>
            <w:r w:rsidRPr="00D02D6B">
              <w:t>ad. 1999 No.</w:t>
            </w:r>
            <w:r>
              <w:t> </w:t>
            </w:r>
            <w:r w:rsidRPr="00D02D6B">
              <w:t>262</w:t>
            </w:r>
          </w:p>
        </w:tc>
      </w:tr>
      <w:tr w:rsidR="003870E4" w:rsidRPr="00D02D6B" w14:paraId="6B99983E" w14:textId="77777777" w:rsidTr="00EE64B8">
        <w:trPr>
          <w:cantSplit/>
        </w:trPr>
        <w:tc>
          <w:tcPr>
            <w:tcW w:w="2139" w:type="dxa"/>
            <w:shd w:val="clear" w:color="auto" w:fill="auto"/>
          </w:tcPr>
          <w:p w14:paraId="78D1A0E1" w14:textId="77777777" w:rsidR="003870E4" w:rsidRPr="00D02D6B" w:rsidRDefault="003870E4" w:rsidP="00554CE3">
            <w:pPr>
              <w:pStyle w:val="ENoteTableText"/>
              <w:tabs>
                <w:tab w:val="center" w:leader="dot" w:pos="2268"/>
              </w:tabs>
            </w:pPr>
            <w:r w:rsidRPr="00D02D6B">
              <w:t>Renumbered r. 202.170</w:t>
            </w:r>
            <w:r w:rsidRPr="00D02D6B">
              <w:tab/>
            </w:r>
          </w:p>
        </w:tc>
        <w:tc>
          <w:tcPr>
            <w:tcW w:w="4943" w:type="dxa"/>
            <w:shd w:val="clear" w:color="auto" w:fill="auto"/>
          </w:tcPr>
          <w:p w14:paraId="1D15E25C" w14:textId="77777777" w:rsidR="003870E4" w:rsidRPr="00D02D6B" w:rsidRDefault="003870E4" w:rsidP="00554CE3">
            <w:pPr>
              <w:pStyle w:val="ENoteTableText"/>
            </w:pPr>
            <w:r w:rsidRPr="00D02D6B">
              <w:t>2002 No.</w:t>
            </w:r>
            <w:r>
              <w:t> </w:t>
            </w:r>
            <w:r w:rsidRPr="00D02D6B">
              <w:t>321</w:t>
            </w:r>
          </w:p>
        </w:tc>
      </w:tr>
      <w:tr w:rsidR="003870E4" w:rsidRPr="00D02D6B" w14:paraId="510081D1" w14:textId="77777777" w:rsidTr="00EE64B8">
        <w:trPr>
          <w:cantSplit/>
        </w:trPr>
        <w:tc>
          <w:tcPr>
            <w:tcW w:w="2139" w:type="dxa"/>
            <w:shd w:val="clear" w:color="auto" w:fill="auto"/>
          </w:tcPr>
          <w:p w14:paraId="7E7284E5" w14:textId="77777777" w:rsidR="003870E4" w:rsidRPr="00D02D6B" w:rsidRDefault="003870E4" w:rsidP="00554CE3">
            <w:pPr>
              <w:pStyle w:val="ENoteTableText"/>
              <w:tabs>
                <w:tab w:val="center" w:leader="dot" w:pos="2268"/>
              </w:tabs>
            </w:pPr>
            <w:r w:rsidRPr="00D02D6B">
              <w:t>r. 202.170</w:t>
            </w:r>
            <w:r w:rsidRPr="00D02D6B">
              <w:tab/>
            </w:r>
          </w:p>
        </w:tc>
        <w:tc>
          <w:tcPr>
            <w:tcW w:w="4943" w:type="dxa"/>
            <w:shd w:val="clear" w:color="auto" w:fill="auto"/>
          </w:tcPr>
          <w:p w14:paraId="0A61477F" w14:textId="77777777" w:rsidR="003870E4" w:rsidRPr="00D02D6B" w:rsidRDefault="003870E4" w:rsidP="00554CE3">
            <w:pPr>
              <w:pStyle w:val="ENoteTableText"/>
            </w:pPr>
            <w:r w:rsidRPr="00D02D6B">
              <w:t>rs. 2004 No.</w:t>
            </w:r>
            <w:r>
              <w:t> </w:t>
            </w:r>
            <w:r w:rsidRPr="00D02D6B">
              <w:t>345</w:t>
            </w:r>
          </w:p>
        </w:tc>
      </w:tr>
      <w:tr w:rsidR="003870E4" w:rsidRPr="00D02D6B" w14:paraId="50AD77B0" w14:textId="77777777" w:rsidTr="00EE64B8">
        <w:trPr>
          <w:cantSplit/>
        </w:trPr>
        <w:tc>
          <w:tcPr>
            <w:tcW w:w="2139" w:type="dxa"/>
            <w:shd w:val="clear" w:color="auto" w:fill="auto"/>
          </w:tcPr>
          <w:p w14:paraId="1B810EFD" w14:textId="77777777" w:rsidR="003870E4" w:rsidRPr="00D02D6B" w:rsidRDefault="003870E4" w:rsidP="00554CE3">
            <w:pPr>
              <w:pStyle w:val="ENoteTableText"/>
              <w:tabs>
                <w:tab w:val="center" w:leader="dot" w:pos="2268"/>
              </w:tabs>
            </w:pPr>
            <w:r w:rsidRPr="00D02D6B">
              <w:t>r. 202.5</w:t>
            </w:r>
            <w:r w:rsidRPr="00D02D6B">
              <w:tab/>
            </w:r>
          </w:p>
        </w:tc>
        <w:tc>
          <w:tcPr>
            <w:tcW w:w="4943" w:type="dxa"/>
            <w:shd w:val="clear" w:color="auto" w:fill="auto"/>
          </w:tcPr>
          <w:p w14:paraId="4128AE24" w14:textId="77777777" w:rsidR="003870E4" w:rsidRPr="00D02D6B" w:rsidRDefault="003870E4" w:rsidP="00554CE3">
            <w:pPr>
              <w:pStyle w:val="ENoteTableText"/>
            </w:pPr>
            <w:r w:rsidRPr="00D02D6B">
              <w:t>ad. 1999 No.</w:t>
            </w:r>
            <w:r>
              <w:t> </w:t>
            </w:r>
            <w:r w:rsidRPr="00D02D6B">
              <w:t>262</w:t>
            </w:r>
          </w:p>
        </w:tc>
      </w:tr>
      <w:tr w:rsidR="003870E4" w:rsidRPr="00D02D6B" w14:paraId="48A0B3B1" w14:textId="77777777" w:rsidTr="00EE64B8">
        <w:trPr>
          <w:cantSplit/>
        </w:trPr>
        <w:tc>
          <w:tcPr>
            <w:tcW w:w="2139" w:type="dxa"/>
            <w:shd w:val="clear" w:color="auto" w:fill="auto"/>
          </w:tcPr>
          <w:p w14:paraId="29D58842" w14:textId="77777777" w:rsidR="003870E4" w:rsidRPr="00D02D6B" w:rsidRDefault="003870E4" w:rsidP="00554CE3">
            <w:pPr>
              <w:pStyle w:val="ENoteTableText"/>
              <w:tabs>
                <w:tab w:val="center" w:leader="dot" w:pos="2268"/>
              </w:tabs>
            </w:pPr>
            <w:r w:rsidRPr="00D02D6B">
              <w:t>Renumbered r. 202.171</w:t>
            </w:r>
            <w:r w:rsidRPr="00D02D6B">
              <w:tab/>
            </w:r>
          </w:p>
        </w:tc>
        <w:tc>
          <w:tcPr>
            <w:tcW w:w="4943" w:type="dxa"/>
            <w:shd w:val="clear" w:color="auto" w:fill="auto"/>
          </w:tcPr>
          <w:p w14:paraId="7FD92656" w14:textId="77777777" w:rsidR="003870E4" w:rsidRPr="00D02D6B" w:rsidRDefault="003870E4" w:rsidP="00554CE3">
            <w:pPr>
              <w:pStyle w:val="ENoteTableText"/>
            </w:pPr>
            <w:r w:rsidRPr="00D02D6B">
              <w:t>2002 No.</w:t>
            </w:r>
            <w:r>
              <w:t> </w:t>
            </w:r>
            <w:r w:rsidRPr="00D02D6B">
              <w:t>321</w:t>
            </w:r>
          </w:p>
        </w:tc>
      </w:tr>
      <w:tr w:rsidR="003870E4" w:rsidRPr="00D02D6B" w14:paraId="361F92CD" w14:textId="77777777" w:rsidTr="00EE64B8">
        <w:trPr>
          <w:cantSplit/>
        </w:trPr>
        <w:tc>
          <w:tcPr>
            <w:tcW w:w="2139" w:type="dxa"/>
            <w:shd w:val="clear" w:color="auto" w:fill="auto"/>
          </w:tcPr>
          <w:p w14:paraId="581A7048" w14:textId="77777777" w:rsidR="003870E4" w:rsidRPr="00D02D6B" w:rsidRDefault="003870E4" w:rsidP="00554CE3">
            <w:pPr>
              <w:pStyle w:val="ENoteTableText"/>
              <w:tabs>
                <w:tab w:val="center" w:leader="dot" w:pos="2268"/>
              </w:tabs>
            </w:pPr>
            <w:r w:rsidRPr="00D02D6B">
              <w:t>r. 202.171</w:t>
            </w:r>
            <w:r w:rsidRPr="00D02D6B">
              <w:tab/>
            </w:r>
          </w:p>
        </w:tc>
        <w:tc>
          <w:tcPr>
            <w:tcW w:w="4943" w:type="dxa"/>
            <w:shd w:val="clear" w:color="auto" w:fill="auto"/>
          </w:tcPr>
          <w:p w14:paraId="095251FA" w14:textId="77777777" w:rsidR="003870E4" w:rsidRPr="00D02D6B" w:rsidRDefault="003870E4" w:rsidP="00554CE3">
            <w:pPr>
              <w:pStyle w:val="ENoteTableText"/>
            </w:pPr>
            <w:r w:rsidRPr="00D02D6B">
              <w:t>rs. 2004 No.</w:t>
            </w:r>
            <w:r>
              <w:t> </w:t>
            </w:r>
            <w:r w:rsidRPr="00D02D6B">
              <w:t>345</w:t>
            </w:r>
          </w:p>
        </w:tc>
      </w:tr>
      <w:tr w:rsidR="003870E4" w:rsidRPr="00D02D6B" w14:paraId="10BFC3FF" w14:textId="77777777" w:rsidTr="00EE64B8">
        <w:trPr>
          <w:cantSplit/>
        </w:trPr>
        <w:tc>
          <w:tcPr>
            <w:tcW w:w="2139" w:type="dxa"/>
            <w:shd w:val="clear" w:color="auto" w:fill="auto"/>
          </w:tcPr>
          <w:p w14:paraId="744F980A" w14:textId="77777777" w:rsidR="003870E4" w:rsidRPr="00D02D6B" w:rsidRDefault="003870E4" w:rsidP="00554CE3">
            <w:pPr>
              <w:pStyle w:val="ENoteTableText"/>
              <w:tabs>
                <w:tab w:val="center" w:leader="dot" w:pos="2268"/>
              </w:tabs>
            </w:pPr>
            <w:r w:rsidRPr="00D02D6B">
              <w:t>r. 202.6</w:t>
            </w:r>
            <w:r w:rsidRPr="00D02D6B">
              <w:tab/>
            </w:r>
          </w:p>
        </w:tc>
        <w:tc>
          <w:tcPr>
            <w:tcW w:w="4943" w:type="dxa"/>
            <w:shd w:val="clear" w:color="auto" w:fill="auto"/>
          </w:tcPr>
          <w:p w14:paraId="2C88A21C" w14:textId="77777777" w:rsidR="003870E4" w:rsidRPr="00D02D6B" w:rsidRDefault="003870E4" w:rsidP="00554CE3">
            <w:pPr>
              <w:pStyle w:val="ENoteTableText"/>
            </w:pPr>
            <w:r w:rsidRPr="00D02D6B">
              <w:t>ad. 1999 No.</w:t>
            </w:r>
            <w:r>
              <w:t> </w:t>
            </w:r>
            <w:r w:rsidRPr="00D02D6B">
              <w:t>262</w:t>
            </w:r>
          </w:p>
        </w:tc>
      </w:tr>
      <w:tr w:rsidR="003870E4" w:rsidRPr="00D02D6B" w14:paraId="74C1D59A" w14:textId="77777777" w:rsidTr="00EE64B8">
        <w:trPr>
          <w:cantSplit/>
        </w:trPr>
        <w:tc>
          <w:tcPr>
            <w:tcW w:w="2139" w:type="dxa"/>
            <w:shd w:val="clear" w:color="auto" w:fill="auto"/>
          </w:tcPr>
          <w:p w14:paraId="27CECD7A" w14:textId="77777777" w:rsidR="003870E4" w:rsidRPr="00D02D6B" w:rsidRDefault="003870E4" w:rsidP="00554CE3">
            <w:pPr>
              <w:pStyle w:val="ENoteTableText"/>
              <w:tabs>
                <w:tab w:val="center" w:leader="dot" w:pos="2268"/>
              </w:tabs>
            </w:pPr>
            <w:r w:rsidRPr="00D02D6B">
              <w:t>Renumbered r. 202.172</w:t>
            </w:r>
            <w:r w:rsidRPr="00D02D6B">
              <w:tab/>
            </w:r>
          </w:p>
        </w:tc>
        <w:tc>
          <w:tcPr>
            <w:tcW w:w="4943" w:type="dxa"/>
            <w:shd w:val="clear" w:color="auto" w:fill="auto"/>
          </w:tcPr>
          <w:p w14:paraId="43AD91DE" w14:textId="77777777" w:rsidR="003870E4" w:rsidRPr="00D02D6B" w:rsidRDefault="003870E4" w:rsidP="00554CE3">
            <w:pPr>
              <w:pStyle w:val="ENoteTableText"/>
            </w:pPr>
            <w:r w:rsidRPr="00D02D6B">
              <w:t>2002 No.</w:t>
            </w:r>
            <w:r>
              <w:t> </w:t>
            </w:r>
            <w:r w:rsidRPr="00D02D6B">
              <w:t>321</w:t>
            </w:r>
          </w:p>
        </w:tc>
      </w:tr>
      <w:tr w:rsidR="003870E4" w:rsidRPr="00D02D6B" w14:paraId="56380849" w14:textId="77777777" w:rsidTr="00EE64B8">
        <w:trPr>
          <w:cantSplit/>
        </w:trPr>
        <w:tc>
          <w:tcPr>
            <w:tcW w:w="2139" w:type="dxa"/>
            <w:shd w:val="clear" w:color="auto" w:fill="auto"/>
          </w:tcPr>
          <w:p w14:paraId="4B2C5A9F" w14:textId="77777777" w:rsidR="003870E4" w:rsidRPr="00D02D6B" w:rsidRDefault="003870E4" w:rsidP="00554CE3">
            <w:pPr>
              <w:pStyle w:val="ENoteTableText"/>
              <w:tabs>
                <w:tab w:val="center" w:leader="dot" w:pos="2268"/>
              </w:tabs>
            </w:pPr>
            <w:r w:rsidRPr="00D02D6B">
              <w:t>r. 202.172</w:t>
            </w:r>
            <w:r w:rsidRPr="00D02D6B">
              <w:tab/>
            </w:r>
          </w:p>
        </w:tc>
        <w:tc>
          <w:tcPr>
            <w:tcW w:w="4943" w:type="dxa"/>
            <w:shd w:val="clear" w:color="auto" w:fill="auto"/>
          </w:tcPr>
          <w:p w14:paraId="7F9D7254" w14:textId="77777777" w:rsidR="003870E4" w:rsidRPr="00D02D6B" w:rsidRDefault="003870E4" w:rsidP="00554CE3">
            <w:pPr>
              <w:pStyle w:val="ENoteTableText"/>
            </w:pPr>
            <w:r w:rsidRPr="00D02D6B">
              <w:t>rs. 2004 No.</w:t>
            </w:r>
            <w:r>
              <w:t> </w:t>
            </w:r>
            <w:r w:rsidRPr="00D02D6B">
              <w:t>345</w:t>
            </w:r>
          </w:p>
        </w:tc>
      </w:tr>
      <w:tr w:rsidR="003870E4" w:rsidRPr="00D02D6B" w14:paraId="4A98A3AC" w14:textId="77777777" w:rsidTr="00EE64B8">
        <w:trPr>
          <w:cantSplit/>
        </w:trPr>
        <w:tc>
          <w:tcPr>
            <w:tcW w:w="2139" w:type="dxa"/>
            <w:shd w:val="clear" w:color="auto" w:fill="auto"/>
          </w:tcPr>
          <w:p w14:paraId="3EA2B774" w14:textId="77777777" w:rsidR="003870E4" w:rsidRPr="00D02D6B" w:rsidRDefault="003870E4" w:rsidP="00554CE3">
            <w:pPr>
              <w:pStyle w:val="ENoteTableText"/>
            </w:pPr>
            <w:r w:rsidRPr="00D02D6B">
              <w:rPr>
                <w:b/>
              </w:rPr>
              <w:t>Subpart 202.BA</w:t>
            </w:r>
          </w:p>
        </w:tc>
        <w:tc>
          <w:tcPr>
            <w:tcW w:w="4943" w:type="dxa"/>
            <w:shd w:val="clear" w:color="auto" w:fill="auto"/>
          </w:tcPr>
          <w:p w14:paraId="0364BC4E" w14:textId="77777777" w:rsidR="003870E4" w:rsidRPr="00D02D6B" w:rsidRDefault="003870E4" w:rsidP="00554CE3">
            <w:pPr>
              <w:pStyle w:val="ENoteTableText"/>
            </w:pPr>
          </w:p>
        </w:tc>
      </w:tr>
      <w:tr w:rsidR="003870E4" w:rsidRPr="00D02D6B" w14:paraId="26A869D1" w14:textId="77777777" w:rsidTr="00EE64B8">
        <w:trPr>
          <w:cantSplit/>
        </w:trPr>
        <w:tc>
          <w:tcPr>
            <w:tcW w:w="2139" w:type="dxa"/>
            <w:shd w:val="clear" w:color="auto" w:fill="auto"/>
          </w:tcPr>
          <w:p w14:paraId="5CCBE52F" w14:textId="77777777" w:rsidR="003870E4" w:rsidRPr="00D02D6B" w:rsidRDefault="003870E4" w:rsidP="00554CE3">
            <w:pPr>
              <w:pStyle w:val="ENoteTableText"/>
              <w:tabs>
                <w:tab w:val="center" w:leader="dot" w:pos="2268"/>
              </w:tabs>
            </w:pPr>
            <w:r w:rsidRPr="00D02D6B">
              <w:t>Subpart 202.BA of Part</w:t>
            </w:r>
            <w:r>
              <w:t> </w:t>
            </w:r>
            <w:r w:rsidRPr="00D02D6B">
              <w:t>202</w:t>
            </w:r>
            <w:r w:rsidRPr="00D02D6B">
              <w:tab/>
            </w:r>
          </w:p>
        </w:tc>
        <w:tc>
          <w:tcPr>
            <w:tcW w:w="4943" w:type="dxa"/>
            <w:shd w:val="clear" w:color="auto" w:fill="auto"/>
          </w:tcPr>
          <w:p w14:paraId="152424E7" w14:textId="77777777" w:rsidR="003870E4" w:rsidRPr="00D02D6B" w:rsidRDefault="003870E4" w:rsidP="00554CE3">
            <w:pPr>
              <w:pStyle w:val="ENoteTableText"/>
            </w:pPr>
            <w:r w:rsidRPr="00D02D6B">
              <w:t>ad. 2010 No.</w:t>
            </w:r>
            <w:r>
              <w:t> </w:t>
            </w:r>
            <w:r w:rsidRPr="00D02D6B">
              <w:t>328</w:t>
            </w:r>
          </w:p>
        </w:tc>
      </w:tr>
      <w:tr w:rsidR="003870E4" w:rsidRPr="00D02D6B" w14:paraId="37839A89" w14:textId="77777777" w:rsidTr="0073774D">
        <w:trPr>
          <w:cantSplit/>
        </w:trPr>
        <w:tc>
          <w:tcPr>
            <w:tcW w:w="2139" w:type="dxa"/>
            <w:shd w:val="clear" w:color="auto" w:fill="auto"/>
          </w:tcPr>
          <w:p w14:paraId="25F03DBC" w14:textId="77777777" w:rsidR="003870E4" w:rsidRPr="00D02D6B" w:rsidRDefault="003870E4" w:rsidP="00554CE3">
            <w:pPr>
              <w:pStyle w:val="ENoteTableText"/>
              <w:tabs>
                <w:tab w:val="center" w:leader="dot" w:pos="2268"/>
              </w:tabs>
            </w:pPr>
            <w:r w:rsidRPr="00D02D6B">
              <w:t>r. 202.180</w:t>
            </w:r>
            <w:r w:rsidRPr="00D02D6B">
              <w:tab/>
            </w:r>
          </w:p>
        </w:tc>
        <w:tc>
          <w:tcPr>
            <w:tcW w:w="4943" w:type="dxa"/>
            <w:shd w:val="clear" w:color="auto" w:fill="auto"/>
          </w:tcPr>
          <w:p w14:paraId="0C7D21BA" w14:textId="77777777" w:rsidR="003870E4" w:rsidRPr="00D02D6B" w:rsidRDefault="003870E4" w:rsidP="00554CE3">
            <w:pPr>
              <w:pStyle w:val="ENoteTableText"/>
            </w:pPr>
            <w:r w:rsidRPr="00D02D6B">
              <w:t>ad. 2010 No.</w:t>
            </w:r>
            <w:r>
              <w:t> </w:t>
            </w:r>
            <w:r w:rsidRPr="00D02D6B">
              <w:t>328</w:t>
            </w:r>
          </w:p>
        </w:tc>
      </w:tr>
      <w:tr w:rsidR="00047A00" w:rsidRPr="00D02D6B" w14:paraId="4BE84839" w14:textId="77777777" w:rsidTr="0073774D">
        <w:trPr>
          <w:cantSplit/>
        </w:trPr>
        <w:tc>
          <w:tcPr>
            <w:tcW w:w="2139" w:type="dxa"/>
            <w:shd w:val="clear" w:color="auto" w:fill="auto"/>
          </w:tcPr>
          <w:p w14:paraId="4ECC5BED" w14:textId="77777777" w:rsidR="00047A00" w:rsidRPr="00D02D6B" w:rsidRDefault="00047A00" w:rsidP="00554CE3">
            <w:pPr>
              <w:pStyle w:val="ENoteTableText"/>
              <w:tabs>
                <w:tab w:val="center" w:leader="dot" w:pos="2268"/>
              </w:tabs>
            </w:pPr>
          </w:p>
        </w:tc>
        <w:tc>
          <w:tcPr>
            <w:tcW w:w="4943" w:type="dxa"/>
            <w:shd w:val="clear" w:color="auto" w:fill="auto"/>
          </w:tcPr>
          <w:p w14:paraId="10EF6AFE" w14:textId="77777777" w:rsidR="00047A00" w:rsidRPr="00D02D6B" w:rsidRDefault="00047A00" w:rsidP="00554CE3">
            <w:pPr>
              <w:pStyle w:val="ENoteTableText"/>
            </w:pPr>
            <w:r>
              <w:t xml:space="preserve">rs No </w:t>
            </w:r>
            <w:r w:rsidR="00FF3CC8">
              <w:t>275</w:t>
            </w:r>
            <w:r>
              <w:t>, 2013</w:t>
            </w:r>
          </w:p>
        </w:tc>
      </w:tr>
      <w:tr w:rsidR="003870E4" w:rsidRPr="00D02D6B" w14:paraId="324AEF0B" w14:textId="77777777" w:rsidTr="0073774D">
        <w:trPr>
          <w:cantSplit/>
        </w:trPr>
        <w:tc>
          <w:tcPr>
            <w:tcW w:w="2139" w:type="dxa"/>
            <w:shd w:val="clear" w:color="auto" w:fill="auto"/>
          </w:tcPr>
          <w:p w14:paraId="29278428" w14:textId="77777777" w:rsidR="003870E4" w:rsidRPr="00D02D6B" w:rsidRDefault="003870E4" w:rsidP="00554CE3">
            <w:pPr>
              <w:pStyle w:val="ENoteTableText"/>
              <w:tabs>
                <w:tab w:val="center" w:leader="dot" w:pos="2268"/>
              </w:tabs>
            </w:pPr>
            <w:r w:rsidRPr="00D02D6B">
              <w:t>r. 202.181</w:t>
            </w:r>
            <w:r w:rsidRPr="00D02D6B">
              <w:tab/>
            </w:r>
          </w:p>
        </w:tc>
        <w:tc>
          <w:tcPr>
            <w:tcW w:w="4943" w:type="dxa"/>
            <w:shd w:val="clear" w:color="auto" w:fill="auto"/>
          </w:tcPr>
          <w:p w14:paraId="6C05B703" w14:textId="77777777" w:rsidR="003870E4" w:rsidRPr="00D02D6B" w:rsidRDefault="003870E4" w:rsidP="00554CE3">
            <w:pPr>
              <w:pStyle w:val="ENoteTableText"/>
            </w:pPr>
            <w:r w:rsidRPr="00D02D6B">
              <w:t>ad. 2010 No.</w:t>
            </w:r>
            <w:r>
              <w:t> </w:t>
            </w:r>
            <w:r w:rsidRPr="00D02D6B">
              <w:t>328</w:t>
            </w:r>
          </w:p>
        </w:tc>
      </w:tr>
      <w:tr w:rsidR="00047A00" w:rsidRPr="00D02D6B" w14:paraId="56E106FB" w14:textId="77777777" w:rsidTr="0073774D">
        <w:trPr>
          <w:cantSplit/>
        </w:trPr>
        <w:tc>
          <w:tcPr>
            <w:tcW w:w="2139" w:type="dxa"/>
            <w:shd w:val="clear" w:color="auto" w:fill="auto"/>
          </w:tcPr>
          <w:p w14:paraId="7FC143B2" w14:textId="77777777" w:rsidR="00047A00" w:rsidRPr="00D02D6B" w:rsidRDefault="00047A00" w:rsidP="00554CE3">
            <w:pPr>
              <w:pStyle w:val="ENoteTableText"/>
              <w:tabs>
                <w:tab w:val="center" w:leader="dot" w:pos="2268"/>
              </w:tabs>
            </w:pPr>
          </w:p>
        </w:tc>
        <w:tc>
          <w:tcPr>
            <w:tcW w:w="4943" w:type="dxa"/>
            <w:shd w:val="clear" w:color="auto" w:fill="auto"/>
          </w:tcPr>
          <w:p w14:paraId="344F078A" w14:textId="77777777" w:rsidR="00047A00" w:rsidRPr="00D02D6B" w:rsidRDefault="00047A00" w:rsidP="00554CE3">
            <w:pPr>
              <w:pStyle w:val="ENoteTableText"/>
            </w:pPr>
            <w:r>
              <w:t xml:space="preserve">rs No </w:t>
            </w:r>
            <w:r w:rsidR="00FF3CC8">
              <w:t>275</w:t>
            </w:r>
            <w:r>
              <w:t>, 2013</w:t>
            </w:r>
          </w:p>
        </w:tc>
      </w:tr>
      <w:tr w:rsidR="003870E4" w:rsidRPr="00D02D6B" w14:paraId="1EEE0206" w14:textId="77777777" w:rsidTr="0073774D">
        <w:trPr>
          <w:cantSplit/>
        </w:trPr>
        <w:tc>
          <w:tcPr>
            <w:tcW w:w="2139" w:type="dxa"/>
            <w:shd w:val="clear" w:color="auto" w:fill="auto"/>
          </w:tcPr>
          <w:p w14:paraId="11D5C0D3" w14:textId="77777777" w:rsidR="003870E4" w:rsidRPr="00D02D6B" w:rsidRDefault="003870E4" w:rsidP="00554CE3">
            <w:pPr>
              <w:pStyle w:val="ENoteTableText"/>
              <w:tabs>
                <w:tab w:val="center" w:leader="dot" w:pos="2268"/>
              </w:tabs>
            </w:pPr>
            <w:r w:rsidRPr="00D02D6B">
              <w:t>r. 202.182</w:t>
            </w:r>
            <w:r w:rsidRPr="00D02D6B">
              <w:tab/>
            </w:r>
          </w:p>
        </w:tc>
        <w:tc>
          <w:tcPr>
            <w:tcW w:w="4943" w:type="dxa"/>
            <w:shd w:val="clear" w:color="auto" w:fill="auto"/>
          </w:tcPr>
          <w:p w14:paraId="505318DF" w14:textId="77777777" w:rsidR="003870E4" w:rsidRPr="00D02D6B" w:rsidRDefault="003870E4" w:rsidP="00554CE3">
            <w:pPr>
              <w:pStyle w:val="ENoteTableText"/>
            </w:pPr>
            <w:r w:rsidRPr="00D02D6B">
              <w:t>ad. 2010 No.</w:t>
            </w:r>
            <w:r>
              <w:t> </w:t>
            </w:r>
            <w:r w:rsidRPr="00D02D6B">
              <w:t>328</w:t>
            </w:r>
          </w:p>
        </w:tc>
      </w:tr>
      <w:tr w:rsidR="00047A00" w:rsidRPr="00D02D6B" w14:paraId="619D19D9" w14:textId="77777777" w:rsidTr="0073774D">
        <w:trPr>
          <w:cantSplit/>
        </w:trPr>
        <w:tc>
          <w:tcPr>
            <w:tcW w:w="2139" w:type="dxa"/>
            <w:shd w:val="clear" w:color="auto" w:fill="auto"/>
          </w:tcPr>
          <w:p w14:paraId="2BD05FF2" w14:textId="77777777" w:rsidR="00047A00" w:rsidRPr="00D02D6B" w:rsidRDefault="00047A00" w:rsidP="00554CE3">
            <w:pPr>
              <w:pStyle w:val="ENoteTableText"/>
              <w:tabs>
                <w:tab w:val="center" w:leader="dot" w:pos="2268"/>
              </w:tabs>
            </w:pPr>
          </w:p>
        </w:tc>
        <w:tc>
          <w:tcPr>
            <w:tcW w:w="4943" w:type="dxa"/>
            <w:shd w:val="clear" w:color="auto" w:fill="auto"/>
          </w:tcPr>
          <w:p w14:paraId="73FD907E" w14:textId="77777777" w:rsidR="00047A00" w:rsidRPr="00D02D6B" w:rsidRDefault="007F7534" w:rsidP="00554CE3">
            <w:pPr>
              <w:pStyle w:val="ENoteTableText"/>
            </w:pPr>
            <w:r>
              <w:t>rep</w:t>
            </w:r>
            <w:r w:rsidR="00047A00">
              <w:t xml:space="preserve"> No </w:t>
            </w:r>
            <w:r w:rsidR="00FF3CC8">
              <w:t>275</w:t>
            </w:r>
            <w:r w:rsidR="00047A00">
              <w:t>, 2013</w:t>
            </w:r>
          </w:p>
        </w:tc>
      </w:tr>
      <w:tr w:rsidR="003870E4" w:rsidRPr="00D02D6B" w14:paraId="3EA20E15" w14:textId="77777777" w:rsidTr="00EE64B8">
        <w:trPr>
          <w:cantSplit/>
        </w:trPr>
        <w:tc>
          <w:tcPr>
            <w:tcW w:w="2139" w:type="dxa"/>
            <w:shd w:val="clear" w:color="auto" w:fill="auto"/>
          </w:tcPr>
          <w:p w14:paraId="62F57F35" w14:textId="77777777" w:rsidR="003870E4" w:rsidRPr="00D02D6B" w:rsidRDefault="003870E4" w:rsidP="00554CE3">
            <w:pPr>
              <w:pStyle w:val="ENoteTableText"/>
              <w:tabs>
                <w:tab w:val="center" w:leader="dot" w:pos="2268"/>
              </w:tabs>
            </w:pPr>
            <w:r w:rsidRPr="00D02D6B">
              <w:t>r. 202.183</w:t>
            </w:r>
            <w:r w:rsidRPr="00D02D6B">
              <w:tab/>
            </w:r>
          </w:p>
        </w:tc>
        <w:tc>
          <w:tcPr>
            <w:tcW w:w="4943" w:type="dxa"/>
            <w:shd w:val="clear" w:color="auto" w:fill="auto"/>
          </w:tcPr>
          <w:p w14:paraId="7F1E0B3D" w14:textId="77777777" w:rsidR="003870E4" w:rsidRPr="00D02D6B" w:rsidRDefault="003870E4" w:rsidP="00554CE3">
            <w:pPr>
              <w:pStyle w:val="ENoteTableText"/>
            </w:pPr>
            <w:r w:rsidRPr="00D02D6B">
              <w:t>ad. 2010 No.</w:t>
            </w:r>
            <w:r>
              <w:t> </w:t>
            </w:r>
            <w:r w:rsidRPr="00D02D6B">
              <w:t>328</w:t>
            </w:r>
          </w:p>
        </w:tc>
      </w:tr>
      <w:tr w:rsidR="003870E4" w:rsidRPr="00D02D6B" w14:paraId="023D04BA" w14:textId="77777777" w:rsidTr="00EE64B8">
        <w:trPr>
          <w:cantSplit/>
        </w:trPr>
        <w:tc>
          <w:tcPr>
            <w:tcW w:w="2139" w:type="dxa"/>
            <w:shd w:val="clear" w:color="auto" w:fill="auto"/>
          </w:tcPr>
          <w:p w14:paraId="6A031D42" w14:textId="77777777" w:rsidR="003870E4" w:rsidRPr="00D02D6B" w:rsidRDefault="003870E4" w:rsidP="00554CE3">
            <w:pPr>
              <w:pStyle w:val="ENoteTableText"/>
              <w:tabs>
                <w:tab w:val="center" w:leader="dot" w:pos="2268"/>
              </w:tabs>
            </w:pPr>
            <w:r w:rsidRPr="00D02D6B">
              <w:t>r. 202.184</w:t>
            </w:r>
            <w:r w:rsidRPr="00D02D6B">
              <w:tab/>
            </w:r>
          </w:p>
        </w:tc>
        <w:tc>
          <w:tcPr>
            <w:tcW w:w="4943" w:type="dxa"/>
            <w:shd w:val="clear" w:color="auto" w:fill="auto"/>
          </w:tcPr>
          <w:p w14:paraId="148660D2" w14:textId="77777777" w:rsidR="003870E4" w:rsidRPr="00D02D6B" w:rsidRDefault="003870E4" w:rsidP="00554CE3">
            <w:pPr>
              <w:pStyle w:val="ENoteTableText"/>
            </w:pPr>
            <w:r w:rsidRPr="00D02D6B">
              <w:t>ad. 2010 No.</w:t>
            </w:r>
            <w:r>
              <w:t> </w:t>
            </w:r>
            <w:r w:rsidRPr="00D02D6B">
              <w:t>328</w:t>
            </w:r>
          </w:p>
        </w:tc>
      </w:tr>
      <w:tr w:rsidR="003870E4" w:rsidRPr="00D02D6B" w14:paraId="3F163A5F" w14:textId="77777777" w:rsidTr="0073774D">
        <w:trPr>
          <w:cantSplit/>
        </w:trPr>
        <w:tc>
          <w:tcPr>
            <w:tcW w:w="2139" w:type="dxa"/>
            <w:shd w:val="clear" w:color="auto" w:fill="auto"/>
          </w:tcPr>
          <w:p w14:paraId="79EAFC07"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46D39C0B" w14:textId="77777777" w:rsidR="003870E4" w:rsidRPr="00D02D6B" w:rsidRDefault="003870E4" w:rsidP="00554CE3">
            <w:pPr>
              <w:pStyle w:val="ENoteTableText"/>
            </w:pPr>
            <w:r w:rsidRPr="00D02D6B">
              <w:t>am. 2012 No.</w:t>
            </w:r>
            <w:r>
              <w:t> </w:t>
            </w:r>
            <w:r w:rsidRPr="00D02D6B">
              <w:t>107</w:t>
            </w:r>
          </w:p>
        </w:tc>
      </w:tr>
      <w:tr w:rsidR="00047A00" w:rsidRPr="00D02D6B" w14:paraId="0D120E1F" w14:textId="77777777" w:rsidTr="0073774D">
        <w:trPr>
          <w:cantSplit/>
        </w:trPr>
        <w:tc>
          <w:tcPr>
            <w:tcW w:w="2139" w:type="dxa"/>
            <w:shd w:val="clear" w:color="auto" w:fill="auto"/>
          </w:tcPr>
          <w:p w14:paraId="52CA2953" w14:textId="77777777" w:rsidR="00047A00" w:rsidRPr="00D02D6B" w:rsidRDefault="00047A00" w:rsidP="00554CE3">
            <w:pPr>
              <w:tabs>
                <w:tab w:val="right" w:leader="dot" w:pos="2456"/>
              </w:tabs>
              <w:rPr>
                <w:rFonts w:ascii="Arial" w:hAnsi="Arial" w:cs="Arial"/>
              </w:rPr>
            </w:pPr>
          </w:p>
        </w:tc>
        <w:tc>
          <w:tcPr>
            <w:tcW w:w="4943" w:type="dxa"/>
            <w:shd w:val="clear" w:color="auto" w:fill="auto"/>
          </w:tcPr>
          <w:p w14:paraId="30A034B0" w14:textId="77777777" w:rsidR="00047A00" w:rsidRPr="00D02D6B" w:rsidRDefault="00047A00" w:rsidP="00554CE3">
            <w:pPr>
              <w:pStyle w:val="ENoteTableText"/>
            </w:pPr>
            <w:r>
              <w:t xml:space="preserve">rep No </w:t>
            </w:r>
            <w:r w:rsidR="00FF3CC8">
              <w:t>275</w:t>
            </w:r>
            <w:r>
              <w:t>, 2013</w:t>
            </w:r>
          </w:p>
        </w:tc>
      </w:tr>
      <w:tr w:rsidR="003870E4" w:rsidRPr="00D02D6B" w14:paraId="6C82CE1B" w14:textId="77777777" w:rsidTr="00EE64B8">
        <w:trPr>
          <w:cantSplit/>
        </w:trPr>
        <w:tc>
          <w:tcPr>
            <w:tcW w:w="2139" w:type="dxa"/>
            <w:shd w:val="clear" w:color="auto" w:fill="auto"/>
          </w:tcPr>
          <w:p w14:paraId="08B467FF" w14:textId="77777777" w:rsidR="003870E4" w:rsidRPr="00D02D6B" w:rsidRDefault="003870E4" w:rsidP="00554CE3">
            <w:pPr>
              <w:pStyle w:val="ENoteTableText"/>
              <w:tabs>
                <w:tab w:val="center" w:leader="dot" w:pos="2268"/>
              </w:tabs>
            </w:pPr>
            <w:r w:rsidRPr="00D02D6B">
              <w:t>r. 202.185</w:t>
            </w:r>
            <w:r w:rsidRPr="00D02D6B">
              <w:tab/>
            </w:r>
          </w:p>
        </w:tc>
        <w:tc>
          <w:tcPr>
            <w:tcW w:w="4943" w:type="dxa"/>
            <w:shd w:val="clear" w:color="auto" w:fill="auto"/>
          </w:tcPr>
          <w:p w14:paraId="0C0665FA" w14:textId="77777777" w:rsidR="003870E4" w:rsidRPr="00D02D6B" w:rsidRDefault="003870E4" w:rsidP="00554CE3">
            <w:pPr>
              <w:pStyle w:val="ENoteTableText"/>
            </w:pPr>
            <w:r w:rsidRPr="00D02D6B">
              <w:t>ad. 2010 No.</w:t>
            </w:r>
            <w:r>
              <w:t> </w:t>
            </w:r>
            <w:r w:rsidRPr="00D02D6B">
              <w:t>328</w:t>
            </w:r>
          </w:p>
        </w:tc>
      </w:tr>
      <w:tr w:rsidR="003870E4" w:rsidRPr="00D02D6B" w14:paraId="3B3BC079" w14:textId="77777777" w:rsidTr="0073774D">
        <w:trPr>
          <w:cantSplit/>
        </w:trPr>
        <w:tc>
          <w:tcPr>
            <w:tcW w:w="2139" w:type="dxa"/>
            <w:shd w:val="clear" w:color="auto" w:fill="auto"/>
          </w:tcPr>
          <w:p w14:paraId="7129DB0A" w14:textId="77777777" w:rsidR="003870E4" w:rsidRPr="00D02D6B" w:rsidRDefault="003870E4" w:rsidP="00554CE3">
            <w:pPr>
              <w:pStyle w:val="ENoteTableText"/>
              <w:tabs>
                <w:tab w:val="center" w:leader="dot" w:pos="2268"/>
              </w:tabs>
            </w:pPr>
            <w:r w:rsidRPr="00D02D6B">
              <w:t>r. 202.186</w:t>
            </w:r>
            <w:r w:rsidRPr="00D02D6B">
              <w:tab/>
            </w:r>
          </w:p>
        </w:tc>
        <w:tc>
          <w:tcPr>
            <w:tcW w:w="4943" w:type="dxa"/>
            <w:shd w:val="clear" w:color="auto" w:fill="auto"/>
          </w:tcPr>
          <w:p w14:paraId="6DC50AC9" w14:textId="77777777" w:rsidR="003870E4" w:rsidRPr="00D02D6B" w:rsidRDefault="003870E4" w:rsidP="00554CE3">
            <w:pPr>
              <w:pStyle w:val="ENoteTableText"/>
            </w:pPr>
            <w:r w:rsidRPr="00D02D6B">
              <w:t>ad. 2010 No.</w:t>
            </w:r>
            <w:r>
              <w:t> </w:t>
            </w:r>
            <w:r w:rsidRPr="00D02D6B">
              <w:t>328</w:t>
            </w:r>
          </w:p>
        </w:tc>
      </w:tr>
      <w:tr w:rsidR="00047A00" w:rsidRPr="00D02D6B" w14:paraId="6892D193" w14:textId="77777777" w:rsidTr="0073774D">
        <w:trPr>
          <w:cantSplit/>
        </w:trPr>
        <w:tc>
          <w:tcPr>
            <w:tcW w:w="2139" w:type="dxa"/>
            <w:shd w:val="clear" w:color="auto" w:fill="auto"/>
          </w:tcPr>
          <w:p w14:paraId="7E53BABE" w14:textId="77777777" w:rsidR="00047A00" w:rsidRPr="00D02D6B" w:rsidRDefault="00047A00" w:rsidP="00554CE3">
            <w:pPr>
              <w:pStyle w:val="ENoteTableText"/>
              <w:tabs>
                <w:tab w:val="center" w:leader="dot" w:pos="2268"/>
              </w:tabs>
            </w:pPr>
            <w:r>
              <w:t>hdg to</w:t>
            </w:r>
            <w:r w:rsidR="00AA40D6">
              <w:t xml:space="preserve"> r</w:t>
            </w:r>
            <w:r>
              <w:t xml:space="preserve"> 202.187</w:t>
            </w:r>
            <w:r>
              <w:tab/>
            </w:r>
          </w:p>
        </w:tc>
        <w:tc>
          <w:tcPr>
            <w:tcW w:w="4943" w:type="dxa"/>
            <w:shd w:val="clear" w:color="auto" w:fill="auto"/>
          </w:tcPr>
          <w:p w14:paraId="6D301497" w14:textId="77777777" w:rsidR="00047A00" w:rsidRPr="00D02D6B" w:rsidRDefault="00047A00" w:rsidP="00554CE3">
            <w:pPr>
              <w:pStyle w:val="ENoteTableText"/>
            </w:pPr>
            <w:r>
              <w:t xml:space="preserve">rs No </w:t>
            </w:r>
            <w:r w:rsidR="00FF3CC8">
              <w:t>275</w:t>
            </w:r>
            <w:r>
              <w:t>, 2013</w:t>
            </w:r>
          </w:p>
        </w:tc>
      </w:tr>
      <w:tr w:rsidR="003870E4" w:rsidRPr="00D02D6B" w14:paraId="38216211" w14:textId="77777777" w:rsidTr="0073774D">
        <w:trPr>
          <w:cantSplit/>
        </w:trPr>
        <w:tc>
          <w:tcPr>
            <w:tcW w:w="2139" w:type="dxa"/>
            <w:shd w:val="clear" w:color="auto" w:fill="auto"/>
          </w:tcPr>
          <w:p w14:paraId="637EE3D2" w14:textId="77777777" w:rsidR="003870E4" w:rsidRPr="00D02D6B" w:rsidRDefault="003870E4" w:rsidP="00554CE3">
            <w:pPr>
              <w:pStyle w:val="ENoteTableText"/>
              <w:tabs>
                <w:tab w:val="center" w:leader="dot" w:pos="2268"/>
              </w:tabs>
            </w:pPr>
            <w:r w:rsidRPr="00D02D6B">
              <w:t>r. 202.187</w:t>
            </w:r>
            <w:r w:rsidRPr="00D02D6B">
              <w:tab/>
            </w:r>
          </w:p>
        </w:tc>
        <w:tc>
          <w:tcPr>
            <w:tcW w:w="4943" w:type="dxa"/>
            <w:shd w:val="clear" w:color="auto" w:fill="auto"/>
          </w:tcPr>
          <w:p w14:paraId="15F6CCF4" w14:textId="77777777" w:rsidR="003870E4" w:rsidRPr="00D02D6B" w:rsidRDefault="003870E4" w:rsidP="00554CE3">
            <w:pPr>
              <w:pStyle w:val="ENoteTableText"/>
            </w:pPr>
            <w:r w:rsidRPr="00D02D6B">
              <w:t>ad. 2010 No.</w:t>
            </w:r>
            <w:r>
              <w:t> </w:t>
            </w:r>
            <w:r w:rsidRPr="00D02D6B">
              <w:t>328</w:t>
            </w:r>
          </w:p>
        </w:tc>
      </w:tr>
      <w:tr w:rsidR="00047A00" w:rsidRPr="00D02D6B" w14:paraId="7865B188" w14:textId="77777777" w:rsidTr="0073774D">
        <w:trPr>
          <w:cantSplit/>
        </w:trPr>
        <w:tc>
          <w:tcPr>
            <w:tcW w:w="2139" w:type="dxa"/>
            <w:shd w:val="clear" w:color="auto" w:fill="auto"/>
          </w:tcPr>
          <w:p w14:paraId="73BBED34" w14:textId="77777777" w:rsidR="00047A00" w:rsidRPr="00D02D6B" w:rsidRDefault="00047A00" w:rsidP="00554CE3">
            <w:pPr>
              <w:pStyle w:val="ENoteTableText"/>
              <w:tabs>
                <w:tab w:val="center" w:leader="dot" w:pos="2268"/>
              </w:tabs>
            </w:pPr>
          </w:p>
        </w:tc>
        <w:tc>
          <w:tcPr>
            <w:tcW w:w="4943" w:type="dxa"/>
            <w:shd w:val="clear" w:color="auto" w:fill="auto"/>
          </w:tcPr>
          <w:p w14:paraId="0B87EB97" w14:textId="77777777" w:rsidR="00047A00" w:rsidRPr="00D02D6B" w:rsidRDefault="00047A00" w:rsidP="00554CE3">
            <w:pPr>
              <w:pStyle w:val="ENoteTableText"/>
            </w:pPr>
            <w:r>
              <w:t xml:space="preserve">am No </w:t>
            </w:r>
            <w:r w:rsidR="00FF3CC8">
              <w:t>275</w:t>
            </w:r>
            <w:r>
              <w:t>, 2013</w:t>
            </w:r>
          </w:p>
        </w:tc>
      </w:tr>
      <w:tr w:rsidR="003870E4" w:rsidRPr="00D02D6B" w14:paraId="202B9F79" w14:textId="77777777" w:rsidTr="00EE64B8">
        <w:trPr>
          <w:cantSplit/>
        </w:trPr>
        <w:tc>
          <w:tcPr>
            <w:tcW w:w="2139" w:type="dxa"/>
            <w:shd w:val="clear" w:color="auto" w:fill="auto"/>
          </w:tcPr>
          <w:p w14:paraId="705898A7" w14:textId="77777777" w:rsidR="003870E4" w:rsidRPr="00D02D6B" w:rsidRDefault="003870E4" w:rsidP="00554CE3">
            <w:pPr>
              <w:pStyle w:val="ENoteTableText"/>
              <w:tabs>
                <w:tab w:val="center" w:leader="dot" w:pos="2268"/>
              </w:tabs>
            </w:pPr>
            <w:r w:rsidRPr="00D02D6B">
              <w:t>r. 202.188</w:t>
            </w:r>
            <w:r w:rsidRPr="00D02D6B">
              <w:tab/>
            </w:r>
          </w:p>
        </w:tc>
        <w:tc>
          <w:tcPr>
            <w:tcW w:w="4943" w:type="dxa"/>
            <w:shd w:val="clear" w:color="auto" w:fill="auto"/>
          </w:tcPr>
          <w:p w14:paraId="11E52E3D" w14:textId="77777777" w:rsidR="003870E4" w:rsidRPr="00D02D6B" w:rsidRDefault="003870E4" w:rsidP="00554CE3">
            <w:pPr>
              <w:pStyle w:val="ENoteTableText"/>
            </w:pPr>
            <w:r w:rsidRPr="00D02D6B">
              <w:t>ad. 2010 No.</w:t>
            </w:r>
            <w:r>
              <w:t> </w:t>
            </w:r>
            <w:r w:rsidRPr="00D02D6B">
              <w:t>328</w:t>
            </w:r>
          </w:p>
        </w:tc>
      </w:tr>
      <w:tr w:rsidR="003870E4" w:rsidRPr="00D02D6B" w14:paraId="6FF9E80A" w14:textId="77777777" w:rsidTr="00EE64B8">
        <w:trPr>
          <w:cantSplit/>
        </w:trPr>
        <w:tc>
          <w:tcPr>
            <w:tcW w:w="2139" w:type="dxa"/>
            <w:shd w:val="clear" w:color="auto" w:fill="auto"/>
          </w:tcPr>
          <w:p w14:paraId="4491991B" w14:textId="77777777" w:rsidR="003870E4" w:rsidRPr="00D02D6B" w:rsidRDefault="003870E4" w:rsidP="00554CE3">
            <w:pPr>
              <w:pStyle w:val="ENoteTableText"/>
              <w:tabs>
                <w:tab w:val="center" w:leader="dot" w:pos="2268"/>
              </w:tabs>
            </w:pPr>
          </w:p>
        </w:tc>
        <w:tc>
          <w:tcPr>
            <w:tcW w:w="4943" w:type="dxa"/>
            <w:shd w:val="clear" w:color="auto" w:fill="auto"/>
          </w:tcPr>
          <w:p w14:paraId="20AB8AD6" w14:textId="77777777" w:rsidR="003870E4" w:rsidRPr="00D02D6B" w:rsidRDefault="003870E4" w:rsidP="00554CE3">
            <w:pPr>
              <w:pStyle w:val="ENoteTableText"/>
            </w:pPr>
            <w:r w:rsidRPr="00D02D6B">
              <w:t>rs. No.</w:t>
            </w:r>
            <w:r>
              <w:t> </w:t>
            </w:r>
            <w:r w:rsidRPr="00D02D6B">
              <w:t>80, 2013</w:t>
            </w:r>
          </w:p>
        </w:tc>
      </w:tr>
      <w:tr w:rsidR="003870E4" w:rsidRPr="00D02D6B" w14:paraId="1A24D1CC" w14:textId="77777777" w:rsidTr="0073774D">
        <w:trPr>
          <w:cantSplit/>
        </w:trPr>
        <w:tc>
          <w:tcPr>
            <w:tcW w:w="2139" w:type="dxa"/>
            <w:shd w:val="clear" w:color="auto" w:fill="auto"/>
          </w:tcPr>
          <w:p w14:paraId="6147BF97" w14:textId="77777777" w:rsidR="003870E4" w:rsidRPr="00D02D6B" w:rsidRDefault="003870E4" w:rsidP="00554CE3">
            <w:pPr>
              <w:pStyle w:val="ENoteTableText"/>
              <w:tabs>
                <w:tab w:val="center" w:leader="dot" w:pos="2268"/>
              </w:tabs>
            </w:pPr>
            <w:r w:rsidRPr="00D02D6B">
              <w:t>r. 202.189</w:t>
            </w:r>
            <w:r w:rsidRPr="00D02D6B">
              <w:tab/>
            </w:r>
          </w:p>
        </w:tc>
        <w:tc>
          <w:tcPr>
            <w:tcW w:w="4943" w:type="dxa"/>
            <w:shd w:val="clear" w:color="auto" w:fill="auto"/>
          </w:tcPr>
          <w:p w14:paraId="188DFCB8" w14:textId="77777777" w:rsidR="003870E4" w:rsidRPr="00D02D6B" w:rsidRDefault="003870E4" w:rsidP="00554CE3">
            <w:pPr>
              <w:pStyle w:val="ENoteTableText"/>
            </w:pPr>
            <w:r w:rsidRPr="00D02D6B">
              <w:t>ad. 2010 No.</w:t>
            </w:r>
            <w:r>
              <w:t> </w:t>
            </w:r>
            <w:r w:rsidRPr="00D02D6B">
              <w:t>328</w:t>
            </w:r>
          </w:p>
        </w:tc>
      </w:tr>
      <w:tr w:rsidR="00047A00" w:rsidRPr="00D02D6B" w14:paraId="37B535C8" w14:textId="77777777" w:rsidTr="0073774D">
        <w:trPr>
          <w:cantSplit/>
        </w:trPr>
        <w:tc>
          <w:tcPr>
            <w:tcW w:w="2139" w:type="dxa"/>
            <w:shd w:val="clear" w:color="auto" w:fill="auto"/>
          </w:tcPr>
          <w:p w14:paraId="1191465F" w14:textId="77777777" w:rsidR="00047A00" w:rsidRPr="00D02D6B" w:rsidRDefault="00047A00" w:rsidP="00554CE3">
            <w:pPr>
              <w:pStyle w:val="ENoteTableText"/>
              <w:tabs>
                <w:tab w:val="center" w:leader="dot" w:pos="2268"/>
              </w:tabs>
            </w:pPr>
          </w:p>
        </w:tc>
        <w:tc>
          <w:tcPr>
            <w:tcW w:w="4943" w:type="dxa"/>
            <w:shd w:val="clear" w:color="auto" w:fill="auto"/>
          </w:tcPr>
          <w:p w14:paraId="0D455407" w14:textId="77777777" w:rsidR="00047A00" w:rsidRPr="00D02D6B" w:rsidRDefault="00047A00" w:rsidP="00554CE3">
            <w:pPr>
              <w:pStyle w:val="ENoteTableText"/>
            </w:pPr>
            <w:r>
              <w:t>r</w:t>
            </w:r>
            <w:r w:rsidR="00F80A3B">
              <w:t>ep</w:t>
            </w:r>
            <w:r>
              <w:t xml:space="preserve"> No </w:t>
            </w:r>
            <w:r w:rsidR="00FF3CC8">
              <w:t>275</w:t>
            </w:r>
            <w:r>
              <w:t>, 2013</w:t>
            </w:r>
          </w:p>
        </w:tc>
      </w:tr>
      <w:tr w:rsidR="003870E4" w:rsidRPr="00D02D6B" w14:paraId="6356F12C" w14:textId="77777777" w:rsidTr="0073774D">
        <w:trPr>
          <w:cantSplit/>
        </w:trPr>
        <w:tc>
          <w:tcPr>
            <w:tcW w:w="2139" w:type="dxa"/>
            <w:shd w:val="clear" w:color="auto" w:fill="auto"/>
          </w:tcPr>
          <w:p w14:paraId="3DDD1E10" w14:textId="77777777" w:rsidR="003870E4" w:rsidRPr="00D02D6B" w:rsidRDefault="003870E4" w:rsidP="00554CE3">
            <w:pPr>
              <w:pStyle w:val="ENoteTableText"/>
              <w:tabs>
                <w:tab w:val="center" w:leader="dot" w:pos="2268"/>
              </w:tabs>
            </w:pPr>
            <w:r w:rsidRPr="00D02D6B">
              <w:t>r. 202.190</w:t>
            </w:r>
            <w:r w:rsidRPr="00D02D6B">
              <w:tab/>
            </w:r>
          </w:p>
        </w:tc>
        <w:tc>
          <w:tcPr>
            <w:tcW w:w="4943" w:type="dxa"/>
            <w:shd w:val="clear" w:color="auto" w:fill="auto"/>
          </w:tcPr>
          <w:p w14:paraId="66D70E92" w14:textId="77777777" w:rsidR="003870E4" w:rsidRPr="00D02D6B" w:rsidRDefault="003870E4" w:rsidP="00554CE3">
            <w:pPr>
              <w:pStyle w:val="ENoteTableText"/>
            </w:pPr>
            <w:r w:rsidRPr="00D02D6B">
              <w:t>ad. 2010 No.</w:t>
            </w:r>
            <w:r>
              <w:t> </w:t>
            </w:r>
            <w:r w:rsidRPr="00D02D6B">
              <w:t>328</w:t>
            </w:r>
          </w:p>
        </w:tc>
      </w:tr>
      <w:tr w:rsidR="00047A00" w:rsidRPr="00D02D6B" w14:paraId="5CFD1F63" w14:textId="77777777" w:rsidTr="0073774D">
        <w:trPr>
          <w:cantSplit/>
        </w:trPr>
        <w:tc>
          <w:tcPr>
            <w:tcW w:w="2139" w:type="dxa"/>
            <w:shd w:val="clear" w:color="auto" w:fill="auto"/>
          </w:tcPr>
          <w:p w14:paraId="196F01AC" w14:textId="77777777" w:rsidR="00047A00" w:rsidRPr="00D02D6B" w:rsidRDefault="00047A00" w:rsidP="00554CE3">
            <w:pPr>
              <w:pStyle w:val="ENoteTableText"/>
              <w:tabs>
                <w:tab w:val="center" w:leader="dot" w:pos="2268"/>
              </w:tabs>
            </w:pPr>
          </w:p>
        </w:tc>
        <w:tc>
          <w:tcPr>
            <w:tcW w:w="4943" w:type="dxa"/>
            <w:shd w:val="clear" w:color="auto" w:fill="auto"/>
          </w:tcPr>
          <w:p w14:paraId="529FF169" w14:textId="77777777" w:rsidR="00047A00" w:rsidRPr="00D02D6B" w:rsidRDefault="00F80A3B" w:rsidP="00554CE3">
            <w:pPr>
              <w:pStyle w:val="ENoteTableText"/>
            </w:pPr>
            <w:r>
              <w:t>rep</w:t>
            </w:r>
            <w:r w:rsidR="00047A00">
              <w:t xml:space="preserve"> No </w:t>
            </w:r>
            <w:r w:rsidR="00FF3CC8">
              <w:t>275</w:t>
            </w:r>
            <w:r w:rsidR="00047A00">
              <w:t>, 2013</w:t>
            </w:r>
          </w:p>
        </w:tc>
      </w:tr>
      <w:tr w:rsidR="003870E4" w:rsidRPr="00D02D6B" w14:paraId="71D8C0DD" w14:textId="77777777" w:rsidTr="00EE64B8">
        <w:trPr>
          <w:cantSplit/>
        </w:trPr>
        <w:tc>
          <w:tcPr>
            <w:tcW w:w="2139" w:type="dxa"/>
            <w:shd w:val="clear" w:color="auto" w:fill="auto"/>
          </w:tcPr>
          <w:p w14:paraId="75A9F56C" w14:textId="77777777" w:rsidR="003870E4" w:rsidRPr="00D02D6B" w:rsidRDefault="003870E4" w:rsidP="00554CE3">
            <w:pPr>
              <w:pStyle w:val="ENoteTableText"/>
              <w:tabs>
                <w:tab w:val="center" w:leader="dot" w:pos="2268"/>
              </w:tabs>
            </w:pPr>
            <w:r w:rsidRPr="00D02D6B">
              <w:t>r. 202.191</w:t>
            </w:r>
            <w:r w:rsidRPr="00D02D6B">
              <w:tab/>
            </w:r>
          </w:p>
        </w:tc>
        <w:tc>
          <w:tcPr>
            <w:tcW w:w="4943" w:type="dxa"/>
            <w:shd w:val="clear" w:color="auto" w:fill="auto"/>
          </w:tcPr>
          <w:p w14:paraId="143935FC" w14:textId="77777777" w:rsidR="003870E4" w:rsidRPr="00D02D6B" w:rsidRDefault="003870E4" w:rsidP="00554CE3">
            <w:pPr>
              <w:pStyle w:val="ENoteTableText"/>
            </w:pPr>
            <w:r w:rsidRPr="00D02D6B">
              <w:t>ad. 2010 No.</w:t>
            </w:r>
            <w:r>
              <w:t> </w:t>
            </w:r>
            <w:r w:rsidRPr="00D02D6B">
              <w:t>328</w:t>
            </w:r>
          </w:p>
        </w:tc>
      </w:tr>
      <w:tr w:rsidR="003870E4" w:rsidRPr="00D02D6B" w14:paraId="594C7BA4" w14:textId="77777777" w:rsidTr="00EE64B8">
        <w:trPr>
          <w:cantSplit/>
        </w:trPr>
        <w:tc>
          <w:tcPr>
            <w:tcW w:w="2139" w:type="dxa"/>
            <w:shd w:val="clear" w:color="auto" w:fill="auto"/>
          </w:tcPr>
          <w:p w14:paraId="236BC098" w14:textId="77777777" w:rsidR="003870E4" w:rsidRPr="00D02D6B" w:rsidRDefault="003870E4" w:rsidP="00554CE3">
            <w:pPr>
              <w:pStyle w:val="ENoteTableText"/>
              <w:tabs>
                <w:tab w:val="center" w:leader="dot" w:pos="2268"/>
              </w:tabs>
            </w:pPr>
          </w:p>
        </w:tc>
        <w:tc>
          <w:tcPr>
            <w:tcW w:w="4943" w:type="dxa"/>
            <w:shd w:val="clear" w:color="auto" w:fill="auto"/>
          </w:tcPr>
          <w:p w14:paraId="77C846AE" w14:textId="77777777" w:rsidR="003870E4" w:rsidRPr="00D02D6B" w:rsidRDefault="003870E4" w:rsidP="00554CE3">
            <w:pPr>
              <w:pStyle w:val="ENoteTableText"/>
            </w:pPr>
            <w:r w:rsidRPr="00D02D6B">
              <w:t>am. No.</w:t>
            </w:r>
            <w:r>
              <w:t> </w:t>
            </w:r>
            <w:r w:rsidRPr="00D02D6B">
              <w:t>80, 2013</w:t>
            </w:r>
          </w:p>
        </w:tc>
      </w:tr>
      <w:tr w:rsidR="003870E4" w:rsidRPr="00D02D6B" w14:paraId="7E30730E" w14:textId="77777777" w:rsidTr="0073774D">
        <w:trPr>
          <w:cantSplit/>
        </w:trPr>
        <w:tc>
          <w:tcPr>
            <w:tcW w:w="2139" w:type="dxa"/>
            <w:shd w:val="clear" w:color="auto" w:fill="auto"/>
          </w:tcPr>
          <w:p w14:paraId="66303B23" w14:textId="77777777" w:rsidR="003870E4" w:rsidRPr="00D02D6B" w:rsidRDefault="003870E4" w:rsidP="00554CE3">
            <w:pPr>
              <w:pStyle w:val="ENoteTableText"/>
              <w:tabs>
                <w:tab w:val="center" w:leader="dot" w:pos="2268"/>
              </w:tabs>
            </w:pPr>
            <w:r w:rsidRPr="00D02D6B">
              <w:t>r. 202.192</w:t>
            </w:r>
            <w:r w:rsidRPr="00D02D6B">
              <w:tab/>
            </w:r>
          </w:p>
        </w:tc>
        <w:tc>
          <w:tcPr>
            <w:tcW w:w="4943" w:type="dxa"/>
            <w:shd w:val="clear" w:color="auto" w:fill="auto"/>
          </w:tcPr>
          <w:p w14:paraId="63599184" w14:textId="77777777" w:rsidR="003870E4" w:rsidRPr="00D02D6B" w:rsidRDefault="003870E4" w:rsidP="00554CE3">
            <w:pPr>
              <w:pStyle w:val="ENoteTableText"/>
            </w:pPr>
            <w:r w:rsidRPr="00D02D6B">
              <w:t>ad. 2010 No.</w:t>
            </w:r>
            <w:r>
              <w:t> </w:t>
            </w:r>
            <w:r w:rsidRPr="00D02D6B">
              <w:t>328</w:t>
            </w:r>
          </w:p>
        </w:tc>
      </w:tr>
      <w:tr w:rsidR="00047A00" w:rsidRPr="00D02D6B" w14:paraId="3C45FFB4" w14:textId="77777777" w:rsidTr="0073774D">
        <w:trPr>
          <w:cantSplit/>
        </w:trPr>
        <w:tc>
          <w:tcPr>
            <w:tcW w:w="2139" w:type="dxa"/>
            <w:shd w:val="clear" w:color="auto" w:fill="auto"/>
          </w:tcPr>
          <w:p w14:paraId="23BAD4D4" w14:textId="77777777" w:rsidR="00047A00" w:rsidRPr="00D02D6B" w:rsidRDefault="00047A00" w:rsidP="00554CE3">
            <w:pPr>
              <w:pStyle w:val="ENoteTableText"/>
              <w:tabs>
                <w:tab w:val="center" w:leader="dot" w:pos="2268"/>
              </w:tabs>
            </w:pPr>
          </w:p>
        </w:tc>
        <w:tc>
          <w:tcPr>
            <w:tcW w:w="4943" w:type="dxa"/>
            <w:shd w:val="clear" w:color="auto" w:fill="auto"/>
          </w:tcPr>
          <w:p w14:paraId="51837C57" w14:textId="77777777" w:rsidR="00047A00" w:rsidRPr="00D02D6B" w:rsidRDefault="00F80A3B" w:rsidP="00554CE3">
            <w:pPr>
              <w:pStyle w:val="ENoteTableText"/>
            </w:pPr>
            <w:r>
              <w:t>rep</w:t>
            </w:r>
            <w:r w:rsidR="00047A00">
              <w:t xml:space="preserve"> No </w:t>
            </w:r>
            <w:r w:rsidR="00FF3CC8">
              <w:t>275</w:t>
            </w:r>
            <w:r w:rsidR="00047A00">
              <w:t>, 2013</w:t>
            </w:r>
          </w:p>
        </w:tc>
      </w:tr>
      <w:tr w:rsidR="003870E4" w:rsidRPr="00D02D6B" w14:paraId="2541F4D4" w14:textId="77777777" w:rsidTr="00EE64B8">
        <w:trPr>
          <w:cantSplit/>
        </w:trPr>
        <w:tc>
          <w:tcPr>
            <w:tcW w:w="2139" w:type="dxa"/>
            <w:shd w:val="clear" w:color="auto" w:fill="auto"/>
          </w:tcPr>
          <w:p w14:paraId="646F7E05" w14:textId="77777777" w:rsidR="003870E4" w:rsidRPr="00D02D6B" w:rsidRDefault="003870E4" w:rsidP="00554CE3">
            <w:pPr>
              <w:pStyle w:val="ENoteTableText"/>
              <w:tabs>
                <w:tab w:val="center" w:leader="dot" w:pos="2268"/>
              </w:tabs>
            </w:pPr>
            <w:r w:rsidRPr="00D02D6B">
              <w:t>r. 202.193</w:t>
            </w:r>
            <w:r w:rsidRPr="00D02D6B">
              <w:tab/>
            </w:r>
          </w:p>
        </w:tc>
        <w:tc>
          <w:tcPr>
            <w:tcW w:w="4943" w:type="dxa"/>
            <w:shd w:val="clear" w:color="auto" w:fill="auto"/>
          </w:tcPr>
          <w:p w14:paraId="244279A8" w14:textId="77777777" w:rsidR="003870E4" w:rsidRPr="00D02D6B" w:rsidRDefault="003870E4" w:rsidP="00554CE3">
            <w:pPr>
              <w:pStyle w:val="ENoteTableText"/>
            </w:pPr>
            <w:r w:rsidRPr="00D02D6B">
              <w:t>ad. 2010 No.</w:t>
            </w:r>
            <w:r>
              <w:t> </w:t>
            </w:r>
            <w:r w:rsidRPr="00D02D6B">
              <w:t>328</w:t>
            </w:r>
          </w:p>
        </w:tc>
      </w:tr>
      <w:tr w:rsidR="003870E4" w:rsidRPr="00D02D6B" w14:paraId="7404EBF8" w14:textId="77777777" w:rsidTr="00EE64B8">
        <w:trPr>
          <w:cantSplit/>
        </w:trPr>
        <w:tc>
          <w:tcPr>
            <w:tcW w:w="2139" w:type="dxa"/>
            <w:shd w:val="clear" w:color="auto" w:fill="auto"/>
          </w:tcPr>
          <w:p w14:paraId="6E5A37D6" w14:textId="77777777" w:rsidR="003870E4" w:rsidRPr="00D02D6B" w:rsidRDefault="003870E4" w:rsidP="00554CE3">
            <w:pPr>
              <w:pStyle w:val="ENoteTableText"/>
              <w:tabs>
                <w:tab w:val="center" w:leader="dot" w:pos="2268"/>
              </w:tabs>
            </w:pPr>
          </w:p>
        </w:tc>
        <w:tc>
          <w:tcPr>
            <w:tcW w:w="4943" w:type="dxa"/>
            <w:shd w:val="clear" w:color="auto" w:fill="auto"/>
          </w:tcPr>
          <w:p w14:paraId="161D103F" w14:textId="77777777" w:rsidR="003870E4" w:rsidRPr="00D02D6B" w:rsidRDefault="003870E4" w:rsidP="00554CE3">
            <w:pPr>
              <w:pStyle w:val="ENoteTableText"/>
            </w:pPr>
            <w:r w:rsidRPr="00D02D6B">
              <w:t>am. No.</w:t>
            </w:r>
            <w:r>
              <w:t> </w:t>
            </w:r>
            <w:r w:rsidRPr="00D02D6B">
              <w:t>80, 2013</w:t>
            </w:r>
          </w:p>
        </w:tc>
      </w:tr>
      <w:tr w:rsidR="003870E4" w:rsidRPr="00D02D6B" w14:paraId="4C7292C8" w14:textId="77777777" w:rsidTr="00EE64B8">
        <w:trPr>
          <w:cantSplit/>
        </w:trPr>
        <w:tc>
          <w:tcPr>
            <w:tcW w:w="2139" w:type="dxa"/>
            <w:shd w:val="clear" w:color="auto" w:fill="auto"/>
          </w:tcPr>
          <w:p w14:paraId="7BDD73F0" w14:textId="77777777" w:rsidR="003870E4" w:rsidRPr="00D02D6B" w:rsidRDefault="003870E4" w:rsidP="00554CE3">
            <w:pPr>
              <w:pStyle w:val="ENoteTableText"/>
              <w:tabs>
                <w:tab w:val="center" w:leader="dot" w:pos="2268"/>
              </w:tabs>
            </w:pPr>
            <w:r w:rsidRPr="00D02D6B">
              <w:t>r. 202.194</w:t>
            </w:r>
            <w:r w:rsidRPr="00D02D6B">
              <w:tab/>
            </w:r>
          </w:p>
        </w:tc>
        <w:tc>
          <w:tcPr>
            <w:tcW w:w="4943" w:type="dxa"/>
            <w:shd w:val="clear" w:color="auto" w:fill="auto"/>
          </w:tcPr>
          <w:p w14:paraId="79B5BF23" w14:textId="77777777" w:rsidR="003870E4" w:rsidRPr="00D02D6B" w:rsidRDefault="003870E4" w:rsidP="00554CE3">
            <w:pPr>
              <w:pStyle w:val="ENoteTableText"/>
            </w:pPr>
            <w:r w:rsidRPr="00D02D6B">
              <w:t>ad. 2010 No.</w:t>
            </w:r>
            <w:r>
              <w:t> </w:t>
            </w:r>
            <w:r w:rsidRPr="00D02D6B">
              <w:t>328</w:t>
            </w:r>
          </w:p>
        </w:tc>
      </w:tr>
      <w:tr w:rsidR="003870E4" w:rsidRPr="00D02D6B" w14:paraId="2FAA1E20" w14:textId="77777777" w:rsidTr="00EE64B8">
        <w:trPr>
          <w:cantSplit/>
        </w:trPr>
        <w:tc>
          <w:tcPr>
            <w:tcW w:w="2139" w:type="dxa"/>
            <w:shd w:val="clear" w:color="auto" w:fill="auto"/>
          </w:tcPr>
          <w:p w14:paraId="6275E03D" w14:textId="77777777" w:rsidR="003870E4" w:rsidRPr="00D02D6B" w:rsidRDefault="003870E4" w:rsidP="00554CE3">
            <w:pPr>
              <w:pStyle w:val="ENoteTableText"/>
              <w:tabs>
                <w:tab w:val="center" w:leader="dot" w:pos="2268"/>
              </w:tabs>
            </w:pPr>
            <w:r w:rsidRPr="00D02D6B">
              <w:t>Subpart 202.BB of Part</w:t>
            </w:r>
            <w:r>
              <w:t> </w:t>
            </w:r>
            <w:r w:rsidRPr="00D02D6B">
              <w:t>202</w:t>
            </w:r>
            <w:r w:rsidRPr="00D02D6B">
              <w:tab/>
            </w:r>
          </w:p>
        </w:tc>
        <w:tc>
          <w:tcPr>
            <w:tcW w:w="4943" w:type="dxa"/>
            <w:shd w:val="clear" w:color="auto" w:fill="auto"/>
          </w:tcPr>
          <w:p w14:paraId="5F287F57" w14:textId="77777777" w:rsidR="003870E4" w:rsidRPr="00D02D6B" w:rsidRDefault="003870E4" w:rsidP="00554CE3">
            <w:pPr>
              <w:pStyle w:val="ENoteTableText"/>
            </w:pPr>
            <w:r w:rsidRPr="00D02D6B">
              <w:t>ad. 2002 No.</w:t>
            </w:r>
            <w:r>
              <w:t> </w:t>
            </w:r>
            <w:r w:rsidRPr="00D02D6B">
              <w:t>321</w:t>
            </w:r>
          </w:p>
        </w:tc>
      </w:tr>
      <w:tr w:rsidR="003870E4" w:rsidRPr="00D02D6B" w14:paraId="53B16BE6" w14:textId="77777777" w:rsidTr="00EE64B8">
        <w:trPr>
          <w:cantSplit/>
        </w:trPr>
        <w:tc>
          <w:tcPr>
            <w:tcW w:w="2139" w:type="dxa"/>
            <w:shd w:val="clear" w:color="auto" w:fill="auto"/>
          </w:tcPr>
          <w:p w14:paraId="2C526C38"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710E7BD4" w14:textId="77777777" w:rsidR="003870E4" w:rsidRPr="00D02D6B" w:rsidRDefault="003870E4" w:rsidP="00554CE3">
            <w:pPr>
              <w:pStyle w:val="ENoteTableText"/>
            </w:pPr>
            <w:r w:rsidRPr="00D02D6B">
              <w:t>rep. 2010 No.</w:t>
            </w:r>
            <w:r>
              <w:t> </w:t>
            </w:r>
            <w:r w:rsidRPr="00D02D6B">
              <w:t>328</w:t>
            </w:r>
          </w:p>
        </w:tc>
      </w:tr>
      <w:tr w:rsidR="003870E4" w:rsidRPr="00D02D6B" w14:paraId="17817A31" w14:textId="77777777" w:rsidTr="00EE64B8">
        <w:trPr>
          <w:cantSplit/>
        </w:trPr>
        <w:tc>
          <w:tcPr>
            <w:tcW w:w="2139" w:type="dxa"/>
            <w:shd w:val="clear" w:color="auto" w:fill="auto"/>
          </w:tcPr>
          <w:p w14:paraId="5885485F" w14:textId="77777777" w:rsidR="003870E4" w:rsidRPr="00D02D6B" w:rsidRDefault="003870E4" w:rsidP="00554CE3">
            <w:pPr>
              <w:pStyle w:val="ENoteTableText"/>
            </w:pPr>
            <w:r w:rsidRPr="00D02D6B">
              <w:rPr>
                <w:b/>
              </w:rPr>
              <w:t>Subpart 202.BD</w:t>
            </w:r>
          </w:p>
        </w:tc>
        <w:tc>
          <w:tcPr>
            <w:tcW w:w="4943" w:type="dxa"/>
            <w:shd w:val="clear" w:color="auto" w:fill="auto"/>
          </w:tcPr>
          <w:p w14:paraId="0C363AFC" w14:textId="77777777" w:rsidR="003870E4" w:rsidRPr="00D02D6B" w:rsidRDefault="003870E4" w:rsidP="00554CE3">
            <w:pPr>
              <w:pStyle w:val="ENoteTableText"/>
            </w:pPr>
          </w:p>
        </w:tc>
      </w:tr>
      <w:tr w:rsidR="003870E4" w:rsidRPr="00D02D6B" w14:paraId="29AD9092" w14:textId="77777777" w:rsidTr="00EE64B8">
        <w:trPr>
          <w:cantSplit/>
        </w:trPr>
        <w:tc>
          <w:tcPr>
            <w:tcW w:w="2139" w:type="dxa"/>
            <w:shd w:val="clear" w:color="auto" w:fill="auto"/>
          </w:tcPr>
          <w:p w14:paraId="5D395675" w14:textId="77777777" w:rsidR="003870E4" w:rsidRPr="00D02D6B" w:rsidRDefault="003870E4" w:rsidP="00554CE3">
            <w:pPr>
              <w:pStyle w:val="ENoteTableText"/>
              <w:tabs>
                <w:tab w:val="center" w:leader="dot" w:pos="2268"/>
              </w:tabs>
            </w:pPr>
            <w:r w:rsidRPr="00D02D6B">
              <w:t>Subpart 202.BD of Part</w:t>
            </w:r>
            <w:r>
              <w:t> </w:t>
            </w:r>
            <w:r w:rsidRPr="00D02D6B">
              <w:t>202</w:t>
            </w:r>
            <w:r w:rsidRPr="00D02D6B">
              <w:tab/>
            </w:r>
          </w:p>
        </w:tc>
        <w:tc>
          <w:tcPr>
            <w:tcW w:w="4943" w:type="dxa"/>
            <w:shd w:val="clear" w:color="auto" w:fill="auto"/>
          </w:tcPr>
          <w:p w14:paraId="7BB6AA3B" w14:textId="77777777" w:rsidR="003870E4" w:rsidRPr="00D02D6B" w:rsidRDefault="003870E4" w:rsidP="00554CE3">
            <w:pPr>
              <w:pStyle w:val="ENoteTableText"/>
            </w:pPr>
            <w:r w:rsidRPr="00D02D6B">
              <w:t>ad. 2002 No.</w:t>
            </w:r>
            <w:r>
              <w:t> </w:t>
            </w:r>
            <w:r w:rsidRPr="00D02D6B">
              <w:t>321</w:t>
            </w:r>
            <w:r w:rsidRPr="00D02D6B">
              <w:br/>
              <w:t>rs. 2004 No.</w:t>
            </w:r>
            <w:r>
              <w:t> </w:t>
            </w:r>
            <w:r w:rsidRPr="00D02D6B">
              <w:t>345</w:t>
            </w:r>
          </w:p>
        </w:tc>
      </w:tr>
      <w:tr w:rsidR="003870E4" w:rsidRPr="00D02D6B" w14:paraId="7CDFAB3F" w14:textId="77777777" w:rsidTr="00EE64B8">
        <w:trPr>
          <w:cantSplit/>
        </w:trPr>
        <w:tc>
          <w:tcPr>
            <w:tcW w:w="2139" w:type="dxa"/>
            <w:shd w:val="clear" w:color="auto" w:fill="auto"/>
          </w:tcPr>
          <w:p w14:paraId="0290038A" w14:textId="77777777" w:rsidR="003870E4" w:rsidRPr="00D02D6B" w:rsidRDefault="003870E4" w:rsidP="00554CE3">
            <w:pPr>
              <w:pStyle w:val="ENoteTableText"/>
              <w:tabs>
                <w:tab w:val="center" w:leader="dot" w:pos="2268"/>
              </w:tabs>
            </w:pPr>
            <w:r w:rsidRPr="00D02D6B">
              <w:t>r. 202.200</w:t>
            </w:r>
            <w:r w:rsidRPr="00D02D6B">
              <w:tab/>
            </w:r>
          </w:p>
        </w:tc>
        <w:tc>
          <w:tcPr>
            <w:tcW w:w="4943" w:type="dxa"/>
            <w:shd w:val="clear" w:color="auto" w:fill="auto"/>
          </w:tcPr>
          <w:p w14:paraId="69E47815" w14:textId="77777777" w:rsidR="003870E4" w:rsidRPr="00D02D6B" w:rsidRDefault="003870E4" w:rsidP="00554CE3">
            <w:pPr>
              <w:pStyle w:val="ENoteTableText"/>
            </w:pPr>
            <w:r w:rsidRPr="00D02D6B">
              <w:t>ad. 2004 No.</w:t>
            </w:r>
            <w:r>
              <w:t> </w:t>
            </w:r>
            <w:r w:rsidRPr="00D02D6B">
              <w:t>345</w:t>
            </w:r>
          </w:p>
        </w:tc>
      </w:tr>
      <w:tr w:rsidR="003870E4" w:rsidRPr="00D02D6B" w14:paraId="11EF82C8" w14:textId="77777777" w:rsidTr="00EE64B8">
        <w:trPr>
          <w:cantSplit/>
        </w:trPr>
        <w:tc>
          <w:tcPr>
            <w:tcW w:w="2139" w:type="dxa"/>
            <w:shd w:val="clear" w:color="auto" w:fill="auto"/>
          </w:tcPr>
          <w:p w14:paraId="2BB99D21" w14:textId="77777777" w:rsidR="003870E4" w:rsidRPr="00D02D6B" w:rsidRDefault="003870E4" w:rsidP="00554CE3">
            <w:pPr>
              <w:pStyle w:val="ENoteTableText"/>
            </w:pPr>
            <w:r w:rsidRPr="00D02D6B">
              <w:rPr>
                <w:b/>
              </w:rPr>
              <w:t>Subpart 202.BF</w:t>
            </w:r>
          </w:p>
        </w:tc>
        <w:tc>
          <w:tcPr>
            <w:tcW w:w="4943" w:type="dxa"/>
            <w:shd w:val="clear" w:color="auto" w:fill="auto"/>
          </w:tcPr>
          <w:p w14:paraId="0ACDBD9A" w14:textId="77777777" w:rsidR="003870E4" w:rsidRPr="00D02D6B" w:rsidRDefault="003870E4" w:rsidP="00554CE3">
            <w:pPr>
              <w:pStyle w:val="ENoteTableText"/>
            </w:pPr>
          </w:p>
        </w:tc>
      </w:tr>
      <w:tr w:rsidR="003870E4" w:rsidRPr="00D02D6B" w14:paraId="20BB8F64" w14:textId="77777777" w:rsidTr="00EE64B8">
        <w:trPr>
          <w:cantSplit/>
        </w:trPr>
        <w:tc>
          <w:tcPr>
            <w:tcW w:w="2139" w:type="dxa"/>
            <w:shd w:val="clear" w:color="auto" w:fill="auto"/>
          </w:tcPr>
          <w:p w14:paraId="2C78F139" w14:textId="77777777" w:rsidR="003870E4" w:rsidRPr="00D02D6B" w:rsidRDefault="003870E4" w:rsidP="00554CE3">
            <w:pPr>
              <w:pStyle w:val="ENoteTableText"/>
              <w:tabs>
                <w:tab w:val="center" w:leader="dot" w:pos="2268"/>
              </w:tabs>
            </w:pPr>
            <w:r w:rsidRPr="00D02D6B">
              <w:t>Subpart 202.BF of Part</w:t>
            </w:r>
            <w:r>
              <w:t> </w:t>
            </w:r>
            <w:r w:rsidRPr="00D02D6B">
              <w:t>202</w:t>
            </w:r>
            <w:r w:rsidRPr="00D02D6B">
              <w:tab/>
            </w:r>
          </w:p>
        </w:tc>
        <w:tc>
          <w:tcPr>
            <w:tcW w:w="4943" w:type="dxa"/>
            <w:shd w:val="clear" w:color="auto" w:fill="auto"/>
          </w:tcPr>
          <w:p w14:paraId="36CAE4E2" w14:textId="77777777" w:rsidR="003870E4" w:rsidRPr="00D02D6B" w:rsidRDefault="003870E4" w:rsidP="00554CE3">
            <w:pPr>
              <w:pStyle w:val="ENoteTableText"/>
            </w:pPr>
            <w:r w:rsidRPr="00D02D6B">
              <w:t>ad. 2002 No.</w:t>
            </w:r>
            <w:r>
              <w:t> </w:t>
            </w:r>
            <w:r w:rsidRPr="00D02D6B">
              <w:t>321</w:t>
            </w:r>
            <w:r w:rsidRPr="00D02D6B">
              <w:br/>
              <w:t>rs. 2004 No.</w:t>
            </w:r>
            <w:r>
              <w:t> </w:t>
            </w:r>
            <w:r w:rsidRPr="00D02D6B">
              <w:t>134</w:t>
            </w:r>
          </w:p>
        </w:tc>
      </w:tr>
      <w:tr w:rsidR="003870E4" w:rsidRPr="00D02D6B" w14:paraId="3A84A8A3" w14:textId="77777777" w:rsidTr="00EE64B8">
        <w:trPr>
          <w:cantSplit/>
        </w:trPr>
        <w:tc>
          <w:tcPr>
            <w:tcW w:w="2139" w:type="dxa"/>
            <w:shd w:val="clear" w:color="auto" w:fill="auto"/>
          </w:tcPr>
          <w:p w14:paraId="5678A846" w14:textId="77777777" w:rsidR="003870E4" w:rsidRPr="00D02D6B" w:rsidRDefault="003870E4" w:rsidP="00554CE3">
            <w:pPr>
              <w:pStyle w:val="ENoteTableText"/>
              <w:tabs>
                <w:tab w:val="center" w:leader="dot" w:pos="2268"/>
              </w:tabs>
            </w:pPr>
            <w:r w:rsidRPr="00D02D6B">
              <w:t>r. 202.220</w:t>
            </w:r>
            <w:r w:rsidRPr="00D02D6B">
              <w:tab/>
            </w:r>
          </w:p>
        </w:tc>
        <w:tc>
          <w:tcPr>
            <w:tcW w:w="4943" w:type="dxa"/>
            <w:shd w:val="clear" w:color="auto" w:fill="auto"/>
          </w:tcPr>
          <w:p w14:paraId="6DDC6111" w14:textId="77777777" w:rsidR="003870E4" w:rsidRPr="00D02D6B" w:rsidRDefault="003870E4" w:rsidP="00554CE3">
            <w:pPr>
              <w:pStyle w:val="ENoteTableText"/>
            </w:pPr>
            <w:r w:rsidRPr="00D02D6B">
              <w:t>ad. 2004 No.</w:t>
            </w:r>
            <w:r>
              <w:t> </w:t>
            </w:r>
            <w:r w:rsidRPr="00D02D6B">
              <w:t>134</w:t>
            </w:r>
          </w:p>
        </w:tc>
      </w:tr>
      <w:tr w:rsidR="003870E4" w:rsidRPr="00D02D6B" w14:paraId="1DC709E3" w14:textId="77777777" w:rsidTr="00EE64B8">
        <w:trPr>
          <w:cantSplit/>
        </w:trPr>
        <w:tc>
          <w:tcPr>
            <w:tcW w:w="2139" w:type="dxa"/>
            <w:shd w:val="clear" w:color="auto" w:fill="auto"/>
          </w:tcPr>
          <w:p w14:paraId="0E46386E" w14:textId="77777777" w:rsidR="003870E4" w:rsidRPr="00D02D6B" w:rsidRDefault="003870E4" w:rsidP="00554CE3">
            <w:pPr>
              <w:pStyle w:val="ENoteTableText"/>
              <w:tabs>
                <w:tab w:val="center" w:leader="dot" w:pos="2268"/>
              </w:tabs>
            </w:pPr>
            <w:r w:rsidRPr="00D02D6B">
              <w:t>r. 202.221</w:t>
            </w:r>
            <w:r w:rsidRPr="00D02D6B">
              <w:tab/>
            </w:r>
          </w:p>
        </w:tc>
        <w:tc>
          <w:tcPr>
            <w:tcW w:w="4943" w:type="dxa"/>
            <w:shd w:val="clear" w:color="auto" w:fill="auto"/>
          </w:tcPr>
          <w:p w14:paraId="36EF84D1" w14:textId="77777777" w:rsidR="003870E4" w:rsidRPr="00D02D6B" w:rsidRDefault="003870E4" w:rsidP="00554CE3">
            <w:pPr>
              <w:pStyle w:val="ENoteTableText"/>
            </w:pPr>
            <w:r w:rsidRPr="00D02D6B">
              <w:t>ad. 2004 No.</w:t>
            </w:r>
            <w:r>
              <w:t> </w:t>
            </w:r>
            <w:r w:rsidRPr="00D02D6B">
              <w:t>134</w:t>
            </w:r>
          </w:p>
        </w:tc>
      </w:tr>
      <w:tr w:rsidR="003870E4" w:rsidRPr="00D02D6B" w14:paraId="17627F4C" w14:textId="77777777" w:rsidTr="00EE64B8">
        <w:trPr>
          <w:cantSplit/>
        </w:trPr>
        <w:tc>
          <w:tcPr>
            <w:tcW w:w="2139" w:type="dxa"/>
            <w:shd w:val="clear" w:color="auto" w:fill="auto"/>
          </w:tcPr>
          <w:p w14:paraId="77D319A3" w14:textId="77777777" w:rsidR="003870E4" w:rsidRPr="00D02D6B" w:rsidRDefault="003870E4" w:rsidP="00554CE3">
            <w:pPr>
              <w:pStyle w:val="ENoteTableText"/>
              <w:tabs>
                <w:tab w:val="center" w:leader="dot" w:pos="2268"/>
              </w:tabs>
            </w:pPr>
            <w:r w:rsidRPr="00D02D6B">
              <w:t>r. 202.222</w:t>
            </w:r>
            <w:r w:rsidRPr="00D02D6B">
              <w:tab/>
            </w:r>
          </w:p>
        </w:tc>
        <w:tc>
          <w:tcPr>
            <w:tcW w:w="4943" w:type="dxa"/>
            <w:shd w:val="clear" w:color="auto" w:fill="auto"/>
          </w:tcPr>
          <w:p w14:paraId="788B69B0" w14:textId="77777777" w:rsidR="003870E4" w:rsidRPr="00D02D6B" w:rsidRDefault="003870E4" w:rsidP="00554CE3">
            <w:pPr>
              <w:pStyle w:val="ENoteTableText"/>
            </w:pPr>
            <w:r w:rsidRPr="00D02D6B">
              <w:t>ad. 2004 No.</w:t>
            </w:r>
            <w:r>
              <w:t> </w:t>
            </w:r>
            <w:r w:rsidRPr="00D02D6B">
              <w:t>134</w:t>
            </w:r>
          </w:p>
        </w:tc>
      </w:tr>
      <w:tr w:rsidR="003870E4" w:rsidRPr="00D02D6B" w14:paraId="1CCFEF61" w14:textId="77777777" w:rsidTr="00EE64B8">
        <w:trPr>
          <w:cantSplit/>
        </w:trPr>
        <w:tc>
          <w:tcPr>
            <w:tcW w:w="2139" w:type="dxa"/>
            <w:shd w:val="clear" w:color="auto" w:fill="auto"/>
          </w:tcPr>
          <w:p w14:paraId="38BA51EA" w14:textId="77777777" w:rsidR="003870E4" w:rsidRPr="00D02D6B" w:rsidRDefault="003870E4" w:rsidP="00554CE3">
            <w:pPr>
              <w:pStyle w:val="ENoteTableText"/>
              <w:tabs>
                <w:tab w:val="center" w:leader="dot" w:pos="2268"/>
              </w:tabs>
            </w:pPr>
            <w:r w:rsidRPr="00D02D6B">
              <w:t>r. 202.223</w:t>
            </w:r>
            <w:r w:rsidRPr="00D02D6B">
              <w:tab/>
            </w:r>
          </w:p>
        </w:tc>
        <w:tc>
          <w:tcPr>
            <w:tcW w:w="4943" w:type="dxa"/>
            <w:shd w:val="clear" w:color="auto" w:fill="auto"/>
          </w:tcPr>
          <w:p w14:paraId="5EE54689" w14:textId="77777777" w:rsidR="003870E4" w:rsidRPr="00D02D6B" w:rsidRDefault="003870E4" w:rsidP="00554CE3">
            <w:pPr>
              <w:pStyle w:val="ENoteTableText"/>
            </w:pPr>
            <w:r w:rsidRPr="00D02D6B">
              <w:t>ad. 2004 No.</w:t>
            </w:r>
            <w:r>
              <w:t> </w:t>
            </w:r>
            <w:r w:rsidRPr="00D02D6B">
              <w:t>134</w:t>
            </w:r>
          </w:p>
        </w:tc>
      </w:tr>
      <w:tr w:rsidR="003870E4" w:rsidRPr="00D02D6B" w14:paraId="2466FFB2" w14:textId="77777777" w:rsidTr="00EE64B8">
        <w:trPr>
          <w:cantSplit/>
        </w:trPr>
        <w:tc>
          <w:tcPr>
            <w:tcW w:w="2139" w:type="dxa"/>
            <w:shd w:val="clear" w:color="auto" w:fill="auto"/>
          </w:tcPr>
          <w:p w14:paraId="701F2E82"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77481BFF" w14:textId="77777777" w:rsidR="003870E4" w:rsidRPr="00D02D6B" w:rsidRDefault="003870E4" w:rsidP="00554CE3">
            <w:pPr>
              <w:pStyle w:val="ENoteTableText"/>
            </w:pPr>
            <w:r w:rsidRPr="00D02D6B">
              <w:t>am. 2004 No.</w:t>
            </w:r>
            <w:r>
              <w:t> </w:t>
            </w:r>
            <w:r w:rsidRPr="00D02D6B">
              <w:t>345; 2005 No.</w:t>
            </w:r>
            <w:r>
              <w:t> </w:t>
            </w:r>
            <w:r w:rsidRPr="00D02D6B">
              <w:t>242</w:t>
            </w:r>
          </w:p>
        </w:tc>
      </w:tr>
      <w:tr w:rsidR="003870E4" w:rsidRPr="00D02D6B" w14:paraId="4CCA0A10" w14:textId="77777777" w:rsidTr="00EE64B8">
        <w:trPr>
          <w:cantSplit/>
        </w:trPr>
        <w:tc>
          <w:tcPr>
            <w:tcW w:w="2139" w:type="dxa"/>
            <w:shd w:val="clear" w:color="auto" w:fill="auto"/>
          </w:tcPr>
          <w:p w14:paraId="1E6C2576" w14:textId="77777777" w:rsidR="003870E4" w:rsidRPr="00D02D6B" w:rsidRDefault="003870E4" w:rsidP="00554CE3">
            <w:pPr>
              <w:pStyle w:val="ENoteTableText"/>
              <w:tabs>
                <w:tab w:val="center" w:leader="dot" w:pos="2268"/>
              </w:tabs>
            </w:pPr>
            <w:r w:rsidRPr="00D02D6B">
              <w:t>r. 202.224</w:t>
            </w:r>
            <w:r w:rsidRPr="00D02D6B">
              <w:tab/>
            </w:r>
          </w:p>
        </w:tc>
        <w:tc>
          <w:tcPr>
            <w:tcW w:w="4943" w:type="dxa"/>
            <w:shd w:val="clear" w:color="auto" w:fill="auto"/>
          </w:tcPr>
          <w:p w14:paraId="35E5D285" w14:textId="77777777" w:rsidR="003870E4" w:rsidRPr="00D02D6B" w:rsidRDefault="003870E4" w:rsidP="00554CE3">
            <w:pPr>
              <w:pStyle w:val="ENoteTableText"/>
            </w:pPr>
            <w:r w:rsidRPr="00D02D6B">
              <w:t>ad. 2004 No.</w:t>
            </w:r>
            <w:r>
              <w:t> </w:t>
            </w:r>
            <w:r w:rsidRPr="00D02D6B">
              <w:t>134</w:t>
            </w:r>
          </w:p>
        </w:tc>
      </w:tr>
      <w:tr w:rsidR="003870E4" w:rsidRPr="00D02D6B" w14:paraId="2715008F" w14:textId="77777777" w:rsidTr="00EE64B8">
        <w:trPr>
          <w:cantSplit/>
        </w:trPr>
        <w:tc>
          <w:tcPr>
            <w:tcW w:w="2139" w:type="dxa"/>
            <w:shd w:val="clear" w:color="auto" w:fill="auto"/>
          </w:tcPr>
          <w:p w14:paraId="7DF0E82B" w14:textId="77777777" w:rsidR="003870E4" w:rsidRPr="00D02D6B" w:rsidRDefault="003870E4" w:rsidP="00554CE3">
            <w:pPr>
              <w:pStyle w:val="ENoteTableText"/>
              <w:tabs>
                <w:tab w:val="center" w:leader="dot" w:pos="2268"/>
              </w:tabs>
            </w:pPr>
            <w:r w:rsidRPr="00D02D6B">
              <w:t>r. 202.225</w:t>
            </w:r>
            <w:r w:rsidRPr="00D02D6B">
              <w:tab/>
            </w:r>
          </w:p>
        </w:tc>
        <w:tc>
          <w:tcPr>
            <w:tcW w:w="4943" w:type="dxa"/>
            <w:shd w:val="clear" w:color="auto" w:fill="auto"/>
          </w:tcPr>
          <w:p w14:paraId="1E07AA17" w14:textId="77777777" w:rsidR="003870E4" w:rsidRPr="00D02D6B" w:rsidRDefault="003870E4" w:rsidP="00554CE3">
            <w:pPr>
              <w:pStyle w:val="ENoteTableText"/>
            </w:pPr>
            <w:r w:rsidRPr="00D02D6B">
              <w:t>ad. 2004 No.</w:t>
            </w:r>
            <w:r>
              <w:t> </w:t>
            </w:r>
            <w:r w:rsidRPr="00D02D6B">
              <w:t>134</w:t>
            </w:r>
          </w:p>
        </w:tc>
      </w:tr>
      <w:tr w:rsidR="003870E4" w:rsidRPr="00D02D6B" w14:paraId="3FA28DC0" w14:textId="77777777" w:rsidTr="00EE64B8">
        <w:trPr>
          <w:cantSplit/>
        </w:trPr>
        <w:tc>
          <w:tcPr>
            <w:tcW w:w="2139" w:type="dxa"/>
            <w:shd w:val="clear" w:color="auto" w:fill="auto"/>
          </w:tcPr>
          <w:p w14:paraId="6BC33D5F"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3C165408" w14:textId="77777777" w:rsidR="003870E4" w:rsidRPr="00D02D6B" w:rsidRDefault="003870E4" w:rsidP="00554CE3">
            <w:pPr>
              <w:pStyle w:val="ENoteTableText"/>
            </w:pPr>
            <w:r w:rsidRPr="00D02D6B">
              <w:t>am. 2005 No.</w:t>
            </w:r>
            <w:r>
              <w:t> </w:t>
            </w:r>
            <w:r w:rsidRPr="00D02D6B">
              <w:t>242</w:t>
            </w:r>
          </w:p>
        </w:tc>
      </w:tr>
      <w:tr w:rsidR="003870E4" w:rsidRPr="00D02D6B" w14:paraId="52EFBF38" w14:textId="77777777" w:rsidTr="00EE64B8">
        <w:trPr>
          <w:cantSplit/>
        </w:trPr>
        <w:tc>
          <w:tcPr>
            <w:tcW w:w="2139" w:type="dxa"/>
            <w:shd w:val="clear" w:color="auto" w:fill="auto"/>
          </w:tcPr>
          <w:p w14:paraId="5A24C63B" w14:textId="77777777" w:rsidR="003870E4" w:rsidRPr="00D02D6B" w:rsidRDefault="003870E4" w:rsidP="00554CE3">
            <w:pPr>
              <w:pStyle w:val="ENoteTableText"/>
              <w:tabs>
                <w:tab w:val="center" w:leader="dot" w:pos="2268"/>
              </w:tabs>
            </w:pPr>
            <w:r w:rsidRPr="00D02D6B">
              <w:t>r. 202.226</w:t>
            </w:r>
            <w:r w:rsidRPr="00D02D6B">
              <w:tab/>
            </w:r>
          </w:p>
        </w:tc>
        <w:tc>
          <w:tcPr>
            <w:tcW w:w="4943" w:type="dxa"/>
            <w:shd w:val="clear" w:color="auto" w:fill="auto"/>
          </w:tcPr>
          <w:p w14:paraId="4FD5AA36" w14:textId="77777777" w:rsidR="003870E4" w:rsidRPr="00D02D6B" w:rsidRDefault="003870E4" w:rsidP="00554CE3">
            <w:pPr>
              <w:pStyle w:val="ENoteTableText"/>
            </w:pPr>
            <w:r w:rsidRPr="00D02D6B">
              <w:t>ad. 2004 No.</w:t>
            </w:r>
            <w:r>
              <w:t> </w:t>
            </w:r>
            <w:r w:rsidRPr="00D02D6B">
              <w:t>134</w:t>
            </w:r>
          </w:p>
        </w:tc>
      </w:tr>
      <w:tr w:rsidR="003870E4" w:rsidRPr="00D02D6B" w14:paraId="244B54B9" w14:textId="77777777" w:rsidTr="00EE64B8">
        <w:trPr>
          <w:cantSplit/>
        </w:trPr>
        <w:tc>
          <w:tcPr>
            <w:tcW w:w="2139" w:type="dxa"/>
            <w:shd w:val="clear" w:color="auto" w:fill="auto"/>
          </w:tcPr>
          <w:p w14:paraId="5287ACDF"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39FFC592" w14:textId="77777777" w:rsidR="003870E4" w:rsidRPr="00D02D6B" w:rsidRDefault="003870E4" w:rsidP="00554CE3">
            <w:pPr>
              <w:pStyle w:val="ENoteTableText"/>
            </w:pPr>
            <w:r w:rsidRPr="00D02D6B">
              <w:t>rep. 2005 No.</w:t>
            </w:r>
            <w:r>
              <w:t> </w:t>
            </w:r>
            <w:r w:rsidRPr="00D02D6B">
              <w:t>242</w:t>
            </w:r>
          </w:p>
        </w:tc>
      </w:tr>
      <w:tr w:rsidR="003870E4" w:rsidRPr="00D02D6B" w14:paraId="7A8D76FE" w14:textId="77777777" w:rsidTr="00EE64B8">
        <w:trPr>
          <w:cantSplit/>
        </w:trPr>
        <w:tc>
          <w:tcPr>
            <w:tcW w:w="2139" w:type="dxa"/>
            <w:shd w:val="clear" w:color="auto" w:fill="auto"/>
          </w:tcPr>
          <w:p w14:paraId="78FDF926" w14:textId="77777777" w:rsidR="003870E4" w:rsidRPr="00D02D6B" w:rsidRDefault="003870E4" w:rsidP="00554CE3">
            <w:pPr>
              <w:pStyle w:val="ENoteTableText"/>
            </w:pPr>
            <w:r w:rsidRPr="00D02D6B">
              <w:rPr>
                <w:b/>
              </w:rPr>
              <w:t>Subpart 202.CA</w:t>
            </w:r>
          </w:p>
        </w:tc>
        <w:tc>
          <w:tcPr>
            <w:tcW w:w="4943" w:type="dxa"/>
            <w:shd w:val="clear" w:color="auto" w:fill="auto"/>
          </w:tcPr>
          <w:p w14:paraId="424C0CA2" w14:textId="77777777" w:rsidR="003870E4" w:rsidRPr="00D02D6B" w:rsidRDefault="003870E4" w:rsidP="00554CE3">
            <w:pPr>
              <w:pStyle w:val="ENoteTableText"/>
            </w:pPr>
          </w:p>
        </w:tc>
      </w:tr>
      <w:tr w:rsidR="003870E4" w:rsidRPr="00D02D6B" w14:paraId="5B9623A5" w14:textId="77777777" w:rsidTr="00EE64B8">
        <w:trPr>
          <w:cantSplit/>
        </w:trPr>
        <w:tc>
          <w:tcPr>
            <w:tcW w:w="2139" w:type="dxa"/>
            <w:shd w:val="clear" w:color="auto" w:fill="auto"/>
          </w:tcPr>
          <w:p w14:paraId="201AEDCE" w14:textId="77777777" w:rsidR="003870E4" w:rsidRPr="00D02D6B" w:rsidRDefault="003870E4" w:rsidP="00554CE3">
            <w:pPr>
              <w:pStyle w:val="ENoteTableText"/>
              <w:tabs>
                <w:tab w:val="center" w:leader="dot" w:pos="2268"/>
              </w:tabs>
            </w:pPr>
            <w:r w:rsidRPr="00D02D6B">
              <w:t>Subpart 202.CA of Part</w:t>
            </w:r>
            <w:r>
              <w:t> </w:t>
            </w:r>
            <w:r w:rsidRPr="00D02D6B">
              <w:t>202</w:t>
            </w:r>
            <w:r w:rsidRPr="00D02D6B">
              <w:tab/>
            </w:r>
          </w:p>
        </w:tc>
        <w:tc>
          <w:tcPr>
            <w:tcW w:w="4943" w:type="dxa"/>
            <w:shd w:val="clear" w:color="auto" w:fill="auto"/>
          </w:tcPr>
          <w:p w14:paraId="4421B128" w14:textId="77777777" w:rsidR="003870E4" w:rsidRPr="00D02D6B" w:rsidRDefault="003870E4" w:rsidP="00554CE3">
            <w:pPr>
              <w:pStyle w:val="ENoteTableText"/>
            </w:pPr>
            <w:r w:rsidRPr="00D02D6B">
              <w:t>ad. 2002 No.</w:t>
            </w:r>
            <w:r>
              <w:t> </w:t>
            </w:r>
            <w:r w:rsidRPr="00D02D6B">
              <w:t>321</w:t>
            </w:r>
            <w:r w:rsidRPr="00D02D6B">
              <w:br/>
              <w:t>rs. 2003 No.</w:t>
            </w:r>
            <w:r>
              <w:t> </w:t>
            </w:r>
            <w:r w:rsidRPr="00D02D6B">
              <w:t>240</w:t>
            </w:r>
          </w:p>
        </w:tc>
      </w:tr>
      <w:tr w:rsidR="003870E4" w:rsidRPr="00D02D6B" w14:paraId="62BFF9CA" w14:textId="77777777" w:rsidTr="00EE64B8">
        <w:trPr>
          <w:cantSplit/>
        </w:trPr>
        <w:tc>
          <w:tcPr>
            <w:tcW w:w="2139" w:type="dxa"/>
            <w:shd w:val="clear" w:color="auto" w:fill="auto"/>
          </w:tcPr>
          <w:p w14:paraId="29E26229" w14:textId="77777777" w:rsidR="003870E4" w:rsidRPr="00D02D6B" w:rsidRDefault="003870E4" w:rsidP="00554CE3">
            <w:pPr>
              <w:pStyle w:val="ENoteTableText"/>
              <w:tabs>
                <w:tab w:val="center" w:leader="dot" w:pos="2268"/>
              </w:tabs>
            </w:pPr>
            <w:r w:rsidRPr="00D02D6B">
              <w:t>r. 202.240</w:t>
            </w:r>
            <w:r w:rsidRPr="00D02D6B">
              <w:tab/>
            </w:r>
          </w:p>
        </w:tc>
        <w:tc>
          <w:tcPr>
            <w:tcW w:w="4943" w:type="dxa"/>
            <w:shd w:val="clear" w:color="auto" w:fill="auto"/>
          </w:tcPr>
          <w:p w14:paraId="6CDC83FA" w14:textId="77777777" w:rsidR="003870E4" w:rsidRPr="00D02D6B" w:rsidRDefault="003870E4" w:rsidP="00554CE3">
            <w:pPr>
              <w:pStyle w:val="ENoteTableText"/>
            </w:pPr>
            <w:r w:rsidRPr="00D02D6B">
              <w:t>ad. 2003 No.</w:t>
            </w:r>
            <w:r>
              <w:t> </w:t>
            </w:r>
            <w:r w:rsidRPr="00D02D6B">
              <w:t>240</w:t>
            </w:r>
          </w:p>
        </w:tc>
      </w:tr>
      <w:tr w:rsidR="003870E4" w:rsidRPr="00D02D6B" w14:paraId="199E04DD" w14:textId="77777777" w:rsidTr="00EE64B8">
        <w:trPr>
          <w:cantSplit/>
        </w:trPr>
        <w:tc>
          <w:tcPr>
            <w:tcW w:w="2139" w:type="dxa"/>
            <w:shd w:val="clear" w:color="auto" w:fill="auto"/>
          </w:tcPr>
          <w:p w14:paraId="79DEB0D7" w14:textId="77777777" w:rsidR="003870E4" w:rsidRPr="00D02D6B" w:rsidRDefault="003870E4" w:rsidP="00554CE3">
            <w:pPr>
              <w:keepNext/>
              <w:tabs>
                <w:tab w:val="right" w:leader="dot" w:pos="2456"/>
              </w:tabs>
              <w:rPr>
                <w:rFonts w:ascii="Arial" w:hAnsi="Arial" w:cs="Arial"/>
              </w:rPr>
            </w:pPr>
          </w:p>
        </w:tc>
        <w:tc>
          <w:tcPr>
            <w:tcW w:w="4943" w:type="dxa"/>
            <w:shd w:val="clear" w:color="auto" w:fill="auto"/>
          </w:tcPr>
          <w:p w14:paraId="6F332EF9" w14:textId="77777777" w:rsidR="003870E4" w:rsidRPr="00D02D6B" w:rsidRDefault="003870E4" w:rsidP="00554CE3">
            <w:pPr>
              <w:pStyle w:val="ENoteTableText"/>
            </w:pPr>
            <w:r w:rsidRPr="00D02D6B">
              <w:t>am. 2004 No.</w:t>
            </w:r>
            <w:r>
              <w:t> </w:t>
            </w:r>
            <w:r w:rsidRPr="00D02D6B">
              <w:t>345</w:t>
            </w:r>
          </w:p>
        </w:tc>
      </w:tr>
      <w:tr w:rsidR="003870E4" w:rsidRPr="00D02D6B" w14:paraId="53E149ED" w14:textId="77777777" w:rsidTr="00EE64B8">
        <w:trPr>
          <w:cantSplit/>
        </w:trPr>
        <w:tc>
          <w:tcPr>
            <w:tcW w:w="2139" w:type="dxa"/>
            <w:shd w:val="clear" w:color="auto" w:fill="auto"/>
          </w:tcPr>
          <w:p w14:paraId="5E2D563E" w14:textId="77777777" w:rsidR="003870E4" w:rsidRPr="00D02D6B" w:rsidRDefault="003870E4" w:rsidP="00554CE3">
            <w:pPr>
              <w:pStyle w:val="ENoteTableText"/>
              <w:tabs>
                <w:tab w:val="center" w:leader="dot" w:pos="2268"/>
              </w:tabs>
            </w:pPr>
            <w:r w:rsidRPr="00D02D6B">
              <w:t>r. 202.241</w:t>
            </w:r>
            <w:r w:rsidRPr="00D02D6B">
              <w:tab/>
            </w:r>
          </w:p>
        </w:tc>
        <w:tc>
          <w:tcPr>
            <w:tcW w:w="4943" w:type="dxa"/>
            <w:shd w:val="clear" w:color="auto" w:fill="auto"/>
          </w:tcPr>
          <w:p w14:paraId="0C527F10" w14:textId="77777777" w:rsidR="003870E4" w:rsidRPr="00D02D6B" w:rsidRDefault="003870E4" w:rsidP="00554CE3">
            <w:pPr>
              <w:pStyle w:val="ENoteTableText"/>
            </w:pPr>
            <w:r w:rsidRPr="00D02D6B">
              <w:t>ad. 2003 No.</w:t>
            </w:r>
            <w:r>
              <w:t> </w:t>
            </w:r>
            <w:r w:rsidRPr="00D02D6B">
              <w:t>240</w:t>
            </w:r>
          </w:p>
        </w:tc>
      </w:tr>
      <w:tr w:rsidR="003870E4" w:rsidRPr="00D02D6B" w14:paraId="71EC3DF2" w14:textId="77777777" w:rsidTr="00EE64B8">
        <w:trPr>
          <w:cantSplit/>
        </w:trPr>
        <w:tc>
          <w:tcPr>
            <w:tcW w:w="2139" w:type="dxa"/>
            <w:shd w:val="clear" w:color="auto" w:fill="auto"/>
          </w:tcPr>
          <w:p w14:paraId="04DDDD05"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4E74CD13" w14:textId="77777777" w:rsidR="003870E4" w:rsidRPr="00D02D6B" w:rsidRDefault="003870E4" w:rsidP="00554CE3">
            <w:pPr>
              <w:pStyle w:val="ENoteTableText"/>
            </w:pPr>
            <w:r w:rsidRPr="00D02D6B">
              <w:t>am. 2004 No.</w:t>
            </w:r>
            <w:r>
              <w:t> </w:t>
            </w:r>
            <w:r w:rsidRPr="00D02D6B">
              <w:t>345</w:t>
            </w:r>
          </w:p>
        </w:tc>
      </w:tr>
      <w:tr w:rsidR="003870E4" w:rsidRPr="00D02D6B" w14:paraId="29038775" w14:textId="77777777" w:rsidTr="00EE64B8">
        <w:trPr>
          <w:cantSplit/>
        </w:trPr>
        <w:tc>
          <w:tcPr>
            <w:tcW w:w="2139" w:type="dxa"/>
            <w:shd w:val="clear" w:color="auto" w:fill="auto"/>
          </w:tcPr>
          <w:p w14:paraId="0F116A46" w14:textId="77777777" w:rsidR="003870E4" w:rsidRPr="00D02D6B" w:rsidRDefault="003870E4" w:rsidP="00554CE3">
            <w:pPr>
              <w:pStyle w:val="ENoteTableText"/>
            </w:pPr>
            <w:r w:rsidRPr="00D02D6B">
              <w:rPr>
                <w:b/>
              </w:rPr>
              <w:t>Subpart 202.CB</w:t>
            </w:r>
          </w:p>
        </w:tc>
        <w:tc>
          <w:tcPr>
            <w:tcW w:w="4943" w:type="dxa"/>
            <w:shd w:val="clear" w:color="auto" w:fill="auto"/>
          </w:tcPr>
          <w:p w14:paraId="2A26AE90" w14:textId="77777777" w:rsidR="003870E4" w:rsidRPr="00D02D6B" w:rsidRDefault="003870E4" w:rsidP="00554CE3">
            <w:pPr>
              <w:pStyle w:val="ENoteTableText"/>
            </w:pPr>
          </w:p>
        </w:tc>
      </w:tr>
      <w:tr w:rsidR="003870E4" w:rsidRPr="00D02D6B" w14:paraId="2C76EAB4" w14:textId="77777777" w:rsidTr="00EE64B8">
        <w:trPr>
          <w:cantSplit/>
        </w:trPr>
        <w:tc>
          <w:tcPr>
            <w:tcW w:w="2139" w:type="dxa"/>
            <w:shd w:val="clear" w:color="auto" w:fill="auto"/>
          </w:tcPr>
          <w:p w14:paraId="07704F60" w14:textId="77777777" w:rsidR="003870E4" w:rsidRPr="00D02D6B" w:rsidRDefault="003870E4" w:rsidP="00554CE3">
            <w:pPr>
              <w:pStyle w:val="ENoteTableText"/>
              <w:tabs>
                <w:tab w:val="center" w:leader="dot" w:pos="2268"/>
              </w:tabs>
            </w:pPr>
            <w:r w:rsidRPr="00D02D6B">
              <w:t>Subpart 202.CB of Part</w:t>
            </w:r>
            <w:r>
              <w:t> </w:t>
            </w:r>
            <w:r w:rsidRPr="00D02D6B">
              <w:t>202</w:t>
            </w:r>
            <w:r w:rsidRPr="00D02D6B">
              <w:tab/>
            </w:r>
          </w:p>
        </w:tc>
        <w:tc>
          <w:tcPr>
            <w:tcW w:w="4943" w:type="dxa"/>
            <w:shd w:val="clear" w:color="auto" w:fill="auto"/>
          </w:tcPr>
          <w:p w14:paraId="7AA1CE5E" w14:textId="77777777" w:rsidR="003870E4" w:rsidRPr="00D02D6B" w:rsidRDefault="003870E4" w:rsidP="00554CE3">
            <w:pPr>
              <w:pStyle w:val="ENoteTableText"/>
            </w:pPr>
            <w:r w:rsidRPr="00D02D6B">
              <w:t>ad. 2002 No.</w:t>
            </w:r>
            <w:r>
              <w:t> </w:t>
            </w:r>
            <w:r w:rsidRPr="00D02D6B">
              <w:t>321</w:t>
            </w:r>
          </w:p>
        </w:tc>
      </w:tr>
      <w:tr w:rsidR="003870E4" w:rsidRPr="00D02D6B" w14:paraId="490BAECA" w14:textId="77777777" w:rsidTr="00EE64B8">
        <w:trPr>
          <w:cantSplit/>
        </w:trPr>
        <w:tc>
          <w:tcPr>
            <w:tcW w:w="2139" w:type="dxa"/>
            <w:shd w:val="clear" w:color="auto" w:fill="auto"/>
          </w:tcPr>
          <w:p w14:paraId="6916CD49" w14:textId="77777777" w:rsidR="003870E4" w:rsidRPr="00D02D6B" w:rsidRDefault="003870E4" w:rsidP="00554CE3">
            <w:pPr>
              <w:pStyle w:val="ENoteTableText"/>
            </w:pPr>
            <w:r w:rsidRPr="00D02D6B">
              <w:rPr>
                <w:b/>
              </w:rPr>
              <w:t>Subpart 202.CD</w:t>
            </w:r>
          </w:p>
        </w:tc>
        <w:tc>
          <w:tcPr>
            <w:tcW w:w="4943" w:type="dxa"/>
            <w:shd w:val="clear" w:color="auto" w:fill="auto"/>
          </w:tcPr>
          <w:p w14:paraId="2ACE57D1" w14:textId="77777777" w:rsidR="003870E4" w:rsidRPr="00D02D6B" w:rsidRDefault="003870E4" w:rsidP="00554CE3">
            <w:pPr>
              <w:pStyle w:val="ENoteTableText"/>
            </w:pPr>
          </w:p>
        </w:tc>
      </w:tr>
      <w:tr w:rsidR="003870E4" w:rsidRPr="00D02D6B" w14:paraId="5AD8FC8B" w14:textId="77777777" w:rsidTr="00EE64B8">
        <w:trPr>
          <w:cantSplit/>
        </w:trPr>
        <w:tc>
          <w:tcPr>
            <w:tcW w:w="2139" w:type="dxa"/>
            <w:shd w:val="clear" w:color="auto" w:fill="auto"/>
          </w:tcPr>
          <w:p w14:paraId="603D4842" w14:textId="77777777" w:rsidR="003870E4" w:rsidRPr="00D02D6B" w:rsidRDefault="003870E4" w:rsidP="00554CE3">
            <w:pPr>
              <w:pStyle w:val="ENoteTableText"/>
              <w:tabs>
                <w:tab w:val="center" w:leader="dot" w:pos="2268"/>
              </w:tabs>
            </w:pPr>
            <w:r w:rsidRPr="00D02D6B">
              <w:t>Subpart 202.CD of Part</w:t>
            </w:r>
            <w:r>
              <w:t> </w:t>
            </w:r>
            <w:r w:rsidRPr="00D02D6B">
              <w:t>202</w:t>
            </w:r>
            <w:r w:rsidRPr="00D02D6B">
              <w:tab/>
            </w:r>
          </w:p>
        </w:tc>
        <w:tc>
          <w:tcPr>
            <w:tcW w:w="4943" w:type="dxa"/>
            <w:shd w:val="clear" w:color="auto" w:fill="auto"/>
          </w:tcPr>
          <w:p w14:paraId="2A09F3C1" w14:textId="77777777" w:rsidR="003870E4" w:rsidRPr="00D02D6B" w:rsidRDefault="003870E4" w:rsidP="00554CE3">
            <w:pPr>
              <w:pStyle w:val="ENoteTableText"/>
            </w:pPr>
            <w:r w:rsidRPr="00D02D6B">
              <w:t>ad. 2002 No.</w:t>
            </w:r>
            <w:r>
              <w:t> </w:t>
            </w:r>
            <w:r w:rsidRPr="00D02D6B">
              <w:t>321</w:t>
            </w:r>
          </w:p>
        </w:tc>
      </w:tr>
      <w:tr w:rsidR="003870E4" w:rsidRPr="00D02D6B" w14:paraId="795C7FF5" w14:textId="77777777" w:rsidTr="00EE64B8">
        <w:trPr>
          <w:cantSplit/>
        </w:trPr>
        <w:tc>
          <w:tcPr>
            <w:tcW w:w="2139" w:type="dxa"/>
            <w:shd w:val="clear" w:color="auto" w:fill="auto"/>
          </w:tcPr>
          <w:p w14:paraId="515D3AA2" w14:textId="77777777" w:rsidR="003870E4" w:rsidRPr="00D02D6B" w:rsidRDefault="003870E4" w:rsidP="00554CE3">
            <w:pPr>
              <w:pStyle w:val="ENoteTableText"/>
            </w:pPr>
            <w:r w:rsidRPr="00D02D6B">
              <w:rPr>
                <w:b/>
              </w:rPr>
              <w:t>Subpart 202.CE</w:t>
            </w:r>
          </w:p>
        </w:tc>
        <w:tc>
          <w:tcPr>
            <w:tcW w:w="4943" w:type="dxa"/>
            <w:shd w:val="clear" w:color="auto" w:fill="auto"/>
          </w:tcPr>
          <w:p w14:paraId="009F4667" w14:textId="77777777" w:rsidR="003870E4" w:rsidRPr="00D02D6B" w:rsidRDefault="003870E4" w:rsidP="00554CE3">
            <w:pPr>
              <w:pStyle w:val="ENoteTableText"/>
            </w:pPr>
          </w:p>
        </w:tc>
      </w:tr>
      <w:tr w:rsidR="003870E4" w:rsidRPr="00D02D6B" w14:paraId="4749D668" w14:textId="77777777" w:rsidTr="00EE64B8">
        <w:trPr>
          <w:cantSplit/>
        </w:trPr>
        <w:tc>
          <w:tcPr>
            <w:tcW w:w="2139" w:type="dxa"/>
            <w:shd w:val="clear" w:color="auto" w:fill="auto"/>
          </w:tcPr>
          <w:p w14:paraId="6CA5D017" w14:textId="77777777" w:rsidR="003870E4" w:rsidRPr="00D02D6B" w:rsidRDefault="003870E4" w:rsidP="00554CE3">
            <w:pPr>
              <w:pStyle w:val="ENoteTableText"/>
              <w:tabs>
                <w:tab w:val="center" w:leader="dot" w:pos="2268"/>
              </w:tabs>
            </w:pPr>
            <w:r w:rsidRPr="00D02D6B">
              <w:t>Subpart 202.CE of</w:t>
            </w:r>
            <w:r w:rsidRPr="00D02D6B">
              <w:tab/>
            </w:r>
            <w:r w:rsidRPr="00D02D6B">
              <w:br/>
              <w:t>Part</w:t>
            </w:r>
            <w:r>
              <w:t> </w:t>
            </w:r>
            <w:r w:rsidRPr="00D02D6B">
              <w:t>202</w:t>
            </w:r>
          </w:p>
        </w:tc>
        <w:tc>
          <w:tcPr>
            <w:tcW w:w="4943" w:type="dxa"/>
            <w:shd w:val="clear" w:color="auto" w:fill="auto"/>
          </w:tcPr>
          <w:p w14:paraId="302CF1ED" w14:textId="77777777" w:rsidR="003870E4" w:rsidRPr="00D02D6B" w:rsidRDefault="003870E4" w:rsidP="00554CE3">
            <w:pPr>
              <w:pStyle w:val="ENoteTableText"/>
            </w:pPr>
            <w:r w:rsidRPr="00D02D6B">
              <w:t>ad. 2002 No.</w:t>
            </w:r>
            <w:r>
              <w:t> </w:t>
            </w:r>
            <w:r w:rsidRPr="00D02D6B">
              <w:t>321</w:t>
            </w:r>
          </w:p>
        </w:tc>
      </w:tr>
      <w:tr w:rsidR="003870E4" w:rsidRPr="00D02D6B" w14:paraId="564C7ACE" w14:textId="77777777" w:rsidTr="00EE64B8">
        <w:trPr>
          <w:cantSplit/>
        </w:trPr>
        <w:tc>
          <w:tcPr>
            <w:tcW w:w="2139" w:type="dxa"/>
            <w:shd w:val="clear" w:color="auto" w:fill="auto"/>
          </w:tcPr>
          <w:p w14:paraId="76B32E4B" w14:textId="77777777" w:rsidR="003870E4" w:rsidRPr="00D02D6B" w:rsidRDefault="003870E4" w:rsidP="00554CE3">
            <w:pPr>
              <w:pStyle w:val="ENoteTableText"/>
            </w:pPr>
            <w:r w:rsidRPr="00D02D6B">
              <w:rPr>
                <w:b/>
              </w:rPr>
              <w:t>Subpart 202.CF</w:t>
            </w:r>
          </w:p>
        </w:tc>
        <w:tc>
          <w:tcPr>
            <w:tcW w:w="4943" w:type="dxa"/>
            <w:shd w:val="clear" w:color="auto" w:fill="auto"/>
          </w:tcPr>
          <w:p w14:paraId="5303DD45" w14:textId="77777777" w:rsidR="003870E4" w:rsidRPr="00D02D6B" w:rsidRDefault="003870E4" w:rsidP="00554CE3">
            <w:pPr>
              <w:pStyle w:val="ENoteTableText"/>
            </w:pPr>
          </w:p>
        </w:tc>
      </w:tr>
      <w:tr w:rsidR="003870E4" w:rsidRPr="00D02D6B" w14:paraId="46B49F91" w14:textId="77777777" w:rsidTr="00EE64B8">
        <w:trPr>
          <w:cantSplit/>
        </w:trPr>
        <w:tc>
          <w:tcPr>
            <w:tcW w:w="2139" w:type="dxa"/>
            <w:shd w:val="clear" w:color="auto" w:fill="auto"/>
          </w:tcPr>
          <w:p w14:paraId="4F100967" w14:textId="77777777" w:rsidR="003870E4" w:rsidRPr="00D02D6B" w:rsidRDefault="003870E4" w:rsidP="00554CE3">
            <w:pPr>
              <w:pStyle w:val="ENoteTableText"/>
              <w:tabs>
                <w:tab w:val="center" w:leader="dot" w:pos="2268"/>
              </w:tabs>
            </w:pPr>
            <w:r w:rsidRPr="00D02D6B">
              <w:t>Subpart 202.CF of Part</w:t>
            </w:r>
            <w:r>
              <w:t> </w:t>
            </w:r>
            <w:r w:rsidRPr="00D02D6B">
              <w:t>202</w:t>
            </w:r>
            <w:r w:rsidRPr="00D02D6B">
              <w:tab/>
            </w:r>
          </w:p>
        </w:tc>
        <w:tc>
          <w:tcPr>
            <w:tcW w:w="4943" w:type="dxa"/>
            <w:shd w:val="clear" w:color="auto" w:fill="auto"/>
          </w:tcPr>
          <w:p w14:paraId="354582B8" w14:textId="77777777" w:rsidR="003870E4" w:rsidRPr="00D02D6B" w:rsidRDefault="003870E4" w:rsidP="00554CE3">
            <w:pPr>
              <w:pStyle w:val="ENoteTableText"/>
            </w:pPr>
            <w:r w:rsidRPr="00D02D6B">
              <w:t>ad. 2002 No.</w:t>
            </w:r>
            <w:r>
              <w:t> </w:t>
            </w:r>
            <w:r w:rsidRPr="00D02D6B">
              <w:t>321</w:t>
            </w:r>
            <w:r w:rsidRPr="00D02D6B">
              <w:br/>
              <w:t>rs. 2003 No.</w:t>
            </w:r>
            <w:r>
              <w:t> </w:t>
            </w:r>
            <w:r w:rsidRPr="00D02D6B">
              <w:t>75</w:t>
            </w:r>
          </w:p>
        </w:tc>
      </w:tr>
      <w:tr w:rsidR="003870E4" w:rsidRPr="00D02D6B" w14:paraId="36D871C2" w14:textId="77777777" w:rsidTr="00EE64B8">
        <w:trPr>
          <w:cantSplit/>
        </w:trPr>
        <w:tc>
          <w:tcPr>
            <w:tcW w:w="2139" w:type="dxa"/>
            <w:shd w:val="clear" w:color="auto" w:fill="auto"/>
          </w:tcPr>
          <w:p w14:paraId="1A5A4589" w14:textId="77777777" w:rsidR="003870E4" w:rsidRPr="00D02D6B" w:rsidRDefault="003870E4" w:rsidP="00554CE3">
            <w:pPr>
              <w:pStyle w:val="ENoteTableText"/>
              <w:tabs>
                <w:tab w:val="center" w:leader="dot" w:pos="2268"/>
              </w:tabs>
            </w:pPr>
            <w:r w:rsidRPr="00D02D6B">
              <w:t>r. 202.320</w:t>
            </w:r>
            <w:r w:rsidRPr="00D02D6B">
              <w:tab/>
            </w:r>
          </w:p>
        </w:tc>
        <w:tc>
          <w:tcPr>
            <w:tcW w:w="4943" w:type="dxa"/>
            <w:shd w:val="clear" w:color="auto" w:fill="auto"/>
          </w:tcPr>
          <w:p w14:paraId="142A53AB" w14:textId="77777777" w:rsidR="003870E4" w:rsidRPr="00D02D6B" w:rsidRDefault="003870E4" w:rsidP="00554CE3">
            <w:pPr>
              <w:pStyle w:val="ENoteTableText"/>
            </w:pPr>
            <w:r w:rsidRPr="00D02D6B">
              <w:t>ad. 2003 No.</w:t>
            </w:r>
            <w:r>
              <w:t> </w:t>
            </w:r>
            <w:r w:rsidRPr="00D02D6B">
              <w:t>75</w:t>
            </w:r>
          </w:p>
        </w:tc>
      </w:tr>
      <w:tr w:rsidR="003870E4" w:rsidRPr="00D02D6B" w14:paraId="3B1D30AA" w14:textId="77777777" w:rsidTr="00EE64B8">
        <w:trPr>
          <w:cantSplit/>
        </w:trPr>
        <w:tc>
          <w:tcPr>
            <w:tcW w:w="2139" w:type="dxa"/>
            <w:shd w:val="clear" w:color="auto" w:fill="auto"/>
          </w:tcPr>
          <w:p w14:paraId="2890E084"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5901F4E7" w14:textId="77777777" w:rsidR="003870E4" w:rsidRPr="00D02D6B" w:rsidRDefault="003870E4" w:rsidP="00554CE3">
            <w:pPr>
              <w:pStyle w:val="ENoteTableText"/>
            </w:pPr>
            <w:r w:rsidRPr="00D02D6B">
              <w:t>am. 2004 No.</w:t>
            </w:r>
            <w:r>
              <w:t> </w:t>
            </w:r>
            <w:r w:rsidRPr="00D02D6B">
              <w:t>345</w:t>
            </w:r>
          </w:p>
        </w:tc>
      </w:tr>
      <w:tr w:rsidR="003870E4" w:rsidRPr="00D02D6B" w14:paraId="4C7FBEF6" w14:textId="77777777" w:rsidTr="00EE64B8">
        <w:trPr>
          <w:cantSplit/>
        </w:trPr>
        <w:tc>
          <w:tcPr>
            <w:tcW w:w="2139" w:type="dxa"/>
            <w:shd w:val="clear" w:color="auto" w:fill="auto"/>
          </w:tcPr>
          <w:p w14:paraId="69E0AF10" w14:textId="77777777" w:rsidR="003870E4" w:rsidRPr="00D02D6B" w:rsidRDefault="003870E4" w:rsidP="00554CE3">
            <w:pPr>
              <w:pStyle w:val="ENoteTableText"/>
              <w:tabs>
                <w:tab w:val="center" w:leader="dot" w:pos="2268"/>
              </w:tabs>
            </w:pPr>
            <w:r w:rsidRPr="00D02D6B">
              <w:t>r. 202.321</w:t>
            </w:r>
            <w:r w:rsidRPr="00D02D6B">
              <w:tab/>
            </w:r>
          </w:p>
        </w:tc>
        <w:tc>
          <w:tcPr>
            <w:tcW w:w="4943" w:type="dxa"/>
            <w:shd w:val="clear" w:color="auto" w:fill="auto"/>
          </w:tcPr>
          <w:p w14:paraId="6BA8F9B0" w14:textId="77777777" w:rsidR="003870E4" w:rsidRPr="00D02D6B" w:rsidRDefault="003870E4" w:rsidP="00554CE3">
            <w:pPr>
              <w:pStyle w:val="ENoteTableText"/>
            </w:pPr>
            <w:r w:rsidRPr="00D02D6B">
              <w:t>ad. 2004 No.</w:t>
            </w:r>
            <w:r>
              <w:t> </w:t>
            </w:r>
            <w:r w:rsidRPr="00D02D6B">
              <w:t>345</w:t>
            </w:r>
          </w:p>
        </w:tc>
      </w:tr>
      <w:tr w:rsidR="003870E4" w:rsidRPr="00D02D6B" w14:paraId="2DE6332D" w14:textId="77777777" w:rsidTr="00EE64B8">
        <w:trPr>
          <w:cantSplit/>
        </w:trPr>
        <w:tc>
          <w:tcPr>
            <w:tcW w:w="2139" w:type="dxa"/>
            <w:shd w:val="clear" w:color="auto" w:fill="auto"/>
          </w:tcPr>
          <w:p w14:paraId="5BCDBE1B" w14:textId="77777777" w:rsidR="003870E4" w:rsidRPr="00D02D6B" w:rsidRDefault="003870E4" w:rsidP="00554CE3">
            <w:pPr>
              <w:pStyle w:val="ENoteTableText"/>
            </w:pPr>
            <w:r w:rsidRPr="00D02D6B">
              <w:rPr>
                <w:b/>
              </w:rPr>
              <w:t>Subpart 202.CG</w:t>
            </w:r>
          </w:p>
        </w:tc>
        <w:tc>
          <w:tcPr>
            <w:tcW w:w="4943" w:type="dxa"/>
            <w:shd w:val="clear" w:color="auto" w:fill="auto"/>
          </w:tcPr>
          <w:p w14:paraId="7F02EA5F" w14:textId="77777777" w:rsidR="003870E4" w:rsidRPr="00D02D6B" w:rsidRDefault="003870E4" w:rsidP="00554CE3">
            <w:pPr>
              <w:pStyle w:val="ENoteTableText"/>
            </w:pPr>
          </w:p>
        </w:tc>
      </w:tr>
      <w:tr w:rsidR="003870E4" w:rsidRPr="00D02D6B" w14:paraId="53DE97D7" w14:textId="77777777" w:rsidTr="00EE64B8">
        <w:trPr>
          <w:cantSplit/>
        </w:trPr>
        <w:tc>
          <w:tcPr>
            <w:tcW w:w="2139" w:type="dxa"/>
            <w:shd w:val="clear" w:color="auto" w:fill="auto"/>
          </w:tcPr>
          <w:p w14:paraId="73461824" w14:textId="77777777" w:rsidR="003870E4" w:rsidRPr="00D02D6B" w:rsidRDefault="003870E4" w:rsidP="00554CE3">
            <w:pPr>
              <w:pStyle w:val="ENoteTableText"/>
              <w:tabs>
                <w:tab w:val="center" w:leader="dot" w:pos="2268"/>
              </w:tabs>
            </w:pPr>
            <w:r w:rsidRPr="00D02D6B">
              <w:t>Subpart 202.CG</w:t>
            </w:r>
            <w:r w:rsidRPr="00D02D6B">
              <w:tab/>
            </w:r>
          </w:p>
        </w:tc>
        <w:tc>
          <w:tcPr>
            <w:tcW w:w="4943" w:type="dxa"/>
            <w:shd w:val="clear" w:color="auto" w:fill="auto"/>
          </w:tcPr>
          <w:p w14:paraId="63191244" w14:textId="77777777" w:rsidR="003870E4" w:rsidRPr="00D02D6B" w:rsidRDefault="003870E4" w:rsidP="00554CE3">
            <w:pPr>
              <w:pStyle w:val="ENoteTableText"/>
            </w:pPr>
            <w:r w:rsidRPr="00D02D6B">
              <w:t>ad. 2002 No.</w:t>
            </w:r>
            <w:r>
              <w:t> </w:t>
            </w:r>
            <w:r w:rsidRPr="00D02D6B">
              <w:t>321</w:t>
            </w:r>
          </w:p>
        </w:tc>
      </w:tr>
      <w:tr w:rsidR="003870E4" w:rsidRPr="00D02D6B" w14:paraId="6141833C" w14:textId="77777777" w:rsidTr="00EE64B8">
        <w:trPr>
          <w:cantSplit/>
        </w:trPr>
        <w:tc>
          <w:tcPr>
            <w:tcW w:w="2139" w:type="dxa"/>
            <w:shd w:val="clear" w:color="auto" w:fill="auto"/>
          </w:tcPr>
          <w:p w14:paraId="1D73E47B"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02110034" w14:textId="77777777" w:rsidR="003870E4" w:rsidRPr="00D02D6B" w:rsidRDefault="003870E4" w:rsidP="00554CE3">
            <w:pPr>
              <w:pStyle w:val="ENoteTableText"/>
            </w:pPr>
            <w:r w:rsidRPr="00D02D6B">
              <w:t>rs. 2010 No.</w:t>
            </w:r>
            <w:r>
              <w:t> </w:t>
            </w:r>
            <w:r w:rsidRPr="00D02D6B">
              <w:t>328</w:t>
            </w:r>
          </w:p>
        </w:tc>
      </w:tr>
      <w:tr w:rsidR="003870E4" w:rsidRPr="00D02D6B" w14:paraId="507AF8EA" w14:textId="77777777" w:rsidTr="00EE64B8">
        <w:trPr>
          <w:cantSplit/>
        </w:trPr>
        <w:tc>
          <w:tcPr>
            <w:tcW w:w="2139" w:type="dxa"/>
            <w:shd w:val="clear" w:color="auto" w:fill="auto"/>
          </w:tcPr>
          <w:p w14:paraId="2954856B" w14:textId="77777777" w:rsidR="003870E4" w:rsidRPr="00D02D6B" w:rsidRDefault="003870E4" w:rsidP="00554CE3">
            <w:pPr>
              <w:pStyle w:val="ENoteTableText"/>
              <w:tabs>
                <w:tab w:val="center" w:leader="dot" w:pos="2268"/>
              </w:tabs>
            </w:pPr>
            <w:r w:rsidRPr="00D02D6B">
              <w:t>Note to heading to</w:t>
            </w:r>
            <w:r w:rsidRPr="00D02D6B">
              <w:tab/>
            </w:r>
            <w:r w:rsidRPr="00D02D6B">
              <w:br/>
              <w:t>Subpart 202.CG</w:t>
            </w:r>
          </w:p>
        </w:tc>
        <w:tc>
          <w:tcPr>
            <w:tcW w:w="4943" w:type="dxa"/>
            <w:shd w:val="clear" w:color="auto" w:fill="auto"/>
          </w:tcPr>
          <w:p w14:paraId="2A8F2494" w14:textId="77777777" w:rsidR="003870E4" w:rsidRPr="00D02D6B" w:rsidRDefault="003870E4" w:rsidP="00554CE3">
            <w:pPr>
              <w:pStyle w:val="ENoteTableText"/>
            </w:pPr>
            <w:r w:rsidRPr="00D02D6B">
              <w:t>rs. 2010 No.</w:t>
            </w:r>
            <w:r>
              <w:t> </w:t>
            </w:r>
            <w:r w:rsidRPr="00D02D6B">
              <w:t>328</w:t>
            </w:r>
          </w:p>
        </w:tc>
      </w:tr>
      <w:tr w:rsidR="003870E4" w:rsidRPr="00D02D6B" w14:paraId="23E1CFC0" w14:textId="77777777" w:rsidTr="00EE64B8">
        <w:trPr>
          <w:cantSplit/>
        </w:trPr>
        <w:tc>
          <w:tcPr>
            <w:tcW w:w="2139" w:type="dxa"/>
            <w:shd w:val="clear" w:color="auto" w:fill="auto"/>
          </w:tcPr>
          <w:p w14:paraId="18ABF6DC" w14:textId="77777777" w:rsidR="003870E4" w:rsidRPr="00D02D6B" w:rsidRDefault="003870E4" w:rsidP="00554CE3">
            <w:pPr>
              <w:pStyle w:val="ENoteTableText"/>
              <w:tabs>
                <w:tab w:val="center" w:leader="dot" w:pos="2268"/>
              </w:tabs>
            </w:pPr>
            <w:r w:rsidRPr="00D02D6B">
              <w:t>r. 202.340</w:t>
            </w:r>
            <w:r w:rsidRPr="00D02D6B">
              <w:tab/>
            </w:r>
          </w:p>
        </w:tc>
        <w:tc>
          <w:tcPr>
            <w:tcW w:w="4943" w:type="dxa"/>
            <w:shd w:val="clear" w:color="auto" w:fill="auto"/>
          </w:tcPr>
          <w:p w14:paraId="182A2533" w14:textId="77777777" w:rsidR="003870E4" w:rsidRPr="00D02D6B" w:rsidRDefault="003870E4" w:rsidP="00554CE3">
            <w:pPr>
              <w:pStyle w:val="ENoteTableText"/>
            </w:pPr>
            <w:r w:rsidRPr="00D02D6B">
              <w:t>ad. 2010 No.</w:t>
            </w:r>
            <w:r>
              <w:t> </w:t>
            </w:r>
            <w:r w:rsidRPr="00D02D6B">
              <w:t>328</w:t>
            </w:r>
          </w:p>
        </w:tc>
      </w:tr>
      <w:tr w:rsidR="003870E4" w:rsidRPr="00D02D6B" w14:paraId="4F4622DE" w14:textId="77777777" w:rsidTr="00EE64B8">
        <w:trPr>
          <w:cantSplit/>
        </w:trPr>
        <w:tc>
          <w:tcPr>
            <w:tcW w:w="2139" w:type="dxa"/>
            <w:shd w:val="clear" w:color="auto" w:fill="auto"/>
          </w:tcPr>
          <w:p w14:paraId="28EBB166" w14:textId="77777777" w:rsidR="003870E4" w:rsidRPr="00D02D6B" w:rsidRDefault="003870E4" w:rsidP="00554CE3">
            <w:pPr>
              <w:pStyle w:val="ENoteTableText"/>
              <w:tabs>
                <w:tab w:val="center" w:leader="dot" w:pos="2268"/>
              </w:tabs>
            </w:pPr>
            <w:r w:rsidRPr="00D02D6B">
              <w:t>r. 202.341</w:t>
            </w:r>
            <w:r w:rsidRPr="00D02D6B">
              <w:tab/>
            </w:r>
          </w:p>
        </w:tc>
        <w:tc>
          <w:tcPr>
            <w:tcW w:w="4943" w:type="dxa"/>
            <w:shd w:val="clear" w:color="auto" w:fill="auto"/>
          </w:tcPr>
          <w:p w14:paraId="750155D1" w14:textId="77777777" w:rsidR="003870E4" w:rsidRPr="00D02D6B" w:rsidRDefault="003870E4" w:rsidP="00554CE3">
            <w:pPr>
              <w:pStyle w:val="ENoteTableText"/>
            </w:pPr>
            <w:r w:rsidRPr="00D02D6B">
              <w:t>ad. 2010 No.</w:t>
            </w:r>
            <w:r>
              <w:t> </w:t>
            </w:r>
            <w:r w:rsidRPr="00D02D6B">
              <w:t>328</w:t>
            </w:r>
          </w:p>
        </w:tc>
      </w:tr>
      <w:tr w:rsidR="003870E4" w:rsidRPr="00D02D6B" w14:paraId="1F01073F" w14:textId="77777777" w:rsidTr="00EE64B8">
        <w:trPr>
          <w:cantSplit/>
        </w:trPr>
        <w:tc>
          <w:tcPr>
            <w:tcW w:w="2139" w:type="dxa"/>
            <w:shd w:val="clear" w:color="auto" w:fill="auto"/>
          </w:tcPr>
          <w:p w14:paraId="50B486B9" w14:textId="77777777" w:rsidR="003870E4" w:rsidRPr="00D02D6B" w:rsidRDefault="003870E4" w:rsidP="00554CE3">
            <w:pPr>
              <w:pStyle w:val="ENoteTableText"/>
              <w:tabs>
                <w:tab w:val="center" w:leader="dot" w:pos="2268"/>
              </w:tabs>
            </w:pPr>
            <w:r w:rsidRPr="00D02D6B">
              <w:t>r. 202.342</w:t>
            </w:r>
            <w:r w:rsidRPr="00D02D6B">
              <w:tab/>
            </w:r>
          </w:p>
        </w:tc>
        <w:tc>
          <w:tcPr>
            <w:tcW w:w="4943" w:type="dxa"/>
            <w:shd w:val="clear" w:color="auto" w:fill="auto"/>
          </w:tcPr>
          <w:p w14:paraId="38A14C83" w14:textId="77777777" w:rsidR="003870E4" w:rsidRPr="00D02D6B" w:rsidRDefault="003870E4" w:rsidP="00554CE3">
            <w:pPr>
              <w:pStyle w:val="ENoteTableText"/>
            </w:pPr>
            <w:r w:rsidRPr="00D02D6B">
              <w:t>ad. 2010 No.</w:t>
            </w:r>
            <w:r>
              <w:t> </w:t>
            </w:r>
            <w:r w:rsidRPr="00D02D6B">
              <w:t>328</w:t>
            </w:r>
          </w:p>
        </w:tc>
      </w:tr>
      <w:tr w:rsidR="003870E4" w:rsidRPr="00D02D6B" w14:paraId="7AC6F4F3" w14:textId="77777777" w:rsidTr="00EE64B8">
        <w:trPr>
          <w:cantSplit/>
        </w:trPr>
        <w:tc>
          <w:tcPr>
            <w:tcW w:w="2139" w:type="dxa"/>
            <w:shd w:val="clear" w:color="auto" w:fill="auto"/>
          </w:tcPr>
          <w:p w14:paraId="057FC492" w14:textId="77777777" w:rsidR="003870E4" w:rsidRPr="00D02D6B" w:rsidRDefault="003870E4" w:rsidP="00554CE3">
            <w:pPr>
              <w:pStyle w:val="ENoteTableText"/>
              <w:tabs>
                <w:tab w:val="center" w:leader="dot" w:pos="2268"/>
              </w:tabs>
            </w:pPr>
            <w:r w:rsidRPr="00D02D6B">
              <w:t>r. 202.343</w:t>
            </w:r>
            <w:r w:rsidRPr="00D02D6B">
              <w:tab/>
            </w:r>
          </w:p>
        </w:tc>
        <w:tc>
          <w:tcPr>
            <w:tcW w:w="4943" w:type="dxa"/>
            <w:shd w:val="clear" w:color="auto" w:fill="auto"/>
          </w:tcPr>
          <w:p w14:paraId="11A4CFDC" w14:textId="77777777" w:rsidR="003870E4" w:rsidRPr="00D02D6B" w:rsidRDefault="003870E4" w:rsidP="00554CE3">
            <w:pPr>
              <w:pStyle w:val="ENoteTableText"/>
            </w:pPr>
            <w:r w:rsidRPr="00D02D6B">
              <w:t>ad. 2010 No.</w:t>
            </w:r>
            <w:r>
              <w:t> </w:t>
            </w:r>
            <w:r w:rsidRPr="00D02D6B">
              <w:t>328</w:t>
            </w:r>
          </w:p>
        </w:tc>
      </w:tr>
      <w:tr w:rsidR="003870E4" w:rsidRPr="00D02D6B" w14:paraId="109E7080" w14:textId="77777777" w:rsidTr="0073774D">
        <w:trPr>
          <w:cantSplit/>
        </w:trPr>
        <w:tc>
          <w:tcPr>
            <w:tcW w:w="2139" w:type="dxa"/>
            <w:shd w:val="clear" w:color="auto" w:fill="auto"/>
          </w:tcPr>
          <w:p w14:paraId="3DAFF9CD" w14:textId="77777777" w:rsidR="003870E4" w:rsidRPr="00D02D6B" w:rsidRDefault="003870E4" w:rsidP="00554CE3">
            <w:pPr>
              <w:pStyle w:val="ENoteTableText"/>
              <w:tabs>
                <w:tab w:val="center" w:leader="dot" w:pos="2268"/>
              </w:tabs>
            </w:pPr>
            <w:r w:rsidRPr="00D02D6B">
              <w:t>r. 202.344</w:t>
            </w:r>
            <w:r w:rsidRPr="00D02D6B">
              <w:tab/>
            </w:r>
          </w:p>
        </w:tc>
        <w:tc>
          <w:tcPr>
            <w:tcW w:w="4943" w:type="dxa"/>
            <w:shd w:val="clear" w:color="auto" w:fill="auto"/>
          </w:tcPr>
          <w:p w14:paraId="230EFA20" w14:textId="77777777" w:rsidR="003870E4" w:rsidRPr="00D02D6B" w:rsidRDefault="003870E4" w:rsidP="00554CE3">
            <w:pPr>
              <w:pStyle w:val="ENoteTableText"/>
            </w:pPr>
            <w:r w:rsidRPr="00D02D6B">
              <w:t>ad. 2010 No.</w:t>
            </w:r>
            <w:r>
              <w:t> </w:t>
            </w:r>
            <w:r w:rsidRPr="00D02D6B">
              <w:t>328</w:t>
            </w:r>
          </w:p>
        </w:tc>
      </w:tr>
      <w:tr w:rsidR="003870E4" w:rsidRPr="00D02D6B" w14:paraId="4EF66611" w14:textId="77777777" w:rsidTr="0073774D">
        <w:trPr>
          <w:cantSplit/>
        </w:trPr>
        <w:tc>
          <w:tcPr>
            <w:tcW w:w="2139" w:type="dxa"/>
            <w:shd w:val="clear" w:color="auto" w:fill="auto"/>
          </w:tcPr>
          <w:p w14:paraId="294E8DEE"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45A7BC7A" w14:textId="77777777" w:rsidR="003870E4" w:rsidRPr="00D02D6B" w:rsidRDefault="003870E4" w:rsidP="00554CE3">
            <w:pPr>
              <w:pStyle w:val="ENoteTableText"/>
            </w:pPr>
            <w:r w:rsidRPr="00D02D6B">
              <w:t>am 2012 No</w:t>
            </w:r>
            <w:r>
              <w:t> </w:t>
            </w:r>
            <w:r w:rsidRPr="00D02D6B">
              <w:t>107; No</w:t>
            </w:r>
            <w:r>
              <w:t> </w:t>
            </w:r>
            <w:r w:rsidRPr="00D02D6B">
              <w:t>80</w:t>
            </w:r>
            <w:r w:rsidR="00047A00">
              <w:t xml:space="preserve"> and No </w:t>
            </w:r>
            <w:r w:rsidR="00FF3CC8">
              <w:t>275</w:t>
            </w:r>
            <w:r w:rsidRPr="00D02D6B">
              <w:t>, 2013</w:t>
            </w:r>
          </w:p>
        </w:tc>
      </w:tr>
      <w:tr w:rsidR="003870E4" w:rsidRPr="00D02D6B" w14:paraId="3AA69481" w14:textId="77777777" w:rsidTr="00EE64B8">
        <w:trPr>
          <w:cantSplit/>
        </w:trPr>
        <w:tc>
          <w:tcPr>
            <w:tcW w:w="2139" w:type="dxa"/>
            <w:shd w:val="clear" w:color="auto" w:fill="auto"/>
          </w:tcPr>
          <w:p w14:paraId="5DB67A88" w14:textId="77777777" w:rsidR="003870E4" w:rsidRPr="00D02D6B" w:rsidRDefault="003870E4" w:rsidP="00554CE3">
            <w:pPr>
              <w:pStyle w:val="ENoteTableText"/>
              <w:tabs>
                <w:tab w:val="center" w:leader="dot" w:pos="2268"/>
              </w:tabs>
            </w:pPr>
            <w:r w:rsidRPr="00D02D6B">
              <w:t>r. 202.345</w:t>
            </w:r>
            <w:r w:rsidRPr="00D02D6B">
              <w:tab/>
            </w:r>
          </w:p>
        </w:tc>
        <w:tc>
          <w:tcPr>
            <w:tcW w:w="4943" w:type="dxa"/>
            <w:shd w:val="clear" w:color="auto" w:fill="auto"/>
          </w:tcPr>
          <w:p w14:paraId="3C87A3E0" w14:textId="77777777" w:rsidR="003870E4" w:rsidRPr="00D02D6B" w:rsidRDefault="003870E4" w:rsidP="00554CE3">
            <w:pPr>
              <w:pStyle w:val="ENoteTableText"/>
            </w:pPr>
            <w:r w:rsidRPr="00D02D6B">
              <w:t>ad. 2010 No.</w:t>
            </w:r>
            <w:r>
              <w:t> </w:t>
            </w:r>
            <w:r w:rsidRPr="00D02D6B">
              <w:t>328</w:t>
            </w:r>
          </w:p>
        </w:tc>
      </w:tr>
      <w:tr w:rsidR="003870E4" w:rsidRPr="00D02D6B" w14:paraId="15F10992" w14:textId="77777777" w:rsidTr="0073774D">
        <w:trPr>
          <w:cantSplit/>
        </w:trPr>
        <w:tc>
          <w:tcPr>
            <w:tcW w:w="2139" w:type="dxa"/>
            <w:shd w:val="clear" w:color="auto" w:fill="auto"/>
          </w:tcPr>
          <w:p w14:paraId="239BE152" w14:textId="77777777" w:rsidR="003870E4" w:rsidRPr="00D02D6B" w:rsidRDefault="003870E4" w:rsidP="00554CE3">
            <w:pPr>
              <w:pStyle w:val="ENoteTableText"/>
              <w:tabs>
                <w:tab w:val="center" w:leader="dot" w:pos="2268"/>
              </w:tabs>
            </w:pPr>
            <w:r w:rsidRPr="00D02D6B">
              <w:t>r. 202.345A</w:t>
            </w:r>
            <w:r w:rsidRPr="00D02D6B">
              <w:tab/>
            </w:r>
          </w:p>
        </w:tc>
        <w:tc>
          <w:tcPr>
            <w:tcW w:w="4943" w:type="dxa"/>
            <w:shd w:val="clear" w:color="auto" w:fill="auto"/>
          </w:tcPr>
          <w:p w14:paraId="2E1FD311" w14:textId="77777777" w:rsidR="003870E4" w:rsidRPr="00D02D6B" w:rsidRDefault="003870E4" w:rsidP="00554CE3">
            <w:pPr>
              <w:pStyle w:val="ENoteTableText"/>
            </w:pPr>
            <w:r w:rsidRPr="00D02D6B">
              <w:t>ad. No.</w:t>
            </w:r>
            <w:r>
              <w:t> </w:t>
            </w:r>
            <w:r w:rsidRPr="00D02D6B">
              <w:t>80, 2013</w:t>
            </w:r>
          </w:p>
        </w:tc>
      </w:tr>
      <w:tr w:rsidR="00047A00" w:rsidRPr="00D02D6B" w14:paraId="68A33359" w14:textId="77777777" w:rsidTr="0073774D">
        <w:trPr>
          <w:cantSplit/>
        </w:trPr>
        <w:tc>
          <w:tcPr>
            <w:tcW w:w="2139" w:type="dxa"/>
            <w:shd w:val="clear" w:color="auto" w:fill="auto"/>
          </w:tcPr>
          <w:p w14:paraId="5B08EA13" w14:textId="77777777" w:rsidR="00047A00" w:rsidRPr="00D02D6B" w:rsidRDefault="00047A00" w:rsidP="00554CE3">
            <w:pPr>
              <w:pStyle w:val="ENoteTableText"/>
              <w:tabs>
                <w:tab w:val="center" w:leader="dot" w:pos="2268"/>
              </w:tabs>
            </w:pPr>
          </w:p>
        </w:tc>
        <w:tc>
          <w:tcPr>
            <w:tcW w:w="4943" w:type="dxa"/>
            <w:shd w:val="clear" w:color="auto" w:fill="auto"/>
          </w:tcPr>
          <w:p w14:paraId="0008B20C" w14:textId="77777777" w:rsidR="00047A00" w:rsidRPr="00D02D6B" w:rsidRDefault="005741F4" w:rsidP="00554CE3">
            <w:pPr>
              <w:pStyle w:val="ENoteTableText"/>
            </w:pPr>
            <w:r>
              <w:t xml:space="preserve">am No </w:t>
            </w:r>
            <w:r w:rsidR="00FF3CC8">
              <w:t>275</w:t>
            </w:r>
            <w:r>
              <w:t>, 2013</w:t>
            </w:r>
          </w:p>
        </w:tc>
      </w:tr>
      <w:tr w:rsidR="003870E4" w:rsidRPr="00D02D6B" w14:paraId="02552EFF" w14:textId="77777777" w:rsidTr="0073774D">
        <w:trPr>
          <w:cantSplit/>
        </w:trPr>
        <w:tc>
          <w:tcPr>
            <w:tcW w:w="2139" w:type="dxa"/>
            <w:shd w:val="clear" w:color="auto" w:fill="auto"/>
          </w:tcPr>
          <w:p w14:paraId="57F5D7FD" w14:textId="77777777" w:rsidR="003870E4" w:rsidRPr="00D02D6B" w:rsidRDefault="003870E4" w:rsidP="00554CE3">
            <w:pPr>
              <w:pStyle w:val="ENoteTableText"/>
              <w:tabs>
                <w:tab w:val="center" w:leader="dot" w:pos="2268"/>
              </w:tabs>
            </w:pPr>
            <w:r w:rsidRPr="00D02D6B">
              <w:t>r. 202.345B</w:t>
            </w:r>
            <w:r w:rsidRPr="00D02D6B">
              <w:tab/>
            </w:r>
          </w:p>
        </w:tc>
        <w:tc>
          <w:tcPr>
            <w:tcW w:w="4943" w:type="dxa"/>
            <w:shd w:val="clear" w:color="auto" w:fill="auto"/>
          </w:tcPr>
          <w:p w14:paraId="0D6BF9A7" w14:textId="77777777" w:rsidR="003870E4" w:rsidRPr="00D02D6B" w:rsidRDefault="003870E4" w:rsidP="00554CE3">
            <w:pPr>
              <w:pStyle w:val="ENoteTableText"/>
            </w:pPr>
            <w:r w:rsidRPr="00D02D6B">
              <w:t>ad. No.</w:t>
            </w:r>
            <w:r>
              <w:t> </w:t>
            </w:r>
            <w:r w:rsidRPr="00D02D6B">
              <w:t>80, 2013</w:t>
            </w:r>
          </w:p>
        </w:tc>
      </w:tr>
      <w:tr w:rsidR="005741F4" w:rsidRPr="00D02D6B" w14:paraId="7F9285EB" w14:textId="77777777" w:rsidTr="0073774D">
        <w:trPr>
          <w:cantSplit/>
        </w:trPr>
        <w:tc>
          <w:tcPr>
            <w:tcW w:w="2139" w:type="dxa"/>
            <w:shd w:val="clear" w:color="auto" w:fill="auto"/>
          </w:tcPr>
          <w:p w14:paraId="18F8B060" w14:textId="77777777" w:rsidR="005741F4" w:rsidRPr="00D02D6B" w:rsidRDefault="005741F4" w:rsidP="00554CE3">
            <w:pPr>
              <w:pStyle w:val="ENoteTableText"/>
              <w:tabs>
                <w:tab w:val="center" w:leader="dot" w:pos="2268"/>
              </w:tabs>
            </w:pPr>
          </w:p>
        </w:tc>
        <w:tc>
          <w:tcPr>
            <w:tcW w:w="4943" w:type="dxa"/>
            <w:shd w:val="clear" w:color="auto" w:fill="auto"/>
          </w:tcPr>
          <w:p w14:paraId="17930E26" w14:textId="77777777" w:rsidR="005741F4" w:rsidRPr="00D02D6B" w:rsidRDefault="005741F4" w:rsidP="00554CE3">
            <w:pPr>
              <w:pStyle w:val="ENoteTableText"/>
            </w:pPr>
            <w:r>
              <w:t xml:space="preserve">am No </w:t>
            </w:r>
            <w:r w:rsidR="00FF3CC8">
              <w:t>275</w:t>
            </w:r>
            <w:r>
              <w:t>, 2013</w:t>
            </w:r>
          </w:p>
        </w:tc>
      </w:tr>
      <w:tr w:rsidR="003870E4" w:rsidRPr="00D02D6B" w14:paraId="150660CD" w14:textId="77777777" w:rsidTr="0073774D">
        <w:trPr>
          <w:cantSplit/>
        </w:trPr>
        <w:tc>
          <w:tcPr>
            <w:tcW w:w="2139" w:type="dxa"/>
            <w:shd w:val="clear" w:color="auto" w:fill="auto"/>
          </w:tcPr>
          <w:p w14:paraId="33287877" w14:textId="77777777" w:rsidR="003870E4" w:rsidRPr="00D02D6B" w:rsidRDefault="003870E4" w:rsidP="00554CE3">
            <w:pPr>
              <w:pStyle w:val="ENoteTableText"/>
              <w:tabs>
                <w:tab w:val="center" w:leader="dot" w:pos="2268"/>
              </w:tabs>
            </w:pPr>
            <w:r w:rsidRPr="00D02D6B">
              <w:t>r. 202.345C</w:t>
            </w:r>
            <w:r w:rsidRPr="00D02D6B">
              <w:tab/>
            </w:r>
          </w:p>
        </w:tc>
        <w:tc>
          <w:tcPr>
            <w:tcW w:w="4943" w:type="dxa"/>
            <w:shd w:val="clear" w:color="auto" w:fill="auto"/>
          </w:tcPr>
          <w:p w14:paraId="32A23CE1" w14:textId="77777777" w:rsidR="003870E4" w:rsidRPr="00D02D6B" w:rsidRDefault="003870E4" w:rsidP="00554CE3">
            <w:pPr>
              <w:pStyle w:val="ENoteTableText"/>
            </w:pPr>
            <w:r w:rsidRPr="00D02D6B">
              <w:t>ad. No.</w:t>
            </w:r>
            <w:r>
              <w:t> </w:t>
            </w:r>
            <w:r w:rsidRPr="00D02D6B">
              <w:t>80, 2013</w:t>
            </w:r>
          </w:p>
        </w:tc>
      </w:tr>
      <w:tr w:rsidR="005741F4" w:rsidRPr="00D02D6B" w14:paraId="57362835" w14:textId="77777777" w:rsidTr="0073774D">
        <w:trPr>
          <w:cantSplit/>
        </w:trPr>
        <w:tc>
          <w:tcPr>
            <w:tcW w:w="2139" w:type="dxa"/>
            <w:shd w:val="clear" w:color="auto" w:fill="auto"/>
          </w:tcPr>
          <w:p w14:paraId="30BC62E1" w14:textId="77777777" w:rsidR="005741F4" w:rsidRPr="00D02D6B" w:rsidRDefault="005741F4" w:rsidP="00554CE3">
            <w:pPr>
              <w:pStyle w:val="ENoteTableText"/>
              <w:tabs>
                <w:tab w:val="center" w:leader="dot" w:pos="2268"/>
              </w:tabs>
            </w:pPr>
          </w:p>
        </w:tc>
        <w:tc>
          <w:tcPr>
            <w:tcW w:w="4943" w:type="dxa"/>
            <w:shd w:val="clear" w:color="auto" w:fill="auto"/>
          </w:tcPr>
          <w:p w14:paraId="462A1360" w14:textId="77777777" w:rsidR="005741F4" w:rsidRPr="00D02D6B" w:rsidRDefault="005741F4" w:rsidP="00554CE3">
            <w:pPr>
              <w:pStyle w:val="ENoteTableText"/>
            </w:pPr>
            <w:r>
              <w:t xml:space="preserve">am No </w:t>
            </w:r>
            <w:r w:rsidR="00FF3CC8">
              <w:t>275</w:t>
            </w:r>
            <w:r>
              <w:t>, 2013</w:t>
            </w:r>
          </w:p>
        </w:tc>
      </w:tr>
      <w:tr w:rsidR="003870E4" w:rsidRPr="00D02D6B" w14:paraId="1FDAB258" w14:textId="77777777" w:rsidTr="00EE64B8">
        <w:trPr>
          <w:cantSplit/>
        </w:trPr>
        <w:tc>
          <w:tcPr>
            <w:tcW w:w="2139" w:type="dxa"/>
            <w:shd w:val="clear" w:color="auto" w:fill="auto"/>
          </w:tcPr>
          <w:p w14:paraId="53B16D64" w14:textId="77777777" w:rsidR="003870E4" w:rsidRPr="00D02D6B" w:rsidRDefault="003870E4" w:rsidP="00554CE3">
            <w:pPr>
              <w:pStyle w:val="ENoteTableText"/>
              <w:tabs>
                <w:tab w:val="center" w:leader="dot" w:pos="2268"/>
              </w:tabs>
            </w:pPr>
            <w:r w:rsidRPr="00D02D6B">
              <w:t>r. 202.346</w:t>
            </w:r>
            <w:r w:rsidRPr="00D02D6B">
              <w:tab/>
            </w:r>
          </w:p>
        </w:tc>
        <w:tc>
          <w:tcPr>
            <w:tcW w:w="4943" w:type="dxa"/>
            <w:shd w:val="clear" w:color="auto" w:fill="auto"/>
          </w:tcPr>
          <w:p w14:paraId="58BE83FF" w14:textId="77777777" w:rsidR="003870E4" w:rsidRPr="00D02D6B" w:rsidRDefault="003870E4" w:rsidP="00554CE3">
            <w:pPr>
              <w:pStyle w:val="ENoteTableText"/>
            </w:pPr>
            <w:r w:rsidRPr="00D02D6B">
              <w:t>ad. 2010 No.</w:t>
            </w:r>
            <w:r>
              <w:t> </w:t>
            </w:r>
            <w:r w:rsidRPr="00D02D6B">
              <w:t>328</w:t>
            </w:r>
          </w:p>
        </w:tc>
      </w:tr>
      <w:tr w:rsidR="003870E4" w:rsidRPr="00D02D6B" w14:paraId="68113E62" w14:textId="77777777" w:rsidTr="00EE64B8">
        <w:trPr>
          <w:cantSplit/>
        </w:trPr>
        <w:tc>
          <w:tcPr>
            <w:tcW w:w="2139" w:type="dxa"/>
            <w:shd w:val="clear" w:color="auto" w:fill="auto"/>
          </w:tcPr>
          <w:p w14:paraId="23F8923E" w14:textId="77777777" w:rsidR="003870E4" w:rsidRPr="00D02D6B" w:rsidRDefault="003870E4" w:rsidP="00554CE3">
            <w:pPr>
              <w:pStyle w:val="ENoteTableText"/>
              <w:tabs>
                <w:tab w:val="center" w:leader="dot" w:pos="2268"/>
              </w:tabs>
            </w:pPr>
          </w:p>
        </w:tc>
        <w:tc>
          <w:tcPr>
            <w:tcW w:w="4943" w:type="dxa"/>
            <w:shd w:val="clear" w:color="auto" w:fill="auto"/>
          </w:tcPr>
          <w:p w14:paraId="120F17D0" w14:textId="77777777" w:rsidR="003870E4" w:rsidRPr="00D02D6B" w:rsidRDefault="003870E4" w:rsidP="00554CE3">
            <w:pPr>
              <w:pStyle w:val="ENoteTableText"/>
            </w:pPr>
            <w:r w:rsidRPr="00D02D6B">
              <w:t>rs. No.</w:t>
            </w:r>
            <w:r>
              <w:t> </w:t>
            </w:r>
            <w:r w:rsidRPr="00D02D6B">
              <w:t>80, 2013</w:t>
            </w:r>
          </w:p>
        </w:tc>
      </w:tr>
      <w:tr w:rsidR="003870E4" w:rsidRPr="00D02D6B" w14:paraId="616359A1" w14:textId="77777777" w:rsidTr="00EE64B8">
        <w:trPr>
          <w:cantSplit/>
        </w:trPr>
        <w:tc>
          <w:tcPr>
            <w:tcW w:w="2139" w:type="dxa"/>
            <w:shd w:val="clear" w:color="auto" w:fill="auto"/>
          </w:tcPr>
          <w:p w14:paraId="78931BCD" w14:textId="77777777" w:rsidR="003870E4" w:rsidRPr="00D02D6B" w:rsidRDefault="003870E4" w:rsidP="00554CE3">
            <w:pPr>
              <w:pStyle w:val="ENoteTableText"/>
              <w:tabs>
                <w:tab w:val="center" w:leader="dot" w:pos="2268"/>
              </w:tabs>
            </w:pPr>
            <w:r w:rsidRPr="00D02D6B">
              <w:t>r. 202.347</w:t>
            </w:r>
            <w:r w:rsidRPr="00D02D6B">
              <w:tab/>
            </w:r>
          </w:p>
        </w:tc>
        <w:tc>
          <w:tcPr>
            <w:tcW w:w="4943" w:type="dxa"/>
            <w:shd w:val="clear" w:color="auto" w:fill="auto"/>
          </w:tcPr>
          <w:p w14:paraId="3E9E7E62" w14:textId="77777777" w:rsidR="003870E4" w:rsidRPr="00D02D6B" w:rsidRDefault="003870E4" w:rsidP="00554CE3">
            <w:pPr>
              <w:pStyle w:val="ENoteTableText"/>
            </w:pPr>
            <w:r w:rsidRPr="00D02D6B">
              <w:t>ad. 2010 No.</w:t>
            </w:r>
            <w:r>
              <w:t> </w:t>
            </w:r>
            <w:r w:rsidRPr="00D02D6B">
              <w:t>328</w:t>
            </w:r>
          </w:p>
        </w:tc>
      </w:tr>
      <w:tr w:rsidR="003870E4" w:rsidRPr="00D02D6B" w14:paraId="59DBAC62" w14:textId="77777777" w:rsidTr="00EE64B8">
        <w:trPr>
          <w:cantSplit/>
        </w:trPr>
        <w:tc>
          <w:tcPr>
            <w:tcW w:w="2139" w:type="dxa"/>
            <w:shd w:val="clear" w:color="auto" w:fill="auto"/>
          </w:tcPr>
          <w:p w14:paraId="3B726223" w14:textId="77777777" w:rsidR="003870E4" w:rsidRPr="00D02D6B" w:rsidRDefault="003870E4" w:rsidP="00554CE3">
            <w:pPr>
              <w:pStyle w:val="ENoteTableText"/>
              <w:tabs>
                <w:tab w:val="center" w:leader="dot" w:pos="2268"/>
              </w:tabs>
            </w:pPr>
            <w:r w:rsidRPr="00D02D6B">
              <w:t>r. 202.348</w:t>
            </w:r>
            <w:r w:rsidRPr="00D02D6B">
              <w:tab/>
            </w:r>
          </w:p>
        </w:tc>
        <w:tc>
          <w:tcPr>
            <w:tcW w:w="4943" w:type="dxa"/>
            <w:shd w:val="clear" w:color="auto" w:fill="auto"/>
          </w:tcPr>
          <w:p w14:paraId="2E2B9ABA" w14:textId="77777777" w:rsidR="003870E4" w:rsidRPr="00D02D6B" w:rsidRDefault="003870E4" w:rsidP="00554CE3">
            <w:pPr>
              <w:pStyle w:val="ENoteTableText"/>
            </w:pPr>
            <w:r w:rsidRPr="00D02D6B">
              <w:t>ad. No.</w:t>
            </w:r>
            <w:r>
              <w:t> </w:t>
            </w:r>
            <w:r w:rsidRPr="00D02D6B">
              <w:t>80, 2013</w:t>
            </w:r>
          </w:p>
        </w:tc>
      </w:tr>
      <w:tr w:rsidR="003870E4" w:rsidRPr="00D02D6B" w14:paraId="13CCAF4A" w14:textId="77777777" w:rsidTr="00EE64B8">
        <w:trPr>
          <w:cantSplit/>
        </w:trPr>
        <w:tc>
          <w:tcPr>
            <w:tcW w:w="2139" w:type="dxa"/>
            <w:shd w:val="clear" w:color="auto" w:fill="auto"/>
          </w:tcPr>
          <w:p w14:paraId="5B710B22" w14:textId="77777777" w:rsidR="003870E4" w:rsidRPr="00D02D6B" w:rsidRDefault="003870E4" w:rsidP="00554CE3">
            <w:pPr>
              <w:pStyle w:val="ENoteTableText"/>
            </w:pPr>
            <w:r w:rsidRPr="00D02D6B">
              <w:rPr>
                <w:b/>
              </w:rPr>
              <w:t>Subpart 202.CH</w:t>
            </w:r>
          </w:p>
        </w:tc>
        <w:tc>
          <w:tcPr>
            <w:tcW w:w="4943" w:type="dxa"/>
            <w:shd w:val="clear" w:color="auto" w:fill="auto"/>
          </w:tcPr>
          <w:p w14:paraId="1AC507E5" w14:textId="77777777" w:rsidR="003870E4" w:rsidRPr="00D02D6B" w:rsidRDefault="003870E4" w:rsidP="00554CE3">
            <w:pPr>
              <w:pStyle w:val="ENoteTableText"/>
            </w:pPr>
          </w:p>
        </w:tc>
      </w:tr>
      <w:tr w:rsidR="003870E4" w:rsidRPr="00D02D6B" w14:paraId="6726D781" w14:textId="77777777" w:rsidTr="00EE64B8">
        <w:trPr>
          <w:cantSplit/>
        </w:trPr>
        <w:tc>
          <w:tcPr>
            <w:tcW w:w="2139" w:type="dxa"/>
            <w:shd w:val="clear" w:color="auto" w:fill="auto"/>
          </w:tcPr>
          <w:p w14:paraId="2E6D6E38" w14:textId="77777777" w:rsidR="003870E4" w:rsidRPr="00D02D6B" w:rsidRDefault="003870E4" w:rsidP="00554CE3">
            <w:pPr>
              <w:pStyle w:val="ENoteTableText"/>
              <w:tabs>
                <w:tab w:val="center" w:leader="dot" w:pos="2268"/>
              </w:tabs>
            </w:pPr>
            <w:r w:rsidRPr="00D02D6B">
              <w:t>Subpart 202.CH</w:t>
            </w:r>
            <w:r w:rsidRPr="00D02D6B">
              <w:tab/>
            </w:r>
          </w:p>
        </w:tc>
        <w:tc>
          <w:tcPr>
            <w:tcW w:w="4943" w:type="dxa"/>
            <w:shd w:val="clear" w:color="auto" w:fill="auto"/>
          </w:tcPr>
          <w:p w14:paraId="372A26FF" w14:textId="77777777" w:rsidR="003870E4" w:rsidRPr="00D02D6B" w:rsidRDefault="003870E4" w:rsidP="00554CE3">
            <w:pPr>
              <w:pStyle w:val="ENoteTableText"/>
            </w:pPr>
            <w:r w:rsidRPr="00D02D6B">
              <w:t>ad. 2002 No.</w:t>
            </w:r>
            <w:r>
              <w:t> </w:t>
            </w:r>
            <w:r w:rsidRPr="00D02D6B">
              <w:t>321</w:t>
            </w:r>
            <w:r w:rsidRPr="00D02D6B">
              <w:br/>
              <w:t>rs. 2003 No.</w:t>
            </w:r>
            <w:r>
              <w:t> </w:t>
            </w:r>
            <w:r w:rsidRPr="00D02D6B">
              <w:t>232</w:t>
            </w:r>
          </w:p>
        </w:tc>
      </w:tr>
      <w:tr w:rsidR="003870E4" w:rsidRPr="00D02D6B" w14:paraId="1B93C121" w14:textId="77777777" w:rsidTr="00EE64B8">
        <w:trPr>
          <w:cantSplit/>
        </w:trPr>
        <w:tc>
          <w:tcPr>
            <w:tcW w:w="2139" w:type="dxa"/>
            <w:shd w:val="clear" w:color="auto" w:fill="auto"/>
          </w:tcPr>
          <w:p w14:paraId="58266C05" w14:textId="77777777" w:rsidR="003870E4" w:rsidRPr="00D02D6B" w:rsidRDefault="003870E4" w:rsidP="00554CE3">
            <w:pPr>
              <w:pStyle w:val="ENoteTableText"/>
              <w:tabs>
                <w:tab w:val="center" w:leader="dot" w:pos="2268"/>
              </w:tabs>
            </w:pPr>
            <w:r w:rsidRPr="00D02D6B">
              <w:t>r. 202.360</w:t>
            </w:r>
            <w:r w:rsidRPr="00D02D6B">
              <w:tab/>
            </w:r>
          </w:p>
        </w:tc>
        <w:tc>
          <w:tcPr>
            <w:tcW w:w="4943" w:type="dxa"/>
            <w:shd w:val="clear" w:color="auto" w:fill="auto"/>
          </w:tcPr>
          <w:p w14:paraId="550AD4D5" w14:textId="77777777" w:rsidR="003870E4" w:rsidRPr="00D02D6B" w:rsidRDefault="003870E4" w:rsidP="00554CE3">
            <w:pPr>
              <w:pStyle w:val="ENoteTableText"/>
            </w:pPr>
            <w:r w:rsidRPr="00D02D6B">
              <w:t>ad. 2003 No.</w:t>
            </w:r>
            <w:r>
              <w:t> </w:t>
            </w:r>
            <w:r w:rsidRPr="00D02D6B">
              <w:t>232</w:t>
            </w:r>
          </w:p>
        </w:tc>
      </w:tr>
      <w:tr w:rsidR="003870E4" w:rsidRPr="00D02D6B" w14:paraId="6A3A13CB" w14:textId="77777777" w:rsidTr="00EE64B8">
        <w:trPr>
          <w:cantSplit/>
        </w:trPr>
        <w:tc>
          <w:tcPr>
            <w:tcW w:w="2139" w:type="dxa"/>
            <w:shd w:val="clear" w:color="auto" w:fill="auto"/>
          </w:tcPr>
          <w:p w14:paraId="0E64C8FC"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4B7F35A7" w14:textId="77777777" w:rsidR="003870E4" w:rsidRPr="00D02D6B" w:rsidRDefault="003870E4" w:rsidP="00554CE3">
            <w:pPr>
              <w:pStyle w:val="ENoteTableText"/>
            </w:pPr>
            <w:r w:rsidRPr="00D02D6B">
              <w:t>am. 2004 No.</w:t>
            </w:r>
            <w:r>
              <w:t> </w:t>
            </w:r>
            <w:r w:rsidRPr="00D02D6B">
              <w:t>345</w:t>
            </w:r>
          </w:p>
        </w:tc>
      </w:tr>
      <w:tr w:rsidR="003870E4" w:rsidRPr="00D02D6B" w14:paraId="2E161E09" w14:textId="77777777" w:rsidTr="00EE64B8">
        <w:trPr>
          <w:cantSplit/>
        </w:trPr>
        <w:tc>
          <w:tcPr>
            <w:tcW w:w="2139" w:type="dxa"/>
            <w:shd w:val="clear" w:color="auto" w:fill="auto"/>
          </w:tcPr>
          <w:p w14:paraId="51164190" w14:textId="77777777" w:rsidR="003870E4" w:rsidRPr="00D02D6B" w:rsidRDefault="003870E4" w:rsidP="00554CE3">
            <w:pPr>
              <w:pStyle w:val="ENoteTableText"/>
              <w:tabs>
                <w:tab w:val="center" w:leader="dot" w:pos="2268"/>
              </w:tabs>
            </w:pPr>
            <w:r w:rsidRPr="00D02D6B">
              <w:t>r. 202.361</w:t>
            </w:r>
            <w:r w:rsidRPr="00D02D6B">
              <w:tab/>
            </w:r>
          </w:p>
        </w:tc>
        <w:tc>
          <w:tcPr>
            <w:tcW w:w="4943" w:type="dxa"/>
            <w:shd w:val="clear" w:color="auto" w:fill="auto"/>
          </w:tcPr>
          <w:p w14:paraId="5DDE23F4" w14:textId="77777777" w:rsidR="003870E4" w:rsidRPr="00D02D6B" w:rsidRDefault="003870E4" w:rsidP="00554CE3">
            <w:pPr>
              <w:pStyle w:val="ENoteTableText"/>
            </w:pPr>
            <w:r w:rsidRPr="00D02D6B">
              <w:t>ad. 2003 No.</w:t>
            </w:r>
            <w:r>
              <w:t> </w:t>
            </w:r>
            <w:r w:rsidRPr="00D02D6B">
              <w:t>232</w:t>
            </w:r>
          </w:p>
        </w:tc>
      </w:tr>
      <w:tr w:rsidR="003870E4" w:rsidRPr="00D02D6B" w14:paraId="4B6E91AD" w14:textId="77777777" w:rsidTr="00EE64B8">
        <w:trPr>
          <w:cantSplit/>
        </w:trPr>
        <w:tc>
          <w:tcPr>
            <w:tcW w:w="2139" w:type="dxa"/>
            <w:shd w:val="clear" w:color="auto" w:fill="auto"/>
          </w:tcPr>
          <w:p w14:paraId="218B034E"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6D0A9E7A" w14:textId="77777777" w:rsidR="003870E4" w:rsidRPr="00D02D6B" w:rsidRDefault="003870E4" w:rsidP="00554CE3">
            <w:pPr>
              <w:pStyle w:val="ENoteTableText"/>
            </w:pPr>
            <w:r w:rsidRPr="00D02D6B">
              <w:t>am. 2004 No.</w:t>
            </w:r>
            <w:r>
              <w:t> </w:t>
            </w:r>
            <w:r w:rsidRPr="00D02D6B">
              <w:t>345</w:t>
            </w:r>
          </w:p>
        </w:tc>
      </w:tr>
      <w:tr w:rsidR="003870E4" w:rsidRPr="00D02D6B" w14:paraId="725CB626" w14:textId="77777777" w:rsidTr="00EE64B8">
        <w:trPr>
          <w:cantSplit/>
        </w:trPr>
        <w:tc>
          <w:tcPr>
            <w:tcW w:w="2139" w:type="dxa"/>
            <w:shd w:val="clear" w:color="auto" w:fill="auto"/>
          </w:tcPr>
          <w:p w14:paraId="6BD76E24" w14:textId="77777777" w:rsidR="003870E4" w:rsidRPr="00D02D6B" w:rsidRDefault="003870E4" w:rsidP="00554CE3">
            <w:pPr>
              <w:pStyle w:val="ENoteTableText"/>
              <w:tabs>
                <w:tab w:val="center" w:leader="dot" w:pos="2268"/>
              </w:tabs>
            </w:pPr>
            <w:r w:rsidRPr="00D02D6B">
              <w:t>r. 202.362</w:t>
            </w:r>
            <w:r w:rsidRPr="00D02D6B">
              <w:tab/>
            </w:r>
          </w:p>
        </w:tc>
        <w:tc>
          <w:tcPr>
            <w:tcW w:w="4943" w:type="dxa"/>
            <w:shd w:val="clear" w:color="auto" w:fill="auto"/>
          </w:tcPr>
          <w:p w14:paraId="42A9422E" w14:textId="77777777" w:rsidR="003870E4" w:rsidRPr="00D02D6B" w:rsidRDefault="003870E4" w:rsidP="00554CE3">
            <w:pPr>
              <w:pStyle w:val="ENoteTableText"/>
            </w:pPr>
            <w:r w:rsidRPr="00D02D6B">
              <w:t>ad. 2003 No.</w:t>
            </w:r>
            <w:r>
              <w:t> </w:t>
            </w:r>
            <w:r w:rsidRPr="00D02D6B">
              <w:t>232</w:t>
            </w:r>
          </w:p>
        </w:tc>
      </w:tr>
      <w:tr w:rsidR="003870E4" w:rsidRPr="00D02D6B" w14:paraId="50D7F7DD" w14:textId="77777777" w:rsidTr="00EE64B8">
        <w:trPr>
          <w:cantSplit/>
        </w:trPr>
        <w:tc>
          <w:tcPr>
            <w:tcW w:w="2139" w:type="dxa"/>
            <w:shd w:val="clear" w:color="auto" w:fill="auto"/>
          </w:tcPr>
          <w:p w14:paraId="69C4CF08"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3E475014" w14:textId="77777777" w:rsidR="003870E4" w:rsidRPr="00D02D6B" w:rsidRDefault="003870E4" w:rsidP="00554CE3">
            <w:pPr>
              <w:pStyle w:val="ENoteTableText"/>
            </w:pPr>
            <w:r w:rsidRPr="00D02D6B">
              <w:t>am. 2004 No.</w:t>
            </w:r>
            <w:r>
              <w:t> </w:t>
            </w:r>
            <w:r w:rsidRPr="00D02D6B">
              <w:t>345</w:t>
            </w:r>
          </w:p>
        </w:tc>
      </w:tr>
      <w:tr w:rsidR="003870E4" w:rsidRPr="00D02D6B" w14:paraId="077C9914" w14:textId="77777777" w:rsidTr="00EE64B8">
        <w:trPr>
          <w:cantSplit/>
        </w:trPr>
        <w:tc>
          <w:tcPr>
            <w:tcW w:w="2139" w:type="dxa"/>
            <w:shd w:val="clear" w:color="auto" w:fill="auto"/>
          </w:tcPr>
          <w:p w14:paraId="084CC902" w14:textId="77777777" w:rsidR="003870E4" w:rsidRPr="00D02D6B" w:rsidRDefault="003870E4" w:rsidP="00554CE3">
            <w:pPr>
              <w:pStyle w:val="ENoteTableText"/>
              <w:tabs>
                <w:tab w:val="center" w:leader="dot" w:pos="2268"/>
              </w:tabs>
            </w:pPr>
            <w:r w:rsidRPr="00D02D6B">
              <w:t>r. 202.363</w:t>
            </w:r>
            <w:r w:rsidRPr="00D02D6B">
              <w:tab/>
            </w:r>
          </w:p>
        </w:tc>
        <w:tc>
          <w:tcPr>
            <w:tcW w:w="4943" w:type="dxa"/>
            <w:shd w:val="clear" w:color="auto" w:fill="auto"/>
          </w:tcPr>
          <w:p w14:paraId="04C7FE8A" w14:textId="77777777" w:rsidR="003870E4" w:rsidRPr="00D02D6B" w:rsidRDefault="003870E4" w:rsidP="00554CE3">
            <w:pPr>
              <w:pStyle w:val="ENoteTableText"/>
            </w:pPr>
            <w:r w:rsidRPr="00D02D6B">
              <w:t>ad. 2003 No.</w:t>
            </w:r>
            <w:r>
              <w:t> </w:t>
            </w:r>
            <w:r w:rsidRPr="00D02D6B">
              <w:t>232</w:t>
            </w:r>
          </w:p>
        </w:tc>
      </w:tr>
      <w:tr w:rsidR="003870E4" w:rsidRPr="00D02D6B" w14:paraId="544D9A4F" w14:textId="77777777" w:rsidTr="00EE64B8">
        <w:trPr>
          <w:cantSplit/>
        </w:trPr>
        <w:tc>
          <w:tcPr>
            <w:tcW w:w="2139" w:type="dxa"/>
            <w:shd w:val="clear" w:color="auto" w:fill="auto"/>
          </w:tcPr>
          <w:p w14:paraId="5209366F"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467A1392" w14:textId="77777777" w:rsidR="003870E4" w:rsidRPr="00D02D6B" w:rsidRDefault="003870E4" w:rsidP="00554CE3">
            <w:pPr>
              <w:pStyle w:val="ENoteTableText"/>
            </w:pPr>
            <w:r w:rsidRPr="00D02D6B">
              <w:t>rs. 2004 No.</w:t>
            </w:r>
            <w:r>
              <w:t> </w:t>
            </w:r>
            <w:r w:rsidRPr="00D02D6B">
              <w:t>345</w:t>
            </w:r>
          </w:p>
        </w:tc>
      </w:tr>
      <w:tr w:rsidR="003870E4" w:rsidRPr="00D02D6B" w14:paraId="4D808884" w14:textId="77777777" w:rsidTr="00EE64B8">
        <w:trPr>
          <w:cantSplit/>
        </w:trPr>
        <w:tc>
          <w:tcPr>
            <w:tcW w:w="2139" w:type="dxa"/>
            <w:shd w:val="clear" w:color="auto" w:fill="auto"/>
          </w:tcPr>
          <w:p w14:paraId="4025B379" w14:textId="77777777" w:rsidR="003870E4" w:rsidRPr="00D02D6B" w:rsidRDefault="003870E4" w:rsidP="00554CE3">
            <w:pPr>
              <w:pStyle w:val="ENoteTableText"/>
            </w:pPr>
            <w:r w:rsidRPr="00D02D6B">
              <w:rPr>
                <w:b/>
              </w:rPr>
              <w:t>Subpart 202.DA</w:t>
            </w:r>
          </w:p>
        </w:tc>
        <w:tc>
          <w:tcPr>
            <w:tcW w:w="4943" w:type="dxa"/>
            <w:shd w:val="clear" w:color="auto" w:fill="auto"/>
          </w:tcPr>
          <w:p w14:paraId="0162FC95" w14:textId="77777777" w:rsidR="003870E4" w:rsidRPr="00D02D6B" w:rsidRDefault="003870E4" w:rsidP="00554CE3">
            <w:pPr>
              <w:pStyle w:val="ENoteTableText"/>
            </w:pPr>
          </w:p>
        </w:tc>
      </w:tr>
      <w:tr w:rsidR="003870E4" w:rsidRPr="00D02D6B" w14:paraId="535BA3D5" w14:textId="77777777" w:rsidTr="00EE64B8">
        <w:trPr>
          <w:cantSplit/>
        </w:trPr>
        <w:tc>
          <w:tcPr>
            <w:tcW w:w="2139" w:type="dxa"/>
            <w:shd w:val="clear" w:color="auto" w:fill="auto"/>
          </w:tcPr>
          <w:p w14:paraId="5702061F" w14:textId="77777777" w:rsidR="003870E4" w:rsidRPr="00D02D6B" w:rsidRDefault="003870E4" w:rsidP="00554CE3">
            <w:pPr>
              <w:pStyle w:val="ENoteTableText"/>
              <w:tabs>
                <w:tab w:val="center" w:leader="dot" w:pos="2268"/>
              </w:tabs>
            </w:pPr>
            <w:r w:rsidRPr="00D02D6B">
              <w:t>Subpart 202.DA of</w:t>
            </w:r>
            <w:r w:rsidRPr="00D02D6B">
              <w:tab/>
            </w:r>
            <w:r w:rsidRPr="00D02D6B">
              <w:br/>
              <w:t>Part</w:t>
            </w:r>
            <w:r>
              <w:t> </w:t>
            </w:r>
            <w:r w:rsidRPr="00D02D6B">
              <w:t>202</w:t>
            </w:r>
          </w:p>
        </w:tc>
        <w:tc>
          <w:tcPr>
            <w:tcW w:w="4943" w:type="dxa"/>
            <w:shd w:val="clear" w:color="auto" w:fill="auto"/>
          </w:tcPr>
          <w:p w14:paraId="03B1B439" w14:textId="77777777" w:rsidR="003870E4" w:rsidRPr="00D02D6B" w:rsidRDefault="003870E4" w:rsidP="00554CE3">
            <w:pPr>
              <w:pStyle w:val="ENoteTableText"/>
            </w:pPr>
            <w:r w:rsidRPr="00D02D6B">
              <w:t>ad. 2002 No.</w:t>
            </w:r>
            <w:r>
              <w:t> </w:t>
            </w:r>
            <w:r w:rsidRPr="00D02D6B">
              <w:t>321</w:t>
            </w:r>
          </w:p>
        </w:tc>
      </w:tr>
      <w:tr w:rsidR="003870E4" w:rsidRPr="00D02D6B" w14:paraId="36F8030E" w14:textId="77777777" w:rsidTr="00EE64B8">
        <w:trPr>
          <w:cantSplit/>
        </w:trPr>
        <w:tc>
          <w:tcPr>
            <w:tcW w:w="2139" w:type="dxa"/>
            <w:shd w:val="clear" w:color="auto" w:fill="auto"/>
          </w:tcPr>
          <w:p w14:paraId="7DA8F3E6" w14:textId="77777777" w:rsidR="003870E4" w:rsidRPr="00D02D6B" w:rsidRDefault="003870E4" w:rsidP="00554CE3">
            <w:pPr>
              <w:pStyle w:val="ENoteTableText"/>
            </w:pPr>
            <w:r w:rsidRPr="00D02D6B">
              <w:rPr>
                <w:b/>
              </w:rPr>
              <w:t>Subpart 202.EA</w:t>
            </w:r>
          </w:p>
        </w:tc>
        <w:tc>
          <w:tcPr>
            <w:tcW w:w="4943" w:type="dxa"/>
            <w:shd w:val="clear" w:color="auto" w:fill="auto"/>
          </w:tcPr>
          <w:p w14:paraId="55A1B05F" w14:textId="77777777" w:rsidR="003870E4" w:rsidRPr="00D02D6B" w:rsidRDefault="003870E4" w:rsidP="00554CE3">
            <w:pPr>
              <w:pStyle w:val="ENoteTableText"/>
            </w:pPr>
          </w:p>
        </w:tc>
      </w:tr>
      <w:tr w:rsidR="003870E4" w:rsidRPr="00D02D6B" w14:paraId="110BE270" w14:textId="77777777" w:rsidTr="00EE64B8">
        <w:trPr>
          <w:cantSplit/>
        </w:trPr>
        <w:tc>
          <w:tcPr>
            <w:tcW w:w="2139" w:type="dxa"/>
            <w:shd w:val="clear" w:color="auto" w:fill="auto"/>
          </w:tcPr>
          <w:p w14:paraId="639A020E" w14:textId="77777777" w:rsidR="003870E4" w:rsidRPr="00D02D6B" w:rsidRDefault="003870E4" w:rsidP="00554CE3">
            <w:pPr>
              <w:pStyle w:val="ENoteTableText"/>
              <w:tabs>
                <w:tab w:val="center" w:leader="dot" w:pos="2268"/>
              </w:tabs>
            </w:pPr>
            <w:r w:rsidRPr="00D02D6B">
              <w:t>Subpart 202.EA of Part</w:t>
            </w:r>
            <w:r>
              <w:t> </w:t>
            </w:r>
            <w:r w:rsidRPr="00D02D6B">
              <w:t>202</w:t>
            </w:r>
            <w:r w:rsidRPr="00D02D6B">
              <w:tab/>
            </w:r>
          </w:p>
        </w:tc>
        <w:tc>
          <w:tcPr>
            <w:tcW w:w="4943" w:type="dxa"/>
            <w:shd w:val="clear" w:color="auto" w:fill="auto"/>
          </w:tcPr>
          <w:p w14:paraId="264DC85A" w14:textId="77777777" w:rsidR="003870E4" w:rsidRPr="00D02D6B" w:rsidRDefault="003870E4" w:rsidP="00554CE3">
            <w:pPr>
              <w:pStyle w:val="ENoteTableText"/>
            </w:pPr>
            <w:r w:rsidRPr="00D02D6B">
              <w:t>ad. 2002 No.</w:t>
            </w:r>
            <w:r>
              <w:t> </w:t>
            </w:r>
            <w:r w:rsidRPr="00D02D6B">
              <w:t>321</w:t>
            </w:r>
          </w:p>
        </w:tc>
      </w:tr>
      <w:tr w:rsidR="003870E4" w:rsidRPr="00D02D6B" w14:paraId="6C65C03C" w14:textId="77777777" w:rsidTr="00EE64B8">
        <w:trPr>
          <w:cantSplit/>
        </w:trPr>
        <w:tc>
          <w:tcPr>
            <w:tcW w:w="2139" w:type="dxa"/>
            <w:shd w:val="clear" w:color="auto" w:fill="auto"/>
          </w:tcPr>
          <w:p w14:paraId="0FFAAFF1" w14:textId="77777777" w:rsidR="003870E4" w:rsidRPr="00D02D6B" w:rsidRDefault="003870E4" w:rsidP="00554CE3">
            <w:pPr>
              <w:pStyle w:val="ENoteTableText"/>
            </w:pPr>
            <w:r w:rsidRPr="00D02D6B">
              <w:rPr>
                <w:b/>
              </w:rPr>
              <w:t>Subpart 202.EB</w:t>
            </w:r>
          </w:p>
        </w:tc>
        <w:tc>
          <w:tcPr>
            <w:tcW w:w="4943" w:type="dxa"/>
            <w:shd w:val="clear" w:color="auto" w:fill="auto"/>
          </w:tcPr>
          <w:p w14:paraId="1F3C6E72" w14:textId="77777777" w:rsidR="003870E4" w:rsidRPr="00D02D6B" w:rsidRDefault="003870E4" w:rsidP="00554CE3">
            <w:pPr>
              <w:pStyle w:val="ENoteTableText"/>
            </w:pPr>
          </w:p>
        </w:tc>
      </w:tr>
      <w:tr w:rsidR="003870E4" w:rsidRPr="00D02D6B" w14:paraId="3295B9B4" w14:textId="77777777" w:rsidTr="00EE64B8">
        <w:trPr>
          <w:cantSplit/>
        </w:trPr>
        <w:tc>
          <w:tcPr>
            <w:tcW w:w="2139" w:type="dxa"/>
            <w:shd w:val="clear" w:color="auto" w:fill="auto"/>
          </w:tcPr>
          <w:p w14:paraId="168CC02D" w14:textId="77777777" w:rsidR="003870E4" w:rsidRPr="00D02D6B" w:rsidRDefault="003870E4" w:rsidP="00554CE3">
            <w:pPr>
              <w:pStyle w:val="ENoteTableText"/>
              <w:tabs>
                <w:tab w:val="center" w:leader="dot" w:pos="2268"/>
              </w:tabs>
            </w:pPr>
            <w:r w:rsidRPr="00D02D6B">
              <w:t>Subpart 202.EB of Part</w:t>
            </w:r>
            <w:r>
              <w:t> </w:t>
            </w:r>
            <w:r w:rsidRPr="00D02D6B">
              <w:t>202</w:t>
            </w:r>
            <w:r w:rsidRPr="00D02D6B">
              <w:tab/>
            </w:r>
          </w:p>
        </w:tc>
        <w:tc>
          <w:tcPr>
            <w:tcW w:w="4943" w:type="dxa"/>
            <w:shd w:val="clear" w:color="auto" w:fill="auto"/>
          </w:tcPr>
          <w:p w14:paraId="30B533EC" w14:textId="77777777" w:rsidR="003870E4" w:rsidRPr="00D02D6B" w:rsidRDefault="003870E4" w:rsidP="00554CE3">
            <w:pPr>
              <w:pStyle w:val="ENoteTableText"/>
            </w:pPr>
            <w:r w:rsidRPr="00D02D6B">
              <w:t>ad. 2002 No.</w:t>
            </w:r>
            <w:r>
              <w:t> </w:t>
            </w:r>
            <w:r w:rsidRPr="00D02D6B">
              <w:t>321</w:t>
            </w:r>
          </w:p>
        </w:tc>
      </w:tr>
      <w:tr w:rsidR="003870E4" w:rsidRPr="00D02D6B" w14:paraId="70C56F4A" w14:textId="77777777" w:rsidTr="00EE64B8">
        <w:trPr>
          <w:cantSplit/>
        </w:trPr>
        <w:tc>
          <w:tcPr>
            <w:tcW w:w="2139" w:type="dxa"/>
            <w:shd w:val="clear" w:color="auto" w:fill="auto"/>
          </w:tcPr>
          <w:p w14:paraId="3502077B" w14:textId="77777777" w:rsidR="003870E4" w:rsidRPr="00D02D6B" w:rsidRDefault="003870E4" w:rsidP="00554CE3">
            <w:pPr>
              <w:pStyle w:val="ENoteTableText"/>
            </w:pPr>
            <w:r w:rsidRPr="00D02D6B">
              <w:rPr>
                <w:b/>
              </w:rPr>
              <w:t>Subpart 202.EC</w:t>
            </w:r>
          </w:p>
        </w:tc>
        <w:tc>
          <w:tcPr>
            <w:tcW w:w="4943" w:type="dxa"/>
            <w:shd w:val="clear" w:color="auto" w:fill="auto"/>
          </w:tcPr>
          <w:p w14:paraId="29E5D266" w14:textId="77777777" w:rsidR="003870E4" w:rsidRPr="00D02D6B" w:rsidRDefault="003870E4" w:rsidP="00554CE3">
            <w:pPr>
              <w:pStyle w:val="ENoteTableText"/>
            </w:pPr>
          </w:p>
        </w:tc>
      </w:tr>
      <w:tr w:rsidR="003870E4" w:rsidRPr="00D02D6B" w14:paraId="2D644A90" w14:textId="77777777" w:rsidTr="00EE64B8">
        <w:trPr>
          <w:cantSplit/>
        </w:trPr>
        <w:tc>
          <w:tcPr>
            <w:tcW w:w="2139" w:type="dxa"/>
            <w:shd w:val="clear" w:color="auto" w:fill="auto"/>
          </w:tcPr>
          <w:p w14:paraId="614B5AB9" w14:textId="77777777" w:rsidR="003870E4" w:rsidRPr="00D02D6B" w:rsidRDefault="003870E4" w:rsidP="00554CE3">
            <w:pPr>
              <w:pStyle w:val="ENoteTableText"/>
              <w:tabs>
                <w:tab w:val="center" w:leader="dot" w:pos="2268"/>
              </w:tabs>
            </w:pPr>
            <w:r w:rsidRPr="00D02D6B">
              <w:t>Subpart 202.EC of Part</w:t>
            </w:r>
            <w:r>
              <w:t> </w:t>
            </w:r>
            <w:r w:rsidRPr="00D02D6B">
              <w:t>202</w:t>
            </w:r>
            <w:r w:rsidRPr="00D02D6B">
              <w:tab/>
            </w:r>
          </w:p>
        </w:tc>
        <w:tc>
          <w:tcPr>
            <w:tcW w:w="4943" w:type="dxa"/>
            <w:shd w:val="clear" w:color="auto" w:fill="auto"/>
          </w:tcPr>
          <w:p w14:paraId="22E45A2E" w14:textId="77777777" w:rsidR="003870E4" w:rsidRPr="00D02D6B" w:rsidRDefault="003870E4" w:rsidP="00554CE3">
            <w:pPr>
              <w:pStyle w:val="ENoteTableText"/>
            </w:pPr>
            <w:r w:rsidRPr="00D02D6B">
              <w:t>ad. 2002 No.</w:t>
            </w:r>
            <w:r>
              <w:t> </w:t>
            </w:r>
            <w:r w:rsidRPr="00D02D6B">
              <w:t>321</w:t>
            </w:r>
            <w:r w:rsidRPr="00D02D6B">
              <w:br/>
              <w:t>rs. 2003 No.</w:t>
            </w:r>
            <w:r>
              <w:t> </w:t>
            </w:r>
            <w:r w:rsidRPr="00D02D6B">
              <w:t>365</w:t>
            </w:r>
          </w:p>
        </w:tc>
      </w:tr>
      <w:tr w:rsidR="003870E4" w:rsidRPr="00D02D6B" w14:paraId="0925BF8E" w14:textId="77777777" w:rsidTr="0073774D">
        <w:trPr>
          <w:cantSplit/>
        </w:trPr>
        <w:tc>
          <w:tcPr>
            <w:tcW w:w="2139" w:type="dxa"/>
            <w:shd w:val="clear" w:color="auto" w:fill="auto"/>
          </w:tcPr>
          <w:p w14:paraId="7B8D4476" w14:textId="77777777" w:rsidR="003870E4" w:rsidRPr="00D02D6B" w:rsidRDefault="003870E4" w:rsidP="00554CE3">
            <w:pPr>
              <w:pStyle w:val="ENoteTableText"/>
              <w:tabs>
                <w:tab w:val="center" w:leader="dot" w:pos="2268"/>
              </w:tabs>
            </w:pPr>
            <w:r w:rsidRPr="00D02D6B">
              <w:t>r. 202.440</w:t>
            </w:r>
            <w:r w:rsidRPr="00D02D6B">
              <w:tab/>
            </w:r>
          </w:p>
        </w:tc>
        <w:tc>
          <w:tcPr>
            <w:tcW w:w="4943" w:type="dxa"/>
            <w:shd w:val="clear" w:color="auto" w:fill="auto"/>
          </w:tcPr>
          <w:p w14:paraId="75884E03" w14:textId="77777777" w:rsidR="003870E4" w:rsidRPr="00D02D6B" w:rsidRDefault="003870E4" w:rsidP="00554CE3">
            <w:pPr>
              <w:pStyle w:val="ENoteTableText"/>
            </w:pPr>
            <w:r w:rsidRPr="00D02D6B">
              <w:t>ad. 2003 No.</w:t>
            </w:r>
            <w:r>
              <w:t> </w:t>
            </w:r>
            <w:r w:rsidRPr="00D02D6B">
              <w:t>365</w:t>
            </w:r>
          </w:p>
        </w:tc>
      </w:tr>
      <w:tr w:rsidR="005741F4" w:rsidRPr="00D02D6B" w14:paraId="37837199" w14:textId="77777777" w:rsidTr="0073774D">
        <w:trPr>
          <w:cantSplit/>
        </w:trPr>
        <w:tc>
          <w:tcPr>
            <w:tcW w:w="2139" w:type="dxa"/>
            <w:shd w:val="clear" w:color="auto" w:fill="auto"/>
          </w:tcPr>
          <w:p w14:paraId="083264CF" w14:textId="77777777" w:rsidR="005741F4" w:rsidRPr="00D02D6B" w:rsidRDefault="005741F4" w:rsidP="00554CE3">
            <w:pPr>
              <w:pStyle w:val="ENoteTableText"/>
              <w:tabs>
                <w:tab w:val="center" w:leader="dot" w:pos="2268"/>
              </w:tabs>
            </w:pPr>
          </w:p>
        </w:tc>
        <w:tc>
          <w:tcPr>
            <w:tcW w:w="4943" w:type="dxa"/>
            <w:shd w:val="clear" w:color="auto" w:fill="auto"/>
          </w:tcPr>
          <w:p w14:paraId="105211D9" w14:textId="77777777" w:rsidR="005741F4" w:rsidRPr="00D02D6B" w:rsidRDefault="005741F4" w:rsidP="00554CE3">
            <w:pPr>
              <w:pStyle w:val="ENoteTableText"/>
            </w:pPr>
            <w:r>
              <w:t xml:space="preserve">am No </w:t>
            </w:r>
            <w:r w:rsidR="00FF3CC8">
              <w:t>275</w:t>
            </w:r>
            <w:r>
              <w:t>, 2013</w:t>
            </w:r>
          </w:p>
        </w:tc>
      </w:tr>
      <w:tr w:rsidR="003870E4" w:rsidRPr="00D02D6B" w14:paraId="63E44F65" w14:textId="77777777" w:rsidTr="00EE64B8">
        <w:trPr>
          <w:cantSplit/>
        </w:trPr>
        <w:tc>
          <w:tcPr>
            <w:tcW w:w="2139" w:type="dxa"/>
            <w:shd w:val="clear" w:color="auto" w:fill="auto"/>
          </w:tcPr>
          <w:p w14:paraId="48A9C429" w14:textId="77777777" w:rsidR="003870E4" w:rsidRPr="00D02D6B" w:rsidRDefault="003870E4" w:rsidP="00554CE3">
            <w:pPr>
              <w:pStyle w:val="ENoteTableText"/>
              <w:tabs>
                <w:tab w:val="center" w:leader="dot" w:pos="2268"/>
              </w:tabs>
            </w:pPr>
            <w:r w:rsidRPr="00D02D6B">
              <w:t>Note to r. 202.440</w:t>
            </w:r>
            <w:r w:rsidRPr="00D02D6B">
              <w:tab/>
            </w:r>
          </w:p>
        </w:tc>
        <w:tc>
          <w:tcPr>
            <w:tcW w:w="4943" w:type="dxa"/>
            <w:shd w:val="clear" w:color="auto" w:fill="auto"/>
          </w:tcPr>
          <w:p w14:paraId="33D740F9" w14:textId="77777777" w:rsidR="003870E4" w:rsidRPr="00D02D6B" w:rsidRDefault="003870E4" w:rsidP="00554CE3">
            <w:pPr>
              <w:pStyle w:val="ENoteTableText"/>
            </w:pPr>
            <w:r w:rsidRPr="00D02D6B">
              <w:t>ad. 2003 No.</w:t>
            </w:r>
            <w:r>
              <w:t> </w:t>
            </w:r>
            <w:r w:rsidRPr="00D02D6B">
              <w:t>365</w:t>
            </w:r>
          </w:p>
        </w:tc>
      </w:tr>
      <w:tr w:rsidR="003870E4" w:rsidRPr="00D02D6B" w14:paraId="494E364B" w14:textId="77777777" w:rsidTr="00EE64B8">
        <w:trPr>
          <w:cantSplit/>
        </w:trPr>
        <w:tc>
          <w:tcPr>
            <w:tcW w:w="2139" w:type="dxa"/>
            <w:shd w:val="clear" w:color="auto" w:fill="auto"/>
          </w:tcPr>
          <w:p w14:paraId="48C6C5B6"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0C9B9FCD" w14:textId="77777777" w:rsidR="003870E4" w:rsidRPr="00D02D6B" w:rsidRDefault="003870E4" w:rsidP="00554CE3">
            <w:pPr>
              <w:pStyle w:val="ENoteTableText"/>
            </w:pPr>
            <w:r w:rsidRPr="00D02D6B">
              <w:t>rs. 2003 No.</w:t>
            </w:r>
            <w:r>
              <w:t> </w:t>
            </w:r>
            <w:r w:rsidRPr="00D02D6B">
              <w:t>365</w:t>
            </w:r>
          </w:p>
        </w:tc>
      </w:tr>
      <w:tr w:rsidR="003870E4" w:rsidRPr="00D02D6B" w14:paraId="32E1B238" w14:textId="77777777" w:rsidTr="0073774D">
        <w:trPr>
          <w:cantSplit/>
        </w:trPr>
        <w:tc>
          <w:tcPr>
            <w:tcW w:w="2139" w:type="dxa"/>
            <w:shd w:val="clear" w:color="auto" w:fill="auto"/>
          </w:tcPr>
          <w:p w14:paraId="5885A546"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1A2259F4" w14:textId="77777777" w:rsidR="003870E4" w:rsidRPr="00D02D6B" w:rsidRDefault="003870E4" w:rsidP="00554CE3">
            <w:pPr>
              <w:pStyle w:val="ENoteTableText"/>
            </w:pPr>
            <w:r w:rsidRPr="00D02D6B">
              <w:t>am. 2004 No.</w:t>
            </w:r>
            <w:r>
              <w:t> </w:t>
            </w:r>
            <w:r w:rsidRPr="00D02D6B">
              <w:t>345</w:t>
            </w:r>
          </w:p>
        </w:tc>
      </w:tr>
      <w:tr w:rsidR="005741F4" w:rsidRPr="00D02D6B" w14:paraId="00CB9D1E" w14:textId="77777777" w:rsidTr="0073774D">
        <w:trPr>
          <w:cantSplit/>
        </w:trPr>
        <w:tc>
          <w:tcPr>
            <w:tcW w:w="2139" w:type="dxa"/>
            <w:shd w:val="clear" w:color="auto" w:fill="auto"/>
          </w:tcPr>
          <w:p w14:paraId="177EDA40" w14:textId="77777777" w:rsidR="005741F4" w:rsidRPr="00D02D6B" w:rsidRDefault="005741F4" w:rsidP="00554CE3">
            <w:pPr>
              <w:tabs>
                <w:tab w:val="right" w:leader="dot" w:pos="2456"/>
              </w:tabs>
              <w:rPr>
                <w:rFonts w:ascii="Arial" w:hAnsi="Arial" w:cs="Arial"/>
              </w:rPr>
            </w:pPr>
          </w:p>
        </w:tc>
        <w:tc>
          <w:tcPr>
            <w:tcW w:w="4943" w:type="dxa"/>
            <w:shd w:val="clear" w:color="auto" w:fill="auto"/>
          </w:tcPr>
          <w:p w14:paraId="78877CCC" w14:textId="77777777" w:rsidR="005741F4" w:rsidRPr="00D02D6B" w:rsidRDefault="005741F4" w:rsidP="00554CE3">
            <w:pPr>
              <w:pStyle w:val="ENoteTableText"/>
            </w:pPr>
            <w:r>
              <w:t xml:space="preserve">rep No </w:t>
            </w:r>
            <w:r w:rsidR="00FF3CC8">
              <w:t>275</w:t>
            </w:r>
            <w:r>
              <w:t>, 2013</w:t>
            </w:r>
          </w:p>
        </w:tc>
      </w:tr>
      <w:tr w:rsidR="003870E4" w:rsidRPr="00D02D6B" w14:paraId="6347454F" w14:textId="77777777" w:rsidTr="00EE64B8">
        <w:trPr>
          <w:cantSplit/>
        </w:trPr>
        <w:tc>
          <w:tcPr>
            <w:tcW w:w="2139" w:type="dxa"/>
            <w:shd w:val="clear" w:color="auto" w:fill="auto"/>
          </w:tcPr>
          <w:p w14:paraId="1E5736E2" w14:textId="77777777" w:rsidR="003870E4" w:rsidRPr="00D02D6B" w:rsidRDefault="003870E4" w:rsidP="00554CE3">
            <w:pPr>
              <w:pStyle w:val="ENoteTableText"/>
            </w:pPr>
            <w:r w:rsidRPr="00D02D6B">
              <w:rPr>
                <w:b/>
              </w:rPr>
              <w:t>Subpart 202.FA</w:t>
            </w:r>
          </w:p>
        </w:tc>
        <w:tc>
          <w:tcPr>
            <w:tcW w:w="4943" w:type="dxa"/>
            <w:shd w:val="clear" w:color="auto" w:fill="auto"/>
          </w:tcPr>
          <w:p w14:paraId="12E12B50" w14:textId="77777777" w:rsidR="003870E4" w:rsidRPr="00D02D6B" w:rsidRDefault="003870E4" w:rsidP="00554CE3">
            <w:pPr>
              <w:pStyle w:val="ENoteTableText"/>
            </w:pPr>
          </w:p>
        </w:tc>
      </w:tr>
      <w:tr w:rsidR="003870E4" w:rsidRPr="00D02D6B" w14:paraId="0144458F" w14:textId="77777777" w:rsidTr="00EE64B8">
        <w:trPr>
          <w:cantSplit/>
        </w:trPr>
        <w:tc>
          <w:tcPr>
            <w:tcW w:w="2139" w:type="dxa"/>
            <w:shd w:val="clear" w:color="auto" w:fill="auto"/>
          </w:tcPr>
          <w:p w14:paraId="403AD475" w14:textId="77777777" w:rsidR="003870E4" w:rsidRPr="00D02D6B" w:rsidRDefault="003870E4" w:rsidP="00554CE3">
            <w:pPr>
              <w:pStyle w:val="ENoteTableText"/>
              <w:tabs>
                <w:tab w:val="center" w:leader="dot" w:pos="2268"/>
              </w:tabs>
            </w:pPr>
            <w:r w:rsidRPr="00D02D6B">
              <w:t>Subpart 202.FA of Part</w:t>
            </w:r>
            <w:r>
              <w:t> </w:t>
            </w:r>
            <w:r w:rsidRPr="00D02D6B">
              <w:t>202</w:t>
            </w:r>
            <w:r w:rsidRPr="00D02D6B">
              <w:tab/>
            </w:r>
          </w:p>
        </w:tc>
        <w:tc>
          <w:tcPr>
            <w:tcW w:w="4943" w:type="dxa"/>
            <w:shd w:val="clear" w:color="auto" w:fill="auto"/>
          </w:tcPr>
          <w:p w14:paraId="2BF56C30" w14:textId="77777777" w:rsidR="003870E4" w:rsidRPr="00D02D6B" w:rsidRDefault="003870E4" w:rsidP="00554CE3">
            <w:pPr>
              <w:pStyle w:val="ENoteTableText"/>
            </w:pPr>
            <w:r w:rsidRPr="00D02D6B">
              <w:t>ad. 2002 No.</w:t>
            </w:r>
            <w:r>
              <w:t> </w:t>
            </w:r>
            <w:r w:rsidRPr="00D02D6B">
              <w:t>321</w:t>
            </w:r>
            <w:r w:rsidRPr="00D02D6B">
              <w:br/>
              <w:t>rs. 2004 No.</w:t>
            </w:r>
            <w:r>
              <w:t> </w:t>
            </w:r>
            <w:r w:rsidRPr="00D02D6B">
              <w:t>345</w:t>
            </w:r>
          </w:p>
        </w:tc>
      </w:tr>
      <w:tr w:rsidR="003870E4" w:rsidRPr="00D02D6B" w14:paraId="7BDBEED2" w14:textId="77777777" w:rsidTr="00EE64B8">
        <w:trPr>
          <w:cantSplit/>
        </w:trPr>
        <w:tc>
          <w:tcPr>
            <w:tcW w:w="2139" w:type="dxa"/>
            <w:shd w:val="clear" w:color="auto" w:fill="auto"/>
          </w:tcPr>
          <w:p w14:paraId="332D2371" w14:textId="77777777" w:rsidR="003870E4" w:rsidRPr="00D02D6B" w:rsidRDefault="003870E4" w:rsidP="00554CE3">
            <w:pPr>
              <w:pStyle w:val="ENoteTableText"/>
              <w:tabs>
                <w:tab w:val="center" w:leader="dot" w:pos="2268"/>
              </w:tabs>
            </w:pPr>
            <w:r w:rsidRPr="00D02D6B">
              <w:t>r. 202.460</w:t>
            </w:r>
            <w:r w:rsidRPr="00D02D6B">
              <w:tab/>
            </w:r>
          </w:p>
        </w:tc>
        <w:tc>
          <w:tcPr>
            <w:tcW w:w="4943" w:type="dxa"/>
            <w:shd w:val="clear" w:color="auto" w:fill="auto"/>
          </w:tcPr>
          <w:p w14:paraId="65B56B22" w14:textId="77777777" w:rsidR="003870E4" w:rsidRPr="00D02D6B" w:rsidRDefault="003870E4" w:rsidP="00554CE3">
            <w:pPr>
              <w:pStyle w:val="ENoteTableText"/>
            </w:pPr>
            <w:r w:rsidRPr="00D02D6B">
              <w:t>ad. 2004 No.</w:t>
            </w:r>
            <w:r>
              <w:t> </w:t>
            </w:r>
            <w:r w:rsidRPr="00D02D6B">
              <w:t>345</w:t>
            </w:r>
          </w:p>
        </w:tc>
      </w:tr>
      <w:tr w:rsidR="003870E4" w:rsidRPr="00D02D6B" w14:paraId="43D2B6B2" w14:textId="77777777" w:rsidTr="00EE64B8">
        <w:trPr>
          <w:cantSplit/>
        </w:trPr>
        <w:tc>
          <w:tcPr>
            <w:tcW w:w="2139" w:type="dxa"/>
            <w:shd w:val="clear" w:color="auto" w:fill="auto"/>
          </w:tcPr>
          <w:p w14:paraId="3F65F35D" w14:textId="77777777" w:rsidR="003870E4" w:rsidRPr="00D02D6B" w:rsidRDefault="003870E4" w:rsidP="00554CE3">
            <w:pPr>
              <w:pStyle w:val="ENoteTableText"/>
            </w:pPr>
            <w:r w:rsidRPr="00D02D6B">
              <w:rPr>
                <w:b/>
              </w:rPr>
              <w:t>Subpart 202.FC</w:t>
            </w:r>
          </w:p>
        </w:tc>
        <w:tc>
          <w:tcPr>
            <w:tcW w:w="4943" w:type="dxa"/>
            <w:shd w:val="clear" w:color="auto" w:fill="auto"/>
          </w:tcPr>
          <w:p w14:paraId="4536010A" w14:textId="77777777" w:rsidR="003870E4" w:rsidRPr="00D02D6B" w:rsidRDefault="003870E4" w:rsidP="00554CE3">
            <w:pPr>
              <w:pStyle w:val="ENoteTableText"/>
            </w:pPr>
          </w:p>
        </w:tc>
      </w:tr>
      <w:tr w:rsidR="003870E4" w:rsidRPr="00D02D6B" w14:paraId="63794492" w14:textId="77777777" w:rsidTr="00EE64B8">
        <w:trPr>
          <w:cantSplit/>
        </w:trPr>
        <w:tc>
          <w:tcPr>
            <w:tcW w:w="2139" w:type="dxa"/>
            <w:shd w:val="clear" w:color="auto" w:fill="auto"/>
          </w:tcPr>
          <w:p w14:paraId="05B7B13F" w14:textId="77777777" w:rsidR="003870E4" w:rsidRPr="00D02D6B" w:rsidRDefault="003870E4" w:rsidP="00554CE3">
            <w:pPr>
              <w:pStyle w:val="ENoteTableText"/>
              <w:tabs>
                <w:tab w:val="center" w:leader="dot" w:pos="2268"/>
              </w:tabs>
            </w:pPr>
            <w:r w:rsidRPr="00D02D6B">
              <w:t>Subpart 202.FC of Part</w:t>
            </w:r>
            <w:r>
              <w:t> </w:t>
            </w:r>
            <w:r w:rsidRPr="00D02D6B">
              <w:t>202</w:t>
            </w:r>
            <w:r w:rsidRPr="00D02D6B">
              <w:tab/>
              <w:t xml:space="preserve"> </w:t>
            </w:r>
          </w:p>
        </w:tc>
        <w:tc>
          <w:tcPr>
            <w:tcW w:w="4943" w:type="dxa"/>
            <w:shd w:val="clear" w:color="auto" w:fill="auto"/>
          </w:tcPr>
          <w:p w14:paraId="7317648C" w14:textId="77777777" w:rsidR="003870E4" w:rsidRPr="00D02D6B" w:rsidRDefault="003870E4" w:rsidP="00554CE3">
            <w:pPr>
              <w:pStyle w:val="ENoteTableText"/>
            </w:pPr>
            <w:r w:rsidRPr="00D02D6B">
              <w:t>ad. 2002 No.</w:t>
            </w:r>
            <w:r>
              <w:t> </w:t>
            </w:r>
            <w:r w:rsidRPr="00D02D6B">
              <w:t>321</w:t>
            </w:r>
          </w:p>
        </w:tc>
      </w:tr>
      <w:tr w:rsidR="003870E4" w:rsidRPr="00D02D6B" w14:paraId="180AD46B" w14:textId="77777777" w:rsidTr="00EE64B8">
        <w:trPr>
          <w:cantSplit/>
        </w:trPr>
        <w:tc>
          <w:tcPr>
            <w:tcW w:w="2139" w:type="dxa"/>
            <w:shd w:val="clear" w:color="auto" w:fill="auto"/>
          </w:tcPr>
          <w:p w14:paraId="3E487CAA" w14:textId="77777777" w:rsidR="003870E4" w:rsidRPr="00D02D6B" w:rsidRDefault="003870E4" w:rsidP="00554CE3">
            <w:pPr>
              <w:pStyle w:val="ENoteTableText"/>
            </w:pPr>
            <w:r w:rsidRPr="00D02D6B">
              <w:rPr>
                <w:b/>
              </w:rPr>
              <w:t>Subpart 202.FE</w:t>
            </w:r>
          </w:p>
        </w:tc>
        <w:tc>
          <w:tcPr>
            <w:tcW w:w="4943" w:type="dxa"/>
            <w:shd w:val="clear" w:color="auto" w:fill="auto"/>
          </w:tcPr>
          <w:p w14:paraId="7DE3679C" w14:textId="77777777" w:rsidR="003870E4" w:rsidRPr="00D02D6B" w:rsidRDefault="003870E4" w:rsidP="00554CE3">
            <w:pPr>
              <w:pStyle w:val="ENoteTableText"/>
            </w:pPr>
          </w:p>
        </w:tc>
      </w:tr>
      <w:tr w:rsidR="003870E4" w:rsidRPr="00D02D6B" w14:paraId="2D8C57FC" w14:textId="77777777" w:rsidTr="00EE64B8">
        <w:trPr>
          <w:cantSplit/>
        </w:trPr>
        <w:tc>
          <w:tcPr>
            <w:tcW w:w="2139" w:type="dxa"/>
            <w:shd w:val="clear" w:color="auto" w:fill="auto"/>
          </w:tcPr>
          <w:p w14:paraId="7283D360" w14:textId="77777777" w:rsidR="003870E4" w:rsidRPr="00D02D6B" w:rsidRDefault="003870E4" w:rsidP="00554CE3">
            <w:pPr>
              <w:pStyle w:val="ENoteTableText"/>
              <w:tabs>
                <w:tab w:val="center" w:leader="dot" w:pos="2268"/>
              </w:tabs>
            </w:pPr>
            <w:r w:rsidRPr="00D02D6B">
              <w:t>Subpart 202.FE of Part</w:t>
            </w:r>
            <w:r>
              <w:t> </w:t>
            </w:r>
            <w:r w:rsidRPr="00D02D6B">
              <w:t>202</w:t>
            </w:r>
            <w:r w:rsidRPr="00D02D6B">
              <w:tab/>
            </w:r>
          </w:p>
        </w:tc>
        <w:tc>
          <w:tcPr>
            <w:tcW w:w="4943" w:type="dxa"/>
            <w:shd w:val="clear" w:color="auto" w:fill="auto"/>
          </w:tcPr>
          <w:p w14:paraId="46510728" w14:textId="77777777" w:rsidR="003870E4" w:rsidRPr="00D02D6B" w:rsidRDefault="003870E4" w:rsidP="00554CE3">
            <w:pPr>
              <w:pStyle w:val="ENoteTableText"/>
            </w:pPr>
            <w:r w:rsidRPr="00D02D6B">
              <w:t>ad. 2002 No.</w:t>
            </w:r>
            <w:r>
              <w:t> </w:t>
            </w:r>
            <w:r w:rsidRPr="00D02D6B">
              <w:t>321</w:t>
            </w:r>
          </w:p>
        </w:tc>
      </w:tr>
      <w:tr w:rsidR="003870E4" w:rsidRPr="00D02D6B" w14:paraId="4D8AC5B6" w14:textId="77777777" w:rsidTr="00EE64B8">
        <w:trPr>
          <w:cantSplit/>
        </w:trPr>
        <w:tc>
          <w:tcPr>
            <w:tcW w:w="2139" w:type="dxa"/>
            <w:shd w:val="clear" w:color="auto" w:fill="auto"/>
          </w:tcPr>
          <w:p w14:paraId="7C1818D6" w14:textId="77777777" w:rsidR="003870E4" w:rsidRPr="00D02D6B" w:rsidRDefault="003870E4" w:rsidP="00554CE3">
            <w:pPr>
              <w:pStyle w:val="ENoteTableText"/>
            </w:pPr>
            <w:r w:rsidRPr="00D02D6B">
              <w:rPr>
                <w:b/>
              </w:rPr>
              <w:t>Subpart 202.FJ</w:t>
            </w:r>
          </w:p>
        </w:tc>
        <w:tc>
          <w:tcPr>
            <w:tcW w:w="4943" w:type="dxa"/>
            <w:shd w:val="clear" w:color="auto" w:fill="auto"/>
          </w:tcPr>
          <w:p w14:paraId="437DD615" w14:textId="77777777" w:rsidR="003870E4" w:rsidRPr="00D02D6B" w:rsidRDefault="003870E4" w:rsidP="00554CE3">
            <w:pPr>
              <w:pStyle w:val="ENoteTableText"/>
            </w:pPr>
          </w:p>
        </w:tc>
      </w:tr>
      <w:tr w:rsidR="003870E4" w:rsidRPr="00D02D6B" w14:paraId="729B253F" w14:textId="77777777" w:rsidTr="00EE64B8">
        <w:trPr>
          <w:cantSplit/>
        </w:trPr>
        <w:tc>
          <w:tcPr>
            <w:tcW w:w="2139" w:type="dxa"/>
            <w:shd w:val="clear" w:color="auto" w:fill="auto"/>
          </w:tcPr>
          <w:p w14:paraId="5FCFA80A" w14:textId="77777777" w:rsidR="003870E4" w:rsidRPr="00D02D6B" w:rsidRDefault="003870E4" w:rsidP="00554CE3">
            <w:pPr>
              <w:pStyle w:val="ENoteTableText"/>
              <w:tabs>
                <w:tab w:val="center" w:leader="dot" w:pos="2268"/>
              </w:tabs>
            </w:pPr>
            <w:r w:rsidRPr="00D02D6B">
              <w:t>Subpart 202.FJ of Part</w:t>
            </w:r>
            <w:r>
              <w:t> </w:t>
            </w:r>
            <w:r w:rsidRPr="00D02D6B">
              <w:t>202</w:t>
            </w:r>
            <w:r w:rsidRPr="00D02D6B">
              <w:tab/>
              <w:t xml:space="preserve"> </w:t>
            </w:r>
          </w:p>
        </w:tc>
        <w:tc>
          <w:tcPr>
            <w:tcW w:w="4943" w:type="dxa"/>
            <w:shd w:val="clear" w:color="auto" w:fill="auto"/>
          </w:tcPr>
          <w:p w14:paraId="3C6E6811" w14:textId="77777777" w:rsidR="003870E4" w:rsidRPr="00D02D6B" w:rsidRDefault="003870E4" w:rsidP="00554CE3">
            <w:pPr>
              <w:pStyle w:val="ENoteTableText"/>
            </w:pPr>
            <w:r w:rsidRPr="00D02D6B">
              <w:t>ad. 2002 No.</w:t>
            </w:r>
            <w:r>
              <w:t> </w:t>
            </w:r>
            <w:r w:rsidRPr="00D02D6B">
              <w:t>321</w:t>
            </w:r>
          </w:p>
        </w:tc>
      </w:tr>
      <w:tr w:rsidR="003870E4" w:rsidRPr="00D02D6B" w14:paraId="6A9679D3" w14:textId="77777777" w:rsidTr="00EE64B8">
        <w:trPr>
          <w:cantSplit/>
        </w:trPr>
        <w:tc>
          <w:tcPr>
            <w:tcW w:w="2139" w:type="dxa"/>
            <w:shd w:val="clear" w:color="auto" w:fill="auto"/>
          </w:tcPr>
          <w:p w14:paraId="44F0D042" w14:textId="77777777" w:rsidR="003870E4" w:rsidRPr="00D02D6B" w:rsidRDefault="003870E4" w:rsidP="00554CE3">
            <w:pPr>
              <w:pStyle w:val="ENoteTableText"/>
            </w:pPr>
            <w:r w:rsidRPr="00D02D6B">
              <w:rPr>
                <w:b/>
              </w:rPr>
              <w:t>Subpart 202.FL</w:t>
            </w:r>
          </w:p>
        </w:tc>
        <w:tc>
          <w:tcPr>
            <w:tcW w:w="4943" w:type="dxa"/>
            <w:shd w:val="clear" w:color="auto" w:fill="auto"/>
          </w:tcPr>
          <w:p w14:paraId="65723CE1" w14:textId="77777777" w:rsidR="003870E4" w:rsidRPr="00D02D6B" w:rsidRDefault="003870E4" w:rsidP="00554CE3">
            <w:pPr>
              <w:pStyle w:val="ENoteTableText"/>
            </w:pPr>
          </w:p>
        </w:tc>
      </w:tr>
      <w:tr w:rsidR="003870E4" w:rsidRPr="00D02D6B" w14:paraId="5096CBEF" w14:textId="77777777" w:rsidTr="00EE64B8">
        <w:trPr>
          <w:cantSplit/>
        </w:trPr>
        <w:tc>
          <w:tcPr>
            <w:tcW w:w="2139" w:type="dxa"/>
            <w:shd w:val="clear" w:color="auto" w:fill="auto"/>
          </w:tcPr>
          <w:p w14:paraId="29CC77AF" w14:textId="77777777" w:rsidR="003870E4" w:rsidRPr="00D02D6B" w:rsidRDefault="003870E4" w:rsidP="00554CE3">
            <w:pPr>
              <w:pStyle w:val="ENoteTableText"/>
              <w:tabs>
                <w:tab w:val="center" w:leader="dot" w:pos="2268"/>
              </w:tabs>
            </w:pPr>
            <w:r w:rsidRPr="00D02D6B">
              <w:t>Subpart 202.FL of Part</w:t>
            </w:r>
            <w:r>
              <w:t> </w:t>
            </w:r>
            <w:r w:rsidRPr="00D02D6B">
              <w:t>202</w:t>
            </w:r>
            <w:r w:rsidRPr="00D02D6B">
              <w:tab/>
            </w:r>
          </w:p>
        </w:tc>
        <w:tc>
          <w:tcPr>
            <w:tcW w:w="4943" w:type="dxa"/>
            <w:shd w:val="clear" w:color="auto" w:fill="auto"/>
          </w:tcPr>
          <w:p w14:paraId="24183ADC" w14:textId="77777777" w:rsidR="003870E4" w:rsidRPr="00D02D6B" w:rsidRDefault="003870E4" w:rsidP="00554CE3">
            <w:pPr>
              <w:pStyle w:val="ENoteTableText"/>
            </w:pPr>
            <w:r w:rsidRPr="00D02D6B">
              <w:t>ad. 2002 No.</w:t>
            </w:r>
            <w:r>
              <w:t> </w:t>
            </w:r>
            <w:r w:rsidRPr="00D02D6B">
              <w:t>321</w:t>
            </w:r>
          </w:p>
        </w:tc>
      </w:tr>
      <w:tr w:rsidR="003870E4" w:rsidRPr="00D02D6B" w14:paraId="0FFD65EF" w14:textId="77777777" w:rsidTr="00EE64B8">
        <w:trPr>
          <w:cantSplit/>
        </w:trPr>
        <w:tc>
          <w:tcPr>
            <w:tcW w:w="2139" w:type="dxa"/>
            <w:shd w:val="clear" w:color="auto" w:fill="auto"/>
          </w:tcPr>
          <w:p w14:paraId="441A6AA3" w14:textId="77777777" w:rsidR="003870E4" w:rsidRPr="00D02D6B" w:rsidRDefault="003870E4" w:rsidP="00554CE3">
            <w:pPr>
              <w:pStyle w:val="ENoteTableText"/>
            </w:pPr>
            <w:r w:rsidRPr="00D02D6B">
              <w:rPr>
                <w:b/>
              </w:rPr>
              <w:t>Subpart 202.FN</w:t>
            </w:r>
          </w:p>
        </w:tc>
        <w:tc>
          <w:tcPr>
            <w:tcW w:w="4943" w:type="dxa"/>
            <w:shd w:val="clear" w:color="auto" w:fill="auto"/>
          </w:tcPr>
          <w:p w14:paraId="4479CEC0" w14:textId="77777777" w:rsidR="003870E4" w:rsidRPr="00D02D6B" w:rsidRDefault="003870E4" w:rsidP="00554CE3">
            <w:pPr>
              <w:pStyle w:val="ENoteTableText"/>
            </w:pPr>
          </w:p>
        </w:tc>
      </w:tr>
      <w:tr w:rsidR="003870E4" w:rsidRPr="00D02D6B" w14:paraId="7826052B" w14:textId="77777777" w:rsidTr="00EE64B8">
        <w:trPr>
          <w:cantSplit/>
        </w:trPr>
        <w:tc>
          <w:tcPr>
            <w:tcW w:w="2139" w:type="dxa"/>
            <w:shd w:val="clear" w:color="auto" w:fill="auto"/>
          </w:tcPr>
          <w:p w14:paraId="073C2E8F" w14:textId="77777777" w:rsidR="003870E4" w:rsidRPr="00D02D6B" w:rsidRDefault="003870E4" w:rsidP="00554CE3">
            <w:pPr>
              <w:pStyle w:val="ENoteTableText"/>
              <w:tabs>
                <w:tab w:val="center" w:leader="dot" w:pos="2268"/>
              </w:tabs>
            </w:pPr>
            <w:r w:rsidRPr="00D02D6B">
              <w:t>Subpart 202.FN of Part</w:t>
            </w:r>
            <w:r>
              <w:t> </w:t>
            </w:r>
            <w:r w:rsidRPr="00D02D6B">
              <w:t>202</w:t>
            </w:r>
            <w:r w:rsidRPr="00D02D6B">
              <w:tab/>
            </w:r>
          </w:p>
        </w:tc>
        <w:tc>
          <w:tcPr>
            <w:tcW w:w="4943" w:type="dxa"/>
            <w:shd w:val="clear" w:color="auto" w:fill="auto"/>
          </w:tcPr>
          <w:p w14:paraId="2AD2E849" w14:textId="77777777" w:rsidR="003870E4" w:rsidRPr="00D02D6B" w:rsidRDefault="003870E4" w:rsidP="00554CE3">
            <w:pPr>
              <w:pStyle w:val="ENoteTableText"/>
            </w:pPr>
            <w:r w:rsidRPr="00D02D6B">
              <w:t>ad. 2002 No.</w:t>
            </w:r>
            <w:r>
              <w:t> </w:t>
            </w:r>
            <w:r w:rsidRPr="00D02D6B">
              <w:t>321</w:t>
            </w:r>
          </w:p>
        </w:tc>
      </w:tr>
      <w:tr w:rsidR="003870E4" w:rsidRPr="00D02D6B" w14:paraId="1AA053B6" w14:textId="77777777" w:rsidTr="00EE64B8">
        <w:trPr>
          <w:cantSplit/>
        </w:trPr>
        <w:tc>
          <w:tcPr>
            <w:tcW w:w="2139" w:type="dxa"/>
            <w:shd w:val="clear" w:color="auto" w:fill="auto"/>
          </w:tcPr>
          <w:p w14:paraId="65A13BDA" w14:textId="77777777" w:rsidR="003870E4" w:rsidRPr="00D02D6B" w:rsidRDefault="003870E4" w:rsidP="00554CE3">
            <w:pPr>
              <w:pStyle w:val="ENoteTableText"/>
            </w:pPr>
            <w:r w:rsidRPr="00D02D6B">
              <w:rPr>
                <w:b/>
              </w:rPr>
              <w:t>Subpart 202.FO</w:t>
            </w:r>
          </w:p>
        </w:tc>
        <w:tc>
          <w:tcPr>
            <w:tcW w:w="4943" w:type="dxa"/>
            <w:shd w:val="clear" w:color="auto" w:fill="auto"/>
          </w:tcPr>
          <w:p w14:paraId="75821659" w14:textId="77777777" w:rsidR="003870E4" w:rsidRPr="00D02D6B" w:rsidRDefault="003870E4" w:rsidP="00554CE3">
            <w:pPr>
              <w:pStyle w:val="ENoteTableText"/>
            </w:pPr>
          </w:p>
        </w:tc>
      </w:tr>
      <w:tr w:rsidR="003870E4" w:rsidRPr="00D02D6B" w14:paraId="11FD780C" w14:textId="77777777" w:rsidTr="00EE64B8">
        <w:trPr>
          <w:cantSplit/>
        </w:trPr>
        <w:tc>
          <w:tcPr>
            <w:tcW w:w="2139" w:type="dxa"/>
            <w:shd w:val="clear" w:color="auto" w:fill="auto"/>
          </w:tcPr>
          <w:p w14:paraId="13B83EDE" w14:textId="77777777" w:rsidR="003870E4" w:rsidRPr="00D02D6B" w:rsidRDefault="003870E4" w:rsidP="00554CE3">
            <w:pPr>
              <w:pStyle w:val="ENoteTableText"/>
              <w:tabs>
                <w:tab w:val="center" w:leader="dot" w:pos="2268"/>
              </w:tabs>
            </w:pPr>
            <w:r w:rsidRPr="00D02D6B">
              <w:t>Subpart 202.FO of Part</w:t>
            </w:r>
            <w:r>
              <w:t> </w:t>
            </w:r>
            <w:r w:rsidRPr="00D02D6B">
              <w:t>202</w:t>
            </w:r>
            <w:r w:rsidRPr="00D02D6B">
              <w:tab/>
            </w:r>
          </w:p>
        </w:tc>
        <w:tc>
          <w:tcPr>
            <w:tcW w:w="4943" w:type="dxa"/>
            <w:shd w:val="clear" w:color="auto" w:fill="auto"/>
          </w:tcPr>
          <w:p w14:paraId="1E5084A5" w14:textId="77777777" w:rsidR="003870E4" w:rsidRPr="00D02D6B" w:rsidRDefault="003870E4" w:rsidP="00554CE3">
            <w:pPr>
              <w:pStyle w:val="ENoteTableText"/>
            </w:pPr>
            <w:r w:rsidRPr="00D02D6B">
              <w:t>ad. 2002 No.</w:t>
            </w:r>
            <w:r>
              <w:t> </w:t>
            </w:r>
            <w:r w:rsidRPr="00D02D6B">
              <w:t>321</w:t>
            </w:r>
          </w:p>
        </w:tc>
      </w:tr>
      <w:tr w:rsidR="003870E4" w:rsidRPr="00D02D6B" w14:paraId="577357ED" w14:textId="77777777" w:rsidTr="00EE64B8">
        <w:trPr>
          <w:cantSplit/>
        </w:trPr>
        <w:tc>
          <w:tcPr>
            <w:tcW w:w="2139" w:type="dxa"/>
            <w:shd w:val="clear" w:color="auto" w:fill="auto"/>
          </w:tcPr>
          <w:p w14:paraId="43F3307D" w14:textId="77777777" w:rsidR="003870E4" w:rsidRPr="00D02D6B" w:rsidRDefault="003870E4" w:rsidP="00554CE3">
            <w:pPr>
              <w:pStyle w:val="ENoteTableText"/>
            </w:pPr>
            <w:r w:rsidRPr="00D02D6B">
              <w:rPr>
                <w:b/>
              </w:rPr>
              <w:t>Subpart 202.FR</w:t>
            </w:r>
          </w:p>
        </w:tc>
        <w:tc>
          <w:tcPr>
            <w:tcW w:w="4943" w:type="dxa"/>
            <w:shd w:val="clear" w:color="auto" w:fill="auto"/>
          </w:tcPr>
          <w:p w14:paraId="6397F3DD" w14:textId="77777777" w:rsidR="003870E4" w:rsidRPr="00D02D6B" w:rsidRDefault="003870E4" w:rsidP="00554CE3">
            <w:pPr>
              <w:pStyle w:val="ENoteTableText"/>
            </w:pPr>
          </w:p>
        </w:tc>
      </w:tr>
      <w:tr w:rsidR="003870E4" w:rsidRPr="00D02D6B" w14:paraId="5FCA2A57" w14:textId="77777777" w:rsidTr="00EE64B8">
        <w:trPr>
          <w:cantSplit/>
        </w:trPr>
        <w:tc>
          <w:tcPr>
            <w:tcW w:w="2139" w:type="dxa"/>
            <w:shd w:val="clear" w:color="auto" w:fill="auto"/>
          </w:tcPr>
          <w:p w14:paraId="7F00F57D" w14:textId="77777777" w:rsidR="003870E4" w:rsidRPr="00D02D6B" w:rsidRDefault="003870E4" w:rsidP="00554CE3">
            <w:pPr>
              <w:pStyle w:val="ENoteTableText"/>
              <w:tabs>
                <w:tab w:val="center" w:leader="dot" w:pos="2268"/>
              </w:tabs>
            </w:pPr>
            <w:r w:rsidRPr="00D02D6B">
              <w:t>Subpart 202.FR of Part</w:t>
            </w:r>
            <w:r>
              <w:t> </w:t>
            </w:r>
            <w:r w:rsidRPr="00D02D6B">
              <w:t>202</w:t>
            </w:r>
            <w:r w:rsidRPr="00D02D6B">
              <w:tab/>
            </w:r>
          </w:p>
        </w:tc>
        <w:tc>
          <w:tcPr>
            <w:tcW w:w="4943" w:type="dxa"/>
            <w:shd w:val="clear" w:color="auto" w:fill="auto"/>
          </w:tcPr>
          <w:p w14:paraId="62D6A6CE" w14:textId="77777777" w:rsidR="003870E4" w:rsidRPr="00D02D6B" w:rsidRDefault="003870E4" w:rsidP="00554CE3">
            <w:pPr>
              <w:pStyle w:val="ENoteTableText"/>
            </w:pPr>
            <w:r w:rsidRPr="00D02D6B">
              <w:t>ad. 2002 No.</w:t>
            </w:r>
            <w:r>
              <w:t> </w:t>
            </w:r>
            <w:r w:rsidRPr="00D02D6B">
              <w:t>321</w:t>
            </w:r>
          </w:p>
        </w:tc>
      </w:tr>
      <w:tr w:rsidR="003870E4" w:rsidRPr="00D02D6B" w14:paraId="48D2A57F" w14:textId="77777777" w:rsidTr="00EE64B8">
        <w:trPr>
          <w:cantSplit/>
        </w:trPr>
        <w:tc>
          <w:tcPr>
            <w:tcW w:w="2139" w:type="dxa"/>
            <w:shd w:val="clear" w:color="auto" w:fill="auto"/>
          </w:tcPr>
          <w:p w14:paraId="69C72EF5" w14:textId="77777777" w:rsidR="003870E4" w:rsidRPr="00D02D6B" w:rsidRDefault="003870E4" w:rsidP="00554CE3">
            <w:pPr>
              <w:pStyle w:val="ENoteTableText"/>
            </w:pPr>
            <w:r w:rsidRPr="00D02D6B">
              <w:rPr>
                <w:b/>
              </w:rPr>
              <w:t>Subpart 202.FT</w:t>
            </w:r>
          </w:p>
        </w:tc>
        <w:tc>
          <w:tcPr>
            <w:tcW w:w="4943" w:type="dxa"/>
            <w:shd w:val="clear" w:color="auto" w:fill="auto"/>
          </w:tcPr>
          <w:p w14:paraId="196167AA" w14:textId="77777777" w:rsidR="003870E4" w:rsidRPr="00D02D6B" w:rsidRDefault="003870E4" w:rsidP="00554CE3">
            <w:pPr>
              <w:pStyle w:val="ENoteTableText"/>
            </w:pPr>
          </w:p>
        </w:tc>
      </w:tr>
      <w:tr w:rsidR="003870E4" w:rsidRPr="00D02D6B" w14:paraId="5A7088A9" w14:textId="77777777" w:rsidTr="00EE64B8">
        <w:trPr>
          <w:cantSplit/>
        </w:trPr>
        <w:tc>
          <w:tcPr>
            <w:tcW w:w="2139" w:type="dxa"/>
            <w:shd w:val="clear" w:color="auto" w:fill="auto"/>
          </w:tcPr>
          <w:p w14:paraId="5423D094" w14:textId="77777777" w:rsidR="003870E4" w:rsidRPr="00D02D6B" w:rsidRDefault="003870E4" w:rsidP="00554CE3">
            <w:pPr>
              <w:pStyle w:val="ENoteTableText"/>
              <w:tabs>
                <w:tab w:val="center" w:leader="dot" w:pos="2268"/>
              </w:tabs>
            </w:pPr>
            <w:r w:rsidRPr="00D02D6B">
              <w:t>Subpart 202.FT of Part</w:t>
            </w:r>
            <w:r>
              <w:t> </w:t>
            </w:r>
            <w:r w:rsidRPr="00D02D6B">
              <w:t>202</w:t>
            </w:r>
            <w:r w:rsidRPr="00D02D6B">
              <w:tab/>
            </w:r>
          </w:p>
        </w:tc>
        <w:tc>
          <w:tcPr>
            <w:tcW w:w="4943" w:type="dxa"/>
            <w:shd w:val="clear" w:color="auto" w:fill="auto"/>
          </w:tcPr>
          <w:p w14:paraId="7D0596A1" w14:textId="77777777" w:rsidR="003870E4" w:rsidRPr="00D02D6B" w:rsidRDefault="003870E4" w:rsidP="00554CE3">
            <w:pPr>
              <w:pStyle w:val="ENoteTableText"/>
            </w:pPr>
            <w:r w:rsidRPr="00D02D6B">
              <w:t>ad. 2002 No.</w:t>
            </w:r>
            <w:r>
              <w:t> </w:t>
            </w:r>
            <w:r w:rsidRPr="00D02D6B">
              <w:t>321</w:t>
            </w:r>
          </w:p>
        </w:tc>
      </w:tr>
      <w:tr w:rsidR="003870E4" w:rsidRPr="00D02D6B" w14:paraId="52DFEB55" w14:textId="77777777" w:rsidTr="00EE64B8">
        <w:trPr>
          <w:cantSplit/>
        </w:trPr>
        <w:tc>
          <w:tcPr>
            <w:tcW w:w="2139" w:type="dxa"/>
            <w:shd w:val="clear" w:color="auto" w:fill="auto"/>
          </w:tcPr>
          <w:p w14:paraId="2A37A412" w14:textId="77777777" w:rsidR="003870E4" w:rsidRPr="00D02D6B" w:rsidRDefault="003870E4" w:rsidP="00554CE3">
            <w:pPr>
              <w:pStyle w:val="ENoteTableText"/>
            </w:pPr>
            <w:r w:rsidRPr="00D02D6B">
              <w:rPr>
                <w:b/>
              </w:rPr>
              <w:t>Subpart 202.FV</w:t>
            </w:r>
          </w:p>
        </w:tc>
        <w:tc>
          <w:tcPr>
            <w:tcW w:w="4943" w:type="dxa"/>
            <w:shd w:val="clear" w:color="auto" w:fill="auto"/>
          </w:tcPr>
          <w:p w14:paraId="339E16DD" w14:textId="77777777" w:rsidR="003870E4" w:rsidRPr="00D02D6B" w:rsidRDefault="003870E4" w:rsidP="00554CE3">
            <w:pPr>
              <w:pStyle w:val="ENoteTableText"/>
            </w:pPr>
          </w:p>
        </w:tc>
      </w:tr>
      <w:tr w:rsidR="003870E4" w:rsidRPr="00D02D6B" w14:paraId="6E48ED19" w14:textId="77777777" w:rsidTr="00EE64B8">
        <w:trPr>
          <w:cantSplit/>
        </w:trPr>
        <w:tc>
          <w:tcPr>
            <w:tcW w:w="2139" w:type="dxa"/>
            <w:shd w:val="clear" w:color="auto" w:fill="auto"/>
          </w:tcPr>
          <w:p w14:paraId="73540DEB" w14:textId="77777777" w:rsidR="003870E4" w:rsidRPr="00D02D6B" w:rsidRDefault="003870E4" w:rsidP="00554CE3">
            <w:pPr>
              <w:pStyle w:val="ENoteTableText"/>
              <w:tabs>
                <w:tab w:val="center" w:leader="dot" w:pos="2268"/>
              </w:tabs>
            </w:pPr>
            <w:r w:rsidRPr="00D02D6B">
              <w:t>Subpart 202.FV of Part</w:t>
            </w:r>
            <w:r>
              <w:t> </w:t>
            </w:r>
            <w:r w:rsidRPr="00D02D6B">
              <w:t>202</w:t>
            </w:r>
            <w:r w:rsidRPr="00D02D6B">
              <w:tab/>
            </w:r>
          </w:p>
        </w:tc>
        <w:tc>
          <w:tcPr>
            <w:tcW w:w="4943" w:type="dxa"/>
            <w:shd w:val="clear" w:color="auto" w:fill="auto"/>
          </w:tcPr>
          <w:p w14:paraId="7AA6DBBD" w14:textId="77777777" w:rsidR="003870E4" w:rsidRPr="00D02D6B" w:rsidRDefault="003870E4" w:rsidP="00554CE3">
            <w:pPr>
              <w:pStyle w:val="ENoteTableText"/>
            </w:pPr>
            <w:r w:rsidRPr="00D02D6B">
              <w:t>ad. 2002 No.</w:t>
            </w:r>
            <w:r>
              <w:t> </w:t>
            </w:r>
            <w:r w:rsidRPr="00D02D6B">
              <w:t>321</w:t>
            </w:r>
          </w:p>
        </w:tc>
      </w:tr>
      <w:tr w:rsidR="003870E4" w:rsidRPr="00D02D6B" w14:paraId="5035952B" w14:textId="77777777" w:rsidTr="00EE64B8">
        <w:trPr>
          <w:cantSplit/>
        </w:trPr>
        <w:tc>
          <w:tcPr>
            <w:tcW w:w="2139" w:type="dxa"/>
            <w:shd w:val="clear" w:color="auto" w:fill="auto"/>
          </w:tcPr>
          <w:p w14:paraId="7EBCD9A1" w14:textId="77777777" w:rsidR="003870E4" w:rsidRPr="00D02D6B" w:rsidRDefault="003870E4" w:rsidP="00554CE3">
            <w:pPr>
              <w:pStyle w:val="ENoteTableText"/>
            </w:pPr>
            <w:r w:rsidRPr="00D02D6B">
              <w:rPr>
                <w:b/>
              </w:rPr>
              <w:t>Subpart 202.FW</w:t>
            </w:r>
          </w:p>
        </w:tc>
        <w:tc>
          <w:tcPr>
            <w:tcW w:w="4943" w:type="dxa"/>
            <w:shd w:val="clear" w:color="auto" w:fill="auto"/>
          </w:tcPr>
          <w:p w14:paraId="2DF5F7F1" w14:textId="77777777" w:rsidR="003870E4" w:rsidRPr="00D02D6B" w:rsidRDefault="003870E4" w:rsidP="00554CE3">
            <w:pPr>
              <w:pStyle w:val="ENoteTableText"/>
            </w:pPr>
          </w:p>
        </w:tc>
      </w:tr>
      <w:tr w:rsidR="003870E4" w:rsidRPr="00D02D6B" w14:paraId="0CC1A87A" w14:textId="77777777" w:rsidTr="00EE64B8">
        <w:trPr>
          <w:cantSplit/>
        </w:trPr>
        <w:tc>
          <w:tcPr>
            <w:tcW w:w="2139" w:type="dxa"/>
            <w:shd w:val="clear" w:color="auto" w:fill="auto"/>
          </w:tcPr>
          <w:p w14:paraId="32A86A70" w14:textId="77777777" w:rsidR="003870E4" w:rsidRPr="00D02D6B" w:rsidRDefault="003870E4" w:rsidP="00554CE3">
            <w:pPr>
              <w:pStyle w:val="ENoteTableText"/>
              <w:tabs>
                <w:tab w:val="center" w:leader="dot" w:pos="2268"/>
              </w:tabs>
            </w:pPr>
            <w:r w:rsidRPr="00D02D6B">
              <w:t>Subpart 202.FW of</w:t>
            </w:r>
            <w:r w:rsidRPr="00D02D6B">
              <w:tab/>
            </w:r>
            <w:r w:rsidRPr="00D02D6B">
              <w:br/>
              <w:t>Part</w:t>
            </w:r>
            <w:r>
              <w:t> </w:t>
            </w:r>
            <w:r w:rsidRPr="00D02D6B">
              <w:t>202</w:t>
            </w:r>
          </w:p>
        </w:tc>
        <w:tc>
          <w:tcPr>
            <w:tcW w:w="4943" w:type="dxa"/>
            <w:shd w:val="clear" w:color="auto" w:fill="auto"/>
          </w:tcPr>
          <w:p w14:paraId="02082009" w14:textId="77777777" w:rsidR="003870E4" w:rsidRPr="00D02D6B" w:rsidRDefault="003870E4" w:rsidP="00554CE3">
            <w:pPr>
              <w:pStyle w:val="ENoteTableText"/>
            </w:pPr>
            <w:r w:rsidRPr="00D02D6B">
              <w:t>ad. 2002 No.</w:t>
            </w:r>
            <w:r>
              <w:t> </w:t>
            </w:r>
            <w:r w:rsidRPr="00D02D6B">
              <w:t>321</w:t>
            </w:r>
          </w:p>
        </w:tc>
      </w:tr>
      <w:tr w:rsidR="003870E4" w:rsidRPr="00D02D6B" w14:paraId="01CC1423" w14:textId="77777777" w:rsidTr="00EE64B8">
        <w:trPr>
          <w:cantSplit/>
        </w:trPr>
        <w:tc>
          <w:tcPr>
            <w:tcW w:w="2139" w:type="dxa"/>
            <w:shd w:val="clear" w:color="auto" w:fill="auto"/>
          </w:tcPr>
          <w:p w14:paraId="7C69146E" w14:textId="77777777" w:rsidR="003870E4" w:rsidRPr="00D02D6B" w:rsidRDefault="003870E4" w:rsidP="00554CE3">
            <w:pPr>
              <w:pStyle w:val="ENoteTableText"/>
            </w:pPr>
            <w:r w:rsidRPr="00D02D6B">
              <w:rPr>
                <w:b/>
              </w:rPr>
              <w:t>Subpart 202.FX</w:t>
            </w:r>
          </w:p>
        </w:tc>
        <w:tc>
          <w:tcPr>
            <w:tcW w:w="4943" w:type="dxa"/>
            <w:shd w:val="clear" w:color="auto" w:fill="auto"/>
          </w:tcPr>
          <w:p w14:paraId="6641B510" w14:textId="77777777" w:rsidR="003870E4" w:rsidRPr="00D02D6B" w:rsidRDefault="003870E4" w:rsidP="00554CE3">
            <w:pPr>
              <w:pStyle w:val="ENoteTableText"/>
            </w:pPr>
          </w:p>
        </w:tc>
      </w:tr>
      <w:tr w:rsidR="003870E4" w:rsidRPr="00D02D6B" w14:paraId="76D24292" w14:textId="77777777" w:rsidTr="00EE64B8">
        <w:trPr>
          <w:cantSplit/>
        </w:trPr>
        <w:tc>
          <w:tcPr>
            <w:tcW w:w="2139" w:type="dxa"/>
            <w:shd w:val="clear" w:color="auto" w:fill="auto"/>
          </w:tcPr>
          <w:p w14:paraId="0D2D36B8" w14:textId="77777777" w:rsidR="003870E4" w:rsidRPr="00D02D6B" w:rsidRDefault="003870E4" w:rsidP="00554CE3">
            <w:pPr>
              <w:pStyle w:val="ENoteTableText"/>
              <w:tabs>
                <w:tab w:val="center" w:leader="dot" w:pos="2268"/>
              </w:tabs>
            </w:pPr>
            <w:r w:rsidRPr="00D02D6B">
              <w:t>Subpart 202.FX of Part</w:t>
            </w:r>
            <w:r>
              <w:t> </w:t>
            </w:r>
            <w:r w:rsidRPr="00D02D6B">
              <w:t>202</w:t>
            </w:r>
            <w:r w:rsidRPr="00D02D6B">
              <w:tab/>
            </w:r>
          </w:p>
        </w:tc>
        <w:tc>
          <w:tcPr>
            <w:tcW w:w="4943" w:type="dxa"/>
            <w:shd w:val="clear" w:color="auto" w:fill="auto"/>
          </w:tcPr>
          <w:p w14:paraId="1A98E693" w14:textId="77777777" w:rsidR="003870E4" w:rsidRPr="00D02D6B" w:rsidRDefault="003870E4" w:rsidP="00554CE3">
            <w:pPr>
              <w:pStyle w:val="ENoteTableText"/>
            </w:pPr>
            <w:r w:rsidRPr="00D02D6B">
              <w:t>ad. 2002 No.</w:t>
            </w:r>
            <w:r>
              <w:t> </w:t>
            </w:r>
            <w:r w:rsidRPr="00D02D6B">
              <w:t>321</w:t>
            </w:r>
          </w:p>
        </w:tc>
      </w:tr>
      <w:tr w:rsidR="003870E4" w:rsidRPr="00D02D6B" w14:paraId="36FEF250" w14:textId="77777777" w:rsidTr="00EE64B8">
        <w:trPr>
          <w:cantSplit/>
        </w:trPr>
        <w:tc>
          <w:tcPr>
            <w:tcW w:w="2139" w:type="dxa"/>
            <w:shd w:val="clear" w:color="auto" w:fill="auto"/>
          </w:tcPr>
          <w:p w14:paraId="7B50E04C" w14:textId="77777777" w:rsidR="003870E4" w:rsidRPr="00D02D6B" w:rsidRDefault="003870E4" w:rsidP="00554CE3">
            <w:pPr>
              <w:pStyle w:val="ENoteTableText"/>
            </w:pPr>
            <w:r w:rsidRPr="00D02D6B">
              <w:rPr>
                <w:b/>
              </w:rPr>
              <w:t>Subpart 202.FY</w:t>
            </w:r>
          </w:p>
        </w:tc>
        <w:tc>
          <w:tcPr>
            <w:tcW w:w="4943" w:type="dxa"/>
            <w:shd w:val="clear" w:color="auto" w:fill="auto"/>
          </w:tcPr>
          <w:p w14:paraId="68B9B26D" w14:textId="77777777" w:rsidR="003870E4" w:rsidRPr="00D02D6B" w:rsidRDefault="003870E4" w:rsidP="00554CE3">
            <w:pPr>
              <w:pStyle w:val="ENoteTableText"/>
            </w:pPr>
          </w:p>
        </w:tc>
      </w:tr>
      <w:tr w:rsidR="003870E4" w:rsidRPr="00D02D6B" w14:paraId="414EFE2E" w14:textId="77777777" w:rsidTr="00EE64B8">
        <w:trPr>
          <w:cantSplit/>
        </w:trPr>
        <w:tc>
          <w:tcPr>
            <w:tcW w:w="2139" w:type="dxa"/>
            <w:shd w:val="clear" w:color="auto" w:fill="auto"/>
          </w:tcPr>
          <w:p w14:paraId="6DA2C46C" w14:textId="77777777" w:rsidR="003870E4" w:rsidRPr="00D02D6B" w:rsidRDefault="003870E4" w:rsidP="00554CE3">
            <w:pPr>
              <w:pStyle w:val="ENoteTableText"/>
              <w:tabs>
                <w:tab w:val="center" w:leader="dot" w:pos="2268"/>
              </w:tabs>
            </w:pPr>
            <w:r w:rsidRPr="00D02D6B">
              <w:t>Subpart 202.FY of Part</w:t>
            </w:r>
            <w:r>
              <w:t> </w:t>
            </w:r>
            <w:r w:rsidRPr="00D02D6B">
              <w:t>202</w:t>
            </w:r>
            <w:r w:rsidRPr="00D02D6B">
              <w:tab/>
            </w:r>
          </w:p>
        </w:tc>
        <w:tc>
          <w:tcPr>
            <w:tcW w:w="4943" w:type="dxa"/>
            <w:shd w:val="clear" w:color="auto" w:fill="auto"/>
          </w:tcPr>
          <w:p w14:paraId="18564984" w14:textId="77777777" w:rsidR="003870E4" w:rsidRPr="00D02D6B" w:rsidRDefault="003870E4" w:rsidP="00554CE3">
            <w:pPr>
              <w:pStyle w:val="ENoteTableText"/>
            </w:pPr>
            <w:r w:rsidRPr="00D02D6B">
              <w:t>ad. 2002 No.</w:t>
            </w:r>
            <w:r>
              <w:t> </w:t>
            </w:r>
            <w:r w:rsidRPr="00D02D6B">
              <w:t>321</w:t>
            </w:r>
            <w:r w:rsidRPr="00D02D6B">
              <w:br/>
              <w:t>rs. 2003 No.</w:t>
            </w:r>
            <w:r>
              <w:t> </w:t>
            </w:r>
            <w:r w:rsidRPr="00D02D6B">
              <w:t>58</w:t>
            </w:r>
          </w:p>
        </w:tc>
      </w:tr>
      <w:tr w:rsidR="003870E4" w:rsidRPr="00D02D6B" w14:paraId="74C6C7AA" w14:textId="77777777" w:rsidTr="00EE64B8">
        <w:trPr>
          <w:cantSplit/>
        </w:trPr>
        <w:tc>
          <w:tcPr>
            <w:tcW w:w="2139" w:type="dxa"/>
            <w:shd w:val="clear" w:color="auto" w:fill="auto"/>
          </w:tcPr>
          <w:p w14:paraId="0E7A1184" w14:textId="77777777" w:rsidR="003870E4" w:rsidRPr="00D02D6B" w:rsidRDefault="003870E4" w:rsidP="00554CE3">
            <w:pPr>
              <w:pStyle w:val="ENoteTableText"/>
              <w:tabs>
                <w:tab w:val="center" w:leader="dot" w:pos="2268"/>
              </w:tabs>
            </w:pPr>
            <w:r w:rsidRPr="00D02D6B">
              <w:t>r. 202.700</w:t>
            </w:r>
            <w:r w:rsidRPr="00D02D6B">
              <w:tab/>
            </w:r>
          </w:p>
        </w:tc>
        <w:tc>
          <w:tcPr>
            <w:tcW w:w="4943" w:type="dxa"/>
            <w:shd w:val="clear" w:color="auto" w:fill="auto"/>
          </w:tcPr>
          <w:p w14:paraId="7BFEB085" w14:textId="77777777" w:rsidR="003870E4" w:rsidRPr="00D02D6B" w:rsidRDefault="003870E4" w:rsidP="00554CE3">
            <w:pPr>
              <w:pStyle w:val="ENoteTableText"/>
            </w:pPr>
            <w:r w:rsidRPr="00D02D6B">
              <w:t>ad. 2003 No.</w:t>
            </w:r>
            <w:r>
              <w:t> </w:t>
            </w:r>
            <w:r w:rsidRPr="00D02D6B">
              <w:t>58</w:t>
            </w:r>
          </w:p>
        </w:tc>
      </w:tr>
      <w:tr w:rsidR="003870E4" w:rsidRPr="00D02D6B" w14:paraId="319DCE3A" w14:textId="77777777" w:rsidTr="00EE64B8">
        <w:trPr>
          <w:cantSplit/>
        </w:trPr>
        <w:tc>
          <w:tcPr>
            <w:tcW w:w="2139" w:type="dxa"/>
            <w:shd w:val="clear" w:color="auto" w:fill="auto"/>
          </w:tcPr>
          <w:p w14:paraId="08E6AD70"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14984BBA" w14:textId="77777777" w:rsidR="003870E4" w:rsidRPr="00D02D6B" w:rsidRDefault="003870E4" w:rsidP="00554CE3">
            <w:pPr>
              <w:pStyle w:val="ENoteTableText"/>
            </w:pPr>
            <w:r w:rsidRPr="00D02D6B">
              <w:t>am. 2004 No.</w:t>
            </w:r>
            <w:r>
              <w:t> </w:t>
            </w:r>
            <w:r w:rsidRPr="00D02D6B">
              <w:t>345</w:t>
            </w:r>
          </w:p>
        </w:tc>
      </w:tr>
      <w:tr w:rsidR="003870E4" w:rsidRPr="00D02D6B" w14:paraId="220BBB7F" w14:textId="77777777" w:rsidTr="00EE64B8">
        <w:trPr>
          <w:cantSplit/>
        </w:trPr>
        <w:tc>
          <w:tcPr>
            <w:tcW w:w="2139" w:type="dxa"/>
            <w:shd w:val="clear" w:color="auto" w:fill="auto"/>
          </w:tcPr>
          <w:p w14:paraId="0DFD4EA1" w14:textId="77777777" w:rsidR="003870E4" w:rsidRPr="00D02D6B" w:rsidRDefault="003870E4" w:rsidP="00554CE3">
            <w:pPr>
              <w:pStyle w:val="ENoteTableText"/>
              <w:tabs>
                <w:tab w:val="center" w:leader="dot" w:pos="2268"/>
              </w:tabs>
            </w:pPr>
            <w:r w:rsidRPr="00D02D6B">
              <w:t>r. 202.701</w:t>
            </w:r>
            <w:r w:rsidRPr="00D02D6B">
              <w:tab/>
            </w:r>
          </w:p>
        </w:tc>
        <w:tc>
          <w:tcPr>
            <w:tcW w:w="4943" w:type="dxa"/>
            <w:shd w:val="clear" w:color="auto" w:fill="auto"/>
          </w:tcPr>
          <w:p w14:paraId="49BE3BDF" w14:textId="77777777" w:rsidR="003870E4" w:rsidRPr="00D02D6B" w:rsidRDefault="003870E4" w:rsidP="00554CE3">
            <w:pPr>
              <w:pStyle w:val="ENoteTableText"/>
            </w:pPr>
            <w:r w:rsidRPr="00D02D6B">
              <w:t>ad. 2003 No.</w:t>
            </w:r>
            <w:r>
              <w:t> </w:t>
            </w:r>
            <w:r w:rsidRPr="00D02D6B">
              <w:t>58</w:t>
            </w:r>
          </w:p>
        </w:tc>
      </w:tr>
      <w:tr w:rsidR="003870E4" w:rsidRPr="00D02D6B" w14:paraId="6A00038A" w14:textId="77777777" w:rsidTr="00EE64B8">
        <w:trPr>
          <w:cantSplit/>
        </w:trPr>
        <w:tc>
          <w:tcPr>
            <w:tcW w:w="2139" w:type="dxa"/>
            <w:shd w:val="clear" w:color="auto" w:fill="auto"/>
          </w:tcPr>
          <w:p w14:paraId="3724B6AD"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1680E5E3" w14:textId="77777777" w:rsidR="003870E4" w:rsidRPr="00D02D6B" w:rsidRDefault="003870E4" w:rsidP="00554CE3">
            <w:pPr>
              <w:pStyle w:val="ENoteTableText"/>
            </w:pPr>
            <w:r w:rsidRPr="00D02D6B">
              <w:t>rs. 2004 No.</w:t>
            </w:r>
            <w:r>
              <w:t> </w:t>
            </w:r>
            <w:r w:rsidRPr="00D02D6B">
              <w:t>345</w:t>
            </w:r>
          </w:p>
        </w:tc>
      </w:tr>
      <w:tr w:rsidR="003870E4" w:rsidRPr="00D02D6B" w14:paraId="339F484A" w14:textId="77777777" w:rsidTr="00EE64B8">
        <w:trPr>
          <w:cantSplit/>
        </w:trPr>
        <w:tc>
          <w:tcPr>
            <w:tcW w:w="2139" w:type="dxa"/>
            <w:shd w:val="clear" w:color="auto" w:fill="auto"/>
          </w:tcPr>
          <w:p w14:paraId="1D94A950" w14:textId="77777777" w:rsidR="003870E4" w:rsidRPr="00D02D6B" w:rsidRDefault="003870E4" w:rsidP="00554CE3">
            <w:pPr>
              <w:pStyle w:val="ENoteTableText"/>
              <w:tabs>
                <w:tab w:val="center" w:leader="dot" w:pos="2268"/>
              </w:tabs>
            </w:pPr>
            <w:r w:rsidRPr="00D02D6B">
              <w:t>r. 202.702</w:t>
            </w:r>
            <w:r w:rsidRPr="00D02D6B">
              <w:tab/>
            </w:r>
          </w:p>
        </w:tc>
        <w:tc>
          <w:tcPr>
            <w:tcW w:w="4943" w:type="dxa"/>
            <w:shd w:val="clear" w:color="auto" w:fill="auto"/>
          </w:tcPr>
          <w:p w14:paraId="6B303648" w14:textId="77777777" w:rsidR="003870E4" w:rsidRPr="00D02D6B" w:rsidRDefault="003870E4" w:rsidP="00554CE3">
            <w:pPr>
              <w:pStyle w:val="ENoteTableText"/>
            </w:pPr>
            <w:r w:rsidRPr="00D02D6B">
              <w:t>ad. 2003 No.</w:t>
            </w:r>
            <w:r>
              <w:t> </w:t>
            </w:r>
            <w:r w:rsidRPr="00D02D6B">
              <w:t>58</w:t>
            </w:r>
          </w:p>
        </w:tc>
      </w:tr>
      <w:tr w:rsidR="003870E4" w:rsidRPr="00D02D6B" w14:paraId="20567882" w14:textId="77777777" w:rsidTr="00EE64B8">
        <w:trPr>
          <w:cantSplit/>
        </w:trPr>
        <w:tc>
          <w:tcPr>
            <w:tcW w:w="2139" w:type="dxa"/>
            <w:shd w:val="clear" w:color="auto" w:fill="auto"/>
          </w:tcPr>
          <w:p w14:paraId="00A51A86"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58F73FC6" w14:textId="77777777" w:rsidR="003870E4" w:rsidRPr="00D02D6B" w:rsidRDefault="003870E4" w:rsidP="00554CE3">
            <w:pPr>
              <w:pStyle w:val="ENoteTableText"/>
            </w:pPr>
            <w:r w:rsidRPr="00D02D6B">
              <w:t>am. 2004 No.</w:t>
            </w:r>
            <w:r>
              <w:t> </w:t>
            </w:r>
            <w:r w:rsidRPr="00D02D6B">
              <w:t>345</w:t>
            </w:r>
          </w:p>
        </w:tc>
      </w:tr>
      <w:tr w:rsidR="003870E4" w:rsidRPr="00D02D6B" w14:paraId="2CC5434D" w14:textId="77777777" w:rsidTr="00EE64B8">
        <w:trPr>
          <w:cantSplit/>
        </w:trPr>
        <w:tc>
          <w:tcPr>
            <w:tcW w:w="2139" w:type="dxa"/>
            <w:shd w:val="clear" w:color="auto" w:fill="auto"/>
          </w:tcPr>
          <w:p w14:paraId="3059CF8C" w14:textId="77777777" w:rsidR="003870E4" w:rsidRPr="00D02D6B" w:rsidRDefault="003870E4" w:rsidP="00554CE3">
            <w:pPr>
              <w:pStyle w:val="ENoteTableText"/>
              <w:tabs>
                <w:tab w:val="center" w:leader="dot" w:pos="2268"/>
              </w:tabs>
            </w:pPr>
            <w:r w:rsidRPr="00D02D6B">
              <w:t>r. 202.703</w:t>
            </w:r>
            <w:r w:rsidRPr="00D02D6B">
              <w:tab/>
            </w:r>
          </w:p>
        </w:tc>
        <w:tc>
          <w:tcPr>
            <w:tcW w:w="4943" w:type="dxa"/>
            <w:shd w:val="clear" w:color="auto" w:fill="auto"/>
          </w:tcPr>
          <w:p w14:paraId="007BE9CE" w14:textId="77777777" w:rsidR="003870E4" w:rsidRPr="00D02D6B" w:rsidRDefault="003870E4" w:rsidP="00554CE3">
            <w:pPr>
              <w:pStyle w:val="ENoteTableText"/>
            </w:pPr>
            <w:r w:rsidRPr="00D02D6B">
              <w:t>ad. 2003 No.</w:t>
            </w:r>
            <w:r>
              <w:t> </w:t>
            </w:r>
            <w:r w:rsidRPr="00D02D6B">
              <w:t>58</w:t>
            </w:r>
          </w:p>
        </w:tc>
      </w:tr>
      <w:tr w:rsidR="003870E4" w:rsidRPr="00D02D6B" w14:paraId="31992CC1" w14:textId="77777777" w:rsidTr="00EE64B8">
        <w:trPr>
          <w:cantSplit/>
        </w:trPr>
        <w:tc>
          <w:tcPr>
            <w:tcW w:w="2139" w:type="dxa"/>
            <w:shd w:val="clear" w:color="auto" w:fill="auto"/>
          </w:tcPr>
          <w:p w14:paraId="26B3B50C"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573544B1" w14:textId="77777777" w:rsidR="003870E4" w:rsidRPr="00D02D6B" w:rsidRDefault="003870E4" w:rsidP="00554CE3">
            <w:pPr>
              <w:pStyle w:val="ENoteTableText"/>
            </w:pPr>
            <w:r w:rsidRPr="00D02D6B">
              <w:t>am. 2004 No.</w:t>
            </w:r>
            <w:r>
              <w:t> </w:t>
            </w:r>
            <w:r w:rsidRPr="00D02D6B">
              <w:t>345</w:t>
            </w:r>
          </w:p>
        </w:tc>
      </w:tr>
      <w:tr w:rsidR="003870E4" w:rsidRPr="00D02D6B" w14:paraId="6222DFDB" w14:textId="77777777" w:rsidTr="00EE64B8">
        <w:trPr>
          <w:cantSplit/>
        </w:trPr>
        <w:tc>
          <w:tcPr>
            <w:tcW w:w="2139" w:type="dxa"/>
            <w:shd w:val="clear" w:color="auto" w:fill="auto"/>
          </w:tcPr>
          <w:p w14:paraId="5C56C04D" w14:textId="77777777" w:rsidR="003870E4" w:rsidRPr="00D02D6B" w:rsidRDefault="003870E4" w:rsidP="00554CE3">
            <w:pPr>
              <w:pStyle w:val="ENoteTableText"/>
              <w:tabs>
                <w:tab w:val="center" w:leader="dot" w:pos="2268"/>
              </w:tabs>
            </w:pPr>
            <w:r w:rsidRPr="00D02D6B">
              <w:t>r. 202.704</w:t>
            </w:r>
            <w:r w:rsidRPr="00D02D6B">
              <w:tab/>
            </w:r>
          </w:p>
        </w:tc>
        <w:tc>
          <w:tcPr>
            <w:tcW w:w="4943" w:type="dxa"/>
            <w:shd w:val="clear" w:color="auto" w:fill="auto"/>
          </w:tcPr>
          <w:p w14:paraId="071C4229" w14:textId="77777777" w:rsidR="003870E4" w:rsidRPr="00D02D6B" w:rsidRDefault="003870E4" w:rsidP="00554CE3">
            <w:pPr>
              <w:pStyle w:val="ENoteTableText"/>
            </w:pPr>
            <w:r w:rsidRPr="00D02D6B">
              <w:t>ad. 2003 No.</w:t>
            </w:r>
            <w:r>
              <w:t> </w:t>
            </w:r>
            <w:r w:rsidRPr="00D02D6B">
              <w:t>58</w:t>
            </w:r>
          </w:p>
        </w:tc>
      </w:tr>
      <w:tr w:rsidR="003870E4" w:rsidRPr="00D02D6B" w14:paraId="1F2AF408" w14:textId="77777777" w:rsidTr="00EE64B8">
        <w:trPr>
          <w:cantSplit/>
        </w:trPr>
        <w:tc>
          <w:tcPr>
            <w:tcW w:w="2139" w:type="dxa"/>
            <w:shd w:val="clear" w:color="auto" w:fill="auto"/>
          </w:tcPr>
          <w:p w14:paraId="6EF2C0E7"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71DF50C8" w14:textId="77777777" w:rsidR="003870E4" w:rsidRPr="00D02D6B" w:rsidRDefault="003870E4" w:rsidP="00554CE3">
            <w:pPr>
              <w:pStyle w:val="ENoteTableText"/>
            </w:pPr>
            <w:r w:rsidRPr="00D02D6B">
              <w:t>am. 2004 No.</w:t>
            </w:r>
            <w:r>
              <w:t> </w:t>
            </w:r>
            <w:r w:rsidRPr="00D02D6B">
              <w:t>345</w:t>
            </w:r>
          </w:p>
        </w:tc>
      </w:tr>
      <w:tr w:rsidR="003870E4" w:rsidRPr="00D02D6B" w14:paraId="07AB996C" w14:textId="77777777" w:rsidTr="00EE64B8">
        <w:trPr>
          <w:cantSplit/>
        </w:trPr>
        <w:tc>
          <w:tcPr>
            <w:tcW w:w="2139" w:type="dxa"/>
            <w:shd w:val="clear" w:color="auto" w:fill="auto"/>
          </w:tcPr>
          <w:p w14:paraId="4DE0959F" w14:textId="77777777" w:rsidR="003870E4" w:rsidRPr="00D02D6B" w:rsidRDefault="003870E4" w:rsidP="00554CE3">
            <w:pPr>
              <w:pStyle w:val="ENoteTableText"/>
              <w:tabs>
                <w:tab w:val="center" w:leader="dot" w:pos="2268"/>
              </w:tabs>
            </w:pPr>
            <w:r w:rsidRPr="00D02D6B">
              <w:t>r. 202.705</w:t>
            </w:r>
            <w:r w:rsidRPr="00D02D6B">
              <w:tab/>
            </w:r>
          </w:p>
        </w:tc>
        <w:tc>
          <w:tcPr>
            <w:tcW w:w="4943" w:type="dxa"/>
            <w:shd w:val="clear" w:color="auto" w:fill="auto"/>
          </w:tcPr>
          <w:p w14:paraId="3BD8CFE0" w14:textId="77777777" w:rsidR="003870E4" w:rsidRPr="00D02D6B" w:rsidRDefault="003870E4" w:rsidP="00554CE3">
            <w:pPr>
              <w:pStyle w:val="ENoteTableText"/>
            </w:pPr>
            <w:r w:rsidRPr="00D02D6B">
              <w:t>ad. 2003 No.</w:t>
            </w:r>
            <w:r>
              <w:t> </w:t>
            </w:r>
            <w:r w:rsidRPr="00D02D6B">
              <w:t>58</w:t>
            </w:r>
          </w:p>
        </w:tc>
      </w:tr>
      <w:tr w:rsidR="003870E4" w:rsidRPr="00D02D6B" w14:paraId="38633DB3" w14:textId="77777777" w:rsidTr="00EE64B8">
        <w:trPr>
          <w:cantSplit/>
        </w:trPr>
        <w:tc>
          <w:tcPr>
            <w:tcW w:w="2139" w:type="dxa"/>
            <w:shd w:val="clear" w:color="auto" w:fill="auto"/>
          </w:tcPr>
          <w:p w14:paraId="5D297DED"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1BD0E80F" w14:textId="77777777" w:rsidR="003870E4" w:rsidRPr="00D02D6B" w:rsidRDefault="003870E4" w:rsidP="00554CE3">
            <w:pPr>
              <w:pStyle w:val="ENoteTableText"/>
            </w:pPr>
            <w:r w:rsidRPr="00D02D6B">
              <w:t>rs. 2004 No.</w:t>
            </w:r>
            <w:r>
              <w:t> </w:t>
            </w:r>
            <w:r w:rsidRPr="00D02D6B">
              <w:t>345</w:t>
            </w:r>
          </w:p>
        </w:tc>
      </w:tr>
      <w:tr w:rsidR="003870E4" w:rsidRPr="00D02D6B" w14:paraId="1D8521BC" w14:textId="77777777" w:rsidTr="00EE64B8">
        <w:trPr>
          <w:cantSplit/>
        </w:trPr>
        <w:tc>
          <w:tcPr>
            <w:tcW w:w="2139" w:type="dxa"/>
            <w:shd w:val="clear" w:color="auto" w:fill="auto"/>
          </w:tcPr>
          <w:p w14:paraId="5242C2FC" w14:textId="77777777" w:rsidR="003870E4" w:rsidRPr="00D02D6B" w:rsidRDefault="003870E4" w:rsidP="00554CE3">
            <w:pPr>
              <w:pStyle w:val="ENoteTableText"/>
            </w:pPr>
            <w:r w:rsidRPr="00D02D6B">
              <w:rPr>
                <w:b/>
              </w:rPr>
              <w:t>Subpart 202.FYH</w:t>
            </w:r>
          </w:p>
        </w:tc>
        <w:tc>
          <w:tcPr>
            <w:tcW w:w="4943" w:type="dxa"/>
            <w:shd w:val="clear" w:color="auto" w:fill="auto"/>
          </w:tcPr>
          <w:p w14:paraId="663F17E9" w14:textId="77777777" w:rsidR="003870E4" w:rsidRPr="00D02D6B" w:rsidRDefault="003870E4" w:rsidP="00554CE3">
            <w:pPr>
              <w:pStyle w:val="ENoteTableText"/>
            </w:pPr>
          </w:p>
        </w:tc>
      </w:tr>
      <w:tr w:rsidR="003870E4" w:rsidRPr="00D02D6B" w14:paraId="10851F1C" w14:textId="77777777" w:rsidTr="00EE64B8">
        <w:trPr>
          <w:cantSplit/>
        </w:trPr>
        <w:tc>
          <w:tcPr>
            <w:tcW w:w="2139" w:type="dxa"/>
            <w:shd w:val="clear" w:color="auto" w:fill="auto"/>
          </w:tcPr>
          <w:p w14:paraId="176BE5D7" w14:textId="77777777" w:rsidR="003870E4" w:rsidRPr="00D02D6B" w:rsidRDefault="003870E4" w:rsidP="00554CE3">
            <w:pPr>
              <w:pStyle w:val="ENoteTableText"/>
              <w:tabs>
                <w:tab w:val="center" w:leader="dot" w:pos="2268"/>
              </w:tabs>
            </w:pPr>
            <w:r w:rsidRPr="00D02D6B">
              <w:t>Subpart 202.FYH of</w:t>
            </w:r>
            <w:r w:rsidRPr="00D02D6B">
              <w:tab/>
            </w:r>
            <w:r w:rsidRPr="00D02D6B">
              <w:br/>
              <w:t>Part</w:t>
            </w:r>
            <w:r>
              <w:t> </w:t>
            </w:r>
            <w:r w:rsidRPr="00D02D6B">
              <w:t>202</w:t>
            </w:r>
          </w:p>
        </w:tc>
        <w:tc>
          <w:tcPr>
            <w:tcW w:w="4943" w:type="dxa"/>
            <w:shd w:val="clear" w:color="auto" w:fill="auto"/>
          </w:tcPr>
          <w:p w14:paraId="215D39F5" w14:textId="77777777" w:rsidR="003870E4" w:rsidRPr="00D02D6B" w:rsidRDefault="003870E4" w:rsidP="00554CE3">
            <w:pPr>
              <w:pStyle w:val="ENoteTableText"/>
            </w:pPr>
            <w:r w:rsidRPr="00D02D6B">
              <w:t>ad. 2003 No.</w:t>
            </w:r>
            <w:r>
              <w:t> </w:t>
            </w:r>
            <w:r w:rsidRPr="00D02D6B">
              <w:t>75</w:t>
            </w:r>
          </w:p>
        </w:tc>
      </w:tr>
      <w:tr w:rsidR="003870E4" w:rsidRPr="00D02D6B" w14:paraId="4F425FFD" w14:textId="77777777" w:rsidTr="00EE64B8">
        <w:trPr>
          <w:cantSplit/>
        </w:trPr>
        <w:tc>
          <w:tcPr>
            <w:tcW w:w="2139" w:type="dxa"/>
            <w:shd w:val="clear" w:color="auto" w:fill="auto"/>
          </w:tcPr>
          <w:p w14:paraId="5E072400" w14:textId="77777777" w:rsidR="003870E4" w:rsidRPr="00D02D6B" w:rsidRDefault="003870E4" w:rsidP="00554CE3">
            <w:pPr>
              <w:pStyle w:val="ENoteTableText"/>
              <w:tabs>
                <w:tab w:val="center" w:leader="dot" w:pos="2268"/>
              </w:tabs>
            </w:pPr>
            <w:r w:rsidRPr="00D02D6B">
              <w:t>r. 202.710</w:t>
            </w:r>
            <w:r w:rsidRPr="00D02D6B">
              <w:tab/>
            </w:r>
          </w:p>
        </w:tc>
        <w:tc>
          <w:tcPr>
            <w:tcW w:w="4943" w:type="dxa"/>
            <w:shd w:val="clear" w:color="auto" w:fill="auto"/>
          </w:tcPr>
          <w:p w14:paraId="52FD01FE" w14:textId="77777777" w:rsidR="003870E4" w:rsidRPr="00D02D6B" w:rsidRDefault="003870E4" w:rsidP="00554CE3">
            <w:pPr>
              <w:pStyle w:val="ENoteTableText"/>
            </w:pPr>
            <w:r w:rsidRPr="00D02D6B">
              <w:t>ad. 2003 No.</w:t>
            </w:r>
            <w:r>
              <w:t> </w:t>
            </w:r>
            <w:r w:rsidRPr="00D02D6B">
              <w:t>75</w:t>
            </w:r>
          </w:p>
        </w:tc>
      </w:tr>
      <w:tr w:rsidR="003870E4" w:rsidRPr="00D02D6B" w14:paraId="69E64A7C" w14:textId="77777777" w:rsidTr="00EE64B8">
        <w:trPr>
          <w:cantSplit/>
        </w:trPr>
        <w:tc>
          <w:tcPr>
            <w:tcW w:w="2139" w:type="dxa"/>
            <w:shd w:val="clear" w:color="auto" w:fill="auto"/>
          </w:tcPr>
          <w:p w14:paraId="40694A45"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22531F58" w14:textId="77777777" w:rsidR="003870E4" w:rsidRPr="00D02D6B" w:rsidRDefault="003870E4" w:rsidP="00554CE3">
            <w:pPr>
              <w:pStyle w:val="ENoteTableText"/>
            </w:pPr>
            <w:r w:rsidRPr="00D02D6B">
              <w:t>am. 2004 No.</w:t>
            </w:r>
            <w:r>
              <w:t> </w:t>
            </w:r>
            <w:r w:rsidRPr="00D02D6B">
              <w:t>345</w:t>
            </w:r>
          </w:p>
        </w:tc>
      </w:tr>
      <w:tr w:rsidR="003870E4" w:rsidRPr="00D02D6B" w14:paraId="700DBD5B" w14:textId="77777777" w:rsidTr="00EE64B8">
        <w:trPr>
          <w:cantSplit/>
        </w:trPr>
        <w:tc>
          <w:tcPr>
            <w:tcW w:w="2139" w:type="dxa"/>
            <w:shd w:val="clear" w:color="auto" w:fill="auto"/>
          </w:tcPr>
          <w:p w14:paraId="42C456E1" w14:textId="77777777" w:rsidR="003870E4" w:rsidRPr="00D02D6B" w:rsidRDefault="003870E4" w:rsidP="00554CE3">
            <w:pPr>
              <w:pStyle w:val="ENoteTableText"/>
            </w:pPr>
            <w:r w:rsidRPr="00D02D6B">
              <w:rPr>
                <w:b/>
              </w:rPr>
              <w:t>Subpart 202.GA</w:t>
            </w:r>
          </w:p>
        </w:tc>
        <w:tc>
          <w:tcPr>
            <w:tcW w:w="4943" w:type="dxa"/>
            <w:shd w:val="clear" w:color="auto" w:fill="auto"/>
          </w:tcPr>
          <w:p w14:paraId="0145DBCB" w14:textId="77777777" w:rsidR="003870E4" w:rsidRPr="00D02D6B" w:rsidRDefault="003870E4" w:rsidP="00554CE3">
            <w:pPr>
              <w:pStyle w:val="ENoteTableText"/>
            </w:pPr>
          </w:p>
        </w:tc>
      </w:tr>
      <w:tr w:rsidR="003870E4" w:rsidRPr="00D02D6B" w14:paraId="177B1FC2" w14:textId="77777777" w:rsidTr="00EE64B8">
        <w:trPr>
          <w:cantSplit/>
        </w:trPr>
        <w:tc>
          <w:tcPr>
            <w:tcW w:w="2139" w:type="dxa"/>
            <w:shd w:val="clear" w:color="auto" w:fill="auto"/>
          </w:tcPr>
          <w:p w14:paraId="5A263841" w14:textId="77777777" w:rsidR="003870E4" w:rsidRPr="00D02D6B" w:rsidRDefault="003870E4" w:rsidP="00554CE3">
            <w:pPr>
              <w:pStyle w:val="ENoteTableText"/>
              <w:tabs>
                <w:tab w:val="center" w:leader="dot" w:pos="2268"/>
              </w:tabs>
            </w:pPr>
            <w:r w:rsidRPr="00D02D6B">
              <w:t>Subpart 202.GA of</w:t>
            </w:r>
            <w:r w:rsidRPr="00D02D6B">
              <w:tab/>
            </w:r>
            <w:r w:rsidRPr="00D02D6B">
              <w:br/>
              <w:t>Part</w:t>
            </w:r>
            <w:r>
              <w:t> </w:t>
            </w:r>
            <w:r w:rsidRPr="00D02D6B">
              <w:t>202</w:t>
            </w:r>
          </w:p>
        </w:tc>
        <w:tc>
          <w:tcPr>
            <w:tcW w:w="4943" w:type="dxa"/>
            <w:shd w:val="clear" w:color="auto" w:fill="auto"/>
          </w:tcPr>
          <w:p w14:paraId="07490616" w14:textId="77777777" w:rsidR="003870E4" w:rsidRPr="00D02D6B" w:rsidRDefault="003870E4" w:rsidP="00554CE3">
            <w:pPr>
              <w:pStyle w:val="ENoteTableText"/>
            </w:pPr>
            <w:r w:rsidRPr="00D02D6B">
              <w:t>ad. 2002 No.</w:t>
            </w:r>
            <w:r>
              <w:t> </w:t>
            </w:r>
            <w:r w:rsidRPr="00D02D6B">
              <w:t>321</w:t>
            </w:r>
          </w:p>
        </w:tc>
      </w:tr>
      <w:tr w:rsidR="003870E4" w:rsidRPr="00D02D6B" w14:paraId="457589D6" w14:textId="77777777" w:rsidTr="00EE64B8">
        <w:trPr>
          <w:cantSplit/>
        </w:trPr>
        <w:tc>
          <w:tcPr>
            <w:tcW w:w="2139" w:type="dxa"/>
            <w:shd w:val="clear" w:color="auto" w:fill="auto"/>
          </w:tcPr>
          <w:p w14:paraId="697E1DEE" w14:textId="77777777" w:rsidR="003870E4" w:rsidRPr="00D02D6B" w:rsidRDefault="003870E4" w:rsidP="00554CE3">
            <w:pPr>
              <w:pStyle w:val="ENoteTableText"/>
            </w:pPr>
            <w:r w:rsidRPr="00D02D6B">
              <w:rPr>
                <w:b/>
              </w:rPr>
              <w:t>Subpart 202.GB</w:t>
            </w:r>
          </w:p>
        </w:tc>
        <w:tc>
          <w:tcPr>
            <w:tcW w:w="4943" w:type="dxa"/>
            <w:shd w:val="clear" w:color="auto" w:fill="auto"/>
          </w:tcPr>
          <w:p w14:paraId="264F261A" w14:textId="77777777" w:rsidR="003870E4" w:rsidRPr="00D02D6B" w:rsidRDefault="003870E4" w:rsidP="00554CE3">
            <w:pPr>
              <w:pStyle w:val="ENoteTableText"/>
            </w:pPr>
          </w:p>
        </w:tc>
      </w:tr>
      <w:tr w:rsidR="003870E4" w:rsidRPr="00D02D6B" w14:paraId="4F4E9CB3" w14:textId="77777777" w:rsidTr="00EE64B8">
        <w:trPr>
          <w:cantSplit/>
        </w:trPr>
        <w:tc>
          <w:tcPr>
            <w:tcW w:w="2139" w:type="dxa"/>
            <w:shd w:val="clear" w:color="auto" w:fill="auto"/>
          </w:tcPr>
          <w:p w14:paraId="4935C124" w14:textId="77777777" w:rsidR="003870E4" w:rsidRPr="00D02D6B" w:rsidRDefault="003870E4" w:rsidP="00554CE3">
            <w:pPr>
              <w:pStyle w:val="ENoteTableText"/>
              <w:tabs>
                <w:tab w:val="center" w:leader="dot" w:pos="2268"/>
              </w:tabs>
            </w:pPr>
            <w:r w:rsidRPr="00D02D6B">
              <w:t>Subpart 202.GB of Part</w:t>
            </w:r>
            <w:r>
              <w:t> </w:t>
            </w:r>
            <w:r w:rsidRPr="00D02D6B">
              <w:t>202</w:t>
            </w:r>
            <w:r w:rsidRPr="00D02D6B">
              <w:tab/>
            </w:r>
          </w:p>
        </w:tc>
        <w:tc>
          <w:tcPr>
            <w:tcW w:w="4943" w:type="dxa"/>
            <w:shd w:val="clear" w:color="auto" w:fill="auto"/>
          </w:tcPr>
          <w:p w14:paraId="2E3F5939" w14:textId="77777777" w:rsidR="003870E4" w:rsidRPr="00D02D6B" w:rsidRDefault="003870E4" w:rsidP="00554CE3">
            <w:pPr>
              <w:pStyle w:val="ENoteTableText"/>
            </w:pPr>
            <w:r w:rsidRPr="00D02D6B">
              <w:t>ad. 2002 No.</w:t>
            </w:r>
            <w:r>
              <w:t> </w:t>
            </w:r>
            <w:r w:rsidRPr="00D02D6B">
              <w:t>321</w:t>
            </w:r>
          </w:p>
        </w:tc>
      </w:tr>
      <w:tr w:rsidR="003870E4" w:rsidRPr="00D02D6B" w14:paraId="6C4B9D44" w14:textId="77777777" w:rsidTr="00EE64B8">
        <w:trPr>
          <w:cantSplit/>
        </w:trPr>
        <w:tc>
          <w:tcPr>
            <w:tcW w:w="2139" w:type="dxa"/>
            <w:shd w:val="clear" w:color="auto" w:fill="auto"/>
          </w:tcPr>
          <w:p w14:paraId="15DE5353" w14:textId="77777777" w:rsidR="003870E4" w:rsidRPr="00D02D6B" w:rsidRDefault="003870E4" w:rsidP="00554CE3">
            <w:pPr>
              <w:pStyle w:val="ENoteTableText"/>
            </w:pPr>
            <w:r w:rsidRPr="00D02D6B">
              <w:rPr>
                <w:b/>
              </w:rPr>
              <w:t>Subpart 202.GC</w:t>
            </w:r>
          </w:p>
        </w:tc>
        <w:tc>
          <w:tcPr>
            <w:tcW w:w="4943" w:type="dxa"/>
            <w:shd w:val="clear" w:color="auto" w:fill="auto"/>
          </w:tcPr>
          <w:p w14:paraId="0D2F57E5" w14:textId="77777777" w:rsidR="003870E4" w:rsidRPr="00D02D6B" w:rsidRDefault="003870E4" w:rsidP="00554CE3">
            <w:pPr>
              <w:pStyle w:val="ENoteTableText"/>
            </w:pPr>
          </w:p>
        </w:tc>
      </w:tr>
      <w:tr w:rsidR="003870E4" w:rsidRPr="00D02D6B" w14:paraId="3CCBEB74" w14:textId="77777777" w:rsidTr="00EE64B8">
        <w:trPr>
          <w:cantSplit/>
        </w:trPr>
        <w:tc>
          <w:tcPr>
            <w:tcW w:w="2139" w:type="dxa"/>
            <w:shd w:val="clear" w:color="auto" w:fill="auto"/>
          </w:tcPr>
          <w:p w14:paraId="2BDD38EF" w14:textId="77777777" w:rsidR="003870E4" w:rsidRPr="00D02D6B" w:rsidRDefault="003870E4" w:rsidP="00554CE3">
            <w:pPr>
              <w:pStyle w:val="ENoteTableText"/>
              <w:tabs>
                <w:tab w:val="center" w:leader="dot" w:pos="2268"/>
              </w:tabs>
            </w:pPr>
            <w:r w:rsidRPr="00D02D6B">
              <w:t>Heading to Subpart 202.GC</w:t>
            </w:r>
            <w:r w:rsidRPr="00D02D6B">
              <w:tab/>
            </w:r>
            <w:r w:rsidRPr="00D02D6B">
              <w:br/>
              <w:t>of Part</w:t>
            </w:r>
            <w:r>
              <w:t> </w:t>
            </w:r>
            <w:r w:rsidRPr="00D02D6B">
              <w:t>202</w:t>
            </w:r>
          </w:p>
        </w:tc>
        <w:tc>
          <w:tcPr>
            <w:tcW w:w="4943" w:type="dxa"/>
            <w:shd w:val="clear" w:color="auto" w:fill="auto"/>
          </w:tcPr>
          <w:p w14:paraId="60DDECA2" w14:textId="77777777" w:rsidR="003870E4" w:rsidRPr="00D02D6B" w:rsidRDefault="003870E4" w:rsidP="00554CE3">
            <w:pPr>
              <w:pStyle w:val="ENoteTableText"/>
            </w:pPr>
            <w:r w:rsidRPr="00D02D6B">
              <w:t>rs. 2004 No.</w:t>
            </w:r>
            <w:r>
              <w:t> </w:t>
            </w:r>
            <w:r w:rsidRPr="00D02D6B">
              <w:t>345</w:t>
            </w:r>
          </w:p>
        </w:tc>
      </w:tr>
      <w:tr w:rsidR="003870E4" w:rsidRPr="00D02D6B" w14:paraId="062F8B02" w14:textId="77777777" w:rsidTr="00EE64B8">
        <w:trPr>
          <w:cantSplit/>
        </w:trPr>
        <w:tc>
          <w:tcPr>
            <w:tcW w:w="2139" w:type="dxa"/>
            <w:shd w:val="clear" w:color="auto" w:fill="auto"/>
          </w:tcPr>
          <w:p w14:paraId="76148A7E" w14:textId="77777777" w:rsidR="003870E4" w:rsidRPr="00D02D6B" w:rsidRDefault="003870E4" w:rsidP="00554CE3">
            <w:pPr>
              <w:pStyle w:val="ENoteTableText"/>
              <w:tabs>
                <w:tab w:val="center" w:leader="dot" w:pos="2268"/>
              </w:tabs>
            </w:pPr>
            <w:r w:rsidRPr="00D02D6B">
              <w:t>Subpart 202.GC of Part</w:t>
            </w:r>
            <w:r>
              <w:t> </w:t>
            </w:r>
            <w:r w:rsidRPr="00D02D6B">
              <w:t>202</w:t>
            </w:r>
            <w:r w:rsidRPr="00D02D6B">
              <w:tab/>
            </w:r>
          </w:p>
        </w:tc>
        <w:tc>
          <w:tcPr>
            <w:tcW w:w="4943" w:type="dxa"/>
            <w:shd w:val="clear" w:color="auto" w:fill="auto"/>
          </w:tcPr>
          <w:p w14:paraId="0D11FD50" w14:textId="77777777" w:rsidR="003870E4" w:rsidRPr="00D02D6B" w:rsidRDefault="003870E4" w:rsidP="00554CE3">
            <w:pPr>
              <w:pStyle w:val="ENoteTableText"/>
            </w:pPr>
            <w:r w:rsidRPr="00D02D6B">
              <w:t>ad. 2002 No.</w:t>
            </w:r>
            <w:r>
              <w:t> </w:t>
            </w:r>
            <w:r w:rsidRPr="00D02D6B">
              <w:t>321</w:t>
            </w:r>
            <w:r w:rsidRPr="00D02D6B">
              <w:br/>
              <w:t>rs. 2003 No.</w:t>
            </w:r>
            <w:r>
              <w:t> </w:t>
            </w:r>
            <w:r w:rsidRPr="00D02D6B">
              <w:t>75</w:t>
            </w:r>
          </w:p>
        </w:tc>
      </w:tr>
      <w:tr w:rsidR="003870E4" w:rsidRPr="00D02D6B" w14:paraId="29F843F6" w14:textId="77777777" w:rsidTr="00EE64B8">
        <w:trPr>
          <w:cantSplit/>
        </w:trPr>
        <w:tc>
          <w:tcPr>
            <w:tcW w:w="2139" w:type="dxa"/>
            <w:shd w:val="clear" w:color="auto" w:fill="auto"/>
          </w:tcPr>
          <w:p w14:paraId="68F46DE4" w14:textId="77777777" w:rsidR="003870E4" w:rsidRPr="00D02D6B" w:rsidRDefault="003870E4" w:rsidP="00554CE3">
            <w:pPr>
              <w:pStyle w:val="ENoteTableText"/>
              <w:tabs>
                <w:tab w:val="center" w:leader="dot" w:pos="2268"/>
              </w:tabs>
            </w:pPr>
            <w:r w:rsidRPr="00D02D6B">
              <w:t>r. 202.760</w:t>
            </w:r>
            <w:r w:rsidRPr="00D02D6B">
              <w:tab/>
            </w:r>
          </w:p>
        </w:tc>
        <w:tc>
          <w:tcPr>
            <w:tcW w:w="4943" w:type="dxa"/>
            <w:shd w:val="clear" w:color="auto" w:fill="auto"/>
          </w:tcPr>
          <w:p w14:paraId="0428BD71" w14:textId="77777777" w:rsidR="003870E4" w:rsidRPr="00D02D6B" w:rsidRDefault="003870E4" w:rsidP="00554CE3">
            <w:pPr>
              <w:pStyle w:val="ENoteTableText"/>
            </w:pPr>
            <w:r w:rsidRPr="00D02D6B">
              <w:t>ad. 2003 No.</w:t>
            </w:r>
            <w:r>
              <w:t> </w:t>
            </w:r>
            <w:r w:rsidRPr="00D02D6B">
              <w:t>75</w:t>
            </w:r>
          </w:p>
        </w:tc>
      </w:tr>
      <w:tr w:rsidR="003870E4" w:rsidRPr="00D02D6B" w14:paraId="6A3188C1" w14:textId="77777777" w:rsidTr="00EE64B8">
        <w:trPr>
          <w:cantSplit/>
        </w:trPr>
        <w:tc>
          <w:tcPr>
            <w:tcW w:w="2139" w:type="dxa"/>
            <w:shd w:val="clear" w:color="auto" w:fill="auto"/>
          </w:tcPr>
          <w:p w14:paraId="3453F8C7"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147BBDEA" w14:textId="77777777" w:rsidR="003870E4" w:rsidRPr="00D02D6B" w:rsidRDefault="003870E4" w:rsidP="00554CE3">
            <w:pPr>
              <w:pStyle w:val="ENoteTableText"/>
            </w:pPr>
            <w:r w:rsidRPr="00D02D6B">
              <w:t>am. 2004 No.</w:t>
            </w:r>
            <w:r>
              <w:t> </w:t>
            </w:r>
            <w:r w:rsidRPr="00D02D6B">
              <w:t>345</w:t>
            </w:r>
          </w:p>
        </w:tc>
      </w:tr>
      <w:tr w:rsidR="003870E4" w:rsidRPr="00D02D6B" w14:paraId="446348D4" w14:textId="77777777" w:rsidTr="00EE64B8">
        <w:trPr>
          <w:cantSplit/>
        </w:trPr>
        <w:tc>
          <w:tcPr>
            <w:tcW w:w="2139" w:type="dxa"/>
            <w:shd w:val="clear" w:color="auto" w:fill="auto"/>
          </w:tcPr>
          <w:p w14:paraId="095850A6" w14:textId="77777777" w:rsidR="003870E4" w:rsidRPr="00D02D6B" w:rsidRDefault="003870E4" w:rsidP="00554CE3">
            <w:pPr>
              <w:pStyle w:val="ENoteTableText"/>
            </w:pPr>
            <w:r w:rsidRPr="00D02D6B">
              <w:rPr>
                <w:b/>
              </w:rPr>
              <w:t>Subpart 202.GD</w:t>
            </w:r>
          </w:p>
        </w:tc>
        <w:tc>
          <w:tcPr>
            <w:tcW w:w="4943" w:type="dxa"/>
            <w:shd w:val="clear" w:color="auto" w:fill="auto"/>
          </w:tcPr>
          <w:p w14:paraId="1C1A9F70" w14:textId="77777777" w:rsidR="003870E4" w:rsidRPr="00D02D6B" w:rsidRDefault="003870E4" w:rsidP="00554CE3">
            <w:pPr>
              <w:pStyle w:val="ENoteTableText"/>
            </w:pPr>
          </w:p>
        </w:tc>
      </w:tr>
      <w:tr w:rsidR="003870E4" w:rsidRPr="00D02D6B" w14:paraId="6688B193" w14:textId="77777777" w:rsidTr="00EE64B8">
        <w:trPr>
          <w:cantSplit/>
        </w:trPr>
        <w:tc>
          <w:tcPr>
            <w:tcW w:w="2139" w:type="dxa"/>
            <w:shd w:val="clear" w:color="auto" w:fill="auto"/>
          </w:tcPr>
          <w:p w14:paraId="2FEDCF3F" w14:textId="77777777" w:rsidR="003870E4" w:rsidRPr="00D02D6B" w:rsidRDefault="003870E4" w:rsidP="00554CE3">
            <w:pPr>
              <w:pStyle w:val="ENoteTableText"/>
              <w:tabs>
                <w:tab w:val="center" w:leader="dot" w:pos="2268"/>
              </w:tabs>
            </w:pPr>
            <w:r w:rsidRPr="00D02D6B">
              <w:t>Subpart 202.GD of</w:t>
            </w:r>
            <w:r w:rsidRPr="00D02D6B">
              <w:tab/>
            </w:r>
            <w:r w:rsidRPr="00D02D6B">
              <w:br/>
              <w:t>Part</w:t>
            </w:r>
            <w:r>
              <w:t> </w:t>
            </w:r>
            <w:r w:rsidRPr="00D02D6B">
              <w:t>202</w:t>
            </w:r>
          </w:p>
        </w:tc>
        <w:tc>
          <w:tcPr>
            <w:tcW w:w="4943" w:type="dxa"/>
            <w:shd w:val="clear" w:color="auto" w:fill="auto"/>
          </w:tcPr>
          <w:p w14:paraId="513482BF" w14:textId="77777777" w:rsidR="003870E4" w:rsidRPr="00D02D6B" w:rsidRDefault="003870E4" w:rsidP="00554CE3">
            <w:pPr>
              <w:pStyle w:val="ENoteTableText"/>
            </w:pPr>
            <w:r w:rsidRPr="00D02D6B">
              <w:t>ad. 2002 No.</w:t>
            </w:r>
            <w:r>
              <w:t> </w:t>
            </w:r>
            <w:r w:rsidRPr="00D02D6B">
              <w:t>321</w:t>
            </w:r>
          </w:p>
        </w:tc>
      </w:tr>
      <w:tr w:rsidR="003870E4" w:rsidRPr="00D02D6B" w14:paraId="4B1D2746" w14:textId="77777777" w:rsidTr="00EE64B8">
        <w:trPr>
          <w:cantSplit/>
        </w:trPr>
        <w:tc>
          <w:tcPr>
            <w:tcW w:w="2139" w:type="dxa"/>
            <w:shd w:val="clear" w:color="auto" w:fill="auto"/>
          </w:tcPr>
          <w:p w14:paraId="25114C97" w14:textId="77777777" w:rsidR="003870E4" w:rsidRPr="00D02D6B" w:rsidRDefault="003870E4" w:rsidP="00554CE3">
            <w:pPr>
              <w:pStyle w:val="ENoteTableText"/>
            </w:pPr>
            <w:r w:rsidRPr="00D02D6B">
              <w:rPr>
                <w:b/>
              </w:rPr>
              <w:t>Subpart 202.GE</w:t>
            </w:r>
          </w:p>
        </w:tc>
        <w:tc>
          <w:tcPr>
            <w:tcW w:w="4943" w:type="dxa"/>
            <w:shd w:val="clear" w:color="auto" w:fill="auto"/>
          </w:tcPr>
          <w:p w14:paraId="23B3FDD2" w14:textId="77777777" w:rsidR="003870E4" w:rsidRPr="00D02D6B" w:rsidRDefault="003870E4" w:rsidP="00554CE3">
            <w:pPr>
              <w:pStyle w:val="ENoteTableText"/>
            </w:pPr>
          </w:p>
        </w:tc>
      </w:tr>
      <w:tr w:rsidR="003870E4" w:rsidRPr="00D02D6B" w14:paraId="02252584" w14:textId="77777777" w:rsidTr="00EE64B8">
        <w:trPr>
          <w:cantSplit/>
        </w:trPr>
        <w:tc>
          <w:tcPr>
            <w:tcW w:w="2139" w:type="dxa"/>
            <w:shd w:val="clear" w:color="auto" w:fill="auto"/>
          </w:tcPr>
          <w:p w14:paraId="387874EF" w14:textId="77777777" w:rsidR="003870E4" w:rsidRPr="00D02D6B" w:rsidRDefault="003870E4" w:rsidP="00554CE3">
            <w:pPr>
              <w:pStyle w:val="ENoteTableText"/>
              <w:tabs>
                <w:tab w:val="center" w:leader="dot" w:pos="2268"/>
              </w:tabs>
            </w:pPr>
            <w:r w:rsidRPr="00D02D6B">
              <w:t>Subpart 202.GE of Part</w:t>
            </w:r>
            <w:r>
              <w:t> </w:t>
            </w:r>
            <w:r w:rsidRPr="00D02D6B">
              <w:t>202</w:t>
            </w:r>
            <w:r w:rsidRPr="00D02D6B">
              <w:tab/>
            </w:r>
          </w:p>
        </w:tc>
        <w:tc>
          <w:tcPr>
            <w:tcW w:w="4943" w:type="dxa"/>
            <w:shd w:val="clear" w:color="auto" w:fill="auto"/>
          </w:tcPr>
          <w:p w14:paraId="002AB9C3" w14:textId="77777777" w:rsidR="003870E4" w:rsidRPr="00D02D6B" w:rsidRDefault="003870E4" w:rsidP="00554CE3">
            <w:pPr>
              <w:pStyle w:val="ENoteTableText"/>
            </w:pPr>
            <w:r w:rsidRPr="00D02D6B">
              <w:t>ad. 2002 No.</w:t>
            </w:r>
            <w:r>
              <w:t> </w:t>
            </w:r>
            <w:r w:rsidRPr="00D02D6B">
              <w:t>321</w:t>
            </w:r>
          </w:p>
        </w:tc>
      </w:tr>
      <w:tr w:rsidR="003870E4" w:rsidRPr="00D02D6B" w14:paraId="5F8A29B1" w14:textId="77777777" w:rsidTr="0073774D">
        <w:trPr>
          <w:cantSplit/>
        </w:trPr>
        <w:tc>
          <w:tcPr>
            <w:tcW w:w="2139" w:type="dxa"/>
            <w:shd w:val="clear" w:color="auto" w:fill="auto"/>
          </w:tcPr>
          <w:p w14:paraId="661CEADB"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7E6ABAB8" w14:textId="77777777" w:rsidR="003870E4" w:rsidRPr="00D02D6B" w:rsidRDefault="003870E4" w:rsidP="00554CE3">
            <w:pPr>
              <w:pStyle w:val="ENoteTableText"/>
            </w:pPr>
            <w:r w:rsidRPr="00D02D6B">
              <w:t>rs. 2010 No.</w:t>
            </w:r>
            <w:r>
              <w:t> </w:t>
            </w:r>
            <w:r w:rsidRPr="00D02D6B">
              <w:t>328</w:t>
            </w:r>
          </w:p>
        </w:tc>
      </w:tr>
      <w:tr w:rsidR="005741F4" w:rsidRPr="00D02D6B" w14:paraId="74772B4B" w14:textId="77777777" w:rsidTr="0073774D">
        <w:trPr>
          <w:cantSplit/>
        </w:trPr>
        <w:tc>
          <w:tcPr>
            <w:tcW w:w="2139" w:type="dxa"/>
            <w:shd w:val="clear" w:color="auto" w:fill="auto"/>
          </w:tcPr>
          <w:p w14:paraId="526E4716" w14:textId="77777777" w:rsidR="005741F4" w:rsidRPr="00F95E55" w:rsidRDefault="005741F4" w:rsidP="00554CE3">
            <w:pPr>
              <w:pStyle w:val="ENoteTableText"/>
            </w:pPr>
            <w:r>
              <w:rPr>
                <w:b/>
              </w:rPr>
              <w:t>Div </w:t>
            </w:r>
            <w:r w:rsidRPr="00D02D6B">
              <w:rPr>
                <w:b/>
              </w:rPr>
              <w:t>202.</w:t>
            </w:r>
            <w:r>
              <w:rPr>
                <w:b/>
              </w:rPr>
              <w:t>GE</w:t>
            </w:r>
            <w:r w:rsidR="00D1304E">
              <w:rPr>
                <w:b/>
              </w:rPr>
              <w:t>.</w:t>
            </w:r>
            <w:r>
              <w:rPr>
                <w:b/>
              </w:rPr>
              <w:t>1</w:t>
            </w:r>
          </w:p>
        </w:tc>
        <w:tc>
          <w:tcPr>
            <w:tcW w:w="4943" w:type="dxa"/>
            <w:shd w:val="clear" w:color="auto" w:fill="auto"/>
          </w:tcPr>
          <w:p w14:paraId="6BAA0463" w14:textId="77777777" w:rsidR="005741F4" w:rsidRPr="00D02D6B" w:rsidRDefault="005741F4" w:rsidP="00554CE3">
            <w:pPr>
              <w:pStyle w:val="ENoteTableText"/>
            </w:pPr>
          </w:p>
        </w:tc>
      </w:tr>
      <w:tr w:rsidR="005741F4" w:rsidRPr="00D02D6B" w14:paraId="135C7CAA" w14:textId="77777777" w:rsidTr="0073774D">
        <w:trPr>
          <w:cantSplit/>
        </w:trPr>
        <w:tc>
          <w:tcPr>
            <w:tcW w:w="2139" w:type="dxa"/>
            <w:shd w:val="clear" w:color="auto" w:fill="auto"/>
          </w:tcPr>
          <w:p w14:paraId="1AC4DAA7" w14:textId="77777777" w:rsidR="005741F4" w:rsidRPr="00F95E55" w:rsidRDefault="00374B89" w:rsidP="00554CE3">
            <w:pPr>
              <w:pStyle w:val="ENoteTableText"/>
              <w:tabs>
                <w:tab w:val="center" w:leader="dot" w:pos="2268"/>
              </w:tabs>
            </w:pPr>
            <w:r>
              <w:t xml:space="preserve">hdg to </w:t>
            </w:r>
            <w:r w:rsidR="005741F4" w:rsidRPr="00F95E55">
              <w:t>Div 202.GE</w:t>
            </w:r>
            <w:r w:rsidR="00D1304E">
              <w:t>.</w:t>
            </w:r>
            <w:r w:rsidR="005741F4" w:rsidRPr="00F95E55">
              <w:t>1</w:t>
            </w:r>
            <w:r w:rsidR="007F7534">
              <w:t xml:space="preserve"> of</w:t>
            </w:r>
            <w:r w:rsidR="007F7534" w:rsidRPr="00D02D6B">
              <w:tab/>
            </w:r>
            <w:r w:rsidR="007F7534" w:rsidRPr="00D02D6B">
              <w:br/>
            </w:r>
            <w:r w:rsidR="007F7534">
              <w:t>Sub</w:t>
            </w:r>
            <w:r w:rsidR="007F7534" w:rsidRPr="00D02D6B">
              <w:t>Pt</w:t>
            </w:r>
            <w:r w:rsidR="007F7534">
              <w:t> </w:t>
            </w:r>
            <w:r w:rsidR="007F7534" w:rsidRPr="00D02D6B">
              <w:t>202</w:t>
            </w:r>
            <w:r w:rsidR="007F7534">
              <w:t>.GE</w:t>
            </w:r>
          </w:p>
        </w:tc>
        <w:tc>
          <w:tcPr>
            <w:tcW w:w="4943" w:type="dxa"/>
            <w:shd w:val="clear" w:color="auto" w:fill="auto"/>
          </w:tcPr>
          <w:p w14:paraId="0D04FCA2" w14:textId="77777777" w:rsidR="005741F4" w:rsidRPr="00D02D6B" w:rsidRDefault="005741F4" w:rsidP="00554CE3">
            <w:pPr>
              <w:pStyle w:val="ENoteTableText"/>
            </w:pPr>
            <w:r>
              <w:t xml:space="preserve">ad No </w:t>
            </w:r>
            <w:r w:rsidR="00FF3CC8">
              <w:t>275</w:t>
            </w:r>
            <w:r>
              <w:t>, 2013</w:t>
            </w:r>
          </w:p>
        </w:tc>
      </w:tr>
      <w:tr w:rsidR="003870E4" w:rsidRPr="00D02D6B" w14:paraId="7DB51115" w14:textId="77777777" w:rsidTr="0073774D">
        <w:trPr>
          <w:cantSplit/>
        </w:trPr>
        <w:tc>
          <w:tcPr>
            <w:tcW w:w="2139" w:type="dxa"/>
            <w:shd w:val="clear" w:color="auto" w:fill="auto"/>
          </w:tcPr>
          <w:p w14:paraId="5E2746DE" w14:textId="77777777" w:rsidR="003870E4" w:rsidRPr="00D02D6B" w:rsidRDefault="003870E4" w:rsidP="00554CE3">
            <w:pPr>
              <w:pStyle w:val="ENoteTableText"/>
              <w:tabs>
                <w:tab w:val="center" w:leader="dot" w:pos="2268"/>
              </w:tabs>
            </w:pPr>
            <w:r w:rsidRPr="00D02D6B">
              <w:t>r. 202.800</w:t>
            </w:r>
            <w:r w:rsidRPr="00D02D6B">
              <w:tab/>
            </w:r>
          </w:p>
        </w:tc>
        <w:tc>
          <w:tcPr>
            <w:tcW w:w="4943" w:type="dxa"/>
            <w:shd w:val="clear" w:color="auto" w:fill="auto"/>
          </w:tcPr>
          <w:p w14:paraId="23D6ACEF" w14:textId="77777777" w:rsidR="003870E4" w:rsidRPr="00D02D6B" w:rsidRDefault="003870E4" w:rsidP="00554CE3">
            <w:pPr>
              <w:pStyle w:val="ENoteTableText"/>
            </w:pPr>
            <w:r w:rsidRPr="00D02D6B">
              <w:t>ad. 2010 No.</w:t>
            </w:r>
            <w:r>
              <w:t> </w:t>
            </w:r>
            <w:r w:rsidRPr="00D02D6B">
              <w:t>328</w:t>
            </w:r>
          </w:p>
        </w:tc>
      </w:tr>
      <w:tr w:rsidR="00374B89" w:rsidRPr="00D02D6B" w14:paraId="712F9285" w14:textId="77777777" w:rsidTr="0073774D">
        <w:trPr>
          <w:cantSplit/>
        </w:trPr>
        <w:tc>
          <w:tcPr>
            <w:tcW w:w="2139" w:type="dxa"/>
            <w:shd w:val="clear" w:color="auto" w:fill="auto"/>
          </w:tcPr>
          <w:p w14:paraId="265D3EAD" w14:textId="77777777" w:rsidR="00374B89" w:rsidRPr="00D02D6B" w:rsidRDefault="00374B89" w:rsidP="00554CE3">
            <w:pPr>
              <w:pStyle w:val="ENoteTableText"/>
              <w:rPr>
                <w:rFonts w:ascii="Arial" w:hAnsi="Arial" w:cs="Arial"/>
              </w:rPr>
            </w:pPr>
            <w:r>
              <w:rPr>
                <w:b/>
              </w:rPr>
              <w:t>Div </w:t>
            </w:r>
            <w:r w:rsidRPr="00D02D6B">
              <w:rPr>
                <w:b/>
              </w:rPr>
              <w:t>202.</w:t>
            </w:r>
            <w:r>
              <w:rPr>
                <w:b/>
              </w:rPr>
              <w:t>GE</w:t>
            </w:r>
            <w:r w:rsidR="00B42269">
              <w:rPr>
                <w:b/>
              </w:rPr>
              <w:t>.</w:t>
            </w:r>
            <w:r>
              <w:rPr>
                <w:b/>
              </w:rPr>
              <w:t>2</w:t>
            </w:r>
          </w:p>
        </w:tc>
        <w:tc>
          <w:tcPr>
            <w:tcW w:w="4943" w:type="dxa"/>
            <w:shd w:val="clear" w:color="auto" w:fill="auto"/>
          </w:tcPr>
          <w:p w14:paraId="623A49D6" w14:textId="77777777" w:rsidR="00374B89" w:rsidRPr="00D02D6B" w:rsidRDefault="00374B89" w:rsidP="00554CE3">
            <w:pPr>
              <w:pStyle w:val="ENoteTableText"/>
            </w:pPr>
          </w:p>
        </w:tc>
      </w:tr>
      <w:tr w:rsidR="007F7534" w:rsidRPr="00D02D6B" w14:paraId="38EAA23C" w14:textId="77777777" w:rsidTr="0073774D">
        <w:trPr>
          <w:cantSplit/>
        </w:trPr>
        <w:tc>
          <w:tcPr>
            <w:tcW w:w="2139" w:type="dxa"/>
            <w:shd w:val="clear" w:color="auto" w:fill="auto"/>
          </w:tcPr>
          <w:p w14:paraId="4914FB37" w14:textId="77777777" w:rsidR="007F7534" w:rsidRPr="00453B86" w:rsidRDefault="007F7534" w:rsidP="00554CE3">
            <w:pPr>
              <w:pStyle w:val="ENoteTableText"/>
              <w:tabs>
                <w:tab w:val="center" w:leader="dot" w:pos="2268"/>
              </w:tabs>
            </w:pPr>
            <w:r w:rsidRPr="00453B86">
              <w:t>Div 202.GE</w:t>
            </w:r>
            <w:r>
              <w:t>.</w:t>
            </w:r>
            <w:r w:rsidR="00F51AA5">
              <w:t>2</w:t>
            </w:r>
            <w:r>
              <w:t xml:space="preserve"> of</w:t>
            </w:r>
            <w:r w:rsidRPr="00D02D6B">
              <w:tab/>
            </w:r>
            <w:r w:rsidRPr="00D02D6B">
              <w:br/>
            </w:r>
            <w:r>
              <w:t>Sub</w:t>
            </w:r>
            <w:r w:rsidRPr="00D02D6B">
              <w:t>Pt</w:t>
            </w:r>
            <w:r>
              <w:t> </w:t>
            </w:r>
            <w:r w:rsidRPr="00D02D6B">
              <w:t>202</w:t>
            </w:r>
            <w:r>
              <w:t>.GE</w:t>
            </w:r>
          </w:p>
        </w:tc>
        <w:tc>
          <w:tcPr>
            <w:tcW w:w="4943" w:type="dxa"/>
            <w:shd w:val="clear" w:color="auto" w:fill="auto"/>
          </w:tcPr>
          <w:p w14:paraId="44F65368" w14:textId="77777777" w:rsidR="007F7534" w:rsidRPr="00D02D6B" w:rsidRDefault="007F7534" w:rsidP="00554CE3">
            <w:pPr>
              <w:pStyle w:val="ENoteTableText"/>
            </w:pPr>
            <w:r>
              <w:t xml:space="preserve">ad No </w:t>
            </w:r>
            <w:r w:rsidR="00FF3CC8">
              <w:t>275</w:t>
            </w:r>
            <w:r>
              <w:t>, 2013</w:t>
            </w:r>
          </w:p>
        </w:tc>
      </w:tr>
      <w:tr w:rsidR="00374B89" w:rsidRPr="00D02D6B" w14:paraId="50AFF422" w14:textId="77777777" w:rsidTr="0073774D">
        <w:trPr>
          <w:cantSplit/>
        </w:trPr>
        <w:tc>
          <w:tcPr>
            <w:tcW w:w="2139" w:type="dxa"/>
            <w:shd w:val="clear" w:color="auto" w:fill="auto"/>
          </w:tcPr>
          <w:p w14:paraId="1C5EAF64" w14:textId="77777777" w:rsidR="00374B89" w:rsidRDefault="00374B89" w:rsidP="00554CE3">
            <w:pPr>
              <w:pStyle w:val="ENoteTableText"/>
              <w:tabs>
                <w:tab w:val="center" w:leader="dot" w:pos="2268"/>
              </w:tabs>
            </w:pPr>
            <w:r w:rsidRPr="001E7723">
              <w:rPr>
                <w:b/>
              </w:rPr>
              <w:t>Sdiv 202.GE.2.1</w:t>
            </w:r>
          </w:p>
        </w:tc>
        <w:tc>
          <w:tcPr>
            <w:tcW w:w="4943" w:type="dxa"/>
            <w:shd w:val="clear" w:color="auto" w:fill="auto"/>
          </w:tcPr>
          <w:p w14:paraId="777B4FC3" w14:textId="77777777" w:rsidR="00374B89" w:rsidRPr="00D02D6B" w:rsidRDefault="00374B89" w:rsidP="00554CE3">
            <w:pPr>
              <w:pStyle w:val="ENoteTableText"/>
            </w:pPr>
          </w:p>
        </w:tc>
      </w:tr>
      <w:tr w:rsidR="00E50347" w:rsidRPr="00D02D6B" w14:paraId="3D8EAF9B" w14:textId="77777777" w:rsidTr="0073774D">
        <w:trPr>
          <w:cantSplit/>
        </w:trPr>
        <w:tc>
          <w:tcPr>
            <w:tcW w:w="2139" w:type="dxa"/>
            <w:shd w:val="clear" w:color="auto" w:fill="auto"/>
          </w:tcPr>
          <w:p w14:paraId="0935A5C8" w14:textId="77777777" w:rsidR="00E50347" w:rsidRPr="00E50347" w:rsidRDefault="00E50347" w:rsidP="00554CE3">
            <w:pPr>
              <w:pStyle w:val="ENoteTableText"/>
              <w:tabs>
                <w:tab w:val="center" w:leader="dot" w:pos="2268"/>
              </w:tabs>
            </w:pPr>
            <w:r>
              <w:t>r 202.801</w:t>
            </w:r>
            <w:r w:rsidRPr="00D02D6B">
              <w:tab/>
            </w:r>
          </w:p>
        </w:tc>
        <w:tc>
          <w:tcPr>
            <w:tcW w:w="4943" w:type="dxa"/>
            <w:shd w:val="clear" w:color="auto" w:fill="auto"/>
          </w:tcPr>
          <w:p w14:paraId="6A258C92" w14:textId="77777777" w:rsidR="00E50347" w:rsidRDefault="00E50347" w:rsidP="00554CE3">
            <w:pPr>
              <w:pStyle w:val="ENoteTableText"/>
            </w:pPr>
            <w:r>
              <w:t xml:space="preserve">ad No </w:t>
            </w:r>
            <w:r w:rsidR="00FF3CC8">
              <w:t>275</w:t>
            </w:r>
            <w:r>
              <w:t>, 2013</w:t>
            </w:r>
          </w:p>
        </w:tc>
      </w:tr>
      <w:tr w:rsidR="00E50347" w:rsidRPr="00D02D6B" w14:paraId="17A858E9" w14:textId="77777777" w:rsidTr="0073774D">
        <w:trPr>
          <w:cantSplit/>
        </w:trPr>
        <w:tc>
          <w:tcPr>
            <w:tcW w:w="2139" w:type="dxa"/>
            <w:shd w:val="clear" w:color="auto" w:fill="auto"/>
          </w:tcPr>
          <w:p w14:paraId="25F39CBC" w14:textId="77777777" w:rsidR="00E50347" w:rsidRDefault="00E50347" w:rsidP="00554CE3">
            <w:pPr>
              <w:pStyle w:val="ENoteTableText"/>
              <w:tabs>
                <w:tab w:val="center" w:leader="dot" w:pos="2268"/>
              </w:tabs>
            </w:pPr>
            <w:r>
              <w:t>r 202.802</w:t>
            </w:r>
            <w:r>
              <w:tab/>
            </w:r>
          </w:p>
        </w:tc>
        <w:tc>
          <w:tcPr>
            <w:tcW w:w="4943" w:type="dxa"/>
            <w:shd w:val="clear" w:color="auto" w:fill="auto"/>
          </w:tcPr>
          <w:p w14:paraId="0DD0A075" w14:textId="77777777" w:rsidR="00E50347" w:rsidRDefault="00E50347" w:rsidP="00554CE3">
            <w:pPr>
              <w:pStyle w:val="ENoteTableText"/>
            </w:pPr>
            <w:r w:rsidRPr="00BC1C8C">
              <w:t xml:space="preserve">ad No </w:t>
            </w:r>
            <w:r w:rsidR="00FF3CC8">
              <w:t>275</w:t>
            </w:r>
            <w:r w:rsidRPr="00BC1C8C">
              <w:t>, 2013</w:t>
            </w:r>
          </w:p>
        </w:tc>
      </w:tr>
      <w:tr w:rsidR="00E50347" w:rsidRPr="00D02D6B" w14:paraId="60FB4730" w14:textId="77777777" w:rsidTr="0073774D">
        <w:trPr>
          <w:cantSplit/>
        </w:trPr>
        <w:tc>
          <w:tcPr>
            <w:tcW w:w="2139" w:type="dxa"/>
            <w:shd w:val="clear" w:color="auto" w:fill="auto"/>
          </w:tcPr>
          <w:p w14:paraId="3067A329" w14:textId="77777777" w:rsidR="00E50347" w:rsidRDefault="00E50347" w:rsidP="00554CE3">
            <w:pPr>
              <w:pStyle w:val="ENoteTableText"/>
              <w:tabs>
                <w:tab w:val="center" w:leader="dot" w:pos="2268"/>
              </w:tabs>
            </w:pPr>
            <w:r>
              <w:t>r 202.803</w:t>
            </w:r>
            <w:r>
              <w:tab/>
            </w:r>
          </w:p>
        </w:tc>
        <w:tc>
          <w:tcPr>
            <w:tcW w:w="4943" w:type="dxa"/>
            <w:shd w:val="clear" w:color="auto" w:fill="auto"/>
          </w:tcPr>
          <w:p w14:paraId="12EB1E6F" w14:textId="77777777" w:rsidR="00E50347" w:rsidRDefault="00E50347" w:rsidP="00554CE3">
            <w:pPr>
              <w:pStyle w:val="ENoteTableText"/>
            </w:pPr>
            <w:r w:rsidRPr="00BC1C8C">
              <w:t xml:space="preserve">ad No </w:t>
            </w:r>
            <w:r w:rsidR="00FF3CC8">
              <w:t>275</w:t>
            </w:r>
            <w:r w:rsidRPr="00BC1C8C">
              <w:t>, 2013</w:t>
            </w:r>
          </w:p>
        </w:tc>
      </w:tr>
      <w:tr w:rsidR="00E50347" w:rsidRPr="00D02D6B" w14:paraId="5D142D6C" w14:textId="77777777" w:rsidTr="0073774D">
        <w:trPr>
          <w:cantSplit/>
        </w:trPr>
        <w:tc>
          <w:tcPr>
            <w:tcW w:w="2139" w:type="dxa"/>
            <w:shd w:val="clear" w:color="auto" w:fill="auto"/>
          </w:tcPr>
          <w:p w14:paraId="22E6E57D" w14:textId="77777777" w:rsidR="00E50347" w:rsidRDefault="00E50347" w:rsidP="00554CE3">
            <w:pPr>
              <w:pStyle w:val="ENoteTableText"/>
              <w:tabs>
                <w:tab w:val="center" w:leader="dot" w:pos="2268"/>
              </w:tabs>
            </w:pPr>
            <w:r>
              <w:t>r 202.804</w:t>
            </w:r>
            <w:r>
              <w:tab/>
            </w:r>
          </w:p>
        </w:tc>
        <w:tc>
          <w:tcPr>
            <w:tcW w:w="4943" w:type="dxa"/>
            <w:shd w:val="clear" w:color="auto" w:fill="auto"/>
          </w:tcPr>
          <w:p w14:paraId="0EFEB937" w14:textId="77777777" w:rsidR="00E50347" w:rsidRDefault="00E50347" w:rsidP="00554CE3">
            <w:pPr>
              <w:pStyle w:val="ENoteTableText"/>
            </w:pPr>
            <w:r w:rsidRPr="00BC1C8C">
              <w:t xml:space="preserve">ad No </w:t>
            </w:r>
            <w:r w:rsidR="00FF3CC8">
              <w:t>275</w:t>
            </w:r>
            <w:r w:rsidRPr="00BC1C8C">
              <w:t>, 2013</w:t>
            </w:r>
          </w:p>
        </w:tc>
      </w:tr>
      <w:tr w:rsidR="00E50347" w:rsidRPr="00D02D6B" w14:paraId="46C586BE" w14:textId="77777777" w:rsidTr="0073774D">
        <w:trPr>
          <w:cantSplit/>
        </w:trPr>
        <w:tc>
          <w:tcPr>
            <w:tcW w:w="2139" w:type="dxa"/>
            <w:shd w:val="clear" w:color="auto" w:fill="auto"/>
          </w:tcPr>
          <w:p w14:paraId="6A1F7C25" w14:textId="77777777" w:rsidR="00E50347" w:rsidRDefault="00E50347" w:rsidP="00554CE3">
            <w:pPr>
              <w:pStyle w:val="ENoteTableText"/>
              <w:tabs>
                <w:tab w:val="center" w:leader="dot" w:pos="2268"/>
              </w:tabs>
            </w:pPr>
            <w:r>
              <w:rPr>
                <w:b/>
              </w:rPr>
              <w:t>Sdiv 202.GE.2.2</w:t>
            </w:r>
          </w:p>
        </w:tc>
        <w:tc>
          <w:tcPr>
            <w:tcW w:w="4943" w:type="dxa"/>
            <w:shd w:val="clear" w:color="auto" w:fill="auto"/>
          </w:tcPr>
          <w:p w14:paraId="54EA9791" w14:textId="77777777" w:rsidR="00E50347" w:rsidRPr="00BC1C8C" w:rsidRDefault="00E50347" w:rsidP="00554CE3">
            <w:pPr>
              <w:pStyle w:val="ENoteTableText"/>
            </w:pPr>
          </w:p>
        </w:tc>
      </w:tr>
      <w:tr w:rsidR="00E83089" w:rsidRPr="00D02D6B" w14:paraId="0F5CA80A" w14:textId="77777777" w:rsidTr="0073774D">
        <w:trPr>
          <w:cantSplit/>
        </w:trPr>
        <w:tc>
          <w:tcPr>
            <w:tcW w:w="2139" w:type="dxa"/>
            <w:shd w:val="clear" w:color="auto" w:fill="auto"/>
          </w:tcPr>
          <w:p w14:paraId="22CF0489" w14:textId="77777777" w:rsidR="00E83089" w:rsidRDefault="00E83089" w:rsidP="00554CE3">
            <w:pPr>
              <w:pStyle w:val="ENoteTableText"/>
              <w:tabs>
                <w:tab w:val="center" w:leader="dot" w:pos="2268"/>
              </w:tabs>
              <w:rPr>
                <w:b/>
              </w:rPr>
            </w:pPr>
            <w:r>
              <w:t>r 202.805</w:t>
            </w:r>
            <w:r>
              <w:tab/>
            </w:r>
          </w:p>
        </w:tc>
        <w:tc>
          <w:tcPr>
            <w:tcW w:w="4943" w:type="dxa"/>
            <w:shd w:val="clear" w:color="auto" w:fill="auto"/>
          </w:tcPr>
          <w:p w14:paraId="7AEDC99E" w14:textId="77777777" w:rsidR="00E83089" w:rsidRPr="00BC1C8C" w:rsidRDefault="00E83089" w:rsidP="00554CE3">
            <w:pPr>
              <w:pStyle w:val="ENoteTableText"/>
            </w:pPr>
            <w:r w:rsidRPr="00022411">
              <w:t xml:space="preserve">ad No </w:t>
            </w:r>
            <w:r w:rsidR="00FF3CC8">
              <w:t>275</w:t>
            </w:r>
            <w:r w:rsidRPr="00022411">
              <w:t>, 2013</w:t>
            </w:r>
          </w:p>
        </w:tc>
      </w:tr>
      <w:tr w:rsidR="00E83089" w:rsidRPr="00D02D6B" w14:paraId="2A6ADC05" w14:textId="77777777" w:rsidTr="0073774D">
        <w:trPr>
          <w:cantSplit/>
        </w:trPr>
        <w:tc>
          <w:tcPr>
            <w:tcW w:w="2139" w:type="dxa"/>
            <w:shd w:val="clear" w:color="auto" w:fill="auto"/>
          </w:tcPr>
          <w:p w14:paraId="70A741D9" w14:textId="77777777" w:rsidR="00E83089" w:rsidRDefault="00E83089" w:rsidP="00554CE3">
            <w:pPr>
              <w:pStyle w:val="ENoteTableText"/>
              <w:tabs>
                <w:tab w:val="center" w:leader="dot" w:pos="2268"/>
              </w:tabs>
              <w:rPr>
                <w:b/>
              </w:rPr>
            </w:pPr>
            <w:r>
              <w:t>r 202.806</w:t>
            </w:r>
            <w:r>
              <w:tab/>
            </w:r>
          </w:p>
        </w:tc>
        <w:tc>
          <w:tcPr>
            <w:tcW w:w="4943" w:type="dxa"/>
            <w:shd w:val="clear" w:color="auto" w:fill="auto"/>
          </w:tcPr>
          <w:p w14:paraId="5B962734" w14:textId="77777777" w:rsidR="00E83089" w:rsidRPr="00BC1C8C" w:rsidRDefault="00E83089" w:rsidP="00554CE3">
            <w:pPr>
              <w:pStyle w:val="ENoteTableText"/>
            </w:pPr>
            <w:r w:rsidRPr="00022411">
              <w:t xml:space="preserve">ad No </w:t>
            </w:r>
            <w:r w:rsidR="00FF3CC8">
              <w:t>275</w:t>
            </w:r>
            <w:r w:rsidRPr="00022411">
              <w:t>, 2013</w:t>
            </w:r>
          </w:p>
        </w:tc>
      </w:tr>
      <w:tr w:rsidR="00E83089" w:rsidRPr="00D02D6B" w14:paraId="3491C382" w14:textId="77777777" w:rsidTr="0073774D">
        <w:trPr>
          <w:cantSplit/>
        </w:trPr>
        <w:tc>
          <w:tcPr>
            <w:tcW w:w="2139" w:type="dxa"/>
            <w:shd w:val="clear" w:color="auto" w:fill="auto"/>
          </w:tcPr>
          <w:p w14:paraId="60877565" w14:textId="77777777" w:rsidR="00E83089" w:rsidRDefault="00E83089" w:rsidP="00554CE3">
            <w:pPr>
              <w:pStyle w:val="ENoteTableText"/>
              <w:tabs>
                <w:tab w:val="center" w:leader="dot" w:pos="2268"/>
              </w:tabs>
              <w:rPr>
                <w:b/>
              </w:rPr>
            </w:pPr>
            <w:r>
              <w:t>r 202.807</w:t>
            </w:r>
            <w:r>
              <w:tab/>
            </w:r>
          </w:p>
        </w:tc>
        <w:tc>
          <w:tcPr>
            <w:tcW w:w="4943" w:type="dxa"/>
            <w:shd w:val="clear" w:color="auto" w:fill="auto"/>
          </w:tcPr>
          <w:p w14:paraId="47AF8BC4" w14:textId="77777777" w:rsidR="00E83089" w:rsidRPr="00BC1C8C" w:rsidRDefault="00E83089" w:rsidP="00554CE3">
            <w:pPr>
              <w:pStyle w:val="ENoteTableText"/>
            </w:pPr>
            <w:r w:rsidRPr="00022411">
              <w:t xml:space="preserve">ad No </w:t>
            </w:r>
            <w:r w:rsidR="00FF3CC8">
              <w:t>275</w:t>
            </w:r>
            <w:r w:rsidRPr="00022411">
              <w:t>, 2013</w:t>
            </w:r>
          </w:p>
        </w:tc>
      </w:tr>
      <w:tr w:rsidR="00E83089" w:rsidRPr="00D02D6B" w14:paraId="627B5AD6" w14:textId="77777777" w:rsidTr="0073774D">
        <w:trPr>
          <w:cantSplit/>
        </w:trPr>
        <w:tc>
          <w:tcPr>
            <w:tcW w:w="2139" w:type="dxa"/>
            <w:shd w:val="clear" w:color="auto" w:fill="auto"/>
          </w:tcPr>
          <w:p w14:paraId="57061BE1" w14:textId="77777777" w:rsidR="00E83089" w:rsidRDefault="00E83089" w:rsidP="00554CE3">
            <w:pPr>
              <w:pStyle w:val="ENoteTableText"/>
              <w:tabs>
                <w:tab w:val="center" w:leader="dot" w:pos="2268"/>
              </w:tabs>
              <w:rPr>
                <w:b/>
              </w:rPr>
            </w:pPr>
            <w:r>
              <w:t>r 202.808</w:t>
            </w:r>
            <w:r>
              <w:tab/>
            </w:r>
          </w:p>
        </w:tc>
        <w:tc>
          <w:tcPr>
            <w:tcW w:w="4943" w:type="dxa"/>
            <w:shd w:val="clear" w:color="auto" w:fill="auto"/>
          </w:tcPr>
          <w:p w14:paraId="206875C9" w14:textId="77777777" w:rsidR="00E83089" w:rsidRPr="00BC1C8C" w:rsidRDefault="00E83089" w:rsidP="00554CE3">
            <w:pPr>
              <w:pStyle w:val="ENoteTableText"/>
            </w:pPr>
            <w:r w:rsidRPr="00022411">
              <w:t xml:space="preserve">ad No </w:t>
            </w:r>
            <w:r w:rsidR="00FF3CC8">
              <w:t>275</w:t>
            </w:r>
            <w:r w:rsidRPr="00022411">
              <w:t>, 2013</w:t>
            </w:r>
          </w:p>
        </w:tc>
      </w:tr>
      <w:tr w:rsidR="00E83089" w:rsidRPr="00D02D6B" w14:paraId="24B4C8F4" w14:textId="77777777" w:rsidTr="0073774D">
        <w:trPr>
          <w:cantSplit/>
        </w:trPr>
        <w:tc>
          <w:tcPr>
            <w:tcW w:w="2139" w:type="dxa"/>
            <w:shd w:val="clear" w:color="auto" w:fill="auto"/>
          </w:tcPr>
          <w:p w14:paraId="3158B423" w14:textId="77777777" w:rsidR="00E83089" w:rsidRDefault="00E83089" w:rsidP="00554CE3">
            <w:pPr>
              <w:pStyle w:val="ENoteTableText"/>
              <w:tabs>
                <w:tab w:val="center" w:leader="dot" w:pos="2268"/>
              </w:tabs>
              <w:rPr>
                <w:b/>
              </w:rPr>
            </w:pPr>
            <w:r>
              <w:t>r 202.809</w:t>
            </w:r>
            <w:r>
              <w:tab/>
            </w:r>
          </w:p>
        </w:tc>
        <w:tc>
          <w:tcPr>
            <w:tcW w:w="4943" w:type="dxa"/>
            <w:shd w:val="clear" w:color="auto" w:fill="auto"/>
          </w:tcPr>
          <w:p w14:paraId="330367E0" w14:textId="77777777" w:rsidR="00E83089" w:rsidRPr="00BC1C8C" w:rsidRDefault="00E83089" w:rsidP="00554CE3">
            <w:pPr>
              <w:pStyle w:val="ENoteTableText"/>
            </w:pPr>
            <w:r w:rsidRPr="00022411">
              <w:t xml:space="preserve">ad No </w:t>
            </w:r>
            <w:r w:rsidR="00FF3CC8">
              <w:t>275</w:t>
            </w:r>
            <w:r w:rsidRPr="00022411">
              <w:t>, 2013</w:t>
            </w:r>
          </w:p>
        </w:tc>
      </w:tr>
      <w:tr w:rsidR="00E83089" w:rsidRPr="00D02D6B" w14:paraId="30A1EEC9" w14:textId="77777777" w:rsidTr="0073774D">
        <w:trPr>
          <w:cantSplit/>
        </w:trPr>
        <w:tc>
          <w:tcPr>
            <w:tcW w:w="2139" w:type="dxa"/>
            <w:shd w:val="clear" w:color="auto" w:fill="auto"/>
          </w:tcPr>
          <w:p w14:paraId="468E048B" w14:textId="77777777" w:rsidR="00E83089" w:rsidRDefault="00E83089" w:rsidP="00554CE3">
            <w:pPr>
              <w:pStyle w:val="ENoteTableText"/>
              <w:tabs>
                <w:tab w:val="center" w:leader="dot" w:pos="2268"/>
              </w:tabs>
              <w:rPr>
                <w:b/>
              </w:rPr>
            </w:pPr>
            <w:r>
              <w:rPr>
                <w:b/>
              </w:rPr>
              <w:t>Sdiv 202.GE.2.3</w:t>
            </w:r>
          </w:p>
        </w:tc>
        <w:tc>
          <w:tcPr>
            <w:tcW w:w="4943" w:type="dxa"/>
            <w:shd w:val="clear" w:color="auto" w:fill="auto"/>
          </w:tcPr>
          <w:p w14:paraId="51512269" w14:textId="77777777" w:rsidR="00E83089" w:rsidRPr="00BC1C8C" w:rsidRDefault="00E83089" w:rsidP="00554CE3">
            <w:pPr>
              <w:pStyle w:val="ENoteTableText"/>
            </w:pPr>
          </w:p>
        </w:tc>
      </w:tr>
      <w:tr w:rsidR="00E83089" w:rsidRPr="00D02D6B" w14:paraId="34C2C847" w14:textId="77777777" w:rsidTr="0073774D">
        <w:trPr>
          <w:cantSplit/>
        </w:trPr>
        <w:tc>
          <w:tcPr>
            <w:tcW w:w="2139" w:type="dxa"/>
            <w:shd w:val="clear" w:color="auto" w:fill="auto"/>
          </w:tcPr>
          <w:p w14:paraId="4F526A4A" w14:textId="77777777" w:rsidR="00E83089" w:rsidRDefault="00E83089" w:rsidP="00554CE3">
            <w:pPr>
              <w:pStyle w:val="ENoteTableText"/>
              <w:tabs>
                <w:tab w:val="center" w:leader="dot" w:pos="2268"/>
              </w:tabs>
              <w:rPr>
                <w:b/>
              </w:rPr>
            </w:pPr>
            <w:r>
              <w:t>r 202.810</w:t>
            </w:r>
            <w:r>
              <w:tab/>
            </w:r>
          </w:p>
        </w:tc>
        <w:tc>
          <w:tcPr>
            <w:tcW w:w="4943" w:type="dxa"/>
            <w:shd w:val="clear" w:color="auto" w:fill="auto"/>
          </w:tcPr>
          <w:p w14:paraId="27C4677C" w14:textId="77777777" w:rsidR="00E83089" w:rsidRPr="00BC1C8C" w:rsidRDefault="00E83089" w:rsidP="00554CE3">
            <w:pPr>
              <w:pStyle w:val="ENoteTableText"/>
            </w:pPr>
            <w:r w:rsidRPr="00022411">
              <w:t xml:space="preserve">ad No </w:t>
            </w:r>
            <w:r w:rsidR="00FF3CC8">
              <w:t>275</w:t>
            </w:r>
            <w:r w:rsidRPr="00022411">
              <w:t>, 2013</w:t>
            </w:r>
          </w:p>
        </w:tc>
      </w:tr>
      <w:tr w:rsidR="003870E4" w:rsidRPr="00D02D6B" w14:paraId="4B403562" w14:textId="77777777" w:rsidTr="00EE64B8">
        <w:trPr>
          <w:cantSplit/>
        </w:trPr>
        <w:tc>
          <w:tcPr>
            <w:tcW w:w="2139" w:type="dxa"/>
            <w:shd w:val="clear" w:color="auto" w:fill="auto"/>
          </w:tcPr>
          <w:p w14:paraId="2F8A2988" w14:textId="77777777" w:rsidR="003870E4" w:rsidRPr="00D02D6B" w:rsidRDefault="003870E4" w:rsidP="00554CE3">
            <w:pPr>
              <w:pStyle w:val="ENoteTableText"/>
              <w:tabs>
                <w:tab w:val="center" w:leader="dot" w:pos="2268"/>
              </w:tabs>
            </w:pPr>
            <w:r w:rsidRPr="00D02D6B">
              <w:t>Subpart 202.GF of Part</w:t>
            </w:r>
            <w:r>
              <w:t> </w:t>
            </w:r>
            <w:r w:rsidRPr="00D02D6B">
              <w:t>202</w:t>
            </w:r>
            <w:r w:rsidRPr="00D02D6B">
              <w:tab/>
            </w:r>
          </w:p>
        </w:tc>
        <w:tc>
          <w:tcPr>
            <w:tcW w:w="4943" w:type="dxa"/>
            <w:shd w:val="clear" w:color="auto" w:fill="auto"/>
          </w:tcPr>
          <w:p w14:paraId="626802CC" w14:textId="77777777" w:rsidR="003870E4" w:rsidRPr="00D02D6B" w:rsidRDefault="003870E4" w:rsidP="00554CE3">
            <w:pPr>
              <w:pStyle w:val="ENoteTableText"/>
            </w:pPr>
            <w:r w:rsidRPr="00D02D6B">
              <w:t>ad. 2002 No.</w:t>
            </w:r>
            <w:r>
              <w:t> </w:t>
            </w:r>
            <w:r w:rsidRPr="00D02D6B">
              <w:t>321</w:t>
            </w:r>
          </w:p>
        </w:tc>
      </w:tr>
      <w:tr w:rsidR="003870E4" w:rsidRPr="00D02D6B" w14:paraId="3EC55B31" w14:textId="77777777" w:rsidTr="00EE64B8">
        <w:trPr>
          <w:cantSplit/>
        </w:trPr>
        <w:tc>
          <w:tcPr>
            <w:tcW w:w="2139" w:type="dxa"/>
            <w:shd w:val="clear" w:color="auto" w:fill="auto"/>
          </w:tcPr>
          <w:p w14:paraId="794CD24E"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132CF525" w14:textId="77777777" w:rsidR="003870E4" w:rsidRPr="00D02D6B" w:rsidRDefault="003870E4" w:rsidP="00554CE3">
            <w:pPr>
              <w:pStyle w:val="ENoteTableText"/>
            </w:pPr>
            <w:r w:rsidRPr="00D02D6B">
              <w:t>rep. 2010 No.</w:t>
            </w:r>
            <w:r>
              <w:t> </w:t>
            </w:r>
            <w:r w:rsidRPr="00D02D6B">
              <w:t>328</w:t>
            </w:r>
          </w:p>
        </w:tc>
      </w:tr>
      <w:tr w:rsidR="003870E4" w:rsidRPr="00D02D6B" w14:paraId="0D2A1D00" w14:textId="77777777" w:rsidTr="00EE64B8">
        <w:trPr>
          <w:cantSplit/>
        </w:trPr>
        <w:tc>
          <w:tcPr>
            <w:tcW w:w="2139" w:type="dxa"/>
            <w:shd w:val="clear" w:color="auto" w:fill="auto"/>
          </w:tcPr>
          <w:p w14:paraId="34483CF8" w14:textId="77777777" w:rsidR="003870E4" w:rsidRPr="00D02D6B" w:rsidRDefault="003870E4" w:rsidP="00554CE3">
            <w:pPr>
              <w:pStyle w:val="ENoteTableText"/>
            </w:pPr>
            <w:r w:rsidRPr="00D02D6B">
              <w:rPr>
                <w:b/>
              </w:rPr>
              <w:t>Subpart 202.GG</w:t>
            </w:r>
          </w:p>
        </w:tc>
        <w:tc>
          <w:tcPr>
            <w:tcW w:w="4943" w:type="dxa"/>
            <w:shd w:val="clear" w:color="auto" w:fill="auto"/>
          </w:tcPr>
          <w:p w14:paraId="5257CB96" w14:textId="77777777" w:rsidR="003870E4" w:rsidRPr="00D02D6B" w:rsidRDefault="003870E4" w:rsidP="00554CE3">
            <w:pPr>
              <w:pStyle w:val="ENoteTableText"/>
            </w:pPr>
          </w:p>
        </w:tc>
      </w:tr>
      <w:tr w:rsidR="003870E4" w:rsidRPr="00D02D6B" w14:paraId="0B9D6E6C" w14:textId="77777777" w:rsidTr="00EE64B8">
        <w:trPr>
          <w:cantSplit/>
        </w:trPr>
        <w:tc>
          <w:tcPr>
            <w:tcW w:w="2139" w:type="dxa"/>
            <w:shd w:val="clear" w:color="auto" w:fill="auto"/>
          </w:tcPr>
          <w:p w14:paraId="23A744DF" w14:textId="77777777" w:rsidR="003870E4" w:rsidRPr="00D02D6B" w:rsidRDefault="003870E4" w:rsidP="00554CE3">
            <w:pPr>
              <w:pStyle w:val="ENoteTableText"/>
              <w:tabs>
                <w:tab w:val="center" w:leader="dot" w:pos="2268"/>
              </w:tabs>
            </w:pPr>
            <w:r w:rsidRPr="00D02D6B">
              <w:t>Subpart 202.GG of</w:t>
            </w:r>
            <w:r w:rsidRPr="00D02D6B">
              <w:tab/>
            </w:r>
            <w:r w:rsidRPr="00D02D6B">
              <w:br/>
              <w:t>Part</w:t>
            </w:r>
            <w:r>
              <w:t> </w:t>
            </w:r>
            <w:r w:rsidRPr="00D02D6B">
              <w:t>202</w:t>
            </w:r>
          </w:p>
        </w:tc>
        <w:tc>
          <w:tcPr>
            <w:tcW w:w="4943" w:type="dxa"/>
            <w:shd w:val="clear" w:color="auto" w:fill="auto"/>
          </w:tcPr>
          <w:p w14:paraId="6309D781" w14:textId="77777777" w:rsidR="003870E4" w:rsidRPr="00D02D6B" w:rsidRDefault="003870E4" w:rsidP="00554CE3">
            <w:pPr>
              <w:pStyle w:val="ENoteTableText"/>
            </w:pPr>
            <w:r w:rsidRPr="00D02D6B">
              <w:t>ad. 2002 No.</w:t>
            </w:r>
            <w:r>
              <w:t> </w:t>
            </w:r>
            <w:r w:rsidRPr="00D02D6B">
              <w:t>321</w:t>
            </w:r>
          </w:p>
        </w:tc>
      </w:tr>
      <w:tr w:rsidR="003870E4" w:rsidRPr="00D02D6B" w14:paraId="7141CF78" w14:textId="77777777" w:rsidTr="00EE64B8">
        <w:trPr>
          <w:cantSplit/>
        </w:trPr>
        <w:tc>
          <w:tcPr>
            <w:tcW w:w="2139" w:type="dxa"/>
            <w:shd w:val="clear" w:color="auto" w:fill="auto"/>
          </w:tcPr>
          <w:p w14:paraId="31A1D0B2"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27CFFDA1" w14:textId="77777777" w:rsidR="003870E4" w:rsidRPr="00D02D6B" w:rsidRDefault="003870E4" w:rsidP="00554CE3">
            <w:pPr>
              <w:pStyle w:val="ENoteTableText"/>
            </w:pPr>
            <w:r w:rsidRPr="00D02D6B">
              <w:t>rs. 2010 No.</w:t>
            </w:r>
            <w:r>
              <w:t> </w:t>
            </w:r>
            <w:r w:rsidRPr="00D02D6B">
              <w:t>328</w:t>
            </w:r>
          </w:p>
        </w:tc>
      </w:tr>
      <w:tr w:rsidR="003870E4" w:rsidRPr="00D02D6B" w14:paraId="6A502660" w14:textId="77777777" w:rsidTr="00EE64B8">
        <w:trPr>
          <w:cantSplit/>
        </w:trPr>
        <w:tc>
          <w:tcPr>
            <w:tcW w:w="2139" w:type="dxa"/>
            <w:shd w:val="clear" w:color="auto" w:fill="auto"/>
          </w:tcPr>
          <w:p w14:paraId="04C12176" w14:textId="77777777" w:rsidR="003870E4" w:rsidRPr="00D02D6B" w:rsidRDefault="003870E4" w:rsidP="00554CE3">
            <w:pPr>
              <w:pStyle w:val="ENoteTableText"/>
              <w:tabs>
                <w:tab w:val="center" w:leader="dot" w:pos="2268"/>
              </w:tabs>
            </w:pPr>
            <w:r w:rsidRPr="00D02D6B">
              <w:t>r. 202.840</w:t>
            </w:r>
            <w:r w:rsidRPr="00D02D6B">
              <w:tab/>
            </w:r>
          </w:p>
        </w:tc>
        <w:tc>
          <w:tcPr>
            <w:tcW w:w="4943" w:type="dxa"/>
            <w:shd w:val="clear" w:color="auto" w:fill="auto"/>
          </w:tcPr>
          <w:p w14:paraId="002D70E1" w14:textId="77777777" w:rsidR="003870E4" w:rsidRPr="00D02D6B" w:rsidRDefault="003870E4" w:rsidP="00554CE3">
            <w:pPr>
              <w:pStyle w:val="ENoteTableText"/>
            </w:pPr>
            <w:r w:rsidRPr="00D02D6B">
              <w:t>ad. 2010 No.</w:t>
            </w:r>
            <w:r>
              <w:t> </w:t>
            </w:r>
            <w:r w:rsidRPr="00D02D6B">
              <w:t>328</w:t>
            </w:r>
          </w:p>
        </w:tc>
      </w:tr>
      <w:tr w:rsidR="003870E4" w:rsidRPr="00D02D6B" w14:paraId="6EE8510E" w14:textId="77777777" w:rsidTr="00EE64B8">
        <w:trPr>
          <w:cantSplit/>
        </w:trPr>
        <w:tc>
          <w:tcPr>
            <w:tcW w:w="2139" w:type="dxa"/>
            <w:shd w:val="clear" w:color="auto" w:fill="auto"/>
          </w:tcPr>
          <w:p w14:paraId="1FDD2B63" w14:textId="77777777" w:rsidR="003870E4" w:rsidRPr="00D02D6B" w:rsidRDefault="003870E4" w:rsidP="00554CE3">
            <w:pPr>
              <w:pStyle w:val="ENoteTableText"/>
              <w:tabs>
                <w:tab w:val="center" w:leader="dot" w:pos="2268"/>
              </w:tabs>
            </w:pPr>
            <w:r w:rsidRPr="00D02D6B">
              <w:t>r. 202.841</w:t>
            </w:r>
            <w:r w:rsidRPr="00D02D6B">
              <w:tab/>
            </w:r>
          </w:p>
        </w:tc>
        <w:tc>
          <w:tcPr>
            <w:tcW w:w="4943" w:type="dxa"/>
            <w:shd w:val="clear" w:color="auto" w:fill="auto"/>
          </w:tcPr>
          <w:p w14:paraId="02D63628" w14:textId="77777777" w:rsidR="003870E4" w:rsidRPr="00D02D6B" w:rsidRDefault="003870E4" w:rsidP="00554CE3">
            <w:pPr>
              <w:pStyle w:val="ENoteTableText"/>
            </w:pPr>
            <w:r w:rsidRPr="00D02D6B">
              <w:t>ad. 2010 No.</w:t>
            </w:r>
            <w:r>
              <w:t> </w:t>
            </w:r>
            <w:r w:rsidRPr="00D02D6B">
              <w:t>328</w:t>
            </w:r>
          </w:p>
        </w:tc>
      </w:tr>
      <w:tr w:rsidR="003870E4" w:rsidRPr="00D02D6B" w14:paraId="3A7A56E8" w14:textId="77777777" w:rsidTr="00EE64B8">
        <w:trPr>
          <w:cantSplit/>
        </w:trPr>
        <w:tc>
          <w:tcPr>
            <w:tcW w:w="2139" w:type="dxa"/>
            <w:shd w:val="clear" w:color="auto" w:fill="auto"/>
          </w:tcPr>
          <w:p w14:paraId="617A6C97" w14:textId="77777777" w:rsidR="003870E4" w:rsidRPr="00D02D6B" w:rsidRDefault="003870E4" w:rsidP="00554CE3">
            <w:pPr>
              <w:pStyle w:val="ENoteTableText"/>
              <w:tabs>
                <w:tab w:val="center" w:leader="dot" w:pos="2268"/>
              </w:tabs>
            </w:pPr>
            <w:r w:rsidRPr="00D02D6B">
              <w:t>r. 202.842</w:t>
            </w:r>
            <w:r w:rsidRPr="00D02D6B">
              <w:tab/>
            </w:r>
          </w:p>
        </w:tc>
        <w:tc>
          <w:tcPr>
            <w:tcW w:w="4943" w:type="dxa"/>
            <w:shd w:val="clear" w:color="auto" w:fill="auto"/>
          </w:tcPr>
          <w:p w14:paraId="30A4B9D8" w14:textId="77777777" w:rsidR="003870E4" w:rsidRPr="00D02D6B" w:rsidRDefault="003870E4" w:rsidP="00554CE3">
            <w:pPr>
              <w:pStyle w:val="ENoteTableText"/>
            </w:pPr>
            <w:r w:rsidRPr="00D02D6B">
              <w:t>ad. 2010 No.</w:t>
            </w:r>
            <w:r>
              <w:t> </w:t>
            </w:r>
            <w:r w:rsidRPr="00D02D6B">
              <w:t>328</w:t>
            </w:r>
          </w:p>
        </w:tc>
      </w:tr>
      <w:tr w:rsidR="003870E4" w:rsidRPr="00D02D6B" w14:paraId="11F26985" w14:textId="77777777" w:rsidTr="00EE64B8">
        <w:trPr>
          <w:cantSplit/>
        </w:trPr>
        <w:tc>
          <w:tcPr>
            <w:tcW w:w="2139" w:type="dxa"/>
            <w:shd w:val="clear" w:color="auto" w:fill="auto"/>
          </w:tcPr>
          <w:p w14:paraId="0264C80B" w14:textId="77777777" w:rsidR="003870E4" w:rsidRPr="00D02D6B" w:rsidRDefault="003870E4" w:rsidP="00554CE3">
            <w:pPr>
              <w:pStyle w:val="ENoteTableText"/>
            </w:pPr>
            <w:r w:rsidRPr="00D02D6B">
              <w:rPr>
                <w:b/>
              </w:rPr>
              <w:t>Subpart 202.GI</w:t>
            </w:r>
          </w:p>
        </w:tc>
        <w:tc>
          <w:tcPr>
            <w:tcW w:w="4943" w:type="dxa"/>
            <w:shd w:val="clear" w:color="auto" w:fill="auto"/>
          </w:tcPr>
          <w:p w14:paraId="6F5B0597" w14:textId="77777777" w:rsidR="003870E4" w:rsidRPr="00D02D6B" w:rsidRDefault="003870E4" w:rsidP="00554CE3">
            <w:pPr>
              <w:pStyle w:val="ENoteTableText"/>
            </w:pPr>
          </w:p>
        </w:tc>
      </w:tr>
      <w:tr w:rsidR="003870E4" w:rsidRPr="00D02D6B" w14:paraId="15D77337" w14:textId="77777777" w:rsidTr="00EE64B8">
        <w:trPr>
          <w:cantSplit/>
        </w:trPr>
        <w:tc>
          <w:tcPr>
            <w:tcW w:w="2139" w:type="dxa"/>
            <w:shd w:val="clear" w:color="auto" w:fill="auto"/>
          </w:tcPr>
          <w:p w14:paraId="1BC6E0DF" w14:textId="77777777" w:rsidR="003870E4" w:rsidRPr="00D02D6B" w:rsidRDefault="003870E4" w:rsidP="00554CE3">
            <w:pPr>
              <w:pStyle w:val="ENoteTableText"/>
              <w:tabs>
                <w:tab w:val="center" w:leader="dot" w:pos="2268"/>
              </w:tabs>
            </w:pPr>
            <w:r w:rsidRPr="00D02D6B">
              <w:t>Subpart 202.GI of Part</w:t>
            </w:r>
            <w:r>
              <w:t> </w:t>
            </w:r>
            <w:r w:rsidRPr="00D02D6B">
              <w:t>202</w:t>
            </w:r>
            <w:r w:rsidRPr="00D02D6B">
              <w:tab/>
            </w:r>
          </w:p>
        </w:tc>
        <w:tc>
          <w:tcPr>
            <w:tcW w:w="4943" w:type="dxa"/>
            <w:shd w:val="clear" w:color="auto" w:fill="auto"/>
          </w:tcPr>
          <w:p w14:paraId="37AD7E6A" w14:textId="77777777" w:rsidR="003870E4" w:rsidRPr="00D02D6B" w:rsidRDefault="003870E4" w:rsidP="00554CE3">
            <w:pPr>
              <w:pStyle w:val="ENoteTableText"/>
            </w:pPr>
            <w:r w:rsidRPr="00D02D6B">
              <w:t>ad. 2002 No.</w:t>
            </w:r>
            <w:r>
              <w:t> </w:t>
            </w:r>
            <w:r w:rsidRPr="00D02D6B">
              <w:t>321</w:t>
            </w:r>
          </w:p>
        </w:tc>
      </w:tr>
      <w:tr w:rsidR="003870E4" w:rsidRPr="00D02D6B" w14:paraId="225C0662" w14:textId="77777777" w:rsidTr="00EE64B8">
        <w:trPr>
          <w:cantSplit/>
        </w:trPr>
        <w:tc>
          <w:tcPr>
            <w:tcW w:w="2139" w:type="dxa"/>
            <w:shd w:val="clear" w:color="auto" w:fill="auto"/>
          </w:tcPr>
          <w:p w14:paraId="056BBC22" w14:textId="77777777" w:rsidR="003870E4" w:rsidRPr="00D02D6B" w:rsidRDefault="003870E4" w:rsidP="00554CE3">
            <w:pPr>
              <w:pStyle w:val="ENoteTableText"/>
            </w:pPr>
            <w:r w:rsidRPr="00D02D6B">
              <w:rPr>
                <w:b/>
              </w:rPr>
              <w:t>Subpart 202.HA</w:t>
            </w:r>
          </w:p>
        </w:tc>
        <w:tc>
          <w:tcPr>
            <w:tcW w:w="4943" w:type="dxa"/>
            <w:shd w:val="clear" w:color="auto" w:fill="auto"/>
          </w:tcPr>
          <w:p w14:paraId="111D0BD8" w14:textId="77777777" w:rsidR="003870E4" w:rsidRPr="00D02D6B" w:rsidRDefault="003870E4" w:rsidP="00554CE3">
            <w:pPr>
              <w:pStyle w:val="ENoteTableText"/>
            </w:pPr>
          </w:p>
        </w:tc>
      </w:tr>
      <w:tr w:rsidR="003870E4" w:rsidRPr="00D02D6B" w14:paraId="6DA473BC" w14:textId="77777777" w:rsidTr="00EE64B8">
        <w:trPr>
          <w:cantSplit/>
        </w:trPr>
        <w:tc>
          <w:tcPr>
            <w:tcW w:w="2139" w:type="dxa"/>
            <w:shd w:val="clear" w:color="auto" w:fill="auto"/>
          </w:tcPr>
          <w:p w14:paraId="3F6D97D2" w14:textId="77777777" w:rsidR="003870E4" w:rsidRPr="00D02D6B" w:rsidRDefault="003870E4" w:rsidP="00554CE3">
            <w:pPr>
              <w:pStyle w:val="ENoteTableText"/>
              <w:tabs>
                <w:tab w:val="center" w:leader="dot" w:pos="2268"/>
              </w:tabs>
            </w:pPr>
            <w:r w:rsidRPr="00D02D6B">
              <w:t>Subpart 202.HA of</w:t>
            </w:r>
            <w:r w:rsidRPr="00D02D6B">
              <w:tab/>
            </w:r>
            <w:r w:rsidRPr="00D02D6B">
              <w:br/>
              <w:t>Part</w:t>
            </w:r>
            <w:r>
              <w:t> </w:t>
            </w:r>
            <w:r w:rsidRPr="00D02D6B">
              <w:t>202</w:t>
            </w:r>
          </w:p>
        </w:tc>
        <w:tc>
          <w:tcPr>
            <w:tcW w:w="4943" w:type="dxa"/>
            <w:shd w:val="clear" w:color="auto" w:fill="auto"/>
          </w:tcPr>
          <w:p w14:paraId="6A66324C" w14:textId="77777777" w:rsidR="003870E4" w:rsidRPr="00D02D6B" w:rsidRDefault="003870E4" w:rsidP="00554CE3">
            <w:pPr>
              <w:pStyle w:val="ENoteTableText"/>
            </w:pPr>
            <w:r w:rsidRPr="00D02D6B">
              <w:t>ad. 2002 No.</w:t>
            </w:r>
            <w:r>
              <w:t> </w:t>
            </w:r>
            <w:r w:rsidRPr="00D02D6B">
              <w:t>321</w:t>
            </w:r>
            <w:r w:rsidRPr="00D02D6B">
              <w:br/>
              <w:t>rs. 2003 No.</w:t>
            </w:r>
            <w:r>
              <w:t> </w:t>
            </w:r>
            <w:r w:rsidRPr="00D02D6B">
              <w:t>75</w:t>
            </w:r>
          </w:p>
        </w:tc>
      </w:tr>
      <w:tr w:rsidR="003870E4" w:rsidRPr="00D02D6B" w14:paraId="2FE17A1A" w14:textId="77777777" w:rsidTr="00EE64B8">
        <w:trPr>
          <w:cantSplit/>
        </w:trPr>
        <w:tc>
          <w:tcPr>
            <w:tcW w:w="2139" w:type="dxa"/>
            <w:shd w:val="clear" w:color="auto" w:fill="auto"/>
          </w:tcPr>
          <w:p w14:paraId="58F8E33D" w14:textId="77777777" w:rsidR="003870E4" w:rsidRPr="00D02D6B" w:rsidRDefault="003870E4" w:rsidP="00554CE3">
            <w:pPr>
              <w:pStyle w:val="ENoteTableText"/>
              <w:tabs>
                <w:tab w:val="center" w:leader="dot" w:pos="2268"/>
              </w:tabs>
            </w:pPr>
            <w:r w:rsidRPr="00D02D6B">
              <w:t>r. 202.880</w:t>
            </w:r>
            <w:r w:rsidRPr="00D02D6B">
              <w:tab/>
            </w:r>
          </w:p>
        </w:tc>
        <w:tc>
          <w:tcPr>
            <w:tcW w:w="4943" w:type="dxa"/>
            <w:shd w:val="clear" w:color="auto" w:fill="auto"/>
          </w:tcPr>
          <w:p w14:paraId="5F32833C" w14:textId="77777777" w:rsidR="003870E4" w:rsidRPr="00D02D6B" w:rsidRDefault="003870E4" w:rsidP="00554CE3">
            <w:pPr>
              <w:pStyle w:val="ENoteTableText"/>
            </w:pPr>
            <w:r w:rsidRPr="00D02D6B">
              <w:t>ad. 2003 No.</w:t>
            </w:r>
            <w:r>
              <w:t> </w:t>
            </w:r>
            <w:r w:rsidRPr="00D02D6B">
              <w:t>75</w:t>
            </w:r>
          </w:p>
        </w:tc>
      </w:tr>
      <w:tr w:rsidR="003870E4" w:rsidRPr="00D02D6B" w14:paraId="30F8ABCF" w14:textId="77777777" w:rsidTr="00EE64B8">
        <w:trPr>
          <w:cantSplit/>
        </w:trPr>
        <w:tc>
          <w:tcPr>
            <w:tcW w:w="2139" w:type="dxa"/>
            <w:shd w:val="clear" w:color="auto" w:fill="auto"/>
          </w:tcPr>
          <w:p w14:paraId="78160119"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7F350B1F" w14:textId="77777777" w:rsidR="003870E4" w:rsidRPr="00D02D6B" w:rsidRDefault="003870E4" w:rsidP="00554CE3">
            <w:pPr>
              <w:pStyle w:val="ENoteTableText"/>
            </w:pPr>
            <w:r w:rsidRPr="00D02D6B">
              <w:t>am. 2004 No.</w:t>
            </w:r>
            <w:r>
              <w:t> </w:t>
            </w:r>
            <w:r w:rsidRPr="00D02D6B">
              <w:t>345</w:t>
            </w:r>
          </w:p>
        </w:tc>
      </w:tr>
      <w:tr w:rsidR="003870E4" w:rsidRPr="00D02D6B" w14:paraId="5F1787AF" w14:textId="77777777" w:rsidTr="00EE64B8">
        <w:trPr>
          <w:cantSplit/>
        </w:trPr>
        <w:tc>
          <w:tcPr>
            <w:tcW w:w="2139" w:type="dxa"/>
            <w:shd w:val="clear" w:color="auto" w:fill="auto"/>
          </w:tcPr>
          <w:p w14:paraId="4EE3EE4D" w14:textId="77777777" w:rsidR="003870E4" w:rsidRPr="00D02D6B" w:rsidRDefault="003870E4" w:rsidP="00554CE3">
            <w:pPr>
              <w:pStyle w:val="ENoteTableText"/>
            </w:pPr>
            <w:r w:rsidRPr="00D02D6B">
              <w:rPr>
                <w:b/>
              </w:rPr>
              <w:t>Subpart 202.HB</w:t>
            </w:r>
          </w:p>
        </w:tc>
        <w:tc>
          <w:tcPr>
            <w:tcW w:w="4943" w:type="dxa"/>
            <w:shd w:val="clear" w:color="auto" w:fill="auto"/>
          </w:tcPr>
          <w:p w14:paraId="1939F277" w14:textId="77777777" w:rsidR="003870E4" w:rsidRPr="00D02D6B" w:rsidRDefault="003870E4" w:rsidP="00554CE3">
            <w:pPr>
              <w:pStyle w:val="ENoteTableText"/>
            </w:pPr>
          </w:p>
        </w:tc>
      </w:tr>
      <w:tr w:rsidR="003870E4" w:rsidRPr="00D02D6B" w14:paraId="25E699E9" w14:textId="77777777" w:rsidTr="00EE64B8">
        <w:trPr>
          <w:cantSplit/>
        </w:trPr>
        <w:tc>
          <w:tcPr>
            <w:tcW w:w="2139" w:type="dxa"/>
            <w:shd w:val="clear" w:color="auto" w:fill="auto"/>
          </w:tcPr>
          <w:p w14:paraId="24BD3737" w14:textId="77777777" w:rsidR="003870E4" w:rsidRPr="00D02D6B" w:rsidRDefault="003870E4" w:rsidP="00554CE3">
            <w:pPr>
              <w:pStyle w:val="ENoteTableText"/>
              <w:tabs>
                <w:tab w:val="center" w:leader="dot" w:pos="2268"/>
              </w:tabs>
            </w:pPr>
            <w:r w:rsidRPr="00D02D6B">
              <w:t xml:space="preserve">Heading to Subpart 202.HB </w:t>
            </w:r>
            <w:r w:rsidRPr="00D02D6B">
              <w:tab/>
            </w:r>
            <w:r w:rsidRPr="00D02D6B">
              <w:br/>
              <w:t>of Part</w:t>
            </w:r>
            <w:r>
              <w:t> </w:t>
            </w:r>
            <w:r w:rsidRPr="00D02D6B">
              <w:t>202</w:t>
            </w:r>
          </w:p>
        </w:tc>
        <w:tc>
          <w:tcPr>
            <w:tcW w:w="4943" w:type="dxa"/>
            <w:shd w:val="clear" w:color="auto" w:fill="auto"/>
          </w:tcPr>
          <w:p w14:paraId="09FC0F60" w14:textId="77777777" w:rsidR="003870E4" w:rsidRPr="00D02D6B" w:rsidRDefault="003870E4" w:rsidP="00554CE3">
            <w:pPr>
              <w:pStyle w:val="ENoteTableText"/>
            </w:pPr>
            <w:r w:rsidRPr="00D02D6B">
              <w:t>rs. 2004 No.</w:t>
            </w:r>
            <w:r>
              <w:t> </w:t>
            </w:r>
            <w:r w:rsidRPr="00D02D6B">
              <w:t>345</w:t>
            </w:r>
          </w:p>
        </w:tc>
      </w:tr>
      <w:tr w:rsidR="003870E4" w:rsidRPr="00D02D6B" w14:paraId="750B772B" w14:textId="77777777" w:rsidTr="00EE64B8">
        <w:trPr>
          <w:cantSplit/>
        </w:trPr>
        <w:tc>
          <w:tcPr>
            <w:tcW w:w="2139" w:type="dxa"/>
            <w:shd w:val="clear" w:color="auto" w:fill="auto"/>
          </w:tcPr>
          <w:p w14:paraId="1AAB56CA" w14:textId="77777777" w:rsidR="003870E4" w:rsidRPr="00D02D6B" w:rsidRDefault="003870E4" w:rsidP="00554CE3">
            <w:pPr>
              <w:pStyle w:val="ENoteTableText"/>
              <w:tabs>
                <w:tab w:val="center" w:leader="dot" w:pos="2268"/>
              </w:tabs>
            </w:pPr>
            <w:r w:rsidRPr="00D02D6B">
              <w:t>Subpart 202.HB of Part</w:t>
            </w:r>
            <w:r>
              <w:t> </w:t>
            </w:r>
            <w:r w:rsidRPr="00D02D6B">
              <w:t>202</w:t>
            </w:r>
            <w:r w:rsidRPr="00D02D6B">
              <w:tab/>
            </w:r>
          </w:p>
        </w:tc>
        <w:tc>
          <w:tcPr>
            <w:tcW w:w="4943" w:type="dxa"/>
            <w:shd w:val="clear" w:color="auto" w:fill="auto"/>
          </w:tcPr>
          <w:p w14:paraId="3A2D4060" w14:textId="77777777" w:rsidR="003870E4" w:rsidRPr="00D02D6B" w:rsidRDefault="003870E4" w:rsidP="00554CE3">
            <w:pPr>
              <w:pStyle w:val="ENoteTableText"/>
            </w:pPr>
            <w:r w:rsidRPr="00D02D6B">
              <w:t>ad. 2002 No.</w:t>
            </w:r>
            <w:r>
              <w:t> </w:t>
            </w:r>
            <w:r w:rsidRPr="00D02D6B">
              <w:t>321</w:t>
            </w:r>
            <w:r w:rsidRPr="00D02D6B">
              <w:br/>
              <w:t>rs. 2003 No.</w:t>
            </w:r>
            <w:r>
              <w:t> </w:t>
            </w:r>
            <w:r w:rsidRPr="00D02D6B">
              <w:t>75</w:t>
            </w:r>
          </w:p>
        </w:tc>
      </w:tr>
      <w:tr w:rsidR="003870E4" w:rsidRPr="00D02D6B" w14:paraId="039B742C" w14:textId="77777777" w:rsidTr="00EE64B8">
        <w:trPr>
          <w:cantSplit/>
        </w:trPr>
        <w:tc>
          <w:tcPr>
            <w:tcW w:w="2139" w:type="dxa"/>
            <w:shd w:val="clear" w:color="auto" w:fill="auto"/>
          </w:tcPr>
          <w:p w14:paraId="53E793B9" w14:textId="77777777" w:rsidR="003870E4" w:rsidRPr="00D02D6B" w:rsidRDefault="003870E4" w:rsidP="00554CE3">
            <w:pPr>
              <w:pStyle w:val="ENoteTableText"/>
              <w:tabs>
                <w:tab w:val="center" w:leader="dot" w:pos="2268"/>
              </w:tabs>
            </w:pPr>
            <w:r w:rsidRPr="00D02D6B">
              <w:t>r. 202.900</w:t>
            </w:r>
            <w:r w:rsidRPr="00D02D6B">
              <w:tab/>
            </w:r>
          </w:p>
        </w:tc>
        <w:tc>
          <w:tcPr>
            <w:tcW w:w="4943" w:type="dxa"/>
            <w:shd w:val="clear" w:color="auto" w:fill="auto"/>
          </w:tcPr>
          <w:p w14:paraId="761AF7A5" w14:textId="77777777" w:rsidR="003870E4" w:rsidRPr="00D02D6B" w:rsidRDefault="003870E4" w:rsidP="00554CE3">
            <w:pPr>
              <w:pStyle w:val="ENoteTableText"/>
            </w:pPr>
            <w:r w:rsidRPr="00D02D6B">
              <w:t>ad. 2003 No.</w:t>
            </w:r>
            <w:r>
              <w:t> </w:t>
            </w:r>
            <w:r w:rsidRPr="00D02D6B">
              <w:t>75</w:t>
            </w:r>
          </w:p>
        </w:tc>
      </w:tr>
      <w:tr w:rsidR="003870E4" w:rsidRPr="00D02D6B" w14:paraId="7A5A5AAF" w14:textId="77777777" w:rsidTr="00EE64B8">
        <w:trPr>
          <w:cantSplit/>
        </w:trPr>
        <w:tc>
          <w:tcPr>
            <w:tcW w:w="2139" w:type="dxa"/>
            <w:shd w:val="clear" w:color="auto" w:fill="auto"/>
          </w:tcPr>
          <w:p w14:paraId="7DC47FCB"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76677758" w14:textId="77777777" w:rsidR="003870E4" w:rsidRPr="00D02D6B" w:rsidRDefault="003870E4" w:rsidP="00554CE3">
            <w:pPr>
              <w:pStyle w:val="ENoteTableText"/>
            </w:pPr>
            <w:r w:rsidRPr="00D02D6B">
              <w:t>am. 2004 No.</w:t>
            </w:r>
            <w:r>
              <w:t> </w:t>
            </w:r>
            <w:r w:rsidRPr="00D02D6B">
              <w:t>345</w:t>
            </w:r>
          </w:p>
        </w:tc>
      </w:tr>
      <w:tr w:rsidR="003870E4" w:rsidRPr="00D02D6B" w14:paraId="5BA410B0" w14:textId="77777777" w:rsidTr="00EE64B8">
        <w:trPr>
          <w:cantSplit/>
        </w:trPr>
        <w:tc>
          <w:tcPr>
            <w:tcW w:w="2139" w:type="dxa"/>
            <w:shd w:val="clear" w:color="auto" w:fill="auto"/>
          </w:tcPr>
          <w:p w14:paraId="7755E52E" w14:textId="77777777" w:rsidR="003870E4" w:rsidRPr="00D02D6B" w:rsidRDefault="003870E4" w:rsidP="00554CE3">
            <w:pPr>
              <w:pStyle w:val="ENoteTableText"/>
            </w:pPr>
            <w:r w:rsidRPr="00D02D6B">
              <w:rPr>
                <w:b/>
              </w:rPr>
              <w:t>Subpart 202.HC</w:t>
            </w:r>
          </w:p>
        </w:tc>
        <w:tc>
          <w:tcPr>
            <w:tcW w:w="4943" w:type="dxa"/>
            <w:shd w:val="clear" w:color="auto" w:fill="auto"/>
          </w:tcPr>
          <w:p w14:paraId="35460E6C" w14:textId="77777777" w:rsidR="003870E4" w:rsidRPr="00D02D6B" w:rsidRDefault="003870E4" w:rsidP="00554CE3">
            <w:pPr>
              <w:pStyle w:val="ENoteTableText"/>
            </w:pPr>
          </w:p>
        </w:tc>
      </w:tr>
      <w:tr w:rsidR="003870E4" w:rsidRPr="00D02D6B" w14:paraId="6015880A" w14:textId="77777777" w:rsidTr="00EE64B8">
        <w:trPr>
          <w:cantSplit/>
        </w:trPr>
        <w:tc>
          <w:tcPr>
            <w:tcW w:w="2139" w:type="dxa"/>
            <w:shd w:val="clear" w:color="auto" w:fill="auto"/>
          </w:tcPr>
          <w:p w14:paraId="40210668" w14:textId="77777777" w:rsidR="003870E4" w:rsidRPr="00D02D6B" w:rsidRDefault="003870E4" w:rsidP="00554CE3">
            <w:pPr>
              <w:pStyle w:val="ENoteTableText"/>
              <w:tabs>
                <w:tab w:val="center" w:leader="dot" w:pos="2268"/>
              </w:tabs>
            </w:pPr>
            <w:r w:rsidRPr="00D02D6B">
              <w:t>Subpart 202.HC of Part</w:t>
            </w:r>
            <w:r>
              <w:t> </w:t>
            </w:r>
            <w:r w:rsidRPr="00D02D6B">
              <w:t>202</w:t>
            </w:r>
            <w:r w:rsidRPr="00D02D6B">
              <w:tab/>
            </w:r>
          </w:p>
        </w:tc>
        <w:tc>
          <w:tcPr>
            <w:tcW w:w="4943" w:type="dxa"/>
            <w:shd w:val="clear" w:color="auto" w:fill="auto"/>
          </w:tcPr>
          <w:p w14:paraId="4DFF8EC9" w14:textId="77777777" w:rsidR="003870E4" w:rsidRPr="00D02D6B" w:rsidRDefault="003870E4" w:rsidP="00554CE3">
            <w:pPr>
              <w:pStyle w:val="ENoteTableText"/>
            </w:pPr>
            <w:r w:rsidRPr="00D02D6B">
              <w:t>ad. 2002 No.</w:t>
            </w:r>
            <w:r>
              <w:t> </w:t>
            </w:r>
            <w:r w:rsidRPr="00D02D6B">
              <w:t>321</w:t>
            </w:r>
          </w:p>
        </w:tc>
      </w:tr>
      <w:tr w:rsidR="003870E4" w:rsidRPr="00D02D6B" w14:paraId="71686371" w14:textId="77777777" w:rsidTr="00EE64B8">
        <w:trPr>
          <w:cantSplit/>
        </w:trPr>
        <w:tc>
          <w:tcPr>
            <w:tcW w:w="2139" w:type="dxa"/>
            <w:shd w:val="clear" w:color="auto" w:fill="auto"/>
          </w:tcPr>
          <w:p w14:paraId="3510CB5D" w14:textId="77777777" w:rsidR="003870E4" w:rsidRPr="00D02D6B" w:rsidRDefault="003870E4" w:rsidP="00554CE3">
            <w:pPr>
              <w:pStyle w:val="ENoteTableText"/>
            </w:pPr>
            <w:r w:rsidRPr="00D02D6B">
              <w:rPr>
                <w:b/>
              </w:rPr>
              <w:t>Subpart 202.HD</w:t>
            </w:r>
          </w:p>
        </w:tc>
        <w:tc>
          <w:tcPr>
            <w:tcW w:w="4943" w:type="dxa"/>
            <w:shd w:val="clear" w:color="auto" w:fill="auto"/>
          </w:tcPr>
          <w:p w14:paraId="60567F8E" w14:textId="77777777" w:rsidR="003870E4" w:rsidRPr="00D02D6B" w:rsidRDefault="003870E4" w:rsidP="00554CE3">
            <w:pPr>
              <w:pStyle w:val="ENoteTableText"/>
            </w:pPr>
          </w:p>
        </w:tc>
      </w:tr>
      <w:tr w:rsidR="003870E4" w:rsidRPr="00D02D6B" w14:paraId="59EC6DAC" w14:textId="77777777" w:rsidTr="00EE64B8">
        <w:trPr>
          <w:cantSplit/>
        </w:trPr>
        <w:tc>
          <w:tcPr>
            <w:tcW w:w="2139" w:type="dxa"/>
            <w:shd w:val="clear" w:color="auto" w:fill="auto"/>
          </w:tcPr>
          <w:p w14:paraId="4CBBE5BA" w14:textId="77777777" w:rsidR="003870E4" w:rsidRPr="00D02D6B" w:rsidRDefault="003870E4" w:rsidP="00554CE3">
            <w:pPr>
              <w:pStyle w:val="ENoteTableText"/>
              <w:tabs>
                <w:tab w:val="center" w:leader="dot" w:pos="2268"/>
              </w:tabs>
            </w:pPr>
            <w:r w:rsidRPr="00D02D6B">
              <w:t>Subpart 202.HD of</w:t>
            </w:r>
            <w:r w:rsidRPr="00D02D6B">
              <w:tab/>
            </w:r>
            <w:r w:rsidRPr="00D02D6B">
              <w:br/>
              <w:t>Part</w:t>
            </w:r>
            <w:r>
              <w:t> </w:t>
            </w:r>
            <w:r w:rsidRPr="00D02D6B">
              <w:t>202</w:t>
            </w:r>
          </w:p>
        </w:tc>
        <w:tc>
          <w:tcPr>
            <w:tcW w:w="4943" w:type="dxa"/>
            <w:shd w:val="clear" w:color="auto" w:fill="auto"/>
          </w:tcPr>
          <w:p w14:paraId="5F68FE30" w14:textId="77777777" w:rsidR="003870E4" w:rsidRPr="00D02D6B" w:rsidRDefault="003870E4" w:rsidP="00554CE3">
            <w:pPr>
              <w:pStyle w:val="ENoteTableText"/>
            </w:pPr>
            <w:r w:rsidRPr="00D02D6B">
              <w:t>ad. 2002 No.</w:t>
            </w:r>
            <w:r>
              <w:t> </w:t>
            </w:r>
            <w:r w:rsidRPr="00D02D6B">
              <w:t>321</w:t>
            </w:r>
          </w:p>
        </w:tc>
      </w:tr>
      <w:tr w:rsidR="003870E4" w:rsidRPr="00D02D6B" w14:paraId="6ACA06D5" w14:textId="77777777" w:rsidTr="00EE64B8">
        <w:trPr>
          <w:cantSplit/>
        </w:trPr>
        <w:tc>
          <w:tcPr>
            <w:tcW w:w="2139" w:type="dxa"/>
            <w:shd w:val="clear" w:color="auto" w:fill="auto"/>
          </w:tcPr>
          <w:p w14:paraId="5E385173" w14:textId="77777777" w:rsidR="003870E4" w:rsidRPr="00D02D6B" w:rsidRDefault="003870E4" w:rsidP="00554CE3">
            <w:pPr>
              <w:pStyle w:val="ENoteTableText"/>
              <w:tabs>
                <w:tab w:val="center" w:leader="dot" w:pos="2268"/>
              </w:tabs>
            </w:pPr>
            <w:r w:rsidRPr="00D02D6B">
              <w:t>Subpart 202.HJ of Part</w:t>
            </w:r>
            <w:r>
              <w:t> </w:t>
            </w:r>
            <w:r w:rsidRPr="00D02D6B">
              <w:t>202</w:t>
            </w:r>
            <w:r w:rsidRPr="00D02D6B">
              <w:tab/>
            </w:r>
          </w:p>
        </w:tc>
        <w:tc>
          <w:tcPr>
            <w:tcW w:w="4943" w:type="dxa"/>
            <w:shd w:val="clear" w:color="auto" w:fill="auto"/>
          </w:tcPr>
          <w:p w14:paraId="31998D2F" w14:textId="77777777" w:rsidR="003870E4" w:rsidRPr="00D02D6B" w:rsidRDefault="003870E4" w:rsidP="00554CE3">
            <w:pPr>
              <w:pStyle w:val="ENoteTableText"/>
            </w:pPr>
            <w:r w:rsidRPr="00D02D6B">
              <w:t>ad. 2002 No.</w:t>
            </w:r>
            <w:r>
              <w:t> </w:t>
            </w:r>
            <w:r w:rsidRPr="00D02D6B">
              <w:t>321</w:t>
            </w:r>
          </w:p>
        </w:tc>
      </w:tr>
      <w:tr w:rsidR="003870E4" w:rsidRPr="00D02D6B" w14:paraId="7B8C22B7" w14:textId="77777777" w:rsidTr="00EE64B8">
        <w:trPr>
          <w:cantSplit/>
        </w:trPr>
        <w:tc>
          <w:tcPr>
            <w:tcW w:w="2139" w:type="dxa"/>
            <w:shd w:val="clear" w:color="auto" w:fill="auto"/>
          </w:tcPr>
          <w:p w14:paraId="63751383"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1D7A6547" w14:textId="77777777" w:rsidR="003870E4" w:rsidRPr="00D02D6B" w:rsidRDefault="003870E4" w:rsidP="00554CE3">
            <w:pPr>
              <w:pStyle w:val="ENoteTableText"/>
            </w:pPr>
            <w:r w:rsidRPr="00D02D6B">
              <w:t>rep. 2011 No.</w:t>
            </w:r>
            <w:r>
              <w:t> </w:t>
            </w:r>
            <w:r w:rsidRPr="00D02D6B">
              <w:t>77</w:t>
            </w:r>
          </w:p>
        </w:tc>
      </w:tr>
      <w:tr w:rsidR="003870E4" w:rsidRPr="00D02D6B" w14:paraId="3F7BC465" w14:textId="77777777" w:rsidTr="00EE64B8">
        <w:trPr>
          <w:cantSplit/>
        </w:trPr>
        <w:tc>
          <w:tcPr>
            <w:tcW w:w="2139" w:type="dxa"/>
            <w:shd w:val="clear" w:color="auto" w:fill="auto"/>
          </w:tcPr>
          <w:p w14:paraId="4A1CC316" w14:textId="77777777" w:rsidR="003870E4" w:rsidRPr="00D02D6B" w:rsidRDefault="003870E4" w:rsidP="00554CE3">
            <w:pPr>
              <w:pStyle w:val="ENoteTableText"/>
            </w:pPr>
            <w:r w:rsidRPr="00D02D6B">
              <w:rPr>
                <w:b/>
              </w:rPr>
              <w:t>Subpart 202.HL</w:t>
            </w:r>
          </w:p>
        </w:tc>
        <w:tc>
          <w:tcPr>
            <w:tcW w:w="4943" w:type="dxa"/>
            <w:shd w:val="clear" w:color="auto" w:fill="auto"/>
          </w:tcPr>
          <w:p w14:paraId="4C74FF87" w14:textId="77777777" w:rsidR="003870E4" w:rsidRPr="00D02D6B" w:rsidRDefault="003870E4" w:rsidP="00554CE3">
            <w:pPr>
              <w:pStyle w:val="ENoteTableText"/>
            </w:pPr>
          </w:p>
        </w:tc>
      </w:tr>
      <w:tr w:rsidR="003870E4" w:rsidRPr="00D02D6B" w14:paraId="094EB4E1" w14:textId="77777777" w:rsidTr="00EE64B8">
        <w:trPr>
          <w:cantSplit/>
        </w:trPr>
        <w:tc>
          <w:tcPr>
            <w:tcW w:w="2139" w:type="dxa"/>
            <w:shd w:val="clear" w:color="auto" w:fill="auto"/>
          </w:tcPr>
          <w:p w14:paraId="0A2A352E" w14:textId="77777777" w:rsidR="003870E4" w:rsidRPr="00D02D6B" w:rsidRDefault="003870E4" w:rsidP="00554CE3">
            <w:pPr>
              <w:pStyle w:val="ENoteTableText"/>
              <w:tabs>
                <w:tab w:val="center" w:leader="dot" w:pos="2268"/>
              </w:tabs>
            </w:pPr>
            <w:r w:rsidRPr="00D02D6B">
              <w:t>Subpart 202.HL of Part</w:t>
            </w:r>
            <w:r>
              <w:t> </w:t>
            </w:r>
            <w:r w:rsidRPr="00D02D6B">
              <w:t>202</w:t>
            </w:r>
            <w:r w:rsidRPr="00D02D6B">
              <w:tab/>
            </w:r>
          </w:p>
        </w:tc>
        <w:tc>
          <w:tcPr>
            <w:tcW w:w="4943" w:type="dxa"/>
            <w:shd w:val="clear" w:color="auto" w:fill="auto"/>
          </w:tcPr>
          <w:p w14:paraId="1046DB10" w14:textId="77777777" w:rsidR="003870E4" w:rsidRPr="00D02D6B" w:rsidRDefault="003870E4" w:rsidP="00554CE3">
            <w:pPr>
              <w:pStyle w:val="ENoteTableText"/>
            </w:pPr>
            <w:r w:rsidRPr="00D02D6B">
              <w:t>ad. 2002 No.</w:t>
            </w:r>
            <w:r>
              <w:t> </w:t>
            </w:r>
            <w:r w:rsidRPr="00D02D6B">
              <w:t>321</w:t>
            </w:r>
          </w:p>
        </w:tc>
      </w:tr>
      <w:tr w:rsidR="003870E4" w:rsidRPr="00D02D6B" w14:paraId="4F42F71C" w14:textId="77777777" w:rsidTr="00EE64B8">
        <w:trPr>
          <w:cantSplit/>
        </w:trPr>
        <w:tc>
          <w:tcPr>
            <w:tcW w:w="2139" w:type="dxa"/>
            <w:shd w:val="clear" w:color="auto" w:fill="auto"/>
          </w:tcPr>
          <w:p w14:paraId="2B7DDAD4" w14:textId="77777777" w:rsidR="003870E4" w:rsidRPr="00D02D6B" w:rsidRDefault="003870E4" w:rsidP="00554CE3">
            <w:pPr>
              <w:pStyle w:val="ENoteTableText"/>
            </w:pPr>
            <w:r w:rsidRPr="00D02D6B">
              <w:rPr>
                <w:b/>
              </w:rPr>
              <w:t>Subpart 202.HM</w:t>
            </w:r>
          </w:p>
        </w:tc>
        <w:tc>
          <w:tcPr>
            <w:tcW w:w="4943" w:type="dxa"/>
            <w:shd w:val="clear" w:color="auto" w:fill="auto"/>
          </w:tcPr>
          <w:p w14:paraId="1640CE9C" w14:textId="77777777" w:rsidR="003870E4" w:rsidRPr="00D02D6B" w:rsidRDefault="003870E4" w:rsidP="00554CE3">
            <w:pPr>
              <w:pStyle w:val="ENoteTableText"/>
            </w:pPr>
          </w:p>
        </w:tc>
      </w:tr>
      <w:tr w:rsidR="003870E4" w:rsidRPr="00D02D6B" w14:paraId="294DB16C" w14:textId="77777777" w:rsidTr="00EE64B8">
        <w:trPr>
          <w:cantSplit/>
        </w:trPr>
        <w:tc>
          <w:tcPr>
            <w:tcW w:w="2139" w:type="dxa"/>
            <w:shd w:val="clear" w:color="auto" w:fill="auto"/>
          </w:tcPr>
          <w:p w14:paraId="570ECF1A" w14:textId="77777777" w:rsidR="003870E4" w:rsidRPr="00D02D6B" w:rsidRDefault="003870E4" w:rsidP="00554CE3">
            <w:pPr>
              <w:pStyle w:val="ENoteTableText"/>
              <w:tabs>
                <w:tab w:val="center" w:leader="dot" w:pos="2268"/>
              </w:tabs>
            </w:pPr>
            <w:r w:rsidRPr="00D02D6B">
              <w:t>Subpart 202.HM of</w:t>
            </w:r>
            <w:r w:rsidRPr="00D02D6B">
              <w:tab/>
            </w:r>
            <w:r w:rsidRPr="00D02D6B">
              <w:br/>
              <w:t>Part</w:t>
            </w:r>
            <w:r>
              <w:t> </w:t>
            </w:r>
            <w:r w:rsidRPr="00D02D6B">
              <w:t>202</w:t>
            </w:r>
          </w:p>
        </w:tc>
        <w:tc>
          <w:tcPr>
            <w:tcW w:w="4943" w:type="dxa"/>
            <w:shd w:val="clear" w:color="auto" w:fill="auto"/>
          </w:tcPr>
          <w:p w14:paraId="6E2C01CB" w14:textId="77777777" w:rsidR="003870E4" w:rsidRPr="00D02D6B" w:rsidRDefault="003870E4" w:rsidP="00554CE3">
            <w:pPr>
              <w:pStyle w:val="ENoteTableText"/>
            </w:pPr>
            <w:r w:rsidRPr="00D02D6B">
              <w:t>ad. 2002 No.</w:t>
            </w:r>
            <w:r>
              <w:t> </w:t>
            </w:r>
            <w:r w:rsidRPr="00D02D6B">
              <w:t>321</w:t>
            </w:r>
          </w:p>
        </w:tc>
      </w:tr>
      <w:tr w:rsidR="003870E4" w:rsidRPr="00D02D6B" w14:paraId="50A50A91" w14:textId="77777777" w:rsidTr="00EE64B8">
        <w:trPr>
          <w:cantSplit/>
        </w:trPr>
        <w:tc>
          <w:tcPr>
            <w:tcW w:w="2139" w:type="dxa"/>
            <w:shd w:val="clear" w:color="auto" w:fill="auto"/>
          </w:tcPr>
          <w:p w14:paraId="249C4CA2" w14:textId="77777777" w:rsidR="003870E4" w:rsidRPr="00D02D6B" w:rsidRDefault="003870E4" w:rsidP="00554CE3">
            <w:pPr>
              <w:pStyle w:val="ENoteTableText"/>
            </w:pPr>
            <w:r w:rsidRPr="00D02D6B">
              <w:rPr>
                <w:b/>
              </w:rPr>
              <w:t>Dictionary</w:t>
            </w:r>
          </w:p>
        </w:tc>
        <w:tc>
          <w:tcPr>
            <w:tcW w:w="4943" w:type="dxa"/>
            <w:shd w:val="clear" w:color="auto" w:fill="auto"/>
          </w:tcPr>
          <w:p w14:paraId="1B34B8DF" w14:textId="77777777" w:rsidR="003870E4" w:rsidRPr="00D02D6B" w:rsidRDefault="003870E4" w:rsidP="00554CE3">
            <w:pPr>
              <w:pStyle w:val="ENoteTableText"/>
            </w:pPr>
          </w:p>
        </w:tc>
      </w:tr>
      <w:tr w:rsidR="003870E4" w:rsidRPr="00D02D6B" w14:paraId="42E2AA62" w14:textId="77777777" w:rsidTr="00EE64B8">
        <w:trPr>
          <w:cantSplit/>
        </w:trPr>
        <w:tc>
          <w:tcPr>
            <w:tcW w:w="2139" w:type="dxa"/>
            <w:shd w:val="clear" w:color="auto" w:fill="auto"/>
          </w:tcPr>
          <w:p w14:paraId="6693486C" w14:textId="77777777" w:rsidR="003870E4" w:rsidRPr="00D02D6B" w:rsidRDefault="003870E4" w:rsidP="00554CE3">
            <w:pPr>
              <w:pStyle w:val="ENoteTableText"/>
              <w:tabs>
                <w:tab w:val="center" w:leader="dot" w:pos="2268"/>
              </w:tabs>
            </w:pPr>
            <w:r w:rsidRPr="00D02D6B">
              <w:t>Dictionary</w:t>
            </w:r>
            <w:r w:rsidRPr="00D02D6B">
              <w:tab/>
            </w:r>
          </w:p>
        </w:tc>
        <w:tc>
          <w:tcPr>
            <w:tcW w:w="4943" w:type="dxa"/>
            <w:shd w:val="clear" w:color="auto" w:fill="auto"/>
          </w:tcPr>
          <w:p w14:paraId="3B4E38B7" w14:textId="77777777" w:rsidR="003870E4" w:rsidRPr="00D02D6B" w:rsidRDefault="003870E4" w:rsidP="00554CE3">
            <w:pPr>
              <w:pStyle w:val="ENoteTableText"/>
            </w:pPr>
            <w:r w:rsidRPr="00D02D6B">
              <w:t>am. 1999 Nos. 166 and 262</w:t>
            </w:r>
          </w:p>
        </w:tc>
      </w:tr>
      <w:tr w:rsidR="003870E4" w:rsidRPr="00D02D6B" w14:paraId="18DED3DA" w14:textId="77777777" w:rsidTr="00EE64B8">
        <w:trPr>
          <w:cantSplit/>
        </w:trPr>
        <w:tc>
          <w:tcPr>
            <w:tcW w:w="2139" w:type="dxa"/>
            <w:shd w:val="clear" w:color="auto" w:fill="auto"/>
          </w:tcPr>
          <w:p w14:paraId="0CAF4CA5" w14:textId="77777777" w:rsidR="003870E4" w:rsidRPr="00D02D6B" w:rsidRDefault="003870E4" w:rsidP="00554CE3">
            <w:pPr>
              <w:pStyle w:val="ENoteTableText"/>
            </w:pPr>
            <w:r w:rsidRPr="00D02D6B">
              <w:rPr>
                <w:b/>
              </w:rPr>
              <w:t>Part</w:t>
            </w:r>
            <w:r>
              <w:rPr>
                <w:b/>
              </w:rPr>
              <w:t> </w:t>
            </w:r>
            <w:r w:rsidRPr="00D02D6B">
              <w:rPr>
                <w:b/>
              </w:rPr>
              <w:t>1</w:t>
            </w:r>
          </w:p>
        </w:tc>
        <w:tc>
          <w:tcPr>
            <w:tcW w:w="4943" w:type="dxa"/>
            <w:shd w:val="clear" w:color="auto" w:fill="auto"/>
          </w:tcPr>
          <w:p w14:paraId="3C1BFDA7" w14:textId="77777777" w:rsidR="003870E4" w:rsidRPr="00D02D6B" w:rsidRDefault="003870E4" w:rsidP="00554CE3">
            <w:pPr>
              <w:pStyle w:val="ENoteTableText"/>
            </w:pPr>
          </w:p>
        </w:tc>
      </w:tr>
      <w:tr w:rsidR="003870E4" w:rsidRPr="00D02D6B" w14:paraId="553DF71F" w14:textId="77777777" w:rsidTr="00EE64B8">
        <w:trPr>
          <w:cantSplit/>
        </w:trPr>
        <w:tc>
          <w:tcPr>
            <w:tcW w:w="2139" w:type="dxa"/>
            <w:shd w:val="clear" w:color="auto" w:fill="auto"/>
          </w:tcPr>
          <w:p w14:paraId="3772000D" w14:textId="77777777" w:rsidR="003870E4" w:rsidRPr="00D02D6B" w:rsidRDefault="003870E4" w:rsidP="00554CE3">
            <w:pPr>
              <w:pStyle w:val="ENoteTableText"/>
              <w:tabs>
                <w:tab w:val="center" w:leader="dot" w:pos="2268"/>
              </w:tabs>
            </w:pPr>
            <w:r w:rsidRPr="00D02D6B">
              <w:t>Heading to Part</w:t>
            </w:r>
            <w:r>
              <w:t> </w:t>
            </w:r>
            <w:r w:rsidRPr="00D02D6B">
              <w:t>1 of</w:t>
            </w:r>
            <w:r w:rsidRPr="00D02D6B">
              <w:tab/>
            </w:r>
            <w:r w:rsidRPr="00D02D6B">
              <w:br/>
              <w:t>Dictionary</w:t>
            </w:r>
          </w:p>
        </w:tc>
        <w:tc>
          <w:tcPr>
            <w:tcW w:w="4943" w:type="dxa"/>
            <w:shd w:val="clear" w:color="auto" w:fill="auto"/>
          </w:tcPr>
          <w:p w14:paraId="2B78D2DB" w14:textId="77777777" w:rsidR="003870E4" w:rsidRPr="00D02D6B" w:rsidRDefault="003870E4" w:rsidP="00554CE3">
            <w:pPr>
              <w:pStyle w:val="ENoteTableText"/>
            </w:pPr>
            <w:r w:rsidRPr="00D02D6B">
              <w:t>ad. 2000 No.</w:t>
            </w:r>
            <w:r>
              <w:t> </w:t>
            </w:r>
            <w:r w:rsidRPr="00D02D6B">
              <w:t>204</w:t>
            </w:r>
          </w:p>
        </w:tc>
      </w:tr>
      <w:tr w:rsidR="003870E4" w:rsidRPr="00D02D6B" w14:paraId="3F07EB42" w14:textId="77777777" w:rsidTr="00EE64B8">
        <w:trPr>
          <w:cantSplit/>
        </w:trPr>
        <w:tc>
          <w:tcPr>
            <w:tcW w:w="2139" w:type="dxa"/>
            <w:shd w:val="clear" w:color="auto" w:fill="auto"/>
          </w:tcPr>
          <w:p w14:paraId="453E38C1" w14:textId="77777777" w:rsidR="003870E4" w:rsidRPr="00D02D6B" w:rsidRDefault="003870E4" w:rsidP="00554CE3">
            <w:pPr>
              <w:pStyle w:val="ENoteTableText"/>
              <w:tabs>
                <w:tab w:val="center" w:leader="dot" w:pos="2268"/>
              </w:tabs>
            </w:pPr>
            <w:r w:rsidRPr="00D02D6B">
              <w:t>Part</w:t>
            </w:r>
            <w:r>
              <w:t> </w:t>
            </w:r>
            <w:r w:rsidRPr="00D02D6B">
              <w:t>1</w:t>
            </w:r>
            <w:r w:rsidRPr="00D02D6B">
              <w:tab/>
            </w:r>
          </w:p>
        </w:tc>
        <w:tc>
          <w:tcPr>
            <w:tcW w:w="4943" w:type="dxa"/>
            <w:shd w:val="clear" w:color="auto" w:fill="auto"/>
          </w:tcPr>
          <w:p w14:paraId="7F140B71" w14:textId="4FB2EC44" w:rsidR="003870E4" w:rsidRPr="00D02D6B" w:rsidRDefault="003870E4" w:rsidP="00554CE3">
            <w:pPr>
              <w:pStyle w:val="ENoteTableText"/>
            </w:pPr>
            <w:r w:rsidRPr="00D02D6B">
              <w:t>am. 2000 Nos. 204 and 227; 2001 Nos. 34, 242 and 349; 2002 Nos. 167, 268, 321 and 350; 2003 Nos. 58, 189, 232, 240 and 365; 2004 Nos. 134, 222, 230 and 345; 2005 No.</w:t>
            </w:r>
            <w:r>
              <w:t> </w:t>
            </w:r>
            <w:r w:rsidRPr="00D02D6B">
              <w:t>321 and 323; 2007 No.</w:t>
            </w:r>
            <w:r>
              <w:t> </w:t>
            </w:r>
            <w:r w:rsidRPr="00D02D6B">
              <w:t>172; 2008 Nos. 192 and 274; 2009 Nos. 64 and 147; 2010 Nos. 277 and 328; 2011 Nos. 76, 77 and 265; 2012 No.</w:t>
            </w:r>
            <w:r>
              <w:t> </w:t>
            </w:r>
            <w:r w:rsidRPr="00D02D6B">
              <w:t>107; No</w:t>
            </w:r>
            <w:r>
              <w:t> </w:t>
            </w:r>
            <w:r w:rsidRPr="00D02D6B">
              <w:t>80</w:t>
            </w:r>
            <w:r w:rsidR="003A22B1">
              <w:t xml:space="preserve"> and 188,</w:t>
            </w:r>
            <w:r w:rsidR="003A22B1" w:rsidRPr="00D02D6B">
              <w:t xml:space="preserve"> </w:t>
            </w:r>
            <w:r w:rsidRPr="00D02D6B">
              <w:t>2013</w:t>
            </w:r>
          </w:p>
        </w:tc>
      </w:tr>
      <w:tr w:rsidR="003870E4" w:rsidRPr="00D02D6B" w14:paraId="19648CA7" w14:textId="77777777" w:rsidTr="00EE64B8">
        <w:trPr>
          <w:cantSplit/>
        </w:trPr>
        <w:tc>
          <w:tcPr>
            <w:tcW w:w="2139" w:type="dxa"/>
            <w:shd w:val="clear" w:color="auto" w:fill="auto"/>
          </w:tcPr>
          <w:p w14:paraId="2DD90A89" w14:textId="77777777" w:rsidR="003870E4" w:rsidRPr="00D02D6B" w:rsidRDefault="003870E4" w:rsidP="00554CE3">
            <w:pPr>
              <w:pStyle w:val="ENoteTableText"/>
            </w:pPr>
            <w:r w:rsidRPr="00D02D6B">
              <w:rPr>
                <w:b/>
              </w:rPr>
              <w:t>Part</w:t>
            </w:r>
            <w:r>
              <w:rPr>
                <w:b/>
              </w:rPr>
              <w:t> </w:t>
            </w:r>
            <w:r w:rsidRPr="00D02D6B">
              <w:rPr>
                <w:b/>
              </w:rPr>
              <w:t>2</w:t>
            </w:r>
          </w:p>
        </w:tc>
        <w:tc>
          <w:tcPr>
            <w:tcW w:w="4943" w:type="dxa"/>
            <w:shd w:val="clear" w:color="auto" w:fill="auto"/>
          </w:tcPr>
          <w:p w14:paraId="7A75EF26" w14:textId="77777777" w:rsidR="003870E4" w:rsidRPr="00D02D6B" w:rsidRDefault="003870E4" w:rsidP="00554CE3">
            <w:pPr>
              <w:pStyle w:val="ENoteTableText"/>
            </w:pPr>
          </w:p>
        </w:tc>
      </w:tr>
      <w:tr w:rsidR="003870E4" w:rsidRPr="00D02D6B" w14:paraId="5461C336" w14:textId="77777777" w:rsidTr="00EE64B8">
        <w:trPr>
          <w:cantSplit/>
        </w:trPr>
        <w:tc>
          <w:tcPr>
            <w:tcW w:w="2139" w:type="dxa"/>
            <w:shd w:val="clear" w:color="auto" w:fill="auto"/>
          </w:tcPr>
          <w:p w14:paraId="4174A248" w14:textId="77777777" w:rsidR="003870E4" w:rsidRPr="00D02D6B" w:rsidRDefault="003870E4" w:rsidP="00554CE3">
            <w:pPr>
              <w:pStyle w:val="ENoteTableText"/>
              <w:tabs>
                <w:tab w:val="center" w:leader="dot" w:pos="2268"/>
              </w:tabs>
            </w:pPr>
            <w:r w:rsidRPr="00D02D6B">
              <w:t>Part</w:t>
            </w:r>
            <w:r>
              <w:t> </w:t>
            </w:r>
            <w:r w:rsidRPr="00D02D6B">
              <w:t>2</w:t>
            </w:r>
            <w:r w:rsidRPr="00D02D6B">
              <w:tab/>
            </w:r>
          </w:p>
        </w:tc>
        <w:tc>
          <w:tcPr>
            <w:tcW w:w="4943" w:type="dxa"/>
            <w:shd w:val="clear" w:color="auto" w:fill="auto"/>
          </w:tcPr>
          <w:p w14:paraId="3282862A" w14:textId="77777777" w:rsidR="003870E4" w:rsidRPr="00D02D6B" w:rsidRDefault="003870E4" w:rsidP="00554CE3">
            <w:pPr>
              <w:pStyle w:val="ENoteTableText"/>
            </w:pPr>
            <w:r w:rsidRPr="00D02D6B">
              <w:t>ad. 2000 No.</w:t>
            </w:r>
            <w:r>
              <w:t> </w:t>
            </w:r>
            <w:r w:rsidRPr="00D02D6B">
              <w:t>204</w:t>
            </w:r>
          </w:p>
        </w:tc>
      </w:tr>
      <w:tr w:rsidR="003870E4" w:rsidRPr="00D02D6B" w14:paraId="576A781A" w14:textId="77777777" w:rsidTr="00EE64B8">
        <w:trPr>
          <w:cantSplit/>
        </w:trPr>
        <w:tc>
          <w:tcPr>
            <w:tcW w:w="2139" w:type="dxa"/>
            <w:shd w:val="clear" w:color="auto" w:fill="auto"/>
          </w:tcPr>
          <w:p w14:paraId="458AD32C"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79D40FAE" w14:textId="77777777" w:rsidR="003870E4" w:rsidRPr="00D02D6B" w:rsidRDefault="003870E4" w:rsidP="00554CE3">
            <w:pPr>
              <w:pStyle w:val="ENoteTableText"/>
            </w:pPr>
            <w:r w:rsidRPr="00D02D6B">
              <w:t>am. 2001 No.</w:t>
            </w:r>
            <w:r>
              <w:t> </w:t>
            </w:r>
            <w:r w:rsidRPr="00D02D6B">
              <w:t>349; 2003 No.</w:t>
            </w:r>
            <w:r>
              <w:t> </w:t>
            </w:r>
            <w:r w:rsidRPr="00D02D6B">
              <w:t>75; 2004 No.</w:t>
            </w:r>
            <w:r>
              <w:t> </w:t>
            </w:r>
            <w:r w:rsidRPr="00D02D6B">
              <w:t>230</w:t>
            </w:r>
          </w:p>
        </w:tc>
      </w:tr>
      <w:tr w:rsidR="003870E4" w:rsidRPr="00D02D6B" w14:paraId="0FB2D4F2" w14:textId="77777777" w:rsidTr="0073774D">
        <w:trPr>
          <w:cantSplit/>
        </w:trPr>
        <w:tc>
          <w:tcPr>
            <w:tcW w:w="2139" w:type="dxa"/>
            <w:shd w:val="clear" w:color="auto" w:fill="auto"/>
          </w:tcPr>
          <w:p w14:paraId="2A8E5AE2"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324156FC" w14:textId="77777777" w:rsidR="003870E4" w:rsidRPr="00D02D6B" w:rsidRDefault="003870E4" w:rsidP="00554CE3">
            <w:pPr>
              <w:pStyle w:val="ENoteTableText"/>
            </w:pPr>
            <w:r w:rsidRPr="00D02D6B">
              <w:t>rs. 2004 No.</w:t>
            </w:r>
            <w:r>
              <w:t> </w:t>
            </w:r>
            <w:r w:rsidRPr="00D02D6B">
              <w:t>345</w:t>
            </w:r>
          </w:p>
        </w:tc>
      </w:tr>
      <w:tr w:rsidR="003870E4" w:rsidRPr="00D02D6B" w14:paraId="3B06EB19" w14:textId="77777777" w:rsidTr="0073774D">
        <w:trPr>
          <w:cantSplit/>
        </w:trPr>
        <w:tc>
          <w:tcPr>
            <w:tcW w:w="2139" w:type="dxa"/>
            <w:shd w:val="clear" w:color="auto" w:fill="auto"/>
          </w:tcPr>
          <w:p w14:paraId="5AA001C2" w14:textId="77777777" w:rsidR="003870E4" w:rsidRPr="00D02D6B" w:rsidRDefault="003870E4" w:rsidP="00554CE3">
            <w:pPr>
              <w:tabs>
                <w:tab w:val="right" w:leader="dot" w:pos="2456"/>
              </w:tabs>
              <w:rPr>
                <w:rFonts w:ascii="Arial" w:hAnsi="Arial" w:cs="Arial"/>
              </w:rPr>
            </w:pPr>
          </w:p>
        </w:tc>
        <w:tc>
          <w:tcPr>
            <w:tcW w:w="4943" w:type="dxa"/>
            <w:shd w:val="clear" w:color="auto" w:fill="auto"/>
          </w:tcPr>
          <w:p w14:paraId="47705202" w14:textId="77777777" w:rsidR="003870E4" w:rsidRPr="00D02D6B" w:rsidRDefault="003870E4" w:rsidP="00554CE3">
            <w:pPr>
              <w:pStyle w:val="ENoteTableText"/>
            </w:pPr>
            <w:r w:rsidRPr="00D02D6B">
              <w:t>am. 2009 No.</w:t>
            </w:r>
            <w:r>
              <w:t> </w:t>
            </w:r>
            <w:r w:rsidRPr="00D02D6B">
              <w:t>147; 2010 Nos. 277 and 328; 2011 Nos. 76 and 77</w:t>
            </w:r>
            <w:r w:rsidR="00921663">
              <w:t xml:space="preserve">; No </w:t>
            </w:r>
            <w:r w:rsidR="00FF3CC8">
              <w:t>275</w:t>
            </w:r>
            <w:r w:rsidR="00921663">
              <w:t>, 2013</w:t>
            </w:r>
          </w:p>
        </w:tc>
      </w:tr>
      <w:tr w:rsidR="003870E4" w:rsidRPr="00D02D6B" w14:paraId="0C0157A2" w14:textId="77777777" w:rsidTr="00EE64B8">
        <w:trPr>
          <w:cantSplit/>
        </w:trPr>
        <w:tc>
          <w:tcPr>
            <w:tcW w:w="2139" w:type="dxa"/>
            <w:shd w:val="clear" w:color="auto" w:fill="auto"/>
          </w:tcPr>
          <w:p w14:paraId="1375E5CB" w14:textId="77777777" w:rsidR="003870E4" w:rsidRPr="00D02D6B" w:rsidRDefault="003870E4" w:rsidP="00554CE3">
            <w:pPr>
              <w:pStyle w:val="ENoteTableText"/>
            </w:pPr>
            <w:r w:rsidRPr="00D02D6B">
              <w:rPr>
                <w:b/>
              </w:rPr>
              <w:t>Part</w:t>
            </w:r>
            <w:r>
              <w:rPr>
                <w:b/>
              </w:rPr>
              <w:t> </w:t>
            </w:r>
            <w:r w:rsidRPr="00D02D6B">
              <w:rPr>
                <w:b/>
              </w:rPr>
              <w:t>3</w:t>
            </w:r>
          </w:p>
        </w:tc>
        <w:tc>
          <w:tcPr>
            <w:tcW w:w="4943" w:type="dxa"/>
            <w:shd w:val="clear" w:color="auto" w:fill="auto"/>
          </w:tcPr>
          <w:p w14:paraId="2CFD49B4" w14:textId="77777777" w:rsidR="003870E4" w:rsidRPr="00D02D6B" w:rsidRDefault="003870E4" w:rsidP="00554CE3">
            <w:pPr>
              <w:pStyle w:val="ENoteTableText"/>
            </w:pPr>
          </w:p>
        </w:tc>
      </w:tr>
      <w:tr w:rsidR="003870E4" w:rsidRPr="00D02D6B" w14:paraId="01608B22" w14:textId="77777777" w:rsidTr="0073774D">
        <w:trPr>
          <w:cantSplit/>
        </w:trPr>
        <w:tc>
          <w:tcPr>
            <w:tcW w:w="2139" w:type="dxa"/>
            <w:shd w:val="clear" w:color="auto" w:fill="auto"/>
          </w:tcPr>
          <w:p w14:paraId="2A8BA224" w14:textId="77777777" w:rsidR="003870E4" w:rsidRPr="00D02D6B" w:rsidRDefault="003870E4" w:rsidP="00554CE3">
            <w:pPr>
              <w:pStyle w:val="ENoteTableText"/>
              <w:tabs>
                <w:tab w:val="center" w:leader="dot" w:pos="2268"/>
              </w:tabs>
            </w:pPr>
            <w:r w:rsidRPr="00D02D6B">
              <w:t>Part</w:t>
            </w:r>
            <w:r>
              <w:t> </w:t>
            </w:r>
            <w:r w:rsidRPr="00D02D6B">
              <w:t>3</w:t>
            </w:r>
            <w:r w:rsidRPr="00D02D6B">
              <w:tab/>
            </w:r>
          </w:p>
        </w:tc>
        <w:tc>
          <w:tcPr>
            <w:tcW w:w="4943" w:type="dxa"/>
            <w:shd w:val="clear" w:color="auto" w:fill="auto"/>
          </w:tcPr>
          <w:p w14:paraId="49D81313" w14:textId="77777777" w:rsidR="003870E4" w:rsidRPr="00D02D6B" w:rsidRDefault="003870E4" w:rsidP="00554CE3">
            <w:pPr>
              <w:pStyle w:val="ENoteTableText"/>
            </w:pPr>
            <w:r w:rsidRPr="00D02D6B">
              <w:t>ad. 2010 No.</w:t>
            </w:r>
            <w:r>
              <w:t> </w:t>
            </w:r>
            <w:r w:rsidRPr="00D02D6B">
              <w:t xml:space="preserve">328 </w:t>
            </w:r>
          </w:p>
        </w:tc>
      </w:tr>
      <w:tr w:rsidR="003870E4" w:rsidRPr="00D02D6B" w14:paraId="71A5A04F" w14:textId="77777777" w:rsidTr="0073774D">
        <w:trPr>
          <w:cantSplit/>
        </w:trPr>
        <w:tc>
          <w:tcPr>
            <w:tcW w:w="2139" w:type="dxa"/>
            <w:tcBorders>
              <w:bottom w:val="single" w:sz="12" w:space="0" w:color="auto"/>
            </w:tcBorders>
            <w:shd w:val="clear" w:color="auto" w:fill="auto"/>
          </w:tcPr>
          <w:p w14:paraId="6FC658E9" w14:textId="77777777" w:rsidR="003870E4" w:rsidRPr="00D02D6B" w:rsidRDefault="003870E4" w:rsidP="00554CE3">
            <w:pPr>
              <w:pStyle w:val="ENoteTableText"/>
            </w:pPr>
          </w:p>
        </w:tc>
        <w:tc>
          <w:tcPr>
            <w:tcW w:w="4943" w:type="dxa"/>
            <w:tcBorders>
              <w:bottom w:val="single" w:sz="12" w:space="0" w:color="auto"/>
            </w:tcBorders>
            <w:shd w:val="clear" w:color="auto" w:fill="auto"/>
          </w:tcPr>
          <w:p w14:paraId="274DE061" w14:textId="77777777" w:rsidR="003870E4" w:rsidRPr="00D02D6B" w:rsidRDefault="003870E4" w:rsidP="00554CE3">
            <w:pPr>
              <w:pStyle w:val="ENoteTableText"/>
            </w:pPr>
            <w:r w:rsidRPr="00D02D6B">
              <w:t>am 2011 No</w:t>
            </w:r>
            <w:r>
              <w:t> </w:t>
            </w:r>
            <w:r w:rsidRPr="00D02D6B">
              <w:t>77; No</w:t>
            </w:r>
            <w:r>
              <w:t> </w:t>
            </w:r>
            <w:r w:rsidRPr="00D02D6B">
              <w:t>80</w:t>
            </w:r>
            <w:r w:rsidR="004739C0">
              <w:t xml:space="preserve"> and No </w:t>
            </w:r>
            <w:r w:rsidR="00FF3CC8">
              <w:t>275</w:t>
            </w:r>
            <w:r w:rsidRPr="00D02D6B">
              <w:t>, 2013</w:t>
            </w:r>
          </w:p>
        </w:tc>
      </w:tr>
    </w:tbl>
    <w:p w14:paraId="7A03E3F1" w14:textId="77777777" w:rsidR="00EE64B8" w:rsidRPr="00D02D6B" w:rsidRDefault="00EE64B8" w:rsidP="00554CE3">
      <w:pPr>
        <w:pStyle w:val="Tabletext"/>
      </w:pPr>
    </w:p>
    <w:p w14:paraId="024C8E50" w14:textId="77777777" w:rsidR="00EE64B8" w:rsidRPr="00D02D6B" w:rsidRDefault="00EE64B8" w:rsidP="00554CE3">
      <w:pPr>
        <w:pStyle w:val="ENotesHeading2"/>
        <w:pageBreakBefore/>
        <w:outlineLvl w:val="9"/>
      </w:pPr>
      <w:bookmarkStart w:id="667" w:name="_Toc381625655"/>
      <w:r w:rsidRPr="00D02D6B">
        <w:t xml:space="preserve">Endnote </w:t>
      </w:r>
      <w:r w:rsidR="007F741C">
        <w:t>5</w:t>
      </w:r>
      <w:r w:rsidRPr="00D02D6B">
        <w:t>—Uncommenced amendments</w:t>
      </w:r>
      <w:bookmarkEnd w:id="667"/>
    </w:p>
    <w:p w14:paraId="4DFC4CFB" w14:textId="77777777" w:rsidR="00F87949" w:rsidRPr="00D02D6B" w:rsidRDefault="00F87949" w:rsidP="00554CE3">
      <w:pPr>
        <w:pStyle w:val="ENotesHeading3"/>
      </w:pPr>
      <w:bookmarkStart w:id="668" w:name="_Toc381625656"/>
      <w:r w:rsidRPr="00D02D6B">
        <w:t>Civil Aviation Safety Amendment Regulations</w:t>
      </w:r>
      <w:r w:rsidR="00D02D6B">
        <w:t> </w:t>
      </w:r>
      <w:r w:rsidRPr="00D02D6B">
        <w:t>2010 (No.</w:t>
      </w:r>
      <w:r w:rsidR="00D02D6B">
        <w:t> </w:t>
      </w:r>
      <w:r w:rsidRPr="00D02D6B">
        <w:t>2)</w:t>
      </w:r>
      <w:r w:rsidR="00413E6D" w:rsidRPr="00D02D6B">
        <w:t xml:space="preserve"> </w:t>
      </w:r>
      <w:r w:rsidRPr="00D02D6B">
        <w:t>(</w:t>
      </w:r>
      <w:r w:rsidR="00413E6D" w:rsidRPr="00D02D6B">
        <w:t>No.</w:t>
      </w:r>
      <w:r w:rsidR="00D02D6B">
        <w:t> </w:t>
      </w:r>
      <w:r w:rsidR="00413E6D" w:rsidRPr="00D02D6B">
        <w:t xml:space="preserve">277, </w:t>
      </w:r>
      <w:r w:rsidRPr="00D02D6B">
        <w:t>2010)</w:t>
      </w:r>
      <w:bookmarkEnd w:id="668"/>
    </w:p>
    <w:p w14:paraId="632222AF" w14:textId="77777777" w:rsidR="00F87949" w:rsidRPr="00D02D6B" w:rsidRDefault="00F87949" w:rsidP="00554CE3">
      <w:pPr>
        <w:pStyle w:val="ItemHead"/>
        <w:rPr>
          <w:rFonts w:cs="Arial"/>
        </w:rPr>
      </w:pPr>
      <w:r w:rsidRPr="00D02D6B">
        <w:t>Schedule</w:t>
      </w:r>
      <w:r w:rsidR="00D02D6B">
        <w:t> </w:t>
      </w:r>
      <w:r w:rsidRPr="00D02D6B">
        <w:rPr>
          <w:rFonts w:cs="Arial"/>
        </w:rPr>
        <w:t>3</w:t>
      </w:r>
    </w:p>
    <w:p w14:paraId="2F997AD4" w14:textId="77777777" w:rsidR="00F87949" w:rsidRPr="00D02D6B" w:rsidRDefault="00F87949" w:rsidP="00554CE3">
      <w:pPr>
        <w:pStyle w:val="ItemHead"/>
        <w:rPr>
          <w:rFonts w:cs="Arial"/>
        </w:rPr>
      </w:pPr>
      <w:r w:rsidRPr="00D02D6B">
        <w:rPr>
          <w:rFonts w:cs="Arial"/>
          <w:noProof/>
        </w:rPr>
        <w:t>1</w:t>
      </w:r>
      <w:r w:rsidRPr="00D02D6B">
        <w:rPr>
          <w:rFonts w:cs="Arial"/>
        </w:rPr>
        <w:t xml:space="preserve">  Subregulation</w:t>
      </w:r>
      <w:r w:rsidR="00D02D6B">
        <w:rPr>
          <w:rFonts w:cs="Arial"/>
        </w:rPr>
        <w:t> </w:t>
      </w:r>
      <w:r w:rsidRPr="00D02D6B">
        <w:rPr>
          <w:rFonts w:cs="Arial"/>
        </w:rPr>
        <w:t>90.255(1), including the note</w:t>
      </w:r>
    </w:p>
    <w:p w14:paraId="2E09D608" w14:textId="77777777" w:rsidR="00F87949" w:rsidRPr="00D02D6B" w:rsidRDefault="00F87949" w:rsidP="00554CE3">
      <w:pPr>
        <w:pStyle w:val="Item"/>
        <w:rPr>
          <w:i/>
        </w:rPr>
      </w:pPr>
      <w:r w:rsidRPr="00D02D6B">
        <w:rPr>
          <w:i/>
        </w:rPr>
        <w:t>substitute</w:t>
      </w:r>
    </w:p>
    <w:p w14:paraId="4A64C187" w14:textId="77777777" w:rsidR="00F87949" w:rsidRPr="00D02D6B" w:rsidRDefault="00F87949" w:rsidP="00554CE3">
      <w:pPr>
        <w:pStyle w:val="subsection"/>
      </w:pPr>
      <w:r w:rsidRPr="00D02D6B">
        <w:tab/>
        <w:t>(1)</w:t>
      </w:r>
      <w:r w:rsidRPr="00D02D6B">
        <w:tab/>
        <w:t>This regulation applies to:</w:t>
      </w:r>
    </w:p>
    <w:p w14:paraId="166142F8" w14:textId="77777777" w:rsidR="00F87949" w:rsidRPr="00D02D6B" w:rsidRDefault="00F87949" w:rsidP="00554CE3">
      <w:pPr>
        <w:pStyle w:val="paragraph"/>
      </w:pPr>
      <w:r w:rsidRPr="00D02D6B">
        <w:tab/>
        <w:t>(a)</w:t>
      </w:r>
      <w:r w:rsidRPr="00D02D6B">
        <w:tab/>
        <w:t>a transport category aeroplane that:</w:t>
      </w:r>
    </w:p>
    <w:p w14:paraId="2C52DF4A" w14:textId="77777777" w:rsidR="00F87949" w:rsidRPr="00D02D6B" w:rsidRDefault="00F87949" w:rsidP="00554CE3">
      <w:pPr>
        <w:pStyle w:val="paragraphsub"/>
      </w:pPr>
      <w:r w:rsidRPr="00D02D6B">
        <w:tab/>
        <w:t>(i)</w:t>
      </w:r>
      <w:r w:rsidRPr="00D02D6B">
        <w:tab/>
        <w:t>is an aeroplane to which this Subpart applies; and</w:t>
      </w:r>
    </w:p>
    <w:p w14:paraId="024CE065" w14:textId="77777777" w:rsidR="00F87949" w:rsidRPr="00D02D6B" w:rsidRDefault="00F87949" w:rsidP="00554CE3">
      <w:pPr>
        <w:pStyle w:val="paragraphsub"/>
      </w:pPr>
      <w:r w:rsidRPr="00D02D6B">
        <w:tab/>
        <w:t>(ii)</w:t>
      </w:r>
      <w:r w:rsidRPr="00D02D6B">
        <w:tab/>
        <w:t>was originally certificated on or after 1</w:t>
      </w:r>
      <w:r w:rsidR="00D02D6B">
        <w:t> </w:t>
      </w:r>
      <w:r w:rsidRPr="00D02D6B">
        <w:t>January 1958; and</w:t>
      </w:r>
    </w:p>
    <w:p w14:paraId="5A49333E" w14:textId="77777777" w:rsidR="00F87949" w:rsidRPr="00D02D6B" w:rsidRDefault="00F87949" w:rsidP="00554CE3">
      <w:pPr>
        <w:pStyle w:val="paragraph"/>
      </w:pPr>
      <w:r w:rsidRPr="00D02D6B">
        <w:tab/>
        <w:t>(b)</w:t>
      </w:r>
      <w:r w:rsidRPr="00D02D6B">
        <w:tab/>
        <w:t>a non</w:t>
      </w:r>
      <w:r w:rsidR="00D02D6B">
        <w:noBreakHyphen/>
      </w:r>
      <w:r w:rsidRPr="00D02D6B">
        <w:t>transport category aeroplane that:</w:t>
      </w:r>
    </w:p>
    <w:p w14:paraId="453FC657" w14:textId="77777777" w:rsidR="00F87949" w:rsidRPr="00D02D6B" w:rsidRDefault="00F87949" w:rsidP="00554CE3">
      <w:pPr>
        <w:pStyle w:val="paragraphsub"/>
      </w:pPr>
      <w:r w:rsidRPr="00D02D6B">
        <w:tab/>
        <w:t>(i)</w:t>
      </w:r>
      <w:r w:rsidRPr="00D02D6B">
        <w:tab/>
        <w:t>is an aeroplane to which this Subpart applies; and</w:t>
      </w:r>
    </w:p>
    <w:p w14:paraId="3AA8C8E7" w14:textId="77777777" w:rsidR="00F87949" w:rsidRPr="00D02D6B" w:rsidRDefault="00F87949" w:rsidP="00554CE3">
      <w:pPr>
        <w:pStyle w:val="paragraphsub"/>
      </w:pPr>
      <w:r w:rsidRPr="00D02D6B">
        <w:tab/>
        <w:t>(ii)</w:t>
      </w:r>
      <w:r w:rsidRPr="00D02D6B">
        <w:tab/>
        <w:t>was originally certificated on or after 1</w:t>
      </w:r>
      <w:r w:rsidR="00D02D6B">
        <w:t> </w:t>
      </w:r>
      <w:r w:rsidRPr="00D02D6B">
        <w:t>January 1965.</w:t>
      </w:r>
    </w:p>
    <w:p w14:paraId="783022D3" w14:textId="77777777" w:rsidR="001F5B28" w:rsidRDefault="001F5B28" w:rsidP="00554CE3">
      <w:pPr>
        <w:pStyle w:val="ENotesHeading3"/>
      </w:pPr>
      <w:bookmarkStart w:id="669" w:name="Citation"/>
      <w:bookmarkStart w:id="670" w:name="_Toc381625657"/>
      <w:r w:rsidRPr="00D02D6B">
        <w:t>Civil Aviation Legislation Amendment Regulation</w:t>
      </w:r>
      <w:r w:rsidR="00D02D6B">
        <w:t> </w:t>
      </w:r>
      <w:r w:rsidRPr="00D02D6B">
        <w:t>2013 (No.</w:t>
      </w:r>
      <w:r w:rsidR="00D02D6B">
        <w:t> </w:t>
      </w:r>
      <w:r w:rsidRPr="00D02D6B">
        <w:t>1)</w:t>
      </w:r>
      <w:bookmarkEnd w:id="669"/>
      <w:r w:rsidRPr="00D02D6B">
        <w:t xml:space="preserve"> (No.</w:t>
      </w:r>
      <w:r w:rsidR="00D02D6B">
        <w:t> </w:t>
      </w:r>
      <w:r w:rsidRPr="00D02D6B">
        <w:t>5, 2013)</w:t>
      </w:r>
      <w:bookmarkEnd w:id="670"/>
    </w:p>
    <w:p w14:paraId="69B501D8" w14:textId="77777777" w:rsidR="00F517E8" w:rsidRPr="00803A5F" w:rsidRDefault="00F517E8" w:rsidP="00554CE3">
      <w:pPr>
        <w:pStyle w:val="ENotesText"/>
      </w:pPr>
      <w:r w:rsidRPr="007B1554">
        <w:rPr>
          <w:b/>
        </w:rPr>
        <w:t>(as amended by Civil Aviation Legislation Amendment (Flight Crew Licensing Suite) Regulation 2013 (No. 254, 2013))</w:t>
      </w:r>
    </w:p>
    <w:p w14:paraId="6014ABC9" w14:textId="77777777" w:rsidR="001F5B28" w:rsidRDefault="001F5B28" w:rsidP="00554CE3">
      <w:pPr>
        <w:pStyle w:val="ItemHead"/>
        <w:rPr>
          <w:rFonts w:cs="Arial"/>
        </w:rPr>
      </w:pPr>
      <w:r w:rsidRPr="00D02D6B">
        <w:t>Schedule</w:t>
      </w:r>
      <w:r w:rsidR="00D02D6B">
        <w:t> </w:t>
      </w:r>
      <w:r w:rsidRPr="00D02D6B">
        <w:rPr>
          <w:rFonts w:cs="Arial"/>
        </w:rPr>
        <w:t>1</w:t>
      </w:r>
    </w:p>
    <w:p w14:paraId="140F2294" w14:textId="77777777" w:rsidR="00A31BD6" w:rsidRPr="00A22E59" w:rsidRDefault="00A31BD6" w:rsidP="00554CE3">
      <w:pPr>
        <w:pStyle w:val="ItemHead"/>
        <w:rPr>
          <w:rFonts w:cs="Arial"/>
        </w:rPr>
      </w:pPr>
      <w:r w:rsidRPr="00A22E59">
        <w:rPr>
          <w:rFonts w:cs="Arial"/>
          <w:noProof/>
        </w:rPr>
        <w:t>1</w:t>
      </w:r>
      <w:r w:rsidRPr="00A22E59">
        <w:rPr>
          <w:rFonts w:cs="Arial"/>
        </w:rPr>
        <w:t xml:space="preserve">  After regulation</w:t>
      </w:r>
      <w:r>
        <w:rPr>
          <w:rFonts w:cs="Arial"/>
        </w:rPr>
        <w:t> </w:t>
      </w:r>
      <w:r w:rsidRPr="00A22E59">
        <w:rPr>
          <w:rFonts w:cs="Arial"/>
        </w:rPr>
        <w:t>11.025</w:t>
      </w:r>
    </w:p>
    <w:p w14:paraId="23AE321A" w14:textId="77777777" w:rsidR="00A31BD6" w:rsidRPr="00A22E59" w:rsidRDefault="00A31BD6" w:rsidP="00554CE3">
      <w:pPr>
        <w:pStyle w:val="Item"/>
        <w:rPr>
          <w:i/>
        </w:rPr>
      </w:pPr>
      <w:r w:rsidRPr="00A22E59">
        <w:rPr>
          <w:i/>
        </w:rPr>
        <w:t>insert</w:t>
      </w:r>
    </w:p>
    <w:p w14:paraId="6CC4DAF8" w14:textId="77777777" w:rsidR="00A31BD6" w:rsidRPr="00A22E59" w:rsidRDefault="00A31BD6" w:rsidP="00554CE3">
      <w:pPr>
        <w:pStyle w:val="ActHead5"/>
      </w:pPr>
      <w:bookmarkStart w:id="671" w:name="_Toc381625658"/>
      <w:r w:rsidRPr="00A22E59">
        <w:rPr>
          <w:rStyle w:val="CharSectno"/>
        </w:rPr>
        <w:t>11.028</w:t>
      </w:r>
      <w:r w:rsidRPr="00A22E59">
        <w:t xml:space="preserve">  Application of Part</w:t>
      </w:r>
      <w:r>
        <w:t> </w:t>
      </w:r>
      <w:r w:rsidRPr="00A22E59">
        <w:t>11 to examiners, instructors and approval holders</w:t>
      </w:r>
      <w:bookmarkEnd w:id="671"/>
    </w:p>
    <w:p w14:paraId="57115FE4" w14:textId="77777777" w:rsidR="00A31BD6" w:rsidRDefault="00A31BD6" w:rsidP="00554CE3">
      <w:pPr>
        <w:pStyle w:val="subsection"/>
      </w:pPr>
      <w:r w:rsidRPr="00A22E59">
        <w:tab/>
      </w:r>
      <w:r w:rsidRPr="00A22E59">
        <w:tab/>
        <w:t>If these Regulations allow an application for an authorisation to be made to an examiner or instructor, or the holder of an approval under regulation</w:t>
      </w:r>
      <w:r>
        <w:t> </w:t>
      </w:r>
      <w:r w:rsidRPr="00A22E59">
        <w:t>61.040, 141.035 or 142.040, a reference in this Part to CASA includes, in relation to such an application, a reference to the examiner, instructor or approval holder to whom the application is made.</w:t>
      </w:r>
    </w:p>
    <w:p w14:paraId="50989B26" w14:textId="77777777" w:rsidR="00A31BD6" w:rsidRPr="00A22E59" w:rsidRDefault="00A31BD6" w:rsidP="00554CE3">
      <w:pPr>
        <w:pStyle w:val="ItemHead"/>
        <w:spacing w:before="0"/>
        <w:rPr>
          <w:rFonts w:cs="Arial"/>
        </w:rPr>
      </w:pPr>
      <w:r w:rsidRPr="00A22E59">
        <w:rPr>
          <w:rFonts w:cs="Arial"/>
          <w:noProof/>
        </w:rPr>
        <w:t>2</w:t>
      </w:r>
      <w:r w:rsidRPr="00A22E59">
        <w:rPr>
          <w:rFonts w:cs="Arial"/>
        </w:rPr>
        <w:t xml:space="preserve">  Table 13.375, item</w:t>
      </w:r>
      <w:r>
        <w:rPr>
          <w:rFonts w:cs="Arial"/>
        </w:rPr>
        <w:t> </w:t>
      </w:r>
      <w:r w:rsidRPr="00A22E59">
        <w:rPr>
          <w:rFonts w:cs="Arial"/>
        </w:rPr>
        <w:t>5, column 2</w:t>
      </w:r>
    </w:p>
    <w:p w14:paraId="0984DB2C" w14:textId="77777777" w:rsidR="00A31BD6" w:rsidRPr="00A22E59" w:rsidRDefault="00A31BD6" w:rsidP="00554CE3">
      <w:pPr>
        <w:pStyle w:val="Item"/>
        <w:rPr>
          <w:i/>
        </w:rPr>
      </w:pPr>
      <w:r w:rsidRPr="00A22E59">
        <w:rPr>
          <w:i/>
        </w:rPr>
        <w:t>omit</w:t>
      </w:r>
    </w:p>
    <w:p w14:paraId="48D8DCB5" w14:textId="77777777" w:rsidR="00A31BD6" w:rsidRPr="00A22E59" w:rsidRDefault="00A31BD6" w:rsidP="00554CE3">
      <w:pPr>
        <w:pStyle w:val="Item"/>
      </w:pPr>
      <w:r w:rsidRPr="00A22E59">
        <w:rPr>
          <w:szCs w:val="22"/>
        </w:rPr>
        <w:t>paragraph</w:t>
      </w:r>
      <w:r>
        <w:rPr>
          <w:szCs w:val="22"/>
        </w:rPr>
        <w:t> </w:t>
      </w:r>
      <w:r w:rsidRPr="00A22E59">
        <w:rPr>
          <w:szCs w:val="22"/>
        </w:rPr>
        <w:t>5.08 (a)</w:t>
      </w:r>
    </w:p>
    <w:p w14:paraId="4297EEA9" w14:textId="77777777" w:rsidR="00A31BD6" w:rsidRPr="00A22E59" w:rsidRDefault="00A31BD6" w:rsidP="00554CE3">
      <w:pPr>
        <w:pStyle w:val="Item"/>
        <w:rPr>
          <w:i/>
        </w:rPr>
      </w:pPr>
      <w:r w:rsidRPr="00A22E59">
        <w:rPr>
          <w:i/>
        </w:rPr>
        <w:t>insert</w:t>
      </w:r>
    </w:p>
    <w:p w14:paraId="59AB9A3E" w14:textId="77777777" w:rsidR="00A31BD6" w:rsidRPr="00A22E59" w:rsidRDefault="00A31BD6" w:rsidP="00554CE3">
      <w:pPr>
        <w:pStyle w:val="Item"/>
      </w:pPr>
      <w:r w:rsidRPr="00A22E59">
        <w:rPr>
          <w:szCs w:val="22"/>
        </w:rPr>
        <w:t>paragraph</w:t>
      </w:r>
      <w:r>
        <w:rPr>
          <w:szCs w:val="22"/>
        </w:rPr>
        <w:t> </w:t>
      </w:r>
      <w:r w:rsidRPr="00A22E59">
        <w:rPr>
          <w:szCs w:val="22"/>
        </w:rPr>
        <w:t>5.08 (b)</w:t>
      </w:r>
    </w:p>
    <w:p w14:paraId="274915FD" w14:textId="77777777" w:rsidR="00A31BD6" w:rsidRPr="00A22E59" w:rsidRDefault="00A31BD6" w:rsidP="00554CE3">
      <w:pPr>
        <w:pStyle w:val="ItemHead"/>
        <w:rPr>
          <w:rFonts w:cs="Arial"/>
        </w:rPr>
      </w:pPr>
      <w:r w:rsidRPr="00A22E59">
        <w:rPr>
          <w:rFonts w:cs="Arial"/>
          <w:noProof/>
        </w:rPr>
        <w:t>3</w:t>
      </w:r>
      <w:r w:rsidRPr="00A22E59">
        <w:rPr>
          <w:rFonts w:cs="Arial"/>
        </w:rPr>
        <w:t xml:space="preserve">  Table 13.375, item</w:t>
      </w:r>
      <w:r>
        <w:rPr>
          <w:rFonts w:cs="Arial"/>
        </w:rPr>
        <w:t> </w:t>
      </w:r>
      <w:r w:rsidRPr="00A22E59">
        <w:rPr>
          <w:rFonts w:cs="Arial"/>
        </w:rPr>
        <w:t>6, column 2</w:t>
      </w:r>
    </w:p>
    <w:p w14:paraId="39DD601B" w14:textId="77777777" w:rsidR="00A31BD6" w:rsidRPr="00A22E59" w:rsidRDefault="00A31BD6" w:rsidP="00554CE3">
      <w:pPr>
        <w:pStyle w:val="Item"/>
        <w:rPr>
          <w:i/>
        </w:rPr>
      </w:pPr>
      <w:r w:rsidRPr="00A22E59">
        <w:rPr>
          <w:i/>
        </w:rPr>
        <w:t>omit</w:t>
      </w:r>
    </w:p>
    <w:p w14:paraId="7CBCB370" w14:textId="77777777" w:rsidR="00A31BD6" w:rsidRPr="00A22E59" w:rsidRDefault="00A31BD6" w:rsidP="00554CE3">
      <w:pPr>
        <w:pStyle w:val="Item"/>
      </w:pPr>
      <w:r w:rsidRPr="00A22E59">
        <w:rPr>
          <w:szCs w:val="22"/>
        </w:rPr>
        <w:t>paragraphs 5.08 (b) to (m) of CAR</w:t>
      </w:r>
    </w:p>
    <w:p w14:paraId="6E3CC266" w14:textId="77777777" w:rsidR="00A31BD6" w:rsidRPr="00A22E59" w:rsidRDefault="00A31BD6" w:rsidP="00554CE3">
      <w:pPr>
        <w:pStyle w:val="Item"/>
        <w:rPr>
          <w:i/>
        </w:rPr>
      </w:pPr>
      <w:r w:rsidRPr="00A22E59">
        <w:rPr>
          <w:i/>
        </w:rPr>
        <w:t>insert</w:t>
      </w:r>
    </w:p>
    <w:p w14:paraId="2BFAC6DB" w14:textId="77777777" w:rsidR="00A31BD6" w:rsidRPr="00A22E59" w:rsidRDefault="00A31BD6" w:rsidP="00554CE3">
      <w:pPr>
        <w:pStyle w:val="Item"/>
      </w:pPr>
      <w:r w:rsidRPr="00A22E59">
        <w:rPr>
          <w:szCs w:val="22"/>
        </w:rPr>
        <w:t>paragraph</w:t>
      </w:r>
      <w:r>
        <w:rPr>
          <w:szCs w:val="22"/>
        </w:rPr>
        <w:t> </w:t>
      </w:r>
      <w:r w:rsidRPr="00A22E59">
        <w:rPr>
          <w:szCs w:val="22"/>
        </w:rPr>
        <w:t>5.08 (a) of CAR or a pilot licence</w:t>
      </w:r>
    </w:p>
    <w:p w14:paraId="4EAB8684" w14:textId="77777777" w:rsidR="00A31BD6" w:rsidRPr="00A22E59" w:rsidRDefault="00A31BD6" w:rsidP="00554CE3">
      <w:pPr>
        <w:pStyle w:val="ItemHead"/>
        <w:rPr>
          <w:rFonts w:cs="Arial"/>
        </w:rPr>
      </w:pPr>
      <w:r w:rsidRPr="00A22E59">
        <w:rPr>
          <w:rFonts w:cs="Arial"/>
          <w:noProof/>
        </w:rPr>
        <w:t>4</w:t>
      </w:r>
      <w:r w:rsidRPr="00A22E59">
        <w:rPr>
          <w:rFonts w:cs="Arial"/>
        </w:rPr>
        <w:t xml:space="preserve">  Table 13.375, item</w:t>
      </w:r>
      <w:r>
        <w:rPr>
          <w:rFonts w:cs="Arial"/>
        </w:rPr>
        <w:t> </w:t>
      </w:r>
      <w:r w:rsidRPr="00A22E59">
        <w:rPr>
          <w:rFonts w:cs="Arial"/>
        </w:rPr>
        <w:t>7, column 2</w:t>
      </w:r>
    </w:p>
    <w:p w14:paraId="25545052" w14:textId="77777777" w:rsidR="00A31BD6" w:rsidRPr="00A22E59" w:rsidRDefault="00A31BD6" w:rsidP="00554CE3">
      <w:pPr>
        <w:pStyle w:val="Item"/>
        <w:rPr>
          <w:i/>
        </w:rPr>
      </w:pPr>
      <w:r w:rsidRPr="00A22E59">
        <w:rPr>
          <w:i/>
        </w:rPr>
        <w:t>omit</w:t>
      </w:r>
    </w:p>
    <w:p w14:paraId="2E9A0F84" w14:textId="77777777" w:rsidR="00A31BD6" w:rsidRPr="00A22E59" w:rsidRDefault="00A31BD6" w:rsidP="00554CE3">
      <w:pPr>
        <w:pStyle w:val="Item"/>
      </w:pPr>
      <w:r w:rsidRPr="00A22E59">
        <w:rPr>
          <w:szCs w:val="22"/>
        </w:rPr>
        <w:t>licence referred to in paragraph</w:t>
      </w:r>
      <w:r>
        <w:rPr>
          <w:szCs w:val="22"/>
        </w:rPr>
        <w:t> </w:t>
      </w:r>
      <w:r w:rsidRPr="00A22E59">
        <w:rPr>
          <w:szCs w:val="22"/>
        </w:rPr>
        <w:t>5.08 (o) or (p) of CAR</w:t>
      </w:r>
    </w:p>
    <w:p w14:paraId="6751F77E" w14:textId="77777777" w:rsidR="00A31BD6" w:rsidRPr="00A22E59" w:rsidRDefault="00A31BD6" w:rsidP="00554CE3">
      <w:pPr>
        <w:pStyle w:val="Item"/>
        <w:rPr>
          <w:i/>
        </w:rPr>
      </w:pPr>
      <w:r w:rsidRPr="00A22E59">
        <w:rPr>
          <w:i/>
        </w:rPr>
        <w:t>insert</w:t>
      </w:r>
    </w:p>
    <w:p w14:paraId="4E9093FC" w14:textId="77777777" w:rsidR="00A31BD6" w:rsidRPr="00A22E59" w:rsidRDefault="00A31BD6" w:rsidP="00554CE3">
      <w:pPr>
        <w:pStyle w:val="Item"/>
      </w:pPr>
      <w:r w:rsidRPr="00A22E59">
        <w:rPr>
          <w:szCs w:val="22"/>
        </w:rPr>
        <w:t>flight engineer licence</w:t>
      </w:r>
    </w:p>
    <w:p w14:paraId="1B8A0404" w14:textId="77777777" w:rsidR="00A31BD6" w:rsidRPr="00A22E59" w:rsidRDefault="00A31BD6" w:rsidP="00554CE3">
      <w:pPr>
        <w:pStyle w:val="ItemHead"/>
        <w:rPr>
          <w:rFonts w:cs="Arial"/>
        </w:rPr>
      </w:pPr>
      <w:r w:rsidRPr="00A22E59">
        <w:rPr>
          <w:rFonts w:cs="Arial"/>
          <w:noProof/>
        </w:rPr>
        <w:t>5</w:t>
      </w:r>
      <w:r w:rsidRPr="00A22E59">
        <w:rPr>
          <w:rFonts w:cs="Arial"/>
        </w:rPr>
        <w:t xml:space="preserve">  Regulation</w:t>
      </w:r>
      <w:r>
        <w:rPr>
          <w:rFonts w:cs="Arial"/>
        </w:rPr>
        <w:t> </w:t>
      </w:r>
      <w:r w:rsidRPr="00A22E59">
        <w:rPr>
          <w:rFonts w:cs="Arial"/>
        </w:rPr>
        <w:t>21.037</w:t>
      </w:r>
    </w:p>
    <w:p w14:paraId="18C8BC49" w14:textId="77777777" w:rsidR="00A31BD6" w:rsidRPr="00A22E59" w:rsidRDefault="00A31BD6" w:rsidP="00554CE3">
      <w:pPr>
        <w:pStyle w:val="Item"/>
        <w:rPr>
          <w:i/>
        </w:rPr>
      </w:pPr>
      <w:r w:rsidRPr="00A22E59">
        <w:rPr>
          <w:i/>
        </w:rPr>
        <w:t>substitute</w:t>
      </w:r>
    </w:p>
    <w:p w14:paraId="67EC0426" w14:textId="77777777" w:rsidR="00A31BD6" w:rsidRPr="00A22E59" w:rsidRDefault="00A31BD6" w:rsidP="00554CE3">
      <w:pPr>
        <w:pStyle w:val="ActHead5"/>
      </w:pPr>
      <w:bookmarkStart w:id="672" w:name="_Toc381625659"/>
      <w:r w:rsidRPr="00A22E59">
        <w:rPr>
          <w:rStyle w:val="CharSectno"/>
        </w:rPr>
        <w:t>21.037</w:t>
      </w:r>
      <w:r w:rsidRPr="00A22E59">
        <w:t xml:space="preserve">  Flight test pilot</w:t>
      </w:r>
      <w:bookmarkEnd w:id="672"/>
    </w:p>
    <w:p w14:paraId="64681885" w14:textId="77777777" w:rsidR="00A31BD6" w:rsidRPr="00A22E59" w:rsidRDefault="00A31BD6" w:rsidP="00554CE3">
      <w:pPr>
        <w:pStyle w:val="subsection"/>
      </w:pPr>
      <w:r w:rsidRPr="00A22E59">
        <w:rPr>
          <w:b/>
        </w:rPr>
        <w:tab/>
      </w:r>
      <w:r w:rsidRPr="00A22E59">
        <w:rPr>
          <w:b/>
        </w:rPr>
        <w:tab/>
      </w:r>
      <w:r w:rsidRPr="00A22E59">
        <w:t>Each applicant for a type certificate mentioned in regulation</w:t>
      </w:r>
      <w:r>
        <w:t> </w:t>
      </w:r>
      <w:r w:rsidRPr="00A22E59">
        <w:t>21.021 (except a type certificate issued under regulation</w:t>
      </w:r>
      <w:r>
        <w:t> </w:t>
      </w:r>
      <w:r w:rsidRPr="00A22E59">
        <w:t>21.029) must provide a person holding an appropriate:</w:t>
      </w:r>
    </w:p>
    <w:p w14:paraId="088183AE" w14:textId="77777777" w:rsidR="00A31BD6" w:rsidRPr="00A22E59" w:rsidRDefault="00A31BD6" w:rsidP="00554CE3">
      <w:pPr>
        <w:pStyle w:val="paragraph"/>
      </w:pPr>
      <w:r w:rsidRPr="00A22E59">
        <w:tab/>
        <w:t>(a)</w:t>
      </w:r>
      <w:r w:rsidRPr="00A22E59">
        <w:tab/>
        <w:t>class rating; or</w:t>
      </w:r>
    </w:p>
    <w:p w14:paraId="6BA56A1F" w14:textId="77777777" w:rsidR="00A31BD6" w:rsidRPr="00A22E59" w:rsidRDefault="00A31BD6" w:rsidP="00554CE3">
      <w:pPr>
        <w:pStyle w:val="paragraph"/>
      </w:pPr>
      <w:r w:rsidRPr="00A22E59">
        <w:tab/>
        <w:t>(b)</w:t>
      </w:r>
      <w:r w:rsidRPr="00A22E59">
        <w:tab/>
        <w:t>type rating; or</w:t>
      </w:r>
    </w:p>
    <w:p w14:paraId="43E52524" w14:textId="77777777" w:rsidR="00A31BD6" w:rsidRPr="00A22E59" w:rsidRDefault="00A31BD6" w:rsidP="00554CE3">
      <w:pPr>
        <w:pStyle w:val="paragraph"/>
      </w:pPr>
      <w:r w:rsidRPr="00A22E59">
        <w:tab/>
        <w:t>(c)</w:t>
      </w:r>
      <w:r w:rsidRPr="00A22E59">
        <w:tab/>
        <w:t>balloon class endorsement within the meaning of subregulation</w:t>
      </w:r>
      <w:r>
        <w:t> </w:t>
      </w:r>
      <w:r w:rsidRPr="00A22E59">
        <w:t>5.01 (1) of CAR; or</w:t>
      </w:r>
    </w:p>
    <w:p w14:paraId="48CEB5E9" w14:textId="77777777" w:rsidR="00A31BD6" w:rsidRPr="00A22E59" w:rsidRDefault="00A31BD6" w:rsidP="00554CE3">
      <w:pPr>
        <w:pStyle w:val="paragraph"/>
      </w:pPr>
      <w:r w:rsidRPr="00A22E59">
        <w:tab/>
        <w:t>(d)</w:t>
      </w:r>
      <w:r w:rsidRPr="00A22E59">
        <w:tab/>
        <w:t>authorisation under regulation</w:t>
      </w:r>
      <w:r>
        <w:t> </w:t>
      </w:r>
      <w:r w:rsidRPr="00A22E59">
        <w:t>61.140; or</w:t>
      </w:r>
    </w:p>
    <w:p w14:paraId="3D2591B3" w14:textId="77777777" w:rsidR="00A31BD6" w:rsidRPr="00A22E59" w:rsidRDefault="00A31BD6" w:rsidP="00554CE3">
      <w:pPr>
        <w:pStyle w:val="paragraph"/>
      </w:pPr>
      <w:r w:rsidRPr="00A22E59">
        <w:tab/>
        <w:t>(e)</w:t>
      </w:r>
      <w:r w:rsidRPr="00A22E59">
        <w:tab/>
        <w:t>authorisation under regulation</w:t>
      </w:r>
      <w:r>
        <w:t> </w:t>
      </w:r>
      <w:r w:rsidRPr="00A22E59">
        <w:t>5.50 of CAR;</w:t>
      </w:r>
    </w:p>
    <w:p w14:paraId="655342A3" w14:textId="77777777" w:rsidR="00A31BD6" w:rsidRPr="00A22E59" w:rsidRDefault="00A31BD6" w:rsidP="00554CE3">
      <w:pPr>
        <w:pStyle w:val="subsection2"/>
      </w:pPr>
      <w:r w:rsidRPr="00A22E59">
        <w:t>to make the flight tests required by this Part.</w:t>
      </w:r>
    </w:p>
    <w:p w14:paraId="46305369" w14:textId="77777777" w:rsidR="00A31BD6" w:rsidRPr="00A22E59" w:rsidRDefault="00A31BD6" w:rsidP="00554CE3">
      <w:pPr>
        <w:pStyle w:val="notetext"/>
      </w:pPr>
      <w:r w:rsidRPr="00A22E59">
        <w:rPr>
          <w:i/>
        </w:rPr>
        <w:t>Source  </w:t>
      </w:r>
      <w:r w:rsidRPr="00A22E59">
        <w:t>FARs section</w:t>
      </w:r>
      <w:r>
        <w:t> </w:t>
      </w:r>
      <w:r w:rsidRPr="00A22E59">
        <w:t>21.37 modified.</w:t>
      </w:r>
    </w:p>
    <w:p w14:paraId="46FCC813" w14:textId="77777777" w:rsidR="00A31BD6" w:rsidRPr="00A22E59" w:rsidRDefault="00A31BD6" w:rsidP="00554CE3">
      <w:pPr>
        <w:pStyle w:val="ItemHead"/>
        <w:rPr>
          <w:rFonts w:cs="Arial"/>
        </w:rPr>
      </w:pPr>
      <w:r w:rsidRPr="00A22E59">
        <w:rPr>
          <w:rFonts w:cs="Arial"/>
          <w:noProof/>
        </w:rPr>
        <w:t>6</w:t>
      </w:r>
      <w:r w:rsidRPr="00A22E59">
        <w:rPr>
          <w:rFonts w:cs="Arial"/>
        </w:rPr>
        <w:t xml:space="preserve">  Table 42.300, item</w:t>
      </w:r>
      <w:r>
        <w:rPr>
          <w:rFonts w:cs="Arial"/>
        </w:rPr>
        <w:t> </w:t>
      </w:r>
      <w:r w:rsidRPr="00A22E59">
        <w:rPr>
          <w:rFonts w:cs="Arial"/>
        </w:rPr>
        <w:t xml:space="preserve">3, column 3, </w:t>
      </w:r>
      <w:r>
        <w:rPr>
          <w:rFonts w:cs="Arial"/>
        </w:rPr>
        <w:t>paragraph (</w:t>
      </w:r>
      <w:r w:rsidRPr="00A22E59">
        <w:rPr>
          <w:rFonts w:cs="Arial"/>
        </w:rPr>
        <w:t>c)</w:t>
      </w:r>
    </w:p>
    <w:p w14:paraId="6A944E14" w14:textId="77777777" w:rsidR="00A31BD6" w:rsidRPr="00A22E59" w:rsidRDefault="00A31BD6" w:rsidP="00554CE3">
      <w:pPr>
        <w:pStyle w:val="Item"/>
        <w:rPr>
          <w:i/>
        </w:rPr>
      </w:pPr>
      <w:r w:rsidRPr="00A22E59">
        <w:rPr>
          <w:i/>
        </w:rPr>
        <w:t>omit</w:t>
      </w:r>
    </w:p>
    <w:p w14:paraId="5684328D" w14:textId="77777777" w:rsidR="00A31BD6" w:rsidRPr="00A22E59" w:rsidRDefault="00A31BD6" w:rsidP="00554CE3">
      <w:pPr>
        <w:pStyle w:val="Item"/>
      </w:pPr>
      <w:r w:rsidRPr="00A22E59">
        <w:t>under Part</w:t>
      </w:r>
      <w:r>
        <w:t> </w:t>
      </w:r>
      <w:r w:rsidRPr="00A22E59">
        <w:t>5 of CAR,</w:t>
      </w:r>
    </w:p>
    <w:p w14:paraId="28942A88" w14:textId="77777777" w:rsidR="00A31BD6" w:rsidRPr="00A22E59" w:rsidRDefault="00A31BD6" w:rsidP="00554CE3">
      <w:pPr>
        <w:pStyle w:val="Item"/>
        <w:rPr>
          <w:i/>
        </w:rPr>
      </w:pPr>
      <w:r w:rsidRPr="00A22E59">
        <w:rPr>
          <w:i/>
        </w:rPr>
        <w:t>insert</w:t>
      </w:r>
    </w:p>
    <w:p w14:paraId="57307F0B" w14:textId="77777777" w:rsidR="00A31BD6" w:rsidRPr="00A22E59" w:rsidRDefault="00A31BD6" w:rsidP="00554CE3">
      <w:pPr>
        <w:pStyle w:val="Item"/>
      </w:pPr>
      <w:r w:rsidRPr="00A22E59">
        <w:t>under Part</w:t>
      </w:r>
      <w:r>
        <w:t> </w:t>
      </w:r>
      <w:r w:rsidRPr="00A22E59">
        <w:t>61,</w:t>
      </w:r>
    </w:p>
    <w:p w14:paraId="7A86A874" w14:textId="77777777" w:rsidR="00A31BD6" w:rsidRPr="00A22E59" w:rsidRDefault="00A31BD6" w:rsidP="00554CE3">
      <w:pPr>
        <w:pStyle w:val="ItemHead"/>
        <w:rPr>
          <w:rFonts w:cs="Arial"/>
        </w:rPr>
      </w:pPr>
      <w:r w:rsidRPr="00A22E59">
        <w:rPr>
          <w:rFonts w:cs="Arial"/>
          <w:noProof/>
        </w:rPr>
        <w:t>7</w:t>
      </w:r>
      <w:r w:rsidRPr="00A22E59">
        <w:rPr>
          <w:rFonts w:cs="Arial"/>
        </w:rPr>
        <w:t xml:space="preserve">  Table 42.300, item</w:t>
      </w:r>
      <w:r>
        <w:rPr>
          <w:rFonts w:cs="Arial"/>
        </w:rPr>
        <w:t> </w:t>
      </w:r>
      <w:r w:rsidRPr="00A22E59">
        <w:rPr>
          <w:rFonts w:cs="Arial"/>
        </w:rPr>
        <w:t xml:space="preserve">4, column 3, </w:t>
      </w:r>
      <w:r>
        <w:rPr>
          <w:rFonts w:cs="Arial"/>
        </w:rPr>
        <w:t>paragraph (</w:t>
      </w:r>
      <w:r w:rsidRPr="00A22E59">
        <w:rPr>
          <w:rFonts w:cs="Arial"/>
        </w:rPr>
        <w:t>b)</w:t>
      </w:r>
    </w:p>
    <w:p w14:paraId="1AF953B8" w14:textId="77777777" w:rsidR="00A31BD6" w:rsidRPr="00A22E59" w:rsidRDefault="00A31BD6" w:rsidP="00554CE3">
      <w:pPr>
        <w:pStyle w:val="Item"/>
        <w:rPr>
          <w:i/>
        </w:rPr>
      </w:pPr>
      <w:r w:rsidRPr="00A22E59">
        <w:rPr>
          <w:i/>
        </w:rPr>
        <w:t>omit</w:t>
      </w:r>
    </w:p>
    <w:p w14:paraId="6A0D6AC5" w14:textId="77777777" w:rsidR="00A31BD6" w:rsidRPr="00A22E59" w:rsidRDefault="00A31BD6" w:rsidP="00554CE3">
      <w:pPr>
        <w:pStyle w:val="Item"/>
      </w:pPr>
      <w:r w:rsidRPr="00A22E59">
        <w:t>under Part</w:t>
      </w:r>
      <w:r>
        <w:t> </w:t>
      </w:r>
      <w:r w:rsidRPr="00A22E59">
        <w:t>5 of CAR,</w:t>
      </w:r>
    </w:p>
    <w:p w14:paraId="1FC5F8DC" w14:textId="77777777" w:rsidR="00A31BD6" w:rsidRPr="00A22E59" w:rsidRDefault="00A31BD6" w:rsidP="00554CE3">
      <w:pPr>
        <w:pStyle w:val="Item"/>
        <w:rPr>
          <w:i/>
        </w:rPr>
      </w:pPr>
      <w:r w:rsidRPr="00A22E59">
        <w:rPr>
          <w:i/>
        </w:rPr>
        <w:t>insert</w:t>
      </w:r>
    </w:p>
    <w:p w14:paraId="08E8DBFA" w14:textId="77777777" w:rsidR="00A31BD6" w:rsidRPr="00A22E59" w:rsidRDefault="00A31BD6" w:rsidP="00554CE3">
      <w:pPr>
        <w:pStyle w:val="Item"/>
      </w:pPr>
      <w:r w:rsidRPr="00A22E59">
        <w:t>under Part</w:t>
      </w:r>
      <w:r>
        <w:t> </w:t>
      </w:r>
      <w:r w:rsidRPr="00A22E59">
        <w:t>61,</w:t>
      </w:r>
    </w:p>
    <w:p w14:paraId="684BC74E" w14:textId="77777777" w:rsidR="00A31BD6" w:rsidRPr="00A22E59" w:rsidRDefault="00A31BD6" w:rsidP="00554CE3">
      <w:pPr>
        <w:pStyle w:val="ItemHead"/>
        <w:rPr>
          <w:rFonts w:cs="Arial"/>
        </w:rPr>
      </w:pPr>
      <w:r w:rsidRPr="00A22E59">
        <w:rPr>
          <w:rFonts w:cs="Arial"/>
          <w:noProof/>
        </w:rPr>
        <w:t>8</w:t>
      </w:r>
      <w:r w:rsidRPr="00A22E59">
        <w:rPr>
          <w:rFonts w:cs="Arial"/>
        </w:rPr>
        <w:t xml:space="preserve">  Table 42.300, item</w:t>
      </w:r>
      <w:r>
        <w:rPr>
          <w:rFonts w:cs="Arial"/>
        </w:rPr>
        <w:t> </w:t>
      </w:r>
      <w:r w:rsidRPr="00A22E59">
        <w:rPr>
          <w:rFonts w:cs="Arial"/>
        </w:rPr>
        <w:t xml:space="preserve">5, column 3, </w:t>
      </w:r>
      <w:r>
        <w:rPr>
          <w:rFonts w:cs="Arial"/>
        </w:rPr>
        <w:t>paragraph (</w:t>
      </w:r>
      <w:r w:rsidRPr="00A22E59">
        <w:rPr>
          <w:rFonts w:cs="Arial"/>
        </w:rPr>
        <w:t>b)</w:t>
      </w:r>
    </w:p>
    <w:p w14:paraId="3E29F219" w14:textId="77777777" w:rsidR="00A31BD6" w:rsidRPr="00A22E59" w:rsidRDefault="00A31BD6" w:rsidP="00554CE3">
      <w:pPr>
        <w:pStyle w:val="Item"/>
        <w:rPr>
          <w:i/>
        </w:rPr>
      </w:pPr>
      <w:r w:rsidRPr="00A22E59">
        <w:rPr>
          <w:i/>
        </w:rPr>
        <w:t>omit</w:t>
      </w:r>
    </w:p>
    <w:p w14:paraId="6A397F19" w14:textId="77777777" w:rsidR="00A31BD6" w:rsidRPr="00A22E59" w:rsidRDefault="00A31BD6" w:rsidP="00554CE3">
      <w:pPr>
        <w:pStyle w:val="Item"/>
      </w:pPr>
      <w:r w:rsidRPr="00A22E59">
        <w:t>under Part</w:t>
      </w:r>
      <w:r>
        <w:t> </w:t>
      </w:r>
      <w:r w:rsidRPr="00A22E59">
        <w:t>5 of CAR,</w:t>
      </w:r>
    </w:p>
    <w:p w14:paraId="3ACDD001" w14:textId="77777777" w:rsidR="00A31BD6" w:rsidRPr="00A22E59" w:rsidRDefault="00A31BD6" w:rsidP="00554CE3">
      <w:pPr>
        <w:pStyle w:val="Item"/>
        <w:rPr>
          <w:i/>
        </w:rPr>
      </w:pPr>
      <w:r w:rsidRPr="00A22E59">
        <w:rPr>
          <w:i/>
        </w:rPr>
        <w:t>insert</w:t>
      </w:r>
    </w:p>
    <w:p w14:paraId="04B17BC0" w14:textId="77777777" w:rsidR="00A31BD6" w:rsidRPr="00A22E59" w:rsidRDefault="00A31BD6" w:rsidP="00554CE3">
      <w:pPr>
        <w:pStyle w:val="Item"/>
      </w:pPr>
      <w:r w:rsidRPr="00A22E59">
        <w:t>under Part</w:t>
      </w:r>
      <w:r>
        <w:t> </w:t>
      </w:r>
      <w:r w:rsidRPr="00A22E59">
        <w:t>61,</w:t>
      </w:r>
    </w:p>
    <w:p w14:paraId="27E52FDF" w14:textId="77777777" w:rsidR="00A31BD6" w:rsidRPr="00A22E59" w:rsidRDefault="00A31BD6" w:rsidP="00554CE3">
      <w:pPr>
        <w:pStyle w:val="ItemHead"/>
        <w:rPr>
          <w:rFonts w:cs="Arial"/>
        </w:rPr>
      </w:pPr>
      <w:r w:rsidRPr="00A22E59">
        <w:rPr>
          <w:rFonts w:cs="Arial"/>
          <w:noProof/>
        </w:rPr>
        <w:t>9</w:t>
      </w:r>
      <w:r w:rsidRPr="00A22E59">
        <w:rPr>
          <w:rFonts w:cs="Arial"/>
        </w:rPr>
        <w:t xml:space="preserve">  Subparagraph 42.335 (c) (ii)</w:t>
      </w:r>
    </w:p>
    <w:p w14:paraId="1E6A3D8E" w14:textId="77777777" w:rsidR="00A31BD6" w:rsidRPr="00A22E59" w:rsidRDefault="00A31BD6" w:rsidP="00554CE3">
      <w:pPr>
        <w:pStyle w:val="Item"/>
        <w:rPr>
          <w:i/>
        </w:rPr>
      </w:pPr>
      <w:r w:rsidRPr="00A22E59">
        <w:rPr>
          <w:i/>
        </w:rPr>
        <w:t>omit</w:t>
      </w:r>
    </w:p>
    <w:p w14:paraId="6CC82542" w14:textId="77777777" w:rsidR="00A31BD6" w:rsidRPr="00A22E59" w:rsidRDefault="00A31BD6" w:rsidP="00554CE3">
      <w:pPr>
        <w:pStyle w:val="Item"/>
      </w:pPr>
      <w:r w:rsidRPr="00A22E59">
        <w:t>under Part</w:t>
      </w:r>
      <w:r>
        <w:t> </w:t>
      </w:r>
      <w:r w:rsidRPr="00A22E59">
        <w:t>5 of CAR</w:t>
      </w:r>
    </w:p>
    <w:p w14:paraId="554A496A" w14:textId="77777777" w:rsidR="00A31BD6" w:rsidRPr="00A22E59" w:rsidRDefault="00A31BD6" w:rsidP="00554CE3">
      <w:pPr>
        <w:pStyle w:val="Item"/>
        <w:rPr>
          <w:i/>
        </w:rPr>
      </w:pPr>
      <w:r w:rsidRPr="00A22E59">
        <w:rPr>
          <w:i/>
        </w:rPr>
        <w:t>insert</w:t>
      </w:r>
    </w:p>
    <w:p w14:paraId="1DEF4BB0" w14:textId="77777777" w:rsidR="00A31BD6" w:rsidRPr="00A22E59" w:rsidRDefault="00A31BD6" w:rsidP="00554CE3">
      <w:pPr>
        <w:pStyle w:val="Item"/>
      </w:pPr>
      <w:r w:rsidRPr="00A22E59">
        <w:t>under Part</w:t>
      </w:r>
      <w:r>
        <w:t> </w:t>
      </w:r>
      <w:r w:rsidRPr="00A22E59">
        <w:t>61</w:t>
      </w:r>
    </w:p>
    <w:p w14:paraId="00377329" w14:textId="77777777" w:rsidR="00A31BD6" w:rsidRPr="00A22E59" w:rsidRDefault="00A31BD6" w:rsidP="00554CE3">
      <w:pPr>
        <w:pStyle w:val="ItemHead"/>
        <w:rPr>
          <w:rFonts w:cs="Arial"/>
        </w:rPr>
      </w:pPr>
      <w:r w:rsidRPr="00A22E59">
        <w:rPr>
          <w:rFonts w:cs="Arial"/>
          <w:noProof/>
        </w:rPr>
        <w:t>10</w:t>
      </w:r>
      <w:r w:rsidRPr="00A22E59">
        <w:rPr>
          <w:rFonts w:cs="Arial"/>
        </w:rPr>
        <w:t xml:space="preserve">  Paragraph 42.630 (2) (c)</w:t>
      </w:r>
    </w:p>
    <w:p w14:paraId="6A49A5A9" w14:textId="77777777" w:rsidR="00A31BD6" w:rsidRPr="00A22E59" w:rsidRDefault="00A31BD6" w:rsidP="00554CE3">
      <w:pPr>
        <w:pStyle w:val="Item"/>
      </w:pPr>
      <w:r w:rsidRPr="00A22E59">
        <w:rPr>
          <w:i/>
        </w:rPr>
        <w:t>omit each mention of</w:t>
      </w:r>
    </w:p>
    <w:p w14:paraId="26654653" w14:textId="77777777" w:rsidR="00A31BD6" w:rsidRPr="00A22E59" w:rsidRDefault="00A31BD6" w:rsidP="00554CE3">
      <w:pPr>
        <w:pStyle w:val="Item"/>
      </w:pPr>
      <w:r w:rsidRPr="00A22E59">
        <w:t>under Part</w:t>
      </w:r>
      <w:r>
        <w:t> </w:t>
      </w:r>
      <w:r w:rsidRPr="00A22E59">
        <w:t>5 of CAR,</w:t>
      </w:r>
    </w:p>
    <w:p w14:paraId="16479EAB" w14:textId="77777777" w:rsidR="00A31BD6" w:rsidRPr="00A22E59" w:rsidRDefault="00A31BD6" w:rsidP="00554CE3">
      <w:pPr>
        <w:pStyle w:val="Item"/>
        <w:rPr>
          <w:i/>
        </w:rPr>
      </w:pPr>
      <w:r w:rsidRPr="00A22E59">
        <w:rPr>
          <w:i/>
        </w:rPr>
        <w:t>insert</w:t>
      </w:r>
    </w:p>
    <w:p w14:paraId="549EC8A8" w14:textId="77777777" w:rsidR="00A31BD6" w:rsidRPr="00A22E59" w:rsidRDefault="00A31BD6" w:rsidP="00554CE3">
      <w:pPr>
        <w:pStyle w:val="Item"/>
      </w:pPr>
      <w:r w:rsidRPr="00A22E59">
        <w:t>under Part</w:t>
      </w:r>
      <w:r>
        <w:t> </w:t>
      </w:r>
      <w:r w:rsidRPr="00A22E59">
        <w:t>61,</w:t>
      </w:r>
    </w:p>
    <w:p w14:paraId="6A84BA42" w14:textId="77777777" w:rsidR="00A31BD6" w:rsidRPr="00A22E59" w:rsidRDefault="00A31BD6" w:rsidP="00554CE3">
      <w:pPr>
        <w:pStyle w:val="ItemHead"/>
        <w:rPr>
          <w:rFonts w:cs="Arial"/>
        </w:rPr>
      </w:pPr>
      <w:r w:rsidRPr="00A22E59">
        <w:rPr>
          <w:rFonts w:cs="Arial"/>
          <w:noProof/>
        </w:rPr>
        <w:t>11</w:t>
      </w:r>
      <w:r w:rsidRPr="00A22E59">
        <w:rPr>
          <w:rFonts w:cs="Arial"/>
        </w:rPr>
        <w:t xml:space="preserve">  Regulation</w:t>
      </w:r>
      <w:r>
        <w:rPr>
          <w:rFonts w:cs="Arial"/>
        </w:rPr>
        <w:t> </w:t>
      </w:r>
      <w:r w:rsidRPr="00A22E59">
        <w:rPr>
          <w:rFonts w:cs="Arial"/>
        </w:rPr>
        <w:t>60.055, heading</w:t>
      </w:r>
    </w:p>
    <w:p w14:paraId="00EA5F08" w14:textId="77777777" w:rsidR="00A31BD6" w:rsidRPr="00A22E59" w:rsidRDefault="00A31BD6" w:rsidP="00554CE3">
      <w:pPr>
        <w:pStyle w:val="Item"/>
        <w:rPr>
          <w:i/>
        </w:rPr>
      </w:pPr>
      <w:r w:rsidRPr="00A22E59">
        <w:rPr>
          <w:i/>
        </w:rPr>
        <w:t>substitute</w:t>
      </w:r>
    </w:p>
    <w:p w14:paraId="3A4C5C58" w14:textId="77777777" w:rsidR="00A31BD6" w:rsidRPr="00A22E59" w:rsidRDefault="00A31BD6" w:rsidP="00554CE3">
      <w:pPr>
        <w:pStyle w:val="ActHead5"/>
      </w:pPr>
      <w:bookmarkStart w:id="673" w:name="_Toc381625660"/>
      <w:r w:rsidRPr="00A22E59">
        <w:rPr>
          <w:rStyle w:val="CharSectno"/>
        </w:rPr>
        <w:t>60.055</w:t>
      </w:r>
      <w:r w:rsidRPr="00A22E59">
        <w:t xml:space="preserve">  Flight simulator and flight training device approvals—persons other than Part</w:t>
      </w:r>
      <w:r>
        <w:t> </w:t>
      </w:r>
      <w:r w:rsidRPr="00A22E59">
        <w:t>141 operators and Part</w:t>
      </w:r>
      <w:r>
        <w:t> </w:t>
      </w:r>
      <w:r w:rsidRPr="00A22E59">
        <w:t>142 operators</w:t>
      </w:r>
      <w:bookmarkEnd w:id="673"/>
    </w:p>
    <w:p w14:paraId="1E7F7CC8" w14:textId="77777777" w:rsidR="00A31BD6" w:rsidRPr="00A22E59" w:rsidRDefault="00A31BD6" w:rsidP="00554CE3">
      <w:pPr>
        <w:pStyle w:val="ItemHead"/>
        <w:rPr>
          <w:rFonts w:cs="Arial"/>
        </w:rPr>
      </w:pPr>
      <w:r w:rsidRPr="00A22E59">
        <w:rPr>
          <w:rFonts w:cs="Arial"/>
          <w:noProof/>
        </w:rPr>
        <w:t>12</w:t>
      </w:r>
      <w:r w:rsidRPr="00A22E59">
        <w:rPr>
          <w:rFonts w:cs="Arial"/>
        </w:rPr>
        <w:t xml:space="preserve">  Subregulation</w:t>
      </w:r>
      <w:r>
        <w:rPr>
          <w:rFonts w:cs="Arial"/>
        </w:rPr>
        <w:t> </w:t>
      </w:r>
      <w:r w:rsidRPr="00A22E59">
        <w:rPr>
          <w:rFonts w:cs="Arial"/>
        </w:rPr>
        <w:t>60.055 (1), except the notes</w:t>
      </w:r>
    </w:p>
    <w:p w14:paraId="1BE2B74F" w14:textId="77777777" w:rsidR="00A31BD6" w:rsidRPr="00A22E59" w:rsidRDefault="00A31BD6" w:rsidP="00554CE3">
      <w:pPr>
        <w:pStyle w:val="Item"/>
        <w:rPr>
          <w:i/>
        </w:rPr>
      </w:pPr>
      <w:r w:rsidRPr="00A22E59">
        <w:rPr>
          <w:i/>
        </w:rPr>
        <w:t>substitute</w:t>
      </w:r>
    </w:p>
    <w:p w14:paraId="639F2372" w14:textId="77777777" w:rsidR="00A31BD6" w:rsidRPr="00A22E59" w:rsidRDefault="00A31BD6" w:rsidP="00554CE3">
      <w:pPr>
        <w:pStyle w:val="subsection"/>
      </w:pPr>
      <w:r w:rsidRPr="00A22E59">
        <w:tab/>
        <w:t>(1)</w:t>
      </w:r>
      <w:r w:rsidRPr="00A22E59">
        <w:tab/>
        <w:t>This regulation applies to a person, other than a Part</w:t>
      </w:r>
      <w:r>
        <w:t> </w:t>
      </w:r>
      <w:r w:rsidRPr="00A22E59">
        <w:t>141 operator or a Part</w:t>
      </w:r>
      <w:r>
        <w:t> </w:t>
      </w:r>
      <w:r w:rsidRPr="00A22E59">
        <w:t>142 operator, who proposes to be the user of a qualified flight simulator or a qualified flight training device.</w:t>
      </w:r>
    </w:p>
    <w:p w14:paraId="6B1FACC5" w14:textId="77777777" w:rsidR="00A31BD6" w:rsidRPr="00A22E59" w:rsidRDefault="00A31BD6" w:rsidP="00554CE3">
      <w:pPr>
        <w:pStyle w:val="subsection"/>
      </w:pPr>
      <w:r w:rsidRPr="00A22E59">
        <w:tab/>
        <w:t>(1AA)</w:t>
      </w:r>
      <w:r w:rsidRPr="00A22E59">
        <w:tab/>
        <w:t>The person must apply to CASA, in writing, for approval to use the simulator or device.</w:t>
      </w:r>
    </w:p>
    <w:p w14:paraId="3933F209" w14:textId="77777777" w:rsidR="00A31BD6" w:rsidRPr="00A22E59" w:rsidRDefault="00A31BD6" w:rsidP="00554CE3">
      <w:pPr>
        <w:pStyle w:val="ItemHead"/>
        <w:rPr>
          <w:rFonts w:cs="Arial"/>
        </w:rPr>
      </w:pPr>
      <w:r w:rsidRPr="00A22E59">
        <w:rPr>
          <w:rFonts w:cs="Arial"/>
          <w:noProof/>
        </w:rPr>
        <w:t>13</w:t>
      </w:r>
      <w:r w:rsidRPr="00A22E59">
        <w:rPr>
          <w:rFonts w:cs="Arial"/>
        </w:rPr>
        <w:t xml:space="preserve">  Regulation</w:t>
      </w:r>
      <w:r>
        <w:rPr>
          <w:rFonts w:cs="Arial"/>
        </w:rPr>
        <w:t> </w:t>
      </w:r>
      <w:r w:rsidRPr="00A22E59">
        <w:rPr>
          <w:rFonts w:cs="Arial"/>
        </w:rPr>
        <w:t>60.060, heading</w:t>
      </w:r>
    </w:p>
    <w:p w14:paraId="18D90F79" w14:textId="77777777" w:rsidR="00A31BD6" w:rsidRPr="00A22E59" w:rsidRDefault="00A31BD6" w:rsidP="00554CE3">
      <w:pPr>
        <w:pStyle w:val="Item"/>
        <w:rPr>
          <w:i/>
        </w:rPr>
      </w:pPr>
      <w:r w:rsidRPr="00A22E59">
        <w:rPr>
          <w:i/>
        </w:rPr>
        <w:t>substitute</w:t>
      </w:r>
    </w:p>
    <w:p w14:paraId="5A336461" w14:textId="77777777" w:rsidR="00A31BD6" w:rsidRPr="00A22E59" w:rsidRDefault="00A31BD6" w:rsidP="00554CE3">
      <w:pPr>
        <w:pStyle w:val="ActHead5"/>
      </w:pPr>
      <w:bookmarkStart w:id="674" w:name="_Toc381625661"/>
      <w:r w:rsidRPr="00A22E59">
        <w:rPr>
          <w:rStyle w:val="CharSectno"/>
        </w:rPr>
        <w:t>60.060</w:t>
      </w:r>
      <w:r w:rsidRPr="00A22E59">
        <w:t xml:space="preserve">  Quality system—operators other than Part</w:t>
      </w:r>
      <w:r>
        <w:t> </w:t>
      </w:r>
      <w:r w:rsidRPr="00A22E59">
        <w:t>141 operators and Part</w:t>
      </w:r>
      <w:r>
        <w:t> </w:t>
      </w:r>
      <w:r w:rsidRPr="00A22E59">
        <w:t>142 operators</w:t>
      </w:r>
      <w:bookmarkEnd w:id="674"/>
    </w:p>
    <w:p w14:paraId="009ECBC3" w14:textId="77777777" w:rsidR="00A31BD6" w:rsidRPr="00A22E59" w:rsidRDefault="00A31BD6" w:rsidP="00554CE3">
      <w:pPr>
        <w:pStyle w:val="ItemHead"/>
        <w:rPr>
          <w:rFonts w:cs="Arial"/>
        </w:rPr>
      </w:pPr>
      <w:r w:rsidRPr="00A22E59">
        <w:rPr>
          <w:rFonts w:cs="Arial"/>
          <w:noProof/>
        </w:rPr>
        <w:t>14</w:t>
      </w:r>
      <w:r w:rsidRPr="00A22E59">
        <w:rPr>
          <w:rFonts w:cs="Arial"/>
        </w:rPr>
        <w:t xml:space="preserve">  Subregulation</w:t>
      </w:r>
      <w:r>
        <w:rPr>
          <w:rFonts w:cs="Arial"/>
        </w:rPr>
        <w:t> </w:t>
      </w:r>
      <w:r w:rsidRPr="00A22E59">
        <w:rPr>
          <w:rFonts w:cs="Arial"/>
        </w:rPr>
        <w:t>60.060 (1)</w:t>
      </w:r>
    </w:p>
    <w:p w14:paraId="66FBA83E" w14:textId="77777777" w:rsidR="00A31BD6" w:rsidRPr="00A22E59" w:rsidRDefault="00A31BD6" w:rsidP="00554CE3">
      <w:pPr>
        <w:pStyle w:val="Item"/>
        <w:rPr>
          <w:i/>
        </w:rPr>
      </w:pPr>
      <w:r w:rsidRPr="00A22E59">
        <w:rPr>
          <w:i/>
        </w:rPr>
        <w:t>substitute</w:t>
      </w:r>
    </w:p>
    <w:p w14:paraId="5F723966" w14:textId="77777777" w:rsidR="00A31BD6" w:rsidRPr="00A22E59" w:rsidRDefault="00A31BD6" w:rsidP="00554CE3">
      <w:pPr>
        <w:pStyle w:val="subsection"/>
      </w:pPr>
      <w:r w:rsidRPr="00A22E59">
        <w:tab/>
        <w:t>(1)</w:t>
      </w:r>
      <w:r w:rsidRPr="00A22E59">
        <w:tab/>
        <w:t>This regulation applies to the operator of a qualified flight simulator or a qualified flight training device, other than a Part</w:t>
      </w:r>
      <w:r>
        <w:t> </w:t>
      </w:r>
      <w:r w:rsidRPr="00A22E59">
        <w:t>141 operator or a Part</w:t>
      </w:r>
      <w:r>
        <w:t> </w:t>
      </w:r>
      <w:r w:rsidRPr="00A22E59">
        <w:t>142 operator.</w:t>
      </w:r>
    </w:p>
    <w:p w14:paraId="3C10F26B" w14:textId="77777777" w:rsidR="00A31BD6" w:rsidRPr="00A22E59" w:rsidRDefault="00A31BD6" w:rsidP="00554CE3">
      <w:pPr>
        <w:pStyle w:val="subsection"/>
      </w:pPr>
      <w:r w:rsidRPr="00A22E59">
        <w:tab/>
        <w:t>(1A)</w:t>
      </w:r>
      <w:r w:rsidRPr="00A22E59">
        <w:tab/>
        <w:t>The operator must establish and maintain a quality system that ensures the correct operation and maintenance of the simulator or device.</w:t>
      </w:r>
    </w:p>
    <w:p w14:paraId="7130D014" w14:textId="77777777" w:rsidR="00A31BD6" w:rsidRPr="00A22E59" w:rsidRDefault="00A31BD6" w:rsidP="00554CE3">
      <w:pPr>
        <w:pStyle w:val="ItemHead"/>
        <w:rPr>
          <w:rFonts w:cs="Arial"/>
        </w:rPr>
      </w:pPr>
      <w:r w:rsidRPr="00A22E59">
        <w:rPr>
          <w:rFonts w:cs="Arial"/>
          <w:noProof/>
        </w:rPr>
        <w:t>15</w:t>
      </w:r>
      <w:r w:rsidRPr="00A22E59">
        <w:rPr>
          <w:rFonts w:cs="Arial"/>
        </w:rPr>
        <w:t xml:space="preserve">  Parts</w:t>
      </w:r>
      <w:r>
        <w:rPr>
          <w:rFonts w:cs="Arial"/>
        </w:rPr>
        <w:t> </w:t>
      </w:r>
      <w:r w:rsidRPr="00A22E59">
        <w:rPr>
          <w:rFonts w:cs="Arial"/>
        </w:rPr>
        <w:t>61 to 64</w:t>
      </w:r>
    </w:p>
    <w:p w14:paraId="78AB8DF7" w14:textId="77777777" w:rsidR="00A31BD6" w:rsidRPr="00A22E59" w:rsidRDefault="00A31BD6" w:rsidP="00554CE3">
      <w:pPr>
        <w:pStyle w:val="Item"/>
        <w:rPr>
          <w:i/>
        </w:rPr>
      </w:pPr>
      <w:r w:rsidRPr="00A22E59">
        <w:rPr>
          <w:i/>
        </w:rPr>
        <w:t>substitute</w:t>
      </w:r>
    </w:p>
    <w:p w14:paraId="687242ED" w14:textId="77777777" w:rsidR="00A31BD6" w:rsidRPr="00A22E59" w:rsidRDefault="00A31BD6" w:rsidP="00554CE3">
      <w:pPr>
        <w:pStyle w:val="ActHead2"/>
      </w:pPr>
      <w:bookmarkStart w:id="675" w:name="_Toc381625662"/>
      <w:r w:rsidRPr="00A22E59">
        <w:rPr>
          <w:rStyle w:val="CharPartNo"/>
        </w:rPr>
        <w:t>Part 61</w:t>
      </w:r>
      <w:r w:rsidRPr="00A22E59">
        <w:t>—</w:t>
      </w:r>
      <w:r w:rsidRPr="00A22E59">
        <w:rPr>
          <w:rStyle w:val="CharPartText"/>
        </w:rPr>
        <w:t>Flight crew licensing</w:t>
      </w:r>
      <w:bookmarkEnd w:id="675"/>
    </w:p>
    <w:p w14:paraId="027E643B" w14:textId="77777777" w:rsidR="00A31BD6" w:rsidRPr="00A22E59" w:rsidRDefault="00A31BD6" w:rsidP="00554CE3">
      <w:pPr>
        <w:pStyle w:val="Header"/>
      </w:pPr>
      <w:r w:rsidRPr="00A22E59">
        <w:rPr>
          <w:rStyle w:val="CharSubPartNoCASA"/>
        </w:rPr>
        <w:t xml:space="preserve"> </w:t>
      </w:r>
      <w:r w:rsidRPr="00A22E59">
        <w:rPr>
          <w:rStyle w:val="CharSubPartTextCASA"/>
        </w:rPr>
        <w:t xml:space="preserve"> </w:t>
      </w:r>
    </w:p>
    <w:p w14:paraId="45D7CEA6" w14:textId="77777777" w:rsidR="00A31BD6" w:rsidRPr="00A22E59" w:rsidRDefault="00A31BD6" w:rsidP="00554CE3">
      <w:pPr>
        <w:pStyle w:val="notetext"/>
      </w:pPr>
      <w:r w:rsidRPr="00A22E59">
        <w:rPr>
          <w:b/>
        </w:rPr>
        <w:t>Note:</w:t>
      </w:r>
      <w:r w:rsidRPr="00A22E59">
        <w:tab/>
      </w:r>
      <w:r w:rsidRPr="00A22E59">
        <w:rPr>
          <w:b/>
          <w:i/>
        </w:rPr>
        <w:t>This Part is made up as follows:</w:t>
      </w:r>
    </w:p>
    <w:p w14:paraId="031F9E63" w14:textId="77777777" w:rsidR="00A31BD6" w:rsidRPr="00A22E59" w:rsidRDefault="00A31BD6" w:rsidP="00554CE3">
      <w:pPr>
        <w:keepNext/>
        <w:spacing w:before="120"/>
        <w:ind w:left="2410" w:right="136" w:hanging="1701"/>
        <w:rPr>
          <w:noProof/>
        </w:rPr>
      </w:pPr>
      <w:r w:rsidRPr="00A22E59">
        <w:rPr>
          <w:b/>
          <w:noProof/>
        </w:rPr>
        <w:t>Subpart 61.A</w:t>
      </w:r>
      <w:r w:rsidRPr="00A22E59">
        <w:rPr>
          <w:noProof/>
        </w:rPr>
        <w:tab/>
      </w:r>
      <w:r w:rsidRPr="00A22E59">
        <w:rPr>
          <w:b/>
          <w:noProof/>
        </w:rPr>
        <w:t>Preliminary</w:t>
      </w:r>
    </w:p>
    <w:p w14:paraId="6F0BEB8B" w14:textId="77777777" w:rsidR="00A31BD6" w:rsidRPr="00A22E59" w:rsidRDefault="00A31BD6" w:rsidP="00554CE3">
      <w:pPr>
        <w:spacing w:before="80"/>
        <w:ind w:left="2410" w:hanging="1871"/>
        <w:rPr>
          <w:rFonts w:ascii="Calibri" w:hAnsi="Calibri"/>
          <w:noProof/>
          <w:szCs w:val="22"/>
          <w:lang w:eastAsia="en-AU"/>
        </w:rPr>
      </w:pPr>
      <w:r w:rsidRPr="00A22E59">
        <w:rPr>
          <w:b/>
          <w:noProof/>
        </w:rPr>
        <w:t>Division</w:t>
      </w:r>
      <w:r>
        <w:rPr>
          <w:b/>
          <w:noProof/>
        </w:rPr>
        <w:t> </w:t>
      </w:r>
      <w:r w:rsidRPr="00A22E59">
        <w:rPr>
          <w:b/>
          <w:noProof/>
        </w:rPr>
        <w:t>61.A.1</w:t>
      </w:r>
      <w:r w:rsidRPr="00A22E59">
        <w:rPr>
          <w:rFonts w:ascii="Calibri" w:hAnsi="Calibri"/>
          <w:noProof/>
          <w:szCs w:val="22"/>
          <w:lang w:eastAsia="en-AU"/>
        </w:rPr>
        <w:tab/>
      </w:r>
      <w:r w:rsidRPr="00A22E59">
        <w:rPr>
          <w:b/>
          <w:noProof/>
        </w:rPr>
        <w:t>General</w:t>
      </w:r>
    </w:p>
    <w:p w14:paraId="37581A73" w14:textId="77777777" w:rsidR="00A31BD6" w:rsidRPr="00A22E59" w:rsidRDefault="00A31BD6" w:rsidP="00554CE3">
      <w:pPr>
        <w:spacing w:before="80"/>
        <w:ind w:left="2410" w:hanging="1168"/>
        <w:rPr>
          <w:rFonts w:ascii="Calibri" w:hAnsi="Calibri"/>
          <w:b/>
          <w:noProof/>
          <w:szCs w:val="22"/>
          <w:lang w:eastAsia="en-AU"/>
        </w:rPr>
      </w:pPr>
      <w:r w:rsidRPr="00A22E59">
        <w:rPr>
          <w:noProof/>
        </w:rPr>
        <w:t>61.005</w:t>
      </w:r>
      <w:r w:rsidRPr="00A22E59">
        <w:rPr>
          <w:rFonts w:ascii="Calibri" w:hAnsi="Calibri"/>
          <w:b/>
          <w:noProof/>
          <w:szCs w:val="22"/>
          <w:lang w:eastAsia="en-AU"/>
        </w:rPr>
        <w:tab/>
      </w:r>
      <w:r w:rsidRPr="00A22E59">
        <w:rPr>
          <w:noProof/>
        </w:rPr>
        <w:t>What Part</w:t>
      </w:r>
      <w:r>
        <w:rPr>
          <w:noProof/>
        </w:rPr>
        <w:t> </w:t>
      </w:r>
      <w:r w:rsidRPr="00A22E59">
        <w:rPr>
          <w:noProof/>
        </w:rPr>
        <w:t>61 is about</w:t>
      </w:r>
    </w:p>
    <w:p w14:paraId="49FB8E36" w14:textId="77777777" w:rsidR="00A31BD6" w:rsidRPr="00A22E59" w:rsidRDefault="00A31BD6" w:rsidP="00554CE3">
      <w:pPr>
        <w:spacing w:before="80"/>
        <w:ind w:left="2410" w:hanging="1168"/>
        <w:rPr>
          <w:rFonts w:ascii="Calibri" w:hAnsi="Calibri"/>
          <w:b/>
          <w:noProof/>
          <w:szCs w:val="22"/>
          <w:lang w:eastAsia="en-AU"/>
        </w:rPr>
      </w:pPr>
      <w:r w:rsidRPr="00A22E59">
        <w:rPr>
          <w:noProof/>
        </w:rPr>
        <w:t>61.010</w:t>
      </w:r>
      <w:r w:rsidRPr="00A22E59">
        <w:rPr>
          <w:rFonts w:ascii="Calibri" w:hAnsi="Calibri"/>
          <w:b/>
          <w:noProof/>
          <w:szCs w:val="22"/>
          <w:lang w:eastAsia="en-AU"/>
        </w:rPr>
        <w:tab/>
      </w:r>
      <w:r w:rsidRPr="00A22E59">
        <w:rPr>
          <w:noProof/>
        </w:rPr>
        <w:t>Definitions for Part</w:t>
      </w:r>
      <w:r>
        <w:rPr>
          <w:noProof/>
        </w:rPr>
        <w:t> </w:t>
      </w:r>
      <w:r w:rsidRPr="00A22E59">
        <w:rPr>
          <w:noProof/>
        </w:rPr>
        <w:t>61</w:t>
      </w:r>
    </w:p>
    <w:p w14:paraId="528B7EB0" w14:textId="77777777" w:rsidR="00A31BD6" w:rsidRPr="00A22E59" w:rsidRDefault="00A31BD6" w:rsidP="00554CE3">
      <w:pPr>
        <w:spacing w:before="80"/>
        <w:ind w:left="2410" w:hanging="1168"/>
        <w:rPr>
          <w:rFonts w:ascii="Calibri" w:hAnsi="Calibri"/>
          <w:b/>
          <w:noProof/>
          <w:szCs w:val="22"/>
          <w:lang w:eastAsia="en-AU"/>
        </w:rPr>
      </w:pPr>
      <w:r w:rsidRPr="00A22E59">
        <w:rPr>
          <w:noProof/>
        </w:rPr>
        <w:t>61.015</w:t>
      </w:r>
      <w:r w:rsidRPr="00A22E59">
        <w:rPr>
          <w:rFonts w:ascii="Calibri" w:hAnsi="Calibri"/>
          <w:b/>
          <w:noProof/>
          <w:szCs w:val="22"/>
          <w:lang w:eastAsia="en-AU"/>
        </w:rPr>
        <w:tab/>
      </w:r>
      <w:r w:rsidRPr="00A22E59">
        <w:rPr>
          <w:noProof/>
        </w:rPr>
        <w:t xml:space="preserve">Definition of </w:t>
      </w:r>
      <w:r w:rsidRPr="00A22E59">
        <w:rPr>
          <w:i/>
          <w:noProof/>
        </w:rPr>
        <w:t xml:space="preserve">category </w:t>
      </w:r>
      <w:r w:rsidRPr="00A22E59">
        <w:rPr>
          <w:noProof/>
        </w:rPr>
        <w:t>of aircraft for Part</w:t>
      </w:r>
      <w:r>
        <w:rPr>
          <w:noProof/>
        </w:rPr>
        <w:t> </w:t>
      </w:r>
      <w:r w:rsidRPr="00A22E59">
        <w:rPr>
          <w:noProof/>
        </w:rPr>
        <w:t>61</w:t>
      </w:r>
    </w:p>
    <w:p w14:paraId="4C88144E" w14:textId="77777777" w:rsidR="00A31BD6" w:rsidRPr="00A22E59" w:rsidRDefault="00A31BD6" w:rsidP="00554CE3">
      <w:pPr>
        <w:spacing w:before="80"/>
        <w:ind w:left="2410" w:hanging="1168"/>
        <w:rPr>
          <w:rFonts w:ascii="Calibri" w:hAnsi="Calibri"/>
          <w:b/>
          <w:noProof/>
          <w:szCs w:val="22"/>
          <w:lang w:eastAsia="en-AU"/>
        </w:rPr>
      </w:pPr>
      <w:r w:rsidRPr="00A22E59">
        <w:rPr>
          <w:noProof/>
        </w:rPr>
        <w:t>61.020</w:t>
      </w:r>
      <w:r w:rsidRPr="00A22E59">
        <w:rPr>
          <w:rFonts w:ascii="Calibri" w:hAnsi="Calibri"/>
          <w:b/>
          <w:noProof/>
          <w:szCs w:val="22"/>
          <w:lang w:eastAsia="en-AU"/>
        </w:rPr>
        <w:tab/>
      </w:r>
      <w:r w:rsidRPr="00A22E59">
        <w:rPr>
          <w:noProof/>
        </w:rPr>
        <w:t xml:space="preserve">Definition of </w:t>
      </w:r>
      <w:r w:rsidRPr="00A22E59">
        <w:rPr>
          <w:i/>
          <w:noProof/>
        </w:rPr>
        <w:t xml:space="preserve">class </w:t>
      </w:r>
      <w:r w:rsidRPr="00A22E59">
        <w:rPr>
          <w:noProof/>
        </w:rPr>
        <w:t>of aircraft for Part</w:t>
      </w:r>
      <w:r>
        <w:rPr>
          <w:noProof/>
        </w:rPr>
        <w:t> </w:t>
      </w:r>
      <w:r w:rsidRPr="00A22E59">
        <w:rPr>
          <w:noProof/>
        </w:rPr>
        <w:t>61</w:t>
      </w:r>
    </w:p>
    <w:p w14:paraId="1B7FE388" w14:textId="77777777" w:rsidR="00A31BD6" w:rsidRPr="00A22E59" w:rsidRDefault="00A31BD6" w:rsidP="00554CE3">
      <w:pPr>
        <w:spacing w:before="80"/>
        <w:ind w:left="2410" w:hanging="1168"/>
        <w:rPr>
          <w:rFonts w:ascii="Calibri" w:hAnsi="Calibri"/>
          <w:b/>
          <w:noProof/>
          <w:szCs w:val="22"/>
          <w:lang w:eastAsia="en-AU"/>
        </w:rPr>
      </w:pPr>
      <w:r w:rsidRPr="00A22E59">
        <w:rPr>
          <w:noProof/>
        </w:rPr>
        <w:t>61.025</w:t>
      </w:r>
      <w:r w:rsidRPr="00A22E59">
        <w:rPr>
          <w:rFonts w:ascii="Calibri" w:hAnsi="Calibri"/>
          <w:b/>
          <w:noProof/>
          <w:szCs w:val="22"/>
          <w:lang w:eastAsia="en-AU"/>
        </w:rPr>
        <w:tab/>
      </w:r>
      <w:r w:rsidRPr="00A22E59">
        <w:rPr>
          <w:noProof/>
        </w:rPr>
        <w:t xml:space="preserve">Definition of </w:t>
      </w:r>
      <w:r w:rsidRPr="00A22E59">
        <w:rPr>
          <w:i/>
          <w:noProof/>
        </w:rPr>
        <w:t xml:space="preserve">aeroplane </w:t>
      </w:r>
      <w:r w:rsidRPr="00A22E59">
        <w:rPr>
          <w:noProof/>
        </w:rPr>
        <w:t>for Part</w:t>
      </w:r>
      <w:r>
        <w:rPr>
          <w:noProof/>
        </w:rPr>
        <w:t> </w:t>
      </w:r>
      <w:r w:rsidRPr="00A22E59">
        <w:rPr>
          <w:noProof/>
        </w:rPr>
        <w:t>61</w:t>
      </w:r>
    </w:p>
    <w:p w14:paraId="1448A12A" w14:textId="77777777" w:rsidR="00A31BD6" w:rsidRPr="00A22E59" w:rsidRDefault="00A31BD6" w:rsidP="00554CE3">
      <w:pPr>
        <w:spacing w:before="80"/>
        <w:ind w:left="2410" w:hanging="1168"/>
        <w:rPr>
          <w:rFonts w:ascii="Calibri" w:hAnsi="Calibri"/>
          <w:b/>
          <w:noProof/>
          <w:szCs w:val="22"/>
          <w:lang w:eastAsia="en-AU"/>
        </w:rPr>
      </w:pPr>
      <w:r w:rsidRPr="00A22E59">
        <w:rPr>
          <w:noProof/>
        </w:rPr>
        <w:t>61.030</w:t>
      </w:r>
      <w:r w:rsidRPr="00A22E59">
        <w:rPr>
          <w:rFonts w:ascii="Calibri" w:hAnsi="Calibri"/>
          <w:b/>
          <w:noProof/>
          <w:szCs w:val="22"/>
          <w:lang w:eastAsia="en-AU"/>
        </w:rPr>
        <w:tab/>
      </w:r>
      <w:r w:rsidRPr="00A22E59">
        <w:rPr>
          <w:noProof/>
        </w:rPr>
        <w:t xml:space="preserve">Definition of </w:t>
      </w:r>
      <w:r w:rsidRPr="00A22E59">
        <w:rPr>
          <w:i/>
          <w:noProof/>
        </w:rPr>
        <w:t xml:space="preserve">modified Austroads medical standards </w:t>
      </w:r>
      <w:r w:rsidRPr="00A22E59">
        <w:rPr>
          <w:noProof/>
        </w:rPr>
        <w:t>for Part</w:t>
      </w:r>
      <w:r>
        <w:rPr>
          <w:noProof/>
        </w:rPr>
        <w:t> </w:t>
      </w:r>
      <w:r w:rsidRPr="00A22E59">
        <w:rPr>
          <w:noProof/>
        </w:rPr>
        <w:t>61</w:t>
      </w:r>
    </w:p>
    <w:p w14:paraId="415B8A0C" w14:textId="77777777" w:rsidR="00A31BD6" w:rsidRPr="00A22E59" w:rsidRDefault="00A31BD6" w:rsidP="00554CE3">
      <w:pPr>
        <w:spacing w:before="80"/>
        <w:ind w:left="2410" w:hanging="1168"/>
        <w:rPr>
          <w:rFonts w:ascii="Calibri" w:hAnsi="Calibri"/>
          <w:b/>
          <w:noProof/>
          <w:szCs w:val="22"/>
          <w:lang w:eastAsia="en-AU"/>
        </w:rPr>
      </w:pPr>
      <w:r w:rsidRPr="00A22E59">
        <w:rPr>
          <w:noProof/>
        </w:rPr>
        <w:t>61.035</w:t>
      </w:r>
      <w:r w:rsidRPr="00A22E59">
        <w:rPr>
          <w:rFonts w:ascii="Calibri" w:hAnsi="Calibri"/>
          <w:b/>
          <w:noProof/>
          <w:szCs w:val="22"/>
          <w:lang w:eastAsia="en-AU"/>
        </w:rPr>
        <w:tab/>
      </w:r>
      <w:r w:rsidRPr="00A22E59">
        <w:rPr>
          <w:noProof/>
        </w:rPr>
        <w:t>Issue of Manual of Standards for Part</w:t>
      </w:r>
      <w:r>
        <w:rPr>
          <w:noProof/>
        </w:rPr>
        <w:t> </w:t>
      </w:r>
      <w:r w:rsidRPr="00A22E59">
        <w:rPr>
          <w:noProof/>
        </w:rPr>
        <w:t>61</w:t>
      </w:r>
    </w:p>
    <w:p w14:paraId="6FCBB444" w14:textId="77777777" w:rsidR="00A31BD6" w:rsidRPr="00A22E59" w:rsidRDefault="00A31BD6" w:rsidP="00554CE3">
      <w:pPr>
        <w:spacing w:before="80"/>
        <w:ind w:left="2410" w:hanging="1168"/>
        <w:rPr>
          <w:rFonts w:ascii="Calibri" w:hAnsi="Calibri"/>
          <w:b/>
          <w:noProof/>
          <w:szCs w:val="22"/>
          <w:lang w:eastAsia="en-AU"/>
        </w:rPr>
      </w:pPr>
      <w:r w:rsidRPr="00A22E59">
        <w:rPr>
          <w:noProof/>
        </w:rPr>
        <w:t>61.040</w:t>
      </w:r>
      <w:r w:rsidRPr="00A22E59">
        <w:rPr>
          <w:rFonts w:ascii="Calibri" w:hAnsi="Calibri"/>
          <w:b/>
          <w:noProof/>
          <w:szCs w:val="22"/>
          <w:lang w:eastAsia="en-AU"/>
        </w:rPr>
        <w:tab/>
      </w:r>
      <w:r w:rsidRPr="00A22E59">
        <w:rPr>
          <w:noProof/>
        </w:rPr>
        <w:t>Approvals by CASA for Part</w:t>
      </w:r>
      <w:r>
        <w:rPr>
          <w:noProof/>
        </w:rPr>
        <w:t> </w:t>
      </w:r>
      <w:r w:rsidRPr="00A22E59">
        <w:rPr>
          <w:noProof/>
        </w:rPr>
        <w:t>61</w:t>
      </w:r>
    </w:p>
    <w:p w14:paraId="74CF8099" w14:textId="77777777" w:rsidR="00A31BD6" w:rsidRPr="00A22E59" w:rsidRDefault="00A31BD6" w:rsidP="00554CE3">
      <w:pPr>
        <w:spacing w:before="80"/>
        <w:ind w:left="2410" w:hanging="1168"/>
        <w:rPr>
          <w:rFonts w:ascii="Calibri" w:hAnsi="Calibri"/>
          <w:b/>
          <w:noProof/>
          <w:szCs w:val="22"/>
          <w:lang w:eastAsia="en-AU"/>
        </w:rPr>
      </w:pPr>
      <w:r w:rsidRPr="00A22E59">
        <w:rPr>
          <w:noProof/>
        </w:rPr>
        <w:t>61.045</w:t>
      </w:r>
      <w:r w:rsidRPr="00A22E59">
        <w:rPr>
          <w:rFonts w:ascii="Calibri" w:hAnsi="Calibri"/>
          <w:b/>
          <w:noProof/>
          <w:szCs w:val="22"/>
          <w:lang w:eastAsia="en-AU"/>
        </w:rPr>
        <w:tab/>
      </w:r>
      <w:r w:rsidRPr="00A22E59">
        <w:rPr>
          <w:noProof/>
        </w:rPr>
        <w:t>Prescription of qualification standards for flight simulation training devices</w:t>
      </w:r>
    </w:p>
    <w:p w14:paraId="57855D00" w14:textId="77777777" w:rsidR="00A31BD6" w:rsidRPr="00A22E59" w:rsidRDefault="00A31BD6" w:rsidP="00554CE3">
      <w:pPr>
        <w:spacing w:before="80"/>
        <w:ind w:left="2410" w:hanging="1168"/>
        <w:rPr>
          <w:rFonts w:ascii="Calibri" w:hAnsi="Calibri"/>
          <w:b/>
          <w:noProof/>
          <w:szCs w:val="22"/>
          <w:lang w:eastAsia="en-AU"/>
        </w:rPr>
      </w:pPr>
      <w:r w:rsidRPr="00A22E59">
        <w:rPr>
          <w:noProof/>
        </w:rPr>
        <w:t>61.047</w:t>
      </w:r>
      <w:r w:rsidRPr="00A22E59">
        <w:rPr>
          <w:rFonts w:ascii="Calibri" w:hAnsi="Calibri"/>
          <w:b/>
          <w:noProof/>
          <w:szCs w:val="22"/>
          <w:lang w:eastAsia="en-AU"/>
        </w:rPr>
        <w:tab/>
      </w:r>
      <w:r w:rsidRPr="00A22E59">
        <w:rPr>
          <w:noProof/>
        </w:rPr>
        <w:t>Prescription of recognised foreign States</w:t>
      </w:r>
    </w:p>
    <w:p w14:paraId="324DA6BD" w14:textId="77777777" w:rsidR="00A31BD6" w:rsidRPr="00A22E59" w:rsidRDefault="00A31BD6" w:rsidP="00554CE3">
      <w:pPr>
        <w:spacing w:before="80"/>
        <w:ind w:left="2410" w:hanging="1168"/>
        <w:rPr>
          <w:rFonts w:ascii="Calibri" w:hAnsi="Calibri"/>
          <w:b/>
          <w:noProof/>
          <w:szCs w:val="22"/>
          <w:lang w:eastAsia="en-AU"/>
        </w:rPr>
      </w:pPr>
      <w:r w:rsidRPr="00A22E59">
        <w:rPr>
          <w:noProof/>
        </w:rPr>
        <w:t>61.050</w:t>
      </w:r>
      <w:r w:rsidRPr="00A22E59">
        <w:rPr>
          <w:rFonts w:ascii="Calibri" w:hAnsi="Calibri"/>
          <w:b/>
          <w:noProof/>
          <w:szCs w:val="22"/>
          <w:lang w:eastAsia="en-AU"/>
        </w:rPr>
        <w:tab/>
      </w:r>
      <w:r w:rsidRPr="00A22E59">
        <w:rPr>
          <w:noProof/>
        </w:rPr>
        <w:t>Prescription of multi</w:t>
      </w:r>
      <w:r>
        <w:rPr>
          <w:noProof/>
        </w:rPr>
        <w:noBreakHyphen/>
      </w:r>
      <w:r w:rsidRPr="00A22E59">
        <w:rPr>
          <w:noProof/>
        </w:rPr>
        <w:t>engine aeroplanes included in single</w:t>
      </w:r>
      <w:r>
        <w:rPr>
          <w:noProof/>
        </w:rPr>
        <w:noBreakHyphen/>
      </w:r>
      <w:r w:rsidRPr="00A22E59">
        <w:rPr>
          <w:noProof/>
        </w:rPr>
        <w:t>engine aeroplane class</w:t>
      </w:r>
    </w:p>
    <w:p w14:paraId="68025D0D" w14:textId="77777777" w:rsidR="00A31BD6" w:rsidRPr="00A22E59" w:rsidRDefault="00A31BD6" w:rsidP="00554CE3">
      <w:pPr>
        <w:spacing w:before="80"/>
        <w:ind w:left="2410" w:hanging="1168"/>
        <w:rPr>
          <w:rFonts w:ascii="Calibri" w:hAnsi="Calibri"/>
          <w:b/>
          <w:noProof/>
          <w:szCs w:val="22"/>
          <w:lang w:eastAsia="en-AU"/>
        </w:rPr>
      </w:pPr>
      <w:r w:rsidRPr="00A22E59">
        <w:rPr>
          <w:noProof/>
        </w:rPr>
        <w:t>61.055</w:t>
      </w:r>
      <w:r w:rsidRPr="00A22E59">
        <w:rPr>
          <w:rFonts w:ascii="Calibri" w:hAnsi="Calibri"/>
          <w:b/>
          <w:noProof/>
          <w:szCs w:val="22"/>
          <w:lang w:eastAsia="en-AU"/>
        </w:rPr>
        <w:tab/>
      </w:r>
      <w:r w:rsidRPr="00A22E59">
        <w:rPr>
          <w:noProof/>
        </w:rPr>
        <w:t>Prescription of type ratings and variants—multi</w:t>
      </w:r>
      <w:r>
        <w:rPr>
          <w:noProof/>
        </w:rPr>
        <w:noBreakHyphen/>
      </w:r>
      <w:r w:rsidRPr="00A22E59">
        <w:rPr>
          <w:noProof/>
        </w:rPr>
        <w:t>crew aircraft</w:t>
      </w:r>
    </w:p>
    <w:p w14:paraId="3DB8A4FF" w14:textId="77777777" w:rsidR="00A31BD6" w:rsidRPr="00A22E59" w:rsidRDefault="00A31BD6" w:rsidP="00554CE3">
      <w:pPr>
        <w:spacing w:before="80"/>
        <w:ind w:left="2410" w:hanging="1168"/>
        <w:rPr>
          <w:rFonts w:ascii="Calibri" w:hAnsi="Calibri"/>
          <w:b/>
          <w:noProof/>
          <w:szCs w:val="22"/>
          <w:lang w:eastAsia="en-AU"/>
        </w:rPr>
      </w:pPr>
      <w:r w:rsidRPr="00A22E59">
        <w:rPr>
          <w:noProof/>
        </w:rPr>
        <w:t>61.060</w:t>
      </w:r>
      <w:r w:rsidRPr="00A22E59">
        <w:rPr>
          <w:rFonts w:ascii="Calibri" w:hAnsi="Calibri"/>
          <w:b/>
          <w:noProof/>
          <w:szCs w:val="22"/>
          <w:lang w:eastAsia="en-AU"/>
        </w:rPr>
        <w:tab/>
      </w:r>
      <w:r w:rsidRPr="00A22E59">
        <w:rPr>
          <w:noProof/>
        </w:rPr>
        <w:t>Prescription of type ratings—single</w:t>
      </w:r>
      <w:r>
        <w:rPr>
          <w:noProof/>
        </w:rPr>
        <w:noBreakHyphen/>
      </w:r>
      <w:r w:rsidRPr="00A22E59">
        <w:rPr>
          <w:noProof/>
        </w:rPr>
        <w:t>pilot aircraft</w:t>
      </w:r>
    </w:p>
    <w:p w14:paraId="6F9EAC57" w14:textId="77777777" w:rsidR="00A31BD6" w:rsidRPr="00A22E59" w:rsidRDefault="00A31BD6" w:rsidP="00554CE3">
      <w:pPr>
        <w:spacing w:before="80"/>
        <w:ind w:left="2410" w:hanging="1168"/>
        <w:rPr>
          <w:rFonts w:ascii="Calibri" w:hAnsi="Calibri"/>
          <w:b/>
          <w:noProof/>
          <w:szCs w:val="22"/>
          <w:lang w:eastAsia="en-AU"/>
        </w:rPr>
      </w:pPr>
      <w:r w:rsidRPr="00A22E59">
        <w:rPr>
          <w:noProof/>
        </w:rPr>
        <w:t>61.065</w:t>
      </w:r>
      <w:r w:rsidRPr="00A22E59">
        <w:rPr>
          <w:rFonts w:ascii="Calibri" w:hAnsi="Calibri"/>
          <w:b/>
          <w:noProof/>
          <w:szCs w:val="22"/>
          <w:lang w:eastAsia="en-AU"/>
        </w:rPr>
        <w:tab/>
      </w:r>
      <w:r w:rsidRPr="00A22E59">
        <w:rPr>
          <w:noProof/>
        </w:rPr>
        <w:t>Conduct of unauthorised activities—holders of flight crew licences</w:t>
      </w:r>
    </w:p>
    <w:p w14:paraId="3546806A" w14:textId="77777777" w:rsidR="00A31BD6" w:rsidRPr="00A22E59" w:rsidRDefault="00A31BD6" w:rsidP="00554CE3">
      <w:pPr>
        <w:spacing w:before="80"/>
        <w:ind w:left="2410" w:hanging="1871"/>
        <w:rPr>
          <w:rFonts w:ascii="Calibri" w:hAnsi="Calibri"/>
          <w:noProof/>
          <w:szCs w:val="22"/>
          <w:lang w:eastAsia="en-AU"/>
        </w:rPr>
      </w:pPr>
      <w:r w:rsidRPr="00A22E59">
        <w:rPr>
          <w:b/>
          <w:noProof/>
        </w:rPr>
        <w:t>Division</w:t>
      </w:r>
      <w:r>
        <w:rPr>
          <w:b/>
          <w:noProof/>
        </w:rPr>
        <w:t> </w:t>
      </w:r>
      <w:r w:rsidRPr="00A22E59">
        <w:rPr>
          <w:b/>
          <w:noProof/>
        </w:rPr>
        <w:t>61.A.2</w:t>
      </w:r>
      <w:r w:rsidRPr="00A22E59">
        <w:rPr>
          <w:rFonts w:ascii="Calibri" w:hAnsi="Calibri"/>
          <w:noProof/>
          <w:szCs w:val="22"/>
          <w:lang w:eastAsia="en-AU"/>
        </w:rPr>
        <w:tab/>
      </w:r>
      <w:r w:rsidRPr="00A22E59">
        <w:rPr>
          <w:rFonts w:eastAsia="MS Mincho"/>
          <w:b/>
          <w:noProof/>
        </w:rPr>
        <w:t>Flight time and other aeronautical experience</w:t>
      </w:r>
    </w:p>
    <w:p w14:paraId="6CB93141" w14:textId="77777777" w:rsidR="00A31BD6" w:rsidRPr="00A22E59" w:rsidRDefault="00A31BD6" w:rsidP="00554CE3">
      <w:pPr>
        <w:spacing w:before="80"/>
        <w:ind w:left="2410" w:hanging="1168"/>
        <w:rPr>
          <w:rFonts w:ascii="Calibri" w:hAnsi="Calibri"/>
          <w:b/>
          <w:noProof/>
          <w:szCs w:val="22"/>
          <w:lang w:eastAsia="en-AU"/>
        </w:rPr>
      </w:pPr>
      <w:r w:rsidRPr="00A22E59">
        <w:rPr>
          <w:noProof/>
        </w:rPr>
        <w:t>61.070</w:t>
      </w:r>
      <w:r w:rsidRPr="00A22E59">
        <w:rPr>
          <w:rFonts w:ascii="Calibri" w:hAnsi="Calibri"/>
          <w:b/>
          <w:noProof/>
          <w:szCs w:val="22"/>
          <w:lang w:eastAsia="en-AU"/>
        </w:rPr>
        <w:tab/>
      </w:r>
      <w:r w:rsidRPr="00A22E59">
        <w:rPr>
          <w:noProof/>
        </w:rPr>
        <w:t>Flight to which Division</w:t>
      </w:r>
      <w:r>
        <w:rPr>
          <w:noProof/>
        </w:rPr>
        <w:t> </w:t>
      </w:r>
      <w:r w:rsidRPr="00A22E59">
        <w:rPr>
          <w:noProof/>
        </w:rPr>
        <w:t>61.A.2 applies</w:t>
      </w:r>
    </w:p>
    <w:p w14:paraId="17A38726" w14:textId="77777777" w:rsidR="00A31BD6" w:rsidRPr="00A22E59" w:rsidRDefault="00A31BD6" w:rsidP="00554CE3">
      <w:pPr>
        <w:spacing w:before="80"/>
        <w:ind w:left="2410" w:hanging="1168"/>
        <w:rPr>
          <w:rFonts w:ascii="Calibri" w:hAnsi="Calibri"/>
          <w:b/>
          <w:noProof/>
          <w:szCs w:val="22"/>
          <w:lang w:eastAsia="en-AU"/>
        </w:rPr>
      </w:pPr>
      <w:r w:rsidRPr="00A22E59">
        <w:rPr>
          <w:noProof/>
        </w:rPr>
        <w:t>61.075</w:t>
      </w:r>
      <w:r w:rsidRPr="00A22E59">
        <w:rPr>
          <w:rFonts w:ascii="Calibri" w:hAnsi="Calibri"/>
          <w:b/>
          <w:noProof/>
          <w:szCs w:val="22"/>
          <w:lang w:eastAsia="en-AU"/>
        </w:rPr>
        <w:tab/>
      </w:r>
      <w:r w:rsidRPr="00A22E59">
        <w:rPr>
          <w:noProof/>
        </w:rPr>
        <w:t xml:space="preserve">Definition of </w:t>
      </w:r>
      <w:r w:rsidRPr="00A22E59">
        <w:rPr>
          <w:i/>
          <w:noProof/>
        </w:rPr>
        <w:t xml:space="preserve">aeronautical experience </w:t>
      </w:r>
      <w:r w:rsidRPr="00A22E59">
        <w:rPr>
          <w:noProof/>
        </w:rPr>
        <w:t>for Part</w:t>
      </w:r>
      <w:r>
        <w:rPr>
          <w:noProof/>
        </w:rPr>
        <w:t> </w:t>
      </w:r>
      <w:r w:rsidRPr="00A22E59">
        <w:rPr>
          <w:noProof/>
        </w:rPr>
        <w:t>61</w:t>
      </w:r>
    </w:p>
    <w:p w14:paraId="77846BEE" w14:textId="77777777" w:rsidR="00A31BD6" w:rsidRPr="00A22E59" w:rsidRDefault="00A31BD6" w:rsidP="00554CE3">
      <w:pPr>
        <w:spacing w:before="80"/>
        <w:ind w:left="2410" w:hanging="1168"/>
        <w:rPr>
          <w:rFonts w:ascii="Calibri" w:hAnsi="Calibri"/>
          <w:b/>
          <w:noProof/>
          <w:szCs w:val="22"/>
          <w:lang w:eastAsia="en-AU"/>
        </w:rPr>
      </w:pPr>
      <w:r w:rsidRPr="00A22E59">
        <w:rPr>
          <w:noProof/>
        </w:rPr>
        <w:t>61.080</w:t>
      </w:r>
      <w:r w:rsidRPr="00A22E59">
        <w:rPr>
          <w:rFonts w:ascii="Calibri" w:hAnsi="Calibri"/>
          <w:b/>
          <w:noProof/>
          <w:szCs w:val="22"/>
          <w:lang w:eastAsia="en-AU"/>
        </w:rPr>
        <w:tab/>
      </w:r>
      <w:r w:rsidRPr="00A22E59">
        <w:rPr>
          <w:rFonts w:cs="Arial"/>
          <w:noProof/>
        </w:rPr>
        <w:t xml:space="preserve">Definition of </w:t>
      </w:r>
      <w:r w:rsidRPr="00A22E59">
        <w:rPr>
          <w:rFonts w:cs="Arial"/>
          <w:i/>
          <w:noProof/>
        </w:rPr>
        <w:t>f</w:t>
      </w:r>
      <w:r w:rsidRPr="00A22E59">
        <w:rPr>
          <w:i/>
          <w:noProof/>
        </w:rPr>
        <w:t xml:space="preserve">light time </w:t>
      </w:r>
      <w:r w:rsidRPr="00A22E59">
        <w:rPr>
          <w:noProof/>
        </w:rPr>
        <w:t>as pilot for Part</w:t>
      </w:r>
      <w:r>
        <w:rPr>
          <w:noProof/>
        </w:rPr>
        <w:t> </w:t>
      </w:r>
      <w:r w:rsidRPr="00A22E59">
        <w:rPr>
          <w:noProof/>
        </w:rPr>
        <w:t>61</w:t>
      </w:r>
    </w:p>
    <w:p w14:paraId="2E2D9355" w14:textId="77777777" w:rsidR="00A31BD6" w:rsidRPr="00A22E59" w:rsidRDefault="00A31BD6" w:rsidP="00554CE3">
      <w:pPr>
        <w:spacing w:before="80"/>
        <w:ind w:left="2410" w:hanging="1168"/>
        <w:rPr>
          <w:rFonts w:ascii="Calibri" w:hAnsi="Calibri"/>
          <w:b/>
          <w:noProof/>
          <w:szCs w:val="22"/>
          <w:lang w:eastAsia="en-AU"/>
        </w:rPr>
      </w:pPr>
      <w:r w:rsidRPr="00A22E59">
        <w:rPr>
          <w:noProof/>
        </w:rPr>
        <w:t>61.085</w:t>
      </w:r>
      <w:r w:rsidRPr="00A22E59">
        <w:rPr>
          <w:rFonts w:ascii="Calibri" w:hAnsi="Calibri"/>
          <w:b/>
          <w:noProof/>
          <w:szCs w:val="22"/>
          <w:lang w:eastAsia="en-AU"/>
        </w:rPr>
        <w:tab/>
      </w:r>
      <w:r w:rsidRPr="00A22E59">
        <w:rPr>
          <w:noProof/>
        </w:rPr>
        <w:t xml:space="preserve">Definition of </w:t>
      </w:r>
      <w:r w:rsidRPr="00A22E59">
        <w:rPr>
          <w:i/>
          <w:noProof/>
        </w:rPr>
        <w:t xml:space="preserve">flight time </w:t>
      </w:r>
      <w:r w:rsidRPr="00A22E59">
        <w:rPr>
          <w:noProof/>
        </w:rPr>
        <w:t>as co</w:t>
      </w:r>
      <w:r>
        <w:rPr>
          <w:noProof/>
        </w:rPr>
        <w:noBreakHyphen/>
      </w:r>
      <w:r w:rsidRPr="00A22E59">
        <w:rPr>
          <w:noProof/>
        </w:rPr>
        <w:t>pilot for Part</w:t>
      </w:r>
      <w:r>
        <w:rPr>
          <w:noProof/>
        </w:rPr>
        <w:t> </w:t>
      </w:r>
      <w:r w:rsidRPr="00A22E59">
        <w:rPr>
          <w:noProof/>
        </w:rPr>
        <w:t>61</w:t>
      </w:r>
    </w:p>
    <w:p w14:paraId="2579DFC0" w14:textId="77777777" w:rsidR="00A31BD6" w:rsidRPr="00A22E59" w:rsidRDefault="00A31BD6" w:rsidP="00554CE3">
      <w:pPr>
        <w:spacing w:before="80"/>
        <w:ind w:left="2410" w:hanging="1168"/>
        <w:rPr>
          <w:rFonts w:ascii="Calibri" w:hAnsi="Calibri"/>
          <w:b/>
          <w:noProof/>
          <w:szCs w:val="22"/>
          <w:lang w:eastAsia="en-AU"/>
        </w:rPr>
      </w:pPr>
      <w:r w:rsidRPr="00A22E59">
        <w:rPr>
          <w:noProof/>
        </w:rPr>
        <w:t>61.090</w:t>
      </w:r>
      <w:r w:rsidRPr="00A22E59">
        <w:rPr>
          <w:rFonts w:ascii="Calibri" w:hAnsi="Calibri"/>
          <w:b/>
          <w:noProof/>
          <w:szCs w:val="22"/>
          <w:lang w:eastAsia="en-AU"/>
        </w:rPr>
        <w:tab/>
      </w:r>
      <w:r w:rsidRPr="00A22E59">
        <w:rPr>
          <w:noProof/>
        </w:rPr>
        <w:t xml:space="preserve">Definition of </w:t>
      </w:r>
      <w:r w:rsidRPr="00A22E59">
        <w:rPr>
          <w:i/>
          <w:noProof/>
        </w:rPr>
        <w:t xml:space="preserve">flight time </w:t>
      </w:r>
      <w:r w:rsidRPr="00A22E59">
        <w:rPr>
          <w:noProof/>
        </w:rPr>
        <w:t>as pilot in command for Part</w:t>
      </w:r>
      <w:r>
        <w:rPr>
          <w:noProof/>
        </w:rPr>
        <w:t> </w:t>
      </w:r>
      <w:r w:rsidRPr="00A22E59">
        <w:rPr>
          <w:noProof/>
        </w:rPr>
        <w:t>61</w:t>
      </w:r>
    </w:p>
    <w:p w14:paraId="4F89813F" w14:textId="77777777" w:rsidR="00A31BD6" w:rsidRPr="00A22E59" w:rsidRDefault="00A31BD6" w:rsidP="00554CE3">
      <w:pPr>
        <w:spacing w:before="80"/>
        <w:ind w:left="2410" w:hanging="1168"/>
        <w:rPr>
          <w:rFonts w:ascii="Calibri" w:hAnsi="Calibri"/>
          <w:b/>
          <w:noProof/>
          <w:szCs w:val="22"/>
          <w:lang w:eastAsia="en-AU"/>
        </w:rPr>
      </w:pPr>
      <w:r w:rsidRPr="00A22E59">
        <w:rPr>
          <w:noProof/>
        </w:rPr>
        <w:t>61.095</w:t>
      </w:r>
      <w:r w:rsidRPr="00A22E59">
        <w:rPr>
          <w:rFonts w:ascii="Calibri" w:hAnsi="Calibri"/>
          <w:b/>
          <w:noProof/>
          <w:szCs w:val="22"/>
          <w:lang w:eastAsia="en-AU"/>
        </w:rPr>
        <w:tab/>
      </w:r>
      <w:r w:rsidRPr="00A22E59">
        <w:rPr>
          <w:noProof/>
        </w:rPr>
        <w:t xml:space="preserve">Definition of </w:t>
      </w:r>
      <w:r w:rsidRPr="00A22E59">
        <w:rPr>
          <w:i/>
          <w:noProof/>
        </w:rPr>
        <w:t xml:space="preserve">flight time </w:t>
      </w:r>
      <w:r w:rsidRPr="00A22E59">
        <w:rPr>
          <w:noProof/>
        </w:rPr>
        <w:t>as pilot in command under supervision for Part</w:t>
      </w:r>
      <w:r>
        <w:rPr>
          <w:noProof/>
        </w:rPr>
        <w:t> </w:t>
      </w:r>
      <w:r w:rsidRPr="00A22E59">
        <w:rPr>
          <w:noProof/>
        </w:rPr>
        <w:t>61</w:t>
      </w:r>
    </w:p>
    <w:p w14:paraId="69302613"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61.100</w:t>
      </w:r>
      <w:r w:rsidRPr="00A22E59">
        <w:rPr>
          <w:rFonts w:ascii="Calibri" w:hAnsi="Calibri"/>
          <w:b/>
          <w:noProof/>
          <w:szCs w:val="22"/>
          <w:lang w:eastAsia="en-AU"/>
        </w:rPr>
        <w:tab/>
      </w:r>
      <w:r w:rsidRPr="00A22E59">
        <w:rPr>
          <w:noProof/>
        </w:rPr>
        <w:t xml:space="preserve">Definition of </w:t>
      </w:r>
      <w:r w:rsidRPr="00A22E59">
        <w:rPr>
          <w:i/>
          <w:noProof/>
        </w:rPr>
        <w:t xml:space="preserve">flight time </w:t>
      </w:r>
      <w:r w:rsidRPr="00A22E59">
        <w:rPr>
          <w:noProof/>
        </w:rPr>
        <w:t>as flight engineer for Part</w:t>
      </w:r>
      <w:r>
        <w:rPr>
          <w:noProof/>
        </w:rPr>
        <w:t> </w:t>
      </w:r>
      <w:r w:rsidRPr="00A22E59">
        <w:rPr>
          <w:noProof/>
        </w:rPr>
        <w:t>61</w:t>
      </w:r>
    </w:p>
    <w:p w14:paraId="77319F16"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61.105</w:t>
      </w:r>
      <w:r w:rsidRPr="00A22E59">
        <w:rPr>
          <w:rFonts w:ascii="Calibri" w:hAnsi="Calibri"/>
          <w:b/>
          <w:noProof/>
          <w:szCs w:val="22"/>
          <w:lang w:eastAsia="en-AU"/>
        </w:rPr>
        <w:tab/>
      </w:r>
      <w:r w:rsidRPr="00A22E59">
        <w:rPr>
          <w:noProof/>
        </w:rPr>
        <w:t xml:space="preserve">Definition of </w:t>
      </w:r>
      <w:r w:rsidRPr="00A22E59">
        <w:rPr>
          <w:i/>
          <w:noProof/>
        </w:rPr>
        <w:t xml:space="preserve">instrument flight time </w:t>
      </w:r>
      <w:r w:rsidRPr="00A22E59">
        <w:rPr>
          <w:noProof/>
        </w:rPr>
        <w:t>for Part</w:t>
      </w:r>
      <w:r>
        <w:rPr>
          <w:noProof/>
        </w:rPr>
        <w:t> </w:t>
      </w:r>
      <w:r w:rsidRPr="00A22E59">
        <w:rPr>
          <w:noProof/>
        </w:rPr>
        <w:t>61</w:t>
      </w:r>
    </w:p>
    <w:p w14:paraId="45B0F651"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61.110</w:t>
      </w:r>
      <w:r w:rsidRPr="00A22E59">
        <w:rPr>
          <w:rFonts w:ascii="Calibri" w:hAnsi="Calibri"/>
          <w:b/>
          <w:noProof/>
          <w:szCs w:val="22"/>
          <w:lang w:eastAsia="en-AU"/>
        </w:rPr>
        <w:tab/>
      </w:r>
      <w:r w:rsidRPr="00A22E59">
        <w:rPr>
          <w:noProof/>
        </w:rPr>
        <w:t xml:space="preserve">Definition of </w:t>
      </w:r>
      <w:r w:rsidRPr="00A22E59">
        <w:rPr>
          <w:i/>
          <w:noProof/>
        </w:rPr>
        <w:t xml:space="preserve">instrument ground time </w:t>
      </w:r>
      <w:r w:rsidRPr="00A22E59">
        <w:rPr>
          <w:noProof/>
        </w:rPr>
        <w:t>for Part</w:t>
      </w:r>
      <w:r>
        <w:rPr>
          <w:noProof/>
        </w:rPr>
        <w:t> </w:t>
      </w:r>
      <w:r w:rsidRPr="00A22E59">
        <w:rPr>
          <w:noProof/>
        </w:rPr>
        <w:t>61</w:t>
      </w:r>
    </w:p>
    <w:p w14:paraId="30E66DD9" w14:textId="77777777" w:rsidR="00A31BD6" w:rsidRPr="00A22E59" w:rsidRDefault="00A31BD6" w:rsidP="00554CE3">
      <w:pPr>
        <w:spacing w:before="80"/>
        <w:ind w:left="2410" w:hanging="1871"/>
        <w:rPr>
          <w:rFonts w:ascii="Calibri" w:hAnsi="Calibri"/>
          <w:noProof/>
          <w:szCs w:val="22"/>
          <w:lang w:eastAsia="en-AU"/>
        </w:rPr>
      </w:pPr>
      <w:r w:rsidRPr="00A22E59">
        <w:rPr>
          <w:b/>
          <w:noProof/>
        </w:rPr>
        <w:t>Division</w:t>
      </w:r>
      <w:r>
        <w:rPr>
          <w:b/>
          <w:noProof/>
        </w:rPr>
        <w:t> </w:t>
      </w:r>
      <w:r w:rsidRPr="00A22E59">
        <w:rPr>
          <w:b/>
          <w:noProof/>
        </w:rPr>
        <w:t>61.A.3</w:t>
      </w:r>
      <w:r w:rsidRPr="00A22E59">
        <w:rPr>
          <w:rFonts w:ascii="Calibri" w:hAnsi="Calibri"/>
          <w:noProof/>
          <w:szCs w:val="22"/>
          <w:lang w:eastAsia="en-AU"/>
        </w:rPr>
        <w:tab/>
      </w:r>
      <w:r w:rsidRPr="00A22E59">
        <w:rPr>
          <w:b/>
          <w:noProof/>
        </w:rPr>
        <w:t>Performing flight crew duties without licence, rating or endorsement</w:t>
      </w:r>
    </w:p>
    <w:p w14:paraId="1310F14E"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61.115</w:t>
      </w:r>
      <w:r w:rsidRPr="00A22E59">
        <w:rPr>
          <w:rFonts w:ascii="Calibri" w:hAnsi="Calibri"/>
          <w:b/>
          <w:noProof/>
          <w:szCs w:val="22"/>
          <w:lang w:eastAsia="en-AU"/>
        </w:rPr>
        <w:tab/>
      </w:r>
      <w:r w:rsidRPr="00A22E59">
        <w:rPr>
          <w:noProof/>
        </w:rPr>
        <w:t>Flying without licence</w:t>
      </w:r>
    </w:p>
    <w:p w14:paraId="0C05FE27"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61.120</w:t>
      </w:r>
      <w:r w:rsidRPr="00A22E59">
        <w:rPr>
          <w:rFonts w:ascii="Calibri" w:hAnsi="Calibri"/>
          <w:b/>
          <w:noProof/>
          <w:szCs w:val="22"/>
          <w:lang w:eastAsia="en-AU"/>
        </w:rPr>
        <w:tab/>
      </w:r>
      <w:r w:rsidRPr="00A22E59">
        <w:rPr>
          <w:noProof/>
        </w:rPr>
        <w:t>Operation of aircraft radio without licence</w:t>
      </w:r>
    </w:p>
    <w:p w14:paraId="5CF3D637"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61.125</w:t>
      </w:r>
      <w:r w:rsidRPr="00A22E59">
        <w:rPr>
          <w:rFonts w:ascii="Calibri" w:hAnsi="Calibri"/>
          <w:b/>
          <w:noProof/>
          <w:szCs w:val="22"/>
          <w:lang w:eastAsia="en-AU"/>
        </w:rPr>
        <w:tab/>
      </w:r>
      <w:r w:rsidRPr="00A22E59">
        <w:rPr>
          <w:noProof/>
        </w:rPr>
        <w:t>Conducting flight activities without rating or endorsement</w:t>
      </w:r>
    </w:p>
    <w:p w14:paraId="116DD0BA"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61.130</w:t>
      </w:r>
      <w:r w:rsidRPr="00A22E59">
        <w:rPr>
          <w:rFonts w:ascii="Calibri" w:hAnsi="Calibri"/>
          <w:b/>
          <w:noProof/>
          <w:szCs w:val="22"/>
          <w:lang w:eastAsia="en-AU"/>
        </w:rPr>
        <w:tab/>
      </w:r>
      <w:r w:rsidRPr="00A22E59">
        <w:rPr>
          <w:noProof/>
        </w:rPr>
        <w:t>Operation of helicopter using auto flight control system without licence or rating</w:t>
      </w:r>
    </w:p>
    <w:p w14:paraId="3CED33C1"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61.135</w:t>
      </w:r>
      <w:r w:rsidRPr="00A22E59">
        <w:rPr>
          <w:rFonts w:ascii="Calibri" w:hAnsi="Calibri"/>
          <w:b/>
          <w:noProof/>
          <w:szCs w:val="22"/>
          <w:lang w:eastAsia="en-AU"/>
        </w:rPr>
        <w:tab/>
      </w:r>
      <w:r w:rsidRPr="00A22E59">
        <w:rPr>
          <w:noProof/>
        </w:rPr>
        <w:t>Authorisation to conduct flight training or flight test without holding type rating</w:t>
      </w:r>
    </w:p>
    <w:p w14:paraId="72E75830"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61.140</w:t>
      </w:r>
      <w:r w:rsidRPr="00A22E59">
        <w:rPr>
          <w:rFonts w:ascii="Calibri" w:hAnsi="Calibri"/>
          <w:b/>
          <w:noProof/>
          <w:szCs w:val="22"/>
          <w:lang w:eastAsia="en-AU"/>
        </w:rPr>
        <w:tab/>
      </w:r>
      <w:r w:rsidRPr="00A22E59">
        <w:rPr>
          <w:noProof/>
        </w:rPr>
        <w:t>Authorisation to test aircraft without holding type rating</w:t>
      </w:r>
    </w:p>
    <w:p w14:paraId="302F2AEA"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61.145</w:t>
      </w:r>
      <w:r w:rsidRPr="00A22E59">
        <w:rPr>
          <w:rFonts w:ascii="Calibri" w:hAnsi="Calibri"/>
          <w:b/>
          <w:noProof/>
          <w:szCs w:val="22"/>
          <w:lang w:eastAsia="en-AU"/>
        </w:rPr>
        <w:tab/>
      </w:r>
      <w:r w:rsidRPr="00A22E59">
        <w:rPr>
          <w:noProof/>
        </w:rPr>
        <w:t>Piloting glider without holding glider pilot licence</w:t>
      </w:r>
    </w:p>
    <w:p w14:paraId="1C8E280E" w14:textId="77777777" w:rsidR="00A31BD6" w:rsidRPr="00A22E59" w:rsidRDefault="00A31BD6" w:rsidP="00554CE3">
      <w:pPr>
        <w:spacing w:before="80"/>
        <w:ind w:left="2410" w:hanging="1701"/>
        <w:rPr>
          <w:rFonts w:ascii="Calibri" w:hAnsi="Calibri"/>
          <w:noProof/>
          <w:szCs w:val="22"/>
          <w:lang w:eastAsia="en-AU"/>
        </w:rPr>
      </w:pPr>
      <w:r w:rsidRPr="00A22E59">
        <w:rPr>
          <w:b/>
          <w:noProof/>
        </w:rPr>
        <w:t>Subpart 61.B</w:t>
      </w:r>
      <w:r w:rsidRPr="00A22E59">
        <w:rPr>
          <w:noProof/>
        </w:rPr>
        <w:tab/>
      </w:r>
      <w:r w:rsidRPr="00A22E59">
        <w:rPr>
          <w:b/>
          <w:noProof/>
        </w:rPr>
        <w:t>Grant of flight crew licences, ratings and endorsements</w:t>
      </w:r>
    </w:p>
    <w:p w14:paraId="14A35AC9" w14:textId="77777777" w:rsidR="00A31BD6" w:rsidRPr="00A22E59" w:rsidRDefault="00A31BD6" w:rsidP="00554CE3">
      <w:pPr>
        <w:spacing w:before="80"/>
        <w:ind w:left="2410" w:hanging="1871"/>
        <w:rPr>
          <w:rFonts w:ascii="Calibri" w:hAnsi="Calibri"/>
          <w:noProof/>
          <w:szCs w:val="22"/>
          <w:lang w:eastAsia="en-AU"/>
        </w:rPr>
      </w:pPr>
      <w:r w:rsidRPr="00A22E59">
        <w:rPr>
          <w:b/>
          <w:noProof/>
        </w:rPr>
        <w:t>Division</w:t>
      </w:r>
      <w:r>
        <w:rPr>
          <w:b/>
          <w:noProof/>
        </w:rPr>
        <w:t> </w:t>
      </w:r>
      <w:r w:rsidRPr="00A22E59">
        <w:rPr>
          <w:b/>
          <w:noProof/>
        </w:rPr>
        <w:t>61.B.1</w:t>
      </w:r>
      <w:r w:rsidRPr="00A22E59">
        <w:rPr>
          <w:rFonts w:ascii="Calibri" w:hAnsi="Calibri"/>
          <w:noProof/>
          <w:szCs w:val="22"/>
          <w:lang w:eastAsia="en-AU"/>
        </w:rPr>
        <w:tab/>
      </w:r>
      <w:r w:rsidRPr="00A22E59">
        <w:rPr>
          <w:b/>
          <w:noProof/>
        </w:rPr>
        <w:t>General</w:t>
      </w:r>
    </w:p>
    <w:p w14:paraId="59DE7F40"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61.150</w:t>
      </w:r>
      <w:r w:rsidRPr="00A22E59">
        <w:rPr>
          <w:rFonts w:ascii="Calibri" w:hAnsi="Calibri"/>
          <w:b/>
          <w:noProof/>
          <w:szCs w:val="22"/>
          <w:lang w:eastAsia="en-AU"/>
        </w:rPr>
        <w:tab/>
      </w:r>
      <w:r w:rsidRPr="00A22E59">
        <w:rPr>
          <w:noProof/>
        </w:rPr>
        <w:t>People who may grant flight crew licences, ratings and endorsements</w:t>
      </w:r>
    </w:p>
    <w:p w14:paraId="47C496DC"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61.155</w:t>
      </w:r>
      <w:r w:rsidRPr="00A22E59">
        <w:rPr>
          <w:rFonts w:ascii="Calibri" w:hAnsi="Calibri"/>
          <w:b/>
          <w:noProof/>
          <w:szCs w:val="22"/>
          <w:lang w:eastAsia="en-AU"/>
        </w:rPr>
        <w:tab/>
      </w:r>
      <w:r w:rsidRPr="00A22E59">
        <w:rPr>
          <w:rFonts w:cs="Arial"/>
          <w:noProof/>
        </w:rPr>
        <w:t>A</w:t>
      </w:r>
      <w:r w:rsidRPr="00A22E59">
        <w:rPr>
          <w:noProof/>
        </w:rPr>
        <w:t>pplications for flight crew licences, ratings and endorsements</w:t>
      </w:r>
    </w:p>
    <w:p w14:paraId="5BDC633E"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61.160</w:t>
      </w:r>
      <w:r w:rsidRPr="00A22E59">
        <w:rPr>
          <w:rFonts w:ascii="Calibri" w:hAnsi="Calibri"/>
          <w:b/>
          <w:noProof/>
          <w:szCs w:val="22"/>
          <w:lang w:eastAsia="en-AU"/>
        </w:rPr>
        <w:tab/>
      </w:r>
      <w:r w:rsidRPr="00A22E59">
        <w:rPr>
          <w:noProof/>
        </w:rPr>
        <w:t>Grant of flight crew licences</w:t>
      </w:r>
    </w:p>
    <w:p w14:paraId="30D81BE3"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61.165</w:t>
      </w:r>
      <w:r w:rsidRPr="00A22E59">
        <w:rPr>
          <w:rFonts w:ascii="Calibri" w:hAnsi="Calibri"/>
          <w:b/>
          <w:noProof/>
          <w:szCs w:val="22"/>
          <w:lang w:eastAsia="en-AU"/>
        </w:rPr>
        <w:tab/>
      </w:r>
      <w:r w:rsidRPr="00A22E59">
        <w:rPr>
          <w:noProof/>
        </w:rPr>
        <w:t>Grant of flight crew ratings</w:t>
      </w:r>
    </w:p>
    <w:p w14:paraId="6DB2AF8D"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61.170</w:t>
      </w:r>
      <w:r w:rsidRPr="00A22E59">
        <w:rPr>
          <w:rFonts w:ascii="Calibri" w:hAnsi="Calibri"/>
          <w:b/>
          <w:noProof/>
          <w:szCs w:val="22"/>
          <w:lang w:eastAsia="en-AU"/>
        </w:rPr>
        <w:tab/>
      </w:r>
      <w:r w:rsidRPr="00A22E59">
        <w:rPr>
          <w:noProof/>
        </w:rPr>
        <w:t>Grant of flight crew endorsements</w:t>
      </w:r>
    </w:p>
    <w:p w14:paraId="7B059720"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61.175</w:t>
      </w:r>
      <w:r w:rsidRPr="00A22E59">
        <w:rPr>
          <w:rFonts w:ascii="Calibri" w:hAnsi="Calibri"/>
          <w:b/>
          <w:noProof/>
          <w:szCs w:val="22"/>
          <w:lang w:eastAsia="en-AU"/>
        </w:rPr>
        <w:tab/>
      </w:r>
      <w:r w:rsidRPr="00A22E59">
        <w:rPr>
          <w:noProof/>
        </w:rPr>
        <w:t>How CASA issues flight crew licences, ratings and endorsements</w:t>
      </w:r>
    </w:p>
    <w:p w14:paraId="20839DD7"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61.180</w:t>
      </w:r>
      <w:r w:rsidRPr="00A22E59">
        <w:rPr>
          <w:rFonts w:ascii="Calibri" w:hAnsi="Calibri"/>
          <w:b/>
          <w:noProof/>
          <w:szCs w:val="22"/>
          <w:lang w:eastAsia="en-AU"/>
        </w:rPr>
        <w:tab/>
      </w:r>
      <w:r w:rsidRPr="00A22E59">
        <w:rPr>
          <w:noProof/>
        </w:rPr>
        <w:t>How examiner, instructor or approval holder issues rating or endorsement</w:t>
      </w:r>
    </w:p>
    <w:p w14:paraId="744AF447"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61.185</w:t>
      </w:r>
      <w:r w:rsidRPr="00A22E59">
        <w:rPr>
          <w:rFonts w:ascii="Calibri" w:hAnsi="Calibri"/>
          <w:b/>
          <w:noProof/>
          <w:szCs w:val="22"/>
          <w:lang w:eastAsia="en-AU"/>
        </w:rPr>
        <w:tab/>
      </w:r>
      <w:r w:rsidRPr="00A22E59">
        <w:rPr>
          <w:noProof/>
        </w:rPr>
        <w:t>New licence document if licence, rating or endorsement cancelled</w:t>
      </w:r>
    </w:p>
    <w:p w14:paraId="7A8A4A51" w14:textId="77777777" w:rsidR="00A31BD6" w:rsidRPr="00A22E59" w:rsidRDefault="00A31BD6" w:rsidP="00554CE3">
      <w:pPr>
        <w:spacing w:before="80"/>
        <w:ind w:left="2410" w:hanging="1168"/>
        <w:rPr>
          <w:rFonts w:ascii="Calibri" w:hAnsi="Calibri"/>
          <w:b/>
          <w:noProof/>
          <w:szCs w:val="22"/>
          <w:lang w:eastAsia="en-AU"/>
        </w:rPr>
      </w:pPr>
      <w:r w:rsidRPr="00A22E59">
        <w:rPr>
          <w:rFonts w:eastAsia="MS Mincho"/>
          <w:noProof/>
        </w:rPr>
        <w:t>61.190</w:t>
      </w:r>
      <w:r w:rsidRPr="00A22E59">
        <w:rPr>
          <w:rFonts w:ascii="Calibri" w:hAnsi="Calibri"/>
          <w:b/>
          <w:noProof/>
          <w:szCs w:val="22"/>
          <w:lang w:eastAsia="en-AU"/>
        </w:rPr>
        <w:tab/>
      </w:r>
      <w:r w:rsidRPr="00A22E59">
        <w:rPr>
          <w:rFonts w:eastAsia="MS Mincho"/>
          <w:noProof/>
        </w:rPr>
        <w:t>Licence holder to comply with limitations and requirements of Part</w:t>
      </w:r>
      <w:r>
        <w:rPr>
          <w:rFonts w:eastAsia="MS Mincho"/>
          <w:noProof/>
        </w:rPr>
        <w:t> </w:t>
      </w:r>
      <w:r w:rsidRPr="00A22E59">
        <w:rPr>
          <w:rFonts w:eastAsia="MS Mincho"/>
          <w:noProof/>
        </w:rPr>
        <w:t>61</w:t>
      </w:r>
    </w:p>
    <w:p w14:paraId="2651EF4D" w14:textId="77777777" w:rsidR="00A31BD6" w:rsidRPr="00A22E59" w:rsidRDefault="00A31BD6" w:rsidP="00554CE3">
      <w:pPr>
        <w:spacing w:before="80"/>
        <w:ind w:left="2410" w:hanging="1871"/>
        <w:rPr>
          <w:rFonts w:ascii="Calibri" w:hAnsi="Calibri"/>
          <w:noProof/>
          <w:szCs w:val="22"/>
          <w:lang w:eastAsia="en-AU"/>
        </w:rPr>
      </w:pPr>
      <w:r w:rsidRPr="00A22E59">
        <w:rPr>
          <w:b/>
          <w:noProof/>
        </w:rPr>
        <w:t>Division</w:t>
      </w:r>
      <w:r>
        <w:rPr>
          <w:b/>
          <w:noProof/>
        </w:rPr>
        <w:t> </w:t>
      </w:r>
      <w:r w:rsidRPr="00A22E59">
        <w:rPr>
          <w:b/>
          <w:noProof/>
        </w:rPr>
        <w:t>61.B.2</w:t>
      </w:r>
      <w:r w:rsidRPr="00A22E59">
        <w:rPr>
          <w:rFonts w:ascii="Calibri" w:hAnsi="Calibri"/>
          <w:noProof/>
          <w:szCs w:val="22"/>
          <w:lang w:eastAsia="en-AU"/>
        </w:rPr>
        <w:tab/>
      </w:r>
      <w:r w:rsidRPr="00A22E59">
        <w:rPr>
          <w:rFonts w:eastAsia="MS Mincho"/>
          <w:b/>
          <w:noProof/>
        </w:rPr>
        <w:t>Flight training and other training</w:t>
      </w:r>
    </w:p>
    <w:p w14:paraId="305629C7"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61.195</w:t>
      </w:r>
      <w:r w:rsidRPr="00A22E59">
        <w:rPr>
          <w:rFonts w:ascii="Calibri" w:hAnsi="Calibri"/>
          <w:b/>
          <w:noProof/>
          <w:szCs w:val="22"/>
          <w:lang w:eastAsia="en-AU"/>
        </w:rPr>
        <w:tab/>
      </w:r>
      <w:r w:rsidRPr="00A22E59">
        <w:rPr>
          <w:noProof/>
        </w:rPr>
        <w:t>Flight training requirements</w:t>
      </w:r>
    </w:p>
    <w:p w14:paraId="748D71BC" w14:textId="77777777" w:rsidR="00A31BD6" w:rsidRPr="00A22E59" w:rsidRDefault="00A31BD6" w:rsidP="00554CE3">
      <w:pPr>
        <w:spacing w:before="80"/>
        <w:ind w:left="2410" w:hanging="1168"/>
        <w:rPr>
          <w:rFonts w:ascii="Calibri" w:hAnsi="Calibri"/>
          <w:b/>
          <w:noProof/>
          <w:szCs w:val="22"/>
          <w:lang w:eastAsia="en-AU"/>
        </w:rPr>
      </w:pPr>
      <w:r w:rsidRPr="00A22E59">
        <w:rPr>
          <w:noProof/>
        </w:rPr>
        <w:t>61.200</w:t>
      </w:r>
      <w:r w:rsidRPr="00A22E59">
        <w:rPr>
          <w:rFonts w:ascii="Calibri" w:hAnsi="Calibri"/>
          <w:b/>
          <w:noProof/>
          <w:szCs w:val="22"/>
          <w:lang w:eastAsia="en-AU"/>
        </w:rPr>
        <w:tab/>
      </w:r>
      <w:r w:rsidRPr="00A22E59">
        <w:rPr>
          <w:noProof/>
        </w:rPr>
        <w:t>Differences training requirements</w:t>
      </w:r>
    </w:p>
    <w:p w14:paraId="71512D35" w14:textId="77777777" w:rsidR="00A31BD6" w:rsidRPr="00A22E59" w:rsidRDefault="00A31BD6" w:rsidP="00554CE3">
      <w:pPr>
        <w:spacing w:before="80"/>
        <w:ind w:left="2410" w:hanging="1168"/>
        <w:rPr>
          <w:rFonts w:ascii="Calibri" w:hAnsi="Calibri"/>
          <w:b/>
          <w:noProof/>
          <w:szCs w:val="22"/>
          <w:lang w:eastAsia="en-AU"/>
        </w:rPr>
      </w:pPr>
      <w:r w:rsidRPr="00A22E59">
        <w:rPr>
          <w:noProof/>
        </w:rPr>
        <w:t>61.205</w:t>
      </w:r>
      <w:r w:rsidRPr="00A22E59">
        <w:rPr>
          <w:rFonts w:ascii="Calibri" w:hAnsi="Calibri"/>
          <w:b/>
          <w:noProof/>
          <w:szCs w:val="22"/>
          <w:lang w:eastAsia="en-AU"/>
        </w:rPr>
        <w:tab/>
      </w:r>
      <w:r w:rsidRPr="00A22E59">
        <w:rPr>
          <w:noProof/>
        </w:rPr>
        <w:t>When training must not be conducted in aircraft</w:t>
      </w:r>
    </w:p>
    <w:p w14:paraId="52404A75" w14:textId="77777777" w:rsidR="00A31BD6" w:rsidRPr="00A22E59" w:rsidRDefault="00A31BD6" w:rsidP="00554CE3">
      <w:pPr>
        <w:spacing w:before="80"/>
        <w:ind w:left="2410" w:hanging="1168"/>
        <w:rPr>
          <w:rFonts w:ascii="Calibri" w:hAnsi="Calibri"/>
          <w:b/>
          <w:noProof/>
          <w:szCs w:val="22"/>
          <w:lang w:eastAsia="en-AU"/>
        </w:rPr>
      </w:pPr>
      <w:r w:rsidRPr="00A22E59">
        <w:rPr>
          <w:noProof/>
        </w:rPr>
        <w:t>61.210</w:t>
      </w:r>
      <w:r w:rsidRPr="00A22E59">
        <w:rPr>
          <w:rFonts w:ascii="Calibri" w:hAnsi="Calibri"/>
          <w:b/>
          <w:noProof/>
          <w:szCs w:val="22"/>
          <w:lang w:eastAsia="en-AU"/>
        </w:rPr>
        <w:tab/>
      </w:r>
      <w:r w:rsidRPr="00A22E59">
        <w:rPr>
          <w:noProof/>
        </w:rPr>
        <w:t>Other approved courses of training or professional development</w:t>
      </w:r>
    </w:p>
    <w:p w14:paraId="07753C41" w14:textId="77777777" w:rsidR="00A31BD6" w:rsidRPr="00A22E59" w:rsidRDefault="00A31BD6" w:rsidP="00554CE3">
      <w:pPr>
        <w:spacing w:before="80"/>
        <w:ind w:left="2410" w:hanging="1871"/>
        <w:rPr>
          <w:rFonts w:ascii="Calibri" w:hAnsi="Calibri"/>
          <w:noProof/>
          <w:szCs w:val="22"/>
          <w:lang w:eastAsia="en-AU"/>
        </w:rPr>
      </w:pPr>
      <w:r w:rsidRPr="00A22E59">
        <w:rPr>
          <w:b/>
          <w:noProof/>
        </w:rPr>
        <w:t>Division</w:t>
      </w:r>
      <w:r>
        <w:rPr>
          <w:b/>
          <w:noProof/>
        </w:rPr>
        <w:t> </w:t>
      </w:r>
      <w:r w:rsidRPr="00A22E59">
        <w:rPr>
          <w:b/>
          <w:noProof/>
        </w:rPr>
        <w:t>61.B.3</w:t>
      </w:r>
      <w:r w:rsidRPr="00A22E59">
        <w:rPr>
          <w:rFonts w:ascii="Calibri" w:hAnsi="Calibri"/>
          <w:noProof/>
          <w:szCs w:val="22"/>
          <w:lang w:eastAsia="en-AU"/>
        </w:rPr>
        <w:tab/>
      </w:r>
      <w:r w:rsidRPr="00A22E59">
        <w:rPr>
          <w:b/>
          <w:noProof/>
        </w:rPr>
        <w:t>Aeronautical knowledge examinations</w:t>
      </w:r>
    </w:p>
    <w:p w14:paraId="3795439C" w14:textId="77777777" w:rsidR="00A31BD6" w:rsidRPr="00A22E59" w:rsidRDefault="00A31BD6" w:rsidP="00554CE3">
      <w:pPr>
        <w:spacing w:before="80"/>
        <w:ind w:left="2410" w:hanging="1168"/>
        <w:rPr>
          <w:rFonts w:ascii="Calibri" w:hAnsi="Calibri"/>
          <w:b/>
          <w:noProof/>
          <w:szCs w:val="22"/>
          <w:lang w:eastAsia="en-AU"/>
        </w:rPr>
      </w:pPr>
      <w:r w:rsidRPr="00A22E59">
        <w:rPr>
          <w:noProof/>
        </w:rPr>
        <w:t>61.215</w:t>
      </w:r>
      <w:r w:rsidRPr="00A22E59">
        <w:rPr>
          <w:rFonts w:ascii="Calibri" w:hAnsi="Calibri"/>
          <w:b/>
          <w:noProof/>
          <w:szCs w:val="22"/>
          <w:lang w:eastAsia="en-AU"/>
        </w:rPr>
        <w:tab/>
      </w:r>
      <w:r w:rsidRPr="00A22E59">
        <w:rPr>
          <w:noProof/>
        </w:rPr>
        <w:t>Aeronautical knowledge examinations—general</w:t>
      </w:r>
    </w:p>
    <w:p w14:paraId="744F81C6" w14:textId="77777777" w:rsidR="00A31BD6" w:rsidRPr="00A22E59" w:rsidRDefault="00A31BD6" w:rsidP="00554CE3">
      <w:pPr>
        <w:spacing w:before="80"/>
        <w:ind w:left="2410" w:hanging="1168"/>
        <w:rPr>
          <w:rFonts w:ascii="Calibri" w:hAnsi="Calibri"/>
          <w:b/>
          <w:noProof/>
          <w:szCs w:val="22"/>
          <w:lang w:eastAsia="en-AU"/>
        </w:rPr>
      </w:pPr>
      <w:r w:rsidRPr="00A22E59">
        <w:rPr>
          <w:noProof/>
        </w:rPr>
        <w:t>61.220</w:t>
      </w:r>
      <w:r w:rsidRPr="00A22E59">
        <w:rPr>
          <w:rFonts w:ascii="Calibri" w:hAnsi="Calibri"/>
          <w:b/>
          <w:noProof/>
          <w:szCs w:val="22"/>
          <w:lang w:eastAsia="en-AU"/>
        </w:rPr>
        <w:tab/>
      </w:r>
      <w:r w:rsidRPr="00A22E59">
        <w:rPr>
          <w:noProof/>
        </w:rPr>
        <w:t>Aeronautical knowledge examinations—air transport pilot licence</w:t>
      </w:r>
    </w:p>
    <w:p w14:paraId="29327B6C" w14:textId="77777777" w:rsidR="00A31BD6" w:rsidRPr="00A22E59" w:rsidRDefault="00A31BD6" w:rsidP="00554CE3">
      <w:pPr>
        <w:spacing w:before="80"/>
        <w:ind w:left="2410" w:hanging="1168"/>
        <w:rPr>
          <w:rFonts w:ascii="Calibri" w:hAnsi="Calibri"/>
          <w:b/>
          <w:noProof/>
          <w:szCs w:val="22"/>
          <w:lang w:eastAsia="en-AU"/>
        </w:rPr>
      </w:pPr>
      <w:r w:rsidRPr="00A22E59">
        <w:rPr>
          <w:noProof/>
        </w:rPr>
        <w:t>61.225</w:t>
      </w:r>
      <w:r w:rsidRPr="00A22E59">
        <w:rPr>
          <w:rFonts w:ascii="Calibri" w:hAnsi="Calibri"/>
          <w:b/>
          <w:noProof/>
          <w:szCs w:val="22"/>
          <w:lang w:eastAsia="en-AU"/>
        </w:rPr>
        <w:tab/>
      </w:r>
      <w:r w:rsidRPr="00A22E59">
        <w:rPr>
          <w:noProof/>
        </w:rPr>
        <w:t>Aeronautical knowledge examinations—pass standards</w:t>
      </w:r>
    </w:p>
    <w:p w14:paraId="10B5A6B1" w14:textId="77777777" w:rsidR="00A31BD6" w:rsidRPr="00A22E59" w:rsidRDefault="00A31BD6" w:rsidP="00554CE3">
      <w:pPr>
        <w:spacing w:before="80"/>
        <w:ind w:left="2410" w:hanging="1168"/>
        <w:rPr>
          <w:rFonts w:ascii="Calibri" w:hAnsi="Calibri"/>
          <w:b/>
          <w:noProof/>
          <w:szCs w:val="22"/>
          <w:lang w:eastAsia="en-AU"/>
        </w:rPr>
      </w:pPr>
      <w:r w:rsidRPr="00A22E59">
        <w:rPr>
          <w:noProof/>
        </w:rPr>
        <w:t>61.230</w:t>
      </w:r>
      <w:r w:rsidRPr="00A22E59">
        <w:rPr>
          <w:rFonts w:ascii="Calibri" w:hAnsi="Calibri"/>
          <w:b/>
          <w:noProof/>
          <w:szCs w:val="22"/>
          <w:lang w:eastAsia="en-AU"/>
        </w:rPr>
        <w:tab/>
      </w:r>
      <w:r w:rsidRPr="00A22E59">
        <w:rPr>
          <w:noProof/>
        </w:rPr>
        <w:t>Aeronautical knowledge examinations—knowledge deficiency reports</w:t>
      </w:r>
    </w:p>
    <w:p w14:paraId="23C8A094" w14:textId="77777777" w:rsidR="00A31BD6" w:rsidRPr="00A22E59" w:rsidRDefault="00A31BD6" w:rsidP="00554CE3">
      <w:pPr>
        <w:spacing w:before="80"/>
        <w:ind w:left="2410" w:hanging="1871"/>
        <w:rPr>
          <w:rFonts w:ascii="Calibri" w:hAnsi="Calibri"/>
          <w:noProof/>
          <w:szCs w:val="22"/>
          <w:lang w:eastAsia="en-AU"/>
        </w:rPr>
      </w:pPr>
      <w:r w:rsidRPr="00A22E59">
        <w:rPr>
          <w:b/>
          <w:noProof/>
        </w:rPr>
        <w:t>Division</w:t>
      </w:r>
      <w:r>
        <w:rPr>
          <w:b/>
          <w:noProof/>
        </w:rPr>
        <w:t> </w:t>
      </w:r>
      <w:r w:rsidRPr="00A22E59">
        <w:rPr>
          <w:b/>
          <w:noProof/>
        </w:rPr>
        <w:t>61.B.4</w:t>
      </w:r>
      <w:r w:rsidRPr="00A22E59">
        <w:rPr>
          <w:rFonts w:ascii="Calibri" w:hAnsi="Calibri"/>
          <w:noProof/>
          <w:szCs w:val="22"/>
          <w:lang w:eastAsia="en-AU"/>
        </w:rPr>
        <w:tab/>
      </w:r>
      <w:r w:rsidRPr="00A22E59">
        <w:rPr>
          <w:rFonts w:eastAsia="MS Mincho"/>
          <w:b/>
          <w:noProof/>
        </w:rPr>
        <w:t>Flight tests</w:t>
      </w:r>
    </w:p>
    <w:p w14:paraId="62C52428" w14:textId="77777777" w:rsidR="00A31BD6" w:rsidRPr="00A22E59" w:rsidRDefault="00A31BD6" w:rsidP="00554CE3">
      <w:pPr>
        <w:spacing w:before="80"/>
        <w:ind w:left="2410" w:hanging="1168"/>
        <w:rPr>
          <w:rFonts w:ascii="Calibri" w:hAnsi="Calibri"/>
          <w:b/>
          <w:noProof/>
          <w:szCs w:val="22"/>
          <w:lang w:eastAsia="en-AU"/>
        </w:rPr>
      </w:pPr>
      <w:r w:rsidRPr="00A22E59">
        <w:rPr>
          <w:noProof/>
        </w:rPr>
        <w:t>61.235</w:t>
      </w:r>
      <w:r w:rsidRPr="00A22E59">
        <w:rPr>
          <w:rFonts w:ascii="Calibri" w:hAnsi="Calibri"/>
          <w:b/>
          <w:noProof/>
          <w:szCs w:val="22"/>
          <w:lang w:eastAsia="en-AU"/>
        </w:rPr>
        <w:tab/>
      </w:r>
      <w:r w:rsidRPr="00A22E59">
        <w:rPr>
          <w:noProof/>
        </w:rPr>
        <w:t>Flight tests for flight crew licences and ratings—prerequisites</w:t>
      </w:r>
    </w:p>
    <w:p w14:paraId="4008FCEE" w14:textId="77777777" w:rsidR="00A31BD6" w:rsidRPr="00A22E59" w:rsidRDefault="00A31BD6" w:rsidP="00554CE3">
      <w:pPr>
        <w:spacing w:before="80"/>
        <w:ind w:left="2410" w:hanging="1168"/>
        <w:rPr>
          <w:rFonts w:ascii="Calibri" w:hAnsi="Calibri"/>
          <w:b/>
          <w:noProof/>
          <w:szCs w:val="22"/>
          <w:lang w:eastAsia="en-AU"/>
        </w:rPr>
      </w:pPr>
      <w:r w:rsidRPr="00A22E59">
        <w:rPr>
          <w:rFonts w:eastAsia="MS Mincho"/>
          <w:noProof/>
        </w:rPr>
        <w:t>61.240</w:t>
      </w:r>
      <w:r w:rsidRPr="00A22E59">
        <w:rPr>
          <w:rFonts w:ascii="Calibri" w:hAnsi="Calibri"/>
          <w:b/>
          <w:noProof/>
          <w:szCs w:val="22"/>
          <w:lang w:eastAsia="en-AU"/>
        </w:rPr>
        <w:tab/>
      </w:r>
      <w:r w:rsidRPr="00A22E59">
        <w:rPr>
          <w:rFonts w:eastAsia="MS Mincho"/>
          <w:noProof/>
        </w:rPr>
        <w:t>Consequences of taking flight test when ineligible</w:t>
      </w:r>
    </w:p>
    <w:p w14:paraId="33DC0D9B" w14:textId="77777777" w:rsidR="00A31BD6" w:rsidRPr="00A22E59" w:rsidRDefault="00A31BD6" w:rsidP="00554CE3">
      <w:pPr>
        <w:spacing w:before="80"/>
        <w:ind w:left="2410" w:hanging="1168"/>
        <w:rPr>
          <w:rFonts w:ascii="Calibri" w:hAnsi="Calibri"/>
          <w:b/>
          <w:noProof/>
          <w:szCs w:val="22"/>
          <w:lang w:eastAsia="en-AU"/>
        </w:rPr>
      </w:pPr>
      <w:r w:rsidRPr="00A22E59">
        <w:rPr>
          <w:noProof/>
        </w:rPr>
        <w:t>61.245</w:t>
      </w:r>
      <w:r w:rsidRPr="00A22E59">
        <w:rPr>
          <w:rFonts w:ascii="Calibri" w:hAnsi="Calibri"/>
          <w:b/>
          <w:noProof/>
          <w:szCs w:val="22"/>
          <w:lang w:eastAsia="en-AU"/>
        </w:rPr>
        <w:tab/>
      </w:r>
      <w:r w:rsidRPr="00A22E59">
        <w:rPr>
          <w:noProof/>
        </w:rPr>
        <w:t>Conduct of flight tests for flight crew licences, ratings and endorsements</w:t>
      </w:r>
    </w:p>
    <w:p w14:paraId="1C02B04E" w14:textId="77777777" w:rsidR="00A31BD6" w:rsidRPr="00A22E59" w:rsidRDefault="00A31BD6" w:rsidP="00554CE3">
      <w:pPr>
        <w:spacing w:before="80"/>
        <w:ind w:left="2410" w:hanging="1168"/>
        <w:rPr>
          <w:rFonts w:ascii="Calibri" w:hAnsi="Calibri"/>
          <w:b/>
          <w:noProof/>
          <w:szCs w:val="22"/>
          <w:lang w:eastAsia="en-AU"/>
        </w:rPr>
      </w:pPr>
      <w:r w:rsidRPr="00A22E59">
        <w:rPr>
          <w:noProof/>
        </w:rPr>
        <w:t>61.250</w:t>
      </w:r>
      <w:r w:rsidRPr="00A22E59">
        <w:rPr>
          <w:rFonts w:ascii="Calibri" w:hAnsi="Calibri"/>
          <w:b/>
          <w:noProof/>
          <w:szCs w:val="22"/>
          <w:lang w:eastAsia="en-AU"/>
        </w:rPr>
        <w:tab/>
      </w:r>
      <w:r w:rsidRPr="00A22E59">
        <w:rPr>
          <w:noProof/>
        </w:rPr>
        <w:t>Pass standards for flight tests</w:t>
      </w:r>
    </w:p>
    <w:p w14:paraId="2E324E45" w14:textId="77777777" w:rsidR="00A31BD6" w:rsidRPr="00A22E59" w:rsidRDefault="00A31BD6" w:rsidP="00554CE3">
      <w:pPr>
        <w:spacing w:before="80"/>
        <w:ind w:left="2410" w:hanging="1871"/>
        <w:rPr>
          <w:rFonts w:ascii="Calibri" w:hAnsi="Calibri"/>
          <w:noProof/>
          <w:szCs w:val="22"/>
          <w:lang w:eastAsia="en-AU"/>
        </w:rPr>
      </w:pPr>
      <w:r w:rsidRPr="00A22E59">
        <w:rPr>
          <w:b/>
          <w:noProof/>
        </w:rPr>
        <w:t>Division</w:t>
      </w:r>
      <w:r>
        <w:rPr>
          <w:b/>
          <w:noProof/>
        </w:rPr>
        <w:t> </w:t>
      </w:r>
      <w:r w:rsidRPr="00A22E59">
        <w:rPr>
          <w:b/>
          <w:noProof/>
        </w:rPr>
        <w:t>61.B.5</w:t>
      </w:r>
      <w:r w:rsidRPr="00A22E59">
        <w:rPr>
          <w:rFonts w:ascii="Calibri" w:hAnsi="Calibri"/>
          <w:noProof/>
          <w:szCs w:val="22"/>
          <w:lang w:eastAsia="en-AU"/>
        </w:rPr>
        <w:tab/>
      </w:r>
      <w:r w:rsidRPr="00A22E59">
        <w:rPr>
          <w:b/>
          <w:noProof/>
        </w:rPr>
        <w:t>English language proficiency</w:t>
      </w:r>
    </w:p>
    <w:p w14:paraId="5AF16DCE" w14:textId="77777777" w:rsidR="00A31BD6" w:rsidRPr="00A22E59" w:rsidRDefault="00A31BD6" w:rsidP="00554CE3">
      <w:pPr>
        <w:spacing w:before="80"/>
        <w:ind w:left="2410" w:hanging="1168"/>
        <w:rPr>
          <w:rFonts w:ascii="Calibri" w:hAnsi="Calibri"/>
          <w:b/>
          <w:noProof/>
          <w:szCs w:val="22"/>
          <w:lang w:eastAsia="en-AU"/>
        </w:rPr>
      </w:pPr>
      <w:r w:rsidRPr="00A22E59">
        <w:rPr>
          <w:noProof/>
        </w:rPr>
        <w:t>61.255</w:t>
      </w:r>
      <w:r w:rsidRPr="00A22E59">
        <w:rPr>
          <w:rFonts w:ascii="Calibri" w:hAnsi="Calibri"/>
          <w:b/>
          <w:noProof/>
          <w:szCs w:val="22"/>
          <w:lang w:eastAsia="en-AU"/>
        </w:rPr>
        <w:tab/>
      </w:r>
      <w:r w:rsidRPr="00A22E59">
        <w:rPr>
          <w:noProof/>
        </w:rPr>
        <w:t>Aviation English language proficiency assessments</w:t>
      </w:r>
    </w:p>
    <w:p w14:paraId="7B0E4F46" w14:textId="77777777" w:rsidR="00A31BD6" w:rsidRPr="00A22E59" w:rsidRDefault="00A31BD6" w:rsidP="00554CE3">
      <w:pPr>
        <w:spacing w:before="80"/>
        <w:ind w:left="2410" w:hanging="1168"/>
        <w:rPr>
          <w:rFonts w:ascii="Calibri" w:hAnsi="Calibri"/>
          <w:b/>
          <w:noProof/>
          <w:szCs w:val="22"/>
          <w:lang w:eastAsia="en-AU"/>
        </w:rPr>
      </w:pPr>
      <w:r w:rsidRPr="00A22E59">
        <w:rPr>
          <w:noProof/>
        </w:rPr>
        <w:t>61.260</w:t>
      </w:r>
      <w:r w:rsidRPr="00A22E59">
        <w:rPr>
          <w:rFonts w:ascii="Calibri" w:hAnsi="Calibri"/>
          <w:b/>
          <w:noProof/>
          <w:szCs w:val="22"/>
          <w:lang w:eastAsia="en-AU"/>
        </w:rPr>
        <w:tab/>
      </w:r>
      <w:r w:rsidRPr="00A22E59">
        <w:rPr>
          <w:noProof/>
        </w:rPr>
        <w:t>Duration of English language proficiency assessments</w:t>
      </w:r>
    </w:p>
    <w:p w14:paraId="6F042FA8" w14:textId="77777777" w:rsidR="00A31BD6" w:rsidRPr="00A22E59" w:rsidRDefault="00A31BD6" w:rsidP="00554CE3">
      <w:pPr>
        <w:spacing w:before="80"/>
        <w:ind w:left="2410" w:hanging="1168"/>
        <w:rPr>
          <w:rFonts w:ascii="Calibri" w:hAnsi="Calibri"/>
          <w:b/>
          <w:noProof/>
          <w:szCs w:val="22"/>
          <w:lang w:eastAsia="en-AU"/>
        </w:rPr>
      </w:pPr>
      <w:r w:rsidRPr="00A22E59">
        <w:rPr>
          <w:noProof/>
        </w:rPr>
        <w:t>61.265</w:t>
      </w:r>
      <w:r w:rsidRPr="00A22E59">
        <w:rPr>
          <w:rFonts w:ascii="Calibri" w:hAnsi="Calibri"/>
          <w:b/>
          <w:noProof/>
          <w:szCs w:val="22"/>
          <w:lang w:eastAsia="en-AU"/>
        </w:rPr>
        <w:tab/>
      </w:r>
      <w:r w:rsidRPr="00A22E59">
        <w:rPr>
          <w:noProof/>
        </w:rPr>
        <w:t>Recreational and student pilot licences—general English language proficiency</w:t>
      </w:r>
    </w:p>
    <w:p w14:paraId="0EA52A35" w14:textId="77777777" w:rsidR="00A31BD6" w:rsidRPr="00A22E59" w:rsidRDefault="00A31BD6" w:rsidP="00554CE3">
      <w:pPr>
        <w:spacing w:before="80"/>
        <w:ind w:left="2410" w:hanging="1168"/>
        <w:rPr>
          <w:rFonts w:ascii="Calibri" w:hAnsi="Calibri"/>
          <w:b/>
          <w:noProof/>
          <w:szCs w:val="22"/>
          <w:lang w:eastAsia="en-AU"/>
        </w:rPr>
      </w:pPr>
      <w:r w:rsidRPr="00A22E59">
        <w:rPr>
          <w:noProof/>
        </w:rPr>
        <w:t>61.270</w:t>
      </w:r>
      <w:r w:rsidRPr="00A22E59">
        <w:rPr>
          <w:rFonts w:ascii="Calibri" w:hAnsi="Calibri"/>
          <w:b/>
          <w:noProof/>
          <w:szCs w:val="22"/>
          <w:lang w:eastAsia="en-AU"/>
        </w:rPr>
        <w:tab/>
      </w:r>
      <w:r w:rsidRPr="00A22E59">
        <w:rPr>
          <w:noProof/>
        </w:rPr>
        <w:t>Approval of language proficiency assessors</w:t>
      </w:r>
    </w:p>
    <w:p w14:paraId="7150F590" w14:textId="77777777" w:rsidR="00A31BD6" w:rsidRPr="00A22E59" w:rsidRDefault="00A31BD6" w:rsidP="00554CE3">
      <w:pPr>
        <w:spacing w:before="80"/>
        <w:ind w:left="2410" w:hanging="1871"/>
        <w:rPr>
          <w:rFonts w:ascii="Calibri" w:hAnsi="Calibri"/>
          <w:noProof/>
          <w:szCs w:val="22"/>
          <w:lang w:eastAsia="en-AU"/>
        </w:rPr>
      </w:pPr>
      <w:r w:rsidRPr="00A22E59">
        <w:rPr>
          <w:b/>
          <w:noProof/>
        </w:rPr>
        <w:t>Division</w:t>
      </w:r>
      <w:r>
        <w:rPr>
          <w:b/>
          <w:noProof/>
        </w:rPr>
        <w:t> </w:t>
      </w:r>
      <w:r w:rsidRPr="00A22E59">
        <w:rPr>
          <w:b/>
          <w:noProof/>
        </w:rPr>
        <w:t>61.B.6</w:t>
      </w:r>
      <w:r w:rsidRPr="00A22E59">
        <w:rPr>
          <w:rFonts w:ascii="Calibri" w:hAnsi="Calibri"/>
          <w:noProof/>
          <w:szCs w:val="22"/>
          <w:lang w:eastAsia="en-AU"/>
        </w:rPr>
        <w:tab/>
      </w:r>
      <w:r w:rsidRPr="00A22E59">
        <w:rPr>
          <w:b/>
          <w:noProof/>
        </w:rPr>
        <w:t>Recognition of overseas flight crew authorisations</w:t>
      </w:r>
    </w:p>
    <w:p w14:paraId="49E98C00" w14:textId="77777777" w:rsidR="00A31BD6" w:rsidRPr="00A22E59" w:rsidRDefault="00A31BD6" w:rsidP="00554CE3">
      <w:pPr>
        <w:spacing w:before="80"/>
        <w:ind w:left="2410" w:hanging="1168"/>
        <w:rPr>
          <w:rFonts w:ascii="Calibri" w:hAnsi="Calibri"/>
          <w:b/>
          <w:noProof/>
          <w:szCs w:val="22"/>
          <w:lang w:eastAsia="en-AU"/>
        </w:rPr>
      </w:pPr>
      <w:r w:rsidRPr="00A22E59">
        <w:rPr>
          <w:noProof/>
        </w:rPr>
        <w:t>61.275</w:t>
      </w:r>
      <w:r w:rsidRPr="00A22E59">
        <w:rPr>
          <w:rFonts w:ascii="Calibri" w:hAnsi="Calibri"/>
          <w:b/>
          <w:noProof/>
          <w:szCs w:val="22"/>
          <w:lang w:eastAsia="en-AU"/>
        </w:rPr>
        <w:tab/>
      </w:r>
      <w:r w:rsidRPr="00A22E59">
        <w:rPr>
          <w:noProof/>
        </w:rPr>
        <w:t>Overseas flight crew authorisations—recognition</w:t>
      </w:r>
    </w:p>
    <w:p w14:paraId="1FACAB0D" w14:textId="77777777" w:rsidR="00A31BD6" w:rsidRPr="00A22E59" w:rsidRDefault="00A31BD6" w:rsidP="00554CE3">
      <w:pPr>
        <w:spacing w:before="80"/>
        <w:ind w:left="2410" w:hanging="1168"/>
        <w:rPr>
          <w:rFonts w:ascii="Calibri" w:hAnsi="Calibri"/>
          <w:b/>
          <w:noProof/>
          <w:szCs w:val="22"/>
          <w:lang w:eastAsia="en-AU"/>
        </w:rPr>
      </w:pPr>
      <w:r w:rsidRPr="00A22E59">
        <w:rPr>
          <w:noProof/>
        </w:rPr>
        <w:t>61.280</w:t>
      </w:r>
      <w:r w:rsidRPr="00A22E59">
        <w:rPr>
          <w:rFonts w:ascii="Calibri" w:hAnsi="Calibri"/>
          <w:b/>
          <w:noProof/>
          <w:szCs w:val="22"/>
          <w:lang w:eastAsia="en-AU"/>
        </w:rPr>
        <w:tab/>
      </w:r>
      <w:r w:rsidRPr="00A22E59">
        <w:rPr>
          <w:noProof/>
        </w:rPr>
        <w:t>Grant of flight crew licences, ratings or endorsements under bilateral agreements</w:t>
      </w:r>
    </w:p>
    <w:p w14:paraId="3E2ADD67" w14:textId="77777777" w:rsidR="00A31BD6" w:rsidRPr="00A22E59" w:rsidRDefault="00A31BD6" w:rsidP="00554CE3">
      <w:pPr>
        <w:spacing w:before="80"/>
        <w:ind w:left="2410" w:hanging="1871"/>
        <w:rPr>
          <w:rFonts w:ascii="Calibri" w:hAnsi="Calibri"/>
          <w:noProof/>
          <w:szCs w:val="22"/>
          <w:lang w:eastAsia="en-AU"/>
        </w:rPr>
      </w:pPr>
      <w:r w:rsidRPr="00A22E59">
        <w:rPr>
          <w:b/>
          <w:noProof/>
        </w:rPr>
        <w:t>Division</w:t>
      </w:r>
      <w:r>
        <w:rPr>
          <w:b/>
          <w:noProof/>
        </w:rPr>
        <w:t> </w:t>
      </w:r>
      <w:r w:rsidRPr="00A22E59">
        <w:rPr>
          <w:b/>
          <w:noProof/>
        </w:rPr>
        <w:t>61.B.7</w:t>
      </w:r>
      <w:r w:rsidRPr="00A22E59">
        <w:rPr>
          <w:rFonts w:ascii="Calibri" w:hAnsi="Calibri"/>
          <w:noProof/>
          <w:szCs w:val="22"/>
          <w:lang w:eastAsia="en-AU"/>
        </w:rPr>
        <w:tab/>
      </w:r>
      <w:r w:rsidRPr="00A22E59">
        <w:rPr>
          <w:b/>
          <w:noProof/>
        </w:rPr>
        <w:t>Recognition of Australian Defence Force qualifications</w:t>
      </w:r>
    </w:p>
    <w:p w14:paraId="0D7C7D6E" w14:textId="77777777" w:rsidR="00A31BD6" w:rsidRPr="00A22E59" w:rsidRDefault="00A31BD6" w:rsidP="00554CE3">
      <w:pPr>
        <w:spacing w:before="80"/>
        <w:ind w:left="2410" w:hanging="1168"/>
        <w:rPr>
          <w:rFonts w:ascii="Calibri" w:hAnsi="Calibri"/>
          <w:b/>
          <w:noProof/>
          <w:szCs w:val="22"/>
          <w:lang w:eastAsia="en-AU"/>
        </w:rPr>
      </w:pPr>
      <w:r w:rsidRPr="00A22E59">
        <w:rPr>
          <w:noProof/>
        </w:rPr>
        <w:t>61.285</w:t>
      </w:r>
      <w:r w:rsidRPr="00A22E59">
        <w:rPr>
          <w:rFonts w:ascii="Calibri" w:hAnsi="Calibri"/>
          <w:b/>
          <w:noProof/>
          <w:szCs w:val="22"/>
          <w:lang w:eastAsia="en-AU"/>
        </w:rPr>
        <w:tab/>
      </w:r>
      <w:r w:rsidRPr="00A22E59">
        <w:rPr>
          <w:noProof/>
        </w:rPr>
        <w:t>Australian Defence Force qualifications—recognition</w:t>
      </w:r>
    </w:p>
    <w:p w14:paraId="7BE4A399" w14:textId="77777777" w:rsidR="00A31BD6" w:rsidRPr="00A22E59" w:rsidRDefault="00A31BD6" w:rsidP="00554CE3">
      <w:pPr>
        <w:spacing w:before="80"/>
        <w:ind w:left="2410" w:hanging="1701"/>
        <w:rPr>
          <w:rFonts w:ascii="Calibri" w:hAnsi="Calibri"/>
          <w:noProof/>
          <w:szCs w:val="22"/>
          <w:lang w:eastAsia="en-AU"/>
        </w:rPr>
      </w:pPr>
      <w:r w:rsidRPr="00A22E59">
        <w:rPr>
          <w:b/>
          <w:noProof/>
        </w:rPr>
        <w:t>Subpart 61.C</w:t>
      </w:r>
      <w:r w:rsidRPr="00A22E59">
        <w:rPr>
          <w:rFonts w:ascii="Calibri" w:hAnsi="Calibri"/>
          <w:noProof/>
          <w:szCs w:val="22"/>
          <w:lang w:eastAsia="en-AU"/>
        </w:rPr>
        <w:tab/>
      </w:r>
      <w:r w:rsidRPr="00A22E59">
        <w:rPr>
          <w:b/>
          <w:noProof/>
        </w:rPr>
        <w:t>Certificates of validation</w:t>
      </w:r>
    </w:p>
    <w:p w14:paraId="0D651F18" w14:textId="77777777" w:rsidR="00A31BD6" w:rsidRPr="00A22E59" w:rsidRDefault="00A31BD6" w:rsidP="00554CE3">
      <w:pPr>
        <w:spacing w:before="80"/>
        <w:ind w:left="2410" w:hanging="1168"/>
        <w:rPr>
          <w:rFonts w:ascii="Calibri" w:hAnsi="Calibri"/>
          <w:b/>
          <w:noProof/>
          <w:szCs w:val="22"/>
          <w:lang w:eastAsia="en-AU"/>
        </w:rPr>
      </w:pPr>
      <w:r w:rsidRPr="00A22E59">
        <w:rPr>
          <w:noProof/>
        </w:rPr>
        <w:t>61.290</w:t>
      </w:r>
      <w:r w:rsidRPr="00A22E59">
        <w:rPr>
          <w:rFonts w:ascii="Calibri" w:hAnsi="Calibri"/>
          <w:b/>
          <w:noProof/>
          <w:szCs w:val="22"/>
          <w:lang w:eastAsia="en-AU"/>
        </w:rPr>
        <w:tab/>
      </w:r>
      <w:r w:rsidRPr="00A22E59">
        <w:rPr>
          <w:noProof/>
        </w:rPr>
        <w:t>Grant of certificates of validation</w:t>
      </w:r>
    </w:p>
    <w:p w14:paraId="7B668E97" w14:textId="77777777" w:rsidR="00A31BD6" w:rsidRPr="00A22E59" w:rsidRDefault="00A31BD6" w:rsidP="00554CE3">
      <w:pPr>
        <w:spacing w:before="80"/>
        <w:ind w:left="2410" w:hanging="1168"/>
        <w:rPr>
          <w:rFonts w:ascii="Calibri" w:hAnsi="Calibri"/>
          <w:b/>
          <w:noProof/>
          <w:szCs w:val="22"/>
          <w:lang w:eastAsia="en-AU"/>
        </w:rPr>
      </w:pPr>
      <w:r w:rsidRPr="00A22E59">
        <w:rPr>
          <w:noProof/>
        </w:rPr>
        <w:t>61.295</w:t>
      </w:r>
      <w:r w:rsidRPr="00A22E59">
        <w:rPr>
          <w:rFonts w:ascii="Calibri" w:hAnsi="Calibri"/>
          <w:b/>
          <w:noProof/>
          <w:szCs w:val="22"/>
          <w:lang w:eastAsia="en-AU"/>
        </w:rPr>
        <w:tab/>
      </w:r>
      <w:r w:rsidRPr="00A22E59">
        <w:rPr>
          <w:noProof/>
        </w:rPr>
        <w:t>Privileges of certificates of validation</w:t>
      </w:r>
    </w:p>
    <w:p w14:paraId="287943DF" w14:textId="77777777" w:rsidR="00A31BD6" w:rsidRPr="00A22E59" w:rsidRDefault="00A31BD6" w:rsidP="00554CE3">
      <w:pPr>
        <w:spacing w:before="80"/>
        <w:ind w:left="2410" w:hanging="1168"/>
        <w:rPr>
          <w:rFonts w:ascii="Calibri" w:hAnsi="Calibri"/>
          <w:b/>
          <w:noProof/>
          <w:szCs w:val="22"/>
          <w:lang w:eastAsia="en-AU"/>
        </w:rPr>
      </w:pPr>
      <w:r w:rsidRPr="00A22E59">
        <w:rPr>
          <w:noProof/>
        </w:rPr>
        <w:t>61.300</w:t>
      </w:r>
      <w:r w:rsidRPr="00A22E59">
        <w:rPr>
          <w:rFonts w:ascii="Calibri" w:hAnsi="Calibri"/>
          <w:b/>
          <w:noProof/>
          <w:szCs w:val="22"/>
          <w:lang w:eastAsia="en-AU"/>
        </w:rPr>
        <w:tab/>
      </w:r>
      <w:r w:rsidRPr="00A22E59">
        <w:rPr>
          <w:noProof/>
        </w:rPr>
        <w:t>Limitations on exercise of privileges of certificates of validation—medical certificate</w:t>
      </w:r>
    </w:p>
    <w:p w14:paraId="4F2D9601" w14:textId="77777777" w:rsidR="00A31BD6" w:rsidRPr="00A22E59" w:rsidRDefault="00A31BD6" w:rsidP="00554CE3">
      <w:pPr>
        <w:spacing w:before="80"/>
        <w:ind w:left="2410" w:hanging="1168"/>
        <w:rPr>
          <w:rFonts w:ascii="Calibri" w:hAnsi="Calibri"/>
          <w:b/>
          <w:noProof/>
          <w:szCs w:val="22"/>
          <w:lang w:eastAsia="en-AU"/>
        </w:rPr>
      </w:pPr>
      <w:r w:rsidRPr="00A22E59">
        <w:rPr>
          <w:noProof/>
        </w:rPr>
        <w:t>61.305</w:t>
      </w:r>
      <w:r w:rsidRPr="00A22E59">
        <w:rPr>
          <w:rFonts w:ascii="Calibri" w:hAnsi="Calibri"/>
          <w:b/>
          <w:noProof/>
          <w:szCs w:val="22"/>
          <w:lang w:eastAsia="en-AU"/>
        </w:rPr>
        <w:tab/>
      </w:r>
      <w:r w:rsidRPr="00A22E59">
        <w:rPr>
          <w:noProof/>
        </w:rPr>
        <w:t>Limitations on exercise of privileges of certificates of validation—recent experience, flight review and proficiency check</w:t>
      </w:r>
    </w:p>
    <w:p w14:paraId="22E095F5" w14:textId="77777777" w:rsidR="00A31BD6" w:rsidRPr="00A22E59" w:rsidRDefault="00A31BD6" w:rsidP="00554CE3">
      <w:pPr>
        <w:spacing w:before="80"/>
        <w:ind w:left="2410" w:hanging="1168"/>
        <w:rPr>
          <w:rFonts w:ascii="Calibri" w:hAnsi="Calibri"/>
          <w:b/>
          <w:noProof/>
          <w:szCs w:val="22"/>
          <w:lang w:eastAsia="en-AU"/>
        </w:rPr>
      </w:pPr>
      <w:r w:rsidRPr="00A22E59">
        <w:rPr>
          <w:noProof/>
        </w:rPr>
        <w:t>61.310</w:t>
      </w:r>
      <w:r w:rsidRPr="00A22E59">
        <w:rPr>
          <w:rFonts w:ascii="Calibri" w:hAnsi="Calibri"/>
          <w:b/>
          <w:noProof/>
          <w:szCs w:val="22"/>
          <w:lang w:eastAsia="en-AU"/>
        </w:rPr>
        <w:tab/>
      </w:r>
      <w:r w:rsidRPr="00A22E59">
        <w:rPr>
          <w:noProof/>
        </w:rPr>
        <w:t>Limitations on exercise of privileges of certificates of validation—carriage of documents</w:t>
      </w:r>
    </w:p>
    <w:p w14:paraId="1CE59992" w14:textId="77777777" w:rsidR="00A31BD6" w:rsidRPr="00A22E59" w:rsidRDefault="00A31BD6" w:rsidP="00554CE3">
      <w:pPr>
        <w:spacing w:before="80"/>
        <w:ind w:left="2410" w:hanging="1168"/>
        <w:rPr>
          <w:rFonts w:ascii="Calibri" w:hAnsi="Calibri"/>
          <w:b/>
          <w:noProof/>
          <w:szCs w:val="22"/>
          <w:lang w:eastAsia="en-AU"/>
        </w:rPr>
      </w:pPr>
      <w:r w:rsidRPr="00A22E59">
        <w:rPr>
          <w:noProof/>
        </w:rPr>
        <w:t>61.315</w:t>
      </w:r>
      <w:r w:rsidRPr="00A22E59">
        <w:rPr>
          <w:rFonts w:ascii="Calibri" w:hAnsi="Calibri"/>
          <w:b/>
          <w:noProof/>
          <w:szCs w:val="22"/>
          <w:lang w:eastAsia="en-AU"/>
        </w:rPr>
        <w:tab/>
      </w:r>
      <w:r w:rsidRPr="00A22E59">
        <w:rPr>
          <w:noProof/>
        </w:rPr>
        <w:t>Conduct of unauthorised activities by holders of certificates of validation</w:t>
      </w:r>
    </w:p>
    <w:p w14:paraId="2F41270B" w14:textId="77777777" w:rsidR="00A31BD6" w:rsidRPr="00A22E59" w:rsidRDefault="00A31BD6" w:rsidP="00554CE3">
      <w:pPr>
        <w:spacing w:before="80"/>
        <w:ind w:left="2410" w:hanging="1168"/>
        <w:rPr>
          <w:rFonts w:ascii="Calibri" w:hAnsi="Calibri"/>
          <w:b/>
          <w:noProof/>
          <w:szCs w:val="22"/>
          <w:lang w:eastAsia="en-AU"/>
        </w:rPr>
      </w:pPr>
      <w:r w:rsidRPr="00A22E59">
        <w:rPr>
          <w:noProof/>
        </w:rPr>
        <w:t>61.320</w:t>
      </w:r>
      <w:r w:rsidRPr="00A22E59">
        <w:rPr>
          <w:rFonts w:ascii="Calibri" w:hAnsi="Calibri"/>
          <w:b/>
          <w:noProof/>
          <w:szCs w:val="22"/>
          <w:lang w:eastAsia="en-AU"/>
        </w:rPr>
        <w:tab/>
      </w:r>
      <w:r w:rsidRPr="00A22E59">
        <w:rPr>
          <w:noProof/>
        </w:rPr>
        <w:t>Certificates of validation—period of validity</w:t>
      </w:r>
    </w:p>
    <w:p w14:paraId="7183A2E4" w14:textId="77777777" w:rsidR="00A31BD6" w:rsidRPr="00A22E59" w:rsidRDefault="00A31BD6" w:rsidP="00554CE3">
      <w:pPr>
        <w:spacing w:before="80"/>
        <w:ind w:left="2410" w:hanging="1168"/>
        <w:rPr>
          <w:rFonts w:ascii="Calibri" w:hAnsi="Calibri"/>
          <w:b/>
          <w:noProof/>
          <w:szCs w:val="22"/>
          <w:lang w:eastAsia="en-AU"/>
        </w:rPr>
      </w:pPr>
      <w:r w:rsidRPr="00A22E59">
        <w:rPr>
          <w:noProof/>
        </w:rPr>
        <w:t>61.325</w:t>
      </w:r>
      <w:r w:rsidRPr="00A22E59">
        <w:rPr>
          <w:rFonts w:ascii="Calibri" w:hAnsi="Calibri"/>
          <w:b/>
          <w:noProof/>
          <w:szCs w:val="22"/>
          <w:lang w:eastAsia="en-AU"/>
        </w:rPr>
        <w:tab/>
      </w:r>
      <w:r w:rsidRPr="00A22E59">
        <w:rPr>
          <w:noProof/>
        </w:rPr>
        <w:t>Certificates of validation—renewal</w:t>
      </w:r>
    </w:p>
    <w:p w14:paraId="620CF31F" w14:textId="77777777" w:rsidR="00A31BD6" w:rsidRPr="00A22E59" w:rsidRDefault="00A31BD6" w:rsidP="00554CE3">
      <w:pPr>
        <w:spacing w:before="80"/>
        <w:ind w:left="2410" w:hanging="1701"/>
        <w:rPr>
          <w:rFonts w:ascii="Calibri" w:hAnsi="Calibri"/>
          <w:noProof/>
          <w:szCs w:val="22"/>
          <w:lang w:eastAsia="en-AU"/>
        </w:rPr>
      </w:pPr>
      <w:r w:rsidRPr="00A22E59">
        <w:rPr>
          <w:b/>
          <w:noProof/>
        </w:rPr>
        <w:t>Subpart 61.D</w:t>
      </w:r>
      <w:r w:rsidRPr="00A22E59">
        <w:rPr>
          <w:rFonts w:ascii="Calibri" w:hAnsi="Calibri"/>
          <w:noProof/>
          <w:szCs w:val="22"/>
          <w:lang w:eastAsia="en-AU"/>
        </w:rPr>
        <w:tab/>
      </w:r>
      <w:r w:rsidRPr="00A22E59">
        <w:rPr>
          <w:b/>
          <w:noProof/>
        </w:rPr>
        <w:t>General obligations of flight crew licence holders</w:t>
      </w:r>
    </w:p>
    <w:p w14:paraId="25D7D47D" w14:textId="77777777" w:rsidR="00A31BD6" w:rsidRPr="00A22E59" w:rsidRDefault="00A31BD6" w:rsidP="00554CE3">
      <w:pPr>
        <w:spacing w:before="80"/>
        <w:ind w:left="2410" w:hanging="1168"/>
        <w:rPr>
          <w:rFonts w:ascii="Calibri" w:hAnsi="Calibri"/>
          <w:b/>
          <w:noProof/>
          <w:szCs w:val="22"/>
          <w:lang w:eastAsia="en-AU"/>
        </w:rPr>
      </w:pPr>
      <w:r w:rsidRPr="00A22E59">
        <w:rPr>
          <w:noProof/>
        </w:rPr>
        <w:t>61.330</w:t>
      </w:r>
      <w:r w:rsidRPr="00A22E59">
        <w:rPr>
          <w:rFonts w:ascii="Calibri" w:hAnsi="Calibri"/>
          <w:b/>
          <w:noProof/>
          <w:szCs w:val="22"/>
          <w:lang w:eastAsia="en-AU"/>
        </w:rPr>
        <w:tab/>
      </w:r>
      <w:r w:rsidRPr="00A22E59">
        <w:rPr>
          <w:noProof/>
        </w:rPr>
        <w:t>Maintenance of aviation English language proficiency—conducting flight activities outside Australia</w:t>
      </w:r>
    </w:p>
    <w:p w14:paraId="63FF8C49" w14:textId="77777777" w:rsidR="00A31BD6" w:rsidRPr="00A22E59" w:rsidRDefault="00A31BD6" w:rsidP="00554CE3">
      <w:pPr>
        <w:spacing w:before="80"/>
        <w:ind w:left="2410" w:hanging="1168"/>
        <w:rPr>
          <w:rFonts w:ascii="Calibri" w:hAnsi="Calibri"/>
          <w:b/>
          <w:noProof/>
          <w:szCs w:val="22"/>
          <w:lang w:eastAsia="en-AU"/>
        </w:rPr>
      </w:pPr>
      <w:r w:rsidRPr="00A22E59">
        <w:rPr>
          <w:noProof/>
        </w:rPr>
        <w:t>61.335</w:t>
      </w:r>
      <w:r w:rsidRPr="00A22E59">
        <w:rPr>
          <w:rFonts w:ascii="Calibri" w:hAnsi="Calibri"/>
          <w:b/>
          <w:noProof/>
          <w:szCs w:val="22"/>
          <w:lang w:eastAsia="en-AU"/>
        </w:rPr>
        <w:tab/>
      </w:r>
      <w:r w:rsidRPr="00A22E59">
        <w:rPr>
          <w:noProof/>
        </w:rPr>
        <w:t>Identity checks</w:t>
      </w:r>
    </w:p>
    <w:p w14:paraId="5DB5B44B" w14:textId="77777777" w:rsidR="00A31BD6" w:rsidRPr="00A22E59" w:rsidRDefault="00A31BD6" w:rsidP="00554CE3">
      <w:pPr>
        <w:spacing w:before="80"/>
        <w:ind w:left="2410" w:hanging="1168"/>
        <w:rPr>
          <w:rFonts w:ascii="Calibri" w:hAnsi="Calibri"/>
          <w:b/>
          <w:noProof/>
          <w:szCs w:val="22"/>
          <w:lang w:eastAsia="en-AU"/>
        </w:rPr>
      </w:pPr>
      <w:r w:rsidRPr="00A22E59">
        <w:rPr>
          <w:noProof/>
        </w:rPr>
        <w:t>61.340</w:t>
      </w:r>
      <w:r w:rsidRPr="00A22E59">
        <w:rPr>
          <w:rFonts w:ascii="Calibri" w:hAnsi="Calibri"/>
          <w:b/>
          <w:noProof/>
          <w:szCs w:val="22"/>
          <w:lang w:eastAsia="en-AU"/>
        </w:rPr>
        <w:tab/>
      </w:r>
      <w:r w:rsidRPr="00A22E59">
        <w:rPr>
          <w:noProof/>
        </w:rPr>
        <w:t>Production of licence documents, medical certificates and identification</w:t>
      </w:r>
    </w:p>
    <w:p w14:paraId="1ED2910B" w14:textId="77777777" w:rsidR="00A31BD6" w:rsidRPr="00A22E59" w:rsidRDefault="00A31BD6" w:rsidP="00554CE3">
      <w:pPr>
        <w:spacing w:before="80"/>
        <w:ind w:left="2410" w:hanging="1168"/>
        <w:rPr>
          <w:rFonts w:ascii="Calibri" w:hAnsi="Calibri"/>
          <w:b/>
          <w:noProof/>
          <w:szCs w:val="22"/>
          <w:lang w:eastAsia="en-AU"/>
        </w:rPr>
      </w:pPr>
      <w:r w:rsidRPr="00A22E59">
        <w:rPr>
          <w:noProof/>
        </w:rPr>
        <w:t>61.345</w:t>
      </w:r>
      <w:r w:rsidRPr="00A22E59">
        <w:rPr>
          <w:rFonts w:ascii="Calibri" w:hAnsi="Calibri"/>
          <w:b/>
          <w:noProof/>
          <w:szCs w:val="22"/>
          <w:lang w:eastAsia="en-AU"/>
        </w:rPr>
        <w:tab/>
      </w:r>
      <w:r w:rsidRPr="00A22E59">
        <w:rPr>
          <w:noProof/>
        </w:rPr>
        <w:t>Personal logbooks—pilots</w:t>
      </w:r>
    </w:p>
    <w:p w14:paraId="0F1306C6" w14:textId="77777777" w:rsidR="00A31BD6" w:rsidRPr="00A22E59" w:rsidRDefault="00A31BD6" w:rsidP="00554CE3">
      <w:pPr>
        <w:spacing w:before="80"/>
        <w:ind w:left="2410" w:hanging="1168"/>
        <w:rPr>
          <w:rFonts w:ascii="Calibri" w:hAnsi="Calibri"/>
          <w:b/>
          <w:noProof/>
          <w:szCs w:val="22"/>
          <w:lang w:eastAsia="en-AU"/>
        </w:rPr>
      </w:pPr>
      <w:r w:rsidRPr="00A22E59">
        <w:rPr>
          <w:noProof/>
        </w:rPr>
        <w:t>61.350</w:t>
      </w:r>
      <w:r w:rsidRPr="00A22E59">
        <w:rPr>
          <w:rFonts w:ascii="Calibri" w:hAnsi="Calibri"/>
          <w:b/>
          <w:noProof/>
          <w:szCs w:val="22"/>
          <w:lang w:eastAsia="en-AU"/>
        </w:rPr>
        <w:tab/>
      </w:r>
      <w:r w:rsidRPr="00A22E59">
        <w:rPr>
          <w:noProof/>
        </w:rPr>
        <w:t>Personal logbooks—flight engineers</w:t>
      </w:r>
    </w:p>
    <w:p w14:paraId="67F7A11C" w14:textId="77777777" w:rsidR="00A31BD6" w:rsidRPr="00A22E59" w:rsidRDefault="00A31BD6" w:rsidP="00554CE3">
      <w:pPr>
        <w:spacing w:before="80"/>
        <w:ind w:left="2410" w:hanging="1168"/>
        <w:rPr>
          <w:rFonts w:ascii="Calibri" w:hAnsi="Calibri"/>
          <w:b/>
          <w:noProof/>
          <w:szCs w:val="22"/>
          <w:lang w:eastAsia="en-AU"/>
        </w:rPr>
      </w:pPr>
      <w:r w:rsidRPr="00A22E59">
        <w:rPr>
          <w:noProof/>
        </w:rPr>
        <w:t>61.355</w:t>
      </w:r>
      <w:r w:rsidRPr="00A22E59">
        <w:rPr>
          <w:rFonts w:ascii="Calibri" w:hAnsi="Calibri"/>
          <w:b/>
          <w:noProof/>
          <w:szCs w:val="22"/>
          <w:lang w:eastAsia="en-AU"/>
        </w:rPr>
        <w:tab/>
      </w:r>
      <w:r w:rsidRPr="00A22E59">
        <w:rPr>
          <w:rFonts w:cs="Arial"/>
          <w:noProof/>
        </w:rPr>
        <w:t>Retention of p</w:t>
      </w:r>
      <w:r w:rsidRPr="00A22E59">
        <w:rPr>
          <w:noProof/>
        </w:rPr>
        <w:t>ersonal logbooks</w:t>
      </w:r>
    </w:p>
    <w:p w14:paraId="21EC9E71" w14:textId="77777777" w:rsidR="00A31BD6" w:rsidRPr="00A22E59" w:rsidRDefault="00A31BD6" w:rsidP="00554CE3">
      <w:pPr>
        <w:spacing w:before="80"/>
        <w:ind w:left="2410" w:hanging="1168"/>
        <w:rPr>
          <w:rFonts w:ascii="Calibri" w:hAnsi="Calibri"/>
          <w:b/>
          <w:noProof/>
          <w:szCs w:val="22"/>
          <w:lang w:eastAsia="en-AU"/>
        </w:rPr>
      </w:pPr>
      <w:r w:rsidRPr="00A22E59">
        <w:rPr>
          <w:noProof/>
        </w:rPr>
        <w:t>61.360</w:t>
      </w:r>
      <w:r w:rsidRPr="00A22E59">
        <w:rPr>
          <w:rFonts w:ascii="Calibri" w:hAnsi="Calibri"/>
          <w:b/>
          <w:noProof/>
          <w:szCs w:val="22"/>
          <w:lang w:eastAsia="en-AU"/>
        </w:rPr>
        <w:tab/>
      </w:r>
      <w:r w:rsidRPr="00A22E59">
        <w:rPr>
          <w:noProof/>
        </w:rPr>
        <w:t>False entries in personal logbooks</w:t>
      </w:r>
    </w:p>
    <w:p w14:paraId="0D8724C7" w14:textId="77777777" w:rsidR="00A31BD6" w:rsidRPr="00A22E59" w:rsidRDefault="00A31BD6" w:rsidP="00554CE3">
      <w:pPr>
        <w:spacing w:before="80"/>
        <w:ind w:left="2410" w:hanging="1168"/>
        <w:rPr>
          <w:rFonts w:ascii="Calibri" w:hAnsi="Calibri"/>
          <w:b/>
          <w:noProof/>
          <w:szCs w:val="22"/>
          <w:lang w:eastAsia="en-AU"/>
        </w:rPr>
      </w:pPr>
      <w:r w:rsidRPr="00A22E59">
        <w:rPr>
          <w:noProof/>
        </w:rPr>
        <w:t>61.365</w:t>
      </w:r>
      <w:r w:rsidRPr="00A22E59">
        <w:rPr>
          <w:rFonts w:ascii="Calibri" w:hAnsi="Calibri"/>
          <w:b/>
          <w:noProof/>
          <w:szCs w:val="22"/>
          <w:lang w:eastAsia="en-AU"/>
        </w:rPr>
        <w:tab/>
      </w:r>
      <w:r w:rsidRPr="00A22E59">
        <w:rPr>
          <w:noProof/>
        </w:rPr>
        <w:t>Production of personal logbooks</w:t>
      </w:r>
    </w:p>
    <w:p w14:paraId="149AA3F6" w14:textId="77777777" w:rsidR="00A31BD6" w:rsidRPr="00A22E59" w:rsidRDefault="00A31BD6" w:rsidP="00554CE3">
      <w:pPr>
        <w:spacing w:before="80"/>
        <w:ind w:left="2410" w:hanging="1168"/>
        <w:rPr>
          <w:rFonts w:ascii="Calibri" w:hAnsi="Calibri"/>
          <w:b/>
          <w:noProof/>
          <w:szCs w:val="22"/>
          <w:lang w:eastAsia="en-AU"/>
        </w:rPr>
      </w:pPr>
      <w:r w:rsidRPr="00A22E59">
        <w:rPr>
          <w:noProof/>
        </w:rPr>
        <w:t>61.370</w:t>
      </w:r>
      <w:r w:rsidRPr="00A22E59">
        <w:rPr>
          <w:rFonts w:ascii="Calibri" w:hAnsi="Calibri"/>
          <w:b/>
          <w:noProof/>
          <w:szCs w:val="22"/>
          <w:lang w:eastAsia="en-AU"/>
        </w:rPr>
        <w:tab/>
      </w:r>
      <w:r w:rsidRPr="00A22E59">
        <w:rPr>
          <w:noProof/>
        </w:rPr>
        <w:t>Provision of photograph</w:t>
      </w:r>
    </w:p>
    <w:p w14:paraId="0B90DAA7" w14:textId="77777777" w:rsidR="00A31BD6" w:rsidRPr="00A22E59" w:rsidRDefault="00A31BD6" w:rsidP="00554CE3">
      <w:pPr>
        <w:spacing w:before="80"/>
        <w:ind w:left="2410" w:hanging="1701"/>
        <w:rPr>
          <w:rFonts w:ascii="Calibri" w:hAnsi="Calibri"/>
          <w:noProof/>
          <w:szCs w:val="22"/>
          <w:lang w:eastAsia="en-AU"/>
        </w:rPr>
      </w:pPr>
      <w:r w:rsidRPr="00A22E59">
        <w:rPr>
          <w:b/>
          <w:noProof/>
        </w:rPr>
        <w:t>Subpart 61.E</w:t>
      </w:r>
      <w:r w:rsidRPr="00A22E59">
        <w:rPr>
          <w:rFonts w:ascii="Calibri" w:hAnsi="Calibri"/>
          <w:noProof/>
          <w:szCs w:val="22"/>
          <w:lang w:eastAsia="en-AU"/>
        </w:rPr>
        <w:tab/>
      </w:r>
      <w:r w:rsidRPr="00A22E59">
        <w:rPr>
          <w:b/>
          <w:noProof/>
        </w:rPr>
        <w:t>Pilot licensing—general limitations and authorisations</w:t>
      </w:r>
    </w:p>
    <w:p w14:paraId="4F20FAAE" w14:textId="77777777" w:rsidR="00A31BD6" w:rsidRPr="00A22E59" w:rsidRDefault="00A31BD6" w:rsidP="00554CE3">
      <w:pPr>
        <w:spacing w:before="80"/>
        <w:ind w:left="2410" w:hanging="1871"/>
        <w:rPr>
          <w:rFonts w:ascii="Calibri" w:hAnsi="Calibri"/>
          <w:noProof/>
          <w:szCs w:val="22"/>
          <w:lang w:eastAsia="en-AU"/>
        </w:rPr>
      </w:pPr>
      <w:r w:rsidRPr="00A22E59">
        <w:rPr>
          <w:b/>
          <w:noProof/>
        </w:rPr>
        <w:t>Division</w:t>
      </w:r>
      <w:r>
        <w:rPr>
          <w:b/>
          <w:noProof/>
        </w:rPr>
        <w:t> </w:t>
      </w:r>
      <w:r w:rsidRPr="00A22E59">
        <w:rPr>
          <w:b/>
          <w:noProof/>
        </w:rPr>
        <w:t>61.E.1</w:t>
      </w:r>
      <w:r w:rsidRPr="00A22E59">
        <w:rPr>
          <w:rFonts w:ascii="Calibri" w:hAnsi="Calibri"/>
          <w:noProof/>
          <w:szCs w:val="22"/>
          <w:lang w:eastAsia="en-AU"/>
        </w:rPr>
        <w:tab/>
      </w:r>
      <w:r w:rsidRPr="00A22E59">
        <w:rPr>
          <w:b/>
          <w:noProof/>
        </w:rPr>
        <w:t>General limitations on exercise of pilot licence privileges</w:t>
      </w:r>
    </w:p>
    <w:p w14:paraId="3F3DC006" w14:textId="77777777" w:rsidR="00A31BD6" w:rsidRPr="00A22E59" w:rsidRDefault="00A31BD6" w:rsidP="00554CE3">
      <w:pPr>
        <w:spacing w:before="80"/>
        <w:ind w:left="2410" w:hanging="1168"/>
        <w:rPr>
          <w:rFonts w:ascii="Calibri" w:hAnsi="Calibri"/>
          <w:b/>
          <w:noProof/>
          <w:szCs w:val="22"/>
          <w:lang w:eastAsia="en-AU"/>
        </w:rPr>
      </w:pPr>
      <w:r w:rsidRPr="00A22E59">
        <w:rPr>
          <w:noProof/>
        </w:rPr>
        <w:t>61.375</w:t>
      </w:r>
      <w:r w:rsidRPr="00A22E59">
        <w:rPr>
          <w:rFonts w:ascii="Calibri" w:hAnsi="Calibri"/>
          <w:b/>
          <w:noProof/>
          <w:szCs w:val="22"/>
          <w:lang w:eastAsia="en-AU"/>
        </w:rPr>
        <w:tab/>
      </w:r>
      <w:r w:rsidRPr="00A22E59">
        <w:rPr>
          <w:noProof/>
        </w:rPr>
        <w:t>Limitations on exercise of privileges of pilot licences—ratings</w:t>
      </w:r>
    </w:p>
    <w:p w14:paraId="3EFC85B7" w14:textId="77777777" w:rsidR="00A31BD6" w:rsidRPr="00A22E59" w:rsidRDefault="00A31BD6" w:rsidP="00554CE3">
      <w:pPr>
        <w:spacing w:before="80"/>
        <w:ind w:left="2410" w:hanging="1168"/>
        <w:rPr>
          <w:rFonts w:ascii="Calibri" w:hAnsi="Calibri"/>
          <w:b/>
          <w:noProof/>
          <w:szCs w:val="22"/>
          <w:lang w:eastAsia="en-AU"/>
        </w:rPr>
      </w:pPr>
      <w:r w:rsidRPr="00A22E59">
        <w:rPr>
          <w:noProof/>
        </w:rPr>
        <w:t>61.380</w:t>
      </w:r>
      <w:r w:rsidRPr="00A22E59">
        <w:rPr>
          <w:rFonts w:ascii="Calibri" w:hAnsi="Calibri"/>
          <w:b/>
          <w:noProof/>
          <w:szCs w:val="22"/>
          <w:lang w:eastAsia="en-AU"/>
        </w:rPr>
        <w:tab/>
      </w:r>
      <w:r w:rsidRPr="00A22E59">
        <w:rPr>
          <w:noProof/>
        </w:rPr>
        <w:t>Limitations on exercise of privileges of pilot licences—flight activity endorsements</w:t>
      </w:r>
    </w:p>
    <w:p w14:paraId="78A287A8" w14:textId="77777777" w:rsidR="00A31BD6" w:rsidRPr="00A22E59" w:rsidRDefault="00A31BD6" w:rsidP="00554CE3">
      <w:pPr>
        <w:spacing w:before="80"/>
        <w:ind w:left="2410" w:hanging="1168"/>
        <w:rPr>
          <w:rFonts w:ascii="Calibri" w:hAnsi="Calibri"/>
          <w:b/>
          <w:noProof/>
          <w:szCs w:val="22"/>
          <w:lang w:eastAsia="en-AU"/>
        </w:rPr>
      </w:pPr>
      <w:r w:rsidRPr="00A22E59">
        <w:rPr>
          <w:noProof/>
        </w:rPr>
        <w:t>61.385</w:t>
      </w:r>
      <w:r w:rsidRPr="00A22E59">
        <w:rPr>
          <w:rFonts w:ascii="Calibri" w:hAnsi="Calibri"/>
          <w:b/>
          <w:noProof/>
          <w:szCs w:val="22"/>
          <w:lang w:eastAsia="en-AU"/>
        </w:rPr>
        <w:tab/>
      </w:r>
      <w:r w:rsidRPr="00A22E59">
        <w:rPr>
          <w:noProof/>
        </w:rPr>
        <w:t>Limitations on exercise of privileges of pilot licences—general competency requirement</w:t>
      </w:r>
    </w:p>
    <w:p w14:paraId="0E3B317E" w14:textId="77777777" w:rsidR="00A31BD6" w:rsidRPr="00A22E59" w:rsidRDefault="00A31BD6" w:rsidP="00554CE3">
      <w:pPr>
        <w:spacing w:before="80"/>
        <w:ind w:left="2410" w:hanging="1168"/>
        <w:rPr>
          <w:rFonts w:ascii="Calibri" w:hAnsi="Calibri"/>
          <w:b/>
          <w:noProof/>
          <w:szCs w:val="22"/>
          <w:lang w:eastAsia="en-AU"/>
        </w:rPr>
      </w:pPr>
      <w:r w:rsidRPr="00A22E59">
        <w:rPr>
          <w:noProof/>
        </w:rPr>
        <w:t>61.390</w:t>
      </w:r>
      <w:r w:rsidRPr="00A22E59">
        <w:rPr>
          <w:rFonts w:ascii="Calibri" w:hAnsi="Calibri"/>
          <w:b/>
          <w:noProof/>
          <w:szCs w:val="22"/>
          <w:lang w:eastAsia="en-AU"/>
        </w:rPr>
        <w:tab/>
      </w:r>
      <w:r w:rsidRPr="00A22E59">
        <w:rPr>
          <w:noProof/>
        </w:rPr>
        <w:t>Limitations on exercise of privileges of pilot licences—operating requirements and limitations</w:t>
      </w:r>
    </w:p>
    <w:p w14:paraId="0FE67330" w14:textId="77777777" w:rsidR="00A31BD6" w:rsidRPr="00A22E59" w:rsidRDefault="00A31BD6" w:rsidP="00554CE3">
      <w:pPr>
        <w:spacing w:before="80"/>
        <w:ind w:left="2410" w:hanging="1168"/>
        <w:rPr>
          <w:rFonts w:ascii="Calibri" w:hAnsi="Calibri"/>
          <w:b/>
          <w:noProof/>
          <w:szCs w:val="22"/>
          <w:lang w:eastAsia="en-AU"/>
        </w:rPr>
      </w:pPr>
      <w:r w:rsidRPr="00A22E59">
        <w:rPr>
          <w:noProof/>
        </w:rPr>
        <w:t>61.395</w:t>
      </w:r>
      <w:r w:rsidRPr="00A22E59">
        <w:rPr>
          <w:rFonts w:ascii="Calibri" w:hAnsi="Calibri"/>
          <w:b/>
          <w:noProof/>
          <w:szCs w:val="22"/>
          <w:lang w:eastAsia="en-AU"/>
        </w:rPr>
        <w:tab/>
      </w:r>
      <w:r w:rsidRPr="00A22E59">
        <w:rPr>
          <w:noProof/>
        </w:rPr>
        <w:t>Limitations on exercise of privileges of pilot licences—recent experience</w:t>
      </w:r>
    </w:p>
    <w:p w14:paraId="16DDA5B2" w14:textId="77777777" w:rsidR="00A31BD6" w:rsidRPr="00A22E59" w:rsidRDefault="00A31BD6" w:rsidP="00554CE3">
      <w:pPr>
        <w:spacing w:before="80"/>
        <w:ind w:left="2410" w:hanging="1168"/>
        <w:rPr>
          <w:rFonts w:ascii="Calibri" w:hAnsi="Calibri"/>
          <w:b/>
          <w:noProof/>
          <w:szCs w:val="22"/>
          <w:lang w:eastAsia="en-AU"/>
        </w:rPr>
      </w:pPr>
      <w:r w:rsidRPr="00A22E59">
        <w:rPr>
          <w:noProof/>
        </w:rPr>
        <w:t>61.400</w:t>
      </w:r>
      <w:r w:rsidRPr="00A22E59">
        <w:rPr>
          <w:rFonts w:ascii="Calibri" w:hAnsi="Calibri"/>
          <w:b/>
          <w:noProof/>
          <w:szCs w:val="22"/>
          <w:lang w:eastAsia="en-AU"/>
        </w:rPr>
        <w:tab/>
      </w:r>
      <w:r w:rsidRPr="00A22E59">
        <w:rPr>
          <w:noProof/>
        </w:rPr>
        <w:t>Limitations on exercise of privileges of pilot licences—flight review</w:t>
      </w:r>
    </w:p>
    <w:p w14:paraId="502A6C6A" w14:textId="77777777" w:rsidR="00A31BD6" w:rsidRPr="00A22E59" w:rsidRDefault="00A31BD6" w:rsidP="00554CE3">
      <w:pPr>
        <w:spacing w:before="80"/>
        <w:ind w:left="2410" w:hanging="1168"/>
        <w:rPr>
          <w:rFonts w:ascii="Calibri" w:hAnsi="Calibri"/>
          <w:b/>
          <w:noProof/>
          <w:szCs w:val="22"/>
          <w:lang w:eastAsia="en-AU"/>
        </w:rPr>
      </w:pPr>
      <w:r w:rsidRPr="00A22E59">
        <w:rPr>
          <w:noProof/>
        </w:rPr>
        <w:t>61.405</w:t>
      </w:r>
      <w:r w:rsidRPr="00A22E59">
        <w:rPr>
          <w:rFonts w:ascii="Calibri" w:hAnsi="Calibri"/>
          <w:b/>
          <w:noProof/>
          <w:szCs w:val="22"/>
          <w:lang w:eastAsia="en-AU"/>
        </w:rPr>
        <w:tab/>
      </w:r>
      <w:r w:rsidRPr="00A22E59">
        <w:rPr>
          <w:noProof/>
        </w:rPr>
        <w:t>Limitations on exercise of privileges of pilot licences—medical certificates: student and recreational pilot licence holders</w:t>
      </w:r>
    </w:p>
    <w:p w14:paraId="068DF4AE" w14:textId="77777777" w:rsidR="00A31BD6" w:rsidRPr="00A22E59" w:rsidRDefault="00A31BD6" w:rsidP="00554CE3">
      <w:pPr>
        <w:spacing w:before="80"/>
        <w:ind w:left="2410" w:hanging="1168"/>
        <w:rPr>
          <w:rFonts w:ascii="Calibri" w:hAnsi="Calibri"/>
          <w:b/>
          <w:noProof/>
          <w:szCs w:val="22"/>
          <w:lang w:eastAsia="en-AU"/>
        </w:rPr>
      </w:pPr>
      <w:r w:rsidRPr="00A22E59">
        <w:rPr>
          <w:noProof/>
        </w:rPr>
        <w:t>61.410</w:t>
      </w:r>
      <w:r w:rsidRPr="00A22E59">
        <w:rPr>
          <w:rFonts w:ascii="Calibri" w:hAnsi="Calibri"/>
          <w:b/>
          <w:noProof/>
          <w:szCs w:val="22"/>
          <w:lang w:eastAsia="en-AU"/>
        </w:rPr>
        <w:tab/>
      </w:r>
      <w:r w:rsidRPr="00A22E59">
        <w:rPr>
          <w:noProof/>
        </w:rPr>
        <w:t>Limitations on exercise of privileges of pilot licences—medical certificates: private pilot licence holders</w:t>
      </w:r>
    </w:p>
    <w:p w14:paraId="0EF06658" w14:textId="77777777" w:rsidR="00A31BD6" w:rsidRPr="00A22E59" w:rsidRDefault="00A31BD6" w:rsidP="00554CE3">
      <w:pPr>
        <w:spacing w:before="80"/>
        <w:ind w:left="2410" w:hanging="1168"/>
        <w:rPr>
          <w:rFonts w:ascii="Calibri" w:hAnsi="Calibri"/>
          <w:b/>
          <w:noProof/>
          <w:szCs w:val="22"/>
          <w:lang w:eastAsia="en-AU"/>
        </w:rPr>
      </w:pPr>
      <w:r w:rsidRPr="00A22E59">
        <w:rPr>
          <w:noProof/>
        </w:rPr>
        <w:t>61.415</w:t>
      </w:r>
      <w:r w:rsidRPr="00A22E59">
        <w:rPr>
          <w:rFonts w:ascii="Calibri" w:hAnsi="Calibri"/>
          <w:b/>
          <w:noProof/>
          <w:szCs w:val="22"/>
          <w:lang w:eastAsia="en-AU"/>
        </w:rPr>
        <w:tab/>
      </w:r>
      <w:r w:rsidRPr="00A22E59">
        <w:rPr>
          <w:noProof/>
        </w:rPr>
        <w:t>Limitations on exercise of privileges of pilot licences—medical certificates: commercial, multi</w:t>
      </w:r>
      <w:r>
        <w:rPr>
          <w:noProof/>
        </w:rPr>
        <w:noBreakHyphen/>
      </w:r>
      <w:r w:rsidRPr="00A22E59">
        <w:rPr>
          <w:noProof/>
        </w:rPr>
        <w:t>crew and air transport pilot licence holders</w:t>
      </w:r>
    </w:p>
    <w:p w14:paraId="3792FB1C" w14:textId="77777777" w:rsidR="00A31BD6" w:rsidRPr="00A22E59" w:rsidRDefault="00A31BD6" w:rsidP="00554CE3">
      <w:pPr>
        <w:spacing w:before="80"/>
        <w:ind w:left="2410" w:hanging="1168"/>
        <w:rPr>
          <w:rFonts w:ascii="Calibri" w:hAnsi="Calibri"/>
          <w:b/>
          <w:noProof/>
          <w:szCs w:val="22"/>
          <w:lang w:eastAsia="en-AU"/>
        </w:rPr>
      </w:pPr>
      <w:r w:rsidRPr="00A22E59">
        <w:rPr>
          <w:noProof/>
        </w:rPr>
        <w:t>61.420</w:t>
      </w:r>
      <w:r w:rsidRPr="00A22E59">
        <w:rPr>
          <w:rFonts w:ascii="Calibri" w:hAnsi="Calibri"/>
          <w:b/>
          <w:noProof/>
          <w:szCs w:val="22"/>
          <w:lang w:eastAsia="en-AU"/>
        </w:rPr>
        <w:tab/>
      </w:r>
      <w:r w:rsidRPr="00A22E59">
        <w:rPr>
          <w:noProof/>
        </w:rPr>
        <w:t>Limitations on exercise of privileges of pilot licences—carriage of documents</w:t>
      </w:r>
    </w:p>
    <w:p w14:paraId="1CB84368" w14:textId="77777777" w:rsidR="00A31BD6" w:rsidRPr="00A22E59" w:rsidRDefault="00A31BD6" w:rsidP="00554CE3">
      <w:pPr>
        <w:spacing w:before="80"/>
        <w:ind w:left="2410" w:hanging="1168"/>
        <w:rPr>
          <w:rFonts w:ascii="Calibri" w:hAnsi="Calibri"/>
          <w:b/>
          <w:noProof/>
          <w:szCs w:val="22"/>
          <w:lang w:eastAsia="en-AU"/>
        </w:rPr>
      </w:pPr>
      <w:r w:rsidRPr="00A22E59">
        <w:rPr>
          <w:noProof/>
        </w:rPr>
        <w:t>61.425</w:t>
      </w:r>
      <w:r w:rsidRPr="00A22E59">
        <w:rPr>
          <w:rFonts w:ascii="Calibri" w:hAnsi="Calibri"/>
          <w:b/>
          <w:noProof/>
          <w:szCs w:val="22"/>
          <w:lang w:eastAsia="en-AU"/>
        </w:rPr>
        <w:tab/>
      </w:r>
      <w:r w:rsidRPr="00A22E59">
        <w:rPr>
          <w:noProof/>
        </w:rPr>
        <w:t>Limitations on exercise of privileges of pilot licences—unregistered aircraft</w:t>
      </w:r>
    </w:p>
    <w:p w14:paraId="63FEA546" w14:textId="77777777" w:rsidR="00A31BD6" w:rsidRPr="00A22E59" w:rsidRDefault="00A31BD6" w:rsidP="00554CE3">
      <w:pPr>
        <w:spacing w:before="80"/>
        <w:ind w:left="2410" w:hanging="1168"/>
        <w:rPr>
          <w:rFonts w:ascii="Calibri" w:hAnsi="Calibri"/>
          <w:b/>
          <w:noProof/>
          <w:szCs w:val="22"/>
          <w:lang w:eastAsia="en-AU"/>
        </w:rPr>
      </w:pPr>
      <w:r w:rsidRPr="00A22E59">
        <w:rPr>
          <w:noProof/>
        </w:rPr>
        <w:t>61.427</w:t>
      </w:r>
      <w:r w:rsidRPr="00A22E59">
        <w:rPr>
          <w:rFonts w:ascii="Calibri" w:hAnsi="Calibri"/>
          <w:b/>
          <w:noProof/>
          <w:szCs w:val="22"/>
          <w:lang w:eastAsia="en-AU"/>
        </w:rPr>
        <w:tab/>
      </w:r>
      <w:r w:rsidRPr="00A22E59">
        <w:rPr>
          <w:noProof/>
        </w:rPr>
        <w:t>Removal of certain pilot licence conditions about airspace</w:t>
      </w:r>
    </w:p>
    <w:p w14:paraId="3B176CFC" w14:textId="77777777" w:rsidR="00A31BD6" w:rsidRPr="00A22E59" w:rsidRDefault="00A31BD6" w:rsidP="00554CE3">
      <w:pPr>
        <w:spacing w:before="80"/>
        <w:ind w:left="2410" w:hanging="1871"/>
        <w:rPr>
          <w:rFonts w:ascii="Calibri" w:hAnsi="Calibri"/>
          <w:noProof/>
          <w:szCs w:val="22"/>
          <w:lang w:eastAsia="en-AU"/>
        </w:rPr>
      </w:pPr>
      <w:r w:rsidRPr="00A22E59">
        <w:rPr>
          <w:b/>
          <w:noProof/>
        </w:rPr>
        <w:t>Division</w:t>
      </w:r>
      <w:r>
        <w:rPr>
          <w:b/>
          <w:noProof/>
        </w:rPr>
        <w:t> </w:t>
      </w:r>
      <w:r w:rsidRPr="00A22E59">
        <w:rPr>
          <w:b/>
          <w:noProof/>
        </w:rPr>
        <w:t>61.E.2</w:t>
      </w:r>
      <w:r w:rsidRPr="00A22E59">
        <w:rPr>
          <w:rFonts w:ascii="Calibri" w:hAnsi="Calibri"/>
          <w:noProof/>
          <w:szCs w:val="22"/>
          <w:lang w:eastAsia="en-AU"/>
        </w:rPr>
        <w:tab/>
      </w:r>
      <w:r w:rsidRPr="00A22E59">
        <w:rPr>
          <w:b/>
          <w:noProof/>
        </w:rPr>
        <w:t>General authorisations for pilot licences</w:t>
      </w:r>
    </w:p>
    <w:p w14:paraId="0CBCD15F" w14:textId="77777777" w:rsidR="00A31BD6" w:rsidRPr="00A22E59" w:rsidRDefault="00A31BD6" w:rsidP="00554CE3">
      <w:pPr>
        <w:spacing w:before="80"/>
        <w:ind w:left="2410" w:hanging="1168"/>
        <w:rPr>
          <w:rFonts w:ascii="Calibri" w:hAnsi="Calibri"/>
          <w:b/>
          <w:noProof/>
          <w:szCs w:val="22"/>
          <w:lang w:eastAsia="en-AU"/>
        </w:rPr>
      </w:pPr>
      <w:r w:rsidRPr="00A22E59">
        <w:rPr>
          <w:noProof/>
        </w:rPr>
        <w:t>61.430</w:t>
      </w:r>
      <w:r w:rsidRPr="00A22E59">
        <w:rPr>
          <w:rFonts w:ascii="Calibri" w:hAnsi="Calibri"/>
          <w:b/>
          <w:noProof/>
          <w:szCs w:val="22"/>
          <w:lang w:eastAsia="en-AU"/>
        </w:rPr>
        <w:tab/>
      </w:r>
      <w:r w:rsidRPr="00A22E59">
        <w:rPr>
          <w:noProof/>
        </w:rPr>
        <w:t>Holders of pilot licences authorised to taxi aircraft</w:t>
      </w:r>
    </w:p>
    <w:p w14:paraId="42B8EA7A" w14:textId="77777777" w:rsidR="00A31BD6" w:rsidRPr="00A22E59" w:rsidRDefault="00A31BD6" w:rsidP="00554CE3">
      <w:pPr>
        <w:spacing w:before="80"/>
        <w:ind w:left="2410" w:hanging="1168"/>
        <w:rPr>
          <w:rFonts w:ascii="Calibri" w:hAnsi="Calibri"/>
          <w:b/>
          <w:noProof/>
          <w:szCs w:val="22"/>
          <w:lang w:eastAsia="en-AU"/>
        </w:rPr>
      </w:pPr>
      <w:r w:rsidRPr="00A22E59">
        <w:rPr>
          <w:noProof/>
        </w:rPr>
        <w:t>61.435</w:t>
      </w:r>
      <w:r w:rsidRPr="00A22E59">
        <w:rPr>
          <w:rFonts w:ascii="Calibri" w:hAnsi="Calibri"/>
          <w:b/>
          <w:noProof/>
          <w:szCs w:val="22"/>
          <w:lang w:eastAsia="en-AU"/>
        </w:rPr>
        <w:tab/>
      </w:r>
      <w:r w:rsidRPr="00A22E59">
        <w:rPr>
          <w:noProof/>
        </w:rPr>
        <w:t>When holders of pilot licences authorised to operate aircraft radio</w:t>
      </w:r>
    </w:p>
    <w:p w14:paraId="4B08104E" w14:textId="77777777" w:rsidR="00A31BD6" w:rsidRPr="00A22E59" w:rsidRDefault="00A31BD6" w:rsidP="00554CE3">
      <w:pPr>
        <w:spacing w:before="80"/>
        <w:ind w:left="2410" w:hanging="1701"/>
        <w:rPr>
          <w:rFonts w:ascii="Calibri" w:hAnsi="Calibri"/>
          <w:noProof/>
          <w:szCs w:val="22"/>
          <w:lang w:eastAsia="en-AU"/>
        </w:rPr>
      </w:pPr>
      <w:r w:rsidRPr="00A22E59">
        <w:rPr>
          <w:b/>
          <w:noProof/>
        </w:rPr>
        <w:t>Subpart 61.F</w:t>
      </w:r>
      <w:r w:rsidRPr="00A22E59">
        <w:rPr>
          <w:rFonts w:ascii="Calibri" w:hAnsi="Calibri"/>
          <w:noProof/>
          <w:szCs w:val="22"/>
          <w:lang w:eastAsia="en-AU"/>
        </w:rPr>
        <w:tab/>
      </w:r>
      <w:r w:rsidRPr="00A22E59">
        <w:rPr>
          <w:b/>
          <w:noProof/>
        </w:rPr>
        <w:t>Student pilot licences</w:t>
      </w:r>
    </w:p>
    <w:p w14:paraId="0F664CD7" w14:textId="77777777" w:rsidR="00A31BD6" w:rsidRPr="00A22E59" w:rsidRDefault="00A31BD6" w:rsidP="00554CE3">
      <w:pPr>
        <w:spacing w:before="80"/>
        <w:ind w:left="2410" w:hanging="1168"/>
        <w:rPr>
          <w:rFonts w:ascii="Calibri" w:hAnsi="Calibri"/>
          <w:b/>
          <w:noProof/>
          <w:szCs w:val="22"/>
          <w:lang w:eastAsia="en-AU"/>
        </w:rPr>
      </w:pPr>
      <w:r w:rsidRPr="00A22E59">
        <w:rPr>
          <w:noProof/>
        </w:rPr>
        <w:t>61.440</w:t>
      </w:r>
      <w:r w:rsidRPr="00A22E59">
        <w:rPr>
          <w:rFonts w:ascii="Calibri" w:hAnsi="Calibri"/>
          <w:b/>
          <w:noProof/>
          <w:szCs w:val="22"/>
          <w:lang w:eastAsia="en-AU"/>
        </w:rPr>
        <w:tab/>
      </w:r>
      <w:r w:rsidRPr="00A22E59">
        <w:rPr>
          <w:noProof/>
        </w:rPr>
        <w:t>Privileges of student pilot licences</w:t>
      </w:r>
    </w:p>
    <w:p w14:paraId="629E990A" w14:textId="77777777" w:rsidR="00A31BD6" w:rsidRPr="00A22E59" w:rsidRDefault="00A31BD6" w:rsidP="00554CE3">
      <w:pPr>
        <w:spacing w:before="80"/>
        <w:ind w:left="2410" w:hanging="1168"/>
        <w:rPr>
          <w:rFonts w:ascii="Calibri" w:hAnsi="Calibri"/>
          <w:b/>
          <w:noProof/>
          <w:szCs w:val="22"/>
          <w:lang w:eastAsia="en-AU"/>
        </w:rPr>
      </w:pPr>
      <w:r w:rsidRPr="00A22E59">
        <w:rPr>
          <w:noProof/>
        </w:rPr>
        <w:t>61.445</w:t>
      </w:r>
      <w:r w:rsidRPr="00A22E59">
        <w:rPr>
          <w:rFonts w:ascii="Calibri" w:hAnsi="Calibri"/>
          <w:b/>
          <w:noProof/>
          <w:szCs w:val="22"/>
          <w:lang w:eastAsia="en-AU"/>
        </w:rPr>
        <w:tab/>
      </w:r>
      <w:r w:rsidRPr="00A22E59">
        <w:rPr>
          <w:noProof/>
        </w:rPr>
        <w:t>Limitations on exercise of privileges of student pilot licences—general</w:t>
      </w:r>
    </w:p>
    <w:p w14:paraId="7961F2AA" w14:textId="77777777" w:rsidR="00A31BD6" w:rsidRPr="00A22E59" w:rsidRDefault="00A31BD6" w:rsidP="00554CE3">
      <w:pPr>
        <w:spacing w:before="80"/>
        <w:ind w:left="2410" w:hanging="1168"/>
        <w:rPr>
          <w:rFonts w:ascii="Calibri" w:hAnsi="Calibri"/>
          <w:b/>
          <w:noProof/>
          <w:szCs w:val="22"/>
          <w:lang w:eastAsia="en-AU"/>
        </w:rPr>
      </w:pPr>
      <w:r w:rsidRPr="00A22E59">
        <w:rPr>
          <w:noProof/>
        </w:rPr>
        <w:t>61.450</w:t>
      </w:r>
      <w:r w:rsidRPr="00A22E59">
        <w:rPr>
          <w:rFonts w:ascii="Calibri" w:hAnsi="Calibri"/>
          <w:b/>
          <w:noProof/>
          <w:szCs w:val="22"/>
          <w:lang w:eastAsia="en-AU"/>
        </w:rPr>
        <w:tab/>
      </w:r>
      <w:r w:rsidRPr="00A22E59">
        <w:rPr>
          <w:noProof/>
        </w:rPr>
        <w:t>Limitations on exercise of privileges of student pilot licences—recent experience</w:t>
      </w:r>
    </w:p>
    <w:p w14:paraId="3DA76263" w14:textId="77777777" w:rsidR="00A31BD6" w:rsidRPr="00A22E59" w:rsidRDefault="00A31BD6" w:rsidP="00554CE3">
      <w:pPr>
        <w:spacing w:before="80"/>
        <w:ind w:left="2410" w:hanging="1168"/>
        <w:rPr>
          <w:rFonts w:ascii="Calibri" w:hAnsi="Calibri"/>
          <w:b/>
          <w:noProof/>
          <w:szCs w:val="22"/>
          <w:lang w:eastAsia="en-AU"/>
        </w:rPr>
      </w:pPr>
      <w:r w:rsidRPr="00A22E59">
        <w:rPr>
          <w:noProof/>
        </w:rPr>
        <w:t>61.455</w:t>
      </w:r>
      <w:r w:rsidRPr="00A22E59">
        <w:rPr>
          <w:rFonts w:ascii="Calibri" w:hAnsi="Calibri"/>
          <w:b/>
          <w:noProof/>
          <w:szCs w:val="22"/>
          <w:lang w:eastAsia="en-AU"/>
        </w:rPr>
        <w:tab/>
      </w:r>
      <w:r w:rsidRPr="00A22E59">
        <w:rPr>
          <w:noProof/>
        </w:rPr>
        <w:t>Requirement for grant of student pilot licences</w:t>
      </w:r>
    </w:p>
    <w:p w14:paraId="597648C1" w14:textId="77777777" w:rsidR="00A31BD6" w:rsidRPr="00A22E59" w:rsidRDefault="00A31BD6" w:rsidP="00554CE3">
      <w:pPr>
        <w:spacing w:before="80"/>
        <w:ind w:left="2410" w:hanging="1701"/>
        <w:rPr>
          <w:rFonts w:ascii="Calibri" w:hAnsi="Calibri"/>
          <w:noProof/>
          <w:szCs w:val="22"/>
          <w:lang w:eastAsia="en-AU"/>
        </w:rPr>
      </w:pPr>
      <w:r w:rsidRPr="00A22E59">
        <w:rPr>
          <w:b/>
          <w:noProof/>
        </w:rPr>
        <w:t>Subpart 61.G</w:t>
      </w:r>
      <w:r w:rsidRPr="00A22E59">
        <w:rPr>
          <w:rFonts w:ascii="Calibri" w:hAnsi="Calibri"/>
          <w:noProof/>
          <w:szCs w:val="22"/>
          <w:lang w:eastAsia="en-AU"/>
        </w:rPr>
        <w:tab/>
      </w:r>
      <w:r w:rsidRPr="00A22E59">
        <w:rPr>
          <w:b/>
          <w:noProof/>
        </w:rPr>
        <w:t>Recreational pilot licences</w:t>
      </w:r>
    </w:p>
    <w:p w14:paraId="29D1F752" w14:textId="77777777" w:rsidR="00A31BD6" w:rsidRPr="00A22E59" w:rsidRDefault="00A31BD6" w:rsidP="00554CE3">
      <w:pPr>
        <w:spacing w:before="80"/>
        <w:ind w:left="2410" w:hanging="1871"/>
        <w:rPr>
          <w:rFonts w:ascii="Calibri" w:hAnsi="Calibri"/>
          <w:noProof/>
          <w:szCs w:val="22"/>
          <w:lang w:eastAsia="en-AU"/>
        </w:rPr>
      </w:pPr>
      <w:r w:rsidRPr="00A22E59">
        <w:rPr>
          <w:b/>
          <w:noProof/>
        </w:rPr>
        <w:t>Division</w:t>
      </w:r>
      <w:r>
        <w:rPr>
          <w:b/>
          <w:noProof/>
        </w:rPr>
        <w:t> </w:t>
      </w:r>
      <w:r w:rsidRPr="00A22E59">
        <w:rPr>
          <w:b/>
          <w:noProof/>
        </w:rPr>
        <w:t>61.G.1</w:t>
      </w:r>
      <w:r w:rsidRPr="00A22E59">
        <w:rPr>
          <w:rFonts w:ascii="Calibri" w:hAnsi="Calibri"/>
          <w:noProof/>
          <w:szCs w:val="22"/>
          <w:lang w:eastAsia="en-AU"/>
        </w:rPr>
        <w:tab/>
      </w:r>
      <w:r w:rsidRPr="00A22E59">
        <w:rPr>
          <w:b/>
          <w:noProof/>
        </w:rPr>
        <w:t>Privileges and grant of licences</w:t>
      </w:r>
    </w:p>
    <w:p w14:paraId="7709CB25" w14:textId="77777777" w:rsidR="00A31BD6" w:rsidRPr="00A22E59" w:rsidRDefault="00A31BD6" w:rsidP="00554CE3">
      <w:pPr>
        <w:spacing w:before="80"/>
        <w:ind w:left="2410" w:hanging="1168"/>
        <w:rPr>
          <w:rFonts w:ascii="Calibri" w:hAnsi="Calibri"/>
          <w:b/>
          <w:noProof/>
          <w:szCs w:val="22"/>
          <w:lang w:eastAsia="en-AU"/>
        </w:rPr>
      </w:pPr>
      <w:r w:rsidRPr="00A22E59">
        <w:rPr>
          <w:noProof/>
        </w:rPr>
        <w:t>61.460</w:t>
      </w:r>
      <w:r w:rsidRPr="00A22E59">
        <w:rPr>
          <w:rFonts w:ascii="Calibri" w:hAnsi="Calibri"/>
          <w:b/>
          <w:noProof/>
          <w:szCs w:val="22"/>
          <w:lang w:eastAsia="en-AU"/>
        </w:rPr>
        <w:tab/>
      </w:r>
      <w:r w:rsidRPr="00A22E59">
        <w:rPr>
          <w:bCs/>
          <w:noProof/>
        </w:rPr>
        <w:t>Privileges of</w:t>
      </w:r>
      <w:r w:rsidRPr="00A22E59">
        <w:rPr>
          <w:noProof/>
        </w:rPr>
        <w:t xml:space="preserve"> recreational pilot licences</w:t>
      </w:r>
    </w:p>
    <w:p w14:paraId="4DC339C9" w14:textId="77777777" w:rsidR="00A31BD6" w:rsidRPr="00A22E59" w:rsidRDefault="00A31BD6" w:rsidP="00554CE3">
      <w:pPr>
        <w:spacing w:before="80"/>
        <w:ind w:left="2410" w:hanging="1168"/>
        <w:rPr>
          <w:rFonts w:ascii="Calibri" w:hAnsi="Calibri"/>
          <w:b/>
          <w:noProof/>
          <w:szCs w:val="22"/>
          <w:lang w:eastAsia="en-AU"/>
        </w:rPr>
      </w:pPr>
      <w:r w:rsidRPr="00A22E59">
        <w:rPr>
          <w:noProof/>
        </w:rPr>
        <w:t>61.465</w:t>
      </w:r>
      <w:r w:rsidRPr="00A22E59">
        <w:rPr>
          <w:rFonts w:ascii="Calibri" w:hAnsi="Calibri"/>
          <w:b/>
          <w:noProof/>
          <w:szCs w:val="22"/>
          <w:lang w:eastAsia="en-AU"/>
        </w:rPr>
        <w:tab/>
      </w:r>
      <w:r w:rsidRPr="00A22E59">
        <w:rPr>
          <w:noProof/>
        </w:rPr>
        <w:t>Limitations on exercise of privileges of recreational pilot licences—general</w:t>
      </w:r>
    </w:p>
    <w:p w14:paraId="558CAAB6" w14:textId="77777777" w:rsidR="00A31BD6" w:rsidRPr="00A22E59" w:rsidRDefault="00A31BD6" w:rsidP="00554CE3">
      <w:pPr>
        <w:spacing w:before="80"/>
        <w:ind w:left="2410" w:hanging="1168"/>
        <w:rPr>
          <w:rFonts w:ascii="Calibri" w:hAnsi="Calibri"/>
          <w:b/>
          <w:noProof/>
          <w:szCs w:val="22"/>
          <w:lang w:eastAsia="en-AU"/>
        </w:rPr>
      </w:pPr>
      <w:r w:rsidRPr="00A22E59">
        <w:rPr>
          <w:noProof/>
        </w:rPr>
        <w:t>61.470</w:t>
      </w:r>
      <w:r w:rsidRPr="00A22E59">
        <w:rPr>
          <w:rFonts w:ascii="Calibri" w:hAnsi="Calibri"/>
          <w:b/>
          <w:noProof/>
          <w:szCs w:val="22"/>
          <w:lang w:eastAsia="en-AU"/>
        </w:rPr>
        <w:tab/>
      </w:r>
      <w:r w:rsidRPr="00A22E59">
        <w:rPr>
          <w:noProof/>
        </w:rPr>
        <w:t>Limitations on exercise of privileges of recreational pilot licences—endorsements</w:t>
      </w:r>
    </w:p>
    <w:p w14:paraId="107DE807" w14:textId="77777777" w:rsidR="00A31BD6" w:rsidRPr="00A22E59" w:rsidRDefault="00A31BD6" w:rsidP="00554CE3">
      <w:pPr>
        <w:spacing w:before="80"/>
        <w:ind w:left="2410" w:hanging="1168"/>
        <w:rPr>
          <w:rFonts w:ascii="Calibri" w:hAnsi="Calibri"/>
          <w:b/>
          <w:noProof/>
          <w:szCs w:val="22"/>
          <w:lang w:eastAsia="en-AU"/>
        </w:rPr>
      </w:pPr>
      <w:r w:rsidRPr="00A22E59">
        <w:rPr>
          <w:noProof/>
        </w:rPr>
        <w:t>61.475</w:t>
      </w:r>
      <w:r w:rsidRPr="00A22E59">
        <w:rPr>
          <w:rFonts w:ascii="Calibri" w:hAnsi="Calibri"/>
          <w:b/>
          <w:noProof/>
          <w:szCs w:val="22"/>
          <w:lang w:eastAsia="en-AU"/>
        </w:rPr>
        <w:tab/>
      </w:r>
      <w:r w:rsidRPr="00A22E59">
        <w:rPr>
          <w:noProof/>
        </w:rPr>
        <w:t>Requirements for grant of recreational pilot licences</w:t>
      </w:r>
    </w:p>
    <w:p w14:paraId="493B1B33" w14:textId="77777777" w:rsidR="00A31BD6" w:rsidRPr="00A22E59" w:rsidRDefault="00A31BD6" w:rsidP="00554CE3">
      <w:pPr>
        <w:spacing w:before="80"/>
        <w:ind w:left="2410" w:hanging="1168"/>
        <w:rPr>
          <w:rFonts w:ascii="Calibri" w:hAnsi="Calibri"/>
          <w:b/>
          <w:noProof/>
          <w:szCs w:val="22"/>
          <w:lang w:eastAsia="en-AU"/>
        </w:rPr>
      </w:pPr>
      <w:r w:rsidRPr="00A22E59">
        <w:rPr>
          <w:noProof/>
        </w:rPr>
        <w:t>61.480</w:t>
      </w:r>
      <w:r w:rsidRPr="00A22E59">
        <w:rPr>
          <w:rFonts w:ascii="Calibri" w:hAnsi="Calibri"/>
          <w:b/>
          <w:noProof/>
          <w:szCs w:val="22"/>
          <w:lang w:eastAsia="en-AU"/>
        </w:rPr>
        <w:tab/>
      </w:r>
      <w:r w:rsidRPr="00A22E59">
        <w:rPr>
          <w:noProof/>
        </w:rPr>
        <w:t>Grant of recreational pilot licences in recognition of pilot certificates granted by certain organisations</w:t>
      </w:r>
    </w:p>
    <w:p w14:paraId="7B8F5861" w14:textId="77777777" w:rsidR="00A31BD6" w:rsidRPr="00A22E59" w:rsidRDefault="00A31BD6" w:rsidP="00554CE3">
      <w:pPr>
        <w:spacing w:before="80"/>
        <w:ind w:left="2410" w:hanging="1871"/>
        <w:rPr>
          <w:rFonts w:ascii="Calibri" w:hAnsi="Calibri"/>
          <w:noProof/>
          <w:szCs w:val="22"/>
          <w:lang w:eastAsia="en-AU"/>
        </w:rPr>
      </w:pPr>
      <w:r w:rsidRPr="00A22E59">
        <w:rPr>
          <w:b/>
          <w:noProof/>
        </w:rPr>
        <w:t>Division</w:t>
      </w:r>
      <w:r>
        <w:rPr>
          <w:b/>
          <w:noProof/>
        </w:rPr>
        <w:t> </w:t>
      </w:r>
      <w:r w:rsidRPr="00A22E59">
        <w:rPr>
          <w:b/>
          <w:noProof/>
        </w:rPr>
        <w:t>61.G.2</w:t>
      </w:r>
      <w:r w:rsidRPr="00A22E59">
        <w:rPr>
          <w:rFonts w:ascii="Calibri" w:hAnsi="Calibri"/>
          <w:noProof/>
          <w:szCs w:val="22"/>
          <w:lang w:eastAsia="en-AU"/>
        </w:rPr>
        <w:tab/>
      </w:r>
      <w:r w:rsidRPr="00A22E59">
        <w:rPr>
          <w:b/>
          <w:noProof/>
        </w:rPr>
        <w:t>Recreational pilot licence endorsements</w:t>
      </w:r>
    </w:p>
    <w:p w14:paraId="453E6DCF" w14:textId="77777777" w:rsidR="00A31BD6" w:rsidRPr="00A22E59" w:rsidRDefault="00A31BD6" w:rsidP="00554CE3">
      <w:pPr>
        <w:spacing w:before="80"/>
        <w:ind w:left="2410" w:hanging="1168"/>
        <w:rPr>
          <w:rFonts w:ascii="Calibri" w:hAnsi="Calibri"/>
          <w:b/>
          <w:noProof/>
          <w:szCs w:val="22"/>
          <w:lang w:eastAsia="en-AU"/>
        </w:rPr>
      </w:pPr>
      <w:r w:rsidRPr="00A22E59">
        <w:rPr>
          <w:noProof/>
        </w:rPr>
        <w:t>61.485</w:t>
      </w:r>
      <w:r w:rsidRPr="00A22E59">
        <w:rPr>
          <w:rFonts w:ascii="Calibri" w:hAnsi="Calibri"/>
          <w:b/>
          <w:noProof/>
          <w:szCs w:val="22"/>
          <w:lang w:eastAsia="en-AU"/>
        </w:rPr>
        <w:tab/>
      </w:r>
      <w:r w:rsidRPr="00A22E59">
        <w:rPr>
          <w:noProof/>
        </w:rPr>
        <w:t>Kinds of recreational pilot licence endorsements</w:t>
      </w:r>
    </w:p>
    <w:p w14:paraId="07077FAF" w14:textId="77777777" w:rsidR="00A31BD6" w:rsidRPr="00A22E59" w:rsidRDefault="00A31BD6" w:rsidP="00554CE3">
      <w:pPr>
        <w:spacing w:before="80"/>
        <w:ind w:left="2410" w:hanging="1168"/>
        <w:rPr>
          <w:rFonts w:ascii="Calibri" w:hAnsi="Calibri"/>
          <w:b/>
          <w:noProof/>
          <w:szCs w:val="22"/>
          <w:lang w:eastAsia="en-AU"/>
        </w:rPr>
      </w:pPr>
      <w:r w:rsidRPr="00A22E59">
        <w:rPr>
          <w:noProof/>
        </w:rPr>
        <w:t>61.490</w:t>
      </w:r>
      <w:r w:rsidRPr="00A22E59">
        <w:rPr>
          <w:rFonts w:ascii="Calibri" w:hAnsi="Calibri"/>
          <w:b/>
          <w:noProof/>
          <w:szCs w:val="22"/>
          <w:lang w:eastAsia="en-AU"/>
        </w:rPr>
        <w:tab/>
      </w:r>
      <w:r w:rsidRPr="00A22E59">
        <w:rPr>
          <w:noProof/>
        </w:rPr>
        <w:t>Privileges of recreational pilot licence endorsements</w:t>
      </w:r>
    </w:p>
    <w:p w14:paraId="45BA1C1D" w14:textId="77777777" w:rsidR="00A31BD6" w:rsidRPr="00A22E59" w:rsidRDefault="00A31BD6" w:rsidP="00554CE3">
      <w:pPr>
        <w:spacing w:before="80"/>
        <w:ind w:left="2410" w:hanging="1168"/>
        <w:rPr>
          <w:rFonts w:ascii="Calibri" w:hAnsi="Calibri"/>
          <w:b/>
          <w:noProof/>
          <w:szCs w:val="22"/>
          <w:lang w:eastAsia="en-AU"/>
        </w:rPr>
      </w:pPr>
      <w:r w:rsidRPr="00A22E59">
        <w:rPr>
          <w:noProof/>
        </w:rPr>
        <w:t>61.495</w:t>
      </w:r>
      <w:r w:rsidRPr="00A22E59">
        <w:rPr>
          <w:rFonts w:ascii="Calibri" w:hAnsi="Calibri"/>
          <w:b/>
          <w:noProof/>
          <w:szCs w:val="22"/>
          <w:lang w:eastAsia="en-AU"/>
        </w:rPr>
        <w:tab/>
      </w:r>
      <w:r w:rsidRPr="00A22E59">
        <w:rPr>
          <w:noProof/>
        </w:rPr>
        <w:t>Requirements for grant of recreational pilot licence endorsements</w:t>
      </w:r>
    </w:p>
    <w:p w14:paraId="0FD55F94" w14:textId="77777777" w:rsidR="00A31BD6" w:rsidRPr="00A22E59" w:rsidRDefault="00A31BD6" w:rsidP="00554CE3">
      <w:pPr>
        <w:spacing w:before="80"/>
        <w:ind w:left="2410" w:hanging="1168"/>
        <w:rPr>
          <w:rFonts w:ascii="Calibri" w:hAnsi="Calibri"/>
          <w:b/>
          <w:noProof/>
          <w:szCs w:val="22"/>
          <w:lang w:eastAsia="en-AU"/>
        </w:rPr>
      </w:pPr>
      <w:r w:rsidRPr="00A22E59">
        <w:rPr>
          <w:noProof/>
        </w:rPr>
        <w:t>61.500</w:t>
      </w:r>
      <w:r w:rsidRPr="00A22E59">
        <w:rPr>
          <w:rFonts w:ascii="Calibri" w:hAnsi="Calibri"/>
          <w:b/>
          <w:noProof/>
          <w:szCs w:val="22"/>
          <w:lang w:eastAsia="en-AU"/>
        </w:rPr>
        <w:tab/>
      </w:r>
      <w:r w:rsidRPr="00A22E59">
        <w:rPr>
          <w:noProof/>
        </w:rPr>
        <w:t>Grant of endorsement in recognition of other qualifications</w:t>
      </w:r>
    </w:p>
    <w:p w14:paraId="07C0587B" w14:textId="77777777" w:rsidR="00A31BD6" w:rsidRPr="00A22E59" w:rsidRDefault="00A31BD6" w:rsidP="00554CE3">
      <w:pPr>
        <w:spacing w:before="80"/>
        <w:ind w:left="2410" w:hanging="1701"/>
        <w:rPr>
          <w:rFonts w:ascii="Calibri" w:hAnsi="Calibri"/>
          <w:noProof/>
          <w:szCs w:val="22"/>
          <w:lang w:eastAsia="en-AU"/>
        </w:rPr>
      </w:pPr>
      <w:r w:rsidRPr="00A22E59">
        <w:rPr>
          <w:b/>
          <w:noProof/>
        </w:rPr>
        <w:t>Subpart 61.H</w:t>
      </w:r>
      <w:r w:rsidRPr="00A22E59">
        <w:rPr>
          <w:rFonts w:ascii="Calibri" w:hAnsi="Calibri"/>
          <w:noProof/>
          <w:szCs w:val="22"/>
          <w:lang w:eastAsia="en-AU"/>
        </w:rPr>
        <w:tab/>
      </w:r>
      <w:r w:rsidRPr="00A22E59">
        <w:rPr>
          <w:b/>
          <w:noProof/>
        </w:rPr>
        <w:t>Private pilot licences</w:t>
      </w:r>
    </w:p>
    <w:p w14:paraId="790F247F" w14:textId="77777777" w:rsidR="00A31BD6" w:rsidRPr="00A22E59" w:rsidRDefault="00A31BD6" w:rsidP="00554CE3">
      <w:pPr>
        <w:spacing w:before="80"/>
        <w:ind w:left="2410" w:hanging="1871"/>
        <w:rPr>
          <w:rFonts w:ascii="Calibri" w:hAnsi="Calibri"/>
          <w:noProof/>
          <w:szCs w:val="22"/>
          <w:lang w:eastAsia="en-AU"/>
        </w:rPr>
      </w:pPr>
      <w:r w:rsidRPr="00A22E59">
        <w:rPr>
          <w:b/>
          <w:noProof/>
        </w:rPr>
        <w:t>Division</w:t>
      </w:r>
      <w:r>
        <w:rPr>
          <w:b/>
          <w:noProof/>
        </w:rPr>
        <w:t> </w:t>
      </w:r>
      <w:r w:rsidRPr="00A22E59">
        <w:rPr>
          <w:b/>
          <w:noProof/>
        </w:rPr>
        <w:t>61.H.1</w:t>
      </w:r>
      <w:r w:rsidRPr="00A22E59">
        <w:rPr>
          <w:rFonts w:ascii="Calibri" w:hAnsi="Calibri"/>
          <w:noProof/>
          <w:szCs w:val="22"/>
          <w:lang w:eastAsia="en-AU"/>
        </w:rPr>
        <w:tab/>
      </w:r>
      <w:r w:rsidRPr="00A22E59">
        <w:rPr>
          <w:b/>
          <w:noProof/>
        </w:rPr>
        <w:t>General</w:t>
      </w:r>
    </w:p>
    <w:p w14:paraId="54F816B8" w14:textId="77777777" w:rsidR="00A31BD6" w:rsidRPr="00A22E59" w:rsidRDefault="00A31BD6" w:rsidP="00554CE3">
      <w:pPr>
        <w:spacing w:before="80"/>
        <w:ind w:left="2410" w:hanging="1168"/>
        <w:rPr>
          <w:rFonts w:ascii="Calibri" w:hAnsi="Calibri"/>
          <w:b/>
          <w:noProof/>
          <w:szCs w:val="22"/>
          <w:lang w:eastAsia="en-AU"/>
        </w:rPr>
      </w:pPr>
      <w:r w:rsidRPr="00A22E59">
        <w:rPr>
          <w:noProof/>
        </w:rPr>
        <w:t>61.505</w:t>
      </w:r>
      <w:r w:rsidRPr="00A22E59">
        <w:rPr>
          <w:rFonts w:ascii="Calibri" w:hAnsi="Calibri"/>
          <w:b/>
          <w:noProof/>
          <w:szCs w:val="22"/>
          <w:lang w:eastAsia="en-AU"/>
        </w:rPr>
        <w:tab/>
      </w:r>
      <w:r w:rsidRPr="00A22E59">
        <w:rPr>
          <w:noProof/>
        </w:rPr>
        <w:t>Privileges of private pilot licences</w:t>
      </w:r>
    </w:p>
    <w:p w14:paraId="4C8C70FA" w14:textId="77777777" w:rsidR="00A31BD6" w:rsidRPr="00A22E59" w:rsidRDefault="00A31BD6" w:rsidP="00554CE3">
      <w:pPr>
        <w:spacing w:before="80"/>
        <w:ind w:left="2410" w:hanging="1168"/>
        <w:rPr>
          <w:rFonts w:ascii="Calibri" w:hAnsi="Calibri"/>
          <w:b/>
          <w:noProof/>
          <w:szCs w:val="22"/>
          <w:lang w:eastAsia="en-AU"/>
        </w:rPr>
      </w:pPr>
      <w:r w:rsidRPr="00A22E59">
        <w:rPr>
          <w:noProof/>
        </w:rPr>
        <w:t>61.510</w:t>
      </w:r>
      <w:r w:rsidRPr="00A22E59">
        <w:rPr>
          <w:rFonts w:ascii="Calibri" w:hAnsi="Calibri"/>
          <w:b/>
          <w:noProof/>
          <w:szCs w:val="22"/>
          <w:lang w:eastAsia="en-AU"/>
        </w:rPr>
        <w:tab/>
      </w:r>
      <w:r w:rsidRPr="00A22E59">
        <w:rPr>
          <w:noProof/>
        </w:rPr>
        <w:t>Limitations on exercise of privileges of private pilot licences—multi</w:t>
      </w:r>
      <w:r>
        <w:rPr>
          <w:noProof/>
        </w:rPr>
        <w:noBreakHyphen/>
      </w:r>
      <w:r w:rsidRPr="00A22E59">
        <w:rPr>
          <w:noProof/>
        </w:rPr>
        <w:t>crew operations</w:t>
      </w:r>
    </w:p>
    <w:p w14:paraId="42D70262" w14:textId="77777777" w:rsidR="00A31BD6" w:rsidRPr="00A22E59" w:rsidRDefault="00A31BD6" w:rsidP="00554CE3">
      <w:pPr>
        <w:spacing w:before="80"/>
        <w:ind w:left="2410" w:hanging="1168"/>
        <w:rPr>
          <w:rFonts w:ascii="Calibri" w:hAnsi="Calibri"/>
          <w:b/>
          <w:noProof/>
          <w:szCs w:val="22"/>
          <w:lang w:eastAsia="en-AU"/>
        </w:rPr>
      </w:pPr>
      <w:r w:rsidRPr="00A22E59">
        <w:rPr>
          <w:noProof/>
        </w:rPr>
        <w:t>61.515</w:t>
      </w:r>
      <w:r w:rsidRPr="00A22E59">
        <w:rPr>
          <w:rFonts w:ascii="Calibri" w:hAnsi="Calibri"/>
          <w:b/>
          <w:noProof/>
          <w:szCs w:val="22"/>
          <w:lang w:eastAsia="en-AU"/>
        </w:rPr>
        <w:tab/>
      </w:r>
      <w:r w:rsidRPr="00A22E59">
        <w:rPr>
          <w:noProof/>
        </w:rPr>
        <w:t>Requirements for grant of private pilot licences—general</w:t>
      </w:r>
    </w:p>
    <w:p w14:paraId="4D834217" w14:textId="77777777" w:rsidR="00A31BD6" w:rsidRPr="00A22E59" w:rsidRDefault="00A31BD6" w:rsidP="00554CE3">
      <w:pPr>
        <w:spacing w:before="80"/>
        <w:ind w:left="2410" w:hanging="1871"/>
        <w:rPr>
          <w:rFonts w:ascii="Calibri" w:hAnsi="Calibri"/>
          <w:noProof/>
          <w:szCs w:val="22"/>
          <w:lang w:eastAsia="en-AU"/>
        </w:rPr>
      </w:pPr>
      <w:r w:rsidRPr="00A22E59">
        <w:rPr>
          <w:b/>
          <w:noProof/>
        </w:rPr>
        <w:t>Division</w:t>
      </w:r>
      <w:r>
        <w:rPr>
          <w:b/>
          <w:noProof/>
        </w:rPr>
        <w:t> </w:t>
      </w:r>
      <w:r w:rsidRPr="00A22E59">
        <w:rPr>
          <w:b/>
          <w:noProof/>
        </w:rPr>
        <w:t>61.H.2</w:t>
      </w:r>
      <w:r w:rsidRPr="00A22E59">
        <w:rPr>
          <w:rFonts w:ascii="Calibri" w:hAnsi="Calibri"/>
          <w:noProof/>
          <w:szCs w:val="22"/>
          <w:lang w:eastAsia="en-AU"/>
        </w:rPr>
        <w:tab/>
      </w:r>
      <w:r w:rsidRPr="00A22E59">
        <w:rPr>
          <w:b/>
          <w:noProof/>
        </w:rPr>
        <w:t>Aeronautical experience requirements for private pilot licences—applicants who have completed integrated training courses</w:t>
      </w:r>
    </w:p>
    <w:p w14:paraId="3F8B5A0D" w14:textId="77777777" w:rsidR="00A31BD6" w:rsidRPr="00A22E59" w:rsidRDefault="00A31BD6" w:rsidP="00554CE3">
      <w:pPr>
        <w:spacing w:before="80"/>
        <w:ind w:left="2410" w:hanging="1168"/>
        <w:rPr>
          <w:rFonts w:ascii="Calibri" w:hAnsi="Calibri"/>
          <w:b/>
          <w:noProof/>
          <w:szCs w:val="22"/>
          <w:lang w:eastAsia="en-AU"/>
        </w:rPr>
      </w:pPr>
      <w:r w:rsidRPr="00A22E59">
        <w:rPr>
          <w:noProof/>
        </w:rPr>
        <w:t>61.520</w:t>
      </w:r>
      <w:r w:rsidRPr="00A22E59">
        <w:rPr>
          <w:rFonts w:ascii="Calibri" w:hAnsi="Calibri"/>
          <w:b/>
          <w:noProof/>
          <w:szCs w:val="22"/>
          <w:lang w:eastAsia="en-AU"/>
        </w:rPr>
        <w:tab/>
      </w:r>
      <w:r w:rsidRPr="00A22E59">
        <w:rPr>
          <w:noProof/>
        </w:rPr>
        <w:t>Application of Division</w:t>
      </w:r>
      <w:r>
        <w:rPr>
          <w:noProof/>
        </w:rPr>
        <w:t> </w:t>
      </w:r>
      <w:r w:rsidRPr="00A22E59">
        <w:rPr>
          <w:noProof/>
        </w:rPr>
        <w:t>61.H.2</w:t>
      </w:r>
    </w:p>
    <w:p w14:paraId="600A7B90" w14:textId="77777777" w:rsidR="00A31BD6" w:rsidRPr="00A22E59" w:rsidRDefault="00A31BD6" w:rsidP="00554CE3">
      <w:pPr>
        <w:spacing w:before="80"/>
        <w:ind w:left="2410" w:hanging="1168"/>
        <w:rPr>
          <w:rFonts w:ascii="Calibri" w:hAnsi="Calibri"/>
          <w:b/>
          <w:noProof/>
          <w:szCs w:val="22"/>
          <w:lang w:eastAsia="en-AU"/>
        </w:rPr>
      </w:pPr>
      <w:r w:rsidRPr="00A22E59">
        <w:rPr>
          <w:noProof/>
        </w:rPr>
        <w:t>61.525</w:t>
      </w:r>
      <w:r w:rsidRPr="00A22E59">
        <w:rPr>
          <w:rFonts w:ascii="Calibri" w:hAnsi="Calibri"/>
          <w:b/>
          <w:noProof/>
          <w:szCs w:val="22"/>
          <w:lang w:eastAsia="en-AU"/>
        </w:rPr>
        <w:tab/>
      </w:r>
      <w:r w:rsidRPr="00A22E59">
        <w:rPr>
          <w:noProof/>
        </w:rPr>
        <w:t>Aeronautical experience requirements for grant of private pilot licences—aeroplane category</w:t>
      </w:r>
    </w:p>
    <w:p w14:paraId="0D333129" w14:textId="77777777" w:rsidR="00A31BD6" w:rsidRPr="00A22E59" w:rsidRDefault="00A31BD6" w:rsidP="00554CE3">
      <w:pPr>
        <w:spacing w:before="80"/>
        <w:ind w:left="2410" w:hanging="1168"/>
        <w:rPr>
          <w:rFonts w:ascii="Calibri" w:hAnsi="Calibri"/>
          <w:b/>
          <w:noProof/>
          <w:szCs w:val="22"/>
          <w:lang w:eastAsia="en-AU"/>
        </w:rPr>
      </w:pPr>
      <w:r w:rsidRPr="00A22E59">
        <w:rPr>
          <w:noProof/>
        </w:rPr>
        <w:t>61.530</w:t>
      </w:r>
      <w:r w:rsidRPr="00A22E59">
        <w:rPr>
          <w:rFonts w:ascii="Calibri" w:hAnsi="Calibri"/>
          <w:b/>
          <w:noProof/>
          <w:szCs w:val="22"/>
          <w:lang w:eastAsia="en-AU"/>
        </w:rPr>
        <w:tab/>
      </w:r>
      <w:r w:rsidRPr="00A22E59">
        <w:rPr>
          <w:noProof/>
        </w:rPr>
        <w:t>Aeronautical experience requirements for grant of private pilot licences—helicopter category</w:t>
      </w:r>
    </w:p>
    <w:p w14:paraId="7FF1B04E" w14:textId="77777777" w:rsidR="00A31BD6" w:rsidRPr="00A22E59" w:rsidRDefault="00A31BD6" w:rsidP="00554CE3">
      <w:pPr>
        <w:spacing w:before="80"/>
        <w:ind w:left="2410" w:hanging="1168"/>
        <w:rPr>
          <w:rFonts w:ascii="Calibri" w:hAnsi="Calibri"/>
          <w:b/>
          <w:noProof/>
          <w:szCs w:val="22"/>
          <w:lang w:eastAsia="en-AU"/>
        </w:rPr>
      </w:pPr>
      <w:r w:rsidRPr="00A22E59">
        <w:rPr>
          <w:noProof/>
        </w:rPr>
        <w:t>61.535</w:t>
      </w:r>
      <w:r w:rsidRPr="00A22E59">
        <w:rPr>
          <w:rFonts w:ascii="Calibri" w:hAnsi="Calibri"/>
          <w:b/>
          <w:noProof/>
          <w:szCs w:val="22"/>
          <w:lang w:eastAsia="en-AU"/>
        </w:rPr>
        <w:tab/>
      </w:r>
      <w:r w:rsidRPr="00A22E59">
        <w:rPr>
          <w:noProof/>
        </w:rPr>
        <w:t>Aeronautical experience requirements for grant of private pilot licences—gyroplane category</w:t>
      </w:r>
    </w:p>
    <w:p w14:paraId="7605AC4D" w14:textId="77777777" w:rsidR="00A31BD6" w:rsidRPr="00A22E59" w:rsidRDefault="00A31BD6" w:rsidP="00554CE3">
      <w:pPr>
        <w:spacing w:before="80"/>
        <w:ind w:left="2410" w:hanging="1871"/>
        <w:rPr>
          <w:rFonts w:ascii="Calibri" w:hAnsi="Calibri"/>
          <w:noProof/>
          <w:szCs w:val="22"/>
          <w:lang w:eastAsia="en-AU"/>
        </w:rPr>
      </w:pPr>
      <w:r w:rsidRPr="00A22E59">
        <w:rPr>
          <w:b/>
          <w:noProof/>
        </w:rPr>
        <w:t>Division</w:t>
      </w:r>
      <w:r>
        <w:rPr>
          <w:b/>
          <w:noProof/>
        </w:rPr>
        <w:t> </w:t>
      </w:r>
      <w:r w:rsidRPr="00A22E59">
        <w:rPr>
          <w:b/>
          <w:noProof/>
        </w:rPr>
        <w:t>61.H.3</w:t>
      </w:r>
      <w:r w:rsidRPr="00A22E59">
        <w:rPr>
          <w:rFonts w:ascii="Calibri" w:hAnsi="Calibri"/>
          <w:noProof/>
          <w:szCs w:val="22"/>
          <w:lang w:eastAsia="en-AU"/>
        </w:rPr>
        <w:tab/>
      </w:r>
      <w:r w:rsidRPr="00A22E59">
        <w:rPr>
          <w:b/>
          <w:noProof/>
        </w:rPr>
        <w:t>Aeronautical experience requirements for private pilot licences—applicants who have not completed integrated training courses</w:t>
      </w:r>
    </w:p>
    <w:p w14:paraId="52AFEB80" w14:textId="77777777" w:rsidR="00A31BD6" w:rsidRPr="00A22E59" w:rsidRDefault="00A31BD6" w:rsidP="00554CE3">
      <w:pPr>
        <w:spacing w:before="80"/>
        <w:ind w:left="2410" w:hanging="1168"/>
        <w:rPr>
          <w:rFonts w:ascii="Calibri" w:hAnsi="Calibri"/>
          <w:b/>
          <w:noProof/>
          <w:szCs w:val="22"/>
          <w:lang w:eastAsia="en-AU"/>
        </w:rPr>
      </w:pPr>
      <w:r w:rsidRPr="00A22E59">
        <w:rPr>
          <w:noProof/>
        </w:rPr>
        <w:t>61.540</w:t>
      </w:r>
      <w:r w:rsidRPr="00A22E59">
        <w:rPr>
          <w:rFonts w:ascii="Calibri" w:hAnsi="Calibri"/>
          <w:b/>
          <w:noProof/>
          <w:szCs w:val="22"/>
          <w:lang w:eastAsia="en-AU"/>
        </w:rPr>
        <w:tab/>
      </w:r>
      <w:r w:rsidRPr="00A22E59">
        <w:rPr>
          <w:noProof/>
        </w:rPr>
        <w:t>Application of Division</w:t>
      </w:r>
      <w:r>
        <w:rPr>
          <w:noProof/>
        </w:rPr>
        <w:t> </w:t>
      </w:r>
      <w:r w:rsidRPr="00A22E59">
        <w:rPr>
          <w:noProof/>
        </w:rPr>
        <w:t>61.H.3</w:t>
      </w:r>
    </w:p>
    <w:p w14:paraId="41EA6C22" w14:textId="77777777" w:rsidR="00A31BD6" w:rsidRPr="00A22E59" w:rsidRDefault="00A31BD6" w:rsidP="00554CE3">
      <w:pPr>
        <w:spacing w:before="80"/>
        <w:ind w:left="2410" w:hanging="1168"/>
        <w:rPr>
          <w:rFonts w:ascii="Calibri" w:hAnsi="Calibri"/>
          <w:b/>
          <w:noProof/>
          <w:szCs w:val="22"/>
          <w:lang w:eastAsia="en-AU"/>
        </w:rPr>
      </w:pPr>
      <w:r w:rsidRPr="00A22E59">
        <w:rPr>
          <w:noProof/>
        </w:rPr>
        <w:t>61.545</w:t>
      </w:r>
      <w:r w:rsidRPr="00A22E59">
        <w:rPr>
          <w:rFonts w:ascii="Calibri" w:hAnsi="Calibri"/>
          <w:b/>
          <w:noProof/>
          <w:szCs w:val="22"/>
          <w:lang w:eastAsia="en-AU"/>
        </w:rPr>
        <w:tab/>
      </w:r>
      <w:r w:rsidRPr="00A22E59">
        <w:rPr>
          <w:noProof/>
        </w:rPr>
        <w:t>Aeronautical experience requirements for grant of private pilot licences—aeroplane category</w:t>
      </w:r>
    </w:p>
    <w:p w14:paraId="59433E00" w14:textId="77777777" w:rsidR="00A31BD6" w:rsidRPr="00A22E59" w:rsidRDefault="00A31BD6" w:rsidP="00554CE3">
      <w:pPr>
        <w:spacing w:before="80"/>
        <w:ind w:left="2410" w:hanging="1168"/>
        <w:rPr>
          <w:rFonts w:ascii="Calibri" w:hAnsi="Calibri"/>
          <w:b/>
          <w:noProof/>
          <w:szCs w:val="22"/>
          <w:lang w:eastAsia="en-AU"/>
        </w:rPr>
      </w:pPr>
      <w:r w:rsidRPr="00A22E59">
        <w:rPr>
          <w:noProof/>
        </w:rPr>
        <w:t>61.550</w:t>
      </w:r>
      <w:r w:rsidRPr="00A22E59">
        <w:rPr>
          <w:rFonts w:ascii="Calibri" w:hAnsi="Calibri"/>
          <w:b/>
          <w:noProof/>
          <w:szCs w:val="22"/>
          <w:lang w:eastAsia="en-AU"/>
        </w:rPr>
        <w:tab/>
      </w:r>
      <w:r w:rsidRPr="00A22E59">
        <w:rPr>
          <w:noProof/>
        </w:rPr>
        <w:t>Aeronautical experience requirements for grant of private pilot licences—helicopter category</w:t>
      </w:r>
    </w:p>
    <w:p w14:paraId="03AE6430" w14:textId="77777777" w:rsidR="00A31BD6" w:rsidRPr="00A22E59" w:rsidRDefault="00A31BD6" w:rsidP="00554CE3">
      <w:pPr>
        <w:spacing w:before="80"/>
        <w:ind w:left="2410" w:hanging="1168"/>
        <w:rPr>
          <w:rFonts w:ascii="Calibri" w:hAnsi="Calibri"/>
          <w:b/>
          <w:noProof/>
          <w:szCs w:val="22"/>
          <w:lang w:eastAsia="en-AU"/>
        </w:rPr>
      </w:pPr>
      <w:r w:rsidRPr="00A22E59">
        <w:rPr>
          <w:noProof/>
        </w:rPr>
        <w:t>61.555</w:t>
      </w:r>
      <w:r w:rsidRPr="00A22E59">
        <w:rPr>
          <w:rFonts w:ascii="Calibri" w:hAnsi="Calibri"/>
          <w:b/>
          <w:noProof/>
          <w:szCs w:val="22"/>
          <w:lang w:eastAsia="en-AU"/>
        </w:rPr>
        <w:tab/>
      </w:r>
      <w:r w:rsidRPr="00A22E59">
        <w:rPr>
          <w:noProof/>
        </w:rPr>
        <w:t>Aeronautical experience requirements for grant of private pilot licences—powered</w:t>
      </w:r>
      <w:r>
        <w:rPr>
          <w:noProof/>
        </w:rPr>
        <w:noBreakHyphen/>
      </w:r>
      <w:r w:rsidRPr="00A22E59">
        <w:rPr>
          <w:noProof/>
        </w:rPr>
        <w:t>lift aircraft category</w:t>
      </w:r>
    </w:p>
    <w:p w14:paraId="54464547" w14:textId="77777777" w:rsidR="00A31BD6" w:rsidRPr="00A22E59" w:rsidRDefault="00A31BD6" w:rsidP="00554CE3">
      <w:pPr>
        <w:spacing w:before="80"/>
        <w:ind w:left="2410" w:hanging="1168"/>
        <w:rPr>
          <w:rFonts w:ascii="Calibri" w:hAnsi="Calibri"/>
          <w:b/>
          <w:noProof/>
          <w:szCs w:val="22"/>
          <w:lang w:eastAsia="en-AU"/>
        </w:rPr>
      </w:pPr>
      <w:r w:rsidRPr="00A22E59">
        <w:rPr>
          <w:noProof/>
        </w:rPr>
        <w:t>61.560</w:t>
      </w:r>
      <w:r w:rsidRPr="00A22E59">
        <w:rPr>
          <w:rFonts w:ascii="Calibri" w:hAnsi="Calibri"/>
          <w:b/>
          <w:noProof/>
          <w:szCs w:val="22"/>
          <w:lang w:eastAsia="en-AU"/>
        </w:rPr>
        <w:tab/>
      </w:r>
      <w:r w:rsidRPr="00A22E59">
        <w:rPr>
          <w:noProof/>
        </w:rPr>
        <w:t>Aeronautical experience requirements for grant of private pilot licences—gyroplane category</w:t>
      </w:r>
    </w:p>
    <w:p w14:paraId="26DC8558" w14:textId="77777777" w:rsidR="00A31BD6" w:rsidRPr="00A22E59" w:rsidRDefault="00A31BD6" w:rsidP="00554CE3">
      <w:pPr>
        <w:spacing w:before="80"/>
        <w:ind w:left="2410" w:hanging="1168"/>
        <w:rPr>
          <w:rFonts w:ascii="Calibri" w:hAnsi="Calibri"/>
          <w:b/>
          <w:noProof/>
          <w:szCs w:val="22"/>
          <w:lang w:eastAsia="en-AU"/>
        </w:rPr>
      </w:pPr>
      <w:r w:rsidRPr="00A22E59">
        <w:rPr>
          <w:noProof/>
        </w:rPr>
        <w:t>61.565</w:t>
      </w:r>
      <w:r w:rsidRPr="00A22E59">
        <w:rPr>
          <w:rFonts w:ascii="Calibri" w:hAnsi="Calibri"/>
          <w:b/>
          <w:noProof/>
          <w:szCs w:val="22"/>
          <w:lang w:eastAsia="en-AU"/>
        </w:rPr>
        <w:tab/>
      </w:r>
      <w:r w:rsidRPr="00A22E59">
        <w:rPr>
          <w:noProof/>
        </w:rPr>
        <w:t>Aeronautical experience requirements for grant of private pilot licences—airship category</w:t>
      </w:r>
    </w:p>
    <w:p w14:paraId="74F43E8F" w14:textId="77777777" w:rsidR="00A31BD6" w:rsidRPr="00A22E59" w:rsidRDefault="00A31BD6" w:rsidP="00554CE3">
      <w:pPr>
        <w:spacing w:before="80"/>
        <w:ind w:left="2410" w:hanging="1701"/>
        <w:rPr>
          <w:rFonts w:ascii="Calibri" w:hAnsi="Calibri"/>
          <w:noProof/>
          <w:szCs w:val="22"/>
          <w:lang w:eastAsia="en-AU"/>
        </w:rPr>
      </w:pPr>
      <w:r w:rsidRPr="00A22E59">
        <w:rPr>
          <w:b/>
          <w:noProof/>
        </w:rPr>
        <w:t>Subpart 61.I</w:t>
      </w:r>
      <w:r w:rsidRPr="00A22E59">
        <w:rPr>
          <w:rFonts w:ascii="Calibri" w:hAnsi="Calibri"/>
          <w:noProof/>
          <w:szCs w:val="22"/>
          <w:lang w:eastAsia="en-AU"/>
        </w:rPr>
        <w:tab/>
      </w:r>
      <w:r w:rsidRPr="00A22E59">
        <w:rPr>
          <w:b/>
          <w:noProof/>
        </w:rPr>
        <w:t>Commercial pilot licences</w:t>
      </w:r>
    </w:p>
    <w:p w14:paraId="5910D9A0" w14:textId="77777777" w:rsidR="00A31BD6" w:rsidRPr="00A22E59" w:rsidRDefault="00A31BD6" w:rsidP="00554CE3">
      <w:pPr>
        <w:spacing w:before="80"/>
        <w:ind w:left="2410" w:hanging="1871"/>
        <w:rPr>
          <w:rFonts w:ascii="Calibri" w:hAnsi="Calibri"/>
          <w:noProof/>
          <w:szCs w:val="22"/>
          <w:lang w:eastAsia="en-AU"/>
        </w:rPr>
      </w:pPr>
      <w:r w:rsidRPr="00A22E59">
        <w:rPr>
          <w:b/>
          <w:noProof/>
        </w:rPr>
        <w:t>Division</w:t>
      </w:r>
      <w:r>
        <w:rPr>
          <w:b/>
          <w:noProof/>
        </w:rPr>
        <w:t> </w:t>
      </w:r>
      <w:r w:rsidRPr="00A22E59">
        <w:rPr>
          <w:b/>
          <w:noProof/>
        </w:rPr>
        <w:t>61.I.1</w:t>
      </w:r>
      <w:r w:rsidRPr="00A22E59">
        <w:rPr>
          <w:rFonts w:ascii="Calibri" w:hAnsi="Calibri"/>
          <w:noProof/>
          <w:szCs w:val="22"/>
          <w:lang w:eastAsia="en-AU"/>
        </w:rPr>
        <w:tab/>
      </w:r>
      <w:r w:rsidRPr="00A22E59">
        <w:rPr>
          <w:b/>
          <w:noProof/>
        </w:rPr>
        <w:t>General</w:t>
      </w:r>
    </w:p>
    <w:p w14:paraId="7679BBB1" w14:textId="77777777" w:rsidR="00A31BD6" w:rsidRPr="00A22E59" w:rsidRDefault="00A31BD6" w:rsidP="00554CE3">
      <w:pPr>
        <w:spacing w:before="80"/>
        <w:ind w:left="2410" w:hanging="1168"/>
        <w:rPr>
          <w:rFonts w:ascii="Calibri" w:hAnsi="Calibri"/>
          <w:b/>
          <w:noProof/>
          <w:szCs w:val="22"/>
          <w:lang w:eastAsia="en-AU"/>
        </w:rPr>
      </w:pPr>
      <w:r w:rsidRPr="00A22E59">
        <w:rPr>
          <w:noProof/>
        </w:rPr>
        <w:t>61.570</w:t>
      </w:r>
      <w:r w:rsidRPr="00A22E59">
        <w:rPr>
          <w:rFonts w:ascii="Calibri" w:hAnsi="Calibri"/>
          <w:b/>
          <w:noProof/>
          <w:szCs w:val="22"/>
          <w:lang w:eastAsia="en-AU"/>
        </w:rPr>
        <w:tab/>
      </w:r>
      <w:r w:rsidRPr="00A22E59">
        <w:rPr>
          <w:noProof/>
        </w:rPr>
        <w:t>Privileges of commercial pilot licences</w:t>
      </w:r>
    </w:p>
    <w:p w14:paraId="37227D12" w14:textId="77777777" w:rsidR="00A31BD6" w:rsidRPr="00A22E59" w:rsidRDefault="00A31BD6" w:rsidP="00554CE3">
      <w:pPr>
        <w:spacing w:before="80"/>
        <w:ind w:left="2410" w:hanging="1168"/>
        <w:rPr>
          <w:rFonts w:ascii="Calibri" w:hAnsi="Calibri"/>
          <w:b/>
          <w:noProof/>
          <w:szCs w:val="22"/>
          <w:lang w:eastAsia="en-AU"/>
        </w:rPr>
      </w:pPr>
      <w:r w:rsidRPr="00A22E59">
        <w:rPr>
          <w:noProof/>
        </w:rPr>
        <w:t>61.575</w:t>
      </w:r>
      <w:r w:rsidRPr="00A22E59">
        <w:rPr>
          <w:rFonts w:ascii="Calibri" w:hAnsi="Calibri"/>
          <w:b/>
          <w:noProof/>
          <w:szCs w:val="22"/>
          <w:lang w:eastAsia="en-AU"/>
        </w:rPr>
        <w:tab/>
      </w:r>
      <w:r w:rsidRPr="00A22E59">
        <w:rPr>
          <w:noProof/>
        </w:rPr>
        <w:t>Limitations on exercise of privileges of commercial pilot licences—multi</w:t>
      </w:r>
      <w:r>
        <w:rPr>
          <w:noProof/>
        </w:rPr>
        <w:noBreakHyphen/>
      </w:r>
      <w:r w:rsidRPr="00A22E59">
        <w:rPr>
          <w:noProof/>
        </w:rPr>
        <w:t>crew operations</w:t>
      </w:r>
    </w:p>
    <w:p w14:paraId="4124FA79" w14:textId="77777777" w:rsidR="00A31BD6" w:rsidRPr="00A22E59" w:rsidRDefault="00A31BD6" w:rsidP="00554CE3">
      <w:pPr>
        <w:spacing w:before="80"/>
        <w:ind w:left="2410" w:hanging="1168"/>
        <w:rPr>
          <w:rFonts w:ascii="Calibri" w:hAnsi="Calibri"/>
          <w:b/>
          <w:noProof/>
          <w:szCs w:val="22"/>
          <w:lang w:eastAsia="en-AU"/>
        </w:rPr>
      </w:pPr>
      <w:r w:rsidRPr="00A22E59">
        <w:rPr>
          <w:noProof/>
        </w:rPr>
        <w:t>61.580</w:t>
      </w:r>
      <w:r w:rsidRPr="00A22E59">
        <w:rPr>
          <w:rFonts w:ascii="Calibri" w:hAnsi="Calibri"/>
          <w:b/>
          <w:noProof/>
          <w:szCs w:val="22"/>
          <w:lang w:eastAsia="en-AU"/>
        </w:rPr>
        <w:tab/>
      </w:r>
      <w:r w:rsidRPr="00A22E59">
        <w:rPr>
          <w:noProof/>
        </w:rPr>
        <w:t>Requirements for grant of commercial pilot licences—general</w:t>
      </w:r>
    </w:p>
    <w:p w14:paraId="42A9D31E" w14:textId="77777777" w:rsidR="00A31BD6" w:rsidRPr="00A22E59" w:rsidRDefault="00A31BD6" w:rsidP="00554CE3">
      <w:pPr>
        <w:spacing w:before="80"/>
        <w:ind w:left="2410" w:hanging="1871"/>
        <w:rPr>
          <w:rFonts w:ascii="Calibri" w:hAnsi="Calibri"/>
          <w:noProof/>
          <w:szCs w:val="22"/>
          <w:lang w:eastAsia="en-AU"/>
        </w:rPr>
      </w:pPr>
      <w:r w:rsidRPr="00A22E59">
        <w:rPr>
          <w:b/>
          <w:noProof/>
        </w:rPr>
        <w:t>Division</w:t>
      </w:r>
      <w:r>
        <w:rPr>
          <w:b/>
          <w:noProof/>
        </w:rPr>
        <w:t> </w:t>
      </w:r>
      <w:r w:rsidRPr="00A22E59">
        <w:rPr>
          <w:b/>
          <w:noProof/>
        </w:rPr>
        <w:t>61.I.2</w:t>
      </w:r>
      <w:r w:rsidRPr="00A22E59">
        <w:rPr>
          <w:rFonts w:ascii="Calibri" w:hAnsi="Calibri"/>
          <w:noProof/>
          <w:szCs w:val="22"/>
          <w:lang w:eastAsia="en-AU"/>
        </w:rPr>
        <w:tab/>
      </w:r>
      <w:r w:rsidRPr="00A22E59">
        <w:rPr>
          <w:b/>
          <w:noProof/>
        </w:rPr>
        <w:t>Aeronautical experience requirements for commercial pilot licences—applicants who have completed integrated training courses</w:t>
      </w:r>
    </w:p>
    <w:p w14:paraId="0814F39A" w14:textId="77777777" w:rsidR="00A31BD6" w:rsidRPr="00A22E59" w:rsidRDefault="00A31BD6" w:rsidP="00554CE3">
      <w:pPr>
        <w:spacing w:before="80"/>
        <w:ind w:left="2410" w:hanging="1168"/>
        <w:rPr>
          <w:rFonts w:ascii="Calibri" w:hAnsi="Calibri"/>
          <w:b/>
          <w:noProof/>
          <w:szCs w:val="22"/>
          <w:lang w:eastAsia="en-AU"/>
        </w:rPr>
      </w:pPr>
      <w:r w:rsidRPr="00A22E59">
        <w:rPr>
          <w:noProof/>
        </w:rPr>
        <w:t>61.585</w:t>
      </w:r>
      <w:r w:rsidRPr="00A22E59">
        <w:rPr>
          <w:rFonts w:ascii="Calibri" w:hAnsi="Calibri"/>
          <w:b/>
          <w:noProof/>
          <w:szCs w:val="22"/>
          <w:lang w:eastAsia="en-AU"/>
        </w:rPr>
        <w:tab/>
      </w:r>
      <w:r w:rsidRPr="00A22E59">
        <w:rPr>
          <w:noProof/>
        </w:rPr>
        <w:t>Application of Division</w:t>
      </w:r>
      <w:r>
        <w:rPr>
          <w:noProof/>
        </w:rPr>
        <w:t> </w:t>
      </w:r>
      <w:r w:rsidRPr="00A22E59">
        <w:rPr>
          <w:noProof/>
        </w:rPr>
        <w:t>61.I.2</w:t>
      </w:r>
    </w:p>
    <w:p w14:paraId="26D21C49" w14:textId="77777777" w:rsidR="00A31BD6" w:rsidRPr="00A22E59" w:rsidRDefault="00A31BD6" w:rsidP="00554CE3">
      <w:pPr>
        <w:spacing w:before="80"/>
        <w:ind w:left="2410" w:hanging="1168"/>
        <w:rPr>
          <w:rFonts w:ascii="Calibri" w:hAnsi="Calibri"/>
          <w:b/>
          <w:noProof/>
          <w:szCs w:val="22"/>
          <w:lang w:eastAsia="en-AU"/>
        </w:rPr>
      </w:pPr>
      <w:r w:rsidRPr="00A22E59">
        <w:rPr>
          <w:noProof/>
        </w:rPr>
        <w:t>61.590</w:t>
      </w:r>
      <w:r w:rsidRPr="00A22E59">
        <w:rPr>
          <w:rFonts w:ascii="Calibri" w:hAnsi="Calibri"/>
          <w:b/>
          <w:noProof/>
          <w:szCs w:val="22"/>
          <w:lang w:eastAsia="en-AU"/>
        </w:rPr>
        <w:tab/>
      </w:r>
      <w:r w:rsidRPr="00A22E59">
        <w:rPr>
          <w:noProof/>
        </w:rPr>
        <w:t>Aeronautical experience requirements for grant of commercial pilot licences—aeroplane category</w:t>
      </w:r>
    </w:p>
    <w:p w14:paraId="6593DEFB" w14:textId="77777777" w:rsidR="00A31BD6" w:rsidRPr="00A22E59" w:rsidRDefault="00A31BD6" w:rsidP="00554CE3">
      <w:pPr>
        <w:spacing w:before="80"/>
        <w:ind w:left="2410" w:hanging="1168"/>
        <w:rPr>
          <w:rFonts w:ascii="Calibri" w:hAnsi="Calibri"/>
          <w:b/>
          <w:noProof/>
          <w:szCs w:val="22"/>
          <w:lang w:eastAsia="en-AU"/>
        </w:rPr>
      </w:pPr>
      <w:r w:rsidRPr="00A22E59">
        <w:rPr>
          <w:noProof/>
        </w:rPr>
        <w:t>61.595</w:t>
      </w:r>
      <w:r w:rsidRPr="00A22E59">
        <w:rPr>
          <w:rFonts w:ascii="Calibri" w:hAnsi="Calibri"/>
          <w:b/>
          <w:noProof/>
          <w:szCs w:val="22"/>
          <w:lang w:eastAsia="en-AU"/>
        </w:rPr>
        <w:tab/>
      </w:r>
      <w:r w:rsidRPr="00A22E59">
        <w:rPr>
          <w:noProof/>
        </w:rPr>
        <w:t>Aeronautical experience requirements for grant of commercial pilot licences—helicopter category</w:t>
      </w:r>
    </w:p>
    <w:p w14:paraId="74DE2171" w14:textId="77777777" w:rsidR="00A31BD6" w:rsidRPr="00A22E59" w:rsidRDefault="00A31BD6" w:rsidP="00554CE3">
      <w:pPr>
        <w:spacing w:before="80"/>
        <w:ind w:left="2410" w:hanging="1168"/>
        <w:rPr>
          <w:rFonts w:ascii="Calibri" w:hAnsi="Calibri"/>
          <w:b/>
          <w:noProof/>
          <w:szCs w:val="22"/>
          <w:lang w:eastAsia="en-AU"/>
        </w:rPr>
      </w:pPr>
      <w:r w:rsidRPr="00A22E59">
        <w:rPr>
          <w:noProof/>
        </w:rPr>
        <w:t>61.600</w:t>
      </w:r>
      <w:r w:rsidRPr="00A22E59">
        <w:rPr>
          <w:rFonts w:ascii="Calibri" w:hAnsi="Calibri"/>
          <w:b/>
          <w:noProof/>
          <w:szCs w:val="22"/>
          <w:lang w:eastAsia="en-AU"/>
        </w:rPr>
        <w:tab/>
      </w:r>
      <w:r w:rsidRPr="00A22E59">
        <w:rPr>
          <w:noProof/>
        </w:rPr>
        <w:t>Aeronautical experience requirements for grant of commercial pilot licences—powered</w:t>
      </w:r>
      <w:r>
        <w:rPr>
          <w:noProof/>
        </w:rPr>
        <w:noBreakHyphen/>
      </w:r>
      <w:r w:rsidRPr="00A22E59">
        <w:rPr>
          <w:noProof/>
        </w:rPr>
        <w:t>lift aircraft category</w:t>
      </w:r>
    </w:p>
    <w:p w14:paraId="08B5D93A" w14:textId="77777777" w:rsidR="00A31BD6" w:rsidRPr="00A22E59" w:rsidRDefault="00A31BD6" w:rsidP="00554CE3">
      <w:pPr>
        <w:spacing w:before="80"/>
        <w:ind w:left="2410" w:hanging="1871"/>
        <w:rPr>
          <w:rFonts w:ascii="Calibri" w:hAnsi="Calibri"/>
          <w:noProof/>
          <w:szCs w:val="22"/>
          <w:lang w:eastAsia="en-AU"/>
        </w:rPr>
      </w:pPr>
      <w:r w:rsidRPr="00A22E59">
        <w:rPr>
          <w:b/>
          <w:noProof/>
        </w:rPr>
        <w:t>Division</w:t>
      </w:r>
      <w:r>
        <w:rPr>
          <w:b/>
          <w:noProof/>
        </w:rPr>
        <w:t> </w:t>
      </w:r>
      <w:r w:rsidRPr="00A22E59">
        <w:rPr>
          <w:b/>
          <w:noProof/>
        </w:rPr>
        <w:t>61.I.3</w:t>
      </w:r>
      <w:r w:rsidRPr="00A22E59">
        <w:rPr>
          <w:rFonts w:ascii="Calibri" w:hAnsi="Calibri"/>
          <w:noProof/>
          <w:szCs w:val="22"/>
          <w:lang w:eastAsia="en-AU"/>
        </w:rPr>
        <w:tab/>
      </w:r>
      <w:r w:rsidRPr="00A22E59">
        <w:rPr>
          <w:b/>
          <w:noProof/>
        </w:rPr>
        <w:t>Aeronautical experience requirements for commercial pilot licences—applicants who have not completed integrated training courses</w:t>
      </w:r>
    </w:p>
    <w:p w14:paraId="435B2C35" w14:textId="77777777" w:rsidR="00A31BD6" w:rsidRPr="00A22E59" w:rsidRDefault="00A31BD6" w:rsidP="00554CE3">
      <w:pPr>
        <w:spacing w:before="80"/>
        <w:ind w:left="2410" w:hanging="1168"/>
        <w:rPr>
          <w:rFonts w:ascii="Calibri" w:hAnsi="Calibri"/>
          <w:b/>
          <w:noProof/>
          <w:szCs w:val="22"/>
          <w:lang w:eastAsia="en-AU"/>
        </w:rPr>
      </w:pPr>
      <w:r w:rsidRPr="00A22E59">
        <w:rPr>
          <w:noProof/>
        </w:rPr>
        <w:t>61.605</w:t>
      </w:r>
      <w:r w:rsidRPr="00A22E59">
        <w:rPr>
          <w:rFonts w:ascii="Calibri" w:hAnsi="Calibri"/>
          <w:b/>
          <w:noProof/>
          <w:szCs w:val="22"/>
          <w:lang w:eastAsia="en-AU"/>
        </w:rPr>
        <w:tab/>
      </w:r>
      <w:r w:rsidRPr="00A22E59">
        <w:rPr>
          <w:noProof/>
        </w:rPr>
        <w:t>Application of Division</w:t>
      </w:r>
      <w:r>
        <w:rPr>
          <w:noProof/>
        </w:rPr>
        <w:t> </w:t>
      </w:r>
      <w:r w:rsidRPr="00A22E59">
        <w:rPr>
          <w:noProof/>
        </w:rPr>
        <w:t>61.I.3</w:t>
      </w:r>
    </w:p>
    <w:p w14:paraId="1BBBD88E" w14:textId="77777777" w:rsidR="00A31BD6" w:rsidRPr="00A22E59" w:rsidRDefault="00A31BD6" w:rsidP="00554CE3">
      <w:pPr>
        <w:spacing w:before="80"/>
        <w:ind w:left="2410" w:hanging="1168"/>
        <w:rPr>
          <w:rFonts w:ascii="Calibri" w:hAnsi="Calibri"/>
          <w:b/>
          <w:noProof/>
          <w:szCs w:val="22"/>
          <w:lang w:eastAsia="en-AU"/>
        </w:rPr>
      </w:pPr>
      <w:r w:rsidRPr="00A22E59">
        <w:rPr>
          <w:noProof/>
        </w:rPr>
        <w:t>61.610</w:t>
      </w:r>
      <w:r w:rsidRPr="00A22E59">
        <w:rPr>
          <w:rFonts w:ascii="Calibri" w:hAnsi="Calibri"/>
          <w:b/>
          <w:noProof/>
          <w:szCs w:val="22"/>
          <w:lang w:eastAsia="en-AU"/>
        </w:rPr>
        <w:tab/>
      </w:r>
      <w:r w:rsidRPr="00A22E59">
        <w:rPr>
          <w:noProof/>
        </w:rPr>
        <w:t>Aeronautical experience requirements for grant of commercial pilot licences—aeroplane category</w:t>
      </w:r>
    </w:p>
    <w:p w14:paraId="106F7743" w14:textId="77777777" w:rsidR="00A31BD6" w:rsidRPr="00A22E59" w:rsidRDefault="00A31BD6" w:rsidP="00554CE3">
      <w:pPr>
        <w:spacing w:before="80"/>
        <w:ind w:left="2410" w:hanging="1168"/>
        <w:rPr>
          <w:rFonts w:ascii="Calibri" w:hAnsi="Calibri"/>
          <w:b/>
          <w:noProof/>
          <w:szCs w:val="22"/>
          <w:lang w:eastAsia="en-AU"/>
        </w:rPr>
      </w:pPr>
      <w:r w:rsidRPr="00A22E59">
        <w:rPr>
          <w:noProof/>
        </w:rPr>
        <w:t>61.615</w:t>
      </w:r>
      <w:r w:rsidRPr="00A22E59">
        <w:rPr>
          <w:rFonts w:ascii="Calibri" w:hAnsi="Calibri"/>
          <w:b/>
          <w:noProof/>
          <w:szCs w:val="22"/>
          <w:lang w:eastAsia="en-AU"/>
        </w:rPr>
        <w:tab/>
      </w:r>
      <w:r w:rsidRPr="00A22E59">
        <w:rPr>
          <w:noProof/>
        </w:rPr>
        <w:t>Aeronautical experience requirements for grant of commercial pilot licences—helicopter category</w:t>
      </w:r>
    </w:p>
    <w:p w14:paraId="1F3EF73F" w14:textId="77777777" w:rsidR="00A31BD6" w:rsidRPr="00A22E59" w:rsidRDefault="00A31BD6" w:rsidP="00554CE3">
      <w:pPr>
        <w:spacing w:before="80"/>
        <w:ind w:left="2410" w:hanging="1168"/>
        <w:rPr>
          <w:rFonts w:ascii="Calibri" w:hAnsi="Calibri"/>
          <w:b/>
          <w:noProof/>
          <w:szCs w:val="22"/>
          <w:lang w:eastAsia="en-AU"/>
        </w:rPr>
      </w:pPr>
      <w:r w:rsidRPr="00A22E59">
        <w:rPr>
          <w:noProof/>
        </w:rPr>
        <w:t>61.620</w:t>
      </w:r>
      <w:r w:rsidRPr="00A22E59">
        <w:rPr>
          <w:rFonts w:ascii="Calibri" w:hAnsi="Calibri"/>
          <w:b/>
          <w:noProof/>
          <w:szCs w:val="22"/>
          <w:lang w:eastAsia="en-AU"/>
        </w:rPr>
        <w:tab/>
      </w:r>
      <w:r w:rsidRPr="00A22E59">
        <w:rPr>
          <w:noProof/>
        </w:rPr>
        <w:t>Aeronautical experience requirements for grant of commercial pilot licences—powered</w:t>
      </w:r>
      <w:r>
        <w:rPr>
          <w:noProof/>
        </w:rPr>
        <w:noBreakHyphen/>
      </w:r>
      <w:r w:rsidRPr="00A22E59">
        <w:rPr>
          <w:noProof/>
        </w:rPr>
        <w:t>lift aircraft category</w:t>
      </w:r>
    </w:p>
    <w:p w14:paraId="4D9FDE50" w14:textId="77777777" w:rsidR="00A31BD6" w:rsidRPr="00A22E59" w:rsidRDefault="00A31BD6" w:rsidP="00554CE3">
      <w:pPr>
        <w:spacing w:before="80"/>
        <w:ind w:left="2410" w:hanging="1168"/>
        <w:rPr>
          <w:rFonts w:ascii="Calibri" w:hAnsi="Calibri"/>
          <w:b/>
          <w:noProof/>
          <w:szCs w:val="22"/>
          <w:lang w:eastAsia="en-AU"/>
        </w:rPr>
      </w:pPr>
      <w:r w:rsidRPr="00A22E59">
        <w:rPr>
          <w:noProof/>
        </w:rPr>
        <w:t>61.625</w:t>
      </w:r>
      <w:r w:rsidRPr="00A22E59">
        <w:rPr>
          <w:rFonts w:ascii="Calibri" w:hAnsi="Calibri"/>
          <w:b/>
          <w:noProof/>
          <w:szCs w:val="22"/>
          <w:lang w:eastAsia="en-AU"/>
        </w:rPr>
        <w:tab/>
      </w:r>
      <w:r w:rsidRPr="00A22E59">
        <w:rPr>
          <w:noProof/>
        </w:rPr>
        <w:t>Aeronautical experience requirements for grant of commercial pilot licences—gyroplane category</w:t>
      </w:r>
    </w:p>
    <w:p w14:paraId="09208645" w14:textId="77777777" w:rsidR="00A31BD6" w:rsidRPr="00A22E59" w:rsidRDefault="00A31BD6" w:rsidP="00554CE3">
      <w:pPr>
        <w:spacing w:before="80"/>
        <w:ind w:left="2410" w:hanging="1168"/>
        <w:rPr>
          <w:rFonts w:ascii="Calibri" w:hAnsi="Calibri"/>
          <w:b/>
          <w:noProof/>
          <w:szCs w:val="22"/>
          <w:lang w:eastAsia="en-AU"/>
        </w:rPr>
      </w:pPr>
      <w:r w:rsidRPr="00A22E59">
        <w:rPr>
          <w:noProof/>
        </w:rPr>
        <w:t>61.630</w:t>
      </w:r>
      <w:r w:rsidRPr="00A22E59">
        <w:rPr>
          <w:rFonts w:ascii="Calibri" w:hAnsi="Calibri"/>
          <w:b/>
          <w:noProof/>
          <w:szCs w:val="22"/>
          <w:lang w:eastAsia="en-AU"/>
        </w:rPr>
        <w:tab/>
      </w:r>
      <w:r w:rsidRPr="00A22E59">
        <w:rPr>
          <w:noProof/>
        </w:rPr>
        <w:t>Aeronautical experience requirements for grant of commercial pilot licences—airship category</w:t>
      </w:r>
    </w:p>
    <w:p w14:paraId="3FCBCB6D" w14:textId="77777777" w:rsidR="00A31BD6" w:rsidRPr="00A22E59" w:rsidRDefault="00A31BD6" w:rsidP="00554CE3">
      <w:pPr>
        <w:spacing w:before="80"/>
        <w:ind w:left="2410" w:hanging="1701"/>
        <w:rPr>
          <w:rFonts w:ascii="Calibri" w:hAnsi="Calibri"/>
          <w:noProof/>
          <w:szCs w:val="22"/>
          <w:lang w:eastAsia="en-AU"/>
        </w:rPr>
      </w:pPr>
      <w:r w:rsidRPr="00A22E59">
        <w:rPr>
          <w:b/>
          <w:noProof/>
        </w:rPr>
        <w:t>Subpart 61.J</w:t>
      </w:r>
      <w:r w:rsidRPr="00A22E59">
        <w:rPr>
          <w:rFonts w:ascii="Calibri" w:hAnsi="Calibri"/>
          <w:noProof/>
          <w:szCs w:val="22"/>
          <w:lang w:eastAsia="en-AU"/>
        </w:rPr>
        <w:tab/>
      </w:r>
      <w:r w:rsidRPr="00A22E59">
        <w:rPr>
          <w:b/>
          <w:noProof/>
        </w:rPr>
        <w:t>Multi</w:t>
      </w:r>
      <w:r>
        <w:rPr>
          <w:b/>
          <w:noProof/>
        </w:rPr>
        <w:noBreakHyphen/>
      </w:r>
      <w:r w:rsidRPr="00A22E59">
        <w:rPr>
          <w:b/>
          <w:noProof/>
        </w:rPr>
        <w:t>crew pilot licences</w:t>
      </w:r>
    </w:p>
    <w:p w14:paraId="0847DD95" w14:textId="77777777" w:rsidR="00A31BD6" w:rsidRPr="00A22E59" w:rsidRDefault="00A31BD6" w:rsidP="00554CE3">
      <w:pPr>
        <w:spacing w:before="80"/>
        <w:ind w:left="2410" w:hanging="1168"/>
        <w:rPr>
          <w:rFonts w:ascii="Calibri" w:hAnsi="Calibri"/>
          <w:b/>
          <w:noProof/>
          <w:szCs w:val="22"/>
        </w:rPr>
      </w:pPr>
      <w:r w:rsidRPr="00A22E59">
        <w:rPr>
          <w:noProof/>
        </w:rPr>
        <w:t>61.635</w:t>
      </w:r>
      <w:r w:rsidRPr="00A22E59">
        <w:rPr>
          <w:rFonts w:ascii="Calibri" w:hAnsi="Calibri"/>
          <w:b/>
          <w:noProof/>
          <w:szCs w:val="22"/>
        </w:rPr>
        <w:tab/>
      </w:r>
      <w:r w:rsidRPr="00A22E59">
        <w:rPr>
          <w:noProof/>
        </w:rPr>
        <w:t>Privileges of multi</w:t>
      </w:r>
      <w:r>
        <w:rPr>
          <w:noProof/>
        </w:rPr>
        <w:noBreakHyphen/>
      </w:r>
      <w:r w:rsidRPr="00A22E59">
        <w:rPr>
          <w:noProof/>
        </w:rPr>
        <w:t>crew pilot licences</w:t>
      </w:r>
    </w:p>
    <w:p w14:paraId="480C4D75" w14:textId="77777777" w:rsidR="00A31BD6" w:rsidRPr="00A22E59" w:rsidRDefault="00A31BD6" w:rsidP="00554CE3">
      <w:pPr>
        <w:spacing w:before="80"/>
        <w:ind w:left="2410" w:hanging="1168"/>
        <w:rPr>
          <w:rFonts w:ascii="Calibri" w:hAnsi="Calibri"/>
          <w:b/>
          <w:noProof/>
          <w:szCs w:val="22"/>
          <w:lang w:eastAsia="en-AU"/>
        </w:rPr>
      </w:pPr>
      <w:r w:rsidRPr="00A22E59">
        <w:rPr>
          <w:noProof/>
        </w:rPr>
        <w:t>61.640</w:t>
      </w:r>
      <w:r w:rsidRPr="00A22E59">
        <w:rPr>
          <w:rFonts w:ascii="Calibri" w:hAnsi="Calibri"/>
          <w:b/>
          <w:noProof/>
          <w:szCs w:val="22"/>
          <w:lang w:eastAsia="en-AU"/>
        </w:rPr>
        <w:tab/>
      </w:r>
      <w:r w:rsidRPr="00A22E59">
        <w:rPr>
          <w:noProof/>
        </w:rPr>
        <w:t>Limitations on exercise of privileges of multi</w:t>
      </w:r>
      <w:r>
        <w:rPr>
          <w:noProof/>
        </w:rPr>
        <w:noBreakHyphen/>
      </w:r>
      <w:r w:rsidRPr="00A22E59">
        <w:rPr>
          <w:noProof/>
        </w:rPr>
        <w:t>crew pilot licences—IFR flight: general</w:t>
      </w:r>
    </w:p>
    <w:p w14:paraId="1B04616A" w14:textId="77777777" w:rsidR="00A31BD6" w:rsidRPr="00A22E59" w:rsidRDefault="00A31BD6" w:rsidP="00554CE3">
      <w:pPr>
        <w:spacing w:before="80"/>
        <w:ind w:left="2410" w:hanging="1168"/>
        <w:rPr>
          <w:rFonts w:ascii="Calibri" w:hAnsi="Calibri"/>
          <w:b/>
          <w:noProof/>
          <w:szCs w:val="22"/>
          <w:lang w:eastAsia="en-AU"/>
        </w:rPr>
      </w:pPr>
      <w:r w:rsidRPr="00A22E59">
        <w:rPr>
          <w:noProof/>
        </w:rPr>
        <w:t>61.645</w:t>
      </w:r>
      <w:r w:rsidRPr="00A22E59">
        <w:rPr>
          <w:rFonts w:ascii="Calibri" w:hAnsi="Calibri"/>
          <w:b/>
          <w:noProof/>
          <w:szCs w:val="22"/>
          <w:lang w:eastAsia="en-AU"/>
        </w:rPr>
        <w:tab/>
      </w:r>
      <w:r w:rsidRPr="00A22E59">
        <w:rPr>
          <w:noProof/>
        </w:rPr>
        <w:t>Limitations on exercise of privileges of multi</w:t>
      </w:r>
      <w:r>
        <w:rPr>
          <w:noProof/>
        </w:rPr>
        <w:noBreakHyphen/>
      </w:r>
      <w:r w:rsidRPr="00A22E59">
        <w:rPr>
          <w:noProof/>
        </w:rPr>
        <w:t>crew pilot licences—IFR flight: recent experience</w:t>
      </w:r>
    </w:p>
    <w:p w14:paraId="1219E62B" w14:textId="77777777" w:rsidR="00A31BD6" w:rsidRPr="00A22E59" w:rsidRDefault="00A31BD6" w:rsidP="00554CE3">
      <w:pPr>
        <w:spacing w:before="80"/>
        <w:ind w:left="2410" w:hanging="1168"/>
        <w:rPr>
          <w:rFonts w:ascii="Calibri" w:hAnsi="Calibri"/>
          <w:b/>
          <w:noProof/>
          <w:szCs w:val="22"/>
          <w:lang w:eastAsia="en-AU"/>
        </w:rPr>
      </w:pPr>
      <w:r w:rsidRPr="00A22E59">
        <w:rPr>
          <w:noProof/>
        </w:rPr>
        <w:t>61.650</w:t>
      </w:r>
      <w:r w:rsidRPr="00A22E59">
        <w:rPr>
          <w:rFonts w:ascii="Calibri" w:hAnsi="Calibri"/>
          <w:b/>
          <w:noProof/>
          <w:szCs w:val="22"/>
          <w:lang w:eastAsia="en-AU"/>
        </w:rPr>
        <w:tab/>
      </w:r>
      <w:r w:rsidRPr="00A22E59">
        <w:rPr>
          <w:noProof/>
        </w:rPr>
        <w:t>Limitations on exercise of privileges of multi</w:t>
      </w:r>
      <w:r>
        <w:rPr>
          <w:noProof/>
        </w:rPr>
        <w:noBreakHyphen/>
      </w:r>
      <w:r w:rsidRPr="00A22E59">
        <w:rPr>
          <w:noProof/>
        </w:rPr>
        <w:t>crew pilot licences—instrument proficiency check</w:t>
      </w:r>
    </w:p>
    <w:p w14:paraId="069FBE1D" w14:textId="77777777" w:rsidR="00A31BD6" w:rsidRPr="00A22E59" w:rsidRDefault="00A31BD6" w:rsidP="00554CE3">
      <w:pPr>
        <w:spacing w:before="80"/>
        <w:ind w:left="2410" w:hanging="1168"/>
        <w:rPr>
          <w:rFonts w:ascii="Calibri" w:hAnsi="Calibri"/>
          <w:b/>
          <w:noProof/>
          <w:szCs w:val="22"/>
          <w:lang w:eastAsia="en-AU"/>
        </w:rPr>
      </w:pPr>
      <w:r w:rsidRPr="00A22E59">
        <w:rPr>
          <w:noProof/>
        </w:rPr>
        <w:t>61.655</w:t>
      </w:r>
      <w:r w:rsidRPr="00A22E59">
        <w:rPr>
          <w:rFonts w:ascii="Calibri" w:hAnsi="Calibri"/>
          <w:b/>
          <w:noProof/>
          <w:szCs w:val="22"/>
          <w:lang w:eastAsia="en-AU"/>
        </w:rPr>
        <w:tab/>
      </w:r>
      <w:r w:rsidRPr="00A22E59">
        <w:rPr>
          <w:noProof/>
        </w:rPr>
        <w:t>Requirements for grant of multi</w:t>
      </w:r>
      <w:r>
        <w:rPr>
          <w:noProof/>
        </w:rPr>
        <w:noBreakHyphen/>
      </w:r>
      <w:r w:rsidRPr="00A22E59">
        <w:rPr>
          <w:noProof/>
        </w:rPr>
        <w:t>crew pilot licences</w:t>
      </w:r>
    </w:p>
    <w:p w14:paraId="394D24BE" w14:textId="77777777" w:rsidR="00A31BD6" w:rsidRPr="00A22E59" w:rsidRDefault="00A31BD6" w:rsidP="00554CE3">
      <w:pPr>
        <w:spacing w:before="80"/>
        <w:ind w:left="2410" w:hanging="1168"/>
        <w:rPr>
          <w:rFonts w:ascii="Calibri" w:hAnsi="Calibri"/>
          <w:b/>
          <w:noProof/>
          <w:szCs w:val="22"/>
          <w:lang w:eastAsia="en-AU"/>
        </w:rPr>
      </w:pPr>
      <w:r w:rsidRPr="00A22E59">
        <w:rPr>
          <w:noProof/>
        </w:rPr>
        <w:t>61.660</w:t>
      </w:r>
      <w:r w:rsidRPr="00A22E59">
        <w:rPr>
          <w:rFonts w:ascii="Calibri" w:hAnsi="Calibri"/>
          <w:b/>
          <w:noProof/>
          <w:szCs w:val="22"/>
          <w:lang w:eastAsia="en-AU"/>
        </w:rPr>
        <w:tab/>
      </w:r>
      <w:r w:rsidRPr="00A22E59">
        <w:rPr>
          <w:noProof/>
        </w:rPr>
        <w:t>Aeronautical experience requirements for grant of multi</w:t>
      </w:r>
      <w:r>
        <w:rPr>
          <w:noProof/>
        </w:rPr>
        <w:noBreakHyphen/>
      </w:r>
      <w:r w:rsidRPr="00A22E59">
        <w:rPr>
          <w:noProof/>
        </w:rPr>
        <w:t>crew pilot licences—aeroplane category</w:t>
      </w:r>
    </w:p>
    <w:p w14:paraId="5F876E6E" w14:textId="77777777" w:rsidR="00A31BD6" w:rsidRPr="00A22E59" w:rsidRDefault="00A31BD6" w:rsidP="00554CE3">
      <w:pPr>
        <w:spacing w:before="80"/>
        <w:ind w:left="2410" w:hanging="1701"/>
        <w:rPr>
          <w:rFonts w:ascii="Calibri" w:hAnsi="Calibri"/>
          <w:noProof/>
          <w:szCs w:val="22"/>
          <w:lang w:eastAsia="en-AU"/>
        </w:rPr>
      </w:pPr>
      <w:r w:rsidRPr="00A22E59">
        <w:rPr>
          <w:b/>
          <w:noProof/>
        </w:rPr>
        <w:t>Subpart 61.K</w:t>
      </w:r>
      <w:r w:rsidRPr="00A22E59">
        <w:rPr>
          <w:rFonts w:ascii="Calibri" w:hAnsi="Calibri"/>
          <w:noProof/>
          <w:szCs w:val="22"/>
          <w:lang w:eastAsia="en-AU"/>
        </w:rPr>
        <w:tab/>
      </w:r>
      <w:r w:rsidRPr="00A22E59">
        <w:rPr>
          <w:b/>
          <w:noProof/>
        </w:rPr>
        <w:t>Air transport pilot licences</w:t>
      </w:r>
    </w:p>
    <w:p w14:paraId="69A450E5" w14:textId="77777777" w:rsidR="00A31BD6" w:rsidRPr="00A22E59" w:rsidRDefault="00A31BD6" w:rsidP="00554CE3">
      <w:pPr>
        <w:spacing w:before="80"/>
        <w:ind w:left="2410" w:hanging="1168"/>
        <w:rPr>
          <w:rFonts w:ascii="Calibri" w:hAnsi="Calibri"/>
          <w:b/>
          <w:noProof/>
          <w:szCs w:val="22"/>
          <w:lang w:eastAsia="en-AU"/>
        </w:rPr>
      </w:pPr>
      <w:r w:rsidRPr="00A22E59">
        <w:rPr>
          <w:noProof/>
        </w:rPr>
        <w:t>61.665</w:t>
      </w:r>
      <w:r w:rsidRPr="00A22E59">
        <w:rPr>
          <w:rFonts w:ascii="Calibri" w:hAnsi="Calibri"/>
          <w:b/>
          <w:noProof/>
          <w:szCs w:val="22"/>
          <w:lang w:eastAsia="en-AU"/>
        </w:rPr>
        <w:tab/>
      </w:r>
      <w:r w:rsidRPr="00A22E59">
        <w:rPr>
          <w:noProof/>
        </w:rPr>
        <w:t>Privileges of air transport pilot licences</w:t>
      </w:r>
    </w:p>
    <w:p w14:paraId="5FC04059" w14:textId="77777777" w:rsidR="00A31BD6" w:rsidRPr="00A22E59" w:rsidRDefault="00A31BD6" w:rsidP="00554CE3">
      <w:pPr>
        <w:spacing w:before="80"/>
        <w:ind w:left="2410" w:hanging="1168"/>
        <w:rPr>
          <w:rFonts w:ascii="Calibri" w:hAnsi="Calibri"/>
          <w:b/>
          <w:noProof/>
          <w:szCs w:val="22"/>
          <w:lang w:eastAsia="en-AU"/>
        </w:rPr>
      </w:pPr>
      <w:r w:rsidRPr="00A22E59">
        <w:rPr>
          <w:noProof/>
        </w:rPr>
        <w:t>61.670</w:t>
      </w:r>
      <w:r w:rsidRPr="00A22E59">
        <w:rPr>
          <w:rFonts w:ascii="Calibri" w:hAnsi="Calibri"/>
          <w:b/>
          <w:noProof/>
          <w:szCs w:val="22"/>
          <w:lang w:eastAsia="en-AU"/>
        </w:rPr>
        <w:tab/>
      </w:r>
      <w:r w:rsidRPr="00A22E59">
        <w:rPr>
          <w:noProof/>
        </w:rPr>
        <w:t>Limitations on exercise of privileges of air transport pilot licences—helicopter IFR flight</w:t>
      </w:r>
    </w:p>
    <w:p w14:paraId="6D718A65" w14:textId="77777777" w:rsidR="00A31BD6" w:rsidRPr="00A22E59" w:rsidRDefault="00A31BD6" w:rsidP="00554CE3">
      <w:pPr>
        <w:spacing w:before="80"/>
        <w:ind w:left="2410" w:hanging="1168"/>
        <w:rPr>
          <w:rFonts w:ascii="Calibri" w:hAnsi="Calibri"/>
          <w:b/>
          <w:noProof/>
          <w:szCs w:val="22"/>
          <w:lang w:eastAsia="en-AU"/>
        </w:rPr>
      </w:pPr>
      <w:r w:rsidRPr="00A22E59">
        <w:rPr>
          <w:noProof/>
        </w:rPr>
        <w:t>61.675</w:t>
      </w:r>
      <w:r w:rsidRPr="00A22E59">
        <w:rPr>
          <w:rFonts w:ascii="Calibri" w:hAnsi="Calibri"/>
          <w:b/>
          <w:noProof/>
          <w:szCs w:val="22"/>
          <w:lang w:eastAsia="en-AU"/>
        </w:rPr>
        <w:tab/>
      </w:r>
      <w:r w:rsidRPr="00A22E59">
        <w:rPr>
          <w:noProof/>
        </w:rPr>
        <w:t>Limitations on exercise of privileges of air transport pilot licences—single</w:t>
      </w:r>
      <w:r>
        <w:rPr>
          <w:noProof/>
        </w:rPr>
        <w:noBreakHyphen/>
      </w:r>
      <w:r w:rsidRPr="00A22E59">
        <w:rPr>
          <w:noProof/>
        </w:rPr>
        <w:t>pilot IFR flight</w:t>
      </w:r>
    </w:p>
    <w:p w14:paraId="37D72C65" w14:textId="77777777" w:rsidR="00A31BD6" w:rsidRPr="00A22E59" w:rsidRDefault="00A31BD6" w:rsidP="00554CE3">
      <w:pPr>
        <w:spacing w:before="80"/>
        <w:ind w:left="2410" w:hanging="1168"/>
        <w:rPr>
          <w:rFonts w:ascii="Calibri" w:hAnsi="Calibri"/>
          <w:b/>
          <w:noProof/>
          <w:szCs w:val="22"/>
          <w:lang w:eastAsia="en-AU"/>
        </w:rPr>
      </w:pPr>
      <w:r w:rsidRPr="00A22E59">
        <w:rPr>
          <w:noProof/>
        </w:rPr>
        <w:t>61.680</w:t>
      </w:r>
      <w:r w:rsidRPr="00A22E59">
        <w:rPr>
          <w:rFonts w:ascii="Calibri" w:hAnsi="Calibri"/>
          <w:b/>
          <w:noProof/>
          <w:szCs w:val="22"/>
          <w:lang w:eastAsia="en-AU"/>
        </w:rPr>
        <w:tab/>
      </w:r>
      <w:r w:rsidRPr="00A22E59">
        <w:rPr>
          <w:noProof/>
        </w:rPr>
        <w:t>Limitations on exercise of privileges of air transport pilot licences—IFR flight: general</w:t>
      </w:r>
    </w:p>
    <w:p w14:paraId="54CEE127" w14:textId="77777777" w:rsidR="00A31BD6" w:rsidRPr="00A22E59" w:rsidRDefault="00A31BD6" w:rsidP="00554CE3">
      <w:pPr>
        <w:spacing w:before="80"/>
        <w:ind w:left="2410" w:hanging="1168"/>
        <w:rPr>
          <w:rFonts w:ascii="Calibri" w:hAnsi="Calibri"/>
          <w:b/>
          <w:noProof/>
          <w:szCs w:val="22"/>
          <w:lang w:eastAsia="en-AU"/>
        </w:rPr>
      </w:pPr>
      <w:r w:rsidRPr="00A22E59">
        <w:rPr>
          <w:noProof/>
        </w:rPr>
        <w:t>61.685</w:t>
      </w:r>
      <w:r w:rsidRPr="00A22E59">
        <w:rPr>
          <w:rFonts w:ascii="Calibri" w:hAnsi="Calibri"/>
          <w:b/>
          <w:noProof/>
          <w:szCs w:val="22"/>
          <w:lang w:eastAsia="en-AU"/>
        </w:rPr>
        <w:tab/>
      </w:r>
      <w:r w:rsidRPr="00A22E59">
        <w:rPr>
          <w:noProof/>
        </w:rPr>
        <w:t>Limitations on exercise of privileges of air transport pilot licences—IFR flight: recent experience</w:t>
      </w:r>
    </w:p>
    <w:p w14:paraId="1FA0736E" w14:textId="77777777" w:rsidR="00A31BD6" w:rsidRPr="00A22E59" w:rsidRDefault="00A31BD6" w:rsidP="00554CE3">
      <w:pPr>
        <w:spacing w:before="80"/>
        <w:ind w:left="2410" w:hanging="1168"/>
        <w:rPr>
          <w:rFonts w:ascii="Calibri" w:hAnsi="Calibri"/>
          <w:b/>
          <w:noProof/>
          <w:szCs w:val="22"/>
          <w:lang w:eastAsia="en-AU"/>
        </w:rPr>
      </w:pPr>
      <w:r w:rsidRPr="00A22E59">
        <w:rPr>
          <w:noProof/>
        </w:rPr>
        <w:t>61.690</w:t>
      </w:r>
      <w:r w:rsidRPr="00A22E59">
        <w:rPr>
          <w:rFonts w:ascii="Calibri" w:hAnsi="Calibri"/>
          <w:b/>
          <w:noProof/>
          <w:szCs w:val="22"/>
          <w:lang w:eastAsia="en-AU"/>
        </w:rPr>
        <w:tab/>
      </w:r>
      <w:r w:rsidRPr="00A22E59">
        <w:rPr>
          <w:noProof/>
        </w:rPr>
        <w:t>Limitations on exercise of privileges of air transport pilot licences—single</w:t>
      </w:r>
      <w:r>
        <w:rPr>
          <w:noProof/>
        </w:rPr>
        <w:noBreakHyphen/>
      </w:r>
      <w:r w:rsidRPr="00A22E59">
        <w:rPr>
          <w:noProof/>
        </w:rPr>
        <w:t>pilot IFR flight: recent experience</w:t>
      </w:r>
    </w:p>
    <w:p w14:paraId="697909C4" w14:textId="77777777" w:rsidR="00A31BD6" w:rsidRPr="00A22E59" w:rsidRDefault="00A31BD6" w:rsidP="00554CE3">
      <w:pPr>
        <w:spacing w:before="80"/>
        <w:ind w:left="2410" w:hanging="1168"/>
        <w:rPr>
          <w:rFonts w:ascii="Calibri" w:hAnsi="Calibri"/>
          <w:b/>
          <w:noProof/>
          <w:szCs w:val="22"/>
          <w:lang w:eastAsia="en-AU"/>
        </w:rPr>
      </w:pPr>
      <w:r w:rsidRPr="00A22E59">
        <w:rPr>
          <w:noProof/>
        </w:rPr>
        <w:t>61.695</w:t>
      </w:r>
      <w:r w:rsidRPr="00A22E59">
        <w:rPr>
          <w:rFonts w:ascii="Calibri" w:hAnsi="Calibri"/>
          <w:b/>
          <w:noProof/>
          <w:szCs w:val="22"/>
          <w:lang w:eastAsia="en-AU"/>
        </w:rPr>
        <w:tab/>
      </w:r>
      <w:r w:rsidRPr="00A22E59">
        <w:rPr>
          <w:noProof/>
        </w:rPr>
        <w:t>Limitations on exercise of privileges of air transport pilot licences—instrument proficiency check</w:t>
      </w:r>
    </w:p>
    <w:p w14:paraId="637896FE" w14:textId="77777777" w:rsidR="00A31BD6" w:rsidRPr="00A22E59" w:rsidRDefault="00A31BD6" w:rsidP="00554CE3">
      <w:pPr>
        <w:spacing w:before="80"/>
        <w:ind w:left="2410" w:hanging="1168"/>
        <w:rPr>
          <w:rFonts w:ascii="Calibri" w:hAnsi="Calibri"/>
          <w:b/>
          <w:noProof/>
          <w:szCs w:val="22"/>
          <w:lang w:eastAsia="en-AU"/>
        </w:rPr>
      </w:pPr>
      <w:r w:rsidRPr="00A22E59">
        <w:rPr>
          <w:noProof/>
        </w:rPr>
        <w:t>61.700</w:t>
      </w:r>
      <w:r w:rsidRPr="00A22E59">
        <w:rPr>
          <w:rFonts w:ascii="Calibri" w:hAnsi="Calibri"/>
          <w:b/>
          <w:noProof/>
          <w:szCs w:val="22"/>
          <w:lang w:eastAsia="en-AU"/>
        </w:rPr>
        <w:tab/>
      </w:r>
      <w:r w:rsidRPr="00A22E59">
        <w:rPr>
          <w:noProof/>
        </w:rPr>
        <w:t>Requirements for grant of air transport pilot licences—general</w:t>
      </w:r>
    </w:p>
    <w:p w14:paraId="2445729B" w14:textId="77777777" w:rsidR="00A31BD6" w:rsidRPr="00A22E59" w:rsidRDefault="00A31BD6" w:rsidP="00554CE3">
      <w:pPr>
        <w:spacing w:before="80"/>
        <w:ind w:left="2410" w:hanging="1168"/>
        <w:rPr>
          <w:rFonts w:ascii="Calibri" w:hAnsi="Calibri"/>
          <w:b/>
          <w:noProof/>
          <w:szCs w:val="22"/>
          <w:lang w:eastAsia="en-AU"/>
        </w:rPr>
      </w:pPr>
      <w:r w:rsidRPr="00A22E59">
        <w:rPr>
          <w:noProof/>
        </w:rPr>
        <w:t>61.705</w:t>
      </w:r>
      <w:r w:rsidRPr="00A22E59">
        <w:rPr>
          <w:rFonts w:ascii="Calibri" w:hAnsi="Calibri"/>
          <w:b/>
          <w:noProof/>
          <w:szCs w:val="22"/>
          <w:lang w:eastAsia="en-AU"/>
        </w:rPr>
        <w:tab/>
      </w:r>
      <w:r w:rsidRPr="00A22E59">
        <w:rPr>
          <w:noProof/>
        </w:rPr>
        <w:t>Aeronautical experience requirements for grant of air transport pilot licences—aeroplane category</w:t>
      </w:r>
    </w:p>
    <w:p w14:paraId="174A601B" w14:textId="77777777" w:rsidR="00A31BD6" w:rsidRPr="00A22E59" w:rsidRDefault="00A31BD6" w:rsidP="00554CE3">
      <w:pPr>
        <w:spacing w:before="80"/>
        <w:ind w:left="2410" w:hanging="1168"/>
        <w:rPr>
          <w:rFonts w:ascii="Calibri" w:hAnsi="Calibri"/>
          <w:b/>
          <w:noProof/>
          <w:szCs w:val="22"/>
          <w:lang w:eastAsia="en-AU"/>
        </w:rPr>
      </w:pPr>
      <w:r w:rsidRPr="00A22E59">
        <w:rPr>
          <w:noProof/>
        </w:rPr>
        <w:t>61.710</w:t>
      </w:r>
      <w:r w:rsidRPr="00A22E59">
        <w:rPr>
          <w:rFonts w:ascii="Calibri" w:hAnsi="Calibri"/>
          <w:b/>
          <w:noProof/>
          <w:szCs w:val="22"/>
          <w:lang w:eastAsia="en-AU"/>
        </w:rPr>
        <w:tab/>
      </w:r>
      <w:r w:rsidRPr="00A22E59">
        <w:rPr>
          <w:noProof/>
        </w:rPr>
        <w:t>Aeronautical experience requirements for grant of air transport pilot licences—helicopter category</w:t>
      </w:r>
    </w:p>
    <w:p w14:paraId="1B559D57" w14:textId="77777777" w:rsidR="00A31BD6" w:rsidRPr="00A22E59" w:rsidRDefault="00A31BD6" w:rsidP="00554CE3">
      <w:pPr>
        <w:spacing w:before="80"/>
        <w:ind w:left="2410" w:hanging="1168"/>
        <w:rPr>
          <w:rFonts w:ascii="Calibri" w:hAnsi="Calibri"/>
          <w:b/>
          <w:noProof/>
          <w:szCs w:val="22"/>
          <w:lang w:eastAsia="en-AU"/>
        </w:rPr>
      </w:pPr>
      <w:r w:rsidRPr="00A22E59">
        <w:rPr>
          <w:noProof/>
        </w:rPr>
        <w:t>61.715</w:t>
      </w:r>
      <w:r w:rsidRPr="00A22E59">
        <w:rPr>
          <w:rFonts w:ascii="Calibri" w:hAnsi="Calibri"/>
          <w:b/>
          <w:noProof/>
          <w:szCs w:val="22"/>
          <w:lang w:eastAsia="en-AU"/>
        </w:rPr>
        <w:tab/>
      </w:r>
      <w:r w:rsidRPr="00A22E59">
        <w:rPr>
          <w:noProof/>
        </w:rPr>
        <w:t>Aeronautical experience requirements for grant of air transport pilot licences—powered</w:t>
      </w:r>
      <w:r>
        <w:rPr>
          <w:noProof/>
        </w:rPr>
        <w:noBreakHyphen/>
      </w:r>
      <w:r w:rsidRPr="00A22E59">
        <w:rPr>
          <w:noProof/>
        </w:rPr>
        <w:t>lift aircraft category</w:t>
      </w:r>
    </w:p>
    <w:p w14:paraId="3E81C88E" w14:textId="77777777" w:rsidR="00A31BD6" w:rsidRPr="00A22E59" w:rsidRDefault="00A31BD6" w:rsidP="00554CE3">
      <w:pPr>
        <w:spacing w:before="80"/>
        <w:ind w:left="2410" w:hanging="1701"/>
        <w:rPr>
          <w:rFonts w:ascii="Calibri" w:hAnsi="Calibri"/>
          <w:noProof/>
          <w:szCs w:val="22"/>
          <w:lang w:eastAsia="en-AU"/>
        </w:rPr>
      </w:pPr>
      <w:r w:rsidRPr="00A22E59">
        <w:rPr>
          <w:b/>
          <w:noProof/>
        </w:rPr>
        <w:t>Subpart 61.L</w:t>
      </w:r>
      <w:r w:rsidRPr="00A22E59">
        <w:rPr>
          <w:rFonts w:ascii="Calibri" w:hAnsi="Calibri"/>
          <w:noProof/>
          <w:szCs w:val="22"/>
          <w:lang w:eastAsia="en-AU"/>
        </w:rPr>
        <w:tab/>
      </w:r>
      <w:r w:rsidRPr="00A22E59">
        <w:rPr>
          <w:b/>
          <w:noProof/>
        </w:rPr>
        <w:t>Aircraft ratings and endorsements for pilot licences</w:t>
      </w:r>
    </w:p>
    <w:p w14:paraId="13F7C109" w14:textId="77777777" w:rsidR="00A31BD6" w:rsidRPr="00A22E59" w:rsidRDefault="00A31BD6" w:rsidP="00554CE3">
      <w:pPr>
        <w:spacing w:before="80"/>
        <w:ind w:left="2410" w:hanging="1871"/>
        <w:rPr>
          <w:rFonts w:ascii="Calibri" w:hAnsi="Calibri"/>
          <w:noProof/>
          <w:szCs w:val="22"/>
          <w:lang w:eastAsia="en-AU"/>
        </w:rPr>
      </w:pPr>
      <w:r w:rsidRPr="00A22E59">
        <w:rPr>
          <w:b/>
          <w:noProof/>
        </w:rPr>
        <w:t>Division</w:t>
      </w:r>
      <w:r>
        <w:rPr>
          <w:b/>
          <w:noProof/>
        </w:rPr>
        <w:t> </w:t>
      </w:r>
      <w:r w:rsidRPr="00A22E59">
        <w:rPr>
          <w:b/>
          <w:noProof/>
        </w:rPr>
        <w:t>61.L.1</w:t>
      </w:r>
      <w:r w:rsidRPr="00A22E59">
        <w:rPr>
          <w:rFonts w:ascii="Calibri" w:hAnsi="Calibri"/>
          <w:noProof/>
          <w:szCs w:val="22"/>
          <w:lang w:eastAsia="en-AU"/>
        </w:rPr>
        <w:tab/>
      </w:r>
      <w:r w:rsidRPr="00A22E59">
        <w:rPr>
          <w:b/>
          <w:noProof/>
        </w:rPr>
        <w:t>Preliminary</w:t>
      </w:r>
    </w:p>
    <w:p w14:paraId="22B53AC2" w14:textId="77777777" w:rsidR="00A31BD6" w:rsidRPr="00A22E59" w:rsidRDefault="00A31BD6" w:rsidP="00554CE3">
      <w:pPr>
        <w:spacing w:before="80"/>
        <w:ind w:left="2410" w:hanging="1168"/>
        <w:rPr>
          <w:rFonts w:ascii="Calibri" w:hAnsi="Calibri"/>
          <w:b/>
          <w:noProof/>
          <w:szCs w:val="22"/>
          <w:lang w:eastAsia="en-AU"/>
        </w:rPr>
      </w:pPr>
      <w:r w:rsidRPr="00A22E59">
        <w:rPr>
          <w:noProof/>
        </w:rPr>
        <w:t>61.720</w:t>
      </w:r>
      <w:r w:rsidRPr="00A22E59">
        <w:rPr>
          <w:rFonts w:ascii="Calibri" w:hAnsi="Calibri"/>
          <w:b/>
          <w:noProof/>
          <w:szCs w:val="22"/>
          <w:lang w:eastAsia="en-AU"/>
        </w:rPr>
        <w:tab/>
      </w:r>
      <w:r w:rsidRPr="00A22E59">
        <w:rPr>
          <w:noProof/>
        </w:rPr>
        <w:t>What Subpart 61.L is about</w:t>
      </w:r>
    </w:p>
    <w:p w14:paraId="1D9BD8B4" w14:textId="77777777" w:rsidR="00A31BD6" w:rsidRPr="00A22E59" w:rsidRDefault="00A31BD6" w:rsidP="00554CE3">
      <w:pPr>
        <w:spacing w:before="80"/>
        <w:ind w:left="2410" w:hanging="1871"/>
        <w:rPr>
          <w:rFonts w:ascii="Calibri" w:hAnsi="Calibri"/>
          <w:noProof/>
          <w:szCs w:val="22"/>
          <w:lang w:eastAsia="en-AU"/>
        </w:rPr>
      </w:pPr>
      <w:r w:rsidRPr="00A22E59">
        <w:rPr>
          <w:b/>
          <w:noProof/>
        </w:rPr>
        <w:t>Division</w:t>
      </w:r>
      <w:r>
        <w:rPr>
          <w:b/>
          <w:noProof/>
        </w:rPr>
        <w:t> </w:t>
      </w:r>
      <w:r w:rsidRPr="00A22E59">
        <w:rPr>
          <w:b/>
          <w:noProof/>
        </w:rPr>
        <w:t>61.L.2</w:t>
      </w:r>
      <w:r w:rsidRPr="00A22E59">
        <w:rPr>
          <w:rFonts w:ascii="Calibri" w:hAnsi="Calibri"/>
          <w:noProof/>
          <w:szCs w:val="22"/>
          <w:lang w:eastAsia="en-AU"/>
        </w:rPr>
        <w:tab/>
      </w:r>
      <w:r w:rsidRPr="00A22E59">
        <w:rPr>
          <w:b/>
          <w:noProof/>
        </w:rPr>
        <w:t>Aircraft category ratings</w:t>
      </w:r>
    </w:p>
    <w:p w14:paraId="7ED53C04" w14:textId="77777777" w:rsidR="00A31BD6" w:rsidRPr="00A22E59" w:rsidRDefault="00A31BD6" w:rsidP="00554CE3">
      <w:pPr>
        <w:spacing w:before="80"/>
        <w:ind w:left="2410" w:hanging="1168"/>
        <w:rPr>
          <w:rFonts w:ascii="Calibri" w:hAnsi="Calibri"/>
          <w:b/>
          <w:noProof/>
          <w:szCs w:val="22"/>
          <w:lang w:eastAsia="en-AU"/>
        </w:rPr>
      </w:pPr>
      <w:r w:rsidRPr="00A22E59">
        <w:rPr>
          <w:noProof/>
        </w:rPr>
        <w:t>61.725</w:t>
      </w:r>
      <w:r w:rsidRPr="00A22E59">
        <w:rPr>
          <w:rFonts w:ascii="Calibri" w:hAnsi="Calibri"/>
          <w:b/>
          <w:noProof/>
          <w:szCs w:val="22"/>
          <w:lang w:eastAsia="en-AU"/>
        </w:rPr>
        <w:tab/>
      </w:r>
      <w:r w:rsidRPr="00A22E59">
        <w:rPr>
          <w:noProof/>
        </w:rPr>
        <w:t>Privileges of aircraft category ratings</w:t>
      </w:r>
    </w:p>
    <w:p w14:paraId="556C625C" w14:textId="77777777" w:rsidR="00A31BD6" w:rsidRPr="00A22E59" w:rsidRDefault="00A31BD6" w:rsidP="00554CE3">
      <w:pPr>
        <w:spacing w:before="80"/>
        <w:ind w:left="2410" w:hanging="1168"/>
        <w:rPr>
          <w:rFonts w:ascii="Calibri" w:hAnsi="Calibri"/>
          <w:b/>
          <w:noProof/>
          <w:szCs w:val="22"/>
          <w:lang w:eastAsia="en-AU"/>
        </w:rPr>
      </w:pPr>
      <w:r w:rsidRPr="00A22E59">
        <w:rPr>
          <w:noProof/>
        </w:rPr>
        <w:t>61.730</w:t>
      </w:r>
      <w:r w:rsidRPr="00A22E59">
        <w:rPr>
          <w:rFonts w:ascii="Calibri" w:hAnsi="Calibri"/>
          <w:b/>
          <w:noProof/>
          <w:szCs w:val="22"/>
          <w:lang w:eastAsia="en-AU"/>
        </w:rPr>
        <w:tab/>
      </w:r>
      <w:r w:rsidRPr="00A22E59">
        <w:rPr>
          <w:noProof/>
        </w:rPr>
        <w:t>Requirements for grant of aircraft category ratings</w:t>
      </w:r>
    </w:p>
    <w:p w14:paraId="3A063578" w14:textId="77777777" w:rsidR="00A31BD6" w:rsidRPr="00A22E59" w:rsidRDefault="00A31BD6" w:rsidP="00554CE3">
      <w:pPr>
        <w:spacing w:before="80"/>
        <w:ind w:left="2410" w:hanging="1871"/>
        <w:rPr>
          <w:rFonts w:ascii="Calibri" w:hAnsi="Calibri"/>
          <w:noProof/>
          <w:szCs w:val="22"/>
          <w:lang w:eastAsia="en-AU"/>
        </w:rPr>
      </w:pPr>
      <w:r w:rsidRPr="00A22E59">
        <w:rPr>
          <w:b/>
          <w:noProof/>
        </w:rPr>
        <w:t>Division</w:t>
      </w:r>
      <w:r>
        <w:rPr>
          <w:b/>
          <w:noProof/>
        </w:rPr>
        <w:t> </w:t>
      </w:r>
      <w:r w:rsidRPr="00A22E59">
        <w:rPr>
          <w:b/>
          <w:noProof/>
        </w:rPr>
        <w:t>61.L.3</w:t>
      </w:r>
      <w:r w:rsidRPr="00A22E59">
        <w:rPr>
          <w:rFonts w:ascii="Calibri" w:hAnsi="Calibri"/>
          <w:noProof/>
          <w:szCs w:val="22"/>
          <w:lang w:eastAsia="en-AU"/>
        </w:rPr>
        <w:tab/>
      </w:r>
      <w:r w:rsidRPr="00A22E59">
        <w:rPr>
          <w:b/>
          <w:noProof/>
        </w:rPr>
        <w:t>Aircraft class ratings</w:t>
      </w:r>
    </w:p>
    <w:p w14:paraId="1B3E1277" w14:textId="77777777" w:rsidR="00A31BD6" w:rsidRPr="00A22E59" w:rsidRDefault="00A31BD6" w:rsidP="00554CE3">
      <w:pPr>
        <w:spacing w:before="80"/>
        <w:ind w:left="2410" w:hanging="1168"/>
        <w:rPr>
          <w:rFonts w:ascii="Calibri" w:hAnsi="Calibri"/>
          <w:b/>
          <w:noProof/>
          <w:szCs w:val="22"/>
          <w:lang w:eastAsia="en-AU"/>
        </w:rPr>
      </w:pPr>
      <w:r w:rsidRPr="00A22E59">
        <w:rPr>
          <w:noProof/>
        </w:rPr>
        <w:t>61.735</w:t>
      </w:r>
      <w:r w:rsidRPr="00A22E59">
        <w:rPr>
          <w:rFonts w:ascii="Calibri" w:hAnsi="Calibri"/>
          <w:b/>
          <w:noProof/>
          <w:szCs w:val="22"/>
          <w:lang w:eastAsia="en-AU"/>
        </w:rPr>
        <w:tab/>
      </w:r>
      <w:r w:rsidRPr="00A22E59">
        <w:rPr>
          <w:noProof/>
        </w:rPr>
        <w:t>Privileges of aircraft class ratings</w:t>
      </w:r>
    </w:p>
    <w:p w14:paraId="375718DA" w14:textId="77777777" w:rsidR="00A31BD6" w:rsidRPr="00A22E59" w:rsidRDefault="00A31BD6" w:rsidP="00554CE3">
      <w:pPr>
        <w:spacing w:before="80"/>
        <w:ind w:left="2410" w:hanging="1168"/>
        <w:rPr>
          <w:rFonts w:ascii="Calibri" w:hAnsi="Calibri"/>
          <w:b/>
          <w:noProof/>
          <w:szCs w:val="22"/>
          <w:lang w:eastAsia="en-AU"/>
        </w:rPr>
      </w:pPr>
      <w:r w:rsidRPr="00A22E59">
        <w:rPr>
          <w:noProof/>
        </w:rPr>
        <w:t>61.740</w:t>
      </w:r>
      <w:r w:rsidRPr="00A22E59">
        <w:rPr>
          <w:rFonts w:ascii="Calibri" w:hAnsi="Calibri"/>
          <w:b/>
          <w:noProof/>
          <w:szCs w:val="22"/>
          <w:lang w:eastAsia="en-AU"/>
        </w:rPr>
        <w:tab/>
      </w:r>
      <w:r w:rsidRPr="00A22E59">
        <w:rPr>
          <w:noProof/>
        </w:rPr>
        <w:t>Limitations on exercise of privileges of aircraft class ratings—design feature endorsements</w:t>
      </w:r>
    </w:p>
    <w:p w14:paraId="236130D3" w14:textId="77777777" w:rsidR="00A31BD6" w:rsidRPr="00A22E59" w:rsidRDefault="00A31BD6" w:rsidP="00554CE3">
      <w:pPr>
        <w:spacing w:before="80"/>
        <w:ind w:left="2410" w:hanging="1168"/>
        <w:rPr>
          <w:rFonts w:ascii="Calibri" w:hAnsi="Calibri"/>
          <w:b/>
          <w:noProof/>
          <w:szCs w:val="22"/>
          <w:lang w:eastAsia="en-AU"/>
        </w:rPr>
      </w:pPr>
      <w:r w:rsidRPr="00A22E59">
        <w:rPr>
          <w:noProof/>
        </w:rPr>
        <w:t>61.745</w:t>
      </w:r>
      <w:r w:rsidRPr="00A22E59">
        <w:rPr>
          <w:rFonts w:ascii="Calibri" w:hAnsi="Calibri"/>
          <w:b/>
          <w:noProof/>
          <w:szCs w:val="22"/>
          <w:lang w:eastAsia="en-AU"/>
        </w:rPr>
        <w:tab/>
      </w:r>
      <w:r w:rsidRPr="00A22E59">
        <w:rPr>
          <w:noProof/>
        </w:rPr>
        <w:t>Limitations on exercise of privileges of aircraft class ratings—flight review</w:t>
      </w:r>
    </w:p>
    <w:p w14:paraId="629AC905" w14:textId="77777777" w:rsidR="00A31BD6" w:rsidRPr="00A22E59" w:rsidRDefault="00A31BD6" w:rsidP="00554CE3">
      <w:pPr>
        <w:spacing w:before="80"/>
        <w:ind w:left="2410" w:hanging="1168"/>
        <w:rPr>
          <w:rFonts w:ascii="Calibri" w:hAnsi="Calibri"/>
          <w:b/>
          <w:noProof/>
          <w:szCs w:val="22"/>
          <w:lang w:eastAsia="en-AU"/>
        </w:rPr>
      </w:pPr>
      <w:r w:rsidRPr="00A22E59">
        <w:rPr>
          <w:noProof/>
        </w:rPr>
        <w:t>61.750</w:t>
      </w:r>
      <w:r w:rsidRPr="00A22E59">
        <w:rPr>
          <w:rFonts w:ascii="Calibri" w:hAnsi="Calibri"/>
          <w:b/>
          <w:noProof/>
          <w:szCs w:val="22"/>
          <w:lang w:eastAsia="en-AU"/>
        </w:rPr>
        <w:tab/>
      </w:r>
      <w:r w:rsidRPr="00A22E59">
        <w:rPr>
          <w:noProof/>
        </w:rPr>
        <w:t>Requirements for grant of aircraft class ratings</w:t>
      </w:r>
    </w:p>
    <w:p w14:paraId="671EB1C3" w14:textId="77777777" w:rsidR="00A31BD6" w:rsidRPr="00A22E59" w:rsidRDefault="00A31BD6" w:rsidP="00554CE3">
      <w:pPr>
        <w:spacing w:before="80"/>
        <w:ind w:left="2410" w:hanging="1871"/>
        <w:rPr>
          <w:rFonts w:ascii="Calibri" w:hAnsi="Calibri"/>
          <w:noProof/>
          <w:szCs w:val="22"/>
          <w:lang w:eastAsia="en-AU"/>
        </w:rPr>
      </w:pPr>
      <w:r w:rsidRPr="00A22E59">
        <w:rPr>
          <w:b/>
          <w:noProof/>
        </w:rPr>
        <w:t>Division</w:t>
      </w:r>
      <w:r>
        <w:rPr>
          <w:b/>
          <w:noProof/>
        </w:rPr>
        <w:t> </w:t>
      </w:r>
      <w:r w:rsidRPr="00A22E59">
        <w:rPr>
          <w:b/>
          <w:noProof/>
        </w:rPr>
        <w:t>61.L.4</w:t>
      </w:r>
      <w:r w:rsidRPr="00A22E59">
        <w:rPr>
          <w:rFonts w:ascii="Calibri" w:hAnsi="Calibri"/>
          <w:noProof/>
          <w:szCs w:val="22"/>
          <w:lang w:eastAsia="en-AU"/>
        </w:rPr>
        <w:tab/>
      </w:r>
      <w:r w:rsidRPr="00A22E59">
        <w:rPr>
          <w:b/>
          <w:noProof/>
        </w:rPr>
        <w:t>Design feature endorsements</w:t>
      </w:r>
    </w:p>
    <w:p w14:paraId="1F9663BA" w14:textId="77777777" w:rsidR="00A31BD6" w:rsidRPr="00A22E59" w:rsidRDefault="00A31BD6" w:rsidP="00554CE3">
      <w:pPr>
        <w:spacing w:before="80"/>
        <w:ind w:left="2410" w:hanging="1168"/>
        <w:rPr>
          <w:rFonts w:ascii="Calibri" w:hAnsi="Calibri"/>
          <w:b/>
          <w:noProof/>
          <w:szCs w:val="22"/>
          <w:lang w:eastAsia="en-AU"/>
        </w:rPr>
      </w:pPr>
      <w:r w:rsidRPr="00A22E59">
        <w:rPr>
          <w:noProof/>
        </w:rPr>
        <w:t>61.755</w:t>
      </w:r>
      <w:r w:rsidRPr="00A22E59">
        <w:rPr>
          <w:rFonts w:ascii="Calibri" w:hAnsi="Calibri"/>
          <w:b/>
          <w:noProof/>
          <w:szCs w:val="22"/>
          <w:lang w:eastAsia="en-AU"/>
        </w:rPr>
        <w:tab/>
      </w:r>
      <w:r w:rsidRPr="00A22E59">
        <w:rPr>
          <w:noProof/>
        </w:rPr>
        <w:t>Design features that require design feature endorsement</w:t>
      </w:r>
    </w:p>
    <w:p w14:paraId="677CA0E6" w14:textId="77777777" w:rsidR="00A31BD6" w:rsidRPr="00A22E59" w:rsidRDefault="00A31BD6" w:rsidP="00554CE3">
      <w:pPr>
        <w:spacing w:before="80"/>
        <w:ind w:left="2410" w:hanging="1168"/>
        <w:rPr>
          <w:rFonts w:ascii="Calibri" w:hAnsi="Calibri"/>
          <w:b/>
          <w:noProof/>
          <w:szCs w:val="22"/>
          <w:lang w:eastAsia="en-AU"/>
        </w:rPr>
      </w:pPr>
      <w:r w:rsidRPr="00A22E59">
        <w:rPr>
          <w:noProof/>
        </w:rPr>
        <w:t>61.760</w:t>
      </w:r>
      <w:r w:rsidRPr="00A22E59">
        <w:rPr>
          <w:rFonts w:ascii="Calibri" w:hAnsi="Calibri"/>
          <w:b/>
          <w:noProof/>
          <w:szCs w:val="22"/>
          <w:lang w:eastAsia="en-AU"/>
        </w:rPr>
        <w:tab/>
      </w:r>
      <w:r w:rsidRPr="00A22E59">
        <w:rPr>
          <w:noProof/>
        </w:rPr>
        <w:t>Privileges of design feature endorsements</w:t>
      </w:r>
    </w:p>
    <w:p w14:paraId="33357897" w14:textId="77777777" w:rsidR="00A31BD6" w:rsidRPr="00A22E59" w:rsidRDefault="00A31BD6" w:rsidP="00554CE3">
      <w:pPr>
        <w:spacing w:before="80"/>
        <w:ind w:left="2410" w:hanging="1168"/>
        <w:rPr>
          <w:rFonts w:ascii="Calibri" w:hAnsi="Calibri"/>
          <w:b/>
          <w:noProof/>
          <w:szCs w:val="22"/>
          <w:lang w:eastAsia="en-AU"/>
        </w:rPr>
      </w:pPr>
      <w:r w:rsidRPr="00A22E59">
        <w:rPr>
          <w:noProof/>
        </w:rPr>
        <w:t>61.765</w:t>
      </w:r>
      <w:r w:rsidRPr="00A22E59">
        <w:rPr>
          <w:rFonts w:ascii="Calibri" w:hAnsi="Calibri"/>
          <w:b/>
          <w:noProof/>
          <w:szCs w:val="22"/>
          <w:lang w:eastAsia="en-AU"/>
        </w:rPr>
        <w:tab/>
      </w:r>
      <w:r w:rsidRPr="00A22E59">
        <w:rPr>
          <w:noProof/>
        </w:rPr>
        <w:t>Requirements for grant of design feature endorsements</w:t>
      </w:r>
    </w:p>
    <w:p w14:paraId="255FF4F3" w14:textId="77777777" w:rsidR="00A31BD6" w:rsidRPr="00A22E59" w:rsidRDefault="00A31BD6" w:rsidP="00554CE3">
      <w:pPr>
        <w:spacing w:before="80"/>
        <w:ind w:left="2410" w:hanging="1871"/>
        <w:rPr>
          <w:rFonts w:ascii="Calibri" w:hAnsi="Calibri"/>
          <w:noProof/>
          <w:szCs w:val="22"/>
          <w:lang w:eastAsia="en-AU"/>
        </w:rPr>
      </w:pPr>
      <w:r w:rsidRPr="00A22E59">
        <w:rPr>
          <w:b/>
          <w:noProof/>
        </w:rPr>
        <w:t>Division</w:t>
      </w:r>
      <w:r>
        <w:rPr>
          <w:b/>
          <w:noProof/>
        </w:rPr>
        <w:t> </w:t>
      </w:r>
      <w:r w:rsidRPr="00A22E59">
        <w:rPr>
          <w:b/>
          <w:noProof/>
        </w:rPr>
        <w:t>61.L.5</w:t>
      </w:r>
      <w:r w:rsidRPr="00A22E59">
        <w:rPr>
          <w:rFonts w:ascii="Calibri" w:hAnsi="Calibri"/>
          <w:noProof/>
          <w:szCs w:val="22"/>
          <w:lang w:eastAsia="en-AU"/>
        </w:rPr>
        <w:tab/>
      </w:r>
      <w:r w:rsidRPr="00A22E59">
        <w:rPr>
          <w:b/>
          <w:noProof/>
        </w:rPr>
        <w:t>Pilot type ratings</w:t>
      </w:r>
    </w:p>
    <w:p w14:paraId="6D44DBAD" w14:textId="77777777" w:rsidR="00A31BD6" w:rsidRPr="00A22E59" w:rsidRDefault="00A31BD6" w:rsidP="00554CE3">
      <w:pPr>
        <w:spacing w:before="80"/>
        <w:ind w:left="2410" w:hanging="1168"/>
        <w:rPr>
          <w:rFonts w:ascii="Calibri" w:hAnsi="Calibri"/>
          <w:b/>
          <w:noProof/>
          <w:szCs w:val="22"/>
          <w:lang w:eastAsia="en-AU"/>
        </w:rPr>
      </w:pPr>
      <w:r w:rsidRPr="00A22E59">
        <w:rPr>
          <w:noProof/>
        </w:rPr>
        <w:t>61.770</w:t>
      </w:r>
      <w:r w:rsidRPr="00A22E59">
        <w:rPr>
          <w:rFonts w:ascii="Calibri" w:hAnsi="Calibri"/>
          <w:b/>
          <w:noProof/>
          <w:szCs w:val="22"/>
          <w:lang w:eastAsia="en-AU"/>
        </w:rPr>
        <w:tab/>
      </w:r>
      <w:r w:rsidRPr="00A22E59">
        <w:rPr>
          <w:noProof/>
        </w:rPr>
        <w:t>Privileges of pilot type ratings</w:t>
      </w:r>
    </w:p>
    <w:p w14:paraId="05AC6E0B" w14:textId="77777777" w:rsidR="00A31BD6" w:rsidRPr="00A22E59" w:rsidRDefault="00A31BD6" w:rsidP="00554CE3">
      <w:pPr>
        <w:spacing w:before="80"/>
        <w:ind w:left="2410" w:hanging="1168"/>
        <w:rPr>
          <w:rFonts w:ascii="Calibri" w:hAnsi="Calibri"/>
          <w:b/>
          <w:noProof/>
          <w:szCs w:val="22"/>
          <w:lang w:eastAsia="en-AU"/>
        </w:rPr>
      </w:pPr>
      <w:r w:rsidRPr="00A22E59">
        <w:rPr>
          <w:noProof/>
        </w:rPr>
        <w:t>61.775</w:t>
      </w:r>
      <w:r w:rsidRPr="00A22E59">
        <w:rPr>
          <w:rFonts w:ascii="Calibri" w:hAnsi="Calibri"/>
          <w:b/>
          <w:noProof/>
          <w:szCs w:val="22"/>
          <w:lang w:eastAsia="en-AU"/>
        </w:rPr>
        <w:tab/>
      </w:r>
      <w:r w:rsidRPr="00A22E59">
        <w:rPr>
          <w:noProof/>
        </w:rPr>
        <w:t>Limitations on exercise of privileges of pilot type ratings—flight test in flight simulator</w:t>
      </w:r>
    </w:p>
    <w:p w14:paraId="43064894" w14:textId="77777777" w:rsidR="00A31BD6" w:rsidRPr="00A22E59" w:rsidRDefault="00A31BD6" w:rsidP="00554CE3">
      <w:pPr>
        <w:spacing w:before="80"/>
        <w:ind w:left="2410" w:hanging="1168"/>
        <w:rPr>
          <w:rFonts w:ascii="Calibri" w:hAnsi="Calibri"/>
          <w:b/>
          <w:noProof/>
          <w:szCs w:val="22"/>
          <w:lang w:eastAsia="en-AU"/>
        </w:rPr>
      </w:pPr>
      <w:r w:rsidRPr="00A22E59">
        <w:rPr>
          <w:noProof/>
        </w:rPr>
        <w:t>61.780</w:t>
      </w:r>
      <w:r w:rsidRPr="00A22E59">
        <w:rPr>
          <w:rFonts w:ascii="Calibri" w:hAnsi="Calibri"/>
          <w:b/>
          <w:noProof/>
          <w:szCs w:val="22"/>
          <w:lang w:eastAsia="en-AU"/>
        </w:rPr>
        <w:tab/>
      </w:r>
      <w:r w:rsidRPr="00A22E59">
        <w:rPr>
          <w:noProof/>
        </w:rPr>
        <w:t>Limitations on exercise of privileges of pilot type ratings—variants</w:t>
      </w:r>
    </w:p>
    <w:p w14:paraId="631B3286" w14:textId="77777777" w:rsidR="00A31BD6" w:rsidRPr="00A22E59" w:rsidRDefault="00A31BD6" w:rsidP="00554CE3">
      <w:pPr>
        <w:spacing w:before="80"/>
        <w:ind w:left="2410" w:hanging="1168"/>
        <w:rPr>
          <w:rFonts w:ascii="Calibri" w:hAnsi="Calibri"/>
          <w:b/>
          <w:noProof/>
          <w:szCs w:val="22"/>
          <w:lang w:eastAsia="en-AU"/>
        </w:rPr>
      </w:pPr>
      <w:r w:rsidRPr="00A22E59">
        <w:rPr>
          <w:noProof/>
        </w:rPr>
        <w:t>61.785</w:t>
      </w:r>
      <w:r w:rsidRPr="00A22E59">
        <w:rPr>
          <w:rFonts w:ascii="Calibri" w:hAnsi="Calibri"/>
          <w:b/>
          <w:noProof/>
          <w:szCs w:val="22"/>
          <w:lang w:eastAsia="en-AU"/>
        </w:rPr>
        <w:tab/>
      </w:r>
      <w:r w:rsidRPr="00A22E59">
        <w:rPr>
          <w:noProof/>
        </w:rPr>
        <w:t>Limitations on exercise of privileges of pilot type ratings—single</w:t>
      </w:r>
      <w:r>
        <w:rPr>
          <w:noProof/>
        </w:rPr>
        <w:noBreakHyphen/>
      </w:r>
      <w:r w:rsidRPr="00A22E59">
        <w:rPr>
          <w:noProof/>
        </w:rPr>
        <w:t>pilot operation and multi</w:t>
      </w:r>
      <w:r>
        <w:rPr>
          <w:noProof/>
        </w:rPr>
        <w:noBreakHyphen/>
      </w:r>
      <w:r w:rsidRPr="00A22E59">
        <w:rPr>
          <w:noProof/>
        </w:rPr>
        <w:t>crew operation</w:t>
      </w:r>
    </w:p>
    <w:p w14:paraId="256E39F0" w14:textId="77777777" w:rsidR="00A31BD6" w:rsidRPr="00A22E59" w:rsidRDefault="00A31BD6" w:rsidP="00554CE3">
      <w:pPr>
        <w:spacing w:before="80"/>
        <w:ind w:left="2410" w:hanging="1168"/>
        <w:rPr>
          <w:rFonts w:ascii="Calibri" w:hAnsi="Calibri"/>
          <w:b/>
          <w:noProof/>
          <w:szCs w:val="22"/>
          <w:lang w:eastAsia="en-AU"/>
        </w:rPr>
      </w:pPr>
      <w:r w:rsidRPr="00A22E59">
        <w:rPr>
          <w:noProof/>
        </w:rPr>
        <w:t>61.790</w:t>
      </w:r>
      <w:r w:rsidRPr="00A22E59">
        <w:rPr>
          <w:rFonts w:ascii="Calibri" w:hAnsi="Calibri"/>
          <w:b/>
          <w:noProof/>
          <w:szCs w:val="22"/>
          <w:lang w:eastAsia="en-AU"/>
        </w:rPr>
        <w:tab/>
      </w:r>
      <w:r w:rsidRPr="00A22E59">
        <w:rPr>
          <w:noProof/>
        </w:rPr>
        <w:t>Limitations on exercise of privileges of pilot type ratings—IFR operation</w:t>
      </w:r>
    </w:p>
    <w:p w14:paraId="10B17E50" w14:textId="77777777" w:rsidR="00A31BD6" w:rsidRPr="00A22E59" w:rsidRDefault="00A31BD6" w:rsidP="00554CE3">
      <w:pPr>
        <w:spacing w:before="80"/>
        <w:ind w:left="2410" w:hanging="1168"/>
        <w:rPr>
          <w:rFonts w:ascii="Calibri" w:hAnsi="Calibri"/>
          <w:b/>
          <w:noProof/>
          <w:szCs w:val="22"/>
          <w:lang w:eastAsia="en-AU"/>
        </w:rPr>
      </w:pPr>
      <w:r w:rsidRPr="00A22E59">
        <w:rPr>
          <w:noProof/>
        </w:rPr>
        <w:t>61.795</w:t>
      </w:r>
      <w:r w:rsidRPr="00A22E59">
        <w:rPr>
          <w:rFonts w:ascii="Calibri" w:hAnsi="Calibri"/>
          <w:b/>
          <w:noProof/>
          <w:szCs w:val="22"/>
          <w:lang w:eastAsia="en-AU"/>
        </w:rPr>
        <w:tab/>
      </w:r>
      <w:r w:rsidRPr="00A22E59">
        <w:rPr>
          <w:noProof/>
        </w:rPr>
        <w:t>Limitations on exercise of privileges of pilot type ratings—recent experience on variant</w:t>
      </w:r>
    </w:p>
    <w:p w14:paraId="0447798A" w14:textId="77777777" w:rsidR="00A31BD6" w:rsidRPr="00A22E59" w:rsidRDefault="00A31BD6" w:rsidP="00554CE3">
      <w:pPr>
        <w:spacing w:before="80"/>
        <w:ind w:left="2410" w:hanging="1168"/>
        <w:rPr>
          <w:rFonts w:ascii="Calibri" w:hAnsi="Calibri"/>
          <w:b/>
          <w:noProof/>
          <w:szCs w:val="22"/>
          <w:lang w:eastAsia="en-AU"/>
        </w:rPr>
      </w:pPr>
      <w:r w:rsidRPr="00A22E59">
        <w:rPr>
          <w:noProof/>
        </w:rPr>
        <w:t>61.800</w:t>
      </w:r>
      <w:r w:rsidRPr="00A22E59">
        <w:rPr>
          <w:rFonts w:ascii="Calibri" w:hAnsi="Calibri"/>
          <w:b/>
          <w:noProof/>
          <w:szCs w:val="22"/>
          <w:lang w:eastAsia="en-AU"/>
        </w:rPr>
        <w:tab/>
      </w:r>
      <w:r w:rsidRPr="00A22E59">
        <w:rPr>
          <w:noProof/>
        </w:rPr>
        <w:t>Limitations on exercise of privileges of pilot type ratings—flight review</w:t>
      </w:r>
    </w:p>
    <w:p w14:paraId="450E58A2" w14:textId="77777777" w:rsidR="00A31BD6" w:rsidRPr="00A22E59" w:rsidRDefault="00A31BD6" w:rsidP="00554CE3">
      <w:pPr>
        <w:spacing w:before="80"/>
        <w:ind w:left="2410" w:hanging="1168"/>
        <w:rPr>
          <w:rFonts w:ascii="Calibri" w:hAnsi="Calibri"/>
          <w:b/>
          <w:noProof/>
          <w:szCs w:val="22"/>
          <w:lang w:eastAsia="en-AU"/>
        </w:rPr>
      </w:pPr>
      <w:r w:rsidRPr="00A22E59">
        <w:rPr>
          <w:noProof/>
        </w:rPr>
        <w:t>61.805</w:t>
      </w:r>
      <w:r w:rsidRPr="00A22E59">
        <w:rPr>
          <w:rFonts w:ascii="Calibri" w:hAnsi="Calibri"/>
          <w:b/>
          <w:noProof/>
          <w:szCs w:val="22"/>
          <w:lang w:eastAsia="en-AU"/>
        </w:rPr>
        <w:tab/>
      </w:r>
      <w:r w:rsidRPr="00A22E59">
        <w:rPr>
          <w:noProof/>
        </w:rPr>
        <w:t>Limitations on exercise of privileges of type ratings—instrument proficiency check</w:t>
      </w:r>
    </w:p>
    <w:p w14:paraId="526B0CDA" w14:textId="77777777" w:rsidR="00A31BD6" w:rsidRPr="00A22E59" w:rsidRDefault="00A31BD6" w:rsidP="00554CE3">
      <w:pPr>
        <w:spacing w:before="80"/>
        <w:ind w:left="2410" w:hanging="1168"/>
        <w:rPr>
          <w:rFonts w:ascii="Calibri" w:hAnsi="Calibri"/>
          <w:b/>
          <w:noProof/>
          <w:szCs w:val="22"/>
          <w:lang w:eastAsia="en-AU"/>
        </w:rPr>
      </w:pPr>
      <w:r w:rsidRPr="00A22E59">
        <w:rPr>
          <w:noProof/>
        </w:rPr>
        <w:t>61.810</w:t>
      </w:r>
      <w:r w:rsidRPr="00A22E59">
        <w:rPr>
          <w:rFonts w:ascii="Calibri" w:hAnsi="Calibri"/>
          <w:b/>
          <w:noProof/>
          <w:szCs w:val="22"/>
          <w:lang w:eastAsia="en-AU"/>
        </w:rPr>
        <w:tab/>
      </w:r>
      <w:r w:rsidRPr="00A22E59">
        <w:rPr>
          <w:noProof/>
        </w:rPr>
        <w:t>Requirements for grant of pilot type ratings</w:t>
      </w:r>
    </w:p>
    <w:p w14:paraId="6FD8E467" w14:textId="77777777" w:rsidR="00A31BD6" w:rsidRPr="00A22E59" w:rsidRDefault="00A31BD6" w:rsidP="00554CE3">
      <w:pPr>
        <w:spacing w:before="80"/>
        <w:ind w:left="2410" w:hanging="1168"/>
        <w:rPr>
          <w:rFonts w:ascii="Calibri" w:hAnsi="Calibri"/>
          <w:b/>
          <w:noProof/>
          <w:szCs w:val="22"/>
          <w:lang w:eastAsia="en-AU"/>
        </w:rPr>
      </w:pPr>
      <w:r w:rsidRPr="00A22E59">
        <w:rPr>
          <w:noProof/>
        </w:rPr>
        <w:t>61.815</w:t>
      </w:r>
      <w:r w:rsidRPr="00A22E59">
        <w:rPr>
          <w:rFonts w:ascii="Calibri" w:hAnsi="Calibri"/>
          <w:b/>
          <w:noProof/>
          <w:szCs w:val="22"/>
          <w:lang w:eastAsia="en-AU"/>
        </w:rPr>
        <w:tab/>
      </w:r>
      <w:r w:rsidRPr="00A22E59">
        <w:rPr>
          <w:noProof/>
        </w:rPr>
        <w:t>Person taken to meet requirements for grant of pilot type rating—multi</w:t>
      </w:r>
      <w:r>
        <w:rPr>
          <w:noProof/>
        </w:rPr>
        <w:noBreakHyphen/>
      </w:r>
      <w:r w:rsidRPr="00A22E59">
        <w:rPr>
          <w:noProof/>
        </w:rPr>
        <w:t>crew or air transport pilot licence holder</w:t>
      </w:r>
    </w:p>
    <w:p w14:paraId="6EBF421F" w14:textId="77777777" w:rsidR="00A31BD6" w:rsidRPr="00A22E59" w:rsidRDefault="00A31BD6" w:rsidP="00554CE3">
      <w:pPr>
        <w:spacing w:before="80"/>
        <w:ind w:left="2410" w:hanging="1168"/>
        <w:rPr>
          <w:rFonts w:ascii="Calibri" w:hAnsi="Calibri"/>
          <w:b/>
          <w:noProof/>
          <w:szCs w:val="22"/>
          <w:lang w:eastAsia="en-AU"/>
        </w:rPr>
      </w:pPr>
      <w:r w:rsidRPr="00A22E59">
        <w:rPr>
          <w:noProof/>
        </w:rPr>
        <w:t>61.820</w:t>
      </w:r>
      <w:r w:rsidRPr="00A22E59">
        <w:rPr>
          <w:rFonts w:ascii="Calibri" w:hAnsi="Calibri"/>
          <w:b/>
          <w:noProof/>
          <w:szCs w:val="22"/>
          <w:lang w:eastAsia="en-AU"/>
        </w:rPr>
        <w:tab/>
      </w:r>
      <w:r w:rsidRPr="00A22E59">
        <w:rPr>
          <w:noProof/>
        </w:rPr>
        <w:t>Person taken to meet requirements for grant of pilot type rating—new type rating</w:t>
      </w:r>
    </w:p>
    <w:p w14:paraId="3A587F18" w14:textId="77777777" w:rsidR="00A31BD6" w:rsidRPr="00A22E59" w:rsidRDefault="00A31BD6" w:rsidP="00554CE3">
      <w:pPr>
        <w:spacing w:before="80"/>
        <w:ind w:left="2410" w:hanging="1168"/>
        <w:rPr>
          <w:rFonts w:ascii="Calibri" w:hAnsi="Calibri"/>
          <w:b/>
          <w:noProof/>
          <w:szCs w:val="22"/>
          <w:lang w:eastAsia="en-AU"/>
        </w:rPr>
      </w:pPr>
      <w:r w:rsidRPr="00A22E59">
        <w:rPr>
          <w:noProof/>
        </w:rPr>
        <w:t>61.822</w:t>
      </w:r>
      <w:r w:rsidRPr="00A22E59">
        <w:rPr>
          <w:rFonts w:ascii="Calibri" w:hAnsi="Calibri"/>
          <w:b/>
          <w:noProof/>
          <w:szCs w:val="22"/>
          <w:lang w:eastAsia="en-AU"/>
        </w:rPr>
        <w:tab/>
      </w:r>
      <w:r w:rsidRPr="00A22E59">
        <w:rPr>
          <w:noProof/>
        </w:rPr>
        <w:t>Removal of type rating condition about acting as pilot in command</w:t>
      </w:r>
    </w:p>
    <w:p w14:paraId="7010A1D8" w14:textId="77777777" w:rsidR="00A31BD6" w:rsidRPr="00A22E59" w:rsidRDefault="00A31BD6" w:rsidP="00554CE3">
      <w:pPr>
        <w:spacing w:before="80"/>
        <w:ind w:left="2410" w:hanging="1871"/>
        <w:rPr>
          <w:rFonts w:ascii="Calibri" w:hAnsi="Calibri"/>
          <w:noProof/>
          <w:szCs w:val="22"/>
          <w:lang w:eastAsia="en-AU"/>
        </w:rPr>
      </w:pPr>
      <w:r w:rsidRPr="00A22E59">
        <w:rPr>
          <w:b/>
          <w:noProof/>
        </w:rPr>
        <w:t>Division</w:t>
      </w:r>
      <w:r>
        <w:rPr>
          <w:b/>
          <w:noProof/>
        </w:rPr>
        <w:t> </w:t>
      </w:r>
      <w:r w:rsidRPr="00A22E59">
        <w:rPr>
          <w:b/>
          <w:noProof/>
        </w:rPr>
        <w:t>61.L.6</w:t>
      </w:r>
      <w:r w:rsidRPr="00A22E59">
        <w:rPr>
          <w:rFonts w:ascii="Calibri" w:hAnsi="Calibri"/>
          <w:noProof/>
          <w:szCs w:val="22"/>
          <w:lang w:eastAsia="en-AU"/>
        </w:rPr>
        <w:tab/>
      </w:r>
      <w:r w:rsidRPr="00A22E59">
        <w:rPr>
          <w:b/>
          <w:noProof/>
        </w:rPr>
        <w:t>Cruise relief type ratings</w:t>
      </w:r>
    </w:p>
    <w:p w14:paraId="491DCB69" w14:textId="77777777" w:rsidR="00A31BD6" w:rsidRPr="00A22E59" w:rsidRDefault="00A31BD6" w:rsidP="00554CE3">
      <w:pPr>
        <w:spacing w:before="80"/>
        <w:ind w:left="2410" w:hanging="1168"/>
        <w:rPr>
          <w:rFonts w:ascii="Calibri" w:hAnsi="Calibri"/>
          <w:b/>
          <w:noProof/>
          <w:szCs w:val="22"/>
          <w:lang w:eastAsia="en-AU"/>
        </w:rPr>
      </w:pPr>
      <w:r w:rsidRPr="00A22E59">
        <w:rPr>
          <w:noProof/>
        </w:rPr>
        <w:t>61.825</w:t>
      </w:r>
      <w:r w:rsidRPr="00A22E59">
        <w:rPr>
          <w:rFonts w:ascii="Calibri" w:hAnsi="Calibri"/>
          <w:b/>
          <w:noProof/>
          <w:szCs w:val="22"/>
          <w:lang w:eastAsia="en-AU"/>
        </w:rPr>
        <w:tab/>
      </w:r>
      <w:r w:rsidRPr="00A22E59">
        <w:rPr>
          <w:noProof/>
        </w:rPr>
        <w:t>Kinds of cruise relief type rating</w:t>
      </w:r>
    </w:p>
    <w:p w14:paraId="17116339" w14:textId="77777777" w:rsidR="00A31BD6" w:rsidRPr="00A22E59" w:rsidRDefault="00A31BD6" w:rsidP="00554CE3">
      <w:pPr>
        <w:spacing w:before="80"/>
        <w:ind w:left="2410" w:hanging="1168"/>
        <w:rPr>
          <w:rFonts w:ascii="Calibri" w:hAnsi="Calibri"/>
          <w:b/>
          <w:noProof/>
          <w:szCs w:val="22"/>
          <w:lang w:eastAsia="en-AU"/>
        </w:rPr>
      </w:pPr>
      <w:r w:rsidRPr="00A22E59">
        <w:rPr>
          <w:noProof/>
        </w:rPr>
        <w:t>61.830</w:t>
      </w:r>
      <w:r w:rsidRPr="00A22E59">
        <w:rPr>
          <w:rFonts w:ascii="Calibri" w:hAnsi="Calibri"/>
          <w:b/>
          <w:noProof/>
          <w:szCs w:val="22"/>
          <w:lang w:eastAsia="en-AU"/>
        </w:rPr>
        <w:tab/>
      </w:r>
      <w:r w:rsidRPr="00A22E59">
        <w:rPr>
          <w:noProof/>
        </w:rPr>
        <w:t>Privileges of cruise relief type ratings</w:t>
      </w:r>
    </w:p>
    <w:p w14:paraId="111840A6" w14:textId="77777777" w:rsidR="00A31BD6" w:rsidRPr="00A22E59" w:rsidRDefault="00A31BD6" w:rsidP="00554CE3">
      <w:pPr>
        <w:spacing w:before="80"/>
        <w:ind w:left="2410" w:hanging="1168"/>
        <w:rPr>
          <w:rFonts w:ascii="Calibri" w:hAnsi="Calibri"/>
          <w:b/>
          <w:noProof/>
          <w:szCs w:val="22"/>
          <w:lang w:eastAsia="en-AU"/>
        </w:rPr>
      </w:pPr>
      <w:r w:rsidRPr="00A22E59">
        <w:rPr>
          <w:noProof/>
        </w:rPr>
        <w:t>61.835</w:t>
      </w:r>
      <w:r w:rsidRPr="00A22E59">
        <w:rPr>
          <w:rFonts w:ascii="Calibri" w:hAnsi="Calibri"/>
          <w:b/>
          <w:noProof/>
          <w:szCs w:val="22"/>
          <w:lang w:eastAsia="en-AU"/>
        </w:rPr>
        <w:tab/>
      </w:r>
      <w:r w:rsidRPr="00A22E59">
        <w:rPr>
          <w:noProof/>
        </w:rPr>
        <w:t>Limitations on exercise of privileges of cruise relief type ratings—general</w:t>
      </w:r>
    </w:p>
    <w:p w14:paraId="6A74E9F5" w14:textId="77777777" w:rsidR="00A31BD6" w:rsidRPr="00A22E59" w:rsidRDefault="00A31BD6" w:rsidP="00554CE3">
      <w:pPr>
        <w:spacing w:before="80"/>
        <w:ind w:left="2410" w:hanging="1168"/>
        <w:rPr>
          <w:rFonts w:ascii="Calibri" w:hAnsi="Calibri"/>
          <w:b/>
          <w:noProof/>
          <w:szCs w:val="22"/>
          <w:lang w:eastAsia="en-AU"/>
        </w:rPr>
      </w:pPr>
      <w:r w:rsidRPr="00A22E59">
        <w:rPr>
          <w:noProof/>
        </w:rPr>
        <w:t>61.840</w:t>
      </w:r>
      <w:r w:rsidRPr="00A22E59">
        <w:rPr>
          <w:rFonts w:ascii="Calibri" w:hAnsi="Calibri"/>
          <w:b/>
          <w:noProof/>
          <w:szCs w:val="22"/>
          <w:lang w:eastAsia="en-AU"/>
        </w:rPr>
        <w:tab/>
      </w:r>
      <w:r w:rsidRPr="00A22E59">
        <w:rPr>
          <w:noProof/>
        </w:rPr>
        <w:t>Limitations on exercise of privileges of cruise relief type ratings—recent experience</w:t>
      </w:r>
    </w:p>
    <w:p w14:paraId="22404B0D" w14:textId="77777777" w:rsidR="00A31BD6" w:rsidRPr="00A22E59" w:rsidRDefault="00A31BD6" w:rsidP="00554CE3">
      <w:pPr>
        <w:spacing w:before="80"/>
        <w:ind w:left="2410" w:hanging="1168"/>
        <w:rPr>
          <w:rFonts w:ascii="Calibri" w:hAnsi="Calibri"/>
          <w:b/>
          <w:noProof/>
          <w:szCs w:val="22"/>
          <w:lang w:eastAsia="en-AU"/>
        </w:rPr>
      </w:pPr>
      <w:r w:rsidRPr="00A22E59">
        <w:rPr>
          <w:noProof/>
        </w:rPr>
        <w:t>61.845</w:t>
      </w:r>
      <w:r w:rsidRPr="00A22E59">
        <w:rPr>
          <w:rFonts w:ascii="Calibri" w:hAnsi="Calibri"/>
          <w:b/>
          <w:noProof/>
          <w:szCs w:val="22"/>
          <w:lang w:eastAsia="en-AU"/>
        </w:rPr>
        <w:tab/>
      </w:r>
      <w:r w:rsidRPr="00A22E59">
        <w:rPr>
          <w:noProof/>
        </w:rPr>
        <w:t>Requirements for grant of cruise relief type ratings</w:t>
      </w:r>
    </w:p>
    <w:p w14:paraId="178BEC8B" w14:textId="77777777" w:rsidR="00A31BD6" w:rsidRPr="00A22E59" w:rsidRDefault="00A31BD6" w:rsidP="00554CE3">
      <w:pPr>
        <w:spacing w:before="80"/>
        <w:ind w:left="2410" w:hanging="1168"/>
        <w:rPr>
          <w:rFonts w:ascii="Calibri" w:hAnsi="Calibri"/>
          <w:b/>
          <w:noProof/>
          <w:szCs w:val="22"/>
          <w:lang w:eastAsia="en-AU"/>
        </w:rPr>
      </w:pPr>
      <w:r w:rsidRPr="00A22E59">
        <w:rPr>
          <w:noProof/>
        </w:rPr>
        <w:t>61.850</w:t>
      </w:r>
      <w:r w:rsidRPr="00A22E59">
        <w:rPr>
          <w:rFonts w:ascii="Calibri" w:hAnsi="Calibri"/>
          <w:b/>
          <w:noProof/>
          <w:szCs w:val="22"/>
          <w:lang w:eastAsia="en-AU"/>
        </w:rPr>
        <w:tab/>
      </w:r>
      <w:r w:rsidRPr="00A22E59">
        <w:rPr>
          <w:noProof/>
        </w:rPr>
        <w:t>Person taken to meet requirements for grant of cruise relief type rating—new type rating</w:t>
      </w:r>
    </w:p>
    <w:p w14:paraId="6DFE5A86" w14:textId="77777777" w:rsidR="00A31BD6" w:rsidRPr="00A22E59" w:rsidRDefault="00A31BD6" w:rsidP="00554CE3">
      <w:pPr>
        <w:keepNext/>
        <w:spacing w:before="80"/>
        <w:ind w:left="2410" w:hanging="1701"/>
        <w:rPr>
          <w:rFonts w:ascii="Calibri" w:hAnsi="Calibri"/>
          <w:noProof/>
          <w:szCs w:val="22"/>
          <w:lang w:eastAsia="en-AU"/>
        </w:rPr>
      </w:pPr>
      <w:r w:rsidRPr="00A22E59">
        <w:rPr>
          <w:b/>
          <w:noProof/>
        </w:rPr>
        <w:t>Subpart 61.M</w:t>
      </w:r>
      <w:r w:rsidRPr="00A22E59">
        <w:rPr>
          <w:rFonts w:ascii="Calibri" w:hAnsi="Calibri"/>
          <w:noProof/>
          <w:szCs w:val="22"/>
          <w:lang w:eastAsia="en-AU"/>
        </w:rPr>
        <w:tab/>
      </w:r>
      <w:r w:rsidRPr="00A22E59">
        <w:rPr>
          <w:b/>
          <w:noProof/>
        </w:rPr>
        <w:t>Instrument ratings</w:t>
      </w:r>
    </w:p>
    <w:p w14:paraId="51E3B233" w14:textId="77777777" w:rsidR="00A31BD6" w:rsidRPr="00A22E59" w:rsidRDefault="00A31BD6" w:rsidP="00554CE3">
      <w:pPr>
        <w:spacing w:before="80"/>
        <w:ind w:left="2410" w:hanging="1871"/>
        <w:rPr>
          <w:rFonts w:ascii="Calibri" w:hAnsi="Calibri"/>
          <w:noProof/>
          <w:szCs w:val="22"/>
          <w:lang w:eastAsia="en-AU"/>
        </w:rPr>
      </w:pPr>
      <w:r w:rsidRPr="00A22E59">
        <w:rPr>
          <w:b/>
          <w:noProof/>
        </w:rPr>
        <w:t>Division</w:t>
      </w:r>
      <w:r>
        <w:rPr>
          <w:b/>
          <w:noProof/>
        </w:rPr>
        <w:t> </w:t>
      </w:r>
      <w:r w:rsidRPr="00A22E59">
        <w:rPr>
          <w:b/>
          <w:noProof/>
        </w:rPr>
        <w:t>61.M.1</w:t>
      </w:r>
      <w:r w:rsidRPr="00A22E59">
        <w:rPr>
          <w:rFonts w:ascii="Calibri" w:hAnsi="Calibri"/>
          <w:noProof/>
          <w:szCs w:val="22"/>
          <w:lang w:eastAsia="en-AU"/>
        </w:rPr>
        <w:tab/>
      </w:r>
      <w:r w:rsidRPr="00A22E59">
        <w:rPr>
          <w:b/>
          <w:noProof/>
        </w:rPr>
        <w:t>Privileges and requirements for grant of instrument ratings</w:t>
      </w:r>
    </w:p>
    <w:p w14:paraId="2738418B" w14:textId="77777777" w:rsidR="00A31BD6" w:rsidRPr="00A22E59" w:rsidRDefault="00A31BD6" w:rsidP="00554CE3">
      <w:pPr>
        <w:spacing w:before="80"/>
        <w:ind w:left="2410" w:hanging="1168"/>
        <w:rPr>
          <w:rFonts w:ascii="Calibri" w:hAnsi="Calibri"/>
          <w:b/>
          <w:noProof/>
          <w:szCs w:val="22"/>
          <w:lang w:eastAsia="en-AU"/>
        </w:rPr>
      </w:pPr>
      <w:r w:rsidRPr="00A22E59">
        <w:rPr>
          <w:noProof/>
        </w:rPr>
        <w:t>61.855</w:t>
      </w:r>
      <w:r w:rsidRPr="00A22E59">
        <w:rPr>
          <w:rFonts w:ascii="Calibri" w:hAnsi="Calibri"/>
          <w:b/>
          <w:noProof/>
          <w:szCs w:val="22"/>
          <w:lang w:eastAsia="en-AU"/>
        </w:rPr>
        <w:tab/>
      </w:r>
      <w:r w:rsidRPr="00A22E59">
        <w:rPr>
          <w:noProof/>
        </w:rPr>
        <w:t>Privileges of instrument ratings</w:t>
      </w:r>
    </w:p>
    <w:p w14:paraId="3437445E" w14:textId="77777777" w:rsidR="00A31BD6" w:rsidRPr="00A22E59" w:rsidRDefault="00A31BD6" w:rsidP="00554CE3">
      <w:pPr>
        <w:spacing w:before="80"/>
        <w:ind w:left="2410" w:hanging="1168"/>
        <w:rPr>
          <w:rFonts w:ascii="Calibri" w:hAnsi="Calibri"/>
          <w:b/>
          <w:noProof/>
          <w:szCs w:val="22"/>
          <w:lang w:eastAsia="en-AU"/>
        </w:rPr>
      </w:pPr>
      <w:r w:rsidRPr="00A22E59">
        <w:rPr>
          <w:noProof/>
        </w:rPr>
        <w:t>61.860</w:t>
      </w:r>
      <w:r w:rsidRPr="00A22E59">
        <w:rPr>
          <w:rFonts w:ascii="Calibri" w:hAnsi="Calibri"/>
          <w:b/>
          <w:noProof/>
          <w:szCs w:val="22"/>
          <w:lang w:eastAsia="en-AU"/>
        </w:rPr>
        <w:tab/>
      </w:r>
      <w:r w:rsidRPr="00A22E59">
        <w:rPr>
          <w:noProof/>
        </w:rPr>
        <w:t>Limitations on exercise of privileges of instrument ratings—general</w:t>
      </w:r>
    </w:p>
    <w:p w14:paraId="47469FF1" w14:textId="77777777" w:rsidR="00A31BD6" w:rsidRPr="00A22E59" w:rsidRDefault="00A31BD6" w:rsidP="00554CE3">
      <w:pPr>
        <w:spacing w:before="80"/>
        <w:ind w:left="2410" w:hanging="1168"/>
        <w:rPr>
          <w:rFonts w:ascii="Calibri" w:hAnsi="Calibri"/>
          <w:b/>
          <w:noProof/>
          <w:szCs w:val="22"/>
          <w:lang w:eastAsia="en-AU"/>
        </w:rPr>
      </w:pPr>
      <w:r w:rsidRPr="00A22E59">
        <w:rPr>
          <w:noProof/>
        </w:rPr>
        <w:t>61.865</w:t>
      </w:r>
      <w:r w:rsidRPr="00A22E59">
        <w:rPr>
          <w:rFonts w:ascii="Calibri" w:hAnsi="Calibri"/>
          <w:b/>
          <w:noProof/>
          <w:szCs w:val="22"/>
          <w:lang w:eastAsia="en-AU"/>
        </w:rPr>
        <w:tab/>
      </w:r>
      <w:r w:rsidRPr="00A22E59">
        <w:rPr>
          <w:noProof/>
        </w:rPr>
        <w:t>Limitations on exercise of privileges of instrument ratings—endorsements</w:t>
      </w:r>
    </w:p>
    <w:p w14:paraId="7B72B990" w14:textId="77777777" w:rsidR="00A31BD6" w:rsidRPr="00A22E59" w:rsidRDefault="00A31BD6" w:rsidP="00554CE3">
      <w:pPr>
        <w:spacing w:before="80"/>
        <w:ind w:left="2410" w:hanging="1168"/>
        <w:rPr>
          <w:rFonts w:ascii="Calibri" w:hAnsi="Calibri"/>
          <w:b/>
          <w:noProof/>
          <w:szCs w:val="22"/>
          <w:lang w:eastAsia="en-AU"/>
        </w:rPr>
      </w:pPr>
      <w:r w:rsidRPr="00A22E59">
        <w:rPr>
          <w:noProof/>
        </w:rPr>
        <w:t>61.870</w:t>
      </w:r>
      <w:r w:rsidRPr="00A22E59">
        <w:rPr>
          <w:rFonts w:ascii="Calibri" w:hAnsi="Calibri"/>
          <w:b/>
          <w:noProof/>
          <w:szCs w:val="22"/>
          <w:lang w:eastAsia="en-AU"/>
        </w:rPr>
        <w:tab/>
      </w:r>
      <w:r w:rsidRPr="00A22E59">
        <w:rPr>
          <w:noProof/>
        </w:rPr>
        <w:t>Limitations on exercise of privileges of instrument ratings—recent experience: general</w:t>
      </w:r>
    </w:p>
    <w:p w14:paraId="7B45C16B" w14:textId="77777777" w:rsidR="00A31BD6" w:rsidRPr="00A22E59" w:rsidRDefault="00A31BD6" w:rsidP="00554CE3">
      <w:pPr>
        <w:spacing w:before="80"/>
        <w:ind w:left="2410" w:hanging="1168"/>
        <w:rPr>
          <w:rFonts w:ascii="Calibri" w:hAnsi="Calibri"/>
          <w:b/>
          <w:noProof/>
          <w:szCs w:val="22"/>
          <w:lang w:eastAsia="en-AU"/>
        </w:rPr>
      </w:pPr>
      <w:r w:rsidRPr="00A22E59">
        <w:rPr>
          <w:noProof/>
        </w:rPr>
        <w:t>61.875</w:t>
      </w:r>
      <w:r w:rsidRPr="00A22E59">
        <w:rPr>
          <w:rFonts w:ascii="Calibri" w:hAnsi="Calibri"/>
          <w:b/>
          <w:noProof/>
          <w:szCs w:val="22"/>
          <w:lang w:eastAsia="en-AU"/>
        </w:rPr>
        <w:tab/>
      </w:r>
      <w:r w:rsidRPr="00A22E59">
        <w:rPr>
          <w:noProof/>
        </w:rPr>
        <w:t>Limitations on exercise of privileges of instrument ratings—recent experience: single pilot</w:t>
      </w:r>
    </w:p>
    <w:p w14:paraId="3E1A2CAB" w14:textId="77777777" w:rsidR="00A31BD6" w:rsidRPr="00A22E59" w:rsidRDefault="00A31BD6" w:rsidP="00554CE3">
      <w:pPr>
        <w:spacing w:before="80"/>
        <w:ind w:left="2410" w:hanging="1168"/>
        <w:rPr>
          <w:rFonts w:ascii="Calibri" w:hAnsi="Calibri"/>
          <w:b/>
          <w:noProof/>
          <w:szCs w:val="22"/>
          <w:lang w:eastAsia="en-AU"/>
        </w:rPr>
      </w:pPr>
      <w:r w:rsidRPr="00A22E59">
        <w:rPr>
          <w:noProof/>
        </w:rPr>
        <w:t>61.880</w:t>
      </w:r>
      <w:r w:rsidRPr="00A22E59">
        <w:rPr>
          <w:rFonts w:ascii="Calibri" w:hAnsi="Calibri"/>
          <w:b/>
          <w:noProof/>
          <w:szCs w:val="22"/>
          <w:lang w:eastAsia="en-AU"/>
        </w:rPr>
        <w:tab/>
      </w:r>
      <w:r w:rsidRPr="00A22E59">
        <w:rPr>
          <w:noProof/>
        </w:rPr>
        <w:t>Limitations on exercise of privileges of instrument ratings—instrument proficiency check</w:t>
      </w:r>
    </w:p>
    <w:p w14:paraId="0D306D46" w14:textId="77777777" w:rsidR="00A31BD6" w:rsidRPr="00A22E59" w:rsidRDefault="00A31BD6" w:rsidP="00554CE3">
      <w:pPr>
        <w:spacing w:before="80"/>
        <w:ind w:left="2410" w:hanging="1168"/>
        <w:rPr>
          <w:rFonts w:ascii="Calibri" w:hAnsi="Calibri"/>
          <w:b/>
          <w:noProof/>
          <w:szCs w:val="22"/>
          <w:lang w:eastAsia="en-AU"/>
        </w:rPr>
      </w:pPr>
      <w:r w:rsidRPr="00A22E59">
        <w:rPr>
          <w:noProof/>
        </w:rPr>
        <w:t>61.885</w:t>
      </w:r>
      <w:r w:rsidRPr="00A22E59">
        <w:rPr>
          <w:rFonts w:ascii="Calibri" w:hAnsi="Calibri"/>
          <w:b/>
          <w:noProof/>
          <w:szCs w:val="22"/>
          <w:lang w:eastAsia="en-AU"/>
        </w:rPr>
        <w:tab/>
      </w:r>
      <w:r w:rsidRPr="00A22E59">
        <w:rPr>
          <w:noProof/>
        </w:rPr>
        <w:t>Requirements for grant of instrument ratings</w:t>
      </w:r>
    </w:p>
    <w:p w14:paraId="15DCBF0B" w14:textId="77777777" w:rsidR="00A31BD6" w:rsidRPr="00A22E59" w:rsidRDefault="00A31BD6" w:rsidP="00554CE3">
      <w:pPr>
        <w:spacing w:before="80"/>
        <w:ind w:left="2410" w:hanging="1168"/>
        <w:rPr>
          <w:rFonts w:ascii="Calibri" w:hAnsi="Calibri"/>
          <w:b/>
          <w:noProof/>
          <w:szCs w:val="22"/>
          <w:lang w:eastAsia="en-AU"/>
        </w:rPr>
      </w:pPr>
      <w:r w:rsidRPr="00A22E59">
        <w:rPr>
          <w:noProof/>
        </w:rPr>
        <w:t>61.887</w:t>
      </w:r>
      <w:r w:rsidRPr="00A22E59">
        <w:rPr>
          <w:rFonts w:ascii="Calibri" w:hAnsi="Calibri"/>
          <w:b/>
          <w:noProof/>
          <w:szCs w:val="22"/>
          <w:lang w:eastAsia="en-AU"/>
        </w:rPr>
        <w:tab/>
      </w:r>
      <w:r w:rsidRPr="00A22E59">
        <w:rPr>
          <w:noProof/>
        </w:rPr>
        <w:t>Removal of instrument rating conditions about acting as pilot in command under IFR</w:t>
      </w:r>
    </w:p>
    <w:p w14:paraId="5099CDB4" w14:textId="77777777" w:rsidR="00A31BD6" w:rsidRPr="00A22E59" w:rsidRDefault="00A31BD6" w:rsidP="00554CE3">
      <w:pPr>
        <w:spacing w:before="80"/>
        <w:ind w:left="2410" w:hanging="1871"/>
        <w:rPr>
          <w:rFonts w:ascii="Calibri" w:hAnsi="Calibri"/>
          <w:noProof/>
          <w:szCs w:val="22"/>
          <w:lang w:eastAsia="en-AU"/>
        </w:rPr>
      </w:pPr>
      <w:r w:rsidRPr="00A22E59">
        <w:rPr>
          <w:b/>
          <w:noProof/>
        </w:rPr>
        <w:t>Division</w:t>
      </w:r>
      <w:r>
        <w:rPr>
          <w:b/>
          <w:noProof/>
        </w:rPr>
        <w:t> </w:t>
      </w:r>
      <w:r w:rsidRPr="00A22E59">
        <w:rPr>
          <w:b/>
          <w:noProof/>
        </w:rPr>
        <w:t>61.M.2</w:t>
      </w:r>
      <w:r w:rsidRPr="00A22E59">
        <w:rPr>
          <w:rFonts w:ascii="Calibri" w:hAnsi="Calibri"/>
          <w:noProof/>
          <w:szCs w:val="22"/>
          <w:lang w:eastAsia="en-AU"/>
        </w:rPr>
        <w:tab/>
      </w:r>
      <w:r w:rsidRPr="00A22E59">
        <w:rPr>
          <w:b/>
          <w:noProof/>
        </w:rPr>
        <w:t>Privileges and requirements for grant of instrument endorsements</w:t>
      </w:r>
    </w:p>
    <w:p w14:paraId="377561E3" w14:textId="77777777" w:rsidR="00A31BD6" w:rsidRPr="00A22E59" w:rsidRDefault="00A31BD6" w:rsidP="00554CE3">
      <w:pPr>
        <w:spacing w:before="80"/>
        <w:ind w:left="2410" w:hanging="1168"/>
        <w:rPr>
          <w:rFonts w:ascii="Calibri" w:hAnsi="Calibri"/>
          <w:b/>
          <w:noProof/>
          <w:szCs w:val="22"/>
          <w:lang w:eastAsia="en-AU"/>
        </w:rPr>
      </w:pPr>
      <w:r w:rsidRPr="00A22E59">
        <w:rPr>
          <w:noProof/>
        </w:rPr>
        <w:t>61.890</w:t>
      </w:r>
      <w:r w:rsidRPr="00A22E59">
        <w:rPr>
          <w:rFonts w:ascii="Calibri" w:hAnsi="Calibri"/>
          <w:b/>
          <w:noProof/>
          <w:szCs w:val="22"/>
          <w:lang w:eastAsia="en-AU"/>
        </w:rPr>
        <w:tab/>
      </w:r>
      <w:r w:rsidRPr="00A22E59">
        <w:rPr>
          <w:noProof/>
        </w:rPr>
        <w:t>Kinds of instrument endorsement</w:t>
      </w:r>
    </w:p>
    <w:p w14:paraId="2D38FFBB" w14:textId="77777777" w:rsidR="00A31BD6" w:rsidRPr="00A22E59" w:rsidRDefault="00A31BD6" w:rsidP="00554CE3">
      <w:pPr>
        <w:spacing w:before="80"/>
        <w:ind w:left="2410" w:hanging="1168"/>
        <w:rPr>
          <w:rFonts w:ascii="Calibri" w:hAnsi="Calibri"/>
          <w:b/>
          <w:noProof/>
          <w:szCs w:val="22"/>
          <w:lang w:eastAsia="en-AU"/>
        </w:rPr>
      </w:pPr>
      <w:r w:rsidRPr="00A22E59">
        <w:rPr>
          <w:noProof/>
        </w:rPr>
        <w:t>61.895</w:t>
      </w:r>
      <w:r w:rsidRPr="00A22E59">
        <w:rPr>
          <w:rFonts w:ascii="Calibri" w:hAnsi="Calibri"/>
          <w:b/>
          <w:noProof/>
          <w:szCs w:val="22"/>
          <w:lang w:eastAsia="en-AU"/>
        </w:rPr>
        <w:tab/>
      </w:r>
      <w:r w:rsidRPr="00A22E59">
        <w:rPr>
          <w:noProof/>
        </w:rPr>
        <w:t>Privileges of instrument endorsements</w:t>
      </w:r>
    </w:p>
    <w:p w14:paraId="7EB78099" w14:textId="77777777" w:rsidR="00A31BD6" w:rsidRPr="00A22E59" w:rsidRDefault="00A31BD6" w:rsidP="00554CE3">
      <w:pPr>
        <w:spacing w:before="80"/>
        <w:ind w:left="2410" w:hanging="1168"/>
        <w:rPr>
          <w:rFonts w:ascii="Calibri" w:hAnsi="Calibri"/>
          <w:b/>
          <w:noProof/>
          <w:szCs w:val="22"/>
          <w:lang w:eastAsia="en-AU"/>
        </w:rPr>
      </w:pPr>
      <w:r w:rsidRPr="00A22E59">
        <w:rPr>
          <w:noProof/>
        </w:rPr>
        <w:t>61.900</w:t>
      </w:r>
      <w:r w:rsidRPr="00A22E59">
        <w:rPr>
          <w:rFonts w:ascii="Calibri" w:hAnsi="Calibri"/>
          <w:b/>
          <w:noProof/>
          <w:szCs w:val="22"/>
          <w:lang w:eastAsia="en-AU"/>
        </w:rPr>
        <w:tab/>
      </w:r>
      <w:r w:rsidRPr="00A22E59">
        <w:rPr>
          <w:noProof/>
        </w:rPr>
        <w:t>Limitations on exercise of privileges of instrument endorsements</w:t>
      </w:r>
    </w:p>
    <w:p w14:paraId="60CD5B5A" w14:textId="77777777" w:rsidR="00A31BD6" w:rsidRPr="00A22E59" w:rsidRDefault="00A31BD6" w:rsidP="00554CE3">
      <w:pPr>
        <w:spacing w:before="80"/>
        <w:ind w:left="2410" w:hanging="1168"/>
        <w:rPr>
          <w:rFonts w:ascii="Calibri" w:hAnsi="Calibri"/>
          <w:b/>
          <w:noProof/>
          <w:szCs w:val="22"/>
          <w:lang w:eastAsia="en-AU"/>
        </w:rPr>
      </w:pPr>
      <w:r w:rsidRPr="00A22E59">
        <w:rPr>
          <w:noProof/>
        </w:rPr>
        <w:t>61.905</w:t>
      </w:r>
      <w:r w:rsidRPr="00A22E59">
        <w:rPr>
          <w:rFonts w:ascii="Calibri" w:hAnsi="Calibri"/>
          <w:b/>
          <w:noProof/>
          <w:szCs w:val="22"/>
          <w:lang w:eastAsia="en-AU"/>
        </w:rPr>
        <w:tab/>
      </w:r>
      <w:r w:rsidRPr="00A22E59">
        <w:rPr>
          <w:noProof/>
        </w:rPr>
        <w:t>Requirements for grant of instrument endorsements</w:t>
      </w:r>
    </w:p>
    <w:p w14:paraId="41366995" w14:textId="77777777" w:rsidR="00A31BD6" w:rsidRPr="00A22E59" w:rsidRDefault="00A31BD6" w:rsidP="00554CE3">
      <w:pPr>
        <w:spacing w:before="80"/>
        <w:ind w:left="2410" w:hanging="1701"/>
        <w:rPr>
          <w:rFonts w:ascii="Calibri" w:hAnsi="Calibri"/>
          <w:noProof/>
          <w:szCs w:val="22"/>
          <w:lang w:eastAsia="en-AU"/>
        </w:rPr>
      </w:pPr>
      <w:r w:rsidRPr="00A22E59">
        <w:rPr>
          <w:b/>
          <w:noProof/>
        </w:rPr>
        <w:t>Subpart 61.N</w:t>
      </w:r>
      <w:r w:rsidRPr="00A22E59">
        <w:rPr>
          <w:rFonts w:ascii="Calibri" w:hAnsi="Calibri"/>
          <w:noProof/>
          <w:szCs w:val="22"/>
          <w:lang w:eastAsia="en-AU"/>
        </w:rPr>
        <w:tab/>
      </w:r>
      <w:r w:rsidRPr="00A22E59">
        <w:rPr>
          <w:b/>
          <w:noProof/>
        </w:rPr>
        <w:t>Private instrument ratings</w:t>
      </w:r>
    </w:p>
    <w:p w14:paraId="5F7D4375" w14:textId="77777777" w:rsidR="00A31BD6" w:rsidRPr="00A22E59" w:rsidRDefault="00A31BD6" w:rsidP="00554CE3">
      <w:pPr>
        <w:spacing w:before="80"/>
        <w:ind w:left="2410" w:hanging="1871"/>
        <w:rPr>
          <w:rFonts w:ascii="Calibri" w:hAnsi="Calibri"/>
          <w:noProof/>
          <w:szCs w:val="22"/>
          <w:lang w:eastAsia="en-AU"/>
        </w:rPr>
      </w:pPr>
      <w:r w:rsidRPr="00A22E59">
        <w:rPr>
          <w:b/>
          <w:noProof/>
        </w:rPr>
        <w:t>Division</w:t>
      </w:r>
      <w:r>
        <w:rPr>
          <w:b/>
          <w:noProof/>
        </w:rPr>
        <w:t> </w:t>
      </w:r>
      <w:r w:rsidRPr="00A22E59">
        <w:rPr>
          <w:b/>
          <w:noProof/>
        </w:rPr>
        <w:t>61.N.1</w:t>
      </w:r>
      <w:r w:rsidRPr="00A22E59">
        <w:rPr>
          <w:rFonts w:ascii="Calibri" w:hAnsi="Calibri"/>
          <w:noProof/>
          <w:szCs w:val="22"/>
          <w:lang w:eastAsia="en-AU"/>
        </w:rPr>
        <w:tab/>
      </w:r>
      <w:r w:rsidRPr="00A22E59">
        <w:rPr>
          <w:b/>
          <w:noProof/>
        </w:rPr>
        <w:t>Privileges and requirements for grant of private instrument ratings</w:t>
      </w:r>
    </w:p>
    <w:p w14:paraId="6391C089" w14:textId="77777777" w:rsidR="00A31BD6" w:rsidRPr="00A22E59" w:rsidRDefault="00A31BD6" w:rsidP="00554CE3">
      <w:pPr>
        <w:spacing w:before="80"/>
        <w:ind w:left="2410" w:hanging="1168"/>
        <w:rPr>
          <w:rFonts w:ascii="Calibri" w:hAnsi="Calibri"/>
          <w:b/>
          <w:noProof/>
          <w:szCs w:val="22"/>
          <w:lang w:eastAsia="en-AU"/>
        </w:rPr>
      </w:pPr>
      <w:r w:rsidRPr="00A22E59">
        <w:rPr>
          <w:noProof/>
        </w:rPr>
        <w:t>61.910</w:t>
      </w:r>
      <w:r w:rsidRPr="00A22E59">
        <w:rPr>
          <w:rFonts w:ascii="Calibri" w:hAnsi="Calibri"/>
          <w:b/>
          <w:noProof/>
          <w:szCs w:val="22"/>
          <w:lang w:eastAsia="en-AU"/>
        </w:rPr>
        <w:tab/>
      </w:r>
      <w:r w:rsidRPr="00A22E59">
        <w:rPr>
          <w:noProof/>
        </w:rPr>
        <w:t>Privileges of private instrument ratings</w:t>
      </w:r>
    </w:p>
    <w:p w14:paraId="69942A39" w14:textId="77777777" w:rsidR="00A31BD6" w:rsidRPr="00A22E59" w:rsidRDefault="00A31BD6" w:rsidP="00554CE3">
      <w:pPr>
        <w:spacing w:before="80"/>
        <w:ind w:left="2410" w:hanging="1168"/>
        <w:rPr>
          <w:rFonts w:ascii="Calibri" w:hAnsi="Calibri"/>
          <w:b/>
          <w:noProof/>
          <w:szCs w:val="22"/>
          <w:lang w:eastAsia="en-AU"/>
        </w:rPr>
      </w:pPr>
      <w:r w:rsidRPr="00A22E59">
        <w:rPr>
          <w:noProof/>
        </w:rPr>
        <w:t>61.915</w:t>
      </w:r>
      <w:r w:rsidRPr="00A22E59">
        <w:rPr>
          <w:rFonts w:ascii="Calibri" w:hAnsi="Calibri"/>
          <w:b/>
          <w:noProof/>
          <w:szCs w:val="22"/>
          <w:lang w:eastAsia="en-AU"/>
        </w:rPr>
        <w:tab/>
      </w:r>
      <w:r w:rsidRPr="00A22E59">
        <w:rPr>
          <w:noProof/>
        </w:rPr>
        <w:t>Limitations on exercise of privileges of private instrument ratings—endorsements</w:t>
      </w:r>
    </w:p>
    <w:p w14:paraId="7424C078" w14:textId="77777777" w:rsidR="00A31BD6" w:rsidRPr="00A22E59" w:rsidRDefault="00A31BD6" w:rsidP="00554CE3">
      <w:pPr>
        <w:spacing w:before="80"/>
        <w:ind w:left="2410" w:hanging="1168"/>
        <w:rPr>
          <w:rFonts w:ascii="Calibri" w:hAnsi="Calibri"/>
          <w:b/>
          <w:noProof/>
          <w:szCs w:val="22"/>
          <w:lang w:eastAsia="en-AU"/>
        </w:rPr>
      </w:pPr>
      <w:r w:rsidRPr="00A22E59">
        <w:rPr>
          <w:noProof/>
        </w:rPr>
        <w:t>61.920</w:t>
      </w:r>
      <w:r w:rsidRPr="00A22E59">
        <w:rPr>
          <w:rFonts w:ascii="Calibri" w:hAnsi="Calibri"/>
          <w:b/>
          <w:noProof/>
          <w:szCs w:val="22"/>
          <w:lang w:eastAsia="en-AU"/>
        </w:rPr>
        <w:tab/>
      </w:r>
      <w:r w:rsidRPr="00A22E59">
        <w:rPr>
          <w:noProof/>
        </w:rPr>
        <w:t>Limitations on exercise of privileges of private instrument ratings—recent experience</w:t>
      </w:r>
    </w:p>
    <w:p w14:paraId="40F8ADC9" w14:textId="77777777" w:rsidR="00A31BD6" w:rsidRPr="00A22E59" w:rsidRDefault="00A31BD6" w:rsidP="00554CE3">
      <w:pPr>
        <w:spacing w:before="80"/>
        <w:ind w:left="2410" w:hanging="1168"/>
        <w:rPr>
          <w:rFonts w:ascii="Calibri" w:hAnsi="Calibri"/>
          <w:b/>
          <w:noProof/>
          <w:szCs w:val="22"/>
          <w:lang w:eastAsia="en-AU"/>
        </w:rPr>
      </w:pPr>
      <w:r w:rsidRPr="00A22E59">
        <w:rPr>
          <w:noProof/>
        </w:rPr>
        <w:t>61.925</w:t>
      </w:r>
      <w:r w:rsidRPr="00A22E59">
        <w:rPr>
          <w:rFonts w:ascii="Calibri" w:hAnsi="Calibri"/>
          <w:b/>
          <w:noProof/>
          <w:szCs w:val="22"/>
          <w:lang w:eastAsia="en-AU"/>
        </w:rPr>
        <w:tab/>
      </w:r>
      <w:r w:rsidRPr="00A22E59">
        <w:rPr>
          <w:noProof/>
        </w:rPr>
        <w:t>Limitations on exercise of privileges of private instrument ratings—flight review</w:t>
      </w:r>
    </w:p>
    <w:p w14:paraId="1F2FCAF8" w14:textId="77777777" w:rsidR="00A31BD6" w:rsidRPr="00A22E59" w:rsidRDefault="00A31BD6" w:rsidP="00554CE3">
      <w:pPr>
        <w:spacing w:before="80"/>
        <w:ind w:left="2410" w:hanging="1168"/>
        <w:rPr>
          <w:rFonts w:ascii="Calibri" w:hAnsi="Calibri"/>
          <w:b/>
          <w:noProof/>
          <w:szCs w:val="22"/>
          <w:lang w:eastAsia="en-AU"/>
        </w:rPr>
      </w:pPr>
      <w:r w:rsidRPr="00A22E59">
        <w:rPr>
          <w:noProof/>
        </w:rPr>
        <w:t>61.930</w:t>
      </w:r>
      <w:r w:rsidRPr="00A22E59">
        <w:rPr>
          <w:rFonts w:ascii="Calibri" w:hAnsi="Calibri"/>
          <w:b/>
          <w:noProof/>
          <w:szCs w:val="22"/>
          <w:lang w:eastAsia="en-AU"/>
        </w:rPr>
        <w:tab/>
      </w:r>
      <w:r w:rsidRPr="00A22E59">
        <w:rPr>
          <w:noProof/>
        </w:rPr>
        <w:t>Requirements for grant of private instrument ratings</w:t>
      </w:r>
    </w:p>
    <w:p w14:paraId="078A427F" w14:textId="77777777" w:rsidR="00A31BD6" w:rsidRPr="00A22E59" w:rsidRDefault="00A31BD6" w:rsidP="00554CE3">
      <w:pPr>
        <w:spacing w:before="80"/>
        <w:ind w:left="2410" w:hanging="1871"/>
        <w:rPr>
          <w:rFonts w:ascii="Calibri" w:hAnsi="Calibri"/>
          <w:noProof/>
          <w:szCs w:val="22"/>
          <w:lang w:eastAsia="en-AU"/>
        </w:rPr>
      </w:pPr>
      <w:r w:rsidRPr="00A22E59">
        <w:rPr>
          <w:b/>
          <w:noProof/>
        </w:rPr>
        <w:t>Division</w:t>
      </w:r>
      <w:r>
        <w:rPr>
          <w:b/>
          <w:noProof/>
        </w:rPr>
        <w:t> </w:t>
      </w:r>
      <w:r w:rsidRPr="00A22E59">
        <w:rPr>
          <w:b/>
          <w:noProof/>
        </w:rPr>
        <w:t>61.N.2</w:t>
      </w:r>
      <w:r w:rsidRPr="00A22E59">
        <w:rPr>
          <w:rFonts w:ascii="Calibri" w:hAnsi="Calibri"/>
          <w:noProof/>
          <w:szCs w:val="22"/>
          <w:lang w:eastAsia="en-AU"/>
        </w:rPr>
        <w:tab/>
      </w:r>
      <w:r w:rsidRPr="00A22E59">
        <w:rPr>
          <w:b/>
          <w:noProof/>
        </w:rPr>
        <w:t>Privileges and requirements for grant of private instrument endorsements</w:t>
      </w:r>
    </w:p>
    <w:p w14:paraId="5E25B0AA" w14:textId="77777777" w:rsidR="00A31BD6" w:rsidRPr="00A22E59" w:rsidRDefault="00A31BD6" w:rsidP="00554CE3">
      <w:pPr>
        <w:spacing w:before="80"/>
        <w:ind w:left="2410" w:hanging="1168"/>
        <w:rPr>
          <w:rFonts w:ascii="Calibri" w:hAnsi="Calibri"/>
          <w:b/>
          <w:noProof/>
          <w:szCs w:val="22"/>
          <w:lang w:eastAsia="en-AU"/>
        </w:rPr>
      </w:pPr>
      <w:r w:rsidRPr="00A22E59">
        <w:rPr>
          <w:noProof/>
        </w:rPr>
        <w:t>61.935</w:t>
      </w:r>
      <w:r w:rsidRPr="00A22E59">
        <w:rPr>
          <w:rFonts w:ascii="Calibri" w:hAnsi="Calibri"/>
          <w:b/>
          <w:noProof/>
          <w:szCs w:val="22"/>
          <w:lang w:eastAsia="en-AU"/>
        </w:rPr>
        <w:tab/>
      </w:r>
      <w:r w:rsidRPr="00A22E59">
        <w:rPr>
          <w:noProof/>
        </w:rPr>
        <w:t>Kinds of private instrument endorsement</w:t>
      </w:r>
    </w:p>
    <w:p w14:paraId="66F7623E" w14:textId="77777777" w:rsidR="00A31BD6" w:rsidRPr="00A22E59" w:rsidRDefault="00A31BD6" w:rsidP="00554CE3">
      <w:pPr>
        <w:spacing w:before="80"/>
        <w:ind w:left="2410" w:hanging="1168"/>
        <w:rPr>
          <w:rFonts w:ascii="Calibri" w:hAnsi="Calibri"/>
          <w:b/>
          <w:noProof/>
          <w:szCs w:val="22"/>
          <w:lang w:eastAsia="en-AU"/>
        </w:rPr>
      </w:pPr>
      <w:r w:rsidRPr="00A22E59">
        <w:rPr>
          <w:noProof/>
        </w:rPr>
        <w:t>61.940</w:t>
      </w:r>
      <w:r w:rsidRPr="00A22E59">
        <w:rPr>
          <w:rFonts w:ascii="Calibri" w:hAnsi="Calibri"/>
          <w:b/>
          <w:noProof/>
          <w:szCs w:val="22"/>
          <w:lang w:eastAsia="en-AU"/>
        </w:rPr>
        <w:tab/>
      </w:r>
      <w:r w:rsidRPr="00A22E59">
        <w:rPr>
          <w:noProof/>
        </w:rPr>
        <w:t>Privileges of private instrument endorsements</w:t>
      </w:r>
    </w:p>
    <w:p w14:paraId="3B80C15C" w14:textId="77777777" w:rsidR="00A31BD6" w:rsidRPr="00A22E59" w:rsidRDefault="00A31BD6" w:rsidP="00554CE3">
      <w:pPr>
        <w:spacing w:before="80"/>
        <w:ind w:left="2410" w:hanging="1168"/>
        <w:rPr>
          <w:rFonts w:ascii="Calibri" w:hAnsi="Calibri"/>
          <w:b/>
          <w:noProof/>
          <w:szCs w:val="22"/>
          <w:lang w:eastAsia="en-AU"/>
        </w:rPr>
      </w:pPr>
      <w:r w:rsidRPr="00A22E59">
        <w:rPr>
          <w:noProof/>
        </w:rPr>
        <w:t>61.945</w:t>
      </w:r>
      <w:r w:rsidRPr="00A22E59">
        <w:rPr>
          <w:rFonts w:ascii="Calibri" w:hAnsi="Calibri"/>
          <w:b/>
          <w:noProof/>
          <w:szCs w:val="22"/>
          <w:lang w:eastAsia="en-AU"/>
        </w:rPr>
        <w:tab/>
      </w:r>
      <w:r w:rsidRPr="00A22E59">
        <w:rPr>
          <w:noProof/>
        </w:rPr>
        <w:t>Limitations on exercise of privileges of private instrument endorsements</w:t>
      </w:r>
    </w:p>
    <w:p w14:paraId="5586C248" w14:textId="77777777" w:rsidR="00A31BD6" w:rsidRPr="00A22E59" w:rsidRDefault="00A31BD6" w:rsidP="00554CE3">
      <w:pPr>
        <w:spacing w:before="80"/>
        <w:ind w:left="2410" w:hanging="1168"/>
        <w:rPr>
          <w:rFonts w:ascii="Calibri" w:hAnsi="Calibri"/>
          <w:b/>
          <w:noProof/>
          <w:szCs w:val="22"/>
          <w:lang w:eastAsia="en-AU"/>
        </w:rPr>
      </w:pPr>
      <w:r w:rsidRPr="00A22E59">
        <w:rPr>
          <w:noProof/>
        </w:rPr>
        <w:t>61.950</w:t>
      </w:r>
      <w:r w:rsidRPr="00A22E59">
        <w:rPr>
          <w:rFonts w:ascii="Calibri" w:hAnsi="Calibri"/>
          <w:b/>
          <w:noProof/>
          <w:szCs w:val="22"/>
          <w:lang w:eastAsia="en-AU"/>
        </w:rPr>
        <w:tab/>
      </w:r>
      <w:r w:rsidRPr="00A22E59">
        <w:rPr>
          <w:noProof/>
        </w:rPr>
        <w:t>Requirements for grant of private instrument endorsements</w:t>
      </w:r>
    </w:p>
    <w:p w14:paraId="2DD83885" w14:textId="77777777" w:rsidR="00A31BD6" w:rsidRPr="00A22E59" w:rsidRDefault="00A31BD6" w:rsidP="00554CE3">
      <w:pPr>
        <w:spacing w:before="80"/>
        <w:ind w:left="2410" w:hanging="1701"/>
        <w:rPr>
          <w:rFonts w:ascii="Calibri" w:hAnsi="Calibri"/>
          <w:noProof/>
          <w:szCs w:val="22"/>
          <w:lang w:eastAsia="en-AU"/>
        </w:rPr>
      </w:pPr>
      <w:r w:rsidRPr="00A22E59">
        <w:rPr>
          <w:b/>
          <w:noProof/>
        </w:rPr>
        <w:t>Subpart 61.O</w:t>
      </w:r>
      <w:r w:rsidRPr="00A22E59">
        <w:rPr>
          <w:rFonts w:ascii="Calibri" w:hAnsi="Calibri"/>
          <w:noProof/>
          <w:szCs w:val="22"/>
          <w:lang w:eastAsia="en-AU"/>
        </w:rPr>
        <w:tab/>
      </w:r>
      <w:r w:rsidRPr="00A22E59">
        <w:rPr>
          <w:b/>
          <w:noProof/>
        </w:rPr>
        <w:t>Night VFR ratings</w:t>
      </w:r>
    </w:p>
    <w:p w14:paraId="5AFD2387" w14:textId="77777777" w:rsidR="00A31BD6" w:rsidRPr="00A22E59" w:rsidRDefault="00A31BD6" w:rsidP="00554CE3">
      <w:pPr>
        <w:spacing w:before="80"/>
        <w:ind w:left="2410" w:hanging="1871"/>
        <w:rPr>
          <w:rFonts w:ascii="Calibri" w:hAnsi="Calibri"/>
          <w:noProof/>
          <w:szCs w:val="22"/>
          <w:lang w:eastAsia="en-AU"/>
        </w:rPr>
      </w:pPr>
      <w:r w:rsidRPr="00A22E59">
        <w:rPr>
          <w:b/>
          <w:noProof/>
        </w:rPr>
        <w:t>Division</w:t>
      </w:r>
      <w:r>
        <w:rPr>
          <w:b/>
          <w:noProof/>
        </w:rPr>
        <w:t> </w:t>
      </w:r>
      <w:r w:rsidRPr="00A22E59">
        <w:rPr>
          <w:b/>
          <w:noProof/>
        </w:rPr>
        <w:t>61.O.1</w:t>
      </w:r>
      <w:r w:rsidRPr="00A22E59">
        <w:rPr>
          <w:rFonts w:ascii="Calibri" w:hAnsi="Calibri"/>
          <w:noProof/>
          <w:szCs w:val="22"/>
          <w:lang w:eastAsia="en-AU"/>
        </w:rPr>
        <w:tab/>
      </w:r>
      <w:r w:rsidRPr="00A22E59">
        <w:rPr>
          <w:b/>
          <w:noProof/>
        </w:rPr>
        <w:t>Privileges and requirements for grant of night VFR ratings</w:t>
      </w:r>
    </w:p>
    <w:p w14:paraId="3C48CA62" w14:textId="77777777" w:rsidR="00A31BD6" w:rsidRPr="00A22E59" w:rsidRDefault="00A31BD6" w:rsidP="00554CE3">
      <w:pPr>
        <w:spacing w:before="80"/>
        <w:ind w:left="2410" w:hanging="1168"/>
        <w:rPr>
          <w:rFonts w:ascii="Calibri" w:hAnsi="Calibri"/>
          <w:b/>
          <w:noProof/>
          <w:szCs w:val="22"/>
          <w:lang w:eastAsia="en-AU"/>
        </w:rPr>
      </w:pPr>
      <w:r w:rsidRPr="00A22E59">
        <w:rPr>
          <w:noProof/>
        </w:rPr>
        <w:t>61.955</w:t>
      </w:r>
      <w:r w:rsidRPr="00A22E59">
        <w:rPr>
          <w:rFonts w:ascii="Calibri" w:hAnsi="Calibri"/>
          <w:b/>
          <w:noProof/>
          <w:szCs w:val="22"/>
          <w:lang w:eastAsia="en-AU"/>
        </w:rPr>
        <w:tab/>
      </w:r>
      <w:r w:rsidRPr="00A22E59">
        <w:rPr>
          <w:noProof/>
        </w:rPr>
        <w:t>Privileges of night VFR ratings</w:t>
      </w:r>
    </w:p>
    <w:p w14:paraId="4F88F15C" w14:textId="77777777" w:rsidR="00A31BD6" w:rsidRPr="00A22E59" w:rsidRDefault="00A31BD6" w:rsidP="00554CE3">
      <w:pPr>
        <w:spacing w:before="80"/>
        <w:ind w:left="2410" w:hanging="1168"/>
        <w:rPr>
          <w:rFonts w:ascii="Calibri" w:hAnsi="Calibri"/>
          <w:b/>
          <w:noProof/>
          <w:szCs w:val="22"/>
          <w:lang w:eastAsia="en-AU"/>
        </w:rPr>
      </w:pPr>
      <w:r w:rsidRPr="00A22E59">
        <w:rPr>
          <w:noProof/>
        </w:rPr>
        <w:t>61.960</w:t>
      </w:r>
      <w:r w:rsidRPr="00A22E59">
        <w:rPr>
          <w:rFonts w:ascii="Calibri" w:hAnsi="Calibri"/>
          <w:b/>
          <w:noProof/>
          <w:szCs w:val="22"/>
          <w:lang w:eastAsia="en-AU"/>
        </w:rPr>
        <w:tab/>
      </w:r>
      <w:r w:rsidRPr="00A22E59">
        <w:rPr>
          <w:noProof/>
        </w:rPr>
        <w:t>Limitations on exercise of privileges of night VFR ratings—endorsements</w:t>
      </w:r>
    </w:p>
    <w:p w14:paraId="53A03581" w14:textId="77777777" w:rsidR="00A31BD6" w:rsidRPr="00A22E59" w:rsidRDefault="00A31BD6" w:rsidP="00554CE3">
      <w:pPr>
        <w:spacing w:before="80"/>
        <w:ind w:left="2410" w:hanging="1168"/>
        <w:rPr>
          <w:rFonts w:ascii="Calibri" w:hAnsi="Calibri"/>
          <w:b/>
          <w:noProof/>
          <w:szCs w:val="22"/>
          <w:lang w:eastAsia="en-AU"/>
        </w:rPr>
      </w:pPr>
      <w:r w:rsidRPr="00A22E59">
        <w:rPr>
          <w:noProof/>
        </w:rPr>
        <w:t>61.965</w:t>
      </w:r>
      <w:r w:rsidRPr="00A22E59">
        <w:rPr>
          <w:rFonts w:ascii="Calibri" w:hAnsi="Calibri"/>
          <w:b/>
          <w:noProof/>
          <w:szCs w:val="22"/>
          <w:lang w:eastAsia="en-AU"/>
        </w:rPr>
        <w:tab/>
      </w:r>
      <w:r w:rsidRPr="00A22E59">
        <w:rPr>
          <w:noProof/>
        </w:rPr>
        <w:t>Limitations on exercise of privileges of night VFR ratings—recent experience</w:t>
      </w:r>
    </w:p>
    <w:p w14:paraId="443182F5" w14:textId="77777777" w:rsidR="00A31BD6" w:rsidRPr="00A22E59" w:rsidRDefault="00A31BD6" w:rsidP="00554CE3">
      <w:pPr>
        <w:spacing w:before="80"/>
        <w:ind w:left="2410" w:hanging="1168"/>
        <w:rPr>
          <w:rFonts w:ascii="Calibri" w:hAnsi="Calibri"/>
          <w:b/>
          <w:noProof/>
          <w:szCs w:val="22"/>
          <w:lang w:eastAsia="en-AU"/>
        </w:rPr>
      </w:pPr>
      <w:r w:rsidRPr="00A22E59">
        <w:rPr>
          <w:noProof/>
        </w:rPr>
        <w:t>61.970</w:t>
      </w:r>
      <w:r w:rsidRPr="00A22E59">
        <w:rPr>
          <w:rFonts w:ascii="Calibri" w:hAnsi="Calibri"/>
          <w:b/>
          <w:noProof/>
          <w:szCs w:val="22"/>
          <w:lang w:eastAsia="en-AU"/>
        </w:rPr>
        <w:tab/>
      </w:r>
      <w:r w:rsidRPr="00A22E59">
        <w:rPr>
          <w:noProof/>
        </w:rPr>
        <w:t>Limitations on exercise of privileges of night VFR ratings—flight review</w:t>
      </w:r>
    </w:p>
    <w:p w14:paraId="3A79DCD4" w14:textId="77777777" w:rsidR="00A31BD6" w:rsidRPr="00A22E59" w:rsidRDefault="00A31BD6" w:rsidP="00554CE3">
      <w:pPr>
        <w:spacing w:before="80"/>
        <w:ind w:left="2410" w:hanging="1168"/>
        <w:rPr>
          <w:rFonts w:ascii="Calibri" w:hAnsi="Calibri"/>
          <w:b/>
          <w:noProof/>
          <w:szCs w:val="22"/>
          <w:lang w:eastAsia="en-AU"/>
        </w:rPr>
      </w:pPr>
      <w:r w:rsidRPr="00A22E59">
        <w:rPr>
          <w:noProof/>
        </w:rPr>
        <w:t>61.975</w:t>
      </w:r>
      <w:r w:rsidRPr="00A22E59">
        <w:rPr>
          <w:rFonts w:ascii="Calibri" w:hAnsi="Calibri"/>
          <w:b/>
          <w:noProof/>
          <w:szCs w:val="22"/>
          <w:lang w:eastAsia="en-AU"/>
        </w:rPr>
        <w:tab/>
      </w:r>
      <w:r w:rsidRPr="00A22E59">
        <w:rPr>
          <w:noProof/>
        </w:rPr>
        <w:t>Requirements for grant of night VFR ratings</w:t>
      </w:r>
    </w:p>
    <w:p w14:paraId="7019731A" w14:textId="77777777" w:rsidR="00A31BD6" w:rsidRPr="00A22E59" w:rsidRDefault="00A31BD6" w:rsidP="00554CE3">
      <w:pPr>
        <w:spacing w:before="80"/>
        <w:ind w:left="2410" w:hanging="1871"/>
        <w:rPr>
          <w:rFonts w:ascii="Calibri" w:hAnsi="Calibri"/>
          <w:noProof/>
          <w:szCs w:val="22"/>
          <w:lang w:eastAsia="en-AU"/>
        </w:rPr>
      </w:pPr>
      <w:r w:rsidRPr="00A22E59">
        <w:rPr>
          <w:b/>
          <w:noProof/>
        </w:rPr>
        <w:t>Division</w:t>
      </w:r>
      <w:r>
        <w:rPr>
          <w:b/>
          <w:noProof/>
        </w:rPr>
        <w:t> </w:t>
      </w:r>
      <w:r w:rsidRPr="00A22E59">
        <w:rPr>
          <w:b/>
          <w:noProof/>
        </w:rPr>
        <w:t>61.O.2</w:t>
      </w:r>
      <w:r w:rsidRPr="00A22E59">
        <w:rPr>
          <w:rFonts w:ascii="Calibri" w:hAnsi="Calibri"/>
          <w:noProof/>
          <w:szCs w:val="22"/>
          <w:lang w:eastAsia="en-AU"/>
        </w:rPr>
        <w:tab/>
      </w:r>
      <w:r w:rsidRPr="00A22E59">
        <w:rPr>
          <w:b/>
          <w:noProof/>
        </w:rPr>
        <w:t>Privileges and requirements for grant of night VFR endorsements</w:t>
      </w:r>
    </w:p>
    <w:p w14:paraId="1B618E3B" w14:textId="77777777" w:rsidR="00A31BD6" w:rsidRPr="00A22E59" w:rsidRDefault="00A31BD6" w:rsidP="00554CE3">
      <w:pPr>
        <w:spacing w:before="80"/>
        <w:ind w:left="2410" w:hanging="1168"/>
        <w:rPr>
          <w:rFonts w:ascii="Calibri" w:hAnsi="Calibri"/>
          <w:b/>
          <w:noProof/>
          <w:szCs w:val="22"/>
          <w:lang w:eastAsia="en-AU"/>
        </w:rPr>
      </w:pPr>
      <w:r w:rsidRPr="00A22E59">
        <w:rPr>
          <w:noProof/>
        </w:rPr>
        <w:t>61.980</w:t>
      </w:r>
      <w:r w:rsidRPr="00A22E59">
        <w:rPr>
          <w:rFonts w:ascii="Calibri" w:hAnsi="Calibri"/>
          <w:b/>
          <w:noProof/>
          <w:szCs w:val="22"/>
          <w:lang w:eastAsia="en-AU"/>
        </w:rPr>
        <w:tab/>
      </w:r>
      <w:r w:rsidRPr="00A22E59">
        <w:rPr>
          <w:noProof/>
        </w:rPr>
        <w:t>Kinds of night VFR endorsement</w:t>
      </w:r>
    </w:p>
    <w:p w14:paraId="089A2290" w14:textId="77777777" w:rsidR="00A31BD6" w:rsidRPr="00A22E59" w:rsidRDefault="00A31BD6" w:rsidP="00554CE3">
      <w:pPr>
        <w:spacing w:before="80"/>
        <w:ind w:left="2410" w:hanging="1168"/>
        <w:rPr>
          <w:rFonts w:ascii="Calibri" w:hAnsi="Calibri"/>
          <w:b/>
          <w:noProof/>
          <w:szCs w:val="22"/>
          <w:lang w:eastAsia="en-AU"/>
        </w:rPr>
      </w:pPr>
      <w:r w:rsidRPr="00A22E59">
        <w:rPr>
          <w:noProof/>
        </w:rPr>
        <w:t>61.985</w:t>
      </w:r>
      <w:r w:rsidRPr="00A22E59">
        <w:rPr>
          <w:rFonts w:ascii="Calibri" w:hAnsi="Calibri"/>
          <w:b/>
          <w:noProof/>
          <w:szCs w:val="22"/>
          <w:lang w:eastAsia="en-AU"/>
        </w:rPr>
        <w:tab/>
      </w:r>
      <w:r w:rsidRPr="00A22E59">
        <w:rPr>
          <w:noProof/>
        </w:rPr>
        <w:t>Privileges of night VFR endorsements</w:t>
      </w:r>
    </w:p>
    <w:p w14:paraId="1C2C9979" w14:textId="77777777" w:rsidR="00A31BD6" w:rsidRPr="00A22E59" w:rsidRDefault="00A31BD6" w:rsidP="00554CE3">
      <w:pPr>
        <w:spacing w:before="80"/>
        <w:ind w:left="2410" w:hanging="1168"/>
        <w:rPr>
          <w:rFonts w:ascii="Calibri" w:hAnsi="Calibri"/>
          <w:b/>
          <w:noProof/>
          <w:szCs w:val="22"/>
          <w:lang w:eastAsia="en-AU"/>
        </w:rPr>
      </w:pPr>
      <w:r w:rsidRPr="00A22E59">
        <w:rPr>
          <w:noProof/>
        </w:rPr>
        <w:t>61.990</w:t>
      </w:r>
      <w:r w:rsidRPr="00A22E59">
        <w:rPr>
          <w:rFonts w:ascii="Calibri" w:hAnsi="Calibri"/>
          <w:b/>
          <w:noProof/>
          <w:szCs w:val="22"/>
          <w:lang w:eastAsia="en-AU"/>
        </w:rPr>
        <w:tab/>
      </w:r>
      <w:r w:rsidRPr="00A22E59">
        <w:rPr>
          <w:noProof/>
        </w:rPr>
        <w:t>Requirements for grant of night VFR endorsements</w:t>
      </w:r>
    </w:p>
    <w:p w14:paraId="76088268" w14:textId="77777777" w:rsidR="00A31BD6" w:rsidRPr="00A22E59" w:rsidRDefault="00A31BD6" w:rsidP="00554CE3">
      <w:pPr>
        <w:spacing w:before="80"/>
        <w:ind w:left="2410" w:hanging="1701"/>
        <w:rPr>
          <w:rFonts w:ascii="Calibri" w:hAnsi="Calibri"/>
          <w:noProof/>
          <w:szCs w:val="22"/>
          <w:lang w:eastAsia="en-AU"/>
        </w:rPr>
      </w:pPr>
      <w:r w:rsidRPr="00A22E59">
        <w:rPr>
          <w:b/>
          <w:noProof/>
        </w:rPr>
        <w:t>Subpart 61.P</w:t>
      </w:r>
      <w:r w:rsidRPr="00A22E59">
        <w:rPr>
          <w:rFonts w:ascii="Calibri" w:hAnsi="Calibri"/>
          <w:noProof/>
          <w:szCs w:val="22"/>
          <w:lang w:eastAsia="en-AU"/>
        </w:rPr>
        <w:tab/>
      </w:r>
      <w:r w:rsidRPr="00A22E59">
        <w:rPr>
          <w:b/>
          <w:noProof/>
        </w:rPr>
        <w:t>Night vision imaging system ratings</w:t>
      </w:r>
    </w:p>
    <w:p w14:paraId="3F7FCC9D" w14:textId="77777777" w:rsidR="00A31BD6" w:rsidRPr="00A22E59" w:rsidRDefault="00A31BD6" w:rsidP="00554CE3">
      <w:pPr>
        <w:spacing w:before="80"/>
        <w:ind w:left="2410" w:hanging="1871"/>
        <w:rPr>
          <w:rFonts w:ascii="Calibri" w:hAnsi="Calibri"/>
          <w:noProof/>
          <w:szCs w:val="22"/>
          <w:lang w:eastAsia="en-AU"/>
        </w:rPr>
      </w:pPr>
      <w:r w:rsidRPr="00A22E59">
        <w:rPr>
          <w:b/>
          <w:noProof/>
        </w:rPr>
        <w:t>Division</w:t>
      </w:r>
      <w:r>
        <w:rPr>
          <w:b/>
          <w:noProof/>
        </w:rPr>
        <w:t> </w:t>
      </w:r>
      <w:r w:rsidRPr="00A22E59">
        <w:rPr>
          <w:b/>
          <w:noProof/>
        </w:rPr>
        <w:t>61.P.1</w:t>
      </w:r>
      <w:r w:rsidRPr="00A22E59">
        <w:rPr>
          <w:rFonts w:ascii="Calibri" w:hAnsi="Calibri"/>
          <w:noProof/>
          <w:szCs w:val="22"/>
          <w:lang w:eastAsia="en-AU"/>
        </w:rPr>
        <w:tab/>
      </w:r>
      <w:r w:rsidRPr="00A22E59">
        <w:rPr>
          <w:b/>
          <w:noProof/>
        </w:rPr>
        <w:t>Privileges and requirements for grant of night vision imaging system ratings</w:t>
      </w:r>
    </w:p>
    <w:p w14:paraId="24D96E0A" w14:textId="77777777" w:rsidR="00A31BD6" w:rsidRPr="00A22E59" w:rsidRDefault="00A31BD6" w:rsidP="00554CE3">
      <w:pPr>
        <w:spacing w:before="80"/>
        <w:ind w:left="2410" w:hanging="1168"/>
        <w:rPr>
          <w:rFonts w:ascii="Calibri" w:hAnsi="Calibri"/>
          <w:b/>
          <w:noProof/>
          <w:szCs w:val="22"/>
          <w:lang w:eastAsia="en-AU"/>
        </w:rPr>
      </w:pPr>
      <w:r w:rsidRPr="00A22E59">
        <w:rPr>
          <w:noProof/>
        </w:rPr>
        <w:t>61.995</w:t>
      </w:r>
      <w:r w:rsidRPr="00A22E59">
        <w:rPr>
          <w:rFonts w:ascii="Calibri" w:hAnsi="Calibri"/>
          <w:b/>
          <w:noProof/>
          <w:szCs w:val="22"/>
          <w:lang w:eastAsia="en-AU"/>
        </w:rPr>
        <w:tab/>
      </w:r>
      <w:r w:rsidRPr="00A22E59">
        <w:rPr>
          <w:noProof/>
        </w:rPr>
        <w:t>Privileges of night vision imaging system ratings</w:t>
      </w:r>
    </w:p>
    <w:p w14:paraId="445F48A7"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61.1000</w:t>
      </w:r>
      <w:r w:rsidRPr="00A22E59">
        <w:rPr>
          <w:rFonts w:ascii="Calibri" w:hAnsi="Calibri"/>
          <w:b/>
          <w:noProof/>
          <w:szCs w:val="22"/>
          <w:lang w:eastAsia="en-AU"/>
        </w:rPr>
        <w:tab/>
      </w:r>
      <w:r w:rsidRPr="00A22E59">
        <w:rPr>
          <w:noProof/>
        </w:rPr>
        <w:t>Limitations on exercise of privileges of night vision imaging system ratings—general</w:t>
      </w:r>
    </w:p>
    <w:p w14:paraId="16731266"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61.1005</w:t>
      </w:r>
      <w:r w:rsidRPr="00A22E59">
        <w:rPr>
          <w:rFonts w:ascii="Calibri" w:hAnsi="Calibri"/>
          <w:b/>
          <w:noProof/>
          <w:szCs w:val="22"/>
          <w:lang w:eastAsia="en-AU"/>
        </w:rPr>
        <w:tab/>
      </w:r>
      <w:r w:rsidRPr="00A22E59">
        <w:rPr>
          <w:noProof/>
        </w:rPr>
        <w:t>Limitations on exercise of privileges of night vision imaging system ratings—endorsements</w:t>
      </w:r>
    </w:p>
    <w:p w14:paraId="5795A3D4"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61.1010</w:t>
      </w:r>
      <w:r w:rsidRPr="00A22E59">
        <w:rPr>
          <w:rFonts w:ascii="Calibri" w:hAnsi="Calibri"/>
          <w:b/>
          <w:noProof/>
          <w:szCs w:val="22"/>
          <w:lang w:eastAsia="en-AU"/>
        </w:rPr>
        <w:tab/>
      </w:r>
      <w:r w:rsidRPr="00A22E59">
        <w:rPr>
          <w:noProof/>
        </w:rPr>
        <w:t>Limitations on exercise of privileges of night vision imaging system ratings—recent experience</w:t>
      </w:r>
    </w:p>
    <w:p w14:paraId="22BACE84"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61.1015</w:t>
      </w:r>
      <w:r w:rsidRPr="00A22E59">
        <w:rPr>
          <w:rFonts w:ascii="Calibri" w:hAnsi="Calibri"/>
          <w:b/>
          <w:noProof/>
          <w:szCs w:val="22"/>
          <w:lang w:eastAsia="en-AU"/>
        </w:rPr>
        <w:tab/>
      </w:r>
      <w:r w:rsidRPr="00A22E59">
        <w:rPr>
          <w:noProof/>
        </w:rPr>
        <w:t>Limitations on exercise of privileges of night vision imaging system ratings—night vision imaging system proficiency check</w:t>
      </w:r>
    </w:p>
    <w:p w14:paraId="739150E7"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61.1020</w:t>
      </w:r>
      <w:r w:rsidRPr="00A22E59">
        <w:rPr>
          <w:rFonts w:ascii="Calibri" w:hAnsi="Calibri"/>
          <w:b/>
          <w:noProof/>
          <w:szCs w:val="22"/>
          <w:lang w:eastAsia="en-AU"/>
        </w:rPr>
        <w:tab/>
      </w:r>
      <w:r w:rsidRPr="00A22E59">
        <w:rPr>
          <w:noProof/>
        </w:rPr>
        <w:t>Requirements for grant of night vision imaging system ratings</w:t>
      </w:r>
    </w:p>
    <w:p w14:paraId="28D99B8A" w14:textId="77777777" w:rsidR="00A31BD6" w:rsidRPr="00A22E59" w:rsidRDefault="00A31BD6" w:rsidP="00554CE3">
      <w:pPr>
        <w:spacing w:before="80"/>
        <w:ind w:left="2410" w:hanging="1871"/>
        <w:rPr>
          <w:rFonts w:ascii="Calibri" w:hAnsi="Calibri"/>
          <w:noProof/>
          <w:szCs w:val="22"/>
          <w:lang w:eastAsia="en-AU"/>
        </w:rPr>
      </w:pPr>
      <w:r w:rsidRPr="00A22E59">
        <w:rPr>
          <w:b/>
          <w:noProof/>
        </w:rPr>
        <w:t>Division</w:t>
      </w:r>
      <w:r>
        <w:rPr>
          <w:b/>
          <w:noProof/>
        </w:rPr>
        <w:t> </w:t>
      </w:r>
      <w:r w:rsidRPr="00A22E59">
        <w:rPr>
          <w:b/>
          <w:noProof/>
        </w:rPr>
        <w:t>61.P.2</w:t>
      </w:r>
      <w:r w:rsidRPr="00A22E59">
        <w:rPr>
          <w:rFonts w:ascii="Calibri" w:hAnsi="Calibri"/>
          <w:noProof/>
          <w:szCs w:val="22"/>
          <w:lang w:eastAsia="en-AU"/>
        </w:rPr>
        <w:tab/>
      </w:r>
      <w:r w:rsidRPr="00A22E59">
        <w:rPr>
          <w:b/>
          <w:noProof/>
        </w:rPr>
        <w:t>Privileges and requirements for grant of night vision imaging system endorsements</w:t>
      </w:r>
    </w:p>
    <w:p w14:paraId="3F30CD15"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61.1025</w:t>
      </w:r>
      <w:r w:rsidRPr="00A22E59">
        <w:rPr>
          <w:rFonts w:ascii="Calibri" w:hAnsi="Calibri"/>
          <w:b/>
          <w:noProof/>
          <w:szCs w:val="22"/>
          <w:lang w:eastAsia="en-AU"/>
        </w:rPr>
        <w:tab/>
      </w:r>
      <w:r w:rsidRPr="00A22E59">
        <w:rPr>
          <w:noProof/>
        </w:rPr>
        <w:t>Kinds of night vision imaging system endorsement</w:t>
      </w:r>
    </w:p>
    <w:p w14:paraId="4E387133"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61.1030</w:t>
      </w:r>
      <w:r w:rsidRPr="00A22E59">
        <w:rPr>
          <w:rFonts w:ascii="Calibri" w:hAnsi="Calibri"/>
          <w:b/>
          <w:noProof/>
          <w:szCs w:val="22"/>
          <w:lang w:eastAsia="en-AU"/>
        </w:rPr>
        <w:tab/>
      </w:r>
      <w:r w:rsidRPr="00A22E59">
        <w:rPr>
          <w:noProof/>
        </w:rPr>
        <w:t>Privileges of night vision imaging system endorsements</w:t>
      </w:r>
    </w:p>
    <w:p w14:paraId="665B91CF"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61.1035</w:t>
      </w:r>
      <w:r w:rsidRPr="00A22E59">
        <w:rPr>
          <w:rFonts w:ascii="Calibri" w:hAnsi="Calibri"/>
          <w:b/>
          <w:noProof/>
          <w:szCs w:val="22"/>
          <w:lang w:eastAsia="en-AU"/>
        </w:rPr>
        <w:tab/>
      </w:r>
      <w:r w:rsidRPr="00A22E59">
        <w:rPr>
          <w:noProof/>
        </w:rPr>
        <w:t>Requirements for grant of night vision imaging system endorsements</w:t>
      </w:r>
    </w:p>
    <w:p w14:paraId="61F59BB2" w14:textId="77777777" w:rsidR="00A31BD6" w:rsidRPr="00A22E59" w:rsidRDefault="00A31BD6" w:rsidP="00554CE3">
      <w:pPr>
        <w:keepNext/>
        <w:spacing w:before="80"/>
        <w:ind w:left="2410" w:hanging="1701"/>
        <w:rPr>
          <w:rFonts w:ascii="Calibri" w:hAnsi="Calibri"/>
          <w:noProof/>
          <w:szCs w:val="22"/>
          <w:lang w:eastAsia="en-AU"/>
        </w:rPr>
      </w:pPr>
      <w:r w:rsidRPr="00A22E59">
        <w:rPr>
          <w:b/>
          <w:noProof/>
        </w:rPr>
        <w:t>Subpart 61.Q</w:t>
      </w:r>
      <w:r w:rsidRPr="00A22E59">
        <w:rPr>
          <w:rFonts w:ascii="Calibri" w:hAnsi="Calibri"/>
          <w:noProof/>
          <w:szCs w:val="22"/>
          <w:lang w:eastAsia="en-AU"/>
        </w:rPr>
        <w:tab/>
      </w:r>
      <w:r w:rsidRPr="00A22E59">
        <w:rPr>
          <w:b/>
          <w:noProof/>
        </w:rPr>
        <w:t>Low</w:t>
      </w:r>
      <w:r>
        <w:rPr>
          <w:b/>
          <w:noProof/>
        </w:rPr>
        <w:noBreakHyphen/>
      </w:r>
      <w:r w:rsidRPr="00A22E59">
        <w:rPr>
          <w:b/>
          <w:noProof/>
        </w:rPr>
        <w:t>level ratings</w:t>
      </w:r>
    </w:p>
    <w:p w14:paraId="2662F247" w14:textId="77777777" w:rsidR="00A31BD6" w:rsidRPr="00A22E59" w:rsidRDefault="00A31BD6" w:rsidP="00554CE3">
      <w:pPr>
        <w:keepNext/>
        <w:spacing w:before="80"/>
        <w:ind w:left="2410" w:hanging="1871"/>
        <w:rPr>
          <w:rFonts w:ascii="Calibri" w:hAnsi="Calibri"/>
          <w:noProof/>
          <w:szCs w:val="22"/>
          <w:lang w:eastAsia="en-AU"/>
        </w:rPr>
      </w:pPr>
      <w:r w:rsidRPr="00A22E59">
        <w:rPr>
          <w:b/>
          <w:noProof/>
        </w:rPr>
        <w:t>Division</w:t>
      </w:r>
      <w:r>
        <w:rPr>
          <w:b/>
          <w:noProof/>
        </w:rPr>
        <w:t> </w:t>
      </w:r>
      <w:r w:rsidRPr="00A22E59">
        <w:rPr>
          <w:b/>
          <w:noProof/>
        </w:rPr>
        <w:t>61.Q.1</w:t>
      </w:r>
      <w:r w:rsidRPr="00A22E59">
        <w:rPr>
          <w:rFonts w:ascii="Calibri" w:hAnsi="Calibri"/>
          <w:noProof/>
          <w:szCs w:val="22"/>
          <w:lang w:eastAsia="en-AU"/>
        </w:rPr>
        <w:tab/>
      </w:r>
      <w:r w:rsidRPr="00A22E59">
        <w:rPr>
          <w:b/>
          <w:noProof/>
        </w:rPr>
        <w:t>Privileges and requirements for grant of low</w:t>
      </w:r>
      <w:r>
        <w:rPr>
          <w:b/>
          <w:noProof/>
        </w:rPr>
        <w:noBreakHyphen/>
      </w:r>
      <w:r w:rsidRPr="00A22E59">
        <w:rPr>
          <w:b/>
          <w:noProof/>
        </w:rPr>
        <w:t>level ratings</w:t>
      </w:r>
    </w:p>
    <w:p w14:paraId="3CF555E0"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61.1040</w:t>
      </w:r>
      <w:r w:rsidRPr="00A22E59">
        <w:rPr>
          <w:rFonts w:ascii="Calibri" w:hAnsi="Calibri"/>
          <w:b/>
          <w:noProof/>
          <w:szCs w:val="22"/>
          <w:lang w:eastAsia="en-AU"/>
        </w:rPr>
        <w:tab/>
      </w:r>
      <w:r w:rsidRPr="00A22E59">
        <w:rPr>
          <w:noProof/>
        </w:rPr>
        <w:t>Privileges of low</w:t>
      </w:r>
      <w:r>
        <w:rPr>
          <w:noProof/>
        </w:rPr>
        <w:noBreakHyphen/>
      </w:r>
      <w:r w:rsidRPr="00A22E59">
        <w:rPr>
          <w:noProof/>
        </w:rPr>
        <w:t>level ratings</w:t>
      </w:r>
    </w:p>
    <w:p w14:paraId="2AEC422D"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61.1045</w:t>
      </w:r>
      <w:r w:rsidRPr="00A22E59">
        <w:rPr>
          <w:rFonts w:ascii="Calibri" w:hAnsi="Calibri"/>
          <w:b/>
          <w:noProof/>
          <w:szCs w:val="22"/>
          <w:lang w:eastAsia="en-AU"/>
        </w:rPr>
        <w:tab/>
      </w:r>
      <w:r w:rsidRPr="00A22E59">
        <w:rPr>
          <w:noProof/>
        </w:rPr>
        <w:t>Limitations on exercise of privileges of low</w:t>
      </w:r>
      <w:r>
        <w:rPr>
          <w:noProof/>
        </w:rPr>
        <w:noBreakHyphen/>
      </w:r>
      <w:r w:rsidRPr="00A22E59">
        <w:rPr>
          <w:noProof/>
        </w:rPr>
        <w:t>level ratings—general</w:t>
      </w:r>
    </w:p>
    <w:p w14:paraId="44B37CFB"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61.1050</w:t>
      </w:r>
      <w:r w:rsidRPr="00A22E59">
        <w:rPr>
          <w:rFonts w:ascii="Calibri" w:hAnsi="Calibri"/>
          <w:b/>
          <w:noProof/>
          <w:szCs w:val="22"/>
          <w:lang w:eastAsia="en-AU"/>
        </w:rPr>
        <w:tab/>
      </w:r>
      <w:r w:rsidRPr="00A22E59">
        <w:rPr>
          <w:noProof/>
        </w:rPr>
        <w:t>Limitations on exercise of privileges of low</w:t>
      </w:r>
      <w:r>
        <w:rPr>
          <w:noProof/>
        </w:rPr>
        <w:noBreakHyphen/>
      </w:r>
      <w:r w:rsidRPr="00A22E59">
        <w:rPr>
          <w:noProof/>
        </w:rPr>
        <w:t>level ratings—endorsements</w:t>
      </w:r>
    </w:p>
    <w:p w14:paraId="34CE91B6"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61.1055</w:t>
      </w:r>
      <w:r w:rsidRPr="00A22E59">
        <w:rPr>
          <w:rFonts w:ascii="Calibri" w:hAnsi="Calibri"/>
          <w:b/>
          <w:noProof/>
          <w:szCs w:val="22"/>
          <w:lang w:eastAsia="en-AU"/>
        </w:rPr>
        <w:tab/>
      </w:r>
      <w:r w:rsidRPr="00A22E59">
        <w:rPr>
          <w:noProof/>
        </w:rPr>
        <w:t>Limitations on exercise of privileges of low</w:t>
      </w:r>
      <w:r>
        <w:rPr>
          <w:noProof/>
        </w:rPr>
        <w:noBreakHyphen/>
      </w:r>
      <w:r w:rsidRPr="00A22E59">
        <w:rPr>
          <w:noProof/>
        </w:rPr>
        <w:t>level ratings—recent experience</w:t>
      </w:r>
    </w:p>
    <w:p w14:paraId="73B8B580"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61.1060</w:t>
      </w:r>
      <w:r w:rsidRPr="00A22E59">
        <w:rPr>
          <w:rFonts w:ascii="Calibri" w:hAnsi="Calibri"/>
          <w:b/>
          <w:noProof/>
          <w:szCs w:val="22"/>
          <w:lang w:eastAsia="en-AU"/>
        </w:rPr>
        <w:tab/>
      </w:r>
      <w:r w:rsidRPr="00A22E59">
        <w:rPr>
          <w:noProof/>
        </w:rPr>
        <w:t>Limitations on exercise of privileges of low</w:t>
      </w:r>
      <w:r>
        <w:rPr>
          <w:noProof/>
        </w:rPr>
        <w:noBreakHyphen/>
      </w:r>
      <w:r w:rsidRPr="00A22E59">
        <w:rPr>
          <w:noProof/>
        </w:rPr>
        <w:t>level ratings—flight review</w:t>
      </w:r>
    </w:p>
    <w:p w14:paraId="1017ED28"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61.1070</w:t>
      </w:r>
      <w:r w:rsidRPr="00A22E59">
        <w:rPr>
          <w:rFonts w:ascii="Calibri" w:hAnsi="Calibri"/>
          <w:b/>
          <w:noProof/>
          <w:szCs w:val="22"/>
          <w:lang w:eastAsia="en-AU"/>
        </w:rPr>
        <w:tab/>
      </w:r>
      <w:r w:rsidRPr="00A22E59">
        <w:rPr>
          <w:noProof/>
        </w:rPr>
        <w:t>Requirements for grant of low</w:t>
      </w:r>
      <w:r>
        <w:rPr>
          <w:noProof/>
        </w:rPr>
        <w:noBreakHyphen/>
      </w:r>
      <w:r w:rsidRPr="00A22E59">
        <w:rPr>
          <w:noProof/>
        </w:rPr>
        <w:t>level ratings</w:t>
      </w:r>
    </w:p>
    <w:p w14:paraId="00F1E28A" w14:textId="77777777" w:rsidR="00A31BD6" w:rsidRPr="00A22E59" w:rsidRDefault="00A31BD6" w:rsidP="00554CE3">
      <w:pPr>
        <w:spacing w:before="80"/>
        <w:ind w:left="2410" w:hanging="1871"/>
        <w:rPr>
          <w:rFonts w:ascii="Calibri" w:hAnsi="Calibri"/>
          <w:noProof/>
          <w:szCs w:val="22"/>
          <w:lang w:eastAsia="en-AU"/>
        </w:rPr>
      </w:pPr>
      <w:r w:rsidRPr="00A22E59">
        <w:rPr>
          <w:b/>
          <w:noProof/>
        </w:rPr>
        <w:t>Division</w:t>
      </w:r>
      <w:r>
        <w:rPr>
          <w:b/>
          <w:noProof/>
        </w:rPr>
        <w:t> </w:t>
      </w:r>
      <w:r w:rsidRPr="00A22E59">
        <w:rPr>
          <w:b/>
          <w:noProof/>
        </w:rPr>
        <w:t>61.Q.2</w:t>
      </w:r>
      <w:r w:rsidRPr="00A22E59">
        <w:rPr>
          <w:rFonts w:ascii="Calibri" w:hAnsi="Calibri"/>
          <w:noProof/>
          <w:szCs w:val="22"/>
          <w:lang w:eastAsia="en-AU"/>
        </w:rPr>
        <w:tab/>
      </w:r>
      <w:r w:rsidRPr="00A22E59">
        <w:rPr>
          <w:b/>
          <w:noProof/>
        </w:rPr>
        <w:t>Privileges and requirements for grant of low</w:t>
      </w:r>
      <w:r>
        <w:rPr>
          <w:b/>
          <w:noProof/>
        </w:rPr>
        <w:noBreakHyphen/>
      </w:r>
      <w:r w:rsidRPr="00A22E59">
        <w:rPr>
          <w:b/>
          <w:noProof/>
        </w:rPr>
        <w:t>level endorsements</w:t>
      </w:r>
    </w:p>
    <w:p w14:paraId="5A8C74CA"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61.1075</w:t>
      </w:r>
      <w:r w:rsidRPr="00A22E59">
        <w:rPr>
          <w:rFonts w:ascii="Calibri" w:hAnsi="Calibri"/>
          <w:b/>
          <w:noProof/>
          <w:szCs w:val="22"/>
          <w:lang w:eastAsia="en-AU"/>
        </w:rPr>
        <w:tab/>
      </w:r>
      <w:r w:rsidRPr="00A22E59">
        <w:rPr>
          <w:noProof/>
        </w:rPr>
        <w:t>Kinds of low</w:t>
      </w:r>
      <w:r>
        <w:rPr>
          <w:noProof/>
        </w:rPr>
        <w:noBreakHyphen/>
      </w:r>
      <w:r w:rsidRPr="00A22E59">
        <w:rPr>
          <w:noProof/>
        </w:rPr>
        <w:t>level endorsement</w:t>
      </w:r>
    </w:p>
    <w:p w14:paraId="59694D1D"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61.1080</w:t>
      </w:r>
      <w:r w:rsidRPr="00A22E59">
        <w:rPr>
          <w:rFonts w:ascii="Calibri" w:hAnsi="Calibri"/>
          <w:b/>
          <w:noProof/>
          <w:szCs w:val="22"/>
          <w:lang w:eastAsia="en-AU"/>
        </w:rPr>
        <w:tab/>
      </w:r>
      <w:r w:rsidRPr="00A22E59">
        <w:rPr>
          <w:noProof/>
        </w:rPr>
        <w:t>Privileges of low</w:t>
      </w:r>
      <w:r>
        <w:rPr>
          <w:noProof/>
        </w:rPr>
        <w:noBreakHyphen/>
      </w:r>
      <w:r w:rsidRPr="00A22E59">
        <w:rPr>
          <w:noProof/>
        </w:rPr>
        <w:t>level endorsements</w:t>
      </w:r>
    </w:p>
    <w:p w14:paraId="37C02DC6"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61.1085</w:t>
      </w:r>
      <w:r w:rsidRPr="00A22E59">
        <w:rPr>
          <w:rFonts w:ascii="Calibri" w:hAnsi="Calibri"/>
          <w:b/>
          <w:noProof/>
          <w:szCs w:val="22"/>
          <w:lang w:eastAsia="en-AU"/>
        </w:rPr>
        <w:tab/>
      </w:r>
      <w:r w:rsidRPr="00A22E59">
        <w:rPr>
          <w:noProof/>
        </w:rPr>
        <w:t>Requirements for grant of low</w:t>
      </w:r>
      <w:r>
        <w:rPr>
          <w:noProof/>
        </w:rPr>
        <w:noBreakHyphen/>
      </w:r>
      <w:r w:rsidRPr="00A22E59">
        <w:rPr>
          <w:noProof/>
        </w:rPr>
        <w:t>level endorsements</w:t>
      </w:r>
    </w:p>
    <w:p w14:paraId="62A8CF68" w14:textId="77777777" w:rsidR="00A31BD6" w:rsidRPr="00A22E59" w:rsidRDefault="00A31BD6" w:rsidP="00554CE3">
      <w:pPr>
        <w:keepNext/>
        <w:spacing w:before="80"/>
        <w:ind w:left="2410" w:hanging="1701"/>
        <w:rPr>
          <w:rFonts w:ascii="Calibri" w:hAnsi="Calibri"/>
          <w:noProof/>
          <w:szCs w:val="22"/>
          <w:lang w:eastAsia="en-AU"/>
        </w:rPr>
      </w:pPr>
      <w:r w:rsidRPr="00A22E59">
        <w:rPr>
          <w:b/>
          <w:noProof/>
        </w:rPr>
        <w:t>Subpart 61.R</w:t>
      </w:r>
      <w:r w:rsidRPr="00A22E59">
        <w:rPr>
          <w:rFonts w:ascii="Calibri" w:hAnsi="Calibri"/>
          <w:noProof/>
          <w:szCs w:val="22"/>
          <w:lang w:eastAsia="en-AU"/>
        </w:rPr>
        <w:tab/>
      </w:r>
      <w:r w:rsidRPr="00A22E59">
        <w:rPr>
          <w:b/>
          <w:noProof/>
        </w:rPr>
        <w:t>Aerial application ratings</w:t>
      </w:r>
    </w:p>
    <w:p w14:paraId="0129B7C1" w14:textId="77777777" w:rsidR="00A31BD6" w:rsidRPr="00A22E59" w:rsidRDefault="00A31BD6" w:rsidP="00554CE3">
      <w:pPr>
        <w:spacing w:before="80"/>
        <w:ind w:left="2410" w:hanging="1871"/>
        <w:rPr>
          <w:rFonts w:ascii="Calibri" w:hAnsi="Calibri"/>
          <w:noProof/>
          <w:szCs w:val="22"/>
          <w:lang w:eastAsia="en-AU"/>
        </w:rPr>
      </w:pPr>
      <w:r w:rsidRPr="00A22E59">
        <w:rPr>
          <w:b/>
          <w:noProof/>
        </w:rPr>
        <w:t>Division</w:t>
      </w:r>
      <w:r>
        <w:rPr>
          <w:b/>
          <w:noProof/>
        </w:rPr>
        <w:t> </w:t>
      </w:r>
      <w:r w:rsidRPr="00A22E59">
        <w:rPr>
          <w:b/>
          <w:noProof/>
        </w:rPr>
        <w:t>61.R.1</w:t>
      </w:r>
      <w:r w:rsidRPr="00A22E59">
        <w:rPr>
          <w:rFonts w:ascii="Calibri" w:hAnsi="Calibri"/>
          <w:noProof/>
          <w:szCs w:val="22"/>
          <w:lang w:eastAsia="en-AU"/>
        </w:rPr>
        <w:tab/>
      </w:r>
      <w:r w:rsidRPr="00A22E59">
        <w:rPr>
          <w:b/>
          <w:noProof/>
        </w:rPr>
        <w:t>Privileges and requirements for grant of aerial application ratings</w:t>
      </w:r>
    </w:p>
    <w:p w14:paraId="387B1AF7"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61.1090</w:t>
      </w:r>
      <w:r w:rsidRPr="00A22E59">
        <w:rPr>
          <w:rFonts w:ascii="Calibri" w:hAnsi="Calibri"/>
          <w:b/>
          <w:noProof/>
          <w:szCs w:val="22"/>
          <w:lang w:eastAsia="en-AU"/>
        </w:rPr>
        <w:tab/>
      </w:r>
      <w:r w:rsidRPr="00A22E59">
        <w:rPr>
          <w:noProof/>
        </w:rPr>
        <w:t>Privileges of aerial application ratings</w:t>
      </w:r>
    </w:p>
    <w:p w14:paraId="65C643E1"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61.1100</w:t>
      </w:r>
      <w:r w:rsidRPr="00A22E59">
        <w:rPr>
          <w:rFonts w:ascii="Calibri" w:hAnsi="Calibri"/>
          <w:b/>
          <w:noProof/>
          <w:szCs w:val="22"/>
          <w:lang w:eastAsia="en-AU"/>
        </w:rPr>
        <w:tab/>
      </w:r>
      <w:r w:rsidRPr="00A22E59">
        <w:rPr>
          <w:noProof/>
        </w:rPr>
        <w:t>Limitations on exercise of privileges of aerial application ratings—endorsements</w:t>
      </w:r>
    </w:p>
    <w:p w14:paraId="0227055B"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61.1105</w:t>
      </w:r>
      <w:r w:rsidRPr="00A22E59">
        <w:rPr>
          <w:rFonts w:ascii="Calibri" w:hAnsi="Calibri"/>
          <w:b/>
          <w:noProof/>
          <w:szCs w:val="22"/>
          <w:lang w:eastAsia="en-AU"/>
        </w:rPr>
        <w:tab/>
      </w:r>
      <w:r w:rsidRPr="00A22E59">
        <w:rPr>
          <w:noProof/>
        </w:rPr>
        <w:t>Limitations on exercise of privileges of aerial application ratings—recent experience</w:t>
      </w:r>
    </w:p>
    <w:p w14:paraId="2E0515C7"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61.1110</w:t>
      </w:r>
      <w:r w:rsidRPr="00A22E59">
        <w:rPr>
          <w:rFonts w:ascii="Calibri" w:hAnsi="Calibri"/>
          <w:b/>
          <w:noProof/>
          <w:szCs w:val="22"/>
          <w:lang w:eastAsia="en-AU"/>
        </w:rPr>
        <w:tab/>
      </w:r>
      <w:r w:rsidRPr="00A22E59">
        <w:rPr>
          <w:noProof/>
        </w:rPr>
        <w:t>Limitations on exercise of privileges of aerial application ratings—aerial application proficiency check</w:t>
      </w:r>
    </w:p>
    <w:p w14:paraId="14214319"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61.1115</w:t>
      </w:r>
      <w:r w:rsidRPr="00A22E59">
        <w:rPr>
          <w:rFonts w:ascii="Calibri" w:hAnsi="Calibri"/>
          <w:b/>
          <w:noProof/>
          <w:szCs w:val="22"/>
          <w:lang w:eastAsia="en-AU"/>
        </w:rPr>
        <w:tab/>
      </w:r>
      <w:r w:rsidRPr="00A22E59">
        <w:rPr>
          <w:noProof/>
        </w:rPr>
        <w:t>Requirements for grant of aerial application ratings</w:t>
      </w:r>
    </w:p>
    <w:p w14:paraId="5B17CB5B" w14:textId="77777777" w:rsidR="00A31BD6" w:rsidRPr="00A22E59" w:rsidRDefault="00A31BD6" w:rsidP="00554CE3">
      <w:pPr>
        <w:spacing w:before="80"/>
        <w:ind w:left="2410" w:hanging="1871"/>
        <w:rPr>
          <w:rFonts w:ascii="Calibri" w:hAnsi="Calibri"/>
          <w:noProof/>
          <w:szCs w:val="22"/>
          <w:lang w:eastAsia="en-AU"/>
        </w:rPr>
      </w:pPr>
      <w:r w:rsidRPr="00A22E59">
        <w:rPr>
          <w:b/>
          <w:noProof/>
        </w:rPr>
        <w:t>Division</w:t>
      </w:r>
      <w:r>
        <w:rPr>
          <w:b/>
          <w:noProof/>
        </w:rPr>
        <w:t> </w:t>
      </w:r>
      <w:r w:rsidRPr="00A22E59">
        <w:rPr>
          <w:b/>
          <w:noProof/>
        </w:rPr>
        <w:t>61.R.2</w:t>
      </w:r>
      <w:r w:rsidRPr="00A22E59">
        <w:rPr>
          <w:rFonts w:ascii="Calibri" w:hAnsi="Calibri"/>
          <w:noProof/>
          <w:szCs w:val="22"/>
          <w:lang w:eastAsia="en-AU"/>
        </w:rPr>
        <w:tab/>
      </w:r>
      <w:r w:rsidRPr="00A22E59">
        <w:rPr>
          <w:b/>
          <w:noProof/>
        </w:rPr>
        <w:t>Privileges and requirements for grant of aerial application endorsements</w:t>
      </w:r>
    </w:p>
    <w:p w14:paraId="3AE14185"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61.1120</w:t>
      </w:r>
      <w:r w:rsidRPr="00A22E59">
        <w:rPr>
          <w:rFonts w:ascii="Calibri" w:hAnsi="Calibri"/>
          <w:b/>
          <w:noProof/>
          <w:szCs w:val="22"/>
          <w:lang w:eastAsia="en-AU"/>
        </w:rPr>
        <w:tab/>
      </w:r>
      <w:r w:rsidRPr="00A22E59">
        <w:rPr>
          <w:noProof/>
        </w:rPr>
        <w:t>Kinds of aerial application endorsement</w:t>
      </w:r>
    </w:p>
    <w:p w14:paraId="6E9B4E86"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61.1125</w:t>
      </w:r>
      <w:r w:rsidRPr="00A22E59">
        <w:rPr>
          <w:rFonts w:ascii="Calibri" w:hAnsi="Calibri"/>
          <w:b/>
          <w:noProof/>
          <w:szCs w:val="22"/>
          <w:lang w:eastAsia="en-AU"/>
        </w:rPr>
        <w:tab/>
      </w:r>
      <w:r w:rsidRPr="00A22E59">
        <w:rPr>
          <w:noProof/>
        </w:rPr>
        <w:t>Privileges of aerial application endorsements</w:t>
      </w:r>
    </w:p>
    <w:p w14:paraId="57206842"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61.1130</w:t>
      </w:r>
      <w:r w:rsidRPr="00A22E59">
        <w:rPr>
          <w:rFonts w:ascii="Calibri" w:hAnsi="Calibri"/>
          <w:b/>
          <w:noProof/>
          <w:szCs w:val="22"/>
          <w:lang w:eastAsia="en-AU"/>
        </w:rPr>
        <w:tab/>
      </w:r>
      <w:r w:rsidRPr="00A22E59">
        <w:rPr>
          <w:noProof/>
        </w:rPr>
        <w:t>Limitations on exercise of privileges of aerial application endorsements—supervision</w:t>
      </w:r>
    </w:p>
    <w:p w14:paraId="114C964E"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61.1135</w:t>
      </w:r>
      <w:r w:rsidRPr="00A22E59">
        <w:rPr>
          <w:rFonts w:ascii="Calibri" w:hAnsi="Calibri"/>
          <w:b/>
          <w:noProof/>
          <w:szCs w:val="22"/>
          <w:lang w:eastAsia="en-AU"/>
        </w:rPr>
        <w:tab/>
      </w:r>
      <w:r w:rsidRPr="00A22E59">
        <w:rPr>
          <w:noProof/>
        </w:rPr>
        <w:t>Limitations on exercise of privileges of night aerial application endorsements</w:t>
      </w:r>
    </w:p>
    <w:p w14:paraId="422ED825"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61.1140</w:t>
      </w:r>
      <w:r w:rsidRPr="00A22E59">
        <w:rPr>
          <w:rFonts w:ascii="Calibri" w:hAnsi="Calibri"/>
          <w:b/>
          <w:noProof/>
          <w:szCs w:val="22"/>
          <w:lang w:eastAsia="en-AU"/>
        </w:rPr>
        <w:tab/>
      </w:r>
      <w:r w:rsidRPr="00A22E59">
        <w:rPr>
          <w:noProof/>
        </w:rPr>
        <w:t>Requirements for grant of aerial application endorsements</w:t>
      </w:r>
    </w:p>
    <w:p w14:paraId="1A26EAEC" w14:textId="77777777" w:rsidR="00A31BD6" w:rsidRPr="00A22E59" w:rsidRDefault="00A31BD6" w:rsidP="00554CE3">
      <w:pPr>
        <w:spacing w:before="80"/>
        <w:ind w:left="2410" w:hanging="1701"/>
        <w:rPr>
          <w:rFonts w:ascii="Calibri" w:hAnsi="Calibri"/>
          <w:noProof/>
          <w:szCs w:val="22"/>
          <w:lang w:eastAsia="en-AU"/>
        </w:rPr>
      </w:pPr>
      <w:r w:rsidRPr="00A22E59">
        <w:rPr>
          <w:b/>
          <w:noProof/>
        </w:rPr>
        <w:t>Subpart 61.S</w:t>
      </w:r>
      <w:r w:rsidRPr="00A22E59">
        <w:rPr>
          <w:rFonts w:ascii="Calibri" w:hAnsi="Calibri"/>
          <w:noProof/>
          <w:szCs w:val="22"/>
          <w:lang w:eastAsia="en-AU"/>
        </w:rPr>
        <w:tab/>
      </w:r>
      <w:r w:rsidRPr="00A22E59">
        <w:rPr>
          <w:b/>
          <w:noProof/>
        </w:rPr>
        <w:t>Flight activity endorsements</w:t>
      </w:r>
    </w:p>
    <w:p w14:paraId="620F0D4A"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61.1145</w:t>
      </w:r>
      <w:r w:rsidRPr="00A22E59">
        <w:rPr>
          <w:noProof/>
        </w:rPr>
        <w:tab/>
        <w:t>Kinds of flight activity endorsement</w:t>
      </w:r>
    </w:p>
    <w:p w14:paraId="767DBA81"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61.1150</w:t>
      </w:r>
      <w:r w:rsidRPr="00A22E59">
        <w:rPr>
          <w:rFonts w:ascii="Calibri" w:hAnsi="Calibri"/>
          <w:b/>
          <w:noProof/>
          <w:szCs w:val="22"/>
          <w:lang w:eastAsia="en-AU"/>
        </w:rPr>
        <w:tab/>
      </w:r>
      <w:r w:rsidRPr="00A22E59">
        <w:rPr>
          <w:noProof/>
        </w:rPr>
        <w:t>Privileges of flight activity endorsements</w:t>
      </w:r>
    </w:p>
    <w:p w14:paraId="5068D2E9"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61.1155</w:t>
      </w:r>
      <w:r w:rsidRPr="00A22E59">
        <w:rPr>
          <w:rFonts w:ascii="Calibri" w:hAnsi="Calibri"/>
          <w:b/>
          <w:noProof/>
          <w:szCs w:val="22"/>
          <w:lang w:eastAsia="en-AU"/>
        </w:rPr>
        <w:tab/>
      </w:r>
      <w:r w:rsidRPr="00A22E59">
        <w:rPr>
          <w:noProof/>
        </w:rPr>
        <w:t>Limitations on exercise of privileges of flight activity endorsements—medical certificates</w:t>
      </w:r>
    </w:p>
    <w:p w14:paraId="60700BA2"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61.1160</w:t>
      </w:r>
      <w:r w:rsidRPr="00A22E59">
        <w:rPr>
          <w:rFonts w:ascii="Calibri" w:hAnsi="Calibri"/>
          <w:b/>
          <w:noProof/>
          <w:szCs w:val="22"/>
          <w:lang w:eastAsia="en-AU"/>
        </w:rPr>
        <w:tab/>
      </w:r>
      <w:r w:rsidRPr="00A22E59">
        <w:rPr>
          <w:noProof/>
        </w:rPr>
        <w:t>Requirements for grant of flight activity endorsements</w:t>
      </w:r>
    </w:p>
    <w:p w14:paraId="457B41A2" w14:textId="77777777" w:rsidR="00A31BD6" w:rsidRPr="00A22E59" w:rsidRDefault="00A31BD6" w:rsidP="00554CE3">
      <w:pPr>
        <w:spacing w:before="80"/>
        <w:ind w:left="2410" w:hanging="1701"/>
        <w:rPr>
          <w:rFonts w:ascii="Calibri" w:hAnsi="Calibri"/>
          <w:noProof/>
          <w:szCs w:val="22"/>
          <w:lang w:eastAsia="en-AU"/>
        </w:rPr>
      </w:pPr>
      <w:r w:rsidRPr="00A22E59">
        <w:rPr>
          <w:b/>
          <w:noProof/>
        </w:rPr>
        <w:t>Subpart 61.T</w:t>
      </w:r>
      <w:r w:rsidRPr="00A22E59">
        <w:rPr>
          <w:rFonts w:ascii="Calibri" w:hAnsi="Calibri"/>
          <w:noProof/>
          <w:szCs w:val="22"/>
          <w:lang w:eastAsia="en-AU"/>
        </w:rPr>
        <w:tab/>
      </w:r>
      <w:r w:rsidRPr="00A22E59">
        <w:rPr>
          <w:b/>
          <w:noProof/>
        </w:rPr>
        <w:t>Pilot instructor ratings</w:t>
      </w:r>
    </w:p>
    <w:p w14:paraId="2491C064" w14:textId="77777777" w:rsidR="00A31BD6" w:rsidRPr="00A22E59" w:rsidRDefault="00A31BD6" w:rsidP="00554CE3">
      <w:pPr>
        <w:spacing w:before="80"/>
        <w:ind w:left="2410" w:hanging="1871"/>
        <w:rPr>
          <w:rFonts w:ascii="Calibri" w:hAnsi="Calibri"/>
          <w:noProof/>
          <w:szCs w:val="22"/>
          <w:lang w:eastAsia="en-AU"/>
        </w:rPr>
      </w:pPr>
      <w:r w:rsidRPr="00A22E59">
        <w:rPr>
          <w:b/>
          <w:noProof/>
        </w:rPr>
        <w:t>Division</w:t>
      </w:r>
      <w:r>
        <w:rPr>
          <w:b/>
          <w:noProof/>
        </w:rPr>
        <w:t> </w:t>
      </w:r>
      <w:r w:rsidRPr="00A22E59">
        <w:rPr>
          <w:b/>
          <w:noProof/>
        </w:rPr>
        <w:t>61.T.1</w:t>
      </w:r>
      <w:r w:rsidRPr="00A22E59">
        <w:rPr>
          <w:rFonts w:ascii="Calibri" w:hAnsi="Calibri"/>
          <w:noProof/>
          <w:szCs w:val="22"/>
          <w:lang w:eastAsia="en-AU"/>
        </w:rPr>
        <w:tab/>
      </w:r>
      <w:r w:rsidRPr="00A22E59">
        <w:rPr>
          <w:b/>
          <w:noProof/>
        </w:rPr>
        <w:t>Privileges and requirements for grant of flight instructor ratings</w:t>
      </w:r>
    </w:p>
    <w:p w14:paraId="068E7C52"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61.1165</w:t>
      </w:r>
      <w:r w:rsidRPr="00A22E59">
        <w:rPr>
          <w:rFonts w:ascii="Calibri" w:hAnsi="Calibri"/>
          <w:b/>
          <w:noProof/>
          <w:szCs w:val="22"/>
          <w:lang w:eastAsia="en-AU"/>
        </w:rPr>
        <w:tab/>
      </w:r>
      <w:r w:rsidRPr="00A22E59">
        <w:rPr>
          <w:noProof/>
        </w:rPr>
        <w:t>Privileges of flight instructor ratings</w:t>
      </w:r>
    </w:p>
    <w:p w14:paraId="23440DEA"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61.1170</w:t>
      </w:r>
      <w:r w:rsidRPr="00A22E59">
        <w:rPr>
          <w:rFonts w:ascii="Calibri" w:hAnsi="Calibri"/>
          <w:b/>
          <w:noProof/>
          <w:szCs w:val="22"/>
          <w:lang w:eastAsia="en-AU"/>
        </w:rPr>
        <w:tab/>
      </w:r>
      <w:r w:rsidRPr="00A22E59">
        <w:rPr>
          <w:noProof/>
        </w:rPr>
        <w:t>Limitations on exercise of privileges of flight instructor ratings—general</w:t>
      </w:r>
    </w:p>
    <w:p w14:paraId="04D67F5C"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61.1175</w:t>
      </w:r>
      <w:r w:rsidRPr="00A22E59">
        <w:rPr>
          <w:rFonts w:ascii="Calibri" w:hAnsi="Calibri"/>
          <w:b/>
          <w:noProof/>
          <w:szCs w:val="22"/>
          <w:lang w:eastAsia="en-AU"/>
        </w:rPr>
        <w:tab/>
      </w:r>
      <w:r w:rsidRPr="00A22E59">
        <w:rPr>
          <w:noProof/>
        </w:rPr>
        <w:t>Limitations on exercise of privileges of flight instructor ratings—endorsements</w:t>
      </w:r>
    </w:p>
    <w:p w14:paraId="33E0AC7D"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61.1180</w:t>
      </w:r>
      <w:r w:rsidRPr="00A22E59">
        <w:rPr>
          <w:rFonts w:ascii="Calibri" w:hAnsi="Calibri"/>
          <w:b/>
          <w:noProof/>
          <w:szCs w:val="22"/>
          <w:lang w:eastAsia="en-AU"/>
        </w:rPr>
        <w:tab/>
      </w:r>
      <w:r w:rsidRPr="00A22E59">
        <w:rPr>
          <w:noProof/>
        </w:rPr>
        <w:t>Limitations on exercise of privileges of flight instructor ratings—instructor proficiency check</w:t>
      </w:r>
    </w:p>
    <w:p w14:paraId="4D45F680"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61.1185</w:t>
      </w:r>
      <w:r w:rsidRPr="00A22E59">
        <w:rPr>
          <w:rFonts w:ascii="Calibri" w:hAnsi="Calibri"/>
          <w:b/>
          <w:noProof/>
          <w:szCs w:val="22"/>
          <w:lang w:eastAsia="en-AU"/>
        </w:rPr>
        <w:tab/>
      </w:r>
      <w:r w:rsidRPr="00A22E59">
        <w:rPr>
          <w:noProof/>
        </w:rPr>
        <w:t>Requirements for grant of flight instructor ratings</w:t>
      </w:r>
    </w:p>
    <w:p w14:paraId="100E6418" w14:textId="77777777" w:rsidR="00A31BD6" w:rsidRPr="00A22E59" w:rsidRDefault="00A31BD6" w:rsidP="00554CE3">
      <w:pPr>
        <w:spacing w:before="80"/>
        <w:ind w:left="2410" w:hanging="1871"/>
        <w:rPr>
          <w:rFonts w:ascii="Calibri" w:hAnsi="Calibri"/>
          <w:noProof/>
          <w:szCs w:val="22"/>
          <w:lang w:eastAsia="en-AU"/>
        </w:rPr>
      </w:pPr>
      <w:r w:rsidRPr="00A22E59">
        <w:rPr>
          <w:b/>
          <w:noProof/>
        </w:rPr>
        <w:t>Division</w:t>
      </w:r>
      <w:r>
        <w:rPr>
          <w:b/>
          <w:noProof/>
        </w:rPr>
        <w:t> </w:t>
      </w:r>
      <w:r w:rsidRPr="00A22E59">
        <w:rPr>
          <w:b/>
          <w:noProof/>
        </w:rPr>
        <w:t>61.T.2</w:t>
      </w:r>
      <w:r w:rsidRPr="00A22E59">
        <w:rPr>
          <w:rFonts w:ascii="Calibri" w:hAnsi="Calibri"/>
          <w:noProof/>
          <w:szCs w:val="22"/>
          <w:lang w:eastAsia="en-AU"/>
        </w:rPr>
        <w:tab/>
      </w:r>
      <w:r w:rsidRPr="00A22E59">
        <w:rPr>
          <w:b/>
          <w:noProof/>
        </w:rPr>
        <w:t>Privileges and requirements for grant of simulator instructor ratings</w:t>
      </w:r>
    </w:p>
    <w:p w14:paraId="1322AD29"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61.1190</w:t>
      </w:r>
      <w:r w:rsidRPr="00A22E59">
        <w:rPr>
          <w:rFonts w:ascii="Calibri" w:hAnsi="Calibri"/>
          <w:b/>
          <w:noProof/>
          <w:szCs w:val="22"/>
          <w:lang w:eastAsia="en-AU"/>
        </w:rPr>
        <w:tab/>
      </w:r>
      <w:r w:rsidRPr="00A22E59">
        <w:rPr>
          <w:noProof/>
        </w:rPr>
        <w:t>Privileges of simulator instructor ratings</w:t>
      </w:r>
    </w:p>
    <w:p w14:paraId="3459B977"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61.1195</w:t>
      </w:r>
      <w:r w:rsidRPr="00A22E59">
        <w:rPr>
          <w:rFonts w:ascii="Calibri" w:hAnsi="Calibri"/>
          <w:b/>
          <w:noProof/>
          <w:szCs w:val="22"/>
          <w:lang w:eastAsia="en-AU"/>
        </w:rPr>
        <w:tab/>
      </w:r>
      <w:r w:rsidRPr="00A22E59">
        <w:rPr>
          <w:noProof/>
        </w:rPr>
        <w:t>Limitations on exercise of privileges of simulator instructor ratings—general</w:t>
      </w:r>
    </w:p>
    <w:p w14:paraId="712CCD37"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61.1200</w:t>
      </w:r>
      <w:r w:rsidRPr="00A22E59">
        <w:rPr>
          <w:rFonts w:ascii="Calibri" w:hAnsi="Calibri"/>
          <w:b/>
          <w:noProof/>
          <w:szCs w:val="22"/>
          <w:lang w:eastAsia="en-AU"/>
        </w:rPr>
        <w:tab/>
      </w:r>
      <w:r w:rsidRPr="00A22E59">
        <w:rPr>
          <w:noProof/>
        </w:rPr>
        <w:t>Limitations on exercise of privileges of simulator instructor ratings—endorsements</w:t>
      </w:r>
    </w:p>
    <w:p w14:paraId="5EC99FA7"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61.1205</w:t>
      </w:r>
      <w:r w:rsidRPr="00A22E59">
        <w:rPr>
          <w:rFonts w:ascii="Calibri" w:hAnsi="Calibri"/>
          <w:b/>
          <w:noProof/>
          <w:szCs w:val="22"/>
          <w:lang w:eastAsia="en-AU"/>
        </w:rPr>
        <w:tab/>
      </w:r>
      <w:r w:rsidRPr="00A22E59">
        <w:rPr>
          <w:noProof/>
        </w:rPr>
        <w:t>Limitations on exercise of privileges of simulator instructor ratings—instructor proficiency check</w:t>
      </w:r>
    </w:p>
    <w:p w14:paraId="77FEC06D"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61.1210</w:t>
      </w:r>
      <w:r w:rsidRPr="00A22E59">
        <w:rPr>
          <w:rFonts w:ascii="Calibri" w:hAnsi="Calibri"/>
          <w:b/>
          <w:noProof/>
          <w:szCs w:val="22"/>
          <w:lang w:eastAsia="en-AU"/>
        </w:rPr>
        <w:tab/>
      </w:r>
      <w:r w:rsidRPr="00A22E59">
        <w:rPr>
          <w:noProof/>
        </w:rPr>
        <w:t>Requirements for grant of simulator instructor ratings</w:t>
      </w:r>
    </w:p>
    <w:p w14:paraId="032911FC" w14:textId="77777777" w:rsidR="00A31BD6" w:rsidRPr="00A22E59" w:rsidRDefault="00A31BD6" w:rsidP="00554CE3">
      <w:pPr>
        <w:spacing w:before="80"/>
        <w:ind w:left="2410" w:hanging="1871"/>
        <w:rPr>
          <w:rFonts w:ascii="Calibri" w:hAnsi="Calibri"/>
          <w:noProof/>
          <w:szCs w:val="22"/>
          <w:lang w:eastAsia="en-AU"/>
        </w:rPr>
      </w:pPr>
      <w:r w:rsidRPr="00A22E59">
        <w:rPr>
          <w:b/>
          <w:noProof/>
        </w:rPr>
        <w:t>Division</w:t>
      </w:r>
      <w:r>
        <w:rPr>
          <w:b/>
          <w:noProof/>
        </w:rPr>
        <w:t> </w:t>
      </w:r>
      <w:r w:rsidRPr="00A22E59">
        <w:rPr>
          <w:b/>
          <w:noProof/>
        </w:rPr>
        <w:t>61.T.3</w:t>
      </w:r>
      <w:r w:rsidRPr="00A22E59">
        <w:rPr>
          <w:rFonts w:ascii="Calibri" w:hAnsi="Calibri"/>
          <w:noProof/>
          <w:szCs w:val="22"/>
          <w:lang w:eastAsia="en-AU"/>
        </w:rPr>
        <w:tab/>
      </w:r>
      <w:r w:rsidRPr="00A22E59">
        <w:rPr>
          <w:b/>
          <w:noProof/>
        </w:rPr>
        <w:t>Obligations of pilot instructors</w:t>
      </w:r>
    </w:p>
    <w:p w14:paraId="59A391BD"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61.1215</w:t>
      </w:r>
      <w:r w:rsidRPr="00A22E59">
        <w:rPr>
          <w:rFonts w:ascii="Calibri" w:hAnsi="Calibri"/>
          <w:b/>
          <w:noProof/>
          <w:szCs w:val="22"/>
          <w:lang w:eastAsia="en-AU"/>
        </w:rPr>
        <w:tab/>
      </w:r>
      <w:r w:rsidRPr="00A22E59">
        <w:rPr>
          <w:noProof/>
        </w:rPr>
        <w:t>Obligations of pilot instructors—training</w:t>
      </w:r>
    </w:p>
    <w:p w14:paraId="731AEB68"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61.1220</w:t>
      </w:r>
      <w:r w:rsidRPr="00A22E59">
        <w:rPr>
          <w:rFonts w:ascii="Calibri" w:hAnsi="Calibri"/>
          <w:b/>
          <w:noProof/>
          <w:szCs w:val="22"/>
          <w:lang w:eastAsia="en-AU"/>
        </w:rPr>
        <w:tab/>
      </w:r>
      <w:r w:rsidRPr="00A22E59">
        <w:rPr>
          <w:noProof/>
        </w:rPr>
        <w:t>Obligations of pilot instructors—flight reviews</w:t>
      </w:r>
    </w:p>
    <w:p w14:paraId="6AC5ED43"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61.1225</w:t>
      </w:r>
      <w:r w:rsidRPr="00A22E59">
        <w:rPr>
          <w:rFonts w:ascii="Calibri" w:hAnsi="Calibri"/>
          <w:b/>
          <w:noProof/>
          <w:szCs w:val="22"/>
          <w:lang w:eastAsia="en-AU"/>
        </w:rPr>
        <w:tab/>
      </w:r>
      <w:r w:rsidRPr="00A22E59">
        <w:rPr>
          <w:noProof/>
        </w:rPr>
        <w:t>Obligations of pilot instructors—holders of student pilot licences</w:t>
      </w:r>
    </w:p>
    <w:p w14:paraId="462C268A"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61.1230</w:t>
      </w:r>
      <w:r w:rsidRPr="00A22E59">
        <w:rPr>
          <w:rFonts w:ascii="Calibri" w:hAnsi="Calibri"/>
          <w:b/>
          <w:noProof/>
          <w:szCs w:val="22"/>
          <w:lang w:eastAsia="en-AU"/>
        </w:rPr>
        <w:tab/>
      </w:r>
      <w:r w:rsidRPr="00A22E59">
        <w:rPr>
          <w:noProof/>
        </w:rPr>
        <w:t>Obligations of pilot instructors—records of activities conducted independently of Part</w:t>
      </w:r>
      <w:r>
        <w:rPr>
          <w:noProof/>
        </w:rPr>
        <w:t> </w:t>
      </w:r>
      <w:r w:rsidRPr="00A22E59">
        <w:rPr>
          <w:noProof/>
        </w:rPr>
        <w:t>141 or 142 operator</w:t>
      </w:r>
    </w:p>
    <w:p w14:paraId="26CF5812" w14:textId="77777777" w:rsidR="00A31BD6" w:rsidRPr="00A22E59" w:rsidRDefault="00A31BD6" w:rsidP="00554CE3">
      <w:pPr>
        <w:spacing w:before="80"/>
        <w:ind w:left="2410" w:hanging="1871"/>
        <w:rPr>
          <w:rFonts w:ascii="Calibri" w:hAnsi="Calibri"/>
          <w:noProof/>
          <w:szCs w:val="22"/>
          <w:lang w:eastAsia="en-AU"/>
        </w:rPr>
      </w:pPr>
      <w:r w:rsidRPr="00A22E59">
        <w:rPr>
          <w:b/>
          <w:noProof/>
        </w:rPr>
        <w:t>Division</w:t>
      </w:r>
      <w:r>
        <w:rPr>
          <w:b/>
          <w:noProof/>
        </w:rPr>
        <w:t> </w:t>
      </w:r>
      <w:r w:rsidRPr="00A22E59">
        <w:rPr>
          <w:b/>
          <w:noProof/>
        </w:rPr>
        <w:t>61.T.4</w:t>
      </w:r>
      <w:r w:rsidRPr="00A22E59">
        <w:rPr>
          <w:rFonts w:ascii="Calibri" w:hAnsi="Calibri"/>
          <w:noProof/>
          <w:szCs w:val="22"/>
          <w:lang w:eastAsia="en-AU"/>
        </w:rPr>
        <w:tab/>
      </w:r>
      <w:r w:rsidRPr="00A22E59">
        <w:rPr>
          <w:b/>
          <w:noProof/>
        </w:rPr>
        <w:t>Privileges and requirements for grant of training endorsements</w:t>
      </w:r>
    </w:p>
    <w:p w14:paraId="7B727F81"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61.1235</w:t>
      </w:r>
      <w:r w:rsidRPr="00A22E59">
        <w:rPr>
          <w:rFonts w:ascii="Calibri" w:hAnsi="Calibri"/>
          <w:b/>
          <w:noProof/>
          <w:szCs w:val="22"/>
          <w:lang w:eastAsia="en-AU"/>
        </w:rPr>
        <w:tab/>
      </w:r>
      <w:r w:rsidRPr="00A22E59">
        <w:rPr>
          <w:noProof/>
        </w:rPr>
        <w:t>Kinds of training endorsement</w:t>
      </w:r>
    </w:p>
    <w:p w14:paraId="72927750"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61.1240</w:t>
      </w:r>
      <w:r w:rsidRPr="00A22E59">
        <w:rPr>
          <w:rFonts w:ascii="Calibri" w:hAnsi="Calibri"/>
          <w:b/>
          <w:noProof/>
          <w:szCs w:val="22"/>
          <w:lang w:eastAsia="en-AU"/>
        </w:rPr>
        <w:tab/>
      </w:r>
      <w:r w:rsidRPr="00A22E59">
        <w:rPr>
          <w:noProof/>
        </w:rPr>
        <w:t>Privileges of training endorsements</w:t>
      </w:r>
    </w:p>
    <w:p w14:paraId="77F83736"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61.1245</w:t>
      </w:r>
      <w:r w:rsidRPr="00A22E59">
        <w:rPr>
          <w:rFonts w:ascii="Calibri" w:hAnsi="Calibri"/>
          <w:b/>
          <w:noProof/>
          <w:szCs w:val="22"/>
          <w:lang w:eastAsia="en-AU"/>
        </w:rPr>
        <w:tab/>
      </w:r>
      <w:r w:rsidRPr="00A22E59">
        <w:rPr>
          <w:noProof/>
        </w:rPr>
        <w:t>Limitations on exercise of privileges of training endorsements</w:t>
      </w:r>
    </w:p>
    <w:p w14:paraId="086B1C44"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61.1250</w:t>
      </w:r>
      <w:r w:rsidRPr="00A22E59">
        <w:rPr>
          <w:rFonts w:ascii="Calibri" w:hAnsi="Calibri"/>
          <w:b/>
          <w:noProof/>
          <w:szCs w:val="22"/>
          <w:lang w:eastAsia="en-AU"/>
        </w:rPr>
        <w:tab/>
      </w:r>
      <w:r w:rsidRPr="00A22E59">
        <w:rPr>
          <w:noProof/>
        </w:rPr>
        <w:t>Requirements for grant of training endorsements</w:t>
      </w:r>
    </w:p>
    <w:p w14:paraId="102803BE" w14:textId="77777777" w:rsidR="00A31BD6" w:rsidRPr="00A22E59" w:rsidRDefault="00A31BD6" w:rsidP="00554CE3">
      <w:pPr>
        <w:spacing w:before="80"/>
        <w:ind w:left="2410" w:hanging="1701"/>
        <w:rPr>
          <w:rFonts w:ascii="Calibri" w:hAnsi="Calibri"/>
          <w:noProof/>
          <w:szCs w:val="22"/>
          <w:lang w:eastAsia="en-AU"/>
        </w:rPr>
      </w:pPr>
      <w:r w:rsidRPr="00A22E59">
        <w:rPr>
          <w:b/>
          <w:noProof/>
        </w:rPr>
        <w:t>Subpart 61.U</w:t>
      </w:r>
      <w:r w:rsidRPr="00A22E59">
        <w:rPr>
          <w:rFonts w:ascii="Calibri" w:hAnsi="Calibri"/>
          <w:noProof/>
          <w:szCs w:val="22"/>
          <w:lang w:eastAsia="en-AU"/>
        </w:rPr>
        <w:tab/>
      </w:r>
      <w:r w:rsidRPr="00A22E59">
        <w:rPr>
          <w:b/>
          <w:noProof/>
        </w:rPr>
        <w:t>Flight examiner ratings</w:t>
      </w:r>
    </w:p>
    <w:p w14:paraId="6A245BD9" w14:textId="77777777" w:rsidR="00A31BD6" w:rsidRPr="00A22E59" w:rsidRDefault="00A31BD6" w:rsidP="00554CE3">
      <w:pPr>
        <w:spacing w:before="80"/>
        <w:ind w:left="2410" w:hanging="1871"/>
        <w:rPr>
          <w:rFonts w:ascii="Calibri" w:hAnsi="Calibri"/>
          <w:noProof/>
          <w:szCs w:val="22"/>
          <w:lang w:eastAsia="en-AU"/>
        </w:rPr>
      </w:pPr>
      <w:r w:rsidRPr="00A22E59">
        <w:rPr>
          <w:b/>
          <w:noProof/>
        </w:rPr>
        <w:t>Division</w:t>
      </w:r>
      <w:r>
        <w:rPr>
          <w:b/>
          <w:noProof/>
        </w:rPr>
        <w:t> </w:t>
      </w:r>
      <w:r w:rsidRPr="00A22E59">
        <w:rPr>
          <w:b/>
          <w:noProof/>
        </w:rPr>
        <w:t>61.U.1</w:t>
      </w:r>
      <w:r w:rsidRPr="00A22E59">
        <w:rPr>
          <w:rFonts w:ascii="Calibri" w:hAnsi="Calibri"/>
          <w:noProof/>
          <w:szCs w:val="22"/>
          <w:lang w:eastAsia="en-AU"/>
        </w:rPr>
        <w:tab/>
      </w:r>
      <w:r w:rsidRPr="00A22E59">
        <w:rPr>
          <w:b/>
          <w:noProof/>
        </w:rPr>
        <w:t>Privileges and requirements for grant of flight examiner ratings</w:t>
      </w:r>
    </w:p>
    <w:p w14:paraId="0FE48D25"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61.1255</w:t>
      </w:r>
      <w:r w:rsidRPr="00A22E59">
        <w:rPr>
          <w:rFonts w:ascii="Calibri" w:hAnsi="Calibri"/>
          <w:b/>
          <w:noProof/>
          <w:szCs w:val="22"/>
          <w:lang w:eastAsia="en-AU"/>
        </w:rPr>
        <w:tab/>
      </w:r>
      <w:r w:rsidRPr="00A22E59">
        <w:rPr>
          <w:noProof/>
        </w:rPr>
        <w:t>Privileges of flight examiner ratings</w:t>
      </w:r>
    </w:p>
    <w:p w14:paraId="4E077AD7"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61.1260</w:t>
      </w:r>
      <w:r w:rsidRPr="00A22E59">
        <w:rPr>
          <w:rFonts w:ascii="Calibri" w:hAnsi="Calibri"/>
          <w:b/>
          <w:noProof/>
          <w:szCs w:val="22"/>
          <w:lang w:eastAsia="en-AU"/>
        </w:rPr>
        <w:tab/>
      </w:r>
      <w:r w:rsidRPr="00A22E59">
        <w:rPr>
          <w:noProof/>
        </w:rPr>
        <w:t>Limitations on exercise of privileges of flight examiner ratings—general</w:t>
      </w:r>
    </w:p>
    <w:p w14:paraId="10005F01"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61.1265</w:t>
      </w:r>
      <w:r w:rsidRPr="00A22E59">
        <w:rPr>
          <w:rFonts w:ascii="Calibri" w:hAnsi="Calibri"/>
          <w:b/>
          <w:noProof/>
          <w:szCs w:val="22"/>
          <w:lang w:eastAsia="en-AU"/>
        </w:rPr>
        <w:tab/>
      </w:r>
      <w:r w:rsidRPr="00A22E59">
        <w:rPr>
          <w:noProof/>
        </w:rPr>
        <w:t>Limitations on exercise of privileges of flight examiner ratings—endorsements</w:t>
      </w:r>
    </w:p>
    <w:p w14:paraId="7949551E"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61.1270</w:t>
      </w:r>
      <w:r w:rsidRPr="00A22E59">
        <w:rPr>
          <w:rFonts w:ascii="Calibri" w:hAnsi="Calibri"/>
          <w:b/>
          <w:noProof/>
          <w:szCs w:val="22"/>
          <w:lang w:eastAsia="en-AU"/>
        </w:rPr>
        <w:tab/>
      </w:r>
      <w:r w:rsidRPr="00A22E59">
        <w:rPr>
          <w:noProof/>
        </w:rPr>
        <w:t>Limitations on exercise of privileges of flight examiner ratings—professional development</w:t>
      </w:r>
    </w:p>
    <w:p w14:paraId="0D53631A"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61.1275</w:t>
      </w:r>
      <w:r w:rsidRPr="00A22E59">
        <w:rPr>
          <w:rFonts w:ascii="Calibri" w:hAnsi="Calibri"/>
          <w:b/>
          <w:noProof/>
          <w:szCs w:val="22"/>
          <w:lang w:eastAsia="en-AU"/>
        </w:rPr>
        <w:tab/>
      </w:r>
      <w:r w:rsidRPr="00A22E59">
        <w:rPr>
          <w:noProof/>
        </w:rPr>
        <w:t>Limitations on exercise of privileges of flight examiner ratings—recent experience</w:t>
      </w:r>
    </w:p>
    <w:p w14:paraId="530D9205"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61.1280</w:t>
      </w:r>
      <w:r w:rsidRPr="00A22E59">
        <w:rPr>
          <w:rFonts w:ascii="Calibri" w:hAnsi="Calibri"/>
          <w:b/>
          <w:noProof/>
          <w:szCs w:val="22"/>
          <w:lang w:eastAsia="en-AU"/>
        </w:rPr>
        <w:tab/>
      </w:r>
      <w:r w:rsidRPr="00A22E59">
        <w:rPr>
          <w:noProof/>
        </w:rPr>
        <w:t>Limitations on exercise of privileges of flight examiner ratings—flight reviews and subject matter proficiency checks</w:t>
      </w:r>
    </w:p>
    <w:p w14:paraId="4AA79EC9"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61.1285</w:t>
      </w:r>
      <w:r w:rsidRPr="00A22E59">
        <w:rPr>
          <w:rFonts w:ascii="Calibri" w:hAnsi="Calibri"/>
          <w:b/>
          <w:noProof/>
          <w:szCs w:val="22"/>
          <w:lang w:eastAsia="en-AU"/>
        </w:rPr>
        <w:tab/>
      </w:r>
      <w:r w:rsidRPr="00A22E59">
        <w:rPr>
          <w:noProof/>
        </w:rPr>
        <w:t>Limitations on exercise of privileges of flight examiner ratings—examiner proficiency check</w:t>
      </w:r>
    </w:p>
    <w:p w14:paraId="1B835E1D"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61.1290</w:t>
      </w:r>
      <w:r w:rsidRPr="00A22E59">
        <w:rPr>
          <w:rFonts w:ascii="Calibri" w:hAnsi="Calibri"/>
          <w:b/>
          <w:noProof/>
          <w:szCs w:val="22"/>
          <w:lang w:eastAsia="en-AU"/>
        </w:rPr>
        <w:tab/>
      </w:r>
      <w:r w:rsidRPr="00A22E59">
        <w:rPr>
          <w:noProof/>
        </w:rPr>
        <w:t>Requirements for grant of flight examiner ratings</w:t>
      </w:r>
    </w:p>
    <w:p w14:paraId="19BE30E4" w14:textId="77777777" w:rsidR="00A31BD6" w:rsidRPr="00A22E59" w:rsidRDefault="00A31BD6" w:rsidP="00554CE3">
      <w:pPr>
        <w:spacing w:before="80"/>
        <w:ind w:left="2410" w:hanging="1871"/>
        <w:rPr>
          <w:rFonts w:ascii="Calibri" w:hAnsi="Calibri"/>
          <w:noProof/>
          <w:szCs w:val="22"/>
          <w:lang w:eastAsia="en-AU"/>
        </w:rPr>
      </w:pPr>
      <w:r w:rsidRPr="00A22E59">
        <w:rPr>
          <w:b/>
          <w:noProof/>
        </w:rPr>
        <w:t>Division</w:t>
      </w:r>
      <w:r>
        <w:rPr>
          <w:b/>
          <w:noProof/>
        </w:rPr>
        <w:t> </w:t>
      </w:r>
      <w:r w:rsidRPr="00A22E59">
        <w:rPr>
          <w:b/>
          <w:noProof/>
        </w:rPr>
        <w:t>61.U.2</w:t>
      </w:r>
      <w:r w:rsidRPr="00A22E59">
        <w:rPr>
          <w:rFonts w:ascii="Calibri" w:hAnsi="Calibri"/>
          <w:noProof/>
          <w:szCs w:val="22"/>
          <w:lang w:eastAsia="en-AU"/>
        </w:rPr>
        <w:tab/>
      </w:r>
      <w:r w:rsidRPr="00A22E59">
        <w:rPr>
          <w:b/>
          <w:noProof/>
        </w:rPr>
        <w:t>Obligations of flight examiners</w:t>
      </w:r>
    </w:p>
    <w:p w14:paraId="306650B4"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61.1295</w:t>
      </w:r>
      <w:r w:rsidRPr="00A22E59">
        <w:rPr>
          <w:rFonts w:ascii="Calibri" w:hAnsi="Calibri"/>
          <w:b/>
          <w:noProof/>
          <w:szCs w:val="22"/>
          <w:lang w:eastAsia="en-AU"/>
        </w:rPr>
        <w:tab/>
      </w:r>
      <w:r w:rsidRPr="00A22E59">
        <w:rPr>
          <w:noProof/>
        </w:rPr>
        <w:t>Obligations of flight examiners—flight tests: strict liability offences</w:t>
      </w:r>
    </w:p>
    <w:p w14:paraId="6032D3DE"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61.1300</w:t>
      </w:r>
      <w:r w:rsidRPr="00A22E59">
        <w:rPr>
          <w:rFonts w:ascii="Calibri" w:hAnsi="Calibri"/>
          <w:b/>
          <w:noProof/>
          <w:szCs w:val="22"/>
          <w:lang w:eastAsia="en-AU"/>
        </w:rPr>
        <w:tab/>
      </w:r>
      <w:r w:rsidRPr="00A22E59">
        <w:rPr>
          <w:noProof/>
        </w:rPr>
        <w:t>Obligations of flight examiners—flight tests: other offences</w:t>
      </w:r>
    </w:p>
    <w:p w14:paraId="18F6DA9F"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61.1305</w:t>
      </w:r>
      <w:r w:rsidRPr="00A22E59">
        <w:rPr>
          <w:rFonts w:ascii="Calibri" w:hAnsi="Calibri"/>
          <w:b/>
          <w:noProof/>
          <w:szCs w:val="22"/>
          <w:lang w:eastAsia="en-AU"/>
        </w:rPr>
        <w:tab/>
      </w:r>
      <w:r w:rsidRPr="00A22E59">
        <w:rPr>
          <w:noProof/>
        </w:rPr>
        <w:t>Obligations of flight examiners—proficiency checks</w:t>
      </w:r>
    </w:p>
    <w:p w14:paraId="512DB99D" w14:textId="77777777" w:rsidR="00A31BD6" w:rsidRPr="00A22E59" w:rsidRDefault="00A31BD6" w:rsidP="00554CE3">
      <w:pPr>
        <w:spacing w:before="80"/>
        <w:ind w:left="2410" w:hanging="1871"/>
        <w:rPr>
          <w:rFonts w:ascii="Calibri" w:hAnsi="Calibri"/>
          <w:noProof/>
          <w:szCs w:val="22"/>
          <w:lang w:eastAsia="en-AU"/>
        </w:rPr>
      </w:pPr>
      <w:r w:rsidRPr="00A22E59">
        <w:rPr>
          <w:b/>
          <w:noProof/>
        </w:rPr>
        <w:t>Division</w:t>
      </w:r>
      <w:r>
        <w:rPr>
          <w:b/>
          <w:noProof/>
        </w:rPr>
        <w:t> </w:t>
      </w:r>
      <w:r w:rsidRPr="00A22E59">
        <w:rPr>
          <w:b/>
          <w:noProof/>
        </w:rPr>
        <w:t>61.U.3</w:t>
      </w:r>
      <w:r w:rsidRPr="00A22E59">
        <w:rPr>
          <w:rFonts w:ascii="Calibri" w:hAnsi="Calibri"/>
          <w:noProof/>
          <w:szCs w:val="22"/>
          <w:lang w:eastAsia="en-AU"/>
        </w:rPr>
        <w:tab/>
      </w:r>
      <w:r w:rsidRPr="00A22E59">
        <w:rPr>
          <w:b/>
          <w:noProof/>
        </w:rPr>
        <w:t>Privileges and requirements for grant of flight examiner endorsements</w:t>
      </w:r>
    </w:p>
    <w:p w14:paraId="62368A2F"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61.1310</w:t>
      </w:r>
      <w:r w:rsidRPr="00A22E59">
        <w:rPr>
          <w:rFonts w:ascii="Calibri" w:hAnsi="Calibri"/>
          <w:b/>
          <w:noProof/>
          <w:szCs w:val="22"/>
          <w:lang w:eastAsia="en-AU"/>
        </w:rPr>
        <w:tab/>
      </w:r>
      <w:r w:rsidRPr="00A22E59">
        <w:rPr>
          <w:noProof/>
        </w:rPr>
        <w:t>Kinds of flight examiner endorsement</w:t>
      </w:r>
    </w:p>
    <w:p w14:paraId="61601838"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61.1315</w:t>
      </w:r>
      <w:r w:rsidRPr="00A22E59">
        <w:rPr>
          <w:rFonts w:ascii="Calibri" w:hAnsi="Calibri"/>
          <w:b/>
          <w:noProof/>
          <w:szCs w:val="22"/>
          <w:lang w:eastAsia="en-AU"/>
        </w:rPr>
        <w:tab/>
      </w:r>
      <w:r w:rsidRPr="00A22E59">
        <w:rPr>
          <w:noProof/>
        </w:rPr>
        <w:t>Privileges of flight examiner endorsements</w:t>
      </w:r>
    </w:p>
    <w:p w14:paraId="3E8E12CE"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61.1320</w:t>
      </w:r>
      <w:r w:rsidRPr="00A22E59">
        <w:rPr>
          <w:rFonts w:ascii="Calibri" w:hAnsi="Calibri"/>
          <w:b/>
          <w:noProof/>
          <w:szCs w:val="22"/>
          <w:lang w:eastAsia="en-AU"/>
        </w:rPr>
        <w:tab/>
      </w:r>
      <w:r w:rsidRPr="00A22E59">
        <w:rPr>
          <w:noProof/>
        </w:rPr>
        <w:t>Requirements for grant of flight examiner endorsements</w:t>
      </w:r>
    </w:p>
    <w:p w14:paraId="6B744957" w14:textId="77777777" w:rsidR="00A31BD6" w:rsidRPr="00A22E59" w:rsidRDefault="00A31BD6" w:rsidP="00554CE3">
      <w:pPr>
        <w:spacing w:before="80"/>
        <w:ind w:left="2410" w:hanging="1701"/>
        <w:rPr>
          <w:rFonts w:ascii="Calibri" w:hAnsi="Calibri"/>
          <w:noProof/>
          <w:szCs w:val="22"/>
          <w:lang w:eastAsia="en-AU"/>
        </w:rPr>
      </w:pPr>
      <w:r w:rsidRPr="00A22E59">
        <w:rPr>
          <w:b/>
          <w:noProof/>
        </w:rPr>
        <w:t>Subpart 61.V</w:t>
      </w:r>
      <w:r w:rsidRPr="00A22E59">
        <w:rPr>
          <w:rFonts w:ascii="Calibri" w:hAnsi="Calibri"/>
          <w:noProof/>
          <w:szCs w:val="22"/>
          <w:lang w:eastAsia="en-AU"/>
        </w:rPr>
        <w:tab/>
      </w:r>
      <w:r w:rsidRPr="00A22E59">
        <w:rPr>
          <w:b/>
          <w:noProof/>
        </w:rPr>
        <w:t>Flight engineer licences</w:t>
      </w:r>
    </w:p>
    <w:p w14:paraId="672E8D02"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61.1325</w:t>
      </w:r>
      <w:r w:rsidRPr="00A22E59">
        <w:rPr>
          <w:rFonts w:ascii="Calibri" w:hAnsi="Calibri"/>
          <w:b/>
          <w:noProof/>
          <w:szCs w:val="22"/>
          <w:lang w:eastAsia="en-AU"/>
        </w:rPr>
        <w:tab/>
      </w:r>
      <w:r w:rsidRPr="00A22E59">
        <w:rPr>
          <w:noProof/>
        </w:rPr>
        <w:t>Privileges of flight engineer licences</w:t>
      </w:r>
    </w:p>
    <w:p w14:paraId="7FE4700C"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61.1330</w:t>
      </w:r>
      <w:r w:rsidRPr="00A22E59">
        <w:rPr>
          <w:rFonts w:ascii="Calibri" w:hAnsi="Calibri"/>
          <w:b/>
          <w:noProof/>
          <w:szCs w:val="22"/>
          <w:lang w:eastAsia="en-AU"/>
        </w:rPr>
        <w:tab/>
      </w:r>
      <w:r w:rsidRPr="00A22E59">
        <w:rPr>
          <w:noProof/>
        </w:rPr>
        <w:t>Limitations on exercise of privileges of flight engineer licences—ratings</w:t>
      </w:r>
    </w:p>
    <w:p w14:paraId="79AB72E5"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61.1335</w:t>
      </w:r>
      <w:r w:rsidRPr="00A22E59">
        <w:rPr>
          <w:rFonts w:ascii="Calibri" w:hAnsi="Calibri"/>
          <w:b/>
          <w:noProof/>
          <w:szCs w:val="22"/>
          <w:lang w:eastAsia="en-AU"/>
        </w:rPr>
        <w:tab/>
      </w:r>
      <w:r w:rsidRPr="00A22E59">
        <w:rPr>
          <w:noProof/>
        </w:rPr>
        <w:t>Limitations on exercise of privileges of flight engineer licences—recent experience</w:t>
      </w:r>
    </w:p>
    <w:p w14:paraId="4163A2AB"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61.1340</w:t>
      </w:r>
      <w:r w:rsidRPr="00A22E59">
        <w:rPr>
          <w:rFonts w:ascii="Calibri" w:hAnsi="Calibri"/>
          <w:b/>
          <w:noProof/>
          <w:szCs w:val="22"/>
          <w:lang w:eastAsia="en-AU"/>
        </w:rPr>
        <w:tab/>
      </w:r>
      <w:r w:rsidRPr="00A22E59">
        <w:rPr>
          <w:noProof/>
        </w:rPr>
        <w:t>Limitations on exercise of privileges of flight engineer licences—flight review</w:t>
      </w:r>
    </w:p>
    <w:p w14:paraId="26644E1E"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61.1345</w:t>
      </w:r>
      <w:r w:rsidRPr="00A22E59">
        <w:rPr>
          <w:rFonts w:ascii="Calibri" w:hAnsi="Calibri"/>
          <w:b/>
          <w:noProof/>
          <w:szCs w:val="22"/>
          <w:lang w:eastAsia="en-AU"/>
        </w:rPr>
        <w:tab/>
      </w:r>
      <w:r w:rsidRPr="00A22E59">
        <w:rPr>
          <w:noProof/>
        </w:rPr>
        <w:t>Limitations on exercise of privileges of flight engineer licences—current medical certificates</w:t>
      </w:r>
    </w:p>
    <w:p w14:paraId="7115A020"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61.1350</w:t>
      </w:r>
      <w:r w:rsidRPr="00A22E59">
        <w:rPr>
          <w:rFonts w:ascii="Calibri" w:hAnsi="Calibri"/>
          <w:b/>
          <w:noProof/>
          <w:szCs w:val="22"/>
          <w:lang w:eastAsia="en-AU"/>
        </w:rPr>
        <w:tab/>
      </w:r>
      <w:r w:rsidRPr="00A22E59">
        <w:rPr>
          <w:noProof/>
        </w:rPr>
        <w:t>Limitations on exercise of privileges of flight engineer licences—carriage of documents</w:t>
      </w:r>
    </w:p>
    <w:p w14:paraId="65ACD38C"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61.1355</w:t>
      </w:r>
      <w:r w:rsidRPr="00A22E59">
        <w:rPr>
          <w:rFonts w:ascii="Calibri" w:hAnsi="Calibri"/>
          <w:b/>
          <w:noProof/>
          <w:szCs w:val="22"/>
          <w:lang w:eastAsia="en-AU"/>
        </w:rPr>
        <w:tab/>
      </w:r>
      <w:r w:rsidRPr="00A22E59">
        <w:rPr>
          <w:noProof/>
        </w:rPr>
        <w:t>Certain holders of flight engineer licences authorised to operate aircraft radio</w:t>
      </w:r>
    </w:p>
    <w:p w14:paraId="323C9FAA"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61.1360</w:t>
      </w:r>
      <w:r w:rsidRPr="00A22E59">
        <w:rPr>
          <w:rFonts w:ascii="Calibri" w:hAnsi="Calibri"/>
          <w:b/>
          <w:noProof/>
          <w:szCs w:val="22"/>
          <w:lang w:eastAsia="en-AU"/>
        </w:rPr>
        <w:tab/>
      </w:r>
      <w:r w:rsidRPr="00A22E59">
        <w:rPr>
          <w:noProof/>
        </w:rPr>
        <w:t>Requirements for grant of flight engineer licences</w:t>
      </w:r>
    </w:p>
    <w:p w14:paraId="5AC6159F" w14:textId="77777777" w:rsidR="00A31BD6" w:rsidRPr="00A22E59" w:rsidRDefault="00A31BD6" w:rsidP="00554CE3">
      <w:pPr>
        <w:spacing w:before="80"/>
        <w:ind w:left="2410" w:hanging="1701"/>
        <w:rPr>
          <w:rFonts w:ascii="Calibri" w:hAnsi="Calibri"/>
          <w:noProof/>
          <w:szCs w:val="22"/>
          <w:lang w:eastAsia="en-AU"/>
        </w:rPr>
      </w:pPr>
      <w:r w:rsidRPr="00A22E59">
        <w:rPr>
          <w:b/>
          <w:noProof/>
        </w:rPr>
        <w:t>Subpart 61.W</w:t>
      </w:r>
      <w:r w:rsidRPr="00A22E59">
        <w:rPr>
          <w:rFonts w:ascii="Calibri" w:hAnsi="Calibri"/>
          <w:noProof/>
          <w:szCs w:val="22"/>
          <w:lang w:eastAsia="en-AU"/>
        </w:rPr>
        <w:tab/>
      </w:r>
      <w:r w:rsidRPr="00A22E59">
        <w:rPr>
          <w:b/>
          <w:noProof/>
        </w:rPr>
        <w:t>Flight engineer type ratings</w:t>
      </w:r>
    </w:p>
    <w:p w14:paraId="7C385EEF"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61.1365</w:t>
      </w:r>
      <w:r w:rsidRPr="00A22E59">
        <w:rPr>
          <w:rFonts w:ascii="Calibri" w:hAnsi="Calibri"/>
          <w:b/>
          <w:noProof/>
          <w:szCs w:val="22"/>
          <w:lang w:eastAsia="en-AU"/>
        </w:rPr>
        <w:tab/>
      </w:r>
      <w:r w:rsidRPr="00A22E59">
        <w:rPr>
          <w:noProof/>
        </w:rPr>
        <w:t>Privileges of flight engineer type ratings</w:t>
      </w:r>
    </w:p>
    <w:p w14:paraId="199EDF6D"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61.1370</w:t>
      </w:r>
      <w:r w:rsidRPr="00A22E59">
        <w:rPr>
          <w:rFonts w:ascii="Calibri" w:hAnsi="Calibri"/>
          <w:b/>
          <w:noProof/>
          <w:szCs w:val="22"/>
          <w:lang w:eastAsia="en-AU"/>
        </w:rPr>
        <w:tab/>
      </w:r>
      <w:r w:rsidRPr="00A22E59">
        <w:rPr>
          <w:noProof/>
        </w:rPr>
        <w:t>Limitations on exercise of privileges of flight engineer type ratings—general</w:t>
      </w:r>
    </w:p>
    <w:p w14:paraId="7EEE21F3"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61.1375</w:t>
      </w:r>
      <w:r w:rsidRPr="00A22E59">
        <w:rPr>
          <w:rFonts w:ascii="Calibri" w:hAnsi="Calibri"/>
          <w:b/>
          <w:noProof/>
          <w:szCs w:val="22"/>
          <w:lang w:eastAsia="en-AU"/>
        </w:rPr>
        <w:tab/>
      </w:r>
      <w:r w:rsidRPr="00A22E59">
        <w:rPr>
          <w:noProof/>
        </w:rPr>
        <w:t>Limitations on exercise of privileges of flight engineer type ratings—recent experience on variant</w:t>
      </w:r>
    </w:p>
    <w:p w14:paraId="109960D0"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61.1380</w:t>
      </w:r>
      <w:r w:rsidRPr="00A22E59">
        <w:rPr>
          <w:rFonts w:ascii="Calibri" w:hAnsi="Calibri"/>
          <w:b/>
          <w:noProof/>
          <w:szCs w:val="22"/>
          <w:lang w:eastAsia="en-AU"/>
        </w:rPr>
        <w:tab/>
      </w:r>
      <w:r w:rsidRPr="00A22E59">
        <w:rPr>
          <w:noProof/>
        </w:rPr>
        <w:t>Limitations on exercise of privileges of flight engineer type ratings—flight review</w:t>
      </w:r>
    </w:p>
    <w:p w14:paraId="6723D6DD"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61.1385</w:t>
      </w:r>
      <w:r w:rsidRPr="00A22E59">
        <w:rPr>
          <w:rFonts w:ascii="Calibri" w:hAnsi="Calibri"/>
          <w:b/>
          <w:noProof/>
          <w:szCs w:val="22"/>
          <w:lang w:eastAsia="en-AU"/>
        </w:rPr>
        <w:tab/>
      </w:r>
      <w:r w:rsidRPr="00A22E59">
        <w:rPr>
          <w:noProof/>
        </w:rPr>
        <w:t>Requirements for grant of flight engineer type ratings</w:t>
      </w:r>
    </w:p>
    <w:p w14:paraId="64F6CB2D"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61.1390</w:t>
      </w:r>
      <w:r w:rsidRPr="00A22E59">
        <w:rPr>
          <w:rFonts w:ascii="Calibri" w:hAnsi="Calibri"/>
          <w:b/>
          <w:noProof/>
          <w:szCs w:val="22"/>
          <w:lang w:eastAsia="en-AU"/>
        </w:rPr>
        <w:tab/>
      </w:r>
      <w:r w:rsidRPr="00A22E59">
        <w:rPr>
          <w:noProof/>
        </w:rPr>
        <w:t>Person taken to meet requirements for grant of flight engineer type rating—new type rating</w:t>
      </w:r>
    </w:p>
    <w:p w14:paraId="6ADD76F4" w14:textId="77777777" w:rsidR="00A31BD6" w:rsidRPr="00A22E59" w:rsidRDefault="00A31BD6" w:rsidP="00554CE3">
      <w:pPr>
        <w:spacing w:before="80"/>
        <w:ind w:left="2410" w:hanging="1701"/>
        <w:rPr>
          <w:rFonts w:ascii="Calibri" w:hAnsi="Calibri"/>
          <w:noProof/>
          <w:szCs w:val="22"/>
          <w:lang w:eastAsia="en-AU"/>
        </w:rPr>
      </w:pPr>
      <w:r w:rsidRPr="00A22E59">
        <w:rPr>
          <w:b/>
          <w:noProof/>
        </w:rPr>
        <w:t>Subpart 61.X</w:t>
      </w:r>
      <w:r w:rsidRPr="00A22E59">
        <w:rPr>
          <w:rFonts w:ascii="Calibri" w:hAnsi="Calibri"/>
          <w:noProof/>
          <w:szCs w:val="22"/>
          <w:lang w:eastAsia="en-AU"/>
        </w:rPr>
        <w:tab/>
      </w:r>
      <w:r w:rsidRPr="00A22E59">
        <w:rPr>
          <w:b/>
          <w:noProof/>
        </w:rPr>
        <w:t>Flight engineer instructor ratings</w:t>
      </w:r>
    </w:p>
    <w:p w14:paraId="4D296746" w14:textId="77777777" w:rsidR="00A31BD6" w:rsidRPr="00A22E59" w:rsidRDefault="00A31BD6" w:rsidP="00554CE3">
      <w:pPr>
        <w:spacing w:before="80"/>
        <w:ind w:left="2410" w:hanging="1871"/>
        <w:rPr>
          <w:rFonts w:ascii="Calibri" w:hAnsi="Calibri"/>
          <w:noProof/>
          <w:szCs w:val="22"/>
          <w:lang w:eastAsia="en-AU"/>
        </w:rPr>
      </w:pPr>
      <w:r w:rsidRPr="00A22E59">
        <w:rPr>
          <w:b/>
          <w:noProof/>
        </w:rPr>
        <w:t>Division</w:t>
      </w:r>
      <w:r>
        <w:rPr>
          <w:b/>
          <w:noProof/>
        </w:rPr>
        <w:t> </w:t>
      </w:r>
      <w:r w:rsidRPr="00A22E59">
        <w:rPr>
          <w:b/>
          <w:noProof/>
        </w:rPr>
        <w:t>61.X.1</w:t>
      </w:r>
      <w:r w:rsidRPr="00A22E59">
        <w:rPr>
          <w:rFonts w:ascii="Calibri" w:hAnsi="Calibri"/>
          <w:noProof/>
          <w:szCs w:val="22"/>
          <w:lang w:eastAsia="en-AU"/>
        </w:rPr>
        <w:tab/>
      </w:r>
      <w:r w:rsidRPr="00A22E59">
        <w:rPr>
          <w:b/>
          <w:noProof/>
        </w:rPr>
        <w:t>Privileges and requirements for grant of flight engineer instructor ratings</w:t>
      </w:r>
    </w:p>
    <w:p w14:paraId="486BD334"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61.1395</w:t>
      </w:r>
      <w:r w:rsidRPr="00A22E59">
        <w:rPr>
          <w:rFonts w:ascii="Calibri" w:hAnsi="Calibri"/>
          <w:b/>
          <w:noProof/>
          <w:szCs w:val="22"/>
          <w:lang w:eastAsia="en-AU"/>
        </w:rPr>
        <w:tab/>
      </w:r>
      <w:r w:rsidRPr="00A22E59">
        <w:rPr>
          <w:noProof/>
        </w:rPr>
        <w:t>Privileges of flight engineer instructor ratings</w:t>
      </w:r>
    </w:p>
    <w:p w14:paraId="6B924582"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61.1400</w:t>
      </w:r>
      <w:r w:rsidRPr="00A22E59">
        <w:rPr>
          <w:rFonts w:ascii="Calibri" w:hAnsi="Calibri"/>
          <w:b/>
          <w:noProof/>
          <w:szCs w:val="22"/>
          <w:lang w:eastAsia="en-AU"/>
        </w:rPr>
        <w:tab/>
      </w:r>
      <w:r w:rsidRPr="00A22E59">
        <w:rPr>
          <w:noProof/>
        </w:rPr>
        <w:t>Limitations on exercise of privileges of flight engineer instructor ratings—general</w:t>
      </w:r>
    </w:p>
    <w:p w14:paraId="65818156"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61.1405</w:t>
      </w:r>
      <w:r w:rsidRPr="00A22E59">
        <w:rPr>
          <w:rFonts w:ascii="Calibri" w:hAnsi="Calibri"/>
          <w:b/>
          <w:noProof/>
          <w:szCs w:val="22"/>
          <w:lang w:eastAsia="en-AU"/>
        </w:rPr>
        <w:tab/>
      </w:r>
      <w:r w:rsidRPr="00A22E59">
        <w:rPr>
          <w:noProof/>
        </w:rPr>
        <w:t>Limitations on exercise of privileges of flight engineer instructor ratings—endorsements</w:t>
      </w:r>
    </w:p>
    <w:p w14:paraId="344BBCD9"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61.1410</w:t>
      </w:r>
      <w:r w:rsidRPr="00A22E59">
        <w:rPr>
          <w:rFonts w:ascii="Calibri" w:hAnsi="Calibri"/>
          <w:b/>
          <w:noProof/>
          <w:szCs w:val="22"/>
          <w:lang w:eastAsia="en-AU"/>
        </w:rPr>
        <w:tab/>
      </w:r>
      <w:r w:rsidRPr="00A22E59">
        <w:rPr>
          <w:noProof/>
        </w:rPr>
        <w:t>Limitations on exercise of privileges of flight engineer instructor ratings—instructor proficiency check</w:t>
      </w:r>
    </w:p>
    <w:p w14:paraId="5898AD4B"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61.1415</w:t>
      </w:r>
      <w:r w:rsidRPr="00A22E59">
        <w:rPr>
          <w:rFonts w:ascii="Calibri" w:hAnsi="Calibri"/>
          <w:b/>
          <w:noProof/>
          <w:szCs w:val="22"/>
          <w:lang w:eastAsia="en-AU"/>
        </w:rPr>
        <w:tab/>
      </w:r>
      <w:r w:rsidRPr="00A22E59">
        <w:rPr>
          <w:noProof/>
        </w:rPr>
        <w:t>Requirements for grant of flight engineer instructor ratings</w:t>
      </w:r>
    </w:p>
    <w:p w14:paraId="743CF5A0" w14:textId="77777777" w:rsidR="00A31BD6" w:rsidRPr="00A22E59" w:rsidRDefault="00A31BD6" w:rsidP="00554CE3">
      <w:pPr>
        <w:spacing w:before="80"/>
        <w:ind w:left="2410" w:hanging="1871"/>
        <w:rPr>
          <w:rFonts w:ascii="Calibri" w:hAnsi="Calibri"/>
          <w:noProof/>
          <w:szCs w:val="22"/>
          <w:lang w:eastAsia="en-AU"/>
        </w:rPr>
      </w:pPr>
      <w:r w:rsidRPr="00A22E59">
        <w:rPr>
          <w:b/>
          <w:noProof/>
        </w:rPr>
        <w:t>Division</w:t>
      </w:r>
      <w:r>
        <w:rPr>
          <w:b/>
          <w:noProof/>
        </w:rPr>
        <w:t> </w:t>
      </w:r>
      <w:r w:rsidRPr="00A22E59">
        <w:rPr>
          <w:b/>
          <w:noProof/>
        </w:rPr>
        <w:t>61.X.2</w:t>
      </w:r>
      <w:r w:rsidRPr="00A22E59">
        <w:rPr>
          <w:rFonts w:ascii="Calibri" w:hAnsi="Calibri"/>
          <w:noProof/>
          <w:szCs w:val="22"/>
          <w:lang w:eastAsia="en-AU"/>
        </w:rPr>
        <w:tab/>
      </w:r>
      <w:r w:rsidRPr="00A22E59">
        <w:rPr>
          <w:b/>
          <w:noProof/>
        </w:rPr>
        <w:t>Obligations of flight engineer instructors</w:t>
      </w:r>
    </w:p>
    <w:p w14:paraId="61A80418"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61.1420</w:t>
      </w:r>
      <w:r w:rsidRPr="00A22E59">
        <w:rPr>
          <w:rFonts w:ascii="Calibri" w:hAnsi="Calibri"/>
          <w:b/>
          <w:noProof/>
          <w:szCs w:val="22"/>
          <w:lang w:eastAsia="en-AU"/>
        </w:rPr>
        <w:tab/>
      </w:r>
      <w:r w:rsidRPr="00A22E59">
        <w:rPr>
          <w:noProof/>
        </w:rPr>
        <w:t>Obligations of flight engineer instructors—training</w:t>
      </w:r>
    </w:p>
    <w:p w14:paraId="05B1E80F"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61.1425</w:t>
      </w:r>
      <w:r w:rsidRPr="00A22E59">
        <w:rPr>
          <w:rFonts w:ascii="Calibri" w:hAnsi="Calibri"/>
          <w:b/>
          <w:noProof/>
          <w:szCs w:val="22"/>
          <w:lang w:eastAsia="en-AU"/>
        </w:rPr>
        <w:tab/>
      </w:r>
      <w:r w:rsidRPr="00A22E59">
        <w:rPr>
          <w:noProof/>
        </w:rPr>
        <w:t>Obligations of flight engineer instructors—flight review</w:t>
      </w:r>
    </w:p>
    <w:p w14:paraId="15204B0A" w14:textId="77777777" w:rsidR="00A31BD6" w:rsidRPr="00A22E59" w:rsidRDefault="00A31BD6" w:rsidP="00554CE3">
      <w:pPr>
        <w:spacing w:before="80"/>
        <w:ind w:left="2410" w:hanging="1871"/>
        <w:rPr>
          <w:rFonts w:ascii="Calibri" w:hAnsi="Calibri"/>
          <w:noProof/>
          <w:szCs w:val="22"/>
          <w:lang w:eastAsia="en-AU"/>
        </w:rPr>
      </w:pPr>
      <w:r w:rsidRPr="00A22E59">
        <w:rPr>
          <w:b/>
          <w:noProof/>
        </w:rPr>
        <w:t>Division</w:t>
      </w:r>
      <w:r>
        <w:rPr>
          <w:b/>
          <w:noProof/>
        </w:rPr>
        <w:t> </w:t>
      </w:r>
      <w:r w:rsidRPr="00A22E59">
        <w:rPr>
          <w:b/>
          <w:noProof/>
        </w:rPr>
        <w:t>61.X.3</w:t>
      </w:r>
      <w:r w:rsidRPr="00A22E59">
        <w:rPr>
          <w:rFonts w:ascii="Calibri" w:hAnsi="Calibri"/>
          <w:noProof/>
          <w:szCs w:val="22"/>
          <w:lang w:eastAsia="en-AU"/>
        </w:rPr>
        <w:tab/>
      </w:r>
      <w:r w:rsidRPr="00A22E59">
        <w:rPr>
          <w:b/>
          <w:noProof/>
        </w:rPr>
        <w:t>Privileges and requirements for grant of flight engineer training endorsements</w:t>
      </w:r>
    </w:p>
    <w:p w14:paraId="12EB6BF8"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61.1430</w:t>
      </w:r>
      <w:r w:rsidRPr="00A22E59">
        <w:rPr>
          <w:rFonts w:ascii="Calibri" w:hAnsi="Calibri"/>
          <w:b/>
          <w:noProof/>
          <w:szCs w:val="22"/>
          <w:lang w:eastAsia="en-AU"/>
        </w:rPr>
        <w:tab/>
      </w:r>
      <w:r w:rsidRPr="00A22E59">
        <w:rPr>
          <w:noProof/>
        </w:rPr>
        <w:t>Kinds of flight engineer training endorsement</w:t>
      </w:r>
    </w:p>
    <w:p w14:paraId="6C99B872"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61.1435</w:t>
      </w:r>
      <w:r w:rsidRPr="00A22E59">
        <w:rPr>
          <w:rFonts w:ascii="Calibri" w:hAnsi="Calibri"/>
          <w:b/>
          <w:noProof/>
          <w:szCs w:val="22"/>
          <w:lang w:eastAsia="en-AU"/>
        </w:rPr>
        <w:tab/>
      </w:r>
      <w:r w:rsidRPr="00A22E59">
        <w:rPr>
          <w:noProof/>
        </w:rPr>
        <w:t>Privileges of flight engineer training endorsements</w:t>
      </w:r>
    </w:p>
    <w:p w14:paraId="6045E5D2"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61.1440</w:t>
      </w:r>
      <w:r w:rsidRPr="00A22E59">
        <w:rPr>
          <w:rFonts w:ascii="Calibri" w:hAnsi="Calibri"/>
          <w:b/>
          <w:noProof/>
          <w:szCs w:val="22"/>
          <w:lang w:eastAsia="en-AU"/>
        </w:rPr>
        <w:tab/>
      </w:r>
      <w:r w:rsidRPr="00A22E59">
        <w:rPr>
          <w:noProof/>
        </w:rPr>
        <w:t>Requirements for grant of flight engineer training endorsements</w:t>
      </w:r>
    </w:p>
    <w:p w14:paraId="748EA598" w14:textId="77777777" w:rsidR="00A31BD6" w:rsidRPr="00A22E59" w:rsidRDefault="00A31BD6" w:rsidP="00554CE3">
      <w:pPr>
        <w:spacing w:before="80"/>
        <w:ind w:left="2410" w:hanging="1701"/>
        <w:rPr>
          <w:rFonts w:ascii="Calibri" w:hAnsi="Calibri"/>
          <w:noProof/>
          <w:szCs w:val="22"/>
          <w:lang w:eastAsia="en-AU"/>
        </w:rPr>
      </w:pPr>
      <w:r w:rsidRPr="00A22E59">
        <w:rPr>
          <w:b/>
          <w:noProof/>
        </w:rPr>
        <w:t>Subpart 61.Y</w:t>
      </w:r>
      <w:r w:rsidRPr="00A22E59">
        <w:rPr>
          <w:rFonts w:ascii="Calibri" w:hAnsi="Calibri"/>
          <w:noProof/>
          <w:szCs w:val="22"/>
          <w:lang w:eastAsia="en-AU"/>
        </w:rPr>
        <w:tab/>
      </w:r>
      <w:r w:rsidRPr="00A22E59">
        <w:rPr>
          <w:b/>
          <w:noProof/>
        </w:rPr>
        <w:t>Flight engineer examiner ratings</w:t>
      </w:r>
    </w:p>
    <w:p w14:paraId="1F739F2C" w14:textId="77777777" w:rsidR="00A31BD6" w:rsidRPr="00A22E59" w:rsidRDefault="00A31BD6" w:rsidP="00554CE3">
      <w:pPr>
        <w:spacing w:before="80"/>
        <w:ind w:left="2410" w:hanging="1871"/>
        <w:rPr>
          <w:rFonts w:ascii="Calibri" w:hAnsi="Calibri"/>
          <w:noProof/>
          <w:szCs w:val="22"/>
          <w:lang w:eastAsia="en-AU"/>
        </w:rPr>
      </w:pPr>
      <w:r w:rsidRPr="00A22E59">
        <w:rPr>
          <w:b/>
          <w:noProof/>
        </w:rPr>
        <w:t>Division</w:t>
      </w:r>
      <w:r>
        <w:rPr>
          <w:b/>
          <w:noProof/>
        </w:rPr>
        <w:t> </w:t>
      </w:r>
      <w:r w:rsidRPr="00A22E59">
        <w:rPr>
          <w:b/>
          <w:noProof/>
        </w:rPr>
        <w:t>61.Y.1</w:t>
      </w:r>
      <w:r w:rsidRPr="00A22E59">
        <w:rPr>
          <w:rFonts w:ascii="Calibri" w:hAnsi="Calibri"/>
          <w:noProof/>
          <w:szCs w:val="22"/>
          <w:lang w:eastAsia="en-AU"/>
        </w:rPr>
        <w:tab/>
      </w:r>
      <w:r w:rsidRPr="00A22E59">
        <w:rPr>
          <w:b/>
          <w:noProof/>
        </w:rPr>
        <w:t>Privileges and requirements for grant of flight engineer examiner ratings</w:t>
      </w:r>
    </w:p>
    <w:p w14:paraId="31AE247D"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61.1445</w:t>
      </w:r>
      <w:r w:rsidRPr="00A22E59">
        <w:rPr>
          <w:rFonts w:ascii="Calibri" w:hAnsi="Calibri"/>
          <w:b/>
          <w:noProof/>
          <w:szCs w:val="22"/>
          <w:lang w:eastAsia="en-AU"/>
        </w:rPr>
        <w:tab/>
      </w:r>
      <w:r w:rsidRPr="00A22E59">
        <w:rPr>
          <w:noProof/>
        </w:rPr>
        <w:t>Privileges of flight engineer examiner ratings</w:t>
      </w:r>
    </w:p>
    <w:p w14:paraId="00BAB085"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61.1450</w:t>
      </w:r>
      <w:r w:rsidRPr="00A22E59">
        <w:rPr>
          <w:rFonts w:ascii="Calibri" w:hAnsi="Calibri"/>
          <w:b/>
          <w:noProof/>
          <w:szCs w:val="22"/>
          <w:lang w:eastAsia="en-AU"/>
        </w:rPr>
        <w:tab/>
      </w:r>
      <w:r w:rsidRPr="00A22E59">
        <w:rPr>
          <w:noProof/>
        </w:rPr>
        <w:t>Limitations on exercise of privileges of flight engineer examiner ratings—general</w:t>
      </w:r>
    </w:p>
    <w:p w14:paraId="1512A161"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61.1455</w:t>
      </w:r>
      <w:r w:rsidRPr="00A22E59">
        <w:rPr>
          <w:rFonts w:ascii="Calibri" w:hAnsi="Calibri"/>
          <w:b/>
          <w:noProof/>
          <w:szCs w:val="22"/>
          <w:lang w:eastAsia="en-AU"/>
        </w:rPr>
        <w:tab/>
      </w:r>
      <w:r w:rsidRPr="00A22E59">
        <w:rPr>
          <w:noProof/>
        </w:rPr>
        <w:t>Limitations on exercise of privileges of flight engineer examiner ratings—endorsements</w:t>
      </w:r>
    </w:p>
    <w:p w14:paraId="06C5CF86"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61.1460</w:t>
      </w:r>
      <w:r w:rsidRPr="00A22E59">
        <w:rPr>
          <w:rFonts w:ascii="Calibri" w:hAnsi="Calibri"/>
          <w:b/>
          <w:noProof/>
          <w:szCs w:val="22"/>
          <w:lang w:eastAsia="en-AU"/>
        </w:rPr>
        <w:tab/>
      </w:r>
      <w:r w:rsidRPr="00A22E59">
        <w:rPr>
          <w:noProof/>
        </w:rPr>
        <w:t>Limitations on exercise of privileges of flight engineer examiner ratings—professional development</w:t>
      </w:r>
    </w:p>
    <w:p w14:paraId="6DB6F904"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61.1465</w:t>
      </w:r>
      <w:r w:rsidRPr="00A22E59">
        <w:rPr>
          <w:rFonts w:ascii="Calibri" w:hAnsi="Calibri"/>
          <w:b/>
          <w:noProof/>
          <w:szCs w:val="22"/>
          <w:lang w:eastAsia="en-AU"/>
        </w:rPr>
        <w:tab/>
      </w:r>
      <w:r w:rsidRPr="00A22E59">
        <w:rPr>
          <w:noProof/>
        </w:rPr>
        <w:t>Limitations on exercise of privileges of flight engineer examiner ratings—recent experience</w:t>
      </w:r>
    </w:p>
    <w:p w14:paraId="1F7C12E4"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61.1470</w:t>
      </w:r>
      <w:r w:rsidRPr="00A22E59">
        <w:rPr>
          <w:rFonts w:ascii="Calibri" w:hAnsi="Calibri"/>
          <w:b/>
          <w:noProof/>
          <w:szCs w:val="22"/>
          <w:lang w:eastAsia="en-AU"/>
        </w:rPr>
        <w:tab/>
      </w:r>
      <w:r w:rsidRPr="00A22E59">
        <w:rPr>
          <w:noProof/>
        </w:rPr>
        <w:t>Limitations on exercise of privileges of flight engineer examiner ratings—examiner proficiency check</w:t>
      </w:r>
    </w:p>
    <w:p w14:paraId="75ED7D6E"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61.1475</w:t>
      </w:r>
      <w:r w:rsidRPr="00A22E59">
        <w:rPr>
          <w:rFonts w:ascii="Calibri" w:hAnsi="Calibri"/>
          <w:b/>
          <w:noProof/>
          <w:szCs w:val="22"/>
          <w:lang w:eastAsia="en-AU"/>
        </w:rPr>
        <w:tab/>
      </w:r>
      <w:r w:rsidRPr="00A22E59">
        <w:rPr>
          <w:noProof/>
        </w:rPr>
        <w:t>Requirements for grant of flight engineer examiner ratings</w:t>
      </w:r>
    </w:p>
    <w:p w14:paraId="32F1E58A" w14:textId="77777777" w:rsidR="00A31BD6" w:rsidRPr="00A22E59" w:rsidRDefault="00A31BD6" w:rsidP="00554CE3">
      <w:pPr>
        <w:spacing w:before="80"/>
        <w:ind w:left="2410" w:hanging="1871"/>
        <w:rPr>
          <w:rFonts w:ascii="Calibri" w:hAnsi="Calibri"/>
          <w:noProof/>
          <w:szCs w:val="22"/>
          <w:lang w:eastAsia="en-AU"/>
        </w:rPr>
      </w:pPr>
      <w:r w:rsidRPr="00A22E59">
        <w:rPr>
          <w:b/>
          <w:noProof/>
        </w:rPr>
        <w:t>Division</w:t>
      </w:r>
      <w:r>
        <w:rPr>
          <w:b/>
          <w:noProof/>
        </w:rPr>
        <w:t> </w:t>
      </w:r>
      <w:r w:rsidRPr="00A22E59">
        <w:rPr>
          <w:b/>
          <w:noProof/>
        </w:rPr>
        <w:t>61.Y.2</w:t>
      </w:r>
      <w:r w:rsidRPr="00A22E59">
        <w:rPr>
          <w:rFonts w:ascii="Calibri" w:hAnsi="Calibri"/>
          <w:noProof/>
          <w:szCs w:val="22"/>
          <w:lang w:eastAsia="en-AU"/>
        </w:rPr>
        <w:tab/>
      </w:r>
      <w:r w:rsidRPr="00A22E59">
        <w:rPr>
          <w:b/>
          <w:noProof/>
        </w:rPr>
        <w:t>Obligations of flight engineer examiners</w:t>
      </w:r>
    </w:p>
    <w:p w14:paraId="04FFAD49"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61.1480</w:t>
      </w:r>
      <w:r w:rsidRPr="00A22E59">
        <w:rPr>
          <w:rFonts w:ascii="Calibri" w:hAnsi="Calibri"/>
          <w:b/>
          <w:noProof/>
          <w:szCs w:val="22"/>
          <w:lang w:eastAsia="en-AU"/>
        </w:rPr>
        <w:tab/>
      </w:r>
      <w:r w:rsidRPr="00A22E59">
        <w:rPr>
          <w:noProof/>
        </w:rPr>
        <w:t>Obligations of flight engineer examiners—flight tests: strict liability offences</w:t>
      </w:r>
    </w:p>
    <w:p w14:paraId="5FA78E4D"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61.1485</w:t>
      </w:r>
      <w:r w:rsidRPr="00A22E59">
        <w:rPr>
          <w:rFonts w:ascii="Calibri" w:hAnsi="Calibri"/>
          <w:b/>
          <w:noProof/>
          <w:szCs w:val="22"/>
          <w:lang w:eastAsia="en-AU"/>
        </w:rPr>
        <w:tab/>
      </w:r>
      <w:r w:rsidRPr="00A22E59">
        <w:rPr>
          <w:noProof/>
        </w:rPr>
        <w:t>Obligations of flight engineer examiners—flight tests: other offences</w:t>
      </w:r>
    </w:p>
    <w:p w14:paraId="3A0B166F"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61.1490</w:t>
      </w:r>
      <w:r w:rsidRPr="00A22E59">
        <w:rPr>
          <w:rFonts w:ascii="Calibri" w:hAnsi="Calibri"/>
          <w:b/>
          <w:noProof/>
          <w:szCs w:val="22"/>
          <w:lang w:eastAsia="en-AU"/>
        </w:rPr>
        <w:tab/>
      </w:r>
      <w:r w:rsidRPr="00A22E59">
        <w:rPr>
          <w:noProof/>
        </w:rPr>
        <w:t>Obligations of flight engineer examiners—proficiency checks</w:t>
      </w:r>
    </w:p>
    <w:p w14:paraId="566880D5" w14:textId="77777777" w:rsidR="00A31BD6" w:rsidRPr="00A22E59" w:rsidRDefault="00A31BD6" w:rsidP="00554CE3">
      <w:pPr>
        <w:spacing w:before="80"/>
        <w:ind w:left="2410" w:hanging="1871"/>
        <w:rPr>
          <w:rFonts w:ascii="Calibri" w:hAnsi="Calibri"/>
          <w:noProof/>
          <w:szCs w:val="22"/>
          <w:lang w:eastAsia="en-AU"/>
        </w:rPr>
      </w:pPr>
      <w:r w:rsidRPr="00A22E59">
        <w:rPr>
          <w:b/>
          <w:noProof/>
        </w:rPr>
        <w:t>Division</w:t>
      </w:r>
      <w:r>
        <w:rPr>
          <w:b/>
          <w:noProof/>
        </w:rPr>
        <w:t> </w:t>
      </w:r>
      <w:r w:rsidRPr="00A22E59">
        <w:rPr>
          <w:b/>
          <w:noProof/>
        </w:rPr>
        <w:t>61.Y.3</w:t>
      </w:r>
      <w:r w:rsidRPr="00A22E59">
        <w:rPr>
          <w:rFonts w:ascii="Calibri" w:hAnsi="Calibri"/>
          <w:noProof/>
          <w:szCs w:val="22"/>
          <w:lang w:eastAsia="en-AU"/>
        </w:rPr>
        <w:tab/>
      </w:r>
      <w:r w:rsidRPr="00A22E59">
        <w:rPr>
          <w:b/>
          <w:noProof/>
        </w:rPr>
        <w:t>Privileges and requirements for grant of flight engineer examiner endorsements</w:t>
      </w:r>
    </w:p>
    <w:p w14:paraId="0223436C"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61.1495</w:t>
      </w:r>
      <w:r w:rsidRPr="00A22E59">
        <w:rPr>
          <w:rFonts w:ascii="Calibri" w:hAnsi="Calibri"/>
          <w:b/>
          <w:noProof/>
          <w:szCs w:val="22"/>
          <w:lang w:eastAsia="en-AU"/>
        </w:rPr>
        <w:tab/>
      </w:r>
      <w:r w:rsidRPr="00A22E59">
        <w:rPr>
          <w:noProof/>
        </w:rPr>
        <w:t>Kinds of flight engineer examiner endorsement</w:t>
      </w:r>
    </w:p>
    <w:p w14:paraId="1DDE4A1F"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61.1500</w:t>
      </w:r>
      <w:r w:rsidRPr="00A22E59">
        <w:rPr>
          <w:rFonts w:ascii="Calibri" w:hAnsi="Calibri"/>
          <w:b/>
          <w:noProof/>
          <w:szCs w:val="22"/>
          <w:lang w:eastAsia="en-AU"/>
        </w:rPr>
        <w:tab/>
      </w:r>
      <w:r w:rsidRPr="00A22E59">
        <w:rPr>
          <w:noProof/>
        </w:rPr>
        <w:t>Privileges of flight engineer examiner endorsements</w:t>
      </w:r>
    </w:p>
    <w:p w14:paraId="73CE5077"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61.1505</w:t>
      </w:r>
      <w:r w:rsidRPr="00A22E59">
        <w:rPr>
          <w:rFonts w:ascii="Calibri" w:hAnsi="Calibri"/>
          <w:b/>
          <w:noProof/>
          <w:szCs w:val="22"/>
          <w:lang w:eastAsia="en-AU"/>
        </w:rPr>
        <w:tab/>
      </w:r>
      <w:r w:rsidRPr="00A22E59">
        <w:rPr>
          <w:noProof/>
        </w:rPr>
        <w:t>Requirements for grant of flight engineer examiner endorsements</w:t>
      </w:r>
    </w:p>
    <w:p w14:paraId="4CF1E7D4" w14:textId="77777777" w:rsidR="00A31BD6" w:rsidRPr="00A22E59" w:rsidRDefault="00A31BD6" w:rsidP="00554CE3">
      <w:pPr>
        <w:spacing w:before="80"/>
        <w:ind w:left="2410" w:hanging="1701"/>
        <w:rPr>
          <w:rFonts w:ascii="Calibri" w:hAnsi="Calibri"/>
          <w:noProof/>
          <w:szCs w:val="22"/>
          <w:lang w:eastAsia="en-AU"/>
        </w:rPr>
      </w:pPr>
      <w:r w:rsidRPr="00A22E59">
        <w:rPr>
          <w:b/>
          <w:noProof/>
        </w:rPr>
        <w:t>Subpart 61.Z</w:t>
      </w:r>
      <w:r w:rsidRPr="00A22E59">
        <w:rPr>
          <w:rFonts w:ascii="Calibri" w:hAnsi="Calibri"/>
          <w:noProof/>
          <w:szCs w:val="22"/>
          <w:lang w:eastAsia="en-AU"/>
        </w:rPr>
        <w:tab/>
      </w:r>
      <w:r w:rsidRPr="00A22E59">
        <w:rPr>
          <w:b/>
          <w:noProof/>
        </w:rPr>
        <w:t>Glider pilot licences</w:t>
      </w:r>
    </w:p>
    <w:p w14:paraId="7757A0EE" w14:textId="77777777" w:rsidR="00A31BD6" w:rsidRPr="00A22E59" w:rsidRDefault="00A31BD6" w:rsidP="00554CE3">
      <w:pPr>
        <w:spacing w:before="80"/>
        <w:ind w:left="2410" w:hanging="1168"/>
        <w:rPr>
          <w:rFonts w:ascii="Calibri" w:hAnsi="Calibri"/>
          <w:b/>
          <w:noProof/>
          <w:szCs w:val="22"/>
        </w:rPr>
      </w:pPr>
      <w:r w:rsidRPr="00A22E59">
        <w:rPr>
          <w:noProof/>
        </w:rPr>
        <w:t>61.1510</w:t>
      </w:r>
      <w:r w:rsidRPr="00A22E59">
        <w:rPr>
          <w:rFonts w:ascii="Calibri" w:hAnsi="Calibri"/>
          <w:b/>
          <w:noProof/>
          <w:szCs w:val="22"/>
        </w:rPr>
        <w:tab/>
      </w:r>
      <w:r w:rsidRPr="00A22E59">
        <w:rPr>
          <w:noProof/>
        </w:rPr>
        <w:t>Privileges of glider pilot licences</w:t>
      </w:r>
    </w:p>
    <w:p w14:paraId="77C5C065"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61.1515</w:t>
      </w:r>
      <w:r w:rsidRPr="00A22E59">
        <w:rPr>
          <w:rFonts w:ascii="Calibri" w:hAnsi="Calibri"/>
          <w:b/>
          <w:noProof/>
          <w:szCs w:val="22"/>
          <w:lang w:eastAsia="en-AU"/>
        </w:rPr>
        <w:tab/>
      </w:r>
      <w:r w:rsidRPr="00A22E59">
        <w:rPr>
          <w:noProof/>
        </w:rPr>
        <w:t>Limitations on exercise of privileges of glider pilot licences—general</w:t>
      </w:r>
    </w:p>
    <w:p w14:paraId="7872DF25"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61.1520</w:t>
      </w:r>
      <w:r w:rsidRPr="00A22E59">
        <w:rPr>
          <w:rFonts w:ascii="Calibri" w:hAnsi="Calibri"/>
          <w:b/>
          <w:noProof/>
          <w:szCs w:val="22"/>
          <w:lang w:eastAsia="en-AU"/>
        </w:rPr>
        <w:tab/>
      </w:r>
      <w:r w:rsidRPr="00A22E59">
        <w:rPr>
          <w:noProof/>
        </w:rPr>
        <w:t>Limitations on exercise of privileges of glider pilot licences—recent experience</w:t>
      </w:r>
    </w:p>
    <w:p w14:paraId="69E78367"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61.1525</w:t>
      </w:r>
      <w:r w:rsidRPr="00A22E59">
        <w:rPr>
          <w:rFonts w:ascii="Calibri" w:hAnsi="Calibri"/>
          <w:b/>
          <w:noProof/>
          <w:szCs w:val="22"/>
          <w:lang w:eastAsia="en-AU"/>
        </w:rPr>
        <w:tab/>
      </w:r>
      <w:r w:rsidRPr="00A22E59">
        <w:rPr>
          <w:noProof/>
        </w:rPr>
        <w:t>Limitations on exercise of privileges of glider pilot licences—flight review</w:t>
      </w:r>
    </w:p>
    <w:p w14:paraId="71A8F516"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61.1530</w:t>
      </w:r>
      <w:r w:rsidRPr="00A22E59">
        <w:rPr>
          <w:rFonts w:ascii="Calibri" w:hAnsi="Calibri"/>
          <w:b/>
          <w:noProof/>
          <w:szCs w:val="22"/>
          <w:lang w:eastAsia="en-AU"/>
        </w:rPr>
        <w:tab/>
      </w:r>
      <w:r w:rsidRPr="00A22E59">
        <w:rPr>
          <w:noProof/>
        </w:rPr>
        <w:t>Limitations on exercise of privileges of glider pilot licences—medical certificates</w:t>
      </w:r>
    </w:p>
    <w:p w14:paraId="79CF31B1"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61.1535</w:t>
      </w:r>
      <w:r w:rsidRPr="00A22E59">
        <w:rPr>
          <w:rFonts w:ascii="Calibri" w:hAnsi="Calibri"/>
          <w:b/>
          <w:noProof/>
          <w:szCs w:val="22"/>
          <w:lang w:eastAsia="en-AU"/>
        </w:rPr>
        <w:tab/>
      </w:r>
      <w:r w:rsidRPr="00A22E59">
        <w:rPr>
          <w:noProof/>
        </w:rPr>
        <w:t>Limitations on exercise of privileges of glider pilot licences—carriage of documents</w:t>
      </w:r>
    </w:p>
    <w:p w14:paraId="1CB2584D" w14:textId="77777777" w:rsidR="00A31BD6" w:rsidRPr="00A22E59" w:rsidRDefault="00A31BD6" w:rsidP="00554CE3">
      <w:pPr>
        <w:spacing w:before="80"/>
        <w:ind w:left="2410" w:hanging="1168"/>
        <w:rPr>
          <w:rFonts w:ascii="Calibri" w:hAnsi="Calibri"/>
          <w:b/>
          <w:noProof/>
          <w:szCs w:val="22"/>
          <w:lang w:eastAsia="en-AU"/>
        </w:rPr>
      </w:pPr>
      <w:r w:rsidRPr="00A22E59">
        <w:rPr>
          <w:noProof/>
        </w:rPr>
        <w:t>61.1540</w:t>
      </w:r>
      <w:r w:rsidRPr="00A22E59">
        <w:rPr>
          <w:rFonts w:ascii="Calibri" w:hAnsi="Calibri"/>
          <w:b/>
          <w:noProof/>
          <w:szCs w:val="22"/>
          <w:lang w:eastAsia="en-AU"/>
        </w:rPr>
        <w:tab/>
      </w:r>
      <w:r w:rsidRPr="00A22E59">
        <w:rPr>
          <w:noProof/>
        </w:rPr>
        <w:t>Requirements for grant of glider pilot licences</w:t>
      </w:r>
    </w:p>
    <w:p w14:paraId="00F24556" w14:textId="77777777" w:rsidR="00A31BD6" w:rsidRPr="00A22E59" w:rsidRDefault="00A31BD6" w:rsidP="00554CE3">
      <w:pPr>
        <w:pStyle w:val="ActHead3"/>
      </w:pPr>
      <w:bookmarkStart w:id="676" w:name="_Toc381625663"/>
      <w:r w:rsidRPr="00A22E59">
        <w:rPr>
          <w:rStyle w:val="CharDivNo"/>
        </w:rPr>
        <w:t>Subpart 61.A</w:t>
      </w:r>
      <w:r w:rsidRPr="00A22E59">
        <w:t>—</w:t>
      </w:r>
      <w:r w:rsidRPr="00A22E59">
        <w:rPr>
          <w:rStyle w:val="CharDivText"/>
        </w:rPr>
        <w:t>Preliminary</w:t>
      </w:r>
      <w:bookmarkEnd w:id="676"/>
    </w:p>
    <w:p w14:paraId="695AB308" w14:textId="77777777" w:rsidR="00A31BD6" w:rsidRPr="00A22E59" w:rsidRDefault="00A31BD6" w:rsidP="00554CE3">
      <w:pPr>
        <w:pStyle w:val="ActHead3"/>
      </w:pPr>
      <w:bookmarkStart w:id="677" w:name="_Toc381625664"/>
      <w:r w:rsidRPr="00A22E59">
        <w:rPr>
          <w:rStyle w:val="CharDivNo"/>
        </w:rPr>
        <w:t>Division 61.A.1</w:t>
      </w:r>
      <w:r w:rsidRPr="00A22E59">
        <w:t>—</w:t>
      </w:r>
      <w:r w:rsidRPr="00A22E59">
        <w:rPr>
          <w:rStyle w:val="CharDivText"/>
        </w:rPr>
        <w:t>General</w:t>
      </w:r>
      <w:bookmarkEnd w:id="677"/>
    </w:p>
    <w:p w14:paraId="57931BFD" w14:textId="77777777" w:rsidR="00A31BD6" w:rsidRPr="00A22E59" w:rsidRDefault="00A31BD6" w:rsidP="00554CE3">
      <w:pPr>
        <w:pStyle w:val="ActHead5"/>
      </w:pPr>
      <w:bookmarkStart w:id="678" w:name="_Toc381625665"/>
      <w:r w:rsidRPr="00A22E59">
        <w:rPr>
          <w:rStyle w:val="CharSectno"/>
        </w:rPr>
        <w:t>61.005</w:t>
      </w:r>
      <w:r w:rsidRPr="00A22E59">
        <w:t xml:space="preserve">  What Part</w:t>
      </w:r>
      <w:r>
        <w:t> </w:t>
      </w:r>
      <w:r w:rsidRPr="00A22E59">
        <w:t>61 is about</w:t>
      </w:r>
      <w:bookmarkEnd w:id="678"/>
    </w:p>
    <w:p w14:paraId="41A5954C" w14:textId="77777777" w:rsidR="00A31BD6" w:rsidRPr="00A22E59" w:rsidRDefault="00A31BD6" w:rsidP="00554CE3">
      <w:pPr>
        <w:pStyle w:val="subsection"/>
      </w:pPr>
      <w:r w:rsidRPr="00A22E59">
        <w:tab/>
        <w:t>(1)</w:t>
      </w:r>
      <w:r w:rsidRPr="00A22E59">
        <w:tab/>
        <w:t>This Part sets out the licensing scheme for pilots and flight engineers of registered aircraft.</w:t>
      </w:r>
    </w:p>
    <w:p w14:paraId="085D5D07" w14:textId="77777777" w:rsidR="00A31BD6" w:rsidRPr="00A22E59" w:rsidRDefault="00A31BD6" w:rsidP="00554CE3">
      <w:pPr>
        <w:pStyle w:val="subsection"/>
      </w:pPr>
      <w:r w:rsidRPr="00A22E59">
        <w:tab/>
        <w:t>(2)</w:t>
      </w:r>
      <w:r w:rsidRPr="00A22E59">
        <w:tab/>
        <w:t>Subpart 61.A sets out:</w:t>
      </w:r>
    </w:p>
    <w:p w14:paraId="00C695E9" w14:textId="77777777" w:rsidR="00A31BD6" w:rsidRPr="00A22E59" w:rsidRDefault="00A31BD6" w:rsidP="00554CE3">
      <w:pPr>
        <w:pStyle w:val="paragraph"/>
      </w:pPr>
      <w:r w:rsidRPr="00A22E59">
        <w:tab/>
        <w:t>(a)</w:t>
      </w:r>
      <w:r w:rsidRPr="00A22E59">
        <w:tab/>
        <w:t>preliminary matters; and</w:t>
      </w:r>
    </w:p>
    <w:p w14:paraId="5D71C03E" w14:textId="77777777" w:rsidR="00A31BD6" w:rsidRPr="00A22E59" w:rsidRDefault="00A31BD6" w:rsidP="00554CE3">
      <w:pPr>
        <w:pStyle w:val="paragraph"/>
      </w:pPr>
      <w:r w:rsidRPr="00A22E59">
        <w:tab/>
        <w:t>(b)</w:t>
      </w:r>
      <w:r w:rsidRPr="00A22E59">
        <w:tab/>
        <w:t>when a flight crew licence, rating or endorsement is not required.</w:t>
      </w:r>
    </w:p>
    <w:p w14:paraId="6FE8F7FE" w14:textId="77777777" w:rsidR="00A31BD6" w:rsidRPr="00A22E59" w:rsidRDefault="00A31BD6" w:rsidP="00554CE3">
      <w:pPr>
        <w:pStyle w:val="subsection"/>
      </w:pPr>
      <w:r w:rsidRPr="00A22E59">
        <w:tab/>
        <w:t>(3)</w:t>
      </w:r>
      <w:r w:rsidRPr="00A22E59">
        <w:tab/>
        <w:t>Subpart 61.B sets out:</w:t>
      </w:r>
    </w:p>
    <w:p w14:paraId="577EBF09" w14:textId="77777777" w:rsidR="00A31BD6" w:rsidRPr="00A22E59" w:rsidRDefault="00A31BD6" w:rsidP="00554CE3">
      <w:pPr>
        <w:pStyle w:val="paragraph"/>
      </w:pPr>
      <w:r w:rsidRPr="00A22E59">
        <w:tab/>
        <w:t>(a)</w:t>
      </w:r>
      <w:r w:rsidRPr="00A22E59">
        <w:tab/>
        <w:t>the general requirements for the grant of a flight crew licence, rating or endorsement; and</w:t>
      </w:r>
    </w:p>
    <w:p w14:paraId="3473AE89" w14:textId="77777777" w:rsidR="00A31BD6" w:rsidRPr="00A22E59" w:rsidRDefault="00A31BD6" w:rsidP="00554CE3">
      <w:pPr>
        <w:pStyle w:val="paragraph"/>
      </w:pPr>
      <w:r w:rsidRPr="00A22E59">
        <w:tab/>
        <w:t>(b)</w:t>
      </w:r>
      <w:r w:rsidRPr="00A22E59">
        <w:tab/>
        <w:t>the requirements for the grant of a flight crew licence, rating or endorsement in recognition of an overseas or military qualification.</w:t>
      </w:r>
    </w:p>
    <w:p w14:paraId="54FB97AF" w14:textId="77777777" w:rsidR="00A31BD6" w:rsidRPr="00A22E59" w:rsidRDefault="00A31BD6" w:rsidP="00554CE3">
      <w:pPr>
        <w:pStyle w:val="notetext"/>
      </w:pPr>
      <w:r w:rsidRPr="00A22E59">
        <w:t>Note:</w:t>
      </w:r>
      <w:r w:rsidRPr="00A22E59">
        <w:tab/>
        <w:t xml:space="preserve">A reference to a flight crew licence includes a glider pilot licence: see the definition of </w:t>
      </w:r>
      <w:r w:rsidRPr="00A22E59">
        <w:rPr>
          <w:b/>
          <w:i/>
        </w:rPr>
        <w:t>flight crew licence</w:t>
      </w:r>
      <w:r w:rsidRPr="00A22E59">
        <w:t xml:space="preserve"> in regulation</w:t>
      </w:r>
      <w:r>
        <w:t> </w:t>
      </w:r>
      <w:r w:rsidRPr="00A22E59">
        <w:t>61.010.</w:t>
      </w:r>
    </w:p>
    <w:p w14:paraId="52F6ED37" w14:textId="77777777" w:rsidR="00A31BD6" w:rsidRPr="00A22E59" w:rsidRDefault="00A31BD6" w:rsidP="00554CE3">
      <w:pPr>
        <w:pStyle w:val="subsection"/>
      </w:pPr>
      <w:r w:rsidRPr="00A22E59">
        <w:tab/>
        <w:t>(4)</w:t>
      </w:r>
      <w:r w:rsidRPr="00A22E59">
        <w:tab/>
        <w:t>Subpart 61.C sets out rules relating to a certificate of validation of an overseas qualification, including:</w:t>
      </w:r>
    </w:p>
    <w:p w14:paraId="65F72C3F" w14:textId="77777777" w:rsidR="00A31BD6" w:rsidRPr="00A22E59" w:rsidRDefault="00A31BD6" w:rsidP="00554CE3">
      <w:pPr>
        <w:pStyle w:val="paragraph"/>
      </w:pPr>
      <w:r w:rsidRPr="00A22E59">
        <w:tab/>
        <w:t>(a)</w:t>
      </w:r>
      <w:r w:rsidRPr="00A22E59">
        <w:tab/>
        <w:t>requirements for the grant of a certificate of validation; and</w:t>
      </w:r>
    </w:p>
    <w:p w14:paraId="566961D9" w14:textId="77777777" w:rsidR="00A31BD6" w:rsidRPr="00A22E59" w:rsidRDefault="00A31BD6" w:rsidP="00554CE3">
      <w:pPr>
        <w:pStyle w:val="paragraph"/>
      </w:pPr>
      <w:r w:rsidRPr="00A22E59">
        <w:tab/>
        <w:t>(b)</w:t>
      </w:r>
      <w:r w:rsidRPr="00A22E59">
        <w:tab/>
        <w:t>the effect of a certificate of validation.</w:t>
      </w:r>
    </w:p>
    <w:p w14:paraId="23DBB06E" w14:textId="77777777" w:rsidR="00A31BD6" w:rsidRPr="00A22E59" w:rsidRDefault="00A31BD6" w:rsidP="00554CE3">
      <w:pPr>
        <w:pStyle w:val="subsection"/>
      </w:pPr>
      <w:r w:rsidRPr="00A22E59">
        <w:tab/>
        <w:t>(5)</w:t>
      </w:r>
      <w:r w:rsidRPr="00A22E59">
        <w:tab/>
        <w:t>Subpart 61.D sets out obligations that apply to all holders of flight crew licences, ratings and endorsements.</w:t>
      </w:r>
    </w:p>
    <w:p w14:paraId="3E0C2355" w14:textId="77777777" w:rsidR="00A31BD6" w:rsidRPr="00A22E59" w:rsidRDefault="00A31BD6" w:rsidP="00554CE3">
      <w:pPr>
        <w:pStyle w:val="subsection"/>
      </w:pPr>
      <w:r w:rsidRPr="00A22E59">
        <w:tab/>
        <w:t>(6)</w:t>
      </w:r>
      <w:r w:rsidRPr="00A22E59">
        <w:tab/>
        <w:t>Subpart 61.E:</w:t>
      </w:r>
    </w:p>
    <w:p w14:paraId="72B456A2" w14:textId="77777777" w:rsidR="00A31BD6" w:rsidRPr="00A22E59" w:rsidRDefault="00A31BD6" w:rsidP="00554CE3">
      <w:pPr>
        <w:pStyle w:val="paragraph"/>
      </w:pPr>
      <w:r w:rsidRPr="00A22E59">
        <w:tab/>
        <w:t>(a)</w:t>
      </w:r>
      <w:r w:rsidRPr="00A22E59">
        <w:tab/>
        <w:t>sets out limitations that apply to the exercise of the privileges of all pilot licences; and</w:t>
      </w:r>
    </w:p>
    <w:p w14:paraId="0B6C6E21" w14:textId="77777777" w:rsidR="00A31BD6" w:rsidRPr="00A22E59" w:rsidRDefault="00A31BD6" w:rsidP="00554CE3">
      <w:pPr>
        <w:pStyle w:val="paragraph"/>
      </w:pPr>
      <w:r w:rsidRPr="00A22E59">
        <w:tab/>
        <w:t>(b)</w:t>
      </w:r>
      <w:r w:rsidRPr="00A22E59">
        <w:tab/>
        <w:t>provides for the authorisations to taxi an aircraft and to operate an aircraft radio.</w:t>
      </w:r>
    </w:p>
    <w:p w14:paraId="59C9A368" w14:textId="77777777" w:rsidR="00A31BD6" w:rsidRPr="00A22E59" w:rsidRDefault="00A31BD6" w:rsidP="00554CE3">
      <w:pPr>
        <w:pStyle w:val="notetext"/>
      </w:pPr>
      <w:r w:rsidRPr="00A22E59">
        <w:t>Note:</w:t>
      </w:r>
      <w:r w:rsidRPr="00A22E59">
        <w:tab/>
        <w:t xml:space="preserve">A reference to a pilot licence does not include a glider pilot licence: see the definition of </w:t>
      </w:r>
      <w:r w:rsidRPr="00A22E59">
        <w:rPr>
          <w:b/>
          <w:i/>
        </w:rPr>
        <w:t>pilot licence</w:t>
      </w:r>
      <w:r w:rsidRPr="00A22E59">
        <w:t xml:space="preserve"> in regulation</w:t>
      </w:r>
      <w:r>
        <w:t> </w:t>
      </w:r>
      <w:r w:rsidRPr="00A22E59">
        <w:t>61.010.</w:t>
      </w:r>
    </w:p>
    <w:p w14:paraId="278EA832" w14:textId="77777777" w:rsidR="00A31BD6" w:rsidRPr="00A22E59" w:rsidRDefault="00A31BD6" w:rsidP="00554CE3">
      <w:pPr>
        <w:pStyle w:val="subsection"/>
      </w:pPr>
      <w:r w:rsidRPr="00A22E59">
        <w:tab/>
        <w:t>(7)</w:t>
      </w:r>
      <w:r w:rsidRPr="00A22E59">
        <w:tab/>
        <w:t>Subparts 61.F to 61.K make particular provision for each kind of pilot licence, including:</w:t>
      </w:r>
    </w:p>
    <w:p w14:paraId="26D750B8" w14:textId="77777777" w:rsidR="00A31BD6" w:rsidRPr="00A22E59" w:rsidRDefault="00A31BD6" w:rsidP="00554CE3">
      <w:pPr>
        <w:pStyle w:val="paragraph"/>
      </w:pPr>
      <w:r w:rsidRPr="00A22E59">
        <w:tab/>
        <w:t>(a)</w:t>
      </w:r>
      <w:r w:rsidRPr="00A22E59">
        <w:tab/>
        <w:t>the privileges of the licence; and</w:t>
      </w:r>
    </w:p>
    <w:p w14:paraId="2D40726B" w14:textId="77777777" w:rsidR="00A31BD6" w:rsidRPr="00A22E59" w:rsidRDefault="00A31BD6" w:rsidP="00554CE3">
      <w:pPr>
        <w:pStyle w:val="paragraph"/>
      </w:pPr>
      <w:r w:rsidRPr="00A22E59">
        <w:tab/>
        <w:t>(b)</w:t>
      </w:r>
      <w:r w:rsidRPr="00A22E59">
        <w:tab/>
        <w:t>limitations on the exercise of the privileges; and</w:t>
      </w:r>
    </w:p>
    <w:p w14:paraId="1C7248F7" w14:textId="77777777" w:rsidR="00A31BD6" w:rsidRPr="00A22E59" w:rsidRDefault="00A31BD6" w:rsidP="00554CE3">
      <w:pPr>
        <w:pStyle w:val="paragraph"/>
      </w:pPr>
      <w:r w:rsidRPr="00A22E59">
        <w:tab/>
        <w:t>(c)</w:t>
      </w:r>
      <w:r w:rsidRPr="00A22E59">
        <w:tab/>
        <w:t>the requirements for the grant of the licence.</w:t>
      </w:r>
    </w:p>
    <w:p w14:paraId="6765FA41" w14:textId="77777777" w:rsidR="00A31BD6" w:rsidRPr="00A22E59" w:rsidRDefault="00A31BD6" w:rsidP="00554CE3">
      <w:pPr>
        <w:pStyle w:val="subsection"/>
      </w:pPr>
      <w:r w:rsidRPr="00A22E59">
        <w:tab/>
        <w:t>(8)</w:t>
      </w:r>
      <w:r w:rsidRPr="00A22E59">
        <w:tab/>
        <w:t>Subparts 61.L to 61.U provide for ratings and endorsements on pilot licences, setting out:</w:t>
      </w:r>
    </w:p>
    <w:p w14:paraId="4E3E773D" w14:textId="77777777" w:rsidR="00A31BD6" w:rsidRPr="00A22E59" w:rsidRDefault="00A31BD6" w:rsidP="00554CE3">
      <w:pPr>
        <w:pStyle w:val="paragraph"/>
      </w:pPr>
      <w:r w:rsidRPr="00A22E59">
        <w:tab/>
        <w:t>(a)</w:t>
      </w:r>
      <w:r w:rsidRPr="00A22E59">
        <w:tab/>
        <w:t>the privileges of each rating or endorsement; and</w:t>
      </w:r>
    </w:p>
    <w:p w14:paraId="4D714104" w14:textId="77777777" w:rsidR="00A31BD6" w:rsidRPr="00A22E59" w:rsidRDefault="00A31BD6" w:rsidP="00554CE3">
      <w:pPr>
        <w:pStyle w:val="paragraph"/>
      </w:pPr>
      <w:r w:rsidRPr="00A22E59">
        <w:tab/>
        <w:t>(b)</w:t>
      </w:r>
      <w:r w:rsidRPr="00A22E59">
        <w:tab/>
        <w:t>limitations on the exercise of the privileges of the rating or endorsement; and</w:t>
      </w:r>
    </w:p>
    <w:p w14:paraId="0CD818D6" w14:textId="77777777" w:rsidR="00A31BD6" w:rsidRPr="00A22E59" w:rsidRDefault="00A31BD6" w:rsidP="00554CE3">
      <w:pPr>
        <w:pStyle w:val="paragraph"/>
      </w:pPr>
      <w:r w:rsidRPr="00A22E59">
        <w:tab/>
        <w:t>(c)</w:t>
      </w:r>
      <w:r w:rsidRPr="00A22E59">
        <w:tab/>
        <w:t>the requirements for the grant of the rating or endorsement; and</w:t>
      </w:r>
    </w:p>
    <w:p w14:paraId="593D902C" w14:textId="77777777" w:rsidR="00A31BD6" w:rsidRPr="00A22E59" w:rsidRDefault="00A31BD6" w:rsidP="00554CE3">
      <w:pPr>
        <w:pStyle w:val="paragraph"/>
      </w:pPr>
      <w:r w:rsidRPr="00A22E59">
        <w:tab/>
        <w:t>(d)</w:t>
      </w:r>
      <w:r w:rsidRPr="00A22E59">
        <w:tab/>
        <w:t>for the flight instructor, simulator instructor and flight examiner ratings—obligations that apply to the holder of the rating.</w:t>
      </w:r>
    </w:p>
    <w:p w14:paraId="29D0DE4C" w14:textId="77777777" w:rsidR="00A31BD6" w:rsidRPr="00A22E59" w:rsidRDefault="00A31BD6" w:rsidP="00554CE3">
      <w:pPr>
        <w:pStyle w:val="subsection"/>
      </w:pPr>
      <w:r w:rsidRPr="00A22E59">
        <w:tab/>
        <w:t>(9)</w:t>
      </w:r>
      <w:r w:rsidRPr="00A22E59">
        <w:tab/>
        <w:t>Subparts 61.V to 61.Y provide for flight engineer licences, and ratings and endorsements on flight engineer licences.</w:t>
      </w:r>
    </w:p>
    <w:p w14:paraId="4CECDC2E" w14:textId="77777777" w:rsidR="00A31BD6" w:rsidRPr="00A22E59" w:rsidRDefault="00A31BD6" w:rsidP="00554CE3">
      <w:pPr>
        <w:pStyle w:val="subsection"/>
      </w:pPr>
      <w:r w:rsidRPr="00A22E59">
        <w:tab/>
        <w:t>(10)</w:t>
      </w:r>
      <w:r w:rsidRPr="00A22E59">
        <w:tab/>
        <w:t>Subpart 61.Z makes particular provision for glider pilot licences.</w:t>
      </w:r>
    </w:p>
    <w:p w14:paraId="35C7B0FF" w14:textId="77777777" w:rsidR="00A31BD6" w:rsidRPr="00A22E59" w:rsidRDefault="00A31BD6" w:rsidP="00554CE3">
      <w:pPr>
        <w:pStyle w:val="ActHead5"/>
      </w:pPr>
      <w:bookmarkStart w:id="679" w:name="_Toc381625666"/>
      <w:r w:rsidRPr="00A22E59">
        <w:rPr>
          <w:rStyle w:val="CharSectno"/>
        </w:rPr>
        <w:t>61.010</w:t>
      </w:r>
      <w:r w:rsidRPr="00A22E59">
        <w:t xml:space="preserve">  Definitions for Part</w:t>
      </w:r>
      <w:r>
        <w:t> </w:t>
      </w:r>
      <w:r w:rsidRPr="00A22E59">
        <w:t>61</w:t>
      </w:r>
      <w:bookmarkEnd w:id="679"/>
    </w:p>
    <w:p w14:paraId="48DDE9C6" w14:textId="77777777" w:rsidR="00A31BD6" w:rsidRPr="00A22E59" w:rsidRDefault="00A31BD6" w:rsidP="00554CE3">
      <w:pPr>
        <w:pStyle w:val="subsection"/>
      </w:pPr>
      <w:r w:rsidRPr="00A22E59">
        <w:tab/>
      </w:r>
      <w:r w:rsidRPr="00A22E59">
        <w:tab/>
        <w:t>In this Part:</w:t>
      </w:r>
    </w:p>
    <w:p w14:paraId="045E212F" w14:textId="77777777" w:rsidR="00A31BD6" w:rsidRPr="00A22E59" w:rsidRDefault="00A31BD6" w:rsidP="00554CE3">
      <w:pPr>
        <w:pStyle w:val="Definition"/>
        <w:rPr>
          <w:b/>
        </w:rPr>
      </w:pPr>
      <w:r w:rsidRPr="00F41193">
        <w:rPr>
          <w:b/>
          <w:i/>
        </w:rPr>
        <w:t xml:space="preserve">aerial application endorsement </w:t>
      </w:r>
      <w:r w:rsidRPr="00A22E59">
        <w:t>means an endorsement mentioned in column 1 of table 61.1120.</w:t>
      </w:r>
    </w:p>
    <w:p w14:paraId="2A2BA9CB" w14:textId="77777777" w:rsidR="00A31BD6" w:rsidRPr="00A22E59" w:rsidRDefault="00A31BD6" w:rsidP="00554CE3">
      <w:pPr>
        <w:pStyle w:val="Definition"/>
      </w:pPr>
      <w:r w:rsidRPr="00A22E59">
        <w:rPr>
          <w:b/>
          <w:i/>
        </w:rPr>
        <w:t>aerial application operation</w:t>
      </w:r>
      <w:r w:rsidRPr="00A22E59">
        <w:t xml:space="preserve"> means a flight that is carried out by an aircraft to apply application material.</w:t>
      </w:r>
    </w:p>
    <w:p w14:paraId="681DA08B" w14:textId="77777777" w:rsidR="00A31BD6" w:rsidRPr="00A22E59" w:rsidRDefault="00A31BD6" w:rsidP="00554CE3">
      <w:pPr>
        <w:pStyle w:val="Definition"/>
      </w:pPr>
      <w:r w:rsidRPr="00A22E59">
        <w:rPr>
          <w:b/>
          <w:i/>
        </w:rPr>
        <w:t xml:space="preserve">aerial application proficiency check </w:t>
      </w:r>
      <w:r w:rsidRPr="00A22E59">
        <w:t>means an assessment</w:t>
      </w:r>
      <w:r w:rsidRPr="00A22E59">
        <w:rPr>
          <w:bCs/>
          <w:iCs/>
        </w:rPr>
        <w:t>, against the standards mentioned in the Part</w:t>
      </w:r>
      <w:r>
        <w:rPr>
          <w:bCs/>
          <w:iCs/>
        </w:rPr>
        <w:t> </w:t>
      </w:r>
      <w:r w:rsidRPr="00A22E59">
        <w:rPr>
          <w:bCs/>
          <w:iCs/>
        </w:rPr>
        <w:t xml:space="preserve">61 Manual of Standards, </w:t>
      </w:r>
      <w:r w:rsidRPr="00A22E59">
        <w:t>of a pilot’s competency to exercise the privileges of an aerial application rating.</w:t>
      </w:r>
    </w:p>
    <w:p w14:paraId="53A4DF7E" w14:textId="77777777" w:rsidR="00A31BD6" w:rsidRPr="00A22E59" w:rsidRDefault="00A31BD6" w:rsidP="00554CE3">
      <w:pPr>
        <w:pStyle w:val="Definition"/>
      </w:pPr>
      <w:r w:rsidRPr="00A22E59">
        <w:rPr>
          <w:b/>
          <w:i/>
        </w:rPr>
        <w:t>aeronautical experience</w:t>
      </w:r>
      <w:r w:rsidRPr="00A22E59">
        <w:t>: see regulation</w:t>
      </w:r>
      <w:r>
        <w:t> </w:t>
      </w:r>
      <w:r w:rsidRPr="00A22E59">
        <w:t>61.075.</w:t>
      </w:r>
    </w:p>
    <w:p w14:paraId="771ECD4C" w14:textId="77777777" w:rsidR="00A31BD6" w:rsidRPr="00A22E59" w:rsidRDefault="00A31BD6" w:rsidP="00554CE3">
      <w:pPr>
        <w:pStyle w:val="Definition"/>
      </w:pPr>
      <w:r w:rsidRPr="00A22E59">
        <w:rPr>
          <w:b/>
          <w:i/>
        </w:rPr>
        <w:t>aeronautical knowledge examination</w:t>
      </w:r>
      <w:r w:rsidRPr="00A22E59">
        <w:t>, for a flight crew licence, rating or endorsement, means an examination set under regulation</w:t>
      </w:r>
      <w:r>
        <w:t> </w:t>
      </w:r>
      <w:r w:rsidRPr="00A22E59">
        <w:t>61.215 for the grant of the licence, rating or endorsement.</w:t>
      </w:r>
    </w:p>
    <w:p w14:paraId="73B6C55B" w14:textId="77777777" w:rsidR="00A31BD6" w:rsidRPr="00A22E59" w:rsidRDefault="00A31BD6" w:rsidP="00554CE3">
      <w:pPr>
        <w:pStyle w:val="Definition"/>
        <w:rPr>
          <w:bCs/>
          <w:iCs/>
        </w:rPr>
      </w:pPr>
      <w:r w:rsidRPr="00A22E59">
        <w:rPr>
          <w:b/>
          <w:bCs/>
          <w:i/>
          <w:iCs/>
        </w:rPr>
        <w:t>aeroplane</w:t>
      </w:r>
      <w:r w:rsidRPr="00A22E59">
        <w:rPr>
          <w:bCs/>
          <w:iCs/>
        </w:rPr>
        <w:t>: see regulation</w:t>
      </w:r>
      <w:r>
        <w:rPr>
          <w:bCs/>
          <w:iCs/>
        </w:rPr>
        <w:t> </w:t>
      </w:r>
      <w:r w:rsidRPr="00A22E59">
        <w:rPr>
          <w:bCs/>
          <w:iCs/>
        </w:rPr>
        <w:t>61.025.</w:t>
      </w:r>
    </w:p>
    <w:p w14:paraId="45BE31B7" w14:textId="77777777" w:rsidR="00A31BD6" w:rsidRPr="00A22E59" w:rsidRDefault="00A31BD6" w:rsidP="00554CE3">
      <w:pPr>
        <w:pStyle w:val="Definition"/>
        <w:rPr>
          <w:bCs/>
          <w:iCs/>
        </w:rPr>
      </w:pPr>
      <w:r w:rsidRPr="00A22E59">
        <w:rPr>
          <w:b/>
          <w:bCs/>
          <w:i/>
          <w:iCs/>
        </w:rPr>
        <w:t>approved course of professional development</w:t>
      </w:r>
      <w:r w:rsidRPr="00A22E59">
        <w:rPr>
          <w:bCs/>
          <w:iCs/>
        </w:rPr>
        <w:t>, for a provision of this Part,</w:t>
      </w:r>
      <w:r w:rsidRPr="00A22E59">
        <w:rPr>
          <w:b/>
          <w:bCs/>
          <w:i/>
          <w:iCs/>
        </w:rPr>
        <w:t xml:space="preserve"> </w:t>
      </w:r>
      <w:r w:rsidRPr="00A22E59">
        <w:rPr>
          <w:bCs/>
          <w:iCs/>
        </w:rPr>
        <w:t>means a course of professional development for which the provider holds an approval under regulation</w:t>
      </w:r>
      <w:r>
        <w:rPr>
          <w:bCs/>
          <w:iCs/>
        </w:rPr>
        <w:t> </w:t>
      </w:r>
      <w:r w:rsidRPr="00A22E59">
        <w:rPr>
          <w:bCs/>
          <w:iCs/>
        </w:rPr>
        <w:t>61.040 for the provision.</w:t>
      </w:r>
    </w:p>
    <w:p w14:paraId="2C86047C" w14:textId="77777777" w:rsidR="00A31BD6" w:rsidRPr="00A22E59" w:rsidRDefault="00A31BD6" w:rsidP="00554CE3">
      <w:pPr>
        <w:pStyle w:val="Definition"/>
      </w:pPr>
      <w:r w:rsidRPr="00A22E59">
        <w:rPr>
          <w:b/>
          <w:bCs/>
          <w:i/>
          <w:iCs/>
        </w:rPr>
        <w:t>approved course of training</w:t>
      </w:r>
      <w:r w:rsidRPr="00A22E59">
        <w:t>, for a provision of this Part,</w:t>
      </w:r>
      <w:r w:rsidRPr="00A22E59">
        <w:rPr>
          <w:b/>
          <w:i/>
        </w:rPr>
        <w:t xml:space="preserve"> </w:t>
      </w:r>
      <w:r w:rsidRPr="00A22E59">
        <w:t>means a course of training:</w:t>
      </w:r>
    </w:p>
    <w:p w14:paraId="2C66DC12" w14:textId="77777777" w:rsidR="00A31BD6" w:rsidRPr="00A22E59" w:rsidRDefault="00A31BD6" w:rsidP="00554CE3">
      <w:pPr>
        <w:pStyle w:val="paragraph"/>
      </w:pPr>
      <w:r w:rsidRPr="00A22E59">
        <w:tab/>
        <w:t>(a)</w:t>
      </w:r>
      <w:r w:rsidRPr="00A22E59">
        <w:tab/>
      </w:r>
      <w:r w:rsidRPr="00A22E59">
        <w:rPr>
          <w:bCs/>
          <w:iCs/>
        </w:rPr>
        <w:t xml:space="preserve">for which the provider holds an approval </w:t>
      </w:r>
      <w:r w:rsidRPr="00A22E59">
        <w:t>under regulation</w:t>
      </w:r>
      <w:r>
        <w:t> </w:t>
      </w:r>
      <w:r w:rsidRPr="00A22E59">
        <w:t>61.040 for the provision; or</w:t>
      </w:r>
    </w:p>
    <w:p w14:paraId="01155BE9" w14:textId="77777777" w:rsidR="00A31BD6" w:rsidRPr="00A22E59" w:rsidRDefault="00A31BD6" w:rsidP="00554CE3">
      <w:pPr>
        <w:pStyle w:val="paragraph"/>
      </w:pPr>
      <w:r w:rsidRPr="00A22E59">
        <w:tab/>
        <w:t>(b)</w:t>
      </w:r>
      <w:r w:rsidRPr="00A22E59">
        <w:tab/>
        <w:t>that a Part</w:t>
      </w:r>
      <w:r>
        <w:t> </w:t>
      </w:r>
      <w:r w:rsidRPr="00A22E59">
        <w:t>141 or 142 operator is authorised to conduct; or</w:t>
      </w:r>
    </w:p>
    <w:p w14:paraId="2B73A40E" w14:textId="77777777" w:rsidR="00A31BD6" w:rsidRPr="00A22E59" w:rsidRDefault="00A31BD6" w:rsidP="00554CE3">
      <w:pPr>
        <w:pStyle w:val="paragraph"/>
      </w:pPr>
      <w:r w:rsidRPr="00A22E59">
        <w:tab/>
        <w:t>(c)</w:t>
      </w:r>
      <w:r w:rsidRPr="00A22E59">
        <w:tab/>
        <w:t>that a person holds an approval under regulation</w:t>
      </w:r>
      <w:r>
        <w:t> </w:t>
      </w:r>
      <w:r w:rsidRPr="00A22E59">
        <w:t>141.035 or 142.040 to conduct.</w:t>
      </w:r>
    </w:p>
    <w:p w14:paraId="0E697F96" w14:textId="77777777" w:rsidR="00A31BD6" w:rsidRPr="00A22E59" w:rsidRDefault="00A31BD6" w:rsidP="00554CE3">
      <w:pPr>
        <w:pStyle w:val="Definition"/>
      </w:pPr>
      <w:r w:rsidRPr="00A22E59">
        <w:rPr>
          <w:b/>
          <w:bCs/>
          <w:i/>
          <w:iCs/>
        </w:rPr>
        <w:t>approved cyclic training and proficiency program</w:t>
      </w:r>
      <w:r w:rsidRPr="00A22E59">
        <w:rPr>
          <w:bCs/>
          <w:iCs/>
        </w:rPr>
        <w:t>, for an operator, means a cyclic training and proficiency program for which the operator holds an approval under regulation</w:t>
      </w:r>
      <w:r>
        <w:rPr>
          <w:bCs/>
          <w:iCs/>
        </w:rPr>
        <w:t> </w:t>
      </w:r>
      <w:r w:rsidRPr="00A22E59">
        <w:rPr>
          <w:bCs/>
          <w:iCs/>
        </w:rPr>
        <w:t>217 of CAR.</w:t>
      </w:r>
    </w:p>
    <w:p w14:paraId="00505BF3" w14:textId="77777777" w:rsidR="00A31BD6" w:rsidRPr="00A22E59" w:rsidRDefault="00A31BD6" w:rsidP="00554CE3">
      <w:pPr>
        <w:pStyle w:val="Definition"/>
      </w:pPr>
      <w:r w:rsidRPr="00A22E59">
        <w:rPr>
          <w:b/>
          <w:bCs/>
          <w:i/>
          <w:iCs/>
        </w:rPr>
        <w:t>approved flight simulation training device</w:t>
      </w:r>
      <w:r w:rsidRPr="00A22E59">
        <w:rPr>
          <w:bCs/>
          <w:iCs/>
        </w:rPr>
        <w:t xml:space="preserve">: </w:t>
      </w:r>
      <w:r w:rsidRPr="00A22E59">
        <w:t xml:space="preserve">a flight simulation training device is an </w:t>
      </w:r>
      <w:r w:rsidRPr="00A22E59">
        <w:rPr>
          <w:b/>
          <w:i/>
        </w:rPr>
        <w:t>approved flight simulation training device</w:t>
      </w:r>
      <w:r w:rsidRPr="00A22E59">
        <w:t xml:space="preserve"> for a purpose if:</w:t>
      </w:r>
    </w:p>
    <w:p w14:paraId="25E428D2" w14:textId="77777777" w:rsidR="00A31BD6" w:rsidRPr="00A22E59" w:rsidRDefault="00A31BD6" w:rsidP="00554CE3">
      <w:pPr>
        <w:pStyle w:val="paragraph"/>
      </w:pPr>
      <w:r w:rsidRPr="00A22E59">
        <w:tab/>
        <w:t>(a)</w:t>
      </w:r>
      <w:r w:rsidRPr="00A22E59">
        <w:tab/>
        <w:t>a Part</w:t>
      </w:r>
      <w:r>
        <w:t> </w:t>
      </w:r>
      <w:r w:rsidRPr="00A22E59">
        <w:t>141 or 142 operator’s exposition states that the device may be used for the purpose; or</w:t>
      </w:r>
    </w:p>
    <w:p w14:paraId="3CFED094" w14:textId="77777777" w:rsidR="00A31BD6" w:rsidRPr="00A22E59" w:rsidRDefault="00A31BD6" w:rsidP="00554CE3">
      <w:pPr>
        <w:pStyle w:val="paragraph"/>
      </w:pPr>
      <w:r w:rsidRPr="00A22E59">
        <w:tab/>
        <w:t>(b)</w:t>
      </w:r>
      <w:r w:rsidRPr="00A22E59">
        <w:tab/>
        <w:t>the operator of the device holds an approval under regulation</w:t>
      </w:r>
      <w:r>
        <w:t> </w:t>
      </w:r>
      <w:r w:rsidRPr="00A22E59">
        <w:t xml:space="preserve">60.055 to use the </w:t>
      </w:r>
      <w:r w:rsidRPr="00A22E59">
        <w:rPr>
          <w:bCs/>
          <w:iCs/>
        </w:rPr>
        <w:t>device for the purpose</w:t>
      </w:r>
      <w:r w:rsidRPr="00A22E59">
        <w:t>; or</w:t>
      </w:r>
    </w:p>
    <w:p w14:paraId="1694848A" w14:textId="77777777" w:rsidR="00A31BD6" w:rsidRPr="00A22E59" w:rsidRDefault="00A31BD6" w:rsidP="00554CE3">
      <w:pPr>
        <w:pStyle w:val="paragraph"/>
      </w:pPr>
      <w:r w:rsidRPr="00A22E59">
        <w:tab/>
        <w:t>(c)</w:t>
      </w:r>
      <w:r w:rsidRPr="00A22E59">
        <w:tab/>
        <w:t>the device is:</w:t>
      </w:r>
    </w:p>
    <w:p w14:paraId="5AAD57EE" w14:textId="77777777" w:rsidR="00A31BD6" w:rsidRPr="00A22E59" w:rsidRDefault="00A31BD6" w:rsidP="00554CE3">
      <w:pPr>
        <w:pStyle w:val="paragraphsub"/>
      </w:pPr>
      <w:r w:rsidRPr="00A22E59">
        <w:tab/>
        <w:t>(i)</w:t>
      </w:r>
      <w:r w:rsidRPr="00A22E59">
        <w:tab/>
        <w:t>qualified (however described) by the national aviation authority of a recognised foreign State; and</w:t>
      </w:r>
    </w:p>
    <w:p w14:paraId="47132F56" w14:textId="77777777" w:rsidR="00A31BD6" w:rsidRPr="00A22E59" w:rsidRDefault="00A31BD6" w:rsidP="00554CE3">
      <w:pPr>
        <w:pStyle w:val="paragraphsub"/>
      </w:pPr>
      <w:r w:rsidRPr="00A22E59">
        <w:tab/>
        <w:t>(ii)</w:t>
      </w:r>
      <w:r w:rsidRPr="00A22E59">
        <w:tab/>
        <w:t>appropriate for the purpose.</w:t>
      </w:r>
    </w:p>
    <w:p w14:paraId="460BC2F8" w14:textId="77777777" w:rsidR="00A31BD6" w:rsidRPr="00A22E59" w:rsidRDefault="00A31BD6" w:rsidP="00554CE3">
      <w:pPr>
        <w:pStyle w:val="Definition"/>
      </w:pPr>
      <w:r w:rsidRPr="00A22E59">
        <w:rPr>
          <w:b/>
          <w:bCs/>
          <w:i/>
          <w:iCs/>
        </w:rPr>
        <w:t>approved flight simulator</w:t>
      </w:r>
      <w:r w:rsidRPr="00A22E59">
        <w:rPr>
          <w:bCs/>
          <w:iCs/>
        </w:rPr>
        <w:t xml:space="preserve">: </w:t>
      </w:r>
      <w:r w:rsidRPr="00A22E59">
        <w:t xml:space="preserve">a flight simulator is an </w:t>
      </w:r>
      <w:r w:rsidRPr="00A22E59">
        <w:rPr>
          <w:b/>
          <w:i/>
        </w:rPr>
        <w:t>approved flight simulator</w:t>
      </w:r>
      <w:r w:rsidRPr="00A22E59">
        <w:t xml:space="preserve"> for a purpose if:</w:t>
      </w:r>
    </w:p>
    <w:p w14:paraId="4C437DEF" w14:textId="77777777" w:rsidR="00A31BD6" w:rsidRPr="00A22E59" w:rsidRDefault="00A31BD6" w:rsidP="00554CE3">
      <w:pPr>
        <w:pStyle w:val="paragraph"/>
      </w:pPr>
      <w:r w:rsidRPr="00A22E59">
        <w:tab/>
        <w:t>(a)</w:t>
      </w:r>
      <w:r w:rsidRPr="00A22E59">
        <w:tab/>
        <w:t>a Part</w:t>
      </w:r>
      <w:r>
        <w:t> </w:t>
      </w:r>
      <w:r w:rsidRPr="00A22E59">
        <w:t>141 or 142 operator’s exposition states that the simulator may be used for the purpose; or</w:t>
      </w:r>
    </w:p>
    <w:p w14:paraId="54430B7F" w14:textId="77777777" w:rsidR="00A31BD6" w:rsidRPr="00A22E59" w:rsidRDefault="00A31BD6" w:rsidP="00554CE3">
      <w:pPr>
        <w:pStyle w:val="paragraph"/>
      </w:pPr>
      <w:r w:rsidRPr="00A22E59">
        <w:tab/>
        <w:t>(b)</w:t>
      </w:r>
      <w:r w:rsidRPr="00A22E59">
        <w:tab/>
        <w:t>the operator of the simulator holds an approval under regulation</w:t>
      </w:r>
      <w:r>
        <w:t> </w:t>
      </w:r>
      <w:r w:rsidRPr="00A22E59">
        <w:t xml:space="preserve">60.055 to use the </w:t>
      </w:r>
      <w:r w:rsidRPr="00A22E59">
        <w:rPr>
          <w:bCs/>
          <w:iCs/>
        </w:rPr>
        <w:t>simulator for the purpose</w:t>
      </w:r>
      <w:r w:rsidRPr="00A22E59">
        <w:t>; or</w:t>
      </w:r>
    </w:p>
    <w:p w14:paraId="2B1CE087" w14:textId="77777777" w:rsidR="00A31BD6" w:rsidRPr="00A22E59" w:rsidRDefault="00A31BD6" w:rsidP="00554CE3">
      <w:pPr>
        <w:pStyle w:val="paragraph"/>
      </w:pPr>
      <w:r w:rsidRPr="00A22E59">
        <w:tab/>
        <w:t>(c)</w:t>
      </w:r>
      <w:r w:rsidRPr="00A22E59">
        <w:tab/>
        <w:t>the simulator is:</w:t>
      </w:r>
    </w:p>
    <w:p w14:paraId="0DDE6946" w14:textId="77777777" w:rsidR="00A31BD6" w:rsidRPr="00A22E59" w:rsidRDefault="00A31BD6" w:rsidP="00554CE3">
      <w:pPr>
        <w:pStyle w:val="paragraphsub"/>
      </w:pPr>
      <w:r w:rsidRPr="00A22E59">
        <w:tab/>
        <w:t>(i)</w:t>
      </w:r>
      <w:r w:rsidRPr="00A22E59">
        <w:tab/>
        <w:t>qualified (however described) by the national aviation authority of a recognised foreign State; and</w:t>
      </w:r>
    </w:p>
    <w:p w14:paraId="287947D2" w14:textId="77777777" w:rsidR="00A31BD6" w:rsidRPr="00A22E59" w:rsidRDefault="00A31BD6" w:rsidP="00554CE3">
      <w:pPr>
        <w:pStyle w:val="paragraphsub"/>
      </w:pPr>
      <w:r w:rsidRPr="00A22E59">
        <w:tab/>
        <w:t>(ii)</w:t>
      </w:r>
      <w:r w:rsidRPr="00A22E59">
        <w:tab/>
        <w:t>appropriate for the purpose.</w:t>
      </w:r>
    </w:p>
    <w:p w14:paraId="4FC50F44" w14:textId="77777777" w:rsidR="00A31BD6" w:rsidRPr="00A22E59" w:rsidRDefault="00A31BD6" w:rsidP="00554CE3">
      <w:pPr>
        <w:pStyle w:val="Definition"/>
      </w:pPr>
      <w:r w:rsidRPr="00A22E59">
        <w:rPr>
          <w:b/>
          <w:bCs/>
          <w:i/>
          <w:iCs/>
        </w:rPr>
        <w:t>associated</w:t>
      </w:r>
      <w:r w:rsidRPr="00A22E59">
        <w:rPr>
          <w:bCs/>
          <w:iCs/>
        </w:rPr>
        <w:t xml:space="preserve">: </w:t>
      </w:r>
      <w:r w:rsidRPr="00A22E59">
        <w:t xml:space="preserve">an aircraft category rating is </w:t>
      </w:r>
      <w:r w:rsidRPr="00A22E59">
        <w:rPr>
          <w:b/>
          <w:i/>
        </w:rPr>
        <w:t>associated</w:t>
      </w:r>
      <w:r w:rsidRPr="00A22E59">
        <w:t xml:space="preserve"> with a pilot licence if:</w:t>
      </w:r>
    </w:p>
    <w:p w14:paraId="55E78496" w14:textId="77777777" w:rsidR="00A31BD6" w:rsidRPr="00A22E59" w:rsidRDefault="00A31BD6" w:rsidP="00554CE3">
      <w:pPr>
        <w:pStyle w:val="paragraph"/>
      </w:pPr>
      <w:r w:rsidRPr="00A22E59">
        <w:tab/>
        <w:t>(a)</w:t>
      </w:r>
      <w:r w:rsidRPr="00A22E59">
        <w:tab/>
        <w:t>for an application for the pilot licence—the application includes an application for the rating; or</w:t>
      </w:r>
    </w:p>
    <w:p w14:paraId="2DD64303" w14:textId="77777777" w:rsidR="00A31BD6" w:rsidRPr="00A22E59" w:rsidRDefault="00A31BD6" w:rsidP="00554CE3">
      <w:pPr>
        <w:pStyle w:val="paragraph"/>
        <w:rPr>
          <w:bCs/>
          <w:iCs/>
        </w:rPr>
      </w:pPr>
      <w:r w:rsidRPr="00A22E59">
        <w:tab/>
        <w:t>(b)</w:t>
      </w:r>
      <w:r w:rsidRPr="00A22E59">
        <w:tab/>
        <w:t>in any other case—the rating was granted on the basis of the applicant having met the requirements for the grant of the pilot licence with the rating</w:t>
      </w:r>
      <w:r w:rsidRPr="00A22E59">
        <w:rPr>
          <w:bCs/>
          <w:iCs/>
        </w:rPr>
        <w:t>.</w:t>
      </w:r>
    </w:p>
    <w:p w14:paraId="0FD59FBC" w14:textId="77777777" w:rsidR="00A31BD6" w:rsidRPr="00A22E59" w:rsidRDefault="00A31BD6" w:rsidP="00554CE3">
      <w:pPr>
        <w:pStyle w:val="notetext"/>
      </w:pPr>
      <w:r w:rsidRPr="00A22E59">
        <w:t>Note:</w:t>
      </w:r>
      <w:r w:rsidRPr="00A22E59">
        <w:tab/>
        <w:t>An aircraft category rating has effect only for the pilot licence with which it is associated: see regulation</w:t>
      </w:r>
      <w:r>
        <w:t> </w:t>
      </w:r>
      <w:r w:rsidRPr="00A22E59">
        <w:t>61.725.</w:t>
      </w:r>
    </w:p>
    <w:p w14:paraId="115DBA61" w14:textId="77777777" w:rsidR="00A31BD6" w:rsidRPr="00A22E59" w:rsidRDefault="00A31BD6" w:rsidP="00554CE3">
      <w:pPr>
        <w:pStyle w:val="Definition"/>
      </w:pPr>
      <w:r w:rsidRPr="00A22E59">
        <w:rPr>
          <w:b/>
          <w:bCs/>
          <w:i/>
          <w:iCs/>
        </w:rPr>
        <w:t>aviation English language proficiency assessment</w:t>
      </w:r>
      <w:r w:rsidRPr="00A22E59">
        <w:rPr>
          <w:bCs/>
          <w:iCs/>
        </w:rPr>
        <w:t xml:space="preserve"> means an aviation English language proficiency assessment conducted under regulation</w:t>
      </w:r>
      <w:r>
        <w:rPr>
          <w:bCs/>
          <w:iCs/>
        </w:rPr>
        <w:t> </w:t>
      </w:r>
      <w:r w:rsidRPr="00A22E59">
        <w:rPr>
          <w:bCs/>
          <w:iCs/>
        </w:rPr>
        <w:t>61.255.</w:t>
      </w:r>
    </w:p>
    <w:p w14:paraId="53C3CEDD" w14:textId="77777777" w:rsidR="00A31BD6" w:rsidRPr="00A22E59" w:rsidRDefault="00A31BD6" w:rsidP="00554CE3">
      <w:pPr>
        <w:pStyle w:val="Definition"/>
      </w:pPr>
      <w:r w:rsidRPr="00A22E59">
        <w:rPr>
          <w:b/>
          <w:i/>
        </w:rPr>
        <w:t>aviation English language proficiency assessor</w:t>
      </w:r>
      <w:r w:rsidRPr="00A22E59">
        <w:t xml:space="preserve"> means the holder of an approval under regulation</w:t>
      </w:r>
      <w:r>
        <w:t> </w:t>
      </w:r>
      <w:r w:rsidRPr="00A22E59">
        <w:t>61.270 to conduct an aviation English language proficiency assessment.</w:t>
      </w:r>
    </w:p>
    <w:p w14:paraId="19E3D3E5" w14:textId="77777777" w:rsidR="00A31BD6" w:rsidRPr="00A22E59" w:rsidRDefault="00A31BD6" w:rsidP="00554CE3">
      <w:pPr>
        <w:pStyle w:val="Definition"/>
      </w:pPr>
      <w:r w:rsidRPr="00A22E59">
        <w:rPr>
          <w:b/>
          <w:i/>
        </w:rPr>
        <w:t>azimuth guidance procedure</w:t>
      </w:r>
      <w:r w:rsidRPr="00A22E59">
        <w:t xml:space="preserve"> means an instrument approach procedure that uses azimuth bearings for lateral navigation guidance.</w:t>
      </w:r>
    </w:p>
    <w:p w14:paraId="5444C956" w14:textId="77777777" w:rsidR="00A31BD6" w:rsidRPr="00A22E59" w:rsidRDefault="00A31BD6" w:rsidP="00554CE3">
      <w:pPr>
        <w:pStyle w:val="Definition"/>
        <w:rPr>
          <w:b/>
        </w:rPr>
      </w:pPr>
      <w:r w:rsidRPr="00F41193">
        <w:rPr>
          <w:b/>
          <w:i/>
        </w:rPr>
        <w:t xml:space="preserve">category </w:t>
      </w:r>
      <w:r w:rsidRPr="00A22E59">
        <w:t>of aircraft: see regulation</w:t>
      </w:r>
      <w:r>
        <w:t> </w:t>
      </w:r>
      <w:r w:rsidRPr="00A22E59">
        <w:t>61.015.</w:t>
      </w:r>
    </w:p>
    <w:p w14:paraId="6DECDD94" w14:textId="77777777" w:rsidR="00A31BD6" w:rsidRPr="00A22E59" w:rsidRDefault="00A31BD6" w:rsidP="00554CE3">
      <w:pPr>
        <w:pStyle w:val="Definition"/>
      </w:pPr>
      <w:r w:rsidRPr="00A22E59">
        <w:rPr>
          <w:b/>
          <w:i/>
        </w:rPr>
        <w:t>category specific</w:t>
      </w:r>
      <w:r w:rsidRPr="00A22E59">
        <w:t xml:space="preserve">: a rating or endorsement is </w:t>
      </w:r>
      <w:r w:rsidRPr="00A22E59">
        <w:rPr>
          <w:b/>
          <w:i/>
        </w:rPr>
        <w:t>category specific</w:t>
      </w:r>
      <w:r w:rsidRPr="00A22E59">
        <w:t xml:space="preserve"> if the rating or endorsement applies only to an aircraft category that is specified on the rating or endorsement.</w:t>
      </w:r>
    </w:p>
    <w:p w14:paraId="32FD61D7" w14:textId="77777777" w:rsidR="00A31BD6" w:rsidRPr="00A22E59" w:rsidRDefault="00A31BD6" w:rsidP="00554CE3">
      <w:pPr>
        <w:pStyle w:val="Definition"/>
        <w:rPr>
          <w:b/>
        </w:rPr>
      </w:pPr>
      <w:r w:rsidRPr="00F41193">
        <w:rPr>
          <w:b/>
          <w:i/>
        </w:rPr>
        <w:t xml:space="preserve">Certificate IV in Training and Assessment </w:t>
      </w:r>
      <w:r w:rsidRPr="00A22E59">
        <w:t>means a Certificate IV in Training and Assessment issued by a registered training organisation under the Australian Qualifications Framework.</w:t>
      </w:r>
    </w:p>
    <w:p w14:paraId="3D9F3E50" w14:textId="77777777" w:rsidR="00A31BD6" w:rsidRPr="005471E3" w:rsidRDefault="00A31BD6" w:rsidP="00554CE3">
      <w:pPr>
        <w:pStyle w:val="notetext"/>
      </w:pPr>
      <w:r w:rsidRPr="005471E3">
        <w:t>Note:</w:t>
      </w:r>
      <w:r w:rsidRPr="005471E3">
        <w:tab/>
        <w:t>See www.aqf.edu.au/.</w:t>
      </w:r>
    </w:p>
    <w:p w14:paraId="2126484C" w14:textId="77777777" w:rsidR="00A31BD6" w:rsidRPr="00A22E59" w:rsidRDefault="00A31BD6" w:rsidP="00554CE3">
      <w:pPr>
        <w:pStyle w:val="Definition"/>
        <w:rPr>
          <w:b/>
        </w:rPr>
      </w:pPr>
      <w:r w:rsidRPr="00F41193">
        <w:rPr>
          <w:b/>
          <w:i/>
        </w:rPr>
        <w:t xml:space="preserve">certificate of validation </w:t>
      </w:r>
      <w:r w:rsidRPr="00A22E59">
        <w:t>means a certificate of validation granted under Subpart 61.C.</w:t>
      </w:r>
    </w:p>
    <w:p w14:paraId="54B05F27" w14:textId="77777777" w:rsidR="00A31BD6" w:rsidRPr="00A22E59" w:rsidRDefault="00A31BD6" w:rsidP="00554CE3">
      <w:pPr>
        <w:pStyle w:val="Definition"/>
        <w:rPr>
          <w:b/>
        </w:rPr>
      </w:pPr>
      <w:r w:rsidRPr="00F41193">
        <w:rPr>
          <w:b/>
          <w:i/>
        </w:rPr>
        <w:t>circling approach</w:t>
      </w:r>
      <w:r w:rsidRPr="00A22E59">
        <w:t>, for the landing of an aeroplane, means an instrument approach that includes a visual circling manoeuvre requiring a change of heading of greater than 90° to position the aeroplane on the centreline of the runway used for the landing.</w:t>
      </w:r>
    </w:p>
    <w:p w14:paraId="0D3F4951" w14:textId="77777777" w:rsidR="00A31BD6" w:rsidRPr="00A22E59" w:rsidRDefault="00A31BD6" w:rsidP="00554CE3">
      <w:pPr>
        <w:pStyle w:val="Definition"/>
        <w:rPr>
          <w:b/>
        </w:rPr>
      </w:pPr>
      <w:r w:rsidRPr="00F41193">
        <w:rPr>
          <w:b/>
          <w:i/>
        </w:rPr>
        <w:t xml:space="preserve">class </w:t>
      </w:r>
      <w:r w:rsidRPr="00A22E59">
        <w:t>of aircraft: see regulation</w:t>
      </w:r>
      <w:r>
        <w:t> </w:t>
      </w:r>
      <w:r w:rsidRPr="00A22E59">
        <w:t>61.020.</w:t>
      </w:r>
    </w:p>
    <w:p w14:paraId="4FEC5C5A" w14:textId="77777777" w:rsidR="00A31BD6" w:rsidRPr="00A22E59" w:rsidRDefault="00A31BD6" w:rsidP="00554CE3">
      <w:pPr>
        <w:pStyle w:val="Definition"/>
      </w:pPr>
      <w:r w:rsidRPr="00A22E59">
        <w:rPr>
          <w:b/>
          <w:i/>
        </w:rPr>
        <w:t>conduct</w:t>
      </w:r>
      <w:r w:rsidRPr="00A22E59">
        <w:t>, as a verb, means:</w:t>
      </w:r>
    </w:p>
    <w:p w14:paraId="399FBDD1" w14:textId="77777777" w:rsidR="00A31BD6" w:rsidRPr="00A22E59" w:rsidRDefault="00A31BD6" w:rsidP="00554CE3">
      <w:pPr>
        <w:pStyle w:val="paragraph"/>
      </w:pPr>
      <w:r w:rsidRPr="00A22E59">
        <w:tab/>
        <w:t>(a)</w:t>
      </w:r>
      <w:r w:rsidRPr="00A22E59">
        <w:tab/>
        <w:t>in relation to a flight operation—to occupy a flight control seat in an aircraft while the operation takes place; or</w:t>
      </w:r>
    </w:p>
    <w:p w14:paraId="4041BB97" w14:textId="77777777" w:rsidR="00A31BD6" w:rsidRPr="00A22E59" w:rsidRDefault="00A31BD6" w:rsidP="00554CE3">
      <w:pPr>
        <w:pStyle w:val="paragraph"/>
      </w:pPr>
      <w:r w:rsidRPr="00A22E59">
        <w:tab/>
        <w:t>(b)</w:t>
      </w:r>
      <w:r w:rsidRPr="00A22E59">
        <w:tab/>
        <w:t>in relation to a simulated flight operation—to occupy a flight control seat in a flight simulation training device while the simulated operation takes place; or</w:t>
      </w:r>
    </w:p>
    <w:p w14:paraId="34C66054" w14:textId="77777777" w:rsidR="00A31BD6" w:rsidRPr="00A22E59" w:rsidRDefault="00A31BD6" w:rsidP="00554CE3">
      <w:pPr>
        <w:pStyle w:val="paragraph"/>
      </w:pPr>
      <w:r w:rsidRPr="00A22E59">
        <w:tab/>
        <w:t>(c)</w:t>
      </w:r>
      <w:r w:rsidRPr="00A22E59">
        <w:tab/>
        <w:t>in relation to an operation of a tethered helicopter—to occupy a flight control seat in the tethered helicopter while the operation takes place.</w:t>
      </w:r>
    </w:p>
    <w:p w14:paraId="396A5381" w14:textId="77777777" w:rsidR="00A31BD6" w:rsidRPr="00A22E59" w:rsidRDefault="00A31BD6" w:rsidP="00554CE3">
      <w:pPr>
        <w:pStyle w:val="Definition"/>
      </w:pPr>
      <w:r w:rsidRPr="00A22E59">
        <w:rPr>
          <w:b/>
          <w:i/>
        </w:rPr>
        <w:t>course deviation indicator procedure</w:t>
      </w:r>
      <w:r w:rsidRPr="00A22E59">
        <w:t xml:space="preserve"> means an instrument approach procedure that uses a course deviation indicator for lateral guidance.</w:t>
      </w:r>
    </w:p>
    <w:p w14:paraId="3F123F4D" w14:textId="77777777" w:rsidR="00A31BD6" w:rsidRPr="00A22E59" w:rsidRDefault="00A31BD6" w:rsidP="00554CE3">
      <w:pPr>
        <w:pStyle w:val="Definition"/>
        <w:rPr>
          <w:b/>
        </w:rPr>
      </w:pPr>
      <w:r w:rsidRPr="00F41193">
        <w:rPr>
          <w:b/>
          <w:i/>
        </w:rPr>
        <w:t>cross</w:t>
      </w:r>
      <w:r w:rsidRPr="00F41193">
        <w:rPr>
          <w:b/>
          <w:i/>
        </w:rPr>
        <w:noBreakHyphen/>
        <w:t xml:space="preserve">country flight </w:t>
      </w:r>
      <w:r w:rsidRPr="00A22E59">
        <w:t>means a flight along a pre</w:t>
      </w:r>
      <w:r>
        <w:noBreakHyphen/>
      </w:r>
      <w:r w:rsidRPr="00A22E59">
        <w:t>planned route during which the pilot uses geometry, topography or radio navigation aids to determine the aircraft’s position and course.</w:t>
      </w:r>
    </w:p>
    <w:p w14:paraId="3A1332BB" w14:textId="77777777" w:rsidR="00A31BD6" w:rsidRPr="00A22E59" w:rsidRDefault="00A31BD6" w:rsidP="00554CE3">
      <w:pPr>
        <w:pStyle w:val="Definition"/>
        <w:rPr>
          <w:b/>
        </w:rPr>
      </w:pPr>
      <w:r w:rsidRPr="00F41193">
        <w:rPr>
          <w:b/>
          <w:i/>
        </w:rPr>
        <w:t>cross</w:t>
      </w:r>
      <w:r w:rsidRPr="00F41193">
        <w:rPr>
          <w:b/>
          <w:i/>
        </w:rPr>
        <w:noBreakHyphen/>
        <w:t xml:space="preserve">country flight time </w:t>
      </w:r>
      <w:r w:rsidRPr="00A22E59">
        <w:t>means flight time accrued during a cross</w:t>
      </w:r>
      <w:r>
        <w:noBreakHyphen/>
      </w:r>
      <w:r w:rsidRPr="00A22E59">
        <w:t>country flight.</w:t>
      </w:r>
    </w:p>
    <w:p w14:paraId="0D8E0DE6" w14:textId="77777777" w:rsidR="00A31BD6" w:rsidRPr="00A22E59" w:rsidRDefault="00A31BD6" w:rsidP="00554CE3">
      <w:pPr>
        <w:pStyle w:val="Definition"/>
        <w:rPr>
          <w:b/>
        </w:rPr>
      </w:pPr>
      <w:r w:rsidRPr="00F41193">
        <w:rPr>
          <w:b/>
          <w:i/>
        </w:rPr>
        <w:t xml:space="preserve">cruise relief type rating </w:t>
      </w:r>
      <w:r w:rsidRPr="00A22E59">
        <w:t>means:</w:t>
      </w:r>
    </w:p>
    <w:p w14:paraId="1DB7DB7E" w14:textId="77777777" w:rsidR="00A31BD6" w:rsidRPr="00495B44" w:rsidRDefault="00A31BD6" w:rsidP="00554CE3">
      <w:pPr>
        <w:pStyle w:val="paragraph"/>
      </w:pPr>
      <w:r w:rsidRPr="00495B44">
        <w:tab/>
        <w:t>(a)</w:t>
      </w:r>
      <w:r w:rsidRPr="00495B44">
        <w:tab/>
        <w:t>a cruise relief co</w:t>
      </w:r>
      <w:r w:rsidRPr="00495B44">
        <w:noBreakHyphen/>
        <w:t>pilot type rating; or</w:t>
      </w:r>
    </w:p>
    <w:p w14:paraId="316C2753" w14:textId="77777777" w:rsidR="00A31BD6" w:rsidRPr="00495B44" w:rsidRDefault="00A31BD6" w:rsidP="00554CE3">
      <w:pPr>
        <w:pStyle w:val="paragraph"/>
      </w:pPr>
      <w:r w:rsidRPr="00495B44">
        <w:tab/>
        <w:t>(b)</w:t>
      </w:r>
      <w:r w:rsidRPr="00495B44">
        <w:tab/>
        <w:t>a cruise relief flight engineer type rating.</w:t>
      </w:r>
    </w:p>
    <w:p w14:paraId="1D2D579F" w14:textId="77777777" w:rsidR="00A31BD6" w:rsidRPr="00A22E59" w:rsidRDefault="00A31BD6" w:rsidP="00554CE3">
      <w:pPr>
        <w:pStyle w:val="Definition"/>
      </w:pPr>
      <w:r w:rsidRPr="00A22E59">
        <w:rPr>
          <w:b/>
          <w:i/>
        </w:rPr>
        <w:t>current</w:t>
      </w:r>
      <w:r w:rsidRPr="00A22E59">
        <w:t>:</w:t>
      </w:r>
    </w:p>
    <w:p w14:paraId="6F8738A3" w14:textId="77777777" w:rsidR="00A31BD6" w:rsidRPr="00A22E59" w:rsidRDefault="00A31BD6" w:rsidP="00554CE3">
      <w:pPr>
        <w:pStyle w:val="paragraph"/>
      </w:pPr>
      <w:r w:rsidRPr="00A22E59">
        <w:tab/>
        <w:t>(a)</w:t>
      </w:r>
      <w:r w:rsidRPr="00A22E59">
        <w:tab/>
        <w:t>for an aviation English language proficiency assessment: see regulation</w:t>
      </w:r>
      <w:r>
        <w:t> </w:t>
      </w:r>
      <w:r w:rsidRPr="00A22E59">
        <w:t>61.260; and</w:t>
      </w:r>
    </w:p>
    <w:p w14:paraId="3194C92A" w14:textId="77777777" w:rsidR="00A31BD6" w:rsidRPr="00A22E59" w:rsidRDefault="00A31BD6" w:rsidP="00554CE3">
      <w:pPr>
        <w:pStyle w:val="paragraph"/>
      </w:pPr>
      <w:r w:rsidRPr="00A22E59">
        <w:tab/>
        <w:t>(b)</w:t>
      </w:r>
      <w:r w:rsidRPr="00A22E59">
        <w:tab/>
        <w:t>for a recreational aviation medical practitioner’s certificate—see subregulation</w:t>
      </w:r>
      <w:r>
        <w:t> </w:t>
      </w:r>
      <w:r w:rsidRPr="00A22E59">
        <w:t>61.405 (3); and</w:t>
      </w:r>
    </w:p>
    <w:p w14:paraId="33F62527" w14:textId="77777777" w:rsidR="00A31BD6" w:rsidRPr="00A22E59" w:rsidRDefault="00A31BD6" w:rsidP="00554CE3">
      <w:pPr>
        <w:pStyle w:val="paragraph"/>
      </w:pPr>
      <w:r w:rsidRPr="00A22E59">
        <w:tab/>
        <w:t>(c)</w:t>
      </w:r>
      <w:r w:rsidRPr="00A22E59">
        <w:tab/>
        <w:t>for a certificate of validation or medical certificate—means a certificate that is in force.</w:t>
      </w:r>
    </w:p>
    <w:p w14:paraId="04FC1B4B" w14:textId="77777777" w:rsidR="00A31BD6" w:rsidRPr="00A22E59" w:rsidRDefault="00A31BD6" w:rsidP="00554CE3">
      <w:pPr>
        <w:pStyle w:val="Definition"/>
        <w:rPr>
          <w:b/>
        </w:rPr>
      </w:pPr>
      <w:r w:rsidRPr="00F41193">
        <w:rPr>
          <w:b/>
          <w:i/>
        </w:rPr>
        <w:t>differences training</w:t>
      </w:r>
      <w:r w:rsidRPr="00A22E59">
        <w:t>, for a variant, means the training mentioned in regulation</w:t>
      </w:r>
      <w:r>
        <w:t> </w:t>
      </w:r>
      <w:r w:rsidRPr="00A22E59">
        <w:t>61.200 for the variant.</w:t>
      </w:r>
    </w:p>
    <w:p w14:paraId="56AFC2B8" w14:textId="77777777" w:rsidR="00A31BD6" w:rsidRPr="00A22E59" w:rsidRDefault="00A31BD6" w:rsidP="00554CE3">
      <w:pPr>
        <w:pStyle w:val="Definition"/>
        <w:rPr>
          <w:b/>
        </w:rPr>
      </w:pPr>
      <w:r w:rsidRPr="00F41193">
        <w:rPr>
          <w:b/>
          <w:i/>
        </w:rPr>
        <w:t>dual cross</w:t>
      </w:r>
      <w:r w:rsidRPr="00F41193">
        <w:rPr>
          <w:b/>
          <w:i/>
        </w:rPr>
        <w:noBreakHyphen/>
        <w:t xml:space="preserve">country flight time </w:t>
      </w:r>
      <w:r w:rsidRPr="00A22E59">
        <w:t>means cross</w:t>
      </w:r>
      <w:r>
        <w:noBreakHyphen/>
      </w:r>
      <w:r w:rsidRPr="00A22E59">
        <w:t>country flight time that is conducted in dual flight.</w:t>
      </w:r>
    </w:p>
    <w:p w14:paraId="2FCDE8B5" w14:textId="77777777" w:rsidR="00A31BD6" w:rsidRPr="00A22E59" w:rsidRDefault="00A31BD6" w:rsidP="00554CE3">
      <w:pPr>
        <w:pStyle w:val="Definition"/>
        <w:rPr>
          <w:b/>
        </w:rPr>
      </w:pPr>
      <w:r w:rsidRPr="00F41193">
        <w:rPr>
          <w:b/>
          <w:i/>
        </w:rPr>
        <w:t xml:space="preserve">dual flight </w:t>
      </w:r>
      <w:r w:rsidRPr="00A22E59">
        <w:t>means flight conducted while receiving training from a pilot instructor occupying a flight control seat in an aircraft that is fitted with fully functional dual controls.</w:t>
      </w:r>
    </w:p>
    <w:p w14:paraId="096535C2" w14:textId="77777777" w:rsidR="00A31BD6" w:rsidRPr="00A22E59" w:rsidRDefault="00A31BD6" w:rsidP="00554CE3">
      <w:pPr>
        <w:pStyle w:val="Definition"/>
        <w:rPr>
          <w:b/>
        </w:rPr>
      </w:pPr>
      <w:r w:rsidRPr="00F41193">
        <w:rPr>
          <w:b/>
          <w:i/>
        </w:rPr>
        <w:t xml:space="preserve">dual flight check </w:t>
      </w:r>
      <w:r w:rsidRPr="00A22E59">
        <w:t>means an in</w:t>
      </w:r>
      <w:r>
        <w:noBreakHyphen/>
      </w:r>
      <w:r w:rsidRPr="00A22E59">
        <w:t>flight assessment by a flight instructor of a student pilot licence holder’s competency to conduct a solo training flight.</w:t>
      </w:r>
    </w:p>
    <w:p w14:paraId="0ACC0A54" w14:textId="77777777" w:rsidR="00A31BD6" w:rsidRPr="00A22E59" w:rsidRDefault="00A31BD6" w:rsidP="00554CE3">
      <w:pPr>
        <w:pStyle w:val="Definition"/>
        <w:rPr>
          <w:b/>
        </w:rPr>
      </w:pPr>
      <w:r w:rsidRPr="00F41193">
        <w:rPr>
          <w:b/>
          <w:i/>
        </w:rPr>
        <w:t xml:space="preserve">dual instrument flight time </w:t>
      </w:r>
      <w:r w:rsidRPr="00A22E59">
        <w:t>means instrument flight time that is conducted in dual flight.</w:t>
      </w:r>
    </w:p>
    <w:p w14:paraId="50B4EA7E" w14:textId="77777777" w:rsidR="00A31BD6" w:rsidRPr="00A22E59" w:rsidRDefault="00A31BD6" w:rsidP="00554CE3">
      <w:pPr>
        <w:pStyle w:val="Definition"/>
        <w:rPr>
          <w:b/>
        </w:rPr>
      </w:pPr>
      <w:r w:rsidRPr="00F41193">
        <w:rPr>
          <w:b/>
          <w:i/>
        </w:rPr>
        <w:t xml:space="preserve">dual instrument ground time </w:t>
      </w:r>
      <w:r w:rsidRPr="00A22E59">
        <w:t>means instrument ground time that is conducted in dual simulated flight.</w:t>
      </w:r>
    </w:p>
    <w:p w14:paraId="4794C388" w14:textId="77777777" w:rsidR="00A31BD6" w:rsidRPr="00A22E59" w:rsidRDefault="00A31BD6" w:rsidP="00554CE3">
      <w:pPr>
        <w:pStyle w:val="Definition"/>
        <w:rPr>
          <w:b/>
        </w:rPr>
      </w:pPr>
      <w:r w:rsidRPr="00F41193">
        <w:rPr>
          <w:b/>
          <w:i/>
        </w:rPr>
        <w:t xml:space="preserve">dual instrument time </w:t>
      </w:r>
      <w:r w:rsidRPr="00A22E59">
        <w:t>means:</w:t>
      </w:r>
    </w:p>
    <w:p w14:paraId="311E177E" w14:textId="77777777" w:rsidR="00A31BD6" w:rsidRPr="00495B44" w:rsidRDefault="00A31BD6" w:rsidP="00554CE3">
      <w:pPr>
        <w:pStyle w:val="paragraph"/>
      </w:pPr>
      <w:r w:rsidRPr="00495B44">
        <w:tab/>
        <w:t>(a)</w:t>
      </w:r>
      <w:r w:rsidRPr="00495B44">
        <w:tab/>
        <w:t>dual instrument flight time; or</w:t>
      </w:r>
    </w:p>
    <w:p w14:paraId="6A780381" w14:textId="77777777" w:rsidR="00A31BD6" w:rsidRPr="00495B44" w:rsidRDefault="00A31BD6" w:rsidP="00554CE3">
      <w:pPr>
        <w:pStyle w:val="paragraph"/>
      </w:pPr>
      <w:r w:rsidRPr="00495B44">
        <w:tab/>
        <w:t>(b)</w:t>
      </w:r>
      <w:r w:rsidRPr="00495B44">
        <w:tab/>
        <w:t>dual instrument ground time.</w:t>
      </w:r>
    </w:p>
    <w:p w14:paraId="192B57B0" w14:textId="77777777" w:rsidR="00A31BD6" w:rsidRPr="00A22E59" w:rsidRDefault="00A31BD6" w:rsidP="00554CE3">
      <w:pPr>
        <w:pStyle w:val="Definition"/>
      </w:pPr>
      <w:r w:rsidRPr="00F41193">
        <w:rPr>
          <w:b/>
          <w:i/>
        </w:rPr>
        <w:t xml:space="preserve">dual simulated flight </w:t>
      </w:r>
      <w:r w:rsidRPr="00A22E59">
        <w:t>means simulated flight conducted while receiving training from a pilot instructor occupying a flight control seat in a flight simulation training device that is fitted with fully functional dual controls.</w:t>
      </w:r>
    </w:p>
    <w:p w14:paraId="2ECFBD07" w14:textId="77777777" w:rsidR="00A31BD6" w:rsidRPr="00A22E59" w:rsidRDefault="00A31BD6" w:rsidP="00554CE3">
      <w:pPr>
        <w:pStyle w:val="Definition"/>
      </w:pPr>
      <w:r w:rsidRPr="00F41193">
        <w:rPr>
          <w:b/>
          <w:i/>
        </w:rPr>
        <w:t>duration</w:t>
      </w:r>
      <w:r w:rsidRPr="00A22E59">
        <w:t>, of a flight,</w:t>
      </w:r>
      <w:r w:rsidRPr="00A22E59">
        <w:rPr>
          <w:b/>
        </w:rPr>
        <w:t xml:space="preserve"> </w:t>
      </w:r>
      <w:r w:rsidRPr="00A22E59">
        <w:t>means:</w:t>
      </w:r>
    </w:p>
    <w:p w14:paraId="729370F5" w14:textId="77777777" w:rsidR="00A31BD6" w:rsidRPr="00A22E59" w:rsidRDefault="00A31BD6" w:rsidP="00554CE3">
      <w:pPr>
        <w:pStyle w:val="paragraph"/>
      </w:pPr>
      <w:r w:rsidRPr="00495B44">
        <w:rPr>
          <w:b/>
        </w:rPr>
        <w:tab/>
      </w:r>
      <w:r w:rsidRPr="00495B44">
        <w:t>(a)</w:t>
      </w:r>
      <w:r w:rsidRPr="00495B44">
        <w:rPr>
          <w:b/>
        </w:rPr>
        <w:tab/>
      </w:r>
      <w:r w:rsidRPr="00495B44">
        <w:t xml:space="preserve">for a flight in an aeroplane or gyroplane—the </w:t>
      </w:r>
      <w:r w:rsidRPr="00A22E59">
        <w:t>time from the moment the aircraft begins moving, whether or not under its own power, in preparation for flight until the moment it comes to rest at the end of the flight; or</w:t>
      </w:r>
    </w:p>
    <w:p w14:paraId="1D6168C8" w14:textId="77777777" w:rsidR="00A31BD6" w:rsidRPr="00A22E59" w:rsidRDefault="00A31BD6" w:rsidP="00554CE3">
      <w:pPr>
        <w:pStyle w:val="paragraph"/>
      </w:pPr>
      <w:r w:rsidRPr="00495B44">
        <w:tab/>
        <w:t>(b)</w:t>
      </w:r>
      <w:r w:rsidRPr="00495B44">
        <w:rPr>
          <w:b/>
        </w:rPr>
        <w:tab/>
      </w:r>
      <w:r w:rsidRPr="00A22E59">
        <w:t>for a flight in a helicopter or powered</w:t>
      </w:r>
      <w:r>
        <w:noBreakHyphen/>
      </w:r>
      <w:r w:rsidRPr="00A22E59">
        <w:t>lift aircraft—the time from the moment the aircraft’s rotor blades start turning until the moment the rotor blades stop turning after the aircraft comes to rest at the end of the flight; or</w:t>
      </w:r>
    </w:p>
    <w:p w14:paraId="3CFD8B36" w14:textId="77777777" w:rsidR="00A31BD6" w:rsidRPr="00A22E59" w:rsidRDefault="00A31BD6" w:rsidP="00554CE3">
      <w:pPr>
        <w:pStyle w:val="paragraph"/>
      </w:pPr>
      <w:r w:rsidRPr="00A22E59">
        <w:tab/>
        <w:t>(c)</w:t>
      </w:r>
      <w:r w:rsidRPr="00A22E59">
        <w:tab/>
        <w:t>for a flight in an airship—the time from the moment the airship is released from its mooring until the moment it is tethered at the end of the flight; or</w:t>
      </w:r>
    </w:p>
    <w:p w14:paraId="65D26630" w14:textId="77777777" w:rsidR="00A31BD6" w:rsidRPr="00A22E59" w:rsidRDefault="00A31BD6" w:rsidP="00554CE3">
      <w:pPr>
        <w:pStyle w:val="paragraph"/>
      </w:pPr>
      <w:r w:rsidRPr="00495B44">
        <w:rPr>
          <w:b/>
        </w:rPr>
        <w:tab/>
      </w:r>
      <w:r w:rsidRPr="00495B44">
        <w:t>(d)</w:t>
      </w:r>
      <w:r w:rsidRPr="00495B44">
        <w:tab/>
        <w:t>for a flight in a glider—</w:t>
      </w:r>
      <w:r w:rsidRPr="00A22E59">
        <w:t>the time from the moment the glider first begins moving in preparation for flight, whether being towed or not, until the moment it comes to rest at the end of the flight.</w:t>
      </w:r>
    </w:p>
    <w:p w14:paraId="53A73BE4" w14:textId="77777777" w:rsidR="00A31BD6" w:rsidRPr="00A22E59" w:rsidRDefault="00A31BD6" w:rsidP="00554CE3">
      <w:pPr>
        <w:pStyle w:val="Definition"/>
        <w:rPr>
          <w:b/>
        </w:rPr>
      </w:pPr>
      <w:r w:rsidRPr="00F41193">
        <w:rPr>
          <w:b/>
          <w:i/>
        </w:rPr>
        <w:t xml:space="preserve">endorsement </w:t>
      </w:r>
      <w:r w:rsidRPr="00A22E59">
        <w:t>means a flight crew endorsement.</w:t>
      </w:r>
    </w:p>
    <w:p w14:paraId="51B18EB7" w14:textId="77777777" w:rsidR="00A31BD6" w:rsidRPr="00A22E59" w:rsidRDefault="00A31BD6" w:rsidP="00554CE3">
      <w:pPr>
        <w:pStyle w:val="Definition"/>
        <w:rPr>
          <w:b/>
        </w:rPr>
      </w:pPr>
      <w:r w:rsidRPr="00F41193">
        <w:rPr>
          <w:b/>
          <w:i/>
        </w:rPr>
        <w:t>equivalent</w:t>
      </w:r>
      <w:r w:rsidRPr="00A22E59">
        <w:t xml:space="preserve">, for an overseas flight crew licence, rating or endorsement: an overseas flight crew licence, rating or endorsement (however described) is </w:t>
      </w:r>
      <w:r w:rsidRPr="00A22E59">
        <w:rPr>
          <w:b/>
          <w:i/>
        </w:rPr>
        <w:t xml:space="preserve">equivalent </w:t>
      </w:r>
      <w:r w:rsidRPr="00A22E59">
        <w:t xml:space="preserve">to a flight crew licence, rating or endorsement granted under this Part (an </w:t>
      </w:r>
      <w:r w:rsidRPr="00A22E59">
        <w:rPr>
          <w:b/>
          <w:i/>
        </w:rPr>
        <w:t>Australian authorisation</w:t>
      </w:r>
      <w:r w:rsidRPr="00A22E59">
        <w:t>) if it allows the holder to conduct substantially the same activities as the Australian authorisation.</w:t>
      </w:r>
    </w:p>
    <w:p w14:paraId="23BCEA1C" w14:textId="77777777" w:rsidR="00A31BD6" w:rsidRPr="00A22E59" w:rsidRDefault="00A31BD6" w:rsidP="00554CE3">
      <w:pPr>
        <w:pStyle w:val="Definition"/>
      </w:pPr>
      <w:r w:rsidRPr="00F41193">
        <w:rPr>
          <w:b/>
          <w:i/>
        </w:rPr>
        <w:t xml:space="preserve">examiner </w:t>
      </w:r>
      <w:r w:rsidRPr="00A22E59">
        <w:t>means:</w:t>
      </w:r>
    </w:p>
    <w:p w14:paraId="216DEFAB" w14:textId="77777777" w:rsidR="00A31BD6" w:rsidRPr="00A22E59" w:rsidRDefault="00A31BD6" w:rsidP="00554CE3">
      <w:pPr>
        <w:pStyle w:val="paragraph"/>
      </w:pPr>
      <w:r w:rsidRPr="00A22E59">
        <w:tab/>
        <w:t>(a)</w:t>
      </w:r>
      <w:r w:rsidRPr="00A22E59">
        <w:tab/>
        <w:t>a flight examiner; or</w:t>
      </w:r>
    </w:p>
    <w:p w14:paraId="11902F24" w14:textId="77777777" w:rsidR="00A31BD6" w:rsidRPr="00A22E59" w:rsidRDefault="00A31BD6" w:rsidP="00554CE3">
      <w:pPr>
        <w:pStyle w:val="paragraph"/>
      </w:pPr>
      <w:r w:rsidRPr="00A22E59">
        <w:tab/>
        <w:t>(b)</w:t>
      </w:r>
      <w:r w:rsidRPr="00A22E59">
        <w:tab/>
        <w:t>a flight engineer examiner.</w:t>
      </w:r>
    </w:p>
    <w:p w14:paraId="636D3E82" w14:textId="77777777" w:rsidR="00A31BD6" w:rsidRPr="00A22E59" w:rsidRDefault="00A31BD6" w:rsidP="00554CE3">
      <w:pPr>
        <w:pStyle w:val="Definition"/>
        <w:rPr>
          <w:b/>
        </w:rPr>
      </w:pPr>
      <w:r w:rsidRPr="00F41193">
        <w:rPr>
          <w:b/>
          <w:i/>
        </w:rPr>
        <w:t xml:space="preserve">examiner rating </w:t>
      </w:r>
      <w:r w:rsidRPr="00A22E59">
        <w:t>means:</w:t>
      </w:r>
    </w:p>
    <w:p w14:paraId="7103F789" w14:textId="77777777" w:rsidR="00A31BD6" w:rsidRPr="00495B44" w:rsidRDefault="00A31BD6" w:rsidP="00554CE3">
      <w:pPr>
        <w:pStyle w:val="paragraph"/>
      </w:pPr>
      <w:r w:rsidRPr="00495B44">
        <w:tab/>
        <w:t>(a)</w:t>
      </w:r>
      <w:r w:rsidRPr="00495B44">
        <w:tab/>
        <w:t>a flight examiner rating; or</w:t>
      </w:r>
    </w:p>
    <w:p w14:paraId="403C3BB4" w14:textId="77777777" w:rsidR="00A31BD6" w:rsidRPr="00495B44" w:rsidRDefault="00A31BD6" w:rsidP="00554CE3">
      <w:pPr>
        <w:pStyle w:val="paragraph"/>
      </w:pPr>
      <w:r w:rsidRPr="00495B44">
        <w:tab/>
        <w:t>(b)</w:t>
      </w:r>
      <w:r w:rsidRPr="00495B44">
        <w:tab/>
        <w:t>a flight engineer examiner rating.</w:t>
      </w:r>
    </w:p>
    <w:p w14:paraId="61CB48AC" w14:textId="77777777" w:rsidR="00A31BD6" w:rsidRPr="00A22E59" w:rsidRDefault="00A31BD6" w:rsidP="00554CE3">
      <w:pPr>
        <w:pStyle w:val="Definition"/>
        <w:rPr>
          <w:b/>
        </w:rPr>
      </w:pPr>
      <w:r w:rsidRPr="00F41193">
        <w:rPr>
          <w:b/>
          <w:i/>
        </w:rPr>
        <w:t xml:space="preserve">flight </w:t>
      </w:r>
      <w:r w:rsidRPr="00A22E59">
        <w:t>means flight in:</w:t>
      </w:r>
    </w:p>
    <w:p w14:paraId="4EAFD7FC" w14:textId="77777777" w:rsidR="00A31BD6" w:rsidRPr="00A22E59" w:rsidRDefault="00A31BD6" w:rsidP="00554CE3">
      <w:pPr>
        <w:pStyle w:val="paragraph"/>
      </w:pPr>
      <w:r w:rsidRPr="00A22E59">
        <w:tab/>
        <w:t>(a)</w:t>
      </w:r>
      <w:r w:rsidRPr="00A22E59">
        <w:tab/>
        <w:t>an aeroplane; or</w:t>
      </w:r>
    </w:p>
    <w:p w14:paraId="4AFDAECB" w14:textId="77777777" w:rsidR="00A31BD6" w:rsidRPr="00A22E59" w:rsidRDefault="00A31BD6" w:rsidP="00554CE3">
      <w:pPr>
        <w:pStyle w:val="paragraph"/>
      </w:pPr>
      <w:r w:rsidRPr="00A22E59">
        <w:tab/>
        <w:t>(b)</w:t>
      </w:r>
      <w:r w:rsidRPr="00A22E59">
        <w:tab/>
        <w:t>a helicopter; or</w:t>
      </w:r>
    </w:p>
    <w:p w14:paraId="01279032" w14:textId="77777777" w:rsidR="00A31BD6" w:rsidRPr="00A22E59" w:rsidRDefault="00A31BD6" w:rsidP="00554CE3">
      <w:pPr>
        <w:pStyle w:val="paragraph"/>
      </w:pPr>
      <w:r w:rsidRPr="00A22E59">
        <w:tab/>
        <w:t>(c)</w:t>
      </w:r>
      <w:r w:rsidRPr="00A22E59">
        <w:tab/>
        <w:t>an airship; or</w:t>
      </w:r>
    </w:p>
    <w:p w14:paraId="65D37799" w14:textId="77777777" w:rsidR="00A31BD6" w:rsidRPr="00A22E59" w:rsidRDefault="00A31BD6" w:rsidP="00554CE3">
      <w:pPr>
        <w:pStyle w:val="paragraph"/>
      </w:pPr>
      <w:r w:rsidRPr="00A22E59">
        <w:tab/>
        <w:t>(d)</w:t>
      </w:r>
      <w:r w:rsidRPr="00A22E59">
        <w:tab/>
        <w:t>a glider, other than a hang glider; or</w:t>
      </w:r>
    </w:p>
    <w:p w14:paraId="7CA01394" w14:textId="77777777" w:rsidR="00A31BD6" w:rsidRPr="00A22E59" w:rsidRDefault="00A31BD6" w:rsidP="00554CE3">
      <w:pPr>
        <w:pStyle w:val="paragraph"/>
      </w:pPr>
      <w:r w:rsidRPr="00A22E59">
        <w:tab/>
        <w:t>(e)</w:t>
      </w:r>
      <w:r w:rsidRPr="00A22E59">
        <w:tab/>
        <w:t>a gyroplane; or</w:t>
      </w:r>
    </w:p>
    <w:p w14:paraId="241C08C2" w14:textId="77777777" w:rsidR="00A31BD6" w:rsidRPr="00A22E59" w:rsidRDefault="00A31BD6" w:rsidP="00554CE3">
      <w:pPr>
        <w:pStyle w:val="paragraph"/>
      </w:pPr>
      <w:r w:rsidRPr="00A22E59">
        <w:tab/>
        <w:t>(f)</w:t>
      </w:r>
      <w:r w:rsidRPr="00A22E59">
        <w:tab/>
        <w:t>a powered</w:t>
      </w:r>
      <w:r>
        <w:noBreakHyphen/>
      </w:r>
      <w:r w:rsidRPr="00A22E59">
        <w:t>lift aircraft.</w:t>
      </w:r>
    </w:p>
    <w:p w14:paraId="6288B4D8" w14:textId="77777777" w:rsidR="00A31BD6" w:rsidRPr="00A22E59" w:rsidRDefault="00A31BD6" w:rsidP="00554CE3">
      <w:pPr>
        <w:pStyle w:val="Definition"/>
        <w:rPr>
          <w:b/>
        </w:rPr>
      </w:pPr>
      <w:r w:rsidRPr="00F41193">
        <w:rPr>
          <w:b/>
          <w:i/>
        </w:rPr>
        <w:t xml:space="preserve">flight activity endorsement </w:t>
      </w:r>
      <w:r w:rsidRPr="00A22E59">
        <w:t>means an endorsement mentioned in column 1 of table 61.1145.</w:t>
      </w:r>
    </w:p>
    <w:p w14:paraId="318EAF6A" w14:textId="77777777" w:rsidR="00A31BD6" w:rsidRPr="00A22E59" w:rsidRDefault="00A31BD6" w:rsidP="00554CE3">
      <w:pPr>
        <w:pStyle w:val="Definition"/>
        <w:rPr>
          <w:b/>
        </w:rPr>
      </w:pPr>
      <w:r w:rsidRPr="00F41193">
        <w:rPr>
          <w:b/>
          <w:i/>
        </w:rPr>
        <w:t xml:space="preserve">flight crew endorsement </w:t>
      </w:r>
      <w:r w:rsidRPr="00A22E59">
        <w:t>means an endorsement granted under this Part on a flight crew licence.</w:t>
      </w:r>
    </w:p>
    <w:p w14:paraId="49EC5365" w14:textId="77777777" w:rsidR="00A31BD6" w:rsidRPr="00A22E59" w:rsidRDefault="00A31BD6" w:rsidP="00554CE3">
      <w:pPr>
        <w:pStyle w:val="Definition"/>
        <w:rPr>
          <w:b/>
        </w:rPr>
      </w:pPr>
      <w:r w:rsidRPr="00F41193">
        <w:rPr>
          <w:b/>
          <w:i/>
        </w:rPr>
        <w:t xml:space="preserve">flight crew licence </w:t>
      </w:r>
      <w:r w:rsidRPr="00A22E59">
        <w:t>means:</w:t>
      </w:r>
    </w:p>
    <w:p w14:paraId="0A481406" w14:textId="77777777" w:rsidR="00A31BD6" w:rsidRPr="00495B44" w:rsidRDefault="00A31BD6" w:rsidP="00554CE3">
      <w:pPr>
        <w:pStyle w:val="paragraph"/>
      </w:pPr>
      <w:r w:rsidRPr="00495B44">
        <w:tab/>
        <w:t>(a)</w:t>
      </w:r>
      <w:r w:rsidRPr="00495B44">
        <w:tab/>
        <w:t>a pilot licence; or</w:t>
      </w:r>
    </w:p>
    <w:p w14:paraId="0A34E4DA" w14:textId="77777777" w:rsidR="00A31BD6" w:rsidRPr="00495B44" w:rsidRDefault="00A31BD6" w:rsidP="00554CE3">
      <w:pPr>
        <w:pStyle w:val="paragraph"/>
      </w:pPr>
      <w:r w:rsidRPr="00495B44">
        <w:tab/>
        <w:t>(b)</w:t>
      </w:r>
      <w:r w:rsidRPr="00495B44">
        <w:tab/>
        <w:t>a flight engineer licence; or</w:t>
      </w:r>
    </w:p>
    <w:p w14:paraId="2A3C3B4A" w14:textId="77777777" w:rsidR="00A31BD6" w:rsidRPr="00495B44" w:rsidRDefault="00A31BD6" w:rsidP="00554CE3">
      <w:pPr>
        <w:pStyle w:val="paragraph"/>
        <w:rPr>
          <w:b/>
        </w:rPr>
      </w:pPr>
      <w:r w:rsidRPr="00495B44">
        <w:tab/>
        <w:t>(c)</w:t>
      </w:r>
      <w:r w:rsidRPr="00495B44">
        <w:tab/>
        <w:t>a glider pilot licence.</w:t>
      </w:r>
    </w:p>
    <w:p w14:paraId="63BB5348" w14:textId="77777777" w:rsidR="00A31BD6" w:rsidRPr="00A22E59" w:rsidRDefault="00A31BD6" w:rsidP="00554CE3">
      <w:pPr>
        <w:pStyle w:val="Definition"/>
        <w:rPr>
          <w:b/>
        </w:rPr>
      </w:pPr>
      <w:r w:rsidRPr="00F41193">
        <w:rPr>
          <w:b/>
          <w:i/>
        </w:rPr>
        <w:t xml:space="preserve">flight crew rating </w:t>
      </w:r>
      <w:r w:rsidRPr="00A22E59">
        <w:t>means a rating granted under this Part on a flight crew licence.</w:t>
      </w:r>
    </w:p>
    <w:p w14:paraId="2476E359" w14:textId="77777777" w:rsidR="00A31BD6" w:rsidRPr="00A22E59" w:rsidRDefault="00A31BD6" w:rsidP="00554CE3">
      <w:pPr>
        <w:pStyle w:val="Definition"/>
        <w:rPr>
          <w:b/>
        </w:rPr>
      </w:pPr>
      <w:r w:rsidRPr="00F41193">
        <w:rPr>
          <w:b/>
          <w:i/>
        </w:rPr>
        <w:t xml:space="preserve">flight engineer examiner </w:t>
      </w:r>
      <w:r w:rsidRPr="00A22E59">
        <w:t>means the holder of a flight engineer examiner rating.</w:t>
      </w:r>
    </w:p>
    <w:p w14:paraId="7FFCA046" w14:textId="77777777" w:rsidR="00A31BD6" w:rsidRPr="00A22E59" w:rsidRDefault="00A31BD6" w:rsidP="00554CE3">
      <w:pPr>
        <w:pStyle w:val="Definition"/>
        <w:rPr>
          <w:b/>
        </w:rPr>
      </w:pPr>
      <w:r w:rsidRPr="00F41193">
        <w:rPr>
          <w:b/>
          <w:i/>
        </w:rPr>
        <w:t xml:space="preserve">flight engineer examiner endorsement </w:t>
      </w:r>
      <w:r w:rsidRPr="00A22E59">
        <w:t>means an endorsement mentioned in column 1 of table 61.1495.</w:t>
      </w:r>
    </w:p>
    <w:p w14:paraId="199DA08F" w14:textId="77777777" w:rsidR="00A31BD6" w:rsidRPr="00A22E59" w:rsidRDefault="00A31BD6" w:rsidP="00554CE3">
      <w:pPr>
        <w:pStyle w:val="Definition"/>
        <w:rPr>
          <w:b/>
        </w:rPr>
      </w:pPr>
      <w:r w:rsidRPr="00F41193">
        <w:rPr>
          <w:b/>
          <w:i/>
        </w:rPr>
        <w:t xml:space="preserve">flight engineer flight test endorsement </w:t>
      </w:r>
      <w:r w:rsidRPr="00A22E59">
        <w:t>means an endorsement mentioned in column 1 of Part</w:t>
      </w:r>
      <w:r>
        <w:t> </w:t>
      </w:r>
      <w:r w:rsidRPr="00A22E59">
        <w:t>1 of table 61.1495.</w:t>
      </w:r>
    </w:p>
    <w:p w14:paraId="4F253C7B" w14:textId="77777777" w:rsidR="00A31BD6" w:rsidRPr="00A22E59" w:rsidRDefault="00A31BD6" w:rsidP="00554CE3">
      <w:pPr>
        <w:pStyle w:val="Definition"/>
      </w:pPr>
      <w:r w:rsidRPr="00F41193">
        <w:rPr>
          <w:b/>
          <w:i/>
        </w:rPr>
        <w:t xml:space="preserve">flight engineer instructor </w:t>
      </w:r>
      <w:r w:rsidRPr="00A22E59">
        <w:t>means the holder of a flight engineer instructor rating.</w:t>
      </w:r>
    </w:p>
    <w:p w14:paraId="628E0CCE" w14:textId="77777777" w:rsidR="00A31BD6" w:rsidRPr="00A22E59" w:rsidRDefault="00A31BD6" w:rsidP="00554CE3">
      <w:pPr>
        <w:pStyle w:val="Definition"/>
        <w:rPr>
          <w:b/>
        </w:rPr>
      </w:pPr>
      <w:r w:rsidRPr="00F41193">
        <w:rPr>
          <w:b/>
          <w:i/>
        </w:rPr>
        <w:t xml:space="preserve">flight engineer training endorsement </w:t>
      </w:r>
      <w:r w:rsidRPr="00A22E59">
        <w:t>means an endorsement mentioned in column 1 of table 61.1430.</w:t>
      </w:r>
    </w:p>
    <w:p w14:paraId="7E8E17AB" w14:textId="77777777" w:rsidR="00A31BD6" w:rsidRPr="00A22E59" w:rsidRDefault="00A31BD6" w:rsidP="00554CE3">
      <w:pPr>
        <w:pStyle w:val="Definition"/>
        <w:rPr>
          <w:b/>
        </w:rPr>
      </w:pPr>
      <w:r w:rsidRPr="00F41193">
        <w:rPr>
          <w:b/>
          <w:i/>
        </w:rPr>
        <w:t xml:space="preserve">flight examiner </w:t>
      </w:r>
      <w:r w:rsidRPr="00A22E59">
        <w:t>means the holder of a flight examiner rating.</w:t>
      </w:r>
    </w:p>
    <w:p w14:paraId="2C2EFD59" w14:textId="77777777" w:rsidR="00A31BD6" w:rsidRPr="00A22E59" w:rsidRDefault="00A31BD6" w:rsidP="00554CE3">
      <w:pPr>
        <w:pStyle w:val="Definition"/>
        <w:rPr>
          <w:b/>
        </w:rPr>
      </w:pPr>
      <w:r w:rsidRPr="00F41193">
        <w:rPr>
          <w:b/>
          <w:i/>
        </w:rPr>
        <w:t xml:space="preserve">flight examiner endorsement </w:t>
      </w:r>
      <w:r w:rsidRPr="00A22E59">
        <w:t>means an endorsement mentioned in column 1 of table 61.1310.</w:t>
      </w:r>
    </w:p>
    <w:p w14:paraId="21BA0D56" w14:textId="77777777" w:rsidR="00A31BD6" w:rsidRPr="00A22E59" w:rsidRDefault="00A31BD6" w:rsidP="00554CE3">
      <w:pPr>
        <w:pStyle w:val="Definition"/>
        <w:rPr>
          <w:b/>
        </w:rPr>
      </w:pPr>
      <w:r w:rsidRPr="00F41193">
        <w:rPr>
          <w:b/>
          <w:i/>
        </w:rPr>
        <w:t xml:space="preserve">flight instructor </w:t>
      </w:r>
      <w:r w:rsidRPr="00A22E59">
        <w:t>means the holder of a flight instructor rating.</w:t>
      </w:r>
    </w:p>
    <w:p w14:paraId="799E5316" w14:textId="77777777" w:rsidR="00A31BD6" w:rsidRPr="00A22E59" w:rsidRDefault="00A31BD6" w:rsidP="00554CE3">
      <w:pPr>
        <w:pStyle w:val="Definition"/>
      </w:pPr>
      <w:r w:rsidRPr="00F41193">
        <w:rPr>
          <w:b/>
          <w:i/>
        </w:rPr>
        <w:t xml:space="preserve">flight review </w:t>
      </w:r>
      <w:r w:rsidRPr="00A22E59">
        <w:t>means an assessment of the competency of a flight crew member to perform:</w:t>
      </w:r>
    </w:p>
    <w:p w14:paraId="49E671B2" w14:textId="77777777" w:rsidR="00A31BD6" w:rsidRPr="00A22E59" w:rsidRDefault="00A31BD6" w:rsidP="00554CE3">
      <w:pPr>
        <w:pStyle w:val="paragraph"/>
      </w:pPr>
      <w:r w:rsidRPr="00A22E59">
        <w:tab/>
        <w:t>(a)</w:t>
      </w:r>
      <w:r w:rsidRPr="00A22E59">
        <w:tab/>
        <w:t>for the holder of a pilot licence or flight engineer licence—an activity authorised by a flight crew rating that the crew member holds; or</w:t>
      </w:r>
    </w:p>
    <w:p w14:paraId="28A49980" w14:textId="77777777" w:rsidR="00A31BD6" w:rsidRPr="00A22E59" w:rsidRDefault="00A31BD6" w:rsidP="00554CE3">
      <w:pPr>
        <w:pStyle w:val="paragraph"/>
      </w:pPr>
      <w:r w:rsidRPr="00A22E59">
        <w:tab/>
        <w:t>(b)</w:t>
      </w:r>
      <w:r w:rsidRPr="00A22E59">
        <w:tab/>
        <w:t>for the holder of a glider pilot licence—an activity authorised by the licence.</w:t>
      </w:r>
    </w:p>
    <w:p w14:paraId="4DA18330" w14:textId="77777777" w:rsidR="00A31BD6" w:rsidRPr="00A22E59" w:rsidRDefault="00A31BD6" w:rsidP="00554CE3">
      <w:pPr>
        <w:pStyle w:val="Definition"/>
      </w:pPr>
      <w:r w:rsidRPr="00A22E59">
        <w:rPr>
          <w:b/>
          <w:i/>
        </w:rPr>
        <w:t>flight simulation training device</w:t>
      </w:r>
      <w:r w:rsidRPr="00A22E59">
        <w:t xml:space="preserve"> means:</w:t>
      </w:r>
    </w:p>
    <w:p w14:paraId="4832B169" w14:textId="77777777" w:rsidR="00A31BD6" w:rsidRPr="00A22E59" w:rsidRDefault="00A31BD6" w:rsidP="00554CE3">
      <w:pPr>
        <w:pStyle w:val="paragraph"/>
      </w:pPr>
      <w:r w:rsidRPr="00A22E59">
        <w:tab/>
        <w:t>(a)</w:t>
      </w:r>
      <w:r w:rsidRPr="00A22E59">
        <w:tab/>
        <w:t>a qualified flight simulator; or</w:t>
      </w:r>
    </w:p>
    <w:p w14:paraId="5BCCF557" w14:textId="77777777" w:rsidR="00A31BD6" w:rsidRPr="00A22E59" w:rsidRDefault="00A31BD6" w:rsidP="00554CE3">
      <w:pPr>
        <w:pStyle w:val="paragraph"/>
      </w:pPr>
      <w:r w:rsidRPr="00A22E59">
        <w:tab/>
        <w:t>(b)</w:t>
      </w:r>
      <w:r w:rsidRPr="00A22E59">
        <w:tab/>
        <w:t>a qualified flight training device; or</w:t>
      </w:r>
    </w:p>
    <w:p w14:paraId="60ECEF88" w14:textId="77777777" w:rsidR="00A31BD6" w:rsidRPr="00A22E59" w:rsidRDefault="00A31BD6" w:rsidP="00554CE3">
      <w:pPr>
        <w:pStyle w:val="paragraph"/>
      </w:pPr>
      <w:r w:rsidRPr="00A22E59">
        <w:tab/>
        <w:t>(c)</w:t>
      </w:r>
      <w:r w:rsidRPr="00A22E59">
        <w:tab/>
        <w:t>a synthetic trainer that is approved under Civil Aviation Order</w:t>
      </w:r>
      <w:r>
        <w:t> </w:t>
      </w:r>
      <w:r w:rsidRPr="00A22E59">
        <w:t>45.0; or</w:t>
      </w:r>
    </w:p>
    <w:p w14:paraId="7CAE27F1" w14:textId="77777777" w:rsidR="00A31BD6" w:rsidRPr="00A22E59" w:rsidRDefault="00A31BD6" w:rsidP="00554CE3">
      <w:pPr>
        <w:pStyle w:val="paragraph"/>
      </w:pPr>
      <w:r w:rsidRPr="00A22E59">
        <w:tab/>
        <w:t>(d)</w:t>
      </w:r>
      <w:r w:rsidRPr="00A22E59">
        <w:tab/>
        <w:t>a device that meets the qualification standards prescribed by a legislative instrument under regulation</w:t>
      </w:r>
      <w:r>
        <w:t> </w:t>
      </w:r>
      <w:r w:rsidRPr="00A22E59">
        <w:t>61.045; or</w:t>
      </w:r>
    </w:p>
    <w:p w14:paraId="403F4C33" w14:textId="77777777" w:rsidR="00A31BD6" w:rsidRPr="00A22E59" w:rsidRDefault="00A31BD6" w:rsidP="00554CE3">
      <w:pPr>
        <w:pStyle w:val="paragraph"/>
      </w:pPr>
      <w:r w:rsidRPr="00A22E59">
        <w:tab/>
        <w:t>(e)</w:t>
      </w:r>
      <w:r w:rsidRPr="00A22E59">
        <w:tab/>
        <w:t>a device that is qualified (however described) by the national aviation authority of a recognised foreign State.</w:t>
      </w:r>
    </w:p>
    <w:p w14:paraId="575B1FE9" w14:textId="77777777" w:rsidR="00A31BD6" w:rsidRPr="00A22E59" w:rsidRDefault="00A31BD6" w:rsidP="00554CE3">
      <w:pPr>
        <w:pStyle w:val="Definition"/>
        <w:rPr>
          <w:rFonts w:eastAsia="MS Mincho"/>
        </w:rPr>
      </w:pPr>
      <w:r w:rsidRPr="00A22E59">
        <w:rPr>
          <w:rFonts w:eastAsia="MS Mincho"/>
          <w:b/>
          <w:i/>
        </w:rPr>
        <w:t>flight test</w:t>
      </w:r>
      <w:r w:rsidRPr="00A22E59">
        <w:rPr>
          <w:rFonts w:eastAsia="MS Mincho"/>
        </w:rPr>
        <w:t>, for a flight crew licence, rating or endorsement, means a test conducted under regulation</w:t>
      </w:r>
      <w:r>
        <w:rPr>
          <w:rFonts w:eastAsia="MS Mincho"/>
        </w:rPr>
        <w:t> </w:t>
      </w:r>
      <w:r w:rsidRPr="00A22E59">
        <w:rPr>
          <w:rFonts w:eastAsia="MS Mincho"/>
        </w:rPr>
        <w:t>61.245 for the licence, rating or endorsement.</w:t>
      </w:r>
    </w:p>
    <w:p w14:paraId="5DE41040" w14:textId="77777777" w:rsidR="00A31BD6" w:rsidRPr="00A22E59" w:rsidRDefault="00A31BD6" w:rsidP="00554CE3">
      <w:pPr>
        <w:pStyle w:val="Definition"/>
        <w:rPr>
          <w:b/>
        </w:rPr>
      </w:pPr>
      <w:r w:rsidRPr="00F41193">
        <w:rPr>
          <w:b/>
          <w:i/>
        </w:rPr>
        <w:t xml:space="preserve">flight test endorsement </w:t>
      </w:r>
      <w:r w:rsidRPr="00A22E59">
        <w:t>means an endorsement mentioned in column 1 of Part</w:t>
      </w:r>
      <w:r>
        <w:t> </w:t>
      </w:r>
      <w:r w:rsidRPr="00A22E59">
        <w:t>1 of table 61.1310.</w:t>
      </w:r>
    </w:p>
    <w:p w14:paraId="11504297" w14:textId="77777777" w:rsidR="00A31BD6" w:rsidRPr="00A22E59" w:rsidRDefault="00A31BD6" w:rsidP="00554CE3">
      <w:pPr>
        <w:pStyle w:val="Definition"/>
        <w:rPr>
          <w:b/>
        </w:rPr>
      </w:pPr>
      <w:r w:rsidRPr="00F41193">
        <w:rPr>
          <w:b/>
          <w:i/>
        </w:rPr>
        <w:t xml:space="preserve">flight time </w:t>
      </w:r>
      <w:r w:rsidRPr="00A22E59">
        <w:t>as:</w:t>
      </w:r>
    </w:p>
    <w:p w14:paraId="4F175E71" w14:textId="77777777" w:rsidR="00A31BD6" w:rsidRPr="006B72F9" w:rsidRDefault="00A31BD6" w:rsidP="00554CE3">
      <w:pPr>
        <w:pStyle w:val="paragraph"/>
      </w:pPr>
      <w:r w:rsidRPr="006B72F9">
        <w:tab/>
        <w:t>(a)</w:t>
      </w:r>
      <w:r w:rsidRPr="006B72F9">
        <w:tab/>
        <w:t>a pilot: see regulation 61.080; and</w:t>
      </w:r>
    </w:p>
    <w:p w14:paraId="4E8EE8BF" w14:textId="77777777" w:rsidR="00A31BD6" w:rsidRPr="006B72F9" w:rsidRDefault="00A31BD6" w:rsidP="00554CE3">
      <w:pPr>
        <w:pStyle w:val="paragraph"/>
      </w:pPr>
      <w:r w:rsidRPr="006B72F9">
        <w:tab/>
        <w:t>(b)</w:t>
      </w:r>
      <w:r w:rsidRPr="006B72F9">
        <w:tab/>
        <w:t>a co</w:t>
      </w:r>
      <w:r w:rsidRPr="006B72F9">
        <w:noBreakHyphen/>
        <w:t>pilot: see regulation 61.085; and</w:t>
      </w:r>
    </w:p>
    <w:p w14:paraId="5B83BD1A" w14:textId="77777777" w:rsidR="00A31BD6" w:rsidRPr="006B72F9" w:rsidRDefault="00A31BD6" w:rsidP="00554CE3">
      <w:pPr>
        <w:pStyle w:val="paragraph"/>
      </w:pPr>
      <w:r w:rsidRPr="006B72F9">
        <w:tab/>
        <w:t>(c)</w:t>
      </w:r>
      <w:r w:rsidRPr="006B72F9">
        <w:tab/>
        <w:t>a pilot in command: see regulation 61.090; and</w:t>
      </w:r>
    </w:p>
    <w:p w14:paraId="67FA86DA" w14:textId="77777777" w:rsidR="00A31BD6" w:rsidRPr="006B72F9" w:rsidRDefault="00A31BD6" w:rsidP="00554CE3">
      <w:pPr>
        <w:pStyle w:val="paragraph"/>
      </w:pPr>
      <w:r w:rsidRPr="006B72F9">
        <w:tab/>
        <w:t>(d)</w:t>
      </w:r>
      <w:r w:rsidRPr="006B72F9">
        <w:tab/>
        <w:t>a pilot in command under supervision: see regulation 61.095; and</w:t>
      </w:r>
    </w:p>
    <w:p w14:paraId="1114556E" w14:textId="77777777" w:rsidR="00A31BD6" w:rsidRPr="006B72F9" w:rsidRDefault="00A31BD6" w:rsidP="00554CE3">
      <w:pPr>
        <w:pStyle w:val="paragraph"/>
      </w:pPr>
      <w:r w:rsidRPr="006B72F9">
        <w:tab/>
        <w:t>(e)</w:t>
      </w:r>
      <w:r w:rsidRPr="006B72F9">
        <w:tab/>
        <w:t>a flight engineer: see regulation 61.100.</w:t>
      </w:r>
    </w:p>
    <w:p w14:paraId="541E1694" w14:textId="77777777" w:rsidR="00A31BD6" w:rsidRPr="00A22E59" w:rsidRDefault="00A31BD6" w:rsidP="00554CE3">
      <w:pPr>
        <w:pStyle w:val="Definition"/>
      </w:pPr>
      <w:r w:rsidRPr="00F41193">
        <w:rPr>
          <w:b/>
          <w:i/>
        </w:rPr>
        <w:t>flight training</w:t>
      </w:r>
      <w:r w:rsidRPr="00A22E59">
        <w:t>, for a flight crew licence, rating or endorsement,</w:t>
      </w:r>
      <w:r w:rsidRPr="00A22E59">
        <w:rPr>
          <w:b/>
        </w:rPr>
        <w:t xml:space="preserve"> </w:t>
      </w:r>
      <w:r w:rsidRPr="00A22E59">
        <w:t>means the training mentioned in regulation</w:t>
      </w:r>
      <w:r>
        <w:t> </w:t>
      </w:r>
      <w:r w:rsidRPr="00A22E59">
        <w:t>61.195 for the licence, rating or endorsement.</w:t>
      </w:r>
    </w:p>
    <w:p w14:paraId="21551FC2" w14:textId="77777777" w:rsidR="00A31BD6" w:rsidRPr="00A22E59" w:rsidRDefault="00A31BD6" w:rsidP="00554CE3">
      <w:pPr>
        <w:pStyle w:val="Definition"/>
        <w:rPr>
          <w:b/>
        </w:rPr>
      </w:pPr>
      <w:r w:rsidRPr="00F41193">
        <w:rPr>
          <w:b/>
          <w:i/>
        </w:rPr>
        <w:t xml:space="preserve">instructor </w:t>
      </w:r>
      <w:r w:rsidRPr="00A22E59">
        <w:t>means:</w:t>
      </w:r>
    </w:p>
    <w:p w14:paraId="59B00FD8" w14:textId="77777777" w:rsidR="00A31BD6" w:rsidRPr="006B72F9" w:rsidRDefault="00A31BD6" w:rsidP="00554CE3">
      <w:pPr>
        <w:pStyle w:val="paragraph"/>
      </w:pPr>
      <w:r w:rsidRPr="006B72F9">
        <w:tab/>
        <w:t>(a)</w:t>
      </w:r>
      <w:r w:rsidRPr="006B72F9">
        <w:tab/>
        <w:t>a flight instructor; or</w:t>
      </w:r>
    </w:p>
    <w:p w14:paraId="525CBE6A" w14:textId="77777777" w:rsidR="00A31BD6" w:rsidRPr="006B72F9" w:rsidRDefault="00A31BD6" w:rsidP="00554CE3">
      <w:pPr>
        <w:pStyle w:val="paragraph"/>
      </w:pPr>
      <w:r w:rsidRPr="006B72F9">
        <w:tab/>
        <w:t>(b)</w:t>
      </w:r>
      <w:r w:rsidRPr="006B72F9">
        <w:tab/>
        <w:t>a simulator instructor; or</w:t>
      </w:r>
    </w:p>
    <w:p w14:paraId="4B01C665" w14:textId="77777777" w:rsidR="00A31BD6" w:rsidRPr="006B72F9" w:rsidRDefault="00A31BD6" w:rsidP="00554CE3">
      <w:pPr>
        <w:pStyle w:val="paragraph"/>
      </w:pPr>
      <w:r w:rsidRPr="006B72F9">
        <w:tab/>
        <w:t>(c)</w:t>
      </w:r>
      <w:r w:rsidRPr="006B72F9">
        <w:tab/>
        <w:t>a flight engineer instructor.</w:t>
      </w:r>
    </w:p>
    <w:p w14:paraId="1E24DB06" w14:textId="77777777" w:rsidR="00A31BD6" w:rsidRPr="00A22E59" w:rsidRDefault="00A31BD6" w:rsidP="00554CE3">
      <w:pPr>
        <w:pStyle w:val="Definition"/>
      </w:pPr>
      <w:r w:rsidRPr="00A22E59">
        <w:rPr>
          <w:b/>
          <w:bCs/>
          <w:i/>
          <w:iCs/>
        </w:rPr>
        <w:t>instructor proficiency check</w:t>
      </w:r>
      <w:r w:rsidRPr="00A22E59">
        <w:rPr>
          <w:bCs/>
          <w:iCs/>
        </w:rPr>
        <w:t xml:space="preserve"> means an assessment, against the standards mentioned in the Part</w:t>
      </w:r>
      <w:r>
        <w:rPr>
          <w:bCs/>
          <w:iCs/>
        </w:rPr>
        <w:t> </w:t>
      </w:r>
      <w:r w:rsidRPr="00A22E59">
        <w:rPr>
          <w:bCs/>
          <w:iCs/>
        </w:rPr>
        <w:t>61 Manual of Standards, of an instructor’s competency to conduct flight training.</w:t>
      </w:r>
    </w:p>
    <w:p w14:paraId="06F32FDA" w14:textId="77777777" w:rsidR="00A31BD6" w:rsidRPr="00A22E59" w:rsidRDefault="00A31BD6" w:rsidP="00554CE3">
      <w:pPr>
        <w:pStyle w:val="Definition"/>
        <w:rPr>
          <w:b/>
        </w:rPr>
      </w:pPr>
      <w:r w:rsidRPr="00F41193">
        <w:rPr>
          <w:b/>
          <w:i/>
        </w:rPr>
        <w:t xml:space="preserve">instructor rating </w:t>
      </w:r>
      <w:r w:rsidRPr="00A22E59">
        <w:t>means:</w:t>
      </w:r>
    </w:p>
    <w:p w14:paraId="3A7F7A4A" w14:textId="77777777" w:rsidR="00A31BD6" w:rsidRPr="006B72F9" w:rsidRDefault="00A31BD6" w:rsidP="00554CE3">
      <w:pPr>
        <w:pStyle w:val="paragraph"/>
      </w:pPr>
      <w:r w:rsidRPr="006B72F9">
        <w:tab/>
        <w:t>(a)</w:t>
      </w:r>
      <w:r w:rsidRPr="006B72F9">
        <w:tab/>
        <w:t>a flight instructor rating; or</w:t>
      </w:r>
    </w:p>
    <w:p w14:paraId="47833649" w14:textId="77777777" w:rsidR="00A31BD6" w:rsidRPr="006B72F9" w:rsidRDefault="00A31BD6" w:rsidP="00554CE3">
      <w:pPr>
        <w:pStyle w:val="paragraph"/>
      </w:pPr>
      <w:r w:rsidRPr="006B72F9">
        <w:tab/>
        <w:t>(b)</w:t>
      </w:r>
      <w:r w:rsidRPr="006B72F9">
        <w:tab/>
        <w:t>a simulator instructor rating; or</w:t>
      </w:r>
    </w:p>
    <w:p w14:paraId="0FC65A5A" w14:textId="77777777" w:rsidR="00A31BD6" w:rsidRPr="006B72F9" w:rsidRDefault="00A31BD6" w:rsidP="00554CE3">
      <w:pPr>
        <w:pStyle w:val="paragraph"/>
      </w:pPr>
      <w:r w:rsidRPr="006B72F9">
        <w:tab/>
        <w:t>(c)</w:t>
      </w:r>
      <w:r w:rsidRPr="006B72F9">
        <w:tab/>
        <w:t>a flight engineer instructor rating.</w:t>
      </w:r>
    </w:p>
    <w:p w14:paraId="4784DB47" w14:textId="77777777" w:rsidR="00A31BD6" w:rsidRPr="00A22E59" w:rsidRDefault="00A31BD6" w:rsidP="00554CE3">
      <w:pPr>
        <w:pStyle w:val="Definition"/>
        <w:rPr>
          <w:b/>
        </w:rPr>
      </w:pPr>
      <w:r w:rsidRPr="00F41193">
        <w:rPr>
          <w:b/>
          <w:i/>
        </w:rPr>
        <w:t xml:space="preserve">instrument approach </w:t>
      </w:r>
      <w:r w:rsidRPr="00A22E59">
        <w:t>means an approach conducted in accordance with an instrument approach procedure.</w:t>
      </w:r>
    </w:p>
    <w:p w14:paraId="4EDD0F8E" w14:textId="77777777" w:rsidR="00A31BD6" w:rsidRPr="00A22E59" w:rsidRDefault="00A31BD6" w:rsidP="00554CE3">
      <w:pPr>
        <w:pStyle w:val="Definition"/>
        <w:rPr>
          <w:b/>
        </w:rPr>
      </w:pPr>
      <w:r w:rsidRPr="00F41193">
        <w:rPr>
          <w:b/>
          <w:i/>
        </w:rPr>
        <w:t xml:space="preserve">instrument endorsement </w:t>
      </w:r>
      <w:r w:rsidRPr="00A22E59">
        <w:t>means an endorsement mentioned in column 1 of table 61.890.</w:t>
      </w:r>
    </w:p>
    <w:p w14:paraId="11AA8F7C" w14:textId="77777777" w:rsidR="00A31BD6" w:rsidRPr="00A22E59" w:rsidRDefault="00A31BD6" w:rsidP="00554CE3">
      <w:pPr>
        <w:pStyle w:val="Definition"/>
      </w:pPr>
      <w:r w:rsidRPr="00F41193">
        <w:rPr>
          <w:b/>
          <w:i/>
        </w:rPr>
        <w:t>instrument flight time</w:t>
      </w:r>
      <w:r w:rsidRPr="00A22E59">
        <w:t>: see regulation</w:t>
      </w:r>
      <w:r>
        <w:t> </w:t>
      </w:r>
      <w:r w:rsidRPr="00A22E59">
        <w:t>61.105.</w:t>
      </w:r>
    </w:p>
    <w:p w14:paraId="574F33CE" w14:textId="77777777" w:rsidR="00A31BD6" w:rsidRPr="00A22E59" w:rsidRDefault="00A31BD6" w:rsidP="00554CE3">
      <w:pPr>
        <w:pStyle w:val="Definition"/>
      </w:pPr>
      <w:r w:rsidRPr="00F41193">
        <w:rPr>
          <w:b/>
          <w:i/>
        </w:rPr>
        <w:t>instrument ground time</w:t>
      </w:r>
      <w:r w:rsidRPr="00A22E59">
        <w:t>: see regulation</w:t>
      </w:r>
      <w:r>
        <w:t> </w:t>
      </w:r>
      <w:r w:rsidRPr="00A22E59">
        <w:t>61.110.</w:t>
      </w:r>
    </w:p>
    <w:p w14:paraId="148342AD" w14:textId="77777777" w:rsidR="00A31BD6" w:rsidRPr="00A22E59" w:rsidRDefault="00A31BD6" w:rsidP="00554CE3">
      <w:pPr>
        <w:pStyle w:val="Definition"/>
        <w:rPr>
          <w:b/>
        </w:rPr>
      </w:pPr>
      <w:r w:rsidRPr="00F41193">
        <w:rPr>
          <w:b/>
          <w:i/>
        </w:rPr>
        <w:t xml:space="preserve">instrument proficiency check </w:t>
      </w:r>
      <w:r w:rsidRPr="00A22E59">
        <w:t>means an assessment</w:t>
      </w:r>
      <w:r w:rsidRPr="00A22E59">
        <w:rPr>
          <w:bCs/>
          <w:iCs/>
        </w:rPr>
        <w:t>, against the standards mentioned in the Part</w:t>
      </w:r>
      <w:r>
        <w:rPr>
          <w:bCs/>
          <w:iCs/>
        </w:rPr>
        <w:t> </w:t>
      </w:r>
      <w:r w:rsidRPr="00A22E59">
        <w:rPr>
          <w:bCs/>
          <w:iCs/>
        </w:rPr>
        <w:t xml:space="preserve">61 Manual of Standards, </w:t>
      </w:r>
      <w:r w:rsidRPr="00A22E59">
        <w:t>of a pilot’s competency to pilot an aircraft under the IFR.</w:t>
      </w:r>
    </w:p>
    <w:p w14:paraId="0AA19C5A" w14:textId="77777777" w:rsidR="00A31BD6" w:rsidRPr="00A22E59" w:rsidRDefault="00A31BD6" w:rsidP="00554CE3">
      <w:pPr>
        <w:pStyle w:val="Definition"/>
      </w:pPr>
      <w:r w:rsidRPr="00F41193">
        <w:rPr>
          <w:b/>
          <w:i/>
        </w:rPr>
        <w:t xml:space="preserve">instrument time </w:t>
      </w:r>
      <w:r w:rsidRPr="00A22E59">
        <w:t>means:</w:t>
      </w:r>
    </w:p>
    <w:p w14:paraId="74F7D054" w14:textId="77777777" w:rsidR="00A31BD6" w:rsidRPr="00A22E59" w:rsidRDefault="00A31BD6" w:rsidP="00554CE3">
      <w:pPr>
        <w:pStyle w:val="paragraph"/>
      </w:pPr>
      <w:r w:rsidRPr="00A22E59">
        <w:tab/>
        <w:t>(a)</w:t>
      </w:r>
      <w:r w:rsidRPr="00A22E59">
        <w:tab/>
        <w:t>instrument flight time; or</w:t>
      </w:r>
    </w:p>
    <w:p w14:paraId="62002A17" w14:textId="77777777" w:rsidR="00A31BD6" w:rsidRPr="00A22E59" w:rsidRDefault="00A31BD6" w:rsidP="00554CE3">
      <w:pPr>
        <w:pStyle w:val="paragraph"/>
      </w:pPr>
      <w:r w:rsidRPr="00A22E59">
        <w:tab/>
        <w:t>(b)</w:t>
      </w:r>
      <w:r w:rsidRPr="00A22E59">
        <w:tab/>
        <w:t>instrument ground time.</w:t>
      </w:r>
    </w:p>
    <w:p w14:paraId="3B5B8CB2" w14:textId="77777777" w:rsidR="00A31BD6" w:rsidRPr="00A22E59" w:rsidRDefault="00A31BD6" w:rsidP="00554CE3">
      <w:pPr>
        <w:pStyle w:val="Definition"/>
      </w:pPr>
      <w:r w:rsidRPr="00F41193">
        <w:rPr>
          <w:b/>
          <w:i/>
        </w:rPr>
        <w:t xml:space="preserve">knowledge deficiency report </w:t>
      </w:r>
      <w:r w:rsidRPr="00A22E59">
        <w:rPr>
          <w:bCs/>
          <w:iCs/>
        </w:rPr>
        <w:t>means a report prepared, and given to a person, under regulation</w:t>
      </w:r>
      <w:r>
        <w:rPr>
          <w:bCs/>
          <w:iCs/>
        </w:rPr>
        <w:t> </w:t>
      </w:r>
      <w:r w:rsidRPr="00A22E59">
        <w:rPr>
          <w:bCs/>
          <w:iCs/>
        </w:rPr>
        <w:t>61.230</w:t>
      </w:r>
      <w:r w:rsidRPr="00A22E59">
        <w:t>.</w:t>
      </w:r>
    </w:p>
    <w:p w14:paraId="4231686C" w14:textId="77777777" w:rsidR="00A31BD6" w:rsidRPr="00A22E59" w:rsidRDefault="00A31BD6" w:rsidP="00554CE3">
      <w:pPr>
        <w:pStyle w:val="Definition"/>
        <w:rPr>
          <w:b/>
        </w:rPr>
      </w:pPr>
      <w:r w:rsidRPr="00F41193">
        <w:rPr>
          <w:b/>
          <w:i/>
        </w:rPr>
        <w:t xml:space="preserve">licence </w:t>
      </w:r>
      <w:r w:rsidRPr="00A22E59">
        <w:t>means a flight crew licence.</w:t>
      </w:r>
    </w:p>
    <w:p w14:paraId="7C7FD651" w14:textId="77777777" w:rsidR="00A31BD6" w:rsidRPr="00A22E59" w:rsidRDefault="00A31BD6" w:rsidP="00554CE3">
      <w:pPr>
        <w:pStyle w:val="Definition"/>
        <w:rPr>
          <w:b/>
        </w:rPr>
      </w:pPr>
      <w:r w:rsidRPr="00F41193">
        <w:rPr>
          <w:b/>
          <w:i/>
        </w:rPr>
        <w:t>licence document</w:t>
      </w:r>
      <w:r w:rsidRPr="00A22E59">
        <w:t>: see regulation</w:t>
      </w:r>
      <w:r>
        <w:t> </w:t>
      </w:r>
      <w:r w:rsidRPr="00A22E59">
        <w:t>61.175.</w:t>
      </w:r>
    </w:p>
    <w:p w14:paraId="4F4DCE85" w14:textId="77777777" w:rsidR="00A31BD6" w:rsidRPr="00A22E59" w:rsidRDefault="00A31BD6" w:rsidP="00554CE3">
      <w:pPr>
        <w:pStyle w:val="Definition"/>
        <w:rPr>
          <w:b/>
        </w:rPr>
      </w:pPr>
      <w:r w:rsidRPr="00F41193">
        <w:rPr>
          <w:b/>
          <w:i/>
        </w:rPr>
        <w:t>low</w:t>
      </w:r>
      <w:r w:rsidRPr="00F41193">
        <w:rPr>
          <w:b/>
          <w:i/>
        </w:rPr>
        <w:noBreakHyphen/>
        <w:t xml:space="preserve">level endorsement </w:t>
      </w:r>
      <w:r w:rsidRPr="00A22E59">
        <w:t>means an endorsement mentioned in column 1 of table 61.1075.</w:t>
      </w:r>
    </w:p>
    <w:p w14:paraId="76F8B023" w14:textId="77777777" w:rsidR="00A31BD6" w:rsidRPr="00A22E59" w:rsidRDefault="00A31BD6" w:rsidP="00554CE3">
      <w:pPr>
        <w:pStyle w:val="Definition"/>
        <w:rPr>
          <w:b/>
        </w:rPr>
      </w:pPr>
      <w:r w:rsidRPr="00F41193">
        <w:rPr>
          <w:b/>
          <w:i/>
        </w:rPr>
        <w:t>low</w:t>
      </w:r>
      <w:r w:rsidRPr="00F41193">
        <w:rPr>
          <w:b/>
          <w:i/>
        </w:rPr>
        <w:noBreakHyphen/>
        <w:t xml:space="preserve">level operation </w:t>
      </w:r>
      <w:r w:rsidRPr="00A22E59">
        <w:t>means an operation below 500 ft AGL, other than the following:</w:t>
      </w:r>
    </w:p>
    <w:p w14:paraId="3D8A172A" w14:textId="77777777" w:rsidR="00A31BD6" w:rsidRPr="008A445C" w:rsidRDefault="00A31BD6" w:rsidP="00554CE3">
      <w:pPr>
        <w:pStyle w:val="paragraph"/>
      </w:pPr>
      <w:r w:rsidRPr="008A445C">
        <w:tab/>
        <w:t>(a)</w:t>
      </w:r>
      <w:r w:rsidRPr="008A445C">
        <w:tab/>
        <w:t>climbing from take</w:t>
      </w:r>
      <w:r w:rsidRPr="008A445C">
        <w:noBreakHyphen/>
        <w:t>off;</w:t>
      </w:r>
    </w:p>
    <w:p w14:paraId="75A78809" w14:textId="77777777" w:rsidR="00A31BD6" w:rsidRPr="008A445C" w:rsidRDefault="00A31BD6" w:rsidP="00554CE3">
      <w:pPr>
        <w:pStyle w:val="paragraph"/>
      </w:pPr>
      <w:r w:rsidRPr="008A445C">
        <w:tab/>
        <w:t>(b)</w:t>
      </w:r>
      <w:r w:rsidRPr="008A445C">
        <w:tab/>
        <w:t>descending for the purpose of landing;</w:t>
      </w:r>
    </w:p>
    <w:p w14:paraId="371AC30C" w14:textId="77777777" w:rsidR="00A31BD6" w:rsidRPr="008A445C" w:rsidRDefault="00A31BD6" w:rsidP="00554CE3">
      <w:pPr>
        <w:pStyle w:val="paragraph"/>
      </w:pPr>
      <w:r w:rsidRPr="008A445C">
        <w:tab/>
        <w:t>(c)</w:t>
      </w:r>
      <w:r w:rsidRPr="008A445C">
        <w:tab/>
        <w:t>an aerial application operation.</w:t>
      </w:r>
    </w:p>
    <w:p w14:paraId="18B96DEA" w14:textId="77777777" w:rsidR="00A31BD6" w:rsidRPr="00A22E59" w:rsidRDefault="00A31BD6" w:rsidP="00554CE3">
      <w:pPr>
        <w:pStyle w:val="Definition"/>
      </w:pPr>
      <w:r w:rsidRPr="00A22E59">
        <w:rPr>
          <w:b/>
          <w:i/>
        </w:rPr>
        <w:t>maximum certificated passenger</w:t>
      </w:r>
      <w:r w:rsidRPr="00A22E59">
        <w:t xml:space="preserve"> </w:t>
      </w:r>
      <w:r w:rsidRPr="00A22E59">
        <w:rPr>
          <w:b/>
          <w:i/>
        </w:rPr>
        <w:t>seating capacity</w:t>
      </w:r>
      <w:r w:rsidRPr="00A22E59">
        <w:t>, for an aircraft, means the maximum passenger seating capacity stated in the aircraft’s type certificate, foreign type certificate, supplemental type certificate or foreign supplemental type certificate.</w:t>
      </w:r>
    </w:p>
    <w:p w14:paraId="1CBA7996" w14:textId="77777777" w:rsidR="00A31BD6" w:rsidRPr="00A22E59" w:rsidRDefault="00A31BD6" w:rsidP="00554CE3">
      <w:pPr>
        <w:pStyle w:val="Definition"/>
      </w:pPr>
      <w:r w:rsidRPr="00A22E59">
        <w:rPr>
          <w:b/>
          <w:i/>
        </w:rPr>
        <w:t>maximum certificated take</w:t>
      </w:r>
      <w:r>
        <w:rPr>
          <w:b/>
          <w:i/>
        </w:rPr>
        <w:noBreakHyphen/>
      </w:r>
      <w:r w:rsidRPr="00A22E59">
        <w:rPr>
          <w:b/>
          <w:i/>
        </w:rPr>
        <w:t>off weight</w:t>
      </w:r>
      <w:r w:rsidRPr="00A22E59">
        <w:t>, for an aircraft, means the maximum take</w:t>
      </w:r>
      <w:r>
        <w:noBreakHyphen/>
      </w:r>
      <w:r w:rsidRPr="00A22E59">
        <w:t>off weight stated in the aircraft’s type certificate, foreign type certificate, supplemental type certificate or foreign supplemental type certificate.</w:t>
      </w:r>
    </w:p>
    <w:p w14:paraId="38D71F39" w14:textId="77777777" w:rsidR="00A31BD6" w:rsidRPr="00A22E59" w:rsidRDefault="00A31BD6" w:rsidP="00554CE3">
      <w:pPr>
        <w:pStyle w:val="Definition"/>
      </w:pPr>
      <w:r w:rsidRPr="00A22E59">
        <w:rPr>
          <w:b/>
          <w:i/>
        </w:rPr>
        <w:t>medical exemption</w:t>
      </w:r>
      <w:r w:rsidRPr="00A22E59">
        <w:t>, for the exercise of the privileges of a flight crew licence or rating, means an approval under regulation</w:t>
      </w:r>
      <w:r>
        <w:t> </w:t>
      </w:r>
      <w:r w:rsidRPr="00A22E59">
        <w:t>61.040 to exercise the privileges of the licence or rating without holding a current:</w:t>
      </w:r>
    </w:p>
    <w:p w14:paraId="2FD59C3C" w14:textId="77777777" w:rsidR="00A31BD6" w:rsidRPr="00A22E59" w:rsidRDefault="00A31BD6" w:rsidP="00554CE3">
      <w:pPr>
        <w:pStyle w:val="paragraph"/>
      </w:pPr>
      <w:r w:rsidRPr="00A22E59">
        <w:tab/>
        <w:t>(a)</w:t>
      </w:r>
      <w:r w:rsidRPr="00A22E59">
        <w:tab/>
        <w:t>medical certificate; or</w:t>
      </w:r>
    </w:p>
    <w:p w14:paraId="30D76B10" w14:textId="77777777" w:rsidR="00A31BD6" w:rsidRPr="00A22E59" w:rsidRDefault="00A31BD6" w:rsidP="00554CE3">
      <w:pPr>
        <w:pStyle w:val="paragraph"/>
      </w:pPr>
      <w:r w:rsidRPr="00A22E59">
        <w:tab/>
        <w:t>(b)</w:t>
      </w:r>
      <w:r w:rsidRPr="00A22E59">
        <w:tab/>
        <w:t>recreational aviation medical practitioner’s certificate.</w:t>
      </w:r>
    </w:p>
    <w:p w14:paraId="5333004E" w14:textId="77777777" w:rsidR="00A31BD6" w:rsidRPr="00A22E59" w:rsidRDefault="00A31BD6" w:rsidP="00554CE3">
      <w:pPr>
        <w:pStyle w:val="Definition"/>
        <w:rPr>
          <w:b/>
        </w:rPr>
      </w:pPr>
      <w:r w:rsidRPr="00F41193">
        <w:rPr>
          <w:b/>
          <w:i/>
        </w:rPr>
        <w:t xml:space="preserve">medical practitioner </w:t>
      </w:r>
      <w:r w:rsidRPr="00A22E59">
        <w:t>means a person entitled to practise as a medical practitioner under a law of a State or Territory.</w:t>
      </w:r>
    </w:p>
    <w:p w14:paraId="669F92B7" w14:textId="77777777" w:rsidR="00A31BD6" w:rsidRPr="00A22E59" w:rsidRDefault="00A31BD6" w:rsidP="00554CE3">
      <w:pPr>
        <w:pStyle w:val="Definition"/>
      </w:pPr>
      <w:r w:rsidRPr="00A22E59">
        <w:rPr>
          <w:b/>
          <w:i/>
        </w:rPr>
        <w:t>modified Austroads medical standards</w:t>
      </w:r>
      <w:r w:rsidRPr="00A22E59">
        <w:t>: see regulation</w:t>
      </w:r>
      <w:r>
        <w:t> </w:t>
      </w:r>
      <w:r w:rsidRPr="00A22E59">
        <w:t>61.030.</w:t>
      </w:r>
    </w:p>
    <w:p w14:paraId="12CC6348" w14:textId="77777777" w:rsidR="00A31BD6" w:rsidRPr="00A22E59" w:rsidRDefault="00A31BD6" w:rsidP="00554CE3">
      <w:pPr>
        <w:pStyle w:val="Definition"/>
        <w:rPr>
          <w:b/>
        </w:rPr>
      </w:pPr>
      <w:r w:rsidRPr="00F41193">
        <w:rPr>
          <w:b/>
          <w:i/>
        </w:rPr>
        <w:t>multi</w:t>
      </w:r>
      <w:r w:rsidRPr="00F41193">
        <w:rPr>
          <w:b/>
          <w:i/>
        </w:rPr>
        <w:noBreakHyphen/>
        <w:t>crew</w:t>
      </w:r>
      <w:r w:rsidRPr="00A22E59">
        <w:t>, in relation to an aircraft, means that the aircraft is certificated for operation by a crew of at least 2 pilots.</w:t>
      </w:r>
    </w:p>
    <w:p w14:paraId="46096ABE" w14:textId="77777777" w:rsidR="00A31BD6" w:rsidRPr="00A22E59" w:rsidRDefault="00A31BD6" w:rsidP="00554CE3">
      <w:pPr>
        <w:pStyle w:val="Definition"/>
        <w:rPr>
          <w:b/>
        </w:rPr>
      </w:pPr>
      <w:r w:rsidRPr="00F41193">
        <w:rPr>
          <w:b/>
          <w:i/>
        </w:rPr>
        <w:t>multi</w:t>
      </w:r>
      <w:r w:rsidRPr="00F41193">
        <w:rPr>
          <w:b/>
          <w:i/>
        </w:rPr>
        <w:noBreakHyphen/>
        <w:t xml:space="preserve">crew operation </w:t>
      </w:r>
      <w:r w:rsidRPr="00A22E59">
        <w:t>means an operation that requires at least 2 pilots in:</w:t>
      </w:r>
    </w:p>
    <w:p w14:paraId="7250CD97" w14:textId="77777777" w:rsidR="00A31BD6" w:rsidRPr="00FE6313" w:rsidRDefault="00A31BD6" w:rsidP="00554CE3">
      <w:pPr>
        <w:pStyle w:val="paragraph"/>
      </w:pPr>
      <w:r w:rsidRPr="00FE6313">
        <w:tab/>
        <w:t>(a)</w:t>
      </w:r>
      <w:r w:rsidRPr="00FE6313">
        <w:tab/>
        <w:t>a multi</w:t>
      </w:r>
      <w:r w:rsidRPr="00FE6313">
        <w:noBreakHyphen/>
        <w:t>crew aircraft; or</w:t>
      </w:r>
    </w:p>
    <w:p w14:paraId="20EC2081" w14:textId="77777777" w:rsidR="00A31BD6" w:rsidRPr="00FE6313" w:rsidRDefault="00A31BD6" w:rsidP="00554CE3">
      <w:pPr>
        <w:pStyle w:val="paragraph"/>
      </w:pPr>
      <w:r w:rsidRPr="00FE6313">
        <w:tab/>
        <w:t>(b)</w:t>
      </w:r>
      <w:r w:rsidRPr="00FE6313">
        <w:tab/>
        <w:t>an aircraft that is equipped, and required by these Regulations, to be operated by a crew of at least 2 pilots.</w:t>
      </w:r>
    </w:p>
    <w:p w14:paraId="1DA7B814" w14:textId="77777777" w:rsidR="00A31BD6" w:rsidRPr="00A22E59" w:rsidRDefault="00A31BD6" w:rsidP="00554CE3">
      <w:pPr>
        <w:pStyle w:val="Definition"/>
        <w:rPr>
          <w:b/>
        </w:rPr>
      </w:pPr>
      <w:r w:rsidRPr="00A22E59">
        <w:rPr>
          <w:b/>
          <w:i/>
        </w:rPr>
        <w:t>multi</w:t>
      </w:r>
      <w:r>
        <w:rPr>
          <w:b/>
          <w:i/>
        </w:rPr>
        <w:noBreakHyphen/>
      </w:r>
      <w:r w:rsidRPr="00A22E59">
        <w:rPr>
          <w:b/>
          <w:i/>
        </w:rPr>
        <w:t>crew pilot licence training course</w:t>
      </w:r>
      <w:r w:rsidRPr="00A22E59">
        <w:rPr>
          <w:i/>
        </w:rPr>
        <w:t xml:space="preserve"> </w:t>
      </w:r>
      <w:r w:rsidRPr="00A22E59">
        <w:t>means a course of training for the grant of a multi</w:t>
      </w:r>
      <w:r>
        <w:noBreakHyphen/>
      </w:r>
      <w:r w:rsidRPr="00A22E59">
        <w:t>crew pilot licence conducted by a Part</w:t>
      </w:r>
      <w:r>
        <w:t> </w:t>
      </w:r>
      <w:r w:rsidRPr="00A22E59">
        <w:t>142 operator.</w:t>
      </w:r>
    </w:p>
    <w:p w14:paraId="464D881E" w14:textId="77777777" w:rsidR="00A31BD6" w:rsidRPr="00A22E59" w:rsidRDefault="00A31BD6" w:rsidP="00554CE3">
      <w:pPr>
        <w:pStyle w:val="Definition"/>
        <w:rPr>
          <w:b/>
          <w:i/>
        </w:rPr>
      </w:pPr>
      <w:r w:rsidRPr="00F41193">
        <w:rPr>
          <w:b/>
          <w:i/>
        </w:rPr>
        <w:t>multi</w:t>
      </w:r>
      <w:r w:rsidRPr="00F41193">
        <w:rPr>
          <w:b/>
          <w:i/>
        </w:rPr>
        <w:noBreakHyphen/>
        <w:t xml:space="preserve">crew type rating </w:t>
      </w:r>
      <w:r w:rsidRPr="00A22E59">
        <w:t>means a pilot type rating authorising its holder to pilot an aircraft of the type covered by the rating in a multi</w:t>
      </w:r>
      <w:r>
        <w:noBreakHyphen/>
      </w:r>
      <w:r w:rsidRPr="00A22E59">
        <w:t>crew operation.</w:t>
      </w:r>
    </w:p>
    <w:p w14:paraId="276BD139" w14:textId="77777777" w:rsidR="00A31BD6" w:rsidRPr="00A22E59" w:rsidRDefault="00A31BD6" w:rsidP="00554CE3">
      <w:pPr>
        <w:pStyle w:val="Definition"/>
        <w:rPr>
          <w:b/>
        </w:rPr>
      </w:pPr>
      <w:r w:rsidRPr="00F41193">
        <w:rPr>
          <w:b/>
          <w:i/>
        </w:rPr>
        <w:t>multi</w:t>
      </w:r>
      <w:r w:rsidRPr="00F41193">
        <w:rPr>
          <w:b/>
          <w:i/>
        </w:rPr>
        <w:noBreakHyphen/>
        <w:t xml:space="preserve">engine aeroplane </w:t>
      </w:r>
      <w:r w:rsidRPr="00A22E59">
        <w:t>means an aeroplane that has 2 or more engines, other than:</w:t>
      </w:r>
    </w:p>
    <w:p w14:paraId="6E4647E1" w14:textId="77777777" w:rsidR="00A31BD6" w:rsidRPr="006B72F9" w:rsidRDefault="00A31BD6" w:rsidP="00554CE3">
      <w:pPr>
        <w:pStyle w:val="paragraph"/>
      </w:pPr>
      <w:r w:rsidRPr="006B72F9">
        <w:tab/>
        <w:t>(a)</w:t>
      </w:r>
      <w:r w:rsidRPr="006B72F9">
        <w:tab/>
        <w:t>a multi</w:t>
      </w:r>
      <w:r w:rsidRPr="006B72F9">
        <w:noBreakHyphen/>
        <w:t>engine centre</w:t>
      </w:r>
      <w:r w:rsidRPr="006B72F9">
        <w:noBreakHyphen/>
        <w:t>line thrust aeroplane; or</w:t>
      </w:r>
    </w:p>
    <w:p w14:paraId="19406A38" w14:textId="77777777" w:rsidR="00A31BD6" w:rsidRPr="00A22E59" w:rsidRDefault="00A31BD6" w:rsidP="00554CE3">
      <w:pPr>
        <w:pStyle w:val="paragraph"/>
        <w:rPr>
          <w:b/>
        </w:rPr>
      </w:pPr>
      <w:r w:rsidRPr="006B72F9">
        <w:tab/>
        <w:t>(b)</w:t>
      </w:r>
      <w:r w:rsidRPr="006B72F9">
        <w:tab/>
        <w:t xml:space="preserve">an aeroplane that is prescribed </w:t>
      </w:r>
      <w:r w:rsidRPr="00A22E59">
        <w:t xml:space="preserve">by a legislative instrument </w:t>
      </w:r>
      <w:r w:rsidRPr="006B72F9">
        <w:t xml:space="preserve">under </w:t>
      </w:r>
      <w:r w:rsidRPr="00A22E59">
        <w:t>regulation</w:t>
      </w:r>
      <w:r>
        <w:t> </w:t>
      </w:r>
      <w:r w:rsidRPr="00A22E59">
        <w:t>61.050 as an aeroplane that is included in the single</w:t>
      </w:r>
      <w:r>
        <w:noBreakHyphen/>
      </w:r>
      <w:r w:rsidRPr="00A22E59">
        <w:t>engine aeroplane class.</w:t>
      </w:r>
    </w:p>
    <w:p w14:paraId="573793F9" w14:textId="77777777" w:rsidR="00A31BD6" w:rsidRPr="00A22E59" w:rsidRDefault="00A31BD6" w:rsidP="00554CE3">
      <w:pPr>
        <w:pStyle w:val="Definition"/>
      </w:pPr>
      <w:r w:rsidRPr="00A22E59">
        <w:rPr>
          <w:b/>
          <w:i/>
        </w:rPr>
        <w:t>multi</w:t>
      </w:r>
      <w:r>
        <w:rPr>
          <w:b/>
          <w:i/>
        </w:rPr>
        <w:noBreakHyphen/>
      </w:r>
      <w:r w:rsidRPr="00A22E59">
        <w:rPr>
          <w:b/>
          <w:i/>
        </w:rPr>
        <w:t>engine</w:t>
      </w:r>
      <w:r w:rsidRPr="00A22E59">
        <w:t xml:space="preserve"> </w:t>
      </w:r>
      <w:r w:rsidRPr="00A22E59">
        <w:rPr>
          <w:b/>
          <w:bCs/>
          <w:i/>
          <w:iCs/>
        </w:rPr>
        <w:t>centre</w:t>
      </w:r>
      <w:r>
        <w:rPr>
          <w:b/>
          <w:bCs/>
          <w:i/>
          <w:iCs/>
        </w:rPr>
        <w:noBreakHyphen/>
      </w:r>
      <w:r w:rsidRPr="00A22E59">
        <w:rPr>
          <w:b/>
          <w:bCs/>
          <w:i/>
          <w:iCs/>
        </w:rPr>
        <w:t>line thrust aeroplane</w:t>
      </w:r>
      <w:r w:rsidRPr="00A22E59">
        <w:t xml:space="preserve"> means an aeroplane with 2 or more engines that:</w:t>
      </w:r>
    </w:p>
    <w:p w14:paraId="0A34A90D" w14:textId="77777777" w:rsidR="00A31BD6" w:rsidRPr="00A22E59" w:rsidRDefault="00A31BD6" w:rsidP="00554CE3">
      <w:pPr>
        <w:pStyle w:val="paragraph"/>
      </w:pPr>
      <w:r w:rsidRPr="00A22E59">
        <w:tab/>
        <w:t>(a)</w:t>
      </w:r>
      <w:r w:rsidRPr="00A22E59">
        <w:tab/>
        <w:t>has the thrust line along the longitudinal axis of the aeroplane; and</w:t>
      </w:r>
    </w:p>
    <w:p w14:paraId="2146194A" w14:textId="77777777" w:rsidR="00A31BD6" w:rsidRPr="006B72F9" w:rsidRDefault="00A31BD6" w:rsidP="00554CE3">
      <w:pPr>
        <w:pStyle w:val="paragraph"/>
        <w:rPr>
          <w:b/>
        </w:rPr>
      </w:pPr>
      <w:r w:rsidRPr="00A22E59">
        <w:tab/>
        <w:t>(b)</w:t>
      </w:r>
      <w:r w:rsidRPr="00A22E59">
        <w:tab/>
        <w:t>has no asymmetric handling effect about the normal axis in the event of an engine failure.</w:t>
      </w:r>
    </w:p>
    <w:p w14:paraId="1944DCE3" w14:textId="77777777" w:rsidR="00A31BD6" w:rsidRPr="00A22E59" w:rsidRDefault="00A31BD6" w:rsidP="00554CE3">
      <w:pPr>
        <w:pStyle w:val="Definition"/>
        <w:rPr>
          <w:b/>
        </w:rPr>
      </w:pPr>
      <w:r w:rsidRPr="00F41193">
        <w:rPr>
          <w:b/>
          <w:i/>
        </w:rPr>
        <w:t xml:space="preserve">night VFR endorsement </w:t>
      </w:r>
      <w:r w:rsidRPr="00A22E59">
        <w:t>means an endorsement mentioned in column 1 of table 61.980.</w:t>
      </w:r>
    </w:p>
    <w:p w14:paraId="01DAC25E" w14:textId="77777777" w:rsidR="00A31BD6" w:rsidRPr="00A22E59" w:rsidRDefault="00A31BD6" w:rsidP="00554CE3">
      <w:pPr>
        <w:pStyle w:val="Definition"/>
        <w:rPr>
          <w:b/>
        </w:rPr>
      </w:pPr>
      <w:r w:rsidRPr="00F41193">
        <w:rPr>
          <w:b/>
          <w:i/>
        </w:rPr>
        <w:t xml:space="preserve">night vision goggles </w:t>
      </w:r>
      <w:r w:rsidRPr="00A22E59">
        <w:t>means a self</w:t>
      </w:r>
      <w:r>
        <w:noBreakHyphen/>
      </w:r>
      <w:r w:rsidRPr="00A22E59">
        <w:t>contained binocular night vision enhancement device that:</w:t>
      </w:r>
    </w:p>
    <w:p w14:paraId="405F31B7" w14:textId="77777777" w:rsidR="00A31BD6" w:rsidRPr="006B72F9" w:rsidRDefault="00A31BD6" w:rsidP="00554CE3">
      <w:pPr>
        <w:pStyle w:val="paragraph"/>
      </w:pPr>
      <w:r w:rsidRPr="006B72F9">
        <w:tab/>
        <w:t>(a)</w:t>
      </w:r>
      <w:r w:rsidRPr="006B72F9">
        <w:tab/>
        <w:t>is helmet</w:t>
      </w:r>
      <w:r w:rsidRPr="006B72F9">
        <w:noBreakHyphen/>
        <w:t>mounted or otherwise worn by a person; and</w:t>
      </w:r>
    </w:p>
    <w:p w14:paraId="1F0321B6" w14:textId="77777777" w:rsidR="00A31BD6" w:rsidRPr="006B72F9" w:rsidRDefault="00A31BD6" w:rsidP="00554CE3">
      <w:pPr>
        <w:pStyle w:val="paragraph"/>
      </w:pPr>
      <w:r w:rsidRPr="006B72F9">
        <w:tab/>
        <w:t>(b)</w:t>
      </w:r>
      <w:r w:rsidRPr="006B72F9">
        <w:tab/>
        <w:t>can detect and amplify light in both the visual and near infra</w:t>
      </w:r>
      <w:r w:rsidRPr="006B72F9">
        <w:noBreakHyphen/>
        <w:t>red bands of the electromagnetic spectrum.</w:t>
      </w:r>
    </w:p>
    <w:p w14:paraId="563100A2" w14:textId="77777777" w:rsidR="00A31BD6" w:rsidRPr="00A22E59" w:rsidRDefault="00A31BD6" w:rsidP="00554CE3">
      <w:pPr>
        <w:pStyle w:val="Definition"/>
        <w:rPr>
          <w:b/>
        </w:rPr>
      </w:pPr>
      <w:r w:rsidRPr="00F41193">
        <w:rPr>
          <w:b/>
          <w:i/>
        </w:rPr>
        <w:t xml:space="preserve">night vision imaging system endorsement </w:t>
      </w:r>
      <w:r w:rsidRPr="00A22E59">
        <w:t>means an endorsement mentioned in column 1 of table 61.1025.</w:t>
      </w:r>
    </w:p>
    <w:p w14:paraId="30F22590" w14:textId="77777777" w:rsidR="00A31BD6" w:rsidRPr="00A22E59" w:rsidRDefault="00A31BD6" w:rsidP="00554CE3">
      <w:pPr>
        <w:pStyle w:val="Definition"/>
      </w:pPr>
      <w:r w:rsidRPr="00A22E59">
        <w:rPr>
          <w:b/>
          <w:i/>
        </w:rPr>
        <w:t xml:space="preserve">night vision imaging system proficiency check </w:t>
      </w:r>
      <w:r w:rsidRPr="00A22E59">
        <w:t>means an assessment</w:t>
      </w:r>
      <w:r w:rsidRPr="00A22E59">
        <w:rPr>
          <w:bCs/>
          <w:iCs/>
        </w:rPr>
        <w:t>, against the standards mentioned in the Part</w:t>
      </w:r>
      <w:r>
        <w:rPr>
          <w:bCs/>
          <w:iCs/>
        </w:rPr>
        <w:t> </w:t>
      </w:r>
      <w:r w:rsidRPr="00A22E59">
        <w:rPr>
          <w:bCs/>
          <w:iCs/>
        </w:rPr>
        <w:t xml:space="preserve">61 Manual of Standards, </w:t>
      </w:r>
      <w:r w:rsidRPr="00A22E59">
        <w:t>of a pilot’s competency to pilot a helicopter using a night vision imaging system.</w:t>
      </w:r>
    </w:p>
    <w:p w14:paraId="5497CF91" w14:textId="77777777" w:rsidR="00A31BD6" w:rsidRPr="00A22E59" w:rsidRDefault="00A31BD6" w:rsidP="00554CE3">
      <w:pPr>
        <w:pStyle w:val="Definition"/>
        <w:rPr>
          <w:b/>
        </w:rPr>
      </w:pPr>
      <w:r w:rsidRPr="00F41193">
        <w:rPr>
          <w:b/>
          <w:i/>
        </w:rPr>
        <w:t xml:space="preserve">operational endorsement </w:t>
      </w:r>
      <w:r w:rsidRPr="00A22E59">
        <w:t>means any of the following endorsements:</w:t>
      </w:r>
    </w:p>
    <w:p w14:paraId="5F02C7BD" w14:textId="77777777" w:rsidR="00A31BD6" w:rsidRPr="006B72F9" w:rsidRDefault="00A31BD6" w:rsidP="00554CE3">
      <w:pPr>
        <w:pStyle w:val="paragraph"/>
      </w:pPr>
      <w:r w:rsidRPr="006B72F9">
        <w:tab/>
        <w:t>(a)</w:t>
      </w:r>
      <w:r w:rsidRPr="006B72F9">
        <w:tab/>
        <w:t>an aerial application endorsement;</w:t>
      </w:r>
    </w:p>
    <w:p w14:paraId="08B5843E" w14:textId="77777777" w:rsidR="00A31BD6" w:rsidRPr="006B72F9" w:rsidRDefault="00A31BD6" w:rsidP="00554CE3">
      <w:pPr>
        <w:pStyle w:val="paragraph"/>
      </w:pPr>
      <w:r w:rsidRPr="006B72F9">
        <w:tab/>
        <w:t>(b)</w:t>
      </w:r>
      <w:r w:rsidRPr="006B72F9">
        <w:tab/>
        <w:t>a flight activity endorsement;</w:t>
      </w:r>
    </w:p>
    <w:p w14:paraId="369EE530" w14:textId="77777777" w:rsidR="00A31BD6" w:rsidRPr="006B72F9" w:rsidRDefault="00A31BD6" w:rsidP="00554CE3">
      <w:pPr>
        <w:pStyle w:val="paragraph"/>
      </w:pPr>
      <w:r w:rsidRPr="006B72F9">
        <w:tab/>
        <w:t>(c)</w:t>
      </w:r>
      <w:r w:rsidRPr="006B72F9">
        <w:tab/>
        <w:t>a flight examiner endorsement;</w:t>
      </w:r>
    </w:p>
    <w:p w14:paraId="08CB31CA" w14:textId="77777777" w:rsidR="00A31BD6" w:rsidRPr="006B72F9" w:rsidRDefault="00A31BD6" w:rsidP="00554CE3">
      <w:pPr>
        <w:pStyle w:val="paragraph"/>
      </w:pPr>
      <w:r w:rsidRPr="006B72F9">
        <w:tab/>
        <w:t>(d)</w:t>
      </w:r>
      <w:r w:rsidRPr="006B72F9">
        <w:tab/>
        <w:t>an instrument endorsement;</w:t>
      </w:r>
    </w:p>
    <w:p w14:paraId="7641D391" w14:textId="77777777" w:rsidR="00A31BD6" w:rsidRPr="006B72F9" w:rsidRDefault="00A31BD6" w:rsidP="00554CE3">
      <w:pPr>
        <w:pStyle w:val="paragraph"/>
      </w:pPr>
      <w:r w:rsidRPr="006B72F9">
        <w:tab/>
        <w:t>(e)</w:t>
      </w:r>
      <w:r w:rsidRPr="006B72F9">
        <w:tab/>
        <w:t>a low</w:t>
      </w:r>
      <w:r w:rsidRPr="006B72F9">
        <w:noBreakHyphen/>
        <w:t>level endorsement;</w:t>
      </w:r>
    </w:p>
    <w:p w14:paraId="565E62ED" w14:textId="77777777" w:rsidR="00A31BD6" w:rsidRPr="006B72F9" w:rsidRDefault="00A31BD6" w:rsidP="00554CE3">
      <w:pPr>
        <w:pStyle w:val="paragraph"/>
      </w:pPr>
      <w:r w:rsidRPr="006B72F9">
        <w:tab/>
        <w:t>(f)</w:t>
      </w:r>
      <w:r w:rsidRPr="006B72F9">
        <w:tab/>
        <w:t>a night VFR endorsement;</w:t>
      </w:r>
    </w:p>
    <w:p w14:paraId="7E0604AC" w14:textId="77777777" w:rsidR="00A31BD6" w:rsidRPr="006B72F9" w:rsidRDefault="00A31BD6" w:rsidP="00554CE3">
      <w:pPr>
        <w:pStyle w:val="paragraph"/>
      </w:pPr>
      <w:r w:rsidRPr="006B72F9">
        <w:tab/>
        <w:t>(g)</w:t>
      </w:r>
      <w:r w:rsidRPr="006B72F9">
        <w:tab/>
        <w:t>a night vision imaging system endorsement;</w:t>
      </w:r>
    </w:p>
    <w:p w14:paraId="47EE2DE0" w14:textId="77777777" w:rsidR="00A31BD6" w:rsidRPr="006B72F9" w:rsidRDefault="00A31BD6" w:rsidP="00554CE3">
      <w:pPr>
        <w:pStyle w:val="paragraph"/>
      </w:pPr>
      <w:r w:rsidRPr="006B72F9">
        <w:tab/>
        <w:t>(h)</w:t>
      </w:r>
      <w:r w:rsidRPr="006B72F9">
        <w:tab/>
        <w:t>a private instrument endorsement;</w:t>
      </w:r>
    </w:p>
    <w:p w14:paraId="1762B9BA" w14:textId="77777777" w:rsidR="00A31BD6" w:rsidRPr="006B72F9" w:rsidRDefault="00A31BD6" w:rsidP="00554CE3">
      <w:pPr>
        <w:pStyle w:val="paragraph"/>
      </w:pPr>
      <w:r w:rsidRPr="006B72F9">
        <w:tab/>
        <w:t>(i)</w:t>
      </w:r>
      <w:r w:rsidRPr="006B72F9">
        <w:tab/>
        <w:t>a training endorsement;</w:t>
      </w:r>
    </w:p>
    <w:p w14:paraId="417BD5C2" w14:textId="77777777" w:rsidR="00A31BD6" w:rsidRPr="006B72F9" w:rsidRDefault="00A31BD6" w:rsidP="00554CE3">
      <w:pPr>
        <w:pStyle w:val="paragraph"/>
      </w:pPr>
      <w:r w:rsidRPr="006B72F9">
        <w:tab/>
        <w:t>(j)</w:t>
      </w:r>
      <w:r w:rsidRPr="006B72F9">
        <w:tab/>
        <w:t>a flight engineer examiner endorsement;</w:t>
      </w:r>
    </w:p>
    <w:p w14:paraId="46C44E5D" w14:textId="77777777" w:rsidR="00A31BD6" w:rsidRPr="006B72F9" w:rsidRDefault="00A31BD6" w:rsidP="00554CE3">
      <w:pPr>
        <w:pStyle w:val="paragraph"/>
      </w:pPr>
      <w:r w:rsidRPr="006B72F9">
        <w:tab/>
        <w:t>(k)</w:t>
      </w:r>
      <w:r w:rsidRPr="006B72F9">
        <w:tab/>
        <w:t>a flight engineer training endorsement.</w:t>
      </w:r>
    </w:p>
    <w:p w14:paraId="73FF2C49" w14:textId="77777777" w:rsidR="00A31BD6" w:rsidRPr="00A22E59" w:rsidRDefault="00A31BD6" w:rsidP="00554CE3">
      <w:pPr>
        <w:pStyle w:val="Definition"/>
        <w:rPr>
          <w:b/>
        </w:rPr>
      </w:pPr>
      <w:r w:rsidRPr="00F41193">
        <w:rPr>
          <w:b/>
          <w:i/>
        </w:rPr>
        <w:t xml:space="preserve">operational rating </w:t>
      </w:r>
      <w:r w:rsidRPr="00A22E59">
        <w:t>means any of the following ratings:</w:t>
      </w:r>
    </w:p>
    <w:p w14:paraId="1F52D8F1" w14:textId="77777777" w:rsidR="00A31BD6" w:rsidRPr="006B72F9" w:rsidRDefault="00A31BD6" w:rsidP="00554CE3">
      <w:pPr>
        <w:pStyle w:val="paragraph"/>
      </w:pPr>
      <w:r w:rsidRPr="006B72F9">
        <w:tab/>
        <w:t>(a)</w:t>
      </w:r>
      <w:r w:rsidRPr="006B72F9">
        <w:tab/>
        <w:t>an aerial application rating;</w:t>
      </w:r>
    </w:p>
    <w:p w14:paraId="48596918" w14:textId="77777777" w:rsidR="00A31BD6" w:rsidRPr="006B72F9" w:rsidRDefault="00A31BD6" w:rsidP="00554CE3">
      <w:pPr>
        <w:pStyle w:val="paragraph"/>
      </w:pPr>
      <w:r w:rsidRPr="006B72F9">
        <w:tab/>
        <w:t>(b)</w:t>
      </w:r>
      <w:r w:rsidRPr="006B72F9">
        <w:tab/>
        <w:t>an examiner rating;</w:t>
      </w:r>
    </w:p>
    <w:p w14:paraId="2921ABDD" w14:textId="77777777" w:rsidR="00A31BD6" w:rsidRPr="006B72F9" w:rsidRDefault="00A31BD6" w:rsidP="00554CE3">
      <w:pPr>
        <w:pStyle w:val="paragraph"/>
      </w:pPr>
      <w:r w:rsidRPr="006B72F9">
        <w:tab/>
        <w:t>(c)</w:t>
      </w:r>
      <w:r w:rsidRPr="006B72F9">
        <w:tab/>
        <w:t>an instructor rating;</w:t>
      </w:r>
    </w:p>
    <w:p w14:paraId="0BCB1794" w14:textId="77777777" w:rsidR="00A31BD6" w:rsidRPr="006B72F9" w:rsidRDefault="00A31BD6" w:rsidP="00554CE3">
      <w:pPr>
        <w:pStyle w:val="paragraph"/>
      </w:pPr>
      <w:r w:rsidRPr="006B72F9">
        <w:tab/>
        <w:t>(d)</w:t>
      </w:r>
      <w:r w:rsidRPr="006B72F9">
        <w:tab/>
        <w:t>an instrument rating;</w:t>
      </w:r>
    </w:p>
    <w:p w14:paraId="09543786" w14:textId="77777777" w:rsidR="00A31BD6" w:rsidRPr="006B72F9" w:rsidRDefault="00A31BD6" w:rsidP="00554CE3">
      <w:pPr>
        <w:pStyle w:val="paragraph"/>
      </w:pPr>
      <w:r w:rsidRPr="006B72F9">
        <w:tab/>
        <w:t>(e)</w:t>
      </w:r>
      <w:r w:rsidRPr="006B72F9">
        <w:tab/>
        <w:t>a low</w:t>
      </w:r>
      <w:r w:rsidRPr="006B72F9">
        <w:noBreakHyphen/>
        <w:t>level rating;</w:t>
      </w:r>
    </w:p>
    <w:p w14:paraId="7EE2D057" w14:textId="77777777" w:rsidR="00A31BD6" w:rsidRPr="006B72F9" w:rsidRDefault="00A31BD6" w:rsidP="00554CE3">
      <w:pPr>
        <w:pStyle w:val="paragraph"/>
      </w:pPr>
      <w:r w:rsidRPr="006B72F9">
        <w:tab/>
        <w:t>(f)</w:t>
      </w:r>
      <w:r w:rsidRPr="006B72F9">
        <w:tab/>
        <w:t>a night VFR rating;</w:t>
      </w:r>
    </w:p>
    <w:p w14:paraId="5E5F9071" w14:textId="77777777" w:rsidR="00A31BD6" w:rsidRPr="006B72F9" w:rsidRDefault="00A31BD6" w:rsidP="00554CE3">
      <w:pPr>
        <w:pStyle w:val="paragraph"/>
      </w:pPr>
      <w:r w:rsidRPr="006B72F9">
        <w:tab/>
        <w:t>(g)</w:t>
      </w:r>
      <w:r w:rsidRPr="006B72F9">
        <w:tab/>
        <w:t>a night vision imaging system rating;</w:t>
      </w:r>
    </w:p>
    <w:p w14:paraId="13351C0A" w14:textId="77777777" w:rsidR="00A31BD6" w:rsidRPr="006B72F9" w:rsidRDefault="00A31BD6" w:rsidP="00554CE3">
      <w:pPr>
        <w:pStyle w:val="paragraph"/>
      </w:pPr>
      <w:r w:rsidRPr="006B72F9">
        <w:tab/>
        <w:t>(h)</w:t>
      </w:r>
      <w:r w:rsidRPr="006B72F9">
        <w:tab/>
        <w:t>a private instrument rating.</w:t>
      </w:r>
    </w:p>
    <w:p w14:paraId="77816F11" w14:textId="77777777" w:rsidR="00A31BD6" w:rsidRPr="00A22E59" w:rsidRDefault="00A31BD6" w:rsidP="00554CE3">
      <w:pPr>
        <w:pStyle w:val="Definition"/>
      </w:pPr>
      <w:r w:rsidRPr="00F41193">
        <w:rPr>
          <w:b/>
          <w:i/>
        </w:rPr>
        <w:t xml:space="preserve">operator proficiency check </w:t>
      </w:r>
      <w:r w:rsidRPr="00A22E59">
        <w:t>means an assessment conducted by an operator in accordance with its training and checking responsibilities under these Regulations of whether a person has the aeronautical skills and knowledge required by the operator.</w:t>
      </w:r>
    </w:p>
    <w:p w14:paraId="3B8ECB4C" w14:textId="77777777" w:rsidR="00A31BD6" w:rsidRPr="00A22E59" w:rsidRDefault="00A31BD6" w:rsidP="00554CE3">
      <w:pPr>
        <w:pStyle w:val="Definition"/>
        <w:rPr>
          <w:i/>
        </w:rPr>
      </w:pPr>
      <w:r w:rsidRPr="00F41193">
        <w:rPr>
          <w:b/>
          <w:i/>
        </w:rPr>
        <w:t xml:space="preserve">overseas endorsement </w:t>
      </w:r>
      <w:r w:rsidRPr="00A22E59">
        <w:t>means an authorisation (however described) granted by the national aviation authority of a Contracting State, in accordance with Annex 1 to the Chicago Convention, that is equivalent to a flight crew endorsement.</w:t>
      </w:r>
    </w:p>
    <w:p w14:paraId="701A00A4" w14:textId="77777777" w:rsidR="00A31BD6" w:rsidRPr="00A22E59" w:rsidRDefault="00A31BD6" w:rsidP="00554CE3">
      <w:pPr>
        <w:pStyle w:val="Definition"/>
      </w:pPr>
      <w:r w:rsidRPr="00A22E59">
        <w:rPr>
          <w:b/>
          <w:i/>
        </w:rPr>
        <w:t xml:space="preserve">overseas flight crew licence </w:t>
      </w:r>
      <w:r w:rsidRPr="00A22E59">
        <w:t>means an authorisation (however described) granted by the national aviation authority of a Contracting State, in accordance with Annex 1 to the Chicago Convention, that is equivalent to a flight crew licence.</w:t>
      </w:r>
    </w:p>
    <w:p w14:paraId="30979235" w14:textId="77777777" w:rsidR="00A31BD6" w:rsidRPr="00A22E59" w:rsidRDefault="00A31BD6" w:rsidP="00554CE3">
      <w:pPr>
        <w:pStyle w:val="Definition"/>
        <w:rPr>
          <w:b/>
        </w:rPr>
      </w:pPr>
      <w:r w:rsidRPr="00F41193">
        <w:rPr>
          <w:b/>
          <w:i/>
        </w:rPr>
        <w:t xml:space="preserve">overseas medical certificate </w:t>
      </w:r>
      <w:r w:rsidRPr="00A22E59">
        <w:t>means a medical certificate (however described) granted by the national aviation authority of a Contracting State, in accordance with Annex 1 to the Chicago Convention, that is equivalent to a medical certificate.</w:t>
      </w:r>
    </w:p>
    <w:p w14:paraId="41D0D40B" w14:textId="77777777" w:rsidR="00A31BD6" w:rsidRPr="00A22E59" w:rsidRDefault="00A31BD6" w:rsidP="00554CE3">
      <w:pPr>
        <w:pStyle w:val="Definition"/>
        <w:rPr>
          <w:i/>
        </w:rPr>
      </w:pPr>
      <w:r w:rsidRPr="00F41193">
        <w:rPr>
          <w:b/>
          <w:i/>
        </w:rPr>
        <w:t xml:space="preserve">overseas rating </w:t>
      </w:r>
      <w:r w:rsidRPr="00A22E59">
        <w:t>means an authorisation (however described) granted by the national aviation authority of a Contracting State, in accordance with Annex 1 to the Chicago Convention, that is equivalent to a flight crew rating.</w:t>
      </w:r>
    </w:p>
    <w:p w14:paraId="03638D35" w14:textId="77777777" w:rsidR="00A31BD6" w:rsidRPr="00A22E59" w:rsidRDefault="00A31BD6" w:rsidP="00554CE3">
      <w:pPr>
        <w:pStyle w:val="Definition"/>
      </w:pPr>
      <w:r w:rsidRPr="00F41193">
        <w:rPr>
          <w:b/>
          <w:i/>
        </w:rPr>
        <w:t>pilot</w:t>
      </w:r>
      <w:r w:rsidRPr="00A22E59">
        <w:t>, used as a noun,</w:t>
      </w:r>
      <w:r w:rsidRPr="00A22E59">
        <w:rPr>
          <w:b/>
        </w:rPr>
        <w:t xml:space="preserve"> </w:t>
      </w:r>
      <w:r w:rsidRPr="00A22E59">
        <w:t>means a person authorised under this Part to manipulate the flight controls of an aircraft during flight.</w:t>
      </w:r>
    </w:p>
    <w:p w14:paraId="1D2CCA40" w14:textId="77777777" w:rsidR="00A31BD6" w:rsidRPr="00A22E59" w:rsidRDefault="00A31BD6" w:rsidP="00554CE3">
      <w:pPr>
        <w:pStyle w:val="Definition"/>
      </w:pPr>
      <w:r w:rsidRPr="00F41193">
        <w:rPr>
          <w:b/>
          <w:i/>
        </w:rPr>
        <w:t>pilot</w:t>
      </w:r>
      <w:r w:rsidRPr="00A22E59">
        <w:t>, used as a verb,</w:t>
      </w:r>
      <w:r w:rsidRPr="00A22E59">
        <w:rPr>
          <w:b/>
        </w:rPr>
        <w:t xml:space="preserve"> </w:t>
      </w:r>
      <w:r w:rsidRPr="00A22E59">
        <w:t>means:</w:t>
      </w:r>
    </w:p>
    <w:p w14:paraId="5A57C23B" w14:textId="77777777" w:rsidR="00A31BD6" w:rsidRPr="00A22E59" w:rsidRDefault="00A31BD6" w:rsidP="00554CE3">
      <w:pPr>
        <w:pStyle w:val="paragraph"/>
      </w:pPr>
      <w:r w:rsidRPr="00A22E59">
        <w:tab/>
        <w:t>(a)</w:t>
      </w:r>
      <w:r w:rsidRPr="00A22E59">
        <w:tab/>
        <w:t>to manipulate the flight controls of an aircraft during flight; or</w:t>
      </w:r>
    </w:p>
    <w:p w14:paraId="73C3281F" w14:textId="77777777" w:rsidR="00A31BD6" w:rsidRPr="00A22E59" w:rsidRDefault="00A31BD6" w:rsidP="00554CE3">
      <w:pPr>
        <w:pStyle w:val="paragraph"/>
      </w:pPr>
      <w:r w:rsidRPr="00A22E59">
        <w:tab/>
        <w:t>(b)</w:t>
      </w:r>
      <w:r w:rsidRPr="00A22E59">
        <w:tab/>
        <w:t>to occupy a flight control seat in an aircraft during flight.</w:t>
      </w:r>
    </w:p>
    <w:p w14:paraId="20E73389" w14:textId="77777777" w:rsidR="00A31BD6" w:rsidRPr="00A22E59" w:rsidRDefault="00A31BD6" w:rsidP="00554CE3">
      <w:pPr>
        <w:pStyle w:val="Definition"/>
      </w:pPr>
      <w:r w:rsidRPr="00F41193">
        <w:rPr>
          <w:b/>
          <w:i/>
        </w:rPr>
        <w:t xml:space="preserve">pilot in command under supervision </w:t>
      </w:r>
      <w:r w:rsidRPr="00A22E59">
        <w:t>means a pilot, other than a student pilot, who performs the duties and functions of the pilot in command of an aircraft under the supervision of a pilot who is authorised by the operator of the aircraft to conduct the supervision.</w:t>
      </w:r>
    </w:p>
    <w:p w14:paraId="60B0D56D" w14:textId="77777777" w:rsidR="00A31BD6" w:rsidRPr="00A22E59" w:rsidRDefault="00A31BD6" w:rsidP="00554CE3">
      <w:pPr>
        <w:pStyle w:val="Definition"/>
        <w:rPr>
          <w:b/>
        </w:rPr>
      </w:pPr>
      <w:r w:rsidRPr="00F41193">
        <w:rPr>
          <w:b/>
          <w:i/>
        </w:rPr>
        <w:t xml:space="preserve">pilot instructor </w:t>
      </w:r>
      <w:r w:rsidRPr="00A22E59">
        <w:t>means:</w:t>
      </w:r>
    </w:p>
    <w:p w14:paraId="7AF89B73" w14:textId="77777777" w:rsidR="00A31BD6" w:rsidRPr="006B72F9" w:rsidRDefault="00A31BD6" w:rsidP="00554CE3">
      <w:pPr>
        <w:pStyle w:val="paragraph"/>
      </w:pPr>
      <w:r w:rsidRPr="006B72F9">
        <w:tab/>
        <w:t>(a)</w:t>
      </w:r>
      <w:r w:rsidRPr="006B72F9">
        <w:tab/>
        <w:t>a flight instructor; or</w:t>
      </w:r>
    </w:p>
    <w:p w14:paraId="2E70775A" w14:textId="77777777" w:rsidR="00A31BD6" w:rsidRPr="006B72F9" w:rsidRDefault="00A31BD6" w:rsidP="00554CE3">
      <w:pPr>
        <w:pStyle w:val="paragraph"/>
      </w:pPr>
      <w:r w:rsidRPr="006B72F9">
        <w:tab/>
        <w:t>(b)</w:t>
      </w:r>
      <w:r w:rsidRPr="006B72F9">
        <w:tab/>
        <w:t>a simulator instructor.</w:t>
      </w:r>
    </w:p>
    <w:p w14:paraId="2B9F72D1" w14:textId="77777777" w:rsidR="00A31BD6" w:rsidRPr="00A22E59" w:rsidRDefault="00A31BD6" w:rsidP="00554CE3">
      <w:pPr>
        <w:pStyle w:val="Definition"/>
        <w:rPr>
          <w:b/>
        </w:rPr>
      </w:pPr>
      <w:r w:rsidRPr="00F41193">
        <w:rPr>
          <w:b/>
          <w:i/>
        </w:rPr>
        <w:t xml:space="preserve">pilot licence </w:t>
      </w:r>
      <w:r w:rsidRPr="00A22E59">
        <w:t>means any of the following licences:</w:t>
      </w:r>
    </w:p>
    <w:p w14:paraId="1F047B78" w14:textId="77777777" w:rsidR="00A31BD6" w:rsidRPr="006B72F9" w:rsidRDefault="00A31BD6" w:rsidP="00554CE3">
      <w:pPr>
        <w:pStyle w:val="paragraph"/>
      </w:pPr>
      <w:r w:rsidRPr="006B72F9">
        <w:tab/>
        <w:t>(a)</w:t>
      </w:r>
      <w:r w:rsidRPr="006B72F9">
        <w:tab/>
        <w:t>an air transport pilot licence;</w:t>
      </w:r>
    </w:p>
    <w:p w14:paraId="0A015F46" w14:textId="77777777" w:rsidR="00A31BD6" w:rsidRPr="006B72F9" w:rsidRDefault="00A31BD6" w:rsidP="00554CE3">
      <w:pPr>
        <w:pStyle w:val="paragraph"/>
      </w:pPr>
      <w:r w:rsidRPr="006B72F9">
        <w:tab/>
        <w:t>(b)</w:t>
      </w:r>
      <w:r w:rsidRPr="006B72F9">
        <w:tab/>
        <w:t>a commercial pilot licence;</w:t>
      </w:r>
    </w:p>
    <w:p w14:paraId="71B0A824" w14:textId="77777777" w:rsidR="00A31BD6" w:rsidRPr="006B72F9" w:rsidRDefault="00A31BD6" w:rsidP="00554CE3">
      <w:pPr>
        <w:pStyle w:val="paragraph"/>
      </w:pPr>
      <w:r w:rsidRPr="006B72F9">
        <w:tab/>
        <w:t>(c)</w:t>
      </w:r>
      <w:r w:rsidRPr="006B72F9">
        <w:tab/>
        <w:t>a multi</w:t>
      </w:r>
      <w:r w:rsidRPr="006B72F9">
        <w:noBreakHyphen/>
        <w:t>crew pilot licence;</w:t>
      </w:r>
    </w:p>
    <w:p w14:paraId="212F5142" w14:textId="77777777" w:rsidR="00A31BD6" w:rsidRPr="006B72F9" w:rsidRDefault="00A31BD6" w:rsidP="00554CE3">
      <w:pPr>
        <w:pStyle w:val="paragraph"/>
      </w:pPr>
      <w:r w:rsidRPr="006B72F9">
        <w:tab/>
        <w:t>(d)</w:t>
      </w:r>
      <w:r w:rsidRPr="006B72F9">
        <w:tab/>
        <w:t>a private pilot licence;</w:t>
      </w:r>
    </w:p>
    <w:p w14:paraId="2F4D2546" w14:textId="77777777" w:rsidR="00A31BD6" w:rsidRPr="006B72F9" w:rsidRDefault="00A31BD6" w:rsidP="00554CE3">
      <w:pPr>
        <w:pStyle w:val="paragraph"/>
      </w:pPr>
      <w:r w:rsidRPr="006B72F9">
        <w:tab/>
        <w:t>(e)</w:t>
      </w:r>
      <w:r w:rsidRPr="006B72F9">
        <w:tab/>
        <w:t>a recreational pilot licence;</w:t>
      </w:r>
    </w:p>
    <w:p w14:paraId="3D9BAF2B" w14:textId="77777777" w:rsidR="00A31BD6" w:rsidRPr="006B72F9" w:rsidRDefault="00A31BD6" w:rsidP="00554CE3">
      <w:pPr>
        <w:pStyle w:val="paragraph"/>
      </w:pPr>
      <w:r w:rsidRPr="006B72F9">
        <w:tab/>
        <w:t>(f)</w:t>
      </w:r>
      <w:r w:rsidRPr="006B72F9">
        <w:tab/>
        <w:t>a student pilot licence.</w:t>
      </w:r>
    </w:p>
    <w:p w14:paraId="189BDC11" w14:textId="77777777" w:rsidR="00A31BD6" w:rsidRPr="00A22E59" w:rsidRDefault="00A31BD6" w:rsidP="00554CE3">
      <w:pPr>
        <w:pStyle w:val="Definition"/>
        <w:rPr>
          <w:b/>
        </w:rPr>
      </w:pPr>
      <w:r w:rsidRPr="00F41193">
        <w:rPr>
          <w:b/>
          <w:i/>
        </w:rPr>
        <w:t xml:space="preserve">private instrument endorsement </w:t>
      </w:r>
      <w:r w:rsidRPr="00A22E59">
        <w:t>means an endorsement mentioned in column 1 of table 61.935.</w:t>
      </w:r>
    </w:p>
    <w:p w14:paraId="2E562AAE" w14:textId="77777777" w:rsidR="00A31BD6" w:rsidRPr="00A22E59" w:rsidRDefault="00A31BD6" w:rsidP="00554CE3">
      <w:pPr>
        <w:pStyle w:val="Definition"/>
        <w:rPr>
          <w:b/>
        </w:rPr>
      </w:pPr>
      <w:r w:rsidRPr="00F41193">
        <w:rPr>
          <w:b/>
          <w:i/>
        </w:rPr>
        <w:t>privilege</w:t>
      </w:r>
      <w:r w:rsidRPr="00A22E59">
        <w:t>, in relation to a flight crew licence, rating or endorsement, means an activity that the holder of the licence, rating or endorsement is authorised, under this Part, to conduct.</w:t>
      </w:r>
    </w:p>
    <w:p w14:paraId="3AB01906" w14:textId="77777777" w:rsidR="00A31BD6" w:rsidRPr="00A22E59" w:rsidRDefault="00A31BD6" w:rsidP="00554CE3">
      <w:pPr>
        <w:pStyle w:val="Definition"/>
        <w:rPr>
          <w:b/>
        </w:rPr>
      </w:pPr>
      <w:r w:rsidRPr="00F41193">
        <w:rPr>
          <w:b/>
          <w:i/>
        </w:rPr>
        <w:t xml:space="preserve">rating </w:t>
      </w:r>
      <w:r w:rsidRPr="00A22E59">
        <w:t>means a flight crew rating.</w:t>
      </w:r>
    </w:p>
    <w:p w14:paraId="10BCBD6B" w14:textId="77777777" w:rsidR="00A31BD6" w:rsidRPr="00A22E59" w:rsidRDefault="00A31BD6" w:rsidP="00554CE3">
      <w:pPr>
        <w:pStyle w:val="Definition"/>
        <w:rPr>
          <w:b/>
        </w:rPr>
      </w:pPr>
      <w:r w:rsidRPr="00F41193">
        <w:rPr>
          <w:b/>
          <w:i/>
        </w:rPr>
        <w:t>recent photograph</w:t>
      </w:r>
      <w:r w:rsidRPr="00A22E59">
        <w:t>, at a particular time, means a photograph taken within 6 months before that time.</w:t>
      </w:r>
    </w:p>
    <w:p w14:paraId="33BB7B3A" w14:textId="77777777" w:rsidR="00A31BD6" w:rsidRPr="00A22E59" w:rsidRDefault="00A31BD6" w:rsidP="00554CE3">
      <w:pPr>
        <w:pStyle w:val="Definition"/>
      </w:pPr>
      <w:r w:rsidRPr="00A22E59">
        <w:rPr>
          <w:b/>
          <w:i/>
        </w:rPr>
        <w:t>recognised aeroplane</w:t>
      </w:r>
      <w:r w:rsidRPr="00A22E59">
        <w:t xml:space="preserve"> means an aeroplane:</w:t>
      </w:r>
    </w:p>
    <w:p w14:paraId="3A73333E" w14:textId="77777777" w:rsidR="00A31BD6" w:rsidRPr="00A22E59" w:rsidRDefault="00A31BD6" w:rsidP="00554CE3">
      <w:pPr>
        <w:pStyle w:val="paragraph"/>
      </w:pPr>
      <w:r w:rsidRPr="00A22E59">
        <w:tab/>
        <w:t>(a)</w:t>
      </w:r>
      <w:r w:rsidRPr="00A22E59">
        <w:tab/>
        <w:t>that is on the register of aircraft kept by a Contracting State; or</w:t>
      </w:r>
    </w:p>
    <w:p w14:paraId="70819CD3" w14:textId="77777777" w:rsidR="00A31BD6" w:rsidRPr="00A22E59" w:rsidRDefault="00A31BD6" w:rsidP="00554CE3">
      <w:pPr>
        <w:pStyle w:val="paragraph"/>
      </w:pPr>
      <w:r w:rsidRPr="00A22E59">
        <w:tab/>
        <w:t>(b)</w:t>
      </w:r>
      <w:r w:rsidRPr="00A22E59">
        <w:tab/>
        <w:t>that is a State aircraft.</w:t>
      </w:r>
    </w:p>
    <w:p w14:paraId="376A398C" w14:textId="77777777" w:rsidR="00A31BD6" w:rsidRPr="00A22E59" w:rsidRDefault="00A31BD6" w:rsidP="00554CE3">
      <w:pPr>
        <w:pStyle w:val="Definition"/>
      </w:pPr>
      <w:r w:rsidRPr="00A22E59">
        <w:rPr>
          <w:b/>
          <w:bCs/>
          <w:i/>
          <w:iCs/>
        </w:rPr>
        <w:t xml:space="preserve">recognised foreign State </w:t>
      </w:r>
      <w:r w:rsidRPr="00A22E59">
        <w:t>means any of the following:</w:t>
      </w:r>
    </w:p>
    <w:p w14:paraId="012E831C" w14:textId="77777777" w:rsidR="00A31BD6" w:rsidRPr="003321B2" w:rsidRDefault="00A31BD6" w:rsidP="00554CE3">
      <w:pPr>
        <w:pStyle w:val="paragraph"/>
        <w:rPr>
          <w:lang w:val="es-CL"/>
        </w:rPr>
      </w:pPr>
      <w:r w:rsidRPr="00A22E59">
        <w:tab/>
      </w:r>
      <w:r w:rsidRPr="003321B2">
        <w:rPr>
          <w:lang w:val="es-CL"/>
        </w:rPr>
        <w:t>(a)</w:t>
      </w:r>
      <w:r w:rsidRPr="003321B2">
        <w:rPr>
          <w:lang w:val="es-CL"/>
        </w:rPr>
        <w:tab/>
        <w:t>Canada;</w:t>
      </w:r>
    </w:p>
    <w:p w14:paraId="70687514" w14:textId="77777777" w:rsidR="00A31BD6" w:rsidRPr="003321B2" w:rsidRDefault="00A31BD6" w:rsidP="00554CE3">
      <w:pPr>
        <w:pStyle w:val="paragraph"/>
        <w:rPr>
          <w:lang w:val="es-CL"/>
        </w:rPr>
      </w:pPr>
      <w:r w:rsidRPr="003321B2">
        <w:rPr>
          <w:lang w:val="es-CL"/>
        </w:rPr>
        <w:tab/>
        <w:t>(b)</w:t>
      </w:r>
      <w:r w:rsidRPr="003321B2">
        <w:rPr>
          <w:lang w:val="es-CL"/>
        </w:rPr>
        <w:tab/>
        <w:t>Hong Kong;</w:t>
      </w:r>
    </w:p>
    <w:p w14:paraId="72606B09" w14:textId="77777777" w:rsidR="00A31BD6" w:rsidRPr="00A22E59" w:rsidRDefault="00A31BD6" w:rsidP="00554CE3">
      <w:pPr>
        <w:pStyle w:val="paragraph"/>
      </w:pPr>
      <w:r w:rsidRPr="003321B2">
        <w:rPr>
          <w:lang w:val="es-CL"/>
        </w:rPr>
        <w:tab/>
      </w:r>
      <w:r w:rsidRPr="00A22E59">
        <w:t>(c)</w:t>
      </w:r>
      <w:r w:rsidRPr="00A22E59">
        <w:tab/>
        <w:t>New Zealand;</w:t>
      </w:r>
    </w:p>
    <w:p w14:paraId="77F73DB7" w14:textId="77777777" w:rsidR="00A31BD6" w:rsidRPr="00A22E59" w:rsidRDefault="00A31BD6" w:rsidP="00554CE3">
      <w:pPr>
        <w:pStyle w:val="paragraph"/>
      </w:pPr>
      <w:r w:rsidRPr="00A22E59">
        <w:tab/>
        <w:t>(d)</w:t>
      </w:r>
      <w:r w:rsidRPr="00A22E59">
        <w:tab/>
        <w:t>United States of America;</w:t>
      </w:r>
    </w:p>
    <w:p w14:paraId="630782A6" w14:textId="77777777" w:rsidR="00A31BD6" w:rsidRPr="00A22E59" w:rsidRDefault="00A31BD6" w:rsidP="00554CE3">
      <w:pPr>
        <w:pStyle w:val="paragraph"/>
      </w:pPr>
      <w:r w:rsidRPr="00A22E59">
        <w:tab/>
        <w:t>(e)</w:t>
      </w:r>
      <w:r w:rsidRPr="00A22E59">
        <w:tab/>
        <w:t>the following EASA member States:</w:t>
      </w:r>
    </w:p>
    <w:p w14:paraId="322C0D2C" w14:textId="77777777" w:rsidR="00A31BD6" w:rsidRPr="00A22E59" w:rsidRDefault="00A31BD6" w:rsidP="00554CE3">
      <w:pPr>
        <w:pStyle w:val="paragraphsub"/>
      </w:pPr>
      <w:r w:rsidRPr="00A22E59">
        <w:tab/>
        <w:t>(i)</w:t>
      </w:r>
      <w:r w:rsidRPr="00A22E59">
        <w:tab/>
        <w:t>Belgium;</w:t>
      </w:r>
    </w:p>
    <w:p w14:paraId="5F0215EB" w14:textId="77777777" w:rsidR="00A31BD6" w:rsidRPr="00A22E59" w:rsidRDefault="00A31BD6" w:rsidP="00554CE3">
      <w:pPr>
        <w:pStyle w:val="paragraphsub"/>
      </w:pPr>
      <w:r w:rsidRPr="00A22E59">
        <w:tab/>
        <w:t>(ii)</w:t>
      </w:r>
      <w:r w:rsidRPr="00A22E59">
        <w:tab/>
        <w:t>Czech Republic;</w:t>
      </w:r>
    </w:p>
    <w:p w14:paraId="6E0FB667" w14:textId="77777777" w:rsidR="00A31BD6" w:rsidRPr="00A22E59" w:rsidRDefault="00A31BD6" w:rsidP="00554CE3">
      <w:pPr>
        <w:pStyle w:val="paragraphsub"/>
      </w:pPr>
      <w:r w:rsidRPr="00A22E59">
        <w:tab/>
        <w:t>(iii)</w:t>
      </w:r>
      <w:r w:rsidRPr="00A22E59">
        <w:tab/>
        <w:t>Denmark;</w:t>
      </w:r>
    </w:p>
    <w:p w14:paraId="6BD58C0B" w14:textId="77777777" w:rsidR="00A31BD6" w:rsidRPr="00A22E59" w:rsidRDefault="00A31BD6" w:rsidP="00554CE3">
      <w:pPr>
        <w:pStyle w:val="paragraphsub"/>
      </w:pPr>
      <w:r w:rsidRPr="00A22E59">
        <w:tab/>
        <w:t>(iv)</w:t>
      </w:r>
      <w:r w:rsidRPr="00A22E59">
        <w:tab/>
        <w:t>Finland;</w:t>
      </w:r>
    </w:p>
    <w:p w14:paraId="7A6A8125" w14:textId="77777777" w:rsidR="00A31BD6" w:rsidRPr="00A22E59" w:rsidRDefault="00A31BD6" w:rsidP="00554CE3">
      <w:pPr>
        <w:pStyle w:val="paragraphsub"/>
      </w:pPr>
      <w:r w:rsidRPr="00A22E59">
        <w:tab/>
        <w:t>(v)</w:t>
      </w:r>
      <w:r w:rsidRPr="00A22E59">
        <w:tab/>
        <w:t>France;</w:t>
      </w:r>
    </w:p>
    <w:p w14:paraId="62E97215" w14:textId="77777777" w:rsidR="00A31BD6" w:rsidRPr="00A22E59" w:rsidRDefault="00A31BD6" w:rsidP="00554CE3">
      <w:pPr>
        <w:pStyle w:val="paragraphsub"/>
      </w:pPr>
      <w:r w:rsidRPr="00A22E59">
        <w:tab/>
        <w:t>(vi)</w:t>
      </w:r>
      <w:r w:rsidRPr="00A22E59">
        <w:tab/>
        <w:t>Germany;</w:t>
      </w:r>
    </w:p>
    <w:p w14:paraId="30CA8365" w14:textId="77777777" w:rsidR="00A31BD6" w:rsidRPr="00A22E59" w:rsidRDefault="00A31BD6" w:rsidP="00554CE3">
      <w:pPr>
        <w:pStyle w:val="paragraphsub"/>
      </w:pPr>
      <w:r w:rsidRPr="00A22E59">
        <w:tab/>
        <w:t>(vii)</w:t>
      </w:r>
      <w:r w:rsidRPr="00A22E59">
        <w:tab/>
        <w:t>Ireland;</w:t>
      </w:r>
    </w:p>
    <w:p w14:paraId="641F8584" w14:textId="77777777" w:rsidR="00A31BD6" w:rsidRPr="00A22E59" w:rsidRDefault="00A31BD6" w:rsidP="00554CE3">
      <w:pPr>
        <w:pStyle w:val="paragraphsub"/>
      </w:pPr>
      <w:r w:rsidRPr="00A22E59">
        <w:tab/>
        <w:t>(viii)</w:t>
      </w:r>
      <w:r w:rsidRPr="00A22E59">
        <w:tab/>
        <w:t>Italy;</w:t>
      </w:r>
    </w:p>
    <w:p w14:paraId="28521244" w14:textId="77777777" w:rsidR="00A31BD6" w:rsidRPr="00A22E59" w:rsidRDefault="00A31BD6" w:rsidP="00554CE3">
      <w:pPr>
        <w:pStyle w:val="paragraphsub"/>
      </w:pPr>
      <w:r w:rsidRPr="00A22E59">
        <w:tab/>
        <w:t>(ix)</w:t>
      </w:r>
      <w:r w:rsidRPr="00A22E59">
        <w:tab/>
        <w:t>Netherlands;</w:t>
      </w:r>
    </w:p>
    <w:p w14:paraId="6F937119" w14:textId="77777777" w:rsidR="00A31BD6" w:rsidRPr="00A22E59" w:rsidRDefault="00A31BD6" w:rsidP="00554CE3">
      <w:pPr>
        <w:pStyle w:val="paragraphsub"/>
      </w:pPr>
      <w:r w:rsidRPr="00A22E59">
        <w:tab/>
        <w:t>(x)</w:t>
      </w:r>
      <w:r w:rsidRPr="00A22E59">
        <w:tab/>
        <w:t>Norway;</w:t>
      </w:r>
    </w:p>
    <w:p w14:paraId="0666C758" w14:textId="77777777" w:rsidR="00A31BD6" w:rsidRPr="00A22E59" w:rsidRDefault="00A31BD6" w:rsidP="00554CE3">
      <w:pPr>
        <w:pStyle w:val="paragraphsub"/>
      </w:pPr>
      <w:r w:rsidRPr="00A22E59">
        <w:tab/>
        <w:t>(xi)</w:t>
      </w:r>
      <w:r w:rsidRPr="00A22E59">
        <w:tab/>
        <w:t>Portugal;</w:t>
      </w:r>
    </w:p>
    <w:p w14:paraId="2FFA26CE" w14:textId="77777777" w:rsidR="00A31BD6" w:rsidRPr="00A22E59" w:rsidRDefault="00A31BD6" w:rsidP="00554CE3">
      <w:pPr>
        <w:pStyle w:val="paragraphsub"/>
      </w:pPr>
      <w:r w:rsidRPr="00A22E59">
        <w:tab/>
        <w:t>(xii)</w:t>
      </w:r>
      <w:r w:rsidRPr="00A22E59">
        <w:tab/>
        <w:t>Spain;</w:t>
      </w:r>
    </w:p>
    <w:p w14:paraId="2AAF6A47" w14:textId="77777777" w:rsidR="00A31BD6" w:rsidRPr="00A22E59" w:rsidRDefault="00A31BD6" w:rsidP="00554CE3">
      <w:pPr>
        <w:pStyle w:val="paragraphsub"/>
      </w:pPr>
      <w:r w:rsidRPr="00A22E59">
        <w:tab/>
        <w:t>(xiii)</w:t>
      </w:r>
      <w:r w:rsidRPr="00A22E59">
        <w:tab/>
        <w:t>Sweden;</w:t>
      </w:r>
    </w:p>
    <w:p w14:paraId="268CFD89" w14:textId="77777777" w:rsidR="00A31BD6" w:rsidRPr="00A22E59" w:rsidRDefault="00A31BD6" w:rsidP="00554CE3">
      <w:pPr>
        <w:pStyle w:val="paragraphsub"/>
      </w:pPr>
      <w:r w:rsidRPr="00A22E59">
        <w:tab/>
        <w:t>(xiv)</w:t>
      </w:r>
      <w:r w:rsidRPr="00A22E59">
        <w:tab/>
        <w:t>Switzerland;</w:t>
      </w:r>
    </w:p>
    <w:p w14:paraId="09E73F26" w14:textId="77777777" w:rsidR="00A31BD6" w:rsidRPr="00A22E59" w:rsidRDefault="00A31BD6" w:rsidP="00554CE3">
      <w:pPr>
        <w:pStyle w:val="paragraphsub"/>
      </w:pPr>
      <w:r w:rsidRPr="00A22E59">
        <w:tab/>
        <w:t>(xv)</w:t>
      </w:r>
      <w:r w:rsidRPr="00A22E59">
        <w:tab/>
        <w:t>United Kingdom;</w:t>
      </w:r>
    </w:p>
    <w:p w14:paraId="076E4822" w14:textId="77777777" w:rsidR="00A31BD6" w:rsidRPr="00A22E59" w:rsidRDefault="00A31BD6" w:rsidP="00554CE3">
      <w:pPr>
        <w:pStyle w:val="paragraph"/>
      </w:pPr>
      <w:r w:rsidRPr="00A22E59">
        <w:tab/>
        <w:t>(f)</w:t>
      </w:r>
      <w:r w:rsidRPr="00A22E59">
        <w:tab/>
        <w:t>any other foreign country prescribed by a legislative instrument under regulation</w:t>
      </w:r>
      <w:r>
        <w:t> </w:t>
      </w:r>
      <w:r w:rsidRPr="00A22E59">
        <w:t>61.047.</w:t>
      </w:r>
    </w:p>
    <w:p w14:paraId="2CD20417" w14:textId="77777777" w:rsidR="00A31BD6" w:rsidRPr="00A22E59" w:rsidRDefault="00A31BD6" w:rsidP="00554CE3">
      <w:pPr>
        <w:pStyle w:val="Definition"/>
      </w:pPr>
      <w:r w:rsidRPr="00A22E59">
        <w:rPr>
          <w:b/>
          <w:i/>
        </w:rPr>
        <w:t>recognised gyroplane</w:t>
      </w:r>
      <w:r w:rsidRPr="00A22E59">
        <w:t xml:space="preserve"> means a gyroplane:</w:t>
      </w:r>
    </w:p>
    <w:p w14:paraId="0FF3A1A1" w14:textId="77777777" w:rsidR="00A31BD6" w:rsidRPr="00A22E59" w:rsidRDefault="00A31BD6" w:rsidP="00554CE3">
      <w:pPr>
        <w:pStyle w:val="paragraph"/>
      </w:pPr>
      <w:r w:rsidRPr="00A22E59">
        <w:tab/>
        <w:t>(a)</w:t>
      </w:r>
      <w:r w:rsidRPr="00A22E59">
        <w:tab/>
        <w:t>that is on the register of aircraft kept by a Contracting State; or</w:t>
      </w:r>
    </w:p>
    <w:p w14:paraId="108C449B" w14:textId="77777777" w:rsidR="00A31BD6" w:rsidRPr="00A22E59" w:rsidRDefault="00A31BD6" w:rsidP="00554CE3">
      <w:pPr>
        <w:pStyle w:val="paragraph"/>
      </w:pPr>
      <w:r w:rsidRPr="00A22E59">
        <w:tab/>
        <w:t>(b)</w:t>
      </w:r>
      <w:r w:rsidRPr="00A22E59">
        <w:tab/>
        <w:t>that is a State aircraft.</w:t>
      </w:r>
    </w:p>
    <w:p w14:paraId="70309ABD" w14:textId="77777777" w:rsidR="00A31BD6" w:rsidRPr="00A22E59" w:rsidRDefault="00A31BD6" w:rsidP="00554CE3">
      <w:pPr>
        <w:pStyle w:val="Definition"/>
      </w:pPr>
      <w:r w:rsidRPr="00A22E59">
        <w:rPr>
          <w:b/>
          <w:i/>
        </w:rPr>
        <w:t xml:space="preserve">recognised helicopter </w:t>
      </w:r>
      <w:r w:rsidRPr="00A22E59">
        <w:t>means a helicopter:</w:t>
      </w:r>
    </w:p>
    <w:p w14:paraId="13AD39DA" w14:textId="77777777" w:rsidR="00A31BD6" w:rsidRPr="00A22E59" w:rsidRDefault="00A31BD6" w:rsidP="00554CE3">
      <w:pPr>
        <w:pStyle w:val="paragraph"/>
      </w:pPr>
      <w:r w:rsidRPr="00A22E59">
        <w:tab/>
        <w:t>(a)</w:t>
      </w:r>
      <w:r w:rsidRPr="00A22E59">
        <w:tab/>
        <w:t>that is on the register of aircraft kept by a Contracting State; or</w:t>
      </w:r>
    </w:p>
    <w:p w14:paraId="779116F7" w14:textId="77777777" w:rsidR="00A31BD6" w:rsidRPr="00A22E59" w:rsidRDefault="00A31BD6" w:rsidP="00554CE3">
      <w:pPr>
        <w:pStyle w:val="paragraph"/>
      </w:pPr>
      <w:r w:rsidRPr="00A22E59">
        <w:tab/>
        <w:t>(b)</w:t>
      </w:r>
      <w:r w:rsidRPr="00A22E59">
        <w:tab/>
        <w:t>that is a State aircraft.</w:t>
      </w:r>
    </w:p>
    <w:p w14:paraId="142AF978" w14:textId="77777777" w:rsidR="00A31BD6" w:rsidRPr="00A22E59" w:rsidRDefault="00A31BD6" w:rsidP="00554CE3">
      <w:pPr>
        <w:pStyle w:val="Definition"/>
      </w:pPr>
      <w:r w:rsidRPr="00A22E59">
        <w:rPr>
          <w:b/>
          <w:i/>
        </w:rPr>
        <w:t>recognised powered</w:t>
      </w:r>
      <w:r>
        <w:rPr>
          <w:b/>
          <w:i/>
        </w:rPr>
        <w:noBreakHyphen/>
      </w:r>
      <w:r w:rsidRPr="00A22E59">
        <w:rPr>
          <w:b/>
          <w:i/>
        </w:rPr>
        <w:t xml:space="preserve">lift aircraft </w:t>
      </w:r>
      <w:r w:rsidRPr="00A22E59">
        <w:t>means a powered</w:t>
      </w:r>
      <w:r>
        <w:noBreakHyphen/>
      </w:r>
      <w:r w:rsidRPr="00A22E59">
        <w:t>lift aircraft:</w:t>
      </w:r>
    </w:p>
    <w:p w14:paraId="4FB12E1C" w14:textId="77777777" w:rsidR="00A31BD6" w:rsidRPr="00A22E59" w:rsidRDefault="00A31BD6" w:rsidP="00554CE3">
      <w:pPr>
        <w:pStyle w:val="paragraph"/>
      </w:pPr>
      <w:r w:rsidRPr="00A22E59">
        <w:tab/>
        <w:t>(a)</w:t>
      </w:r>
      <w:r w:rsidRPr="00A22E59">
        <w:tab/>
        <w:t>that is on the register of aircraft kept by a Contracting State; or</w:t>
      </w:r>
    </w:p>
    <w:p w14:paraId="5B42C6E1" w14:textId="77777777" w:rsidR="00A31BD6" w:rsidRPr="00A22E59" w:rsidRDefault="00A31BD6" w:rsidP="00554CE3">
      <w:pPr>
        <w:pStyle w:val="paragraph"/>
      </w:pPr>
      <w:r w:rsidRPr="00A22E59">
        <w:tab/>
        <w:t>(b)</w:t>
      </w:r>
      <w:r w:rsidRPr="00A22E59">
        <w:tab/>
        <w:t>that is a State aircraft.</w:t>
      </w:r>
    </w:p>
    <w:p w14:paraId="2BD4965B" w14:textId="77777777" w:rsidR="00A31BD6" w:rsidRPr="00A22E59" w:rsidRDefault="00A31BD6" w:rsidP="00554CE3">
      <w:pPr>
        <w:pStyle w:val="Definition"/>
      </w:pPr>
      <w:r w:rsidRPr="00A22E59">
        <w:rPr>
          <w:b/>
          <w:i/>
        </w:rPr>
        <w:t>recreational aviation administration organisation</w:t>
      </w:r>
      <w:r w:rsidRPr="00A22E59">
        <w:t xml:space="preserve"> means:</w:t>
      </w:r>
    </w:p>
    <w:p w14:paraId="1598FB20" w14:textId="77777777" w:rsidR="00A31BD6" w:rsidRPr="00A22E59" w:rsidRDefault="00A31BD6" w:rsidP="00554CE3">
      <w:pPr>
        <w:pStyle w:val="paragraph"/>
      </w:pPr>
      <w:r w:rsidRPr="00A22E59">
        <w:tab/>
        <w:t>(a)</w:t>
      </w:r>
      <w:r w:rsidRPr="00A22E59">
        <w:tab/>
        <w:t>Recreational Aviation Australia Inc; or</w:t>
      </w:r>
    </w:p>
    <w:p w14:paraId="28E6BAD7" w14:textId="77777777" w:rsidR="00A31BD6" w:rsidRPr="00A22E59" w:rsidRDefault="00A31BD6" w:rsidP="00554CE3">
      <w:pPr>
        <w:pStyle w:val="paragraph"/>
      </w:pPr>
      <w:r w:rsidRPr="00A22E59">
        <w:tab/>
        <w:t>(b)</w:t>
      </w:r>
      <w:r w:rsidRPr="00A22E59">
        <w:tab/>
        <w:t>Australian Sport Rotorcraft Association Inc; or</w:t>
      </w:r>
    </w:p>
    <w:p w14:paraId="369A9722" w14:textId="77777777" w:rsidR="00A31BD6" w:rsidRPr="00A22E59" w:rsidRDefault="00A31BD6" w:rsidP="00554CE3">
      <w:pPr>
        <w:pStyle w:val="paragraph"/>
      </w:pPr>
      <w:r w:rsidRPr="00A22E59">
        <w:tab/>
        <w:t>(c)</w:t>
      </w:r>
      <w:r w:rsidRPr="00A22E59">
        <w:tab/>
        <w:t>The Gliding Federation of Australia Inc.</w:t>
      </w:r>
    </w:p>
    <w:p w14:paraId="63A4C2B3" w14:textId="77777777" w:rsidR="00A31BD6" w:rsidRPr="00A22E59" w:rsidRDefault="00A31BD6" w:rsidP="00554CE3">
      <w:pPr>
        <w:pStyle w:val="Definition"/>
      </w:pPr>
      <w:r w:rsidRPr="00A22E59">
        <w:rPr>
          <w:b/>
          <w:i/>
        </w:rPr>
        <w:t>recreational aviation medical practitioner’s certificate</w:t>
      </w:r>
      <w:r w:rsidRPr="00A22E59">
        <w:t xml:space="preserve"> means a certificate from a medical practitioner to the effect that the holder meets the modified Austroads medical standards.</w:t>
      </w:r>
    </w:p>
    <w:p w14:paraId="42CE3494" w14:textId="77777777" w:rsidR="00A31BD6" w:rsidRPr="00A22E59" w:rsidRDefault="00A31BD6" w:rsidP="00554CE3">
      <w:pPr>
        <w:pStyle w:val="Definition"/>
        <w:rPr>
          <w:b/>
        </w:rPr>
      </w:pPr>
      <w:r w:rsidRPr="00F41193">
        <w:rPr>
          <w:b/>
          <w:i/>
        </w:rPr>
        <w:t xml:space="preserve">recreational pilot licence endorsement </w:t>
      </w:r>
      <w:r w:rsidRPr="00A22E59">
        <w:t>means an endorsement mentioned in regulation</w:t>
      </w:r>
      <w:r>
        <w:t> </w:t>
      </w:r>
      <w:r w:rsidRPr="00A22E59">
        <w:t>61.485.</w:t>
      </w:r>
    </w:p>
    <w:p w14:paraId="7BC3ECA6" w14:textId="77777777" w:rsidR="00A31BD6" w:rsidRPr="00A22E59" w:rsidRDefault="00A31BD6" w:rsidP="00554CE3">
      <w:pPr>
        <w:pStyle w:val="Definition"/>
        <w:rPr>
          <w:b/>
        </w:rPr>
      </w:pPr>
      <w:r w:rsidRPr="00F41193">
        <w:rPr>
          <w:b/>
          <w:i/>
        </w:rPr>
        <w:t xml:space="preserve">simulated flight engineer time </w:t>
      </w:r>
      <w:r w:rsidRPr="00A22E59">
        <w:t>means time spent in a flight simulation training device during which a flight engineer is performing the duties of a flight engineer.</w:t>
      </w:r>
    </w:p>
    <w:p w14:paraId="265AA92C" w14:textId="77777777" w:rsidR="00A31BD6" w:rsidRPr="00A22E59" w:rsidRDefault="00A31BD6" w:rsidP="00554CE3">
      <w:pPr>
        <w:pStyle w:val="Definition"/>
        <w:rPr>
          <w:b/>
        </w:rPr>
      </w:pPr>
      <w:r w:rsidRPr="00F41193">
        <w:rPr>
          <w:b/>
          <w:i/>
        </w:rPr>
        <w:t xml:space="preserve">simulated flight time </w:t>
      </w:r>
      <w:r w:rsidRPr="00A22E59">
        <w:t>means time spent in a flight simulation training device during which a pilot is performing the duties of a pilot.</w:t>
      </w:r>
    </w:p>
    <w:p w14:paraId="7F18C30A" w14:textId="77777777" w:rsidR="00A31BD6" w:rsidRPr="00A22E59" w:rsidRDefault="00A31BD6" w:rsidP="00554CE3">
      <w:pPr>
        <w:pStyle w:val="Definition"/>
      </w:pPr>
      <w:r w:rsidRPr="00A22E59">
        <w:rPr>
          <w:b/>
          <w:i/>
        </w:rPr>
        <w:t>simulated IMC</w:t>
      </w:r>
      <w:r w:rsidRPr="00A22E59">
        <w:t xml:space="preserve"> means flight in an aircraft or flight simulation training device during which the pilot is prevented from viewing the external horizon.</w:t>
      </w:r>
    </w:p>
    <w:p w14:paraId="73FF5077" w14:textId="77777777" w:rsidR="00A31BD6" w:rsidRPr="00A22E59" w:rsidRDefault="00A31BD6" w:rsidP="00554CE3">
      <w:pPr>
        <w:pStyle w:val="Definition"/>
      </w:pPr>
      <w:r w:rsidRPr="00A22E59">
        <w:rPr>
          <w:b/>
          <w:i/>
        </w:rPr>
        <w:t>simulator instructor</w:t>
      </w:r>
      <w:r w:rsidRPr="00A22E59">
        <w:t xml:space="preserve"> means the holder of a simulator instructor rating.</w:t>
      </w:r>
    </w:p>
    <w:p w14:paraId="24BECC69" w14:textId="77777777" w:rsidR="00A31BD6" w:rsidRPr="00A22E59" w:rsidRDefault="00A31BD6" w:rsidP="00554CE3">
      <w:pPr>
        <w:pStyle w:val="Definition"/>
      </w:pPr>
      <w:r w:rsidRPr="00F41193">
        <w:rPr>
          <w:b/>
          <w:i/>
        </w:rPr>
        <w:t>single</w:t>
      </w:r>
      <w:r w:rsidRPr="00F41193">
        <w:rPr>
          <w:b/>
          <w:i/>
        </w:rPr>
        <w:noBreakHyphen/>
        <w:t xml:space="preserve">pilot operation </w:t>
      </w:r>
      <w:r w:rsidRPr="00A22E59">
        <w:t>means an operation in an aircraft, other than a multi</w:t>
      </w:r>
      <w:r>
        <w:noBreakHyphen/>
      </w:r>
      <w:r w:rsidRPr="00A22E59">
        <w:t>crew operation.</w:t>
      </w:r>
    </w:p>
    <w:p w14:paraId="46B49044" w14:textId="77777777" w:rsidR="00A31BD6" w:rsidRPr="00A22E59" w:rsidRDefault="00A31BD6" w:rsidP="00554CE3">
      <w:pPr>
        <w:pStyle w:val="Definition"/>
        <w:rPr>
          <w:b/>
        </w:rPr>
      </w:pPr>
      <w:r w:rsidRPr="00F41193">
        <w:rPr>
          <w:b/>
          <w:i/>
        </w:rPr>
        <w:t>single</w:t>
      </w:r>
      <w:r w:rsidRPr="00F41193">
        <w:rPr>
          <w:b/>
          <w:i/>
        </w:rPr>
        <w:noBreakHyphen/>
        <w:t xml:space="preserve">pilot type rating </w:t>
      </w:r>
      <w:r w:rsidRPr="00A22E59">
        <w:t>means a pilot type rating authorising its holder to pilot an aircraft of the type covered by the rating in a single</w:t>
      </w:r>
      <w:r>
        <w:noBreakHyphen/>
      </w:r>
      <w:r w:rsidRPr="00A22E59">
        <w:t>pilot operation.</w:t>
      </w:r>
    </w:p>
    <w:p w14:paraId="180F5C6B" w14:textId="77777777" w:rsidR="00A31BD6" w:rsidRPr="00A22E59" w:rsidRDefault="00A31BD6" w:rsidP="00554CE3">
      <w:pPr>
        <w:pStyle w:val="Definition"/>
      </w:pPr>
      <w:r w:rsidRPr="00F41193">
        <w:rPr>
          <w:b/>
          <w:i/>
        </w:rPr>
        <w:t>solo</w:t>
      </w:r>
      <w:r w:rsidRPr="00A22E59">
        <w:t>, in relation to a flight of an aircraft, means a flight in which the pilot is the sole occupant of the aircraft.</w:t>
      </w:r>
    </w:p>
    <w:p w14:paraId="205934F0" w14:textId="77777777" w:rsidR="00A31BD6" w:rsidRPr="00A22E59" w:rsidRDefault="00A31BD6" w:rsidP="00554CE3">
      <w:pPr>
        <w:pStyle w:val="Definition"/>
      </w:pPr>
      <w:r w:rsidRPr="00A22E59">
        <w:rPr>
          <w:b/>
          <w:i/>
        </w:rPr>
        <w:t xml:space="preserve">standard instrument departure </w:t>
      </w:r>
      <w:r w:rsidRPr="00A22E59">
        <w:t>means a departure under the IFR in accordance with an instrument departure procedure.</w:t>
      </w:r>
    </w:p>
    <w:p w14:paraId="19509A48" w14:textId="77777777" w:rsidR="00A31BD6" w:rsidRPr="00A22E59" w:rsidRDefault="00A31BD6" w:rsidP="00554CE3">
      <w:pPr>
        <w:pStyle w:val="Definition"/>
      </w:pPr>
      <w:r w:rsidRPr="00F41193">
        <w:rPr>
          <w:b/>
          <w:i/>
        </w:rPr>
        <w:t xml:space="preserve">successfully participating </w:t>
      </w:r>
      <w:r w:rsidRPr="00A22E59">
        <w:t xml:space="preserve">in an operator’s approved cyclic training and proficiency program: a person is </w:t>
      </w:r>
      <w:r w:rsidRPr="00A22E59">
        <w:rPr>
          <w:b/>
          <w:i/>
        </w:rPr>
        <w:t>successfully participating</w:t>
      </w:r>
      <w:r w:rsidRPr="00A22E59">
        <w:t>, at a particular time, in an operator’s approved cyclic training and proficiency program that covers operations of a particular kind if:</w:t>
      </w:r>
    </w:p>
    <w:p w14:paraId="443B6D62" w14:textId="77777777" w:rsidR="00A31BD6" w:rsidRPr="00A22E59" w:rsidRDefault="00A31BD6" w:rsidP="00554CE3">
      <w:pPr>
        <w:pStyle w:val="paragraph"/>
      </w:pPr>
      <w:r w:rsidRPr="00A22E59">
        <w:tab/>
        <w:t>(a)</w:t>
      </w:r>
      <w:r w:rsidRPr="00A22E59">
        <w:tab/>
        <w:t>the person is employed by the operator; and</w:t>
      </w:r>
    </w:p>
    <w:p w14:paraId="36E02F67" w14:textId="77777777" w:rsidR="00A31BD6" w:rsidRPr="00A22E59" w:rsidRDefault="00A31BD6" w:rsidP="00554CE3">
      <w:pPr>
        <w:pStyle w:val="paragraph"/>
      </w:pPr>
      <w:r w:rsidRPr="00A22E59">
        <w:tab/>
        <w:t>(b)</w:t>
      </w:r>
      <w:r w:rsidRPr="00A22E59">
        <w:tab/>
        <w:t>the operator has an approved cyclic training and proficiency program; and</w:t>
      </w:r>
    </w:p>
    <w:p w14:paraId="51876459" w14:textId="77777777" w:rsidR="00A31BD6" w:rsidRPr="00A22E59" w:rsidRDefault="00A31BD6" w:rsidP="00554CE3">
      <w:pPr>
        <w:pStyle w:val="paragraph"/>
      </w:pPr>
      <w:r w:rsidRPr="00A22E59">
        <w:tab/>
        <w:t>(c)</w:t>
      </w:r>
      <w:r w:rsidRPr="00A22E59">
        <w:tab/>
        <w:t>the person has met the requirements under the program for entry into the program; and</w:t>
      </w:r>
    </w:p>
    <w:p w14:paraId="522193AE" w14:textId="77777777" w:rsidR="00A31BD6" w:rsidRPr="00A22E59" w:rsidRDefault="00A31BD6" w:rsidP="00554CE3">
      <w:pPr>
        <w:pStyle w:val="paragraph"/>
      </w:pPr>
      <w:r w:rsidRPr="00A22E59">
        <w:tab/>
        <w:t>(d)</w:t>
      </w:r>
      <w:r w:rsidRPr="00A22E59">
        <w:tab/>
        <w:t>at that time, the person is permitted under the program to be assigned by the operator for unsupervised duty in an operation of that kind.</w:t>
      </w:r>
    </w:p>
    <w:p w14:paraId="6D2B62E2" w14:textId="77777777" w:rsidR="00A31BD6" w:rsidRPr="00A22E59" w:rsidRDefault="00A31BD6" w:rsidP="00554CE3">
      <w:pPr>
        <w:pStyle w:val="Definition"/>
        <w:rPr>
          <w:b/>
        </w:rPr>
      </w:pPr>
      <w:r w:rsidRPr="00F41193">
        <w:rPr>
          <w:b/>
          <w:i/>
        </w:rPr>
        <w:t xml:space="preserve">tethered flight time </w:t>
      </w:r>
      <w:r w:rsidRPr="00A22E59">
        <w:t>means the duration of a flight in a tethered helicopter.</w:t>
      </w:r>
    </w:p>
    <w:p w14:paraId="347D6ECA" w14:textId="77777777" w:rsidR="00A31BD6" w:rsidRPr="00A22E59" w:rsidRDefault="00A31BD6" w:rsidP="00554CE3">
      <w:pPr>
        <w:pStyle w:val="Definition"/>
      </w:pPr>
      <w:r w:rsidRPr="00F41193">
        <w:rPr>
          <w:b/>
          <w:i/>
        </w:rPr>
        <w:t xml:space="preserve">tethered helicopter </w:t>
      </w:r>
      <w:r w:rsidRPr="00A22E59">
        <w:t>means a helicopter tethered to a base that allows hovering but not free flight.</w:t>
      </w:r>
    </w:p>
    <w:p w14:paraId="4B100A6F" w14:textId="77777777" w:rsidR="00A31BD6" w:rsidRPr="00A22E59" w:rsidRDefault="00A31BD6" w:rsidP="00554CE3">
      <w:pPr>
        <w:pStyle w:val="Definition"/>
        <w:rPr>
          <w:b/>
        </w:rPr>
      </w:pPr>
      <w:r w:rsidRPr="00F41193">
        <w:rPr>
          <w:b/>
          <w:i/>
        </w:rPr>
        <w:t xml:space="preserve">training endorsement </w:t>
      </w:r>
      <w:r w:rsidRPr="00A22E59">
        <w:t>means an endorsement mentioned in column 1 of table 61.1235.</w:t>
      </w:r>
    </w:p>
    <w:p w14:paraId="416D1001" w14:textId="77777777" w:rsidR="00A31BD6" w:rsidRPr="00A22E59" w:rsidRDefault="00A31BD6" w:rsidP="00554CE3">
      <w:pPr>
        <w:pStyle w:val="Definition"/>
      </w:pPr>
      <w:r w:rsidRPr="00A22E59">
        <w:rPr>
          <w:b/>
          <w:i/>
        </w:rPr>
        <w:t>training provider</w:t>
      </w:r>
      <w:r w:rsidRPr="00A22E59">
        <w:t>, for a person undertaking flight training, means:</w:t>
      </w:r>
    </w:p>
    <w:p w14:paraId="100BBB60" w14:textId="77777777" w:rsidR="00A31BD6" w:rsidRPr="00A22E59" w:rsidRDefault="00A31BD6" w:rsidP="00554CE3">
      <w:pPr>
        <w:pStyle w:val="paragraph"/>
      </w:pPr>
      <w:r w:rsidRPr="00A22E59">
        <w:tab/>
        <w:t>(a)</w:t>
      </w:r>
      <w:r w:rsidRPr="00A22E59">
        <w:tab/>
        <w:t>the Part</w:t>
      </w:r>
      <w:r>
        <w:t> </w:t>
      </w:r>
      <w:r w:rsidRPr="00A22E59">
        <w:t>141 or 142 operator conducting the training; or</w:t>
      </w:r>
    </w:p>
    <w:p w14:paraId="2D201084" w14:textId="77777777" w:rsidR="00A31BD6" w:rsidRPr="00A22E59" w:rsidRDefault="00A31BD6" w:rsidP="00554CE3">
      <w:pPr>
        <w:pStyle w:val="paragraph"/>
      </w:pPr>
      <w:r w:rsidRPr="00A22E59">
        <w:tab/>
        <w:t>(b)</w:t>
      </w:r>
      <w:r w:rsidRPr="00A22E59">
        <w:tab/>
        <w:t>the person conducting the training who holds an approval under regulation</w:t>
      </w:r>
      <w:r>
        <w:t> </w:t>
      </w:r>
      <w:r w:rsidRPr="00A22E59">
        <w:t>141.035 or 142.040 to conduct the training.</w:t>
      </w:r>
    </w:p>
    <w:p w14:paraId="42266C19" w14:textId="77777777" w:rsidR="00A31BD6" w:rsidRPr="00A22E59" w:rsidRDefault="00A31BD6" w:rsidP="00554CE3">
      <w:pPr>
        <w:pStyle w:val="Definition"/>
      </w:pPr>
      <w:r w:rsidRPr="00A22E59">
        <w:rPr>
          <w:b/>
          <w:bCs/>
          <w:i/>
          <w:iCs/>
        </w:rPr>
        <w:t xml:space="preserve">type rating </w:t>
      </w:r>
      <w:r w:rsidRPr="00A22E59">
        <w:t>means:</w:t>
      </w:r>
    </w:p>
    <w:p w14:paraId="570DD43F" w14:textId="77777777" w:rsidR="00A31BD6" w:rsidRPr="00A22E59" w:rsidRDefault="00A31BD6" w:rsidP="00554CE3">
      <w:pPr>
        <w:pStyle w:val="paragraph"/>
      </w:pPr>
      <w:r w:rsidRPr="00A22E59">
        <w:tab/>
        <w:t>(a)</w:t>
      </w:r>
      <w:r w:rsidRPr="00A22E59">
        <w:tab/>
        <w:t>a pilot type rating; or</w:t>
      </w:r>
    </w:p>
    <w:p w14:paraId="48945492" w14:textId="77777777" w:rsidR="00A31BD6" w:rsidRPr="00A22E59" w:rsidRDefault="00A31BD6" w:rsidP="00554CE3">
      <w:pPr>
        <w:pStyle w:val="paragraph"/>
      </w:pPr>
      <w:r w:rsidRPr="00A22E59">
        <w:tab/>
        <w:t>(b)</w:t>
      </w:r>
      <w:r w:rsidRPr="00A22E59">
        <w:tab/>
        <w:t>a flight engineer type rating; or</w:t>
      </w:r>
    </w:p>
    <w:p w14:paraId="7D7D3D27" w14:textId="77777777" w:rsidR="00A31BD6" w:rsidRPr="00A22E59" w:rsidRDefault="00A31BD6" w:rsidP="00554CE3">
      <w:pPr>
        <w:pStyle w:val="paragraph"/>
      </w:pPr>
      <w:r w:rsidRPr="00A22E59">
        <w:tab/>
        <w:t>(c)</w:t>
      </w:r>
      <w:r w:rsidRPr="00A22E59">
        <w:tab/>
        <w:t>a cruise relief type rating.</w:t>
      </w:r>
    </w:p>
    <w:p w14:paraId="489FF262" w14:textId="77777777" w:rsidR="00A31BD6" w:rsidRPr="00A22E59" w:rsidRDefault="00A31BD6" w:rsidP="00554CE3">
      <w:pPr>
        <w:pStyle w:val="Definition"/>
      </w:pPr>
      <w:r w:rsidRPr="00A22E59">
        <w:rPr>
          <w:b/>
          <w:i/>
        </w:rPr>
        <w:t>type specific</w:t>
      </w:r>
      <w:r w:rsidRPr="00A22E59">
        <w:t xml:space="preserve">: a rating or endorsement is </w:t>
      </w:r>
      <w:r w:rsidRPr="00A22E59">
        <w:rPr>
          <w:b/>
          <w:i/>
        </w:rPr>
        <w:t>type specific</w:t>
      </w:r>
      <w:r w:rsidRPr="00A22E59">
        <w:t xml:space="preserve"> if the rating or endorsement applies only to an aircraft type that is specified on the rating or endorsement.</w:t>
      </w:r>
    </w:p>
    <w:p w14:paraId="3B228520" w14:textId="77777777" w:rsidR="00A31BD6" w:rsidRPr="00A22E59" w:rsidRDefault="00A31BD6" w:rsidP="00554CE3">
      <w:pPr>
        <w:pStyle w:val="Definition"/>
      </w:pPr>
      <w:r w:rsidRPr="00A22E59">
        <w:rPr>
          <w:b/>
          <w:i/>
        </w:rPr>
        <w:t>variant</w:t>
      </w:r>
      <w:r w:rsidRPr="00A22E59">
        <w:t xml:space="preserve">, in relation to an aircraft model (the </w:t>
      </w:r>
      <w:r w:rsidRPr="00A22E59">
        <w:rPr>
          <w:b/>
          <w:i/>
        </w:rPr>
        <w:t>first model</w:t>
      </w:r>
      <w:r w:rsidRPr="00A22E59">
        <w:t>), means another aircraft model that CASA has prescribed by a legislative instrument under regulation</w:t>
      </w:r>
      <w:r>
        <w:t> </w:t>
      </w:r>
      <w:r w:rsidRPr="00A22E59">
        <w:t>61.055 as a variant of the first model.</w:t>
      </w:r>
    </w:p>
    <w:p w14:paraId="3659E934" w14:textId="77777777" w:rsidR="00A31BD6" w:rsidRPr="00A22E59" w:rsidRDefault="00A31BD6" w:rsidP="00554CE3">
      <w:pPr>
        <w:pStyle w:val="ActHead5"/>
        <w:rPr>
          <w:i/>
        </w:rPr>
      </w:pPr>
      <w:bookmarkStart w:id="680" w:name="_Toc381625667"/>
      <w:r w:rsidRPr="00A22E59">
        <w:rPr>
          <w:rStyle w:val="CharSectno"/>
        </w:rPr>
        <w:t>61.015</w:t>
      </w:r>
      <w:r w:rsidRPr="00A22E59">
        <w:t xml:space="preserve">  Definition of </w:t>
      </w:r>
      <w:r w:rsidRPr="00A22E59">
        <w:rPr>
          <w:i/>
        </w:rPr>
        <w:t xml:space="preserve">category </w:t>
      </w:r>
      <w:r w:rsidRPr="00A22E59">
        <w:t>of aircraft for Part</w:t>
      </w:r>
      <w:r>
        <w:t> </w:t>
      </w:r>
      <w:r w:rsidRPr="00A22E59">
        <w:t>61</w:t>
      </w:r>
      <w:bookmarkEnd w:id="680"/>
    </w:p>
    <w:p w14:paraId="32543BCB" w14:textId="77777777" w:rsidR="00A31BD6" w:rsidRPr="006B72F9" w:rsidRDefault="00A31BD6" w:rsidP="00554CE3">
      <w:pPr>
        <w:pStyle w:val="subsection"/>
      </w:pPr>
      <w:r w:rsidRPr="006B72F9">
        <w:tab/>
      </w:r>
      <w:r w:rsidRPr="006B72F9">
        <w:tab/>
      </w:r>
      <w:r w:rsidRPr="00A22E59">
        <w:t xml:space="preserve">Each </w:t>
      </w:r>
      <w:r w:rsidRPr="006B72F9">
        <w:t xml:space="preserve">of the following is a </w:t>
      </w:r>
      <w:r w:rsidRPr="006B72F9">
        <w:rPr>
          <w:b/>
          <w:i/>
        </w:rPr>
        <w:t>category</w:t>
      </w:r>
      <w:r w:rsidRPr="006B72F9">
        <w:t xml:space="preserve"> of aircraft:</w:t>
      </w:r>
    </w:p>
    <w:p w14:paraId="6486B4A8" w14:textId="77777777" w:rsidR="00A31BD6" w:rsidRPr="006B72F9" w:rsidRDefault="00A31BD6" w:rsidP="00554CE3">
      <w:pPr>
        <w:pStyle w:val="paragraph"/>
      </w:pPr>
      <w:r w:rsidRPr="006B72F9">
        <w:tab/>
        <w:t>(a)</w:t>
      </w:r>
      <w:r w:rsidRPr="006B72F9">
        <w:tab/>
        <w:t>aeroplane;</w:t>
      </w:r>
    </w:p>
    <w:p w14:paraId="1ECD9009" w14:textId="77777777" w:rsidR="00A31BD6" w:rsidRPr="006B72F9" w:rsidRDefault="00A31BD6" w:rsidP="00554CE3">
      <w:pPr>
        <w:pStyle w:val="paragraph"/>
      </w:pPr>
      <w:r w:rsidRPr="006B72F9">
        <w:tab/>
        <w:t>(b)</w:t>
      </w:r>
      <w:r w:rsidRPr="006B72F9">
        <w:tab/>
        <w:t>helicopter;</w:t>
      </w:r>
    </w:p>
    <w:p w14:paraId="4F1B7E8A" w14:textId="77777777" w:rsidR="00A31BD6" w:rsidRPr="006B72F9" w:rsidRDefault="00A31BD6" w:rsidP="00554CE3">
      <w:pPr>
        <w:pStyle w:val="paragraph"/>
        <w:rPr>
          <w:b/>
        </w:rPr>
      </w:pPr>
      <w:r w:rsidRPr="006B72F9">
        <w:tab/>
        <w:t>(c)</w:t>
      </w:r>
      <w:r w:rsidRPr="006B72F9">
        <w:tab/>
        <w:t>powered</w:t>
      </w:r>
      <w:r w:rsidRPr="006B72F9">
        <w:noBreakHyphen/>
        <w:t>lift aircraft;</w:t>
      </w:r>
    </w:p>
    <w:p w14:paraId="6CD242BB" w14:textId="77777777" w:rsidR="00A31BD6" w:rsidRPr="006B72F9" w:rsidRDefault="00A31BD6" w:rsidP="00554CE3">
      <w:pPr>
        <w:pStyle w:val="paragraph"/>
      </w:pPr>
      <w:r w:rsidRPr="006B72F9">
        <w:tab/>
        <w:t>(d)</w:t>
      </w:r>
      <w:r w:rsidRPr="006B72F9">
        <w:tab/>
        <w:t>gyroplane;</w:t>
      </w:r>
    </w:p>
    <w:p w14:paraId="5956EE87" w14:textId="77777777" w:rsidR="00A31BD6" w:rsidRPr="006B72F9" w:rsidRDefault="00A31BD6" w:rsidP="00554CE3">
      <w:pPr>
        <w:pStyle w:val="paragraph"/>
      </w:pPr>
      <w:r w:rsidRPr="006B72F9">
        <w:tab/>
        <w:t>(e)</w:t>
      </w:r>
      <w:r w:rsidRPr="006B72F9">
        <w:tab/>
        <w:t>airship.</w:t>
      </w:r>
    </w:p>
    <w:p w14:paraId="77098EC6" w14:textId="77777777" w:rsidR="00A31BD6" w:rsidRPr="00A22E59" w:rsidRDefault="00A31BD6" w:rsidP="00554CE3">
      <w:pPr>
        <w:pStyle w:val="ActHead5"/>
      </w:pPr>
      <w:bookmarkStart w:id="681" w:name="_Toc381625668"/>
      <w:r w:rsidRPr="00A22E59">
        <w:rPr>
          <w:rStyle w:val="CharSectno"/>
        </w:rPr>
        <w:t>61.020</w:t>
      </w:r>
      <w:r w:rsidRPr="00A22E59">
        <w:t xml:space="preserve">  Definition of </w:t>
      </w:r>
      <w:r w:rsidRPr="00A22E59">
        <w:rPr>
          <w:i/>
        </w:rPr>
        <w:t xml:space="preserve">class </w:t>
      </w:r>
      <w:r w:rsidRPr="00A22E59">
        <w:t>of aircraft for Part</w:t>
      </w:r>
      <w:r>
        <w:t> </w:t>
      </w:r>
      <w:r w:rsidRPr="00A22E59">
        <w:t>61</w:t>
      </w:r>
      <w:bookmarkEnd w:id="681"/>
    </w:p>
    <w:p w14:paraId="44B74B0C" w14:textId="77777777" w:rsidR="00A31BD6" w:rsidRPr="00A22E59" w:rsidRDefault="00A31BD6" w:rsidP="00554CE3">
      <w:pPr>
        <w:pStyle w:val="subsection"/>
      </w:pPr>
      <w:r w:rsidRPr="00A22E59">
        <w:tab/>
        <w:t>(1)</w:t>
      </w:r>
      <w:r w:rsidRPr="00A22E59">
        <w:tab/>
        <w:t xml:space="preserve">Each of the following is a </w:t>
      </w:r>
      <w:r w:rsidRPr="00A22E59">
        <w:rPr>
          <w:b/>
          <w:i/>
        </w:rPr>
        <w:t>class</w:t>
      </w:r>
      <w:r w:rsidRPr="00A22E59">
        <w:t xml:space="preserve"> of aircraft:</w:t>
      </w:r>
    </w:p>
    <w:p w14:paraId="46C6F4A2" w14:textId="77777777" w:rsidR="00A31BD6" w:rsidRPr="00A22E59" w:rsidRDefault="00A31BD6" w:rsidP="00554CE3">
      <w:pPr>
        <w:pStyle w:val="paragraph"/>
      </w:pPr>
      <w:r w:rsidRPr="00A22E59">
        <w:tab/>
        <w:t>(a)</w:t>
      </w:r>
      <w:r w:rsidRPr="00A22E59">
        <w:tab/>
        <w:t>single</w:t>
      </w:r>
      <w:r>
        <w:noBreakHyphen/>
      </w:r>
      <w:r w:rsidRPr="00A22E59">
        <w:t>engine aeroplane;</w:t>
      </w:r>
    </w:p>
    <w:p w14:paraId="59A3CC8F" w14:textId="77777777" w:rsidR="00A31BD6" w:rsidRPr="00A22E59" w:rsidRDefault="00A31BD6" w:rsidP="00554CE3">
      <w:pPr>
        <w:pStyle w:val="paragraph"/>
      </w:pPr>
      <w:r w:rsidRPr="00A22E59">
        <w:tab/>
        <w:t>(b)</w:t>
      </w:r>
      <w:r w:rsidRPr="00A22E59">
        <w:tab/>
        <w:t>multi</w:t>
      </w:r>
      <w:r>
        <w:noBreakHyphen/>
      </w:r>
      <w:r w:rsidRPr="00A22E59">
        <w:t>engine aeroplane;</w:t>
      </w:r>
    </w:p>
    <w:p w14:paraId="7BEB5E64" w14:textId="77777777" w:rsidR="00A31BD6" w:rsidRPr="00A22E59" w:rsidRDefault="00A31BD6" w:rsidP="00554CE3">
      <w:pPr>
        <w:pStyle w:val="paragraph"/>
      </w:pPr>
      <w:r w:rsidRPr="00A22E59">
        <w:tab/>
        <w:t>(c)</w:t>
      </w:r>
      <w:r w:rsidRPr="00A22E59">
        <w:tab/>
        <w:t>single</w:t>
      </w:r>
      <w:r>
        <w:noBreakHyphen/>
      </w:r>
      <w:r w:rsidRPr="00A22E59">
        <w:t>engine helicopter;</w:t>
      </w:r>
    </w:p>
    <w:p w14:paraId="0F91175F" w14:textId="77777777" w:rsidR="00A31BD6" w:rsidRPr="00A22E59" w:rsidRDefault="00A31BD6" w:rsidP="00554CE3">
      <w:pPr>
        <w:pStyle w:val="paragraph"/>
      </w:pPr>
      <w:r w:rsidRPr="00A22E59">
        <w:tab/>
        <w:t>(d)</w:t>
      </w:r>
      <w:r w:rsidRPr="00A22E59">
        <w:tab/>
        <w:t>single</w:t>
      </w:r>
      <w:r>
        <w:noBreakHyphen/>
      </w:r>
      <w:r w:rsidRPr="00A22E59">
        <w:t>engine gyroplane;</w:t>
      </w:r>
    </w:p>
    <w:p w14:paraId="4C3A4059" w14:textId="77777777" w:rsidR="00A31BD6" w:rsidRPr="006B72F9" w:rsidRDefault="00A31BD6" w:rsidP="00554CE3">
      <w:pPr>
        <w:pStyle w:val="paragraph"/>
      </w:pPr>
      <w:r w:rsidRPr="006B72F9">
        <w:tab/>
        <w:t>(e)</w:t>
      </w:r>
      <w:r w:rsidRPr="006B72F9">
        <w:tab/>
        <w:t>airship.</w:t>
      </w:r>
    </w:p>
    <w:p w14:paraId="71C36FF2" w14:textId="77777777" w:rsidR="00A31BD6" w:rsidRPr="00A22E59" w:rsidRDefault="00A31BD6" w:rsidP="00554CE3">
      <w:pPr>
        <w:pStyle w:val="subsection"/>
      </w:pPr>
      <w:r w:rsidRPr="00A22E59">
        <w:tab/>
        <w:t>(2)</w:t>
      </w:r>
      <w:r w:rsidRPr="00A22E59">
        <w:tab/>
        <w:t>For this Part, the</w:t>
      </w:r>
      <w:r w:rsidRPr="00A22E59">
        <w:rPr>
          <w:b/>
          <w:i/>
        </w:rPr>
        <w:t xml:space="preserve"> </w:t>
      </w:r>
      <w:r w:rsidRPr="00A22E59">
        <w:t>single</w:t>
      </w:r>
      <w:r>
        <w:noBreakHyphen/>
      </w:r>
      <w:r w:rsidRPr="00A22E59">
        <w:t>engine aeroplane class includes:</w:t>
      </w:r>
    </w:p>
    <w:p w14:paraId="71AA7A0B" w14:textId="77777777" w:rsidR="00A31BD6" w:rsidRPr="00A22E59" w:rsidRDefault="00A31BD6" w:rsidP="00554CE3">
      <w:pPr>
        <w:pStyle w:val="paragraph"/>
      </w:pPr>
      <w:r w:rsidRPr="00A22E59">
        <w:tab/>
        <w:t>(a)</w:t>
      </w:r>
      <w:r w:rsidRPr="00A22E59">
        <w:tab/>
        <w:t>multi</w:t>
      </w:r>
      <w:r>
        <w:noBreakHyphen/>
      </w:r>
      <w:r w:rsidRPr="00A22E59">
        <w:t>engine centre</w:t>
      </w:r>
      <w:r>
        <w:noBreakHyphen/>
      </w:r>
      <w:r w:rsidRPr="00A22E59">
        <w:t>line thrust aeroplanes; and</w:t>
      </w:r>
    </w:p>
    <w:p w14:paraId="3418DDD3" w14:textId="77777777" w:rsidR="00A31BD6" w:rsidRPr="00A22E59" w:rsidRDefault="00A31BD6" w:rsidP="00554CE3">
      <w:pPr>
        <w:pStyle w:val="paragraph"/>
      </w:pPr>
      <w:r w:rsidRPr="00A22E59">
        <w:tab/>
        <w:t>(b)</w:t>
      </w:r>
      <w:r w:rsidRPr="00A22E59">
        <w:tab/>
        <w:t>multi</w:t>
      </w:r>
      <w:r>
        <w:noBreakHyphen/>
      </w:r>
      <w:r w:rsidRPr="00A22E59">
        <w:t>engine aeroplanes that are prescribed by a legislative instrument under regulation</w:t>
      </w:r>
      <w:r>
        <w:t> </w:t>
      </w:r>
      <w:r w:rsidRPr="00A22E59">
        <w:t>61.050 (Prescription of multi</w:t>
      </w:r>
      <w:r>
        <w:noBreakHyphen/>
      </w:r>
      <w:r w:rsidRPr="00A22E59">
        <w:t>engine aeroplanes included in single</w:t>
      </w:r>
      <w:r>
        <w:noBreakHyphen/>
      </w:r>
      <w:r w:rsidRPr="00A22E59">
        <w:t>engine aeroplane class).</w:t>
      </w:r>
    </w:p>
    <w:p w14:paraId="3902BBCC" w14:textId="77777777" w:rsidR="00A31BD6" w:rsidRPr="00A22E59" w:rsidRDefault="00A31BD6" w:rsidP="00554CE3">
      <w:pPr>
        <w:pStyle w:val="ActHead5"/>
      </w:pPr>
      <w:bookmarkStart w:id="682" w:name="_Toc381625669"/>
      <w:r w:rsidRPr="00A22E59">
        <w:rPr>
          <w:rStyle w:val="CharSectno"/>
        </w:rPr>
        <w:t>61.025</w:t>
      </w:r>
      <w:r w:rsidRPr="00A22E59">
        <w:t xml:space="preserve">  Definition of </w:t>
      </w:r>
      <w:r w:rsidRPr="00A22E59">
        <w:rPr>
          <w:i/>
        </w:rPr>
        <w:t xml:space="preserve">aeroplane </w:t>
      </w:r>
      <w:r w:rsidRPr="00A22E59">
        <w:t>for Part</w:t>
      </w:r>
      <w:r>
        <w:t> </w:t>
      </w:r>
      <w:r w:rsidRPr="00A22E59">
        <w:t>61</w:t>
      </w:r>
      <w:bookmarkEnd w:id="682"/>
    </w:p>
    <w:p w14:paraId="38EB5A46" w14:textId="77777777" w:rsidR="00A31BD6" w:rsidRPr="00A22E59" w:rsidRDefault="00A31BD6" w:rsidP="00554CE3">
      <w:pPr>
        <w:pStyle w:val="subsection"/>
      </w:pPr>
      <w:r w:rsidRPr="00A22E59">
        <w:tab/>
      </w:r>
      <w:r w:rsidRPr="00A22E59">
        <w:tab/>
      </w:r>
      <w:r w:rsidRPr="00A22E59">
        <w:rPr>
          <w:b/>
          <w:i/>
        </w:rPr>
        <w:t>Aeroplane</w:t>
      </w:r>
      <w:r w:rsidRPr="00A22E59">
        <w:t xml:space="preserve"> means an aeroplane that has flight controls providing control of the aeroplane in 3 axes.</w:t>
      </w:r>
    </w:p>
    <w:p w14:paraId="37F30F1D" w14:textId="77777777" w:rsidR="00A31BD6" w:rsidRPr="00A22E59" w:rsidRDefault="00A31BD6" w:rsidP="00554CE3">
      <w:pPr>
        <w:pStyle w:val="ActHead5"/>
      </w:pPr>
      <w:bookmarkStart w:id="683" w:name="_Toc381625670"/>
      <w:r w:rsidRPr="00A22E59">
        <w:rPr>
          <w:rStyle w:val="CharSectno"/>
        </w:rPr>
        <w:t>61.030</w:t>
      </w:r>
      <w:r w:rsidRPr="00A22E59">
        <w:t xml:space="preserve">  Definition of </w:t>
      </w:r>
      <w:r w:rsidRPr="00A22E59">
        <w:rPr>
          <w:i/>
        </w:rPr>
        <w:t xml:space="preserve">modified Austroads medical standards </w:t>
      </w:r>
      <w:r w:rsidRPr="00A22E59">
        <w:t>for Part</w:t>
      </w:r>
      <w:r>
        <w:t> </w:t>
      </w:r>
      <w:r w:rsidRPr="00A22E59">
        <w:t>61</w:t>
      </w:r>
      <w:bookmarkEnd w:id="683"/>
    </w:p>
    <w:p w14:paraId="0297A3A8" w14:textId="77777777" w:rsidR="00A31BD6" w:rsidRPr="00A22E59" w:rsidRDefault="00A31BD6" w:rsidP="00554CE3">
      <w:pPr>
        <w:pStyle w:val="subsection"/>
      </w:pPr>
      <w:r w:rsidRPr="00A22E59">
        <w:tab/>
        <w:t>(1)</w:t>
      </w:r>
      <w:r w:rsidRPr="00A22E59">
        <w:tab/>
      </w:r>
      <w:r w:rsidRPr="00A22E59">
        <w:rPr>
          <w:b/>
          <w:i/>
        </w:rPr>
        <w:t>Modified Austroads medical standards</w:t>
      </w:r>
      <w:r w:rsidRPr="00A22E59">
        <w:t>, in relation to the exercise of the privileges of a pilot licence, means the Austroads medical standards modified to provide that a person with any of the following medical histories or conditions does not meet the standards:</w:t>
      </w:r>
    </w:p>
    <w:p w14:paraId="0E6E0886" w14:textId="77777777" w:rsidR="00A31BD6" w:rsidRPr="00A22E59" w:rsidRDefault="00A31BD6" w:rsidP="00554CE3">
      <w:pPr>
        <w:pStyle w:val="paragraph"/>
      </w:pPr>
      <w:r w:rsidRPr="00A22E59">
        <w:tab/>
        <w:t>(a)</w:t>
      </w:r>
      <w:r w:rsidRPr="00A22E59">
        <w:tab/>
        <w:t>subject to subregulation (2)—a history of cancer within the 5</w:t>
      </w:r>
      <w:r>
        <w:noBreakHyphen/>
      </w:r>
      <w:r w:rsidRPr="00A22E59">
        <w:t>year period before the day the privileges of the licence are exercised;</w:t>
      </w:r>
    </w:p>
    <w:p w14:paraId="2E49C1C4" w14:textId="77777777" w:rsidR="00A31BD6" w:rsidRPr="00A22E59" w:rsidRDefault="00A31BD6" w:rsidP="00554CE3">
      <w:pPr>
        <w:pStyle w:val="paragraph"/>
      </w:pPr>
      <w:r w:rsidRPr="00A22E59">
        <w:tab/>
        <w:t>(b)</w:t>
      </w:r>
      <w:r w:rsidRPr="00A22E59">
        <w:tab/>
        <w:t>a history of ECG changes, with or without symptoms;</w:t>
      </w:r>
    </w:p>
    <w:p w14:paraId="5E9B58D0" w14:textId="77777777" w:rsidR="00A31BD6" w:rsidRPr="00A22E59" w:rsidRDefault="00A31BD6" w:rsidP="00554CE3">
      <w:pPr>
        <w:pStyle w:val="paragraph"/>
      </w:pPr>
      <w:r w:rsidRPr="00A22E59">
        <w:tab/>
        <w:t>(c)</w:t>
      </w:r>
      <w:r w:rsidRPr="00A22E59">
        <w:tab/>
        <w:t>subject to subregulation (3)—a history of heart failure;</w:t>
      </w:r>
    </w:p>
    <w:p w14:paraId="08AB10E3" w14:textId="77777777" w:rsidR="00A31BD6" w:rsidRPr="00A22E59" w:rsidRDefault="00A31BD6" w:rsidP="00554CE3">
      <w:pPr>
        <w:pStyle w:val="paragraph"/>
      </w:pPr>
      <w:r w:rsidRPr="00A22E59">
        <w:tab/>
        <w:t>(d)</w:t>
      </w:r>
      <w:r w:rsidRPr="00A22E59">
        <w:tab/>
        <w:t>inability to hear a conversational speaking voice at a distance of 2 metres, whether unaided or with the assistance of a medically prescribed hearing aid;</w:t>
      </w:r>
    </w:p>
    <w:p w14:paraId="25B38878" w14:textId="77777777" w:rsidR="00A31BD6" w:rsidRPr="00A22E59" w:rsidRDefault="00A31BD6" w:rsidP="00554CE3">
      <w:pPr>
        <w:pStyle w:val="paragraph"/>
      </w:pPr>
      <w:r w:rsidRPr="00A22E59">
        <w:tab/>
        <w:t>(e)</w:t>
      </w:r>
      <w:r w:rsidRPr="00A22E59">
        <w:tab/>
        <w:t>any musculoskeletal disability, disorder or disease of the bones, joints, muscles or tendons that would limit or restrict the normal manipulation of aircraft controls, or would require physical modifications to the aircraft to enable appropriate manipulation of the controls;</w:t>
      </w:r>
    </w:p>
    <w:p w14:paraId="73871951" w14:textId="77777777" w:rsidR="00A31BD6" w:rsidRPr="00A22E59" w:rsidRDefault="00A31BD6" w:rsidP="00554CE3">
      <w:pPr>
        <w:pStyle w:val="paragraph"/>
      </w:pPr>
      <w:r w:rsidRPr="00A22E59">
        <w:tab/>
        <w:t>(f)</w:t>
      </w:r>
      <w:r w:rsidRPr="00A22E59">
        <w:tab/>
        <w:t>a history of transient ischaemic attack;</w:t>
      </w:r>
    </w:p>
    <w:p w14:paraId="20E31B55" w14:textId="77777777" w:rsidR="00A31BD6" w:rsidRPr="00A22E59" w:rsidRDefault="00A31BD6" w:rsidP="00554CE3">
      <w:pPr>
        <w:pStyle w:val="paragraph"/>
      </w:pPr>
      <w:r w:rsidRPr="00A22E59">
        <w:tab/>
        <w:t>(g)</w:t>
      </w:r>
      <w:r w:rsidRPr="00A22E59">
        <w:tab/>
        <w:t>a history of multiple sclerosis, cerebral palsy or Parkinson’s disease;</w:t>
      </w:r>
    </w:p>
    <w:p w14:paraId="439C5CBA" w14:textId="77777777" w:rsidR="00A31BD6" w:rsidRPr="00A22E59" w:rsidRDefault="00A31BD6" w:rsidP="00554CE3">
      <w:pPr>
        <w:pStyle w:val="paragraph"/>
      </w:pPr>
      <w:r w:rsidRPr="00A22E59">
        <w:tab/>
        <w:t>(h)</w:t>
      </w:r>
      <w:r w:rsidRPr="00A22E59">
        <w:tab/>
        <w:t>a history of one or more of the following in relation to a head injury:</w:t>
      </w:r>
    </w:p>
    <w:p w14:paraId="609E2508" w14:textId="77777777" w:rsidR="00A31BD6" w:rsidRPr="00A22E59" w:rsidRDefault="00A31BD6" w:rsidP="00554CE3">
      <w:pPr>
        <w:pStyle w:val="paragraphsub"/>
      </w:pPr>
      <w:r w:rsidRPr="00A22E59">
        <w:tab/>
        <w:t>(i)</w:t>
      </w:r>
      <w:r w:rsidRPr="00A22E59">
        <w:tab/>
        <w:t>loss of consciousness;</w:t>
      </w:r>
    </w:p>
    <w:p w14:paraId="2DFF9F77" w14:textId="77777777" w:rsidR="00A31BD6" w:rsidRPr="00A22E59" w:rsidRDefault="00A31BD6" w:rsidP="00554CE3">
      <w:pPr>
        <w:pStyle w:val="paragraphsub"/>
      </w:pPr>
      <w:r w:rsidRPr="00A22E59">
        <w:tab/>
        <w:t>(ii)</w:t>
      </w:r>
      <w:r w:rsidRPr="00A22E59">
        <w:tab/>
        <w:t>post</w:t>
      </w:r>
      <w:r>
        <w:noBreakHyphen/>
      </w:r>
      <w:r w:rsidRPr="00A22E59">
        <w:t>traumatic amnesia;</w:t>
      </w:r>
    </w:p>
    <w:p w14:paraId="42955FDD" w14:textId="77777777" w:rsidR="00A31BD6" w:rsidRPr="00A22E59" w:rsidRDefault="00A31BD6" w:rsidP="00554CE3">
      <w:pPr>
        <w:pStyle w:val="paragraphsub"/>
      </w:pPr>
      <w:r w:rsidRPr="00A22E59">
        <w:tab/>
        <w:t>(iii)</w:t>
      </w:r>
      <w:r w:rsidRPr="00A22E59">
        <w:tab/>
        <w:t>abnormal findings on head CT or MRI investigation;</w:t>
      </w:r>
    </w:p>
    <w:p w14:paraId="778B6DA2" w14:textId="77777777" w:rsidR="00A31BD6" w:rsidRPr="00A22E59" w:rsidRDefault="00A31BD6" w:rsidP="00554CE3">
      <w:pPr>
        <w:pStyle w:val="paragraph"/>
      </w:pPr>
      <w:r w:rsidRPr="00A22E59">
        <w:tab/>
        <w:t>(i)</w:t>
      </w:r>
      <w:r w:rsidRPr="00A22E59">
        <w:tab/>
        <w:t>a history of renal colic or calculi;</w:t>
      </w:r>
    </w:p>
    <w:p w14:paraId="3AF9E393" w14:textId="77777777" w:rsidR="00A31BD6" w:rsidRPr="00A22E59" w:rsidRDefault="00A31BD6" w:rsidP="00554CE3">
      <w:pPr>
        <w:pStyle w:val="paragraph"/>
      </w:pPr>
      <w:r w:rsidRPr="00A22E59">
        <w:tab/>
        <w:t>(j)</w:t>
      </w:r>
      <w:r w:rsidRPr="00A22E59">
        <w:tab/>
        <w:t>active vertigo or a history of b</w:t>
      </w:r>
      <w:r w:rsidRPr="00A22E59">
        <w:rPr>
          <w:rStyle w:val="charst1"/>
        </w:rPr>
        <w:t>enign paroxysmal positional vertigo</w:t>
      </w:r>
      <w:r w:rsidRPr="00A22E59">
        <w:t>.</w:t>
      </w:r>
    </w:p>
    <w:p w14:paraId="1F9C64AF" w14:textId="77777777" w:rsidR="00A31BD6" w:rsidRPr="00A22E59" w:rsidRDefault="00A31BD6" w:rsidP="00554CE3">
      <w:pPr>
        <w:pStyle w:val="subsection"/>
      </w:pPr>
      <w:r w:rsidRPr="00A22E59">
        <w:tab/>
        <w:t>(2)</w:t>
      </w:r>
      <w:r w:rsidRPr="00A22E59">
        <w:tab/>
        <w:t xml:space="preserve">For </w:t>
      </w:r>
      <w:r>
        <w:t>paragraph (</w:t>
      </w:r>
      <w:r w:rsidRPr="00A22E59">
        <w:t>1) (a), a history of cancer for a person does not include a history of basal cell skin cancers if:</w:t>
      </w:r>
    </w:p>
    <w:p w14:paraId="4DCF3EBA" w14:textId="77777777" w:rsidR="00A31BD6" w:rsidRPr="00A22E59" w:rsidRDefault="00A31BD6" w:rsidP="00554CE3">
      <w:pPr>
        <w:pStyle w:val="paragraph"/>
      </w:pPr>
      <w:r w:rsidRPr="00A22E59">
        <w:tab/>
        <w:t>(a)</w:t>
      </w:r>
      <w:r w:rsidRPr="00A22E59">
        <w:tab/>
        <w:t>each basal cell skin cancer has been treated by excision with no metastasized sequelae; and</w:t>
      </w:r>
    </w:p>
    <w:p w14:paraId="22A64568" w14:textId="77777777" w:rsidR="00A31BD6" w:rsidRPr="00A22E59" w:rsidRDefault="00A31BD6" w:rsidP="00554CE3">
      <w:pPr>
        <w:pStyle w:val="paragraph"/>
      </w:pPr>
      <w:r w:rsidRPr="00A22E59">
        <w:tab/>
        <w:t>(b)</w:t>
      </w:r>
      <w:r w:rsidRPr="00A22E59">
        <w:tab/>
        <w:t xml:space="preserve">since at least the last occurrence of a basal cell skin cancer, the person has been under active and continuous case management by a medical practitioner who is a specialist oncology physician or surgeon (the </w:t>
      </w:r>
      <w:r w:rsidRPr="00A22E59">
        <w:rPr>
          <w:b/>
          <w:i/>
        </w:rPr>
        <w:t>treating practitioner</w:t>
      </w:r>
      <w:r w:rsidRPr="00A22E59">
        <w:t>); and</w:t>
      </w:r>
    </w:p>
    <w:p w14:paraId="5FC16678" w14:textId="77777777" w:rsidR="00A31BD6" w:rsidRPr="00A22E59" w:rsidRDefault="00A31BD6" w:rsidP="00554CE3">
      <w:pPr>
        <w:pStyle w:val="paragraph"/>
      </w:pPr>
      <w:r w:rsidRPr="00A22E59">
        <w:tab/>
        <w:t>(c)</w:t>
      </w:r>
      <w:r w:rsidRPr="00A22E59">
        <w:tab/>
        <w:t>the person is assessed for the issue of a recreational aviation medical practitioner’s certificate by the treating practitioner or, if the treating practitioner is not available, by another medical practitioner with knowledge of the person’s basal cell skin cancer history.</w:t>
      </w:r>
    </w:p>
    <w:p w14:paraId="1984F292" w14:textId="77777777" w:rsidR="00A31BD6" w:rsidRPr="00A22E59" w:rsidRDefault="00A31BD6" w:rsidP="00554CE3">
      <w:pPr>
        <w:pStyle w:val="subsection"/>
      </w:pPr>
      <w:r w:rsidRPr="00A22E59">
        <w:tab/>
        <w:t>(3)</w:t>
      </w:r>
      <w:r w:rsidRPr="00A22E59">
        <w:tab/>
        <w:t xml:space="preserve">For </w:t>
      </w:r>
      <w:r>
        <w:t>paragraph (</w:t>
      </w:r>
      <w:r w:rsidRPr="00A22E59">
        <w:t>1) (c), a history of heart failure for a person does not include a history in which the person meets all of the following requirements:</w:t>
      </w:r>
    </w:p>
    <w:p w14:paraId="1C5A90E0" w14:textId="77777777" w:rsidR="00A31BD6" w:rsidRPr="00A22E59" w:rsidRDefault="00A31BD6" w:rsidP="00554CE3">
      <w:pPr>
        <w:pStyle w:val="paragraph"/>
      </w:pPr>
      <w:r w:rsidRPr="00A22E59">
        <w:tab/>
        <w:t>(a)</w:t>
      </w:r>
      <w:r w:rsidRPr="00A22E59">
        <w:tab/>
        <w:t>the person has not had an episode of heart failure for at least the previous 3 years;</w:t>
      </w:r>
    </w:p>
    <w:p w14:paraId="59749FF0" w14:textId="77777777" w:rsidR="00A31BD6" w:rsidRPr="00A22E59" w:rsidRDefault="00A31BD6" w:rsidP="00554CE3">
      <w:pPr>
        <w:pStyle w:val="paragraph"/>
      </w:pPr>
      <w:r w:rsidRPr="00A22E59">
        <w:tab/>
        <w:t>(b)</w:t>
      </w:r>
      <w:r w:rsidRPr="00A22E59">
        <w:tab/>
        <w:t xml:space="preserve">since at least the last episode of heart failure, the person has been under active and continuous case management by a medical practitioner who is a specialist cardiovascular physician or surgeon (the </w:t>
      </w:r>
      <w:r w:rsidRPr="00A22E59">
        <w:rPr>
          <w:b/>
          <w:i/>
        </w:rPr>
        <w:t>treating practitioner</w:t>
      </w:r>
      <w:r w:rsidRPr="00A22E59">
        <w:t>);</w:t>
      </w:r>
    </w:p>
    <w:p w14:paraId="6A28ADBA" w14:textId="77777777" w:rsidR="00A31BD6" w:rsidRPr="00A22E59" w:rsidRDefault="00A31BD6" w:rsidP="00554CE3">
      <w:pPr>
        <w:pStyle w:val="paragraph"/>
      </w:pPr>
      <w:r w:rsidRPr="00A22E59">
        <w:tab/>
        <w:t>(c)</w:t>
      </w:r>
      <w:r w:rsidRPr="00A22E59">
        <w:tab/>
        <w:t>the person is assessed for the issue of a recreational aviation medical practitioner’s certificate by the treating practitioner or, if the treating practitioner is not available, by another medical practitioner with knowledge of the person’s history of heart failure.</w:t>
      </w:r>
    </w:p>
    <w:p w14:paraId="359D95DB" w14:textId="77777777" w:rsidR="00A31BD6" w:rsidRPr="00A22E59" w:rsidRDefault="00A31BD6" w:rsidP="00554CE3">
      <w:pPr>
        <w:pStyle w:val="subsection"/>
      </w:pPr>
      <w:r w:rsidRPr="00A22E59">
        <w:tab/>
        <w:t>(4)</w:t>
      </w:r>
      <w:r w:rsidRPr="00A22E59">
        <w:tab/>
        <w:t>In this regulation:</w:t>
      </w:r>
    </w:p>
    <w:p w14:paraId="798AD1DD" w14:textId="77777777" w:rsidR="00A31BD6" w:rsidRPr="00A22E59" w:rsidRDefault="00A31BD6" w:rsidP="00554CE3">
      <w:pPr>
        <w:pStyle w:val="Definition"/>
      </w:pPr>
      <w:r w:rsidRPr="00A22E59">
        <w:rPr>
          <w:b/>
          <w:i/>
        </w:rPr>
        <w:t>Austroads medical standards</w:t>
      </w:r>
      <w:r w:rsidRPr="00A22E59">
        <w:t xml:space="preserve"> means the medical standards for the issue of an unconditional private motor vehicle driver’s licence, set out in the publication </w:t>
      </w:r>
      <w:r w:rsidRPr="00A22E59">
        <w:rPr>
          <w:i/>
        </w:rPr>
        <w:t>Assessing fitness to drive for commercial and private vehicle drivers</w:t>
      </w:r>
      <w:r w:rsidRPr="00A22E59">
        <w:t>, published by Austroads in March 2012, or any later version as in force from time to time.</w:t>
      </w:r>
    </w:p>
    <w:p w14:paraId="5DA20D49" w14:textId="77777777" w:rsidR="00A31BD6" w:rsidRPr="00A22E59" w:rsidRDefault="00A31BD6" w:rsidP="00554CE3">
      <w:pPr>
        <w:pStyle w:val="notetext"/>
      </w:pPr>
      <w:r w:rsidRPr="00A22E59">
        <w:t>Note:</w:t>
      </w:r>
      <w:r w:rsidRPr="00A22E59">
        <w:tab/>
        <w:t xml:space="preserve">See </w:t>
      </w:r>
      <w:r w:rsidRPr="00A22E59">
        <w:rPr>
          <w:u w:val="single"/>
        </w:rPr>
        <w:t>www.austroads.com.au/assessing</w:t>
      </w:r>
      <w:r>
        <w:rPr>
          <w:u w:val="single"/>
        </w:rPr>
        <w:noBreakHyphen/>
      </w:r>
      <w:r w:rsidRPr="00A22E59">
        <w:rPr>
          <w:u w:val="single"/>
        </w:rPr>
        <w:t>fitness</w:t>
      </w:r>
      <w:r>
        <w:rPr>
          <w:u w:val="single"/>
        </w:rPr>
        <w:noBreakHyphen/>
      </w:r>
      <w:r w:rsidRPr="00A22E59">
        <w:rPr>
          <w:u w:val="single"/>
        </w:rPr>
        <w:t>to</w:t>
      </w:r>
      <w:r>
        <w:rPr>
          <w:u w:val="single"/>
        </w:rPr>
        <w:noBreakHyphen/>
      </w:r>
      <w:r w:rsidRPr="00A22E59">
        <w:rPr>
          <w:u w:val="single"/>
        </w:rPr>
        <w:t>drive/</w:t>
      </w:r>
      <w:r w:rsidRPr="00A22E59">
        <w:t>.</w:t>
      </w:r>
    </w:p>
    <w:p w14:paraId="2CE4890E" w14:textId="77777777" w:rsidR="00A31BD6" w:rsidRPr="00A22E59" w:rsidRDefault="00A31BD6" w:rsidP="00554CE3">
      <w:pPr>
        <w:pStyle w:val="ActHead5"/>
      </w:pPr>
      <w:bookmarkStart w:id="684" w:name="_Toc381625671"/>
      <w:r w:rsidRPr="00A22E59">
        <w:rPr>
          <w:rStyle w:val="CharSectno"/>
        </w:rPr>
        <w:t>61.035</w:t>
      </w:r>
      <w:r w:rsidRPr="00A22E59">
        <w:t xml:space="preserve">  Issue of Manual of Standards for Part</w:t>
      </w:r>
      <w:r>
        <w:t> </w:t>
      </w:r>
      <w:r w:rsidRPr="00A22E59">
        <w:t>61</w:t>
      </w:r>
      <w:bookmarkEnd w:id="684"/>
    </w:p>
    <w:p w14:paraId="566AA844" w14:textId="77777777" w:rsidR="00A31BD6" w:rsidRPr="00A22E59" w:rsidRDefault="00A31BD6" w:rsidP="00554CE3">
      <w:pPr>
        <w:pStyle w:val="subsection"/>
      </w:pPr>
      <w:r w:rsidRPr="00A22E59">
        <w:tab/>
        <w:t>(1)</w:t>
      </w:r>
      <w:r w:rsidRPr="00A22E59">
        <w:tab/>
        <w:t>For paragraph</w:t>
      </w:r>
      <w:r>
        <w:t> </w:t>
      </w:r>
      <w:r w:rsidRPr="00A22E59">
        <w:t>98 (5A) (a) of the Act, CASA may issue a Manual of Standards for this Part that sets out matters relating to flight crew licences.</w:t>
      </w:r>
    </w:p>
    <w:p w14:paraId="54C60BCC" w14:textId="77777777" w:rsidR="00A31BD6" w:rsidRPr="00A22E59" w:rsidRDefault="00A31BD6" w:rsidP="00554CE3">
      <w:pPr>
        <w:pStyle w:val="subsection"/>
      </w:pPr>
      <w:r w:rsidRPr="00A22E59">
        <w:tab/>
        <w:t>(2)</w:t>
      </w:r>
      <w:r w:rsidRPr="00A22E59">
        <w:tab/>
        <w:t>In particular, the Manual of Standards may set out standards for the following:</w:t>
      </w:r>
    </w:p>
    <w:p w14:paraId="4CBF7BCF" w14:textId="77777777" w:rsidR="00A31BD6" w:rsidRPr="00A22E59" w:rsidRDefault="00A31BD6" w:rsidP="00554CE3">
      <w:pPr>
        <w:pStyle w:val="paragraph"/>
      </w:pPr>
      <w:r w:rsidRPr="00A22E59">
        <w:tab/>
        <w:t>(a)</w:t>
      </w:r>
      <w:r w:rsidRPr="00A22E59">
        <w:tab/>
        <w:t>approvals under regulation</w:t>
      </w:r>
      <w:r>
        <w:t> </w:t>
      </w:r>
      <w:r w:rsidRPr="00A22E59">
        <w:t>61.040;</w:t>
      </w:r>
    </w:p>
    <w:p w14:paraId="68FD80D9" w14:textId="77777777" w:rsidR="00A31BD6" w:rsidRPr="00A22E59" w:rsidRDefault="00A31BD6" w:rsidP="00554CE3">
      <w:pPr>
        <w:pStyle w:val="paragraph"/>
      </w:pPr>
      <w:r w:rsidRPr="00A22E59">
        <w:tab/>
        <w:t>(b)</w:t>
      </w:r>
      <w:r w:rsidRPr="00A22E59">
        <w:tab/>
        <w:t>aeronautical and other knowledge required by this Part for the grant of a licence, rating or endorsement;</w:t>
      </w:r>
    </w:p>
    <w:p w14:paraId="6044FE10" w14:textId="77777777" w:rsidR="00A31BD6" w:rsidRPr="00A22E59" w:rsidRDefault="00A31BD6" w:rsidP="00554CE3">
      <w:pPr>
        <w:pStyle w:val="paragraph"/>
      </w:pPr>
      <w:r w:rsidRPr="00A22E59">
        <w:tab/>
        <w:t>(c)</w:t>
      </w:r>
      <w:r w:rsidRPr="00A22E59">
        <w:tab/>
        <w:t>flight training;</w:t>
      </w:r>
    </w:p>
    <w:p w14:paraId="51D3A7F8" w14:textId="77777777" w:rsidR="00A31BD6" w:rsidRPr="00A22E59" w:rsidRDefault="00A31BD6" w:rsidP="00554CE3">
      <w:pPr>
        <w:pStyle w:val="paragraph"/>
      </w:pPr>
      <w:r w:rsidRPr="00A22E59">
        <w:tab/>
        <w:t>(d)</w:t>
      </w:r>
      <w:r w:rsidRPr="00A22E59">
        <w:tab/>
        <w:t>other training and development requirements;</w:t>
      </w:r>
    </w:p>
    <w:p w14:paraId="3FDFAE1C" w14:textId="77777777" w:rsidR="00A31BD6" w:rsidRPr="00A22E59" w:rsidRDefault="00A31BD6" w:rsidP="00554CE3">
      <w:pPr>
        <w:pStyle w:val="paragraph"/>
      </w:pPr>
      <w:r w:rsidRPr="00A22E59">
        <w:tab/>
        <w:t>(e)</w:t>
      </w:r>
      <w:r w:rsidRPr="00A22E59">
        <w:tab/>
        <w:t>flight tests;</w:t>
      </w:r>
    </w:p>
    <w:p w14:paraId="032739EC" w14:textId="77777777" w:rsidR="00A31BD6" w:rsidRPr="00A22E59" w:rsidRDefault="00A31BD6" w:rsidP="00554CE3">
      <w:pPr>
        <w:pStyle w:val="paragraph"/>
      </w:pPr>
      <w:r w:rsidRPr="00A22E59">
        <w:tab/>
        <w:t>(f)</w:t>
      </w:r>
      <w:r w:rsidRPr="00A22E59">
        <w:tab/>
        <w:t>aviation and general English language proficiency;</w:t>
      </w:r>
    </w:p>
    <w:p w14:paraId="12E5CCBB" w14:textId="77777777" w:rsidR="00A31BD6" w:rsidRPr="00A22E59" w:rsidRDefault="00A31BD6" w:rsidP="00554CE3">
      <w:pPr>
        <w:pStyle w:val="paragraph"/>
      </w:pPr>
      <w:r w:rsidRPr="00A22E59">
        <w:tab/>
        <w:t>(g)</w:t>
      </w:r>
      <w:r w:rsidRPr="00A22E59">
        <w:tab/>
        <w:t>general operating competencies for aircraft of a particular class or type;</w:t>
      </w:r>
    </w:p>
    <w:p w14:paraId="14EBEC0B" w14:textId="77777777" w:rsidR="00A31BD6" w:rsidRPr="00A22E59" w:rsidRDefault="00A31BD6" w:rsidP="00554CE3">
      <w:pPr>
        <w:pStyle w:val="paragraph"/>
      </w:pPr>
      <w:r w:rsidRPr="00A22E59">
        <w:tab/>
        <w:t>(h)</w:t>
      </w:r>
      <w:r w:rsidRPr="00A22E59">
        <w:tab/>
        <w:t>competency in the use of an airborne collision avoidance system;</w:t>
      </w:r>
    </w:p>
    <w:p w14:paraId="39CB1EC3" w14:textId="77777777" w:rsidR="00A31BD6" w:rsidRPr="00A22E59" w:rsidRDefault="00A31BD6" w:rsidP="00554CE3">
      <w:pPr>
        <w:pStyle w:val="paragraph"/>
      </w:pPr>
      <w:r w:rsidRPr="00A22E59">
        <w:tab/>
        <w:t>(i)</w:t>
      </w:r>
      <w:r w:rsidRPr="00A22E59">
        <w:tab/>
        <w:t>flight reviews;</w:t>
      </w:r>
    </w:p>
    <w:p w14:paraId="40680498" w14:textId="77777777" w:rsidR="00A31BD6" w:rsidRPr="00A22E59" w:rsidRDefault="00A31BD6" w:rsidP="00554CE3">
      <w:pPr>
        <w:pStyle w:val="paragraph"/>
      </w:pPr>
      <w:r w:rsidRPr="00A22E59">
        <w:tab/>
        <w:t>(j)</w:t>
      </w:r>
      <w:r w:rsidRPr="00A22E59">
        <w:tab/>
        <w:t>competencies for solo flight;</w:t>
      </w:r>
    </w:p>
    <w:p w14:paraId="71850851" w14:textId="77777777" w:rsidR="00A31BD6" w:rsidRPr="00A22E59" w:rsidRDefault="00A31BD6" w:rsidP="00554CE3">
      <w:pPr>
        <w:pStyle w:val="paragraph"/>
      </w:pPr>
      <w:r w:rsidRPr="00A22E59">
        <w:tab/>
        <w:t>(k)</w:t>
      </w:r>
      <w:r w:rsidRPr="00A22E59">
        <w:tab/>
        <w:t>instrument proficiency checks;</w:t>
      </w:r>
    </w:p>
    <w:p w14:paraId="179D081C" w14:textId="77777777" w:rsidR="00A31BD6" w:rsidRPr="00A22E59" w:rsidRDefault="00A31BD6" w:rsidP="00554CE3">
      <w:pPr>
        <w:pStyle w:val="paragraph"/>
      </w:pPr>
      <w:r w:rsidRPr="00A22E59">
        <w:tab/>
        <w:t>(l)</w:t>
      </w:r>
      <w:r w:rsidRPr="00A22E59">
        <w:tab/>
        <w:t>night vision imaging system proficiency checks;</w:t>
      </w:r>
    </w:p>
    <w:p w14:paraId="7E4CD73C" w14:textId="77777777" w:rsidR="00A31BD6" w:rsidRPr="00A22E59" w:rsidRDefault="00A31BD6" w:rsidP="00554CE3">
      <w:pPr>
        <w:pStyle w:val="paragraph"/>
      </w:pPr>
      <w:r w:rsidRPr="00A22E59">
        <w:tab/>
        <w:t>(m)</w:t>
      </w:r>
      <w:r w:rsidRPr="00A22E59">
        <w:tab/>
        <w:t>aerial application proficiency checks;</w:t>
      </w:r>
    </w:p>
    <w:p w14:paraId="64EA1A6C" w14:textId="77777777" w:rsidR="00A31BD6" w:rsidRPr="00A22E59" w:rsidRDefault="00A31BD6" w:rsidP="00554CE3">
      <w:pPr>
        <w:pStyle w:val="paragraph"/>
      </w:pPr>
      <w:r w:rsidRPr="00A22E59">
        <w:tab/>
        <w:t>(n)</w:t>
      </w:r>
      <w:r w:rsidRPr="00A22E59">
        <w:tab/>
        <w:t>instructor proficiency checks;</w:t>
      </w:r>
    </w:p>
    <w:p w14:paraId="04048438" w14:textId="77777777" w:rsidR="00A31BD6" w:rsidRPr="00A22E59" w:rsidRDefault="00A31BD6" w:rsidP="00554CE3">
      <w:pPr>
        <w:pStyle w:val="paragraph"/>
      </w:pPr>
      <w:r w:rsidRPr="00A22E59">
        <w:tab/>
        <w:t>(o)</w:t>
      </w:r>
      <w:r w:rsidRPr="00A22E59">
        <w:tab/>
        <w:t>competencies for glider pilot licences.</w:t>
      </w:r>
    </w:p>
    <w:p w14:paraId="3C5109CC" w14:textId="77777777" w:rsidR="00A31BD6" w:rsidRPr="00A22E59" w:rsidRDefault="00A31BD6" w:rsidP="00554CE3">
      <w:pPr>
        <w:pStyle w:val="ActHead5"/>
      </w:pPr>
      <w:bookmarkStart w:id="685" w:name="_Toc381625672"/>
      <w:r w:rsidRPr="00A22E59">
        <w:rPr>
          <w:rStyle w:val="CharSectno"/>
        </w:rPr>
        <w:t>61.040</w:t>
      </w:r>
      <w:r w:rsidRPr="00A22E59">
        <w:t xml:space="preserve">  Approvals by CASA for Part</w:t>
      </w:r>
      <w:r>
        <w:t> </w:t>
      </w:r>
      <w:r w:rsidRPr="00A22E59">
        <w:t>61</w:t>
      </w:r>
      <w:bookmarkEnd w:id="685"/>
    </w:p>
    <w:p w14:paraId="0BF1AC75" w14:textId="77777777" w:rsidR="00A31BD6" w:rsidRPr="00A22E59" w:rsidRDefault="00A31BD6" w:rsidP="00554CE3">
      <w:pPr>
        <w:pStyle w:val="subsection"/>
      </w:pPr>
      <w:r w:rsidRPr="00A22E59">
        <w:tab/>
        <w:t>(1)</w:t>
      </w:r>
      <w:r w:rsidRPr="00A22E59">
        <w:tab/>
        <w:t>If a provision of this Part refers to a person or organisation holding an approval under this regulation, the person or organisation may apply to CASA for the approval.</w:t>
      </w:r>
    </w:p>
    <w:p w14:paraId="5171B3B5" w14:textId="77777777" w:rsidR="00A31BD6" w:rsidRPr="00A22E59" w:rsidRDefault="00A31BD6" w:rsidP="00554CE3">
      <w:pPr>
        <w:pStyle w:val="subsection"/>
      </w:pPr>
      <w:r w:rsidRPr="00A22E59">
        <w:tab/>
        <w:t>(2)</w:t>
      </w:r>
      <w:r w:rsidRPr="00A22E59">
        <w:tab/>
        <w:t>Subject to regulation</w:t>
      </w:r>
      <w:r>
        <w:t> </w:t>
      </w:r>
      <w:r w:rsidRPr="00A22E59">
        <w:t>11.055, CASA must grant the approval if the following requirements are met:</w:t>
      </w:r>
    </w:p>
    <w:p w14:paraId="1208113B" w14:textId="77777777" w:rsidR="00A31BD6" w:rsidRPr="00A22E59" w:rsidRDefault="00A31BD6" w:rsidP="00554CE3">
      <w:pPr>
        <w:pStyle w:val="paragraph"/>
      </w:pPr>
      <w:r w:rsidRPr="00A22E59">
        <w:tab/>
        <w:t>(a)</w:t>
      </w:r>
      <w:r w:rsidRPr="00A22E59">
        <w:tab/>
        <w:t>if the approval relates to a course or program:</w:t>
      </w:r>
    </w:p>
    <w:p w14:paraId="5A89BC2E" w14:textId="77777777" w:rsidR="00A31BD6" w:rsidRPr="00A22E59" w:rsidRDefault="00A31BD6" w:rsidP="00554CE3">
      <w:pPr>
        <w:pStyle w:val="paragraphsub"/>
      </w:pPr>
      <w:r w:rsidRPr="00A22E59">
        <w:tab/>
        <w:t>(i)</w:t>
      </w:r>
      <w:r w:rsidRPr="00A22E59">
        <w:tab/>
        <w:t>the course or program covers all the units of competency mentioned in the Part</w:t>
      </w:r>
      <w:r>
        <w:t> </w:t>
      </w:r>
      <w:r w:rsidRPr="00A22E59">
        <w:t>61 Manual of Standards for the course or program; and</w:t>
      </w:r>
    </w:p>
    <w:p w14:paraId="71050FF1" w14:textId="77777777" w:rsidR="00A31BD6" w:rsidRPr="00A22E59" w:rsidRDefault="00A31BD6" w:rsidP="00554CE3">
      <w:pPr>
        <w:pStyle w:val="paragraphsub"/>
      </w:pPr>
      <w:r w:rsidRPr="00A22E59">
        <w:tab/>
        <w:t>(ii)</w:t>
      </w:r>
      <w:r w:rsidRPr="00A22E59">
        <w:tab/>
        <w:t>the course or program meets the standards (if any) mentioned in the Part</w:t>
      </w:r>
      <w:r>
        <w:t> </w:t>
      </w:r>
      <w:r w:rsidRPr="00A22E59">
        <w:t>61 Manual of Standards for the course or program;</w:t>
      </w:r>
    </w:p>
    <w:p w14:paraId="6A418B95" w14:textId="77777777" w:rsidR="00A31BD6" w:rsidRPr="00A22E59" w:rsidRDefault="00A31BD6" w:rsidP="00554CE3">
      <w:pPr>
        <w:pStyle w:val="paragraph"/>
      </w:pPr>
      <w:r w:rsidRPr="00A22E59">
        <w:tab/>
        <w:t>(b)</w:t>
      </w:r>
      <w:r w:rsidRPr="00A22E59">
        <w:tab/>
        <w:t>if the approval relates to any other thing for which there are standards in the Part</w:t>
      </w:r>
      <w:r>
        <w:t> </w:t>
      </w:r>
      <w:r w:rsidRPr="00A22E59">
        <w:t>61 Manual of Standards—the thing meets the standards;</w:t>
      </w:r>
    </w:p>
    <w:p w14:paraId="6F94B6B5" w14:textId="77777777" w:rsidR="00A31BD6" w:rsidRPr="00A22E59" w:rsidRDefault="00A31BD6" w:rsidP="00554CE3">
      <w:pPr>
        <w:pStyle w:val="paragraph"/>
      </w:pPr>
      <w:r w:rsidRPr="00A22E59">
        <w:tab/>
        <w:t>(c)</w:t>
      </w:r>
      <w:r w:rsidRPr="00A22E59">
        <w:tab/>
        <w:t>for any other approval—the applicant meets the requirements (if any) for the approval mentioned in the provision.</w:t>
      </w:r>
    </w:p>
    <w:p w14:paraId="373226F4" w14:textId="77777777" w:rsidR="00A31BD6" w:rsidRPr="00A22E59" w:rsidRDefault="00A31BD6" w:rsidP="00554CE3">
      <w:pPr>
        <w:pStyle w:val="subsection"/>
      </w:pPr>
      <w:r w:rsidRPr="00A22E59">
        <w:tab/>
        <w:t>(3)</w:t>
      </w:r>
      <w:r w:rsidRPr="00A22E59">
        <w:tab/>
        <w:t>Subregulation</w:t>
      </w:r>
      <w:r>
        <w:t> </w:t>
      </w:r>
      <w:r w:rsidRPr="00A22E59">
        <w:t>11.055 (1B) applies to the granting of an approval mentioned in paragraph</w:t>
      </w:r>
      <w:r>
        <w:t> </w:t>
      </w:r>
      <w:r w:rsidRPr="00A22E59">
        <w:t>61.1515 (1) (b) (Limitations on exercise of privileges of glider pilot licences—general).</w:t>
      </w:r>
    </w:p>
    <w:p w14:paraId="1A0D3962" w14:textId="77777777" w:rsidR="00A31BD6" w:rsidRPr="00A22E59" w:rsidRDefault="00A31BD6" w:rsidP="00554CE3">
      <w:pPr>
        <w:pStyle w:val="ActHead5"/>
      </w:pPr>
      <w:bookmarkStart w:id="686" w:name="_Toc381625673"/>
      <w:r w:rsidRPr="00A22E59">
        <w:rPr>
          <w:rStyle w:val="CharSectno"/>
        </w:rPr>
        <w:t>61.045</w:t>
      </w:r>
      <w:r w:rsidRPr="00A22E59">
        <w:t xml:space="preserve">  Prescription of qualification standards for flight simulation training devices</w:t>
      </w:r>
      <w:bookmarkEnd w:id="686"/>
    </w:p>
    <w:p w14:paraId="085F16CF" w14:textId="77777777" w:rsidR="00A31BD6" w:rsidRPr="00A22E59" w:rsidRDefault="00A31BD6" w:rsidP="00554CE3">
      <w:pPr>
        <w:pStyle w:val="subsection"/>
      </w:pPr>
      <w:r w:rsidRPr="00A22E59">
        <w:tab/>
      </w:r>
      <w:r w:rsidRPr="00A22E59">
        <w:tab/>
        <w:t>For paragraph</w:t>
      </w:r>
      <w:r>
        <w:t> </w:t>
      </w:r>
      <w:r w:rsidRPr="00A22E59">
        <w:t>98 (5A) (a) of the Act, CASA may, by legislative instrument, prescribe qualification standards for flight simulation training devices.</w:t>
      </w:r>
    </w:p>
    <w:p w14:paraId="42FAAB23" w14:textId="77777777" w:rsidR="00A31BD6" w:rsidRPr="00A22E59" w:rsidRDefault="00A31BD6" w:rsidP="00554CE3">
      <w:pPr>
        <w:pStyle w:val="ActHead5"/>
      </w:pPr>
      <w:bookmarkStart w:id="687" w:name="_Toc381625674"/>
      <w:r w:rsidRPr="00A22E59">
        <w:rPr>
          <w:rStyle w:val="CharSectno"/>
        </w:rPr>
        <w:t>61.047</w:t>
      </w:r>
      <w:r w:rsidRPr="00A22E59">
        <w:t xml:space="preserve">  Prescription of recognised foreign States</w:t>
      </w:r>
      <w:bookmarkEnd w:id="687"/>
    </w:p>
    <w:p w14:paraId="25843070" w14:textId="77777777" w:rsidR="00A31BD6" w:rsidRPr="00A22E59" w:rsidRDefault="00A31BD6" w:rsidP="00554CE3">
      <w:pPr>
        <w:pStyle w:val="subsection"/>
      </w:pPr>
      <w:r w:rsidRPr="00A22E59">
        <w:tab/>
      </w:r>
      <w:r w:rsidRPr="00A22E59">
        <w:tab/>
        <w:t>For paragraph</w:t>
      </w:r>
      <w:r>
        <w:t> </w:t>
      </w:r>
      <w:r w:rsidRPr="00A22E59">
        <w:t>98 (5A) (a) of the Act, CASA may, by legislative instrument, prescribe foreign countries as recognised foreign States.</w:t>
      </w:r>
    </w:p>
    <w:p w14:paraId="5B43008B" w14:textId="77777777" w:rsidR="00A31BD6" w:rsidRPr="00A22E59" w:rsidRDefault="00A31BD6" w:rsidP="00554CE3">
      <w:pPr>
        <w:pStyle w:val="ActHead5"/>
      </w:pPr>
      <w:bookmarkStart w:id="688" w:name="_Toc381625675"/>
      <w:r w:rsidRPr="00A22E59">
        <w:rPr>
          <w:rStyle w:val="CharSectno"/>
        </w:rPr>
        <w:t>61.050</w:t>
      </w:r>
      <w:r w:rsidRPr="00A22E59">
        <w:t xml:space="preserve">  Prescription of multi</w:t>
      </w:r>
      <w:r>
        <w:rPr>
          <w:b w:val="0"/>
        </w:rPr>
        <w:noBreakHyphen/>
      </w:r>
      <w:r w:rsidRPr="00A22E59">
        <w:t>engine aeroplanes included in single</w:t>
      </w:r>
      <w:r>
        <w:noBreakHyphen/>
      </w:r>
      <w:r w:rsidRPr="00A22E59">
        <w:t>engine aeroplane class</w:t>
      </w:r>
      <w:bookmarkEnd w:id="688"/>
    </w:p>
    <w:p w14:paraId="3478B5C1" w14:textId="77777777" w:rsidR="00A31BD6" w:rsidRPr="00A22E59" w:rsidRDefault="00A31BD6" w:rsidP="00554CE3">
      <w:pPr>
        <w:pStyle w:val="subsection"/>
      </w:pPr>
      <w:r w:rsidRPr="00A22E59">
        <w:tab/>
      </w:r>
      <w:r w:rsidRPr="00A22E59">
        <w:tab/>
        <w:t>For paragraph</w:t>
      </w:r>
      <w:r>
        <w:t> </w:t>
      </w:r>
      <w:r w:rsidRPr="00A22E59">
        <w:t>98 (5A) (a) of the Act, CASA may, by legislative instrument, prescribe aeroplanes that are included in the single</w:t>
      </w:r>
      <w:r>
        <w:noBreakHyphen/>
      </w:r>
      <w:r w:rsidRPr="00A22E59">
        <w:t>engine aeroplane class.</w:t>
      </w:r>
    </w:p>
    <w:p w14:paraId="15E17E1D" w14:textId="77777777" w:rsidR="00A31BD6" w:rsidRPr="00A22E59" w:rsidRDefault="00A31BD6" w:rsidP="00554CE3">
      <w:pPr>
        <w:pStyle w:val="ActHead5"/>
      </w:pPr>
      <w:bookmarkStart w:id="689" w:name="_Toc381625676"/>
      <w:r w:rsidRPr="00A22E59">
        <w:rPr>
          <w:rStyle w:val="CharSectno"/>
        </w:rPr>
        <w:t>61.055</w:t>
      </w:r>
      <w:r w:rsidRPr="00A22E59">
        <w:t xml:space="preserve">  Prescription of type ratings and variants—multi</w:t>
      </w:r>
      <w:r>
        <w:rPr>
          <w:b w:val="0"/>
        </w:rPr>
        <w:noBreakHyphen/>
      </w:r>
      <w:r w:rsidRPr="00A22E59">
        <w:t>crew aircraft</w:t>
      </w:r>
      <w:bookmarkEnd w:id="689"/>
    </w:p>
    <w:p w14:paraId="06AFDF94" w14:textId="77777777" w:rsidR="00A31BD6" w:rsidRPr="00A22E59" w:rsidRDefault="00A31BD6" w:rsidP="00554CE3">
      <w:pPr>
        <w:pStyle w:val="subsection"/>
      </w:pPr>
      <w:r w:rsidRPr="00A22E59">
        <w:tab/>
        <w:t>(1)</w:t>
      </w:r>
      <w:r w:rsidRPr="00A22E59">
        <w:tab/>
        <w:t>For paragraph</w:t>
      </w:r>
      <w:r>
        <w:t> </w:t>
      </w:r>
      <w:r w:rsidRPr="00A22E59">
        <w:t>98 (5A) (a) of the Act, CASA may, by legislative instrument, prescribe, for multi</w:t>
      </w:r>
      <w:r>
        <w:noBreakHyphen/>
      </w:r>
      <w:r w:rsidRPr="00A22E59">
        <w:t>crew aircraft:</w:t>
      </w:r>
    </w:p>
    <w:p w14:paraId="2420D75B" w14:textId="77777777" w:rsidR="00A31BD6" w:rsidRPr="00A22E59" w:rsidRDefault="00A31BD6" w:rsidP="00554CE3">
      <w:pPr>
        <w:pStyle w:val="paragraph"/>
      </w:pPr>
      <w:r w:rsidRPr="00A22E59">
        <w:tab/>
        <w:t>(a)</w:t>
      </w:r>
      <w:r w:rsidRPr="00A22E59">
        <w:tab/>
        <w:t>the type ratings that may be granted for multi</w:t>
      </w:r>
      <w:r>
        <w:noBreakHyphen/>
      </w:r>
      <w:r w:rsidRPr="00A22E59">
        <w:t>crew operation; and</w:t>
      </w:r>
    </w:p>
    <w:p w14:paraId="1AF28671" w14:textId="77777777" w:rsidR="00A31BD6" w:rsidRPr="00A22E59" w:rsidRDefault="00A31BD6" w:rsidP="00554CE3">
      <w:pPr>
        <w:pStyle w:val="paragraph"/>
      </w:pPr>
      <w:r w:rsidRPr="00A22E59">
        <w:tab/>
        <w:t>(b)</w:t>
      </w:r>
      <w:r w:rsidRPr="00A22E59">
        <w:tab/>
        <w:t>the aircraft models that are variants of each other; and</w:t>
      </w:r>
    </w:p>
    <w:p w14:paraId="651C625C" w14:textId="77777777" w:rsidR="00A31BD6" w:rsidRPr="00A22E59" w:rsidRDefault="00A31BD6" w:rsidP="00554CE3">
      <w:pPr>
        <w:pStyle w:val="paragraph"/>
      </w:pPr>
      <w:r w:rsidRPr="00A22E59">
        <w:tab/>
        <w:t>(c)</w:t>
      </w:r>
      <w:r w:rsidRPr="00A22E59">
        <w:tab/>
        <w:t>in relation to each variant—the variants for which differences training is required; and</w:t>
      </w:r>
    </w:p>
    <w:p w14:paraId="0CF63DF0" w14:textId="77777777" w:rsidR="00A31BD6" w:rsidRPr="00A22E59" w:rsidRDefault="00A31BD6" w:rsidP="00554CE3">
      <w:pPr>
        <w:pStyle w:val="paragraph"/>
      </w:pPr>
      <w:r w:rsidRPr="00A22E59">
        <w:tab/>
        <w:t>(d)</w:t>
      </w:r>
      <w:r w:rsidRPr="00A22E59">
        <w:tab/>
        <w:t>the type ratings for which the flight review or instrument proficiency check requirements may be met by completion of a single flight review; and</w:t>
      </w:r>
    </w:p>
    <w:p w14:paraId="5DB2E3D9" w14:textId="77777777" w:rsidR="00A31BD6" w:rsidRPr="00A22E59" w:rsidRDefault="00A31BD6" w:rsidP="00554CE3">
      <w:pPr>
        <w:pStyle w:val="paragraph"/>
      </w:pPr>
      <w:r w:rsidRPr="00A22E59">
        <w:tab/>
        <w:t>(e)</w:t>
      </w:r>
      <w:r w:rsidRPr="00A22E59">
        <w:tab/>
        <w:t>the type ratings for which the instrument proficiency check requirements may be met by completion of a single instrument proficiency check.</w:t>
      </w:r>
    </w:p>
    <w:p w14:paraId="32DBD67F" w14:textId="77777777" w:rsidR="00A31BD6" w:rsidRPr="00A22E59" w:rsidRDefault="00A31BD6" w:rsidP="00554CE3">
      <w:pPr>
        <w:pStyle w:val="subsection"/>
      </w:pPr>
      <w:r w:rsidRPr="00A22E59">
        <w:tab/>
        <w:t>(2)</w:t>
      </w:r>
      <w:r w:rsidRPr="00A22E59">
        <w:tab/>
        <w:t>For paragraph</w:t>
      </w:r>
      <w:r>
        <w:t> </w:t>
      </w:r>
      <w:r w:rsidRPr="00A22E59">
        <w:t>98 (5A) (a) of the Act, if 2 or more aircraft models are variants of each other, CASA may, by legislative instrument, prescribe that the models are no longer variants of each other only if satisfied that:</w:t>
      </w:r>
    </w:p>
    <w:p w14:paraId="36C097BC" w14:textId="77777777" w:rsidR="00A31BD6" w:rsidRPr="00A22E59" w:rsidRDefault="00A31BD6" w:rsidP="00554CE3">
      <w:pPr>
        <w:pStyle w:val="paragraph"/>
      </w:pPr>
      <w:r w:rsidRPr="00A22E59">
        <w:tab/>
        <w:t>(a)</w:t>
      </w:r>
      <w:r w:rsidRPr="00A22E59">
        <w:tab/>
        <w:t>the complexity of one of the models’ systems; or</w:t>
      </w:r>
    </w:p>
    <w:p w14:paraId="1589D9B9" w14:textId="77777777" w:rsidR="00A31BD6" w:rsidRPr="00A22E59" w:rsidRDefault="00A31BD6" w:rsidP="00554CE3">
      <w:pPr>
        <w:pStyle w:val="paragraph"/>
      </w:pPr>
      <w:r w:rsidRPr="00A22E59">
        <w:tab/>
        <w:t>(b)</w:t>
      </w:r>
      <w:r w:rsidRPr="00A22E59">
        <w:tab/>
        <w:t>a difference in their performance or handling characteristics;</w:t>
      </w:r>
    </w:p>
    <w:p w14:paraId="64723A30" w14:textId="77777777" w:rsidR="00A31BD6" w:rsidRPr="00A22E59" w:rsidRDefault="00A31BD6" w:rsidP="00554CE3">
      <w:pPr>
        <w:pStyle w:val="subsection2"/>
      </w:pPr>
      <w:r w:rsidRPr="00A22E59">
        <w:t>requires the provision of additional flight training to enable a person to pilot an aircraft of that model safely.</w:t>
      </w:r>
    </w:p>
    <w:p w14:paraId="0D2F352F" w14:textId="77777777" w:rsidR="00A31BD6" w:rsidRPr="00A22E59" w:rsidRDefault="00A31BD6" w:rsidP="00554CE3">
      <w:pPr>
        <w:pStyle w:val="ActHead5"/>
      </w:pPr>
      <w:bookmarkStart w:id="690" w:name="_Toc381625677"/>
      <w:r w:rsidRPr="00A22E59">
        <w:rPr>
          <w:rStyle w:val="CharSectno"/>
        </w:rPr>
        <w:t>61.060</w:t>
      </w:r>
      <w:r w:rsidRPr="00A22E59">
        <w:t xml:space="preserve">  Prescription of type ratings—single</w:t>
      </w:r>
      <w:r>
        <w:noBreakHyphen/>
      </w:r>
      <w:r w:rsidRPr="00A22E59">
        <w:t>pilot aircraft</w:t>
      </w:r>
      <w:bookmarkEnd w:id="690"/>
    </w:p>
    <w:p w14:paraId="6717F535" w14:textId="77777777" w:rsidR="00A31BD6" w:rsidRPr="00A22E59" w:rsidRDefault="00A31BD6" w:rsidP="00554CE3">
      <w:pPr>
        <w:pStyle w:val="subsection"/>
      </w:pPr>
      <w:r w:rsidRPr="00A22E59">
        <w:tab/>
        <w:t>(1)</w:t>
      </w:r>
      <w:r w:rsidRPr="00A22E59">
        <w:tab/>
        <w:t>For paragraph</w:t>
      </w:r>
      <w:r>
        <w:t> </w:t>
      </w:r>
      <w:r w:rsidRPr="00A22E59">
        <w:t>98 (5A) (a) of the Act, CASA may, by legislative instrument, prescribe:</w:t>
      </w:r>
    </w:p>
    <w:p w14:paraId="1D26E7BE" w14:textId="77777777" w:rsidR="00A31BD6" w:rsidRPr="00A22E59" w:rsidRDefault="00A31BD6" w:rsidP="00554CE3">
      <w:pPr>
        <w:pStyle w:val="paragraph"/>
      </w:pPr>
      <w:r w:rsidRPr="00A22E59">
        <w:tab/>
        <w:t>(a)</w:t>
      </w:r>
      <w:r w:rsidRPr="00A22E59">
        <w:tab/>
        <w:t>for a type of aircraft that is certificated for single</w:t>
      </w:r>
      <w:r>
        <w:noBreakHyphen/>
      </w:r>
      <w:r w:rsidRPr="00A22E59">
        <w:t>pilot operation—whether a single</w:t>
      </w:r>
      <w:r>
        <w:noBreakHyphen/>
      </w:r>
      <w:r w:rsidRPr="00A22E59">
        <w:t>pilot type rating is required; and</w:t>
      </w:r>
    </w:p>
    <w:p w14:paraId="789536AB" w14:textId="77777777" w:rsidR="00A31BD6" w:rsidRPr="00A22E59" w:rsidRDefault="00A31BD6" w:rsidP="00554CE3">
      <w:pPr>
        <w:pStyle w:val="paragraph"/>
      </w:pPr>
      <w:r w:rsidRPr="00A22E59">
        <w:tab/>
        <w:t>(b)</w:t>
      </w:r>
      <w:r w:rsidRPr="00A22E59">
        <w:tab/>
        <w:t>for aircraft for which single</w:t>
      </w:r>
      <w:r>
        <w:noBreakHyphen/>
      </w:r>
      <w:r w:rsidRPr="00A22E59">
        <w:t>pilot type ratings are required:</w:t>
      </w:r>
    </w:p>
    <w:p w14:paraId="0F5F2560" w14:textId="77777777" w:rsidR="00A31BD6" w:rsidRPr="00A22E59" w:rsidRDefault="00A31BD6" w:rsidP="00554CE3">
      <w:pPr>
        <w:pStyle w:val="paragraphsub"/>
      </w:pPr>
      <w:r w:rsidRPr="00A22E59">
        <w:tab/>
        <w:t>(i)</w:t>
      </w:r>
      <w:r w:rsidRPr="00A22E59">
        <w:tab/>
        <w:t>the type ratings that may be granted for single</w:t>
      </w:r>
      <w:r>
        <w:noBreakHyphen/>
      </w:r>
      <w:r w:rsidRPr="00A22E59">
        <w:t>pilot operation; and</w:t>
      </w:r>
    </w:p>
    <w:p w14:paraId="502992E4" w14:textId="77777777" w:rsidR="00A31BD6" w:rsidRPr="00A22E59" w:rsidRDefault="00A31BD6" w:rsidP="00554CE3">
      <w:pPr>
        <w:pStyle w:val="paragraphsub"/>
      </w:pPr>
      <w:r w:rsidRPr="00A22E59">
        <w:tab/>
        <w:t>(ii)</w:t>
      </w:r>
      <w:r w:rsidRPr="00A22E59">
        <w:tab/>
        <w:t>the aircraft models that are variants of each other; and</w:t>
      </w:r>
    </w:p>
    <w:p w14:paraId="65F50573" w14:textId="77777777" w:rsidR="00A31BD6" w:rsidRPr="00A22E59" w:rsidRDefault="00A31BD6" w:rsidP="00554CE3">
      <w:pPr>
        <w:pStyle w:val="paragraphsub"/>
      </w:pPr>
      <w:r w:rsidRPr="00A22E59">
        <w:tab/>
        <w:t>(iii)</w:t>
      </w:r>
      <w:r w:rsidRPr="00A22E59">
        <w:tab/>
        <w:t>in relation to each variant—the variants for which differences training is required; and</w:t>
      </w:r>
    </w:p>
    <w:p w14:paraId="03DEF7B4" w14:textId="77777777" w:rsidR="00A31BD6" w:rsidRPr="00A22E59" w:rsidRDefault="00A31BD6" w:rsidP="00554CE3">
      <w:pPr>
        <w:pStyle w:val="paragraph"/>
      </w:pPr>
      <w:r w:rsidRPr="00A22E59">
        <w:tab/>
        <w:t>(c)</w:t>
      </w:r>
      <w:r w:rsidRPr="00A22E59">
        <w:tab/>
        <w:t>the type ratings for which the flight review or instrument proficiency check requirements may be met by completion of a single flight review; and</w:t>
      </w:r>
    </w:p>
    <w:p w14:paraId="1BD16F96" w14:textId="77777777" w:rsidR="00A31BD6" w:rsidRPr="00A22E59" w:rsidRDefault="00A31BD6" w:rsidP="00554CE3">
      <w:pPr>
        <w:pStyle w:val="paragraph"/>
      </w:pPr>
      <w:r w:rsidRPr="00A22E59">
        <w:tab/>
        <w:t>(d)</w:t>
      </w:r>
      <w:r w:rsidRPr="00A22E59">
        <w:tab/>
        <w:t>the type ratings for which the instrument proficiency check requirements may be met by completion of a single instrument proficiency check.</w:t>
      </w:r>
    </w:p>
    <w:p w14:paraId="4CB29400" w14:textId="77777777" w:rsidR="00A31BD6" w:rsidRPr="00A22E59" w:rsidRDefault="00A31BD6" w:rsidP="00554CE3">
      <w:pPr>
        <w:pStyle w:val="subsection"/>
      </w:pPr>
      <w:r w:rsidRPr="00A22E59">
        <w:tab/>
        <w:t>(2)</w:t>
      </w:r>
      <w:r w:rsidRPr="00A22E59">
        <w:tab/>
        <w:t>However, CASA may prescribe that a single</w:t>
      </w:r>
      <w:r>
        <w:noBreakHyphen/>
      </w:r>
      <w:r w:rsidRPr="00A22E59">
        <w:t>pilot type rating is required for an aircraft only if satisfied that:</w:t>
      </w:r>
    </w:p>
    <w:p w14:paraId="79E49AEA" w14:textId="77777777" w:rsidR="00A31BD6" w:rsidRPr="00A22E59" w:rsidRDefault="00A31BD6" w:rsidP="00554CE3">
      <w:pPr>
        <w:pStyle w:val="paragraph"/>
      </w:pPr>
      <w:r w:rsidRPr="00A22E59">
        <w:tab/>
        <w:t>(a)</w:t>
      </w:r>
      <w:r w:rsidRPr="00A22E59">
        <w:tab/>
        <w:t>the complexity of the aircraft’s systems; or</w:t>
      </w:r>
    </w:p>
    <w:p w14:paraId="5217F7D2" w14:textId="77777777" w:rsidR="00A31BD6" w:rsidRPr="00A22E59" w:rsidRDefault="00A31BD6" w:rsidP="00554CE3">
      <w:pPr>
        <w:pStyle w:val="paragraph"/>
      </w:pPr>
      <w:r w:rsidRPr="00A22E59">
        <w:tab/>
        <w:t>(b)</w:t>
      </w:r>
      <w:r w:rsidRPr="00A22E59">
        <w:tab/>
        <w:t>its performance or handling characteristics;</w:t>
      </w:r>
    </w:p>
    <w:p w14:paraId="7C8B1405" w14:textId="77777777" w:rsidR="00A31BD6" w:rsidRPr="00A22E59" w:rsidRDefault="00A31BD6" w:rsidP="00554CE3">
      <w:pPr>
        <w:pStyle w:val="subsection2"/>
      </w:pPr>
      <w:r w:rsidRPr="00A22E59">
        <w:t>requires the provision of additional flight training to enable a person to pilot an aircraft of that type safely.</w:t>
      </w:r>
    </w:p>
    <w:p w14:paraId="7E8BF0C2" w14:textId="77777777" w:rsidR="00A31BD6" w:rsidRPr="00A22E59" w:rsidRDefault="00A31BD6" w:rsidP="00554CE3">
      <w:pPr>
        <w:pStyle w:val="ActHead5"/>
      </w:pPr>
      <w:bookmarkStart w:id="691" w:name="_Toc381625678"/>
      <w:r w:rsidRPr="00A22E59">
        <w:rPr>
          <w:rStyle w:val="CharSectno"/>
        </w:rPr>
        <w:t>61.065</w:t>
      </w:r>
      <w:r w:rsidRPr="00A22E59">
        <w:t xml:space="preserve">  Conduct of unauthorised activities—holders of flight crew licences</w:t>
      </w:r>
      <w:bookmarkEnd w:id="691"/>
    </w:p>
    <w:p w14:paraId="59A046B9" w14:textId="77777777" w:rsidR="00A31BD6" w:rsidRPr="00A22E59" w:rsidRDefault="00A31BD6" w:rsidP="00554CE3">
      <w:pPr>
        <w:pStyle w:val="subsection"/>
      </w:pPr>
      <w:r w:rsidRPr="00A22E59">
        <w:tab/>
        <w:t>(1)</w:t>
      </w:r>
      <w:r w:rsidRPr="00A22E59">
        <w:tab/>
        <w:t>The holder of a flight crew licence commits an offence if:</w:t>
      </w:r>
    </w:p>
    <w:p w14:paraId="74C617F9" w14:textId="77777777" w:rsidR="00A31BD6" w:rsidRPr="00A22E59" w:rsidRDefault="00A31BD6" w:rsidP="00554CE3">
      <w:pPr>
        <w:pStyle w:val="paragraph"/>
      </w:pPr>
      <w:r w:rsidRPr="00A22E59">
        <w:tab/>
        <w:t>(a)</w:t>
      </w:r>
      <w:r w:rsidRPr="00A22E59">
        <w:tab/>
        <w:t>the holder conducts an activity mentioned in this Part while:</w:t>
      </w:r>
    </w:p>
    <w:p w14:paraId="6E929374" w14:textId="77777777" w:rsidR="00A31BD6" w:rsidRPr="00A22E59" w:rsidRDefault="00A31BD6" w:rsidP="00554CE3">
      <w:pPr>
        <w:pStyle w:val="paragraphsub"/>
      </w:pPr>
      <w:r w:rsidRPr="00A22E59">
        <w:tab/>
        <w:t>(i)</w:t>
      </w:r>
      <w:r w:rsidRPr="00A22E59">
        <w:tab/>
        <w:t>piloting a registered aircraft; or</w:t>
      </w:r>
    </w:p>
    <w:p w14:paraId="082FCDD8" w14:textId="77777777" w:rsidR="00A31BD6" w:rsidRPr="00A22E59" w:rsidRDefault="00A31BD6" w:rsidP="00554CE3">
      <w:pPr>
        <w:pStyle w:val="paragraphsub"/>
      </w:pPr>
      <w:r w:rsidRPr="00A22E59">
        <w:tab/>
        <w:t>(ii)</w:t>
      </w:r>
      <w:r w:rsidRPr="00A22E59">
        <w:tab/>
        <w:t>acting as flight engineer of a registered aircraft; or</w:t>
      </w:r>
    </w:p>
    <w:p w14:paraId="2CF87EF5" w14:textId="77777777" w:rsidR="00A31BD6" w:rsidRPr="00A22E59" w:rsidRDefault="00A31BD6" w:rsidP="00554CE3">
      <w:pPr>
        <w:pStyle w:val="paragraphsub"/>
      </w:pPr>
      <w:r w:rsidRPr="00A22E59">
        <w:tab/>
        <w:t>(iii)</w:t>
      </w:r>
      <w:r w:rsidRPr="00A22E59">
        <w:tab/>
        <w:t>acting as an instructor or examiner; and</w:t>
      </w:r>
    </w:p>
    <w:p w14:paraId="542B4C47" w14:textId="77777777" w:rsidR="00A31BD6" w:rsidRPr="00A22E59" w:rsidRDefault="00A31BD6" w:rsidP="00554CE3">
      <w:pPr>
        <w:pStyle w:val="paragraph"/>
      </w:pPr>
      <w:r w:rsidRPr="00A22E59">
        <w:tab/>
        <w:t>(b)</w:t>
      </w:r>
      <w:r w:rsidRPr="00A22E59">
        <w:tab/>
        <w:t>the holder is not authorised under this Part to conduct the activity.</w:t>
      </w:r>
    </w:p>
    <w:p w14:paraId="1C1A2061" w14:textId="77777777" w:rsidR="00A31BD6" w:rsidRPr="00A22E59" w:rsidRDefault="00A31BD6" w:rsidP="00554CE3">
      <w:pPr>
        <w:pStyle w:val="Penalty"/>
      </w:pPr>
      <w:r w:rsidRPr="00A22E59">
        <w:t>Penalty:</w:t>
      </w:r>
      <w:r w:rsidRPr="00A22E59">
        <w:tab/>
        <w:t>50 penalty units.</w:t>
      </w:r>
    </w:p>
    <w:p w14:paraId="3158E1E3" w14:textId="77777777" w:rsidR="00A31BD6" w:rsidRPr="00A22E59" w:rsidRDefault="00A31BD6" w:rsidP="00554CE3">
      <w:pPr>
        <w:pStyle w:val="subsection"/>
      </w:pPr>
      <w:r w:rsidRPr="00A22E59">
        <w:tab/>
        <w:t>(2)</w:t>
      </w:r>
      <w:r w:rsidRPr="00A22E59">
        <w:tab/>
        <w:t>An offence against this regulation, other than an offence for a contravention of regulation</w:t>
      </w:r>
      <w:r>
        <w:t> </w:t>
      </w:r>
      <w:r w:rsidRPr="00A22E59">
        <w:t>61.385 (Limitations on exercise of privileges of pilot licences—general competency requirement), is an offence of strict liability.</w:t>
      </w:r>
    </w:p>
    <w:p w14:paraId="39DE813B" w14:textId="77777777" w:rsidR="00A31BD6" w:rsidRPr="00A22E59" w:rsidRDefault="00A31BD6" w:rsidP="00554CE3">
      <w:pPr>
        <w:pStyle w:val="notetext"/>
      </w:pPr>
      <w:r w:rsidRPr="00A22E59">
        <w:t>Note:</w:t>
      </w:r>
      <w:r w:rsidRPr="00A22E59">
        <w:tab/>
        <w:t>See also subsection</w:t>
      </w:r>
      <w:r>
        <w:t> </w:t>
      </w:r>
      <w:r w:rsidRPr="00A22E59">
        <w:t>20AB (1) of the Act for an offence of performing any duty that is essential to the operation of an Australian aircraft during flight time without holding a relevant civil aviation authorisation or being otherwise authorised by or under these Regulations to perform the duty.</w:t>
      </w:r>
    </w:p>
    <w:p w14:paraId="28107E04" w14:textId="77777777" w:rsidR="00A31BD6" w:rsidRPr="00A22E59" w:rsidRDefault="00A31BD6" w:rsidP="00554CE3">
      <w:pPr>
        <w:pStyle w:val="ActHead4"/>
        <w:rPr>
          <w:rFonts w:eastAsia="MS Mincho"/>
        </w:rPr>
      </w:pPr>
      <w:bookmarkStart w:id="692" w:name="_Toc381625679"/>
      <w:r w:rsidRPr="00A22E59">
        <w:rPr>
          <w:rStyle w:val="CharSubdNo"/>
        </w:rPr>
        <w:t>Division 61.A.2</w:t>
      </w:r>
      <w:r w:rsidRPr="00A22E59">
        <w:rPr>
          <w:rFonts w:eastAsia="MS Mincho"/>
        </w:rPr>
        <w:t>—</w:t>
      </w:r>
      <w:r w:rsidRPr="00A22E59">
        <w:rPr>
          <w:rStyle w:val="CharSubdText"/>
          <w:rFonts w:eastAsia="MS Mincho"/>
        </w:rPr>
        <w:t>Flight time and other aeronautical experience</w:t>
      </w:r>
      <w:bookmarkEnd w:id="692"/>
    </w:p>
    <w:p w14:paraId="1BBF212B" w14:textId="77777777" w:rsidR="00A31BD6" w:rsidRPr="00A22E59" w:rsidRDefault="00A31BD6" w:rsidP="00554CE3">
      <w:pPr>
        <w:pStyle w:val="ActHead5"/>
      </w:pPr>
      <w:bookmarkStart w:id="693" w:name="_Toc381625680"/>
      <w:r w:rsidRPr="00A22E59">
        <w:rPr>
          <w:rStyle w:val="CharSectno"/>
        </w:rPr>
        <w:t>61.070</w:t>
      </w:r>
      <w:r w:rsidRPr="00A22E59">
        <w:t xml:space="preserve">  Flight to which Division</w:t>
      </w:r>
      <w:r>
        <w:t> </w:t>
      </w:r>
      <w:r w:rsidRPr="00A22E59">
        <w:t>61.A.2 applies</w:t>
      </w:r>
      <w:bookmarkEnd w:id="693"/>
    </w:p>
    <w:p w14:paraId="0E682D90" w14:textId="77777777" w:rsidR="00A31BD6" w:rsidRPr="00A22E59" w:rsidRDefault="00A31BD6" w:rsidP="00554CE3">
      <w:pPr>
        <w:pStyle w:val="subsection"/>
      </w:pPr>
      <w:r w:rsidRPr="00A22E59">
        <w:tab/>
      </w:r>
      <w:r w:rsidRPr="00A22E59">
        <w:tab/>
        <w:t>For this Division:</w:t>
      </w:r>
    </w:p>
    <w:p w14:paraId="4DA8B6F7" w14:textId="77777777" w:rsidR="00A31BD6" w:rsidRPr="00A22E59" w:rsidRDefault="00A31BD6" w:rsidP="00554CE3">
      <w:pPr>
        <w:pStyle w:val="Definition"/>
      </w:pPr>
      <w:r w:rsidRPr="00A22E59">
        <w:rPr>
          <w:b/>
          <w:i/>
        </w:rPr>
        <w:t>flight</w:t>
      </w:r>
      <w:r w:rsidRPr="00A22E59">
        <w:t xml:space="preserve"> means flight in:</w:t>
      </w:r>
    </w:p>
    <w:p w14:paraId="5C8010C6" w14:textId="77777777" w:rsidR="00A31BD6" w:rsidRPr="00A22E59" w:rsidRDefault="00A31BD6" w:rsidP="00554CE3">
      <w:pPr>
        <w:pStyle w:val="paragraph"/>
      </w:pPr>
      <w:r w:rsidRPr="00A22E59">
        <w:tab/>
        <w:t>(a)</w:t>
      </w:r>
      <w:r w:rsidRPr="00A22E59">
        <w:tab/>
        <w:t>an aeroplane; or</w:t>
      </w:r>
    </w:p>
    <w:p w14:paraId="38105D1D" w14:textId="77777777" w:rsidR="00A31BD6" w:rsidRPr="00A22E59" w:rsidRDefault="00A31BD6" w:rsidP="00554CE3">
      <w:pPr>
        <w:pStyle w:val="paragraph"/>
      </w:pPr>
      <w:r w:rsidRPr="00A22E59">
        <w:tab/>
        <w:t>(b)</w:t>
      </w:r>
      <w:r w:rsidRPr="00A22E59">
        <w:tab/>
        <w:t>a helicopter, other than a tethered helicopter; or</w:t>
      </w:r>
    </w:p>
    <w:p w14:paraId="66D0EB90" w14:textId="77777777" w:rsidR="00A31BD6" w:rsidRPr="00A22E59" w:rsidRDefault="00A31BD6" w:rsidP="00554CE3">
      <w:pPr>
        <w:pStyle w:val="paragraph"/>
      </w:pPr>
      <w:r w:rsidRPr="00A22E59">
        <w:tab/>
        <w:t>(c)</w:t>
      </w:r>
      <w:r w:rsidRPr="00A22E59">
        <w:tab/>
        <w:t>an airship; or</w:t>
      </w:r>
    </w:p>
    <w:p w14:paraId="77E9DED5" w14:textId="77777777" w:rsidR="00A31BD6" w:rsidRPr="00A22E59" w:rsidRDefault="00A31BD6" w:rsidP="00554CE3">
      <w:pPr>
        <w:pStyle w:val="paragraph"/>
      </w:pPr>
      <w:r w:rsidRPr="00A22E59">
        <w:tab/>
        <w:t>(d)</w:t>
      </w:r>
      <w:r w:rsidRPr="00A22E59">
        <w:tab/>
        <w:t>a glider, other than a hang glider; or</w:t>
      </w:r>
    </w:p>
    <w:p w14:paraId="62168451" w14:textId="77777777" w:rsidR="00A31BD6" w:rsidRPr="00A22E59" w:rsidRDefault="00A31BD6" w:rsidP="00554CE3">
      <w:pPr>
        <w:pStyle w:val="paragraph"/>
      </w:pPr>
      <w:r w:rsidRPr="00A22E59">
        <w:tab/>
        <w:t>(e)</w:t>
      </w:r>
      <w:r w:rsidRPr="00A22E59">
        <w:tab/>
        <w:t>a gyroplane; or</w:t>
      </w:r>
    </w:p>
    <w:p w14:paraId="14DF09B2" w14:textId="77777777" w:rsidR="00A31BD6" w:rsidRPr="00A22E59" w:rsidRDefault="00A31BD6" w:rsidP="00554CE3">
      <w:pPr>
        <w:pStyle w:val="paragraph"/>
      </w:pPr>
      <w:r w:rsidRPr="00A22E59">
        <w:tab/>
        <w:t>(f)</w:t>
      </w:r>
      <w:r w:rsidRPr="00A22E59">
        <w:tab/>
        <w:t>a powered</w:t>
      </w:r>
      <w:r>
        <w:noBreakHyphen/>
      </w:r>
      <w:r w:rsidRPr="00A22E59">
        <w:t>lift aircraft.</w:t>
      </w:r>
    </w:p>
    <w:p w14:paraId="4B83A537" w14:textId="77777777" w:rsidR="00A31BD6" w:rsidRPr="00A22E59" w:rsidRDefault="00A31BD6" w:rsidP="00554CE3">
      <w:pPr>
        <w:pStyle w:val="ActHead5"/>
      </w:pPr>
      <w:bookmarkStart w:id="694" w:name="_Toc381625681"/>
      <w:r w:rsidRPr="00A22E59">
        <w:rPr>
          <w:rStyle w:val="CharSectno"/>
        </w:rPr>
        <w:t>61.075</w:t>
      </w:r>
      <w:r w:rsidRPr="00A22E59">
        <w:t xml:space="preserve">  Definition of </w:t>
      </w:r>
      <w:r w:rsidRPr="00A22E59">
        <w:rPr>
          <w:i/>
        </w:rPr>
        <w:t xml:space="preserve">aeronautical experience </w:t>
      </w:r>
      <w:r w:rsidRPr="00A22E59">
        <w:t>for Part</w:t>
      </w:r>
      <w:r>
        <w:t> </w:t>
      </w:r>
      <w:r w:rsidRPr="00A22E59">
        <w:t>61</w:t>
      </w:r>
      <w:bookmarkEnd w:id="694"/>
    </w:p>
    <w:p w14:paraId="146607A0" w14:textId="77777777" w:rsidR="00A31BD6" w:rsidRPr="00A22E59" w:rsidRDefault="00A31BD6" w:rsidP="00554CE3">
      <w:pPr>
        <w:pStyle w:val="subsection"/>
      </w:pPr>
      <w:r w:rsidRPr="00A22E59">
        <w:tab/>
      </w:r>
      <w:r w:rsidRPr="00A22E59">
        <w:tab/>
        <w:t xml:space="preserve">A person’s </w:t>
      </w:r>
      <w:r w:rsidRPr="00A22E59">
        <w:rPr>
          <w:b/>
          <w:i/>
        </w:rPr>
        <w:t>aeronautical experience</w:t>
      </w:r>
      <w:r w:rsidRPr="00A22E59">
        <w:t xml:space="preserve"> is as follows:</w:t>
      </w:r>
    </w:p>
    <w:p w14:paraId="293F3408" w14:textId="77777777" w:rsidR="00A31BD6" w:rsidRPr="00A22E59" w:rsidRDefault="00A31BD6" w:rsidP="00554CE3">
      <w:pPr>
        <w:pStyle w:val="paragraph"/>
      </w:pPr>
      <w:r w:rsidRPr="00A22E59">
        <w:tab/>
        <w:t>(a)</w:t>
      </w:r>
      <w:r w:rsidRPr="00A22E59">
        <w:tab/>
        <w:t>for a pilot—the total of:</w:t>
      </w:r>
    </w:p>
    <w:p w14:paraId="78BBE581" w14:textId="77777777" w:rsidR="00A31BD6" w:rsidRPr="00A22E59" w:rsidRDefault="00A31BD6" w:rsidP="00554CE3">
      <w:pPr>
        <w:pStyle w:val="paragraphsub"/>
      </w:pPr>
      <w:r w:rsidRPr="00A22E59">
        <w:tab/>
        <w:t>(i)</w:t>
      </w:r>
      <w:r w:rsidRPr="00A22E59">
        <w:tab/>
        <w:t>the person’s flight time as a pilot; and</w:t>
      </w:r>
    </w:p>
    <w:p w14:paraId="5B607475" w14:textId="77777777" w:rsidR="00A31BD6" w:rsidRPr="00A22E59" w:rsidRDefault="00A31BD6" w:rsidP="00554CE3">
      <w:pPr>
        <w:pStyle w:val="paragraphsub"/>
      </w:pPr>
      <w:r w:rsidRPr="00A22E59">
        <w:tab/>
        <w:t>(ii)</w:t>
      </w:r>
      <w:r w:rsidRPr="00A22E59">
        <w:tab/>
        <w:t>the person’s simulated flight time; and</w:t>
      </w:r>
    </w:p>
    <w:p w14:paraId="1E608A3E" w14:textId="77777777" w:rsidR="00A31BD6" w:rsidRPr="00A22E59" w:rsidRDefault="00A31BD6" w:rsidP="00554CE3">
      <w:pPr>
        <w:pStyle w:val="paragraphsub"/>
      </w:pPr>
      <w:r w:rsidRPr="00A22E59">
        <w:tab/>
        <w:t>(iii)</w:t>
      </w:r>
      <w:r w:rsidRPr="00A22E59">
        <w:tab/>
        <w:t>the person’s tethered flight time;</w:t>
      </w:r>
    </w:p>
    <w:p w14:paraId="78A428EA" w14:textId="77777777" w:rsidR="00A31BD6" w:rsidRPr="00A22E59" w:rsidRDefault="00A31BD6" w:rsidP="00554CE3">
      <w:pPr>
        <w:pStyle w:val="paragraph"/>
      </w:pPr>
      <w:r w:rsidRPr="00A22E59">
        <w:tab/>
        <w:t>(b)</w:t>
      </w:r>
      <w:r w:rsidRPr="00A22E59">
        <w:tab/>
        <w:t>for a flight engineer—the total of:</w:t>
      </w:r>
    </w:p>
    <w:p w14:paraId="4CC28248" w14:textId="77777777" w:rsidR="00A31BD6" w:rsidRPr="00A22E59" w:rsidRDefault="00A31BD6" w:rsidP="00554CE3">
      <w:pPr>
        <w:pStyle w:val="paragraphsub"/>
      </w:pPr>
      <w:r w:rsidRPr="00A22E59">
        <w:tab/>
        <w:t>(i)</w:t>
      </w:r>
      <w:r w:rsidRPr="00A22E59">
        <w:tab/>
        <w:t>the person’s flight time as a flight engineer; and</w:t>
      </w:r>
    </w:p>
    <w:p w14:paraId="5D0CE5F0" w14:textId="77777777" w:rsidR="00A31BD6" w:rsidRPr="00A22E59" w:rsidRDefault="00A31BD6" w:rsidP="00554CE3">
      <w:pPr>
        <w:pStyle w:val="paragraphsub"/>
      </w:pPr>
      <w:r w:rsidRPr="00A22E59">
        <w:tab/>
        <w:t>(ii)</w:t>
      </w:r>
      <w:r w:rsidRPr="00A22E59">
        <w:tab/>
        <w:t>the person’s simulated flight engineer time.</w:t>
      </w:r>
    </w:p>
    <w:p w14:paraId="52DE0399" w14:textId="77777777" w:rsidR="00A31BD6" w:rsidRPr="00A22E59" w:rsidRDefault="00A31BD6" w:rsidP="00554CE3">
      <w:pPr>
        <w:pStyle w:val="ActHead5"/>
      </w:pPr>
      <w:bookmarkStart w:id="695" w:name="_Toc381625682"/>
      <w:r w:rsidRPr="00A22E59">
        <w:rPr>
          <w:rStyle w:val="CharSectno"/>
        </w:rPr>
        <w:t>61.080</w:t>
      </w:r>
      <w:r w:rsidRPr="00A22E59">
        <w:t xml:space="preserve">  Definition of f</w:t>
      </w:r>
      <w:r w:rsidRPr="00A22E59">
        <w:rPr>
          <w:i/>
        </w:rPr>
        <w:t xml:space="preserve">light time </w:t>
      </w:r>
      <w:r w:rsidRPr="00A22E59">
        <w:t>as pilot for Part</w:t>
      </w:r>
      <w:r>
        <w:t> </w:t>
      </w:r>
      <w:r w:rsidRPr="00A22E59">
        <w:t>61</w:t>
      </w:r>
      <w:bookmarkEnd w:id="695"/>
    </w:p>
    <w:p w14:paraId="2A3CF580" w14:textId="77777777" w:rsidR="00A31BD6" w:rsidRPr="00A22E59" w:rsidRDefault="00A31BD6" w:rsidP="00554CE3">
      <w:pPr>
        <w:pStyle w:val="subsection"/>
      </w:pPr>
      <w:r w:rsidRPr="00A22E59">
        <w:tab/>
      </w:r>
      <w:r w:rsidRPr="00A22E59">
        <w:tab/>
        <w:t xml:space="preserve">A person’s </w:t>
      </w:r>
      <w:r w:rsidRPr="00A22E59">
        <w:rPr>
          <w:b/>
          <w:i/>
        </w:rPr>
        <w:t xml:space="preserve">flight time </w:t>
      </w:r>
      <w:r w:rsidRPr="00A22E59">
        <w:t>as a pilot is:</w:t>
      </w:r>
    </w:p>
    <w:p w14:paraId="7FA2FF12" w14:textId="77777777" w:rsidR="00A31BD6" w:rsidRPr="00A22E59" w:rsidRDefault="00A31BD6" w:rsidP="00554CE3">
      <w:pPr>
        <w:pStyle w:val="paragraph"/>
      </w:pPr>
      <w:r w:rsidRPr="00A22E59">
        <w:tab/>
        <w:t>(a)</w:t>
      </w:r>
      <w:r w:rsidRPr="00A22E59">
        <w:tab/>
        <w:t>the duration of the following flights:</w:t>
      </w:r>
    </w:p>
    <w:p w14:paraId="2B2051FF" w14:textId="77777777" w:rsidR="00A31BD6" w:rsidRPr="00A22E59" w:rsidRDefault="00A31BD6" w:rsidP="00554CE3">
      <w:pPr>
        <w:pStyle w:val="paragraphsub"/>
      </w:pPr>
      <w:r w:rsidRPr="00A22E59">
        <w:tab/>
        <w:t>(i)</w:t>
      </w:r>
      <w:r w:rsidRPr="00A22E59">
        <w:tab/>
        <w:t>a solo flight by the person;</w:t>
      </w:r>
    </w:p>
    <w:p w14:paraId="11F6723D" w14:textId="77777777" w:rsidR="00A31BD6" w:rsidRPr="00A22E59" w:rsidRDefault="00A31BD6" w:rsidP="00554CE3">
      <w:pPr>
        <w:pStyle w:val="paragraphsub"/>
      </w:pPr>
      <w:r w:rsidRPr="00A22E59">
        <w:tab/>
        <w:t>(ii)</w:t>
      </w:r>
      <w:r w:rsidRPr="00A22E59">
        <w:tab/>
        <w:t>a flight in which the person receives flight training;</w:t>
      </w:r>
    </w:p>
    <w:p w14:paraId="36895664" w14:textId="77777777" w:rsidR="00A31BD6" w:rsidRPr="00A22E59" w:rsidRDefault="00A31BD6" w:rsidP="00554CE3">
      <w:pPr>
        <w:pStyle w:val="paragraphsub"/>
      </w:pPr>
      <w:r w:rsidRPr="00A22E59">
        <w:tab/>
        <w:t>(iii)</w:t>
      </w:r>
      <w:r w:rsidRPr="00A22E59">
        <w:tab/>
        <w:t>if the person is a flight instructor—a flight during which the person exercises the privileges of his or her flight instructor rating;</w:t>
      </w:r>
    </w:p>
    <w:p w14:paraId="4DC41810" w14:textId="77777777" w:rsidR="00A31BD6" w:rsidRPr="00A22E59" w:rsidRDefault="00A31BD6" w:rsidP="00554CE3">
      <w:pPr>
        <w:pStyle w:val="paragraphsub"/>
      </w:pPr>
      <w:r w:rsidRPr="00A22E59">
        <w:tab/>
        <w:t>(iv)</w:t>
      </w:r>
      <w:r w:rsidRPr="00A22E59">
        <w:tab/>
        <w:t>if the person is a flight examiner—a flight during which the person exercises the privileges of his or her flight examiner rating; and</w:t>
      </w:r>
    </w:p>
    <w:p w14:paraId="76DC0091" w14:textId="77777777" w:rsidR="00A31BD6" w:rsidRPr="00A22E59" w:rsidRDefault="00A31BD6" w:rsidP="00554CE3">
      <w:pPr>
        <w:pStyle w:val="paragraph"/>
      </w:pPr>
      <w:r w:rsidRPr="00A22E59">
        <w:tab/>
        <w:t>(b)</w:t>
      </w:r>
      <w:r w:rsidRPr="00A22E59">
        <w:tab/>
        <w:t>the person’s flight time as pilot in command; and</w:t>
      </w:r>
    </w:p>
    <w:p w14:paraId="710EA3F3" w14:textId="77777777" w:rsidR="00A31BD6" w:rsidRPr="00A22E59" w:rsidRDefault="00A31BD6" w:rsidP="00554CE3">
      <w:pPr>
        <w:pStyle w:val="paragraph"/>
      </w:pPr>
      <w:r w:rsidRPr="00A22E59">
        <w:tab/>
        <w:t>(c)</w:t>
      </w:r>
      <w:r w:rsidRPr="00A22E59">
        <w:tab/>
        <w:t>the person’s flight time as pilot in command under supervision; and</w:t>
      </w:r>
    </w:p>
    <w:p w14:paraId="59B4830F" w14:textId="77777777" w:rsidR="00A31BD6" w:rsidRPr="00A22E59" w:rsidRDefault="00A31BD6" w:rsidP="00554CE3">
      <w:pPr>
        <w:pStyle w:val="paragraph"/>
      </w:pPr>
      <w:r w:rsidRPr="00A22E59">
        <w:tab/>
        <w:t>(d)</w:t>
      </w:r>
      <w:r w:rsidRPr="00A22E59">
        <w:tab/>
        <w:t>the person’s flight time as a co</w:t>
      </w:r>
      <w:r>
        <w:noBreakHyphen/>
      </w:r>
      <w:r w:rsidRPr="00A22E59">
        <w:t>pilot.</w:t>
      </w:r>
    </w:p>
    <w:p w14:paraId="7D14B1EF" w14:textId="77777777" w:rsidR="00A31BD6" w:rsidRPr="00A22E59" w:rsidRDefault="00A31BD6" w:rsidP="00554CE3">
      <w:pPr>
        <w:pStyle w:val="ActHead5"/>
      </w:pPr>
      <w:bookmarkStart w:id="696" w:name="_Toc381625683"/>
      <w:r w:rsidRPr="00A22E59">
        <w:rPr>
          <w:rStyle w:val="CharSectno"/>
        </w:rPr>
        <w:t>61.085</w:t>
      </w:r>
      <w:r w:rsidRPr="00A22E59">
        <w:t xml:space="preserve">  Definition of </w:t>
      </w:r>
      <w:r w:rsidRPr="00A22E59">
        <w:rPr>
          <w:i/>
        </w:rPr>
        <w:t xml:space="preserve">flight time </w:t>
      </w:r>
      <w:r w:rsidRPr="00A22E59">
        <w:t>as co</w:t>
      </w:r>
      <w:r>
        <w:noBreakHyphen/>
      </w:r>
      <w:r w:rsidRPr="00A22E59">
        <w:t>pilot for Part</w:t>
      </w:r>
      <w:r>
        <w:t> </w:t>
      </w:r>
      <w:r w:rsidRPr="00A22E59">
        <w:t>61</w:t>
      </w:r>
      <w:bookmarkEnd w:id="696"/>
    </w:p>
    <w:p w14:paraId="1DFB15B6" w14:textId="77777777" w:rsidR="00A31BD6" w:rsidRPr="00A22E59" w:rsidRDefault="00A31BD6" w:rsidP="00554CE3">
      <w:pPr>
        <w:pStyle w:val="subsection"/>
      </w:pPr>
      <w:r w:rsidRPr="00A22E59">
        <w:tab/>
      </w:r>
      <w:r w:rsidRPr="00A22E59">
        <w:tab/>
        <w:t xml:space="preserve">A person’s </w:t>
      </w:r>
      <w:r w:rsidRPr="00A22E59">
        <w:rPr>
          <w:b/>
          <w:bCs/>
          <w:i/>
          <w:iCs/>
        </w:rPr>
        <w:t>flight time</w:t>
      </w:r>
      <w:r w:rsidRPr="00A22E59">
        <w:t xml:space="preserve"> as a co</w:t>
      </w:r>
      <w:r>
        <w:noBreakHyphen/>
      </w:r>
      <w:r w:rsidRPr="00A22E59">
        <w:t>pilot is any period, during flight in an aircraft that, under these Regulations, must be flown with a flight crew of at least 2 pilots, in which the person is performing co</w:t>
      </w:r>
      <w:r>
        <w:noBreakHyphen/>
      </w:r>
      <w:r w:rsidRPr="00A22E59">
        <w:t>pilot duties other than as pilot in command under supervision.</w:t>
      </w:r>
    </w:p>
    <w:p w14:paraId="447CB292" w14:textId="77777777" w:rsidR="00A31BD6" w:rsidRPr="00A22E59" w:rsidRDefault="00A31BD6" w:rsidP="00554CE3">
      <w:pPr>
        <w:pStyle w:val="notetext"/>
      </w:pPr>
      <w:r w:rsidRPr="00A22E59">
        <w:rPr>
          <w:iCs/>
        </w:rPr>
        <w:t>Note:</w:t>
      </w:r>
      <w:r w:rsidRPr="00A22E59">
        <w:rPr>
          <w:iCs/>
        </w:rPr>
        <w:tab/>
      </w:r>
      <w:r w:rsidRPr="00A22E59">
        <w:t>A co</w:t>
      </w:r>
      <w:r>
        <w:noBreakHyphen/>
      </w:r>
      <w:r w:rsidRPr="00A22E59">
        <w:t xml:space="preserve">pilot is a pilot on board an aircraft in a piloting capacity other than the pilot in command or a pilot who is on board the aircraft for the sole purpose of receiving flight training: see the definition of </w:t>
      </w:r>
      <w:r w:rsidRPr="00A22E59">
        <w:rPr>
          <w:b/>
          <w:bCs/>
          <w:i/>
          <w:iCs/>
        </w:rPr>
        <w:t>co</w:t>
      </w:r>
      <w:r>
        <w:rPr>
          <w:b/>
          <w:bCs/>
          <w:i/>
          <w:iCs/>
        </w:rPr>
        <w:noBreakHyphen/>
      </w:r>
      <w:r w:rsidRPr="00A22E59">
        <w:rPr>
          <w:b/>
          <w:bCs/>
          <w:i/>
          <w:iCs/>
        </w:rPr>
        <w:t>pilot</w:t>
      </w:r>
      <w:r w:rsidRPr="00A22E59">
        <w:t xml:space="preserve"> in Part</w:t>
      </w:r>
      <w:r>
        <w:t> </w:t>
      </w:r>
      <w:r w:rsidRPr="00A22E59">
        <w:t>1 of the Dictionary.</w:t>
      </w:r>
    </w:p>
    <w:p w14:paraId="7EDB6181" w14:textId="77777777" w:rsidR="00A31BD6" w:rsidRPr="00A22E59" w:rsidRDefault="00A31BD6" w:rsidP="00554CE3">
      <w:pPr>
        <w:pStyle w:val="ActHead5"/>
      </w:pPr>
      <w:bookmarkStart w:id="697" w:name="_Toc381625684"/>
      <w:r w:rsidRPr="00A22E59">
        <w:rPr>
          <w:rStyle w:val="CharSectno"/>
        </w:rPr>
        <w:t>61.090</w:t>
      </w:r>
      <w:r w:rsidRPr="00A22E59">
        <w:t xml:space="preserve">  Definition of </w:t>
      </w:r>
      <w:r w:rsidRPr="00A22E59">
        <w:rPr>
          <w:i/>
        </w:rPr>
        <w:t xml:space="preserve">flight time </w:t>
      </w:r>
      <w:r w:rsidRPr="00A22E59">
        <w:t>as pilot in command for Part</w:t>
      </w:r>
      <w:r>
        <w:t> </w:t>
      </w:r>
      <w:r w:rsidRPr="00A22E59">
        <w:t>61</w:t>
      </w:r>
      <w:bookmarkEnd w:id="697"/>
    </w:p>
    <w:p w14:paraId="4138833B" w14:textId="77777777" w:rsidR="00A31BD6" w:rsidRPr="00A22E59" w:rsidRDefault="00A31BD6" w:rsidP="00554CE3">
      <w:pPr>
        <w:pStyle w:val="subsection"/>
      </w:pPr>
      <w:r w:rsidRPr="00A22E59">
        <w:tab/>
      </w:r>
      <w:r w:rsidRPr="00A22E59">
        <w:tab/>
        <w:t xml:space="preserve">A person’s </w:t>
      </w:r>
      <w:r w:rsidRPr="00A22E59">
        <w:rPr>
          <w:b/>
          <w:i/>
        </w:rPr>
        <w:t xml:space="preserve">flight time </w:t>
      </w:r>
      <w:r w:rsidRPr="00A22E59">
        <w:t>as pilot in command of an aircraft is the duration of a flight for which the person is the pilot in command of the aircraft.</w:t>
      </w:r>
    </w:p>
    <w:p w14:paraId="300F4188" w14:textId="77777777" w:rsidR="00A31BD6" w:rsidRPr="00A22E59" w:rsidRDefault="00A31BD6" w:rsidP="00554CE3">
      <w:pPr>
        <w:pStyle w:val="ActHead5"/>
      </w:pPr>
      <w:bookmarkStart w:id="698" w:name="_Toc381625685"/>
      <w:r w:rsidRPr="00A22E59">
        <w:rPr>
          <w:rStyle w:val="CharSectno"/>
        </w:rPr>
        <w:t>61.095</w:t>
      </w:r>
      <w:r w:rsidRPr="00A22E59">
        <w:t xml:space="preserve">  Definition of </w:t>
      </w:r>
      <w:r w:rsidRPr="00A22E59">
        <w:rPr>
          <w:i/>
        </w:rPr>
        <w:t xml:space="preserve">flight time </w:t>
      </w:r>
      <w:r w:rsidRPr="00A22E59">
        <w:t>as pilot in command under supervision for Part</w:t>
      </w:r>
      <w:r>
        <w:t> </w:t>
      </w:r>
      <w:r w:rsidRPr="00A22E59">
        <w:t>61</w:t>
      </w:r>
      <w:bookmarkEnd w:id="698"/>
    </w:p>
    <w:p w14:paraId="5451C2BD" w14:textId="77777777" w:rsidR="00A31BD6" w:rsidRPr="00A22E59" w:rsidRDefault="00A31BD6" w:rsidP="00554CE3">
      <w:pPr>
        <w:pStyle w:val="subsection"/>
      </w:pPr>
      <w:r w:rsidRPr="00A22E59">
        <w:tab/>
        <w:t>(1)</w:t>
      </w:r>
      <w:r w:rsidRPr="00A22E59">
        <w:tab/>
        <w:t xml:space="preserve">A person’s </w:t>
      </w:r>
      <w:r w:rsidRPr="00A22E59">
        <w:rPr>
          <w:b/>
          <w:i/>
        </w:rPr>
        <w:t xml:space="preserve">flight time </w:t>
      </w:r>
      <w:r w:rsidRPr="00A22E59">
        <w:t>as pilot in command under supervision is the duration of a flight if:</w:t>
      </w:r>
    </w:p>
    <w:p w14:paraId="5FA8BFAC" w14:textId="77777777" w:rsidR="00A31BD6" w:rsidRPr="00A22E59" w:rsidRDefault="00A31BD6" w:rsidP="00554CE3">
      <w:pPr>
        <w:pStyle w:val="paragraph"/>
      </w:pPr>
      <w:r w:rsidRPr="00A22E59">
        <w:tab/>
        <w:t>(a)</w:t>
      </w:r>
      <w:r w:rsidRPr="00A22E59">
        <w:tab/>
        <w:t>the person holds a pilot licence, other than a student pilot licence; and</w:t>
      </w:r>
    </w:p>
    <w:p w14:paraId="67CE22B7" w14:textId="77777777" w:rsidR="00A31BD6" w:rsidRPr="00A22E59" w:rsidRDefault="00A31BD6" w:rsidP="00554CE3">
      <w:pPr>
        <w:pStyle w:val="paragraph"/>
      </w:pPr>
      <w:r w:rsidRPr="00A22E59">
        <w:tab/>
        <w:t>(b)</w:t>
      </w:r>
      <w:r w:rsidRPr="00A22E59">
        <w:tab/>
        <w:t>the person performs all the duties of the pilot in command for the flight; and</w:t>
      </w:r>
    </w:p>
    <w:p w14:paraId="6A16C2A2" w14:textId="77777777" w:rsidR="00A31BD6" w:rsidRPr="00A22E59" w:rsidRDefault="00A31BD6" w:rsidP="00554CE3">
      <w:pPr>
        <w:pStyle w:val="paragraph"/>
      </w:pPr>
      <w:r w:rsidRPr="00A22E59">
        <w:tab/>
        <w:t>(c)</w:t>
      </w:r>
      <w:r w:rsidRPr="00A22E59">
        <w:tab/>
        <w:t>subregulation (2) or (3) applies to the flight.</w:t>
      </w:r>
    </w:p>
    <w:p w14:paraId="0635C03C" w14:textId="77777777" w:rsidR="00A31BD6" w:rsidRPr="00A22E59" w:rsidRDefault="00A31BD6" w:rsidP="00554CE3">
      <w:pPr>
        <w:pStyle w:val="subsection"/>
      </w:pPr>
      <w:r w:rsidRPr="00A22E59">
        <w:tab/>
        <w:t>(2)</w:t>
      </w:r>
      <w:r w:rsidRPr="00A22E59">
        <w:tab/>
        <w:t xml:space="preserve">For </w:t>
      </w:r>
      <w:r>
        <w:t>paragraph (</w:t>
      </w:r>
      <w:r w:rsidRPr="00A22E59">
        <w:t>1) (c), this subregulation applies to the flight if:</w:t>
      </w:r>
    </w:p>
    <w:p w14:paraId="571C692E" w14:textId="77777777" w:rsidR="00A31BD6" w:rsidRPr="00A22E59" w:rsidRDefault="00A31BD6" w:rsidP="00554CE3">
      <w:pPr>
        <w:pStyle w:val="paragraph"/>
      </w:pPr>
      <w:r w:rsidRPr="00A22E59">
        <w:tab/>
        <w:t>(a)</w:t>
      </w:r>
      <w:r w:rsidRPr="00A22E59">
        <w:tab/>
        <w:t>the flight is conducted by an operator that has training and checking responsibilities; and</w:t>
      </w:r>
    </w:p>
    <w:p w14:paraId="77FBEA11" w14:textId="77777777" w:rsidR="00A31BD6" w:rsidRPr="00A22E59" w:rsidRDefault="00A31BD6" w:rsidP="00554CE3">
      <w:pPr>
        <w:pStyle w:val="paragraph"/>
      </w:pPr>
      <w:r w:rsidRPr="00A22E59">
        <w:tab/>
        <w:t>(b)</w:t>
      </w:r>
      <w:r w:rsidRPr="00A22E59">
        <w:tab/>
        <w:t>the pilot in command of the flight is authorised by the operator or the operator’s Part</w:t>
      </w:r>
      <w:r>
        <w:t> </w:t>
      </w:r>
      <w:r w:rsidRPr="00A22E59">
        <w:t>142 operator to conduct the supervision of the person.</w:t>
      </w:r>
    </w:p>
    <w:p w14:paraId="164F7EA5" w14:textId="77777777" w:rsidR="00A31BD6" w:rsidRPr="00A22E59" w:rsidRDefault="00A31BD6" w:rsidP="00554CE3">
      <w:pPr>
        <w:pStyle w:val="subsection"/>
      </w:pPr>
      <w:r w:rsidRPr="00A22E59">
        <w:tab/>
        <w:t>(3)</w:t>
      </w:r>
      <w:r w:rsidRPr="00A22E59">
        <w:tab/>
        <w:t xml:space="preserve">For </w:t>
      </w:r>
      <w:r>
        <w:t>paragraph (</w:t>
      </w:r>
      <w:r w:rsidRPr="00A22E59">
        <w:t>1) (c), this subregulation applies to the flight if:</w:t>
      </w:r>
    </w:p>
    <w:p w14:paraId="02BA4C26" w14:textId="77777777" w:rsidR="00A31BD6" w:rsidRPr="00A22E59" w:rsidRDefault="00A31BD6" w:rsidP="00554CE3">
      <w:pPr>
        <w:pStyle w:val="paragraph"/>
      </w:pPr>
      <w:r w:rsidRPr="00A22E59">
        <w:tab/>
        <w:t>(a)</w:t>
      </w:r>
      <w:r w:rsidRPr="00A22E59">
        <w:tab/>
        <w:t>the person is supervised by a flight instructor or flight examiner; and</w:t>
      </w:r>
    </w:p>
    <w:p w14:paraId="4007F6DE" w14:textId="77777777" w:rsidR="00A31BD6" w:rsidRPr="00A22E59" w:rsidRDefault="00A31BD6" w:rsidP="00554CE3">
      <w:pPr>
        <w:pStyle w:val="paragraph"/>
      </w:pPr>
      <w:r w:rsidRPr="00A22E59">
        <w:tab/>
        <w:t>(b)</w:t>
      </w:r>
      <w:r w:rsidRPr="00A22E59">
        <w:tab/>
        <w:t>the person is not receiving flight training or taking a flight test.</w:t>
      </w:r>
    </w:p>
    <w:p w14:paraId="0C966ACF" w14:textId="77777777" w:rsidR="00A31BD6" w:rsidRPr="00A22E59" w:rsidRDefault="00A31BD6" w:rsidP="00554CE3">
      <w:pPr>
        <w:pStyle w:val="ActHead5"/>
      </w:pPr>
      <w:bookmarkStart w:id="699" w:name="_Toc381625686"/>
      <w:r w:rsidRPr="00A22E59">
        <w:rPr>
          <w:rStyle w:val="CharSectno"/>
        </w:rPr>
        <w:t>61.100</w:t>
      </w:r>
      <w:r w:rsidRPr="00A22E59">
        <w:t xml:space="preserve">  Definition of </w:t>
      </w:r>
      <w:r w:rsidRPr="00A22E59">
        <w:rPr>
          <w:i/>
        </w:rPr>
        <w:t xml:space="preserve">flight time </w:t>
      </w:r>
      <w:r w:rsidRPr="00A22E59">
        <w:t>as flight engineer for Part</w:t>
      </w:r>
      <w:r>
        <w:t> </w:t>
      </w:r>
      <w:r w:rsidRPr="00A22E59">
        <w:t>61</w:t>
      </w:r>
      <w:bookmarkEnd w:id="699"/>
    </w:p>
    <w:p w14:paraId="018C4E9C" w14:textId="77777777" w:rsidR="00A31BD6" w:rsidRPr="00A22E59" w:rsidRDefault="00A31BD6" w:rsidP="00554CE3">
      <w:pPr>
        <w:pStyle w:val="subsection"/>
      </w:pPr>
      <w:r w:rsidRPr="00A22E59">
        <w:tab/>
      </w:r>
      <w:r w:rsidRPr="00A22E59">
        <w:tab/>
        <w:t xml:space="preserve">A person’s </w:t>
      </w:r>
      <w:r w:rsidRPr="00A22E59">
        <w:rPr>
          <w:b/>
          <w:i/>
        </w:rPr>
        <w:t xml:space="preserve">flight time </w:t>
      </w:r>
      <w:r w:rsidRPr="00A22E59">
        <w:t>as a flight engineer is:</w:t>
      </w:r>
    </w:p>
    <w:p w14:paraId="7EB06E1E" w14:textId="77777777" w:rsidR="00A31BD6" w:rsidRPr="00A22E59" w:rsidRDefault="00A31BD6" w:rsidP="00554CE3">
      <w:pPr>
        <w:pStyle w:val="paragraph"/>
      </w:pPr>
      <w:r w:rsidRPr="00A22E59">
        <w:tab/>
        <w:t>(a)</w:t>
      </w:r>
      <w:r w:rsidRPr="00A22E59">
        <w:tab/>
        <w:t>if the person is a flight engineer—the duration of a flight during which the person performs the duties of a flight engineer; and</w:t>
      </w:r>
    </w:p>
    <w:p w14:paraId="517D5E9F" w14:textId="77777777" w:rsidR="00A31BD6" w:rsidRPr="00A22E59" w:rsidRDefault="00A31BD6" w:rsidP="00554CE3">
      <w:pPr>
        <w:pStyle w:val="paragraph"/>
      </w:pPr>
      <w:r w:rsidRPr="00A22E59">
        <w:tab/>
        <w:t>(b)</w:t>
      </w:r>
      <w:r w:rsidRPr="00A22E59">
        <w:tab/>
        <w:t>if the person is a flight engineer instructor—the duration of a flight during which the person exercises the privileges of his or her flight engineer instructor rating; and</w:t>
      </w:r>
    </w:p>
    <w:p w14:paraId="51A3EA61" w14:textId="77777777" w:rsidR="00A31BD6" w:rsidRPr="00A22E59" w:rsidRDefault="00A31BD6" w:rsidP="00554CE3">
      <w:pPr>
        <w:pStyle w:val="paragraph"/>
      </w:pPr>
      <w:r w:rsidRPr="00A22E59">
        <w:tab/>
        <w:t>(c)</w:t>
      </w:r>
      <w:r w:rsidRPr="00A22E59">
        <w:tab/>
        <w:t>if the person is a flight engineer examiner—the duration of a flight during which the person exercises the privileges of his or her flight engineer examiner rating; and</w:t>
      </w:r>
    </w:p>
    <w:p w14:paraId="1863654E" w14:textId="77777777" w:rsidR="00A31BD6" w:rsidRPr="00A22E59" w:rsidRDefault="00A31BD6" w:rsidP="00554CE3">
      <w:pPr>
        <w:pStyle w:val="paragraph"/>
      </w:pPr>
      <w:r w:rsidRPr="00A22E59">
        <w:tab/>
        <w:t>(d)</w:t>
      </w:r>
      <w:r w:rsidRPr="00A22E59">
        <w:tab/>
        <w:t>if the person is the holder of a cruise relief flight engineer type rating—any time spent performing the duties of a flight engineer during flight.</w:t>
      </w:r>
    </w:p>
    <w:p w14:paraId="3832218D" w14:textId="77777777" w:rsidR="00A31BD6" w:rsidRPr="00A22E59" w:rsidRDefault="00A31BD6" w:rsidP="00554CE3">
      <w:pPr>
        <w:pStyle w:val="ActHead5"/>
      </w:pPr>
      <w:bookmarkStart w:id="700" w:name="_Toc381625687"/>
      <w:r w:rsidRPr="00A22E59">
        <w:rPr>
          <w:rStyle w:val="CharSectno"/>
        </w:rPr>
        <w:t>61.105</w:t>
      </w:r>
      <w:r w:rsidRPr="00A22E59">
        <w:t xml:space="preserve">  Definition of </w:t>
      </w:r>
      <w:r w:rsidRPr="00A22E59">
        <w:rPr>
          <w:i/>
        </w:rPr>
        <w:t xml:space="preserve">instrument flight time </w:t>
      </w:r>
      <w:r w:rsidRPr="00A22E59">
        <w:t>for Part</w:t>
      </w:r>
      <w:r>
        <w:t> </w:t>
      </w:r>
      <w:r w:rsidRPr="00A22E59">
        <w:t>61</w:t>
      </w:r>
      <w:bookmarkEnd w:id="700"/>
    </w:p>
    <w:p w14:paraId="763DEB3F" w14:textId="77777777" w:rsidR="00A31BD6" w:rsidRPr="00A22E59" w:rsidRDefault="00A31BD6" w:rsidP="00554CE3">
      <w:pPr>
        <w:pStyle w:val="subsection"/>
      </w:pPr>
      <w:r w:rsidRPr="00A22E59">
        <w:tab/>
        <w:t>(1)</w:t>
      </w:r>
      <w:r w:rsidRPr="00A22E59">
        <w:tab/>
        <w:t xml:space="preserve">A person’s </w:t>
      </w:r>
      <w:r w:rsidRPr="00A22E59">
        <w:rPr>
          <w:b/>
          <w:i/>
        </w:rPr>
        <w:t>instrument flight time</w:t>
      </w:r>
      <w:r w:rsidRPr="00A22E59">
        <w:t xml:space="preserve"> is:</w:t>
      </w:r>
    </w:p>
    <w:p w14:paraId="4076C599" w14:textId="77777777" w:rsidR="00A31BD6" w:rsidRPr="00A22E59" w:rsidRDefault="00A31BD6" w:rsidP="00554CE3">
      <w:pPr>
        <w:pStyle w:val="paragraph"/>
      </w:pPr>
      <w:r w:rsidRPr="00A22E59">
        <w:tab/>
        <w:t>(a)</w:t>
      </w:r>
      <w:r w:rsidRPr="00A22E59">
        <w:tab/>
        <w:t>for the holder of an authorisation mentioned in subregulation (2) other than a flight instructor or flight examiner—any time spent piloting an aircraft solely by reference to instruments and without external visual reference points in IMC or simulated IMC; and</w:t>
      </w:r>
    </w:p>
    <w:p w14:paraId="27876636" w14:textId="77777777" w:rsidR="00A31BD6" w:rsidRPr="00A22E59" w:rsidRDefault="00A31BD6" w:rsidP="00554CE3">
      <w:pPr>
        <w:pStyle w:val="paragraph"/>
      </w:pPr>
      <w:r w:rsidRPr="00A22E59">
        <w:tab/>
        <w:t>(b)</w:t>
      </w:r>
      <w:r w:rsidRPr="00A22E59">
        <w:tab/>
        <w:t>for a person who does not hold an authorisation mentioned in subregulation (2)—any dual instrument flight time; and</w:t>
      </w:r>
    </w:p>
    <w:p w14:paraId="1068E11D" w14:textId="77777777" w:rsidR="00A31BD6" w:rsidRPr="00A22E59" w:rsidRDefault="00A31BD6" w:rsidP="00554CE3">
      <w:pPr>
        <w:pStyle w:val="paragraph"/>
      </w:pPr>
      <w:r w:rsidRPr="00A22E59">
        <w:tab/>
        <w:t>(c)</w:t>
      </w:r>
      <w:r w:rsidRPr="00A22E59">
        <w:tab/>
        <w:t>for a flight instructor—any time spent conducting training mentioned in regulation</w:t>
      </w:r>
      <w:r>
        <w:t> </w:t>
      </w:r>
      <w:r w:rsidRPr="00A22E59">
        <w:t>61.1165, or a flight review, during dual instrument flight time in IMC; and</w:t>
      </w:r>
    </w:p>
    <w:p w14:paraId="2290D18E" w14:textId="77777777" w:rsidR="00A31BD6" w:rsidRPr="00A22E59" w:rsidRDefault="00A31BD6" w:rsidP="00554CE3">
      <w:pPr>
        <w:pStyle w:val="paragraph"/>
      </w:pPr>
      <w:r w:rsidRPr="00A22E59">
        <w:tab/>
        <w:t>(d)</w:t>
      </w:r>
      <w:r w:rsidRPr="00A22E59">
        <w:tab/>
        <w:t>for a flight examiner—any time spent conducting a flight test or proficiency check during dual instrument flight time in IMC.</w:t>
      </w:r>
    </w:p>
    <w:p w14:paraId="28C3FB05" w14:textId="77777777" w:rsidR="00A31BD6" w:rsidRPr="00A22E59" w:rsidRDefault="00A31BD6" w:rsidP="00554CE3">
      <w:pPr>
        <w:pStyle w:val="subsection"/>
      </w:pPr>
      <w:r w:rsidRPr="00A22E59">
        <w:tab/>
        <w:t>(2)</w:t>
      </w:r>
      <w:r w:rsidRPr="00A22E59">
        <w:tab/>
        <w:t xml:space="preserve">For </w:t>
      </w:r>
      <w:r>
        <w:t>paragraph (</w:t>
      </w:r>
      <w:r w:rsidRPr="00A22E59">
        <w:t>1) (a), the authorisations are as follows:</w:t>
      </w:r>
    </w:p>
    <w:p w14:paraId="0181BEC5" w14:textId="77777777" w:rsidR="00A31BD6" w:rsidRPr="00A22E59" w:rsidRDefault="00A31BD6" w:rsidP="00554CE3">
      <w:pPr>
        <w:pStyle w:val="paragraph"/>
      </w:pPr>
      <w:r w:rsidRPr="00A22E59">
        <w:tab/>
        <w:t>(a)</w:t>
      </w:r>
      <w:r w:rsidRPr="00A22E59">
        <w:tab/>
        <w:t>an instrument rating;</w:t>
      </w:r>
    </w:p>
    <w:p w14:paraId="698037C6" w14:textId="77777777" w:rsidR="00A31BD6" w:rsidRPr="00A22E59" w:rsidRDefault="00A31BD6" w:rsidP="00554CE3">
      <w:pPr>
        <w:pStyle w:val="paragraph"/>
      </w:pPr>
      <w:r w:rsidRPr="00A22E59">
        <w:tab/>
        <w:t>(b)</w:t>
      </w:r>
      <w:r w:rsidRPr="00A22E59">
        <w:tab/>
        <w:t>a private instrument rating;</w:t>
      </w:r>
    </w:p>
    <w:p w14:paraId="76E88736" w14:textId="77777777" w:rsidR="00A31BD6" w:rsidRPr="00A22E59" w:rsidRDefault="00A31BD6" w:rsidP="00554CE3">
      <w:pPr>
        <w:pStyle w:val="paragraph"/>
      </w:pPr>
      <w:r w:rsidRPr="00A22E59">
        <w:tab/>
        <w:t>(c)</w:t>
      </w:r>
      <w:r w:rsidRPr="00A22E59">
        <w:tab/>
        <w:t>for flight in an aeroplane or powered</w:t>
      </w:r>
      <w:r>
        <w:noBreakHyphen/>
      </w:r>
      <w:r w:rsidRPr="00A22E59">
        <w:t>lift aircraft—an air transport pilot licence;</w:t>
      </w:r>
    </w:p>
    <w:p w14:paraId="51981794" w14:textId="77777777" w:rsidR="00A31BD6" w:rsidRPr="00A22E59" w:rsidRDefault="00A31BD6" w:rsidP="00554CE3">
      <w:pPr>
        <w:pStyle w:val="paragraph"/>
      </w:pPr>
      <w:r w:rsidRPr="00A22E59">
        <w:tab/>
        <w:t>(d)</w:t>
      </w:r>
      <w:r w:rsidRPr="00A22E59">
        <w:tab/>
        <w:t>for flight in an aeroplane—a multi</w:t>
      </w:r>
      <w:r>
        <w:noBreakHyphen/>
      </w:r>
      <w:r w:rsidRPr="00A22E59">
        <w:t>crew pilot licence.</w:t>
      </w:r>
    </w:p>
    <w:p w14:paraId="52CD776F" w14:textId="77777777" w:rsidR="00A31BD6" w:rsidRPr="00A22E59" w:rsidRDefault="00A31BD6" w:rsidP="00554CE3">
      <w:pPr>
        <w:pStyle w:val="ActHead5"/>
      </w:pPr>
      <w:bookmarkStart w:id="701" w:name="_Toc381625688"/>
      <w:r w:rsidRPr="00A22E59">
        <w:rPr>
          <w:rStyle w:val="CharSectno"/>
        </w:rPr>
        <w:t>61.110</w:t>
      </w:r>
      <w:r w:rsidRPr="00A22E59">
        <w:t xml:space="preserve">  Definition of </w:t>
      </w:r>
      <w:r w:rsidRPr="00A22E59">
        <w:rPr>
          <w:i/>
        </w:rPr>
        <w:t xml:space="preserve">instrument ground time </w:t>
      </w:r>
      <w:r w:rsidRPr="00A22E59">
        <w:t>for Part</w:t>
      </w:r>
      <w:r>
        <w:t> </w:t>
      </w:r>
      <w:r w:rsidRPr="00A22E59">
        <w:t>61</w:t>
      </w:r>
      <w:bookmarkEnd w:id="701"/>
    </w:p>
    <w:p w14:paraId="2F6BC207" w14:textId="77777777" w:rsidR="00A31BD6" w:rsidRPr="00A22E59" w:rsidRDefault="00A31BD6" w:rsidP="00554CE3">
      <w:pPr>
        <w:pStyle w:val="subsection"/>
      </w:pPr>
      <w:r w:rsidRPr="00A22E59">
        <w:tab/>
      </w:r>
      <w:r w:rsidRPr="00A22E59">
        <w:tab/>
        <w:t xml:space="preserve">A person’s </w:t>
      </w:r>
      <w:r w:rsidRPr="00A22E59">
        <w:rPr>
          <w:b/>
          <w:i/>
        </w:rPr>
        <w:t>instrument ground time</w:t>
      </w:r>
      <w:r w:rsidRPr="00A22E59">
        <w:t xml:space="preserve"> is:</w:t>
      </w:r>
    </w:p>
    <w:p w14:paraId="53FF652D" w14:textId="77777777" w:rsidR="00A31BD6" w:rsidRPr="00A22E59" w:rsidRDefault="00A31BD6" w:rsidP="00554CE3">
      <w:pPr>
        <w:pStyle w:val="paragraph"/>
      </w:pPr>
      <w:r w:rsidRPr="00A22E59">
        <w:tab/>
        <w:t>(a)</w:t>
      </w:r>
      <w:r w:rsidRPr="00A22E59">
        <w:tab/>
        <w:t>for the holder of an authorisation mentioned in subregulation</w:t>
      </w:r>
      <w:r>
        <w:t> </w:t>
      </w:r>
      <w:r w:rsidRPr="00A22E59">
        <w:t>61.105 (2) other than a simulator instructor or flight examiner—any time spent conducting simulated flight in a flight simulation training device solely by reference to instruments and without simulated external visual reference points; and</w:t>
      </w:r>
    </w:p>
    <w:p w14:paraId="07D95900" w14:textId="77777777" w:rsidR="00A31BD6" w:rsidRPr="00A22E59" w:rsidRDefault="00A31BD6" w:rsidP="00554CE3">
      <w:pPr>
        <w:pStyle w:val="paragraph"/>
      </w:pPr>
      <w:r w:rsidRPr="00A22E59">
        <w:tab/>
        <w:t>(b)</w:t>
      </w:r>
      <w:r w:rsidRPr="00A22E59">
        <w:tab/>
        <w:t>for a person who does not hold an authorisation mentioned in subregulation</w:t>
      </w:r>
      <w:r>
        <w:t> </w:t>
      </w:r>
      <w:r w:rsidRPr="00A22E59">
        <w:t>61.105 (2)—any dual instrument ground time; and</w:t>
      </w:r>
    </w:p>
    <w:p w14:paraId="38380CD3" w14:textId="77777777" w:rsidR="00A31BD6" w:rsidRPr="00A22E59" w:rsidRDefault="00A31BD6" w:rsidP="00554CE3">
      <w:pPr>
        <w:pStyle w:val="paragraph"/>
      </w:pPr>
      <w:r w:rsidRPr="00A22E59">
        <w:tab/>
        <w:t>(c)</w:t>
      </w:r>
      <w:r w:rsidRPr="00A22E59">
        <w:tab/>
        <w:t>for a simulator instructor—any time spent conducting training mentioned in regulation</w:t>
      </w:r>
      <w:r>
        <w:t> </w:t>
      </w:r>
      <w:r w:rsidRPr="00A22E59">
        <w:t>61.1190, or a flight review, during dual instrument ground time; and</w:t>
      </w:r>
    </w:p>
    <w:p w14:paraId="5950BA7D" w14:textId="77777777" w:rsidR="00A31BD6" w:rsidRPr="00A22E59" w:rsidRDefault="00A31BD6" w:rsidP="00554CE3">
      <w:pPr>
        <w:pStyle w:val="paragraph"/>
      </w:pPr>
      <w:r w:rsidRPr="00A22E59">
        <w:tab/>
        <w:t>(d)</w:t>
      </w:r>
      <w:r w:rsidRPr="00A22E59">
        <w:tab/>
        <w:t>for a flight examiner—any time spent conducting a flight test or proficiency check during dual instrument ground time.</w:t>
      </w:r>
    </w:p>
    <w:p w14:paraId="090F4453" w14:textId="77777777" w:rsidR="00A31BD6" w:rsidRPr="00A22E59" w:rsidRDefault="00A31BD6" w:rsidP="00554CE3">
      <w:pPr>
        <w:pStyle w:val="ActHead3"/>
      </w:pPr>
      <w:bookmarkStart w:id="702" w:name="_Toc381625689"/>
      <w:r w:rsidRPr="00A22E59">
        <w:rPr>
          <w:rStyle w:val="CharDivNo"/>
        </w:rPr>
        <w:t>Division 61.A.3</w:t>
      </w:r>
      <w:r w:rsidRPr="00A22E59">
        <w:t>—</w:t>
      </w:r>
      <w:r w:rsidRPr="00A22E59">
        <w:rPr>
          <w:rStyle w:val="CharDivText"/>
        </w:rPr>
        <w:t>Performing flight crew duties without licence, rating or endorsement</w:t>
      </w:r>
      <w:bookmarkEnd w:id="702"/>
    </w:p>
    <w:p w14:paraId="29BCE1BF" w14:textId="77777777" w:rsidR="00A31BD6" w:rsidRPr="00A22E59" w:rsidRDefault="00A31BD6" w:rsidP="00554CE3">
      <w:pPr>
        <w:pStyle w:val="ActHead5"/>
      </w:pPr>
      <w:bookmarkStart w:id="703" w:name="_Toc381625690"/>
      <w:r w:rsidRPr="00A22E59">
        <w:rPr>
          <w:rStyle w:val="CharSectno"/>
        </w:rPr>
        <w:t>61.115</w:t>
      </w:r>
      <w:r w:rsidRPr="00A22E59">
        <w:t xml:space="preserve">  Flying without licence</w:t>
      </w:r>
      <w:bookmarkEnd w:id="703"/>
    </w:p>
    <w:p w14:paraId="4E2D1BB3" w14:textId="77777777" w:rsidR="00A31BD6" w:rsidRPr="00A22E59" w:rsidRDefault="00A31BD6" w:rsidP="00554CE3">
      <w:pPr>
        <w:pStyle w:val="subsection"/>
      </w:pPr>
      <w:r w:rsidRPr="00A22E59">
        <w:tab/>
        <w:t>(1)</w:t>
      </w:r>
      <w:r w:rsidRPr="00A22E59">
        <w:tab/>
        <w:t>A person who does not hold a pilot licence is authorised to pilot a registered aircraft if:</w:t>
      </w:r>
    </w:p>
    <w:p w14:paraId="338C8E86" w14:textId="77777777" w:rsidR="00A31BD6" w:rsidRPr="00A22E59" w:rsidRDefault="00A31BD6" w:rsidP="00554CE3">
      <w:pPr>
        <w:pStyle w:val="paragraph"/>
      </w:pPr>
      <w:r w:rsidRPr="00A22E59">
        <w:tab/>
        <w:t>(a)</w:t>
      </w:r>
      <w:r w:rsidRPr="00A22E59">
        <w:tab/>
        <w:t>the pilot in command of the aircraft is a flight instructor and the flight is for the purpose of receiving flight training; or</w:t>
      </w:r>
    </w:p>
    <w:p w14:paraId="3244851F" w14:textId="77777777" w:rsidR="00A31BD6" w:rsidRPr="00A22E59" w:rsidRDefault="00A31BD6" w:rsidP="00554CE3">
      <w:pPr>
        <w:pStyle w:val="paragraph"/>
      </w:pPr>
      <w:r w:rsidRPr="00A22E59">
        <w:tab/>
        <w:t>(b)</w:t>
      </w:r>
      <w:r w:rsidRPr="00A22E59">
        <w:tab/>
        <w:t>the flight is for a flight test for a pilot licence or a flight crew rating or endorsement on a pilot licence.</w:t>
      </w:r>
    </w:p>
    <w:p w14:paraId="09B3B2F5" w14:textId="77777777" w:rsidR="00A31BD6" w:rsidRPr="00A22E59" w:rsidRDefault="00A31BD6" w:rsidP="00554CE3">
      <w:pPr>
        <w:pStyle w:val="subsection"/>
      </w:pPr>
      <w:r w:rsidRPr="00A22E59">
        <w:tab/>
        <w:t>(2)</w:t>
      </w:r>
      <w:r w:rsidRPr="00A22E59">
        <w:tab/>
        <w:t>A person who does not hold a flight engineer licence is authorised to perform the duties of a flight engineer in a registered aircraft while:</w:t>
      </w:r>
    </w:p>
    <w:p w14:paraId="4DE5196D" w14:textId="77777777" w:rsidR="00A31BD6" w:rsidRPr="00A22E59" w:rsidRDefault="00A31BD6" w:rsidP="00554CE3">
      <w:pPr>
        <w:pStyle w:val="paragraph"/>
      </w:pPr>
      <w:r w:rsidRPr="00A22E59">
        <w:tab/>
        <w:t>(a)</w:t>
      </w:r>
      <w:r w:rsidRPr="00A22E59">
        <w:tab/>
        <w:t>receiving flight training from a flight engineer instructor; or</w:t>
      </w:r>
    </w:p>
    <w:p w14:paraId="690D3BD1" w14:textId="77777777" w:rsidR="00A31BD6" w:rsidRPr="00A22E59" w:rsidRDefault="00A31BD6" w:rsidP="00554CE3">
      <w:pPr>
        <w:pStyle w:val="paragraph"/>
      </w:pPr>
      <w:r w:rsidRPr="00A22E59">
        <w:tab/>
        <w:t>(b)</w:t>
      </w:r>
      <w:r w:rsidRPr="00A22E59">
        <w:tab/>
        <w:t>taking a flight test for a flight engineer licence or a flight crew rating or endorsement on a flight engineer licence.</w:t>
      </w:r>
    </w:p>
    <w:p w14:paraId="3BBCBD3B" w14:textId="77777777" w:rsidR="00A31BD6" w:rsidRPr="00A22E59" w:rsidRDefault="00A31BD6" w:rsidP="00554CE3">
      <w:pPr>
        <w:pStyle w:val="ActHead5"/>
      </w:pPr>
      <w:bookmarkStart w:id="704" w:name="_Toc381625691"/>
      <w:r w:rsidRPr="00A22E59">
        <w:rPr>
          <w:rStyle w:val="CharSectno"/>
        </w:rPr>
        <w:t>61.120</w:t>
      </w:r>
      <w:r w:rsidRPr="00A22E59">
        <w:t xml:space="preserve">  Operation of aircraft radio without licence</w:t>
      </w:r>
      <w:bookmarkEnd w:id="704"/>
    </w:p>
    <w:p w14:paraId="52B46762" w14:textId="77777777" w:rsidR="00A31BD6" w:rsidRPr="00A22E59" w:rsidRDefault="00A31BD6" w:rsidP="00554CE3">
      <w:pPr>
        <w:pStyle w:val="subsection"/>
      </w:pPr>
      <w:r w:rsidRPr="00A22E59">
        <w:tab/>
      </w:r>
      <w:r w:rsidRPr="00A22E59">
        <w:tab/>
        <w:t>A person who does not hold a flight crew licence, or who holds a recreational pilot licence but does not hold a flight radio endorsement, is authorised to transmit on a radio frequency of a kind used for the purpose of ensuring the safety of air navigation if:</w:t>
      </w:r>
    </w:p>
    <w:p w14:paraId="6DEF0A78" w14:textId="77777777" w:rsidR="00A31BD6" w:rsidRPr="00A22E59" w:rsidRDefault="00A31BD6" w:rsidP="00554CE3">
      <w:pPr>
        <w:pStyle w:val="paragraph"/>
      </w:pPr>
      <w:r w:rsidRPr="00A22E59">
        <w:tab/>
        <w:t>(a)</w:t>
      </w:r>
      <w:r w:rsidRPr="00A22E59">
        <w:tab/>
        <w:t>the transmission is made while receiving training for a flight crew licence; and</w:t>
      </w:r>
    </w:p>
    <w:p w14:paraId="06717EB4" w14:textId="77777777" w:rsidR="00A31BD6" w:rsidRPr="00A22E59" w:rsidRDefault="00A31BD6" w:rsidP="00554CE3">
      <w:pPr>
        <w:pStyle w:val="paragraph"/>
      </w:pPr>
      <w:r w:rsidRPr="00A22E59">
        <w:tab/>
        <w:t>(b)</w:t>
      </w:r>
      <w:r w:rsidRPr="00A22E59">
        <w:tab/>
        <w:t>the transmission is approved and supervised by an instructor; and</w:t>
      </w:r>
    </w:p>
    <w:p w14:paraId="4B168273" w14:textId="77777777" w:rsidR="00A31BD6" w:rsidRPr="00A22E59" w:rsidRDefault="00A31BD6" w:rsidP="00554CE3">
      <w:pPr>
        <w:pStyle w:val="paragraph"/>
      </w:pPr>
      <w:r w:rsidRPr="00A22E59">
        <w:tab/>
        <w:t>(c)</w:t>
      </w:r>
      <w:r w:rsidRPr="00A22E59">
        <w:tab/>
        <w:t>the transmission is for the purpose of:</w:t>
      </w:r>
    </w:p>
    <w:p w14:paraId="3997656C" w14:textId="77777777" w:rsidR="00A31BD6" w:rsidRPr="00A22E59" w:rsidRDefault="00A31BD6" w:rsidP="00554CE3">
      <w:pPr>
        <w:pStyle w:val="paragraphsub"/>
      </w:pPr>
      <w:r w:rsidRPr="00A22E59">
        <w:tab/>
        <w:t>(i)</w:t>
      </w:r>
      <w:r w:rsidRPr="00A22E59">
        <w:tab/>
        <w:t>safely conducting a flight that is approved by a flight instructor; or</w:t>
      </w:r>
    </w:p>
    <w:p w14:paraId="001AAC71" w14:textId="77777777" w:rsidR="00A31BD6" w:rsidRPr="00A22E59" w:rsidRDefault="00A31BD6" w:rsidP="00554CE3">
      <w:pPr>
        <w:pStyle w:val="paragraphsub"/>
      </w:pPr>
      <w:r w:rsidRPr="00A22E59">
        <w:tab/>
        <w:t>(ii)</w:t>
      </w:r>
      <w:r w:rsidRPr="00A22E59">
        <w:tab/>
        <w:t>receiving training in the use of an aircraft radio.</w:t>
      </w:r>
    </w:p>
    <w:p w14:paraId="1A56141D" w14:textId="77777777" w:rsidR="00A31BD6" w:rsidRPr="00A22E59" w:rsidRDefault="00A31BD6" w:rsidP="00554CE3">
      <w:pPr>
        <w:pStyle w:val="notetext"/>
      </w:pPr>
      <w:r w:rsidRPr="00A22E59">
        <w:t>Note:</w:t>
      </w:r>
      <w:r w:rsidRPr="00A22E59">
        <w:tab/>
        <w:t>A person is prohibited from transmitting on a radio frequency of a kind used for the purpose of ensuring the safety of air navigation unless the person is qualified to do so: see regulation</w:t>
      </w:r>
      <w:r>
        <w:t> </w:t>
      </w:r>
      <w:r w:rsidRPr="00A22E59">
        <w:t>83 of CAR.</w:t>
      </w:r>
    </w:p>
    <w:p w14:paraId="734E64B1" w14:textId="77777777" w:rsidR="00A31BD6" w:rsidRPr="00A22E59" w:rsidRDefault="00A31BD6" w:rsidP="00554CE3">
      <w:pPr>
        <w:pStyle w:val="ActHead5"/>
      </w:pPr>
      <w:bookmarkStart w:id="705" w:name="_Toc381625692"/>
      <w:r w:rsidRPr="00A22E59">
        <w:rPr>
          <w:rStyle w:val="CharSectno"/>
        </w:rPr>
        <w:t>61.125</w:t>
      </w:r>
      <w:r w:rsidRPr="00A22E59">
        <w:t xml:space="preserve">  Conducting flight activities without rating or endorsement</w:t>
      </w:r>
      <w:bookmarkEnd w:id="705"/>
    </w:p>
    <w:p w14:paraId="2179BF70" w14:textId="77777777" w:rsidR="00A31BD6" w:rsidRPr="00A22E59" w:rsidRDefault="00A31BD6" w:rsidP="00554CE3">
      <w:pPr>
        <w:pStyle w:val="subsection"/>
      </w:pPr>
      <w:r w:rsidRPr="00A22E59">
        <w:tab/>
        <w:t>(1)</w:t>
      </w:r>
      <w:r w:rsidRPr="00A22E59">
        <w:tab/>
        <w:t>A person who holds a pilot licence, but does not hold a rating or endorsement for the conduct of an activity for which a rating or endorsement is required under this Part, is authorised to conduct the activity if:</w:t>
      </w:r>
    </w:p>
    <w:p w14:paraId="56B1EF32" w14:textId="77777777" w:rsidR="00A31BD6" w:rsidRPr="00A22E59" w:rsidRDefault="00A31BD6" w:rsidP="00554CE3">
      <w:pPr>
        <w:pStyle w:val="paragraph"/>
      </w:pPr>
      <w:r w:rsidRPr="00A22E59">
        <w:tab/>
        <w:t>(a)</w:t>
      </w:r>
      <w:r w:rsidRPr="00A22E59">
        <w:tab/>
        <w:t>the activity is conducted while:</w:t>
      </w:r>
    </w:p>
    <w:p w14:paraId="03324442" w14:textId="77777777" w:rsidR="00A31BD6" w:rsidRPr="00A22E59" w:rsidRDefault="00A31BD6" w:rsidP="00554CE3">
      <w:pPr>
        <w:pStyle w:val="paragraphsub"/>
      </w:pPr>
      <w:r w:rsidRPr="00A22E59">
        <w:tab/>
        <w:t>(i)</w:t>
      </w:r>
      <w:r w:rsidRPr="00A22E59">
        <w:tab/>
        <w:t>receiving flight training for the rating or endorsement; or</w:t>
      </w:r>
    </w:p>
    <w:p w14:paraId="3A714B74" w14:textId="77777777" w:rsidR="00A31BD6" w:rsidRPr="00A22E59" w:rsidRDefault="00A31BD6" w:rsidP="00554CE3">
      <w:pPr>
        <w:pStyle w:val="paragraphsub"/>
      </w:pPr>
      <w:r w:rsidRPr="00A22E59">
        <w:tab/>
        <w:t>(ii)</w:t>
      </w:r>
      <w:r w:rsidRPr="00A22E59">
        <w:tab/>
        <w:t>taking a flight test for the rating or endorsement; or</w:t>
      </w:r>
    </w:p>
    <w:p w14:paraId="276872D1" w14:textId="77777777" w:rsidR="00A31BD6" w:rsidRPr="00A22E59" w:rsidRDefault="00A31BD6" w:rsidP="00554CE3">
      <w:pPr>
        <w:pStyle w:val="paragraphsub"/>
      </w:pPr>
      <w:r w:rsidRPr="00A22E59">
        <w:tab/>
        <w:t>(iii)</w:t>
      </w:r>
      <w:r w:rsidRPr="00A22E59">
        <w:tab/>
        <w:t>meeting the aeronautical experience requirements for the rating or endorsement; and</w:t>
      </w:r>
    </w:p>
    <w:p w14:paraId="6D0985F4" w14:textId="77777777" w:rsidR="00A31BD6" w:rsidRPr="00A22E59" w:rsidRDefault="00A31BD6" w:rsidP="00554CE3">
      <w:pPr>
        <w:pStyle w:val="paragraph"/>
      </w:pPr>
      <w:r w:rsidRPr="00A22E59">
        <w:tab/>
        <w:t>(b)</w:t>
      </w:r>
      <w:r w:rsidRPr="00A22E59">
        <w:tab/>
        <w:t>the activity is approved by, and conducted under the supervision of, a flight instructor.</w:t>
      </w:r>
    </w:p>
    <w:p w14:paraId="2164CD2A" w14:textId="77777777" w:rsidR="00A31BD6" w:rsidRPr="00A22E59" w:rsidRDefault="00A31BD6" w:rsidP="00554CE3">
      <w:pPr>
        <w:pStyle w:val="subsection"/>
      </w:pPr>
      <w:r w:rsidRPr="00A22E59">
        <w:tab/>
        <w:t>(2)</w:t>
      </w:r>
      <w:r w:rsidRPr="00A22E59">
        <w:tab/>
        <w:t>A person who holds a flight engineer licence, but does not hold a rating or endorsement for the conduct of an activity for which a rating or endorsement is required under this Part, is authorised to conduct the activity if:</w:t>
      </w:r>
    </w:p>
    <w:p w14:paraId="331F90E9" w14:textId="77777777" w:rsidR="00A31BD6" w:rsidRPr="00A22E59" w:rsidRDefault="00A31BD6" w:rsidP="00554CE3">
      <w:pPr>
        <w:pStyle w:val="paragraph"/>
      </w:pPr>
      <w:r w:rsidRPr="00A22E59">
        <w:tab/>
        <w:t>(a)</w:t>
      </w:r>
      <w:r w:rsidRPr="00A22E59">
        <w:tab/>
        <w:t>the activity is conducted while:</w:t>
      </w:r>
    </w:p>
    <w:p w14:paraId="5D070D84" w14:textId="77777777" w:rsidR="00A31BD6" w:rsidRPr="00A22E59" w:rsidRDefault="00A31BD6" w:rsidP="00554CE3">
      <w:pPr>
        <w:pStyle w:val="paragraphsub"/>
      </w:pPr>
      <w:r w:rsidRPr="00A22E59">
        <w:tab/>
        <w:t>(i)</w:t>
      </w:r>
      <w:r w:rsidRPr="00A22E59">
        <w:tab/>
        <w:t>receiving flight training for the rating or endorsement; or</w:t>
      </w:r>
    </w:p>
    <w:p w14:paraId="729E56BE" w14:textId="77777777" w:rsidR="00A31BD6" w:rsidRPr="00A22E59" w:rsidRDefault="00A31BD6" w:rsidP="00554CE3">
      <w:pPr>
        <w:pStyle w:val="paragraphsub"/>
      </w:pPr>
      <w:r w:rsidRPr="00A22E59">
        <w:tab/>
        <w:t>(ii)</w:t>
      </w:r>
      <w:r w:rsidRPr="00A22E59">
        <w:tab/>
        <w:t>taking a flight test for the rating or endorsement; or</w:t>
      </w:r>
    </w:p>
    <w:p w14:paraId="3F72B667" w14:textId="77777777" w:rsidR="00A31BD6" w:rsidRPr="00A22E59" w:rsidRDefault="00A31BD6" w:rsidP="00554CE3">
      <w:pPr>
        <w:pStyle w:val="paragraphsub"/>
      </w:pPr>
      <w:r w:rsidRPr="00A22E59">
        <w:tab/>
        <w:t>(iii)</w:t>
      </w:r>
      <w:r w:rsidRPr="00A22E59">
        <w:tab/>
        <w:t>meeting the aeronautical experience requirements for the rating or endorsement; and</w:t>
      </w:r>
    </w:p>
    <w:p w14:paraId="2ECC5F2B" w14:textId="77777777" w:rsidR="00A31BD6" w:rsidRPr="00A22E59" w:rsidRDefault="00A31BD6" w:rsidP="00554CE3">
      <w:pPr>
        <w:pStyle w:val="paragraph"/>
      </w:pPr>
      <w:r w:rsidRPr="00A22E59">
        <w:tab/>
        <w:t>(b)</w:t>
      </w:r>
      <w:r w:rsidRPr="00A22E59">
        <w:tab/>
        <w:t>the activity is approved by, and conducted under the supervision of, a flight engineer instructor.</w:t>
      </w:r>
    </w:p>
    <w:p w14:paraId="716BAE9D" w14:textId="77777777" w:rsidR="00A31BD6" w:rsidRPr="00A22E59" w:rsidRDefault="00A31BD6" w:rsidP="00554CE3">
      <w:pPr>
        <w:pStyle w:val="ActHead5"/>
      </w:pPr>
      <w:bookmarkStart w:id="706" w:name="_Toc381625693"/>
      <w:r w:rsidRPr="00A22E59">
        <w:rPr>
          <w:rStyle w:val="CharSectno"/>
        </w:rPr>
        <w:t>61.130</w:t>
      </w:r>
      <w:r w:rsidRPr="00A22E59">
        <w:t xml:space="preserve">  Operation of helicopter using auto flight control system without licence or rating</w:t>
      </w:r>
      <w:bookmarkEnd w:id="706"/>
    </w:p>
    <w:p w14:paraId="4B16AD81" w14:textId="77777777" w:rsidR="00A31BD6" w:rsidRPr="00A22E59" w:rsidRDefault="00A31BD6" w:rsidP="00554CE3">
      <w:pPr>
        <w:pStyle w:val="subsection"/>
      </w:pPr>
      <w:r w:rsidRPr="00A22E59">
        <w:tab/>
        <w:t>(1)</w:t>
      </w:r>
      <w:r w:rsidRPr="00A22E59">
        <w:tab/>
        <w:t>This regulation applies to a person who, apart from this regulation, would not be authorised under this Part to pilot a helicopter.</w:t>
      </w:r>
    </w:p>
    <w:p w14:paraId="400AFA11" w14:textId="77777777" w:rsidR="00A31BD6" w:rsidRPr="00A22E59" w:rsidRDefault="00A31BD6" w:rsidP="00554CE3">
      <w:pPr>
        <w:pStyle w:val="subsection"/>
      </w:pPr>
      <w:r w:rsidRPr="00A22E59">
        <w:tab/>
        <w:t>(2)</w:t>
      </w:r>
      <w:r w:rsidRPr="00A22E59">
        <w:tab/>
        <w:t>The person is authorised to pilot the helicopter using the helicopter’s auto flight control system if:</w:t>
      </w:r>
    </w:p>
    <w:p w14:paraId="00282D9B" w14:textId="77777777" w:rsidR="00A31BD6" w:rsidRPr="00A22E59" w:rsidRDefault="00A31BD6" w:rsidP="00554CE3">
      <w:pPr>
        <w:pStyle w:val="paragraph"/>
      </w:pPr>
      <w:r w:rsidRPr="00A22E59">
        <w:tab/>
        <w:t>(a)</w:t>
      </w:r>
      <w:r w:rsidRPr="00A22E59">
        <w:tab/>
        <w:t>the person is approved to do so by the helicopter’s:</w:t>
      </w:r>
    </w:p>
    <w:p w14:paraId="206A351A" w14:textId="77777777" w:rsidR="00A31BD6" w:rsidRPr="00A22E59" w:rsidRDefault="00A31BD6" w:rsidP="00554CE3">
      <w:pPr>
        <w:pStyle w:val="paragraphsub"/>
      </w:pPr>
      <w:r w:rsidRPr="00A22E59">
        <w:tab/>
        <w:t>(i)</w:t>
      </w:r>
      <w:r w:rsidRPr="00A22E59">
        <w:tab/>
        <w:t>operator; and</w:t>
      </w:r>
    </w:p>
    <w:p w14:paraId="2583FD37" w14:textId="77777777" w:rsidR="00A31BD6" w:rsidRPr="00A22E59" w:rsidRDefault="00A31BD6" w:rsidP="00554CE3">
      <w:pPr>
        <w:pStyle w:val="paragraphsub"/>
      </w:pPr>
      <w:r w:rsidRPr="00A22E59">
        <w:tab/>
        <w:t>(ii)</w:t>
      </w:r>
      <w:r w:rsidRPr="00A22E59">
        <w:tab/>
        <w:t>pilot in command; and</w:t>
      </w:r>
    </w:p>
    <w:p w14:paraId="5395F5E1" w14:textId="77777777" w:rsidR="00A31BD6" w:rsidRPr="00A22E59" w:rsidRDefault="00A31BD6" w:rsidP="00554CE3">
      <w:pPr>
        <w:pStyle w:val="paragraph"/>
      </w:pPr>
      <w:r w:rsidRPr="00A22E59">
        <w:tab/>
        <w:t>(b)</w:t>
      </w:r>
      <w:r w:rsidRPr="00A22E59">
        <w:tab/>
        <w:t>the person does so under the supervision of the pilot in command.</w:t>
      </w:r>
    </w:p>
    <w:p w14:paraId="3B069CD8" w14:textId="77777777" w:rsidR="00A31BD6" w:rsidRPr="00A22E59" w:rsidRDefault="00A31BD6" w:rsidP="00554CE3">
      <w:pPr>
        <w:pStyle w:val="ActHead5"/>
      </w:pPr>
      <w:bookmarkStart w:id="707" w:name="_Toc381625694"/>
      <w:r w:rsidRPr="00A22E59">
        <w:rPr>
          <w:rStyle w:val="CharSectno"/>
        </w:rPr>
        <w:t>61.135</w:t>
      </w:r>
      <w:r w:rsidRPr="00A22E59">
        <w:t xml:space="preserve">  Authorisation to conduct flight training or flight test without holding type rating</w:t>
      </w:r>
      <w:bookmarkEnd w:id="707"/>
    </w:p>
    <w:p w14:paraId="07BBD7B9" w14:textId="77777777" w:rsidR="00A31BD6" w:rsidRPr="00A22E59" w:rsidRDefault="00A31BD6" w:rsidP="00554CE3">
      <w:pPr>
        <w:pStyle w:val="subsection"/>
      </w:pPr>
      <w:r w:rsidRPr="00A22E59">
        <w:tab/>
        <w:t>(1)</w:t>
      </w:r>
      <w:r w:rsidRPr="00A22E59">
        <w:tab/>
        <w:t>An instructor may apply to CASA, in writing, for authorisation to conduct training for the grant of a pilot type rating or flight engineer type rating in an aircraft for which the instructor does not hold the rating.</w:t>
      </w:r>
    </w:p>
    <w:p w14:paraId="4C4F9219" w14:textId="77777777" w:rsidR="00A31BD6" w:rsidRPr="00A22E59" w:rsidRDefault="00A31BD6" w:rsidP="00554CE3">
      <w:pPr>
        <w:pStyle w:val="subsection"/>
      </w:pPr>
      <w:r w:rsidRPr="00A22E59">
        <w:tab/>
        <w:t>(2)</w:t>
      </w:r>
      <w:r w:rsidRPr="00A22E59">
        <w:tab/>
        <w:t>An examiner may apply to CASA, in writing, for authorisation to conduct a flight test required for the grant of a pilot type rating or flight engineer type rating for an aircraft for which the examiner does not hold:</w:t>
      </w:r>
    </w:p>
    <w:p w14:paraId="23A4A446" w14:textId="77777777" w:rsidR="00A31BD6" w:rsidRPr="00A22E59" w:rsidRDefault="00A31BD6" w:rsidP="00554CE3">
      <w:pPr>
        <w:pStyle w:val="paragraph"/>
      </w:pPr>
      <w:r w:rsidRPr="00A22E59">
        <w:tab/>
        <w:t>(a)</w:t>
      </w:r>
      <w:r w:rsidRPr="00A22E59">
        <w:tab/>
        <w:t>the pilot type rating or flight engineer type rating; or</w:t>
      </w:r>
    </w:p>
    <w:p w14:paraId="7E3EC713" w14:textId="77777777" w:rsidR="00A31BD6" w:rsidRPr="00A22E59" w:rsidRDefault="00A31BD6" w:rsidP="00554CE3">
      <w:pPr>
        <w:pStyle w:val="paragraph"/>
      </w:pPr>
      <w:r w:rsidRPr="00A22E59">
        <w:tab/>
        <w:t>(b)</w:t>
      </w:r>
      <w:r w:rsidRPr="00A22E59">
        <w:tab/>
        <w:t>a training endorsement; or</w:t>
      </w:r>
    </w:p>
    <w:p w14:paraId="49682634" w14:textId="77777777" w:rsidR="00A31BD6" w:rsidRPr="00A22E59" w:rsidRDefault="00A31BD6" w:rsidP="00554CE3">
      <w:pPr>
        <w:pStyle w:val="paragraph"/>
      </w:pPr>
      <w:r w:rsidRPr="00A22E59">
        <w:tab/>
        <w:t>(c)</w:t>
      </w:r>
      <w:r w:rsidRPr="00A22E59">
        <w:tab/>
        <w:t>a flight test endorsement.</w:t>
      </w:r>
    </w:p>
    <w:p w14:paraId="3B8E6DEF" w14:textId="77777777" w:rsidR="00A31BD6" w:rsidRPr="00A22E59" w:rsidRDefault="00A31BD6" w:rsidP="00554CE3">
      <w:pPr>
        <w:pStyle w:val="subsection"/>
      </w:pPr>
      <w:r w:rsidRPr="00A22E59">
        <w:tab/>
        <w:t>(3)</w:t>
      </w:r>
      <w:r w:rsidRPr="00A22E59">
        <w:tab/>
        <w:t>Subject to regulation</w:t>
      </w:r>
      <w:r>
        <w:t> </w:t>
      </w:r>
      <w:r w:rsidRPr="00A22E59">
        <w:t>11.055, CASA must grant the authorisation.</w:t>
      </w:r>
    </w:p>
    <w:p w14:paraId="621C49E1" w14:textId="77777777" w:rsidR="00A31BD6" w:rsidRPr="00A22E59" w:rsidRDefault="00A31BD6" w:rsidP="00554CE3">
      <w:pPr>
        <w:pStyle w:val="subsection"/>
      </w:pPr>
      <w:r w:rsidRPr="00A22E59">
        <w:tab/>
        <w:t>(4)</w:t>
      </w:r>
      <w:r w:rsidRPr="00A22E59">
        <w:tab/>
        <w:t>Subject to regulations</w:t>
      </w:r>
      <w:r>
        <w:t> </w:t>
      </w:r>
      <w:r w:rsidRPr="00A22E59">
        <w:t>141.050 and 142.050, if CASA grants the authorisation, the person is authorised to conduct the training or flight test in accordance with the authorisation.</w:t>
      </w:r>
    </w:p>
    <w:p w14:paraId="724B37B1" w14:textId="77777777" w:rsidR="00A31BD6" w:rsidRPr="00A22E59" w:rsidRDefault="00A31BD6" w:rsidP="00554CE3">
      <w:pPr>
        <w:pStyle w:val="ActHead5"/>
      </w:pPr>
      <w:bookmarkStart w:id="708" w:name="_Toc381625695"/>
      <w:r w:rsidRPr="00A22E59">
        <w:rPr>
          <w:rStyle w:val="CharSectno"/>
        </w:rPr>
        <w:t>61.140</w:t>
      </w:r>
      <w:r w:rsidRPr="00A22E59">
        <w:t xml:space="preserve">  Authorisation to test aircraft without holding type rating</w:t>
      </w:r>
      <w:bookmarkEnd w:id="708"/>
    </w:p>
    <w:p w14:paraId="4AA48446" w14:textId="77777777" w:rsidR="00A31BD6" w:rsidRPr="00A22E59" w:rsidRDefault="00A31BD6" w:rsidP="00554CE3">
      <w:pPr>
        <w:pStyle w:val="subsection"/>
        <w:rPr>
          <w:rFonts w:eastAsia="Arial Unicode MS"/>
        </w:rPr>
      </w:pPr>
      <w:r w:rsidRPr="00A22E59">
        <w:tab/>
        <w:t>(1)</w:t>
      </w:r>
      <w:r w:rsidRPr="00A22E59">
        <w:tab/>
        <w:t>The holder of a flight crew licence may apply to CASA, in writing, for authorisation to act as a flight crew member of an aircraft for which the person does not hold a pilot type rating or flight engineer type rating during a flight conducted for the purpose of:</w:t>
      </w:r>
    </w:p>
    <w:p w14:paraId="24735EC1" w14:textId="77777777" w:rsidR="00A31BD6" w:rsidRPr="00A22E59" w:rsidRDefault="00A31BD6" w:rsidP="00554CE3">
      <w:pPr>
        <w:pStyle w:val="paragraph"/>
      </w:pPr>
      <w:r w:rsidRPr="00A22E59">
        <w:tab/>
        <w:t>(a)</w:t>
      </w:r>
      <w:r w:rsidRPr="00A22E59">
        <w:tab/>
        <w:t>testing the aircraft; or</w:t>
      </w:r>
    </w:p>
    <w:p w14:paraId="7906C61C" w14:textId="77777777" w:rsidR="00A31BD6" w:rsidRPr="00A22E59" w:rsidRDefault="00A31BD6" w:rsidP="00554CE3">
      <w:pPr>
        <w:pStyle w:val="paragraph"/>
      </w:pPr>
      <w:r w:rsidRPr="00A22E59">
        <w:tab/>
        <w:t>(b)</w:t>
      </w:r>
      <w:r w:rsidRPr="00A22E59">
        <w:tab/>
        <w:t>conducting an experiment in relation to the aircraft.</w:t>
      </w:r>
    </w:p>
    <w:p w14:paraId="13EB22A0" w14:textId="77777777" w:rsidR="00A31BD6" w:rsidRPr="00A22E59" w:rsidRDefault="00A31BD6" w:rsidP="00554CE3">
      <w:pPr>
        <w:pStyle w:val="subsection"/>
      </w:pPr>
      <w:r w:rsidRPr="00A22E59">
        <w:tab/>
        <w:t>(2)</w:t>
      </w:r>
      <w:r w:rsidRPr="00A22E59">
        <w:tab/>
        <w:t>Subject to regulation</w:t>
      </w:r>
      <w:r>
        <w:t> </w:t>
      </w:r>
      <w:r w:rsidRPr="00A22E59">
        <w:t>11.055, CASA must grant the authorisation.</w:t>
      </w:r>
    </w:p>
    <w:p w14:paraId="3E9C10BE" w14:textId="77777777" w:rsidR="00A31BD6" w:rsidRPr="00A22E59" w:rsidRDefault="00A31BD6" w:rsidP="00554CE3">
      <w:pPr>
        <w:pStyle w:val="subsection"/>
      </w:pPr>
      <w:r w:rsidRPr="00A22E59">
        <w:tab/>
        <w:t>(3)</w:t>
      </w:r>
      <w:r w:rsidRPr="00A22E59">
        <w:tab/>
        <w:t>If CASA grants the authorisation, the person is authorised to act as a flight crew member during the flight in accordance with the authorisation.</w:t>
      </w:r>
    </w:p>
    <w:p w14:paraId="043B20D8" w14:textId="77777777" w:rsidR="00A31BD6" w:rsidRPr="00A22E59" w:rsidRDefault="00A31BD6" w:rsidP="00554CE3">
      <w:pPr>
        <w:pStyle w:val="ActHead5"/>
      </w:pPr>
      <w:bookmarkStart w:id="709" w:name="_Toc381625696"/>
      <w:r w:rsidRPr="00A22E59">
        <w:rPr>
          <w:rStyle w:val="CharSectno"/>
        </w:rPr>
        <w:t>61.145</w:t>
      </w:r>
      <w:r w:rsidRPr="00A22E59">
        <w:t xml:space="preserve">  Piloting glider without holding glider pilot licence</w:t>
      </w:r>
      <w:bookmarkEnd w:id="709"/>
    </w:p>
    <w:p w14:paraId="6B67AD72" w14:textId="77777777" w:rsidR="00A31BD6" w:rsidRPr="00A22E59" w:rsidRDefault="00A31BD6" w:rsidP="00554CE3">
      <w:pPr>
        <w:pStyle w:val="subsection"/>
      </w:pPr>
      <w:r w:rsidRPr="00A22E59">
        <w:tab/>
      </w:r>
      <w:r w:rsidRPr="00A22E59">
        <w:tab/>
        <w:t>A person is authorised to pilot a glider without holding a glider pilot licence if the person:</w:t>
      </w:r>
    </w:p>
    <w:p w14:paraId="0375EA59" w14:textId="77777777" w:rsidR="00A31BD6" w:rsidRPr="00A22E59" w:rsidRDefault="00A31BD6" w:rsidP="00554CE3">
      <w:pPr>
        <w:pStyle w:val="paragraph"/>
      </w:pPr>
      <w:r w:rsidRPr="00A22E59">
        <w:tab/>
        <w:t>(a)</w:t>
      </w:r>
      <w:r w:rsidRPr="00A22E59">
        <w:tab/>
        <w:t>holds a pilot certificate, granted by a recreational aviation administration organisation that administers glider activities, that permits the holder to pilot a glider or motorised glider as pilot in command; and</w:t>
      </w:r>
    </w:p>
    <w:p w14:paraId="5DAC1C71" w14:textId="77777777" w:rsidR="00A31BD6" w:rsidRPr="00A22E59" w:rsidRDefault="00A31BD6" w:rsidP="00554CE3">
      <w:pPr>
        <w:pStyle w:val="paragraph"/>
      </w:pPr>
      <w:r w:rsidRPr="00A22E59">
        <w:tab/>
        <w:t>(b)</w:t>
      </w:r>
      <w:r w:rsidRPr="00A22E59">
        <w:tab/>
        <w:t>operates the glider in accordance with the organisation’s operations manual.</w:t>
      </w:r>
    </w:p>
    <w:p w14:paraId="2ECBF929" w14:textId="77777777" w:rsidR="00A31BD6" w:rsidRPr="00A22E59" w:rsidRDefault="00A31BD6" w:rsidP="00554CE3">
      <w:pPr>
        <w:pStyle w:val="ActHead3"/>
      </w:pPr>
      <w:bookmarkStart w:id="710" w:name="_Toc381625697"/>
      <w:r w:rsidRPr="00A22E59">
        <w:rPr>
          <w:rStyle w:val="CharDivNo"/>
        </w:rPr>
        <w:t>Subpart 61.B</w:t>
      </w:r>
      <w:r w:rsidRPr="00A22E59">
        <w:t>—</w:t>
      </w:r>
      <w:r w:rsidRPr="00A22E59">
        <w:rPr>
          <w:rStyle w:val="CharDivText"/>
        </w:rPr>
        <w:t>Grant of flight crew licences, ratings and endorsements</w:t>
      </w:r>
      <w:bookmarkEnd w:id="710"/>
    </w:p>
    <w:p w14:paraId="62227920" w14:textId="77777777" w:rsidR="00A31BD6" w:rsidRPr="00A22E59" w:rsidRDefault="00A31BD6" w:rsidP="00554CE3">
      <w:pPr>
        <w:pStyle w:val="ActHead3"/>
      </w:pPr>
      <w:bookmarkStart w:id="711" w:name="_Toc381625698"/>
      <w:r w:rsidRPr="00A22E59">
        <w:rPr>
          <w:rStyle w:val="CharDivNo"/>
        </w:rPr>
        <w:t>Division 61.B.1</w:t>
      </w:r>
      <w:r w:rsidRPr="00A22E59">
        <w:t>—</w:t>
      </w:r>
      <w:r w:rsidRPr="00A22E59">
        <w:rPr>
          <w:rStyle w:val="CharDivText"/>
        </w:rPr>
        <w:t>General</w:t>
      </w:r>
      <w:bookmarkEnd w:id="711"/>
    </w:p>
    <w:p w14:paraId="5F8DBBA8" w14:textId="77777777" w:rsidR="00A31BD6" w:rsidRPr="00A22E59" w:rsidRDefault="00A31BD6" w:rsidP="00554CE3">
      <w:pPr>
        <w:pStyle w:val="ActHead5"/>
      </w:pPr>
      <w:bookmarkStart w:id="712" w:name="_Toc381625699"/>
      <w:r w:rsidRPr="00A22E59">
        <w:rPr>
          <w:rStyle w:val="CharSectno"/>
        </w:rPr>
        <w:t>61.150</w:t>
      </w:r>
      <w:r w:rsidRPr="00A22E59">
        <w:t xml:space="preserve">  People who may grant flight crew licences, ratings and endorsements</w:t>
      </w:r>
      <w:bookmarkEnd w:id="712"/>
    </w:p>
    <w:p w14:paraId="5B64FF9C" w14:textId="77777777" w:rsidR="00A31BD6" w:rsidRPr="00A22E59" w:rsidRDefault="00A31BD6" w:rsidP="00554CE3">
      <w:pPr>
        <w:pStyle w:val="subsection"/>
      </w:pPr>
      <w:r w:rsidRPr="00A22E59">
        <w:tab/>
        <w:t>(1)</w:t>
      </w:r>
      <w:r w:rsidRPr="00A22E59">
        <w:tab/>
        <w:t>CASA may grant any flight crew licence, rating or endorsement.</w:t>
      </w:r>
    </w:p>
    <w:p w14:paraId="4CAEECDF" w14:textId="77777777" w:rsidR="00A31BD6" w:rsidRPr="00A22E59" w:rsidRDefault="00A31BD6" w:rsidP="00554CE3">
      <w:pPr>
        <w:pStyle w:val="subsection"/>
      </w:pPr>
      <w:r w:rsidRPr="00A22E59">
        <w:tab/>
        <w:t>(2)</w:t>
      </w:r>
      <w:r w:rsidRPr="00A22E59">
        <w:tab/>
        <w:t>Subject to subregulation (8) and regulation</w:t>
      </w:r>
      <w:r>
        <w:t> </w:t>
      </w:r>
      <w:r w:rsidRPr="00A22E59">
        <w:t>61.1265, a flight examiner may grant the following:</w:t>
      </w:r>
    </w:p>
    <w:p w14:paraId="6DC201BF" w14:textId="77777777" w:rsidR="00A31BD6" w:rsidRPr="00A22E59" w:rsidRDefault="00A31BD6" w:rsidP="00554CE3">
      <w:pPr>
        <w:pStyle w:val="paragraph"/>
      </w:pPr>
      <w:r w:rsidRPr="00A22E59">
        <w:tab/>
        <w:t>(a)</w:t>
      </w:r>
      <w:r w:rsidRPr="00A22E59">
        <w:tab/>
        <w:t>a rating on a pilot licence, other than:</w:t>
      </w:r>
    </w:p>
    <w:p w14:paraId="46C9FB51" w14:textId="77777777" w:rsidR="00A31BD6" w:rsidRPr="00A22E59" w:rsidRDefault="00A31BD6" w:rsidP="00554CE3">
      <w:pPr>
        <w:pStyle w:val="paragraphsub"/>
      </w:pPr>
      <w:r w:rsidRPr="00A22E59">
        <w:tab/>
        <w:t>(i)</w:t>
      </w:r>
      <w:r w:rsidRPr="00A22E59">
        <w:tab/>
        <w:t>an aircraft category rating; or</w:t>
      </w:r>
    </w:p>
    <w:p w14:paraId="4DBB20BA" w14:textId="77777777" w:rsidR="00A31BD6" w:rsidRPr="00A22E59" w:rsidRDefault="00A31BD6" w:rsidP="00554CE3">
      <w:pPr>
        <w:pStyle w:val="paragraphsub"/>
      </w:pPr>
      <w:r w:rsidRPr="00A22E59">
        <w:tab/>
        <w:t>(ii)</w:t>
      </w:r>
      <w:r w:rsidRPr="00A22E59">
        <w:tab/>
        <w:t>a flight examiner rating; or</w:t>
      </w:r>
    </w:p>
    <w:p w14:paraId="1EE3524B" w14:textId="77777777" w:rsidR="00A31BD6" w:rsidRPr="00A22E59" w:rsidRDefault="00A31BD6" w:rsidP="00554CE3">
      <w:pPr>
        <w:pStyle w:val="paragraphsub"/>
      </w:pPr>
      <w:r w:rsidRPr="00A22E59">
        <w:tab/>
        <w:t>(iii)</w:t>
      </w:r>
      <w:r w:rsidRPr="00A22E59">
        <w:tab/>
        <w:t>a cruise relief flight engineer type rating;</w:t>
      </w:r>
    </w:p>
    <w:p w14:paraId="11D8CF1B" w14:textId="77777777" w:rsidR="00A31BD6" w:rsidRPr="00A22E59" w:rsidRDefault="00A31BD6" w:rsidP="00554CE3">
      <w:pPr>
        <w:pStyle w:val="paragraph"/>
      </w:pPr>
      <w:r w:rsidRPr="00A22E59">
        <w:tab/>
        <w:t>(b)</w:t>
      </w:r>
      <w:r w:rsidRPr="00A22E59">
        <w:tab/>
        <w:t>an endorsement on a pilot licence, other than a flight test endorsement.</w:t>
      </w:r>
    </w:p>
    <w:p w14:paraId="458DF9B4" w14:textId="77777777" w:rsidR="00A31BD6" w:rsidRPr="00A22E59" w:rsidRDefault="00A31BD6" w:rsidP="00554CE3">
      <w:pPr>
        <w:pStyle w:val="subsection"/>
      </w:pPr>
      <w:r w:rsidRPr="00A22E59">
        <w:tab/>
        <w:t>(3)</w:t>
      </w:r>
      <w:r w:rsidRPr="00A22E59">
        <w:tab/>
        <w:t>Subject to subregulation (8) and regulations</w:t>
      </w:r>
      <w:r>
        <w:t> </w:t>
      </w:r>
      <w:r w:rsidRPr="00A22E59">
        <w:t>61.1175 and 61.1200, a pilot instructor may grant an endorsement on a pilot licence, other than:</w:t>
      </w:r>
    </w:p>
    <w:p w14:paraId="72B13F63" w14:textId="77777777" w:rsidR="00A31BD6" w:rsidRPr="00A22E59" w:rsidRDefault="00A31BD6" w:rsidP="00554CE3">
      <w:pPr>
        <w:pStyle w:val="paragraph"/>
      </w:pPr>
      <w:r w:rsidRPr="00A22E59">
        <w:tab/>
        <w:t>(a)</w:t>
      </w:r>
      <w:r w:rsidRPr="00A22E59">
        <w:tab/>
        <w:t>a flight examiner endorsement; or</w:t>
      </w:r>
    </w:p>
    <w:p w14:paraId="14D9A05E" w14:textId="77777777" w:rsidR="00A31BD6" w:rsidRPr="00A22E59" w:rsidRDefault="00A31BD6" w:rsidP="00554CE3">
      <w:pPr>
        <w:pStyle w:val="paragraph"/>
      </w:pPr>
      <w:r w:rsidRPr="00A22E59">
        <w:tab/>
        <w:t>(b)</w:t>
      </w:r>
      <w:r w:rsidRPr="00A22E59">
        <w:tab/>
        <w:t>a training endorsement mentioned in Part</w:t>
      </w:r>
      <w:r>
        <w:t> </w:t>
      </w:r>
      <w:r w:rsidRPr="00A22E59">
        <w:t>1 or 2 of table 61.1235; or</w:t>
      </w:r>
    </w:p>
    <w:p w14:paraId="7BEA0319" w14:textId="77777777" w:rsidR="00A31BD6" w:rsidRPr="00A22E59" w:rsidRDefault="00A31BD6" w:rsidP="00554CE3">
      <w:pPr>
        <w:pStyle w:val="paragraph"/>
      </w:pPr>
      <w:r w:rsidRPr="00A22E59">
        <w:tab/>
        <w:t>(c)</w:t>
      </w:r>
      <w:r w:rsidRPr="00A22E59">
        <w:tab/>
        <w:t>an endorsement for which a flight test is required under this Part.</w:t>
      </w:r>
    </w:p>
    <w:p w14:paraId="5B85C4D3" w14:textId="77777777" w:rsidR="00A31BD6" w:rsidRPr="00A22E59" w:rsidRDefault="00A31BD6" w:rsidP="00554CE3">
      <w:pPr>
        <w:pStyle w:val="subsection"/>
      </w:pPr>
      <w:r w:rsidRPr="00A22E59">
        <w:tab/>
        <w:t>(4)</w:t>
      </w:r>
      <w:r w:rsidRPr="00A22E59">
        <w:tab/>
        <w:t>Subject to subregulation (8) and regulation</w:t>
      </w:r>
      <w:r>
        <w:t> </w:t>
      </w:r>
      <w:r w:rsidRPr="00A22E59">
        <w:t>61.1455, a flight engineer examiner may grant the following:</w:t>
      </w:r>
    </w:p>
    <w:p w14:paraId="35DCBE53" w14:textId="77777777" w:rsidR="00A31BD6" w:rsidRPr="00A22E59" w:rsidRDefault="00A31BD6" w:rsidP="00554CE3">
      <w:pPr>
        <w:pStyle w:val="paragraph"/>
      </w:pPr>
      <w:r w:rsidRPr="00A22E59">
        <w:tab/>
        <w:t>(a)</w:t>
      </w:r>
      <w:r w:rsidRPr="00A22E59">
        <w:tab/>
        <w:t>a rating on a flight engineer licence, other than a flight engineer examiner rating;</w:t>
      </w:r>
    </w:p>
    <w:p w14:paraId="707E50AA" w14:textId="77777777" w:rsidR="00A31BD6" w:rsidRPr="00A22E59" w:rsidRDefault="00A31BD6" w:rsidP="00554CE3">
      <w:pPr>
        <w:pStyle w:val="paragraph"/>
      </w:pPr>
      <w:r w:rsidRPr="00A22E59">
        <w:tab/>
        <w:t>(b)</w:t>
      </w:r>
      <w:r w:rsidRPr="00A22E59">
        <w:tab/>
        <w:t>an endorsement on a flight engineer licence, other than a flight engineer flight test endorsement;</w:t>
      </w:r>
    </w:p>
    <w:p w14:paraId="38E973C8" w14:textId="77777777" w:rsidR="00A31BD6" w:rsidRPr="00A22E59" w:rsidRDefault="00A31BD6" w:rsidP="00554CE3">
      <w:pPr>
        <w:pStyle w:val="paragraph"/>
      </w:pPr>
      <w:r w:rsidRPr="00A22E59">
        <w:tab/>
        <w:t>(c)</w:t>
      </w:r>
      <w:r w:rsidRPr="00A22E59">
        <w:tab/>
        <w:t>a cruise relief flight engineer type rating.</w:t>
      </w:r>
    </w:p>
    <w:p w14:paraId="6F0B9A64" w14:textId="77777777" w:rsidR="00A31BD6" w:rsidRPr="00A22E59" w:rsidRDefault="00A31BD6" w:rsidP="00554CE3">
      <w:pPr>
        <w:pStyle w:val="subsection"/>
      </w:pPr>
      <w:r w:rsidRPr="00A22E59">
        <w:tab/>
        <w:t>(5)</w:t>
      </w:r>
      <w:r w:rsidRPr="00A22E59">
        <w:tab/>
        <w:t>Subject to subregulation (8) and regulation</w:t>
      </w:r>
      <w:r>
        <w:t> </w:t>
      </w:r>
      <w:r w:rsidRPr="00A22E59">
        <w:t>61.1405, a flight engineer instructor may grant a flight engineer training endorsement.</w:t>
      </w:r>
    </w:p>
    <w:p w14:paraId="2B2EED42" w14:textId="77777777" w:rsidR="00A31BD6" w:rsidRPr="00A22E59" w:rsidRDefault="00A31BD6" w:rsidP="00554CE3">
      <w:pPr>
        <w:pStyle w:val="subsection"/>
      </w:pPr>
      <w:r w:rsidRPr="00A22E59">
        <w:tab/>
        <w:t>(6)</w:t>
      </w:r>
      <w:r w:rsidRPr="00A22E59">
        <w:tab/>
        <w:t>Subject to subregulation (8) and the limitations (if any) of the person’s approval, the holder of an approval under regulation</w:t>
      </w:r>
      <w:r>
        <w:t> </w:t>
      </w:r>
      <w:r w:rsidRPr="00A22E59">
        <w:t xml:space="preserve">141.035 or 142.040 (an </w:t>
      </w:r>
      <w:r w:rsidRPr="00A22E59">
        <w:rPr>
          <w:b/>
          <w:i/>
        </w:rPr>
        <w:t>approval holder</w:t>
      </w:r>
      <w:r w:rsidRPr="00A22E59">
        <w:t>) may grant a flight crew endorsement for which the holder is approved to conduct flight training.</w:t>
      </w:r>
    </w:p>
    <w:p w14:paraId="4250CB47" w14:textId="77777777" w:rsidR="00A31BD6" w:rsidRPr="00A22E59" w:rsidRDefault="00A31BD6" w:rsidP="00554CE3">
      <w:pPr>
        <w:pStyle w:val="subsection"/>
      </w:pPr>
      <w:r w:rsidRPr="00A22E59">
        <w:tab/>
        <w:t>(7)</w:t>
      </w:r>
      <w:r w:rsidRPr="00A22E59">
        <w:tab/>
        <w:t>Subject to subregulation (8) and the limitations (if any) of the person’s approval, the holder of an approval under regulation</w:t>
      </w:r>
      <w:r>
        <w:t> </w:t>
      </w:r>
      <w:r w:rsidRPr="00A22E59">
        <w:t xml:space="preserve">61.040 (also an </w:t>
      </w:r>
      <w:r w:rsidRPr="00A22E59">
        <w:rPr>
          <w:b/>
          <w:i/>
        </w:rPr>
        <w:t>approval holder</w:t>
      </w:r>
      <w:r w:rsidRPr="00A22E59">
        <w:t>) may grant the following:</w:t>
      </w:r>
    </w:p>
    <w:p w14:paraId="30933584" w14:textId="77777777" w:rsidR="00A31BD6" w:rsidRPr="00A22E59" w:rsidRDefault="00A31BD6" w:rsidP="00554CE3">
      <w:pPr>
        <w:pStyle w:val="paragraph"/>
      </w:pPr>
      <w:r w:rsidRPr="00A22E59">
        <w:tab/>
        <w:t>(a)</w:t>
      </w:r>
      <w:r w:rsidRPr="00A22E59">
        <w:tab/>
        <w:t>a flight crew rating, other than an examiner rating;</w:t>
      </w:r>
    </w:p>
    <w:p w14:paraId="1A78D0D0" w14:textId="77777777" w:rsidR="00A31BD6" w:rsidRPr="00A22E59" w:rsidRDefault="00A31BD6" w:rsidP="00554CE3">
      <w:pPr>
        <w:pStyle w:val="paragraph"/>
      </w:pPr>
      <w:r w:rsidRPr="00A22E59">
        <w:tab/>
        <w:t>(b)</w:t>
      </w:r>
      <w:r w:rsidRPr="00A22E59">
        <w:tab/>
        <w:t>a flight crew endorsement, other than a flight test endorsement or a flight engineer flight test endorsement.</w:t>
      </w:r>
    </w:p>
    <w:p w14:paraId="27EF7675" w14:textId="77777777" w:rsidR="00A31BD6" w:rsidRPr="00A22E59" w:rsidRDefault="00A31BD6" w:rsidP="00554CE3">
      <w:pPr>
        <w:pStyle w:val="subsection"/>
      </w:pPr>
      <w:r w:rsidRPr="00A22E59">
        <w:tab/>
        <w:t>(8)</w:t>
      </w:r>
      <w:r w:rsidRPr="00A22E59">
        <w:tab/>
        <w:t>An examiner, instructor or approval holder cannot grant a flight crew rating or endorsement to a person if the person is taken to meet the requirements for the rating or endorsement under:</w:t>
      </w:r>
    </w:p>
    <w:p w14:paraId="28A03781" w14:textId="77777777" w:rsidR="00A31BD6" w:rsidRPr="00A22E59" w:rsidRDefault="00A31BD6" w:rsidP="00554CE3">
      <w:pPr>
        <w:pStyle w:val="paragraph"/>
      </w:pPr>
      <w:r w:rsidRPr="00A22E59">
        <w:tab/>
        <w:t>(a)</w:t>
      </w:r>
      <w:r w:rsidRPr="00A22E59">
        <w:tab/>
        <w:t>regulation</w:t>
      </w:r>
      <w:r>
        <w:t> </w:t>
      </w:r>
      <w:r w:rsidRPr="00A22E59">
        <w:t>61.275 (Overseas flight crew authorisations—recognition); or</w:t>
      </w:r>
    </w:p>
    <w:p w14:paraId="257E10E7" w14:textId="77777777" w:rsidR="00A31BD6" w:rsidRPr="00A22E59" w:rsidRDefault="00A31BD6" w:rsidP="00554CE3">
      <w:pPr>
        <w:pStyle w:val="paragraph"/>
      </w:pPr>
      <w:r w:rsidRPr="00A22E59">
        <w:tab/>
        <w:t>(b)</w:t>
      </w:r>
      <w:r w:rsidRPr="00A22E59">
        <w:tab/>
        <w:t>regulation</w:t>
      </w:r>
      <w:r>
        <w:t> </w:t>
      </w:r>
      <w:r w:rsidRPr="00A22E59">
        <w:t>61.285 (Australian Defence Force qualifications—recognition).</w:t>
      </w:r>
    </w:p>
    <w:p w14:paraId="705B3ADE" w14:textId="77777777" w:rsidR="00A31BD6" w:rsidRPr="00A22E59" w:rsidRDefault="00A31BD6" w:rsidP="00554CE3">
      <w:pPr>
        <w:pStyle w:val="notetext"/>
      </w:pPr>
      <w:r w:rsidRPr="00A22E59">
        <w:t>Note:</w:t>
      </w:r>
      <w:r w:rsidRPr="00A22E59">
        <w:tab/>
        <w:t>A flight crew licence, rating or endorsement granted under a bilateral agreement may only be granted by CASA: see regulation</w:t>
      </w:r>
      <w:r>
        <w:t> </w:t>
      </w:r>
      <w:r w:rsidRPr="00A22E59">
        <w:t>61.280.</w:t>
      </w:r>
    </w:p>
    <w:p w14:paraId="76EE4564" w14:textId="77777777" w:rsidR="00A31BD6" w:rsidRPr="00A22E59" w:rsidRDefault="00A31BD6" w:rsidP="00554CE3">
      <w:pPr>
        <w:pStyle w:val="ActHead5"/>
      </w:pPr>
      <w:bookmarkStart w:id="713" w:name="_Toc381625700"/>
      <w:r w:rsidRPr="00A22E59">
        <w:rPr>
          <w:rStyle w:val="CharSectno"/>
        </w:rPr>
        <w:t>61.155</w:t>
      </w:r>
      <w:r w:rsidRPr="00A22E59">
        <w:t xml:space="preserve">  Applications for flight crew licences, ratings and endorsements</w:t>
      </w:r>
      <w:bookmarkEnd w:id="713"/>
    </w:p>
    <w:p w14:paraId="2DE8F900" w14:textId="77777777" w:rsidR="00A31BD6" w:rsidRPr="00A22E59" w:rsidRDefault="00A31BD6" w:rsidP="00554CE3">
      <w:pPr>
        <w:pStyle w:val="subsection"/>
      </w:pPr>
      <w:r w:rsidRPr="00A22E59">
        <w:tab/>
        <w:t>(1)</w:t>
      </w:r>
      <w:r w:rsidRPr="00A22E59">
        <w:tab/>
        <w:t>An application for a flight crew licence, rating or endorsement must be made to a person who may grant the licence, rating or endorsement.</w:t>
      </w:r>
    </w:p>
    <w:p w14:paraId="5DA54F96" w14:textId="77777777" w:rsidR="00A31BD6" w:rsidRPr="00A22E59" w:rsidRDefault="00A31BD6" w:rsidP="00554CE3">
      <w:pPr>
        <w:pStyle w:val="notetext"/>
      </w:pPr>
      <w:r w:rsidRPr="00A22E59">
        <w:t>Note:</w:t>
      </w:r>
      <w:r w:rsidRPr="00A22E59">
        <w:tab/>
        <w:t>See Subpart 11.B, in particular, regulation</w:t>
      </w:r>
      <w:r>
        <w:t> </w:t>
      </w:r>
      <w:r w:rsidRPr="00A22E59">
        <w:t>11.030, about applications for authorisations.</w:t>
      </w:r>
    </w:p>
    <w:p w14:paraId="29EB1E7C" w14:textId="77777777" w:rsidR="00A31BD6" w:rsidRPr="00A22E59" w:rsidRDefault="00A31BD6" w:rsidP="00554CE3">
      <w:pPr>
        <w:pStyle w:val="subsection"/>
      </w:pPr>
      <w:r w:rsidRPr="00A22E59">
        <w:tab/>
        <w:t>(2)</w:t>
      </w:r>
      <w:r w:rsidRPr="00A22E59">
        <w:tab/>
        <w:t>The application must:</w:t>
      </w:r>
    </w:p>
    <w:p w14:paraId="3BFD5197" w14:textId="77777777" w:rsidR="00A31BD6" w:rsidRPr="00A22E59" w:rsidRDefault="00A31BD6" w:rsidP="00554CE3">
      <w:pPr>
        <w:pStyle w:val="paragraph"/>
      </w:pPr>
      <w:r w:rsidRPr="00A22E59">
        <w:tab/>
        <w:t>(a)</w:t>
      </w:r>
      <w:r w:rsidRPr="00A22E59">
        <w:tab/>
        <w:t>be in writing; and</w:t>
      </w:r>
    </w:p>
    <w:p w14:paraId="002FDFD5" w14:textId="77777777" w:rsidR="00A31BD6" w:rsidRPr="00A22E59" w:rsidRDefault="00A31BD6" w:rsidP="00554CE3">
      <w:pPr>
        <w:pStyle w:val="paragraph"/>
      </w:pPr>
      <w:r w:rsidRPr="00A22E59">
        <w:tab/>
        <w:t>(b)</w:t>
      </w:r>
      <w:r w:rsidRPr="00A22E59">
        <w:tab/>
        <w:t>if the application is for a flight crew licence—be accompanied by a recent photograph of the applicant, showing the applicant’s full face and his or her head and shoulders; and</w:t>
      </w:r>
    </w:p>
    <w:p w14:paraId="47AA96EA" w14:textId="77777777" w:rsidR="00A31BD6" w:rsidRPr="00A22E59" w:rsidRDefault="00A31BD6" w:rsidP="00554CE3">
      <w:pPr>
        <w:pStyle w:val="paragraph"/>
      </w:pPr>
      <w:r w:rsidRPr="00A22E59">
        <w:tab/>
        <w:t>(c)</w:t>
      </w:r>
      <w:r w:rsidRPr="00A22E59">
        <w:tab/>
        <w:t>if the application is for a pilot licence, other than a student pilot licence—include an application for an aircraft category rating.</w:t>
      </w:r>
    </w:p>
    <w:p w14:paraId="766C731C" w14:textId="77777777" w:rsidR="00A31BD6" w:rsidRPr="00A22E59" w:rsidRDefault="00A31BD6" w:rsidP="00554CE3">
      <w:pPr>
        <w:pStyle w:val="subsection"/>
      </w:pPr>
      <w:r w:rsidRPr="00A22E59">
        <w:tab/>
        <w:t>(3)</w:t>
      </w:r>
      <w:r w:rsidRPr="00A22E59">
        <w:tab/>
        <w:t xml:space="preserve">If the requirements for the grant of a flight crew licence, rating or endorsement (the </w:t>
      </w:r>
      <w:r w:rsidRPr="00A22E59">
        <w:rPr>
          <w:b/>
          <w:i/>
        </w:rPr>
        <w:t>second authorisation</w:t>
      </w:r>
      <w:r w:rsidRPr="00A22E59">
        <w:t xml:space="preserve">) include a requirement that the applicant hold, or be eligible for, another flight crew licence, rating or endorsement (the </w:t>
      </w:r>
      <w:r w:rsidRPr="00A22E59">
        <w:rPr>
          <w:b/>
          <w:i/>
        </w:rPr>
        <w:t>first authorisation</w:t>
      </w:r>
      <w:r w:rsidRPr="00A22E59">
        <w:t>), a person may:</w:t>
      </w:r>
    </w:p>
    <w:p w14:paraId="3988FB2C" w14:textId="77777777" w:rsidR="00A31BD6" w:rsidRPr="00A22E59" w:rsidRDefault="00A31BD6" w:rsidP="00554CE3">
      <w:pPr>
        <w:pStyle w:val="paragraph"/>
      </w:pPr>
      <w:r w:rsidRPr="00A22E59">
        <w:tab/>
        <w:t>(a)</w:t>
      </w:r>
      <w:r w:rsidRPr="00A22E59">
        <w:tab/>
        <w:t>apply for the first and second authorisations at the same time; or</w:t>
      </w:r>
    </w:p>
    <w:p w14:paraId="5718A684" w14:textId="77777777" w:rsidR="00A31BD6" w:rsidRPr="00A22E59" w:rsidRDefault="00A31BD6" w:rsidP="00554CE3">
      <w:pPr>
        <w:pStyle w:val="paragraph"/>
      </w:pPr>
      <w:r w:rsidRPr="00A22E59">
        <w:tab/>
        <w:t>(b)</w:t>
      </w:r>
      <w:r w:rsidRPr="00A22E59">
        <w:tab/>
        <w:t>apply for the second authorisation at any time after applying for the first authorisation, whether or not the first authorisation has been granted before the person applies for the second authorisation.</w:t>
      </w:r>
    </w:p>
    <w:p w14:paraId="67B9067E" w14:textId="77777777" w:rsidR="00A31BD6" w:rsidRPr="00A22E59" w:rsidRDefault="00A31BD6" w:rsidP="00554CE3">
      <w:pPr>
        <w:pStyle w:val="ActHead5"/>
      </w:pPr>
      <w:bookmarkStart w:id="714" w:name="_Toc381625701"/>
      <w:r w:rsidRPr="00A22E59">
        <w:rPr>
          <w:rStyle w:val="CharSectno"/>
        </w:rPr>
        <w:t>61.160</w:t>
      </w:r>
      <w:r w:rsidRPr="00A22E59">
        <w:t xml:space="preserve">  Grant of flight crew licences</w:t>
      </w:r>
      <w:bookmarkEnd w:id="714"/>
    </w:p>
    <w:p w14:paraId="403B093C" w14:textId="77777777" w:rsidR="00A31BD6" w:rsidRPr="00A22E59" w:rsidRDefault="00A31BD6" w:rsidP="00554CE3">
      <w:pPr>
        <w:pStyle w:val="subsection"/>
      </w:pPr>
      <w:r w:rsidRPr="00A22E59">
        <w:tab/>
      </w:r>
      <w:r w:rsidRPr="00A22E59">
        <w:tab/>
        <w:t>Subject to regulation</w:t>
      </w:r>
      <w:r>
        <w:t> </w:t>
      </w:r>
      <w:r w:rsidRPr="00A22E59">
        <w:t>11.055, CASA must grant a flight crew licence to an applicant for the licence if:</w:t>
      </w:r>
    </w:p>
    <w:p w14:paraId="33DE0722" w14:textId="77777777" w:rsidR="00A31BD6" w:rsidRPr="00A22E59" w:rsidRDefault="00A31BD6" w:rsidP="00554CE3">
      <w:pPr>
        <w:pStyle w:val="paragraph"/>
      </w:pPr>
      <w:r w:rsidRPr="00A22E59">
        <w:tab/>
        <w:t>(a)</w:t>
      </w:r>
      <w:r w:rsidRPr="00A22E59">
        <w:tab/>
        <w:t>the application complies with regulation</w:t>
      </w:r>
      <w:r>
        <w:t> </w:t>
      </w:r>
      <w:r w:rsidRPr="00A22E59">
        <w:t>61.155; and</w:t>
      </w:r>
    </w:p>
    <w:p w14:paraId="67C47000" w14:textId="77777777" w:rsidR="00A31BD6" w:rsidRPr="00A22E59" w:rsidRDefault="00A31BD6" w:rsidP="00554CE3">
      <w:pPr>
        <w:pStyle w:val="paragraph"/>
      </w:pPr>
      <w:r w:rsidRPr="00A22E59">
        <w:tab/>
        <w:t>(b)</w:t>
      </w:r>
      <w:r w:rsidRPr="00A22E59">
        <w:tab/>
        <w:t>the applicant:</w:t>
      </w:r>
    </w:p>
    <w:p w14:paraId="7609A93B" w14:textId="77777777" w:rsidR="00A31BD6" w:rsidRPr="00A22E59" w:rsidRDefault="00A31BD6" w:rsidP="00554CE3">
      <w:pPr>
        <w:pStyle w:val="paragraphsub"/>
      </w:pPr>
      <w:r w:rsidRPr="00A22E59">
        <w:tab/>
        <w:t>(i)</w:t>
      </w:r>
      <w:r w:rsidRPr="00A22E59">
        <w:tab/>
        <w:t>meets the requirements mentioned in this Part for the grant of the licence; and</w:t>
      </w:r>
    </w:p>
    <w:p w14:paraId="6BAE3896" w14:textId="77777777" w:rsidR="00A31BD6" w:rsidRPr="00A22E59" w:rsidRDefault="00A31BD6" w:rsidP="00554CE3">
      <w:pPr>
        <w:pStyle w:val="paragraphsub"/>
      </w:pPr>
      <w:r w:rsidRPr="00A22E59">
        <w:tab/>
        <w:t>(ii)</w:t>
      </w:r>
      <w:r w:rsidRPr="00A22E59">
        <w:tab/>
        <w:t>for a flight crew licence other than a recreational or student pilot licence—has a current aviation English language proficiency assessment; and</w:t>
      </w:r>
    </w:p>
    <w:p w14:paraId="15BDD1F3" w14:textId="77777777" w:rsidR="00A31BD6" w:rsidRPr="00A22E59" w:rsidRDefault="00A31BD6" w:rsidP="00554CE3">
      <w:pPr>
        <w:pStyle w:val="paragraphsub"/>
        <w:rPr>
          <w:i/>
        </w:rPr>
      </w:pPr>
      <w:r w:rsidRPr="00A22E59">
        <w:tab/>
        <w:t>(iii)</w:t>
      </w:r>
      <w:r w:rsidRPr="00A22E59">
        <w:tab/>
        <w:t>for a recreational or student pilot licence—meets the general English language proficiency requirements mentioned in regulation</w:t>
      </w:r>
      <w:r>
        <w:t> </w:t>
      </w:r>
      <w:r w:rsidRPr="00A22E59">
        <w:t>61.265.</w:t>
      </w:r>
    </w:p>
    <w:p w14:paraId="2E2C09B5" w14:textId="77777777" w:rsidR="00A31BD6" w:rsidRPr="00A22E59" w:rsidRDefault="00A31BD6" w:rsidP="00554CE3">
      <w:pPr>
        <w:pStyle w:val="notetext"/>
      </w:pPr>
      <w:r w:rsidRPr="00A22E59">
        <w:t>Note:</w:t>
      </w:r>
      <w:r w:rsidRPr="00A22E59">
        <w:tab/>
        <w:t>Despite anything in these Regulations, CASA is not to issue a flight crew licence to an applicant unless certain requirements are met: see regulation</w:t>
      </w:r>
      <w:r>
        <w:t> </w:t>
      </w:r>
      <w:r w:rsidRPr="00A22E59">
        <w:t xml:space="preserve">6.57 of the </w:t>
      </w:r>
      <w:r w:rsidRPr="00A22E59">
        <w:rPr>
          <w:i/>
        </w:rPr>
        <w:t>Aviation Transport Security Regulations</w:t>
      </w:r>
      <w:r>
        <w:rPr>
          <w:i/>
        </w:rPr>
        <w:t> </w:t>
      </w:r>
      <w:r w:rsidRPr="00A22E59">
        <w:rPr>
          <w:i/>
        </w:rPr>
        <w:t>2005</w:t>
      </w:r>
      <w:r w:rsidRPr="00A22E59">
        <w:t>.</w:t>
      </w:r>
    </w:p>
    <w:p w14:paraId="6A7D2198" w14:textId="77777777" w:rsidR="00A31BD6" w:rsidRPr="00A22E59" w:rsidRDefault="00A31BD6" w:rsidP="00554CE3">
      <w:pPr>
        <w:pStyle w:val="ActHead5"/>
      </w:pPr>
      <w:bookmarkStart w:id="715" w:name="_Toc381625702"/>
      <w:r w:rsidRPr="00A22E59">
        <w:rPr>
          <w:rStyle w:val="CharSectno"/>
        </w:rPr>
        <w:t>61.165</w:t>
      </w:r>
      <w:r w:rsidRPr="00A22E59">
        <w:t xml:space="preserve">  Grant of flight crew ratings</w:t>
      </w:r>
      <w:bookmarkEnd w:id="715"/>
    </w:p>
    <w:p w14:paraId="5D7EB0F0" w14:textId="77777777" w:rsidR="00A31BD6" w:rsidRPr="00A22E59" w:rsidRDefault="00A31BD6" w:rsidP="00554CE3">
      <w:pPr>
        <w:pStyle w:val="subsection"/>
      </w:pPr>
      <w:r w:rsidRPr="00A22E59">
        <w:tab/>
      </w:r>
      <w:r w:rsidRPr="00A22E59">
        <w:tab/>
        <w:t>Subject to regulation</w:t>
      </w:r>
      <w:r>
        <w:t> </w:t>
      </w:r>
      <w:r w:rsidRPr="00A22E59">
        <w:t>11.055, CASA, or an examiner or approval holder, must grant a flight crew rating to an applicant for the rating if:</w:t>
      </w:r>
    </w:p>
    <w:p w14:paraId="6056D687" w14:textId="77777777" w:rsidR="00A31BD6" w:rsidRPr="00A22E59" w:rsidRDefault="00A31BD6" w:rsidP="00554CE3">
      <w:pPr>
        <w:pStyle w:val="paragraph"/>
      </w:pPr>
      <w:r w:rsidRPr="00A22E59">
        <w:tab/>
        <w:t>(a)</w:t>
      </w:r>
      <w:r w:rsidRPr="00A22E59">
        <w:tab/>
        <w:t>the application complies with regulation</w:t>
      </w:r>
      <w:r>
        <w:t> </w:t>
      </w:r>
      <w:r w:rsidRPr="00A22E59">
        <w:t>61.155; and</w:t>
      </w:r>
    </w:p>
    <w:p w14:paraId="7E70F618" w14:textId="77777777" w:rsidR="00A31BD6" w:rsidRPr="00A22E59" w:rsidRDefault="00A31BD6" w:rsidP="00554CE3">
      <w:pPr>
        <w:pStyle w:val="paragraph"/>
      </w:pPr>
      <w:r w:rsidRPr="00A22E59">
        <w:tab/>
        <w:t>(b)</w:t>
      </w:r>
      <w:r w:rsidRPr="00A22E59">
        <w:tab/>
        <w:t>for an application to an examiner or approval holder—the examiner or approval holder may, under regulation</w:t>
      </w:r>
      <w:r>
        <w:t> </w:t>
      </w:r>
      <w:r w:rsidRPr="00A22E59">
        <w:t>61.150, grant the rating; and</w:t>
      </w:r>
    </w:p>
    <w:p w14:paraId="4E9DFCFD" w14:textId="77777777" w:rsidR="00A31BD6" w:rsidRPr="00A22E59" w:rsidRDefault="00A31BD6" w:rsidP="00554CE3">
      <w:pPr>
        <w:pStyle w:val="paragraph"/>
      </w:pPr>
      <w:r w:rsidRPr="00A22E59">
        <w:tab/>
        <w:t>(c)</w:t>
      </w:r>
      <w:r w:rsidRPr="00A22E59">
        <w:tab/>
        <w:t>the applicant meets the requirements mentioned in this Part for the grant of the rating.</w:t>
      </w:r>
    </w:p>
    <w:p w14:paraId="1DFF62EF" w14:textId="77777777" w:rsidR="00A31BD6" w:rsidRPr="00A22E59" w:rsidRDefault="00A31BD6" w:rsidP="00554CE3">
      <w:pPr>
        <w:pStyle w:val="ActHead5"/>
      </w:pPr>
      <w:bookmarkStart w:id="716" w:name="_Toc381625703"/>
      <w:r w:rsidRPr="00A22E59">
        <w:rPr>
          <w:rStyle w:val="CharSectno"/>
        </w:rPr>
        <w:t>61.170</w:t>
      </w:r>
      <w:r w:rsidRPr="00A22E59">
        <w:t xml:space="preserve">  Grant of flight crew endorsements</w:t>
      </w:r>
      <w:bookmarkEnd w:id="716"/>
    </w:p>
    <w:p w14:paraId="69832950" w14:textId="77777777" w:rsidR="00A31BD6" w:rsidRPr="00A22E59" w:rsidRDefault="00A31BD6" w:rsidP="00554CE3">
      <w:pPr>
        <w:pStyle w:val="subsection"/>
      </w:pPr>
      <w:r w:rsidRPr="00A22E59">
        <w:tab/>
      </w:r>
      <w:r w:rsidRPr="00A22E59">
        <w:tab/>
        <w:t>Subject to regulation</w:t>
      </w:r>
      <w:r>
        <w:t> </w:t>
      </w:r>
      <w:r w:rsidRPr="00A22E59">
        <w:t>11.055, CASA, or an examiner, instructor or approval holder, must grant a flight crew endorsement to an applicant for the endorsement if:</w:t>
      </w:r>
    </w:p>
    <w:p w14:paraId="67D4CEA2" w14:textId="77777777" w:rsidR="00A31BD6" w:rsidRPr="00A22E59" w:rsidRDefault="00A31BD6" w:rsidP="00554CE3">
      <w:pPr>
        <w:pStyle w:val="paragraph"/>
      </w:pPr>
      <w:r w:rsidRPr="00A22E59">
        <w:tab/>
        <w:t>(a)</w:t>
      </w:r>
      <w:r w:rsidRPr="00A22E59">
        <w:tab/>
        <w:t>the application complies with regulation</w:t>
      </w:r>
      <w:r>
        <w:t> </w:t>
      </w:r>
      <w:r w:rsidRPr="00A22E59">
        <w:t>61.155; and</w:t>
      </w:r>
    </w:p>
    <w:p w14:paraId="6A07FE42" w14:textId="77777777" w:rsidR="00A31BD6" w:rsidRPr="00A22E59" w:rsidRDefault="00A31BD6" w:rsidP="00554CE3">
      <w:pPr>
        <w:pStyle w:val="paragraph"/>
      </w:pPr>
      <w:r w:rsidRPr="00A22E59">
        <w:tab/>
        <w:t>(b)</w:t>
      </w:r>
      <w:r w:rsidRPr="00A22E59">
        <w:tab/>
        <w:t>for an application to an examiner, instructor or approval holder—the examiner, instructor or approval holder may, under regulation</w:t>
      </w:r>
      <w:r>
        <w:t> </w:t>
      </w:r>
      <w:r w:rsidRPr="00A22E59">
        <w:t>61.150, grant the endorsement; and</w:t>
      </w:r>
    </w:p>
    <w:p w14:paraId="4FB208E9" w14:textId="77777777" w:rsidR="00A31BD6" w:rsidRPr="00A22E59" w:rsidRDefault="00A31BD6" w:rsidP="00554CE3">
      <w:pPr>
        <w:pStyle w:val="paragraph"/>
      </w:pPr>
      <w:r w:rsidRPr="00A22E59">
        <w:tab/>
        <w:t>(c)</w:t>
      </w:r>
      <w:r w:rsidRPr="00A22E59">
        <w:tab/>
        <w:t>the applicant meets the requirements mentioned in this Part for the grant of the endorsement.</w:t>
      </w:r>
    </w:p>
    <w:p w14:paraId="7C0CB1CD" w14:textId="77777777" w:rsidR="00A31BD6" w:rsidRPr="00A22E59" w:rsidRDefault="00A31BD6" w:rsidP="00554CE3">
      <w:pPr>
        <w:pStyle w:val="ActHead5"/>
      </w:pPr>
      <w:bookmarkStart w:id="717" w:name="_Toc381625704"/>
      <w:r w:rsidRPr="00A22E59">
        <w:rPr>
          <w:rStyle w:val="CharSectno"/>
        </w:rPr>
        <w:t>61.175</w:t>
      </w:r>
      <w:r w:rsidRPr="00A22E59">
        <w:t xml:space="preserve">  How CASA issues flight crew licences, ratings and endorsements</w:t>
      </w:r>
      <w:bookmarkEnd w:id="717"/>
    </w:p>
    <w:p w14:paraId="0E0DF98A" w14:textId="77777777" w:rsidR="00A31BD6" w:rsidRPr="00A22E59" w:rsidRDefault="00A31BD6" w:rsidP="00554CE3">
      <w:pPr>
        <w:pStyle w:val="subsection"/>
      </w:pPr>
      <w:r w:rsidRPr="00A22E59">
        <w:tab/>
        <w:t>(1)</w:t>
      </w:r>
      <w:r w:rsidRPr="00A22E59">
        <w:tab/>
        <w:t>Subregulation (2) applies if:</w:t>
      </w:r>
    </w:p>
    <w:p w14:paraId="492AE48C" w14:textId="77777777" w:rsidR="00A31BD6" w:rsidRPr="00A22E59" w:rsidRDefault="00A31BD6" w:rsidP="00554CE3">
      <w:pPr>
        <w:pStyle w:val="paragraph"/>
      </w:pPr>
      <w:r w:rsidRPr="00A22E59">
        <w:tab/>
        <w:t>(a)</w:t>
      </w:r>
      <w:r w:rsidRPr="00A22E59">
        <w:tab/>
        <w:t>CASA grants a flight crew licence to a person under regulation</w:t>
      </w:r>
      <w:r>
        <w:t> </w:t>
      </w:r>
      <w:r w:rsidRPr="00A22E59">
        <w:t>61.160; and</w:t>
      </w:r>
    </w:p>
    <w:p w14:paraId="0D8E984B" w14:textId="77777777" w:rsidR="00A31BD6" w:rsidRPr="00A22E59" w:rsidRDefault="00A31BD6" w:rsidP="00554CE3">
      <w:pPr>
        <w:pStyle w:val="paragraph"/>
      </w:pPr>
      <w:r w:rsidRPr="00A22E59">
        <w:tab/>
        <w:t>(b)</w:t>
      </w:r>
      <w:r w:rsidRPr="00A22E59">
        <w:tab/>
        <w:t>the person does not already hold a flight crew licence.</w:t>
      </w:r>
    </w:p>
    <w:p w14:paraId="32752906" w14:textId="77777777" w:rsidR="00A31BD6" w:rsidRPr="00A22E59" w:rsidRDefault="00A31BD6" w:rsidP="00554CE3">
      <w:pPr>
        <w:pStyle w:val="subsection"/>
      </w:pPr>
      <w:r w:rsidRPr="00A22E59">
        <w:tab/>
        <w:t>(2)</w:t>
      </w:r>
      <w:r w:rsidRPr="00A22E59">
        <w:tab/>
        <w:t xml:space="preserve">For subregulation (1), CASA must issue to the person a document (the </w:t>
      </w:r>
      <w:r w:rsidRPr="00A22E59">
        <w:rPr>
          <w:b/>
          <w:i/>
        </w:rPr>
        <w:t>licence document</w:t>
      </w:r>
      <w:r w:rsidRPr="00A22E59">
        <w:t>) indicating that the person is authorised to exercise the privileges of:</w:t>
      </w:r>
    </w:p>
    <w:p w14:paraId="53B3925C" w14:textId="77777777" w:rsidR="00A31BD6" w:rsidRPr="00A22E59" w:rsidRDefault="00A31BD6" w:rsidP="00554CE3">
      <w:pPr>
        <w:pStyle w:val="paragraph"/>
      </w:pPr>
      <w:r w:rsidRPr="00A22E59">
        <w:tab/>
        <w:t>(a)</w:t>
      </w:r>
      <w:r w:rsidRPr="00A22E59">
        <w:tab/>
        <w:t>the flight crew licence; and</w:t>
      </w:r>
    </w:p>
    <w:p w14:paraId="2B02C2B1" w14:textId="77777777" w:rsidR="00A31BD6" w:rsidRPr="00A22E59" w:rsidRDefault="00A31BD6" w:rsidP="00554CE3">
      <w:pPr>
        <w:pStyle w:val="paragraph"/>
      </w:pPr>
      <w:r w:rsidRPr="00A22E59">
        <w:tab/>
        <w:t>(b)</w:t>
      </w:r>
      <w:r w:rsidRPr="00A22E59">
        <w:tab/>
        <w:t>if, at the same time, CASA also grants a flight crew rating or endorsement to the person under regulation</w:t>
      </w:r>
      <w:r>
        <w:t> </w:t>
      </w:r>
      <w:r w:rsidRPr="00A22E59">
        <w:t>61.165 or 61.170—the rating or endorsement.</w:t>
      </w:r>
    </w:p>
    <w:p w14:paraId="23F3D007" w14:textId="77777777" w:rsidR="00A31BD6" w:rsidRPr="00A22E59" w:rsidRDefault="00A31BD6" w:rsidP="00554CE3">
      <w:pPr>
        <w:pStyle w:val="subsection"/>
      </w:pPr>
      <w:r w:rsidRPr="00A22E59">
        <w:tab/>
        <w:t>(3)</w:t>
      </w:r>
      <w:r w:rsidRPr="00A22E59">
        <w:tab/>
        <w:t>Subregulation (4) applies if:</w:t>
      </w:r>
    </w:p>
    <w:p w14:paraId="5B805A35" w14:textId="77777777" w:rsidR="00A31BD6" w:rsidRPr="00A22E59" w:rsidRDefault="00A31BD6" w:rsidP="00554CE3">
      <w:pPr>
        <w:pStyle w:val="paragraph"/>
      </w:pPr>
      <w:r w:rsidRPr="00A22E59">
        <w:tab/>
        <w:t>(a)</w:t>
      </w:r>
      <w:r w:rsidRPr="00A22E59">
        <w:tab/>
        <w:t xml:space="preserve">CASA grants a flight crew licence (the </w:t>
      </w:r>
      <w:r w:rsidRPr="00A22E59">
        <w:rPr>
          <w:b/>
          <w:i/>
        </w:rPr>
        <w:t>new licence</w:t>
      </w:r>
      <w:r w:rsidRPr="00A22E59">
        <w:t>) to a person under regulation</w:t>
      </w:r>
      <w:r>
        <w:t> </w:t>
      </w:r>
      <w:r w:rsidRPr="00A22E59">
        <w:t>61.160; and</w:t>
      </w:r>
    </w:p>
    <w:p w14:paraId="66118FE6" w14:textId="77777777" w:rsidR="00A31BD6" w:rsidRPr="00A22E59" w:rsidRDefault="00A31BD6" w:rsidP="00554CE3">
      <w:pPr>
        <w:pStyle w:val="paragraph"/>
      </w:pPr>
      <w:r w:rsidRPr="00A22E59">
        <w:tab/>
        <w:t>(b)</w:t>
      </w:r>
      <w:r w:rsidRPr="00A22E59">
        <w:tab/>
        <w:t xml:space="preserve">the person already holds a flight crew licence (the </w:t>
      </w:r>
      <w:r w:rsidRPr="00A22E59">
        <w:rPr>
          <w:b/>
          <w:i/>
        </w:rPr>
        <w:t>existing licence</w:t>
      </w:r>
      <w:r w:rsidRPr="00A22E59">
        <w:t>).</w:t>
      </w:r>
    </w:p>
    <w:p w14:paraId="4ACA52EE" w14:textId="77777777" w:rsidR="00A31BD6" w:rsidRPr="00A22E59" w:rsidRDefault="00A31BD6" w:rsidP="00554CE3">
      <w:pPr>
        <w:pStyle w:val="subsection"/>
      </w:pPr>
      <w:r w:rsidRPr="00A22E59">
        <w:tab/>
        <w:t>(4)</w:t>
      </w:r>
      <w:r w:rsidRPr="00A22E59">
        <w:tab/>
        <w:t>For subregulation (3), CASA must issue to the person a new licence document indicating that the person is authorised to exercise the privileges of:</w:t>
      </w:r>
    </w:p>
    <w:p w14:paraId="4EDC4F46" w14:textId="77777777" w:rsidR="00A31BD6" w:rsidRPr="00A22E59" w:rsidRDefault="00A31BD6" w:rsidP="00554CE3">
      <w:pPr>
        <w:pStyle w:val="paragraph"/>
      </w:pPr>
      <w:r w:rsidRPr="00A22E59">
        <w:tab/>
        <w:t>(a)</w:t>
      </w:r>
      <w:r w:rsidRPr="00A22E59">
        <w:tab/>
        <w:t>the new licence; and</w:t>
      </w:r>
    </w:p>
    <w:p w14:paraId="74DA0FF6" w14:textId="77777777" w:rsidR="00A31BD6" w:rsidRPr="00A22E59" w:rsidRDefault="00A31BD6" w:rsidP="00554CE3">
      <w:pPr>
        <w:pStyle w:val="paragraph"/>
      </w:pPr>
      <w:r w:rsidRPr="00A22E59">
        <w:tab/>
        <w:t>(b)</w:t>
      </w:r>
      <w:r w:rsidRPr="00A22E59">
        <w:tab/>
        <w:t>the existing licence; and</w:t>
      </w:r>
    </w:p>
    <w:p w14:paraId="6CA340E8" w14:textId="77777777" w:rsidR="00A31BD6" w:rsidRPr="00A22E59" w:rsidRDefault="00A31BD6" w:rsidP="00554CE3">
      <w:pPr>
        <w:pStyle w:val="paragraph"/>
      </w:pPr>
      <w:r w:rsidRPr="00A22E59">
        <w:tab/>
        <w:t>(c)</w:t>
      </w:r>
      <w:r w:rsidRPr="00A22E59">
        <w:tab/>
        <w:t>any flight crew ratings and endorsements that the person already holds or that CASA grants at the same time as the new licence.</w:t>
      </w:r>
    </w:p>
    <w:p w14:paraId="4DFDFDBD" w14:textId="77777777" w:rsidR="00A31BD6" w:rsidRPr="00A22E59" w:rsidRDefault="00A31BD6" w:rsidP="00554CE3">
      <w:pPr>
        <w:pStyle w:val="subsection"/>
      </w:pPr>
      <w:r w:rsidRPr="00A22E59">
        <w:tab/>
        <w:t>(5)</w:t>
      </w:r>
      <w:r w:rsidRPr="00A22E59">
        <w:tab/>
        <w:t>Subregulation (6) applies if:</w:t>
      </w:r>
    </w:p>
    <w:p w14:paraId="23FC266F" w14:textId="77777777" w:rsidR="00A31BD6" w:rsidRPr="00A22E59" w:rsidRDefault="00A31BD6" w:rsidP="00554CE3">
      <w:pPr>
        <w:pStyle w:val="paragraph"/>
      </w:pPr>
      <w:r w:rsidRPr="00A22E59">
        <w:tab/>
        <w:t>(a)</w:t>
      </w:r>
      <w:r w:rsidRPr="00A22E59">
        <w:tab/>
        <w:t>CASA grants a flight crew rating or endorsement to a person under regulation</w:t>
      </w:r>
      <w:r>
        <w:t> </w:t>
      </w:r>
      <w:r w:rsidRPr="00A22E59">
        <w:t>61.165 or 61.170, other than a rating or endorsement granted at the same time as a flight crew licence; and</w:t>
      </w:r>
    </w:p>
    <w:p w14:paraId="1B5B43F2" w14:textId="77777777" w:rsidR="00A31BD6" w:rsidRPr="00A22E59" w:rsidRDefault="00A31BD6" w:rsidP="00554CE3">
      <w:pPr>
        <w:pStyle w:val="paragraph"/>
      </w:pPr>
      <w:r w:rsidRPr="00A22E59">
        <w:tab/>
        <w:t>(b)</w:t>
      </w:r>
      <w:r w:rsidRPr="00A22E59">
        <w:tab/>
        <w:t>the person already holds a flight crew licence.</w:t>
      </w:r>
    </w:p>
    <w:p w14:paraId="174A69AB" w14:textId="77777777" w:rsidR="00A31BD6" w:rsidRPr="00A22E59" w:rsidRDefault="00A31BD6" w:rsidP="00554CE3">
      <w:pPr>
        <w:pStyle w:val="subsection"/>
      </w:pPr>
      <w:r w:rsidRPr="00A22E59">
        <w:tab/>
        <w:t>(6)</w:t>
      </w:r>
      <w:r w:rsidRPr="00A22E59">
        <w:tab/>
        <w:t>For subregulation (5), CASA must endorse the person’s licence document to the effect that the person is authorised to exercise the privileges of the rating or endorsement.</w:t>
      </w:r>
    </w:p>
    <w:p w14:paraId="1CC474EE" w14:textId="77777777" w:rsidR="00A31BD6" w:rsidRPr="00A22E59" w:rsidRDefault="00A31BD6" w:rsidP="00554CE3">
      <w:pPr>
        <w:pStyle w:val="ActHead5"/>
      </w:pPr>
      <w:bookmarkStart w:id="718" w:name="_Toc381625705"/>
      <w:r w:rsidRPr="00A22E59">
        <w:rPr>
          <w:rStyle w:val="CharSectno"/>
        </w:rPr>
        <w:t>61.180</w:t>
      </w:r>
      <w:r w:rsidRPr="00A22E59">
        <w:t xml:space="preserve">  How examiner, instructor or approval holder issues rating or endorsement</w:t>
      </w:r>
      <w:bookmarkEnd w:id="718"/>
    </w:p>
    <w:p w14:paraId="37C67D97" w14:textId="77777777" w:rsidR="00A31BD6" w:rsidRPr="00A22E59" w:rsidRDefault="00A31BD6" w:rsidP="00554CE3">
      <w:pPr>
        <w:pStyle w:val="subsection"/>
      </w:pPr>
      <w:r w:rsidRPr="00A22E59">
        <w:tab/>
        <w:t>(1)</w:t>
      </w:r>
      <w:r w:rsidRPr="00A22E59">
        <w:tab/>
        <w:t>If an examiner or approval holder grants a flight crew rating to a person under regulation</w:t>
      </w:r>
      <w:r>
        <w:t> </w:t>
      </w:r>
      <w:r w:rsidRPr="00A22E59">
        <w:t>61.165, the examiner or approval holder must:</w:t>
      </w:r>
    </w:p>
    <w:p w14:paraId="54CCED5C" w14:textId="77777777" w:rsidR="00A31BD6" w:rsidRPr="00A22E59" w:rsidRDefault="00A31BD6" w:rsidP="00554CE3">
      <w:pPr>
        <w:pStyle w:val="paragraph"/>
      </w:pPr>
      <w:r w:rsidRPr="00A22E59">
        <w:tab/>
        <w:t>(a)</w:t>
      </w:r>
      <w:r w:rsidRPr="00A22E59">
        <w:tab/>
        <w:t>endorse the person’s licence document to the effect that the person is authorised to exercise the privileges of the rating; and</w:t>
      </w:r>
    </w:p>
    <w:p w14:paraId="54BAC4A7" w14:textId="77777777" w:rsidR="00A31BD6" w:rsidRPr="00A22E59" w:rsidRDefault="00A31BD6" w:rsidP="00554CE3">
      <w:pPr>
        <w:pStyle w:val="paragraph"/>
      </w:pPr>
      <w:r w:rsidRPr="00A22E59">
        <w:tab/>
        <w:t>(b)</w:t>
      </w:r>
      <w:r w:rsidRPr="00A22E59">
        <w:tab/>
        <w:t>give CASA a written notice that the person has met the requirements mentioned in this Part for the grant of the rating.</w:t>
      </w:r>
    </w:p>
    <w:p w14:paraId="1C171988" w14:textId="77777777" w:rsidR="00A31BD6" w:rsidRPr="00A22E59" w:rsidRDefault="00A31BD6" w:rsidP="00554CE3">
      <w:pPr>
        <w:pStyle w:val="subsection"/>
      </w:pPr>
      <w:r w:rsidRPr="00A22E59">
        <w:tab/>
        <w:t>(2)</w:t>
      </w:r>
      <w:r w:rsidRPr="00A22E59">
        <w:tab/>
        <w:t>If an examiner, instructor or approval holder grants a flight crew endorsement to a person under regulation</w:t>
      </w:r>
      <w:r>
        <w:t> </w:t>
      </w:r>
      <w:r w:rsidRPr="00A22E59">
        <w:t>61.170, the examiner, instructor or approval holder must:</w:t>
      </w:r>
    </w:p>
    <w:p w14:paraId="3D3B283C" w14:textId="77777777" w:rsidR="00A31BD6" w:rsidRPr="00A22E59" w:rsidRDefault="00A31BD6" w:rsidP="00554CE3">
      <w:pPr>
        <w:pStyle w:val="paragraph"/>
      </w:pPr>
      <w:r w:rsidRPr="00A22E59">
        <w:tab/>
        <w:t>(a)</w:t>
      </w:r>
      <w:r w:rsidRPr="00A22E59">
        <w:tab/>
        <w:t>endorse the person’s licence document to the effect that the person is authorised to exercise the privileges of the endorsement; and</w:t>
      </w:r>
    </w:p>
    <w:p w14:paraId="2183579F" w14:textId="77777777" w:rsidR="00A31BD6" w:rsidRPr="00A22E59" w:rsidRDefault="00A31BD6" w:rsidP="00554CE3">
      <w:pPr>
        <w:pStyle w:val="paragraph"/>
      </w:pPr>
      <w:r w:rsidRPr="00A22E59">
        <w:tab/>
        <w:t>(b)</w:t>
      </w:r>
      <w:r w:rsidRPr="00A22E59">
        <w:tab/>
        <w:t>give CASA a written notice that the person has met the requirements mentioned in this Part for the grant of the endorsement.</w:t>
      </w:r>
    </w:p>
    <w:p w14:paraId="46C52FB9" w14:textId="77777777" w:rsidR="00A31BD6" w:rsidRPr="00A22E59" w:rsidRDefault="00A31BD6" w:rsidP="00554CE3">
      <w:pPr>
        <w:pStyle w:val="subsection"/>
      </w:pPr>
      <w:r w:rsidRPr="00A22E59">
        <w:tab/>
        <w:t>(3)</w:t>
      </w:r>
      <w:r w:rsidRPr="00A22E59">
        <w:tab/>
        <w:t>An examiner, instructor or approval holder commits an offence if he or she contravenes subregulation (1) or (2).</w:t>
      </w:r>
    </w:p>
    <w:p w14:paraId="15C4B88E" w14:textId="77777777" w:rsidR="00A31BD6" w:rsidRPr="00A22E59" w:rsidRDefault="00A31BD6" w:rsidP="00554CE3">
      <w:pPr>
        <w:pStyle w:val="Penalty"/>
      </w:pPr>
      <w:r w:rsidRPr="00A22E59">
        <w:t>Penalty:</w:t>
      </w:r>
      <w:r w:rsidRPr="00A22E59">
        <w:tab/>
        <w:t>50 penalty units.</w:t>
      </w:r>
    </w:p>
    <w:p w14:paraId="36E8EC17" w14:textId="77777777" w:rsidR="00A31BD6" w:rsidRPr="00A22E59" w:rsidRDefault="00A31BD6" w:rsidP="00554CE3">
      <w:pPr>
        <w:pStyle w:val="subsection"/>
      </w:pPr>
      <w:r w:rsidRPr="00A22E59">
        <w:tab/>
        <w:t>(4)</w:t>
      </w:r>
      <w:r w:rsidRPr="00A22E59">
        <w:tab/>
        <w:t>If CASA is satisfied that the rating or endorsement was issued in error, CASA must cancel the rating or endorsement.</w:t>
      </w:r>
    </w:p>
    <w:p w14:paraId="20B5F34B" w14:textId="77777777" w:rsidR="00A31BD6" w:rsidRPr="00A22E59" w:rsidRDefault="00A31BD6" w:rsidP="00554CE3">
      <w:pPr>
        <w:pStyle w:val="subsection"/>
      </w:pPr>
      <w:r w:rsidRPr="00A22E59">
        <w:tab/>
        <w:t>(5)</w:t>
      </w:r>
      <w:r w:rsidRPr="00A22E59">
        <w:tab/>
        <w:t xml:space="preserve">An offence against </w:t>
      </w:r>
      <w:r w:rsidRPr="00A22E59">
        <w:rPr>
          <w:rFonts w:eastAsia="MS Mincho"/>
        </w:rPr>
        <w:t xml:space="preserve">this regulation </w:t>
      </w:r>
      <w:r w:rsidRPr="00A22E59">
        <w:t>is an offence of strict liability.</w:t>
      </w:r>
    </w:p>
    <w:p w14:paraId="7F433BEA" w14:textId="77777777" w:rsidR="00A31BD6" w:rsidRPr="00A22E59" w:rsidRDefault="00A31BD6" w:rsidP="00554CE3">
      <w:pPr>
        <w:pStyle w:val="ActHead5"/>
      </w:pPr>
      <w:bookmarkStart w:id="719" w:name="_Toc381625706"/>
      <w:r w:rsidRPr="00A22E59">
        <w:rPr>
          <w:rStyle w:val="CharSectno"/>
        </w:rPr>
        <w:t>61.185</w:t>
      </w:r>
      <w:r w:rsidRPr="00A22E59">
        <w:t xml:space="preserve">  New licence document if licence, rating or endorsement cancelled</w:t>
      </w:r>
      <w:bookmarkEnd w:id="719"/>
    </w:p>
    <w:p w14:paraId="515E7EA3" w14:textId="77777777" w:rsidR="00A31BD6" w:rsidRPr="00A22E59" w:rsidRDefault="00A31BD6" w:rsidP="00554CE3">
      <w:pPr>
        <w:pStyle w:val="subsection"/>
      </w:pPr>
      <w:r w:rsidRPr="00A22E59">
        <w:tab/>
        <w:t>(1)</w:t>
      </w:r>
      <w:r w:rsidRPr="00A22E59">
        <w:tab/>
        <w:t>This regulation applies if:</w:t>
      </w:r>
    </w:p>
    <w:p w14:paraId="312D0C02" w14:textId="77777777" w:rsidR="00A31BD6" w:rsidRPr="00A22E59" w:rsidRDefault="00A31BD6" w:rsidP="00554CE3">
      <w:pPr>
        <w:pStyle w:val="paragraph"/>
      </w:pPr>
      <w:r w:rsidRPr="00A22E59">
        <w:tab/>
        <w:t>(a)</w:t>
      </w:r>
      <w:r w:rsidRPr="00A22E59">
        <w:tab/>
        <w:t>a flight crew licence, rating or endorsement is cancelled under Part</w:t>
      </w:r>
      <w:r>
        <w:t> </w:t>
      </w:r>
      <w:r w:rsidRPr="00A22E59">
        <w:t>16 of CAR or Subpart 11.D; and</w:t>
      </w:r>
    </w:p>
    <w:p w14:paraId="28326592" w14:textId="77777777" w:rsidR="00A31BD6" w:rsidRPr="00A22E59" w:rsidRDefault="00A31BD6" w:rsidP="00554CE3">
      <w:pPr>
        <w:pStyle w:val="paragraph"/>
      </w:pPr>
      <w:r w:rsidRPr="00A22E59">
        <w:tab/>
        <w:t>(b)</w:t>
      </w:r>
      <w:r w:rsidRPr="00A22E59">
        <w:tab/>
        <w:t xml:space="preserve">the holder of the licence, rating or endorsement holds a licence that is not cancelled (the </w:t>
      </w:r>
      <w:r w:rsidRPr="00A22E59">
        <w:rPr>
          <w:b/>
          <w:i/>
        </w:rPr>
        <w:t>continuing licence</w:t>
      </w:r>
      <w:r w:rsidRPr="00A22E59">
        <w:t>).</w:t>
      </w:r>
    </w:p>
    <w:p w14:paraId="306F5866" w14:textId="77777777" w:rsidR="00A31BD6" w:rsidRPr="00A22E59" w:rsidRDefault="00A31BD6" w:rsidP="00554CE3">
      <w:pPr>
        <w:pStyle w:val="subsection"/>
      </w:pPr>
      <w:r w:rsidRPr="00A22E59">
        <w:tab/>
        <w:t>(2)</w:t>
      </w:r>
      <w:r w:rsidRPr="00A22E59">
        <w:tab/>
        <w:t>CASA must issue to the holder a new licence document indicating that the holder is authorised to exercise the privileges of:</w:t>
      </w:r>
    </w:p>
    <w:p w14:paraId="3A9F0A09" w14:textId="77777777" w:rsidR="00A31BD6" w:rsidRPr="00A22E59" w:rsidRDefault="00A31BD6" w:rsidP="00554CE3">
      <w:pPr>
        <w:pStyle w:val="paragraph"/>
      </w:pPr>
      <w:r w:rsidRPr="00A22E59">
        <w:tab/>
        <w:t>(a)</w:t>
      </w:r>
      <w:r w:rsidRPr="00A22E59">
        <w:tab/>
        <w:t>the continuing licence; and</w:t>
      </w:r>
    </w:p>
    <w:p w14:paraId="0250D1F7" w14:textId="77777777" w:rsidR="00A31BD6" w:rsidRPr="00A22E59" w:rsidRDefault="00A31BD6" w:rsidP="00554CE3">
      <w:pPr>
        <w:pStyle w:val="paragraph"/>
      </w:pPr>
      <w:r w:rsidRPr="00A22E59">
        <w:tab/>
        <w:t>(b)</w:t>
      </w:r>
      <w:r w:rsidRPr="00A22E59">
        <w:tab/>
        <w:t>any ratings or endorsements that the holder continues to hold.</w:t>
      </w:r>
    </w:p>
    <w:p w14:paraId="7193AA46" w14:textId="77777777" w:rsidR="00A31BD6" w:rsidRPr="00A22E59" w:rsidRDefault="00A31BD6" w:rsidP="00554CE3">
      <w:pPr>
        <w:pStyle w:val="ActHead5"/>
        <w:rPr>
          <w:rFonts w:eastAsia="MS Mincho"/>
        </w:rPr>
      </w:pPr>
      <w:bookmarkStart w:id="720" w:name="_Toc381625707"/>
      <w:r w:rsidRPr="00A22E59">
        <w:rPr>
          <w:rStyle w:val="CharSectno"/>
          <w:rFonts w:eastAsia="MS Mincho"/>
        </w:rPr>
        <w:t>61.190</w:t>
      </w:r>
      <w:r w:rsidRPr="00A22E59">
        <w:rPr>
          <w:rFonts w:eastAsia="MS Mincho"/>
        </w:rPr>
        <w:t xml:space="preserve">  Licence holder to comply with limitations and requirements of Part</w:t>
      </w:r>
      <w:r>
        <w:rPr>
          <w:rFonts w:eastAsia="MS Mincho"/>
        </w:rPr>
        <w:t> </w:t>
      </w:r>
      <w:r w:rsidRPr="00A22E59">
        <w:rPr>
          <w:rFonts w:eastAsia="MS Mincho"/>
        </w:rPr>
        <w:t>61</w:t>
      </w:r>
      <w:bookmarkEnd w:id="720"/>
    </w:p>
    <w:p w14:paraId="48F82C74" w14:textId="77777777" w:rsidR="00A31BD6" w:rsidRPr="00A22E59" w:rsidRDefault="00A31BD6" w:rsidP="00554CE3">
      <w:pPr>
        <w:pStyle w:val="subsection"/>
        <w:rPr>
          <w:rFonts w:eastAsia="MS Mincho"/>
        </w:rPr>
      </w:pPr>
      <w:r w:rsidRPr="00A22E59">
        <w:rPr>
          <w:rFonts w:eastAsia="MS Mincho"/>
        </w:rPr>
        <w:tab/>
      </w:r>
      <w:r w:rsidRPr="00A22E59">
        <w:rPr>
          <w:rFonts w:eastAsia="MS Mincho"/>
        </w:rPr>
        <w:tab/>
        <w:t>It is a condition of a flight crew licence, rating or endorsement that the holder must comply with:</w:t>
      </w:r>
    </w:p>
    <w:p w14:paraId="73CE33A2" w14:textId="77777777" w:rsidR="00A31BD6" w:rsidRPr="00A22E59" w:rsidRDefault="00A31BD6" w:rsidP="00554CE3">
      <w:pPr>
        <w:pStyle w:val="paragraph"/>
        <w:rPr>
          <w:rFonts w:eastAsia="MS Mincho"/>
        </w:rPr>
      </w:pPr>
      <w:r w:rsidRPr="00A22E59">
        <w:rPr>
          <w:rFonts w:eastAsia="MS Mincho"/>
        </w:rPr>
        <w:tab/>
        <w:t>(a)</w:t>
      </w:r>
      <w:r w:rsidRPr="00A22E59">
        <w:rPr>
          <w:rFonts w:eastAsia="MS Mincho"/>
        </w:rPr>
        <w:tab/>
        <w:t>the limitations on the exercise of the privileges of the licence, rating or endorsement set out in this Part; and</w:t>
      </w:r>
    </w:p>
    <w:p w14:paraId="489FB15B" w14:textId="77777777" w:rsidR="00A31BD6" w:rsidRPr="00A22E59" w:rsidRDefault="00A31BD6" w:rsidP="00554CE3">
      <w:pPr>
        <w:pStyle w:val="paragraph"/>
        <w:rPr>
          <w:rFonts w:eastAsia="MS Mincho"/>
        </w:rPr>
      </w:pPr>
      <w:r w:rsidRPr="00A22E59">
        <w:rPr>
          <w:rFonts w:eastAsia="MS Mincho"/>
        </w:rPr>
        <w:tab/>
        <w:t>(b)</w:t>
      </w:r>
      <w:r w:rsidRPr="00A22E59">
        <w:rPr>
          <w:rFonts w:eastAsia="MS Mincho"/>
        </w:rPr>
        <w:tab/>
        <w:t>the requirements set out in this Part that apply to the holder.</w:t>
      </w:r>
    </w:p>
    <w:p w14:paraId="3163D24A" w14:textId="77777777" w:rsidR="00A31BD6" w:rsidRPr="00A22E59" w:rsidRDefault="00A31BD6" w:rsidP="00554CE3">
      <w:pPr>
        <w:pStyle w:val="ActHead4"/>
        <w:rPr>
          <w:rFonts w:eastAsia="MS Mincho"/>
        </w:rPr>
      </w:pPr>
      <w:bookmarkStart w:id="721" w:name="_Toc381625708"/>
      <w:r w:rsidRPr="00A22E59">
        <w:rPr>
          <w:rStyle w:val="CharSubdNo"/>
        </w:rPr>
        <w:t>Division 61.B.2</w:t>
      </w:r>
      <w:r w:rsidRPr="00A22E59">
        <w:rPr>
          <w:rFonts w:eastAsia="MS Mincho"/>
        </w:rPr>
        <w:t>—</w:t>
      </w:r>
      <w:r w:rsidRPr="00A22E59">
        <w:rPr>
          <w:rStyle w:val="CharSubdText"/>
          <w:rFonts w:eastAsia="MS Mincho"/>
        </w:rPr>
        <w:t>Flight training and other training</w:t>
      </w:r>
      <w:bookmarkEnd w:id="721"/>
    </w:p>
    <w:p w14:paraId="5D873FBE" w14:textId="77777777" w:rsidR="00A31BD6" w:rsidRPr="00A22E59" w:rsidRDefault="00A31BD6" w:rsidP="00554CE3">
      <w:pPr>
        <w:pStyle w:val="ActHead5"/>
      </w:pPr>
      <w:bookmarkStart w:id="722" w:name="_Toc381625709"/>
      <w:r w:rsidRPr="00A22E59">
        <w:rPr>
          <w:rStyle w:val="CharSectno"/>
        </w:rPr>
        <w:t>61.195</w:t>
      </w:r>
      <w:r w:rsidRPr="00A22E59">
        <w:t xml:space="preserve">  Flight training requirements</w:t>
      </w:r>
      <w:bookmarkEnd w:id="722"/>
    </w:p>
    <w:p w14:paraId="28A53437" w14:textId="77777777" w:rsidR="00A31BD6" w:rsidRPr="00A22E59" w:rsidRDefault="00A31BD6" w:rsidP="00554CE3">
      <w:pPr>
        <w:pStyle w:val="subsection"/>
      </w:pPr>
      <w:r w:rsidRPr="00A22E59">
        <w:tab/>
        <w:t>(1)</w:t>
      </w:r>
      <w:r w:rsidRPr="00A22E59">
        <w:tab/>
        <w:t>Subregulation (2) applies to flight training for:</w:t>
      </w:r>
    </w:p>
    <w:p w14:paraId="64D0F3CD" w14:textId="77777777" w:rsidR="00A31BD6" w:rsidRPr="00A22E59" w:rsidRDefault="00A31BD6" w:rsidP="00554CE3">
      <w:pPr>
        <w:pStyle w:val="paragraph"/>
      </w:pPr>
      <w:r w:rsidRPr="00A22E59">
        <w:tab/>
        <w:t>(a)</w:t>
      </w:r>
      <w:r w:rsidRPr="00A22E59">
        <w:tab/>
        <w:t>a flight crew licence; or</w:t>
      </w:r>
    </w:p>
    <w:p w14:paraId="3F25E6CD" w14:textId="77777777" w:rsidR="00A31BD6" w:rsidRPr="00A22E59" w:rsidRDefault="00A31BD6" w:rsidP="00554CE3">
      <w:pPr>
        <w:pStyle w:val="paragraph"/>
      </w:pPr>
      <w:r w:rsidRPr="00A22E59">
        <w:tab/>
        <w:t>(b)</w:t>
      </w:r>
      <w:r w:rsidRPr="00A22E59">
        <w:tab/>
        <w:t>a flight crew rating; or</w:t>
      </w:r>
    </w:p>
    <w:p w14:paraId="2C140C75" w14:textId="77777777" w:rsidR="00A31BD6" w:rsidRPr="00A22E59" w:rsidRDefault="00A31BD6" w:rsidP="00554CE3">
      <w:pPr>
        <w:pStyle w:val="paragraph"/>
      </w:pPr>
      <w:r w:rsidRPr="00A22E59">
        <w:tab/>
        <w:t>(c)</w:t>
      </w:r>
      <w:r w:rsidRPr="00A22E59">
        <w:tab/>
        <w:t>a flight crew endorsement, other than a design feature endorsement or a flight activity endorsement.</w:t>
      </w:r>
    </w:p>
    <w:p w14:paraId="182EB102" w14:textId="77777777" w:rsidR="00A31BD6" w:rsidRPr="00A22E59" w:rsidRDefault="00A31BD6" w:rsidP="00554CE3">
      <w:pPr>
        <w:pStyle w:val="notetext"/>
      </w:pPr>
      <w:r w:rsidRPr="00A22E59">
        <w:t>Note:</w:t>
      </w:r>
      <w:r w:rsidRPr="00A22E59">
        <w:tab/>
        <w:t>For training, other than flight training, see regulation</w:t>
      </w:r>
      <w:r>
        <w:t> </w:t>
      </w:r>
      <w:r w:rsidRPr="00A22E59">
        <w:t>61.210.</w:t>
      </w:r>
    </w:p>
    <w:p w14:paraId="52495EA9" w14:textId="77777777" w:rsidR="00A31BD6" w:rsidRPr="00A22E59" w:rsidRDefault="00A31BD6" w:rsidP="00554CE3">
      <w:pPr>
        <w:pStyle w:val="subsection"/>
      </w:pPr>
      <w:r w:rsidRPr="00A22E59">
        <w:tab/>
        <w:t>(2)</w:t>
      </w:r>
      <w:r w:rsidRPr="00A22E59">
        <w:tab/>
        <w:t>For subregulation (1), a requirement in this Part for an applicant for a flight crew licence, rating or endorsement to have completed flight training for the licence, rating or endorsement is met only if:</w:t>
      </w:r>
    </w:p>
    <w:p w14:paraId="63C1576D" w14:textId="77777777" w:rsidR="00A31BD6" w:rsidRPr="00A22E59" w:rsidRDefault="00A31BD6" w:rsidP="00554CE3">
      <w:pPr>
        <w:pStyle w:val="paragraph"/>
      </w:pPr>
      <w:r w:rsidRPr="00A22E59">
        <w:tab/>
        <w:t>(a)</w:t>
      </w:r>
      <w:r w:rsidRPr="00A22E59">
        <w:tab/>
        <w:t>the applicant has received training in all the units of competency mentioned in the Part</w:t>
      </w:r>
      <w:r>
        <w:t> </w:t>
      </w:r>
      <w:r w:rsidRPr="00A22E59">
        <w:t>61 Manual of Standards for the licence, rating or endorsement; and</w:t>
      </w:r>
    </w:p>
    <w:p w14:paraId="0B43EF3B" w14:textId="77777777" w:rsidR="00A31BD6" w:rsidRPr="00A22E59" w:rsidRDefault="00A31BD6" w:rsidP="00554CE3">
      <w:pPr>
        <w:pStyle w:val="paragraph"/>
      </w:pPr>
      <w:r w:rsidRPr="00A22E59">
        <w:tab/>
        <w:t>(b)</w:t>
      </w:r>
      <w:r w:rsidRPr="00A22E59">
        <w:tab/>
        <w:t>the training is conducted by:</w:t>
      </w:r>
    </w:p>
    <w:p w14:paraId="483D5CDC" w14:textId="77777777" w:rsidR="00A31BD6" w:rsidRPr="00A22E59" w:rsidRDefault="00A31BD6" w:rsidP="00554CE3">
      <w:pPr>
        <w:pStyle w:val="paragraphsub"/>
      </w:pPr>
      <w:r w:rsidRPr="00A22E59">
        <w:tab/>
        <w:t>(i)</w:t>
      </w:r>
      <w:r w:rsidRPr="00A22E59">
        <w:tab/>
        <w:t>an instructor for a Part</w:t>
      </w:r>
      <w:r>
        <w:t> </w:t>
      </w:r>
      <w:r w:rsidRPr="00A22E59">
        <w:t>141 or 142 operator that is authorised to conduct flight training for the licence, rating or endorsement; or</w:t>
      </w:r>
    </w:p>
    <w:p w14:paraId="75204720" w14:textId="77777777" w:rsidR="00A31BD6" w:rsidRPr="00A22E59" w:rsidRDefault="00A31BD6" w:rsidP="00554CE3">
      <w:pPr>
        <w:pStyle w:val="paragraphsub"/>
      </w:pPr>
      <w:r w:rsidRPr="00A22E59">
        <w:tab/>
        <w:t>(ii)</w:t>
      </w:r>
      <w:r w:rsidRPr="00A22E59">
        <w:tab/>
        <w:t>the holder of an approval under regulation</w:t>
      </w:r>
      <w:r>
        <w:t> </w:t>
      </w:r>
      <w:r w:rsidRPr="00A22E59">
        <w:t>141.035 or 142.040 to conduct the training; and</w:t>
      </w:r>
    </w:p>
    <w:p w14:paraId="72558358" w14:textId="77777777" w:rsidR="00A31BD6" w:rsidRPr="00A22E59" w:rsidRDefault="00A31BD6" w:rsidP="00554CE3">
      <w:pPr>
        <w:pStyle w:val="paragraph"/>
      </w:pPr>
      <w:r w:rsidRPr="00A22E59">
        <w:tab/>
        <w:t>(c)</w:t>
      </w:r>
      <w:r w:rsidRPr="00A22E59">
        <w:tab/>
        <w:t>the applicant has been assessed as competent in each unit of competency by the instructor or approval holder; and</w:t>
      </w:r>
    </w:p>
    <w:p w14:paraId="559CB663" w14:textId="77777777" w:rsidR="00A31BD6" w:rsidRPr="00A22E59" w:rsidRDefault="00A31BD6" w:rsidP="00554CE3">
      <w:pPr>
        <w:pStyle w:val="paragraph"/>
      </w:pPr>
      <w:r w:rsidRPr="00A22E59">
        <w:tab/>
        <w:t>(d)</w:t>
      </w:r>
      <w:r w:rsidRPr="00A22E59">
        <w:tab/>
        <w:t>for flight training for the grant of an aircraft class rating or type rating—the training is conducted in accordance with regulation</w:t>
      </w:r>
      <w:r>
        <w:t> </w:t>
      </w:r>
      <w:r w:rsidRPr="00A22E59">
        <w:t>61.205; and</w:t>
      </w:r>
    </w:p>
    <w:p w14:paraId="780DD1B2" w14:textId="77777777" w:rsidR="00A31BD6" w:rsidRPr="00A22E59" w:rsidRDefault="00A31BD6" w:rsidP="00554CE3">
      <w:pPr>
        <w:pStyle w:val="paragraph"/>
      </w:pPr>
      <w:r w:rsidRPr="00A22E59">
        <w:tab/>
        <w:t>(e)</w:t>
      </w:r>
      <w:r w:rsidRPr="00A22E59">
        <w:tab/>
        <w:t xml:space="preserve">the applicant’s training provider has given the applicant a course completion certificate indicating that the requirements of </w:t>
      </w:r>
      <w:r>
        <w:t>paragraphs (</w:t>
      </w:r>
      <w:r w:rsidRPr="00A22E59">
        <w:t>a) and (c) have been met.</w:t>
      </w:r>
    </w:p>
    <w:p w14:paraId="4532A2C8" w14:textId="77777777" w:rsidR="00A31BD6" w:rsidRPr="00A22E59" w:rsidRDefault="00A31BD6" w:rsidP="00554CE3">
      <w:pPr>
        <w:pStyle w:val="subsection"/>
      </w:pPr>
      <w:r w:rsidRPr="00A22E59">
        <w:tab/>
        <w:t>(3)</w:t>
      </w:r>
      <w:r w:rsidRPr="00A22E59">
        <w:tab/>
        <w:t>Subregulation (4) applies to flight training for a design feature endorsement or a flight activity endorsement.</w:t>
      </w:r>
    </w:p>
    <w:p w14:paraId="429BBBEE" w14:textId="77777777" w:rsidR="00A31BD6" w:rsidRPr="00A22E59" w:rsidRDefault="00A31BD6" w:rsidP="00554CE3">
      <w:pPr>
        <w:pStyle w:val="subsection"/>
      </w:pPr>
      <w:r w:rsidRPr="00A22E59">
        <w:tab/>
        <w:t>(4)</w:t>
      </w:r>
      <w:r w:rsidRPr="00A22E59">
        <w:tab/>
        <w:t>For subregulation (3), a requirement in this Part for an applicant for a flight crew endorsement to have completed flight training for the endorsement is met only if:</w:t>
      </w:r>
    </w:p>
    <w:p w14:paraId="6B857B2A" w14:textId="77777777" w:rsidR="00A31BD6" w:rsidRPr="00A22E59" w:rsidRDefault="00A31BD6" w:rsidP="00554CE3">
      <w:pPr>
        <w:pStyle w:val="paragraph"/>
      </w:pPr>
      <w:r w:rsidRPr="00A22E59">
        <w:tab/>
        <w:t>(a)</w:t>
      </w:r>
      <w:r w:rsidRPr="00A22E59">
        <w:tab/>
        <w:t>the applicant has received training in all the units of competency mentioned in the Part</w:t>
      </w:r>
      <w:r>
        <w:t> </w:t>
      </w:r>
      <w:r w:rsidRPr="00A22E59">
        <w:t>61 Manual of Standards for the endorsement; and</w:t>
      </w:r>
    </w:p>
    <w:p w14:paraId="7AD2F510" w14:textId="77777777" w:rsidR="00A31BD6" w:rsidRPr="00A22E59" w:rsidRDefault="00A31BD6" w:rsidP="00554CE3">
      <w:pPr>
        <w:pStyle w:val="paragraph"/>
      </w:pPr>
      <w:r w:rsidRPr="00A22E59">
        <w:tab/>
        <w:t>(b)</w:t>
      </w:r>
      <w:r w:rsidRPr="00A22E59">
        <w:tab/>
        <w:t>the training is conducted by:</w:t>
      </w:r>
    </w:p>
    <w:p w14:paraId="0A105BEE" w14:textId="77777777" w:rsidR="00A31BD6" w:rsidRPr="00A22E59" w:rsidRDefault="00A31BD6" w:rsidP="00554CE3">
      <w:pPr>
        <w:pStyle w:val="paragraphsub"/>
      </w:pPr>
      <w:r w:rsidRPr="00A22E59">
        <w:tab/>
        <w:t>(i)</w:t>
      </w:r>
      <w:r w:rsidRPr="00A22E59">
        <w:tab/>
        <w:t>an instructor; or</w:t>
      </w:r>
    </w:p>
    <w:p w14:paraId="30A36957" w14:textId="77777777" w:rsidR="00A31BD6" w:rsidRPr="00A22E59" w:rsidRDefault="00A31BD6" w:rsidP="00554CE3">
      <w:pPr>
        <w:pStyle w:val="paragraphsub"/>
      </w:pPr>
      <w:r w:rsidRPr="00A22E59">
        <w:tab/>
        <w:t>(ii)</w:t>
      </w:r>
      <w:r w:rsidRPr="00A22E59">
        <w:tab/>
        <w:t>the holder of an approval under regulation</w:t>
      </w:r>
      <w:r>
        <w:t> </w:t>
      </w:r>
      <w:r w:rsidRPr="00A22E59">
        <w:t>61.040 to conduct the training; and</w:t>
      </w:r>
    </w:p>
    <w:p w14:paraId="080D0B12" w14:textId="77777777" w:rsidR="00A31BD6" w:rsidRPr="00A22E59" w:rsidRDefault="00A31BD6" w:rsidP="00554CE3">
      <w:pPr>
        <w:pStyle w:val="paragraph"/>
      </w:pPr>
      <w:r w:rsidRPr="00A22E59">
        <w:tab/>
        <w:t>(c)</w:t>
      </w:r>
      <w:r w:rsidRPr="00A22E59">
        <w:tab/>
        <w:t>the applicant has been assessed as competent in each unit of competency by the instructor or approval holder.</w:t>
      </w:r>
    </w:p>
    <w:p w14:paraId="776E6A8E" w14:textId="77777777" w:rsidR="00A31BD6" w:rsidRPr="00A22E59" w:rsidRDefault="00A31BD6" w:rsidP="00554CE3">
      <w:pPr>
        <w:pStyle w:val="subsection"/>
      </w:pPr>
      <w:r w:rsidRPr="00A22E59">
        <w:tab/>
        <w:t>(5)</w:t>
      </w:r>
      <w:r w:rsidRPr="00A22E59">
        <w:tab/>
        <w:t xml:space="preserve">For </w:t>
      </w:r>
      <w:r>
        <w:t>paragraphs (</w:t>
      </w:r>
      <w:r w:rsidRPr="00A22E59">
        <w:t>2) (c) and (4) (c), the assessment must be conducted against the standards mentioned in the Part</w:t>
      </w:r>
      <w:r>
        <w:t> </w:t>
      </w:r>
      <w:r w:rsidRPr="00A22E59">
        <w:t>61 Manual of Standards for the licence, rating or endorsement.</w:t>
      </w:r>
    </w:p>
    <w:p w14:paraId="61FAD28E" w14:textId="77777777" w:rsidR="00A31BD6" w:rsidRPr="00A22E59" w:rsidRDefault="00A31BD6" w:rsidP="00554CE3">
      <w:pPr>
        <w:pStyle w:val="ActHead5"/>
      </w:pPr>
      <w:bookmarkStart w:id="723" w:name="_Toc381625710"/>
      <w:r w:rsidRPr="00A22E59">
        <w:rPr>
          <w:rStyle w:val="CharSectno"/>
        </w:rPr>
        <w:t>61.200</w:t>
      </w:r>
      <w:r w:rsidRPr="00A22E59">
        <w:t xml:space="preserve">  Differences training requirements</w:t>
      </w:r>
      <w:bookmarkEnd w:id="723"/>
    </w:p>
    <w:p w14:paraId="6E6C6CEC" w14:textId="77777777" w:rsidR="00A31BD6" w:rsidRPr="00A22E59" w:rsidRDefault="00A31BD6" w:rsidP="00554CE3">
      <w:pPr>
        <w:pStyle w:val="subsection"/>
      </w:pPr>
      <w:r w:rsidRPr="00A22E59">
        <w:tab/>
      </w:r>
      <w:r w:rsidRPr="00A22E59">
        <w:tab/>
        <w:t>A requirement in this Part for the holder of a type rating to have completed differences training for a variant of the aircraft type covered by the rating is met only if:</w:t>
      </w:r>
    </w:p>
    <w:p w14:paraId="509B83AF" w14:textId="77777777" w:rsidR="00A31BD6" w:rsidRPr="00A22E59" w:rsidRDefault="00A31BD6" w:rsidP="00554CE3">
      <w:pPr>
        <w:pStyle w:val="paragraph"/>
      </w:pPr>
      <w:r w:rsidRPr="00A22E59">
        <w:tab/>
        <w:t>(a)</w:t>
      </w:r>
      <w:r w:rsidRPr="00A22E59">
        <w:tab/>
        <w:t>the holder has received training in all the units of competency mentioned in the Part</w:t>
      </w:r>
      <w:r>
        <w:t> </w:t>
      </w:r>
      <w:r w:rsidRPr="00A22E59">
        <w:t xml:space="preserve">61 Manual of Standards for the rating that are necessary to ensure that the holder is able </w:t>
      </w:r>
      <w:r w:rsidRPr="00E76FBD">
        <w:t>to exercise the privileges of the rating as safely as the holder would have been able to, had the holder undertaken the flight training for the rating in the variant</w:t>
      </w:r>
      <w:r w:rsidRPr="00A22E59">
        <w:t>; and</w:t>
      </w:r>
    </w:p>
    <w:p w14:paraId="7917A444" w14:textId="77777777" w:rsidR="00A31BD6" w:rsidRPr="00A22E59" w:rsidRDefault="00A31BD6" w:rsidP="00554CE3">
      <w:pPr>
        <w:pStyle w:val="paragraph"/>
      </w:pPr>
      <w:r w:rsidRPr="00A22E59">
        <w:tab/>
        <w:t>(b)</w:t>
      </w:r>
      <w:r w:rsidRPr="00A22E59">
        <w:tab/>
        <w:t>the training is conducted by:</w:t>
      </w:r>
    </w:p>
    <w:p w14:paraId="1B05C0C9" w14:textId="77777777" w:rsidR="00A31BD6" w:rsidRPr="00A22E59" w:rsidRDefault="00A31BD6" w:rsidP="00554CE3">
      <w:pPr>
        <w:pStyle w:val="paragraphsub"/>
      </w:pPr>
      <w:r w:rsidRPr="00A22E59">
        <w:tab/>
        <w:t>(i)</w:t>
      </w:r>
      <w:r w:rsidRPr="00A22E59">
        <w:tab/>
        <w:t>an instructor for a Part</w:t>
      </w:r>
      <w:r>
        <w:t> </w:t>
      </w:r>
      <w:r w:rsidRPr="00A22E59">
        <w:t>141 or 142 operator that is authorised to conduct differences training for the variant; or</w:t>
      </w:r>
    </w:p>
    <w:p w14:paraId="46C1B111" w14:textId="77777777" w:rsidR="00A31BD6" w:rsidRPr="00A22E59" w:rsidRDefault="00A31BD6" w:rsidP="00554CE3">
      <w:pPr>
        <w:pStyle w:val="paragraphsub"/>
      </w:pPr>
      <w:r w:rsidRPr="00A22E59">
        <w:tab/>
        <w:t>(ii)</w:t>
      </w:r>
      <w:r w:rsidRPr="00A22E59">
        <w:tab/>
        <w:t>the holder of an approval under regulation</w:t>
      </w:r>
      <w:r>
        <w:t> </w:t>
      </w:r>
      <w:r w:rsidRPr="00A22E59">
        <w:t>141.035 or 142.040 to conduct the training; and</w:t>
      </w:r>
    </w:p>
    <w:p w14:paraId="0FB2AF0C" w14:textId="77777777" w:rsidR="00A31BD6" w:rsidRPr="00A22E59" w:rsidRDefault="00A31BD6" w:rsidP="00554CE3">
      <w:pPr>
        <w:pStyle w:val="paragraph"/>
      </w:pPr>
      <w:r w:rsidRPr="00A22E59">
        <w:tab/>
        <w:t>(c)</w:t>
      </w:r>
      <w:r w:rsidRPr="00A22E59">
        <w:tab/>
        <w:t xml:space="preserve">the holder has been assessed by the instructor or approval holder as competent </w:t>
      </w:r>
      <w:r w:rsidRPr="00E76FBD">
        <w:t>to exercise the privileges of the rating as safely as the holder would have been able to, had the holder undertaken the flight training for the rating in the variant</w:t>
      </w:r>
      <w:r w:rsidRPr="00A22E59">
        <w:t>; and</w:t>
      </w:r>
    </w:p>
    <w:p w14:paraId="54F218FA" w14:textId="77777777" w:rsidR="00A31BD6" w:rsidRPr="00A22E59" w:rsidRDefault="00A31BD6" w:rsidP="00554CE3">
      <w:pPr>
        <w:pStyle w:val="paragraph"/>
      </w:pPr>
      <w:r w:rsidRPr="00A22E59">
        <w:tab/>
        <w:t>(d)</w:t>
      </w:r>
      <w:r w:rsidRPr="00A22E59">
        <w:tab/>
        <w:t>the training is conducted in accordance with regulation</w:t>
      </w:r>
      <w:r>
        <w:t> </w:t>
      </w:r>
      <w:r w:rsidRPr="00A22E59">
        <w:t>61.205; and</w:t>
      </w:r>
    </w:p>
    <w:p w14:paraId="66B522CF" w14:textId="77777777" w:rsidR="00A31BD6" w:rsidRPr="00A22E59" w:rsidRDefault="00A31BD6" w:rsidP="00554CE3">
      <w:pPr>
        <w:pStyle w:val="paragraph"/>
      </w:pPr>
      <w:r w:rsidRPr="00A22E59">
        <w:tab/>
        <w:t>(e)</w:t>
      </w:r>
      <w:r w:rsidRPr="00A22E59">
        <w:tab/>
        <w:t xml:space="preserve">the applicant’s training provider has given the applicant a course completion certificate indicating that the requirements of </w:t>
      </w:r>
      <w:r>
        <w:t>paragraphs (</w:t>
      </w:r>
      <w:r w:rsidRPr="00A22E59">
        <w:t>a) and (c) have been met.</w:t>
      </w:r>
    </w:p>
    <w:p w14:paraId="4E053FEE" w14:textId="77777777" w:rsidR="00A31BD6" w:rsidRPr="00A22E59" w:rsidRDefault="00A31BD6" w:rsidP="00554CE3">
      <w:pPr>
        <w:pStyle w:val="ActHead5"/>
      </w:pPr>
      <w:bookmarkStart w:id="724" w:name="_Toc381625711"/>
      <w:r w:rsidRPr="00A22E59">
        <w:rPr>
          <w:rStyle w:val="CharSectno"/>
        </w:rPr>
        <w:t>61.205</w:t>
      </w:r>
      <w:r w:rsidRPr="00A22E59">
        <w:t xml:space="preserve">  When training must not be conducted in aircraft</w:t>
      </w:r>
      <w:bookmarkEnd w:id="724"/>
    </w:p>
    <w:p w14:paraId="3A727A68" w14:textId="77777777" w:rsidR="00A31BD6" w:rsidRPr="00A22E59" w:rsidRDefault="00A31BD6" w:rsidP="00554CE3">
      <w:pPr>
        <w:pStyle w:val="subsection"/>
      </w:pPr>
      <w:r w:rsidRPr="00A22E59">
        <w:tab/>
        <w:t>(1)</w:t>
      </w:r>
      <w:r w:rsidRPr="00A22E59">
        <w:tab/>
        <w:t>For paragraphs 61.195 (2) (d) and 61.200 (d), the training must not be conducted in an aircraft with a maximum certificated passenger seating capacity of more than 9 if:</w:t>
      </w:r>
    </w:p>
    <w:p w14:paraId="54CEC5AA" w14:textId="77777777" w:rsidR="00A31BD6" w:rsidRPr="00A22E59" w:rsidRDefault="00A31BD6" w:rsidP="00554CE3">
      <w:pPr>
        <w:pStyle w:val="paragraph"/>
      </w:pPr>
      <w:r w:rsidRPr="00A22E59">
        <w:tab/>
        <w:t>(a)</w:t>
      </w:r>
      <w:r w:rsidRPr="00A22E59">
        <w:tab/>
        <w:t>there is an approved flight simulator for the training available in Australia; or</w:t>
      </w:r>
    </w:p>
    <w:p w14:paraId="1B81FB74" w14:textId="77777777" w:rsidR="00A31BD6" w:rsidRPr="00A22E59" w:rsidRDefault="00A31BD6" w:rsidP="00554CE3">
      <w:pPr>
        <w:pStyle w:val="paragraph"/>
      </w:pPr>
      <w:r w:rsidRPr="00A22E59">
        <w:tab/>
        <w:t>(b)</w:t>
      </w:r>
      <w:r w:rsidRPr="00A22E59">
        <w:tab/>
        <w:t>for a rating that applies only to an aircraft with a maximum certificated passenger seating capacity of more than 19 or a maximum certificated take</w:t>
      </w:r>
      <w:r>
        <w:noBreakHyphen/>
      </w:r>
      <w:r w:rsidRPr="00A22E59">
        <w:t>off weight of more than 8</w:t>
      </w:r>
      <w:r>
        <w:t> </w:t>
      </w:r>
      <w:r w:rsidRPr="00A22E59">
        <w:t>618 kg—there is an approved flight simulator for the training available outside Australia.</w:t>
      </w:r>
    </w:p>
    <w:p w14:paraId="64984BCF" w14:textId="77777777" w:rsidR="00A31BD6" w:rsidRPr="00A22E59" w:rsidRDefault="00A31BD6" w:rsidP="00554CE3">
      <w:pPr>
        <w:pStyle w:val="subsection"/>
        <w:rPr>
          <w:rFonts w:eastAsia="MS Mincho"/>
        </w:rPr>
      </w:pPr>
      <w:r w:rsidRPr="00A22E59">
        <w:rPr>
          <w:rFonts w:eastAsia="MS Mincho"/>
        </w:rPr>
        <w:tab/>
        <w:t>(2)</w:t>
      </w:r>
      <w:r w:rsidRPr="00A22E59">
        <w:rPr>
          <w:rFonts w:eastAsia="MS Mincho"/>
        </w:rPr>
        <w:tab/>
        <w:t>In this regulation:</w:t>
      </w:r>
    </w:p>
    <w:p w14:paraId="41A126A8" w14:textId="77777777" w:rsidR="00A31BD6" w:rsidRPr="00A22E59" w:rsidRDefault="00A31BD6" w:rsidP="00554CE3">
      <w:pPr>
        <w:pStyle w:val="Definition"/>
        <w:rPr>
          <w:rFonts w:eastAsia="MS Mincho"/>
        </w:rPr>
      </w:pPr>
      <w:r w:rsidRPr="00A22E59">
        <w:rPr>
          <w:rFonts w:eastAsia="MS Mincho"/>
          <w:b/>
          <w:i/>
        </w:rPr>
        <w:t>available</w:t>
      </w:r>
      <w:r w:rsidRPr="00A22E59">
        <w:rPr>
          <w:rFonts w:eastAsia="MS Mincho"/>
        </w:rPr>
        <w:t>, for training, means able to be used for the training.</w:t>
      </w:r>
    </w:p>
    <w:p w14:paraId="5E54C86E" w14:textId="77777777" w:rsidR="00A31BD6" w:rsidRPr="00A22E59" w:rsidRDefault="00A31BD6" w:rsidP="00554CE3">
      <w:pPr>
        <w:pStyle w:val="ActHead5"/>
      </w:pPr>
      <w:bookmarkStart w:id="725" w:name="_Toc381625712"/>
      <w:r w:rsidRPr="00A22E59">
        <w:rPr>
          <w:rStyle w:val="CharSectno"/>
        </w:rPr>
        <w:t>61.210</w:t>
      </w:r>
      <w:r w:rsidRPr="00A22E59">
        <w:t xml:space="preserve">  Other approved courses of training or professional development</w:t>
      </w:r>
      <w:bookmarkEnd w:id="725"/>
    </w:p>
    <w:p w14:paraId="759A1626" w14:textId="77777777" w:rsidR="00A31BD6" w:rsidRPr="00A22E59" w:rsidRDefault="00A31BD6" w:rsidP="00554CE3">
      <w:pPr>
        <w:pStyle w:val="subsection"/>
      </w:pPr>
      <w:r w:rsidRPr="00A22E59">
        <w:tab/>
        <w:t>(1)</w:t>
      </w:r>
      <w:r w:rsidRPr="00A22E59">
        <w:tab/>
        <w:t>A requirement in this Part for an applicant for a flight crew licence, rating or endorsement to have completed an approved course of training or professional development is met only if:</w:t>
      </w:r>
    </w:p>
    <w:p w14:paraId="3350A91D" w14:textId="77777777" w:rsidR="00A31BD6" w:rsidRPr="00A22E59" w:rsidRDefault="00A31BD6" w:rsidP="00554CE3">
      <w:pPr>
        <w:pStyle w:val="paragraph"/>
      </w:pPr>
      <w:r w:rsidRPr="00A22E59">
        <w:tab/>
        <w:t>(a)</w:t>
      </w:r>
      <w:r w:rsidRPr="00A22E59">
        <w:tab/>
        <w:t>for a course that is approved under regulation</w:t>
      </w:r>
      <w:r>
        <w:t> </w:t>
      </w:r>
      <w:r w:rsidRPr="00A22E59">
        <w:t>61.040—the applicant:</w:t>
      </w:r>
    </w:p>
    <w:p w14:paraId="38749A5F" w14:textId="77777777" w:rsidR="00A31BD6" w:rsidRPr="00A22E59" w:rsidRDefault="00A31BD6" w:rsidP="00554CE3">
      <w:pPr>
        <w:pStyle w:val="paragraphsub"/>
      </w:pPr>
      <w:r w:rsidRPr="00A22E59">
        <w:tab/>
        <w:t>(i)</w:t>
      </w:r>
      <w:r w:rsidRPr="00A22E59">
        <w:tab/>
        <w:t>has received training in all the units of competency mentioned in the Part</w:t>
      </w:r>
      <w:r>
        <w:t> </w:t>
      </w:r>
      <w:r w:rsidRPr="00A22E59">
        <w:t>61 Manual of Standards for the course; and</w:t>
      </w:r>
    </w:p>
    <w:p w14:paraId="6C530A5F" w14:textId="77777777" w:rsidR="00A31BD6" w:rsidRPr="00A22E59" w:rsidRDefault="00A31BD6" w:rsidP="00554CE3">
      <w:pPr>
        <w:pStyle w:val="paragraphsub"/>
      </w:pPr>
      <w:r w:rsidRPr="00A22E59">
        <w:tab/>
        <w:t>(ii)</w:t>
      </w:r>
      <w:r w:rsidRPr="00A22E59">
        <w:tab/>
        <w:t>has been assessed as competent by the person conducting the course against the standards mentioned in the Part</w:t>
      </w:r>
      <w:r>
        <w:t> </w:t>
      </w:r>
      <w:r w:rsidRPr="00A22E59">
        <w:t>61 Manual of Standards for the course; or</w:t>
      </w:r>
    </w:p>
    <w:p w14:paraId="48C1D2E0" w14:textId="77777777" w:rsidR="00A31BD6" w:rsidRPr="00A22E59" w:rsidRDefault="00A31BD6" w:rsidP="00554CE3">
      <w:pPr>
        <w:pStyle w:val="paragraph"/>
      </w:pPr>
      <w:r w:rsidRPr="00A22E59">
        <w:tab/>
        <w:t>(b)</w:t>
      </w:r>
      <w:r w:rsidRPr="00A22E59">
        <w:tab/>
        <w:t>for a course that is conducted by a Part</w:t>
      </w:r>
      <w:r>
        <w:t> </w:t>
      </w:r>
      <w:r w:rsidRPr="00A22E59">
        <w:t>141 or 142 operator—the applicant:</w:t>
      </w:r>
    </w:p>
    <w:p w14:paraId="4EC3B8A9" w14:textId="77777777" w:rsidR="00A31BD6" w:rsidRPr="00A22E59" w:rsidRDefault="00A31BD6" w:rsidP="00554CE3">
      <w:pPr>
        <w:pStyle w:val="paragraphsub"/>
      </w:pPr>
      <w:r w:rsidRPr="00A22E59">
        <w:tab/>
        <w:t>(i)</w:t>
      </w:r>
      <w:r w:rsidRPr="00A22E59">
        <w:tab/>
        <w:t>has received training in all the units of competency mentioned in the course’s syllabus; and</w:t>
      </w:r>
    </w:p>
    <w:p w14:paraId="45900AB4" w14:textId="77777777" w:rsidR="00A31BD6" w:rsidRPr="00A22E59" w:rsidRDefault="00A31BD6" w:rsidP="00554CE3">
      <w:pPr>
        <w:pStyle w:val="paragraphsub"/>
      </w:pPr>
      <w:r w:rsidRPr="00A22E59">
        <w:tab/>
        <w:t>(ii)</w:t>
      </w:r>
      <w:r w:rsidRPr="00A22E59">
        <w:tab/>
        <w:t>has been assessed by a person mentioned in subregulation (2) as competent against the standards mentioned in the course’s syllabus.</w:t>
      </w:r>
    </w:p>
    <w:p w14:paraId="41F77707" w14:textId="77777777" w:rsidR="00A31BD6" w:rsidRPr="00A22E59" w:rsidRDefault="00A31BD6" w:rsidP="00554CE3">
      <w:pPr>
        <w:pStyle w:val="subsection"/>
      </w:pPr>
      <w:r w:rsidRPr="00A22E59">
        <w:tab/>
        <w:t>(2)</w:t>
      </w:r>
      <w:r w:rsidRPr="00A22E59">
        <w:tab/>
        <w:t xml:space="preserve">For </w:t>
      </w:r>
      <w:r>
        <w:t>subparagraph (</w:t>
      </w:r>
      <w:r w:rsidRPr="00A22E59">
        <w:t>1) (b) (ii), the persons are as follows:</w:t>
      </w:r>
    </w:p>
    <w:p w14:paraId="4D9E2700" w14:textId="77777777" w:rsidR="00A31BD6" w:rsidRPr="00A22E59" w:rsidRDefault="00A31BD6" w:rsidP="00554CE3">
      <w:pPr>
        <w:pStyle w:val="paragraph"/>
      </w:pPr>
      <w:r w:rsidRPr="00A22E59">
        <w:tab/>
        <w:t>(a)</w:t>
      </w:r>
      <w:r w:rsidRPr="00A22E59">
        <w:tab/>
        <w:t>the head of operations of the Part</w:t>
      </w:r>
      <w:r>
        <w:t> </w:t>
      </w:r>
      <w:r w:rsidRPr="00A22E59">
        <w:t>141 or 142 operator that conducted the training;</w:t>
      </w:r>
    </w:p>
    <w:p w14:paraId="474B1493" w14:textId="77777777" w:rsidR="00A31BD6" w:rsidRPr="00A22E59" w:rsidRDefault="00A31BD6" w:rsidP="00554CE3">
      <w:pPr>
        <w:pStyle w:val="paragraph"/>
      </w:pPr>
      <w:r w:rsidRPr="00A22E59">
        <w:tab/>
        <w:t>(b)</w:t>
      </w:r>
      <w:r w:rsidRPr="00A22E59">
        <w:tab/>
        <w:t>an instructor who is authorised by the head of operations to conduct the assessment;</w:t>
      </w:r>
    </w:p>
    <w:p w14:paraId="2661229F" w14:textId="77777777" w:rsidR="00A31BD6" w:rsidRPr="00A22E59" w:rsidRDefault="00A31BD6" w:rsidP="00554CE3">
      <w:pPr>
        <w:pStyle w:val="paragraph"/>
      </w:pPr>
      <w:r w:rsidRPr="00A22E59">
        <w:tab/>
        <w:t>(c)</w:t>
      </w:r>
      <w:r w:rsidRPr="00A22E59">
        <w:tab/>
        <w:t>the holder of an approval under regulation</w:t>
      </w:r>
      <w:r>
        <w:t> </w:t>
      </w:r>
      <w:r w:rsidRPr="00A22E59">
        <w:t>141.035 or 142.040 to conduct the training.</w:t>
      </w:r>
    </w:p>
    <w:p w14:paraId="7779F1B8" w14:textId="77777777" w:rsidR="00A31BD6" w:rsidRPr="00A22E59" w:rsidRDefault="00A31BD6" w:rsidP="00554CE3">
      <w:pPr>
        <w:pStyle w:val="ActHead4"/>
      </w:pPr>
      <w:bookmarkStart w:id="726" w:name="_Toc381625713"/>
      <w:r w:rsidRPr="00A22E59">
        <w:rPr>
          <w:rStyle w:val="CharSubdNo"/>
        </w:rPr>
        <w:t>Division 61.B.3</w:t>
      </w:r>
      <w:r w:rsidRPr="00A22E59">
        <w:t>—</w:t>
      </w:r>
      <w:r w:rsidRPr="00A22E59">
        <w:rPr>
          <w:rStyle w:val="CharSubdText"/>
        </w:rPr>
        <w:t>Aeronautical knowledge examinations</w:t>
      </w:r>
      <w:bookmarkEnd w:id="726"/>
    </w:p>
    <w:p w14:paraId="1C3B1662" w14:textId="77777777" w:rsidR="00A31BD6" w:rsidRPr="00A22E59" w:rsidRDefault="00A31BD6" w:rsidP="00554CE3">
      <w:pPr>
        <w:pStyle w:val="ActHead5"/>
      </w:pPr>
      <w:bookmarkStart w:id="727" w:name="_Toc381625714"/>
      <w:r w:rsidRPr="00A22E59">
        <w:rPr>
          <w:rStyle w:val="CharSectno"/>
        </w:rPr>
        <w:t>61.215</w:t>
      </w:r>
      <w:r w:rsidRPr="00A22E59">
        <w:t xml:space="preserve">  Aeronautical knowledge examinations—general</w:t>
      </w:r>
      <w:bookmarkEnd w:id="727"/>
    </w:p>
    <w:p w14:paraId="21D66EB7" w14:textId="77777777" w:rsidR="00A31BD6" w:rsidRPr="00A22E59" w:rsidRDefault="00A31BD6" w:rsidP="00554CE3">
      <w:pPr>
        <w:pStyle w:val="subsection"/>
      </w:pPr>
      <w:r w:rsidRPr="00A22E59">
        <w:tab/>
        <w:t>(1)</w:t>
      </w:r>
      <w:r w:rsidRPr="00A22E59">
        <w:tab/>
        <w:t>CASA may set aeronautical knowledge examinations for the grant of a flight crew licence, rating or endorsement in accordance with the aeronautical knowledge standards mentioned in the Part</w:t>
      </w:r>
      <w:r>
        <w:t> </w:t>
      </w:r>
      <w:r w:rsidRPr="00A22E59">
        <w:t>61 Manual of Standards for the licence, rating or endorsement.</w:t>
      </w:r>
    </w:p>
    <w:p w14:paraId="3A623667" w14:textId="77777777" w:rsidR="00A31BD6" w:rsidRPr="00A22E59" w:rsidRDefault="00A31BD6" w:rsidP="00554CE3">
      <w:pPr>
        <w:pStyle w:val="subsection"/>
      </w:pPr>
      <w:r w:rsidRPr="00A22E59">
        <w:tab/>
        <w:t>(2)</w:t>
      </w:r>
      <w:r w:rsidRPr="00A22E59">
        <w:tab/>
        <w:t>A Part</w:t>
      </w:r>
      <w:r>
        <w:t> </w:t>
      </w:r>
      <w:r w:rsidRPr="00A22E59">
        <w:t>141 or 142 operator may set aeronautical knowledge examinations for the grant of:</w:t>
      </w:r>
    </w:p>
    <w:p w14:paraId="64CDD1AD" w14:textId="77777777" w:rsidR="00A31BD6" w:rsidRPr="00A22E59" w:rsidRDefault="00A31BD6" w:rsidP="00554CE3">
      <w:pPr>
        <w:pStyle w:val="paragraph"/>
      </w:pPr>
      <w:r w:rsidRPr="00A22E59">
        <w:tab/>
        <w:t>(a)</w:t>
      </w:r>
      <w:r w:rsidRPr="00A22E59">
        <w:tab/>
        <w:t>a flight crew rating other than an instrument rating; or</w:t>
      </w:r>
    </w:p>
    <w:p w14:paraId="46F1C5E5" w14:textId="77777777" w:rsidR="00A31BD6" w:rsidRPr="00A22E59" w:rsidRDefault="00A31BD6" w:rsidP="00554CE3">
      <w:pPr>
        <w:pStyle w:val="paragraph"/>
      </w:pPr>
      <w:r w:rsidRPr="00A22E59">
        <w:tab/>
        <w:t>(b)</w:t>
      </w:r>
      <w:r w:rsidRPr="00A22E59">
        <w:tab/>
        <w:t>a flight crew endorsement.</w:t>
      </w:r>
    </w:p>
    <w:p w14:paraId="4441B92F" w14:textId="77777777" w:rsidR="00A31BD6" w:rsidRPr="00A22E59" w:rsidRDefault="00A31BD6" w:rsidP="00554CE3">
      <w:pPr>
        <w:pStyle w:val="subsection"/>
      </w:pPr>
      <w:r w:rsidRPr="00A22E59">
        <w:tab/>
        <w:t>(3)</w:t>
      </w:r>
      <w:r w:rsidRPr="00A22E59">
        <w:tab/>
        <w:t>However, a Part</w:t>
      </w:r>
      <w:r>
        <w:t> </w:t>
      </w:r>
      <w:r w:rsidRPr="00A22E59">
        <w:t>141 or 142 operator may set an aeronautical knowledge examination only if:</w:t>
      </w:r>
    </w:p>
    <w:p w14:paraId="286A157F" w14:textId="77777777" w:rsidR="00A31BD6" w:rsidRPr="00A22E59" w:rsidRDefault="00A31BD6" w:rsidP="00554CE3">
      <w:pPr>
        <w:pStyle w:val="paragraph"/>
      </w:pPr>
      <w:r w:rsidRPr="00A22E59">
        <w:tab/>
        <w:t>(a)</w:t>
      </w:r>
      <w:r w:rsidRPr="00A22E59">
        <w:tab/>
        <w:t>the examination is set in accordance with the aeronautical knowledge standards mentioned in the Part</w:t>
      </w:r>
      <w:r>
        <w:t> </w:t>
      </w:r>
      <w:r w:rsidRPr="00A22E59">
        <w:t>61 Manual of Standards for the rating or endorsement; and</w:t>
      </w:r>
    </w:p>
    <w:p w14:paraId="08C75F50" w14:textId="77777777" w:rsidR="00A31BD6" w:rsidRPr="00A22E59" w:rsidRDefault="00A31BD6" w:rsidP="00554CE3">
      <w:pPr>
        <w:pStyle w:val="paragraph"/>
      </w:pPr>
      <w:r w:rsidRPr="00A22E59">
        <w:tab/>
        <w:t>(b)</w:t>
      </w:r>
      <w:r w:rsidRPr="00A22E59">
        <w:tab/>
        <w:t>the operator holds an approval under regulation</w:t>
      </w:r>
      <w:r>
        <w:t> </w:t>
      </w:r>
      <w:r w:rsidRPr="00A22E59">
        <w:t>61.040 for the examination.</w:t>
      </w:r>
    </w:p>
    <w:p w14:paraId="63A0400D" w14:textId="77777777" w:rsidR="00A31BD6" w:rsidRPr="00A22E59" w:rsidRDefault="00A31BD6" w:rsidP="00554CE3">
      <w:pPr>
        <w:pStyle w:val="subsection"/>
      </w:pPr>
      <w:r w:rsidRPr="00A22E59">
        <w:tab/>
        <w:t>(4)</w:t>
      </w:r>
      <w:r w:rsidRPr="00A22E59">
        <w:tab/>
        <w:t>The examinations may be conducted at the times and places, and in accordance with arrangements, decided by the body setting the examination.</w:t>
      </w:r>
    </w:p>
    <w:p w14:paraId="15C61136" w14:textId="77777777" w:rsidR="00A31BD6" w:rsidRPr="00A22E59" w:rsidRDefault="00A31BD6" w:rsidP="00554CE3">
      <w:pPr>
        <w:pStyle w:val="ActHead5"/>
      </w:pPr>
      <w:bookmarkStart w:id="728" w:name="_Toc381625715"/>
      <w:r w:rsidRPr="00A22E59">
        <w:rPr>
          <w:rStyle w:val="CharSectno"/>
        </w:rPr>
        <w:t>61.220</w:t>
      </w:r>
      <w:r w:rsidRPr="00A22E59">
        <w:t xml:space="preserve">  Aeronautical knowledge examinations—air transport pilot licence</w:t>
      </w:r>
      <w:bookmarkEnd w:id="728"/>
    </w:p>
    <w:p w14:paraId="6A8EF9F7" w14:textId="77777777" w:rsidR="00A31BD6" w:rsidRPr="00A22E59" w:rsidRDefault="00A31BD6" w:rsidP="00554CE3">
      <w:pPr>
        <w:pStyle w:val="subsection"/>
      </w:pPr>
      <w:r w:rsidRPr="00A22E59">
        <w:tab/>
      </w:r>
      <w:r w:rsidRPr="00A22E59">
        <w:tab/>
        <w:t>To be eligible to sit the aeronautical knowledge examination for an air transport pilot licence with a particular aircraft category rating, an applicant must:</w:t>
      </w:r>
    </w:p>
    <w:p w14:paraId="0A185F29" w14:textId="77777777" w:rsidR="00A31BD6" w:rsidRPr="00A22E59" w:rsidRDefault="00A31BD6" w:rsidP="00554CE3">
      <w:pPr>
        <w:pStyle w:val="paragraph"/>
      </w:pPr>
      <w:r w:rsidRPr="00A22E59">
        <w:tab/>
        <w:t>(a)</w:t>
      </w:r>
      <w:r w:rsidRPr="00A22E59">
        <w:tab/>
        <w:t>hold a commercial pilot licence with that rating; or</w:t>
      </w:r>
    </w:p>
    <w:p w14:paraId="640766FB" w14:textId="77777777" w:rsidR="00A31BD6" w:rsidRPr="00A22E59" w:rsidRDefault="00A31BD6" w:rsidP="00554CE3">
      <w:pPr>
        <w:pStyle w:val="paragraph"/>
      </w:pPr>
      <w:r w:rsidRPr="00A22E59">
        <w:tab/>
        <w:t>(b)</w:t>
      </w:r>
      <w:r w:rsidRPr="00A22E59">
        <w:tab/>
        <w:t>have passed the aeronautical knowledge examination for a commercial pilot licence with that rating; or</w:t>
      </w:r>
    </w:p>
    <w:p w14:paraId="0B06A924" w14:textId="77777777" w:rsidR="00A31BD6" w:rsidRPr="00A22E59" w:rsidRDefault="00A31BD6" w:rsidP="00554CE3">
      <w:pPr>
        <w:pStyle w:val="paragraph"/>
      </w:pPr>
      <w:r w:rsidRPr="00A22E59">
        <w:tab/>
        <w:t>(c)</w:t>
      </w:r>
      <w:r w:rsidRPr="00A22E59">
        <w:tab/>
        <w:t>hold an approval under regulation</w:t>
      </w:r>
      <w:r>
        <w:t> </w:t>
      </w:r>
      <w:r w:rsidRPr="00A22E59">
        <w:t>61.040 to sit the examination.</w:t>
      </w:r>
    </w:p>
    <w:p w14:paraId="19938A85" w14:textId="77777777" w:rsidR="00A31BD6" w:rsidRPr="00A22E59" w:rsidRDefault="00A31BD6" w:rsidP="00554CE3">
      <w:pPr>
        <w:pStyle w:val="ActHead5"/>
      </w:pPr>
      <w:bookmarkStart w:id="729" w:name="_Toc381625716"/>
      <w:r w:rsidRPr="00A22E59">
        <w:rPr>
          <w:rStyle w:val="CharSectno"/>
        </w:rPr>
        <w:t>61.225</w:t>
      </w:r>
      <w:r w:rsidRPr="00A22E59">
        <w:t xml:space="preserve">  Aeronautical knowledge examinations—pass standards</w:t>
      </w:r>
      <w:bookmarkEnd w:id="729"/>
    </w:p>
    <w:p w14:paraId="4C35CBE2" w14:textId="77777777" w:rsidR="00A31BD6" w:rsidRPr="00A22E59" w:rsidRDefault="00A31BD6" w:rsidP="00554CE3">
      <w:pPr>
        <w:pStyle w:val="subsection"/>
      </w:pPr>
      <w:r w:rsidRPr="00A22E59">
        <w:tab/>
        <w:t>(1)</w:t>
      </w:r>
      <w:r w:rsidRPr="00A22E59">
        <w:tab/>
        <w:t>A requirement in this Part for a person to have passed an aeronautical examination for a flight crew licence, rating or endorsement is met if the person meets the standards mentioned in the Part</w:t>
      </w:r>
      <w:r>
        <w:t> </w:t>
      </w:r>
      <w:r w:rsidRPr="00A22E59">
        <w:t>61 Manual of Standards for the examination.</w:t>
      </w:r>
    </w:p>
    <w:p w14:paraId="46DB8673" w14:textId="77777777" w:rsidR="00A31BD6" w:rsidRPr="00A22E59" w:rsidRDefault="00A31BD6" w:rsidP="00554CE3">
      <w:pPr>
        <w:pStyle w:val="subsection"/>
      </w:pPr>
      <w:r w:rsidRPr="00A22E59">
        <w:tab/>
        <w:t>(2)</w:t>
      </w:r>
      <w:r w:rsidRPr="00A22E59">
        <w:tab/>
        <w:t>However, a person is taken to have passed an aeronautical knowledge examination only if the person passes all parts of the examination within a period of 2 years.</w:t>
      </w:r>
    </w:p>
    <w:p w14:paraId="6EC1D273" w14:textId="77777777" w:rsidR="00A31BD6" w:rsidRPr="00A22E59" w:rsidRDefault="00A31BD6" w:rsidP="00554CE3">
      <w:pPr>
        <w:pStyle w:val="subsection"/>
      </w:pPr>
      <w:r w:rsidRPr="00A22E59">
        <w:tab/>
        <w:t>(3)</w:t>
      </w:r>
      <w:r w:rsidRPr="00A22E59">
        <w:tab/>
        <w:t>If on 3 occasions a person attempts, but fails to pass, an aeronautical knowledge examination, or a part of an examination, the person is not permitted to attempt the examination or part again within 3 months beginning on the day the person attempts the examination or part for the third time.</w:t>
      </w:r>
    </w:p>
    <w:p w14:paraId="1CB37C77" w14:textId="77777777" w:rsidR="00A31BD6" w:rsidRPr="00A22E59" w:rsidRDefault="00A31BD6" w:rsidP="00554CE3">
      <w:pPr>
        <w:pStyle w:val="subsection"/>
      </w:pPr>
      <w:r w:rsidRPr="00A22E59">
        <w:tab/>
        <w:t>(4)</w:t>
      </w:r>
      <w:r w:rsidRPr="00A22E59">
        <w:tab/>
        <w:t>If on 4 occasions a person attempts, but fails to pass, an aeronautical knowledge examination, or a part of an examination, the person is not permitted to attempt the examination or part again until CASA is satisfied that the person has completed appropriate training.</w:t>
      </w:r>
    </w:p>
    <w:p w14:paraId="2CBAB048" w14:textId="77777777" w:rsidR="00A31BD6" w:rsidRPr="00A22E59" w:rsidRDefault="00A31BD6" w:rsidP="00554CE3">
      <w:pPr>
        <w:pStyle w:val="ActHead5"/>
      </w:pPr>
      <w:bookmarkStart w:id="730" w:name="_Toc381625717"/>
      <w:r w:rsidRPr="00A22E59">
        <w:rPr>
          <w:rStyle w:val="CharSectno"/>
        </w:rPr>
        <w:t>61.230</w:t>
      </w:r>
      <w:r w:rsidRPr="00A22E59">
        <w:t xml:space="preserve">  Aeronautical knowledge examinations—knowledge deficiency reports</w:t>
      </w:r>
      <w:bookmarkEnd w:id="730"/>
    </w:p>
    <w:p w14:paraId="110985D6" w14:textId="77777777" w:rsidR="00A31BD6" w:rsidRPr="00A22E59" w:rsidRDefault="00A31BD6" w:rsidP="00554CE3">
      <w:pPr>
        <w:pStyle w:val="subsection"/>
      </w:pPr>
      <w:r w:rsidRPr="00A22E59">
        <w:tab/>
        <w:t>(1)</w:t>
      </w:r>
      <w:r w:rsidRPr="00A22E59">
        <w:tab/>
        <w:t>This regulation applies if a candidate for an aeronautical knowledge examination:</w:t>
      </w:r>
    </w:p>
    <w:p w14:paraId="356027C1" w14:textId="77777777" w:rsidR="00A31BD6" w:rsidRPr="00A22E59" w:rsidRDefault="00A31BD6" w:rsidP="00554CE3">
      <w:pPr>
        <w:pStyle w:val="paragraph"/>
      </w:pPr>
      <w:r w:rsidRPr="00A22E59">
        <w:tab/>
        <w:t>(a)</w:t>
      </w:r>
      <w:r w:rsidRPr="00A22E59">
        <w:tab/>
        <w:t>passes the examination with a score of less than 100%; or</w:t>
      </w:r>
    </w:p>
    <w:p w14:paraId="44E1D5C1" w14:textId="77777777" w:rsidR="00A31BD6" w:rsidRPr="00A22E59" w:rsidRDefault="00A31BD6" w:rsidP="00554CE3">
      <w:pPr>
        <w:pStyle w:val="paragraph"/>
      </w:pPr>
      <w:r w:rsidRPr="00A22E59">
        <w:tab/>
        <w:t>(b)</w:t>
      </w:r>
      <w:r w:rsidRPr="00A22E59">
        <w:tab/>
        <w:t>fails the examination with a score of at least 51%.</w:t>
      </w:r>
    </w:p>
    <w:p w14:paraId="26D22142" w14:textId="77777777" w:rsidR="00A31BD6" w:rsidRPr="00A22E59" w:rsidRDefault="00A31BD6" w:rsidP="00554CE3">
      <w:pPr>
        <w:pStyle w:val="subsection"/>
      </w:pPr>
      <w:r w:rsidRPr="00A22E59">
        <w:tab/>
        <w:t>(2)</w:t>
      </w:r>
      <w:r w:rsidRPr="00A22E59">
        <w:tab/>
        <w:t>The body that conducts the examination must:</w:t>
      </w:r>
    </w:p>
    <w:p w14:paraId="6652BA24" w14:textId="77777777" w:rsidR="00A31BD6" w:rsidRPr="00A22E59" w:rsidRDefault="00A31BD6" w:rsidP="00554CE3">
      <w:pPr>
        <w:pStyle w:val="paragraph"/>
      </w:pPr>
      <w:r w:rsidRPr="00A22E59">
        <w:tab/>
        <w:t>(a)</w:t>
      </w:r>
      <w:r w:rsidRPr="00A22E59">
        <w:tab/>
        <w:t>prepare a report about the competency standards in which the candidate’s knowledge is deficient; and</w:t>
      </w:r>
    </w:p>
    <w:p w14:paraId="0EBBD6C4" w14:textId="77777777" w:rsidR="00A31BD6" w:rsidRPr="00A22E59" w:rsidRDefault="00A31BD6" w:rsidP="00554CE3">
      <w:pPr>
        <w:pStyle w:val="paragraph"/>
      </w:pPr>
      <w:r w:rsidRPr="00A22E59">
        <w:tab/>
        <w:t>(b)</w:t>
      </w:r>
      <w:r w:rsidRPr="00A22E59">
        <w:tab/>
        <w:t>give a copy of the report to the candidate; and</w:t>
      </w:r>
    </w:p>
    <w:p w14:paraId="572ACEF4" w14:textId="77777777" w:rsidR="00A31BD6" w:rsidRPr="00A22E59" w:rsidRDefault="00A31BD6" w:rsidP="00554CE3">
      <w:pPr>
        <w:pStyle w:val="paragraph"/>
      </w:pPr>
      <w:r w:rsidRPr="00A22E59">
        <w:tab/>
        <w:t>(c)</w:t>
      </w:r>
      <w:r w:rsidRPr="00A22E59">
        <w:tab/>
        <w:t>if the examination was not conducted by the candidate’s training provider—give a copy of the report to the candidate’s training provider.</w:t>
      </w:r>
    </w:p>
    <w:p w14:paraId="205257DC" w14:textId="77777777" w:rsidR="00A31BD6" w:rsidRPr="00A22E59" w:rsidRDefault="00A31BD6" w:rsidP="00554CE3">
      <w:pPr>
        <w:pStyle w:val="ActHead3"/>
        <w:rPr>
          <w:bCs/>
        </w:rPr>
      </w:pPr>
      <w:bookmarkStart w:id="731" w:name="_Toc381625718"/>
      <w:r w:rsidRPr="00A22E59">
        <w:rPr>
          <w:rStyle w:val="CharDivNo"/>
        </w:rPr>
        <w:t>Division 61.B.4</w:t>
      </w:r>
      <w:r w:rsidRPr="00A22E59">
        <w:rPr>
          <w:rFonts w:eastAsia="MS Mincho"/>
        </w:rPr>
        <w:t>—</w:t>
      </w:r>
      <w:r w:rsidRPr="00A22E59">
        <w:rPr>
          <w:rStyle w:val="CharDivText"/>
          <w:rFonts w:eastAsia="MS Mincho"/>
        </w:rPr>
        <w:t>Flight tests</w:t>
      </w:r>
      <w:bookmarkEnd w:id="731"/>
    </w:p>
    <w:p w14:paraId="12015802" w14:textId="77777777" w:rsidR="00A31BD6" w:rsidRPr="00A22E59" w:rsidRDefault="00A31BD6" w:rsidP="00554CE3">
      <w:pPr>
        <w:pStyle w:val="ActHead5"/>
      </w:pPr>
      <w:bookmarkStart w:id="732" w:name="_Toc381625719"/>
      <w:r w:rsidRPr="00A22E59">
        <w:rPr>
          <w:rStyle w:val="CharSectno"/>
        </w:rPr>
        <w:t>61.235</w:t>
      </w:r>
      <w:r w:rsidRPr="00A22E59">
        <w:t xml:space="preserve">  Flight tests for flight crew licences and ratings—prerequisites</w:t>
      </w:r>
      <w:bookmarkEnd w:id="732"/>
    </w:p>
    <w:p w14:paraId="589A0A55" w14:textId="77777777" w:rsidR="00A31BD6" w:rsidRPr="00A22E59" w:rsidRDefault="00A31BD6" w:rsidP="00554CE3">
      <w:pPr>
        <w:pStyle w:val="SubsectionHead"/>
      </w:pPr>
      <w:r w:rsidRPr="00A22E59">
        <w:t>Flight crew licence prerequisites</w:t>
      </w:r>
    </w:p>
    <w:p w14:paraId="288B5544" w14:textId="77777777" w:rsidR="00A31BD6" w:rsidRPr="00A22E59" w:rsidRDefault="00A31BD6" w:rsidP="00554CE3">
      <w:pPr>
        <w:pStyle w:val="subsection"/>
        <w:rPr>
          <w:shd w:val="clear" w:color="auto" w:fill="FFFFFF"/>
        </w:rPr>
      </w:pPr>
      <w:r w:rsidRPr="00A22E59">
        <w:rPr>
          <w:shd w:val="clear" w:color="auto" w:fill="FFFFFF"/>
        </w:rPr>
        <w:tab/>
        <w:t>(1)</w:t>
      </w:r>
      <w:r w:rsidRPr="00A22E59">
        <w:rPr>
          <w:shd w:val="clear" w:color="auto" w:fill="FFFFFF"/>
        </w:rPr>
        <w:tab/>
        <w:t>Subregulation (2) applies to an applicant for a flight crew licence, other than an applicant who is eligible for the licence under subregulation</w:t>
      </w:r>
      <w:r>
        <w:rPr>
          <w:shd w:val="clear" w:color="auto" w:fill="FFFFFF"/>
        </w:rPr>
        <w:t> </w:t>
      </w:r>
      <w:r w:rsidRPr="00A22E59">
        <w:rPr>
          <w:shd w:val="clear" w:color="auto" w:fill="FFFFFF"/>
        </w:rPr>
        <w:t>61.275 (1).</w:t>
      </w:r>
    </w:p>
    <w:p w14:paraId="0452EB3F" w14:textId="77777777" w:rsidR="00A31BD6" w:rsidRPr="00A22E59" w:rsidRDefault="00A31BD6" w:rsidP="00554CE3">
      <w:pPr>
        <w:pStyle w:val="subsection"/>
        <w:rPr>
          <w:shd w:val="clear" w:color="auto" w:fill="FFFFFF"/>
        </w:rPr>
      </w:pPr>
      <w:r w:rsidRPr="00A22E59">
        <w:rPr>
          <w:shd w:val="clear" w:color="auto" w:fill="FFFFFF"/>
        </w:rPr>
        <w:tab/>
        <w:t>(2)</w:t>
      </w:r>
      <w:r w:rsidRPr="00A22E59">
        <w:rPr>
          <w:shd w:val="clear" w:color="auto" w:fill="FFFFFF"/>
        </w:rPr>
        <w:tab/>
        <w:t>For subregulation (1), the applicant is eligible to take a flight test for the licence only if:</w:t>
      </w:r>
    </w:p>
    <w:p w14:paraId="7C1785AF" w14:textId="77777777" w:rsidR="00A31BD6" w:rsidRPr="00A22E59" w:rsidRDefault="00A31BD6" w:rsidP="00554CE3">
      <w:pPr>
        <w:pStyle w:val="paragraph"/>
      </w:pPr>
      <w:r w:rsidRPr="00A22E59">
        <w:rPr>
          <w:shd w:val="clear" w:color="auto" w:fill="FFFFFF"/>
        </w:rPr>
        <w:tab/>
        <w:t>(a)</w:t>
      </w:r>
      <w:r w:rsidRPr="00A22E59">
        <w:rPr>
          <w:shd w:val="clear" w:color="auto" w:fill="FFFFFF"/>
        </w:rPr>
        <w:tab/>
        <w:t>a person mentioned in subregulation (5) has certified in writing that the applicant</w:t>
      </w:r>
      <w:r w:rsidRPr="00A22E59">
        <w:t>:</w:t>
      </w:r>
    </w:p>
    <w:p w14:paraId="2D707473" w14:textId="77777777" w:rsidR="00A31BD6" w:rsidRPr="00A22E59" w:rsidRDefault="00A31BD6" w:rsidP="00554CE3">
      <w:pPr>
        <w:pStyle w:val="paragraphsub"/>
      </w:pPr>
      <w:r w:rsidRPr="00A22E59">
        <w:tab/>
        <w:t>(i)</w:t>
      </w:r>
      <w:r w:rsidRPr="00A22E59">
        <w:tab/>
        <w:t>is at least the minimum age to hold the licence; and</w:t>
      </w:r>
    </w:p>
    <w:p w14:paraId="4E302C94" w14:textId="77777777" w:rsidR="00A31BD6" w:rsidRPr="00A22E59" w:rsidRDefault="00A31BD6" w:rsidP="00554CE3">
      <w:pPr>
        <w:pStyle w:val="paragraphsub"/>
      </w:pPr>
      <w:r w:rsidRPr="00A22E59">
        <w:tab/>
        <w:t>(ii)</w:t>
      </w:r>
      <w:r w:rsidRPr="00A22E59">
        <w:tab/>
        <w:t>has passed the aeronautical knowledge examination for the licence; and</w:t>
      </w:r>
    </w:p>
    <w:p w14:paraId="292B0A93" w14:textId="77777777" w:rsidR="00A31BD6" w:rsidRPr="00A22E59" w:rsidRDefault="00A31BD6" w:rsidP="00554CE3">
      <w:pPr>
        <w:pStyle w:val="paragraphsub"/>
      </w:pPr>
      <w:r w:rsidRPr="00A22E59">
        <w:tab/>
        <w:t>(iii)</w:t>
      </w:r>
      <w:r w:rsidRPr="00A22E59">
        <w:tab/>
        <w:t>has met the flight training requirements for the grant of the licence; and</w:t>
      </w:r>
    </w:p>
    <w:p w14:paraId="734176F3" w14:textId="77777777" w:rsidR="00A31BD6" w:rsidRPr="00A22E59" w:rsidRDefault="00A31BD6" w:rsidP="00554CE3">
      <w:pPr>
        <w:pStyle w:val="paragraphsub"/>
      </w:pPr>
      <w:r w:rsidRPr="00A22E59">
        <w:tab/>
        <w:t>(iv)</w:t>
      </w:r>
      <w:r w:rsidRPr="00A22E59">
        <w:tab/>
        <w:t>has met the aeronautical experience requirements for the licence; and</w:t>
      </w:r>
    </w:p>
    <w:p w14:paraId="317D4868" w14:textId="77777777" w:rsidR="00A31BD6" w:rsidRPr="00A22E59" w:rsidRDefault="00A31BD6" w:rsidP="00554CE3">
      <w:pPr>
        <w:pStyle w:val="paragraphsub"/>
      </w:pPr>
      <w:r w:rsidRPr="00A22E59">
        <w:tab/>
        <w:t>(v)</w:t>
      </w:r>
      <w:r w:rsidRPr="00A22E59">
        <w:tab/>
        <w:t>for a flight crew licence other than a recreational pilot licence—has a current aviation English language proficiency assessment; and</w:t>
      </w:r>
    </w:p>
    <w:p w14:paraId="2E4F887C" w14:textId="77777777" w:rsidR="00A31BD6" w:rsidRPr="00A22E59" w:rsidRDefault="00A31BD6" w:rsidP="00554CE3">
      <w:pPr>
        <w:pStyle w:val="paragraphsub"/>
      </w:pPr>
      <w:r w:rsidRPr="00A22E59">
        <w:tab/>
        <w:t>(vi)</w:t>
      </w:r>
      <w:r w:rsidRPr="00A22E59">
        <w:tab/>
        <w:t>for a recreational pilot licence—meets the general English language proficiency requirements mentioned in regulation</w:t>
      </w:r>
      <w:r>
        <w:t> </w:t>
      </w:r>
      <w:r w:rsidRPr="00A22E59">
        <w:t>61.265; and</w:t>
      </w:r>
    </w:p>
    <w:p w14:paraId="3C33DA8F" w14:textId="77777777" w:rsidR="00A31BD6" w:rsidRPr="00A22E59" w:rsidRDefault="00A31BD6" w:rsidP="00554CE3">
      <w:pPr>
        <w:pStyle w:val="paragraph"/>
        <w:rPr>
          <w:rFonts w:eastAsia="MS Mincho"/>
        </w:rPr>
      </w:pPr>
      <w:r w:rsidRPr="00A22E59">
        <w:rPr>
          <w:rFonts w:eastAsia="MS Mincho"/>
        </w:rPr>
        <w:tab/>
        <w:t>(b)</w:t>
      </w:r>
      <w:r w:rsidRPr="00A22E59">
        <w:rPr>
          <w:rFonts w:eastAsia="MS Mincho"/>
        </w:rPr>
        <w:tab/>
        <w:t>if the applicant passed the aeronautical knowledge examination for the licence with a score of less than 100%:</w:t>
      </w:r>
    </w:p>
    <w:p w14:paraId="2C546DCD" w14:textId="77777777" w:rsidR="00A31BD6" w:rsidRPr="00A22E59" w:rsidRDefault="00A31BD6" w:rsidP="00554CE3">
      <w:pPr>
        <w:pStyle w:val="paragraphsub"/>
        <w:rPr>
          <w:shd w:val="clear" w:color="auto" w:fill="FFFFFF"/>
        </w:rPr>
      </w:pPr>
      <w:r w:rsidRPr="00A22E59">
        <w:rPr>
          <w:rFonts w:eastAsia="MS Mincho"/>
        </w:rPr>
        <w:tab/>
        <w:t>(i)</w:t>
      </w:r>
      <w:r w:rsidRPr="00A22E59">
        <w:rPr>
          <w:rFonts w:eastAsia="MS Mincho"/>
        </w:rPr>
        <w:tab/>
      </w:r>
      <w:r w:rsidRPr="00A22E59">
        <w:rPr>
          <w:shd w:val="clear" w:color="auto" w:fill="FFFFFF"/>
        </w:rPr>
        <w:t>the applicant’s training provider has given the examiner who is to conduct the applicant’s flight test a copy of the applicant’s knowledge deficiency report; and</w:t>
      </w:r>
    </w:p>
    <w:p w14:paraId="3E0520BF" w14:textId="77777777" w:rsidR="00A31BD6" w:rsidRPr="00A22E59" w:rsidRDefault="00A31BD6" w:rsidP="00554CE3">
      <w:pPr>
        <w:pStyle w:val="paragraphsub"/>
        <w:rPr>
          <w:rFonts w:eastAsia="MS Mincho"/>
        </w:rPr>
      </w:pPr>
      <w:r w:rsidRPr="00A22E59">
        <w:rPr>
          <w:shd w:val="clear" w:color="auto" w:fill="FFFFFF"/>
        </w:rPr>
        <w:tab/>
        <w:t>(ii)</w:t>
      </w:r>
      <w:r w:rsidRPr="00A22E59">
        <w:rPr>
          <w:shd w:val="clear" w:color="auto" w:fill="FFFFFF"/>
        </w:rPr>
        <w:tab/>
      </w:r>
      <w:r w:rsidRPr="00A22E59">
        <w:rPr>
          <w:rFonts w:eastAsia="MS Mincho"/>
        </w:rPr>
        <w:t>the applicant satisfies the examiner that the applicant has sufficient knowledge in any competency standard mentioned in the knowledge deficiency report to safely exercise the privileges of the licence; and</w:t>
      </w:r>
    </w:p>
    <w:p w14:paraId="65C61FF8" w14:textId="77777777" w:rsidR="00A31BD6" w:rsidRPr="00A22E59" w:rsidRDefault="00A31BD6" w:rsidP="00554CE3">
      <w:pPr>
        <w:pStyle w:val="paragraph"/>
        <w:rPr>
          <w:rFonts w:eastAsia="MS Mincho"/>
        </w:rPr>
      </w:pPr>
      <w:r w:rsidRPr="00A22E59">
        <w:rPr>
          <w:rFonts w:eastAsia="MS Mincho"/>
        </w:rPr>
        <w:tab/>
        <w:t>(c)</w:t>
      </w:r>
      <w:r w:rsidRPr="00A22E59">
        <w:rPr>
          <w:rFonts w:eastAsia="MS Mincho"/>
        </w:rPr>
        <w:tab/>
        <w:t>if the flight test is to be conducted in an aircraft:</w:t>
      </w:r>
    </w:p>
    <w:p w14:paraId="7CC54C19" w14:textId="77777777" w:rsidR="00A31BD6" w:rsidRPr="00A22E59" w:rsidRDefault="00A31BD6" w:rsidP="00554CE3">
      <w:pPr>
        <w:pStyle w:val="paragraphsub"/>
        <w:rPr>
          <w:rFonts w:eastAsia="MS Mincho"/>
        </w:rPr>
      </w:pPr>
      <w:r w:rsidRPr="00A22E59">
        <w:rPr>
          <w:rFonts w:eastAsia="MS Mincho"/>
        </w:rPr>
        <w:tab/>
        <w:t>(i)</w:t>
      </w:r>
      <w:r w:rsidRPr="00A22E59">
        <w:rPr>
          <w:rFonts w:eastAsia="MS Mincho"/>
        </w:rPr>
        <w:tab/>
        <w:t>the applicant holds a current medical certificate of the class required for the grant of the licence; or</w:t>
      </w:r>
    </w:p>
    <w:p w14:paraId="38056793" w14:textId="77777777" w:rsidR="00A31BD6" w:rsidRPr="00A22E59" w:rsidRDefault="00A31BD6" w:rsidP="00554CE3">
      <w:pPr>
        <w:pStyle w:val="paragraphsub"/>
        <w:rPr>
          <w:rFonts w:eastAsia="MS Mincho"/>
        </w:rPr>
      </w:pPr>
      <w:r w:rsidRPr="00A22E59">
        <w:rPr>
          <w:rFonts w:eastAsia="MS Mincho"/>
        </w:rPr>
        <w:tab/>
        <w:t>(ii)</w:t>
      </w:r>
      <w:r w:rsidRPr="00A22E59">
        <w:rPr>
          <w:rFonts w:eastAsia="MS Mincho"/>
        </w:rPr>
        <w:tab/>
        <w:t>if the test is for a recreational pilot licence—the applicant holds a current recreational aviation medical practitioner’s certificate; or</w:t>
      </w:r>
    </w:p>
    <w:p w14:paraId="42633C0F" w14:textId="77777777" w:rsidR="00A31BD6" w:rsidRPr="00A22E59" w:rsidRDefault="00A31BD6" w:rsidP="00554CE3">
      <w:pPr>
        <w:pStyle w:val="paragraphsub"/>
        <w:rPr>
          <w:rFonts w:eastAsia="MS Mincho"/>
        </w:rPr>
      </w:pPr>
      <w:r w:rsidRPr="00A22E59">
        <w:rPr>
          <w:rFonts w:eastAsia="MS Mincho"/>
        </w:rPr>
        <w:tab/>
        <w:t>(iii)</w:t>
      </w:r>
      <w:r w:rsidRPr="00A22E59">
        <w:rPr>
          <w:rFonts w:eastAsia="MS Mincho"/>
        </w:rPr>
        <w:tab/>
        <w:t>the applicant holds a medical exemption for the exercise of the privileges of the licence.</w:t>
      </w:r>
    </w:p>
    <w:p w14:paraId="7403D420" w14:textId="77777777" w:rsidR="00A31BD6" w:rsidRPr="00A22E59" w:rsidRDefault="00A31BD6" w:rsidP="00554CE3">
      <w:pPr>
        <w:pStyle w:val="SubsectionHead"/>
        <w:rPr>
          <w:shd w:val="clear" w:color="auto" w:fill="FFFFFF"/>
        </w:rPr>
      </w:pPr>
      <w:r w:rsidRPr="00A22E59">
        <w:rPr>
          <w:shd w:val="clear" w:color="auto" w:fill="FFFFFF"/>
        </w:rPr>
        <w:t>Flight crew rating prerequisites</w:t>
      </w:r>
    </w:p>
    <w:p w14:paraId="51EDD72B" w14:textId="77777777" w:rsidR="00A31BD6" w:rsidRPr="00A22E59" w:rsidRDefault="00A31BD6" w:rsidP="00554CE3">
      <w:pPr>
        <w:pStyle w:val="subsection"/>
        <w:rPr>
          <w:shd w:val="clear" w:color="auto" w:fill="FFFFFF"/>
        </w:rPr>
      </w:pPr>
      <w:r w:rsidRPr="00A22E59">
        <w:rPr>
          <w:shd w:val="clear" w:color="auto" w:fill="FFFFFF"/>
        </w:rPr>
        <w:tab/>
        <w:t>(3)</w:t>
      </w:r>
      <w:r w:rsidRPr="00A22E59">
        <w:rPr>
          <w:shd w:val="clear" w:color="auto" w:fill="FFFFFF"/>
        </w:rPr>
        <w:tab/>
        <w:t>Subregulation (4) applies to an applicant for a flight crew rating, other than an applicant who is eligible for the rating under subregulation</w:t>
      </w:r>
      <w:r>
        <w:rPr>
          <w:shd w:val="clear" w:color="auto" w:fill="FFFFFF"/>
        </w:rPr>
        <w:t> </w:t>
      </w:r>
      <w:r w:rsidRPr="00A22E59">
        <w:rPr>
          <w:shd w:val="clear" w:color="auto" w:fill="FFFFFF"/>
        </w:rPr>
        <w:t>61.275 (2) or (3).</w:t>
      </w:r>
    </w:p>
    <w:p w14:paraId="2C647D17" w14:textId="77777777" w:rsidR="00A31BD6" w:rsidRPr="00A22E59" w:rsidRDefault="00A31BD6" w:rsidP="00554CE3">
      <w:pPr>
        <w:pStyle w:val="subsection"/>
        <w:rPr>
          <w:shd w:val="clear" w:color="auto" w:fill="FFFFFF"/>
        </w:rPr>
      </w:pPr>
      <w:r w:rsidRPr="00A22E59">
        <w:rPr>
          <w:shd w:val="clear" w:color="auto" w:fill="FFFFFF"/>
        </w:rPr>
        <w:tab/>
        <w:t>(4)</w:t>
      </w:r>
      <w:r w:rsidRPr="00A22E59">
        <w:rPr>
          <w:shd w:val="clear" w:color="auto" w:fill="FFFFFF"/>
        </w:rPr>
        <w:tab/>
        <w:t>For subregulation (3), the applicant is eligible to take a flight test for the rating only if:</w:t>
      </w:r>
    </w:p>
    <w:p w14:paraId="261FA77C" w14:textId="77777777" w:rsidR="00A31BD6" w:rsidRPr="00A22E59" w:rsidRDefault="00A31BD6" w:rsidP="00554CE3">
      <w:pPr>
        <w:pStyle w:val="paragraph"/>
      </w:pPr>
      <w:r w:rsidRPr="00A22E59">
        <w:rPr>
          <w:shd w:val="clear" w:color="auto" w:fill="FFFFFF"/>
        </w:rPr>
        <w:tab/>
        <w:t>(a)</w:t>
      </w:r>
      <w:r w:rsidRPr="00A22E59">
        <w:rPr>
          <w:shd w:val="clear" w:color="auto" w:fill="FFFFFF"/>
        </w:rPr>
        <w:tab/>
        <w:t>a person mentioned in subregulation (5) has certified in writing that the applicant</w:t>
      </w:r>
      <w:r w:rsidRPr="00A22E59">
        <w:t>:</w:t>
      </w:r>
    </w:p>
    <w:p w14:paraId="27690881" w14:textId="77777777" w:rsidR="00A31BD6" w:rsidRPr="00A22E59" w:rsidRDefault="00A31BD6" w:rsidP="00554CE3">
      <w:pPr>
        <w:pStyle w:val="paragraphsub"/>
      </w:pPr>
      <w:r w:rsidRPr="00A22E59">
        <w:tab/>
        <w:t>(i)</w:t>
      </w:r>
      <w:r w:rsidRPr="00A22E59">
        <w:tab/>
        <w:t>has passed the aeronautical knowledge examination for the rating; and</w:t>
      </w:r>
    </w:p>
    <w:p w14:paraId="03780925" w14:textId="77777777" w:rsidR="00A31BD6" w:rsidRPr="00A22E59" w:rsidRDefault="00A31BD6" w:rsidP="00554CE3">
      <w:pPr>
        <w:pStyle w:val="paragraphsub"/>
      </w:pPr>
      <w:r w:rsidRPr="00A22E59">
        <w:tab/>
        <w:t>(ii)</w:t>
      </w:r>
      <w:r w:rsidRPr="00A22E59">
        <w:tab/>
        <w:t>has met the flight training requirements for the grant of the rating; and</w:t>
      </w:r>
    </w:p>
    <w:p w14:paraId="2F038079" w14:textId="77777777" w:rsidR="00A31BD6" w:rsidRPr="00A22E59" w:rsidRDefault="00A31BD6" w:rsidP="00554CE3">
      <w:pPr>
        <w:pStyle w:val="paragraphsub"/>
      </w:pPr>
      <w:r w:rsidRPr="00A22E59">
        <w:tab/>
        <w:t>(iii)</w:t>
      </w:r>
      <w:r w:rsidRPr="00A22E59">
        <w:tab/>
        <w:t>has met the aeronautical experience requirements for the rating; and</w:t>
      </w:r>
    </w:p>
    <w:p w14:paraId="346465FE" w14:textId="77777777" w:rsidR="00A31BD6" w:rsidRPr="00A22E59" w:rsidRDefault="00A31BD6" w:rsidP="00554CE3">
      <w:pPr>
        <w:pStyle w:val="paragraph"/>
        <w:rPr>
          <w:rFonts w:eastAsia="MS Mincho"/>
        </w:rPr>
      </w:pPr>
      <w:r w:rsidRPr="00A22E59">
        <w:rPr>
          <w:rFonts w:eastAsia="MS Mincho"/>
        </w:rPr>
        <w:tab/>
        <w:t>(b)</w:t>
      </w:r>
      <w:r w:rsidRPr="00A22E59">
        <w:rPr>
          <w:rFonts w:eastAsia="MS Mincho"/>
        </w:rPr>
        <w:tab/>
        <w:t>if the test is to be conducted in an aircraft:</w:t>
      </w:r>
    </w:p>
    <w:p w14:paraId="0AA9986B" w14:textId="77777777" w:rsidR="00A31BD6" w:rsidRPr="00A22E59" w:rsidRDefault="00A31BD6" w:rsidP="00554CE3">
      <w:pPr>
        <w:pStyle w:val="paragraphsub"/>
        <w:rPr>
          <w:rFonts w:eastAsia="MS Mincho"/>
        </w:rPr>
      </w:pPr>
      <w:r w:rsidRPr="00A22E59">
        <w:rPr>
          <w:rFonts w:eastAsia="MS Mincho"/>
        </w:rPr>
        <w:tab/>
        <w:t>(i)</w:t>
      </w:r>
      <w:r w:rsidRPr="00A22E59">
        <w:rPr>
          <w:rFonts w:eastAsia="MS Mincho"/>
        </w:rPr>
        <w:tab/>
        <w:t>the applicant holds a current class 1 or 2 medical certificate or recreational aviation medical practitioner’s certificate; or</w:t>
      </w:r>
    </w:p>
    <w:p w14:paraId="2748FDDD" w14:textId="77777777" w:rsidR="00A31BD6" w:rsidRPr="00A22E59" w:rsidRDefault="00A31BD6" w:rsidP="00554CE3">
      <w:pPr>
        <w:pStyle w:val="paragraphsub"/>
        <w:rPr>
          <w:rFonts w:eastAsia="MS Mincho"/>
        </w:rPr>
      </w:pPr>
      <w:r w:rsidRPr="00A22E59">
        <w:rPr>
          <w:rFonts w:eastAsia="MS Mincho"/>
        </w:rPr>
        <w:tab/>
        <w:t>(ii)</w:t>
      </w:r>
      <w:r w:rsidRPr="00A22E59">
        <w:rPr>
          <w:rFonts w:eastAsia="MS Mincho"/>
        </w:rPr>
        <w:tab/>
        <w:t>the applicant holds a medical exemption for the exercise of the privileges of the licence.</w:t>
      </w:r>
    </w:p>
    <w:p w14:paraId="363FDB95" w14:textId="77777777" w:rsidR="00A31BD6" w:rsidRPr="00A22E59" w:rsidRDefault="00A31BD6" w:rsidP="00554CE3">
      <w:pPr>
        <w:pStyle w:val="SubsectionHead"/>
        <w:rPr>
          <w:rFonts w:eastAsia="MS Mincho"/>
        </w:rPr>
      </w:pPr>
      <w:r w:rsidRPr="00A22E59">
        <w:rPr>
          <w:rFonts w:eastAsia="MS Mincho"/>
        </w:rPr>
        <w:t>People who may certify</w:t>
      </w:r>
    </w:p>
    <w:p w14:paraId="4AD7A3DE" w14:textId="77777777" w:rsidR="00A31BD6" w:rsidRPr="00A22E59" w:rsidRDefault="00A31BD6" w:rsidP="00554CE3">
      <w:pPr>
        <w:pStyle w:val="subsection"/>
        <w:rPr>
          <w:rFonts w:eastAsia="MS Mincho"/>
        </w:rPr>
      </w:pPr>
      <w:r w:rsidRPr="00A22E59">
        <w:rPr>
          <w:rFonts w:eastAsia="MS Mincho"/>
        </w:rPr>
        <w:tab/>
        <w:t>(5)</w:t>
      </w:r>
      <w:r w:rsidRPr="00A22E59">
        <w:rPr>
          <w:rFonts w:eastAsia="MS Mincho"/>
        </w:rPr>
        <w:tab/>
        <w:t xml:space="preserve">For </w:t>
      </w:r>
      <w:r>
        <w:rPr>
          <w:rFonts w:eastAsia="MS Mincho"/>
        </w:rPr>
        <w:t>paragraphs (</w:t>
      </w:r>
      <w:r w:rsidRPr="00A22E59">
        <w:rPr>
          <w:rFonts w:eastAsia="MS Mincho"/>
        </w:rPr>
        <w:t>2) (a) and (4) (a), the persons are as follows:</w:t>
      </w:r>
    </w:p>
    <w:p w14:paraId="4DB65317" w14:textId="77777777" w:rsidR="00A31BD6" w:rsidRPr="00A22E59" w:rsidRDefault="00A31BD6" w:rsidP="00554CE3">
      <w:pPr>
        <w:pStyle w:val="paragraph"/>
        <w:rPr>
          <w:rFonts w:eastAsia="MS Mincho"/>
        </w:rPr>
      </w:pPr>
      <w:r w:rsidRPr="00A22E59">
        <w:rPr>
          <w:rFonts w:eastAsia="MS Mincho"/>
        </w:rPr>
        <w:tab/>
        <w:t>(a)</w:t>
      </w:r>
      <w:r w:rsidRPr="00A22E59">
        <w:rPr>
          <w:rFonts w:eastAsia="MS Mincho"/>
        </w:rPr>
        <w:tab/>
        <w:t>if the applicant’s training provider is a Part</w:t>
      </w:r>
      <w:r>
        <w:rPr>
          <w:rFonts w:eastAsia="MS Mincho"/>
        </w:rPr>
        <w:t> </w:t>
      </w:r>
      <w:r w:rsidRPr="00A22E59">
        <w:rPr>
          <w:rFonts w:eastAsia="MS Mincho"/>
        </w:rPr>
        <w:t>141 or 142 operator:</w:t>
      </w:r>
    </w:p>
    <w:p w14:paraId="669E7238" w14:textId="77777777" w:rsidR="00A31BD6" w:rsidRPr="00A22E59" w:rsidRDefault="00A31BD6" w:rsidP="00554CE3">
      <w:pPr>
        <w:pStyle w:val="paragraphsub"/>
        <w:rPr>
          <w:rFonts w:eastAsia="MS Mincho"/>
        </w:rPr>
      </w:pPr>
      <w:r w:rsidRPr="00A22E59">
        <w:rPr>
          <w:rFonts w:eastAsia="MS Mincho"/>
        </w:rPr>
        <w:tab/>
        <w:t>(i)</w:t>
      </w:r>
      <w:r w:rsidRPr="00A22E59">
        <w:rPr>
          <w:rFonts w:eastAsia="MS Mincho"/>
        </w:rPr>
        <w:tab/>
        <w:t>the operator’s head of operations; or</w:t>
      </w:r>
    </w:p>
    <w:p w14:paraId="6790B884" w14:textId="77777777" w:rsidR="00A31BD6" w:rsidRPr="00A22E59" w:rsidRDefault="00A31BD6" w:rsidP="00554CE3">
      <w:pPr>
        <w:pStyle w:val="paragraphsub"/>
        <w:rPr>
          <w:rFonts w:eastAsia="MS Mincho"/>
        </w:rPr>
      </w:pPr>
      <w:r w:rsidRPr="00A22E59">
        <w:rPr>
          <w:rFonts w:eastAsia="MS Mincho"/>
        </w:rPr>
        <w:tab/>
        <w:t>(ii)</w:t>
      </w:r>
      <w:r w:rsidRPr="00A22E59">
        <w:rPr>
          <w:rFonts w:eastAsia="MS Mincho"/>
        </w:rPr>
        <w:tab/>
        <w:t>a person named in the operator’s exposition as responsible for the flight training to which the flight test relates;</w:t>
      </w:r>
    </w:p>
    <w:p w14:paraId="3603888E" w14:textId="77777777" w:rsidR="00A31BD6" w:rsidRPr="00A22E59" w:rsidRDefault="00A31BD6" w:rsidP="00554CE3">
      <w:pPr>
        <w:pStyle w:val="paragraph"/>
        <w:rPr>
          <w:rFonts w:eastAsia="MS Mincho"/>
        </w:rPr>
      </w:pPr>
      <w:r w:rsidRPr="00A22E59">
        <w:rPr>
          <w:rFonts w:eastAsia="MS Mincho"/>
        </w:rPr>
        <w:tab/>
        <w:t>(b)</w:t>
      </w:r>
      <w:r w:rsidRPr="00A22E59">
        <w:rPr>
          <w:rFonts w:eastAsia="MS Mincho"/>
        </w:rPr>
        <w:tab/>
        <w:t>if the applicant’s training provider is the holder of an approval under regulation</w:t>
      </w:r>
      <w:r>
        <w:rPr>
          <w:rFonts w:eastAsia="MS Mincho"/>
        </w:rPr>
        <w:t> </w:t>
      </w:r>
      <w:r w:rsidRPr="00A22E59">
        <w:rPr>
          <w:rFonts w:eastAsia="MS Mincho"/>
        </w:rPr>
        <w:t>141.035 or 142.040 to conduct the training—the approval holder.</w:t>
      </w:r>
    </w:p>
    <w:p w14:paraId="409A78F1" w14:textId="77777777" w:rsidR="00A31BD6" w:rsidRPr="00A22E59" w:rsidRDefault="00A31BD6" w:rsidP="00554CE3">
      <w:pPr>
        <w:pStyle w:val="ActHead5"/>
        <w:rPr>
          <w:rFonts w:eastAsia="MS Mincho"/>
        </w:rPr>
      </w:pPr>
      <w:bookmarkStart w:id="733" w:name="_Toc381625720"/>
      <w:r w:rsidRPr="00A22E59">
        <w:rPr>
          <w:rStyle w:val="CharSectno"/>
          <w:rFonts w:eastAsia="MS Mincho"/>
        </w:rPr>
        <w:t>61.240</w:t>
      </w:r>
      <w:r w:rsidRPr="00A22E59">
        <w:rPr>
          <w:rFonts w:eastAsia="MS Mincho"/>
        </w:rPr>
        <w:t xml:space="preserve">  Consequences of taking flight test when ineligible</w:t>
      </w:r>
      <w:bookmarkEnd w:id="733"/>
    </w:p>
    <w:p w14:paraId="011E88BA" w14:textId="77777777" w:rsidR="00A31BD6" w:rsidRPr="00A22E59" w:rsidRDefault="00A31BD6" w:rsidP="00554CE3">
      <w:pPr>
        <w:pStyle w:val="subsection"/>
        <w:rPr>
          <w:rFonts w:eastAsia="MS Mincho"/>
        </w:rPr>
      </w:pPr>
      <w:r w:rsidRPr="00A22E59">
        <w:rPr>
          <w:rFonts w:eastAsia="MS Mincho"/>
        </w:rPr>
        <w:tab/>
      </w:r>
      <w:r w:rsidRPr="00A22E59">
        <w:rPr>
          <w:rFonts w:eastAsia="MS Mincho"/>
        </w:rPr>
        <w:tab/>
        <w:t>An applicant for a flight crew licence or rating is taken not to have passed a flight test if, when the applicant took the flight test, the applicant was not eligible under regulation</w:t>
      </w:r>
      <w:r>
        <w:rPr>
          <w:rFonts w:eastAsia="MS Mincho"/>
        </w:rPr>
        <w:t> </w:t>
      </w:r>
      <w:r w:rsidRPr="00A22E59">
        <w:rPr>
          <w:rFonts w:eastAsia="MS Mincho"/>
        </w:rPr>
        <w:t>61.235 to take the flight test.</w:t>
      </w:r>
    </w:p>
    <w:p w14:paraId="0B6FEC83" w14:textId="77777777" w:rsidR="00A31BD6" w:rsidRPr="00A22E59" w:rsidRDefault="00A31BD6" w:rsidP="00554CE3">
      <w:pPr>
        <w:pStyle w:val="ActHead5"/>
      </w:pPr>
      <w:bookmarkStart w:id="734" w:name="_Toc381625721"/>
      <w:r w:rsidRPr="00A22E59">
        <w:rPr>
          <w:rStyle w:val="CharSectno"/>
        </w:rPr>
        <w:t>61.245</w:t>
      </w:r>
      <w:r w:rsidRPr="00A22E59">
        <w:t xml:space="preserve">  Conduct of flight tests for flight crew licences, ratings and endorsements</w:t>
      </w:r>
      <w:bookmarkEnd w:id="734"/>
    </w:p>
    <w:p w14:paraId="5FD1261F" w14:textId="77777777" w:rsidR="00A31BD6" w:rsidRPr="00A22E59" w:rsidRDefault="00A31BD6" w:rsidP="00554CE3">
      <w:pPr>
        <w:pStyle w:val="subsection"/>
      </w:pPr>
      <w:r w:rsidRPr="00A22E59">
        <w:tab/>
        <w:t>(1)</w:t>
      </w:r>
      <w:r w:rsidRPr="00A22E59">
        <w:tab/>
        <w:t>The flight test for a flight crew licence, rating or endorsement must be conducted in:</w:t>
      </w:r>
    </w:p>
    <w:p w14:paraId="75B05201" w14:textId="77777777" w:rsidR="00A31BD6" w:rsidRPr="00A22E59" w:rsidRDefault="00A31BD6" w:rsidP="00554CE3">
      <w:pPr>
        <w:pStyle w:val="paragraph"/>
      </w:pPr>
      <w:r w:rsidRPr="00A22E59">
        <w:tab/>
        <w:t>(a)</w:t>
      </w:r>
      <w:r w:rsidRPr="00A22E59">
        <w:tab/>
        <w:t>an aircraft or an approved flight simulator for the purpose; and</w:t>
      </w:r>
    </w:p>
    <w:p w14:paraId="0846F7B0" w14:textId="77777777" w:rsidR="00A31BD6" w:rsidRPr="00A22E59" w:rsidRDefault="00A31BD6" w:rsidP="00554CE3">
      <w:pPr>
        <w:pStyle w:val="paragraph"/>
      </w:pPr>
      <w:r w:rsidRPr="00A22E59">
        <w:tab/>
        <w:t>(b)</w:t>
      </w:r>
      <w:r w:rsidRPr="00A22E59">
        <w:tab/>
        <w:t>if the flight test is for a rating or endorsement that is limited to a particular category, class or type of aircraft:</w:t>
      </w:r>
    </w:p>
    <w:p w14:paraId="2598D010" w14:textId="77777777" w:rsidR="00A31BD6" w:rsidRPr="00A22E59" w:rsidRDefault="00A31BD6" w:rsidP="00554CE3">
      <w:pPr>
        <w:pStyle w:val="paragraphsub"/>
      </w:pPr>
      <w:r w:rsidRPr="00A22E59">
        <w:tab/>
        <w:t>(i)</w:t>
      </w:r>
      <w:r w:rsidRPr="00A22E59">
        <w:tab/>
        <w:t>an aircraft of that category, class or type; or</w:t>
      </w:r>
    </w:p>
    <w:p w14:paraId="7272C755" w14:textId="77777777" w:rsidR="00A31BD6" w:rsidRPr="00A22E59" w:rsidRDefault="00A31BD6" w:rsidP="00554CE3">
      <w:pPr>
        <w:pStyle w:val="paragraphsub"/>
      </w:pPr>
      <w:r w:rsidRPr="00A22E59">
        <w:tab/>
        <w:t>(ii)</w:t>
      </w:r>
      <w:r w:rsidRPr="00A22E59">
        <w:tab/>
        <w:t>an approved flight simulator for that category, class or type of aircraft.</w:t>
      </w:r>
    </w:p>
    <w:p w14:paraId="3855F9B2" w14:textId="77777777" w:rsidR="00A31BD6" w:rsidRPr="00A22E59" w:rsidRDefault="00A31BD6" w:rsidP="00554CE3">
      <w:pPr>
        <w:pStyle w:val="subsection"/>
      </w:pPr>
      <w:r w:rsidRPr="00A22E59">
        <w:tab/>
        <w:t>(2)</w:t>
      </w:r>
      <w:r w:rsidRPr="00A22E59">
        <w:tab/>
        <w:t>However, the flight test for an aircraft class rating or type rating must not be conducted in an aircraft with a maximum certificated passenger seating capacity of more than 9 if:</w:t>
      </w:r>
    </w:p>
    <w:p w14:paraId="5558F835" w14:textId="77777777" w:rsidR="00A31BD6" w:rsidRPr="00A22E59" w:rsidRDefault="00A31BD6" w:rsidP="00554CE3">
      <w:pPr>
        <w:pStyle w:val="paragraph"/>
      </w:pPr>
      <w:r w:rsidRPr="00A22E59">
        <w:tab/>
        <w:t>(a)</w:t>
      </w:r>
      <w:r w:rsidRPr="00A22E59">
        <w:tab/>
        <w:t>there is an approved flight simulator for the flight test available in Australia; or</w:t>
      </w:r>
    </w:p>
    <w:p w14:paraId="5136DB3A" w14:textId="77777777" w:rsidR="00A31BD6" w:rsidRPr="00A22E59" w:rsidRDefault="00A31BD6" w:rsidP="00554CE3">
      <w:pPr>
        <w:pStyle w:val="paragraph"/>
      </w:pPr>
      <w:r w:rsidRPr="00A22E59">
        <w:tab/>
        <w:t>(b)</w:t>
      </w:r>
      <w:r w:rsidRPr="00A22E59">
        <w:tab/>
        <w:t>for a rating that applies only to an aircraft with a maximum certificated passenger seating capacity of more than 19 or a maximum certificated take</w:t>
      </w:r>
      <w:r>
        <w:noBreakHyphen/>
      </w:r>
      <w:r w:rsidRPr="00A22E59">
        <w:t>off weight of more than 8</w:t>
      </w:r>
      <w:r>
        <w:t> </w:t>
      </w:r>
      <w:r w:rsidRPr="00A22E59">
        <w:t>618 kg—there is an approved flight simulator for the flight test available outside Australia.</w:t>
      </w:r>
    </w:p>
    <w:p w14:paraId="40850EF8" w14:textId="77777777" w:rsidR="00A31BD6" w:rsidRPr="00A22E59" w:rsidRDefault="00A31BD6" w:rsidP="00554CE3">
      <w:pPr>
        <w:pStyle w:val="subsection"/>
      </w:pPr>
      <w:r w:rsidRPr="00A22E59">
        <w:tab/>
        <w:t>(3)</w:t>
      </w:r>
      <w:r w:rsidRPr="00A22E59">
        <w:tab/>
        <w:t>The flight test must be conducted by an examiner or the holder of an approval under regulation</w:t>
      </w:r>
      <w:r>
        <w:t> </w:t>
      </w:r>
      <w:r w:rsidRPr="00A22E59">
        <w:t xml:space="preserve">61.040 to conduct the flight test (the </w:t>
      </w:r>
      <w:r w:rsidRPr="00A22E59">
        <w:rPr>
          <w:b/>
          <w:i/>
        </w:rPr>
        <w:t>Part</w:t>
      </w:r>
      <w:r>
        <w:rPr>
          <w:b/>
          <w:i/>
        </w:rPr>
        <w:t> </w:t>
      </w:r>
      <w:r w:rsidRPr="00A22E59">
        <w:rPr>
          <w:b/>
          <w:i/>
        </w:rPr>
        <w:t>61 approval holder</w:t>
      </w:r>
      <w:r w:rsidRPr="00A22E59">
        <w:t>) who:</w:t>
      </w:r>
    </w:p>
    <w:p w14:paraId="4B9C2433" w14:textId="77777777" w:rsidR="00A31BD6" w:rsidRPr="00A22E59" w:rsidRDefault="00A31BD6" w:rsidP="00554CE3">
      <w:pPr>
        <w:pStyle w:val="paragraph"/>
      </w:pPr>
      <w:r w:rsidRPr="00A22E59">
        <w:tab/>
        <w:t>(a)</w:t>
      </w:r>
      <w:r w:rsidRPr="00A22E59">
        <w:tab/>
        <w:t>is nominated by the applicant’s training provider; and</w:t>
      </w:r>
    </w:p>
    <w:p w14:paraId="402585C7" w14:textId="77777777" w:rsidR="00A31BD6" w:rsidRPr="00A22E59" w:rsidRDefault="00A31BD6" w:rsidP="00554CE3">
      <w:pPr>
        <w:pStyle w:val="paragraph"/>
      </w:pPr>
      <w:r w:rsidRPr="00A22E59">
        <w:tab/>
        <w:t>(b)</w:t>
      </w:r>
      <w:r w:rsidRPr="00A22E59">
        <w:tab/>
        <w:t>for a flight test for a flight crew licence—is not the person who provided the certification under paragraph</w:t>
      </w:r>
      <w:r>
        <w:t> </w:t>
      </w:r>
      <w:r w:rsidRPr="00A22E59">
        <w:t>61.235 (2) (a) (Flight tests for flight crew licences and ratings—prerequisites) for the applicant.</w:t>
      </w:r>
    </w:p>
    <w:p w14:paraId="7A8A078B" w14:textId="77777777" w:rsidR="00A31BD6" w:rsidRPr="00A22E59" w:rsidRDefault="00A31BD6" w:rsidP="00554CE3">
      <w:pPr>
        <w:pStyle w:val="subsection"/>
      </w:pPr>
      <w:r w:rsidRPr="00A22E59">
        <w:tab/>
        <w:t>(4)</w:t>
      </w:r>
      <w:r w:rsidRPr="00A22E59">
        <w:tab/>
        <w:t>However, at any time before the test begins, CASA may, by written notice to the training provider and, if the training provider has nominated an examiner or Part</w:t>
      </w:r>
      <w:r>
        <w:t> </w:t>
      </w:r>
      <w:r w:rsidRPr="00A22E59">
        <w:t>61 approval holder to conduct the flight test, the examiner or Part</w:t>
      </w:r>
      <w:r>
        <w:t> </w:t>
      </w:r>
      <w:r w:rsidRPr="00A22E59">
        <w:t>61 approval holder:</w:t>
      </w:r>
    </w:p>
    <w:p w14:paraId="1C50610D" w14:textId="77777777" w:rsidR="00A31BD6" w:rsidRPr="00A22E59" w:rsidRDefault="00A31BD6" w:rsidP="00554CE3">
      <w:pPr>
        <w:pStyle w:val="paragraph"/>
      </w:pPr>
      <w:r w:rsidRPr="00A22E59">
        <w:tab/>
        <w:t>(a)</w:t>
      </w:r>
      <w:r w:rsidRPr="00A22E59">
        <w:tab/>
        <w:t>nominate a different examiner or Part</w:t>
      </w:r>
      <w:r>
        <w:t> </w:t>
      </w:r>
      <w:r w:rsidRPr="00A22E59">
        <w:t>61 approval holder to conduct the flight test; or</w:t>
      </w:r>
    </w:p>
    <w:p w14:paraId="52A7E572" w14:textId="77777777" w:rsidR="00A31BD6" w:rsidRPr="00A22E59" w:rsidRDefault="00A31BD6" w:rsidP="00554CE3">
      <w:pPr>
        <w:pStyle w:val="paragraph"/>
      </w:pPr>
      <w:r w:rsidRPr="00A22E59">
        <w:tab/>
        <w:t>(b)</w:t>
      </w:r>
      <w:r w:rsidRPr="00A22E59">
        <w:tab/>
        <w:t>require that CASA will conduct the flight test.</w:t>
      </w:r>
    </w:p>
    <w:p w14:paraId="0E1A2953" w14:textId="77777777" w:rsidR="00A31BD6" w:rsidRPr="00A22E59" w:rsidRDefault="00A31BD6" w:rsidP="00554CE3">
      <w:pPr>
        <w:pStyle w:val="subsection"/>
        <w:rPr>
          <w:rFonts w:eastAsia="MS Mincho"/>
        </w:rPr>
      </w:pPr>
      <w:r w:rsidRPr="00A22E59">
        <w:rPr>
          <w:rFonts w:eastAsia="MS Mincho"/>
        </w:rPr>
        <w:tab/>
        <w:t>(5)</w:t>
      </w:r>
      <w:r w:rsidRPr="00A22E59">
        <w:rPr>
          <w:rFonts w:eastAsia="MS Mincho"/>
        </w:rPr>
        <w:tab/>
        <w:t>In this regulation:</w:t>
      </w:r>
    </w:p>
    <w:p w14:paraId="1CAFFFA4" w14:textId="77777777" w:rsidR="00A31BD6" w:rsidRPr="00A22E59" w:rsidRDefault="00A31BD6" w:rsidP="00554CE3">
      <w:pPr>
        <w:pStyle w:val="Definition"/>
        <w:rPr>
          <w:rFonts w:eastAsia="MS Mincho"/>
        </w:rPr>
      </w:pPr>
      <w:r w:rsidRPr="00A22E59">
        <w:rPr>
          <w:rFonts w:eastAsia="MS Mincho"/>
          <w:b/>
          <w:i/>
        </w:rPr>
        <w:t>available</w:t>
      </w:r>
      <w:r w:rsidRPr="00A22E59">
        <w:rPr>
          <w:rFonts w:eastAsia="MS Mincho"/>
        </w:rPr>
        <w:t>, for a flight test, means able to be used for the flight test.</w:t>
      </w:r>
    </w:p>
    <w:p w14:paraId="26EEE9AE" w14:textId="77777777" w:rsidR="00A31BD6" w:rsidRPr="00A22E59" w:rsidRDefault="00A31BD6" w:rsidP="00554CE3">
      <w:pPr>
        <w:pStyle w:val="ActHead5"/>
      </w:pPr>
      <w:bookmarkStart w:id="735" w:name="_Toc381625722"/>
      <w:r w:rsidRPr="00A22E59">
        <w:rPr>
          <w:rStyle w:val="CharSectno"/>
        </w:rPr>
        <w:t>61.250</w:t>
      </w:r>
      <w:r w:rsidRPr="00A22E59">
        <w:t xml:space="preserve">  Pass standards for flight tests</w:t>
      </w:r>
      <w:bookmarkEnd w:id="735"/>
    </w:p>
    <w:p w14:paraId="36878D68" w14:textId="77777777" w:rsidR="00A31BD6" w:rsidRPr="00A22E59" w:rsidRDefault="00A31BD6" w:rsidP="00554CE3">
      <w:pPr>
        <w:pStyle w:val="subsection"/>
      </w:pPr>
      <w:r w:rsidRPr="00A22E59">
        <w:tab/>
      </w:r>
      <w:r w:rsidRPr="00A22E59">
        <w:tab/>
        <w:t>An applicant for a flight crew licence, rating or endorsement passes the flight test for the licence, rating or endorsement if the examiner assesses the applicant’s performance in the flight test as meeting the competency standards mentioned in the Part</w:t>
      </w:r>
      <w:r>
        <w:t> </w:t>
      </w:r>
      <w:r w:rsidRPr="00A22E59">
        <w:t>61 Manual of Standards for the flight test.</w:t>
      </w:r>
    </w:p>
    <w:p w14:paraId="0948966B" w14:textId="77777777" w:rsidR="00A31BD6" w:rsidRPr="00A22E59" w:rsidRDefault="00A31BD6" w:rsidP="00554CE3">
      <w:pPr>
        <w:pStyle w:val="ActHead4"/>
      </w:pPr>
      <w:bookmarkStart w:id="736" w:name="_Toc381625723"/>
      <w:r w:rsidRPr="00A22E59">
        <w:rPr>
          <w:rStyle w:val="CharSubdNo"/>
        </w:rPr>
        <w:t>Division 61.B.5</w:t>
      </w:r>
      <w:r w:rsidRPr="00A22E59">
        <w:t>—</w:t>
      </w:r>
      <w:r w:rsidRPr="00A22E59">
        <w:rPr>
          <w:rStyle w:val="CharSubdText"/>
        </w:rPr>
        <w:t>English language proficiency</w:t>
      </w:r>
      <w:bookmarkEnd w:id="736"/>
    </w:p>
    <w:p w14:paraId="40BF2CDC" w14:textId="77777777" w:rsidR="00A31BD6" w:rsidRPr="00A22E59" w:rsidRDefault="00A31BD6" w:rsidP="00554CE3">
      <w:pPr>
        <w:pStyle w:val="ActHead5"/>
      </w:pPr>
      <w:bookmarkStart w:id="737" w:name="_Toc381625724"/>
      <w:r w:rsidRPr="00A22E59">
        <w:rPr>
          <w:rStyle w:val="CharSectno"/>
        </w:rPr>
        <w:t>61.255</w:t>
      </w:r>
      <w:r w:rsidRPr="00A22E59">
        <w:t xml:space="preserve">  Aviation English language proficiency assessments</w:t>
      </w:r>
      <w:bookmarkEnd w:id="737"/>
    </w:p>
    <w:p w14:paraId="0128D149" w14:textId="77777777" w:rsidR="00A31BD6" w:rsidRPr="00A22E59" w:rsidRDefault="00A31BD6" w:rsidP="00554CE3">
      <w:pPr>
        <w:pStyle w:val="subsection"/>
      </w:pPr>
      <w:r w:rsidRPr="00A22E59">
        <w:tab/>
        <w:t>(1)</w:t>
      </w:r>
      <w:r w:rsidRPr="00A22E59">
        <w:tab/>
        <w:t>A person may apply, in writing, to CASA or an examiner for an assessment of the person’s aviation English language proficiency.</w:t>
      </w:r>
    </w:p>
    <w:p w14:paraId="15F19D70" w14:textId="77777777" w:rsidR="00A31BD6" w:rsidRPr="00A22E59" w:rsidRDefault="00A31BD6" w:rsidP="00554CE3">
      <w:pPr>
        <w:pStyle w:val="subsection"/>
      </w:pPr>
      <w:r w:rsidRPr="00A22E59">
        <w:tab/>
        <w:t>(2)</w:t>
      </w:r>
      <w:r w:rsidRPr="00A22E59">
        <w:tab/>
        <w:t>The applicant passes the assessment if CASA or the examiner is satisfied that the applicant meets the ICAO level 6 aviation English language proficiency standards mentioned in the Part</w:t>
      </w:r>
      <w:r>
        <w:t> </w:t>
      </w:r>
      <w:r w:rsidRPr="00A22E59">
        <w:t>61 Manual of Standards.</w:t>
      </w:r>
    </w:p>
    <w:p w14:paraId="713182D7" w14:textId="77777777" w:rsidR="00A31BD6" w:rsidRPr="00A22E59" w:rsidRDefault="00A31BD6" w:rsidP="00554CE3">
      <w:pPr>
        <w:pStyle w:val="subsection"/>
      </w:pPr>
      <w:r w:rsidRPr="00A22E59">
        <w:tab/>
        <w:t>(3)</w:t>
      </w:r>
      <w:r w:rsidRPr="00A22E59">
        <w:tab/>
        <w:t>If CASA or the examiner is not satisfied that the applicant meets the ICAO level 6 aviation English language proficiency standards mentioned in the Part</w:t>
      </w:r>
      <w:r>
        <w:t> </w:t>
      </w:r>
      <w:r w:rsidRPr="00A22E59">
        <w:t>61 Manual of Standards, CASA or the examiner must refer the application to an aviation English language proficiency assessor.</w:t>
      </w:r>
    </w:p>
    <w:p w14:paraId="13755D71" w14:textId="77777777" w:rsidR="00A31BD6" w:rsidRPr="00A22E59" w:rsidRDefault="00A31BD6" w:rsidP="00554CE3">
      <w:pPr>
        <w:pStyle w:val="subsection"/>
      </w:pPr>
      <w:r w:rsidRPr="00A22E59">
        <w:tab/>
        <w:t>(4)</w:t>
      </w:r>
      <w:r w:rsidRPr="00A22E59">
        <w:tab/>
        <w:t>The applicant passes the assessment if the assessor is satisfied that the applicant meets the ICAO level 4, 5 or 6 aviation English language proficiency standards mentioned in the Part</w:t>
      </w:r>
      <w:r>
        <w:t> </w:t>
      </w:r>
      <w:r w:rsidRPr="00A22E59">
        <w:t>61 Manual of Standards.</w:t>
      </w:r>
    </w:p>
    <w:p w14:paraId="188E865B" w14:textId="77777777" w:rsidR="00A31BD6" w:rsidRPr="00A22E59" w:rsidRDefault="00A31BD6" w:rsidP="00554CE3">
      <w:pPr>
        <w:pStyle w:val="ActHead5"/>
      </w:pPr>
      <w:bookmarkStart w:id="738" w:name="_Toc381625725"/>
      <w:r w:rsidRPr="00A22E59">
        <w:rPr>
          <w:rStyle w:val="CharSectno"/>
        </w:rPr>
        <w:t>61.260</w:t>
      </w:r>
      <w:r w:rsidRPr="00A22E59">
        <w:t xml:space="preserve">  Duration of English language proficiency assessments</w:t>
      </w:r>
      <w:bookmarkEnd w:id="738"/>
    </w:p>
    <w:p w14:paraId="2EC4FD6B" w14:textId="77777777" w:rsidR="00A31BD6" w:rsidRPr="00A22E59" w:rsidRDefault="00A31BD6" w:rsidP="00554CE3">
      <w:pPr>
        <w:pStyle w:val="subsection"/>
      </w:pPr>
      <w:r w:rsidRPr="00A22E59">
        <w:tab/>
      </w:r>
      <w:r w:rsidRPr="00A22E59">
        <w:tab/>
        <w:t xml:space="preserve">A person’s aviation English language proficiency assessment is </w:t>
      </w:r>
      <w:r w:rsidRPr="00A22E59">
        <w:rPr>
          <w:b/>
          <w:i/>
        </w:rPr>
        <w:t>current</w:t>
      </w:r>
      <w:r w:rsidRPr="00A22E59">
        <w:t xml:space="preserve"> as follows:</w:t>
      </w:r>
    </w:p>
    <w:p w14:paraId="563AB9BA" w14:textId="77777777" w:rsidR="00A31BD6" w:rsidRPr="00A22E59" w:rsidRDefault="00A31BD6" w:rsidP="00554CE3">
      <w:pPr>
        <w:pStyle w:val="paragraph"/>
      </w:pPr>
      <w:r w:rsidRPr="00A22E59">
        <w:tab/>
        <w:t>(a)</w:t>
      </w:r>
      <w:r w:rsidRPr="00A22E59">
        <w:tab/>
        <w:t>if the person was assessed as meeting the ICAO level 6 aviation English language proficiency standards—indefinitely;</w:t>
      </w:r>
    </w:p>
    <w:p w14:paraId="25F3F5D4" w14:textId="77777777" w:rsidR="00A31BD6" w:rsidRPr="00A22E59" w:rsidRDefault="00A31BD6" w:rsidP="00554CE3">
      <w:pPr>
        <w:pStyle w:val="paragraph"/>
      </w:pPr>
      <w:r w:rsidRPr="00A22E59">
        <w:tab/>
        <w:t>(b)</w:t>
      </w:r>
      <w:r w:rsidRPr="00A22E59">
        <w:tab/>
        <w:t>if the person was assessed as meeting the ICAO level 5 aviation English language proficiency standards—for 6 years beginning on the day the assessment is conducted;</w:t>
      </w:r>
    </w:p>
    <w:p w14:paraId="1B2A9704" w14:textId="77777777" w:rsidR="00A31BD6" w:rsidRPr="00A22E59" w:rsidRDefault="00A31BD6" w:rsidP="00554CE3">
      <w:pPr>
        <w:pStyle w:val="paragraph"/>
      </w:pPr>
      <w:r w:rsidRPr="00A22E59">
        <w:tab/>
        <w:t>(c)</w:t>
      </w:r>
      <w:r w:rsidRPr="00A22E59">
        <w:tab/>
        <w:t>if the person was assessed as meeting the ICAO level 4 aviation English language proficiency standards—for 3 years beginning on the day the assessment is conducted.</w:t>
      </w:r>
    </w:p>
    <w:p w14:paraId="4BF0357E" w14:textId="77777777" w:rsidR="00A31BD6" w:rsidRPr="00A22E59" w:rsidRDefault="00A31BD6" w:rsidP="00554CE3">
      <w:pPr>
        <w:pStyle w:val="ActHead5"/>
      </w:pPr>
      <w:bookmarkStart w:id="739" w:name="_Toc381625726"/>
      <w:r w:rsidRPr="00A22E59">
        <w:rPr>
          <w:rStyle w:val="CharSectno"/>
        </w:rPr>
        <w:t>61.265</w:t>
      </w:r>
      <w:r w:rsidRPr="00A22E59">
        <w:t xml:space="preserve">  Recreational and student pilot licences—general English language proficiency</w:t>
      </w:r>
      <w:bookmarkEnd w:id="739"/>
    </w:p>
    <w:p w14:paraId="5940EFB9" w14:textId="77777777" w:rsidR="00A31BD6" w:rsidRPr="00A22E59" w:rsidRDefault="00A31BD6" w:rsidP="00554CE3">
      <w:pPr>
        <w:pStyle w:val="subsection"/>
      </w:pPr>
      <w:r w:rsidRPr="00A22E59">
        <w:tab/>
        <w:t>(1)</w:t>
      </w:r>
      <w:r w:rsidRPr="00A22E59">
        <w:tab/>
        <w:t>For subparagraph</w:t>
      </w:r>
      <w:r>
        <w:t> </w:t>
      </w:r>
      <w:r w:rsidRPr="00A22E59">
        <w:t>61.160 (b) (iii), an applicant for a recreational or student pilot licence must:</w:t>
      </w:r>
    </w:p>
    <w:p w14:paraId="2B397AF4" w14:textId="77777777" w:rsidR="00A31BD6" w:rsidRPr="00A22E59" w:rsidRDefault="00A31BD6" w:rsidP="00554CE3">
      <w:pPr>
        <w:pStyle w:val="paragraph"/>
      </w:pPr>
      <w:r w:rsidRPr="00A22E59">
        <w:tab/>
        <w:t>(a)</w:t>
      </w:r>
      <w:r w:rsidRPr="00A22E59">
        <w:tab/>
        <w:t>have been assessed by CASA or an examiner as meeting the general English language proficiency standard mentioned in the Part</w:t>
      </w:r>
      <w:r>
        <w:t> </w:t>
      </w:r>
      <w:r w:rsidRPr="00A22E59">
        <w:t>61 Manual of Standards; or</w:t>
      </w:r>
    </w:p>
    <w:p w14:paraId="572EA7F3" w14:textId="77777777" w:rsidR="00A31BD6" w:rsidRPr="00A22E59" w:rsidRDefault="00A31BD6" w:rsidP="00554CE3">
      <w:pPr>
        <w:pStyle w:val="paragraph"/>
      </w:pPr>
      <w:r w:rsidRPr="00A22E59">
        <w:tab/>
        <w:t>(b)</w:t>
      </w:r>
      <w:r w:rsidRPr="00A22E59">
        <w:tab/>
        <w:t>satisfy a person mentioned in subregulation (2) that the applicant:</w:t>
      </w:r>
    </w:p>
    <w:p w14:paraId="33EDEFCB" w14:textId="77777777" w:rsidR="00A31BD6" w:rsidRPr="00A22E59" w:rsidRDefault="00A31BD6" w:rsidP="00554CE3">
      <w:pPr>
        <w:pStyle w:val="paragraphsub"/>
      </w:pPr>
      <w:r w:rsidRPr="00A22E59">
        <w:tab/>
        <w:t>(i)</w:t>
      </w:r>
      <w:r w:rsidRPr="00A22E59">
        <w:tab/>
        <w:t>has successfully completed one of the general English language proficiency tests mentioned in the Part</w:t>
      </w:r>
      <w:r>
        <w:t> </w:t>
      </w:r>
      <w:r w:rsidRPr="00A22E59">
        <w:t>61 Manual of Standards; and</w:t>
      </w:r>
    </w:p>
    <w:p w14:paraId="4A150268" w14:textId="77777777" w:rsidR="00A31BD6" w:rsidRPr="00A22E59" w:rsidRDefault="00A31BD6" w:rsidP="00554CE3">
      <w:pPr>
        <w:pStyle w:val="paragraphsub"/>
      </w:pPr>
      <w:r w:rsidRPr="00A22E59">
        <w:tab/>
        <w:t>(ii)</w:t>
      </w:r>
      <w:r w:rsidRPr="00A22E59">
        <w:tab/>
        <w:t>has sufficient general English language proficiency to safely exercise the privileges of the licence.</w:t>
      </w:r>
    </w:p>
    <w:p w14:paraId="230A2A72" w14:textId="77777777" w:rsidR="00A31BD6" w:rsidRPr="00A22E59" w:rsidRDefault="00A31BD6" w:rsidP="00554CE3">
      <w:pPr>
        <w:pStyle w:val="subsection"/>
      </w:pPr>
      <w:r w:rsidRPr="00A22E59">
        <w:tab/>
        <w:t>(2)</w:t>
      </w:r>
      <w:r w:rsidRPr="00A22E59">
        <w:tab/>
        <w:t xml:space="preserve">For </w:t>
      </w:r>
      <w:r>
        <w:t>paragraph (</w:t>
      </w:r>
      <w:r w:rsidRPr="00A22E59">
        <w:t>1) (b), the persons are as follows:</w:t>
      </w:r>
    </w:p>
    <w:p w14:paraId="580B2903" w14:textId="77777777" w:rsidR="00A31BD6" w:rsidRPr="00A22E59" w:rsidRDefault="00A31BD6" w:rsidP="00554CE3">
      <w:pPr>
        <w:pStyle w:val="paragraph"/>
      </w:pPr>
      <w:r w:rsidRPr="00A22E59">
        <w:tab/>
        <w:t>(a)</w:t>
      </w:r>
      <w:r w:rsidRPr="00A22E59">
        <w:tab/>
        <w:t>the head of operations of a Part</w:t>
      </w:r>
      <w:r>
        <w:t> </w:t>
      </w:r>
      <w:r w:rsidRPr="00A22E59">
        <w:t>141 or 142 operator;</w:t>
      </w:r>
    </w:p>
    <w:p w14:paraId="3F312A83" w14:textId="77777777" w:rsidR="00A31BD6" w:rsidRPr="00A22E59" w:rsidRDefault="00A31BD6" w:rsidP="00554CE3">
      <w:pPr>
        <w:pStyle w:val="paragraph"/>
      </w:pPr>
      <w:r w:rsidRPr="00A22E59">
        <w:tab/>
        <w:t>(b)</w:t>
      </w:r>
      <w:r w:rsidRPr="00A22E59">
        <w:tab/>
        <w:t>an instructor who is authorised by the head of operations to assess the applicant’s English language proficiency.</w:t>
      </w:r>
    </w:p>
    <w:p w14:paraId="5C38B5EF" w14:textId="77777777" w:rsidR="00A31BD6" w:rsidRPr="00A22E59" w:rsidRDefault="00A31BD6" w:rsidP="00554CE3">
      <w:pPr>
        <w:pStyle w:val="ActHead5"/>
      </w:pPr>
      <w:bookmarkStart w:id="740" w:name="_Toc381625727"/>
      <w:r w:rsidRPr="00A22E59">
        <w:rPr>
          <w:rStyle w:val="CharSectno"/>
        </w:rPr>
        <w:t>61.270</w:t>
      </w:r>
      <w:r w:rsidRPr="00A22E59">
        <w:t xml:space="preserve">  Approval of language proficiency assessors</w:t>
      </w:r>
      <w:bookmarkEnd w:id="740"/>
    </w:p>
    <w:p w14:paraId="06A88392" w14:textId="77777777" w:rsidR="00A31BD6" w:rsidRPr="00A22E59" w:rsidRDefault="00A31BD6" w:rsidP="00554CE3">
      <w:pPr>
        <w:pStyle w:val="subsection"/>
      </w:pPr>
      <w:r w:rsidRPr="00A22E59">
        <w:tab/>
        <w:t>(1)</w:t>
      </w:r>
      <w:r w:rsidRPr="00A22E59">
        <w:tab/>
        <w:t>A person may apply to CASA, in writing, for approval to conduct aviation English language proficiency assessments.</w:t>
      </w:r>
    </w:p>
    <w:p w14:paraId="09CC212E" w14:textId="77777777" w:rsidR="00A31BD6" w:rsidRPr="00A22E59" w:rsidRDefault="00A31BD6" w:rsidP="00554CE3">
      <w:pPr>
        <w:pStyle w:val="subsection"/>
      </w:pPr>
      <w:r w:rsidRPr="00A22E59">
        <w:tab/>
        <w:t>(2)</w:t>
      </w:r>
      <w:r w:rsidRPr="00A22E59">
        <w:tab/>
        <w:t>Subject to regulation</w:t>
      </w:r>
      <w:r>
        <w:t> </w:t>
      </w:r>
      <w:r w:rsidRPr="00A22E59">
        <w:t>11.055, CASA must grant the approval if CASA is satisfied that the person has successfully completed an approved course of training in assessment of aviation English language.</w:t>
      </w:r>
    </w:p>
    <w:p w14:paraId="77218A78" w14:textId="77777777" w:rsidR="00A31BD6" w:rsidRPr="00A22E59" w:rsidRDefault="00A31BD6" w:rsidP="00554CE3">
      <w:pPr>
        <w:pStyle w:val="ActHead4"/>
      </w:pPr>
      <w:bookmarkStart w:id="741" w:name="_Toc381625728"/>
      <w:r w:rsidRPr="00A22E59">
        <w:rPr>
          <w:rStyle w:val="CharSubdNo"/>
        </w:rPr>
        <w:t>Division 61.B.6</w:t>
      </w:r>
      <w:r w:rsidRPr="00A22E59">
        <w:t>—</w:t>
      </w:r>
      <w:r w:rsidRPr="00A22E59">
        <w:rPr>
          <w:rStyle w:val="CharSubdText"/>
        </w:rPr>
        <w:t>Recognition of overseas flight crew authorisations</w:t>
      </w:r>
      <w:bookmarkEnd w:id="741"/>
    </w:p>
    <w:p w14:paraId="5CCA169A" w14:textId="77777777" w:rsidR="00A31BD6" w:rsidRPr="00A22E59" w:rsidRDefault="00A31BD6" w:rsidP="00554CE3">
      <w:pPr>
        <w:pStyle w:val="ActHead5"/>
      </w:pPr>
      <w:bookmarkStart w:id="742" w:name="_Toc381625729"/>
      <w:r w:rsidRPr="00A22E59">
        <w:rPr>
          <w:rStyle w:val="CharSectno"/>
        </w:rPr>
        <w:t>61.275</w:t>
      </w:r>
      <w:r w:rsidRPr="00A22E59">
        <w:t xml:space="preserve">  Overseas flight crew authorisations—recognition</w:t>
      </w:r>
      <w:bookmarkEnd w:id="742"/>
    </w:p>
    <w:p w14:paraId="4FD1F945" w14:textId="77777777" w:rsidR="00A31BD6" w:rsidRPr="00A22E59" w:rsidRDefault="00A31BD6" w:rsidP="00554CE3">
      <w:pPr>
        <w:pStyle w:val="subsection"/>
      </w:pPr>
      <w:r w:rsidRPr="00A22E59">
        <w:tab/>
        <w:t>(1)</w:t>
      </w:r>
      <w:r w:rsidRPr="00A22E59">
        <w:tab/>
        <w:t xml:space="preserve">Despite anything else in this Part, the holder of an overseas flight crew licence (the </w:t>
      </w:r>
      <w:r w:rsidRPr="00A22E59">
        <w:rPr>
          <w:b/>
          <w:i/>
        </w:rPr>
        <w:t>applicant</w:t>
      </w:r>
      <w:r w:rsidRPr="00A22E59">
        <w:t xml:space="preserve">) is taken to meet the requirements under this Part for the grant of a flight crew licence (an </w:t>
      </w:r>
      <w:r w:rsidRPr="00A22E59">
        <w:rPr>
          <w:b/>
          <w:i/>
        </w:rPr>
        <w:t>Australian licence</w:t>
      </w:r>
      <w:r w:rsidRPr="00A22E59">
        <w:t>) with an aircraft category rating if:</w:t>
      </w:r>
    </w:p>
    <w:p w14:paraId="4554B86A" w14:textId="77777777" w:rsidR="00A31BD6" w:rsidRPr="00A22E59" w:rsidRDefault="00A31BD6" w:rsidP="00554CE3">
      <w:pPr>
        <w:pStyle w:val="paragraph"/>
      </w:pPr>
      <w:r w:rsidRPr="00A22E59">
        <w:tab/>
        <w:t>(a)</w:t>
      </w:r>
      <w:r w:rsidRPr="00A22E59">
        <w:tab/>
        <w:t>CASA is satisfied that the overseas flight crew licence and any ratings on that licence are at least equivalent to the Australian licence with that aircraft category rating; and</w:t>
      </w:r>
    </w:p>
    <w:p w14:paraId="5E338702" w14:textId="77777777" w:rsidR="00A31BD6" w:rsidRPr="00A22E59" w:rsidRDefault="00A31BD6" w:rsidP="00554CE3">
      <w:pPr>
        <w:pStyle w:val="paragraph"/>
      </w:pPr>
      <w:r w:rsidRPr="00A22E59">
        <w:tab/>
        <w:t>(b)</w:t>
      </w:r>
      <w:r w:rsidRPr="00A22E59">
        <w:tab/>
        <w:t>the applicant is at least the minimum age for the grant of the Australian licence; and</w:t>
      </w:r>
    </w:p>
    <w:p w14:paraId="79CF4305" w14:textId="77777777" w:rsidR="00A31BD6" w:rsidRPr="00A22E59" w:rsidRDefault="00A31BD6" w:rsidP="00554CE3">
      <w:pPr>
        <w:pStyle w:val="paragraph"/>
      </w:pPr>
      <w:r w:rsidRPr="00A22E59">
        <w:tab/>
        <w:t>(c)</w:t>
      </w:r>
      <w:r w:rsidRPr="00A22E59">
        <w:tab/>
        <w:t>the applicant holds an authorisation to operate an aircraft radio granted by the national aviation authority of a Contracting State; and</w:t>
      </w:r>
    </w:p>
    <w:p w14:paraId="1F4B1B38" w14:textId="77777777" w:rsidR="00A31BD6" w:rsidRPr="00A22E59" w:rsidRDefault="00A31BD6" w:rsidP="00554CE3">
      <w:pPr>
        <w:pStyle w:val="paragraph"/>
      </w:pPr>
      <w:r w:rsidRPr="00A22E59">
        <w:tab/>
        <w:t>(d)</w:t>
      </w:r>
      <w:r w:rsidRPr="00A22E59">
        <w:tab/>
        <w:t>either:</w:t>
      </w:r>
    </w:p>
    <w:p w14:paraId="1F5FE553" w14:textId="77777777" w:rsidR="00A31BD6" w:rsidRPr="00A22E59" w:rsidRDefault="00A31BD6" w:rsidP="00554CE3">
      <w:pPr>
        <w:pStyle w:val="paragraphsub"/>
      </w:pPr>
      <w:r w:rsidRPr="00A22E59">
        <w:tab/>
        <w:t>(i)</w:t>
      </w:r>
      <w:r w:rsidRPr="00A22E59">
        <w:tab/>
        <w:t>the applicant’s overseas licence states that the applicant meets the ICAO level 4, 5 or 6 aviation English language proficiency standards; or</w:t>
      </w:r>
    </w:p>
    <w:p w14:paraId="3CED5A8C" w14:textId="77777777" w:rsidR="00A31BD6" w:rsidRPr="00A22E59" w:rsidRDefault="00A31BD6" w:rsidP="00554CE3">
      <w:pPr>
        <w:pStyle w:val="paragraphsub"/>
      </w:pPr>
      <w:r w:rsidRPr="00A22E59">
        <w:tab/>
        <w:t>(ii)</w:t>
      </w:r>
      <w:r w:rsidRPr="00A22E59">
        <w:tab/>
        <w:t>the applicant has a current aviation English language proficiency assessment; and</w:t>
      </w:r>
    </w:p>
    <w:p w14:paraId="78B78BF1" w14:textId="77777777" w:rsidR="00A31BD6" w:rsidRPr="00A22E59" w:rsidRDefault="00A31BD6" w:rsidP="00554CE3">
      <w:pPr>
        <w:pStyle w:val="paragraph"/>
      </w:pPr>
      <w:r w:rsidRPr="00A22E59">
        <w:tab/>
        <w:t>(e)</w:t>
      </w:r>
      <w:r w:rsidRPr="00A22E59">
        <w:tab/>
        <w:t>for an application for a commercial pilot licence, multi</w:t>
      </w:r>
      <w:r>
        <w:noBreakHyphen/>
      </w:r>
      <w:r w:rsidRPr="00A22E59">
        <w:t>crew pilot licence or air transport pilot licence:</w:t>
      </w:r>
    </w:p>
    <w:p w14:paraId="348089A6" w14:textId="77777777" w:rsidR="00A31BD6" w:rsidRPr="00A22E59" w:rsidRDefault="00A31BD6" w:rsidP="00554CE3">
      <w:pPr>
        <w:pStyle w:val="paragraphsub"/>
      </w:pPr>
      <w:r w:rsidRPr="00A22E59">
        <w:tab/>
        <w:t>(i)</w:t>
      </w:r>
      <w:r w:rsidRPr="00A22E59">
        <w:tab/>
        <w:t>a person mentioned in subregulation (5) certifies in writing that the applicant is competent in each unit of competency mentioned in the Part</w:t>
      </w:r>
      <w:r>
        <w:t> </w:t>
      </w:r>
      <w:r w:rsidRPr="00A22E59">
        <w:t>61 Manual of Standards for the Australian licence; and</w:t>
      </w:r>
    </w:p>
    <w:p w14:paraId="422D6AC3" w14:textId="77777777" w:rsidR="00A31BD6" w:rsidRPr="00A22E59" w:rsidRDefault="00A31BD6" w:rsidP="00554CE3">
      <w:pPr>
        <w:pStyle w:val="paragraphsub"/>
      </w:pPr>
      <w:r w:rsidRPr="00A22E59">
        <w:tab/>
        <w:t>(ii)</w:t>
      </w:r>
      <w:r w:rsidRPr="00A22E59">
        <w:tab/>
        <w:t>the applicant passes the flight test mentioned in the Part</w:t>
      </w:r>
      <w:r>
        <w:t> </w:t>
      </w:r>
      <w:r w:rsidRPr="00A22E59">
        <w:t>61 Manual of Standards for the Australian licence; and</w:t>
      </w:r>
    </w:p>
    <w:p w14:paraId="6365A34A" w14:textId="77777777" w:rsidR="00A31BD6" w:rsidRPr="00A22E59" w:rsidRDefault="00A31BD6" w:rsidP="00554CE3">
      <w:pPr>
        <w:pStyle w:val="paragraph"/>
      </w:pPr>
      <w:r w:rsidRPr="00A22E59">
        <w:tab/>
        <w:t>(f)</w:t>
      </w:r>
      <w:r w:rsidRPr="00A22E59">
        <w:tab/>
        <w:t>the applicant has passed the overseas conversion aeronautical knowledge examination mentioned in the Part</w:t>
      </w:r>
      <w:r>
        <w:t> </w:t>
      </w:r>
      <w:r w:rsidRPr="00A22E59">
        <w:t>61 Manual of Standards for the Australian licence and aircraft category rating.</w:t>
      </w:r>
    </w:p>
    <w:p w14:paraId="4D362FAA" w14:textId="77777777" w:rsidR="00A31BD6" w:rsidRPr="00A22E59" w:rsidRDefault="00A31BD6" w:rsidP="00554CE3">
      <w:pPr>
        <w:pStyle w:val="notetext"/>
      </w:pPr>
      <w:r w:rsidRPr="00A22E59">
        <w:t>Note:</w:t>
      </w:r>
      <w:r w:rsidRPr="00A22E59">
        <w:tab/>
        <w:t>Despite anything in these Regulations, CASA is not to issue a flight crew licence to an applicant unless certain requirements are met: see regulation</w:t>
      </w:r>
      <w:r>
        <w:t> </w:t>
      </w:r>
      <w:r w:rsidRPr="00A22E59">
        <w:t xml:space="preserve">6.57 of the </w:t>
      </w:r>
      <w:r w:rsidRPr="00A22E59">
        <w:rPr>
          <w:i/>
        </w:rPr>
        <w:t>Aviation Transport Security Regulations</w:t>
      </w:r>
      <w:r>
        <w:rPr>
          <w:i/>
        </w:rPr>
        <w:t> </w:t>
      </w:r>
      <w:r w:rsidRPr="00A22E59">
        <w:rPr>
          <w:i/>
        </w:rPr>
        <w:t>2005</w:t>
      </w:r>
      <w:r w:rsidRPr="00A22E59">
        <w:t>.</w:t>
      </w:r>
    </w:p>
    <w:p w14:paraId="32CF682C" w14:textId="77777777" w:rsidR="00A31BD6" w:rsidRPr="00A22E59" w:rsidRDefault="00A31BD6" w:rsidP="00554CE3">
      <w:pPr>
        <w:pStyle w:val="subsection"/>
      </w:pPr>
      <w:r w:rsidRPr="00A22E59">
        <w:tab/>
        <w:t>(2)</w:t>
      </w:r>
      <w:r w:rsidRPr="00A22E59">
        <w:tab/>
        <w:t xml:space="preserve">Despite anything else in this Part, the holder of an overseas flight crew licence (the </w:t>
      </w:r>
      <w:r w:rsidRPr="00A22E59">
        <w:rPr>
          <w:b/>
          <w:i/>
        </w:rPr>
        <w:t>applicant</w:t>
      </w:r>
      <w:r w:rsidRPr="00A22E59">
        <w:t xml:space="preserve">) is taken to meet the requirements under this Part for the grant of an aircraft class rating, pilot type rating or flight engineer type rating (an </w:t>
      </w:r>
      <w:r w:rsidRPr="00A22E59">
        <w:rPr>
          <w:b/>
          <w:i/>
        </w:rPr>
        <w:t>Australian rating</w:t>
      </w:r>
      <w:r w:rsidRPr="00A22E59">
        <w:t>) if:</w:t>
      </w:r>
    </w:p>
    <w:p w14:paraId="59DC2A89" w14:textId="77777777" w:rsidR="00A31BD6" w:rsidRPr="00A22E59" w:rsidRDefault="00A31BD6" w:rsidP="00554CE3">
      <w:pPr>
        <w:pStyle w:val="paragraph"/>
      </w:pPr>
      <w:r w:rsidRPr="00A22E59">
        <w:tab/>
        <w:t>(a)</w:t>
      </w:r>
      <w:r w:rsidRPr="00A22E59">
        <w:tab/>
        <w:t>the applicant holds, or has held, an overseas rating; and</w:t>
      </w:r>
    </w:p>
    <w:p w14:paraId="6E58BFB4" w14:textId="77777777" w:rsidR="00A31BD6" w:rsidRPr="00A22E59" w:rsidRDefault="00A31BD6" w:rsidP="00554CE3">
      <w:pPr>
        <w:pStyle w:val="paragraph"/>
      </w:pPr>
      <w:r w:rsidRPr="00A22E59">
        <w:tab/>
        <w:t>(b)</w:t>
      </w:r>
      <w:r w:rsidRPr="00A22E59">
        <w:tab/>
        <w:t>CASA is satisfied that the overseas rating is at least equivalent to the Australian rating.</w:t>
      </w:r>
    </w:p>
    <w:p w14:paraId="5DBF58D8" w14:textId="77777777" w:rsidR="00A31BD6" w:rsidRPr="00A22E59" w:rsidRDefault="00A31BD6" w:rsidP="00554CE3">
      <w:pPr>
        <w:pStyle w:val="subsection"/>
      </w:pPr>
      <w:r w:rsidRPr="00A22E59">
        <w:tab/>
        <w:t>(3)</w:t>
      </w:r>
      <w:r w:rsidRPr="00A22E59">
        <w:tab/>
        <w:t xml:space="preserve">Despite anything else in this Part, the holder of an overseas flight crew licence (the </w:t>
      </w:r>
      <w:r w:rsidRPr="00A22E59">
        <w:rPr>
          <w:b/>
          <w:i/>
        </w:rPr>
        <w:t>applicant</w:t>
      </w:r>
      <w:r w:rsidRPr="00A22E59">
        <w:t xml:space="preserve">) is taken to meet the requirements under this Part for the grant of an operational rating (an </w:t>
      </w:r>
      <w:r w:rsidRPr="00A22E59">
        <w:rPr>
          <w:b/>
          <w:i/>
        </w:rPr>
        <w:t>Australian rating</w:t>
      </w:r>
      <w:r w:rsidRPr="00A22E59">
        <w:t>) if:</w:t>
      </w:r>
    </w:p>
    <w:p w14:paraId="10C04B6F" w14:textId="77777777" w:rsidR="00A31BD6" w:rsidRPr="00A22E59" w:rsidRDefault="00A31BD6" w:rsidP="00554CE3">
      <w:pPr>
        <w:pStyle w:val="paragraph"/>
      </w:pPr>
      <w:r w:rsidRPr="00A22E59">
        <w:tab/>
        <w:t>(a)</w:t>
      </w:r>
      <w:r w:rsidRPr="00A22E59">
        <w:tab/>
        <w:t>the applicant holds, or has held, an overseas rating; and</w:t>
      </w:r>
    </w:p>
    <w:p w14:paraId="3C1AA98E" w14:textId="77777777" w:rsidR="00A31BD6" w:rsidRPr="00A22E59" w:rsidRDefault="00A31BD6" w:rsidP="00554CE3">
      <w:pPr>
        <w:pStyle w:val="paragraph"/>
      </w:pPr>
      <w:r w:rsidRPr="00A22E59">
        <w:tab/>
        <w:t>(b)</w:t>
      </w:r>
      <w:r w:rsidRPr="00A22E59">
        <w:tab/>
        <w:t>CASA is satisfied that the overseas rating is at least equivalent to the Australian rating; and</w:t>
      </w:r>
    </w:p>
    <w:p w14:paraId="65E78A52" w14:textId="77777777" w:rsidR="00A31BD6" w:rsidRPr="00A22E59" w:rsidRDefault="00A31BD6" w:rsidP="00554CE3">
      <w:pPr>
        <w:pStyle w:val="paragraph"/>
      </w:pPr>
      <w:r w:rsidRPr="00A22E59">
        <w:tab/>
        <w:t>(c)</w:t>
      </w:r>
      <w:r w:rsidRPr="00A22E59">
        <w:tab/>
        <w:t>a person mentioned in subregulation (5) certifies in writing that the applicant is competent in each unit of competency mentioned in the Part</w:t>
      </w:r>
      <w:r>
        <w:t> </w:t>
      </w:r>
      <w:r w:rsidRPr="00A22E59">
        <w:t>61 Manual of Standards for the Australian rating; and</w:t>
      </w:r>
    </w:p>
    <w:p w14:paraId="7EB24E8B" w14:textId="77777777" w:rsidR="00A31BD6" w:rsidRPr="00A22E59" w:rsidRDefault="00A31BD6" w:rsidP="00554CE3">
      <w:pPr>
        <w:pStyle w:val="paragraph"/>
      </w:pPr>
      <w:r w:rsidRPr="00A22E59">
        <w:tab/>
        <w:t>(d)</w:t>
      </w:r>
      <w:r w:rsidRPr="00A22E59">
        <w:tab/>
        <w:t>the applicant passes the aeronautical knowledge examination for the Australian rating; and</w:t>
      </w:r>
    </w:p>
    <w:p w14:paraId="197C13C6" w14:textId="77777777" w:rsidR="00A31BD6" w:rsidRPr="00A22E59" w:rsidRDefault="00A31BD6" w:rsidP="00554CE3">
      <w:pPr>
        <w:pStyle w:val="paragraph"/>
      </w:pPr>
      <w:r w:rsidRPr="00A22E59">
        <w:tab/>
        <w:t>(e)</w:t>
      </w:r>
      <w:r w:rsidRPr="00A22E59">
        <w:tab/>
        <w:t>CASA is satisfied that the applicant has completed the aeronautical experience required for the grant of the Australian rating; and</w:t>
      </w:r>
    </w:p>
    <w:p w14:paraId="480F4E59" w14:textId="77777777" w:rsidR="00A31BD6" w:rsidRPr="00A22E59" w:rsidRDefault="00A31BD6" w:rsidP="00554CE3">
      <w:pPr>
        <w:pStyle w:val="paragraph"/>
      </w:pPr>
      <w:r w:rsidRPr="00A22E59">
        <w:tab/>
        <w:t>(f)</w:t>
      </w:r>
      <w:r w:rsidRPr="00A22E59">
        <w:tab/>
        <w:t>the applicant passes the flight test mentioned in the Part</w:t>
      </w:r>
      <w:r>
        <w:t> </w:t>
      </w:r>
      <w:r w:rsidRPr="00A22E59">
        <w:t>61 Manual of Standards for the Australian rating.</w:t>
      </w:r>
    </w:p>
    <w:p w14:paraId="0E3D87BF" w14:textId="77777777" w:rsidR="00A31BD6" w:rsidRPr="00A22E59" w:rsidRDefault="00A31BD6" w:rsidP="00554CE3">
      <w:pPr>
        <w:pStyle w:val="subsection"/>
      </w:pPr>
      <w:r w:rsidRPr="00A22E59">
        <w:tab/>
        <w:t>(4)</w:t>
      </w:r>
      <w:r w:rsidRPr="00A22E59">
        <w:tab/>
        <w:t xml:space="preserve">Despite anything else in this Part, the holder of an overseas flight crew licence (the </w:t>
      </w:r>
      <w:r w:rsidRPr="00A22E59">
        <w:rPr>
          <w:b/>
          <w:i/>
        </w:rPr>
        <w:t>applicant</w:t>
      </w:r>
      <w:r w:rsidRPr="00A22E59">
        <w:t xml:space="preserve">) is taken to meet the requirements under this Part for the grant of a flight crew endorsement (an </w:t>
      </w:r>
      <w:r w:rsidRPr="00A22E59">
        <w:rPr>
          <w:b/>
          <w:i/>
        </w:rPr>
        <w:t>Australian endorsement</w:t>
      </w:r>
      <w:r w:rsidRPr="00A22E59">
        <w:t>) if:</w:t>
      </w:r>
    </w:p>
    <w:p w14:paraId="698D74F0" w14:textId="77777777" w:rsidR="00A31BD6" w:rsidRPr="00A22E59" w:rsidRDefault="00A31BD6" w:rsidP="00554CE3">
      <w:pPr>
        <w:pStyle w:val="paragraph"/>
      </w:pPr>
      <w:r w:rsidRPr="00A22E59">
        <w:tab/>
        <w:t>(a)</w:t>
      </w:r>
      <w:r w:rsidRPr="00A22E59">
        <w:tab/>
        <w:t>the applicant holds, or has held, an overseas endorsement; and</w:t>
      </w:r>
    </w:p>
    <w:p w14:paraId="72CC111F" w14:textId="77777777" w:rsidR="00A31BD6" w:rsidRPr="00A22E59" w:rsidRDefault="00A31BD6" w:rsidP="00554CE3">
      <w:pPr>
        <w:pStyle w:val="paragraph"/>
      </w:pPr>
      <w:r w:rsidRPr="00A22E59">
        <w:tab/>
        <w:t>(b)</w:t>
      </w:r>
      <w:r w:rsidRPr="00A22E59">
        <w:tab/>
        <w:t>CASA is satisfied that the overseas endorsement is at least equivalent to the Australian endorsement; and</w:t>
      </w:r>
    </w:p>
    <w:p w14:paraId="19B9CEB8" w14:textId="77777777" w:rsidR="00A31BD6" w:rsidRPr="00A22E59" w:rsidRDefault="00A31BD6" w:rsidP="00554CE3">
      <w:pPr>
        <w:pStyle w:val="paragraph"/>
      </w:pPr>
      <w:r w:rsidRPr="00A22E59">
        <w:tab/>
        <w:t>(c)</w:t>
      </w:r>
      <w:r w:rsidRPr="00A22E59">
        <w:tab/>
        <w:t>if the requirements for the grant of the endorsement include passing a flight test—the applicant passes the flight test.</w:t>
      </w:r>
    </w:p>
    <w:p w14:paraId="083C3772" w14:textId="77777777" w:rsidR="00A31BD6" w:rsidRPr="00A22E59" w:rsidRDefault="00A31BD6" w:rsidP="00554CE3">
      <w:pPr>
        <w:pStyle w:val="subsection"/>
        <w:rPr>
          <w:rFonts w:eastAsia="MS Mincho"/>
        </w:rPr>
      </w:pPr>
      <w:r w:rsidRPr="00A22E59">
        <w:tab/>
        <w:t>(5)</w:t>
      </w:r>
      <w:r w:rsidRPr="00A22E59">
        <w:tab/>
        <w:t xml:space="preserve">For </w:t>
      </w:r>
      <w:r>
        <w:t>subparagraph (</w:t>
      </w:r>
      <w:r w:rsidRPr="00A22E59">
        <w:t xml:space="preserve">1) (e) (i) and </w:t>
      </w:r>
      <w:r>
        <w:t>paragraph (</w:t>
      </w:r>
      <w:r w:rsidRPr="00A22E59">
        <w:t xml:space="preserve">3) (c), the persons </w:t>
      </w:r>
      <w:r w:rsidRPr="00A22E59">
        <w:rPr>
          <w:rFonts w:eastAsia="MS Mincho"/>
        </w:rPr>
        <w:t>are as follows:</w:t>
      </w:r>
    </w:p>
    <w:p w14:paraId="0927D8A6" w14:textId="77777777" w:rsidR="00A31BD6" w:rsidRPr="00A22E59" w:rsidRDefault="00A31BD6" w:rsidP="00554CE3">
      <w:pPr>
        <w:pStyle w:val="paragraph"/>
        <w:rPr>
          <w:rFonts w:eastAsia="MS Mincho"/>
        </w:rPr>
      </w:pPr>
      <w:r w:rsidRPr="00A22E59">
        <w:rPr>
          <w:rFonts w:eastAsia="MS Mincho"/>
        </w:rPr>
        <w:tab/>
        <w:t>(a)</w:t>
      </w:r>
      <w:r w:rsidRPr="00A22E59">
        <w:rPr>
          <w:rFonts w:eastAsia="MS Mincho"/>
        </w:rPr>
        <w:tab/>
        <w:t>the head of operations of a Part</w:t>
      </w:r>
      <w:r>
        <w:rPr>
          <w:rFonts w:eastAsia="MS Mincho"/>
        </w:rPr>
        <w:t> </w:t>
      </w:r>
      <w:r w:rsidRPr="00A22E59">
        <w:rPr>
          <w:rFonts w:eastAsia="MS Mincho"/>
        </w:rPr>
        <w:t xml:space="preserve">141 or 142 operator that </w:t>
      </w:r>
      <w:r w:rsidRPr="00A22E59">
        <w:t>is authorised to conduct flight training for the Australian licence or rating</w:t>
      </w:r>
      <w:r w:rsidRPr="00A22E59">
        <w:rPr>
          <w:rFonts w:eastAsia="MS Mincho"/>
        </w:rPr>
        <w:t>;</w:t>
      </w:r>
    </w:p>
    <w:p w14:paraId="58AF0FAD" w14:textId="77777777" w:rsidR="00A31BD6" w:rsidRPr="00A22E59" w:rsidRDefault="00A31BD6" w:rsidP="00554CE3">
      <w:pPr>
        <w:pStyle w:val="paragraph"/>
        <w:rPr>
          <w:rFonts w:eastAsia="MS Mincho"/>
        </w:rPr>
      </w:pPr>
      <w:r w:rsidRPr="00A22E59">
        <w:rPr>
          <w:rFonts w:eastAsia="MS Mincho"/>
        </w:rPr>
        <w:tab/>
        <w:t>(b)</w:t>
      </w:r>
      <w:r w:rsidRPr="00A22E59">
        <w:rPr>
          <w:rFonts w:eastAsia="MS Mincho"/>
        </w:rPr>
        <w:tab/>
        <w:t>a person named in the operator’s exposition as responsible for flight training for the licence or rating.</w:t>
      </w:r>
    </w:p>
    <w:p w14:paraId="4EF9429A" w14:textId="77777777" w:rsidR="00A31BD6" w:rsidRPr="00A22E59" w:rsidRDefault="00A31BD6" w:rsidP="00554CE3">
      <w:pPr>
        <w:pStyle w:val="ActHead5"/>
      </w:pPr>
      <w:bookmarkStart w:id="743" w:name="_Toc381625730"/>
      <w:r w:rsidRPr="00A22E59">
        <w:rPr>
          <w:rStyle w:val="CharSectno"/>
        </w:rPr>
        <w:t>61.280</w:t>
      </w:r>
      <w:r w:rsidRPr="00A22E59">
        <w:t xml:space="preserve">  Grant of flight crew licences, ratings or endorsements under bilateral agreements</w:t>
      </w:r>
      <w:bookmarkEnd w:id="743"/>
    </w:p>
    <w:p w14:paraId="4B7CF738" w14:textId="77777777" w:rsidR="00A31BD6" w:rsidRPr="00A22E59" w:rsidRDefault="00A31BD6" w:rsidP="00554CE3">
      <w:pPr>
        <w:pStyle w:val="subsection"/>
      </w:pPr>
      <w:r w:rsidRPr="00A22E59">
        <w:tab/>
      </w:r>
      <w:r w:rsidRPr="00A22E59">
        <w:tab/>
        <w:t>CASA may grant a flight crew licence, rating or endorsement to the holder of an overseas flight crew licence in accordance with a bilateral agreement between Australia and the Contracting State whose licensing authority granted the overseas licence.</w:t>
      </w:r>
    </w:p>
    <w:p w14:paraId="1425010E" w14:textId="77777777" w:rsidR="00A31BD6" w:rsidRPr="00A22E59" w:rsidRDefault="00A31BD6" w:rsidP="00554CE3">
      <w:pPr>
        <w:pStyle w:val="notetext"/>
      </w:pPr>
      <w:r w:rsidRPr="00A22E59">
        <w:t>Note:</w:t>
      </w:r>
      <w:r w:rsidRPr="00A22E59">
        <w:tab/>
        <w:t xml:space="preserve">The holder of a commercial pilot licence or an airline transport pilot licence granted by the Civil Aviation Authority of New Zealand is eligible for an equivalent Australian licence and equivalent ratings and other endorsements: see the </w:t>
      </w:r>
      <w:r w:rsidRPr="00A22E59">
        <w:rPr>
          <w:i/>
        </w:rPr>
        <w:t>Trans</w:t>
      </w:r>
      <w:r>
        <w:rPr>
          <w:i/>
        </w:rPr>
        <w:noBreakHyphen/>
      </w:r>
      <w:r w:rsidRPr="00A22E59">
        <w:rPr>
          <w:i/>
        </w:rPr>
        <w:t>Tasman Mutual Recognition Act 1997</w:t>
      </w:r>
      <w:r w:rsidRPr="00A22E59">
        <w:t>.</w:t>
      </w:r>
    </w:p>
    <w:p w14:paraId="6AA6242A" w14:textId="77777777" w:rsidR="00A31BD6" w:rsidRPr="00A22E59" w:rsidRDefault="00A31BD6" w:rsidP="00554CE3">
      <w:pPr>
        <w:pStyle w:val="ActHead4"/>
      </w:pPr>
      <w:bookmarkStart w:id="744" w:name="_Toc381625731"/>
      <w:r w:rsidRPr="00A22E59">
        <w:rPr>
          <w:rStyle w:val="CharSubdNo"/>
        </w:rPr>
        <w:t>Division 61.B.7</w:t>
      </w:r>
      <w:r w:rsidRPr="00A22E59">
        <w:t>—</w:t>
      </w:r>
      <w:r w:rsidRPr="00A22E59">
        <w:rPr>
          <w:rStyle w:val="CharSubdText"/>
        </w:rPr>
        <w:t>Recognition of Australian Defence Force qualifications</w:t>
      </w:r>
      <w:bookmarkEnd w:id="744"/>
    </w:p>
    <w:p w14:paraId="02C6544D" w14:textId="77777777" w:rsidR="00A31BD6" w:rsidRPr="00A22E59" w:rsidRDefault="00A31BD6" w:rsidP="00554CE3">
      <w:pPr>
        <w:pStyle w:val="ActHead5"/>
      </w:pPr>
      <w:bookmarkStart w:id="745" w:name="_Toc381625732"/>
      <w:r w:rsidRPr="00A22E59">
        <w:rPr>
          <w:rStyle w:val="CharSectno"/>
        </w:rPr>
        <w:t>61.285</w:t>
      </w:r>
      <w:r w:rsidRPr="00A22E59">
        <w:t xml:space="preserve">  Australian Defence Force qualifications—recognition</w:t>
      </w:r>
      <w:bookmarkEnd w:id="745"/>
    </w:p>
    <w:p w14:paraId="0D9CB6D0" w14:textId="77777777" w:rsidR="00A31BD6" w:rsidRPr="00A22E59" w:rsidRDefault="00A31BD6" w:rsidP="00554CE3">
      <w:pPr>
        <w:pStyle w:val="subsection"/>
      </w:pPr>
      <w:r w:rsidRPr="00A22E59">
        <w:tab/>
      </w:r>
      <w:r w:rsidRPr="00A22E59">
        <w:tab/>
        <w:t>Despite anything else in this Part, a member or former member of the Australian Defence Force is taken to meet the requirements under this Part for the grant of a flight crew licence, rating or endorsement if the member:</w:t>
      </w:r>
    </w:p>
    <w:p w14:paraId="501DFCD1" w14:textId="77777777" w:rsidR="00A31BD6" w:rsidRPr="00A22E59" w:rsidRDefault="00A31BD6" w:rsidP="00554CE3">
      <w:pPr>
        <w:pStyle w:val="paragraph"/>
      </w:pPr>
      <w:r w:rsidRPr="00A22E59">
        <w:tab/>
        <w:t>(a)</w:t>
      </w:r>
      <w:r w:rsidRPr="00A22E59">
        <w:tab/>
        <w:t>holds, or has held, a flight crew qualification granted by the Australian Defence Force that CASA is satisfied is at least equivalent to the licence, rating or endorsement; and</w:t>
      </w:r>
    </w:p>
    <w:p w14:paraId="2978B1B3" w14:textId="77777777" w:rsidR="00A31BD6" w:rsidRPr="00A22E59" w:rsidRDefault="00A31BD6" w:rsidP="00554CE3">
      <w:pPr>
        <w:pStyle w:val="paragraph"/>
      </w:pPr>
      <w:r w:rsidRPr="00A22E59">
        <w:tab/>
        <w:t>(b)</w:t>
      </w:r>
      <w:r w:rsidRPr="00A22E59">
        <w:tab/>
        <w:t>for a flight crew licence—is at least the minimum age for the grant of the licence; and</w:t>
      </w:r>
    </w:p>
    <w:p w14:paraId="1645D65A" w14:textId="77777777" w:rsidR="00A31BD6" w:rsidRPr="00A22E59" w:rsidRDefault="00A31BD6" w:rsidP="00554CE3">
      <w:pPr>
        <w:pStyle w:val="paragraph"/>
      </w:pPr>
      <w:r w:rsidRPr="00A22E59">
        <w:tab/>
        <w:t>(c)</w:t>
      </w:r>
      <w:r w:rsidRPr="00A22E59">
        <w:tab/>
        <w:t>meets the aeronautical experience requirements for the licence, rating or endorsement; and</w:t>
      </w:r>
    </w:p>
    <w:p w14:paraId="103D08A0" w14:textId="77777777" w:rsidR="00A31BD6" w:rsidRPr="00A22E59" w:rsidRDefault="00A31BD6" w:rsidP="00554CE3">
      <w:pPr>
        <w:pStyle w:val="paragraph"/>
      </w:pPr>
      <w:r w:rsidRPr="00A22E59">
        <w:tab/>
        <w:t>(d)</w:t>
      </w:r>
      <w:r w:rsidRPr="00A22E59">
        <w:tab/>
        <w:t>for a flight crew licence other than a student pilot licence—has a current aviation English language proficiency assessment; and</w:t>
      </w:r>
    </w:p>
    <w:p w14:paraId="10809202" w14:textId="77777777" w:rsidR="00A31BD6" w:rsidRPr="00A22E59" w:rsidRDefault="00A31BD6" w:rsidP="00554CE3">
      <w:pPr>
        <w:pStyle w:val="paragraph"/>
      </w:pPr>
      <w:r w:rsidRPr="00A22E59">
        <w:tab/>
        <w:t>(e)</w:t>
      </w:r>
      <w:r w:rsidRPr="00A22E59">
        <w:tab/>
        <w:t>for a student pilot licence—meets the general English language proficiency requirements mentioned in regulation</w:t>
      </w:r>
      <w:r>
        <w:t> </w:t>
      </w:r>
      <w:r w:rsidRPr="00A22E59">
        <w:t>61.265; and</w:t>
      </w:r>
    </w:p>
    <w:p w14:paraId="2F6E0CD3" w14:textId="77777777" w:rsidR="00A31BD6" w:rsidRPr="00A22E59" w:rsidRDefault="00A31BD6" w:rsidP="00554CE3">
      <w:pPr>
        <w:pStyle w:val="paragraph"/>
      </w:pPr>
      <w:r w:rsidRPr="00A22E59">
        <w:tab/>
        <w:t>(f)</w:t>
      </w:r>
      <w:r w:rsidRPr="00A22E59">
        <w:tab/>
        <w:t>for an air transport pilot licence:</w:t>
      </w:r>
    </w:p>
    <w:p w14:paraId="2BEEDA0A" w14:textId="77777777" w:rsidR="00A31BD6" w:rsidRPr="00A22E59" w:rsidRDefault="00A31BD6" w:rsidP="00554CE3">
      <w:pPr>
        <w:pStyle w:val="paragraphsub"/>
      </w:pPr>
      <w:r w:rsidRPr="00A22E59">
        <w:tab/>
        <w:t>(i)</w:t>
      </w:r>
      <w:r w:rsidRPr="00A22E59">
        <w:tab/>
        <w:t>passes the Australian Defence Force conversion aeronautical knowledge examination for the air transport pilot licence mentioned in the Part</w:t>
      </w:r>
      <w:r>
        <w:t> </w:t>
      </w:r>
      <w:r w:rsidRPr="00A22E59">
        <w:t>61 Manual of Standards; and</w:t>
      </w:r>
    </w:p>
    <w:p w14:paraId="052F6DE1" w14:textId="77777777" w:rsidR="00A31BD6" w:rsidRPr="00A22E59" w:rsidRDefault="00A31BD6" w:rsidP="00554CE3">
      <w:pPr>
        <w:pStyle w:val="paragraphsub"/>
      </w:pPr>
      <w:r w:rsidRPr="00A22E59">
        <w:tab/>
        <w:t>(ii)</w:t>
      </w:r>
      <w:r w:rsidRPr="00A22E59">
        <w:tab/>
        <w:t>completes an approved course of training in multi</w:t>
      </w:r>
      <w:r>
        <w:noBreakHyphen/>
      </w:r>
      <w:r w:rsidRPr="00A22E59">
        <w:t>crew cooperation; and</w:t>
      </w:r>
    </w:p>
    <w:p w14:paraId="079705B7" w14:textId="77777777" w:rsidR="00A31BD6" w:rsidRPr="00A22E59" w:rsidRDefault="00A31BD6" w:rsidP="00554CE3">
      <w:pPr>
        <w:pStyle w:val="paragraphsub"/>
      </w:pPr>
      <w:r w:rsidRPr="00A22E59">
        <w:tab/>
        <w:t>(iii)</w:t>
      </w:r>
      <w:r w:rsidRPr="00A22E59">
        <w:tab/>
        <w:t>passes the flight test mentioned in the Part</w:t>
      </w:r>
      <w:r>
        <w:t> </w:t>
      </w:r>
      <w:r w:rsidRPr="00A22E59">
        <w:t>61 Manual of Standards for the air transport pilot licence; and</w:t>
      </w:r>
    </w:p>
    <w:p w14:paraId="47C30111" w14:textId="77777777" w:rsidR="00A31BD6" w:rsidRPr="00A22E59" w:rsidRDefault="00A31BD6" w:rsidP="00554CE3">
      <w:pPr>
        <w:pStyle w:val="paragraph"/>
      </w:pPr>
      <w:r w:rsidRPr="00A22E59">
        <w:tab/>
        <w:t>(g)</w:t>
      </w:r>
      <w:r w:rsidRPr="00A22E59">
        <w:tab/>
        <w:t>for an instrument rating—passes:</w:t>
      </w:r>
    </w:p>
    <w:p w14:paraId="1F0CBCDF" w14:textId="77777777" w:rsidR="00A31BD6" w:rsidRPr="00A22E59" w:rsidRDefault="00A31BD6" w:rsidP="00554CE3">
      <w:pPr>
        <w:pStyle w:val="paragraphsub"/>
      </w:pPr>
      <w:r w:rsidRPr="00A22E59">
        <w:tab/>
        <w:t>(i)</w:t>
      </w:r>
      <w:r w:rsidRPr="00A22E59">
        <w:tab/>
        <w:t>the aeronautical knowledge examination for the rating; and</w:t>
      </w:r>
    </w:p>
    <w:p w14:paraId="46B68CBB" w14:textId="77777777" w:rsidR="00A31BD6" w:rsidRPr="00A22E59" w:rsidRDefault="00A31BD6" w:rsidP="00554CE3">
      <w:pPr>
        <w:pStyle w:val="paragraphsub"/>
      </w:pPr>
      <w:r w:rsidRPr="00A22E59">
        <w:tab/>
        <w:t>(ii)</w:t>
      </w:r>
      <w:r w:rsidRPr="00A22E59">
        <w:tab/>
        <w:t>the flight test mentioned in the Part</w:t>
      </w:r>
      <w:r>
        <w:t> </w:t>
      </w:r>
      <w:r w:rsidRPr="00A22E59">
        <w:t>61 Manual of Standards for the rating; and</w:t>
      </w:r>
    </w:p>
    <w:p w14:paraId="6441B3FA" w14:textId="77777777" w:rsidR="00A31BD6" w:rsidRPr="00A22E59" w:rsidRDefault="00A31BD6" w:rsidP="00554CE3">
      <w:pPr>
        <w:pStyle w:val="paragraph"/>
      </w:pPr>
      <w:r w:rsidRPr="00A22E59">
        <w:tab/>
        <w:t>(h)</w:t>
      </w:r>
      <w:r w:rsidRPr="00A22E59">
        <w:tab/>
        <w:t>for an instructor rating—passes the flight test mentioned in the Part</w:t>
      </w:r>
      <w:r>
        <w:t> </w:t>
      </w:r>
      <w:r w:rsidRPr="00A22E59">
        <w:t>61 Manual of Standards for the rating.</w:t>
      </w:r>
    </w:p>
    <w:p w14:paraId="47A27A0D" w14:textId="77777777" w:rsidR="00A31BD6" w:rsidRPr="00A22E59" w:rsidRDefault="00A31BD6" w:rsidP="00554CE3">
      <w:pPr>
        <w:pStyle w:val="SubPartCASA"/>
        <w:outlineLvl w:val="9"/>
      </w:pPr>
      <w:bookmarkStart w:id="746" w:name="_Toc381625733"/>
      <w:r w:rsidRPr="00A22E59">
        <w:rPr>
          <w:rStyle w:val="CharSubPartNoCASA"/>
        </w:rPr>
        <w:t>Subpart 61.C</w:t>
      </w:r>
      <w:r w:rsidRPr="00A22E59">
        <w:t>—</w:t>
      </w:r>
      <w:r w:rsidRPr="00A22E59">
        <w:rPr>
          <w:rStyle w:val="CharSubPartTextCASA"/>
        </w:rPr>
        <w:t>Certificates of validation</w:t>
      </w:r>
      <w:bookmarkEnd w:id="746"/>
    </w:p>
    <w:p w14:paraId="3F3124B5" w14:textId="77777777" w:rsidR="00A31BD6" w:rsidRPr="00A22E59" w:rsidRDefault="00A31BD6" w:rsidP="00554CE3">
      <w:pPr>
        <w:pStyle w:val="ActHead5"/>
      </w:pPr>
      <w:bookmarkStart w:id="747" w:name="_Toc381625734"/>
      <w:r w:rsidRPr="00A22E59">
        <w:rPr>
          <w:rStyle w:val="CharSectno"/>
        </w:rPr>
        <w:t>61.290</w:t>
      </w:r>
      <w:r w:rsidRPr="00A22E59">
        <w:t xml:space="preserve">  Grant of certificates of validation</w:t>
      </w:r>
      <w:bookmarkEnd w:id="747"/>
    </w:p>
    <w:p w14:paraId="5B5A0161" w14:textId="77777777" w:rsidR="00A31BD6" w:rsidRPr="00A22E59" w:rsidRDefault="00A31BD6" w:rsidP="00554CE3">
      <w:pPr>
        <w:pStyle w:val="subsection"/>
      </w:pPr>
      <w:r w:rsidRPr="00A22E59">
        <w:tab/>
        <w:t>(1)</w:t>
      </w:r>
      <w:r w:rsidRPr="00A22E59">
        <w:tab/>
        <w:t>The holder of an overseas flight crew licence may apply to CASA for the grant of a certificate of validation of the licence and any overseas rating or endorsement attached to the licence.</w:t>
      </w:r>
    </w:p>
    <w:p w14:paraId="26F3C6F9" w14:textId="77777777" w:rsidR="00A31BD6" w:rsidRPr="00A22E59" w:rsidRDefault="00A31BD6" w:rsidP="00554CE3">
      <w:pPr>
        <w:pStyle w:val="subsection"/>
      </w:pPr>
      <w:r w:rsidRPr="00A22E59">
        <w:tab/>
        <w:t>(2)</w:t>
      </w:r>
      <w:r w:rsidRPr="00A22E59">
        <w:tab/>
        <w:t>Subject to regulation</w:t>
      </w:r>
      <w:r>
        <w:t> </w:t>
      </w:r>
      <w:r w:rsidRPr="00A22E59">
        <w:t>11.055, CASA must grant the certificate of validation if:</w:t>
      </w:r>
    </w:p>
    <w:p w14:paraId="71250509" w14:textId="77777777" w:rsidR="00A31BD6" w:rsidRPr="00A22E59" w:rsidRDefault="00A31BD6" w:rsidP="00554CE3">
      <w:pPr>
        <w:pStyle w:val="paragraph"/>
      </w:pPr>
      <w:r w:rsidRPr="00A22E59">
        <w:tab/>
        <w:t>(a)</w:t>
      </w:r>
      <w:r w:rsidRPr="00A22E59">
        <w:tab/>
        <w:t>the applicant is authorised (however described) to exercise the privileges of the overseas flight crew licence and any rating or endorsement attached to the licence; and</w:t>
      </w:r>
    </w:p>
    <w:p w14:paraId="343F2E85" w14:textId="77777777" w:rsidR="00A31BD6" w:rsidRPr="00A22E59" w:rsidRDefault="00A31BD6" w:rsidP="00554CE3">
      <w:pPr>
        <w:pStyle w:val="paragraph"/>
      </w:pPr>
      <w:r w:rsidRPr="00A22E59">
        <w:tab/>
        <w:t>(b)</w:t>
      </w:r>
      <w:r w:rsidRPr="00A22E59">
        <w:tab/>
        <w:t>the applicant has passed any examination or flight test that CASA has, under subregulation (4), determined is required for the applicant.</w:t>
      </w:r>
    </w:p>
    <w:p w14:paraId="76E86EB8" w14:textId="77777777" w:rsidR="00A31BD6" w:rsidRPr="00A22E59" w:rsidRDefault="00A31BD6" w:rsidP="00554CE3">
      <w:pPr>
        <w:pStyle w:val="subsection"/>
      </w:pPr>
      <w:r w:rsidRPr="00A22E59">
        <w:tab/>
        <w:t>(3)</w:t>
      </w:r>
      <w:r w:rsidRPr="00A22E59">
        <w:tab/>
        <w:t xml:space="preserve">For </w:t>
      </w:r>
      <w:r>
        <w:t>paragraph (</w:t>
      </w:r>
      <w:r w:rsidRPr="00A22E59">
        <w:t>2) (a), if the overseas flight crew licence is equivalent to a commercial pilot licence, multi</w:t>
      </w:r>
      <w:r>
        <w:noBreakHyphen/>
      </w:r>
      <w:r w:rsidRPr="00A22E59">
        <w:t>crew pilot licence or air transport pilot licence, CASA must verify with the issuing authority for the licence that the licence holder is authorised (however described) to exercise the privileges of the licence and any rating or endorsement attached to the licence.</w:t>
      </w:r>
    </w:p>
    <w:p w14:paraId="4DEC70D8" w14:textId="77777777" w:rsidR="00A31BD6" w:rsidRPr="00A22E59" w:rsidRDefault="00A31BD6" w:rsidP="00554CE3">
      <w:pPr>
        <w:pStyle w:val="subsection"/>
      </w:pPr>
      <w:r w:rsidRPr="00A22E59">
        <w:tab/>
        <w:t>(4)</w:t>
      </w:r>
      <w:r w:rsidRPr="00A22E59">
        <w:tab/>
        <w:t xml:space="preserve">For </w:t>
      </w:r>
      <w:r>
        <w:t>paragraph (</w:t>
      </w:r>
      <w:r w:rsidRPr="00A22E59">
        <w:t>2) (b), if it is necessary for an applicant to pass an examination or flight test to satisfy CASA that the applicant can safely exercise the privileges of the certificate of validation, CASA may determine that the examination or flight test is required for the applicant.</w:t>
      </w:r>
    </w:p>
    <w:p w14:paraId="02B1ECCF" w14:textId="77777777" w:rsidR="00A31BD6" w:rsidRPr="00A22E59" w:rsidRDefault="00A31BD6" w:rsidP="00554CE3">
      <w:pPr>
        <w:pStyle w:val="subsection"/>
      </w:pPr>
      <w:r w:rsidRPr="00A22E59">
        <w:tab/>
        <w:t>(5)</w:t>
      </w:r>
      <w:r w:rsidRPr="00A22E59">
        <w:tab/>
        <w:t xml:space="preserve">If the applicant does not have a current aviation security status check, within the meaning given by the </w:t>
      </w:r>
      <w:r w:rsidRPr="00A22E59">
        <w:rPr>
          <w:i/>
        </w:rPr>
        <w:t>Aviation Transport Security Regulations</w:t>
      </w:r>
      <w:r>
        <w:rPr>
          <w:i/>
        </w:rPr>
        <w:t> </w:t>
      </w:r>
      <w:r w:rsidRPr="00A22E59">
        <w:rPr>
          <w:i/>
        </w:rPr>
        <w:t>2005</w:t>
      </w:r>
      <w:r w:rsidRPr="00A22E59">
        <w:t>, CASA must impose on the certificate a condition that the holder must not conduct any activity authorised by the certificate in Australian territory.</w:t>
      </w:r>
    </w:p>
    <w:p w14:paraId="7ED6689C" w14:textId="77777777" w:rsidR="00A31BD6" w:rsidRPr="00A22E59" w:rsidRDefault="00A31BD6" w:rsidP="00554CE3">
      <w:pPr>
        <w:pStyle w:val="ActHead5"/>
      </w:pPr>
      <w:bookmarkStart w:id="748" w:name="_Toc381625735"/>
      <w:r w:rsidRPr="00A22E59">
        <w:rPr>
          <w:rStyle w:val="CharSectno"/>
        </w:rPr>
        <w:t>61.295</w:t>
      </w:r>
      <w:r w:rsidRPr="00A22E59">
        <w:t xml:space="preserve">  Privileges of certificates of validation</w:t>
      </w:r>
      <w:bookmarkEnd w:id="748"/>
    </w:p>
    <w:p w14:paraId="02781759" w14:textId="77777777" w:rsidR="00A31BD6" w:rsidRPr="00A22E59" w:rsidRDefault="00A31BD6" w:rsidP="00554CE3">
      <w:pPr>
        <w:pStyle w:val="subsection"/>
      </w:pPr>
      <w:r w:rsidRPr="00A22E59">
        <w:tab/>
      </w:r>
      <w:r w:rsidRPr="00A22E59">
        <w:tab/>
        <w:t>Subject to regulations</w:t>
      </w:r>
      <w:r>
        <w:t> </w:t>
      </w:r>
      <w:r w:rsidRPr="00A22E59">
        <w:t>61.300 and 61.305, the holder of a certificate of validation of an overseas flight crew licence, rating or endorsement that is equivalent to an Australian flight crew licence, rating or endorsement is authorised to conduct any activity that the holder of the equivalent Australian flight crew licence, rating or endorsement is authorised to conduct.</w:t>
      </w:r>
    </w:p>
    <w:p w14:paraId="54246050" w14:textId="77777777" w:rsidR="00A31BD6" w:rsidRPr="00A22E59" w:rsidRDefault="00A31BD6" w:rsidP="00554CE3">
      <w:pPr>
        <w:pStyle w:val="ActHead5"/>
      </w:pPr>
      <w:bookmarkStart w:id="749" w:name="_Toc381625736"/>
      <w:r w:rsidRPr="00A22E59">
        <w:rPr>
          <w:rStyle w:val="CharSectno"/>
        </w:rPr>
        <w:t>61.300</w:t>
      </w:r>
      <w:r w:rsidRPr="00A22E59">
        <w:t xml:space="preserve">  Limitations on exercise of privileges of certificates of validation—medical certificate</w:t>
      </w:r>
      <w:bookmarkEnd w:id="749"/>
    </w:p>
    <w:p w14:paraId="128FB2A3" w14:textId="77777777" w:rsidR="00A31BD6" w:rsidRPr="00A22E59" w:rsidRDefault="00A31BD6" w:rsidP="00554CE3">
      <w:pPr>
        <w:pStyle w:val="subsection"/>
      </w:pPr>
      <w:r w:rsidRPr="00A22E59">
        <w:tab/>
      </w:r>
      <w:r w:rsidRPr="00A22E59">
        <w:tab/>
        <w:t>The holder of a certificate of validation of an overseas flight crew licence is authorised to conduct an activity mentioned in regulation</w:t>
      </w:r>
      <w:r>
        <w:t> </w:t>
      </w:r>
      <w:r w:rsidRPr="00A22E59">
        <w:t>61.295 only if the holder also holds an overseas medical certificate of at least the class required for the grant of the overseas flight crew licence by the Contracting State whose national aviation authority granted the licence.</w:t>
      </w:r>
    </w:p>
    <w:p w14:paraId="2DC4CBF7" w14:textId="77777777" w:rsidR="00A31BD6" w:rsidRPr="00A22E59" w:rsidRDefault="00A31BD6" w:rsidP="00554CE3">
      <w:pPr>
        <w:pStyle w:val="ActHead5"/>
      </w:pPr>
      <w:bookmarkStart w:id="750" w:name="_Toc381625737"/>
      <w:r w:rsidRPr="00A22E59">
        <w:rPr>
          <w:rStyle w:val="CharSectno"/>
        </w:rPr>
        <w:t>61.305</w:t>
      </w:r>
      <w:r w:rsidRPr="00A22E59">
        <w:t xml:space="preserve">  Limitations on exercise of privileges of certificates of validation—recent experience, flight review and proficiency check</w:t>
      </w:r>
      <w:bookmarkEnd w:id="750"/>
    </w:p>
    <w:p w14:paraId="71D197C5" w14:textId="77777777" w:rsidR="00A31BD6" w:rsidRPr="00A22E59" w:rsidRDefault="00A31BD6" w:rsidP="00554CE3">
      <w:pPr>
        <w:pStyle w:val="subsection"/>
      </w:pPr>
      <w:r w:rsidRPr="00A22E59">
        <w:tab/>
        <w:t>(1)</w:t>
      </w:r>
      <w:r w:rsidRPr="00A22E59">
        <w:tab/>
        <w:t>The holder of a certificate of validation for an overseas flight crew licence that is equivalent to an Australian pilot licence is authorised to pilot an aircraft only if the holder has complied with the recent experience requirements mentioned in regulation</w:t>
      </w:r>
      <w:r>
        <w:t> </w:t>
      </w:r>
      <w:r w:rsidRPr="00A22E59">
        <w:t>61.395 for the exercise of the privileges of the Australian pilot licence.</w:t>
      </w:r>
    </w:p>
    <w:p w14:paraId="10B866FE" w14:textId="77777777" w:rsidR="00A31BD6" w:rsidRPr="00A22E59" w:rsidRDefault="00A31BD6" w:rsidP="00554CE3">
      <w:pPr>
        <w:pStyle w:val="subsection"/>
      </w:pPr>
      <w:r w:rsidRPr="00A22E59">
        <w:tab/>
        <w:t>(2)</w:t>
      </w:r>
      <w:r w:rsidRPr="00A22E59">
        <w:tab/>
        <w:t>The holder of a certificate of validation for an overseas rating that is equivalent to an Australian rating is authorised to pilot an aircraft only if the holder has complied with the recent experience requirements mentioned in this Part for the exercise of the privileges of the Australian rating.</w:t>
      </w:r>
    </w:p>
    <w:p w14:paraId="0D53CC82" w14:textId="77777777" w:rsidR="00A31BD6" w:rsidRPr="00A22E59" w:rsidRDefault="00A31BD6" w:rsidP="00554CE3">
      <w:pPr>
        <w:pStyle w:val="ActHead5"/>
      </w:pPr>
      <w:bookmarkStart w:id="751" w:name="_Toc381625738"/>
      <w:r w:rsidRPr="00A22E59">
        <w:rPr>
          <w:rStyle w:val="CharSectno"/>
        </w:rPr>
        <w:t>61.310</w:t>
      </w:r>
      <w:r w:rsidRPr="00A22E59">
        <w:t xml:space="preserve">  Limitations on exercise of privileges of certificates of validation—carriage of documents</w:t>
      </w:r>
      <w:bookmarkEnd w:id="751"/>
    </w:p>
    <w:p w14:paraId="62D94D79" w14:textId="77777777" w:rsidR="00A31BD6" w:rsidRPr="00A22E59" w:rsidRDefault="00A31BD6" w:rsidP="00554CE3">
      <w:pPr>
        <w:pStyle w:val="subsection"/>
      </w:pPr>
      <w:r w:rsidRPr="00A22E59">
        <w:tab/>
      </w:r>
      <w:r w:rsidRPr="00A22E59">
        <w:tab/>
        <w:t>The holder of a certificate of validation is authorised to exercise the privileges of the certificate on a flight only if the holder carries the following documents on the flight:</w:t>
      </w:r>
    </w:p>
    <w:p w14:paraId="457E0847" w14:textId="77777777" w:rsidR="00A31BD6" w:rsidRPr="00A22E59" w:rsidRDefault="00A31BD6" w:rsidP="00554CE3">
      <w:pPr>
        <w:pStyle w:val="paragraph"/>
      </w:pPr>
      <w:r w:rsidRPr="00A22E59">
        <w:tab/>
        <w:t>(a)</w:t>
      </w:r>
      <w:r w:rsidRPr="00A22E59">
        <w:tab/>
        <w:t>his or her certificate of validation;</w:t>
      </w:r>
    </w:p>
    <w:p w14:paraId="0F106629" w14:textId="77777777" w:rsidR="00A31BD6" w:rsidRPr="00A22E59" w:rsidRDefault="00A31BD6" w:rsidP="00554CE3">
      <w:pPr>
        <w:pStyle w:val="paragraph"/>
      </w:pPr>
      <w:r w:rsidRPr="00A22E59">
        <w:tab/>
        <w:t>(b)</w:t>
      </w:r>
      <w:r w:rsidRPr="00A22E59">
        <w:tab/>
        <w:t>his or her overseas flight crew licence;</w:t>
      </w:r>
    </w:p>
    <w:p w14:paraId="032BE89F" w14:textId="77777777" w:rsidR="00A31BD6" w:rsidRPr="00A22E59" w:rsidRDefault="00A31BD6" w:rsidP="00554CE3">
      <w:pPr>
        <w:pStyle w:val="paragraph"/>
      </w:pPr>
      <w:r w:rsidRPr="00A22E59">
        <w:tab/>
        <w:t>(c)</w:t>
      </w:r>
      <w:r w:rsidRPr="00A22E59">
        <w:tab/>
        <w:t>his or her overseas medical certificate;</w:t>
      </w:r>
    </w:p>
    <w:p w14:paraId="4687D84E" w14:textId="77777777" w:rsidR="00A31BD6" w:rsidRPr="00A22E59" w:rsidRDefault="00A31BD6" w:rsidP="00554CE3">
      <w:pPr>
        <w:pStyle w:val="paragraph"/>
      </w:pPr>
      <w:r w:rsidRPr="00A22E59">
        <w:tab/>
        <w:t>(d)</w:t>
      </w:r>
      <w:r w:rsidRPr="00A22E59">
        <w:tab/>
        <w:t>a document that:</w:t>
      </w:r>
    </w:p>
    <w:p w14:paraId="6481F92F" w14:textId="77777777" w:rsidR="00A31BD6" w:rsidRPr="00A22E59" w:rsidRDefault="00A31BD6" w:rsidP="00554CE3">
      <w:pPr>
        <w:pStyle w:val="paragraphsub"/>
      </w:pPr>
      <w:r w:rsidRPr="00A22E59">
        <w:tab/>
        <w:t>(i)</w:t>
      </w:r>
      <w:r w:rsidRPr="00A22E59">
        <w:tab/>
        <w:t>includes a photograph of the holder showing the holder’s full face and his or her head and shoulders; and</w:t>
      </w:r>
    </w:p>
    <w:p w14:paraId="6941708A" w14:textId="77777777" w:rsidR="00A31BD6" w:rsidRPr="00A22E59" w:rsidRDefault="00A31BD6" w:rsidP="00554CE3">
      <w:pPr>
        <w:pStyle w:val="paragraphsub"/>
      </w:pPr>
      <w:r w:rsidRPr="00A22E59">
        <w:tab/>
        <w:t>(ii)</w:t>
      </w:r>
      <w:r w:rsidRPr="00A22E59">
        <w:tab/>
        <w:t>was issued within the previous 10 years by the government, or a government authority, of any of the following:</w:t>
      </w:r>
    </w:p>
    <w:p w14:paraId="0E8750A0" w14:textId="77777777" w:rsidR="00A31BD6" w:rsidRPr="00A22E59" w:rsidRDefault="00A31BD6" w:rsidP="00554CE3">
      <w:pPr>
        <w:pStyle w:val="paragraphsub-sub"/>
      </w:pPr>
      <w:r w:rsidRPr="00A22E59">
        <w:tab/>
        <w:t>(A)</w:t>
      </w:r>
      <w:r w:rsidRPr="00A22E59">
        <w:tab/>
        <w:t>the Commonwealth or a State or Territory;</w:t>
      </w:r>
    </w:p>
    <w:p w14:paraId="782CD294" w14:textId="77777777" w:rsidR="00A31BD6" w:rsidRPr="00A22E59" w:rsidRDefault="00A31BD6" w:rsidP="00554CE3">
      <w:pPr>
        <w:pStyle w:val="paragraphsub-sub"/>
      </w:pPr>
      <w:r w:rsidRPr="00A22E59">
        <w:tab/>
        <w:t>(B)</w:t>
      </w:r>
      <w:r w:rsidRPr="00A22E59">
        <w:tab/>
        <w:t>a foreign country, or a state or province (however described) of a foreign country; and</w:t>
      </w:r>
    </w:p>
    <w:p w14:paraId="6A976A67" w14:textId="77777777" w:rsidR="00A31BD6" w:rsidRPr="00A22E59" w:rsidRDefault="00A31BD6" w:rsidP="00554CE3">
      <w:pPr>
        <w:pStyle w:val="paragraphsub"/>
      </w:pPr>
      <w:r w:rsidRPr="00A22E59">
        <w:tab/>
        <w:t>(iii)</w:t>
      </w:r>
      <w:r w:rsidRPr="00A22E59">
        <w:tab/>
        <w:t>has not expired or been cancelled.</w:t>
      </w:r>
    </w:p>
    <w:p w14:paraId="4DD9EE2C" w14:textId="77777777" w:rsidR="00A31BD6" w:rsidRPr="00A22E59" w:rsidRDefault="00A31BD6" w:rsidP="00554CE3">
      <w:pPr>
        <w:pStyle w:val="ActHead5"/>
      </w:pPr>
      <w:bookmarkStart w:id="752" w:name="_Toc381625739"/>
      <w:r w:rsidRPr="00A22E59">
        <w:rPr>
          <w:rStyle w:val="CharSectno"/>
        </w:rPr>
        <w:t>61.315</w:t>
      </w:r>
      <w:r w:rsidRPr="00A22E59">
        <w:t xml:space="preserve">  Conduct of unauthorised activities by holders of certificates of validation</w:t>
      </w:r>
      <w:bookmarkEnd w:id="752"/>
    </w:p>
    <w:p w14:paraId="3C92F862" w14:textId="77777777" w:rsidR="00A31BD6" w:rsidRPr="00A22E59" w:rsidRDefault="00A31BD6" w:rsidP="00554CE3">
      <w:pPr>
        <w:pStyle w:val="subsection"/>
      </w:pPr>
      <w:r w:rsidRPr="00A22E59">
        <w:tab/>
        <w:t>(1)</w:t>
      </w:r>
      <w:r w:rsidRPr="00A22E59">
        <w:tab/>
        <w:t>The holder of a certificate of validation commits an offence if:</w:t>
      </w:r>
    </w:p>
    <w:p w14:paraId="6D4F9EBE" w14:textId="77777777" w:rsidR="00A31BD6" w:rsidRPr="00A22E59" w:rsidRDefault="00A31BD6" w:rsidP="00554CE3">
      <w:pPr>
        <w:pStyle w:val="paragraph"/>
      </w:pPr>
      <w:r w:rsidRPr="00A22E59">
        <w:tab/>
        <w:t>(a)</w:t>
      </w:r>
      <w:r w:rsidRPr="00A22E59">
        <w:tab/>
        <w:t>the holder conducts an activity while:</w:t>
      </w:r>
    </w:p>
    <w:p w14:paraId="2289C261" w14:textId="77777777" w:rsidR="00A31BD6" w:rsidRPr="00A22E59" w:rsidRDefault="00A31BD6" w:rsidP="00554CE3">
      <w:pPr>
        <w:pStyle w:val="paragraphsub"/>
      </w:pPr>
      <w:r w:rsidRPr="00A22E59">
        <w:tab/>
        <w:t>(i)</w:t>
      </w:r>
      <w:r w:rsidRPr="00A22E59">
        <w:tab/>
        <w:t>piloting an aircraft; or</w:t>
      </w:r>
    </w:p>
    <w:p w14:paraId="19F2D789" w14:textId="77777777" w:rsidR="00A31BD6" w:rsidRPr="00A22E59" w:rsidRDefault="00A31BD6" w:rsidP="00554CE3">
      <w:pPr>
        <w:pStyle w:val="paragraphsub"/>
      </w:pPr>
      <w:r w:rsidRPr="00A22E59">
        <w:tab/>
        <w:t>(ii)</w:t>
      </w:r>
      <w:r w:rsidRPr="00A22E59">
        <w:tab/>
        <w:t>acting as flight engineer of an aircraft; or</w:t>
      </w:r>
    </w:p>
    <w:p w14:paraId="14436383" w14:textId="77777777" w:rsidR="00A31BD6" w:rsidRPr="00A22E59" w:rsidRDefault="00A31BD6" w:rsidP="00554CE3">
      <w:pPr>
        <w:pStyle w:val="paragraphsub"/>
      </w:pPr>
      <w:r w:rsidRPr="00A22E59">
        <w:tab/>
        <w:t>(iii)</w:t>
      </w:r>
      <w:r w:rsidRPr="00A22E59">
        <w:tab/>
        <w:t>operating a flight simulation training device; and</w:t>
      </w:r>
    </w:p>
    <w:p w14:paraId="784D49AA" w14:textId="77777777" w:rsidR="00A31BD6" w:rsidRPr="00A22E59" w:rsidRDefault="00A31BD6" w:rsidP="00554CE3">
      <w:pPr>
        <w:pStyle w:val="paragraph"/>
      </w:pPr>
      <w:r w:rsidRPr="00A22E59">
        <w:tab/>
        <w:t>(b)</w:t>
      </w:r>
      <w:r w:rsidRPr="00A22E59">
        <w:tab/>
        <w:t>the holder is not authorised under this Part to conduct the activity.</w:t>
      </w:r>
    </w:p>
    <w:p w14:paraId="480FFDFC" w14:textId="77777777" w:rsidR="00A31BD6" w:rsidRPr="00A22E59" w:rsidRDefault="00A31BD6" w:rsidP="00554CE3">
      <w:pPr>
        <w:pStyle w:val="Penalty"/>
      </w:pPr>
      <w:r w:rsidRPr="00A22E59">
        <w:t>Penalty:</w:t>
      </w:r>
      <w:r w:rsidRPr="00A22E59">
        <w:tab/>
        <w:t>50 penalty units.</w:t>
      </w:r>
    </w:p>
    <w:p w14:paraId="288F96B9" w14:textId="77777777" w:rsidR="00A31BD6" w:rsidRPr="00A22E59" w:rsidRDefault="00A31BD6" w:rsidP="00554CE3">
      <w:pPr>
        <w:pStyle w:val="subsection"/>
      </w:pPr>
      <w:r w:rsidRPr="00A22E59">
        <w:tab/>
        <w:t>(2)</w:t>
      </w:r>
      <w:r w:rsidRPr="00A22E59">
        <w:tab/>
        <w:t xml:space="preserve">An offence against </w:t>
      </w:r>
      <w:r w:rsidRPr="00A22E59">
        <w:rPr>
          <w:rFonts w:eastAsia="MS Mincho"/>
        </w:rPr>
        <w:t xml:space="preserve">this regulation, </w:t>
      </w:r>
      <w:r w:rsidRPr="00A22E59">
        <w:t>other than an offence relating to a contravention of regulation</w:t>
      </w:r>
      <w:r>
        <w:t> </w:t>
      </w:r>
      <w:r w:rsidRPr="00A22E59">
        <w:t>61.385 (Limitations on exercise of privileges of pilot licences—general competency requirement), is an offence of strict liability.</w:t>
      </w:r>
    </w:p>
    <w:p w14:paraId="2795F972" w14:textId="77777777" w:rsidR="00A31BD6" w:rsidRPr="00A22E59" w:rsidRDefault="00A31BD6" w:rsidP="00554CE3">
      <w:pPr>
        <w:pStyle w:val="notetext"/>
      </w:pPr>
      <w:r w:rsidRPr="00A22E59">
        <w:t>Note:</w:t>
      </w:r>
      <w:r w:rsidRPr="00A22E59">
        <w:tab/>
        <w:t>See also subsection</w:t>
      </w:r>
      <w:r>
        <w:t> </w:t>
      </w:r>
      <w:r w:rsidRPr="00A22E59">
        <w:t>20AB (1) of the Act for an offence of performing any duty that is essential to the operation of an Australian aircraft during flight time without holding a relevant civil aviation authorisation or being otherwise authorised by or under these Regulations to perform the duty.</w:t>
      </w:r>
    </w:p>
    <w:p w14:paraId="3F8F53C5" w14:textId="77777777" w:rsidR="00A31BD6" w:rsidRPr="00A22E59" w:rsidRDefault="00A31BD6" w:rsidP="00554CE3">
      <w:pPr>
        <w:pStyle w:val="subsection"/>
        <w:rPr>
          <w:rFonts w:eastAsia="MS Mincho"/>
        </w:rPr>
      </w:pPr>
      <w:r w:rsidRPr="00A22E59">
        <w:rPr>
          <w:rFonts w:eastAsia="MS Mincho"/>
        </w:rPr>
        <w:tab/>
        <w:t>(3)</w:t>
      </w:r>
      <w:r w:rsidRPr="00A22E59">
        <w:rPr>
          <w:rFonts w:eastAsia="MS Mincho"/>
        </w:rPr>
        <w:tab/>
        <w:t>It is a condition of a certificate of validation that the holder must comply with:</w:t>
      </w:r>
    </w:p>
    <w:p w14:paraId="788D7FBC" w14:textId="77777777" w:rsidR="00A31BD6" w:rsidRPr="00A22E59" w:rsidRDefault="00A31BD6" w:rsidP="00554CE3">
      <w:pPr>
        <w:pStyle w:val="paragraph"/>
        <w:rPr>
          <w:rFonts w:eastAsia="MS Mincho"/>
        </w:rPr>
      </w:pPr>
      <w:r w:rsidRPr="00A22E59">
        <w:rPr>
          <w:rFonts w:eastAsia="MS Mincho"/>
        </w:rPr>
        <w:tab/>
        <w:t>(a)</w:t>
      </w:r>
      <w:r w:rsidRPr="00A22E59">
        <w:rPr>
          <w:rFonts w:eastAsia="MS Mincho"/>
        </w:rPr>
        <w:tab/>
        <w:t>the limitations on the exercise of the privileges of the certificate of validation set out in this Subpart; and</w:t>
      </w:r>
    </w:p>
    <w:p w14:paraId="676A40F6" w14:textId="77777777" w:rsidR="00A31BD6" w:rsidRPr="00A22E59" w:rsidRDefault="00A31BD6" w:rsidP="00554CE3">
      <w:pPr>
        <w:pStyle w:val="paragraph"/>
        <w:rPr>
          <w:rFonts w:eastAsia="MS Mincho"/>
        </w:rPr>
      </w:pPr>
      <w:r w:rsidRPr="00A22E59">
        <w:rPr>
          <w:rFonts w:eastAsia="MS Mincho"/>
        </w:rPr>
        <w:tab/>
        <w:t>(b)</w:t>
      </w:r>
      <w:r w:rsidRPr="00A22E59">
        <w:rPr>
          <w:rFonts w:eastAsia="MS Mincho"/>
        </w:rPr>
        <w:tab/>
        <w:t>the requirements set out in this Part that apply to the holder.</w:t>
      </w:r>
    </w:p>
    <w:p w14:paraId="724B0C55" w14:textId="77777777" w:rsidR="00A31BD6" w:rsidRPr="00A22E59" w:rsidRDefault="00A31BD6" w:rsidP="00554CE3">
      <w:pPr>
        <w:pStyle w:val="ActHead5"/>
      </w:pPr>
      <w:bookmarkStart w:id="753" w:name="_Toc381625740"/>
      <w:r w:rsidRPr="00A22E59">
        <w:rPr>
          <w:rStyle w:val="CharSectno"/>
        </w:rPr>
        <w:t>61.320</w:t>
      </w:r>
      <w:r w:rsidRPr="00A22E59">
        <w:t xml:space="preserve">  Certificates of validation—period of validity</w:t>
      </w:r>
      <w:bookmarkEnd w:id="753"/>
    </w:p>
    <w:p w14:paraId="44251975" w14:textId="77777777" w:rsidR="00A31BD6" w:rsidRPr="00A22E59" w:rsidRDefault="00A31BD6" w:rsidP="00554CE3">
      <w:pPr>
        <w:pStyle w:val="subsection"/>
      </w:pPr>
      <w:r w:rsidRPr="00A22E59">
        <w:tab/>
        <w:t>(1)</w:t>
      </w:r>
      <w:r w:rsidRPr="00A22E59">
        <w:tab/>
        <w:t>A certificate of validation must:</w:t>
      </w:r>
    </w:p>
    <w:p w14:paraId="5E4E6BA7" w14:textId="77777777" w:rsidR="00A31BD6" w:rsidRPr="00A22E59" w:rsidRDefault="00A31BD6" w:rsidP="00554CE3">
      <w:pPr>
        <w:pStyle w:val="paragraph"/>
      </w:pPr>
      <w:r w:rsidRPr="00A22E59">
        <w:tab/>
        <w:t>(a)</w:t>
      </w:r>
      <w:r w:rsidRPr="00A22E59">
        <w:tab/>
        <w:t>not be granted for a period of more than one year; and</w:t>
      </w:r>
    </w:p>
    <w:p w14:paraId="0184D0D2" w14:textId="77777777" w:rsidR="00A31BD6" w:rsidRPr="00A22E59" w:rsidRDefault="00A31BD6" w:rsidP="00554CE3">
      <w:pPr>
        <w:pStyle w:val="paragraph"/>
      </w:pPr>
      <w:r w:rsidRPr="00A22E59">
        <w:tab/>
        <w:t>(b)</w:t>
      </w:r>
      <w:r w:rsidRPr="00A22E59">
        <w:tab/>
        <w:t>state the date on which it expires.</w:t>
      </w:r>
    </w:p>
    <w:p w14:paraId="5F4BB206" w14:textId="77777777" w:rsidR="00A31BD6" w:rsidRPr="00A22E59" w:rsidRDefault="00A31BD6" w:rsidP="00554CE3">
      <w:pPr>
        <w:pStyle w:val="subsection"/>
      </w:pPr>
      <w:r w:rsidRPr="00A22E59">
        <w:tab/>
        <w:t>(2)</w:t>
      </w:r>
      <w:r w:rsidRPr="00A22E59">
        <w:tab/>
        <w:t>However, a certificate of validation ends on the earliest of the following events:</w:t>
      </w:r>
    </w:p>
    <w:p w14:paraId="75F970AF" w14:textId="77777777" w:rsidR="00A31BD6" w:rsidRPr="00A22E59" w:rsidRDefault="00A31BD6" w:rsidP="00554CE3">
      <w:pPr>
        <w:pStyle w:val="paragraph"/>
      </w:pPr>
      <w:r w:rsidRPr="00A22E59">
        <w:tab/>
        <w:t>(a)</w:t>
      </w:r>
      <w:r w:rsidRPr="00A22E59">
        <w:tab/>
        <w:t>the end of the day stated in the certificate as the date on which it expires;</w:t>
      </w:r>
    </w:p>
    <w:p w14:paraId="7D64F370" w14:textId="77777777" w:rsidR="00A31BD6" w:rsidRPr="00A22E59" w:rsidRDefault="00A31BD6" w:rsidP="00554CE3">
      <w:pPr>
        <w:pStyle w:val="paragraph"/>
      </w:pPr>
      <w:r w:rsidRPr="00A22E59">
        <w:tab/>
        <w:t>(b)</w:t>
      </w:r>
      <w:r w:rsidRPr="00A22E59">
        <w:tab/>
        <w:t>when the holder ceases to be authorised (however described) to exercise the privileges of the overseas flight crew licence, or any rating or endorsement on the licence, to which the certificate relates;</w:t>
      </w:r>
    </w:p>
    <w:p w14:paraId="24DC1849" w14:textId="77777777" w:rsidR="00A31BD6" w:rsidRPr="00A22E59" w:rsidRDefault="00A31BD6" w:rsidP="00554CE3">
      <w:pPr>
        <w:pStyle w:val="paragraph"/>
      </w:pPr>
      <w:r w:rsidRPr="00A22E59">
        <w:tab/>
        <w:t>(c)</w:t>
      </w:r>
      <w:r w:rsidRPr="00A22E59">
        <w:tab/>
        <w:t>when the holder’s overseas medical certificate expires.</w:t>
      </w:r>
    </w:p>
    <w:p w14:paraId="2A9C6118" w14:textId="77777777" w:rsidR="00A31BD6" w:rsidRPr="00A22E59" w:rsidRDefault="00A31BD6" w:rsidP="00554CE3">
      <w:pPr>
        <w:pStyle w:val="ActHead5"/>
      </w:pPr>
      <w:bookmarkStart w:id="754" w:name="_Toc381625741"/>
      <w:r w:rsidRPr="00A22E59">
        <w:rPr>
          <w:rStyle w:val="CharSectno"/>
        </w:rPr>
        <w:t>61.325</w:t>
      </w:r>
      <w:r w:rsidRPr="00A22E59">
        <w:t xml:space="preserve">  Certificates of validation—renewal</w:t>
      </w:r>
      <w:bookmarkEnd w:id="754"/>
    </w:p>
    <w:p w14:paraId="4C458E84" w14:textId="77777777" w:rsidR="00A31BD6" w:rsidRPr="00A22E59" w:rsidRDefault="00A31BD6" w:rsidP="00554CE3">
      <w:pPr>
        <w:pStyle w:val="subsection"/>
      </w:pPr>
      <w:r w:rsidRPr="00A22E59">
        <w:tab/>
        <w:t>(1)</w:t>
      </w:r>
      <w:r w:rsidRPr="00A22E59">
        <w:tab/>
        <w:t>CASA may renew a certificate of validation only if:</w:t>
      </w:r>
    </w:p>
    <w:p w14:paraId="23792BA8" w14:textId="77777777" w:rsidR="00A31BD6" w:rsidRPr="00A22E59" w:rsidRDefault="00A31BD6" w:rsidP="00554CE3">
      <w:pPr>
        <w:pStyle w:val="paragraph"/>
      </w:pPr>
      <w:r w:rsidRPr="00A22E59">
        <w:tab/>
        <w:t>(a)</w:t>
      </w:r>
      <w:r w:rsidRPr="00A22E59">
        <w:tab/>
        <w:t>the person has passed the aeronautical knowledge examination for a flight crew licence under this Part that is equivalent to the overseas flight crew licence to which the certificate relates; or</w:t>
      </w:r>
    </w:p>
    <w:p w14:paraId="7A8C8D5E" w14:textId="77777777" w:rsidR="00A31BD6" w:rsidRPr="00A22E59" w:rsidRDefault="00A31BD6" w:rsidP="00554CE3">
      <w:pPr>
        <w:pStyle w:val="paragraph"/>
      </w:pPr>
      <w:r w:rsidRPr="00A22E59">
        <w:tab/>
        <w:t>(b)</w:t>
      </w:r>
      <w:r w:rsidRPr="00A22E59">
        <w:tab/>
        <w:t>CASA is satisfied that exceptional circumstances justify the renewal.</w:t>
      </w:r>
    </w:p>
    <w:p w14:paraId="7D1837F8" w14:textId="77777777" w:rsidR="00A31BD6" w:rsidRPr="00A22E59" w:rsidRDefault="00A31BD6" w:rsidP="00554CE3">
      <w:pPr>
        <w:pStyle w:val="subsection"/>
      </w:pPr>
      <w:r w:rsidRPr="00A22E59">
        <w:tab/>
        <w:t>(2)</w:t>
      </w:r>
      <w:r w:rsidRPr="00A22E59">
        <w:tab/>
        <w:t>In this regulation:</w:t>
      </w:r>
    </w:p>
    <w:p w14:paraId="252829CB" w14:textId="77777777" w:rsidR="00A31BD6" w:rsidRPr="00A22E59" w:rsidRDefault="00A31BD6" w:rsidP="00554CE3">
      <w:pPr>
        <w:pStyle w:val="Definition"/>
      </w:pPr>
      <w:r w:rsidRPr="00A22E59">
        <w:rPr>
          <w:b/>
          <w:i/>
        </w:rPr>
        <w:t>renew</w:t>
      </w:r>
      <w:r w:rsidRPr="00A22E59">
        <w:t>, a certificate of validation, includes grant a new certificate of validation to the holder of:</w:t>
      </w:r>
    </w:p>
    <w:p w14:paraId="10D81E9A" w14:textId="77777777" w:rsidR="00A31BD6" w:rsidRPr="00A22E59" w:rsidRDefault="00A31BD6" w:rsidP="00554CE3">
      <w:pPr>
        <w:pStyle w:val="paragraph"/>
      </w:pPr>
      <w:r w:rsidRPr="00A22E59">
        <w:tab/>
        <w:t>(a)</w:t>
      </w:r>
      <w:r w:rsidRPr="00A22E59">
        <w:tab/>
        <w:t>a current certificate of validation; or</w:t>
      </w:r>
    </w:p>
    <w:p w14:paraId="4E1AA2DB" w14:textId="77777777" w:rsidR="00A31BD6" w:rsidRPr="00A22E59" w:rsidRDefault="00A31BD6" w:rsidP="00554CE3">
      <w:pPr>
        <w:pStyle w:val="paragraph"/>
      </w:pPr>
      <w:r w:rsidRPr="00A22E59">
        <w:tab/>
        <w:t>(b)</w:t>
      </w:r>
      <w:r w:rsidRPr="00A22E59">
        <w:tab/>
        <w:t>a certificate of validation that has expired within the previous 3 months;</w:t>
      </w:r>
    </w:p>
    <w:p w14:paraId="6EE68C23" w14:textId="77777777" w:rsidR="00A31BD6" w:rsidRPr="00A22E59" w:rsidRDefault="00A31BD6" w:rsidP="00554CE3">
      <w:pPr>
        <w:pStyle w:val="subsection2"/>
      </w:pPr>
      <w:r w:rsidRPr="00A22E59">
        <w:t>in respect of the same overseas flight crew licence, rating or endorsement.</w:t>
      </w:r>
    </w:p>
    <w:p w14:paraId="1D9B2017" w14:textId="77777777" w:rsidR="00A31BD6" w:rsidRPr="00A22E59" w:rsidRDefault="00A31BD6" w:rsidP="00554CE3">
      <w:pPr>
        <w:pStyle w:val="ActHead3"/>
      </w:pPr>
      <w:bookmarkStart w:id="755" w:name="_Toc381625742"/>
      <w:r w:rsidRPr="00A22E59">
        <w:rPr>
          <w:rStyle w:val="CharDivNo"/>
        </w:rPr>
        <w:t>Subpart 61.D</w:t>
      </w:r>
      <w:r w:rsidRPr="00A22E59">
        <w:t>—</w:t>
      </w:r>
      <w:r w:rsidRPr="00A22E59">
        <w:rPr>
          <w:rStyle w:val="CharDivText"/>
        </w:rPr>
        <w:t>General obligations of flight crew licence holders</w:t>
      </w:r>
      <w:bookmarkEnd w:id="755"/>
    </w:p>
    <w:p w14:paraId="632AD21E" w14:textId="77777777" w:rsidR="00A31BD6" w:rsidRPr="00A22E59" w:rsidRDefault="00A31BD6" w:rsidP="00554CE3">
      <w:pPr>
        <w:pStyle w:val="ActHead5"/>
      </w:pPr>
      <w:bookmarkStart w:id="756" w:name="_Toc381625743"/>
      <w:r w:rsidRPr="00A22E59">
        <w:rPr>
          <w:rStyle w:val="CharSectno"/>
        </w:rPr>
        <w:t>61.330</w:t>
      </w:r>
      <w:r w:rsidRPr="00A22E59">
        <w:t xml:space="preserve">  Maintenance of aviation English language proficiency—conducting flight activities outside Australia</w:t>
      </w:r>
      <w:bookmarkEnd w:id="756"/>
    </w:p>
    <w:p w14:paraId="7CCBB8D7" w14:textId="77777777" w:rsidR="00A31BD6" w:rsidRPr="00A22E59" w:rsidRDefault="00A31BD6" w:rsidP="00554CE3">
      <w:pPr>
        <w:pStyle w:val="subsection"/>
      </w:pPr>
      <w:r w:rsidRPr="00A22E59">
        <w:tab/>
      </w:r>
      <w:r w:rsidRPr="00A22E59">
        <w:tab/>
        <w:t>The holder of a flight crew licence is authorised to exercise the privileges of the licence outside Australia only if the holder has a current aviation English language proficiency assessment.</w:t>
      </w:r>
    </w:p>
    <w:p w14:paraId="2E7EF82F" w14:textId="77777777" w:rsidR="00A31BD6" w:rsidRPr="00A22E59" w:rsidRDefault="00A31BD6" w:rsidP="00554CE3">
      <w:pPr>
        <w:pStyle w:val="ActHead5"/>
      </w:pPr>
      <w:bookmarkStart w:id="757" w:name="_Toc381625744"/>
      <w:r w:rsidRPr="00A22E59">
        <w:rPr>
          <w:rStyle w:val="CharSectno"/>
        </w:rPr>
        <w:t>61.335</w:t>
      </w:r>
      <w:r w:rsidRPr="00A22E59">
        <w:t xml:space="preserve">  Identity checks</w:t>
      </w:r>
      <w:bookmarkEnd w:id="757"/>
    </w:p>
    <w:p w14:paraId="5803E216" w14:textId="77777777" w:rsidR="00A31BD6" w:rsidRPr="00A22E59" w:rsidRDefault="00A31BD6" w:rsidP="00554CE3">
      <w:pPr>
        <w:pStyle w:val="subsection"/>
      </w:pPr>
      <w:r w:rsidRPr="00A22E59">
        <w:tab/>
        <w:t>(1)</w:t>
      </w:r>
      <w:r w:rsidRPr="00A22E59">
        <w:tab/>
        <w:t>CASA may, by written notice given to the holder of a flight crew licence or certificate of validation, require the holder to provide evidence of his or her identity in accordance with paragraph</w:t>
      </w:r>
      <w:r>
        <w:t> </w:t>
      </w:r>
      <w:r w:rsidRPr="00A22E59">
        <w:t xml:space="preserve">6.57 (1) (a) of the </w:t>
      </w:r>
      <w:r w:rsidRPr="00A22E59">
        <w:rPr>
          <w:i/>
        </w:rPr>
        <w:t>Aviation Transport Security Regulations</w:t>
      </w:r>
      <w:r>
        <w:rPr>
          <w:i/>
        </w:rPr>
        <w:t> </w:t>
      </w:r>
      <w:r w:rsidRPr="00A22E59">
        <w:rPr>
          <w:i/>
        </w:rPr>
        <w:t>2005</w:t>
      </w:r>
      <w:r w:rsidRPr="00A22E59">
        <w:t>.</w:t>
      </w:r>
    </w:p>
    <w:p w14:paraId="28055CFB" w14:textId="77777777" w:rsidR="00A31BD6" w:rsidRPr="00A22E59" w:rsidRDefault="00A31BD6" w:rsidP="00554CE3">
      <w:pPr>
        <w:pStyle w:val="subsection"/>
      </w:pPr>
      <w:r w:rsidRPr="00A22E59">
        <w:tab/>
        <w:t>(2)</w:t>
      </w:r>
      <w:r w:rsidRPr="00A22E59">
        <w:tab/>
        <w:t>The holder commits an offence if:</w:t>
      </w:r>
    </w:p>
    <w:p w14:paraId="70CCCDBE" w14:textId="77777777" w:rsidR="00A31BD6" w:rsidRPr="00A22E59" w:rsidRDefault="00A31BD6" w:rsidP="00554CE3">
      <w:pPr>
        <w:pStyle w:val="paragraph"/>
      </w:pPr>
      <w:r w:rsidRPr="00A22E59">
        <w:tab/>
        <w:t>(a)</w:t>
      </w:r>
      <w:r w:rsidRPr="00A22E59">
        <w:tab/>
        <w:t>CASA has not told the holder, in writing, that he or she has complied with the requirement; and</w:t>
      </w:r>
    </w:p>
    <w:p w14:paraId="7BFDD394" w14:textId="77777777" w:rsidR="00A31BD6" w:rsidRPr="00A22E59" w:rsidRDefault="00A31BD6" w:rsidP="00554CE3">
      <w:pPr>
        <w:pStyle w:val="paragraph"/>
      </w:pPr>
      <w:r w:rsidRPr="00A22E59">
        <w:tab/>
        <w:t>(b)</w:t>
      </w:r>
      <w:r w:rsidRPr="00A22E59">
        <w:tab/>
        <w:t>the holder exercises the privileges of the licence or certificate.</w:t>
      </w:r>
    </w:p>
    <w:p w14:paraId="53AAC1A3" w14:textId="77777777" w:rsidR="00A31BD6" w:rsidRPr="00A22E59" w:rsidRDefault="00A31BD6" w:rsidP="00554CE3">
      <w:pPr>
        <w:pStyle w:val="Penalty"/>
      </w:pPr>
      <w:r w:rsidRPr="00A22E59">
        <w:t>Penalty:</w:t>
      </w:r>
      <w:r w:rsidRPr="00A22E59">
        <w:tab/>
        <w:t>50 penalty units.</w:t>
      </w:r>
    </w:p>
    <w:p w14:paraId="58D36135" w14:textId="77777777" w:rsidR="00A31BD6" w:rsidRPr="00A22E59" w:rsidRDefault="00A31BD6" w:rsidP="00554CE3">
      <w:pPr>
        <w:pStyle w:val="subsection"/>
      </w:pPr>
      <w:r w:rsidRPr="00A22E59">
        <w:tab/>
        <w:t>(3)</w:t>
      </w:r>
      <w:r w:rsidRPr="00A22E59">
        <w:tab/>
        <w:t>For subregulation (2), CASA is taken to have told the holder that he or she has complied with the requirement if CASA issues a new licence document or certificate of validation to the holder after giving the holder the notice.</w:t>
      </w:r>
    </w:p>
    <w:p w14:paraId="404503AC" w14:textId="77777777" w:rsidR="00A31BD6" w:rsidRPr="00A22E59" w:rsidRDefault="00A31BD6" w:rsidP="00554CE3">
      <w:pPr>
        <w:pStyle w:val="subsection"/>
      </w:pPr>
      <w:r w:rsidRPr="00A22E59">
        <w:tab/>
        <w:t>(4)</w:t>
      </w:r>
      <w:r w:rsidRPr="00A22E59">
        <w:tab/>
        <w:t xml:space="preserve">An offence against </w:t>
      </w:r>
      <w:r w:rsidRPr="00A22E59">
        <w:rPr>
          <w:rFonts w:eastAsia="MS Mincho"/>
        </w:rPr>
        <w:t xml:space="preserve">this regulation </w:t>
      </w:r>
      <w:r w:rsidRPr="00A22E59">
        <w:t>is an offence of strict liability.</w:t>
      </w:r>
    </w:p>
    <w:p w14:paraId="32AABA06" w14:textId="77777777" w:rsidR="00A31BD6" w:rsidRPr="00A22E59" w:rsidRDefault="00A31BD6" w:rsidP="00554CE3">
      <w:pPr>
        <w:pStyle w:val="ActHead5"/>
      </w:pPr>
      <w:bookmarkStart w:id="758" w:name="_Toc381625745"/>
      <w:r w:rsidRPr="00A22E59">
        <w:rPr>
          <w:rStyle w:val="CharSectno"/>
        </w:rPr>
        <w:t>61.340</w:t>
      </w:r>
      <w:r w:rsidRPr="00A22E59">
        <w:t xml:space="preserve">  Production of licence documents, medical certificates and identification</w:t>
      </w:r>
      <w:bookmarkEnd w:id="758"/>
    </w:p>
    <w:p w14:paraId="5AAF382B" w14:textId="77777777" w:rsidR="00A31BD6" w:rsidRPr="00A22E59" w:rsidRDefault="00A31BD6" w:rsidP="00554CE3">
      <w:pPr>
        <w:pStyle w:val="subsection"/>
      </w:pPr>
      <w:r w:rsidRPr="00A22E59">
        <w:tab/>
        <w:t>(1)</w:t>
      </w:r>
      <w:r w:rsidRPr="00A22E59">
        <w:tab/>
        <w:t>CASA may direct the holder of a flight crew licence to produce any or all of the following documents for inspection by CASA:</w:t>
      </w:r>
    </w:p>
    <w:p w14:paraId="0F0AA81C" w14:textId="77777777" w:rsidR="00A31BD6" w:rsidRPr="00A22E59" w:rsidRDefault="00A31BD6" w:rsidP="00554CE3">
      <w:pPr>
        <w:pStyle w:val="paragraph"/>
      </w:pPr>
      <w:r w:rsidRPr="00A22E59">
        <w:tab/>
        <w:t>(a)</w:t>
      </w:r>
      <w:r w:rsidRPr="00A22E59">
        <w:tab/>
        <w:t>the holder’s licence document;</w:t>
      </w:r>
    </w:p>
    <w:p w14:paraId="26DFEF86" w14:textId="77777777" w:rsidR="00A31BD6" w:rsidRPr="00A22E59" w:rsidRDefault="00A31BD6" w:rsidP="00554CE3">
      <w:pPr>
        <w:pStyle w:val="paragraph"/>
      </w:pPr>
      <w:r w:rsidRPr="00A22E59">
        <w:tab/>
        <w:t>(b)</w:t>
      </w:r>
      <w:r w:rsidRPr="00A22E59">
        <w:tab/>
        <w:t>unless the holder also holds a medical exemption for the exercise of the privileges of the licence—the holder’s medical certificate or recreational aviation medical practitioner’s certificate;</w:t>
      </w:r>
    </w:p>
    <w:p w14:paraId="77F4A7BE" w14:textId="77777777" w:rsidR="00A31BD6" w:rsidRPr="00A22E59" w:rsidRDefault="00A31BD6" w:rsidP="00554CE3">
      <w:pPr>
        <w:pStyle w:val="paragraph"/>
      </w:pPr>
      <w:r w:rsidRPr="00A22E59">
        <w:tab/>
        <w:t>(c)</w:t>
      </w:r>
      <w:r w:rsidRPr="00A22E59">
        <w:tab/>
        <w:t>if the holder’s licence document was issued more than 10 years before the direction is given—a document that:</w:t>
      </w:r>
    </w:p>
    <w:p w14:paraId="7FD40979" w14:textId="77777777" w:rsidR="00A31BD6" w:rsidRPr="00A22E59" w:rsidRDefault="00A31BD6" w:rsidP="00554CE3">
      <w:pPr>
        <w:pStyle w:val="paragraphsub"/>
      </w:pPr>
      <w:r w:rsidRPr="00A22E59">
        <w:tab/>
        <w:t>(i)</w:t>
      </w:r>
      <w:r w:rsidRPr="00A22E59">
        <w:tab/>
        <w:t>includes a photograph of the holder showing the holder’s full face and his or her head and shoulders; and</w:t>
      </w:r>
    </w:p>
    <w:p w14:paraId="047C64EA" w14:textId="77777777" w:rsidR="00A31BD6" w:rsidRPr="00A22E59" w:rsidRDefault="00A31BD6" w:rsidP="00554CE3">
      <w:pPr>
        <w:pStyle w:val="paragraphsub"/>
      </w:pPr>
      <w:r w:rsidRPr="00A22E59">
        <w:tab/>
        <w:t>(ii)</w:t>
      </w:r>
      <w:r w:rsidRPr="00A22E59">
        <w:tab/>
        <w:t>was issued within the previous 10 years by the government, or a government authority, of any of the following:</w:t>
      </w:r>
    </w:p>
    <w:p w14:paraId="33382586" w14:textId="77777777" w:rsidR="00A31BD6" w:rsidRPr="00A22E59" w:rsidRDefault="00A31BD6" w:rsidP="00554CE3">
      <w:pPr>
        <w:pStyle w:val="paragraphsub-sub"/>
      </w:pPr>
      <w:r w:rsidRPr="00A22E59">
        <w:tab/>
        <w:t>(A)</w:t>
      </w:r>
      <w:r w:rsidRPr="00A22E59">
        <w:tab/>
        <w:t>the Commonwealth or a State or Territory;</w:t>
      </w:r>
    </w:p>
    <w:p w14:paraId="0C044838" w14:textId="77777777" w:rsidR="00A31BD6" w:rsidRPr="00A22E59" w:rsidRDefault="00A31BD6" w:rsidP="00554CE3">
      <w:pPr>
        <w:pStyle w:val="paragraphsub-sub"/>
      </w:pPr>
      <w:r w:rsidRPr="00A22E59">
        <w:tab/>
        <w:t>(B)</w:t>
      </w:r>
      <w:r w:rsidRPr="00A22E59">
        <w:tab/>
        <w:t>a foreign country, or a state or province (however described) of a foreign country; and</w:t>
      </w:r>
    </w:p>
    <w:p w14:paraId="1B534B36" w14:textId="77777777" w:rsidR="00A31BD6" w:rsidRPr="00A22E59" w:rsidRDefault="00A31BD6" w:rsidP="00554CE3">
      <w:pPr>
        <w:pStyle w:val="paragraphsub"/>
      </w:pPr>
      <w:r w:rsidRPr="00A22E59">
        <w:tab/>
        <w:t>(iii)</w:t>
      </w:r>
      <w:r w:rsidRPr="00A22E59">
        <w:tab/>
        <w:t>has not expired or been cancelled.</w:t>
      </w:r>
    </w:p>
    <w:p w14:paraId="6579194D" w14:textId="77777777" w:rsidR="00A31BD6" w:rsidRPr="00A22E59" w:rsidRDefault="00A31BD6" w:rsidP="00554CE3">
      <w:pPr>
        <w:pStyle w:val="subsection"/>
      </w:pPr>
      <w:r w:rsidRPr="00A22E59">
        <w:tab/>
        <w:t>(2)</w:t>
      </w:r>
      <w:r w:rsidRPr="00A22E59">
        <w:tab/>
        <w:t>CASA may direct the holder of a certificate of validation to produce any or all of the following documents for inspection by CASA:</w:t>
      </w:r>
    </w:p>
    <w:p w14:paraId="71CC9222" w14:textId="77777777" w:rsidR="00A31BD6" w:rsidRPr="00A22E59" w:rsidRDefault="00A31BD6" w:rsidP="00554CE3">
      <w:pPr>
        <w:pStyle w:val="paragraph"/>
      </w:pPr>
      <w:r w:rsidRPr="00A22E59">
        <w:tab/>
        <w:t>(a)</w:t>
      </w:r>
      <w:r w:rsidRPr="00A22E59">
        <w:tab/>
        <w:t>the holder’s certificate of validation;</w:t>
      </w:r>
    </w:p>
    <w:p w14:paraId="500F2986" w14:textId="77777777" w:rsidR="00A31BD6" w:rsidRPr="00A22E59" w:rsidRDefault="00A31BD6" w:rsidP="00554CE3">
      <w:pPr>
        <w:pStyle w:val="paragraph"/>
      </w:pPr>
      <w:r w:rsidRPr="00A22E59">
        <w:tab/>
        <w:t>(b)</w:t>
      </w:r>
      <w:r w:rsidRPr="00A22E59">
        <w:tab/>
        <w:t>the holder’s overseas medical certificate;</w:t>
      </w:r>
    </w:p>
    <w:p w14:paraId="70B8C73A" w14:textId="77777777" w:rsidR="00A31BD6" w:rsidRPr="00A22E59" w:rsidRDefault="00A31BD6" w:rsidP="00554CE3">
      <w:pPr>
        <w:pStyle w:val="paragraph"/>
      </w:pPr>
      <w:r w:rsidRPr="00A22E59">
        <w:tab/>
        <w:t>(c)</w:t>
      </w:r>
      <w:r w:rsidRPr="00A22E59">
        <w:tab/>
        <w:t>the holder’s overseas flight crew licence;</w:t>
      </w:r>
    </w:p>
    <w:p w14:paraId="7BBFFC32" w14:textId="77777777" w:rsidR="00A31BD6" w:rsidRPr="00A22E59" w:rsidRDefault="00A31BD6" w:rsidP="00554CE3">
      <w:pPr>
        <w:pStyle w:val="paragraph"/>
      </w:pPr>
      <w:r w:rsidRPr="00A22E59">
        <w:tab/>
        <w:t>(d)</w:t>
      </w:r>
      <w:r w:rsidRPr="00A22E59">
        <w:tab/>
        <w:t>a document that:</w:t>
      </w:r>
    </w:p>
    <w:p w14:paraId="0F3AFB3C" w14:textId="77777777" w:rsidR="00A31BD6" w:rsidRPr="00A22E59" w:rsidRDefault="00A31BD6" w:rsidP="00554CE3">
      <w:pPr>
        <w:pStyle w:val="paragraphsub"/>
      </w:pPr>
      <w:r w:rsidRPr="00A22E59">
        <w:tab/>
        <w:t>(i)</w:t>
      </w:r>
      <w:r w:rsidRPr="00A22E59">
        <w:tab/>
        <w:t>includes a photograph of the holder showing the holder’s full face and his or her head and shoulders; and</w:t>
      </w:r>
    </w:p>
    <w:p w14:paraId="64C4E404" w14:textId="77777777" w:rsidR="00A31BD6" w:rsidRPr="00A22E59" w:rsidRDefault="00A31BD6" w:rsidP="00554CE3">
      <w:pPr>
        <w:pStyle w:val="paragraphsub"/>
      </w:pPr>
      <w:r w:rsidRPr="00A22E59">
        <w:tab/>
        <w:t>(ii)</w:t>
      </w:r>
      <w:r w:rsidRPr="00A22E59">
        <w:tab/>
        <w:t>was issued within the previous 10 years by the government, or a government authority, of any of the following:</w:t>
      </w:r>
    </w:p>
    <w:p w14:paraId="706C68A2" w14:textId="77777777" w:rsidR="00A31BD6" w:rsidRPr="00A22E59" w:rsidRDefault="00A31BD6" w:rsidP="00554CE3">
      <w:pPr>
        <w:pStyle w:val="paragraphsub-sub"/>
      </w:pPr>
      <w:r w:rsidRPr="00A22E59">
        <w:tab/>
        <w:t>(A)</w:t>
      </w:r>
      <w:r w:rsidRPr="00A22E59">
        <w:tab/>
        <w:t>the Commonwealth or a State or Territory;</w:t>
      </w:r>
    </w:p>
    <w:p w14:paraId="09F7005F" w14:textId="77777777" w:rsidR="00A31BD6" w:rsidRPr="00A22E59" w:rsidRDefault="00A31BD6" w:rsidP="00554CE3">
      <w:pPr>
        <w:pStyle w:val="paragraphsub-sub"/>
      </w:pPr>
      <w:r w:rsidRPr="00A22E59">
        <w:tab/>
        <w:t>(B)</w:t>
      </w:r>
      <w:r w:rsidRPr="00A22E59">
        <w:tab/>
        <w:t>a foreign country, or a state or province (however described) of a foreign country; and</w:t>
      </w:r>
    </w:p>
    <w:p w14:paraId="63D5F72E" w14:textId="77777777" w:rsidR="00A31BD6" w:rsidRPr="00A22E59" w:rsidRDefault="00A31BD6" w:rsidP="00554CE3">
      <w:pPr>
        <w:pStyle w:val="paragraphsub"/>
      </w:pPr>
      <w:r w:rsidRPr="00A22E59">
        <w:tab/>
        <w:t>(iii)</w:t>
      </w:r>
      <w:r w:rsidRPr="00A22E59">
        <w:tab/>
        <w:t>has not expired or been cancelled.</w:t>
      </w:r>
    </w:p>
    <w:p w14:paraId="2278822B" w14:textId="77777777" w:rsidR="00A31BD6" w:rsidRPr="00A22E59" w:rsidRDefault="00A31BD6" w:rsidP="00554CE3">
      <w:pPr>
        <w:pStyle w:val="subsection"/>
      </w:pPr>
      <w:r w:rsidRPr="00A22E59">
        <w:tab/>
        <w:t>(3)</w:t>
      </w:r>
      <w:r w:rsidRPr="00A22E59">
        <w:tab/>
        <w:t>The holder of a flight crew licence or certificate of validation commits an offence if:</w:t>
      </w:r>
    </w:p>
    <w:p w14:paraId="04267907" w14:textId="77777777" w:rsidR="00A31BD6" w:rsidRPr="00A22E59" w:rsidRDefault="00A31BD6" w:rsidP="00554CE3">
      <w:pPr>
        <w:pStyle w:val="paragraph"/>
      </w:pPr>
      <w:r w:rsidRPr="00A22E59">
        <w:tab/>
        <w:t>(a)</w:t>
      </w:r>
      <w:r w:rsidRPr="00A22E59">
        <w:tab/>
        <w:t>CASA directs the holder to produce a document under subregulation (1) or (2); and</w:t>
      </w:r>
    </w:p>
    <w:p w14:paraId="52FDA702" w14:textId="77777777" w:rsidR="00A31BD6" w:rsidRPr="00A22E59" w:rsidRDefault="00A31BD6" w:rsidP="00554CE3">
      <w:pPr>
        <w:pStyle w:val="paragraph"/>
      </w:pPr>
      <w:r w:rsidRPr="00A22E59">
        <w:tab/>
        <w:t>(b)</w:t>
      </w:r>
      <w:r w:rsidRPr="00A22E59">
        <w:tab/>
        <w:t>the holder does not produce the document within the period mentioned in subregulation (4).</w:t>
      </w:r>
    </w:p>
    <w:p w14:paraId="67FCCAAC" w14:textId="77777777" w:rsidR="00A31BD6" w:rsidRPr="00A22E59" w:rsidRDefault="00A31BD6" w:rsidP="00554CE3">
      <w:pPr>
        <w:pStyle w:val="Penalty"/>
      </w:pPr>
      <w:r w:rsidRPr="00A22E59">
        <w:t>Penalty:</w:t>
      </w:r>
      <w:r w:rsidRPr="00A22E59">
        <w:tab/>
        <w:t>50 penalty units.</w:t>
      </w:r>
    </w:p>
    <w:p w14:paraId="67F8053E" w14:textId="77777777" w:rsidR="00A31BD6" w:rsidRPr="00A22E59" w:rsidRDefault="00A31BD6" w:rsidP="00554CE3">
      <w:pPr>
        <w:pStyle w:val="subsection"/>
      </w:pPr>
      <w:r w:rsidRPr="00A22E59">
        <w:tab/>
        <w:t>(4)</w:t>
      </w:r>
      <w:r w:rsidRPr="00A22E59">
        <w:tab/>
        <w:t xml:space="preserve">For </w:t>
      </w:r>
      <w:r>
        <w:t>paragraph (</w:t>
      </w:r>
      <w:r w:rsidRPr="00A22E59">
        <w:t>3) (b), the period is as follows:</w:t>
      </w:r>
    </w:p>
    <w:p w14:paraId="30EE16C8" w14:textId="77777777" w:rsidR="00A31BD6" w:rsidRPr="00A22E59" w:rsidRDefault="00A31BD6" w:rsidP="00554CE3">
      <w:pPr>
        <w:pStyle w:val="paragraph"/>
      </w:pPr>
      <w:r w:rsidRPr="00A22E59">
        <w:tab/>
        <w:t>(a)</w:t>
      </w:r>
      <w:r w:rsidRPr="00A22E59">
        <w:tab/>
        <w:t>if, when the direction was given, the holder was exercising, had just finished exercising, or was about to exercise, the privileges of the licence or certificate of validation—immediately;</w:t>
      </w:r>
    </w:p>
    <w:p w14:paraId="38ECC8C7" w14:textId="77777777" w:rsidR="00A31BD6" w:rsidRPr="00A22E59" w:rsidRDefault="00A31BD6" w:rsidP="00554CE3">
      <w:pPr>
        <w:pStyle w:val="paragraph"/>
      </w:pPr>
      <w:r w:rsidRPr="00A22E59">
        <w:tab/>
        <w:t>(b)</w:t>
      </w:r>
      <w:r w:rsidRPr="00A22E59">
        <w:tab/>
        <w:t>in any other case—7 days after the day the direction is given.</w:t>
      </w:r>
    </w:p>
    <w:p w14:paraId="6EDF5720" w14:textId="77777777" w:rsidR="00A31BD6" w:rsidRPr="00A22E59" w:rsidRDefault="00A31BD6" w:rsidP="00554CE3">
      <w:pPr>
        <w:pStyle w:val="subsection"/>
      </w:pPr>
      <w:r w:rsidRPr="00A22E59">
        <w:tab/>
        <w:t>(5)</w:t>
      </w:r>
      <w:r w:rsidRPr="00A22E59">
        <w:tab/>
        <w:t xml:space="preserve">An offence against </w:t>
      </w:r>
      <w:r w:rsidRPr="00A22E59">
        <w:rPr>
          <w:rFonts w:eastAsia="MS Mincho"/>
        </w:rPr>
        <w:t xml:space="preserve">this regulation </w:t>
      </w:r>
      <w:r w:rsidRPr="00A22E59">
        <w:t>is an offence of strict liability.</w:t>
      </w:r>
    </w:p>
    <w:p w14:paraId="091E68DB" w14:textId="77777777" w:rsidR="00A31BD6" w:rsidRPr="00A22E59" w:rsidRDefault="00A31BD6" w:rsidP="00554CE3">
      <w:pPr>
        <w:pStyle w:val="ActHead5"/>
      </w:pPr>
      <w:bookmarkStart w:id="759" w:name="_Toc381625746"/>
      <w:r w:rsidRPr="00A22E59">
        <w:rPr>
          <w:rStyle w:val="CharSectno"/>
        </w:rPr>
        <w:t>61.345</w:t>
      </w:r>
      <w:r w:rsidRPr="00A22E59">
        <w:t xml:space="preserve">  Personal logbooks—pilots</w:t>
      </w:r>
      <w:bookmarkEnd w:id="759"/>
    </w:p>
    <w:p w14:paraId="6EA94131" w14:textId="77777777" w:rsidR="00A31BD6" w:rsidRPr="00A22E59" w:rsidRDefault="00A31BD6" w:rsidP="00554CE3">
      <w:pPr>
        <w:pStyle w:val="subsection"/>
      </w:pPr>
      <w:r w:rsidRPr="00A22E59">
        <w:tab/>
        <w:t>(1)</w:t>
      </w:r>
      <w:r w:rsidRPr="00A22E59">
        <w:tab/>
        <w:t>A person who holds a pilot licence, or a certificate of validation of an overseas flight crew licence that is equivalent to a pilot licence, commits an offence if the person does not keep a personal logbook in accordance with this regulation.</w:t>
      </w:r>
    </w:p>
    <w:p w14:paraId="6E36F85F" w14:textId="77777777" w:rsidR="00A31BD6" w:rsidRPr="00A22E59" w:rsidRDefault="00A31BD6" w:rsidP="00554CE3">
      <w:pPr>
        <w:pStyle w:val="Penalty"/>
      </w:pPr>
      <w:r w:rsidRPr="00A22E59">
        <w:t>Penalty:</w:t>
      </w:r>
      <w:r w:rsidRPr="00A22E59">
        <w:tab/>
        <w:t>50 penalty units.</w:t>
      </w:r>
    </w:p>
    <w:p w14:paraId="4DE35337" w14:textId="77777777" w:rsidR="00A31BD6" w:rsidRPr="00A22E59" w:rsidRDefault="00A31BD6" w:rsidP="00554CE3">
      <w:pPr>
        <w:pStyle w:val="subsection"/>
      </w:pPr>
      <w:r w:rsidRPr="00A22E59">
        <w:tab/>
        <w:t>(2)</w:t>
      </w:r>
      <w:r w:rsidRPr="00A22E59">
        <w:tab/>
        <w:t>The person must record his or her full name and date of birth in the person’s logbook.</w:t>
      </w:r>
    </w:p>
    <w:p w14:paraId="24FC44D1" w14:textId="77777777" w:rsidR="00A31BD6" w:rsidRPr="00A22E59" w:rsidRDefault="00A31BD6" w:rsidP="00554CE3">
      <w:pPr>
        <w:pStyle w:val="subsection"/>
      </w:pPr>
      <w:r w:rsidRPr="00A22E59">
        <w:tab/>
        <w:t>(3)</w:t>
      </w:r>
      <w:r w:rsidRPr="00A22E59">
        <w:tab/>
        <w:t>The person must, as soon as practicable after completing each flight, record the following information in the person’s logbook for the flight:</w:t>
      </w:r>
    </w:p>
    <w:p w14:paraId="7CE8C59D" w14:textId="77777777" w:rsidR="00A31BD6" w:rsidRPr="00A22E59" w:rsidRDefault="00A31BD6" w:rsidP="00554CE3">
      <w:pPr>
        <w:pStyle w:val="paragraph"/>
      </w:pPr>
      <w:r w:rsidRPr="00A22E59">
        <w:tab/>
        <w:t>(a)</w:t>
      </w:r>
      <w:r w:rsidRPr="00A22E59">
        <w:tab/>
        <w:t>the date the flight began;</w:t>
      </w:r>
    </w:p>
    <w:p w14:paraId="08F20103" w14:textId="77777777" w:rsidR="00A31BD6" w:rsidRPr="00A22E59" w:rsidRDefault="00A31BD6" w:rsidP="00554CE3">
      <w:pPr>
        <w:pStyle w:val="paragraph"/>
      </w:pPr>
      <w:r w:rsidRPr="00A22E59">
        <w:tab/>
        <w:t>(b)</w:t>
      </w:r>
      <w:r w:rsidRPr="00A22E59">
        <w:tab/>
        <w:t>the type of aircraft;</w:t>
      </w:r>
    </w:p>
    <w:p w14:paraId="471D95FF" w14:textId="77777777" w:rsidR="00A31BD6" w:rsidRPr="00A22E59" w:rsidRDefault="00A31BD6" w:rsidP="00554CE3">
      <w:pPr>
        <w:pStyle w:val="paragraph"/>
      </w:pPr>
      <w:r w:rsidRPr="00A22E59">
        <w:tab/>
        <w:t>(c)</w:t>
      </w:r>
      <w:r w:rsidRPr="00A22E59">
        <w:tab/>
        <w:t>whether it was a single</w:t>
      </w:r>
      <w:r>
        <w:noBreakHyphen/>
      </w:r>
      <w:r w:rsidRPr="00A22E59">
        <w:t>engine or multi</w:t>
      </w:r>
      <w:r>
        <w:noBreakHyphen/>
      </w:r>
      <w:r w:rsidRPr="00A22E59">
        <w:t>engine aircraft;</w:t>
      </w:r>
    </w:p>
    <w:p w14:paraId="55104388" w14:textId="77777777" w:rsidR="00A31BD6" w:rsidRPr="00A22E59" w:rsidRDefault="00A31BD6" w:rsidP="00554CE3">
      <w:pPr>
        <w:pStyle w:val="paragraph"/>
      </w:pPr>
      <w:r w:rsidRPr="00A22E59">
        <w:tab/>
        <w:t>(d)</w:t>
      </w:r>
      <w:r w:rsidRPr="00A22E59">
        <w:tab/>
        <w:t>the aircraft’s nationality and registration marks;</w:t>
      </w:r>
    </w:p>
    <w:p w14:paraId="6BFBA7D2" w14:textId="77777777" w:rsidR="00A31BD6" w:rsidRPr="00A22E59" w:rsidRDefault="00A31BD6" w:rsidP="00554CE3">
      <w:pPr>
        <w:pStyle w:val="paragraph"/>
      </w:pPr>
      <w:r w:rsidRPr="00A22E59">
        <w:tab/>
        <w:t>(e)</w:t>
      </w:r>
      <w:r w:rsidRPr="00A22E59">
        <w:tab/>
        <w:t>the take</w:t>
      </w:r>
      <w:r>
        <w:noBreakHyphen/>
      </w:r>
      <w:r w:rsidRPr="00A22E59">
        <w:t>off and landing points for the flight, and for each segment of the flight;</w:t>
      </w:r>
    </w:p>
    <w:p w14:paraId="30622750" w14:textId="77777777" w:rsidR="00A31BD6" w:rsidRPr="00A22E59" w:rsidRDefault="00A31BD6" w:rsidP="00554CE3">
      <w:pPr>
        <w:pStyle w:val="paragraph"/>
      </w:pPr>
      <w:r w:rsidRPr="00A22E59">
        <w:tab/>
        <w:t>(f)</w:t>
      </w:r>
      <w:r w:rsidRPr="00A22E59">
        <w:tab/>
        <w:t>the flight time (if any) flown in each of the following capacities:</w:t>
      </w:r>
    </w:p>
    <w:p w14:paraId="408B03DA" w14:textId="77777777" w:rsidR="00A31BD6" w:rsidRPr="00A22E59" w:rsidRDefault="00A31BD6" w:rsidP="00554CE3">
      <w:pPr>
        <w:pStyle w:val="paragraphsub"/>
      </w:pPr>
      <w:r w:rsidRPr="00A22E59">
        <w:tab/>
        <w:t>(i)</w:t>
      </w:r>
      <w:r w:rsidRPr="00A22E59">
        <w:tab/>
        <w:t>pilot in command;</w:t>
      </w:r>
    </w:p>
    <w:p w14:paraId="301F893B" w14:textId="77777777" w:rsidR="00A31BD6" w:rsidRPr="00A22E59" w:rsidRDefault="00A31BD6" w:rsidP="00554CE3">
      <w:pPr>
        <w:pStyle w:val="paragraphsub"/>
      </w:pPr>
      <w:r w:rsidRPr="00A22E59">
        <w:tab/>
        <w:t>(ii)</w:t>
      </w:r>
      <w:r w:rsidRPr="00A22E59">
        <w:tab/>
        <w:t>co</w:t>
      </w:r>
      <w:r>
        <w:noBreakHyphen/>
      </w:r>
      <w:r w:rsidRPr="00A22E59">
        <w:t>pilot;</w:t>
      </w:r>
    </w:p>
    <w:p w14:paraId="44E05767" w14:textId="77777777" w:rsidR="00A31BD6" w:rsidRPr="00A22E59" w:rsidRDefault="00A31BD6" w:rsidP="00554CE3">
      <w:pPr>
        <w:pStyle w:val="paragraphsub"/>
      </w:pPr>
      <w:r w:rsidRPr="00A22E59">
        <w:tab/>
        <w:t>(iii)</w:t>
      </w:r>
      <w:r w:rsidRPr="00A22E59">
        <w:tab/>
        <w:t>pilot in command under supervision;</w:t>
      </w:r>
    </w:p>
    <w:p w14:paraId="6D85E262" w14:textId="77777777" w:rsidR="00A31BD6" w:rsidRPr="00A22E59" w:rsidRDefault="00A31BD6" w:rsidP="00554CE3">
      <w:pPr>
        <w:pStyle w:val="paragraphsub"/>
      </w:pPr>
      <w:r w:rsidRPr="00A22E59">
        <w:tab/>
        <w:t>(iv)</w:t>
      </w:r>
      <w:r w:rsidRPr="00A22E59">
        <w:tab/>
        <w:t>pilot receiving flight training;</w:t>
      </w:r>
    </w:p>
    <w:p w14:paraId="444AACE2" w14:textId="77777777" w:rsidR="00A31BD6" w:rsidRPr="00A22E59" w:rsidRDefault="00A31BD6" w:rsidP="00554CE3">
      <w:pPr>
        <w:pStyle w:val="paragraph"/>
      </w:pPr>
      <w:r w:rsidRPr="00A22E59">
        <w:tab/>
        <w:t>(g)</w:t>
      </w:r>
      <w:r w:rsidRPr="00A22E59">
        <w:tab/>
        <w:t>if the person is a flight instructor—any flight time spent exercising the privileges of his or her flight instructor rating;</w:t>
      </w:r>
    </w:p>
    <w:p w14:paraId="7FD72780" w14:textId="77777777" w:rsidR="00A31BD6" w:rsidRPr="00A22E59" w:rsidRDefault="00A31BD6" w:rsidP="00554CE3">
      <w:pPr>
        <w:pStyle w:val="paragraph"/>
      </w:pPr>
      <w:r w:rsidRPr="00A22E59">
        <w:tab/>
        <w:t>(h)</w:t>
      </w:r>
      <w:r w:rsidRPr="00A22E59">
        <w:tab/>
        <w:t>if the person is a flight examiner—any flight time spent exercising the privileges of his or her flight examiner rating;</w:t>
      </w:r>
    </w:p>
    <w:p w14:paraId="7C134BB0" w14:textId="77777777" w:rsidR="00A31BD6" w:rsidRPr="00A22E59" w:rsidRDefault="00A31BD6" w:rsidP="00554CE3">
      <w:pPr>
        <w:pStyle w:val="paragraph"/>
      </w:pPr>
      <w:r w:rsidRPr="00A22E59">
        <w:tab/>
        <w:t>(i)</w:t>
      </w:r>
      <w:r w:rsidRPr="00A22E59">
        <w:tab/>
        <w:t>whether the flight was by day or night, or both;</w:t>
      </w:r>
    </w:p>
    <w:p w14:paraId="0B4B9840" w14:textId="77777777" w:rsidR="00A31BD6" w:rsidRPr="00A22E59" w:rsidRDefault="00A31BD6" w:rsidP="00554CE3">
      <w:pPr>
        <w:pStyle w:val="paragraph"/>
      </w:pPr>
      <w:r w:rsidRPr="00A22E59">
        <w:tab/>
        <w:t>(j)</w:t>
      </w:r>
      <w:r w:rsidRPr="00A22E59">
        <w:tab/>
        <w:t>any instrument flight time;</w:t>
      </w:r>
    </w:p>
    <w:p w14:paraId="6E1C85B8" w14:textId="77777777" w:rsidR="00A31BD6" w:rsidRPr="00A22E59" w:rsidRDefault="00A31BD6" w:rsidP="00554CE3">
      <w:pPr>
        <w:pStyle w:val="paragraph"/>
      </w:pPr>
      <w:r w:rsidRPr="00A22E59">
        <w:tab/>
        <w:t>(k)</w:t>
      </w:r>
      <w:r w:rsidRPr="00A22E59">
        <w:tab/>
        <w:t>whether an instrument approach was conducted and, if so, the type of instrument approach procedure.</w:t>
      </w:r>
    </w:p>
    <w:p w14:paraId="5742E611" w14:textId="77777777" w:rsidR="00A31BD6" w:rsidRPr="00A22E59" w:rsidRDefault="00A31BD6" w:rsidP="00554CE3">
      <w:pPr>
        <w:pStyle w:val="subsection"/>
      </w:pPr>
      <w:r w:rsidRPr="00A22E59">
        <w:tab/>
        <w:t>(4)</w:t>
      </w:r>
      <w:r w:rsidRPr="00A22E59">
        <w:tab/>
        <w:t>The person must, as soon as practicable after completing each simulated flight in a flight simulation training device, record the following information in the person’s logbook for the simulated flight:</w:t>
      </w:r>
    </w:p>
    <w:p w14:paraId="3C810E8A" w14:textId="77777777" w:rsidR="00A31BD6" w:rsidRPr="00A22E59" w:rsidRDefault="00A31BD6" w:rsidP="00554CE3">
      <w:pPr>
        <w:pStyle w:val="paragraph"/>
      </w:pPr>
      <w:r w:rsidRPr="00A22E59">
        <w:tab/>
        <w:t>(a)</w:t>
      </w:r>
      <w:r w:rsidRPr="00A22E59">
        <w:tab/>
        <w:t>the date the simulated flight began;</w:t>
      </w:r>
    </w:p>
    <w:p w14:paraId="3E17A158" w14:textId="77777777" w:rsidR="00A31BD6" w:rsidRPr="00A22E59" w:rsidRDefault="00A31BD6" w:rsidP="00554CE3">
      <w:pPr>
        <w:pStyle w:val="paragraph"/>
      </w:pPr>
      <w:r w:rsidRPr="00A22E59">
        <w:tab/>
        <w:t>(b)</w:t>
      </w:r>
      <w:r w:rsidRPr="00A22E59">
        <w:tab/>
        <w:t>the type of aircraft represented by the device;</w:t>
      </w:r>
    </w:p>
    <w:p w14:paraId="2B958550" w14:textId="77777777" w:rsidR="00A31BD6" w:rsidRPr="00A22E59" w:rsidRDefault="00A31BD6" w:rsidP="00554CE3">
      <w:pPr>
        <w:pStyle w:val="paragraph"/>
      </w:pPr>
      <w:r w:rsidRPr="00A22E59">
        <w:tab/>
        <w:t>(c)</w:t>
      </w:r>
      <w:r w:rsidRPr="00A22E59">
        <w:tab/>
        <w:t>the simulated flight time (if any) performed in each of the following capacities:</w:t>
      </w:r>
    </w:p>
    <w:p w14:paraId="22280776" w14:textId="77777777" w:rsidR="00A31BD6" w:rsidRPr="00A22E59" w:rsidRDefault="00A31BD6" w:rsidP="00554CE3">
      <w:pPr>
        <w:pStyle w:val="paragraphsub"/>
      </w:pPr>
      <w:r w:rsidRPr="00A22E59">
        <w:tab/>
        <w:t>(i)</w:t>
      </w:r>
      <w:r w:rsidRPr="00A22E59">
        <w:tab/>
        <w:t>pilot in command;</w:t>
      </w:r>
    </w:p>
    <w:p w14:paraId="74B2F296" w14:textId="77777777" w:rsidR="00A31BD6" w:rsidRPr="00A22E59" w:rsidRDefault="00A31BD6" w:rsidP="00554CE3">
      <w:pPr>
        <w:pStyle w:val="paragraphsub"/>
      </w:pPr>
      <w:r w:rsidRPr="00A22E59">
        <w:tab/>
        <w:t>(ii)</w:t>
      </w:r>
      <w:r w:rsidRPr="00A22E59">
        <w:tab/>
        <w:t>co</w:t>
      </w:r>
      <w:r>
        <w:noBreakHyphen/>
      </w:r>
      <w:r w:rsidRPr="00A22E59">
        <w:t>pilot;</w:t>
      </w:r>
    </w:p>
    <w:p w14:paraId="10115197" w14:textId="77777777" w:rsidR="00A31BD6" w:rsidRPr="00A22E59" w:rsidRDefault="00A31BD6" w:rsidP="00554CE3">
      <w:pPr>
        <w:pStyle w:val="paragraphsub"/>
      </w:pPr>
      <w:r w:rsidRPr="00A22E59">
        <w:tab/>
        <w:t>(iii)</w:t>
      </w:r>
      <w:r w:rsidRPr="00A22E59">
        <w:tab/>
        <w:t>pilot in command under supervision;</w:t>
      </w:r>
    </w:p>
    <w:p w14:paraId="0373D351" w14:textId="77777777" w:rsidR="00A31BD6" w:rsidRPr="00A22E59" w:rsidRDefault="00A31BD6" w:rsidP="00554CE3">
      <w:pPr>
        <w:pStyle w:val="paragraphsub"/>
      </w:pPr>
      <w:r w:rsidRPr="00A22E59">
        <w:tab/>
        <w:t>(iv)</w:t>
      </w:r>
      <w:r w:rsidRPr="00A22E59">
        <w:tab/>
        <w:t>pilot receiving flight training;</w:t>
      </w:r>
    </w:p>
    <w:p w14:paraId="0D7E8C84" w14:textId="77777777" w:rsidR="00A31BD6" w:rsidRPr="00A22E59" w:rsidRDefault="00A31BD6" w:rsidP="00554CE3">
      <w:pPr>
        <w:pStyle w:val="paragraph"/>
      </w:pPr>
      <w:r w:rsidRPr="00A22E59">
        <w:tab/>
        <w:t>(d)</w:t>
      </w:r>
      <w:r w:rsidRPr="00A22E59">
        <w:tab/>
        <w:t>if the person is a flight instructor or simulator instructor—any time spent exercising the privileges of his or her instructor rating;</w:t>
      </w:r>
    </w:p>
    <w:p w14:paraId="4AE15F5F" w14:textId="77777777" w:rsidR="00A31BD6" w:rsidRPr="00A22E59" w:rsidRDefault="00A31BD6" w:rsidP="00554CE3">
      <w:pPr>
        <w:pStyle w:val="paragraph"/>
      </w:pPr>
      <w:r w:rsidRPr="00A22E59">
        <w:tab/>
        <w:t>(e)</w:t>
      </w:r>
      <w:r w:rsidRPr="00A22E59">
        <w:tab/>
        <w:t>whether the flight was conducted in simulated day or night conditions, or both;</w:t>
      </w:r>
    </w:p>
    <w:p w14:paraId="43149AED" w14:textId="77777777" w:rsidR="00A31BD6" w:rsidRPr="00A22E59" w:rsidRDefault="00A31BD6" w:rsidP="00554CE3">
      <w:pPr>
        <w:pStyle w:val="paragraph"/>
      </w:pPr>
      <w:r w:rsidRPr="00A22E59">
        <w:tab/>
        <w:t>(f)</w:t>
      </w:r>
      <w:r w:rsidRPr="00A22E59">
        <w:tab/>
        <w:t>a description of the simulated flight activity.</w:t>
      </w:r>
    </w:p>
    <w:p w14:paraId="088840A8" w14:textId="77777777" w:rsidR="00A31BD6" w:rsidRPr="00A22E59" w:rsidRDefault="00A31BD6" w:rsidP="00554CE3">
      <w:pPr>
        <w:pStyle w:val="ActHead5"/>
      </w:pPr>
      <w:bookmarkStart w:id="760" w:name="_Toc381625747"/>
      <w:r w:rsidRPr="00A22E59">
        <w:rPr>
          <w:rStyle w:val="CharSectno"/>
        </w:rPr>
        <w:t>61.350</w:t>
      </w:r>
      <w:r w:rsidRPr="00A22E59">
        <w:t xml:space="preserve">  Personal logbooks—flight engineers</w:t>
      </w:r>
      <w:bookmarkEnd w:id="760"/>
    </w:p>
    <w:p w14:paraId="6E25163D" w14:textId="77777777" w:rsidR="00A31BD6" w:rsidRPr="00A22E59" w:rsidRDefault="00A31BD6" w:rsidP="00554CE3">
      <w:pPr>
        <w:pStyle w:val="subsection"/>
      </w:pPr>
      <w:r w:rsidRPr="00A22E59">
        <w:tab/>
        <w:t>(1)</w:t>
      </w:r>
      <w:r w:rsidRPr="00A22E59">
        <w:tab/>
        <w:t>A person who holds a flight engineer licence, or a certificate of validation of an overseas flight crew licence that is equivalent to a flight engineer licence, commits an offence if the person does not keep a personal logbook in accordance with this regulation.</w:t>
      </w:r>
    </w:p>
    <w:p w14:paraId="1FD31E9E" w14:textId="77777777" w:rsidR="00A31BD6" w:rsidRPr="00A22E59" w:rsidRDefault="00A31BD6" w:rsidP="00554CE3">
      <w:pPr>
        <w:pStyle w:val="Penalty"/>
      </w:pPr>
      <w:r w:rsidRPr="00A22E59">
        <w:t>Penalty:</w:t>
      </w:r>
      <w:r w:rsidRPr="00A22E59">
        <w:tab/>
        <w:t>50 penalty units.</w:t>
      </w:r>
    </w:p>
    <w:p w14:paraId="014A6201" w14:textId="77777777" w:rsidR="00A31BD6" w:rsidRPr="00A22E59" w:rsidRDefault="00A31BD6" w:rsidP="00554CE3">
      <w:pPr>
        <w:pStyle w:val="subsection"/>
      </w:pPr>
      <w:r w:rsidRPr="00A22E59">
        <w:tab/>
        <w:t>(2)</w:t>
      </w:r>
      <w:r w:rsidRPr="00A22E59">
        <w:tab/>
        <w:t>The person must record his or her full name and date of birth in the person’s logbook.</w:t>
      </w:r>
    </w:p>
    <w:p w14:paraId="1D9E623C" w14:textId="77777777" w:rsidR="00A31BD6" w:rsidRPr="00A22E59" w:rsidRDefault="00A31BD6" w:rsidP="00554CE3">
      <w:pPr>
        <w:pStyle w:val="subsection"/>
      </w:pPr>
      <w:r w:rsidRPr="00A22E59">
        <w:tab/>
        <w:t>(3)</w:t>
      </w:r>
      <w:r w:rsidRPr="00A22E59">
        <w:tab/>
        <w:t>The person must, as soon as practicable after completing each flight, record the following information in the person’s logbook for the flight:</w:t>
      </w:r>
    </w:p>
    <w:p w14:paraId="602B4F2B" w14:textId="77777777" w:rsidR="00A31BD6" w:rsidRPr="00A22E59" w:rsidRDefault="00A31BD6" w:rsidP="00554CE3">
      <w:pPr>
        <w:pStyle w:val="paragraph"/>
      </w:pPr>
      <w:r w:rsidRPr="00A22E59">
        <w:tab/>
        <w:t>(a)</w:t>
      </w:r>
      <w:r w:rsidRPr="00A22E59">
        <w:tab/>
        <w:t>the date the flight began;</w:t>
      </w:r>
    </w:p>
    <w:p w14:paraId="788912E0" w14:textId="77777777" w:rsidR="00A31BD6" w:rsidRPr="00A22E59" w:rsidRDefault="00A31BD6" w:rsidP="00554CE3">
      <w:pPr>
        <w:pStyle w:val="paragraph"/>
      </w:pPr>
      <w:r w:rsidRPr="00A22E59">
        <w:tab/>
        <w:t>(b)</w:t>
      </w:r>
      <w:r w:rsidRPr="00A22E59">
        <w:tab/>
        <w:t>the type of aircraft;</w:t>
      </w:r>
    </w:p>
    <w:p w14:paraId="3DA61356" w14:textId="77777777" w:rsidR="00A31BD6" w:rsidRPr="00A22E59" w:rsidRDefault="00A31BD6" w:rsidP="00554CE3">
      <w:pPr>
        <w:pStyle w:val="paragraph"/>
      </w:pPr>
      <w:r w:rsidRPr="00A22E59">
        <w:tab/>
        <w:t>(c)</w:t>
      </w:r>
      <w:r w:rsidRPr="00A22E59">
        <w:tab/>
        <w:t>the aircraft’s nationality and registration marks;</w:t>
      </w:r>
    </w:p>
    <w:p w14:paraId="27409CBD" w14:textId="77777777" w:rsidR="00A31BD6" w:rsidRPr="00A22E59" w:rsidRDefault="00A31BD6" w:rsidP="00554CE3">
      <w:pPr>
        <w:pStyle w:val="paragraph"/>
      </w:pPr>
      <w:r w:rsidRPr="00A22E59">
        <w:tab/>
        <w:t>(d)</w:t>
      </w:r>
      <w:r w:rsidRPr="00A22E59">
        <w:tab/>
        <w:t>the name of the pilot in command;</w:t>
      </w:r>
    </w:p>
    <w:p w14:paraId="74C9D7F9" w14:textId="77777777" w:rsidR="00A31BD6" w:rsidRPr="00A22E59" w:rsidRDefault="00A31BD6" w:rsidP="00554CE3">
      <w:pPr>
        <w:pStyle w:val="paragraph"/>
      </w:pPr>
      <w:r w:rsidRPr="00A22E59">
        <w:tab/>
        <w:t>(e)</w:t>
      </w:r>
      <w:r w:rsidRPr="00A22E59">
        <w:tab/>
        <w:t>the take</w:t>
      </w:r>
      <w:r>
        <w:noBreakHyphen/>
      </w:r>
      <w:r w:rsidRPr="00A22E59">
        <w:t>off and landing points for the flight;</w:t>
      </w:r>
    </w:p>
    <w:p w14:paraId="7E6F5913" w14:textId="77777777" w:rsidR="00A31BD6" w:rsidRPr="00A22E59" w:rsidRDefault="00A31BD6" w:rsidP="00554CE3">
      <w:pPr>
        <w:pStyle w:val="paragraph"/>
      </w:pPr>
      <w:r w:rsidRPr="00A22E59">
        <w:tab/>
        <w:t>(f)</w:t>
      </w:r>
      <w:r w:rsidRPr="00A22E59">
        <w:tab/>
        <w:t>whether the holder was operating under training or supervision, or was conducting training or supervision;</w:t>
      </w:r>
    </w:p>
    <w:p w14:paraId="10B92438" w14:textId="77777777" w:rsidR="00A31BD6" w:rsidRPr="00A22E59" w:rsidRDefault="00A31BD6" w:rsidP="00554CE3">
      <w:pPr>
        <w:pStyle w:val="paragraph"/>
      </w:pPr>
      <w:r w:rsidRPr="00A22E59">
        <w:tab/>
        <w:t>(g)</w:t>
      </w:r>
      <w:r w:rsidRPr="00A22E59">
        <w:tab/>
        <w:t>the amount of flight time for which the holder performed the duties of a flight engineer;</w:t>
      </w:r>
    </w:p>
    <w:p w14:paraId="29AF24A1" w14:textId="77777777" w:rsidR="00A31BD6" w:rsidRPr="00A22E59" w:rsidRDefault="00A31BD6" w:rsidP="00554CE3">
      <w:pPr>
        <w:pStyle w:val="paragraph"/>
      </w:pPr>
      <w:r w:rsidRPr="00A22E59">
        <w:tab/>
        <w:t>(h)</w:t>
      </w:r>
      <w:r w:rsidRPr="00A22E59">
        <w:tab/>
        <w:t>if the person is a flight engineer instructor—any flight time spent exercising the privileges of his or her flight engineer instructor rating.</w:t>
      </w:r>
    </w:p>
    <w:p w14:paraId="3F1CF560" w14:textId="77777777" w:rsidR="00A31BD6" w:rsidRPr="00A22E59" w:rsidRDefault="00A31BD6" w:rsidP="00554CE3">
      <w:pPr>
        <w:pStyle w:val="subsection"/>
      </w:pPr>
      <w:r w:rsidRPr="00A22E59">
        <w:tab/>
        <w:t>(4)</w:t>
      </w:r>
      <w:r w:rsidRPr="00A22E59">
        <w:tab/>
        <w:t>The person must, as soon as practicable after completing each simulated flight in a flight simulation training device, record the following information in his or her personal logbook for the simulated flight:</w:t>
      </w:r>
    </w:p>
    <w:p w14:paraId="54FE4941" w14:textId="77777777" w:rsidR="00A31BD6" w:rsidRPr="00A22E59" w:rsidRDefault="00A31BD6" w:rsidP="00554CE3">
      <w:pPr>
        <w:pStyle w:val="paragraph"/>
      </w:pPr>
      <w:r w:rsidRPr="00A22E59">
        <w:tab/>
        <w:t>(a)</w:t>
      </w:r>
      <w:r w:rsidRPr="00A22E59">
        <w:tab/>
        <w:t>the date the simulated flight began;</w:t>
      </w:r>
    </w:p>
    <w:p w14:paraId="3A4D133D" w14:textId="77777777" w:rsidR="00A31BD6" w:rsidRPr="00A22E59" w:rsidRDefault="00A31BD6" w:rsidP="00554CE3">
      <w:pPr>
        <w:pStyle w:val="paragraph"/>
      </w:pPr>
      <w:r w:rsidRPr="00A22E59">
        <w:tab/>
        <w:t>(b)</w:t>
      </w:r>
      <w:r w:rsidRPr="00A22E59">
        <w:tab/>
        <w:t>the type of aircraft represented by the device;</w:t>
      </w:r>
    </w:p>
    <w:p w14:paraId="39E7CFB8" w14:textId="77777777" w:rsidR="00A31BD6" w:rsidRPr="00A22E59" w:rsidRDefault="00A31BD6" w:rsidP="00554CE3">
      <w:pPr>
        <w:pStyle w:val="paragraph"/>
      </w:pPr>
      <w:r w:rsidRPr="00A22E59">
        <w:tab/>
        <w:t>(c)</w:t>
      </w:r>
      <w:r w:rsidRPr="00A22E59">
        <w:tab/>
        <w:t>if a person acted as pilot in command for the simulated flight—that person’s name;</w:t>
      </w:r>
    </w:p>
    <w:p w14:paraId="0D18A767" w14:textId="77777777" w:rsidR="00A31BD6" w:rsidRPr="00A22E59" w:rsidRDefault="00A31BD6" w:rsidP="00554CE3">
      <w:pPr>
        <w:pStyle w:val="paragraph"/>
      </w:pPr>
      <w:r w:rsidRPr="00A22E59">
        <w:tab/>
        <w:t>(d)</w:t>
      </w:r>
      <w:r w:rsidRPr="00A22E59">
        <w:tab/>
        <w:t>a description of the activities conducted during the simulated flight;</w:t>
      </w:r>
    </w:p>
    <w:p w14:paraId="05DAE0EE" w14:textId="77777777" w:rsidR="00A31BD6" w:rsidRPr="00A22E59" w:rsidRDefault="00A31BD6" w:rsidP="00554CE3">
      <w:pPr>
        <w:pStyle w:val="paragraph"/>
      </w:pPr>
      <w:r w:rsidRPr="00A22E59">
        <w:tab/>
        <w:t>(e)</w:t>
      </w:r>
      <w:r w:rsidRPr="00A22E59">
        <w:tab/>
        <w:t>whether the holder was operating under training or supervision, or was conducting training or supervision;</w:t>
      </w:r>
    </w:p>
    <w:p w14:paraId="38F3BB04" w14:textId="77777777" w:rsidR="00A31BD6" w:rsidRPr="00A22E59" w:rsidRDefault="00A31BD6" w:rsidP="00554CE3">
      <w:pPr>
        <w:pStyle w:val="paragraph"/>
      </w:pPr>
      <w:r w:rsidRPr="00A22E59">
        <w:tab/>
        <w:t>(f)</w:t>
      </w:r>
      <w:r w:rsidRPr="00A22E59">
        <w:tab/>
        <w:t>the amount of time for which the holder performed the duties of flight engineer;</w:t>
      </w:r>
    </w:p>
    <w:p w14:paraId="795A56E6" w14:textId="77777777" w:rsidR="00A31BD6" w:rsidRPr="00A22E59" w:rsidRDefault="00A31BD6" w:rsidP="00554CE3">
      <w:pPr>
        <w:pStyle w:val="paragraph"/>
      </w:pPr>
      <w:r w:rsidRPr="00A22E59">
        <w:tab/>
        <w:t>(g)</w:t>
      </w:r>
      <w:r w:rsidRPr="00A22E59">
        <w:tab/>
        <w:t>if the person is a flight engineer instructor—any flight time spent exercising the privileges of his or her flight engineer instructor rating.</w:t>
      </w:r>
    </w:p>
    <w:p w14:paraId="19C4BC94" w14:textId="77777777" w:rsidR="00A31BD6" w:rsidRPr="00A22E59" w:rsidRDefault="00A31BD6" w:rsidP="00554CE3">
      <w:pPr>
        <w:pStyle w:val="ActHead5"/>
      </w:pPr>
      <w:bookmarkStart w:id="761" w:name="_Toc381625748"/>
      <w:r w:rsidRPr="00A22E59">
        <w:rPr>
          <w:rStyle w:val="CharSectno"/>
        </w:rPr>
        <w:t>61.355</w:t>
      </w:r>
      <w:r w:rsidRPr="00A22E59">
        <w:t xml:space="preserve">  Retention of personal logbooks</w:t>
      </w:r>
      <w:bookmarkEnd w:id="761"/>
    </w:p>
    <w:p w14:paraId="2B833962" w14:textId="77777777" w:rsidR="00A31BD6" w:rsidRPr="00A22E59" w:rsidRDefault="00A31BD6" w:rsidP="00554CE3">
      <w:pPr>
        <w:pStyle w:val="subsection"/>
      </w:pPr>
      <w:r w:rsidRPr="00A22E59">
        <w:tab/>
        <w:t>(1)</w:t>
      </w:r>
      <w:r w:rsidRPr="00A22E59">
        <w:tab/>
        <w:t>A person commits an offence if:</w:t>
      </w:r>
    </w:p>
    <w:p w14:paraId="643D203E" w14:textId="77777777" w:rsidR="00A31BD6" w:rsidRPr="00A22E59" w:rsidRDefault="00A31BD6" w:rsidP="00554CE3">
      <w:pPr>
        <w:pStyle w:val="paragraph"/>
      </w:pPr>
      <w:r w:rsidRPr="00A22E59">
        <w:tab/>
        <w:t>(a)</w:t>
      </w:r>
      <w:r w:rsidRPr="00A22E59">
        <w:tab/>
        <w:t>the person is required to keep a personal logbook under regulation</w:t>
      </w:r>
      <w:r>
        <w:t> </w:t>
      </w:r>
      <w:r w:rsidRPr="00A22E59">
        <w:t>61.345 or 61.350; and</w:t>
      </w:r>
    </w:p>
    <w:p w14:paraId="180ADAD8" w14:textId="77777777" w:rsidR="00A31BD6" w:rsidRPr="00A22E59" w:rsidRDefault="00A31BD6" w:rsidP="00554CE3">
      <w:pPr>
        <w:pStyle w:val="paragraph"/>
      </w:pPr>
      <w:r w:rsidRPr="00A22E59">
        <w:tab/>
        <w:t>(b)</w:t>
      </w:r>
      <w:r w:rsidRPr="00A22E59">
        <w:tab/>
        <w:t>the person does not retain the logbook for 7 years after the day the last entry is made in it.</w:t>
      </w:r>
    </w:p>
    <w:p w14:paraId="737A4EA8" w14:textId="77777777" w:rsidR="00A31BD6" w:rsidRPr="00A22E59" w:rsidRDefault="00A31BD6" w:rsidP="00554CE3">
      <w:pPr>
        <w:pStyle w:val="Penalty"/>
      </w:pPr>
      <w:r w:rsidRPr="00A22E59">
        <w:t>Penalty:</w:t>
      </w:r>
      <w:r w:rsidRPr="00A22E59">
        <w:tab/>
        <w:t>50 penalty units.</w:t>
      </w:r>
    </w:p>
    <w:p w14:paraId="36287A18" w14:textId="77777777" w:rsidR="00A31BD6" w:rsidRPr="00A22E59" w:rsidRDefault="00A31BD6" w:rsidP="00554CE3">
      <w:pPr>
        <w:pStyle w:val="subsection"/>
      </w:pPr>
      <w:r w:rsidRPr="00A22E59">
        <w:tab/>
        <w:t>(2)</w:t>
      </w:r>
      <w:r w:rsidRPr="00A22E59">
        <w:tab/>
        <w:t>A person commits an offence if:</w:t>
      </w:r>
    </w:p>
    <w:p w14:paraId="49E0B652" w14:textId="77777777" w:rsidR="00A31BD6" w:rsidRPr="00A22E59" w:rsidRDefault="00A31BD6" w:rsidP="00554CE3">
      <w:pPr>
        <w:pStyle w:val="paragraph"/>
      </w:pPr>
      <w:r w:rsidRPr="00A22E59">
        <w:tab/>
        <w:t>(a)</w:t>
      </w:r>
      <w:r w:rsidRPr="00A22E59">
        <w:tab/>
        <w:t>the person is required to keep a personal logbook under regulation</w:t>
      </w:r>
      <w:r>
        <w:t> </w:t>
      </w:r>
      <w:r w:rsidRPr="00A22E59">
        <w:t>61.345 or 61.350; and</w:t>
      </w:r>
    </w:p>
    <w:p w14:paraId="4CBF4C31" w14:textId="77777777" w:rsidR="00A31BD6" w:rsidRPr="00A22E59" w:rsidRDefault="00A31BD6" w:rsidP="00554CE3">
      <w:pPr>
        <w:pStyle w:val="paragraph"/>
      </w:pPr>
      <w:r w:rsidRPr="00A22E59">
        <w:tab/>
        <w:t>(b)</w:t>
      </w:r>
      <w:r w:rsidRPr="00A22E59">
        <w:tab/>
        <w:t>the person does not ensure that each entry in the logbook is retained unaltered throughout the period mentioned in subregulation (1).</w:t>
      </w:r>
    </w:p>
    <w:p w14:paraId="61DADCEC" w14:textId="77777777" w:rsidR="00A31BD6" w:rsidRPr="00A22E59" w:rsidRDefault="00A31BD6" w:rsidP="00554CE3">
      <w:pPr>
        <w:pStyle w:val="Penalty"/>
      </w:pPr>
      <w:r w:rsidRPr="00A22E59">
        <w:t>Penalty:</w:t>
      </w:r>
      <w:r w:rsidRPr="00A22E59">
        <w:tab/>
        <w:t>50 penalty units.</w:t>
      </w:r>
    </w:p>
    <w:p w14:paraId="245A43DF" w14:textId="77777777" w:rsidR="00A31BD6" w:rsidRPr="00A22E59" w:rsidRDefault="00A31BD6" w:rsidP="00554CE3">
      <w:pPr>
        <w:pStyle w:val="subsection"/>
      </w:pPr>
      <w:r w:rsidRPr="00A22E59">
        <w:tab/>
        <w:t>(3)</w:t>
      </w:r>
      <w:r w:rsidRPr="00A22E59">
        <w:tab/>
        <w:t>An offence against this regulation is an offence of strict liability.</w:t>
      </w:r>
    </w:p>
    <w:p w14:paraId="35EA7856" w14:textId="77777777" w:rsidR="00A31BD6" w:rsidRPr="00A22E59" w:rsidRDefault="00A31BD6" w:rsidP="00554CE3">
      <w:pPr>
        <w:pStyle w:val="ActHead5"/>
      </w:pPr>
      <w:bookmarkStart w:id="762" w:name="_Toc381625749"/>
      <w:r w:rsidRPr="00A22E59">
        <w:rPr>
          <w:rStyle w:val="CharSectno"/>
        </w:rPr>
        <w:t>61.360</w:t>
      </w:r>
      <w:r w:rsidRPr="00A22E59">
        <w:t xml:space="preserve">  False entries in personal logbooks</w:t>
      </w:r>
      <w:bookmarkEnd w:id="762"/>
    </w:p>
    <w:p w14:paraId="7F17492A" w14:textId="77777777" w:rsidR="00A31BD6" w:rsidRPr="00A22E59" w:rsidRDefault="00A31BD6" w:rsidP="00554CE3">
      <w:pPr>
        <w:pStyle w:val="subsection"/>
      </w:pPr>
      <w:r w:rsidRPr="00A22E59">
        <w:tab/>
        <w:t>(1)</w:t>
      </w:r>
      <w:r w:rsidRPr="00A22E59">
        <w:tab/>
        <w:t>The holder of a flight crew licence or certificate of validation commits an offence if:</w:t>
      </w:r>
    </w:p>
    <w:p w14:paraId="3B5ECCDD" w14:textId="77777777" w:rsidR="00A31BD6" w:rsidRPr="00A22E59" w:rsidRDefault="00A31BD6" w:rsidP="00554CE3">
      <w:pPr>
        <w:pStyle w:val="paragraph"/>
      </w:pPr>
      <w:r w:rsidRPr="00A22E59">
        <w:tab/>
        <w:t>(a)</w:t>
      </w:r>
      <w:r w:rsidRPr="00A22E59">
        <w:tab/>
        <w:t>the holder makes an entry in his or her personal logbook; and</w:t>
      </w:r>
    </w:p>
    <w:p w14:paraId="3EE616D2" w14:textId="77777777" w:rsidR="00A31BD6" w:rsidRPr="00A22E59" w:rsidRDefault="00A31BD6" w:rsidP="00554CE3">
      <w:pPr>
        <w:pStyle w:val="paragraph"/>
      </w:pPr>
      <w:r w:rsidRPr="00A22E59">
        <w:tab/>
        <w:t>(b)</w:t>
      </w:r>
      <w:r w:rsidRPr="00A22E59">
        <w:tab/>
        <w:t>the entry is false or misleading.</w:t>
      </w:r>
    </w:p>
    <w:p w14:paraId="1C065CA5" w14:textId="77777777" w:rsidR="00A31BD6" w:rsidRPr="00A22E59" w:rsidRDefault="00A31BD6" w:rsidP="00554CE3">
      <w:pPr>
        <w:pStyle w:val="Penalty"/>
      </w:pPr>
      <w:r w:rsidRPr="00A22E59">
        <w:t>Penalty:</w:t>
      </w:r>
      <w:r w:rsidRPr="00A22E59">
        <w:tab/>
        <w:t>50 penalty units.</w:t>
      </w:r>
    </w:p>
    <w:p w14:paraId="3B1CDE10" w14:textId="77777777" w:rsidR="00A31BD6" w:rsidRPr="00A22E59" w:rsidRDefault="00A31BD6" w:rsidP="00554CE3">
      <w:pPr>
        <w:pStyle w:val="subsection"/>
      </w:pPr>
      <w:r w:rsidRPr="00A22E59">
        <w:tab/>
        <w:t>(2)</w:t>
      </w:r>
      <w:r w:rsidRPr="00A22E59">
        <w:tab/>
      </w:r>
      <w:r>
        <w:t>Paragraph (</w:t>
      </w:r>
      <w:r w:rsidRPr="00A22E59">
        <w:t>1) (b) does not apply if the entry is not false or misleading in a material particular.</w:t>
      </w:r>
    </w:p>
    <w:p w14:paraId="5D7FE786" w14:textId="77777777" w:rsidR="00A31BD6" w:rsidRPr="00A22E59" w:rsidRDefault="00A31BD6" w:rsidP="00554CE3">
      <w:pPr>
        <w:pStyle w:val="notetext"/>
      </w:pPr>
      <w:r w:rsidRPr="00A22E59">
        <w:t>Note:</w:t>
      </w:r>
      <w:r w:rsidRPr="00A22E59">
        <w:tab/>
        <w:t>A defendant bears an evidential burden in relation to the matter mentioned in subregulation (2): see subsection</w:t>
      </w:r>
      <w:r>
        <w:t> </w:t>
      </w:r>
      <w:r w:rsidRPr="00A22E59">
        <w:t xml:space="preserve">13.3 (3) of the </w:t>
      </w:r>
      <w:r w:rsidRPr="00A22E59">
        <w:rPr>
          <w:i/>
          <w:iCs/>
        </w:rPr>
        <w:t>Criminal Code</w:t>
      </w:r>
      <w:r w:rsidRPr="00A22E59">
        <w:t>.</w:t>
      </w:r>
    </w:p>
    <w:p w14:paraId="0EE1E61C" w14:textId="77777777" w:rsidR="00A31BD6" w:rsidRPr="00A22E59" w:rsidRDefault="00A31BD6" w:rsidP="00554CE3">
      <w:pPr>
        <w:pStyle w:val="subsection"/>
      </w:pPr>
      <w:r w:rsidRPr="00A22E59">
        <w:tab/>
        <w:t>(3)</w:t>
      </w:r>
      <w:r w:rsidRPr="00A22E59">
        <w:tab/>
        <w:t>CASA may give the holder of a flight crew licence or certificate of validation a written direction to correct an entry in his or her personal logbook in accordance with the direction.</w:t>
      </w:r>
    </w:p>
    <w:p w14:paraId="0B457F44" w14:textId="77777777" w:rsidR="00A31BD6" w:rsidRPr="00A22E59" w:rsidRDefault="00A31BD6" w:rsidP="00554CE3">
      <w:pPr>
        <w:pStyle w:val="subsection"/>
      </w:pPr>
      <w:r w:rsidRPr="00A22E59">
        <w:tab/>
        <w:t>(4)</w:t>
      </w:r>
      <w:r w:rsidRPr="00A22E59">
        <w:tab/>
        <w:t>The holder commits an offence if the holder does not comply with the direction within 14 days after the day the direction is given to the person.</w:t>
      </w:r>
    </w:p>
    <w:p w14:paraId="043004EF" w14:textId="77777777" w:rsidR="00A31BD6" w:rsidRPr="00A22E59" w:rsidRDefault="00A31BD6" w:rsidP="00554CE3">
      <w:pPr>
        <w:pStyle w:val="Penalty"/>
      </w:pPr>
      <w:r w:rsidRPr="00A22E59">
        <w:t>Penalty:</w:t>
      </w:r>
      <w:r w:rsidRPr="00A22E59">
        <w:tab/>
        <w:t>50 penalty units.</w:t>
      </w:r>
    </w:p>
    <w:p w14:paraId="413A0543" w14:textId="77777777" w:rsidR="00A31BD6" w:rsidRPr="00A22E59" w:rsidRDefault="00A31BD6" w:rsidP="00554CE3">
      <w:pPr>
        <w:pStyle w:val="subsection"/>
      </w:pPr>
      <w:r w:rsidRPr="00A22E59">
        <w:tab/>
        <w:t>(5)</w:t>
      </w:r>
      <w:r w:rsidRPr="00A22E59">
        <w:tab/>
        <w:t xml:space="preserve">An offence against </w:t>
      </w:r>
      <w:r w:rsidRPr="00A22E59">
        <w:rPr>
          <w:rFonts w:eastAsia="MS Mincho"/>
        </w:rPr>
        <w:t xml:space="preserve">this regulation </w:t>
      </w:r>
      <w:r w:rsidRPr="00A22E59">
        <w:t>is an offence of strict liability.</w:t>
      </w:r>
    </w:p>
    <w:p w14:paraId="69E8BD45" w14:textId="77777777" w:rsidR="00A31BD6" w:rsidRPr="00A22E59" w:rsidRDefault="00A31BD6" w:rsidP="00554CE3">
      <w:pPr>
        <w:pStyle w:val="ActHead5"/>
      </w:pPr>
      <w:bookmarkStart w:id="763" w:name="_Toc381625750"/>
      <w:r w:rsidRPr="00A22E59">
        <w:rPr>
          <w:rStyle w:val="CharSectno"/>
        </w:rPr>
        <w:t>61.365</w:t>
      </w:r>
      <w:r w:rsidRPr="00A22E59">
        <w:t xml:space="preserve">  Production of personal logbooks</w:t>
      </w:r>
      <w:bookmarkEnd w:id="763"/>
    </w:p>
    <w:p w14:paraId="20B1E96B" w14:textId="77777777" w:rsidR="00A31BD6" w:rsidRPr="00A22E59" w:rsidRDefault="00A31BD6" w:rsidP="00554CE3">
      <w:pPr>
        <w:pStyle w:val="subsection"/>
      </w:pPr>
      <w:r w:rsidRPr="00A22E59">
        <w:tab/>
        <w:t>(1)</w:t>
      </w:r>
      <w:r w:rsidRPr="00A22E59">
        <w:tab/>
        <w:t>CASA may direct the holder of a flight crew licence or certificate of validation to produce the holder’s personal logbook for inspection by CASA.</w:t>
      </w:r>
    </w:p>
    <w:p w14:paraId="6454702E" w14:textId="77777777" w:rsidR="00A31BD6" w:rsidRPr="00A22E59" w:rsidRDefault="00A31BD6" w:rsidP="00554CE3">
      <w:pPr>
        <w:pStyle w:val="subsection"/>
      </w:pPr>
      <w:r w:rsidRPr="00A22E59">
        <w:tab/>
        <w:t>(2)</w:t>
      </w:r>
      <w:r w:rsidRPr="00A22E59">
        <w:tab/>
        <w:t>The holder of a flight crew licence or certificate of validation commits an offence if:</w:t>
      </w:r>
    </w:p>
    <w:p w14:paraId="16608B66" w14:textId="77777777" w:rsidR="00A31BD6" w:rsidRPr="00A22E59" w:rsidRDefault="00A31BD6" w:rsidP="00554CE3">
      <w:pPr>
        <w:pStyle w:val="paragraph"/>
      </w:pPr>
      <w:r w:rsidRPr="00A22E59">
        <w:tab/>
        <w:t>(a)</w:t>
      </w:r>
      <w:r w:rsidRPr="00A22E59">
        <w:tab/>
        <w:t>CASA directs the holder to produce his or her personal logbook under subregulation (1); and</w:t>
      </w:r>
    </w:p>
    <w:p w14:paraId="10D0971B" w14:textId="77777777" w:rsidR="00A31BD6" w:rsidRPr="00A22E59" w:rsidRDefault="00A31BD6" w:rsidP="00554CE3">
      <w:pPr>
        <w:pStyle w:val="paragraph"/>
      </w:pPr>
      <w:r w:rsidRPr="00A22E59">
        <w:tab/>
        <w:t>(b)</w:t>
      </w:r>
      <w:r w:rsidRPr="00A22E59">
        <w:tab/>
        <w:t>the holder does not produce an up to date version of the personal logbook within 7 days after the day the direction is given.</w:t>
      </w:r>
    </w:p>
    <w:p w14:paraId="2D41B27D" w14:textId="77777777" w:rsidR="00A31BD6" w:rsidRPr="00A22E59" w:rsidRDefault="00A31BD6" w:rsidP="00554CE3">
      <w:pPr>
        <w:pStyle w:val="Penalty"/>
      </w:pPr>
      <w:r w:rsidRPr="00A22E59">
        <w:t>Penalty:</w:t>
      </w:r>
      <w:r w:rsidRPr="00A22E59">
        <w:tab/>
        <w:t>50 penalty units.</w:t>
      </w:r>
    </w:p>
    <w:p w14:paraId="4C692A6B" w14:textId="77777777" w:rsidR="00A31BD6" w:rsidRPr="00A22E59" w:rsidRDefault="00A31BD6" w:rsidP="00554CE3">
      <w:pPr>
        <w:pStyle w:val="subsection"/>
      </w:pPr>
      <w:r w:rsidRPr="00A22E59">
        <w:tab/>
        <w:t>(3)</w:t>
      </w:r>
      <w:r w:rsidRPr="00A22E59">
        <w:tab/>
        <w:t>If the holder’s personal logbook is kept in electronic form, a requirement to produce the logbook is met if:</w:t>
      </w:r>
    </w:p>
    <w:p w14:paraId="798D2FDF" w14:textId="77777777" w:rsidR="00A31BD6" w:rsidRPr="00A22E59" w:rsidRDefault="00A31BD6" w:rsidP="00554CE3">
      <w:pPr>
        <w:pStyle w:val="paragraph"/>
      </w:pPr>
      <w:r w:rsidRPr="00A22E59">
        <w:tab/>
        <w:t>(a)</w:t>
      </w:r>
      <w:r w:rsidRPr="00A22E59">
        <w:tab/>
        <w:t>the holder produces a printed copy of the logbook; and</w:t>
      </w:r>
    </w:p>
    <w:p w14:paraId="38727885" w14:textId="77777777" w:rsidR="00A31BD6" w:rsidRPr="00A22E59" w:rsidRDefault="00A31BD6" w:rsidP="00554CE3">
      <w:pPr>
        <w:pStyle w:val="paragraph"/>
      </w:pPr>
      <w:r w:rsidRPr="00A22E59">
        <w:tab/>
        <w:t>(b)</w:t>
      </w:r>
      <w:r w:rsidRPr="00A22E59">
        <w:tab/>
        <w:t>each page is certified by the holder as a true copy of the logbook records set out on the page.</w:t>
      </w:r>
    </w:p>
    <w:p w14:paraId="1A865F8F" w14:textId="77777777" w:rsidR="00A31BD6" w:rsidRPr="00A22E59" w:rsidRDefault="00A31BD6" w:rsidP="00554CE3">
      <w:pPr>
        <w:pStyle w:val="subsection"/>
      </w:pPr>
      <w:r w:rsidRPr="00A22E59">
        <w:tab/>
        <w:t>(4)</w:t>
      </w:r>
      <w:r w:rsidRPr="00A22E59">
        <w:tab/>
        <w:t xml:space="preserve">An offence against </w:t>
      </w:r>
      <w:r w:rsidRPr="00A22E59">
        <w:rPr>
          <w:rFonts w:eastAsia="MS Mincho"/>
        </w:rPr>
        <w:t xml:space="preserve">this regulation </w:t>
      </w:r>
      <w:r w:rsidRPr="00A22E59">
        <w:t>is an offence of strict liability.</w:t>
      </w:r>
    </w:p>
    <w:p w14:paraId="300CB13D" w14:textId="77777777" w:rsidR="00A31BD6" w:rsidRPr="00A22E59" w:rsidRDefault="00A31BD6" w:rsidP="00554CE3">
      <w:pPr>
        <w:pStyle w:val="ActHead5"/>
      </w:pPr>
      <w:bookmarkStart w:id="764" w:name="_Toc381625751"/>
      <w:r w:rsidRPr="00A22E59">
        <w:rPr>
          <w:rStyle w:val="CharSectno"/>
        </w:rPr>
        <w:t>61.370</w:t>
      </w:r>
      <w:r w:rsidRPr="00A22E59">
        <w:t xml:space="preserve">  Provision of photograph</w:t>
      </w:r>
      <w:bookmarkEnd w:id="764"/>
    </w:p>
    <w:p w14:paraId="71F84527" w14:textId="77777777" w:rsidR="00A31BD6" w:rsidRPr="00A22E59" w:rsidRDefault="00A31BD6" w:rsidP="00554CE3">
      <w:pPr>
        <w:pStyle w:val="subsection"/>
      </w:pPr>
      <w:r w:rsidRPr="00A22E59">
        <w:tab/>
        <w:t>(1)</w:t>
      </w:r>
      <w:r w:rsidRPr="00A22E59">
        <w:tab/>
        <w:t>The holder of a flight crew licence commits an offence if:</w:t>
      </w:r>
    </w:p>
    <w:p w14:paraId="5C81DAC2" w14:textId="77777777" w:rsidR="00A31BD6" w:rsidRPr="00A22E59" w:rsidRDefault="00A31BD6" w:rsidP="00554CE3">
      <w:pPr>
        <w:pStyle w:val="paragraph"/>
      </w:pPr>
      <w:r w:rsidRPr="00A22E59">
        <w:tab/>
        <w:t>(a)</w:t>
      </w:r>
      <w:r w:rsidRPr="00A22E59">
        <w:tab/>
        <w:t>the holder exercises the privileges of the licence after the end of 10 years beginning:</w:t>
      </w:r>
    </w:p>
    <w:p w14:paraId="7CB22C66" w14:textId="77777777" w:rsidR="00A31BD6" w:rsidRPr="00A22E59" w:rsidRDefault="00A31BD6" w:rsidP="00554CE3">
      <w:pPr>
        <w:pStyle w:val="paragraphsub"/>
      </w:pPr>
      <w:r w:rsidRPr="00A22E59">
        <w:tab/>
        <w:t>(i)</w:t>
      </w:r>
      <w:r w:rsidRPr="00A22E59">
        <w:tab/>
        <w:t>when the licence was granted; or</w:t>
      </w:r>
    </w:p>
    <w:p w14:paraId="5A5E42C8" w14:textId="77777777" w:rsidR="00A31BD6" w:rsidRPr="00A22E59" w:rsidRDefault="00A31BD6" w:rsidP="00554CE3">
      <w:pPr>
        <w:pStyle w:val="paragraphsub"/>
      </w:pPr>
      <w:r w:rsidRPr="00A22E59">
        <w:tab/>
        <w:t>(ii)</w:t>
      </w:r>
      <w:r w:rsidRPr="00A22E59">
        <w:tab/>
        <w:t>if the holder holds more than one flight crew licence—when the holder’s most recent licence was granted; and</w:t>
      </w:r>
    </w:p>
    <w:p w14:paraId="6D34EAEA" w14:textId="77777777" w:rsidR="00A31BD6" w:rsidRPr="00A22E59" w:rsidRDefault="00A31BD6" w:rsidP="00554CE3">
      <w:pPr>
        <w:pStyle w:val="paragraph"/>
      </w:pPr>
      <w:r w:rsidRPr="00A22E59">
        <w:tab/>
        <w:t>(b)</w:t>
      </w:r>
      <w:r w:rsidRPr="00A22E59">
        <w:tab/>
        <w:t>the holder has not, before the exercise of the privileges, given CASA a photograph of the holder:</w:t>
      </w:r>
    </w:p>
    <w:p w14:paraId="2225014E" w14:textId="77777777" w:rsidR="00A31BD6" w:rsidRPr="00A22E59" w:rsidRDefault="00A31BD6" w:rsidP="00554CE3">
      <w:pPr>
        <w:pStyle w:val="paragraphsub"/>
      </w:pPr>
      <w:r w:rsidRPr="00A22E59">
        <w:tab/>
        <w:t>(i)</w:t>
      </w:r>
      <w:r w:rsidRPr="00A22E59">
        <w:tab/>
        <w:t>showing the holder’s full face and his or her head and shoulders; and</w:t>
      </w:r>
    </w:p>
    <w:p w14:paraId="00AFCF34" w14:textId="77777777" w:rsidR="00A31BD6" w:rsidRPr="00A22E59" w:rsidRDefault="00A31BD6" w:rsidP="00554CE3">
      <w:pPr>
        <w:pStyle w:val="paragraphsub"/>
      </w:pPr>
      <w:r w:rsidRPr="00A22E59">
        <w:tab/>
        <w:t>(ii)</w:t>
      </w:r>
      <w:r w:rsidRPr="00A22E59">
        <w:tab/>
        <w:t xml:space="preserve">taken not earlier than 6 months before the end of the period mentioned in </w:t>
      </w:r>
      <w:r>
        <w:t>paragraph (</w:t>
      </w:r>
      <w:r w:rsidRPr="00A22E59">
        <w:t>a).</w:t>
      </w:r>
    </w:p>
    <w:p w14:paraId="73ACA467" w14:textId="77777777" w:rsidR="00A31BD6" w:rsidRPr="00A22E59" w:rsidRDefault="00A31BD6" w:rsidP="00554CE3">
      <w:pPr>
        <w:pStyle w:val="Penalty"/>
      </w:pPr>
      <w:r w:rsidRPr="00A22E59">
        <w:t>Penalty:</w:t>
      </w:r>
      <w:r w:rsidRPr="00A22E59">
        <w:tab/>
        <w:t>50 penalty units.</w:t>
      </w:r>
    </w:p>
    <w:p w14:paraId="412BEB32" w14:textId="77777777" w:rsidR="00A31BD6" w:rsidRPr="00A22E59" w:rsidRDefault="00A31BD6" w:rsidP="00554CE3">
      <w:pPr>
        <w:pStyle w:val="subsection"/>
      </w:pPr>
      <w:r w:rsidRPr="00A22E59">
        <w:tab/>
        <w:t>(2)</w:t>
      </w:r>
      <w:r w:rsidRPr="00A22E59">
        <w:tab/>
        <w:t>An offence against this regulation is an offence of strict liability.</w:t>
      </w:r>
    </w:p>
    <w:p w14:paraId="4CEAB20F" w14:textId="77777777" w:rsidR="00A31BD6" w:rsidRPr="00A22E59" w:rsidRDefault="00A31BD6" w:rsidP="00554CE3">
      <w:pPr>
        <w:pStyle w:val="ActHead3"/>
      </w:pPr>
      <w:bookmarkStart w:id="765" w:name="_Toc381625752"/>
      <w:r w:rsidRPr="00A22E59">
        <w:rPr>
          <w:rStyle w:val="CharDivNo"/>
        </w:rPr>
        <w:t>Subpart 61.E</w:t>
      </w:r>
      <w:r w:rsidRPr="00A22E59">
        <w:t>—</w:t>
      </w:r>
      <w:r w:rsidRPr="00A22E59">
        <w:rPr>
          <w:rStyle w:val="CharDivText"/>
        </w:rPr>
        <w:t>Pilot licensing—general limitations and authorisations</w:t>
      </w:r>
      <w:bookmarkEnd w:id="765"/>
    </w:p>
    <w:p w14:paraId="62BDBB92" w14:textId="77777777" w:rsidR="00A31BD6" w:rsidRPr="00A22E59" w:rsidRDefault="00A31BD6" w:rsidP="00554CE3">
      <w:pPr>
        <w:pStyle w:val="notetext"/>
      </w:pPr>
      <w:r w:rsidRPr="00A22E59">
        <w:t>Note:</w:t>
      </w:r>
      <w:r w:rsidRPr="00A22E59">
        <w:tab/>
        <w:t xml:space="preserve">Subpart 61.E does not apply to glider pilot licences: see the definition of </w:t>
      </w:r>
      <w:r w:rsidRPr="00A22E59">
        <w:rPr>
          <w:b/>
          <w:i/>
        </w:rPr>
        <w:t>pilot licence</w:t>
      </w:r>
      <w:r w:rsidRPr="00A22E59">
        <w:t xml:space="preserve"> in regulation</w:t>
      </w:r>
      <w:r>
        <w:t> </w:t>
      </w:r>
      <w:r w:rsidRPr="00A22E59">
        <w:t>61.010. Subpart 61.Z deals with glider pilot licences.</w:t>
      </w:r>
    </w:p>
    <w:p w14:paraId="23D1ACE1" w14:textId="77777777" w:rsidR="00A31BD6" w:rsidRPr="00A22E59" w:rsidRDefault="00A31BD6" w:rsidP="00554CE3">
      <w:pPr>
        <w:pStyle w:val="ActHead4"/>
      </w:pPr>
      <w:bookmarkStart w:id="766" w:name="_Toc381625753"/>
      <w:r w:rsidRPr="00A22E59">
        <w:rPr>
          <w:rStyle w:val="CharSubdNo"/>
        </w:rPr>
        <w:t>Division 61.E.1</w:t>
      </w:r>
      <w:r w:rsidRPr="00A22E59">
        <w:t>—</w:t>
      </w:r>
      <w:r w:rsidRPr="00A22E59">
        <w:rPr>
          <w:rStyle w:val="CharSubdText"/>
        </w:rPr>
        <w:t>General limitations on exercise of pilot licence privileges</w:t>
      </w:r>
      <w:bookmarkEnd w:id="766"/>
    </w:p>
    <w:p w14:paraId="3DE1E93D" w14:textId="77777777" w:rsidR="00A31BD6" w:rsidRPr="00A22E59" w:rsidRDefault="00A31BD6" w:rsidP="00554CE3">
      <w:pPr>
        <w:pStyle w:val="ActHead5"/>
      </w:pPr>
      <w:bookmarkStart w:id="767" w:name="_Toc381625754"/>
      <w:r w:rsidRPr="00A22E59">
        <w:rPr>
          <w:rStyle w:val="CharSectno"/>
        </w:rPr>
        <w:t>61.375</w:t>
      </w:r>
      <w:r w:rsidRPr="00A22E59">
        <w:t xml:space="preserve">  Limitations on exercise of privileges of pilot licences—ratings</w:t>
      </w:r>
      <w:bookmarkEnd w:id="767"/>
    </w:p>
    <w:p w14:paraId="1EBD972A" w14:textId="77777777" w:rsidR="00A31BD6" w:rsidRPr="00A22E59" w:rsidRDefault="00A31BD6" w:rsidP="00554CE3">
      <w:pPr>
        <w:pStyle w:val="subsection"/>
      </w:pPr>
      <w:r w:rsidRPr="00A22E59">
        <w:tab/>
        <w:t>(1)</w:t>
      </w:r>
      <w:r w:rsidRPr="00A22E59">
        <w:tab/>
        <w:t>This regulation applies to the holder of a pilot licence, other than a student pilot licence.</w:t>
      </w:r>
    </w:p>
    <w:p w14:paraId="6A5CDD1A" w14:textId="77777777" w:rsidR="00A31BD6" w:rsidRPr="00A22E59" w:rsidRDefault="00A31BD6" w:rsidP="00554CE3">
      <w:pPr>
        <w:pStyle w:val="subsection"/>
      </w:pPr>
      <w:r w:rsidRPr="00A22E59">
        <w:tab/>
        <w:t>(2)</w:t>
      </w:r>
      <w:r w:rsidRPr="00A22E59">
        <w:tab/>
        <w:t>The holder is authorised to exercise the privileges of the licence in an aircraft of a particular category only if the holder also holds, as the associated aircraft category rating for the licence, the aircraft category rating for that category of aircraft.</w:t>
      </w:r>
    </w:p>
    <w:p w14:paraId="079B2D27" w14:textId="77777777" w:rsidR="00A31BD6" w:rsidRPr="00A22E59" w:rsidRDefault="00A31BD6" w:rsidP="00554CE3">
      <w:pPr>
        <w:pStyle w:val="notetext"/>
      </w:pPr>
      <w:r w:rsidRPr="00A22E59">
        <w:t>Note:</w:t>
      </w:r>
      <w:r w:rsidRPr="00A22E59">
        <w:tab/>
        <w:t>An aircraft category rating has effect only in conjunction with the licence for which it is granted. It does not authorise the exercise, in the aircraft category covered by the rating, of the privileges of any other licence held by the holder of the rating: see the definition of</w:t>
      </w:r>
      <w:r w:rsidRPr="00A22E59">
        <w:rPr>
          <w:b/>
          <w:i/>
        </w:rPr>
        <w:t xml:space="preserve"> associated</w:t>
      </w:r>
      <w:r w:rsidRPr="00A22E59">
        <w:rPr>
          <w:b/>
        </w:rPr>
        <w:t xml:space="preserve"> </w:t>
      </w:r>
      <w:r w:rsidRPr="00A22E59">
        <w:t>in regulation</w:t>
      </w:r>
      <w:r>
        <w:t> </w:t>
      </w:r>
      <w:r w:rsidRPr="00A22E59">
        <w:t>61.010.</w:t>
      </w:r>
    </w:p>
    <w:p w14:paraId="671FEA90" w14:textId="77777777" w:rsidR="00A31BD6" w:rsidRPr="00A22E59" w:rsidRDefault="00A31BD6" w:rsidP="00554CE3">
      <w:pPr>
        <w:pStyle w:val="subsection"/>
      </w:pPr>
      <w:r w:rsidRPr="00A22E59">
        <w:tab/>
        <w:t>(3)</w:t>
      </w:r>
      <w:r w:rsidRPr="00A22E59">
        <w:tab/>
        <w:t>The holder is authorised to exercise the privileges of the licence in an aircraft, other than an aircraft mentioned in subregulation (5), only if the holder also holds an appropriate aircraft class rating for the aircraft.</w:t>
      </w:r>
    </w:p>
    <w:p w14:paraId="4E767565" w14:textId="77777777" w:rsidR="00A31BD6" w:rsidRPr="00A22E59" w:rsidRDefault="00A31BD6" w:rsidP="00554CE3">
      <w:pPr>
        <w:pStyle w:val="subsection"/>
      </w:pPr>
      <w:r w:rsidRPr="00A22E59">
        <w:tab/>
        <w:t>(4)</w:t>
      </w:r>
      <w:r w:rsidRPr="00A22E59">
        <w:tab/>
        <w:t>For subregulation (3), either of the following is an appropriate aircraft class rating for an aeroplane in the single</w:t>
      </w:r>
      <w:r>
        <w:noBreakHyphen/>
      </w:r>
      <w:r w:rsidRPr="00A22E59">
        <w:t>engine aeroplane class:</w:t>
      </w:r>
    </w:p>
    <w:p w14:paraId="318290CA" w14:textId="77777777" w:rsidR="00A31BD6" w:rsidRPr="00A22E59" w:rsidRDefault="00A31BD6" w:rsidP="00554CE3">
      <w:pPr>
        <w:pStyle w:val="paragraph"/>
      </w:pPr>
      <w:r w:rsidRPr="00A22E59">
        <w:tab/>
        <w:t>(a)</w:t>
      </w:r>
      <w:r w:rsidRPr="00A22E59">
        <w:tab/>
        <w:t>the single</w:t>
      </w:r>
      <w:r>
        <w:noBreakHyphen/>
      </w:r>
      <w:r w:rsidRPr="00A22E59">
        <w:t>engine aeroplane class rating;</w:t>
      </w:r>
    </w:p>
    <w:p w14:paraId="78F95AD7" w14:textId="77777777" w:rsidR="00A31BD6" w:rsidRPr="00A22E59" w:rsidRDefault="00A31BD6" w:rsidP="00554CE3">
      <w:pPr>
        <w:pStyle w:val="paragraph"/>
      </w:pPr>
      <w:r w:rsidRPr="00A22E59">
        <w:tab/>
        <w:t>(b)</w:t>
      </w:r>
      <w:r w:rsidRPr="00A22E59">
        <w:tab/>
        <w:t>the multi</w:t>
      </w:r>
      <w:r>
        <w:noBreakHyphen/>
      </w:r>
      <w:r w:rsidRPr="00A22E59">
        <w:t>engine aeroplane class rating.</w:t>
      </w:r>
    </w:p>
    <w:p w14:paraId="111ED28F" w14:textId="77777777" w:rsidR="00A31BD6" w:rsidRPr="00A22E59" w:rsidRDefault="00A31BD6" w:rsidP="00554CE3">
      <w:pPr>
        <w:pStyle w:val="subsection"/>
      </w:pPr>
      <w:r w:rsidRPr="00A22E59">
        <w:tab/>
        <w:t>(5)</w:t>
      </w:r>
      <w:r w:rsidRPr="00A22E59">
        <w:tab/>
        <w:t>The holder is authorised to exercise the privileges of the licence in:</w:t>
      </w:r>
    </w:p>
    <w:p w14:paraId="6680735E" w14:textId="77777777" w:rsidR="00A31BD6" w:rsidRPr="00A22E59" w:rsidRDefault="00A31BD6" w:rsidP="00554CE3">
      <w:pPr>
        <w:pStyle w:val="paragraph"/>
      </w:pPr>
      <w:r w:rsidRPr="00A22E59">
        <w:tab/>
        <w:t>(a)</w:t>
      </w:r>
      <w:r w:rsidRPr="00A22E59">
        <w:tab/>
        <w:t>a multi</w:t>
      </w:r>
      <w:r>
        <w:noBreakHyphen/>
      </w:r>
      <w:r w:rsidRPr="00A22E59">
        <w:t>crew aircraft; or</w:t>
      </w:r>
    </w:p>
    <w:p w14:paraId="68D6B88F" w14:textId="77777777" w:rsidR="00A31BD6" w:rsidRPr="00A22E59" w:rsidRDefault="00A31BD6" w:rsidP="00554CE3">
      <w:pPr>
        <w:pStyle w:val="paragraph"/>
      </w:pPr>
      <w:r w:rsidRPr="00A22E59">
        <w:tab/>
        <w:t>(b)</w:t>
      </w:r>
      <w:r w:rsidRPr="00A22E59">
        <w:tab/>
        <w:t>an aircraft:</w:t>
      </w:r>
    </w:p>
    <w:p w14:paraId="107336DF" w14:textId="77777777" w:rsidR="00A31BD6" w:rsidRPr="00A22E59" w:rsidRDefault="00A31BD6" w:rsidP="00554CE3">
      <w:pPr>
        <w:pStyle w:val="paragraphsub"/>
      </w:pPr>
      <w:r w:rsidRPr="00A22E59">
        <w:tab/>
        <w:t>(i)</w:t>
      </w:r>
      <w:r w:rsidRPr="00A22E59">
        <w:tab/>
        <w:t>that is certificated for single</w:t>
      </w:r>
      <w:r>
        <w:noBreakHyphen/>
      </w:r>
      <w:r w:rsidRPr="00A22E59">
        <w:t>pilot operation; and</w:t>
      </w:r>
    </w:p>
    <w:p w14:paraId="2F0CB239" w14:textId="77777777" w:rsidR="00A31BD6" w:rsidRPr="00A22E59" w:rsidRDefault="00A31BD6" w:rsidP="00554CE3">
      <w:pPr>
        <w:pStyle w:val="paragraphsub"/>
      </w:pPr>
      <w:r w:rsidRPr="00A22E59">
        <w:tab/>
        <w:t>(ii)</w:t>
      </w:r>
      <w:r w:rsidRPr="00A22E59">
        <w:tab/>
        <w:t>for which a single</w:t>
      </w:r>
      <w:r>
        <w:noBreakHyphen/>
      </w:r>
      <w:r w:rsidRPr="00A22E59">
        <w:t>pilot type rating is required by a legislative instrument under regulation</w:t>
      </w:r>
      <w:r>
        <w:t> </w:t>
      </w:r>
      <w:r w:rsidRPr="00A22E59">
        <w:t>61.060;</w:t>
      </w:r>
    </w:p>
    <w:p w14:paraId="151E0ACD" w14:textId="77777777" w:rsidR="00A31BD6" w:rsidRPr="00A22E59" w:rsidRDefault="00A31BD6" w:rsidP="00554CE3">
      <w:pPr>
        <w:pStyle w:val="subsection2"/>
      </w:pPr>
      <w:r w:rsidRPr="00A22E59">
        <w:t>only if the holder also holds the appropriate pilot type rating for the aircraft type.</w:t>
      </w:r>
    </w:p>
    <w:p w14:paraId="3C9128FF" w14:textId="77777777" w:rsidR="00A31BD6" w:rsidRPr="00A22E59" w:rsidRDefault="00A31BD6" w:rsidP="00554CE3">
      <w:pPr>
        <w:pStyle w:val="subsection"/>
      </w:pPr>
      <w:r w:rsidRPr="00A22E59">
        <w:tab/>
        <w:t>(6)</w:t>
      </w:r>
      <w:r w:rsidRPr="00A22E59">
        <w:tab/>
        <w:t>However, the holder is not required to hold the pilot type rating for the aircraft if:</w:t>
      </w:r>
    </w:p>
    <w:p w14:paraId="27DEA644" w14:textId="77777777" w:rsidR="00A31BD6" w:rsidRPr="00A22E59" w:rsidRDefault="00A31BD6" w:rsidP="00554CE3">
      <w:pPr>
        <w:pStyle w:val="paragraph"/>
      </w:pPr>
      <w:r w:rsidRPr="00A22E59">
        <w:tab/>
        <w:t>(a)</w:t>
      </w:r>
      <w:r w:rsidRPr="00A22E59">
        <w:tab/>
        <w:t>the person is acting as a cruise relief co</w:t>
      </w:r>
      <w:r>
        <w:noBreakHyphen/>
      </w:r>
      <w:r w:rsidRPr="00A22E59">
        <w:t>pilot for the aircraft; and</w:t>
      </w:r>
    </w:p>
    <w:p w14:paraId="239D3A33" w14:textId="77777777" w:rsidR="00A31BD6" w:rsidRPr="00A22E59" w:rsidRDefault="00A31BD6" w:rsidP="00554CE3">
      <w:pPr>
        <w:pStyle w:val="paragraph"/>
      </w:pPr>
      <w:r w:rsidRPr="00A22E59">
        <w:tab/>
        <w:t>(b)</w:t>
      </w:r>
      <w:r w:rsidRPr="00A22E59">
        <w:tab/>
        <w:t>the person holds a cruise relief co</w:t>
      </w:r>
      <w:r>
        <w:noBreakHyphen/>
      </w:r>
      <w:r w:rsidRPr="00A22E59">
        <w:t>pilot type rating for the aircraft type.</w:t>
      </w:r>
    </w:p>
    <w:p w14:paraId="61CE728B" w14:textId="77777777" w:rsidR="00A31BD6" w:rsidRPr="00A22E59" w:rsidRDefault="00A31BD6" w:rsidP="00554CE3">
      <w:pPr>
        <w:pStyle w:val="subsection"/>
      </w:pPr>
      <w:r w:rsidRPr="00A22E59">
        <w:tab/>
        <w:t>(7)</w:t>
      </w:r>
      <w:r w:rsidRPr="00A22E59">
        <w:tab/>
        <w:t>The holder is authorised to conduct an activity mentioned in column 1 of an item in table 61.375 in the exercise of the privileges of the licence only if the holder also holds the rating mentioned in column 2 of the item.</w:t>
      </w:r>
    </w:p>
    <w:p w14:paraId="480D2B4B" w14:textId="77777777" w:rsidR="00A31BD6" w:rsidRPr="00A22E59" w:rsidRDefault="00A31BD6" w:rsidP="00554CE3">
      <w:pPr>
        <w:pStyle w:val="subsection"/>
      </w:pPr>
      <w:r w:rsidRPr="00A22E59">
        <w:tab/>
        <w:t>(8)</w:t>
      </w:r>
      <w:r w:rsidRPr="00A22E59">
        <w:tab/>
        <w:t>However:</w:t>
      </w:r>
    </w:p>
    <w:p w14:paraId="3C42AC32" w14:textId="77777777" w:rsidR="00A31BD6" w:rsidRPr="00A22E59" w:rsidRDefault="00A31BD6" w:rsidP="00554CE3">
      <w:pPr>
        <w:pStyle w:val="paragraph"/>
      </w:pPr>
      <w:r w:rsidRPr="00A22E59">
        <w:tab/>
        <w:t>(a)</w:t>
      </w:r>
      <w:r w:rsidRPr="00A22E59">
        <w:tab/>
        <w:t>the holder of a multi</w:t>
      </w:r>
      <w:r>
        <w:noBreakHyphen/>
      </w:r>
      <w:r w:rsidRPr="00A22E59">
        <w:t>crew pilot licence with an aeroplane category rating is authorised, without holding an instrument rating, to pilot an aeroplane in a multi</w:t>
      </w:r>
      <w:r>
        <w:noBreakHyphen/>
      </w:r>
      <w:r w:rsidRPr="00A22E59">
        <w:t>crew operation:</w:t>
      </w:r>
    </w:p>
    <w:p w14:paraId="64D4CCBC" w14:textId="77777777" w:rsidR="00A31BD6" w:rsidRPr="00A22E59" w:rsidRDefault="00A31BD6" w:rsidP="00554CE3">
      <w:pPr>
        <w:pStyle w:val="paragraphsub"/>
      </w:pPr>
      <w:r w:rsidRPr="00A22E59">
        <w:tab/>
        <w:t>(i)</w:t>
      </w:r>
      <w:r w:rsidRPr="00A22E59">
        <w:tab/>
        <w:t>under the IFR; or</w:t>
      </w:r>
    </w:p>
    <w:p w14:paraId="52BF2894" w14:textId="77777777" w:rsidR="00A31BD6" w:rsidRPr="00A22E59" w:rsidRDefault="00A31BD6" w:rsidP="00554CE3">
      <w:pPr>
        <w:pStyle w:val="paragraphsub"/>
      </w:pPr>
      <w:r w:rsidRPr="00A22E59">
        <w:tab/>
        <w:t>(ii)</w:t>
      </w:r>
      <w:r w:rsidRPr="00A22E59">
        <w:tab/>
        <w:t>at night under the VFR; and</w:t>
      </w:r>
    </w:p>
    <w:p w14:paraId="0A849F45" w14:textId="77777777" w:rsidR="00A31BD6" w:rsidRPr="00A22E59" w:rsidRDefault="00A31BD6" w:rsidP="00554CE3">
      <w:pPr>
        <w:pStyle w:val="paragraph"/>
      </w:pPr>
      <w:r w:rsidRPr="00A22E59">
        <w:tab/>
        <w:t>(b)</w:t>
      </w:r>
      <w:r w:rsidRPr="00A22E59">
        <w:tab/>
        <w:t>the holder of an air transport pilot licence with an aeroplane category rating is authorised, without holding an instrument rating, to pilot an aeroplane:</w:t>
      </w:r>
    </w:p>
    <w:p w14:paraId="1CDEC3F4" w14:textId="77777777" w:rsidR="00A31BD6" w:rsidRPr="00A22E59" w:rsidRDefault="00A31BD6" w:rsidP="00554CE3">
      <w:pPr>
        <w:pStyle w:val="paragraphsub"/>
      </w:pPr>
      <w:r w:rsidRPr="00A22E59">
        <w:tab/>
        <w:t>(i)</w:t>
      </w:r>
      <w:r w:rsidRPr="00A22E59">
        <w:tab/>
        <w:t>under the IFR; or</w:t>
      </w:r>
    </w:p>
    <w:p w14:paraId="29102FB9" w14:textId="77777777" w:rsidR="00A31BD6" w:rsidRPr="00A22E59" w:rsidRDefault="00A31BD6" w:rsidP="00554CE3">
      <w:pPr>
        <w:pStyle w:val="paragraphsub"/>
      </w:pPr>
      <w:r w:rsidRPr="00A22E59">
        <w:tab/>
        <w:t>(ii)</w:t>
      </w:r>
      <w:r w:rsidRPr="00A22E59">
        <w:tab/>
        <w:t>at night under the VFR; and</w:t>
      </w:r>
    </w:p>
    <w:p w14:paraId="6D039C01" w14:textId="77777777" w:rsidR="00A31BD6" w:rsidRPr="00A22E59" w:rsidRDefault="00A31BD6" w:rsidP="00554CE3">
      <w:pPr>
        <w:pStyle w:val="paragraph"/>
      </w:pPr>
      <w:r w:rsidRPr="00A22E59">
        <w:tab/>
        <w:t>(c)</w:t>
      </w:r>
      <w:r w:rsidRPr="00A22E59">
        <w:tab/>
        <w:t>the holder of an air transport pilot licence with a powered</w:t>
      </w:r>
      <w:r>
        <w:noBreakHyphen/>
      </w:r>
      <w:r w:rsidRPr="00A22E59">
        <w:t>lift category rating is authorised, without holding an instrument rating, to pilot a powered</w:t>
      </w:r>
      <w:r>
        <w:noBreakHyphen/>
      </w:r>
      <w:r w:rsidRPr="00A22E59">
        <w:t>lift aircraft:</w:t>
      </w:r>
    </w:p>
    <w:p w14:paraId="3E84BD5C" w14:textId="77777777" w:rsidR="00A31BD6" w:rsidRPr="00A22E59" w:rsidRDefault="00A31BD6" w:rsidP="00554CE3">
      <w:pPr>
        <w:pStyle w:val="paragraphsub"/>
      </w:pPr>
      <w:r w:rsidRPr="00A22E59">
        <w:tab/>
        <w:t>(i)</w:t>
      </w:r>
      <w:r w:rsidRPr="00A22E59">
        <w:tab/>
        <w:t>under the IFR; or</w:t>
      </w:r>
    </w:p>
    <w:p w14:paraId="05615AF3" w14:textId="77777777" w:rsidR="00A31BD6" w:rsidRPr="00A22E59" w:rsidRDefault="00A31BD6" w:rsidP="00554CE3">
      <w:pPr>
        <w:pStyle w:val="paragraphsub"/>
      </w:pPr>
      <w:r w:rsidRPr="00A22E59">
        <w:tab/>
        <w:t>(ii)</w:t>
      </w:r>
      <w:r w:rsidRPr="00A22E59">
        <w:tab/>
        <w:t>at night under the VFR.</w:t>
      </w:r>
    </w:p>
    <w:p w14:paraId="02EADEAB" w14:textId="77777777" w:rsidR="00A31BD6" w:rsidRPr="00A22E59" w:rsidRDefault="00A31BD6" w:rsidP="00554CE3">
      <w:pPr>
        <w:pStyle w:val="Tabletext"/>
      </w:pPr>
    </w:p>
    <w:tbl>
      <w:tblPr>
        <w:tblW w:w="7088" w:type="dxa"/>
        <w:tblInd w:w="85" w:type="dxa"/>
        <w:tblLayout w:type="fixed"/>
        <w:tblCellMar>
          <w:top w:w="57" w:type="dxa"/>
          <w:left w:w="85" w:type="dxa"/>
          <w:bottom w:w="57" w:type="dxa"/>
          <w:right w:w="85" w:type="dxa"/>
        </w:tblCellMar>
        <w:tblLook w:val="0000" w:firstRow="0" w:lastRow="0" w:firstColumn="0" w:lastColumn="0" w:noHBand="0" w:noVBand="0"/>
      </w:tblPr>
      <w:tblGrid>
        <w:gridCol w:w="709"/>
        <w:gridCol w:w="3686"/>
        <w:gridCol w:w="2693"/>
      </w:tblGrid>
      <w:tr w:rsidR="00A31BD6" w:rsidRPr="003B6AEB" w14:paraId="7A4E78A6" w14:textId="77777777" w:rsidTr="00916FD2">
        <w:trPr>
          <w:cantSplit/>
          <w:tblHeader/>
        </w:trPr>
        <w:tc>
          <w:tcPr>
            <w:tcW w:w="7088" w:type="dxa"/>
            <w:gridSpan w:val="3"/>
            <w:tcBorders>
              <w:top w:val="single" w:sz="12" w:space="0" w:color="auto"/>
              <w:bottom w:val="single" w:sz="4" w:space="0" w:color="auto"/>
            </w:tcBorders>
          </w:tcPr>
          <w:p w14:paraId="076CF70E" w14:textId="77777777" w:rsidR="00A31BD6" w:rsidRPr="003B6AEB" w:rsidRDefault="00A31BD6" w:rsidP="00554CE3">
            <w:pPr>
              <w:rPr>
                <w:rFonts w:cs="Times New Roman"/>
                <w:b/>
                <w:szCs w:val="22"/>
              </w:rPr>
            </w:pPr>
            <w:bookmarkStart w:id="768" w:name="BK_S4P90L18C1"/>
            <w:r w:rsidRPr="003B6AEB">
              <w:rPr>
                <w:rFonts w:cs="Times New Roman"/>
                <w:b/>
                <w:szCs w:val="22"/>
              </w:rPr>
              <w:t>Table 61.375</w:t>
            </w:r>
            <w:r w:rsidRPr="003B6AEB">
              <w:rPr>
                <w:rFonts w:cs="Times New Roman"/>
                <w:b/>
                <w:szCs w:val="22"/>
              </w:rPr>
              <w:tab/>
              <w:t>Activities for which ratings are required</w:t>
            </w:r>
          </w:p>
        </w:tc>
      </w:tr>
      <w:tr w:rsidR="00A31BD6" w:rsidRPr="003B6AEB" w14:paraId="20B4BD59" w14:textId="77777777" w:rsidTr="00916FD2">
        <w:trPr>
          <w:cantSplit/>
          <w:tblHeader/>
        </w:trPr>
        <w:tc>
          <w:tcPr>
            <w:tcW w:w="709" w:type="dxa"/>
            <w:tcBorders>
              <w:top w:val="single" w:sz="4" w:space="0" w:color="auto"/>
              <w:bottom w:val="single" w:sz="12" w:space="0" w:color="auto"/>
            </w:tcBorders>
          </w:tcPr>
          <w:p w14:paraId="2F7781B7" w14:textId="77777777" w:rsidR="00A31BD6" w:rsidRPr="003B6AEB" w:rsidRDefault="00A31BD6" w:rsidP="00554CE3">
            <w:pPr>
              <w:tabs>
                <w:tab w:val="left" w:pos="341"/>
              </w:tabs>
              <w:rPr>
                <w:rFonts w:cs="Times New Roman"/>
                <w:b/>
              </w:rPr>
            </w:pPr>
            <w:r w:rsidRPr="003B6AEB">
              <w:rPr>
                <w:rFonts w:cs="Times New Roman"/>
                <w:b/>
              </w:rPr>
              <w:br/>
              <w:t>Item</w:t>
            </w:r>
          </w:p>
        </w:tc>
        <w:tc>
          <w:tcPr>
            <w:tcW w:w="3686" w:type="dxa"/>
            <w:tcBorders>
              <w:top w:val="single" w:sz="4" w:space="0" w:color="auto"/>
              <w:bottom w:val="single" w:sz="12" w:space="0" w:color="auto"/>
            </w:tcBorders>
          </w:tcPr>
          <w:p w14:paraId="16B818FB" w14:textId="77777777" w:rsidR="00A31BD6" w:rsidRPr="003B6AEB" w:rsidRDefault="00A31BD6" w:rsidP="00554CE3">
            <w:pPr>
              <w:rPr>
                <w:rFonts w:cs="Times New Roman"/>
                <w:b/>
              </w:rPr>
            </w:pPr>
            <w:r w:rsidRPr="003B6AEB">
              <w:rPr>
                <w:rFonts w:cs="Times New Roman"/>
                <w:b/>
              </w:rPr>
              <w:t>Column 1</w:t>
            </w:r>
            <w:r w:rsidRPr="003B6AEB">
              <w:rPr>
                <w:rFonts w:cs="Times New Roman"/>
                <w:b/>
              </w:rPr>
              <w:br/>
              <w:t>Activity</w:t>
            </w:r>
          </w:p>
        </w:tc>
        <w:tc>
          <w:tcPr>
            <w:tcW w:w="2693" w:type="dxa"/>
            <w:tcBorders>
              <w:top w:val="single" w:sz="4" w:space="0" w:color="auto"/>
              <w:bottom w:val="single" w:sz="12" w:space="0" w:color="auto"/>
            </w:tcBorders>
          </w:tcPr>
          <w:p w14:paraId="2FA3244F" w14:textId="77777777" w:rsidR="00A31BD6" w:rsidRPr="003B6AEB" w:rsidRDefault="00A31BD6" w:rsidP="00554CE3">
            <w:pPr>
              <w:rPr>
                <w:rFonts w:cs="Times New Roman"/>
                <w:b/>
              </w:rPr>
            </w:pPr>
            <w:r w:rsidRPr="003B6AEB">
              <w:rPr>
                <w:rFonts w:cs="Times New Roman"/>
                <w:b/>
              </w:rPr>
              <w:t>Column 2</w:t>
            </w:r>
            <w:r w:rsidRPr="003B6AEB">
              <w:rPr>
                <w:rFonts w:cs="Times New Roman"/>
                <w:b/>
              </w:rPr>
              <w:br/>
              <w:t>Rating</w:t>
            </w:r>
          </w:p>
        </w:tc>
      </w:tr>
      <w:tr w:rsidR="00A31BD6" w:rsidRPr="00A22E59" w14:paraId="58EB85F0" w14:textId="77777777" w:rsidTr="00916FD2">
        <w:trPr>
          <w:cantSplit/>
        </w:trPr>
        <w:tc>
          <w:tcPr>
            <w:tcW w:w="709" w:type="dxa"/>
            <w:tcBorders>
              <w:top w:val="single" w:sz="12" w:space="0" w:color="auto"/>
              <w:bottom w:val="single" w:sz="2" w:space="0" w:color="auto"/>
            </w:tcBorders>
            <w:shd w:val="clear" w:color="auto" w:fill="auto"/>
          </w:tcPr>
          <w:p w14:paraId="50D0C038" w14:textId="77777777" w:rsidR="00A31BD6" w:rsidRPr="00A22E59" w:rsidRDefault="00A31BD6" w:rsidP="00554CE3">
            <w:pPr>
              <w:pStyle w:val="Tabletext"/>
            </w:pPr>
            <w:r w:rsidRPr="00A22E59">
              <w:t>1</w:t>
            </w:r>
          </w:p>
        </w:tc>
        <w:tc>
          <w:tcPr>
            <w:tcW w:w="3686" w:type="dxa"/>
            <w:tcBorders>
              <w:top w:val="single" w:sz="12" w:space="0" w:color="auto"/>
              <w:bottom w:val="single" w:sz="2" w:space="0" w:color="auto"/>
            </w:tcBorders>
            <w:shd w:val="clear" w:color="auto" w:fill="auto"/>
          </w:tcPr>
          <w:p w14:paraId="736B09B8" w14:textId="77777777" w:rsidR="00A31BD6" w:rsidRPr="00A22E59" w:rsidRDefault="00A31BD6" w:rsidP="00554CE3">
            <w:pPr>
              <w:pStyle w:val="Tabletext"/>
            </w:pPr>
            <w:r w:rsidRPr="00A22E59">
              <w:t>An operation under the IFR, other than an operation mentioned in item</w:t>
            </w:r>
            <w:r>
              <w:t> </w:t>
            </w:r>
            <w:r w:rsidRPr="00A22E59">
              <w:t>2</w:t>
            </w:r>
          </w:p>
        </w:tc>
        <w:tc>
          <w:tcPr>
            <w:tcW w:w="2693" w:type="dxa"/>
            <w:tcBorders>
              <w:top w:val="single" w:sz="12" w:space="0" w:color="auto"/>
              <w:bottom w:val="single" w:sz="2" w:space="0" w:color="auto"/>
            </w:tcBorders>
            <w:shd w:val="clear" w:color="auto" w:fill="auto"/>
          </w:tcPr>
          <w:p w14:paraId="6C60CED4" w14:textId="77777777" w:rsidR="00A31BD6" w:rsidRPr="00A22E59" w:rsidRDefault="00A31BD6" w:rsidP="00554CE3">
            <w:pPr>
              <w:pStyle w:val="Tabletext"/>
            </w:pPr>
            <w:r w:rsidRPr="00A22E59">
              <w:t>Instrument rating</w:t>
            </w:r>
          </w:p>
        </w:tc>
      </w:tr>
      <w:tr w:rsidR="00A31BD6" w:rsidRPr="00A22E59" w14:paraId="4A6BC7D4" w14:textId="77777777" w:rsidTr="00916FD2">
        <w:trPr>
          <w:cantSplit/>
        </w:trPr>
        <w:tc>
          <w:tcPr>
            <w:tcW w:w="709" w:type="dxa"/>
            <w:tcBorders>
              <w:top w:val="single" w:sz="2" w:space="0" w:color="auto"/>
              <w:bottom w:val="single" w:sz="2" w:space="0" w:color="auto"/>
            </w:tcBorders>
            <w:shd w:val="clear" w:color="auto" w:fill="auto"/>
          </w:tcPr>
          <w:p w14:paraId="5E7E29D1" w14:textId="77777777" w:rsidR="00A31BD6" w:rsidRPr="00A22E59" w:rsidRDefault="00A31BD6" w:rsidP="00554CE3">
            <w:pPr>
              <w:pStyle w:val="Tabletext"/>
            </w:pPr>
            <w:r w:rsidRPr="00A22E59">
              <w:t>2</w:t>
            </w:r>
          </w:p>
        </w:tc>
        <w:tc>
          <w:tcPr>
            <w:tcW w:w="3686" w:type="dxa"/>
            <w:tcBorders>
              <w:top w:val="single" w:sz="2" w:space="0" w:color="auto"/>
              <w:bottom w:val="single" w:sz="2" w:space="0" w:color="auto"/>
            </w:tcBorders>
            <w:shd w:val="clear" w:color="auto" w:fill="auto"/>
          </w:tcPr>
          <w:p w14:paraId="29172AC4" w14:textId="77777777" w:rsidR="00A31BD6" w:rsidRPr="00A22E59" w:rsidRDefault="00A31BD6" w:rsidP="00554CE3">
            <w:pPr>
              <w:pStyle w:val="Tabletext"/>
            </w:pPr>
            <w:r w:rsidRPr="00A22E59">
              <w:t>A private operation under the IFR</w:t>
            </w:r>
          </w:p>
        </w:tc>
        <w:tc>
          <w:tcPr>
            <w:tcW w:w="2693" w:type="dxa"/>
            <w:tcBorders>
              <w:top w:val="single" w:sz="2" w:space="0" w:color="auto"/>
              <w:bottom w:val="single" w:sz="2" w:space="0" w:color="auto"/>
            </w:tcBorders>
            <w:shd w:val="clear" w:color="auto" w:fill="auto"/>
          </w:tcPr>
          <w:p w14:paraId="78D073FF" w14:textId="77777777" w:rsidR="00A31BD6" w:rsidRPr="00A22E59" w:rsidRDefault="00A31BD6" w:rsidP="00554CE3">
            <w:pPr>
              <w:pStyle w:val="Tabletext"/>
            </w:pPr>
            <w:r w:rsidRPr="00A22E59">
              <w:t>Either:</w:t>
            </w:r>
          </w:p>
          <w:p w14:paraId="6FFEF2D2" w14:textId="77777777" w:rsidR="00A31BD6" w:rsidRPr="00A22E59" w:rsidRDefault="00A31BD6" w:rsidP="00554CE3">
            <w:pPr>
              <w:pStyle w:val="Tablea"/>
            </w:pPr>
            <w:r w:rsidRPr="00A22E59">
              <w:t>(a) instrument rating; or</w:t>
            </w:r>
          </w:p>
          <w:p w14:paraId="22B665CA" w14:textId="77777777" w:rsidR="00A31BD6" w:rsidRPr="00A22E59" w:rsidRDefault="00A31BD6" w:rsidP="00554CE3">
            <w:pPr>
              <w:pStyle w:val="Tablea"/>
            </w:pPr>
            <w:r w:rsidRPr="00A22E59">
              <w:t>(b) private instrument rating</w:t>
            </w:r>
          </w:p>
        </w:tc>
      </w:tr>
      <w:tr w:rsidR="00A31BD6" w:rsidRPr="00A22E59" w14:paraId="55B546EA" w14:textId="77777777" w:rsidTr="00916FD2">
        <w:trPr>
          <w:cantSplit/>
        </w:trPr>
        <w:tc>
          <w:tcPr>
            <w:tcW w:w="709" w:type="dxa"/>
            <w:tcBorders>
              <w:top w:val="single" w:sz="2" w:space="0" w:color="auto"/>
              <w:bottom w:val="single" w:sz="2" w:space="0" w:color="auto"/>
            </w:tcBorders>
            <w:shd w:val="clear" w:color="auto" w:fill="auto"/>
          </w:tcPr>
          <w:p w14:paraId="23DDFADE" w14:textId="77777777" w:rsidR="00A31BD6" w:rsidRPr="00A22E59" w:rsidRDefault="00A31BD6" w:rsidP="00554CE3">
            <w:pPr>
              <w:pStyle w:val="Tabletext"/>
            </w:pPr>
            <w:r w:rsidRPr="00A22E59">
              <w:t>3</w:t>
            </w:r>
          </w:p>
        </w:tc>
        <w:tc>
          <w:tcPr>
            <w:tcW w:w="3686" w:type="dxa"/>
            <w:tcBorders>
              <w:top w:val="single" w:sz="2" w:space="0" w:color="auto"/>
              <w:bottom w:val="single" w:sz="2" w:space="0" w:color="auto"/>
            </w:tcBorders>
            <w:shd w:val="clear" w:color="auto" w:fill="auto"/>
          </w:tcPr>
          <w:p w14:paraId="15EDCAE0" w14:textId="77777777" w:rsidR="00A31BD6" w:rsidRPr="00A22E59" w:rsidRDefault="00A31BD6" w:rsidP="00554CE3">
            <w:pPr>
              <w:pStyle w:val="Tabletext"/>
            </w:pPr>
            <w:r w:rsidRPr="00A22E59">
              <w:t>An operation at night under the VFR, other than:</w:t>
            </w:r>
          </w:p>
          <w:p w14:paraId="5E8CBE01" w14:textId="77777777" w:rsidR="00A31BD6" w:rsidRPr="00A22E59" w:rsidRDefault="00A31BD6" w:rsidP="00554CE3">
            <w:pPr>
              <w:pStyle w:val="Tablea"/>
            </w:pPr>
            <w:r w:rsidRPr="00A22E59">
              <w:t>(a) an operation using a night vision imaging system; or</w:t>
            </w:r>
          </w:p>
          <w:p w14:paraId="586202E7" w14:textId="77777777" w:rsidR="00A31BD6" w:rsidRPr="00A22E59" w:rsidRDefault="00A31BD6" w:rsidP="00554CE3">
            <w:pPr>
              <w:pStyle w:val="Tablea"/>
            </w:pPr>
            <w:r w:rsidRPr="00A22E59">
              <w:t>(b) a night aerial application operation below 500 ft AGL</w:t>
            </w:r>
          </w:p>
        </w:tc>
        <w:tc>
          <w:tcPr>
            <w:tcW w:w="2693" w:type="dxa"/>
            <w:tcBorders>
              <w:top w:val="single" w:sz="2" w:space="0" w:color="auto"/>
              <w:bottom w:val="single" w:sz="2" w:space="0" w:color="auto"/>
            </w:tcBorders>
            <w:shd w:val="clear" w:color="auto" w:fill="auto"/>
          </w:tcPr>
          <w:p w14:paraId="43165041" w14:textId="77777777" w:rsidR="00A31BD6" w:rsidRPr="00A22E59" w:rsidRDefault="00A31BD6" w:rsidP="00554CE3">
            <w:pPr>
              <w:pStyle w:val="Tabletext"/>
            </w:pPr>
            <w:r w:rsidRPr="00A22E59">
              <w:t>Either:</w:t>
            </w:r>
          </w:p>
          <w:p w14:paraId="4A119C83" w14:textId="77777777" w:rsidR="00A31BD6" w:rsidRPr="00A22E59" w:rsidRDefault="00A31BD6" w:rsidP="00554CE3">
            <w:pPr>
              <w:pStyle w:val="Tablea"/>
            </w:pPr>
            <w:r w:rsidRPr="00A22E59">
              <w:t>(a) night VFR rating; or</w:t>
            </w:r>
          </w:p>
          <w:p w14:paraId="20AE31B2" w14:textId="77777777" w:rsidR="00A31BD6" w:rsidRPr="00A22E59" w:rsidRDefault="00A31BD6" w:rsidP="00554CE3">
            <w:pPr>
              <w:pStyle w:val="Tablea"/>
            </w:pPr>
            <w:r w:rsidRPr="00A22E59">
              <w:t>(b) instrument rating</w:t>
            </w:r>
          </w:p>
        </w:tc>
      </w:tr>
      <w:tr w:rsidR="00A31BD6" w:rsidRPr="00A22E59" w14:paraId="7D090C05" w14:textId="77777777" w:rsidTr="00916FD2">
        <w:trPr>
          <w:cantSplit/>
        </w:trPr>
        <w:tc>
          <w:tcPr>
            <w:tcW w:w="709" w:type="dxa"/>
            <w:tcBorders>
              <w:top w:val="single" w:sz="2" w:space="0" w:color="auto"/>
              <w:bottom w:val="single" w:sz="2" w:space="0" w:color="auto"/>
            </w:tcBorders>
            <w:shd w:val="clear" w:color="auto" w:fill="auto"/>
          </w:tcPr>
          <w:p w14:paraId="266E6344" w14:textId="77777777" w:rsidR="00A31BD6" w:rsidRPr="00A22E59" w:rsidRDefault="00A31BD6" w:rsidP="00554CE3">
            <w:pPr>
              <w:pStyle w:val="Tabletext"/>
            </w:pPr>
            <w:r w:rsidRPr="00A22E59">
              <w:t>4</w:t>
            </w:r>
          </w:p>
        </w:tc>
        <w:tc>
          <w:tcPr>
            <w:tcW w:w="3686" w:type="dxa"/>
            <w:tcBorders>
              <w:top w:val="single" w:sz="2" w:space="0" w:color="auto"/>
              <w:bottom w:val="single" w:sz="2" w:space="0" w:color="auto"/>
            </w:tcBorders>
            <w:shd w:val="clear" w:color="auto" w:fill="auto"/>
          </w:tcPr>
          <w:p w14:paraId="73E2DC86" w14:textId="77777777" w:rsidR="00A31BD6" w:rsidRPr="00A22E59" w:rsidRDefault="00A31BD6" w:rsidP="00554CE3">
            <w:pPr>
              <w:pStyle w:val="Tabletext"/>
            </w:pPr>
            <w:r w:rsidRPr="00A22E59">
              <w:t>An operation at night under the VFR using a night vision imaging system</w:t>
            </w:r>
          </w:p>
        </w:tc>
        <w:tc>
          <w:tcPr>
            <w:tcW w:w="2693" w:type="dxa"/>
            <w:tcBorders>
              <w:top w:val="single" w:sz="2" w:space="0" w:color="auto"/>
              <w:bottom w:val="single" w:sz="2" w:space="0" w:color="auto"/>
            </w:tcBorders>
            <w:shd w:val="clear" w:color="auto" w:fill="auto"/>
          </w:tcPr>
          <w:p w14:paraId="6133030E" w14:textId="77777777" w:rsidR="00A31BD6" w:rsidRPr="00A22E59" w:rsidRDefault="00A31BD6" w:rsidP="00554CE3">
            <w:pPr>
              <w:pStyle w:val="Tabletext"/>
            </w:pPr>
            <w:r w:rsidRPr="00A22E59">
              <w:t>Night vision imaging system rating</w:t>
            </w:r>
          </w:p>
        </w:tc>
      </w:tr>
      <w:tr w:rsidR="00A31BD6" w:rsidRPr="00A22E59" w14:paraId="342E74A9" w14:textId="77777777" w:rsidTr="00916FD2">
        <w:trPr>
          <w:cantSplit/>
        </w:trPr>
        <w:tc>
          <w:tcPr>
            <w:tcW w:w="709" w:type="dxa"/>
            <w:tcBorders>
              <w:top w:val="single" w:sz="2" w:space="0" w:color="auto"/>
              <w:bottom w:val="single" w:sz="2" w:space="0" w:color="auto"/>
            </w:tcBorders>
            <w:shd w:val="clear" w:color="auto" w:fill="auto"/>
          </w:tcPr>
          <w:p w14:paraId="5F1F1726" w14:textId="77777777" w:rsidR="00A31BD6" w:rsidRPr="00A22E59" w:rsidRDefault="00A31BD6" w:rsidP="00554CE3">
            <w:pPr>
              <w:pStyle w:val="Tabletext"/>
            </w:pPr>
            <w:r w:rsidRPr="00A22E59">
              <w:t>5</w:t>
            </w:r>
          </w:p>
        </w:tc>
        <w:tc>
          <w:tcPr>
            <w:tcW w:w="3686" w:type="dxa"/>
            <w:tcBorders>
              <w:top w:val="single" w:sz="2" w:space="0" w:color="auto"/>
              <w:bottom w:val="single" w:sz="2" w:space="0" w:color="auto"/>
            </w:tcBorders>
            <w:shd w:val="clear" w:color="auto" w:fill="auto"/>
          </w:tcPr>
          <w:p w14:paraId="46C7E5E5" w14:textId="77777777" w:rsidR="00A31BD6" w:rsidRPr="00A22E59" w:rsidRDefault="00A31BD6" w:rsidP="00554CE3">
            <w:pPr>
              <w:pStyle w:val="Tabletext"/>
            </w:pPr>
            <w:r w:rsidRPr="00A22E59">
              <w:t>A low</w:t>
            </w:r>
            <w:r>
              <w:noBreakHyphen/>
            </w:r>
            <w:r w:rsidRPr="00A22E59">
              <w:t>level operation</w:t>
            </w:r>
          </w:p>
        </w:tc>
        <w:tc>
          <w:tcPr>
            <w:tcW w:w="2693" w:type="dxa"/>
            <w:tcBorders>
              <w:top w:val="single" w:sz="2" w:space="0" w:color="auto"/>
              <w:bottom w:val="single" w:sz="2" w:space="0" w:color="auto"/>
            </w:tcBorders>
            <w:shd w:val="clear" w:color="auto" w:fill="auto"/>
          </w:tcPr>
          <w:p w14:paraId="7DCB5AE7" w14:textId="77777777" w:rsidR="00A31BD6" w:rsidRPr="00A22E59" w:rsidRDefault="00A31BD6" w:rsidP="00554CE3">
            <w:pPr>
              <w:pStyle w:val="Tabletext"/>
            </w:pPr>
            <w:r w:rsidRPr="00A22E59">
              <w:t>Either:</w:t>
            </w:r>
          </w:p>
          <w:p w14:paraId="7D6B5284" w14:textId="77777777" w:rsidR="00A31BD6" w:rsidRPr="00A22E59" w:rsidRDefault="00A31BD6" w:rsidP="00554CE3">
            <w:pPr>
              <w:pStyle w:val="Tablea"/>
            </w:pPr>
            <w:r w:rsidRPr="00A22E59">
              <w:t>(a) low</w:t>
            </w:r>
            <w:r>
              <w:noBreakHyphen/>
            </w:r>
            <w:r w:rsidRPr="00A22E59">
              <w:t>level rating; or</w:t>
            </w:r>
          </w:p>
          <w:p w14:paraId="194982DF" w14:textId="77777777" w:rsidR="00A31BD6" w:rsidRPr="00A22E59" w:rsidRDefault="00A31BD6" w:rsidP="00554CE3">
            <w:pPr>
              <w:pStyle w:val="Tablea"/>
            </w:pPr>
            <w:r w:rsidRPr="00A22E59">
              <w:t>(b) aerial application rating</w:t>
            </w:r>
          </w:p>
        </w:tc>
      </w:tr>
      <w:tr w:rsidR="00A31BD6" w:rsidRPr="00A22E59" w14:paraId="22240A70" w14:textId="77777777" w:rsidTr="00916FD2">
        <w:trPr>
          <w:cantSplit/>
        </w:trPr>
        <w:tc>
          <w:tcPr>
            <w:tcW w:w="709" w:type="dxa"/>
            <w:tcBorders>
              <w:top w:val="single" w:sz="2" w:space="0" w:color="auto"/>
              <w:bottom w:val="single" w:sz="2" w:space="0" w:color="auto"/>
            </w:tcBorders>
            <w:shd w:val="clear" w:color="auto" w:fill="auto"/>
          </w:tcPr>
          <w:p w14:paraId="753E5474" w14:textId="77777777" w:rsidR="00A31BD6" w:rsidRPr="00A22E59" w:rsidRDefault="00A31BD6" w:rsidP="00554CE3">
            <w:pPr>
              <w:pStyle w:val="Tabletext"/>
            </w:pPr>
            <w:r w:rsidRPr="00A22E59">
              <w:t>6</w:t>
            </w:r>
          </w:p>
        </w:tc>
        <w:tc>
          <w:tcPr>
            <w:tcW w:w="3686" w:type="dxa"/>
            <w:tcBorders>
              <w:top w:val="single" w:sz="2" w:space="0" w:color="auto"/>
              <w:bottom w:val="single" w:sz="2" w:space="0" w:color="auto"/>
            </w:tcBorders>
            <w:shd w:val="clear" w:color="auto" w:fill="auto"/>
          </w:tcPr>
          <w:p w14:paraId="733AD6E8" w14:textId="77777777" w:rsidR="00A31BD6" w:rsidRPr="00A22E59" w:rsidRDefault="00A31BD6" w:rsidP="00554CE3">
            <w:pPr>
              <w:pStyle w:val="Tabletext"/>
            </w:pPr>
            <w:r w:rsidRPr="00A22E59">
              <w:t>An aerial application operation below 500 ft AGL</w:t>
            </w:r>
          </w:p>
        </w:tc>
        <w:tc>
          <w:tcPr>
            <w:tcW w:w="2693" w:type="dxa"/>
            <w:tcBorders>
              <w:top w:val="single" w:sz="2" w:space="0" w:color="auto"/>
              <w:bottom w:val="single" w:sz="2" w:space="0" w:color="auto"/>
            </w:tcBorders>
            <w:shd w:val="clear" w:color="auto" w:fill="auto"/>
          </w:tcPr>
          <w:p w14:paraId="33536A5C" w14:textId="77777777" w:rsidR="00A31BD6" w:rsidRPr="00A22E59" w:rsidRDefault="00A31BD6" w:rsidP="00554CE3">
            <w:pPr>
              <w:pStyle w:val="Tabletext"/>
            </w:pPr>
            <w:r w:rsidRPr="00A22E59">
              <w:t>Aerial application rating</w:t>
            </w:r>
          </w:p>
        </w:tc>
      </w:tr>
      <w:tr w:rsidR="00A31BD6" w:rsidRPr="00A22E59" w14:paraId="1BB8179B" w14:textId="77777777" w:rsidTr="00916FD2">
        <w:trPr>
          <w:cantSplit/>
        </w:trPr>
        <w:tc>
          <w:tcPr>
            <w:tcW w:w="709" w:type="dxa"/>
            <w:tcBorders>
              <w:top w:val="single" w:sz="2" w:space="0" w:color="auto"/>
              <w:bottom w:val="single" w:sz="2" w:space="0" w:color="auto"/>
            </w:tcBorders>
            <w:shd w:val="clear" w:color="auto" w:fill="auto"/>
          </w:tcPr>
          <w:p w14:paraId="5BB13B4F" w14:textId="77777777" w:rsidR="00A31BD6" w:rsidRPr="00A22E59" w:rsidRDefault="00A31BD6" w:rsidP="00554CE3">
            <w:pPr>
              <w:pStyle w:val="Tabletext"/>
            </w:pPr>
            <w:r w:rsidRPr="00A22E59">
              <w:t>7</w:t>
            </w:r>
          </w:p>
        </w:tc>
        <w:tc>
          <w:tcPr>
            <w:tcW w:w="3686" w:type="dxa"/>
            <w:tcBorders>
              <w:top w:val="single" w:sz="2" w:space="0" w:color="auto"/>
              <w:bottom w:val="single" w:sz="2" w:space="0" w:color="auto"/>
            </w:tcBorders>
            <w:shd w:val="clear" w:color="auto" w:fill="auto"/>
          </w:tcPr>
          <w:p w14:paraId="393D309F" w14:textId="77777777" w:rsidR="00A31BD6" w:rsidRPr="00A22E59" w:rsidRDefault="00A31BD6" w:rsidP="00554CE3">
            <w:pPr>
              <w:pStyle w:val="Tabletext"/>
            </w:pPr>
            <w:r w:rsidRPr="00A22E59">
              <w:t>An activity mentioned in paragraph</w:t>
            </w:r>
            <w:r>
              <w:t> </w:t>
            </w:r>
            <w:r w:rsidRPr="00A22E59">
              <w:t>61.1165 (a), (c), (d), (e) or (f) in an aircraft</w:t>
            </w:r>
          </w:p>
          <w:p w14:paraId="7B7F2551" w14:textId="77777777" w:rsidR="00A31BD6" w:rsidRPr="00A22E59" w:rsidRDefault="00A31BD6" w:rsidP="00554CE3">
            <w:pPr>
              <w:pStyle w:val="Tabletext"/>
            </w:pPr>
            <w:r w:rsidRPr="00A22E59">
              <w:t>An activity mentioned in paragraph</w:t>
            </w:r>
            <w:r>
              <w:t> </w:t>
            </w:r>
            <w:r w:rsidRPr="00A22E59">
              <w:t>61.1165 (g), (h) or (i)</w:t>
            </w:r>
          </w:p>
        </w:tc>
        <w:tc>
          <w:tcPr>
            <w:tcW w:w="2693" w:type="dxa"/>
            <w:tcBorders>
              <w:top w:val="single" w:sz="2" w:space="0" w:color="auto"/>
              <w:bottom w:val="single" w:sz="2" w:space="0" w:color="auto"/>
            </w:tcBorders>
            <w:shd w:val="clear" w:color="auto" w:fill="auto"/>
          </w:tcPr>
          <w:p w14:paraId="57C7814C" w14:textId="77777777" w:rsidR="00A31BD6" w:rsidRPr="00A22E59" w:rsidRDefault="00A31BD6" w:rsidP="00554CE3">
            <w:pPr>
              <w:pStyle w:val="Tabletext"/>
            </w:pPr>
            <w:r w:rsidRPr="00A22E59">
              <w:t>Flight instructor rating</w:t>
            </w:r>
          </w:p>
        </w:tc>
      </w:tr>
      <w:tr w:rsidR="00A31BD6" w:rsidRPr="00A22E59" w14:paraId="61C576D4" w14:textId="77777777" w:rsidTr="00916FD2">
        <w:trPr>
          <w:cantSplit/>
        </w:trPr>
        <w:tc>
          <w:tcPr>
            <w:tcW w:w="709" w:type="dxa"/>
            <w:tcBorders>
              <w:top w:val="single" w:sz="2" w:space="0" w:color="auto"/>
              <w:bottom w:val="single" w:sz="2" w:space="0" w:color="auto"/>
            </w:tcBorders>
            <w:shd w:val="clear" w:color="auto" w:fill="auto"/>
          </w:tcPr>
          <w:p w14:paraId="006E445E" w14:textId="77777777" w:rsidR="00A31BD6" w:rsidRPr="00A22E59" w:rsidRDefault="00A31BD6" w:rsidP="00554CE3">
            <w:pPr>
              <w:pStyle w:val="Tabletext"/>
            </w:pPr>
            <w:r w:rsidRPr="00A22E59">
              <w:t>8</w:t>
            </w:r>
          </w:p>
        </w:tc>
        <w:tc>
          <w:tcPr>
            <w:tcW w:w="3686" w:type="dxa"/>
            <w:tcBorders>
              <w:top w:val="single" w:sz="2" w:space="0" w:color="auto"/>
              <w:bottom w:val="single" w:sz="2" w:space="0" w:color="auto"/>
            </w:tcBorders>
            <w:shd w:val="clear" w:color="auto" w:fill="auto"/>
          </w:tcPr>
          <w:p w14:paraId="21418053" w14:textId="77777777" w:rsidR="00A31BD6" w:rsidRPr="00A22E59" w:rsidRDefault="00A31BD6" w:rsidP="00554CE3">
            <w:pPr>
              <w:pStyle w:val="Tabletext"/>
            </w:pPr>
            <w:r w:rsidRPr="00A22E59">
              <w:t>An activity mentioned in paragraph</w:t>
            </w:r>
            <w:r>
              <w:t> </w:t>
            </w:r>
            <w:r w:rsidRPr="00A22E59">
              <w:t>61.1190 (a), (c), (d), (e) or (f) in a flight simulation training device</w:t>
            </w:r>
          </w:p>
          <w:p w14:paraId="68E4B024" w14:textId="77777777" w:rsidR="00A31BD6" w:rsidRPr="00A22E59" w:rsidRDefault="00A31BD6" w:rsidP="00554CE3">
            <w:pPr>
              <w:pStyle w:val="Tabletext"/>
            </w:pPr>
            <w:r w:rsidRPr="00A22E59">
              <w:t>An activity mentioned in paragraph</w:t>
            </w:r>
            <w:r>
              <w:t> </w:t>
            </w:r>
            <w:r w:rsidRPr="00A22E59">
              <w:t>61.1165 (b), (j) or (k) or 61.1190 (b), (g) or (h)</w:t>
            </w:r>
          </w:p>
        </w:tc>
        <w:tc>
          <w:tcPr>
            <w:tcW w:w="2693" w:type="dxa"/>
            <w:tcBorders>
              <w:top w:val="single" w:sz="2" w:space="0" w:color="auto"/>
              <w:bottom w:val="single" w:sz="2" w:space="0" w:color="auto"/>
            </w:tcBorders>
            <w:shd w:val="clear" w:color="auto" w:fill="auto"/>
          </w:tcPr>
          <w:p w14:paraId="28463F11" w14:textId="77777777" w:rsidR="00A31BD6" w:rsidRPr="00A22E59" w:rsidRDefault="00A31BD6" w:rsidP="00554CE3">
            <w:pPr>
              <w:pStyle w:val="Tabletext"/>
            </w:pPr>
            <w:r w:rsidRPr="00A22E59">
              <w:t>Either:</w:t>
            </w:r>
          </w:p>
          <w:p w14:paraId="29EE3336" w14:textId="77777777" w:rsidR="00A31BD6" w:rsidRPr="00A22E59" w:rsidRDefault="00A31BD6" w:rsidP="00554CE3">
            <w:pPr>
              <w:pStyle w:val="Tablea"/>
            </w:pPr>
            <w:r w:rsidRPr="00A22E59">
              <w:t>(a) flight instructor rating; or</w:t>
            </w:r>
          </w:p>
          <w:p w14:paraId="322F75C3" w14:textId="77777777" w:rsidR="00A31BD6" w:rsidRPr="00A22E59" w:rsidRDefault="00A31BD6" w:rsidP="00554CE3">
            <w:pPr>
              <w:pStyle w:val="Tablea"/>
            </w:pPr>
            <w:r w:rsidRPr="00A22E59">
              <w:t>(b) simulator instructor rating</w:t>
            </w:r>
          </w:p>
        </w:tc>
      </w:tr>
      <w:tr w:rsidR="00A31BD6" w:rsidRPr="00A22E59" w14:paraId="15E8FCB1" w14:textId="77777777" w:rsidTr="00916FD2">
        <w:trPr>
          <w:cantSplit/>
        </w:trPr>
        <w:tc>
          <w:tcPr>
            <w:tcW w:w="709" w:type="dxa"/>
            <w:tcBorders>
              <w:top w:val="single" w:sz="2" w:space="0" w:color="auto"/>
              <w:bottom w:val="single" w:sz="12" w:space="0" w:color="auto"/>
            </w:tcBorders>
            <w:shd w:val="clear" w:color="auto" w:fill="auto"/>
          </w:tcPr>
          <w:p w14:paraId="6F6C9DAC" w14:textId="77777777" w:rsidR="00A31BD6" w:rsidRPr="00A22E59" w:rsidRDefault="00A31BD6" w:rsidP="00554CE3">
            <w:pPr>
              <w:pStyle w:val="Tabletext"/>
            </w:pPr>
            <w:r w:rsidRPr="00A22E59">
              <w:t>9</w:t>
            </w:r>
          </w:p>
        </w:tc>
        <w:tc>
          <w:tcPr>
            <w:tcW w:w="3686" w:type="dxa"/>
            <w:tcBorders>
              <w:top w:val="single" w:sz="2" w:space="0" w:color="auto"/>
              <w:bottom w:val="single" w:sz="12" w:space="0" w:color="auto"/>
            </w:tcBorders>
            <w:shd w:val="clear" w:color="auto" w:fill="auto"/>
          </w:tcPr>
          <w:p w14:paraId="34E9B696" w14:textId="77777777" w:rsidR="00A31BD6" w:rsidRPr="00A22E59" w:rsidRDefault="00A31BD6" w:rsidP="00554CE3">
            <w:pPr>
              <w:pStyle w:val="Tabletext"/>
            </w:pPr>
            <w:r w:rsidRPr="00A22E59">
              <w:t>An activity mentioned in regulation</w:t>
            </w:r>
            <w:r>
              <w:t> </w:t>
            </w:r>
            <w:r w:rsidRPr="00A22E59">
              <w:t>61.1255 </w:t>
            </w:r>
          </w:p>
        </w:tc>
        <w:tc>
          <w:tcPr>
            <w:tcW w:w="2693" w:type="dxa"/>
            <w:tcBorders>
              <w:top w:val="single" w:sz="2" w:space="0" w:color="auto"/>
              <w:bottom w:val="single" w:sz="12" w:space="0" w:color="auto"/>
            </w:tcBorders>
            <w:shd w:val="clear" w:color="auto" w:fill="auto"/>
          </w:tcPr>
          <w:p w14:paraId="050E6FF0" w14:textId="77777777" w:rsidR="00A31BD6" w:rsidRPr="00A22E59" w:rsidRDefault="00A31BD6" w:rsidP="00554CE3">
            <w:pPr>
              <w:pStyle w:val="Tabletext"/>
            </w:pPr>
            <w:r w:rsidRPr="00A22E59">
              <w:t>Flight examiner rating</w:t>
            </w:r>
          </w:p>
        </w:tc>
      </w:tr>
    </w:tbl>
    <w:p w14:paraId="2632D61D" w14:textId="77777777" w:rsidR="00A31BD6" w:rsidRPr="00A22E59" w:rsidRDefault="00A31BD6" w:rsidP="00554CE3">
      <w:pPr>
        <w:pStyle w:val="ActHead5"/>
      </w:pPr>
      <w:bookmarkStart w:id="769" w:name="_Toc381625755"/>
      <w:bookmarkEnd w:id="768"/>
      <w:r w:rsidRPr="00A22E59">
        <w:rPr>
          <w:rStyle w:val="CharSectno"/>
        </w:rPr>
        <w:t>61.380</w:t>
      </w:r>
      <w:r w:rsidRPr="00A22E59">
        <w:t xml:space="preserve">  Limitations on exercise of privileges of pilot licences—flight activity endorsements</w:t>
      </w:r>
      <w:bookmarkEnd w:id="769"/>
    </w:p>
    <w:p w14:paraId="074CD8C7" w14:textId="77777777" w:rsidR="00A31BD6" w:rsidRPr="00A22E59" w:rsidRDefault="00A31BD6" w:rsidP="00554CE3">
      <w:pPr>
        <w:pStyle w:val="subsection"/>
      </w:pPr>
      <w:r w:rsidRPr="00A22E59">
        <w:tab/>
      </w:r>
      <w:r w:rsidRPr="00A22E59">
        <w:tab/>
        <w:t>The holder of a pilot licence is authorised to conduct a flight activity mentioned in column 2 of an item in table 61.1145 only if the holder also holds the endorsement mentioned in column 1 of the item.</w:t>
      </w:r>
    </w:p>
    <w:p w14:paraId="2A24ED49" w14:textId="77777777" w:rsidR="00A31BD6" w:rsidRPr="00A22E59" w:rsidRDefault="00A31BD6" w:rsidP="00554CE3">
      <w:pPr>
        <w:pStyle w:val="ActHead5"/>
      </w:pPr>
      <w:bookmarkStart w:id="770" w:name="_Toc381625756"/>
      <w:r w:rsidRPr="00A22E59">
        <w:rPr>
          <w:rStyle w:val="CharSectno"/>
        </w:rPr>
        <w:t>61.385</w:t>
      </w:r>
      <w:r w:rsidRPr="00A22E59">
        <w:t xml:space="preserve">  Limitations on exercise of privileges of pilot licences—general competency requirement</w:t>
      </w:r>
      <w:bookmarkEnd w:id="770"/>
    </w:p>
    <w:p w14:paraId="65AFDCB0" w14:textId="77777777" w:rsidR="00A31BD6" w:rsidRPr="00A22E59" w:rsidRDefault="00A31BD6" w:rsidP="00554CE3">
      <w:pPr>
        <w:pStyle w:val="subsection"/>
      </w:pPr>
      <w:r w:rsidRPr="00A22E59">
        <w:tab/>
        <w:t>(1)</w:t>
      </w:r>
      <w:r w:rsidRPr="00A22E59">
        <w:tab/>
        <w:t>The holder of a pilot licence is authorised to exercise the privileges of the licence in an aircraft of a particular class or type only if the holder is competent in operating the aircraft to the standards mentioned in the Part</w:t>
      </w:r>
      <w:r>
        <w:t> </w:t>
      </w:r>
      <w:r w:rsidRPr="00A22E59">
        <w:t>61 Manual of Standards for the class or type, including in all of the following areas:</w:t>
      </w:r>
    </w:p>
    <w:p w14:paraId="26B23D9B" w14:textId="77777777" w:rsidR="00A31BD6" w:rsidRPr="00A22E59" w:rsidRDefault="00A31BD6" w:rsidP="00554CE3">
      <w:pPr>
        <w:pStyle w:val="paragraph"/>
      </w:pPr>
      <w:r w:rsidRPr="00A22E59">
        <w:tab/>
        <w:t>(a)</w:t>
      </w:r>
      <w:r w:rsidRPr="00A22E59">
        <w:tab/>
        <w:t>operating the aircraft’s navigation and operating systems;</w:t>
      </w:r>
    </w:p>
    <w:p w14:paraId="1EF22BD7" w14:textId="77777777" w:rsidR="00A31BD6" w:rsidRPr="00A22E59" w:rsidRDefault="00A31BD6" w:rsidP="00554CE3">
      <w:pPr>
        <w:pStyle w:val="paragraph"/>
      </w:pPr>
      <w:r w:rsidRPr="00A22E59">
        <w:tab/>
        <w:t>(b)</w:t>
      </w:r>
      <w:r w:rsidRPr="00A22E59">
        <w:tab/>
        <w:t>conducting all normal, abnormal and emergency flight procedures for the aircraft;</w:t>
      </w:r>
    </w:p>
    <w:p w14:paraId="4B88AA5A" w14:textId="77777777" w:rsidR="00A31BD6" w:rsidRPr="00A22E59" w:rsidRDefault="00A31BD6" w:rsidP="00554CE3">
      <w:pPr>
        <w:pStyle w:val="paragraph"/>
      </w:pPr>
      <w:r w:rsidRPr="00A22E59">
        <w:tab/>
        <w:t>(c)</w:t>
      </w:r>
      <w:r w:rsidRPr="00A22E59">
        <w:tab/>
        <w:t>applying operating limitations;</w:t>
      </w:r>
    </w:p>
    <w:p w14:paraId="54FC10F7" w14:textId="77777777" w:rsidR="00A31BD6" w:rsidRPr="00A22E59" w:rsidRDefault="00A31BD6" w:rsidP="00554CE3">
      <w:pPr>
        <w:pStyle w:val="paragraph"/>
      </w:pPr>
      <w:r w:rsidRPr="00A22E59">
        <w:tab/>
        <w:t>(d)</w:t>
      </w:r>
      <w:r w:rsidRPr="00A22E59">
        <w:tab/>
        <w:t>flight planning procedures;</w:t>
      </w:r>
    </w:p>
    <w:p w14:paraId="6523BE80" w14:textId="77777777" w:rsidR="00A31BD6" w:rsidRPr="00A22E59" w:rsidRDefault="00A31BD6" w:rsidP="00554CE3">
      <w:pPr>
        <w:pStyle w:val="paragraph"/>
      </w:pPr>
      <w:r w:rsidRPr="00A22E59">
        <w:tab/>
        <w:t>(e)</w:t>
      </w:r>
      <w:r w:rsidRPr="00A22E59">
        <w:tab/>
        <w:t>weight and balance requirements;</w:t>
      </w:r>
    </w:p>
    <w:p w14:paraId="27502E7C" w14:textId="77777777" w:rsidR="00A31BD6" w:rsidRPr="00A22E59" w:rsidRDefault="00A31BD6" w:rsidP="00554CE3">
      <w:pPr>
        <w:pStyle w:val="paragraph"/>
      </w:pPr>
      <w:r w:rsidRPr="00A22E59">
        <w:tab/>
        <w:t>(f)</w:t>
      </w:r>
      <w:r w:rsidRPr="00A22E59">
        <w:tab/>
        <w:t>applying aircraft performance data, including take</w:t>
      </w:r>
      <w:r>
        <w:noBreakHyphen/>
      </w:r>
      <w:r w:rsidRPr="00A22E59">
        <w:t>off and landing performance data, for the aircraft.</w:t>
      </w:r>
    </w:p>
    <w:p w14:paraId="4A1419CC" w14:textId="77777777" w:rsidR="00A31BD6" w:rsidRPr="00A22E59" w:rsidRDefault="00A31BD6" w:rsidP="00554CE3">
      <w:pPr>
        <w:pStyle w:val="subsection"/>
      </w:pPr>
      <w:r w:rsidRPr="00A22E59">
        <w:tab/>
        <w:t>(2)</w:t>
      </w:r>
      <w:r w:rsidRPr="00A22E59">
        <w:tab/>
        <w:t>The holder of a pilot licence is authorised to exercise the privileges of the licence in an aircraft that has an operative airborne collision avoidance system only if the holder is competent in the use of an airborne collision avoidance system to the standards mentioned in the Part</w:t>
      </w:r>
      <w:r>
        <w:t> </w:t>
      </w:r>
      <w:r w:rsidRPr="00A22E59">
        <w:t>61 Manual of Standards.</w:t>
      </w:r>
    </w:p>
    <w:p w14:paraId="002E7D48" w14:textId="77777777" w:rsidR="00A31BD6" w:rsidRPr="00A22E59" w:rsidRDefault="00A31BD6" w:rsidP="00554CE3">
      <w:pPr>
        <w:pStyle w:val="ActHead5"/>
      </w:pPr>
      <w:bookmarkStart w:id="771" w:name="_Toc381625757"/>
      <w:r w:rsidRPr="00A22E59">
        <w:rPr>
          <w:rStyle w:val="CharSectno"/>
        </w:rPr>
        <w:t>61.390</w:t>
      </w:r>
      <w:r w:rsidRPr="00A22E59">
        <w:t xml:space="preserve">  Limitations on exercise of privileges of pilot licences—operating requirements and limitations</w:t>
      </w:r>
      <w:bookmarkEnd w:id="771"/>
    </w:p>
    <w:p w14:paraId="1288E24A" w14:textId="77777777" w:rsidR="00A31BD6" w:rsidRPr="00A22E59" w:rsidRDefault="00A31BD6" w:rsidP="00554CE3">
      <w:pPr>
        <w:pStyle w:val="subsection"/>
      </w:pPr>
      <w:r w:rsidRPr="00A22E59">
        <w:tab/>
        <w:t>(1)</w:t>
      </w:r>
      <w:r w:rsidRPr="00A22E59">
        <w:tab/>
        <w:t>The holder of a pilot licence is not authorised to conduct an activity in the exercise of the privileges of the licence in an aircraft if:</w:t>
      </w:r>
    </w:p>
    <w:p w14:paraId="285DEE07" w14:textId="77777777" w:rsidR="00A31BD6" w:rsidRPr="00A22E59" w:rsidRDefault="00A31BD6" w:rsidP="00554CE3">
      <w:pPr>
        <w:pStyle w:val="paragraph"/>
      </w:pPr>
      <w:r w:rsidRPr="00A22E59">
        <w:tab/>
        <w:t>(a)</w:t>
      </w:r>
      <w:r w:rsidRPr="00A22E59">
        <w:tab/>
        <w:t>engaging in the activity is a prescribed purpose for subsection</w:t>
      </w:r>
      <w:r>
        <w:t> </w:t>
      </w:r>
      <w:r w:rsidRPr="00A22E59">
        <w:t>27 (9) of the Act; and</w:t>
      </w:r>
    </w:p>
    <w:p w14:paraId="36814CC7" w14:textId="77777777" w:rsidR="00A31BD6" w:rsidRPr="00A22E59" w:rsidRDefault="00A31BD6" w:rsidP="00554CE3">
      <w:pPr>
        <w:pStyle w:val="paragraph"/>
      </w:pPr>
      <w:r w:rsidRPr="00A22E59">
        <w:tab/>
        <w:t>(b)</w:t>
      </w:r>
      <w:r w:rsidRPr="00A22E59">
        <w:tab/>
        <w:t>the operator of the aircraft does not hold an AOC that authorises the conduct of the activity.</w:t>
      </w:r>
    </w:p>
    <w:p w14:paraId="196B503A" w14:textId="77777777" w:rsidR="00A31BD6" w:rsidRPr="00A22E59" w:rsidRDefault="00A31BD6" w:rsidP="00554CE3">
      <w:pPr>
        <w:pStyle w:val="subsection"/>
      </w:pPr>
      <w:r w:rsidRPr="00A22E59">
        <w:tab/>
        <w:t>(2)</w:t>
      </w:r>
      <w:r w:rsidRPr="00A22E59">
        <w:tab/>
        <w:t>The holder of a pilot licence is not authorised to conduct an activity in the exercise of the privileges of the licence if the conduct of the activity would be an offence against the Act or another provision of these Regulations.</w:t>
      </w:r>
    </w:p>
    <w:p w14:paraId="44F1840E" w14:textId="77777777" w:rsidR="00A31BD6" w:rsidRPr="00A22E59" w:rsidRDefault="00A31BD6" w:rsidP="00554CE3">
      <w:pPr>
        <w:pStyle w:val="ActHead5"/>
      </w:pPr>
      <w:bookmarkStart w:id="772" w:name="_Toc381625758"/>
      <w:r w:rsidRPr="00A22E59">
        <w:rPr>
          <w:rStyle w:val="CharSectno"/>
        </w:rPr>
        <w:t>61.395</w:t>
      </w:r>
      <w:r w:rsidRPr="00A22E59">
        <w:t xml:space="preserve">  Limitations on exercise of privileges of pilot licences—recent experience</w:t>
      </w:r>
      <w:bookmarkEnd w:id="772"/>
    </w:p>
    <w:p w14:paraId="0063F5C4" w14:textId="77777777" w:rsidR="00A31BD6" w:rsidRPr="00A22E59" w:rsidRDefault="00A31BD6" w:rsidP="00554CE3">
      <w:pPr>
        <w:pStyle w:val="subsection"/>
      </w:pPr>
      <w:r w:rsidRPr="00A22E59">
        <w:tab/>
        <w:t>(1)</w:t>
      </w:r>
      <w:r w:rsidRPr="00A22E59">
        <w:tab/>
        <w:t>The holder of a pilot licence is authorised to pilot, during take</w:t>
      </w:r>
      <w:r>
        <w:noBreakHyphen/>
      </w:r>
      <w:r w:rsidRPr="00A22E59">
        <w:t>off or landing, an aircraft of a particular category carrying a passenger by day only if the holder has, within the previous 90 days, in an aircraft of that category or an approved flight simulator for the purpose, conducted, by day or night:</w:t>
      </w:r>
    </w:p>
    <w:p w14:paraId="15D80A2A" w14:textId="77777777" w:rsidR="00A31BD6" w:rsidRPr="00A22E59" w:rsidRDefault="00A31BD6" w:rsidP="00554CE3">
      <w:pPr>
        <w:pStyle w:val="paragraph"/>
      </w:pPr>
      <w:r w:rsidRPr="00A22E59">
        <w:tab/>
        <w:t>(a)</w:t>
      </w:r>
      <w:r w:rsidRPr="00A22E59">
        <w:tab/>
        <w:t>at least 3 take</w:t>
      </w:r>
      <w:r>
        <w:noBreakHyphen/>
      </w:r>
      <w:r w:rsidRPr="00A22E59">
        <w:t>offs; and</w:t>
      </w:r>
    </w:p>
    <w:p w14:paraId="1C0ABC50" w14:textId="77777777" w:rsidR="00A31BD6" w:rsidRPr="00A22E59" w:rsidRDefault="00A31BD6" w:rsidP="00554CE3">
      <w:pPr>
        <w:pStyle w:val="paragraph"/>
      </w:pPr>
      <w:r w:rsidRPr="00A22E59">
        <w:tab/>
        <w:t>(b)</w:t>
      </w:r>
      <w:r w:rsidRPr="00A22E59">
        <w:tab/>
        <w:t>at least 3 landings;</w:t>
      </w:r>
    </w:p>
    <w:p w14:paraId="62E6FCBE" w14:textId="77777777" w:rsidR="00A31BD6" w:rsidRPr="00A22E59" w:rsidRDefault="00A31BD6" w:rsidP="00554CE3">
      <w:pPr>
        <w:pStyle w:val="subsection2"/>
      </w:pPr>
      <w:r w:rsidRPr="00A22E59">
        <w:t>while controlling the aircraft or flight simulator.</w:t>
      </w:r>
    </w:p>
    <w:p w14:paraId="527AF378" w14:textId="77777777" w:rsidR="00A31BD6" w:rsidRPr="00A22E59" w:rsidRDefault="00A31BD6" w:rsidP="00554CE3">
      <w:pPr>
        <w:pStyle w:val="subsection"/>
      </w:pPr>
      <w:r w:rsidRPr="00A22E59">
        <w:tab/>
        <w:t>(2)</w:t>
      </w:r>
      <w:r w:rsidRPr="00A22E59">
        <w:tab/>
        <w:t>The holder of a pilot licence is authorised to pilot, during take</w:t>
      </w:r>
      <w:r>
        <w:noBreakHyphen/>
      </w:r>
      <w:r w:rsidRPr="00A22E59">
        <w:t>off or landing, an aircraft of a particular category carrying a passenger at night only if the holder has, within the previous 90 days, in an aircraft of that category or an approved flight simulator for the purpose, conducted, at night:</w:t>
      </w:r>
    </w:p>
    <w:p w14:paraId="51DB1264" w14:textId="77777777" w:rsidR="00A31BD6" w:rsidRPr="00A22E59" w:rsidRDefault="00A31BD6" w:rsidP="00554CE3">
      <w:pPr>
        <w:pStyle w:val="paragraph"/>
      </w:pPr>
      <w:r w:rsidRPr="00A22E59">
        <w:tab/>
        <w:t>(a)</w:t>
      </w:r>
      <w:r w:rsidRPr="00A22E59">
        <w:tab/>
        <w:t>at least 3 take</w:t>
      </w:r>
      <w:r>
        <w:noBreakHyphen/>
      </w:r>
      <w:r w:rsidRPr="00A22E59">
        <w:t>offs; and</w:t>
      </w:r>
    </w:p>
    <w:p w14:paraId="5C5D7153" w14:textId="77777777" w:rsidR="00A31BD6" w:rsidRPr="00A22E59" w:rsidRDefault="00A31BD6" w:rsidP="00554CE3">
      <w:pPr>
        <w:pStyle w:val="paragraph"/>
      </w:pPr>
      <w:r w:rsidRPr="00A22E59">
        <w:tab/>
        <w:t>(b)</w:t>
      </w:r>
      <w:r w:rsidRPr="00A22E59">
        <w:tab/>
        <w:t>at least 3 landings;</w:t>
      </w:r>
    </w:p>
    <w:p w14:paraId="07D165AE" w14:textId="77777777" w:rsidR="00A31BD6" w:rsidRPr="00A22E59" w:rsidRDefault="00A31BD6" w:rsidP="00554CE3">
      <w:pPr>
        <w:pStyle w:val="subsection2"/>
      </w:pPr>
      <w:r w:rsidRPr="00A22E59">
        <w:t>while controlling the aircraft or flight simulator.</w:t>
      </w:r>
    </w:p>
    <w:p w14:paraId="0736869A" w14:textId="77777777" w:rsidR="00A31BD6" w:rsidRPr="00A22E59" w:rsidRDefault="00A31BD6" w:rsidP="00554CE3">
      <w:pPr>
        <w:pStyle w:val="subsection"/>
      </w:pPr>
      <w:r w:rsidRPr="00A22E59">
        <w:tab/>
        <w:t>(3)</w:t>
      </w:r>
      <w:r w:rsidRPr="00A22E59">
        <w:tab/>
        <w:t xml:space="preserve">For </w:t>
      </w:r>
      <w:r>
        <w:t>paragraphs (</w:t>
      </w:r>
      <w:r w:rsidRPr="00A22E59">
        <w:t>1) (a) and (2) (a), each take</w:t>
      </w:r>
      <w:r>
        <w:noBreakHyphen/>
      </w:r>
      <w:r w:rsidRPr="00A22E59">
        <w:t>off must be followed by a climb to at least 500 ft AGL.</w:t>
      </w:r>
    </w:p>
    <w:p w14:paraId="51D672DF" w14:textId="77777777" w:rsidR="00A31BD6" w:rsidRPr="00A22E59" w:rsidRDefault="00A31BD6" w:rsidP="00554CE3">
      <w:pPr>
        <w:pStyle w:val="subsection"/>
        <w:rPr>
          <w:rFonts w:eastAsia="MS Mincho"/>
        </w:rPr>
      </w:pPr>
      <w:r w:rsidRPr="00A22E59">
        <w:rPr>
          <w:rFonts w:eastAsia="MS Mincho"/>
        </w:rPr>
        <w:tab/>
        <w:t>(4)</w:t>
      </w:r>
      <w:r w:rsidRPr="00A22E59">
        <w:rPr>
          <w:rFonts w:eastAsia="MS Mincho"/>
        </w:rPr>
        <w:tab/>
        <w:t>The holder is taken to meet the requirements of subregulation (1) if:</w:t>
      </w:r>
    </w:p>
    <w:p w14:paraId="2B01C64E" w14:textId="77777777" w:rsidR="00A31BD6" w:rsidRPr="00A22E59" w:rsidRDefault="00A31BD6" w:rsidP="00554CE3">
      <w:pPr>
        <w:pStyle w:val="paragraph"/>
      </w:pPr>
      <w:r w:rsidRPr="00A22E59">
        <w:tab/>
        <w:t>(a)</w:t>
      </w:r>
      <w:r w:rsidRPr="00A22E59">
        <w:tab/>
        <w:t xml:space="preserve">within the previous 90 days, in </w:t>
      </w:r>
      <w:r w:rsidRPr="00A22E59">
        <w:rPr>
          <w:rFonts w:eastAsia="MS Mincho"/>
        </w:rPr>
        <w:t>an aircraft of that category or an approved flight simulator for the purpose,</w:t>
      </w:r>
      <w:r w:rsidRPr="00A22E59">
        <w:t xml:space="preserve"> the holder has:</w:t>
      </w:r>
    </w:p>
    <w:p w14:paraId="7E216A62" w14:textId="77777777" w:rsidR="00A31BD6" w:rsidRPr="00A22E59" w:rsidRDefault="00A31BD6" w:rsidP="00554CE3">
      <w:pPr>
        <w:pStyle w:val="paragraphsub"/>
      </w:pPr>
      <w:r w:rsidRPr="00A22E59">
        <w:tab/>
        <w:t>(i)</w:t>
      </w:r>
      <w:r w:rsidRPr="00A22E59">
        <w:tab/>
        <w:t>successfully completed a relevant check or review; or</w:t>
      </w:r>
    </w:p>
    <w:p w14:paraId="62FB3FD0" w14:textId="77777777" w:rsidR="00A31BD6" w:rsidRPr="00A22E59" w:rsidRDefault="00A31BD6" w:rsidP="00554CE3">
      <w:pPr>
        <w:pStyle w:val="paragraphsub"/>
      </w:pPr>
      <w:r w:rsidRPr="00A22E59">
        <w:tab/>
        <w:t>(ii)</w:t>
      </w:r>
      <w:r w:rsidRPr="00A22E59">
        <w:tab/>
        <w:t>passed a flight test for a pilot licence or a rating on a pilot licence;</w:t>
      </w:r>
    </w:p>
    <w:p w14:paraId="5BCC0553" w14:textId="77777777" w:rsidR="00A31BD6" w:rsidRPr="00A22E59" w:rsidRDefault="00A31BD6" w:rsidP="00554CE3">
      <w:pPr>
        <w:pStyle w:val="paragraph"/>
      </w:pPr>
      <w:r w:rsidRPr="00A22E59">
        <w:tab/>
      </w:r>
      <w:r w:rsidRPr="00A22E59">
        <w:tab/>
        <w:t>that includes at least one take</w:t>
      </w:r>
      <w:r>
        <w:noBreakHyphen/>
      </w:r>
      <w:r w:rsidRPr="00A22E59">
        <w:t>off and at least one landing; or</w:t>
      </w:r>
    </w:p>
    <w:p w14:paraId="3CF5172C" w14:textId="77777777" w:rsidR="00A31BD6" w:rsidRPr="00A22E59" w:rsidRDefault="00A31BD6" w:rsidP="00554CE3">
      <w:pPr>
        <w:pStyle w:val="paragraph"/>
        <w:rPr>
          <w:rFonts w:eastAsia="MS Mincho"/>
        </w:rPr>
      </w:pPr>
      <w:r w:rsidRPr="00A22E59">
        <w:rPr>
          <w:rFonts w:eastAsia="MS Mincho"/>
        </w:rPr>
        <w:tab/>
        <w:t>(b)</w:t>
      </w:r>
      <w:r w:rsidRPr="00A22E59">
        <w:rPr>
          <w:rFonts w:eastAsia="MS Mincho"/>
        </w:rPr>
        <w:tab/>
        <w:t>the holder is successfully participating in an operator’s approved cyclic training and proficiency program that covers operations in an aircraft of that category.</w:t>
      </w:r>
    </w:p>
    <w:p w14:paraId="2186BA8B" w14:textId="77777777" w:rsidR="00A31BD6" w:rsidRPr="00A22E59" w:rsidRDefault="00A31BD6" w:rsidP="00554CE3">
      <w:pPr>
        <w:pStyle w:val="subsection"/>
        <w:rPr>
          <w:rFonts w:eastAsia="MS Mincho"/>
        </w:rPr>
      </w:pPr>
      <w:r w:rsidRPr="00A22E59">
        <w:rPr>
          <w:rFonts w:eastAsia="MS Mincho"/>
        </w:rPr>
        <w:tab/>
        <w:t>(5)</w:t>
      </w:r>
      <w:r w:rsidRPr="00A22E59">
        <w:rPr>
          <w:rFonts w:eastAsia="MS Mincho"/>
        </w:rPr>
        <w:tab/>
        <w:t>Also, the holder is taken to meet the requirements of subregulation (2) if:</w:t>
      </w:r>
    </w:p>
    <w:p w14:paraId="48AF2BE1" w14:textId="77777777" w:rsidR="00A31BD6" w:rsidRPr="00A22E59" w:rsidRDefault="00A31BD6" w:rsidP="00554CE3">
      <w:pPr>
        <w:pStyle w:val="paragraph"/>
      </w:pPr>
      <w:r w:rsidRPr="00A22E59">
        <w:tab/>
        <w:t>(a)</w:t>
      </w:r>
      <w:r w:rsidRPr="00A22E59">
        <w:tab/>
        <w:t xml:space="preserve">within the previous 90 days, in </w:t>
      </w:r>
      <w:r w:rsidRPr="00A22E59">
        <w:rPr>
          <w:rFonts w:eastAsia="MS Mincho"/>
        </w:rPr>
        <w:t>an aircraft of that category or an approved flight simulator for the purpose,</w:t>
      </w:r>
      <w:r w:rsidRPr="00A22E59">
        <w:t xml:space="preserve"> the holder has:</w:t>
      </w:r>
    </w:p>
    <w:p w14:paraId="03333839" w14:textId="77777777" w:rsidR="00A31BD6" w:rsidRPr="00A22E59" w:rsidRDefault="00A31BD6" w:rsidP="00554CE3">
      <w:pPr>
        <w:pStyle w:val="paragraphsub"/>
      </w:pPr>
      <w:r w:rsidRPr="00A22E59">
        <w:tab/>
        <w:t>(i)</w:t>
      </w:r>
      <w:r w:rsidRPr="00A22E59">
        <w:tab/>
        <w:t>successfully completed a relevant check or review; or</w:t>
      </w:r>
    </w:p>
    <w:p w14:paraId="5F00A23F" w14:textId="77777777" w:rsidR="00A31BD6" w:rsidRPr="00A22E59" w:rsidRDefault="00A31BD6" w:rsidP="00554CE3">
      <w:pPr>
        <w:pStyle w:val="paragraphsub"/>
      </w:pPr>
      <w:r w:rsidRPr="00A22E59">
        <w:tab/>
        <w:t>(ii)</w:t>
      </w:r>
      <w:r w:rsidRPr="00A22E59">
        <w:tab/>
        <w:t>passed a flight test for a pilot licence or a rating on a pilot licence;</w:t>
      </w:r>
    </w:p>
    <w:p w14:paraId="365D25EE" w14:textId="77777777" w:rsidR="00A31BD6" w:rsidRPr="00A22E59" w:rsidRDefault="00A31BD6" w:rsidP="00554CE3">
      <w:pPr>
        <w:pStyle w:val="paragraph"/>
      </w:pPr>
      <w:r w:rsidRPr="00A22E59">
        <w:tab/>
      </w:r>
      <w:r w:rsidRPr="00A22E59">
        <w:tab/>
        <w:t>that includes at least one take</w:t>
      </w:r>
      <w:r>
        <w:noBreakHyphen/>
      </w:r>
      <w:r w:rsidRPr="00A22E59">
        <w:t>off, and at least one landing, at night; or</w:t>
      </w:r>
    </w:p>
    <w:p w14:paraId="2E84DA2D" w14:textId="77777777" w:rsidR="00A31BD6" w:rsidRPr="00A22E59" w:rsidRDefault="00A31BD6" w:rsidP="00554CE3">
      <w:pPr>
        <w:pStyle w:val="paragraph"/>
        <w:rPr>
          <w:rFonts w:eastAsia="MS Mincho"/>
        </w:rPr>
      </w:pPr>
      <w:r w:rsidRPr="00A22E59">
        <w:rPr>
          <w:rFonts w:eastAsia="MS Mincho"/>
        </w:rPr>
        <w:tab/>
        <w:t>(b)</w:t>
      </w:r>
      <w:r w:rsidRPr="00A22E59">
        <w:rPr>
          <w:rFonts w:eastAsia="MS Mincho"/>
        </w:rPr>
        <w:tab/>
        <w:t>the holder is successfully participating in an operator’s approved cyclic training and proficiency program that covers operations at night in an aircraft of that category.</w:t>
      </w:r>
    </w:p>
    <w:p w14:paraId="39B2CB76" w14:textId="77777777" w:rsidR="00A31BD6" w:rsidRPr="00A22E59" w:rsidRDefault="00A31BD6" w:rsidP="00554CE3">
      <w:pPr>
        <w:pStyle w:val="subsection"/>
      </w:pPr>
      <w:r w:rsidRPr="00A22E59">
        <w:tab/>
        <w:t>(6)</w:t>
      </w:r>
      <w:r w:rsidRPr="00A22E59">
        <w:tab/>
        <w:t>In this regulation:</w:t>
      </w:r>
    </w:p>
    <w:p w14:paraId="1B3442EA" w14:textId="77777777" w:rsidR="00A31BD6" w:rsidRPr="00A22E59" w:rsidRDefault="00A31BD6" w:rsidP="00554CE3">
      <w:pPr>
        <w:pStyle w:val="Definition"/>
      </w:pPr>
      <w:r w:rsidRPr="00A22E59">
        <w:rPr>
          <w:b/>
          <w:i/>
        </w:rPr>
        <w:t>relevant check or review</w:t>
      </w:r>
      <w:r w:rsidRPr="00A22E59">
        <w:t xml:space="preserve"> means any of the following:</w:t>
      </w:r>
    </w:p>
    <w:p w14:paraId="3EF7C4B4" w14:textId="77777777" w:rsidR="00A31BD6" w:rsidRPr="00A22E59" w:rsidRDefault="00A31BD6" w:rsidP="00554CE3">
      <w:pPr>
        <w:pStyle w:val="paragraph"/>
      </w:pPr>
      <w:r w:rsidRPr="00A22E59">
        <w:tab/>
        <w:t>(a)</w:t>
      </w:r>
      <w:r w:rsidRPr="00A22E59">
        <w:tab/>
        <w:t>an instrument proficiency check;</w:t>
      </w:r>
    </w:p>
    <w:p w14:paraId="424201FC" w14:textId="77777777" w:rsidR="00A31BD6" w:rsidRPr="00A22E59" w:rsidRDefault="00A31BD6" w:rsidP="00554CE3">
      <w:pPr>
        <w:pStyle w:val="paragraph"/>
      </w:pPr>
      <w:r w:rsidRPr="00A22E59">
        <w:tab/>
        <w:t>(b)</w:t>
      </w:r>
      <w:r w:rsidRPr="00A22E59">
        <w:tab/>
        <w:t>a night vision imaging system proficiency check;</w:t>
      </w:r>
    </w:p>
    <w:p w14:paraId="7952FD28" w14:textId="77777777" w:rsidR="00A31BD6" w:rsidRPr="00A22E59" w:rsidRDefault="00A31BD6" w:rsidP="00554CE3">
      <w:pPr>
        <w:pStyle w:val="paragraph"/>
      </w:pPr>
      <w:r w:rsidRPr="00A22E59">
        <w:tab/>
        <w:t>(c)</w:t>
      </w:r>
      <w:r w:rsidRPr="00A22E59">
        <w:tab/>
        <w:t>an instructor proficiency check;</w:t>
      </w:r>
    </w:p>
    <w:p w14:paraId="7FC6D4D9" w14:textId="77777777" w:rsidR="00A31BD6" w:rsidRPr="00A22E59" w:rsidRDefault="00A31BD6" w:rsidP="00554CE3">
      <w:pPr>
        <w:pStyle w:val="paragraph"/>
      </w:pPr>
      <w:r w:rsidRPr="00A22E59">
        <w:tab/>
        <w:t>(d)</w:t>
      </w:r>
      <w:r w:rsidRPr="00A22E59">
        <w:tab/>
        <w:t>an operator proficiency check;</w:t>
      </w:r>
    </w:p>
    <w:p w14:paraId="09E089A3" w14:textId="77777777" w:rsidR="00A31BD6" w:rsidRPr="00A22E59" w:rsidRDefault="00A31BD6" w:rsidP="00554CE3">
      <w:pPr>
        <w:pStyle w:val="paragraph"/>
      </w:pPr>
      <w:r w:rsidRPr="00A22E59">
        <w:tab/>
        <w:t>(e)</w:t>
      </w:r>
      <w:r w:rsidRPr="00A22E59">
        <w:tab/>
        <w:t>a flight review.</w:t>
      </w:r>
    </w:p>
    <w:p w14:paraId="060CEEFC" w14:textId="77777777" w:rsidR="00A31BD6" w:rsidRPr="00A22E59" w:rsidRDefault="00A31BD6" w:rsidP="00554CE3">
      <w:pPr>
        <w:pStyle w:val="ActHead5"/>
      </w:pPr>
      <w:bookmarkStart w:id="773" w:name="_Toc381625759"/>
      <w:r w:rsidRPr="00A22E59">
        <w:rPr>
          <w:rStyle w:val="CharSectno"/>
        </w:rPr>
        <w:t>61.400</w:t>
      </w:r>
      <w:r w:rsidRPr="00A22E59">
        <w:t xml:space="preserve">  Limitations on exercise of privileges of pilot licences—flight review</w:t>
      </w:r>
      <w:bookmarkEnd w:id="773"/>
    </w:p>
    <w:p w14:paraId="3938F8F0" w14:textId="77777777" w:rsidR="00A31BD6" w:rsidRPr="00A22E59" w:rsidRDefault="00A31BD6" w:rsidP="00554CE3">
      <w:pPr>
        <w:pStyle w:val="subsection"/>
      </w:pPr>
      <w:r w:rsidRPr="00A22E59">
        <w:tab/>
        <w:t>(1)</w:t>
      </w:r>
      <w:r w:rsidRPr="00A22E59">
        <w:tab/>
        <w:t>For this Part, successful completion of a flight review for a rating on a pilot licence requires demonstration, to a person mentioned in subregulation (2), that the holder of the rating is competent in each unit of competency mentioned in the Part</w:t>
      </w:r>
      <w:r>
        <w:t> </w:t>
      </w:r>
      <w:r w:rsidRPr="00A22E59">
        <w:t>61 Manual of Standards for the rating.</w:t>
      </w:r>
    </w:p>
    <w:p w14:paraId="59B2DC4A" w14:textId="77777777" w:rsidR="00A31BD6" w:rsidRPr="00A22E59" w:rsidRDefault="00A31BD6" w:rsidP="00554CE3">
      <w:pPr>
        <w:pStyle w:val="subsection"/>
      </w:pPr>
      <w:r w:rsidRPr="00A22E59">
        <w:tab/>
        <w:t>(2)</w:t>
      </w:r>
      <w:r w:rsidRPr="00A22E59">
        <w:tab/>
        <w:t>For subregulation (1), the persons are as follows:</w:t>
      </w:r>
    </w:p>
    <w:p w14:paraId="3DB9D933" w14:textId="77777777" w:rsidR="00A31BD6" w:rsidRPr="00A22E59" w:rsidRDefault="00A31BD6" w:rsidP="00554CE3">
      <w:pPr>
        <w:pStyle w:val="paragraph"/>
      </w:pPr>
      <w:r w:rsidRPr="00A22E59">
        <w:tab/>
        <w:t>(a)</w:t>
      </w:r>
      <w:r w:rsidRPr="00A22E59">
        <w:tab/>
        <w:t>CASA;</w:t>
      </w:r>
    </w:p>
    <w:p w14:paraId="1DCE5CF6" w14:textId="77777777" w:rsidR="00A31BD6" w:rsidRPr="00A22E59" w:rsidRDefault="00A31BD6" w:rsidP="00554CE3">
      <w:pPr>
        <w:pStyle w:val="paragraph"/>
      </w:pPr>
      <w:r w:rsidRPr="00A22E59">
        <w:tab/>
        <w:t>(b)</w:t>
      </w:r>
      <w:r w:rsidRPr="00A22E59">
        <w:tab/>
        <w:t>the holder of an approval under regulation</w:t>
      </w:r>
      <w:r>
        <w:t> </w:t>
      </w:r>
      <w:r w:rsidRPr="00A22E59">
        <w:t>61.040 for this regulation;</w:t>
      </w:r>
    </w:p>
    <w:p w14:paraId="10D0FE45" w14:textId="77777777" w:rsidR="00A31BD6" w:rsidRPr="00A22E59" w:rsidRDefault="00A31BD6" w:rsidP="00554CE3">
      <w:pPr>
        <w:pStyle w:val="paragraph"/>
      </w:pPr>
      <w:r w:rsidRPr="00A22E59">
        <w:tab/>
        <w:t>(c)</w:t>
      </w:r>
      <w:r w:rsidRPr="00A22E59">
        <w:tab/>
        <w:t>a pilot instructor who holds a training endorsement that authorises the person to conduct flight training for the rating.</w:t>
      </w:r>
    </w:p>
    <w:p w14:paraId="3CB759AF" w14:textId="77777777" w:rsidR="00A31BD6" w:rsidRPr="00A22E59" w:rsidRDefault="00A31BD6" w:rsidP="00554CE3">
      <w:pPr>
        <w:pStyle w:val="subsection"/>
      </w:pPr>
      <w:r w:rsidRPr="00A22E59">
        <w:tab/>
        <w:t>(3)</w:t>
      </w:r>
      <w:r w:rsidRPr="00A22E59">
        <w:tab/>
        <w:t>The flight review must be conducted in:</w:t>
      </w:r>
    </w:p>
    <w:p w14:paraId="60F86663" w14:textId="77777777" w:rsidR="00A31BD6" w:rsidRPr="00A22E59" w:rsidRDefault="00A31BD6" w:rsidP="00554CE3">
      <w:pPr>
        <w:pStyle w:val="paragraph"/>
      </w:pPr>
      <w:r w:rsidRPr="00A22E59">
        <w:tab/>
        <w:t>(a)</w:t>
      </w:r>
      <w:r w:rsidRPr="00A22E59">
        <w:tab/>
        <w:t>an aircraft that can be flown under the rating; or</w:t>
      </w:r>
    </w:p>
    <w:p w14:paraId="347CDFAC" w14:textId="77777777" w:rsidR="00A31BD6" w:rsidRPr="00A22E59" w:rsidRDefault="00A31BD6" w:rsidP="00554CE3">
      <w:pPr>
        <w:pStyle w:val="paragraph"/>
      </w:pPr>
      <w:r w:rsidRPr="00A22E59">
        <w:tab/>
        <w:t>(b)</w:t>
      </w:r>
      <w:r w:rsidRPr="00A22E59">
        <w:tab/>
        <w:t>an approved flight simulator for the flight review.</w:t>
      </w:r>
    </w:p>
    <w:p w14:paraId="359D9F0E" w14:textId="77777777" w:rsidR="00A31BD6" w:rsidRPr="00A22E59" w:rsidRDefault="00A31BD6" w:rsidP="00554CE3">
      <w:pPr>
        <w:pStyle w:val="ActHead5"/>
      </w:pPr>
      <w:bookmarkStart w:id="774" w:name="_Toc381625760"/>
      <w:r w:rsidRPr="00A22E59">
        <w:rPr>
          <w:rStyle w:val="CharSectno"/>
        </w:rPr>
        <w:t>61.405</w:t>
      </w:r>
      <w:r w:rsidRPr="00A22E59">
        <w:t xml:space="preserve">  Limitations on exercise of privileges of pilot licences—medical certificates: student and recreational pilot licence holders</w:t>
      </w:r>
      <w:bookmarkEnd w:id="774"/>
    </w:p>
    <w:p w14:paraId="7AEBA031" w14:textId="77777777" w:rsidR="00A31BD6" w:rsidRPr="00A22E59" w:rsidRDefault="00A31BD6" w:rsidP="00554CE3">
      <w:pPr>
        <w:pStyle w:val="subsection"/>
      </w:pPr>
      <w:r w:rsidRPr="00A22E59">
        <w:tab/>
        <w:t>(1)</w:t>
      </w:r>
      <w:r w:rsidRPr="00A22E59">
        <w:tab/>
        <w:t>The holder of a student pilot licence or recreational pilot licence is authorised to exercise the privileges of the licence only if:</w:t>
      </w:r>
    </w:p>
    <w:p w14:paraId="3C6D7C46" w14:textId="77777777" w:rsidR="00A31BD6" w:rsidRPr="00A22E59" w:rsidRDefault="00A31BD6" w:rsidP="00554CE3">
      <w:pPr>
        <w:pStyle w:val="paragraph"/>
      </w:pPr>
      <w:r w:rsidRPr="00A22E59">
        <w:tab/>
        <w:t>(a)</w:t>
      </w:r>
      <w:r w:rsidRPr="00A22E59">
        <w:tab/>
        <w:t>the holder also holds a current class 1 or 2 medical certificate; or</w:t>
      </w:r>
    </w:p>
    <w:p w14:paraId="4F4568AA" w14:textId="77777777" w:rsidR="00A31BD6" w:rsidRPr="00A22E59" w:rsidRDefault="00A31BD6" w:rsidP="00554CE3">
      <w:pPr>
        <w:pStyle w:val="paragraph"/>
      </w:pPr>
      <w:r w:rsidRPr="00A22E59">
        <w:tab/>
        <w:t>(b)</w:t>
      </w:r>
      <w:r w:rsidRPr="00A22E59">
        <w:tab/>
        <w:t>the holder:</w:t>
      </w:r>
    </w:p>
    <w:p w14:paraId="34CD166E" w14:textId="77777777" w:rsidR="00A31BD6" w:rsidRPr="00A22E59" w:rsidRDefault="00A31BD6" w:rsidP="00554CE3">
      <w:pPr>
        <w:pStyle w:val="paragraphsub"/>
      </w:pPr>
      <w:r w:rsidRPr="00A22E59">
        <w:tab/>
        <w:t>(i)</w:t>
      </w:r>
      <w:r w:rsidRPr="00A22E59">
        <w:tab/>
        <w:t>also holds a current recreational aviation medical practitioner’s certificate; and</w:t>
      </w:r>
    </w:p>
    <w:p w14:paraId="3AE2372E" w14:textId="77777777" w:rsidR="00A31BD6" w:rsidRPr="00A22E59" w:rsidRDefault="00A31BD6" w:rsidP="00554CE3">
      <w:pPr>
        <w:pStyle w:val="paragraphsub"/>
      </w:pPr>
      <w:r w:rsidRPr="00A22E59">
        <w:tab/>
        <w:t>(ii)</w:t>
      </w:r>
      <w:r w:rsidRPr="00A22E59">
        <w:tab/>
        <w:t>meets the requirements mentioned in subregulation (2); or</w:t>
      </w:r>
    </w:p>
    <w:p w14:paraId="136BA28D" w14:textId="77777777" w:rsidR="00A31BD6" w:rsidRPr="00A22E59" w:rsidRDefault="00A31BD6" w:rsidP="00554CE3">
      <w:pPr>
        <w:pStyle w:val="paragraph"/>
      </w:pPr>
      <w:r w:rsidRPr="00A22E59">
        <w:tab/>
        <w:t>(c)</w:t>
      </w:r>
      <w:r w:rsidRPr="00A22E59">
        <w:tab/>
        <w:t>the holder also holds a medical exemption for the exercise of the privileges of the licence.</w:t>
      </w:r>
    </w:p>
    <w:p w14:paraId="2347AF9A" w14:textId="77777777" w:rsidR="00A31BD6" w:rsidRPr="00A22E59" w:rsidRDefault="00A31BD6" w:rsidP="00554CE3">
      <w:pPr>
        <w:pStyle w:val="subsection"/>
      </w:pPr>
      <w:r w:rsidRPr="00A22E59">
        <w:tab/>
        <w:t>(2)</w:t>
      </w:r>
      <w:r w:rsidRPr="00A22E59">
        <w:tab/>
        <w:t xml:space="preserve">For </w:t>
      </w:r>
      <w:r>
        <w:t>subparagraph (</w:t>
      </w:r>
      <w:r w:rsidRPr="00A22E59">
        <w:t>1) (b) (ii), the requirements are as follows:</w:t>
      </w:r>
    </w:p>
    <w:p w14:paraId="10285927" w14:textId="77777777" w:rsidR="00A31BD6" w:rsidRPr="00A22E59" w:rsidRDefault="00A31BD6" w:rsidP="00554CE3">
      <w:pPr>
        <w:pStyle w:val="paragraph"/>
      </w:pPr>
      <w:r w:rsidRPr="00A22E59">
        <w:tab/>
        <w:t>(a)</w:t>
      </w:r>
      <w:r w:rsidRPr="00A22E59">
        <w:tab/>
        <w:t>the holder must have:</w:t>
      </w:r>
    </w:p>
    <w:p w14:paraId="76F0D51A" w14:textId="77777777" w:rsidR="00A31BD6" w:rsidRPr="00A22E59" w:rsidRDefault="00A31BD6" w:rsidP="00554CE3">
      <w:pPr>
        <w:pStyle w:val="paragraphsub"/>
      </w:pPr>
      <w:r w:rsidRPr="00A22E59">
        <w:tab/>
        <w:t>(i)</w:t>
      </w:r>
      <w:r w:rsidRPr="00A22E59">
        <w:tab/>
        <w:t>given CASA a copy of the holder’s recreational aviation medical practitioner’s certificate; and</w:t>
      </w:r>
    </w:p>
    <w:p w14:paraId="102C3F88" w14:textId="77777777" w:rsidR="00A31BD6" w:rsidRPr="00A22E59" w:rsidRDefault="00A31BD6" w:rsidP="00554CE3">
      <w:pPr>
        <w:pStyle w:val="paragraphsub"/>
      </w:pPr>
      <w:r w:rsidRPr="00A22E59">
        <w:tab/>
        <w:t>(ii)</w:t>
      </w:r>
      <w:r w:rsidRPr="00A22E59">
        <w:tab/>
        <w:t>received from CASA a written acknowledgement of the receipt of the copy;</w:t>
      </w:r>
    </w:p>
    <w:p w14:paraId="0C8E0C44" w14:textId="77777777" w:rsidR="00A31BD6" w:rsidRPr="00A22E59" w:rsidRDefault="00A31BD6" w:rsidP="00554CE3">
      <w:pPr>
        <w:pStyle w:val="paragraph"/>
      </w:pPr>
      <w:r w:rsidRPr="00A22E59">
        <w:tab/>
        <w:t>(b)</w:t>
      </w:r>
      <w:r w:rsidRPr="00A22E59">
        <w:tab/>
        <w:t>while exercising the privileges of the licence in an aircraft, the holder must carry both of the following on the aircraft:</w:t>
      </w:r>
    </w:p>
    <w:p w14:paraId="40794799" w14:textId="77777777" w:rsidR="00A31BD6" w:rsidRPr="00A22E59" w:rsidRDefault="00A31BD6" w:rsidP="00554CE3">
      <w:pPr>
        <w:pStyle w:val="paragraphsub"/>
      </w:pPr>
      <w:r w:rsidRPr="00A22E59">
        <w:tab/>
        <w:t>(i)</w:t>
      </w:r>
      <w:r w:rsidRPr="00A22E59">
        <w:tab/>
        <w:t>the certificate;</w:t>
      </w:r>
    </w:p>
    <w:p w14:paraId="07BC8995" w14:textId="77777777" w:rsidR="00A31BD6" w:rsidRPr="00A22E59" w:rsidRDefault="00A31BD6" w:rsidP="00554CE3">
      <w:pPr>
        <w:pStyle w:val="paragraphsub"/>
      </w:pPr>
      <w:r w:rsidRPr="00A22E59">
        <w:tab/>
        <w:t>(ii)</w:t>
      </w:r>
      <w:r w:rsidRPr="00A22E59">
        <w:tab/>
        <w:t xml:space="preserve">the acknowledgement mentioned in </w:t>
      </w:r>
      <w:r>
        <w:t>subparagraph (</w:t>
      </w:r>
      <w:r w:rsidRPr="00A22E59">
        <w:t>a) (ii);</w:t>
      </w:r>
    </w:p>
    <w:p w14:paraId="66F6DA2A" w14:textId="77777777" w:rsidR="00A31BD6" w:rsidRPr="00A22E59" w:rsidRDefault="00A31BD6" w:rsidP="00554CE3">
      <w:pPr>
        <w:pStyle w:val="paragraph"/>
      </w:pPr>
      <w:r w:rsidRPr="00A22E59">
        <w:tab/>
        <w:t>(c)</w:t>
      </w:r>
      <w:r w:rsidRPr="00A22E59">
        <w:tab/>
        <w:t>the holder must comply with any limitations stated on the certificate;</w:t>
      </w:r>
    </w:p>
    <w:p w14:paraId="271C7093" w14:textId="77777777" w:rsidR="00A31BD6" w:rsidRPr="00A22E59" w:rsidRDefault="00A31BD6" w:rsidP="00554CE3">
      <w:pPr>
        <w:pStyle w:val="paragraph"/>
      </w:pPr>
      <w:r w:rsidRPr="00A22E59">
        <w:tab/>
        <w:t>(d)</w:t>
      </w:r>
      <w:r w:rsidRPr="00A22E59">
        <w:tab/>
        <w:t>the holder must meet the modified Austroads medical standards.</w:t>
      </w:r>
    </w:p>
    <w:p w14:paraId="09177FC9" w14:textId="77777777" w:rsidR="00A31BD6" w:rsidRPr="00A22E59" w:rsidRDefault="00A31BD6" w:rsidP="00554CE3">
      <w:pPr>
        <w:pStyle w:val="subsection"/>
      </w:pPr>
      <w:r w:rsidRPr="00A22E59">
        <w:tab/>
        <w:t>(3)</w:t>
      </w:r>
      <w:r w:rsidRPr="00A22E59">
        <w:tab/>
        <w:t>In this regulation:</w:t>
      </w:r>
    </w:p>
    <w:p w14:paraId="658E0754" w14:textId="77777777" w:rsidR="00A31BD6" w:rsidRPr="00A22E59" w:rsidRDefault="00A31BD6" w:rsidP="00554CE3">
      <w:pPr>
        <w:pStyle w:val="Definition"/>
      </w:pPr>
      <w:r w:rsidRPr="00A22E59">
        <w:rPr>
          <w:b/>
          <w:i/>
        </w:rPr>
        <w:t>current</w:t>
      </w:r>
      <w:r w:rsidRPr="00A22E59">
        <w:t xml:space="preserve">: a recreational aviation medical practitioner’s certificate for the holder of a student pilot licence or recreational pilot licence is </w:t>
      </w:r>
      <w:r w:rsidRPr="00A22E59">
        <w:rPr>
          <w:b/>
          <w:i/>
        </w:rPr>
        <w:t>current</w:t>
      </w:r>
      <w:r w:rsidRPr="00A22E59">
        <w:t xml:space="preserve"> for the shortest of the following periods:</w:t>
      </w:r>
    </w:p>
    <w:p w14:paraId="14BBFC08" w14:textId="77777777" w:rsidR="00A31BD6" w:rsidRPr="00A22E59" w:rsidRDefault="00A31BD6" w:rsidP="00554CE3">
      <w:pPr>
        <w:pStyle w:val="paragraph"/>
      </w:pPr>
      <w:r w:rsidRPr="00A22E59">
        <w:tab/>
        <w:t>(a)</w:t>
      </w:r>
      <w:r w:rsidRPr="00A22E59">
        <w:tab/>
        <w:t>the period beginning on the day the certificate was signed by the medical practitioner and ending 24 months after that day;</w:t>
      </w:r>
    </w:p>
    <w:p w14:paraId="0AC08292" w14:textId="77777777" w:rsidR="00A31BD6" w:rsidRPr="00A22E59" w:rsidRDefault="00A31BD6" w:rsidP="00554CE3">
      <w:pPr>
        <w:pStyle w:val="paragraph"/>
      </w:pPr>
      <w:r w:rsidRPr="00A22E59">
        <w:tab/>
        <w:t>(b)</w:t>
      </w:r>
      <w:r w:rsidRPr="00A22E59">
        <w:tab/>
        <w:t>if, when the holder exercises the privileges of the licence, the holder is at least 65—the period beginning on the day the certificate was signed by the medical practitioner and ending 12 months after that day;</w:t>
      </w:r>
    </w:p>
    <w:p w14:paraId="165DCF58" w14:textId="77777777" w:rsidR="00A31BD6" w:rsidRPr="00A22E59" w:rsidRDefault="00A31BD6" w:rsidP="00554CE3">
      <w:pPr>
        <w:pStyle w:val="paragraph"/>
      </w:pPr>
      <w:r w:rsidRPr="00A22E59">
        <w:tab/>
        <w:t>(c)</w:t>
      </w:r>
      <w:r w:rsidRPr="00A22E59">
        <w:tab/>
        <w:t>if the certificate states the period for which it applies—the period beginning on the day the certificate was signed by the medical practitioner and ending at the end of the stated period.</w:t>
      </w:r>
    </w:p>
    <w:p w14:paraId="27E80E34" w14:textId="77777777" w:rsidR="00A31BD6" w:rsidRPr="00A22E59" w:rsidRDefault="00A31BD6" w:rsidP="00554CE3">
      <w:pPr>
        <w:pStyle w:val="notetext"/>
      </w:pPr>
      <w:r w:rsidRPr="00A22E59">
        <w:t>Note:</w:t>
      </w:r>
      <w:r w:rsidRPr="00A22E59">
        <w:tab/>
        <w:t>A licence holder must not exercise the privileges of his or her licence during any period of temporary medical unfitness that could render the holder unable to exercise those privileges safely: see regulation</w:t>
      </w:r>
      <w:r>
        <w:t> </w:t>
      </w:r>
      <w:r w:rsidRPr="00A22E59">
        <w:t>67.270.</w:t>
      </w:r>
    </w:p>
    <w:p w14:paraId="0C75B351" w14:textId="77777777" w:rsidR="00A31BD6" w:rsidRPr="00A22E59" w:rsidRDefault="00A31BD6" w:rsidP="00554CE3">
      <w:pPr>
        <w:pStyle w:val="ActHead5"/>
      </w:pPr>
      <w:bookmarkStart w:id="775" w:name="_Toc381625761"/>
      <w:r w:rsidRPr="00A22E59">
        <w:rPr>
          <w:rStyle w:val="CharSectno"/>
        </w:rPr>
        <w:t>61.410</w:t>
      </w:r>
      <w:r w:rsidRPr="00A22E59">
        <w:t xml:space="preserve">  Limitations on exercise of privileges of pilot licences—medical certificates: private pilot licence holders</w:t>
      </w:r>
      <w:bookmarkEnd w:id="775"/>
    </w:p>
    <w:p w14:paraId="1A6CD669" w14:textId="77777777" w:rsidR="00A31BD6" w:rsidRPr="00A22E59" w:rsidRDefault="00A31BD6" w:rsidP="00554CE3">
      <w:pPr>
        <w:pStyle w:val="subsection"/>
      </w:pPr>
      <w:r w:rsidRPr="00A22E59">
        <w:tab/>
        <w:t>(1)</w:t>
      </w:r>
      <w:r w:rsidRPr="00A22E59">
        <w:tab/>
        <w:t>The holder of a private pilot licence is authorised to exercise the privileges of the licence only if the holder also holds:</w:t>
      </w:r>
    </w:p>
    <w:p w14:paraId="5C6A4585" w14:textId="77777777" w:rsidR="00A31BD6" w:rsidRPr="00A22E59" w:rsidRDefault="00A31BD6" w:rsidP="00554CE3">
      <w:pPr>
        <w:pStyle w:val="paragraph"/>
      </w:pPr>
      <w:r w:rsidRPr="00A22E59">
        <w:tab/>
        <w:t>(a)</w:t>
      </w:r>
      <w:r w:rsidRPr="00A22E59">
        <w:tab/>
        <w:t>a current class 1 or 2 medical certificate; or</w:t>
      </w:r>
    </w:p>
    <w:p w14:paraId="73F9F52D" w14:textId="77777777" w:rsidR="00A31BD6" w:rsidRPr="00A22E59" w:rsidRDefault="00A31BD6" w:rsidP="00554CE3">
      <w:pPr>
        <w:pStyle w:val="paragraph"/>
      </w:pPr>
      <w:r w:rsidRPr="00A22E59">
        <w:tab/>
        <w:t>(b)</w:t>
      </w:r>
      <w:r w:rsidRPr="00A22E59">
        <w:tab/>
        <w:t>a medical exemption for the exercise of the privileges of the licence.</w:t>
      </w:r>
    </w:p>
    <w:p w14:paraId="573FB4D6" w14:textId="77777777" w:rsidR="00A31BD6" w:rsidRPr="00A22E59" w:rsidRDefault="00A31BD6" w:rsidP="00554CE3">
      <w:pPr>
        <w:pStyle w:val="subsection"/>
      </w:pPr>
      <w:r w:rsidRPr="00A22E59">
        <w:tab/>
        <w:t>(2)</w:t>
      </w:r>
      <w:r w:rsidRPr="00A22E59">
        <w:tab/>
        <w:t>However, the holder of a private pilot licence is authorised to exercise the privileges of the licence in an activity that would be authorised by a recreational pilot licence if the holder:</w:t>
      </w:r>
    </w:p>
    <w:p w14:paraId="42094863" w14:textId="77777777" w:rsidR="00A31BD6" w:rsidRPr="00A22E59" w:rsidRDefault="00A31BD6" w:rsidP="00554CE3">
      <w:pPr>
        <w:pStyle w:val="paragraph"/>
      </w:pPr>
      <w:r w:rsidRPr="00A22E59">
        <w:tab/>
        <w:t>(a)</w:t>
      </w:r>
      <w:r w:rsidRPr="00A22E59">
        <w:tab/>
        <w:t>also holds a current recreational aviation medical practitioner’s certificate; and</w:t>
      </w:r>
    </w:p>
    <w:p w14:paraId="792AE536" w14:textId="77777777" w:rsidR="00A31BD6" w:rsidRPr="00A22E59" w:rsidRDefault="00A31BD6" w:rsidP="00554CE3">
      <w:pPr>
        <w:pStyle w:val="paragraph"/>
      </w:pPr>
      <w:r w:rsidRPr="00A22E59">
        <w:tab/>
        <w:t>(b)</w:t>
      </w:r>
      <w:r w:rsidRPr="00A22E59">
        <w:tab/>
        <w:t>meets the requirements mentioned in subregulation</w:t>
      </w:r>
      <w:r>
        <w:t> </w:t>
      </w:r>
      <w:r w:rsidRPr="00A22E59">
        <w:t>61.405 (2).</w:t>
      </w:r>
    </w:p>
    <w:p w14:paraId="7DA8545B" w14:textId="77777777" w:rsidR="00A31BD6" w:rsidRPr="00A22E59" w:rsidRDefault="00A31BD6" w:rsidP="00554CE3">
      <w:pPr>
        <w:pStyle w:val="notetext"/>
      </w:pPr>
      <w:r w:rsidRPr="00A22E59">
        <w:t>Note:</w:t>
      </w:r>
      <w:r w:rsidRPr="00A22E59">
        <w:tab/>
        <w:t>A licence holder must not exercise the privileges of his or her licence during any period of temporary medical unfitness that could render the holder unable to exercise those privileges safely: see regulation</w:t>
      </w:r>
      <w:r>
        <w:t> </w:t>
      </w:r>
      <w:r w:rsidRPr="00A22E59">
        <w:t>67.270.</w:t>
      </w:r>
    </w:p>
    <w:p w14:paraId="3DB91E1F" w14:textId="77777777" w:rsidR="00A31BD6" w:rsidRPr="00A22E59" w:rsidRDefault="00A31BD6" w:rsidP="00554CE3">
      <w:pPr>
        <w:pStyle w:val="ActHead5"/>
      </w:pPr>
      <w:bookmarkStart w:id="776" w:name="_Toc381625762"/>
      <w:r w:rsidRPr="00A22E59">
        <w:rPr>
          <w:rStyle w:val="CharSectno"/>
        </w:rPr>
        <w:t>61.415</w:t>
      </w:r>
      <w:r w:rsidRPr="00A22E59">
        <w:t xml:space="preserve">  Limitations on exercise of privileges of pilot licences—medical certificates: commercial, multi</w:t>
      </w:r>
      <w:r>
        <w:noBreakHyphen/>
      </w:r>
      <w:r w:rsidRPr="00A22E59">
        <w:t>crew and air transport pilot licence holders</w:t>
      </w:r>
      <w:bookmarkEnd w:id="776"/>
    </w:p>
    <w:p w14:paraId="01C556DE" w14:textId="77777777" w:rsidR="00A31BD6" w:rsidRPr="00A22E59" w:rsidRDefault="00A31BD6" w:rsidP="00554CE3">
      <w:pPr>
        <w:pStyle w:val="subsection"/>
      </w:pPr>
      <w:r w:rsidRPr="00A22E59">
        <w:tab/>
        <w:t>(1)</w:t>
      </w:r>
      <w:r w:rsidRPr="00A22E59">
        <w:tab/>
        <w:t>The holder of a commercial pilot licence, multi</w:t>
      </w:r>
      <w:r>
        <w:noBreakHyphen/>
      </w:r>
      <w:r w:rsidRPr="00A22E59">
        <w:t>crew pilot licence or air transport pilot licence is authorised to exercise the privileges of the licence only if the holder also holds:</w:t>
      </w:r>
    </w:p>
    <w:p w14:paraId="0AA240B1" w14:textId="77777777" w:rsidR="00A31BD6" w:rsidRPr="00A22E59" w:rsidRDefault="00A31BD6" w:rsidP="00554CE3">
      <w:pPr>
        <w:pStyle w:val="paragraph"/>
      </w:pPr>
      <w:r w:rsidRPr="00A22E59">
        <w:tab/>
        <w:t>(a)</w:t>
      </w:r>
      <w:r w:rsidRPr="00A22E59">
        <w:tab/>
        <w:t>a current class 1 medical certificate; or</w:t>
      </w:r>
    </w:p>
    <w:p w14:paraId="0D988911" w14:textId="77777777" w:rsidR="00A31BD6" w:rsidRPr="00A22E59" w:rsidRDefault="00A31BD6" w:rsidP="00554CE3">
      <w:pPr>
        <w:pStyle w:val="paragraph"/>
      </w:pPr>
      <w:r w:rsidRPr="00A22E59">
        <w:tab/>
        <w:t>(b)</w:t>
      </w:r>
      <w:r w:rsidRPr="00A22E59">
        <w:tab/>
        <w:t>a medical exemption for the exercise of the privileges of the licence.</w:t>
      </w:r>
    </w:p>
    <w:p w14:paraId="2FCF1594" w14:textId="77777777" w:rsidR="00A31BD6" w:rsidRPr="00A22E59" w:rsidRDefault="00A31BD6" w:rsidP="00554CE3">
      <w:pPr>
        <w:pStyle w:val="subsection"/>
      </w:pPr>
      <w:r w:rsidRPr="00A22E59">
        <w:tab/>
        <w:t>(2)</w:t>
      </w:r>
      <w:r w:rsidRPr="00A22E59">
        <w:tab/>
        <w:t>However, the holder of a commercial pilot licence or air transport pilot licence is authorised to exercise the privileges of the licence in an activity that would be authorised by a private pilot licence if the holder also holds a current class 2 medical certificate.</w:t>
      </w:r>
    </w:p>
    <w:p w14:paraId="367B9323" w14:textId="77777777" w:rsidR="00A31BD6" w:rsidRPr="00A22E59" w:rsidRDefault="00A31BD6" w:rsidP="00554CE3">
      <w:pPr>
        <w:pStyle w:val="subsection"/>
      </w:pPr>
      <w:r w:rsidRPr="00A22E59">
        <w:tab/>
        <w:t>(3)</w:t>
      </w:r>
      <w:r w:rsidRPr="00A22E59">
        <w:tab/>
        <w:t>Also, the holder of a commercial pilot licence or air transport pilot licence is authorised to exercise the privileges of the licence in an activity that would be authorised by a recreational pilot licence if the holder:</w:t>
      </w:r>
    </w:p>
    <w:p w14:paraId="3DC88908" w14:textId="77777777" w:rsidR="00A31BD6" w:rsidRPr="00A22E59" w:rsidRDefault="00A31BD6" w:rsidP="00554CE3">
      <w:pPr>
        <w:pStyle w:val="paragraph"/>
      </w:pPr>
      <w:r w:rsidRPr="00A22E59">
        <w:tab/>
        <w:t>(a)</w:t>
      </w:r>
      <w:r w:rsidRPr="00A22E59">
        <w:tab/>
        <w:t>also holds a current recreational aviation medical practitioner’s certificate; and</w:t>
      </w:r>
    </w:p>
    <w:p w14:paraId="513DDBEF" w14:textId="77777777" w:rsidR="00A31BD6" w:rsidRDefault="00A31BD6" w:rsidP="00554CE3">
      <w:pPr>
        <w:pStyle w:val="paragraph"/>
      </w:pPr>
      <w:r w:rsidRPr="00A22E59">
        <w:tab/>
        <w:t>(b)</w:t>
      </w:r>
      <w:r w:rsidRPr="00A22E59">
        <w:tab/>
        <w:t>meets the requirements mentioned in subregulation</w:t>
      </w:r>
      <w:r>
        <w:t> </w:t>
      </w:r>
      <w:r w:rsidRPr="00A22E59">
        <w:t>61.405 (2).</w:t>
      </w:r>
    </w:p>
    <w:p w14:paraId="4D2B4C78" w14:textId="77777777" w:rsidR="00A31BD6" w:rsidRPr="00A22E59" w:rsidRDefault="00A31BD6" w:rsidP="00554CE3">
      <w:pPr>
        <w:pStyle w:val="notetext"/>
      </w:pPr>
      <w:r w:rsidRPr="00A22E59">
        <w:t>Note:</w:t>
      </w:r>
      <w:r w:rsidRPr="00A22E59">
        <w:tab/>
        <w:t>A licence holder must not exercise the privileges of his or her licence during any period of temporary medical unfitness that could render the holder unable to exercise those privileges safely: see regulation</w:t>
      </w:r>
      <w:r>
        <w:t> </w:t>
      </w:r>
      <w:r w:rsidRPr="00A22E59">
        <w:t>67.270.</w:t>
      </w:r>
    </w:p>
    <w:p w14:paraId="11217FF9" w14:textId="77777777" w:rsidR="00A31BD6" w:rsidRPr="00A22E59" w:rsidRDefault="00A31BD6" w:rsidP="00554CE3">
      <w:pPr>
        <w:pStyle w:val="ActHead5"/>
      </w:pPr>
      <w:bookmarkStart w:id="777" w:name="_Toc381625763"/>
      <w:r w:rsidRPr="00A22E59">
        <w:rPr>
          <w:rStyle w:val="CharSectno"/>
        </w:rPr>
        <w:t>61.420</w:t>
      </w:r>
      <w:r w:rsidRPr="00A22E59">
        <w:t xml:space="preserve">  Limitations on exercise of privileges of pilot licences—carriage of documents</w:t>
      </w:r>
      <w:bookmarkEnd w:id="777"/>
    </w:p>
    <w:p w14:paraId="4D3727E8" w14:textId="77777777" w:rsidR="00A31BD6" w:rsidRPr="00A22E59" w:rsidRDefault="00A31BD6" w:rsidP="00554CE3">
      <w:pPr>
        <w:pStyle w:val="subsection"/>
      </w:pPr>
      <w:r w:rsidRPr="00A22E59">
        <w:tab/>
      </w:r>
      <w:r w:rsidRPr="00A22E59">
        <w:tab/>
        <w:t>The holder of a pilot licence is authorised to exercise the privileges of the licence on a flight only if the holder carries the following documents on the flight:</w:t>
      </w:r>
    </w:p>
    <w:p w14:paraId="5802CED0" w14:textId="77777777" w:rsidR="00A31BD6" w:rsidRPr="00A22E59" w:rsidRDefault="00A31BD6" w:rsidP="00554CE3">
      <w:pPr>
        <w:pStyle w:val="paragraph"/>
      </w:pPr>
      <w:r w:rsidRPr="00A22E59">
        <w:tab/>
        <w:t>(a)</w:t>
      </w:r>
      <w:r w:rsidRPr="00A22E59">
        <w:tab/>
        <w:t>his or her licence document;</w:t>
      </w:r>
    </w:p>
    <w:p w14:paraId="7EC4F21A" w14:textId="77777777" w:rsidR="00A31BD6" w:rsidRPr="00A22E59" w:rsidRDefault="00A31BD6" w:rsidP="00554CE3">
      <w:pPr>
        <w:pStyle w:val="paragraph"/>
      </w:pPr>
      <w:r w:rsidRPr="00A22E59">
        <w:tab/>
        <w:t>(b)</w:t>
      </w:r>
      <w:r w:rsidRPr="00A22E59">
        <w:tab/>
        <w:t>if the holder holds a current class 1 or 2 medical certificate—the medical certificate;</w:t>
      </w:r>
    </w:p>
    <w:p w14:paraId="6488C8E7" w14:textId="77777777" w:rsidR="00A31BD6" w:rsidRPr="00A22E59" w:rsidRDefault="00A31BD6" w:rsidP="00554CE3">
      <w:pPr>
        <w:pStyle w:val="paragraph"/>
      </w:pPr>
      <w:r w:rsidRPr="00A22E59">
        <w:tab/>
        <w:t>(c)</w:t>
      </w:r>
      <w:r w:rsidRPr="00A22E59">
        <w:tab/>
        <w:t>if the holder holds a recreational aviation medical practitioner’s certificate:</w:t>
      </w:r>
    </w:p>
    <w:p w14:paraId="6E9030B0" w14:textId="77777777" w:rsidR="00A31BD6" w:rsidRPr="00A22E59" w:rsidRDefault="00A31BD6" w:rsidP="00554CE3">
      <w:pPr>
        <w:pStyle w:val="paragraphsub"/>
      </w:pPr>
      <w:r w:rsidRPr="00A22E59">
        <w:tab/>
        <w:t>(i)</w:t>
      </w:r>
      <w:r w:rsidRPr="00A22E59">
        <w:tab/>
        <w:t>the medical practitioner’s certificate; and</w:t>
      </w:r>
    </w:p>
    <w:p w14:paraId="2CA8C9EC" w14:textId="77777777" w:rsidR="00A31BD6" w:rsidRPr="00A22E59" w:rsidRDefault="00A31BD6" w:rsidP="00554CE3">
      <w:pPr>
        <w:pStyle w:val="paragraphsub"/>
      </w:pPr>
      <w:r w:rsidRPr="00A22E59">
        <w:tab/>
        <w:t>(ii)</w:t>
      </w:r>
      <w:r w:rsidRPr="00A22E59">
        <w:tab/>
        <w:t>the acknowledgement of receipt mentioned in paragraph</w:t>
      </w:r>
      <w:r>
        <w:t> </w:t>
      </w:r>
      <w:r w:rsidRPr="00A22E59">
        <w:t>61.405 (2) (a);</w:t>
      </w:r>
    </w:p>
    <w:p w14:paraId="6257317B" w14:textId="77777777" w:rsidR="00A31BD6" w:rsidRPr="00A22E59" w:rsidRDefault="00A31BD6" w:rsidP="00554CE3">
      <w:pPr>
        <w:pStyle w:val="paragraph"/>
      </w:pPr>
      <w:r w:rsidRPr="00A22E59">
        <w:tab/>
        <w:t>(d)</w:t>
      </w:r>
      <w:r w:rsidRPr="00A22E59">
        <w:tab/>
        <w:t>if the licence document was issued more than 10 years before the commencement of the flight—a document that:</w:t>
      </w:r>
    </w:p>
    <w:p w14:paraId="46123837" w14:textId="77777777" w:rsidR="00A31BD6" w:rsidRPr="00A22E59" w:rsidRDefault="00A31BD6" w:rsidP="00554CE3">
      <w:pPr>
        <w:pStyle w:val="paragraphsub"/>
      </w:pPr>
      <w:r w:rsidRPr="00A22E59">
        <w:tab/>
        <w:t>(i)</w:t>
      </w:r>
      <w:r w:rsidRPr="00A22E59">
        <w:tab/>
        <w:t>includes a photograph of the holder showing the holder’s full face and his or her head and shoulders; and</w:t>
      </w:r>
    </w:p>
    <w:p w14:paraId="44036B79" w14:textId="77777777" w:rsidR="00A31BD6" w:rsidRPr="00A22E59" w:rsidRDefault="00A31BD6" w:rsidP="00554CE3">
      <w:pPr>
        <w:pStyle w:val="paragraphsub"/>
      </w:pPr>
      <w:r w:rsidRPr="00A22E59">
        <w:tab/>
        <w:t>(ii)</w:t>
      </w:r>
      <w:r w:rsidRPr="00A22E59">
        <w:tab/>
        <w:t>was issued within the previous 10 years by the government, or a government authority, of any of the following:</w:t>
      </w:r>
    </w:p>
    <w:p w14:paraId="523EE476" w14:textId="77777777" w:rsidR="00A31BD6" w:rsidRPr="00A22E59" w:rsidRDefault="00A31BD6" w:rsidP="00554CE3">
      <w:pPr>
        <w:pStyle w:val="paragraphsub-sub"/>
      </w:pPr>
      <w:r w:rsidRPr="00A22E59">
        <w:tab/>
        <w:t>(A)</w:t>
      </w:r>
      <w:r w:rsidRPr="00A22E59">
        <w:tab/>
        <w:t>the Commonwealth or a State or Territory;</w:t>
      </w:r>
    </w:p>
    <w:p w14:paraId="51CF6519" w14:textId="77777777" w:rsidR="00A31BD6" w:rsidRPr="00A22E59" w:rsidRDefault="00A31BD6" w:rsidP="00554CE3">
      <w:pPr>
        <w:pStyle w:val="paragraphsub-sub"/>
      </w:pPr>
      <w:r w:rsidRPr="00A22E59">
        <w:tab/>
        <w:t>(B)</w:t>
      </w:r>
      <w:r w:rsidRPr="00A22E59">
        <w:tab/>
        <w:t>a foreign country, or a state or province (however described) of a foreign country; and</w:t>
      </w:r>
    </w:p>
    <w:p w14:paraId="1C664EF2" w14:textId="77777777" w:rsidR="00A31BD6" w:rsidRPr="00A22E59" w:rsidRDefault="00A31BD6" w:rsidP="00554CE3">
      <w:pPr>
        <w:pStyle w:val="paragraphsub"/>
      </w:pPr>
      <w:r w:rsidRPr="00A22E59">
        <w:tab/>
        <w:t>(iii)</w:t>
      </w:r>
      <w:r w:rsidRPr="00A22E59">
        <w:tab/>
        <w:t>has not expired or been cancelled.</w:t>
      </w:r>
    </w:p>
    <w:p w14:paraId="1BEF4BBE" w14:textId="77777777" w:rsidR="00A31BD6" w:rsidRPr="00A22E59" w:rsidRDefault="00A31BD6" w:rsidP="00554CE3">
      <w:pPr>
        <w:pStyle w:val="ActHead5"/>
      </w:pPr>
      <w:bookmarkStart w:id="778" w:name="_Toc381625764"/>
      <w:r w:rsidRPr="00A22E59">
        <w:rPr>
          <w:rStyle w:val="CharSectno"/>
        </w:rPr>
        <w:t>61.425</w:t>
      </w:r>
      <w:r w:rsidRPr="00A22E59">
        <w:t xml:space="preserve">  Limitations on exercise of privileges of pilot licences—unregistered aircraft</w:t>
      </w:r>
      <w:bookmarkEnd w:id="778"/>
    </w:p>
    <w:p w14:paraId="463989D8" w14:textId="77777777" w:rsidR="00A31BD6" w:rsidRPr="00A22E59" w:rsidRDefault="00A31BD6" w:rsidP="00554CE3">
      <w:pPr>
        <w:pStyle w:val="subsection"/>
      </w:pPr>
      <w:r w:rsidRPr="00A22E59">
        <w:tab/>
      </w:r>
      <w:r w:rsidRPr="00A22E59">
        <w:tab/>
        <w:t>The holder of a pilot licence is authorised to pilot an aircraft only if the aircraft is registered.</w:t>
      </w:r>
    </w:p>
    <w:p w14:paraId="286A0ACC" w14:textId="77777777" w:rsidR="00A31BD6" w:rsidRPr="00A22E59" w:rsidRDefault="00A31BD6" w:rsidP="00554CE3">
      <w:pPr>
        <w:pStyle w:val="ActHead5"/>
      </w:pPr>
      <w:bookmarkStart w:id="779" w:name="_Toc381625765"/>
      <w:r w:rsidRPr="00A22E59">
        <w:rPr>
          <w:rStyle w:val="CharSectno"/>
        </w:rPr>
        <w:t>61.427</w:t>
      </w:r>
      <w:r w:rsidRPr="00A22E59">
        <w:t xml:space="preserve">  Removal of certain pilot licence conditions about airspace</w:t>
      </w:r>
      <w:bookmarkEnd w:id="779"/>
    </w:p>
    <w:p w14:paraId="072CFA19" w14:textId="77777777" w:rsidR="00A31BD6" w:rsidRPr="00A22E59" w:rsidRDefault="00A31BD6" w:rsidP="00554CE3">
      <w:pPr>
        <w:pStyle w:val="subsection"/>
      </w:pPr>
      <w:r w:rsidRPr="00A22E59">
        <w:tab/>
        <w:t>(1)</w:t>
      </w:r>
      <w:r w:rsidRPr="00A22E59">
        <w:tab/>
        <w:t>Subregulation (2) applies to a pilot licence granted on the basis of regulation</w:t>
      </w:r>
      <w:r>
        <w:t> </w:t>
      </w:r>
      <w:r w:rsidRPr="00A22E59">
        <w:t xml:space="preserve">202.272 or 202.274 if the licence is subject </w:t>
      </w:r>
      <w:r w:rsidRPr="00A22E59">
        <w:rPr>
          <w:szCs w:val="22"/>
        </w:rPr>
        <w:t xml:space="preserve">to the condition </w:t>
      </w:r>
      <w:r w:rsidRPr="00A22E59">
        <w:t>that operations are limited to:</w:t>
      </w:r>
    </w:p>
    <w:p w14:paraId="63833738" w14:textId="77777777" w:rsidR="00A31BD6" w:rsidRPr="00A22E59" w:rsidRDefault="00A31BD6" w:rsidP="00554CE3">
      <w:pPr>
        <w:pStyle w:val="paragraph"/>
      </w:pPr>
      <w:r w:rsidRPr="00A22E59">
        <w:tab/>
        <w:t>(a)</w:t>
      </w:r>
      <w:r w:rsidRPr="00A22E59">
        <w:tab/>
        <w:t>flight within 25 nautical miles of the departure aerodrome; or</w:t>
      </w:r>
    </w:p>
    <w:p w14:paraId="3BEA4AA4" w14:textId="77777777" w:rsidR="00A31BD6" w:rsidRPr="00A22E59" w:rsidRDefault="00A31BD6" w:rsidP="00554CE3">
      <w:pPr>
        <w:pStyle w:val="paragraph"/>
      </w:pPr>
      <w:r w:rsidRPr="00A22E59">
        <w:tab/>
        <w:t>(b)</w:t>
      </w:r>
      <w:r w:rsidRPr="00A22E59">
        <w:tab/>
        <w:t>flight within a flight training area; or</w:t>
      </w:r>
    </w:p>
    <w:p w14:paraId="263E539D" w14:textId="77777777" w:rsidR="00A31BD6" w:rsidRPr="00A22E59" w:rsidRDefault="00A31BD6" w:rsidP="00554CE3">
      <w:pPr>
        <w:pStyle w:val="paragraph"/>
      </w:pPr>
      <w:r w:rsidRPr="00A22E59">
        <w:tab/>
        <w:t>(c)</w:t>
      </w:r>
      <w:r w:rsidRPr="00A22E59">
        <w:tab/>
        <w:t>flight direct between the departure aerodrome and a flight training area.</w:t>
      </w:r>
    </w:p>
    <w:p w14:paraId="401A864D" w14:textId="77777777" w:rsidR="00A31BD6" w:rsidRPr="00A22E59" w:rsidRDefault="00A31BD6" w:rsidP="00554CE3">
      <w:pPr>
        <w:pStyle w:val="subsection"/>
      </w:pPr>
      <w:r w:rsidRPr="00A22E59">
        <w:tab/>
        <w:t>(2)</w:t>
      </w:r>
      <w:r w:rsidRPr="00A22E59">
        <w:tab/>
        <w:t>CASA must remove the condition if:</w:t>
      </w:r>
    </w:p>
    <w:p w14:paraId="549F10C3" w14:textId="77777777" w:rsidR="00A31BD6" w:rsidRPr="00A22E59" w:rsidRDefault="00A31BD6" w:rsidP="00554CE3">
      <w:pPr>
        <w:pStyle w:val="paragraph"/>
      </w:pPr>
      <w:r w:rsidRPr="00A22E59">
        <w:tab/>
        <w:t>(a)</w:t>
      </w:r>
      <w:r w:rsidRPr="00A22E59">
        <w:tab/>
        <w:t>the licence holder applies to CASA for the removal of the condition; and</w:t>
      </w:r>
    </w:p>
    <w:p w14:paraId="7552EC0B" w14:textId="77777777" w:rsidR="00A31BD6" w:rsidRPr="00A22E59" w:rsidRDefault="00A31BD6" w:rsidP="00554CE3">
      <w:pPr>
        <w:pStyle w:val="paragraph"/>
      </w:pPr>
      <w:r w:rsidRPr="00A22E59">
        <w:tab/>
        <w:t>(b)</w:t>
      </w:r>
      <w:r w:rsidRPr="00A22E59">
        <w:tab/>
        <w:t>the licence holder meets the requirements under this Part for the grant of a private pilot licence or a commercial pilot licence.</w:t>
      </w:r>
    </w:p>
    <w:p w14:paraId="09364EB9" w14:textId="77777777" w:rsidR="00A31BD6" w:rsidRPr="00A22E59" w:rsidRDefault="00A31BD6" w:rsidP="00554CE3">
      <w:pPr>
        <w:pStyle w:val="subsection"/>
      </w:pPr>
      <w:r w:rsidRPr="00A22E59">
        <w:tab/>
        <w:t>(3)</w:t>
      </w:r>
      <w:r w:rsidRPr="00A22E59">
        <w:tab/>
        <w:t>Subregulation (4) applies to a pilot licence granted on the basis of regulation</w:t>
      </w:r>
      <w:r>
        <w:t> </w:t>
      </w:r>
      <w:r w:rsidRPr="00A22E59">
        <w:t>202.272 or 202.274 if the licence is subject to</w:t>
      </w:r>
      <w:r w:rsidRPr="00A22E59">
        <w:rPr>
          <w:szCs w:val="22"/>
        </w:rPr>
        <w:t xml:space="preserve"> the condition </w:t>
      </w:r>
      <w:r w:rsidRPr="00A22E59">
        <w:t xml:space="preserve">that operations as pilot in command are limited to uncontrolled airspace and any other class of airspace endorsed in the licence holder’s personal log book by an instructor before </w:t>
      </w:r>
      <w:r w:rsidR="001C10ED">
        <w:t>1 September 2014</w:t>
      </w:r>
      <w:r w:rsidRPr="00A22E59">
        <w:t>.</w:t>
      </w:r>
    </w:p>
    <w:p w14:paraId="0376B1E7" w14:textId="77777777" w:rsidR="00A31BD6" w:rsidRPr="00A22E59" w:rsidRDefault="00A31BD6" w:rsidP="00554CE3">
      <w:pPr>
        <w:pStyle w:val="subsection"/>
      </w:pPr>
      <w:r w:rsidRPr="00A22E59">
        <w:tab/>
        <w:t>(4)</w:t>
      </w:r>
      <w:r w:rsidRPr="00A22E59">
        <w:tab/>
        <w:t>CASA must remove the condition if:</w:t>
      </w:r>
    </w:p>
    <w:p w14:paraId="7B93A236" w14:textId="77777777" w:rsidR="00A31BD6" w:rsidRPr="00A22E59" w:rsidRDefault="00A31BD6" w:rsidP="00554CE3">
      <w:pPr>
        <w:pStyle w:val="paragraph"/>
      </w:pPr>
      <w:r w:rsidRPr="00A22E59">
        <w:tab/>
        <w:t>(a)</w:t>
      </w:r>
      <w:r w:rsidRPr="00A22E59">
        <w:tab/>
        <w:t>the licence holder applies to CASA for the removal of the condition; and</w:t>
      </w:r>
    </w:p>
    <w:p w14:paraId="69C2F3C4" w14:textId="77777777" w:rsidR="00A31BD6" w:rsidRPr="00A22E59" w:rsidRDefault="00A31BD6" w:rsidP="00554CE3">
      <w:pPr>
        <w:pStyle w:val="paragraph"/>
      </w:pPr>
      <w:r w:rsidRPr="00A22E59">
        <w:tab/>
        <w:t>(b)</w:t>
      </w:r>
      <w:r w:rsidRPr="00A22E59">
        <w:tab/>
        <w:t>the licence holder meets the requirements under this Part for the grant of any of the following:</w:t>
      </w:r>
    </w:p>
    <w:p w14:paraId="770E93AC" w14:textId="77777777" w:rsidR="00A31BD6" w:rsidRPr="00A22E59" w:rsidRDefault="00A31BD6" w:rsidP="00554CE3">
      <w:pPr>
        <w:pStyle w:val="paragraphsub"/>
      </w:pPr>
      <w:r w:rsidRPr="00A22E59">
        <w:tab/>
        <w:t>(i)</w:t>
      </w:r>
      <w:r w:rsidRPr="00A22E59">
        <w:tab/>
        <w:t>a controlled airspace endorsement;</w:t>
      </w:r>
    </w:p>
    <w:p w14:paraId="054415CA" w14:textId="77777777" w:rsidR="00A31BD6" w:rsidRPr="00A22E59" w:rsidRDefault="00A31BD6" w:rsidP="00554CE3">
      <w:pPr>
        <w:pStyle w:val="paragraphsub"/>
      </w:pPr>
      <w:r w:rsidRPr="00A22E59">
        <w:tab/>
        <w:t>(ii)</w:t>
      </w:r>
      <w:r w:rsidRPr="00A22E59">
        <w:tab/>
        <w:t>a private pilot licence;</w:t>
      </w:r>
    </w:p>
    <w:p w14:paraId="200493DE" w14:textId="77777777" w:rsidR="00A31BD6" w:rsidRPr="00A22E59" w:rsidRDefault="00A31BD6" w:rsidP="00554CE3">
      <w:pPr>
        <w:pStyle w:val="paragraphsub"/>
      </w:pPr>
      <w:r w:rsidRPr="00A22E59">
        <w:tab/>
        <w:t>(iii)</w:t>
      </w:r>
      <w:r w:rsidRPr="00A22E59">
        <w:tab/>
        <w:t>a commercial pilot licence.</w:t>
      </w:r>
    </w:p>
    <w:p w14:paraId="6AA968F0" w14:textId="77777777" w:rsidR="00A31BD6" w:rsidRPr="00A22E59" w:rsidRDefault="00A31BD6" w:rsidP="00554CE3">
      <w:pPr>
        <w:pStyle w:val="ActHead4"/>
      </w:pPr>
      <w:bookmarkStart w:id="780" w:name="_Toc381625766"/>
      <w:r w:rsidRPr="00A22E59">
        <w:rPr>
          <w:rStyle w:val="CharSubdNo"/>
        </w:rPr>
        <w:t>Division 61.E.2</w:t>
      </w:r>
      <w:r w:rsidRPr="00A22E59">
        <w:t>—</w:t>
      </w:r>
      <w:r w:rsidRPr="00A22E59">
        <w:rPr>
          <w:rStyle w:val="CharSubdText"/>
        </w:rPr>
        <w:t>General authorisations for pilot licences</w:t>
      </w:r>
      <w:bookmarkEnd w:id="780"/>
    </w:p>
    <w:p w14:paraId="002BAF5C" w14:textId="77777777" w:rsidR="00A31BD6" w:rsidRPr="00A22E59" w:rsidRDefault="00A31BD6" w:rsidP="00554CE3">
      <w:pPr>
        <w:pStyle w:val="ActHead5"/>
      </w:pPr>
      <w:bookmarkStart w:id="781" w:name="_Toc381625767"/>
      <w:r w:rsidRPr="00A22E59">
        <w:rPr>
          <w:rStyle w:val="CharSectno"/>
        </w:rPr>
        <w:t>61.430</w:t>
      </w:r>
      <w:r w:rsidRPr="00A22E59">
        <w:t xml:space="preserve">  Holders of pilot licences authorised to taxi aircraft</w:t>
      </w:r>
      <w:bookmarkEnd w:id="781"/>
    </w:p>
    <w:p w14:paraId="26F30CAD" w14:textId="77777777" w:rsidR="00A31BD6" w:rsidRDefault="00A31BD6" w:rsidP="00554CE3">
      <w:pPr>
        <w:pStyle w:val="subsection"/>
      </w:pPr>
      <w:r w:rsidRPr="00A22E59">
        <w:tab/>
        <w:t>(1)</w:t>
      </w:r>
      <w:r w:rsidRPr="00A22E59">
        <w:tab/>
        <w:t>A person is authorised to taxi an aircraft of a particular class or type if:</w:t>
      </w:r>
    </w:p>
    <w:p w14:paraId="553A21CA" w14:textId="77777777" w:rsidR="00A31BD6" w:rsidRPr="00A22E59" w:rsidRDefault="00A31BD6" w:rsidP="00554CE3">
      <w:pPr>
        <w:pStyle w:val="paragraph"/>
        <w:spacing w:before="0"/>
      </w:pPr>
      <w:r w:rsidRPr="00A22E59">
        <w:tab/>
        <w:t>(a)</w:t>
      </w:r>
      <w:r w:rsidRPr="00A22E59">
        <w:tab/>
        <w:t>the person holds:</w:t>
      </w:r>
    </w:p>
    <w:p w14:paraId="322F1B8C" w14:textId="77777777" w:rsidR="00A31BD6" w:rsidRPr="00A22E59" w:rsidRDefault="00A31BD6" w:rsidP="00554CE3">
      <w:pPr>
        <w:pStyle w:val="paragraphsub"/>
      </w:pPr>
      <w:r w:rsidRPr="00A22E59">
        <w:tab/>
        <w:t>(i)</w:t>
      </w:r>
      <w:r w:rsidRPr="00A22E59">
        <w:tab/>
        <w:t>a pilot licence, other than a student pilot licence; and</w:t>
      </w:r>
    </w:p>
    <w:p w14:paraId="5440A98B" w14:textId="77777777" w:rsidR="00A31BD6" w:rsidRPr="00A22E59" w:rsidRDefault="00A31BD6" w:rsidP="00554CE3">
      <w:pPr>
        <w:pStyle w:val="paragraphsub"/>
      </w:pPr>
      <w:r w:rsidRPr="00A22E59">
        <w:tab/>
        <w:t>(ii)</w:t>
      </w:r>
      <w:r w:rsidRPr="00A22E59">
        <w:tab/>
        <w:t>the category rating for the category to which aircraft of that class or type belong; and</w:t>
      </w:r>
    </w:p>
    <w:p w14:paraId="4FB5119C" w14:textId="77777777" w:rsidR="00A31BD6" w:rsidRPr="00A22E59" w:rsidRDefault="00A31BD6" w:rsidP="00554CE3">
      <w:pPr>
        <w:pStyle w:val="paragraphsub"/>
      </w:pPr>
      <w:r w:rsidRPr="00A22E59">
        <w:tab/>
        <w:t>(iii)</w:t>
      </w:r>
      <w:r w:rsidRPr="00A22E59">
        <w:tab/>
        <w:t>the class rating or type rating for aircraft of that class or type; or</w:t>
      </w:r>
    </w:p>
    <w:p w14:paraId="70717EE3" w14:textId="77777777" w:rsidR="00A31BD6" w:rsidRPr="00A22E59" w:rsidRDefault="00A31BD6" w:rsidP="00554CE3">
      <w:pPr>
        <w:pStyle w:val="paragraph"/>
      </w:pPr>
      <w:r w:rsidRPr="00A22E59">
        <w:tab/>
        <w:t>(b)</w:t>
      </w:r>
      <w:r w:rsidRPr="00A22E59">
        <w:tab/>
        <w:t>the person:</w:t>
      </w:r>
    </w:p>
    <w:p w14:paraId="4D1DB5E9" w14:textId="77777777" w:rsidR="00A31BD6" w:rsidRPr="00A22E59" w:rsidRDefault="00A31BD6" w:rsidP="00554CE3">
      <w:pPr>
        <w:pStyle w:val="paragraphsub"/>
      </w:pPr>
      <w:r w:rsidRPr="00A22E59">
        <w:tab/>
        <w:t>(i)</w:t>
      </w:r>
      <w:r w:rsidRPr="00A22E59">
        <w:tab/>
        <w:t>holds a student pilot licence; and</w:t>
      </w:r>
    </w:p>
    <w:p w14:paraId="07D8979F" w14:textId="77777777" w:rsidR="00A31BD6" w:rsidRPr="00A22E59" w:rsidRDefault="00A31BD6" w:rsidP="00554CE3">
      <w:pPr>
        <w:pStyle w:val="paragraphsub"/>
      </w:pPr>
      <w:r w:rsidRPr="00A22E59">
        <w:tab/>
        <w:t>(ii)</w:t>
      </w:r>
      <w:r w:rsidRPr="00A22E59">
        <w:tab/>
        <w:t>is approved to taxi the aircraft by a flight instructor.</w:t>
      </w:r>
    </w:p>
    <w:p w14:paraId="1B3D586D" w14:textId="77777777" w:rsidR="00A31BD6" w:rsidRPr="00A22E59" w:rsidRDefault="00A31BD6" w:rsidP="00554CE3">
      <w:pPr>
        <w:pStyle w:val="subsection"/>
      </w:pPr>
      <w:r w:rsidRPr="00A22E59">
        <w:tab/>
        <w:t>(2)</w:t>
      </w:r>
      <w:r w:rsidRPr="00A22E59">
        <w:tab/>
        <w:t>For regulations</w:t>
      </w:r>
      <w:r>
        <w:t> </w:t>
      </w:r>
      <w:r w:rsidRPr="00A22E59">
        <w:t>61.405 to 61.415, taxiing an aircraft does not constitute the exercise of the privileges of a licence.</w:t>
      </w:r>
    </w:p>
    <w:p w14:paraId="1B7600C7" w14:textId="77777777" w:rsidR="00A31BD6" w:rsidRPr="00A22E59" w:rsidRDefault="00A31BD6" w:rsidP="00554CE3">
      <w:pPr>
        <w:pStyle w:val="notetext"/>
      </w:pPr>
      <w:r w:rsidRPr="00A22E59">
        <w:t>Note:</w:t>
      </w:r>
      <w:r w:rsidRPr="00A22E59">
        <w:tab/>
        <w:t>See regulation</w:t>
      </w:r>
      <w:r>
        <w:t> </w:t>
      </w:r>
      <w:r w:rsidRPr="00A22E59">
        <w:t>229 of CAR for an offence relating to taxiing aircraft without being authorised to do so.</w:t>
      </w:r>
    </w:p>
    <w:p w14:paraId="19088818" w14:textId="77777777" w:rsidR="00A31BD6" w:rsidRPr="00A22E59" w:rsidRDefault="00A31BD6" w:rsidP="00554CE3">
      <w:pPr>
        <w:pStyle w:val="ActHead5"/>
      </w:pPr>
      <w:bookmarkStart w:id="782" w:name="_Toc381625768"/>
      <w:r w:rsidRPr="00A22E59">
        <w:rPr>
          <w:rStyle w:val="CharSectno"/>
        </w:rPr>
        <w:t>61.435</w:t>
      </w:r>
      <w:r w:rsidRPr="00A22E59">
        <w:t xml:space="preserve">  When holders of pilot licences authorised to operate aircraft radio</w:t>
      </w:r>
      <w:bookmarkEnd w:id="782"/>
    </w:p>
    <w:p w14:paraId="7759C43A" w14:textId="77777777" w:rsidR="00A31BD6" w:rsidRPr="00A22E59" w:rsidRDefault="00A31BD6" w:rsidP="00554CE3">
      <w:pPr>
        <w:pStyle w:val="subsection"/>
      </w:pPr>
      <w:r w:rsidRPr="00A22E59">
        <w:tab/>
        <w:t>(1)</w:t>
      </w:r>
      <w:r w:rsidRPr="00A22E59">
        <w:tab/>
        <w:t>A person is authorised to transmit on a radio frequency of a kind used for the purpose of ensuring the safety of air navigation if the person:</w:t>
      </w:r>
    </w:p>
    <w:p w14:paraId="49C9D829" w14:textId="77777777" w:rsidR="00A31BD6" w:rsidRPr="00A22E59" w:rsidRDefault="00A31BD6" w:rsidP="00554CE3">
      <w:pPr>
        <w:pStyle w:val="paragraph"/>
      </w:pPr>
      <w:r w:rsidRPr="00A22E59">
        <w:tab/>
        <w:t>(a)</w:t>
      </w:r>
      <w:r w:rsidRPr="00A22E59">
        <w:tab/>
        <w:t>holds a private pilot licence, commercial pilot licence, multi</w:t>
      </w:r>
      <w:r>
        <w:noBreakHyphen/>
      </w:r>
      <w:r w:rsidRPr="00A22E59">
        <w:t>crew pilot licence or air transport pilot licence; or</w:t>
      </w:r>
    </w:p>
    <w:p w14:paraId="5F7676BB" w14:textId="77777777" w:rsidR="00A31BD6" w:rsidRPr="00A22E59" w:rsidRDefault="00A31BD6" w:rsidP="00554CE3">
      <w:pPr>
        <w:pStyle w:val="paragraph"/>
      </w:pPr>
      <w:r w:rsidRPr="00A22E59">
        <w:tab/>
        <w:t>(b)</w:t>
      </w:r>
      <w:r w:rsidRPr="00A22E59">
        <w:tab/>
        <w:t>holds a recreational pilot licence with a flight radio endorsement; or</w:t>
      </w:r>
    </w:p>
    <w:p w14:paraId="5EB5DBF8" w14:textId="77777777" w:rsidR="00A31BD6" w:rsidRPr="00A22E59" w:rsidRDefault="00A31BD6" w:rsidP="00554CE3">
      <w:pPr>
        <w:pStyle w:val="paragraph"/>
      </w:pPr>
      <w:r w:rsidRPr="00A22E59">
        <w:tab/>
        <w:t>(c)</w:t>
      </w:r>
      <w:r w:rsidRPr="00A22E59">
        <w:tab/>
        <w:t>holds a student pilot licence and is approved to operate the radio by a pilot instructor.</w:t>
      </w:r>
    </w:p>
    <w:p w14:paraId="01C4927D" w14:textId="77777777" w:rsidR="00A31BD6" w:rsidRPr="00A22E59" w:rsidRDefault="00A31BD6" w:rsidP="00554CE3">
      <w:pPr>
        <w:pStyle w:val="subsection"/>
      </w:pPr>
      <w:r w:rsidRPr="00A22E59">
        <w:tab/>
        <w:t>(2)</w:t>
      </w:r>
      <w:r w:rsidRPr="00A22E59">
        <w:tab/>
        <w:t>However, the holder of a student pilot licence is authorised to transmit on a radio frequency of a kind used for ensuring the safety of air navigation only if the transmission is for the purpose of:</w:t>
      </w:r>
    </w:p>
    <w:p w14:paraId="6D346D45" w14:textId="77777777" w:rsidR="00A31BD6" w:rsidRPr="00A22E59" w:rsidRDefault="00A31BD6" w:rsidP="00554CE3">
      <w:pPr>
        <w:pStyle w:val="paragraph"/>
      </w:pPr>
      <w:r w:rsidRPr="00A22E59">
        <w:tab/>
        <w:t>(a)</w:t>
      </w:r>
      <w:r w:rsidRPr="00A22E59">
        <w:tab/>
        <w:t>safely conducting a flight that is approved by a flight instructor; or</w:t>
      </w:r>
    </w:p>
    <w:p w14:paraId="0F50E230" w14:textId="77777777" w:rsidR="00A31BD6" w:rsidRPr="00A22E59" w:rsidRDefault="00A31BD6" w:rsidP="00554CE3">
      <w:pPr>
        <w:pStyle w:val="paragraph"/>
      </w:pPr>
      <w:r w:rsidRPr="00A22E59">
        <w:tab/>
        <w:t>(b)</w:t>
      </w:r>
      <w:r w:rsidRPr="00A22E59">
        <w:tab/>
        <w:t>receiving training in the use of an aircraft radio.</w:t>
      </w:r>
    </w:p>
    <w:p w14:paraId="2D02080E" w14:textId="77777777" w:rsidR="00A31BD6" w:rsidRPr="00A22E59" w:rsidRDefault="00A31BD6" w:rsidP="00554CE3">
      <w:pPr>
        <w:pStyle w:val="subsection"/>
      </w:pPr>
      <w:r w:rsidRPr="00A22E59">
        <w:tab/>
        <w:t>(3)</w:t>
      </w:r>
      <w:r w:rsidRPr="00A22E59">
        <w:tab/>
        <w:t>For regulations</w:t>
      </w:r>
      <w:r>
        <w:t> </w:t>
      </w:r>
      <w:r w:rsidRPr="00A22E59">
        <w:t>61.405 to 61.415, transmitting on a radio frequency of a kind used for the purpose of ensuring the safety of air navigation does not constitute the exercise of the privileges of a licence.</w:t>
      </w:r>
    </w:p>
    <w:p w14:paraId="41FBD8E7" w14:textId="77777777" w:rsidR="00A31BD6" w:rsidRPr="00A22E59" w:rsidRDefault="00A31BD6" w:rsidP="00554CE3">
      <w:pPr>
        <w:pStyle w:val="notetext"/>
      </w:pPr>
      <w:r w:rsidRPr="00A22E59">
        <w:t>Note:</w:t>
      </w:r>
      <w:r w:rsidRPr="00A22E59">
        <w:tab/>
        <w:t>A person is prohibited from transmitting on a radio frequency of a kind used for the purpose of ensuring the safety of air navigation unless the person is qualified to do so: see regulation</w:t>
      </w:r>
      <w:r>
        <w:t> </w:t>
      </w:r>
      <w:r w:rsidRPr="00A22E59">
        <w:t>83 of CAR.</w:t>
      </w:r>
    </w:p>
    <w:p w14:paraId="75BCEB42" w14:textId="77777777" w:rsidR="00A31BD6" w:rsidRPr="00A22E59" w:rsidRDefault="00A31BD6" w:rsidP="00554CE3">
      <w:pPr>
        <w:pStyle w:val="ActHead3"/>
      </w:pPr>
      <w:bookmarkStart w:id="783" w:name="_Toc381625769"/>
      <w:r w:rsidRPr="00A22E59">
        <w:rPr>
          <w:rStyle w:val="CharDivNo"/>
        </w:rPr>
        <w:t>Subpart 61.F</w:t>
      </w:r>
      <w:r w:rsidRPr="00A22E59">
        <w:t>—</w:t>
      </w:r>
      <w:r w:rsidRPr="00A22E59">
        <w:rPr>
          <w:rStyle w:val="CharDivText"/>
        </w:rPr>
        <w:t>Student pilot licences</w:t>
      </w:r>
      <w:bookmarkEnd w:id="783"/>
    </w:p>
    <w:p w14:paraId="6B9A3EE8" w14:textId="77777777" w:rsidR="00A31BD6" w:rsidRPr="00A22E59" w:rsidRDefault="00A31BD6" w:rsidP="00554CE3">
      <w:pPr>
        <w:pStyle w:val="ActHead5"/>
      </w:pPr>
      <w:bookmarkStart w:id="784" w:name="_Toc381625770"/>
      <w:r w:rsidRPr="00A22E59">
        <w:rPr>
          <w:rStyle w:val="CharSectno"/>
        </w:rPr>
        <w:t>61.440</w:t>
      </w:r>
      <w:r w:rsidRPr="00A22E59">
        <w:t xml:space="preserve">  Privileges of student pilot licences</w:t>
      </w:r>
      <w:bookmarkEnd w:id="784"/>
    </w:p>
    <w:p w14:paraId="176C34C2" w14:textId="77777777" w:rsidR="00A31BD6" w:rsidRPr="00A22E59" w:rsidRDefault="00A31BD6" w:rsidP="00554CE3">
      <w:pPr>
        <w:pStyle w:val="subsection"/>
      </w:pPr>
      <w:r w:rsidRPr="00A22E59">
        <w:tab/>
      </w:r>
      <w:r w:rsidRPr="00A22E59">
        <w:tab/>
        <w:t>Subject to Subpart 61.E and regulations</w:t>
      </w:r>
      <w:r>
        <w:t> </w:t>
      </w:r>
      <w:r w:rsidRPr="00A22E59">
        <w:t>61.445 and 61.450, the holder of a student pilot licence is authorised to pilot an aircraft when receiving flight training.</w:t>
      </w:r>
    </w:p>
    <w:p w14:paraId="2D30AE4D" w14:textId="77777777" w:rsidR="00A31BD6" w:rsidRPr="00A22E59" w:rsidRDefault="00A31BD6" w:rsidP="00554CE3">
      <w:pPr>
        <w:pStyle w:val="notetext"/>
      </w:pPr>
      <w:r w:rsidRPr="00A22E59">
        <w:t>Note 1:</w:t>
      </w:r>
      <w:r w:rsidRPr="00A22E59">
        <w:tab/>
        <w:t>Subpart 61.E sets out certain limitations that apply to all pilot licences, and ratings and endorsements on pilot licences.</w:t>
      </w:r>
    </w:p>
    <w:p w14:paraId="3F9B7FD0" w14:textId="77777777" w:rsidR="00A31BD6" w:rsidRPr="00A22E59" w:rsidRDefault="00A31BD6" w:rsidP="00554CE3">
      <w:pPr>
        <w:pStyle w:val="notetext"/>
        <w:rPr>
          <w:i/>
        </w:rPr>
      </w:pPr>
      <w:r w:rsidRPr="00A22E59">
        <w:t>Note 2:</w:t>
      </w:r>
      <w:r w:rsidRPr="00A22E59">
        <w:tab/>
        <w:t>The holder of a student pilot licence is also authorised to taxi an aircraft in certain circumstances: see regulation</w:t>
      </w:r>
      <w:r>
        <w:t> </w:t>
      </w:r>
      <w:r w:rsidRPr="00A22E59">
        <w:t>61.430.</w:t>
      </w:r>
    </w:p>
    <w:p w14:paraId="4B831F1C" w14:textId="77777777" w:rsidR="00A31BD6" w:rsidRPr="00A22E59" w:rsidRDefault="00A31BD6" w:rsidP="00554CE3">
      <w:pPr>
        <w:pStyle w:val="notetext"/>
      </w:pPr>
      <w:r w:rsidRPr="00A22E59">
        <w:t>Note 3:</w:t>
      </w:r>
      <w:r w:rsidRPr="00A22E59">
        <w:tab/>
        <w:t>The holder of a student pilot licence is also authorised to transmit on a radio frequency of a kind used for the purpose of ensuring the safety of air navigation in certain circumstances: see regulation</w:t>
      </w:r>
      <w:r>
        <w:t> </w:t>
      </w:r>
      <w:r w:rsidRPr="00A22E59">
        <w:t>61.435.</w:t>
      </w:r>
    </w:p>
    <w:p w14:paraId="004D5921" w14:textId="77777777" w:rsidR="00A31BD6" w:rsidRPr="00A22E59" w:rsidRDefault="00A31BD6" w:rsidP="00554CE3">
      <w:pPr>
        <w:pStyle w:val="ActHead5"/>
      </w:pPr>
      <w:bookmarkStart w:id="785" w:name="_Toc381625771"/>
      <w:r w:rsidRPr="00A22E59">
        <w:rPr>
          <w:rStyle w:val="CharSectno"/>
        </w:rPr>
        <w:t>61.445</w:t>
      </w:r>
      <w:r w:rsidRPr="00A22E59">
        <w:t xml:space="preserve">  Limitations on exercise of privileges of student pilot licences—general</w:t>
      </w:r>
      <w:bookmarkEnd w:id="785"/>
    </w:p>
    <w:p w14:paraId="3261064E" w14:textId="77777777" w:rsidR="00A31BD6" w:rsidRPr="00A22E59" w:rsidRDefault="00A31BD6" w:rsidP="00554CE3">
      <w:pPr>
        <w:pStyle w:val="subsection"/>
      </w:pPr>
      <w:r w:rsidRPr="00A22E59">
        <w:tab/>
        <w:t>(1)</w:t>
      </w:r>
      <w:r w:rsidRPr="00A22E59">
        <w:tab/>
        <w:t>The holder of a student pilot licence is authorised to pilot an aircraft only if the flight is:</w:t>
      </w:r>
    </w:p>
    <w:p w14:paraId="4F3BA478" w14:textId="77777777" w:rsidR="00A31BD6" w:rsidRPr="00A22E59" w:rsidRDefault="00A31BD6" w:rsidP="00554CE3">
      <w:pPr>
        <w:pStyle w:val="paragraph"/>
      </w:pPr>
      <w:r w:rsidRPr="00A22E59">
        <w:tab/>
        <w:t>(a)</w:t>
      </w:r>
      <w:r w:rsidRPr="00A22E59">
        <w:tab/>
        <w:t>approved by, and conducted under the supervision of, a flight instructor; and</w:t>
      </w:r>
    </w:p>
    <w:p w14:paraId="3E21786B" w14:textId="77777777" w:rsidR="00A31BD6" w:rsidRPr="00A22E59" w:rsidRDefault="00A31BD6" w:rsidP="00554CE3">
      <w:pPr>
        <w:pStyle w:val="paragraph"/>
      </w:pPr>
      <w:r w:rsidRPr="00A22E59">
        <w:tab/>
        <w:t>(b)</w:t>
      </w:r>
      <w:r w:rsidRPr="00A22E59">
        <w:tab/>
        <w:t>conducted under the VFR; and</w:t>
      </w:r>
    </w:p>
    <w:p w14:paraId="25157F22" w14:textId="77777777" w:rsidR="00A31BD6" w:rsidRPr="00A22E59" w:rsidRDefault="00A31BD6" w:rsidP="00554CE3">
      <w:pPr>
        <w:pStyle w:val="paragraph"/>
      </w:pPr>
      <w:r w:rsidRPr="00A22E59">
        <w:tab/>
        <w:t>(c)</w:t>
      </w:r>
      <w:r w:rsidRPr="00A22E59">
        <w:tab/>
        <w:t>conducted in accordance with the flight instructor’s approval.</w:t>
      </w:r>
    </w:p>
    <w:p w14:paraId="44BB0229" w14:textId="77777777" w:rsidR="00A31BD6" w:rsidRPr="00A22E59" w:rsidRDefault="00A31BD6" w:rsidP="00554CE3">
      <w:pPr>
        <w:pStyle w:val="subsection"/>
      </w:pPr>
      <w:r w:rsidRPr="00A22E59">
        <w:tab/>
        <w:t>(2)</w:t>
      </w:r>
      <w:r w:rsidRPr="00A22E59">
        <w:tab/>
        <w:t xml:space="preserve">For </w:t>
      </w:r>
      <w:r>
        <w:t>paragraph (</w:t>
      </w:r>
      <w:r w:rsidRPr="00A22E59">
        <w:t>1) (a), a flight is conducted under the supervision of a flight instructor if the instructor:</w:t>
      </w:r>
    </w:p>
    <w:p w14:paraId="554EAB52" w14:textId="77777777" w:rsidR="00A31BD6" w:rsidRPr="00A22E59" w:rsidRDefault="00A31BD6" w:rsidP="00554CE3">
      <w:pPr>
        <w:pStyle w:val="paragraph"/>
      </w:pPr>
      <w:r w:rsidRPr="00A22E59">
        <w:tab/>
        <w:t>(a)</w:t>
      </w:r>
      <w:r w:rsidRPr="00A22E59">
        <w:tab/>
        <w:t>provides guidance to the pilot in relation to the flight; and</w:t>
      </w:r>
    </w:p>
    <w:p w14:paraId="460F4D1E" w14:textId="77777777" w:rsidR="00A31BD6" w:rsidRPr="00A22E59" w:rsidRDefault="00A31BD6" w:rsidP="00554CE3">
      <w:pPr>
        <w:pStyle w:val="paragraph"/>
      </w:pPr>
      <w:r w:rsidRPr="00A22E59">
        <w:tab/>
        <w:t>(b)</w:t>
      </w:r>
      <w:r w:rsidRPr="00A22E59">
        <w:tab/>
        <w:t>during the flight:</w:t>
      </w:r>
    </w:p>
    <w:p w14:paraId="540E5A0E" w14:textId="77777777" w:rsidR="00A31BD6" w:rsidRPr="00A22E59" w:rsidRDefault="00A31BD6" w:rsidP="00554CE3">
      <w:pPr>
        <w:pStyle w:val="paragraphsub"/>
      </w:pPr>
      <w:r w:rsidRPr="00A22E59">
        <w:tab/>
        <w:t>(i)</w:t>
      </w:r>
      <w:r w:rsidRPr="00A22E59">
        <w:tab/>
        <w:t>is present:</w:t>
      </w:r>
    </w:p>
    <w:p w14:paraId="45A1A2FA" w14:textId="77777777" w:rsidR="00A31BD6" w:rsidRPr="00A22E59" w:rsidRDefault="00A31BD6" w:rsidP="00554CE3">
      <w:pPr>
        <w:pStyle w:val="paragraphsub-sub"/>
      </w:pPr>
      <w:r w:rsidRPr="00A22E59">
        <w:tab/>
        <w:t>(A)</w:t>
      </w:r>
      <w:r w:rsidRPr="00A22E59">
        <w:tab/>
        <w:t>on board the aircraft; or</w:t>
      </w:r>
    </w:p>
    <w:p w14:paraId="64F62D21" w14:textId="77777777" w:rsidR="00A31BD6" w:rsidRPr="00A22E59" w:rsidRDefault="00A31BD6" w:rsidP="00554CE3">
      <w:pPr>
        <w:pStyle w:val="paragraphsub-sub"/>
      </w:pPr>
      <w:r w:rsidRPr="00A22E59">
        <w:tab/>
        <w:t>(B)</w:t>
      </w:r>
      <w:r w:rsidRPr="00A22E59">
        <w:tab/>
        <w:t>at the aerodrome from which the flight began; or</w:t>
      </w:r>
    </w:p>
    <w:p w14:paraId="532E42CC" w14:textId="77777777" w:rsidR="00A31BD6" w:rsidRPr="00A22E59" w:rsidRDefault="00A31BD6" w:rsidP="00554CE3">
      <w:pPr>
        <w:pStyle w:val="paragraphsub"/>
      </w:pPr>
      <w:r w:rsidRPr="00A22E59">
        <w:tab/>
        <w:t>(ii)</w:t>
      </w:r>
      <w:r w:rsidRPr="00A22E59">
        <w:tab/>
        <w:t>is flying within 15 nautical miles of the aerodrome reference point for the aerodrome; and</w:t>
      </w:r>
    </w:p>
    <w:p w14:paraId="30C576F5" w14:textId="77777777" w:rsidR="00A31BD6" w:rsidRPr="00A22E59" w:rsidRDefault="00A31BD6" w:rsidP="00554CE3">
      <w:pPr>
        <w:pStyle w:val="paragraph"/>
      </w:pPr>
      <w:r w:rsidRPr="00A22E59">
        <w:tab/>
        <w:t>(c)</w:t>
      </w:r>
      <w:r w:rsidRPr="00A22E59">
        <w:tab/>
        <w:t>can be contacted during the flight by radio or other electronic means.</w:t>
      </w:r>
    </w:p>
    <w:p w14:paraId="22716F98" w14:textId="77777777" w:rsidR="00A31BD6" w:rsidRPr="00A22E59" w:rsidRDefault="00A31BD6" w:rsidP="00554CE3">
      <w:pPr>
        <w:pStyle w:val="subsection"/>
      </w:pPr>
      <w:r w:rsidRPr="00A22E59">
        <w:tab/>
        <w:t>(3)</w:t>
      </w:r>
      <w:r w:rsidRPr="00A22E59">
        <w:tab/>
        <w:t>The holder of a student pilot licence is not authorised to pilot an aircraft carrying passengers.</w:t>
      </w:r>
    </w:p>
    <w:p w14:paraId="74D2E4D8" w14:textId="77777777" w:rsidR="00A31BD6" w:rsidRPr="00A22E59" w:rsidRDefault="00A31BD6" w:rsidP="00554CE3">
      <w:pPr>
        <w:pStyle w:val="subsection"/>
      </w:pPr>
      <w:r w:rsidRPr="00A22E59">
        <w:tab/>
        <w:t>(4)</w:t>
      </w:r>
      <w:r w:rsidRPr="00A22E59">
        <w:tab/>
        <w:t>The holder of a student pilot licence is authorised to pilot an aircraft on a solo flight in a Contracting State’s airspace only if the holder has the permission (however described) of the Contracting State.</w:t>
      </w:r>
    </w:p>
    <w:p w14:paraId="59A22F5F" w14:textId="77777777" w:rsidR="00A31BD6" w:rsidRPr="00A22E59" w:rsidRDefault="00A31BD6" w:rsidP="00554CE3">
      <w:pPr>
        <w:pStyle w:val="ActHead5"/>
      </w:pPr>
      <w:bookmarkStart w:id="786" w:name="_Toc381625772"/>
      <w:r w:rsidRPr="00A22E59">
        <w:rPr>
          <w:rStyle w:val="CharSectno"/>
        </w:rPr>
        <w:t>61.450</w:t>
      </w:r>
      <w:r w:rsidRPr="00A22E59">
        <w:t xml:space="preserve">  Limitations on exercise of privileges of student pilot licences—recent experience</w:t>
      </w:r>
      <w:bookmarkEnd w:id="786"/>
    </w:p>
    <w:p w14:paraId="3E0047EC" w14:textId="77777777" w:rsidR="00A31BD6" w:rsidRPr="00A22E59" w:rsidRDefault="00A31BD6" w:rsidP="00554CE3">
      <w:pPr>
        <w:pStyle w:val="subsection"/>
      </w:pPr>
      <w:r w:rsidRPr="00A22E59">
        <w:rPr>
          <w:iCs/>
        </w:rPr>
        <w:tab/>
        <w:t>(1)</w:t>
      </w:r>
      <w:r w:rsidRPr="00A22E59">
        <w:rPr>
          <w:iCs/>
        </w:rPr>
        <w:tab/>
      </w:r>
      <w:r w:rsidRPr="00A22E59">
        <w:t>The holder of a student pilot licence is authorised to conduct a solo flight in an aircraft only if:</w:t>
      </w:r>
    </w:p>
    <w:p w14:paraId="2BD3FE9B" w14:textId="77777777" w:rsidR="00A31BD6" w:rsidRPr="00A22E59" w:rsidRDefault="00A31BD6" w:rsidP="00554CE3">
      <w:pPr>
        <w:pStyle w:val="paragraph"/>
      </w:pPr>
      <w:r w:rsidRPr="00A22E59">
        <w:tab/>
        <w:t>(a)</w:t>
      </w:r>
      <w:r w:rsidRPr="00A22E59">
        <w:tab/>
        <w:t>the holder has, within the previous 14 days and in the same type of aircraft, conducted a dual flight; and</w:t>
      </w:r>
    </w:p>
    <w:p w14:paraId="7EDB39ED" w14:textId="77777777" w:rsidR="00A31BD6" w:rsidRPr="00A22E59" w:rsidRDefault="00A31BD6" w:rsidP="00554CE3">
      <w:pPr>
        <w:pStyle w:val="paragraph"/>
      </w:pPr>
      <w:r w:rsidRPr="00A22E59">
        <w:rPr>
          <w:iCs/>
        </w:rPr>
        <w:tab/>
        <w:t>(b)</w:t>
      </w:r>
      <w:r w:rsidRPr="00A22E59">
        <w:rPr>
          <w:iCs/>
        </w:rPr>
        <w:tab/>
      </w:r>
      <w:r w:rsidRPr="00A22E59">
        <w:t>as a result of the flight, his or her accumulated solo flight time since last conducting a dual flight would not exceed 3 hours.</w:t>
      </w:r>
    </w:p>
    <w:p w14:paraId="3B4A2D16" w14:textId="77777777" w:rsidR="00A31BD6" w:rsidRPr="00A22E59" w:rsidRDefault="00A31BD6" w:rsidP="00554CE3">
      <w:pPr>
        <w:pStyle w:val="subsection"/>
      </w:pPr>
      <w:r w:rsidRPr="00A22E59">
        <w:tab/>
        <w:t>(2)</w:t>
      </w:r>
      <w:r w:rsidRPr="00A22E59">
        <w:tab/>
        <w:t xml:space="preserve">The holder is taken to meet the requirements of </w:t>
      </w:r>
      <w:r>
        <w:t>paragraph (</w:t>
      </w:r>
      <w:r w:rsidRPr="00A22E59">
        <w:t>1) (b) if the holder is enrolled in an integrated training course.</w:t>
      </w:r>
    </w:p>
    <w:p w14:paraId="27B085BA" w14:textId="77777777" w:rsidR="00A31BD6" w:rsidRPr="00A22E59" w:rsidRDefault="00A31BD6" w:rsidP="00554CE3">
      <w:pPr>
        <w:pStyle w:val="ActHead5"/>
      </w:pPr>
      <w:bookmarkStart w:id="787" w:name="_Toc381625773"/>
      <w:r w:rsidRPr="00A22E59">
        <w:rPr>
          <w:rStyle w:val="CharSectno"/>
        </w:rPr>
        <w:t>61.455</w:t>
      </w:r>
      <w:r w:rsidRPr="00A22E59">
        <w:t xml:space="preserve">  Requirement for grant of student pilot licences</w:t>
      </w:r>
      <w:bookmarkEnd w:id="787"/>
    </w:p>
    <w:p w14:paraId="3A06F727" w14:textId="77777777" w:rsidR="00A31BD6" w:rsidRPr="00A22E59" w:rsidRDefault="00A31BD6" w:rsidP="00554CE3">
      <w:pPr>
        <w:pStyle w:val="subsection"/>
      </w:pPr>
      <w:r w:rsidRPr="00A22E59">
        <w:tab/>
      </w:r>
      <w:r w:rsidRPr="00A22E59">
        <w:tab/>
        <w:t>An applicant for a student pilot licence must be at least 15.</w:t>
      </w:r>
    </w:p>
    <w:p w14:paraId="3844710E" w14:textId="77777777" w:rsidR="00A31BD6" w:rsidRPr="00A22E59" w:rsidRDefault="00A31BD6" w:rsidP="00554CE3">
      <w:pPr>
        <w:pStyle w:val="ActHead3"/>
      </w:pPr>
      <w:bookmarkStart w:id="788" w:name="_Toc381625774"/>
      <w:r w:rsidRPr="00A22E59">
        <w:rPr>
          <w:rStyle w:val="CharDivNo"/>
        </w:rPr>
        <w:t>Subpart 61.G</w:t>
      </w:r>
      <w:r w:rsidRPr="00A22E59">
        <w:t>—</w:t>
      </w:r>
      <w:r w:rsidRPr="00A22E59">
        <w:rPr>
          <w:rStyle w:val="CharDivText"/>
        </w:rPr>
        <w:t>Recreational pilot licences</w:t>
      </w:r>
      <w:bookmarkEnd w:id="788"/>
    </w:p>
    <w:p w14:paraId="34B1F06A" w14:textId="77777777" w:rsidR="00A31BD6" w:rsidRPr="00A22E59" w:rsidRDefault="00A31BD6" w:rsidP="00554CE3">
      <w:pPr>
        <w:pStyle w:val="ActHead3"/>
      </w:pPr>
      <w:bookmarkStart w:id="789" w:name="_Toc381625775"/>
      <w:r w:rsidRPr="00A22E59">
        <w:rPr>
          <w:rStyle w:val="CharDivNo"/>
        </w:rPr>
        <w:t>Division 61.G.1</w:t>
      </w:r>
      <w:r w:rsidRPr="00A22E59">
        <w:t>—</w:t>
      </w:r>
      <w:r w:rsidRPr="00A22E59">
        <w:rPr>
          <w:rStyle w:val="CharDivText"/>
        </w:rPr>
        <w:t>Privileges and grant of licences</w:t>
      </w:r>
      <w:bookmarkEnd w:id="789"/>
    </w:p>
    <w:p w14:paraId="2960F38B" w14:textId="77777777" w:rsidR="00A31BD6" w:rsidRPr="00A22E59" w:rsidRDefault="00A31BD6" w:rsidP="00554CE3">
      <w:pPr>
        <w:pStyle w:val="ActHead5"/>
      </w:pPr>
      <w:bookmarkStart w:id="790" w:name="_Toc381625776"/>
      <w:r w:rsidRPr="00A22E59">
        <w:rPr>
          <w:rStyle w:val="CharSectno"/>
        </w:rPr>
        <w:t>61.460</w:t>
      </w:r>
      <w:r w:rsidRPr="00A22E59">
        <w:t xml:space="preserve">  </w:t>
      </w:r>
      <w:r w:rsidRPr="00A22E59">
        <w:rPr>
          <w:bCs/>
        </w:rPr>
        <w:t>Privileges of</w:t>
      </w:r>
      <w:r w:rsidRPr="00A22E59">
        <w:t xml:space="preserve"> recreational pilot licences</w:t>
      </w:r>
      <w:bookmarkEnd w:id="790"/>
    </w:p>
    <w:p w14:paraId="076BD798" w14:textId="77777777" w:rsidR="00A31BD6" w:rsidRPr="00A22E59" w:rsidRDefault="00A31BD6" w:rsidP="00554CE3">
      <w:pPr>
        <w:pStyle w:val="subsection"/>
      </w:pPr>
      <w:r w:rsidRPr="00A22E59">
        <w:tab/>
      </w:r>
      <w:r w:rsidRPr="00A22E59">
        <w:tab/>
        <w:t>Subject to Subpart 61.E and regulations</w:t>
      </w:r>
      <w:r>
        <w:t> </w:t>
      </w:r>
      <w:r w:rsidRPr="00A22E59">
        <w:t>61.465 and 61.470, the holder of a recreational pilot licence is authorised to pilot a single</w:t>
      </w:r>
      <w:r>
        <w:noBreakHyphen/>
      </w:r>
      <w:r w:rsidRPr="00A22E59">
        <w:t>engine aircraft as pilot in command or co</w:t>
      </w:r>
      <w:r>
        <w:noBreakHyphen/>
      </w:r>
      <w:r w:rsidRPr="00A22E59">
        <w:t>pilot if:</w:t>
      </w:r>
    </w:p>
    <w:p w14:paraId="4F3A8941" w14:textId="77777777" w:rsidR="00A31BD6" w:rsidRPr="00A22E59" w:rsidRDefault="00A31BD6" w:rsidP="00554CE3">
      <w:pPr>
        <w:pStyle w:val="paragraph"/>
      </w:pPr>
      <w:r w:rsidRPr="00A22E59">
        <w:tab/>
        <w:t>(a)</w:t>
      </w:r>
      <w:r w:rsidRPr="00A22E59">
        <w:tab/>
        <w:t>the aircraft is certificated for single</w:t>
      </w:r>
      <w:r>
        <w:noBreakHyphen/>
      </w:r>
      <w:r w:rsidRPr="00A22E59">
        <w:t>pilot operation; and</w:t>
      </w:r>
    </w:p>
    <w:p w14:paraId="13B074CF" w14:textId="77777777" w:rsidR="00A31BD6" w:rsidRPr="00A22E59" w:rsidRDefault="00A31BD6" w:rsidP="00554CE3">
      <w:pPr>
        <w:pStyle w:val="paragraph"/>
      </w:pPr>
      <w:r w:rsidRPr="00A22E59">
        <w:tab/>
        <w:t>(b)</w:t>
      </w:r>
      <w:r w:rsidRPr="00A22E59">
        <w:tab/>
        <w:t>the aircraft has a maximum certificated take</w:t>
      </w:r>
      <w:r>
        <w:noBreakHyphen/>
      </w:r>
      <w:r w:rsidRPr="00A22E59">
        <w:t>off weight of not more than 1</w:t>
      </w:r>
      <w:r>
        <w:t> </w:t>
      </w:r>
      <w:r w:rsidRPr="00A22E59">
        <w:t>500 kg; and</w:t>
      </w:r>
    </w:p>
    <w:p w14:paraId="737DD5C7" w14:textId="77777777" w:rsidR="00A31BD6" w:rsidRPr="00A22E59" w:rsidRDefault="00A31BD6" w:rsidP="00554CE3">
      <w:pPr>
        <w:pStyle w:val="paragraph"/>
      </w:pPr>
      <w:r w:rsidRPr="00A22E59">
        <w:tab/>
        <w:t>(c)</w:t>
      </w:r>
      <w:r w:rsidRPr="00A22E59">
        <w:tab/>
        <w:t>the aircraft is not rocket</w:t>
      </w:r>
      <w:r>
        <w:noBreakHyphen/>
      </w:r>
      <w:r w:rsidRPr="00A22E59">
        <w:t>powered or turbine</w:t>
      </w:r>
      <w:r>
        <w:noBreakHyphen/>
      </w:r>
      <w:r w:rsidRPr="00A22E59">
        <w:t>powered; and</w:t>
      </w:r>
    </w:p>
    <w:p w14:paraId="3D7F366B" w14:textId="77777777" w:rsidR="00A31BD6" w:rsidRPr="00A22E59" w:rsidRDefault="00A31BD6" w:rsidP="00554CE3">
      <w:pPr>
        <w:pStyle w:val="paragraph"/>
      </w:pPr>
      <w:r w:rsidRPr="00A22E59">
        <w:tab/>
        <w:t>(d)</w:t>
      </w:r>
      <w:r w:rsidRPr="00A22E59">
        <w:tab/>
        <w:t>the flight is conducted by day under the VFR; and</w:t>
      </w:r>
    </w:p>
    <w:p w14:paraId="54577BC4" w14:textId="77777777" w:rsidR="00A31BD6" w:rsidRPr="00A22E59" w:rsidRDefault="00A31BD6" w:rsidP="00554CE3">
      <w:pPr>
        <w:pStyle w:val="paragraph"/>
      </w:pPr>
      <w:r w:rsidRPr="00A22E59">
        <w:tab/>
        <w:t>(e)</w:t>
      </w:r>
      <w:r w:rsidRPr="00A22E59">
        <w:tab/>
        <w:t>either:</w:t>
      </w:r>
    </w:p>
    <w:p w14:paraId="3B33E053" w14:textId="77777777" w:rsidR="00A31BD6" w:rsidRPr="00A22E59" w:rsidRDefault="00A31BD6" w:rsidP="00554CE3">
      <w:pPr>
        <w:pStyle w:val="paragraphsub"/>
      </w:pPr>
      <w:r w:rsidRPr="00A22E59">
        <w:tab/>
        <w:t>(i)</w:t>
      </w:r>
      <w:r w:rsidRPr="00A22E59">
        <w:tab/>
        <w:t>the aircraft is engaged in a private operation; or</w:t>
      </w:r>
    </w:p>
    <w:p w14:paraId="5031ACFD" w14:textId="77777777" w:rsidR="00A31BD6" w:rsidRPr="00A22E59" w:rsidRDefault="00A31BD6" w:rsidP="00554CE3">
      <w:pPr>
        <w:pStyle w:val="paragraphsub"/>
      </w:pPr>
      <w:r w:rsidRPr="00A22E59">
        <w:tab/>
        <w:t>(ii)</w:t>
      </w:r>
      <w:r w:rsidRPr="00A22E59">
        <w:tab/>
        <w:t>the holder is receiving flight training.</w:t>
      </w:r>
    </w:p>
    <w:p w14:paraId="1CC641C6" w14:textId="77777777" w:rsidR="00A31BD6" w:rsidRPr="00A22E59" w:rsidRDefault="00A31BD6" w:rsidP="00554CE3">
      <w:pPr>
        <w:pStyle w:val="notetext"/>
      </w:pPr>
      <w:r w:rsidRPr="00A22E59">
        <w:t>Note 1:</w:t>
      </w:r>
      <w:r w:rsidRPr="00A22E59">
        <w:tab/>
        <w:t>Subpart 61.E sets out certain limitations that apply to all pilot licences, and ratings and endorsements on pilot licences.</w:t>
      </w:r>
    </w:p>
    <w:p w14:paraId="7CD616ED" w14:textId="77777777" w:rsidR="00A31BD6" w:rsidRPr="00A22E59" w:rsidRDefault="00A31BD6" w:rsidP="00554CE3">
      <w:pPr>
        <w:pStyle w:val="notetext"/>
        <w:rPr>
          <w:i/>
        </w:rPr>
      </w:pPr>
      <w:r w:rsidRPr="00A22E59">
        <w:t>Note 2:</w:t>
      </w:r>
      <w:r w:rsidRPr="00A22E59">
        <w:tab/>
        <w:t>The holder of a recreational pilot licence is also authorised to taxi an aircraft in certain circumstances: see regulation</w:t>
      </w:r>
      <w:r>
        <w:t> </w:t>
      </w:r>
      <w:r w:rsidRPr="00A22E59">
        <w:t>61.430.</w:t>
      </w:r>
    </w:p>
    <w:p w14:paraId="3C3A85AC" w14:textId="77777777" w:rsidR="00A31BD6" w:rsidRPr="00A22E59" w:rsidRDefault="00A31BD6" w:rsidP="00554CE3">
      <w:pPr>
        <w:pStyle w:val="notetext"/>
      </w:pPr>
      <w:r w:rsidRPr="00A22E59">
        <w:t>Note 3:</w:t>
      </w:r>
      <w:r w:rsidRPr="00A22E59">
        <w:tab/>
        <w:t>The holder of a recreational pilot licence is also authorised to transmit on a radio frequency of a kind used for the purpose of ensuring the safety of air navigation if the holder also holds a flight radio endorsement: see regulation</w:t>
      </w:r>
      <w:r>
        <w:t> </w:t>
      </w:r>
      <w:r w:rsidRPr="00A22E59">
        <w:t>61.435.</w:t>
      </w:r>
    </w:p>
    <w:p w14:paraId="2C26EFD4" w14:textId="77777777" w:rsidR="00A31BD6" w:rsidRPr="00A22E59" w:rsidRDefault="00A31BD6" w:rsidP="00554CE3">
      <w:pPr>
        <w:pStyle w:val="ActHead5"/>
      </w:pPr>
      <w:bookmarkStart w:id="791" w:name="_Toc381625777"/>
      <w:r w:rsidRPr="00A22E59">
        <w:rPr>
          <w:rStyle w:val="CharSectno"/>
        </w:rPr>
        <w:t>61.465</w:t>
      </w:r>
      <w:r w:rsidRPr="00A22E59">
        <w:t xml:space="preserve">  Limitations on exercise of privileges of recreational pilot licences—general</w:t>
      </w:r>
      <w:bookmarkEnd w:id="791"/>
    </w:p>
    <w:p w14:paraId="6CCB5169" w14:textId="77777777" w:rsidR="00A31BD6" w:rsidRPr="00A22E59" w:rsidRDefault="00A31BD6" w:rsidP="00554CE3">
      <w:pPr>
        <w:pStyle w:val="subsection"/>
      </w:pPr>
      <w:r w:rsidRPr="00A22E59">
        <w:tab/>
        <w:t>(1)</w:t>
      </w:r>
      <w:r w:rsidRPr="00A22E59">
        <w:tab/>
        <w:t>The holder of a recreational pilot licence is authorised to pilot an aircraft in a Contracting State’s airspace only if the holder</w:t>
      </w:r>
      <w:r w:rsidRPr="00A22E59" w:rsidDel="00FD7AEA">
        <w:t xml:space="preserve"> </w:t>
      </w:r>
      <w:r w:rsidRPr="00A22E59">
        <w:t>has the permission (however described) of the Contracting State to do so.</w:t>
      </w:r>
    </w:p>
    <w:p w14:paraId="4EFF083A" w14:textId="77777777" w:rsidR="00A31BD6" w:rsidRPr="00A22E59" w:rsidRDefault="00A31BD6" w:rsidP="00554CE3">
      <w:pPr>
        <w:pStyle w:val="subsection"/>
      </w:pPr>
      <w:r w:rsidRPr="00A22E59">
        <w:tab/>
        <w:t>(2)</w:t>
      </w:r>
      <w:r w:rsidRPr="00A22E59">
        <w:tab/>
        <w:t>The holder of a recreational pilot licence is authorised to pilot an aircraft carrying more than one passenger only if the holder:</w:t>
      </w:r>
    </w:p>
    <w:p w14:paraId="28EB863E" w14:textId="77777777" w:rsidR="00A31BD6" w:rsidRPr="00A22E59" w:rsidRDefault="00A31BD6" w:rsidP="00554CE3">
      <w:pPr>
        <w:pStyle w:val="paragraph"/>
      </w:pPr>
      <w:r w:rsidRPr="00A22E59">
        <w:tab/>
        <w:t>(a)</w:t>
      </w:r>
      <w:r w:rsidRPr="00A22E59">
        <w:tab/>
        <w:t>also holds a current class 1 or 2 medical certificate; or</w:t>
      </w:r>
    </w:p>
    <w:p w14:paraId="6E89C4F3" w14:textId="77777777" w:rsidR="00A31BD6" w:rsidRPr="00A22E59" w:rsidRDefault="00A31BD6" w:rsidP="00554CE3">
      <w:pPr>
        <w:pStyle w:val="paragraph"/>
      </w:pPr>
      <w:r w:rsidRPr="00A22E59">
        <w:tab/>
        <w:t>(b)</w:t>
      </w:r>
      <w:r w:rsidRPr="00A22E59">
        <w:tab/>
        <w:t>is accompanied by another pilot who:</w:t>
      </w:r>
    </w:p>
    <w:p w14:paraId="3655829B" w14:textId="77777777" w:rsidR="00A31BD6" w:rsidRPr="00A22E59" w:rsidRDefault="00A31BD6" w:rsidP="00554CE3">
      <w:pPr>
        <w:pStyle w:val="paragraphsub"/>
      </w:pPr>
      <w:r w:rsidRPr="00A22E59">
        <w:tab/>
        <w:t>(i)</w:t>
      </w:r>
      <w:r w:rsidRPr="00A22E59">
        <w:tab/>
        <w:t>holds a current class 1 or 2 medical certificate; and</w:t>
      </w:r>
    </w:p>
    <w:p w14:paraId="0980568B" w14:textId="77777777" w:rsidR="00A31BD6" w:rsidRPr="00A22E59" w:rsidRDefault="00A31BD6" w:rsidP="00554CE3">
      <w:pPr>
        <w:pStyle w:val="paragraphsub"/>
      </w:pPr>
      <w:r w:rsidRPr="00A22E59">
        <w:tab/>
        <w:t>(ii)</w:t>
      </w:r>
      <w:r w:rsidRPr="00A22E59">
        <w:tab/>
        <w:t>occupies a flight control seat in the aircraft; and</w:t>
      </w:r>
    </w:p>
    <w:p w14:paraId="1B84CAFF" w14:textId="77777777" w:rsidR="00A31BD6" w:rsidRPr="00A22E59" w:rsidRDefault="00A31BD6" w:rsidP="00554CE3">
      <w:pPr>
        <w:pStyle w:val="paragraphsub"/>
      </w:pPr>
      <w:r w:rsidRPr="00A22E59">
        <w:tab/>
        <w:t>(iii)</w:t>
      </w:r>
      <w:r w:rsidRPr="00A22E59">
        <w:tab/>
        <w:t>is authorised to pilot the aircraft.</w:t>
      </w:r>
    </w:p>
    <w:p w14:paraId="506C4A77" w14:textId="77777777" w:rsidR="00A31BD6" w:rsidRPr="00A22E59" w:rsidRDefault="00A31BD6" w:rsidP="00554CE3">
      <w:pPr>
        <w:pStyle w:val="subsection"/>
      </w:pPr>
      <w:r w:rsidRPr="00A22E59">
        <w:tab/>
        <w:t>(3)</w:t>
      </w:r>
      <w:r w:rsidRPr="00A22E59">
        <w:tab/>
        <w:t>The holder of a recreational pilot licence is authorised to pilot an aircraft above 10</w:t>
      </w:r>
      <w:r>
        <w:t> </w:t>
      </w:r>
      <w:r w:rsidRPr="00A22E59">
        <w:t>000 ft above mean sea level only if the holder:</w:t>
      </w:r>
    </w:p>
    <w:p w14:paraId="6571890D" w14:textId="77777777" w:rsidR="00A31BD6" w:rsidRPr="00A22E59" w:rsidRDefault="00A31BD6" w:rsidP="00554CE3">
      <w:pPr>
        <w:pStyle w:val="paragraph"/>
      </w:pPr>
      <w:r w:rsidRPr="00A22E59">
        <w:tab/>
        <w:t>(a)</w:t>
      </w:r>
      <w:r w:rsidRPr="00A22E59">
        <w:tab/>
        <w:t>also holds a current class 1 or 2 medical certificate; or</w:t>
      </w:r>
    </w:p>
    <w:p w14:paraId="4FA39F0C" w14:textId="77777777" w:rsidR="00A31BD6" w:rsidRPr="00A22E59" w:rsidRDefault="00A31BD6" w:rsidP="00554CE3">
      <w:pPr>
        <w:pStyle w:val="paragraph"/>
      </w:pPr>
      <w:r w:rsidRPr="00A22E59">
        <w:tab/>
        <w:t>(b)</w:t>
      </w:r>
      <w:r w:rsidRPr="00A22E59">
        <w:tab/>
        <w:t>is accompanied by another pilot who:</w:t>
      </w:r>
    </w:p>
    <w:p w14:paraId="53197BB4" w14:textId="77777777" w:rsidR="00A31BD6" w:rsidRPr="00A22E59" w:rsidRDefault="00A31BD6" w:rsidP="00554CE3">
      <w:pPr>
        <w:pStyle w:val="paragraphsub"/>
      </w:pPr>
      <w:r w:rsidRPr="00A22E59">
        <w:tab/>
        <w:t>(i)</w:t>
      </w:r>
      <w:r w:rsidRPr="00A22E59">
        <w:tab/>
        <w:t>holds a current class 1 or 2 medical certificate; and</w:t>
      </w:r>
    </w:p>
    <w:p w14:paraId="13AB9B42" w14:textId="77777777" w:rsidR="00A31BD6" w:rsidRPr="00A22E59" w:rsidRDefault="00A31BD6" w:rsidP="00554CE3">
      <w:pPr>
        <w:pStyle w:val="paragraphsub"/>
      </w:pPr>
      <w:r w:rsidRPr="00A22E59">
        <w:tab/>
        <w:t>(ii)</w:t>
      </w:r>
      <w:r w:rsidRPr="00A22E59">
        <w:tab/>
        <w:t>occupies a flight control seat in the aircraft; and</w:t>
      </w:r>
    </w:p>
    <w:p w14:paraId="396FF7E9" w14:textId="77777777" w:rsidR="00A31BD6" w:rsidRPr="00A22E59" w:rsidRDefault="00A31BD6" w:rsidP="00554CE3">
      <w:pPr>
        <w:pStyle w:val="paragraphsub"/>
      </w:pPr>
      <w:r w:rsidRPr="00A22E59">
        <w:tab/>
        <w:t>(iii)</w:t>
      </w:r>
      <w:r w:rsidRPr="00A22E59">
        <w:tab/>
        <w:t>is authorised to pilot the aircraft.</w:t>
      </w:r>
    </w:p>
    <w:p w14:paraId="178683AF" w14:textId="77777777" w:rsidR="00A31BD6" w:rsidRPr="00A22E59" w:rsidRDefault="00A31BD6" w:rsidP="00554CE3">
      <w:pPr>
        <w:pStyle w:val="ActHead5"/>
      </w:pPr>
      <w:bookmarkStart w:id="792" w:name="_Toc381625778"/>
      <w:r w:rsidRPr="00A22E59">
        <w:rPr>
          <w:rStyle w:val="CharSectno"/>
        </w:rPr>
        <w:t>61.470</w:t>
      </w:r>
      <w:r w:rsidRPr="00A22E59">
        <w:t xml:space="preserve">  Limitations on exercise of privileges of recreational pilot licences—endorsements</w:t>
      </w:r>
      <w:bookmarkEnd w:id="792"/>
    </w:p>
    <w:p w14:paraId="1E76827B" w14:textId="77777777" w:rsidR="00A31BD6" w:rsidRPr="00A22E59" w:rsidRDefault="00A31BD6" w:rsidP="00554CE3">
      <w:pPr>
        <w:pStyle w:val="subsection"/>
      </w:pPr>
      <w:r w:rsidRPr="00A22E59">
        <w:tab/>
        <w:t>(1)</w:t>
      </w:r>
      <w:r w:rsidRPr="00A22E59">
        <w:tab/>
        <w:t>The holder of a recreational pilot licence is authorised to pilot an aircraft in an area that is not:</w:t>
      </w:r>
    </w:p>
    <w:p w14:paraId="43785B1C" w14:textId="77777777" w:rsidR="00A31BD6" w:rsidRPr="00A22E59" w:rsidRDefault="00A31BD6" w:rsidP="00554CE3">
      <w:pPr>
        <w:pStyle w:val="paragraph"/>
      </w:pPr>
      <w:r w:rsidRPr="00A22E59">
        <w:tab/>
        <w:t>(a)</w:t>
      </w:r>
      <w:r w:rsidRPr="00A22E59">
        <w:tab/>
        <w:t>within:</w:t>
      </w:r>
    </w:p>
    <w:p w14:paraId="7B4C2460" w14:textId="77777777" w:rsidR="00A31BD6" w:rsidRPr="00A22E59" w:rsidRDefault="00A31BD6" w:rsidP="00554CE3">
      <w:pPr>
        <w:pStyle w:val="paragraphsub"/>
      </w:pPr>
      <w:r w:rsidRPr="00A22E59">
        <w:tab/>
        <w:t>(i)</w:t>
      </w:r>
      <w:r w:rsidRPr="00A22E59">
        <w:tab/>
        <w:t>a 25 nautical mile radius of the aerodrome from which the flight began; or</w:t>
      </w:r>
    </w:p>
    <w:p w14:paraId="331C6399" w14:textId="77777777" w:rsidR="00A31BD6" w:rsidRPr="00A22E59" w:rsidRDefault="00A31BD6" w:rsidP="00554CE3">
      <w:pPr>
        <w:pStyle w:val="paragraphsub"/>
      </w:pPr>
      <w:r w:rsidRPr="00A22E59">
        <w:tab/>
        <w:t>(ii)</w:t>
      </w:r>
      <w:r w:rsidRPr="00A22E59">
        <w:tab/>
        <w:t>a flight training area for the aerodrome; or</w:t>
      </w:r>
    </w:p>
    <w:p w14:paraId="6325ADA3" w14:textId="77777777" w:rsidR="00A31BD6" w:rsidRPr="00A22E59" w:rsidRDefault="00A31BD6" w:rsidP="00554CE3">
      <w:pPr>
        <w:pStyle w:val="paragraph"/>
      </w:pPr>
      <w:r w:rsidRPr="00A22E59">
        <w:tab/>
        <w:t>(b)</w:t>
      </w:r>
      <w:r w:rsidRPr="00A22E59">
        <w:tab/>
        <w:t>along a route between the aerodrome and the flight training area;</w:t>
      </w:r>
    </w:p>
    <w:p w14:paraId="378323E0" w14:textId="77777777" w:rsidR="00A31BD6" w:rsidRPr="00A22E59" w:rsidRDefault="00A31BD6" w:rsidP="00554CE3">
      <w:pPr>
        <w:pStyle w:val="subsection2"/>
      </w:pPr>
      <w:r w:rsidRPr="00A22E59">
        <w:t>only if the holder also holds a recreational navigation endorsement.</w:t>
      </w:r>
    </w:p>
    <w:p w14:paraId="3D04242A" w14:textId="77777777" w:rsidR="00A31BD6" w:rsidRPr="00A22E59" w:rsidRDefault="00A31BD6" w:rsidP="00554CE3">
      <w:pPr>
        <w:pStyle w:val="subsection"/>
      </w:pPr>
      <w:r w:rsidRPr="00A22E59">
        <w:tab/>
        <w:t>(2)</w:t>
      </w:r>
      <w:r w:rsidRPr="00A22E59">
        <w:tab/>
        <w:t>The holder of a recreational pilot licence is authorised to pilot an aircraft in controlled airspace only if the holder also holds a controlled airspace endorsement.</w:t>
      </w:r>
    </w:p>
    <w:p w14:paraId="62EC264A" w14:textId="77777777" w:rsidR="00A31BD6" w:rsidRPr="00A22E59" w:rsidRDefault="00A31BD6" w:rsidP="00554CE3">
      <w:pPr>
        <w:pStyle w:val="subsection"/>
      </w:pPr>
      <w:r w:rsidRPr="00A22E59">
        <w:tab/>
        <w:t>(3)</w:t>
      </w:r>
      <w:r w:rsidRPr="00A22E59">
        <w:tab/>
        <w:t>The holder of a recreational pilot licence is authorised to pilot an aircraft at a controlled aerodrome only if the holder</w:t>
      </w:r>
      <w:r w:rsidRPr="00A22E59" w:rsidDel="00FD7AEA">
        <w:t xml:space="preserve"> </w:t>
      </w:r>
      <w:r w:rsidRPr="00A22E59">
        <w:t>also holds a controlled aerodrome endorsement.</w:t>
      </w:r>
    </w:p>
    <w:p w14:paraId="1885C638" w14:textId="77777777" w:rsidR="00A31BD6" w:rsidRPr="00A22E59" w:rsidRDefault="00A31BD6" w:rsidP="00554CE3">
      <w:pPr>
        <w:pStyle w:val="ActHead5"/>
      </w:pPr>
      <w:bookmarkStart w:id="793" w:name="_Toc381625779"/>
      <w:r w:rsidRPr="00A22E59">
        <w:rPr>
          <w:rStyle w:val="CharSectno"/>
        </w:rPr>
        <w:t>61.475</w:t>
      </w:r>
      <w:r w:rsidRPr="00A22E59">
        <w:t xml:space="preserve">  Requirements for grant of recreational pilot licences</w:t>
      </w:r>
      <w:bookmarkEnd w:id="793"/>
    </w:p>
    <w:p w14:paraId="5F1203F2" w14:textId="77777777" w:rsidR="00A31BD6" w:rsidRPr="00A22E59" w:rsidRDefault="00A31BD6" w:rsidP="00554CE3">
      <w:pPr>
        <w:pStyle w:val="subsection"/>
      </w:pPr>
      <w:r w:rsidRPr="00A22E59">
        <w:tab/>
        <w:t>(1)</w:t>
      </w:r>
      <w:r w:rsidRPr="00A22E59">
        <w:tab/>
        <w:t>An applicant for a recreational pilot licence must be at least 16.</w:t>
      </w:r>
    </w:p>
    <w:p w14:paraId="512E3E31" w14:textId="77777777" w:rsidR="00A31BD6" w:rsidRPr="00A22E59" w:rsidRDefault="00A31BD6" w:rsidP="00554CE3">
      <w:pPr>
        <w:pStyle w:val="subsection"/>
      </w:pPr>
      <w:r w:rsidRPr="00A22E59">
        <w:tab/>
        <w:t>(2)</w:t>
      </w:r>
      <w:r w:rsidRPr="00A22E59">
        <w:tab/>
        <w:t>Subject to regulation</w:t>
      </w:r>
      <w:r>
        <w:t> </w:t>
      </w:r>
      <w:r w:rsidRPr="00A22E59">
        <w:t>61.480, the applicant must also have:</w:t>
      </w:r>
    </w:p>
    <w:p w14:paraId="7614D17D" w14:textId="77777777" w:rsidR="00A31BD6" w:rsidRPr="00A22E59" w:rsidRDefault="00A31BD6" w:rsidP="00554CE3">
      <w:pPr>
        <w:pStyle w:val="paragraph"/>
      </w:pPr>
      <w:r w:rsidRPr="00A22E59">
        <w:tab/>
        <w:t>(a)</w:t>
      </w:r>
      <w:r w:rsidRPr="00A22E59">
        <w:tab/>
        <w:t>passed the aeronautical knowledge examination for a recreational pilot licence and the associated aircraft category rating; and</w:t>
      </w:r>
    </w:p>
    <w:p w14:paraId="17B593A3" w14:textId="77777777" w:rsidR="00A31BD6" w:rsidRPr="00A22E59" w:rsidRDefault="00A31BD6" w:rsidP="00554CE3">
      <w:pPr>
        <w:pStyle w:val="paragraph"/>
      </w:pPr>
      <w:r w:rsidRPr="00A22E59">
        <w:tab/>
        <w:t>(b)</w:t>
      </w:r>
      <w:r w:rsidRPr="00A22E59">
        <w:tab/>
        <w:t>completed flight training for a recreational pilot licence and the associated aircraft category rating; and</w:t>
      </w:r>
    </w:p>
    <w:p w14:paraId="2BED84FF" w14:textId="77777777" w:rsidR="00A31BD6" w:rsidRPr="00A22E59" w:rsidRDefault="00A31BD6" w:rsidP="00554CE3">
      <w:pPr>
        <w:pStyle w:val="paragraph"/>
      </w:pPr>
      <w:r w:rsidRPr="00A22E59">
        <w:tab/>
        <w:t>(c)</w:t>
      </w:r>
      <w:r w:rsidRPr="00A22E59">
        <w:tab/>
        <w:t>passed the flight test mentioned in the Part</w:t>
      </w:r>
      <w:r>
        <w:t> </w:t>
      </w:r>
      <w:r w:rsidRPr="00A22E59">
        <w:t>61 Manual of Standards for a recreational pilot licence and the associated aircraft category rating; and</w:t>
      </w:r>
    </w:p>
    <w:p w14:paraId="5213E7A1" w14:textId="77777777" w:rsidR="00A31BD6" w:rsidRPr="00A22E59" w:rsidRDefault="00A31BD6" w:rsidP="00554CE3">
      <w:pPr>
        <w:pStyle w:val="paragraph"/>
      </w:pPr>
      <w:r w:rsidRPr="00A22E59">
        <w:tab/>
        <w:t>(d)</w:t>
      </w:r>
      <w:r w:rsidRPr="00A22E59">
        <w:tab/>
        <w:t>completed at least 25 hours of flight time as pilot of an aircraft of the category for which the associated aircraft category rating is sought, including:</w:t>
      </w:r>
    </w:p>
    <w:p w14:paraId="60A9DFC8" w14:textId="77777777" w:rsidR="00A31BD6" w:rsidRPr="00A22E59" w:rsidRDefault="00A31BD6" w:rsidP="00554CE3">
      <w:pPr>
        <w:pStyle w:val="paragraphsub"/>
      </w:pPr>
      <w:r w:rsidRPr="00A22E59">
        <w:tab/>
        <w:t>(i)</w:t>
      </w:r>
      <w:r w:rsidRPr="00A22E59">
        <w:tab/>
        <w:t>at least 20 hours of dual flight; and</w:t>
      </w:r>
    </w:p>
    <w:p w14:paraId="6FFAE2C1" w14:textId="77777777" w:rsidR="00A31BD6" w:rsidRPr="00A22E59" w:rsidRDefault="00A31BD6" w:rsidP="00554CE3">
      <w:pPr>
        <w:pStyle w:val="paragraphsub"/>
      </w:pPr>
      <w:r w:rsidRPr="00A22E59">
        <w:tab/>
        <w:t>(ii)</w:t>
      </w:r>
      <w:r w:rsidRPr="00A22E59">
        <w:tab/>
        <w:t>at least 5 hours of flight time as pilot in command.</w:t>
      </w:r>
    </w:p>
    <w:p w14:paraId="06DA03EC" w14:textId="77777777" w:rsidR="00A31BD6" w:rsidRPr="00A22E59" w:rsidRDefault="00A31BD6" w:rsidP="00554CE3">
      <w:pPr>
        <w:pStyle w:val="notetext"/>
      </w:pPr>
      <w:r w:rsidRPr="00B82A08">
        <w:t>Note </w:t>
      </w:r>
      <w:r>
        <w:t>1:</w:t>
      </w:r>
      <w:r>
        <w:tab/>
      </w:r>
      <w:r w:rsidRPr="00B82A08">
        <w:t>for paragraph (a)</w:t>
      </w:r>
      <w:r>
        <w:t>, f</w:t>
      </w:r>
      <w:r w:rsidRPr="00A22E59">
        <w:t>or the conduct of aeronautical knowledge examinations, see Division</w:t>
      </w:r>
      <w:r>
        <w:t> </w:t>
      </w:r>
      <w:r w:rsidRPr="00A22E59">
        <w:t>61.B.3.</w:t>
      </w:r>
    </w:p>
    <w:p w14:paraId="74D5274F" w14:textId="77777777" w:rsidR="00A31BD6" w:rsidRPr="00A22E59" w:rsidRDefault="00A31BD6" w:rsidP="00554CE3">
      <w:pPr>
        <w:pStyle w:val="notetext"/>
      </w:pPr>
      <w:r w:rsidRPr="00B82A08">
        <w:t>Note </w:t>
      </w:r>
      <w:r>
        <w:t>2:</w:t>
      </w:r>
      <w:r>
        <w:tab/>
      </w:r>
      <w:r w:rsidRPr="00B82A08">
        <w:t>for paragraph (</w:t>
      </w:r>
      <w:r>
        <w:t>b</w:t>
      </w:r>
      <w:r w:rsidRPr="00B82A08">
        <w:t>)</w:t>
      </w:r>
      <w:r>
        <w:t>, f</w:t>
      </w:r>
      <w:r w:rsidRPr="00A22E59">
        <w:t>or</w:t>
      </w:r>
      <w:r w:rsidRPr="00A22E59">
        <w:rPr>
          <w:i/>
        </w:rPr>
        <w:t xml:space="preserve"> </w:t>
      </w:r>
      <w:r w:rsidRPr="00A22E59">
        <w:t>the requirements for flight training, see Division</w:t>
      </w:r>
      <w:r>
        <w:t> </w:t>
      </w:r>
      <w:r w:rsidRPr="00A22E59">
        <w:t>61.B.2.</w:t>
      </w:r>
    </w:p>
    <w:p w14:paraId="3051F2D8" w14:textId="77777777" w:rsidR="00A31BD6" w:rsidRPr="00A22E59" w:rsidRDefault="00A31BD6" w:rsidP="00554CE3">
      <w:pPr>
        <w:pStyle w:val="notetext"/>
      </w:pPr>
      <w:r w:rsidRPr="00B82A08">
        <w:t>Note </w:t>
      </w:r>
      <w:r>
        <w:t>3:</w:t>
      </w:r>
      <w:r>
        <w:tab/>
      </w:r>
      <w:r w:rsidRPr="00B82A08">
        <w:t>for paragraph (</w:t>
      </w:r>
      <w:r>
        <w:t>c</w:t>
      </w:r>
      <w:r w:rsidRPr="00B82A08">
        <w:t>)</w:t>
      </w:r>
      <w:r>
        <w:t>, f</w:t>
      </w:r>
      <w:r w:rsidRPr="00A22E59">
        <w:t>or the conduct of flight tests, see Division</w:t>
      </w:r>
      <w:r>
        <w:t> </w:t>
      </w:r>
      <w:r w:rsidRPr="00A22E59">
        <w:t>61.B.4.</w:t>
      </w:r>
    </w:p>
    <w:p w14:paraId="52DE0695" w14:textId="77777777" w:rsidR="00A31BD6" w:rsidRPr="00A22E59" w:rsidRDefault="00A31BD6" w:rsidP="00554CE3">
      <w:pPr>
        <w:pStyle w:val="notetext"/>
      </w:pPr>
      <w:r w:rsidRPr="00B82A08">
        <w:t>Note </w:t>
      </w:r>
      <w:r>
        <w:t>4:</w:t>
      </w:r>
      <w:r>
        <w:tab/>
      </w:r>
      <w:r w:rsidRPr="00B82A08">
        <w:t>for paragraph (</w:t>
      </w:r>
      <w:r>
        <w:t>d</w:t>
      </w:r>
      <w:r w:rsidRPr="00B82A08">
        <w:t>)</w:t>
      </w:r>
      <w:r>
        <w:t>, f</w:t>
      </w:r>
      <w:r w:rsidRPr="00A22E59">
        <w:t>or the determination of a person’s flight time and other aeronautical experience, see Division</w:t>
      </w:r>
      <w:r>
        <w:t> </w:t>
      </w:r>
      <w:r w:rsidRPr="00A22E59">
        <w:t>61.A.2.</w:t>
      </w:r>
    </w:p>
    <w:p w14:paraId="2AAF7239" w14:textId="77777777" w:rsidR="00A31BD6" w:rsidRPr="00A22E59" w:rsidRDefault="00A31BD6" w:rsidP="00554CE3">
      <w:pPr>
        <w:pStyle w:val="subsection"/>
      </w:pPr>
      <w:r w:rsidRPr="00A22E59">
        <w:tab/>
        <w:t>(3)</w:t>
      </w:r>
      <w:r w:rsidRPr="00A22E59">
        <w:tab/>
        <w:t>Despite paragraph</w:t>
      </w:r>
      <w:r>
        <w:t> </w:t>
      </w:r>
      <w:r w:rsidRPr="00A22E59">
        <w:t>61.245 (1) (a), the flight test must be conducted in an aircraft.</w:t>
      </w:r>
    </w:p>
    <w:p w14:paraId="27BDC45C" w14:textId="77777777" w:rsidR="00A31BD6" w:rsidRPr="00A22E59" w:rsidRDefault="00A31BD6" w:rsidP="00554CE3">
      <w:pPr>
        <w:pStyle w:val="subsection"/>
      </w:pPr>
      <w:r w:rsidRPr="00A22E59">
        <w:tab/>
        <w:t>(4)</w:t>
      </w:r>
      <w:r w:rsidRPr="00A22E59">
        <w:tab/>
        <w:t>The applicant is taken to meet the requirements of subregulation (2) if the applicant holds a private pilot licence, commercial pilot licence or air transport pilot licence.</w:t>
      </w:r>
    </w:p>
    <w:p w14:paraId="3622B41F" w14:textId="77777777" w:rsidR="00A31BD6" w:rsidRPr="00A22E59" w:rsidRDefault="00A31BD6" w:rsidP="00554CE3">
      <w:pPr>
        <w:pStyle w:val="ActHead5"/>
      </w:pPr>
      <w:bookmarkStart w:id="794" w:name="_Toc381625780"/>
      <w:r w:rsidRPr="00A22E59">
        <w:rPr>
          <w:rStyle w:val="CharSectno"/>
        </w:rPr>
        <w:t>61.480</w:t>
      </w:r>
      <w:r w:rsidRPr="00A22E59">
        <w:t xml:space="preserve">  Grant of recreational pilot licences in recognition of pilot certificates granted by certain organisations</w:t>
      </w:r>
      <w:bookmarkEnd w:id="794"/>
    </w:p>
    <w:p w14:paraId="6C64D3AA" w14:textId="77777777" w:rsidR="00A31BD6" w:rsidRPr="00A22E59" w:rsidRDefault="00A31BD6" w:rsidP="00554CE3">
      <w:pPr>
        <w:pStyle w:val="subsection"/>
      </w:pPr>
      <w:r w:rsidRPr="00A22E59">
        <w:tab/>
        <w:t>(1)</w:t>
      </w:r>
      <w:r w:rsidRPr="00A22E59">
        <w:tab/>
        <w:t>This regulation applies to an applicant for a recreational pilot licence if:</w:t>
      </w:r>
    </w:p>
    <w:p w14:paraId="731908C1" w14:textId="77777777" w:rsidR="00A31BD6" w:rsidRPr="00A22E59" w:rsidRDefault="00A31BD6" w:rsidP="00554CE3">
      <w:pPr>
        <w:pStyle w:val="paragraph"/>
      </w:pPr>
      <w:r w:rsidRPr="00A22E59">
        <w:tab/>
        <w:t>(a)</w:t>
      </w:r>
      <w:r w:rsidRPr="00A22E59">
        <w:tab/>
        <w:t>the applicant holds a pilot certificate, granted by a recreational aviation administration organisation that administers activities involving aircraft of a particular category; and</w:t>
      </w:r>
    </w:p>
    <w:p w14:paraId="2271D8D0" w14:textId="77777777" w:rsidR="00A31BD6" w:rsidRPr="00A22E59" w:rsidRDefault="00A31BD6" w:rsidP="00554CE3">
      <w:pPr>
        <w:pStyle w:val="paragraph"/>
      </w:pPr>
      <w:r w:rsidRPr="00A22E59">
        <w:tab/>
        <w:t>(b)</w:t>
      </w:r>
      <w:r w:rsidRPr="00A22E59">
        <w:tab/>
        <w:t>the certificate permits the holder to act as the pilot in command of an aircraft of that category.</w:t>
      </w:r>
    </w:p>
    <w:p w14:paraId="0497716B" w14:textId="77777777" w:rsidR="00A31BD6" w:rsidRPr="00A22E59" w:rsidRDefault="00A31BD6" w:rsidP="00554CE3">
      <w:pPr>
        <w:pStyle w:val="subsection"/>
      </w:pPr>
      <w:r w:rsidRPr="00A22E59">
        <w:tab/>
        <w:t>(2)</w:t>
      </w:r>
      <w:r w:rsidRPr="00A22E59">
        <w:tab/>
        <w:t>For subregulation</w:t>
      </w:r>
      <w:r>
        <w:t> </w:t>
      </w:r>
      <w:r w:rsidRPr="00A22E59">
        <w:t>61.475 (2), the applicant is taken to have passed:</w:t>
      </w:r>
    </w:p>
    <w:p w14:paraId="40E6BEC8" w14:textId="77777777" w:rsidR="00A31BD6" w:rsidRPr="00A22E59" w:rsidRDefault="00A31BD6" w:rsidP="00554CE3">
      <w:pPr>
        <w:pStyle w:val="paragraph"/>
      </w:pPr>
      <w:r w:rsidRPr="00A22E59">
        <w:tab/>
        <w:t>(a)</w:t>
      </w:r>
      <w:r w:rsidRPr="00A22E59">
        <w:tab/>
        <w:t>the aeronautical knowledge examination; and</w:t>
      </w:r>
    </w:p>
    <w:p w14:paraId="6F31DF3C" w14:textId="77777777" w:rsidR="00A31BD6" w:rsidRPr="00A22E59" w:rsidRDefault="00A31BD6" w:rsidP="00554CE3">
      <w:pPr>
        <w:pStyle w:val="paragraph"/>
      </w:pPr>
      <w:r w:rsidRPr="00A22E59">
        <w:tab/>
        <w:t>(b)</w:t>
      </w:r>
      <w:r w:rsidRPr="00A22E59">
        <w:tab/>
        <w:t>the flight test;</w:t>
      </w:r>
    </w:p>
    <w:p w14:paraId="674E062B" w14:textId="77777777" w:rsidR="00A31BD6" w:rsidRPr="00A22E59" w:rsidRDefault="00A31BD6" w:rsidP="00554CE3">
      <w:pPr>
        <w:pStyle w:val="subsection2"/>
      </w:pPr>
      <w:r w:rsidRPr="00A22E59">
        <w:t>for the licence and the associated aircraft category rating.</w:t>
      </w:r>
    </w:p>
    <w:p w14:paraId="374F85C0" w14:textId="77777777" w:rsidR="00A31BD6" w:rsidRPr="00A22E59" w:rsidRDefault="00A31BD6" w:rsidP="00554CE3">
      <w:pPr>
        <w:pStyle w:val="subsection"/>
      </w:pPr>
      <w:r w:rsidRPr="00A22E59">
        <w:tab/>
        <w:t>(3)</w:t>
      </w:r>
      <w:r w:rsidRPr="00A22E59">
        <w:tab/>
        <w:t>The applicant is also taken to have met the requirements for the grant of:</w:t>
      </w:r>
    </w:p>
    <w:p w14:paraId="00CAE055" w14:textId="77777777" w:rsidR="00A31BD6" w:rsidRPr="00A22E59" w:rsidRDefault="00A31BD6" w:rsidP="00554CE3">
      <w:pPr>
        <w:pStyle w:val="paragraph"/>
      </w:pPr>
      <w:r w:rsidRPr="00A22E59">
        <w:tab/>
        <w:t>(a)</w:t>
      </w:r>
      <w:r w:rsidRPr="00A22E59">
        <w:tab/>
        <w:t>the aircraft category rating for each category of aircraft in which the person is permitted by the certificate to act as pilot in command; and</w:t>
      </w:r>
    </w:p>
    <w:p w14:paraId="020CDE98" w14:textId="77777777" w:rsidR="00A31BD6" w:rsidRPr="00A22E59" w:rsidRDefault="00A31BD6" w:rsidP="00554CE3">
      <w:pPr>
        <w:pStyle w:val="paragraph"/>
      </w:pPr>
      <w:r w:rsidRPr="00A22E59">
        <w:tab/>
        <w:t>(b)</w:t>
      </w:r>
      <w:r w:rsidRPr="00A22E59">
        <w:tab/>
        <w:t>the aircraft class rating for each class of aircraft in which the person is permitted by the certificate to act as pilot in command; and</w:t>
      </w:r>
    </w:p>
    <w:p w14:paraId="42C42C29" w14:textId="77777777" w:rsidR="00A31BD6" w:rsidRPr="00A22E59" w:rsidRDefault="00A31BD6" w:rsidP="00554CE3">
      <w:pPr>
        <w:pStyle w:val="paragraph"/>
      </w:pPr>
      <w:r w:rsidRPr="00A22E59">
        <w:tab/>
        <w:t>(c)</w:t>
      </w:r>
      <w:r w:rsidRPr="00A22E59">
        <w:tab/>
        <w:t>the design feature endorsement for each design feature of an aircraft in which the applicant is permitted by the certificate to act as pilot in command.</w:t>
      </w:r>
    </w:p>
    <w:p w14:paraId="7ADEF60C" w14:textId="77777777" w:rsidR="00A31BD6" w:rsidRPr="00A22E59" w:rsidRDefault="00A31BD6" w:rsidP="00554CE3">
      <w:pPr>
        <w:pStyle w:val="notetext"/>
      </w:pPr>
      <w:r w:rsidRPr="00A22E59">
        <w:t>Note:</w:t>
      </w:r>
      <w:r w:rsidRPr="00A22E59">
        <w:tab/>
        <w:t>The holder of an aircraft class rating must successfully complete a flight review for the rating to be authorised to exercise the privileges of the rating, and is not taken to have met the flight review requirement on the basis of being taken to have met the requirements for the grant of the rating under subregulation (3): see subregulation</w:t>
      </w:r>
      <w:r>
        <w:t> </w:t>
      </w:r>
      <w:r w:rsidRPr="00A22E59">
        <w:t>61.745 (4).</w:t>
      </w:r>
    </w:p>
    <w:p w14:paraId="56921116" w14:textId="77777777" w:rsidR="00A31BD6" w:rsidRPr="00A22E59" w:rsidRDefault="00A31BD6" w:rsidP="00554CE3">
      <w:pPr>
        <w:pStyle w:val="ActHead4"/>
      </w:pPr>
      <w:bookmarkStart w:id="795" w:name="_Toc381625781"/>
      <w:r w:rsidRPr="00A22E59">
        <w:rPr>
          <w:rStyle w:val="CharSubdNo"/>
        </w:rPr>
        <w:t>Division 61.G.2</w:t>
      </w:r>
      <w:r w:rsidRPr="00A22E59">
        <w:t>—</w:t>
      </w:r>
      <w:r w:rsidRPr="00A22E59">
        <w:rPr>
          <w:rStyle w:val="CharSubdText"/>
        </w:rPr>
        <w:t>Recreational pilot licence endorsements</w:t>
      </w:r>
      <w:bookmarkEnd w:id="795"/>
    </w:p>
    <w:p w14:paraId="3CA65408" w14:textId="77777777" w:rsidR="00A31BD6" w:rsidRPr="00A22E59" w:rsidRDefault="00A31BD6" w:rsidP="00554CE3">
      <w:pPr>
        <w:pStyle w:val="ActHead5"/>
      </w:pPr>
      <w:bookmarkStart w:id="796" w:name="_Toc381625782"/>
      <w:r w:rsidRPr="00A22E59">
        <w:rPr>
          <w:rStyle w:val="CharSectno"/>
        </w:rPr>
        <w:t>61.485</w:t>
      </w:r>
      <w:r w:rsidRPr="00A22E59">
        <w:t xml:space="preserve">  Kinds of recreational pilot licence endorsements</w:t>
      </w:r>
      <w:bookmarkEnd w:id="796"/>
    </w:p>
    <w:p w14:paraId="53F284FB" w14:textId="77777777" w:rsidR="00A31BD6" w:rsidRPr="00A22E59" w:rsidRDefault="00A31BD6" w:rsidP="00554CE3">
      <w:pPr>
        <w:pStyle w:val="subsection"/>
      </w:pPr>
      <w:r w:rsidRPr="00A22E59">
        <w:tab/>
      </w:r>
      <w:r w:rsidRPr="00A22E59">
        <w:tab/>
        <w:t>The following are recreational pilot licence endorsements:</w:t>
      </w:r>
    </w:p>
    <w:p w14:paraId="19E4755E" w14:textId="77777777" w:rsidR="00A31BD6" w:rsidRPr="00A22E59" w:rsidRDefault="00A31BD6" w:rsidP="00554CE3">
      <w:pPr>
        <w:pStyle w:val="paragraph"/>
      </w:pPr>
      <w:r w:rsidRPr="00A22E59">
        <w:tab/>
        <w:t>(a)</w:t>
      </w:r>
      <w:r w:rsidRPr="00A22E59">
        <w:tab/>
        <w:t>a controlled aerodrome endorsement;</w:t>
      </w:r>
    </w:p>
    <w:p w14:paraId="6C774501" w14:textId="77777777" w:rsidR="00A31BD6" w:rsidRPr="00A22E59" w:rsidRDefault="00A31BD6" w:rsidP="00554CE3">
      <w:pPr>
        <w:pStyle w:val="paragraph"/>
      </w:pPr>
      <w:r w:rsidRPr="00A22E59">
        <w:tab/>
        <w:t>(b)</w:t>
      </w:r>
      <w:r w:rsidRPr="00A22E59">
        <w:tab/>
        <w:t>a controlled airspace endorsement;</w:t>
      </w:r>
    </w:p>
    <w:p w14:paraId="369F177F" w14:textId="77777777" w:rsidR="00A31BD6" w:rsidRPr="00A22E59" w:rsidRDefault="00A31BD6" w:rsidP="00554CE3">
      <w:pPr>
        <w:pStyle w:val="paragraph"/>
      </w:pPr>
      <w:r w:rsidRPr="00A22E59">
        <w:tab/>
        <w:t>(c)</w:t>
      </w:r>
      <w:r w:rsidRPr="00A22E59">
        <w:tab/>
        <w:t>a flight radio endorsement;</w:t>
      </w:r>
    </w:p>
    <w:p w14:paraId="10553EC7" w14:textId="77777777" w:rsidR="00A31BD6" w:rsidRPr="00A22E59" w:rsidRDefault="00A31BD6" w:rsidP="00554CE3">
      <w:pPr>
        <w:pStyle w:val="paragraph"/>
      </w:pPr>
      <w:r w:rsidRPr="00A22E59">
        <w:tab/>
        <w:t>(d)</w:t>
      </w:r>
      <w:r w:rsidRPr="00A22E59">
        <w:tab/>
        <w:t>a recreational navigation endorsement.</w:t>
      </w:r>
    </w:p>
    <w:p w14:paraId="31561164" w14:textId="77777777" w:rsidR="00A31BD6" w:rsidRPr="00A22E59" w:rsidRDefault="00A31BD6" w:rsidP="00554CE3">
      <w:pPr>
        <w:pStyle w:val="ActHead5"/>
      </w:pPr>
      <w:bookmarkStart w:id="797" w:name="_Toc381625783"/>
      <w:r w:rsidRPr="00A22E59">
        <w:rPr>
          <w:rStyle w:val="CharSectno"/>
        </w:rPr>
        <w:t>61.490</w:t>
      </w:r>
      <w:r w:rsidRPr="00A22E59">
        <w:t xml:space="preserve">  Privileges of recreational pilot licence endorsements</w:t>
      </w:r>
      <w:bookmarkEnd w:id="797"/>
    </w:p>
    <w:p w14:paraId="4DE5EC8A" w14:textId="77777777" w:rsidR="00A31BD6" w:rsidRPr="00A22E59" w:rsidRDefault="00A31BD6" w:rsidP="00554CE3">
      <w:pPr>
        <w:pStyle w:val="subsection"/>
      </w:pPr>
      <w:r w:rsidRPr="00A22E59">
        <w:tab/>
        <w:t>(1)</w:t>
      </w:r>
      <w:r w:rsidRPr="00A22E59">
        <w:tab/>
        <w:t>Subject to Subpart 61.E, the holder of a recreational pilot licence with a controlled aerodrome endorsement is authorised to pilot an aircraft, as pilot in command, at a controlled aerodrome.</w:t>
      </w:r>
    </w:p>
    <w:p w14:paraId="08B0415A" w14:textId="77777777" w:rsidR="00A31BD6" w:rsidRPr="00A22E59" w:rsidRDefault="00A31BD6" w:rsidP="00554CE3">
      <w:pPr>
        <w:pStyle w:val="subsection"/>
      </w:pPr>
      <w:r w:rsidRPr="00A22E59">
        <w:tab/>
        <w:t>(2)</w:t>
      </w:r>
      <w:r w:rsidRPr="00A22E59">
        <w:tab/>
        <w:t>Subject to Subpart 61.E, the holder of a recreational pilot licence with a controlled airspace endorsement is authorised to pilot an aircraft, as pilot in command, in controlled airspace.</w:t>
      </w:r>
    </w:p>
    <w:p w14:paraId="6CC7DDA7" w14:textId="77777777" w:rsidR="00A31BD6" w:rsidRPr="00A22E59" w:rsidRDefault="00A31BD6" w:rsidP="00554CE3">
      <w:pPr>
        <w:pStyle w:val="subsection"/>
      </w:pPr>
      <w:r w:rsidRPr="00A22E59">
        <w:tab/>
        <w:t>(3)</w:t>
      </w:r>
      <w:r w:rsidRPr="00A22E59">
        <w:tab/>
        <w:t>Subject to Subpart 61.E, the holder of a recreational pilot licence with a flight radio endorsement is authorised to operate an aircraft radio on the ground or in flight to transmit on a radio frequency of a kind used for the purpose of ensuring the safety of air navigation.</w:t>
      </w:r>
    </w:p>
    <w:p w14:paraId="4A8F4634" w14:textId="77777777" w:rsidR="00A31BD6" w:rsidRPr="00A22E59" w:rsidRDefault="00A31BD6" w:rsidP="00554CE3">
      <w:pPr>
        <w:pStyle w:val="subsection"/>
      </w:pPr>
      <w:r w:rsidRPr="00A22E59">
        <w:tab/>
        <w:t>(4)</w:t>
      </w:r>
      <w:r w:rsidRPr="00A22E59">
        <w:tab/>
        <w:t>Subject to Subpart 61.E, the holder of a recreational pilot licence with a recreational navigation endorsement is authorised to pilot an aircraft, as pilot in command, on a cross</w:t>
      </w:r>
      <w:r>
        <w:noBreakHyphen/>
      </w:r>
      <w:r w:rsidRPr="00A22E59">
        <w:t>country flight.</w:t>
      </w:r>
    </w:p>
    <w:p w14:paraId="7585205D" w14:textId="77777777" w:rsidR="00A31BD6" w:rsidRPr="00A22E59" w:rsidRDefault="00A31BD6" w:rsidP="00554CE3">
      <w:pPr>
        <w:pStyle w:val="notetext"/>
      </w:pPr>
      <w:r w:rsidRPr="00A22E59">
        <w:t>Note:</w:t>
      </w:r>
      <w:r w:rsidRPr="00A22E59">
        <w:tab/>
        <w:t>Subpart 61.E sets out certain limitations that apply to all pilot licences, and ratings and endorsements on pilot licences.</w:t>
      </w:r>
    </w:p>
    <w:p w14:paraId="0F378A12" w14:textId="77777777" w:rsidR="00A31BD6" w:rsidRPr="00A22E59" w:rsidRDefault="00A31BD6" w:rsidP="00554CE3">
      <w:pPr>
        <w:pStyle w:val="ActHead5"/>
      </w:pPr>
      <w:bookmarkStart w:id="798" w:name="_Toc381625784"/>
      <w:r w:rsidRPr="00A22E59">
        <w:rPr>
          <w:rStyle w:val="CharSectno"/>
        </w:rPr>
        <w:t>61.495</w:t>
      </w:r>
      <w:r w:rsidRPr="00A22E59">
        <w:t xml:space="preserve">  Requirements for grant of recreational pilot licence endorsements</w:t>
      </w:r>
      <w:bookmarkEnd w:id="798"/>
    </w:p>
    <w:p w14:paraId="60B898CC" w14:textId="77777777" w:rsidR="00A31BD6" w:rsidRPr="00A22E59" w:rsidRDefault="00A31BD6" w:rsidP="00554CE3">
      <w:pPr>
        <w:pStyle w:val="subsection"/>
      </w:pPr>
      <w:r w:rsidRPr="00A22E59">
        <w:tab/>
        <w:t>(1)</w:t>
      </w:r>
      <w:r w:rsidRPr="00A22E59">
        <w:tab/>
        <w:t>This regulation applies to a person other than a person who is eligible to be granted a recreational pilot licence endorsement under regulation</w:t>
      </w:r>
      <w:r>
        <w:t> </w:t>
      </w:r>
      <w:r w:rsidRPr="00A22E59">
        <w:t>61.500.</w:t>
      </w:r>
    </w:p>
    <w:p w14:paraId="24CAB628" w14:textId="77777777" w:rsidR="00A31BD6" w:rsidRPr="00A22E59" w:rsidRDefault="00A31BD6" w:rsidP="00554CE3">
      <w:pPr>
        <w:pStyle w:val="subsection"/>
      </w:pPr>
      <w:r w:rsidRPr="00A22E59">
        <w:tab/>
        <w:t>(2)</w:t>
      </w:r>
      <w:r w:rsidRPr="00A22E59">
        <w:tab/>
        <w:t>An applicant for a recreational pilot licence endorsement must:</w:t>
      </w:r>
    </w:p>
    <w:p w14:paraId="0FBAF387" w14:textId="77777777" w:rsidR="00A31BD6" w:rsidRPr="00A22E59" w:rsidRDefault="00A31BD6" w:rsidP="00554CE3">
      <w:pPr>
        <w:pStyle w:val="paragraph"/>
      </w:pPr>
      <w:r w:rsidRPr="00A22E59">
        <w:tab/>
        <w:t>(a)</w:t>
      </w:r>
      <w:r w:rsidRPr="00A22E59">
        <w:tab/>
        <w:t>have passed the aeronautical knowledge examination for the endorsement; and</w:t>
      </w:r>
    </w:p>
    <w:p w14:paraId="121D311A" w14:textId="77777777" w:rsidR="00A31BD6" w:rsidRPr="00A22E59" w:rsidRDefault="00A31BD6" w:rsidP="00554CE3">
      <w:pPr>
        <w:pStyle w:val="paragraph"/>
      </w:pPr>
      <w:r w:rsidRPr="00A22E59">
        <w:tab/>
        <w:t>(b)</w:t>
      </w:r>
      <w:r w:rsidRPr="00A22E59">
        <w:tab/>
        <w:t>have completed flight training for the endorsement; and</w:t>
      </w:r>
    </w:p>
    <w:p w14:paraId="04F1689F" w14:textId="77777777" w:rsidR="00A31BD6" w:rsidRPr="00A22E59" w:rsidRDefault="00A31BD6" w:rsidP="00554CE3">
      <w:pPr>
        <w:pStyle w:val="paragraph"/>
      </w:pPr>
      <w:r w:rsidRPr="00A22E59">
        <w:tab/>
        <w:t>(c)</w:t>
      </w:r>
      <w:r w:rsidRPr="00A22E59">
        <w:tab/>
        <w:t>if the endorsement is a recreational navigation endorsement—have completed, in addition to the flight time mentioned in paragraph</w:t>
      </w:r>
      <w:r>
        <w:t> </w:t>
      </w:r>
      <w:r w:rsidRPr="00A22E59">
        <w:t>61.475 (2) (d), at least 5 hours of solo cross</w:t>
      </w:r>
      <w:r>
        <w:noBreakHyphen/>
      </w:r>
      <w:r w:rsidRPr="00A22E59">
        <w:t>country flight time; and</w:t>
      </w:r>
    </w:p>
    <w:p w14:paraId="3C475BC0" w14:textId="77777777" w:rsidR="00A31BD6" w:rsidRPr="00A22E59" w:rsidRDefault="00A31BD6" w:rsidP="00554CE3">
      <w:pPr>
        <w:pStyle w:val="paragraph"/>
      </w:pPr>
      <w:r w:rsidRPr="00A22E59">
        <w:tab/>
        <w:t>(d)</w:t>
      </w:r>
      <w:r w:rsidRPr="00A22E59">
        <w:tab/>
        <w:t>if the endorsement is a flight radio endorsement—have a current aviation English language proficiency assessment.</w:t>
      </w:r>
    </w:p>
    <w:p w14:paraId="1897B33D" w14:textId="77777777" w:rsidR="00A31BD6" w:rsidRPr="00A22E59" w:rsidRDefault="00A31BD6" w:rsidP="00554CE3">
      <w:pPr>
        <w:pStyle w:val="notetext"/>
      </w:pPr>
      <w:r w:rsidRPr="00B82A08">
        <w:t>Note </w:t>
      </w:r>
      <w:r>
        <w:t>1:</w:t>
      </w:r>
      <w:r>
        <w:tab/>
      </w:r>
      <w:r w:rsidRPr="00B82A08">
        <w:t>for paragraph (a)</w:t>
      </w:r>
      <w:r>
        <w:t>, f</w:t>
      </w:r>
      <w:r w:rsidRPr="00A22E59">
        <w:t>or the conduct of aeronautical knowledge examinations, see Division</w:t>
      </w:r>
      <w:r>
        <w:t> </w:t>
      </w:r>
      <w:r w:rsidRPr="00A22E59">
        <w:t>61.B.3.</w:t>
      </w:r>
    </w:p>
    <w:p w14:paraId="0EC3E083" w14:textId="77777777" w:rsidR="00A31BD6" w:rsidRPr="00A22E59" w:rsidRDefault="00A31BD6" w:rsidP="00554CE3">
      <w:pPr>
        <w:pStyle w:val="notetext"/>
      </w:pPr>
      <w:r w:rsidRPr="00B82A08">
        <w:t>Note </w:t>
      </w:r>
      <w:r>
        <w:t>2:</w:t>
      </w:r>
      <w:r>
        <w:tab/>
      </w:r>
      <w:r w:rsidRPr="00B82A08">
        <w:t>for paragraph (</w:t>
      </w:r>
      <w:r>
        <w:t>b</w:t>
      </w:r>
      <w:r w:rsidRPr="00B82A08">
        <w:t>)</w:t>
      </w:r>
      <w:r>
        <w:t>, f</w:t>
      </w:r>
      <w:r w:rsidRPr="00A22E59">
        <w:t>or</w:t>
      </w:r>
      <w:r w:rsidRPr="00A22E59">
        <w:rPr>
          <w:i/>
        </w:rPr>
        <w:t xml:space="preserve"> </w:t>
      </w:r>
      <w:r w:rsidRPr="00A22E59">
        <w:t>the requirements for flight training, see Division</w:t>
      </w:r>
      <w:r>
        <w:t> </w:t>
      </w:r>
      <w:r w:rsidRPr="00A22E59">
        <w:t>61.B.2.</w:t>
      </w:r>
    </w:p>
    <w:p w14:paraId="0B88C1A8" w14:textId="77777777" w:rsidR="00A31BD6" w:rsidRPr="00A22E59" w:rsidRDefault="00A31BD6" w:rsidP="00554CE3">
      <w:pPr>
        <w:pStyle w:val="subsection"/>
      </w:pPr>
      <w:r w:rsidRPr="00A22E59">
        <w:tab/>
        <w:t>(3)</w:t>
      </w:r>
      <w:r w:rsidRPr="00A22E59">
        <w:tab/>
        <w:t>The cross</w:t>
      </w:r>
      <w:r>
        <w:noBreakHyphen/>
      </w:r>
      <w:r w:rsidRPr="00A22E59">
        <w:t xml:space="preserve">country flight time required by </w:t>
      </w:r>
      <w:r>
        <w:t>paragraph (</w:t>
      </w:r>
      <w:r w:rsidRPr="00A22E59">
        <w:t>2) (c) must include a flight of at least 100 nautical miles, during which a full</w:t>
      </w:r>
      <w:r>
        <w:noBreakHyphen/>
      </w:r>
      <w:r w:rsidRPr="00A22E59">
        <w:t>stop landing is made at each of 2 aerodromes or landing areas, other than the one from which the flight began.</w:t>
      </w:r>
    </w:p>
    <w:p w14:paraId="187A0920" w14:textId="77777777" w:rsidR="00A31BD6" w:rsidRPr="00A22E59" w:rsidRDefault="00A31BD6" w:rsidP="00554CE3">
      <w:pPr>
        <w:pStyle w:val="ActHead5"/>
      </w:pPr>
      <w:bookmarkStart w:id="799" w:name="_Toc381625785"/>
      <w:r w:rsidRPr="00A22E59">
        <w:rPr>
          <w:rStyle w:val="CharSectno"/>
        </w:rPr>
        <w:t>61.500</w:t>
      </w:r>
      <w:r w:rsidRPr="00A22E59">
        <w:t xml:space="preserve">  Grant of endorsement in recognition of other qualifications</w:t>
      </w:r>
      <w:bookmarkEnd w:id="799"/>
    </w:p>
    <w:p w14:paraId="1CBCC1DB" w14:textId="77777777" w:rsidR="00A31BD6" w:rsidRPr="00A22E59" w:rsidRDefault="00A31BD6" w:rsidP="00554CE3">
      <w:pPr>
        <w:pStyle w:val="subsection"/>
      </w:pPr>
      <w:r w:rsidRPr="00A22E59">
        <w:tab/>
        <w:t>(1)</w:t>
      </w:r>
      <w:r w:rsidRPr="00A22E59">
        <w:tab/>
        <w:t>An applicant for a recreational pilot licence endorsement is eligible to be granted the endorsement if the applicant:</w:t>
      </w:r>
    </w:p>
    <w:p w14:paraId="1065AF00" w14:textId="77777777" w:rsidR="00A31BD6" w:rsidRPr="00A22E59" w:rsidRDefault="00A31BD6" w:rsidP="00554CE3">
      <w:pPr>
        <w:pStyle w:val="paragraph"/>
      </w:pPr>
      <w:r w:rsidRPr="00A22E59">
        <w:tab/>
        <w:t>(a)</w:t>
      </w:r>
      <w:r w:rsidRPr="00A22E59">
        <w:tab/>
        <w:t>holds a recreational pilot licence; and</w:t>
      </w:r>
    </w:p>
    <w:p w14:paraId="27F74E92" w14:textId="77777777" w:rsidR="00A31BD6" w:rsidRPr="00A22E59" w:rsidRDefault="00A31BD6" w:rsidP="00554CE3">
      <w:pPr>
        <w:pStyle w:val="paragraph"/>
      </w:pPr>
      <w:r w:rsidRPr="00A22E59">
        <w:tab/>
        <w:t>(b)</w:t>
      </w:r>
      <w:r w:rsidRPr="00A22E59">
        <w:tab/>
        <w:t>holds another flight crew licence that authorises the exercise of the privileges of the endorsement.</w:t>
      </w:r>
    </w:p>
    <w:p w14:paraId="558DFA06" w14:textId="77777777" w:rsidR="00A31BD6" w:rsidRPr="00A22E59" w:rsidRDefault="00A31BD6" w:rsidP="00554CE3">
      <w:pPr>
        <w:pStyle w:val="subsection"/>
      </w:pPr>
      <w:r w:rsidRPr="00A22E59">
        <w:tab/>
        <w:t>(2)</w:t>
      </w:r>
      <w:r w:rsidRPr="00A22E59">
        <w:tab/>
        <w:t>An applicant for a controlled aerodrome endorsement is eligible to be granted the endorsement if:</w:t>
      </w:r>
    </w:p>
    <w:p w14:paraId="42BDA0DB" w14:textId="77777777" w:rsidR="00A31BD6" w:rsidRPr="00A22E59" w:rsidRDefault="00A31BD6" w:rsidP="00554CE3">
      <w:pPr>
        <w:pStyle w:val="paragraph"/>
      </w:pPr>
      <w:r w:rsidRPr="00A22E59">
        <w:tab/>
        <w:t>(a)</w:t>
      </w:r>
      <w:r w:rsidRPr="00A22E59">
        <w:tab/>
        <w:t>regulation</w:t>
      </w:r>
      <w:r>
        <w:t> </w:t>
      </w:r>
      <w:r w:rsidRPr="00A22E59">
        <w:t>61.480 applies to the applicant; and</w:t>
      </w:r>
    </w:p>
    <w:p w14:paraId="7FD0C1E1" w14:textId="77777777" w:rsidR="00A31BD6" w:rsidRPr="00A22E59" w:rsidRDefault="00A31BD6" w:rsidP="00554CE3">
      <w:pPr>
        <w:pStyle w:val="paragraph"/>
      </w:pPr>
      <w:r w:rsidRPr="00A22E59">
        <w:tab/>
        <w:t>(b)</w:t>
      </w:r>
      <w:r w:rsidRPr="00A22E59">
        <w:tab/>
        <w:t>the applicant holds an approval from the recreational aviation administration organisation to pilot an aircraft at a controlled aerodrome.</w:t>
      </w:r>
    </w:p>
    <w:p w14:paraId="06AACA28" w14:textId="77777777" w:rsidR="00A31BD6" w:rsidRPr="00A22E59" w:rsidRDefault="00A31BD6" w:rsidP="00554CE3">
      <w:pPr>
        <w:pStyle w:val="subsection"/>
      </w:pPr>
      <w:r w:rsidRPr="00A22E59">
        <w:tab/>
        <w:t>(3)</w:t>
      </w:r>
      <w:r w:rsidRPr="00A22E59">
        <w:tab/>
        <w:t>An applicant for a controlled airspace endorsement is eligible to be granted the endorsement if:</w:t>
      </w:r>
    </w:p>
    <w:p w14:paraId="611A05EB" w14:textId="77777777" w:rsidR="00A31BD6" w:rsidRPr="00A22E59" w:rsidRDefault="00A31BD6" w:rsidP="00554CE3">
      <w:pPr>
        <w:pStyle w:val="paragraph"/>
      </w:pPr>
      <w:r w:rsidRPr="00A22E59">
        <w:tab/>
        <w:t>(a)</w:t>
      </w:r>
      <w:r w:rsidRPr="00A22E59">
        <w:tab/>
        <w:t>regulation</w:t>
      </w:r>
      <w:r>
        <w:t> </w:t>
      </w:r>
      <w:r w:rsidRPr="00A22E59">
        <w:t>61.480 applies to the applicant; and</w:t>
      </w:r>
    </w:p>
    <w:p w14:paraId="3E61FAB6" w14:textId="77777777" w:rsidR="00A31BD6" w:rsidRPr="00A22E59" w:rsidRDefault="00A31BD6" w:rsidP="00554CE3">
      <w:pPr>
        <w:pStyle w:val="paragraph"/>
      </w:pPr>
      <w:r w:rsidRPr="00A22E59">
        <w:tab/>
        <w:t>(b)</w:t>
      </w:r>
      <w:r w:rsidRPr="00A22E59">
        <w:tab/>
        <w:t>the applicant holds an approval from the recreational aviation administration organisation to pilot an aircraft in controlled airspace.</w:t>
      </w:r>
    </w:p>
    <w:p w14:paraId="4FDBF900" w14:textId="77777777" w:rsidR="00A31BD6" w:rsidRPr="00A22E59" w:rsidRDefault="00A31BD6" w:rsidP="00554CE3">
      <w:pPr>
        <w:pStyle w:val="subsection"/>
      </w:pPr>
      <w:r w:rsidRPr="00A22E59">
        <w:tab/>
        <w:t>(4)</w:t>
      </w:r>
      <w:r w:rsidRPr="00A22E59">
        <w:tab/>
        <w:t>An applicant for a flight radio endorsement is eligible to be granted the endorsement if:</w:t>
      </w:r>
    </w:p>
    <w:p w14:paraId="44EC4985" w14:textId="77777777" w:rsidR="00A31BD6" w:rsidRPr="00A22E59" w:rsidRDefault="00A31BD6" w:rsidP="00554CE3">
      <w:pPr>
        <w:pStyle w:val="paragraph"/>
      </w:pPr>
      <w:r w:rsidRPr="00A22E59">
        <w:tab/>
        <w:t>(a)</w:t>
      </w:r>
      <w:r w:rsidRPr="00A22E59">
        <w:tab/>
        <w:t>regulation</w:t>
      </w:r>
      <w:r>
        <w:t> </w:t>
      </w:r>
      <w:r w:rsidRPr="00A22E59">
        <w:t>61.480 applies to the applicant; and</w:t>
      </w:r>
    </w:p>
    <w:p w14:paraId="37CD48F6" w14:textId="77777777" w:rsidR="00A31BD6" w:rsidRPr="00A22E59" w:rsidRDefault="00A31BD6" w:rsidP="00554CE3">
      <w:pPr>
        <w:pStyle w:val="paragraph"/>
      </w:pPr>
      <w:r w:rsidRPr="00A22E59">
        <w:tab/>
        <w:t>(b)</w:t>
      </w:r>
      <w:r w:rsidRPr="00A22E59">
        <w:tab/>
        <w:t>the applicant holds an approval from the recreational aviation administration organisation to operate an aircraft radio; and</w:t>
      </w:r>
    </w:p>
    <w:p w14:paraId="5974D072" w14:textId="77777777" w:rsidR="00A31BD6" w:rsidRPr="00A22E59" w:rsidRDefault="00A31BD6" w:rsidP="00554CE3">
      <w:pPr>
        <w:pStyle w:val="paragraph"/>
      </w:pPr>
      <w:r w:rsidRPr="00A22E59">
        <w:tab/>
        <w:t>(c)</w:t>
      </w:r>
      <w:r w:rsidRPr="00A22E59">
        <w:tab/>
        <w:t>the applicant has a current aviation English language proficiency assessment.</w:t>
      </w:r>
    </w:p>
    <w:p w14:paraId="716D7F66" w14:textId="77777777" w:rsidR="00A31BD6" w:rsidRPr="00A22E59" w:rsidRDefault="00A31BD6" w:rsidP="00554CE3">
      <w:pPr>
        <w:pStyle w:val="subsection"/>
      </w:pPr>
      <w:r w:rsidRPr="00A22E59">
        <w:tab/>
        <w:t>(5)</w:t>
      </w:r>
      <w:r w:rsidRPr="00A22E59">
        <w:tab/>
        <w:t>An applicant for a recreational navigation endorsement is eligible to be granted the endorsement if:</w:t>
      </w:r>
    </w:p>
    <w:p w14:paraId="10BD7208" w14:textId="77777777" w:rsidR="00A31BD6" w:rsidRPr="00A22E59" w:rsidRDefault="00A31BD6" w:rsidP="00554CE3">
      <w:pPr>
        <w:pStyle w:val="paragraph"/>
      </w:pPr>
      <w:r w:rsidRPr="00A22E59">
        <w:tab/>
        <w:t>(a)</w:t>
      </w:r>
      <w:r w:rsidRPr="00A22E59">
        <w:tab/>
        <w:t>regulation</w:t>
      </w:r>
      <w:r>
        <w:t> </w:t>
      </w:r>
      <w:r w:rsidRPr="00A22E59">
        <w:t>61.480 applies to the applicant; and</w:t>
      </w:r>
    </w:p>
    <w:p w14:paraId="4ECC47B1" w14:textId="77777777" w:rsidR="00A31BD6" w:rsidRPr="00A22E59" w:rsidRDefault="00A31BD6" w:rsidP="00554CE3">
      <w:pPr>
        <w:pStyle w:val="paragraph"/>
      </w:pPr>
      <w:r w:rsidRPr="00A22E59">
        <w:tab/>
        <w:t>(b)</w:t>
      </w:r>
      <w:r w:rsidRPr="00A22E59">
        <w:tab/>
        <w:t>the applicant holds a cross</w:t>
      </w:r>
      <w:r>
        <w:noBreakHyphen/>
      </w:r>
      <w:r w:rsidRPr="00A22E59">
        <w:t>country navigation approval from the recreational aviation administration organisation; and</w:t>
      </w:r>
    </w:p>
    <w:p w14:paraId="0DE72047" w14:textId="77777777" w:rsidR="00A31BD6" w:rsidRPr="00A22E59" w:rsidRDefault="00A31BD6" w:rsidP="00554CE3">
      <w:pPr>
        <w:pStyle w:val="paragraph"/>
      </w:pPr>
      <w:r w:rsidRPr="00A22E59">
        <w:tab/>
        <w:t>(c)</w:t>
      </w:r>
      <w:r w:rsidRPr="00A22E59">
        <w:tab/>
        <w:t>the applicant has completed at least 5 hours of solo cross</w:t>
      </w:r>
      <w:r>
        <w:noBreakHyphen/>
      </w:r>
      <w:r w:rsidRPr="00A22E59">
        <w:t>country flight time that complies with subregulation</w:t>
      </w:r>
      <w:r>
        <w:t> </w:t>
      </w:r>
      <w:r w:rsidRPr="00A22E59">
        <w:t>61.495 (3).</w:t>
      </w:r>
    </w:p>
    <w:p w14:paraId="76CE0880" w14:textId="77777777" w:rsidR="00A31BD6" w:rsidRPr="00A22E59" w:rsidRDefault="00A31BD6" w:rsidP="00554CE3">
      <w:pPr>
        <w:pStyle w:val="ActHead3"/>
      </w:pPr>
      <w:bookmarkStart w:id="800" w:name="_Toc381625786"/>
      <w:r w:rsidRPr="00A22E59">
        <w:rPr>
          <w:rStyle w:val="CharDivNo"/>
        </w:rPr>
        <w:t>Subpart 61.H</w:t>
      </w:r>
      <w:r w:rsidRPr="00A22E59">
        <w:t>—</w:t>
      </w:r>
      <w:r w:rsidRPr="00A22E59">
        <w:rPr>
          <w:rStyle w:val="CharDivText"/>
        </w:rPr>
        <w:t>Private pilot licences</w:t>
      </w:r>
      <w:bookmarkEnd w:id="800"/>
    </w:p>
    <w:p w14:paraId="592905FE" w14:textId="77777777" w:rsidR="00A31BD6" w:rsidRPr="00A22E59" w:rsidRDefault="00A31BD6" w:rsidP="00554CE3">
      <w:pPr>
        <w:pStyle w:val="ActHead3"/>
      </w:pPr>
      <w:bookmarkStart w:id="801" w:name="_Toc381625787"/>
      <w:r w:rsidRPr="00A22E59">
        <w:rPr>
          <w:rStyle w:val="CharDivNo"/>
        </w:rPr>
        <w:t>Division 61.H.1</w:t>
      </w:r>
      <w:r w:rsidRPr="00A22E59">
        <w:t>—</w:t>
      </w:r>
      <w:r w:rsidRPr="00A22E59">
        <w:rPr>
          <w:rStyle w:val="CharDivText"/>
        </w:rPr>
        <w:t>General</w:t>
      </w:r>
      <w:bookmarkEnd w:id="801"/>
    </w:p>
    <w:p w14:paraId="15D7C5E8" w14:textId="77777777" w:rsidR="00A31BD6" w:rsidRPr="00A22E59" w:rsidRDefault="00A31BD6" w:rsidP="00554CE3">
      <w:pPr>
        <w:pStyle w:val="ActHead5"/>
      </w:pPr>
      <w:bookmarkStart w:id="802" w:name="_Toc381625788"/>
      <w:r w:rsidRPr="00A22E59">
        <w:rPr>
          <w:rStyle w:val="CharSectno"/>
        </w:rPr>
        <w:t>61.505</w:t>
      </w:r>
      <w:r w:rsidRPr="00A22E59">
        <w:t xml:space="preserve">  Privileges of private pilot licences</w:t>
      </w:r>
      <w:bookmarkEnd w:id="802"/>
    </w:p>
    <w:p w14:paraId="11D00696" w14:textId="77777777" w:rsidR="00A31BD6" w:rsidRPr="00A22E59" w:rsidRDefault="00A31BD6" w:rsidP="00554CE3">
      <w:pPr>
        <w:pStyle w:val="subsection"/>
      </w:pPr>
      <w:r w:rsidRPr="00A22E59">
        <w:tab/>
      </w:r>
      <w:r w:rsidRPr="00A22E59">
        <w:tab/>
        <w:t>Subject to Subpart 61.E and regulation</w:t>
      </w:r>
      <w:r>
        <w:t> </w:t>
      </w:r>
      <w:r w:rsidRPr="00A22E59">
        <w:t>61.510, the holder of a private pilot licence is authorised to pilot an aircraft as pilot in command or co</w:t>
      </w:r>
      <w:r>
        <w:noBreakHyphen/>
      </w:r>
      <w:r w:rsidRPr="00A22E59">
        <w:t>pilot if:</w:t>
      </w:r>
    </w:p>
    <w:p w14:paraId="74996FE5" w14:textId="77777777" w:rsidR="00A31BD6" w:rsidRPr="00A22E59" w:rsidRDefault="00A31BD6" w:rsidP="00554CE3">
      <w:pPr>
        <w:pStyle w:val="paragraph"/>
      </w:pPr>
      <w:r w:rsidRPr="00A22E59">
        <w:tab/>
        <w:t>(a)</w:t>
      </w:r>
      <w:r w:rsidRPr="00A22E59">
        <w:tab/>
        <w:t>the aircraft is engaged in a private operation; or</w:t>
      </w:r>
    </w:p>
    <w:p w14:paraId="3D66A85E" w14:textId="77777777" w:rsidR="00A31BD6" w:rsidRPr="00A22E59" w:rsidRDefault="00A31BD6" w:rsidP="00554CE3">
      <w:pPr>
        <w:pStyle w:val="paragraph"/>
      </w:pPr>
      <w:r w:rsidRPr="00A22E59">
        <w:tab/>
        <w:t>(b)</w:t>
      </w:r>
      <w:r w:rsidRPr="00A22E59">
        <w:tab/>
        <w:t>the holder is receiving flight training.</w:t>
      </w:r>
    </w:p>
    <w:p w14:paraId="2655E183" w14:textId="77777777" w:rsidR="00A31BD6" w:rsidRPr="00A22E59" w:rsidRDefault="00A31BD6" w:rsidP="00554CE3">
      <w:pPr>
        <w:pStyle w:val="notetext"/>
      </w:pPr>
      <w:r w:rsidRPr="00A22E59">
        <w:t>Note 1:</w:t>
      </w:r>
      <w:r w:rsidRPr="00A22E59">
        <w:tab/>
        <w:t>Subpart 61.E sets out certain limitations that apply to all pilot licences, and ratings and endorsements on pilot licences.</w:t>
      </w:r>
    </w:p>
    <w:p w14:paraId="47B91D61" w14:textId="77777777" w:rsidR="00A31BD6" w:rsidRPr="00A22E59" w:rsidRDefault="00A31BD6" w:rsidP="00554CE3">
      <w:pPr>
        <w:pStyle w:val="notetext"/>
        <w:rPr>
          <w:i/>
        </w:rPr>
      </w:pPr>
      <w:r w:rsidRPr="00A22E59">
        <w:t>Note 2:</w:t>
      </w:r>
      <w:r w:rsidRPr="00A22E59">
        <w:tab/>
        <w:t>The holder of a private pilot licence is also authorised to taxi an aircraft in certain circumstances: see regulation</w:t>
      </w:r>
      <w:r>
        <w:t> </w:t>
      </w:r>
      <w:r w:rsidRPr="00A22E59">
        <w:t>61.430.</w:t>
      </w:r>
    </w:p>
    <w:p w14:paraId="23A8F452" w14:textId="77777777" w:rsidR="00A31BD6" w:rsidRPr="00A22E59" w:rsidRDefault="00A31BD6" w:rsidP="00554CE3">
      <w:pPr>
        <w:pStyle w:val="notetext"/>
      </w:pPr>
      <w:r w:rsidRPr="00A22E59">
        <w:t>Note 3:</w:t>
      </w:r>
      <w:r w:rsidRPr="00A22E59">
        <w:tab/>
        <w:t>The holder of a private pilot licence is also authorised to transmit on a radio frequency of a kind used for the purpose of ensuring the safety of air navigation: see regulation</w:t>
      </w:r>
      <w:r>
        <w:t> </w:t>
      </w:r>
      <w:r w:rsidRPr="00A22E59">
        <w:t>61.435.</w:t>
      </w:r>
    </w:p>
    <w:p w14:paraId="23B1BEB7" w14:textId="77777777" w:rsidR="00A31BD6" w:rsidRPr="00A22E59" w:rsidRDefault="00A31BD6" w:rsidP="00554CE3">
      <w:pPr>
        <w:pStyle w:val="ActHead5"/>
      </w:pPr>
      <w:bookmarkStart w:id="803" w:name="_Toc381625789"/>
      <w:r w:rsidRPr="00A22E59">
        <w:rPr>
          <w:rStyle w:val="CharSectno"/>
        </w:rPr>
        <w:t>61.510</w:t>
      </w:r>
      <w:r w:rsidRPr="00A22E59">
        <w:t xml:space="preserve">  Limitations on exercise of privileges of private pilot licences—multi</w:t>
      </w:r>
      <w:r>
        <w:noBreakHyphen/>
      </w:r>
      <w:r w:rsidRPr="00A22E59">
        <w:t>crew operations</w:t>
      </w:r>
      <w:bookmarkEnd w:id="803"/>
    </w:p>
    <w:p w14:paraId="74EE2C8C" w14:textId="77777777" w:rsidR="00A31BD6" w:rsidRPr="00A22E59" w:rsidRDefault="00A31BD6" w:rsidP="00554CE3">
      <w:pPr>
        <w:pStyle w:val="subsection"/>
      </w:pPr>
      <w:r w:rsidRPr="00A22E59">
        <w:tab/>
      </w:r>
      <w:r w:rsidRPr="00A22E59">
        <w:tab/>
        <w:t>The holder of a private pilot licence is authorised to exercise the privileges of the licence in a multi</w:t>
      </w:r>
      <w:r>
        <w:noBreakHyphen/>
      </w:r>
      <w:r w:rsidRPr="00A22E59">
        <w:t>crew operation only if the holder has completed an approved course of training in multi</w:t>
      </w:r>
      <w:r>
        <w:noBreakHyphen/>
      </w:r>
      <w:r w:rsidRPr="00A22E59">
        <w:t>crew cooperation.</w:t>
      </w:r>
    </w:p>
    <w:p w14:paraId="702FEE4B" w14:textId="77777777" w:rsidR="00A31BD6" w:rsidRPr="00A22E59" w:rsidRDefault="00A31BD6" w:rsidP="00554CE3">
      <w:pPr>
        <w:pStyle w:val="ActHead5"/>
      </w:pPr>
      <w:bookmarkStart w:id="804" w:name="_Toc381625790"/>
      <w:r w:rsidRPr="00A22E59">
        <w:rPr>
          <w:rStyle w:val="CharSectno"/>
        </w:rPr>
        <w:t>61.515</w:t>
      </w:r>
      <w:r w:rsidRPr="00A22E59">
        <w:t xml:space="preserve">  Requirements for grant of private pilot licences—general</w:t>
      </w:r>
      <w:bookmarkEnd w:id="804"/>
    </w:p>
    <w:p w14:paraId="79D5A19D" w14:textId="77777777" w:rsidR="00A31BD6" w:rsidRPr="00A22E59" w:rsidRDefault="00A31BD6" w:rsidP="00554CE3">
      <w:pPr>
        <w:pStyle w:val="subsection"/>
      </w:pPr>
      <w:r w:rsidRPr="00A22E59">
        <w:tab/>
        <w:t>(1)</w:t>
      </w:r>
      <w:r w:rsidRPr="00A22E59">
        <w:tab/>
        <w:t>An applicant for a private pilot licence must be at least 17.</w:t>
      </w:r>
    </w:p>
    <w:p w14:paraId="13A5F34F" w14:textId="77777777" w:rsidR="00A31BD6" w:rsidRPr="00A22E59" w:rsidRDefault="00A31BD6" w:rsidP="00554CE3">
      <w:pPr>
        <w:pStyle w:val="subsection"/>
      </w:pPr>
      <w:r w:rsidRPr="00A22E59">
        <w:tab/>
        <w:t>(2)</w:t>
      </w:r>
      <w:r w:rsidRPr="00A22E59">
        <w:tab/>
        <w:t>The applicant must also have:</w:t>
      </w:r>
    </w:p>
    <w:p w14:paraId="6073C722" w14:textId="77777777" w:rsidR="00A31BD6" w:rsidRPr="00A22E59" w:rsidRDefault="00A31BD6" w:rsidP="00554CE3">
      <w:pPr>
        <w:pStyle w:val="paragraph"/>
      </w:pPr>
      <w:r w:rsidRPr="00A22E59">
        <w:tab/>
        <w:t>(a)</w:t>
      </w:r>
      <w:r w:rsidRPr="00A22E59">
        <w:tab/>
        <w:t>passed the aeronautical knowledge examination for the private pilot licence and the associated aircraft category rating; and</w:t>
      </w:r>
    </w:p>
    <w:p w14:paraId="54AB4E59" w14:textId="77777777" w:rsidR="00A31BD6" w:rsidRPr="00A22E59" w:rsidRDefault="00A31BD6" w:rsidP="00554CE3">
      <w:pPr>
        <w:pStyle w:val="paragraph"/>
      </w:pPr>
      <w:r w:rsidRPr="00A22E59">
        <w:tab/>
        <w:t>(b)</w:t>
      </w:r>
      <w:r w:rsidRPr="00A22E59">
        <w:tab/>
        <w:t>completed flight training for the private pilot licence and the associated aircraft category rating; and</w:t>
      </w:r>
    </w:p>
    <w:p w14:paraId="4AE994DB" w14:textId="77777777" w:rsidR="00A31BD6" w:rsidRPr="00A22E59" w:rsidRDefault="00A31BD6" w:rsidP="00554CE3">
      <w:pPr>
        <w:pStyle w:val="paragraph"/>
      </w:pPr>
      <w:r w:rsidRPr="00A22E59">
        <w:tab/>
        <w:t>(c)</w:t>
      </w:r>
      <w:r w:rsidRPr="00A22E59">
        <w:tab/>
        <w:t>passed the flight test mentioned in the Part</w:t>
      </w:r>
      <w:r>
        <w:t> </w:t>
      </w:r>
      <w:r w:rsidRPr="00A22E59">
        <w:t>61 Manual of Standards for the private pilot licence and the associated aircraft category rating; and</w:t>
      </w:r>
    </w:p>
    <w:p w14:paraId="7E007E4E" w14:textId="77777777" w:rsidR="00A31BD6" w:rsidRPr="00A22E59" w:rsidRDefault="00A31BD6" w:rsidP="00554CE3">
      <w:pPr>
        <w:pStyle w:val="paragraph"/>
      </w:pPr>
      <w:r w:rsidRPr="00A22E59">
        <w:tab/>
        <w:t>(d)</w:t>
      </w:r>
      <w:r w:rsidRPr="00A22E59">
        <w:tab/>
        <w:t>met the aeronautical experience requirements mentioned in Division</w:t>
      </w:r>
      <w:r>
        <w:t> </w:t>
      </w:r>
      <w:r w:rsidRPr="00A22E59">
        <w:t>61.H.2 or 61.H.3.</w:t>
      </w:r>
    </w:p>
    <w:p w14:paraId="73FA73FD" w14:textId="77777777" w:rsidR="00A31BD6" w:rsidRPr="00A22E59" w:rsidRDefault="00A31BD6" w:rsidP="00554CE3">
      <w:pPr>
        <w:pStyle w:val="notetext"/>
      </w:pPr>
      <w:r w:rsidRPr="00B82A08">
        <w:t>Note </w:t>
      </w:r>
      <w:r>
        <w:t>1:</w:t>
      </w:r>
      <w:r>
        <w:tab/>
      </w:r>
      <w:r w:rsidRPr="00B82A08">
        <w:t>for paragraph (a)</w:t>
      </w:r>
      <w:r>
        <w:t>, f</w:t>
      </w:r>
      <w:r w:rsidRPr="00A22E59">
        <w:t>or the conduct of aeronautical knowledge examinations, see Division</w:t>
      </w:r>
      <w:r>
        <w:t> </w:t>
      </w:r>
      <w:r w:rsidRPr="00A22E59">
        <w:t>61.B.3.</w:t>
      </w:r>
    </w:p>
    <w:p w14:paraId="6A40A246" w14:textId="77777777" w:rsidR="00A31BD6" w:rsidRPr="00A22E59" w:rsidRDefault="00A31BD6" w:rsidP="00554CE3">
      <w:pPr>
        <w:pStyle w:val="notetext"/>
      </w:pPr>
      <w:r w:rsidRPr="00B82A08">
        <w:t>Note </w:t>
      </w:r>
      <w:r>
        <w:t>2:</w:t>
      </w:r>
      <w:r>
        <w:tab/>
      </w:r>
      <w:r w:rsidRPr="00B82A08">
        <w:t>for paragraph (</w:t>
      </w:r>
      <w:r>
        <w:t>b</w:t>
      </w:r>
      <w:r w:rsidRPr="00B82A08">
        <w:t>)</w:t>
      </w:r>
      <w:r>
        <w:t>, f</w:t>
      </w:r>
      <w:r w:rsidRPr="00A22E59">
        <w:t>or</w:t>
      </w:r>
      <w:r w:rsidRPr="00A22E59">
        <w:rPr>
          <w:i/>
        </w:rPr>
        <w:t xml:space="preserve"> </w:t>
      </w:r>
      <w:r w:rsidRPr="00A22E59">
        <w:t>the requirements for flight training, see Division</w:t>
      </w:r>
      <w:r>
        <w:t> </w:t>
      </w:r>
      <w:r w:rsidRPr="00A22E59">
        <w:t>61.B.2.</w:t>
      </w:r>
    </w:p>
    <w:p w14:paraId="4C9E50E3" w14:textId="77777777" w:rsidR="00A31BD6" w:rsidRPr="00A22E59" w:rsidRDefault="00A31BD6" w:rsidP="00554CE3">
      <w:pPr>
        <w:pStyle w:val="notetext"/>
      </w:pPr>
      <w:r w:rsidRPr="00B82A08">
        <w:t>Note </w:t>
      </w:r>
      <w:r>
        <w:t>3:</w:t>
      </w:r>
      <w:r>
        <w:tab/>
      </w:r>
      <w:r w:rsidRPr="00B82A08">
        <w:t>for paragraph (</w:t>
      </w:r>
      <w:r>
        <w:t>c</w:t>
      </w:r>
      <w:r w:rsidRPr="00B82A08">
        <w:t>)</w:t>
      </w:r>
      <w:r>
        <w:t>, f</w:t>
      </w:r>
      <w:r w:rsidRPr="00A22E59">
        <w:t>or the conduct of flight tests, see Division</w:t>
      </w:r>
      <w:r>
        <w:t> </w:t>
      </w:r>
      <w:r w:rsidRPr="00A22E59">
        <w:t>61.B.4.</w:t>
      </w:r>
    </w:p>
    <w:p w14:paraId="7091FF29" w14:textId="77777777" w:rsidR="00A31BD6" w:rsidRPr="00A22E59" w:rsidRDefault="00A31BD6" w:rsidP="00554CE3">
      <w:pPr>
        <w:pStyle w:val="notetext"/>
      </w:pPr>
      <w:r w:rsidRPr="00B82A08">
        <w:t>Note </w:t>
      </w:r>
      <w:r>
        <w:t>4:</w:t>
      </w:r>
      <w:r>
        <w:tab/>
      </w:r>
      <w:r w:rsidRPr="00B82A08">
        <w:t>for paragraph (</w:t>
      </w:r>
      <w:r>
        <w:t>d</w:t>
      </w:r>
      <w:r w:rsidRPr="00B82A08">
        <w:t>)</w:t>
      </w:r>
      <w:r>
        <w:t>, f</w:t>
      </w:r>
      <w:r w:rsidRPr="00A22E59">
        <w:t>or the determination of a person’s flight time and other aeronautical experience, see Division</w:t>
      </w:r>
      <w:r>
        <w:t> </w:t>
      </w:r>
      <w:r w:rsidRPr="00A22E59">
        <w:t>61.A.2.</w:t>
      </w:r>
    </w:p>
    <w:p w14:paraId="2BF6BAE9" w14:textId="77777777" w:rsidR="00A31BD6" w:rsidRPr="00A22E59" w:rsidRDefault="00A31BD6" w:rsidP="00554CE3">
      <w:pPr>
        <w:pStyle w:val="subsection"/>
      </w:pPr>
      <w:r w:rsidRPr="00A22E59">
        <w:tab/>
        <w:t>(3)</w:t>
      </w:r>
      <w:r w:rsidRPr="00A22E59">
        <w:tab/>
        <w:t>Despite paragraph</w:t>
      </w:r>
      <w:r>
        <w:t> </w:t>
      </w:r>
      <w:r w:rsidRPr="00A22E59">
        <w:t>61.245 (1) (a), the flight test must be conducted in an aircraft.</w:t>
      </w:r>
    </w:p>
    <w:p w14:paraId="336D4F97" w14:textId="77777777" w:rsidR="00A31BD6" w:rsidRPr="00A22E59" w:rsidRDefault="00A31BD6" w:rsidP="00554CE3">
      <w:pPr>
        <w:pStyle w:val="subsection"/>
      </w:pPr>
      <w:r w:rsidRPr="00A22E59">
        <w:tab/>
        <w:t>(4)</w:t>
      </w:r>
      <w:r w:rsidRPr="00A22E59">
        <w:tab/>
        <w:t>An applicant who meets the requirements for the grant of a commercial pilot licence is taken to meet the requirements for the grant of a private pilot licence.</w:t>
      </w:r>
    </w:p>
    <w:p w14:paraId="0393309F" w14:textId="77777777" w:rsidR="00A31BD6" w:rsidRPr="00A22E59" w:rsidRDefault="00A31BD6" w:rsidP="00554CE3">
      <w:pPr>
        <w:pStyle w:val="ActHead4"/>
      </w:pPr>
      <w:bookmarkStart w:id="805" w:name="_Toc381625791"/>
      <w:r w:rsidRPr="00A22E59">
        <w:rPr>
          <w:rStyle w:val="CharSubdNo"/>
        </w:rPr>
        <w:t>Division 61.H.2</w:t>
      </w:r>
      <w:r w:rsidRPr="00A22E59">
        <w:t>—</w:t>
      </w:r>
      <w:r w:rsidRPr="00A22E59">
        <w:rPr>
          <w:rStyle w:val="CharSubdText"/>
        </w:rPr>
        <w:t>Aeronautical experience requirements for private pilot licences—applicants who have completed integrated training courses</w:t>
      </w:r>
      <w:bookmarkEnd w:id="805"/>
    </w:p>
    <w:p w14:paraId="40BCF24B" w14:textId="77777777" w:rsidR="00A31BD6" w:rsidRPr="00A22E59" w:rsidRDefault="00A31BD6" w:rsidP="00554CE3">
      <w:pPr>
        <w:pStyle w:val="ActHead5"/>
      </w:pPr>
      <w:bookmarkStart w:id="806" w:name="_Toc381625792"/>
      <w:r w:rsidRPr="00A22E59">
        <w:rPr>
          <w:rStyle w:val="CharSectno"/>
        </w:rPr>
        <w:t>61.520</w:t>
      </w:r>
      <w:r w:rsidRPr="00A22E59">
        <w:t xml:space="preserve">  Application of Division</w:t>
      </w:r>
      <w:r>
        <w:t> </w:t>
      </w:r>
      <w:r w:rsidRPr="00A22E59">
        <w:t>61.H.2</w:t>
      </w:r>
      <w:bookmarkEnd w:id="806"/>
    </w:p>
    <w:p w14:paraId="2BA7F95E" w14:textId="77777777" w:rsidR="00A31BD6" w:rsidRPr="00A22E59" w:rsidRDefault="00A31BD6" w:rsidP="00554CE3">
      <w:pPr>
        <w:pStyle w:val="subsection"/>
      </w:pPr>
      <w:r w:rsidRPr="00A22E59">
        <w:tab/>
      </w:r>
      <w:r w:rsidRPr="00A22E59">
        <w:tab/>
        <w:t>This Division applies to an applicant for a private pilot licence who has completed an integrated training course for the licence and the associated aircraft category rating.</w:t>
      </w:r>
    </w:p>
    <w:p w14:paraId="661667FC" w14:textId="77777777" w:rsidR="00A31BD6" w:rsidRPr="00A22E59" w:rsidRDefault="00A31BD6" w:rsidP="00554CE3">
      <w:pPr>
        <w:pStyle w:val="ActHead5"/>
      </w:pPr>
      <w:bookmarkStart w:id="807" w:name="_Toc381625793"/>
      <w:r w:rsidRPr="00A22E59">
        <w:rPr>
          <w:rStyle w:val="CharSectno"/>
        </w:rPr>
        <w:t>61.525</w:t>
      </w:r>
      <w:r w:rsidRPr="00A22E59">
        <w:t xml:space="preserve">  Aeronautical experience requirements for grant of private pilot licences—aeroplane category</w:t>
      </w:r>
      <w:bookmarkEnd w:id="807"/>
    </w:p>
    <w:p w14:paraId="04A00A6A" w14:textId="77777777" w:rsidR="00A31BD6" w:rsidRPr="00A22E59" w:rsidRDefault="00A31BD6" w:rsidP="00554CE3">
      <w:pPr>
        <w:pStyle w:val="subsection"/>
      </w:pPr>
      <w:r w:rsidRPr="00A22E59">
        <w:tab/>
        <w:t>(1)</w:t>
      </w:r>
      <w:r w:rsidRPr="00A22E59">
        <w:tab/>
        <w:t>An applicant for a private pilot licence with the aeroplane category rating must have at least 35 hours of aeronautical experience that includes:</w:t>
      </w:r>
    </w:p>
    <w:p w14:paraId="0ABC2C26" w14:textId="77777777" w:rsidR="00A31BD6" w:rsidRPr="00A22E59" w:rsidRDefault="00A31BD6" w:rsidP="00554CE3">
      <w:pPr>
        <w:pStyle w:val="paragraph"/>
      </w:pPr>
      <w:r w:rsidRPr="00A22E59">
        <w:tab/>
        <w:t>(a)</w:t>
      </w:r>
      <w:r w:rsidRPr="00A22E59">
        <w:tab/>
        <w:t>at least 30 hours of flight time as a pilot; and</w:t>
      </w:r>
    </w:p>
    <w:p w14:paraId="6FF664A6" w14:textId="77777777" w:rsidR="00A31BD6" w:rsidRPr="00A22E59" w:rsidRDefault="00A31BD6" w:rsidP="00554CE3">
      <w:pPr>
        <w:pStyle w:val="paragraph"/>
      </w:pPr>
      <w:r w:rsidRPr="00A22E59">
        <w:tab/>
        <w:t>(b)</w:t>
      </w:r>
      <w:r w:rsidRPr="00A22E59">
        <w:tab/>
        <w:t>at least 20 hours of flight time as pilot of an aeroplane; and</w:t>
      </w:r>
    </w:p>
    <w:p w14:paraId="5A803302" w14:textId="77777777" w:rsidR="00A31BD6" w:rsidRPr="00A22E59" w:rsidRDefault="00A31BD6" w:rsidP="00554CE3">
      <w:pPr>
        <w:pStyle w:val="paragraph"/>
      </w:pPr>
      <w:r w:rsidRPr="00A22E59">
        <w:tab/>
        <w:t>(c)</w:t>
      </w:r>
      <w:r w:rsidRPr="00A22E59">
        <w:tab/>
        <w:t>at least 10 hours of solo flight time in an aeroplane; and</w:t>
      </w:r>
    </w:p>
    <w:p w14:paraId="0331B390" w14:textId="77777777" w:rsidR="00A31BD6" w:rsidRPr="00A22E59" w:rsidRDefault="00A31BD6" w:rsidP="00554CE3">
      <w:pPr>
        <w:pStyle w:val="paragraph"/>
      </w:pPr>
      <w:r w:rsidRPr="00A22E59">
        <w:tab/>
        <w:t>(d)</w:t>
      </w:r>
      <w:r w:rsidRPr="00A22E59">
        <w:tab/>
        <w:t>at least 5 hours of solo cross</w:t>
      </w:r>
      <w:r>
        <w:noBreakHyphen/>
      </w:r>
      <w:r w:rsidRPr="00A22E59">
        <w:t>country flight time in an aeroplane; and</w:t>
      </w:r>
    </w:p>
    <w:p w14:paraId="24C25B01" w14:textId="77777777" w:rsidR="00A31BD6" w:rsidRPr="00A22E59" w:rsidRDefault="00A31BD6" w:rsidP="00554CE3">
      <w:pPr>
        <w:pStyle w:val="paragraph"/>
      </w:pPr>
      <w:r w:rsidRPr="00A22E59">
        <w:tab/>
        <w:t>(e)</w:t>
      </w:r>
      <w:r w:rsidRPr="00A22E59">
        <w:tab/>
        <w:t>at least 2 hours of dual instrument time; and</w:t>
      </w:r>
    </w:p>
    <w:p w14:paraId="4F29F7FA" w14:textId="77777777" w:rsidR="00A31BD6" w:rsidRPr="00A22E59" w:rsidRDefault="00A31BD6" w:rsidP="00554CE3">
      <w:pPr>
        <w:pStyle w:val="paragraph"/>
      </w:pPr>
      <w:r w:rsidRPr="00A22E59">
        <w:tab/>
        <w:t>(f)</w:t>
      </w:r>
      <w:r w:rsidRPr="00A22E59">
        <w:tab/>
        <w:t>at least one hour of dual instrument flight time in an aeroplane.</w:t>
      </w:r>
    </w:p>
    <w:p w14:paraId="181B0EA9" w14:textId="77777777" w:rsidR="00A31BD6" w:rsidRPr="00A22E59" w:rsidRDefault="00A31BD6" w:rsidP="00554CE3">
      <w:pPr>
        <w:pStyle w:val="subsection"/>
      </w:pPr>
      <w:r w:rsidRPr="00A22E59">
        <w:tab/>
        <w:t>(2)</w:t>
      </w:r>
      <w:r w:rsidRPr="00A22E59">
        <w:tab/>
        <w:t>Any of the required aeronautical experience that is not completed as flight time as a pilot must be completed as simulated flight time in an approved flight simulation training device for the purpose.</w:t>
      </w:r>
    </w:p>
    <w:p w14:paraId="610E1EE4" w14:textId="77777777" w:rsidR="00A31BD6" w:rsidRPr="00A22E59" w:rsidRDefault="00A31BD6" w:rsidP="00554CE3">
      <w:pPr>
        <w:pStyle w:val="subsection"/>
      </w:pPr>
      <w:r w:rsidRPr="00A22E59">
        <w:tab/>
        <w:t>(3)</w:t>
      </w:r>
      <w:r w:rsidRPr="00A22E59">
        <w:tab/>
        <w:t>The cross</w:t>
      </w:r>
      <w:r>
        <w:noBreakHyphen/>
      </w:r>
      <w:r w:rsidRPr="00A22E59">
        <w:t xml:space="preserve">country flight time required by </w:t>
      </w:r>
      <w:r>
        <w:t>paragraph (</w:t>
      </w:r>
      <w:r w:rsidRPr="00A22E59">
        <w:t>1) (d) must include a flight of at least 150 nautical miles during which a full</w:t>
      </w:r>
      <w:r>
        <w:noBreakHyphen/>
      </w:r>
      <w:r w:rsidRPr="00A22E59">
        <w:t>stop landing is made at each of 2 aerodromes not within the flight training area for the aerodrome from which the flight began.</w:t>
      </w:r>
    </w:p>
    <w:p w14:paraId="75C40530" w14:textId="77777777" w:rsidR="00A31BD6" w:rsidRPr="00A22E59" w:rsidRDefault="00A31BD6" w:rsidP="00554CE3">
      <w:pPr>
        <w:pStyle w:val="subsection"/>
      </w:pPr>
      <w:r w:rsidRPr="00A22E59">
        <w:tab/>
        <w:t>(4)</w:t>
      </w:r>
      <w:r w:rsidRPr="00A22E59">
        <w:tab/>
        <w:t>The flight time in an aeroplane required by subregulation (1) must be completed in a registered or recognised aeroplane.</w:t>
      </w:r>
    </w:p>
    <w:p w14:paraId="7C080602" w14:textId="77777777" w:rsidR="00A31BD6" w:rsidRPr="00A22E59" w:rsidRDefault="00A31BD6" w:rsidP="00554CE3">
      <w:pPr>
        <w:pStyle w:val="ActHead5"/>
      </w:pPr>
      <w:bookmarkStart w:id="808" w:name="_Toc381625794"/>
      <w:r w:rsidRPr="00A22E59">
        <w:rPr>
          <w:rStyle w:val="CharSectno"/>
        </w:rPr>
        <w:t>61.530</w:t>
      </w:r>
      <w:r w:rsidRPr="00A22E59">
        <w:t xml:space="preserve">  Aeronautical experience requirements for grant of private pilot licences—helicopter category</w:t>
      </w:r>
      <w:bookmarkEnd w:id="808"/>
    </w:p>
    <w:p w14:paraId="5ADB796E" w14:textId="77777777" w:rsidR="00A31BD6" w:rsidRPr="00A22E59" w:rsidRDefault="00A31BD6" w:rsidP="00554CE3">
      <w:pPr>
        <w:pStyle w:val="subsection"/>
      </w:pPr>
      <w:r w:rsidRPr="00A22E59">
        <w:tab/>
        <w:t>(1)</w:t>
      </w:r>
      <w:r w:rsidRPr="00A22E59">
        <w:tab/>
        <w:t>An applicant for a private pilot licence with the helicopter category rating must have at least 35 hours of aeronautical experience that includes:</w:t>
      </w:r>
    </w:p>
    <w:p w14:paraId="30CE50CC" w14:textId="77777777" w:rsidR="00A31BD6" w:rsidRPr="00A22E59" w:rsidRDefault="00A31BD6" w:rsidP="00554CE3">
      <w:pPr>
        <w:pStyle w:val="paragraph"/>
      </w:pPr>
      <w:r w:rsidRPr="00A22E59">
        <w:tab/>
        <w:t>(a)</w:t>
      </w:r>
      <w:r w:rsidRPr="00A22E59">
        <w:tab/>
        <w:t>at least 30 hours of flight time as pilot of a helicopter; and</w:t>
      </w:r>
    </w:p>
    <w:p w14:paraId="75FE61CC" w14:textId="77777777" w:rsidR="00A31BD6" w:rsidRPr="00A22E59" w:rsidRDefault="00A31BD6" w:rsidP="00554CE3">
      <w:pPr>
        <w:pStyle w:val="paragraph"/>
      </w:pPr>
      <w:r w:rsidRPr="00A22E59">
        <w:tab/>
        <w:t>(b)</w:t>
      </w:r>
      <w:r w:rsidRPr="00A22E59">
        <w:tab/>
        <w:t>at least 10 hours of solo flight time in a helicopter; and</w:t>
      </w:r>
    </w:p>
    <w:p w14:paraId="3AFAB816" w14:textId="77777777" w:rsidR="00A31BD6" w:rsidRPr="00A22E59" w:rsidRDefault="00A31BD6" w:rsidP="00554CE3">
      <w:pPr>
        <w:pStyle w:val="paragraph"/>
      </w:pPr>
      <w:r w:rsidRPr="00A22E59">
        <w:tab/>
        <w:t>(c)</w:t>
      </w:r>
      <w:r w:rsidRPr="00A22E59">
        <w:tab/>
        <w:t>at least 5 hours of solo cross</w:t>
      </w:r>
      <w:r>
        <w:noBreakHyphen/>
      </w:r>
      <w:r w:rsidRPr="00A22E59">
        <w:t>country flight time in a helicopter; and</w:t>
      </w:r>
    </w:p>
    <w:p w14:paraId="3F74E9E7" w14:textId="77777777" w:rsidR="00A31BD6" w:rsidRPr="00A22E59" w:rsidRDefault="00A31BD6" w:rsidP="00554CE3">
      <w:pPr>
        <w:pStyle w:val="paragraph"/>
      </w:pPr>
      <w:r w:rsidRPr="00A22E59">
        <w:tab/>
        <w:t>(d)</w:t>
      </w:r>
      <w:r w:rsidRPr="00A22E59">
        <w:tab/>
        <w:t>at least 2 hours of dual instrument time; and</w:t>
      </w:r>
    </w:p>
    <w:p w14:paraId="033E0875" w14:textId="77777777" w:rsidR="00A31BD6" w:rsidRPr="00A22E59" w:rsidRDefault="00A31BD6" w:rsidP="00554CE3">
      <w:pPr>
        <w:pStyle w:val="paragraph"/>
      </w:pPr>
      <w:r w:rsidRPr="00A22E59">
        <w:tab/>
        <w:t>(e)</w:t>
      </w:r>
      <w:r w:rsidRPr="00A22E59">
        <w:tab/>
        <w:t>at least one hour of dual instrument flight time in a helicopter.</w:t>
      </w:r>
    </w:p>
    <w:p w14:paraId="7DD71331" w14:textId="77777777" w:rsidR="00A31BD6" w:rsidRPr="00A22E59" w:rsidRDefault="00A31BD6" w:rsidP="00554CE3">
      <w:pPr>
        <w:pStyle w:val="subsection"/>
      </w:pPr>
      <w:r w:rsidRPr="00A22E59">
        <w:tab/>
        <w:t>(2)</w:t>
      </w:r>
      <w:r w:rsidRPr="00A22E59">
        <w:tab/>
        <w:t>Any of the required aeronautical experience that is not completed as flight time as a pilot must be completed as:</w:t>
      </w:r>
    </w:p>
    <w:p w14:paraId="3F0842D4" w14:textId="77777777" w:rsidR="00A31BD6" w:rsidRPr="00A22E59" w:rsidRDefault="00A31BD6" w:rsidP="00554CE3">
      <w:pPr>
        <w:pStyle w:val="paragraph"/>
      </w:pPr>
      <w:r w:rsidRPr="00A22E59">
        <w:tab/>
        <w:t>(a)</w:t>
      </w:r>
      <w:r w:rsidRPr="00A22E59">
        <w:tab/>
        <w:t>simulated flight time in an approved flight simulation training device for the purpose; or</w:t>
      </w:r>
    </w:p>
    <w:p w14:paraId="3AF88B5E" w14:textId="77777777" w:rsidR="00A31BD6" w:rsidRPr="00A22E59" w:rsidRDefault="00A31BD6" w:rsidP="00554CE3">
      <w:pPr>
        <w:pStyle w:val="paragraph"/>
      </w:pPr>
      <w:r w:rsidRPr="00A22E59">
        <w:tab/>
        <w:t>(b)</w:t>
      </w:r>
      <w:r w:rsidRPr="00A22E59">
        <w:tab/>
        <w:t>tethered flight time.</w:t>
      </w:r>
    </w:p>
    <w:p w14:paraId="6C077282" w14:textId="77777777" w:rsidR="00A31BD6" w:rsidRPr="00A22E59" w:rsidRDefault="00A31BD6" w:rsidP="00554CE3">
      <w:pPr>
        <w:pStyle w:val="subsection"/>
      </w:pPr>
      <w:r w:rsidRPr="00A22E59">
        <w:tab/>
        <w:t>(3)</w:t>
      </w:r>
      <w:r w:rsidRPr="00A22E59">
        <w:tab/>
        <w:t>The cross</w:t>
      </w:r>
      <w:r>
        <w:noBreakHyphen/>
      </w:r>
      <w:r w:rsidRPr="00A22E59">
        <w:t xml:space="preserve">country flight time required by </w:t>
      </w:r>
      <w:r>
        <w:t>paragraph (</w:t>
      </w:r>
      <w:r w:rsidRPr="00A22E59">
        <w:t>1) (c) must include a flight of at least 100 nautical miles during which a landing is made at each of 2 landing areas, other than the one from which the flight began.</w:t>
      </w:r>
    </w:p>
    <w:p w14:paraId="74C0CB80" w14:textId="77777777" w:rsidR="00A31BD6" w:rsidRPr="00A22E59" w:rsidRDefault="00A31BD6" w:rsidP="00554CE3">
      <w:pPr>
        <w:pStyle w:val="subsection"/>
      </w:pPr>
      <w:r w:rsidRPr="00A22E59">
        <w:tab/>
        <w:t>(4)</w:t>
      </w:r>
      <w:r w:rsidRPr="00A22E59">
        <w:tab/>
        <w:t>The flight time in a helicopter required by subregulation (1) must be completed in a registered or recognised helicopter.</w:t>
      </w:r>
    </w:p>
    <w:p w14:paraId="234BEB75" w14:textId="77777777" w:rsidR="00A31BD6" w:rsidRPr="00A22E59" w:rsidRDefault="00A31BD6" w:rsidP="00554CE3">
      <w:pPr>
        <w:pStyle w:val="ActHead5"/>
      </w:pPr>
      <w:bookmarkStart w:id="809" w:name="_Toc381625795"/>
      <w:r w:rsidRPr="00A22E59">
        <w:rPr>
          <w:rStyle w:val="CharSectno"/>
        </w:rPr>
        <w:t>61.535</w:t>
      </w:r>
      <w:r w:rsidRPr="00A22E59">
        <w:t xml:space="preserve">  Aeronautical experience requirements for grant of private pilot licences—gyroplane category</w:t>
      </w:r>
      <w:bookmarkEnd w:id="809"/>
    </w:p>
    <w:p w14:paraId="3294A805" w14:textId="77777777" w:rsidR="00A31BD6" w:rsidRPr="00A22E59" w:rsidRDefault="00A31BD6" w:rsidP="00554CE3">
      <w:pPr>
        <w:pStyle w:val="subsection"/>
      </w:pPr>
      <w:r w:rsidRPr="00A22E59">
        <w:tab/>
        <w:t>(1)</w:t>
      </w:r>
      <w:r w:rsidRPr="00A22E59">
        <w:tab/>
        <w:t>An applicant for a private pilot licence with the gyroplane category rating must have at least 35 hours of aeronautical experience that includes:</w:t>
      </w:r>
    </w:p>
    <w:p w14:paraId="0BFE8A5B" w14:textId="77777777" w:rsidR="00A31BD6" w:rsidRPr="00A22E59" w:rsidRDefault="00A31BD6" w:rsidP="00554CE3">
      <w:pPr>
        <w:pStyle w:val="paragraph"/>
      </w:pPr>
      <w:r w:rsidRPr="00A22E59">
        <w:tab/>
        <w:t>(a)</w:t>
      </w:r>
      <w:r w:rsidRPr="00A22E59">
        <w:tab/>
        <w:t>at least 30 hours of flight time as a pilot; and</w:t>
      </w:r>
    </w:p>
    <w:p w14:paraId="3F0E83EC" w14:textId="77777777" w:rsidR="00A31BD6" w:rsidRPr="00A22E59" w:rsidRDefault="00A31BD6" w:rsidP="00554CE3">
      <w:pPr>
        <w:pStyle w:val="paragraph"/>
      </w:pPr>
      <w:r w:rsidRPr="00A22E59">
        <w:tab/>
        <w:t>(b)</w:t>
      </w:r>
      <w:r w:rsidRPr="00A22E59">
        <w:tab/>
        <w:t>at least 20 hours of flight time as pilot of a gyroplane; and</w:t>
      </w:r>
    </w:p>
    <w:p w14:paraId="2AE7DDC9" w14:textId="77777777" w:rsidR="00A31BD6" w:rsidRPr="00A22E59" w:rsidRDefault="00A31BD6" w:rsidP="00554CE3">
      <w:pPr>
        <w:pStyle w:val="paragraph"/>
      </w:pPr>
      <w:r w:rsidRPr="00A22E59">
        <w:tab/>
        <w:t>(c)</w:t>
      </w:r>
      <w:r w:rsidRPr="00A22E59">
        <w:tab/>
        <w:t>at least 10 hours of solo flight time in a powered aircraft; and</w:t>
      </w:r>
    </w:p>
    <w:p w14:paraId="1C3434D3" w14:textId="77777777" w:rsidR="00A31BD6" w:rsidRPr="00A22E59" w:rsidRDefault="00A31BD6" w:rsidP="00554CE3">
      <w:pPr>
        <w:pStyle w:val="paragraph"/>
      </w:pPr>
      <w:r w:rsidRPr="00A22E59">
        <w:tab/>
        <w:t>(d)</w:t>
      </w:r>
      <w:r w:rsidRPr="00A22E59">
        <w:tab/>
        <w:t>at least 5 hours of solo flight time in a gyroplane; and</w:t>
      </w:r>
    </w:p>
    <w:p w14:paraId="19DB3D19" w14:textId="77777777" w:rsidR="00A31BD6" w:rsidRPr="00A22E59" w:rsidRDefault="00A31BD6" w:rsidP="00554CE3">
      <w:pPr>
        <w:pStyle w:val="paragraph"/>
      </w:pPr>
      <w:r w:rsidRPr="00A22E59">
        <w:tab/>
        <w:t>(e)</w:t>
      </w:r>
      <w:r w:rsidRPr="00A22E59">
        <w:tab/>
        <w:t>at least 5 hours of solo cross</w:t>
      </w:r>
      <w:r>
        <w:noBreakHyphen/>
      </w:r>
      <w:r w:rsidRPr="00A22E59">
        <w:t>country flight time in a powered aircraft.</w:t>
      </w:r>
    </w:p>
    <w:p w14:paraId="0AC3B5A3" w14:textId="77777777" w:rsidR="00A31BD6" w:rsidRPr="00A22E59" w:rsidRDefault="00A31BD6" w:rsidP="00554CE3">
      <w:pPr>
        <w:pStyle w:val="subsection"/>
      </w:pPr>
      <w:r w:rsidRPr="00A22E59">
        <w:tab/>
        <w:t>(2)</w:t>
      </w:r>
      <w:r w:rsidRPr="00A22E59">
        <w:tab/>
        <w:t>Any of the required aeronautical experience that is not completed as flight time as a pilot must be completed as simulated flight time in an approved flight simulation training device for the purpose.</w:t>
      </w:r>
    </w:p>
    <w:p w14:paraId="111BE19E" w14:textId="77777777" w:rsidR="00A31BD6" w:rsidRPr="00A22E59" w:rsidRDefault="00A31BD6" w:rsidP="00554CE3">
      <w:pPr>
        <w:pStyle w:val="subsection"/>
      </w:pPr>
      <w:r w:rsidRPr="00A22E59">
        <w:tab/>
        <w:t>(3)</w:t>
      </w:r>
      <w:r w:rsidRPr="00A22E59">
        <w:tab/>
        <w:t>The cross</w:t>
      </w:r>
      <w:r>
        <w:noBreakHyphen/>
      </w:r>
      <w:r w:rsidRPr="00A22E59">
        <w:t xml:space="preserve">country flight time required by </w:t>
      </w:r>
      <w:r>
        <w:t>paragraph (</w:t>
      </w:r>
      <w:r w:rsidRPr="00A22E59">
        <w:t>1) (e) must include a flight of at least 100 nautical miles during which a full</w:t>
      </w:r>
      <w:r>
        <w:noBreakHyphen/>
      </w:r>
      <w:r w:rsidRPr="00A22E59">
        <w:t>stop landing is made at each of 2 landing areas, other than the one from which the flight began.</w:t>
      </w:r>
    </w:p>
    <w:p w14:paraId="75AB3519" w14:textId="77777777" w:rsidR="00A31BD6" w:rsidRPr="00A22E59" w:rsidRDefault="00A31BD6" w:rsidP="00554CE3">
      <w:pPr>
        <w:pStyle w:val="subsection"/>
      </w:pPr>
      <w:r w:rsidRPr="00A22E59">
        <w:tab/>
        <w:t>(4)</w:t>
      </w:r>
      <w:r w:rsidRPr="00A22E59">
        <w:tab/>
        <w:t>The flight time in a gyroplane required by subregulation (1) must be completed in a registered or recognised gyroplane.</w:t>
      </w:r>
    </w:p>
    <w:p w14:paraId="442103F5" w14:textId="77777777" w:rsidR="00A31BD6" w:rsidRPr="00A22E59" w:rsidRDefault="00A31BD6" w:rsidP="00554CE3">
      <w:pPr>
        <w:pStyle w:val="ActHead4"/>
      </w:pPr>
      <w:bookmarkStart w:id="810" w:name="_Toc381625796"/>
      <w:r w:rsidRPr="00A22E59">
        <w:rPr>
          <w:rStyle w:val="CharSubdNo"/>
        </w:rPr>
        <w:t>Division 61.H.3</w:t>
      </w:r>
      <w:r w:rsidRPr="00A22E59">
        <w:t>—</w:t>
      </w:r>
      <w:r w:rsidRPr="00A22E59">
        <w:rPr>
          <w:rStyle w:val="CharSubdText"/>
        </w:rPr>
        <w:t>Aeronautical experience requirements for private pilot licences—applicants who have not completed integrated training courses</w:t>
      </w:r>
      <w:bookmarkEnd w:id="810"/>
    </w:p>
    <w:p w14:paraId="41A19BDB" w14:textId="77777777" w:rsidR="00A31BD6" w:rsidRPr="00A22E59" w:rsidRDefault="00A31BD6" w:rsidP="00554CE3">
      <w:pPr>
        <w:pStyle w:val="ActHead5"/>
      </w:pPr>
      <w:bookmarkStart w:id="811" w:name="_Toc381625797"/>
      <w:r w:rsidRPr="00A22E59">
        <w:rPr>
          <w:rStyle w:val="CharSectno"/>
        </w:rPr>
        <w:t>61.540</w:t>
      </w:r>
      <w:r w:rsidRPr="00A22E59">
        <w:t xml:space="preserve">  Application of Division</w:t>
      </w:r>
      <w:r>
        <w:t> </w:t>
      </w:r>
      <w:r w:rsidRPr="00A22E59">
        <w:t>61.H.3</w:t>
      </w:r>
      <w:bookmarkEnd w:id="811"/>
    </w:p>
    <w:p w14:paraId="6FE4EFD5" w14:textId="77777777" w:rsidR="00A31BD6" w:rsidRPr="00A22E59" w:rsidRDefault="00A31BD6" w:rsidP="00554CE3">
      <w:pPr>
        <w:pStyle w:val="subsection"/>
      </w:pPr>
      <w:r w:rsidRPr="00A22E59">
        <w:tab/>
      </w:r>
      <w:r w:rsidRPr="00A22E59">
        <w:tab/>
        <w:t>This Division applies to an applicant for a private pilot licence who has not completed an integrated training course for the licence and the associated aircraft category rating.</w:t>
      </w:r>
    </w:p>
    <w:p w14:paraId="3CD19EF6" w14:textId="77777777" w:rsidR="00A31BD6" w:rsidRPr="00A22E59" w:rsidRDefault="00A31BD6" w:rsidP="00554CE3">
      <w:pPr>
        <w:pStyle w:val="ActHead5"/>
      </w:pPr>
      <w:bookmarkStart w:id="812" w:name="_Toc381625798"/>
      <w:r w:rsidRPr="00A22E59">
        <w:rPr>
          <w:rStyle w:val="CharSectno"/>
        </w:rPr>
        <w:t>61.545</w:t>
      </w:r>
      <w:r w:rsidRPr="00A22E59">
        <w:t xml:space="preserve">  Aeronautical experience requirements for grant of private pilot licences—aeroplane category</w:t>
      </w:r>
      <w:bookmarkEnd w:id="812"/>
    </w:p>
    <w:p w14:paraId="50CC2273" w14:textId="77777777" w:rsidR="00A31BD6" w:rsidRPr="00A22E59" w:rsidRDefault="00A31BD6" w:rsidP="00554CE3">
      <w:pPr>
        <w:pStyle w:val="subsection"/>
      </w:pPr>
      <w:r w:rsidRPr="00A22E59">
        <w:tab/>
        <w:t>(1)</w:t>
      </w:r>
      <w:r w:rsidRPr="00A22E59">
        <w:tab/>
        <w:t>An applicant for a private pilot licence with the aeroplane category rating must have at least 40 hours of aeronautical experience that includes:</w:t>
      </w:r>
    </w:p>
    <w:p w14:paraId="425282E0" w14:textId="77777777" w:rsidR="00A31BD6" w:rsidRPr="00A22E59" w:rsidRDefault="00A31BD6" w:rsidP="00554CE3">
      <w:pPr>
        <w:pStyle w:val="paragraph"/>
      </w:pPr>
      <w:r w:rsidRPr="00A22E59">
        <w:tab/>
        <w:t>(a)</w:t>
      </w:r>
      <w:r w:rsidRPr="00A22E59">
        <w:tab/>
        <w:t>at least 35 hours of flight time as a pilot; and</w:t>
      </w:r>
    </w:p>
    <w:p w14:paraId="727390D5" w14:textId="77777777" w:rsidR="00A31BD6" w:rsidRPr="00A22E59" w:rsidRDefault="00A31BD6" w:rsidP="00554CE3">
      <w:pPr>
        <w:pStyle w:val="paragraph"/>
      </w:pPr>
      <w:r w:rsidRPr="00A22E59">
        <w:tab/>
        <w:t>(b)</w:t>
      </w:r>
      <w:r w:rsidRPr="00A22E59">
        <w:tab/>
        <w:t>at least 20 hours of flight time as pilot of an aeroplane; and</w:t>
      </w:r>
    </w:p>
    <w:p w14:paraId="568823D4" w14:textId="77777777" w:rsidR="00A31BD6" w:rsidRPr="00A22E59" w:rsidRDefault="00A31BD6" w:rsidP="00554CE3">
      <w:pPr>
        <w:pStyle w:val="paragraph"/>
      </w:pPr>
      <w:r w:rsidRPr="00A22E59">
        <w:tab/>
        <w:t>(c)</w:t>
      </w:r>
      <w:r w:rsidRPr="00A22E59">
        <w:tab/>
        <w:t>at least 10 hours of solo flight time in an aeroplane; and</w:t>
      </w:r>
    </w:p>
    <w:p w14:paraId="3FD35DCC" w14:textId="77777777" w:rsidR="00A31BD6" w:rsidRPr="00A22E59" w:rsidRDefault="00A31BD6" w:rsidP="00554CE3">
      <w:pPr>
        <w:pStyle w:val="paragraph"/>
      </w:pPr>
      <w:r w:rsidRPr="00A22E59">
        <w:tab/>
        <w:t>(d)</w:t>
      </w:r>
      <w:r w:rsidRPr="00A22E59">
        <w:tab/>
        <w:t>at least 5 hours of solo cross</w:t>
      </w:r>
      <w:r>
        <w:noBreakHyphen/>
      </w:r>
      <w:r w:rsidRPr="00A22E59">
        <w:t>country flight time in an aeroplane; and</w:t>
      </w:r>
    </w:p>
    <w:p w14:paraId="2AC23686" w14:textId="77777777" w:rsidR="00A31BD6" w:rsidRPr="00A22E59" w:rsidRDefault="00A31BD6" w:rsidP="00554CE3">
      <w:pPr>
        <w:pStyle w:val="paragraph"/>
      </w:pPr>
      <w:r w:rsidRPr="00A22E59">
        <w:tab/>
        <w:t>(e)</w:t>
      </w:r>
      <w:r w:rsidRPr="00A22E59">
        <w:tab/>
        <w:t>at least 2 hours of dual instrument time; and</w:t>
      </w:r>
    </w:p>
    <w:p w14:paraId="77B27D3B" w14:textId="77777777" w:rsidR="00A31BD6" w:rsidRPr="00A22E59" w:rsidRDefault="00A31BD6" w:rsidP="00554CE3">
      <w:pPr>
        <w:pStyle w:val="paragraph"/>
      </w:pPr>
      <w:r w:rsidRPr="00A22E59">
        <w:tab/>
        <w:t>(f)</w:t>
      </w:r>
      <w:r w:rsidRPr="00A22E59">
        <w:tab/>
        <w:t>at least one hour of dual instrument flight time in an aeroplane.</w:t>
      </w:r>
    </w:p>
    <w:p w14:paraId="157B3660" w14:textId="77777777" w:rsidR="00A31BD6" w:rsidRPr="00A22E59" w:rsidRDefault="00A31BD6" w:rsidP="00554CE3">
      <w:pPr>
        <w:pStyle w:val="subsection"/>
      </w:pPr>
      <w:r w:rsidRPr="00A22E59">
        <w:tab/>
        <w:t>(2)</w:t>
      </w:r>
      <w:r w:rsidRPr="00A22E59">
        <w:tab/>
        <w:t>Any of the required aeronautical experience that is not completed as flight time as a pilot must be completed as simulated flight time in an approved flight simulation training device for the purpose.</w:t>
      </w:r>
    </w:p>
    <w:p w14:paraId="32E1B09B" w14:textId="77777777" w:rsidR="00A31BD6" w:rsidRPr="00A22E59" w:rsidRDefault="00A31BD6" w:rsidP="00554CE3">
      <w:pPr>
        <w:pStyle w:val="subsection"/>
      </w:pPr>
      <w:r w:rsidRPr="00A22E59">
        <w:tab/>
        <w:t>(3)</w:t>
      </w:r>
      <w:r w:rsidRPr="00A22E59">
        <w:tab/>
        <w:t>The cross</w:t>
      </w:r>
      <w:r>
        <w:noBreakHyphen/>
      </w:r>
      <w:r w:rsidRPr="00A22E59">
        <w:t xml:space="preserve">country flight time required by </w:t>
      </w:r>
      <w:r>
        <w:t>paragraph (</w:t>
      </w:r>
      <w:r w:rsidRPr="00A22E59">
        <w:t>1) (d) must include a flight of at least 150 nautical miles during which a full</w:t>
      </w:r>
      <w:r>
        <w:noBreakHyphen/>
      </w:r>
      <w:r w:rsidRPr="00A22E59">
        <w:t>stop landing is made at each of 2 aerodromes not within the flight training area for the aerodrome from which the flight began.</w:t>
      </w:r>
    </w:p>
    <w:p w14:paraId="1740F8D6" w14:textId="77777777" w:rsidR="00A31BD6" w:rsidRPr="00A22E59" w:rsidRDefault="00A31BD6" w:rsidP="00554CE3">
      <w:pPr>
        <w:pStyle w:val="ActHead5"/>
      </w:pPr>
      <w:bookmarkStart w:id="813" w:name="_Toc381625799"/>
      <w:r w:rsidRPr="00A22E59">
        <w:rPr>
          <w:rStyle w:val="CharSectno"/>
        </w:rPr>
        <w:t>61.550</w:t>
      </w:r>
      <w:r w:rsidRPr="00A22E59">
        <w:t xml:space="preserve">  Aeronautical experience requirements for grant of private pilot licences—helicopter category</w:t>
      </w:r>
      <w:bookmarkEnd w:id="813"/>
    </w:p>
    <w:p w14:paraId="3296EB02" w14:textId="77777777" w:rsidR="00A31BD6" w:rsidRPr="00A22E59" w:rsidRDefault="00A31BD6" w:rsidP="00554CE3">
      <w:pPr>
        <w:pStyle w:val="subsection"/>
      </w:pPr>
      <w:r w:rsidRPr="00A22E59">
        <w:tab/>
        <w:t>(1)</w:t>
      </w:r>
      <w:r w:rsidRPr="00A22E59">
        <w:tab/>
        <w:t>An applicant for a private pilot licence with the helicopter category rating must have at least 40 hours of aeronautical experience that includes:</w:t>
      </w:r>
    </w:p>
    <w:p w14:paraId="62C26738" w14:textId="77777777" w:rsidR="00A31BD6" w:rsidRPr="00A22E59" w:rsidRDefault="00A31BD6" w:rsidP="00554CE3">
      <w:pPr>
        <w:pStyle w:val="paragraph"/>
      </w:pPr>
      <w:r w:rsidRPr="00A22E59">
        <w:tab/>
        <w:t>(a)</w:t>
      </w:r>
      <w:r w:rsidRPr="00A22E59">
        <w:tab/>
        <w:t>at least 35 hours of flight time as a pilot; and</w:t>
      </w:r>
    </w:p>
    <w:p w14:paraId="56FEB1B9" w14:textId="77777777" w:rsidR="00A31BD6" w:rsidRPr="00A22E59" w:rsidRDefault="00A31BD6" w:rsidP="00554CE3">
      <w:pPr>
        <w:pStyle w:val="paragraph"/>
      </w:pPr>
      <w:r w:rsidRPr="00A22E59">
        <w:tab/>
        <w:t>(b)</w:t>
      </w:r>
      <w:r w:rsidRPr="00A22E59">
        <w:tab/>
        <w:t>at least 30 hours of flight time as pilot of a helicopter; and</w:t>
      </w:r>
    </w:p>
    <w:p w14:paraId="03F4F302" w14:textId="77777777" w:rsidR="00A31BD6" w:rsidRPr="00A22E59" w:rsidRDefault="00A31BD6" w:rsidP="00554CE3">
      <w:pPr>
        <w:pStyle w:val="paragraph"/>
      </w:pPr>
      <w:r w:rsidRPr="00A22E59">
        <w:tab/>
        <w:t>(c)</w:t>
      </w:r>
      <w:r w:rsidRPr="00A22E59">
        <w:tab/>
        <w:t>at least 10 hours of solo flight time in a helicopter; and</w:t>
      </w:r>
    </w:p>
    <w:p w14:paraId="671B3D4F" w14:textId="77777777" w:rsidR="00A31BD6" w:rsidRPr="00A22E59" w:rsidRDefault="00A31BD6" w:rsidP="00554CE3">
      <w:pPr>
        <w:pStyle w:val="paragraph"/>
      </w:pPr>
      <w:r w:rsidRPr="00A22E59">
        <w:tab/>
        <w:t>(d)</w:t>
      </w:r>
      <w:r w:rsidRPr="00A22E59">
        <w:tab/>
        <w:t>at least 5 hours of solo cross</w:t>
      </w:r>
      <w:r>
        <w:noBreakHyphen/>
      </w:r>
      <w:r w:rsidRPr="00A22E59">
        <w:t>country flight time in a helicopter; and</w:t>
      </w:r>
    </w:p>
    <w:p w14:paraId="1B0BF8A3" w14:textId="77777777" w:rsidR="00A31BD6" w:rsidRPr="00A22E59" w:rsidRDefault="00A31BD6" w:rsidP="00554CE3">
      <w:pPr>
        <w:pStyle w:val="paragraph"/>
      </w:pPr>
      <w:r w:rsidRPr="00A22E59">
        <w:tab/>
        <w:t>(e)</w:t>
      </w:r>
      <w:r w:rsidRPr="00A22E59">
        <w:tab/>
        <w:t>at least 2 hours of dual instrument time; and</w:t>
      </w:r>
    </w:p>
    <w:p w14:paraId="354E3F23" w14:textId="77777777" w:rsidR="00A31BD6" w:rsidRPr="00A22E59" w:rsidRDefault="00A31BD6" w:rsidP="00554CE3">
      <w:pPr>
        <w:pStyle w:val="paragraph"/>
      </w:pPr>
      <w:r w:rsidRPr="00A22E59">
        <w:tab/>
        <w:t>(f)</w:t>
      </w:r>
      <w:r w:rsidRPr="00A22E59">
        <w:tab/>
        <w:t>at least one hour of dual instrument flight time in a helicopter.</w:t>
      </w:r>
    </w:p>
    <w:p w14:paraId="15D8E4DA" w14:textId="77777777" w:rsidR="00A31BD6" w:rsidRPr="00A22E59" w:rsidRDefault="00A31BD6" w:rsidP="00554CE3">
      <w:pPr>
        <w:pStyle w:val="subsection"/>
      </w:pPr>
      <w:r w:rsidRPr="00A22E59">
        <w:tab/>
        <w:t>(2)</w:t>
      </w:r>
      <w:r w:rsidRPr="00A22E59">
        <w:tab/>
        <w:t>Any of the required aeronautical experience that is not completed as flight time as a pilot must be completed as:</w:t>
      </w:r>
    </w:p>
    <w:p w14:paraId="3CD04F72" w14:textId="77777777" w:rsidR="00A31BD6" w:rsidRPr="00A22E59" w:rsidRDefault="00A31BD6" w:rsidP="00554CE3">
      <w:pPr>
        <w:pStyle w:val="paragraph"/>
      </w:pPr>
      <w:r w:rsidRPr="00A22E59">
        <w:tab/>
        <w:t>(a)</w:t>
      </w:r>
      <w:r w:rsidRPr="00A22E59">
        <w:tab/>
        <w:t>simulated flight time in an approved flight simulation training device for the purpose; or</w:t>
      </w:r>
    </w:p>
    <w:p w14:paraId="1E84907F" w14:textId="77777777" w:rsidR="00A31BD6" w:rsidRPr="00A22E59" w:rsidRDefault="00A31BD6" w:rsidP="00554CE3">
      <w:pPr>
        <w:pStyle w:val="paragraph"/>
      </w:pPr>
      <w:r w:rsidRPr="00A22E59">
        <w:tab/>
        <w:t>(b)</w:t>
      </w:r>
      <w:r w:rsidRPr="00A22E59">
        <w:tab/>
        <w:t>tethered flight time.</w:t>
      </w:r>
    </w:p>
    <w:p w14:paraId="5EA827EF" w14:textId="77777777" w:rsidR="00A31BD6" w:rsidRPr="00A22E59" w:rsidRDefault="00A31BD6" w:rsidP="00554CE3">
      <w:pPr>
        <w:pStyle w:val="subsection"/>
      </w:pPr>
      <w:r w:rsidRPr="00A22E59">
        <w:tab/>
        <w:t>(3)</w:t>
      </w:r>
      <w:r w:rsidRPr="00A22E59">
        <w:tab/>
        <w:t>The cross</w:t>
      </w:r>
      <w:r>
        <w:noBreakHyphen/>
      </w:r>
      <w:r w:rsidRPr="00A22E59">
        <w:t xml:space="preserve">country flight time required by </w:t>
      </w:r>
      <w:r>
        <w:t>paragraph (</w:t>
      </w:r>
      <w:r w:rsidRPr="00A22E59">
        <w:t>1) (d) must include a flight of at least 100 nautical miles during which a landing is made at each of 2 landing areas, other than the one from which the flight began.</w:t>
      </w:r>
    </w:p>
    <w:p w14:paraId="7410E6D2" w14:textId="77777777" w:rsidR="00A31BD6" w:rsidRPr="00A22E59" w:rsidRDefault="00A31BD6" w:rsidP="00554CE3">
      <w:pPr>
        <w:pStyle w:val="ActHead5"/>
      </w:pPr>
      <w:bookmarkStart w:id="814" w:name="_Toc381625800"/>
      <w:r w:rsidRPr="00A22E59">
        <w:rPr>
          <w:rStyle w:val="CharSectno"/>
        </w:rPr>
        <w:t>61.555</w:t>
      </w:r>
      <w:r w:rsidRPr="00A22E59">
        <w:t xml:space="preserve">  Aeronautical experience requirements for grant of private pilot licences—powered</w:t>
      </w:r>
      <w:r>
        <w:noBreakHyphen/>
      </w:r>
      <w:r w:rsidRPr="00A22E59">
        <w:t>lift aircraft category</w:t>
      </w:r>
      <w:bookmarkEnd w:id="814"/>
    </w:p>
    <w:p w14:paraId="4773EED0" w14:textId="77777777" w:rsidR="00A31BD6" w:rsidRPr="00A22E59" w:rsidRDefault="00A31BD6" w:rsidP="00554CE3">
      <w:pPr>
        <w:pStyle w:val="subsection"/>
      </w:pPr>
      <w:r w:rsidRPr="00A22E59">
        <w:tab/>
        <w:t>(1)</w:t>
      </w:r>
      <w:r w:rsidRPr="00A22E59">
        <w:tab/>
        <w:t>An applicant for a private pilot licence with the powered</w:t>
      </w:r>
      <w:r>
        <w:noBreakHyphen/>
      </w:r>
      <w:r w:rsidRPr="00A22E59">
        <w:t>lift aircraft category rating must have at least 40 hours of aeronautical experience that includes:</w:t>
      </w:r>
    </w:p>
    <w:p w14:paraId="459D8A63" w14:textId="77777777" w:rsidR="00A31BD6" w:rsidRPr="00A22E59" w:rsidRDefault="00A31BD6" w:rsidP="00554CE3">
      <w:pPr>
        <w:pStyle w:val="paragraph"/>
      </w:pPr>
      <w:r w:rsidRPr="00A22E59">
        <w:tab/>
        <w:t>(a)</w:t>
      </w:r>
      <w:r w:rsidRPr="00A22E59">
        <w:tab/>
        <w:t>at least 35 hours of flight time as a pilot; and</w:t>
      </w:r>
    </w:p>
    <w:p w14:paraId="47D2D639" w14:textId="77777777" w:rsidR="00A31BD6" w:rsidRPr="00A22E59" w:rsidRDefault="00A31BD6" w:rsidP="00554CE3">
      <w:pPr>
        <w:pStyle w:val="paragraph"/>
      </w:pPr>
      <w:r w:rsidRPr="00A22E59">
        <w:tab/>
        <w:t>(b)</w:t>
      </w:r>
      <w:r w:rsidRPr="00A22E59">
        <w:tab/>
        <w:t>at least 30 hours of flight time as pilot of a powered</w:t>
      </w:r>
      <w:r>
        <w:noBreakHyphen/>
      </w:r>
      <w:r w:rsidRPr="00A22E59">
        <w:t>lift aircraft or helicopter; and</w:t>
      </w:r>
    </w:p>
    <w:p w14:paraId="7E7135E0" w14:textId="77777777" w:rsidR="00A31BD6" w:rsidRPr="00A22E59" w:rsidRDefault="00A31BD6" w:rsidP="00554CE3">
      <w:pPr>
        <w:pStyle w:val="paragraph"/>
      </w:pPr>
      <w:r w:rsidRPr="00A22E59">
        <w:tab/>
        <w:t>(c)</w:t>
      </w:r>
      <w:r w:rsidRPr="00A22E59">
        <w:tab/>
        <w:t>at least 20 hours of flight time as pilot of a powered</w:t>
      </w:r>
      <w:r>
        <w:noBreakHyphen/>
      </w:r>
      <w:r w:rsidRPr="00A22E59">
        <w:t>lift aircraft; and</w:t>
      </w:r>
    </w:p>
    <w:p w14:paraId="582CC52A" w14:textId="77777777" w:rsidR="00A31BD6" w:rsidRPr="00A22E59" w:rsidRDefault="00A31BD6" w:rsidP="00554CE3">
      <w:pPr>
        <w:pStyle w:val="paragraph"/>
      </w:pPr>
      <w:r w:rsidRPr="00A22E59">
        <w:tab/>
        <w:t>(d)</w:t>
      </w:r>
      <w:r w:rsidRPr="00A22E59">
        <w:tab/>
        <w:t>at least 10 hours of solo flight time in a powered</w:t>
      </w:r>
      <w:r>
        <w:noBreakHyphen/>
      </w:r>
      <w:r w:rsidRPr="00A22E59">
        <w:t>lift aircraft; and</w:t>
      </w:r>
    </w:p>
    <w:p w14:paraId="4894C096" w14:textId="77777777" w:rsidR="00A31BD6" w:rsidRPr="00A22E59" w:rsidRDefault="00A31BD6" w:rsidP="00554CE3">
      <w:pPr>
        <w:pStyle w:val="paragraph"/>
      </w:pPr>
      <w:r w:rsidRPr="00A22E59">
        <w:tab/>
        <w:t>(e)</w:t>
      </w:r>
      <w:r w:rsidRPr="00A22E59">
        <w:tab/>
        <w:t>at least 5 hours of solo cross</w:t>
      </w:r>
      <w:r>
        <w:noBreakHyphen/>
      </w:r>
      <w:r w:rsidRPr="00A22E59">
        <w:t>country flight time in a powered</w:t>
      </w:r>
      <w:r>
        <w:noBreakHyphen/>
      </w:r>
      <w:r w:rsidRPr="00A22E59">
        <w:t>lift aircraft; and</w:t>
      </w:r>
    </w:p>
    <w:p w14:paraId="0DAD1CA7" w14:textId="77777777" w:rsidR="00A31BD6" w:rsidRPr="00A22E59" w:rsidRDefault="00A31BD6" w:rsidP="00554CE3">
      <w:pPr>
        <w:pStyle w:val="paragraph"/>
      </w:pPr>
      <w:r w:rsidRPr="00A22E59">
        <w:tab/>
        <w:t>(f)</w:t>
      </w:r>
      <w:r w:rsidRPr="00A22E59">
        <w:tab/>
        <w:t>at least 2 hours of dual instrument time; and</w:t>
      </w:r>
    </w:p>
    <w:p w14:paraId="4530E432" w14:textId="77777777" w:rsidR="00A31BD6" w:rsidRPr="00A22E59" w:rsidRDefault="00A31BD6" w:rsidP="00554CE3">
      <w:pPr>
        <w:pStyle w:val="paragraph"/>
      </w:pPr>
      <w:r w:rsidRPr="00A22E59">
        <w:tab/>
        <w:t>(g)</w:t>
      </w:r>
      <w:r w:rsidRPr="00A22E59">
        <w:tab/>
        <w:t>at least one hour of dual instrument flight time in a powered</w:t>
      </w:r>
      <w:r>
        <w:noBreakHyphen/>
      </w:r>
      <w:r w:rsidRPr="00A22E59">
        <w:t>lift aircraft.</w:t>
      </w:r>
    </w:p>
    <w:p w14:paraId="7FAF2E79" w14:textId="77777777" w:rsidR="00A31BD6" w:rsidRPr="00A22E59" w:rsidRDefault="00A31BD6" w:rsidP="00554CE3">
      <w:pPr>
        <w:pStyle w:val="subsection"/>
      </w:pPr>
      <w:r w:rsidRPr="00A22E59">
        <w:tab/>
        <w:t>(2)</w:t>
      </w:r>
      <w:r w:rsidRPr="00A22E59">
        <w:tab/>
        <w:t>Any of the required aeronautical experience that is not completed as flight time as a pilot must be completed as:</w:t>
      </w:r>
    </w:p>
    <w:p w14:paraId="7E96CFC4" w14:textId="77777777" w:rsidR="00A31BD6" w:rsidRPr="00A22E59" w:rsidRDefault="00A31BD6" w:rsidP="00554CE3">
      <w:pPr>
        <w:pStyle w:val="paragraph"/>
      </w:pPr>
      <w:r w:rsidRPr="00A22E59">
        <w:tab/>
        <w:t>(a)</w:t>
      </w:r>
      <w:r w:rsidRPr="00A22E59">
        <w:tab/>
        <w:t>simulated flight time in an approved flight simulation training device for the purpose; or</w:t>
      </w:r>
    </w:p>
    <w:p w14:paraId="7AAD7D1F" w14:textId="77777777" w:rsidR="00A31BD6" w:rsidRPr="00A22E59" w:rsidRDefault="00A31BD6" w:rsidP="00554CE3">
      <w:pPr>
        <w:pStyle w:val="paragraph"/>
      </w:pPr>
      <w:r w:rsidRPr="00A22E59">
        <w:tab/>
        <w:t>(b)</w:t>
      </w:r>
      <w:r w:rsidRPr="00A22E59">
        <w:tab/>
        <w:t>tethered flight time.</w:t>
      </w:r>
    </w:p>
    <w:p w14:paraId="6CA61641" w14:textId="77777777" w:rsidR="00A31BD6" w:rsidRPr="00A22E59" w:rsidRDefault="00A31BD6" w:rsidP="00554CE3">
      <w:pPr>
        <w:pStyle w:val="subsection"/>
      </w:pPr>
      <w:r w:rsidRPr="00A22E59">
        <w:tab/>
        <w:t>(3)</w:t>
      </w:r>
      <w:r w:rsidRPr="00A22E59">
        <w:tab/>
        <w:t>The cross</w:t>
      </w:r>
      <w:r>
        <w:noBreakHyphen/>
      </w:r>
      <w:r w:rsidRPr="00A22E59">
        <w:t xml:space="preserve">country flight time required by </w:t>
      </w:r>
      <w:r>
        <w:t>paragraph (</w:t>
      </w:r>
      <w:r w:rsidRPr="00A22E59">
        <w:t>1) (e) must include a flight of at least 150 nautical miles during which a full</w:t>
      </w:r>
      <w:r>
        <w:noBreakHyphen/>
      </w:r>
      <w:r w:rsidRPr="00A22E59">
        <w:t>stop landing is made at each of 2 landing areas, other than the one from which the flight began.</w:t>
      </w:r>
    </w:p>
    <w:p w14:paraId="3AB0AF87" w14:textId="77777777" w:rsidR="00A31BD6" w:rsidRPr="00A22E59" w:rsidRDefault="00A31BD6" w:rsidP="00554CE3">
      <w:pPr>
        <w:pStyle w:val="ActHead5"/>
      </w:pPr>
      <w:bookmarkStart w:id="815" w:name="_Toc381625801"/>
      <w:r w:rsidRPr="00A22E59">
        <w:rPr>
          <w:rStyle w:val="CharSectno"/>
        </w:rPr>
        <w:t>61.560</w:t>
      </w:r>
      <w:r w:rsidRPr="00A22E59">
        <w:t xml:space="preserve">  Aeronautical experience requirements for grant of private pilot licences—gyroplane category</w:t>
      </w:r>
      <w:bookmarkEnd w:id="815"/>
    </w:p>
    <w:p w14:paraId="274AA7E2" w14:textId="77777777" w:rsidR="00A31BD6" w:rsidRPr="00A22E59" w:rsidRDefault="00A31BD6" w:rsidP="00554CE3">
      <w:pPr>
        <w:pStyle w:val="subsection"/>
      </w:pPr>
      <w:r w:rsidRPr="00A22E59">
        <w:tab/>
        <w:t>(1)</w:t>
      </w:r>
      <w:r w:rsidRPr="00A22E59">
        <w:tab/>
        <w:t>An applicant for a private pilot licence with the gyroplane category rating must have at least 40 hours of aeronautical experience that includes:</w:t>
      </w:r>
    </w:p>
    <w:p w14:paraId="76175AC5" w14:textId="77777777" w:rsidR="00A31BD6" w:rsidRPr="00A22E59" w:rsidRDefault="00A31BD6" w:rsidP="00554CE3">
      <w:pPr>
        <w:pStyle w:val="paragraph"/>
      </w:pPr>
      <w:r w:rsidRPr="00A22E59">
        <w:tab/>
        <w:t>(a)</w:t>
      </w:r>
      <w:r w:rsidRPr="00A22E59">
        <w:tab/>
        <w:t>at least 35 hours of flight time as a pilot; and</w:t>
      </w:r>
    </w:p>
    <w:p w14:paraId="79023751" w14:textId="77777777" w:rsidR="00A31BD6" w:rsidRPr="00A22E59" w:rsidRDefault="00A31BD6" w:rsidP="00554CE3">
      <w:pPr>
        <w:pStyle w:val="paragraph"/>
      </w:pPr>
      <w:r w:rsidRPr="00A22E59">
        <w:tab/>
        <w:t>(b)</w:t>
      </w:r>
      <w:r w:rsidRPr="00A22E59">
        <w:tab/>
        <w:t>at least 20 hours of flight time as pilot of a gyroplane; and</w:t>
      </w:r>
    </w:p>
    <w:p w14:paraId="65111316" w14:textId="77777777" w:rsidR="00A31BD6" w:rsidRPr="00A22E59" w:rsidRDefault="00A31BD6" w:rsidP="00554CE3">
      <w:pPr>
        <w:pStyle w:val="paragraph"/>
      </w:pPr>
      <w:r w:rsidRPr="00A22E59">
        <w:tab/>
        <w:t>(c)</w:t>
      </w:r>
      <w:r w:rsidRPr="00A22E59">
        <w:tab/>
        <w:t>at least 10 hours of solo flight time in a powered aircraft; and</w:t>
      </w:r>
    </w:p>
    <w:p w14:paraId="5B162C26" w14:textId="77777777" w:rsidR="00A31BD6" w:rsidRPr="00A22E59" w:rsidRDefault="00A31BD6" w:rsidP="00554CE3">
      <w:pPr>
        <w:pStyle w:val="paragraph"/>
      </w:pPr>
      <w:r w:rsidRPr="00A22E59">
        <w:tab/>
        <w:t>(d)</w:t>
      </w:r>
      <w:r w:rsidRPr="00A22E59">
        <w:tab/>
        <w:t>at least 5 hours of solo flight time in a gyroplane; and</w:t>
      </w:r>
    </w:p>
    <w:p w14:paraId="7CA8A2FD" w14:textId="77777777" w:rsidR="00A31BD6" w:rsidRPr="00A22E59" w:rsidRDefault="00A31BD6" w:rsidP="00554CE3">
      <w:pPr>
        <w:pStyle w:val="paragraph"/>
      </w:pPr>
      <w:r w:rsidRPr="00A22E59">
        <w:tab/>
        <w:t>(e)</w:t>
      </w:r>
      <w:r w:rsidRPr="00A22E59">
        <w:tab/>
        <w:t>at least 5 hours of solo cross</w:t>
      </w:r>
      <w:r>
        <w:noBreakHyphen/>
      </w:r>
      <w:r w:rsidRPr="00A22E59">
        <w:t>country flight time in a powered aircraft.</w:t>
      </w:r>
    </w:p>
    <w:p w14:paraId="6C81C768" w14:textId="77777777" w:rsidR="00A31BD6" w:rsidRPr="00A22E59" w:rsidRDefault="00A31BD6" w:rsidP="00554CE3">
      <w:pPr>
        <w:pStyle w:val="subsection"/>
      </w:pPr>
      <w:r w:rsidRPr="00A22E59">
        <w:tab/>
        <w:t>(2)</w:t>
      </w:r>
      <w:r w:rsidRPr="00A22E59">
        <w:tab/>
        <w:t>Any of the required aeronautical experience that is not completed as flight time as a pilot must be completed as simulated flight time in an approved flight simulation training device for the purpose.</w:t>
      </w:r>
    </w:p>
    <w:p w14:paraId="49CBD897" w14:textId="77777777" w:rsidR="00A31BD6" w:rsidRPr="00A22E59" w:rsidRDefault="00A31BD6" w:rsidP="00554CE3">
      <w:pPr>
        <w:pStyle w:val="subsection"/>
      </w:pPr>
      <w:r w:rsidRPr="00A22E59">
        <w:tab/>
        <w:t>(3)</w:t>
      </w:r>
      <w:r w:rsidRPr="00A22E59">
        <w:tab/>
        <w:t>The cross</w:t>
      </w:r>
      <w:r>
        <w:noBreakHyphen/>
      </w:r>
      <w:r w:rsidRPr="00A22E59">
        <w:t xml:space="preserve">country flight time required by </w:t>
      </w:r>
      <w:r>
        <w:t>paragraph (</w:t>
      </w:r>
      <w:r w:rsidRPr="00A22E59">
        <w:t>1) (e) must include a flight of at least 100 nautical miles during which a full</w:t>
      </w:r>
      <w:r>
        <w:noBreakHyphen/>
      </w:r>
      <w:r w:rsidRPr="00A22E59">
        <w:t>stop landing is made at each of 2 landing areas, other than the one from which the flight began.</w:t>
      </w:r>
    </w:p>
    <w:p w14:paraId="2C4103C8" w14:textId="77777777" w:rsidR="00A31BD6" w:rsidRPr="00A22E59" w:rsidRDefault="00A31BD6" w:rsidP="00554CE3">
      <w:pPr>
        <w:pStyle w:val="ActHead5"/>
      </w:pPr>
      <w:bookmarkStart w:id="816" w:name="_Toc381625802"/>
      <w:r w:rsidRPr="00A22E59">
        <w:rPr>
          <w:rStyle w:val="CharSectno"/>
        </w:rPr>
        <w:t>61.565</w:t>
      </w:r>
      <w:r w:rsidRPr="00A22E59">
        <w:t xml:space="preserve">  Aeronautical experience requirements for grant of private pilot licences—airship category</w:t>
      </w:r>
      <w:bookmarkEnd w:id="816"/>
    </w:p>
    <w:p w14:paraId="553ACAD9" w14:textId="77777777" w:rsidR="00A31BD6" w:rsidRPr="00A22E59" w:rsidRDefault="00A31BD6" w:rsidP="00554CE3">
      <w:pPr>
        <w:pStyle w:val="subsection"/>
      </w:pPr>
      <w:r w:rsidRPr="00A22E59">
        <w:tab/>
        <w:t>(1)</w:t>
      </w:r>
      <w:r w:rsidRPr="00A22E59">
        <w:tab/>
        <w:t>An applicant for a private pilot licence with the airship category rating must have completed at least 25 hours of flight time as pilot of an airship that includes:</w:t>
      </w:r>
    </w:p>
    <w:p w14:paraId="4B84D3B4" w14:textId="77777777" w:rsidR="00A31BD6" w:rsidRPr="00A22E59" w:rsidRDefault="00A31BD6" w:rsidP="00554CE3">
      <w:pPr>
        <w:pStyle w:val="paragraph"/>
      </w:pPr>
      <w:r w:rsidRPr="00A22E59">
        <w:tab/>
        <w:t>(a)</w:t>
      </w:r>
      <w:r w:rsidRPr="00A22E59">
        <w:tab/>
        <w:t>at least 3 hours of cross</w:t>
      </w:r>
      <w:r>
        <w:noBreakHyphen/>
      </w:r>
      <w:r w:rsidRPr="00A22E59">
        <w:t>country flight time; and</w:t>
      </w:r>
    </w:p>
    <w:p w14:paraId="41BA774F" w14:textId="77777777" w:rsidR="00A31BD6" w:rsidRPr="00A22E59" w:rsidRDefault="00A31BD6" w:rsidP="00554CE3">
      <w:pPr>
        <w:pStyle w:val="paragraph"/>
      </w:pPr>
      <w:r w:rsidRPr="00A22E59">
        <w:tab/>
        <w:t>(b)</w:t>
      </w:r>
      <w:r w:rsidRPr="00A22E59">
        <w:tab/>
        <w:t>at least 3 hours of dual instrument flight time; and</w:t>
      </w:r>
    </w:p>
    <w:p w14:paraId="297FE027" w14:textId="77777777" w:rsidR="00A31BD6" w:rsidRPr="00A22E59" w:rsidRDefault="00A31BD6" w:rsidP="00554CE3">
      <w:pPr>
        <w:pStyle w:val="paragraph"/>
      </w:pPr>
      <w:r w:rsidRPr="00A22E59">
        <w:tab/>
        <w:t>(c)</w:t>
      </w:r>
      <w:r w:rsidRPr="00A22E59">
        <w:tab/>
        <w:t>at least 5 hours of flight time as pilot in command under supervision.</w:t>
      </w:r>
    </w:p>
    <w:p w14:paraId="29C6F277" w14:textId="77777777" w:rsidR="00A31BD6" w:rsidRPr="00A22E59" w:rsidRDefault="00A31BD6" w:rsidP="00554CE3">
      <w:pPr>
        <w:pStyle w:val="subsection"/>
      </w:pPr>
      <w:r w:rsidRPr="00A22E59">
        <w:tab/>
        <w:t>(2)</w:t>
      </w:r>
      <w:r w:rsidRPr="00A22E59">
        <w:tab/>
        <w:t>The cross</w:t>
      </w:r>
      <w:r>
        <w:noBreakHyphen/>
      </w:r>
      <w:r w:rsidRPr="00A22E59">
        <w:t xml:space="preserve">country flight time required by </w:t>
      </w:r>
      <w:r>
        <w:t>paragraph (</w:t>
      </w:r>
      <w:r w:rsidRPr="00A22E59">
        <w:t>1) (a) must include a flight of at least 25 nautical miles.</w:t>
      </w:r>
    </w:p>
    <w:p w14:paraId="50507ED8" w14:textId="77777777" w:rsidR="00A31BD6" w:rsidRPr="00A22E59" w:rsidRDefault="00A31BD6" w:rsidP="00554CE3">
      <w:pPr>
        <w:pStyle w:val="subsection"/>
      </w:pPr>
      <w:r w:rsidRPr="00A22E59">
        <w:tab/>
        <w:t>(3)</w:t>
      </w:r>
      <w:r w:rsidRPr="00A22E59">
        <w:tab/>
        <w:t>The applicant must have completed, at an aerodrome:</w:t>
      </w:r>
    </w:p>
    <w:p w14:paraId="3B1F067A" w14:textId="77777777" w:rsidR="00A31BD6" w:rsidRPr="00A22E59" w:rsidRDefault="00A31BD6" w:rsidP="00554CE3">
      <w:pPr>
        <w:pStyle w:val="paragraph"/>
      </w:pPr>
      <w:r w:rsidRPr="00A22E59">
        <w:tab/>
        <w:t>(a)</w:t>
      </w:r>
      <w:r w:rsidRPr="00A22E59">
        <w:tab/>
        <w:t>at least 5 take</w:t>
      </w:r>
      <w:r>
        <w:noBreakHyphen/>
      </w:r>
      <w:r w:rsidRPr="00A22E59">
        <w:t>offs; and</w:t>
      </w:r>
    </w:p>
    <w:p w14:paraId="30484047" w14:textId="77777777" w:rsidR="00A31BD6" w:rsidRPr="00A22E59" w:rsidRDefault="00A31BD6" w:rsidP="00554CE3">
      <w:pPr>
        <w:pStyle w:val="paragraph"/>
      </w:pPr>
      <w:r w:rsidRPr="00A22E59">
        <w:tab/>
        <w:t>(b)</w:t>
      </w:r>
      <w:r w:rsidRPr="00A22E59">
        <w:tab/>
        <w:t>at least 5 full</w:t>
      </w:r>
      <w:r>
        <w:noBreakHyphen/>
      </w:r>
      <w:r w:rsidRPr="00A22E59">
        <w:t>stop landings.</w:t>
      </w:r>
    </w:p>
    <w:p w14:paraId="5ED6A1FB" w14:textId="77777777" w:rsidR="00A31BD6" w:rsidRDefault="00A31BD6" w:rsidP="00554CE3">
      <w:pPr>
        <w:pStyle w:val="subsection"/>
      </w:pPr>
      <w:r w:rsidRPr="00A22E59">
        <w:tab/>
        <w:t>(4)</w:t>
      </w:r>
      <w:r w:rsidRPr="00A22E59">
        <w:tab/>
        <w:t xml:space="preserve">For </w:t>
      </w:r>
      <w:r>
        <w:t>paragraph (</w:t>
      </w:r>
      <w:r w:rsidRPr="00A22E59">
        <w:t>3) (b), each landing must involve a flight in traffic patterns at the aerodrome.</w:t>
      </w:r>
    </w:p>
    <w:p w14:paraId="6B11113E" w14:textId="77777777" w:rsidR="00A31BD6" w:rsidRPr="00A22E59" w:rsidRDefault="00A31BD6" w:rsidP="00554CE3">
      <w:pPr>
        <w:pStyle w:val="ActHead3"/>
      </w:pPr>
      <w:bookmarkStart w:id="817" w:name="_Toc381625803"/>
      <w:r w:rsidRPr="00A22E59">
        <w:rPr>
          <w:rStyle w:val="CharDivNo"/>
        </w:rPr>
        <w:t>Subpart 61.I</w:t>
      </w:r>
      <w:r w:rsidRPr="00A22E59">
        <w:t>—</w:t>
      </w:r>
      <w:r w:rsidRPr="00A22E59">
        <w:rPr>
          <w:rStyle w:val="CharDivText"/>
        </w:rPr>
        <w:t>Commercial pilot licences</w:t>
      </w:r>
      <w:bookmarkEnd w:id="817"/>
    </w:p>
    <w:p w14:paraId="08CF696B" w14:textId="77777777" w:rsidR="00A31BD6" w:rsidRPr="00A22E59" w:rsidRDefault="00A31BD6" w:rsidP="00554CE3">
      <w:pPr>
        <w:pStyle w:val="ActHead3"/>
      </w:pPr>
      <w:bookmarkStart w:id="818" w:name="_Toc381625804"/>
      <w:r w:rsidRPr="00A22E59">
        <w:rPr>
          <w:rStyle w:val="CharDivNo"/>
        </w:rPr>
        <w:t>Division 61.I.1</w:t>
      </w:r>
      <w:r w:rsidRPr="00A22E59">
        <w:t>—</w:t>
      </w:r>
      <w:r w:rsidRPr="00A22E59">
        <w:rPr>
          <w:rStyle w:val="CharDivText"/>
        </w:rPr>
        <w:t>General</w:t>
      </w:r>
      <w:bookmarkEnd w:id="818"/>
    </w:p>
    <w:p w14:paraId="180BE4F2" w14:textId="77777777" w:rsidR="00A31BD6" w:rsidRPr="00A22E59" w:rsidRDefault="00A31BD6" w:rsidP="00554CE3">
      <w:pPr>
        <w:pStyle w:val="ActHead5"/>
      </w:pPr>
      <w:bookmarkStart w:id="819" w:name="_Toc381625805"/>
      <w:r w:rsidRPr="00A22E59">
        <w:rPr>
          <w:rStyle w:val="CharSectno"/>
        </w:rPr>
        <w:t>61.570</w:t>
      </w:r>
      <w:r w:rsidRPr="00A22E59">
        <w:t xml:space="preserve">  Privileges of commercial pilot licences</w:t>
      </w:r>
      <w:bookmarkEnd w:id="819"/>
    </w:p>
    <w:p w14:paraId="1B5ADECC" w14:textId="77777777" w:rsidR="00A31BD6" w:rsidRPr="00A22E59" w:rsidRDefault="00A31BD6" w:rsidP="00554CE3">
      <w:pPr>
        <w:pStyle w:val="subsection"/>
      </w:pPr>
      <w:r w:rsidRPr="00A22E59">
        <w:tab/>
      </w:r>
      <w:r w:rsidRPr="00A22E59">
        <w:tab/>
        <w:t>Subject to Subpart 61.E and regulation</w:t>
      </w:r>
      <w:r>
        <w:t> </w:t>
      </w:r>
      <w:r w:rsidRPr="00A22E59">
        <w:t>61.575, the holder of a commercial pilot licence is authorised:</w:t>
      </w:r>
    </w:p>
    <w:p w14:paraId="08220B82" w14:textId="77777777" w:rsidR="00A31BD6" w:rsidRPr="00A22E59" w:rsidRDefault="00A31BD6" w:rsidP="00554CE3">
      <w:pPr>
        <w:pStyle w:val="paragraph"/>
      </w:pPr>
      <w:r w:rsidRPr="00A22E59">
        <w:tab/>
        <w:t>(a)</w:t>
      </w:r>
      <w:r w:rsidRPr="00A22E59">
        <w:tab/>
        <w:t>to pilot, as pilot in command, any aircraft in any operation, other than:</w:t>
      </w:r>
    </w:p>
    <w:p w14:paraId="1D203413" w14:textId="77777777" w:rsidR="00A31BD6" w:rsidRPr="00A22E59" w:rsidRDefault="00A31BD6" w:rsidP="00554CE3">
      <w:pPr>
        <w:pStyle w:val="paragraphsub"/>
      </w:pPr>
      <w:r w:rsidRPr="00A22E59">
        <w:tab/>
        <w:t>(i)</w:t>
      </w:r>
      <w:r w:rsidRPr="00A22E59">
        <w:tab/>
        <w:t>a multi</w:t>
      </w:r>
      <w:r>
        <w:noBreakHyphen/>
      </w:r>
      <w:r w:rsidRPr="00A22E59">
        <w:t>crew aircraft in a charter or regular public transport operation; or</w:t>
      </w:r>
    </w:p>
    <w:p w14:paraId="777A7911" w14:textId="77777777" w:rsidR="00A31BD6" w:rsidRPr="00A22E59" w:rsidRDefault="00A31BD6" w:rsidP="00554CE3">
      <w:pPr>
        <w:pStyle w:val="paragraphsub"/>
      </w:pPr>
      <w:r w:rsidRPr="00A22E59">
        <w:tab/>
        <w:t>(ii)</w:t>
      </w:r>
      <w:r w:rsidRPr="00A22E59">
        <w:tab/>
        <w:t>a single</w:t>
      </w:r>
      <w:r>
        <w:noBreakHyphen/>
      </w:r>
      <w:r w:rsidRPr="00A22E59">
        <w:t>pilot multi</w:t>
      </w:r>
      <w:r>
        <w:noBreakHyphen/>
      </w:r>
      <w:r w:rsidRPr="00A22E59">
        <w:t>engine aircraft with more than 9 adult passengers in a regular public transport operation; or</w:t>
      </w:r>
    </w:p>
    <w:p w14:paraId="30837BE9" w14:textId="77777777" w:rsidR="00A31BD6" w:rsidRPr="00A22E59" w:rsidRDefault="00A31BD6" w:rsidP="00554CE3">
      <w:pPr>
        <w:pStyle w:val="paragraphsub"/>
      </w:pPr>
      <w:r w:rsidRPr="00A22E59">
        <w:tab/>
        <w:t>(iii)</w:t>
      </w:r>
      <w:r w:rsidRPr="00A22E59">
        <w:tab/>
        <w:t>a turbojet aeroplane with a maximum take</w:t>
      </w:r>
      <w:r>
        <w:noBreakHyphen/>
      </w:r>
      <w:r w:rsidRPr="00A22E59">
        <w:t>off weight of more than 3</w:t>
      </w:r>
      <w:r>
        <w:t> </w:t>
      </w:r>
      <w:r w:rsidRPr="00A22E59">
        <w:t>500 kg in a regular public transport operation; and</w:t>
      </w:r>
    </w:p>
    <w:p w14:paraId="3F35615A" w14:textId="77777777" w:rsidR="00A31BD6" w:rsidRPr="00A22E59" w:rsidRDefault="00A31BD6" w:rsidP="00554CE3">
      <w:pPr>
        <w:pStyle w:val="paragraph"/>
      </w:pPr>
      <w:r w:rsidRPr="00A22E59">
        <w:tab/>
        <w:t>(b)</w:t>
      </w:r>
      <w:r w:rsidRPr="00A22E59">
        <w:tab/>
        <w:t>to pilot, as co</w:t>
      </w:r>
      <w:r>
        <w:noBreakHyphen/>
      </w:r>
      <w:r w:rsidRPr="00A22E59">
        <w:t>pilot, any aircraft in any operation.</w:t>
      </w:r>
    </w:p>
    <w:p w14:paraId="7DE48D03" w14:textId="77777777" w:rsidR="00A31BD6" w:rsidRPr="00A22E59" w:rsidRDefault="00A31BD6" w:rsidP="00554CE3">
      <w:pPr>
        <w:pStyle w:val="notetext"/>
      </w:pPr>
      <w:r w:rsidRPr="00A22E59">
        <w:t>Note 1:</w:t>
      </w:r>
      <w:r w:rsidRPr="00A22E59">
        <w:tab/>
        <w:t>Subpart 61.E sets out certain limitations that apply to all pilot licences, and ratings and endorsements on pilot licences.</w:t>
      </w:r>
    </w:p>
    <w:p w14:paraId="4402ABB1" w14:textId="77777777" w:rsidR="00A31BD6" w:rsidRPr="00A22E59" w:rsidRDefault="00A31BD6" w:rsidP="00554CE3">
      <w:pPr>
        <w:pStyle w:val="notetext"/>
        <w:rPr>
          <w:i/>
        </w:rPr>
      </w:pPr>
      <w:r w:rsidRPr="00A22E59">
        <w:t>Note 2:</w:t>
      </w:r>
      <w:r w:rsidRPr="00A22E59">
        <w:tab/>
        <w:t>The holder of a commercial pilot licence is also authorised to taxi an aircraft in certain circumstances: see regulation</w:t>
      </w:r>
      <w:r>
        <w:t> </w:t>
      </w:r>
      <w:r w:rsidRPr="00A22E59">
        <w:t>61.430.</w:t>
      </w:r>
    </w:p>
    <w:p w14:paraId="35818C07" w14:textId="77777777" w:rsidR="00A31BD6" w:rsidRPr="00A22E59" w:rsidRDefault="00A31BD6" w:rsidP="00554CE3">
      <w:pPr>
        <w:pStyle w:val="notetext"/>
      </w:pPr>
      <w:r w:rsidRPr="00A22E59">
        <w:t>Note 3:</w:t>
      </w:r>
      <w:r w:rsidRPr="00A22E59">
        <w:tab/>
        <w:t>The holder of a commercial pilot licence is also authorised to transmit on a radio frequency of a kind used for the purpose of ensuring the safety of air navigation: see regulation</w:t>
      </w:r>
      <w:r>
        <w:t> </w:t>
      </w:r>
      <w:r w:rsidRPr="00A22E59">
        <w:t>61.435.</w:t>
      </w:r>
    </w:p>
    <w:p w14:paraId="45E5C382" w14:textId="77777777" w:rsidR="00A31BD6" w:rsidRPr="00A22E59" w:rsidRDefault="00A31BD6" w:rsidP="00554CE3">
      <w:pPr>
        <w:pStyle w:val="ActHead5"/>
      </w:pPr>
      <w:bookmarkStart w:id="820" w:name="_Toc381625806"/>
      <w:r w:rsidRPr="00A22E59">
        <w:rPr>
          <w:rStyle w:val="CharSectno"/>
        </w:rPr>
        <w:t>61.575</w:t>
      </w:r>
      <w:r w:rsidRPr="00A22E59">
        <w:t xml:space="preserve">  Limitations on exercise of privileges of commercial pilot licences—multi</w:t>
      </w:r>
      <w:r>
        <w:noBreakHyphen/>
      </w:r>
      <w:r w:rsidRPr="00A22E59">
        <w:t>crew operations</w:t>
      </w:r>
      <w:bookmarkEnd w:id="820"/>
    </w:p>
    <w:p w14:paraId="1A8A1956" w14:textId="77777777" w:rsidR="00A31BD6" w:rsidRPr="00A22E59" w:rsidRDefault="00A31BD6" w:rsidP="00554CE3">
      <w:pPr>
        <w:pStyle w:val="subsection"/>
      </w:pPr>
      <w:r w:rsidRPr="00A22E59">
        <w:tab/>
        <w:t>(1)</w:t>
      </w:r>
      <w:r w:rsidRPr="00A22E59">
        <w:tab/>
        <w:t>The holder of a commercial pilot licence is authorised to exercise the privileges of the licence in a multi</w:t>
      </w:r>
      <w:r>
        <w:noBreakHyphen/>
      </w:r>
      <w:r w:rsidRPr="00A22E59">
        <w:t>crew operation only if the holder has completed an approved course of training in multi</w:t>
      </w:r>
      <w:r>
        <w:noBreakHyphen/>
      </w:r>
      <w:r w:rsidRPr="00A22E59">
        <w:t>crew cooperation.</w:t>
      </w:r>
    </w:p>
    <w:p w14:paraId="3EFABA2E" w14:textId="77777777" w:rsidR="00A31BD6" w:rsidRPr="00A22E59" w:rsidRDefault="00A31BD6" w:rsidP="00554CE3">
      <w:pPr>
        <w:pStyle w:val="subsection"/>
      </w:pPr>
      <w:r w:rsidRPr="00A22E59">
        <w:tab/>
        <w:t>(2)</w:t>
      </w:r>
      <w:r w:rsidRPr="00A22E59">
        <w:tab/>
        <w:t>The holder of a commercial pilot licence that was granted on the basis of regulation</w:t>
      </w:r>
      <w:r>
        <w:t> </w:t>
      </w:r>
      <w:r w:rsidRPr="00A22E59">
        <w:t xml:space="preserve">202.272 is taken to meet the requirement mentioned in subregulation (1) if, before </w:t>
      </w:r>
      <w:r w:rsidR="001C10ED">
        <w:t>1 September 2014</w:t>
      </w:r>
      <w:r w:rsidRPr="00A22E59">
        <w:t>, the holder conducted a multi</w:t>
      </w:r>
      <w:r>
        <w:noBreakHyphen/>
      </w:r>
      <w:r w:rsidRPr="00A22E59">
        <w:t>crew operation.</w:t>
      </w:r>
    </w:p>
    <w:p w14:paraId="33C54A8F" w14:textId="77777777" w:rsidR="00A31BD6" w:rsidRPr="00A22E59" w:rsidRDefault="00A31BD6" w:rsidP="00554CE3">
      <w:pPr>
        <w:pStyle w:val="ActHead5"/>
      </w:pPr>
      <w:bookmarkStart w:id="821" w:name="_Toc381625807"/>
      <w:r w:rsidRPr="00A22E59">
        <w:rPr>
          <w:rStyle w:val="CharSectno"/>
        </w:rPr>
        <w:t>61.580</w:t>
      </w:r>
      <w:r w:rsidRPr="00A22E59">
        <w:t xml:space="preserve">  Requirements for grant of commercial pilot licences—general</w:t>
      </w:r>
      <w:bookmarkEnd w:id="821"/>
    </w:p>
    <w:p w14:paraId="32CA0D3E" w14:textId="77777777" w:rsidR="00A31BD6" w:rsidRPr="00A22E59" w:rsidRDefault="00A31BD6" w:rsidP="00554CE3">
      <w:pPr>
        <w:pStyle w:val="subsection"/>
      </w:pPr>
      <w:r w:rsidRPr="00A22E59">
        <w:tab/>
        <w:t>(1)</w:t>
      </w:r>
      <w:r w:rsidRPr="00A22E59">
        <w:tab/>
        <w:t>An applicant for a commercial pilot licence must be at least 18.</w:t>
      </w:r>
    </w:p>
    <w:p w14:paraId="0C6ACD55" w14:textId="77777777" w:rsidR="00A31BD6" w:rsidRPr="00A22E59" w:rsidRDefault="00A31BD6" w:rsidP="00554CE3">
      <w:pPr>
        <w:pStyle w:val="subsection"/>
      </w:pPr>
      <w:r w:rsidRPr="00A22E59">
        <w:tab/>
        <w:t>(2)</w:t>
      </w:r>
      <w:r w:rsidRPr="00A22E59">
        <w:tab/>
        <w:t>The applicant must also have:</w:t>
      </w:r>
    </w:p>
    <w:p w14:paraId="7853E621" w14:textId="77777777" w:rsidR="00A31BD6" w:rsidRPr="00A22E59" w:rsidRDefault="00A31BD6" w:rsidP="00554CE3">
      <w:pPr>
        <w:pStyle w:val="paragraph"/>
      </w:pPr>
      <w:r w:rsidRPr="00A22E59">
        <w:tab/>
        <w:t>(a)</w:t>
      </w:r>
      <w:r w:rsidRPr="00A22E59">
        <w:tab/>
        <w:t>passed the aeronautical knowledge examination for the commercial pilot licence and the associated aircraft category rating; and</w:t>
      </w:r>
    </w:p>
    <w:p w14:paraId="45B07F4B" w14:textId="77777777" w:rsidR="00A31BD6" w:rsidRPr="00A22E59" w:rsidRDefault="00A31BD6" w:rsidP="00554CE3">
      <w:pPr>
        <w:pStyle w:val="paragraph"/>
      </w:pPr>
      <w:r w:rsidRPr="00A22E59">
        <w:tab/>
        <w:t>(b)</w:t>
      </w:r>
      <w:r w:rsidRPr="00A22E59">
        <w:tab/>
        <w:t>completed flight training for the commercial pilot licence and the associated aircraft category rating; and</w:t>
      </w:r>
    </w:p>
    <w:p w14:paraId="1F102B1A" w14:textId="77777777" w:rsidR="00A31BD6" w:rsidRPr="00A22E59" w:rsidRDefault="00A31BD6" w:rsidP="00554CE3">
      <w:pPr>
        <w:pStyle w:val="paragraph"/>
      </w:pPr>
      <w:r w:rsidRPr="00A22E59">
        <w:tab/>
        <w:t>(c)</w:t>
      </w:r>
      <w:r w:rsidRPr="00A22E59">
        <w:tab/>
        <w:t>passed the flight test mentioned in the Part</w:t>
      </w:r>
      <w:r>
        <w:t> </w:t>
      </w:r>
      <w:r w:rsidRPr="00A22E59">
        <w:t>61 Manual of Standards for the commercial pilot licence and the associated aircraft category rating; and</w:t>
      </w:r>
    </w:p>
    <w:p w14:paraId="4A524987" w14:textId="77777777" w:rsidR="00A31BD6" w:rsidRPr="00A22E59" w:rsidRDefault="00A31BD6" w:rsidP="00554CE3">
      <w:pPr>
        <w:pStyle w:val="paragraph"/>
      </w:pPr>
      <w:r w:rsidRPr="00A22E59">
        <w:tab/>
        <w:t>(d)</w:t>
      </w:r>
      <w:r w:rsidRPr="00A22E59">
        <w:tab/>
        <w:t>met the aeronautical experience requirements mentioned in Division</w:t>
      </w:r>
      <w:r>
        <w:t> </w:t>
      </w:r>
      <w:r w:rsidRPr="00A22E59">
        <w:t>61.I.2 or 61.I.3.</w:t>
      </w:r>
    </w:p>
    <w:p w14:paraId="51DBAC04" w14:textId="77777777" w:rsidR="00A31BD6" w:rsidRPr="00A22E59" w:rsidRDefault="00A31BD6" w:rsidP="00554CE3">
      <w:pPr>
        <w:pStyle w:val="notetext"/>
      </w:pPr>
      <w:r w:rsidRPr="00B82A08">
        <w:t>Note </w:t>
      </w:r>
      <w:r>
        <w:t>1:</w:t>
      </w:r>
      <w:r>
        <w:tab/>
      </w:r>
      <w:r w:rsidRPr="00B82A08">
        <w:t>for paragraph (a)</w:t>
      </w:r>
      <w:r>
        <w:t>,</w:t>
      </w:r>
      <w:r w:rsidRPr="00A22E59">
        <w:rPr>
          <w:i/>
        </w:rPr>
        <w:t> </w:t>
      </w:r>
      <w:r>
        <w:t>f</w:t>
      </w:r>
      <w:r w:rsidRPr="00A22E59">
        <w:t>or the conduct of aeronautical knowledge examinations, see Division</w:t>
      </w:r>
      <w:r>
        <w:t> </w:t>
      </w:r>
      <w:r w:rsidRPr="00A22E59">
        <w:t>61.B.3.</w:t>
      </w:r>
    </w:p>
    <w:p w14:paraId="7362E579" w14:textId="77777777" w:rsidR="00A31BD6" w:rsidRPr="00A22E59" w:rsidRDefault="00A31BD6" w:rsidP="00554CE3">
      <w:pPr>
        <w:pStyle w:val="notetext"/>
      </w:pPr>
      <w:r w:rsidRPr="00B82A08">
        <w:t>Note </w:t>
      </w:r>
      <w:r>
        <w:t>2:</w:t>
      </w:r>
      <w:r>
        <w:tab/>
      </w:r>
      <w:r w:rsidRPr="00B82A08">
        <w:t>for paragraph (</w:t>
      </w:r>
      <w:r>
        <w:t>b</w:t>
      </w:r>
      <w:r w:rsidRPr="00B82A08">
        <w:t>)</w:t>
      </w:r>
      <w:r>
        <w:t>, f</w:t>
      </w:r>
      <w:r w:rsidRPr="00A22E59">
        <w:t>or</w:t>
      </w:r>
      <w:r w:rsidRPr="00A22E59">
        <w:rPr>
          <w:i/>
        </w:rPr>
        <w:t xml:space="preserve"> </w:t>
      </w:r>
      <w:r w:rsidRPr="00A22E59">
        <w:t>the requirements for flight training, see Division</w:t>
      </w:r>
      <w:r>
        <w:t> </w:t>
      </w:r>
      <w:r w:rsidRPr="00A22E59">
        <w:t>61.B.2.</w:t>
      </w:r>
    </w:p>
    <w:p w14:paraId="340A52DC" w14:textId="77777777" w:rsidR="00A31BD6" w:rsidRPr="00A22E59" w:rsidRDefault="00A31BD6" w:rsidP="00554CE3">
      <w:pPr>
        <w:pStyle w:val="notetext"/>
      </w:pPr>
      <w:r w:rsidRPr="00B82A08">
        <w:t>Note </w:t>
      </w:r>
      <w:r>
        <w:t>3:</w:t>
      </w:r>
      <w:r>
        <w:tab/>
      </w:r>
      <w:r w:rsidRPr="00B82A08">
        <w:t>for paragraph (</w:t>
      </w:r>
      <w:r>
        <w:t>c</w:t>
      </w:r>
      <w:r w:rsidRPr="00B82A08">
        <w:t>)</w:t>
      </w:r>
      <w:r>
        <w:t>, f</w:t>
      </w:r>
      <w:r w:rsidRPr="00A22E59">
        <w:t>or the conduct of flight tests, see Division</w:t>
      </w:r>
      <w:r>
        <w:t> </w:t>
      </w:r>
      <w:r w:rsidRPr="00A22E59">
        <w:t>61.B.4.</w:t>
      </w:r>
    </w:p>
    <w:p w14:paraId="0B199E2A" w14:textId="77777777" w:rsidR="00A31BD6" w:rsidRPr="00A22E59" w:rsidRDefault="00A31BD6" w:rsidP="00554CE3">
      <w:pPr>
        <w:pStyle w:val="notetext"/>
      </w:pPr>
      <w:r w:rsidRPr="00B82A08">
        <w:t>Note </w:t>
      </w:r>
      <w:r>
        <w:t>4:</w:t>
      </w:r>
      <w:r>
        <w:tab/>
      </w:r>
      <w:r w:rsidRPr="00B82A08">
        <w:t>for paragraph (</w:t>
      </w:r>
      <w:r>
        <w:t>d</w:t>
      </w:r>
      <w:r w:rsidRPr="00B82A08">
        <w:t>)</w:t>
      </w:r>
      <w:r>
        <w:t>, f</w:t>
      </w:r>
      <w:r w:rsidRPr="00A22E59">
        <w:t>or the determination of a person’s flight time and other aeronautical experience, see Division</w:t>
      </w:r>
      <w:r>
        <w:t> </w:t>
      </w:r>
      <w:r w:rsidRPr="00A22E59">
        <w:t>61.A.2.</w:t>
      </w:r>
    </w:p>
    <w:p w14:paraId="70D5555F" w14:textId="77777777" w:rsidR="00A31BD6" w:rsidRPr="00A22E59" w:rsidRDefault="00A31BD6" w:rsidP="00554CE3">
      <w:pPr>
        <w:pStyle w:val="subsection"/>
      </w:pPr>
      <w:r w:rsidRPr="00A22E59">
        <w:tab/>
        <w:t>(3)</w:t>
      </w:r>
      <w:r w:rsidRPr="00A22E59">
        <w:tab/>
        <w:t>Despite paragraph</w:t>
      </w:r>
      <w:r>
        <w:t> </w:t>
      </w:r>
      <w:r w:rsidRPr="00A22E59">
        <w:t>61.245 (1) (a), the flight test must be conducted in an aircraft.</w:t>
      </w:r>
    </w:p>
    <w:p w14:paraId="43390C7B" w14:textId="77777777" w:rsidR="00A31BD6" w:rsidRDefault="00A31BD6" w:rsidP="00554CE3">
      <w:pPr>
        <w:pStyle w:val="subsection"/>
      </w:pPr>
      <w:r w:rsidRPr="00A22E59">
        <w:tab/>
        <w:t>(4)</w:t>
      </w:r>
      <w:r w:rsidRPr="00A22E59">
        <w:tab/>
        <w:t xml:space="preserve">The applicant is taken to meet the requirements of </w:t>
      </w:r>
      <w:r>
        <w:t>paragraph (</w:t>
      </w:r>
      <w:r w:rsidRPr="00A22E59">
        <w:t>2) (b) if the applicant holds an air transport pilot licence with the associated aircraft category rating.</w:t>
      </w:r>
    </w:p>
    <w:p w14:paraId="7EA0A4F8" w14:textId="77777777" w:rsidR="00A31BD6" w:rsidRPr="00A22E59" w:rsidRDefault="00A31BD6" w:rsidP="00554CE3">
      <w:pPr>
        <w:pStyle w:val="ActHead4"/>
        <w:spacing w:before="0"/>
      </w:pPr>
      <w:bookmarkStart w:id="822" w:name="_Toc381625808"/>
      <w:r w:rsidRPr="00A22E59">
        <w:rPr>
          <w:rStyle w:val="CharSubdNo"/>
        </w:rPr>
        <w:t>Division 61.I.2</w:t>
      </w:r>
      <w:r w:rsidRPr="00A22E59">
        <w:t>—</w:t>
      </w:r>
      <w:r w:rsidRPr="00A22E59">
        <w:rPr>
          <w:rStyle w:val="CharSubdText"/>
        </w:rPr>
        <w:t>Aeronautical experience requirements for commercial pilot licences—applicants who have completed integrated training courses</w:t>
      </w:r>
      <w:bookmarkEnd w:id="822"/>
    </w:p>
    <w:p w14:paraId="73E5B993" w14:textId="77777777" w:rsidR="00A31BD6" w:rsidRPr="00A22E59" w:rsidRDefault="00A31BD6" w:rsidP="00554CE3">
      <w:pPr>
        <w:pStyle w:val="ActHead5"/>
      </w:pPr>
      <w:bookmarkStart w:id="823" w:name="_Toc381625809"/>
      <w:r w:rsidRPr="00A22E59">
        <w:rPr>
          <w:rStyle w:val="CharSectno"/>
        </w:rPr>
        <w:t>61.585</w:t>
      </w:r>
      <w:r w:rsidRPr="00A22E59">
        <w:t xml:space="preserve">  Application of Division</w:t>
      </w:r>
      <w:r>
        <w:t> </w:t>
      </w:r>
      <w:r w:rsidRPr="00A22E59">
        <w:t>61.I.2</w:t>
      </w:r>
      <w:bookmarkEnd w:id="823"/>
    </w:p>
    <w:p w14:paraId="4F0D236E" w14:textId="77777777" w:rsidR="00A31BD6" w:rsidRPr="00A22E59" w:rsidRDefault="00A31BD6" w:rsidP="00554CE3">
      <w:pPr>
        <w:pStyle w:val="subsection"/>
      </w:pPr>
      <w:r w:rsidRPr="00A22E59">
        <w:tab/>
      </w:r>
      <w:r w:rsidRPr="00A22E59">
        <w:tab/>
        <w:t>This Division applies to an applicant for a commercial pilot licence who has completed an integrated training course for the licence and the associated aircraft category rating.</w:t>
      </w:r>
    </w:p>
    <w:p w14:paraId="46150382" w14:textId="77777777" w:rsidR="00A31BD6" w:rsidRPr="00A22E59" w:rsidRDefault="00A31BD6" w:rsidP="00554CE3">
      <w:pPr>
        <w:pStyle w:val="ActHead5"/>
      </w:pPr>
      <w:bookmarkStart w:id="824" w:name="_Toc381625810"/>
      <w:r w:rsidRPr="00A22E59">
        <w:rPr>
          <w:rStyle w:val="CharSectno"/>
        </w:rPr>
        <w:t>61.590</w:t>
      </w:r>
      <w:r w:rsidRPr="00A22E59">
        <w:t xml:space="preserve">  Aeronautical experience requirements for grant of commercial pilot licences—aeroplane category</w:t>
      </w:r>
      <w:bookmarkEnd w:id="824"/>
    </w:p>
    <w:p w14:paraId="2F34762F" w14:textId="77777777" w:rsidR="00A31BD6" w:rsidRPr="00A22E59" w:rsidRDefault="00A31BD6" w:rsidP="00554CE3">
      <w:pPr>
        <w:pStyle w:val="subsection"/>
      </w:pPr>
      <w:r w:rsidRPr="00A22E59">
        <w:tab/>
        <w:t>(1)</w:t>
      </w:r>
      <w:r w:rsidRPr="00A22E59">
        <w:tab/>
        <w:t>An applicant for a commercial pilot licence with the aeroplane category rating must have at least 150 hours of aeronautical experience that includes:</w:t>
      </w:r>
    </w:p>
    <w:p w14:paraId="0AA6A864" w14:textId="77777777" w:rsidR="00A31BD6" w:rsidRPr="00A22E59" w:rsidRDefault="00A31BD6" w:rsidP="00554CE3">
      <w:pPr>
        <w:pStyle w:val="paragraph"/>
      </w:pPr>
      <w:r w:rsidRPr="00A22E59">
        <w:tab/>
        <w:t>(a)</w:t>
      </w:r>
      <w:r w:rsidRPr="00A22E59">
        <w:tab/>
        <w:t>at least 140 hours of flight time as pilot of an aeroplane; and</w:t>
      </w:r>
    </w:p>
    <w:p w14:paraId="3696CA76" w14:textId="77777777" w:rsidR="00A31BD6" w:rsidRPr="00A22E59" w:rsidRDefault="00A31BD6" w:rsidP="00554CE3">
      <w:pPr>
        <w:pStyle w:val="paragraph"/>
      </w:pPr>
      <w:r w:rsidRPr="00A22E59">
        <w:tab/>
        <w:t>(b)</w:t>
      </w:r>
      <w:r w:rsidRPr="00A22E59">
        <w:tab/>
        <w:t>at least 70 hours of flight time as pilot in command of an aeroplane; and</w:t>
      </w:r>
    </w:p>
    <w:p w14:paraId="51E1EB4E" w14:textId="77777777" w:rsidR="00A31BD6" w:rsidRPr="00A22E59" w:rsidRDefault="00A31BD6" w:rsidP="00554CE3">
      <w:pPr>
        <w:pStyle w:val="paragraph"/>
      </w:pPr>
      <w:r w:rsidRPr="00A22E59">
        <w:tab/>
        <w:t>(c)</w:t>
      </w:r>
      <w:r w:rsidRPr="00A22E59">
        <w:tab/>
        <w:t>at least 20 hours of cross</w:t>
      </w:r>
      <w:r>
        <w:noBreakHyphen/>
      </w:r>
      <w:r w:rsidRPr="00A22E59">
        <w:t>country flight time as pilot in command of an aeroplane; and</w:t>
      </w:r>
    </w:p>
    <w:p w14:paraId="630CF264" w14:textId="77777777" w:rsidR="00A31BD6" w:rsidRPr="00A22E59" w:rsidRDefault="00A31BD6" w:rsidP="00554CE3">
      <w:pPr>
        <w:pStyle w:val="paragraph"/>
      </w:pPr>
      <w:r w:rsidRPr="00A22E59">
        <w:tab/>
        <w:t>(d)</w:t>
      </w:r>
      <w:r w:rsidRPr="00A22E59">
        <w:tab/>
        <w:t>at least 10 hours of instrument time; and</w:t>
      </w:r>
    </w:p>
    <w:p w14:paraId="02BBC51E" w14:textId="77777777" w:rsidR="00A31BD6" w:rsidRPr="00A22E59" w:rsidRDefault="00A31BD6" w:rsidP="00554CE3">
      <w:pPr>
        <w:pStyle w:val="paragraph"/>
      </w:pPr>
      <w:r w:rsidRPr="00A22E59">
        <w:tab/>
        <w:t>(e)</w:t>
      </w:r>
      <w:r w:rsidRPr="00A22E59">
        <w:tab/>
        <w:t>at least 5 hours of instrument flight time in an aeroplane.</w:t>
      </w:r>
    </w:p>
    <w:p w14:paraId="7885BAC1" w14:textId="77777777" w:rsidR="00A31BD6" w:rsidRPr="00A22E59" w:rsidRDefault="00A31BD6" w:rsidP="00554CE3">
      <w:pPr>
        <w:pStyle w:val="subsection"/>
      </w:pPr>
      <w:r w:rsidRPr="00A22E59">
        <w:tab/>
        <w:t>(2)</w:t>
      </w:r>
      <w:r w:rsidRPr="00A22E59">
        <w:tab/>
        <w:t>Any of the required aeronautical experience that is not completed as flight time as a pilot must be completed as simulated flight time in an approved flight simulation training device for the purpose.</w:t>
      </w:r>
    </w:p>
    <w:p w14:paraId="3D5A7A6C" w14:textId="77777777" w:rsidR="00A31BD6" w:rsidRPr="00A22E59" w:rsidRDefault="00A31BD6" w:rsidP="00554CE3">
      <w:pPr>
        <w:pStyle w:val="subsection"/>
      </w:pPr>
      <w:r w:rsidRPr="00A22E59">
        <w:tab/>
        <w:t>(3)</w:t>
      </w:r>
      <w:r w:rsidRPr="00A22E59">
        <w:tab/>
        <w:t>The cross</w:t>
      </w:r>
      <w:r>
        <w:noBreakHyphen/>
      </w:r>
      <w:r w:rsidRPr="00A22E59">
        <w:t xml:space="preserve">country flight time required by </w:t>
      </w:r>
      <w:r>
        <w:t>paragraph (</w:t>
      </w:r>
      <w:r w:rsidRPr="00A22E59">
        <w:t>1) (c) must include a flight of at least 300 nautical miles during which a full</w:t>
      </w:r>
      <w:r>
        <w:noBreakHyphen/>
      </w:r>
      <w:r w:rsidRPr="00A22E59">
        <w:t>stop landing is made at each of 2 aerodromes not within the flight training area for the aerodrome from which the flight began.</w:t>
      </w:r>
    </w:p>
    <w:p w14:paraId="531758D3" w14:textId="77777777" w:rsidR="00A31BD6" w:rsidRPr="00A22E59" w:rsidRDefault="00A31BD6" w:rsidP="00554CE3">
      <w:pPr>
        <w:pStyle w:val="subsection"/>
      </w:pPr>
      <w:r w:rsidRPr="00A22E59">
        <w:tab/>
        <w:t>(4)</w:t>
      </w:r>
      <w:r w:rsidRPr="00A22E59">
        <w:tab/>
        <w:t>The flight time in an aeroplane required by subregulation (1) must be completed in a registered or recognised aeroplane.</w:t>
      </w:r>
    </w:p>
    <w:p w14:paraId="41B77D74" w14:textId="77777777" w:rsidR="00A31BD6" w:rsidRPr="00A22E59" w:rsidRDefault="00A31BD6" w:rsidP="00554CE3">
      <w:pPr>
        <w:pStyle w:val="ActHead5"/>
      </w:pPr>
      <w:bookmarkStart w:id="825" w:name="_Toc381625811"/>
      <w:r w:rsidRPr="00A22E59">
        <w:rPr>
          <w:rStyle w:val="CharSectno"/>
        </w:rPr>
        <w:t>61.595</w:t>
      </w:r>
      <w:r w:rsidRPr="00A22E59">
        <w:t xml:space="preserve">  Aeronautical experience requirements for grant of commercial pilot licences—helicopter category</w:t>
      </w:r>
      <w:bookmarkEnd w:id="825"/>
    </w:p>
    <w:p w14:paraId="3754AD13" w14:textId="77777777" w:rsidR="00A31BD6" w:rsidRPr="00A22E59" w:rsidRDefault="00A31BD6" w:rsidP="00554CE3">
      <w:pPr>
        <w:pStyle w:val="subsection"/>
      </w:pPr>
      <w:r w:rsidRPr="00A22E59">
        <w:tab/>
        <w:t>(1)</w:t>
      </w:r>
      <w:r w:rsidRPr="00A22E59">
        <w:tab/>
        <w:t>An applicant for a commercial pilot licence with the helicopter category rating must have at least 100 hours of aeronautical experience that includes:</w:t>
      </w:r>
    </w:p>
    <w:p w14:paraId="468074E3" w14:textId="77777777" w:rsidR="00A31BD6" w:rsidRPr="00A22E59" w:rsidRDefault="00A31BD6" w:rsidP="00554CE3">
      <w:pPr>
        <w:pStyle w:val="paragraph"/>
      </w:pPr>
      <w:r w:rsidRPr="00A22E59">
        <w:tab/>
        <w:t>(a)</w:t>
      </w:r>
      <w:r w:rsidRPr="00A22E59">
        <w:tab/>
        <w:t>at least 90 hours of flight time as pilot of a helicopter; and</w:t>
      </w:r>
    </w:p>
    <w:p w14:paraId="49111124" w14:textId="77777777" w:rsidR="00A31BD6" w:rsidRPr="00A22E59" w:rsidRDefault="00A31BD6" w:rsidP="00554CE3">
      <w:pPr>
        <w:pStyle w:val="paragraph"/>
      </w:pPr>
      <w:r w:rsidRPr="00A22E59">
        <w:tab/>
        <w:t>(b)</w:t>
      </w:r>
      <w:r w:rsidRPr="00A22E59">
        <w:tab/>
        <w:t>at least 35 hours of flight time as pilot in command of a helicopter; and</w:t>
      </w:r>
    </w:p>
    <w:p w14:paraId="2ECB6267" w14:textId="77777777" w:rsidR="00A31BD6" w:rsidRPr="00A22E59" w:rsidRDefault="00A31BD6" w:rsidP="00554CE3">
      <w:pPr>
        <w:pStyle w:val="paragraph"/>
      </w:pPr>
      <w:r w:rsidRPr="00A22E59">
        <w:tab/>
        <w:t>(c)</w:t>
      </w:r>
      <w:r w:rsidRPr="00A22E59">
        <w:tab/>
        <w:t>at least 10 hours of cross</w:t>
      </w:r>
      <w:r>
        <w:noBreakHyphen/>
      </w:r>
      <w:r w:rsidRPr="00A22E59">
        <w:t>country flight time as pilot in command of a helicopter; and</w:t>
      </w:r>
    </w:p>
    <w:p w14:paraId="4B8AD878" w14:textId="77777777" w:rsidR="00A31BD6" w:rsidRPr="00A22E59" w:rsidRDefault="00A31BD6" w:rsidP="00554CE3">
      <w:pPr>
        <w:pStyle w:val="paragraph"/>
      </w:pPr>
      <w:r w:rsidRPr="00A22E59">
        <w:tab/>
        <w:t>(d)</w:t>
      </w:r>
      <w:r w:rsidRPr="00A22E59">
        <w:tab/>
        <w:t>at least 10 hours of instrument time; and</w:t>
      </w:r>
    </w:p>
    <w:p w14:paraId="289F3F46" w14:textId="77777777" w:rsidR="00A31BD6" w:rsidRPr="00A22E59" w:rsidRDefault="00A31BD6" w:rsidP="00554CE3">
      <w:pPr>
        <w:pStyle w:val="paragraph"/>
      </w:pPr>
      <w:r w:rsidRPr="00A22E59">
        <w:tab/>
        <w:t>(e)</w:t>
      </w:r>
      <w:r w:rsidRPr="00A22E59">
        <w:tab/>
        <w:t>at least 5 hours of instrument flight time in a helicopter.</w:t>
      </w:r>
    </w:p>
    <w:p w14:paraId="004B2571" w14:textId="77777777" w:rsidR="00A31BD6" w:rsidRPr="00A22E59" w:rsidRDefault="00A31BD6" w:rsidP="00554CE3">
      <w:pPr>
        <w:pStyle w:val="subsection"/>
      </w:pPr>
      <w:r w:rsidRPr="00A22E59">
        <w:tab/>
        <w:t>(2)</w:t>
      </w:r>
      <w:r w:rsidRPr="00A22E59">
        <w:tab/>
        <w:t>Any of the required aeronautical experience that is not completed as flight time as a pilot must be completed as:</w:t>
      </w:r>
    </w:p>
    <w:p w14:paraId="5DE81EB0" w14:textId="77777777" w:rsidR="00A31BD6" w:rsidRPr="00A22E59" w:rsidRDefault="00A31BD6" w:rsidP="00554CE3">
      <w:pPr>
        <w:pStyle w:val="paragraph"/>
      </w:pPr>
      <w:r w:rsidRPr="00A22E59">
        <w:tab/>
        <w:t>(a)</w:t>
      </w:r>
      <w:r w:rsidRPr="00A22E59">
        <w:tab/>
        <w:t>simulated flight time in an approved flight simulation training device for the purpose; or</w:t>
      </w:r>
    </w:p>
    <w:p w14:paraId="2CEE4073" w14:textId="77777777" w:rsidR="00A31BD6" w:rsidRPr="00A22E59" w:rsidRDefault="00A31BD6" w:rsidP="00554CE3">
      <w:pPr>
        <w:pStyle w:val="paragraph"/>
      </w:pPr>
      <w:r w:rsidRPr="00A22E59">
        <w:tab/>
        <w:t>(b)</w:t>
      </w:r>
      <w:r w:rsidRPr="00A22E59">
        <w:tab/>
        <w:t>tethered flight time.</w:t>
      </w:r>
    </w:p>
    <w:p w14:paraId="4B2B3CF7" w14:textId="77777777" w:rsidR="00A31BD6" w:rsidRPr="00A22E59" w:rsidRDefault="00A31BD6" w:rsidP="00554CE3">
      <w:pPr>
        <w:pStyle w:val="subsection"/>
      </w:pPr>
      <w:r w:rsidRPr="00A22E59">
        <w:tab/>
        <w:t>(3)</w:t>
      </w:r>
      <w:r w:rsidRPr="00A22E59">
        <w:tab/>
        <w:t>However, no more than 5 hours of the required aeronautical experience may be completed as tethered flight time.</w:t>
      </w:r>
    </w:p>
    <w:p w14:paraId="54CEAA9E" w14:textId="77777777" w:rsidR="00A31BD6" w:rsidRPr="00A22E59" w:rsidRDefault="00A31BD6" w:rsidP="00554CE3">
      <w:pPr>
        <w:pStyle w:val="subsection"/>
      </w:pPr>
      <w:r w:rsidRPr="00A22E59">
        <w:tab/>
        <w:t>(4)</w:t>
      </w:r>
      <w:r w:rsidRPr="00A22E59">
        <w:tab/>
        <w:t>The cross</w:t>
      </w:r>
      <w:r>
        <w:noBreakHyphen/>
      </w:r>
      <w:r w:rsidRPr="00A22E59">
        <w:t xml:space="preserve">country flight time required by </w:t>
      </w:r>
      <w:r>
        <w:t>paragraph (</w:t>
      </w:r>
      <w:r w:rsidRPr="00A22E59">
        <w:t>1) (c) must include a flight of at least 150 nautical miles during which a landing is made at each of 2 landing areas, other than the one from which the flight began.</w:t>
      </w:r>
    </w:p>
    <w:p w14:paraId="177455E7" w14:textId="77777777" w:rsidR="00A31BD6" w:rsidRPr="00A22E59" w:rsidRDefault="00A31BD6" w:rsidP="00554CE3">
      <w:pPr>
        <w:pStyle w:val="subsection"/>
      </w:pPr>
      <w:r w:rsidRPr="00A22E59">
        <w:tab/>
        <w:t>(5)</w:t>
      </w:r>
      <w:r w:rsidRPr="00A22E59">
        <w:tab/>
        <w:t>The flight time in a helicopter required by subregulation (1) must be completed in a registered or recognised helicopter.</w:t>
      </w:r>
    </w:p>
    <w:p w14:paraId="651044F9" w14:textId="77777777" w:rsidR="00A31BD6" w:rsidRPr="00A22E59" w:rsidRDefault="00A31BD6" w:rsidP="00554CE3">
      <w:pPr>
        <w:pStyle w:val="ActHead5"/>
      </w:pPr>
      <w:bookmarkStart w:id="826" w:name="_Toc381625812"/>
      <w:r w:rsidRPr="00A22E59">
        <w:rPr>
          <w:rStyle w:val="CharSectno"/>
        </w:rPr>
        <w:t>61.600</w:t>
      </w:r>
      <w:r w:rsidRPr="00A22E59">
        <w:t xml:space="preserve">  Aeronautical experience requirements for grant of commercial pilot licences—powered</w:t>
      </w:r>
      <w:r>
        <w:noBreakHyphen/>
      </w:r>
      <w:r w:rsidRPr="00A22E59">
        <w:t>lift aircraft category</w:t>
      </w:r>
      <w:bookmarkEnd w:id="826"/>
    </w:p>
    <w:p w14:paraId="3C32FE4A" w14:textId="77777777" w:rsidR="00A31BD6" w:rsidRPr="00A22E59" w:rsidRDefault="00A31BD6" w:rsidP="00554CE3">
      <w:pPr>
        <w:pStyle w:val="subsection"/>
      </w:pPr>
      <w:r w:rsidRPr="00A22E59">
        <w:tab/>
        <w:t>(1)</w:t>
      </w:r>
      <w:r w:rsidRPr="00A22E59">
        <w:tab/>
        <w:t>An applicant for a commercial pilot licence with the powered</w:t>
      </w:r>
      <w:r>
        <w:noBreakHyphen/>
      </w:r>
      <w:r w:rsidRPr="00A22E59">
        <w:t>lift aircraft category rating must have at least 150 hours of aeronautical experience that includes:</w:t>
      </w:r>
    </w:p>
    <w:p w14:paraId="0B524410" w14:textId="77777777" w:rsidR="00A31BD6" w:rsidRPr="00A22E59" w:rsidRDefault="00A31BD6" w:rsidP="00554CE3">
      <w:pPr>
        <w:pStyle w:val="paragraph"/>
      </w:pPr>
      <w:r w:rsidRPr="00A22E59">
        <w:tab/>
        <w:t>(a)</w:t>
      </w:r>
      <w:r w:rsidRPr="00A22E59">
        <w:tab/>
        <w:t>at least 140 hours of flight time as pilot of a powered</w:t>
      </w:r>
      <w:r>
        <w:noBreakHyphen/>
      </w:r>
      <w:r w:rsidRPr="00A22E59">
        <w:t>lift aircraft; and</w:t>
      </w:r>
    </w:p>
    <w:p w14:paraId="6E09D1DB" w14:textId="77777777" w:rsidR="00A31BD6" w:rsidRPr="00A22E59" w:rsidRDefault="00A31BD6" w:rsidP="00554CE3">
      <w:pPr>
        <w:pStyle w:val="paragraph"/>
      </w:pPr>
      <w:r w:rsidRPr="00A22E59">
        <w:tab/>
        <w:t>(b)</w:t>
      </w:r>
      <w:r w:rsidRPr="00A22E59">
        <w:tab/>
        <w:t>at least 50 hours of flight time as pilot in command of a powered</w:t>
      </w:r>
      <w:r>
        <w:noBreakHyphen/>
      </w:r>
      <w:r w:rsidRPr="00A22E59">
        <w:t>lift aircraft; and</w:t>
      </w:r>
    </w:p>
    <w:p w14:paraId="09C4B9AB" w14:textId="77777777" w:rsidR="00A31BD6" w:rsidRPr="00A22E59" w:rsidRDefault="00A31BD6" w:rsidP="00554CE3">
      <w:pPr>
        <w:pStyle w:val="paragraph"/>
      </w:pPr>
      <w:r w:rsidRPr="00A22E59">
        <w:tab/>
        <w:t>(c)</w:t>
      </w:r>
      <w:r w:rsidRPr="00A22E59">
        <w:tab/>
        <w:t>at least 10 hours of cross</w:t>
      </w:r>
      <w:r>
        <w:noBreakHyphen/>
      </w:r>
      <w:r w:rsidRPr="00A22E59">
        <w:t>country flight time as pilot in command of a powered</w:t>
      </w:r>
      <w:r>
        <w:noBreakHyphen/>
      </w:r>
      <w:r w:rsidRPr="00A22E59">
        <w:t>lift aircraft; and</w:t>
      </w:r>
    </w:p>
    <w:p w14:paraId="5B139961" w14:textId="77777777" w:rsidR="00A31BD6" w:rsidRPr="00A22E59" w:rsidRDefault="00A31BD6" w:rsidP="00554CE3">
      <w:pPr>
        <w:pStyle w:val="paragraph"/>
      </w:pPr>
      <w:r w:rsidRPr="00A22E59">
        <w:tab/>
        <w:t>(d)</w:t>
      </w:r>
      <w:r w:rsidRPr="00A22E59">
        <w:tab/>
        <w:t>at least 10 hours of instrument time; and</w:t>
      </w:r>
    </w:p>
    <w:p w14:paraId="19F00A4A" w14:textId="77777777" w:rsidR="00A31BD6" w:rsidRPr="00A22E59" w:rsidRDefault="00A31BD6" w:rsidP="00554CE3">
      <w:pPr>
        <w:pStyle w:val="paragraph"/>
      </w:pPr>
      <w:r w:rsidRPr="00A22E59">
        <w:tab/>
        <w:t>(e)</w:t>
      </w:r>
      <w:r w:rsidRPr="00A22E59">
        <w:tab/>
        <w:t>at least 5 hours of instrument flight time in a powered</w:t>
      </w:r>
      <w:r>
        <w:noBreakHyphen/>
      </w:r>
      <w:r w:rsidRPr="00A22E59">
        <w:t>lift aircraft.</w:t>
      </w:r>
    </w:p>
    <w:p w14:paraId="28C76983" w14:textId="77777777" w:rsidR="00A31BD6" w:rsidRPr="00A22E59" w:rsidRDefault="00A31BD6" w:rsidP="00554CE3">
      <w:pPr>
        <w:pStyle w:val="subsection"/>
      </w:pPr>
      <w:r w:rsidRPr="00A22E59">
        <w:tab/>
        <w:t>(2)</w:t>
      </w:r>
      <w:r w:rsidRPr="00A22E59">
        <w:tab/>
        <w:t>Any of the required aeronautical experience that is not completed as flight time as a pilot must be completed as:</w:t>
      </w:r>
    </w:p>
    <w:p w14:paraId="05279C03" w14:textId="77777777" w:rsidR="00A31BD6" w:rsidRPr="00A22E59" w:rsidRDefault="00A31BD6" w:rsidP="00554CE3">
      <w:pPr>
        <w:pStyle w:val="paragraph"/>
      </w:pPr>
      <w:r w:rsidRPr="00A22E59">
        <w:tab/>
        <w:t>(a)</w:t>
      </w:r>
      <w:r w:rsidRPr="00A22E59">
        <w:tab/>
        <w:t>simulated flight time in an approved flight simulation training device for the purpose; or</w:t>
      </w:r>
    </w:p>
    <w:p w14:paraId="5B98D543" w14:textId="77777777" w:rsidR="00A31BD6" w:rsidRPr="00A22E59" w:rsidRDefault="00A31BD6" w:rsidP="00554CE3">
      <w:pPr>
        <w:pStyle w:val="paragraph"/>
      </w:pPr>
      <w:r w:rsidRPr="00A22E59">
        <w:tab/>
        <w:t>(b)</w:t>
      </w:r>
      <w:r w:rsidRPr="00A22E59">
        <w:tab/>
        <w:t>tethered flight time.</w:t>
      </w:r>
    </w:p>
    <w:p w14:paraId="113A51B2" w14:textId="77777777" w:rsidR="00A31BD6" w:rsidRPr="00A22E59" w:rsidRDefault="00A31BD6" w:rsidP="00554CE3">
      <w:pPr>
        <w:pStyle w:val="subsection"/>
      </w:pPr>
      <w:r w:rsidRPr="00A22E59">
        <w:tab/>
        <w:t>(3)</w:t>
      </w:r>
      <w:r w:rsidRPr="00A22E59">
        <w:tab/>
        <w:t>However, no more than 5 hours of the required aeronautical experience may be completed as tethered flight time.</w:t>
      </w:r>
    </w:p>
    <w:p w14:paraId="055CD1CA" w14:textId="77777777" w:rsidR="00A31BD6" w:rsidRPr="00A22E59" w:rsidRDefault="00A31BD6" w:rsidP="00554CE3">
      <w:pPr>
        <w:pStyle w:val="subsection"/>
      </w:pPr>
      <w:r w:rsidRPr="00A22E59">
        <w:tab/>
        <w:t>(4)</w:t>
      </w:r>
      <w:r w:rsidRPr="00A22E59">
        <w:tab/>
        <w:t>The cross</w:t>
      </w:r>
      <w:r>
        <w:noBreakHyphen/>
      </w:r>
      <w:r w:rsidRPr="00A22E59">
        <w:t xml:space="preserve">country flight time required by </w:t>
      </w:r>
      <w:r>
        <w:t>paragraph (</w:t>
      </w:r>
      <w:r w:rsidRPr="00A22E59">
        <w:t>1) (c) must include a flight of at least 300 nautical miles during which a full</w:t>
      </w:r>
      <w:r>
        <w:noBreakHyphen/>
      </w:r>
      <w:r w:rsidRPr="00A22E59">
        <w:t>stop landing is made at each of 2 landing areas, other than the one from which the flight began.</w:t>
      </w:r>
    </w:p>
    <w:p w14:paraId="54E8E7BB" w14:textId="77777777" w:rsidR="00A31BD6" w:rsidRPr="00A22E59" w:rsidRDefault="00A31BD6" w:rsidP="00554CE3">
      <w:pPr>
        <w:pStyle w:val="subsection"/>
      </w:pPr>
      <w:r w:rsidRPr="00A22E59">
        <w:tab/>
        <w:t>(5)</w:t>
      </w:r>
      <w:r w:rsidRPr="00A22E59">
        <w:tab/>
        <w:t>The flight time in a powered</w:t>
      </w:r>
      <w:r>
        <w:noBreakHyphen/>
      </w:r>
      <w:r w:rsidRPr="00A22E59">
        <w:t>lift aircraft required by subregulation (1) must be completed in a registered or recognised powered</w:t>
      </w:r>
      <w:r>
        <w:noBreakHyphen/>
      </w:r>
      <w:r w:rsidRPr="00A22E59">
        <w:t>lift aircraft.</w:t>
      </w:r>
    </w:p>
    <w:p w14:paraId="060ED75D" w14:textId="77777777" w:rsidR="00A31BD6" w:rsidRPr="00A22E59" w:rsidRDefault="00A31BD6" w:rsidP="00554CE3">
      <w:pPr>
        <w:pStyle w:val="ActHead4"/>
      </w:pPr>
      <w:bookmarkStart w:id="827" w:name="_Toc381625813"/>
      <w:r w:rsidRPr="00A22E59">
        <w:rPr>
          <w:rStyle w:val="CharSubdNo"/>
        </w:rPr>
        <w:t>Division 61.I.3</w:t>
      </w:r>
      <w:r w:rsidRPr="00A22E59">
        <w:t>—</w:t>
      </w:r>
      <w:r w:rsidRPr="00A22E59">
        <w:rPr>
          <w:rStyle w:val="CharSubdText"/>
        </w:rPr>
        <w:t>Aeronautical experience requirements for commercial pilot licences—applicants who have not completed integrated training courses</w:t>
      </w:r>
      <w:bookmarkEnd w:id="827"/>
    </w:p>
    <w:p w14:paraId="0268C9E1" w14:textId="77777777" w:rsidR="00A31BD6" w:rsidRPr="00A22E59" w:rsidRDefault="00A31BD6" w:rsidP="00554CE3">
      <w:pPr>
        <w:pStyle w:val="ActHead5"/>
      </w:pPr>
      <w:bookmarkStart w:id="828" w:name="_Toc381625814"/>
      <w:r w:rsidRPr="00A22E59">
        <w:rPr>
          <w:rStyle w:val="CharSectno"/>
        </w:rPr>
        <w:t>61.605</w:t>
      </w:r>
      <w:r w:rsidRPr="00A22E59">
        <w:t xml:space="preserve">  Application of Division</w:t>
      </w:r>
      <w:r>
        <w:t> </w:t>
      </w:r>
      <w:r w:rsidRPr="00A22E59">
        <w:t>61.I.3</w:t>
      </w:r>
      <w:bookmarkEnd w:id="828"/>
    </w:p>
    <w:p w14:paraId="09156DF8" w14:textId="77777777" w:rsidR="00A31BD6" w:rsidRPr="00A22E59" w:rsidRDefault="00A31BD6" w:rsidP="00554CE3">
      <w:pPr>
        <w:pStyle w:val="subsection"/>
      </w:pPr>
      <w:r w:rsidRPr="00A22E59">
        <w:tab/>
      </w:r>
      <w:r w:rsidRPr="00A22E59">
        <w:tab/>
        <w:t>This Division applies to an applicant for a commercial pilot licence who has not completed an integrated training course for the licence and the associated aircraft category rating.</w:t>
      </w:r>
    </w:p>
    <w:p w14:paraId="1628838A" w14:textId="77777777" w:rsidR="00A31BD6" w:rsidRPr="00A22E59" w:rsidRDefault="00A31BD6" w:rsidP="00554CE3">
      <w:pPr>
        <w:pStyle w:val="ActHead5"/>
      </w:pPr>
      <w:bookmarkStart w:id="829" w:name="_Toc381625815"/>
      <w:r w:rsidRPr="00A22E59">
        <w:rPr>
          <w:rStyle w:val="CharSectno"/>
        </w:rPr>
        <w:t>61.610</w:t>
      </w:r>
      <w:r w:rsidRPr="00A22E59">
        <w:t xml:space="preserve">  Aeronautical experience requirements for grant of commercial pilot licences—aeroplane category</w:t>
      </w:r>
      <w:bookmarkEnd w:id="829"/>
    </w:p>
    <w:p w14:paraId="2B4AF155" w14:textId="77777777" w:rsidR="00A31BD6" w:rsidRPr="00A22E59" w:rsidRDefault="00A31BD6" w:rsidP="00554CE3">
      <w:pPr>
        <w:pStyle w:val="subsection"/>
      </w:pPr>
      <w:r w:rsidRPr="00A22E59">
        <w:tab/>
        <w:t>(1)</w:t>
      </w:r>
      <w:r w:rsidRPr="00A22E59">
        <w:tab/>
        <w:t>An applicant for a commercial pilot licence with the aeroplane category rating must have at least 200 hours of aeronautical experience that includes:</w:t>
      </w:r>
    </w:p>
    <w:p w14:paraId="75191AE9" w14:textId="77777777" w:rsidR="00A31BD6" w:rsidRPr="00A22E59" w:rsidRDefault="00A31BD6" w:rsidP="00554CE3">
      <w:pPr>
        <w:pStyle w:val="paragraph"/>
      </w:pPr>
      <w:r w:rsidRPr="00A22E59">
        <w:tab/>
        <w:t>(a)</w:t>
      </w:r>
      <w:r w:rsidRPr="00A22E59">
        <w:tab/>
        <w:t>at least 190 hours of flight time as a pilot; and</w:t>
      </w:r>
    </w:p>
    <w:p w14:paraId="5F2A5AB6" w14:textId="77777777" w:rsidR="00A31BD6" w:rsidRPr="00A22E59" w:rsidRDefault="00A31BD6" w:rsidP="00554CE3">
      <w:pPr>
        <w:pStyle w:val="paragraph"/>
      </w:pPr>
      <w:r w:rsidRPr="00A22E59">
        <w:tab/>
        <w:t>(b)</w:t>
      </w:r>
      <w:r w:rsidRPr="00A22E59">
        <w:tab/>
        <w:t>at least 100 hours of flight time as pilot in command of an aeroplane; and</w:t>
      </w:r>
    </w:p>
    <w:p w14:paraId="76E6D626" w14:textId="77777777" w:rsidR="00A31BD6" w:rsidRPr="00A22E59" w:rsidRDefault="00A31BD6" w:rsidP="00554CE3">
      <w:pPr>
        <w:pStyle w:val="paragraph"/>
      </w:pPr>
      <w:r w:rsidRPr="00A22E59">
        <w:tab/>
        <w:t>(c)</w:t>
      </w:r>
      <w:r w:rsidRPr="00A22E59">
        <w:tab/>
        <w:t>at least 20 hours of cross</w:t>
      </w:r>
      <w:r>
        <w:noBreakHyphen/>
      </w:r>
      <w:r w:rsidRPr="00A22E59">
        <w:t>country flight time as pilot in command of an aeroplane; and</w:t>
      </w:r>
    </w:p>
    <w:p w14:paraId="10B26E70" w14:textId="77777777" w:rsidR="00A31BD6" w:rsidRPr="00A22E59" w:rsidRDefault="00A31BD6" w:rsidP="00554CE3">
      <w:pPr>
        <w:pStyle w:val="paragraph"/>
      </w:pPr>
      <w:r w:rsidRPr="00A22E59">
        <w:tab/>
        <w:t>(d)</w:t>
      </w:r>
      <w:r w:rsidRPr="00A22E59">
        <w:tab/>
        <w:t>at least 10 hours of instrument time; and</w:t>
      </w:r>
    </w:p>
    <w:p w14:paraId="2843711E" w14:textId="77777777" w:rsidR="00A31BD6" w:rsidRPr="00A22E59" w:rsidRDefault="00A31BD6" w:rsidP="00554CE3">
      <w:pPr>
        <w:pStyle w:val="paragraph"/>
      </w:pPr>
      <w:r w:rsidRPr="00A22E59">
        <w:tab/>
        <w:t>(e)</w:t>
      </w:r>
      <w:r w:rsidRPr="00A22E59">
        <w:tab/>
        <w:t>at least 5 hours of instrument flight time in an aeroplane.</w:t>
      </w:r>
    </w:p>
    <w:p w14:paraId="3E5748BE" w14:textId="77777777" w:rsidR="00A31BD6" w:rsidRPr="00A22E59" w:rsidRDefault="00A31BD6" w:rsidP="00554CE3">
      <w:pPr>
        <w:pStyle w:val="subsection"/>
      </w:pPr>
      <w:r w:rsidRPr="00A22E59">
        <w:tab/>
        <w:t>(2)</w:t>
      </w:r>
      <w:r w:rsidRPr="00A22E59">
        <w:tab/>
        <w:t>Any of the required aeronautical experience that is not completed as flight time as a pilot must be completed as simulated flight time in an approved flight simulation training device for the purpose.</w:t>
      </w:r>
    </w:p>
    <w:p w14:paraId="358E6762" w14:textId="77777777" w:rsidR="00A31BD6" w:rsidRPr="00A22E59" w:rsidRDefault="00A31BD6" w:rsidP="00554CE3">
      <w:pPr>
        <w:pStyle w:val="subsection"/>
      </w:pPr>
      <w:r w:rsidRPr="00A22E59">
        <w:tab/>
        <w:t>(3)</w:t>
      </w:r>
      <w:r w:rsidRPr="00A22E59">
        <w:tab/>
        <w:t>The cross</w:t>
      </w:r>
      <w:r>
        <w:noBreakHyphen/>
      </w:r>
      <w:r w:rsidRPr="00A22E59">
        <w:t xml:space="preserve">country flight time required by </w:t>
      </w:r>
      <w:r>
        <w:t>paragraph (</w:t>
      </w:r>
      <w:r w:rsidRPr="00A22E59">
        <w:t>1) (c) must include a flight of at least 300 nautical miles during which a full</w:t>
      </w:r>
      <w:r>
        <w:noBreakHyphen/>
      </w:r>
      <w:r w:rsidRPr="00A22E59">
        <w:t>stop landing is made at each of 2 aerodromes not within the flight training area for the aerodrome from which the flight began.</w:t>
      </w:r>
    </w:p>
    <w:p w14:paraId="3320E395" w14:textId="77777777" w:rsidR="00A31BD6" w:rsidRPr="00A22E59" w:rsidRDefault="00A31BD6" w:rsidP="00554CE3">
      <w:pPr>
        <w:pStyle w:val="ActHead5"/>
      </w:pPr>
      <w:bookmarkStart w:id="830" w:name="_Toc381625816"/>
      <w:r w:rsidRPr="00A22E59">
        <w:rPr>
          <w:rStyle w:val="CharSectno"/>
        </w:rPr>
        <w:t>61.615</w:t>
      </w:r>
      <w:r w:rsidRPr="00A22E59">
        <w:t xml:space="preserve">  Aeronautical experience requirements for grant of commercial pilot licences—helicopter category</w:t>
      </w:r>
      <w:bookmarkEnd w:id="830"/>
    </w:p>
    <w:p w14:paraId="0FC7A1D3" w14:textId="77777777" w:rsidR="00A31BD6" w:rsidRPr="00A22E59" w:rsidRDefault="00A31BD6" w:rsidP="00554CE3">
      <w:pPr>
        <w:pStyle w:val="subsection"/>
      </w:pPr>
      <w:r w:rsidRPr="00A22E59">
        <w:tab/>
        <w:t>(1)</w:t>
      </w:r>
      <w:r w:rsidRPr="00A22E59">
        <w:tab/>
        <w:t>An applicant for a commercial pilot licence with the helicopter category rating must have at least 150 hours of aeronautical experience that includes:</w:t>
      </w:r>
    </w:p>
    <w:p w14:paraId="7897D532" w14:textId="77777777" w:rsidR="00A31BD6" w:rsidRPr="00A22E59" w:rsidRDefault="00A31BD6" w:rsidP="00554CE3">
      <w:pPr>
        <w:pStyle w:val="paragraph"/>
      </w:pPr>
      <w:r w:rsidRPr="00A22E59">
        <w:tab/>
        <w:t>(a)</w:t>
      </w:r>
      <w:r w:rsidRPr="00A22E59">
        <w:tab/>
        <w:t>at least 140 hours of flight time as a pilot; and</w:t>
      </w:r>
    </w:p>
    <w:p w14:paraId="73DACC2F" w14:textId="77777777" w:rsidR="00A31BD6" w:rsidRPr="00A22E59" w:rsidRDefault="00A31BD6" w:rsidP="00554CE3">
      <w:pPr>
        <w:pStyle w:val="paragraph"/>
      </w:pPr>
      <w:r w:rsidRPr="00A22E59">
        <w:tab/>
        <w:t>(b)</w:t>
      </w:r>
      <w:r w:rsidRPr="00A22E59">
        <w:tab/>
        <w:t>at least 70 hours of flight time as pilot of a helicopter; and</w:t>
      </w:r>
    </w:p>
    <w:p w14:paraId="2BD80C01" w14:textId="77777777" w:rsidR="00A31BD6" w:rsidRPr="00A22E59" w:rsidRDefault="00A31BD6" w:rsidP="00554CE3">
      <w:pPr>
        <w:pStyle w:val="paragraph"/>
      </w:pPr>
      <w:r w:rsidRPr="00A22E59">
        <w:tab/>
        <w:t>(c)</w:t>
      </w:r>
      <w:r w:rsidRPr="00A22E59">
        <w:tab/>
        <w:t>at least 35 hours of flight time as pilot in command of a helicopter; and</w:t>
      </w:r>
    </w:p>
    <w:p w14:paraId="1A514F9E" w14:textId="77777777" w:rsidR="00A31BD6" w:rsidRPr="00A22E59" w:rsidRDefault="00A31BD6" w:rsidP="00554CE3">
      <w:pPr>
        <w:pStyle w:val="paragraph"/>
      </w:pPr>
      <w:r w:rsidRPr="00A22E59">
        <w:tab/>
        <w:t>(d)</w:t>
      </w:r>
      <w:r w:rsidRPr="00A22E59">
        <w:tab/>
        <w:t>at least 10 hours of cross</w:t>
      </w:r>
      <w:r>
        <w:noBreakHyphen/>
      </w:r>
      <w:r w:rsidRPr="00A22E59">
        <w:t>country flight time as pilot in command of a helicopter; and</w:t>
      </w:r>
    </w:p>
    <w:p w14:paraId="3C681E4A" w14:textId="77777777" w:rsidR="00A31BD6" w:rsidRPr="00A22E59" w:rsidRDefault="00A31BD6" w:rsidP="00554CE3">
      <w:pPr>
        <w:pStyle w:val="paragraph"/>
      </w:pPr>
      <w:r w:rsidRPr="00A22E59">
        <w:tab/>
        <w:t>(e)</w:t>
      </w:r>
      <w:r w:rsidRPr="00A22E59">
        <w:tab/>
        <w:t>at least 10 hours of instrument time; and</w:t>
      </w:r>
    </w:p>
    <w:p w14:paraId="015ED813" w14:textId="77777777" w:rsidR="00A31BD6" w:rsidRPr="00A22E59" w:rsidRDefault="00A31BD6" w:rsidP="00554CE3">
      <w:pPr>
        <w:pStyle w:val="paragraph"/>
      </w:pPr>
      <w:r w:rsidRPr="00A22E59">
        <w:tab/>
        <w:t>(f)</w:t>
      </w:r>
      <w:r w:rsidRPr="00A22E59">
        <w:tab/>
        <w:t>at least 5 hours of instrument flight time in a helicopter.</w:t>
      </w:r>
    </w:p>
    <w:p w14:paraId="2E94068D" w14:textId="77777777" w:rsidR="00A31BD6" w:rsidRPr="00A22E59" w:rsidRDefault="00A31BD6" w:rsidP="00554CE3">
      <w:pPr>
        <w:pStyle w:val="subsection"/>
      </w:pPr>
      <w:r w:rsidRPr="00A22E59">
        <w:tab/>
        <w:t>(2)</w:t>
      </w:r>
      <w:r w:rsidRPr="00A22E59">
        <w:tab/>
        <w:t>Any of the required aeronautical experience that is not completed as flight time as a pilot must be completed as:</w:t>
      </w:r>
    </w:p>
    <w:p w14:paraId="7FCC2B28" w14:textId="77777777" w:rsidR="00A31BD6" w:rsidRPr="00A22E59" w:rsidRDefault="00A31BD6" w:rsidP="00554CE3">
      <w:pPr>
        <w:pStyle w:val="paragraph"/>
      </w:pPr>
      <w:r w:rsidRPr="00A22E59">
        <w:tab/>
        <w:t>(a)</w:t>
      </w:r>
      <w:r w:rsidRPr="00A22E59">
        <w:tab/>
        <w:t>simulated flight time in an approved flight simulation training device for the purpose; or</w:t>
      </w:r>
    </w:p>
    <w:p w14:paraId="56A0A45D" w14:textId="77777777" w:rsidR="00A31BD6" w:rsidRPr="00A22E59" w:rsidRDefault="00A31BD6" w:rsidP="00554CE3">
      <w:pPr>
        <w:pStyle w:val="paragraph"/>
      </w:pPr>
      <w:r w:rsidRPr="00A22E59">
        <w:tab/>
        <w:t>(b)</w:t>
      </w:r>
      <w:r w:rsidRPr="00A22E59">
        <w:tab/>
        <w:t>tethered flight time.</w:t>
      </w:r>
    </w:p>
    <w:p w14:paraId="6BCE6B8F" w14:textId="77777777" w:rsidR="00A31BD6" w:rsidRPr="00A22E59" w:rsidRDefault="00A31BD6" w:rsidP="00554CE3">
      <w:pPr>
        <w:pStyle w:val="subsection"/>
      </w:pPr>
      <w:r w:rsidRPr="00A22E59">
        <w:tab/>
        <w:t>(3)</w:t>
      </w:r>
      <w:r w:rsidRPr="00A22E59">
        <w:tab/>
        <w:t>However, no more than 5 hours of the required aeronautical experience may be completed as tethered flight time.</w:t>
      </w:r>
    </w:p>
    <w:p w14:paraId="69013CBD" w14:textId="77777777" w:rsidR="00A31BD6" w:rsidRPr="00A22E59" w:rsidRDefault="00A31BD6" w:rsidP="00554CE3">
      <w:pPr>
        <w:pStyle w:val="subsection"/>
      </w:pPr>
      <w:r w:rsidRPr="00A22E59">
        <w:tab/>
        <w:t>(4)</w:t>
      </w:r>
      <w:r w:rsidRPr="00A22E59">
        <w:tab/>
        <w:t>The cross</w:t>
      </w:r>
      <w:r>
        <w:noBreakHyphen/>
      </w:r>
      <w:r w:rsidRPr="00A22E59">
        <w:t xml:space="preserve">country flight time required by </w:t>
      </w:r>
      <w:r>
        <w:t>paragraph (</w:t>
      </w:r>
      <w:r w:rsidRPr="00A22E59">
        <w:t>1) (d) must include a flight of at least 150 nautical miles during which a landing is made at each of 2 landing areas, other than the one from which the flight began.</w:t>
      </w:r>
    </w:p>
    <w:p w14:paraId="6F841F29" w14:textId="77777777" w:rsidR="00A31BD6" w:rsidRPr="00A22E59" w:rsidRDefault="00A31BD6" w:rsidP="00554CE3">
      <w:pPr>
        <w:pStyle w:val="ActHead5"/>
      </w:pPr>
      <w:bookmarkStart w:id="831" w:name="_Toc381625817"/>
      <w:r w:rsidRPr="00A22E59">
        <w:rPr>
          <w:rStyle w:val="CharSectno"/>
        </w:rPr>
        <w:t>61.620</w:t>
      </w:r>
      <w:r w:rsidRPr="00A22E59">
        <w:t xml:space="preserve">  Aeronautical experience requirements for grant of commercial pilot licences—powered</w:t>
      </w:r>
      <w:r>
        <w:noBreakHyphen/>
      </w:r>
      <w:r w:rsidRPr="00A22E59">
        <w:t>lift aircraft category</w:t>
      </w:r>
      <w:bookmarkEnd w:id="831"/>
    </w:p>
    <w:p w14:paraId="3AAC5571" w14:textId="77777777" w:rsidR="00A31BD6" w:rsidRPr="00A22E59" w:rsidRDefault="00A31BD6" w:rsidP="00554CE3">
      <w:pPr>
        <w:pStyle w:val="subsection"/>
      </w:pPr>
      <w:r w:rsidRPr="00A22E59">
        <w:tab/>
        <w:t>(1)</w:t>
      </w:r>
      <w:r w:rsidRPr="00A22E59">
        <w:tab/>
        <w:t>An applicant for a commercial pilot licence with the powered</w:t>
      </w:r>
      <w:r>
        <w:noBreakHyphen/>
      </w:r>
      <w:r w:rsidRPr="00A22E59">
        <w:t>lift aircraft category rating must have at least 200 hours of aeronautical experience that includes:</w:t>
      </w:r>
    </w:p>
    <w:p w14:paraId="005698F6" w14:textId="77777777" w:rsidR="00A31BD6" w:rsidRPr="00A22E59" w:rsidRDefault="00A31BD6" w:rsidP="00554CE3">
      <w:pPr>
        <w:pStyle w:val="paragraph"/>
      </w:pPr>
      <w:r w:rsidRPr="00A22E59">
        <w:tab/>
        <w:t>(a)</w:t>
      </w:r>
      <w:r w:rsidRPr="00A22E59">
        <w:tab/>
        <w:t>at least 190 hours of flight time as a pilot; and</w:t>
      </w:r>
    </w:p>
    <w:p w14:paraId="1536BEBB" w14:textId="77777777" w:rsidR="00A31BD6" w:rsidRPr="00A22E59" w:rsidRDefault="00A31BD6" w:rsidP="00554CE3">
      <w:pPr>
        <w:pStyle w:val="paragraph"/>
      </w:pPr>
      <w:r w:rsidRPr="00A22E59">
        <w:tab/>
        <w:t>(b)</w:t>
      </w:r>
      <w:r w:rsidRPr="00A22E59">
        <w:tab/>
        <w:t>at least 50 hours of flight time as pilot in command of a powered</w:t>
      </w:r>
      <w:r>
        <w:noBreakHyphen/>
      </w:r>
      <w:r w:rsidRPr="00A22E59">
        <w:t>lift aircraft; and</w:t>
      </w:r>
    </w:p>
    <w:p w14:paraId="703FC999" w14:textId="77777777" w:rsidR="00A31BD6" w:rsidRPr="00A22E59" w:rsidRDefault="00A31BD6" w:rsidP="00554CE3">
      <w:pPr>
        <w:pStyle w:val="paragraph"/>
      </w:pPr>
      <w:r w:rsidRPr="00A22E59">
        <w:tab/>
        <w:t>(c)</w:t>
      </w:r>
      <w:r w:rsidRPr="00A22E59">
        <w:tab/>
        <w:t>at least 10 hours of cross</w:t>
      </w:r>
      <w:r>
        <w:noBreakHyphen/>
      </w:r>
      <w:r w:rsidRPr="00A22E59">
        <w:t>country flight time as pilot in command of a powered</w:t>
      </w:r>
      <w:r>
        <w:noBreakHyphen/>
      </w:r>
      <w:r w:rsidRPr="00A22E59">
        <w:t>lift aircraft; and</w:t>
      </w:r>
    </w:p>
    <w:p w14:paraId="5A25ED98" w14:textId="77777777" w:rsidR="00A31BD6" w:rsidRPr="00A22E59" w:rsidRDefault="00A31BD6" w:rsidP="00554CE3">
      <w:pPr>
        <w:pStyle w:val="paragraph"/>
      </w:pPr>
      <w:r w:rsidRPr="00A22E59">
        <w:tab/>
        <w:t>(d)</w:t>
      </w:r>
      <w:r w:rsidRPr="00A22E59">
        <w:tab/>
        <w:t>at least 10 hours of instrument time; and</w:t>
      </w:r>
    </w:p>
    <w:p w14:paraId="7C18CB96" w14:textId="77777777" w:rsidR="00A31BD6" w:rsidRPr="00A22E59" w:rsidRDefault="00A31BD6" w:rsidP="00554CE3">
      <w:pPr>
        <w:pStyle w:val="paragraph"/>
      </w:pPr>
      <w:r w:rsidRPr="00A22E59">
        <w:tab/>
        <w:t>(e)</w:t>
      </w:r>
      <w:r w:rsidRPr="00A22E59">
        <w:tab/>
        <w:t>at least 5 hours of instrument flight time in a powered</w:t>
      </w:r>
      <w:r>
        <w:noBreakHyphen/>
      </w:r>
      <w:r w:rsidRPr="00A22E59">
        <w:t>lift aircraft.</w:t>
      </w:r>
    </w:p>
    <w:p w14:paraId="5E4744DB" w14:textId="77777777" w:rsidR="00A31BD6" w:rsidRPr="00A22E59" w:rsidRDefault="00A31BD6" w:rsidP="00554CE3">
      <w:pPr>
        <w:pStyle w:val="subsection"/>
      </w:pPr>
      <w:r w:rsidRPr="00A22E59">
        <w:tab/>
        <w:t>(2)</w:t>
      </w:r>
      <w:r w:rsidRPr="00A22E59">
        <w:tab/>
        <w:t>Any of the required aeronautical experience that is not completed as flight time as a pilot must be completed as:</w:t>
      </w:r>
    </w:p>
    <w:p w14:paraId="6F298010" w14:textId="77777777" w:rsidR="00A31BD6" w:rsidRPr="00A22E59" w:rsidRDefault="00A31BD6" w:rsidP="00554CE3">
      <w:pPr>
        <w:pStyle w:val="paragraph"/>
      </w:pPr>
      <w:r w:rsidRPr="00A22E59">
        <w:tab/>
        <w:t>(a)</w:t>
      </w:r>
      <w:r w:rsidRPr="00A22E59">
        <w:tab/>
        <w:t>simulated flight time in an approved flight simulation training device for the purpose; or</w:t>
      </w:r>
    </w:p>
    <w:p w14:paraId="2622E558" w14:textId="77777777" w:rsidR="00A31BD6" w:rsidRPr="00A22E59" w:rsidRDefault="00A31BD6" w:rsidP="00554CE3">
      <w:pPr>
        <w:pStyle w:val="paragraph"/>
      </w:pPr>
      <w:r w:rsidRPr="00A22E59">
        <w:tab/>
        <w:t>(b)</w:t>
      </w:r>
      <w:r w:rsidRPr="00A22E59">
        <w:tab/>
        <w:t>tethered flight time.</w:t>
      </w:r>
    </w:p>
    <w:p w14:paraId="23C51A4A" w14:textId="77777777" w:rsidR="00A31BD6" w:rsidRPr="00A22E59" w:rsidRDefault="00A31BD6" w:rsidP="00554CE3">
      <w:pPr>
        <w:pStyle w:val="subsection"/>
      </w:pPr>
      <w:r w:rsidRPr="00A22E59">
        <w:tab/>
        <w:t>(3)</w:t>
      </w:r>
      <w:r w:rsidRPr="00A22E59">
        <w:tab/>
        <w:t>However, no more than 5 hours of the required aeronautical experience may be completed as tethered flight time.</w:t>
      </w:r>
    </w:p>
    <w:p w14:paraId="5B8E60FF" w14:textId="77777777" w:rsidR="00A31BD6" w:rsidRPr="00A22E59" w:rsidRDefault="00A31BD6" w:rsidP="00554CE3">
      <w:pPr>
        <w:pStyle w:val="subsection"/>
      </w:pPr>
      <w:r w:rsidRPr="00A22E59">
        <w:tab/>
        <w:t>(4)</w:t>
      </w:r>
      <w:r w:rsidRPr="00A22E59">
        <w:tab/>
        <w:t>The cross</w:t>
      </w:r>
      <w:r>
        <w:noBreakHyphen/>
      </w:r>
      <w:r w:rsidRPr="00A22E59">
        <w:t xml:space="preserve">country flight time required by </w:t>
      </w:r>
      <w:r>
        <w:t>paragraph (</w:t>
      </w:r>
      <w:r w:rsidRPr="00A22E59">
        <w:t>1) (c) must include a flight of at least 300 nautical miles during which a full</w:t>
      </w:r>
      <w:r>
        <w:noBreakHyphen/>
      </w:r>
      <w:r w:rsidRPr="00A22E59">
        <w:t>stop landing is made at each of 2 landing areas, other than the one from which the flight began.</w:t>
      </w:r>
    </w:p>
    <w:p w14:paraId="002C07DC" w14:textId="77777777" w:rsidR="00A31BD6" w:rsidRPr="00A22E59" w:rsidRDefault="00A31BD6" w:rsidP="00554CE3">
      <w:pPr>
        <w:pStyle w:val="ActHead5"/>
      </w:pPr>
      <w:bookmarkStart w:id="832" w:name="_Toc381625818"/>
      <w:r w:rsidRPr="00A22E59">
        <w:rPr>
          <w:rStyle w:val="CharSectno"/>
        </w:rPr>
        <w:t>61.625</w:t>
      </w:r>
      <w:r w:rsidRPr="00A22E59">
        <w:t xml:space="preserve">  Aeronautical experience requirements for grant of commercial pilot licences—gyroplane category</w:t>
      </w:r>
      <w:bookmarkEnd w:id="832"/>
    </w:p>
    <w:p w14:paraId="343621A5" w14:textId="77777777" w:rsidR="00A31BD6" w:rsidRPr="00A22E59" w:rsidRDefault="00A31BD6" w:rsidP="00554CE3">
      <w:pPr>
        <w:pStyle w:val="subsection"/>
      </w:pPr>
      <w:r w:rsidRPr="00A22E59">
        <w:tab/>
        <w:t>(1)</w:t>
      </w:r>
      <w:r w:rsidRPr="00A22E59">
        <w:tab/>
        <w:t>An applicant for a commercial pilot licence with the gyroplane category rating must have completed at least 150 hours of aeronautical experience that includes:</w:t>
      </w:r>
    </w:p>
    <w:p w14:paraId="1BB57C8E" w14:textId="77777777" w:rsidR="00A31BD6" w:rsidRPr="00A22E59" w:rsidRDefault="00A31BD6" w:rsidP="00554CE3">
      <w:pPr>
        <w:pStyle w:val="paragraph"/>
      </w:pPr>
      <w:r w:rsidRPr="00A22E59">
        <w:tab/>
        <w:t>(a)</w:t>
      </w:r>
      <w:r w:rsidRPr="00A22E59">
        <w:tab/>
        <w:t>at least 75 hours of flight time as pilot of a gyroplane; and</w:t>
      </w:r>
    </w:p>
    <w:p w14:paraId="1C780BA3" w14:textId="77777777" w:rsidR="00A31BD6" w:rsidRPr="00A22E59" w:rsidRDefault="00A31BD6" w:rsidP="00554CE3">
      <w:pPr>
        <w:pStyle w:val="paragraph"/>
      </w:pPr>
      <w:r w:rsidRPr="00A22E59">
        <w:tab/>
        <w:t>(b)</w:t>
      </w:r>
      <w:r w:rsidRPr="00A22E59">
        <w:tab/>
        <w:t>at least 35 hours of flight time as pilot in command of a gyroplane; and</w:t>
      </w:r>
    </w:p>
    <w:p w14:paraId="44631A98" w14:textId="77777777" w:rsidR="00A31BD6" w:rsidRPr="00A22E59" w:rsidRDefault="00A31BD6" w:rsidP="00554CE3">
      <w:pPr>
        <w:pStyle w:val="paragraph"/>
      </w:pPr>
      <w:r w:rsidRPr="00A22E59">
        <w:tab/>
        <w:t>(c)</w:t>
      </w:r>
      <w:r w:rsidRPr="00A22E59">
        <w:tab/>
        <w:t>at least 20 hours of dual flight in a gyroplane; and</w:t>
      </w:r>
    </w:p>
    <w:p w14:paraId="290023C5" w14:textId="77777777" w:rsidR="00A31BD6" w:rsidRPr="00A22E59" w:rsidRDefault="00A31BD6" w:rsidP="00554CE3">
      <w:pPr>
        <w:pStyle w:val="paragraph"/>
      </w:pPr>
      <w:r w:rsidRPr="00A22E59">
        <w:tab/>
        <w:t>(d)</w:t>
      </w:r>
      <w:r w:rsidRPr="00A22E59">
        <w:tab/>
        <w:t>at least 20 hours of cross</w:t>
      </w:r>
      <w:r>
        <w:noBreakHyphen/>
      </w:r>
      <w:r w:rsidRPr="00A22E59">
        <w:t>country flight time as pilot in command of a powered aircraft; and</w:t>
      </w:r>
    </w:p>
    <w:p w14:paraId="0568FB49" w14:textId="77777777" w:rsidR="00A31BD6" w:rsidRPr="00A22E59" w:rsidRDefault="00A31BD6" w:rsidP="00554CE3">
      <w:pPr>
        <w:pStyle w:val="paragraph"/>
      </w:pPr>
      <w:r w:rsidRPr="00A22E59">
        <w:tab/>
        <w:t>(e)</w:t>
      </w:r>
      <w:r w:rsidRPr="00A22E59">
        <w:tab/>
        <w:t>at least 10 hours of cross</w:t>
      </w:r>
      <w:r>
        <w:noBreakHyphen/>
      </w:r>
      <w:r w:rsidRPr="00A22E59">
        <w:t>country flight time as pilot in command of a gyroplane; and</w:t>
      </w:r>
    </w:p>
    <w:p w14:paraId="277CD445" w14:textId="77777777" w:rsidR="00A31BD6" w:rsidRPr="00A22E59" w:rsidRDefault="00A31BD6" w:rsidP="00554CE3">
      <w:pPr>
        <w:pStyle w:val="paragraph"/>
      </w:pPr>
      <w:r w:rsidRPr="00A22E59">
        <w:tab/>
        <w:t>(f)</w:t>
      </w:r>
      <w:r w:rsidRPr="00A22E59">
        <w:tab/>
        <w:t>at least 10 hours of dual instrument time in an aircraft or approved flight simulation training device for the purpose.</w:t>
      </w:r>
    </w:p>
    <w:p w14:paraId="7AE8301B" w14:textId="77777777" w:rsidR="00A31BD6" w:rsidRPr="00A22E59" w:rsidRDefault="00A31BD6" w:rsidP="00554CE3">
      <w:pPr>
        <w:pStyle w:val="subsection"/>
      </w:pPr>
      <w:r w:rsidRPr="00A22E59">
        <w:tab/>
        <w:t>(2)</w:t>
      </w:r>
      <w:r w:rsidRPr="00A22E59">
        <w:tab/>
        <w:t>The cross</w:t>
      </w:r>
      <w:r>
        <w:noBreakHyphen/>
      </w:r>
      <w:r w:rsidRPr="00A22E59">
        <w:t xml:space="preserve">country flight time required by </w:t>
      </w:r>
      <w:r>
        <w:t>paragraph (</w:t>
      </w:r>
      <w:r w:rsidRPr="00A22E59">
        <w:t>1) (e) must include a flight of at least 150 nautical miles during which a full</w:t>
      </w:r>
      <w:r>
        <w:noBreakHyphen/>
      </w:r>
      <w:r w:rsidRPr="00A22E59">
        <w:t>stop landing is made at each of 2 landing areas, other than the one from which the flight began.</w:t>
      </w:r>
    </w:p>
    <w:p w14:paraId="388A823B" w14:textId="77777777" w:rsidR="00A31BD6" w:rsidRPr="00A22E59" w:rsidRDefault="00A31BD6" w:rsidP="00554CE3">
      <w:pPr>
        <w:pStyle w:val="ActHead5"/>
      </w:pPr>
      <w:bookmarkStart w:id="833" w:name="_Toc381625819"/>
      <w:r w:rsidRPr="00A22E59">
        <w:rPr>
          <w:rStyle w:val="CharSectno"/>
        </w:rPr>
        <w:t>61.630</w:t>
      </w:r>
      <w:r w:rsidRPr="00A22E59">
        <w:t xml:space="preserve">  Aeronautical experience requirements for grant of commercial pilot licences—airship category</w:t>
      </w:r>
      <w:bookmarkEnd w:id="833"/>
    </w:p>
    <w:p w14:paraId="34B2E607" w14:textId="77777777" w:rsidR="00A31BD6" w:rsidRPr="00A22E59" w:rsidRDefault="00A31BD6" w:rsidP="00554CE3">
      <w:pPr>
        <w:pStyle w:val="subsection"/>
      </w:pPr>
      <w:r w:rsidRPr="00A22E59">
        <w:tab/>
        <w:t>(1)</w:t>
      </w:r>
      <w:r w:rsidRPr="00A22E59">
        <w:tab/>
        <w:t>An applicant for a commercial pilot licence with the airship category rating must have at least 200 hours of aeronautical experience that includes:</w:t>
      </w:r>
    </w:p>
    <w:p w14:paraId="4E2F7727" w14:textId="77777777" w:rsidR="00A31BD6" w:rsidRPr="00A22E59" w:rsidRDefault="00A31BD6" w:rsidP="00554CE3">
      <w:pPr>
        <w:pStyle w:val="paragraph"/>
      </w:pPr>
      <w:r w:rsidRPr="00A22E59">
        <w:tab/>
        <w:t>(a)</w:t>
      </w:r>
      <w:r w:rsidRPr="00A22E59">
        <w:tab/>
        <w:t>at least 180 hours of flight time as a pilot; and</w:t>
      </w:r>
    </w:p>
    <w:p w14:paraId="0DFB007E" w14:textId="77777777" w:rsidR="00A31BD6" w:rsidRPr="00A22E59" w:rsidRDefault="00A31BD6" w:rsidP="00554CE3">
      <w:pPr>
        <w:pStyle w:val="paragraph"/>
      </w:pPr>
      <w:r w:rsidRPr="00A22E59">
        <w:tab/>
        <w:t>(b)</w:t>
      </w:r>
      <w:r w:rsidRPr="00A22E59">
        <w:tab/>
        <w:t>at least 50 hours of flight time as pilot of an airship; and</w:t>
      </w:r>
    </w:p>
    <w:p w14:paraId="714E95C5" w14:textId="77777777" w:rsidR="00A31BD6" w:rsidRPr="00A22E59" w:rsidRDefault="00A31BD6" w:rsidP="00554CE3">
      <w:pPr>
        <w:pStyle w:val="paragraph"/>
      </w:pPr>
      <w:r w:rsidRPr="00A22E59">
        <w:tab/>
        <w:t>(c)</w:t>
      </w:r>
      <w:r w:rsidRPr="00A22E59">
        <w:tab/>
        <w:t>at least 30 hours of flight time as pilot in command, or pilot in command under supervision, of an airship; and</w:t>
      </w:r>
    </w:p>
    <w:p w14:paraId="6ED4A904" w14:textId="77777777" w:rsidR="00A31BD6" w:rsidRPr="00A22E59" w:rsidRDefault="00A31BD6" w:rsidP="00554CE3">
      <w:pPr>
        <w:pStyle w:val="paragraph"/>
      </w:pPr>
      <w:r w:rsidRPr="00A22E59">
        <w:tab/>
        <w:t>(d)</w:t>
      </w:r>
      <w:r w:rsidRPr="00A22E59">
        <w:tab/>
        <w:t>at least 10 hours of cross</w:t>
      </w:r>
      <w:r>
        <w:noBreakHyphen/>
      </w:r>
      <w:r w:rsidRPr="00A22E59">
        <w:t>country flight time as pilot in command, or pilot in command under supervision, of an airship; and</w:t>
      </w:r>
    </w:p>
    <w:p w14:paraId="6F64E16E" w14:textId="77777777" w:rsidR="00A31BD6" w:rsidRPr="00A22E59" w:rsidRDefault="00A31BD6" w:rsidP="00554CE3">
      <w:pPr>
        <w:pStyle w:val="paragraph"/>
      </w:pPr>
      <w:r w:rsidRPr="00A22E59">
        <w:tab/>
        <w:t>(e)</w:t>
      </w:r>
      <w:r w:rsidRPr="00A22E59">
        <w:tab/>
        <w:t>at least 10 hours of flight time at night as pilot in command, or pilot in command under supervision, of an airship; and</w:t>
      </w:r>
    </w:p>
    <w:p w14:paraId="0C293738" w14:textId="77777777" w:rsidR="00A31BD6" w:rsidRPr="00A22E59" w:rsidRDefault="00A31BD6" w:rsidP="00554CE3">
      <w:pPr>
        <w:pStyle w:val="paragraph"/>
      </w:pPr>
      <w:r w:rsidRPr="00A22E59">
        <w:tab/>
        <w:t>(f)</w:t>
      </w:r>
      <w:r w:rsidRPr="00A22E59">
        <w:tab/>
        <w:t>at least 40 hours of instrument time; and</w:t>
      </w:r>
    </w:p>
    <w:p w14:paraId="2438155E" w14:textId="77777777" w:rsidR="00A31BD6" w:rsidRPr="00A22E59" w:rsidRDefault="00A31BD6" w:rsidP="00554CE3">
      <w:pPr>
        <w:pStyle w:val="paragraph"/>
      </w:pPr>
      <w:r w:rsidRPr="00A22E59">
        <w:tab/>
        <w:t>(g)</w:t>
      </w:r>
      <w:r w:rsidRPr="00A22E59">
        <w:tab/>
        <w:t>at least 20 hours of instrument flight time; and</w:t>
      </w:r>
    </w:p>
    <w:p w14:paraId="16988F91" w14:textId="77777777" w:rsidR="00A31BD6" w:rsidRPr="00A22E59" w:rsidRDefault="00A31BD6" w:rsidP="00554CE3">
      <w:pPr>
        <w:pStyle w:val="paragraph"/>
      </w:pPr>
      <w:r w:rsidRPr="00A22E59">
        <w:tab/>
        <w:t>(h)</w:t>
      </w:r>
      <w:r w:rsidRPr="00A22E59">
        <w:tab/>
        <w:t>at least 10 hours of instrument flight time in an airship.</w:t>
      </w:r>
    </w:p>
    <w:p w14:paraId="75C86E09" w14:textId="77777777" w:rsidR="00A31BD6" w:rsidRPr="00A22E59" w:rsidRDefault="00A31BD6" w:rsidP="00554CE3">
      <w:pPr>
        <w:pStyle w:val="subsection"/>
      </w:pPr>
      <w:r w:rsidRPr="00A22E59">
        <w:tab/>
        <w:t>(2)</w:t>
      </w:r>
      <w:r w:rsidRPr="00A22E59">
        <w:tab/>
        <w:t>Any of the required aeronautical experience that is not completed as flight time as a pilot must be completed as simulated flight time in an approved flight simulation training device for the purpose.</w:t>
      </w:r>
    </w:p>
    <w:p w14:paraId="25325099" w14:textId="77777777" w:rsidR="00A31BD6" w:rsidRPr="00A22E59" w:rsidRDefault="00A31BD6" w:rsidP="00554CE3">
      <w:pPr>
        <w:pStyle w:val="ActHead3"/>
      </w:pPr>
      <w:bookmarkStart w:id="834" w:name="_Toc381625820"/>
      <w:r w:rsidRPr="00A22E59">
        <w:rPr>
          <w:rStyle w:val="CharDivNo"/>
        </w:rPr>
        <w:t>Subpart 61.J</w:t>
      </w:r>
      <w:r w:rsidRPr="00A22E59">
        <w:t>—</w:t>
      </w:r>
      <w:r w:rsidRPr="00A22E59">
        <w:rPr>
          <w:rStyle w:val="CharDivText"/>
        </w:rPr>
        <w:t>Multi</w:t>
      </w:r>
      <w:r w:rsidRPr="00A22E59">
        <w:rPr>
          <w:rStyle w:val="CharDivText"/>
        </w:rPr>
        <w:noBreakHyphen/>
        <w:t>crew pilot licences</w:t>
      </w:r>
      <w:bookmarkEnd w:id="834"/>
    </w:p>
    <w:p w14:paraId="164AC4B1" w14:textId="77777777" w:rsidR="00A31BD6" w:rsidRPr="00A22E59" w:rsidRDefault="00A31BD6" w:rsidP="00554CE3">
      <w:pPr>
        <w:pStyle w:val="ActHead5"/>
      </w:pPr>
      <w:bookmarkStart w:id="835" w:name="_Toc381625821"/>
      <w:r w:rsidRPr="00A22E59">
        <w:rPr>
          <w:rStyle w:val="CharSectno"/>
        </w:rPr>
        <w:t>61.635</w:t>
      </w:r>
      <w:r w:rsidRPr="00A22E59">
        <w:t xml:space="preserve">  Privileges of multi</w:t>
      </w:r>
      <w:r>
        <w:noBreakHyphen/>
      </w:r>
      <w:r w:rsidRPr="00A22E59">
        <w:t>crew pilot licences</w:t>
      </w:r>
      <w:bookmarkEnd w:id="835"/>
    </w:p>
    <w:p w14:paraId="4D687C3D" w14:textId="77777777" w:rsidR="00A31BD6" w:rsidRPr="00A22E59" w:rsidRDefault="00A31BD6" w:rsidP="00554CE3">
      <w:pPr>
        <w:pStyle w:val="subsection"/>
      </w:pPr>
      <w:r w:rsidRPr="00A22E59">
        <w:tab/>
      </w:r>
      <w:r w:rsidRPr="00A22E59">
        <w:tab/>
        <w:t>Subject to Subpart 61.E and regulations</w:t>
      </w:r>
      <w:r>
        <w:t> </w:t>
      </w:r>
      <w:r w:rsidRPr="00A22E59">
        <w:t>61.640 to 61.650, the holder of a multi</w:t>
      </w:r>
      <w:r>
        <w:noBreakHyphen/>
      </w:r>
      <w:r w:rsidRPr="00A22E59">
        <w:t>crew pilot licence is authorised to pilot an aeroplane, as co</w:t>
      </w:r>
      <w:r>
        <w:noBreakHyphen/>
      </w:r>
      <w:r w:rsidRPr="00A22E59">
        <w:t>pilot, in any operation.</w:t>
      </w:r>
    </w:p>
    <w:p w14:paraId="3C730401" w14:textId="77777777" w:rsidR="00A31BD6" w:rsidRPr="00A22E59" w:rsidRDefault="00A31BD6" w:rsidP="00554CE3">
      <w:pPr>
        <w:pStyle w:val="notetext"/>
      </w:pPr>
      <w:r w:rsidRPr="00A22E59">
        <w:t>Note 1:</w:t>
      </w:r>
      <w:r w:rsidRPr="00A22E59">
        <w:tab/>
        <w:t>Subpart 61.E sets out certain limitations that apply to all pilot licences, and ratings and endorsements on pilot licences.</w:t>
      </w:r>
    </w:p>
    <w:p w14:paraId="236D7E05" w14:textId="77777777" w:rsidR="00A31BD6" w:rsidRPr="00A22E59" w:rsidRDefault="00A31BD6" w:rsidP="00554CE3">
      <w:pPr>
        <w:pStyle w:val="notetext"/>
        <w:rPr>
          <w:i/>
        </w:rPr>
      </w:pPr>
      <w:r w:rsidRPr="00A22E59">
        <w:t>Note 2:</w:t>
      </w:r>
      <w:r w:rsidRPr="00A22E59">
        <w:tab/>
        <w:t>The holder of a multi</w:t>
      </w:r>
      <w:r>
        <w:noBreakHyphen/>
      </w:r>
      <w:r w:rsidRPr="00A22E59">
        <w:t>crew pilot licence is also authorised to taxi an aircraft in certain circumstances: see regulation</w:t>
      </w:r>
      <w:r>
        <w:t> </w:t>
      </w:r>
      <w:r w:rsidRPr="00A22E59">
        <w:t>61.430.</w:t>
      </w:r>
    </w:p>
    <w:p w14:paraId="3A884F9F" w14:textId="77777777" w:rsidR="00A31BD6" w:rsidRPr="00A22E59" w:rsidRDefault="00A31BD6" w:rsidP="00554CE3">
      <w:pPr>
        <w:pStyle w:val="notetext"/>
      </w:pPr>
      <w:r w:rsidRPr="00A22E59">
        <w:t>Note 3:</w:t>
      </w:r>
      <w:r w:rsidRPr="00A22E59">
        <w:tab/>
        <w:t>The holder of a multi</w:t>
      </w:r>
      <w:r>
        <w:noBreakHyphen/>
      </w:r>
      <w:r w:rsidRPr="00A22E59">
        <w:t>crew pilot licence is also authorised to transmit on a radio frequency of a kind used for the purpose of ensuring the safety of air navigation: see regulation</w:t>
      </w:r>
      <w:r>
        <w:t> </w:t>
      </w:r>
      <w:r w:rsidRPr="00A22E59">
        <w:t>61.435.</w:t>
      </w:r>
    </w:p>
    <w:p w14:paraId="1A635D62" w14:textId="77777777" w:rsidR="00A31BD6" w:rsidRPr="00A22E59" w:rsidRDefault="00A31BD6" w:rsidP="00554CE3">
      <w:pPr>
        <w:pStyle w:val="ActHead5"/>
      </w:pPr>
      <w:bookmarkStart w:id="836" w:name="_Toc381625822"/>
      <w:r w:rsidRPr="00A22E59">
        <w:rPr>
          <w:rStyle w:val="CharSectno"/>
        </w:rPr>
        <w:t>61.640</w:t>
      </w:r>
      <w:r w:rsidRPr="00A22E59">
        <w:t xml:space="preserve">  Limitations on exercise of privileges of multi</w:t>
      </w:r>
      <w:r>
        <w:noBreakHyphen/>
      </w:r>
      <w:r w:rsidRPr="00A22E59">
        <w:t>crew pilot licences—IFR flight: general</w:t>
      </w:r>
      <w:bookmarkEnd w:id="836"/>
    </w:p>
    <w:p w14:paraId="71022B2D" w14:textId="77777777" w:rsidR="00A31BD6" w:rsidRPr="00A22E59" w:rsidRDefault="00A31BD6" w:rsidP="00554CE3">
      <w:pPr>
        <w:pStyle w:val="subsection"/>
      </w:pPr>
      <w:r w:rsidRPr="00A22E59">
        <w:tab/>
        <w:t>(1)</w:t>
      </w:r>
      <w:r w:rsidRPr="00A22E59">
        <w:tab/>
        <w:t>The holder of a multi</w:t>
      </w:r>
      <w:r>
        <w:noBreakHyphen/>
      </w:r>
      <w:r w:rsidRPr="00A22E59">
        <w:t>crew pilot licence is authorised to conduct a circling approach under the IFR on a flight only if:</w:t>
      </w:r>
    </w:p>
    <w:p w14:paraId="7B3F4E7C" w14:textId="77777777" w:rsidR="00A31BD6" w:rsidRPr="00A22E59" w:rsidRDefault="00A31BD6" w:rsidP="00554CE3">
      <w:pPr>
        <w:pStyle w:val="paragraph"/>
      </w:pPr>
      <w:r w:rsidRPr="00A22E59">
        <w:tab/>
        <w:t>(a)</w:t>
      </w:r>
      <w:r w:rsidRPr="00A22E59">
        <w:tab/>
        <w:t>the holder passed the flight test for the licence within the previous 12 months, and the flight test included a circling approach; or</w:t>
      </w:r>
    </w:p>
    <w:p w14:paraId="46B2F5E4" w14:textId="77777777" w:rsidR="00A31BD6" w:rsidRPr="00A22E59" w:rsidRDefault="00A31BD6" w:rsidP="00554CE3">
      <w:pPr>
        <w:pStyle w:val="paragraph"/>
      </w:pPr>
      <w:r w:rsidRPr="00A22E59">
        <w:tab/>
        <w:t>(b)</w:t>
      </w:r>
      <w:r w:rsidRPr="00A22E59">
        <w:tab/>
        <w:t>the holder’s most recent instrument proficiency check included a circling approach; or</w:t>
      </w:r>
    </w:p>
    <w:p w14:paraId="5A8FF5A2" w14:textId="77777777" w:rsidR="00A31BD6" w:rsidRPr="00A22E59" w:rsidRDefault="00A31BD6" w:rsidP="00554CE3">
      <w:pPr>
        <w:pStyle w:val="paragraph"/>
      </w:pPr>
      <w:r w:rsidRPr="00A22E59">
        <w:tab/>
        <w:t>(c)</w:t>
      </w:r>
      <w:r w:rsidRPr="00A22E59">
        <w:tab/>
        <w:t xml:space="preserve">the holder is successfully participating in an </w:t>
      </w:r>
      <w:r w:rsidRPr="00A22E59">
        <w:rPr>
          <w:rFonts w:eastAsia="MS Mincho"/>
        </w:rPr>
        <w:t xml:space="preserve">operator’s </w:t>
      </w:r>
      <w:r w:rsidRPr="00A22E59">
        <w:t>approved cyclic training and proficiency program that includes circling approaches.</w:t>
      </w:r>
    </w:p>
    <w:p w14:paraId="5FCF1E78" w14:textId="77777777" w:rsidR="00A31BD6" w:rsidRPr="00A22E59" w:rsidRDefault="00A31BD6" w:rsidP="00554CE3">
      <w:pPr>
        <w:pStyle w:val="subsection"/>
      </w:pPr>
      <w:r w:rsidRPr="00A22E59">
        <w:tab/>
        <w:t>(2)</w:t>
      </w:r>
      <w:r w:rsidRPr="00A22E59">
        <w:tab/>
        <w:t xml:space="preserve">For </w:t>
      </w:r>
      <w:r>
        <w:t>paragraph (</w:t>
      </w:r>
      <w:r w:rsidRPr="00A22E59">
        <w:t>1) (b), an instrument proficiency check includes an operator proficiency check:</w:t>
      </w:r>
    </w:p>
    <w:p w14:paraId="27D0BA89" w14:textId="77777777" w:rsidR="00A31BD6" w:rsidRPr="00A22E59" w:rsidRDefault="00A31BD6" w:rsidP="00554CE3">
      <w:pPr>
        <w:pStyle w:val="paragraph"/>
      </w:pPr>
      <w:r w:rsidRPr="00A22E59">
        <w:tab/>
        <w:t>(a)</w:t>
      </w:r>
      <w:r w:rsidRPr="00A22E59">
        <w:tab/>
        <w:t>that covers IFR operations; and</w:t>
      </w:r>
    </w:p>
    <w:p w14:paraId="0D90E48D" w14:textId="77777777" w:rsidR="00A31BD6" w:rsidRPr="00A22E59" w:rsidRDefault="00A31BD6" w:rsidP="00554CE3">
      <w:pPr>
        <w:pStyle w:val="paragraph"/>
      </w:pPr>
      <w:r w:rsidRPr="00A22E59">
        <w:tab/>
        <w:t>(b)</w:t>
      </w:r>
      <w:r w:rsidRPr="00A22E59">
        <w:tab/>
        <w:t>that is conducted by a flight examiner who holds an instrument rating flight test endorsement.</w:t>
      </w:r>
    </w:p>
    <w:p w14:paraId="0A9CB358" w14:textId="77777777" w:rsidR="00A31BD6" w:rsidRPr="00A22E59" w:rsidRDefault="00A31BD6" w:rsidP="00554CE3">
      <w:pPr>
        <w:pStyle w:val="subsection"/>
      </w:pPr>
      <w:r w:rsidRPr="00A22E59">
        <w:tab/>
        <w:t>(3)</w:t>
      </w:r>
      <w:r w:rsidRPr="00A22E59">
        <w:tab/>
        <w:t>The holder of a multi</w:t>
      </w:r>
      <w:r>
        <w:noBreakHyphen/>
      </w:r>
      <w:r w:rsidRPr="00A22E59">
        <w:t>crew pilot licence is authorised to conduct an instrument approach in an aircraft using a procedure of a particular kind only if the holder has:</w:t>
      </w:r>
    </w:p>
    <w:p w14:paraId="3898DA56" w14:textId="77777777" w:rsidR="00A31BD6" w:rsidRPr="00A22E59" w:rsidRDefault="00A31BD6" w:rsidP="00554CE3">
      <w:pPr>
        <w:pStyle w:val="paragraph"/>
      </w:pPr>
      <w:r w:rsidRPr="00A22E59">
        <w:tab/>
        <w:t>(a)</w:t>
      </w:r>
      <w:r w:rsidRPr="00A22E59">
        <w:tab/>
        <w:t>completed training in the conduct of instrument approaches using the procedure; and</w:t>
      </w:r>
    </w:p>
    <w:p w14:paraId="5AFCE4E4" w14:textId="77777777" w:rsidR="00A31BD6" w:rsidRPr="00A22E59" w:rsidRDefault="00A31BD6" w:rsidP="00554CE3">
      <w:pPr>
        <w:pStyle w:val="paragraph"/>
      </w:pPr>
      <w:r w:rsidRPr="00A22E59">
        <w:tab/>
        <w:t>(b)</w:t>
      </w:r>
      <w:r w:rsidRPr="00A22E59">
        <w:tab/>
        <w:t>demonstrated, to a person mentioned in subregulation (4), his or her competence in the conduct of instrument approaches using the procedure.</w:t>
      </w:r>
    </w:p>
    <w:p w14:paraId="32E5DBE4" w14:textId="77777777" w:rsidR="00A31BD6" w:rsidRPr="00A22E59" w:rsidRDefault="00A31BD6" w:rsidP="00554CE3">
      <w:pPr>
        <w:pStyle w:val="subsection"/>
      </w:pPr>
      <w:r w:rsidRPr="00A22E59">
        <w:tab/>
        <w:t>(4)</w:t>
      </w:r>
      <w:r w:rsidRPr="00A22E59">
        <w:tab/>
        <w:t xml:space="preserve">For </w:t>
      </w:r>
      <w:r>
        <w:t>paragraph (</w:t>
      </w:r>
      <w:r w:rsidRPr="00A22E59">
        <w:t>3) (b), the persons are as follows:</w:t>
      </w:r>
    </w:p>
    <w:p w14:paraId="3731843C" w14:textId="77777777" w:rsidR="00A31BD6" w:rsidRPr="00A22E59" w:rsidRDefault="00A31BD6" w:rsidP="00554CE3">
      <w:pPr>
        <w:pStyle w:val="paragraph"/>
      </w:pPr>
      <w:r w:rsidRPr="00A22E59">
        <w:tab/>
        <w:t>(a)</w:t>
      </w:r>
      <w:r w:rsidRPr="00A22E59">
        <w:tab/>
        <w:t>CASA;</w:t>
      </w:r>
    </w:p>
    <w:p w14:paraId="01AAB370" w14:textId="77777777" w:rsidR="00A31BD6" w:rsidRPr="00A22E59" w:rsidRDefault="00A31BD6" w:rsidP="00554CE3">
      <w:pPr>
        <w:pStyle w:val="paragraph"/>
      </w:pPr>
      <w:r w:rsidRPr="00A22E59">
        <w:tab/>
        <w:t>(b)</w:t>
      </w:r>
      <w:r w:rsidRPr="00A22E59">
        <w:tab/>
        <w:t>an examiner or instructor who is authorised under this Part to conduct an instrument approach using the same procedure;</w:t>
      </w:r>
    </w:p>
    <w:p w14:paraId="0CB287AA" w14:textId="77777777" w:rsidR="00A31BD6" w:rsidRPr="00A22E59" w:rsidRDefault="00A31BD6" w:rsidP="00554CE3">
      <w:pPr>
        <w:pStyle w:val="paragraph"/>
      </w:pPr>
      <w:r w:rsidRPr="00A22E59">
        <w:tab/>
        <w:t>(c)</w:t>
      </w:r>
      <w:r w:rsidRPr="00A22E59">
        <w:tab/>
        <w:t>a person who holds an approval under regulation</w:t>
      </w:r>
      <w:r>
        <w:t> </w:t>
      </w:r>
      <w:r w:rsidRPr="00A22E59">
        <w:t>61.040 to assess the holder’s competence.</w:t>
      </w:r>
    </w:p>
    <w:p w14:paraId="380B2C2C" w14:textId="77777777" w:rsidR="00A31BD6" w:rsidRPr="00A22E59" w:rsidRDefault="00A31BD6" w:rsidP="00554CE3">
      <w:pPr>
        <w:pStyle w:val="ActHead5"/>
      </w:pPr>
      <w:bookmarkStart w:id="837" w:name="_Toc381625823"/>
      <w:r w:rsidRPr="00A22E59">
        <w:rPr>
          <w:rStyle w:val="CharSectno"/>
        </w:rPr>
        <w:t>61.645</w:t>
      </w:r>
      <w:r w:rsidRPr="00A22E59">
        <w:t xml:space="preserve">  Limitations on exercise of privileges of multi</w:t>
      </w:r>
      <w:r>
        <w:noBreakHyphen/>
      </w:r>
      <w:r w:rsidRPr="00A22E59">
        <w:t>crew pilot licences—IFR flight: recent experience</w:t>
      </w:r>
      <w:bookmarkEnd w:id="837"/>
    </w:p>
    <w:p w14:paraId="1FAA7349" w14:textId="77777777" w:rsidR="00A31BD6" w:rsidRPr="00A22E59" w:rsidRDefault="00A31BD6" w:rsidP="00554CE3">
      <w:pPr>
        <w:pStyle w:val="subsection"/>
      </w:pPr>
      <w:r w:rsidRPr="00A22E59">
        <w:tab/>
        <w:t>(1)</w:t>
      </w:r>
      <w:r w:rsidRPr="00A22E59">
        <w:tab/>
        <w:t>This regulation applies to the holder of a multi</w:t>
      </w:r>
      <w:r>
        <w:noBreakHyphen/>
      </w:r>
      <w:r w:rsidRPr="00A22E59">
        <w:t>crew pilot licence if the holder:</w:t>
      </w:r>
    </w:p>
    <w:p w14:paraId="691583DF" w14:textId="77777777" w:rsidR="00A31BD6" w:rsidRPr="00A22E59" w:rsidRDefault="00A31BD6" w:rsidP="00554CE3">
      <w:pPr>
        <w:pStyle w:val="paragraph"/>
      </w:pPr>
      <w:r w:rsidRPr="00A22E59">
        <w:tab/>
        <w:t>(a)</w:t>
      </w:r>
      <w:r w:rsidRPr="00A22E59">
        <w:tab/>
        <w:t>has not successfully completed an operator proficiency check that covers IFR operations within the previous 3 months; and</w:t>
      </w:r>
    </w:p>
    <w:p w14:paraId="7970DF5F" w14:textId="77777777" w:rsidR="00A31BD6" w:rsidRPr="00A22E59" w:rsidRDefault="00A31BD6" w:rsidP="00554CE3">
      <w:pPr>
        <w:pStyle w:val="paragraph"/>
      </w:pPr>
      <w:r w:rsidRPr="00A22E59">
        <w:tab/>
        <w:t>(b)</w:t>
      </w:r>
      <w:r w:rsidRPr="00A22E59">
        <w:tab/>
        <w:t xml:space="preserve">is not successfully participating in an </w:t>
      </w:r>
      <w:r w:rsidRPr="00A22E59">
        <w:rPr>
          <w:rFonts w:eastAsia="MS Mincho"/>
        </w:rPr>
        <w:t xml:space="preserve">operator’s </w:t>
      </w:r>
      <w:r w:rsidRPr="00A22E59">
        <w:t>approved cyclic training and proficiency program that covers IFR operations.</w:t>
      </w:r>
    </w:p>
    <w:p w14:paraId="7A3625C9" w14:textId="77777777" w:rsidR="00A31BD6" w:rsidRPr="00A22E59" w:rsidRDefault="00A31BD6" w:rsidP="00554CE3">
      <w:pPr>
        <w:pStyle w:val="subsection"/>
      </w:pPr>
      <w:r w:rsidRPr="00A22E59">
        <w:tab/>
        <w:t>(2)</w:t>
      </w:r>
      <w:r w:rsidRPr="00A22E59">
        <w:tab/>
        <w:t>The holder is authorised to pilot an aircraft under the IFR only if the holder has conducted at least 3 instrument approaches within the previous 90 days in an aircraft or an approved flight simulation training device for the purpose.</w:t>
      </w:r>
    </w:p>
    <w:p w14:paraId="0A548DFA" w14:textId="77777777" w:rsidR="00A31BD6" w:rsidRPr="00A22E59" w:rsidRDefault="00A31BD6" w:rsidP="00554CE3">
      <w:pPr>
        <w:pStyle w:val="subsection"/>
      </w:pPr>
      <w:r w:rsidRPr="00A22E59">
        <w:tab/>
        <w:t>(3)</w:t>
      </w:r>
      <w:r w:rsidRPr="00A22E59">
        <w:tab/>
        <w:t>The holder is authorised to pilot an aircraft of a particular category under the IFR only if the holder has conducted at least one instrument approach within the previous 90 days in an aircraft of the same category or an approved flight simulation training device for the purpose.</w:t>
      </w:r>
    </w:p>
    <w:p w14:paraId="68D77055" w14:textId="77777777" w:rsidR="00A31BD6" w:rsidRPr="00A22E59" w:rsidRDefault="00A31BD6" w:rsidP="00554CE3">
      <w:pPr>
        <w:pStyle w:val="subsection"/>
      </w:pPr>
      <w:r w:rsidRPr="00A22E59">
        <w:tab/>
        <w:t>(4)</w:t>
      </w:r>
      <w:r w:rsidRPr="00A22E59">
        <w:tab/>
        <w:t>The holder is authorised to conduct an approach using a 2D instrument approach procedure</w:t>
      </w:r>
      <w:r w:rsidRPr="00A22E59">
        <w:rPr>
          <w:b/>
          <w:i/>
        </w:rPr>
        <w:t xml:space="preserve"> </w:t>
      </w:r>
      <w:r w:rsidRPr="00A22E59">
        <w:t>only if the holder has conducted an approach using a 2D instrument approach procedure within the previous 90 days in an aircraft or an approved flight simulation training device for the purpose.</w:t>
      </w:r>
    </w:p>
    <w:p w14:paraId="2BFD55C8" w14:textId="77777777" w:rsidR="00A31BD6" w:rsidRPr="00A22E59" w:rsidRDefault="00A31BD6" w:rsidP="00554CE3">
      <w:pPr>
        <w:pStyle w:val="subsection"/>
      </w:pPr>
      <w:r w:rsidRPr="00A22E59">
        <w:tab/>
        <w:t>(5)</w:t>
      </w:r>
      <w:r w:rsidRPr="00A22E59">
        <w:tab/>
        <w:t>The holder is authorised to conduct an approach using a 3D instrument approach procedure</w:t>
      </w:r>
      <w:r w:rsidRPr="00A22E59">
        <w:rPr>
          <w:b/>
          <w:i/>
        </w:rPr>
        <w:t xml:space="preserve"> </w:t>
      </w:r>
      <w:r w:rsidRPr="00A22E59">
        <w:t>only if the holder has conducted an approach using a 3D instrument approach procedure</w:t>
      </w:r>
      <w:r w:rsidRPr="00A22E59">
        <w:rPr>
          <w:b/>
          <w:i/>
        </w:rPr>
        <w:t xml:space="preserve"> </w:t>
      </w:r>
      <w:r w:rsidRPr="00A22E59">
        <w:t>within the previous 90 days in an aircraft or an approved flight simulation training device for the purpose.</w:t>
      </w:r>
    </w:p>
    <w:p w14:paraId="30D09886" w14:textId="77777777" w:rsidR="00A31BD6" w:rsidRPr="00A22E59" w:rsidRDefault="00A31BD6" w:rsidP="00554CE3">
      <w:pPr>
        <w:pStyle w:val="subsection"/>
      </w:pPr>
      <w:r w:rsidRPr="00A22E59">
        <w:tab/>
        <w:t>(6)</w:t>
      </w:r>
      <w:r w:rsidRPr="00A22E59">
        <w:tab/>
        <w:t>The holder is authorised to conduct an instrument approach using an azimuth guidance procedure only if the holder has conducted an instrument approach using an azimuth guidance procedure within the previous 90 days in an aircraft or an approved flight simulation training device for the purpose.</w:t>
      </w:r>
    </w:p>
    <w:p w14:paraId="4D780F5E" w14:textId="77777777" w:rsidR="00A31BD6" w:rsidRPr="00A22E59" w:rsidRDefault="00A31BD6" w:rsidP="00554CE3">
      <w:pPr>
        <w:pStyle w:val="subsection"/>
      </w:pPr>
      <w:r w:rsidRPr="00A22E59">
        <w:tab/>
        <w:t>(7)</w:t>
      </w:r>
      <w:r w:rsidRPr="00A22E59">
        <w:tab/>
        <w:t>The holder is authorised to conduct an instrument approach using a course deviation indicator procedure only if the holder has conducted an instrument approach using a course deviation indicator procedure within the previous 90 days in an aircraft or an approved flight simulation training device for the purpose.</w:t>
      </w:r>
    </w:p>
    <w:p w14:paraId="11F255F4" w14:textId="77777777" w:rsidR="00A31BD6" w:rsidRPr="00A22E59" w:rsidRDefault="00A31BD6" w:rsidP="00554CE3">
      <w:pPr>
        <w:pStyle w:val="ActHead5"/>
      </w:pPr>
      <w:bookmarkStart w:id="838" w:name="_Toc381625824"/>
      <w:r w:rsidRPr="00A22E59">
        <w:rPr>
          <w:rStyle w:val="CharSectno"/>
        </w:rPr>
        <w:t>61.650</w:t>
      </w:r>
      <w:r w:rsidRPr="00A22E59">
        <w:t xml:space="preserve">  Limitations on exercise of privileges of multi</w:t>
      </w:r>
      <w:r>
        <w:noBreakHyphen/>
      </w:r>
      <w:r w:rsidRPr="00A22E59">
        <w:t>crew pilot licences—instrument proficiency check</w:t>
      </w:r>
      <w:bookmarkEnd w:id="838"/>
    </w:p>
    <w:p w14:paraId="18D82C16" w14:textId="77777777" w:rsidR="00A31BD6" w:rsidRPr="00A22E59" w:rsidRDefault="00A31BD6" w:rsidP="00554CE3">
      <w:pPr>
        <w:pStyle w:val="subsection"/>
      </w:pPr>
      <w:r w:rsidRPr="00A22E59">
        <w:tab/>
        <w:t>(1)</w:t>
      </w:r>
      <w:r w:rsidRPr="00A22E59">
        <w:tab/>
        <w:t>The holder of a multi</w:t>
      </w:r>
      <w:r>
        <w:noBreakHyphen/>
      </w:r>
      <w:r w:rsidRPr="00A22E59">
        <w:t>crew pilot licence is authorised to exercise the privileges of the licence under the IFR only if the holder has a valid instrument proficiency check for the aeroplane category.</w:t>
      </w:r>
    </w:p>
    <w:p w14:paraId="3820158B" w14:textId="77777777" w:rsidR="00A31BD6" w:rsidRPr="00A22E59" w:rsidRDefault="00A31BD6" w:rsidP="00554CE3">
      <w:pPr>
        <w:pStyle w:val="subsection"/>
      </w:pPr>
      <w:r w:rsidRPr="00A22E59">
        <w:tab/>
        <w:t>(2)</w:t>
      </w:r>
      <w:r w:rsidRPr="00A22E59">
        <w:tab/>
        <w:t>However, the holder is authorised to exercise the privileges of the licence under the IFR in a multi</w:t>
      </w:r>
      <w:r>
        <w:noBreakHyphen/>
      </w:r>
      <w:r w:rsidRPr="00A22E59">
        <w:t>engine aeroplane only if the holder has a valid instrument proficiency check for multi</w:t>
      </w:r>
      <w:r>
        <w:noBreakHyphen/>
      </w:r>
      <w:r w:rsidRPr="00A22E59">
        <w:t>engine aeroplanes.</w:t>
      </w:r>
    </w:p>
    <w:p w14:paraId="41E74F43" w14:textId="77777777" w:rsidR="00A31BD6" w:rsidRPr="00A22E59" w:rsidRDefault="00A31BD6" w:rsidP="00554CE3">
      <w:pPr>
        <w:pStyle w:val="subsection"/>
      </w:pPr>
      <w:r w:rsidRPr="00A22E59">
        <w:tab/>
        <w:t>(3)</w:t>
      </w:r>
      <w:r w:rsidRPr="00A22E59">
        <w:tab/>
        <w:t>For subregulations (1) and (2), the holder is taken to have a valid instrument proficiency check for the relevant aeroplane during the following periods:</w:t>
      </w:r>
    </w:p>
    <w:p w14:paraId="61D8880B" w14:textId="77777777" w:rsidR="00A31BD6" w:rsidRPr="00A22E59" w:rsidRDefault="00A31BD6" w:rsidP="00554CE3">
      <w:pPr>
        <w:pStyle w:val="paragraph"/>
      </w:pPr>
      <w:r w:rsidRPr="00A22E59">
        <w:tab/>
        <w:t>(a)</w:t>
      </w:r>
      <w:r w:rsidRPr="00A22E59">
        <w:tab/>
        <w:t>if the holder passes the flight test for the multi</w:t>
      </w:r>
      <w:r>
        <w:noBreakHyphen/>
      </w:r>
      <w:r w:rsidRPr="00A22E59">
        <w:t>crew pilot licence in a relevant aeroplane—the period from when the holder passes the flight test to the end of the 12th month after the month in which the holder passes the flight test;</w:t>
      </w:r>
    </w:p>
    <w:p w14:paraId="4AE7EB82" w14:textId="77777777" w:rsidR="00A31BD6" w:rsidRPr="00A22E59" w:rsidRDefault="00A31BD6" w:rsidP="00554CE3">
      <w:pPr>
        <w:pStyle w:val="paragraph"/>
      </w:pPr>
      <w:r w:rsidRPr="00A22E59">
        <w:tab/>
        <w:t>(b)</w:t>
      </w:r>
      <w:r w:rsidRPr="00A22E59">
        <w:tab/>
        <w:t>if the holder successfully completes an operator proficiency check that covers IFR operations in the relevant aeroplane, and that is conducted by a flight examiner who holds an instrument rating flight test endorsement—the period from when the holder successfully completes the check to the end of the 12th month after the month in which the holder successfully completes the check;</w:t>
      </w:r>
    </w:p>
    <w:p w14:paraId="3E42A814" w14:textId="77777777" w:rsidR="00A31BD6" w:rsidRPr="00A22E59" w:rsidRDefault="00A31BD6" w:rsidP="00554CE3">
      <w:pPr>
        <w:pStyle w:val="paragraph"/>
      </w:pPr>
      <w:r w:rsidRPr="00A22E59">
        <w:tab/>
        <w:t>(c)</w:t>
      </w:r>
      <w:r w:rsidRPr="00A22E59">
        <w:tab/>
        <w:t xml:space="preserve">if the holder is successfully participating in an </w:t>
      </w:r>
      <w:r w:rsidRPr="00A22E59">
        <w:rPr>
          <w:rFonts w:eastAsia="MS Mincho"/>
        </w:rPr>
        <w:t xml:space="preserve">operator’s </w:t>
      </w:r>
      <w:r w:rsidRPr="00A22E59">
        <w:t>approved cyclic training and proficiency program that covers IFR operations in the relevant aeroplane—the period during which the holder is successfully participating in the program;</w:t>
      </w:r>
    </w:p>
    <w:p w14:paraId="1E36D68B" w14:textId="77777777" w:rsidR="00A31BD6" w:rsidRPr="00A22E59" w:rsidRDefault="00A31BD6" w:rsidP="00554CE3">
      <w:pPr>
        <w:pStyle w:val="paragraph"/>
      </w:pPr>
      <w:r w:rsidRPr="00A22E59">
        <w:tab/>
        <w:t>(d)</w:t>
      </w:r>
      <w:r w:rsidRPr="00A22E59">
        <w:tab/>
        <w:t>if the holder successfully completes an instrument proficiency check for the relevant aeroplane—the period from when the holder successfully completes the check to the end of the 12th month after the month in which the holder successfully completes the check;</w:t>
      </w:r>
    </w:p>
    <w:p w14:paraId="38D14CB7" w14:textId="77777777" w:rsidR="00A31BD6" w:rsidRPr="00A22E59" w:rsidRDefault="00A31BD6" w:rsidP="00554CE3">
      <w:pPr>
        <w:pStyle w:val="paragraph"/>
      </w:pPr>
      <w:r w:rsidRPr="00A22E59">
        <w:tab/>
        <w:t>(e)</w:t>
      </w:r>
      <w:r w:rsidRPr="00A22E59">
        <w:tab/>
        <w:t>if:</w:t>
      </w:r>
    </w:p>
    <w:p w14:paraId="5078E77D" w14:textId="77777777" w:rsidR="00A31BD6" w:rsidRPr="00A22E59" w:rsidRDefault="00A31BD6" w:rsidP="00554CE3">
      <w:pPr>
        <w:pStyle w:val="paragraphsub"/>
      </w:pPr>
      <w:r w:rsidRPr="00A22E59">
        <w:tab/>
        <w:t>(i)</w:t>
      </w:r>
      <w:r w:rsidRPr="00A22E59">
        <w:tab/>
        <w:t xml:space="preserve">the holder is taken to have a valid instrument proficiency check under any of </w:t>
      </w:r>
      <w:r>
        <w:t>paragraphs (</w:t>
      </w:r>
      <w:r w:rsidRPr="00A22E59">
        <w:t xml:space="preserve">a) to (d) for the relevant aeroplane (the </w:t>
      </w:r>
      <w:r w:rsidRPr="00A22E59">
        <w:rPr>
          <w:b/>
          <w:i/>
        </w:rPr>
        <w:t>existing check</w:t>
      </w:r>
      <w:r w:rsidRPr="00A22E59">
        <w:t>); and</w:t>
      </w:r>
    </w:p>
    <w:p w14:paraId="49558C8A" w14:textId="77777777" w:rsidR="00A31BD6" w:rsidRPr="00A22E59" w:rsidRDefault="00A31BD6" w:rsidP="00554CE3">
      <w:pPr>
        <w:pStyle w:val="paragraphsub"/>
      </w:pPr>
      <w:r w:rsidRPr="00A22E59">
        <w:tab/>
        <w:t>(ii)</w:t>
      </w:r>
      <w:r w:rsidRPr="00A22E59">
        <w:tab/>
        <w:t>within 3 months before the validity of the existing check expires, the holder successfully completes an instrument proficiency check for the relevant aeroplane;</w:t>
      </w:r>
    </w:p>
    <w:p w14:paraId="71FD53B6" w14:textId="77777777" w:rsidR="00A31BD6" w:rsidRPr="00A22E59" w:rsidRDefault="00A31BD6" w:rsidP="00554CE3">
      <w:pPr>
        <w:pStyle w:val="subsection2"/>
      </w:pPr>
      <w:r w:rsidRPr="00A22E59">
        <w:t>the period from when the validity of the existing check expires to the end of the 12th month after the validity of the existing check expires.</w:t>
      </w:r>
    </w:p>
    <w:p w14:paraId="1E815532" w14:textId="77777777" w:rsidR="00A31BD6" w:rsidRPr="00A22E59" w:rsidRDefault="00A31BD6" w:rsidP="00554CE3">
      <w:pPr>
        <w:pStyle w:val="subsection"/>
      </w:pPr>
      <w:r w:rsidRPr="00A22E59">
        <w:tab/>
        <w:t>(4)</w:t>
      </w:r>
      <w:r w:rsidRPr="00A22E59">
        <w:tab/>
        <w:t>However, if, at any time, the holder attempts, but does not successfully complete, an instrument proficiency check for the relevant aeroplane, the holder is no longer taken to have a valid instrument proficiency check for the relevant aeroplane.</w:t>
      </w:r>
    </w:p>
    <w:p w14:paraId="62AE1E2D" w14:textId="77777777" w:rsidR="00A31BD6" w:rsidRPr="00A22E59" w:rsidRDefault="00A31BD6" w:rsidP="00554CE3">
      <w:pPr>
        <w:pStyle w:val="subsection"/>
      </w:pPr>
      <w:r w:rsidRPr="00A22E59">
        <w:tab/>
        <w:t>(5)</w:t>
      </w:r>
      <w:r w:rsidRPr="00A22E59">
        <w:tab/>
        <w:t xml:space="preserve">For </w:t>
      </w:r>
      <w:r>
        <w:t>paragraphs (</w:t>
      </w:r>
      <w:r w:rsidRPr="00A22E59">
        <w:t>3) (d) and (e), the holder successfully completes an instrument proficiency check for the relevant aeroplane if:</w:t>
      </w:r>
    </w:p>
    <w:p w14:paraId="4CC89B55" w14:textId="77777777" w:rsidR="00A31BD6" w:rsidRPr="00A22E59" w:rsidRDefault="00A31BD6" w:rsidP="00554CE3">
      <w:pPr>
        <w:pStyle w:val="paragraph"/>
      </w:pPr>
      <w:r w:rsidRPr="00A22E59">
        <w:tab/>
        <w:t>(a)</w:t>
      </w:r>
      <w:r w:rsidRPr="00A22E59">
        <w:tab/>
        <w:t>CASA or a flight examiner:</w:t>
      </w:r>
    </w:p>
    <w:p w14:paraId="46FBF6CD" w14:textId="77777777" w:rsidR="00A31BD6" w:rsidRPr="00A22E59" w:rsidRDefault="00A31BD6" w:rsidP="00554CE3">
      <w:pPr>
        <w:pStyle w:val="paragraphsub"/>
      </w:pPr>
      <w:r w:rsidRPr="00A22E59">
        <w:tab/>
        <w:t>(i)</w:t>
      </w:r>
      <w:r w:rsidRPr="00A22E59">
        <w:tab/>
        <w:t>assesses the holder’s competency to conduct operations under the IFR in a relevant aeroplane as meeting the standards mentioned in the Part</w:t>
      </w:r>
      <w:r>
        <w:t> </w:t>
      </w:r>
      <w:r w:rsidRPr="00A22E59">
        <w:t>61 Manual of Standards for IFR operations in the relevant aeroplane; and</w:t>
      </w:r>
    </w:p>
    <w:p w14:paraId="4B37F807" w14:textId="77777777" w:rsidR="00A31BD6" w:rsidRPr="00A22E59" w:rsidRDefault="00A31BD6" w:rsidP="00554CE3">
      <w:pPr>
        <w:pStyle w:val="paragraphsub"/>
      </w:pPr>
      <w:r w:rsidRPr="00A22E59">
        <w:tab/>
        <w:t>(ii)</w:t>
      </w:r>
      <w:r w:rsidRPr="00A22E59">
        <w:tab/>
        <w:t>endorses the holder’s licence document to the effect that the holder has completed the instrument proficiency check; and</w:t>
      </w:r>
    </w:p>
    <w:p w14:paraId="3D33116A" w14:textId="77777777" w:rsidR="00A31BD6" w:rsidRPr="00A22E59" w:rsidRDefault="00A31BD6" w:rsidP="00554CE3">
      <w:pPr>
        <w:pStyle w:val="paragraphsub"/>
      </w:pPr>
      <w:r w:rsidRPr="00A22E59">
        <w:tab/>
        <w:t>(iii)</w:t>
      </w:r>
      <w:r w:rsidRPr="00A22E59">
        <w:tab/>
        <w:t>includes in the endorsement the matters mentioned in subregulation (8); or</w:t>
      </w:r>
    </w:p>
    <w:p w14:paraId="6B2FE66C" w14:textId="77777777" w:rsidR="00A31BD6" w:rsidRPr="00A22E59" w:rsidRDefault="00A31BD6" w:rsidP="00554CE3">
      <w:pPr>
        <w:pStyle w:val="paragraph"/>
      </w:pPr>
      <w:r w:rsidRPr="00A22E59">
        <w:tab/>
        <w:t>(b)</w:t>
      </w:r>
      <w:r w:rsidRPr="00A22E59">
        <w:tab/>
        <w:t>a person mentioned in subregulation (7) assesses the holder as competent to conduct operations under the IFR in a relevant aeroplane, and CASA or a flight examiner:</w:t>
      </w:r>
    </w:p>
    <w:p w14:paraId="27A7B20D" w14:textId="77777777" w:rsidR="00A31BD6" w:rsidRPr="00A22E59" w:rsidRDefault="00A31BD6" w:rsidP="00554CE3">
      <w:pPr>
        <w:pStyle w:val="paragraphsub"/>
      </w:pPr>
      <w:r w:rsidRPr="00A22E59">
        <w:tab/>
        <w:t>(i)</w:t>
      </w:r>
      <w:r w:rsidRPr="00A22E59">
        <w:tab/>
        <w:t>conducts an oral assessment of the holder’s knowledge of IFR operation procedures to the standards mentioned in the Part</w:t>
      </w:r>
      <w:r>
        <w:t> </w:t>
      </w:r>
      <w:r w:rsidRPr="00A22E59">
        <w:t>61 Manual of Standards for IFR operations; and</w:t>
      </w:r>
    </w:p>
    <w:p w14:paraId="67665717" w14:textId="77777777" w:rsidR="00A31BD6" w:rsidRPr="00A22E59" w:rsidRDefault="00A31BD6" w:rsidP="00554CE3">
      <w:pPr>
        <w:pStyle w:val="paragraphsub"/>
      </w:pPr>
      <w:r w:rsidRPr="00A22E59">
        <w:tab/>
        <w:t>(ii)</w:t>
      </w:r>
      <w:r w:rsidRPr="00A22E59">
        <w:tab/>
        <w:t>endorses the holder’s licence document to the effect that the holder has completed the instrument proficiency check; and</w:t>
      </w:r>
    </w:p>
    <w:p w14:paraId="5C27FA4D" w14:textId="77777777" w:rsidR="00A31BD6" w:rsidRPr="00A22E59" w:rsidRDefault="00A31BD6" w:rsidP="00554CE3">
      <w:pPr>
        <w:pStyle w:val="paragraphsub"/>
      </w:pPr>
      <w:r w:rsidRPr="00A22E59">
        <w:tab/>
        <w:t>(iii)</w:t>
      </w:r>
      <w:r w:rsidRPr="00A22E59">
        <w:tab/>
        <w:t>includes in the endorsement the matters mentioned in subregulation (8).</w:t>
      </w:r>
    </w:p>
    <w:p w14:paraId="04BA39DD" w14:textId="77777777" w:rsidR="00A31BD6" w:rsidRPr="00A22E59" w:rsidRDefault="00A31BD6" w:rsidP="00554CE3">
      <w:pPr>
        <w:pStyle w:val="subsection"/>
      </w:pPr>
      <w:r w:rsidRPr="00A22E59">
        <w:tab/>
        <w:t>(6)</w:t>
      </w:r>
      <w:r w:rsidRPr="00A22E59">
        <w:tab/>
        <w:t xml:space="preserve">For </w:t>
      </w:r>
      <w:r>
        <w:t>paragraphs (</w:t>
      </w:r>
      <w:r w:rsidRPr="00A22E59">
        <w:t>3) (d) and (e), the instrument proficiency check must be conducted in a relevant aeroplane or an approved flight simulation training device for the proficiency check.</w:t>
      </w:r>
    </w:p>
    <w:p w14:paraId="774A773F" w14:textId="77777777" w:rsidR="00A31BD6" w:rsidRPr="00A22E59" w:rsidRDefault="00A31BD6" w:rsidP="00554CE3">
      <w:pPr>
        <w:pStyle w:val="subsection"/>
      </w:pPr>
      <w:r w:rsidRPr="00A22E59">
        <w:tab/>
        <w:t>(7)</w:t>
      </w:r>
      <w:r w:rsidRPr="00A22E59">
        <w:tab/>
        <w:t xml:space="preserve">For </w:t>
      </w:r>
      <w:r>
        <w:t>paragraph (</w:t>
      </w:r>
      <w:r w:rsidRPr="00A22E59">
        <w:t>5) (b), the person is the holder of an approval under regulation</w:t>
      </w:r>
      <w:r>
        <w:t> </w:t>
      </w:r>
      <w:r w:rsidRPr="00A22E59">
        <w:t>61.040 to conduct the proficiency check.</w:t>
      </w:r>
    </w:p>
    <w:p w14:paraId="7ECDB347" w14:textId="77777777" w:rsidR="00A31BD6" w:rsidRPr="00A22E59" w:rsidRDefault="00A31BD6" w:rsidP="00554CE3">
      <w:pPr>
        <w:pStyle w:val="subsection"/>
      </w:pPr>
      <w:r w:rsidRPr="00A22E59">
        <w:tab/>
        <w:t>(8)</w:t>
      </w:r>
      <w:r w:rsidRPr="00A22E59">
        <w:tab/>
        <w:t xml:space="preserve">For </w:t>
      </w:r>
      <w:r>
        <w:t>subparagraphs (</w:t>
      </w:r>
      <w:r w:rsidRPr="00A22E59">
        <w:t>5) (a) (iii) and (b) (iii), the matters are:</w:t>
      </w:r>
    </w:p>
    <w:p w14:paraId="3463B3B0" w14:textId="77777777" w:rsidR="00A31BD6" w:rsidRPr="00A22E59" w:rsidRDefault="00A31BD6" w:rsidP="00554CE3">
      <w:pPr>
        <w:pStyle w:val="paragraph"/>
      </w:pPr>
      <w:r w:rsidRPr="00A22E59">
        <w:tab/>
        <w:t>(a)</w:t>
      </w:r>
      <w:r w:rsidRPr="00A22E59">
        <w:tab/>
        <w:t>the date on which the instrument proficiency check is conducted; and</w:t>
      </w:r>
    </w:p>
    <w:p w14:paraId="6FF13B61" w14:textId="77777777" w:rsidR="00A31BD6" w:rsidRPr="00A22E59" w:rsidRDefault="00A31BD6" w:rsidP="00554CE3">
      <w:pPr>
        <w:pStyle w:val="paragraph"/>
      </w:pPr>
      <w:r w:rsidRPr="00A22E59">
        <w:tab/>
        <w:t>(b)</w:t>
      </w:r>
      <w:r w:rsidRPr="00A22E59">
        <w:tab/>
        <w:t>whether the instrument proficiency check is for the aeroplane category or multi</w:t>
      </w:r>
      <w:r>
        <w:noBreakHyphen/>
      </w:r>
      <w:r w:rsidRPr="00A22E59">
        <w:t>engine aeroplanes.</w:t>
      </w:r>
    </w:p>
    <w:p w14:paraId="147FED47" w14:textId="77777777" w:rsidR="00A31BD6" w:rsidRPr="00A22E59" w:rsidRDefault="00A31BD6" w:rsidP="00554CE3">
      <w:pPr>
        <w:pStyle w:val="subsection"/>
      </w:pPr>
      <w:r w:rsidRPr="00A22E59">
        <w:tab/>
        <w:t>(9)</w:t>
      </w:r>
      <w:r w:rsidRPr="00A22E59">
        <w:tab/>
        <w:t>In this regulation:</w:t>
      </w:r>
    </w:p>
    <w:p w14:paraId="0ABE8BFF" w14:textId="77777777" w:rsidR="00A31BD6" w:rsidRPr="00A22E59" w:rsidRDefault="00A31BD6" w:rsidP="00554CE3">
      <w:pPr>
        <w:pStyle w:val="Definition"/>
      </w:pPr>
      <w:r w:rsidRPr="00A22E59">
        <w:rPr>
          <w:b/>
          <w:i/>
        </w:rPr>
        <w:t>relevant aeroplane</w:t>
      </w:r>
      <w:r w:rsidRPr="00A22E59">
        <w:t>, for an instrument proficiency check, means:</w:t>
      </w:r>
    </w:p>
    <w:p w14:paraId="4B0D68E3" w14:textId="77777777" w:rsidR="00A31BD6" w:rsidRPr="00A22E59" w:rsidRDefault="00A31BD6" w:rsidP="00554CE3">
      <w:pPr>
        <w:pStyle w:val="paragraph"/>
      </w:pPr>
      <w:r w:rsidRPr="00A22E59">
        <w:tab/>
        <w:t>(a)</w:t>
      </w:r>
      <w:r w:rsidRPr="00A22E59">
        <w:tab/>
        <w:t>if the instrument proficiency check is for the aeroplane category—a single</w:t>
      </w:r>
      <w:r>
        <w:noBreakHyphen/>
      </w:r>
      <w:r w:rsidRPr="00A22E59">
        <w:t>engine or multi</w:t>
      </w:r>
      <w:r>
        <w:noBreakHyphen/>
      </w:r>
      <w:r w:rsidRPr="00A22E59">
        <w:t>engine aeroplane; or</w:t>
      </w:r>
    </w:p>
    <w:p w14:paraId="5C7DAF98" w14:textId="77777777" w:rsidR="00A31BD6" w:rsidRPr="00A22E59" w:rsidRDefault="00A31BD6" w:rsidP="00554CE3">
      <w:pPr>
        <w:pStyle w:val="paragraph"/>
      </w:pPr>
      <w:r w:rsidRPr="00A22E59">
        <w:tab/>
        <w:t>(b)</w:t>
      </w:r>
      <w:r w:rsidRPr="00A22E59">
        <w:tab/>
        <w:t>if the instrument proficiency check is for multi</w:t>
      </w:r>
      <w:r>
        <w:noBreakHyphen/>
      </w:r>
      <w:r w:rsidRPr="00A22E59">
        <w:t>engine aeroplanes—a multi</w:t>
      </w:r>
      <w:r>
        <w:noBreakHyphen/>
      </w:r>
      <w:r w:rsidRPr="00A22E59">
        <w:t>engine aeroplane.</w:t>
      </w:r>
    </w:p>
    <w:p w14:paraId="5CC63FF8" w14:textId="77777777" w:rsidR="00A31BD6" w:rsidRPr="00A22E59" w:rsidRDefault="00A31BD6" w:rsidP="00554CE3">
      <w:pPr>
        <w:pStyle w:val="ActHead5"/>
      </w:pPr>
      <w:bookmarkStart w:id="839" w:name="_Toc381625825"/>
      <w:r w:rsidRPr="00A22E59">
        <w:rPr>
          <w:rStyle w:val="CharSectno"/>
        </w:rPr>
        <w:t>61.655</w:t>
      </w:r>
      <w:r w:rsidRPr="00A22E59">
        <w:t xml:space="preserve">  Requirements for grant of multi</w:t>
      </w:r>
      <w:r>
        <w:noBreakHyphen/>
      </w:r>
      <w:r w:rsidRPr="00A22E59">
        <w:t>crew pilot licences</w:t>
      </w:r>
      <w:bookmarkEnd w:id="839"/>
    </w:p>
    <w:p w14:paraId="3C91008F" w14:textId="77777777" w:rsidR="00A31BD6" w:rsidRPr="00A22E59" w:rsidRDefault="00A31BD6" w:rsidP="00554CE3">
      <w:pPr>
        <w:pStyle w:val="subsection"/>
      </w:pPr>
      <w:r w:rsidRPr="00A22E59">
        <w:tab/>
        <w:t>(1)</w:t>
      </w:r>
      <w:r w:rsidRPr="00A22E59">
        <w:tab/>
        <w:t>An applicant for a multi</w:t>
      </w:r>
      <w:r>
        <w:noBreakHyphen/>
      </w:r>
      <w:r w:rsidRPr="00A22E59">
        <w:t>crew pilot licence must be at least 18.</w:t>
      </w:r>
    </w:p>
    <w:p w14:paraId="21CF4445" w14:textId="77777777" w:rsidR="00A31BD6" w:rsidRPr="00A22E59" w:rsidRDefault="00A31BD6" w:rsidP="00554CE3">
      <w:pPr>
        <w:pStyle w:val="subsection"/>
      </w:pPr>
      <w:r w:rsidRPr="00A22E59">
        <w:tab/>
        <w:t>(2)</w:t>
      </w:r>
      <w:r w:rsidRPr="00A22E59">
        <w:tab/>
        <w:t>The applicant must also:</w:t>
      </w:r>
    </w:p>
    <w:p w14:paraId="277AC823" w14:textId="77777777" w:rsidR="00A31BD6" w:rsidRPr="00A22E59" w:rsidRDefault="00A31BD6" w:rsidP="00554CE3">
      <w:pPr>
        <w:pStyle w:val="paragraph"/>
      </w:pPr>
      <w:r w:rsidRPr="00A22E59">
        <w:tab/>
        <w:t>(a)</w:t>
      </w:r>
      <w:r w:rsidRPr="00A22E59">
        <w:tab/>
        <w:t>have passed the aeronautical knowledge examination for the multi</w:t>
      </w:r>
      <w:r>
        <w:noBreakHyphen/>
      </w:r>
      <w:r w:rsidRPr="00A22E59">
        <w:t>crew pilot licence and the aeroplane category rating; and</w:t>
      </w:r>
    </w:p>
    <w:p w14:paraId="2C5C9B9E" w14:textId="77777777" w:rsidR="00A31BD6" w:rsidRPr="00A22E59" w:rsidRDefault="00A31BD6" w:rsidP="00554CE3">
      <w:pPr>
        <w:pStyle w:val="paragraph"/>
      </w:pPr>
      <w:r w:rsidRPr="00A22E59">
        <w:tab/>
        <w:t>(b)</w:t>
      </w:r>
      <w:r w:rsidRPr="00A22E59">
        <w:tab/>
        <w:t>have completed a multi</w:t>
      </w:r>
      <w:r>
        <w:noBreakHyphen/>
      </w:r>
      <w:r w:rsidRPr="00A22E59">
        <w:t>crew pilot licence training course; and</w:t>
      </w:r>
    </w:p>
    <w:p w14:paraId="77CAB903" w14:textId="77777777" w:rsidR="00A31BD6" w:rsidRPr="00A22E59" w:rsidRDefault="00A31BD6" w:rsidP="00554CE3">
      <w:pPr>
        <w:pStyle w:val="paragraph"/>
      </w:pPr>
      <w:r w:rsidRPr="00A22E59">
        <w:tab/>
        <w:t>(c)</w:t>
      </w:r>
      <w:r w:rsidRPr="00A22E59">
        <w:tab/>
        <w:t>have passed the flight test mentioned in the Part</w:t>
      </w:r>
      <w:r>
        <w:t> </w:t>
      </w:r>
      <w:r w:rsidRPr="00A22E59">
        <w:t>61 Manual of Standards for the multi</w:t>
      </w:r>
      <w:r>
        <w:noBreakHyphen/>
      </w:r>
      <w:r w:rsidRPr="00A22E59">
        <w:t>crew pilot licence; and</w:t>
      </w:r>
    </w:p>
    <w:p w14:paraId="3728A645" w14:textId="77777777" w:rsidR="00A31BD6" w:rsidRPr="00A22E59" w:rsidRDefault="00A31BD6" w:rsidP="00554CE3">
      <w:pPr>
        <w:pStyle w:val="paragraph"/>
      </w:pPr>
      <w:r w:rsidRPr="00A22E59">
        <w:tab/>
        <w:t>(d)</w:t>
      </w:r>
      <w:r w:rsidRPr="00A22E59">
        <w:tab/>
        <w:t>have met the aeronautical experience requirements mentioned in regulation</w:t>
      </w:r>
      <w:r>
        <w:t> </w:t>
      </w:r>
      <w:r w:rsidRPr="00A22E59">
        <w:t>61.660; and</w:t>
      </w:r>
    </w:p>
    <w:p w14:paraId="2D7F7A69" w14:textId="77777777" w:rsidR="00A31BD6" w:rsidRPr="00A22E59" w:rsidRDefault="00A31BD6" w:rsidP="00554CE3">
      <w:pPr>
        <w:pStyle w:val="paragraph"/>
      </w:pPr>
      <w:r w:rsidRPr="00A22E59">
        <w:tab/>
        <w:t>(e)</w:t>
      </w:r>
      <w:r w:rsidRPr="00A22E59">
        <w:tab/>
        <w:t>hold a pilot type rating for a multi</w:t>
      </w:r>
      <w:r>
        <w:noBreakHyphen/>
      </w:r>
      <w:r w:rsidRPr="00A22E59">
        <w:t>crew aeroplane.</w:t>
      </w:r>
    </w:p>
    <w:p w14:paraId="0E87E3B7" w14:textId="77777777" w:rsidR="00A31BD6" w:rsidRPr="00A22E59" w:rsidRDefault="00A31BD6" w:rsidP="00554CE3">
      <w:pPr>
        <w:pStyle w:val="notetext"/>
      </w:pPr>
      <w:r w:rsidRPr="00B82A08">
        <w:t>Note </w:t>
      </w:r>
      <w:r>
        <w:t>1:</w:t>
      </w:r>
      <w:r>
        <w:tab/>
      </w:r>
      <w:r w:rsidRPr="00B82A08">
        <w:t>for paragraph (a)</w:t>
      </w:r>
      <w:r>
        <w:t>, f</w:t>
      </w:r>
      <w:r w:rsidRPr="00A22E59">
        <w:t>or the conduct of aeronautical knowledge examinations, see Division</w:t>
      </w:r>
      <w:r>
        <w:t> </w:t>
      </w:r>
      <w:r w:rsidRPr="00A22E59">
        <w:t>61.B.3.</w:t>
      </w:r>
    </w:p>
    <w:p w14:paraId="0E37A798" w14:textId="77777777" w:rsidR="00A31BD6" w:rsidRPr="00A22E59" w:rsidRDefault="00A31BD6" w:rsidP="00554CE3">
      <w:pPr>
        <w:pStyle w:val="notetext"/>
      </w:pPr>
      <w:r w:rsidRPr="00B82A08">
        <w:t>Note </w:t>
      </w:r>
      <w:r>
        <w:t>2:</w:t>
      </w:r>
      <w:r>
        <w:tab/>
      </w:r>
      <w:r w:rsidRPr="00B82A08">
        <w:t>for paragraph (</w:t>
      </w:r>
      <w:r>
        <w:t>c</w:t>
      </w:r>
      <w:r w:rsidRPr="00B82A08">
        <w:t>)</w:t>
      </w:r>
      <w:r>
        <w:t>, f</w:t>
      </w:r>
      <w:r w:rsidRPr="00A22E59">
        <w:t>or the conduct of flight tests, see Division</w:t>
      </w:r>
      <w:r>
        <w:t> </w:t>
      </w:r>
      <w:r w:rsidRPr="00A22E59">
        <w:t>61.B.4.</w:t>
      </w:r>
    </w:p>
    <w:p w14:paraId="082529F8" w14:textId="77777777" w:rsidR="00A31BD6" w:rsidRPr="00A22E59" w:rsidRDefault="00A31BD6" w:rsidP="00554CE3">
      <w:pPr>
        <w:pStyle w:val="notetext"/>
      </w:pPr>
      <w:r w:rsidRPr="00B82A08">
        <w:t>Note </w:t>
      </w:r>
      <w:r>
        <w:t>3:</w:t>
      </w:r>
      <w:r>
        <w:tab/>
      </w:r>
      <w:r w:rsidRPr="00B82A08">
        <w:t>for paragraph (</w:t>
      </w:r>
      <w:r>
        <w:t>d</w:t>
      </w:r>
      <w:r w:rsidRPr="00B82A08">
        <w:t>)</w:t>
      </w:r>
      <w:r>
        <w:t>, f</w:t>
      </w:r>
      <w:r w:rsidRPr="00A22E59">
        <w:t>or the determination of a person’s flight time and other aeronautical experience, see Division</w:t>
      </w:r>
      <w:r>
        <w:t> </w:t>
      </w:r>
      <w:r w:rsidRPr="00A22E59">
        <w:t>61.A.2.</w:t>
      </w:r>
    </w:p>
    <w:p w14:paraId="14C7C7F8" w14:textId="77777777" w:rsidR="00A31BD6" w:rsidRPr="00A22E59" w:rsidRDefault="00A31BD6" w:rsidP="00554CE3">
      <w:pPr>
        <w:pStyle w:val="subsection"/>
      </w:pPr>
      <w:r w:rsidRPr="00A22E59">
        <w:tab/>
        <w:t>(3)</w:t>
      </w:r>
      <w:r w:rsidRPr="00A22E59">
        <w:tab/>
        <w:t xml:space="preserve">For </w:t>
      </w:r>
      <w:r>
        <w:t>paragraph (</w:t>
      </w:r>
      <w:r w:rsidRPr="00A22E59">
        <w:t>2) (c), the flight test must be conducted under the IFR in:</w:t>
      </w:r>
    </w:p>
    <w:p w14:paraId="4F4F2366" w14:textId="77777777" w:rsidR="00A31BD6" w:rsidRPr="00A22E59" w:rsidRDefault="00A31BD6" w:rsidP="00554CE3">
      <w:pPr>
        <w:pStyle w:val="paragraph"/>
      </w:pPr>
      <w:r w:rsidRPr="00A22E59">
        <w:tab/>
        <w:t>(a)</w:t>
      </w:r>
      <w:r w:rsidRPr="00A22E59">
        <w:tab/>
        <w:t>a multi</w:t>
      </w:r>
      <w:r>
        <w:noBreakHyphen/>
      </w:r>
      <w:r w:rsidRPr="00A22E59">
        <w:t>engine turbine</w:t>
      </w:r>
      <w:r>
        <w:noBreakHyphen/>
      </w:r>
      <w:r w:rsidRPr="00A22E59">
        <w:t>powered aeroplane for which a pilot type rating is prescribed by a legislative instrument under regulation</w:t>
      </w:r>
      <w:r>
        <w:t> </w:t>
      </w:r>
      <w:r w:rsidRPr="00A22E59">
        <w:t>61.055; or</w:t>
      </w:r>
    </w:p>
    <w:p w14:paraId="2A0DE3A3" w14:textId="77777777" w:rsidR="00A31BD6" w:rsidRPr="00A22E59" w:rsidRDefault="00A31BD6" w:rsidP="00554CE3">
      <w:pPr>
        <w:pStyle w:val="paragraph"/>
      </w:pPr>
      <w:r w:rsidRPr="00A22E59">
        <w:tab/>
        <w:t>(b)</w:t>
      </w:r>
      <w:r w:rsidRPr="00A22E59">
        <w:tab/>
        <w:t>an approved flight simulator for the flight test.</w:t>
      </w:r>
    </w:p>
    <w:p w14:paraId="71E2A70C" w14:textId="77777777" w:rsidR="00A31BD6" w:rsidRPr="00A22E59" w:rsidRDefault="00A31BD6" w:rsidP="00554CE3">
      <w:pPr>
        <w:pStyle w:val="ActHead5"/>
      </w:pPr>
      <w:bookmarkStart w:id="840" w:name="_Toc381625826"/>
      <w:r w:rsidRPr="00A22E59">
        <w:rPr>
          <w:rStyle w:val="CharSectno"/>
        </w:rPr>
        <w:t>61.660</w:t>
      </w:r>
      <w:r w:rsidRPr="00A22E59">
        <w:t xml:space="preserve">  Aeronautical experience requirements for grant of multi</w:t>
      </w:r>
      <w:r>
        <w:noBreakHyphen/>
      </w:r>
      <w:r w:rsidRPr="00A22E59">
        <w:t>crew pilot licences—aeroplane category</w:t>
      </w:r>
      <w:bookmarkEnd w:id="840"/>
    </w:p>
    <w:p w14:paraId="1F2F7877" w14:textId="77777777" w:rsidR="00A31BD6" w:rsidRPr="00A22E59" w:rsidRDefault="00A31BD6" w:rsidP="00554CE3">
      <w:pPr>
        <w:pStyle w:val="subsection"/>
      </w:pPr>
      <w:r w:rsidRPr="00A22E59">
        <w:tab/>
        <w:t>(1)</w:t>
      </w:r>
      <w:r w:rsidRPr="00A22E59">
        <w:tab/>
        <w:t>An applicant for a multi</w:t>
      </w:r>
      <w:r>
        <w:noBreakHyphen/>
      </w:r>
      <w:r w:rsidRPr="00A22E59">
        <w:t>crew pilot licence with the aeroplane category rating must have at least 240 hours of aeronautical experience that includes:</w:t>
      </w:r>
    </w:p>
    <w:p w14:paraId="7B2D1F81" w14:textId="77777777" w:rsidR="00A31BD6" w:rsidRPr="00A22E59" w:rsidRDefault="00A31BD6" w:rsidP="00554CE3">
      <w:pPr>
        <w:pStyle w:val="paragraph"/>
      </w:pPr>
      <w:r w:rsidRPr="00A22E59">
        <w:tab/>
        <w:t>(a)</w:t>
      </w:r>
      <w:r w:rsidRPr="00A22E59">
        <w:tab/>
        <w:t>at least 40 hours of flight time as pilot of an aeroplane; and</w:t>
      </w:r>
    </w:p>
    <w:p w14:paraId="0D1E9380" w14:textId="77777777" w:rsidR="00A31BD6" w:rsidRPr="00A22E59" w:rsidRDefault="00A31BD6" w:rsidP="00554CE3">
      <w:pPr>
        <w:pStyle w:val="paragraph"/>
      </w:pPr>
      <w:r w:rsidRPr="00A22E59">
        <w:tab/>
        <w:t>(b)</w:t>
      </w:r>
      <w:r w:rsidRPr="00A22E59">
        <w:tab/>
        <w:t>at least 10 hours of solo flight time in an aeroplane; and</w:t>
      </w:r>
    </w:p>
    <w:p w14:paraId="690D3DBC" w14:textId="77777777" w:rsidR="00A31BD6" w:rsidRPr="00A22E59" w:rsidRDefault="00A31BD6" w:rsidP="00554CE3">
      <w:pPr>
        <w:pStyle w:val="paragraph"/>
      </w:pPr>
      <w:r w:rsidRPr="00A22E59">
        <w:tab/>
        <w:t>(c)</w:t>
      </w:r>
      <w:r w:rsidRPr="00A22E59">
        <w:tab/>
        <w:t>at least 5 hours of cross</w:t>
      </w:r>
      <w:r>
        <w:noBreakHyphen/>
      </w:r>
      <w:r w:rsidRPr="00A22E59">
        <w:t>country flight time as pilot in command of an aeroplane.</w:t>
      </w:r>
    </w:p>
    <w:p w14:paraId="3C0643E4" w14:textId="77777777" w:rsidR="00A31BD6" w:rsidRPr="00A22E59" w:rsidRDefault="00A31BD6" w:rsidP="00554CE3">
      <w:pPr>
        <w:pStyle w:val="subsection"/>
      </w:pPr>
      <w:r w:rsidRPr="00A22E59">
        <w:tab/>
        <w:t>(2)</w:t>
      </w:r>
      <w:r w:rsidRPr="00A22E59">
        <w:tab/>
        <w:t>Any of the required aeronautical experience that is not completed as flight time as a pilot must be completed as simulated flight time in an approved flight simulation training device for the purpose.</w:t>
      </w:r>
    </w:p>
    <w:p w14:paraId="57675F90" w14:textId="77777777" w:rsidR="00A31BD6" w:rsidRPr="00A22E59" w:rsidRDefault="00A31BD6" w:rsidP="00554CE3">
      <w:pPr>
        <w:pStyle w:val="subsection"/>
      </w:pPr>
      <w:r w:rsidRPr="00A22E59">
        <w:tab/>
        <w:t>(3)</w:t>
      </w:r>
      <w:r w:rsidRPr="00A22E59">
        <w:tab/>
        <w:t>The cross</w:t>
      </w:r>
      <w:r>
        <w:noBreakHyphen/>
      </w:r>
      <w:r w:rsidRPr="00A22E59">
        <w:t xml:space="preserve">country flight time required by </w:t>
      </w:r>
      <w:r>
        <w:t>paragraph (</w:t>
      </w:r>
      <w:r w:rsidRPr="00A22E59">
        <w:t>1) (c) must include a flight of at least 150 nautical miles during which a full</w:t>
      </w:r>
      <w:r>
        <w:noBreakHyphen/>
      </w:r>
      <w:r w:rsidRPr="00A22E59">
        <w:t>stop landing is made at each of 2 aerodromes not within the flight training area for the aerodrome from which the flight began.</w:t>
      </w:r>
    </w:p>
    <w:p w14:paraId="33C9FA12" w14:textId="77777777" w:rsidR="00A31BD6" w:rsidRPr="00A22E59" w:rsidRDefault="00A31BD6" w:rsidP="00554CE3">
      <w:pPr>
        <w:pStyle w:val="subsection"/>
      </w:pPr>
      <w:r w:rsidRPr="00A22E59">
        <w:tab/>
        <w:t>(4)</w:t>
      </w:r>
      <w:r w:rsidRPr="00A22E59">
        <w:tab/>
        <w:t>The applicant must have completed at least 12 take</w:t>
      </w:r>
      <w:r>
        <w:noBreakHyphen/>
      </w:r>
      <w:r w:rsidRPr="00A22E59">
        <w:t>offs, and at least 12 landings, in an aeroplane of the type used for the applicant’s flight test.</w:t>
      </w:r>
    </w:p>
    <w:p w14:paraId="668B4773" w14:textId="77777777" w:rsidR="00A31BD6" w:rsidRPr="00A22E59" w:rsidRDefault="00A31BD6" w:rsidP="00554CE3">
      <w:pPr>
        <w:pStyle w:val="subsection"/>
      </w:pPr>
      <w:r w:rsidRPr="00A22E59">
        <w:tab/>
        <w:t>(5)</w:t>
      </w:r>
      <w:r w:rsidRPr="00A22E59">
        <w:tab/>
        <w:t>The applicant is taken to meet the requirements of subregulation (4) if:</w:t>
      </w:r>
    </w:p>
    <w:p w14:paraId="0840E87D" w14:textId="77777777" w:rsidR="00A31BD6" w:rsidRPr="00A22E59" w:rsidRDefault="00A31BD6" w:rsidP="00554CE3">
      <w:pPr>
        <w:pStyle w:val="paragraph"/>
      </w:pPr>
      <w:r w:rsidRPr="00A22E59">
        <w:tab/>
        <w:t>(a)</w:t>
      </w:r>
      <w:r w:rsidRPr="00A22E59">
        <w:tab/>
        <w:t>the applicant holds an approval under regulation</w:t>
      </w:r>
      <w:r>
        <w:t> </w:t>
      </w:r>
      <w:r w:rsidRPr="00A22E59">
        <w:t>61.040 for a number of take</w:t>
      </w:r>
      <w:r>
        <w:noBreakHyphen/>
      </w:r>
      <w:r w:rsidRPr="00A22E59">
        <w:t>offs and landings that is less than 12 but not less than 6; and</w:t>
      </w:r>
    </w:p>
    <w:p w14:paraId="3D23B17E" w14:textId="77777777" w:rsidR="00A31BD6" w:rsidRPr="00A22E59" w:rsidRDefault="00A31BD6" w:rsidP="00554CE3">
      <w:pPr>
        <w:pStyle w:val="paragraph"/>
      </w:pPr>
      <w:r w:rsidRPr="00A22E59">
        <w:tab/>
        <w:t>(b)</w:t>
      </w:r>
      <w:r w:rsidRPr="00A22E59">
        <w:tab/>
        <w:t>the applicant has completed at least that number of take</w:t>
      </w:r>
      <w:r>
        <w:noBreakHyphen/>
      </w:r>
      <w:r w:rsidRPr="00A22E59">
        <w:t>offs, and at least that number of landings, in an aeroplane of the type used for the applicant’s flight test.</w:t>
      </w:r>
    </w:p>
    <w:p w14:paraId="1D5CFD73" w14:textId="77777777" w:rsidR="00A31BD6" w:rsidRPr="00A22E59" w:rsidRDefault="00A31BD6" w:rsidP="00554CE3">
      <w:pPr>
        <w:pStyle w:val="subsection"/>
      </w:pPr>
      <w:r w:rsidRPr="00A22E59">
        <w:tab/>
        <w:t>(6)</w:t>
      </w:r>
      <w:r w:rsidRPr="00A22E59">
        <w:tab/>
        <w:t xml:space="preserve">CASA may grant an approval mentioned in </w:t>
      </w:r>
      <w:r>
        <w:t>paragraph (</w:t>
      </w:r>
      <w:r w:rsidRPr="00A22E59">
        <w:t>5) (a) only if:</w:t>
      </w:r>
    </w:p>
    <w:p w14:paraId="1373F3FB" w14:textId="77777777" w:rsidR="00A31BD6" w:rsidRPr="00A22E59" w:rsidRDefault="00A31BD6" w:rsidP="00554CE3">
      <w:pPr>
        <w:pStyle w:val="paragraph"/>
      </w:pPr>
      <w:r w:rsidRPr="00A22E59">
        <w:tab/>
        <w:t>(a)</w:t>
      </w:r>
      <w:r w:rsidRPr="00A22E59">
        <w:tab/>
        <w:t>the lower number does not adversely affect the acquisition of the required skill by the applicant; and</w:t>
      </w:r>
    </w:p>
    <w:p w14:paraId="6263976F" w14:textId="77777777" w:rsidR="00A31BD6" w:rsidRPr="00A22E59" w:rsidRDefault="00A31BD6" w:rsidP="00554CE3">
      <w:pPr>
        <w:pStyle w:val="paragraph"/>
      </w:pPr>
      <w:r w:rsidRPr="00A22E59">
        <w:tab/>
        <w:t>(b)</w:t>
      </w:r>
      <w:r w:rsidRPr="00A22E59">
        <w:tab/>
        <w:t>the Part</w:t>
      </w:r>
      <w:r>
        <w:t> </w:t>
      </w:r>
      <w:r w:rsidRPr="00A22E59">
        <w:t>142 operator conducting the training course mentioned in paragraph</w:t>
      </w:r>
      <w:r>
        <w:t> </w:t>
      </w:r>
      <w:r w:rsidRPr="00A22E59">
        <w:t>61.655 (2) (b) has made arrangements to ensure that corrective action can be taken if in</w:t>
      </w:r>
      <w:r>
        <w:noBreakHyphen/>
      </w:r>
      <w:r w:rsidRPr="00A22E59">
        <w:t>training or post</w:t>
      </w:r>
      <w:r>
        <w:noBreakHyphen/>
      </w:r>
      <w:r w:rsidRPr="00A22E59">
        <w:t>training evaluation indicates a need for corrective action.</w:t>
      </w:r>
    </w:p>
    <w:p w14:paraId="21B56075" w14:textId="77777777" w:rsidR="00A31BD6" w:rsidRPr="00A22E59" w:rsidRDefault="00A31BD6" w:rsidP="00554CE3">
      <w:pPr>
        <w:pStyle w:val="subsection"/>
      </w:pPr>
      <w:r w:rsidRPr="00A22E59">
        <w:tab/>
        <w:t>(7)</w:t>
      </w:r>
      <w:r w:rsidRPr="00A22E59">
        <w:tab/>
        <w:t>The flight time in an aeroplane required by subregulation (1) must be completed in a registered or recognised aeroplane.</w:t>
      </w:r>
    </w:p>
    <w:p w14:paraId="464227E5" w14:textId="77777777" w:rsidR="00A31BD6" w:rsidRPr="00A22E59" w:rsidRDefault="00A31BD6" w:rsidP="00554CE3">
      <w:pPr>
        <w:pStyle w:val="ActHead3"/>
      </w:pPr>
      <w:bookmarkStart w:id="841" w:name="_Toc381625827"/>
      <w:r w:rsidRPr="00A22E59">
        <w:rPr>
          <w:rStyle w:val="CharDivNo"/>
        </w:rPr>
        <w:t>Subpart 61.K</w:t>
      </w:r>
      <w:r w:rsidRPr="00A22E59">
        <w:t>—</w:t>
      </w:r>
      <w:r w:rsidRPr="00A22E59">
        <w:rPr>
          <w:rStyle w:val="CharDivText"/>
        </w:rPr>
        <w:t>Air transport pilot licences</w:t>
      </w:r>
      <w:bookmarkEnd w:id="841"/>
    </w:p>
    <w:p w14:paraId="7301494A" w14:textId="77777777" w:rsidR="00A31BD6" w:rsidRPr="00A22E59" w:rsidRDefault="00A31BD6" w:rsidP="00554CE3">
      <w:pPr>
        <w:pStyle w:val="ActHead5"/>
      </w:pPr>
      <w:bookmarkStart w:id="842" w:name="_Toc381625828"/>
      <w:r w:rsidRPr="00A22E59">
        <w:rPr>
          <w:rStyle w:val="CharSectno"/>
        </w:rPr>
        <w:t>61.665</w:t>
      </w:r>
      <w:r w:rsidRPr="00A22E59">
        <w:t xml:space="preserve">  Privileges of air transport pilot licences</w:t>
      </w:r>
      <w:bookmarkEnd w:id="842"/>
    </w:p>
    <w:p w14:paraId="13659891" w14:textId="77777777" w:rsidR="00A31BD6" w:rsidRPr="00A22E59" w:rsidRDefault="00A31BD6" w:rsidP="00554CE3">
      <w:pPr>
        <w:pStyle w:val="subsection"/>
      </w:pPr>
      <w:r w:rsidRPr="00A22E59">
        <w:tab/>
      </w:r>
      <w:r w:rsidRPr="00A22E59">
        <w:tab/>
        <w:t>Subject to Subpart 61.E and regulations</w:t>
      </w:r>
      <w:r>
        <w:t> </w:t>
      </w:r>
      <w:r w:rsidRPr="00A22E59">
        <w:t>61.670 to 61.695, the holder of an air transport pilot licence is authorised to pilot an aeroplane, helicopter or powered</w:t>
      </w:r>
      <w:r>
        <w:noBreakHyphen/>
      </w:r>
      <w:r w:rsidRPr="00A22E59">
        <w:t>lift aircraft as pilot in command or co</w:t>
      </w:r>
      <w:r>
        <w:noBreakHyphen/>
      </w:r>
      <w:r w:rsidRPr="00A22E59">
        <w:t>pilot.</w:t>
      </w:r>
    </w:p>
    <w:p w14:paraId="3B9AAFBE" w14:textId="77777777" w:rsidR="00A31BD6" w:rsidRPr="00A22E59" w:rsidRDefault="00A31BD6" w:rsidP="00554CE3">
      <w:pPr>
        <w:pStyle w:val="notetext"/>
      </w:pPr>
      <w:r w:rsidRPr="00A22E59">
        <w:t>Note 1:</w:t>
      </w:r>
      <w:r w:rsidRPr="00A22E59">
        <w:tab/>
        <w:t>Subpart 61.E sets out certain limitations that apply to all pilot licences, and ratings and endorsements on pilot licences.</w:t>
      </w:r>
    </w:p>
    <w:p w14:paraId="3854E749" w14:textId="77777777" w:rsidR="00A31BD6" w:rsidRPr="00A22E59" w:rsidRDefault="00A31BD6" w:rsidP="00554CE3">
      <w:pPr>
        <w:pStyle w:val="notetext"/>
        <w:rPr>
          <w:i/>
        </w:rPr>
      </w:pPr>
      <w:r w:rsidRPr="00A22E59">
        <w:t>Note 2:</w:t>
      </w:r>
      <w:r w:rsidRPr="00A22E59">
        <w:tab/>
        <w:t>The holder of an air transport pilot licence is also authorised to taxi an aircraft in certain circumstances: see regulation</w:t>
      </w:r>
      <w:r>
        <w:t> </w:t>
      </w:r>
      <w:r w:rsidRPr="00A22E59">
        <w:t>61.430.</w:t>
      </w:r>
    </w:p>
    <w:p w14:paraId="2C39BE80" w14:textId="77777777" w:rsidR="00A31BD6" w:rsidRPr="00A22E59" w:rsidRDefault="00A31BD6" w:rsidP="00554CE3">
      <w:pPr>
        <w:pStyle w:val="notetext"/>
      </w:pPr>
      <w:r w:rsidRPr="00A22E59">
        <w:t>Note 3:</w:t>
      </w:r>
      <w:r w:rsidRPr="00A22E59">
        <w:tab/>
        <w:t>The holder of an air transport pilot licence is also authorised to transmit on a radio frequency of a kind used for the purpose of ensuring the safety of air navigation: see regulation</w:t>
      </w:r>
      <w:r>
        <w:t> </w:t>
      </w:r>
      <w:r w:rsidRPr="00A22E59">
        <w:t>61.435.</w:t>
      </w:r>
    </w:p>
    <w:p w14:paraId="3E4E0C51" w14:textId="77777777" w:rsidR="00A31BD6" w:rsidRPr="00A22E59" w:rsidRDefault="00A31BD6" w:rsidP="00554CE3">
      <w:pPr>
        <w:pStyle w:val="ActHead5"/>
      </w:pPr>
      <w:bookmarkStart w:id="843" w:name="_Toc381625829"/>
      <w:r w:rsidRPr="00A22E59">
        <w:rPr>
          <w:rStyle w:val="CharSectno"/>
        </w:rPr>
        <w:t>61.670</w:t>
      </w:r>
      <w:r w:rsidRPr="00A22E59">
        <w:t xml:space="preserve">  Limitations on exercise of privileges of air transport pilot licences—helicopter IFR flight</w:t>
      </w:r>
      <w:bookmarkEnd w:id="843"/>
    </w:p>
    <w:p w14:paraId="533B54C5" w14:textId="77777777" w:rsidR="00A31BD6" w:rsidRPr="00A22E59" w:rsidRDefault="00A31BD6" w:rsidP="00554CE3">
      <w:pPr>
        <w:pStyle w:val="subsection"/>
      </w:pPr>
      <w:r w:rsidRPr="00A22E59">
        <w:tab/>
      </w:r>
      <w:r w:rsidRPr="00A22E59">
        <w:tab/>
        <w:t>The holder of an air transport pilot licence is authorised to pilot a helicopter under the IFR only if the holder also holds an instrument rating.</w:t>
      </w:r>
    </w:p>
    <w:p w14:paraId="262FDF23" w14:textId="77777777" w:rsidR="00A31BD6" w:rsidRPr="00A22E59" w:rsidRDefault="00A31BD6" w:rsidP="00554CE3">
      <w:pPr>
        <w:pStyle w:val="ActHead5"/>
      </w:pPr>
      <w:bookmarkStart w:id="844" w:name="_Toc381625830"/>
      <w:r w:rsidRPr="00A22E59">
        <w:rPr>
          <w:rStyle w:val="CharSectno"/>
        </w:rPr>
        <w:t>61.675</w:t>
      </w:r>
      <w:r w:rsidRPr="00A22E59">
        <w:t xml:space="preserve">  Limitations on exercise of privileges of air transport pilot licences—single</w:t>
      </w:r>
      <w:r>
        <w:noBreakHyphen/>
      </w:r>
      <w:r w:rsidRPr="00A22E59">
        <w:t>pilot IFR flight</w:t>
      </w:r>
      <w:bookmarkEnd w:id="844"/>
    </w:p>
    <w:p w14:paraId="159005D4" w14:textId="77777777" w:rsidR="00A31BD6" w:rsidRPr="00A22E59" w:rsidRDefault="00A31BD6" w:rsidP="00554CE3">
      <w:pPr>
        <w:pStyle w:val="subsection"/>
      </w:pPr>
      <w:r w:rsidRPr="00A22E59">
        <w:tab/>
      </w:r>
      <w:r w:rsidRPr="00A22E59">
        <w:tab/>
        <w:t>The holder of an air transport pilot licence is authorised to pilot an aircraft in a single</w:t>
      </w:r>
      <w:r>
        <w:noBreakHyphen/>
      </w:r>
      <w:r w:rsidRPr="00A22E59">
        <w:t>pilot operation under the IFR only if the holder has:</w:t>
      </w:r>
    </w:p>
    <w:p w14:paraId="513C4DC3" w14:textId="77777777" w:rsidR="00A31BD6" w:rsidRPr="00A22E59" w:rsidRDefault="00A31BD6" w:rsidP="00554CE3">
      <w:pPr>
        <w:pStyle w:val="paragraph"/>
      </w:pPr>
      <w:r w:rsidRPr="00A22E59">
        <w:tab/>
        <w:t>(a)</w:t>
      </w:r>
      <w:r w:rsidRPr="00A22E59">
        <w:tab/>
        <w:t>passed the flight test for an instrument rating in a single</w:t>
      </w:r>
      <w:r>
        <w:noBreakHyphen/>
      </w:r>
      <w:r w:rsidRPr="00A22E59">
        <w:t>pilot aircraft; or</w:t>
      </w:r>
    </w:p>
    <w:p w14:paraId="11801114" w14:textId="77777777" w:rsidR="00A31BD6" w:rsidRPr="00A22E59" w:rsidRDefault="00A31BD6" w:rsidP="00554CE3">
      <w:pPr>
        <w:pStyle w:val="paragraph"/>
      </w:pPr>
      <w:r w:rsidRPr="00A22E59">
        <w:tab/>
        <w:t>(b)</w:t>
      </w:r>
      <w:r w:rsidRPr="00A22E59">
        <w:tab/>
        <w:t>completed an instrument proficiency check in a single</w:t>
      </w:r>
      <w:r>
        <w:noBreakHyphen/>
      </w:r>
      <w:r w:rsidRPr="00A22E59">
        <w:t>pilot aircraft.</w:t>
      </w:r>
    </w:p>
    <w:p w14:paraId="791BDA91" w14:textId="77777777" w:rsidR="00A31BD6" w:rsidRPr="00A22E59" w:rsidRDefault="00A31BD6" w:rsidP="00554CE3">
      <w:pPr>
        <w:pStyle w:val="ActHead5"/>
      </w:pPr>
      <w:bookmarkStart w:id="845" w:name="_Toc381625831"/>
      <w:r w:rsidRPr="00A22E59">
        <w:rPr>
          <w:rStyle w:val="CharSectno"/>
        </w:rPr>
        <w:t>61.680</w:t>
      </w:r>
      <w:r w:rsidRPr="00A22E59">
        <w:t xml:space="preserve">  Limitations on exercise of privileges of air transport pilot licences—IFR flight: general</w:t>
      </w:r>
      <w:bookmarkEnd w:id="845"/>
    </w:p>
    <w:p w14:paraId="3C9CF69F" w14:textId="77777777" w:rsidR="00A31BD6" w:rsidRPr="00A22E59" w:rsidRDefault="00A31BD6" w:rsidP="00554CE3">
      <w:pPr>
        <w:pStyle w:val="subsection"/>
      </w:pPr>
      <w:r w:rsidRPr="00A22E59">
        <w:tab/>
        <w:t>(1)</w:t>
      </w:r>
      <w:r w:rsidRPr="00A22E59">
        <w:tab/>
        <w:t>The holder of an air transport pilot licence is authorised to conduct an instrument approach of a particular kind as pilot in command of an aircraft only if the aircraft is equipped for that kind of approach.</w:t>
      </w:r>
    </w:p>
    <w:p w14:paraId="6CADF4AC" w14:textId="77777777" w:rsidR="00A31BD6" w:rsidRPr="00A22E59" w:rsidRDefault="00A31BD6" w:rsidP="00554CE3">
      <w:pPr>
        <w:pStyle w:val="subsection"/>
      </w:pPr>
      <w:r w:rsidRPr="00A22E59">
        <w:tab/>
        <w:t>(2)</w:t>
      </w:r>
      <w:r w:rsidRPr="00A22E59">
        <w:tab/>
        <w:t>The holder of an air transport pilot licence is authorised to conduct a circling approach under the IFR on a flight only if:</w:t>
      </w:r>
    </w:p>
    <w:p w14:paraId="68904C30" w14:textId="77777777" w:rsidR="00A31BD6" w:rsidRPr="00A22E59" w:rsidRDefault="00A31BD6" w:rsidP="00554CE3">
      <w:pPr>
        <w:pStyle w:val="paragraph"/>
      </w:pPr>
      <w:r w:rsidRPr="00A22E59">
        <w:tab/>
        <w:t>(a)</w:t>
      </w:r>
      <w:r w:rsidRPr="00A22E59">
        <w:tab/>
        <w:t>the holder passed the flight test for the licence within the previous 12 months, and the flight test included a circling approach; or</w:t>
      </w:r>
    </w:p>
    <w:p w14:paraId="02C7C840" w14:textId="77777777" w:rsidR="00A31BD6" w:rsidRPr="00A22E59" w:rsidRDefault="00A31BD6" w:rsidP="00554CE3">
      <w:pPr>
        <w:pStyle w:val="paragraph"/>
      </w:pPr>
      <w:r w:rsidRPr="00A22E59">
        <w:tab/>
        <w:t>(b)</w:t>
      </w:r>
      <w:r w:rsidRPr="00A22E59">
        <w:tab/>
        <w:t>the holder’s most recent instrument proficiency check included a circling approach; or</w:t>
      </w:r>
    </w:p>
    <w:p w14:paraId="4559E790" w14:textId="77777777" w:rsidR="00A31BD6" w:rsidRPr="00A22E59" w:rsidRDefault="00A31BD6" w:rsidP="00554CE3">
      <w:pPr>
        <w:pStyle w:val="paragraph"/>
      </w:pPr>
      <w:r w:rsidRPr="00A22E59">
        <w:tab/>
        <w:t>(c)</w:t>
      </w:r>
      <w:r w:rsidRPr="00A22E59">
        <w:tab/>
        <w:t xml:space="preserve">the holder is successfully participating in the aircraft </w:t>
      </w:r>
      <w:r w:rsidRPr="00A22E59">
        <w:rPr>
          <w:rFonts w:eastAsia="MS Mincho"/>
        </w:rPr>
        <w:t xml:space="preserve">operator’s </w:t>
      </w:r>
      <w:r w:rsidRPr="00A22E59">
        <w:t>approved cyclic training and proficiency program that includes circling approaches.</w:t>
      </w:r>
    </w:p>
    <w:p w14:paraId="25154E84" w14:textId="77777777" w:rsidR="00A31BD6" w:rsidRPr="00A22E59" w:rsidRDefault="00A31BD6" w:rsidP="00554CE3">
      <w:pPr>
        <w:pStyle w:val="subsection"/>
      </w:pPr>
      <w:r w:rsidRPr="00A22E59">
        <w:tab/>
        <w:t>(3)</w:t>
      </w:r>
      <w:r w:rsidRPr="00A22E59">
        <w:tab/>
        <w:t xml:space="preserve">For </w:t>
      </w:r>
      <w:r>
        <w:t>paragraph (</w:t>
      </w:r>
      <w:r w:rsidRPr="00A22E59">
        <w:t>2) (b), an instrument proficiency check includes an operator proficiency check:</w:t>
      </w:r>
    </w:p>
    <w:p w14:paraId="3D71E835" w14:textId="77777777" w:rsidR="00A31BD6" w:rsidRPr="00A22E59" w:rsidRDefault="00A31BD6" w:rsidP="00554CE3">
      <w:pPr>
        <w:pStyle w:val="paragraph"/>
      </w:pPr>
      <w:r w:rsidRPr="00A22E59">
        <w:tab/>
        <w:t>(a)</w:t>
      </w:r>
      <w:r w:rsidRPr="00A22E59">
        <w:tab/>
        <w:t>that covers IFR operations; and</w:t>
      </w:r>
    </w:p>
    <w:p w14:paraId="55E61351" w14:textId="77777777" w:rsidR="00A31BD6" w:rsidRPr="00A22E59" w:rsidRDefault="00A31BD6" w:rsidP="00554CE3">
      <w:pPr>
        <w:pStyle w:val="paragraph"/>
      </w:pPr>
      <w:r w:rsidRPr="00A22E59">
        <w:tab/>
        <w:t>(b)</w:t>
      </w:r>
      <w:r w:rsidRPr="00A22E59">
        <w:tab/>
        <w:t>that is conducted by a flight examiner who holds an instrument rating flight test endorsement.</w:t>
      </w:r>
    </w:p>
    <w:p w14:paraId="767FF100" w14:textId="77777777" w:rsidR="00A31BD6" w:rsidRPr="00A22E59" w:rsidRDefault="00A31BD6" w:rsidP="00554CE3">
      <w:pPr>
        <w:pStyle w:val="subsection"/>
      </w:pPr>
      <w:r w:rsidRPr="00A22E59">
        <w:tab/>
        <w:t>(4)</w:t>
      </w:r>
      <w:r w:rsidRPr="00A22E59">
        <w:tab/>
        <w:t>The holder of an air transport pilot licence is authorised to conduct an instrument approach in an aircraft using a procedure of a particular kind only if the holder has:</w:t>
      </w:r>
    </w:p>
    <w:p w14:paraId="254D8064" w14:textId="77777777" w:rsidR="00A31BD6" w:rsidRPr="00A22E59" w:rsidRDefault="00A31BD6" w:rsidP="00554CE3">
      <w:pPr>
        <w:pStyle w:val="paragraph"/>
      </w:pPr>
      <w:r w:rsidRPr="00A22E59">
        <w:tab/>
        <w:t>(a)</w:t>
      </w:r>
      <w:r w:rsidRPr="00A22E59">
        <w:tab/>
        <w:t>completed training in the conduct of instrument approaches using the procedure; and</w:t>
      </w:r>
    </w:p>
    <w:p w14:paraId="29434BAE" w14:textId="77777777" w:rsidR="00A31BD6" w:rsidRPr="00A22E59" w:rsidRDefault="00A31BD6" w:rsidP="00554CE3">
      <w:pPr>
        <w:pStyle w:val="paragraph"/>
      </w:pPr>
      <w:r w:rsidRPr="00A22E59">
        <w:tab/>
        <w:t>(b)</w:t>
      </w:r>
      <w:r w:rsidRPr="00A22E59">
        <w:tab/>
        <w:t>demonstrated, to a person mentioned in subregulation (5), his or her competence in the conduct of instrument approaches using the procedure.</w:t>
      </w:r>
    </w:p>
    <w:p w14:paraId="15BB1367" w14:textId="77777777" w:rsidR="00A31BD6" w:rsidRPr="00A22E59" w:rsidRDefault="00A31BD6" w:rsidP="00554CE3">
      <w:pPr>
        <w:pStyle w:val="subsection"/>
      </w:pPr>
      <w:r w:rsidRPr="00A22E59">
        <w:tab/>
        <w:t>(5)</w:t>
      </w:r>
      <w:r w:rsidRPr="00A22E59">
        <w:tab/>
        <w:t xml:space="preserve">For </w:t>
      </w:r>
      <w:r>
        <w:t>paragraph (</w:t>
      </w:r>
      <w:r w:rsidRPr="00A22E59">
        <w:t>4) (b), the persons are as follows:</w:t>
      </w:r>
    </w:p>
    <w:p w14:paraId="44E40AF1" w14:textId="77777777" w:rsidR="00A31BD6" w:rsidRPr="00A22E59" w:rsidRDefault="00A31BD6" w:rsidP="00554CE3">
      <w:pPr>
        <w:pStyle w:val="paragraph"/>
      </w:pPr>
      <w:r w:rsidRPr="00A22E59">
        <w:tab/>
        <w:t>(a)</w:t>
      </w:r>
      <w:r w:rsidRPr="00A22E59">
        <w:tab/>
        <w:t>CASA;</w:t>
      </w:r>
    </w:p>
    <w:p w14:paraId="7B84A60D" w14:textId="77777777" w:rsidR="00A31BD6" w:rsidRPr="00A22E59" w:rsidRDefault="00A31BD6" w:rsidP="00554CE3">
      <w:pPr>
        <w:pStyle w:val="paragraph"/>
      </w:pPr>
      <w:r w:rsidRPr="00A22E59">
        <w:tab/>
        <w:t>(b)</w:t>
      </w:r>
      <w:r w:rsidRPr="00A22E59">
        <w:tab/>
        <w:t>an examiner or instructor who is authorised under this Part to conduct an instrument approach using the same procedure;</w:t>
      </w:r>
    </w:p>
    <w:p w14:paraId="2AE32D25" w14:textId="77777777" w:rsidR="00A31BD6" w:rsidRPr="00A22E59" w:rsidRDefault="00A31BD6" w:rsidP="00554CE3">
      <w:pPr>
        <w:pStyle w:val="paragraph"/>
      </w:pPr>
      <w:r w:rsidRPr="00A22E59">
        <w:tab/>
        <w:t>(c)</w:t>
      </w:r>
      <w:r w:rsidRPr="00A22E59">
        <w:tab/>
        <w:t>a person who holds an approval under regulation</w:t>
      </w:r>
      <w:r>
        <w:t> </w:t>
      </w:r>
      <w:r w:rsidRPr="00A22E59">
        <w:t>61.040 to assess the holder’s competence.</w:t>
      </w:r>
    </w:p>
    <w:p w14:paraId="6847B7FC" w14:textId="77777777" w:rsidR="00A31BD6" w:rsidRPr="00A22E59" w:rsidRDefault="00A31BD6" w:rsidP="00554CE3">
      <w:pPr>
        <w:pStyle w:val="ActHead5"/>
      </w:pPr>
      <w:bookmarkStart w:id="846" w:name="_Toc381625832"/>
      <w:r w:rsidRPr="00A22E59">
        <w:rPr>
          <w:rStyle w:val="CharSectno"/>
        </w:rPr>
        <w:t>61.685</w:t>
      </w:r>
      <w:r w:rsidRPr="00A22E59">
        <w:t xml:space="preserve">  Limitations on exercise of privileges of air transport pilot licences—IFR flight: recent experience</w:t>
      </w:r>
      <w:bookmarkEnd w:id="846"/>
    </w:p>
    <w:p w14:paraId="226A2CB2" w14:textId="77777777" w:rsidR="00A31BD6" w:rsidRPr="00A22E59" w:rsidRDefault="00A31BD6" w:rsidP="00554CE3">
      <w:pPr>
        <w:pStyle w:val="subsection"/>
      </w:pPr>
      <w:r w:rsidRPr="00A22E59">
        <w:tab/>
        <w:t>(1)</w:t>
      </w:r>
      <w:r w:rsidRPr="00A22E59">
        <w:tab/>
        <w:t>This regulation applies to the holder of an air transport pilot licence if the holder:</w:t>
      </w:r>
    </w:p>
    <w:p w14:paraId="5E415C96" w14:textId="77777777" w:rsidR="00A31BD6" w:rsidRPr="00A22E59" w:rsidRDefault="00A31BD6" w:rsidP="00554CE3">
      <w:pPr>
        <w:pStyle w:val="paragraph"/>
      </w:pPr>
      <w:r w:rsidRPr="00A22E59">
        <w:tab/>
        <w:t>(a)</w:t>
      </w:r>
      <w:r w:rsidRPr="00A22E59">
        <w:tab/>
        <w:t>has not successfully completed an operator proficiency check that covers IFR operations within the previous 3 months; and</w:t>
      </w:r>
    </w:p>
    <w:p w14:paraId="0C89E1FA" w14:textId="77777777" w:rsidR="00A31BD6" w:rsidRPr="00A22E59" w:rsidRDefault="00A31BD6" w:rsidP="00554CE3">
      <w:pPr>
        <w:pStyle w:val="paragraph"/>
      </w:pPr>
      <w:r w:rsidRPr="00A22E59">
        <w:tab/>
        <w:t>(b)</w:t>
      </w:r>
      <w:r w:rsidRPr="00A22E59">
        <w:tab/>
        <w:t xml:space="preserve">is not successfully participating in an </w:t>
      </w:r>
      <w:r w:rsidRPr="00A22E59">
        <w:rPr>
          <w:rFonts w:eastAsia="MS Mincho"/>
        </w:rPr>
        <w:t xml:space="preserve">operator’s </w:t>
      </w:r>
      <w:r w:rsidRPr="00A22E59">
        <w:t>approved cyclic training and proficiency program that covers IFR operations.</w:t>
      </w:r>
    </w:p>
    <w:p w14:paraId="20AEF47C" w14:textId="77777777" w:rsidR="00A31BD6" w:rsidRPr="00A22E59" w:rsidRDefault="00A31BD6" w:rsidP="00554CE3">
      <w:pPr>
        <w:pStyle w:val="subsection"/>
      </w:pPr>
      <w:r w:rsidRPr="00A22E59">
        <w:tab/>
        <w:t>(2)</w:t>
      </w:r>
      <w:r w:rsidRPr="00A22E59">
        <w:tab/>
        <w:t>The holder is authorised to pilot an aircraft under the IFR only if the holder has conducted at least 3 instrument approaches within the previous 90 days in an aircraft or an approved flight simulation training device for the purpose.</w:t>
      </w:r>
    </w:p>
    <w:p w14:paraId="72E60984" w14:textId="77777777" w:rsidR="00A31BD6" w:rsidRPr="00A22E59" w:rsidRDefault="00A31BD6" w:rsidP="00554CE3">
      <w:pPr>
        <w:pStyle w:val="subsection"/>
      </w:pPr>
      <w:r w:rsidRPr="00A22E59">
        <w:tab/>
        <w:t>(3)</w:t>
      </w:r>
      <w:r w:rsidRPr="00A22E59">
        <w:tab/>
        <w:t>The holder is authorised to pilot an aircraft of a particular category under the IFR only if the holder has conducted at least one instrument approach within the previous 90 days in an aircraft of the same category or an approved flight simulation training device for the purpose.</w:t>
      </w:r>
    </w:p>
    <w:p w14:paraId="7E08104D" w14:textId="77777777" w:rsidR="00A31BD6" w:rsidRPr="00A22E59" w:rsidRDefault="00A31BD6" w:rsidP="00554CE3">
      <w:pPr>
        <w:pStyle w:val="subsection"/>
      </w:pPr>
      <w:r w:rsidRPr="00A22E59">
        <w:tab/>
        <w:t>(4)</w:t>
      </w:r>
      <w:r w:rsidRPr="00A22E59">
        <w:tab/>
        <w:t>The holder is authorised to conduct an approach using a 2D instrument approach procedure</w:t>
      </w:r>
      <w:r w:rsidRPr="00A22E59">
        <w:rPr>
          <w:b/>
          <w:i/>
        </w:rPr>
        <w:t xml:space="preserve"> </w:t>
      </w:r>
      <w:r w:rsidRPr="00A22E59">
        <w:t>only if the holder has conducted an approach using a 2D instrument approach procedure within the previous 90 days in an aircraft or an approved flight simulation training device for the purpose.</w:t>
      </w:r>
    </w:p>
    <w:p w14:paraId="166643D9" w14:textId="77777777" w:rsidR="00A31BD6" w:rsidRPr="00A22E59" w:rsidRDefault="00A31BD6" w:rsidP="00554CE3">
      <w:pPr>
        <w:pStyle w:val="subsection"/>
      </w:pPr>
      <w:r w:rsidRPr="00A22E59">
        <w:tab/>
        <w:t>(5)</w:t>
      </w:r>
      <w:r w:rsidRPr="00A22E59">
        <w:tab/>
        <w:t>The holder is authorised to conduct an approach using a 3D instrument approach procedure</w:t>
      </w:r>
      <w:r w:rsidRPr="00A22E59">
        <w:rPr>
          <w:b/>
          <w:i/>
        </w:rPr>
        <w:t xml:space="preserve"> </w:t>
      </w:r>
      <w:r w:rsidRPr="00A22E59">
        <w:t>only if the holder has conducted an approach using a 3D instrument approach procedure</w:t>
      </w:r>
      <w:r w:rsidRPr="00A22E59">
        <w:rPr>
          <w:b/>
          <w:i/>
        </w:rPr>
        <w:t xml:space="preserve"> </w:t>
      </w:r>
      <w:r w:rsidRPr="00A22E59">
        <w:t>within the previous 90 days in an aircraft or an approved flight simulation training device for the purpose.</w:t>
      </w:r>
    </w:p>
    <w:p w14:paraId="6C45A8A2" w14:textId="77777777" w:rsidR="00A31BD6" w:rsidRPr="00A22E59" w:rsidRDefault="00A31BD6" w:rsidP="00554CE3">
      <w:pPr>
        <w:pStyle w:val="subsection"/>
      </w:pPr>
      <w:r w:rsidRPr="00A22E59">
        <w:tab/>
        <w:t>(6)</w:t>
      </w:r>
      <w:r w:rsidRPr="00A22E59">
        <w:tab/>
        <w:t>The holder is authorised to conduct an instrument approach using an azimuth guidance procedure only if the holder has conducted an instrument approach using an azimuth guidance procedure within the previous 90 days in an aircraft or an approved flight simulation training device for the purpose.</w:t>
      </w:r>
    </w:p>
    <w:p w14:paraId="47632FA9" w14:textId="77777777" w:rsidR="00A31BD6" w:rsidRPr="00A22E59" w:rsidRDefault="00A31BD6" w:rsidP="00554CE3">
      <w:pPr>
        <w:pStyle w:val="subsection"/>
      </w:pPr>
      <w:r w:rsidRPr="00A22E59">
        <w:tab/>
        <w:t>(7)</w:t>
      </w:r>
      <w:r w:rsidRPr="00A22E59">
        <w:tab/>
        <w:t>The holder is authorised to conduct an instrument approach using a course deviation indicator procedure only if the holder has conducted an instrument approach using a course deviation indicator procedure within the previous 90 days in an aircraft or an approved flight simulation training device for the purpose.</w:t>
      </w:r>
    </w:p>
    <w:p w14:paraId="432833F2" w14:textId="77777777" w:rsidR="00A31BD6" w:rsidRPr="00A22E59" w:rsidRDefault="00A31BD6" w:rsidP="00554CE3">
      <w:pPr>
        <w:pStyle w:val="ActHead5"/>
      </w:pPr>
      <w:bookmarkStart w:id="847" w:name="_Toc381625833"/>
      <w:r w:rsidRPr="00A22E59">
        <w:rPr>
          <w:rStyle w:val="CharSectno"/>
        </w:rPr>
        <w:t>61.690</w:t>
      </w:r>
      <w:r w:rsidRPr="00A22E59">
        <w:t xml:space="preserve">  Limitations on exercise of privileges of air transport pilot licences—single</w:t>
      </w:r>
      <w:r>
        <w:noBreakHyphen/>
      </w:r>
      <w:r w:rsidRPr="00A22E59">
        <w:t>pilot IFR flight: recent experience</w:t>
      </w:r>
      <w:bookmarkEnd w:id="847"/>
    </w:p>
    <w:p w14:paraId="785DA4AD" w14:textId="77777777" w:rsidR="00A31BD6" w:rsidRPr="00A22E59" w:rsidRDefault="00A31BD6" w:rsidP="00554CE3">
      <w:pPr>
        <w:pStyle w:val="subsection"/>
      </w:pPr>
      <w:r w:rsidRPr="00A22E59">
        <w:tab/>
        <w:t>(1)</w:t>
      </w:r>
      <w:r w:rsidRPr="00A22E59">
        <w:tab/>
        <w:t>The holder of an air transport pilot licence is authorised to pilot an aircraft under the IFR in a single</w:t>
      </w:r>
      <w:r>
        <w:noBreakHyphen/>
      </w:r>
      <w:r w:rsidRPr="00A22E59">
        <w:t>pilot operation only if the holder has conducted a flight under the IFR in a single</w:t>
      </w:r>
      <w:r>
        <w:noBreakHyphen/>
      </w:r>
      <w:r w:rsidRPr="00A22E59">
        <w:t>pilot operation within the previous 6 months.</w:t>
      </w:r>
    </w:p>
    <w:p w14:paraId="3B8371EA" w14:textId="77777777" w:rsidR="00A31BD6" w:rsidRPr="00A22E59" w:rsidRDefault="00A31BD6" w:rsidP="00554CE3">
      <w:pPr>
        <w:pStyle w:val="subsection"/>
      </w:pPr>
      <w:r w:rsidRPr="00A22E59">
        <w:tab/>
        <w:t>(2)</w:t>
      </w:r>
      <w:r w:rsidRPr="00A22E59">
        <w:tab/>
        <w:t>For subregulation (1), the flight must:</w:t>
      </w:r>
    </w:p>
    <w:p w14:paraId="3CB5FB98" w14:textId="77777777" w:rsidR="00A31BD6" w:rsidRPr="00A22E59" w:rsidRDefault="00A31BD6" w:rsidP="00554CE3">
      <w:pPr>
        <w:pStyle w:val="paragraph"/>
      </w:pPr>
      <w:r w:rsidRPr="00A22E59">
        <w:tab/>
        <w:t>(a)</w:t>
      </w:r>
      <w:r w:rsidRPr="00A22E59">
        <w:tab/>
        <w:t>have a flight time of at least one hour; and</w:t>
      </w:r>
    </w:p>
    <w:p w14:paraId="2C81CB0A" w14:textId="77777777" w:rsidR="00A31BD6" w:rsidRPr="00A22E59" w:rsidRDefault="00A31BD6" w:rsidP="00554CE3">
      <w:pPr>
        <w:pStyle w:val="paragraph"/>
      </w:pPr>
      <w:r w:rsidRPr="00A22E59">
        <w:tab/>
        <w:t>(b)</w:t>
      </w:r>
      <w:r w:rsidRPr="00A22E59">
        <w:tab/>
        <w:t>include at least one instrument approach.</w:t>
      </w:r>
    </w:p>
    <w:p w14:paraId="0A5709CA" w14:textId="77777777" w:rsidR="00A31BD6" w:rsidRPr="00A22E59" w:rsidRDefault="00A31BD6" w:rsidP="00554CE3">
      <w:pPr>
        <w:pStyle w:val="ActHead5"/>
      </w:pPr>
      <w:bookmarkStart w:id="848" w:name="_Toc381625834"/>
      <w:r w:rsidRPr="00A22E59">
        <w:rPr>
          <w:rStyle w:val="CharSectno"/>
        </w:rPr>
        <w:t>61.695</w:t>
      </w:r>
      <w:r w:rsidRPr="00A22E59">
        <w:t xml:space="preserve">  Limitations on exercise of privileges of air transport pilot licences—instrument proficiency check</w:t>
      </w:r>
      <w:bookmarkEnd w:id="848"/>
    </w:p>
    <w:p w14:paraId="481F44FA" w14:textId="77777777" w:rsidR="00A31BD6" w:rsidRPr="00A22E59" w:rsidRDefault="00A31BD6" w:rsidP="00554CE3">
      <w:pPr>
        <w:pStyle w:val="subsection"/>
      </w:pPr>
      <w:r w:rsidRPr="00A22E59">
        <w:tab/>
        <w:t>(1)</w:t>
      </w:r>
      <w:r w:rsidRPr="00A22E59">
        <w:tab/>
        <w:t>The holder of an air transport pilot licence is authorised to exercise the privileges of the licence under the IFR in an aircraft of a particular category only if the holder has a valid instrument proficiency check for the aircraft category.</w:t>
      </w:r>
    </w:p>
    <w:p w14:paraId="72A6064E" w14:textId="77777777" w:rsidR="00A31BD6" w:rsidRPr="00A22E59" w:rsidRDefault="00A31BD6" w:rsidP="00554CE3">
      <w:pPr>
        <w:pStyle w:val="subsection"/>
      </w:pPr>
      <w:r w:rsidRPr="00A22E59">
        <w:tab/>
        <w:t>(2)</w:t>
      </w:r>
      <w:r w:rsidRPr="00A22E59">
        <w:tab/>
        <w:t>However:</w:t>
      </w:r>
    </w:p>
    <w:p w14:paraId="664CD638" w14:textId="77777777" w:rsidR="00A31BD6" w:rsidRPr="00A22E59" w:rsidRDefault="00A31BD6" w:rsidP="00554CE3">
      <w:pPr>
        <w:pStyle w:val="paragraph"/>
      </w:pPr>
      <w:r w:rsidRPr="00A22E59">
        <w:tab/>
        <w:t>(a)</w:t>
      </w:r>
      <w:r w:rsidRPr="00A22E59">
        <w:tab/>
        <w:t>the holder is authorised to exercise the privileges of the licence in a multi</w:t>
      </w:r>
      <w:r>
        <w:noBreakHyphen/>
      </w:r>
      <w:r w:rsidRPr="00A22E59">
        <w:t>engine aeroplane only if the holder has a valid instrument proficiency check for multi</w:t>
      </w:r>
      <w:r>
        <w:noBreakHyphen/>
      </w:r>
      <w:r w:rsidRPr="00A22E59">
        <w:t>engine aeroplanes; and</w:t>
      </w:r>
    </w:p>
    <w:p w14:paraId="2CC31429" w14:textId="77777777" w:rsidR="00A31BD6" w:rsidRPr="00A22E59" w:rsidRDefault="00A31BD6" w:rsidP="00554CE3">
      <w:pPr>
        <w:pStyle w:val="paragraph"/>
      </w:pPr>
      <w:r w:rsidRPr="00A22E59">
        <w:tab/>
        <w:t>(b)</w:t>
      </w:r>
      <w:r w:rsidRPr="00A22E59">
        <w:tab/>
        <w:t>the holder is authorised to exercise the privileges of the licence in a multi</w:t>
      </w:r>
      <w:r>
        <w:noBreakHyphen/>
      </w:r>
      <w:r w:rsidRPr="00A22E59">
        <w:t>engine helicopter only if the holder has a valid instrument proficiency check for multi</w:t>
      </w:r>
      <w:r>
        <w:noBreakHyphen/>
      </w:r>
      <w:r w:rsidRPr="00A22E59">
        <w:t>engine helicopters.</w:t>
      </w:r>
    </w:p>
    <w:p w14:paraId="52E93F5C" w14:textId="77777777" w:rsidR="00A31BD6" w:rsidRPr="00A22E59" w:rsidRDefault="00A31BD6" w:rsidP="00554CE3">
      <w:pPr>
        <w:pStyle w:val="subsection"/>
      </w:pPr>
      <w:r w:rsidRPr="00A22E59">
        <w:tab/>
        <w:t>(3)</w:t>
      </w:r>
      <w:r w:rsidRPr="00A22E59">
        <w:tab/>
        <w:t>For subregulations (1) and (2), the holder is taken to have a valid instrument proficiency check for the relevant aircraft during the following periods:</w:t>
      </w:r>
    </w:p>
    <w:p w14:paraId="59309DCA" w14:textId="77777777" w:rsidR="00A31BD6" w:rsidRPr="00A22E59" w:rsidRDefault="00A31BD6" w:rsidP="00554CE3">
      <w:pPr>
        <w:pStyle w:val="paragraph"/>
      </w:pPr>
      <w:r w:rsidRPr="00A22E59">
        <w:tab/>
        <w:t>(a)</w:t>
      </w:r>
      <w:r w:rsidRPr="00A22E59">
        <w:tab/>
        <w:t>if the holder passes the flight test for the air transport pilot licence in a relevant aircraft—the period from when the holder passes the flight test to the end of the 12th month after the month in which the holder passes the flight test;</w:t>
      </w:r>
    </w:p>
    <w:p w14:paraId="39222167" w14:textId="77777777" w:rsidR="00A31BD6" w:rsidRPr="00A22E59" w:rsidRDefault="00A31BD6" w:rsidP="00554CE3">
      <w:pPr>
        <w:pStyle w:val="paragraph"/>
      </w:pPr>
      <w:r w:rsidRPr="00A22E59">
        <w:tab/>
        <w:t>(b)</w:t>
      </w:r>
      <w:r w:rsidRPr="00A22E59">
        <w:tab/>
        <w:t>if the holder successfully completes an operator proficiency check that covers IFR operations in the relevant aircraft, and that is conducted by a flight examiner who holds an instrument rating flight test endorsement—the period from when the holder successfully completes the check to the end of the 12th month after the month in which the holder successfully completes the check;</w:t>
      </w:r>
    </w:p>
    <w:p w14:paraId="6D685025" w14:textId="77777777" w:rsidR="00A31BD6" w:rsidRPr="00A22E59" w:rsidRDefault="00A31BD6" w:rsidP="00554CE3">
      <w:pPr>
        <w:pStyle w:val="paragraph"/>
      </w:pPr>
      <w:r w:rsidRPr="00A22E59">
        <w:tab/>
        <w:t>(c)</w:t>
      </w:r>
      <w:r w:rsidRPr="00A22E59">
        <w:tab/>
        <w:t xml:space="preserve">if the holder is successfully participating in an </w:t>
      </w:r>
      <w:r w:rsidRPr="00A22E59">
        <w:rPr>
          <w:rFonts w:eastAsia="MS Mincho"/>
        </w:rPr>
        <w:t xml:space="preserve">operator’s </w:t>
      </w:r>
      <w:r w:rsidRPr="00A22E59">
        <w:t>approved cyclic training and proficiency program that covers IFR operations in the relevant aircraft—the period during which the holder is successfully participating in the program;</w:t>
      </w:r>
    </w:p>
    <w:p w14:paraId="55D79294" w14:textId="77777777" w:rsidR="00A31BD6" w:rsidRPr="00A22E59" w:rsidRDefault="00A31BD6" w:rsidP="00554CE3">
      <w:pPr>
        <w:pStyle w:val="paragraph"/>
      </w:pPr>
      <w:r w:rsidRPr="00A22E59">
        <w:tab/>
        <w:t>(d)</w:t>
      </w:r>
      <w:r w:rsidRPr="00A22E59">
        <w:tab/>
        <w:t>if the holder successfully completes an instrument proficiency check for the relevant aircraft—the period from when the holder successfully completes the check to the end of the 12th month after the month in which the holder successfully completes the check;</w:t>
      </w:r>
    </w:p>
    <w:p w14:paraId="4A1F0A43" w14:textId="77777777" w:rsidR="00A31BD6" w:rsidRPr="00A22E59" w:rsidRDefault="00A31BD6" w:rsidP="00554CE3">
      <w:pPr>
        <w:pStyle w:val="paragraph"/>
      </w:pPr>
      <w:r w:rsidRPr="00A22E59">
        <w:tab/>
        <w:t>(e)</w:t>
      </w:r>
      <w:r w:rsidRPr="00A22E59">
        <w:tab/>
        <w:t>if:</w:t>
      </w:r>
    </w:p>
    <w:p w14:paraId="23D985A8" w14:textId="77777777" w:rsidR="00A31BD6" w:rsidRPr="00A22E59" w:rsidRDefault="00A31BD6" w:rsidP="00554CE3">
      <w:pPr>
        <w:pStyle w:val="paragraphsub"/>
      </w:pPr>
      <w:r w:rsidRPr="00A22E59">
        <w:tab/>
        <w:t>(i)</w:t>
      </w:r>
      <w:r w:rsidRPr="00A22E59">
        <w:tab/>
        <w:t xml:space="preserve">the holder is taken to have a valid instrument proficiency check under any of </w:t>
      </w:r>
      <w:r>
        <w:t>paragraphs (</w:t>
      </w:r>
      <w:r w:rsidRPr="00A22E59">
        <w:t xml:space="preserve">a) to (d) for the relevant aircraft (the </w:t>
      </w:r>
      <w:r w:rsidRPr="00A22E59">
        <w:rPr>
          <w:b/>
          <w:i/>
        </w:rPr>
        <w:t>existing check</w:t>
      </w:r>
      <w:r w:rsidRPr="00A22E59">
        <w:t>); and</w:t>
      </w:r>
    </w:p>
    <w:p w14:paraId="6AE94549" w14:textId="77777777" w:rsidR="00A31BD6" w:rsidRPr="00A22E59" w:rsidRDefault="00A31BD6" w:rsidP="00554CE3">
      <w:pPr>
        <w:pStyle w:val="paragraphsub"/>
      </w:pPr>
      <w:r w:rsidRPr="00A22E59">
        <w:tab/>
        <w:t>(ii)</w:t>
      </w:r>
      <w:r w:rsidRPr="00A22E59">
        <w:tab/>
        <w:t>within 3 months before the validity of the existing check expires, the holder successfully completes an instrument proficiency check for the relevant aircraft;</w:t>
      </w:r>
    </w:p>
    <w:p w14:paraId="1213F7C2" w14:textId="77777777" w:rsidR="00A31BD6" w:rsidRPr="00A22E59" w:rsidRDefault="00A31BD6" w:rsidP="00554CE3">
      <w:pPr>
        <w:pStyle w:val="subsection2"/>
      </w:pPr>
      <w:r w:rsidRPr="00A22E59">
        <w:t>the period from when the validity of the existing check expires to the end of the 12th month after the validity of the existing check expires.</w:t>
      </w:r>
    </w:p>
    <w:p w14:paraId="23149915" w14:textId="77777777" w:rsidR="00A31BD6" w:rsidRPr="00A22E59" w:rsidRDefault="00A31BD6" w:rsidP="00554CE3">
      <w:pPr>
        <w:pStyle w:val="subsection"/>
      </w:pPr>
      <w:r w:rsidRPr="00A22E59">
        <w:tab/>
        <w:t>(4)</w:t>
      </w:r>
      <w:r w:rsidRPr="00A22E59">
        <w:tab/>
        <w:t>However, if, at any time, the holder attempts, but does not successfully complete, an instrument proficiency check for the relevant aircraft, the holder is no longer taken to have a valid instrument proficiency check for the relevant aircraft.</w:t>
      </w:r>
    </w:p>
    <w:p w14:paraId="684178AB" w14:textId="77777777" w:rsidR="00A31BD6" w:rsidRPr="00A22E59" w:rsidRDefault="00A31BD6" w:rsidP="00554CE3">
      <w:pPr>
        <w:pStyle w:val="subsection"/>
      </w:pPr>
      <w:r w:rsidRPr="00A22E59">
        <w:tab/>
        <w:t>(5)</w:t>
      </w:r>
      <w:r w:rsidRPr="00A22E59">
        <w:tab/>
        <w:t xml:space="preserve">For </w:t>
      </w:r>
      <w:r>
        <w:t>paragraphs (</w:t>
      </w:r>
      <w:r w:rsidRPr="00A22E59">
        <w:t>3) (d) and (e), the holder successfully completes an instrument proficiency check for the relevant aircraft if:</w:t>
      </w:r>
    </w:p>
    <w:p w14:paraId="32BF213F" w14:textId="77777777" w:rsidR="00A31BD6" w:rsidRPr="00A22E59" w:rsidRDefault="00A31BD6" w:rsidP="00554CE3">
      <w:pPr>
        <w:pStyle w:val="paragraph"/>
      </w:pPr>
      <w:r w:rsidRPr="00A22E59">
        <w:tab/>
        <w:t>(a)</w:t>
      </w:r>
      <w:r w:rsidRPr="00A22E59">
        <w:tab/>
        <w:t>CASA or a flight examiner:</w:t>
      </w:r>
    </w:p>
    <w:p w14:paraId="696B41A8" w14:textId="77777777" w:rsidR="00A31BD6" w:rsidRPr="00A22E59" w:rsidRDefault="00A31BD6" w:rsidP="00554CE3">
      <w:pPr>
        <w:pStyle w:val="paragraphsub"/>
      </w:pPr>
      <w:r w:rsidRPr="00A22E59">
        <w:tab/>
        <w:t>(i)</w:t>
      </w:r>
      <w:r w:rsidRPr="00A22E59">
        <w:tab/>
        <w:t>assesses the holder’s competency to conduct operations under the IFR in a relevant aircraft as meeting the standards mentioned in the Part</w:t>
      </w:r>
      <w:r>
        <w:t> </w:t>
      </w:r>
      <w:r w:rsidRPr="00A22E59">
        <w:t>61 Manual of Standards for IFR operations in the relevant aircraft; and</w:t>
      </w:r>
    </w:p>
    <w:p w14:paraId="52C2A6B7" w14:textId="77777777" w:rsidR="00A31BD6" w:rsidRPr="00A22E59" w:rsidRDefault="00A31BD6" w:rsidP="00554CE3">
      <w:pPr>
        <w:pStyle w:val="paragraphsub"/>
      </w:pPr>
      <w:r w:rsidRPr="00A22E59">
        <w:tab/>
        <w:t>(ii)</w:t>
      </w:r>
      <w:r w:rsidRPr="00A22E59">
        <w:tab/>
        <w:t>endorses the holder’s licence document to the effect that the holder has completed the instrument proficiency check; and</w:t>
      </w:r>
    </w:p>
    <w:p w14:paraId="1082AEC6" w14:textId="77777777" w:rsidR="00A31BD6" w:rsidRPr="00A22E59" w:rsidRDefault="00A31BD6" w:rsidP="00554CE3">
      <w:pPr>
        <w:pStyle w:val="paragraphsub"/>
      </w:pPr>
      <w:r w:rsidRPr="00A22E59">
        <w:tab/>
        <w:t>(iii)</w:t>
      </w:r>
      <w:r w:rsidRPr="00A22E59">
        <w:tab/>
        <w:t>includes in the endorsement the matters mentioned in subregulation (8); or</w:t>
      </w:r>
    </w:p>
    <w:p w14:paraId="007791D0" w14:textId="77777777" w:rsidR="00A31BD6" w:rsidRPr="00A22E59" w:rsidRDefault="00A31BD6" w:rsidP="00554CE3">
      <w:pPr>
        <w:pStyle w:val="paragraph"/>
      </w:pPr>
      <w:r w:rsidRPr="00A22E59">
        <w:tab/>
        <w:t>(b)</w:t>
      </w:r>
      <w:r w:rsidRPr="00A22E59">
        <w:tab/>
        <w:t>a person mentioned in subregulation (7) assesses the holder as competent to conduct operations under the IFR in a relevant aircraft, and CASA or a flight examiner:</w:t>
      </w:r>
    </w:p>
    <w:p w14:paraId="06218EAA" w14:textId="77777777" w:rsidR="00A31BD6" w:rsidRPr="00A22E59" w:rsidRDefault="00A31BD6" w:rsidP="00554CE3">
      <w:pPr>
        <w:pStyle w:val="paragraphsub"/>
      </w:pPr>
      <w:r w:rsidRPr="00A22E59">
        <w:tab/>
        <w:t>(i)</w:t>
      </w:r>
      <w:r w:rsidRPr="00A22E59">
        <w:tab/>
        <w:t>conducts an oral assessment of the holder’s knowledge of IFR operation procedures to the standards mentioned in the Part</w:t>
      </w:r>
      <w:r>
        <w:t> </w:t>
      </w:r>
      <w:r w:rsidRPr="00A22E59">
        <w:t>61 Manual of Standards for IFR operations; and</w:t>
      </w:r>
    </w:p>
    <w:p w14:paraId="506AC8C7" w14:textId="77777777" w:rsidR="00A31BD6" w:rsidRPr="00A22E59" w:rsidRDefault="00A31BD6" w:rsidP="00554CE3">
      <w:pPr>
        <w:pStyle w:val="paragraphsub"/>
      </w:pPr>
      <w:r w:rsidRPr="00A22E59">
        <w:tab/>
        <w:t>(ii)</w:t>
      </w:r>
      <w:r w:rsidRPr="00A22E59">
        <w:tab/>
        <w:t>endorses the holder’s licence document to the effect that the holder has completed the instrument proficiency check; and</w:t>
      </w:r>
    </w:p>
    <w:p w14:paraId="2BA56867" w14:textId="77777777" w:rsidR="00A31BD6" w:rsidRPr="00A22E59" w:rsidRDefault="00A31BD6" w:rsidP="00554CE3">
      <w:pPr>
        <w:pStyle w:val="paragraphsub"/>
      </w:pPr>
      <w:r w:rsidRPr="00A22E59">
        <w:tab/>
        <w:t>(iii)</w:t>
      </w:r>
      <w:r w:rsidRPr="00A22E59">
        <w:tab/>
        <w:t>includes in the endorsement the matters mentioned in subregulation (8).</w:t>
      </w:r>
    </w:p>
    <w:p w14:paraId="03A2FB15" w14:textId="77777777" w:rsidR="00A31BD6" w:rsidRPr="00A22E59" w:rsidRDefault="00A31BD6" w:rsidP="00554CE3">
      <w:pPr>
        <w:pStyle w:val="subsection"/>
      </w:pPr>
      <w:r w:rsidRPr="00A22E59">
        <w:tab/>
        <w:t>(6)</w:t>
      </w:r>
      <w:r w:rsidRPr="00A22E59">
        <w:tab/>
        <w:t xml:space="preserve">For </w:t>
      </w:r>
      <w:r>
        <w:t>paragraphs (</w:t>
      </w:r>
      <w:r w:rsidRPr="00A22E59">
        <w:t>3) (d) and (e), the instrument proficiency check must be conducted in a relevant aircraft or an approved flight simulation training device for the proficiency check.</w:t>
      </w:r>
    </w:p>
    <w:p w14:paraId="1E8708EE" w14:textId="77777777" w:rsidR="00A31BD6" w:rsidRPr="00A22E59" w:rsidRDefault="00A31BD6" w:rsidP="00554CE3">
      <w:pPr>
        <w:pStyle w:val="subsection"/>
      </w:pPr>
      <w:r w:rsidRPr="00A22E59">
        <w:tab/>
        <w:t>(7)</w:t>
      </w:r>
      <w:r w:rsidRPr="00A22E59">
        <w:tab/>
        <w:t xml:space="preserve">For </w:t>
      </w:r>
      <w:r>
        <w:t>paragraph (</w:t>
      </w:r>
      <w:r w:rsidRPr="00A22E59">
        <w:t>5) (b), the person is the holder of an approval under regulation</w:t>
      </w:r>
      <w:r>
        <w:t> </w:t>
      </w:r>
      <w:r w:rsidRPr="00A22E59">
        <w:t>61.040 to conduct the proficiency check.</w:t>
      </w:r>
    </w:p>
    <w:p w14:paraId="3D6E640F" w14:textId="77777777" w:rsidR="00A31BD6" w:rsidRPr="00A22E59" w:rsidRDefault="00A31BD6" w:rsidP="00554CE3">
      <w:pPr>
        <w:pStyle w:val="subsection"/>
      </w:pPr>
      <w:r w:rsidRPr="00A22E59">
        <w:tab/>
        <w:t>(8)</w:t>
      </w:r>
      <w:r w:rsidRPr="00A22E59">
        <w:tab/>
        <w:t xml:space="preserve">For </w:t>
      </w:r>
      <w:r>
        <w:t>subparagraphs (</w:t>
      </w:r>
      <w:r w:rsidRPr="00A22E59">
        <w:t>5) (a) (iii) and (b) (iii), the matters are:</w:t>
      </w:r>
    </w:p>
    <w:p w14:paraId="4F0165DF" w14:textId="77777777" w:rsidR="00A31BD6" w:rsidRPr="00A22E59" w:rsidRDefault="00A31BD6" w:rsidP="00554CE3">
      <w:pPr>
        <w:pStyle w:val="paragraph"/>
      </w:pPr>
      <w:r w:rsidRPr="00A22E59">
        <w:tab/>
        <w:t>(a)</w:t>
      </w:r>
      <w:r w:rsidRPr="00A22E59">
        <w:tab/>
        <w:t>the date on which the instrument proficiency check is conducted; and</w:t>
      </w:r>
    </w:p>
    <w:p w14:paraId="03ADEE5D" w14:textId="77777777" w:rsidR="00A31BD6" w:rsidRPr="00A22E59" w:rsidRDefault="00A31BD6" w:rsidP="00554CE3">
      <w:pPr>
        <w:pStyle w:val="paragraph"/>
      </w:pPr>
      <w:r w:rsidRPr="00A22E59">
        <w:tab/>
        <w:t>(b)</w:t>
      </w:r>
      <w:r w:rsidRPr="00A22E59">
        <w:tab/>
        <w:t>the aircraft to which the instrument proficiency check relates.</w:t>
      </w:r>
    </w:p>
    <w:p w14:paraId="429E0ACD" w14:textId="77777777" w:rsidR="00A31BD6" w:rsidRPr="00A22E59" w:rsidRDefault="00A31BD6" w:rsidP="00554CE3">
      <w:pPr>
        <w:pStyle w:val="subsection"/>
      </w:pPr>
      <w:r w:rsidRPr="00A22E59">
        <w:tab/>
        <w:t>(9)</w:t>
      </w:r>
      <w:r w:rsidRPr="00A22E59">
        <w:tab/>
        <w:t>In this regulation:</w:t>
      </w:r>
    </w:p>
    <w:p w14:paraId="441129F9" w14:textId="77777777" w:rsidR="00A31BD6" w:rsidRPr="00A22E59" w:rsidRDefault="00A31BD6" w:rsidP="00554CE3">
      <w:pPr>
        <w:pStyle w:val="Definition"/>
      </w:pPr>
      <w:r w:rsidRPr="00A22E59">
        <w:rPr>
          <w:b/>
          <w:i/>
        </w:rPr>
        <w:t>relevant aircraft</w:t>
      </w:r>
      <w:r w:rsidRPr="00A22E59">
        <w:t>, for an instrument proficiency check, means:</w:t>
      </w:r>
    </w:p>
    <w:p w14:paraId="61840494" w14:textId="77777777" w:rsidR="00A31BD6" w:rsidRPr="00A22E59" w:rsidRDefault="00A31BD6" w:rsidP="00554CE3">
      <w:pPr>
        <w:pStyle w:val="paragraph"/>
      </w:pPr>
      <w:r w:rsidRPr="00A22E59">
        <w:tab/>
        <w:t>(a)</w:t>
      </w:r>
      <w:r w:rsidRPr="00A22E59">
        <w:tab/>
        <w:t>if the instrument proficiency check is for an aircraft category—a single</w:t>
      </w:r>
      <w:r>
        <w:noBreakHyphen/>
      </w:r>
      <w:r w:rsidRPr="00A22E59">
        <w:t>engine or multi</w:t>
      </w:r>
      <w:r>
        <w:noBreakHyphen/>
      </w:r>
      <w:r w:rsidRPr="00A22E59">
        <w:t>engine aircraft of that category; or</w:t>
      </w:r>
    </w:p>
    <w:p w14:paraId="20B09AC7" w14:textId="77777777" w:rsidR="00A31BD6" w:rsidRPr="00A22E59" w:rsidRDefault="00A31BD6" w:rsidP="00554CE3">
      <w:pPr>
        <w:pStyle w:val="paragraph"/>
      </w:pPr>
      <w:r w:rsidRPr="00A22E59">
        <w:tab/>
        <w:t>(b)</w:t>
      </w:r>
      <w:r w:rsidRPr="00A22E59">
        <w:tab/>
        <w:t>if the instrument proficiency check is for multi</w:t>
      </w:r>
      <w:r>
        <w:noBreakHyphen/>
      </w:r>
      <w:r w:rsidRPr="00A22E59">
        <w:t>engine aeroplanes—a multi</w:t>
      </w:r>
      <w:r>
        <w:noBreakHyphen/>
      </w:r>
      <w:r w:rsidRPr="00A22E59">
        <w:t>engine aeroplane; or</w:t>
      </w:r>
    </w:p>
    <w:p w14:paraId="322E852F" w14:textId="77777777" w:rsidR="00A31BD6" w:rsidRPr="00A22E59" w:rsidRDefault="00A31BD6" w:rsidP="00554CE3">
      <w:pPr>
        <w:pStyle w:val="paragraph"/>
      </w:pPr>
      <w:r w:rsidRPr="00A22E59">
        <w:tab/>
        <w:t>(c)</w:t>
      </w:r>
      <w:r w:rsidRPr="00A22E59">
        <w:tab/>
        <w:t>if the instrument proficiency check is for multi</w:t>
      </w:r>
      <w:r>
        <w:noBreakHyphen/>
      </w:r>
      <w:r w:rsidRPr="00A22E59">
        <w:t>engine helicopters—a multi</w:t>
      </w:r>
      <w:r>
        <w:noBreakHyphen/>
      </w:r>
      <w:r w:rsidRPr="00A22E59">
        <w:t>engine helicopter.</w:t>
      </w:r>
    </w:p>
    <w:p w14:paraId="3DB81B17" w14:textId="77777777" w:rsidR="00A31BD6" w:rsidRPr="00A22E59" w:rsidRDefault="00A31BD6" w:rsidP="00554CE3">
      <w:pPr>
        <w:pStyle w:val="ActHead5"/>
      </w:pPr>
      <w:bookmarkStart w:id="849" w:name="_Toc381625835"/>
      <w:r w:rsidRPr="00A22E59">
        <w:rPr>
          <w:rStyle w:val="CharSectno"/>
        </w:rPr>
        <w:t>61.700</w:t>
      </w:r>
      <w:r w:rsidRPr="00A22E59">
        <w:t xml:space="preserve">  Requirements for grant of air transport pilot licences—general</w:t>
      </w:r>
      <w:bookmarkEnd w:id="849"/>
    </w:p>
    <w:p w14:paraId="5AF411FA" w14:textId="77777777" w:rsidR="00A31BD6" w:rsidRPr="00A22E59" w:rsidRDefault="00A31BD6" w:rsidP="00554CE3">
      <w:pPr>
        <w:pStyle w:val="subsection"/>
      </w:pPr>
      <w:r w:rsidRPr="00A22E59">
        <w:tab/>
        <w:t>(1)</w:t>
      </w:r>
      <w:r w:rsidRPr="00A22E59">
        <w:tab/>
        <w:t>An applicant for an air transport pilot licence must be at least 21.</w:t>
      </w:r>
    </w:p>
    <w:p w14:paraId="60628EBE" w14:textId="77777777" w:rsidR="00A31BD6" w:rsidRPr="00A22E59" w:rsidRDefault="00A31BD6" w:rsidP="00554CE3">
      <w:pPr>
        <w:pStyle w:val="subsection"/>
      </w:pPr>
      <w:r w:rsidRPr="00A22E59">
        <w:tab/>
        <w:t>(2)</w:t>
      </w:r>
      <w:r w:rsidRPr="00A22E59">
        <w:tab/>
        <w:t>The applicant must also hold a commercial pilot licence or multi</w:t>
      </w:r>
      <w:r>
        <w:noBreakHyphen/>
      </w:r>
      <w:r w:rsidRPr="00A22E59">
        <w:t>crew pilot licence with the same aircraft category rating.</w:t>
      </w:r>
    </w:p>
    <w:p w14:paraId="400AF095" w14:textId="77777777" w:rsidR="00A31BD6" w:rsidRPr="00A22E59" w:rsidRDefault="00A31BD6" w:rsidP="00554CE3">
      <w:pPr>
        <w:pStyle w:val="subsection"/>
      </w:pPr>
      <w:r w:rsidRPr="00A22E59">
        <w:tab/>
        <w:t>(3)</w:t>
      </w:r>
      <w:r w:rsidRPr="00A22E59">
        <w:tab/>
        <w:t>The applicant must also have:</w:t>
      </w:r>
    </w:p>
    <w:p w14:paraId="7EBC4AA2" w14:textId="77777777" w:rsidR="00A31BD6" w:rsidRPr="00A22E59" w:rsidRDefault="00A31BD6" w:rsidP="00554CE3">
      <w:pPr>
        <w:pStyle w:val="paragraph"/>
      </w:pPr>
      <w:r w:rsidRPr="00A22E59">
        <w:tab/>
        <w:t>(a)</w:t>
      </w:r>
      <w:r w:rsidRPr="00A22E59">
        <w:tab/>
        <w:t>passed the aeronautical knowledge examination for the air transport pilot licence and the associated aircraft category rating; and</w:t>
      </w:r>
    </w:p>
    <w:p w14:paraId="18882622" w14:textId="77777777" w:rsidR="00A31BD6" w:rsidRPr="00A22E59" w:rsidRDefault="00A31BD6" w:rsidP="00554CE3">
      <w:pPr>
        <w:pStyle w:val="paragraph"/>
      </w:pPr>
      <w:r w:rsidRPr="00A22E59">
        <w:tab/>
        <w:t>(b)</w:t>
      </w:r>
      <w:r w:rsidRPr="00A22E59">
        <w:tab/>
        <w:t>completed flight training for the air transport pilot licence and the associated aircraft category rating; and</w:t>
      </w:r>
    </w:p>
    <w:p w14:paraId="3A2BB4CD" w14:textId="77777777" w:rsidR="00A31BD6" w:rsidRPr="00A22E59" w:rsidRDefault="00A31BD6" w:rsidP="00554CE3">
      <w:pPr>
        <w:pStyle w:val="paragraph"/>
      </w:pPr>
      <w:r w:rsidRPr="00A22E59">
        <w:tab/>
        <w:t>(c)</w:t>
      </w:r>
      <w:r w:rsidRPr="00A22E59">
        <w:tab/>
        <w:t>passed the flight test mentioned in the Part</w:t>
      </w:r>
      <w:r>
        <w:t> </w:t>
      </w:r>
      <w:r w:rsidRPr="00A22E59">
        <w:t>61 Manual of Standards for the air transport pilot licence and the associated aircraft category rating; and</w:t>
      </w:r>
    </w:p>
    <w:p w14:paraId="39C3FD21" w14:textId="77777777" w:rsidR="00A31BD6" w:rsidRPr="00A22E59" w:rsidRDefault="00A31BD6" w:rsidP="00554CE3">
      <w:pPr>
        <w:pStyle w:val="paragraph"/>
      </w:pPr>
      <w:r w:rsidRPr="00A22E59">
        <w:tab/>
        <w:t>(d)</w:t>
      </w:r>
      <w:r w:rsidRPr="00A22E59">
        <w:tab/>
        <w:t>met the aeronautical experience requirements of this Subpart; and</w:t>
      </w:r>
    </w:p>
    <w:p w14:paraId="2ED2C0F8" w14:textId="77777777" w:rsidR="00A31BD6" w:rsidRPr="00A22E59" w:rsidRDefault="00A31BD6" w:rsidP="00554CE3">
      <w:pPr>
        <w:pStyle w:val="paragraph"/>
      </w:pPr>
      <w:r w:rsidRPr="00A22E59">
        <w:tab/>
        <w:t>(e)</w:t>
      </w:r>
      <w:r w:rsidRPr="00A22E59">
        <w:tab/>
        <w:t>completed an approved course of training in multi</w:t>
      </w:r>
      <w:r>
        <w:noBreakHyphen/>
      </w:r>
      <w:r w:rsidRPr="00A22E59">
        <w:t>crew cooperation.</w:t>
      </w:r>
    </w:p>
    <w:p w14:paraId="6641A5BC" w14:textId="77777777" w:rsidR="00A31BD6" w:rsidRPr="00A22E59" w:rsidRDefault="00A31BD6" w:rsidP="00554CE3">
      <w:pPr>
        <w:pStyle w:val="notetext"/>
      </w:pPr>
      <w:r w:rsidRPr="00B82A08">
        <w:t>Note </w:t>
      </w:r>
      <w:r>
        <w:t>1:</w:t>
      </w:r>
      <w:r>
        <w:tab/>
      </w:r>
      <w:r w:rsidRPr="00B82A08">
        <w:t>for paragraph (a)</w:t>
      </w:r>
      <w:r>
        <w:t>, f</w:t>
      </w:r>
      <w:r w:rsidRPr="00A22E59">
        <w:t>or the conduct of aeronautical knowledge examinations, see Division</w:t>
      </w:r>
      <w:r>
        <w:t> </w:t>
      </w:r>
      <w:r w:rsidRPr="00A22E59">
        <w:t>61.B.3.</w:t>
      </w:r>
    </w:p>
    <w:p w14:paraId="7F800D9C" w14:textId="77777777" w:rsidR="00A31BD6" w:rsidRPr="00A22E59" w:rsidRDefault="00A31BD6" w:rsidP="00554CE3">
      <w:pPr>
        <w:pStyle w:val="notetext"/>
      </w:pPr>
      <w:r w:rsidRPr="00B82A08">
        <w:t>Note </w:t>
      </w:r>
      <w:r>
        <w:t>2:</w:t>
      </w:r>
      <w:r>
        <w:tab/>
      </w:r>
      <w:r w:rsidRPr="00B82A08">
        <w:t>for paragraph (</w:t>
      </w:r>
      <w:r>
        <w:t>b</w:t>
      </w:r>
      <w:r w:rsidRPr="00B82A08">
        <w:t>)</w:t>
      </w:r>
      <w:r>
        <w:t>, f</w:t>
      </w:r>
      <w:r w:rsidRPr="00A22E59">
        <w:t>or</w:t>
      </w:r>
      <w:r w:rsidRPr="00A22E59">
        <w:rPr>
          <w:i/>
        </w:rPr>
        <w:t xml:space="preserve"> </w:t>
      </w:r>
      <w:r w:rsidRPr="00A22E59">
        <w:t>the requirements for flight training, see Division</w:t>
      </w:r>
      <w:r>
        <w:t> </w:t>
      </w:r>
      <w:r w:rsidRPr="00A22E59">
        <w:t>61.B.2.</w:t>
      </w:r>
    </w:p>
    <w:p w14:paraId="6E972496" w14:textId="77777777" w:rsidR="00A31BD6" w:rsidRPr="00A22E59" w:rsidRDefault="00A31BD6" w:rsidP="00554CE3">
      <w:pPr>
        <w:pStyle w:val="notetext"/>
      </w:pPr>
      <w:r w:rsidRPr="00B82A08">
        <w:t>Note </w:t>
      </w:r>
      <w:r>
        <w:t>3:</w:t>
      </w:r>
      <w:r>
        <w:tab/>
      </w:r>
      <w:r w:rsidRPr="00B82A08">
        <w:t>for paragraph (</w:t>
      </w:r>
      <w:r>
        <w:t>c</w:t>
      </w:r>
      <w:r w:rsidRPr="00B82A08">
        <w:t>)</w:t>
      </w:r>
      <w:r>
        <w:t>, f</w:t>
      </w:r>
      <w:r w:rsidRPr="00A22E59">
        <w:t>or the conduct of flight tests, see Division</w:t>
      </w:r>
      <w:r>
        <w:t> </w:t>
      </w:r>
      <w:r w:rsidRPr="00A22E59">
        <w:t>61.B.4.</w:t>
      </w:r>
    </w:p>
    <w:p w14:paraId="3763858E" w14:textId="77777777" w:rsidR="00A31BD6" w:rsidRPr="00A22E59" w:rsidRDefault="00A31BD6" w:rsidP="00554CE3">
      <w:pPr>
        <w:pStyle w:val="notetext"/>
      </w:pPr>
      <w:r w:rsidRPr="00B82A08">
        <w:t>Note </w:t>
      </w:r>
      <w:r>
        <w:t>4:</w:t>
      </w:r>
      <w:r>
        <w:tab/>
      </w:r>
      <w:r w:rsidRPr="00B82A08">
        <w:t>for paragraph (</w:t>
      </w:r>
      <w:r>
        <w:t>d</w:t>
      </w:r>
      <w:r w:rsidRPr="00B82A08">
        <w:t>)</w:t>
      </w:r>
      <w:r>
        <w:t>, f</w:t>
      </w:r>
      <w:r w:rsidRPr="00A22E59">
        <w:t>or the determination of a person’s flight time and other aeronautical experience, see Division</w:t>
      </w:r>
      <w:r>
        <w:t> </w:t>
      </w:r>
      <w:r w:rsidRPr="00A22E59">
        <w:t>61.A.2.</w:t>
      </w:r>
    </w:p>
    <w:p w14:paraId="00076431" w14:textId="77777777" w:rsidR="00A31BD6" w:rsidRPr="00A22E59" w:rsidRDefault="00A31BD6" w:rsidP="00554CE3">
      <w:pPr>
        <w:pStyle w:val="subsection"/>
      </w:pPr>
      <w:r w:rsidRPr="00A22E59">
        <w:tab/>
        <w:t>(4)</w:t>
      </w:r>
      <w:r w:rsidRPr="00A22E59">
        <w:tab/>
        <w:t xml:space="preserve">An applicant for an air transport pilot licence with the aeroplane category rating is taken to meet the requirements of </w:t>
      </w:r>
      <w:r>
        <w:t>paragraph (</w:t>
      </w:r>
      <w:r w:rsidRPr="00A22E59">
        <w:t>3) (a) if the applicant holds a multi</w:t>
      </w:r>
      <w:r>
        <w:noBreakHyphen/>
      </w:r>
      <w:r w:rsidRPr="00A22E59">
        <w:t>crew pilot licence.</w:t>
      </w:r>
    </w:p>
    <w:p w14:paraId="369B69D8" w14:textId="77777777" w:rsidR="00A31BD6" w:rsidRPr="00A22E59" w:rsidRDefault="00A31BD6" w:rsidP="00554CE3">
      <w:pPr>
        <w:pStyle w:val="subsection"/>
      </w:pPr>
      <w:r w:rsidRPr="00A22E59">
        <w:tab/>
        <w:t>(5)</w:t>
      </w:r>
      <w:r w:rsidRPr="00A22E59">
        <w:tab/>
        <w:t xml:space="preserve">For </w:t>
      </w:r>
      <w:r>
        <w:t>paragraph (</w:t>
      </w:r>
      <w:r w:rsidRPr="00A22E59">
        <w:t>3) (c), the flight test for the air transport pilot licence with the aeroplane category rating must be conducted under the IFR in:</w:t>
      </w:r>
    </w:p>
    <w:p w14:paraId="0338463C" w14:textId="77777777" w:rsidR="00A31BD6" w:rsidRPr="00A22E59" w:rsidRDefault="00A31BD6" w:rsidP="00554CE3">
      <w:pPr>
        <w:pStyle w:val="paragraph"/>
      </w:pPr>
      <w:r w:rsidRPr="00A22E59">
        <w:tab/>
        <w:t>(a)</w:t>
      </w:r>
      <w:r w:rsidRPr="00A22E59">
        <w:tab/>
        <w:t>a multi</w:t>
      </w:r>
      <w:r>
        <w:noBreakHyphen/>
      </w:r>
      <w:r w:rsidRPr="00A22E59">
        <w:t>engine turbine</w:t>
      </w:r>
      <w:r>
        <w:noBreakHyphen/>
      </w:r>
      <w:r w:rsidRPr="00A22E59">
        <w:t>powered aeroplane that is configured for flight, and operated, with a co</w:t>
      </w:r>
      <w:r>
        <w:noBreakHyphen/>
      </w:r>
      <w:r w:rsidRPr="00A22E59">
        <w:t>pilot; or</w:t>
      </w:r>
    </w:p>
    <w:p w14:paraId="20EB26D8" w14:textId="77777777" w:rsidR="00A31BD6" w:rsidRPr="00A22E59" w:rsidRDefault="00A31BD6" w:rsidP="00554CE3">
      <w:pPr>
        <w:pStyle w:val="paragraph"/>
      </w:pPr>
      <w:r w:rsidRPr="00A22E59">
        <w:tab/>
        <w:t>(b)</w:t>
      </w:r>
      <w:r w:rsidRPr="00A22E59">
        <w:tab/>
        <w:t>an approved flight simulator for the flight test.</w:t>
      </w:r>
    </w:p>
    <w:p w14:paraId="783DE50A" w14:textId="77777777" w:rsidR="00A31BD6" w:rsidRPr="00A22E59" w:rsidRDefault="00A31BD6" w:rsidP="00554CE3">
      <w:pPr>
        <w:pStyle w:val="subsection"/>
      </w:pPr>
      <w:r w:rsidRPr="00A22E59">
        <w:tab/>
        <w:t>(6)</w:t>
      </w:r>
      <w:r w:rsidRPr="00A22E59">
        <w:tab/>
        <w:t xml:space="preserve">For </w:t>
      </w:r>
      <w:r>
        <w:t>paragraph (</w:t>
      </w:r>
      <w:r w:rsidRPr="00A22E59">
        <w:t>3) (c), the flight test for the air transport pilot licence with the helicopter category rating must be conducted in:</w:t>
      </w:r>
    </w:p>
    <w:p w14:paraId="7988A6CB" w14:textId="77777777" w:rsidR="00A31BD6" w:rsidRPr="00A22E59" w:rsidRDefault="00A31BD6" w:rsidP="00554CE3">
      <w:pPr>
        <w:pStyle w:val="paragraph"/>
      </w:pPr>
      <w:r w:rsidRPr="00A22E59">
        <w:tab/>
        <w:t>(a)</w:t>
      </w:r>
      <w:r w:rsidRPr="00A22E59">
        <w:tab/>
        <w:t>a turbine</w:t>
      </w:r>
      <w:r>
        <w:noBreakHyphen/>
      </w:r>
      <w:r w:rsidRPr="00A22E59">
        <w:t>powered helicopter that is:</w:t>
      </w:r>
    </w:p>
    <w:p w14:paraId="0A73A4D2" w14:textId="77777777" w:rsidR="00A31BD6" w:rsidRPr="00A22E59" w:rsidRDefault="00A31BD6" w:rsidP="00554CE3">
      <w:pPr>
        <w:pStyle w:val="paragraphsub"/>
      </w:pPr>
      <w:r w:rsidRPr="00A22E59">
        <w:tab/>
        <w:t>(i)</w:t>
      </w:r>
      <w:r w:rsidRPr="00A22E59">
        <w:tab/>
        <w:t>certificated for night VFR operations; and</w:t>
      </w:r>
    </w:p>
    <w:p w14:paraId="1186D57F" w14:textId="77777777" w:rsidR="00A31BD6" w:rsidRPr="00A22E59" w:rsidRDefault="00A31BD6" w:rsidP="00554CE3">
      <w:pPr>
        <w:pStyle w:val="paragraphsub"/>
      </w:pPr>
      <w:r w:rsidRPr="00A22E59">
        <w:tab/>
        <w:t>(ii)</w:t>
      </w:r>
      <w:r w:rsidRPr="00A22E59">
        <w:tab/>
        <w:t>configured for flight, and operated, with a co</w:t>
      </w:r>
      <w:r>
        <w:noBreakHyphen/>
      </w:r>
      <w:r w:rsidRPr="00A22E59">
        <w:t>pilot; or</w:t>
      </w:r>
    </w:p>
    <w:p w14:paraId="7CB92E5E" w14:textId="77777777" w:rsidR="00A31BD6" w:rsidRPr="00A22E59" w:rsidRDefault="00A31BD6" w:rsidP="00554CE3">
      <w:pPr>
        <w:pStyle w:val="paragraph"/>
      </w:pPr>
      <w:r w:rsidRPr="00A22E59">
        <w:tab/>
        <w:t>(b)</w:t>
      </w:r>
      <w:r w:rsidRPr="00A22E59">
        <w:tab/>
        <w:t>an approved flight simulator for the flight test.</w:t>
      </w:r>
    </w:p>
    <w:p w14:paraId="6734C60E" w14:textId="77777777" w:rsidR="00A31BD6" w:rsidRPr="00A22E59" w:rsidRDefault="00A31BD6" w:rsidP="00554CE3">
      <w:pPr>
        <w:pStyle w:val="subsection"/>
      </w:pPr>
      <w:r w:rsidRPr="00A22E59">
        <w:tab/>
        <w:t>(7)</w:t>
      </w:r>
      <w:r w:rsidRPr="00A22E59">
        <w:tab/>
        <w:t xml:space="preserve">For </w:t>
      </w:r>
      <w:r>
        <w:t>paragraph (</w:t>
      </w:r>
      <w:r w:rsidRPr="00A22E59">
        <w:t>3) (c), the flight test for the air transport pilot licence with the powered</w:t>
      </w:r>
      <w:r>
        <w:noBreakHyphen/>
      </w:r>
      <w:r w:rsidRPr="00A22E59">
        <w:t>lift aircraft category rating must be conducted in:</w:t>
      </w:r>
    </w:p>
    <w:p w14:paraId="6E9EF54E" w14:textId="77777777" w:rsidR="00A31BD6" w:rsidRPr="00A22E59" w:rsidRDefault="00A31BD6" w:rsidP="00554CE3">
      <w:pPr>
        <w:pStyle w:val="paragraph"/>
      </w:pPr>
      <w:r w:rsidRPr="00A22E59">
        <w:tab/>
        <w:t>(a)</w:t>
      </w:r>
      <w:r w:rsidRPr="00A22E59">
        <w:tab/>
        <w:t>a powered</w:t>
      </w:r>
      <w:r>
        <w:noBreakHyphen/>
      </w:r>
      <w:r w:rsidRPr="00A22E59">
        <w:t>lift aircraft operated and configured for flight with a co</w:t>
      </w:r>
      <w:r>
        <w:noBreakHyphen/>
      </w:r>
      <w:r w:rsidRPr="00A22E59">
        <w:t>pilot and equipped for IFR flight; or</w:t>
      </w:r>
    </w:p>
    <w:p w14:paraId="63359297" w14:textId="77777777" w:rsidR="00A31BD6" w:rsidRPr="00A22E59" w:rsidRDefault="00A31BD6" w:rsidP="00554CE3">
      <w:pPr>
        <w:pStyle w:val="paragraph"/>
      </w:pPr>
      <w:r w:rsidRPr="00A22E59">
        <w:tab/>
        <w:t>(b)</w:t>
      </w:r>
      <w:r w:rsidRPr="00A22E59">
        <w:tab/>
        <w:t>an approved flight simulator for the flight test.</w:t>
      </w:r>
    </w:p>
    <w:p w14:paraId="1945A238" w14:textId="77777777" w:rsidR="00A31BD6" w:rsidRPr="00A22E59" w:rsidRDefault="00A31BD6" w:rsidP="00554CE3">
      <w:pPr>
        <w:pStyle w:val="ActHead5"/>
      </w:pPr>
      <w:bookmarkStart w:id="850" w:name="_Toc381625836"/>
      <w:r w:rsidRPr="00A22E59">
        <w:rPr>
          <w:rStyle w:val="CharSectno"/>
        </w:rPr>
        <w:t>61.705</w:t>
      </w:r>
      <w:r w:rsidRPr="00A22E59">
        <w:t xml:space="preserve">  Aeronautical experience requirements for grant of air transport pilot licences—aeroplane category</w:t>
      </w:r>
      <w:bookmarkEnd w:id="850"/>
    </w:p>
    <w:p w14:paraId="1F6CFF62" w14:textId="77777777" w:rsidR="00A31BD6" w:rsidRPr="00A22E59" w:rsidRDefault="00A31BD6" w:rsidP="00554CE3">
      <w:pPr>
        <w:pStyle w:val="subsection"/>
      </w:pPr>
      <w:r w:rsidRPr="00A22E59">
        <w:tab/>
        <w:t>(1)</w:t>
      </w:r>
      <w:r w:rsidRPr="00A22E59">
        <w:tab/>
        <w:t>An applicant for an air transport pilot licence with the aeroplane category rating must have at least 1</w:t>
      </w:r>
      <w:r>
        <w:t> </w:t>
      </w:r>
      <w:r w:rsidRPr="00A22E59">
        <w:t>500 hours of aeronautical experience that includes:</w:t>
      </w:r>
    </w:p>
    <w:p w14:paraId="338E1F8E" w14:textId="77777777" w:rsidR="00A31BD6" w:rsidRPr="00A22E59" w:rsidRDefault="00A31BD6" w:rsidP="00554CE3">
      <w:pPr>
        <w:pStyle w:val="paragraph"/>
      </w:pPr>
      <w:r w:rsidRPr="00A22E59">
        <w:tab/>
        <w:t>(a)</w:t>
      </w:r>
      <w:r w:rsidRPr="00A22E59">
        <w:tab/>
        <w:t>at least 1</w:t>
      </w:r>
      <w:r>
        <w:t> </w:t>
      </w:r>
      <w:r w:rsidRPr="00A22E59">
        <w:t>400 hours of flight time as a pilot; and</w:t>
      </w:r>
    </w:p>
    <w:p w14:paraId="6E5D52F7" w14:textId="77777777" w:rsidR="00A31BD6" w:rsidRPr="00A22E59" w:rsidRDefault="00A31BD6" w:rsidP="00554CE3">
      <w:pPr>
        <w:pStyle w:val="paragraph"/>
      </w:pPr>
      <w:r w:rsidRPr="00A22E59">
        <w:tab/>
        <w:t>(b)</w:t>
      </w:r>
      <w:r w:rsidRPr="00A22E59">
        <w:tab/>
        <w:t>at least 750 hours of flight time as pilot of an aeroplane; and</w:t>
      </w:r>
    </w:p>
    <w:p w14:paraId="0D44B968" w14:textId="77777777" w:rsidR="00A31BD6" w:rsidRPr="00A22E59" w:rsidRDefault="00A31BD6" w:rsidP="00554CE3">
      <w:pPr>
        <w:pStyle w:val="paragraph"/>
      </w:pPr>
      <w:r w:rsidRPr="00A22E59">
        <w:tab/>
        <w:t>(c)</w:t>
      </w:r>
      <w:r w:rsidRPr="00A22E59">
        <w:tab/>
        <w:t>either:</w:t>
      </w:r>
    </w:p>
    <w:p w14:paraId="20897F02" w14:textId="77777777" w:rsidR="00A31BD6" w:rsidRPr="00A22E59" w:rsidRDefault="00A31BD6" w:rsidP="00554CE3">
      <w:pPr>
        <w:pStyle w:val="paragraphsub"/>
      </w:pPr>
      <w:r w:rsidRPr="00A22E59">
        <w:tab/>
        <w:t>(i)</w:t>
      </w:r>
      <w:r w:rsidRPr="00A22E59">
        <w:tab/>
        <w:t>at least 500 hours of flight time in an aeroplane as pilot in command under supervision; or</w:t>
      </w:r>
    </w:p>
    <w:p w14:paraId="55DA3A5B" w14:textId="77777777" w:rsidR="00A31BD6" w:rsidRPr="00A22E59" w:rsidRDefault="00A31BD6" w:rsidP="00554CE3">
      <w:pPr>
        <w:pStyle w:val="paragraphsub"/>
      </w:pPr>
      <w:r w:rsidRPr="00A22E59">
        <w:tab/>
        <w:t>(ii)</w:t>
      </w:r>
      <w:r w:rsidRPr="00A22E59">
        <w:tab/>
        <w:t>at least 250 hours of flight time in an aeroplane as pilot in command or pilot in command under supervision, of which at least 70 hours must be as pilot in command; and</w:t>
      </w:r>
    </w:p>
    <w:p w14:paraId="2FFD8B9A" w14:textId="77777777" w:rsidR="00A31BD6" w:rsidRPr="00A22E59" w:rsidRDefault="00A31BD6" w:rsidP="00554CE3">
      <w:pPr>
        <w:pStyle w:val="paragraph"/>
      </w:pPr>
      <w:r w:rsidRPr="00A22E59">
        <w:tab/>
        <w:t>(d)</w:t>
      </w:r>
      <w:r w:rsidRPr="00A22E59">
        <w:tab/>
        <w:t>at least 200 hours of cross</w:t>
      </w:r>
      <w:r>
        <w:noBreakHyphen/>
      </w:r>
      <w:r w:rsidRPr="00A22E59">
        <w:t>country flight time in an aeroplane; and</w:t>
      </w:r>
    </w:p>
    <w:p w14:paraId="2CE164EB" w14:textId="77777777" w:rsidR="00A31BD6" w:rsidRPr="00A22E59" w:rsidRDefault="00A31BD6" w:rsidP="00554CE3">
      <w:pPr>
        <w:pStyle w:val="paragraph"/>
      </w:pPr>
      <w:r w:rsidRPr="00A22E59">
        <w:tab/>
        <w:t>(e)</w:t>
      </w:r>
      <w:r w:rsidRPr="00A22E59">
        <w:tab/>
        <w:t>at least 100 hours of cross</w:t>
      </w:r>
      <w:r>
        <w:noBreakHyphen/>
      </w:r>
      <w:r w:rsidRPr="00A22E59">
        <w:t>country flight time as pilot in command, or pilot in command under supervision, of an aeroplane; and</w:t>
      </w:r>
    </w:p>
    <w:p w14:paraId="5DE95A45" w14:textId="77777777" w:rsidR="00A31BD6" w:rsidRPr="00A22E59" w:rsidRDefault="00A31BD6" w:rsidP="00554CE3">
      <w:pPr>
        <w:pStyle w:val="paragraph"/>
      </w:pPr>
      <w:r w:rsidRPr="00A22E59">
        <w:tab/>
        <w:t>(f)</w:t>
      </w:r>
      <w:r w:rsidRPr="00A22E59">
        <w:tab/>
        <w:t>at least 100 hours of flight time at night as pilot of an aeroplane, other than dual flight; and</w:t>
      </w:r>
    </w:p>
    <w:p w14:paraId="5C38ED2B" w14:textId="77777777" w:rsidR="00A31BD6" w:rsidRPr="00A22E59" w:rsidRDefault="00A31BD6" w:rsidP="00554CE3">
      <w:pPr>
        <w:pStyle w:val="paragraph"/>
      </w:pPr>
      <w:r w:rsidRPr="00A22E59">
        <w:tab/>
        <w:t>(g)</w:t>
      </w:r>
      <w:r w:rsidRPr="00A22E59">
        <w:tab/>
        <w:t>at least 75 hours of instrument time; and</w:t>
      </w:r>
    </w:p>
    <w:p w14:paraId="0EEF7E3D" w14:textId="77777777" w:rsidR="00A31BD6" w:rsidRPr="00A22E59" w:rsidRDefault="00A31BD6" w:rsidP="00554CE3">
      <w:pPr>
        <w:pStyle w:val="paragraph"/>
      </w:pPr>
      <w:r w:rsidRPr="00A22E59">
        <w:tab/>
        <w:t>(h)</w:t>
      </w:r>
      <w:r w:rsidRPr="00A22E59">
        <w:tab/>
        <w:t>at least 45 hours of instrument flight time in an aeroplane.</w:t>
      </w:r>
    </w:p>
    <w:p w14:paraId="14CAA80E" w14:textId="77777777" w:rsidR="00A31BD6" w:rsidRPr="00A22E59" w:rsidRDefault="00A31BD6" w:rsidP="00554CE3">
      <w:pPr>
        <w:pStyle w:val="subsection"/>
      </w:pPr>
      <w:r w:rsidRPr="00A22E59">
        <w:tab/>
        <w:t>(2)</w:t>
      </w:r>
      <w:r w:rsidRPr="00A22E59">
        <w:tab/>
        <w:t>Any of the required aeronautical experience that is not completed as flight time as a pilot must be completed as simulated flight time in an approved flight simulation training device for the purpose.</w:t>
      </w:r>
    </w:p>
    <w:p w14:paraId="3D9DD5E9" w14:textId="77777777" w:rsidR="00A31BD6" w:rsidRPr="00A22E59" w:rsidRDefault="00A31BD6" w:rsidP="00554CE3">
      <w:pPr>
        <w:pStyle w:val="subsection"/>
      </w:pPr>
      <w:r w:rsidRPr="00A22E59">
        <w:tab/>
        <w:t>(3)</w:t>
      </w:r>
      <w:r w:rsidRPr="00A22E59">
        <w:tab/>
        <w:t>However, no more than 25 hours may be completed in a flight simulation training device that is not a flight simulator.</w:t>
      </w:r>
    </w:p>
    <w:p w14:paraId="6B2427A7" w14:textId="77777777" w:rsidR="00A31BD6" w:rsidRPr="00A22E59" w:rsidRDefault="00A31BD6" w:rsidP="00554CE3">
      <w:pPr>
        <w:pStyle w:val="subsection"/>
      </w:pPr>
      <w:r w:rsidRPr="00A22E59">
        <w:tab/>
        <w:t>(4)</w:t>
      </w:r>
      <w:r w:rsidRPr="00A22E59">
        <w:tab/>
        <w:t>The flight time in an aeroplane required by subregulation (1) must be completed in a registered or recognised aeroplane.</w:t>
      </w:r>
    </w:p>
    <w:p w14:paraId="651233F7" w14:textId="77777777" w:rsidR="00A31BD6" w:rsidRPr="00A22E59" w:rsidRDefault="00A31BD6" w:rsidP="00554CE3">
      <w:pPr>
        <w:pStyle w:val="ActHead5"/>
      </w:pPr>
      <w:bookmarkStart w:id="851" w:name="_Toc381625837"/>
      <w:r w:rsidRPr="00A22E59">
        <w:rPr>
          <w:rStyle w:val="CharSectno"/>
        </w:rPr>
        <w:t>61.710</w:t>
      </w:r>
      <w:r w:rsidRPr="00A22E59">
        <w:t xml:space="preserve">  Aeronautical experience requirements for grant of air transport pilot licences—helicopter category</w:t>
      </w:r>
      <w:bookmarkEnd w:id="851"/>
    </w:p>
    <w:p w14:paraId="06608624" w14:textId="77777777" w:rsidR="00A31BD6" w:rsidRPr="00A22E59" w:rsidRDefault="00A31BD6" w:rsidP="00554CE3">
      <w:pPr>
        <w:pStyle w:val="subsection"/>
      </w:pPr>
      <w:r w:rsidRPr="00A22E59">
        <w:tab/>
        <w:t>(1)</w:t>
      </w:r>
      <w:r w:rsidRPr="00A22E59">
        <w:tab/>
        <w:t>An applicant for an air transport pilot licence with the helicopter category rating must have at least 1</w:t>
      </w:r>
      <w:r>
        <w:t> </w:t>
      </w:r>
      <w:r w:rsidRPr="00A22E59">
        <w:t>000 hours of aeronautical experience that includes:</w:t>
      </w:r>
    </w:p>
    <w:p w14:paraId="4006CCC6" w14:textId="77777777" w:rsidR="00A31BD6" w:rsidRPr="00A22E59" w:rsidRDefault="00A31BD6" w:rsidP="00554CE3">
      <w:pPr>
        <w:pStyle w:val="paragraph"/>
      </w:pPr>
      <w:r w:rsidRPr="00A22E59">
        <w:tab/>
        <w:t>(a)</w:t>
      </w:r>
      <w:r w:rsidRPr="00A22E59">
        <w:tab/>
        <w:t>at least 900 hours of flight time as a pilot; and</w:t>
      </w:r>
    </w:p>
    <w:p w14:paraId="5FEA9C86" w14:textId="77777777" w:rsidR="00A31BD6" w:rsidRPr="00A22E59" w:rsidRDefault="00A31BD6" w:rsidP="00554CE3">
      <w:pPr>
        <w:pStyle w:val="paragraph"/>
      </w:pPr>
      <w:r w:rsidRPr="00A22E59">
        <w:tab/>
        <w:t>(b)</w:t>
      </w:r>
      <w:r w:rsidRPr="00A22E59">
        <w:tab/>
        <w:t>at least 750 hours of flight time as pilot of a helicopter; and</w:t>
      </w:r>
    </w:p>
    <w:p w14:paraId="46839D4A" w14:textId="77777777" w:rsidR="00A31BD6" w:rsidRPr="00A22E59" w:rsidRDefault="00A31BD6" w:rsidP="00554CE3">
      <w:pPr>
        <w:pStyle w:val="paragraph"/>
      </w:pPr>
      <w:r w:rsidRPr="00A22E59">
        <w:tab/>
        <w:t>(c)</w:t>
      </w:r>
      <w:r w:rsidRPr="00A22E59">
        <w:tab/>
        <w:t>at least 250 hours of flight time as pilot in command, or pilot in command under supervision, of a helicopter; and</w:t>
      </w:r>
    </w:p>
    <w:p w14:paraId="42360D34" w14:textId="77777777" w:rsidR="00A31BD6" w:rsidRPr="00A22E59" w:rsidRDefault="00A31BD6" w:rsidP="00554CE3">
      <w:pPr>
        <w:pStyle w:val="paragraph"/>
      </w:pPr>
      <w:r w:rsidRPr="00A22E59">
        <w:tab/>
        <w:t>(d)</w:t>
      </w:r>
      <w:r w:rsidRPr="00A22E59">
        <w:tab/>
        <w:t>at least 70 hours of flight time as pilot in command of a helicopter; and</w:t>
      </w:r>
    </w:p>
    <w:p w14:paraId="2EA55E41" w14:textId="77777777" w:rsidR="00A31BD6" w:rsidRPr="00A22E59" w:rsidRDefault="00A31BD6" w:rsidP="00554CE3">
      <w:pPr>
        <w:pStyle w:val="paragraph"/>
      </w:pPr>
      <w:r w:rsidRPr="00A22E59">
        <w:tab/>
        <w:t>(e)</w:t>
      </w:r>
      <w:r w:rsidRPr="00A22E59">
        <w:tab/>
        <w:t>at least 200 hours of cross</w:t>
      </w:r>
      <w:r>
        <w:noBreakHyphen/>
      </w:r>
      <w:r w:rsidRPr="00A22E59">
        <w:t>country flight time in a helicopter; and</w:t>
      </w:r>
    </w:p>
    <w:p w14:paraId="191DBFB4" w14:textId="77777777" w:rsidR="00A31BD6" w:rsidRPr="00A22E59" w:rsidRDefault="00A31BD6" w:rsidP="00554CE3">
      <w:pPr>
        <w:pStyle w:val="paragraph"/>
      </w:pPr>
      <w:r w:rsidRPr="00A22E59">
        <w:tab/>
        <w:t>(f)</w:t>
      </w:r>
      <w:r w:rsidRPr="00A22E59">
        <w:tab/>
        <w:t>at least 100 hours of cross</w:t>
      </w:r>
      <w:r>
        <w:noBreakHyphen/>
      </w:r>
      <w:r w:rsidRPr="00A22E59">
        <w:t>country flight time as pilot in command, or pilot in command under supervision, of a helicopter; and</w:t>
      </w:r>
    </w:p>
    <w:p w14:paraId="255018EF" w14:textId="77777777" w:rsidR="00A31BD6" w:rsidRPr="00A22E59" w:rsidRDefault="00A31BD6" w:rsidP="00554CE3">
      <w:pPr>
        <w:pStyle w:val="paragraph"/>
      </w:pPr>
      <w:r w:rsidRPr="00A22E59">
        <w:tab/>
        <w:t>(g)</w:t>
      </w:r>
      <w:r w:rsidRPr="00A22E59">
        <w:tab/>
        <w:t>at least 50 hours of flight time at night as pilot of a helicopter; and</w:t>
      </w:r>
    </w:p>
    <w:p w14:paraId="0CD959AD" w14:textId="77777777" w:rsidR="00A31BD6" w:rsidRPr="00A22E59" w:rsidRDefault="00A31BD6" w:rsidP="00554CE3">
      <w:pPr>
        <w:pStyle w:val="paragraph"/>
      </w:pPr>
      <w:r w:rsidRPr="00A22E59">
        <w:tab/>
        <w:t>(h)</w:t>
      </w:r>
      <w:r w:rsidRPr="00A22E59">
        <w:tab/>
        <w:t>at least 30 hours of instrument time; and</w:t>
      </w:r>
    </w:p>
    <w:p w14:paraId="0951F4F4" w14:textId="77777777" w:rsidR="00A31BD6" w:rsidRPr="00A22E59" w:rsidRDefault="00A31BD6" w:rsidP="00554CE3">
      <w:pPr>
        <w:pStyle w:val="paragraph"/>
      </w:pPr>
      <w:r w:rsidRPr="00A22E59">
        <w:tab/>
        <w:t>(i)</w:t>
      </w:r>
      <w:r w:rsidRPr="00A22E59">
        <w:tab/>
        <w:t>at least 20 hours of instrument flight time in a helicopter.</w:t>
      </w:r>
    </w:p>
    <w:p w14:paraId="282EE379" w14:textId="77777777" w:rsidR="00A31BD6" w:rsidRPr="00A22E59" w:rsidRDefault="00A31BD6" w:rsidP="00554CE3">
      <w:pPr>
        <w:pStyle w:val="subsection"/>
      </w:pPr>
      <w:r w:rsidRPr="00A22E59">
        <w:tab/>
        <w:t>(2)</w:t>
      </w:r>
      <w:r w:rsidRPr="00A22E59">
        <w:tab/>
        <w:t>Any of the required aeronautical experience that is not completed as flight time as a pilot must be completed as:</w:t>
      </w:r>
    </w:p>
    <w:p w14:paraId="29D96097" w14:textId="77777777" w:rsidR="00A31BD6" w:rsidRPr="00A22E59" w:rsidRDefault="00A31BD6" w:rsidP="00554CE3">
      <w:pPr>
        <w:pStyle w:val="paragraph"/>
      </w:pPr>
      <w:r w:rsidRPr="00A22E59">
        <w:tab/>
        <w:t>(a)</w:t>
      </w:r>
      <w:r w:rsidRPr="00A22E59">
        <w:tab/>
        <w:t>simulated flight time in an approved flight simulation training device for the purpose; or</w:t>
      </w:r>
    </w:p>
    <w:p w14:paraId="135B4D36" w14:textId="77777777" w:rsidR="00A31BD6" w:rsidRPr="00A22E59" w:rsidRDefault="00A31BD6" w:rsidP="00554CE3">
      <w:pPr>
        <w:pStyle w:val="paragraph"/>
      </w:pPr>
      <w:r w:rsidRPr="00A22E59">
        <w:tab/>
        <w:t>(b)</w:t>
      </w:r>
      <w:r w:rsidRPr="00A22E59">
        <w:tab/>
        <w:t>tethered flight time.</w:t>
      </w:r>
    </w:p>
    <w:p w14:paraId="30ADC79E" w14:textId="77777777" w:rsidR="00A31BD6" w:rsidRPr="00A22E59" w:rsidRDefault="00A31BD6" w:rsidP="00554CE3">
      <w:pPr>
        <w:pStyle w:val="subsection"/>
      </w:pPr>
      <w:r w:rsidRPr="00A22E59">
        <w:tab/>
        <w:t>(3)</w:t>
      </w:r>
      <w:r w:rsidRPr="00A22E59">
        <w:tab/>
        <w:t>However:</w:t>
      </w:r>
    </w:p>
    <w:p w14:paraId="15CFB851" w14:textId="77777777" w:rsidR="00A31BD6" w:rsidRPr="00A22E59" w:rsidRDefault="00A31BD6" w:rsidP="00554CE3">
      <w:pPr>
        <w:pStyle w:val="paragraph"/>
      </w:pPr>
      <w:r w:rsidRPr="00A22E59">
        <w:tab/>
        <w:t>(a)</w:t>
      </w:r>
      <w:r w:rsidRPr="00A22E59">
        <w:tab/>
        <w:t>no more than 25 hours of the required aeronautical experience may be completed in a flight simulation training device that is not a flight simulator; and</w:t>
      </w:r>
    </w:p>
    <w:p w14:paraId="5CDEAC94" w14:textId="77777777" w:rsidR="00A31BD6" w:rsidRPr="00A22E59" w:rsidRDefault="00A31BD6" w:rsidP="00554CE3">
      <w:pPr>
        <w:pStyle w:val="paragraph"/>
      </w:pPr>
      <w:r w:rsidRPr="00A22E59">
        <w:tab/>
        <w:t>(b)</w:t>
      </w:r>
      <w:r w:rsidRPr="00A22E59">
        <w:tab/>
        <w:t>no more than 5 hours of the required aeronautical experience may be completed as tethered flight time.</w:t>
      </w:r>
    </w:p>
    <w:p w14:paraId="658F8999" w14:textId="77777777" w:rsidR="00A31BD6" w:rsidRPr="00A22E59" w:rsidRDefault="00A31BD6" w:rsidP="00554CE3">
      <w:pPr>
        <w:pStyle w:val="subsection"/>
      </w:pPr>
      <w:r w:rsidRPr="00A22E59">
        <w:tab/>
        <w:t>(4)</w:t>
      </w:r>
      <w:r w:rsidRPr="00A22E59">
        <w:tab/>
        <w:t>The flight time in a helicopter required by subregulation (1) must be completed in a registered or recognised helicopter.</w:t>
      </w:r>
    </w:p>
    <w:p w14:paraId="4E9E98A2" w14:textId="77777777" w:rsidR="00A31BD6" w:rsidRPr="00A22E59" w:rsidRDefault="00A31BD6" w:rsidP="00554CE3">
      <w:pPr>
        <w:pStyle w:val="ActHead5"/>
      </w:pPr>
      <w:bookmarkStart w:id="852" w:name="_Toc381625838"/>
      <w:r w:rsidRPr="00A22E59">
        <w:rPr>
          <w:rStyle w:val="CharSectno"/>
        </w:rPr>
        <w:t>61.715</w:t>
      </w:r>
      <w:r w:rsidRPr="00A22E59">
        <w:t xml:space="preserve">  Aeronautical experience requirements for grant of air transport pilot licences—powered</w:t>
      </w:r>
      <w:r>
        <w:noBreakHyphen/>
      </w:r>
      <w:r w:rsidRPr="00A22E59">
        <w:t>lift aircraft category</w:t>
      </w:r>
      <w:bookmarkEnd w:id="852"/>
    </w:p>
    <w:p w14:paraId="355267D4" w14:textId="77777777" w:rsidR="00A31BD6" w:rsidRPr="00A22E59" w:rsidRDefault="00A31BD6" w:rsidP="00554CE3">
      <w:pPr>
        <w:pStyle w:val="subsection"/>
      </w:pPr>
      <w:r w:rsidRPr="00A22E59">
        <w:tab/>
        <w:t>(1)</w:t>
      </w:r>
      <w:r w:rsidRPr="00A22E59">
        <w:tab/>
        <w:t>An applicant for an air transport pilot licence with the powered</w:t>
      </w:r>
      <w:r>
        <w:noBreakHyphen/>
      </w:r>
      <w:r w:rsidRPr="00A22E59">
        <w:t>lift aircraft category rating must have at least 1</w:t>
      </w:r>
      <w:r>
        <w:t> </w:t>
      </w:r>
      <w:r w:rsidRPr="00A22E59">
        <w:t>500 hours of aeronautical experience that includes:</w:t>
      </w:r>
    </w:p>
    <w:p w14:paraId="3565F5DA" w14:textId="77777777" w:rsidR="00A31BD6" w:rsidRPr="00A22E59" w:rsidRDefault="00A31BD6" w:rsidP="00554CE3">
      <w:pPr>
        <w:pStyle w:val="paragraph"/>
      </w:pPr>
      <w:r w:rsidRPr="00A22E59">
        <w:tab/>
        <w:t>(a)</w:t>
      </w:r>
      <w:r w:rsidRPr="00A22E59">
        <w:tab/>
        <w:t>at least 1</w:t>
      </w:r>
      <w:r>
        <w:t> </w:t>
      </w:r>
      <w:r w:rsidRPr="00A22E59">
        <w:t>400 hours of flight time as a pilot; and</w:t>
      </w:r>
    </w:p>
    <w:p w14:paraId="23956AC3" w14:textId="77777777" w:rsidR="00A31BD6" w:rsidRPr="00A22E59" w:rsidRDefault="00A31BD6" w:rsidP="00554CE3">
      <w:pPr>
        <w:pStyle w:val="paragraph"/>
      </w:pPr>
      <w:r w:rsidRPr="00A22E59">
        <w:tab/>
        <w:t>(b)</w:t>
      </w:r>
      <w:r w:rsidRPr="00A22E59">
        <w:tab/>
        <w:t>at least 750 hours of flight time as pilot of a powered</w:t>
      </w:r>
      <w:r>
        <w:noBreakHyphen/>
      </w:r>
      <w:r w:rsidRPr="00A22E59">
        <w:t>lift aircraft; and</w:t>
      </w:r>
    </w:p>
    <w:p w14:paraId="362D8804" w14:textId="77777777" w:rsidR="00A31BD6" w:rsidRPr="00A22E59" w:rsidRDefault="00A31BD6" w:rsidP="00554CE3">
      <w:pPr>
        <w:pStyle w:val="paragraph"/>
      </w:pPr>
      <w:r w:rsidRPr="00A22E59">
        <w:tab/>
        <w:t>(c)</w:t>
      </w:r>
      <w:r w:rsidRPr="00A22E59">
        <w:tab/>
        <w:t>at least 250 hours of flight time as pilot in command, or pilot in command under supervision, of a powered</w:t>
      </w:r>
      <w:r>
        <w:noBreakHyphen/>
      </w:r>
      <w:r w:rsidRPr="00A22E59">
        <w:t>lift aircraft; and</w:t>
      </w:r>
    </w:p>
    <w:p w14:paraId="0BC7DEBE" w14:textId="77777777" w:rsidR="00A31BD6" w:rsidRPr="00A22E59" w:rsidRDefault="00A31BD6" w:rsidP="00554CE3">
      <w:pPr>
        <w:pStyle w:val="paragraph"/>
      </w:pPr>
      <w:r w:rsidRPr="00A22E59">
        <w:tab/>
        <w:t>(d)</w:t>
      </w:r>
      <w:r w:rsidRPr="00A22E59">
        <w:tab/>
        <w:t>at least 70 hours of flight time as pilot in command of a powered</w:t>
      </w:r>
      <w:r>
        <w:noBreakHyphen/>
      </w:r>
      <w:r w:rsidRPr="00A22E59">
        <w:t>lift aircraft; and</w:t>
      </w:r>
    </w:p>
    <w:p w14:paraId="0DB8D7F9" w14:textId="77777777" w:rsidR="00A31BD6" w:rsidRPr="00A22E59" w:rsidRDefault="00A31BD6" w:rsidP="00554CE3">
      <w:pPr>
        <w:pStyle w:val="paragraph"/>
      </w:pPr>
      <w:r w:rsidRPr="00A22E59">
        <w:tab/>
        <w:t>(e)</w:t>
      </w:r>
      <w:r w:rsidRPr="00A22E59">
        <w:tab/>
        <w:t>at least 100 hours of cross</w:t>
      </w:r>
      <w:r>
        <w:noBreakHyphen/>
      </w:r>
      <w:r w:rsidRPr="00A22E59">
        <w:t>country flight time in a powered</w:t>
      </w:r>
      <w:r>
        <w:noBreakHyphen/>
      </w:r>
      <w:r w:rsidRPr="00A22E59">
        <w:t>lift aircraft; and</w:t>
      </w:r>
    </w:p>
    <w:p w14:paraId="074220BC" w14:textId="77777777" w:rsidR="00A31BD6" w:rsidRPr="00A22E59" w:rsidRDefault="00A31BD6" w:rsidP="00554CE3">
      <w:pPr>
        <w:pStyle w:val="paragraph"/>
      </w:pPr>
      <w:r w:rsidRPr="00A22E59">
        <w:tab/>
        <w:t>(f)</w:t>
      </w:r>
      <w:r w:rsidRPr="00A22E59">
        <w:tab/>
        <w:t>at least 50 hours of cross</w:t>
      </w:r>
      <w:r>
        <w:noBreakHyphen/>
      </w:r>
      <w:r w:rsidRPr="00A22E59">
        <w:t>country flight time as pilot in command, or pilot in command under supervision, of a powered</w:t>
      </w:r>
      <w:r>
        <w:noBreakHyphen/>
      </w:r>
      <w:r w:rsidRPr="00A22E59">
        <w:t>lift aircraft; and</w:t>
      </w:r>
    </w:p>
    <w:p w14:paraId="0EEE8565" w14:textId="77777777" w:rsidR="00A31BD6" w:rsidRPr="00A22E59" w:rsidRDefault="00A31BD6" w:rsidP="00554CE3">
      <w:pPr>
        <w:pStyle w:val="paragraph"/>
      </w:pPr>
      <w:r w:rsidRPr="00A22E59">
        <w:tab/>
        <w:t>(g)</w:t>
      </w:r>
      <w:r w:rsidRPr="00A22E59">
        <w:tab/>
        <w:t>at least 25 hours of flight time at night as pilot of a powered</w:t>
      </w:r>
      <w:r>
        <w:noBreakHyphen/>
      </w:r>
      <w:r w:rsidRPr="00A22E59">
        <w:t>lift aircraft; and</w:t>
      </w:r>
    </w:p>
    <w:p w14:paraId="6F8036E6" w14:textId="77777777" w:rsidR="00A31BD6" w:rsidRPr="00A22E59" w:rsidRDefault="00A31BD6" w:rsidP="00554CE3">
      <w:pPr>
        <w:pStyle w:val="paragraph"/>
      </w:pPr>
      <w:r w:rsidRPr="00A22E59">
        <w:tab/>
        <w:t>(h)</w:t>
      </w:r>
      <w:r w:rsidRPr="00A22E59">
        <w:tab/>
        <w:t>at least 75 hours of instrument time; and</w:t>
      </w:r>
    </w:p>
    <w:p w14:paraId="24C71323" w14:textId="77777777" w:rsidR="00A31BD6" w:rsidRPr="00A22E59" w:rsidRDefault="00A31BD6" w:rsidP="00554CE3">
      <w:pPr>
        <w:pStyle w:val="paragraph"/>
      </w:pPr>
      <w:r w:rsidRPr="00A22E59">
        <w:tab/>
        <w:t>(i)</w:t>
      </w:r>
      <w:r w:rsidRPr="00A22E59">
        <w:tab/>
        <w:t>at least 45 hours of instrument flight time in a powered</w:t>
      </w:r>
      <w:r>
        <w:noBreakHyphen/>
      </w:r>
      <w:r w:rsidRPr="00A22E59">
        <w:t>lift aircraft.</w:t>
      </w:r>
    </w:p>
    <w:p w14:paraId="0435E9AE" w14:textId="77777777" w:rsidR="00A31BD6" w:rsidRPr="00A22E59" w:rsidRDefault="00A31BD6" w:rsidP="00554CE3">
      <w:pPr>
        <w:pStyle w:val="subsection"/>
      </w:pPr>
      <w:r w:rsidRPr="00A22E59">
        <w:tab/>
        <w:t>(2)</w:t>
      </w:r>
      <w:r w:rsidRPr="00A22E59">
        <w:tab/>
        <w:t>Any of the required aeronautical experience that is not completed as flight time as a pilot must be completed as:</w:t>
      </w:r>
    </w:p>
    <w:p w14:paraId="23526206" w14:textId="77777777" w:rsidR="00A31BD6" w:rsidRPr="00A22E59" w:rsidRDefault="00A31BD6" w:rsidP="00554CE3">
      <w:pPr>
        <w:pStyle w:val="paragraph"/>
      </w:pPr>
      <w:r w:rsidRPr="00A22E59">
        <w:tab/>
        <w:t>(a)</w:t>
      </w:r>
      <w:r w:rsidRPr="00A22E59">
        <w:tab/>
        <w:t>simulated flight time in an approved flight simulation training device for the purpose; or</w:t>
      </w:r>
    </w:p>
    <w:p w14:paraId="2A87414B" w14:textId="77777777" w:rsidR="00A31BD6" w:rsidRPr="00A22E59" w:rsidRDefault="00A31BD6" w:rsidP="00554CE3">
      <w:pPr>
        <w:pStyle w:val="paragraph"/>
      </w:pPr>
      <w:r w:rsidRPr="00A22E59">
        <w:tab/>
        <w:t>(b)</w:t>
      </w:r>
      <w:r w:rsidRPr="00A22E59">
        <w:tab/>
        <w:t>tethered flight time.</w:t>
      </w:r>
    </w:p>
    <w:p w14:paraId="21E0AE2B" w14:textId="77777777" w:rsidR="00A31BD6" w:rsidRPr="00A22E59" w:rsidRDefault="00A31BD6" w:rsidP="00554CE3">
      <w:pPr>
        <w:pStyle w:val="subsection"/>
      </w:pPr>
      <w:r w:rsidRPr="00A22E59">
        <w:tab/>
        <w:t>(3)</w:t>
      </w:r>
      <w:r w:rsidRPr="00A22E59">
        <w:tab/>
        <w:t>However:</w:t>
      </w:r>
    </w:p>
    <w:p w14:paraId="43866BE2" w14:textId="77777777" w:rsidR="00A31BD6" w:rsidRPr="00A22E59" w:rsidRDefault="00A31BD6" w:rsidP="00554CE3">
      <w:pPr>
        <w:pStyle w:val="paragraph"/>
      </w:pPr>
      <w:r w:rsidRPr="00A22E59">
        <w:tab/>
        <w:t>(a)</w:t>
      </w:r>
      <w:r w:rsidRPr="00A22E59">
        <w:tab/>
        <w:t>no more than 25 hours may be completed in a flight simulation training device that is not a flight simulator; and</w:t>
      </w:r>
    </w:p>
    <w:p w14:paraId="16E582CA" w14:textId="77777777" w:rsidR="00A31BD6" w:rsidRPr="00A22E59" w:rsidRDefault="00A31BD6" w:rsidP="00554CE3">
      <w:pPr>
        <w:pStyle w:val="paragraph"/>
      </w:pPr>
      <w:r w:rsidRPr="00A22E59">
        <w:tab/>
        <w:t>(b)</w:t>
      </w:r>
      <w:r w:rsidRPr="00A22E59">
        <w:tab/>
        <w:t>no more than 5 hours may be completed as tethered flight time.</w:t>
      </w:r>
    </w:p>
    <w:p w14:paraId="7DD73002" w14:textId="77777777" w:rsidR="00A31BD6" w:rsidRPr="00A22E59" w:rsidRDefault="00A31BD6" w:rsidP="00554CE3">
      <w:pPr>
        <w:pStyle w:val="subsection"/>
      </w:pPr>
      <w:r w:rsidRPr="00A22E59">
        <w:tab/>
        <w:t>(4)</w:t>
      </w:r>
      <w:r w:rsidRPr="00A22E59">
        <w:tab/>
        <w:t>The flight time in a powered</w:t>
      </w:r>
      <w:r>
        <w:noBreakHyphen/>
      </w:r>
      <w:r w:rsidRPr="00A22E59">
        <w:t>lift aircraft required by subregulation (1) must be completed in a registered or recognised powered</w:t>
      </w:r>
      <w:r>
        <w:noBreakHyphen/>
      </w:r>
      <w:r w:rsidRPr="00A22E59">
        <w:t>lift aircraft.</w:t>
      </w:r>
    </w:p>
    <w:p w14:paraId="4359B882" w14:textId="77777777" w:rsidR="00A31BD6" w:rsidRPr="00A22E59" w:rsidRDefault="00A31BD6" w:rsidP="00554CE3">
      <w:pPr>
        <w:pStyle w:val="ActHead3"/>
      </w:pPr>
      <w:bookmarkStart w:id="853" w:name="_Toc381625839"/>
      <w:r w:rsidRPr="00A22E59">
        <w:rPr>
          <w:rStyle w:val="CharDivNo"/>
        </w:rPr>
        <w:t>Subpart 61.L</w:t>
      </w:r>
      <w:r w:rsidRPr="00A22E59">
        <w:t>—</w:t>
      </w:r>
      <w:r w:rsidRPr="00A22E59">
        <w:rPr>
          <w:rStyle w:val="CharDivText"/>
        </w:rPr>
        <w:t>Aircraft ratings and endorsements for pilot licences</w:t>
      </w:r>
      <w:bookmarkEnd w:id="853"/>
    </w:p>
    <w:p w14:paraId="64082FC3" w14:textId="77777777" w:rsidR="00A31BD6" w:rsidRPr="00A22E59" w:rsidRDefault="00A31BD6" w:rsidP="00554CE3">
      <w:pPr>
        <w:pStyle w:val="ActHead3"/>
      </w:pPr>
      <w:bookmarkStart w:id="854" w:name="_Toc381625840"/>
      <w:r w:rsidRPr="00A22E59">
        <w:rPr>
          <w:rStyle w:val="CharDivNo"/>
        </w:rPr>
        <w:t>Division 61.L.1</w:t>
      </w:r>
      <w:r w:rsidRPr="00A22E59">
        <w:t>—</w:t>
      </w:r>
      <w:r w:rsidRPr="00A22E59">
        <w:rPr>
          <w:rStyle w:val="CharDivText"/>
        </w:rPr>
        <w:t>Preliminary</w:t>
      </w:r>
      <w:bookmarkEnd w:id="854"/>
    </w:p>
    <w:p w14:paraId="291D3232" w14:textId="77777777" w:rsidR="00A31BD6" w:rsidRPr="00A22E59" w:rsidRDefault="00A31BD6" w:rsidP="00554CE3">
      <w:pPr>
        <w:pStyle w:val="ActHead5"/>
      </w:pPr>
      <w:bookmarkStart w:id="855" w:name="_Toc381625841"/>
      <w:r w:rsidRPr="00A22E59">
        <w:rPr>
          <w:rStyle w:val="CharSectno"/>
        </w:rPr>
        <w:t>61.720</w:t>
      </w:r>
      <w:r w:rsidRPr="00A22E59">
        <w:t xml:space="preserve">  What Subpart 61.L is about</w:t>
      </w:r>
      <w:bookmarkEnd w:id="855"/>
    </w:p>
    <w:p w14:paraId="601B6049" w14:textId="77777777" w:rsidR="00A31BD6" w:rsidRPr="00A22E59" w:rsidRDefault="00A31BD6" w:rsidP="00554CE3">
      <w:pPr>
        <w:pStyle w:val="subsection"/>
      </w:pPr>
      <w:r w:rsidRPr="00A22E59">
        <w:tab/>
      </w:r>
      <w:r w:rsidRPr="00A22E59">
        <w:tab/>
        <w:t>Subpart 61.L provides for ratings and endorsements that are required to authorise the holder of a pilot licence to exercise the privileges of the licence in an aircraft of a particular category, class or type.</w:t>
      </w:r>
    </w:p>
    <w:p w14:paraId="1549AC3C" w14:textId="77777777" w:rsidR="00A31BD6" w:rsidRPr="00A22E59" w:rsidRDefault="00A31BD6" w:rsidP="00554CE3">
      <w:pPr>
        <w:pStyle w:val="notetext"/>
      </w:pPr>
      <w:r w:rsidRPr="00A22E59">
        <w:t>Note 1:</w:t>
      </w:r>
      <w:r w:rsidRPr="00A22E59">
        <w:tab/>
        <w:t>For the aircraft categories, see regulation</w:t>
      </w:r>
      <w:r>
        <w:t> </w:t>
      </w:r>
      <w:r w:rsidRPr="00A22E59">
        <w:t>61.015.</w:t>
      </w:r>
    </w:p>
    <w:p w14:paraId="466139DC" w14:textId="77777777" w:rsidR="00A31BD6" w:rsidRPr="00A22E59" w:rsidRDefault="00A31BD6" w:rsidP="00554CE3">
      <w:pPr>
        <w:pStyle w:val="notetext"/>
      </w:pPr>
      <w:r w:rsidRPr="00A22E59">
        <w:t>Note 2:</w:t>
      </w:r>
      <w:r w:rsidRPr="00A22E59">
        <w:tab/>
        <w:t>For the aircraft classes, see regulation</w:t>
      </w:r>
      <w:r>
        <w:t> </w:t>
      </w:r>
      <w:r w:rsidRPr="00A22E59">
        <w:t>61.020.</w:t>
      </w:r>
    </w:p>
    <w:p w14:paraId="1AF59261" w14:textId="77777777" w:rsidR="00A31BD6" w:rsidRPr="00A22E59" w:rsidRDefault="00A31BD6" w:rsidP="00554CE3">
      <w:pPr>
        <w:pStyle w:val="notetext"/>
      </w:pPr>
      <w:r w:rsidRPr="00A22E59">
        <w:t>Note 3:</w:t>
      </w:r>
      <w:r w:rsidRPr="00A22E59">
        <w:tab/>
        <w:t>A design feature endorsement is required under regulation</w:t>
      </w:r>
      <w:r>
        <w:t> </w:t>
      </w:r>
      <w:r w:rsidRPr="00A22E59">
        <w:t>61.740 to exercise the privileges of a pilot licence in an aircraft that:</w:t>
      </w:r>
    </w:p>
    <w:p w14:paraId="59FD4477" w14:textId="77777777" w:rsidR="00A31BD6" w:rsidRPr="00A22E59" w:rsidRDefault="00A31BD6" w:rsidP="00554CE3">
      <w:pPr>
        <w:pStyle w:val="notepara"/>
      </w:pPr>
      <w:r w:rsidRPr="00A22E59">
        <w:t>(a)</w:t>
      </w:r>
      <w:r w:rsidRPr="00A22E59">
        <w:tab/>
        <w:t>is covered by an aircraft class rating; and</w:t>
      </w:r>
    </w:p>
    <w:p w14:paraId="64387008" w14:textId="77777777" w:rsidR="00A31BD6" w:rsidRPr="00A22E59" w:rsidRDefault="00A31BD6" w:rsidP="00554CE3">
      <w:pPr>
        <w:pStyle w:val="notepara"/>
      </w:pPr>
      <w:r w:rsidRPr="00A22E59">
        <w:t>(b)</w:t>
      </w:r>
      <w:r w:rsidRPr="00A22E59">
        <w:tab/>
        <w:t>has the design feature to which the endorsement relates.</w:t>
      </w:r>
    </w:p>
    <w:p w14:paraId="642EC4D6" w14:textId="77777777" w:rsidR="00A31BD6" w:rsidRPr="00A22E59" w:rsidRDefault="00A31BD6" w:rsidP="00554CE3">
      <w:pPr>
        <w:pStyle w:val="notetext"/>
      </w:pPr>
      <w:r w:rsidRPr="00A22E59">
        <w:t>Note 4:</w:t>
      </w:r>
      <w:r w:rsidRPr="00A22E59">
        <w:tab/>
        <w:t>A pilot type rating is required for the exercise of the privileges of a pilot licence in a multi</w:t>
      </w:r>
      <w:r>
        <w:noBreakHyphen/>
      </w:r>
      <w:r w:rsidRPr="00A22E59">
        <w:t>crew aircraft or an aircraft for which a single</w:t>
      </w:r>
      <w:r>
        <w:noBreakHyphen/>
      </w:r>
      <w:r w:rsidRPr="00A22E59">
        <w:t>pilot type rating is required by a legislative instrument under regulation</w:t>
      </w:r>
      <w:r>
        <w:t> </w:t>
      </w:r>
      <w:r w:rsidRPr="00A22E59">
        <w:t>61.060: see subregulation</w:t>
      </w:r>
      <w:r>
        <w:t> </w:t>
      </w:r>
      <w:r w:rsidRPr="00A22E59">
        <w:t>61.375 (3). The type ratings that may be granted are set out in legislative instruments under regulations</w:t>
      </w:r>
      <w:r>
        <w:t> </w:t>
      </w:r>
      <w:r w:rsidRPr="00A22E59">
        <w:t>61.055 (multi</w:t>
      </w:r>
      <w:r>
        <w:noBreakHyphen/>
      </w:r>
      <w:r w:rsidRPr="00A22E59">
        <w:t>crew aircraft) and 61.060 (single</w:t>
      </w:r>
      <w:r>
        <w:noBreakHyphen/>
      </w:r>
      <w:r w:rsidRPr="00A22E59">
        <w:t>pilot aircraft).</w:t>
      </w:r>
    </w:p>
    <w:p w14:paraId="71422F17" w14:textId="77777777" w:rsidR="00A31BD6" w:rsidRPr="00A22E59" w:rsidRDefault="00A31BD6" w:rsidP="00554CE3">
      <w:pPr>
        <w:pStyle w:val="notetext"/>
      </w:pPr>
      <w:r w:rsidRPr="00A22E59">
        <w:t>Note 5:</w:t>
      </w:r>
      <w:r w:rsidRPr="00A22E59">
        <w:tab/>
        <w:t>However, the holder of a pilot licence may conduct some activities in an aircraft of a particular type without holding a pilot type rating if he or she holds a cruise relief type rating for the type of aircraft: see subregulation</w:t>
      </w:r>
      <w:r>
        <w:t> </w:t>
      </w:r>
      <w:r w:rsidRPr="00A22E59">
        <w:t>61.375 (6). The cruise relief type ratings that may be granted are those set out in a legislative instrument under regulation</w:t>
      </w:r>
      <w:r>
        <w:t> </w:t>
      </w:r>
      <w:r w:rsidRPr="00A22E59">
        <w:t>61.055.</w:t>
      </w:r>
    </w:p>
    <w:p w14:paraId="13156E09" w14:textId="77777777" w:rsidR="00A31BD6" w:rsidRPr="00A22E59" w:rsidRDefault="00A31BD6" w:rsidP="00554CE3">
      <w:pPr>
        <w:pStyle w:val="notetext"/>
      </w:pPr>
      <w:r w:rsidRPr="00A22E59">
        <w:t>Note 6:</w:t>
      </w:r>
      <w:r w:rsidRPr="00A22E59">
        <w:tab/>
        <w:t>For ratings and endorsements to conduct particular operations in an aircraft, see Subparts 61.M to 61.U.</w:t>
      </w:r>
    </w:p>
    <w:p w14:paraId="382AF94E" w14:textId="77777777" w:rsidR="00A31BD6" w:rsidRPr="00A22E59" w:rsidRDefault="00A31BD6" w:rsidP="00554CE3">
      <w:pPr>
        <w:pStyle w:val="ActHead4"/>
      </w:pPr>
      <w:bookmarkStart w:id="856" w:name="_Toc381625842"/>
      <w:r w:rsidRPr="00A22E59">
        <w:rPr>
          <w:rStyle w:val="CharSubdNo"/>
        </w:rPr>
        <w:t>Division 61.L.2</w:t>
      </w:r>
      <w:r w:rsidRPr="00A22E59">
        <w:t>—</w:t>
      </w:r>
      <w:r w:rsidRPr="00A22E59">
        <w:rPr>
          <w:rStyle w:val="CharSubdText"/>
        </w:rPr>
        <w:t>Aircraft category ratings</w:t>
      </w:r>
      <w:bookmarkEnd w:id="856"/>
    </w:p>
    <w:p w14:paraId="63AAFB5A" w14:textId="77777777" w:rsidR="00A31BD6" w:rsidRPr="00A22E59" w:rsidRDefault="00A31BD6" w:rsidP="00554CE3">
      <w:pPr>
        <w:pStyle w:val="ActHead5"/>
      </w:pPr>
      <w:bookmarkStart w:id="857" w:name="_Toc381625843"/>
      <w:r w:rsidRPr="00A22E59">
        <w:rPr>
          <w:rStyle w:val="CharSectno"/>
        </w:rPr>
        <w:t>61.725</w:t>
      </w:r>
      <w:r w:rsidRPr="00A22E59">
        <w:t xml:space="preserve">  Privileges of aircraft category ratings</w:t>
      </w:r>
      <w:bookmarkEnd w:id="857"/>
    </w:p>
    <w:p w14:paraId="3179999E" w14:textId="77777777" w:rsidR="00A31BD6" w:rsidRPr="00A22E59" w:rsidRDefault="00A31BD6" w:rsidP="00554CE3">
      <w:pPr>
        <w:pStyle w:val="subsection"/>
      </w:pPr>
      <w:r w:rsidRPr="00A22E59">
        <w:tab/>
      </w:r>
      <w:r w:rsidRPr="00A22E59">
        <w:tab/>
        <w:t>Subject to Subpart 61.E, the holder of an aircraft category rating is authorised to exercise the privileges of the pilot licence with which the category rating is associated in an aircraft of that category.</w:t>
      </w:r>
    </w:p>
    <w:p w14:paraId="210707C9" w14:textId="77777777" w:rsidR="00A31BD6" w:rsidRPr="00A22E59" w:rsidRDefault="00A31BD6" w:rsidP="00554CE3">
      <w:pPr>
        <w:pStyle w:val="notetext"/>
      </w:pPr>
      <w:r w:rsidRPr="00A22E59">
        <w:t>Note 1:</w:t>
      </w:r>
      <w:r w:rsidRPr="00A22E59">
        <w:tab/>
        <w:t>Subpart 61.E sets out certain limitations that apply to all pilot licences, and ratings and endorsements on pilot licences.</w:t>
      </w:r>
    </w:p>
    <w:p w14:paraId="25C26524" w14:textId="77777777" w:rsidR="00A31BD6" w:rsidRPr="00A22E59" w:rsidRDefault="00A31BD6" w:rsidP="00554CE3">
      <w:pPr>
        <w:pStyle w:val="notetext"/>
        <w:rPr>
          <w:b/>
        </w:rPr>
      </w:pPr>
      <w:r w:rsidRPr="00A22E59">
        <w:t>Note 2:</w:t>
      </w:r>
      <w:r w:rsidRPr="00A22E59">
        <w:tab/>
        <w:t>An aircraft category rating has effect only in conjunction with the pilot licence for which it is granted. It does not authorise the exercise, in the aircraft category covered by the rating, of the privileges of any other pilot licence held by the holder of the rating: see the definition of</w:t>
      </w:r>
      <w:r w:rsidRPr="00A22E59">
        <w:rPr>
          <w:b/>
          <w:i/>
        </w:rPr>
        <w:t xml:space="preserve"> associated</w:t>
      </w:r>
      <w:r w:rsidRPr="00A22E59">
        <w:rPr>
          <w:b/>
        </w:rPr>
        <w:t xml:space="preserve"> </w:t>
      </w:r>
      <w:r w:rsidRPr="00A22E59">
        <w:t>in regulation</w:t>
      </w:r>
      <w:r>
        <w:t> </w:t>
      </w:r>
      <w:r w:rsidRPr="00A22E59">
        <w:t>61.010.</w:t>
      </w:r>
    </w:p>
    <w:p w14:paraId="2DAED59E" w14:textId="77777777" w:rsidR="00A31BD6" w:rsidRPr="00A22E59" w:rsidRDefault="00A31BD6" w:rsidP="00554CE3">
      <w:pPr>
        <w:pStyle w:val="ActHead5"/>
      </w:pPr>
      <w:bookmarkStart w:id="858" w:name="_Toc381625844"/>
      <w:r w:rsidRPr="00A22E59">
        <w:rPr>
          <w:rStyle w:val="CharSectno"/>
        </w:rPr>
        <w:t>61.730</w:t>
      </w:r>
      <w:r w:rsidRPr="00A22E59">
        <w:t xml:space="preserve">  Requirements for grant of aircraft category ratings</w:t>
      </w:r>
      <w:bookmarkEnd w:id="858"/>
    </w:p>
    <w:p w14:paraId="2745E970" w14:textId="77777777" w:rsidR="00A31BD6" w:rsidRPr="00A22E59" w:rsidRDefault="00A31BD6" w:rsidP="00554CE3">
      <w:pPr>
        <w:pStyle w:val="subsection"/>
      </w:pPr>
      <w:r w:rsidRPr="00A22E59">
        <w:tab/>
        <w:t>(1)</w:t>
      </w:r>
      <w:r w:rsidRPr="00A22E59">
        <w:tab/>
        <w:t>An applicant for an aircraft category rating must be an applicant for, or the holder of, a pilot licence other than a student pilot licence.</w:t>
      </w:r>
    </w:p>
    <w:p w14:paraId="40193BC3" w14:textId="77777777" w:rsidR="00A31BD6" w:rsidRPr="00A22E59" w:rsidRDefault="00A31BD6" w:rsidP="00554CE3">
      <w:pPr>
        <w:pStyle w:val="notetext"/>
      </w:pPr>
      <w:r w:rsidRPr="00A22E59">
        <w:t>Note:</w:t>
      </w:r>
      <w:r w:rsidRPr="00A22E59">
        <w:tab/>
        <w:t>Subregulation (1) is satisfied if the applicant holds a certificate of validation of an overseas flight crew licence that is equivalent to a pilot licence, other than a student pilot licence: see item</w:t>
      </w:r>
      <w:r>
        <w:t> </w:t>
      </w:r>
      <w:r w:rsidRPr="00A22E59">
        <w:t>36 of Part</w:t>
      </w:r>
      <w:r>
        <w:t> </w:t>
      </w:r>
      <w:r w:rsidRPr="00A22E59">
        <w:t>2 of the Dictionary.</w:t>
      </w:r>
    </w:p>
    <w:p w14:paraId="23168C05" w14:textId="77777777" w:rsidR="00A31BD6" w:rsidRPr="00A22E59" w:rsidRDefault="00A31BD6" w:rsidP="00554CE3">
      <w:pPr>
        <w:pStyle w:val="subsection"/>
      </w:pPr>
      <w:r w:rsidRPr="00A22E59">
        <w:tab/>
        <w:t>(2)</w:t>
      </w:r>
      <w:r w:rsidRPr="00A22E59">
        <w:tab/>
        <w:t>If the application for the aircraft category rating is made at the same time as an application for a pilot licence, the applicant meets the requirements for the grant of the category rating if the applicant meets the requirements for the grant of the pilot licence with the aircraft category rating.</w:t>
      </w:r>
    </w:p>
    <w:p w14:paraId="33067009" w14:textId="77777777" w:rsidR="00A31BD6" w:rsidRPr="00A22E59" w:rsidRDefault="00A31BD6" w:rsidP="00554CE3">
      <w:pPr>
        <w:pStyle w:val="subsection"/>
      </w:pPr>
      <w:r w:rsidRPr="00A22E59">
        <w:tab/>
        <w:t>(3)</w:t>
      </w:r>
      <w:r w:rsidRPr="00A22E59">
        <w:tab/>
        <w:t>An applicant for an aircraft category rating for an existing pilot licence must meet the requirements for the grant of the pilot licence with the aircraft category rating.</w:t>
      </w:r>
    </w:p>
    <w:p w14:paraId="1904E968" w14:textId="77777777" w:rsidR="00A31BD6" w:rsidRPr="00A22E59" w:rsidRDefault="00A31BD6" w:rsidP="00554CE3">
      <w:pPr>
        <w:pStyle w:val="notetext"/>
      </w:pPr>
      <w:r w:rsidRPr="00A22E59">
        <w:t>Note:</w:t>
      </w:r>
      <w:r w:rsidRPr="00A22E59">
        <w:tab/>
        <w:t>The holder of a student pilot licence cannot be granted an aircraft category rating, and is permitted to conduct a solo flight only in an aircraft of a type approved by his or her flight instructor: see regulation</w:t>
      </w:r>
      <w:r>
        <w:t> </w:t>
      </w:r>
      <w:r w:rsidRPr="00A22E59">
        <w:t>61.440.</w:t>
      </w:r>
    </w:p>
    <w:p w14:paraId="6C7AEFFA" w14:textId="77777777" w:rsidR="00A31BD6" w:rsidRPr="00A22E59" w:rsidRDefault="00A31BD6" w:rsidP="00554CE3">
      <w:pPr>
        <w:pStyle w:val="ActHead4"/>
      </w:pPr>
      <w:bookmarkStart w:id="859" w:name="_Toc381625845"/>
      <w:r w:rsidRPr="00A22E59">
        <w:rPr>
          <w:rStyle w:val="CharSubdNo"/>
        </w:rPr>
        <w:t>Division 61.L.3</w:t>
      </w:r>
      <w:r w:rsidRPr="00A22E59">
        <w:t>—</w:t>
      </w:r>
      <w:r w:rsidRPr="00A22E59">
        <w:rPr>
          <w:rStyle w:val="CharSubdText"/>
        </w:rPr>
        <w:t>Aircraft class ratings</w:t>
      </w:r>
      <w:bookmarkEnd w:id="859"/>
    </w:p>
    <w:p w14:paraId="435548AD" w14:textId="77777777" w:rsidR="00A31BD6" w:rsidRPr="00A22E59" w:rsidRDefault="00A31BD6" w:rsidP="00554CE3">
      <w:pPr>
        <w:pStyle w:val="ActHead5"/>
      </w:pPr>
      <w:bookmarkStart w:id="860" w:name="_Toc381625846"/>
      <w:r w:rsidRPr="00A22E59">
        <w:rPr>
          <w:rStyle w:val="CharSectno"/>
        </w:rPr>
        <w:t>61.735</w:t>
      </w:r>
      <w:r w:rsidRPr="00A22E59">
        <w:t xml:space="preserve">  Privileges of aircraft class ratings</w:t>
      </w:r>
      <w:bookmarkEnd w:id="860"/>
    </w:p>
    <w:p w14:paraId="39D1DC41" w14:textId="77777777" w:rsidR="00A31BD6" w:rsidRPr="00A22E59" w:rsidRDefault="00A31BD6" w:rsidP="00554CE3">
      <w:pPr>
        <w:pStyle w:val="subsection"/>
      </w:pPr>
      <w:r w:rsidRPr="00A22E59">
        <w:tab/>
      </w:r>
      <w:r w:rsidRPr="00A22E59">
        <w:tab/>
        <w:t>Subject to Subpart 61.E and regulations</w:t>
      </w:r>
      <w:r>
        <w:t> </w:t>
      </w:r>
      <w:r w:rsidRPr="00A22E59">
        <w:t>61.740 and 61.745, the holder of an aircraft class rating is authorised to exercise the privileges of the holder’s pilot licence in an aircraft of that class, other than an aircraft that:</w:t>
      </w:r>
    </w:p>
    <w:p w14:paraId="42FB876C" w14:textId="77777777" w:rsidR="00A31BD6" w:rsidRPr="00A22E59" w:rsidRDefault="00A31BD6" w:rsidP="00554CE3">
      <w:pPr>
        <w:pStyle w:val="paragraph"/>
      </w:pPr>
      <w:r w:rsidRPr="00A22E59">
        <w:tab/>
        <w:t>(a)</w:t>
      </w:r>
      <w:r w:rsidRPr="00A22E59">
        <w:tab/>
        <w:t>is certificated for multi</w:t>
      </w:r>
      <w:r>
        <w:noBreakHyphen/>
      </w:r>
      <w:r w:rsidRPr="00A22E59">
        <w:t>crew operation; or</w:t>
      </w:r>
    </w:p>
    <w:p w14:paraId="468723F5" w14:textId="77777777" w:rsidR="00A31BD6" w:rsidRPr="00A22E59" w:rsidRDefault="00A31BD6" w:rsidP="00554CE3">
      <w:pPr>
        <w:pStyle w:val="paragraph"/>
      </w:pPr>
      <w:r w:rsidRPr="00A22E59">
        <w:tab/>
        <w:t>(b)</w:t>
      </w:r>
      <w:r w:rsidRPr="00A22E59">
        <w:tab/>
        <w:t>is of a type for which a single</w:t>
      </w:r>
      <w:r>
        <w:noBreakHyphen/>
      </w:r>
      <w:r w:rsidRPr="00A22E59">
        <w:t>pilot type rating is required by a legislative instrument under regulation</w:t>
      </w:r>
      <w:r>
        <w:t> </w:t>
      </w:r>
      <w:r w:rsidRPr="00A22E59">
        <w:t>61.060 (Prescription of type ratings—single</w:t>
      </w:r>
      <w:r>
        <w:noBreakHyphen/>
      </w:r>
      <w:r w:rsidRPr="00A22E59">
        <w:t>pilot aircraft).</w:t>
      </w:r>
    </w:p>
    <w:p w14:paraId="497B5328" w14:textId="77777777" w:rsidR="00A31BD6" w:rsidRPr="00A22E59" w:rsidRDefault="00A31BD6" w:rsidP="00554CE3">
      <w:pPr>
        <w:pStyle w:val="notetext"/>
      </w:pPr>
      <w:r w:rsidRPr="00A22E59">
        <w:t>Note:</w:t>
      </w:r>
      <w:r w:rsidRPr="00A22E59">
        <w:tab/>
        <w:t>Subpart 61.E sets out certain limitations that apply to all pilot licences, and ratings and endorsements on pilot licences.</w:t>
      </w:r>
    </w:p>
    <w:p w14:paraId="1B32079D" w14:textId="77777777" w:rsidR="00A31BD6" w:rsidRPr="00A22E59" w:rsidRDefault="00A31BD6" w:rsidP="00554CE3">
      <w:pPr>
        <w:pStyle w:val="ActHead5"/>
      </w:pPr>
      <w:bookmarkStart w:id="861" w:name="_Toc381625847"/>
      <w:r w:rsidRPr="00A22E59">
        <w:rPr>
          <w:rStyle w:val="CharSectno"/>
        </w:rPr>
        <w:t>61.740</w:t>
      </w:r>
      <w:r w:rsidRPr="00A22E59">
        <w:t xml:space="preserve">  Limitations on exercise of privileges of aircraft class ratings—design feature endorsements</w:t>
      </w:r>
      <w:bookmarkEnd w:id="861"/>
    </w:p>
    <w:p w14:paraId="695AE2F5" w14:textId="77777777" w:rsidR="00A31BD6" w:rsidRPr="00A22E59" w:rsidRDefault="00A31BD6" w:rsidP="00554CE3">
      <w:pPr>
        <w:pStyle w:val="subsection"/>
      </w:pPr>
      <w:r w:rsidRPr="00A22E59">
        <w:tab/>
      </w:r>
      <w:r w:rsidRPr="00A22E59">
        <w:tab/>
        <w:t>The holder of an aircraft class rating is authorised to exercise the privileges of the rating in an aircraft that has a design feature mentioned for the aircraft in regulation</w:t>
      </w:r>
      <w:r>
        <w:t> </w:t>
      </w:r>
      <w:r w:rsidRPr="00A22E59">
        <w:t>61.755 only if the holder also holds a design feature endorsement for the design feature.</w:t>
      </w:r>
    </w:p>
    <w:p w14:paraId="5EC1B16F" w14:textId="77777777" w:rsidR="00A31BD6" w:rsidRPr="00A22E59" w:rsidRDefault="00A31BD6" w:rsidP="00554CE3">
      <w:pPr>
        <w:pStyle w:val="notetext"/>
      </w:pPr>
      <w:r w:rsidRPr="00A22E59">
        <w:t>Note:</w:t>
      </w:r>
      <w:r w:rsidRPr="00A22E59">
        <w:tab/>
        <w:t>This regulation is satisfied if the applicant holds a certificate of validation of an overseas flight crew licence, rating or endorsement that is equivalent to a design feature endorsement: see item</w:t>
      </w:r>
      <w:r>
        <w:t> </w:t>
      </w:r>
      <w:r w:rsidRPr="00A22E59">
        <w:t>36 of Part</w:t>
      </w:r>
      <w:r>
        <w:t> </w:t>
      </w:r>
      <w:r w:rsidRPr="00A22E59">
        <w:t>2 of the Dictionary.</w:t>
      </w:r>
    </w:p>
    <w:p w14:paraId="47C0E6C2" w14:textId="77777777" w:rsidR="00A31BD6" w:rsidRPr="00A22E59" w:rsidRDefault="00A31BD6" w:rsidP="00554CE3">
      <w:pPr>
        <w:pStyle w:val="ActHead5"/>
      </w:pPr>
      <w:bookmarkStart w:id="862" w:name="_Toc381625848"/>
      <w:r w:rsidRPr="00A22E59">
        <w:rPr>
          <w:rStyle w:val="CharSectno"/>
        </w:rPr>
        <w:t>61.745</w:t>
      </w:r>
      <w:r w:rsidRPr="00A22E59">
        <w:t xml:space="preserve">  Limitations on exercise of privileges of aircraft class ratings—flight review</w:t>
      </w:r>
      <w:bookmarkEnd w:id="862"/>
    </w:p>
    <w:p w14:paraId="4E618ED8" w14:textId="77777777" w:rsidR="00A31BD6" w:rsidRPr="00A22E59" w:rsidRDefault="00A31BD6" w:rsidP="00554CE3">
      <w:pPr>
        <w:pStyle w:val="subsection"/>
      </w:pPr>
      <w:r w:rsidRPr="00A22E59">
        <w:tab/>
        <w:t>(1)</w:t>
      </w:r>
      <w:r w:rsidRPr="00A22E59">
        <w:tab/>
        <w:t>The holder of an aircraft class rating is authorised to exercise the privileges of the rating only if the holder has, within the previous 24 months, successfully completed a flight review for the rating in accordance with subregulation (2).</w:t>
      </w:r>
    </w:p>
    <w:p w14:paraId="0FB1E3AA" w14:textId="77777777" w:rsidR="00A31BD6" w:rsidRPr="00A22E59" w:rsidRDefault="00A31BD6" w:rsidP="00554CE3">
      <w:pPr>
        <w:pStyle w:val="subsection"/>
      </w:pPr>
      <w:r w:rsidRPr="00A22E59">
        <w:tab/>
        <w:t>(2)</w:t>
      </w:r>
      <w:r w:rsidRPr="00A22E59">
        <w:tab/>
        <w:t>The flight review must be conducted in:</w:t>
      </w:r>
    </w:p>
    <w:p w14:paraId="3677B984" w14:textId="77777777" w:rsidR="00A31BD6" w:rsidRPr="00A22E59" w:rsidRDefault="00A31BD6" w:rsidP="00554CE3">
      <w:pPr>
        <w:pStyle w:val="paragraph"/>
      </w:pPr>
      <w:r w:rsidRPr="00A22E59">
        <w:tab/>
        <w:t>(a)</w:t>
      </w:r>
      <w:r w:rsidRPr="00A22E59">
        <w:tab/>
        <w:t>an aircraft of the class covered by the rating; or</w:t>
      </w:r>
    </w:p>
    <w:p w14:paraId="2A14BEBE" w14:textId="77777777" w:rsidR="00A31BD6" w:rsidRPr="00A22E59" w:rsidRDefault="00A31BD6" w:rsidP="00554CE3">
      <w:pPr>
        <w:pStyle w:val="paragraph"/>
      </w:pPr>
      <w:r w:rsidRPr="00A22E59">
        <w:tab/>
        <w:t>(b)</w:t>
      </w:r>
      <w:r w:rsidRPr="00A22E59">
        <w:tab/>
        <w:t>an approved flight simulator for the flight review.</w:t>
      </w:r>
    </w:p>
    <w:p w14:paraId="78E644EE" w14:textId="77777777" w:rsidR="00A31BD6" w:rsidRPr="00A22E59" w:rsidRDefault="00A31BD6" w:rsidP="00554CE3">
      <w:pPr>
        <w:pStyle w:val="subsection"/>
      </w:pPr>
      <w:r w:rsidRPr="00A22E59">
        <w:tab/>
        <w:t>(3)</w:t>
      </w:r>
      <w:r w:rsidRPr="00A22E59">
        <w:tab/>
        <w:t>For subregulation (1), the holder is taken to have successfully completed a flight review for an aircraft class rating within the previous 24 months if:</w:t>
      </w:r>
    </w:p>
    <w:p w14:paraId="34EF4A5C" w14:textId="77777777" w:rsidR="00A31BD6" w:rsidRPr="00A22E59" w:rsidRDefault="00A31BD6" w:rsidP="00554CE3">
      <w:pPr>
        <w:pStyle w:val="paragraph"/>
      </w:pPr>
      <w:r w:rsidRPr="00A22E59">
        <w:tab/>
        <w:t>(a)</w:t>
      </w:r>
      <w:r w:rsidRPr="00A22E59">
        <w:tab/>
        <w:t>the holder has passed a flight test for the rating within the previous 24 months; or</w:t>
      </w:r>
    </w:p>
    <w:p w14:paraId="5B04747A" w14:textId="77777777" w:rsidR="00A31BD6" w:rsidRPr="00A22E59" w:rsidRDefault="00A31BD6" w:rsidP="00554CE3">
      <w:pPr>
        <w:pStyle w:val="paragraph"/>
        <w:rPr>
          <w:rFonts w:eastAsia="MS Mincho"/>
        </w:rPr>
      </w:pPr>
      <w:r w:rsidRPr="00A22E59">
        <w:rPr>
          <w:rFonts w:eastAsia="MS Mincho"/>
        </w:rPr>
        <w:tab/>
        <w:t>(b)</w:t>
      </w:r>
      <w:r w:rsidRPr="00A22E59">
        <w:rPr>
          <w:rFonts w:eastAsia="MS Mincho"/>
        </w:rPr>
        <w:tab/>
      </w:r>
      <w:r w:rsidRPr="00A22E59">
        <w:t>the holder</w:t>
      </w:r>
      <w:r w:rsidRPr="00A22E59">
        <w:rPr>
          <w:rFonts w:eastAsia="MS Mincho"/>
        </w:rPr>
        <w:t xml:space="preserve"> has passed a flight test for an operational rating in an aircraft of the class covered by the aircraft class rating within the previous 24 months; or</w:t>
      </w:r>
    </w:p>
    <w:p w14:paraId="54F549FB" w14:textId="77777777" w:rsidR="00A31BD6" w:rsidRPr="00A22E59" w:rsidRDefault="00A31BD6" w:rsidP="00554CE3">
      <w:pPr>
        <w:pStyle w:val="paragraph"/>
        <w:rPr>
          <w:rFonts w:eastAsia="MS Mincho"/>
        </w:rPr>
      </w:pPr>
      <w:r w:rsidRPr="00A22E59">
        <w:rPr>
          <w:rFonts w:eastAsia="MS Mincho"/>
        </w:rPr>
        <w:tab/>
        <w:t>(c)</w:t>
      </w:r>
      <w:r w:rsidRPr="00A22E59">
        <w:rPr>
          <w:rFonts w:eastAsia="MS Mincho"/>
        </w:rPr>
        <w:tab/>
      </w:r>
      <w:r w:rsidRPr="00A22E59">
        <w:t>the holder</w:t>
      </w:r>
      <w:r w:rsidRPr="00A22E59">
        <w:rPr>
          <w:rFonts w:eastAsia="MS Mincho"/>
        </w:rPr>
        <w:t xml:space="preserve"> has successfully completed an operator proficiency check that covers operations in the class within the previous 24 months; or</w:t>
      </w:r>
    </w:p>
    <w:p w14:paraId="6123FDF8" w14:textId="77777777" w:rsidR="00A31BD6" w:rsidRPr="00A22E59" w:rsidRDefault="00A31BD6" w:rsidP="00554CE3">
      <w:pPr>
        <w:pStyle w:val="paragraph"/>
        <w:rPr>
          <w:rFonts w:eastAsia="MS Mincho"/>
        </w:rPr>
      </w:pPr>
      <w:r w:rsidRPr="00A22E59">
        <w:rPr>
          <w:rFonts w:eastAsia="MS Mincho"/>
        </w:rPr>
        <w:tab/>
        <w:t>(d)</w:t>
      </w:r>
      <w:r w:rsidRPr="00A22E59">
        <w:rPr>
          <w:rFonts w:eastAsia="MS Mincho"/>
        </w:rPr>
        <w:tab/>
      </w:r>
      <w:r w:rsidRPr="00A22E59">
        <w:t>the holder</w:t>
      </w:r>
      <w:r w:rsidRPr="00A22E59">
        <w:rPr>
          <w:rFonts w:eastAsia="MS Mincho"/>
        </w:rPr>
        <w:t xml:space="preserve"> has successfully completed any of the following proficiency checks in an aircraft of the class covered by the rating or an approved flight simulation training device for the purpose within the previous 24 months:</w:t>
      </w:r>
    </w:p>
    <w:p w14:paraId="3CD3007D" w14:textId="77777777" w:rsidR="00A31BD6" w:rsidRPr="00A22E59" w:rsidRDefault="00A31BD6" w:rsidP="00554CE3">
      <w:pPr>
        <w:pStyle w:val="paragraphsub"/>
        <w:rPr>
          <w:rFonts w:eastAsia="MS Mincho"/>
        </w:rPr>
      </w:pPr>
      <w:r w:rsidRPr="00A22E59">
        <w:rPr>
          <w:rFonts w:eastAsia="MS Mincho"/>
        </w:rPr>
        <w:tab/>
        <w:t>(i)</w:t>
      </w:r>
      <w:r w:rsidRPr="00A22E59">
        <w:rPr>
          <w:rFonts w:eastAsia="MS Mincho"/>
        </w:rPr>
        <w:tab/>
        <w:t>an instrument proficiency check;</w:t>
      </w:r>
    </w:p>
    <w:p w14:paraId="05C69CBF" w14:textId="77777777" w:rsidR="00A31BD6" w:rsidRPr="00A22E59" w:rsidRDefault="00A31BD6" w:rsidP="00554CE3">
      <w:pPr>
        <w:pStyle w:val="paragraphsub"/>
        <w:rPr>
          <w:rFonts w:eastAsia="MS Mincho"/>
        </w:rPr>
      </w:pPr>
      <w:r w:rsidRPr="00A22E59">
        <w:rPr>
          <w:rFonts w:eastAsia="MS Mincho"/>
        </w:rPr>
        <w:tab/>
        <w:t>(ii)</w:t>
      </w:r>
      <w:r w:rsidRPr="00A22E59">
        <w:rPr>
          <w:rFonts w:eastAsia="MS Mincho"/>
        </w:rPr>
        <w:tab/>
        <w:t>a night vision imaging system proficiency check;</w:t>
      </w:r>
    </w:p>
    <w:p w14:paraId="2F77FCFE" w14:textId="77777777" w:rsidR="00A31BD6" w:rsidRPr="00A22E59" w:rsidRDefault="00A31BD6" w:rsidP="00554CE3">
      <w:pPr>
        <w:pStyle w:val="paragraphsub"/>
        <w:rPr>
          <w:rFonts w:eastAsia="MS Mincho"/>
        </w:rPr>
      </w:pPr>
      <w:r w:rsidRPr="00A22E59">
        <w:rPr>
          <w:rFonts w:eastAsia="MS Mincho"/>
        </w:rPr>
        <w:tab/>
        <w:t>(iii)</w:t>
      </w:r>
      <w:r w:rsidRPr="00A22E59">
        <w:rPr>
          <w:rFonts w:eastAsia="MS Mincho"/>
        </w:rPr>
        <w:tab/>
        <w:t>an aerial application proficiency check;</w:t>
      </w:r>
    </w:p>
    <w:p w14:paraId="29315931" w14:textId="77777777" w:rsidR="00A31BD6" w:rsidRPr="00A22E59" w:rsidRDefault="00A31BD6" w:rsidP="00554CE3">
      <w:pPr>
        <w:pStyle w:val="paragraphsub"/>
        <w:rPr>
          <w:rFonts w:eastAsia="MS Mincho"/>
        </w:rPr>
      </w:pPr>
      <w:r w:rsidRPr="00A22E59">
        <w:rPr>
          <w:rFonts w:eastAsia="MS Mincho"/>
        </w:rPr>
        <w:tab/>
        <w:t>(iv)</w:t>
      </w:r>
      <w:r w:rsidRPr="00A22E59">
        <w:rPr>
          <w:rFonts w:eastAsia="MS Mincho"/>
        </w:rPr>
        <w:tab/>
        <w:t>an instructor proficiency check;</w:t>
      </w:r>
    </w:p>
    <w:p w14:paraId="65377A20" w14:textId="77777777" w:rsidR="00A31BD6" w:rsidRPr="00A22E59" w:rsidRDefault="00A31BD6" w:rsidP="00554CE3">
      <w:pPr>
        <w:pStyle w:val="paragraphsub"/>
        <w:rPr>
          <w:rFonts w:eastAsia="MS Mincho"/>
        </w:rPr>
      </w:pPr>
      <w:r w:rsidRPr="00A22E59">
        <w:rPr>
          <w:rFonts w:eastAsia="MS Mincho"/>
        </w:rPr>
        <w:tab/>
        <w:t>(v)</w:t>
      </w:r>
      <w:r w:rsidRPr="00A22E59">
        <w:rPr>
          <w:rFonts w:eastAsia="MS Mincho"/>
        </w:rPr>
        <w:tab/>
        <w:t>an examiner proficiency check; or</w:t>
      </w:r>
    </w:p>
    <w:p w14:paraId="1C5508DA" w14:textId="77777777" w:rsidR="00A31BD6" w:rsidRPr="00A22E59" w:rsidRDefault="00A31BD6" w:rsidP="00554CE3">
      <w:pPr>
        <w:pStyle w:val="paragraph"/>
      </w:pPr>
      <w:r w:rsidRPr="00A22E59">
        <w:tab/>
        <w:t>(e)</w:t>
      </w:r>
      <w:r w:rsidRPr="00A22E59">
        <w:tab/>
        <w:t xml:space="preserve">the holder is successfully participating in an </w:t>
      </w:r>
      <w:r w:rsidRPr="00A22E59">
        <w:rPr>
          <w:rFonts w:eastAsia="MS Mincho"/>
        </w:rPr>
        <w:t xml:space="preserve">operator’s </w:t>
      </w:r>
      <w:r w:rsidRPr="00A22E59">
        <w:t>approved cyclic training and proficiency program that covers operations in the class.</w:t>
      </w:r>
    </w:p>
    <w:p w14:paraId="054143E7" w14:textId="77777777" w:rsidR="00A31BD6" w:rsidRPr="00A22E59" w:rsidRDefault="00A31BD6" w:rsidP="00554CE3">
      <w:pPr>
        <w:pStyle w:val="subsection"/>
      </w:pPr>
      <w:r w:rsidRPr="00A22E59">
        <w:tab/>
        <w:t>(4)</w:t>
      </w:r>
      <w:r w:rsidRPr="00A22E59">
        <w:tab/>
        <w:t xml:space="preserve">However, </w:t>
      </w:r>
      <w:r>
        <w:t>paragraph (</w:t>
      </w:r>
      <w:r w:rsidRPr="00A22E59">
        <w:t>3) (a) does not apply if the holder was taken to have met the requirements for the grant of the rating under subregulation</w:t>
      </w:r>
      <w:r>
        <w:t> </w:t>
      </w:r>
      <w:r w:rsidRPr="00A22E59">
        <w:t>61.480 (3).</w:t>
      </w:r>
    </w:p>
    <w:p w14:paraId="33D6AAF1" w14:textId="77777777" w:rsidR="00A31BD6" w:rsidRPr="00A22E59" w:rsidRDefault="00A31BD6" w:rsidP="00554CE3">
      <w:pPr>
        <w:pStyle w:val="notetext"/>
      </w:pPr>
      <w:r w:rsidRPr="00A22E59">
        <w:t>Note:</w:t>
      </w:r>
      <w:r w:rsidRPr="00A22E59">
        <w:tab/>
        <w:t>For general rules in relation to flight reviews, see regulation</w:t>
      </w:r>
      <w:r>
        <w:t> </w:t>
      </w:r>
      <w:r w:rsidRPr="00A22E59">
        <w:t>61.400.</w:t>
      </w:r>
    </w:p>
    <w:p w14:paraId="4D68B7F7" w14:textId="77777777" w:rsidR="00A31BD6" w:rsidRPr="00A22E59" w:rsidRDefault="00A31BD6" w:rsidP="00554CE3">
      <w:pPr>
        <w:pStyle w:val="ActHead5"/>
      </w:pPr>
      <w:bookmarkStart w:id="863" w:name="_Toc381625849"/>
      <w:r w:rsidRPr="00A22E59">
        <w:rPr>
          <w:rStyle w:val="CharSectno"/>
        </w:rPr>
        <w:t>61.750</w:t>
      </w:r>
      <w:r w:rsidRPr="00A22E59">
        <w:t xml:space="preserve">  Requirements for grant of aircraft class ratings</w:t>
      </w:r>
      <w:bookmarkEnd w:id="863"/>
    </w:p>
    <w:p w14:paraId="45666575" w14:textId="77777777" w:rsidR="00A31BD6" w:rsidRPr="00A22E59" w:rsidRDefault="00A31BD6" w:rsidP="00554CE3">
      <w:pPr>
        <w:pStyle w:val="subsection"/>
      </w:pPr>
      <w:r w:rsidRPr="00A22E59">
        <w:tab/>
        <w:t>(1)</w:t>
      </w:r>
      <w:r w:rsidRPr="00A22E59">
        <w:tab/>
        <w:t>An applicant for an aircraft class rating must hold:</w:t>
      </w:r>
    </w:p>
    <w:p w14:paraId="044F1479" w14:textId="77777777" w:rsidR="00A31BD6" w:rsidRPr="00A22E59" w:rsidRDefault="00A31BD6" w:rsidP="00554CE3">
      <w:pPr>
        <w:pStyle w:val="paragraph"/>
      </w:pPr>
      <w:r w:rsidRPr="00A22E59">
        <w:tab/>
        <w:t>(a)</w:t>
      </w:r>
      <w:r w:rsidRPr="00A22E59">
        <w:tab/>
        <w:t>a pilot licence, other than a student pilot licence; and</w:t>
      </w:r>
    </w:p>
    <w:p w14:paraId="68D106B3" w14:textId="77777777" w:rsidR="00A31BD6" w:rsidRPr="00A22E59" w:rsidRDefault="00A31BD6" w:rsidP="00554CE3">
      <w:pPr>
        <w:pStyle w:val="paragraph"/>
      </w:pPr>
      <w:r w:rsidRPr="00A22E59">
        <w:tab/>
        <w:t>(b)</w:t>
      </w:r>
      <w:r w:rsidRPr="00A22E59">
        <w:tab/>
        <w:t>the aircraft category rating for the aircraft category to which aircraft of that class belong.</w:t>
      </w:r>
    </w:p>
    <w:p w14:paraId="35FAE954" w14:textId="77777777" w:rsidR="00A31BD6" w:rsidRPr="00A22E59" w:rsidRDefault="00A31BD6" w:rsidP="00554CE3">
      <w:pPr>
        <w:pStyle w:val="notetext"/>
      </w:pPr>
      <w:r w:rsidRPr="00A22E59">
        <w:t>Note:</w:t>
      </w:r>
      <w:r w:rsidRPr="00A22E59">
        <w:tab/>
        <w:t>Subregulation (1) is satisfied, in relation to a required licence or rating, if the applicant holds a certificate of validation of an overseas flight crew licence, rating or endorsement that is equivalent to the required licence or rating: see item</w:t>
      </w:r>
      <w:r>
        <w:t> </w:t>
      </w:r>
      <w:r w:rsidRPr="00A22E59">
        <w:t>36 of Part</w:t>
      </w:r>
      <w:r>
        <w:t> </w:t>
      </w:r>
      <w:r w:rsidRPr="00A22E59">
        <w:t>2 of the Dictionary.</w:t>
      </w:r>
    </w:p>
    <w:p w14:paraId="75D60F5C" w14:textId="77777777" w:rsidR="00A31BD6" w:rsidRPr="00A22E59" w:rsidRDefault="00A31BD6" w:rsidP="00554CE3">
      <w:pPr>
        <w:pStyle w:val="subsection"/>
      </w:pPr>
      <w:r w:rsidRPr="00A22E59">
        <w:tab/>
        <w:t>(2)</w:t>
      </w:r>
      <w:r w:rsidRPr="00A22E59">
        <w:tab/>
        <w:t>However, an applicant for a multi</w:t>
      </w:r>
      <w:r>
        <w:noBreakHyphen/>
      </w:r>
      <w:r w:rsidRPr="00A22E59">
        <w:t>engine aeroplane class rating must hold a private pilot licence, commercial pilot licence, multi</w:t>
      </w:r>
      <w:r>
        <w:noBreakHyphen/>
      </w:r>
      <w:r w:rsidRPr="00A22E59">
        <w:t>crew pilot licence or air transport pilot licence.</w:t>
      </w:r>
    </w:p>
    <w:p w14:paraId="30182014" w14:textId="77777777" w:rsidR="00A31BD6" w:rsidRPr="00A22E59" w:rsidRDefault="00A31BD6" w:rsidP="00554CE3">
      <w:pPr>
        <w:pStyle w:val="subsection"/>
      </w:pPr>
      <w:r w:rsidRPr="00A22E59">
        <w:tab/>
        <w:t>(3)</w:t>
      </w:r>
      <w:r w:rsidRPr="00A22E59">
        <w:tab/>
        <w:t>The applicant must also have:</w:t>
      </w:r>
    </w:p>
    <w:p w14:paraId="28936912" w14:textId="77777777" w:rsidR="00A31BD6" w:rsidRPr="00A22E59" w:rsidRDefault="00A31BD6" w:rsidP="00554CE3">
      <w:pPr>
        <w:pStyle w:val="paragraph"/>
      </w:pPr>
      <w:r w:rsidRPr="00A22E59">
        <w:tab/>
        <w:t>(a)</w:t>
      </w:r>
      <w:r w:rsidRPr="00A22E59">
        <w:tab/>
        <w:t>completed flight training for the rating; and</w:t>
      </w:r>
    </w:p>
    <w:p w14:paraId="3A32AE28" w14:textId="77777777" w:rsidR="00A31BD6" w:rsidRPr="00A22E59" w:rsidRDefault="00A31BD6" w:rsidP="00554CE3">
      <w:pPr>
        <w:pStyle w:val="paragraph"/>
      </w:pPr>
      <w:r w:rsidRPr="00A22E59">
        <w:tab/>
        <w:t>(b)</w:t>
      </w:r>
      <w:r w:rsidRPr="00A22E59">
        <w:tab/>
        <w:t>passed the flight test mentioned in the Part</w:t>
      </w:r>
      <w:r>
        <w:t> </w:t>
      </w:r>
      <w:r w:rsidRPr="00A22E59">
        <w:t>61 Manual of Standards for the aircraft class rating in an aircraft of that class.</w:t>
      </w:r>
    </w:p>
    <w:p w14:paraId="45500D79" w14:textId="77777777" w:rsidR="00A31BD6" w:rsidRPr="00A22E59" w:rsidRDefault="00A31BD6" w:rsidP="00554CE3">
      <w:pPr>
        <w:pStyle w:val="notetext"/>
      </w:pPr>
      <w:r w:rsidRPr="00B82A08">
        <w:t>Note </w:t>
      </w:r>
      <w:r>
        <w:t>1:</w:t>
      </w:r>
      <w:r>
        <w:tab/>
      </w:r>
      <w:r w:rsidRPr="00B82A08">
        <w:t>for paragraph (a)</w:t>
      </w:r>
      <w:r>
        <w:t>, f</w:t>
      </w:r>
      <w:r w:rsidRPr="00A22E59">
        <w:t>or</w:t>
      </w:r>
      <w:r w:rsidRPr="00A22E59">
        <w:rPr>
          <w:i/>
        </w:rPr>
        <w:t xml:space="preserve"> </w:t>
      </w:r>
      <w:r w:rsidRPr="00A22E59">
        <w:t>the requirements for flight training, see Division</w:t>
      </w:r>
      <w:r>
        <w:t> </w:t>
      </w:r>
      <w:r w:rsidRPr="00A22E59">
        <w:t>61.B.2.</w:t>
      </w:r>
    </w:p>
    <w:p w14:paraId="2B21A5BD" w14:textId="77777777" w:rsidR="00A31BD6" w:rsidRPr="00A22E59" w:rsidRDefault="00A31BD6" w:rsidP="00554CE3">
      <w:pPr>
        <w:pStyle w:val="notetext"/>
      </w:pPr>
      <w:r w:rsidRPr="00B82A08">
        <w:t>Note </w:t>
      </w:r>
      <w:r>
        <w:t>2:</w:t>
      </w:r>
      <w:r>
        <w:tab/>
      </w:r>
      <w:r w:rsidRPr="00B82A08">
        <w:t>for paragraph (</w:t>
      </w:r>
      <w:r>
        <w:t>b</w:t>
      </w:r>
      <w:r w:rsidRPr="00B82A08">
        <w:t>)</w:t>
      </w:r>
      <w:r>
        <w:t>, f</w:t>
      </w:r>
      <w:r w:rsidRPr="00A22E59">
        <w:t>or the conduct of flight tests, see Division</w:t>
      </w:r>
      <w:r>
        <w:t> </w:t>
      </w:r>
      <w:r w:rsidRPr="00A22E59">
        <w:t>61.B.4.</w:t>
      </w:r>
    </w:p>
    <w:p w14:paraId="44E001C7" w14:textId="77777777" w:rsidR="00A31BD6" w:rsidRPr="00A22E59" w:rsidRDefault="00A31BD6" w:rsidP="00554CE3">
      <w:pPr>
        <w:pStyle w:val="ActHead4"/>
      </w:pPr>
      <w:bookmarkStart w:id="864" w:name="_Toc381625850"/>
      <w:r w:rsidRPr="00A22E59">
        <w:rPr>
          <w:rStyle w:val="CharSubdNo"/>
        </w:rPr>
        <w:t>Division 61.L.4</w:t>
      </w:r>
      <w:r w:rsidRPr="00A22E59">
        <w:t>—</w:t>
      </w:r>
      <w:r w:rsidRPr="00A22E59">
        <w:rPr>
          <w:rStyle w:val="CharSubdText"/>
        </w:rPr>
        <w:t>Design feature endorsements</w:t>
      </w:r>
      <w:bookmarkEnd w:id="864"/>
    </w:p>
    <w:p w14:paraId="60B0F905" w14:textId="77777777" w:rsidR="00A31BD6" w:rsidRPr="00A22E59" w:rsidRDefault="00A31BD6" w:rsidP="00554CE3">
      <w:pPr>
        <w:pStyle w:val="ActHead5"/>
      </w:pPr>
      <w:bookmarkStart w:id="865" w:name="_Toc381625851"/>
      <w:r w:rsidRPr="00A22E59">
        <w:rPr>
          <w:rStyle w:val="CharSectno"/>
        </w:rPr>
        <w:t>61.755</w:t>
      </w:r>
      <w:r w:rsidRPr="00A22E59">
        <w:t xml:space="preserve">  Design features that require design feature endorsement</w:t>
      </w:r>
      <w:bookmarkEnd w:id="865"/>
    </w:p>
    <w:p w14:paraId="004E2AD5" w14:textId="77777777" w:rsidR="00A31BD6" w:rsidRPr="00A22E59" w:rsidRDefault="00A31BD6" w:rsidP="00554CE3">
      <w:pPr>
        <w:pStyle w:val="SubsectionHead"/>
      </w:pPr>
      <w:r w:rsidRPr="00A22E59">
        <w:t>Application</w:t>
      </w:r>
    </w:p>
    <w:p w14:paraId="51CDE413" w14:textId="77777777" w:rsidR="00A31BD6" w:rsidRPr="00A22E59" w:rsidRDefault="00A31BD6" w:rsidP="00554CE3">
      <w:pPr>
        <w:pStyle w:val="subsection"/>
      </w:pPr>
      <w:r w:rsidRPr="00A22E59">
        <w:tab/>
        <w:t>(1)</w:t>
      </w:r>
      <w:r w:rsidRPr="00A22E59">
        <w:tab/>
        <w:t>This regulation applies to aircraft other than aircraft of a type for which a pilot type rating is required.</w:t>
      </w:r>
    </w:p>
    <w:p w14:paraId="62B39DAB" w14:textId="77777777" w:rsidR="00A31BD6" w:rsidRPr="00A22E59" w:rsidRDefault="00A31BD6" w:rsidP="00554CE3">
      <w:pPr>
        <w:pStyle w:val="SubsectionHead"/>
      </w:pPr>
      <w:r w:rsidRPr="00A22E59">
        <w:t>Aeroplanes</w:t>
      </w:r>
    </w:p>
    <w:p w14:paraId="1FB49F83" w14:textId="77777777" w:rsidR="00A31BD6" w:rsidRPr="00A22E59" w:rsidRDefault="00A31BD6" w:rsidP="00554CE3">
      <w:pPr>
        <w:pStyle w:val="subsection"/>
      </w:pPr>
      <w:r w:rsidRPr="00A22E59">
        <w:tab/>
        <w:t>(2)</w:t>
      </w:r>
      <w:r w:rsidRPr="00A22E59">
        <w:tab/>
        <w:t>The following design features on an aeroplane require a design feature endorsement:</w:t>
      </w:r>
    </w:p>
    <w:p w14:paraId="6F5817C3" w14:textId="77777777" w:rsidR="00A31BD6" w:rsidRPr="00A22E59" w:rsidRDefault="00A31BD6" w:rsidP="00554CE3">
      <w:pPr>
        <w:pStyle w:val="paragraph"/>
      </w:pPr>
      <w:r w:rsidRPr="00A22E59">
        <w:tab/>
        <w:t>(a)</w:t>
      </w:r>
      <w:r w:rsidRPr="00A22E59">
        <w:tab/>
        <w:t>tailwheel undercarriage;</w:t>
      </w:r>
    </w:p>
    <w:p w14:paraId="2194965E" w14:textId="77777777" w:rsidR="00A31BD6" w:rsidRPr="00A22E59" w:rsidRDefault="00A31BD6" w:rsidP="00554CE3">
      <w:pPr>
        <w:pStyle w:val="paragraph"/>
      </w:pPr>
      <w:r w:rsidRPr="00A22E59">
        <w:tab/>
        <w:t>(b)</w:t>
      </w:r>
      <w:r w:rsidRPr="00A22E59">
        <w:tab/>
        <w:t>retractable undercarriage;</w:t>
      </w:r>
    </w:p>
    <w:p w14:paraId="5C5957A8" w14:textId="77777777" w:rsidR="00A31BD6" w:rsidRPr="00A22E59" w:rsidRDefault="00A31BD6" w:rsidP="00554CE3">
      <w:pPr>
        <w:pStyle w:val="paragraph"/>
      </w:pPr>
      <w:r w:rsidRPr="00A22E59">
        <w:tab/>
        <w:t>(c)</w:t>
      </w:r>
      <w:r w:rsidRPr="00A22E59">
        <w:tab/>
        <w:t>manual propeller pitch control (piston engine);</w:t>
      </w:r>
    </w:p>
    <w:p w14:paraId="6A84BB1E" w14:textId="77777777" w:rsidR="00A31BD6" w:rsidRPr="00A22E59" w:rsidRDefault="00A31BD6" w:rsidP="00554CE3">
      <w:pPr>
        <w:pStyle w:val="paragraph"/>
      </w:pPr>
      <w:r w:rsidRPr="00A22E59">
        <w:tab/>
        <w:t>(d)</w:t>
      </w:r>
      <w:r w:rsidRPr="00A22E59">
        <w:tab/>
        <w:t>gas turbine engine;</w:t>
      </w:r>
    </w:p>
    <w:p w14:paraId="010B6E1B" w14:textId="77777777" w:rsidR="00A31BD6" w:rsidRPr="00A22E59" w:rsidRDefault="00A31BD6" w:rsidP="00554CE3">
      <w:pPr>
        <w:pStyle w:val="paragraph"/>
      </w:pPr>
      <w:r w:rsidRPr="00A22E59">
        <w:tab/>
        <w:t>(e)</w:t>
      </w:r>
      <w:r w:rsidRPr="00A22E59">
        <w:tab/>
        <w:t>multi</w:t>
      </w:r>
      <w:r>
        <w:noBreakHyphen/>
      </w:r>
      <w:r w:rsidRPr="00A22E59">
        <w:t>engine centre</w:t>
      </w:r>
      <w:r>
        <w:noBreakHyphen/>
      </w:r>
      <w:r w:rsidRPr="00A22E59">
        <w:t>line thrust;</w:t>
      </w:r>
    </w:p>
    <w:p w14:paraId="2E8BAD1E" w14:textId="77777777" w:rsidR="00A31BD6" w:rsidRPr="00A22E59" w:rsidRDefault="00A31BD6" w:rsidP="00554CE3">
      <w:pPr>
        <w:pStyle w:val="paragraph"/>
      </w:pPr>
      <w:r w:rsidRPr="00A22E59">
        <w:tab/>
        <w:t>(f)</w:t>
      </w:r>
      <w:r w:rsidRPr="00A22E59">
        <w:tab/>
        <w:t>pressurisation system;</w:t>
      </w:r>
    </w:p>
    <w:p w14:paraId="3F7D314A" w14:textId="77777777" w:rsidR="00A31BD6" w:rsidRPr="00A22E59" w:rsidRDefault="00A31BD6" w:rsidP="00554CE3">
      <w:pPr>
        <w:pStyle w:val="paragraph"/>
      </w:pPr>
      <w:r w:rsidRPr="00A22E59">
        <w:tab/>
        <w:t>(g)</w:t>
      </w:r>
      <w:r w:rsidRPr="00A22E59">
        <w:tab/>
        <w:t>floatplane;</w:t>
      </w:r>
    </w:p>
    <w:p w14:paraId="40D8BD9C" w14:textId="77777777" w:rsidR="00A31BD6" w:rsidRPr="00A22E59" w:rsidRDefault="00A31BD6" w:rsidP="00554CE3">
      <w:pPr>
        <w:pStyle w:val="paragraph"/>
      </w:pPr>
      <w:r w:rsidRPr="00A22E59">
        <w:tab/>
        <w:t>(h)</w:t>
      </w:r>
      <w:r w:rsidRPr="00A22E59">
        <w:tab/>
        <w:t>floating hull.</w:t>
      </w:r>
    </w:p>
    <w:p w14:paraId="55EEE41C" w14:textId="77777777" w:rsidR="00A31BD6" w:rsidRPr="00A22E59" w:rsidRDefault="00A31BD6" w:rsidP="00554CE3">
      <w:pPr>
        <w:pStyle w:val="SubsectionHead"/>
      </w:pPr>
      <w:r w:rsidRPr="00A22E59">
        <w:t>Helicopters</w:t>
      </w:r>
    </w:p>
    <w:p w14:paraId="48B1E93A" w14:textId="77777777" w:rsidR="00A31BD6" w:rsidRPr="00A22E59" w:rsidRDefault="00A31BD6" w:rsidP="00554CE3">
      <w:pPr>
        <w:pStyle w:val="subsection"/>
      </w:pPr>
      <w:r w:rsidRPr="00A22E59">
        <w:tab/>
        <w:t>(3)</w:t>
      </w:r>
      <w:r w:rsidRPr="00A22E59">
        <w:tab/>
        <w:t>The following design features on a helicopter require a design feature endorsement:</w:t>
      </w:r>
    </w:p>
    <w:p w14:paraId="6C4D34DA" w14:textId="77777777" w:rsidR="00A31BD6" w:rsidRPr="00A22E59" w:rsidRDefault="00A31BD6" w:rsidP="00554CE3">
      <w:pPr>
        <w:pStyle w:val="paragraph"/>
      </w:pPr>
      <w:r w:rsidRPr="00A22E59">
        <w:tab/>
        <w:t>(a)</w:t>
      </w:r>
      <w:r w:rsidRPr="00A22E59">
        <w:tab/>
        <w:t>float alighting gear;</w:t>
      </w:r>
    </w:p>
    <w:p w14:paraId="68F186C7" w14:textId="77777777" w:rsidR="00A31BD6" w:rsidRPr="00A22E59" w:rsidRDefault="00A31BD6" w:rsidP="00554CE3">
      <w:pPr>
        <w:pStyle w:val="paragraph"/>
      </w:pPr>
      <w:r w:rsidRPr="00A22E59">
        <w:tab/>
        <w:t>(b)</w:t>
      </w:r>
      <w:r w:rsidRPr="00A22E59">
        <w:tab/>
        <w:t>retractable undercarriage;</w:t>
      </w:r>
    </w:p>
    <w:p w14:paraId="14CC7C9A" w14:textId="77777777" w:rsidR="00A31BD6" w:rsidRPr="00A22E59" w:rsidRDefault="00A31BD6" w:rsidP="00554CE3">
      <w:pPr>
        <w:pStyle w:val="paragraph"/>
      </w:pPr>
      <w:r w:rsidRPr="00A22E59">
        <w:tab/>
        <w:t>(c)</w:t>
      </w:r>
      <w:r w:rsidRPr="00A22E59">
        <w:tab/>
        <w:t>gas turbine engine.</w:t>
      </w:r>
    </w:p>
    <w:p w14:paraId="03D4E08A" w14:textId="77777777" w:rsidR="00A31BD6" w:rsidRPr="00A22E59" w:rsidRDefault="00A31BD6" w:rsidP="00554CE3">
      <w:pPr>
        <w:pStyle w:val="SubsectionHead"/>
      </w:pPr>
      <w:r w:rsidRPr="00A22E59">
        <w:t>Gyroplanes</w:t>
      </w:r>
    </w:p>
    <w:p w14:paraId="18B6B147" w14:textId="77777777" w:rsidR="00A31BD6" w:rsidRPr="00A22E59" w:rsidRDefault="00A31BD6" w:rsidP="00554CE3">
      <w:pPr>
        <w:pStyle w:val="subsection"/>
      </w:pPr>
      <w:r w:rsidRPr="00A22E59">
        <w:tab/>
        <w:t>(4)</w:t>
      </w:r>
      <w:r w:rsidRPr="00A22E59">
        <w:tab/>
        <w:t>The following design features on a gyroplane require a design feature endorsement:</w:t>
      </w:r>
    </w:p>
    <w:p w14:paraId="33BBAB8A" w14:textId="77777777" w:rsidR="00A31BD6" w:rsidRPr="00A22E59" w:rsidRDefault="00A31BD6" w:rsidP="00554CE3">
      <w:pPr>
        <w:pStyle w:val="paragraph"/>
      </w:pPr>
      <w:r w:rsidRPr="00A22E59">
        <w:tab/>
        <w:t>(a)</w:t>
      </w:r>
      <w:r w:rsidRPr="00A22E59">
        <w:tab/>
        <w:t>retractable undercarriage;</w:t>
      </w:r>
    </w:p>
    <w:p w14:paraId="41B09032" w14:textId="77777777" w:rsidR="00A31BD6" w:rsidRPr="00A22E59" w:rsidRDefault="00A31BD6" w:rsidP="00554CE3">
      <w:pPr>
        <w:pStyle w:val="paragraph"/>
      </w:pPr>
      <w:r w:rsidRPr="00A22E59">
        <w:tab/>
        <w:t>(b)</w:t>
      </w:r>
      <w:r w:rsidRPr="00A22E59">
        <w:tab/>
        <w:t>pressurisation system;</w:t>
      </w:r>
    </w:p>
    <w:p w14:paraId="2D989772" w14:textId="77777777" w:rsidR="00A31BD6" w:rsidRPr="00A22E59" w:rsidRDefault="00A31BD6" w:rsidP="00554CE3">
      <w:pPr>
        <w:pStyle w:val="paragraph"/>
      </w:pPr>
      <w:r w:rsidRPr="00A22E59">
        <w:tab/>
        <w:t>(c)</w:t>
      </w:r>
      <w:r w:rsidRPr="00A22E59">
        <w:tab/>
        <w:t>gas turbine engine.</w:t>
      </w:r>
    </w:p>
    <w:p w14:paraId="51F6BC9E" w14:textId="77777777" w:rsidR="00A31BD6" w:rsidRPr="00A22E59" w:rsidRDefault="00A31BD6" w:rsidP="00554CE3">
      <w:pPr>
        <w:pStyle w:val="SubsectionHead"/>
      </w:pPr>
      <w:r w:rsidRPr="00A22E59">
        <w:t>Airships</w:t>
      </w:r>
    </w:p>
    <w:p w14:paraId="01AEC8D4" w14:textId="77777777" w:rsidR="00A31BD6" w:rsidRPr="00A22E59" w:rsidRDefault="00A31BD6" w:rsidP="00554CE3">
      <w:pPr>
        <w:pStyle w:val="subsection"/>
      </w:pPr>
      <w:r w:rsidRPr="00A22E59">
        <w:tab/>
        <w:t>(5)</w:t>
      </w:r>
      <w:r w:rsidRPr="00A22E59">
        <w:tab/>
        <w:t>The following design features on an airship require a design feature endorsement:</w:t>
      </w:r>
    </w:p>
    <w:p w14:paraId="295B0ECF" w14:textId="77777777" w:rsidR="00A31BD6" w:rsidRPr="00A22E59" w:rsidRDefault="00A31BD6" w:rsidP="00554CE3">
      <w:pPr>
        <w:pStyle w:val="paragraph"/>
      </w:pPr>
      <w:r w:rsidRPr="00A22E59">
        <w:tab/>
        <w:t>(a)</w:t>
      </w:r>
      <w:r w:rsidRPr="00A22E59">
        <w:tab/>
        <w:t>pressurisation system;</w:t>
      </w:r>
    </w:p>
    <w:p w14:paraId="2553F1F8" w14:textId="77777777" w:rsidR="00A31BD6" w:rsidRPr="00A22E59" w:rsidRDefault="00A31BD6" w:rsidP="00554CE3">
      <w:pPr>
        <w:pStyle w:val="paragraph"/>
      </w:pPr>
      <w:r w:rsidRPr="00A22E59">
        <w:tab/>
        <w:t>(b)</w:t>
      </w:r>
      <w:r w:rsidRPr="00A22E59">
        <w:tab/>
        <w:t>gas turbine engine.</w:t>
      </w:r>
    </w:p>
    <w:p w14:paraId="20768E9D" w14:textId="77777777" w:rsidR="00A31BD6" w:rsidRPr="00A22E59" w:rsidRDefault="00A31BD6" w:rsidP="00554CE3">
      <w:pPr>
        <w:pStyle w:val="ActHead5"/>
      </w:pPr>
      <w:bookmarkStart w:id="866" w:name="_Toc381625852"/>
      <w:r w:rsidRPr="00A22E59">
        <w:rPr>
          <w:rStyle w:val="CharSectno"/>
        </w:rPr>
        <w:t>61.760</w:t>
      </w:r>
      <w:r w:rsidRPr="00A22E59">
        <w:t xml:space="preserve">  Privileges of design feature endorsements</w:t>
      </w:r>
      <w:bookmarkEnd w:id="866"/>
    </w:p>
    <w:p w14:paraId="7F49D680" w14:textId="77777777" w:rsidR="00A31BD6" w:rsidRPr="00A22E59" w:rsidRDefault="00A31BD6" w:rsidP="00554CE3">
      <w:pPr>
        <w:pStyle w:val="subsection"/>
      </w:pPr>
      <w:r w:rsidRPr="00A22E59">
        <w:tab/>
      </w:r>
      <w:r w:rsidRPr="00A22E59">
        <w:tab/>
        <w:t>Subject to Subpart 61.E, the holder of an aircraft class rating and a design feature endorsement is authorised to exercise the privileges of his or her pilot licence in an aircraft of that class that has the design feature.</w:t>
      </w:r>
    </w:p>
    <w:p w14:paraId="4EB6F8EA" w14:textId="77777777" w:rsidR="00A31BD6" w:rsidRPr="00A22E59" w:rsidRDefault="00A31BD6" w:rsidP="00554CE3">
      <w:pPr>
        <w:pStyle w:val="notetext"/>
      </w:pPr>
      <w:r w:rsidRPr="00A22E59">
        <w:t>Note:</w:t>
      </w:r>
      <w:r w:rsidRPr="00A22E59">
        <w:tab/>
        <w:t>Subpart 61.E sets out certain limitations that apply to all pilot licences, and ratings and endorsements on pilot licences.</w:t>
      </w:r>
    </w:p>
    <w:p w14:paraId="5C7811FB" w14:textId="77777777" w:rsidR="00A31BD6" w:rsidRPr="00A22E59" w:rsidRDefault="00A31BD6" w:rsidP="00554CE3">
      <w:pPr>
        <w:pStyle w:val="ActHead5"/>
      </w:pPr>
      <w:bookmarkStart w:id="867" w:name="_Toc381625853"/>
      <w:r w:rsidRPr="00A22E59">
        <w:rPr>
          <w:rStyle w:val="CharSectno"/>
        </w:rPr>
        <w:t>61.765</w:t>
      </w:r>
      <w:r w:rsidRPr="00A22E59">
        <w:t xml:space="preserve">  Requirements for grant of design feature endorsements</w:t>
      </w:r>
      <w:bookmarkEnd w:id="867"/>
    </w:p>
    <w:p w14:paraId="0556B662" w14:textId="77777777" w:rsidR="00A31BD6" w:rsidRPr="00A22E59" w:rsidRDefault="00A31BD6" w:rsidP="00554CE3">
      <w:pPr>
        <w:pStyle w:val="subsection"/>
      </w:pPr>
      <w:r w:rsidRPr="00A22E59">
        <w:tab/>
        <w:t>(1)</w:t>
      </w:r>
      <w:r w:rsidRPr="00A22E59">
        <w:tab/>
        <w:t>An applicant for a design feature endorsement must:</w:t>
      </w:r>
    </w:p>
    <w:p w14:paraId="6A9F8C2A" w14:textId="77777777" w:rsidR="00A31BD6" w:rsidRPr="00A22E59" w:rsidRDefault="00A31BD6" w:rsidP="00554CE3">
      <w:pPr>
        <w:pStyle w:val="paragraph"/>
      </w:pPr>
      <w:r w:rsidRPr="00A22E59">
        <w:tab/>
        <w:t>(a)</w:t>
      </w:r>
      <w:r w:rsidRPr="00A22E59">
        <w:tab/>
        <w:t>hold an aircraft class rating that covers an aircraft with the design feature; and</w:t>
      </w:r>
    </w:p>
    <w:p w14:paraId="05D11ACD" w14:textId="77777777" w:rsidR="00A31BD6" w:rsidRPr="00A22E59" w:rsidRDefault="00A31BD6" w:rsidP="00554CE3">
      <w:pPr>
        <w:pStyle w:val="paragraph"/>
      </w:pPr>
      <w:r w:rsidRPr="00A22E59">
        <w:tab/>
        <w:t>(b)</w:t>
      </w:r>
      <w:r w:rsidRPr="00A22E59">
        <w:tab/>
        <w:t>either:</w:t>
      </w:r>
    </w:p>
    <w:p w14:paraId="41FDE165" w14:textId="77777777" w:rsidR="00A31BD6" w:rsidRPr="00A22E59" w:rsidRDefault="00A31BD6" w:rsidP="00554CE3">
      <w:pPr>
        <w:pStyle w:val="paragraphsub"/>
      </w:pPr>
      <w:r w:rsidRPr="00A22E59">
        <w:tab/>
        <w:t>(i)</w:t>
      </w:r>
      <w:r w:rsidRPr="00A22E59">
        <w:tab/>
        <w:t>have passed the flight test for the class rating in an aircraft with the design feature; or</w:t>
      </w:r>
    </w:p>
    <w:p w14:paraId="43BCBF00" w14:textId="77777777" w:rsidR="00A31BD6" w:rsidRPr="00A22E59" w:rsidRDefault="00A31BD6" w:rsidP="00554CE3">
      <w:pPr>
        <w:pStyle w:val="paragraphsub"/>
      </w:pPr>
      <w:r w:rsidRPr="00A22E59">
        <w:tab/>
        <w:t>(ii)</w:t>
      </w:r>
      <w:r w:rsidRPr="00A22E59">
        <w:tab/>
        <w:t>have completed flight training for the endorsement.</w:t>
      </w:r>
    </w:p>
    <w:p w14:paraId="3AF83EA3" w14:textId="77777777" w:rsidR="00A31BD6" w:rsidRPr="00A22E59" w:rsidRDefault="00A31BD6" w:rsidP="00554CE3">
      <w:pPr>
        <w:pStyle w:val="notetext"/>
      </w:pPr>
      <w:r w:rsidRPr="00B82A08">
        <w:t>Note </w:t>
      </w:r>
      <w:r>
        <w:t>1:</w:t>
      </w:r>
      <w:r>
        <w:tab/>
      </w:r>
      <w:r w:rsidRPr="00B82A08">
        <w:t>for paragraph (a)</w:t>
      </w:r>
      <w:r>
        <w:t>, paragraph (</w:t>
      </w:r>
      <w:r w:rsidRPr="00A22E59">
        <w:t>a) is satisfied if the applicant holds a certificate of validation of an overseas flight crew licence, rating or endorsement that is equivalent to the rating: see item</w:t>
      </w:r>
      <w:r>
        <w:t> </w:t>
      </w:r>
      <w:r w:rsidRPr="00A22E59">
        <w:t>36 of Part</w:t>
      </w:r>
      <w:r>
        <w:t> </w:t>
      </w:r>
      <w:r w:rsidRPr="00A22E59">
        <w:t>2 of the Dictionary.</w:t>
      </w:r>
    </w:p>
    <w:p w14:paraId="6087D2AC" w14:textId="77777777" w:rsidR="00A31BD6" w:rsidRPr="00A22E59" w:rsidRDefault="00A31BD6" w:rsidP="00554CE3">
      <w:pPr>
        <w:pStyle w:val="notetext"/>
      </w:pPr>
      <w:r w:rsidRPr="00B82A08">
        <w:t>Note </w:t>
      </w:r>
      <w:r>
        <w:t>2:</w:t>
      </w:r>
      <w:r>
        <w:tab/>
      </w:r>
      <w:r w:rsidRPr="005303D0">
        <w:t>for subparagraph (b) (i), fo</w:t>
      </w:r>
      <w:r w:rsidRPr="00A22E59">
        <w:t>r the conduct of flight tests, see Division</w:t>
      </w:r>
      <w:r>
        <w:t> </w:t>
      </w:r>
      <w:r w:rsidRPr="00A22E59">
        <w:t>61.B.4.</w:t>
      </w:r>
    </w:p>
    <w:p w14:paraId="55A9FA0F" w14:textId="77777777" w:rsidR="00A31BD6" w:rsidRPr="00A22E59" w:rsidRDefault="00A31BD6" w:rsidP="00554CE3">
      <w:pPr>
        <w:pStyle w:val="notetext"/>
      </w:pPr>
      <w:r w:rsidRPr="00B82A08">
        <w:t>Note </w:t>
      </w:r>
      <w:r>
        <w:t>3:</w:t>
      </w:r>
      <w:r>
        <w:tab/>
      </w:r>
      <w:r w:rsidRPr="005303D0">
        <w:t>for subparagraph (b) (i</w:t>
      </w:r>
      <w:r>
        <w:t>i</w:t>
      </w:r>
      <w:r w:rsidRPr="005303D0">
        <w:t>), f</w:t>
      </w:r>
      <w:r w:rsidRPr="00A22E59">
        <w:t>or</w:t>
      </w:r>
      <w:r w:rsidRPr="00A22E59">
        <w:rPr>
          <w:i/>
        </w:rPr>
        <w:t xml:space="preserve"> </w:t>
      </w:r>
      <w:r w:rsidRPr="00A22E59">
        <w:t>the requirements for flight training, see Division</w:t>
      </w:r>
      <w:r>
        <w:t> </w:t>
      </w:r>
      <w:r w:rsidRPr="00A22E59">
        <w:t>61.B.2.</w:t>
      </w:r>
    </w:p>
    <w:p w14:paraId="74EAE8AA" w14:textId="77777777" w:rsidR="00A31BD6" w:rsidRPr="00A22E59" w:rsidRDefault="00A31BD6" w:rsidP="00554CE3">
      <w:pPr>
        <w:pStyle w:val="subsection"/>
      </w:pPr>
      <w:r w:rsidRPr="00A22E59">
        <w:tab/>
        <w:t>(2)</w:t>
      </w:r>
      <w:r w:rsidRPr="00A22E59">
        <w:tab/>
        <w:t>A pilot who holds a type rating for an aircraft that has a design feature mentioned for the aircraft in regulation</w:t>
      </w:r>
      <w:r>
        <w:t> </w:t>
      </w:r>
      <w:r w:rsidRPr="00A22E59">
        <w:t>61.755 is taken to meet the requirements of subregulation (1) for that design feature.</w:t>
      </w:r>
    </w:p>
    <w:p w14:paraId="72ECAC14" w14:textId="77777777" w:rsidR="00A31BD6" w:rsidRPr="00A22E59" w:rsidRDefault="00A31BD6" w:rsidP="00554CE3">
      <w:pPr>
        <w:pStyle w:val="notetext"/>
      </w:pPr>
      <w:r w:rsidRPr="00A22E59">
        <w:t>Note:</w:t>
      </w:r>
      <w:r w:rsidRPr="00A22E59">
        <w:tab/>
        <w:t>Subregulation (2) is satisfied if the applicant holds a certificate of validation of an overseas flight crew licence, rating or endorsement that is equivalent to the rating: see item</w:t>
      </w:r>
      <w:r>
        <w:t> </w:t>
      </w:r>
      <w:r w:rsidRPr="00A22E59">
        <w:t>36 of Part</w:t>
      </w:r>
      <w:r>
        <w:t> </w:t>
      </w:r>
      <w:r w:rsidRPr="00A22E59">
        <w:t>2 of the Dictionary.</w:t>
      </w:r>
    </w:p>
    <w:p w14:paraId="7C9271E0" w14:textId="77777777" w:rsidR="00A31BD6" w:rsidRPr="00A22E59" w:rsidRDefault="00A31BD6" w:rsidP="00554CE3">
      <w:pPr>
        <w:pStyle w:val="ActHead4"/>
      </w:pPr>
      <w:bookmarkStart w:id="868" w:name="_Toc381625854"/>
      <w:r w:rsidRPr="00A22E59">
        <w:rPr>
          <w:rStyle w:val="CharSubdNo"/>
        </w:rPr>
        <w:t>Division 61.L.5</w:t>
      </w:r>
      <w:r w:rsidRPr="00A22E59">
        <w:t>—</w:t>
      </w:r>
      <w:r w:rsidRPr="00A22E59">
        <w:rPr>
          <w:rStyle w:val="CharSubdText"/>
        </w:rPr>
        <w:t>Pilot type ratings</w:t>
      </w:r>
      <w:bookmarkEnd w:id="868"/>
    </w:p>
    <w:p w14:paraId="19278CE6" w14:textId="77777777" w:rsidR="00A31BD6" w:rsidRPr="00A22E59" w:rsidRDefault="00A31BD6" w:rsidP="00554CE3">
      <w:pPr>
        <w:pStyle w:val="ActHead5"/>
      </w:pPr>
      <w:bookmarkStart w:id="869" w:name="_Toc381625855"/>
      <w:r w:rsidRPr="00A22E59">
        <w:rPr>
          <w:rStyle w:val="CharSectno"/>
        </w:rPr>
        <w:t>61.770</w:t>
      </w:r>
      <w:r w:rsidRPr="00A22E59">
        <w:t xml:space="preserve">  Privileges of pilot type ratings</w:t>
      </w:r>
      <w:bookmarkEnd w:id="869"/>
    </w:p>
    <w:p w14:paraId="1D550409" w14:textId="77777777" w:rsidR="00A31BD6" w:rsidRPr="00A22E59" w:rsidRDefault="00A31BD6" w:rsidP="00554CE3">
      <w:pPr>
        <w:pStyle w:val="subsection"/>
      </w:pPr>
      <w:r w:rsidRPr="00A22E59">
        <w:tab/>
      </w:r>
      <w:r w:rsidRPr="00A22E59">
        <w:tab/>
        <w:t>Subject to Subpart 61.E and regulations</w:t>
      </w:r>
      <w:r>
        <w:t> </w:t>
      </w:r>
      <w:r w:rsidRPr="00A22E59">
        <w:t>61.775 to 61.800, the holder of a pilot licence and a pilot type rating is authorised to exercise the privileges of the licence in an aircraft of the type covered by the rating.</w:t>
      </w:r>
    </w:p>
    <w:p w14:paraId="618894C0" w14:textId="77777777" w:rsidR="00A31BD6" w:rsidRPr="00A22E59" w:rsidRDefault="00A31BD6" w:rsidP="00554CE3">
      <w:pPr>
        <w:pStyle w:val="notetext"/>
      </w:pPr>
      <w:r w:rsidRPr="00A22E59">
        <w:t>Note 1:</w:t>
      </w:r>
      <w:r w:rsidRPr="00A22E59">
        <w:tab/>
        <w:t>Subpart 61.E sets out certain limitations that apply to all pilot licences, and ratings and endorsements on pilot licences.</w:t>
      </w:r>
    </w:p>
    <w:p w14:paraId="4FBF6E87" w14:textId="77777777" w:rsidR="00A31BD6" w:rsidRPr="00A22E59" w:rsidRDefault="00A31BD6" w:rsidP="00554CE3">
      <w:pPr>
        <w:pStyle w:val="notetext"/>
      </w:pPr>
      <w:r w:rsidRPr="00A22E59">
        <w:t>Note 2:</w:t>
      </w:r>
      <w:r w:rsidRPr="00A22E59">
        <w:tab/>
        <w:t>The aircraft types for which pilot type ratings may be granted are set out in legislative instruments under regulations</w:t>
      </w:r>
      <w:r>
        <w:t> </w:t>
      </w:r>
      <w:r w:rsidRPr="00A22E59">
        <w:t>61.055 (multi</w:t>
      </w:r>
      <w:r>
        <w:noBreakHyphen/>
      </w:r>
      <w:r w:rsidRPr="00A22E59">
        <w:t>crew aircraft) and 61.060 (single</w:t>
      </w:r>
      <w:r>
        <w:noBreakHyphen/>
      </w:r>
      <w:r w:rsidRPr="00A22E59">
        <w:t>pilot aircraft).</w:t>
      </w:r>
    </w:p>
    <w:p w14:paraId="7E0016A4" w14:textId="77777777" w:rsidR="00A31BD6" w:rsidRPr="00A22E59" w:rsidRDefault="00A31BD6" w:rsidP="00554CE3">
      <w:pPr>
        <w:pStyle w:val="ActHead5"/>
      </w:pPr>
      <w:bookmarkStart w:id="870" w:name="_Toc381625856"/>
      <w:r w:rsidRPr="00A22E59">
        <w:rPr>
          <w:rStyle w:val="CharSectno"/>
        </w:rPr>
        <w:t>61.775</w:t>
      </w:r>
      <w:r w:rsidRPr="00A22E59">
        <w:t xml:space="preserve">  Limitations on exercise of privileges of pilot type ratings—flight test in flight simulator</w:t>
      </w:r>
      <w:bookmarkEnd w:id="870"/>
    </w:p>
    <w:p w14:paraId="64719D78" w14:textId="77777777" w:rsidR="00A31BD6" w:rsidRPr="00A22E59" w:rsidRDefault="00A31BD6" w:rsidP="00554CE3">
      <w:pPr>
        <w:pStyle w:val="subsection"/>
      </w:pPr>
      <w:r w:rsidRPr="00A22E59">
        <w:tab/>
        <w:t>(1)</w:t>
      </w:r>
      <w:r w:rsidRPr="00A22E59">
        <w:tab/>
        <w:t>This regulation applies if the holder of a pilot type rating passed the flight test for the rating in a flight simulator.</w:t>
      </w:r>
    </w:p>
    <w:p w14:paraId="75B2E33A" w14:textId="77777777" w:rsidR="00A31BD6" w:rsidRPr="00A22E59" w:rsidRDefault="00A31BD6" w:rsidP="00554CE3">
      <w:pPr>
        <w:pStyle w:val="subsection"/>
      </w:pPr>
      <w:r w:rsidRPr="00A22E59">
        <w:tab/>
        <w:t>(2)</w:t>
      </w:r>
      <w:r w:rsidRPr="00A22E59">
        <w:tab/>
        <w:t>The holder is authorised to exercise the privileges of the rating as pilot in command only if the holder has at least 25 hours of flight time as pilot of an aircraft covered by the rating.</w:t>
      </w:r>
    </w:p>
    <w:p w14:paraId="6AC411B8" w14:textId="77777777" w:rsidR="00A31BD6" w:rsidRPr="00A22E59" w:rsidRDefault="00A31BD6" w:rsidP="00554CE3">
      <w:pPr>
        <w:pStyle w:val="subsection"/>
      </w:pPr>
      <w:r w:rsidRPr="00A22E59">
        <w:tab/>
        <w:t>(3)</w:t>
      </w:r>
      <w:r w:rsidRPr="00A22E59">
        <w:tab/>
        <w:t>The holder is taken to meet the requirements of subregulation (2) if the holder has:</w:t>
      </w:r>
    </w:p>
    <w:p w14:paraId="7EE89E06" w14:textId="77777777" w:rsidR="00A31BD6" w:rsidRPr="00A22E59" w:rsidRDefault="00A31BD6" w:rsidP="00554CE3">
      <w:pPr>
        <w:pStyle w:val="paragraph"/>
      </w:pPr>
      <w:r w:rsidRPr="00A22E59">
        <w:tab/>
        <w:t>(a)</w:t>
      </w:r>
      <w:r w:rsidRPr="00A22E59">
        <w:tab/>
        <w:t>for a type rating for a turbojet</w:t>
      </w:r>
      <w:r>
        <w:noBreakHyphen/>
      </w:r>
      <w:r w:rsidRPr="00A22E59">
        <w:t>powered aeroplane:</w:t>
      </w:r>
    </w:p>
    <w:p w14:paraId="3D0358BF" w14:textId="77777777" w:rsidR="00A31BD6" w:rsidRPr="00A22E59" w:rsidRDefault="00A31BD6" w:rsidP="00554CE3">
      <w:pPr>
        <w:pStyle w:val="paragraphsub"/>
      </w:pPr>
      <w:r w:rsidRPr="00A22E59">
        <w:tab/>
        <w:t>(i)</w:t>
      </w:r>
      <w:r w:rsidRPr="00A22E59">
        <w:tab/>
        <w:t>at least 1</w:t>
      </w:r>
      <w:r>
        <w:t> </w:t>
      </w:r>
      <w:r w:rsidRPr="00A22E59">
        <w:t>000 hours of flight time as pilot of a turbojet</w:t>
      </w:r>
      <w:r>
        <w:noBreakHyphen/>
      </w:r>
      <w:r w:rsidRPr="00A22E59">
        <w:t>powered aeroplane; or</w:t>
      </w:r>
    </w:p>
    <w:p w14:paraId="447067EF" w14:textId="77777777" w:rsidR="00A31BD6" w:rsidRPr="00A22E59" w:rsidRDefault="00A31BD6" w:rsidP="00554CE3">
      <w:pPr>
        <w:pStyle w:val="paragraphsub"/>
      </w:pPr>
      <w:r w:rsidRPr="00A22E59">
        <w:tab/>
        <w:t>(ii)</w:t>
      </w:r>
      <w:r w:rsidRPr="00A22E59">
        <w:tab/>
        <w:t>at least 2</w:t>
      </w:r>
      <w:r>
        <w:t> </w:t>
      </w:r>
      <w:r w:rsidRPr="00A22E59">
        <w:t>000 hours of flight time, including at least 500 hours of flight time as pilot of a turbojet</w:t>
      </w:r>
      <w:r>
        <w:noBreakHyphen/>
      </w:r>
      <w:r w:rsidRPr="00A22E59">
        <w:t>powered aeroplane; or</w:t>
      </w:r>
    </w:p>
    <w:p w14:paraId="27501FC8" w14:textId="77777777" w:rsidR="00A31BD6" w:rsidRPr="00A22E59" w:rsidRDefault="00A31BD6" w:rsidP="00554CE3">
      <w:pPr>
        <w:pStyle w:val="paragraph"/>
      </w:pPr>
      <w:r w:rsidRPr="00A22E59">
        <w:tab/>
        <w:t>(b)</w:t>
      </w:r>
      <w:r w:rsidRPr="00A22E59">
        <w:tab/>
        <w:t>for a type rating for a turboprop</w:t>
      </w:r>
      <w:r>
        <w:noBreakHyphen/>
      </w:r>
      <w:r w:rsidRPr="00A22E59">
        <w:t>powered aeroplane:</w:t>
      </w:r>
    </w:p>
    <w:p w14:paraId="47DFFAF8" w14:textId="77777777" w:rsidR="00A31BD6" w:rsidRPr="00A22E59" w:rsidRDefault="00A31BD6" w:rsidP="00554CE3">
      <w:pPr>
        <w:pStyle w:val="paragraphsub"/>
      </w:pPr>
      <w:r w:rsidRPr="00A22E59">
        <w:tab/>
        <w:t>(i)</w:t>
      </w:r>
      <w:r w:rsidRPr="00A22E59">
        <w:tab/>
        <w:t>at least 1</w:t>
      </w:r>
      <w:r>
        <w:t> </w:t>
      </w:r>
      <w:r w:rsidRPr="00A22E59">
        <w:t>000 hours of flight time as pilot of a turboprop</w:t>
      </w:r>
      <w:r>
        <w:noBreakHyphen/>
      </w:r>
      <w:r w:rsidRPr="00A22E59">
        <w:t>powered aeroplane; or</w:t>
      </w:r>
    </w:p>
    <w:p w14:paraId="76ABE896" w14:textId="77777777" w:rsidR="00A31BD6" w:rsidRPr="00A22E59" w:rsidRDefault="00A31BD6" w:rsidP="00554CE3">
      <w:pPr>
        <w:pStyle w:val="paragraphsub"/>
      </w:pPr>
      <w:r w:rsidRPr="00A22E59">
        <w:tab/>
        <w:t>(ii)</w:t>
      </w:r>
      <w:r w:rsidRPr="00A22E59">
        <w:tab/>
        <w:t>at least 2</w:t>
      </w:r>
      <w:r>
        <w:t> </w:t>
      </w:r>
      <w:r w:rsidRPr="00A22E59">
        <w:t>000 hours of flight time, including at least 500 hours of flight time as pilot of a turboprop</w:t>
      </w:r>
      <w:r>
        <w:noBreakHyphen/>
      </w:r>
      <w:r w:rsidRPr="00A22E59">
        <w:t>powered aeroplane; or</w:t>
      </w:r>
    </w:p>
    <w:p w14:paraId="3C06C34B" w14:textId="77777777" w:rsidR="00A31BD6" w:rsidRPr="00A22E59" w:rsidRDefault="00A31BD6" w:rsidP="00554CE3">
      <w:pPr>
        <w:pStyle w:val="paragraph"/>
      </w:pPr>
      <w:r w:rsidRPr="00A22E59">
        <w:tab/>
        <w:t>(c)</w:t>
      </w:r>
      <w:r w:rsidRPr="00A22E59">
        <w:tab/>
        <w:t>for a type rating for a turbine</w:t>
      </w:r>
      <w:r>
        <w:noBreakHyphen/>
      </w:r>
      <w:r w:rsidRPr="00A22E59">
        <w:t>powered helicopter:</w:t>
      </w:r>
    </w:p>
    <w:p w14:paraId="6A7EF760" w14:textId="77777777" w:rsidR="00A31BD6" w:rsidRPr="00A22E59" w:rsidRDefault="00A31BD6" w:rsidP="00554CE3">
      <w:pPr>
        <w:pStyle w:val="paragraphsub"/>
      </w:pPr>
      <w:r w:rsidRPr="00A22E59">
        <w:tab/>
        <w:t>(i)</w:t>
      </w:r>
      <w:r w:rsidRPr="00A22E59">
        <w:tab/>
        <w:t>at least 1</w:t>
      </w:r>
      <w:r>
        <w:t> </w:t>
      </w:r>
      <w:r w:rsidRPr="00A22E59">
        <w:t>000 hours of flight time as pilot of a turbine</w:t>
      </w:r>
      <w:r>
        <w:noBreakHyphen/>
      </w:r>
      <w:r w:rsidRPr="00A22E59">
        <w:t>powered helicopter; or</w:t>
      </w:r>
    </w:p>
    <w:p w14:paraId="23E503A1" w14:textId="77777777" w:rsidR="00A31BD6" w:rsidRPr="00A22E59" w:rsidRDefault="00A31BD6" w:rsidP="00554CE3">
      <w:pPr>
        <w:pStyle w:val="paragraphsub"/>
      </w:pPr>
      <w:r w:rsidRPr="00A22E59">
        <w:tab/>
        <w:t>(ii)</w:t>
      </w:r>
      <w:r w:rsidRPr="00A22E59">
        <w:tab/>
        <w:t>at least 2</w:t>
      </w:r>
      <w:r>
        <w:t> </w:t>
      </w:r>
      <w:r w:rsidRPr="00A22E59">
        <w:t>000 hours of flight time, including at least 500 hours of flight time as pilot of a turbine</w:t>
      </w:r>
      <w:r>
        <w:noBreakHyphen/>
      </w:r>
      <w:r w:rsidRPr="00A22E59">
        <w:t>powered helicopter; or</w:t>
      </w:r>
    </w:p>
    <w:p w14:paraId="23C90497" w14:textId="77777777" w:rsidR="00A31BD6" w:rsidRPr="00A22E59" w:rsidRDefault="00A31BD6" w:rsidP="00554CE3">
      <w:pPr>
        <w:pStyle w:val="paragraph"/>
      </w:pPr>
      <w:r w:rsidRPr="00A22E59">
        <w:tab/>
        <w:t>(d)</w:t>
      </w:r>
      <w:r w:rsidRPr="00A22E59">
        <w:tab/>
        <w:t>for a type rating for a powered</w:t>
      </w:r>
      <w:r>
        <w:noBreakHyphen/>
      </w:r>
      <w:r w:rsidRPr="00A22E59">
        <w:t>lift aircraft:</w:t>
      </w:r>
    </w:p>
    <w:p w14:paraId="71C1EB2C" w14:textId="77777777" w:rsidR="00A31BD6" w:rsidRPr="00A22E59" w:rsidRDefault="00A31BD6" w:rsidP="00554CE3">
      <w:pPr>
        <w:pStyle w:val="paragraphsub"/>
      </w:pPr>
      <w:r w:rsidRPr="00A22E59">
        <w:tab/>
        <w:t>(i)</w:t>
      </w:r>
      <w:r w:rsidRPr="00A22E59">
        <w:tab/>
        <w:t>at least 1</w:t>
      </w:r>
      <w:r>
        <w:t> </w:t>
      </w:r>
      <w:r w:rsidRPr="00A22E59">
        <w:t>000 hours of flight time as pilot of a multi</w:t>
      </w:r>
      <w:r>
        <w:noBreakHyphen/>
      </w:r>
      <w:r w:rsidRPr="00A22E59">
        <w:t>engine turbine</w:t>
      </w:r>
      <w:r>
        <w:noBreakHyphen/>
      </w:r>
      <w:r w:rsidRPr="00A22E59">
        <w:t>powered helicopter or powered</w:t>
      </w:r>
      <w:r>
        <w:noBreakHyphen/>
      </w:r>
      <w:r w:rsidRPr="00A22E59">
        <w:t>lift aircraft; or</w:t>
      </w:r>
    </w:p>
    <w:p w14:paraId="3767DA6A" w14:textId="77777777" w:rsidR="00A31BD6" w:rsidRPr="00A22E59" w:rsidRDefault="00A31BD6" w:rsidP="00554CE3">
      <w:pPr>
        <w:pStyle w:val="paragraphsub"/>
      </w:pPr>
      <w:r w:rsidRPr="00A22E59">
        <w:tab/>
        <w:t>(ii)</w:t>
      </w:r>
      <w:r w:rsidRPr="00A22E59">
        <w:tab/>
        <w:t>at least 2</w:t>
      </w:r>
      <w:r>
        <w:t> </w:t>
      </w:r>
      <w:r w:rsidRPr="00A22E59">
        <w:t>000 hours of flight time, including at least 500 hours of flight time as pilot of a multi</w:t>
      </w:r>
      <w:r>
        <w:noBreakHyphen/>
      </w:r>
      <w:r w:rsidRPr="00A22E59">
        <w:t>engine turbine</w:t>
      </w:r>
      <w:r>
        <w:noBreakHyphen/>
      </w:r>
      <w:r w:rsidRPr="00A22E59">
        <w:t>powered helicopter or powered</w:t>
      </w:r>
      <w:r>
        <w:noBreakHyphen/>
      </w:r>
      <w:r w:rsidRPr="00A22E59">
        <w:t>lift aircraft.</w:t>
      </w:r>
    </w:p>
    <w:p w14:paraId="2632EFD9" w14:textId="77777777" w:rsidR="00A31BD6" w:rsidRPr="00A22E59" w:rsidRDefault="00A31BD6" w:rsidP="00554CE3">
      <w:pPr>
        <w:pStyle w:val="ActHead5"/>
      </w:pPr>
      <w:bookmarkStart w:id="871" w:name="_Toc381625857"/>
      <w:r w:rsidRPr="00A22E59">
        <w:rPr>
          <w:rStyle w:val="CharSectno"/>
        </w:rPr>
        <w:t>61.780</w:t>
      </w:r>
      <w:r w:rsidRPr="00A22E59">
        <w:t xml:space="preserve">  Limitations on exercise of privileges of pilot type ratings—variants</w:t>
      </w:r>
      <w:bookmarkEnd w:id="871"/>
    </w:p>
    <w:p w14:paraId="0B281B6C" w14:textId="77777777" w:rsidR="00A31BD6" w:rsidRPr="00A22E59" w:rsidRDefault="00A31BD6" w:rsidP="00554CE3">
      <w:pPr>
        <w:pStyle w:val="subsection"/>
      </w:pPr>
      <w:r w:rsidRPr="00A22E59">
        <w:tab/>
        <w:t>(1)</w:t>
      </w:r>
      <w:r w:rsidRPr="00A22E59">
        <w:tab/>
        <w:t>This regulation applies if:</w:t>
      </w:r>
    </w:p>
    <w:p w14:paraId="1CB0AB92" w14:textId="77777777" w:rsidR="00A31BD6" w:rsidRPr="00A22E59" w:rsidRDefault="00A31BD6" w:rsidP="00554CE3">
      <w:pPr>
        <w:pStyle w:val="paragraph"/>
      </w:pPr>
      <w:r w:rsidRPr="00A22E59">
        <w:tab/>
        <w:t>(a)</w:t>
      </w:r>
      <w:r w:rsidRPr="00A22E59">
        <w:tab/>
        <w:t>the holder of a pilot type rating passed the flight test for the rating in:</w:t>
      </w:r>
    </w:p>
    <w:p w14:paraId="40B2AF65" w14:textId="77777777" w:rsidR="00A31BD6" w:rsidRPr="00A22E59" w:rsidRDefault="00A31BD6" w:rsidP="00554CE3">
      <w:pPr>
        <w:pStyle w:val="paragraphsub"/>
      </w:pPr>
      <w:r w:rsidRPr="00A22E59">
        <w:tab/>
        <w:t>(i)</w:t>
      </w:r>
      <w:r w:rsidRPr="00A22E59">
        <w:tab/>
        <w:t xml:space="preserve">an aircraft model covered by the rating (the </w:t>
      </w:r>
      <w:r w:rsidRPr="00A22E59">
        <w:rPr>
          <w:b/>
          <w:i/>
        </w:rPr>
        <w:t>first variant</w:t>
      </w:r>
      <w:r w:rsidRPr="00A22E59">
        <w:t>); or</w:t>
      </w:r>
    </w:p>
    <w:p w14:paraId="21FF87BD" w14:textId="77777777" w:rsidR="00A31BD6" w:rsidRPr="00A22E59" w:rsidRDefault="00A31BD6" w:rsidP="00554CE3">
      <w:pPr>
        <w:pStyle w:val="paragraphsub"/>
      </w:pPr>
      <w:r w:rsidRPr="00A22E59">
        <w:tab/>
        <w:t>(ii)</w:t>
      </w:r>
      <w:r w:rsidRPr="00A22E59">
        <w:tab/>
        <w:t>an approved flight simulator for the first variant; and</w:t>
      </w:r>
    </w:p>
    <w:p w14:paraId="63073387" w14:textId="77777777" w:rsidR="00A31BD6" w:rsidRPr="00A22E59" w:rsidRDefault="00A31BD6" w:rsidP="00554CE3">
      <w:pPr>
        <w:pStyle w:val="paragraph"/>
      </w:pPr>
      <w:r w:rsidRPr="00A22E59">
        <w:tab/>
        <w:t>(b)</w:t>
      </w:r>
      <w:r w:rsidRPr="00A22E59">
        <w:tab/>
        <w:t>differences training is required by a legislative instrument under regulation</w:t>
      </w:r>
      <w:r>
        <w:t> </w:t>
      </w:r>
      <w:r w:rsidRPr="00A22E59">
        <w:t xml:space="preserve">61.055 or 61.060 for another aircraft model covered by the rating (the </w:t>
      </w:r>
      <w:r w:rsidRPr="00A22E59">
        <w:rPr>
          <w:b/>
          <w:i/>
        </w:rPr>
        <w:t>second variant</w:t>
      </w:r>
      <w:r w:rsidRPr="00A22E59">
        <w:t>).</w:t>
      </w:r>
    </w:p>
    <w:p w14:paraId="2650A207" w14:textId="77777777" w:rsidR="00A31BD6" w:rsidRPr="00A22E59" w:rsidRDefault="00A31BD6" w:rsidP="00554CE3">
      <w:pPr>
        <w:pStyle w:val="subsection"/>
      </w:pPr>
      <w:r w:rsidRPr="00A22E59">
        <w:tab/>
        <w:t>(2)</w:t>
      </w:r>
      <w:r w:rsidRPr="00A22E59">
        <w:tab/>
        <w:t>The holder is authorised to exercise the privileges of the rating in an aircraft of the second variant only if the holder has completed all the differences training mentioned in the Part</w:t>
      </w:r>
      <w:r>
        <w:t> </w:t>
      </w:r>
      <w:r w:rsidRPr="00A22E59">
        <w:t>61 Manual of Standards for the second variant.</w:t>
      </w:r>
    </w:p>
    <w:p w14:paraId="7E64B42A" w14:textId="77777777" w:rsidR="00A31BD6" w:rsidRPr="00A22E59" w:rsidRDefault="00A31BD6" w:rsidP="00554CE3">
      <w:pPr>
        <w:pStyle w:val="ActHead5"/>
      </w:pPr>
      <w:bookmarkStart w:id="872" w:name="_Toc381625858"/>
      <w:r w:rsidRPr="00A22E59">
        <w:rPr>
          <w:rStyle w:val="CharSectno"/>
        </w:rPr>
        <w:t>61.785</w:t>
      </w:r>
      <w:r w:rsidRPr="00A22E59">
        <w:t xml:space="preserve">  Limitations on exercise of privileges of pilot type ratings—single</w:t>
      </w:r>
      <w:r>
        <w:noBreakHyphen/>
      </w:r>
      <w:r w:rsidRPr="00A22E59">
        <w:t>pilot operation and multi</w:t>
      </w:r>
      <w:r>
        <w:noBreakHyphen/>
      </w:r>
      <w:r w:rsidRPr="00A22E59">
        <w:t>crew operation</w:t>
      </w:r>
      <w:bookmarkEnd w:id="872"/>
    </w:p>
    <w:p w14:paraId="7860B65A" w14:textId="77777777" w:rsidR="00A31BD6" w:rsidRPr="00A22E59" w:rsidRDefault="00A31BD6" w:rsidP="00554CE3">
      <w:pPr>
        <w:pStyle w:val="subsection"/>
      </w:pPr>
      <w:r w:rsidRPr="00A22E59">
        <w:tab/>
        <w:t>(1)</w:t>
      </w:r>
      <w:r w:rsidRPr="00A22E59">
        <w:tab/>
        <w:t>The holder of a single</w:t>
      </w:r>
      <w:r>
        <w:noBreakHyphen/>
      </w:r>
      <w:r w:rsidRPr="00A22E59">
        <w:t>pilot type rating is authorised to exercise the privileges of the rating in a multi</w:t>
      </w:r>
      <w:r>
        <w:noBreakHyphen/>
      </w:r>
      <w:r w:rsidRPr="00A22E59">
        <w:t>crew operation only if:</w:t>
      </w:r>
    </w:p>
    <w:p w14:paraId="314087B8" w14:textId="77777777" w:rsidR="00A31BD6" w:rsidRPr="00A22E59" w:rsidRDefault="00A31BD6" w:rsidP="00554CE3">
      <w:pPr>
        <w:pStyle w:val="paragraph"/>
      </w:pPr>
      <w:r w:rsidRPr="00A22E59">
        <w:tab/>
        <w:t>(a)</w:t>
      </w:r>
      <w:r w:rsidRPr="00A22E59">
        <w:tab/>
        <w:t>the holder also holds a multi</w:t>
      </w:r>
      <w:r>
        <w:noBreakHyphen/>
      </w:r>
      <w:r w:rsidRPr="00A22E59">
        <w:t>crew type rating; or</w:t>
      </w:r>
    </w:p>
    <w:p w14:paraId="13A35C69" w14:textId="77777777" w:rsidR="00A31BD6" w:rsidRPr="00A22E59" w:rsidRDefault="00A31BD6" w:rsidP="00554CE3">
      <w:pPr>
        <w:pStyle w:val="paragraph"/>
      </w:pPr>
      <w:r w:rsidRPr="00A22E59">
        <w:tab/>
        <w:t>(b)</w:t>
      </w:r>
      <w:r w:rsidRPr="00A22E59">
        <w:tab/>
        <w:t>the holder has completed an approved course of training in multi</w:t>
      </w:r>
      <w:r>
        <w:noBreakHyphen/>
      </w:r>
      <w:r w:rsidRPr="00A22E59">
        <w:t>crew cooperation.</w:t>
      </w:r>
    </w:p>
    <w:p w14:paraId="7D1CF551" w14:textId="77777777" w:rsidR="00A31BD6" w:rsidRPr="00A22E59" w:rsidRDefault="00A31BD6" w:rsidP="00554CE3">
      <w:pPr>
        <w:pStyle w:val="subsection"/>
      </w:pPr>
      <w:r w:rsidRPr="00A22E59">
        <w:tab/>
        <w:t>(2)</w:t>
      </w:r>
      <w:r w:rsidRPr="00A22E59">
        <w:tab/>
        <w:t>The holder of a multi</w:t>
      </w:r>
      <w:r>
        <w:noBreakHyphen/>
      </w:r>
      <w:r w:rsidRPr="00A22E59">
        <w:t>crew type rating is authorised to exercise the privileges of the rating only in a multi</w:t>
      </w:r>
      <w:r>
        <w:noBreakHyphen/>
      </w:r>
      <w:r w:rsidRPr="00A22E59">
        <w:t>crew operation.</w:t>
      </w:r>
    </w:p>
    <w:p w14:paraId="5AFC2813" w14:textId="77777777" w:rsidR="00A31BD6" w:rsidRPr="00A22E59" w:rsidRDefault="00A31BD6" w:rsidP="00554CE3">
      <w:pPr>
        <w:pStyle w:val="ActHead5"/>
      </w:pPr>
      <w:bookmarkStart w:id="873" w:name="_Toc381625859"/>
      <w:r w:rsidRPr="00A22E59">
        <w:rPr>
          <w:rStyle w:val="CharSectno"/>
        </w:rPr>
        <w:t>61.790</w:t>
      </w:r>
      <w:r w:rsidRPr="00A22E59">
        <w:t xml:space="preserve">  Limitations on exercise of privileges of pilot type ratings—IFR operation</w:t>
      </w:r>
      <w:bookmarkEnd w:id="873"/>
    </w:p>
    <w:p w14:paraId="169A404A" w14:textId="77777777" w:rsidR="00A31BD6" w:rsidRPr="00A22E59" w:rsidRDefault="00A31BD6" w:rsidP="00554CE3">
      <w:pPr>
        <w:pStyle w:val="subsection"/>
      </w:pPr>
      <w:r w:rsidRPr="00A22E59">
        <w:tab/>
      </w:r>
      <w:r w:rsidRPr="00A22E59">
        <w:tab/>
        <w:t>The holder of a pilot type rating is authorised to pilot an aircraft under the IFR only if:</w:t>
      </w:r>
    </w:p>
    <w:p w14:paraId="36A11320" w14:textId="77777777" w:rsidR="00A31BD6" w:rsidRPr="00A22E59" w:rsidRDefault="00A31BD6" w:rsidP="00554CE3">
      <w:pPr>
        <w:pStyle w:val="paragraph"/>
      </w:pPr>
      <w:r w:rsidRPr="00A22E59">
        <w:tab/>
        <w:t>(a)</w:t>
      </w:r>
      <w:r w:rsidRPr="00A22E59">
        <w:tab/>
        <w:t>the flight test for the rating is conducted under the IFR; or</w:t>
      </w:r>
    </w:p>
    <w:p w14:paraId="5C678DF6" w14:textId="77777777" w:rsidR="00A31BD6" w:rsidRPr="00A22E59" w:rsidRDefault="00A31BD6" w:rsidP="00554CE3">
      <w:pPr>
        <w:pStyle w:val="paragraph"/>
      </w:pPr>
      <w:r w:rsidRPr="00A22E59">
        <w:tab/>
        <w:t>(b)</w:t>
      </w:r>
      <w:r w:rsidRPr="00A22E59">
        <w:tab/>
        <w:t>the holder has completed an instrument proficiency check in an aircraft covered by the rating.</w:t>
      </w:r>
    </w:p>
    <w:p w14:paraId="0BBE0052" w14:textId="77777777" w:rsidR="00A31BD6" w:rsidRPr="00A22E59" w:rsidRDefault="00A31BD6" w:rsidP="00554CE3">
      <w:pPr>
        <w:pStyle w:val="ActHead5"/>
      </w:pPr>
      <w:bookmarkStart w:id="874" w:name="_Toc381625860"/>
      <w:r w:rsidRPr="00A22E59">
        <w:rPr>
          <w:rStyle w:val="CharSectno"/>
        </w:rPr>
        <w:t>61.795</w:t>
      </w:r>
      <w:r w:rsidRPr="00A22E59">
        <w:t xml:space="preserve">  Limitations on exercise of privileges of pilot type ratings—recent experience on variant</w:t>
      </w:r>
      <w:bookmarkEnd w:id="874"/>
    </w:p>
    <w:p w14:paraId="131EF720" w14:textId="77777777" w:rsidR="00A31BD6" w:rsidRPr="00A22E59" w:rsidRDefault="00A31BD6" w:rsidP="00554CE3">
      <w:pPr>
        <w:pStyle w:val="subsection"/>
      </w:pPr>
      <w:r w:rsidRPr="00A22E59">
        <w:tab/>
        <w:t>(1)</w:t>
      </w:r>
      <w:r w:rsidRPr="00A22E59">
        <w:tab/>
        <w:t>This regulation applies if:</w:t>
      </w:r>
    </w:p>
    <w:p w14:paraId="25FB35FB" w14:textId="77777777" w:rsidR="00A31BD6" w:rsidRPr="00A22E59" w:rsidRDefault="00A31BD6" w:rsidP="00554CE3">
      <w:pPr>
        <w:pStyle w:val="paragraph"/>
      </w:pPr>
      <w:r w:rsidRPr="00A22E59">
        <w:tab/>
        <w:t>(a)</w:t>
      </w:r>
      <w:r w:rsidRPr="00A22E59">
        <w:tab/>
        <w:t>the holder of a pilot type rating passed the flight test for the rating in:</w:t>
      </w:r>
    </w:p>
    <w:p w14:paraId="3152B03B" w14:textId="77777777" w:rsidR="00A31BD6" w:rsidRPr="00A22E59" w:rsidRDefault="00A31BD6" w:rsidP="00554CE3">
      <w:pPr>
        <w:pStyle w:val="paragraphsub"/>
      </w:pPr>
      <w:r w:rsidRPr="00A22E59">
        <w:tab/>
        <w:t>(i)</w:t>
      </w:r>
      <w:r w:rsidRPr="00A22E59">
        <w:tab/>
        <w:t xml:space="preserve">an aircraft model covered by the rating (the </w:t>
      </w:r>
      <w:r w:rsidRPr="00A22E59">
        <w:rPr>
          <w:b/>
          <w:i/>
        </w:rPr>
        <w:t>first variant</w:t>
      </w:r>
      <w:r w:rsidRPr="00A22E59">
        <w:t>); or</w:t>
      </w:r>
    </w:p>
    <w:p w14:paraId="4C3F9D4D" w14:textId="77777777" w:rsidR="00A31BD6" w:rsidRPr="00A22E59" w:rsidRDefault="00A31BD6" w:rsidP="00554CE3">
      <w:pPr>
        <w:pStyle w:val="paragraphsub"/>
      </w:pPr>
      <w:r w:rsidRPr="00A22E59">
        <w:tab/>
        <w:t>(ii)</w:t>
      </w:r>
      <w:r w:rsidRPr="00A22E59">
        <w:tab/>
        <w:t>an approved flight simulator for the first variant; and</w:t>
      </w:r>
    </w:p>
    <w:p w14:paraId="3F8272F5" w14:textId="77777777" w:rsidR="00A31BD6" w:rsidRPr="00A22E59" w:rsidRDefault="00A31BD6" w:rsidP="00554CE3">
      <w:pPr>
        <w:pStyle w:val="paragraph"/>
      </w:pPr>
      <w:r w:rsidRPr="00A22E59">
        <w:tab/>
        <w:t>(b)</w:t>
      </w:r>
      <w:r w:rsidRPr="00A22E59">
        <w:tab/>
        <w:t>differences training is required by a legislative instrument under regulation</w:t>
      </w:r>
      <w:r>
        <w:t> </w:t>
      </w:r>
      <w:r w:rsidRPr="00A22E59">
        <w:t xml:space="preserve">61.055 for another aircraft model covered by the rating (the </w:t>
      </w:r>
      <w:r w:rsidRPr="00A22E59">
        <w:rPr>
          <w:b/>
          <w:i/>
        </w:rPr>
        <w:t>second variant</w:t>
      </w:r>
      <w:r w:rsidRPr="00A22E59">
        <w:t>).</w:t>
      </w:r>
    </w:p>
    <w:p w14:paraId="0A80EEA2" w14:textId="77777777" w:rsidR="00A31BD6" w:rsidRPr="00A22E59" w:rsidRDefault="00A31BD6" w:rsidP="00554CE3">
      <w:pPr>
        <w:pStyle w:val="subsection"/>
      </w:pPr>
      <w:r w:rsidRPr="00A22E59">
        <w:tab/>
        <w:t>(2)</w:t>
      </w:r>
      <w:r w:rsidRPr="00A22E59">
        <w:tab/>
        <w:t>The holder is authorised to exercise the privileges of the rating in the second variant only if:</w:t>
      </w:r>
    </w:p>
    <w:p w14:paraId="0F4F7739" w14:textId="77777777" w:rsidR="00A31BD6" w:rsidRPr="00A22E59" w:rsidRDefault="00A31BD6" w:rsidP="00554CE3">
      <w:pPr>
        <w:pStyle w:val="paragraph"/>
      </w:pPr>
      <w:r w:rsidRPr="00A22E59">
        <w:tab/>
        <w:t>(a)</w:t>
      </w:r>
      <w:r w:rsidRPr="00A22E59">
        <w:tab/>
        <w:t>within the previous 24 months, the holder has:</w:t>
      </w:r>
    </w:p>
    <w:p w14:paraId="769D8C49" w14:textId="77777777" w:rsidR="00A31BD6" w:rsidRPr="00A22E59" w:rsidRDefault="00A31BD6" w:rsidP="00554CE3">
      <w:pPr>
        <w:pStyle w:val="paragraphsub"/>
      </w:pPr>
      <w:r w:rsidRPr="00A22E59">
        <w:tab/>
        <w:t>(i)</w:t>
      </w:r>
      <w:r w:rsidRPr="00A22E59">
        <w:tab/>
        <w:t>exercised the privileges of the rating in an aircraft of the second variant; or</w:t>
      </w:r>
    </w:p>
    <w:p w14:paraId="151BD0C5" w14:textId="77777777" w:rsidR="00A31BD6" w:rsidRPr="00A22E59" w:rsidRDefault="00A31BD6" w:rsidP="00554CE3">
      <w:pPr>
        <w:pStyle w:val="paragraphsub"/>
      </w:pPr>
      <w:r w:rsidRPr="00A22E59">
        <w:tab/>
        <w:t>(ii)</w:t>
      </w:r>
      <w:r w:rsidRPr="00A22E59">
        <w:tab/>
        <w:t>completed all the differences training mentioned in the Part</w:t>
      </w:r>
      <w:r>
        <w:t> </w:t>
      </w:r>
      <w:r w:rsidRPr="00A22E59">
        <w:t>61 Manual of Standards for the second variant; or</w:t>
      </w:r>
    </w:p>
    <w:p w14:paraId="6724DFF8" w14:textId="77777777" w:rsidR="00A31BD6" w:rsidRPr="00A22E59" w:rsidRDefault="00A31BD6" w:rsidP="00554CE3">
      <w:pPr>
        <w:pStyle w:val="paragraphsub"/>
      </w:pPr>
      <w:r w:rsidRPr="00A22E59">
        <w:tab/>
        <w:t>(iii)</w:t>
      </w:r>
      <w:r w:rsidRPr="00A22E59">
        <w:tab/>
        <w:t>completed a recurrent training course for the second variant; or</w:t>
      </w:r>
    </w:p>
    <w:p w14:paraId="0CB11519" w14:textId="77777777" w:rsidR="00A31BD6" w:rsidRPr="00A22E59" w:rsidRDefault="00A31BD6" w:rsidP="00554CE3">
      <w:pPr>
        <w:pStyle w:val="paragraph"/>
      </w:pPr>
      <w:r w:rsidRPr="00A22E59">
        <w:tab/>
        <w:t>(b)</w:t>
      </w:r>
      <w:r w:rsidRPr="00A22E59">
        <w:tab/>
        <w:t xml:space="preserve">the holder is successfully participating in an </w:t>
      </w:r>
      <w:r w:rsidRPr="00A22E59">
        <w:rPr>
          <w:rFonts w:eastAsia="MS Mincho"/>
        </w:rPr>
        <w:t xml:space="preserve">operator’s </w:t>
      </w:r>
      <w:r w:rsidRPr="00A22E59">
        <w:t>approved cyclic training and proficiency program that covers operations in aircraft of the second variant.</w:t>
      </w:r>
    </w:p>
    <w:p w14:paraId="0083180F" w14:textId="77777777" w:rsidR="00A31BD6" w:rsidRPr="00A22E59" w:rsidRDefault="00A31BD6" w:rsidP="00554CE3">
      <w:pPr>
        <w:pStyle w:val="ActHead5"/>
      </w:pPr>
      <w:bookmarkStart w:id="875" w:name="_Toc381625861"/>
      <w:r w:rsidRPr="00A22E59">
        <w:rPr>
          <w:rStyle w:val="CharSectno"/>
        </w:rPr>
        <w:t>61.800</w:t>
      </w:r>
      <w:r w:rsidRPr="00A22E59">
        <w:t xml:space="preserve">  Limitations on exercise of privileges of pilot type ratings—flight review</w:t>
      </w:r>
      <w:bookmarkEnd w:id="875"/>
    </w:p>
    <w:p w14:paraId="403E9EDD" w14:textId="77777777" w:rsidR="00A31BD6" w:rsidRPr="00A22E59" w:rsidRDefault="00A31BD6" w:rsidP="00554CE3">
      <w:pPr>
        <w:pStyle w:val="subsection"/>
      </w:pPr>
      <w:r w:rsidRPr="00A22E59">
        <w:tab/>
        <w:t>(1)</w:t>
      </w:r>
      <w:r w:rsidRPr="00A22E59">
        <w:tab/>
        <w:t>The holder of a pilot type rating is authorised to exercise the privileges of the rating as the pilot in command of an aircraft only if the holder has, within the previous 24 months, successfully completed a flight review for the rating in accordance with subregulation (2).</w:t>
      </w:r>
    </w:p>
    <w:p w14:paraId="3D614C98" w14:textId="77777777" w:rsidR="00A31BD6" w:rsidRPr="00A22E59" w:rsidRDefault="00A31BD6" w:rsidP="00554CE3">
      <w:pPr>
        <w:pStyle w:val="subsection"/>
      </w:pPr>
      <w:r w:rsidRPr="00A22E59">
        <w:tab/>
        <w:t>(2)</w:t>
      </w:r>
      <w:r w:rsidRPr="00A22E59">
        <w:tab/>
        <w:t>For subregulation (1), the flight review must be conducted in:</w:t>
      </w:r>
    </w:p>
    <w:p w14:paraId="58C42D06" w14:textId="77777777" w:rsidR="00A31BD6" w:rsidRPr="00A22E59" w:rsidRDefault="00A31BD6" w:rsidP="00554CE3">
      <w:pPr>
        <w:pStyle w:val="paragraph"/>
      </w:pPr>
      <w:r w:rsidRPr="00A22E59">
        <w:tab/>
        <w:t>(a)</w:t>
      </w:r>
      <w:r w:rsidRPr="00A22E59">
        <w:tab/>
        <w:t>an aircraft of the type covered by the rating; or</w:t>
      </w:r>
    </w:p>
    <w:p w14:paraId="790015CB" w14:textId="77777777" w:rsidR="00A31BD6" w:rsidRPr="00A22E59" w:rsidRDefault="00A31BD6" w:rsidP="00554CE3">
      <w:pPr>
        <w:pStyle w:val="paragraph"/>
      </w:pPr>
      <w:r w:rsidRPr="00A22E59">
        <w:tab/>
        <w:t>(b)</w:t>
      </w:r>
      <w:r w:rsidRPr="00A22E59">
        <w:tab/>
        <w:t>an approved flight simulator for that type of aircraft.</w:t>
      </w:r>
    </w:p>
    <w:p w14:paraId="13510C0D" w14:textId="77777777" w:rsidR="00A31BD6" w:rsidRPr="00A22E59" w:rsidRDefault="00A31BD6" w:rsidP="00554CE3">
      <w:pPr>
        <w:pStyle w:val="subsection"/>
      </w:pPr>
      <w:r w:rsidRPr="00A22E59">
        <w:tab/>
        <w:t>(3)</w:t>
      </w:r>
      <w:r w:rsidRPr="00A22E59">
        <w:tab/>
        <w:t>The holder is taken to meet the requirements of subregulation (1) if the holder:</w:t>
      </w:r>
    </w:p>
    <w:p w14:paraId="27481994" w14:textId="77777777" w:rsidR="00A31BD6" w:rsidRPr="00A22E59" w:rsidRDefault="00A31BD6" w:rsidP="00554CE3">
      <w:pPr>
        <w:pStyle w:val="paragraph"/>
      </w:pPr>
      <w:r w:rsidRPr="00A22E59">
        <w:tab/>
        <w:t>(a)</w:t>
      </w:r>
      <w:r w:rsidRPr="00A22E59">
        <w:tab/>
        <w:t>has passed a flight test for the rating within the previous 24 months; or</w:t>
      </w:r>
    </w:p>
    <w:p w14:paraId="140A07DA" w14:textId="77777777" w:rsidR="00A31BD6" w:rsidRPr="00A22E59" w:rsidRDefault="00A31BD6" w:rsidP="00554CE3">
      <w:pPr>
        <w:pStyle w:val="paragraph"/>
        <w:rPr>
          <w:rFonts w:eastAsia="MS Mincho"/>
        </w:rPr>
      </w:pPr>
      <w:r w:rsidRPr="00A22E59">
        <w:rPr>
          <w:rFonts w:eastAsia="MS Mincho"/>
        </w:rPr>
        <w:tab/>
        <w:t>(b)</w:t>
      </w:r>
      <w:r w:rsidRPr="00A22E59">
        <w:rPr>
          <w:rFonts w:eastAsia="MS Mincho"/>
        </w:rPr>
        <w:tab/>
        <w:t>has successfully completed an operator proficiency check that covers operations in the aircraft type within the previous 24 months; or</w:t>
      </w:r>
    </w:p>
    <w:p w14:paraId="5FDBFBCD" w14:textId="77777777" w:rsidR="00A31BD6" w:rsidRPr="00A22E59" w:rsidRDefault="00A31BD6" w:rsidP="00554CE3">
      <w:pPr>
        <w:pStyle w:val="paragraph"/>
        <w:rPr>
          <w:rFonts w:eastAsia="MS Mincho"/>
        </w:rPr>
      </w:pPr>
      <w:r w:rsidRPr="00A22E59">
        <w:rPr>
          <w:rFonts w:eastAsia="MS Mincho"/>
        </w:rPr>
        <w:tab/>
        <w:t>(c)</w:t>
      </w:r>
      <w:r w:rsidRPr="00A22E59">
        <w:rPr>
          <w:rFonts w:eastAsia="MS Mincho"/>
        </w:rPr>
        <w:tab/>
        <w:t>has successfully completed any of the following proficiency checks in an aircraft of the type covered by the rating or an approved flight simulation training device for the purpose within the previous 24 months:</w:t>
      </w:r>
    </w:p>
    <w:p w14:paraId="1557DDDD" w14:textId="77777777" w:rsidR="00A31BD6" w:rsidRPr="00A22E59" w:rsidRDefault="00A31BD6" w:rsidP="00554CE3">
      <w:pPr>
        <w:pStyle w:val="paragraphsub"/>
        <w:rPr>
          <w:rFonts w:eastAsia="MS Mincho"/>
        </w:rPr>
      </w:pPr>
      <w:r w:rsidRPr="00A22E59">
        <w:rPr>
          <w:rFonts w:eastAsia="MS Mincho"/>
        </w:rPr>
        <w:tab/>
        <w:t>(i)</w:t>
      </w:r>
      <w:r w:rsidRPr="00A22E59">
        <w:rPr>
          <w:rFonts w:eastAsia="MS Mincho"/>
        </w:rPr>
        <w:tab/>
        <w:t>an instrument proficiency check;</w:t>
      </w:r>
    </w:p>
    <w:p w14:paraId="66E71A76" w14:textId="77777777" w:rsidR="00A31BD6" w:rsidRPr="00A22E59" w:rsidRDefault="00A31BD6" w:rsidP="00554CE3">
      <w:pPr>
        <w:pStyle w:val="paragraphsub"/>
        <w:rPr>
          <w:rFonts w:eastAsia="MS Mincho"/>
        </w:rPr>
      </w:pPr>
      <w:r w:rsidRPr="00A22E59">
        <w:rPr>
          <w:rFonts w:eastAsia="MS Mincho"/>
        </w:rPr>
        <w:tab/>
        <w:t>(ii)</w:t>
      </w:r>
      <w:r w:rsidRPr="00A22E59">
        <w:rPr>
          <w:rFonts w:eastAsia="MS Mincho"/>
        </w:rPr>
        <w:tab/>
        <w:t>a night vision imaging system proficiency check;</w:t>
      </w:r>
    </w:p>
    <w:p w14:paraId="4AEEFD07" w14:textId="77777777" w:rsidR="00A31BD6" w:rsidRPr="00A22E59" w:rsidRDefault="00A31BD6" w:rsidP="00554CE3">
      <w:pPr>
        <w:pStyle w:val="paragraphsub"/>
        <w:rPr>
          <w:rFonts w:eastAsia="MS Mincho"/>
        </w:rPr>
      </w:pPr>
      <w:r w:rsidRPr="00A22E59">
        <w:rPr>
          <w:rFonts w:eastAsia="MS Mincho"/>
        </w:rPr>
        <w:tab/>
        <w:t>(iii)</w:t>
      </w:r>
      <w:r w:rsidRPr="00A22E59">
        <w:rPr>
          <w:rFonts w:eastAsia="MS Mincho"/>
        </w:rPr>
        <w:tab/>
        <w:t>an aerial application proficiency check;</w:t>
      </w:r>
    </w:p>
    <w:p w14:paraId="4D6DDF6B" w14:textId="77777777" w:rsidR="00A31BD6" w:rsidRPr="00A22E59" w:rsidRDefault="00A31BD6" w:rsidP="00554CE3">
      <w:pPr>
        <w:pStyle w:val="paragraphsub"/>
        <w:rPr>
          <w:rFonts w:eastAsia="MS Mincho"/>
        </w:rPr>
      </w:pPr>
      <w:r w:rsidRPr="00A22E59">
        <w:rPr>
          <w:rFonts w:eastAsia="MS Mincho"/>
        </w:rPr>
        <w:tab/>
        <w:t>(iv)</w:t>
      </w:r>
      <w:r w:rsidRPr="00A22E59">
        <w:rPr>
          <w:rFonts w:eastAsia="MS Mincho"/>
        </w:rPr>
        <w:tab/>
        <w:t>an instructor proficiency check;</w:t>
      </w:r>
    </w:p>
    <w:p w14:paraId="0B20D89A" w14:textId="77777777" w:rsidR="00A31BD6" w:rsidRPr="00A22E59" w:rsidRDefault="00A31BD6" w:rsidP="00554CE3">
      <w:pPr>
        <w:pStyle w:val="paragraphsub"/>
        <w:rPr>
          <w:rFonts w:eastAsia="MS Mincho"/>
        </w:rPr>
      </w:pPr>
      <w:r w:rsidRPr="00A22E59">
        <w:rPr>
          <w:rFonts w:eastAsia="MS Mincho"/>
        </w:rPr>
        <w:tab/>
        <w:t>(v)</w:t>
      </w:r>
      <w:r w:rsidRPr="00A22E59">
        <w:rPr>
          <w:rFonts w:eastAsia="MS Mincho"/>
        </w:rPr>
        <w:tab/>
        <w:t>an examiner proficiency check; or</w:t>
      </w:r>
    </w:p>
    <w:p w14:paraId="06223F6D" w14:textId="77777777" w:rsidR="00A31BD6" w:rsidRPr="00A22E59" w:rsidRDefault="00A31BD6" w:rsidP="00554CE3">
      <w:pPr>
        <w:pStyle w:val="paragraph"/>
      </w:pPr>
      <w:r w:rsidRPr="00A22E59">
        <w:tab/>
        <w:t>(d)</w:t>
      </w:r>
      <w:r w:rsidRPr="00A22E59">
        <w:tab/>
        <w:t>is successfully participating in an operator’s approved cyclic training and proficiency program that covers operations in aircraft of the type covered by the rating.</w:t>
      </w:r>
    </w:p>
    <w:p w14:paraId="6AE7E3E7" w14:textId="77777777" w:rsidR="00A31BD6" w:rsidRPr="00A22E59" w:rsidRDefault="00A31BD6" w:rsidP="00554CE3">
      <w:pPr>
        <w:pStyle w:val="notetext"/>
      </w:pPr>
      <w:r w:rsidRPr="00A22E59">
        <w:t>Note:</w:t>
      </w:r>
      <w:r w:rsidRPr="00A22E59">
        <w:tab/>
        <w:t>For general rules in relation to flight reviews, see regulation</w:t>
      </w:r>
      <w:r>
        <w:t> </w:t>
      </w:r>
      <w:r w:rsidRPr="00A22E59">
        <w:t>61.400.</w:t>
      </w:r>
    </w:p>
    <w:p w14:paraId="5D1F14AB" w14:textId="77777777" w:rsidR="00A31BD6" w:rsidRPr="00A22E59" w:rsidRDefault="00A31BD6" w:rsidP="00554CE3">
      <w:pPr>
        <w:pStyle w:val="ActHead5"/>
      </w:pPr>
      <w:bookmarkStart w:id="876" w:name="_Toc381625862"/>
      <w:r w:rsidRPr="00A22E59">
        <w:rPr>
          <w:rStyle w:val="CharSectno"/>
        </w:rPr>
        <w:t>61.805</w:t>
      </w:r>
      <w:r w:rsidRPr="00A22E59">
        <w:t xml:space="preserve">  Limitations on exercise of privileges of type ratings—instrument proficiency check</w:t>
      </w:r>
      <w:bookmarkEnd w:id="876"/>
    </w:p>
    <w:p w14:paraId="0C68D8CA" w14:textId="77777777" w:rsidR="00A31BD6" w:rsidRPr="00A22E59" w:rsidRDefault="00A31BD6" w:rsidP="00554CE3">
      <w:pPr>
        <w:pStyle w:val="subsection"/>
      </w:pPr>
      <w:r w:rsidRPr="00A22E59">
        <w:tab/>
        <w:t>(1)</w:t>
      </w:r>
      <w:r w:rsidRPr="00A22E59">
        <w:tab/>
        <w:t>The holder of a pilot type rating is authorised to exercise the privileges of the rating under the IFR only if the holder has a valid instrument proficiency check for the aircraft type covered by the rating.</w:t>
      </w:r>
    </w:p>
    <w:p w14:paraId="2D5169BE" w14:textId="77777777" w:rsidR="00A31BD6" w:rsidRPr="00A22E59" w:rsidRDefault="00A31BD6" w:rsidP="00554CE3">
      <w:pPr>
        <w:pStyle w:val="subsection"/>
      </w:pPr>
      <w:r w:rsidRPr="00A22E59">
        <w:tab/>
        <w:t>(2)</w:t>
      </w:r>
      <w:r w:rsidRPr="00A22E59">
        <w:tab/>
        <w:t>For subregulation (1), the holder is taken to have a valid instrument proficiency check for an aircraft type, other than a single</w:t>
      </w:r>
      <w:r>
        <w:noBreakHyphen/>
      </w:r>
      <w:r w:rsidRPr="00A22E59">
        <w:t>pilot turbojet aeroplane type, during the following periods:</w:t>
      </w:r>
    </w:p>
    <w:p w14:paraId="275265E2" w14:textId="77777777" w:rsidR="00A31BD6" w:rsidRPr="00A22E59" w:rsidRDefault="00A31BD6" w:rsidP="00554CE3">
      <w:pPr>
        <w:pStyle w:val="paragraph"/>
      </w:pPr>
      <w:r w:rsidRPr="00A22E59">
        <w:tab/>
        <w:t>(a)</w:t>
      </w:r>
      <w:r w:rsidRPr="00A22E59">
        <w:tab/>
        <w:t>if the holder passes the flight test for the instrument rating, private IFR rating, multi</w:t>
      </w:r>
      <w:r>
        <w:noBreakHyphen/>
      </w:r>
      <w:r w:rsidRPr="00A22E59">
        <w:t>crew pilot licence or air transport pilot licence in an aircraft of that type—the period from when the holder passes the flight test to the end of the 24th month after the month in which the holder passes the flight test;</w:t>
      </w:r>
    </w:p>
    <w:p w14:paraId="1F1B49FF" w14:textId="77777777" w:rsidR="00A31BD6" w:rsidRPr="00A22E59" w:rsidRDefault="00A31BD6" w:rsidP="00554CE3">
      <w:pPr>
        <w:pStyle w:val="paragraph"/>
      </w:pPr>
      <w:r w:rsidRPr="00A22E59">
        <w:tab/>
        <w:t>(b)</w:t>
      </w:r>
      <w:r w:rsidRPr="00A22E59">
        <w:tab/>
        <w:t>if:</w:t>
      </w:r>
    </w:p>
    <w:p w14:paraId="74F28CA2" w14:textId="77777777" w:rsidR="00A31BD6" w:rsidRPr="00A22E59" w:rsidRDefault="00A31BD6" w:rsidP="00554CE3">
      <w:pPr>
        <w:pStyle w:val="paragraphsub"/>
      </w:pPr>
      <w:r w:rsidRPr="00A22E59">
        <w:tab/>
        <w:t>(i)</w:t>
      </w:r>
      <w:r w:rsidRPr="00A22E59">
        <w:tab/>
        <w:t>the holder passes the flight test for an instrument endorsement in an aircraft of that type; and</w:t>
      </w:r>
    </w:p>
    <w:p w14:paraId="180A0A41" w14:textId="77777777" w:rsidR="00A31BD6" w:rsidRPr="00A22E59" w:rsidRDefault="00A31BD6" w:rsidP="00554CE3">
      <w:pPr>
        <w:pStyle w:val="paragraphsub"/>
      </w:pPr>
      <w:r w:rsidRPr="00A22E59">
        <w:tab/>
        <w:t>(ii)</w:t>
      </w:r>
      <w:r w:rsidRPr="00A22E59">
        <w:tab/>
        <w:t>the flight test is conducted more than 6 months after the holder passes the flight test for the rating;</w:t>
      </w:r>
    </w:p>
    <w:p w14:paraId="54382C90" w14:textId="77777777" w:rsidR="00A31BD6" w:rsidRPr="00A22E59" w:rsidRDefault="00A31BD6" w:rsidP="00554CE3">
      <w:pPr>
        <w:pStyle w:val="paragraph"/>
      </w:pPr>
      <w:r w:rsidRPr="00A22E59">
        <w:tab/>
      </w:r>
      <w:r w:rsidRPr="00A22E59">
        <w:tab/>
        <w:t>the period from when the holder passes the flight test for the endorsement to the end of the 24th month after the month in which the holder passes the flight test for the endorsement;</w:t>
      </w:r>
    </w:p>
    <w:p w14:paraId="0A127F0F" w14:textId="77777777" w:rsidR="00A31BD6" w:rsidRPr="00A22E59" w:rsidRDefault="00A31BD6" w:rsidP="00554CE3">
      <w:pPr>
        <w:pStyle w:val="paragraph"/>
      </w:pPr>
      <w:r w:rsidRPr="00A22E59">
        <w:tab/>
        <w:t>(c)</w:t>
      </w:r>
      <w:r w:rsidRPr="00A22E59">
        <w:tab/>
        <w:t>if the holder successfully completes an operator proficiency check that covers IFR operations in an aircraft of that type, and that is conducted by a flight examiner who holds an instrument rating flight test endorsement—the period from when the holder successfully completes the check to the end of the 24th month after the month in which the holder successfully completes the check;</w:t>
      </w:r>
    </w:p>
    <w:p w14:paraId="02A127C3" w14:textId="77777777" w:rsidR="00A31BD6" w:rsidRPr="00A22E59" w:rsidRDefault="00A31BD6" w:rsidP="00554CE3">
      <w:pPr>
        <w:pStyle w:val="paragraph"/>
      </w:pPr>
      <w:r w:rsidRPr="00A22E59">
        <w:tab/>
        <w:t>(d)</w:t>
      </w:r>
      <w:r w:rsidRPr="00A22E59">
        <w:tab/>
        <w:t>if the holder is successfully participating in an operator’s approved cyclic training and proficiency program that covers IFR operations in aircraft of that type—the period during which the holder is successfully participating in the program;</w:t>
      </w:r>
    </w:p>
    <w:p w14:paraId="7B7F17FD" w14:textId="77777777" w:rsidR="00A31BD6" w:rsidRPr="00A22E59" w:rsidRDefault="00A31BD6" w:rsidP="00554CE3">
      <w:pPr>
        <w:pStyle w:val="paragraph"/>
      </w:pPr>
      <w:r w:rsidRPr="00A22E59">
        <w:tab/>
        <w:t>(e)</w:t>
      </w:r>
      <w:r w:rsidRPr="00A22E59">
        <w:tab/>
        <w:t>if the holder successfully completes an instrument proficiency check for the aircraft type—the period from when the holder successfully completes the check to the end of the 24th month after the month in which the holder successfully completes the check;</w:t>
      </w:r>
    </w:p>
    <w:p w14:paraId="55C82EEF" w14:textId="77777777" w:rsidR="00A31BD6" w:rsidRPr="00A22E59" w:rsidRDefault="00A31BD6" w:rsidP="00554CE3">
      <w:pPr>
        <w:pStyle w:val="paragraph"/>
      </w:pPr>
      <w:r w:rsidRPr="00A22E59">
        <w:tab/>
        <w:t>(f)</w:t>
      </w:r>
      <w:r w:rsidRPr="00A22E59">
        <w:tab/>
        <w:t>if:</w:t>
      </w:r>
    </w:p>
    <w:p w14:paraId="7BBD787D" w14:textId="77777777" w:rsidR="00A31BD6" w:rsidRPr="00A22E59" w:rsidRDefault="00A31BD6" w:rsidP="00554CE3">
      <w:pPr>
        <w:pStyle w:val="paragraphsub"/>
      </w:pPr>
      <w:r w:rsidRPr="00A22E59">
        <w:tab/>
        <w:t>(i)</w:t>
      </w:r>
      <w:r w:rsidRPr="00A22E59">
        <w:tab/>
        <w:t xml:space="preserve">the holder is taken to have a valid instrument proficiency check under any of </w:t>
      </w:r>
      <w:r>
        <w:t>paragraphs (</w:t>
      </w:r>
      <w:r w:rsidRPr="00A22E59">
        <w:t xml:space="preserve">a) to (e) for the aircraft type (the </w:t>
      </w:r>
      <w:r w:rsidRPr="00A22E59">
        <w:rPr>
          <w:b/>
          <w:i/>
        </w:rPr>
        <w:t>existing check</w:t>
      </w:r>
      <w:r w:rsidRPr="00A22E59">
        <w:t>); and</w:t>
      </w:r>
    </w:p>
    <w:p w14:paraId="2EC4424E" w14:textId="77777777" w:rsidR="00A31BD6" w:rsidRPr="00A22E59" w:rsidRDefault="00A31BD6" w:rsidP="00554CE3">
      <w:pPr>
        <w:pStyle w:val="paragraphsub"/>
      </w:pPr>
      <w:r w:rsidRPr="00A22E59">
        <w:tab/>
        <w:t>(ii)</w:t>
      </w:r>
      <w:r w:rsidRPr="00A22E59">
        <w:tab/>
        <w:t>within 3 months before the validity of the existing check expires, the holder successfully completes an instrument proficiency check for the aircraft type;</w:t>
      </w:r>
    </w:p>
    <w:p w14:paraId="3A307D95" w14:textId="77777777" w:rsidR="00A31BD6" w:rsidRPr="00A22E59" w:rsidRDefault="00A31BD6" w:rsidP="00554CE3">
      <w:pPr>
        <w:pStyle w:val="paragraph"/>
      </w:pPr>
      <w:r w:rsidRPr="00A22E59">
        <w:tab/>
      </w:r>
      <w:r w:rsidRPr="00A22E59">
        <w:tab/>
        <w:t>the period from when the validity of the existing check expires to the end of the 24th month after the validity of the existing check expires.</w:t>
      </w:r>
    </w:p>
    <w:p w14:paraId="714E8F66" w14:textId="77777777" w:rsidR="00A31BD6" w:rsidRPr="00A22E59" w:rsidRDefault="00A31BD6" w:rsidP="00554CE3">
      <w:pPr>
        <w:pStyle w:val="subsection"/>
      </w:pPr>
      <w:r w:rsidRPr="00A22E59">
        <w:tab/>
        <w:t>(3)</w:t>
      </w:r>
      <w:r w:rsidRPr="00A22E59">
        <w:tab/>
        <w:t>For subregulation (1), the holder is taken to have a valid instrument proficiency check for a single</w:t>
      </w:r>
      <w:r>
        <w:noBreakHyphen/>
      </w:r>
      <w:r w:rsidRPr="00A22E59">
        <w:t>pilot turbojet aeroplane type during the following periods:</w:t>
      </w:r>
    </w:p>
    <w:p w14:paraId="6DE026D3" w14:textId="77777777" w:rsidR="00A31BD6" w:rsidRPr="00A22E59" w:rsidRDefault="00A31BD6" w:rsidP="00554CE3">
      <w:pPr>
        <w:pStyle w:val="paragraph"/>
      </w:pPr>
      <w:r w:rsidRPr="00A22E59">
        <w:tab/>
        <w:t>(a)</w:t>
      </w:r>
      <w:r w:rsidRPr="00A22E59">
        <w:tab/>
        <w:t>if the holder passes the flight test for the instrument rating or private IFR rating that is conducted as a single</w:t>
      </w:r>
      <w:r>
        <w:noBreakHyphen/>
      </w:r>
      <w:r w:rsidRPr="00A22E59">
        <w:t>pilot operation in an aircraft of that type—the period from when the holder passes the flight test to the end of the 12th month after the month in which the holder passes the flight test;</w:t>
      </w:r>
    </w:p>
    <w:p w14:paraId="4B3E66B6" w14:textId="77777777" w:rsidR="00A31BD6" w:rsidRPr="00A22E59" w:rsidRDefault="00A31BD6" w:rsidP="00554CE3">
      <w:pPr>
        <w:pStyle w:val="paragraph"/>
      </w:pPr>
      <w:r w:rsidRPr="00A22E59">
        <w:tab/>
        <w:t>(b)</w:t>
      </w:r>
      <w:r w:rsidRPr="00A22E59">
        <w:tab/>
        <w:t>if:</w:t>
      </w:r>
    </w:p>
    <w:p w14:paraId="33F729E9" w14:textId="77777777" w:rsidR="00A31BD6" w:rsidRPr="00A22E59" w:rsidRDefault="00A31BD6" w:rsidP="00554CE3">
      <w:pPr>
        <w:pStyle w:val="paragraphsub"/>
      </w:pPr>
      <w:r w:rsidRPr="00A22E59">
        <w:tab/>
        <w:t>(i)</w:t>
      </w:r>
      <w:r w:rsidRPr="00A22E59">
        <w:tab/>
        <w:t>the holder passes the flight test for an instrument endorsement in an aircraft of that type; and</w:t>
      </w:r>
    </w:p>
    <w:p w14:paraId="2C0FA8A9" w14:textId="77777777" w:rsidR="00A31BD6" w:rsidRPr="00A22E59" w:rsidRDefault="00A31BD6" w:rsidP="00554CE3">
      <w:pPr>
        <w:pStyle w:val="paragraphsub"/>
      </w:pPr>
      <w:r w:rsidRPr="00A22E59">
        <w:tab/>
        <w:t>(ii)</w:t>
      </w:r>
      <w:r w:rsidRPr="00A22E59">
        <w:tab/>
        <w:t>the flight test is conducted more than 6 months after the holder passes the flight test for the rating;</w:t>
      </w:r>
    </w:p>
    <w:p w14:paraId="6FC62D24" w14:textId="77777777" w:rsidR="00A31BD6" w:rsidRPr="00A22E59" w:rsidRDefault="00A31BD6" w:rsidP="00554CE3">
      <w:pPr>
        <w:pStyle w:val="paragraph"/>
      </w:pPr>
      <w:r w:rsidRPr="00A22E59">
        <w:tab/>
      </w:r>
      <w:r w:rsidRPr="00A22E59">
        <w:tab/>
        <w:t>the period from when the holder passes the flight test for the endorsement to the end of the 12th month after the month in which the holder passes the flight test for the endorsement;</w:t>
      </w:r>
    </w:p>
    <w:p w14:paraId="20BE9E70" w14:textId="77777777" w:rsidR="00A31BD6" w:rsidRPr="00A22E59" w:rsidRDefault="00A31BD6" w:rsidP="00554CE3">
      <w:pPr>
        <w:pStyle w:val="paragraph"/>
      </w:pPr>
      <w:r w:rsidRPr="00A22E59">
        <w:tab/>
        <w:t>(c)</w:t>
      </w:r>
      <w:r w:rsidRPr="00A22E59">
        <w:tab/>
        <w:t>if the holder successfully completes an operator proficiency check that covers IFR operations in an aircraft of that type, and that is conducted by a flight examiner who holds an instrument rating flight test endorsement—the period from when the holder successfully completes the check to the end of the 12th month after the month in which the holder successfully completes the check;</w:t>
      </w:r>
    </w:p>
    <w:p w14:paraId="4BD0F8CB" w14:textId="77777777" w:rsidR="00A31BD6" w:rsidRPr="00A22E59" w:rsidRDefault="00A31BD6" w:rsidP="00554CE3">
      <w:pPr>
        <w:pStyle w:val="paragraph"/>
      </w:pPr>
      <w:r w:rsidRPr="00A22E59">
        <w:tab/>
        <w:t>(d)</w:t>
      </w:r>
      <w:r w:rsidRPr="00A22E59">
        <w:tab/>
        <w:t>if the holder is successfully participating in an operator’s approved cyclic training and proficiency program that covers IFR operations in aircraft of that type—the period during which the holder is successfully participating in the program;</w:t>
      </w:r>
    </w:p>
    <w:p w14:paraId="2AE54FE0" w14:textId="77777777" w:rsidR="00A31BD6" w:rsidRPr="00A22E59" w:rsidRDefault="00A31BD6" w:rsidP="00554CE3">
      <w:pPr>
        <w:pStyle w:val="paragraph"/>
      </w:pPr>
      <w:r w:rsidRPr="00A22E59">
        <w:tab/>
        <w:t>(e)</w:t>
      </w:r>
      <w:r w:rsidRPr="00A22E59">
        <w:tab/>
        <w:t>if the holder successfully completes an instrument proficiency check for the aircraft type—the period from when the holder successfully completes the check to the end of the 12th month after the month in which the holder successfully completes the check;</w:t>
      </w:r>
    </w:p>
    <w:p w14:paraId="3A360CD5" w14:textId="77777777" w:rsidR="00A31BD6" w:rsidRPr="00A22E59" w:rsidRDefault="00A31BD6" w:rsidP="00554CE3">
      <w:pPr>
        <w:pStyle w:val="paragraph"/>
      </w:pPr>
      <w:r w:rsidRPr="00A22E59">
        <w:tab/>
        <w:t>(f)</w:t>
      </w:r>
      <w:r w:rsidRPr="00A22E59">
        <w:tab/>
        <w:t>if:</w:t>
      </w:r>
    </w:p>
    <w:p w14:paraId="469713A8" w14:textId="77777777" w:rsidR="00A31BD6" w:rsidRPr="00A22E59" w:rsidRDefault="00A31BD6" w:rsidP="00554CE3">
      <w:pPr>
        <w:pStyle w:val="paragraphsub"/>
      </w:pPr>
      <w:r w:rsidRPr="00A22E59">
        <w:tab/>
        <w:t>(i)</w:t>
      </w:r>
      <w:r w:rsidRPr="00A22E59">
        <w:tab/>
        <w:t xml:space="preserve">the holder is taken to have a valid instrument proficiency check under any of </w:t>
      </w:r>
      <w:r>
        <w:t>paragraphs (</w:t>
      </w:r>
      <w:r w:rsidRPr="00A22E59">
        <w:t xml:space="preserve">a) to (e) for the aircraft type (the </w:t>
      </w:r>
      <w:r w:rsidRPr="00A22E59">
        <w:rPr>
          <w:b/>
          <w:i/>
        </w:rPr>
        <w:t>existing check</w:t>
      </w:r>
      <w:r w:rsidRPr="00A22E59">
        <w:t>); and</w:t>
      </w:r>
    </w:p>
    <w:p w14:paraId="2CD9EA6D" w14:textId="77777777" w:rsidR="00A31BD6" w:rsidRPr="00A22E59" w:rsidRDefault="00A31BD6" w:rsidP="00554CE3">
      <w:pPr>
        <w:pStyle w:val="paragraphsub"/>
      </w:pPr>
      <w:r w:rsidRPr="00A22E59">
        <w:tab/>
        <w:t>(ii)</w:t>
      </w:r>
      <w:r w:rsidRPr="00A22E59">
        <w:tab/>
        <w:t>within 3 months before the validity of the existing check expires, the holder successfully completes an instrument proficiency check for the aircraft type;</w:t>
      </w:r>
    </w:p>
    <w:p w14:paraId="3F031BA2" w14:textId="77777777" w:rsidR="00A31BD6" w:rsidRPr="00A22E59" w:rsidRDefault="00A31BD6" w:rsidP="00554CE3">
      <w:pPr>
        <w:pStyle w:val="paragraph"/>
      </w:pPr>
      <w:r w:rsidRPr="00A22E59">
        <w:tab/>
      </w:r>
      <w:r w:rsidRPr="00A22E59">
        <w:tab/>
        <w:t>the period from when the validity of the existing check expires to the end of the 12th month after the validity of the existing check expires.</w:t>
      </w:r>
    </w:p>
    <w:p w14:paraId="7547ECFE" w14:textId="77777777" w:rsidR="00A31BD6" w:rsidRPr="00A22E59" w:rsidRDefault="00A31BD6" w:rsidP="00554CE3">
      <w:pPr>
        <w:pStyle w:val="subsection"/>
      </w:pPr>
      <w:r w:rsidRPr="00A22E59">
        <w:tab/>
        <w:t>(4)</w:t>
      </w:r>
      <w:r w:rsidRPr="00A22E59">
        <w:tab/>
        <w:t>However, if, at any time, the holder attempts, but does not successfully complete, an instrument proficiency check for the aircraft type, the holder is no longer taken to have a valid instrument proficiency check for the aircraft type.</w:t>
      </w:r>
    </w:p>
    <w:p w14:paraId="635BAFA0" w14:textId="77777777" w:rsidR="00A31BD6" w:rsidRPr="00A22E59" w:rsidRDefault="00A31BD6" w:rsidP="00554CE3">
      <w:pPr>
        <w:pStyle w:val="subsection"/>
      </w:pPr>
      <w:r w:rsidRPr="00A22E59">
        <w:tab/>
        <w:t>(5)</w:t>
      </w:r>
      <w:r w:rsidRPr="00A22E59">
        <w:tab/>
        <w:t xml:space="preserve">For </w:t>
      </w:r>
      <w:r>
        <w:t>paragraphs (</w:t>
      </w:r>
      <w:r w:rsidRPr="00A22E59">
        <w:t>2) (e) and (f) and (3) (e) and (f), the holder successfully completes an instrument proficiency check for the relevant aircraft if:</w:t>
      </w:r>
    </w:p>
    <w:p w14:paraId="4F6D87C8" w14:textId="77777777" w:rsidR="00A31BD6" w:rsidRPr="00A22E59" w:rsidRDefault="00A31BD6" w:rsidP="00554CE3">
      <w:pPr>
        <w:pStyle w:val="paragraph"/>
      </w:pPr>
      <w:r w:rsidRPr="00A22E59">
        <w:tab/>
        <w:t>(a)</w:t>
      </w:r>
      <w:r w:rsidRPr="00A22E59">
        <w:tab/>
        <w:t>CASA or a flight examiner:</w:t>
      </w:r>
    </w:p>
    <w:p w14:paraId="37FEEAC2" w14:textId="77777777" w:rsidR="00A31BD6" w:rsidRPr="00A22E59" w:rsidRDefault="00A31BD6" w:rsidP="00554CE3">
      <w:pPr>
        <w:pStyle w:val="paragraphsub"/>
      </w:pPr>
      <w:r w:rsidRPr="00A22E59">
        <w:tab/>
        <w:t>(i)</w:t>
      </w:r>
      <w:r w:rsidRPr="00A22E59">
        <w:tab/>
        <w:t>assesses the holder’s competency to conduct operations under the IFR in a relevant aircraft as meeting the standards mentioned in the Part</w:t>
      </w:r>
      <w:r>
        <w:t> </w:t>
      </w:r>
      <w:r w:rsidRPr="00A22E59">
        <w:t>61 Manual of Standards for IFR operations in the relevant aircraft; and</w:t>
      </w:r>
    </w:p>
    <w:p w14:paraId="4980EBEB" w14:textId="77777777" w:rsidR="00A31BD6" w:rsidRPr="00A22E59" w:rsidRDefault="00A31BD6" w:rsidP="00554CE3">
      <w:pPr>
        <w:pStyle w:val="paragraphsub"/>
      </w:pPr>
      <w:r w:rsidRPr="00A22E59">
        <w:tab/>
        <w:t>(ii)</w:t>
      </w:r>
      <w:r w:rsidRPr="00A22E59">
        <w:tab/>
        <w:t>endorses the holder’s licence document to the effect that the holder has completed the instrument proficiency check; and</w:t>
      </w:r>
    </w:p>
    <w:p w14:paraId="71E76F3C" w14:textId="77777777" w:rsidR="00A31BD6" w:rsidRPr="00A22E59" w:rsidRDefault="00A31BD6" w:rsidP="00554CE3">
      <w:pPr>
        <w:pStyle w:val="paragraphsub"/>
      </w:pPr>
      <w:r w:rsidRPr="00A22E59">
        <w:tab/>
        <w:t>(iii)</w:t>
      </w:r>
      <w:r w:rsidRPr="00A22E59">
        <w:tab/>
        <w:t>includes in the endorsement the matters mentioned in subregulation (8); or</w:t>
      </w:r>
    </w:p>
    <w:p w14:paraId="56A33AF8" w14:textId="77777777" w:rsidR="00A31BD6" w:rsidRPr="00A22E59" w:rsidRDefault="00A31BD6" w:rsidP="00554CE3">
      <w:pPr>
        <w:pStyle w:val="paragraph"/>
      </w:pPr>
      <w:r w:rsidRPr="00A22E59">
        <w:tab/>
        <w:t>(b)</w:t>
      </w:r>
      <w:r w:rsidRPr="00A22E59">
        <w:tab/>
        <w:t>a person mentioned in subregulation (7) assesses the holder as competent to conduct operations under the IFR in a relevant aircraft, and CASA or a flight examiner:</w:t>
      </w:r>
    </w:p>
    <w:p w14:paraId="4F1A24C5" w14:textId="77777777" w:rsidR="00A31BD6" w:rsidRPr="00A22E59" w:rsidRDefault="00A31BD6" w:rsidP="00554CE3">
      <w:pPr>
        <w:pStyle w:val="paragraphsub"/>
      </w:pPr>
      <w:r w:rsidRPr="00A22E59">
        <w:tab/>
        <w:t>(i)</w:t>
      </w:r>
      <w:r w:rsidRPr="00A22E59">
        <w:tab/>
        <w:t>conducts an oral assessment of the holder’s knowledge of IFR operation procedures to the standards mentioned in the Part</w:t>
      </w:r>
      <w:r>
        <w:t> </w:t>
      </w:r>
      <w:r w:rsidRPr="00A22E59">
        <w:t>61 Manual of Standards for IFR operations; and</w:t>
      </w:r>
    </w:p>
    <w:p w14:paraId="390169E4" w14:textId="77777777" w:rsidR="00A31BD6" w:rsidRPr="00A22E59" w:rsidRDefault="00A31BD6" w:rsidP="00554CE3">
      <w:pPr>
        <w:pStyle w:val="paragraphsub"/>
      </w:pPr>
      <w:r w:rsidRPr="00A22E59">
        <w:tab/>
        <w:t>(ii)</w:t>
      </w:r>
      <w:r w:rsidRPr="00A22E59">
        <w:tab/>
        <w:t>endorses the holder’s licence document to the effect that the holder has completed the instrument proficiency check; and</w:t>
      </w:r>
    </w:p>
    <w:p w14:paraId="06481EE2" w14:textId="77777777" w:rsidR="00A31BD6" w:rsidRPr="00A22E59" w:rsidRDefault="00A31BD6" w:rsidP="00554CE3">
      <w:pPr>
        <w:pStyle w:val="paragraphsub"/>
      </w:pPr>
      <w:r w:rsidRPr="00A22E59">
        <w:tab/>
        <w:t>(iii)</w:t>
      </w:r>
      <w:r w:rsidRPr="00A22E59">
        <w:tab/>
        <w:t>includes in the endorsement the matters mentioned in subregulation (8).</w:t>
      </w:r>
    </w:p>
    <w:p w14:paraId="17D5696B" w14:textId="77777777" w:rsidR="00A31BD6" w:rsidRPr="00A22E59" w:rsidRDefault="00A31BD6" w:rsidP="00554CE3">
      <w:pPr>
        <w:pStyle w:val="subsection"/>
      </w:pPr>
      <w:r w:rsidRPr="00A22E59">
        <w:tab/>
        <w:t>(6)</w:t>
      </w:r>
      <w:r w:rsidRPr="00A22E59">
        <w:tab/>
        <w:t xml:space="preserve">For </w:t>
      </w:r>
      <w:r>
        <w:t>paragraphs (</w:t>
      </w:r>
      <w:r w:rsidRPr="00A22E59">
        <w:t>2) (e) and (f) and (3) (e) and (f), the instrument proficiency check must be conducted in a relevant aircraft or an approved flight simulation training device for the proficiency check.</w:t>
      </w:r>
    </w:p>
    <w:p w14:paraId="7139F2E1" w14:textId="77777777" w:rsidR="00A31BD6" w:rsidRPr="00A22E59" w:rsidRDefault="00A31BD6" w:rsidP="00554CE3">
      <w:pPr>
        <w:pStyle w:val="subsection"/>
      </w:pPr>
      <w:r w:rsidRPr="00A22E59">
        <w:tab/>
        <w:t>(7)</w:t>
      </w:r>
      <w:r w:rsidRPr="00A22E59">
        <w:tab/>
        <w:t xml:space="preserve">For </w:t>
      </w:r>
      <w:r>
        <w:t>paragraph (</w:t>
      </w:r>
      <w:r w:rsidRPr="00A22E59">
        <w:t>5) (b), the person is the holder of an approval under regulation</w:t>
      </w:r>
      <w:r>
        <w:t> </w:t>
      </w:r>
      <w:r w:rsidRPr="00A22E59">
        <w:t>61.040 to conduct the proficiency check.</w:t>
      </w:r>
    </w:p>
    <w:p w14:paraId="572786BE" w14:textId="77777777" w:rsidR="00A31BD6" w:rsidRPr="00A22E59" w:rsidRDefault="00A31BD6" w:rsidP="00554CE3">
      <w:pPr>
        <w:pStyle w:val="subsection"/>
      </w:pPr>
      <w:r w:rsidRPr="00A22E59">
        <w:tab/>
        <w:t>(8)</w:t>
      </w:r>
      <w:r w:rsidRPr="00A22E59">
        <w:tab/>
        <w:t xml:space="preserve">For </w:t>
      </w:r>
      <w:r>
        <w:t>subparagraphs (</w:t>
      </w:r>
      <w:r w:rsidRPr="00A22E59">
        <w:t>5) (a) (iii) and (b) (iii), the matters are:</w:t>
      </w:r>
    </w:p>
    <w:p w14:paraId="2268FB2C" w14:textId="77777777" w:rsidR="00A31BD6" w:rsidRPr="00A22E59" w:rsidRDefault="00A31BD6" w:rsidP="00554CE3">
      <w:pPr>
        <w:pStyle w:val="paragraph"/>
      </w:pPr>
      <w:r w:rsidRPr="00A22E59">
        <w:tab/>
        <w:t>(a)</w:t>
      </w:r>
      <w:r w:rsidRPr="00A22E59">
        <w:tab/>
        <w:t>the date on which the instrument proficiency check is conducted; and</w:t>
      </w:r>
    </w:p>
    <w:p w14:paraId="307879C9" w14:textId="77777777" w:rsidR="00A31BD6" w:rsidRPr="00A22E59" w:rsidRDefault="00A31BD6" w:rsidP="00554CE3">
      <w:pPr>
        <w:pStyle w:val="paragraph"/>
      </w:pPr>
      <w:r w:rsidRPr="00A22E59">
        <w:tab/>
        <w:t>(b)</w:t>
      </w:r>
      <w:r w:rsidRPr="00A22E59">
        <w:tab/>
        <w:t>the aircraft type to which the instrument proficiency check relates.</w:t>
      </w:r>
    </w:p>
    <w:p w14:paraId="18E4F3B5" w14:textId="77777777" w:rsidR="00A31BD6" w:rsidRPr="00A22E59" w:rsidRDefault="00A31BD6" w:rsidP="00554CE3">
      <w:pPr>
        <w:pStyle w:val="ActHead5"/>
      </w:pPr>
      <w:bookmarkStart w:id="877" w:name="_Toc381625863"/>
      <w:r w:rsidRPr="00A22E59">
        <w:rPr>
          <w:rStyle w:val="CharSectno"/>
        </w:rPr>
        <w:t>61.810</w:t>
      </w:r>
      <w:r w:rsidRPr="00A22E59">
        <w:t xml:space="preserve">  Requirements for grant of pilot type ratings</w:t>
      </w:r>
      <w:bookmarkEnd w:id="877"/>
    </w:p>
    <w:p w14:paraId="22661882" w14:textId="77777777" w:rsidR="00A31BD6" w:rsidRPr="00A22E59" w:rsidRDefault="00A31BD6" w:rsidP="00554CE3">
      <w:pPr>
        <w:pStyle w:val="subsection"/>
      </w:pPr>
      <w:r w:rsidRPr="00A22E59">
        <w:tab/>
        <w:t>(1)</w:t>
      </w:r>
      <w:r w:rsidRPr="00A22E59">
        <w:tab/>
        <w:t>This regulation applies to an applicant for a pilot type rating if the applicant is not taken to meet the requirements for the grant of the rating under regulation</w:t>
      </w:r>
      <w:r>
        <w:t> </w:t>
      </w:r>
      <w:r w:rsidRPr="00A22E59">
        <w:t>61.815 or 61.820.</w:t>
      </w:r>
    </w:p>
    <w:p w14:paraId="41C6FE15" w14:textId="77777777" w:rsidR="00A31BD6" w:rsidRPr="00A22E59" w:rsidRDefault="00A31BD6" w:rsidP="00554CE3">
      <w:pPr>
        <w:pStyle w:val="subsection"/>
      </w:pPr>
      <w:r w:rsidRPr="00A22E59">
        <w:tab/>
        <w:t>(2)</w:t>
      </w:r>
      <w:r w:rsidRPr="00A22E59">
        <w:tab/>
        <w:t>The applicant must hold:</w:t>
      </w:r>
    </w:p>
    <w:p w14:paraId="0A0E30B7" w14:textId="77777777" w:rsidR="00A31BD6" w:rsidRPr="00A22E59" w:rsidRDefault="00A31BD6" w:rsidP="00554CE3">
      <w:pPr>
        <w:pStyle w:val="paragraph"/>
      </w:pPr>
      <w:r w:rsidRPr="00A22E59">
        <w:tab/>
        <w:t>(a)</w:t>
      </w:r>
      <w:r w:rsidRPr="00A22E59">
        <w:tab/>
        <w:t>a private pilot licence, commercial pilot licence, multi</w:t>
      </w:r>
      <w:r>
        <w:noBreakHyphen/>
      </w:r>
      <w:r w:rsidRPr="00A22E59">
        <w:t>crew pilot licence or air transport pilot licence; and</w:t>
      </w:r>
    </w:p>
    <w:p w14:paraId="5D6FA216" w14:textId="77777777" w:rsidR="00A31BD6" w:rsidRPr="00A22E59" w:rsidRDefault="00A31BD6" w:rsidP="00554CE3">
      <w:pPr>
        <w:pStyle w:val="paragraph"/>
      </w:pPr>
      <w:r w:rsidRPr="00A22E59">
        <w:tab/>
        <w:t>(b)</w:t>
      </w:r>
      <w:r w:rsidRPr="00A22E59">
        <w:tab/>
        <w:t>an aircraft category rating for the category of aircraft that includes aircraft of the type covered by the pilot type rating.</w:t>
      </w:r>
    </w:p>
    <w:p w14:paraId="1EAA1C62" w14:textId="77777777" w:rsidR="00A31BD6" w:rsidRPr="00A22E59" w:rsidRDefault="00A31BD6" w:rsidP="00554CE3">
      <w:pPr>
        <w:pStyle w:val="notetext"/>
      </w:pPr>
      <w:r w:rsidRPr="00A22E59">
        <w:t>Note:</w:t>
      </w:r>
      <w:r w:rsidRPr="00A22E59">
        <w:tab/>
        <w:t>Subregulation (2) is satisfied, in relation to a licence or rating, if the applicant holds a certificate of validation of an overseas flight crew licence, rating or endorsement that is equivalent to the licence or rating: see item</w:t>
      </w:r>
      <w:r>
        <w:t> </w:t>
      </w:r>
      <w:r w:rsidRPr="00A22E59">
        <w:t>36 of Part</w:t>
      </w:r>
      <w:r>
        <w:t> </w:t>
      </w:r>
      <w:r w:rsidRPr="00A22E59">
        <w:t>2 of the Dictionary.</w:t>
      </w:r>
    </w:p>
    <w:p w14:paraId="7F0F8EC6" w14:textId="77777777" w:rsidR="00A31BD6" w:rsidRPr="00A22E59" w:rsidRDefault="00A31BD6" w:rsidP="00554CE3">
      <w:pPr>
        <w:pStyle w:val="subsection"/>
      </w:pPr>
      <w:r w:rsidRPr="00A22E59">
        <w:tab/>
        <w:t>(3)</w:t>
      </w:r>
      <w:r w:rsidRPr="00A22E59">
        <w:tab/>
        <w:t>The applicant must also have:</w:t>
      </w:r>
    </w:p>
    <w:p w14:paraId="12E54475" w14:textId="77777777" w:rsidR="00A31BD6" w:rsidRPr="00A22E59" w:rsidRDefault="00A31BD6" w:rsidP="00554CE3">
      <w:pPr>
        <w:pStyle w:val="paragraph"/>
      </w:pPr>
      <w:r w:rsidRPr="00A22E59">
        <w:tab/>
        <w:t>(a)</w:t>
      </w:r>
      <w:r w:rsidRPr="00A22E59">
        <w:tab/>
        <w:t>completed an approved course of training for the rating that includes:</w:t>
      </w:r>
    </w:p>
    <w:p w14:paraId="00800005" w14:textId="77777777" w:rsidR="00A31BD6" w:rsidRPr="00A22E59" w:rsidRDefault="00A31BD6" w:rsidP="00554CE3">
      <w:pPr>
        <w:pStyle w:val="paragraphsub"/>
      </w:pPr>
      <w:r w:rsidRPr="00A22E59">
        <w:tab/>
        <w:t>(i)</w:t>
      </w:r>
      <w:r w:rsidRPr="00A22E59">
        <w:tab/>
        <w:t>at least 5 hours of flight training consisting of:</w:t>
      </w:r>
    </w:p>
    <w:p w14:paraId="498D662E" w14:textId="77777777" w:rsidR="00A31BD6" w:rsidRPr="00A22E59" w:rsidRDefault="00A31BD6" w:rsidP="00554CE3">
      <w:pPr>
        <w:pStyle w:val="paragraphsub-sub"/>
      </w:pPr>
      <w:r w:rsidRPr="00A22E59">
        <w:tab/>
        <w:t>(A)</w:t>
      </w:r>
      <w:r w:rsidRPr="00A22E59">
        <w:tab/>
        <w:t>dual flight in an aircraft of the type covered by the rating; or</w:t>
      </w:r>
    </w:p>
    <w:p w14:paraId="5095CC8D" w14:textId="77777777" w:rsidR="00A31BD6" w:rsidRPr="00A22E59" w:rsidRDefault="00A31BD6" w:rsidP="00554CE3">
      <w:pPr>
        <w:pStyle w:val="paragraphsub-sub"/>
      </w:pPr>
      <w:r w:rsidRPr="00A22E59">
        <w:tab/>
        <w:t>(B)</w:t>
      </w:r>
      <w:r w:rsidRPr="00A22E59">
        <w:tab/>
        <w:t>dual simulated flight in an approved flight simulator for the training; and</w:t>
      </w:r>
    </w:p>
    <w:p w14:paraId="1DD51A5C" w14:textId="77777777" w:rsidR="00A31BD6" w:rsidRPr="00A22E59" w:rsidRDefault="00A31BD6" w:rsidP="00554CE3">
      <w:pPr>
        <w:pStyle w:val="paragraphsub"/>
      </w:pPr>
      <w:r w:rsidRPr="00A22E59">
        <w:tab/>
        <w:t>(ii)</w:t>
      </w:r>
      <w:r w:rsidRPr="00A22E59">
        <w:tab/>
        <w:t>theory and technical training; and</w:t>
      </w:r>
    </w:p>
    <w:p w14:paraId="13610CCC" w14:textId="77777777" w:rsidR="00A31BD6" w:rsidRPr="00A22E59" w:rsidRDefault="00A31BD6" w:rsidP="00554CE3">
      <w:pPr>
        <w:pStyle w:val="paragraph"/>
      </w:pPr>
      <w:r w:rsidRPr="00A22E59">
        <w:tab/>
        <w:t>(b)</w:t>
      </w:r>
      <w:r w:rsidRPr="00A22E59">
        <w:tab/>
        <w:t xml:space="preserve">passed an examination, conducted by the operator or organisation that conducted the training mentioned in </w:t>
      </w:r>
      <w:r>
        <w:t>paragraph (</w:t>
      </w:r>
      <w:r w:rsidRPr="00A22E59">
        <w:t>a), testing the applicant’s aeronautical knowledge against the standards mentioned in the Part</w:t>
      </w:r>
      <w:r>
        <w:t> </w:t>
      </w:r>
      <w:r w:rsidRPr="00A22E59">
        <w:t>61 Manual of Standards for the rating; and</w:t>
      </w:r>
    </w:p>
    <w:p w14:paraId="0D34ABA1" w14:textId="77777777" w:rsidR="00A31BD6" w:rsidRPr="00A22E59" w:rsidRDefault="00A31BD6" w:rsidP="00554CE3">
      <w:pPr>
        <w:pStyle w:val="paragraph"/>
      </w:pPr>
      <w:r w:rsidRPr="00A22E59">
        <w:tab/>
        <w:t>(c)</w:t>
      </w:r>
      <w:r w:rsidRPr="00A22E59">
        <w:tab/>
        <w:t>passed the flight test mentioned in the Part</w:t>
      </w:r>
      <w:r>
        <w:t> </w:t>
      </w:r>
      <w:r w:rsidRPr="00A22E59">
        <w:t>61 Manual of Standards for the rating.</w:t>
      </w:r>
    </w:p>
    <w:p w14:paraId="38A8F7D6" w14:textId="77777777" w:rsidR="00A31BD6" w:rsidRPr="00A22E59" w:rsidRDefault="00A31BD6" w:rsidP="00554CE3">
      <w:pPr>
        <w:pStyle w:val="notetext"/>
      </w:pPr>
      <w:r w:rsidRPr="00B82A08">
        <w:t>Note </w:t>
      </w:r>
      <w:r>
        <w:t>1:</w:t>
      </w:r>
      <w:r>
        <w:tab/>
      </w:r>
      <w:r w:rsidRPr="005303D0">
        <w:t>for paragraph (</w:t>
      </w:r>
      <w:r>
        <w:t>a</w:t>
      </w:r>
      <w:r w:rsidRPr="005303D0">
        <w:t>), f</w:t>
      </w:r>
      <w:r w:rsidRPr="00A22E59">
        <w:t>or</w:t>
      </w:r>
      <w:r w:rsidRPr="00A22E59">
        <w:rPr>
          <w:i/>
        </w:rPr>
        <w:t xml:space="preserve"> </w:t>
      </w:r>
      <w:r w:rsidRPr="00A22E59">
        <w:t>the requirements for an approved course of training, see Division</w:t>
      </w:r>
      <w:r>
        <w:t> </w:t>
      </w:r>
      <w:r w:rsidRPr="00A22E59">
        <w:t>61.B.2.</w:t>
      </w:r>
    </w:p>
    <w:p w14:paraId="453896FF" w14:textId="77777777" w:rsidR="00A31BD6" w:rsidRPr="00A22E59" w:rsidRDefault="00A31BD6" w:rsidP="00554CE3">
      <w:pPr>
        <w:pStyle w:val="notetext"/>
      </w:pPr>
      <w:r w:rsidRPr="00B82A08">
        <w:t>Note </w:t>
      </w:r>
      <w:r>
        <w:t>2:</w:t>
      </w:r>
      <w:r>
        <w:tab/>
      </w:r>
      <w:r w:rsidRPr="005303D0">
        <w:t>for paragraph (</w:t>
      </w:r>
      <w:r>
        <w:t>c</w:t>
      </w:r>
      <w:r w:rsidRPr="005303D0">
        <w:t>), f</w:t>
      </w:r>
      <w:r w:rsidRPr="00A22E59">
        <w:t>or the conduct of flight tests, see Division</w:t>
      </w:r>
      <w:r>
        <w:t> </w:t>
      </w:r>
      <w:r w:rsidRPr="00A22E59">
        <w:t>61.B.4.</w:t>
      </w:r>
    </w:p>
    <w:p w14:paraId="27058EB4" w14:textId="77777777" w:rsidR="00A31BD6" w:rsidRPr="00A22E59" w:rsidRDefault="00A31BD6" w:rsidP="00554CE3">
      <w:pPr>
        <w:pStyle w:val="subsection"/>
      </w:pPr>
      <w:r w:rsidRPr="00A22E59">
        <w:tab/>
        <w:t>(4)</w:t>
      </w:r>
      <w:r w:rsidRPr="00A22E59">
        <w:tab/>
        <w:t xml:space="preserve">For </w:t>
      </w:r>
      <w:r>
        <w:t>paragraph (</w:t>
      </w:r>
      <w:r w:rsidRPr="00A22E59">
        <w:t>3) (a), the approved course of training must be conducted by:</w:t>
      </w:r>
    </w:p>
    <w:p w14:paraId="1B404F9B" w14:textId="77777777" w:rsidR="00A31BD6" w:rsidRPr="00A22E59" w:rsidRDefault="00A31BD6" w:rsidP="00554CE3">
      <w:pPr>
        <w:pStyle w:val="paragraph"/>
      </w:pPr>
      <w:r w:rsidRPr="00A22E59">
        <w:tab/>
        <w:t>(a)</w:t>
      </w:r>
      <w:r w:rsidRPr="00A22E59">
        <w:tab/>
        <w:t>a Part</w:t>
      </w:r>
      <w:r>
        <w:t> </w:t>
      </w:r>
      <w:r w:rsidRPr="00A22E59">
        <w:t>141 or 142 operator that is authorised under Part</w:t>
      </w:r>
      <w:r>
        <w:t> </w:t>
      </w:r>
      <w:r w:rsidRPr="00A22E59">
        <w:t>141 or 142 to conduct the course; or</w:t>
      </w:r>
    </w:p>
    <w:p w14:paraId="0D3ABA57" w14:textId="77777777" w:rsidR="00A31BD6" w:rsidRPr="00A22E59" w:rsidRDefault="00A31BD6" w:rsidP="00554CE3">
      <w:pPr>
        <w:pStyle w:val="paragraph"/>
      </w:pPr>
      <w:r w:rsidRPr="00A22E59">
        <w:tab/>
        <w:t>(b)</w:t>
      </w:r>
      <w:r w:rsidRPr="00A22E59">
        <w:tab/>
        <w:t>the holder of an approval under regulation</w:t>
      </w:r>
      <w:r>
        <w:t> </w:t>
      </w:r>
      <w:r w:rsidRPr="00A22E59">
        <w:t>141.035 or 142.040 to conduct the training.</w:t>
      </w:r>
    </w:p>
    <w:p w14:paraId="210B4498" w14:textId="77777777" w:rsidR="00A31BD6" w:rsidRPr="00A22E59" w:rsidRDefault="00A31BD6" w:rsidP="00554CE3">
      <w:pPr>
        <w:pStyle w:val="subsection"/>
      </w:pPr>
      <w:r w:rsidRPr="00A22E59">
        <w:tab/>
        <w:t>(5)</w:t>
      </w:r>
      <w:r w:rsidRPr="00A22E59">
        <w:tab/>
        <w:t>The applicant is taken to meet the requirements of subregulation (3) if CASA is satisfied that:</w:t>
      </w:r>
    </w:p>
    <w:p w14:paraId="48533C68" w14:textId="77777777" w:rsidR="00A31BD6" w:rsidRPr="00A22E59" w:rsidRDefault="00A31BD6" w:rsidP="00554CE3">
      <w:pPr>
        <w:pStyle w:val="paragraph"/>
      </w:pPr>
      <w:r w:rsidRPr="00A22E59">
        <w:tab/>
        <w:t>(a)</w:t>
      </w:r>
      <w:r w:rsidRPr="00A22E59">
        <w:tab/>
        <w:t>the applicant has completed training, conducted by a training provider that is authorised by the national aviation authority of a recognised foreign State to conduct the training, for the grant of an overseas rating; and</w:t>
      </w:r>
    </w:p>
    <w:p w14:paraId="3C413CAB" w14:textId="77777777" w:rsidR="00A31BD6" w:rsidRPr="00A22E59" w:rsidRDefault="00A31BD6" w:rsidP="00554CE3">
      <w:pPr>
        <w:pStyle w:val="paragraph"/>
      </w:pPr>
      <w:r w:rsidRPr="00A22E59">
        <w:tab/>
        <w:t>(b)</w:t>
      </w:r>
      <w:r w:rsidRPr="00A22E59">
        <w:tab/>
        <w:t>the applicant has been assessed, by a person who is authorised by the national aviation authority of the recognised foreign State to conduct the assessment, as meeting the flight test standard for the grant of the overseas rating; and</w:t>
      </w:r>
    </w:p>
    <w:p w14:paraId="2DC152A0" w14:textId="77777777" w:rsidR="00A31BD6" w:rsidRPr="00A22E59" w:rsidRDefault="00A31BD6" w:rsidP="00554CE3">
      <w:pPr>
        <w:pStyle w:val="paragraph"/>
      </w:pPr>
      <w:r w:rsidRPr="00A22E59">
        <w:tab/>
        <w:t>(c)</w:t>
      </w:r>
      <w:r w:rsidRPr="00A22E59">
        <w:tab/>
        <w:t>the training meets the standards specified in the Part</w:t>
      </w:r>
      <w:r>
        <w:t> </w:t>
      </w:r>
      <w:r w:rsidRPr="00A22E59">
        <w:t>61 Manual of Standards for training for the rating; and</w:t>
      </w:r>
    </w:p>
    <w:p w14:paraId="6C8B8A2E" w14:textId="77777777" w:rsidR="00A31BD6" w:rsidRPr="00A22E59" w:rsidRDefault="00A31BD6" w:rsidP="00554CE3">
      <w:pPr>
        <w:pStyle w:val="paragraph"/>
      </w:pPr>
      <w:r w:rsidRPr="00A22E59">
        <w:tab/>
        <w:t>(d)</w:t>
      </w:r>
      <w:r w:rsidRPr="00A22E59">
        <w:tab/>
        <w:t>the overseas rating is at least equivalent to the rating.</w:t>
      </w:r>
    </w:p>
    <w:p w14:paraId="4041008B" w14:textId="77777777" w:rsidR="00A31BD6" w:rsidRPr="00A22E59" w:rsidRDefault="00A31BD6" w:rsidP="00554CE3">
      <w:pPr>
        <w:pStyle w:val="ActHead5"/>
      </w:pPr>
      <w:bookmarkStart w:id="878" w:name="_Toc381625864"/>
      <w:r w:rsidRPr="00A22E59">
        <w:rPr>
          <w:rStyle w:val="CharSectno"/>
        </w:rPr>
        <w:t>61.815</w:t>
      </w:r>
      <w:r w:rsidRPr="00A22E59">
        <w:t xml:space="preserve">  Person taken to meet requirements for grant of pilot type rating—multi</w:t>
      </w:r>
      <w:r>
        <w:noBreakHyphen/>
      </w:r>
      <w:r w:rsidRPr="00A22E59">
        <w:t>crew or air transport pilot licence holder</w:t>
      </w:r>
      <w:bookmarkEnd w:id="878"/>
    </w:p>
    <w:p w14:paraId="18BEBBAD" w14:textId="77777777" w:rsidR="00A31BD6" w:rsidRPr="00A22E59" w:rsidRDefault="00A31BD6" w:rsidP="00554CE3">
      <w:pPr>
        <w:pStyle w:val="subsection"/>
      </w:pPr>
      <w:r w:rsidRPr="00A22E59">
        <w:tab/>
      </w:r>
      <w:r w:rsidRPr="00A22E59">
        <w:tab/>
        <w:t>A person is taken to meet the requirements for the grant of a pilot type rating for a type of aircraft if:</w:t>
      </w:r>
    </w:p>
    <w:p w14:paraId="683293E4" w14:textId="77777777" w:rsidR="00A31BD6" w:rsidRPr="00A22E59" w:rsidRDefault="00A31BD6" w:rsidP="00554CE3">
      <w:pPr>
        <w:pStyle w:val="paragraph"/>
      </w:pPr>
      <w:r w:rsidRPr="00A22E59">
        <w:tab/>
        <w:t>(a)</w:t>
      </w:r>
      <w:r w:rsidRPr="00A22E59">
        <w:tab/>
        <w:t>the person meets the requirements for the grant of a multi</w:t>
      </w:r>
      <w:r>
        <w:noBreakHyphen/>
      </w:r>
      <w:r w:rsidRPr="00A22E59">
        <w:t>crew pilot licence or air transport pilot licence; and</w:t>
      </w:r>
    </w:p>
    <w:p w14:paraId="77608CEF" w14:textId="77777777" w:rsidR="00A31BD6" w:rsidRPr="00A22E59" w:rsidRDefault="00A31BD6" w:rsidP="00554CE3">
      <w:pPr>
        <w:pStyle w:val="paragraph"/>
      </w:pPr>
      <w:r w:rsidRPr="00A22E59">
        <w:tab/>
        <w:t>(b)</w:t>
      </w:r>
      <w:r w:rsidRPr="00A22E59">
        <w:tab/>
        <w:t>the flight test for the multi</w:t>
      </w:r>
      <w:r>
        <w:noBreakHyphen/>
      </w:r>
      <w:r w:rsidRPr="00A22E59">
        <w:t>crew pilot licence or air transport pilot licence is conducted in:</w:t>
      </w:r>
    </w:p>
    <w:p w14:paraId="4E0B975F" w14:textId="77777777" w:rsidR="00A31BD6" w:rsidRPr="00A22E59" w:rsidRDefault="00A31BD6" w:rsidP="00554CE3">
      <w:pPr>
        <w:pStyle w:val="paragraphsub"/>
      </w:pPr>
      <w:r w:rsidRPr="00A22E59">
        <w:tab/>
        <w:t>(i)</w:t>
      </w:r>
      <w:r w:rsidRPr="00A22E59">
        <w:tab/>
        <w:t>an aircraft of that type; or</w:t>
      </w:r>
    </w:p>
    <w:p w14:paraId="2DBAFC97" w14:textId="77777777" w:rsidR="00A31BD6" w:rsidRPr="00A22E59" w:rsidRDefault="00A31BD6" w:rsidP="00554CE3">
      <w:pPr>
        <w:pStyle w:val="paragraphsub"/>
      </w:pPr>
      <w:r w:rsidRPr="00A22E59">
        <w:tab/>
        <w:t>(ii)</w:t>
      </w:r>
      <w:r w:rsidRPr="00A22E59">
        <w:tab/>
        <w:t>an approved flight simulator for the flight test.</w:t>
      </w:r>
    </w:p>
    <w:p w14:paraId="797907F7" w14:textId="77777777" w:rsidR="00A31BD6" w:rsidRPr="00A22E59" w:rsidRDefault="00A31BD6" w:rsidP="00554CE3">
      <w:pPr>
        <w:pStyle w:val="ActHead5"/>
      </w:pPr>
      <w:bookmarkStart w:id="879" w:name="_Toc381625865"/>
      <w:r w:rsidRPr="00A22E59">
        <w:rPr>
          <w:rStyle w:val="CharSectno"/>
        </w:rPr>
        <w:t>61.820</w:t>
      </w:r>
      <w:r w:rsidRPr="00A22E59">
        <w:t xml:space="preserve">  Person taken to meet requirements for grant of pilot type rating—new type rating</w:t>
      </w:r>
      <w:bookmarkEnd w:id="879"/>
    </w:p>
    <w:p w14:paraId="33338A23" w14:textId="77777777" w:rsidR="00A31BD6" w:rsidRPr="00A22E59" w:rsidRDefault="00A31BD6" w:rsidP="00554CE3">
      <w:pPr>
        <w:pStyle w:val="subsection"/>
      </w:pPr>
      <w:r w:rsidRPr="00A22E59">
        <w:tab/>
        <w:t>(1)</w:t>
      </w:r>
      <w:r w:rsidRPr="00A22E59">
        <w:tab/>
        <w:t xml:space="preserve">A person is taken to meet the requirements for the grant of a pilot type rating (the </w:t>
      </w:r>
      <w:r w:rsidRPr="00A22E59">
        <w:rPr>
          <w:b/>
          <w:i/>
        </w:rPr>
        <w:t>new type rating</w:t>
      </w:r>
      <w:r w:rsidRPr="00A22E59">
        <w:t>) if:</w:t>
      </w:r>
    </w:p>
    <w:p w14:paraId="5B4740D9" w14:textId="77777777" w:rsidR="00A31BD6" w:rsidRPr="00A22E59" w:rsidRDefault="00A31BD6" w:rsidP="00554CE3">
      <w:pPr>
        <w:pStyle w:val="paragraph"/>
      </w:pPr>
      <w:r w:rsidRPr="00A22E59">
        <w:tab/>
        <w:t>(a)</w:t>
      </w:r>
      <w:r w:rsidRPr="00A22E59">
        <w:tab/>
        <w:t xml:space="preserve">the person holds a pilot type rating (the </w:t>
      </w:r>
      <w:r w:rsidRPr="00A22E59">
        <w:rPr>
          <w:b/>
          <w:i/>
        </w:rPr>
        <w:t>old type rating</w:t>
      </w:r>
      <w:r w:rsidRPr="00A22E59">
        <w:t>) covering 2 or more aircraft models that were, in accordance with a legislative instrument under regulation</w:t>
      </w:r>
      <w:r>
        <w:t> </w:t>
      </w:r>
      <w:r w:rsidRPr="00A22E59">
        <w:t xml:space="preserve">61.055 or 61.060 (the </w:t>
      </w:r>
      <w:r w:rsidRPr="00A22E59">
        <w:rPr>
          <w:b/>
          <w:i/>
        </w:rPr>
        <w:t>old legislative instrument</w:t>
      </w:r>
      <w:r w:rsidRPr="00A22E59">
        <w:t>), variants of each other; and</w:t>
      </w:r>
    </w:p>
    <w:p w14:paraId="578FA065" w14:textId="77777777" w:rsidR="00A31BD6" w:rsidRPr="00A22E59" w:rsidRDefault="00A31BD6" w:rsidP="00554CE3">
      <w:pPr>
        <w:pStyle w:val="paragraph"/>
      </w:pPr>
      <w:r w:rsidRPr="00A22E59">
        <w:tab/>
        <w:t>(b)</w:t>
      </w:r>
      <w:r w:rsidRPr="00A22E59">
        <w:tab/>
        <w:t>as a result of a change to the legislative instrument, or the making of a new legislative instrument:</w:t>
      </w:r>
    </w:p>
    <w:p w14:paraId="3C091B2F" w14:textId="77777777" w:rsidR="00A31BD6" w:rsidRPr="00A22E59" w:rsidRDefault="00A31BD6" w:rsidP="00554CE3">
      <w:pPr>
        <w:pStyle w:val="paragraphsub"/>
      </w:pPr>
      <w:r w:rsidRPr="00A22E59">
        <w:tab/>
        <w:t>(i)</w:t>
      </w:r>
      <w:r w:rsidRPr="00A22E59">
        <w:tab/>
        <w:t>the models are no longer variants of each other; and</w:t>
      </w:r>
    </w:p>
    <w:p w14:paraId="4464A168" w14:textId="77777777" w:rsidR="00A31BD6" w:rsidRPr="00A22E59" w:rsidRDefault="00A31BD6" w:rsidP="00554CE3">
      <w:pPr>
        <w:pStyle w:val="paragraphsub"/>
      </w:pPr>
      <w:r w:rsidRPr="00A22E59">
        <w:tab/>
        <w:t>(ii)</w:t>
      </w:r>
      <w:r w:rsidRPr="00A22E59">
        <w:tab/>
        <w:t>one or more of the models is covered by the new type rating; and</w:t>
      </w:r>
    </w:p>
    <w:p w14:paraId="6390E99F" w14:textId="77777777" w:rsidR="00A31BD6" w:rsidRPr="00A22E59" w:rsidRDefault="00A31BD6" w:rsidP="00554CE3">
      <w:pPr>
        <w:pStyle w:val="paragraph"/>
      </w:pPr>
      <w:r w:rsidRPr="00A22E59">
        <w:tab/>
        <w:t>(c)</w:t>
      </w:r>
      <w:r w:rsidRPr="00A22E59">
        <w:tab/>
        <w:t>one of the following applies:</w:t>
      </w:r>
    </w:p>
    <w:p w14:paraId="495F669B" w14:textId="77777777" w:rsidR="00A31BD6" w:rsidRPr="00A22E59" w:rsidRDefault="00A31BD6" w:rsidP="00554CE3">
      <w:pPr>
        <w:pStyle w:val="paragraphsub"/>
      </w:pPr>
      <w:r w:rsidRPr="00A22E59">
        <w:tab/>
        <w:t>(i)</w:t>
      </w:r>
      <w:r w:rsidRPr="00A22E59">
        <w:tab/>
        <w:t>the person passed the flight test for the old type rating in:</w:t>
      </w:r>
    </w:p>
    <w:p w14:paraId="6BF02D16" w14:textId="77777777" w:rsidR="00A31BD6" w:rsidRPr="00A22E59" w:rsidRDefault="00A31BD6" w:rsidP="00554CE3">
      <w:pPr>
        <w:pStyle w:val="paragraphsub-sub"/>
      </w:pPr>
      <w:r w:rsidRPr="00A22E59">
        <w:tab/>
        <w:t>(A)</w:t>
      </w:r>
      <w:r w:rsidRPr="00A22E59">
        <w:tab/>
        <w:t>an aircraft model that is covered by the new type rating; or</w:t>
      </w:r>
    </w:p>
    <w:p w14:paraId="77FE8A98" w14:textId="77777777" w:rsidR="00A31BD6" w:rsidRPr="00A22E59" w:rsidRDefault="00A31BD6" w:rsidP="00554CE3">
      <w:pPr>
        <w:pStyle w:val="paragraphsub-sub"/>
      </w:pPr>
      <w:r w:rsidRPr="00A22E59">
        <w:tab/>
        <w:t>(B)</w:t>
      </w:r>
      <w:r w:rsidRPr="00A22E59">
        <w:tab/>
        <w:t>an approved flight simulator for an aircraft model covered by the new type rating;</w:t>
      </w:r>
    </w:p>
    <w:p w14:paraId="7B17CEBE" w14:textId="77777777" w:rsidR="00A31BD6" w:rsidRPr="00A22E59" w:rsidRDefault="00A31BD6" w:rsidP="00554CE3">
      <w:pPr>
        <w:pStyle w:val="paragraphsub"/>
      </w:pPr>
      <w:r w:rsidRPr="00A22E59">
        <w:tab/>
        <w:t>(ii)</w:t>
      </w:r>
      <w:r w:rsidRPr="00A22E59">
        <w:tab/>
        <w:t>differences training was not required by the old legislative instrument for the person to exercise the privileges of the old type rating in an aircraft covered by the new type rating;</w:t>
      </w:r>
    </w:p>
    <w:p w14:paraId="5B635405" w14:textId="77777777" w:rsidR="00A31BD6" w:rsidRPr="00A22E59" w:rsidRDefault="00A31BD6" w:rsidP="00554CE3">
      <w:pPr>
        <w:pStyle w:val="paragraphsub"/>
      </w:pPr>
      <w:r w:rsidRPr="00A22E59">
        <w:tab/>
        <w:t>(iii)</w:t>
      </w:r>
      <w:r w:rsidRPr="00A22E59">
        <w:tab/>
        <w:t>both:</w:t>
      </w:r>
    </w:p>
    <w:p w14:paraId="0C9B2D8B" w14:textId="77777777" w:rsidR="00A31BD6" w:rsidRPr="00A22E59" w:rsidRDefault="00A31BD6" w:rsidP="00554CE3">
      <w:pPr>
        <w:pStyle w:val="paragraphsub-sub"/>
      </w:pPr>
      <w:r w:rsidRPr="00A22E59">
        <w:tab/>
        <w:t>(A)</w:t>
      </w:r>
      <w:r w:rsidRPr="00A22E59">
        <w:tab/>
        <w:t>differences training was required by the old legislative instrument for the person to exercise the privileges of the old type rating in an aircraft covered by the new type rating; and</w:t>
      </w:r>
    </w:p>
    <w:p w14:paraId="382EEC49" w14:textId="77777777" w:rsidR="00A31BD6" w:rsidRPr="00A22E59" w:rsidRDefault="00A31BD6" w:rsidP="00554CE3">
      <w:pPr>
        <w:pStyle w:val="paragraphsub-sub"/>
      </w:pPr>
      <w:r w:rsidRPr="00A22E59">
        <w:tab/>
        <w:t>(B)</w:t>
      </w:r>
      <w:r w:rsidRPr="00A22E59">
        <w:tab/>
        <w:t>the person has completed the differences training.</w:t>
      </w:r>
    </w:p>
    <w:p w14:paraId="7B2B8E99" w14:textId="77777777" w:rsidR="00A31BD6" w:rsidRPr="00A22E59" w:rsidRDefault="00A31BD6" w:rsidP="00554CE3">
      <w:pPr>
        <w:pStyle w:val="subsection"/>
      </w:pPr>
      <w:r w:rsidRPr="00A22E59">
        <w:tab/>
        <w:t>(2)</w:t>
      </w:r>
      <w:r w:rsidRPr="00A22E59">
        <w:tab/>
        <w:t>A person is taken to meet the requirements for the grant of a single</w:t>
      </w:r>
      <w:r>
        <w:noBreakHyphen/>
      </w:r>
      <w:r w:rsidRPr="00A22E59">
        <w:t>pilot type rating for a type of aircraft if:</w:t>
      </w:r>
    </w:p>
    <w:p w14:paraId="510A7ADE" w14:textId="77777777" w:rsidR="00A31BD6" w:rsidRPr="00A22E59" w:rsidRDefault="00A31BD6" w:rsidP="00554CE3">
      <w:pPr>
        <w:pStyle w:val="paragraph"/>
      </w:pPr>
      <w:r w:rsidRPr="00A22E59">
        <w:tab/>
        <w:t>(a)</w:t>
      </w:r>
      <w:r w:rsidRPr="00A22E59">
        <w:tab/>
        <w:t>a single</w:t>
      </w:r>
      <w:r>
        <w:noBreakHyphen/>
      </w:r>
      <w:r w:rsidRPr="00A22E59">
        <w:t>pilot type rating is required for that type of aircraft; and</w:t>
      </w:r>
    </w:p>
    <w:p w14:paraId="1A187715" w14:textId="77777777" w:rsidR="00A31BD6" w:rsidRPr="00A22E59" w:rsidRDefault="00A31BD6" w:rsidP="00554CE3">
      <w:pPr>
        <w:pStyle w:val="paragraph"/>
      </w:pPr>
      <w:r w:rsidRPr="00A22E59">
        <w:tab/>
        <w:t>(b)</w:t>
      </w:r>
      <w:r w:rsidRPr="00A22E59">
        <w:tab/>
        <w:t>a single</w:t>
      </w:r>
      <w:r>
        <w:noBreakHyphen/>
      </w:r>
      <w:r w:rsidRPr="00A22E59">
        <w:t>pilot type rating was not previously required for that type of aircraft; and</w:t>
      </w:r>
    </w:p>
    <w:p w14:paraId="379D31B4" w14:textId="77777777" w:rsidR="00A31BD6" w:rsidRPr="00A22E59" w:rsidRDefault="00A31BD6" w:rsidP="00554CE3">
      <w:pPr>
        <w:pStyle w:val="paragraph"/>
      </w:pPr>
      <w:r w:rsidRPr="00A22E59">
        <w:tab/>
        <w:t>(c)</w:t>
      </w:r>
      <w:r w:rsidRPr="00A22E59">
        <w:tab/>
        <w:t>the person holds a class rating for the class that includes that type of aircraft; and</w:t>
      </w:r>
    </w:p>
    <w:p w14:paraId="24888E66" w14:textId="77777777" w:rsidR="00A31BD6" w:rsidRPr="00A22E59" w:rsidRDefault="00A31BD6" w:rsidP="00554CE3">
      <w:pPr>
        <w:pStyle w:val="paragraph"/>
      </w:pPr>
      <w:r w:rsidRPr="00A22E59">
        <w:tab/>
        <w:t>(d)</w:t>
      </w:r>
      <w:r w:rsidRPr="00A22E59">
        <w:tab/>
        <w:t>the person has piloted an aircraft of that type; and</w:t>
      </w:r>
    </w:p>
    <w:p w14:paraId="25CBA7E3" w14:textId="77777777" w:rsidR="00A31BD6" w:rsidRPr="00A22E59" w:rsidRDefault="00A31BD6" w:rsidP="00554CE3">
      <w:pPr>
        <w:pStyle w:val="paragraph"/>
      </w:pPr>
      <w:r w:rsidRPr="00A22E59">
        <w:tab/>
        <w:t>(e)</w:t>
      </w:r>
      <w:r w:rsidRPr="00A22E59">
        <w:tab/>
        <w:t>a person who may grant the rating is satisfied that the person is competent to pilot an aircraft of that type.</w:t>
      </w:r>
    </w:p>
    <w:p w14:paraId="10F47839" w14:textId="77777777" w:rsidR="00A31BD6" w:rsidRPr="00A22E59" w:rsidRDefault="00A31BD6" w:rsidP="00554CE3">
      <w:pPr>
        <w:pStyle w:val="ActHead5"/>
      </w:pPr>
      <w:bookmarkStart w:id="880" w:name="_Toc381625866"/>
      <w:r w:rsidRPr="00A22E59">
        <w:rPr>
          <w:rStyle w:val="CharSectno"/>
        </w:rPr>
        <w:t>61.822</w:t>
      </w:r>
      <w:r w:rsidRPr="00A22E59">
        <w:t xml:space="preserve">  Removal of type rating condition about acting as pilot in command</w:t>
      </w:r>
      <w:bookmarkEnd w:id="880"/>
    </w:p>
    <w:p w14:paraId="0DB4E47F" w14:textId="77777777" w:rsidR="00A31BD6" w:rsidRPr="00A22E59" w:rsidRDefault="00A31BD6" w:rsidP="00554CE3">
      <w:pPr>
        <w:pStyle w:val="subsection"/>
      </w:pPr>
      <w:r w:rsidRPr="00A22E59">
        <w:tab/>
        <w:t>(1)</w:t>
      </w:r>
      <w:r w:rsidRPr="00A22E59">
        <w:tab/>
        <w:t>This regulation applies to the holder of a type rating granted on the basis of regulation</w:t>
      </w:r>
      <w:r>
        <w:t> </w:t>
      </w:r>
      <w:r w:rsidRPr="00A22E59">
        <w:t xml:space="preserve">202.272 or 202.274 if the rating is subject </w:t>
      </w:r>
      <w:r w:rsidRPr="00A22E59">
        <w:rPr>
          <w:szCs w:val="22"/>
        </w:rPr>
        <w:t>to</w:t>
      </w:r>
      <w:r w:rsidRPr="00A22E59">
        <w:t xml:space="preserve"> the condition that the holder must not act as pilot in command of the relevant aircraft type.</w:t>
      </w:r>
    </w:p>
    <w:p w14:paraId="6FAEA20B" w14:textId="77777777" w:rsidR="00A31BD6" w:rsidRPr="00A22E59" w:rsidRDefault="00A31BD6" w:rsidP="00554CE3">
      <w:pPr>
        <w:pStyle w:val="subsection"/>
      </w:pPr>
      <w:r w:rsidRPr="00A22E59">
        <w:tab/>
        <w:t>(2)</w:t>
      </w:r>
      <w:r w:rsidRPr="00A22E59">
        <w:tab/>
        <w:t>CASA must remove the condition if:</w:t>
      </w:r>
    </w:p>
    <w:p w14:paraId="198B6BE5" w14:textId="77777777" w:rsidR="00A31BD6" w:rsidRPr="00A22E59" w:rsidRDefault="00A31BD6" w:rsidP="00554CE3">
      <w:pPr>
        <w:pStyle w:val="paragraph"/>
      </w:pPr>
      <w:r w:rsidRPr="00A22E59">
        <w:tab/>
        <w:t>(a)</w:t>
      </w:r>
      <w:r w:rsidRPr="00A22E59">
        <w:tab/>
        <w:t>the holder applies to CASA for the removal of the condition; and</w:t>
      </w:r>
    </w:p>
    <w:p w14:paraId="14B6F940" w14:textId="77777777" w:rsidR="00A31BD6" w:rsidRPr="00A22E59" w:rsidRDefault="00A31BD6" w:rsidP="00554CE3">
      <w:pPr>
        <w:pStyle w:val="paragraph"/>
      </w:pPr>
      <w:r w:rsidRPr="00A22E59">
        <w:tab/>
        <w:t>(b)</w:t>
      </w:r>
      <w:r w:rsidRPr="00A22E59">
        <w:tab/>
        <w:t>the holder meets the requirements under this Part for the grant of the type rating.</w:t>
      </w:r>
    </w:p>
    <w:p w14:paraId="4A84C38C" w14:textId="77777777" w:rsidR="00A31BD6" w:rsidRPr="00A22E59" w:rsidRDefault="00A31BD6" w:rsidP="00554CE3">
      <w:pPr>
        <w:pStyle w:val="ActHead4"/>
      </w:pPr>
      <w:bookmarkStart w:id="881" w:name="_Toc381625867"/>
      <w:r w:rsidRPr="00A22E59">
        <w:rPr>
          <w:rStyle w:val="CharSubdNo"/>
        </w:rPr>
        <w:t>Division 61.L.6</w:t>
      </w:r>
      <w:r w:rsidRPr="00A22E59">
        <w:t>—</w:t>
      </w:r>
      <w:r w:rsidRPr="00A22E59">
        <w:rPr>
          <w:rStyle w:val="CharSubdText"/>
        </w:rPr>
        <w:t>Cruise relief type ratings</w:t>
      </w:r>
      <w:bookmarkEnd w:id="881"/>
    </w:p>
    <w:p w14:paraId="624EADA5" w14:textId="77777777" w:rsidR="00A31BD6" w:rsidRPr="00A22E59" w:rsidRDefault="00A31BD6" w:rsidP="00554CE3">
      <w:pPr>
        <w:pStyle w:val="ActHead5"/>
      </w:pPr>
      <w:bookmarkStart w:id="882" w:name="_Toc381625868"/>
      <w:r w:rsidRPr="00A22E59">
        <w:rPr>
          <w:rStyle w:val="CharSectno"/>
        </w:rPr>
        <w:t>61.825</w:t>
      </w:r>
      <w:r w:rsidRPr="00A22E59">
        <w:t xml:space="preserve">  Kinds of cruise relief type rating</w:t>
      </w:r>
      <w:bookmarkEnd w:id="882"/>
    </w:p>
    <w:p w14:paraId="7F688055" w14:textId="77777777" w:rsidR="00A31BD6" w:rsidRPr="00A22E59" w:rsidRDefault="00A31BD6" w:rsidP="00554CE3">
      <w:pPr>
        <w:pStyle w:val="subsection"/>
      </w:pPr>
      <w:r w:rsidRPr="00A22E59">
        <w:tab/>
      </w:r>
      <w:r w:rsidRPr="00A22E59">
        <w:tab/>
        <w:t>The kinds of cruise relief type rating are set out in column 1 of table 61.825.</w:t>
      </w:r>
    </w:p>
    <w:p w14:paraId="67104492" w14:textId="77777777" w:rsidR="00A31BD6" w:rsidRPr="00A22E59" w:rsidRDefault="00A31BD6" w:rsidP="00554CE3">
      <w:pPr>
        <w:pStyle w:val="Tabletext"/>
      </w:pPr>
    </w:p>
    <w:tbl>
      <w:tblPr>
        <w:tblW w:w="7088" w:type="dxa"/>
        <w:tblInd w:w="108" w:type="dxa"/>
        <w:shd w:val="clear" w:color="auto" w:fill="FFFFFF"/>
        <w:tblLayout w:type="fixed"/>
        <w:tblLook w:val="0000" w:firstRow="0" w:lastRow="0" w:firstColumn="0" w:lastColumn="0" w:noHBand="0" w:noVBand="0"/>
      </w:tblPr>
      <w:tblGrid>
        <w:gridCol w:w="993"/>
        <w:gridCol w:w="2187"/>
        <w:gridCol w:w="3908"/>
      </w:tblGrid>
      <w:tr w:rsidR="00A31BD6" w:rsidRPr="003B6AEB" w14:paraId="4DDC404C" w14:textId="77777777" w:rsidTr="00916FD2">
        <w:trPr>
          <w:cantSplit/>
          <w:trHeight w:val="397"/>
          <w:tblHeader/>
        </w:trPr>
        <w:tc>
          <w:tcPr>
            <w:tcW w:w="7088" w:type="dxa"/>
            <w:gridSpan w:val="3"/>
            <w:tcBorders>
              <w:top w:val="single" w:sz="12" w:space="0" w:color="auto"/>
              <w:bottom w:val="single" w:sz="4" w:space="0" w:color="auto"/>
            </w:tcBorders>
            <w:shd w:val="clear" w:color="auto" w:fill="FFFFFF"/>
          </w:tcPr>
          <w:p w14:paraId="76239371" w14:textId="77777777" w:rsidR="00A31BD6" w:rsidRPr="003B6AEB" w:rsidRDefault="00A31BD6" w:rsidP="00554CE3">
            <w:pPr>
              <w:rPr>
                <w:rFonts w:cs="Times New Roman"/>
                <w:b/>
                <w:szCs w:val="22"/>
              </w:rPr>
            </w:pPr>
            <w:bookmarkStart w:id="883" w:name="BK_S4P150L17C1"/>
            <w:r w:rsidRPr="003B6AEB">
              <w:rPr>
                <w:rFonts w:cs="Times New Roman"/>
                <w:b/>
                <w:szCs w:val="22"/>
              </w:rPr>
              <w:t>Table 61.825</w:t>
            </w:r>
            <w:r w:rsidRPr="003B6AEB">
              <w:rPr>
                <w:rFonts w:cs="Times New Roman"/>
                <w:b/>
                <w:szCs w:val="22"/>
              </w:rPr>
              <w:tab/>
              <w:t>Cruise relief type ratings</w:t>
            </w:r>
          </w:p>
        </w:tc>
      </w:tr>
      <w:tr w:rsidR="00A31BD6" w:rsidRPr="003B6AEB" w14:paraId="427461A6" w14:textId="77777777" w:rsidTr="00916FD2">
        <w:trPr>
          <w:cantSplit/>
          <w:trHeight w:val="567"/>
          <w:tblHeader/>
        </w:trPr>
        <w:tc>
          <w:tcPr>
            <w:tcW w:w="993" w:type="dxa"/>
            <w:tcBorders>
              <w:top w:val="single" w:sz="4" w:space="0" w:color="auto"/>
              <w:bottom w:val="single" w:sz="12" w:space="0" w:color="auto"/>
            </w:tcBorders>
            <w:shd w:val="clear" w:color="auto" w:fill="FFFFFF"/>
          </w:tcPr>
          <w:p w14:paraId="159B932E" w14:textId="77777777" w:rsidR="00A31BD6" w:rsidRPr="003B6AEB" w:rsidRDefault="00A31BD6" w:rsidP="00554CE3">
            <w:pPr>
              <w:rPr>
                <w:rFonts w:cs="Times New Roman"/>
                <w:b/>
              </w:rPr>
            </w:pPr>
            <w:r w:rsidRPr="003B6AEB">
              <w:rPr>
                <w:rFonts w:cs="Times New Roman"/>
                <w:b/>
              </w:rPr>
              <w:br/>
              <w:t>Item</w:t>
            </w:r>
          </w:p>
        </w:tc>
        <w:tc>
          <w:tcPr>
            <w:tcW w:w="2187" w:type="dxa"/>
            <w:tcBorders>
              <w:top w:val="single" w:sz="4" w:space="0" w:color="auto"/>
              <w:bottom w:val="single" w:sz="12" w:space="0" w:color="auto"/>
            </w:tcBorders>
            <w:shd w:val="clear" w:color="auto" w:fill="FFFFFF"/>
          </w:tcPr>
          <w:p w14:paraId="0C6A10F3" w14:textId="77777777" w:rsidR="00A31BD6" w:rsidRPr="003B6AEB" w:rsidRDefault="00A31BD6" w:rsidP="00554CE3">
            <w:pPr>
              <w:rPr>
                <w:rFonts w:cs="Times New Roman"/>
                <w:b/>
              </w:rPr>
            </w:pPr>
            <w:r w:rsidRPr="003B6AEB">
              <w:rPr>
                <w:rFonts w:cs="Times New Roman"/>
                <w:b/>
              </w:rPr>
              <w:t>Column 1</w:t>
            </w:r>
            <w:r w:rsidRPr="003B6AEB">
              <w:rPr>
                <w:rFonts w:cs="Times New Roman"/>
                <w:b/>
              </w:rPr>
              <w:br/>
              <w:t>Rating</w:t>
            </w:r>
          </w:p>
        </w:tc>
        <w:tc>
          <w:tcPr>
            <w:tcW w:w="3908" w:type="dxa"/>
            <w:tcBorders>
              <w:top w:val="single" w:sz="4" w:space="0" w:color="auto"/>
              <w:bottom w:val="single" w:sz="12" w:space="0" w:color="auto"/>
            </w:tcBorders>
            <w:shd w:val="clear" w:color="auto" w:fill="FFFFFF"/>
          </w:tcPr>
          <w:p w14:paraId="5C18E775" w14:textId="77777777" w:rsidR="00A31BD6" w:rsidRPr="003B6AEB" w:rsidRDefault="00A31BD6" w:rsidP="00554CE3">
            <w:pPr>
              <w:rPr>
                <w:rFonts w:cs="Times New Roman"/>
                <w:b/>
              </w:rPr>
            </w:pPr>
            <w:r w:rsidRPr="003B6AEB">
              <w:rPr>
                <w:rFonts w:cs="Times New Roman"/>
                <w:b/>
              </w:rPr>
              <w:t>Column 2</w:t>
            </w:r>
            <w:r w:rsidRPr="003B6AEB">
              <w:rPr>
                <w:rFonts w:cs="Times New Roman"/>
                <w:b/>
              </w:rPr>
              <w:br/>
              <w:t>Activities authorised</w:t>
            </w:r>
          </w:p>
        </w:tc>
      </w:tr>
      <w:tr w:rsidR="00A31BD6" w:rsidRPr="00A22E59" w14:paraId="59E5031E" w14:textId="77777777" w:rsidTr="00916FD2">
        <w:trPr>
          <w:cantSplit/>
          <w:trHeight w:val="720"/>
        </w:trPr>
        <w:tc>
          <w:tcPr>
            <w:tcW w:w="993" w:type="dxa"/>
            <w:tcBorders>
              <w:top w:val="single" w:sz="12" w:space="0" w:color="auto"/>
              <w:bottom w:val="single" w:sz="2" w:space="0" w:color="auto"/>
            </w:tcBorders>
            <w:shd w:val="clear" w:color="auto" w:fill="FFFFFF"/>
          </w:tcPr>
          <w:p w14:paraId="05D2F799" w14:textId="77777777" w:rsidR="00A31BD6" w:rsidRPr="00A22E59" w:rsidRDefault="00A31BD6" w:rsidP="00554CE3">
            <w:pPr>
              <w:pStyle w:val="Tabletext"/>
            </w:pPr>
            <w:r w:rsidRPr="00A22E59">
              <w:t>1</w:t>
            </w:r>
          </w:p>
        </w:tc>
        <w:tc>
          <w:tcPr>
            <w:tcW w:w="2187" w:type="dxa"/>
            <w:tcBorders>
              <w:top w:val="single" w:sz="12" w:space="0" w:color="auto"/>
              <w:bottom w:val="single" w:sz="2" w:space="0" w:color="auto"/>
            </w:tcBorders>
            <w:shd w:val="clear" w:color="auto" w:fill="FFFFFF"/>
          </w:tcPr>
          <w:p w14:paraId="09715757" w14:textId="77777777" w:rsidR="00A31BD6" w:rsidRPr="00A22E59" w:rsidRDefault="00A31BD6" w:rsidP="00554CE3">
            <w:pPr>
              <w:pStyle w:val="Tabletext"/>
            </w:pPr>
            <w:r w:rsidRPr="00A22E59">
              <w:t>Cruise relief co</w:t>
            </w:r>
            <w:r>
              <w:noBreakHyphen/>
            </w:r>
            <w:r w:rsidRPr="00A22E59">
              <w:t>pilot rating</w:t>
            </w:r>
          </w:p>
          <w:p w14:paraId="5C306544" w14:textId="77777777" w:rsidR="00A31BD6" w:rsidRPr="00A22E59" w:rsidRDefault="00A31BD6" w:rsidP="00554CE3">
            <w:pPr>
              <w:pStyle w:val="Tabletext"/>
            </w:pPr>
            <w:r w:rsidRPr="00A22E59">
              <w:t>(type specific)</w:t>
            </w:r>
          </w:p>
        </w:tc>
        <w:tc>
          <w:tcPr>
            <w:tcW w:w="3908" w:type="dxa"/>
            <w:tcBorders>
              <w:top w:val="single" w:sz="12" w:space="0" w:color="auto"/>
              <w:bottom w:val="single" w:sz="2" w:space="0" w:color="auto"/>
            </w:tcBorders>
            <w:shd w:val="clear" w:color="auto" w:fill="FFFFFF"/>
          </w:tcPr>
          <w:p w14:paraId="47A9D88A" w14:textId="77777777" w:rsidR="00A31BD6" w:rsidRPr="00A22E59" w:rsidRDefault="00A31BD6" w:rsidP="00554CE3">
            <w:pPr>
              <w:pStyle w:val="Tabletext"/>
            </w:pPr>
            <w:r w:rsidRPr="00A22E59">
              <w:t>Act as co</w:t>
            </w:r>
            <w:r>
              <w:noBreakHyphen/>
            </w:r>
            <w:r w:rsidRPr="00A22E59">
              <w:t xml:space="preserve">pilot of an aircraft of the specified type </w:t>
            </w:r>
          </w:p>
        </w:tc>
      </w:tr>
      <w:tr w:rsidR="00A31BD6" w:rsidRPr="00A22E59" w14:paraId="575CC498" w14:textId="77777777" w:rsidTr="00916FD2">
        <w:trPr>
          <w:cantSplit/>
          <w:trHeight w:val="720"/>
        </w:trPr>
        <w:tc>
          <w:tcPr>
            <w:tcW w:w="993" w:type="dxa"/>
            <w:tcBorders>
              <w:top w:val="single" w:sz="2" w:space="0" w:color="auto"/>
              <w:bottom w:val="single" w:sz="12" w:space="0" w:color="auto"/>
            </w:tcBorders>
            <w:shd w:val="clear" w:color="auto" w:fill="FFFFFF"/>
          </w:tcPr>
          <w:p w14:paraId="41B57FB3" w14:textId="77777777" w:rsidR="00A31BD6" w:rsidRPr="00A22E59" w:rsidRDefault="00A31BD6" w:rsidP="00554CE3">
            <w:pPr>
              <w:pStyle w:val="Tabletext"/>
            </w:pPr>
            <w:r w:rsidRPr="00A22E59">
              <w:t>2</w:t>
            </w:r>
          </w:p>
        </w:tc>
        <w:tc>
          <w:tcPr>
            <w:tcW w:w="2187" w:type="dxa"/>
            <w:tcBorders>
              <w:top w:val="single" w:sz="2" w:space="0" w:color="auto"/>
              <w:bottom w:val="single" w:sz="12" w:space="0" w:color="auto"/>
            </w:tcBorders>
            <w:shd w:val="clear" w:color="auto" w:fill="FFFFFF"/>
          </w:tcPr>
          <w:p w14:paraId="6AF0BBC9" w14:textId="77777777" w:rsidR="00A31BD6" w:rsidRPr="00A22E59" w:rsidRDefault="00A31BD6" w:rsidP="00554CE3">
            <w:pPr>
              <w:pStyle w:val="Tabletext"/>
            </w:pPr>
            <w:r w:rsidRPr="00A22E59">
              <w:t>Cruise relief flight engineer rating</w:t>
            </w:r>
          </w:p>
          <w:p w14:paraId="3060EBFB" w14:textId="77777777" w:rsidR="00A31BD6" w:rsidRPr="00A22E59" w:rsidRDefault="00A31BD6" w:rsidP="00554CE3">
            <w:pPr>
              <w:pStyle w:val="Tabletext"/>
            </w:pPr>
            <w:r w:rsidRPr="00A22E59">
              <w:t>(type specific)</w:t>
            </w:r>
          </w:p>
        </w:tc>
        <w:tc>
          <w:tcPr>
            <w:tcW w:w="3908" w:type="dxa"/>
            <w:tcBorders>
              <w:top w:val="single" w:sz="2" w:space="0" w:color="auto"/>
              <w:bottom w:val="single" w:sz="12" w:space="0" w:color="auto"/>
            </w:tcBorders>
            <w:shd w:val="clear" w:color="auto" w:fill="FFFFFF"/>
          </w:tcPr>
          <w:p w14:paraId="1149CD7C" w14:textId="77777777" w:rsidR="00A31BD6" w:rsidRPr="00A22E59" w:rsidRDefault="00A31BD6" w:rsidP="00554CE3">
            <w:pPr>
              <w:pStyle w:val="Tabletext"/>
            </w:pPr>
            <w:r w:rsidRPr="00A22E59">
              <w:t xml:space="preserve">Act as flight engineer of an aircraft of the specified type </w:t>
            </w:r>
          </w:p>
        </w:tc>
      </w:tr>
    </w:tbl>
    <w:p w14:paraId="1CEEDE0D" w14:textId="77777777" w:rsidR="00A31BD6" w:rsidRPr="00A22E59" w:rsidRDefault="00A31BD6" w:rsidP="00554CE3">
      <w:pPr>
        <w:pStyle w:val="ActHead5"/>
      </w:pPr>
      <w:bookmarkStart w:id="884" w:name="_Toc381625869"/>
      <w:bookmarkEnd w:id="883"/>
      <w:r w:rsidRPr="00A22E59">
        <w:rPr>
          <w:rStyle w:val="CharSectno"/>
        </w:rPr>
        <w:t>61.830</w:t>
      </w:r>
      <w:r w:rsidRPr="00A22E59">
        <w:t xml:space="preserve">  Privileges of cruise relief type ratings</w:t>
      </w:r>
      <w:bookmarkEnd w:id="884"/>
    </w:p>
    <w:p w14:paraId="12C9629B" w14:textId="77777777" w:rsidR="00A31BD6" w:rsidRPr="00A22E59" w:rsidRDefault="00A31BD6" w:rsidP="00554CE3">
      <w:pPr>
        <w:pStyle w:val="subsection"/>
      </w:pPr>
      <w:r w:rsidRPr="00A22E59">
        <w:tab/>
      </w:r>
      <w:r w:rsidRPr="00A22E59">
        <w:tab/>
        <w:t>Subject to Subpart 61.E and regulations</w:t>
      </w:r>
      <w:r>
        <w:t> </w:t>
      </w:r>
      <w:r w:rsidRPr="00A22E59">
        <w:t>61.835 and 61.840, the holder of a rating mentioned in an item in column 1 of table 61.825 is authorised to undertake the activity mentioned in column 2 of the item.</w:t>
      </w:r>
    </w:p>
    <w:p w14:paraId="52D88B88" w14:textId="77777777" w:rsidR="00A31BD6" w:rsidRPr="00A22E59" w:rsidRDefault="00A31BD6" w:rsidP="00554CE3">
      <w:pPr>
        <w:pStyle w:val="notetext"/>
      </w:pPr>
      <w:r w:rsidRPr="00A22E59">
        <w:t>Note 1:</w:t>
      </w:r>
      <w:r w:rsidRPr="00A22E59">
        <w:tab/>
        <w:t>Subpart 61.E sets out certain limitations that apply to all pilot licences, and ratings and endorsements on pilot licences.</w:t>
      </w:r>
    </w:p>
    <w:p w14:paraId="586DB539" w14:textId="77777777" w:rsidR="00A31BD6" w:rsidRPr="00A22E59" w:rsidRDefault="00A31BD6" w:rsidP="00554CE3">
      <w:pPr>
        <w:pStyle w:val="notetext"/>
      </w:pPr>
      <w:r w:rsidRPr="00A22E59">
        <w:t>Note 2:</w:t>
      </w:r>
      <w:r w:rsidRPr="00A22E59">
        <w:tab/>
        <w:t>The types for which cruise relief type ratings may be granted are set out in legislative instruments made under regulations</w:t>
      </w:r>
      <w:r>
        <w:t> </w:t>
      </w:r>
      <w:r w:rsidRPr="00A22E59">
        <w:t>61.055 (multi</w:t>
      </w:r>
      <w:r>
        <w:noBreakHyphen/>
      </w:r>
      <w:r w:rsidRPr="00A22E59">
        <w:t>crew aircraft) and 61.060 (single</w:t>
      </w:r>
      <w:r>
        <w:noBreakHyphen/>
      </w:r>
      <w:r w:rsidRPr="00A22E59">
        <w:t>pilot aircraft).</w:t>
      </w:r>
    </w:p>
    <w:p w14:paraId="03CE3D3A" w14:textId="77777777" w:rsidR="00A31BD6" w:rsidRPr="00A22E59" w:rsidRDefault="00A31BD6" w:rsidP="00554CE3">
      <w:pPr>
        <w:pStyle w:val="ActHead5"/>
      </w:pPr>
      <w:bookmarkStart w:id="885" w:name="_Toc381625870"/>
      <w:r w:rsidRPr="00A22E59">
        <w:rPr>
          <w:rStyle w:val="CharSectno"/>
        </w:rPr>
        <w:t>61.835</w:t>
      </w:r>
      <w:r w:rsidRPr="00A22E59">
        <w:t xml:space="preserve">  Limitations on exercise of privileges of cruise relief type ratings—general</w:t>
      </w:r>
      <w:bookmarkEnd w:id="885"/>
    </w:p>
    <w:p w14:paraId="1A0F94AB" w14:textId="77777777" w:rsidR="00A31BD6" w:rsidRPr="00A22E59" w:rsidRDefault="00A31BD6" w:rsidP="00554CE3">
      <w:pPr>
        <w:pStyle w:val="subsection"/>
      </w:pPr>
      <w:r w:rsidRPr="00A22E59">
        <w:tab/>
        <w:t>(1)</w:t>
      </w:r>
      <w:r w:rsidRPr="00A22E59">
        <w:tab/>
        <w:t>The holder of a cruise relief co</w:t>
      </w:r>
      <w:r>
        <w:noBreakHyphen/>
      </w:r>
      <w:r w:rsidRPr="00A22E59">
        <w:t>pilot type rating is authorised to act as co</w:t>
      </w:r>
      <w:r>
        <w:noBreakHyphen/>
      </w:r>
      <w:r w:rsidRPr="00A22E59">
        <w:t>pilot of an aircraft:</w:t>
      </w:r>
    </w:p>
    <w:p w14:paraId="62C7193E" w14:textId="77777777" w:rsidR="00A31BD6" w:rsidRPr="00A22E59" w:rsidRDefault="00A31BD6" w:rsidP="00554CE3">
      <w:pPr>
        <w:pStyle w:val="paragraph"/>
      </w:pPr>
      <w:r w:rsidRPr="00A22E59">
        <w:tab/>
        <w:t>(a)</w:t>
      </w:r>
      <w:r w:rsidRPr="00A22E59">
        <w:tab/>
        <w:t>only if the aircraft is operated by an operator that has an approved cyclic training and proficiency program; and</w:t>
      </w:r>
    </w:p>
    <w:p w14:paraId="0B20576A" w14:textId="77777777" w:rsidR="00A31BD6" w:rsidRPr="00A22E59" w:rsidRDefault="00A31BD6" w:rsidP="00554CE3">
      <w:pPr>
        <w:pStyle w:val="paragraph"/>
      </w:pPr>
      <w:r w:rsidRPr="00A22E59">
        <w:tab/>
        <w:t>(b)</w:t>
      </w:r>
      <w:r w:rsidRPr="00A22E59">
        <w:tab/>
        <w:t>only while the aircraft is at flight level 200 or above.</w:t>
      </w:r>
    </w:p>
    <w:p w14:paraId="72C62298" w14:textId="77777777" w:rsidR="00A31BD6" w:rsidRPr="00A22E59" w:rsidRDefault="00A31BD6" w:rsidP="00554CE3">
      <w:pPr>
        <w:pStyle w:val="subsection"/>
      </w:pPr>
      <w:r w:rsidRPr="00A22E59">
        <w:tab/>
        <w:t>(2)</w:t>
      </w:r>
      <w:r w:rsidRPr="00A22E59">
        <w:tab/>
        <w:t>The holder of a cruise relief flight engineer type rating is authorised to act as flight engineer of an aircraft only while the aircraft is at flight level 200 or above.</w:t>
      </w:r>
    </w:p>
    <w:p w14:paraId="362A1E0D" w14:textId="77777777" w:rsidR="00A31BD6" w:rsidRPr="00A22E59" w:rsidRDefault="00A31BD6" w:rsidP="00554CE3">
      <w:pPr>
        <w:pStyle w:val="subsection"/>
      </w:pPr>
      <w:r w:rsidRPr="00A22E59">
        <w:tab/>
        <w:t>(3)</w:t>
      </w:r>
      <w:r w:rsidRPr="00A22E59">
        <w:tab/>
        <w:t>Subregulation (4) applies if:</w:t>
      </w:r>
    </w:p>
    <w:p w14:paraId="08CFA3BB" w14:textId="77777777" w:rsidR="00A31BD6" w:rsidRPr="00A22E59" w:rsidRDefault="00A31BD6" w:rsidP="00554CE3">
      <w:pPr>
        <w:pStyle w:val="paragraph"/>
      </w:pPr>
      <w:r w:rsidRPr="00A22E59">
        <w:tab/>
        <w:t>(a)</w:t>
      </w:r>
      <w:r w:rsidRPr="00A22E59">
        <w:tab/>
        <w:t>the holder of a cruise relief type rating passed the flight test for the rating in:</w:t>
      </w:r>
    </w:p>
    <w:p w14:paraId="20C8E998" w14:textId="77777777" w:rsidR="00A31BD6" w:rsidRPr="00A22E59" w:rsidRDefault="00A31BD6" w:rsidP="00554CE3">
      <w:pPr>
        <w:pStyle w:val="paragraphsub"/>
      </w:pPr>
      <w:r w:rsidRPr="00A22E59">
        <w:tab/>
        <w:t>(i)</w:t>
      </w:r>
      <w:r w:rsidRPr="00A22E59">
        <w:tab/>
        <w:t xml:space="preserve">an aircraft model covered by the rating (the </w:t>
      </w:r>
      <w:r w:rsidRPr="00A22E59">
        <w:rPr>
          <w:b/>
          <w:i/>
        </w:rPr>
        <w:t>first variant</w:t>
      </w:r>
      <w:r w:rsidRPr="00A22E59">
        <w:t>); or</w:t>
      </w:r>
    </w:p>
    <w:p w14:paraId="56B62995" w14:textId="77777777" w:rsidR="00A31BD6" w:rsidRPr="00A22E59" w:rsidRDefault="00A31BD6" w:rsidP="00554CE3">
      <w:pPr>
        <w:pStyle w:val="paragraphsub"/>
      </w:pPr>
      <w:r w:rsidRPr="00A22E59">
        <w:tab/>
        <w:t>(ii)</w:t>
      </w:r>
      <w:r w:rsidRPr="00A22E59">
        <w:tab/>
        <w:t>an approved flight simulator for the first variant; and</w:t>
      </w:r>
    </w:p>
    <w:p w14:paraId="25663044" w14:textId="77777777" w:rsidR="00A31BD6" w:rsidRPr="00A22E59" w:rsidRDefault="00A31BD6" w:rsidP="00554CE3">
      <w:pPr>
        <w:pStyle w:val="paragraph"/>
      </w:pPr>
      <w:r w:rsidRPr="00A22E59">
        <w:tab/>
        <w:t>(b)</w:t>
      </w:r>
      <w:r w:rsidRPr="00A22E59">
        <w:tab/>
        <w:t>differences training is required by a legislative instrument under regulation</w:t>
      </w:r>
      <w:r>
        <w:t> </w:t>
      </w:r>
      <w:r w:rsidRPr="00A22E59">
        <w:t xml:space="preserve">61.055 for another aircraft model covered by the rating (the </w:t>
      </w:r>
      <w:r w:rsidRPr="00A22E59">
        <w:rPr>
          <w:b/>
          <w:i/>
        </w:rPr>
        <w:t>second variant</w:t>
      </w:r>
      <w:r w:rsidRPr="00A22E59">
        <w:t>).</w:t>
      </w:r>
    </w:p>
    <w:p w14:paraId="5C567333" w14:textId="77777777" w:rsidR="00A31BD6" w:rsidRPr="00A22E59" w:rsidRDefault="00A31BD6" w:rsidP="00554CE3">
      <w:pPr>
        <w:pStyle w:val="subsection"/>
      </w:pPr>
      <w:r w:rsidRPr="00A22E59">
        <w:tab/>
        <w:t>(4)</w:t>
      </w:r>
      <w:r w:rsidRPr="00A22E59">
        <w:tab/>
        <w:t>The holder is authorised to exercise the privileges of the rating in the second variant only if the holder has completed all the differences training mentioned in the Part</w:t>
      </w:r>
      <w:r>
        <w:t> </w:t>
      </w:r>
      <w:r w:rsidRPr="00A22E59">
        <w:t>61 Manual of Standards for the second variant.</w:t>
      </w:r>
    </w:p>
    <w:p w14:paraId="7B8E44D7" w14:textId="77777777" w:rsidR="00A31BD6" w:rsidRPr="00A22E59" w:rsidRDefault="00A31BD6" w:rsidP="00554CE3">
      <w:pPr>
        <w:pStyle w:val="ActHead5"/>
      </w:pPr>
      <w:bookmarkStart w:id="886" w:name="_Toc381625871"/>
      <w:r w:rsidRPr="00A22E59">
        <w:rPr>
          <w:rStyle w:val="CharSectno"/>
        </w:rPr>
        <w:t>61.840</w:t>
      </w:r>
      <w:r w:rsidRPr="00A22E59">
        <w:t xml:space="preserve">  Limitations on exercise of privileges of cruise relief type ratings—recent experience</w:t>
      </w:r>
      <w:bookmarkEnd w:id="886"/>
    </w:p>
    <w:p w14:paraId="1BF3D9BA" w14:textId="77777777" w:rsidR="00A31BD6" w:rsidRPr="00A22E59" w:rsidRDefault="00A31BD6" w:rsidP="00554CE3">
      <w:pPr>
        <w:pStyle w:val="subsection"/>
        <w:rPr>
          <w:rFonts w:eastAsia="MS Mincho"/>
        </w:rPr>
      </w:pPr>
      <w:r w:rsidRPr="00A22E59">
        <w:tab/>
        <w:t>(1)</w:t>
      </w:r>
      <w:r w:rsidRPr="00A22E59">
        <w:tab/>
        <w:t>The holder of a cruise relief co</w:t>
      </w:r>
      <w:r>
        <w:noBreakHyphen/>
      </w:r>
      <w:r w:rsidRPr="00A22E59">
        <w:t>pilot type rating is authorised to act as co</w:t>
      </w:r>
      <w:r>
        <w:noBreakHyphen/>
      </w:r>
      <w:r w:rsidRPr="00A22E59">
        <w:t xml:space="preserve">pilot of an aircraft of a particular type only if the holder </w:t>
      </w:r>
      <w:r w:rsidRPr="00A22E59">
        <w:rPr>
          <w:rFonts w:eastAsia="MS Mincho"/>
        </w:rPr>
        <w:t>is successfully participating in an approved cyclic training and proficiency program that:</w:t>
      </w:r>
    </w:p>
    <w:p w14:paraId="74F48484" w14:textId="77777777" w:rsidR="00A31BD6" w:rsidRPr="00A22E59" w:rsidRDefault="00A31BD6" w:rsidP="00554CE3">
      <w:pPr>
        <w:pStyle w:val="paragraph"/>
        <w:rPr>
          <w:rFonts w:eastAsia="MS Mincho"/>
        </w:rPr>
      </w:pPr>
      <w:r w:rsidRPr="00A22E59">
        <w:rPr>
          <w:rFonts w:eastAsia="MS Mincho"/>
        </w:rPr>
        <w:tab/>
        <w:t>(a)</w:t>
      </w:r>
      <w:r w:rsidRPr="00A22E59">
        <w:rPr>
          <w:rFonts w:eastAsia="MS Mincho"/>
        </w:rPr>
        <w:tab/>
        <w:t>is conducted by the operator of the aircraft; and</w:t>
      </w:r>
    </w:p>
    <w:p w14:paraId="638CB4E3" w14:textId="77777777" w:rsidR="00A31BD6" w:rsidRPr="00A22E59" w:rsidRDefault="00A31BD6" w:rsidP="00554CE3">
      <w:pPr>
        <w:pStyle w:val="paragraph"/>
      </w:pPr>
      <w:r w:rsidRPr="00A22E59">
        <w:rPr>
          <w:rFonts w:eastAsia="MS Mincho"/>
        </w:rPr>
        <w:tab/>
        <w:t>(b)</w:t>
      </w:r>
      <w:r w:rsidRPr="00A22E59">
        <w:rPr>
          <w:rFonts w:eastAsia="MS Mincho"/>
        </w:rPr>
        <w:tab/>
        <w:t>covers operations in an aircraft of that type.</w:t>
      </w:r>
    </w:p>
    <w:p w14:paraId="280448C0" w14:textId="77777777" w:rsidR="00A31BD6" w:rsidRPr="00A22E59" w:rsidRDefault="00A31BD6" w:rsidP="00554CE3">
      <w:pPr>
        <w:pStyle w:val="subsection"/>
      </w:pPr>
      <w:r w:rsidRPr="00A22E59">
        <w:tab/>
        <w:t>(2)</w:t>
      </w:r>
      <w:r w:rsidRPr="00A22E59">
        <w:tab/>
        <w:t>The holder of a cruise relief flight engineer type rating is authorised to act as a cruise relief flight engineer of an aircraft of a particular type only if the holder:</w:t>
      </w:r>
    </w:p>
    <w:p w14:paraId="4767B0E3" w14:textId="77777777" w:rsidR="00A31BD6" w:rsidRPr="00A22E59" w:rsidRDefault="00A31BD6" w:rsidP="00554CE3">
      <w:pPr>
        <w:pStyle w:val="paragraph"/>
      </w:pPr>
      <w:r w:rsidRPr="00A22E59">
        <w:tab/>
        <w:t>(a)</w:t>
      </w:r>
      <w:r w:rsidRPr="00A22E59">
        <w:tab/>
        <w:t>has acted as a cruise relief flight engineer of an aircraft of that type, or in an approved flight simulator for the purpose, for a period of at least one hour in the previous 90 days; or</w:t>
      </w:r>
    </w:p>
    <w:p w14:paraId="6FF9C4B6" w14:textId="77777777" w:rsidR="00A31BD6" w:rsidRPr="00A22E59" w:rsidRDefault="00A31BD6" w:rsidP="00554CE3">
      <w:pPr>
        <w:pStyle w:val="paragraph"/>
        <w:rPr>
          <w:rFonts w:eastAsia="MS Mincho"/>
        </w:rPr>
      </w:pPr>
      <w:r w:rsidRPr="00A22E59">
        <w:tab/>
        <w:t>(b)</w:t>
      </w:r>
      <w:r w:rsidRPr="00A22E59">
        <w:tab/>
        <w:t xml:space="preserve">has successfully completed an operator proficiency check </w:t>
      </w:r>
      <w:r w:rsidRPr="00A22E59">
        <w:rPr>
          <w:rFonts w:eastAsia="MS Mincho"/>
        </w:rPr>
        <w:t>in an aircraft of that type or an approved flight simulator for the purpose</w:t>
      </w:r>
      <w:r w:rsidRPr="00A22E59">
        <w:t xml:space="preserve"> in the previous 90 days</w:t>
      </w:r>
      <w:r w:rsidRPr="00A22E59">
        <w:rPr>
          <w:rFonts w:eastAsia="MS Mincho"/>
        </w:rPr>
        <w:t>; or</w:t>
      </w:r>
    </w:p>
    <w:p w14:paraId="5BFC688F" w14:textId="77777777" w:rsidR="00A31BD6" w:rsidRPr="00A22E59" w:rsidRDefault="00A31BD6" w:rsidP="00554CE3">
      <w:pPr>
        <w:pStyle w:val="paragraph"/>
        <w:rPr>
          <w:rFonts w:eastAsia="MS Mincho"/>
        </w:rPr>
      </w:pPr>
      <w:r w:rsidRPr="00A22E59">
        <w:rPr>
          <w:rFonts w:eastAsia="MS Mincho"/>
        </w:rPr>
        <w:tab/>
        <w:t>(c)</w:t>
      </w:r>
      <w:r w:rsidRPr="00A22E59">
        <w:rPr>
          <w:rFonts w:eastAsia="MS Mincho"/>
        </w:rPr>
        <w:tab/>
        <w:t xml:space="preserve">is </w:t>
      </w:r>
      <w:r w:rsidRPr="00A22E59">
        <w:t>successfully participating</w:t>
      </w:r>
      <w:r w:rsidRPr="00A22E59">
        <w:rPr>
          <w:rFonts w:eastAsia="MS Mincho"/>
        </w:rPr>
        <w:t xml:space="preserve"> in an operator’s approved cyclic training and proficiency program that covers operations in an aircraft of that type; or</w:t>
      </w:r>
    </w:p>
    <w:p w14:paraId="7D442C1C" w14:textId="77777777" w:rsidR="00A31BD6" w:rsidRPr="00A22E59" w:rsidRDefault="00A31BD6" w:rsidP="00554CE3">
      <w:pPr>
        <w:pStyle w:val="paragraph"/>
      </w:pPr>
      <w:r w:rsidRPr="00A22E59">
        <w:rPr>
          <w:rFonts w:eastAsia="MS Mincho"/>
        </w:rPr>
        <w:tab/>
        <w:t>(d)</w:t>
      </w:r>
      <w:r w:rsidRPr="00A22E59">
        <w:rPr>
          <w:rFonts w:eastAsia="MS Mincho"/>
        </w:rPr>
        <w:tab/>
        <w:t xml:space="preserve">is </w:t>
      </w:r>
      <w:r w:rsidRPr="00A22E59">
        <w:t>acting as a cruise relief flight engineer under the supervision of a flight engineer instructor.</w:t>
      </w:r>
    </w:p>
    <w:p w14:paraId="3B5D192C" w14:textId="77777777" w:rsidR="00A31BD6" w:rsidRPr="00A22E59" w:rsidRDefault="00A31BD6" w:rsidP="00554CE3">
      <w:pPr>
        <w:pStyle w:val="subsection"/>
      </w:pPr>
      <w:r w:rsidRPr="00A22E59">
        <w:tab/>
        <w:t>(3)</w:t>
      </w:r>
      <w:r w:rsidRPr="00A22E59">
        <w:tab/>
        <w:t>Subregulation (4) applies if:</w:t>
      </w:r>
    </w:p>
    <w:p w14:paraId="7D9B6F25" w14:textId="77777777" w:rsidR="00A31BD6" w:rsidRPr="00A22E59" w:rsidRDefault="00A31BD6" w:rsidP="00554CE3">
      <w:pPr>
        <w:pStyle w:val="paragraph"/>
      </w:pPr>
      <w:r w:rsidRPr="00A22E59">
        <w:tab/>
        <w:t>(a)</w:t>
      </w:r>
      <w:r w:rsidRPr="00A22E59">
        <w:tab/>
        <w:t>the holder of a cruise relief type rating passed the flight test for the rating in:</w:t>
      </w:r>
    </w:p>
    <w:p w14:paraId="4F03C731" w14:textId="77777777" w:rsidR="00A31BD6" w:rsidRPr="00A22E59" w:rsidRDefault="00A31BD6" w:rsidP="00554CE3">
      <w:pPr>
        <w:pStyle w:val="paragraphsub"/>
      </w:pPr>
      <w:r w:rsidRPr="00A22E59">
        <w:tab/>
        <w:t>(i)</w:t>
      </w:r>
      <w:r w:rsidRPr="00A22E59">
        <w:tab/>
        <w:t xml:space="preserve">an aircraft model covered by the rating (the </w:t>
      </w:r>
      <w:r w:rsidRPr="00A22E59">
        <w:rPr>
          <w:b/>
          <w:i/>
        </w:rPr>
        <w:t>first variant</w:t>
      </w:r>
      <w:r w:rsidRPr="00A22E59">
        <w:t>); or</w:t>
      </w:r>
    </w:p>
    <w:p w14:paraId="5EFD7A17" w14:textId="77777777" w:rsidR="00A31BD6" w:rsidRPr="00A22E59" w:rsidRDefault="00A31BD6" w:rsidP="00554CE3">
      <w:pPr>
        <w:pStyle w:val="paragraphsub"/>
      </w:pPr>
      <w:r w:rsidRPr="00A22E59">
        <w:tab/>
        <w:t>(ii)</w:t>
      </w:r>
      <w:r w:rsidRPr="00A22E59">
        <w:tab/>
        <w:t>an approved flight simulator for the first variant; and</w:t>
      </w:r>
    </w:p>
    <w:p w14:paraId="3D41B5A6" w14:textId="77777777" w:rsidR="00A31BD6" w:rsidRPr="00A22E59" w:rsidRDefault="00A31BD6" w:rsidP="00554CE3">
      <w:pPr>
        <w:pStyle w:val="paragraph"/>
      </w:pPr>
      <w:r w:rsidRPr="00A22E59">
        <w:tab/>
        <w:t>(b)</w:t>
      </w:r>
      <w:r w:rsidRPr="00A22E59">
        <w:tab/>
        <w:t>differences training is required by a legislative instrument under regulation</w:t>
      </w:r>
      <w:r>
        <w:t> </w:t>
      </w:r>
      <w:r w:rsidRPr="00A22E59">
        <w:t xml:space="preserve">61.055 for another aircraft model covered by the rating (the </w:t>
      </w:r>
      <w:r w:rsidRPr="00A22E59">
        <w:rPr>
          <w:b/>
          <w:i/>
        </w:rPr>
        <w:t>second variant</w:t>
      </w:r>
      <w:r w:rsidRPr="00A22E59">
        <w:t>).</w:t>
      </w:r>
    </w:p>
    <w:p w14:paraId="1CE26D5C" w14:textId="77777777" w:rsidR="00A31BD6" w:rsidRPr="00A22E59" w:rsidRDefault="00A31BD6" w:rsidP="00554CE3">
      <w:pPr>
        <w:pStyle w:val="subsection"/>
      </w:pPr>
      <w:r w:rsidRPr="00A22E59">
        <w:tab/>
        <w:t>(4)</w:t>
      </w:r>
      <w:r w:rsidRPr="00A22E59">
        <w:tab/>
        <w:t>The holder is authorised to exercise the privileges of the rating in the second variant only if:</w:t>
      </w:r>
    </w:p>
    <w:p w14:paraId="358A23E9" w14:textId="77777777" w:rsidR="00A31BD6" w:rsidRPr="00A22E59" w:rsidRDefault="00A31BD6" w:rsidP="00554CE3">
      <w:pPr>
        <w:pStyle w:val="paragraph"/>
      </w:pPr>
      <w:r w:rsidRPr="00A22E59">
        <w:tab/>
        <w:t>(a)</w:t>
      </w:r>
      <w:r w:rsidRPr="00A22E59">
        <w:tab/>
        <w:t>within the previous 24 months, the holder has:</w:t>
      </w:r>
    </w:p>
    <w:p w14:paraId="0F90720C" w14:textId="77777777" w:rsidR="00A31BD6" w:rsidRPr="00A22E59" w:rsidRDefault="00A31BD6" w:rsidP="00554CE3">
      <w:pPr>
        <w:pStyle w:val="paragraphsub"/>
      </w:pPr>
      <w:r w:rsidRPr="00A22E59">
        <w:tab/>
        <w:t>(i)</w:t>
      </w:r>
      <w:r w:rsidRPr="00A22E59">
        <w:tab/>
        <w:t>exercised the privileges of the rating in the second variant; or</w:t>
      </w:r>
    </w:p>
    <w:p w14:paraId="3373E604" w14:textId="77777777" w:rsidR="00A31BD6" w:rsidRPr="00A22E59" w:rsidRDefault="00A31BD6" w:rsidP="00554CE3">
      <w:pPr>
        <w:pStyle w:val="paragraphsub"/>
      </w:pPr>
      <w:r w:rsidRPr="00A22E59">
        <w:tab/>
        <w:t>(ii)</w:t>
      </w:r>
      <w:r w:rsidRPr="00A22E59">
        <w:tab/>
        <w:t>completed all the differences training mentioned in the Part</w:t>
      </w:r>
      <w:r>
        <w:t> </w:t>
      </w:r>
      <w:r w:rsidRPr="00A22E59">
        <w:t>61 Manual of Standards for the second variant; or</w:t>
      </w:r>
    </w:p>
    <w:p w14:paraId="004BEF04" w14:textId="77777777" w:rsidR="00A31BD6" w:rsidRPr="00A22E59" w:rsidRDefault="00A31BD6" w:rsidP="00554CE3">
      <w:pPr>
        <w:pStyle w:val="paragraphsub"/>
      </w:pPr>
      <w:r w:rsidRPr="00A22E59">
        <w:tab/>
        <w:t>(iii)</w:t>
      </w:r>
      <w:r w:rsidRPr="00A22E59">
        <w:tab/>
        <w:t>completed a recurrent training course for the second variant; or</w:t>
      </w:r>
    </w:p>
    <w:p w14:paraId="7C1D0B78" w14:textId="77777777" w:rsidR="00A31BD6" w:rsidRPr="00A22E59" w:rsidRDefault="00A31BD6" w:rsidP="00554CE3">
      <w:pPr>
        <w:pStyle w:val="paragraph"/>
      </w:pPr>
      <w:r w:rsidRPr="00A22E59">
        <w:tab/>
        <w:t>(b)</w:t>
      </w:r>
      <w:r w:rsidRPr="00A22E59">
        <w:tab/>
        <w:t xml:space="preserve">the holder </w:t>
      </w:r>
      <w:r w:rsidRPr="00A22E59">
        <w:rPr>
          <w:rFonts w:eastAsia="MS Mincho"/>
        </w:rPr>
        <w:t>is successfully participating in an operator’s approved cyclic training and proficiency program that covers operations in</w:t>
      </w:r>
      <w:r w:rsidRPr="00A22E59">
        <w:t xml:space="preserve"> the second variant.</w:t>
      </w:r>
    </w:p>
    <w:p w14:paraId="014E0272" w14:textId="77777777" w:rsidR="00A31BD6" w:rsidRPr="00A22E59" w:rsidRDefault="00A31BD6" w:rsidP="00554CE3">
      <w:pPr>
        <w:pStyle w:val="ActHead5"/>
      </w:pPr>
      <w:bookmarkStart w:id="887" w:name="_Toc381625872"/>
      <w:r w:rsidRPr="00A22E59">
        <w:rPr>
          <w:rStyle w:val="CharSectno"/>
        </w:rPr>
        <w:t>61.845</w:t>
      </w:r>
      <w:r w:rsidRPr="00A22E59">
        <w:t xml:space="preserve">  Requirements for grant of cruise relief type ratings</w:t>
      </w:r>
      <w:bookmarkEnd w:id="887"/>
    </w:p>
    <w:p w14:paraId="28C076E7" w14:textId="77777777" w:rsidR="00A31BD6" w:rsidRPr="00A22E59" w:rsidRDefault="00A31BD6" w:rsidP="00554CE3">
      <w:pPr>
        <w:pStyle w:val="subsection"/>
      </w:pPr>
      <w:r w:rsidRPr="00A22E59">
        <w:tab/>
        <w:t>(1)</w:t>
      </w:r>
      <w:r w:rsidRPr="00A22E59">
        <w:tab/>
        <w:t>This regulation applies to an applicant for a cruise relief type rating for an aircraft of a particular type if the applicant is not taken to meet the requirements for the grant of the rating under regulation</w:t>
      </w:r>
      <w:r>
        <w:t> </w:t>
      </w:r>
      <w:r w:rsidRPr="00A22E59">
        <w:t>61.850.</w:t>
      </w:r>
    </w:p>
    <w:p w14:paraId="7A9E4B31" w14:textId="77777777" w:rsidR="00A31BD6" w:rsidRPr="00A22E59" w:rsidRDefault="00A31BD6" w:rsidP="00554CE3">
      <w:pPr>
        <w:pStyle w:val="subsection"/>
      </w:pPr>
      <w:r w:rsidRPr="00A22E59">
        <w:tab/>
        <w:t>(2)</w:t>
      </w:r>
      <w:r w:rsidRPr="00A22E59">
        <w:tab/>
        <w:t>The applicant must hold:</w:t>
      </w:r>
    </w:p>
    <w:p w14:paraId="25B782E3" w14:textId="77777777" w:rsidR="00A31BD6" w:rsidRPr="00A22E59" w:rsidRDefault="00A31BD6" w:rsidP="00554CE3">
      <w:pPr>
        <w:pStyle w:val="paragraph"/>
      </w:pPr>
      <w:r w:rsidRPr="00A22E59">
        <w:tab/>
        <w:t>(a)</w:t>
      </w:r>
      <w:r w:rsidRPr="00A22E59">
        <w:tab/>
        <w:t>a commercial pilot licence, multi</w:t>
      </w:r>
      <w:r>
        <w:noBreakHyphen/>
      </w:r>
      <w:r w:rsidRPr="00A22E59">
        <w:t>crew pilot licence or air transport pilot licence; and</w:t>
      </w:r>
    </w:p>
    <w:p w14:paraId="0C2505BA" w14:textId="77777777" w:rsidR="00A31BD6" w:rsidRPr="00A22E59" w:rsidRDefault="00A31BD6" w:rsidP="00554CE3">
      <w:pPr>
        <w:pStyle w:val="paragraph"/>
      </w:pPr>
      <w:r w:rsidRPr="00A22E59">
        <w:tab/>
        <w:t>(b)</w:t>
      </w:r>
      <w:r w:rsidRPr="00A22E59">
        <w:tab/>
        <w:t>the aircraft category rating for the aircraft category that includes aircraft of that type; and</w:t>
      </w:r>
    </w:p>
    <w:p w14:paraId="03595A16" w14:textId="77777777" w:rsidR="00A31BD6" w:rsidRPr="00A22E59" w:rsidRDefault="00A31BD6" w:rsidP="00554CE3">
      <w:pPr>
        <w:pStyle w:val="paragraph"/>
      </w:pPr>
      <w:r w:rsidRPr="00A22E59">
        <w:tab/>
        <w:t>(c)</w:t>
      </w:r>
      <w:r w:rsidRPr="00A22E59">
        <w:tab/>
        <w:t>for a cruise relief flight engineer type rating for an aircraft type:</w:t>
      </w:r>
    </w:p>
    <w:p w14:paraId="15E1A33C" w14:textId="77777777" w:rsidR="00A31BD6" w:rsidRPr="00A22E59" w:rsidRDefault="00A31BD6" w:rsidP="00554CE3">
      <w:pPr>
        <w:pStyle w:val="paragraphsub"/>
      </w:pPr>
      <w:r w:rsidRPr="00A22E59">
        <w:tab/>
        <w:t>(i)</w:t>
      </w:r>
      <w:r w:rsidRPr="00A22E59">
        <w:tab/>
        <w:t>the cruise relief co</w:t>
      </w:r>
      <w:r>
        <w:noBreakHyphen/>
      </w:r>
      <w:r w:rsidRPr="00A22E59">
        <w:t>pilot type rating for the aircraft type; or</w:t>
      </w:r>
    </w:p>
    <w:p w14:paraId="0C3FF2D7" w14:textId="77777777" w:rsidR="00A31BD6" w:rsidRPr="00A22E59" w:rsidRDefault="00A31BD6" w:rsidP="00554CE3">
      <w:pPr>
        <w:pStyle w:val="paragraphsub"/>
      </w:pPr>
      <w:r w:rsidRPr="00A22E59">
        <w:tab/>
        <w:t>(ii)</w:t>
      </w:r>
      <w:r w:rsidRPr="00A22E59">
        <w:tab/>
        <w:t>the pilot type rating for the aircraft type.</w:t>
      </w:r>
    </w:p>
    <w:p w14:paraId="0C53E4DF" w14:textId="77777777" w:rsidR="00A31BD6" w:rsidRPr="00A22E59" w:rsidRDefault="00A31BD6" w:rsidP="00554CE3">
      <w:pPr>
        <w:pStyle w:val="notetext"/>
      </w:pPr>
      <w:r w:rsidRPr="00A22E59">
        <w:t>Note:</w:t>
      </w:r>
      <w:r w:rsidRPr="00A22E59">
        <w:tab/>
        <w:t>Subregulation (2) is satisfied, in relation to a required licence or rating, if the applicant holds a certificate of validation of an overseas flight crew licence, rating or endorsement that is equivalent to the required licence or rating: see item</w:t>
      </w:r>
      <w:r>
        <w:t> </w:t>
      </w:r>
      <w:r w:rsidRPr="00A22E59">
        <w:t>36 of Part</w:t>
      </w:r>
      <w:r>
        <w:t> </w:t>
      </w:r>
      <w:r w:rsidRPr="00A22E59">
        <w:t>2 of the Dictionary.</w:t>
      </w:r>
    </w:p>
    <w:p w14:paraId="097FEC6C" w14:textId="77777777" w:rsidR="00A31BD6" w:rsidRPr="00A22E59" w:rsidRDefault="00A31BD6" w:rsidP="00554CE3">
      <w:pPr>
        <w:pStyle w:val="subsection"/>
      </w:pPr>
      <w:r w:rsidRPr="00A22E59">
        <w:tab/>
        <w:t>(3)</w:t>
      </w:r>
      <w:r w:rsidRPr="00A22E59">
        <w:tab/>
        <w:t>The applicant must also have:</w:t>
      </w:r>
    </w:p>
    <w:p w14:paraId="0B9DA190" w14:textId="77777777" w:rsidR="00A31BD6" w:rsidRPr="00A22E59" w:rsidRDefault="00A31BD6" w:rsidP="00554CE3">
      <w:pPr>
        <w:pStyle w:val="paragraph"/>
      </w:pPr>
      <w:r w:rsidRPr="00A22E59">
        <w:tab/>
        <w:t>(a)</w:t>
      </w:r>
      <w:r w:rsidRPr="00A22E59">
        <w:tab/>
        <w:t>completed an approved course of training for the rating that includes:</w:t>
      </w:r>
    </w:p>
    <w:p w14:paraId="394BB8E0" w14:textId="77777777" w:rsidR="00A31BD6" w:rsidRPr="00A22E59" w:rsidRDefault="00A31BD6" w:rsidP="00554CE3">
      <w:pPr>
        <w:pStyle w:val="paragraphsub"/>
      </w:pPr>
      <w:r w:rsidRPr="00A22E59">
        <w:tab/>
        <w:t>(i)</w:t>
      </w:r>
      <w:r w:rsidRPr="00A22E59">
        <w:tab/>
        <w:t>at least one hour of flight training consisting of:</w:t>
      </w:r>
    </w:p>
    <w:p w14:paraId="29003F9F" w14:textId="77777777" w:rsidR="00A31BD6" w:rsidRPr="00A22E59" w:rsidRDefault="00A31BD6" w:rsidP="00554CE3">
      <w:pPr>
        <w:pStyle w:val="paragraphsub-sub"/>
      </w:pPr>
      <w:r w:rsidRPr="00A22E59">
        <w:tab/>
        <w:t>(A)</w:t>
      </w:r>
      <w:r w:rsidRPr="00A22E59">
        <w:tab/>
        <w:t>dual flight in an aircraft of that type; or</w:t>
      </w:r>
    </w:p>
    <w:p w14:paraId="09956CDD" w14:textId="77777777" w:rsidR="00A31BD6" w:rsidRPr="00A22E59" w:rsidRDefault="00A31BD6" w:rsidP="00554CE3">
      <w:pPr>
        <w:pStyle w:val="paragraphsub-sub"/>
      </w:pPr>
      <w:r w:rsidRPr="00A22E59">
        <w:tab/>
        <w:t>(B)</w:t>
      </w:r>
      <w:r w:rsidRPr="00A22E59">
        <w:tab/>
        <w:t>dual simulated flight in an approved flight simulator for the training; and</w:t>
      </w:r>
    </w:p>
    <w:p w14:paraId="447E134E" w14:textId="77777777" w:rsidR="00A31BD6" w:rsidRPr="00A22E59" w:rsidRDefault="00A31BD6" w:rsidP="00554CE3">
      <w:pPr>
        <w:pStyle w:val="paragraphsub"/>
      </w:pPr>
      <w:r w:rsidRPr="00A22E59">
        <w:tab/>
        <w:t>(ii)</w:t>
      </w:r>
      <w:r w:rsidRPr="00A22E59">
        <w:tab/>
        <w:t>theory and technical training; and</w:t>
      </w:r>
    </w:p>
    <w:p w14:paraId="33B779F1" w14:textId="77777777" w:rsidR="00A31BD6" w:rsidRPr="00A22E59" w:rsidRDefault="00A31BD6" w:rsidP="00554CE3">
      <w:pPr>
        <w:pStyle w:val="paragraph"/>
      </w:pPr>
      <w:r w:rsidRPr="00A22E59">
        <w:tab/>
        <w:t>(b)</w:t>
      </w:r>
      <w:r w:rsidRPr="00A22E59">
        <w:tab/>
        <w:t>completed an approved course of training in multi</w:t>
      </w:r>
      <w:r>
        <w:noBreakHyphen/>
      </w:r>
      <w:r w:rsidRPr="00A22E59">
        <w:t>crew cooperation; and</w:t>
      </w:r>
    </w:p>
    <w:p w14:paraId="20CDEDE4" w14:textId="77777777" w:rsidR="00A31BD6" w:rsidRPr="00A22E59" w:rsidRDefault="00A31BD6" w:rsidP="00554CE3">
      <w:pPr>
        <w:pStyle w:val="paragraph"/>
      </w:pPr>
      <w:r w:rsidRPr="00A22E59">
        <w:tab/>
        <w:t>(c)</w:t>
      </w:r>
      <w:r w:rsidRPr="00A22E59">
        <w:tab/>
        <w:t>passed the flight test mentioned in the Part</w:t>
      </w:r>
      <w:r>
        <w:t> </w:t>
      </w:r>
      <w:r w:rsidRPr="00A22E59">
        <w:t>61 Manual of Standards for the rating.</w:t>
      </w:r>
    </w:p>
    <w:p w14:paraId="172C076B" w14:textId="77777777" w:rsidR="00A31BD6" w:rsidRPr="00A22E59" w:rsidRDefault="00A31BD6" w:rsidP="00554CE3">
      <w:pPr>
        <w:pStyle w:val="notetext"/>
      </w:pPr>
      <w:r w:rsidRPr="00B82A08">
        <w:t>Note </w:t>
      </w:r>
      <w:r>
        <w:t>1:</w:t>
      </w:r>
      <w:r>
        <w:tab/>
      </w:r>
      <w:r w:rsidRPr="005303D0">
        <w:t>for paragraph (</w:t>
      </w:r>
      <w:r>
        <w:t>a</w:t>
      </w:r>
      <w:r w:rsidRPr="005303D0">
        <w:t>), f</w:t>
      </w:r>
      <w:r w:rsidRPr="00A22E59">
        <w:t>or</w:t>
      </w:r>
      <w:r w:rsidRPr="00A22E59">
        <w:rPr>
          <w:i/>
        </w:rPr>
        <w:t xml:space="preserve"> </w:t>
      </w:r>
      <w:r w:rsidRPr="00A22E59">
        <w:t>the requirements for an approved course of training, see Division</w:t>
      </w:r>
      <w:r>
        <w:t> </w:t>
      </w:r>
      <w:r w:rsidRPr="00A22E59">
        <w:t>61.B.2.</w:t>
      </w:r>
    </w:p>
    <w:p w14:paraId="0F254135" w14:textId="77777777" w:rsidR="00A31BD6" w:rsidRPr="00A22E59" w:rsidRDefault="00A31BD6" w:rsidP="00554CE3">
      <w:pPr>
        <w:pStyle w:val="notetext"/>
      </w:pPr>
      <w:r w:rsidRPr="00B82A08">
        <w:t>Note </w:t>
      </w:r>
      <w:r>
        <w:t>2:</w:t>
      </w:r>
      <w:r>
        <w:tab/>
      </w:r>
      <w:r w:rsidRPr="005303D0">
        <w:t>for paragraph (</w:t>
      </w:r>
      <w:r>
        <w:t>c</w:t>
      </w:r>
      <w:r w:rsidRPr="005303D0">
        <w:t>), f</w:t>
      </w:r>
      <w:r w:rsidRPr="00A22E59">
        <w:t>or the conduct of flight tests, see Division</w:t>
      </w:r>
      <w:r>
        <w:t> </w:t>
      </w:r>
      <w:r w:rsidRPr="00A22E59">
        <w:t>61.B.4.</w:t>
      </w:r>
    </w:p>
    <w:p w14:paraId="23433D9C" w14:textId="77777777" w:rsidR="00A31BD6" w:rsidRPr="00A22E59" w:rsidRDefault="00A31BD6" w:rsidP="00554CE3">
      <w:pPr>
        <w:pStyle w:val="subsection"/>
      </w:pPr>
      <w:r w:rsidRPr="00A22E59">
        <w:tab/>
        <w:t>(4)</w:t>
      </w:r>
      <w:r w:rsidRPr="00A22E59">
        <w:tab/>
        <w:t xml:space="preserve">For </w:t>
      </w:r>
      <w:r>
        <w:t>paragraphs (</w:t>
      </w:r>
      <w:r w:rsidRPr="00A22E59">
        <w:t>3) (a) and (b), the approved course of training must be conducted by:</w:t>
      </w:r>
    </w:p>
    <w:p w14:paraId="659F5BB7" w14:textId="77777777" w:rsidR="00A31BD6" w:rsidRPr="00A22E59" w:rsidRDefault="00A31BD6" w:rsidP="00554CE3">
      <w:pPr>
        <w:pStyle w:val="paragraph"/>
      </w:pPr>
      <w:r w:rsidRPr="00A22E59">
        <w:tab/>
        <w:t>(a)</w:t>
      </w:r>
      <w:r w:rsidRPr="00A22E59">
        <w:tab/>
        <w:t>a Part</w:t>
      </w:r>
      <w:r>
        <w:t> </w:t>
      </w:r>
      <w:r w:rsidRPr="00A22E59">
        <w:t>142 operator that is authorised under Part</w:t>
      </w:r>
      <w:r>
        <w:t> </w:t>
      </w:r>
      <w:r w:rsidRPr="00A22E59">
        <w:t>142 to conduct the course; or</w:t>
      </w:r>
    </w:p>
    <w:p w14:paraId="2D8E77B7" w14:textId="77777777" w:rsidR="00A31BD6" w:rsidRPr="00A22E59" w:rsidRDefault="00A31BD6" w:rsidP="00554CE3">
      <w:pPr>
        <w:pStyle w:val="paragraph"/>
      </w:pPr>
      <w:r w:rsidRPr="00A22E59">
        <w:tab/>
        <w:t>(b)</w:t>
      </w:r>
      <w:r w:rsidRPr="00A22E59">
        <w:tab/>
        <w:t>the holder of an approval under regulation</w:t>
      </w:r>
      <w:r>
        <w:t> </w:t>
      </w:r>
      <w:r w:rsidRPr="00A22E59">
        <w:t>142.040 to conduct the training.</w:t>
      </w:r>
    </w:p>
    <w:p w14:paraId="4D93611A" w14:textId="77777777" w:rsidR="00A31BD6" w:rsidRPr="00A22E59" w:rsidRDefault="00A31BD6" w:rsidP="00554CE3">
      <w:pPr>
        <w:pStyle w:val="ActHead5"/>
      </w:pPr>
      <w:bookmarkStart w:id="888" w:name="_Toc381625873"/>
      <w:r w:rsidRPr="00A22E59">
        <w:rPr>
          <w:rStyle w:val="CharSectno"/>
        </w:rPr>
        <w:t>61.850</w:t>
      </w:r>
      <w:r w:rsidRPr="00A22E59">
        <w:t xml:space="preserve">  Person taken to meet requirements for grant of cruise relief type rating—new type rating</w:t>
      </w:r>
      <w:bookmarkEnd w:id="888"/>
    </w:p>
    <w:p w14:paraId="2A00F013" w14:textId="77777777" w:rsidR="00A31BD6" w:rsidRPr="00A22E59" w:rsidRDefault="00A31BD6" w:rsidP="00554CE3">
      <w:pPr>
        <w:pStyle w:val="subsection"/>
      </w:pPr>
      <w:r w:rsidRPr="00A22E59">
        <w:tab/>
      </w:r>
      <w:r w:rsidRPr="00A22E59">
        <w:tab/>
        <w:t xml:space="preserve">A person is taken to meet the requirements for the grant of a cruise relief type rating (the </w:t>
      </w:r>
      <w:r w:rsidRPr="00A22E59">
        <w:rPr>
          <w:b/>
          <w:i/>
        </w:rPr>
        <w:t>new type rating</w:t>
      </w:r>
      <w:r w:rsidRPr="00A22E59">
        <w:t>) if:</w:t>
      </w:r>
    </w:p>
    <w:p w14:paraId="0106C347" w14:textId="77777777" w:rsidR="00A31BD6" w:rsidRPr="00A22E59" w:rsidRDefault="00A31BD6" w:rsidP="00554CE3">
      <w:pPr>
        <w:pStyle w:val="paragraph"/>
      </w:pPr>
      <w:r w:rsidRPr="00A22E59">
        <w:tab/>
        <w:t>(a)</w:t>
      </w:r>
      <w:r w:rsidRPr="00A22E59">
        <w:tab/>
        <w:t xml:space="preserve">the person holds a cruise relief type rating (the </w:t>
      </w:r>
      <w:r w:rsidRPr="00A22E59">
        <w:rPr>
          <w:b/>
          <w:i/>
        </w:rPr>
        <w:t>old type rating</w:t>
      </w:r>
      <w:r w:rsidRPr="00A22E59">
        <w:t>) covering 2 or more aircraft models that were, in accordance with a legislative instrument under regulation</w:t>
      </w:r>
      <w:r>
        <w:t> </w:t>
      </w:r>
      <w:r w:rsidRPr="00A22E59">
        <w:t xml:space="preserve">61.055 (the </w:t>
      </w:r>
      <w:r w:rsidRPr="00A22E59">
        <w:rPr>
          <w:b/>
          <w:i/>
        </w:rPr>
        <w:t>old legislative instrument</w:t>
      </w:r>
      <w:r w:rsidRPr="00A22E59">
        <w:t>), variants of each other; and</w:t>
      </w:r>
    </w:p>
    <w:p w14:paraId="7B7E1B02" w14:textId="77777777" w:rsidR="00A31BD6" w:rsidRPr="00A22E59" w:rsidRDefault="00A31BD6" w:rsidP="00554CE3">
      <w:pPr>
        <w:pStyle w:val="paragraph"/>
      </w:pPr>
      <w:r w:rsidRPr="00A22E59">
        <w:tab/>
        <w:t>(b)</w:t>
      </w:r>
      <w:r w:rsidRPr="00A22E59">
        <w:tab/>
        <w:t>as a result of a change to the legislative instrument, or the making of a new legislative instrument:</w:t>
      </w:r>
    </w:p>
    <w:p w14:paraId="2FDF1FFA" w14:textId="77777777" w:rsidR="00A31BD6" w:rsidRPr="00A22E59" w:rsidRDefault="00A31BD6" w:rsidP="00554CE3">
      <w:pPr>
        <w:pStyle w:val="paragraphsub"/>
      </w:pPr>
      <w:r w:rsidRPr="00A22E59">
        <w:tab/>
        <w:t>(i)</w:t>
      </w:r>
      <w:r w:rsidRPr="00A22E59">
        <w:tab/>
        <w:t>the models are no longer variants of each other; and</w:t>
      </w:r>
    </w:p>
    <w:p w14:paraId="1DDA8F9E" w14:textId="77777777" w:rsidR="00A31BD6" w:rsidRPr="00A22E59" w:rsidRDefault="00A31BD6" w:rsidP="00554CE3">
      <w:pPr>
        <w:pStyle w:val="paragraphsub"/>
      </w:pPr>
      <w:r w:rsidRPr="00A22E59">
        <w:tab/>
        <w:t>(ii)</w:t>
      </w:r>
      <w:r w:rsidRPr="00A22E59">
        <w:tab/>
        <w:t>one or more of the models is covered by the new type rating; and</w:t>
      </w:r>
    </w:p>
    <w:p w14:paraId="64C4530C" w14:textId="77777777" w:rsidR="00A31BD6" w:rsidRPr="00A22E59" w:rsidRDefault="00A31BD6" w:rsidP="00554CE3">
      <w:pPr>
        <w:pStyle w:val="paragraph"/>
      </w:pPr>
      <w:r w:rsidRPr="00A22E59">
        <w:tab/>
        <w:t>(c)</w:t>
      </w:r>
      <w:r w:rsidRPr="00A22E59">
        <w:tab/>
        <w:t>one of the following applies:</w:t>
      </w:r>
    </w:p>
    <w:p w14:paraId="5AB2EB78" w14:textId="77777777" w:rsidR="00A31BD6" w:rsidRPr="00A22E59" w:rsidRDefault="00A31BD6" w:rsidP="00554CE3">
      <w:pPr>
        <w:pStyle w:val="paragraphsub"/>
      </w:pPr>
      <w:r w:rsidRPr="00A22E59">
        <w:tab/>
        <w:t>(i)</w:t>
      </w:r>
      <w:r w:rsidRPr="00A22E59">
        <w:tab/>
        <w:t>the person passed the flight test for the old type rating in:</w:t>
      </w:r>
    </w:p>
    <w:p w14:paraId="1D003AF4" w14:textId="77777777" w:rsidR="00A31BD6" w:rsidRPr="00A22E59" w:rsidRDefault="00A31BD6" w:rsidP="00554CE3">
      <w:pPr>
        <w:pStyle w:val="paragraphsub-sub"/>
      </w:pPr>
      <w:r w:rsidRPr="00A22E59">
        <w:tab/>
        <w:t>(A)</w:t>
      </w:r>
      <w:r w:rsidRPr="00A22E59">
        <w:tab/>
        <w:t>an aircraft model that is covered by the new type rating; or</w:t>
      </w:r>
    </w:p>
    <w:p w14:paraId="2CE26CBF" w14:textId="77777777" w:rsidR="00A31BD6" w:rsidRPr="00A22E59" w:rsidRDefault="00A31BD6" w:rsidP="00554CE3">
      <w:pPr>
        <w:pStyle w:val="paragraphsub-sub"/>
      </w:pPr>
      <w:r w:rsidRPr="00A22E59">
        <w:tab/>
        <w:t>(B)</w:t>
      </w:r>
      <w:r w:rsidRPr="00A22E59">
        <w:tab/>
        <w:t>an approved flight simulator for an aircraft model covered by the new type rating;</w:t>
      </w:r>
    </w:p>
    <w:p w14:paraId="0572A785" w14:textId="77777777" w:rsidR="00A31BD6" w:rsidRPr="00A22E59" w:rsidRDefault="00A31BD6" w:rsidP="00554CE3">
      <w:pPr>
        <w:pStyle w:val="paragraphsub"/>
      </w:pPr>
      <w:r w:rsidRPr="00A22E59">
        <w:tab/>
        <w:t>(ii)</w:t>
      </w:r>
      <w:r w:rsidRPr="00A22E59">
        <w:tab/>
        <w:t>differences training was not required by the old legislative instrument for the person to exercise the privileges of the old type rating in an aircraft covered by the new type rating;</w:t>
      </w:r>
    </w:p>
    <w:p w14:paraId="1A913B69" w14:textId="77777777" w:rsidR="00A31BD6" w:rsidRPr="00A22E59" w:rsidRDefault="00A31BD6" w:rsidP="00554CE3">
      <w:pPr>
        <w:pStyle w:val="paragraphsub"/>
      </w:pPr>
      <w:r w:rsidRPr="00A22E59">
        <w:tab/>
        <w:t>(iii)</w:t>
      </w:r>
      <w:r w:rsidRPr="00A22E59">
        <w:tab/>
        <w:t>both:</w:t>
      </w:r>
    </w:p>
    <w:p w14:paraId="50A0F76C" w14:textId="77777777" w:rsidR="00A31BD6" w:rsidRPr="00A22E59" w:rsidRDefault="00A31BD6" w:rsidP="00554CE3">
      <w:pPr>
        <w:pStyle w:val="paragraphsub-sub"/>
      </w:pPr>
      <w:r w:rsidRPr="00A22E59">
        <w:tab/>
        <w:t>(A)</w:t>
      </w:r>
      <w:r w:rsidRPr="00A22E59">
        <w:tab/>
        <w:t>differences training was required by the old legislative instrument for the person to exercise the privileges of the old type rating in an aircraft covered by the new type rating; and</w:t>
      </w:r>
    </w:p>
    <w:p w14:paraId="4A40C0A0" w14:textId="77777777" w:rsidR="00A31BD6" w:rsidRPr="00A22E59" w:rsidRDefault="00A31BD6" w:rsidP="00554CE3">
      <w:pPr>
        <w:pStyle w:val="paragraphsub-sub"/>
      </w:pPr>
      <w:r w:rsidRPr="00A22E59">
        <w:tab/>
        <w:t>(B)</w:t>
      </w:r>
      <w:r w:rsidRPr="00A22E59">
        <w:tab/>
        <w:t>the person has completed the differences training.</w:t>
      </w:r>
    </w:p>
    <w:p w14:paraId="312AA486" w14:textId="77777777" w:rsidR="00A31BD6" w:rsidRPr="00A22E59" w:rsidRDefault="00A31BD6" w:rsidP="00554CE3">
      <w:pPr>
        <w:pStyle w:val="ActHead3"/>
      </w:pPr>
      <w:bookmarkStart w:id="889" w:name="_Toc381625874"/>
      <w:r w:rsidRPr="00A22E59">
        <w:rPr>
          <w:rStyle w:val="CharDivNo"/>
        </w:rPr>
        <w:t>Subpart 61.M</w:t>
      </w:r>
      <w:r w:rsidRPr="00A22E59">
        <w:t>—</w:t>
      </w:r>
      <w:r w:rsidRPr="00A22E59">
        <w:rPr>
          <w:rStyle w:val="CharDivText"/>
        </w:rPr>
        <w:t>Instrument ratings</w:t>
      </w:r>
      <w:bookmarkEnd w:id="889"/>
    </w:p>
    <w:p w14:paraId="4BF67FD2" w14:textId="77777777" w:rsidR="00A31BD6" w:rsidRPr="00A22E59" w:rsidRDefault="00A31BD6" w:rsidP="00554CE3">
      <w:pPr>
        <w:pStyle w:val="ActHead3"/>
      </w:pPr>
      <w:bookmarkStart w:id="890" w:name="_Toc381625875"/>
      <w:r w:rsidRPr="00A22E59">
        <w:rPr>
          <w:rStyle w:val="CharDivNo"/>
        </w:rPr>
        <w:t>Division 61.M.1</w:t>
      </w:r>
      <w:r w:rsidRPr="00A22E59">
        <w:t>—</w:t>
      </w:r>
      <w:r w:rsidRPr="00A22E59">
        <w:rPr>
          <w:rStyle w:val="CharDivText"/>
        </w:rPr>
        <w:t>Privileges and requirements for grant of instrument ratings</w:t>
      </w:r>
      <w:bookmarkEnd w:id="890"/>
    </w:p>
    <w:p w14:paraId="4A927EA5" w14:textId="77777777" w:rsidR="00A31BD6" w:rsidRPr="00A22E59" w:rsidRDefault="00A31BD6" w:rsidP="00554CE3">
      <w:pPr>
        <w:pStyle w:val="ActHead5"/>
      </w:pPr>
      <w:bookmarkStart w:id="891" w:name="_Toc381625876"/>
      <w:r w:rsidRPr="00A22E59">
        <w:rPr>
          <w:rStyle w:val="CharSectno"/>
        </w:rPr>
        <w:t>61.855</w:t>
      </w:r>
      <w:r w:rsidRPr="00A22E59">
        <w:t xml:space="preserve">  Privileges of instrument ratings</w:t>
      </w:r>
      <w:bookmarkEnd w:id="891"/>
    </w:p>
    <w:p w14:paraId="7111543C" w14:textId="77777777" w:rsidR="00A31BD6" w:rsidRPr="00A22E59" w:rsidRDefault="00A31BD6" w:rsidP="00554CE3">
      <w:pPr>
        <w:pStyle w:val="subsection"/>
      </w:pPr>
      <w:r w:rsidRPr="00A22E59">
        <w:tab/>
      </w:r>
      <w:r w:rsidRPr="00A22E59">
        <w:tab/>
        <w:t>Subject to Subpart 61.E and regulations</w:t>
      </w:r>
      <w:r>
        <w:t> </w:t>
      </w:r>
      <w:r w:rsidRPr="00A22E59">
        <w:t>61.860 to 61.880, the holder of an instrument rating is authorised to pilot an aircraft:</w:t>
      </w:r>
    </w:p>
    <w:p w14:paraId="40D968E6" w14:textId="77777777" w:rsidR="00A31BD6" w:rsidRPr="00A22E59" w:rsidRDefault="00A31BD6" w:rsidP="00554CE3">
      <w:pPr>
        <w:pStyle w:val="paragraph"/>
      </w:pPr>
      <w:r w:rsidRPr="00A22E59">
        <w:tab/>
        <w:t>(a)</w:t>
      </w:r>
      <w:r w:rsidRPr="00A22E59">
        <w:tab/>
        <w:t>under the IFR; or</w:t>
      </w:r>
    </w:p>
    <w:p w14:paraId="6F9A16FE" w14:textId="77777777" w:rsidR="00A31BD6" w:rsidRPr="00A22E59" w:rsidRDefault="00A31BD6" w:rsidP="00554CE3">
      <w:pPr>
        <w:pStyle w:val="paragraph"/>
      </w:pPr>
      <w:r w:rsidRPr="00A22E59">
        <w:tab/>
        <w:t>(b)</w:t>
      </w:r>
      <w:r w:rsidRPr="00A22E59">
        <w:tab/>
        <w:t>at night under the VFR.</w:t>
      </w:r>
    </w:p>
    <w:p w14:paraId="05710D81" w14:textId="77777777" w:rsidR="00A31BD6" w:rsidRPr="00A22E59" w:rsidRDefault="00A31BD6" w:rsidP="00554CE3">
      <w:pPr>
        <w:pStyle w:val="notetext"/>
      </w:pPr>
      <w:r w:rsidRPr="00A22E59">
        <w:t>Note:</w:t>
      </w:r>
      <w:r w:rsidRPr="00A22E59">
        <w:tab/>
        <w:t>Subpart 61.E sets out certain limitations that apply to all pilot licences, and ratings and endorsements on pilot licences.</w:t>
      </w:r>
    </w:p>
    <w:p w14:paraId="5D1FD1AC" w14:textId="77777777" w:rsidR="00A31BD6" w:rsidRPr="00A22E59" w:rsidRDefault="00A31BD6" w:rsidP="00554CE3">
      <w:pPr>
        <w:pStyle w:val="ActHead5"/>
      </w:pPr>
      <w:bookmarkStart w:id="892" w:name="_Toc381625877"/>
      <w:r w:rsidRPr="00A22E59">
        <w:rPr>
          <w:rStyle w:val="CharSectno"/>
        </w:rPr>
        <w:t>61.860</w:t>
      </w:r>
      <w:r w:rsidRPr="00A22E59">
        <w:t xml:space="preserve">  Limitations on exercise of privileges of instrument ratings—general</w:t>
      </w:r>
      <w:bookmarkEnd w:id="892"/>
    </w:p>
    <w:p w14:paraId="28BB9C16" w14:textId="77777777" w:rsidR="00A31BD6" w:rsidRPr="00A22E59" w:rsidRDefault="00A31BD6" w:rsidP="00554CE3">
      <w:pPr>
        <w:pStyle w:val="subsection"/>
      </w:pPr>
      <w:r w:rsidRPr="00A22E59">
        <w:tab/>
        <w:t>(1)</w:t>
      </w:r>
      <w:r w:rsidRPr="00A22E59">
        <w:tab/>
        <w:t>The holder of an instrument rating is authorised to conduct an instrument approach of a particular kind as pilot in command of an aircraft only if the aircraft is equipped for that kind of procedure.</w:t>
      </w:r>
    </w:p>
    <w:p w14:paraId="405FC159" w14:textId="77777777" w:rsidR="00A31BD6" w:rsidRPr="00A22E59" w:rsidRDefault="00A31BD6" w:rsidP="00554CE3">
      <w:pPr>
        <w:pStyle w:val="subsection"/>
      </w:pPr>
      <w:r w:rsidRPr="00A22E59">
        <w:tab/>
        <w:t>(2)</w:t>
      </w:r>
      <w:r w:rsidRPr="00A22E59">
        <w:tab/>
        <w:t>The holder of an instrument rating is authorised to pilot an aircraft in a single</w:t>
      </w:r>
      <w:r>
        <w:noBreakHyphen/>
      </w:r>
      <w:r w:rsidRPr="00A22E59">
        <w:t>pilot operation under the IFR only if the holder has:</w:t>
      </w:r>
    </w:p>
    <w:p w14:paraId="34894681" w14:textId="77777777" w:rsidR="00A31BD6" w:rsidRPr="00A22E59" w:rsidRDefault="00A31BD6" w:rsidP="00554CE3">
      <w:pPr>
        <w:pStyle w:val="paragraph"/>
      </w:pPr>
      <w:r w:rsidRPr="00A22E59">
        <w:tab/>
        <w:t>(a)</w:t>
      </w:r>
      <w:r w:rsidRPr="00A22E59">
        <w:tab/>
        <w:t>passed the flight test for the rating in a single</w:t>
      </w:r>
      <w:r>
        <w:noBreakHyphen/>
      </w:r>
      <w:r w:rsidRPr="00A22E59">
        <w:t>pilot aircraft; or</w:t>
      </w:r>
    </w:p>
    <w:p w14:paraId="11628E2B" w14:textId="77777777" w:rsidR="00A31BD6" w:rsidRPr="00A22E59" w:rsidRDefault="00A31BD6" w:rsidP="00554CE3">
      <w:pPr>
        <w:pStyle w:val="paragraph"/>
      </w:pPr>
      <w:r w:rsidRPr="00A22E59">
        <w:tab/>
        <w:t>(b)</w:t>
      </w:r>
      <w:r w:rsidRPr="00A22E59">
        <w:tab/>
        <w:t>completed an instrument proficiency check in a single</w:t>
      </w:r>
      <w:r>
        <w:noBreakHyphen/>
      </w:r>
      <w:r w:rsidRPr="00A22E59">
        <w:t>pilot aircraft.</w:t>
      </w:r>
    </w:p>
    <w:p w14:paraId="0CF4D028" w14:textId="77777777" w:rsidR="00A31BD6" w:rsidRPr="00A22E59" w:rsidRDefault="00A31BD6" w:rsidP="00554CE3">
      <w:pPr>
        <w:pStyle w:val="subsection"/>
      </w:pPr>
      <w:r w:rsidRPr="00A22E59">
        <w:tab/>
        <w:t>(3)</w:t>
      </w:r>
      <w:r w:rsidRPr="00A22E59">
        <w:tab/>
        <w:t>The holder of an instrument rating is authorised to conduct a circling approach under the IFR on a flight only if:</w:t>
      </w:r>
    </w:p>
    <w:p w14:paraId="26E23B6A" w14:textId="77777777" w:rsidR="00A31BD6" w:rsidRPr="00A22E59" w:rsidRDefault="00A31BD6" w:rsidP="00554CE3">
      <w:pPr>
        <w:pStyle w:val="paragraph"/>
      </w:pPr>
      <w:r w:rsidRPr="00A22E59">
        <w:tab/>
        <w:t>(a)</w:t>
      </w:r>
      <w:r w:rsidRPr="00A22E59">
        <w:tab/>
        <w:t>the holder passed the flight test for the rating within the previous 12 months, and the flight test included a circling approach; or</w:t>
      </w:r>
    </w:p>
    <w:p w14:paraId="500E23C7" w14:textId="77777777" w:rsidR="00A31BD6" w:rsidRPr="00A22E59" w:rsidRDefault="00A31BD6" w:rsidP="00554CE3">
      <w:pPr>
        <w:pStyle w:val="paragraph"/>
      </w:pPr>
      <w:r w:rsidRPr="00A22E59">
        <w:tab/>
        <w:t>(b)</w:t>
      </w:r>
      <w:r w:rsidRPr="00A22E59">
        <w:tab/>
        <w:t>the holder’s most recent instrument proficiency check included a circling approach; or</w:t>
      </w:r>
    </w:p>
    <w:p w14:paraId="497F7411" w14:textId="77777777" w:rsidR="00A31BD6" w:rsidRPr="00A22E59" w:rsidRDefault="00A31BD6" w:rsidP="00554CE3">
      <w:pPr>
        <w:pStyle w:val="paragraph"/>
      </w:pPr>
      <w:r w:rsidRPr="00A22E59">
        <w:tab/>
        <w:t>(c)</w:t>
      </w:r>
      <w:r w:rsidRPr="00A22E59">
        <w:tab/>
        <w:t>the holder is successfully participating in an operator’s approved cyclic training and proficiency program that includes circling approaches.</w:t>
      </w:r>
    </w:p>
    <w:p w14:paraId="399483CC" w14:textId="77777777" w:rsidR="00A31BD6" w:rsidRPr="00A22E59" w:rsidRDefault="00A31BD6" w:rsidP="00554CE3">
      <w:pPr>
        <w:pStyle w:val="subsection"/>
      </w:pPr>
      <w:r w:rsidRPr="00A22E59">
        <w:tab/>
        <w:t>(4)</w:t>
      </w:r>
      <w:r w:rsidRPr="00A22E59">
        <w:tab/>
        <w:t xml:space="preserve">For </w:t>
      </w:r>
      <w:r>
        <w:t>paragraph (</w:t>
      </w:r>
      <w:r w:rsidRPr="00A22E59">
        <w:t>3) (b), an instrument proficiency check includes an operator proficiency check:</w:t>
      </w:r>
    </w:p>
    <w:p w14:paraId="1190F7DD" w14:textId="77777777" w:rsidR="00A31BD6" w:rsidRPr="00A22E59" w:rsidRDefault="00A31BD6" w:rsidP="00554CE3">
      <w:pPr>
        <w:pStyle w:val="paragraph"/>
      </w:pPr>
      <w:r w:rsidRPr="00A22E59">
        <w:tab/>
        <w:t>(a)</w:t>
      </w:r>
      <w:r w:rsidRPr="00A22E59">
        <w:tab/>
        <w:t>that covers IFR operations; and</w:t>
      </w:r>
    </w:p>
    <w:p w14:paraId="01818918" w14:textId="77777777" w:rsidR="00A31BD6" w:rsidRPr="00A22E59" w:rsidRDefault="00A31BD6" w:rsidP="00554CE3">
      <w:pPr>
        <w:pStyle w:val="paragraph"/>
      </w:pPr>
      <w:r w:rsidRPr="00A22E59">
        <w:tab/>
        <w:t>(b)</w:t>
      </w:r>
      <w:r w:rsidRPr="00A22E59">
        <w:tab/>
        <w:t>that is conducted by a flight examiner who holds an instrument rating flight test endorsement.</w:t>
      </w:r>
    </w:p>
    <w:p w14:paraId="61750CD9" w14:textId="77777777" w:rsidR="00A31BD6" w:rsidRPr="00A22E59" w:rsidRDefault="00A31BD6" w:rsidP="00554CE3">
      <w:pPr>
        <w:pStyle w:val="subsection"/>
      </w:pPr>
      <w:r w:rsidRPr="00A22E59">
        <w:tab/>
        <w:t>(5)</w:t>
      </w:r>
      <w:r w:rsidRPr="00A22E59">
        <w:tab/>
        <w:t>The holder of an instrument rating is authorised to conduct an instrument approach in an aircraft using a procedure of a particular kind only if the holder has:</w:t>
      </w:r>
    </w:p>
    <w:p w14:paraId="627AC456" w14:textId="77777777" w:rsidR="00A31BD6" w:rsidRPr="00A22E59" w:rsidRDefault="00A31BD6" w:rsidP="00554CE3">
      <w:pPr>
        <w:pStyle w:val="paragraph"/>
      </w:pPr>
      <w:r w:rsidRPr="00A22E59">
        <w:tab/>
        <w:t>(a)</w:t>
      </w:r>
      <w:r w:rsidRPr="00A22E59">
        <w:tab/>
        <w:t>completed training in the conduct of instrument approaches using the procedure; and</w:t>
      </w:r>
    </w:p>
    <w:p w14:paraId="1ACB04F1" w14:textId="77777777" w:rsidR="00A31BD6" w:rsidRPr="00A22E59" w:rsidRDefault="00A31BD6" w:rsidP="00554CE3">
      <w:pPr>
        <w:pStyle w:val="paragraph"/>
      </w:pPr>
      <w:r w:rsidRPr="00A22E59">
        <w:tab/>
        <w:t>(b)</w:t>
      </w:r>
      <w:r w:rsidRPr="00A22E59">
        <w:tab/>
        <w:t>demonstrated, to a person mentioned in subregulation (6), his or her competence in the conduct of instrument approaches using the procedure.</w:t>
      </w:r>
    </w:p>
    <w:p w14:paraId="79894207" w14:textId="77777777" w:rsidR="00A31BD6" w:rsidRPr="00A22E59" w:rsidRDefault="00A31BD6" w:rsidP="00554CE3">
      <w:pPr>
        <w:pStyle w:val="subsection"/>
      </w:pPr>
      <w:r w:rsidRPr="00A22E59">
        <w:tab/>
        <w:t>(6)</w:t>
      </w:r>
      <w:r w:rsidRPr="00A22E59">
        <w:tab/>
        <w:t xml:space="preserve">For </w:t>
      </w:r>
      <w:r>
        <w:t>paragraph (</w:t>
      </w:r>
      <w:r w:rsidRPr="00A22E59">
        <w:t>5) (b), the persons are as follows:</w:t>
      </w:r>
    </w:p>
    <w:p w14:paraId="21B6F464" w14:textId="77777777" w:rsidR="00A31BD6" w:rsidRPr="00A22E59" w:rsidRDefault="00A31BD6" w:rsidP="00554CE3">
      <w:pPr>
        <w:pStyle w:val="paragraph"/>
      </w:pPr>
      <w:r w:rsidRPr="00A22E59">
        <w:tab/>
        <w:t>(a)</w:t>
      </w:r>
      <w:r w:rsidRPr="00A22E59">
        <w:tab/>
        <w:t>CASA;</w:t>
      </w:r>
    </w:p>
    <w:p w14:paraId="02CA5EBF" w14:textId="77777777" w:rsidR="00A31BD6" w:rsidRPr="00A22E59" w:rsidRDefault="00A31BD6" w:rsidP="00554CE3">
      <w:pPr>
        <w:pStyle w:val="paragraph"/>
      </w:pPr>
      <w:r w:rsidRPr="00A22E59">
        <w:tab/>
        <w:t>(b)</w:t>
      </w:r>
      <w:r w:rsidRPr="00A22E59">
        <w:tab/>
        <w:t>an examiner or instructor who is authorised to conduct an instrument approach using the same procedure;</w:t>
      </w:r>
    </w:p>
    <w:p w14:paraId="28A184A1" w14:textId="77777777" w:rsidR="00A31BD6" w:rsidRPr="00A22E59" w:rsidRDefault="00A31BD6" w:rsidP="00554CE3">
      <w:pPr>
        <w:pStyle w:val="paragraph"/>
      </w:pPr>
      <w:r w:rsidRPr="00A22E59">
        <w:tab/>
        <w:t>(c)</w:t>
      </w:r>
      <w:r w:rsidRPr="00A22E59">
        <w:tab/>
        <w:t>a person who holds an approval under regulation</w:t>
      </w:r>
      <w:r>
        <w:t> </w:t>
      </w:r>
      <w:r w:rsidRPr="00A22E59">
        <w:t>61.040 to assess the holder’s competence.</w:t>
      </w:r>
    </w:p>
    <w:p w14:paraId="5769D3A7" w14:textId="77777777" w:rsidR="00A31BD6" w:rsidRPr="00A22E59" w:rsidRDefault="00A31BD6" w:rsidP="00554CE3">
      <w:pPr>
        <w:pStyle w:val="ActHead5"/>
      </w:pPr>
      <w:bookmarkStart w:id="893" w:name="_Toc381625878"/>
      <w:r w:rsidRPr="00A22E59">
        <w:rPr>
          <w:rStyle w:val="CharSectno"/>
        </w:rPr>
        <w:t>61.865</w:t>
      </w:r>
      <w:r w:rsidRPr="00A22E59">
        <w:t xml:space="preserve">  Limitations on exercise of privileges of instrument ratings—endorsements</w:t>
      </w:r>
      <w:bookmarkEnd w:id="893"/>
    </w:p>
    <w:p w14:paraId="11E9A33C" w14:textId="77777777" w:rsidR="00A31BD6" w:rsidRPr="00A22E59" w:rsidRDefault="00A31BD6" w:rsidP="00554CE3">
      <w:pPr>
        <w:pStyle w:val="subsection"/>
      </w:pPr>
      <w:r w:rsidRPr="00A22E59">
        <w:tab/>
        <w:t>(1)</w:t>
      </w:r>
      <w:r w:rsidRPr="00A22E59">
        <w:tab/>
        <w:t>The holder of an instrument rating is authorised to pilot an aircraft mentioned in column 2 of an item in Part</w:t>
      </w:r>
      <w:r>
        <w:t> </w:t>
      </w:r>
      <w:r w:rsidRPr="00A22E59">
        <w:t>1 of table 61.890 under the IFR, or at night under the VFR, only if the holder also holds the endorsement mentioned in column 1 of the item.</w:t>
      </w:r>
    </w:p>
    <w:p w14:paraId="4B27E80C" w14:textId="77777777" w:rsidR="00A31BD6" w:rsidRPr="00A22E59" w:rsidRDefault="00A31BD6" w:rsidP="00554CE3">
      <w:pPr>
        <w:pStyle w:val="subsection"/>
      </w:pPr>
      <w:r w:rsidRPr="00A22E59">
        <w:tab/>
        <w:t>(2)</w:t>
      </w:r>
      <w:r w:rsidRPr="00A22E59">
        <w:tab/>
        <w:t>The holder of an instrument rating is authorised to conduct an instrument approach mentioned in column 2 of an item in Part</w:t>
      </w:r>
      <w:r>
        <w:t> </w:t>
      </w:r>
      <w:r w:rsidRPr="00A22E59">
        <w:t>2 of table 61.890 only if the holder also holds the endorsement mentioned in column 1 of the item.</w:t>
      </w:r>
    </w:p>
    <w:p w14:paraId="54FDF77D" w14:textId="77777777" w:rsidR="00A31BD6" w:rsidRPr="00A22E59" w:rsidRDefault="00A31BD6" w:rsidP="00554CE3">
      <w:pPr>
        <w:pStyle w:val="ActHead5"/>
      </w:pPr>
      <w:bookmarkStart w:id="894" w:name="_Toc381625879"/>
      <w:r w:rsidRPr="00A22E59">
        <w:rPr>
          <w:rStyle w:val="CharSectno"/>
        </w:rPr>
        <w:t>61.870</w:t>
      </w:r>
      <w:r w:rsidRPr="00A22E59">
        <w:t xml:space="preserve">  Limitations on exercise of privileges of instrument ratings—recent experience: general</w:t>
      </w:r>
      <w:bookmarkEnd w:id="894"/>
    </w:p>
    <w:p w14:paraId="2E0C5C2A" w14:textId="77777777" w:rsidR="00A31BD6" w:rsidRPr="00A22E59" w:rsidRDefault="00A31BD6" w:rsidP="00554CE3">
      <w:pPr>
        <w:pStyle w:val="subsection"/>
      </w:pPr>
      <w:r w:rsidRPr="00A22E59">
        <w:tab/>
        <w:t>(1)</w:t>
      </w:r>
      <w:r w:rsidRPr="00A22E59">
        <w:tab/>
        <w:t>This regulation applies to the holder of an instrument rating if the holder:</w:t>
      </w:r>
    </w:p>
    <w:p w14:paraId="2B38845C" w14:textId="77777777" w:rsidR="00A31BD6" w:rsidRPr="00A22E59" w:rsidRDefault="00A31BD6" w:rsidP="00554CE3">
      <w:pPr>
        <w:pStyle w:val="paragraph"/>
      </w:pPr>
      <w:r w:rsidRPr="00A22E59">
        <w:tab/>
        <w:t>(a)</w:t>
      </w:r>
      <w:r w:rsidRPr="00A22E59">
        <w:tab/>
        <w:t>has not successfully completed an operator proficiency check that covers IFR operations within the previous 3 months; and</w:t>
      </w:r>
    </w:p>
    <w:p w14:paraId="323A93BE" w14:textId="77777777" w:rsidR="00A31BD6" w:rsidRPr="00A22E59" w:rsidRDefault="00A31BD6" w:rsidP="00554CE3">
      <w:pPr>
        <w:pStyle w:val="paragraph"/>
      </w:pPr>
      <w:r w:rsidRPr="00A22E59">
        <w:tab/>
        <w:t>(b)</w:t>
      </w:r>
      <w:r w:rsidRPr="00A22E59">
        <w:tab/>
        <w:t>is not successfully participating in an operator’s approved cyclic training and proficiency program that covers IFR operations.</w:t>
      </w:r>
    </w:p>
    <w:p w14:paraId="0C429D18" w14:textId="77777777" w:rsidR="00A31BD6" w:rsidRPr="00A22E59" w:rsidRDefault="00A31BD6" w:rsidP="00554CE3">
      <w:pPr>
        <w:pStyle w:val="subsection"/>
      </w:pPr>
      <w:r w:rsidRPr="00A22E59">
        <w:tab/>
        <w:t>(2)</w:t>
      </w:r>
      <w:r w:rsidRPr="00A22E59">
        <w:tab/>
        <w:t>The holder is authorised to pilot an aircraft under the IFR only if the holder has conducted at least 3 instrument approaches within the previous 90 days in an aircraft or an approved flight simulation training device for the purpose.</w:t>
      </w:r>
    </w:p>
    <w:p w14:paraId="7291569E" w14:textId="77777777" w:rsidR="00A31BD6" w:rsidRPr="00A22E59" w:rsidRDefault="00A31BD6" w:rsidP="00554CE3">
      <w:pPr>
        <w:pStyle w:val="subsection"/>
      </w:pPr>
      <w:r w:rsidRPr="00A22E59">
        <w:tab/>
        <w:t>(3)</w:t>
      </w:r>
      <w:r w:rsidRPr="00A22E59">
        <w:tab/>
        <w:t>The holder is authorised to pilot an aircraft of a particular category under the IFR only if the holder has conducted at least one instrument approach within the previous 90 days in an aircraft of the same category or an approved flight simulation training device for the purpose.</w:t>
      </w:r>
    </w:p>
    <w:p w14:paraId="4CB4CE61" w14:textId="77777777" w:rsidR="00A31BD6" w:rsidRPr="00A22E59" w:rsidRDefault="00A31BD6" w:rsidP="00554CE3">
      <w:pPr>
        <w:pStyle w:val="subsection"/>
      </w:pPr>
      <w:r w:rsidRPr="00A22E59">
        <w:tab/>
        <w:t>(4)</w:t>
      </w:r>
      <w:r w:rsidRPr="00A22E59">
        <w:tab/>
        <w:t>The holder is authorised to conduct an approach using a 2D instrument approach procedure</w:t>
      </w:r>
      <w:r w:rsidRPr="00A22E59">
        <w:rPr>
          <w:b/>
          <w:i/>
        </w:rPr>
        <w:t xml:space="preserve"> </w:t>
      </w:r>
      <w:r w:rsidRPr="00A22E59">
        <w:t>only if the holder has conducted an approach using a 2D instrument approach procedure within the previous 90 days in an aircraft or an approved flight simulation training device for the purpose.</w:t>
      </w:r>
    </w:p>
    <w:p w14:paraId="4F5E3721" w14:textId="77777777" w:rsidR="00A31BD6" w:rsidRPr="00A22E59" w:rsidRDefault="00A31BD6" w:rsidP="00554CE3">
      <w:pPr>
        <w:pStyle w:val="subsection"/>
      </w:pPr>
      <w:r w:rsidRPr="00A22E59">
        <w:tab/>
        <w:t>(5)</w:t>
      </w:r>
      <w:r w:rsidRPr="00A22E59">
        <w:tab/>
        <w:t>The holder is authorised to conduct an approach using a 3D instrument approach procedure</w:t>
      </w:r>
      <w:r w:rsidRPr="00A22E59">
        <w:rPr>
          <w:b/>
          <w:i/>
        </w:rPr>
        <w:t xml:space="preserve"> </w:t>
      </w:r>
      <w:r w:rsidRPr="00A22E59">
        <w:t>only if the holder has conducted an approach using a 3D instrument approach procedure</w:t>
      </w:r>
      <w:r w:rsidRPr="00A22E59">
        <w:rPr>
          <w:b/>
          <w:i/>
        </w:rPr>
        <w:t xml:space="preserve"> </w:t>
      </w:r>
      <w:r w:rsidRPr="00A22E59">
        <w:t>within the previous 90 days in an aircraft or an approved flight simulation training device for the purpose.</w:t>
      </w:r>
    </w:p>
    <w:p w14:paraId="6C75C94C" w14:textId="77777777" w:rsidR="00A31BD6" w:rsidRPr="00A22E59" w:rsidRDefault="00A31BD6" w:rsidP="00554CE3">
      <w:pPr>
        <w:pStyle w:val="subsection"/>
      </w:pPr>
      <w:r w:rsidRPr="00A22E59">
        <w:tab/>
        <w:t>(6)</w:t>
      </w:r>
      <w:r w:rsidRPr="00A22E59">
        <w:tab/>
        <w:t>The holder is authorised to conduct an instrument approach using an azimuth guidance procedure only if the holder has conducted an instrument approach using an azimuth guidance procedure within the previous 90 days in an aircraft or an approved flight simulation training device for the purpose.</w:t>
      </w:r>
    </w:p>
    <w:p w14:paraId="7DB8606B" w14:textId="77777777" w:rsidR="00A31BD6" w:rsidRPr="00A22E59" w:rsidRDefault="00A31BD6" w:rsidP="00554CE3">
      <w:pPr>
        <w:pStyle w:val="subsection"/>
      </w:pPr>
      <w:r w:rsidRPr="00A22E59">
        <w:tab/>
        <w:t>(7)</w:t>
      </w:r>
      <w:r w:rsidRPr="00A22E59">
        <w:tab/>
        <w:t>The holder is authorised to conduct an instrument approach using a course deviation indicator procedure only if the holder has conducted an instrument approach using a course deviation indicator procedure within the previous 90 days in an aircraft or an approved flight simulation training device for the purpose.</w:t>
      </w:r>
    </w:p>
    <w:p w14:paraId="2557D3CC" w14:textId="77777777" w:rsidR="00A31BD6" w:rsidRPr="00A22E59" w:rsidRDefault="00A31BD6" w:rsidP="00554CE3">
      <w:pPr>
        <w:pStyle w:val="ActHead5"/>
      </w:pPr>
      <w:bookmarkStart w:id="895" w:name="_Toc381625880"/>
      <w:r w:rsidRPr="00A22E59">
        <w:rPr>
          <w:rStyle w:val="CharSectno"/>
        </w:rPr>
        <w:t>61.875</w:t>
      </w:r>
      <w:r w:rsidRPr="00A22E59">
        <w:t xml:space="preserve">  Limitations on exercise of privileges of instrument ratings—recent experience: single pilot</w:t>
      </w:r>
      <w:bookmarkEnd w:id="895"/>
    </w:p>
    <w:p w14:paraId="3564F461" w14:textId="77777777" w:rsidR="00A31BD6" w:rsidRPr="00A22E59" w:rsidRDefault="00A31BD6" w:rsidP="00554CE3">
      <w:pPr>
        <w:pStyle w:val="subsection"/>
      </w:pPr>
      <w:r w:rsidRPr="00A22E59">
        <w:tab/>
        <w:t>(1)</w:t>
      </w:r>
      <w:r w:rsidRPr="00A22E59">
        <w:tab/>
        <w:t>The holder of an instrument rating is authorised to pilot an aircraft under the IFR in a single</w:t>
      </w:r>
      <w:r>
        <w:noBreakHyphen/>
      </w:r>
      <w:r w:rsidRPr="00A22E59">
        <w:t>pilot operation only if the holder has conducted a flight or simulated flight under the IFR in a single</w:t>
      </w:r>
      <w:r>
        <w:noBreakHyphen/>
      </w:r>
      <w:r w:rsidRPr="00A22E59">
        <w:t>pilot operation within the previous 6 months.</w:t>
      </w:r>
    </w:p>
    <w:p w14:paraId="7CFFFAB6" w14:textId="77777777" w:rsidR="00A31BD6" w:rsidRPr="00A22E59" w:rsidRDefault="00A31BD6" w:rsidP="00554CE3">
      <w:pPr>
        <w:pStyle w:val="subsection"/>
      </w:pPr>
      <w:r w:rsidRPr="00A22E59">
        <w:tab/>
        <w:t>(2)</w:t>
      </w:r>
      <w:r w:rsidRPr="00A22E59">
        <w:tab/>
        <w:t>For subregulation (1), the flight or simulated flight must:</w:t>
      </w:r>
    </w:p>
    <w:p w14:paraId="03421148" w14:textId="77777777" w:rsidR="00A31BD6" w:rsidRPr="00A22E59" w:rsidRDefault="00A31BD6" w:rsidP="00554CE3">
      <w:pPr>
        <w:pStyle w:val="paragraph"/>
      </w:pPr>
      <w:r w:rsidRPr="00A22E59">
        <w:tab/>
        <w:t>(a)</w:t>
      </w:r>
      <w:r w:rsidRPr="00A22E59">
        <w:tab/>
        <w:t>have a duration of at least one hour; and</w:t>
      </w:r>
    </w:p>
    <w:p w14:paraId="189D9FB2" w14:textId="77777777" w:rsidR="00A31BD6" w:rsidRPr="00A22E59" w:rsidRDefault="00A31BD6" w:rsidP="00554CE3">
      <w:pPr>
        <w:pStyle w:val="paragraph"/>
      </w:pPr>
      <w:r w:rsidRPr="00A22E59">
        <w:tab/>
        <w:t>(b)</w:t>
      </w:r>
      <w:r w:rsidRPr="00A22E59">
        <w:tab/>
        <w:t>include at least one instrument approach or simulated instrument approach.</w:t>
      </w:r>
    </w:p>
    <w:p w14:paraId="72042D68" w14:textId="77777777" w:rsidR="00A31BD6" w:rsidRPr="00A22E59" w:rsidRDefault="00A31BD6" w:rsidP="00554CE3">
      <w:pPr>
        <w:pStyle w:val="ActHead5"/>
      </w:pPr>
      <w:bookmarkStart w:id="896" w:name="_Toc381625881"/>
      <w:r w:rsidRPr="00A22E59">
        <w:rPr>
          <w:rStyle w:val="CharSectno"/>
        </w:rPr>
        <w:t>61.880</w:t>
      </w:r>
      <w:r w:rsidRPr="00A22E59">
        <w:t xml:space="preserve">  Limitations on exercise of privileges of instrument ratings—instrument proficiency check</w:t>
      </w:r>
      <w:bookmarkEnd w:id="896"/>
    </w:p>
    <w:p w14:paraId="254ED30A" w14:textId="77777777" w:rsidR="00A31BD6" w:rsidRPr="00A22E59" w:rsidRDefault="00A31BD6" w:rsidP="00554CE3">
      <w:pPr>
        <w:pStyle w:val="subsection"/>
      </w:pPr>
      <w:r w:rsidRPr="00A22E59">
        <w:tab/>
        <w:t>(1)</w:t>
      </w:r>
      <w:r w:rsidRPr="00A22E59">
        <w:tab/>
        <w:t>The holder of an instrument rating is authorised to exercise the privileges of the rating in an aircraft of a particular category only if the holder has a valid instrument proficiency check for the aircraft category.</w:t>
      </w:r>
    </w:p>
    <w:p w14:paraId="5C02DB75" w14:textId="77777777" w:rsidR="00A31BD6" w:rsidRPr="00A22E59" w:rsidRDefault="00A31BD6" w:rsidP="00554CE3">
      <w:pPr>
        <w:pStyle w:val="subsection"/>
      </w:pPr>
      <w:r w:rsidRPr="00A22E59">
        <w:tab/>
        <w:t>(2)</w:t>
      </w:r>
      <w:r w:rsidRPr="00A22E59">
        <w:tab/>
        <w:t>However:</w:t>
      </w:r>
    </w:p>
    <w:p w14:paraId="74A9F383" w14:textId="77777777" w:rsidR="00A31BD6" w:rsidRPr="00A22E59" w:rsidRDefault="00A31BD6" w:rsidP="00554CE3">
      <w:pPr>
        <w:pStyle w:val="paragraph"/>
      </w:pPr>
      <w:r w:rsidRPr="00A22E59">
        <w:tab/>
        <w:t>(a)</w:t>
      </w:r>
      <w:r w:rsidRPr="00A22E59">
        <w:tab/>
        <w:t>the holder is authorised to exercise the privileges of the rating in a multi</w:t>
      </w:r>
      <w:r>
        <w:noBreakHyphen/>
      </w:r>
      <w:r w:rsidRPr="00A22E59">
        <w:t>engine aeroplane only if the holder has a valid instrument proficiency check for multi</w:t>
      </w:r>
      <w:r>
        <w:noBreakHyphen/>
      </w:r>
      <w:r w:rsidRPr="00A22E59">
        <w:t>engine aeroplanes; and</w:t>
      </w:r>
    </w:p>
    <w:p w14:paraId="36EFEAE4" w14:textId="77777777" w:rsidR="00A31BD6" w:rsidRPr="00A22E59" w:rsidRDefault="00A31BD6" w:rsidP="00554CE3">
      <w:pPr>
        <w:pStyle w:val="paragraph"/>
      </w:pPr>
      <w:r w:rsidRPr="00A22E59">
        <w:tab/>
        <w:t>(b)</w:t>
      </w:r>
      <w:r w:rsidRPr="00A22E59">
        <w:tab/>
        <w:t>the holder is authorised to exercise the privileges of the rating in a multi</w:t>
      </w:r>
      <w:r>
        <w:noBreakHyphen/>
      </w:r>
      <w:r w:rsidRPr="00A22E59">
        <w:t>engine helicopter only if the holder has a valid instrument proficiency check for multi</w:t>
      </w:r>
      <w:r>
        <w:noBreakHyphen/>
      </w:r>
      <w:r w:rsidRPr="00A22E59">
        <w:t>engine helicopters.</w:t>
      </w:r>
    </w:p>
    <w:p w14:paraId="2D1301E0" w14:textId="77777777" w:rsidR="00A31BD6" w:rsidRPr="00A22E59" w:rsidRDefault="00A31BD6" w:rsidP="00554CE3">
      <w:pPr>
        <w:pStyle w:val="subsection"/>
      </w:pPr>
      <w:r w:rsidRPr="00A22E59">
        <w:tab/>
        <w:t>(3)</w:t>
      </w:r>
      <w:r w:rsidRPr="00A22E59">
        <w:tab/>
        <w:t>For subregulations (1) and (2), the holder is taken to have a valid instrument proficiency check for the relevant aircraft during the following periods:</w:t>
      </w:r>
    </w:p>
    <w:p w14:paraId="4D3BA812" w14:textId="77777777" w:rsidR="00A31BD6" w:rsidRPr="00A22E59" w:rsidRDefault="00A31BD6" w:rsidP="00554CE3">
      <w:pPr>
        <w:pStyle w:val="paragraph"/>
      </w:pPr>
      <w:r w:rsidRPr="00A22E59">
        <w:tab/>
        <w:t>(a)</w:t>
      </w:r>
      <w:r w:rsidRPr="00A22E59">
        <w:tab/>
        <w:t>if the holder passes the flight test for the instrument rating in a relevant aircraft—the period from when the holder passes the flight test to the end of the 12th month after the month in which the holder passes the flight test;</w:t>
      </w:r>
    </w:p>
    <w:p w14:paraId="04AB8F23" w14:textId="77777777" w:rsidR="00A31BD6" w:rsidRPr="00A22E59" w:rsidRDefault="00A31BD6" w:rsidP="00554CE3">
      <w:pPr>
        <w:pStyle w:val="paragraph"/>
      </w:pPr>
      <w:r w:rsidRPr="00A22E59">
        <w:tab/>
        <w:t>(b)</w:t>
      </w:r>
      <w:r w:rsidRPr="00A22E59">
        <w:tab/>
        <w:t>if:</w:t>
      </w:r>
    </w:p>
    <w:p w14:paraId="449EE7F7" w14:textId="77777777" w:rsidR="00A31BD6" w:rsidRPr="00A22E59" w:rsidRDefault="00A31BD6" w:rsidP="00554CE3">
      <w:pPr>
        <w:pStyle w:val="paragraphsub"/>
      </w:pPr>
      <w:r w:rsidRPr="00A22E59">
        <w:tab/>
        <w:t>(i)</w:t>
      </w:r>
      <w:r w:rsidRPr="00A22E59">
        <w:tab/>
        <w:t>the holder passes the flight test for an instrument endorsement in a relevant aircraft; and</w:t>
      </w:r>
    </w:p>
    <w:p w14:paraId="1F35B5B1" w14:textId="77777777" w:rsidR="00A31BD6" w:rsidRPr="00A22E59" w:rsidRDefault="00A31BD6" w:rsidP="00554CE3">
      <w:pPr>
        <w:pStyle w:val="paragraphsub"/>
      </w:pPr>
      <w:r w:rsidRPr="00A22E59">
        <w:tab/>
        <w:t>(ii)</w:t>
      </w:r>
      <w:r w:rsidRPr="00A22E59">
        <w:tab/>
        <w:t>the flight test is conducted more than 6 months after the holder passes the flight test for the rating;</w:t>
      </w:r>
    </w:p>
    <w:p w14:paraId="6A87FB4C" w14:textId="77777777" w:rsidR="00A31BD6" w:rsidRPr="00A22E59" w:rsidRDefault="00A31BD6" w:rsidP="00554CE3">
      <w:pPr>
        <w:pStyle w:val="paragraph"/>
      </w:pPr>
      <w:r w:rsidRPr="00A22E59">
        <w:tab/>
      </w:r>
      <w:r w:rsidRPr="00A22E59">
        <w:tab/>
        <w:t>the period from when the holder passes the flight test for the endorsement to the end of the 12th month after the month in which the holder passes the flight test for the endorsement;</w:t>
      </w:r>
    </w:p>
    <w:p w14:paraId="7DC0950E" w14:textId="77777777" w:rsidR="00A31BD6" w:rsidRPr="00A22E59" w:rsidRDefault="00A31BD6" w:rsidP="00554CE3">
      <w:pPr>
        <w:pStyle w:val="paragraph"/>
      </w:pPr>
      <w:r w:rsidRPr="00A22E59">
        <w:tab/>
        <w:t>(c)</w:t>
      </w:r>
      <w:r w:rsidRPr="00A22E59">
        <w:tab/>
        <w:t>if the holder successfully completes an operator proficiency check that covers IFR operations in the relevant aircraft, and that is conducted by a flight examiner who holds an instrument rating flight test endorsement—the period from when the holder successfully completes the check to the end of the 12th month after the month in which the holder successfully completes the check;</w:t>
      </w:r>
    </w:p>
    <w:p w14:paraId="6023435A" w14:textId="77777777" w:rsidR="00A31BD6" w:rsidRPr="00A22E59" w:rsidRDefault="00A31BD6" w:rsidP="00554CE3">
      <w:pPr>
        <w:pStyle w:val="paragraph"/>
      </w:pPr>
      <w:r w:rsidRPr="00A22E59">
        <w:tab/>
        <w:t>(d)</w:t>
      </w:r>
      <w:r w:rsidRPr="00A22E59">
        <w:tab/>
        <w:t>if the holder is successfully participating in an operator’s approved cyclic training and proficiency program that covers IFR operations in the relevant aircraft—the period during which the holder is successfully participating in the program;</w:t>
      </w:r>
    </w:p>
    <w:p w14:paraId="43DBCAE8" w14:textId="77777777" w:rsidR="00A31BD6" w:rsidRPr="00A22E59" w:rsidRDefault="00A31BD6" w:rsidP="00554CE3">
      <w:pPr>
        <w:pStyle w:val="paragraph"/>
      </w:pPr>
      <w:r w:rsidRPr="00A22E59">
        <w:tab/>
        <w:t>(e)</w:t>
      </w:r>
      <w:r w:rsidRPr="00A22E59">
        <w:tab/>
        <w:t>if the holder successfully completes an instrument proficiency check for the relevant aircraft—the period from when the holder successfully completes the check to the end of the 12th month after the month in which the holder successfully completes the check;</w:t>
      </w:r>
    </w:p>
    <w:p w14:paraId="6203FFBE" w14:textId="77777777" w:rsidR="00A31BD6" w:rsidRPr="00A22E59" w:rsidRDefault="00A31BD6" w:rsidP="00554CE3">
      <w:pPr>
        <w:pStyle w:val="paragraph"/>
      </w:pPr>
      <w:r w:rsidRPr="00A22E59">
        <w:tab/>
        <w:t>(f)</w:t>
      </w:r>
      <w:r w:rsidRPr="00A22E59">
        <w:tab/>
        <w:t>if:</w:t>
      </w:r>
    </w:p>
    <w:p w14:paraId="4E771794" w14:textId="77777777" w:rsidR="00A31BD6" w:rsidRPr="00A22E59" w:rsidRDefault="00A31BD6" w:rsidP="00554CE3">
      <w:pPr>
        <w:pStyle w:val="paragraphsub"/>
      </w:pPr>
      <w:r w:rsidRPr="00A22E59">
        <w:tab/>
        <w:t>(i)</w:t>
      </w:r>
      <w:r w:rsidRPr="00A22E59">
        <w:tab/>
        <w:t xml:space="preserve">the holder is taken to have a valid instrument proficiency check under any of </w:t>
      </w:r>
      <w:r>
        <w:t>paragraphs (</w:t>
      </w:r>
      <w:r w:rsidRPr="00A22E59">
        <w:t xml:space="preserve">a) to (e) for the relevant aircraft (the </w:t>
      </w:r>
      <w:r w:rsidRPr="00A22E59">
        <w:rPr>
          <w:b/>
          <w:i/>
        </w:rPr>
        <w:t>existing check</w:t>
      </w:r>
      <w:r w:rsidRPr="00A22E59">
        <w:t>); and</w:t>
      </w:r>
    </w:p>
    <w:p w14:paraId="49D076C3" w14:textId="77777777" w:rsidR="00A31BD6" w:rsidRPr="00A22E59" w:rsidRDefault="00A31BD6" w:rsidP="00554CE3">
      <w:pPr>
        <w:pStyle w:val="paragraphsub"/>
      </w:pPr>
      <w:r w:rsidRPr="00A22E59">
        <w:tab/>
        <w:t>(ii)</w:t>
      </w:r>
      <w:r w:rsidRPr="00A22E59">
        <w:tab/>
        <w:t>within 3 months before the validity of the existing check expires, the holder successfully completes an instrument proficiency check for the relevant aircraft;</w:t>
      </w:r>
    </w:p>
    <w:p w14:paraId="5D68E331" w14:textId="77777777" w:rsidR="00A31BD6" w:rsidRPr="00A22E59" w:rsidRDefault="00A31BD6" w:rsidP="00554CE3">
      <w:pPr>
        <w:pStyle w:val="paragraph"/>
      </w:pPr>
      <w:r w:rsidRPr="00A22E59">
        <w:tab/>
      </w:r>
      <w:r w:rsidRPr="00A22E59">
        <w:tab/>
        <w:t>the period from when the validity of the existing check expires to the end of the 12th month after the validity of the existing check expires.</w:t>
      </w:r>
    </w:p>
    <w:p w14:paraId="1BE0AC2A" w14:textId="77777777" w:rsidR="00A31BD6" w:rsidRPr="00A22E59" w:rsidRDefault="00A31BD6" w:rsidP="00554CE3">
      <w:pPr>
        <w:pStyle w:val="subsection"/>
      </w:pPr>
      <w:r w:rsidRPr="00A22E59">
        <w:tab/>
        <w:t>(4)</w:t>
      </w:r>
      <w:r w:rsidRPr="00A22E59">
        <w:tab/>
        <w:t>However, if, at any time, the holder attempts, but does not successfully complete, an instrument proficiency check for the relevant aircraft, the holder is no longer taken to have a valid instrument proficiency check for the relevant aircraft.</w:t>
      </w:r>
    </w:p>
    <w:p w14:paraId="1539872D" w14:textId="77777777" w:rsidR="00A31BD6" w:rsidRPr="00A22E59" w:rsidRDefault="00A31BD6" w:rsidP="00554CE3">
      <w:pPr>
        <w:pStyle w:val="subsection"/>
      </w:pPr>
      <w:r w:rsidRPr="00A22E59">
        <w:tab/>
        <w:t>(5)</w:t>
      </w:r>
      <w:r w:rsidRPr="00A22E59">
        <w:tab/>
        <w:t xml:space="preserve">For </w:t>
      </w:r>
      <w:r>
        <w:t>paragraphs (</w:t>
      </w:r>
      <w:r w:rsidRPr="00A22E59">
        <w:t>3) (e) and (f), the holder successfully completes an instrument proficiency check for the relevant aircraft if:</w:t>
      </w:r>
    </w:p>
    <w:p w14:paraId="5B037A80" w14:textId="77777777" w:rsidR="00A31BD6" w:rsidRPr="00A22E59" w:rsidRDefault="00A31BD6" w:rsidP="00554CE3">
      <w:pPr>
        <w:pStyle w:val="paragraph"/>
      </w:pPr>
      <w:r w:rsidRPr="00A22E59">
        <w:tab/>
        <w:t>(a)</w:t>
      </w:r>
      <w:r w:rsidRPr="00A22E59">
        <w:tab/>
        <w:t>CASA or a flight examiner:</w:t>
      </w:r>
    </w:p>
    <w:p w14:paraId="2F7F6056" w14:textId="77777777" w:rsidR="00A31BD6" w:rsidRPr="00A22E59" w:rsidRDefault="00A31BD6" w:rsidP="00554CE3">
      <w:pPr>
        <w:pStyle w:val="paragraphsub"/>
      </w:pPr>
      <w:r w:rsidRPr="00A22E59">
        <w:tab/>
        <w:t>(i)</w:t>
      </w:r>
      <w:r w:rsidRPr="00A22E59">
        <w:tab/>
        <w:t>assesses the holder’s competency to conduct operations under the IFR in a relevant aircraft as meeting the standards mentioned in the Part</w:t>
      </w:r>
      <w:r>
        <w:t> </w:t>
      </w:r>
      <w:r w:rsidRPr="00A22E59">
        <w:t>61 Manual of Standards for IFR operations in the relevant aircraft; and</w:t>
      </w:r>
    </w:p>
    <w:p w14:paraId="449F82EE" w14:textId="77777777" w:rsidR="00A31BD6" w:rsidRPr="00A22E59" w:rsidRDefault="00A31BD6" w:rsidP="00554CE3">
      <w:pPr>
        <w:pStyle w:val="paragraphsub"/>
      </w:pPr>
      <w:r w:rsidRPr="00A22E59">
        <w:tab/>
        <w:t>(ii)</w:t>
      </w:r>
      <w:r w:rsidRPr="00A22E59">
        <w:tab/>
        <w:t>endorses the holder’s licence document to the effect that the holder has completed the instrument proficiency check; and</w:t>
      </w:r>
    </w:p>
    <w:p w14:paraId="366ECD70" w14:textId="77777777" w:rsidR="00A31BD6" w:rsidRPr="00A22E59" w:rsidRDefault="00A31BD6" w:rsidP="00554CE3">
      <w:pPr>
        <w:pStyle w:val="paragraphsub"/>
      </w:pPr>
      <w:r w:rsidRPr="00A22E59">
        <w:tab/>
        <w:t>(iii)</w:t>
      </w:r>
      <w:r w:rsidRPr="00A22E59">
        <w:tab/>
        <w:t>includes in the endorsement the matters mentioned in subregulation (8); or</w:t>
      </w:r>
    </w:p>
    <w:p w14:paraId="53CC0785" w14:textId="77777777" w:rsidR="00A31BD6" w:rsidRPr="00A22E59" w:rsidRDefault="00A31BD6" w:rsidP="00554CE3">
      <w:pPr>
        <w:pStyle w:val="paragraph"/>
      </w:pPr>
      <w:r w:rsidRPr="00A22E59">
        <w:tab/>
        <w:t>(b)</w:t>
      </w:r>
      <w:r w:rsidRPr="00A22E59">
        <w:tab/>
        <w:t>a person mentioned in subregulation (7) assesses the holder as competent to conduct operations under the IFR in a relevant aircraft, and CASA or a flight examiner:</w:t>
      </w:r>
    </w:p>
    <w:p w14:paraId="55495E3E" w14:textId="77777777" w:rsidR="00A31BD6" w:rsidRPr="00A22E59" w:rsidRDefault="00A31BD6" w:rsidP="00554CE3">
      <w:pPr>
        <w:pStyle w:val="paragraphsub"/>
      </w:pPr>
      <w:r w:rsidRPr="00A22E59">
        <w:tab/>
        <w:t>(i)</w:t>
      </w:r>
      <w:r w:rsidRPr="00A22E59">
        <w:tab/>
        <w:t>conducts an oral assessment of the holder’s knowledge of IFR operation procedures to the standards mentioned in the Part</w:t>
      </w:r>
      <w:r>
        <w:t> </w:t>
      </w:r>
      <w:r w:rsidRPr="00A22E59">
        <w:t>61 Manual of Standards for IFR operations; and</w:t>
      </w:r>
    </w:p>
    <w:p w14:paraId="7AB1640F" w14:textId="77777777" w:rsidR="00A31BD6" w:rsidRPr="00A22E59" w:rsidRDefault="00A31BD6" w:rsidP="00554CE3">
      <w:pPr>
        <w:pStyle w:val="paragraphsub"/>
      </w:pPr>
      <w:r w:rsidRPr="00A22E59">
        <w:tab/>
        <w:t>(ii)</w:t>
      </w:r>
      <w:r w:rsidRPr="00A22E59">
        <w:tab/>
        <w:t>endorses the holder’s licence document to the effect that the holder has completed the instrument proficiency check; and</w:t>
      </w:r>
    </w:p>
    <w:p w14:paraId="0258971A" w14:textId="77777777" w:rsidR="00A31BD6" w:rsidRPr="00A22E59" w:rsidRDefault="00A31BD6" w:rsidP="00554CE3">
      <w:pPr>
        <w:pStyle w:val="paragraphsub"/>
      </w:pPr>
      <w:r w:rsidRPr="00A22E59">
        <w:tab/>
        <w:t>(iii)</w:t>
      </w:r>
      <w:r w:rsidRPr="00A22E59">
        <w:tab/>
        <w:t>includes in the endorsement the matters mentioned in subregulation (8).</w:t>
      </w:r>
    </w:p>
    <w:p w14:paraId="1BA97978" w14:textId="77777777" w:rsidR="00A31BD6" w:rsidRPr="00A22E59" w:rsidRDefault="00A31BD6" w:rsidP="00554CE3">
      <w:pPr>
        <w:pStyle w:val="subsection"/>
      </w:pPr>
      <w:r w:rsidRPr="00A22E59">
        <w:tab/>
        <w:t>(6)</w:t>
      </w:r>
      <w:r w:rsidRPr="00A22E59">
        <w:tab/>
        <w:t xml:space="preserve">For </w:t>
      </w:r>
      <w:r>
        <w:t>paragraphs (</w:t>
      </w:r>
      <w:r w:rsidRPr="00A22E59">
        <w:t>3) (e) and (f), the instrument proficiency check must be conducted in a relevant aircraft or an approved flight simulation training device for the proficiency check.</w:t>
      </w:r>
    </w:p>
    <w:p w14:paraId="4FA5ACD6" w14:textId="77777777" w:rsidR="00A31BD6" w:rsidRPr="00A22E59" w:rsidRDefault="00A31BD6" w:rsidP="00554CE3">
      <w:pPr>
        <w:pStyle w:val="subsection"/>
      </w:pPr>
      <w:r w:rsidRPr="00A22E59">
        <w:tab/>
        <w:t>(7)</w:t>
      </w:r>
      <w:r w:rsidRPr="00A22E59">
        <w:tab/>
        <w:t xml:space="preserve">For </w:t>
      </w:r>
      <w:r>
        <w:t>paragraph (</w:t>
      </w:r>
      <w:r w:rsidRPr="00A22E59">
        <w:t>5) (b), the person is the holder of an approval under regulation</w:t>
      </w:r>
      <w:r>
        <w:t> </w:t>
      </w:r>
      <w:r w:rsidRPr="00A22E59">
        <w:t>61.040 to conduct the proficiency check.</w:t>
      </w:r>
    </w:p>
    <w:p w14:paraId="21E48016" w14:textId="77777777" w:rsidR="00A31BD6" w:rsidRPr="00A22E59" w:rsidRDefault="00A31BD6" w:rsidP="00554CE3">
      <w:pPr>
        <w:pStyle w:val="subsection"/>
      </w:pPr>
      <w:r w:rsidRPr="00A22E59">
        <w:tab/>
        <w:t>(8)</w:t>
      </w:r>
      <w:r w:rsidRPr="00A22E59">
        <w:tab/>
        <w:t xml:space="preserve">For </w:t>
      </w:r>
      <w:r>
        <w:t>subparagraphs (</w:t>
      </w:r>
      <w:r w:rsidRPr="00A22E59">
        <w:t>5) (a) (iii) and (b) (iii), the matters are:</w:t>
      </w:r>
    </w:p>
    <w:p w14:paraId="56128683" w14:textId="77777777" w:rsidR="00A31BD6" w:rsidRPr="00A22E59" w:rsidRDefault="00A31BD6" w:rsidP="00554CE3">
      <w:pPr>
        <w:pStyle w:val="paragraph"/>
      </w:pPr>
      <w:r w:rsidRPr="00A22E59">
        <w:tab/>
        <w:t>(a)</w:t>
      </w:r>
      <w:r w:rsidRPr="00A22E59">
        <w:tab/>
        <w:t>the date on which the instrument proficiency check is conducted; and</w:t>
      </w:r>
    </w:p>
    <w:p w14:paraId="1FBF241C" w14:textId="77777777" w:rsidR="00A31BD6" w:rsidRPr="00A22E59" w:rsidRDefault="00A31BD6" w:rsidP="00554CE3">
      <w:pPr>
        <w:pStyle w:val="paragraph"/>
      </w:pPr>
      <w:r w:rsidRPr="00A22E59">
        <w:tab/>
        <w:t>(b)</w:t>
      </w:r>
      <w:r w:rsidRPr="00A22E59">
        <w:tab/>
        <w:t>the aircraft to which the instrument proficiency check relates.</w:t>
      </w:r>
    </w:p>
    <w:p w14:paraId="02D91BD2" w14:textId="77777777" w:rsidR="00A31BD6" w:rsidRPr="00A22E59" w:rsidRDefault="00A31BD6" w:rsidP="00554CE3">
      <w:pPr>
        <w:pStyle w:val="subsection"/>
      </w:pPr>
      <w:r w:rsidRPr="00A22E59">
        <w:tab/>
        <w:t>(9)</w:t>
      </w:r>
      <w:r w:rsidRPr="00A22E59">
        <w:tab/>
        <w:t>In this regulation:</w:t>
      </w:r>
    </w:p>
    <w:p w14:paraId="5E0CEC01" w14:textId="77777777" w:rsidR="00A31BD6" w:rsidRPr="00A22E59" w:rsidRDefault="00A31BD6" w:rsidP="00554CE3">
      <w:pPr>
        <w:pStyle w:val="Definition"/>
      </w:pPr>
      <w:r w:rsidRPr="00A22E59">
        <w:rPr>
          <w:b/>
          <w:i/>
        </w:rPr>
        <w:t>relevant aircraft</w:t>
      </w:r>
      <w:r w:rsidRPr="00A22E59">
        <w:t>, for an instrument proficiency check, means:</w:t>
      </w:r>
    </w:p>
    <w:p w14:paraId="30C6BC5B" w14:textId="77777777" w:rsidR="00A31BD6" w:rsidRPr="00A22E59" w:rsidRDefault="00A31BD6" w:rsidP="00554CE3">
      <w:pPr>
        <w:pStyle w:val="paragraph"/>
      </w:pPr>
      <w:r w:rsidRPr="00A22E59">
        <w:tab/>
        <w:t>(a)</w:t>
      </w:r>
      <w:r w:rsidRPr="00A22E59">
        <w:tab/>
        <w:t>if the instrument proficiency check is for an aircraft category—a single</w:t>
      </w:r>
      <w:r>
        <w:noBreakHyphen/>
      </w:r>
      <w:r w:rsidRPr="00A22E59">
        <w:t>engine or multi</w:t>
      </w:r>
      <w:r>
        <w:noBreakHyphen/>
      </w:r>
      <w:r w:rsidRPr="00A22E59">
        <w:t>engine aircraft of that category; or</w:t>
      </w:r>
    </w:p>
    <w:p w14:paraId="5334BF4E" w14:textId="77777777" w:rsidR="00A31BD6" w:rsidRPr="00A22E59" w:rsidRDefault="00A31BD6" w:rsidP="00554CE3">
      <w:pPr>
        <w:pStyle w:val="paragraph"/>
      </w:pPr>
      <w:r w:rsidRPr="00A22E59">
        <w:tab/>
        <w:t>(b)</w:t>
      </w:r>
      <w:r w:rsidRPr="00A22E59">
        <w:tab/>
        <w:t>if the instrument proficiency check is for multi</w:t>
      </w:r>
      <w:r>
        <w:noBreakHyphen/>
      </w:r>
      <w:r w:rsidRPr="00A22E59">
        <w:t>engine aeroplanes—a multi</w:t>
      </w:r>
      <w:r>
        <w:noBreakHyphen/>
      </w:r>
      <w:r w:rsidRPr="00A22E59">
        <w:t>engine aeroplane; or</w:t>
      </w:r>
    </w:p>
    <w:p w14:paraId="299C01C8" w14:textId="77777777" w:rsidR="00A31BD6" w:rsidRPr="00A22E59" w:rsidRDefault="00A31BD6" w:rsidP="00554CE3">
      <w:pPr>
        <w:pStyle w:val="paragraph"/>
      </w:pPr>
      <w:r w:rsidRPr="00A22E59">
        <w:tab/>
        <w:t>(c)</w:t>
      </w:r>
      <w:r w:rsidRPr="00A22E59">
        <w:tab/>
        <w:t>if the instrument proficiency check is for multi</w:t>
      </w:r>
      <w:r>
        <w:noBreakHyphen/>
      </w:r>
      <w:r w:rsidRPr="00A22E59">
        <w:t>engine helicopters—a multi</w:t>
      </w:r>
      <w:r>
        <w:noBreakHyphen/>
      </w:r>
      <w:r w:rsidRPr="00A22E59">
        <w:t>engine helicopter.</w:t>
      </w:r>
    </w:p>
    <w:p w14:paraId="60FD2574" w14:textId="77777777" w:rsidR="00A31BD6" w:rsidRPr="00A22E59" w:rsidRDefault="00A31BD6" w:rsidP="00554CE3">
      <w:pPr>
        <w:pStyle w:val="ActHead5"/>
      </w:pPr>
      <w:bookmarkStart w:id="897" w:name="_Toc381625882"/>
      <w:r w:rsidRPr="00A22E59">
        <w:rPr>
          <w:rStyle w:val="CharSectno"/>
        </w:rPr>
        <w:t>61.885</w:t>
      </w:r>
      <w:r w:rsidRPr="00A22E59">
        <w:t xml:space="preserve">  Requirements for grant of instrument ratings</w:t>
      </w:r>
      <w:bookmarkEnd w:id="897"/>
    </w:p>
    <w:p w14:paraId="6A92BE23" w14:textId="77777777" w:rsidR="00A31BD6" w:rsidRPr="00A22E59" w:rsidRDefault="00A31BD6" w:rsidP="00554CE3">
      <w:pPr>
        <w:pStyle w:val="subsection"/>
      </w:pPr>
      <w:r w:rsidRPr="00A22E59">
        <w:tab/>
        <w:t>(1)</w:t>
      </w:r>
      <w:r w:rsidRPr="00A22E59">
        <w:tab/>
        <w:t>An applicant for an instrument rating must:</w:t>
      </w:r>
    </w:p>
    <w:p w14:paraId="1A952D3E" w14:textId="77777777" w:rsidR="00A31BD6" w:rsidRPr="00A22E59" w:rsidRDefault="00A31BD6" w:rsidP="00554CE3">
      <w:pPr>
        <w:pStyle w:val="paragraph"/>
      </w:pPr>
      <w:r w:rsidRPr="00A22E59">
        <w:tab/>
        <w:t>(a)</w:t>
      </w:r>
      <w:r w:rsidRPr="00A22E59">
        <w:tab/>
        <w:t>hold a private pilot licence, commercial pilot licence or air transport pilot licence; and</w:t>
      </w:r>
    </w:p>
    <w:p w14:paraId="67F565E8" w14:textId="77777777" w:rsidR="00A31BD6" w:rsidRPr="00A22E59" w:rsidRDefault="00A31BD6" w:rsidP="00554CE3">
      <w:pPr>
        <w:pStyle w:val="paragraph"/>
      </w:pPr>
      <w:r w:rsidRPr="00A22E59">
        <w:tab/>
        <w:t>(b)</w:t>
      </w:r>
      <w:r w:rsidRPr="00A22E59">
        <w:tab/>
        <w:t>meet the requirements for the grant of:</w:t>
      </w:r>
    </w:p>
    <w:p w14:paraId="4C5372F0" w14:textId="77777777" w:rsidR="00A31BD6" w:rsidRPr="00A22E59" w:rsidRDefault="00A31BD6" w:rsidP="00554CE3">
      <w:pPr>
        <w:pStyle w:val="paragraphsub"/>
      </w:pPr>
      <w:r w:rsidRPr="00A22E59">
        <w:tab/>
        <w:t>(i)</w:t>
      </w:r>
      <w:r w:rsidRPr="00A22E59">
        <w:tab/>
        <w:t>at least one instrument endorsement mentioned in column 1 of an item in Part</w:t>
      </w:r>
      <w:r>
        <w:t> </w:t>
      </w:r>
      <w:r w:rsidRPr="00A22E59">
        <w:t>1 of table 61.890; and</w:t>
      </w:r>
    </w:p>
    <w:p w14:paraId="386D2C1E" w14:textId="77777777" w:rsidR="00A31BD6" w:rsidRPr="00A22E59" w:rsidRDefault="00A31BD6" w:rsidP="00554CE3">
      <w:pPr>
        <w:pStyle w:val="paragraphsub"/>
      </w:pPr>
      <w:r w:rsidRPr="00A22E59">
        <w:tab/>
        <w:t>(ii)</w:t>
      </w:r>
      <w:r w:rsidRPr="00A22E59">
        <w:tab/>
        <w:t>at least one instrument endorsement mentioned in column 1 of an item in Part</w:t>
      </w:r>
      <w:r>
        <w:t> </w:t>
      </w:r>
      <w:r w:rsidRPr="00A22E59">
        <w:t>2 of table 61.890.</w:t>
      </w:r>
    </w:p>
    <w:p w14:paraId="4F4246F3" w14:textId="77777777" w:rsidR="00A31BD6" w:rsidRPr="00A22E59" w:rsidRDefault="00A31BD6" w:rsidP="00554CE3">
      <w:pPr>
        <w:pStyle w:val="notetext"/>
      </w:pPr>
      <w:r w:rsidRPr="00A22E59">
        <w:t>Note 1:</w:t>
      </w:r>
      <w:r w:rsidRPr="00A22E59">
        <w:tab/>
      </w:r>
      <w:r>
        <w:t>Paragraph (</w:t>
      </w:r>
      <w:r w:rsidRPr="00A22E59">
        <w:t>a) is satisfied if the applicant holds a certificate of validation of an overseas flight crew licence that is equivalent to a private pilot licence, commercial pilot licence or air transport pilot licence: see item</w:t>
      </w:r>
      <w:r>
        <w:t> </w:t>
      </w:r>
      <w:r w:rsidRPr="00A22E59">
        <w:t>36 of Part</w:t>
      </w:r>
      <w:r>
        <w:t> </w:t>
      </w:r>
      <w:r w:rsidRPr="00A22E59">
        <w:t>2 of the Dictionary.</w:t>
      </w:r>
    </w:p>
    <w:p w14:paraId="3CA8C021" w14:textId="77777777" w:rsidR="00A31BD6" w:rsidRPr="00A22E59" w:rsidRDefault="00A31BD6" w:rsidP="00554CE3">
      <w:pPr>
        <w:pStyle w:val="notetext"/>
      </w:pPr>
      <w:r w:rsidRPr="00A22E59">
        <w:t>Note 2:</w:t>
      </w:r>
      <w:r w:rsidRPr="00A22E59">
        <w:tab/>
        <w:t xml:space="preserve">An application for a pilot licence mentioned in </w:t>
      </w:r>
      <w:r>
        <w:t>paragraph (</w:t>
      </w:r>
      <w:r w:rsidRPr="00A22E59">
        <w:t>a) and an instrument rating may be made at the same time: see subregulation</w:t>
      </w:r>
      <w:r>
        <w:t> </w:t>
      </w:r>
      <w:r w:rsidRPr="00A22E59">
        <w:t>61.155 (2).</w:t>
      </w:r>
    </w:p>
    <w:p w14:paraId="30DF8263" w14:textId="77777777" w:rsidR="00A31BD6" w:rsidRPr="00A22E59" w:rsidRDefault="00A31BD6" w:rsidP="00554CE3">
      <w:pPr>
        <w:pStyle w:val="subsection"/>
      </w:pPr>
      <w:r w:rsidRPr="00A22E59">
        <w:tab/>
        <w:t>(2)</w:t>
      </w:r>
      <w:r w:rsidRPr="00A22E59">
        <w:tab/>
        <w:t>The applicant must also have:</w:t>
      </w:r>
    </w:p>
    <w:p w14:paraId="0999E5FC" w14:textId="77777777" w:rsidR="00A31BD6" w:rsidRPr="00A22E59" w:rsidRDefault="00A31BD6" w:rsidP="00554CE3">
      <w:pPr>
        <w:pStyle w:val="paragraph"/>
      </w:pPr>
      <w:r w:rsidRPr="00A22E59">
        <w:tab/>
        <w:t>(a)</w:t>
      </w:r>
      <w:r w:rsidRPr="00A22E59">
        <w:tab/>
        <w:t>passed the aeronautical knowledge examination for the instrument rating; and</w:t>
      </w:r>
    </w:p>
    <w:p w14:paraId="7018BC1A" w14:textId="77777777" w:rsidR="00A31BD6" w:rsidRPr="00A22E59" w:rsidRDefault="00A31BD6" w:rsidP="00554CE3">
      <w:pPr>
        <w:pStyle w:val="paragraph"/>
      </w:pPr>
      <w:r w:rsidRPr="00A22E59">
        <w:tab/>
        <w:t>(b)</w:t>
      </w:r>
      <w:r w:rsidRPr="00A22E59">
        <w:tab/>
        <w:t>completed flight training for the instrument rating; and</w:t>
      </w:r>
    </w:p>
    <w:p w14:paraId="7FF51D30" w14:textId="77777777" w:rsidR="00A31BD6" w:rsidRPr="00A22E59" w:rsidRDefault="00A31BD6" w:rsidP="00554CE3">
      <w:pPr>
        <w:pStyle w:val="paragraph"/>
      </w:pPr>
      <w:r w:rsidRPr="00A22E59">
        <w:tab/>
        <w:t>(c)</w:t>
      </w:r>
      <w:r w:rsidRPr="00A22E59">
        <w:tab/>
        <w:t>passed the flight test mentioned in the Part</w:t>
      </w:r>
      <w:r>
        <w:t> </w:t>
      </w:r>
      <w:r w:rsidRPr="00A22E59">
        <w:t>61 Manual of Standards for the instrument rating and the aircraft category rating associated with the applicant’s pilot licence; and</w:t>
      </w:r>
    </w:p>
    <w:p w14:paraId="796DC248" w14:textId="77777777" w:rsidR="00A31BD6" w:rsidRPr="00A22E59" w:rsidRDefault="00A31BD6" w:rsidP="00554CE3">
      <w:pPr>
        <w:pStyle w:val="paragraph"/>
      </w:pPr>
      <w:r w:rsidRPr="00A22E59">
        <w:tab/>
        <w:t>(d)</w:t>
      </w:r>
      <w:r w:rsidRPr="00A22E59">
        <w:tab/>
        <w:t>met the aeronautical experience requirements mentioned in subregulation (5).</w:t>
      </w:r>
    </w:p>
    <w:p w14:paraId="02C32A23" w14:textId="77777777" w:rsidR="00A31BD6" w:rsidRPr="00A22E59" w:rsidRDefault="00A31BD6" w:rsidP="00554CE3">
      <w:pPr>
        <w:pStyle w:val="notetext"/>
      </w:pPr>
      <w:r w:rsidRPr="00B82A08">
        <w:t>Note </w:t>
      </w:r>
      <w:r>
        <w:t>1:</w:t>
      </w:r>
      <w:r>
        <w:tab/>
      </w:r>
      <w:r w:rsidRPr="005303D0">
        <w:t>for paragraph (</w:t>
      </w:r>
      <w:r>
        <w:t>a</w:t>
      </w:r>
      <w:r w:rsidRPr="005303D0">
        <w:t>), f</w:t>
      </w:r>
      <w:r w:rsidRPr="00A22E59">
        <w:t>or the conduct of aeronautical knowledge examinations, see Division</w:t>
      </w:r>
      <w:r>
        <w:t> </w:t>
      </w:r>
      <w:r w:rsidRPr="00A22E59">
        <w:t>61.B.3.</w:t>
      </w:r>
    </w:p>
    <w:p w14:paraId="14343C70" w14:textId="77777777" w:rsidR="00A31BD6" w:rsidRPr="00A22E59" w:rsidRDefault="00A31BD6" w:rsidP="00554CE3">
      <w:pPr>
        <w:pStyle w:val="notetext"/>
      </w:pPr>
      <w:r w:rsidRPr="00B82A08">
        <w:t>Note </w:t>
      </w:r>
      <w:r>
        <w:t>2:</w:t>
      </w:r>
      <w:r>
        <w:tab/>
      </w:r>
      <w:r w:rsidRPr="005303D0">
        <w:t>for paragraph (</w:t>
      </w:r>
      <w:r>
        <w:t>b</w:t>
      </w:r>
      <w:r w:rsidRPr="005303D0">
        <w:t>), f</w:t>
      </w:r>
      <w:r w:rsidRPr="00A22E59">
        <w:t>or</w:t>
      </w:r>
      <w:r w:rsidRPr="00A22E59">
        <w:rPr>
          <w:i/>
        </w:rPr>
        <w:t xml:space="preserve"> </w:t>
      </w:r>
      <w:r w:rsidRPr="00A22E59">
        <w:t>the requirements for flight training, see Division</w:t>
      </w:r>
      <w:r>
        <w:t> </w:t>
      </w:r>
      <w:r w:rsidRPr="00A22E59">
        <w:t>61.B.2.</w:t>
      </w:r>
    </w:p>
    <w:p w14:paraId="32FF3F40" w14:textId="77777777" w:rsidR="00A31BD6" w:rsidRPr="00A22E59" w:rsidRDefault="00A31BD6" w:rsidP="00554CE3">
      <w:pPr>
        <w:pStyle w:val="notetext"/>
      </w:pPr>
      <w:r w:rsidRPr="00B82A08">
        <w:t>Note </w:t>
      </w:r>
      <w:r>
        <w:t>3:</w:t>
      </w:r>
      <w:r>
        <w:tab/>
      </w:r>
      <w:r w:rsidRPr="005303D0">
        <w:t>for paragraph (</w:t>
      </w:r>
      <w:r>
        <w:t>c</w:t>
      </w:r>
      <w:r w:rsidRPr="005303D0">
        <w:t>), f</w:t>
      </w:r>
      <w:r w:rsidRPr="00A22E59">
        <w:t>or the conduct of flight tests, see Division</w:t>
      </w:r>
      <w:r>
        <w:t> </w:t>
      </w:r>
      <w:r w:rsidRPr="00A22E59">
        <w:t>61.B.4.</w:t>
      </w:r>
    </w:p>
    <w:p w14:paraId="052A4B54" w14:textId="77777777" w:rsidR="00A31BD6" w:rsidRPr="00A22E59" w:rsidRDefault="00A31BD6" w:rsidP="00554CE3">
      <w:pPr>
        <w:pStyle w:val="notetext"/>
      </w:pPr>
      <w:r w:rsidRPr="00B82A08">
        <w:t>Note </w:t>
      </w:r>
      <w:r>
        <w:t>4:</w:t>
      </w:r>
      <w:r>
        <w:tab/>
      </w:r>
      <w:r w:rsidRPr="005303D0">
        <w:t>for paragraph (</w:t>
      </w:r>
      <w:r>
        <w:t>d</w:t>
      </w:r>
      <w:r w:rsidRPr="005303D0">
        <w:t>), f</w:t>
      </w:r>
      <w:r w:rsidRPr="00A22E59">
        <w:t>or the determination of a person’s flight time and other aeronautical experience, see Division</w:t>
      </w:r>
      <w:r>
        <w:t> </w:t>
      </w:r>
      <w:r w:rsidRPr="00A22E59">
        <w:t>61.A.2.</w:t>
      </w:r>
    </w:p>
    <w:p w14:paraId="42987729" w14:textId="77777777" w:rsidR="00A31BD6" w:rsidRPr="00A22E59" w:rsidRDefault="00A31BD6" w:rsidP="00554CE3">
      <w:pPr>
        <w:pStyle w:val="subsection"/>
      </w:pPr>
      <w:r w:rsidRPr="00A22E59">
        <w:tab/>
        <w:t>(3)</w:t>
      </w:r>
      <w:r w:rsidRPr="00A22E59">
        <w:tab/>
        <w:t xml:space="preserve">For </w:t>
      </w:r>
      <w:r>
        <w:t>paragraph (</w:t>
      </w:r>
      <w:r w:rsidRPr="00A22E59">
        <w:t>2) (b), the flight training must have been conducted in an aircraft of the same category as the aircraft in which, or the aircraft represented by the flight simulation training device in which, the flight test is conducted.</w:t>
      </w:r>
    </w:p>
    <w:p w14:paraId="6E2028B9" w14:textId="77777777" w:rsidR="00A31BD6" w:rsidRPr="00A22E59" w:rsidRDefault="00A31BD6" w:rsidP="00554CE3">
      <w:pPr>
        <w:pStyle w:val="subsection"/>
      </w:pPr>
      <w:r w:rsidRPr="00A22E59">
        <w:tab/>
        <w:t>(4)</w:t>
      </w:r>
      <w:r w:rsidRPr="00A22E59">
        <w:tab/>
        <w:t xml:space="preserve">For </w:t>
      </w:r>
      <w:r>
        <w:t>paragraph (</w:t>
      </w:r>
      <w:r w:rsidRPr="00A22E59">
        <w:t>2) (c), the flight test must be conducted in an aircraft unless the applicant has previously held:</w:t>
      </w:r>
    </w:p>
    <w:p w14:paraId="62C73053" w14:textId="77777777" w:rsidR="00A31BD6" w:rsidRPr="00A22E59" w:rsidRDefault="00A31BD6" w:rsidP="00554CE3">
      <w:pPr>
        <w:pStyle w:val="paragraph"/>
      </w:pPr>
      <w:r w:rsidRPr="00A22E59">
        <w:tab/>
        <w:t>(a)</w:t>
      </w:r>
      <w:r w:rsidRPr="00A22E59">
        <w:tab/>
        <w:t>an instrument rating; or</w:t>
      </w:r>
    </w:p>
    <w:p w14:paraId="0E95C862" w14:textId="77777777" w:rsidR="00A31BD6" w:rsidRPr="00A22E59" w:rsidRDefault="00A31BD6" w:rsidP="00554CE3">
      <w:pPr>
        <w:pStyle w:val="paragraph"/>
      </w:pPr>
      <w:r w:rsidRPr="00A22E59">
        <w:tab/>
        <w:t>(b)</w:t>
      </w:r>
      <w:r w:rsidRPr="00A22E59">
        <w:tab/>
        <w:t>an overseas rating that CASA is satisfied is equivalent to an instrument rating; or</w:t>
      </w:r>
    </w:p>
    <w:p w14:paraId="2334FE1E" w14:textId="77777777" w:rsidR="00A31BD6" w:rsidRPr="00A22E59" w:rsidRDefault="00A31BD6" w:rsidP="00554CE3">
      <w:pPr>
        <w:pStyle w:val="paragraph"/>
      </w:pPr>
      <w:r w:rsidRPr="00A22E59">
        <w:tab/>
        <w:t>(c)</w:t>
      </w:r>
      <w:r w:rsidRPr="00A22E59">
        <w:tab/>
        <w:t>a qualification issued by the Australian Defence Force that CASA is satisfied is equivalent to an instrument rating.</w:t>
      </w:r>
    </w:p>
    <w:p w14:paraId="43058650" w14:textId="77777777" w:rsidR="00A31BD6" w:rsidRPr="00A22E59" w:rsidRDefault="00A31BD6" w:rsidP="00554CE3">
      <w:pPr>
        <w:pStyle w:val="subsection"/>
      </w:pPr>
      <w:r w:rsidRPr="00A22E59">
        <w:tab/>
        <w:t>(5)</w:t>
      </w:r>
      <w:r w:rsidRPr="00A22E59">
        <w:tab/>
        <w:t xml:space="preserve">For </w:t>
      </w:r>
      <w:r>
        <w:t>paragraph (</w:t>
      </w:r>
      <w:r w:rsidRPr="00A22E59">
        <w:t>2) (d), the applicant must have aeronautical experience that includes:</w:t>
      </w:r>
    </w:p>
    <w:p w14:paraId="45FE747E" w14:textId="77777777" w:rsidR="00A31BD6" w:rsidRPr="00A22E59" w:rsidRDefault="00A31BD6" w:rsidP="00554CE3">
      <w:pPr>
        <w:pStyle w:val="paragraph"/>
      </w:pPr>
      <w:r w:rsidRPr="00A22E59">
        <w:tab/>
        <w:t>(a)</w:t>
      </w:r>
      <w:r w:rsidRPr="00A22E59">
        <w:tab/>
        <w:t>at least 50 hours of cross</w:t>
      </w:r>
      <w:r>
        <w:noBreakHyphen/>
      </w:r>
      <w:r w:rsidRPr="00A22E59">
        <w:t>country flight time as pilot in command; and</w:t>
      </w:r>
    </w:p>
    <w:p w14:paraId="4DC7DFE9" w14:textId="77777777" w:rsidR="00A31BD6" w:rsidRPr="00A22E59" w:rsidRDefault="00A31BD6" w:rsidP="00554CE3">
      <w:pPr>
        <w:pStyle w:val="paragraph"/>
      </w:pPr>
      <w:r w:rsidRPr="00A22E59">
        <w:tab/>
        <w:t>(b)</w:t>
      </w:r>
      <w:r w:rsidRPr="00A22E59">
        <w:tab/>
        <w:t>at least 40 hours of instrument time, including:</w:t>
      </w:r>
    </w:p>
    <w:p w14:paraId="07E5DB32" w14:textId="77777777" w:rsidR="00A31BD6" w:rsidRPr="00A22E59" w:rsidRDefault="00A31BD6" w:rsidP="00554CE3">
      <w:pPr>
        <w:pStyle w:val="paragraphsub"/>
      </w:pPr>
      <w:r w:rsidRPr="00A22E59">
        <w:tab/>
        <w:t>(i)</w:t>
      </w:r>
      <w:r w:rsidRPr="00A22E59">
        <w:tab/>
        <w:t>at least 10 hours of dual instrument time; and</w:t>
      </w:r>
    </w:p>
    <w:p w14:paraId="1816AFB5" w14:textId="77777777" w:rsidR="00A31BD6" w:rsidRPr="00A22E59" w:rsidRDefault="00A31BD6" w:rsidP="00554CE3">
      <w:pPr>
        <w:pStyle w:val="paragraphsub"/>
      </w:pPr>
      <w:r w:rsidRPr="00A22E59">
        <w:tab/>
        <w:t>(ii)</w:t>
      </w:r>
      <w:r w:rsidRPr="00A22E59">
        <w:tab/>
        <w:t>either:</w:t>
      </w:r>
    </w:p>
    <w:p w14:paraId="395F827A" w14:textId="77777777" w:rsidR="00A31BD6" w:rsidRPr="00A22E59" w:rsidRDefault="00A31BD6" w:rsidP="00554CE3">
      <w:pPr>
        <w:pStyle w:val="paragraphsub-sub"/>
      </w:pPr>
      <w:r w:rsidRPr="00A22E59">
        <w:tab/>
        <w:t>(A)</w:t>
      </w:r>
      <w:r w:rsidRPr="00A22E59">
        <w:tab/>
        <w:t>if subregulation (6) applies—at least 10 hours of instrument flight time; or</w:t>
      </w:r>
    </w:p>
    <w:p w14:paraId="201D665A" w14:textId="77777777" w:rsidR="00A31BD6" w:rsidRPr="00A22E59" w:rsidRDefault="00A31BD6" w:rsidP="00554CE3">
      <w:pPr>
        <w:pStyle w:val="paragraphsub-sub"/>
      </w:pPr>
      <w:r w:rsidRPr="00A22E59">
        <w:tab/>
        <w:t>(B)</w:t>
      </w:r>
      <w:r w:rsidRPr="00A22E59">
        <w:tab/>
        <w:t>in any other case—at least 20 hours of instrument flight time.</w:t>
      </w:r>
    </w:p>
    <w:p w14:paraId="22EC50FB" w14:textId="77777777" w:rsidR="00A31BD6" w:rsidRPr="00A22E59" w:rsidRDefault="00A31BD6" w:rsidP="00554CE3">
      <w:pPr>
        <w:pStyle w:val="subsection"/>
      </w:pPr>
      <w:r w:rsidRPr="00A22E59">
        <w:tab/>
        <w:t>(6)</w:t>
      </w:r>
      <w:r w:rsidRPr="00A22E59">
        <w:tab/>
        <w:t xml:space="preserve">This subregulation applies if any instrument ground time relied on by an applicant for </w:t>
      </w:r>
      <w:r>
        <w:t>paragraph (</w:t>
      </w:r>
      <w:r w:rsidRPr="00A22E59">
        <w:t>5) (b) is:</w:t>
      </w:r>
    </w:p>
    <w:p w14:paraId="5EEB6F32" w14:textId="77777777" w:rsidR="00A31BD6" w:rsidRPr="00A22E59" w:rsidRDefault="00A31BD6" w:rsidP="00554CE3">
      <w:pPr>
        <w:pStyle w:val="paragraph"/>
      </w:pPr>
      <w:r w:rsidRPr="00A22E59">
        <w:tab/>
        <w:t>(a)</w:t>
      </w:r>
      <w:r w:rsidRPr="00A22E59">
        <w:tab/>
        <w:t>completed in an approved flight simulator for the purpose; and</w:t>
      </w:r>
    </w:p>
    <w:p w14:paraId="0915ABFB" w14:textId="77777777" w:rsidR="00A31BD6" w:rsidRPr="00A22E59" w:rsidRDefault="00A31BD6" w:rsidP="00554CE3">
      <w:pPr>
        <w:pStyle w:val="paragraph"/>
      </w:pPr>
      <w:r w:rsidRPr="00A22E59">
        <w:tab/>
        <w:t>(b)</w:t>
      </w:r>
      <w:r w:rsidRPr="00A22E59">
        <w:tab/>
        <w:t>supervised by a pilot instructor who holds an instrument rating training endorsement.</w:t>
      </w:r>
    </w:p>
    <w:p w14:paraId="1F73755B" w14:textId="77777777" w:rsidR="00A31BD6" w:rsidRPr="00A22E59" w:rsidRDefault="00A31BD6" w:rsidP="00554CE3">
      <w:pPr>
        <w:pStyle w:val="subsection"/>
      </w:pPr>
      <w:r w:rsidRPr="00A22E59">
        <w:tab/>
        <w:t>(7)</w:t>
      </w:r>
      <w:r w:rsidRPr="00A22E59">
        <w:tab/>
        <w:t>For subregulation (5), the cross</w:t>
      </w:r>
      <w:r>
        <w:noBreakHyphen/>
      </w:r>
      <w:r w:rsidRPr="00A22E59">
        <w:t>country flight time and instrument flight time must have been conducted in an aircraft of the same category as the aircraft in which, or the aircraft represented by the flight simulation training device in which, the flight test is conducted.</w:t>
      </w:r>
    </w:p>
    <w:p w14:paraId="2B69EE3D" w14:textId="77777777" w:rsidR="00A31BD6" w:rsidRPr="00A22E59" w:rsidRDefault="00A31BD6" w:rsidP="00554CE3">
      <w:pPr>
        <w:pStyle w:val="subsection"/>
      </w:pPr>
      <w:r w:rsidRPr="00A22E59">
        <w:tab/>
        <w:t>(8)</w:t>
      </w:r>
      <w:r w:rsidRPr="00A22E59">
        <w:tab/>
        <w:t>In this regulation, a reference to aeronautical experience does not include experience obtained as part of an integrated training course.</w:t>
      </w:r>
    </w:p>
    <w:p w14:paraId="19E56D42" w14:textId="77777777" w:rsidR="00A31BD6" w:rsidRPr="00A22E59" w:rsidRDefault="00A31BD6" w:rsidP="00554CE3">
      <w:pPr>
        <w:pStyle w:val="ActHead5"/>
      </w:pPr>
      <w:bookmarkStart w:id="898" w:name="_Toc381625883"/>
      <w:r w:rsidRPr="00A22E59">
        <w:rPr>
          <w:rStyle w:val="CharSectno"/>
        </w:rPr>
        <w:t>61.887</w:t>
      </w:r>
      <w:r w:rsidRPr="00A22E59">
        <w:t xml:space="preserve">  Removal of instrument rating conditions about acting as pilot in command under IFR</w:t>
      </w:r>
      <w:bookmarkEnd w:id="898"/>
    </w:p>
    <w:p w14:paraId="119D4150" w14:textId="77777777" w:rsidR="00A31BD6" w:rsidRPr="00A22E59" w:rsidRDefault="00A31BD6" w:rsidP="00554CE3">
      <w:pPr>
        <w:pStyle w:val="subsection"/>
      </w:pPr>
      <w:r w:rsidRPr="00A22E59">
        <w:tab/>
        <w:t>(1)</w:t>
      </w:r>
      <w:r w:rsidRPr="00A22E59">
        <w:tab/>
        <w:t>This regulation applies to the holder of an instrument rating granted on the basis of regulation</w:t>
      </w:r>
      <w:r>
        <w:t> </w:t>
      </w:r>
      <w:r w:rsidRPr="00A22E59">
        <w:t xml:space="preserve">202.272 or 202.274 if the rating is subject </w:t>
      </w:r>
      <w:r w:rsidRPr="00A22E59">
        <w:rPr>
          <w:szCs w:val="22"/>
        </w:rPr>
        <w:t xml:space="preserve">to the condition </w:t>
      </w:r>
      <w:r w:rsidRPr="00A22E59">
        <w:t>that the holder is not authorised to act as pilot in command under the IFR.</w:t>
      </w:r>
    </w:p>
    <w:p w14:paraId="58DF66B7" w14:textId="77777777" w:rsidR="00A31BD6" w:rsidRPr="00A22E59" w:rsidRDefault="00A31BD6" w:rsidP="00554CE3">
      <w:pPr>
        <w:pStyle w:val="subsection"/>
      </w:pPr>
      <w:r w:rsidRPr="00A22E59">
        <w:tab/>
        <w:t>(2)</w:t>
      </w:r>
      <w:r w:rsidRPr="00A22E59">
        <w:tab/>
        <w:t>CASA must remove the condition, to the extent that it relates to a particular aircraft category or class, if:</w:t>
      </w:r>
    </w:p>
    <w:p w14:paraId="0D744D5B" w14:textId="77777777" w:rsidR="00A31BD6" w:rsidRPr="00A22E59" w:rsidRDefault="00A31BD6" w:rsidP="00554CE3">
      <w:pPr>
        <w:pStyle w:val="paragraph"/>
      </w:pPr>
      <w:r w:rsidRPr="00A22E59">
        <w:tab/>
        <w:t>(a)</w:t>
      </w:r>
      <w:r w:rsidRPr="00A22E59">
        <w:tab/>
        <w:t>the holder applies to CASA for the removal of the condition; and</w:t>
      </w:r>
    </w:p>
    <w:p w14:paraId="41C84B7D" w14:textId="77777777" w:rsidR="00A31BD6" w:rsidRPr="00A22E59" w:rsidRDefault="00A31BD6" w:rsidP="00554CE3">
      <w:pPr>
        <w:pStyle w:val="paragraph"/>
      </w:pPr>
      <w:r w:rsidRPr="00A22E59">
        <w:tab/>
        <w:t>(b)</w:t>
      </w:r>
      <w:r w:rsidRPr="00A22E59">
        <w:tab/>
        <w:t>the holder meets the requirements under this Part for the grant of:</w:t>
      </w:r>
    </w:p>
    <w:p w14:paraId="3C04D36D" w14:textId="77777777" w:rsidR="00A31BD6" w:rsidRPr="00A22E59" w:rsidRDefault="00A31BD6" w:rsidP="00554CE3">
      <w:pPr>
        <w:pStyle w:val="paragraphsub"/>
      </w:pPr>
      <w:r w:rsidRPr="00A22E59">
        <w:tab/>
        <w:t>(i)</w:t>
      </w:r>
      <w:r w:rsidRPr="00A22E59">
        <w:tab/>
        <w:t>an instrument rating; and</w:t>
      </w:r>
    </w:p>
    <w:p w14:paraId="202FCE59" w14:textId="77777777" w:rsidR="00A31BD6" w:rsidRPr="00A22E59" w:rsidRDefault="00A31BD6" w:rsidP="00554CE3">
      <w:pPr>
        <w:pStyle w:val="paragraphsub"/>
      </w:pPr>
      <w:r w:rsidRPr="00A22E59">
        <w:tab/>
        <w:t>(ii)</w:t>
      </w:r>
      <w:r w:rsidRPr="00A22E59">
        <w:tab/>
        <w:t>an instrument endorsement that would authorise the holder to pilot an aircraft of that category or class under the IFR.</w:t>
      </w:r>
    </w:p>
    <w:p w14:paraId="650BE653" w14:textId="77777777" w:rsidR="00A31BD6" w:rsidRPr="00A22E59" w:rsidRDefault="00A31BD6" w:rsidP="00554CE3">
      <w:pPr>
        <w:pStyle w:val="ActHead4"/>
      </w:pPr>
      <w:bookmarkStart w:id="899" w:name="_Toc381625884"/>
      <w:r w:rsidRPr="00A22E59">
        <w:rPr>
          <w:rStyle w:val="CharSubdNo"/>
        </w:rPr>
        <w:t>Division 61.M.2</w:t>
      </w:r>
      <w:r w:rsidRPr="00A22E59">
        <w:t>—</w:t>
      </w:r>
      <w:r w:rsidRPr="00A22E59">
        <w:rPr>
          <w:rStyle w:val="CharSubdText"/>
        </w:rPr>
        <w:t>Privileges and requirements for grant of instrument endorsements</w:t>
      </w:r>
      <w:bookmarkEnd w:id="899"/>
    </w:p>
    <w:p w14:paraId="148FEE9F" w14:textId="77777777" w:rsidR="00A31BD6" w:rsidRPr="00A22E59" w:rsidRDefault="00A31BD6" w:rsidP="00554CE3">
      <w:pPr>
        <w:pStyle w:val="ActHead5"/>
      </w:pPr>
      <w:bookmarkStart w:id="900" w:name="_Toc381625885"/>
      <w:r w:rsidRPr="00A22E59">
        <w:rPr>
          <w:rStyle w:val="CharSectno"/>
        </w:rPr>
        <w:t>61.890</w:t>
      </w:r>
      <w:r w:rsidRPr="00A22E59">
        <w:t xml:space="preserve">  Kinds of instrument endorsement</w:t>
      </w:r>
      <w:bookmarkEnd w:id="900"/>
    </w:p>
    <w:p w14:paraId="70C215E3" w14:textId="77777777" w:rsidR="00A31BD6" w:rsidRPr="00A22E59" w:rsidRDefault="00A31BD6" w:rsidP="00554CE3">
      <w:pPr>
        <w:pStyle w:val="subsection"/>
      </w:pPr>
      <w:r w:rsidRPr="00A22E59">
        <w:tab/>
      </w:r>
      <w:r w:rsidRPr="00A22E59">
        <w:tab/>
        <w:t>The kinds of instrument endorsement are set out in column 1 of table 61.890.</w:t>
      </w:r>
    </w:p>
    <w:p w14:paraId="60CE9448" w14:textId="77777777" w:rsidR="00A31BD6" w:rsidRPr="00A22E59" w:rsidRDefault="00A31BD6" w:rsidP="00554CE3">
      <w:pPr>
        <w:pStyle w:val="Tabletext"/>
      </w:pPr>
    </w:p>
    <w:tbl>
      <w:tblPr>
        <w:tblW w:w="7088" w:type="dxa"/>
        <w:tblInd w:w="57" w:type="dxa"/>
        <w:tblLayout w:type="fixed"/>
        <w:tblCellMar>
          <w:top w:w="28" w:type="dxa"/>
          <w:left w:w="57" w:type="dxa"/>
          <w:bottom w:w="28" w:type="dxa"/>
          <w:right w:w="57" w:type="dxa"/>
        </w:tblCellMar>
        <w:tblLook w:val="0000" w:firstRow="0" w:lastRow="0" w:firstColumn="0" w:lastColumn="0" w:noHBand="0" w:noVBand="0"/>
      </w:tblPr>
      <w:tblGrid>
        <w:gridCol w:w="567"/>
        <w:gridCol w:w="1418"/>
        <w:gridCol w:w="1417"/>
        <w:gridCol w:w="3686"/>
      </w:tblGrid>
      <w:tr w:rsidR="00A31BD6" w:rsidRPr="003B6AEB" w14:paraId="6A2BC85F" w14:textId="77777777" w:rsidTr="00916FD2">
        <w:trPr>
          <w:cantSplit/>
          <w:tblHeader/>
        </w:trPr>
        <w:tc>
          <w:tcPr>
            <w:tcW w:w="7088" w:type="dxa"/>
            <w:gridSpan w:val="4"/>
            <w:tcBorders>
              <w:top w:val="single" w:sz="12" w:space="0" w:color="auto"/>
              <w:bottom w:val="single" w:sz="4" w:space="0" w:color="auto"/>
            </w:tcBorders>
            <w:shd w:val="clear" w:color="auto" w:fill="auto"/>
          </w:tcPr>
          <w:p w14:paraId="701B80DE" w14:textId="77777777" w:rsidR="00A31BD6" w:rsidRPr="003B6AEB" w:rsidRDefault="00A31BD6" w:rsidP="00554CE3">
            <w:pPr>
              <w:rPr>
                <w:rFonts w:cs="Times New Roman"/>
                <w:b/>
                <w:szCs w:val="22"/>
              </w:rPr>
            </w:pPr>
            <w:bookmarkStart w:id="901" w:name="BK_S4P175L13C1"/>
            <w:r w:rsidRPr="003B6AEB">
              <w:rPr>
                <w:rFonts w:cs="Times New Roman"/>
                <w:b/>
                <w:szCs w:val="22"/>
              </w:rPr>
              <w:t>Table 61.890</w:t>
            </w:r>
            <w:r w:rsidRPr="003B6AEB">
              <w:rPr>
                <w:rFonts w:cs="Times New Roman"/>
                <w:b/>
                <w:szCs w:val="22"/>
              </w:rPr>
              <w:tab/>
              <w:t>Instrument endorsements</w:t>
            </w:r>
          </w:p>
        </w:tc>
      </w:tr>
      <w:tr w:rsidR="00A31BD6" w:rsidRPr="003B6AEB" w14:paraId="3D63936E" w14:textId="77777777" w:rsidTr="00916FD2">
        <w:trPr>
          <w:cantSplit/>
          <w:tblHeader/>
        </w:trPr>
        <w:tc>
          <w:tcPr>
            <w:tcW w:w="567" w:type="dxa"/>
            <w:tcBorders>
              <w:top w:val="single" w:sz="4" w:space="0" w:color="auto"/>
              <w:bottom w:val="single" w:sz="12" w:space="0" w:color="auto"/>
            </w:tcBorders>
            <w:shd w:val="clear" w:color="auto" w:fill="auto"/>
          </w:tcPr>
          <w:p w14:paraId="2CB2CACA" w14:textId="77777777" w:rsidR="00A31BD6" w:rsidRPr="003B6AEB" w:rsidRDefault="00A31BD6" w:rsidP="00554CE3">
            <w:pPr>
              <w:rPr>
                <w:rFonts w:cs="Times New Roman"/>
                <w:b/>
              </w:rPr>
            </w:pPr>
            <w:r w:rsidRPr="003B6AEB">
              <w:rPr>
                <w:rFonts w:cs="Times New Roman"/>
                <w:b/>
              </w:rPr>
              <w:br/>
              <w:t>Item</w:t>
            </w:r>
          </w:p>
        </w:tc>
        <w:tc>
          <w:tcPr>
            <w:tcW w:w="1418" w:type="dxa"/>
            <w:tcBorders>
              <w:top w:val="single" w:sz="4" w:space="0" w:color="auto"/>
              <w:bottom w:val="single" w:sz="12" w:space="0" w:color="auto"/>
            </w:tcBorders>
            <w:shd w:val="clear" w:color="auto" w:fill="auto"/>
          </w:tcPr>
          <w:p w14:paraId="621A7EE6" w14:textId="77777777" w:rsidR="00A31BD6" w:rsidRPr="003B6AEB" w:rsidRDefault="00A31BD6" w:rsidP="00554CE3">
            <w:pPr>
              <w:rPr>
                <w:rFonts w:cs="Times New Roman"/>
                <w:b/>
              </w:rPr>
            </w:pPr>
            <w:r w:rsidRPr="003B6AEB">
              <w:rPr>
                <w:rFonts w:cs="Times New Roman"/>
                <w:b/>
              </w:rPr>
              <w:t>Column 1</w:t>
            </w:r>
            <w:r w:rsidRPr="003B6AEB">
              <w:rPr>
                <w:rFonts w:cs="Times New Roman"/>
                <w:b/>
              </w:rPr>
              <w:br/>
              <w:t>Endorsement</w:t>
            </w:r>
          </w:p>
        </w:tc>
        <w:tc>
          <w:tcPr>
            <w:tcW w:w="1417" w:type="dxa"/>
            <w:tcBorders>
              <w:top w:val="single" w:sz="4" w:space="0" w:color="auto"/>
              <w:bottom w:val="single" w:sz="12" w:space="0" w:color="auto"/>
            </w:tcBorders>
            <w:shd w:val="clear" w:color="auto" w:fill="auto"/>
          </w:tcPr>
          <w:p w14:paraId="2D831D64" w14:textId="77777777" w:rsidR="00A31BD6" w:rsidRPr="003B6AEB" w:rsidRDefault="00A31BD6" w:rsidP="00554CE3">
            <w:pPr>
              <w:rPr>
                <w:rFonts w:cs="Times New Roman"/>
                <w:b/>
              </w:rPr>
            </w:pPr>
            <w:r w:rsidRPr="003B6AEB">
              <w:rPr>
                <w:rFonts w:cs="Times New Roman"/>
                <w:b/>
              </w:rPr>
              <w:t>Column 2</w:t>
            </w:r>
            <w:r w:rsidRPr="003B6AEB">
              <w:rPr>
                <w:rFonts w:cs="Times New Roman"/>
                <w:b/>
              </w:rPr>
              <w:br/>
              <w:t>Activities authorised</w:t>
            </w:r>
          </w:p>
        </w:tc>
        <w:tc>
          <w:tcPr>
            <w:tcW w:w="3686" w:type="dxa"/>
            <w:tcBorders>
              <w:top w:val="single" w:sz="4" w:space="0" w:color="auto"/>
              <w:bottom w:val="single" w:sz="12" w:space="0" w:color="auto"/>
            </w:tcBorders>
            <w:shd w:val="clear" w:color="auto" w:fill="auto"/>
          </w:tcPr>
          <w:p w14:paraId="1A0B4505" w14:textId="77777777" w:rsidR="00A31BD6" w:rsidRPr="003B6AEB" w:rsidRDefault="00A31BD6" w:rsidP="00554CE3">
            <w:pPr>
              <w:rPr>
                <w:rFonts w:cs="Times New Roman"/>
                <w:b/>
              </w:rPr>
            </w:pPr>
            <w:r w:rsidRPr="003B6AEB">
              <w:rPr>
                <w:rFonts w:cs="Times New Roman"/>
                <w:b/>
              </w:rPr>
              <w:t>Column 3</w:t>
            </w:r>
            <w:r w:rsidRPr="003B6AEB">
              <w:rPr>
                <w:rFonts w:cs="Times New Roman"/>
                <w:b/>
              </w:rPr>
              <w:br/>
              <w:t>Requirements</w:t>
            </w:r>
          </w:p>
        </w:tc>
      </w:tr>
      <w:tr w:rsidR="00A31BD6" w:rsidRPr="00A22E59" w14:paraId="302758AD" w14:textId="77777777" w:rsidTr="00916FD2">
        <w:tblPrEx>
          <w:shd w:val="clear" w:color="auto" w:fill="FFFFFF"/>
          <w:tblCellMar>
            <w:top w:w="57" w:type="dxa"/>
            <w:bottom w:w="57" w:type="dxa"/>
          </w:tblCellMar>
        </w:tblPrEx>
        <w:trPr>
          <w:cantSplit/>
        </w:trPr>
        <w:tc>
          <w:tcPr>
            <w:tcW w:w="7088" w:type="dxa"/>
            <w:gridSpan w:val="4"/>
            <w:tcBorders>
              <w:top w:val="single" w:sz="12" w:space="0" w:color="auto"/>
              <w:bottom w:val="single" w:sz="2" w:space="0" w:color="auto"/>
            </w:tcBorders>
            <w:shd w:val="clear" w:color="auto" w:fill="FFFFFF"/>
          </w:tcPr>
          <w:p w14:paraId="301BA8CC" w14:textId="77777777" w:rsidR="00A31BD6" w:rsidRPr="00A22E59" w:rsidRDefault="00A31BD6" w:rsidP="00554CE3">
            <w:pPr>
              <w:rPr>
                <w:rFonts w:cs="Times New Roman"/>
                <w:b/>
                <w:i/>
              </w:rPr>
            </w:pPr>
            <w:r w:rsidRPr="00A22E59">
              <w:rPr>
                <w:rFonts w:cs="Times New Roman"/>
                <w:i/>
              </w:rPr>
              <w:t>Part</w:t>
            </w:r>
            <w:r>
              <w:rPr>
                <w:rFonts w:cs="Times New Roman"/>
                <w:i/>
              </w:rPr>
              <w:t> </w:t>
            </w:r>
            <w:r w:rsidRPr="00A22E59">
              <w:rPr>
                <w:rFonts w:cs="Times New Roman"/>
                <w:i/>
              </w:rPr>
              <w:t>1—Aircraft category/class endorsements</w:t>
            </w:r>
          </w:p>
        </w:tc>
      </w:tr>
      <w:tr w:rsidR="00A31BD6" w:rsidRPr="00A22E59" w14:paraId="2ACBA4B3" w14:textId="77777777" w:rsidTr="00916FD2">
        <w:trPr>
          <w:cantSplit/>
        </w:trPr>
        <w:tc>
          <w:tcPr>
            <w:tcW w:w="567" w:type="dxa"/>
            <w:tcBorders>
              <w:top w:val="single" w:sz="2" w:space="0" w:color="auto"/>
              <w:bottom w:val="single" w:sz="2" w:space="0" w:color="auto"/>
            </w:tcBorders>
            <w:shd w:val="clear" w:color="auto" w:fill="auto"/>
          </w:tcPr>
          <w:p w14:paraId="7081B205" w14:textId="77777777" w:rsidR="00A31BD6" w:rsidRPr="00A22E59" w:rsidRDefault="00A31BD6" w:rsidP="00554CE3">
            <w:pPr>
              <w:pStyle w:val="Tabletext"/>
            </w:pPr>
            <w:r w:rsidRPr="00A22E59">
              <w:t>1</w:t>
            </w:r>
          </w:p>
        </w:tc>
        <w:tc>
          <w:tcPr>
            <w:tcW w:w="1418" w:type="dxa"/>
            <w:tcBorders>
              <w:top w:val="single" w:sz="2" w:space="0" w:color="auto"/>
              <w:bottom w:val="single" w:sz="2" w:space="0" w:color="auto"/>
            </w:tcBorders>
            <w:shd w:val="clear" w:color="auto" w:fill="auto"/>
          </w:tcPr>
          <w:p w14:paraId="3A976D77" w14:textId="77777777" w:rsidR="00A31BD6" w:rsidRPr="00A22E59" w:rsidRDefault="00A31BD6" w:rsidP="00554CE3">
            <w:pPr>
              <w:pStyle w:val="Tabletext"/>
            </w:pPr>
            <w:r w:rsidRPr="00A22E59">
              <w:t>Single</w:t>
            </w:r>
            <w:r>
              <w:noBreakHyphen/>
            </w:r>
            <w:r w:rsidRPr="00A22E59">
              <w:t>engine aeroplane instrument endorsement</w:t>
            </w:r>
          </w:p>
        </w:tc>
        <w:tc>
          <w:tcPr>
            <w:tcW w:w="1417" w:type="dxa"/>
            <w:tcBorders>
              <w:top w:val="single" w:sz="2" w:space="0" w:color="auto"/>
              <w:bottom w:val="single" w:sz="2" w:space="0" w:color="auto"/>
            </w:tcBorders>
            <w:shd w:val="clear" w:color="auto" w:fill="auto"/>
          </w:tcPr>
          <w:p w14:paraId="5E4F4D9D" w14:textId="77777777" w:rsidR="00A31BD6" w:rsidRPr="00A22E59" w:rsidRDefault="00A31BD6" w:rsidP="00554CE3">
            <w:pPr>
              <w:pStyle w:val="Tabletext"/>
            </w:pPr>
            <w:r w:rsidRPr="00A22E59">
              <w:t>Pilot an aeroplane of the single</w:t>
            </w:r>
            <w:r>
              <w:noBreakHyphen/>
            </w:r>
            <w:r w:rsidRPr="00A22E59">
              <w:t>engine aeroplane class under the IFR or at night under the VFR</w:t>
            </w:r>
          </w:p>
        </w:tc>
        <w:tc>
          <w:tcPr>
            <w:tcW w:w="3686" w:type="dxa"/>
            <w:tcBorders>
              <w:top w:val="single" w:sz="2" w:space="0" w:color="auto"/>
              <w:bottom w:val="single" w:sz="2" w:space="0" w:color="auto"/>
            </w:tcBorders>
            <w:shd w:val="clear" w:color="auto" w:fill="auto"/>
          </w:tcPr>
          <w:p w14:paraId="236162A5" w14:textId="77777777" w:rsidR="00A31BD6" w:rsidRPr="00A22E59" w:rsidRDefault="00A31BD6" w:rsidP="00554CE3">
            <w:pPr>
              <w:pStyle w:val="Tabletext"/>
            </w:pPr>
            <w:r w:rsidRPr="00A22E59">
              <w:t>Single</w:t>
            </w:r>
            <w:r>
              <w:noBreakHyphen/>
            </w:r>
            <w:r w:rsidRPr="00A22E59">
              <w:t>engine aeroplane class rating or type rating for a type of single</w:t>
            </w:r>
            <w:r>
              <w:noBreakHyphen/>
            </w:r>
            <w:r w:rsidRPr="00A22E59">
              <w:t>engine aeroplane</w:t>
            </w:r>
          </w:p>
          <w:p w14:paraId="6A1208EA" w14:textId="77777777" w:rsidR="00A31BD6" w:rsidRPr="00A22E59" w:rsidRDefault="00A31BD6" w:rsidP="00554CE3">
            <w:pPr>
              <w:pStyle w:val="Tabletext"/>
            </w:pPr>
            <w:r w:rsidRPr="00A22E59">
              <w:t>At least 10 hours of dual instrument time in an aeroplane or an approved flight simulation training device for the purpose</w:t>
            </w:r>
          </w:p>
          <w:p w14:paraId="50ECE2F5" w14:textId="77777777" w:rsidR="00A31BD6" w:rsidRPr="00A22E59" w:rsidRDefault="00A31BD6" w:rsidP="00554CE3">
            <w:pPr>
              <w:pStyle w:val="Tabletext"/>
            </w:pPr>
            <w:r w:rsidRPr="00A22E59">
              <w:t>At least 5 hours of aeronautical experience at night as pilot of an aeroplane or an approved flight simulation training device for the purpose, including at least one hour of dual flight and one hour of solo night circuits</w:t>
            </w:r>
          </w:p>
        </w:tc>
      </w:tr>
      <w:tr w:rsidR="00A31BD6" w:rsidRPr="00A22E59" w14:paraId="2F58756E" w14:textId="77777777" w:rsidTr="00916FD2">
        <w:trPr>
          <w:cantSplit/>
        </w:trPr>
        <w:tc>
          <w:tcPr>
            <w:tcW w:w="567" w:type="dxa"/>
            <w:tcBorders>
              <w:top w:val="single" w:sz="2" w:space="0" w:color="auto"/>
              <w:bottom w:val="single" w:sz="2" w:space="0" w:color="auto"/>
            </w:tcBorders>
            <w:shd w:val="clear" w:color="auto" w:fill="auto"/>
          </w:tcPr>
          <w:p w14:paraId="617A3CBE" w14:textId="77777777" w:rsidR="00A31BD6" w:rsidRPr="00A22E59" w:rsidRDefault="00A31BD6" w:rsidP="00554CE3">
            <w:pPr>
              <w:pStyle w:val="Tabletext"/>
            </w:pPr>
            <w:r w:rsidRPr="00A22E59">
              <w:t>2</w:t>
            </w:r>
          </w:p>
        </w:tc>
        <w:tc>
          <w:tcPr>
            <w:tcW w:w="1418" w:type="dxa"/>
            <w:tcBorders>
              <w:top w:val="single" w:sz="2" w:space="0" w:color="auto"/>
              <w:bottom w:val="single" w:sz="2" w:space="0" w:color="auto"/>
            </w:tcBorders>
            <w:shd w:val="clear" w:color="auto" w:fill="auto"/>
          </w:tcPr>
          <w:p w14:paraId="29793D6F" w14:textId="77777777" w:rsidR="00A31BD6" w:rsidRPr="00A22E59" w:rsidRDefault="00A31BD6" w:rsidP="00554CE3">
            <w:pPr>
              <w:pStyle w:val="Tabletext"/>
            </w:pPr>
            <w:r w:rsidRPr="00A22E59">
              <w:t>Multi</w:t>
            </w:r>
            <w:r>
              <w:noBreakHyphen/>
            </w:r>
            <w:r w:rsidRPr="00A22E59">
              <w:t>engine aeroplane instrument endorsement</w:t>
            </w:r>
          </w:p>
        </w:tc>
        <w:tc>
          <w:tcPr>
            <w:tcW w:w="1417" w:type="dxa"/>
            <w:tcBorders>
              <w:top w:val="single" w:sz="2" w:space="0" w:color="auto"/>
              <w:bottom w:val="single" w:sz="2" w:space="0" w:color="auto"/>
            </w:tcBorders>
            <w:shd w:val="clear" w:color="auto" w:fill="auto"/>
          </w:tcPr>
          <w:p w14:paraId="2B36A132" w14:textId="77777777" w:rsidR="00A31BD6" w:rsidRPr="00A22E59" w:rsidRDefault="00A31BD6" w:rsidP="00554CE3">
            <w:pPr>
              <w:pStyle w:val="Tabletext"/>
            </w:pPr>
            <w:r w:rsidRPr="00A22E59">
              <w:t>Pilot an aeroplane under the IFR or at night under the VFR</w:t>
            </w:r>
          </w:p>
        </w:tc>
        <w:tc>
          <w:tcPr>
            <w:tcW w:w="3686" w:type="dxa"/>
            <w:tcBorders>
              <w:top w:val="single" w:sz="2" w:space="0" w:color="auto"/>
              <w:bottom w:val="single" w:sz="2" w:space="0" w:color="auto"/>
            </w:tcBorders>
            <w:shd w:val="clear" w:color="auto" w:fill="auto"/>
          </w:tcPr>
          <w:p w14:paraId="69D2B4C8" w14:textId="77777777" w:rsidR="00A31BD6" w:rsidRPr="00A22E59" w:rsidRDefault="00A31BD6" w:rsidP="00554CE3">
            <w:pPr>
              <w:pStyle w:val="Tabletext"/>
            </w:pPr>
            <w:r w:rsidRPr="00A22E59">
              <w:t>Multi</w:t>
            </w:r>
            <w:r>
              <w:noBreakHyphen/>
            </w:r>
            <w:r w:rsidRPr="00A22E59">
              <w:t>engine aeroplane class rating or type rating for a type of multi</w:t>
            </w:r>
            <w:r>
              <w:noBreakHyphen/>
            </w:r>
            <w:r w:rsidRPr="00A22E59">
              <w:t>engine aeroplane</w:t>
            </w:r>
          </w:p>
          <w:p w14:paraId="536E50A5" w14:textId="77777777" w:rsidR="00A31BD6" w:rsidRPr="00A22E59" w:rsidRDefault="00A31BD6" w:rsidP="00554CE3">
            <w:pPr>
              <w:pStyle w:val="Tabletext"/>
            </w:pPr>
            <w:r w:rsidRPr="00A22E59">
              <w:t>At least 10 hours of dual instrument time in a multi</w:t>
            </w:r>
            <w:r>
              <w:noBreakHyphen/>
            </w:r>
            <w:r w:rsidRPr="00A22E59">
              <w:t>engine aeroplane or an approved flight simulation training device for the purpose</w:t>
            </w:r>
          </w:p>
          <w:p w14:paraId="4A18AAAC" w14:textId="77777777" w:rsidR="00A31BD6" w:rsidRPr="00A22E59" w:rsidRDefault="00A31BD6" w:rsidP="00554CE3">
            <w:pPr>
              <w:pStyle w:val="Tabletext"/>
            </w:pPr>
            <w:r w:rsidRPr="00A22E59">
              <w:t>At least 5 hours of aeronautical experience at night as pilot of an aeroplane or an approved flight simulation training device for the purpose, including at least one hour of dual flight and one hour of solo night circuits</w:t>
            </w:r>
          </w:p>
        </w:tc>
      </w:tr>
      <w:tr w:rsidR="00A31BD6" w:rsidRPr="00A22E59" w14:paraId="3BA51A9B" w14:textId="77777777" w:rsidTr="00916FD2">
        <w:trPr>
          <w:cantSplit/>
        </w:trPr>
        <w:tc>
          <w:tcPr>
            <w:tcW w:w="567" w:type="dxa"/>
            <w:tcBorders>
              <w:top w:val="single" w:sz="2" w:space="0" w:color="auto"/>
              <w:bottom w:val="single" w:sz="2" w:space="0" w:color="auto"/>
            </w:tcBorders>
            <w:shd w:val="clear" w:color="auto" w:fill="auto"/>
          </w:tcPr>
          <w:p w14:paraId="6F9DDAD8" w14:textId="77777777" w:rsidR="00A31BD6" w:rsidRPr="00A22E59" w:rsidRDefault="00A31BD6" w:rsidP="00554CE3">
            <w:pPr>
              <w:pStyle w:val="Tabletext"/>
            </w:pPr>
            <w:r w:rsidRPr="00A22E59">
              <w:t>3</w:t>
            </w:r>
          </w:p>
        </w:tc>
        <w:tc>
          <w:tcPr>
            <w:tcW w:w="1418" w:type="dxa"/>
            <w:tcBorders>
              <w:top w:val="single" w:sz="2" w:space="0" w:color="auto"/>
              <w:bottom w:val="single" w:sz="2" w:space="0" w:color="auto"/>
            </w:tcBorders>
            <w:shd w:val="clear" w:color="auto" w:fill="auto"/>
          </w:tcPr>
          <w:p w14:paraId="15E1812A" w14:textId="77777777" w:rsidR="00A31BD6" w:rsidRPr="00A22E59" w:rsidRDefault="00A31BD6" w:rsidP="00554CE3">
            <w:pPr>
              <w:pStyle w:val="Tabletext"/>
            </w:pPr>
            <w:r w:rsidRPr="00A22E59">
              <w:t>Single</w:t>
            </w:r>
            <w:r>
              <w:noBreakHyphen/>
            </w:r>
            <w:r w:rsidRPr="00A22E59">
              <w:t>engine helicopter instrument endorsement</w:t>
            </w:r>
          </w:p>
        </w:tc>
        <w:tc>
          <w:tcPr>
            <w:tcW w:w="1417" w:type="dxa"/>
            <w:tcBorders>
              <w:top w:val="single" w:sz="2" w:space="0" w:color="auto"/>
              <w:bottom w:val="single" w:sz="2" w:space="0" w:color="auto"/>
            </w:tcBorders>
            <w:shd w:val="clear" w:color="auto" w:fill="auto"/>
          </w:tcPr>
          <w:p w14:paraId="0724E2EE" w14:textId="77777777" w:rsidR="00A31BD6" w:rsidRPr="00A22E59" w:rsidRDefault="00A31BD6" w:rsidP="00554CE3">
            <w:pPr>
              <w:pStyle w:val="Tabletext"/>
            </w:pPr>
            <w:r w:rsidRPr="00A22E59">
              <w:t>Pilot a single</w:t>
            </w:r>
            <w:r>
              <w:noBreakHyphen/>
            </w:r>
            <w:r w:rsidRPr="00A22E59">
              <w:t>engine helicopter under the IFR or at night under the VFR</w:t>
            </w:r>
          </w:p>
        </w:tc>
        <w:tc>
          <w:tcPr>
            <w:tcW w:w="3686" w:type="dxa"/>
            <w:tcBorders>
              <w:top w:val="single" w:sz="2" w:space="0" w:color="auto"/>
              <w:bottom w:val="single" w:sz="2" w:space="0" w:color="auto"/>
            </w:tcBorders>
            <w:shd w:val="clear" w:color="auto" w:fill="auto"/>
          </w:tcPr>
          <w:p w14:paraId="2D22808E" w14:textId="77777777" w:rsidR="00A31BD6" w:rsidRPr="00A22E59" w:rsidRDefault="00A31BD6" w:rsidP="00554CE3">
            <w:pPr>
              <w:pStyle w:val="Tabletext"/>
            </w:pPr>
            <w:r w:rsidRPr="00A22E59">
              <w:t>Single</w:t>
            </w:r>
            <w:r>
              <w:noBreakHyphen/>
            </w:r>
            <w:r w:rsidRPr="00A22E59">
              <w:t>engine helicopter class rating or type rating for a type of single</w:t>
            </w:r>
            <w:r>
              <w:noBreakHyphen/>
            </w:r>
            <w:r w:rsidRPr="00A22E59">
              <w:t>engine helicopter</w:t>
            </w:r>
          </w:p>
          <w:p w14:paraId="1FAA94FD" w14:textId="77777777" w:rsidR="00A31BD6" w:rsidRPr="00A22E59" w:rsidRDefault="00A31BD6" w:rsidP="00554CE3">
            <w:pPr>
              <w:pStyle w:val="Tabletext"/>
            </w:pPr>
            <w:r w:rsidRPr="00A22E59">
              <w:t>At least 10 hours of dual instrument time in a helicopter or an approved flight simulation training device for the purpose</w:t>
            </w:r>
          </w:p>
          <w:p w14:paraId="6E2279BC" w14:textId="77777777" w:rsidR="00A31BD6" w:rsidRPr="00A22E59" w:rsidRDefault="00A31BD6" w:rsidP="00554CE3">
            <w:pPr>
              <w:pStyle w:val="Tabletext"/>
            </w:pPr>
            <w:r w:rsidRPr="00A22E59">
              <w:t>At least 5 hours of aeronautical experience at night as pilot of a helicopter or an approved flight simulation training device for the purpose, including at least 3 hours of dual flight and one hour of solo night circuits</w:t>
            </w:r>
          </w:p>
        </w:tc>
      </w:tr>
      <w:tr w:rsidR="00A31BD6" w:rsidRPr="00A22E59" w14:paraId="78915856" w14:textId="77777777" w:rsidTr="00916FD2">
        <w:trPr>
          <w:cantSplit/>
        </w:trPr>
        <w:tc>
          <w:tcPr>
            <w:tcW w:w="567" w:type="dxa"/>
            <w:tcBorders>
              <w:top w:val="single" w:sz="2" w:space="0" w:color="auto"/>
              <w:bottom w:val="single" w:sz="2" w:space="0" w:color="auto"/>
            </w:tcBorders>
            <w:shd w:val="clear" w:color="auto" w:fill="auto"/>
          </w:tcPr>
          <w:p w14:paraId="47FA8925" w14:textId="77777777" w:rsidR="00A31BD6" w:rsidRPr="00A22E59" w:rsidRDefault="00A31BD6" w:rsidP="00554CE3">
            <w:pPr>
              <w:pStyle w:val="Tabletext"/>
            </w:pPr>
            <w:r w:rsidRPr="00A22E59">
              <w:t>4</w:t>
            </w:r>
          </w:p>
        </w:tc>
        <w:tc>
          <w:tcPr>
            <w:tcW w:w="1418" w:type="dxa"/>
            <w:tcBorders>
              <w:top w:val="single" w:sz="2" w:space="0" w:color="auto"/>
              <w:bottom w:val="single" w:sz="2" w:space="0" w:color="auto"/>
            </w:tcBorders>
            <w:shd w:val="clear" w:color="auto" w:fill="auto"/>
          </w:tcPr>
          <w:p w14:paraId="716C2C4D" w14:textId="77777777" w:rsidR="00A31BD6" w:rsidRPr="00A22E59" w:rsidRDefault="00A31BD6" w:rsidP="00554CE3">
            <w:pPr>
              <w:pStyle w:val="Tabletext"/>
            </w:pPr>
            <w:r w:rsidRPr="00A22E59">
              <w:t>Multi</w:t>
            </w:r>
            <w:r>
              <w:noBreakHyphen/>
            </w:r>
            <w:r w:rsidRPr="00A22E59">
              <w:t>engine helicopter instrument endorsement</w:t>
            </w:r>
          </w:p>
        </w:tc>
        <w:tc>
          <w:tcPr>
            <w:tcW w:w="1417" w:type="dxa"/>
            <w:tcBorders>
              <w:top w:val="single" w:sz="2" w:space="0" w:color="auto"/>
              <w:bottom w:val="single" w:sz="2" w:space="0" w:color="auto"/>
            </w:tcBorders>
            <w:shd w:val="clear" w:color="auto" w:fill="auto"/>
          </w:tcPr>
          <w:p w14:paraId="5DEC7A56" w14:textId="77777777" w:rsidR="00A31BD6" w:rsidRPr="00A22E59" w:rsidRDefault="00A31BD6" w:rsidP="00554CE3">
            <w:pPr>
              <w:pStyle w:val="Tabletext"/>
            </w:pPr>
            <w:r w:rsidRPr="00A22E59">
              <w:t>Pilot a helicopter under the IFR or at night under the VFR</w:t>
            </w:r>
          </w:p>
        </w:tc>
        <w:tc>
          <w:tcPr>
            <w:tcW w:w="3686" w:type="dxa"/>
            <w:tcBorders>
              <w:top w:val="single" w:sz="2" w:space="0" w:color="auto"/>
              <w:bottom w:val="single" w:sz="2" w:space="0" w:color="auto"/>
            </w:tcBorders>
            <w:shd w:val="clear" w:color="auto" w:fill="auto"/>
          </w:tcPr>
          <w:p w14:paraId="541E1287" w14:textId="77777777" w:rsidR="00A31BD6" w:rsidRPr="00A22E59" w:rsidRDefault="00A31BD6" w:rsidP="00554CE3">
            <w:pPr>
              <w:pStyle w:val="Tabletext"/>
            </w:pPr>
            <w:r w:rsidRPr="00A22E59">
              <w:t>Type rating for a type of multi</w:t>
            </w:r>
            <w:r>
              <w:noBreakHyphen/>
            </w:r>
            <w:r w:rsidRPr="00A22E59">
              <w:t>engine helicopter</w:t>
            </w:r>
          </w:p>
          <w:p w14:paraId="20B9A45B" w14:textId="77777777" w:rsidR="00A31BD6" w:rsidRPr="00A22E59" w:rsidRDefault="00A31BD6" w:rsidP="00554CE3">
            <w:pPr>
              <w:pStyle w:val="Tabletext"/>
            </w:pPr>
            <w:r w:rsidRPr="00A22E59">
              <w:t>At least 10 hours of dual instrument time in a multi</w:t>
            </w:r>
            <w:r>
              <w:noBreakHyphen/>
            </w:r>
            <w:r w:rsidRPr="00A22E59">
              <w:t>engine helicopter or an approved flight simulation training device for the purpose</w:t>
            </w:r>
          </w:p>
          <w:p w14:paraId="0CE2EC56" w14:textId="77777777" w:rsidR="00A31BD6" w:rsidRPr="00A22E59" w:rsidRDefault="00A31BD6" w:rsidP="00554CE3">
            <w:pPr>
              <w:pStyle w:val="Tabletext"/>
            </w:pPr>
            <w:r w:rsidRPr="00A22E59">
              <w:t>At least 5 hours of aeronautical experience at night as pilot of a helicopter or an approved flight simulation training device for the purpose, including at least 3 hours of dual flight and one hour of solo night circuits</w:t>
            </w:r>
          </w:p>
        </w:tc>
      </w:tr>
      <w:tr w:rsidR="00A31BD6" w:rsidRPr="00A22E59" w14:paraId="37018202" w14:textId="77777777" w:rsidTr="00916FD2">
        <w:trPr>
          <w:cantSplit/>
        </w:trPr>
        <w:tc>
          <w:tcPr>
            <w:tcW w:w="567" w:type="dxa"/>
            <w:tcBorders>
              <w:top w:val="single" w:sz="2" w:space="0" w:color="auto"/>
              <w:bottom w:val="single" w:sz="2" w:space="0" w:color="auto"/>
            </w:tcBorders>
            <w:shd w:val="clear" w:color="auto" w:fill="auto"/>
          </w:tcPr>
          <w:p w14:paraId="7AF6C4D0" w14:textId="77777777" w:rsidR="00A31BD6" w:rsidRPr="00A22E59" w:rsidRDefault="00A31BD6" w:rsidP="00554CE3">
            <w:pPr>
              <w:pStyle w:val="Tabletext"/>
            </w:pPr>
            <w:r w:rsidRPr="00A22E59">
              <w:t>5</w:t>
            </w:r>
          </w:p>
        </w:tc>
        <w:tc>
          <w:tcPr>
            <w:tcW w:w="1418" w:type="dxa"/>
            <w:tcBorders>
              <w:top w:val="single" w:sz="2" w:space="0" w:color="auto"/>
              <w:bottom w:val="single" w:sz="2" w:space="0" w:color="auto"/>
            </w:tcBorders>
            <w:shd w:val="clear" w:color="auto" w:fill="auto"/>
          </w:tcPr>
          <w:p w14:paraId="67E95D37" w14:textId="77777777" w:rsidR="00A31BD6" w:rsidRPr="00A22E59" w:rsidRDefault="00A31BD6" w:rsidP="00554CE3">
            <w:pPr>
              <w:pStyle w:val="Tabletext"/>
            </w:pPr>
            <w:r w:rsidRPr="00A22E59">
              <w:t>Powered</w:t>
            </w:r>
            <w:r>
              <w:noBreakHyphen/>
            </w:r>
            <w:r w:rsidRPr="00A22E59">
              <w:t>lift aircraft instrument endorsement</w:t>
            </w:r>
          </w:p>
        </w:tc>
        <w:tc>
          <w:tcPr>
            <w:tcW w:w="1417" w:type="dxa"/>
            <w:tcBorders>
              <w:top w:val="single" w:sz="2" w:space="0" w:color="auto"/>
              <w:bottom w:val="single" w:sz="2" w:space="0" w:color="auto"/>
            </w:tcBorders>
            <w:shd w:val="clear" w:color="auto" w:fill="auto"/>
          </w:tcPr>
          <w:p w14:paraId="7EA9F858" w14:textId="77777777" w:rsidR="00A31BD6" w:rsidRPr="00A22E59" w:rsidRDefault="00A31BD6" w:rsidP="00554CE3">
            <w:pPr>
              <w:pStyle w:val="Tabletext"/>
            </w:pPr>
            <w:r w:rsidRPr="00A22E59">
              <w:t>Pilot a powered</w:t>
            </w:r>
            <w:r>
              <w:noBreakHyphen/>
            </w:r>
            <w:r w:rsidRPr="00A22E59">
              <w:t xml:space="preserve">lift aircraft under the IFR or at night under the VFR </w:t>
            </w:r>
          </w:p>
        </w:tc>
        <w:tc>
          <w:tcPr>
            <w:tcW w:w="3686" w:type="dxa"/>
            <w:tcBorders>
              <w:top w:val="single" w:sz="2" w:space="0" w:color="auto"/>
              <w:bottom w:val="single" w:sz="2" w:space="0" w:color="auto"/>
            </w:tcBorders>
            <w:shd w:val="clear" w:color="auto" w:fill="auto"/>
          </w:tcPr>
          <w:p w14:paraId="59A9415A" w14:textId="77777777" w:rsidR="00A31BD6" w:rsidRPr="00A22E59" w:rsidRDefault="00A31BD6" w:rsidP="00554CE3">
            <w:pPr>
              <w:pStyle w:val="Tabletext"/>
            </w:pPr>
            <w:r w:rsidRPr="00A22E59">
              <w:t>Type rating for a type of powered</w:t>
            </w:r>
            <w:r>
              <w:noBreakHyphen/>
            </w:r>
            <w:r w:rsidRPr="00A22E59">
              <w:t>lift aircraft</w:t>
            </w:r>
          </w:p>
          <w:p w14:paraId="4D3CFD6D" w14:textId="77777777" w:rsidR="00A31BD6" w:rsidRPr="00A22E59" w:rsidRDefault="00A31BD6" w:rsidP="00554CE3">
            <w:pPr>
              <w:pStyle w:val="Tabletext"/>
            </w:pPr>
            <w:r w:rsidRPr="00A22E59">
              <w:t>At least 10 hours of dual instrument time in a powered</w:t>
            </w:r>
            <w:r>
              <w:noBreakHyphen/>
            </w:r>
            <w:r w:rsidRPr="00A22E59">
              <w:t>lift aircraft or an approved flight simulation training device for the purpose</w:t>
            </w:r>
          </w:p>
          <w:p w14:paraId="37D30F5F" w14:textId="77777777" w:rsidR="00A31BD6" w:rsidRPr="00A22E59" w:rsidRDefault="00A31BD6" w:rsidP="00554CE3">
            <w:pPr>
              <w:pStyle w:val="Tabletext"/>
            </w:pPr>
            <w:r w:rsidRPr="00A22E59">
              <w:t>At least 5 hours of aeronautical experience at night as pilot of a helicopter or powered</w:t>
            </w:r>
            <w:r>
              <w:noBreakHyphen/>
            </w:r>
            <w:r w:rsidRPr="00A22E59">
              <w:t>lift aircraft or an approved flight simulation training device for the purpose, including at least 3 hours of dual flight and one hour of solo night circuits</w:t>
            </w:r>
          </w:p>
        </w:tc>
      </w:tr>
      <w:tr w:rsidR="00A31BD6" w:rsidRPr="00A22E59" w14:paraId="31730553" w14:textId="77777777" w:rsidTr="00916FD2">
        <w:tblPrEx>
          <w:shd w:val="clear" w:color="auto" w:fill="FFFFFF"/>
        </w:tblPrEx>
        <w:trPr>
          <w:cantSplit/>
        </w:trPr>
        <w:tc>
          <w:tcPr>
            <w:tcW w:w="567" w:type="dxa"/>
            <w:tcBorders>
              <w:top w:val="single" w:sz="2" w:space="0" w:color="auto"/>
              <w:bottom w:val="single" w:sz="2" w:space="0" w:color="auto"/>
            </w:tcBorders>
            <w:shd w:val="clear" w:color="auto" w:fill="FFFFFF"/>
          </w:tcPr>
          <w:p w14:paraId="4FE5600A" w14:textId="77777777" w:rsidR="00A31BD6" w:rsidRPr="00A22E59" w:rsidRDefault="00A31BD6" w:rsidP="00554CE3">
            <w:pPr>
              <w:pStyle w:val="Tabletext"/>
            </w:pPr>
            <w:r w:rsidRPr="00A22E59">
              <w:t>6</w:t>
            </w:r>
          </w:p>
        </w:tc>
        <w:tc>
          <w:tcPr>
            <w:tcW w:w="1418" w:type="dxa"/>
            <w:tcBorders>
              <w:top w:val="single" w:sz="2" w:space="0" w:color="auto"/>
              <w:bottom w:val="single" w:sz="2" w:space="0" w:color="auto"/>
            </w:tcBorders>
            <w:shd w:val="clear" w:color="auto" w:fill="FFFFFF"/>
          </w:tcPr>
          <w:p w14:paraId="2DA24D41" w14:textId="77777777" w:rsidR="00A31BD6" w:rsidRPr="00A22E59" w:rsidRDefault="00A31BD6" w:rsidP="00554CE3">
            <w:pPr>
              <w:pStyle w:val="Tabletext"/>
            </w:pPr>
            <w:r w:rsidRPr="00A22E59">
              <w:t>Gyroplane instrument endorsement</w:t>
            </w:r>
          </w:p>
        </w:tc>
        <w:tc>
          <w:tcPr>
            <w:tcW w:w="1417" w:type="dxa"/>
            <w:tcBorders>
              <w:top w:val="single" w:sz="2" w:space="0" w:color="auto"/>
              <w:bottom w:val="single" w:sz="2" w:space="0" w:color="auto"/>
            </w:tcBorders>
            <w:shd w:val="clear" w:color="auto" w:fill="FFFFFF"/>
          </w:tcPr>
          <w:p w14:paraId="467A867D" w14:textId="77777777" w:rsidR="00A31BD6" w:rsidRPr="00A22E59" w:rsidRDefault="00A31BD6" w:rsidP="00554CE3">
            <w:pPr>
              <w:pStyle w:val="Tabletext"/>
            </w:pPr>
            <w:r w:rsidRPr="00A22E59">
              <w:t>Pilot a gyroplane under the IFR or at night under the VFR</w:t>
            </w:r>
          </w:p>
        </w:tc>
        <w:tc>
          <w:tcPr>
            <w:tcW w:w="3686" w:type="dxa"/>
            <w:tcBorders>
              <w:top w:val="single" w:sz="2" w:space="0" w:color="auto"/>
              <w:bottom w:val="single" w:sz="2" w:space="0" w:color="auto"/>
            </w:tcBorders>
            <w:shd w:val="clear" w:color="auto" w:fill="FFFFFF"/>
          </w:tcPr>
          <w:p w14:paraId="65863503" w14:textId="77777777" w:rsidR="00A31BD6" w:rsidRPr="00A22E59" w:rsidRDefault="00A31BD6" w:rsidP="00554CE3">
            <w:pPr>
              <w:pStyle w:val="Tabletext"/>
            </w:pPr>
            <w:r w:rsidRPr="00A22E59">
              <w:t>Gyroplane aircraft class rating or type rating for a type of gyroplane</w:t>
            </w:r>
          </w:p>
          <w:p w14:paraId="68AC987E" w14:textId="77777777" w:rsidR="00A31BD6" w:rsidRPr="00A22E59" w:rsidRDefault="00A31BD6" w:rsidP="00554CE3">
            <w:pPr>
              <w:pStyle w:val="Tabletext"/>
            </w:pPr>
            <w:r w:rsidRPr="00A22E59">
              <w:t>At least 10 hours of dual instrument flight time in a gyroplane</w:t>
            </w:r>
          </w:p>
          <w:p w14:paraId="406302E6" w14:textId="77777777" w:rsidR="00A31BD6" w:rsidRPr="00A22E59" w:rsidRDefault="00A31BD6" w:rsidP="00554CE3">
            <w:pPr>
              <w:pStyle w:val="Tabletext"/>
            </w:pPr>
            <w:r w:rsidRPr="00A22E59">
              <w:t>At least 5 hours of aeronautical experience at night as pilot of a helicopter or gyroplane or an approved flight simulation training device for the purpose, including at least 3 hours of dual flight and one hour of solo night circuits</w:t>
            </w:r>
          </w:p>
        </w:tc>
      </w:tr>
      <w:tr w:rsidR="00A31BD6" w:rsidRPr="00A22E59" w14:paraId="086E90EC" w14:textId="77777777" w:rsidTr="00916FD2">
        <w:trPr>
          <w:cantSplit/>
        </w:trPr>
        <w:tc>
          <w:tcPr>
            <w:tcW w:w="567" w:type="dxa"/>
            <w:tcBorders>
              <w:top w:val="single" w:sz="2" w:space="0" w:color="auto"/>
              <w:bottom w:val="single" w:sz="2" w:space="0" w:color="auto"/>
            </w:tcBorders>
            <w:shd w:val="clear" w:color="auto" w:fill="auto"/>
          </w:tcPr>
          <w:p w14:paraId="24A01DD7" w14:textId="77777777" w:rsidR="00A31BD6" w:rsidRPr="00A22E59" w:rsidRDefault="00A31BD6" w:rsidP="00554CE3">
            <w:pPr>
              <w:pStyle w:val="Tabletext"/>
            </w:pPr>
            <w:r w:rsidRPr="00A22E59">
              <w:t>7</w:t>
            </w:r>
          </w:p>
        </w:tc>
        <w:tc>
          <w:tcPr>
            <w:tcW w:w="1418" w:type="dxa"/>
            <w:tcBorders>
              <w:top w:val="single" w:sz="2" w:space="0" w:color="auto"/>
              <w:bottom w:val="single" w:sz="2" w:space="0" w:color="auto"/>
            </w:tcBorders>
            <w:shd w:val="clear" w:color="auto" w:fill="auto"/>
          </w:tcPr>
          <w:p w14:paraId="2DA58F08" w14:textId="77777777" w:rsidR="00A31BD6" w:rsidRPr="00A22E59" w:rsidRDefault="00A31BD6" w:rsidP="00554CE3">
            <w:pPr>
              <w:pStyle w:val="Tabletext"/>
            </w:pPr>
            <w:r w:rsidRPr="00A22E59">
              <w:t>Airship instrument endorsement</w:t>
            </w:r>
          </w:p>
        </w:tc>
        <w:tc>
          <w:tcPr>
            <w:tcW w:w="1417" w:type="dxa"/>
            <w:tcBorders>
              <w:top w:val="single" w:sz="2" w:space="0" w:color="auto"/>
              <w:bottom w:val="single" w:sz="2" w:space="0" w:color="auto"/>
            </w:tcBorders>
            <w:shd w:val="clear" w:color="auto" w:fill="auto"/>
          </w:tcPr>
          <w:p w14:paraId="436CFC26" w14:textId="77777777" w:rsidR="00A31BD6" w:rsidRPr="00A22E59" w:rsidRDefault="00A31BD6" w:rsidP="00554CE3">
            <w:pPr>
              <w:pStyle w:val="Tabletext"/>
            </w:pPr>
            <w:r w:rsidRPr="00A22E59">
              <w:t>Pilot an airship under the IFR or at night under the VFR</w:t>
            </w:r>
          </w:p>
        </w:tc>
        <w:tc>
          <w:tcPr>
            <w:tcW w:w="3686" w:type="dxa"/>
            <w:tcBorders>
              <w:top w:val="single" w:sz="2" w:space="0" w:color="auto"/>
              <w:bottom w:val="single" w:sz="2" w:space="0" w:color="auto"/>
            </w:tcBorders>
            <w:shd w:val="clear" w:color="auto" w:fill="auto"/>
          </w:tcPr>
          <w:p w14:paraId="47121A44" w14:textId="77777777" w:rsidR="00A31BD6" w:rsidRPr="00A22E59" w:rsidRDefault="00A31BD6" w:rsidP="00554CE3">
            <w:pPr>
              <w:pStyle w:val="Tabletext"/>
            </w:pPr>
            <w:r w:rsidRPr="00A22E59">
              <w:t>Airship class rating or type rating for a type of airship</w:t>
            </w:r>
          </w:p>
          <w:p w14:paraId="1C868217" w14:textId="77777777" w:rsidR="00A31BD6" w:rsidRPr="00A22E59" w:rsidRDefault="00A31BD6" w:rsidP="00554CE3">
            <w:pPr>
              <w:pStyle w:val="Tabletext"/>
            </w:pPr>
            <w:r w:rsidRPr="00A22E59">
              <w:t>At least 10 hours of dual instrument time in an airship or an approved flight simulation training device for the purpose</w:t>
            </w:r>
          </w:p>
          <w:p w14:paraId="6F396898" w14:textId="77777777" w:rsidR="00A31BD6" w:rsidRPr="00A22E59" w:rsidRDefault="00A31BD6" w:rsidP="00554CE3">
            <w:pPr>
              <w:pStyle w:val="Tabletext"/>
            </w:pPr>
            <w:r w:rsidRPr="00A22E59">
              <w:t>At least 5 hours of aeronautical experience at night as pilot of an airship or an approved flight simulation training device for the purpose, including at least 3 hours of dual flight and one hour of solo night circuits</w:t>
            </w:r>
          </w:p>
        </w:tc>
      </w:tr>
      <w:tr w:rsidR="00A31BD6" w:rsidRPr="00A22E59" w14:paraId="4F9D0A5B" w14:textId="77777777" w:rsidTr="00916FD2">
        <w:tblPrEx>
          <w:shd w:val="clear" w:color="auto" w:fill="FFFFFF"/>
          <w:tblCellMar>
            <w:top w:w="57" w:type="dxa"/>
            <w:bottom w:w="57" w:type="dxa"/>
          </w:tblCellMar>
        </w:tblPrEx>
        <w:trPr>
          <w:cantSplit/>
        </w:trPr>
        <w:tc>
          <w:tcPr>
            <w:tcW w:w="7088" w:type="dxa"/>
            <w:gridSpan w:val="4"/>
            <w:tcBorders>
              <w:top w:val="single" w:sz="2" w:space="0" w:color="auto"/>
              <w:bottom w:val="single" w:sz="2" w:space="0" w:color="auto"/>
            </w:tcBorders>
            <w:shd w:val="clear" w:color="auto" w:fill="FFFFFF"/>
          </w:tcPr>
          <w:p w14:paraId="14BA7166" w14:textId="77777777" w:rsidR="00A31BD6" w:rsidRPr="00A22E59" w:rsidRDefault="00A31BD6" w:rsidP="00554CE3">
            <w:pPr>
              <w:rPr>
                <w:rFonts w:cs="Times New Roman"/>
                <w:b/>
                <w:i/>
              </w:rPr>
            </w:pPr>
            <w:r w:rsidRPr="00A22E59">
              <w:rPr>
                <w:rFonts w:cs="Times New Roman"/>
                <w:i/>
              </w:rPr>
              <w:t>Part</w:t>
            </w:r>
            <w:r>
              <w:rPr>
                <w:rFonts w:cs="Times New Roman"/>
                <w:i/>
              </w:rPr>
              <w:t> </w:t>
            </w:r>
            <w:r w:rsidRPr="00A22E59">
              <w:rPr>
                <w:rFonts w:cs="Times New Roman"/>
                <w:i/>
              </w:rPr>
              <w:t>2—Instrument approach procedure endorsements</w:t>
            </w:r>
          </w:p>
        </w:tc>
      </w:tr>
      <w:tr w:rsidR="00A31BD6" w:rsidRPr="00A22E59" w14:paraId="039287E3" w14:textId="77777777" w:rsidTr="00916FD2">
        <w:trPr>
          <w:cantSplit/>
        </w:trPr>
        <w:tc>
          <w:tcPr>
            <w:tcW w:w="567" w:type="dxa"/>
            <w:tcBorders>
              <w:top w:val="single" w:sz="2" w:space="0" w:color="auto"/>
              <w:bottom w:val="single" w:sz="2" w:space="0" w:color="auto"/>
            </w:tcBorders>
            <w:shd w:val="clear" w:color="auto" w:fill="auto"/>
          </w:tcPr>
          <w:p w14:paraId="56A316A8" w14:textId="77777777" w:rsidR="00A31BD6" w:rsidRPr="00A22E59" w:rsidRDefault="00A31BD6" w:rsidP="00554CE3">
            <w:pPr>
              <w:pStyle w:val="Tabletext"/>
            </w:pPr>
            <w:r w:rsidRPr="00A22E59">
              <w:t>8</w:t>
            </w:r>
          </w:p>
        </w:tc>
        <w:tc>
          <w:tcPr>
            <w:tcW w:w="1418" w:type="dxa"/>
            <w:tcBorders>
              <w:top w:val="single" w:sz="2" w:space="0" w:color="auto"/>
              <w:bottom w:val="single" w:sz="2" w:space="0" w:color="auto"/>
            </w:tcBorders>
            <w:shd w:val="clear" w:color="auto" w:fill="auto"/>
          </w:tcPr>
          <w:p w14:paraId="49A8FD74" w14:textId="77777777" w:rsidR="00A31BD6" w:rsidRPr="00A22E59" w:rsidRDefault="00A31BD6" w:rsidP="00554CE3">
            <w:pPr>
              <w:pStyle w:val="Tabletext"/>
            </w:pPr>
            <w:r w:rsidRPr="00A22E59">
              <w:t>IAP 2D instrument endorsement</w:t>
            </w:r>
          </w:p>
        </w:tc>
        <w:tc>
          <w:tcPr>
            <w:tcW w:w="1417" w:type="dxa"/>
            <w:tcBorders>
              <w:top w:val="single" w:sz="2" w:space="0" w:color="auto"/>
              <w:bottom w:val="single" w:sz="2" w:space="0" w:color="auto"/>
            </w:tcBorders>
            <w:shd w:val="clear" w:color="auto" w:fill="auto"/>
          </w:tcPr>
          <w:p w14:paraId="73101D7C" w14:textId="77777777" w:rsidR="00A31BD6" w:rsidRPr="00A22E59" w:rsidRDefault="00A31BD6" w:rsidP="00554CE3">
            <w:pPr>
              <w:pStyle w:val="Tabletext"/>
            </w:pPr>
            <w:r w:rsidRPr="00A22E59">
              <w:t>Conduct an instrument approach with lateral guidance only</w:t>
            </w:r>
          </w:p>
        </w:tc>
        <w:tc>
          <w:tcPr>
            <w:tcW w:w="3686" w:type="dxa"/>
            <w:tcBorders>
              <w:top w:val="single" w:sz="2" w:space="0" w:color="auto"/>
              <w:bottom w:val="single" w:sz="2" w:space="0" w:color="auto"/>
            </w:tcBorders>
            <w:shd w:val="clear" w:color="auto" w:fill="auto"/>
          </w:tcPr>
          <w:p w14:paraId="4C480FCA" w14:textId="77777777" w:rsidR="00A31BD6" w:rsidRPr="00A22E59" w:rsidRDefault="00A31BD6" w:rsidP="00554CE3">
            <w:pPr>
              <w:pStyle w:val="Tabletext"/>
            </w:pPr>
          </w:p>
        </w:tc>
      </w:tr>
      <w:tr w:rsidR="00A31BD6" w:rsidRPr="00A22E59" w14:paraId="240D1EB0" w14:textId="77777777" w:rsidTr="00916FD2">
        <w:trPr>
          <w:cantSplit/>
        </w:trPr>
        <w:tc>
          <w:tcPr>
            <w:tcW w:w="567" w:type="dxa"/>
            <w:tcBorders>
              <w:top w:val="single" w:sz="2" w:space="0" w:color="auto"/>
              <w:bottom w:val="single" w:sz="12" w:space="0" w:color="auto"/>
            </w:tcBorders>
            <w:shd w:val="clear" w:color="auto" w:fill="auto"/>
          </w:tcPr>
          <w:p w14:paraId="2773B83A" w14:textId="77777777" w:rsidR="00A31BD6" w:rsidRPr="00A22E59" w:rsidRDefault="00A31BD6" w:rsidP="00554CE3">
            <w:pPr>
              <w:pStyle w:val="Tabletext"/>
            </w:pPr>
            <w:r w:rsidRPr="00A22E59">
              <w:t>9</w:t>
            </w:r>
          </w:p>
        </w:tc>
        <w:tc>
          <w:tcPr>
            <w:tcW w:w="1418" w:type="dxa"/>
            <w:tcBorders>
              <w:top w:val="single" w:sz="2" w:space="0" w:color="auto"/>
              <w:bottom w:val="single" w:sz="12" w:space="0" w:color="auto"/>
            </w:tcBorders>
            <w:shd w:val="clear" w:color="auto" w:fill="auto"/>
          </w:tcPr>
          <w:p w14:paraId="1D6F5BB8" w14:textId="77777777" w:rsidR="00A31BD6" w:rsidRPr="00A22E59" w:rsidRDefault="00A31BD6" w:rsidP="00554CE3">
            <w:pPr>
              <w:pStyle w:val="Tabletext"/>
            </w:pPr>
            <w:r w:rsidRPr="00A22E59">
              <w:t>IAP 3D instrument endorsement</w:t>
            </w:r>
          </w:p>
        </w:tc>
        <w:tc>
          <w:tcPr>
            <w:tcW w:w="1417" w:type="dxa"/>
            <w:tcBorders>
              <w:top w:val="single" w:sz="2" w:space="0" w:color="auto"/>
              <w:bottom w:val="single" w:sz="12" w:space="0" w:color="auto"/>
            </w:tcBorders>
            <w:shd w:val="clear" w:color="auto" w:fill="auto"/>
          </w:tcPr>
          <w:p w14:paraId="541E62BB" w14:textId="77777777" w:rsidR="00A31BD6" w:rsidRPr="00A22E59" w:rsidRDefault="00A31BD6" w:rsidP="00554CE3">
            <w:pPr>
              <w:pStyle w:val="Tabletext"/>
            </w:pPr>
            <w:r w:rsidRPr="00A22E59">
              <w:t>Conduct an instrument approach with lateral and vertical guidance</w:t>
            </w:r>
          </w:p>
        </w:tc>
        <w:tc>
          <w:tcPr>
            <w:tcW w:w="3686" w:type="dxa"/>
            <w:tcBorders>
              <w:top w:val="single" w:sz="2" w:space="0" w:color="auto"/>
              <w:bottom w:val="single" w:sz="12" w:space="0" w:color="auto"/>
            </w:tcBorders>
            <w:shd w:val="clear" w:color="auto" w:fill="auto"/>
          </w:tcPr>
          <w:p w14:paraId="2CBE8550" w14:textId="77777777" w:rsidR="00A31BD6" w:rsidRPr="00A22E59" w:rsidRDefault="00A31BD6" w:rsidP="00554CE3">
            <w:pPr>
              <w:pStyle w:val="Tabletext"/>
            </w:pPr>
            <w:r w:rsidRPr="00A22E59">
              <w:t>IAP 2D instrument endorsement</w:t>
            </w:r>
          </w:p>
        </w:tc>
      </w:tr>
    </w:tbl>
    <w:p w14:paraId="265F0A80" w14:textId="77777777" w:rsidR="00A31BD6" w:rsidRPr="00A22E59" w:rsidRDefault="00A31BD6" w:rsidP="00554CE3">
      <w:pPr>
        <w:pStyle w:val="ActHead5"/>
      </w:pPr>
      <w:bookmarkStart w:id="902" w:name="_Toc381625886"/>
      <w:bookmarkEnd w:id="901"/>
      <w:r w:rsidRPr="00A22E59">
        <w:rPr>
          <w:rStyle w:val="CharSectno"/>
        </w:rPr>
        <w:t>61.895</w:t>
      </w:r>
      <w:r w:rsidRPr="00A22E59">
        <w:t xml:space="preserve">  Privileges of instrument endorsements</w:t>
      </w:r>
      <w:bookmarkEnd w:id="902"/>
    </w:p>
    <w:p w14:paraId="27228BB2" w14:textId="77777777" w:rsidR="00A31BD6" w:rsidRPr="00A22E59" w:rsidRDefault="00A31BD6" w:rsidP="00554CE3">
      <w:pPr>
        <w:pStyle w:val="subsection"/>
      </w:pPr>
      <w:r w:rsidRPr="00A22E59">
        <w:tab/>
      </w:r>
      <w:r w:rsidRPr="00A22E59">
        <w:tab/>
        <w:t>Subject to Subpart 61.E, Division</w:t>
      </w:r>
      <w:r>
        <w:t> </w:t>
      </w:r>
      <w:r w:rsidRPr="00A22E59">
        <w:t>61.M.1 and regulation</w:t>
      </w:r>
      <w:r>
        <w:t> </w:t>
      </w:r>
      <w:r w:rsidRPr="00A22E59">
        <w:t>61.900, the holder of an endorsement mentioned in column 1 of an item in table 61.890 is authorised to conduct the activity mentioned in column 2 of the item.</w:t>
      </w:r>
    </w:p>
    <w:p w14:paraId="7355F22B" w14:textId="77777777" w:rsidR="00A31BD6" w:rsidRPr="00A22E59" w:rsidRDefault="00A31BD6" w:rsidP="00554CE3">
      <w:pPr>
        <w:pStyle w:val="notetext"/>
      </w:pPr>
      <w:r w:rsidRPr="00A22E59">
        <w:t>Note:</w:t>
      </w:r>
      <w:r w:rsidRPr="00A22E59">
        <w:tab/>
        <w:t>Subpart 61.E sets out certain limitations that apply to all pilot licences, and ratings and endorsements on pilot licences.</w:t>
      </w:r>
    </w:p>
    <w:p w14:paraId="433858E7" w14:textId="77777777" w:rsidR="00A31BD6" w:rsidRPr="00A22E59" w:rsidRDefault="00A31BD6" w:rsidP="00554CE3">
      <w:pPr>
        <w:pStyle w:val="ActHead5"/>
      </w:pPr>
      <w:bookmarkStart w:id="903" w:name="_Toc381625887"/>
      <w:r w:rsidRPr="00A22E59">
        <w:rPr>
          <w:rStyle w:val="CharSectno"/>
        </w:rPr>
        <w:t>61.900</w:t>
      </w:r>
      <w:r w:rsidRPr="00A22E59">
        <w:t xml:space="preserve">  Limitations on exercise of privileges of instrument endorsements</w:t>
      </w:r>
      <w:bookmarkEnd w:id="903"/>
    </w:p>
    <w:p w14:paraId="63B7645E" w14:textId="77777777" w:rsidR="00A31BD6" w:rsidRPr="00A22E59" w:rsidRDefault="00A31BD6" w:rsidP="00554CE3">
      <w:pPr>
        <w:pStyle w:val="subsection"/>
      </w:pPr>
      <w:r w:rsidRPr="00A22E59">
        <w:tab/>
      </w:r>
      <w:r w:rsidRPr="00A22E59">
        <w:tab/>
        <w:t>The holder of an endorsement mentioned in column 1 of an item in Part</w:t>
      </w:r>
      <w:r>
        <w:t> </w:t>
      </w:r>
      <w:r w:rsidRPr="00A22E59">
        <w:t>2 of table 61.890 is authorised to conduct an instrument approach in IMC using a navigation system of a particular kind only if the holder has previously conducted:</w:t>
      </w:r>
    </w:p>
    <w:p w14:paraId="0D924ACF" w14:textId="77777777" w:rsidR="00A31BD6" w:rsidRPr="00A22E59" w:rsidRDefault="00A31BD6" w:rsidP="00554CE3">
      <w:pPr>
        <w:pStyle w:val="paragraph"/>
      </w:pPr>
      <w:r w:rsidRPr="00A22E59">
        <w:tab/>
        <w:t>(a)</w:t>
      </w:r>
      <w:r w:rsidRPr="00A22E59">
        <w:tab/>
        <w:t>an instrument approach; or</w:t>
      </w:r>
    </w:p>
    <w:p w14:paraId="404CA6D0" w14:textId="77777777" w:rsidR="00A31BD6" w:rsidRPr="00A22E59" w:rsidRDefault="00A31BD6" w:rsidP="00554CE3">
      <w:pPr>
        <w:pStyle w:val="paragraph"/>
      </w:pPr>
      <w:r w:rsidRPr="00A22E59">
        <w:tab/>
        <w:t>(b)</w:t>
      </w:r>
      <w:r w:rsidRPr="00A22E59">
        <w:tab/>
        <w:t>a simulated instrument approach in a flight simulation training device;</w:t>
      </w:r>
    </w:p>
    <w:p w14:paraId="57A85B91" w14:textId="77777777" w:rsidR="00A31BD6" w:rsidRPr="00A22E59" w:rsidRDefault="00A31BD6" w:rsidP="00554CE3">
      <w:pPr>
        <w:pStyle w:val="subsection2"/>
      </w:pPr>
      <w:r w:rsidRPr="00A22E59">
        <w:t>using a navigation system of that kind.</w:t>
      </w:r>
    </w:p>
    <w:p w14:paraId="70CDB9FE" w14:textId="77777777" w:rsidR="00A31BD6" w:rsidRPr="00A22E59" w:rsidRDefault="00A31BD6" w:rsidP="00554CE3">
      <w:pPr>
        <w:pStyle w:val="ActHead5"/>
      </w:pPr>
      <w:bookmarkStart w:id="904" w:name="_Toc381625888"/>
      <w:r w:rsidRPr="00A22E59">
        <w:rPr>
          <w:rStyle w:val="CharSectno"/>
        </w:rPr>
        <w:t>61.905</w:t>
      </w:r>
      <w:r w:rsidRPr="00A22E59">
        <w:t xml:space="preserve">  Requirements for grant of instrument endorsements</w:t>
      </w:r>
      <w:bookmarkEnd w:id="904"/>
    </w:p>
    <w:p w14:paraId="1F6529D4" w14:textId="77777777" w:rsidR="00A31BD6" w:rsidRPr="00A22E59" w:rsidRDefault="00A31BD6" w:rsidP="00554CE3">
      <w:pPr>
        <w:pStyle w:val="subsection"/>
      </w:pPr>
      <w:r w:rsidRPr="00A22E59">
        <w:tab/>
        <w:t>(1)</w:t>
      </w:r>
      <w:r w:rsidRPr="00A22E59">
        <w:tab/>
        <w:t>An applicant for an endorsement mentioned in column 1 of an item in table 61.890 must hold:</w:t>
      </w:r>
    </w:p>
    <w:p w14:paraId="07027AB8" w14:textId="77777777" w:rsidR="00A31BD6" w:rsidRPr="00A22E59" w:rsidRDefault="00A31BD6" w:rsidP="00554CE3">
      <w:pPr>
        <w:pStyle w:val="paragraph"/>
      </w:pPr>
      <w:r w:rsidRPr="00A22E59">
        <w:tab/>
        <w:t>(a)</w:t>
      </w:r>
      <w:r w:rsidRPr="00A22E59">
        <w:tab/>
        <w:t>an instrument rating; and</w:t>
      </w:r>
    </w:p>
    <w:p w14:paraId="052A8A03" w14:textId="77777777" w:rsidR="00A31BD6" w:rsidRPr="00A22E59" w:rsidRDefault="00A31BD6" w:rsidP="00554CE3">
      <w:pPr>
        <w:pStyle w:val="paragraph"/>
      </w:pPr>
      <w:r w:rsidRPr="00A22E59">
        <w:tab/>
        <w:t>(b)</w:t>
      </w:r>
      <w:r w:rsidRPr="00A22E59">
        <w:tab/>
        <w:t>the rating or endorsement (if any) mentioned in column 3 of the item.</w:t>
      </w:r>
    </w:p>
    <w:p w14:paraId="4BFD4C29" w14:textId="77777777" w:rsidR="00A31BD6" w:rsidRPr="00A22E59" w:rsidRDefault="00A31BD6" w:rsidP="00554CE3">
      <w:pPr>
        <w:pStyle w:val="notetext"/>
      </w:pPr>
      <w:r w:rsidRPr="00A22E59">
        <w:t>Note:</w:t>
      </w:r>
      <w:r w:rsidRPr="00A22E59">
        <w:tab/>
        <w:t>Subregulation (1) is satisfied, in relation to a required licence, rating or endorsement, if the applicant holds a certificate of validation of an overseas flight crew licence, rating or endorsement that is equivalent to the required licence, rating or endorsement: see item</w:t>
      </w:r>
      <w:r>
        <w:t> </w:t>
      </w:r>
      <w:r w:rsidRPr="00A22E59">
        <w:t>36 of Part</w:t>
      </w:r>
      <w:r>
        <w:t> </w:t>
      </w:r>
      <w:r w:rsidRPr="00A22E59">
        <w:t>2 of the Dictionary.</w:t>
      </w:r>
    </w:p>
    <w:p w14:paraId="4F5FAE24" w14:textId="77777777" w:rsidR="00A31BD6" w:rsidRPr="00A22E59" w:rsidRDefault="00A31BD6" w:rsidP="00554CE3">
      <w:pPr>
        <w:pStyle w:val="subsection"/>
      </w:pPr>
      <w:r w:rsidRPr="00A22E59">
        <w:tab/>
        <w:t>(2)</w:t>
      </w:r>
      <w:r w:rsidRPr="00A22E59">
        <w:tab/>
        <w:t>The applicant must also have:</w:t>
      </w:r>
    </w:p>
    <w:p w14:paraId="24A86E7A" w14:textId="77777777" w:rsidR="00A31BD6" w:rsidRPr="00A22E59" w:rsidRDefault="00A31BD6" w:rsidP="00554CE3">
      <w:pPr>
        <w:pStyle w:val="paragraph"/>
      </w:pPr>
      <w:r w:rsidRPr="00A22E59">
        <w:tab/>
        <w:t>(a)</w:t>
      </w:r>
      <w:r w:rsidRPr="00A22E59">
        <w:tab/>
        <w:t>completed flight training for the endorsement; and</w:t>
      </w:r>
    </w:p>
    <w:p w14:paraId="6CA2F82A" w14:textId="77777777" w:rsidR="00A31BD6" w:rsidRPr="00A22E59" w:rsidRDefault="00A31BD6" w:rsidP="00554CE3">
      <w:pPr>
        <w:pStyle w:val="paragraph"/>
      </w:pPr>
      <w:r w:rsidRPr="00A22E59">
        <w:tab/>
        <w:t>(b)</w:t>
      </w:r>
      <w:r w:rsidRPr="00A22E59">
        <w:tab/>
        <w:t>met the aeronautical experience requirements (if any) mentioned in column 3 of the item; and</w:t>
      </w:r>
    </w:p>
    <w:p w14:paraId="431745CA" w14:textId="77777777" w:rsidR="00A31BD6" w:rsidRPr="00A22E59" w:rsidRDefault="00A31BD6" w:rsidP="00554CE3">
      <w:pPr>
        <w:pStyle w:val="paragraph"/>
      </w:pPr>
      <w:r w:rsidRPr="00A22E59">
        <w:tab/>
        <w:t>(c)</w:t>
      </w:r>
      <w:r w:rsidRPr="00A22E59">
        <w:tab/>
        <w:t>passed the flight test mentioned in the Part</w:t>
      </w:r>
      <w:r>
        <w:t> </w:t>
      </w:r>
      <w:r w:rsidRPr="00A22E59">
        <w:t>61 Manual of Standards for the endorsement.</w:t>
      </w:r>
    </w:p>
    <w:p w14:paraId="6EDD2AD3" w14:textId="77777777" w:rsidR="00A31BD6" w:rsidRPr="00A22E59" w:rsidRDefault="00A31BD6" w:rsidP="00554CE3">
      <w:pPr>
        <w:pStyle w:val="notetext"/>
      </w:pPr>
      <w:r w:rsidRPr="00B82A08">
        <w:t>Note </w:t>
      </w:r>
      <w:r>
        <w:t>1:</w:t>
      </w:r>
      <w:r>
        <w:tab/>
      </w:r>
      <w:r w:rsidRPr="005303D0">
        <w:t>for paragraph (</w:t>
      </w:r>
      <w:r>
        <w:t>a</w:t>
      </w:r>
      <w:r w:rsidRPr="005303D0">
        <w:t>), f</w:t>
      </w:r>
      <w:r w:rsidRPr="00A22E59">
        <w:t>or</w:t>
      </w:r>
      <w:r w:rsidRPr="00A22E59">
        <w:rPr>
          <w:i/>
        </w:rPr>
        <w:t xml:space="preserve"> </w:t>
      </w:r>
      <w:r w:rsidRPr="00A22E59">
        <w:t>the requirements for flight training, see Division</w:t>
      </w:r>
      <w:r>
        <w:t> </w:t>
      </w:r>
      <w:r w:rsidRPr="00A22E59">
        <w:t>61.B.2.</w:t>
      </w:r>
    </w:p>
    <w:p w14:paraId="35C0D5B1" w14:textId="77777777" w:rsidR="00A31BD6" w:rsidRPr="00A22E59" w:rsidRDefault="00A31BD6" w:rsidP="00554CE3">
      <w:pPr>
        <w:pStyle w:val="notetext"/>
      </w:pPr>
      <w:r w:rsidRPr="00B82A08">
        <w:t>Note </w:t>
      </w:r>
      <w:r>
        <w:t>2:</w:t>
      </w:r>
      <w:r>
        <w:tab/>
      </w:r>
      <w:r w:rsidRPr="005303D0">
        <w:t>for paragraph (</w:t>
      </w:r>
      <w:r>
        <w:t>b</w:t>
      </w:r>
      <w:r w:rsidRPr="005303D0">
        <w:t>), f</w:t>
      </w:r>
      <w:r w:rsidRPr="00A22E59">
        <w:t>or the determination of a person’s flight time and other aeronautical experience, see Division</w:t>
      </w:r>
      <w:r>
        <w:t> </w:t>
      </w:r>
      <w:r w:rsidRPr="00A22E59">
        <w:t>61.A.2.</w:t>
      </w:r>
    </w:p>
    <w:p w14:paraId="41D2B680" w14:textId="77777777" w:rsidR="00A31BD6" w:rsidRPr="00A22E59" w:rsidRDefault="00A31BD6" w:rsidP="00554CE3">
      <w:pPr>
        <w:pStyle w:val="notetext"/>
      </w:pPr>
      <w:r w:rsidRPr="00B82A08">
        <w:t>Note </w:t>
      </w:r>
      <w:r>
        <w:t>3:</w:t>
      </w:r>
      <w:r>
        <w:tab/>
      </w:r>
      <w:r w:rsidRPr="005303D0">
        <w:t>for paragraph (</w:t>
      </w:r>
      <w:r>
        <w:t>c</w:t>
      </w:r>
      <w:r w:rsidRPr="005303D0">
        <w:t>), f</w:t>
      </w:r>
      <w:r w:rsidRPr="00A22E59">
        <w:t>or the conduct of flight tests, see Division</w:t>
      </w:r>
      <w:r>
        <w:t> </w:t>
      </w:r>
      <w:r w:rsidRPr="00A22E59">
        <w:t>61.B.4.</w:t>
      </w:r>
    </w:p>
    <w:p w14:paraId="4BB0261D" w14:textId="77777777" w:rsidR="00A31BD6" w:rsidRPr="00A22E59" w:rsidRDefault="00A31BD6" w:rsidP="00554CE3">
      <w:pPr>
        <w:pStyle w:val="ActHead3"/>
      </w:pPr>
      <w:bookmarkStart w:id="905" w:name="_Toc381625889"/>
      <w:r w:rsidRPr="00A22E59">
        <w:rPr>
          <w:rStyle w:val="CharDivNo"/>
        </w:rPr>
        <w:t>Subpart 61.N</w:t>
      </w:r>
      <w:r w:rsidRPr="00A22E59">
        <w:t>—</w:t>
      </w:r>
      <w:r w:rsidRPr="00A22E59">
        <w:rPr>
          <w:rStyle w:val="CharDivText"/>
        </w:rPr>
        <w:t>Private instrument ratings</w:t>
      </w:r>
      <w:bookmarkEnd w:id="905"/>
    </w:p>
    <w:p w14:paraId="3FB309AA" w14:textId="77777777" w:rsidR="00A31BD6" w:rsidRPr="00A22E59" w:rsidRDefault="00A31BD6" w:rsidP="00554CE3">
      <w:pPr>
        <w:pStyle w:val="ActHead3"/>
      </w:pPr>
      <w:bookmarkStart w:id="906" w:name="_Toc381625890"/>
      <w:r w:rsidRPr="00A22E59">
        <w:rPr>
          <w:rStyle w:val="CharDivNo"/>
        </w:rPr>
        <w:t>Division 61.N.1</w:t>
      </w:r>
      <w:r w:rsidRPr="00A22E59">
        <w:t>—</w:t>
      </w:r>
      <w:r w:rsidRPr="00A22E59">
        <w:rPr>
          <w:rStyle w:val="CharDivText"/>
        </w:rPr>
        <w:t>Privileges and requirements for grant of private instrument ratings</w:t>
      </w:r>
      <w:bookmarkEnd w:id="906"/>
    </w:p>
    <w:p w14:paraId="5286A482" w14:textId="77777777" w:rsidR="00A31BD6" w:rsidRPr="00A22E59" w:rsidRDefault="00A31BD6" w:rsidP="00554CE3">
      <w:pPr>
        <w:pStyle w:val="ActHead5"/>
      </w:pPr>
      <w:bookmarkStart w:id="907" w:name="_Toc381625891"/>
      <w:r w:rsidRPr="00A22E59">
        <w:rPr>
          <w:rStyle w:val="CharSectno"/>
        </w:rPr>
        <w:t>61.910</w:t>
      </w:r>
      <w:r w:rsidRPr="00A22E59">
        <w:t xml:space="preserve">  Privileges of private instrument ratings</w:t>
      </w:r>
      <w:bookmarkEnd w:id="907"/>
    </w:p>
    <w:p w14:paraId="126202B2" w14:textId="77777777" w:rsidR="00A31BD6" w:rsidRPr="00A22E59" w:rsidRDefault="00A31BD6" w:rsidP="00554CE3">
      <w:pPr>
        <w:pStyle w:val="subsection"/>
      </w:pPr>
      <w:r w:rsidRPr="00A22E59">
        <w:tab/>
      </w:r>
      <w:r w:rsidRPr="00A22E59">
        <w:tab/>
        <w:t>Subject to Subpart 61.E and regulations</w:t>
      </w:r>
      <w:r>
        <w:t> </w:t>
      </w:r>
      <w:r w:rsidRPr="00A22E59">
        <w:t>61.915 to 61.925, the holder of a private instrument rating is authorised to pilot an aircraft certificated for single</w:t>
      </w:r>
      <w:r>
        <w:noBreakHyphen/>
      </w:r>
      <w:r w:rsidRPr="00A22E59">
        <w:t>pilot operation under the IFR in a private operation.</w:t>
      </w:r>
    </w:p>
    <w:p w14:paraId="550E169E" w14:textId="77777777" w:rsidR="00A31BD6" w:rsidRPr="00A22E59" w:rsidRDefault="00A31BD6" w:rsidP="00554CE3">
      <w:pPr>
        <w:pStyle w:val="notetext"/>
      </w:pPr>
      <w:r w:rsidRPr="00A22E59">
        <w:t>Note:</w:t>
      </w:r>
      <w:r w:rsidRPr="00A22E59">
        <w:tab/>
        <w:t>Subpart 61.E sets out certain limitations that apply to all pilot licences, and ratings and endorsements on pilot licences.</w:t>
      </w:r>
    </w:p>
    <w:p w14:paraId="18868ED5" w14:textId="77777777" w:rsidR="00A31BD6" w:rsidRPr="00A22E59" w:rsidRDefault="00A31BD6" w:rsidP="00554CE3">
      <w:pPr>
        <w:pStyle w:val="ActHead5"/>
      </w:pPr>
      <w:bookmarkStart w:id="908" w:name="_Toc381625892"/>
      <w:r w:rsidRPr="00A22E59">
        <w:rPr>
          <w:rStyle w:val="CharSectno"/>
        </w:rPr>
        <w:t>61.915</w:t>
      </w:r>
      <w:r w:rsidRPr="00A22E59">
        <w:t xml:space="preserve">  Limitations on exercise of privileges of private instrument ratings—endorsements</w:t>
      </w:r>
      <w:bookmarkEnd w:id="908"/>
    </w:p>
    <w:p w14:paraId="7D223646" w14:textId="77777777" w:rsidR="00A31BD6" w:rsidRPr="00A22E59" w:rsidRDefault="00A31BD6" w:rsidP="00554CE3">
      <w:pPr>
        <w:pStyle w:val="subsection"/>
      </w:pPr>
      <w:r w:rsidRPr="00A22E59">
        <w:tab/>
        <w:t>(1)</w:t>
      </w:r>
      <w:r w:rsidRPr="00A22E59">
        <w:tab/>
        <w:t>The holder of a private instrument rating is authorised to pilot an aircraft mentioned in column 2 of an item in Part</w:t>
      </w:r>
      <w:r>
        <w:t> </w:t>
      </w:r>
      <w:r w:rsidRPr="00A22E59">
        <w:t>1 of table 61.935 under the IFR only if the holder also holds the endorsement mentioned in column 1 of the item.</w:t>
      </w:r>
    </w:p>
    <w:p w14:paraId="248924C6" w14:textId="77777777" w:rsidR="00A31BD6" w:rsidRPr="00A22E59" w:rsidRDefault="00A31BD6" w:rsidP="00554CE3">
      <w:pPr>
        <w:pStyle w:val="subsection"/>
      </w:pPr>
      <w:r w:rsidRPr="00A22E59">
        <w:tab/>
        <w:t>(2)</w:t>
      </w:r>
      <w:r w:rsidRPr="00A22E59">
        <w:tab/>
        <w:t>The holder of a private instrument rating is authorised to conduct an activity mentioned in column 2 of an item in Part</w:t>
      </w:r>
      <w:r>
        <w:t> </w:t>
      </w:r>
      <w:r w:rsidRPr="00A22E59">
        <w:t>2, 3, 4 or 5 of table 61.935 only if the holder also holds the endorsement mentioned in column 1 of the item.</w:t>
      </w:r>
    </w:p>
    <w:p w14:paraId="3C5497D2" w14:textId="77777777" w:rsidR="00A31BD6" w:rsidRPr="00A22E59" w:rsidRDefault="00A31BD6" w:rsidP="00554CE3">
      <w:pPr>
        <w:pStyle w:val="subsection"/>
      </w:pPr>
      <w:r w:rsidRPr="00A22E59">
        <w:tab/>
        <w:t>(3)</w:t>
      </w:r>
      <w:r w:rsidRPr="00A22E59">
        <w:tab/>
        <w:t>The holder of a private instrument rating is authorised to pilot an aircraft at night under the IFR only if the holder also holds a night private instrument endorsement.</w:t>
      </w:r>
    </w:p>
    <w:p w14:paraId="14512F9B" w14:textId="77777777" w:rsidR="00A31BD6" w:rsidRPr="00A22E59" w:rsidRDefault="00A31BD6" w:rsidP="00554CE3">
      <w:pPr>
        <w:pStyle w:val="ActHead5"/>
      </w:pPr>
      <w:bookmarkStart w:id="909" w:name="_Toc381625893"/>
      <w:r w:rsidRPr="00A22E59">
        <w:rPr>
          <w:rStyle w:val="CharSectno"/>
        </w:rPr>
        <w:t>61.920</w:t>
      </w:r>
      <w:r w:rsidRPr="00A22E59">
        <w:t xml:space="preserve">  Limitations on exercise of privileges of private instrument ratings—recent experience</w:t>
      </w:r>
      <w:bookmarkEnd w:id="909"/>
    </w:p>
    <w:p w14:paraId="099BF865" w14:textId="77777777" w:rsidR="00A31BD6" w:rsidRPr="00A22E59" w:rsidRDefault="00A31BD6" w:rsidP="00554CE3">
      <w:pPr>
        <w:pStyle w:val="subsection"/>
      </w:pPr>
      <w:r w:rsidRPr="00A22E59">
        <w:tab/>
        <w:t>(1)</w:t>
      </w:r>
      <w:r w:rsidRPr="00A22E59">
        <w:tab/>
        <w:t>The holder of a private instrument rating is authorised to conduct an instrument approach as pilot in command of an aircraft in IMC only if the holder has conducted an instrument approach of the same kind:</w:t>
      </w:r>
    </w:p>
    <w:p w14:paraId="3F94FF2D" w14:textId="77777777" w:rsidR="00A31BD6" w:rsidRPr="00A22E59" w:rsidRDefault="00A31BD6" w:rsidP="00554CE3">
      <w:pPr>
        <w:pStyle w:val="paragraph"/>
      </w:pPr>
      <w:r w:rsidRPr="00A22E59">
        <w:tab/>
        <w:t>(a)</w:t>
      </w:r>
      <w:r w:rsidRPr="00A22E59">
        <w:tab/>
        <w:t>within the previous 6 months; and</w:t>
      </w:r>
    </w:p>
    <w:p w14:paraId="520E3BEF" w14:textId="77777777" w:rsidR="00A31BD6" w:rsidRPr="00A22E59" w:rsidRDefault="00A31BD6" w:rsidP="00554CE3">
      <w:pPr>
        <w:pStyle w:val="paragraph"/>
      </w:pPr>
      <w:r w:rsidRPr="00A22E59">
        <w:tab/>
        <w:t>(b)</w:t>
      </w:r>
      <w:r w:rsidRPr="00A22E59">
        <w:tab/>
        <w:t>in an aircraft of the same category or an approved flight simulation training device for the purpose.</w:t>
      </w:r>
    </w:p>
    <w:p w14:paraId="071E30D2" w14:textId="77777777" w:rsidR="00A31BD6" w:rsidRPr="00A22E59" w:rsidRDefault="00A31BD6" w:rsidP="00554CE3">
      <w:pPr>
        <w:pStyle w:val="subsection"/>
      </w:pPr>
      <w:r w:rsidRPr="00A22E59">
        <w:tab/>
        <w:t>(2)</w:t>
      </w:r>
      <w:r w:rsidRPr="00A22E59">
        <w:tab/>
        <w:t>The holder is taken to meet the requirements of subregulation (1) if the holder:</w:t>
      </w:r>
    </w:p>
    <w:p w14:paraId="2C439878" w14:textId="77777777" w:rsidR="00A31BD6" w:rsidRPr="00A22E59" w:rsidRDefault="00A31BD6" w:rsidP="00554CE3">
      <w:pPr>
        <w:pStyle w:val="paragraph"/>
      </w:pPr>
      <w:r w:rsidRPr="00A22E59">
        <w:tab/>
        <w:t>(a)</w:t>
      </w:r>
      <w:r w:rsidRPr="00A22E59">
        <w:tab/>
        <w:t>has successfully completed an operator proficiency check for IFR operations within the previous 6 months; or</w:t>
      </w:r>
    </w:p>
    <w:p w14:paraId="383D0591" w14:textId="77777777" w:rsidR="00A31BD6" w:rsidRPr="00A22E59" w:rsidRDefault="00A31BD6" w:rsidP="00554CE3">
      <w:pPr>
        <w:pStyle w:val="paragraph"/>
      </w:pPr>
      <w:r w:rsidRPr="00A22E59">
        <w:tab/>
        <w:t>(b)</w:t>
      </w:r>
      <w:r w:rsidRPr="00A22E59">
        <w:tab/>
        <w:t>is successfully participating in an operator’s approved cyclic training and proficiency program that covers IFR operations.</w:t>
      </w:r>
    </w:p>
    <w:p w14:paraId="180B5A94" w14:textId="77777777" w:rsidR="00A31BD6" w:rsidRPr="00A22E59" w:rsidRDefault="00A31BD6" w:rsidP="00554CE3">
      <w:pPr>
        <w:pStyle w:val="ActHead5"/>
      </w:pPr>
      <w:bookmarkStart w:id="910" w:name="_Toc381625894"/>
      <w:r w:rsidRPr="00A22E59">
        <w:rPr>
          <w:rStyle w:val="CharSectno"/>
        </w:rPr>
        <w:t>61.925</w:t>
      </w:r>
      <w:r w:rsidRPr="00A22E59">
        <w:t xml:space="preserve">  Limitations on exercise of privileges of private instrument ratings—flight review</w:t>
      </w:r>
      <w:bookmarkEnd w:id="910"/>
    </w:p>
    <w:p w14:paraId="069E9D83" w14:textId="77777777" w:rsidR="00A31BD6" w:rsidRPr="00A22E59" w:rsidRDefault="00A31BD6" w:rsidP="00554CE3">
      <w:pPr>
        <w:pStyle w:val="subsection"/>
      </w:pPr>
      <w:r w:rsidRPr="00A22E59">
        <w:tab/>
        <w:t>(1)</w:t>
      </w:r>
      <w:r w:rsidRPr="00A22E59">
        <w:tab/>
        <w:t>The holder of a private instrument rating is authorised to pilot an aircraft of a particular category, other than a multi</w:t>
      </w:r>
      <w:r>
        <w:noBreakHyphen/>
      </w:r>
      <w:r w:rsidRPr="00A22E59">
        <w:t>engine aeroplane or multi</w:t>
      </w:r>
      <w:r>
        <w:noBreakHyphen/>
      </w:r>
      <w:r w:rsidRPr="00A22E59">
        <w:t>engine helicopter, under the IFR only if the holder:</w:t>
      </w:r>
    </w:p>
    <w:p w14:paraId="0E0D517B" w14:textId="77777777" w:rsidR="00A31BD6" w:rsidRPr="00A22E59" w:rsidRDefault="00A31BD6" w:rsidP="00554CE3">
      <w:pPr>
        <w:pStyle w:val="paragraph"/>
      </w:pPr>
      <w:r w:rsidRPr="00A22E59">
        <w:tab/>
        <w:t>(a)</w:t>
      </w:r>
      <w:r w:rsidRPr="00A22E59">
        <w:tab/>
        <w:t>has successfully completed a flight review for the rating in an aircraft of the same category or an approved flight simulator for the flight review within the previous 24 months; or</w:t>
      </w:r>
    </w:p>
    <w:p w14:paraId="2FFB9993" w14:textId="77777777" w:rsidR="00A31BD6" w:rsidRPr="00A22E59" w:rsidRDefault="00A31BD6" w:rsidP="00554CE3">
      <w:pPr>
        <w:pStyle w:val="paragraph"/>
      </w:pPr>
      <w:r w:rsidRPr="00A22E59">
        <w:tab/>
        <w:t>(b)</w:t>
      </w:r>
      <w:r w:rsidRPr="00A22E59">
        <w:tab/>
        <w:t>has passed a flight test for the rating in an aircraft of the same category or an approved flight simulator for the flight test within the previous 24 months; or</w:t>
      </w:r>
    </w:p>
    <w:p w14:paraId="623F7797" w14:textId="77777777" w:rsidR="00A31BD6" w:rsidRPr="00A22E59" w:rsidRDefault="00A31BD6" w:rsidP="00554CE3">
      <w:pPr>
        <w:pStyle w:val="paragraph"/>
      </w:pPr>
      <w:r w:rsidRPr="00A22E59">
        <w:tab/>
        <w:t>(c)</w:t>
      </w:r>
      <w:r w:rsidRPr="00A22E59">
        <w:tab/>
        <w:t>has passed a flight test for the grant of a private instrument endorsement in an aircraft of the same category or an approved flight simulator for the flight test:</w:t>
      </w:r>
    </w:p>
    <w:p w14:paraId="37DBB7DE" w14:textId="77777777" w:rsidR="00A31BD6" w:rsidRPr="00A22E59" w:rsidRDefault="00A31BD6" w:rsidP="00554CE3">
      <w:pPr>
        <w:pStyle w:val="paragraphsub"/>
      </w:pPr>
      <w:r w:rsidRPr="00A22E59">
        <w:tab/>
        <w:t>(i)</w:t>
      </w:r>
      <w:r w:rsidRPr="00A22E59">
        <w:tab/>
        <w:t>within the previous 24 months; but</w:t>
      </w:r>
    </w:p>
    <w:p w14:paraId="03299B97" w14:textId="77777777" w:rsidR="00A31BD6" w:rsidRPr="00A22E59" w:rsidRDefault="00A31BD6" w:rsidP="00554CE3">
      <w:pPr>
        <w:pStyle w:val="paragraphsub"/>
      </w:pPr>
      <w:r w:rsidRPr="00A22E59">
        <w:tab/>
        <w:t>(ii)</w:t>
      </w:r>
      <w:r w:rsidRPr="00A22E59">
        <w:tab/>
        <w:t>more than 6 months after passing the flight test for the rating; or</w:t>
      </w:r>
    </w:p>
    <w:p w14:paraId="6E429E75" w14:textId="77777777" w:rsidR="00A31BD6" w:rsidRPr="00A22E59" w:rsidRDefault="00A31BD6" w:rsidP="00554CE3">
      <w:pPr>
        <w:pStyle w:val="paragraph"/>
        <w:rPr>
          <w:rFonts w:eastAsia="MS Mincho"/>
        </w:rPr>
      </w:pPr>
      <w:r w:rsidRPr="00A22E59">
        <w:rPr>
          <w:rFonts w:eastAsia="MS Mincho"/>
        </w:rPr>
        <w:tab/>
        <w:t>(d)</w:t>
      </w:r>
      <w:r w:rsidRPr="00A22E59">
        <w:rPr>
          <w:rFonts w:eastAsia="MS Mincho"/>
        </w:rPr>
        <w:tab/>
        <w:t>has successfully completed an operator proficiency check that covers IFR operations in an aircraft of the same category within the previous 24 months; or</w:t>
      </w:r>
    </w:p>
    <w:p w14:paraId="0CC5EDF6" w14:textId="77777777" w:rsidR="00A31BD6" w:rsidRPr="00A22E59" w:rsidRDefault="00A31BD6" w:rsidP="00554CE3">
      <w:pPr>
        <w:pStyle w:val="paragraph"/>
      </w:pPr>
      <w:r w:rsidRPr="00A22E59">
        <w:tab/>
        <w:t>(e)</w:t>
      </w:r>
      <w:r w:rsidRPr="00A22E59">
        <w:tab/>
        <w:t>has successfully participated in an operator’s approved cyclic training and proficiency program that covers IFR operations in an aircraft of the same category within the previous 24 months.</w:t>
      </w:r>
    </w:p>
    <w:p w14:paraId="2046BFB9" w14:textId="77777777" w:rsidR="00A31BD6" w:rsidRPr="00A22E59" w:rsidRDefault="00A31BD6" w:rsidP="00554CE3">
      <w:pPr>
        <w:pStyle w:val="subsection"/>
      </w:pPr>
      <w:r w:rsidRPr="00A22E59">
        <w:tab/>
        <w:t>(2)</w:t>
      </w:r>
      <w:r w:rsidRPr="00A22E59">
        <w:tab/>
        <w:t>The holder of a private instrument rating is authorised to pilot a multi</w:t>
      </w:r>
      <w:r>
        <w:noBreakHyphen/>
      </w:r>
      <w:r w:rsidRPr="00A22E59">
        <w:t>engine aeroplane under the IFR only if the holder:</w:t>
      </w:r>
    </w:p>
    <w:p w14:paraId="5535EF60" w14:textId="77777777" w:rsidR="00A31BD6" w:rsidRPr="00A22E59" w:rsidRDefault="00A31BD6" w:rsidP="00554CE3">
      <w:pPr>
        <w:pStyle w:val="paragraph"/>
      </w:pPr>
      <w:r w:rsidRPr="00A22E59">
        <w:tab/>
        <w:t>(a)</w:t>
      </w:r>
      <w:r w:rsidRPr="00A22E59">
        <w:tab/>
        <w:t>has successfully completed a flight review for the rating in a multi</w:t>
      </w:r>
      <w:r>
        <w:noBreakHyphen/>
      </w:r>
      <w:r w:rsidRPr="00A22E59">
        <w:t>engine aeroplane or an approved flight simulator for the flight review within the previous 24 months; or</w:t>
      </w:r>
    </w:p>
    <w:p w14:paraId="112D278B" w14:textId="77777777" w:rsidR="00A31BD6" w:rsidRPr="00A22E59" w:rsidRDefault="00A31BD6" w:rsidP="00554CE3">
      <w:pPr>
        <w:pStyle w:val="paragraph"/>
      </w:pPr>
      <w:r w:rsidRPr="00A22E59">
        <w:tab/>
        <w:t>(b)</w:t>
      </w:r>
      <w:r w:rsidRPr="00A22E59">
        <w:tab/>
        <w:t>has passed a flight test for the rating in a multi</w:t>
      </w:r>
      <w:r>
        <w:noBreakHyphen/>
      </w:r>
      <w:r w:rsidRPr="00A22E59">
        <w:t>engine aeroplane or an approved flight simulator for the flight test within the previous 24 months; or</w:t>
      </w:r>
    </w:p>
    <w:p w14:paraId="0C52C808" w14:textId="77777777" w:rsidR="00A31BD6" w:rsidRPr="00A22E59" w:rsidRDefault="00A31BD6" w:rsidP="00554CE3">
      <w:pPr>
        <w:pStyle w:val="paragraph"/>
      </w:pPr>
      <w:r w:rsidRPr="00A22E59">
        <w:tab/>
        <w:t>(c)</w:t>
      </w:r>
      <w:r w:rsidRPr="00A22E59">
        <w:tab/>
        <w:t>has passed a flight test for the grant of a private instrument endorsement in a multi</w:t>
      </w:r>
      <w:r>
        <w:noBreakHyphen/>
      </w:r>
      <w:r w:rsidRPr="00A22E59">
        <w:t>engine aeroplane or an approved flight simulator for the flight test:</w:t>
      </w:r>
    </w:p>
    <w:p w14:paraId="5ED087C9" w14:textId="77777777" w:rsidR="00A31BD6" w:rsidRPr="00A22E59" w:rsidRDefault="00A31BD6" w:rsidP="00554CE3">
      <w:pPr>
        <w:pStyle w:val="paragraphsub"/>
      </w:pPr>
      <w:r w:rsidRPr="00A22E59">
        <w:tab/>
        <w:t>(i)</w:t>
      </w:r>
      <w:r w:rsidRPr="00A22E59">
        <w:tab/>
        <w:t>within the previous 24 months; but</w:t>
      </w:r>
    </w:p>
    <w:p w14:paraId="00F622A9" w14:textId="77777777" w:rsidR="00A31BD6" w:rsidRPr="00A22E59" w:rsidRDefault="00A31BD6" w:rsidP="00554CE3">
      <w:pPr>
        <w:pStyle w:val="paragraphsub"/>
      </w:pPr>
      <w:r w:rsidRPr="00A22E59">
        <w:tab/>
        <w:t>(ii)</w:t>
      </w:r>
      <w:r w:rsidRPr="00A22E59">
        <w:tab/>
        <w:t>more than 6 months after passing the flight test for the rating; or</w:t>
      </w:r>
    </w:p>
    <w:p w14:paraId="7D9C4B70" w14:textId="77777777" w:rsidR="00A31BD6" w:rsidRPr="00A22E59" w:rsidRDefault="00A31BD6" w:rsidP="00554CE3">
      <w:pPr>
        <w:pStyle w:val="paragraph"/>
        <w:rPr>
          <w:rFonts w:eastAsia="MS Mincho"/>
        </w:rPr>
      </w:pPr>
      <w:r w:rsidRPr="00A22E59">
        <w:rPr>
          <w:rFonts w:eastAsia="MS Mincho"/>
        </w:rPr>
        <w:tab/>
        <w:t>(d)</w:t>
      </w:r>
      <w:r w:rsidRPr="00A22E59">
        <w:rPr>
          <w:rFonts w:eastAsia="MS Mincho"/>
        </w:rPr>
        <w:tab/>
        <w:t>has successfully completed an operator proficiency check that covers IFR operations in a multi</w:t>
      </w:r>
      <w:r>
        <w:rPr>
          <w:rFonts w:eastAsia="MS Mincho"/>
        </w:rPr>
        <w:noBreakHyphen/>
      </w:r>
      <w:r w:rsidRPr="00A22E59">
        <w:rPr>
          <w:rFonts w:eastAsia="MS Mincho"/>
        </w:rPr>
        <w:t>engine aeroplane within the previous 24 months; or</w:t>
      </w:r>
    </w:p>
    <w:p w14:paraId="700701AB" w14:textId="77777777" w:rsidR="00A31BD6" w:rsidRPr="00A22E59" w:rsidRDefault="00A31BD6" w:rsidP="00554CE3">
      <w:pPr>
        <w:pStyle w:val="paragraph"/>
      </w:pPr>
      <w:r w:rsidRPr="00A22E59">
        <w:tab/>
        <w:t>(e)</w:t>
      </w:r>
      <w:r w:rsidRPr="00A22E59">
        <w:tab/>
        <w:t>has successfully participated in an operator’s approved cyclic training and proficiency program that covers IFR operations in a multi</w:t>
      </w:r>
      <w:r>
        <w:noBreakHyphen/>
      </w:r>
      <w:r w:rsidRPr="00A22E59">
        <w:t>engine aeroplane within the previous 24 months.</w:t>
      </w:r>
    </w:p>
    <w:p w14:paraId="57D7FDC6" w14:textId="77777777" w:rsidR="00A31BD6" w:rsidRPr="00A22E59" w:rsidRDefault="00A31BD6" w:rsidP="00554CE3">
      <w:pPr>
        <w:pStyle w:val="subsection"/>
      </w:pPr>
      <w:r w:rsidRPr="00A22E59">
        <w:tab/>
        <w:t>(3)</w:t>
      </w:r>
      <w:r w:rsidRPr="00A22E59">
        <w:tab/>
        <w:t>The holder of a private instrument rating is authorised to pilot a multi</w:t>
      </w:r>
      <w:r>
        <w:noBreakHyphen/>
      </w:r>
      <w:r w:rsidRPr="00A22E59">
        <w:t>engine helicopter under the IFR only if the holder:</w:t>
      </w:r>
    </w:p>
    <w:p w14:paraId="142F6A20" w14:textId="77777777" w:rsidR="00A31BD6" w:rsidRPr="00A22E59" w:rsidRDefault="00A31BD6" w:rsidP="00554CE3">
      <w:pPr>
        <w:pStyle w:val="paragraph"/>
      </w:pPr>
      <w:r w:rsidRPr="00A22E59">
        <w:tab/>
        <w:t>(a)</w:t>
      </w:r>
      <w:r w:rsidRPr="00A22E59">
        <w:tab/>
        <w:t>has successfully completed a flight review for the rating in a multi</w:t>
      </w:r>
      <w:r>
        <w:noBreakHyphen/>
      </w:r>
      <w:r w:rsidRPr="00A22E59">
        <w:t>engine helicopter or an approved flight simulator for the flight review within the previous 24 months; or</w:t>
      </w:r>
    </w:p>
    <w:p w14:paraId="7A071541" w14:textId="77777777" w:rsidR="00A31BD6" w:rsidRPr="00A22E59" w:rsidRDefault="00A31BD6" w:rsidP="00554CE3">
      <w:pPr>
        <w:pStyle w:val="paragraph"/>
      </w:pPr>
      <w:r w:rsidRPr="00A22E59">
        <w:tab/>
        <w:t>(b)</w:t>
      </w:r>
      <w:r w:rsidRPr="00A22E59">
        <w:tab/>
        <w:t>has passed a flight test for the rating in a multi</w:t>
      </w:r>
      <w:r>
        <w:noBreakHyphen/>
      </w:r>
      <w:r w:rsidRPr="00A22E59">
        <w:t>engine helicopter or an approved flight simulator for the flight test within the previous 24 months; or</w:t>
      </w:r>
    </w:p>
    <w:p w14:paraId="7CC75153" w14:textId="77777777" w:rsidR="00A31BD6" w:rsidRPr="00A22E59" w:rsidRDefault="00A31BD6" w:rsidP="00554CE3">
      <w:pPr>
        <w:pStyle w:val="paragraph"/>
      </w:pPr>
      <w:r w:rsidRPr="00A22E59">
        <w:tab/>
        <w:t>(c)</w:t>
      </w:r>
      <w:r w:rsidRPr="00A22E59">
        <w:tab/>
        <w:t>has passed a flight test for the grant of a private instrument endorsement in a multi</w:t>
      </w:r>
      <w:r>
        <w:noBreakHyphen/>
      </w:r>
      <w:r w:rsidRPr="00A22E59">
        <w:t>engine helicopter or an approved flight simulator for the flight test:</w:t>
      </w:r>
    </w:p>
    <w:p w14:paraId="0587E0F5" w14:textId="77777777" w:rsidR="00A31BD6" w:rsidRPr="00A22E59" w:rsidRDefault="00A31BD6" w:rsidP="00554CE3">
      <w:pPr>
        <w:pStyle w:val="paragraphsub"/>
      </w:pPr>
      <w:r w:rsidRPr="00A22E59">
        <w:tab/>
        <w:t>(i)</w:t>
      </w:r>
      <w:r w:rsidRPr="00A22E59">
        <w:tab/>
        <w:t>within the previous 24 months; but</w:t>
      </w:r>
    </w:p>
    <w:p w14:paraId="48CDB799" w14:textId="77777777" w:rsidR="00A31BD6" w:rsidRPr="00A22E59" w:rsidRDefault="00A31BD6" w:rsidP="00554CE3">
      <w:pPr>
        <w:pStyle w:val="paragraphsub"/>
      </w:pPr>
      <w:r w:rsidRPr="00A22E59">
        <w:tab/>
        <w:t>(ii)</w:t>
      </w:r>
      <w:r w:rsidRPr="00A22E59">
        <w:tab/>
        <w:t>more than 6 months after passing the flight test for the rating; or</w:t>
      </w:r>
    </w:p>
    <w:p w14:paraId="170942F3" w14:textId="77777777" w:rsidR="00A31BD6" w:rsidRPr="00A22E59" w:rsidRDefault="00A31BD6" w:rsidP="00554CE3">
      <w:pPr>
        <w:pStyle w:val="paragraph"/>
        <w:rPr>
          <w:rFonts w:eastAsia="MS Mincho"/>
        </w:rPr>
      </w:pPr>
      <w:r w:rsidRPr="00A22E59">
        <w:rPr>
          <w:rFonts w:eastAsia="MS Mincho"/>
        </w:rPr>
        <w:tab/>
        <w:t>(d)</w:t>
      </w:r>
      <w:r w:rsidRPr="00A22E59">
        <w:rPr>
          <w:rFonts w:eastAsia="MS Mincho"/>
        </w:rPr>
        <w:tab/>
        <w:t>has successfully completed an operator proficiency check that covers IFR operations in a multi</w:t>
      </w:r>
      <w:r>
        <w:rPr>
          <w:rFonts w:eastAsia="MS Mincho"/>
        </w:rPr>
        <w:noBreakHyphen/>
      </w:r>
      <w:r w:rsidRPr="00A22E59">
        <w:rPr>
          <w:rFonts w:eastAsia="MS Mincho"/>
        </w:rPr>
        <w:t xml:space="preserve">engine </w:t>
      </w:r>
      <w:r w:rsidRPr="00A22E59">
        <w:t>helicopter</w:t>
      </w:r>
      <w:r w:rsidRPr="00A22E59">
        <w:rPr>
          <w:rFonts w:eastAsia="MS Mincho"/>
        </w:rPr>
        <w:t xml:space="preserve"> within the previous 24 months; or</w:t>
      </w:r>
    </w:p>
    <w:p w14:paraId="595A1A00" w14:textId="77777777" w:rsidR="00A31BD6" w:rsidRPr="00A22E59" w:rsidRDefault="00A31BD6" w:rsidP="00554CE3">
      <w:pPr>
        <w:pStyle w:val="paragraph"/>
      </w:pPr>
      <w:r w:rsidRPr="00A22E59">
        <w:tab/>
        <w:t>(e)</w:t>
      </w:r>
      <w:r w:rsidRPr="00A22E59">
        <w:tab/>
        <w:t>has successfully participated in an operator’s approved cyclic training and proficiency program that covers IFR operations in a multi</w:t>
      </w:r>
      <w:r>
        <w:noBreakHyphen/>
      </w:r>
      <w:r w:rsidRPr="00A22E59">
        <w:t>engine helicopter within the previous 24 months.</w:t>
      </w:r>
    </w:p>
    <w:p w14:paraId="70A454E7" w14:textId="77777777" w:rsidR="00A31BD6" w:rsidRPr="00A22E59" w:rsidRDefault="00A31BD6" w:rsidP="00554CE3">
      <w:pPr>
        <w:pStyle w:val="notetext"/>
      </w:pPr>
      <w:r w:rsidRPr="00A22E59">
        <w:t>Note:</w:t>
      </w:r>
      <w:r w:rsidRPr="00A22E59">
        <w:tab/>
        <w:t>For general rules in relation to flight reviews, see regulation</w:t>
      </w:r>
      <w:r>
        <w:t> </w:t>
      </w:r>
      <w:r w:rsidRPr="00A22E59">
        <w:t>61.400.</w:t>
      </w:r>
    </w:p>
    <w:p w14:paraId="6B5A1920" w14:textId="77777777" w:rsidR="00A31BD6" w:rsidRPr="00A22E59" w:rsidRDefault="00A31BD6" w:rsidP="00554CE3">
      <w:pPr>
        <w:pStyle w:val="ActHead5"/>
      </w:pPr>
      <w:bookmarkStart w:id="911" w:name="_Toc381625895"/>
      <w:r w:rsidRPr="00A22E59">
        <w:rPr>
          <w:rStyle w:val="CharSectno"/>
        </w:rPr>
        <w:t>61.930</w:t>
      </w:r>
      <w:r w:rsidRPr="00A22E59">
        <w:t xml:space="preserve">  Requirements for grant of private instrument ratings</w:t>
      </w:r>
      <w:bookmarkEnd w:id="911"/>
    </w:p>
    <w:p w14:paraId="7A82E086" w14:textId="77777777" w:rsidR="00A31BD6" w:rsidRPr="00A22E59" w:rsidRDefault="00A31BD6" w:rsidP="00554CE3">
      <w:pPr>
        <w:pStyle w:val="subsection"/>
      </w:pPr>
      <w:r w:rsidRPr="00A22E59">
        <w:tab/>
        <w:t>(1)</w:t>
      </w:r>
      <w:r w:rsidRPr="00A22E59">
        <w:tab/>
        <w:t>An applicant for a private instrument rating must:</w:t>
      </w:r>
    </w:p>
    <w:p w14:paraId="09EC7749" w14:textId="77777777" w:rsidR="00A31BD6" w:rsidRPr="00A22E59" w:rsidRDefault="00A31BD6" w:rsidP="00554CE3">
      <w:pPr>
        <w:pStyle w:val="paragraph"/>
      </w:pPr>
      <w:r w:rsidRPr="00A22E59">
        <w:tab/>
        <w:t>(a)</w:t>
      </w:r>
      <w:r w:rsidRPr="00A22E59">
        <w:tab/>
        <w:t>hold a private pilot licence or commercial pilot licence; and</w:t>
      </w:r>
    </w:p>
    <w:p w14:paraId="4FA8CFB6" w14:textId="77777777" w:rsidR="00A31BD6" w:rsidRPr="00A22E59" w:rsidRDefault="00A31BD6" w:rsidP="00554CE3">
      <w:pPr>
        <w:pStyle w:val="paragraph"/>
      </w:pPr>
      <w:r w:rsidRPr="00A22E59">
        <w:tab/>
        <w:t>(b)</w:t>
      </w:r>
      <w:r w:rsidRPr="00A22E59">
        <w:tab/>
        <w:t>meet the requirements for the grant of at least one endorsement mentioned in column 1 of an item in Part</w:t>
      </w:r>
      <w:r>
        <w:t> </w:t>
      </w:r>
      <w:r w:rsidRPr="00A22E59">
        <w:t>2 of table 61.935.</w:t>
      </w:r>
    </w:p>
    <w:p w14:paraId="1A3548B2" w14:textId="77777777" w:rsidR="00A31BD6" w:rsidRPr="00A22E59" w:rsidRDefault="00A31BD6" w:rsidP="00554CE3">
      <w:pPr>
        <w:pStyle w:val="notetext"/>
      </w:pPr>
      <w:r w:rsidRPr="00A22E59">
        <w:t>Note:</w:t>
      </w:r>
      <w:r w:rsidRPr="00A22E59">
        <w:tab/>
      </w:r>
      <w:r>
        <w:t>Paragraph (</w:t>
      </w:r>
      <w:r w:rsidRPr="00A22E59">
        <w:t>a) is satisfied if the applicant holds a certificate of validation of an overseas flight crew licence that is equivalent to a private pilot licence, commercial pilot licence or air transport pilot licence: see item</w:t>
      </w:r>
      <w:r>
        <w:t> </w:t>
      </w:r>
      <w:r w:rsidRPr="00A22E59">
        <w:t>36 of Part</w:t>
      </w:r>
      <w:r>
        <w:t> </w:t>
      </w:r>
      <w:r w:rsidRPr="00A22E59">
        <w:t>2 of the Dictionary.</w:t>
      </w:r>
    </w:p>
    <w:p w14:paraId="09328466" w14:textId="77777777" w:rsidR="00A31BD6" w:rsidRPr="00A22E59" w:rsidRDefault="00A31BD6" w:rsidP="00554CE3">
      <w:pPr>
        <w:pStyle w:val="subsection"/>
      </w:pPr>
      <w:r w:rsidRPr="00A22E59">
        <w:tab/>
        <w:t>(2)</w:t>
      </w:r>
      <w:r w:rsidRPr="00A22E59">
        <w:tab/>
        <w:t>The applicant must also have:</w:t>
      </w:r>
    </w:p>
    <w:p w14:paraId="720DE537" w14:textId="77777777" w:rsidR="00A31BD6" w:rsidRPr="00A22E59" w:rsidRDefault="00A31BD6" w:rsidP="00554CE3">
      <w:pPr>
        <w:pStyle w:val="paragraph"/>
      </w:pPr>
      <w:r w:rsidRPr="00A22E59">
        <w:tab/>
        <w:t>(a)</w:t>
      </w:r>
      <w:r w:rsidRPr="00A22E59">
        <w:tab/>
        <w:t>passed:</w:t>
      </w:r>
    </w:p>
    <w:p w14:paraId="1A1F569C" w14:textId="77777777" w:rsidR="00A31BD6" w:rsidRPr="00A22E59" w:rsidRDefault="00A31BD6" w:rsidP="00554CE3">
      <w:pPr>
        <w:pStyle w:val="paragraphsub"/>
      </w:pPr>
      <w:r w:rsidRPr="00A22E59">
        <w:tab/>
        <w:t>(i)</w:t>
      </w:r>
      <w:r w:rsidRPr="00A22E59">
        <w:tab/>
        <w:t>the aeronautical knowledge examination for the instrument rating; or</w:t>
      </w:r>
    </w:p>
    <w:p w14:paraId="3F4A5A3E" w14:textId="77777777" w:rsidR="00A31BD6" w:rsidRPr="00A22E59" w:rsidRDefault="00A31BD6" w:rsidP="00554CE3">
      <w:pPr>
        <w:pStyle w:val="paragraphsub"/>
      </w:pPr>
      <w:r w:rsidRPr="00A22E59">
        <w:tab/>
        <w:t>(ii)</w:t>
      </w:r>
      <w:r w:rsidRPr="00A22E59">
        <w:tab/>
        <w:t>a private instrument rating aeronautical knowledge examination set and conducted by:</w:t>
      </w:r>
    </w:p>
    <w:p w14:paraId="2274BF83" w14:textId="77777777" w:rsidR="00A31BD6" w:rsidRPr="00A22E59" w:rsidRDefault="00A31BD6" w:rsidP="00554CE3">
      <w:pPr>
        <w:pStyle w:val="paragraphsub-sub"/>
      </w:pPr>
      <w:r w:rsidRPr="00A22E59">
        <w:tab/>
        <w:t>(A)</w:t>
      </w:r>
      <w:r w:rsidRPr="00A22E59">
        <w:tab/>
        <w:t>CASA; or</w:t>
      </w:r>
    </w:p>
    <w:p w14:paraId="73E3C6E6" w14:textId="77777777" w:rsidR="00A31BD6" w:rsidRPr="00A22E59" w:rsidRDefault="00A31BD6" w:rsidP="00554CE3">
      <w:pPr>
        <w:pStyle w:val="paragraphsub-sub"/>
      </w:pPr>
      <w:r w:rsidRPr="00A22E59">
        <w:tab/>
        <w:t>(B)</w:t>
      </w:r>
      <w:r w:rsidRPr="00A22E59">
        <w:tab/>
        <w:t>a Part</w:t>
      </w:r>
      <w:r>
        <w:t> </w:t>
      </w:r>
      <w:r w:rsidRPr="00A22E59">
        <w:t>141 or 142 operator that is authorised to conduct training for the grant of an instrument rating; and</w:t>
      </w:r>
    </w:p>
    <w:p w14:paraId="04525C3F" w14:textId="77777777" w:rsidR="00A31BD6" w:rsidRPr="00A22E59" w:rsidRDefault="00A31BD6" w:rsidP="00554CE3">
      <w:pPr>
        <w:pStyle w:val="paragraph"/>
      </w:pPr>
      <w:r w:rsidRPr="00A22E59">
        <w:tab/>
        <w:t>(b)</w:t>
      </w:r>
      <w:r w:rsidRPr="00A22E59">
        <w:tab/>
        <w:t>completed flight training for the private instrument rating; and</w:t>
      </w:r>
    </w:p>
    <w:p w14:paraId="66A98592" w14:textId="77777777" w:rsidR="00A31BD6" w:rsidRPr="00A22E59" w:rsidRDefault="00A31BD6" w:rsidP="00554CE3">
      <w:pPr>
        <w:pStyle w:val="paragraph"/>
      </w:pPr>
      <w:r w:rsidRPr="00A22E59">
        <w:tab/>
        <w:t>(c)</w:t>
      </w:r>
      <w:r w:rsidRPr="00A22E59">
        <w:tab/>
        <w:t>passed the flight test mentioned in the Part</w:t>
      </w:r>
      <w:r>
        <w:t> </w:t>
      </w:r>
      <w:r w:rsidRPr="00A22E59">
        <w:t>61 Manual of Standards for the private instrument rating; and</w:t>
      </w:r>
    </w:p>
    <w:p w14:paraId="10762415" w14:textId="77777777" w:rsidR="00A31BD6" w:rsidRPr="00A22E59" w:rsidRDefault="00A31BD6" w:rsidP="00554CE3">
      <w:pPr>
        <w:pStyle w:val="paragraph"/>
      </w:pPr>
      <w:r w:rsidRPr="00A22E59">
        <w:tab/>
        <w:t>(d)</w:t>
      </w:r>
      <w:r w:rsidRPr="00A22E59">
        <w:tab/>
        <w:t>completed at least 20 hours of instrument time, including at least 10 hours of dual instrument flight time.</w:t>
      </w:r>
    </w:p>
    <w:p w14:paraId="1F52FEA4" w14:textId="77777777" w:rsidR="00A31BD6" w:rsidRPr="00A22E59" w:rsidRDefault="00A31BD6" w:rsidP="00554CE3">
      <w:pPr>
        <w:pStyle w:val="notetext"/>
      </w:pPr>
      <w:r w:rsidRPr="00B82A08">
        <w:t>Note </w:t>
      </w:r>
      <w:r>
        <w:t>1:</w:t>
      </w:r>
      <w:r>
        <w:tab/>
      </w:r>
      <w:r w:rsidRPr="005303D0">
        <w:t>for </w:t>
      </w:r>
      <w:r>
        <w:t>sub</w:t>
      </w:r>
      <w:r w:rsidRPr="005303D0">
        <w:t>paragraph (</w:t>
      </w:r>
      <w:r>
        <w:t>a</w:t>
      </w:r>
      <w:r w:rsidRPr="005303D0">
        <w:t>)</w:t>
      </w:r>
      <w:r>
        <w:t> (i)</w:t>
      </w:r>
      <w:r w:rsidRPr="005303D0">
        <w:t>, f</w:t>
      </w:r>
      <w:r w:rsidRPr="00A22E59">
        <w:t>or the conduct of aeronautical knowledge examinations, see Division</w:t>
      </w:r>
      <w:r>
        <w:t> </w:t>
      </w:r>
      <w:r w:rsidRPr="00A22E59">
        <w:t>61.B.3.</w:t>
      </w:r>
    </w:p>
    <w:p w14:paraId="4DFF9838" w14:textId="77777777" w:rsidR="00A31BD6" w:rsidRPr="00A22E59" w:rsidRDefault="00A31BD6" w:rsidP="00554CE3">
      <w:pPr>
        <w:pStyle w:val="notetext"/>
      </w:pPr>
      <w:r w:rsidRPr="00B82A08">
        <w:t>Note </w:t>
      </w:r>
      <w:r>
        <w:t>2:</w:t>
      </w:r>
      <w:r>
        <w:tab/>
      </w:r>
      <w:r w:rsidRPr="005303D0">
        <w:t>for paragraph (</w:t>
      </w:r>
      <w:r>
        <w:t>b</w:t>
      </w:r>
      <w:r w:rsidRPr="005303D0">
        <w:t>), f</w:t>
      </w:r>
      <w:r w:rsidRPr="00A22E59">
        <w:t>or</w:t>
      </w:r>
      <w:r w:rsidRPr="00A22E59">
        <w:rPr>
          <w:i/>
        </w:rPr>
        <w:t xml:space="preserve"> </w:t>
      </w:r>
      <w:r w:rsidRPr="00A22E59">
        <w:t>the requirements for flight training, see Division</w:t>
      </w:r>
      <w:r>
        <w:t> </w:t>
      </w:r>
      <w:r w:rsidRPr="00A22E59">
        <w:t>61.B.2.</w:t>
      </w:r>
    </w:p>
    <w:p w14:paraId="617F707D" w14:textId="77777777" w:rsidR="00A31BD6" w:rsidRPr="00A22E59" w:rsidRDefault="00A31BD6" w:rsidP="00554CE3">
      <w:pPr>
        <w:pStyle w:val="notetext"/>
      </w:pPr>
      <w:r w:rsidRPr="00B82A08">
        <w:t>Note </w:t>
      </w:r>
      <w:r>
        <w:t>3:</w:t>
      </w:r>
      <w:r>
        <w:tab/>
      </w:r>
      <w:r w:rsidRPr="005303D0">
        <w:t>for paragraph (</w:t>
      </w:r>
      <w:r>
        <w:t>c</w:t>
      </w:r>
      <w:r w:rsidRPr="005303D0">
        <w:t>), f</w:t>
      </w:r>
      <w:r w:rsidRPr="00A22E59">
        <w:t>or the conduct of flight tests, see Division</w:t>
      </w:r>
      <w:r>
        <w:t> </w:t>
      </w:r>
      <w:r w:rsidRPr="00A22E59">
        <w:t>61.B.4.</w:t>
      </w:r>
    </w:p>
    <w:p w14:paraId="710B4492" w14:textId="77777777" w:rsidR="00A31BD6" w:rsidRPr="00A22E59" w:rsidRDefault="00A31BD6" w:rsidP="00554CE3">
      <w:pPr>
        <w:pStyle w:val="notetext"/>
      </w:pPr>
      <w:r w:rsidRPr="00B82A08">
        <w:t>Note </w:t>
      </w:r>
      <w:r>
        <w:t>4:</w:t>
      </w:r>
      <w:r>
        <w:tab/>
      </w:r>
      <w:r w:rsidRPr="005303D0">
        <w:t>for paragraph (</w:t>
      </w:r>
      <w:r>
        <w:t>d</w:t>
      </w:r>
      <w:r w:rsidRPr="005303D0">
        <w:t>), f</w:t>
      </w:r>
      <w:r w:rsidRPr="00A22E59">
        <w:t>or the determination of a person’s flight time and other aeronautical experience, see Division</w:t>
      </w:r>
      <w:r>
        <w:t> </w:t>
      </w:r>
      <w:r w:rsidRPr="00A22E59">
        <w:t>61.A.2.</w:t>
      </w:r>
    </w:p>
    <w:p w14:paraId="58529B16" w14:textId="77777777" w:rsidR="00A31BD6" w:rsidRPr="00A22E59" w:rsidRDefault="00A31BD6" w:rsidP="00554CE3">
      <w:pPr>
        <w:pStyle w:val="subsection"/>
      </w:pPr>
      <w:r w:rsidRPr="00A22E59">
        <w:tab/>
        <w:t>(3)</w:t>
      </w:r>
      <w:r w:rsidRPr="00A22E59">
        <w:tab/>
        <w:t xml:space="preserve">The aeronautical experience required by </w:t>
      </w:r>
      <w:r>
        <w:t>paragraph (</w:t>
      </w:r>
      <w:r w:rsidRPr="00A22E59">
        <w:t>2) (d) must have been completed:</w:t>
      </w:r>
    </w:p>
    <w:p w14:paraId="7414732E" w14:textId="77777777" w:rsidR="00A31BD6" w:rsidRPr="00A22E59" w:rsidRDefault="00A31BD6" w:rsidP="00554CE3">
      <w:pPr>
        <w:pStyle w:val="paragraph"/>
      </w:pPr>
      <w:r w:rsidRPr="00A22E59">
        <w:tab/>
        <w:t>(a)</w:t>
      </w:r>
      <w:r w:rsidRPr="00A22E59">
        <w:tab/>
        <w:t>while receiving instrument training conducted by a flight instructor who holds an instrument rating training endorsement; or</w:t>
      </w:r>
    </w:p>
    <w:p w14:paraId="4F93A3E5" w14:textId="77777777" w:rsidR="00A31BD6" w:rsidRPr="00A22E59" w:rsidRDefault="00A31BD6" w:rsidP="00554CE3">
      <w:pPr>
        <w:pStyle w:val="paragraph"/>
      </w:pPr>
      <w:r w:rsidRPr="00A22E59">
        <w:tab/>
        <w:t>(b)</w:t>
      </w:r>
      <w:r w:rsidRPr="00A22E59">
        <w:tab/>
        <w:t>while receiving training for a private pilot licence, commercial pilot licence or air transport pilot licence or a night VFR rating; or</w:t>
      </w:r>
    </w:p>
    <w:p w14:paraId="6E036F84" w14:textId="77777777" w:rsidR="00A31BD6" w:rsidRPr="00A22E59" w:rsidRDefault="00A31BD6" w:rsidP="00554CE3">
      <w:pPr>
        <w:pStyle w:val="paragraph"/>
      </w:pPr>
      <w:r w:rsidRPr="00A22E59">
        <w:tab/>
        <w:t>(c)</w:t>
      </w:r>
      <w:r w:rsidRPr="00A22E59">
        <w:tab/>
        <w:t>as a member of the Australian Defence Force.</w:t>
      </w:r>
    </w:p>
    <w:p w14:paraId="14DA074D" w14:textId="77777777" w:rsidR="00A31BD6" w:rsidRPr="00A22E59" w:rsidRDefault="00A31BD6" w:rsidP="00554CE3">
      <w:pPr>
        <w:pStyle w:val="subsection"/>
      </w:pPr>
      <w:r w:rsidRPr="00A22E59">
        <w:tab/>
        <w:t>(4)</w:t>
      </w:r>
      <w:r w:rsidRPr="00A22E59">
        <w:tab/>
        <w:t>The holder of an instrument rating is taken to meet the requirements for the grant of a private instrument rating.</w:t>
      </w:r>
    </w:p>
    <w:p w14:paraId="0B56E17A" w14:textId="77777777" w:rsidR="00A31BD6" w:rsidRPr="00A22E59" w:rsidRDefault="00A31BD6" w:rsidP="00554CE3">
      <w:pPr>
        <w:pStyle w:val="ActHead4"/>
      </w:pPr>
      <w:bookmarkStart w:id="912" w:name="_Toc381625896"/>
      <w:r w:rsidRPr="00A22E59">
        <w:rPr>
          <w:rStyle w:val="CharSubdNo"/>
        </w:rPr>
        <w:t>Division 61.N.2</w:t>
      </w:r>
      <w:r w:rsidRPr="00A22E59">
        <w:t>—</w:t>
      </w:r>
      <w:r w:rsidRPr="00A22E59">
        <w:rPr>
          <w:rStyle w:val="CharSubdText"/>
        </w:rPr>
        <w:t>Privileges and requirements for grant of private instrument endorsements</w:t>
      </w:r>
      <w:bookmarkEnd w:id="912"/>
    </w:p>
    <w:p w14:paraId="1F14CA42" w14:textId="77777777" w:rsidR="00A31BD6" w:rsidRPr="00A22E59" w:rsidRDefault="00A31BD6" w:rsidP="00554CE3">
      <w:pPr>
        <w:pStyle w:val="ActHead5"/>
      </w:pPr>
      <w:bookmarkStart w:id="913" w:name="_Toc381625897"/>
      <w:r w:rsidRPr="00A22E59">
        <w:rPr>
          <w:rStyle w:val="CharSectno"/>
        </w:rPr>
        <w:t>61.935</w:t>
      </w:r>
      <w:r w:rsidRPr="00A22E59">
        <w:t xml:space="preserve">  Kinds of private instrument endorsement</w:t>
      </w:r>
      <w:bookmarkEnd w:id="913"/>
    </w:p>
    <w:p w14:paraId="7B9FFDA5" w14:textId="77777777" w:rsidR="00A31BD6" w:rsidRPr="00A22E59" w:rsidRDefault="00A31BD6" w:rsidP="00554CE3">
      <w:pPr>
        <w:pStyle w:val="subsection"/>
      </w:pPr>
      <w:r w:rsidRPr="00A22E59">
        <w:tab/>
      </w:r>
      <w:r w:rsidRPr="00A22E59">
        <w:tab/>
        <w:t>The kinds of private instrument endorsement are set out in column 1 of table 61.935.</w:t>
      </w:r>
    </w:p>
    <w:p w14:paraId="43D2A192" w14:textId="77777777" w:rsidR="00A31BD6" w:rsidRPr="00A22E59" w:rsidRDefault="00A31BD6" w:rsidP="00554CE3">
      <w:pPr>
        <w:pStyle w:val="Tabletext"/>
      </w:pPr>
    </w:p>
    <w:tbl>
      <w:tblPr>
        <w:tblW w:w="7088" w:type="dxa"/>
        <w:tblInd w:w="57" w:type="dxa"/>
        <w:shd w:val="clear" w:color="auto" w:fill="FFFFFF"/>
        <w:tblLayout w:type="fixed"/>
        <w:tblCellMar>
          <w:top w:w="28" w:type="dxa"/>
          <w:left w:w="57" w:type="dxa"/>
          <w:bottom w:w="28" w:type="dxa"/>
          <w:right w:w="57" w:type="dxa"/>
        </w:tblCellMar>
        <w:tblLook w:val="0000" w:firstRow="0" w:lastRow="0" w:firstColumn="0" w:lastColumn="0" w:noHBand="0" w:noVBand="0"/>
      </w:tblPr>
      <w:tblGrid>
        <w:gridCol w:w="709"/>
        <w:gridCol w:w="1874"/>
        <w:gridCol w:w="2399"/>
        <w:gridCol w:w="2106"/>
      </w:tblGrid>
      <w:tr w:rsidR="00A31BD6" w:rsidRPr="003B6AEB" w14:paraId="7E7D4638" w14:textId="77777777" w:rsidTr="00916FD2">
        <w:trPr>
          <w:cantSplit/>
          <w:tblHeader/>
        </w:trPr>
        <w:tc>
          <w:tcPr>
            <w:tcW w:w="7088" w:type="dxa"/>
            <w:gridSpan w:val="4"/>
            <w:tcBorders>
              <w:top w:val="single" w:sz="12" w:space="0" w:color="auto"/>
              <w:bottom w:val="single" w:sz="4" w:space="0" w:color="auto"/>
            </w:tcBorders>
            <w:shd w:val="clear" w:color="auto" w:fill="FFFFFF"/>
          </w:tcPr>
          <w:p w14:paraId="028D36D5" w14:textId="77777777" w:rsidR="00A31BD6" w:rsidRPr="003B6AEB" w:rsidRDefault="00A31BD6" w:rsidP="00554CE3">
            <w:pPr>
              <w:rPr>
                <w:rFonts w:cs="Times New Roman"/>
                <w:b/>
                <w:szCs w:val="22"/>
              </w:rPr>
            </w:pPr>
            <w:bookmarkStart w:id="914" w:name="BK_S4P189L31C1"/>
            <w:r w:rsidRPr="003B6AEB">
              <w:rPr>
                <w:rFonts w:cs="Times New Roman"/>
                <w:b/>
                <w:szCs w:val="22"/>
              </w:rPr>
              <w:t>Table 61.935</w:t>
            </w:r>
            <w:r w:rsidRPr="003B6AEB">
              <w:rPr>
                <w:rFonts w:cs="Times New Roman"/>
                <w:b/>
                <w:szCs w:val="22"/>
              </w:rPr>
              <w:tab/>
              <w:t>Private instrument endorsements</w:t>
            </w:r>
          </w:p>
        </w:tc>
      </w:tr>
      <w:tr w:rsidR="00A31BD6" w:rsidRPr="003B6AEB" w14:paraId="364AF94E" w14:textId="77777777" w:rsidTr="00916FD2">
        <w:trPr>
          <w:cantSplit/>
          <w:tblHeader/>
        </w:trPr>
        <w:tc>
          <w:tcPr>
            <w:tcW w:w="709" w:type="dxa"/>
            <w:tcBorders>
              <w:top w:val="single" w:sz="4" w:space="0" w:color="auto"/>
              <w:bottom w:val="single" w:sz="12" w:space="0" w:color="auto"/>
            </w:tcBorders>
            <w:shd w:val="clear" w:color="auto" w:fill="FFFFFF"/>
          </w:tcPr>
          <w:p w14:paraId="26FBBF12" w14:textId="77777777" w:rsidR="00A31BD6" w:rsidRPr="003B6AEB" w:rsidRDefault="00A31BD6" w:rsidP="00554CE3">
            <w:pPr>
              <w:rPr>
                <w:rFonts w:cs="Times New Roman"/>
                <w:b/>
              </w:rPr>
            </w:pPr>
            <w:r w:rsidRPr="003B6AEB">
              <w:rPr>
                <w:rFonts w:cs="Times New Roman"/>
                <w:b/>
              </w:rPr>
              <w:br/>
              <w:t>Item</w:t>
            </w:r>
          </w:p>
        </w:tc>
        <w:tc>
          <w:tcPr>
            <w:tcW w:w="1874" w:type="dxa"/>
            <w:tcBorders>
              <w:top w:val="single" w:sz="4" w:space="0" w:color="auto"/>
              <w:bottom w:val="single" w:sz="12" w:space="0" w:color="auto"/>
            </w:tcBorders>
            <w:shd w:val="clear" w:color="auto" w:fill="FFFFFF"/>
          </w:tcPr>
          <w:p w14:paraId="22DDCF29" w14:textId="77777777" w:rsidR="00A31BD6" w:rsidRPr="003B6AEB" w:rsidRDefault="00A31BD6" w:rsidP="00554CE3">
            <w:pPr>
              <w:rPr>
                <w:rFonts w:cs="Times New Roman"/>
                <w:b/>
              </w:rPr>
            </w:pPr>
            <w:r w:rsidRPr="003B6AEB">
              <w:rPr>
                <w:rFonts w:cs="Times New Roman"/>
                <w:b/>
              </w:rPr>
              <w:t>Column 1</w:t>
            </w:r>
            <w:r w:rsidRPr="003B6AEB">
              <w:rPr>
                <w:rFonts w:cs="Times New Roman"/>
                <w:b/>
              </w:rPr>
              <w:br/>
              <w:t>Endorsement</w:t>
            </w:r>
          </w:p>
        </w:tc>
        <w:tc>
          <w:tcPr>
            <w:tcW w:w="2399" w:type="dxa"/>
            <w:tcBorders>
              <w:top w:val="single" w:sz="4" w:space="0" w:color="auto"/>
              <w:bottom w:val="single" w:sz="12" w:space="0" w:color="auto"/>
            </w:tcBorders>
            <w:shd w:val="clear" w:color="auto" w:fill="FFFFFF"/>
          </w:tcPr>
          <w:p w14:paraId="32612585" w14:textId="77777777" w:rsidR="00A31BD6" w:rsidRPr="003B6AEB" w:rsidRDefault="00A31BD6" w:rsidP="00554CE3">
            <w:pPr>
              <w:rPr>
                <w:rFonts w:cs="Times New Roman"/>
                <w:b/>
              </w:rPr>
            </w:pPr>
            <w:r w:rsidRPr="003B6AEB">
              <w:rPr>
                <w:rFonts w:cs="Times New Roman"/>
                <w:b/>
              </w:rPr>
              <w:t>Column 2</w:t>
            </w:r>
            <w:r w:rsidRPr="003B6AEB">
              <w:rPr>
                <w:rFonts w:cs="Times New Roman"/>
                <w:b/>
              </w:rPr>
              <w:br/>
              <w:t>Activities authorised</w:t>
            </w:r>
          </w:p>
        </w:tc>
        <w:tc>
          <w:tcPr>
            <w:tcW w:w="2106" w:type="dxa"/>
            <w:tcBorders>
              <w:top w:val="single" w:sz="4" w:space="0" w:color="auto"/>
              <w:bottom w:val="single" w:sz="12" w:space="0" w:color="auto"/>
            </w:tcBorders>
            <w:shd w:val="clear" w:color="auto" w:fill="FFFFFF"/>
          </w:tcPr>
          <w:p w14:paraId="53E9400C" w14:textId="77777777" w:rsidR="00A31BD6" w:rsidRPr="003B6AEB" w:rsidRDefault="00A31BD6" w:rsidP="00554CE3">
            <w:pPr>
              <w:rPr>
                <w:rFonts w:cs="Times New Roman"/>
                <w:b/>
              </w:rPr>
            </w:pPr>
            <w:r w:rsidRPr="003B6AEB">
              <w:rPr>
                <w:rFonts w:cs="Times New Roman"/>
                <w:b/>
              </w:rPr>
              <w:t>Column 3</w:t>
            </w:r>
            <w:r w:rsidRPr="003B6AEB">
              <w:rPr>
                <w:rFonts w:cs="Times New Roman"/>
                <w:b/>
              </w:rPr>
              <w:br/>
              <w:t>Requirements</w:t>
            </w:r>
          </w:p>
        </w:tc>
      </w:tr>
      <w:tr w:rsidR="00A31BD6" w:rsidRPr="00A22E59" w14:paraId="59C76C09" w14:textId="77777777" w:rsidTr="00916FD2">
        <w:tblPrEx>
          <w:tblCellMar>
            <w:top w:w="57" w:type="dxa"/>
            <w:bottom w:w="57" w:type="dxa"/>
          </w:tblCellMar>
        </w:tblPrEx>
        <w:trPr>
          <w:cantSplit/>
        </w:trPr>
        <w:tc>
          <w:tcPr>
            <w:tcW w:w="7088" w:type="dxa"/>
            <w:gridSpan w:val="4"/>
            <w:tcBorders>
              <w:top w:val="single" w:sz="12" w:space="0" w:color="auto"/>
              <w:bottom w:val="single" w:sz="2" w:space="0" w:color="auto"/>
            </w:tcBorders>
            <w:shd w:val="clear" w:color="auto" w:fill="FFFFFF"/>
          </w:tcPr>
          <w:p w14:paraId="754B0338" w14:textId="77777777" w:rsidR="00A31BD6" w:rsidRPr="00A22E59" w:rsidRDefault="00A31BD6" w:rsidP="00554CE3">
            <w:pPr>
              <w:rPr>
                <w:rFonts w:cs="Times New Roman"/>
                <w:b/>
                <w:i/>
              </w:rPr>
            </w:pPr>
            <w:r w:rsidRPr="00A22E59">
              <w:rPr>
                <w:rFonts w:cs="Times New Roman"/>
                <w:i/>
              </w:rPr>
              <w:t>Part</w:t>
            </w:r>
            <w:r>
              <w:rPr>
                <w:rFonts w:cs="Times New Roman"/>
                <w:i/>
              </w:rPr>
              <w:t> </w:t>
            </w:r>
            <w:r w:rsidRPr="00A22E59">
              <w:rPr>
                <w:rFonts w:cs="Times New Roman"/>
                <w:i/>
              </w:rPr>
              <w:t>1—Aircraft category/class endorsements</w:t>
            </w:r>
          </w:p>
        </w:tc>
      </w:tr>
      <w:tr w:rsidR="00A31BD6" w:rsidRPr="00A22E59" w14:paraId="46C0B0CF" w14:textId="77777777" w:rsidTr="00916FD2">
        <w:trPr>
          <w:cantSplit/>
        </w:trPr>
        <w:tc>
          <w:tcPr>
            <w:tcW w:w="709" w:type="dxa"/>
            <w:tcBorders>
              <w:top w:val="single" w:sz="2" w:space="0" w:color="auto"/>
              <w:bottom w:val="single" w:sz="2" w:space="0" w:color="auto"/>
            </w:tcBorders>
            <w:shd w:val="clear" w:color="auto" w:fill="FFFFFF"/>
          </w:tcPr>
          <w:p w14:paraId="5288764D" w14:textId="77777777" w:rsidR="00A31BD6" w:rsidRPr="00A22E59" w:rsidRDefault="00A31BD6" w:rsidP="00554CE3">
            <w:pPr>
              <w:pStyle w:val="Tabletext"/>
            </w:pPr>
            <w:r w:rsidRPr="00A22E59">
              <w:t>1</w:t>
            </w:r>
          </w:p>
        </w:tc>
        <w:tc>
          <w:tcPr>
            <w:tcW w:w="1874" w:type="dxa"/>
            <w:tcBorders>
              <w:top w:val="single" w:sz="2" w:space="0" w:color="auto"/>
              <w:bottom w:val="single" w:sz="2" w:space="0" w:color="auto"/>
            </w:tcBorders>
            <w:shd w:val="clear" w:color="auto" w:fill="FFFFFF"/>
          </w:tcPr>
          <w:p w14:paraId="582F4A6D" w14:textId="77777777" w:rsidR="00A31BD6" w:rsidRPr="00A22E59" w:rsidRDefault="00A31BD6" w:rsidP="00554CE3">
            <w:pPr>
              <w:pStyle w:val="Tabletext"/>
            </w:pPr>
            <w:r w:rsidRPr="00A22E59">
              <w:t>Single</w:t>
            </w:r>
            <w:r>
              <w:noBreakHyphen/>
            </w:r>
            <w:r w:rsidRPr="00A22E59">
              <w:t>engine aeroplane private instrument endorsement</w:t>
            </w:r>
          </w:p>
        </w:tc>
        <w:tc>
          <w:tcPr>
            <w:tcW w:w="2399" w:type="dxa"/>
            <w:tcBorders>
              <w:top w:val="single" w:sz="2" w:space="0" w:color="auto"/>
              <w:bottom w:val="single" w:sz="2" w:space="0" w:color="auto"/>
            </w:tcBorders>
            <w:shd w:val="clear" w:color="auto" w:fill="FFFFFF"/>
          </w:tcPr>
          <w:p w14:paraId="29472B5D" w14:textId="77777777" w:rsidR="00A31BD6" w:rsidRPr="00A22E59" w:rsidRDefault="00A31BD6" w:rsidP="00554CE3">
            <w:pPr>
              <w:pStyle w:val="Tabletext"/>
            </w:pPr>
            <w:r w:rsidRPr="00A22E59">
              <w:t>Pilot an aeroplane of the single</w:t>
            </w:r>
            <w:r>
              <w:noBreakHyphen/>
            </w:r>
            <w:r w:rsidRPr="00A22E59">
              <w:t xml:space="preserve">engine aeroplane class under the IFR </w:t>
            </w:r>
          </w:p>
        </w:tc>
        <w:tc>
          <w:tcPr>
            <w:tcW w:w="2106" w:type="dxa"/>
            <w:tcBorders>
              <w:top w:val="single" w:sz="2" w:space="0" w:color="auto"/>
              <w:bottom w:val="single" w:sz="2" w:space="0" w:color="auto"/>
            </w:tcBorders>
            <w:shd w:val="clear" w:color="auto" w:fill="FFFFFF"/>
          </w:tcPr>
          <w:p w14:paraId="2A575A9D" w14:textId="77777777" w:rsidR="00A31BD6" w:rsidRPr="00A22E59" w:rsidRDefault="00A31BD6" w:rsidP="00554CE3">
            <w:pPr>
              <w:pStyle w:val="Tabletext"/>
            </w:pPr>
            <w:r w:rsidRPr="00A22E59">
              <w:t>Single</w:t>
            </w:r>
            <w:r>
              <w:noBreakHyphen/>
            </w:r>
            <w:r w:rsidRPr="00A22E59">
              <w:t>engine aeroplane class rating</w:t>
            </w:r>
          </w:p>
          <w:p w14:paraId="743C0BFA" w14:textId="77777777" w:rsidR="00A31BD6" w:rsidRPr="00A22E59" w:rsidRDefault="00A31BD6" w:rsidP="00554CE3">
            <w:pPr>
              <w:pStyle w:val="Tabletext"/>
            </w:pPr>
            <w:r w:rsidRPr="00A22E59">
              <w:t>At least 10 hours of dual instrument flight time in an aeroplane</w:t>
            </w:r>
          </w:p>
          <w:p w14:paraId="3EA478F2" w14:textId="77777777" w:rsidR="00A31BD6" w:rsidRPr="00A22E59" w:rsidRDefault="00A31BD6" w:rsidP="00554CE3">
            <w:pPr>
              <w:pStyle w:val="Tabletext"/>
            </w:pPr>
            <w:r w:rsidRPr="00A22E59">
              <w:t>At least 5 hours of aeronautical experience at night as pilot of an aeroplane or an approved flight simulation training device for the purpose, including at least one hour of dual flight and one hour of solo night circuits</w:t>
            </w:r>
          </w:p>
        </w:tc>
      </w:tr>
      <w:tr w:rsidR="00A31BD6" w:rsidRPr="00A22E59" w14:paraId="0F4B1051" w14:textId="77777777" w:rsidTr="00916FD2">
        <w:trPr>
          <w:cantSplit/>
        </w:trPr>
        <w:tc>
          <w:tcPr>
            <w:tcW w:w="709" w:type="dxa"/>
            <w:tcBorders>
              <w:top w:val="single" w:sz="2" w:space="0" w:color="auto"/>
              <w:bottom w:val="single" w:sz="2" w:space="0" w:color="auto"/>
            </w:tcBorders>
            <w:shd w:val="clear" w:color="auto" w:fill="FFFFFF"/>
          </w:tcPr>
          <w:p w14:paraId="694BC752" w14:textId="77777777" w:rsidR="00A31BD6" w:rsidRPr="00A22E59" w:rsidRDefault="00A31BD6" w:rsidP="00554CE3">
            <w:pPr>
              <w:pStyle w:val="Tabletext"/>
            </w:pPr>
            <w:r w:rsidRPr="00A22E59">
              <w:t>2</w:t>
            </w:r>
          </w:p>
        </w:tc>
        <w:tc>
          <w:tcPr>
            <w:tcW w:w="1874" w:type="dxa"/>
            <w:tcBorders>
              <w:top w:val="single" w:sz="2" w:space="0" w:color="auto"/>
              <w:bottom w:val="single" w:sz="2" w:space="0" w:color="auto"/>
            </w:tcBorders>
            <w:shd w:val="clear" w:color="auto" w:fill="FFFFFF"/>
          </w:tcPr>
          <w:p w14:paraId="1B2A71A1" w14:textId="77777777" w:rsidR="00A31BD6" w:rsidRPr="00A22E59" w:rsidRDefault="00A31BD6" w:rsidP="00554CE3">
            <w:pPr>
              <w:pStyle w:val="Tabletext"/>
            </w:pPr>
            <w:r w:rsidRPr="00A22E59">
              <w:t>Multi</w:t>
            </w:r>
            <w:r>
              <w:noBreakHyphen/>
            </w:r>
            <w:r w:rsidRPr="00A22E59">
              <w:t>engine aeroplane private instrument endorsement</w:t>
            </w:r>
          </w:p>
        </w:tc>
        <w:tc>
          <w:tcPr>
            <w:tcW w:w="2399" w:type="dxa"/>
            <w:tcBorders>
              <w:top w:val="single" w:sz="2" w:space="0" w:color="auto"/>
              <w:bottom w:val="single" w:sz="2" w:space="0" w:color="auto"/>
            </w:tcBorders>
            <w:shd w:val="clear" w:color="auto" w:fill="FFFFFF"/>
          </w:tcPr>
          <w:p w14:paraId="4655E2FD" w14:textId="77777777" w:rsidR="00A31BD6" w:rsidRPr="00A22E59" w:rsidRDefault="00A31BD6" w:rsidP="00554CE3">
            <w:pPr>
              <w:pStyle w:val="Tabletext"/>
            </w:pPr>
            <w:r w:rsidRPr="00A22E59">
              <w:t xml:space="preserve">Pilot an aeroplane under the IFR </w:t>
            </w:r>
          </w:p>
        </w:tc>
        <w:tc>
          <w:tcPr>
            <w:tcW w:w="2106" w:type="dxa"/>
            <w:tcBorders>
              <w:top w:val="single" w:sz="2" w:space="0" w:color="auto"/>
              <w:bottom w:val="single" w:sz="2" w:space="0" w:color="auto"/>
            </w:tcBorders>
            <w:shd w:val="clear" w:color="auto" w:fill="FFFFFF"/>
          </w:tcPr>
          <w:p w14:paraId="67F1D1E9" w14:textId="77777777" w:rsidR="00A31BD6" w:rsidRPr="00A22E59" w:rsidRDefault="00A31BD6" w:rsidP="00554CE3">
            <w:pPr>
              <w:pStyle w:val="Tabletext"/>
            </w:pPr>
            <w:r w:rsidRPr="00A22E59">
              <w:t>Multi</w:t>
            </w:r>
            <w:r>
              <w:noBreakHyphen/>
            </w:r>
            <w:r w:rsidRPr="00A22E59">
              <w:t>engine aeroplane class rating</w:t>
            </w:r>
          </w:p>
          <w:p w14:paraId="430EB4DB" w14:textId="77777777" w:rsidR="00A31BD6" w:rsidRPr="00A22E59" w:rsidRDefault="00A31BD6" w:rsidP="00554CE3">
            <w:pPr>
              <w:pStyle w:val="Tabletext"/>
            </w:pPr>
            <w:r w:rsidRPr="00A22E59">
              <w:t>At least 10 hours of dual instrument flight time in a multi</w:t>
            </w:r>
            <w:r>
              <w:noBreakHyphen/>
            </w:r>
            <w:r w:rsidRPr="00A22E59">
              <w:t>engine aeroplane</w:t>
            </w:r>
          </w:p>
          <w:p w14:paraId="263D0DE7" w14:textId="77777777" w:rsidR="00A31BD6" w:rsidRPr="00A22E59" w:rsidRDefault="00A31BD6" w:rsidP="00554CE3">
            <w:pPr>
              <w:pStyle w:val="Tabletext"/>
            </w:pPr>
            <w:r w:rsidRPr="00A22E59">
              <w:t>At least 5 hours of aeronautical experience at night as pilot of an aeroplane or an approved flight simulation training device for the purpose, including at least one hour of dual flight and one hour of solo night circuits</w:t>
            </w:r>
          </w:p>
        </w:tc>
      </w:tr>
      <w:tr w:rsidR="00A31BD6" w:rsidRPr="00A22E59" w14:paraId="6BDD7DC4" w14:textId="77777777" w:rsidTr="00916FD2">
        <w:trPr>
          <w:cantSplit/>
        </w:trPr>
        <w:tc>
          <w:tcPr>
            <w:tcW w:w="709" w:type="dxa"/>
            <w:tcBorders>
              <w:top w:val="single" w:sz="2" w:space="0" w:color="auto"/>
              <w:bottom w:val="single" w:sz="2" w:space="0" w:color="auto"/>
            </w:tcBorders>
            <w:shd w:val="clear" w:color="auto" w:fill="FFFFFF"/>
          </w:tcPr>
          <w:p w14:paraId="4DBDAC25" w14:textId="77777777" w:rsidR="00A31BD6" w:rsidRPr="00A22E59" w:rsidRDefault="00A31BD6" w:rsidP="00554CE3">
            <w:pPr>
              <w:pStyle w:val="Tabletext"/>
            </w:pPr>
            <w:r w:rsidRPr="00A22E59">
              <w:t>3</w:t>
            </w:r>
          </w:p>
        </w:tc>
        <w:tc>
          <w:tcPr>
            <w:tcW w:w="1874" w:type="dxa"/>
            <w:tcBorders>
              <w:top w:val="single" w:sz="2" w:space="0" w:color="auto"/>
              <w:bottom w:val="single" w:sz="2" w:space="0" w:color="auto"/>
            </w:tcBorders>
            <w:shd w:val="clear" w:color="auto" w:fill="FFFFFF"/>
          </w:tcPr>
          <w:p w14:paraId="0081F48B" w14:textId="77777777" w:rsidR="00A31BD6" w:rsidRPr="00A22E59" w:rsidRDefault="00A31BD6" w:rsidP="00554CE3">
            <w:pPr>
              <w:pStyle w:val="Tabletext"/>
            </w:pPr>
            <w:r w:rsidRPr="00A22E59">
              <w:t>Single</w:t>
            </w:r>
            <w:r>
              <w:noBreakHyphen/>
            </w:r>
            <w:r w:rsidRPr="00A22E59">
              <w:t>engine helicopter private instrument endorsement</w:t>
            </w:r>
          </w:p>
        </w:tc>
        <w:tc>
          <w:tcPr>
            <w:tcW w:w="2399" w:type="dxa"/>
            <w:tcBorders>
              <w:top w:val="single" w:sz="2" w:space="0" w:color="auto"/>
              <w:bottom w:val="single" w:sz="2" w:space="0" w:color="auto"/>
            </w:tcBorders>
            <w:shd w:val="clear" w:color="auto" w:fill="FFFFFF"/>
          </w:tcPr>
          <w:p w14:paraId="148F1798" w14:textId="77777777" w:rsidR="00A31BD6" w:rsidRPr="00A22E59" w:rsidRDefault="00A31BD6" w:rsidP="00554CE3">
            <w:pPr>
              <w:pStyle w:val="Tabletext"/>
            </w:pPr>
            <w:r w:rsidRPr="00A22E59">
              <w:t>Pilot a single</w:t>
            </w:r>
            <w:r>
              <w:noBreakHyphen/>
            </w:r>
            <w:r w:rsidRPr="00A22E59">
              <w:t xml:space="preserve">engine helicopter under the IFR </w:t>
            </w:r>
          </w:p>
        </w:tc>
        <w:tc>
          <w:tcPr>
            <w:tcW w:w="2106" w:type="dxa"/>
            <w:tcBorders>
              <w:top w:val="single" w:sz="2" w:space="0" w:color="auto"/>
              <w:bottom w:val="single" w:sz="2" w:space="0" w:color="auto"/>
            </w:tcBorders>
            <w:shd w:val="clear" w:color="auto" w:fill="FFFFFF"/>
          </w:tcPr>
          <w:p w14:paraId="5088E44E" w14:textId="77777777" w:rsidR="00A31BD6" w:rsidRPr="00A22E59" w:rsidRDefault="00A31BD6" w:rsidP="00554CE3">
            <w:pPr>
              <w:pStyle w:val="Tabletext"/>
            </w:pPr>
            <w:r w:rsidRPr="00A22E59">
              <w:t>Single</w:t>
            </w:r>
            <w:r>
              <w:noBreakHyphen/>
            </w:r>
            <w:r w:rsidRPr="00A22E59">
              <w:t>engine helicopter class rating</w:t>
            </w:r>
          </w:p>
          <w:p w14:paraId="2EAB719F" w14:textId="77777777" w:rsidR="00A31BD6" w:rsidRPr="00A22E59" w:rsidRDefault="00A31BD6" w:rsidP="00554CE3">
            <w:pPr>
              <w:pStyle w:val="Tabletext"/>
            </w:pPr>
            <w:r w:rsidRPr="00A22E59">
              <w:t>At least 10 hours of dual instrument flight time in a helicopter</w:t>
            </w:r>
          </w:p>
          <w:p w14:paraId="0232A480" w14:textId="77777777" w:rsidR="00A31BD6" w:rsidRPr="00A22E59" w:rsidRDefault="00A31BD6" w:rsidP="00554CE3">
            <w:pPr>
              <w:pStyle w:val="Tabletext"/>
            </w:pPr>
            <w:r w:rsidRPr="00A22E59">
              <w:t>At least 5 hours of aeronautical experience at night as pilot of a helicopter or an approved flight simulation training device for the purpose, including at least 3 hours of dual flight and one hour of solo night circuits</w:t>
            </w:r>
          </w:p>
        </w:tc>
      </w:tr>
      <w:tr w:rsidR="00A31BD6" w:rsidRPr="00A22E59" w14:paraId="1A1D3A4A" w14:textId="77777777" w:rsidTr="00916FD2">
        <w:trPr>
          <w:cantSplit/>
        </w:trPr>
        <w:tc>
          <w:tcPr>
            <w:tcW w:w="709" w:type="dxa"/>
            <w:tcBorders>
              <w:top w:val="single" w:sz="2" w:space="0" w:color="auto"/>
              <w:bottom w:val="single" w:sz="2" w:space="0" w:color="auto"/>
            </w:tcBorders>
            <w:shd w:val="clear" w:color="auto" w:fill="FFFFFF"/>
          </w:tcPr>
          <w:p w14:paraId="2B2EBC0C" w14:textId="77777777" w:rsidR="00A31BD6" w:rsidRPr="00A22E59" w:rsidRDefault="00A31BD6" w:rsidP="00554CE3">
            <w:pPr>
              <w:pStyle w:val="Tabletext"/>
            </w:pPr>
            <w:r w:rsidRPr="00A22E59">
              <w:t>4</w:t>
            </w:r>
          </w:p>
        </w:tc>
        <w:tc>
          <w:tcPr>
            <w:tcW w:w="1874" w:type="dxa"/>
            <w:tcBorders>
              <w:top w:val="single" w:sz="2" w:space="0" w:color="auto"/>
              <w:bottom w:val="single" w:sz="2" w:space="0" w:color="auto"/>
            </w:tcBorders>
            <w:shd w:val="clear" w:color="auto" w:fill="FFFFFF"/>
          </w:tcPr>
          <w:p w14:paraId="3AF0DBB8" w14:textId="77777777" w:rsidR="00A31BD6" w:rsidRPr="00A22E59" w:rsidRDefault="00A31BD6" w:rsidP="00554CE3">
            <w:pPr>
              <w:pStyle w:val="Tabletext"/>
            </w:pPr>
            <w:r w:rsidRPr="00A22E59">
              <w:t>Multi</w:t>
            </w:r>
            <w:r>
              <w:noBreakHyphen/>
            </w:r>
            <w:r w:rsidRPr="00A22E59">
              <w:t>engine helicopter private instrument endorsement</w:t>
            </w:r>
          </w:p>
        </w:tc>
        <w:tc>
          <w:tcPr>
            <w:tcW w:w="2399" w:type="dxa"/>
            <w:tcBorders>
              <w:top w:val="single" w:sz="2" w:space="0" w:color="auto"/>
              <w:bottom w:val="single" w:sz="2" w:space="0" w:color="auto"/>
            </w:tcBorders>
            <w:shd w:val="clear" w:color="auto" w:fill="FFFFFF"/>
          </w:tcPr>
          <w:p w14:paraId="452A06FF" w14:textId="77777777" w:rsidR="00A31BD6" w:rsidRPr="00A22E59" w:rsidRDefault="00A31BD6" w:rsidP="00554CE3">
            <w:pPr>
              <w:pStyle w:val="Tabletext"/>
            </w:pPr>
            <w:r w:rsidRPr="00A22E59">
              <w:t xml:space="preserve">Pilot a helicopter under the IFR </w:t>
            </w:r>
          </w:p>
        </w:tc>
        <w:tc>
          <w:tcPr>
            <w:tcW w:w="2106" w:type="dxa"/>
            <w:tcBorders>
              <w:top w:val="single" w:sz="2" w:space="0" w:color="auto"/>
              <w:bottom w:val="single" w:sz="2" w:space="0" w:color="auto"/>
            </w:tcBorders>
            <w:shd w:val="clear" w:color="auto" w:fill="FFFFFF"/>
          </w:tcPr>
          <w:p w14:paraId="785B46B7" w14:textId="77777777" w:rsidR="00A31BD6" w:rsidRPr="00A22E59" w:rsidRDefault="00A31BD6" w:rsidP="00554CE3">
            <w:pPr>
              <w:pStyle w:val="Tabletext"/>
            </w:pPr>
            <w:r w:rsidRPr="00A22E59">
              <w:t>Multi</w:t>
            </w:r>
            <w:r>
              <w:noBreakHyphen/>
            </w:r>
            <w:r w:rsidRPr="00A22E59">
              <w:t>engine helicopter class rating or multi</w:t>
            </w:r>
            <w:r>
              <w:noBreakHyphen/>
            </w:r>
            <w:r w:rsidRPr="00A22E59">
              <w:t>engine helicopter type rating</w:t>
            </w:r>
          </w:p>
          <w:p w14:paraId="60B4D1C4" w14:textId="77777777" w:rsidR="00A31BD6" w:rsidRPr="00A22E59" w:rsidRDefault="00A31BD6" w:rsidP="00554CE3">
            <w:pPr>
              <w:pStyle w:val="Tabletext"/>
            </w:pPr>
            <w:r w:rsidRPr="00A22E59">
              <w:t>At least 10 hours of dual instrument flight time in a multi</w:t>
            </w:r>
            <w:r>
              <w:noBreakHyphen/>
            </w:r>
            <w:r w:rsidRPr="00A22E59">
              <w:t>engine helicopter</w:t>
            </w:r>
          </w:p>
          <w:p w14:paraId="13E02CA4" w14:textId="77777777" w:rsidR="00A31BD6" w:rsidRPr="00A22E59" w:rsidRDefault="00A31BD6" w:rsidP="00554CE3">
            <w:pPr>
              <w:pStyle w:val="Tabletext"/>
            </w:pPr>
            <w:r w:rsidRPr="00A22E59">
              <w:t>At least 5 hours of aeronautical experience at night as pilot of a helicopter or an approved flight simulation training device for the purpose, including at least 3 hours of dual flight and one hour of solo night circuits</w:t>
            </w:r>
          </w:p>
        </w:tc>
      </w:tr>
      <w:tr w:rsidR="00A31BD6" w:rsidRPr="00A22E59" w14:paraId="7CDDF78C" w14:textId="77777777" w:rsidTr="00916FD2">
        <w:trPr>
          <w:cantSplit/>
        </w:trPr>
        <w:tc>
          <w:tcPr>
            <w:tcW w:w="709" w:type="dxa"/>
            <w:tcBorders>
              <w:top w:val="single" w:sz="2" w:space="0" w:color="auto"/>
              <w:bottom w:val="single" w:sz="2" w:space="0" w:color="auto"/>
            </w:tcBorders>
            <w:shd w:val="clear" w:color="auto" w:fill="FFFFFF"/>
          </w:tcPr>
          <w:p w14:paraId="6E51F0E3" w14:textId="77777777" w:rsidR="00A31BD6" w:rsidRPr="00A22E59" w:rsidRDefault="00A31BD6" w:rsidP="00554CE3">
            <w:pPr>
              <w:pStyle w:val="Tabletext"/>
            </w:pPr>
            <w:r w:rsidRPr="00A22E59">
              <w:t>5</w:t>
            </w:r>
          </w:p>
        </w:tc>
        <w:tc>
          <w:tcPr>
            <w:tcW w:w="1874" w:type="dxa"/>
            <w:tcBorders>
              <w:top w:val="single" w:sz="2" w:space="0" w:color="auto"/>
              <w:bottom w:val="single" w:sz="2" w:space="0" w:color="auto"/>
            </w:tcBorders>
            <w:shd w:val="clear" w:color="auto" w:fill="FFFFFF"/>
          </w:tcPr>
          <w:p w14:paraId="589323A8" w14:textId="77777777" w:rsidR="00A31BD6" w:rsidRPr="00A22E59" w:rsidRDefault="00A31BD6" w:rsidP="00554CE3">
            <w:pPr>
              <w:pStyle w:val="Tabletext"/>
            </w:pPr>
            <w:r w:rsidRPr="00A22E59">
              <w:t>Powered</w:t>
            </w:r>
            <w:r>
              <w:noBreakHyphen/>
            </w:r>
            <w:r w:rsidRPr="00A22E59">
              <w:t>lift aircraft private instrument endorsement</w:t>
            </w:r>
          </w:p>
        </w:tc>
        <w:tc>
          <w:tcPr>
            <w:tcW w:w="2399" w:type="dxa"/>
            <w:tcBorders>
              <w:top w:val="single" w:sz="2" w:space="0" w:color="auto"/>
              <w:bottom w:val="single" w:sz="2" w:space="0" w:color="auto"/>
            </w:tcBorders>
            <w:shd w:val="clear" w:color="auto" w:fill="FFFFFF"/>
          </w:tcPr>
          <w:p w14:paraId="1FCBD327" w14:textId="77777777" w:rsidR="00A31BD6" w:rsidRPr="00A22E59" w:rsidRDefault="00A31BD6" w:rsidP="00554CE3">
            <w:pPr>
              <w:pStyle w:val="Tabletext"/>
            </w:pPr>
            <w:r w:rsidRPr="00A22E59">
              <w:t>Pilot a powered</w:t>
            </w:r>
            <w:r>
              <w:noBreakHyphen/>
            </w:r>
            <w:r w:rsidRPr="00A22E59">
              <w:t xml:space="preserve">lift aircraft under the IFR </w:t>
            </w:r>
          </w:p>
        </w:tc>
        <w:tc>
          <w:tcPr>
            <w:tcW w:w="2106" w:type="dxa"/>
            <w:tcBorders>
              <w:top w:val="single" w:sz="2" w:space="0" w:color="auto"/>
              <w:bottom w:val="single" w:sz="2" w:space="0" w:color="auto"/>
            </w:tcBorders>
            <w:shd w:val="clear" w:color="auto" w:fill="FFFFFF"/>
          </w:tcPr>
          <w:p w14:paraId="697040F4" w14:textId="77777777" w:rsidR="00A31BD6" w:rsidRPr="00A22E59" w:rsidRDefault="00A31BD6" w:rsidP="00554CE3">
            <w:pPr>
              <w:pStyle w:val="Tabletext"/>
            </w:pPr>
            <w:r w:rsidRPr="00A22E59">
              <w:t>Powered</w:t>
            </w:r>
            <w:r>
              <w:noBreakHyphen/>
            </w:r>
            <w:r w:rsidRPr="00A22E59">
              <w:t>lift aircraft category rating</w:t>
            </w:r>
          </w:p>
          <w:p w14:paraId="1278BCEA" w14:textId="77777777" w:rsidR="00A31BD6" w:rsidRPr="00A22E59" w:rsidRDefault="00A31BD6" w:rsidP="00554CE3">
            <w:pPr>
              <w:pStyle w:val="Tabletext"/>
            </w:pPr>
            <w:r w:rsidRPr="00A22E59">
              <w:t>At least 10 hours of dual instrument flight time in a powered</w:t>
            </w:r>
            <w:r>
              <w:noBreakHyphen/>
            </w:r>
            <w:r w:rsidRPr="00A22E59">
              <w:t>lift aircraft</w:t>
            </w:r>
          </w:p>
          <w:p w14:paraId="3CF4228B" w14:textId="77777777" w:rsidR="00A31BD6" w:rsidRPr="00A22E59" w:rsidRDefault="00A31BD6" w:rsidP="00554CE3">
            <w:pPr>
              <w:pStyle w:val="Tabletext"/>
            </w:pPr>
            <w:r w:rsidRPr="00A22E59">
              <w:t>At least 5 hours of aeronautical experience at night as pilot of a helicopter or powered</w:t>
            </w:r>
            <w:r>
              <w:noBreakHyphen/>
            </w:r>
            <w:r w:rsidRPr="00A22E59">
              <w:t>lift aircraft or an approved flight simulation training device for the purpose, including at least 3 hours of dual flight and one hour of solo night circuits</w:t>
            </w:r>
          </w:p>
        </w:tc>
      </w:tr>
      <w:tr w:rsidR="00A31BD6" w:rsidRPr="00A22E59" w14:paraId="600217AF" w14:textId="77777777" w:rsidTr="00916FD2">
        <w:trPr>
          <w:cantSplit/>
        </w:trPr>
        <w:tc>
          <w:tcPr>
            <w:tcW w:w="709" w:type="dxa"/>
            <w:tcBorders>
              <w:top w:val="single" w:sz="2" w:space="0" w:color="auto"/>
              <w:bottom w:val="single" w:sz="2" w:space="0" w:color="auto"/>
            </w:tcBorders>
            <w:shd w:val="clear" w:color="auto" w:fill="FFFFFF"/>
          </w:tcPr>
          <w:p w14:paraId="6A6EB9E1" w14:textId="77777777" w:rsidR="00A31BD6" w:rsidRPr="00A22E59" w:rsidRDefault="00A31BD6" w:rsidP="00554CE3">
            <w:pPr>
              <w:pStyle w:val="Tabletext"/>
            </w:pPr>
            <w:r w:rsidRPr="00A22E59">
              <w:t>6</w:t>
            </w:r>
          </w:p>
        </w:tc>
        <w:tc>
          <w:tcPr>
            <w:tcW w:w="1874" w:type="dxa"/>
            <w:tcBorders>
              <w:top w:val="single" w:sz="2" w:space="0" w:color="auto"/>
              <w:bottom w:val="single" w:sz="2" w:space="0" w:color="auto"/>
            </w:tcBorders>
            <w:shd w:val="clear" w:color="auto" w:fill="FFFFFF"/>
          </w:tcPr>
          <w:p w14:paraId="34DDEEE4" w14:textId="77777777" w:rsidR="00A31BD6" w:rsidRPr="00A22E59" w:rsidRDefault="00A31BD6" w:rsidP="00554CE3">
            <w:pPr>
              <w:pStyle w:val="Tabletext"/>
            </w:pPr>
            <w:r w:rsidRPr="00A22E59">
              <w:t>Gyroplane private instrument endorsement</w:t>
            </w:r>
          </w:p>
        </w:tc>
        <w:tc>
          <w:tcPr>
            <w:tcW w:w="2399" w:type="dxa"/>
            <w:tcBorders>
              <w:top w:val="single" w:sz="2" w:space="0" w:color="auto"/>
              <w:bottom w:val="single" w:sz="2" w:space="0" w:color="auto"/>
            </w:tcBorders>
            <w:shd w:val="clear" w:color="auto" w:fill="FFFFFF"/>
          </w:tcPr>
          <w:p w14:paraId="412267DC" w14:textId="77777777" w:rsidR="00A31BD6" w:rsidRPr="00A22E59" w:rsidRDefault="00A31BD6" w:rsidP="00554CE3">
            <w:pPr>
              <w:pStyle w:val="Tabletext"/>
            </w:pPr>
            <w:r w:rsidRPr="00A22E59">
              <w:t xml:space="preserve">Pilot a gyroplane under the IFR </w:t>
            </w:r>
          </w:p>
        </w:tc>
        <w:tc>
          <w:tcPr>
            <w:tcW w:w="2106" w:type="dxa"/>
            <w:tcBorders>
              <w:top w:val="single" w:sz="2" w:space="0" w:color="auto"/>
              <w:bottom w:val="single" w:sz="2" w:space="0" w:color="auto"/>
            </w:tcBorders>
            <w:shd w:val="clear" w:color="auto" w:fill="FFFFFF"/>
          </w:tcPr>
          <w:p w14:paraId="5FF74441" w14:textId="77777777" w:rsidR="00A31BD6" w:rsidRPr="00A22E59" w:rsidRDefault="00A31BD6" w:rsidP="00554CE3">
            <w:pPr>
              <w:pStyle w:val="Tabletext"/>
            </w:pPr>
            <w:r w:rsidRPr="00A22E59">
              <w:t>Gyroplane category rating</w:t>
            </w:r>
          </w:p>
          <w:p w14:paraId="2C024995" w14:textId="77777777" w:rsidR="00A31BD6" w:rsidRPr="00A22E59" w:rsidRDefault="00A31BD6" w:rsidP="00554CE3">
            <w:pPr>
              <w:pStyle w:val="Tabletext"/>
            </w:pPr>
            <w:r w:rsidRPr="00A22E59">
              <w:t>At least 10 hours of dual instrument flight time in a gyroplane</w:t>
            </w:r>
          </w:p>
          <w:p w14:paraId="6ECD960B" w14:textId="77777777" w:rsidR="00A31BD6" w:rsidRPr="00A22E59" w:rsidRDefault="00A31BD6" w:rsidP="00554CE3">
            <w:pPr>
              <w:pStyle w:val="Tabletext"/>
            </w:pPr>
            <w:r w:rsidRPr="00A22E59">
              <w:t>At least 5 hours of aeronautical experience at night as pilot of a helicopter or gyroplane or an approved flight simulation training device for the purpose, including at least 3 hours of dual flight and one hour of solo night circuits</w:t>
            </w:r>
          </w:p>
        </w:tc>
      </w:tr>
      <w:tr w:rsidR="00A31BD6" w:rsidRPr="00A22E59" w14:paraId="3091F44E" w14:textId="77777777" w:rsidTr="00916FD2">
        <w:trPr>
          <w:cantSplit/>
        </w:trPr>
        <w:tc>
          <w:tcPr>
            <w:tcW w:w="709" w:type="dxa"/>
            <w:tcBorders>
              <w:top w:val="single" w:sz="2" w:space="0" w:color="auto"/>
              <w:bottom w:val="single" w:sz="2" w:space="0" w:color="auto"/>
            </w:tcBorders>
            <w:shd w:val="clear" w:color="auto" w:fill="FFFFFF"/>
          </w:tcPr>
          <w:p w14:paraId="4B537FCC" w14:textId="77777777" w:rsidR="00A31BD6" w:rsidRPr="00A22E59" w:rsidRDefault="00A31BD6" w:rsidP="00554CE3">
            <w:pPr>
              <w:pStyle w:val="Tabletext"/>
            </w:pPr>
            <w:r w:rsidRPr="00A22E59">
              <w:t>7</w:t>
            </w:r>
          </w:p>
        </w:tc>
        <w:tc>
          <w:tcPr>
            <w:tcW w:w="1874" w:type="dxa"/>
            <w:tcBorders>
              <w:top w:val="single" w:sz="2" w:space="0" w:color="auto"/>
              <w:bottom w:val="single" w:sz="2" w:space="0" w:color="auto"/>
            </w:tcBorders>
            <w:shd w:val="clear" w:color="auto" w:fill="FFFFFF"/>
          </w:tcPr>
          <w:p w14:paraId="5D5A8C2D" w14:textId="77777777" w:rsidR="00A31BD6" w:rsidRPr="00A22E59" w:rsidRDefault="00A31BD6" w:rsidP="00554CE3">
            <w:pPr>
              <w:pStyle w:val="Tabletext"/>
            </w:pPr>
            <w:r w:rsidRPr="00A22E59">
              <w:t>Airship private instrument endorsement</w:t>
            </w:r>
          </w:p>
        </w:tc>
        <w:tc>
          <w:tcPr>
            <w:tcW w:w="2399" w:type="dxa"/>
            <w:tcBorders>
              <w:top w:val="single" w:sz="2" w:space="0" w:color="auto"/>
              <w:bottom w:val="single" w:sz="2" w:space="0" w:color="auto"/>
            </w:tcBorders>
            <w:shd w:val="clear" w:color="auto" w:fill="FFFFFF"/>
          </w:tcPr>
          <w:p w14:paraId="75C076BB" w14:textId="77777777" w:rsidR="00A31BD6" w:rsidRPr="00A22E59" w:rsidRDefault="00A31BD6" w:rsidP="00554CE3">
            <w:pPr>
              <w:pStyle w:val="Tabletext"/>
            </w:pPr>
            <w:r w:rsidRPr="00A22E59">
              <w:t xml:space="preserve">Pilot an airship under the IFR </w:t>
            </w:r>
          </w:p>
        </w:tc>
        <w:tc>
          <w:tcPr>
            <w:tcW w:w="2106" w:type="dxa"/>
            <w:tcBorders>
              <w:top w:val="single" w:sz="2" w:space="0" w:color="auto"/>
              <w:bottom w:val="single" w:sz="2" w:space="0" w:color="auto"/>
            </w:tcBorders>
            <w:shd w:val="clear" w:color="auto" w:fill="FFFFFF"/>
          </w:tcPr>
          <w:p w14:paraId="7397E2B6" w14:textId="77777777" w:rsidR="00A31BD6" w:rsidRPr="00A22E59" w:rsidRDefault="00A31BD6" w:rsidP="00554CE3">
            <w:pPr>
              <w:pStyle w:val="Tabletext"/>
            </w:pPr>
            <w:r w:rsidRPr="00A22E59">
              <w:t>Airship category rating</w:t>
            </w:r>
          </w:p>
          <w:p w14:paraId="24E146D9" w14:textId="77777777" w:rsidR="00A31BD6" w:rsidRPr="00A22E59" w:rsidRDefault="00A31BD6" w:rsidP="00554CE3">
            <w:pPr>
              <w:pStyle w:val="Tabletext"/>
            </w:pPr>
            <w:r w:rsidRPr="00A22E59">
              <w:t>At least 10 hours of dual instrument flight time in an airship</w:t>
            </w:r>
          </w:p>
          <w:p w14:paraId="7167A781" w14:textId="77777777" w:rsidR="00A31BD6" w:rsidRPr="00A22E59" w:rsidRDefault="00A31BD6" w:rsidP="00554CE3">
            <w:pPr>
              <w:pStyle w:val="Tabletext"/>
            </w:pPr>
            <w:r w:rsidRPr="00A22E59">
              <w:t>At least 5 hours of aeronautical experience at night as pilot of an airship or an approved flight simulation training device for the purpose, including at least 3 hours of dual flight and one hour of solo night circuits</w:t>
            </w:r>
          </w:p>
        </w:tc>
      </w:tr>
      <w:tr w:rsidR="00A31BD6" w:rsidRPr="00A22E59" w14:paraId="03033664" w14:textId="77777777" w:rsidTr="00916FD2">
        <w:tblPrEx>
          <w:tblCellMar>
            <w:top w:w="57" w:type="dxa"/>
            <w:bottom w:w="57" w:type="dxa"/>
          </w:tblCellMar>
        </w:tblPrEx>
        <w:trPr>
          <w:cantSplit/>
        </w:trPr>
        <w:tc>
          <w:tcPr>
            <w:tcW w:w="7088" w:type="dxa"/>
            <w:gridSpan w:val="4"/>
            <w:tcBorders>
              <w:top w:val="single" w:sz="2" w:space="0" w:color="auto"/>
              <w:bottom w:val="single" w:sz="2" w:space="0" w:color="auto"/>
            </w:tcBorders>
            <w:shd w:val="clear" w:color="auto" w:fill="FFFFFF"/>
          </w:tcPr>
          <w:p w14:paraId="6A561226" w14:textId="77777777" w:rsidR="00A31BD6" w:rsidRPr="00A22E59" w:rsidRDefault="00A31BD6" w:rsidP="00554CE3">
            <w:pPr>
              <w:rPr>
                <w:rFonts w:cs="Times New Roman"/>
                <w:b/>
                <w:i/>
              </w:rPr>
            </w:pPr>
            <w:r w:rsidRPr="00A22E59">
              <w:rPr>
                <w:rFonts w:cs="Times New Roman"/>
                <w:i/>
              </w:rPr>
              <w:t>Part</w:t>
            </w:r>
            <w:r>
              <w:rPr>
                <w:rFonts w:cs="Times New Roman"/>
                <w:i/>
              </w:rPr>
              <w:t> </w:t>
            </w:r>
            <w:r w:rsidRPr="00A22E59">
              <w:rPr>
                <w:rFonts w:cs="Times New Roman"/>
                <w:i/>
              </w:rPr>
              <w:t>2—Navigation endorsements</w:t>
            </w:r>
          </w:p>
        </w:tc>
      </w:tr>
      <w:tr w:rsidR="00A31BD6" w:rsidRPr="00A22E59" w14:paraId="5B435D4F" w14:textId="77777777" w:rsidTr="00916FD2">
        <w:trPr>
          <w:cantSplit/>
        </w:trPr>
        <w:tc>
          <w:tcPr>
            <w:tcW w:w="709" w:type="dxa"/>
            <w:tcBorders>
              <w:top w:val="single" w:sz="2" w:space="0" w:color="auto"/>
              <w:bottom w:val="single" w:sz="2" w:space="0" w:color="auto"/>
            </w:tcBorders>
            <w:shd w:val="clear" w:color="auto" w:fill="FFFFFF"/>
          </w:tcPr>
          <w:p w14:paraId="2D4A5419" w14:textId="77777777" w:rsidR="00A31BD6" w:rsidRPr="00A22E59" w:rsidRDefault="00A31BD6" w:rsidP="00554CE3">
            <w:pPr>
              <w:pStyle w:val="Tabletext"/>
            </w:pPr>
            <w:r w:rsidRPr="00A22E59">
              <w:t>8</w:t>
            </w:r>
          </w:p>
        </w:tc>
        <w:tc>
          <w:tcPr>
            <w:tcW w:w="1874" w:type="dxa"/>
            <w:tcBorders>
              <w:top w:val="single" w:sz="2" w:space="0" w:color="auto"/>
              <w:bottom w:val="single" w:sz="2" w:space="0" w:color="auto"/>
            </w:tcBorders>
            <w:shd w:val="clear" w:color="auto" w:fill="FFFFFF"/>
          </w:tcPr>
          <w:p w14:paraId="17891EA6" w14:textId="77777777" w:rsidR="00A31BD6" w:rsidRPr="00A22E59" w:rsidRDefault="00A31BD6" w:rsidP="00554CE3">
            <w:pPr>
              <w:pStyle w:val="Tabletext"/>
            </w:pPr>
            <w:r w:rsidRPr="00A22E59">
              <w:t>Navigation – NDB private instrument endorsement</w:t>
            </w:r>
          </w:p>
        </w:tc>
        <w:tc>
          <w:tcPr>
            <w:tcW w:w="2399" w:type="dxa"/>
            <w:tcBorders>
              <w:top w:val="single" w:sz="2" w:space="0" w:color="auto"/>
              <w:bottom w:val="single" w:sz="2" w:space="0" w:color="auto"/>
            </w:tcBorders>
            <w:shd w:val="clear" w:color="auto" w:fill="FFFFFF"/>
          </w:tcPr>
          <w:p w14:paraId="02698F70" w14:textId="77777777" w:rsidR="00A31BD6" w:rsidRPr="00A22E59" w:rsidRDefault="00A31BD6" w:rsidP="00554CE3">
            <w:pPr>
              <w:pStyle w:val="Tabletext"/>
            </w:pPr>
            <w:r w:rsidRPr="00A22E59">
              <w:t>Conduct en</w:t>
            </w:r>
            <w:r>
              <w:noBreakHyphen/>
            </w:r>
            <w:r w:rsidRPr="00A22E59">
              <w:t>route navigation, including holding, under the IFR using a non</w:t>
            </w:r>
            <w:r>
              <w:noBreakHyphen/>
            </w:r>
            <w:r w:rsidRPr="00A22E59">
              <w:t>directional beacon navigation system</w:t>
            </w:r>
          </w:p>
        </w:tc>
        <w:tc>
          <w:tcPr>
            <w:tcW w:w="2106" w:type="dxa"/>
            <w:tcBorders>
              <w:top w:val="single" w:sz="2" w:space="0" w:color="auto"/>
              <w:bottom w:val="single" w:sz="2" w:space="0" w:color="auto"/>
            </w:tcBorders>
            <w:shd w:val="clear" w:color="auto" w:fill="FFFFFF"/>
          </w:tcPr>
          <w:p w14:paraId="26B079F4" w14:textId="77777777" w:rsidR="00A31BD6" w:rsidRPr="00A22E59" w:rsidRDefault="00A31BD6" w:rsidP="00554CE3">
            <w:pPr>
              <w:pStyle w:val="Tabletext"/>
            </w:pPr>
          </w:p>
        </w:tc>
      </w:tr>
      <w:tr w:rsidR="00A31BD6" w:rsidRPr="00A22E59" w14:paraId="34C05FDF" w14:textId="77777777" w:rsidTr="00916FD2">
        <w:trPr>
          <w:cantSplit/>
        </w:trPr>
        <w:tc>
          <w:tcPr>
            <w:tcW w:w="709" w:type="dxa"/>
            <w:tcBorders>
              <w:top w:val="single" w:sz="2" w:space="0" w:color="auto"/>
              <w:bottom w:val="single" w:sz="2" w:space="0" w:color="auto"/>
            </w:tcBorders>
            <w:shd w:val="clear" w:color="auto" w:fill="FFFFFF"/>
          </w:tcPr>
          <w:p w14:paraId="425F7E1C" w14:textId="77777777" w:rsidR="00A31BD6" w:rsidRPr="00A22E59" w:rsidRDefault="00A31BD6" w:rsidP="00554CE3">
            <w:pPr>
              <w:pStyle w:val="Tabletext"/>
            </w:pPr>
            <w:r w:rsidRPr="00A22E59">
              <w:t>9</w:t>
            </w:r>
          </w:p>
        </w:tc>
        <w:tc>
          <w:tcPr>
            <w:tcW w:w="1874" w:type="dxa"/>
            <w:tcBorders>
              <w:top w:val="single" w:sz="2" w:space="0" w:color="auto"/>
              <w:bottom w:val="single" w:sz="2" w:space="0" w:color="auto"/>
            </w:tcBorders>
            <w:shd w:val="clear" w:color="auto" w:fill="FFFFFF"/>
          </w:tcPr>
          <w:p w14:paraId="6475CCEA" w14:textId="77777777" w:rsidR="00A31BD6" w:rsidRPr="00A22E59" w:rsidRDefault="00A31BD6" w:rsidP="00554CE3">
            <w:pPr>
              <w:pStyle w:val="Tabletext"/>
            </w:pPr>
            <w:r w:rsidRPr="00A22E59">
              <w:t>Navigation – VOR/LLZ private instrument endorsement</w:t>
            </w:r>
          </w:p>
        </w:tc>
        <w:tc>
          <w:tcPr>
            <w:tcW w:w="2399" w:type="dxa"/>
            <w:tcBorders>
              <w:top w:val="single" w:sz="2" w:space="0" w:color="auto"/>
              <w:bottom w:val="single" w:sz="2" w:space="0" w:color="auto"/>
            </w:tcBorders>
            <w:shd w:val="clear" w:color="auto" w:fill="FFFFFF"/>
          </w:tcPr>
          <w:p w14:paraId="1643178F" w14:textId="77777777" w:rsidR="00A31BD6" w:rsidRPr="00A22E59" w:rsidRDefault="00A31BD6" w:rsidP="00554CE3">
            <w:pPr>
              <w:pStyle w:val="Tabletext"/>
            </w:pPr>
            <w:r w:rsidRPr="00A22E59">
              <w:t>Conduct en</w:t>
            </w:r>
            <w:r>
              <w:noBreakHyphen/>
            </w:r>
            <w:r w:rsidRPr="00A22E59">
              <w:t>route navigation, including holding, under the IFR using a VHF omni</w:t>
            </w:r>
            <w:r>
              <w:noBreakHyphen/>
            </w:r>
            <w:r w:rsidRPr="00A22E59">
              <w:t>range/localiser navigation system</w:t>
            </w:r>
          </w:p>
        </w:tc>
        <w:tc>
          <w:tcPr>
            <w:tcW w:w="2106" w:type="dxa"/>
            <w:tcBorders>
              <w:top w:val="single" w:sz="2" w:space="0" w:color="auto"/>
              <w:bottom w:val="single" w:sz="2" w:space="0" w:color="auto"/>
            </w:tcBorders>
            <w:shd w:val="clear" w:color="auto" w:fill="FFFFFF"/>
          </w:tcPr>
          <w:p w14:paraId="26EB87AB" w14:textId="77777777" w:rsidR="00A31BD6" w:rsidRPr="00A22E59" w:rsidRDefault="00A31BD6" w:rsidP="00554CE3">
            <w:pPr>
              <w:pStyle w:val="Tabletext"/>
            </w:pPr>
          </w:p>
        </w:tc>
      </w:tr>
      <w:tr w:rsidR="00A31BD6" w:rsidRPr="00A22E59" w14:paraId="6CB4560E" w14:textId="77777777" w:rsidTr="00916FD2">
        <w:trPr>
          <w:cantSplit/>
        </w:trPr>
        <w:tc>
          <w:tcPr>
            <w:tcW w:w="709" w:type="dxa"/>
            <w:tcBorders>
              <w:top w:val="single" w:sz="2" w:space="0" w:color="auto"/>
              <w:bottom w:val="single" w:sz="2" w:space="0" w:color="auto"/>
            </w:tcBorders>
            <w:shd w:val="clear" w:color="auto" w:fill="FFFFFF"/>
          </w:tcPr>
          <w:p w14:paraId="532AC30E" w14:textId="77777777" w:rsidR="00A31BD6" w:rsidRPr="00A22E59" w:rsidRDefault="00A31BD6" w:rsidP="00554CE3">
            <w:pPr>
              <w:pStyle w:val="Tabletext"/>
            </w:pPr>
            <w:r w:rsidRPr="00A22E59">
              <w:t>10</w:t>
            </w:r>
          </w:p>
        </w:tc>
        <w:tc>
          <w:tcPr>
            <w:tcW w:w="1874" w:type="dxa"/>
            <w:tcBorders>
              <w:top w:val="single" w:sz="2" w:space="0" w:color="auto"/>
              <w:bottom w:val="single" w:sz="2" w:space="0" w:color="auto"/>
            </w:tcBorders>
            <w:shd w:val="clear" w:color="auto" w:fill="FFFFFF"/>
          </w:tcPr>
          <w:p w14:paraId="2A89D025" w14:textId="77777777" w:rsidR="00A31BD6" w:rsidRPr="00A22E59" w:rsidRDefault="00A31BD6" w:rsidP="00554CE3">
            <w:pPr>
              <w:pStyle w:val="Tabletext"/>
            </w:pPr>
            <w:r w:rsidRPr="00A22E59">
              <w:t>Navigation – GNSS private instrument endorsement</w:t>
            </w:r>
          </w:p>
        </w:tc>
        <w:tc>
          <w:tcPr>
            <w:tcW w:w="2399" w:type="dxa"/>
            <w:tcBorders>
              <w:top w:val="single" w:sz="2" w:space="0" w:color="auto"/>
              <w:bottom w:val="single" w:sz="2" w:space="0" w:color="auto"/>
            </w:tcBorders>
            <w:shd w:val="clear" w:color="auto" w:fill="FFFFFF"/>
          </w:tcPr>
          <w:p w14:paraId="0402F00A" w14:textId="77777777" w:rsidR="00A31BD6" w:rsidRPr="00A22E59" w:rsidRDefault="00A31BD6" w:rsidP="00554CE3">
            <w:pPr>
              <w:pStyle w:val="Tabletext"/>
            </w:pPr>
            <w:r w:rsidRPr="00A22E59">
              <w:t>Conduct en</w:t>
            </w:r>
            <w:r>
              <w:noBreakHyphen/>
            </w:r>
            <w:r w:rsidRPr="00A22E59">
              <w:t>route navigation, including holding, under the IFR using a global navigation satellite system</w:t>
            </w:r>
          </w:p>
        </w:tc>
        <w:tc>
          <w:tcPr>
            <w:tcW w:w="2106" w:type="dxa"/>
            <w:tcBorders>
              <w:top w:val="single" w:sz="2" w:space="0" w:color="auto"/>
              <w:bottom w:val="single" w:sz="2" w:space="0" w:color="auto"/>
            </w:tcBorders>
            <w:shd w:val="clear" w:color="auto" w:fill="FFFFFF"/>
          </w:tcPr>
          <w:p w14:paraId="7FBF65E1" w14:textId="77777777" w:rsidR="00A31BD6" w:rsidRPr="00A22E59" w:rsidRDefault="00A31BD6" w:rsidP="00554CE3">
            <w:pPr>
              <w:pStyle w:val="Tabletext"/>
            </w:pPr>
          </w:p>
        </w:tc>
      </w:tr>
      <w:tr w:rsidR="00A31BD6" w:rsidRPr="00A22E59" w14:paraId="54768298" w14:textId="77777777" w:rsidTr="00916FD2">
        <w:tblPrEx>
          <w:tblCellMar>
            <w:top w:w="57" w:type="dxa"/>
            <w:bottom w:w="57" w:type="dxa"/>
          </w:tblCellMar>
        </w:tblPrEx>
        <w:trPr>
          <w:cantSplit/>
        </w:trPr>
        <w:tc>
          <w:tcPr>
            <w:tcW w:w="7088" w:type="dxa"/>
            <w:gridSpan w:val="4"/>
            <w:tcBorders>
              <w:top w:val="single" w:sz="2" w:space="0" w:color="auto"/>
              <w:bottom w:val="single" w:sz="2" w:space="0" w:color="auto"/>
            </w:tcBorders>
            <w:shd w:val="clear" w:color="auto" w:fill="FFFFFF"/>
          </w:tcPr>
          <w:p w14:paraId="5D5657E3" w14:textId="77777777" w:rsidR="00A31BD6" w:rsidRPr="00A22E59" w:rsidRDefault="00A31BD6" w:rsidP="00554CE3">
            <w:pPr>
              <w:rPr>
                <w:rFonts w:cs="Times New Roman"/>
                <w:b/>
                <w:i/>
              </w:rPr>
            </w:pPr>
            <w:r w:rsidRPr="00A22E59">
              <w:rPr>
                <w:rFonts w:cs="Times New Roman"/>
                <w:i/>
              </w:rPr>
              <w:t>Part</w:t>
            </w:r>
            <w:r>
              <w:rPr>
                <w:rFonts w:cs="Times New Roman"/>
                <w:i/>
              </w:rPr>
              <w:t> </w:t>
            </w:r>
            <w:r w:rsidRPr="00A22E59">
              <w:rPr>
                <w:rFonts w:cs="Times New Roman"/>
                <w:i/>
              </w:rPr>
              <w:t>3—Departure endorsements</w:t>
            </w:r>
          </w:p>
        </w:tc>
      </w:tr>
      <w:tr w:rsidR="00A31BD6" w:rsidRPr="00A22E59" w14:paraId="6E042D68" w14:textId="77777777" w:rsidTr="00916FD2">
        <w:trPr>
          <w:cantSplit/>
          <w:trHeight w:val="633"/>
        </w:trPr>
        <w:tc>
          <w:tcPr>
            <w:tcW w:w="709" w:type="dxa"/>
            <w:tcBorders>
              <w:top w:val="single" w:sz="2" w:space="0" w:color="auto"/>
              <w:bottom w:val="single" w:sz="2" w:space="0" w:color="auto"/>
            </w:tcBorders>
            <w:shd w:val="clear" w:color="auto" w:fill="FFFFFF"/>
          </w:tcPr>
          <w:p w14:paraId="617CE6F8" w14:textId="77777777" w:rsidR="00A31BD6" w:rsidRPr="00A22E59" w:rsidRDefault="00A31BD6" w:rsidP="00554CE3">
            <w:pPr>
              <w:pStyle w:val="Tabletext"/>
            </w:pPr>
            <w:r w:rsidRPr="00A22E59">
              <w:t>11</w:t>
            </w:r>
          </w:p>
        </w:tc>
        <w:tc>
          <w:tcPr>
            <w:tcW w:w="1874" w:type="dxa"/>
            <w:tcBorders>
              <w:top w:val="single" w:sz="2" w:space="0" w:color="auto"/>
              <w:bottom w:val="single" w:sz="2" w:space="0" w:color="auto"/>
            </w:tcBorders>
            <w:shd w:val="clear" w:color="auto" w:fill="FFFFFF"/>
          </w:tcPr>
          <w:p w14:paraId="0FB5AB90" w14:textId="77777777" w:rsidR="00A31BD6" w:rsidRPr="00A22E59" w:rsidRDefault="00A31BD6" w:rsidP="00554CE3">
            <w:pPr>
              <w:pStyle w:val="Tabletext"/>
            </w:pPr>
            <w:r w:rsidRPr="00A22E59">
              <w:t>Departure – single</w:t>
            </w:r>
            <w:r>
              <w:noBreakHyphen/>
            </w:r>
            <w:r w:rsidRPr="00A22E59">
              <w:t>engine aircraft private instrument endorsement</w:t>
            </w:r>
          </w:p>
        </w:tc>
        <w:tc>
          <w:tcPr>
            <w:tcW w:w="2399" w:type="dxa"/>
            <w:tcBorders>
              <w:top w:val="single" w:sz="2" w:space="0" w:color="auto"/>
              <w:bottom w:val="single" w:sz="2" w:space="0" w:color="auto"/>
            </w:tcBorders>
            <w:shd w:val="clear" w:color="auto" w:fill="FFFFFF"/>
          </w:tcPr>
          <w:p w14:paraId="47836344" w14:textId="77777777" w:rsidR="00A31BD6" w:rsidRPr="00A22E59" w:rsidRDefault="00A31BD6" w:rsidP="00554CE3">
            <w:pPr>
              <w:pStyle w:val="Tabletext"/>
            </w:pPr>
            <w:r w:rsidRPr="00A22E59">
              <w:t>Conduct a take</w:t>
            </w:r>
            <w:r>
              <w:noBreakHyphen/>
            </w:r>
            <w:r w:rsidRPr="00A22E59">
              <w:t>off and departure, other than a standard instrument departure, under the IFR in a single</w:t>
            </w:r>
            <w:r>
              <w:noBreakHyphen/>
            </w:r>
            <w:r w:rsidRPr="00A22E59">
              <w:t xml:space="preserve">engine aircraft </w:t>
            </w:r>
          </w:p>
        </w:tc>
        <w:tc>
          <w:tcPr>
            <w:tcW w:w="2106" w:type="dxa"/>
            <w:tcBorders>
              <w:top w:val="single" w:sz="2" w:space="0" w:color="auto"/>
              <w:bottom w:val="single" w:sz="2" w:space="0" w:color="auto"/>
            </w:tcBorders>
            <w:shd w:val="clear" w:color="auto" w:fill="FFFFFF"/>
          </w:tcPr>
          <w:p w14:paraId="16840B23" w14:textId="77777777" w:rsidR="00A31BD6" w:rsidRPr="00A22E59" w:rsidRDefault="00A31BD6" w:rsidP="00554CE3">
            <w:pPr>
              <w:pStyle w:val="Tabletext"/>
            </w:pPr>
            <w:r w:rsidRPr="00A22E59">
              <w:t>Any of the following:</w:t>
            </w:r>
          </w:p>
          <w:p w14:paraId="62ABF29D" w14:textId="77777777" w:rsidR="00A31BD6" w:rsidRPr="00A22E59" w:rsidRDefault="00A31BD6" w:rsidP="00554CE3">
            <w:pPr>
              <w:pStyle w:val="Tablea"/>
            </w:pPr>
            <w:r w:rsidRPr="00A22E59">
              <w:t>(a) single</w:t>
            </w:r>
            <w:r>
              <w:noBreakHyphen/>
            </w:r>
            <w:r w:rsidRPr="00A22E59">
              <w:t>engine aeroplane private instrument endorsement;</w:t>
            </w:r>
          </w:p>
          <w:p w14:paraId="79875403" w14:textId="77777777" w:rsidR="00A31BD6" w:rsidRPr="00A22E59" w:rsidRDefault="00A31BD6" w:rsidP="00554CE3">
            <w:pPr>
              <w:pStyle w:val="Tablea"/>
            </w:pPr>
            <w:r w:rsidRPr="00A22E59">
              <w:t>(b) single</w:t>
            </w:r>
            <w:r>
              <w:noBreakHyphen/>
            </w:r>
            <w:r w:rsidRPr="00A22E59">
              <w:t>engine helicopter private instrument endorsement;</w:t>
            </w:r>
          </w:p>
          <w:p w14:paraId="57AEF545" w14:textId="77777777" w:rsidR="00A31BD6" w:rsidRPr="00A22E59" w:rsidRDefault="00A31BD6" w:rsidP="00554CE3">
            <w:pPr>
              <w:pStyle w:val="Tablea"/>
            </w:pPr>
            <w:r w:rsidRPr="00A22E59">
              <w:t>(c) gyroplane private instrument endorsement</w:t>
            </w:r>
          </w:p>
        </w:tc>
      </w:tr>
      <w:tr w:rsidR="00A31BD6" w:rsidRPr="00A22E59" w14:paraId="279CDA7A" w14:textId="77777777" w:rsidTr="00916FD2">
        <w:trPr>
          <w:cantSplit/>
          <w:trHeight w:val="633"/>
        </w:trPr>
        <w:tc>
          <w:tcPr>
            <w:tcW w:w="709" w:type="dxa"/>
            <w:tcBorders>
              <w:top w:val="single" w:sz="2" w:space="0" w:color="auto"/>
              <w:bottom w:val="single" w:sz="2" w:space="0" w:color="auto"/>
            </w:tcBorders>
            <w:shd w:val="clear" w:color="auto" w:fill="FFFFFF"/>
          </w:tcPr>
          <w:p w14:paraId="314EEAB7" w14:textId="77777777" w:rsidR="00A31BD6" w:rsidRPr="00A22E59" w:rsidRDefault="00A31BD6" w:rsidP="00554CE3">
            <w:pPr>
              <w:pStyle w:val="Tabletext"/>
            </w:pPr>
            <w:r w:rsidRPr="00A22E59">
              <w:t>12</w:t>
            </w:r>
          </w:p>
        </w:tc>
        <w:tc>
          <w:tcPr>
            <w:tcW w:w="1874" w:type="dxa"/>
            <w:tcBorders>
              <w:top w:val="single" w:sz="2" w:space="0" w:color="auto"/>
              <w:bottom w:val="single" w:sz="2" w:space="0" w:color="auto"/>
            </w:tcBorders>
            <w:shd w:val="clear" w:color="auto" w:fill="FFFFFF"/>
          </w:tcPr>
          <w:p w14:paraId="3B8F3297" w14:textId="77777777" w:rsidR="00A31BD6" w:rsidRPr="00A22E59" w:rsidRDefault="00A31BD6" w:rsidP="00554CE3">
            <w:pPr>
              <w:pStyle w:val="Tabletext"/>
            </w:pPr>
            <w:r w:rsidRPr="00A22E59">
              <w:t>Departure – multi</w:t>
            </w:r>
            <w:r>
              <w:noBreakHyphen/>
            </w:r>
            <w:r w:rsidRPr="00A22E59">
              <w:t>engine aeroplane private instrument endorsement</w:t>
            </w:r>
          </w:p>
        </w:tc>
        <w:tc>
          <w:tcPr>
            <w:tcW w:w="2399" w:type="dxa"/>
            <w:tcBorders>
              <w:top w:val="single" w:sz="2" w:space="0" w:color="auto"/>
              <w:bottom w:val="single" w:sz="2" w:space="0" w:color="auto"/>
            </w:tcBorders>
            <w:shd w:val="clear" w:color="auto" w:fill="FFFFFF"/>
          </w:tcPr>
          <w:p w14:paraId="7F94A8F6" w14:textId="77777777" w:rsidR="00A31BD6" w:rsidRPr="00A22E59" w:rsidRDefault="00A31BD6" w:rsidP="00554CE3">
            <w:pPr>
              <w:pStyle w:val="Tabletext"/>
            </w:pPr>
            <w:r w:rsidRPr="00A22E59">
              <w:t>Conduct a take</w:t>
            </w:r>
            <w:r>
              <w:noBreakHyphen/>
            </w:r>
            <w:r w:rsidRPr="00A22E59">
              <w:t>off and departure, other than a standard instrument departure, under the IFR in a multi</w:t>
            </w:r>
            <w:r>
              <w:noBreakHyphen/>
            </w:r>
            <w:r w:rsidRPr="00A22E59">
              <w:t xml:space="preserve">engine aeroplane </w:t>
            </w:r>
          </w:p>
        </w:tc>
        <w:tc>
          <w:tcPr>
            <w:tcW w:w="2106" w:type="dxa"/>
            <w:tcBorders>
              <w:top w:val="single" w:sz="2" w:space="0" w:color="auto"/>
              <w:bottom w:val="single" w:sz="2" w:space="0" w:color="auto"/>
            </w:tcBorders>
            <w:shd w:val="clear" w:color="auto" w:fill="FFFFFF"/>
          </w:tcPr>
          <w:p w14:paraId="0522EAF8" w14:textId="77777777" w:rsidR="00A31BD6" w:rsidRPr="00A22E59" w:rsidRDefault="00A31BD6" w:rsidP="00554CE3">
            <w:pPr>
              <w:pStyle w:val="Tabletext"/>
            </w:pPr>
            <w:r w:rsidRPr="00A22E59">
              <w:t>Multi</w:t>
            </w:r>
            <w:r>
              <w:noBreakHyphen/>
            </w:r>
            <w:r w:rsidRPr="00A22E59">
              <w:t>engine aeroplane private instrument endorsement</w:t>
            </w:r>
          </w:p>
        </w:tc>
      </w:tr>
      <w:tr w:rsidR="00A31BD6" w:rsidRPr="00A22E59" w14:paraId="09D86189" w14:textId="77777777" w:rsidTr="00916FD2">
        <w:trPr>
          <w:cantSplit/>
          <w:trHeight w:val="633"/>
        </w:trPr>
        <w:tc>
          <w:tcPr>
            <w:tcW w:w="709" w:type="dxa"/>
            <w:tcBorders>
              <w:top w:val="single" w:sz="2" w:space="0" w:color="auto"/>
              <w:bottom w:val="single" w:sz="2" w:space="0" w:color="auto"/>
            </w:tcBorders>
            <w:shd w:val="clear" w:color="auto" w:fill="FFFFFF"/>
          </w:tcPr>
          <w:p w14:paraId="47763E81" w14:textId="77777777" w:rsidR="00A31BD6" w:rsidRPr="00A22E59" w:rsidRDefault="00A31BD6" w:rsidP="00554CE3">
            <w:pPr>
              <w:pStyle w:val="Tabletext"/>
            </w:pPr>
            <w:r w:rsidRPr="00A22E59">
              <w:t>13</w:t>
            </w:r>
          </w:p>
        </w:tc>
        <w:tc>
          <w:tcPr>
            <w:tcW w:w="1874" w:type="dxa"/>
            <w:tcBorders>
              <w:top w:val="single" w:sz="2" w:space="0" w:color="auto"/>
              <w:bottom w:val="single" w:sz="2" w:space="0" w:color="auto"/>
            </w:tcBorders>
            <w:shd w:val="clear" w:color="auto" w:fill="FFFFFF"/>
          </w:tcPr>
          <w:p w14:paraId="1E48BFF2" w14:textId="77777777" w:rsidR="00A31BD6" w:rsidRPr="00A22E59" w:rsidRDefault="00A31BD6" w:rsidP="00554CE3">
            <w:pPr>
              <w:pStyle w:val="Tabletext"/>
            </w:pPr>
            <w:r w:rsidRPr="00A22E59">
              <w:t>Departure – multi</w:t>
            </w:r>
            <w:r>
              <w:noBreakHyphen/>
            </w:r>
            <w:r w:rsidRPr="00A22E59">
              <w:t>engine helicopter private instrument endorsement</w:t>
            </w:r>
          </w:p>
        </w:tc>
        <w:tc>
          <w:tcPr>
            <w:tcW w:w="2399" w:type="dxa"/>
            <w:tcBorders>
              <w:top w:val="single" w:sz="2" w:space="0" w:color="auto"/>
              <w:bottom w:val="single" w:sz="2" w:space="0" w:color="auto"/>
            </w:tcBorders>
            <w:shd w:val="clear" w:color="auto" w:fill="FFFFFF"/>
          </w:tcPr>
          <w:p w14:paraId="67F85BA9" w14:textId="77777777" w:rsidR="00A31BD6" w:rsidRPr="00A22E59" w:rsidRDefault="00A31BD6" w:rsidP="00554CE3">
            <w:pPr>
              <w:pStyle w:val="Tabletext"/>
            </w:pPr>
            <w:r w:rsidRPr="00A22E59">
              <w:t>Conduct a take</w:t>
            </w:r>
            <w:r>
              <w:noBreakHyphen/>
            </w:r>
            <w:r w:rsidRPr="00A22E59">
              <w:t>off and departure, other than a standard instrument departure, under the IFR in a multi</w:t>
            </w:r>
            <w:r>
              <w:noBreakHyphen/>
            </w:r>
            <w:r w:rsidRPr="00A22E59">
              <w:t xml:space="preserve">engine helicopter </w:t>
            </w:r>
          </w:p>
        </w:tc>
        <w:tc>
          <w:tcPr>
            <w:tcW w:w="2106" w:type="dxa"/>
            <w:tcBorders>
              <w:top w:val="single" w:sz="2" w:space="0" w:color="auto"/>
              <w:bottom w:val="single" w:sz="2" w:space="0" w:color="auto"/>
            </w:tcBorders>
            <w:shd w:val="clear" w:color="auto" w:fill="FFFFFF"/>
          </w:tcPr>
          <w:p w14:paraId="3DE15DCD" w14:textId="77777777" w:rsidR="00A31BD6" w:rsidRPr="00A22E59" w:rsidRDefault="00A31BD6" w:rsidP="00554CE3">
            <w:pPr>
              <w:pStyle w:val="Tabletext"/>
            </w:pPr>
            <w:r w:rsidRPr="00A22E59">
              <w:t>Multi</w:t>
            </w:r>
            <w:r>
              <w:noBreakHyphen/>
            </w:r>
            <w:r w:rsidRPr="00A22E59">
              <w:t>engine helicopter private instrument endorsement</w:t>
            </w:r>
          </w:p>
        </w:tc>
      </w:tr>
      <w:tr w:rsidR="00A31BD6" w:rsidRPr="00A22E59" w14:paraId="373EEF4D" w14:textId="77777777" w:rsidTr="00916FD2">
        <w:trPr>
          <w:cantSplit/>
          <w:trHeight w:val="633"/>
        </w:trPr>
        <w:tc>
          <w:tcPr>
            <w:tcW w:w="709" w:type="dxa"/>
            <w:tcBorders>
              <w:top w:val="single" w:sz="2" w:space="0" w:color="auto"/>
              <w:bottom w:val="single" w:sz="2" w:space="0" w:color="auto"/>
            </w:tcBorders>
            <w:shd w:val="clear" w:color="auto" w:fill="FFFFFF"/>
          </w:tcPr>
          <w:p w14:paraId="4D227300" w14:textId="77777777" w:rsidR="00A31BD6" w:rsidRPr="00A22E59" w:rsidRDefault="00A31BD6" w:rsidP="00554CE3">
            <w:pPr>
              <w:pStyle w:val="Tabletext"/>
            </w:pPr>
            <w:r w:rsidRPr="00A22E59">
              <w:t>14</w:t>
            </w:r>
          </w:p>
        </w:tc>
        <w:tc>
          <w:tcPr>
            <w:tcW w:w="1874" w:type="dxa"/>
            <w:tcBorders>
              <w:top w:val="single" w:sz="2" w:space="0" w:color="auto"/>
              <w:bottom w:val="single" w:sz="2" w:space="0" w:color="auto"/>
            </w:tcBorders>
            <w:shd w:val="clear" w:color="auto" w:fill="FFFFFF"/>
          </w:tcPr>
          <w:p w14:paraId="3DA2A39D" w14:textId="77777777" w:rsidR="00A31BD6" w:rsidRPr="00A22E59" w:rsidRDefault="00A31BD6" w:rsidP="00554CE3">
            <w:pPr>
              <w:pStyle w:val="Tabletext"/>
            </w:pPr>
            <w:r w:rsidRPr="00A22E59">
              <w:t>Departure – powered</w:t>
            </w:r>
            <w:r>
              <w:noBreakHyphen/>
            </w:r>
            <w:r w:rsidRPr="00A22E59">
              <w:t>lift aircraft private instrument endorsement</w:t>
            </w:r>
          </w:p>
        </w:tc>
        <w:tc>
          <w:tcPr>
            <w:tcW w:w="2399" w:type="dxa"/>
            <w:tcBorders>
              <w:top w:val="single" w:sz="2" w:space="0" w:color="auto"/>
              <w:bottom w:val="single" w:sz="2" w:space="0" w:color="auto"/>
            </w:tcBorders>
            <w:shd w:val="clear" w:color="auto" w:fill="FFFFFF"/>
          </w:tcPr>
          <w:p w14:paraId="236B84FF" w14:textId="77777777" w:rsidR="00A31BD6" w:rsidRPr="00A22E59" w:rsidRDefault="00A31BD6" w:rsidP="00554CE3">
            <w:pPr>
              <w:pStyle w:val="Tabletext"/>
            </w:pPr>
            <w:r w:rsidRPr="00A22E59">
              <w:t>Conduct a take</w:t>
            </w:r>
            <w:r>
              <w:noBreakHyphen/>
            </w:r>
            <w:r w:rsidRPr="00A22E59">
              <w:t>off and departure, other than a standard instrument departure, under the IFR in a powered</w:t>
            </w:r>
            <w:r>
              <w:noBreakHyphen/>
            </w:r>
            <w:r w:rsidRPr="00A22E59">
              <w:t xml:space="preserve">lift aircraft </w:t>
            </w:r>
          </w:p>
        </w:tc>
        <w:tc>
          <w:tcPr>
            <w:tcW w:w="2106" w:type="dxa"/>
            <w:tcBorders>
              <w:top w:val="single" w:sz="2" w:space="0" w:color="auto"/>
              <w:bottom w:val="single" w:sz="2" w:space="0" w:color="auto"/>
            </w:tcBorders>
            <w:shd w:val="clear" w:color="auto" w:fill="FFFFFF"/>
          </w:tcPr>
          <w:p w14:paraId="6ED9DEA2" w14:textId="77777777" w:rsidR="00A31BD6" w:rsidRPr="00A22E59" w:rsidRDefault="00A31BD6" w:rsidP="00554CE3">
            <w:pPr>
              <w:pStyle w:val="Tabletext"/>
            </w:pPr>
            <w:r w:rsidRPr="00A22E59">
              <w:t>Powered</w:t>
            </w:r>
            <w:r>
              <w:noBreakHyphen/>
            </w:r>
            <w:r w:rsidRPr="00A22E59">
              <w:t>lift aircraft private instrument endorsement</w:t>
            </w:r>
          </w:p>
        </w:tc>
      </w:tr>
      <w:tr w:rsidR="00A31BD6" w:rsidRPr="00A22E59" w14:paraId="68D46187" w14:textId="77777777" w:rsidTr="00916FD2">
        <w:trPr>
          <w:cantSplit/>
          <w:trHeight w:val="633"/>
        </w:trPr>
        <w:tc>
          <w:tcPr>
            <w:tcW w:w="709" w:type="dxa"/>
            <w:tcBorders>
              <w:top w:val="single" w:sz="2" w:space="0" w:color="auto"/>
              <w:bottom w:val="single" w:sz="2" w:space="0" w:color="auto"/>
            </w:tcBorders>
            <w:shd w:val="clear" w:color="auto" w:fill="FFFFFF"/>
          </w:tcPr>
          <w:p w14:paraId="046F3FF5" w14:textId="77777777" w:rsidR="00A31BD6" w:rsidRPr="00A22E59" w:rsidRDefault="00A31BD6" w:rsidP="00554CE3">
            <w:pPr>
              <w:pStyle w:val="Tabletext"/>
            </w:pPr>
            <w:r w:rsidRPr="00A22E59">
              <w:t>15</w:t>
            </w:r>
          </w:p>
        </w:tc>
        <w:tc>
          <w:tcPr>
            <w:tcW w:w="1874" w:type="dxa"/>
            <w:tcBorders>
              <w:top w:val="single" w:sz="2" w:space="0" w:color="auto"/>
              <w:bottom w:val="single" w:sz="2" w:space="0" w:color="auto"/>
            </w:tcBorders>
            <w:shd w:val="clear" w:color="auto" w:fill="FFFFFF"/>
          </w:tcPr>
          <w:p w14:paraId="3AF54B75" w14:textId="77777777" w:rsidR="00A31BD6" w:rsidRPr="00A22E59" w:rsidRDefault="00A31BD6" w:rsidP="00554CE3">
            <w:pPr>
              <w:pStyle w:val="Tabletext"/>
            </w:pPr>
            <w:r w:rsidRPr="00A22E59">
              <w:t>Departure – airship private instrument endorsement</w:t>
            </w:r>
          </w:p>
        </w:tc>
        <w:tc>
          <w:tcPr>
            <w:tcW w:w="2399" w:type="dxa"/>
            <w:tcBorders>
              <w:top w:val="single" w:sz="2" w:space="0" w:color="auto"/>
              <w:bottom w:val="single" w:sz="2" w:space="0" w:color="auto"/>
            </w:tcBorders>
            <w:shd w:val="clear" w:color="auto" w:fill="FFFFFF"/>
          </w:tcPr>
          <w:p w14:paraId="6F5C9CD8" w14:textId="77777777" w:rsidR="00A31BD6" w:rsidRPr="00A22E59" w:rsidRDefault="00A31BD6" w:rsidP="00554CE3">
            <w:pPr>
              <w:pStyle w:val="Tabletext"/>
            </w:pPr>
            <w:r w:rsidRPr="00A22E59">
              <w:t>Conduct a take</w:t>
            </w:r>
            <w:r>
              <w:noBreakHyphen/>
            </w:r>
            <w:r w:rsidRPr="00A22E59">
              <w:t xml:space="preserve">off and departure, other than a standard instrument departure, under the IFR in an airship </w:t>
            </w:r>
          </w:p>
        </w:tc>
        <w:tc>
          <w:tcPr>
            <w:tcW w:w="2106" w:type="dxa"/>
            <w:tcBorders>
              <w:top w:val="single" w:sz="2" w:space="0" w:color="auto"/>
              <w:bottom w:val="single" w:sz="2" w:space="0" w:color="auto"/>
            </w:tcBorders>
            <w:shd w:val="clear" w:color="auto" w:fill="FFFFFF"/>
          </w:tcPr>
          <w:p w14:paraId="4EFA0666" w14:textId="77777777" w:rsidR="00A31BD6" w:rsidRPr="00A22E59" w:rsidRDefault="00A31BD6" w:rsidP="00554CE3">
            <w:pPr>
              <w:pStyle w:val="Tabletext"/>
            </w:pPr>
            <w:r w:rsidRPr="00A22E59">
              <w:t>Airship private instrument endorsement</w:t>
            </w:r>
          </w:p>
        </w:tc>
      </w:tr>
      <w:tr w:rsidR="00A31BD6" w:rsidRPr="00A22E59" w14:paraId="3EA70A3D" w14:textId="77777777" w:rsidTr="00916FD2">
        <w:trPr>
          <w:cantSplit/>
          <w:trHeight w:val="633"/>
        </w:trPr>
        <w:tc>
          <w:tcPr>
            <w:tcW w:w="709" w:type="dxa"/>
            <w:tcBorders>
              <w:top w:val="single" w:sz="2" w:space="0" w:color="auto"/>
              <w:bottom w:val="single" w:sz="2" w:space="0" w:color="auto"/>
            </w:tcBorders>
            <w:shd w:val="clear" w:color="auto" w:fill="FFFFFF"/>
          </w:tcPr>
          <w:p w14:paraId="36AE5627" w14:textId="77777777" w:rsidR="00A31BD6" w:rsidRPr="00A22E59" w:rsidRDefault="00A31BD6" w:rsidP="00554CE3">
            <w:pPr>
              <w:pStyle w:val="Tabletext"/>
            </w:pPr>
            <w:r w:rsidRPr="00A22E59">
              <w:t>16</w:t>
            </w:r>
          </w:p>
        </w:tc>
        <w:tc>
          <w:tcPr>
            <w:tcW w:w="1874" w:type="dxa"/>
            <w:tcBorders>
              <w:top w:val="single" w:sz="2" w:space="0" w:color="auto"/>
              <w:bottom w:val="single" w:sz="2" w:space="0" w:color="auto"/>
            </w:tcBorders>
            <w:shd w:val="clear" w:color="auto" w:fill="FFFFFF"/>
          </w:tcPr>
          <w:p w14:paraId="592BF567" w14:textId="77777777" w:rsidR="00A31BD6" w:rsidRPr="00A22E59" w:rsidRDefault="00A31BD6" w:rsidP="00554CE3">
            <w:pPr>
              <w:pStyle w:val="Tabletext"/>
            </w:pPr>
            <w:r w:rsidRPr="00A22E59">
              <w:t>Standard instrument departure private instrument endorsement</w:t>
            </w:r>
          </w:p>
        </w:tc>
        <w:tc>
          <w:tcPr>
            <w:tcW w:w="2399" w:type="dxa"/>
            <w:tcBorders>
              <w:top w:val="single" w:sz="2" w:space="0" w:color="auto"/>
              <w:bottom w:val="single" w:sz="2" w:space="0" w:color="auto"/>
            </w:tcBorders>
            <w:shd w:val="clear" w:color="auto" w:fill="FFFFFF"/>
          </w:tcPr>
          <w:p w14:paraId="06724517" w14:textId="77777777" w:rsidR="00A31BD6" w:rsidRPr="00A22E59" w:rsidRDefault="00A31BD6" w:rsidP="00554CE3">
            <w:pPr>
              <w:pStyle w:val="Tabletext"/>
            </w:pPr>
            <w:r w:rsidRPr="00A22E59">
              <w:t>Conduct a take</w:t>
            </w:r>
            <w:r>
              <w:noBreakHyphen/>
            </w:r>
            <w:r w:rsidRPr="00A22E59">
              <w:t>off and departure, including a standard instrument departure, under the IFR</w:t>
            </w:r>
          </w:p>
        </w:tc>
        <w:tc>
          <w:tcPr>
            <w:tcW w:w="2106" w:type="dxa"/>
            <w:tcBorders>
              <w:top w:val="single" w:sz="2" w:space="0" w:color="auto"/>
              <w:bottom w:val="single" w:sz="2" w:space="0" w:color="auto"/>
            </w:tcBorders>
            <w:shd w:val="clear" w:color="auto" w:fill="FFFFFF"/>
          </w:tcPr>
          <w:p w14:paraId="68D14092" w14:textId="77777777" w:rsidR="00A31BD6" w:rsidRPr="00A22E59" w:rsidRDefault="00A31BD6" w:rsidP="00554CE3">
            <w:pPr>
              <w:pStyle w:val="Tabletext"/>
            </w:pPr>
            <w:r w:rsidRPr="00A22E59">
              <w:t>Any of the endorsements mentioned in items</w:t>
            </w:r>
            <w:r>
              <w:t> </w:t>
            </w:r>
            <w:r w:rsidRPr="00A22E59">
              <w:t>11 to 15</w:t>
            </w:r>
          </w:p>
        </w:tc>
      </w:tr>
      <w:tr w:rsidR="00A31BD6" w:rsidRPr="00A22E59" w14:paraId="2F69701F" w14:textId="77777777" w:rsidTr="00916FD2">
        <w:tblPrEx>
          <w:tblCellMar>
            <w:top w:w="57" w:type="dxa"/>
            <w:bottom w:w="57" w:type="dxa"/>
          </w:tblCellMar>
        </w:tblPrEx>
        <w:trPr>
          <w:cantSplit/>
        </w:trPr>
        <w:tc>
          <w:tcPr>
            <w:tcW w:w="7088" w:type="dxa"/>
            <w:gridSpan w:val="4"/>
            <w:tcBorders>
              <w:top w:val="single" w:sz="2" w:space="0" w:color="auto"/>
              <w:bottom w:val="single" w:sz="2" w:space="0" w:color="auto"/>
            </w:tcBorders>
            <w:shd w:val="clear" w:color="auto" w:fill="FFFFFF"/>
          </w:tcPr>
          <w:p w14:paraId="2940A0E6" w14:textId="77777777" w:rsidR="00A31BD6" w:rsidRPr="00A22E59" w:rsidRDefault="00A31BD6" w:rsidP="00554CE3">
            <w:pPr>
              <w:rPr>
                <w:rFonts w:cs="Times New Roman"/>
                <w:b/>
                <w:i/>
              </w:rPr>
            </w:pPr>
            <w:r w:rsidRPr="00A22E59">
              <w:rPr>
                <w:rFonts w:cs="Times New Roman"/>
                <w:i/>
              </w:rPr>
              <w:t>Part</w:t>
            </w:r>
            <w:r>
              <w:rPr>
                <w:rFonts w:cs="Times New Roman"/>
                <w:i/>
              </w:rPr>
              <w:t> </w:t>
            </w:r>
            <w:r w:rsidRPr="00A22E59">
              <w:rPr>
                <w:rFonts w:cs="Times New Roman"/>
                <w:i/>
              </w:rPr>
              <w:t>4—Approach/arrival endorsements</w:t>
            </w:r>
          </w:p>
        </w:tc>
      </w:tr>
      <w:tr w:rsidR="00A31BD6" w:rsidRPr="00A22E59" w14:paraId="1A1BAA1A" w14:textId="77777777" w:rsidTr="00916FD2">
        <w:trPr>
          <w:cantSplit/>
          <w:trHeight w:val="633"/>
        </w:trPr>
        <w:tc>
          <w:tcPr>
            <w:tcW w:w="709" w:type="dxa"/>
            <w:tcBorders>
              <w:top w:val="single" w:sz="2" w:space="0" w:color="auto"/>
              <w:bottom w:val="single" w:sz="2" w:space="0" w:color="auto"/>
            </w:tcBorders>
            <w:shd w:val="clear" w:color="auto" w:fill="FFFFFF"/>
          </w:tcPr>
          <w:p w14:paraId="7AFF238F" w14:textId="77777777" w:rsidR="00A31BD6" w:rsidRPr="00A22E59" w:rsidRDefault="00A31BD6" w:rsidP="00554CE3">
            <w:pPr>
              <w:pStyle w:val="Tabletext"/>
            </w:pPr>
            <w:r w:rsidRPr="00A22E59">
              <w:t>17</w:t>
            </w:r>
          </w:p>
        </w:tc>
        <w:tc>
          <w:tcPr>
            <w:tcW w:w="1874" w:type="dxa"/>
            <w:tcBorders>
              <w:top w:val="single" w:sz="2" w:space="0" w:color="auto"/>
              <w:bottom w:val="single" w:sz="2" w:space="0" w:color="auto"/>
            </w:tcBorders>
            <w:shd w:val="clear" w:color="auto" w:fill="FFFFFF"/>
          </w:tcPr>
          <w:p w14:paraId="29041E09" w14:textId="77777777" w:rsidR="00A31BD6" w:rsidRPr="00A22E59" w:rsidRDefault="00A31BD6" w:rsidP="00554CE3">
            <w:pPr>
              <w:pStyle w:val="Tabletext"/>
            </w:pPr>
            <w:r w:rsidRPr="00A22E59">
              <w:t>STAR private instrument endorsement</w:t>
            </w:r>
          </w:p>
        </w:tc>
        <w:tc>
          <w:tcPr>
            <w:tcW w:w="2399" w:type="dxa"/>
            <w:tcBorders>
              <w:top w:val="single" w:sz="2" w:space="0" w:color="auto"/>
              <w:bottom w:val="single" w:sz="2" w:space="0" w:color="auto"/>
            </w:tcBorders>
            <w:shd w:val="clear" w:color="auto" w:fill="FFFFFF"/>
          </w:tcPr>
          <w:p w14:paraId="1E010721" w14:textId="77777777" w:rsidR="00A31BD6" w:rsidRPr="00A22E59" w:rsidRDefault="00A31BD6" w:rsidP="00554CE3">
            <w:pPr>
              <w:pStyle w:val="Tabletext"/>
            </w:pPr>
            <w:r w:rsidRPr="00A22E59">
              <w:t>Conduct an arrival under the IFR using a procedure published in the AIP and a navigation system for which the pilot holds an endorsement mentioned in column 1 of an item in Part</w:t>
            </w:r>
            <w:r>
              <w:t> </w:t>
            </w:r>
            <w:r w:rsidRPr="00A22E59">
              <w:t>2 of this table</w:t>
            </w:r>
          </w:p>
        </w:tc>
        <w:tc>
          <w:tcPr>
            <w:tcW w:w="2106" w:type="dxa"/>
            <w:tcBorders>
              <w:top w:val="single" w:sz="2" w:space="0" w:color="auto"/>
              <w:bottom w:val="single" w:sz="2" w:space="0" w:color="auto"/>
            </w:tcBorders>
            <w:shd w:val="clear" w:color="auto" w:fill="FFFFFF"/>
          </w:tcPr>
          <w:p w14:paraId="287B37E2" w14:textId="77777777" w:rsidR="00A31BD6" w:rsidRPr="00A22E59" w:rsidRDefault="00A31BD6" w:rsidP="00554CE3">
            <w:pPr>
              <w:pStyle w:val="Tabletext"/>
            </w:pPr>
          </w:p>
        </w:tc>
      </w:tr>
      <w:tr w:rsidR="00A31BD6" w:rsidRPr="00A22E59" w14:paraId="018FBF8F" w14:textId="77777777" w:rsidTr="00916FD2">
        <w:trPr>
          <w:cantSplit/>
          <w:trHeight w:val="633"/>
        </w:trPr>
        <w:tc>
          <w:tcPr>
            <w:tcW w:w="709" w:type="dxa"/>
            <w:tcBorders>
              <w:top w:val="single" w:sz="2" w:space="0" w:color="auto"/>
              <w:bottom w:val="single" w:sz="2" w:space="0" w:color="auto"/>
            </w:tcBorders>
            <w:shd w:val="clear" w:color="auto" w:fill="FFFFFF"/>
          </w:tcPr>
          <w:p w14:paraId="3259687C" w14:textId="77777777" w:rsidR="00A31BD6" w:rsidRPr="00A22E59" w:rsidRDefault="00A31BD6" w:rsidP="00554CE3">
            <w:pPr>
              <w:pStyle w:val="Tabletext"/>
            </w:pPr>
            <w:r w:rsidRPr="00A22E59">
              <w:t>18</w:t>
            </w:r>
          </w:p>
        </w:tc>
        <w:tc>
          <w:tcPr>
            <w:tcW w:w="1874" w:type="dxa"/>
            <w:tcBorders>
              <w:top w:val="single" w:sz="2" w:space="0" w:color="auto"/>
              <w:bottom w:val="single" w:sz="2" w:space="0" w:color="auto"/>
            </w:tcBorders>
            <w:shd w:val="clear" w:color="auto" w:fill="FFFFFF"/>
          </w:tcPr>
          <w:p w14:paraId="2B0A2A00" w14:textId="77777777" w:rsidR="00A31BD6" w:rsidRPr="00A22E59" w:rsidRDefault="00A31BD6" w:rsidP="00554CE3">
            <w:pPr>
              <w:pStyle w:val="Tabletext"/>
            </w:pPr>
            <w:r w:rsidRPr="00A22E59">
              <w:t>Approach – NDB private instrument endorsement</w:t>
            </w:r>
          </w:p>
          <w:p w14:paraId="3FFA0A62" w14:textId="77777777" w:rsidR="00A31BD6" w:rsidRPr="00A22E59" w:rsidRDefault="00A31BD6" w:rsidP="00554CE3">
            <w:pPr>
              <w:rPr>
                <w:rFonts w:cs="Times New Roman"/>
              </w:rPr>
            </w:pPr>
          </w:p>
        </w:tc>
        <w:tc>
          <w:tcPr>
            <w:tcW w:w="2399" w:type="dxa"/>
            <w:tcBorders>
              <w:top w:val="single" w:sz="2" w:space="0" w:color="auto"/>
              <w:bottom w:val="single" w:sz="2" w:space="0" w:color="auto"/>
            </w:tcBorders>
            <w:shd w:val="clear" w:color="auto" w:fill="FFFFFF"/>
          </w:tcPr>
          <w:p w14:paraId="766D16E8" w14:textId="77777777" w:rsidR="00A31BD6" w:rsidRPr="00A22E59" w:rsidRDefault="00A31BD6" w:rsidP="00554CE3">
            <w:pPr>
              <w:pStyle w:val="Tabletext"/>
            </w:pPr>
            <w:r w:rsidRPr="00A22E59">
              <w:t>Conduct an instrument approach and landing under the IFR using a non</w:t>
            </w:r>
            <w:r>
              <w:noBreakHyphen/>
            </w:r>
            <w:r w:rsidRPr="00A22E59">
              <w:t>directional beacon navigation system</w:t>
            </w:r>
          </w:p>
        </w:tc>
        <w:tc>
          <w:tcPr>
            <w:tcW w:w="2106" w:type="dxa"/>
            <w:tcBorders>
              <w:top w:val="single" w:sz="2" w:space="0" w:color="auto"/>
              <w:bottom w:val="single" w:sz="2" w:space="0" w:color="auto"/>
            </w:tcBorders>
            <w:shd w:val="clear" w:color="auto" w:fill="FFFFFF"/>
          </w:tcPr>
          <w:p w14:paraId="5214C328" w14:textId="77777777" w:rsidR="00A31BD6" w:rsidRPr="00A22E59" w:rsidRDefault="00A31BD6" w:rsidP="00554CE3">
            <w:pPr>
              <w:pStyle w:val="Tabletext"/>
            </w:pPr>
          </w:p>
        </w:tc>
      </w:tr>
      <w:tr w:rsidR="00A31BD6" w:rsidRPr="00A22E59" w14:paraId="57CCFD99" w14:textId="77777777" w:rsidTr="00916FD2">
        <w:trPr>
          <w:cantSplit/>
          <w:trHeight w:val="633"/>
        </w:trPr>
        <w:tc>
          <w:tcPr>
            <w:tcW w:w="709" w:type="dxa"/>
            <w:tcBorders>
              <w:top w:val="single" w:sz="2" w:space="0" w:color="auto"/>
              <w:bottom w:val="single" w:sz="2" w:space="0" w:color="auto"/>
            </w:tcBorders>
            <w:shd w:val="clear" w:color="auto" w:fill="FFFFFF"/>
          </w:tcPr>
          <w:p w14:paraId="02B48541" w14:textId="77777777" w:rsidR="00A31BD6" w:rsidRPr="00A22E59" w:rsidRDefault="00A31BD6" w:rsidP="00554CE3">
            <w:pPr>
              <w:pStyle w:val="Tabletext"/>
            </w:pPr>
            <w:r w:rsidRPr="00A22E59">
              <w:t>19</w:t>
            </w:r>
          </w:p>
        </w:tc>
        <w:tc>
          <w:tcPr>
            <w:tcW w:w="1874" w:type="dxa"/>
            <w:tcBorders>
              <w:top w:val="single" w:sz="2" w:space="0" w:color="auto"/>
              <w:bottom w:val="single" w:sz="2" w:space="0" w:color="auto"/>
            </w:tcBorders>
            <w:shd w:val="clear" w:color="auto" w:fill="FFFFFF"/>
          </w:tcPr>
          <w:p w14:paraId="6268B9D9" w14:textId="77777777" w:rsidR="00A31BD6" w:rsidRPr="00A22E59" w:rsidRDefault="00A31BD6" w:rsidP="00554CE3">
            <w:pPr>
              <w:pStyle w:val="Tabletext"/>
            </w:pPr>
            <w:r w:rsidRPr="00A22E59">
              <w:t>Approach – VOR/LLZ private instrument endorsement</w:t>
            </w:r>
          </w:p>
        </w:tc>
        <w:tc>
          <w:tcPr>
            <w:tcW w:w="2399" w:type="dxa"/>
            <w:tcBorders>
              <w:top w:val="single" w:sz="2" w:space="0" w:color="auto"/>
              <w:bottom w:val="single" w:sz="2" w:space="0" w:color="auto"/>
            </w:tcBorders>
            <w:shd w:val="clear" w:color="auto" w:fill="FFFFFF"/>
          </w:tcPr>
          <w:p w14:paraId="66AE97C0" w14:textId="77777777" w:rsidR="00A31BD6" w:rsidRPr="00A22E59" w:rsidRDefault="00A31BD6" w:rsidP="00554CE3">
            <w:pPr>
              <w:pStyle w:val="Tabletext"/>
            </w:pPr>
            <w:r w:rsidRPr="00A22E59">
              <w:t>Conduct an instrument approach and landing under the IFR using a VHF omni</w:t>
            </w:r>
            <w:r>
              <w:noBreakHyphen/>
            </w:r>
            <w:r w:rsidRPr="00A22E59">
              <w:t>range/localiser navigation system</w:t>
            </w:r>
          </w:p>
        </w:tc>
        <w:tc>
          <w:tcPr>
            <w:tcW w:w="2106" w:type="dxa"/>
            <w:tcBorders>
              <w:top w:val="single" w:sz="2" w:space="0" w:color="auto"/>
              <w:bottom w:val="single" w:sz="2" w:space="0" w:color="auto"/>
            </w:tcBorders>
            <w:shd w:val="clear" w:color="auto" w:fill="FFFFFF"/>
          </w:tcPr>
          <w:p w14:paraId="53009124" w14:textId="77777777" w:rsidR="00A31BD6" w:rsidRPr="00A22E59" w:rsidRDefault="00A31BD6" w:rsidP="00554CE3">
            <w:pPr>
              <w:pStyle w:val="Tabletext"/>
            </w:pPr>
          </w:p>
        </w:tc>
      </w:tr>
      <w:tr w:rsidR="00A31BD6" w:rsidRPr="00A22E59" w14:paraId="5499095F" w14:textId="77777777" w:rsidTr="00916FD2">
        <w:trPr>
          <w:cantSplit/>
          <w:trHeight w:val="633"/>
        </w:trPr>
        <w:tc>
          <w:tcPr>
            <w:tcW w:w="709" w:type="dxa"/>
            <w:tcBorders>
              <w:top w:val="single" w:sz="2" w:space="0" w:color="auto"/>
              <w:bottom w:val="single" w:sz="2" w:space="0" w:color="auto"/>
            </w:tcBorders>
            <w:shd w:val="clear" w:color="auto" w:fill="FFFFFF"/>
          </w:tcPr>
          <w:p w14:paraId="6E29C985" w14:textId="77777777" w:rsidR="00A31BD6" w:rsidRPr="00A22E59" w:rsidRDefault="00A31BD6" w:rsidP="00554CE3">
            <w:pPr>
              <w:pStyle w:val="Tabletext"/>
            </w:pPr>
            <w:r w:rsidRPr="00A22E59">
              <w:t>20</w:t>
            </w:r>
          </w:p>
        </w:tc>
        <w:tc>
          <w:tcPr>
            <w:tcW w:w="1874" w:type="dxa"/>
            <w:tcBorders>
              <w:top w:val="single" w:sz="2" w:space="0" w:color="auto"/>
              <w:bottom w:val="single" w:sz="2" w:space="0" w:color="auto"/>
            </w:tcBorders>
            <w:shd w:val="clear" w:color="auto" w:fill="FFFFFF"/>
          </w:tcPr>
          <w:p w14:paraId="5424E595" w14:textId="77777777" w:rsidR="00A31BD6" w:rsidRPr="00A22E59" w:rsidRDefault="00A31BD6" w:rsidP="00554CE3">
            <w:pPr>
              <w:pStyle w:val="Tabletext"/>
            </w:pPr>
            <w:r w:rsidRPr="00A22E59">
              <w:t>Approach – DME or GNSS arrival procedure private instrument endorsement</w:t>
            </w:r>
          </w:p>
        </w:tc>
        <w:tc>
          <w:tcPr>
            <w:tcW w:w="2399" w:type="dxa"/>
            <w:tcBorders>
              <w:top w:val="single" w:sz="2" w:space="0" w:color="auto"/>
              <w:bottom w:val="single" w:sz="2" w:space="0" w:color="auto"/>
            </w:tcBorders>
            <w:shd w:val="clear" w:color="auto" w:fill="FFFFFF"/>
          </w:tcPr>
          <w:p w14:paraId="26885F1F" w14:textId="77777777" w:rsidR="00A31BD6" w:rsidRPr="00A22E59" w:rsidRDefault="00A31BD6" w:rsidP="00554CE3">
            <w:pPr>
              <w:pStyle w:val="Tabletext"/>
            </w:pPr>
            <w:r w:rsidRPr="00A22E59">
              <w:t>Conduct an instrument approach and landing under the IFR using distance measuring equipment or a global navigation satellite system</w:t>
            </w:r>
          </w:p>
        </w:tc>
        <w:tc>
          <w:tcPr>
            <w:tcW w:w="2106" w:type="dxa"/>
            <w:tcBorders>
              <w:top w:val="single" w:sz="2" w:space="0" w:color="auto"/>
              <w:bottom w:val="single" w:sz="2" w:space="0" w:color="auto"/>
            </w:tcBorders>
            <w:shd w:val="clear" w:color="auto" w:fill="FFFFFF"/>
          </w:tcPr>
          <w:p w14:paraId="58B5E181" w14:textId="77777777" w:rsidR="00A31BD6" w:rsidRPr="00A22E59" w:rsidRDefault="00A31BD6" w:rsidP="00554CE3">
            <w:pPr>
              <w:pStyle w:val="Tabletext"/>
            </w:pPr>
          </w:p>
        </w:tc>
      </w:tr>
      <w:tr w:rsidR="00A31BD6" w:rsidRPr="00A22E59" w14:paraId="165E5892" w14:textId="77777777" w:rsidTr="00916FD2">
        <w:trPr>
          <w:cantSplit/>
        </w:trPr>
        <w:tc>
          <w:tcPr>
            <w:tcW w:w="709" w:type="dxa"/>
            <w:tcBorders>
              <w:top w:val="single" w:sz="2" w:space="0" w:color="auto"/>
              <w:bottom w:val="single" w:sz="2" w:space="0" w:color="auto"/>
            </w:tcBorders>
            <w:shd w:val="clear" w:color="auto" w:fill="FFFFFF"/>
          </w:tcPr>
          <w:p w14:paraId="0E0976DA" w14:textId="77777777" w:rsidR="00A31BD6" w:rsidRPr="00A22E59" w:rsidRDefault="00A31BD6" w:rsidP="00554CE3">
            <w:pPr>
              <w:pStyle w:val="Tabletext"/>
            </w:pPr>
            <w:r w:rsidRPr="00A22E59">
              <w:t>21</w:t>
            </w:r>
          </w:p>
        </w:tc>
        <w:tc>
          <w:tcPr>
            <w:tcW w:w="1874" w:type="dxa"/>
            <w:tcBorders>
              <w:top w:val="single" w:sz="2" w:space="0" w:color="auto"/>
              <w:bottom w:val="single" w:sz="2" w:space="0" w:color="auto"/>
            </w:tcBorders>
            <w:shd w:val="clear" w:color="auto" w:fill="FFFFFF"/>
          </w:tcPr>
          <w:p w14:paraId="1C214DE8" w14:textId="77777777" w:rsidR="00A31BD6" w:rsidRPr="00A22E59" w:rsidRDefault="00A31BD6" w:rsidP="00554CE3">
            <w:pPr>
              <w:pStyle w:val="Tabletext"/>
            </w:pPr>
            <w:r w:rsidRPr="00A22E59">
              <w:t>Approach – RNP APCH</w:t>
            </w:r>
            <w:r>
              <w:noBreakHyphen/>
            </w:r>
            <w:r w:rsidRPr="00A22E59">
              <w:t>LNAV private instrument endorsement</w:t>
            </w:r>
          </w:p>
        </w:tc>
        <w:tc>
          <w:tcPr>
            <w:tcW w:w="2399" w:type="dxa"/>
            <w:tcBorders>
              <w:top w:val="single" w:sz="2" w:space="0" w:color="auto"/>
              <w:bottom w:val="single" w:sz="2" w:space="0" w:color="auto"/>
            </w:tcBorders>
            <w:shd w:val="clear" w:color="auto" w:fill="FFFFFF"/>
          </w:tcPr>
          <w:p w14:paraId="44B68669" w14:textId="77777777" w:rsidR="00A31BD6" w:rsidRPr="00A22E59" w:rsidRDefault="00A31BD6" w:rsidP="00554CE3">
            <w:pPr>
              <w:pStyle w:val="Tabletext"/>
            </w:pPr>
            <w:r w:rsidRPr="00A22E59">
              <w:t>Conduct a required navigational performance instrument approach without vertical guidance using:</w:t>
            </w:r>
          </w:p>
          <w:p w14:paraId="294F4EC6" w14:textId="77777777" w:rsidR="00A31BD6" w:rsidRPr="00A22E59" w:rsidRDefault="00A31BD6" w:rsidP="00554CE3">
            <w:pPr>
              <w:pStyle w:val="Tablea"/>
            </w:pPr>
            <w:r w:rsidRPr="00A22E59">
              <w:t>(a) a global navigation satellite system; or</w:t>
            </w:r>
          </w:p>
          <w:p w14:paraId="628DD998" w14:textId="77777777" w:rsidR="00A31BD6" w:rsidRPr="00A22E59" w:rsidRDefault="00A31BD6" w:rsidP="00554CE3">
            <w:pPr>
              <w:pStyle w:val="Tablea"/>
            </w:pPr>
            <w:r w:rsidRPr="00A22E59">
              <w:t>(b) another kind of area navigation</w:t>
            </w:r>
            <w:r>
              <w:noBreakHyphen/>
            </w:r>
            <w:r w:rsidRPr="00A22E59">
              <w:t>based system</w:t>
            </w:r>
          </w:p>
        </w:tc>
        <w:tc>
          <w:tcPr>
            <w:tcW w:w="2106" w:type="dxa"/>
            <w:tcBorders>
              <w:top w:val="single" w:sz="2" w:space="0" w:color="auto"/>
              <w:bottom w:val="single" w:sz="2" w:space="0" w:color="auto"/>
            </w:tcBorders>
            <w:shd w:val="clear" w:color="auto" w:fill="FFFFFF"/>
          </w:tcPr>
          <w:p w14:paraId="76E189FC" w14:textId="77777777" w:rsidR="00A31BD6" w:rsidRPr="00A22E59" w:rsidRDefault="00A31BD6" w:rsidP="00554CE3">
            <w:pPr>
              <w:pStyle w:val="Tabletext"/>
            </w:pPr>
            <w:r w:rsidRPr="00A22E59">
              <w:t>Navigation – GNSS private instrument endorsement</w:t>
            </w:r>
          </w:p>
          <w:p w14:paraId="45778CB8" w14:textId="77777777" w:rsidR="00A31BD6" w:rsidRPr="00A22E59" w:rsidRDefault="00A31BD6" w:rsidP="00554CE3">
            <w:pPr>
              <w:pStyle w:val="Tabletext"/>
            </w:pPr>
          </w:p>
        </w:tc>
      </w:tr>
      <w:tr w:rsidR="00A31BD6" w:rsidRPr="00A22E59" w14:paraId="1A307215" w14:textId="77777777" w:rsidTr="00916FD2">
        <w:trPr>
          <w:cantSplit/>
        </w:trPr>
        <w:tc>
          <w:tcPr>
            <w:tcW w:w="709" w:type="dxa"/>
            <w:tcBorders>
              <w:top w:val="single" w:sz="2" w:space="0" w:color="auto"/>
              <w:bottom w:val="single" w:sz="2" w:space="0" w:color="auto"/>
            </w:tcBorders>
            <w:shd w:val="clear" w:color="auto" w:fill="FFFFFF"/>
          </w:tcPr>
          <w:p w14:paraId="3C7897D4" w14:textId="77777777" w:rsidR="00A31BD6" w:rsidRPr="00A22E59" w:rsidRDefault="00A31BD6" w:rsidP="00554CE3">
            <w:pPr>
              <w:pStyle w:val="Tabletext"/>
            </w:pPr>
            <w:r w:rsidRPr="00A22E59">
              <w:t>22</w:t>
            </w:r>
          </w:p>
        </w:tc>
        <w:tc>
          <w:tcPr>
            <w:tcW w:w="1874" w:type="dxa"/>
            <w:tcBorders>
              <w:top w:val="single" w:sz="2" w:space="0" w:color="auto"/>
              <w:bottom w:val="single" w:sz="2" w:space="0" w:color="auto"/>
            </w:tcBorders>
            <w:shd w:val="clear" w:color="auto" w:fill="FFFFFF"/>
          </w:tcPr>
          <w:p w14:paraId="79658218" w14:textId="77777777" w:rsidR="00A31BD6" w:rsidRPr="00A22E59" w:rsidRDefault="00A31BD6" w:rsidP="00554CE3">
            <w:pPr>
              <w:pStyle w:val="Tabletext"/>
            </w:pPr>
            <w:r w:rsidRPr="00A22E59">
              <w:t>Approach – RNP APCH</w:t>
            </w:r>
            <w:r>
              <w:noBreakHyphen/>
            </w:r>
            <w:r w:rsidRPr="00A22E59">
              <w:t>LNAV/VNAV private instrument endorsement</w:t>
            </w:r>
          </w:p>
        </w:tc>
        <w:tc>
          <w:tcPr>
            <w:tcW w:w="2399" w:type="dxa"/>
            <w:tcBorders>
              <w:top w:val="single" w:sz="2" w:space="0" w:color="auto"/>
              <w:bottom w:val="single" w:sz="2" w:space="0" w:color="auto"/>
            </w:tcBorders>
            <w:shd w:val="clear" w:color="auto" w:fill="FFFFFF"/>
          </w:tcPr>
          <w:p w14:paraId="463CCA01" w14:textId="77777777" w:rsidR="00A31BD6" w:rsidRPr="00A22E59" w:rsidRDefault="00A31BD6" w:rsidP="00554CE3">
            <w:pPr>
              <w:pStyle w:val="Tabletext"/>
            </w:pPr>
            <w:r w:rsidRPr="00A22E59">
              <w:rPr>
                <w:szCs w:val="22"/>
              </w:rPr>
              <w:t>Conduct a required navigational performance instrument approach using barometric</w:t>
            </w:r>
            <w:r>
              <w:rPr>
                <w:szCs w:val="22"/>
              </w:rPr>
              <w:noBreakHyphen/>
            </w:r>
            <w:r w:rsidRPr="00A22E59">
              <w:rPr>
                <w:szCs w:val="22"/>
              </w:rPr>
              <w:t>aided vertical guidance</w:t>
            </w:r>
          </w:p>
        </w:tc>
        <w:tc>
          <w:tcPr>
            <w:tcW w:w="2106" w:type="dxa"/>
            <w:tcBorders>
              <w:top w:val="single" w:sz="2" w:space="0" w:color="auto"/>
              <w:bottom w:val="single" w:sz="2" w:space="0" w:color="auto"/>
            </w:tcBorders>
            <w:shd w:val="clear" w:color="auto" w:fill="FFFFFF"/>
          </w:tcPr>
          <w:p w14:paraId="251E68CC" w14:textId="77777777" w:rsidR="00A31BD6" w:rsidRPr="00A22E59" w:rsidRDefault="00A31BD6" w:rsidP="00554CE3">
            <w:pPr>
              <w:pStyle w:val="Tabletext"/>
            </w:pPr>
            <w:r w:rsidRPr="00A22E59">
              <w:t>Navigation – GNSS private instrument endorsement</w:t>
            </w:r>
          </w:p>
          <w:p w14:paraId="1AA72B2F" w14:textId="77777777" w:rsidR="00A31BD6" w:rsidRPr="00A22E59" w:rsidRDefault="00A31BD6" w:rsidP="00554CE3">
            <w:pPr>
              <w:pStyle w:val="Tabletext"/>
            </w:pPr>
            <w:r w:rsidRPr="00A22E59">
              <w:t>Approach – RNP APCH</w:t>
            </w:r>
            <w:r>
              <w:noBreakHyphen/>
            </w:r>
            <w:r w:rsidRPr="00A22E59">
              <w:t>LNAV private instrument endorsement</w:t>
            </w:r>
          </w:p>
        </w:tc>
      </w:tr>
      <w:tr w:rsidR="00A31BD6" w:rsidRPr="00A22E59" w14:paraId="61D7922B" w14:textId="77777777" w:rsidTr="00916FD2">
        <w:trPr>
          <w:cantSplit/>
        </w:trPr>
        <w:tc>
          <w:tcPr>
            <w:tcW w:w="709" w:type="dxa"/>
            <w:tcBorders>
              <w:top w:val="single" w:sz="2" w:space="0" w:color="auto"/>
              <w:bottom w:val="single" w:sz="2" w:space="0" w:color="auto"/>
            </w:tcBorders>
            <w:shd w:val="clear" w:color="auto" w:fill="FFFFFF"/>
          </w:tcPr>
          <w:p w14:paraId="4F955875" w14:textId="77777777" w:rsidR="00A31BD6" w:rsidRPr="00A22E59" w:rsidRDefault="00A31BD6" w:rsidP="00554CE3">
            <w:pPr>
              <w:pStyle w:val="Tabletext"/>
            </w:pPr>
            <w:r w:rsidRPr="00A22E59">
              <w:t>23</w:t>
            </w:r>
          </w:p>
        </w:tc>
        <w:tc>
          <w:tcPr>
            <w:tcW w:w="1874" w:type="dxa"/>
            <w:tcBorders>
              <w:top w:val="single" w:sz="2" w:space="0" w:color="auto"/>
              <w:bottom w:val="single" w:sz="2" w:space="0" w:color="auto"/>
            </w:tcBorders>
            <w:shd w:val="clear" w:color="auto" w:fill="FFFFFF"/>
          </w:tcPr>
          <w:p w14:paraId="2F6F6FA0" w14:textId="77777777" w:rsidR="00A31BD6" w:rsidRPr="00A22E59" w:rsidRDefault="00A31BD6" w:rsidP="00554CE3">
            <w:pPr>
              <w:pStyle w:val="Tabletext"/>
            </w:pPr>
            <w:r w:rsidRPr="00A22E59">
              <w:t>Approach – ILS private instrument endorsement</w:t>
            </w:r>
          </w:p>
        </w:tc>
        <w:tc>
          <w:tcPr>
            <w:tcW w:w="2399" w:type="dxa"/>
            <w:tcBorders>
              <w:top w:val="single" w:sz="2" w:space="0" w:color="auto"/>
              <w:bottom w:val="single" w:sz="2" w:space="0" w:color="auto"/>
            </w:tcBorders>
            <w:shd w:val="clear" w:color="auto" w:fill="FFFFFF"/>
          </w:tcPr>
          <w:p w14:paraId="611A0EE9" w14:textId="77777777" w:rsidR="00A31BD6" w:rsidRPr="00A22E59" w:rsidRDefault="00A31BD6" w:rsidP="00554CE3">
            <w:pPr>
              <w:pStyle w:val="Tabletext"/>
            </w:pPr>
            <w:r w:rsidRPr="00A22E59">
              <w:t>Conduct an instrument approach and landing, using:</w:t>
            </w:r>
          </w:p>
          <w:p w14:paraId="3FBAECEB" w14:textId="77777777" w:rsidR="00A31BD6" w:rsidRPr="00A22E59" w:rsidRDefault="00A31BD6" w:rsidP="00554CE3">
            <w:pPr>
              <w:pStyle w:val="Tablea"/>
            </w:pPr>
            <w:r w:rsidRPr="00A22E59">
              <w:t>(a) an instrument landing system; or</w:t>
            </w:r>
          </w:p>
          <w:p w14:paraId="011FB8E9" w14:textId="77777777" w:rsidR="00A31BD6" w:rsidRPr="00A22E59" w:rsidRDefault="00A31BD6" w:rsidP="00554CE3">
            <w:pPr>
              <w:pStyle w:val="Tablea"/>
            </w:pPr>
            <w:r w:rsidRPr="00A22E59">
              <w:t>(b) a microwave landing system; or</w:t>
            </w:r>
          </w:p>
          <w:p w14:paraId="39056556" w14:textId="77777777" w:rsidR="00A31BD6" w:rsidRPr="00A22E59" w:rsidRDefault="00A31BD6" w:rsidP="00554CE3">
            <w:pPr>
              <w:pStyle w:val="Tablea"/>
            </w:pPr>
            <w:r w:rsidRPr="00A22E59">
              <w:t>(c) a global navigation satellite system with ground</w:t>
            </w:r>
            <w:r>
              <w:noBreakHyphen/>
            </w:r>
            <w:r w:rsidRPr="00A22E59">
              <w:t>based augmentation</w:t>
            </w:r>
          </w:p>
        </w:tc>
        <w:tc>
          <w:tcPr>
            <w:tcW w:w="2106" w:type="dxa"/>
            <w:tcBorders>
              <w:top w:val="single" w:sz="2" w:space="0" w:color="auto"/>
              <w:bottom w:val="single" w:sz="2" w:space="0" w:color="auto"/>
            </w:tcBorders>
            <w:shd w:val="clear" w:color="auto" w:fill="FFFFFF"/>
          </w:tcPr>
          <w:p w14:paraId="1F0D71E8" w14:textId="77777777" w:rsidR="00A31BD6" w:rsidRPr="00A22E59" w:rsidRDefault="00A31BD6" w:rsidP="00554CE3">
            <w:pPr>
              <w:pStyle w:val="Tabletext"/>
            </w:pPr>
          </w:p>
        </w:tc>
      </w:tr>
      <w:tr w:rsidR="00A31BD6" w:rsidRPr="00A22E59" w14:paraId="37090DA0" w14:textId="77777777" w:rsidTr="00916FD2">
        <w:tblPrEx>
          <w:tblCellMar>
            <w:top w:w="57" w:type="dxa"/>
            <w:bottom w:w="57" w:type="dxa"/>
          </w:tblCellMar>
        </w:tblPrEx>
        <w:trPr>
          <w:cantSplit/>
        </w:trPr>
        <w:tc>
          <w:tcPr>
            <w:tcW w:w="7088" w:type="dxa"/>
            <w:gridSpan w:val="4"/>
            <w:tcBorders>
              <w:top w:val="single" w:sz="2" w:space="0" w:color="auto"/>
              <w:bottom w:val="single" w:sz="2" w:space="0" w:color="auto"/>
            </w:tcBorders>
            <w:shd w:val="clear" w:color="auto" w:fill="FFFFFF"/>
          </w:tcPr>
          <w:p w14:paraId="260F6100" w14:textId="77777777" w:rsidR="00A31BD6" w:rsidRPr="00A22E59" w:rsidRDefault="00A31BD6" w:rsidP="00554CE3">
            <w:pPr>
              <w:rPr>
                <w:rFonts w:cs="Times New Roman"/>
                <w:b/>
                <w:i/>
              </w:rPr>
            </w:pPr>
            <w:r w:rsidRPr="00A22E59">
              <w:rPr>
                <w:rFonts w:cs="Times New Roman"/>
                <w:i/>
              </w:rPr>
              <w:t>Part</w:t>
            </w:r>
            <w:r>
              <w:rPr>
                <w:rFonts w:cs="Times New Roman"/>
                <w:i/>
              </w:rPr>
              <w:t> </w:t>
            </w:r>
            <w:r w:rsidRPr="00A22E59">
              <w:rPr>
                <w:rFonts w:cs="Times New Roman"/>
                <w:i/>
              </w:rPr>
              <w:t>5—Approach/arrival endorsements—category specific</w:t>
            </w:r>
          </w:p>
        </w:tc>
      </w:tr>
      <w:tr w:rsidR="00A31BD6" w:rsidRPr="00A22E59" w14:paraId="7CFFA051" w14:textId="77777777" w:rsidTr="00916FD2">
        <w:trPr>
          <w:cantSplit/>
          <w:trHeight w:val="633"/>
        </w:trPr>
        <w:tc>
          <w:tcPr>
            <w:tcW w:w="709" w:type="dxa"/>
            <w:tcBorders>
              <w:top w:val="single" w:sz="2" w:space="0" w:color="auto"/>
              <w:bottom w:val="single" w:sz="2" w:space="0" w:color="auto"/>
            </w:tcBorders>
            <w:shd w:val="clear" w:color="auto" w:fill="FFFFFF"/>
          </w:tcPr>
          <w:p w14:paraId="715C77AF" w14:textId="77777777" w:rsidR="00A31BD6" w:rsidRPr="00A22E59" w:rsidRDefault="00A31BD6" w:rsidP="00554CE3">
            <w:pPr>
              <w:pStyle w:val="Tabletext"/>
            </w:pPr>
            <w:r w:rsidRPr="00A22E59">
              <w:t>24</w:t>
            </w:r>
          </w:p>
        </w:tc>
        <w:tc>
          <w:tcPr>
            <w:tcW w:w="1874" w:type="dxa"/>
            <w:tcBorders>
              <w:top w:val="single" w:sz="2" w:space="0" w:color="auto"/>
              <w:bottom w:val="single" w:sz="2" w:space="0" w:color="auto"/>
            </w:tcBorders>
            <w:shd w:val="clear" w:color="auto" w:fill="FFFFFF"/>
          </w:tcPr>
          <w:p w14:paraId="03685623" w14:textId="77777777" w:rsidR="00A31BD6" w:rsidRPr="00A22E59" w:rsidRDefault="00A31BD6" w:rsidP="00554CE3">
            <w:pPr>
              <w:pStyle w:val="Tabletext"/>
            </w:pPr>
            <w:r w:rsidRPr="00A22E59">
              <w:t>Approach and landing – multi</w:t>
            </w:r>
            <w:r>
              <w:noBreakHyphen/>
            </w:r>
            <w:r w:rsidRPr="00A22E59">
              <w:t>engine aeroplane private instrument endorsement</w:t>
            </w:r>
          </w:p>
        </w:tc>
        <w:tc>
          <w:tcPr>
            <w:tcW w:w="2399" w:type="dxa"/>
            <w:tcBorders>
              <w:top w:val="single" w:sz="2" w:space="0" w:color="auto"/>
              <w:bottom w:val="single" w:sz="2" w:space="0" w:color="auto"/>
            </w:tcBorders>
            <w:shd w:val="clear" w:color="auto" w:fill="FFFFFF"/>
          </w:tcPr>
          <w:p w14:paraId="54BD1CDC" w14:textId="77777777" w:rsidR="00A31BD6" w:rsidRPr="00A22E59" w:rsidRDefault="00A31BD6" w:rsidP="00554CE3">
            <w:pPr>
              <w:pStyle w:val="Tabletext"/>
            </w:pPr>
            <w:r w:rsidRPr="00A22E59">
              <w:t>Conduct an instrument approach and landing under the IFR in a multi</w:t>
            </w:r>
            <w:r>
              <w:noBreakHyphen/>
            </w:r>
            <w:r w:rsidRPr="00A22E59">
              <w:t>engine aeroplane using a navigation system for which the pilot holds an instrument approach endorsement</w:t>
            </w:r>
          </w:p>
        </w:tc>
        <w:tc>
          <w:tcPr>
            <w:tcW w:w="2106" w:type="dxa"/>
            <w:tcBorders>
              <w:top w:val="single" w:sz="2" w:space="0" w:color="auto"/>
              <w:bottom w:val="single" w:sz="2" w:space="0" w:color="auto"/>
            </w:tcBorders>
            <w:shd w:val="clear" w:color="auto" w:fill="FFFFFF"/>
          </w:tcPr>
          <w:p w14:paraId="7608FAD6" w14:textId="77777777" w:rsidR="00A31BD6" w:rsidRPr="00A22E59" w:rsidRDefault="00A31BD6" w:rsidP="00554CE3">
            <w:pPr>
              <w:pStyle w:val="Tabletext"/>
            </w:pPr>
            <w:r w:rsidRPr="00A22E59">
              <w:t>Multi</w:t>
            </w:r>
            <w:r>
              <w:noBreakHyphen/>
            </w:r>
            <w:r w:rsidRPr="00A22E59">
              <w:t>engine aeroplane private instrument endorsement</w:t>
            </w:r>
          </w:p>
          <w:p w14:paraId="518BD88E" w14:textId="77777777" w:rsidR="00A31BD6" w:rsidRPr="00A22E59" w:rsidRDefault="00A31BD6" w:rsidP="00554CE3">
            <w:pPr>
              <w:pStyle w:val="Tabletext"/>
            </w:pPr>
            <w:r w:rsidRPr="00A22E59">
              <w:t>Any of the endorsements mentioned in items</w:t>
            </w:r>
            <w:r>
              <w:t> </w:t>
            </w:r>
            <w:r w:rsidRPr="00A22E59">
              <w:t>18 to 23</w:t>
            </w:r>
          </w:p>
        </w:tc>
      </w:tr>
      <w:tr w:rsidR="00A31BD6" w:rsidRPr="00A22E59" w14:paraId="5DD3F24E" w14:textId="77777777" w:rsidTr="00916FD2">
        <w:trPr>
          <w:cantSplit/>
          <w:trHeight w:val="633"/>
        </w:trPr>
        <w:tc>
          <w:tcPr>
            <w:tcW w:w="709" w:type="dxa"/>
            <w:tcBorders>
              <w:top w:val="single" w:sz="2" w:space="0" w:color="auto"/>
              <w:bottom w:val="single" w:sz="2" w:space="0" w:color="auto"/>
            </w:tcBorders>
            <w:shd w:val="clear" w:color="auto" w:fill="FFFFFF"/>
          </w:tcPr>
          <w:p w14:paraId="75B6305E" w14:textId="77777777" w:rsidR="00A31BD6" w:rsidRPr="00A22E59" w:rsidRDefault="00A31BD6" w:rsidP="00554CE3">
            <w:pPr>
              <w:pStyle w:val="Tabletext"/>
            </w:pPr>
            <w:r w:rsidRPr="00A22E59">
              <w:t>25</w:t>
            </w:r>
          </w:p>
        </w:tc>
        <w:tc>
          <w:tcPr>
            <w:tcW w:w="1874" w:type="dxa"/>
            <w:tcBorders>
              <w:top w:val="single" w:sz="2" w:space="0" w:color="auto"/>
              <w:bottom w:val="single" w:sz="2" w:space="0" w:color="auto"/>
            </w:tcBorders>
            <w:shd w:val="clear" w:color="auto" w:fill="FFFFFF"/>
          </w:tcPr>
          <w:p w14:paraId="696A8A65" w14:textId="77777777" w:rsidR="00A31BD6" w:rsidRPr="00A22E59" w:rsidRDefault="00A31BD6" w:rsidP="00554CE3">
            <w:pPr>
              <w:pStyle w:val="Tabletext"/>
            </w:pPr>
            <w:r w:rsidRPr="00A22E59">
              <w:t>Approach and landing – multi</w:t>
            </w:r>
            <w:r>
              <w:noBreakHyphen/>
            </w:r>
            <w:r w:rsidRPr="00A22E59">
              <w:t>engine helicopter private instrument endorsement</w:t>
            </w:r>
          </w:p>
        </w:tc>
        <w:tc>
          <w:tcPr>
            <w:tcW w:w="2399" w:type="dxa"/>
            <w:tcBorders>
              <w:top w:val="single" w:sz="2" w:space="0" w:color="auto"/>
              <w:bottom w:val="single" w:sz="2" w:space="0" w:color="auto"/>
            </w:tcBorders>
            <w:shd w:val="clear" w:color="auto" w:fill="FFFFFF"/>
          </w:tcPr>
          <w:p w14:paraId="374C3576" w14:textId="77777777" w:rsidR="00A31BD6" w:rsidRPr="00A22E59" w:rsidRDefault="00A31BD6" w:rsidP="00554CE3">
            <w:pPr>
              <w:pStyle w:val="Tabletext"/>
            </w:pPr>
            <w:r w:rsidRPr="00A22E59">
              <w:t>Conduct an instrument approach and landing under the IFR in a multi</w:t>
            </w:r>
            <w:r>
              <w:noBreakHyphen/>
            </w:r>
            <w:r w:rsidRPr="00A22E59">
              <w:t>engine helicopter using a navigation system for which the pilot holds an instrument approach endorsement</w:t>
            </w:r>
          </w:p>
        </w:tc>
        <w:tc>
          <w:tcPr>
            <w:tcW w:w="2106" w:type="dxa"/>
            <w:tcBorders>
              <w:top w:val="single" w:sz="2" w:space="0" w:color="auto"/>
              <w:bottom w:val="single" w:sz="2" w:space="0" w:color="auto"/>
            </w:tcBorders>
            <w:shd w:val="clear" w:color="auto" w:fill="FFFFFF"/>
          </w:tcPr>
          <w:p w14:paraId="01ABB182" w14:textId="77777777" w:rsidR="00A31BD6" w:rsidRPr="00A22E59" w:rsidRDefault="00A31BD6" w:rsidP="00554CE3">
            <w:pPr>
              <w:pStyle w:val="Tabletext"/>
            </w:pPr>
            <w:r w:rsidRPr="00A22E59">
              <w:t>Multi</w:t>
            </w:r>
            <w:r>
              <w:noBreakHyphen/>
            </w:r>
            <w:r w:rsidRPr="00A22E59">
              <w:t>engine helicopter private instrument endorsement</w:t>
            </w:r>
          </w:p>
          <w:p w14:paraId="32C58033" w14:textId="77777777" w:rsidR="00A31BD6" w:rsidRPr="00A22E59" w:rsidRDefault="00A31BD6" w:rsidP="00554CE3">
            <w:pPr>
              <w:pStyle w:val="Tabletext"/>
            </w:pPr>
            <w:r w:rsidRPr="00A22E59">
              <w:t>Any of the endorsements mentioned in items</w:t>
            </w:r>
            <w:r>
              <w:t> </w:t>
            </w:r>
            <w:r w:rsidRPr="00A22E59">
              <w:t>18 to 23</w:t>
            </w:r>
          </w:p>
        </w:tc>
      </w:tr>
      <w:tr w:rsidR="00A31BD6" w:rsidRPr="00A22E59" w14:paraId="4B5E8A94" w14:textId="77777777" w:rsidTr="00916FD2">
        <w:tblPrEx>
          <w:tblCellMar>
            <w:top w:w="57" w:type="dxa"/>
            <w:bottom w:w="57" w:type="dxa"/>
          </w:tblCellMar>
        </w:tblPrEx>
        <w:trPr>
          <w:cantSplit/>
        </w:trPr>
        <w:tc>
          <w:tcPr>
            <w:tcW w:w="7088" w:type="dxa"/>
            <w:gridSpan w:val="4"/>
            <w:tcBorders>
              <w:top w:val="single" w:sz="2" w:space="0" w:color="auto"/>
              <w:bottom w:val="single" w:sz="2" w:space="0" w:color="auto"/>
            </w:tcBorders>
            <w:shd w:val="clear" w:color="auto" w:fill="FFFFFF"/>
          </w:tcPr>
          <w:p w14:paraId="270379A6" w14:textId="77777777" w:rsidR="00A31BD6" w:rsidRPr="00A22E59" w:rsidRDefault="00A31BD6" w:rsidP="00554CE3">
            <w:pPr>
              <w:rPr>
                <w:rFonts w:cs="Times New Roman"/>
                <w:b/>
                <w:i/>
              </w:rPr>
            </w:pPr>
            <w:r w:rsidRPr="00A22E59">
              <w:rPr>
                <w:rFonts w:cs="Times New Roman"/>
                <w:i/>
              </w:rPr>
              <w:t>Part</w:t>
            </w:r>
            <w:r>
              <w:rPr>
                <w:rFonts w:cs="Times New Roman"/>
                <w:i/>
              </w:rPr>
              <w:t> </w:t>
            </w:r>
            <w:r w:rsidRPr="00A22E59">
              <w:rPr>
                <w:rFonts w:cs="Times New Roman"/>
                <w:i/>
              </w:rPr>
              <w:t>6—Night endorsement</w:t>
            </w:r>
          </w:p>
        </w:tc>
      </w:tr>
      <w:tr w:rsidR="00A31BD6" w:rsidRPr="00A22E59" w14:paraId="19D9BBEB" w14:textId="77777777" w:rsidTr="00916FD2">
        <w:trPr>
          <w:cantSplit/>
          <w:trHeight w:val="633"/>
        </w:trPr>
        <w:tc>
          <w:tcPr>
            <w:tcW w:w="709" w:type="dxa"/>
            <w:tcBorders>
              <w:top w:val="single" w:sz="2" w:space="0" w:color="auto"/>
              <w:bottom w:val="single" w:sz="12" w:space="0" w:color="auto"/>
            </w:tcBorders>
            <w:shd w:val="clear" w:color="auto" w:fill="FFFFFF"/>
          </w:tcPr>
          <w:p w14:paraId="04F72F3A" w14:textId="77777777" w:rsidR="00A31BD6" w:rsidRPr="00A22E59" w:rsidRDefault="00A31BD6" w:rsidP="00554CE3">
            <w:pPr>
              <w:pStyle w:val="Tabletext"/>
            </w:pPr>
            <w:r w:rsidRPr="00A22E59">
              <w:t>26</w:t>
            </w:r>
          </w:p>
        </w:tc>
        <w:tc>
          <w:tcPr>
            <w:tcW w:w="1874" w:type="dxa"/>
            <w:tcBorders>
              <w:top w:val="single" w:sz="2" w:space="0" w:color="auto"/>
              <w:bottom w:val="single" w:sz="12" w:space="0" w:color="auto"/>
            </w:tcBorders>
            <w:shd w:val="clear" w:color="auto" w:fill="FFFFFF"/>
          </w:tcPr>
          <w:p w14:paraId="19DB8749" w14:textId="77777777" w:rsidR="00A31BD6" w:rsidRPr="00A22E59" w:rsidRDefault="00A31BD6" w:rsidP="00554CE3">
            <w:pPr>
              <w:pStyle w:val="Tabletext"/>
            </w:pPr>
            <w:r w:rsidRPr="00A22E59">
              <w:t>Night private instrument endorsement</w:t>
            </w:r>
          </w:p>
        </w:tc>
        <w:tc>
          <w:tcPr>
            <w:tcW w:w="2399" w:type="dxa"/>
            <w:tcBorders>
              <w:top w:val="single" w:sz="2" w:space="0" w:color="auto"/>
              <w:bottom w:val="single" w:sz="12" w:space="0" w:color="auto"/>
            </w:tcBorders>
            <w:shd w:val="clear" w:color="auto" w:fill="FFFFFF"/>
          </w:tcPr>
          <w:p w14:paraId="15E1AC60" w14:textId="77777777" w:rsidR="00A31BD6" w:rsidRPr="00A22E59" w:rsidRDefault="00A31BD6" w:rsidP="00554CE3">
            <w:pPr>
              <w:pStyle w:val="Tabletext"/>
            </w:pPr>
            <w:r w:rsidRPr="00A22E59">
              <w:t>Pilot an aircraft under the IFR at night</w:t>
            </w:r>
          </w:p>
        </w:tc>
        <w:tc>
          <w:tcPr>
            <w:tcW w:w="2106" w:type="dxa"/>
            <w:tcBorders>
              <w:top w:val="single" w:sz="2" w:space="0" w:color="auto"/>
              <w:bottom w:val="single" w:sz="12" w:space="0" w:color="auto"/>
            </w:tcBorders>
            <w:shd w:val="clear" w:color="auto" w:fill="FFFFFF"/>
          </w:tcPr>
          <w:p w14:paraId="0D9EA2D7" w14:textId="77777777" w:rsidR="00A31BD6" w:rsidRPr="00A22E59" w:rsidRDefault="00A31BD6" w:rsidP="00554CE3">
            <w:pPr>
              <w:pStyle w:val="Tabletext"/>
            </w:pPr>
            <w:r w:rsidRPr="00A22E59">
              <w:t>At least 10 hours of aeronautical experience at night in an aircraft or an approved flight simulation training device for the purpose, including at least 5 hours of dual cross</w:t>
            </w:r>
            <w:r>
              <w:noBreakHyphen/>
            </w:r>
            <w:r w:rsidRPr="00A22E59">
              <w:t>country flight time at night under the VFR in an aircraft</w:t>
            </w:r>
          </w:p>
        </w:tc>
      </w:tr>
    </w:tbl>
    <w:p w14:paraId="510AE77C" w14:textId="77777777" w:rsidR="00A31BD6" w:rsidRPr="00A22E59" w:rsidRDefault="00A31BD6" w:rsidP="00554CE3">
      <w:pPr>
        <w:pStyle w:val="ActHead5"/>
      </w:pPr>
      <w:bookmarkStart w:id="915" w:name="_Toc381625898"/>
      <w:bookmarkEnd w:id="914"/>
      <w:r w:rsidRPr="00A22E59">
        <w:rPr>
          <w:rStyle w:val="CharSectno"/>
        </w:rPr>
        <w:t>61.940</w:t>
      </w:r>
      <w:r w:rsidRPr="00A22E59">
        <w:t xml:space="preserve">  Privileges of private instrument endorsements</w:t>
      </w:r>
      <w:bookmarkEnd w:id="915"/>
    </w:p>
    <w:p w14:paraId="2A5F53F8" w14:textId="77777777" w:rsidR="00A31BD6" w:rsidRPr="00A22E59" w:rsidRDefault="00A31BD6" w:rsidP="00554CE3">
      <w:pPr>
        <w:pStyle w:val="subsection"/>
      </w:pPr>
      <w:r w:rsidRPr="00A22E59">
        <w:tab/>
        <w:t>(1)</w:t>
      </w:r>
      <w:r w:rsidRPr="00A22E59">
        <w:tab/>
        <w:t>Subject to Subpart 61.E, Division</w:t>
      </w:r>
      <w:r>
        <w:t> </w:t>
      </w:r>
      <w:r w:rsidRPr="00A22E59">
        <w:t>61.N.1 and regulation</w:t>
      </w:r>
      <w:r>
        <w:t> </w:t>
      </w:r>
      <w:r w:rsidRPr="00A22E59">
        <w:t>61.945, the holder of an endorsement mentioned in column 1 of an item in table 61.935 is authorised to conduct the activity mentioned in column 2 of the item.</w:t>
      </w:r>
    </w:p>
    <w:p w14:paraId="2625155B" w14:textId="77777777" w:rsidR="00A31BD6" w:rsidRPr="00A22E59" w:rsidRDefault="00A31BD6" w:rsidP="00554CE3">
      <w:pPr>
        <w:pStyle w:val="notetext"/>
      </w:pPr>
      <w:r w:rsidRPr="00A22E59">
        <w:t>Note:</w:t>
      </w:r>
      <w:r w:rsidRPr="00A22E59">
        <w:tab/>
        <w:t>Subpart 61.E sets out certain limitations that apply to all pilot licences, and ratings and endorsements on pilot licences.</w:t>
      </w:r>
    </w:p>
    <w:p w14:paraId="77B109BD" w14:textId="77777777" w:rsidR="00A31BD6" w:rsidRPr="00A22E59" w:rsidRDefault="00A31BD6" w:rsidP="00554CE3">
      <w:pPr>
        <w:pStyle w:val="subsection"/>
      </w:pPr>
      <w:r w:rsidRPr="00A22E59">
        <w:tab/>
        <w:t>(2)</w:t>
      </w:r>
      <w:r w:rsidRPr="00A22E59">
        <w:tab/>
        <w:t>For each endorsement mentioned in column 1 of an item in Part</w:t>
      </w:r>
      <w:r>
        <w:t> </w:t>
      </w:r>
      <w:r w:rsidRPr="00A22E59">
        <w:t>3 of table 61.935, the privileges include conducting, under the IFR, a climb to the published lowest safe altitude for the first route segment of the flight.</w:t>
      </w:r>
    </w:p>
    <w:p w14:paraId="5DCF9504" w14:textId="77777777" w:rsidR="00A31BD6" w:rsidRPr="00A22E59" w:rsidRDefault="00A31BD6" w:rsidP="00554CE3">
      <w:pPr>
        <w:pStyle w:val="subsection"/>
      </w:pPr>
      <w:r w:rsidRPr="00A22E59">
        <w:tab/>
        <w:t>(3)</w:t>
      </w:r>
      <w:r w:rsidRPr="00A22E59">
        <w:tab/>
        <w:t>In this regulation:</w:t>
      </w:r>
    </w:p>
    <w:p w14:paraId="7F948FF1" w14:textId="77777777" w:rsidR="00A31BD6" w:rsidRPr="00A22E59" w:rsidRDefault="00A31BD6" w:rsidP="00554CE3">
      <w:pPr>
        <w:pStyle w:val="Definition"/>
      </w:pPr>
      <w:r w:rsidRPr="00A22E59">
        <w:rPr>
          <w:b/>
          <w:i/>
        </w:rPr>
        <w:t>published lowest safe altitude</w:t>
      </w:r>
      <w:r w:rsidRPr="00A22E59">
        <w:rPr>
          <w:b/>
        </w:rPr>
        <w:t xml:space="preserve"> </w:t>
      </w:r>
      <w:r w:rsidRPr="00A22E59">
        <w:t>has the meaning given by subregulation</w:t>
      </w:r>
      <w:r>
        <w:t> </w:t>
      </w:r>
      <w:r w:rsidRPr="00A22E59">
        <w:t>178 (7) of CAR.</w:t>
      </w:r>
    </w:p>
    <w:p w14:paraId="01631A6C" w14:textId="77777777" w:rsidR="00A31BD6" w:rsidRPr="00A22E59" w:rsidRDefault="00A31BD6" w:rsidP="00554CE3">
      <w:pPr>
        <w:pStyle w:val="ActHead5"/>
      </w:pPr>
      <w:bookmarkStart w:id="916" w:name="_Toc381625899"/>
      <w:r w:rsidRPr="00A22E59">
        <w:rPr>
          <w:rStyle w:val="CharSectno"/>
        </w:rPr>
        <w:t>61.945</w:t>
      </w:r>
      <w:r w:rsidRPr="00A22E59">
        <w:t xml:space="preserve">  Limitations on exercise of privileges of private instrument endorsements</w:t>
      </w:r>
      <w:bookmarkEnd w:id="916"/>
    </w:p>
    <w:p w14:paraId="51F95D1A" w14:textId="77777777" w:rsidR="00A31BD6" w:rsidRPr="00A22E59" w:rsidRDefault="00A31BD6" w:rsidP="00554CE3">
      <w:pPr>
        <w:pStyle w:val="subsection"/>
      </w:pPr>
      <w:r w:rsidRPr="00A22E59">
        <w:tab/>
        <w:t>(1)</w:t>
      </w:r>
      <w:r w:rsidRPr="00A22E59">
        <w:tab/>
        <w:t>The holder of an endorsement mentioned in column 1 of an item in Part</w:t>
      </w:r>
      <w:r>
        <w:t> </w:t>
      </w:r>
      <w:r w:rsidRPr="00A22E59">
        <w:t>2 of table 61.935 is authorised to conduct an instrument approach in IMC using a navigation system of a particular kind only if the holder has previously conducted:</w:t>
      </w:r>
    </w:p>
    <w:p w14:paraId="66758D4E" w14:textId="77777777" w:rsidR="00A31BD6" w:rsidRPr="00A22E59" w:rsidRDefault="00A31BD6" w:rsidP="00554CE3">
      <w:pPr>
        <w:pStyle w:val="paragraph"/>
      </w:pPr>
      <w:r w:rsidRPr="00A22E59">
        <w:tab/>
        <w:t>(a)</w:t>
      </w:r>
      <w:r w:rsidRPr="00A22E59">
        <w:tab/>
        <w:t>an instrument approach in an aircraft; or</w:t>
      </w:r>
    </w:p>
    <w:p w14:paraId="46BACCFE" w14:textId="77777777" w:rsidR="00A31BD6" w:rsidRPr="00A22E59" w:rsidRDefault="00A31BD6" w:rsidP="00554CE3">
      <w:pPr>
        <w:pStyle w:val="paragraph"/>
      </w:pPr>
      <w:r w:rsidRPr="00A22E59">
        <w:tab/>
        <w:t>(b)</w:t>
      </w:r>
      <w:r w:rsidRPr="00A22E59">
        <w:tab/>
        <w:t>a simulated instrument approach in a flight simulation training device;</w:t>
      </w:r>
    </w:p>
    <w:p w14:paraId="0756F615" w14:textId="77777777" w:rsidR="00A31BD6" w:rsidRPr="00A22E59" w:rsidRDefault="00A31BD6" w:rsidP="00554CE3">
      <w:pPr>
        <w:pStyle w:val="subsection2"/>
      </w:pPr>
      <w:r w:rsidRPr="00A22E59">
        <w:t>using a navigation system of that kind.</w:t>
      </w:r>
    </w:p>
    <w:p w14:paraId="2E2B33E2" w14:textId="77777777" w:rsidR="00A31BD6" w:rsidRPr="00A22E59" w:rsidRDefault="00A31BD6" w:rsidP="00554CE3">
      <w:pPr>
        <w:pStyle w:val="subsection"/>
      </w:pPr>
      <w:r w:rsidRPr="00A22E59">
        <w:tab/>
        <w:t>(2)</w:t>
      </w:r>
      <w:r w:rsidRPr="00A22E59">
        <w:tab/>
        <w:t>The holder of an endorsement mentioned in column 1 of an item in Part</w:t>
      </w:r>
      <w:r>
        <w:t> </w:t>
      </w:r>
      <w:r w:rsidRPr="00A22E59">
        <w:t>4 of table 61.935 is authorised to conduct an instrument approach and landing under the IFR in a multi</w:t>
      </w:r>
      <w:r>
        <w:noBreakHyphen/>
      </w:r>
      <w:r w:rsidRPr="00A22E59">
        <w:t>engine aeroplane only if the holder also holds an approach and landing – multi</w:t>
      </w:r>
      <w:r>
        <w:noBreakHyphen/>
      </w:r>
      <w:r w:rsidRPr="00A22E59">
        <w:t>engine aeroplane private instrument endorsement.</w:t>
      </w:r>
    </w:p>
    <w:p w14:paraId="4A723E0B" w14:textId="77777777" w:rsidR="00A31BD6" w:rsidRPr="00A22E59" w:rsidRDefault="00A31BD6" w:rsidP="00554CE3">
      <w:pPr>
        <w:pStyle w:val="subsection"/>
      </w:pPr>
      <w:r w:rsidRPr="00A22E59">
        <w:tab/>
        <w:t>(3)</w:t>
      </w:r>
      <w:r w:rsidRPr="00A22E59">
        <w:tab/>
        <w:t>The holder of an endorsement mentioned in column 1 of an item in Part</w:t>
      </w:r>
      <w:r>
        <w:t> </w:t>
      </w:r>
      <w:r w:rsidRPr="00A22E59">
        <w:t>4 of table 61.935 is authorised to conduct an instrument approach and landing under the IFR in a multi</w:t>
      </w:r>
      <w:r>
        <w:noBreakHyphen/>
      </w:r>
      <w:r w:rsidRPr="00A22E59">
        <w:t>engine helicopter only if the holder also holds an approach and landing – multi</w:t>
      </w:r>
      <w:r>
        <w:noBreakHyphen/>
      </w:r>
      <w:r w:rsidRPr="00A22E59">
        <w:t>engine helicopter private instrument endorsement.</w:t>
      </w:r>
    </w:p>
    <w:p w14:paraId="1BC2F6C7" w14:textId="77777777" w:rsidR="00A31BD6" w:rsidRPr="00A22E59" w:rsidRDefault="00A31BD6" w:rsidP="00554CE3">
      <w:pPr>
        <w:pStyle w:val="ActHead5"/>
      </w:pPr>
      <w:bookmarkStart w:id="917" w:name="_Toc381625900"/>
      <w:r w:rsidRPr="00A22E59">
        <w:rPr>
          <w:rStyle w:val="CharSectno"/>
        </w:rPr>
        <w:t>61.950</w:t>
      </w:r>
      <w:r w:rsidRPr="00A22E59">
        <w:t xml:space="preserve">  Requirements for grant of private instrument endorsements</w:t>
      </w:r>
      <w:bookmarkEnd w:id="917"/>
    </w:p>
    <w:p w14:paraId="2181EE69" w14:textId="77777777" w:rsidR="00A31BD6" w:rsidRPr="00A22E59" w:rsidRDefault="00A31BD6" w:rsidP="00554CE3">
      <w:pPr>
        <w:pStyle w:val="subsection"/>
      </w:pPr>
      <w:r w:rsidRPr="00A22E59">
        <w:tab/>
        <w:t>(1)</w:t>
      </w:r>
      <w:r w:rsidRPr="00A22E59">
        <w:tab/>
        <w:t>An applicant for an endorsement mentioned in column 1 of an item in table 61.935 must hold:</w:t>
      </w:r>
    </w:p>
    <w:p w14:paraId="10A3FBE1" w14:textId="77777777" w:rsidR="00A31BD6" w:rsidRPr="00A22E59" w:rsidRDefault="00A31BD6" w:rsidP="00554CE3">
      <w:pPr>
        <w:pStyle w:val="paragraph"/>
      </w:pPr>
      <w:r w:rsidRPr="00A22E59">
        <w:tab/>
        <w:t>(a)</w:t>
      </w:r>
      <w:r w:rsidRPr="00A22E59">
        <w:tab/>
        <w:t>a private instrument rating; and</w:t>
      </w:r>
    </w:p>
    <w:p w14:paraId="7E029005" w14:textId="77777777" w:rsidR="00A31BD6" w:rsidRPr="00A22E59" w:rsidRDefault="00A31BD6" w:rsidP="00554CE3">
      <w:pPr>
        <w:pStyle w:val="paragraph"/>
      </w:pPr>
      <w:r w:rsidRPr="00A22E59">
        <w:tab/>
        <w:t>(b)</w:t>
      </w:r>
      <w:r w:rsidRPr="00A22E59">
        <w:tab/>
        <w:t>each rating or endorsement (if any) mentioned in column 3 of the item.</w:t>
      </w:r>
    </w:p>
    <w:p w14:paraId="435C133E" w14:textId="77777777" w:rsidR="00A31BD6" w:rsidRPr="00A22E59" w:rsidRDefault="00A31BD6" w:rsidP="00554CE3">
      <w:pPr>
        <w:pStyle w:val="notetext"/>
      </w:pPr>
      <w:r w:rsidRPr="00A22E59">
        <w:t>Note:</w:t>
      </w:r>
      <w:r w:rsidRPr="00A22E59">
        <w:tab/>
        <w:t>Subregulation (1) is satisfied, in relation to a required rating or endorsement, if the applicant holds a certificate of validation of an overseas flight crew licence, rating or endorsement that is equivalent to the required rating or endorsement: see item</w:t>
      </w:r>
      <w:r>
        <w:t> </w:t>
      </w:r>
      <w:r w:rsidRPr="00A22E59">
        <w:t>36 of Part</w:t>
      </w:r>
      <w:r>
        <w:t> </w:t>
      </w:r>
      <w:r w:rsidRPr="00A22E59">
        <w:t>2 of the Dictionary.</w:t>
      </w:r>
    </w:p>
    <w:p w14:paraId="3E5AFBED" w14:textId="77777777" w:rsidR="00A31BD6" w:rsidRPr="00A22E59" w:rsidRDefault="00A31BD6" w:rsidP="00554CE3">
      <w:pPr>
        <w:pStyle w:val="subsection"/>
      </w:pPr>
      <w:r w:rsidRPr="00A22E59">
        <w:tab/>
        <w:t>(2)</w:t>
      </w:r>
      <w:r w:rsidRPr="00A22E59">
        <w:tab/>
        <w:t>The applicant must also have:</w:t>
      </w:r>
    </w:p>
    <w:p w14:paraId="437F9B19" w14:textId="77777777" w:rsidR="00A31BD6" w:rsidRPr="00A22E59" w:rsidRDefault="00A31BD6" w:rsidP="00554CE3">
      <w:pPr>
        <w:pStyle w:val="paragraph"/>
      </w:pPr>
      <w:r w:rsidRPr="00A22E59">
        <w:tab/>
        <w:t>(a)</w:t>
      </w:r>
      <w:r w:rsidRPr="00A22E59">
        <w:tab/>
        <w:t>completed flight training for the endorsement; and</w:t>
      </w:r>
    </w:p>
    <w:p w14:paraId="116DEC6B" w14:textId="77777777" w:rsidR="00A31BD6" w:rsidRPr="00A22E59" w:rsidRDefault="00A31BD6" w:rsidP="00554CE3">
      <w:pPr>
        <w:pStyle w:val="paragraph"/>
      </w:pPr>
      <w:r w:rsidRPr="00A22E59">
        <w:tab/>
        <w:t>(b)</w:t>
      </w:r>
      <w:r w:rsidRPr="00A22E59">
        <w:tab/>
        <w:t>met the aeronautical experience requirements (if any) mentioned in column 3 of the item; and</w:t>
      </w:r>
    </w:p>
    <w:p w14:paraId="411392A6" w14:textId="77777777" w:rsidR="00A31BD6" w:rsidRPr="00A22E59" w:rsidRDefault="00A31BD6" w:rsidP="00554CE3">
      <w:pPr>
        <w:pStyle w:val="paragraph"/>
      </w:pPr>
      <w:r w:rsidRPr="00A22E59">
        <w:tab/>
        <w:t>(c)</w:t>
      </w:r>
      <w:r w:rsidRPr="00A22E59">
        <w:tab/>
        <w:t>passed the flight test mentioned in the Part</w:t>
      </w:r>
      <w:r>
        <w:t> </w:t>
      </w:r>
      <w:r w:rsidRPr="00A22E59">
        <w:t>61 Manual of Standards for the endorsement.</w:t>
      </w:r>
    </w:p>
    <w:p w14:paraId="26EDB29D" w14:textId="77777777" w:rsidR="00A31BD6" w:rsidRPr="00A22E59" w:rsidRDefault="00A31BD6" w:rsidP="00554CE3">
      <w:pPr>
        <w:pStyle w:val="notetext"/>
      </w:pPr>
      <w:r w:rsidRPr="00B82A08">
        <w:t>Note </w:t>
      </w:r>
      <w:r>
        <w:t>1:</w:t>
      </w:r>
      <w:r>
        <w:tab/>
      </w:r>
      <w:r w:rsidRPr="005303D0">
        <w:t>for paragraph (</w:t>
      </w:r>
      <w:r>
        <w:t>a</w:t>
      </w:r>
      <w:r w:rsidRPr="005303D0">
        <w:t>), f</w:t>
      </w:r>
      <w:r w:rsidRPr="00A22E59">
        <w:t>or</w:t>
      </w:r>
      <w:r w:rsidRPr="00A22E59">
        <w:rPr>
          <w:i/>
        </w:rPr>
        <w:t xml:space="preserve"> </w:t>
      </w:r>
      <w:r w:rsidRPr="00A22E59">
        <w:t>the requirements for flight training, see Division</w:t>
      </w:r>
      <w:r>
        <w:t> </w:t>
      </w:r>
      <w:r w:rsidRPr="00A22E59">
        <w:t>61.B.2.</w:t>
      </w:r>
    </w:p>
    <w:p w14:paraId="07E9EF61" w14:textId="77777777" w:rsidR="00A31BD6" w:rsidRPr="00A22E59" w:rsidRDefault="00A31BD6" w:rsidP="00554CE3">
      <w:pPr>
        <w:pStyle w:val="notetext"/>
      </w:pPr>
      <w:r w:rsidRPr="00B82A08">
        <w:t>Note </w:t>
      </w:r>
      <w:r>
        <w:t>2:</w:t>
      </w:r>
      <w:r>
        <w:tab/>
      </w:r>
      <w:r w:rsidRPr="005303D0">
        <w:t>for paragraph (</w:t>
      </w:r>
      <w:r>
        <w:t>b</w:t>
      </w:r>
      <w:r w:rsidRPr="005303D0">
        <w:t>), f</w:t>
      </w:r>
      <w:r w:rsidRPr="00A22E59">
        <w:t>or the determination of a person’s flight time and other aeronautical experience, see Division</w:t>
      </w:r>
      <w:r>
        <w:t> </w:t>
      </w:r>
      <w:r w:rsidRPr="00A22E59">
        <w:t>61.A.2.</w:t>
      </w:r>
    </w:p>
    <w:p w14:paraId="34911483" w14:textId="77777777" w:rsidR="00A31BD6" w:rsidRPr="00A22E59" w:rsidRDefault="00A31BD6" w:rsidP="00554CE3">
      <w:pPr>
        <w:pStyle w:val="notetext"/>
      </w:pPr>
      <w:r w:rsidRPr="00B82A08">
        <w:t>Note </w:t>
      </w:r>
      <w:r>
        <w:t>3:</w:t>
      </w:r>
      <w:r>
        <w:tab/>
      </w:r>
      <w:r w:rsidRPr="005303D0">
        <w:t>for paragraph (</w:t>
      </w:r>
      <w:r>
        <w:t>c</w:t>
      </w:r>
      <w:r w:rsidRPr="005303D0">
        <w:t>), f</w:t>
      </w:r>
      <w:r w:rsidRPr="00A22E59">
        <w:t>or the conduct of flight tests, see Division</w:t>
      </w:r>
      <w:r>
        <w:t> </w:t>
      </w:r>
      <w:r w:rsidRPr="00A22E59">
        <w:t>61.B.4.</w:t>
      </w:r>
    </w:p>
    <w:p w14:paraId="3CCCA8E0" w14:textId="77777777" w:rsidR="00A31BD6" w:rsidRPr="00A22E59" w:rsidRDefault="00A31BD6" w:rsidP="00554CE3">
      <w:pPr>
        <w:pStyle w:val="subsection"/>
      </w:pPr>
      <w:r w:rsidRPr="00A22E59">
        <w:tab/>
        <w:t>(3)</w:t>
      </w:r>
      <w:r w:rsidRPr="00A22E59">
        <w:tab/>
        <w:t>A person who holds a private instrument rating and an instrument endorsement is taken to meet the requirements for the grant of the private instrument endorsement (if any) that is equivalent to the instrument endorsement.</w:t>
      </w:r>
    </w:p>
    <w:p w14:paraId="12777790" w14:textId="77777777" w:rsidR="00A31BD6" w:rsidRPr="00A22E59" w:rsidRDefault="00A31BD6" w:rsidP="00554CE3">
      <w:pPr>
        <w:pStyle w:val="ActHead3"/>
      </w:pPr>
      <w:bookmarkStart w:id="918" w:name="_Toc381625901"/>
      <w:r w:rsidRPr="00A22E59">
        <w:rPr>
          <w:rStyle w:val="CharDivNo"/>
        </w:rPr>
        <w:t>Subpart 61.O</w:t>
      </w:r>
      <w:r w:rsidRPr="00A22E59">
        <w:t>—</w:t>
      </w:r>
      <w:r w:rsidRPr="00A22E59">
        <w:rPr>
          <w:rStyle w:val="CharDivText"/>
        </w:rPr>
        <w:t>Night VFR ratings</w:t>
      </w:r>
      <w:bookmarkEnd w:id="918"/>
    </w:p>
    <w:p w14:paraId="0C328F28" w14:textId="77777777" w:rsidR="00A31BD6" w:rsidRPr="00A22E59" w:rsidRDefault="00A31BD6" w:rsidP="00554CE3">
      <w:pPr>
        <w:pStyle w:val="ActHead3"/>
      </w:pPr>
      <w:bookmarkStart w:id="919" w:name="_Toc381625902"/>
      <w:r w:rsidRPr="00A22E59">
        <w:rPr>
          <w:rStyle w:val="CharDivNo"/>
        </w:rPr>
        <w:t>Division 61.O.1</w:t>
      </w:r>
      <w:r w:rsidRPr="00A22E59">
        <w:t>—</w:t>
      </w:r>
      <w:r w:rsidRPr="00A22E59">
        <w:rPr>
          <w:rStyle w:val="CharDivText"/>
        </w:rPr>
        <w:t>Privileges and requirements for grant of night VFR ratings</w:t>
      </w:r>
      <w:bookmarkEnd w:id="919"/>
    </w:p>
    <w:p w14:paraId="0AAA9BB8" w14:textId="77777777" w:rsidR="00A31BD6" w:rsidRPr="00A22E59" w:rsidRDefault="00A31BD6" w:rsidP="00554CE3">
      <w:pPr>
        <w:pStyle w:val="ActHead5"/>
      </w:pPr>
      <w:bookmarkStart w:id="920" w:name="_Toc381625903"/>
      <w:r w:rsidRPr="00A22E59">
        <w:rPr>
          <w:rStyle w:val="CharSectno"/>
        </w:rPr>
        <w:t>61.955</w:t>
      </w:r>
      <w:r w:rsidRPr="00A22E59">
        <w:t xml:space="preserve">  Privileges of night VFR ratings</w:t>
      </w:r>
      <w:bookmarkEnd w:id="920"/>
    </w:p>
    <w:p w14:paraId="4E249F6F" w14:textId="77777777" w:rsidR="00A31BD6" w:rsidRPr="00A22E59" w:rsidRDefault="00A31BD6" w:rsidP="00554CE3">
      <w:pPr>
        <w:pStyle w:val="subsection"/>
      </w:pPr>
      <w:r w:rsidRPr="00A22E59">
        <w:tab/>
      </w:r>
      <w:r w:rsidRPr="00A22E59">
        <w:tab/>
        <w:t>Subject to Subpart 61.E and regulations</w:t>
      </w:r>
      <w:r>
        <w:t> </w:t>
      </w:r>
      <w:r w:rsidRPr="00A22E59">
        <w:t>61.960 to 61.970, the holder of a pilot licence and a night VFR rating is authorised to pilot an aircraft at night under the VFR other than in:</w:t>
      </w:r>
    </w:p>
    <w:p w14:paraId="6E054B00" w14:textId="77777777" w:rsidR="00A31BD6" w:rsidRPr="00A22E59" w:rsidRDefault="00A31BD6" w:rsidP="00554CE3">
      <w:pPr>
        <w:pStyle w:val="paragraph"/>
      </w:pPr>
      <w:r w:rsidRPr="00A22E59">
        <w:tab/>
        <w:t>(a)</w:t>
      </w:r>
      <w:r w:rsidRPr="00A22E59">
        <w:tab/>
        <w:t>an operation using a night vision imaging system; or</w:t>
      </w:r>
    </w:p>
    <w:p w14:paraId="5C1B2B7F" w14:textId="77777777" w:rsidR="00A31BD6" w:rsidRPr="00A22E59" w:rsidRDefault="00A31BD6" w:rsidP="00554CE3">
      <w:pPr>
        <w:pStyle w:val="paragraph"/>
      </w:pPr>
      <w:r w:rsidRPr="00A22E59">
        <w:tab/>
        <w:t>(b)</w:t>
      </w:r>
      <w:r w:rsidRPr="00A22E59">
        <w:tab/>
        <w:t>a night aerial application operation below 500 ft AGL.</w:t>
      </w:r>
    </w:p>
    <w:p w14:paraId="19608194" w14:textId="77777777" w:rsidR="00A31BD6" w:rsidRPr="00A22E59" w:rsidRDefault="00A31BD6" w:rsidP="00554CE3">
      <w:pPr>
        <w:pStyle w:val="notetext"/>
      </w:pPr>
      <w:r w:rsidRPr="00A22E59">
        <w:t>Note:</w:t>
      </w:r>
      <w:r w:rsidRPr="00A22E59">
        <w:tab/>
        <w:t>Subpart 61.E sets out certain limitations that apply to all pilot licences, and ratings and endorsements on pilot licences.</w:t>
      </w:r>
    </w:p>
    <w:p w14:paraId="2657C776" w14:textId="77777777" w:rsidR="00A31BD6" w:rsidRPr="00A22E59" w:rsidRDefault="00A31BD6" w:rsidP="00554CE3">
      <w:pPr>
        <w:pStyle w:val="ActHead5"/>
      </w:pPr>
      <w:bookmarkStart w:id="921" w:name="_Toc381625904"/>
      <w:r w:rsidRPr="00A22E59">
        <w:rPr>
          <w:rStyle w:val="CharSectno"/>
        </w:rPr>
        <w:t>61.960</w:t>
      </w:r>
      <w:r w:rsidRPr="00A22E59">
        <w:t xml:space="preserve">  Limitations on exercise of privileges of night VFR ratings—endorsements</w:t>
      </w:r>
      <w:bookmarkEnd w:id="921"/>
    </w:p>
    <w:p w14:paraId="108BB24B" w14:textId="77777777" w:rsidR="00A31BD6" w:rsidRPr="00A22E59" w:rsidRDefault="00A31BD6" w:rsidP="00554CE3">
      <w:pPr>
        <w:pStyle w:val="subsection"/>
      </w:pPr>
      <w:r w:rsidRPr="00A22E59">
        <w:tab/>
      </w:r>
      <w:r w:rsidRPr="00A22E59">
        <w:tab/>
        <w:t>The holder of a night VFR rating is authorised to conduct an activity mentioned in column 2 of an item in table 61.980 only if the holder also holds the endorsement mentioned in column 1 of the item.</w:t>
      </w:r>
    </w:p>
    <w:p w14:paraId="5A43921B" w14:textId="77777777" w:rsidR="00A31BD6" w:rsidRPr="00A22E59" w:rsidRDefault="00A31BD6" w:rsidP="00554CE3">
      <w:pPr>
        <w:pStyle w:val="ActHead5"/>
      </w:pPr>
      <w:bookmarkStart w:id="922" w:name="_Toc381625905"/>
      <w:r w:rsidRPr="00A22E59">
        <w:rPr>
          <w:rStyle w:val="CharSectno"/>
        </w:rPr>
        <w:t>61.965</w:t>
      </w:r>
      <w:r w:rsidRPr="00A22E59">
        <w:t xml:space="preserve">  Limitations on exercise of privileges of night VFR ratings—recent experience</w:t>
      </w:r>
      <w:bookmarkEnd w:id="922"/>
    </w:p>
    <w:p w14:paraId="6D48EBC0" w14:textId="77777777" w:rsidR="00A31BD6" w:rsidRPr="00A22E59" w:rsidRDefault="00A31BD6" w:rsidP="00554CE3">
      <w:pPr>
        <w:pStyle w:val="subsection"/>
      </w:pPr>
      <w:r w:rsidRPr="00A22E59">
        <w:tab/>
      </w:r>
      <w:r w:rsidRPr="00A22E59">
        <w:tab/>
        <w:t>The holder of a night VFR rating is authorised to exercise the privileges of the rating in an aircraft of a particular category only if the holder has, within the previous 6 months:</w:t>
      </w:r>
    </w:p>
    <w:p w14:paraId="21890BB4" w14:textId="77777777" w:rsidR="00A31BD6" w:rsidRPr="00A22E59" w:rsidRDefault="00A31BD6" w:rsidP="00554CE3">
      <w:pPr>
        <w:pStyle w:val="paragraph"/>
      </w:pPr>
      <w:r w:rsidRPr="00A22E59">
        <w:tab/>
        <w:t>(a)</w:t>
      </w:r>
      <w:r w:rsidRPr="00A22E59">
        <w:tab/>
        <w:t>conducted:</w:t>
      </w:r>
    </w:p>
    <w:p w14:paraId="2192C1E6" w14:textId="77777777" w:rsidR="00A31BD6" w:rsidRPr="00A22E59" w:rsidRDefault="00A31BD6" w:rsidP="00554CE3">
      <w:pPr>
        <w:pStyle w:val="paragraphsub"/>
      </w:pPr>
      <w:r w:rsidRPr="00A22E59">
        <w:tab/>
        <w:t>(i)</w:t>
      </w:r>
      <w:r w:rsidRPr="00A22E59">
        <w:tab/>
        <w:t>at least one night take</w:t>
      </w:r>
      <w:r>
        <w:noBreakHyphen/>
      </w:r>
      <w:r w:rsidRPr="00A22E59">
        <w:t>off; and</w:t>
      </w:r>
    </w:p>
    <w:p w14:paraId="16254F4D" w14:textId="77777777" w:rsidR="00A31BD6" w:rsidRPr="00A22E59" w:rsidRDefault="00A31BD6" w:rsidP="00554CE3">
      <w:pPr>
        <w:pStyle w:val="paragraphsub"/>
      </w:pPr>
      <w:r w:rsidRPr="00A22E59">
        <w:tab/>
        <w:t>(ii)</w:t>
      </w:r>
      <w:r w:rsidRPr="00A22E59">
        <w:tab/>
        <w:t>at least one night landing;</w:t>
      </w:r>
    </w:p>
    <w:p w14:paraId="30600009" w14:textId="77777777" w:rsidR="00A31BD6" w:rsidRPr="00A22E59" w:rsidRDefault="00A31BD6" w:rsidP="00554CE3">
      <w:pPr>
        <w:pStyle w:val="paragraph"/>
      </w:pPr>
      <w:r w:rsidRPr="00A22E59">
        <w:tab/>
      </w:r>
      <w:r w:rsidRPr="00A22E59">
        <w:tab/>
        <w:t>in an aircraft of that category while controlling the aircraft; or</w:t>
      </w:r>
    </w:p>
    <w:p w14:paraId="6DEE228C" w14:textId="77777777" w:rsidR="00A31BD6" w:rsidRPr="00A22E59" w:rsidRDefault="00A31BD6" w:rsidP="00554CE3">
      <w:pPr>
        <w:pStyle w:val="paragraph"/>
      </w:pPr>
      <w:r w:rsidRPr="00A22E59">
        <w:tab/>
        <w:t>(b)</w:t>
      </w:r>
      <w:r w:rsidRPr="00A22E59">
        <w:tab/>
        <w:t>been assessed as competent to conduct a flight at night in an aircraft of that category by a flight instructor who holds a night VFR training endorsement.</w:t>
      </w:r>
    </w:p>
    <w:p w14:paraId="63B0476C" w14:textId="77777777" w:rsidR="00A31BD6" w:rsidRPr="00A22E59" w:rsidRDefault="00A31BD6" w:rsidP="00554CE3">
      <w:pPr>
        <w:pStyle w:val="ActHead5"/>
      </w:pPr>
      <w:bookmarkStart w:id="923" w:name="_Toc381625906"/>
      <w:r w:rsidRPr="00A22E59">
        <w:rPr>
          <w:rStyle w:val="CharSectno"/>
        </w:rPr>
        <w:t>61.970</w:t>
      </w:r>
      <w:r w:rsidRPr="00A22E59">
        <w:t xml:space="preserve">  Limitations on exercise of privileges of night VFR ratings—flight review</w:t>
      </w:r>
      <w:bookmarkEnd w:id="923"/>
    </w:p>
    <w:p w14:paraId="7CB0F018" w14:textId="77777777" w:rsidR="00A31BD6" w:rsidRPr="00A22E59" w:rsidRDefault="00A31BD6" w:rsidP="00554CE3">
      <w:pPr>
        <w:pStyle w:val="subsection"/>
      </w:pPr>
      <w:r w:rsidRPr="00A22E59">
        <w:tab/>
        <w:t>(1)</w:t>
      </w:r>
      <w:r w:rsidRPr="00A22E59">
        <w:tab/>
        <w:t>The holder of a night VFR rating is authorised to pilot an aircraft of a particular category, other than a multi</w:t>
      </w:r>
      <w:r>
        <w:noBreakHyphen/>
      </w:r>
      <w:r w:rsidRPr="00A22E59">
        <w:t>engine aeroplane or multi</w:t>
      </w:r>
      <w:r>
        <w:noBreakHyphen/>
      </w:r>
      <w:r w:rsidRPr="00A22E59">
        <w:t>engine helicopter, at night under the VFR only if the holder:</w:t>
      </w:r>
    </w:p>
    <w:p w14:paraId="2AF7BE35" w14:textId="77777777" w:rsidR="00A31BD6" w:rsidRPr="00A22E59" w:rsidRDefault="00A31BD6" w:rsidP="00554CE3">
      <w:pPr>
        <w:pStyle w:val="paragraph"/>
      </w:pPr>
      <w:r w:rsidRPr="00A22E59">
        <w:tab/>
        <w:t>(a)</w:t>
      </w:r>
      <w:r w:rsidRPr="00A22E59">
        <w:tab/>
        <w:t>has successfully completed a flight review for the rating in an aircraft of the same category or an approved flight simulator for the flight review within the previous 24 months; or</w:t>
      </w:r>
    </w:p>
    <w:p w14:paraId="7D48C9E5" w14:textId="77777777" w:rsidR="00A31BD6" w:rsidRPr="00A22E59" w:rsidRDefault="00A31BD6" w:rsidP="00554CE3">
      <w:pPr>
        <w:pStyle w:val="paragraph"/>
      </w:pPr>
      <w:r w:rsidRPr="00A22E59">
        <w:tab/>
        <w:t>(b)</w:t>
      </w:r>
      <w:r w:rsidRPr="00A22E59">
        <w:tab/>
        <w:t>has passed a flight test for the rating in an aircraft of the same category or an approved flight simulator for the flight test within the previous 24 months; or</w:t>
      </w:r>
    </w:p>
    <w:p w14:paraId="6C7663CE" w14:textId="77777777" w:rsidR="00A31BD6" w:rsidRPr="00A22E59" w:rsidRDefault="00A31BD6" w:rsidP="00554CE3">
      <w:pPr>
        <w:pStyle w:val="paragraph"/>
      </w:pPr>
      <w:r w:rsidRPr="00A22E59">
        <w:tab/>
        <w:t>(c)</w:t>
      </w:r>
      <w:r w:rsidRPr="00A22E59">
        <w:tab/>
        <w:t>has passed a flight test for the grant of a night VFR endorsement in an aircraft of the same category or an approved flight simulator for the flight test:</w:t>
      </w:r>
    </w:p>
    <w:p w14:paraId="14DFBB38" w14:textId="77777777" w:rsidR="00A31BD6" w:rsidRPr="00A22E59" w:rsidRDefault="00A31BD6" w:rsidP="00554CE3">
      <w:pPr>
        <w:pStyle w:val="paragraphsub"/>
      </w:pPr>
      <w:r w:rsidRPr="00A22E59">
        <w:tab/>
        <w:t>(i)</w:t>
      </w:r>
      <w:r w:rsidRPr="00A22E59">
        <w:tab/>
        <w:t>within the previous 24 months; but</w:t>
      </w:r>
    </w:p>
    <w:p w14:paraId="661DFDAD" w14:textId="77777777" w:rsidR="00A31BD6" w:rsidRPr="00A22E59" w:rsidRDefault="00A31BD6" w:rsidP="00554CE3">
      <w:pPr>
        <w:pStyle w:val="paragraphsub"/>
      </w:pPr>
      <w:r w:rsidRPr="00A22E59">
        <w:tab/>
        <w:t>(ii)</w:t>
      </w:r>
      <w:r w:rsidRPr="00A22E59">
        <w:tab/>
        <w:t>more than 6 months after passing the flight test for the rating; or</w:t>
      </w:r>
    </w:p>
    <w:p w14:paraId="2799C7BE" w14:textId="77777777" w:rsidR="00A31BD6" w:rsidRPr="00A22E59" w:rsidRDefault="00A31BD6" w:rsidP="00554CE3">
      <w:pPr>
        <w:pStyle w:val="paragraph"/>
        <w:rPr>
          <w:rFonts w:eastAsia="MS Mincho"/>
        </w:rPr>
      </w:pPr>
      <w:r w:rsidRPr="00A22E59">
        <w:rPr>
          <w:rFonts w:eastAsia="MS Mincho"/>
        </w:rPr>
        <w:tab/>
        <w:t>(d)</w:t>
      </w:r>
      <w:r w:rsidRPr="00A22E59">
        <w:rPr>
          <w:rFonts w:eastAsia="MS Mincho"/>
        </w:rPr>
        <w:tab/>
        <w:t>has successfully completed an operator proficiency check that covers night VFR operations in an aircraft of the same category within the previous 24 months; or</w:t>
      </w:r>
    </w:p>
    <w:p w14:paraId="51907B18" w14:textId="77777777" w:rsidR="00A31BD6" w:rsidRPr="00A22E59" w:rsidRDefault="00A31BD6" w:rsidP="00554CE3">
      <w:pPr>
        <w:pStyle w:val="paragraph"/>
      </w:pPr>
      <w:r w:rsidRPr="00A22E59">
        <w:tab/>
        <w:t>(e)</w:t>
      </w:r>
      <w:r w:rsidRPr="00A22E59">
        <w:tab/>
        <w:t>has successfully participated in an operator’s approved cyclic training and proficiency program that covers night VFR operations in an aircraft of the same category within the previous 24 months.</w:t>
      </w:r>
    </w:p>
    <w:p w14:paraId="2ECF34F7" w14:textId="77777777" w:rsidR="00A31BD6" w:rsidRPr="00A22E59" w:rsidRDefault="00A31BD6" w:rsidP="00554CE3">
      <w:pPr>
        <w:pStyle w:val="subsection"/>
      </w:pPr>
      <w:r w:rsidRPr="00A22E59">
        <w:tab/>
        <w:t>(2)</w:t>
      </w:r>
      <w:r w:rsidRPr="00A22E59">
        <w:tab/>
        <w:t>The holder of a night VFR rating is authorised to pilot a multi</w:t>
      </w:r>
      <w:r>
        <w:noBreakHyphen/>
      </w:r>
      <w:r w:rsidRPr="00A22E59">
        <w:t>engine aeroplane at night under the VFR only if the holder:</w:t>
      </w:r>
    </w:p>
    <w:p w14:paraId="5E2FBB20" w14:textId="77777777" w:rsidR="00A31BD6" w:rsidRPr="00A22E59" w:rsidRDefault="00A31BD6" w:rsidP="00554CE3">
      <w:pPr>
        <w:pStyle w:val="paragraph"/>
      </w:pPr>
      <w:r w:rsidRPr="00A22E59">
        <w:tab/>
        <w:t>(a)</w:t>
      </w:r>
      <w:r w:rsidRPr="00A22E59">
        <w:tab/>
        <w:t>has successfully completed a flight review for the rating in a multi</w:t>
      </w:r>
      <w:r>
        <w:noBreakHyphen/>
      </w:r>
      <w:r w:rsidRPr="00A22E59">
        <w:t>engine aeroplane or an approved flight simulator for the flight review within the previous 24 months; or</w:t>
      </w:r>
    </w:p>
    <w:p w14:paraId="682A9AD5" w14:textId="77777777" w:rsidR="00A31BD6" w:rsidRPr="00A22E59" w:rsidRDefault="00A31BD6" w:rsidP="00554CE3">
      <w:pPr>
        <w:pStyle w:val="paragraph"/>
      </w:pPr>
      <w:r w:rsidRPr="00A22E59">
        <w:tab/>
        <w:t>(b)</w:t>
      </w:r>
      <w:r w:rsidRPr="00A22E59">
        <w:tab/>
        <w:t>has passed a flight test for the rating in a multi</w:t>
      </w:r>
      <w:r>
        <w:noBreakHyphen/>
      </w:r>
      <w:r w:rsidRPr="00A22E59">
        <w:t>engine aeroplane or an approved flight simulator for the flight test within the previous 24 months; or</w:t>
      </w:r>
    </w:p>
    <w:p w14:paraId="4582BFE9" w14:textId="77777777" w:rsidR="00A31BD6" w:rsidRPr="00A22E59" w:rsidRDefault="00A31BD6" w:rsidP="00554CE3">
      <w:pPr>
        <w:pStyle w:val="paragraph"/>
      </w:pPr>
      <w:r w:rsidRPr="00A22E59">
        <w:tab/>
        <w:t>(c)</w:t>
      </w:r>
      <w:r w:rsidRPr="00A22E59">
        <w:tab/>
        <w:t>has passed a flight test for the grant of a night VFR endorsement in a multi</w:t>
      </w:r>
      <w:r>
        <w:noBreakHyphen/>
      </w:r>
      <w:r w:rsidRPr="00A22E59">
        <w:t>engine aeroplane or an approved flight simulator for the flight test:</w:t>
      </w:r>
    </w:p>
    <w:p w14:paraId="44092204" w14:textId="77777777" w:rsidR="00A31BD6" w:rsidRPr="00A22E59" w:rsidRDefault="00A31BD6" w:rsidP="00554CE3">
      <w:pPr>
        <w:pStyle w:val="paragraphsub"/>
      </w:pPr>
      <w:r w:rsidRPr="00A22E59">
        <w:tab/>
        <w:t>(i)</w:t>
      </w:r>
      <w:r w:rsidRPr="00A22E59">
        <w:tab/>
        <w:t>within the previous 24 months; but</w:t>
      </w:r>
    </w:p>
    <w:p w14:paraId="2D6ABB29" w14:textId="77777777" w:rsidR="00A31BD6" w:rsidRPr="00A22E59" w:rsidRDefault="00A31BD6" w:rsidP="00554CE3">
      <w:pPr>
        <w:pStyle w:val="paragraphsub"/>
      </w:pPr>
      <w:r w:rsidRPr="00A22E59">
        <w:tab/>
        <w:t>(ii)</w:t>
      </w:r>
      <w:r w:rsidRPr="00A22E59">
        <w:tab/>
        <w:t>more than 6 months after passing the flight test for the rating; or</w:t>
      </w:r>
    </w:p>
    <w:p w14:paraId="729AE736" w14:textId="77777777" w:rsidR="00A31BD6" w:rsidRPr="00A22E59" w:rsidRDefault="00A31BD6" w:rsidP="00554CE3">
      <w:pPr>
        <w:pStyle w:val="paragraph"/>
        <w:rPr>
          <w:rFonts w:eastAsia="MS Mincho"/>
        </w:rPr>
      </w:pPr>
      <w:r w:rsidRPr="00A22E59">
        <w:rPr>
          <w:rFonts w:eastAsia="MS Mincho"/>
        </w:rPr>
        <w:tab/>
        <w:t>(d)</w:t>
      </w:r>
      <w:r w:rsidRPr="00A22E59">
        <w:rPr>
          <w:rFonts w:eastAsia="MS Mincho"/>
        </w:rPr>
        <w:tab/>
        <w:t xml:space="preserve">has successfully completed an operator proficiency check that covers </w:t>
      </w:r>
      <w:r w:rsidRPr="00A22E59">
        <w:t xml:space="preserve">night VFR </w:t>
      </w:r>
      <w:r w:rsidRPr="00A22E59">
        <w:rPr>
          <w:rFonts w:eastAsia="MS Mincho"/>
        </w:rPr>
        <w:t>operations in a multi</w:t>
      </w:r>
      <w:r>
        <w:rPr>
          <w:rFonts w:eastAsia="MS Mincho"/>
        </w:rPr>
        <w:noBreakHyphen/>
      </w:r>
      <w:r w:rsidRPr="00A22E59">
        <w:rPr>
          <w:rFonts w:eastAsia="MS Mincho"/>
        </w:rPr>
        <w:t>engine aeroplane within the previous 24 months; or</w:t>
      </w:r>
    </w:p>
    <w:p w14:paraId="3BA50238" w14:textId="77777777" w:rsidR="00A31BD6" w:rsidRPr="00A22E59" w:rsidRDefault="00A31BD6" w:rsidP="00554CE3">
      <w:pPr>
        <w:pStyle w:val="paragraph"/>
      </w:pPr>
      <w:r w:rsidRPr="00A22E59">
        <w:tab/>
        <w:t>(e)</w:t>
      </w:r>
      <w:r w:rsidRPr="00A22E59">
        <w:tab/>
        <w:t>has successfully participated in an operator’s approved cyclic training and proficiency program that covers night VFR operations in a multi</w:t>
      </w:r>
      <w:r>
        <w:noBreakHyphen/>
      </w:r>
      <w:r w:rsidRPr="00A22E59">
        <w:t>engine aeroplane within the previous 24 months.</w:t>
      </w:r>
    </w:p>
    <w:p w14:paraId="44530512" w14:textId="77777777" w:rsidR="00A31BD6" w:rsidRDefault="00A31BD6" w:rsidP="00554CE3">
      <w:pPr>
        <w:pStyle w:val="subsection"/>
      </w:pPr>
      <w:r w:rsidRPr="00A22E59">
        <w:tab/>
        <w:t>(3)</w:t>
      </w:r>
      <w:r w:rsidRPr="00A22E59">
        <w:tab/>
        <w:t>The holder of a night VFR rating is authorised to pilot a multi</w:t>
      </w:r>
      <w:r>
        <w:noBreakHyphen/>
      </w:r>
      <w:r w:rsidRPr="00A22E59">
        <w:t>engine helicopter at night under the VFR only if the holder:</w:t>
      </w:r>
    </w:p>
    <w:p w14:paraId="3FF65E81" w14:textId="77777777" w:rsidR="00A31BD6" w:rsidRPr="00A22E59" w:rsidRDefault="00A31BD6" w:rsidP="00554CE3">
      <w:pPr>
        <w:pStyle w:val="paragraph"/>
      </w:pPr>
      <w:r w:rsidRPr="00A22E59">
        <w:tab/>
        <w:t>(a)</w:t>
      </w:r>
      <w:r w:rsidRPr="00A22E59">
        <w:tab/>
        <w:t>has successfully completed a flight review for the rating in a multi</w:t>
      </w:r>
      <w:r>
        <w:noBreakHyphen/>
      </w:r>
      <w:r w:rsidRPr="00A22E59">
        <w:t>engine helicopter or an approved flight simulator for the flight review within the previous 24 months; or</w:t>
      </w:r>
    </w:p>
    <w:p w14:paraId="699441F8" w14:textId="77777777" w:rsidR="00A31BD6" w:rsidRPr="00A22E59" w:rsidRDefault="00A31BD6" w:rsidP="00554CE3">
      <w:pPr>
        <w:pStyle w:val="paragraph"/>
      </w:pPr>
      <w:r w:rsidRPr="00A22E59">
        <w:tab/>
        <w:t>(b)</w:t>
      </w:r>
      <w:r w:rsidRPr="00A22E59">
        <w:tab/>
        <w:t>has passed a flight test for the rating in a multi</w:t>
      </w:r>
      <w:r>
        <w:noBreakHyphen/>
      </w:r>
      <w:r w:rsidRPr="00A22E59">
        <w:t>engine helicopter or an approved flight simulator for the flight test within the previous 24 months; or</w:t>
      </w:r>
    </w:p>
    <w:p w14:paraId="77B3AF64" w14:textId="77777777" w:rsidR="00A31BD6" w:rsidRPr="00A22E59" w:rsidRDefault="00A31BD6" w:rsidP="00554CE3">
      <w:pPr>
        <w:pStyle w:val="paragraph"/>
      </w:pPr>
      <w:r w:rsidRPr="00A22E59">
        <w:tab/>
        <w:t>(c)</w:t>
      </w:r>
      <w:r w:rsidRPr="00A22E59">
        <w:tab/>
        <w:t>has passed a flight test for the grant of a night VFR endorsement in a multi</w:t>
      </w:r>
      <w:r>
        <w:noBreakHyphen/>
      </w:r>
      <w:r w:rsidRPr="00A22E59">
        <w:t>engine helicopter or an approved flight simulator for the flight test:</w:t>
      </w:r>
    </w:p>
    <w:p w14:paraId="435C8989" w14:textId="77777777" w:rsidR="00A31BD6" w:rsidRPr="00A22E59" w:rsidRDefault="00A31BD6" w:rsidP="00554CE3">
      <w:pPr>
        <w:pStyle w:val="paragraphsub"/>
      </w:pPr>
      <w:r w:rsidRPr="00A22E59">
        <w:tab/>
        <w:t>(i)</w:t>
      </w:r>
      <w:r w:rsidRPr="00A22E59">
        <w:tab/>
        <w:t>within the previous 24 months; but</w:t>
      </w:r>
    </w:p>
    <w:p w14:paraId="50153080" w14:textId="77777777" w:rsidR="00A31BD6" w:rsidRPr="00A22E59" w:rsidRDefault="00A31BD6" w:rsidP="00554CE3">
      <w:pPr>
        <w:pStyle w:val="paragraphsub"/>
      </w:pPr>
      <w:r w:rsidRPr="00A22E59">
        <w:tab/>
        <w:t>(ii)</w:t>
      </w:r>
      <w:r w:rsidRPr="00A22E59">
        <w:tab/>
        <w:t>more than 6 months after passing the flight test for the rating; or</w:t>
      </w:r>
    </w:p>
    <w:p w14:paraId="57F26F46" w14:textId="77777777" w:rsidR="00A31BD6" w:rsidRPr="00A22E59" w:rsidRDefault="00A31BD6" w:rsidP="00554CE3">
      <w:pPr>
        <w:pStyle w:val="paragraph"/>
        <w:rPr>
          <w:rFonts w:eastAsia="MS Mincho"/>
        </w:rPr>
      </w:pPr>
      <w:r w:rsidRPr="00A22E59">
        <w:rPr>
          <w:rFonts w:eastAsia="MS Mincho"/>
        </w:rPr>
        <w:tab/>
        <w:t>(d)</w:t>
      </w:r>
      <w:r w:rsidRPr="00A22E59">
        <w:rPr>
          <w:rFonts w:eastAsia="MS Mincho"/>
        </w:rPr>
        <w:tab/>
        <w:t xml:space="preserve">has successfully completed an operator proficiency check that covers </w:t>
      </w:r>
      <w:r w:rsidRPr="00A22E59">
        <w:t xml:space="preserve">night VFR </w:t>
      </w:r>
      <w:r w:rsidRPr="00A22E59">
        <w:rPr>
          <w:rFonts w:eastAsia="MS Mincho"/>
        </w:rPr>
        <w:t>operations in a multi</w:t>
      </w:r>
      <w:r>
        <w:rPr>
          <w:rFonts w:eastAsia="MS Mincho"/>
        </w:rPr>
        <w:noBreakHyphen/>
      </w:r>
      <w:r w:rsidRPr="00A22E59">
        <w:rPr>
          <w:rFonts w:eastAsia="MS Mincho"/>
        </w:rPr>
        <w:t xml:space="preserve">engine </w:t>
      </w:r>
      <w:r w:rsidRPr="00A22E59">
        <w:t>helicopter</w:t>
      </w:r>
      <w:r w:rsidRPr="00A22E59">
        <w:rPr>
          <w:rFonts w:eastAsia="MS Mincho"/>
        </w:rPr>
        <w:t xml:space="preserve"> within the previous 24 months; or</w:t>
      </w:r>
    </w:p>
    <w:p w14:paraId="0AA3A2EE" w14:textId="77777777" w:rsidR="00A31BD6" w:rsidRPr="00A22E59" w:rsidRDefault="00A31BD6" w:rsidP="00554CE3">
      <w:pPr>
        <w:pStyle w:val="paragraph"/>
      </w:pPr>
      <w:r w:rsidRPr="00A22E59">
        <w:tab/>
        <w:t>(e)</w:t>
      </w:r>
      <w:r w:rsidRPr="00A22E59">
        <w:tab/>
        <w:t>has successfully participated in an operator’s approved cyclic training and proficiency program that covers night VFR operations in a multi</w:t>
      </w:r>
      <w:r>
        <w:noBreakHyphen/>
      </w:r>
      <w:r w:rsidRPr="00A22E59">
        <w:t>engine helicopter within the previous 24 months.</w:t>
      </w:r>
    </w:p>
    <w:p w14:paraId="42AE376A" w14:textId="77777777" w:rsidR="00A31BD6" w:rsidRPr="00A22E59" w:rsidRDefault="00A31BD6" w:rsidP="00554CE3">
      <w:pPr>
        <w:pStyle w:val="notetext"/>
      </w:pPr>
      <w:r w:rsidRPr="00A22E59">
        <w:t>Note:</w:t>
      </w:r>
      <w:r w:rsidRPr="00A22E59">
        <w:tab/>
        <w:t>For general rules in relation to flight reviews, see regulation</w:t>
      </w:r>
      <w:r>
        <w:t> </w:t>
      </w:r>
      <w:r w:rsidRPr="00A22E59">
        <w:t>61.400.</w:t>
      </w:r>
    </w:p>
    <w:p w14:paraId="3090A4C4" w14:textId="77777777" w:rsidR="00A31BD6" w:rsidRPr="00A22E59" w:rsidRDefault="00A31BD6" w:rsidP="00554CE3">
      <w:pPr>
        <w:pStyle w:val="ActHead5"/>
      </w:pPr>
      <w:bookmarkStart w:id="924" w:name="_Toc381625907"/>
      <w:r w:rsidRPr="00A22E59">
        <w:rPr>
          <w:rStyle w:val="CharSectno"/>
        </w:rPr>
        <w:t>61.975</w:t>
      </w:r>
      <w:r w:rsidRPr="00A22E59">
        <w:t xml:space="preserve">  Requirements for grant of night VFR ratings</w:t>
      </w:r>
      <w:bookmarkEnd w:id="924"/>
    </w:p>
    <w:p w14:paraId="380DC314" w14:textId="77777777" w:rsidR="00A31BD6" w:rsidRPr="00A22E59" w:rsidRDefault="00A31BD6" w:rsidP="00554CE3">
      <w:pPr>
        <w:pStyle w:val="subsection"/>
      </w:pPr>
      <w:r w:rsidRPr="00A22E59">
        <w:tab/>
        <w:t>(1)</w:t>
      </w:r>
      <w:r w:rsidRPr="00A22E59">
        <w:tab/>
        <w:t>An applicant for a night VFR rating must:</w:t>
      </w:r>
    </w:p>
    <w:p w14:paraId="0301A1DF" w14:textId="77777777" w:rsidR="00A31BD6" w:rsidRPr="00A22E59" w:rsidRDefault="00A31BD6" w:rsidP="00554CE3">
      <w:pPr>
        <w:pStyle w:val="paragraph"/>
      </w:pPr>
      <w:r w:rsidRPr="00A22E59">
        <w:tab/>
        <w:t>(a)</w:t>
      </w:r>
      <w:r w:rsidRPr="00A22E59">
        <w:tab/>
        <w:t>hold a private pilot licence, commercial pilot licence or air transport pilot licence; and</w:t>
      </w:r>
    </w:p>
    <w:p w14:paraId="70ABA60D" w14:textId="77777777" w:rsidR="00A31BD6" w:rsidRPr="00A22E59" w:rsidRDefault="00A31BD6" w:rsidP="00554CE3">
      <w:pPr>
        <w:pStyle w:val="paragraph"/>
      </w:pPr>
      <w:r w:rsidRPr="00A22E59">
        <w:tab/>
        <w:t>(b)</w:t>
      </w:r>
      <w:r w:rsidRPr="00A22E59">
        <w:tab/>
        <w:t>meet the requirements for the grant of at least one endorsement mentioned in column 1 of an item in table 61.980.</w:t>
      </w:r>
    </w:p>
    <w:p w14:paraId="040E29DA" w14:textId="77777777" w:rsidR="00A31BD6" w:rsidRPr="00A22E59" w:rsidRDefault="00A31BD6" w:rsidP="00554CE3">
      <w:pPr>
        <w:pStyle w:val="notetext"/>
      </w:pPr>
      <w:r w:rsidRPr="00A22E59">
        <w:t>Note:</w:t>
      </w:r>
      <w:r w:rsidRPr="00A22E59">
        <w:tab/>
      </w:r>
      <w:r>
        <w:t>Paragraph (</w:t>
      </w:r>
      <w:r w:rsidRPr="00A22E59">
        <w:t>a) is satisfied if the applicant holds a certificate of validation of an overseas flight crew licence that is equivalent to a private pilot licence, commercial pilot licence or air transport pilot licence: see item</w:t>
      </w:r>
      <w:r>
        <w:t> </w:t>
      </w:r>
      <w:r w:rsidRPr="00A22E59">
        <w:t>36 of Part</w:t>
      </w:r>
      <w:r>
        <w:t> </w:t>
      </w:r>
      <w:r w:rsidRPr="00A22E59">
        <w:t>2 of the Dictionary.</w:t>
      </w:r>
    </w:p>
    <w:p w14:paraId="2E68549B" w14:textId="77777777" w:rsidR="00A31BD6" w:rsidRPr="00A22E59" w:rsidRDefault="00A31BD6" w:rsidP="00554CE3">
      <w:pPr>
        <w:pStyle w:val="subsection"/>
      </w:pPr>
      <w:r w:rsidRPr="00A22E59">
        <w:tab/>
        <w:t>(2)</w:t>
      </w:r>
      <w:r w:rsidRPr="00A22E59">
        <w:tab/>
        <w:t>The applicant must also have:</w:t>
      </w:r>
    </w:p>
    <w:p w14:paraId="738291ED" w14:textId="77777777" w:rsidR="00A31BD6" w:rsidRPr="00A22E59" w:rsidRDefault="00A31BD6" w:rsidP="00554CE3">
      <w:pPr>
        <w:pStyle w:val="paragraph"/>
      </w:pPr>
      <w:r w:rsidRPr="00A22E59">
        <w:tab/>
        <w:t>(a)</w:t>
      </w:r>
      <w:r w:rsidRPr="00A22E59">
        <w:tab/>
        <w:t>as a pilot, at least 10 hours of aeronautical experience at night in an aircraft or an approved flight simulation training device for the purpose, including at least 5 hours of dual cross</w:t>
      </w:r>
      <w:r>
        <w:noBreakHyphen/>
      </w:r>
      <w:r w:rsidRPr="00A22E59">
        <w:t>country flight time at night under the VFR in an aircraft; and</w:t>
      </w:r>
    </w:p>
    <w:p w14:paraId="73252635" w14:textId="77777777" w:rsidR="00A31BD6" w:rsidRPr="00A22E59" w:rsidRDefault="00A31BD6" w:rsidP="00554CE3">
      <w:pPr>
        <w:pStyle w:val="paragraph"/>
      </w:pPr>
      <w:r w:rsidRPr="00A22E59">
        <w:tab/>
        <w:t>(b)</w:t>
      </w:r>
      <w:r w:rsidRPr="00A22E59">
        <w:tab/>
        <w:t>passed the flight test mentioned in the Part</w:t>
      </w:r>
      <w:r>
        <w:t> </w:t>
      </w:r>
      <w:r w:rsidRPr="00A22E59">
        <w:t>61 Manual of Standards for the night VFR rating.</w:t>
      </w:r>
    </w:p>
    <w:p w14:paraId="7337BBDB" w14:textId="77777777" w:rsidR="00A31BD6" w:rsidRPr="00A22E59" w:rsidRDefault="00A31BD6" w:rsidP="00554CE3">
      <w:pPr>
        <w:pStyle w:val="notetext"/>
      </w:pPr>
      <w:r w:rsidRPr="00B82A08">
        <w:t>Note </w:t>
      </w:r>
      <w:r>
        <w:t>1:</w:t>
      </w:r>
      <w:r>
        <w:tab/>
      </w:r>
      <w:r w:rsidRPr="005303D0">
        <w:t>for paragraph (</w:t>
      </w:r>
      <w:r>
        <w:t>a</w:t>
      </w:r>
      <w:r w:rsidRPr="005303D0">
        <w:t>), f</w:t>
      </w:r>
      <w:r w:rsidRPr="00A22E59">
        <w:t>or the determination of a person’s flight time and other aeronautical experience, see Division</w:t>
      </w:r>
      <w:r>
        <w:t> </w:t>
      </w:r>
      <w:r w:rsidRPr="00A22E59">
        <w:t>61.A.2.</w:t>
      </w:r>
    </w:p>
    <w:p w14:paraId="3C2EC375" w14:textId="77777777" w:rsidR="00A31BD6" w:rsidRPr="00A22E59" w:rsidRDefault="00A31BD6" w:rsidP="00554CE3">
      <w:pPr>
        <w:pStyle w:val="notetext"/>
      </w:pPr>
      <w:r w:rsidRPr="00B82A08">
        <w:t>Note </w:t>
      </w:r>
      <w:r>
        <w:t>2:</w:t>
      </w:r>
      <w:r>
        <w:tab/>
      </w:r>
      <w:r w:rsidRPr="005303D0">
        <w:t>for paragraph (</w:t>
      </w:r>
      <w:r>
        <w:t>b</w:t>
      </w:r>
      <w:r w:rsidRPr="005303D0">
        <w:t>), f</w:t>
      </w:r>
      <w:r w:rsidRPr="00A22E59">
        <w:t>or the conduct of flight tests, see Division</w:t>
      </w:r>
      <w:r>
        <w:t> </w:t>
      </w:r>
      <w:r w:rsidRPr="00A22E59">
        <w:t>61.B.4.</w:t>
      </w:r>
    </w:p>
    <w:p w14:paraId="690D45EE" w14:textId="77777777" w:rsidR="00A31BD6" w:rsidRPr="00A22E59" w:rsidRDefault="00A31BD6" w:rsidP="00554CE3">
      <w:pPr>
        <w:pStyle w:val="subsection"/>
      </w:pPr>
      <w:r w:rsidRPr="00A22E59">
        <w:tab/>
        <w:t>(3)</w:t>
      </w:r>
      <w:r w:rsidRPr="00A22E59">
        <w:tab/>
        <w:t>The dual cross</w:t>
      </w:r>
      <w:r>
        <w:noBreakHyphen/>
      </w:r>
      <w:r w:rsidRPr="00A22E59">
        <w:t xml:space="preserve">country flight time required by </w:t>
      </w:r>
      <w:r>
        <w:t>paragraph (</w:t>
      </w:r>
      <w:r w:rsidRPr="00A22E59">
        <w:t>2) (a) must comprise at least 2 flights, each of which must include at least one landing at an aerodrome, other than the aerodrome from which the flight began, that is remote from extensive ground lighting.</w:t>
      </w:r>
    </w:p>
    <w:p w14:paraId="3D40A0EA" w14:textId="77777777" w:rsidR="00A31BD6" w:rsidRPr="00A22E59" w:rsidRDefault="00A31BD6" w:rsidP="00554CE3">
      <w:pPr>
        <w:pStyle w:val="ActHead4"/>
      </w:pPr>
      <w:bookmarkStart w:id="925" w:name="_Toc381625908"/>
      <w:r w:rsidRPr="00A22E59">
        <w:rPr>
          <w:rStyle w:val="CharSubdNo"/>
        </w:rPr>
        <w:t>Division 61.O.2</w:t>
      </w:r>
      <w:r w:rsidRPr="00A22E59">
        <w:t>—</w:t>
      </w:r>
      <w:r w:rsidRPr="00A22E59">
        <w:rPr>
          <w:rStyle w:val="CharSubdText"/>
        </w:rPr>
        <w:t>Privileges and requirements for grant of night VFR endorsements</w:t>
      </w:r>
      <w:bookmarkEnd w:id="925"/>
    </w:p>
    <w:p w14:paraId="736A0899" w14:textId="77777777" w:rsidR="00A31BD6" w:rsidRPr="00A22E59" w:rsidRDefault="00A31BD6" w:rsidP="00554CE3">
      <w:pPr>
        <w:pStyle w:val="ActHead5"/>
      </w:pPr>
      <w:bookmarkStart w:id="926" w:name="_Toc381625909"/>
      <w:r w:rsidRPr="00A22E59">
        <w:rPr>
          <w:rStyle w:val="CharSectno"/>
        </w:rPr>
        <w:t>61.980</w:t>
      </w:r>
      <w:r w:rsidRPr="00A22E59">
        <w:t xml:space="preserve">  Kinds of night VFR endorsement</w:t>
      </w:r>
      <w:bookmarkEnd w:id="926"/>
    </w:p>
    <w:p w14:paraId="45D8BC62" w14:textId="77777777" w:rsidR="00A31BD6" w:rsidRPr="00A22E59" w:rsidRDefault="00A31BD6" w:rsidP="00554CE3">
      <w:pPr>
        <w:pStyle w:val="subsection"/>
      </w:pPr>
      <w:r w:rsidRPr="00A22E59">
        <w:tab/>
      </w:r>
      <w:r w:rsidRPr="00A22E59">
        <w:tab/>
        <w:t>The kinds of night VFR endorsement are set out in column 1 of table 61.980.</w:t>
      </w:r>
    </w:p>
    <w:p w14:paraId="26BFDD89" w14:textId="77777777" w:rsidR="00A31BD6" w:rsidRPr="00A22E59" w:rsidRDefault="00A31BD6" w:rsidP="00554CE3">
      <w:pPr>
        <w:pStyle w:val="Tabletext"/>
      </w:pPr>
    </w:p>
    <w:tbl>
      <w:tblPr>
        <w:tblW w:w="7088" w:type="dxa"/>
        <w:tblInd w:w="57" w:type="dxa"/>
        <w:shd w:val="clear" w:color="auto" w:fill="FFFFFF"/>
        <w:tblLayout w:type="fixed"/>
        <w:tblCellMar>
          <w:top w:w="57" w:type="dxa"/>
          <w:left w:w="57" w:type="dxa"/>
          <w:bottom w:w="57" w:type="dxa"/>
          <w:right w:w="57" w:type="dxa"/>
        </w:tblCellMar>
        <w:tblLook w:val="0000" w:firstRow="0" w:lastRow="0" w:firstColumn="0" w:lastColumn="0" w:noHBand="0" w:noVBand="0"/>
      </w:tblPr>
      <w:tblGrid>
        <w:gridCol w:w="709"/>
        <w:gridCol w:w="1601"/>
        <w:gridCol w:w="2160"/>
        <w:gridCol w:w="2618"/>
      </w:tblGrid>
      <w:tr w:rsidR="00A31BD6" w:rsidRPr="003B6AEB" w14:paraId="5D0B3BC9" w14:textId="77777777" w:rsidTr="00916FD2">
        <w:trPr>
          <w:cantSplit/>
          <w:tblHeader/>
        </w:trPr>
        <w:tc>
          <w:tcPr>
            <w:tcW w:w="7088" w:type="dxa"/>
            <w:gridSpan w:val="4"/>
            <w:tcBorders>
              <w:top w:val="single" w:sz="12" w:space="0" w:color="auto"/>
              <w:bottom w:val="single" w:sz="4" w:space="0" w:color="auto"/>
            </w:tcBorders>
            <w:shd w:val="clear" w:color="auto" w:fill="FFFFFF"/>
          </w:tcPr>
          <w:p w14:paraId="29A293C2" w14:textId="77777777" w:rsidR="00A31BD6" w:rsidRPr="003B6AEB" w:rsidRDefault="00A31BD6" w:rsidP="00554CE3">
            <w:pPr>
              <w:rPr>
                <w:rFonts w:cs="Times New Roman"/>
                <w:b/>
                <w:szCs w:val="22"/>
              </w:rPr>
            </w:pPr>
            <w:bookmarkStart w:id="927" w:name="BK_S4P198L29C1"/>
            <w:r w:rsidRPr="003B6AEB">
              <w:rPr>
                <w:rFonts w:cs="Times New Roman"/>
                <w:b/>
                <w:szCs w:val="22"/>
              </w:rPr>
              <w:t>Table 61.980</w:t>
            </w:r>
            <w:r w:rsidRPr="003B6AEB">
              <w:rPr>
                <w:rFonts w:cs="Times New Roman"/>
                <w:b/>
                <w:szCs w:val="22"/>
              </w:rPr>
              <w:tab/>
              <w:t>Night VFR endorsements</w:t>
            </w:r>
          </w:p>
        </w:tc>
      </w:tr>
      <w:tr w:rsidR="00A31BD6" w:rsidRPr="003B6AEB" w14:paraId="36A78272" w14:textId="77777777" w:rsidTr="0073774D">
        <w:trPr>
          <w:cantSplit/>
          <w:tblHeader/>
        </w:trPr>
        <w:tc>
          <w:tcPr>
            <w:tcW w:w="709" w:type="dxa"/>
            <w:tcBorders>
              <w:top w:val="single" w:sz="4" w:space="0" w:color="auto"/>
              <w:bottom w:val="single" w:sz="12" w:space="0" w:color="auto"/>
            </w:tcBorders>
            <w:shd w:val="clear" w:color="auto" w:fill="FFFFFF"/>
          </w:tcPr>
          <w:p w14:paraId="130184B6" w14:textId="77777777" w:rsidR="00A31BD6" w:rsidRPr="003B6AEB" w:rsidRDefault="00A31BD6" w:rsidP="00554CE3">
            <w:pPr>
              <w:rPr>
                <w:rFonts w:cs="Times New Roman"/>
                <w:b/>
              </w:rPr>
            </w:pPr>
            <w:r w:rsidRPr="003B6AEB">
              <w:rPr>
                <w:rFonts w:cs="Times New Roman"/>
                <w:b/>
              </w:rPr>
              <w:br/>
              <w:t>Item</w:t>
            </w:r>
          </w:p>
        </w:tc>
        <w:tc>
          <w:tcPr>
            <w:tcW w:w="1601" w:type="dxa"/>
            <w:tcBorders>
              <w:top w:val="single" w:sz="4" w:space="0" w:color="auto"/>
              <w:bottom w:val="single" w:sz="12" w:space="0" w:color="auto"/>
            </w:tcBorders>
            <w:shd w:val="clear" w:color="auto" w:fill="FFFFFF"/>
          </w:tcPr>
          <w:p w14:paraId="3C4CE2CE" w14:textId="77777777" w:rsidR="00A31BD6" w:rsidRPr="003B6AEB" w:rsidRDefault="00A31BD6" w:rsidP="00554CE3">
            <w:pPr>
              <w:rPr>
                <w:rFonts w:cs="Times New Roman"/>
                <w:b/>
              </w:rPr>
            </w:pPr>
            <w:r w:rsidRPr="003B6AEB">
              <w:rPr>
                <w:rFonts w:cs="Times New Roman"/>
                <w:b/>
              </w:rPr>
              <w:t>Column 1</w:t>
            </w:r>
            <w:r w:rsidRPr="003B6AEB">
              <w:rPr>
                <w:rFonts w:cs="Times New Roman"/>
                <w:b/>
              </w:rPr>
              <w:br/>
              <w:t>Endorsement</w:t>
            </w:r>
          </w:p>
        </w:tc>
        <w:tc>
          <w:tcPr>
            <w:tcW w:w="2160" w:type="dxa"/>
            <w:tcBorders>
              <w:top w:val="single" w:sz="4" w:space="0" w:color="auto"/>
              <w:bottom w:val="single" w:sz="12" w:space="0" w:color="auto"/>
            </w:tcBorders>
            <w:shd w:val="clear" w:color="auto" w:fill="FFFFFF"/>
          </w:tcPr>
          <w:p w14:paraId="6CA5C483" w14:textId="77777777" w:rsidR="00A31BD6" w:rsidRPr="003B6AEB" w:rsidRDefault="00A31BD6" w:rsidP="00554CE3">
            <w:pPr>
              <w:rPr>
                <w:rFonts w:cs="Times New Roman"/>
                <w:b/>
              </w:rPr>
            </w:pPr>
            <w:r w:rsidRPr="003B6AEB">
              <w:rPr>
                <w:rFonts w:cs="Times New Roman"/>
                <w:b/>
              </w:rPr>
              <w:t>Column 2</w:t>
            </w:r>
            <w:r w:rsidRPr="003B6AEB">
              <w:rPr>
                <w:rFonts w:cs="Times New Roman"/>
                <w:b/>
              </w:rPr>
              <w:br/>
              <w:t>Activities authorised</w:t>
            </w:r>
          </w:p>
        </w:tc>
        <w:tc>
          <w:tcPr>
            <w:tcW w:w="2618" w:type="dxa"/>
            <w:tcBorders>
              <w:top w:val="single" w:sz="4" w:space="0" w:color="auto"/>
              <w:bottom w:val="single" w:sz="12" w:space="0" w:color="auto"/>
            </w:tcBorders>
            <w:shd w:val="clear" w:color="auto" w:fill="FFFFFF"/>
          </w:tcPr>
          <w:p w14:paraId="2E70C0F7" w14:textId="77777777" w:rsidR="00A31BD6" w:rsidRPr="003B6AEB" w:rsidRDefault="00A31BD6" w:rsidP="00554CE3">
            <w:pPr>
              <w:rPr>
                <w:rFonts w:cs="Times New Roman"/>
                <w:b/>
              </w:rPr>
            </w:pPr>
            <w:r w:rsidRPr="003B6AEB">
              <w:rPr>
                <w:rFonts w:cs="Times New Roman"/>
                <w:b/>
              </w:rPr>
              <w:t>Column 3</w:t>
            </w:r>
            <w:r w:rsidRPr="003B6AEB">
              <w:rPr>
                <w:rFonts w:cs="Times New Roman"/>
                <w:b/>
              </w:rPr>
              <w:br/>
              <w:t>Requirements</w:t>
            </w:r>
          </w:p>
        </w:tc>
      </w:tr>
      <w:tr w:rsidR="00A31BD6" w:rsidRPr="00A22E59" w14:paraId="5BBA5397" w14:textId="77777777" w:rsidTr="0073774D">
        <w:trPr>
          <w:cantSplit/>
        </w:trPr>
        <w:tc>
          <w:tcPr>
            <w:tcW w:w="709" w:type="dxa"/>
            <w:tcBorders>
              <w:top w:val="single" w:sz="12" w:space="0" w:color="auto"/>
              <w:bottom w:val="single" w:sz="2" w:space="0" w:color="auto"/>
            </w:tcBorders>
            <w:shd w:val="clear" w:color="auto" w:fill="FFFFFF"/>
          </w:tcPr>
          <w:p w14:paraId="53442A87" w14:textId="77777777" w:rsidR="00A31BD6" w:rsidRPr="00A22E59" w:rsidRDefault="00A31BD6" w:rsidP="00554CE3">
            <w:pPr>
              <w:pStyle w:val="Tabletext"/>
            </w:pPr>
            <w:r w:rsidRPr="00A22E59">
              <w:t>1</w:t>
            </w:r>
          </w:p>
        </w:tc>
        <w:tc>
          <w:tcPr>
            <w:tcW w:w="1601" w:type="dxa"/>
            <w:tcBorders>
              <w:top w:val="single" w:sz="12" w:space="0" w:color="auto"/>
              <w:bottom w:val="single" w:sz="2" w:space="0" w:color="auto"/>
            </w:tcBorders>
            <w:shd w:val="clear" w:color="auto" w:fill="FFFFFF"/>
          </w:tcPr>
          <w:p w14:paraId="79205215" w14:textId="77777777" w:rsidR="00A31BD6" w:rsidRPr="00A22E59" w:rsidRDefault="00A31BD6" w:rsidP="00554CE3">
            <w:pPr>
              <w:pStyle w:val="Tabletext"/>
            </w:pPr>
            <w:r w:rsidRPr="00A22E59">
              <w:t>Single</w:t>
            </w:r>
            <w:r>
              <w:noBreakHyphen/>
            </w:r>
            <w:r w:rsidRPr="00A22E59">
              <w:t>engine aeroplane night VFR endorsement</w:t>
            </w:r>
          </w:p>
        </w:tc>
        <w:tc>
          <w:tcPr>
            <w:tcW w:w="2160" w:type="dxa"/>
            <w:tcBorders>
              <w:top w:val="single" w:sz="12" w:space="0" w:color="auto"/>
              <w:bottom w:val="single" w:sz="2" w:space="0" w:color="auto"/>
            </w:tcBorders>
            <w:shd w:val="clear" w:color="auto" w:fill="FFFFFF"/>
          </w:tcPr>
          <w:p w14:paraId="67F9F60C" w14:textId="77777777" w:rsidR="00A31BD6" w:rsidRPr="00A22E59" w:rsidRDefault="00A31BD6" w:rsidP="00554CE3">
            <w:pPr>
              <w:pStyle w:val="Tabletext"/>
            </w:pPr>
            <w:r w:rsidRPr="00A22E59">
              <w:t>Pilot an aeroplane of the single</w:t>
            </w:r>
            <w:r>
              <w:noBreakHyphen/>
            </w:r>
            <w:r w:rsidRPr="00A22E59">
              <w:t>engine aeroplane class at night under the VFR</w:t>
            </w:r>
          </w:p>
        </w:tc>
        <w:tc>
          <w:tcPr>
            <w:tcW w:w="2618" w:type="dxa"/>
            <w:tcBorders>
              <w:top w:val="single" w:sz="12" w:space="0" w:color="auto"/>
              <w:bottom w:val="single" w:sz="2" w:space="0" w:color="auto"/>
            </w:tcBorders>
            <w:shd w:val="clear" w:color="auto" w:fill="FFFFFF"/>
          </w:tcPr>
          <w:p w14:paraId="7B612550" w14:textId="77777777" w:rsidR="00A31BD6" w:rsidRPr="00A22E59" w:rsidRDefault="00A31BD6" w:rsidP="00554CE3">
            <w:pPr>
              <w:pStyle w:val="Tabletext"/>
            </w:pPr>
            <w:r w:rsidRPr="00A22E59">
              <w:t>At least 5 hours of aeronautical experience at night as pilot of an aeroplane or an approved flight simulation training device for the purpose, including at least one hour of dual flight and one hour of solo night circuits</w:t>
            </w:r>
          </w:p>
          <w:p w14:paraId="58E17109" w14:textId="77777777" w:rsidR="00A31BD6" w:rsidRPr="00A22E59" w:rsidRDefault="00A31BD6" w:rsidP="00554CE3">
            <w:pPr>
              <w:pStyle w:val="Tabletext"/>
            </w:pPr>
            <w:r w:rsidRPr="00A22E59">
              <w:t xml:space="preserve">At least 3 hours of dual instrument time </w:t>
            </w:r>
          </w:p>
        </w:tc>
      </w:tr>
      <w:tr w:rsidR="00F95E55" w:rsidRPr="003B6AEB" w14:paraId="3CCD1A6E" w14:textId="77777777" w:rsidTr="00646CE3">
        <w:trPr>
          <w:cantSplit/>
          <w:tblHeader/>
        </w:trPr>
        <w:tc>
          <w:tcPr>
            <w:tcW w:w="7088" w:type="dxa"/>
            <w:gridSpan w:val="4"/>
            <w:tcBorders>
              <w:top w:val="single" w:sz="12" w:space="0" w:color="auto"/>
              <w:bottom w:val="single" w:sz="4" w:space="0" w:color="auto"/>
            </w:tcBorders>
            <w:shd w:val="clear" w:color="auto" w:fill="FFFFFF"/>
          </w:tcPr>
          <w:p w14:paraId="1625A239" w14:textId="77777777" w:rsidR="00F95E55" w:rsidRPr="003B6AEB" w:rsidRDefault="00F95E55" w:rsidP="00554CE3">
            <w:pPr>
              <w:rPr>
                <w:rFonts w:cs="Times New Roman"/>
                <w:b/>
                <w:szCs w:val="22"/>
              </w:rPr>
            </w:pPr>
            <w:r w:rsidRPr="003B6AEB">
              <w:rPr>
                <w:rFonts w:cs="Times New Roman"/>
                <w:b/>
                <w:szCs w:val="22"/>
              </w:rPr>
              <w:t>Table 61.980</w:t>
            </w:r>
            <w:r w:rsidRPr="003B6AEB">
              <w:rPr>
                <w:rFonts w:cs="Times New Roman"/>
                <w:b/>
                <w:szCs w:val="22"/>
              </w:rPr>
              <w:tab/>
              <w:t>Night VFR endorsements</w:t>
            </w:r>
          </w:p>
        </w:tc>
      </w:tr>
      <w:tr w:rsidR="00F95E55" w:rsidRPr="003B6AEB" w14:paraId="1FEBB3B6" w14:textId="77777777" w:rsidTr="00646CE3">
        <w:trPr>
          <w:cantSplit/>
          <w:tblHeader/>
        </w:trPr>
        <w:tc>
          <w:tcPr>
            <w:tcW w:w="709" w:type="dxa"/>
            <w:tcBorders>
              <w:top w:val="single" w:sz="4" w:space="0" w:color="auto"/>
              <w:bottom w:val="single" w:sz="12" w:space="0" w:color="auto"/>
            </w:tcBorders>
            <w:shd w:val="clear" w:color="auto" w:fill="FFFFFF"/>
          </w:tcPr>
          <w:p w14:paraId="237BD0DE" w14:textId="77777777" w:rsidR="00F95E55" w:rsidRPr="003B6AEB" w:rsidRDefault="00F95E55" w:rsidP="00554CE3">
            <w:pPr>
              <w:rPr>
                <w:rFonts w:cs="Times New Roman"/>
                <w:b/>
              </w:rPr>
            </w:pPr>
            <w:r w:rsidRPr="003B6AEB">
              <w:rPr>
                <w:rFonts w:cs="Times New Roman"/>
                <w:b/>
              </w:rPr>
              <w:br/>
              <w:t>Item</w:t>
            </w:r>
          </w:p>
        </w:tc>
        <w:tc>
          <w:tcPr>
            <w:tcW w:w="1601" w:type="dxa"/>
            <w:tcBorders>
              <w:top w:val="single" w:sz="4" w:space="0" w:color="auto"/>
              <w:bottom w:val="single" w:sz="12" w:space="0" w:color="auto"/>
            </w:tcBorders>
            <w:shd w:val="clear" w:color="auto" w:fill="FFFFFF"/>
          </w:tcPr>
          <w:p w14:paraId="6008A57F" w14:textId="77777777" w:rsidR="00F95E55" w:rsidRPr="003B6AEB" w:rsidRDefault="00F95E55" w:rsidP="00554CE3">
            <w:pPr>
              <w:rPr>
                <w:rFonts w:cs="Times New Roman"/>
                <w:b/>
              </w:rPr>
            </w:pPr>
            <w:r w:rsidRPr="003B6AEB">
              <w:rPr>
                <w:rFonts w:cs="Times New Roman"/>
                <w:b/>
              </w:rPr>
              <w:t>Column 1</w:t>
            </w:r>
            <w:r w:rsidRPr="003B6AEB">
              <w:rPr>
                <w:rFonts w:cs="Times New Roman"/>
                <w:b/>
              </w:rPr>
              <w:br/>
              <w:t>Endorsement</w:t>
            </w:r>
          </w:p>
        </w:tc>
        <w:tc>
          <w:tcPr>
            <w:tcW w:w="2160" w:type="dxa"/>
            <w:tcBorders>
              <w:top w:val="single" w:sz="4" w:space="0" w:color="auto"/>
              <w:bottom w:val="single" w:sz="12" w:space="0" w:color="auto"/>
            </w:tcBorders>
            <w:shd w:val="clear" w:color="auto" w:fill="FFFFFF"/>
          </w:tcPr>
          <w:p w14:paraId="46C1D29A" w14:textId="77777777" w:rsidR="00F95E55" w:rsidRPr="003B6AEB" w:rsidRDefault="00F95E55" w:rsidP="00554CE3">
            <w:pPr>
              <w:rPr>
                <w:rFonts w:cs="Times New Roman"/>
                <w:b/>
              </w:rPr>
            </w:pPr>
            <w:r w:rsidRPr="003B6AEB">
              <w:rPr>
                <w:rFonts w:cs="Times New Roman"/>
                <w:b/>
              </w:rPr>
              <w:t>Column 2</w:t>
            </w:r>
            <w:r w:rsidRPr="003B6AEB">
              <w:rPr>
                <w:rFonts w:cs="Times New Roman"/>
                <w:b/>
              </w:rPr>
              <w:br/>
              <w:t>Activities authorised</w:t>
            </w:r>
          </w:p>
        </w:tc>
        <w:tc>
          <w:tcPr>
            <w:tcW w:w="2618" w:type="dxa"/>
            <w:tcBorders>
              <w:top w:val="single" w:sz="4" w:space="0" w:color="auto"/>
              <w:bottom w:val="single" w:sz="12" w:space="0" w:color="auto"/>
            </w:tcBorders>
            <w:shd w:val="clear" w:color="auto" w:fill="FFFFFF"/>
          </w:tcPr>
          <w:p w14:paraId="14B93324" w14:textId="77777777" w:rsidR="00F95E55" w:rsidRPr="003B6AEB" w:rsidRDefault="00F95E55" w:rsidP="00554CE3">
            <w:pPr>
              <w:rPr>
                <w:rFonts w:cs="Times New Roman"/>
                <w:b/>
              </w:rPr>
            </w:pPr>
            <w:r w:rsidRPr="003B6AEB">
              <w:rPr>
                <w:rFonts w:cs="Times New Roman"/>
                <w:b/>
              </w:rPr>
              <w:t>Column 3</w:t>
            </w:r>
            <w:r w:rsidRPr="003B6AEB">
              <w:rPr>
                <w:rFonts w:cs="Times New Roman"/>
                <w:b/>
              </w:rPr>
              <w:br/>
              <w:t>Requirements</w:t>
            </w:r>
          </w:p>
        </w:tc>
      </w:tr>
      <w:tr w:rsidR="00A31BD6" w:rsidRPr="00A22E59" w14:paraId="1D0CE6BD" w14:textId="77777777" w:rsidTr="00916FD2">
        <w:trPr>
          <w:cantSplit/>
        </w:trPr>
        <w:tc>
          <w:tcPr>
            <w:tcW w:w="709" w:type="dxa"/>
            <w:tcBorders>
              <w:top w:val="single" w:sz="2" w:space="0" w:color="auto"/>
              <w:bottom w:val="single" w:sz="2" w:space="0" w:color="auto"/>
            </w:tcBorders>
            <w:shd w:val="clear" w:color="auto" w:fill="FFFFFF"/>
          </w:tcPr>
          <w:p w14:paraId="305A1978" w14:textId="77777777" w:rsidR="00A31BD6" w:rsidRPr="00A22E59" w:rsidRDefault="00A31BD6" w:rsidP="00554CE3">
            <w:pPr>
              <w:pStyle w:val="Tabletext"/>
            </w:pPr>
            <w:r w:rsidRPr="00A22E59">
              <w:t>2</w:t>
            </w:r>
          </w:p>
        </w:tc>
        <w:tc>
          <w:tcPr>
            <w:tcW w:w="1601" w:type="dxa"/>
            <w:tcBorders>
              <w:top w:val="single" w:sz="2" w:space="0" w:color="auto"/>
              <w:bottom w:val="single" w:sz="2" w:space="0" w:color="auto"/>
            </w:tcBorders>
            <w:shd w:val="clear" w:color="auto" w:fill="FFFFFF"/>
          </w:tcPr>
          <w:p w14:paraId="0B8FEDF5" w14:textId="77777777" w:rsidR="00A31BD6" w:rsidRPr="00A22E59" w:rsidRDefault="00A31BD6" w:rsidP="00554CE3">
            <w:pPr>
              <w:pStyle w:val="Tabletext"/>
            </w:pPr>
            <w:r w:rsidRPr="00A22E59">
              <w:t>Multi</w:t>
            </w:r>
            <w:r>
              <w:noBreakHyphen/>
            </w:r>
            <w:r w:rsidRPr="00A22E59">
              <w:t>engine aeroplane night VFR endorsement</w:t>
            </w:r>
          </w:p>
        </w:tc>
        <w:tc>
          <w:tcPr>
            <w:tcW w:w="2160" w:type="dxa"/>
            <w:tcBorders>
              <w:top w:val="single" w:sz="2" w:space="0" w:color="auto"/>
              <w:bottom w:val="single" w:sz="2" w:space="0" w:color="auto"/>
            </w:tcBorders>
            <w:shd w:val="clear" w:color="auto" w:fill="FFFFFF"/>
          </w:tcPr>
          <w:p w14:paraId="2BA88FEB" w14:textId="77777777" w:rsidR="00A31BD6" w:rsidRPr="00A22E59" w:rsidRDefault="00A31BD6" w:rsidP="00554CE3">
            <w:pPr>
              <w:pStyle w:val="Tabletext"/>
            </w:pPr>
            <w:r w:rsidRPr="00A22E59">
              <w:t>Pilot an aeroplane at night under the VFR</w:t>
            </w:r>
          </w:p>
        </w:tc>
        <w:tc>
          <w:tcPr>
            <w:tcW w:w="2618" w:type="dxa"/>
            <w:tcBorders>
              <w:top w:val="single" w:sz="2" w:space="0" w:color="auto"/>
              <w:bottom w:val="single" w:sz="2" w:space="0" w:color="auto"/>
            </w:tcBorders>
            <w:shd w:val="clear" w:color="auto" w:fill="FFFFFF"/>
          </w:tcPr>
          <w:p w14:paraId="7CA601E2" w14:textId="77777777" w:rsidR="00A31BD6" w:rsidRPr="00A22E59" w:rsidRDefault="00A31BD6" w:rsidP="00554CE3">
            <w:pPr>
              <w:pStyle w:val="Tabletext"/>
            </w:pPr>
            <w:r w:rsidRPr="00A22E59">
              <w:t>At least 5 hours of aeronautical experience at night as pilot of a multi</w:t>
            </w:r>
            <w:r>
              <w:noBreakHyphen/>
            </w:r>
            <w:r w:rsidRPr="00A22E59">
              <w:t>engine aeroplane or an approved flight simulation training device for the purpose, including at least one hour of dual flight and one hour of solo night circuits</w:t>
            </w:r>
          </w:p>
          <w:p w14:paraId="07A3414D" w14:textId="77777777" w:rsidR="00A31BD6" w:rsidRPr="00A22E59" w:rsidRDefault="00A31BD6" w:rsidP="00554CE3">
            <w:pPr>
              <w:pStyle w:val="Tabletext"/>
            </w:pPr>
            <w:r w:rsidRPr="00A22E59">
              <w:t>At least 3 hours of dual instrument time</w:t>
            </w:r>
          </w:p>
        </w:tc>
      </w:tr>
      <w:tr w:rsidR="00A31BD6" w:rsidRPr="00A22E59" w14:paraId="720E5F1A" w14:textId="77777777" w:rsidTr="00916FD2">
        <w:trPr>
          <w:cantSplit/>
        </w:trPr>
        <w:tc>
          <w:tcPr>
            <w:tcW w:w="709" w:type="dxa"/>
            <w:tcBorders>
              <w:top w:val="single" w:sz="2" w:space="0" w:color="auto"/>
              <w:bottom w:val="single" w:sz="2" w:space="0" w:color="auto"/>
            </w:tcBorders>
            <w:shd w:val="clear" w:color="auto" w:fill="FFFFFF"/>
          </w:tcPr>
          <w:p w14:paraId="12FCAA3E" w14:textId="77777777" w:rsidR="00A31BD6" w:rsidRPr="00A22E59" w:rsidRDefault="00A31BD6" w:rsidP="00554CE3">
            <w:pPr>
              <w:pStyle w:val="Tabletext"/>
            </w:pPr>
            <w:r w:rsidRPr="00A22E59">
              <w:t>3</w:t>
            </w:r>
          </w:p>
        </w:tc>
        <w:tc>
          <w:tcPr>
            <w:tcW w:w="1601" w:type="dxa"/>
            <w:tcBorders>
              <w:top w:val="single" w:sz="2" w:space="0" w:color="auto"/>
              <w:bottom w:val="single" w:sz="2" w:space="0" w:color="auto"/>
            </w:tcBorders>
            <w:shd w:val="clear" w:color="auto" w:fill="FFFFFF"/>
          </w:tcPr>
          <w:p w14:paraId="021BCE3D" w14:textId="77777777" w:rsidR="00A31BD6" w:rsidRPr="00A22E59" w:rsidRDefault="00A31BD6" w:rsidP="00554CE3">
            <w:pPr>
              <w:pStyle w:val="Tabletext"/>
            </w:pPr>
            <w:r w:rsidRPr="00A22E59">
              <w:t>Helicopter night VFR endorsement</w:t>
            </w:r>
          </w:p>
        </w:tc>
        <w:tc>
          <w:tcPr>
            <w:tcW w:w="2160" w:type="dxa"/>
            <w:tcBorders>
              <w:top w:val="single" w:sz="2" w:space="0" w:color="auto"/>
              <w:bottom w:val="single" w:sz="2" w:space="0" w:color="auto"/>
            </w:tcBorders>
            <w:shd w:val="clear" w:color="auto" w:fill="FFFFFF"/>
          </w:tcPr>
          <w:p w14:paraId="7FC3B919" w14:textId="77777777" w:rsidR="00A31BD6" w:rsidRPr="00A22E59" w:rsidRDefault="00A31BD6" w:rsidP="00554CE3">
            <w:pPr>
              <w:pStyle w:val="Tabletext"/>
            </w:pPr>
            <w:r w:rsidRPr="00A22E59">
              <w:t>Pilot a helicopter at night under the VFR</w:t>
            </w:r>
          </w:p>
        </w:tc>
        <w:tc>
          <w:tcPr>
            <w:tcW w:w="2618" w:type="dxa"/>
            <w:tcBorders>
              <w:top w:val="single" w:sz="2" w:space="0" w:color="auto"/>
              <w:bottom w:val="single" w:sz="2" w:space="0" w:color="auto"/>
            </w:tcBorders>
            <w:shd w:val="clear" w:color="auto" w:fill="FFFFFF"/>
          </w:tcPr>
          <w:p w14:paraId="12A0E41B" w14:textId="77777777" w:rsidR="00A31BD6" w:rsidRPr="00A22E59" w:rsidRDefault="00A31BD6" w:rsidP="00554CE3">
            <w:pPr>
              <w:pStyle w:val="Tabletext"/>
            </w:pPr>
            <w:r w:rsidRPr="00A22E59">
              <w:t>At least 10 hours of aeronautical experience at night as pilot of a helicopter or an approved flight simulation training device for the purpose, including at least 3 hours of dual flight and one hour of solo night circuits</w:t>
            </w:r>
          </w:p>
          <w:p w14:paraId="415B9921" w14:textId="77777777" w:rsidR="00A31BD6" w:rsidRPr="00A22E59" w:rsidRDefault="00A31BD6" w:rsidP="00554CE3">
            <w:pPr>
              <w:pStyle w:val="Tabletext"/>
            </w:pPr>
            <w:r w:rsidRPr="00A22E59">
              <w:t>At least 3 hours of dual instrument time in a helicopter or approved flight simulation training device for the purpose</w:t>
            </w:r>
          </w:p>
        </w:tc>
      </w:tr>
      <w:tr w:rsidR="00A31BD6" w:rsidRPr="00A22E59" w14:paraId="33CE50C4" w14:textId="77777777" w:rsidTr="00916FD2">
        <w:trPr>
          <w:cantSplit/>
        </w:trPr>
        <w:tc>
          <w:tcPr>
            <w:tcW w:w="709" w:type="dxa"/>
            <w:tcBorders>
              <w:top w:val="single" w:sz="2" w:space="0" w:color="auto"/>
              <w:bottom w:val="single" w:sz="2" w:space="0" w:color="auto"/>
            </w:tcBorders>
            <w:shd w:val="clear" w:color="auto" w:fill="FFFFFF"/>
          </w:tcPr>
          <w:p w14:paraId="2C6359AA" w14:textId="77777777" w:rsidR="00A31BD6" w:rsidRPr="00A22E59" w:rsidRDefault="00A31BD6" w:rsidP="00554CE3">
            <w:pPr>
              <w:pStyle w:val="Tabletext"/>
            </w:pPr>
            <w:r w:rsidRPr="00A22E59">
              <w:t>4</w:t>
            </w:r>
          </w:p>
        </w:tc>
        <w:tc>
          <w:tcPr>
            <w:tcW w:w="1601" w:type="dxa"/>
            <w:tcBorders>
              <w:top w:val="single" w:sz="2" w:space="0" w:color="auto"/>
              <w:bottom w:val="single" w:sz="2" w:space="0" w:color="auto"/>
            </w:tcBorders>
            <w:shd w:val="clear" w:color="auto" w:fill="FFFFFF"/>
          </w:tcPr>
          <w:p w14:paraId="7A7393EA" w14:textId="77777777" w:rsidR="00A31BD6" w:rsidRPr="00A22E59" w:rsidRDefault="00A31BD6" w:rsidP="00554CE3">
            <w:pPr>
              <w:pStyle w:val="Tabletext"/>
            </w:pPr>
            <w:r w:rsidRPr="00A22E59">
              <w:t>Powered</w:t>
            </w:r>
            <w:r>
              <w:noBreakHyphen/>
            </w:r>
            <w:r w:rsidRPr="00A22E59">
              <w:t>lift aircraft night VFR endorsement</w:t>
            </w:r>
          </w:p>
        </w:tc>
        <w:tc>
          <w:tcPr>
            <w:tcW w:w="2160" w:type="dxa"/>
            <w:tcBorders>
              <w:top w:val="single" w:sz="2" w:space="0" w:color="auto"/>
              <w:bottom w:val="single" w:sz="2" w:space="0" w:color="auto"/>
            </w:tcBorders>
            <w:shd w:val="clear" w:color="auto" w:fill="FFFFFF"/>
          </w:tcPr>
          <w:p w14:paraId="3EFE6AF3" w14:textId="77777777" w:rsidR="00A31BD6" w:rsidRPr="00A22E59" w:rsidRDefault="00A31BD6" w:rsidP="00554CE3">
            <w:pPr>
              <w:pStyle w:val="Tabletext"/>
            </w:pPr>
            <w:r w:rsidRPr="00A22E59">
              <w:t>Pilot a powered</w:t>
            </w:r>
            <w:r>
              <w:noBreakHyphen/>
            </w:r>
            <w:r w:rsidRPr="00A22E59">
              <w:t>lift aircraft at night under the VFR</w:t>
            </w:r>
          </w:p>
        </w:tc>
        <w:tc>
          <w:tcPr>
            <w:tcW w:w="2618" w:type="dxa"/>
            <w:tcBorders>
              <w:top w:val="single" w:sz="2" w:space="0" w:color="auto"/>
              <w:bottom w:val="single" w:sz="2" w:space="0" w:color="auto"/>
            </w:tcBorders>
            <w:shd w:val="clear" w:color="auto" w:fill="FFFFFF"/>
          </w:tcPr>
          <w:p w14:paraId="4159B82E" w14:textId="77777777" w:rsidR="00A31BD6" w:rsidRPr="00A22E59" w:rsidRDefault="00A31BD6" w:rsidP="00554CE3">
            <w:pPr>
              <w:pStyle w:val="Tabletext"/>
            </w:pPr>
            <w:r w:rsidRPr="00A22E59">
              <w:t>At least 5 hours of aeronautical experience at night as pilot of a helicopter or powered</w:t>
            </w:r>
            <w:r>
              <w:noBreakHyphen/>
            </w:r>
            <w:r w:rsidRPr="00A22E59">
              <w:t>lift aircraft or an approved flight simulation training device for the purpose, including at least 3 hours of dual flight and one hour of solo night circuits</w:t>
            </w:r>
          </w:p>
          <w:p w14:paraId="29FB96A0" w14:textId="77777777" w:rsidR="00A31BD6" w:rsidRPr="00A22E59" w:rsidRDefault="00A31BD6" w:rsidP="00554CE3">
            <w:pPr>
              <w:pStyle w:val="Tabletext"/>
            </w:pPr>
            <w:r w:rsidRPr="00A22E59">
              <w:t>At least 3 hours of dual instrument time</w:t>
            </w:r>
          </w:p>
        </w:tc>
      </w:tr>
      <w:tr w:rsidR="00A31BD6" w:rsidRPr="00A22E59" w14:paraId="159B96C5" w14:textId="77777777" w:rsidTr="00916FD2">
        <w:trPr>
          <w:cantSplit/>
        </w:trPr>
        <w:tc>
          <w:tcPr>
            <w:tcW w:w="709" w:type="dxa"/>
            <w:tcBorders>
              <w:top w:val="single" w:sz="2" w:space="0" w:color="auto"/>
              <w:bottom w:val="single" w:sz="2" w:space="0" w:color="auto"/>
            </w:tcBorders>
            <w:shd w:val="clear" w:color="auto" w:fill="FFFFFF"/>
          </w:tcPr>
          <w:p w14:paraId="0CFD447A" w14:textId="77777777" w:rsidR="00A31BD6" w:rsidRPr="00A22E59" w:rsidRDefault="00A31BD6" w:rsidP="00554CE3">
            <w:pPr>
              <w:pStyle w:val="Tabletext"/>
            </w:pPr>
            <w:r w:rsidRPr="00A22E59">
              <w:t>5</w:t>
            </w:r>
          </w:p>
        </w:tc>
        <w:tc>
          <w:tcPr>
            <w:tcW w:w="1601" w:type="dxa"/>
            <w:tcBorders>
              <w:top w:val="single" w:sz="2" w:space="0" w:color="auto"/>
              <w:bottom w:val="single" w:sz="2" w:space="0" w:color="auto"/>
            </w:tcBorders>
            <w:shd w:val="clear" w:color="auto" w:fill="FFFFFF"/>
          </w:tcPr>
          <w:p w14:paraId="6B38A48E" w14:textId="77777777" w:rsidR="00A31BD6" w:rsidRPr="00A22E59" w:rsidRDefault="00A31BD6" w:rsidP="00554CE3">
            <w:pPr>
              <w:pStyle w:val="Tabletext"/>
            </w:pPr>
            <w:r w:rsidRPr="00A22E59">
              <w:t>Gyroplane night VFR endorsement</w:t>
            </w:r>
          </w:p>
        </w:tc>
        <w:tc>
          <w:tcPr>
            <w:tcW w:w="2160" w:type="dxa"/>
            <w:tcBorders>
              <w:top w:val="single" w:sz="2" w:space="0" w:color="auto"/>
              <w:bottom w:val="single" w:sz="2" w:space="0" w:color="auto"/>
            </w:tcBorders>
            <w:shd w:val="clear" w:color="auto" w:fill="FFFFFF"/>
          </w:tcPr>
          <w:p w14:paraId="770DCA2D" w14:textId="77777777" w:rsidR="00A31BD6" w:rsidRPr="00A22E59" w:rsidRDefault="00A31BD6" w:rsidP="00554CE3">
            <w:pPr>
              <w:pStyle w:val="Tabletext"/>
            </w:pPr>
            <w:r w:rsidRPr="00A22E59">
              <w:t>Pilot a gyroplane at night under the VFR</w:t>
            </w:r>
          </w:p>
        </w:tc>
        <w:tc>
          <w:tcPr>
            <w:tcW w:w="2618" w:type="dxa"/>
            <w:tcBorders>
              <w:top w:val="single" w:sz="2" w:space="0" w:color="auto"/>
              <w:bottom w:val="single" w:sz="2" w:space="0" w:color="auto"/>
            </w:tcBorders>
            <w:shd w:val="clear" w:color="auto" w:fill="FFFFFF"/>
          </w:tcPr>
          <w:p w14:paraId="67122472" w14:textId="77777777" w:rsidR="00A31BD6" w:rsidRPr="00A22E59" w:rsidRDefault="00A31BD6" w:rsidP="00554CE3">
            <w:pPr>
              <w:pStyle w:val="Tabletext"/>
            </w:pPr>
            <w:r w:rsidRPr="00A22E59">
              <w:t>At least 5 hours of aeronautical experience at night as pilot of a helicopter or gyroplane or an approved flight simulation training device for the purpose, including at least 3 hours of dual flight and one hour of solo night circuits</w:t>
            </w:r>
          </w:p>
          <w:p w14:paraId="3E0D0C3F" w14:textId="77777777" w:rsidR="00A31BD6" w:rsidRPr="00A22E59" w:rsidRDefault="00A31BD6" w:rsidP="00554CE3">
            <w:pPr>
              <w:pStyle w:val="Tabletext"/>
            </w:pPr>
            <w:r w:rsidRPr="00A22E59">
              <w:t>At least 3 hours of dual instrument time</w:t>
            </w:r>
          </w:p>
        </w:tc>
      </w:tr>
      <w:tr w:rsidR="00A31BD6" w:rsidRPr="00A22E59" w14:paraId="7C3F1BFF" w14:textId="77777777" w:rsidTr="00916FD2">
        <w:trPr>
          <w:cantSplit/>
        </w:trPr>
        <w:tc>
          <w:tcPr>
            <w:tcW w:w="709" w:type="dxa"/>
            <w:tcBorders>
              <w:top w:val="single" w:sz="2" w:space="0" w:color="auto"/>
              <w:bottom w:val="single" w:sz="12" w:space="0" w:color="auto"/>
            </w:tcBorders>
            <w:shd w:val="clear" w:color="auto" w:fill="FFFFFF"/>
          </w:tcPr>
          <w:p w14:paraId="0CF3BACB" w14:textId="77777777" w:rsidR="00A31BD6" w:rsidRPr="00A22E59" w:rsidRDefault="00A31BD6" w:rsidP="00554CE3">
            <w:pPr>
              <w:pStyle w:val="Tabletext"/>
            </w:pPr>
            <w:r w:rsidRPr="00A22E59">
              <w:t>6</w:t>
            </w:r>
          </w:p>
        </w:tc>
        <w:tc>
          <w:tcPr>
            <w:tcW w:w="1601" w:type="dxa"/>
            <w:tcBorders>
              <w:top w:val="single" w:sz="2" w:space="0" w:color="auto"/>
              <w:bottom w:val="single" w:sz="12" w:space="0" w:color="auto"/>
            </w:tcBorders>
            <w:shd w:val="clear" w:color="auto" w:fill="FFFFFF"/>
          </w:tcPr>
          <w:p w14:paraId="7D51AC33" w14:textId="77777777" w:rsidR="00A31BD6" w:rsidRPr="00A22E59" w:rsidRDefault="00A31BD6" w:rsidP="00554CE3">
            <w:pPr>
              <w:pStyle w:val="Tabletext"/>
            </w:pPr>
            <w:r w:rsidRPr="00A22E59">
              <w:t>Airship night VFR endorsement</w:t>
            </w:r>
          </w:p>
        </w:tc>
        <w:tc>
          <w:tcPr>
            <w:tcW w:w="2160" w:type="dxa"/>
            <w:tcBorders>
              <w:top w:val="single" w:sz="2" w:space="0" w:color="auto"/>
              <w:bottom w:val="single" w:sz="12" w:space="0" w:color="auto"/>
            </w:tcBorders>
            <w:shd w:val="clear" w:color="auto" w:fill="FFFFFF"/>
          </w:tcPr>
          <w:p w14:paraId="4148120B" w14:textId="77777777" w:rsidR="00A31BD6" w:rsidRPr="00A22E59" w:rsidRDefault="00A31BD6" w:rsidP="00554CE3">
            <w:pPr>
              <w:pStyle w:val="Tabletext"/>
            </w:pPr>
            <w:r w:rsidRPr="00A22E59">
              <w:t>Pilot an airship at night under the VFR</w:t>
            </w:r>
          </w:p>
        </w:tc>
        <w:tc>
          <w:tcPr>
            <w:tcW w:w="2618" w:type="dxa"/>
            <w:tcBorders>
              <w:top w:val="single" w:sz="2" w:space="0" w:color="auto"/>
              <w:bottom w:val="single" w:sz="12" w:space="0" w:color="auto"/>
            </w:tcBorders>
            <w:shd w:val="clear" w:color="auto" w:fill="FFFFFF"/>
          </w:tcPr>
          <w:p w14:paraId="04E91108" w14:textId="77777777" w:rsidR="00A31BD6" w:rsidRPr="00A22E59" w:rsidRDefault="00A31BD6" w:rsidP="00554CE3">
            <w:pPr>
              <w:pStyle w:val="Tabletext"/>
            </w:pPr>
            <w:r w:rsidRPr="00A22E59">
              <w:t>At least 5 hours of aeronautical experience at night as pilot of an airship or an approved flight simulation training device for the purpose, including at least 3 hours of dual flight and one hour of solo night circuits</w:t>
            </w:r>
          </w:p>
        </w:tc>
      </w:tr>
    </w:tbl>
    <w:p w14:paraId="1C21F967" w14:textId="77777777" w:rsidR="00A31BD6" w:rsidRPr="00A22E59" w:rsidRDefault="00A31BD6" w:rsidP="00554CE3">
      <w:pPr>
        <w:pStyle w:val="ActHead5"/>
      </w:pPr>
      <w:bookmarkStart w:id="928" w:name="_Toc381625910"/>
      <w:bookmarkEnd w:id="927"/>
      <w:r w:rsidRPr="00A22E59">
        <w:rPr>
          <w:rStyle w:val="CharSectno"/>
        </w:rPr>
        <w:t>61.985</w:t>
      </w:r>
      <w:r w:rsidRPr="00A22E59">
        <w:t xml:space="preserve">  Privileges of night VFR endorsements</w:t>
      </w:r>
      <w:bookmarkEnd w:id="928"/>
    </w:p>
    <w:p w14:paraId="5E69B052" w14:textId="77777777" w:rsidR="00A31BD6" w:rsidRPr="00A22E59" w:rsidRDefault="00A31BD6" w:rsidP="00554CE3">
      <w:pPr>
        <w:pStyle w:val="subsection"/>
      </w:pPr>
      <w:r w:rsidRPr="00A22E59">
        <w:tab/>
      </w:r>
      <w:r w:rsidRPr="00A22E59">
        <w:tab/>
        <w:t>Subject to Subpart 61.E and Division</w:t>
      </w:r>
      <w:r>
        <w:t> </w:t>
      </w:r>
      <w:r w:rsidRPr="00A22E59">
        <w:t>61.O.1, the holder of an endorsement mentioned in column 1 of an item in table 61.980 is authorised to conduct the activity mentioned in column 2 of the item.</w:t>
      </w:r>
    </w:p>
    <w:p w14:paraId="179E13B5" w14:textId="77777777" w:rsidR="00A31BD6" w:rsidRPr="00A22E59" w:rsidRDefault="00A31BD6" w:rsidP="00554CE3">
      <w:pPr>
        <w:pStyle w:val="notetext"/>
      </w:pPr>
      <w:r w:rsidRPr="00A22E59">
        <w:t>Note:</w:t>
      </w:r>
      <w:r w:rsidRPr="00A22E59">
        <w:tab/>
        <w:t>Subpart 61.E sets out certain limitations that apply to all pilot licences, and ratings and endorsements on pilot licences.</w:t>
      </w:r>
    </w:p>
    <w:p w14:paraId="2666B908" w14:textId="77777777" w:rsidR="00A31BD6" w:rsidRPr="00A22E59" w:rsidRDefault="00A31BD6" w:rsidP="00554CE3">
      <w:pPr>
        <w:pStyle w:val="ActHead5"/>
      </w:pPr>
      <w:bookmarkStart w:id="929" w:name="_Toc381625911"/>
      <w:r w:rsidRPr="00A22E59">
        <w:rPr>
          <w:rStyle w:val="CharSectno"/>
        </w:rPr>
        <w:t>61.990</w:t>
      </w:r>
      <w:r w:rsidRPr="00A22E59">
        <w:t xml:space="preserve">  Requirements for grant of night VFR endorsements</w:t>
      </w:r>
      <w:bookmarkEnd w:id="929"/>
    </w:p>
    <w:p w14:paraId="4DD53D2D" w14:textId="77777777" w:rsidR="00A31BD6" w:rsidRPr="00A22E59" w:rsidRDefault="00A31BD6" w:rsidP="00554CE3">
      <w:pPr>
        <w:pStyle w:val="subsection"/>
      </w:pPr>
      <w:r w:rsidRPr="00A22E59">
        <w:tab/>
        <w:t>(1)</w:t>
      </w:r>
      <w:r w:rsidRPr="00A22E59">
        <w:tab/>
        <w:t>An applicant for an endorsement mentioned in column 1 of an item in table 61.980 must hold a night VFR rating.</w:t>
      </w:r>
    </w:p>
    <w:p w14:paraId="0898B5F3" w14:textId="77777777" w:rsidR="00A31BD6" w:rsidRPr="00A22E59" w:rsidRDefault="00A31BD6" w:rsidP="00554CE3">
      <w:pPr>
        <w:pStyle w:val="notetext"/>
      </w:pPr>
      <w:r w:rsidRPr="00A22E59">
        <w:t>Note:</w:t>
      </w:r>
      <w:r w:rsidRPr="00A22E59">
        <w:tab/>
        <w:t>Subregulation (1) is satisfied, in relation to a required licence, rating or endorsement, if the applicant holds a certificate of validation of an overseas flight crew licence, rating or endorsement that is equivalent to the required licence, rating or endorsement: see item</w:t>
      </w:r>
      <w:r>
        <w:t> </w:t>
      </w:r>
      <w:r w:rsidRPr="00A22E59">
        <w:t>36 of Part</w:t>
      </w:r>
      <w:r>
        <w:t> </w:t>
      </w:r>
      <w:r w:rsidRPr="00A22E59">
        <w:t>2 of the Dictionary.</w:t>
      </w:r>
    </w:p>
    <w:p w14:paraId="6588F382" w14:textId="77777777" w:rsidR="00A31BD6" w:rsidRPr="00A22E59" w:rsidRDefault="00A31BD6" w:rsidP="00554CE3">
      <w:pPr>
        <w:pStyle w:val="subsection"/>
      </w:pPr>
      <w:r w:rsidRPr="00A22E59">
        <w:tab/>
        <w:t>(2)</w:t>
      </w:r>
      <w:r w:rsidRPr="00A22E59">
        <w:tab/>
        <w:t>The applicant must also have:</w:t>
      </w:r>
    </w:p>
    <w:p w14:paraId="51F29FF6" w14:textId="77777777" w:rsidR="00A31BD6" w:rsidRPr="00A22E59" w:rsidRDefault="00A31BD6" w:rsidP="00554CE3">
      <w:pPr>
        <w:pStyle w:val="paragraph"/>
      </w:pPr>
      <w:r w:rsidRPr="00A22E59">
        <w:tab/>
        <w:t>(a)</w:t>
      </w:r>
      <w:r w:rsidRPr="00A22E59">
        <w:tab/>
        <w:t>completed flight training for the endorsement; and</w:t>
      </w:r>
    </w:p>
    <w:p w14:paraId="63EF831F" w14:textId="77777777" w:rsidR="00A31BD6" w:rsidRPr="00A22E59" w:rsidRDefault="00A31BD6" w:rsidP="00554CE3">
      <w:pPr>
        <w:pStyle w:val="paragraph"/>
      </w:pPr>
      <w:r w:rsidRPr="00A22E59">
        <w:tab/>
        <w:t>(b)</w:t>
      </w:r>
      <w:r w:rsidRPr="00A22E59">
        <w:tab/>
        <w:t>met the aeronautical experience requirements mentioned in column 3 of the item; and</w:t>
      </w:r>
    </w:p>
    <w:p w14:paraId="76862588" w14:textId="77777777" w:rsidR="00A31BD6" w:rsidRPr="00A22E59" w:rsidRDefault="00A31BD6" w:rsidP="00554CE3">
      <w:pPr>
        <w:pStyle w:val="paragraph"/>
      </w:pPr>
      <w:r w:rsidRPr="00A22E59">
        <w:tab/>
        <w:t>(c)</w:t>
      </w:r>
      <w:r w:rsidRPr="00A22E59">
        <w:tab/>
        <w:t>passed the flight test mentioned in the Part</w:t>
      </w:r>
      <w:r>
        <w:t> </w:t>
      </w:r>
      <w:r w:rsidRPr="00A22E59">
        <w:t>61 Manual of Standards for the endorsement.</w:t>
      </w:r>
    </w:p>
    <w:p w14:paraId="135ADA7B" w14:textId="77777777" w:rsidR="00A31BD6" w:rsidRPr="00A22E59" w:rsidRDefault="00A31BD6" w:rsidP="00554CE3">
      <w:pPr>
        <w:pStyle w:val="notetext"/>
      </w:pPr>
      <w:r w:rsidRPr="00B82A08">
        <w:t>Note </w:t>
      </w:r>
      <w:r>
        <w:t>1:</w:t>
      </w:r>
      <w:r>
        <w:tab/>
      </w:r>
      <w:r w:rsidRPr="005303D0">
        <w:t>for paragraph (</w:t>
      </w:r>
      <w:r>
        <w:t>a</w:t>
      </w:r>
      <w:r w:rsidRPr="005303D0">
        <w:t>), f</w:t>
      </w:r>
      <w:r w:rsidRPr="00A22E59">
        <w:t>or</w:t>
      </w:r>
      <w:r w:rsidRPr="00A22E59">
        <w:rPr>
          <w:i/>
        </w:rPr>
        <w:t xml:space="preserve"> </w:t>
      </w:r>
      <w:r w:rsidRPr="00A22E59">
        <w:t>the requirements for flight training, see Division</w:t>
      </w:r>
      <w:r>
        <w:t> </w:t>
      </w:r>
      <w:r w:rsidRPr="00A22E59">
        <w:t>61.B.2.</w:t>
      </w:r>
    </w:p>
    <w:p w14:paraId="1F7C4EC4" w14:textId="77777777" w:rsidR="00A31BD6" w:rsidRPr="00A22E59" w:rsidRDefault="00A31BD6" w:rsidP="00554CE3">
      <w:pPr>
        <w:pStyle w:val="notetext"/>
      </w:pPr>
      <w:r w:rsidRPr="00B82A08">
        <w:t>Note </w:t>
      </w:r>
      <w:r>
        <w:t>2:</w:t>
      </w:r>
      <w:r>
        <w:tab/>
      </w:r>
      <w:r w:rsidRPr="005303D0">
        <w:t>for paragraph (</w:t>
      </w:r>
      <w:r>
        <w:t>b</w:t>
      </w:r>
      <w:r w:rsidRPr="005303D0">
        <w:t>), f</w:t>
      </w:r>
      <w:r w:rsidRPr="00A22E59">
        <w:t>or the determination of a person’s flight time and other aeronautical experience, see Division</w:t>
      </w:r>
      <w:r>
        <w:t> </w:t>
      </w:r>
      <w:r w:rsidRPr="00A22E59">
        <w:t>61.A.2.</w:t>
      </w:r>
    </w:p>
    <w:p w14:paraId="7EE683E0" w14:textId="77777777" w:rsidR="00A31BD6" w:rsidRPr="00A22E59" w:rsidRDefault="00A31BD6" w:rsidP="00554CE3">
      <w:pPr>
        <w:pStyle w:val="ActHead3"/>
      </w:pPr>
      <w:bookmarkStart w:id="930" w:name="_Toc381625912"/>
      <w:r w:rsidRPr="00A22E59">
        <w:rPr>
          <w:rStyle w:val="CharDivNo"/>
        </w:rPr>
        <w:t>Subpart 61.P</w:t>
      </w:r>
      <w:r w:rsidRPr="00A22E59">
        <w:t>—</w:t>
      </w:r>
      <w:r w:rsidRPr="00A22E59">
        <w:rPr>
          <w:rStyle w:val="CharDivText"/>
        </w:rPr>
        <w:t>Night vision imaging system ratings</w:t>
      </w:r>
      <w:bookmarkEnd w:id="930"/>
    </w:p>
    <w:p w14:paraId="6C5E1DEF" w14:textId="77777777" w:rsidR="00A31BD6" w:rsidRPr="00A22E59" w:rsidRDefault="00A31BD6" w:rsidP="00554CE3">
      <w:pPr>
        <w:pStyle w:val="ActHead3"/>
      </w:pPr>
      <w:bookmarkStart w:id="931" w:name="_Toc381625913"/>
      <w:r w:rsidRPr="00A22E59">
        <w:rPr>
          <w:rStyle w:val="CharDivNo"/>
        </w:rPr>
        <w:t>Division 61.P.1</w:t>
      </w:r>
      <w:r w:rsidRPr="00A22E59">
        <w:t>—</w:t>
      </w:r>
      <w:r w:rsidRPr="00A22E59">
        <w:rPr>
          <w:rStyle w:val="CharDivText"/>
        </w:rPr>
        <w:t>Privileges and requirements for grant of night vision imaging system ratings</w:t>
      </w:r>
      <w:bookmarkEnd w:id="931"/>
    </w:p>
    <w:p w14:paraId="71AF59E0" w14:textId="77777777" w:rsidR="00A31BD6" w:rsidRPr="00A22E59" w:rsidRDefault="00A31BD6" w:rsidP="00554CE3">
      <w:pPr>
        <w:pStyle w:val="ActHead5"/>
      </w:pPr>
      <w:bookmarkStart w:id="932" w:name="_Toc381625914"/>
      <w:r w:rsidRPr="00A22E59">
        <w:rPr>
          <w:rStyle w:val="CharSectno"/>
        </w:rPr>
        <w:t>61.995</w:t>
      </w:r>
      <w:r w:rsidRPr="00A22E59">
        <w:t xml:space="preserve">  Privileges of night vision imaging system ratings</w:t>
      </w:r>
      <w:bookmarkEnd w:id="932"/>
    </w:p>
    <w:p w14:paraId="6F17D08C" w14:textId="77777777" w:rsidR="00A31BD6" w:rsidRPr="00A22E59" w:rsidRDefault="00A31BD6" w:rsidP="00554CE3">
      <w:pPr>
        <w:pStyle w:val="subsection"/>
      </w:pPr>
      <w:r w:rsidRPr="00A22E59">
        <w:tab/>
      </w:r>
      <w:r w:rsidRPr="00A22E59">
        <w:tab/>
        <w:t>Subject to Subpart 61.E and regulations</w:t>
      </w:r>
      <w:r>
        <w:t> </w:t>
      </w:r>
      <w:r w:rsidRPr="00A22E59">
        <w:t>61.1000 to 61.1015, the holder of a pilot licence and a night vision imaging system rating is authorised to pilot a helicopter using night vision goggles.</w:t>
      </w:r>
    </w:p>
    <w:p w14:paraId="7FA87388" w14:textId="77777777" w:rsidR="00A31BD6" w:rsidRPr="00A22E59" w:rsidRDefault="00A31BD6" w:rsidP="00554CE3">
      <w:pPr>
        <w:pStyle w:val="notetext"/>
      </w:pPr>
      <w:r w:rsidRPr="00A22E59">
        <w:t>Note:</w:t>
      </w:r>
      <w:r w:rsidRPr="00A22E59">
        <w:tab/>
        <w:t>Subpart 61.E sets out certain limitations that apply to all pilot licences, and ratings and endorsements on pilot licences.</w:t>
      </w:r>
    </w:p>
    <w:p w14:paraId="7C651F2A" w14:textId="77777777" w:rsidR="00A31BD6" w:rsidRPr="00A22E59" w:rsidRDefault="00A31BD6" w:rsidP="00554CE3">
      <w:pPr>
        <w:pStyle w:val="ActHead5"/>
      </w:pPr>
      <w:bookmarkStart w:id="933" w:name="_Toc381625915"/>
      <w:r w:rsidRPr="00A22E59">
        <w:rPr>
          <w:rStyle w:val="CharSectno"/>
        </w:rPr>
        <w:t>61.1000</w:t>
      </w:r>
      <w:r w:rsidRPr="00A22E59">
        <w:t xml:space="preserve">  Limitations on exercise of privileges of night vision imaging system ratings—general</w:t>
      </w:r>
      <w:bookmarkEnd w:id="933"/>
    </w:p>
    <w:p w14:paraId="4E698AB7" w14:textId="77777777" w:rsidR="00A31BD6" w:rsidRPr="00A22E59" w:rsidRDefault="00A31BD6" w:rsidP="00554CE3">
      <w:pPr>
        <w:pStyle w:val="subsection"/>
      </w:pPr>
      <w:r w:rsidRPr="00A22E59">
        <w:tab/>
        <w:t>(1)</w:t>
      </w:r>
      <w:r w:rsidRPr="00A22E59">
        <w:tab/>
        <w:t>The holder of a night vision imaging system rating is authorised to pilot a helicopter using night vision goggles only if the holder has completed an operator proficiency check that covers operations at night using night vision goggles in a helicopter of the same type.</w:t>
      </w:r>
    </w:p>
    <w:p w14:paraId="41FB5D15" w14:textId="77777777" w:rsidR="00A31BD6" w:rsidRPr="00A22E59" w:rsidRDefault="00A31BD6" w:rsidP="00554CE3">
      <w:pPr>
        <w:pStyle w:val="subsection"/>
      </w:pPr>
      <w:r w:rsidRPr="00A22E59">
        <w:tab/>
        <w:t>(2)</w:t>
      </w:r>
      <w:r w:rsidRPr="00A22E59">
        <w:tab/>
        <w:t>The holder of a night vision imaging system rating is authorised to pilot a helicopter using night vision goggles only if the helicopter is equipped for operations using night vision goggles.</w:t>
      </w:r>
    </w:p>
    <w:p w14:paraId="632EB6DC" w14:textId="77777777" w:rsidR="00A31BD6" w:rsidRPr="00A22E59" w:rsidRDefault="00A31BD6" w:rsidP="00554CE3">
      <w:pPr>
        <w:pStyle w:val="ActHead5"/>
      </w:pPr>
      <w:bookmarkStart w:id="934" w:name="_Toc381625916"/>
      <w:r w:rsidRPr="00A22E59">
        <w:rPr>
          <w:rStyle w:val="CharSectno"/>
        </w:rPr>
        <w:t>61.1005</w:t>
      </w:r>
      <w:r w:rsidRPr="00A22E59">
        <w:t xml:space="preserve">  Limitations on exercise of privileges of night vision imaging system ratings—endorsements</w:t>
      </w:r>
      <w:bookmarkEnd w:id="934"/>
    </w:p>
    <w:p w14:paraId="1229F3A9" w14:textId="77777777" w:rsidR="00A31BD6" w:rsidRPr="00A22E59" w:rsidRDefault="00A31BD6" w:rsidP="00554CE3">
      <w:pPr>
        <w:pStyle w:val="subsection"/>
      </w:pPr>
      <w:r w:rsidRPr="00A22E59">
        <w:tab/>
      </w:r>
      <w:r w:rsidRPr="00A22E59">
        <w:tab/>
        <w:t>The holder of a night vision imaging system rating is authorised to conduct an activity mentioned in column 2 of an item in table 61.1025 only if the holder also holds the endorsement mentioned in column 1 of the item.</w:t>
      </w:r>
    </w:p>
    <w:p w14:paraId="6E7556C9" w14:textId="77777777" w:rsidR="00A31BD6" w:rsidRPr="00A22E59" w:rsidRDefault="00A31BD6" w:rsidP="00554CE3">
      <w:pPr>
        <w:pStyle w:val="ActHead5"/>
      </w:pPr>
      <w:bookmarkStart w:id="935" w:name="_Toc381625917"/>
      <w:r w:rsidRPr="00A22E59">
        <w:rPr>
          <w:rStyle w:val="CharSectno"/>
        </w:rPr>
        <w:t>61.1010</w:t>
      </w:r>
      <w:r w:rsidRPr="00A22E59">
        <w:t xml:space="preserve">  Limitations on exercise of privileges of night vision imaging system ratings—recent experience</w:t>
      </w:r>
      <w:bookmarkEnd w:id="935"/>
    </w:p>
    <w:p w14:paraId="268F464C" w14:textId="77777777" w:rsidR="00A31BD6" w:rsidRPr="00A22E59" w:rsidRDefault="00A31BD6" w:rsidP="00554CE3">
      <w:pPr>
        <w:pStyle w:val="subsection"/>
      </w:pPr>
      <w:r w:rsidRPr="00A22E59">
        <w:tab/>
      </w:r>
      <w:r w:rsidRPr="00A22E59">
        <w:tab/>
        <w:t>The holder of a night vision imaging system rating is authorised to pilot a helicopter using night vision goggles only if the holder:</w:t>
      </w:r>
    </w:p>
    <w:p w14:paraId="61888D07" w14:textId="77777777" w:rsidR="00A31BD6" w:rsidRPr="00A22E59" w:rsidRDefault="00A31BD6" w:rsidP="00554CE3">
      <w:pPr>
        <w:pStyle w:val="paragraph"/>
      </w:pPr>
      <w:r w:rsidRPr="00A22E59">
        <w:tab/>
        <w:t>(a)</w:t>
      </w:r>
      <w:r w:rsidRPr="00A22E59">
        <w:tab/>
        <w:t>has:</w:t>
      </w:r>
    </w:p>
    <w:p w14:paraId="4E9720F4" w14:textId="77777777" w:rsidR="00A31BD6" w:rsidRPr="00A22E59" w:rsidRDefault="00A31BD6" w:rsidP="00554CE3">
      <w:pPr>
        <w:pStyle w:val="paragraphsub"/>
      </w:pPr>
      <w:r w:rsidRPr="00A22E59">
        <w:tab/>
        <w:t>(i)</w:t>
      </w:r>
      <w:r w:rsidRPr="00A22E59">
        <w:tab/>
        <w:t>completed at least 3 hours of flight time at night under the VFR using night vision goggles within the previous 6 months; and</w:t>
      </w:r>
    </w:p>
    <w:p w14:paraId="16D8218F" w14:textId="77777777" w:rsidR="00A31BD6" w:rsidRPr="00A22E59" w:rsidRDefault="00A31BD6" w:rsidP="00554CE3">
      <w:pPr>
        <w:pStyle w:val="paragraphsub"/>
      </w:pPr>
      <w:r w:rsidRPr="00A22E59">
        <w:tab/>
        <w:t>(ii)</w:t>
      </w:r>
      <w:r w:rsidRPr="00A22E59">
        <w:tab/>
        <w:t>conducted at least 3 take</w:t>
      </w:r>
      <w:r>
        <w:noBreakHyphen/>
      </w:r>
      <w:r w:rsidRPr="00A22E59">
        <w:t>offs and at least 3 landings at night using night vision goggles within the previous 6 months; or</w:t>
      </w:r>
    </w:p>
    <w:p w14:paraId="7C8C3A85" w14:textId="77777777" w:rsidR="00A31BD6" w:rsidRPr="00A22E59" w:rsidRDefault="00A31BD6" w:rsidP="00554CE3">
      <w:pPr>
        <w:pStyle w:val="paragraph"/>
      </w:pPr>
      <w:r w:rsidRPr="00A22E59">
        <w:tab/>
        <w:t>(b)</w:t>
      </w:r>
      <w:r w:rsidRPr="00A22E59">
        <w:tab/>
        <w:t>has passed the flight test for the night vision imaging system rating within the previous 6 months; or</w:t>
      </w:r>
    </w:p>
    <w:p w14:paraId="2AADFCC6" w14:textId="77777777" w:rsidR="00A31BD6" w:rsidRPr="00A22E59" w:rsidRDefault="00A31BD6" w:rsidP="00554CE3">
      <w:pPr>
        <w:pStyle w:val="paragraph"/>
      </w:pPr>
      <w:r w:rsidRPr="00A22E59">
        <w:tab/>
        <w:t>(c)</w:t>
      </w:r>
      <w:r w:rsidRPr="00A22E59">
        <w:tab/>
        <w:t>has successfully completed an operator proficiency check that covers operations at night using night vision goggles within the previous 6 months; or</w:t>
      </w:r>
    </w:p>
    <w:p w14:paraId="6FC70687" w14:textId="77777777" w:rsidR="00A31BD6" w:rsidRPr="00A22E59" w:rsidRDefault="00A31BD6" w:rsidP="00554CE3">
      <w:pPr>
        <w:pStyle w:val="paragraph"/>
      </w:pPr>
      <w:r w:rsidRPr="00A22E59">
        <w:tab/>
        <w:t>(d)</w:t>
      </w:r>
      <w:r w:rsidRPr="00A22E59">
        <w:tab/>
        <w:t>is successfully participating in an operator’s approved cyclic training and proficiency program that covers operations at night using night vision goggles.</w:t>
      </w:r>
    </w:p>
    <w:p w14:paraId="415257A3" w14:textId="77777777" w:rsidR="00A31BD6" w:rsidRPr="00A22E59" w:rsidRDefault="00A31BD6" w:rsidP="00554CE3">
      <w:pPr>
        <w:pStyle w:val="ActHead5"/>
      </w:pPr>
      <w:bookmarkStart w:id="936" w:name="_Toc381625918"/>
      <w:r w:rsidRPr="00A22E59">
        <w:rPr>
          <w:rStyle w:val="CharSectno"/>
        </w:rPr>
        <w:t>61.1015</w:t>
      </w:r>
      <w:r w:rsidRPr="00A22E59">
        <w:t xml:space="preserve">  Limitations on exercise of privileges of night vision imaging system ratings—night vision imaging system proficiency check</w:t>
      </w:r>
      <w:bookmarkEnd w:id="936"/>
    </w:p>
    <w:p w14:paraId="0EF8E5F4" w14:textId="77777777" w:rsidR="00A31BD6" w:rsidRPr="00A22E59" w:rsidRDefault="00A31BD6" w:rsidP="00554CE3">
      <w:pPr>
        <w:pStyle w:val="subsection"/>
      </w:pPr>
      <w:r w:rsidRPr="00A22E59">
        <w:tab/>
        <w:t>(1)</w:t>
      </w:r>
      <w:r w:rsidRPr="00A22E59">
        <w:tab/>
        <w:t>The holder of a night vision imaging system rating is authorised to exercise the privileges of the rating only if the holder has a valid night vision imaging system proficiency check.</w:t>
      </w:r>
    </w:p>
    <w:p w14:paraId="7D9A7E08" w14:textId="77777777" w:rsidR="00A31BD6" w:rsidRPr="00A22E59" w:rsidRDefault="00A31BD6" w:rsidP="00554CE3">
      <w:pPr>
        <w:pStyle w:val="subsection"/>
      </w:pPr>
      <w:r w:rsidRPr="00A22E59">
        <w:tab/>
        <w:t>(2)</w:t>
      </w:r>
      <w:r w:rsidRPr="00A22E59">
        <w:tab/>
        <w:t>For subregulation (1), the holder is taken to have a valid night vision imaging system proficiency check during the following periods:</w:t>
      </w:r>
    </w:p>
    <w:p w14:paraId="2AE1E22F" w14:textId="77777777" w:rsidR="00A31BD6" w:rsidRPr="00A22E59" w:rsidRDefault="00A31BD6" w:rsidP="00554CE3">
      <w:pPr>
        <w:pStyle w:val="paragraph"/>
      </w:pPr>
      <w:r w:rsidRPr="00A22E59">
        <w:tab/>
        <w:t>(a)</w:t>
      </w:r>
      <w:r w:rsidRPr="00A22E59">
        <w:tab/>
        <w:t>the period from when the holder passes the flight test for the rating to the end of the 12th month after the month in which the holder passes the flight test;</w:t>
      </w:r>
    </w:p>
    <w:p w14:paraId="36AEE07E" w14:textId="77777777" w:rsidR="00A31BD6" w:rsidRPr="00A22E59" w:rsidRDefault="00A31BD6" w:rsidP="00554CE3">
      <w:pPr>
        <w:pStyle w:val="paragraph"/>
      </w:pPr>
      <w:r w:rsidRPr="00A22E59">
        <w:tab/>
        <w:t>(b)</w:t>
      </w:r>
      <w:r w:rsidRPr="00A22E59">
        <w:tab/>
        <w:t>if:</w:t>
      </w:r>
    </w:p>
    <w:p w14:paraId="6DE71D2F" w14:textId="77777777" w:rsidR="00A31BD6" w:rsidRPr="00A22E59" w:rsidRDefault="00A31BD6" w:rsidP="00554CE3">
      <w:pPr>
        <w:pStyle w:val="paragraphsub"/>
      </w:pPr>
      <w:r w:rsidRPr="00A22E59">
        <w:tab/>
        <w:t>(i)</w:t>
      </w:r>
      <w:r w:rsidRPr="00A22E59">
        <w:tab/>
        <w:t>the holder passes the flight test for a night vision imaging system endorsement; and</w:t>
      </w:r>
    </w:p>
    <w:p w14:paraId="565784FD" w14:textId="77777777" w:rsidR="00A31BD6" w:rsidRPr="00A22E59" w:rsidRDefault="00A31BD6" w:rsidP="00554CE3">
      <w:pPr>
        <w:pStyle w:val="paragraphsub"/>
      </w:pPr>
      <w:r w:rsidRPr="00A22E59">
        <w:tab/>
        <w:t>(ii)</w:t>
      </w:r>
      <w:r w:rsidRPr="00A22E59">
        <w:tab/>
        <w:t>the flight test is conducted more than 6 months after the holder passes the flight test for the rating;</w:t>
      </w:r>
    </w:p>
    <w:p w14:paraId="7695D3EB" w14:textId="77777777" w:rsidR="00A31BD6" w:rsidRPr="00A22E59" w:rsidRDefault="00A31BD6" w:rsidP="00554CE3">
      <w:pPr>
        <w:pStyle w:val="paragraph"/>
      </w:pPr>
      <w:r w:rsidRPr="00A22E59">
        <w:tab/>
      </w:r>
      <w:r w:rsidRPr="00A22E59">
        <w:tab/>
        <w:t>the period from when the holder passes the flight test for the endorsement to the end of the 12th month after the month in which the holder passes the flight test for the endorsement;</w:t>
      </w:r>
    </w:p>
    <w:p w14:paraId="6CEFE1CB" w14:textId="77777777" w:rsidR="00A31BD6" w:rsidRPr="00A22E59" w:rsidRDefault="00A31BD6" w:rsidP="00554CE3">
      <w:pPr>
        <w:pStyle w:val="paragraph"/>
      </w:pPr>
      <w:r w:rsidRPr="00A22E59">
        <w:tab/>
        <w:t>(c)</w:t>
      </w:r>
      <w:r w:rsidRPr="00A22E59">
        <w:tab/>
        <w:t>if the holder successfully completes an operator proficiency check that covers operations under the rating and that is conducted by a flight examiner who holds an night vision imaging system rating flight test endorsement—the period from when the holder successfully completes the check to the end of the 12th month after the month in which the holder successfully completes the check;</w:t>
      </w:r>
    </w:p>
    <w:p w14:paraId="49B61983" w14:textId="77777777" w:rsidR="00A31BD6" w:rsidRPr="00A22E59" w:rsidRDefault="00A31BD6" w:rsidP="00554CE3">
      <w:pPr>
        <w:pStyle w:val="paragraph"/>
      </w:pPr>
      <w:r w:rsidRPr="00A22E59">
        <w:tab/>
        <w:t>(d)</w:t>
      </w:r>
      <w:r w:rsidRPr="00A22E59">
        <w:tab/>
        <w:t>if the holder is successfully participating in an operator’s approved cyclic training and proficiency program that covers operations under the rating—the period during which the holder is successfully participating in the program;</w:t>
      </w:r>
    </w:p>
    <w:p w14:paraId="69FD9EAA" w14:textId="77777777" w:rsidR="00A31BD6" w:rsidRPr="00A22E59" w:rsidRDefault="00A31BD6" w:rsidP="00554CE3">
      <w:pPr>
        <w:pStyle w:val="paragraph"/>
      </w:pPr>
      <w:r w:rsidRPr="00A22E59">
        <w:tab/>
        <w:t>(e)</w:t>
      </w:r>
      <w:r w:rsidRPr="00A22E59">
        <w:tab/>
        <w:t>if the holder successfully completes a night vision imaging system proficiency check—the period from when the holder successfully completes the check to the end of the 12th month after the month in which the holder successfully completes the check;</w:t>
      </w:r>
    </w:p>
    <w:p w14:paraId="41BCC510" w14:textId="77777777" w:rsidR="00A31BD6" w:rsidRPr="00A22E59" w:rsidRDefault="00A31BD6" w:rsidP="00554CE3">
      <w:pPr>
        <w:pStyle w:val="paragraph"/>
      </w:pPr>
      <w:r w:rsidRPr="00A22E59">
        <w:tab/>
        <w:t>(f)</w:t>
      </w:r>
      <w:r w:rsidRPr="00A22E59">
        <w:tab/>
        <w:t>if:</w:t>
      </w:r>
    </w:p>
    <w:p w14:paraId="01E0C079" w14:textId="77777777" w:rsidR="00A31BD6" w:rsidRPr="00A22E59" w:rsidRDefault="00A31BD6" w:rsidP="00554CE3">
      <w:pPr>
        <w:pStyle w:val="paragraphsub"/>
      </w:pPr>
      <w:r w:rsidRPr="00A22E59">
        <w:tab/>
        <w:t>(i)</w:t>
      </w:r>
      <w:r w:rsidRPr="00A22E59">
        <w:tab/>
        <w:t xml:space="preserve">the holder is taken to have a valid night vision imaging system proficiency check under any of </w:t>
      </w:r>
      <w:r>
        <w:t>paragraphs (</w:t>
      </w:r>
      <w:r w:rsidRPr="00A22E59">
        <w:t xml:space="preserve">a) to (e) (the </w:t>
      </w:r>
      <w:r w:rsidRPr="00A22E59">
        <w:rPr>
          <w:b/>
          <w:i/>
        </w:rPr>
        <w:t>existing check</w:t>
      </w:r>
      <w:r w:rsidRPr="00A22E59">
        <w:t>); and</w:t>
      </w:r>
    </w:p>
    <w:p w14:paraId="26448447" w14:textId="77777777" w:rsidR="00A31BD6" w:rsidRPr="00A22E59" w:rsidRDefault="00A31BD6" w:rsidP="00554CE3">
      <w:pPr>
        <w:pStyle w:val="paragraphsub"/>
      </w:pPr>
      <w:r w:rsidRPr="00A22E59">
        <w:tab/>
        <w:t>(ii)</w:t>
      </w:r>
      <w:r w:rsidRPr="00A22E59">
        <w:tab/>
        <w:t>within 3 months before the validity of the existing check expires, the holder successfully completes a night vision imaging system proficiency check;</w:t>
      </w:r>
    </w:p>
    <w:p w14:paraId="2D93529E" w14:textId="77777777" w:rsidR="00A31BD6" w:rsidRPr="00A22E59" w:rsidRDefault="00A31BD6" w:rsidP="00554CE3">
      <w:pPr>
        <w:pStyle w:val="paragraph"/>
      </w:pPr>
      <w:r w:rsidRPr="00A22E59">
        <w:tab/>
      </w:r>
      <w:r w:rsidRPr="00A22E59">
        <w:tab/>
        <w:t>the period from when the validity of the existing check expires to the end of the 12th month after the validity of the existing check expires.</w:t>
      </w:r>
    </w:p>
    <w:p w14:paraId="07D53212" w14:textId="77777777" w:rsidR="00A31BD6" w:rsidRPr="00A22E59" w:rsidRDefault="00A31BD6" w:rsidP="00554CE3">
      <w:pPr>
        <w:pStyle w:val="subsection"/>
      </w:pPr>
      <w:r w:rsidRPr="00A22E59">
        <w:tab/>
        <w:t>(3)</w:t>
      </w:r>
      <w:r w:rsidRPr="00A22E59">
        <w:tab/>
        <w:t>However, if, at any time, the holder attempts, but does not successfully complete, a night vision imaging system proficiency check, the holder is no longer taken to have a valid night vision imaging system proficiency check.</w:t>
      </w:r>
    </w:p>
    <w:p w14:paraId="18EE98A2" w14:textId="77777777" w:rsidR="00A31BD6" w:rsidRPr="00A22E59" w:rsidRDefault="00A31BD6" w:rsidP="00554CE3">
      <w:pPr>
        <w:pStyle w:val="subsection"/>
      </w:pPr>
      <w:r w:rsidRPr="00A22E59">
        <w:tab/>
        <w:t>(4)</w:t>
      </w:r>
      <w:r w:rsidRPr="00A22E59">
        <w:tab/>
        <w:t xml:space="preserve">For </w:t>
      </w:r>
      <w:r>
        <w:t>paragraphs (</w:t>
      </w:r>
      <w:r w:rsidRPr="00A22E59">
        <w:t>2) (e) and (f), the holder successfully completes a night vision imaging system proficiency check if:</w:t>
      </w:r>
    </w:p>
    <w:p w14:paraId="14624C41" w14:textId="77777777" w:rsidR="00A31BD6" w:rsidRPr="00A22E59" w:rsidRDefault="00A31BD6" w:rsidP="00554CE3">
      <w:pPr>
        <w:pStyle w:val="paragraph"/>
      </w:pPr>
      <w:r w:rsidRPr="00A22E59">
        <w:tab/>
        <w:t>(a)</w:t>
      </w:r>
      <w:r w:rsidRPr="00A22E59">
        <w:tab/>
        <w:t>the night vision imaging system proficiency check is conducted in a helicopter or an approved flight simulation training device for the proficiency check; and</w:t>
      </w:r>
    </w:p>
    <w:p w14:paraId="1A142571" w14:textId="77777777" w:rsidR="00A31BD6" w:rsidRPr="00A22E59" w:rsidRDefault="00A31BD6" w:rsidP="00554CE3">
      <w:pPr>
        <w:pStyle w:val="paragraph"/>
      </w:pPr>
      <w:r w:rsidRPr="00A22E59">
        <w:tab/>
        <w:t>(b)</w:t>
      </w:r>
      <w:r w:rsidRPr="00A22E59">
        <w:tab/>
        <w:t>a person mentioned in subregulation (5) assesses the holder’s competency to pilot a helicopter using a night vision imaging system as meeting the standards mentioned in the Part</w:t>
      </w:r>
      <w:r>
        <w:t> </w:t>
      </w:r>
      <w:r w:rsidRPr="00A22E59">
        <w:t>61 Manual of Standards for each night vision imaging system endorsement that the holder holds; and</w:t>
      </w:r>
    </w:p>
    <w:p w14:paraId="11ED3300" w14:textId="77777777" w:rsidR="00A31BD6" w:rsidRPr="00A22E59" w:rsidRDefault="00A31BD6" w:rsidP="00554CE3">
      <w:pPr>
        <w:pStyle w:val="paragraph"/>
      </w:pPr>
      <w:r w:rsidRPr="00A22E59">
        <w:tab/>
        <w:t>(c)</w:t>
      </w:r>
      <w:r w:rsidRPr="00A22E59">
        <w:tab/>
        <w:t>the person endorses the holder’s licence document to the effect that the holder has completed the night vision imaging system proficiency check on the date stated.</w:t>
      </w:r>
    </w:p>
    <w:p w14:paraId="53CA3D66" w14:textId="77777777" w:rsidR="00A31BD6" w:rsidRPr="00A22E59" w:rsidRDefault="00A31BD6" w:rsidP="00554CE3">
      <w:pPr>
        <w:pStyle w:val="subsection"/>
      </w:pPr>
      <w:r w:rsidRPr="00A22E59">
        <w:tab/>
        <w:t>(5)</w:t>
      </w:r>
      <w:r w:rsidRPr="00A22E59">
        <w:tab/>
        <w:t xml:space="preserve">For </w:t>
      </w:r>
      <w:r>
        <w:t>paragraph (</w:t>
      </w:r>
      <w:r w:rsidRPr="00A22E59">
        <w:t>4) (b), the persons are as follows:</w:t>
      </w:r>
    </w:p>
    <w:p w14:paraId="10A246F4" w14:textId="77777777" w:rsidR="00A31BD6" w:rsidRPr="00A22E59" w:rsidRDefault="00A31BD6" w:rsidP="00554CE3">
      <w:pPr>
        <w:pStyle w:val="paragraph"/>
      </w:pPr>
      <w:r w:rsidRPr="00A22E59">
        <w:tab/>
        <w:t>(a)</w:t>
      </w:r>
      <w:r w:rsidRPr="00A22E59">
        <w:tab/>
        <w:t>CASA;</w:t>
      </w:r>
    </w:p>
    <w:p w14:paraId="3C88AA66" w14:textId="77777777" w:rsidR="00A31BD6" w:rsidRPr="00A22E59" w:rsidRDefault="00A31BD6" w:rsidP="00554CE3">
      <w:pPr>
        <w:pStyle w:val="paragraph"/>
      </w:pPr>
      <w:r w:rsidRPr="00A22E59">
        <w:tab/>
        <w:t>(b)</w:t>
      </w:r>
      <w:r w:rsidRPr="00A22E59">
        <w:tab/>
        <w:t>a flight examiner;</w:t>
      </w:r>
    </w:p>
    <w:p w14:paraId="61FDE7E4" w14:textId="77777777" w:rsidR="00A31BD6" w:rsidRPr="00A22E59" w:rsidRDefault="00A31BD6" w:rsidP="00554CE3">
      <w:pPr>
        <w:pStyle w:val="paragraph"/>
      </w:pPr>
      <w:r w:rsidRPr="00A22E59">
        <w:tab/>
        <w:t>(c)</w:t>
      </w:r>
      <w:r w:rsidRPr="00A22E59">
        <w:tab/>
        <w:t>the holder of an approval under regulation</w:t>
      </w:r>
      <w:r>
        <w:t> </w:t>
      </w:r>
      <w:r w:rsidRPr="00A22E59">
        <w:t>61.040 to conduct the proficiency check.</w:t>
      </w:r>
    </w:p>
    <w:p w14:paraId="64B5F1B0" w14:textId="77777777" w:rsidR="00A31BD6" w:rsidRPr="00A22E59" w:rsidRDefault="00A31BD6" w:rsidP="00554CE3">
      <w:pPr>
        <w:pStyle w:val="ActHead5"/>
      </w:pPr>
      <w:bookmarkStart w:id="937" w:name="_Toc381625919"/>
      <w:r w:rsidRPr="00A22E59">
        <w:rPr>
          <w:rStyle w:val="CharSectno"/>
        </w:rPr>
        <w:t>61.1020</w:t>
      </w:r>
      <w:r w:rsidRPr="00A22E59">
        <w:t xml:space="preserve">  Requirements for grant of night vision imaging system ratings</w:t>
      </w:r>
      <w:bookmarkEnd w:id="937"/>
    </w:p>
    <w:p w14:paraId="3305E14D" w14:textId="77777777" w:rsidR="00A31BD6" w:rsidRPr="00A22E59" w:rsidRDefault="00A31BD6" w:rsidP="00554CE3">
      <w:pPr>
        <w:pStyle w:val="subsection"/>
      </w:pPr>
      <w:r w:rsidRPr="00A22E59">
        <w:tab/>
      </w:r>
      <w:r w:rsidRPr="00A22E59">
        <w:tab/>
        <w:t>An applicant for a night vision imaging system rating must:</w:t>
      </w:r>
    </w:p>
    <w:p w14:paraId="03A12430" w14:textId="77777777" w:rsidR="00A31BD6" w:rsidRPr="00A22E59" w:rsidRDefault="00A31BD6" w:rsidP="00554CE3">
      <w:pPr>
        <w:pStyle w:val="paragraph"/>
      </w:pPr>
      <w:r w:rsidRPr="00A22E59">
        <w:tab/>
        <w:t>(a)</w:t>
      </w:r>
      <w:r w:rsidRPr="00A22E59">
        <w:tab/>
        <w:t>hold a commercial pilot licence or air transport pilot licence; and</w:t>
      </w:r>
    </w:p>
    <w:p w14:paraId="57F5F76A" w14:textId="77777777" w:rsidR="00A31BD6" w:rsidRPr="00A22E59" w:rsidRDefault="00A31BD6" w:rsidP="00554CE3">
      <w:pPr>
        <w:pStyle w:val="paragraph"/>
      </w:pPr>
      <w:r w:rsidRPr="00A22E59">
        <w:tab/>
        <w:t>(b)</w:t>
      </w:r>
      <w:r w:rsidRPr="00A22E59">
        <w:tab/>
        <w:t>meet the requirements for the grant of at least one night vision imaging system endorsement.</w:t>
      </w:r>
    </w:p>
    <w:p w14:paraId="12217D45" w14:textId="77777777" w:rsidR="00A31BD6" w:rsidRPr="00A22E59" w:rsidRDefault="00A31BD6" w:rsidP="00554CE3">
      <w:pPr>
        <w:pStyle w:val="notetext"/>
      </w:pPr>
      <w:r w:rsidRPr="00A22E59">
        <w:t>Note:</w:t>
      </w:r>
      <w:r w:rsidRPr="00A22E59">
        <w:tab/>
      </w:r>
      <w:r>
        <w:t>Paragraph (</w:t>
      </w:r>
      <w:r w:rsidRPr="00A22E59">
        <w:t>a) is satisfied if the applicant holds a certificate of validation of an overseas flight crew licence that is equivalent to a commercial pilot licence or air transport pilot licence: see item</w:t>
      </w:r>
      <w:r>
        <w:t> </w:t>
      </w:r>
      <w:r w:rsidRPr="00A22E59">
        <w:t>36 of Part</w:t>
      </w:r>
      <w:r>
        <w:t> </w:t>
      </w:r>
      <w:r w:rsidRPr="00A22E59">
        <w:t>2 of the Dictionary.</w:t>
      </w:r>
    </w:p>
    <w:p w14:paraId="29CF78CA" w14:textId="77777777" w:rsidR="00A31BD6" w:rsidRPr="00A22E59" w:rsidRDefault="00A31BD6" w:rsidP="00554CE3">
      <w:pPr>
        <w:pStyle w:val="ActHead4"/>
      </w:pPr>
      <w:bookmarkStart w:id="938" w:name="_Toc381625920"/>
      <w:r w:rsidRPr="00A22E59">
        <w:rPr>
          <w:rStyle w:val="CharSubdNo"/>
        </w:rPr>
        <w:t>Division 61.P.2</w:t>
      </w:r>
      <w:r w:rsidRPr="00A22E59">
        <w:t>—</w:t>
      </w:r>
      <w:r w:rsidRPr="00A22E59">
        <w:rPr>
          <w:rStyle w:val="CharSubdText"/>
        </w:rPr>
        <w:t>Privileges and requirements for grant of night vision imaging system endorsements</w:t>
      </w:r>
      <w:bookmarkEnd w:id="938"/>
    </w:p>
    <w:p w14:paraId="1759A41E" w14:textId="77777777" w:rsidR="00A31BD6" w:rsidRPr="00A22E59" w:rsidRDefault="00A31BD6" w:rsidP="00554CE3">
      <w:pPr>
        <w:pStyle w:val="ActHead5"/>
      </w:pPr>
      <w:bookmarkStart w:id="939" w:name="_Toc381625921"/>
      <w:r w:rsidRPr="00A22E59">
        <w:rPr>
          <w:rStyle w:val="CharSectno"/>
        </w:rPr>
        <w:t>61.1025</w:t>
      </w:r>
      <w:r w:rsidRPr="00A22E59">
        <w:t xml:space="preserve">  Kinds of night vision imaging system endorsement</w:t>
      </w:r>
      <w:bookmarkEnd w:id="939"/>
    </w:p>
    <w:p w14:paraId="64F9D85B" w14:textId="77777777" w:rsidR="00A31BD6" w:rsidRPr="00A22E59" w:rsidRDefault="00A31BD6" w:rsidP="00554CE3">
      <w:pPr>
        <w:pStyle w:val="subsection"/>
      </w:pPr>
      <w:r w:rsidRPr="00A22E59">
        <w:tab/>
      </w:r>
      <w:r w:rsidRPr="00A22E59">
        <w:tab/>
        <w:t>The kinds of night vision imaging system endorsement are set out in column 1 of table 61.1025.</w:t>
      </w:r>
    </w:p>
    <w:p w14:paraId="5FEE0382" w14:textId="77777777" w:rsidR="00A31BD6" w:rsidRPr="00A22E59" w:rsidRDefault="00A31BD6" w:rsidP="00554CE3">
      <w:pPr>
        <w:pStyle w:val="Tabletext"/>
      </w:pPr>
    </w:p>
    <w:tbl>
      <w:tblPr>
        <w:tblW w:w="7074" w:type="dxa"/>
        <w:tblInd w:w="71" w:type="dxa"/>
        <w:shd w:val="clear" w:color="auto" w:fill="FFFFFF"/>
        <w:tblLayout w:type="fixed"/>
        <w:tblCellMar>
          <w:top w:w="57" w:type="dxa"/>
          <w:left w:w="57" w:type="dxa"/>
          <w:bottom w:w="57" w:type="dxa"/>
          <w:right w:w="57" w:type="dxa"/>
        </w:tblCellMar>
        <w:tblLook w:val="0000" w:firstRow="0" w:lastRow="0" w:firstColumn="0" w:lastColumn="0" w:noHBand="0" w:noVBand="0"/>
      </w:tblPr>
      <w:tblGrid>
        <w:gridCol w:w="553"/>
        <w:gridCol w:w="1800"/>
        <w:gridCol w:w="2160"/>
        <w:gridCol w:w="2561"/>
      </w:tblGrid>
      <w:tr w:rsidR="00A31BD6" w:rsidRPr="003B6AEB" w14:paraId="0AB44C25" w14:textId="77777777" w:rsidTr="00916FD2">
        <w:trPr>
          <w:cantSplit/>
          <w:tblHeader/>
        </w:trPr>
        <w:tc>
          <w:tcPr>
            <w:tcW w:w="7074" w:type="dxa"/>
            <w:gridSpan w:val="4"/>
            <w:tcBorders>
              <w:top w:val="single" w:sz="12" w:space="0" w:color="auto"/>
              <w:bottom w:val="single" w:sz="4" w:space="0" w:color="auto"/>
            </w:tcBorders>
            <w:shd w:val="clear" w:color="auto" w:fill="FFFFFF"/>
          </w:tcPr>
          <w:p w14:paraId="49097402" w14:textId="77777777" w:rsidR="00A31BD6" w:rsidRPr="003B6AEB" w:rsidRDefault="00A31BD6" w:rsidP="00554CE3">
            <w:pPr>
              <w:rPr>
                <w:rFonts w:cs="Times New Roman"/>
                <w:b/>
                <w:szCs w:val="22"/>
              </w:rPr>
            </w:pPr>
            <w:bookmarkStart w:id="940" w:name="BK_S4P192L13C1"/>
            <w:r w:rsidRPr="003B6AEB">
              <w:rPr>
                <w:rFonts w:cs="Times New Roman"/>
                <w:b/>
                <w:szCs w:val="22"/>
              </w:rPr>
              <w:t>Table 61.1025</w:t>
            </w:r>
            <w:r w:rsidRPr="003B6AEB">
              <w:rPr>
                <w:rFonts w:cs="Times New Roman"/>
                <w:b/>
                <w:szCs w:val="22"/>
              </w:rPr>
              <w:tab/>
              <w:t>Night vision imaging system endorsements</w:t>
            </w:r>
          </w:p>
        </w:tc>
      </w:tr>
      <w:tr w:rsidR="00A31BD6" w:rsidRPr="003B6AEB" w14:paraId="1CF8F648" w14:textId="77777777" w:rsidTr="00916FD2">
        <w:trPr>
          <w:cantSplit/>
          <w:tblHeader/>
        </w:trPr>
        <w:tc>
          <w:tcPr>
            <w:tcW w:w="553" w:type="dxa"/>
            <w:tcBorders>
              <w:top w:val="single" w:sz="4" w:space="0" w:color="auto"/>
              <w:bottom w:val="single" w:sz="12" w:space="0" w:color="auto"/>
            </w:tcBorders>
            <w:shd w:val="clear" w:color="auto" w:fill="FFFFFF"/>
          </w:tcPr>
          <w:p w14:paraId="41D9CBA2" w14:textId="77777777" w:rsidR="00A31BD6" w:rsidRPr="003B6AEB" w:rsidRDefault="00A31BD6" w:rsidP="00554CE3">
            <w:pPr>
              <w:rPr>
                <w:rFonts w:cs="Times New Roman"/>
                <w:b/>
              </w:rPr>
            </w:pPr>
            <w:r w:rsidRPr="003B6AEB">
              <w:rPr>
                <w:rFonts w:cs="Times New Roman"/>
                <w:b/>
              </w:rPr>
              <w:br/>
              <w:t>Item</w:t>
            </w:r>
          </w:p>
        </w:tc>
        <w:tc>
          <w:tcPr>
            <w:tcW w:w="1800" w:type="dxa"/>
            <w:tcBorders>
              <w:top w:val="single" w:sz="4" w:space="0" w:color="auto"/>
              <w:bottom w:val="single" w:sz="12" w:space="0" w:color="auto"/>
            </w:tcBorders>
            <w:shd w:val="clear" w:color="auto" w:fill="FFFFFF"/>
          </w:tcPr>
          <w:p w14:paraId="5B65D56D" w14:textId="77777777" w:rsidR="00A31BD6" w:rsidRPr="003B6AEB" w:rsidRDefault="00A31BD6" w:rsidP="00554CE3">
            <w:pPr>
              <w:rPr>
                <w:rFonts w:cs="Times New Roman"/>
                <w:b/>
              </w:rPr>
            </w:pPr>
            <w:r w:rsidRPr="003B6AEB">
              <w:rPr>
                <w:rFonts w:cs="Times New Roman"/>
                <w:b/>
              </w:rPr>
              <w:t>Column 1</w:t>
            </w:r>
            <w:r w:rsidRPr="003B6AEB">
              <w:rPr>
                <w:rFonts w:cs="Times New Roman"/>
                <w:b/>
              </w:rPr>
              <w:br/>
              <w:t>Endorsement</w:t>
            </w:r>
          </w:p>
        </w:tc>
        <w:tc>
          <w:tcPr>
            <w:tcW w:w="2160" w:type="dxa"/>
            <w:tcBorders>
              <w:top w:val="single" w:sz="4" w:space="0" w:color="auto"/>
              <w:bottom w:val="single" w:sz="12" w:space="0" w:color="auto"/>
            </w:tcBorders>
            <w:shd w:val="clear" w:color="auto" w:fill="FFFFFF"/>
          </w:tcPr>
          <w:p w14:paraId="6CB98CB0" w14:textId="77777777" w:rsidR="00A31BD6" w:rsidRPr="003B6AEB" w:rsidRDefault="00A31BD6" w:rsidP="00554CE3">
            <w:pPr>
              <w:rPr>
                <w:rFonts w:cs="Times New Roman"/>
                <w:b/>
              </w:rPr>
            </w:pPr>
            <w:r w:rsidRPr="003B6AEB">
              <w:rPr>
                <w:rFonts w:cs="Times New Roman"/>
                <w:b/>
              </w:rPr>
              <w:t>Column 2</w:t>
            </w:r>
            <w:r w:rsidRPr="003B6AEB">
              <w:rPr>
                <w:rFonts w:cs="Times New Roman"/>
                <w:b/>
              </w:rPr>
              <w:br/>
              <w:t>Activities authorised</w:t>
            </w:r>
          </w:p>
        </w:tc>
        <w:tc>
          <w:tcPr>
            <w:tcW w:w="2561" w:type="dxa"/>
            <w:tcBorders>
              <w:top w:val="single" w:sz="4" w:space="0" w:color="auto"/>
              <w:bottom w:val="single" w:sz="12" w:space="0" w:color="auto"/>
            </w:tcBorders>
            <w:shd w:val="clear" w:color="auto" w:fill="FFFFFF"/>
          </w:tcPr>
          <w:p w14:paraId="255730D4" w14:textId="77777777" w:rsidR="00A31BD6" w:rsidRPr="003B6AEB" w:rsidRDefault="00A31BD6" w:rsidP="00554CE3">
            <w:pPr>
              <w:rPr>
                <w:rFonts w:cs="Times New Roman"/>
                <w:b/>
              </w:rPr>
            </w:pPr>
            <w:r w:rsidRPr="003B6AEB">
              <w:rPr>
                <w:rFonts w:cs="Times New Roman"/>
                <w:b/>
              </w:rPr>
              <w:t>Column 3</w:t>
            </w:r>
            <w:r w:rsidRPr="003B6AEB">
              <w:rPr>
                <w:rFonts w:cs="Times New Roman"/>
                <w:b/>
              </w:rPr>
              <w:br/>
              <w:t>Requirements</w:t>
            </w:r>
          </w:p>
        </w:tc>
      </w:tr>
      <w:tr w:rsidR="00A31BD6" w:rsidRPr="00A22E59" w14:paraId="350A59F1" w14:textId="77777777" w:rsidTr="00916FD2">
        <w:trPr>
          <w:cantSplit/>
        </w:trPr>
        <w:tc>
          <w:tcPr>
            <w:tcW w:w="553" w:type="dxa"/>
            <w:tcBorders>
              <w:top w:val="single" w:sz="12" w:space="0" w:color="auto"/>
              <w:bottom w:val="single" w:sz="2" w:space="0" w:color="auto"/>
            </w:tcBorders>
            <w:shd w:val="clear" w:color="auto" w:fill="FFFFFF"/>
          </w:tcPr>
          <w:p w14:paraId="160CE3A7" w14:textId="77777777" w:rsidR="00A31BD6" w:rsidRPr="00A22E59" w:rsidRDefault="00A31BD6" w:rsidP="00554CE3">
            <w:pPr>
              <w:pStyle w:val="Tabletext"/>
            </w:pPr>
            <w:r w:rsidRPr="00A22E59">
              <w:t>1</w:t>
            </w:r>
          </w:p>
        </w:tc>
        <w:tc>
          <w:tcPr>
            <w:tcW w:w="1800" w:type="dxa"/>
            <w:tcBorders>
              <w:top w:val="single" w:sz="12" w:space="0" w:color="auto"/>
              <w:bottom w:val="single" w:sz="2" w:space="0" w:color="auto"/>
            </w:tcBorders>
            <w:shd w:val="clear" w:color="auto" w:fill="FFFFFF"/>
          </w:tcPr>
          <w:p w14:paraId="078639B0" w14:textId="77777777" w:rsidR="00A31BD6" w:rsidRPr="00A22E59" w:rsidRDefault="00A31BD6" w:rsidP="00554CE3">
            <w:pPr>
              <w:pStyle w:val="Tabletext"/>
            </w:pPr>
            <w:r w:rsidRPr="00A22E59">
              <w:t>Grade 1 night vision imaging system endorsement</w:t>
            </w:r>
          </w:p>
        </w:tc>
        <w:tc>
          <w:tcPr>
            <w:tcW w:w="2160" w:type="dxa"/>
            <w:tcBorders>
              <w:top w:val="single" w:sz="12" w:space="0" w:color="auto"/>
              <w:bottom w:val="single" w:sz="2" w:space="0" w:color="auto"/>
            </w:tcBorders>
            <w:shd w:val="clear" w:color="auto" w:fill="FFFFFF"/>
          </w:tcPr>
          <w:p w14:paraId="435FDB5F" w14:textId="77777777" w:rsidR="00A31BD6" w:rsidRPr="00A22E59" w:rsidRDefault="00A31BD6" w:rsidP="00554CE3">
            <w:pPr>
              <w:pStyle w:val="Tabletext"/>
            </w:pPr>
            <w:r w:rsidRPr="00A22E59">
              <w:t>Pilot a helicopter using night vision goggles</w:t>
            </w:r>
          </w:p>
        </w:tc>
        <w:tc>
          <w:tcPr>
            <w:tcW w:w="2561" w:type="dxa"/>
            <w:tcBorders>
              <w:top w:val="single" w:sz="12" w:space="0" w:color="auto"/>
              <w:bottom w:val="single" w:sz="2" w:space="0" w:color="auto"/>
            </w:tcBorders>
            <w:shd w:val="clear" w:color="auto" w:fill="FFFFFF"/>
          </w:tcPr>
          <w:p w14:paraId="4F6F9B76" w14:textId="77777777" w:rsidR="00A31BD6" w:rsidRPr="00A22E59" w:rsidRDefault="00A31BD6" w:rsidP="00554CE3">
            <w:pPr>
              <w:pStyle w:val="Tabletext"/>
            </w:pPr>
            <w:r w:rsidRPr="00A22E59">
              <w:t>Helicopter category rating</w:t>
            </w:r>
          </w:p>
          <w:p w14:paraId="07ABD071" w14:textId="77777777" w:rsidR="00A31BD6" w:rsidRPr="00A22E59" w:rsidRDefault="00A31BD6" w:rsidP="00554CE3">
            <w:pPr>
              <w:pStyle w:val="Tabletext"/>
            </w:pPr>
            <w:r w:rsidRPr="00A22E59">
              <w:t>Helicopter night VFR endorsement</w:t>
            </w:r>
          </w:p>
          <w:p w14:paraId="656838F8" w14:textId="77777777" w:rsidR="00A31BD6" w:rsidRPr="00A22E59" w:rsidRDefault="00A31BD6" w:rsidP="00554CE3">
            <w:pPr>
              <w:pStyle w:val="Tabletext"/>
            </w:pPr>
            <w:r w:rsidRPr="00A22E59">
              <w:t>Single</w:t>
            </w:r>
            <w:r>
              <w:noBreakHyphen/>
            </w:r>
            <w:r w:rsidRPr="00A22E59">
              <w:t>engine helicopter instrument endorsement, multi</w:t>
            </w:r>
            <w:r>
              <w:noBreakHyphen/>
            </w:r>
            <w:r w:rsidRPr="00A22E59">
              <w:t>engine helicopter instrument endorsement or air transport pilot licence</w:t>
            </w:r>
          </w:p>
          <w:p w14:paraId="6A5E6B97" w14:textId="77777777" w:rsidR="00A31BD6" w:rsidRPr="00A22E59" w:rsidRDefault="00A31BD6" w:rsidP="00554CE3">
            <w:pPr>
              <w:pStyle w:val="Tabletext"/>
            </w:pPr>
            <w:r w:rsidRPr="00A22E59">
              <w:t>At least 250 hours of flight time in a helicopter</w:t>
            </w:r>
          </w:p>
          <w:p w14:paraId="43527678" w14:textId="77777777" w:rsidR="00A31BD6" w:rsidRPr="00A22E59" w:rsidRDefault="00A31BD6" w:rsidP="00554CE3">
            <w:pPr>
              <w:pStyle w:val="Tabletext"/>
            </w:pPr>
            <w:r w:rsidRPr="00A22E59">
              <w:t>At least 5 hours of dual flight using night vision goggles in a helicopter</w:t>
            </w:r>
          </w:p>
          <w:p w14:paraId="4D97A1AD" w14:textId="77777777" w:rsidR="00A31BD6" w:rsidRPr="00A22E59" w:rsidRDefault="00A31BD6" w:rsidP="00554CE3">
            <w:pPr>
              <w:pStyle w:val="Tabletext"/>
            </w:pPr>
            <w:r w:rsidRPr="00A22E59">
              <w:t>At least 20 hours of flight time at night as pilot in command of a helicopter</w:t>
            </w:r>
          </w:p>
          <w:p w14:paraId="4D2239A5" w14:textId="77777777" w:rsidR="00A31BD6" w:rsidRPr="00A22E59" w:rsidRDefault="00A31BD6" w:rsidP="00554CE3">
            <w:pPr>
              <w:pStyle w:val="Tabletext"/>
            </w:pPr>
            <w:r w:rsidRPr="00A22E59">
              <w:t>At least 20 hours of instrument time including 5 hours of dual instrument flight time in a helicopter</w:t>
            </w:r>
            <w:r w:rsidRPr="00A22E59" w:rsidDel="00E26167">
              <w:t xml:space="preserve"> </w:t>
            </w:r>
          </w:p>
        </w:tc>
      </w:tr>
      <w:tr w:rsidR="00A31BD6" w:rsidRPr="00A22E59" w14:paraId="1BB73B4D" w14:textId="77777777" w:rsidTr="00916FD2">
        <w:trPr>
          <w:cantSplit/>
        </w:trPr>
        <w:tc>
          <w:tcPr>
            <w:tcW w:w="553" w:type="dxa"/>
            <w:tcBorders>
              <w:top w:val="single" w:sz="2" w:space="0" w:color="auto"/>
              <w:bottom w:val="single" w:sz="12" w:space="0" w:color="auto"/>
            </w:tcBorders>
            <w:shd w:val="clear" w:color="auto" w:fill="FFFFFF"/>
          </w:tcPr>
          <w:p w14:paraId="692934B6" w14:textId="77777777" w:rsidR="00A31BD6" w:rsidRPr="00A22E59" w:rsidRDefault="00A31BD6" w:rsidP="00554CE3">
            <w:pPr>
              <w:pStyle w:val="Tabletext"/>
            </w:pPr>
            <w:r w:rsidRPr="00A22E59">
              <w:t>2</w:t>
            </w:r>
          </w:p>
        </w:tc>
        <w:tc>
          <w:tcPr>
            <w:tcW w:w="1800" w:type="dxa"/>
            <w:tcBorders>
              <w:top w:val="single" w:sz="2" w:space="0" w:color="auto"/>
              <w:bottom w:val="single" w:sz="12" w:space="0" w:color="auto"/>
            </w:tcBorders>
            <w:shd w:val="clear" w:color="auto" w:fill="FFFFFF"/>
          </w:tcPr>
          <w:p w14:paraId="6CD812DD" w14:textId="77777777" w:rsidR="00A31BD6" w:rsidRPr="00A22E59" w:rsidRDefault="00A31BD6" w:rsidP="00554CE3">
            <w:pPr>
              <w:pStyle w:val="Tabletext"/>
            </w:pPr>
            <w:r w:rsidRPr="00A22E59">
              <w:t>Grade 2 night vision imaging system endorsement</w:t>
            </w:r>
          </w:p>
        </w:tc>
        <w:tc>
          <w:tcPr>
            <w:tcW w:w="2160" w:type="dxa"/>
            <w:tcBorders>
              <w:top w:val="single" w:sz="2" w:space="0" w:color="auto"/>
              <w:bottom w:val="single" w:sz="12" w:space="0" w:color="auto"/>
            </w:tcBorders>
            <w:shd w:val="clear" w:color="auto" w:fill="FFFFFF"/>
          </w:tcPr>
          <w:p w14:paraId="3858A5F1" w14:textId="77777777" w:rsidR="00A31BD6" w:rsidRPr="00A22E59" w:rsidRDefault="00A31BD6" w:rsidP="00554CE3">
            <w:pPr>
              <w:pStyle w:val="Tabletext"/>
            </w:pPr>
            <w:r w:rsidRPr="00A22E59">
              <w:t>Pilot a helicopter using night vision goggles, other than during an IFR flight</w:t>
            </w:r>
          </w:p>
        </w:tc>
        <w:tc>
          <w:tcPr>
            <w:tcW w:w="2561" w:type="dxa"/>
            <w:tcBorders>
              <w:top w:val="single" w:sz="2" w:space="0" w:color="auto"/>
              <w:bottom w:val="single" w:sz="12" w:space="0" w:color="auto"/>
            </w:tcBorders>
            <w:shd w:val="clear" w:color="auto" w:fill="FFFFFF"/>
          </w:tcPr>
          <w:p w14:paraId="3BE2D98E" w14:textId="77777777" w:rsidR="00A31BD6" w:rsidRPr="00A22E59" w:rsidRDefault="00A31BD6" w:rsidP="00554CE3">
            <w:pPr>
              <w:pStyle w:val="Tabletext"/>
            </w:pPr>
            <w:r w:rsidRPr="00A22E59">
              <w:t>Helicopter category rating</w:t>
            </w:r>
          </w:p>
          <w:p w14:paraId="08C0EF9C" w14:textId="77777777" w:rsidR="00A31BD6" w:rsidRPr="00A22E59" w:rsidRDefault="00A31BD6" w:rsidP="00554CE3">
            <w:pPr>
              <w:pStyle w:val="Tabletext"/>
            </w:pPr>
            <w:r w:rsidRPr="00A22E59">
              <w:t>Helicopter night VFR endorsement</w:t>
            </w:r>
          </w:p>
          <w:p w14:paraId="6CB4F109" w14:textId="77777777" w:rsidR="00A31BD6" w:rsidRPr="00A22E59" w:rsidRDefault="00A31BD6" w:rsidP="00554CE3">
            <w:pPr>
              <w:pStyle w:val="Tabletext"/>
            </w:pPr>
            <w:r w:rsidRPr="00A22E59">
              <w:t>At least 250 hours of flight time in a helicopter</w:t>
            </w:r>
          </w:p>
          <w:p w14:paraId="748FDD67" w14:textId="77777777" w:rsidR="00A31BD6" w:rsidRPr="00A22E59" w:rsidRDefault="00A31BD6" w:rsidP="00554CE3">
            <w:pPr>
              <w:pStyle w:val="Tabletext"/>
            </w:pPr>
            <w:r w:rsidRPr="00A22E59">
              <w:t>At least 5 hours of dual flight using night vision goggles in a helicopter</w:t>
            </w:r>
          </w:p>
          <w:p w14:paraId="4E2DB147" w14:textId="77777777" w:rsidR="00A31BD6" w:rsidRPr="00A22E59" w:rsidRDefault="00A31BD6" w:rsidP="00554CE3">
            <w:pPr>
              <w:pStyle w:val="Tabletext"/>
            </w:pPr>
            <w:r w:rsidRPr="00A22E59">
              <w:t>At least 20 hours of flight time at night as pilot in command of a helicopter</w:t>
            </w:r>
          </w:p>
          <w:p w14:paraId="49F6CA2F" w14:textId="77777777" w:rsidR="00A31BD6" w:rsidRPr="00A22E59" w:rsidRDefault="00A31BD6" w:rsidP="00554CE3">
            <w:pPr>
              <w:pStyle w:val="Tabletext"/>
            </w:pPr>
            <w:r w:rsidRPr="00A22E59">
              <w:t>At least 20 hours of instrument time including 5 hours of dual instrument flight time in a helicopter</w:t>
            </w:r>
            <w:r w:rsidRPr="00A22E59" w:rsidDel="00E26167">
              <w:t xml:space="preserve"> </w:t>
            </w:r>
          </w:p>
        </w:tc>
      </w:tr>
    </w:tbl>
    <w:p w14:paraId="5F6AC4B9" w14:textId="77777777" w:rsidR="00A31BD6" w:rsidRPr="00A22E59" w:rsidRDefault="00A31BD6" w:rsidP="00554CE3">
      <w:pPr>
        <w:pStyle w:val="ActHead5"/>
      </w:pPr>
      <w:bookmarkStart w:id="941" w:name="_Toc381625922"/>
      <w:bookmarkEnd w:id="940"/>
      <w:r w:rsidRPr="00A22E59">
        <w:rPr>
          <w:rStyle w:val="CharSectno"/>
        </w:rPr>
        <w:t>61.1030</w:t>
      </w:r>
      <w:r w:rsidRPr="00A22E59">
        <w:t xml:space="preserve">  Privileges of night vision imaging system endorsements</w:t>
      </w:r>
      <w:bookmarkEnd w:id="941"/>
    </w:p>
    <w:p w14:paraId="1E09DF8D" w14:textId="77777777" w:rsidR="00A31BD6" w:rsidRPr="00A22E59" w:rsidRDefault="00A31BD6" w:rsidP="00554CE3">
      <w:pPr>
        <w:pStyle w:val="subsection"/>
      </w:pPr>
      <w:r w:rsidRPr="00A22E59">
        <w:tab/>
      </w:r>
      <w:r w:rsidRPr="00A22E59">
        <w:tab/>
        <w:t>Subject to Subpart 61.E and Division</w:t>
      </w:r>
      <w:r>
        <w:t> </w:t>
      </w:r>
      <w:r w:rsidRPr="00A22E59">
        <w:t>61.P.1, the holder of an endorsement mentioned in column 1 of an item in table 61.1025 is authorised to conduct the activity mentioned in column 2 of the item.</w:t>
      </w:r>
    </w:p>
    <w:p w14:paraId="7BD1DEBD" w14:textId="77777777" w:rsidR="00A31BD6" w:rsidRPr="00A22E59" w:rsidRDefault="00A31BD6" w:rsidP="00554CE3">
      <w:pPr>
        <w:pStyle w:val="notetext"/>
      </w:pPr>
      <w:r w:rsidRPr="00A22E59">
        <w:t>Note:</w:t>
      </w:r>
      <w:r w:rsidRPr="00A22E59">
        <w:tab/>
        <w:t>Subpart 61.E sets out certain limitations that apply to all pilot licences, and ratings and endorsements on pilot licences.</w:t>
      </w:r>
    </w:p>
    <w:p w14:paraId="3D5AF38B" w14:textId="77777777" w:rsidR="00A31BD6" w:rsidRPr="00A22E59" w:rsidRDefault="00A31BD6" w:rsidP="00554CE3">
      <w:pPr>
        <w:pStyle w:val="ActHead5"/>
      </w:pPr>
      <w:bookmarkStart w:id="942" w:name="_Toc381625923"/>
      <w:r w:rsidRPr="00A22E59">
        <w:rPr>
          <w:rStyle w:val="CharSectno"/>
        </w:rPr>
        <w:t>61.1035</w:t>
      </w:r>
      <w:r w:rsidRPr="00A22E59">
        <w:t xml:space="preserve">  Requirements for grant of night vision imaging system endorsements</w:t>
      </w:r>
      <w:bookmarkEnd w:id="942"/>
    </w:p>
    <w:p w14:paraId="653DF123" w14:textId="77777777" w:rsidR="00A31BD6" w:rsidRPr="00A22E59" w:rsidRDefault="00A31BD6" w:rsidP="00554CE3">
      <w:pPr>
        <w:pStyle w:val="subsection"/>
      </w:pPr>
      <w:r w:rsidRPr="00A22E59">
        <w:tab/>
        <w:t>(1)</w:t>
      </w:r>
      <w:r w:rsidRPr="00A22E59">
        <w:tab/>
        <w:t>An applicant for an endorsement mentioned in column 1 of an item in table 61.1025 must hold:</w:t>
      </w:r>
    </w:p>
    <w:p w14:paraId="1458BD29" w14:textId="77777777" w:rsidR="00A31BD6" w:rsidRPr="00A22E59" w:rsidRDefault="00A31BD6" w:rsidP="00554CE3">
      <w:pPr>
        <w:pStyle w:val="paragraph"/>
      </w:pPr>
      <w:r w:rsidRPr="00A22E59">
        <w:tab/>
        <w:t>(a)</w:t>
      </w:r>
      <w:r w:rsidRPr="00A22E59">
        <w:tab/>
        <w:t>a night vision imaging system rating; and</w:t>
      </w:r>
    </w:p>
    <w:p w14:paraId="2B5D8186" w14:textId="77777777" w:rsidR="00A31BD6" w:rsidRPr="00A22E59" w:rsidRDefault="00A31BD6" w:rsidP="00554CE3">
      <w:pPr>
        <w:pStyle w:val="paragraph"/>
      </w:pPr>
      <w:r w:rsidRPr="00A22E59">
        <w:tab/>
        <w:t>(b)</w:t>
      </w:r>
      <w:r w:rsidRPr="00A22E59">
        <w:tab/>
        <w:t>each rating or endorsement mentioned in column 3 of the item.</w:t>
      </w:r>
    </w:p>
    <w:p w14:paraId="3D3EAAED" w14:textId="77777777" w:rsidR="00A31BD6" w:rsidRPr="00A22E59" w:rsidRDefault="00A31BD6" w:rsidP="00554CE3">
      <w:pPr>
        <w:pStyle w:val="notetext"/>
      </w:pPr>
      <w:r w:rsidRPr="00A22E59">
        <w:t>Note:</w:t>
      </w:r>
      <w:r w:rsidRPr="00A22E59">
        <w:tab/>
        <w:t>Subregulation (1) is satisfied, in relation to a required rating or endorsement, if the applicant holds a certificate of validation of an overseas flight crew licence, rating or endorsement that is equivalent to the required rating or endorsement: see item</w:t>
      </w:r>
      <w:r>
        <w:t> </w:t>
      </w:r>
      <w:r w:rsidRPr="00A22E59">
        <w:t>36 of Part</w:t>
      </w:r>
      <w:r>
        <w:t> </w:t>
      </w:r>
      <w:r w:rsidRPr="00A22E59">
        <w:t>2 of the Dictionary.</w:t>
      </w:r>
    </w:p>
    <w:p w14:paraId="2830173F" w14:textId="77777777" w:rsidR="00A31BD6" w:rsidRPr="00A22E59" w:rsidRDefault="00A31BD6" w:rsidP="00554CE3">
      <w:pPr>
        <w:pStyle w:val="subsection"/>
      </w:pPr>
      <w:r w:rsidRPr="00A22E59">
        <w:tab/>
        <w:t>(2)</w:t>
      </w:r>
      <w:r w:rsidRPr="00A22E59">
        <w:tab/>
        <w:t>The applicant must also have:</w:t>
      </w:r>
    </w:p>
    <w:p w14:paraId="57F89ADC" w14:textId="77777777" w:rsidR="00A31BD6" w:rsidRPr="00A22E59" w:rsidRDefault="00A31BD6" w:rsidP="00554CE3">
      <w:pPr>
        <w:pStyle w:val="paragraph"/>
      </w:pPr>
      <w:r w:rsidRPr="00A22E59">
        <w:tab/>
        <w:t>(a)</w:t>
      </w:r>
      <w:r w:rsidRPr="00A22E59">
        <w:tab/>
        <w:t>completed flight training for the endorsement, including the training (if any) mentioned in column 3 of the item, in accordance with subregulation (3); and</w:t>
      </w:r>
    </w:p>
    <w:p w14:paraId="7759D4FE" w14:textId="77777777" w:rsidR="00A31BD6" w:rsidRPr="00A22E59" w:rsidRDefault="00A31BD6" w:rsidP="00554CE3">
      <w:pPr>
        <w:pStyle w:val="paragraph"/>
      </w:pPr>
      <w:r w:rsidRPr="00A22E59">
        <w:tab/>
        <w:t>(b)</w:t>
      </w:r>
      <w:r w:rsidRPr="00A22E59">
        <w:tab/>
        <w:t>met the aeronautical experience requirements mentioned in column 3 of the item; and</w:t>
      </w:r>
    </w:p>
    <w:p w14:paraId="4C4D03C4" w14:textId="77777777" w:rsidR="00A31BD6" w:rsidRPr="00A22E59" w:rsidRDefault="00A31BD6" w:rsidP="00554CE3">
      <w:pPr>
        <w:pStyle w:val="paragraph"/>
      </w:pPr>
      <w:r w:rsidRPr="00A22E59">
        <w:tab/>
        <w:t>(c)</w:t>
      </w:r>
      <w:r w:rsidRPr="00A22E59">
        <w:tab/>
        <w:t>passed the flight test mentioned in the Part</w:t>
      </w:r>
      <w:r>
        <w:t> </w:t>
      </w:r>
      <w:r w:rsidRPr="00A22E59">
        <w:t>61 Manual of Standards for the endorsement; and</w:t>
      </w:r>
    </w:p>
    <w:p w14:paraId="41965AD5" w14:textId="77777777" w:rsidR="00A31BD6" w:rsidRPr="00A22E59" w:rsidRDefault="00A31BD6" w:rsidP="00554CE3">
      <w:pPr>
        <w:pStyle w:val="paragraph"/>
      </w:pPr>
      <w:r w:rsidRPr="00A22E59">
        <w:tab/>
        <w:t>(d)</w:t>
      </w:r>
      <w:r w:rsidRPr="00A22E59">
        <w:tab/>
        <w:t>before starting the 5 hours of dual flight using night vision goggles mentioned in column 3 of the item—complied with subregulation (4).</w:t>
      </w:r>
    </w:p>
    <w:p w14:paraId="4027750C" w14:textId="77777777" w:rsidR="00A31BD6" w:rsidRPr="00B22AD8" w:rsidRDefault="00A31BD6" w:rsidP="00554CE3">
      <w:pPr>
        <w:pStyle w:val="notetext"/>
      </w:pPr>
      <w:r w:rsidRPr="00B22AD8">
        <w:t>Note </w:t>
      </w:r>
      <w:r>
        <w:t>1</w:t>
      </w:r>
      <w:r>
        <w:tab/>
        <w:t>F</w:t>
      </w:r>
      <w:r w:rsidRPr="00B22AD8">
        <w:t>or paragraph (a)</w:t>
      </w:r>
      <w:r>
        <w:t>, f</w:t>
      </w:r>
      <w:r w:rsidRPr="00B22AD8">
        <w:t>or the requirements for flight training, see Division 61.B.2.</w:t>
      </w:r>
    </w:p>
    <w:p w14:paraId="44C214C4" w14:textId="77777777" w:rsidR="00A31BD6" w:rsidRPr="00B22AD8" w:rsidRDefault="00A31BD6" w:rsidP="00554CE3">
      <w:pPr>
        <w:pStyle w:val="notetext"/>
      </w:pPr>
      <w:r w:rsidRPr="00B22AD8">
        <w:t>Note </w:t>
      </w:r>
      <w:r>
        <w:t>2</w:t>
      </w:r>
      <w:r>
        <w:tab/>
        <w:t xml:space="preserve">For </w:t>
      </w:r>
      <w:r w:rsidRPr="00B22AD8">
        <w:t>paragraph (b)</w:t>
      </w:r>
      <w:r>
        <w:t>, f</w:t>
      </w:r>
      <w:r w:rsidRPr="00B22AD8">
        <w:t>or the determination of a person’s flight time and other aeronautical experience, see Division 61.A.2.</w:t>
      </w:r>
    </w:p>
    <w:p w14:paraId="64A38103" w14:textId="77777777" w:rsidR="00A31BD6" w:rsidRPr="00B22AD8" w:rsidRDefault="00A31BD6" w:rsidP="00554CE3">
      <w:pPr>
        <w:pStyle w:val="notetext"/>
      </w:pPr>
      <w:r w:rsidRPr="00B22AD8">
        <w:t>Note </w:t>
      </w:r>
      <w:r>
        <w:t>3</w:t>
      </w:r>
      <w:r>
        <w:tab/>
        <w:t xml:space="preserve">For </w:t>
      </w:r>
      <w:r w:rsidRPr="00B22AD8">
        <w:t>paragraph (c)</w:t>
      </w:r>
      <w:r>
        <w:t>, f</w:t>
      </w:r>
      <w:r w:rsidRPr="00B22AD8">
        <w:t>or the conduct of flight tests, see Division 61.B.4.</w:t>
      </w:r>
    </w:p>
    <w:p w14:paraId="6F9939D0" w14:textId="77777777" w:rsidR="00A31BD6" w:rsidRPr="00A22E59" w:rsidRDefault="00A31BD6" w:rsidP="00554CE3">
      <w:pPr>
        <w:pStyle w:val="subsection"/>
      </w:pPr>
      <w:r w:rsidRPr="00A22E59">
        <w:tab/>
        <w:t>(3)</w:t>
      </w:r>
      <w:r w:rsidRPr="00A22E59">
        <w:tab/>
        <w:t xml:space="preserve">For </w:t>
      </w:r>
      <w:r>
        <w:t>paragraph (</w:t>
      </w:r>
      <w:r w:rsidRPr="00A22E59">
        <w:t>2) (a), the flight training must be conducted by a Part</w:t>
      </w:r>
      <w:r>
        <w:t> </w:t>
      </w:r>
      <w:r w:rsidRPr="00A22E59">
        <w:t>141 or 142 operator.</w:t>
      </w:r>
    </w:p>
    <w:p w14:paraId="644BC5B7" w14:textId="77777777" w:rsidR="00A31BD6" w:rsidRPr="00A22E59" w:rsidRDefault="00A31BD6" w:rsidP="00554CE3">
      <w:pPr>
        <w:pStyle w:val="subsection"/>
      </w:pPr>
      <w:r w:rsidRPr="00A22E59">
        <w:tab/>
        <w:t>(4)</w:t>
      </w:r>
      <w:r w:rsidRPr="00A22E59">
        <w:tab/>
        <w:t xml:space="preserve">For </w:t>
      </w:r>
      <w:r>
        <w:t>paragraph (</w:t>
      </w:r>
      <w:r w:rsidRPr="00A22E59">
        <w:t>2) (d), the applicant must:</w:t>
      </w:r>
    </w:p>
    <w:p w14:paraId="49ECDF90" w14:textId="77777777" w:rsidR="00A31BD6" w:rsidRPr="00A22E59" w:rsidRDefault="00A31BD6" w:rsidP="00554CE3">
      <w:pPr>
        <w:pStyle w:val="paragraph"/>
      </w:pPr>
      <w:r w:rsidRPr="00A22E59">
        <w:tab/>
        <w:t>(a)</w:t>
      </w:r>
      <w:r w:rsidRPr="00A22E59">
        <w:tab/>
        <w:t>hold:</w:t>
      </w:r>
    </w:p>
    <w:p w14:paraId="1F49683D" w14:textId="77777777" w:rsidR="00A31BD6" w:rsidRPr="00A22E59" w:rsidRDefault="00A31BD6" w:rsidP="00554CE3">
      <w:pPr>
        <w:pStyle w:val="paragraphsub"/>
      </w:pPr>
      <w:r w:rsidRPr="00A22E59">
        <w:tab/>
        <w:t>(i)</w:t>
      </w:r>
      <w:r w:rsidRPr="00A22E59">
        <w:tab/>
        <w:t>a commercial pilot licence or air transport pilot licence; and</w:t>
      </w:r>
    </w:p>
    <w:p w14:paraId="5E30A63A" w14:textId="77777777" w:rsidR="00A31BD6" w:rsidRPr="00A22E59" w:rsidRDefault="00A31BD6" w:rsidP="00554CE3">
      <w:pPr>
        <w:pStyle w:val="paragraphsub"/>
      </w:pPr>
      <w:r w:rsidRPr="00A22E59">
        <w:tab/>
        <w:t>(ii)</w:t>
      </w:r>
      <w:r w:rsidRPr="00A22E59">
        <w:tab/>
        <w:t>each rating or endorsement mentioned in column 3 of the item; and</w:t>
      </w:r>
    </w:p>
    <w:p w14:paraId="0B65F682" w14:textId="77777777" w:rsidR="00A31BD6" w:rsidRPr="00A22E59" w:rsidRDefault="00A31BD6" w:rsidP="00554CE3">
      <w:pPr>
        <w:pStyle w:val="paragraphsub"/>
      </w:pPr>
      <w:r w:rsidRPr="00A22E59">
        <w:tab/>
        <w:t>(iii)</w:t>
      </w:r>
      <w:r w:rsidRPr="00A22E59">
        <w:tab/>
        <w:t>the class or type rating that covers the helicopter in which the training is to take place; and</w:t>
      </w:r>
    </w:p>
    <w:p w14:paraId="61AEA13B" w14:textId="77777777" w:rsidR="00A31BD6" w:rsidRPr="00A22E59" w:rsidRDefault="00A31BD6" w:rsidP="00554CE3">
      <w:pPr>
        <w:pStyle w:val="paragraphsub"/>
      </w:pPr>
      <w:r w:rsidRPr="00A22E59">
        <w:tab/>
        <w:t>(iv)</w:t>
      </w:r>
      <w:r w:rsidRPr="00A22E59">
        <w:tab/>
        <w:t>each flight activity endorsement that covers an activity (if any) that is to be covered by the training; and</w:t>
      </w:r>
    </w:p>
    <w:p w14:paraId="036C43A2" w14:textId="77777777" w:rsidR="00A31BD6" w:rsidRPr="00A22E59" w:rsidRDefault="00A31BD6" w:rsidP="00554CE3">
      <w:pPr>
        <w:pStyle w:val="paragraph"/>
      </w:pPr>
      <w:r w:rsidRPr="00A22E59">
        <w:tab/>
        <w:t>(b)</w:t>
      </w:r>
      <w:r w:rsidRPr="00A22E59">
        <w:tab/>
        <w:t>have completed:</w:t>
      </w:r>
    </w:p>
    <w:p w14:paraId="6B6B403E" w14:textId="77777777" w:rsidR="00A31BD6" w:rsidRPr="00A22E59" w:rsidRDefault="00A31BD6" w:rsidP="00554CE3">
      <w:pPr>
        <w:pStyle w:val="paragraphsub"/>
      </w:pPr>
      <w:r w:rsidRPr="00A22E59">
        <w:tab/>
        <w:t>(i)</w:t>
      </w:r>
      <w:r w:rsidRPr="00A22E59">
        <w:tab/>
        <w:t>the 250 hours of flight time mentioned in column 3 of the item; and</w:t>
      </w:r>
    </w:p>
    <w:p w14:paraId="0C8C72AD" w14:textId="77777777" w:rsidR="00A31BD6" w:rsidRPr="00A22E59" w:rsidRDefault="00A31BD6" w:rsidP="00554CE3">
      <w:pPr>
        <w:pStyle w:val="paragraphsub"/>
      </w:pPr>
      <w:r w:rsidRPr="00A22E59">
        <w:tab/>
        <w:t>(ii)</w:t>
      </w:r>
      <w:r w:rsidRPr="00A22E59">
        <w:tab/>
        <w:t>at least 10 hours of the flight time at night mentioned in column 3 of the item.</w:t>
      </w:r>
    </w:p>
    <w:p w14:paraId="03181CC3" w14:textId="77777777" w:rsidR="00A31BD6" w:rsidRPr="00A22E59" w:rsidRDefault="00A31BD6" w:rsidP="00554CE3">
      <w:pPr>
        <w:pStyle w:val="ActHead3"/>
      </w:pPr>
      <w:bookmarkStart w:id="943" w:name="_Toc381625924"/>
      <w:r w:rsidRPr="00A22E59">
        <w:rPr>
          <w:rStyle w:val="CharDivNo"/>
        </w:rPr>
        <w:t>Subpart 61.Q</w:t>
      </w:r>
      <w:r w:rsidRPr="00A22E59">
        <w:t>—</w:t>
      </w:r>
      <w:r w:rsidRPr="00A22E59">
        <w:rPr>
          <w:rStyle w:val="CharDivText"/>
        </w:rPr>
        <w:t>Low</w:t>
      </w:r>
      <w:r w:rsidRPr="00A22E59">
        <w:rPr>
          <w:rStyle w:val="CharDivText"/>
        </w:rPr>
        <w:noBreakHyphen/>
        <w:t>level ratings</w:t>
      </w:r>
      <w:bookmarkEnd w:id="943"/>
    </w:p>
    <w:p w14:paraId="4F140402" w14:textId="77777777" w:rsidR="00A31BD6" w:rsidRPr="00A22E59" w:rsidRDefault="00A31BD6" w:rsidP="00554CE3">
      <w:pPr>
        <w:pStyle w:val="ActHead3"/>
      </w:pPr>
      <w:bookmarkStart w:id="944" w:name="_Toc381625925"/>
      <w:r w:rsidRPr="00A22E59">
        <w:rPr>
          <w:rStyle w:val="CharDivNo"/>
        </w:rPr>
        <w:t>Division 61.Q.1</w:t>
      </w:r>
      <w:r w:rsidRPr="00A22E59">
        <w:t>—</w:t>
      </w:r>
      <w:r w:rsidRPr="00A22E59">
        <w:rPr>
          <w:rStyle w:val="CharDivText"/>
        </w:rPr>
        <w:t>Privileges and requirements for grant of low</w:t>
      </w:r>
      <w:r w:rsidRPr="00A22E59">
        <w:rPr>
          <w:rStyle w:val="CharDivText"/>
        </w:rPr>
        <w:noBreakHyphen/>
        <w:t>level ratings</w:t>
      </w:r>
      <w:bookmarkEnd w:id="944"/>
    </w:p>
    <w:p w14:paraId="4DEAB026" w14:textId="77777777" w:rsidR="00A31BD6" w:rsidRPr="00A22E59" w:rsidRDefault="00A31BD6" w:rsidP="00554CE3">
      <w:pPr>
        <w:pStyle w:val="ActHead5"/>
      </w:pPr>
      <w:bookmarkStart w:id="945" w:name="_Toc381625926"/>
      <w:r w:rsidRPr="00A22E59">
        <w:rPr>
          <w:rStyle w:val="CharSectno"/>
        </w:rPr>
        <w:t>61.1040</w:t>
      </w:r>
      <w:r w:rsidRPr="00A22E59">
        <w:t xml:space="preserve">  Privileges of low</w:t>
      </w:r>
      <w:r>
        <w:noBreakHyphen/>
      </w:r>
      <w:r w:rsidRPr="00A22E59">
        <w:t>level ratings</w:t>
      </w:r>
      <w:bookmarkEnd w:id="945"/>
    </w:p>
    <w:p w14:paraId="3F74701B" w14:textId="77777777" w:rsidR="00A31BD6" w:rsidRPr="00A22E59" w:rsidRDefault="00A31BD6" w:rsidP="00554CE3">
      <w:pPr>
        <w:pStyle w:val="subsection"/>
      </w:pPr>
      <w:r w:rsidRPr="00A22E59">
        <w:tab/>
      </w:r>
      <w:r w:rsidRPr="00A22E59">
        <w:tab/>
        <w:t>Subject to Subpart 61.E and regulations</w:t>
      </w:r>
      <w:r>
        <w:t> </w:t>
      </w:r>
      <w:r w:rsidRPr="00A22E59">
        <w:t>61.1045 to 61.1060, the holder of a pilot licence with a low</w:t>
      </w:r>
      <w:r>
        <w:noBreakHyphen/>
      </w:r>
      <w:r w:rsidRPr="00A22E59">
        <w:t>level rating is authorised to conduct low</w:t>
      </w:r>
      <w:r>
        <w:noBreakHyphen/>
      </w:r>
      <w:r w:rsidRPr="00A22E59">
        <w:t>level operations.</w:t>
      </w:r>
    </w:p>
    <w:p w14:paraId="70FD8E87" w14:textId="77777777" w:rsidR="00A31BD6" w:rsidRPr="00A22E59" w:rsidRDefault="00A31BD6" w:rsidP="00554CE3">
      <w:pPr>
        <w:pStyle w:val="notetext"/>
      </w:pPr>
      <w:r w:rsidRPr="00A22E59">
        <w:t>Note:</w:t>
      </w:r>
      <w:r w:rsidRPr="00A22E59">
        <w:tab/>
        <w:t>Subpart 61.E sets out certain limitations that apply to all pilot licences, and ratings and endorsements on pilot licences.</w:t>
      </w:r>
    </w:p>
    <w:p w14:paraId="4A51BF43" w14:textId="77777777" w:rsidR="00A31BD6" w:rsidRPr="00A22E59" w:rsidRDefault="00A31BD6" w:rsidP="00554CE3">
      <w:pPr>
        <w:pStyle w:val="ActHead5"/>
      </w:pPr>
      <w:bookmarkStart w:id="946" w:name="_Toc381625927"/>
      <w:r w:rsidRPr="00A22E59">
        <w:rPr>
          <w:rStyle w:val="CharSectno"/>
        </w:rPr>
        <w:t>61.1045</w:t>
      </w:r>
      <w:r w:rsidRPr="00A22E59">
        <w:t xml:space="preserve">  Limitations on exercise of privileges of low</w:t>
      </w:r>
      <w:r>
        <w:noBreakHyphen/>
      </w:r>
      <w:r w:rsidRPr="00A22E59">
        <w:t>level ratings—general</w:t>
      </w:r>
      <w:bookmarkEnd w:id="946"/>
    </w:p>
    <w:p w14:paraId="3D234EAC" w14:textId="77777777" w:rsidR="00A31BD6" w:rsidRPr="00A22E59" w:rsidRDefault="00A31BD6" w:rsidP="00554CE3">
      <w:pPr>
        <w:pStyle w:val="subsection"/>
      </w:pPr>
      <w:r w:rsidRPr="00A22E59">
        <w:tab/>
      </w:r>
      <w:r w:rsidRPr="00A22E59">
        <w:tab/>
        <w:t>The holder of a low</w:t>
      </w:r>
      <w:r>
        <w:noBreakHyphen/>
      </w:r>
      <w:r w:rsidRPr="00A22E59">
        <w:t>level rating is authorised to conduct a low</w:t>
      </w:r>
      <w:r>
        <w:noBreakHyphen/>
      </w:r>
      <w:r w:rsidRPr="00A22E59">
        <w:t>level operation in an area only if, before conducting the operation, the holder conducts a risk assessment of the area.</w:t>
      </w:r>
    </w:p>
    <w:p w14:paraId="0E8DF474" w14:textId="77777777" w:rsidR="00A31BD6" w:rsidRPr="00A22E59" w:rsidRDefault="00A31BD6" w:rsidP="00554CE3">
      <w:pPr>
        <w:pStyle w:val="ActHead5"/>
      </w:pPr>
      <w:bookmarkStart w:id="947" w:name="_Toc381625928"/>
      <w:r w:rsidRPr="00A22E59">
        <w:rPr>
          <w:rStyle w:val="CharSectno"/>
        </w:rPr>
        <w:t>61.1050</w:t>
      </w:r>
      <w:r w:rsidRPr="00A22E59">
        <w:t xml:space="preserve">  Limitations on exercise of privileges of low</w:t>
      </w:r>
      <w:r>
        <w:noBreakHyphen/>
      </w:r>
      <w:r w:rsidRPr="00A22E59">
        <w:t>level ratings—endorsements</w:t>
      </w:r>
      <w:bookmarkEnd w:id="947"/>
    </w:p>
    <w:p w14:paraId="76E7C30E" w14:textId="77777777" w:rsidR="00A31BD6" w:rsidRPr="00A22E59" w:rsidRDefault="00A31BD6" w:rsidP="00554CE3">
      <w:pPr>
        <w:pStyle w:val="subsection"/>
      </w:pPr>
      <w:r w:rsidRPr="00A22E59">
        <w:tab/>
      </w:r>
      <w:r w:rsidRPr="00A22E59">
        <w:tab/>
        <w:t>The holder of a low</w:t>
      </w:r>
      <w:r>
        <w:noBreakHyphen/>
      </w:r>
      <w:r w:rsidRPr="00A22E59">
        <w:t>level rating is authorised to conduct an activity mentioned in column 2 of an item in table 61.1075 in the exercise of the privileges of the rating only if the holder also holds the endorsement mentioned in column 1 of the item.</w:t>
      </w:r>
    </w:p>
    <w:p w14:paraId="3432E3C7" w14:textId="77777777" w:rsidR="00A31BD6" w:rsidRPr="00A22E59" w:rsidRDefault="00A31BD6" w:rsidP="00554CE3">
      <w:pPr>
        <w:pStyle w:val="ActHead5"/>
      </w:pPr>
      <w:bookmarkStart w:id="948" w:name="_Toc381625929"/>
      <w:r w:rsidRPr="00A22E59">
        <w:rPr>
          <w:rStyle w:val="CharSectno"/>
        </w:rPr>
        <w:t>61.1055</w:t>
      </w:r>
      <w:r w:rsidRPr="00A22E59">
        <w:t xml:space="preserve">  Limitations on exercise of privileges of low</w:t>
      </w:r>
      <w:r>
        <w:noBreakHyphen/>
      </w:r>
      <w:r w:rsidRPr="00A22E59">
        <w:t>level ratings—recent experience</w:t>
      </w:r>
      <w:bookmarkEnd w:id="948"/>
    </w:p>
    <w:p w14:paraId="1F590E28" w14:textId="77777777" w:rsidR="00A31BD6" w:rsidRPr="00A22E59" w:rsidRDefault="00A31BD6" w:rsidP="00554CE3">
      <w:pPr>
        <w:pStyle w:val="subsection"/>
      </w:pPr>
      <w:r w:rsidRPr="00A22E59">
        <w:tab/>
        <w:t>(1)</w:t>
      </w:r>
      <w:r w:rsidRPr="00A22E59">
        <w:tab/>
        <w:t>The holder of a low</w:t>
      </w:r>
      <w:r>
        <w:noBreakHyphen/>
      </w:r>
      <w:r w:rsidRPr="00A22E59">
        <w:t>level rating is authorised to exercise the privileges of the rating only if the holder has, within the previous 6 months:</w:t>
      </w:r>
    </w:p>
    <w:p w14:paraId="3680C53C" w14:textId="77777777" w:rsidR="00A31BD6" w:rsidRPr="00A22E59" w:rsidRDefault="00A31BD6" w:rsidP="00554CE3">
      <w:pPr>
        <w:pStyle w:val="paragraph"/>
      </w:pPr>
      <w:r w:rsidRPr="00A22E59">
        <w:tab/>
        <w:t>(a)</w:t>
      </w:r>
      <w:r w:rsidRPr="00A22E59">
        <w:tab/>
        <w:t>completed at least 10 hours of low</w:t>
      </w:r>
      <w:r>
        <w:noBreakHyphen/>
      </w:r>
      <w:r w:rsidRPr="00A22E59">
        <w:t>level operations as pilot in command; or</w:t>
      </w:r>
    </w:p>
    <w:p w14:paraId="051B6B30" w14:textId="77777777" w:rsidR="00A31BD6" w:rsidRPr="00A22E59" w:rsidRDefault="00A31BD6" w:rsidP="00554CE3">
      <w:pPr>
        <w:pStyle w:val="paragraph"/>
      </w:pPr>
      <w:r w:rsidRPr="00A22E59">
        <w:tab/>
        <w:t>(b)</w:t>
      </w:r>
      <w:r w:rsidRPr="00A22E59">
        <w:tab/>
        <w:t>been assessed as competent to conduct low</w:t>
      </w:r>
      <w:r>
        <w:noBreakHyphen/>
      </w:r>
      <w:r w:rsidRPr="00A22E59">
        <w:t>level operations by a flight instructor who holds a low</w:t>
      </w:r>
      <w:r>
        <w:noBreakHyphen/>
      </w:r>
      <w:r w:rsidRPr="00A22E59">
        <w:t>level training endorsement.</w:t>
      </w:r>
    </w:p>
    <w:p w14:paraId="07EBC27E" w14:textId="77777777" w:rsidR="00A31BD6" w:rsidRPr="00A22E59" w:rsidRDefault="00A31BD6" w:rsidP="00554CE3">
      <w:pPr>
        <w:pStyle w:val="subsection"/>
      </w:pPr>
      <w:r w:rsidRPr="00A22E59">
        <w:tab/>
        <w:t>(2)</w:t>
      </w:r>
      <w:r w:rsidRPr="00A22E59">
        <w:tab/>
        <w:t>The holder is taken to meet the requirements of subregulation (1) if the holder:</w:t>
      </w:r>
    </w:p>
    <w:p w14:paraId="7A911C22" w14:textId="77777777" w:rsidR="00A31BD6" w:rsidRPr="00A22E59" w:rsidRDefault="00A31BD6" w:rsidP="00554CE3">
      <w:pPr>
        <w:pStyle w:val="paragraph"/>
      </w:pPr>
      <w:r w:rsidRPr="00A22E59">
        <w:tab/>
        <w:t>(a)</w:t>
      </w:r>
      <w:r w:rsidRPr="00A22E59">
        <w:tab/>
        <w:t>has successfully completed an operator proficiency check in low</w:t>
      </w:r>
      <w:r>
        <w:noBreakHyphen/>
      </w:r>
      <w:r w:rsidRPr="00A22E59">
        <w:t>level operations within the previous 6 months; or</w:t>
      </w:r>
    </w:p>
    <w:p w14:paraId="2BF145AE" w14:textId="77777777" w:rsidR="00A31BD6" w:rsidRPr="00A22E59" w:rsidRDefault="00A31BD6" w:rsidP="00554CE3">
      <w:pPr>
        <w:pStyle w:val="paragraph"/>
      </w:pPr>
      <w:r w:rsidRPr="00A22E59">
        <w:tab/>
        <w:t>(b)</w:t>
      </w:r>
      <w:r w:rsidRPr="00A22E59">
        <w:tab/>
        <w:t>has successfully completed a flight review for the rating within the previous 6 months.</w:t>
      </w:r>
    </w:p>
    <w:p w14:paraId="620AEB51" w14:textId="77777777" w:rsidR="00A31BD6" w:rsidRPr="00A22E59" w:rsidRDefault="00A31BD6" w:rsidP="00554CE3">
      <w:pPr>
        <w:pStyle w:val="ActHead5"/>
      </w:pPr>
      <w:bookmarkStart w:id="949" w:name="_Toc381625930"/>
      <w:r w:rsidRPr="00A22E59">
        <w:rPr>
          <w:rStyle w:val="CharSectno"/>
        </w:rPr>
        <w:t>61.1060</w:t>
      </w:r>
      <w:r w:rsidRPr="00A22E59">
        <w:t xml:space="preserve">  Limitations on exercise of privileges of low</w:t>
      </w:r>
      <w:r>
        <w:noBreakHyphen/>
      </w:r>
      <w:r w:rsidRPr="00A22E59">
        <w:t>level ratings—flight review</w:t>
      </w:r>
      <w:bookmarkEnd w:id="949"/>
    </w:p>
    <w:p w14:paraId="57F26ABA" w14:textId="77777777" w:rsidR="00A31BD6" w:rsidRPr="00A22E59" w:rsidRDefault="00A31BD6" w:rsidP="00554CE3">
      <w:pPr>
        <w:pStyle w:val="subsection"/>
      </w:pPr>
      <w:r w:rsidRPr="00A22E59">
        <w:tab/>
        <w:t>(1)</w:t>
      </w:r>
      <w:r w:rsidRPr="00A22E59">
        <w:tab/>
        <w:t>The holder of a low</w:t>
      </w:r>
      <w:r>
        <w:noBreakHyphen/>
      </w:r>
      <w:r w:rsidRPr="00A22E59">
        <w:t>level rating is authorised to exercise the privileges of the rating only if the holder has, within the previous 12 months, successfully completed a flight review for the rating.</w:t>
      </w:r>
    </w:p>
    <w:p w14:paraId="09F5356B" w14:textId="77777777" w:rsidR="00A31BD6" w:rsidRPr="00A22E59" w:rsidRDefault="00A31BD6" w:rsidP="00554CE3">
      <w:pPr>
        <w:pStyle w:val="subsection"/>
      </w:pPr>
      <w:r w:rsidRPr="00A22E59">
        <w:tab/>
        <w:t>(2)</w:t>
      </w:r>
      <w:r w:rsidRPr="00A22E59">
        <w:tab/>
        <w:t>The holder is taken to meet the requirements of subregulation (1) if the holder:</w:t>
      </w:r>
    </w:p>
    <w:p w14:paraId="1F0F072A" w14:textId="77777777" w:rsidR="00A31BD6" w:rsidRPr="00A22E59" w:rsidRDefault="00A31BD6" w:rsidP="00554CE3">
      <w:pPr>
        <w:pStyle w:val="paragraph"/>
      </w:pPr>
      <w:r w:rsidRPr="00A22E59">
        <w:tab/>
        <w:t>(a)</w:t>
      </w:r>
      <w:r w:rsidRPr="00A22E59">
        <w:tab/>
        <w:t>has passed a flight test for the rating within the previous 12 months; or</w:t>
      </w:r>
    </w:p>
    <w:p w14:paraId="1E92A011" w14:textId="77777777" w:rsidR="00A31BD6" w:rsidRPr="00A22E59" w:rsidRDefault="00A31BD6" w:rsidP="00554CE3">
      <w:pPr>
        <w:pStyle w:val="paragraph"/>
      </w:pPr>
      <w:r w:rsidRPr="00A22E59">
        <w:tab/>
        <w:t>(b)</w:t>
      </w:r>
      <w:r w:rsidRPr="00A22E59">
        <w:tab/>
        <w:t>has passed a flight test for the grant of a low</w:t>
      </w:r>
      <w:r>
        <w:noBreakHyphen/>
      </w:r>
      <w:r w:rsidRPr="00A22E59">
        <w:t>level endorsement:</w:t>
      </w:r>
    </w:p>
    <w:p w14:paraId="7A135C6D" w14:textId="77777777" w:rsidR="00A31BD6" w:rsidRPr="00A22E59" w:rsidRDefault="00A31BD6" w:rsidP="00554CE3">
      <w:pPr>
        <w:pStyle w:val="paragraphsub"/>
      </w:pPr>
      <w:r w:rsidRPr="00A22E59">
        <w:tab/>
        <w:t>(i)</w:t>
      </w:r>
      <w:r w:rsidRPr="00A22E59">
        <w:tab/>
        <w:t>within the previous 12 months; but</w:t>
      </w:r>
    </w:p>
    <w:p w14:paraId="53CDC0E6" w14:textId="77777777" w:rsidR="00A31BD6" w:rsidRPr="00A22E59" w:rsidRDefault="00A31BD6" w:rsidP="00554CE3">
      <w:pPr>
        <w:pStyle w:val="paragraphsub"/>
      </w:pPr>
      <w:r w:rsidRPr="00A22E59">
        <w:tab/>
        <w:t>(ii)</w:t>
      </w:r>
      <w:r w:rsidRPr="00A22E59">
        <w:tab/>
        <w:t>more than 6 months after passing the flight test for the rating; or</w:t>
      </w:r>
    </w:p>
    <w:p w14:paraId="176E28C6" w14:textId="77777777" w:rsidR="00A31BD6" w:rsidRPr="00A22E59" w:rsidRDefault="00A31BD6" w:rsidP="00554CE3">
      <w:pPr>
        <w:pStyle w:val="paragraph"/>
      </w:pPr>
      <w:r w:rsidRPr="00A22E59">
        <w:tab/>
        <w:t>(c)</w:t>
      </w:r>
      <w:r w:rsidRPr="00A22E59">
        <w:tab/>
        <w:t>has successfully completed an aerial application proficiency check under regulation</w:t>
      </w:r>
      <w:r>
        <w:t> </w:t>
      </w:r>
      <w:r w:rsidRPr="00A22E59">
        <w:t>61.1110 within the previous 12 months; or</w:t>
      </w:r>
    </w:p>
    <w:p w14:paraId="781EF903" w14:textId="77777777" w:rsidR="00A31BD6" w:rsidRPr="00A22E59" w:rsidRDefault="00A31BD6" w:rsidP="00554CE3">
      <w:pPr>
        <w:pStyle w:val="paragraph"/>
        <w:rPr>
          <w:rFonts w:eastAsia="MS Mincho"/>
        </w:rPr>
      </w:pPr>
      <w:r w:rsidRPr="00A22E59">
        <w:rPr>
          <w:rFonts w:eastAsia="MS Mincho"/>
        </w:rPr>
        <w:tab/>
        <w:t>(d)</w:t>
      </w:r>
      <w:r w:rsidRPr="00A22E59">
        <w:rPr>
          <w:rFonts w:eastAsia="MS Mincho"/>
        </w:rPr>
        <w:tab/>
        <w:t>has successfully completed an operator proficiency check that covers:</w:t>
      </w:r>
    </w:p>
    <w:p w14:paraId="5743D40F" w14:textId="77777777" w:rsidR="00A31BD6" w:rsidRPr="00A22E59" w:rsidRDefault="00A31BD6" w:rsidP="00554CE3">
      <w:pPr>
        <w:pStyle w:val="paragraphsub"/>
        <w:rPr>
          <w:rFonts w:eastAsia="MS Mincho"/>
        </w:rPr>
      </w:pPr>
      <w:r w:rsidRPr="00A22E59">
        <w:rPr>
          <w:rFonts w:eastAsia="MS Mincho"/>
        </w:rPr>
        <w:tab/>
        <w:t>(i)</w:t>
      </w:r>
      <w:r w:rsidRPr="00A22E59">
        <w:rPr>
          <w:rFonts w:eastAsia="MS Mincho"/>
        </w:rPr>
        <w:tab/>
        <w:t>operations under the rating; or</w:t>
      </w:r>
    </w:p>
    <w:p w14:paraId="602B39E9" w14:textId="77777777" w:rsidR="00A31BD6" w:rsidRPr="00A22E59" w:rsidRDefault="00A31BD6" w:rsidP="00554CE3">
      <w:pPr>
        <w:pStyle w:val="paragraphsub"/>
        <w:rPr>
          <w:rFonts w:eastAsia="MS Mincho"/>
        </w:rPr>
      </w:pPr>
      <w:r w:rsidRPr="00A22E59">
        <w:rPr>
          <w:rFonts w:eastAsia="MS Mincho"/>
        </w:rPr>
        <w:tab/>
        <w:t>(ii)</w:t>
      </w:r>
      <w:r w:rsidRPr="00A22E59">
        <w:rPr>
          <w:rFonts w:eastAsia="MS Mincho"/>
        </w:rPr>
        <w:tab/>
        <w:t>operations under the aerial application rating;</w:t>
      </w:r>
    </w:p>
    <w:p w14:paraId="75598026" w14:textId="77777777" w:rsidR="00A31BD6" w:rsidRPr="00A22E59" w:rsidRDefault="00A31BD6" w:rsidP="00554CE3">
      <w:pPr>
        <w:pStyle w:val="paragraph"/>
        <w:rPr>
          <w:rFonts w:eastAsia="MS Mincho"/>
        </w:rPr>
      </w:pPr>
      <w:r w:rsidRPr="00A22E59">
        <w:rPr>
          <w:rFonts w:eastAsia="MS Mincho"/>
        </w:rPr>
        <w:tab/>
      </w:r>
      <w:r w:rsidRPr="00A22E59">
        <w:rPr>
          <w:rFonts w:eastAsia="MS Mincho"/>
        </w:rPr>
        <w:tab/>
        <w:t>within the previous 12 months; or</w:t>
      </w:r>
    </w:p>
    <w:p w14:paraId="05963036" w14:textId="77777777" w:rsidR="00A31BD6" w:rsidRPr="00A22E59" w:rsidRDefault="00A31BD6" w:rsidP="00554CE3">
      <w:pPr>
        <w:pStyle w:val="paragraph"/>
      </w:pPr>
      <w:r w:rsidRPr="00A22E59">
        <w:tab/>
        <w:t>(e)</w:t>
      </w:r>
      <w:r w:rsidRPr="00A22E59">
        <w:tab/>
        <w:t>is successfully participating in an operator’s approved cyclic training and proficiency program that covers operations under the rating.</w:t>
      </w:r>
    </w:p>
    <w:p w14:paraId="6DC44B93" w14:textId="77777777" w:rsidR="00A31BD6" w:rsidRPr="00A22E59" w:rsidRDefault="00A31BD6" w:rsidP="00554CE3">
      <w:pPr>
        <w:pStyle w:val="notetext"/>
      </w:pPr>
      <w:r w:rsidRPr="00A22E59">
        <w:t>Note:</w:t>
      </w:r>
      <w:r w:rsidRPr="00A22E59">
        <w:tab/>
        <w:t>For general rules in relation to flight reviews, see regulation</w:t>
      </w:r>
      <w:r>
        <w:t> </w:t>
      </w:r>
      <w:r w:rsidRPr="00A22E59">
        <w:t>61.400.</w:t>
      </w:r>
    </w:p>
    <w:p w14:paraId="1E943CF1" w14:textId="77777777" w:rsidR="00A31BD6" w:rsidRPr="00A22E59" w:rsidRDefault="00A31BD6" w:rsidP="00554CE3">
      <w:pPr>
        <w:pStyle w:val="ActHead5"/>
      </w:pPr>
      <w:bookmarkStart w:id="950" w:name="_Toc381625931"/>
      <w:r w:rsidRPr="00A22E59">
        <w:rPr>
          <w:rStyle w:val="CharSectno"/>
        </w:rPr>
        <w:t>61.1070</w:t>
      </w:r>
      <w:r w:rsidRPr="00A22E59">
        <w:t xml:space="preserve">  Requirements for grant of low</w:t>
      </w:r>
      <w:r>
        <w:noBreakHyphen/>
      </w:r>
      <w:r w:rsidRPr="00A22E59">
        <w:t>level ratings</w:t>
      </w:r>
      <w:bookmarkEnd w:id="950"/>
    </w:p>
    <w:p w14:paraId="37F2AAAA" w14:textId="77777777" w:rsidR="00A31BD6" w:rsidRPr="00A22E59" w:rsidRDefault="00A31BD6" w:rsidP="00554CE3">
      <w:pPr>
        <w:pStyle w:val="subsection"/>
      </w:pPr>
      <w:r w:rsidRPr="00A22E59">
        <w:tab/>
        <w:t>(1)</w:t>
      </w:r>
      <w:r w:rsidRPr="00A22E59">
        <w:tab/>
        <w:t>An applicant for a low</w:t>
      </w:r>
      <w:r>
        <w:noBreakHyphen/>
      </w:r>
      <w:r w:rsidRPr="00A22E59">
        <w:t>level rating must:</w:t>
      </w:r>
    </w:p>
    <w:p w14:paraId="738A0FAD" w14:textId="77777777" w:rsidR="00A31BD6" w:rsidRPr="00A22E59" w:rsidRDefault="00A31BD6" w:rsidP="00554CE3">
      <w:pPr>
        <w:pStyle w:val="paragraph"/>
      </w:pPr>
      <w:r w:rsidRPr="00A22E59">
        <w:tab/>
        <w:t>(a)</w:t>
      </w:r>
      <w:r w:rsidRPr="00A22E59">
        <w:tab/>
        <w:t>hold a private pilot licence, commercial pilot licence or air transport pilot licence; and</w:t>
      </w:r>
    </w:p>
    <w:p w14:paraId="12884A79" w14:textId="77777777" w:rsidR="00A31BD6" w:rsidRPr="00A22E59" w:rsidRDefault="00A31BD6" w:rsidP="00554CE3">
      <w:pPr>
        <w:pStyle w:val="paragraph"/>
      </w:pPr>
      <w:r w:rsidRPr="00A22E59">
        <w:tab/>
        <w:t>(b)</w:t>
      </w:r>
      <w:r w:rsidRPr="00A22E59">
        <w:tab/>
        <w:t>meet the requirements for the grant of at least one endorsement mentioned in Part</w:t>
      </w:r>
      <w:r>
        <w:t> </w:t>
      </w:r>
      <w:r w:rsidRPr="00A22E59">
        <w:t>1 of table 61.1075; and</w:t>
      </w:r>
    </w:p>
    <w:p w14:paraId="119DC9B8" w14:textId="77777777" w:rsidR="00A31BD6" w:rsidRPr="00A22E59" w:rsidRDefault="00A31BD6" w:rsidP="00554CE3">
      <w:pPr>
        <w:pStyle w:val="paragraph"/>
      </w:pPr>
      <w:r w:rsidRPr="00A22E59">
        <w:tab/>
        <w:t>(c)</w:t>
      </w:r>
      <w:r w:rsidRPr="00A22E59">
        <w:tab/>
        <w:t>have passed the flight test mentioned in the Part</w:t>
      </w:r>
      <w:r>
        <w:t> </w:t>
      </w:r>
      <w:r w:rsidRPr="00A22E59">
        <w:t>61 Manual of Standards for the low</w:t>
      </w:r>
      <w:r>
        <w:noBreakHyphen/>
      </w:r>
      <w:r w:rsidRPr="00A22E59">
        <w:t>level rating.</w:t>
      </w:r>
    </w:p>
    <w:p w14:paraId="6D504F70" w14:textId="77777777" w:rsidR="00A31BD6" w:rsidRPr="00A22E59" w:rsidRDefault="00A31BD6" w:rsidP="00554CE3">
      <w:pPr>
        <w:pStyle w:val="notetext"/>
      </w:pPr>
      <w:r w:rsidRPr="00B22AD8">
        <w:t>Note </w:t>
      </w:r>
      <w:r>
        <w:t>1</w:t>
      </w:r>
      <w:r>
        <w:tab/>
        <w:t>F</w:t>
      </w:r>
      <w:r w:rsidRPr="00B22AD8">
        <w:t>or</w:t>
      </w:r>
      <w:r>
        <w:t xml:space="preserve"> </w:t>
      </w:r>
      <w:r w:rsidRPr="00B22AD8">
        <w:t>paragraph (a)</w:t>
      </w:r>
      <w:r>
        <w:t>, paragraph (</w:t>
      </w:r>
      <w:r w:rsidRPr="00A22E59">
        <w:t>a) is satisfied if the applicant holds a certificate of validation of an overseas flight crew licence that is equivalent to a private pilot licence, commercial pilot licence or air transport pilot licence: see item</w:t>
      </w:r>
      <w:r>
        <w:t> </w:t>
      </w:r>
      <w:r w:rsidRPr="00A22E59">
        <w:t>36 of Part</w:t>
      </w:r>
      <w:r>
        <w:t> </w:t>
      </w:r>
      <w:r w:rsidRPr="00A22E59">
        <w:t>2 of the Dictionary.</w:t>
      </w:r>
    </w:p>
    <w:p w14:paraId="3D047359" w14:textId="77777777" w:rsidR="00A31BD6" w:rsidRPr="00A22E59" w:rsidRDefault="00A31BD6" w:rsidP="00554CE3">
      <w:pPr>
        <w:pStyle w:val="notetext"/>
      </w:pPr>
      <w:r w:rsidRPr="00B22AD8">
        <w:t>Note </w:t>
      </w:r>
      <w:r>
        <w:t>2</w:t>
      </w:r>
      <w:r>
        <w:tab/>
        <w:t>F</w:t>
      </w:r>
      <w:r w:rsidRPr="00B22AD8">
        <w:t>or</w:t>
      </w:r>
      <w:r>
        <w:t xml:space="preserve"> </w:t>
      </w:r>
      <w:r w:rsidRPr="00B22AD8">
        <w:t>paragraph (</w:t>
      </w:r>
      <w:r>
        <w:t>b</w:t>
      </w:r>
      <w:r w:rsidRPr="00B22AD8">
        <w:t>)</w:t>
      </w:r>
      <w:r>
        <w:t>, f</w:t>
      </w:r>
      <w:r w:rsidRPr="00A22E59">
        <w:t>or the conduct of flight tests, see Division</w:t>
      </w:r>
      <w:r>
        <w:t> </w:t>
      </w:r>
      <w:r w:rsidRPr="00A22E59">
        <w:t>61.B.4.</w:t>
      </w:r>
    </w:p>
    <w:p w14:paraId="6EC9FA51" w14:textId="77777777" w:rsidR="00A31BD6" w:rsidRPr="00A22E59" w:rsidRDefault="00A31BD6" w:rsidP="00554CE3">
      <w:pPr>
        <w:pStyle w:val="subsection"/>
      </w:pPr>
      <w:r w:rsidRPr="00A22E59">
        <w:tab/>
        <w:t>(2)</w:t>
      </w:r>
      <w:r w:rsidRPr="00A22E59">
        <w:tab/>
        <w:t>Despite paragraph</w:t>
      </w:r>
      <w:r>
        <w:t> </w:t>
      </w:r>
      <w:r w:rsidRPr="00A22E59">
        <w:t>61.245 (1) (a), the flight test must be conducted in an aircraft.</w:t>
      </w:r>
    </w:p>
    <w:p w14:paraId="5594DF39" w14:textId="77777777" w:rsidR="00A31BD6" w:rsidRPr="00A22E59" w:rsidRDefault="00A31BD6" w:rsidP="00554CE3">
      <w:pPr>
        <w:pStyle w:val="subsection"/>
      </w:pPr>
      <w:r w:rsidRPr="00A22E59">
        <w:tab/>
        <w:t>(3)</w:t>
      </w:r>
      <w:r w:rsidRPr="00A22E59">
        <w:tab/>
        <w:t>The holder of an aerial application rating is taken to meet the requirements for the grant of, and to have applied for, a low</w:t>
      </w:r>
      <w:r>
        <w:noBreakHyphen/>
      </w:r>
      <w:r w:rsidRPr="00A22E59">
        <w:t>level rating.</w:t>
      </w:r>
    </w:p>
    <w:p w14:paraId="4B4479D4" w14:textId="77777777" w:rsidR="00A31BD6" w:rsidRPr="00A22E59" w:rsidRDefault="00A31BD6" w:rsidP="00554CE3">
      <w:pPr>
        <w:pStyle w:val="ActHead4"/>
      </w:pPr>
      <w:bookmarkStart w:id="951" w:name="_Toc381625932"/>
      <w:r w:rsidRPr="00A22E59">
        <w:rPr>
          <w:rStyle w:val="CharSubdNo"/>
        </w:rPr>
        <w:t>Division 61.Q.2</w:t>
      </w:r>
      <w:r w:rsidRPr="00A22E59">
        <w:t>—</w:t>
      </w:r>
      <w:r w:rsidRPr="00A22E59">
        <w:rPr>
          <w:rStyle w:val="CharSubdText"/>
        </w:rPr>
        <w:t>Privileges and requirements for grant of low</w:t>
      </w:r>
      <w:r w:rsidRPr="00A22E59">
        <w:rPr>
          <w:rStyle w:val="CharSubdText"/>
        </w:rPr>
        <w:noBreakHyphen/>
        <w:t>level endorsements</w:t>
      </w:r>
      <w:bookmarkEnd w:id="951"/>
    </w:p>
    <w:p w14:paraId="1D0297FA" w14:textId="77777777" w:rsidR="00A31BD6" w:rsidRPr="00A22E59" w:rsidRDefault="00A31BD6" w:rsidP="00554CE3">
      <w:pPr>
        <w:pStyle w:val="ActHead5"/>
      </w:pPr>
      <w:bookmarkStart w:id="952" w:name="_Toc381625933"/>
      <w:r w:rsidRPr="00A22E59">
        <w:rPr>
          <w:rStyle w:val="CharSectno"/>
        </w:rPr>
        <w:t>61.1075</w:t>
      </w:r>
      <w:r w:rsidRPr="00A22E59">
        <w:t xml:space="preserve">  Kinds of low</w:t>
      </w:r>
      <w:r>
        <w:noBreakHyphen/>
      </w:r>
      <w:r w:rsidRPr="00A22E59">
        <w:t>level endorsement</w:t>
      </w:r>
      <w:bookmarkEnd w:id="952"/>
    </w:p>
    <w:p w14:paraId="078D231F" w14:textId="77777777" w:rsidR="00A31BD6" w:rsidRPr="00A22E59" w:rsidRDefault="00A31BD6" w:rsidP="00554CE3">
      <w:pPr>
        <w:pStyle w:val="subsection"/>
      </w:pPr>
      <w:r w:rsidRPr="00A22E59">
        <w:tab/>
      </w:r>
      <w:r w:rsidRPr="00A22E59">
        <w:tab/>
        <w:t>The kinds of low</w:t>
      </w:r>
      <w:r>
        <w:noBreakHyphen/>
      </w:r>
      <w:r w:rsidRPr="00A22E59">
        <w:t>level endorsement are set out in column 1 of table 61.1075.</w:t>
      </w:r>
    </w:p>
    <w:p w14:paraId="4C8912CF" w14:textId="77777777" w:rsidR="00A31BD6" w:rsidRPr="00A22E59" w:rsidRDefault="00A31BD6" w:rsidP="00554CE3">
      <w:pPr>
        <w:pStyle w:val="Tabletext"/>
      </w:pPr>
    </w:p>
    <w:tbl>
      <w:tblPr>
        <w:tblW w:w="7097" w:type="dxa"/>
        <w:tblInd w:w="57" w:type="dxa"/>
        <w:shd w:val="clear" w:color="auto" w:fill="FFFFFF"/>
        <w:tblLayout w:type="fixed"/>
        <w:tblLook w:val="00A0" w:firstRow="1" w:lastRow="0" w:firstColumn="1" w:lastColumn="0" w:noHBand="0" w:noVBand="0"/>
      </w:tblPr>
      <w:tblGrid>
        <w:gridCol w:w="850"/>
        <w:gridCol w:w="1377"/>
        <w:gridCol w:w="182"/>
        <w:gridCol w:w="1978"/>
        <w:gridCol w:w="7"/>
        <w:gridCol w:w="2661"/>
        <w:gridCol w:w="14"/>
        <w:gridCol w:w="28"/>
      </w:tblGrid>
      <w:tr w:rsidR="00A31BD6" w:rsidRPr="003B6AEB" w14:paraId="365A66C9" w14:textId="77777777" w:rsidTr="00916FD2">
        <w:trPr>
          <w:gridAfter w:val="2"/>
          <w:wAfter w:w="42" w:type="dxa"/>
          <w:cantSplit/>
          <w:tblHeader/>
        </w:trPr>
        <w:tc>
          <w:tcPr>
            <w:tcW w:w="7055" w:type="dxa"/>
            <w:gridSpan w:val="6"/>
            <w:tcBorders>
              <w:top w:val="single" w:sz="12" w:space="0" w:color="auto"/>
              <w:bottom w:val="single" w:sz="4" w:space="0" w:color="auto"/>
            </w:tcBorders>
            <w:shd w:val="clear" w:color="auto" w:fill="FFFFFF"/>
            <w:tcMar>
              <w:top w:w="57" w:type="dxa"/>
              <w:left w:w="57" w:type="dxa"/>
              <w:bottom w:w="57" w:type="dxa"/>
              <w:right w:w="57" w:type="dxa"/>
            </w:tcMar>
          </w:tcPr>
          <w:p w14:paraId="41A37208" w14:textId="77777777" w:rsidR="00A31BD6" w:rsidRPr="003B6AEB" w:rsidRDefault="00A31BD6" w:rsidP="00554CE3">
            <w:pPr>
              <w:rPr>
                <w:rFonts w:cs="Times New Roman"/>
                <w:b/>
                <w:szCs w:val="22"/>
              </w:rPr>
            </w:pPr>
            <w:bookmarkStart w:id="953" w:name="BK_S4P210L7C1"/>
            <w:r w:rsidRPr="003B6AEB">
              <w:rPr>
                <w:rFonts w:cs="Times New Roman"/>
                <w:b/>
                <w:szCs w:val="22"/>
              </w:rPr>
              <w:t>Table 61.1075</w:t>
            </w:r>
            <w:r w:rsidRPr="003B6AEB">
              <w:rPr>
                <w:rFonts w:cs="Times New Roman"/>
                <w:b/>
                <w:szCs w:val="22"/>
              </w:rPr>
              <w:tab/>
              <w:t>Low</w:t>
            </w:r>
            <w:r w:rsidRPr="003B6AEB">
              <w:rPr>
                <w:rFonts w:cs="Times New Roman"/>
                <w:b/>
                <w:szCs w:val="22"/>
              </w:rPr>
              <w:noBreakHyphen/>
              <w:t>level endorsements</w:t>
            </w:r>
          </w:p>
        </w:tc>
      </w:tr>
      <w:tr w:rsidR="00A31BD6" w:rsidRPr="003B6AEB" w14:paraId="160C7CC3" w14:textId="77777777" w:rsidTr="00916FD2">
        <w:trPr>
          <w:gridAfter w:val="2"/>
          <w:wAfter w:w="42" w:type="dxa"/>
          <w:cantSplit/>
          <w:tblHeader/>
        </w:trPr>
        <w:tc>
          <w:tcPr>
            <w:tcW w:w="850" w:type="dxa"/>
            <w:tcBorders>
              <w:top w:val="single" w:sz="4" w:space="0" w:color="auto"/>
              <w:bottom w:val="single" w:sz="12" w:space="0" w:color="auto"/>
            </w:tcBorders>
            <w:shd w:val="clear" w:color="auto" w:fill="FFFFFF"/>
            <w:tcMar>
              <w:top w:w="57" w:type="dxa"/>
              <w:left w:w="57" w:type="dxa"/>
              <w:bottom w:w="57" w:type="dxa"/>
              <w:right w:w="57" w:type="dxa"/>
            </w:tcMar>
          </w:tcPr>
          <w:p w14:paraId="45260A9B" w14:textId="77777777" w:rsidR="00A31BD6" w:rsidRPr="003B6AEB" w:rsidRDefault="00A31BD6" w:rsidP="00554CE3">
            <w:pPr>
              <w:rPr>
                <w:rFonts w:cs="Times New Roman"/>
                <w:b/>
              </w:rPr>
            </w:pPr>
            <w:r w:rsidRPr="003B6AEB">
              <w:rPr>
                <w:rFonts w:cs="Times New Roman"/>
                <w:b/>
              </w:rPr>
              <w:br/>
              <w:t>Item</w:t>
            </w:r>
          </w:p>
        </w:tc>
        <w:tc>
          <w:tcPr>
            <w:tcW w:w="1377" w:type="dxa"/>
            <w:tcBorders>
              <w:top w:val="single" w:sz="4" w:space="0" w:color="auto"/>
              <w:bottom w:val="single" w:sz="12" w:space="0" w:color="auto"/>
            </w:tcBorders>
            <w:shd w:val="clear" w:color="auto" w:fill="FFFFFF"/>
            <w:tcMar>
              <w:top w:w="57" w:type="dxa"/>
              <w:left w:w="57" w:type="dxa"/>
              <w:bottom w:w="57" w:type="dxa"/>
              <w:right w:w="57" w:type="dxa"/>
            </w:tcMar>
          </w:tcPr>
          <w:p w14:paraId="5F71B120" w14:textId="77777777" w:rsidR="00A31BD6" w:rsidRPr="003B6AEB" w:rsidRDefault="00A31BD6" w:rsidP="00554CE3">
            <w:pPr>
              <w:rPr>
                <w:rFonts w:cs="Times New Roman"/>
                <w:b/>
              </w:rPr>
            </w:pPr>
            <w:r w:rsidRPr="003B6AEB">
              <w:rPr>
                <w:rFonts w:cs="Times New Roman"/>
                <w:b/>
              </w:rPr>
              <w:t>Column 1</w:t>
            </w:r>
            <w:r w:rsidRPr="003B6AEB">
              <w:rPr>
                <w:rFonts w:cs="Times New Roman"/>
                <w:b/>
              </w:rPr>
              <w:br/>
              <w:t>Endorsement</w:t>
            </w:r>
          </w:p>
        </w:tc>
        <w:tc>
          <w:tcPr>
            <w:tcW w:w="2160" w:type="dxa"/>
            <w:gridSpan w:val="2"/>
            <w:tcBorders>
              <w:top w:val="single" w:sz="4" w:space="0" w:color="auto"/>
              <w:bottom w:val="single" w:sz="12" w:space="0" w:color="auto"/>
            </w:tcBorders>
            <w:shd w:val="clear" w:color="auto" w:fill="FFFFFF"/>
            <w:tcMar>
              <w:top w:w="57" w:type="dxa"/>
              <w:left w:w="57" w:type="dxa"/>
              <w:bottom w:w="57" w:type="dxa"/>
              <w:right w:w="57" w:type="dxa"/>
            </w:tcMar>
          </w:tcPr>
          <w:p w14:paraId="27A50A25" w14:textId="77777777" w:rsidR="00A31BD6" w:rsidRPr="003B6AEB" w:rsidRDefault="00A31BD6" w:rsidP="00554CE3">
            <w:pPr>
              <w:rPr>
                <w:rFonts w:cs="Times New Roman"/>
                <w:b/>
              </w:rPr>
            </w:pPr>
            <w:r w:rsidRPr="003B6AEB">
              <w:rPr>
                <w:rFonts w:cs="Times New Roman"/>
                <w:b/>
              </w:rPr>
              <w:t>Column 2</w:t>
            </w:r>
            <w:r w:rsidRPr="003B6AEB">
              <w:rPr>
                <w:rFonts w:cs="Times New Roman"/>
                <w:b/>
              </w:rPr>
              <w:br/>
              <w:t>Activities authorised</w:t>
            </w:r>
          </w:p>
        </w:tc>
        <w:tc>
          <w:tcPr>
            <w:tcW w:w="2668" w:type="dxa"/>
            <w:gridSpan w:val="2"/>
            <w:tcBorders>
              <w:top w:val="single" w:sz="4" w:space="0" w:color="auto"/>
              <w:bottom w:val="single" w:sz="12" w:space="0" w:color="auto"/>
            </w:tcBorders>
            <w:shd w:val="clear" w:color="auto" w:fill="FFFFFF"/>
            <w:tcMar>
              <w:top w:w="57" w:type="dxa"/>
              <w:left w:w="57" w:type="dxa"/>
              <w:bottom w:w="57" w:type="dxa"/>
              <w:right w:w="57" w:type="dxa"/>
            </w:tcMar>
          </w:tcPr>
          <w:p w14:paraId="0182E80A" w14:textId="77777777" w:rsidR="00A31BD6" w:rsidRPr="003B6AEB" w:rsidRDefault="00A31BD6" w:rsidP="00554CE3">
            <w:pPr>
              <w:rPr>
                <w:rFonts w:cs="Times New Roman"/>
                <w:b/>
              </w:rPr>
            </w:pPr>
            <w:r w:rsidRPr="003B6AEB">
              <w:rPr>
                <w:rFonts w:cs="Times New Roman"/>
                <w:b/>
              </w:rPr>
              <w:t>Column 3</w:t>
            </w:r>
            <w:r w:rsidRPr="003B6AEB">
              <w:rPr>
                <w:rFonts w:cs="Times New Roman"/>
                <w:b/>
              </w:rPr>
              <w:br/>
              <w:t>Requirements</w:t>
            </w:r>
          </w:p>
        </w:tc>
      </w:tr>
      <w:tr w:rsidR="00A31BD6" w:rsidRPr="00A22E59" w14:paraId="3C7606F4" w14:textId="77777777" w:rsidTr="00916FD2">
        <w:trPr>
          <w:gridAfter w:val="2"/>
          <w:wAfter w:w="42" w:type="dxa"/>
          <w:cantSplit/>
        </w:trPr>
        <w:tc>
          <w:tcPr>
            <w:tcW w:w="7055" w:type="dxa"/>
            <w:gridSpan w:val="6"/>
            <w:tcBorders>
              <w:top w:val="single" w:sz="12" w:space="0" w:color="auto"/>
              <w:bottom w:val="single" w:sz="2" w:space="0" w:color="auto"/>
            </w:tcBorders>
            <w:shd w:val="clear" w:color="auto" w:fill="FFFFFF"/>
            <w:tcMar>
              <w:top w:w="57" w:type="dxa"/>
              <w:left w:w="57" w:type="dxa"/>
              <w:bottom w:w="57" w:type="dxa"/>
              <w:right w:w="57" w:type="dxa"/>
            </w:tcMar>
          </w:tcPr>
          <w:p w14:paraId="781AEFFF" w14:textId="77777777" w:rsidR="00A31BD6" w:rsidRPr="00A22E59" w:rsidRDefault="00A31BD6" w:rsidP="00554CE3">
            <w:pPr>
              <w:rPr>
                <w:rFonts w:cs="Times New Roman"/>
                <w:b/>
                <w:i/>
              </w:rPr>
            </w:pPr>
            <w:r w:rsidRPr="00A22E59">
              <w:rPr>
                <w:rFonts w:cs="Times New Roman"/>
                <w:i/>
              </w:rPr>
              <w:t>Part</w:t>
            </w:r>
            <w:r>
              <w:rPr>
                <w:rFonts w:cs="Times New Roman"/>
                <w:i/>
              </w:rPr>
              <w:t> </w:t>
            </w:r>
            <w:r w:rsidRPr="00A22E59">
              <w:rPr>
                <w:rFonts w:cs="Times New Roman"/>
                <w:i/>
              </w:rPr>
              <w:t xml:space="preserve">1—General </w:t>
            </w:r>
          </w:p>
        </w:tc>
      </w:tr>
      <w:tr w:rsidR="00A31BD6" w:rsidRPr="00A22E59" w14:paraId="4539A6D8" w14:textId="77777777" w:rsidTr="00916FD2">
        <w:trPr>
          <w:cantSplit/>
        </w:trPr>
        <w:tc>
          <w:tcPr>
            <w:tcW w:w="850" w:type="dxa"/>
            <w:tcBorders>
              <w:top w:val="single" w:sz="2" w:space="0" w:color="auto"/>
              <w:bottom w:val="single" w:sz="2" w:space="0" w:color="auto"/>
            </w:tcBorders>
            <w:shd w:val="clear" w:color="auto" w:fill="FFFFFF"/>
            <w:tcMar>
              <w:top w:w="57" w:type="dxa"/>
              <w:left w:w="57" w:type="dxa"/>
              <w:bottom w:w="57" w:type="dxa"/>
              <w:right w:w="57" w:type="dxa"/>
            </w:tcMar>
          </w:tcPr>
          <w:p w14:paraId="16F5A3B9" w14:textId="77777777" w:rsidR="00A31BD6" w:rsidRPr="00A22E59" w:rsidRDefault="00A31BD6" w:rsidP="00554CE3">
            <w:pPr>
              <w:pStyle w:val="Tabletext"/>
            </w:pPr>
            <w:r w:rsidRPr="00A22E59">
              <w:t>1</w:t>
            </w:r>
          </w:p>
        </w:tc>
        <w:tc>
          <w:tcPr>
            <w:tcW w:w="1377" w:type="dxa"/>
            <w:tcBorders>
              <w:top w:val="single" w:sz="2" w:space="0" w:color="auto"/>
              <w:bottom w:val="single" w:sz="2" w:space="0" w:color="auto"/>
            </w:tcBorders>
            <w:shd w:val="clear" w:color="auto" w:fill="FFFFFF"/>
            <w:tcMar>
              <w:top w:w="57" w:type="dxa"/>
              <w:left w:w="57" w:type="dxa"/>
              <w:bottom w:w="57" w:type="dxa"/>
              <w:right w:w="57" w:type="dxa"/>
            </w:tcMar>
          </w:tcPr>
          <w:p w14:paraId="6896A4F4" w14:textId="77777777" w:rsidR="00A31BD6" w:rsidRPr="00A22E59" w:rsidRDefault="00A31BD6" w:rsidP="00554CE3">
            <w:pPr>
              <w:pStyle w:val="Tabletext"/>
            </w:pPr>
            <w:r w:rsidRPr="00A22E59">
              <w:t>Aeroplane low</w:t>
            </w:r>
            <w:r>
              <w:noBreakHyphen/>
            </w:r>
            <w:r w:rsidRPr="00A22E59">
              <w:t>level endorsement</w:t>
            </w:r>
          </w:p>
        </w:tc>
        <w:tc>
          <w:tcPr>
            <w:tcW w:w="2160" w:type="dxa"/>
            <w:gridSpan w:val="2"/>
            <w:tcBorders>
              <w:top w:val="single" w:sz="2" w:space="0" w:color="auto"/>
              <w:bottom w:val="single" w:sz="2" w:space="0" w:color="auto"/>
            </w:tcBorders>
            <w:shd w:val="clear" w:color="auto" w:fill="FFFFFF"/>
            <w:tcMar>
              <w:top w:w="57" w:type="dxa"/>
              <w:left w:w="57" w:type="dxa"/>
              <w:bottom w:w="57" w:type="dxa"/>
              <w:right w:w="57" w:type="dxa"/>
            </w:tcMar>
          </w:tcPr>
          <w:p w14:paraId="7643200B" w14:textId="77777777" w:rsidR="00A31BD6" w:rsidRPr="00A22E59" w:rsidRDefault="00A31BD6" w:rsidP="00554CE3">
            <w:pPr>
              <w:pStyle w:val="Tabletext"/>
            </w:pPr>
            <w:r w:rsidRPr="00A22E59">
              <w:t>Conduct a low</w:t>
            </w:r>
            <w:r>
              <w:noBreakHyphen/>
            </w:r>
            <w:r w:rsidRPr="00A22E59">
              <w:t>level operation in an aeroplane, other than an operation mentioned in Part</w:t>
            </w:r>
            <w:r>
              <w:t> </w:t>
            </w:r>
            <w:r w:rsidRPr="00A22E59">
              <w:t>2 of this table</w:t>
            </w:r>
          </w:p>
        </w:tc>
        <w:tc>
          <w:tcPr>
            <w:tcW w:w="2710" w:type="dxa"/>
            <w:gridSpan w:val="4"/>
            <w:tcBorders>
              <w:top w:val="single" w:sz="2" w:space="0" w:color="auto"/>
              <w:bottom w:val="single" w:sz="2" w:space="0" w:color="auto"/>
            </w:tcBorders>
            <w:shd w:val="clear" w:color="auto" w:fill="FFFFFF"/>
            <w:tcMar>
              <w:top w:w="57" w:type="dxa"/>
              <w:left w:w="57" w:type="dxa"/>
              <w:bottom w:w="57" w:type="dxa"/>
              <w:right w:w="57" w:type="dxa"/>
            </w:tcMar>
          </w:tcPr>
          <w:p w14:paraId="08314C6C" w14:textId="77777777" w:rsidR="00A31BD6" w:rsidRPr="00A22E59" w:rsidRDefault="00A31BD6" w:rsidP="00554CE3">
            <w:pPr>
              <w:pStyle w:val="Tabletext"/>
            </w:pPr>
            <w:r w:rsidRPr="00A22E59">
              <w:t>Aeroplane category rating</w:t>
            </w:r>
          </w:p>
          <w:p w14:paraId="664D7977" w14:textId="77777777" w:rsidR="00A31BD6" w:rsidRPr="00A22E59" w:rsidRDefault="00A31BD6" w:rsidP="00554CE3">
            <w:pPr>
              <w:pStyle w:val="Tabletext"/>
              <w:rPr>
                <w:i/>
              </w:rPr>
            </w:pPr>
            <w:r w:rsidRPr="00A22E59">
              <w:t>At least 5 hours of dual flight in an aeroplane while receiving training in low</w:t>
            </w:r>
            <w:r>
              <w:noBreakHyphen/>
            </w:r>
            <w:r w:rsidRPr="00A22E59">
              <w:t>level operations</w:t>
            </w:r>
          </w:p>
        </w:tc>
      </w:tr>
      <w:tr w:rsidR="00A31BD6" w:rsidRPr="00A22E59" w14:paraId="1162DD9D" w14:textId="77777777" w:rsidTr="00916FD2">
        <w:trPr>
          <w:cantSplit/>
        </w:trPr>
        <w:tc>
          <w:tcPr>
            <w:tcW w:w="850" w:type="dxa"/>
            <w:tcBorders>
              <w:top w:val="single" w:sz="2" w:space="0" w:color="auto"/>
              <w:bottom w:val="single" w:sz="2" w:space="0" w:color="auto"/>
            </w:tcBorders>
            <w:shd w:val="clear" w:color="auto" w:fill="FFFFFF"/>
            <w:tcMar>
              <w:top w:w="57" w:type="dxa"/>
              <w:left w:w="57" w:type="dxa"/>
              <w:bottom w:w="57" w:type="dxa"/>
              <w:right w:w="57" w:type="dxa"/>
            </w:tcMar>
          </w:tcPr>
          <w:p w14:paraId="4FC2736D" w14:textId="77777777" w:rsidR="00A31BD6" w:rsidRPr="00A22E59" w:rsidRDefault="00A31BD6" w:rsidP="00554CE3">
            <w:pPr>
              <w:pStyle w:val="Tabletext"/>
            </w:pPr>
            <w:r w:rsidRPr="00A22E59">
              <w:t>2</w:t>
            </w:r>
          </w:p>
        </w:tc>
        <w:tc>
          <w:tcPr>
            <w:tcW w:w="1377" w:type="dxa"/>
            <w:tcBorders>
              <w:top w:val="single" w:sz="2" w:space="0" w:color="auto"/>
              <w:bottom w:val="single" w:sz="2" w:space="0" w:color="auto"/>
            </w:tcBorders>
            <w:shd w:val="clear" w:color="auto" w:fill="FFFFFF"/>
            <w:tcMar>
              <w:top w:w="57" w:type="dxa"/>
              <w:left w:w="57" w:type="dxa"/>
              <w:bottom w:w="57" w:type="dxa"/>
              <w:right w:w="57" w:type="dxa"/>
            </w:tcMar>
          </w:tcPr>
          <w:p w14:paraId="71D2F6F5" w14:textId="77777777" w:rsidR="00A31BD6" w:rsidRPr="00A22E59" w:rsidRDefault="00A31BD6" w:rsidP="00554CE3">
            <w:pPr>
              <w:pStyle w:val="Tabletext"/>
            </w:pPr>
            <w:r w:rsidRPr="00A22E59">
              <w:t>Helicopter low</w:t>
            </w:r>
            <w:r>
              <w:noBreakHyphen/>
            </w:r>
            <w:r w:rsidRPr="00A22E59">
              <w:t>level endorsement</w:t>
            </w:r>
          </w:p>
        </w:tc>
        <w:tc>
          <w:tcPr>
            <w:tcW w:w="2160" w:type="dxa"/>
            <w:gridSpan w:val="2"/>
            <w:tcBorders>
              <w:top w:val="single" w:sz="2" w:space="0" w:color="auto"/>
              <w:bottom w:val="single" w:sz="2" w:space="0" w:color="auto"/>
            </w:tcBorders>
            <w:shd w:val="clear" w:color="auto" w:fill="FFFFFF"/>
            <w:tcMar>
              <w:top w:w="57" w:type="dxa"/>
              <w:left w:w="57" w:type="dxa"/>
              <w:bottom w:w="57" w:type="dxa"/>
              <w:right w:w="57" w:type="dxa"/>
            </w:tcMar>
          </w:tcPr>
          <w:p w14:paraId="45591774" w14:textId="77777777" w:rsidR="00A31BD6" w:rsidRPr="00A22E59" w:rsidRDefault="00A31BD6" w:rsidP="00554CE3">
            <w:pPr>
              <w:pStyle w:val="Tabletext"/>
            </w:pPr>
            <w:r w:rsidRPr="00A22E59">
              <w:t>Conduct a low</w:t>
            </w:r>
            <w:r>
              <w:noBreakHyphen/>
            </w:r>
            <w:r w:rsidRPr="00A22E59">
              <w:t>level operation in a helicopter, other than an operation mentioned in Part</w:t>
            </w:r>
            <w:r>
              <w:t> </w:t>
            </w:r>
            <w:r w:rsidRPr="00A22E59">
              <w:t>2 of this table</w:t>
            </w:r>
          </w:p>
        </w:tc>
        <w:tc>
          <w:tcPr>
            <w:tcW w:w="2710" w:type="dxa"/>
            <w:gridSpan w:val="4"/>
            <w:tcBorders>
              <w:top w:val="single" w:sz="2" w:space="0" w:color="auto"/>
              <w:bottom w:val="single" w:sz="2" w:space="0" w:color="auto"/>
            </w:tcBorders>
            <w:shd w:val="clear" w:color="auto" w:fill="FFFFFF"/>
            <w:tcMar>
              <w:top w:w="57" w:type="dxa"/>
              <w:left w:w="57" w:type="dxa"/>
              <w:bottom w:w="57" w:type="dxa"/>
              <w:right w:w="57" w:type="dxa"/>
            </w:tcMar>
          </w:tcPr>
          <w:p w14:paraId="05E5A020" w14:textId="77777777" w:rsidR="00A31BD6" w:rsidRPr="00A22E59" w:rsidRDefault="00A31BD6" w:rsidP="00554CE3">
            <w:pPr>
              <w:pStyle w:val="Tabletext"/>
            </w:pPr>
            <w:r w:rsidRPr="00A22E59">
              <w:t>Helicopter category rating</w:t>
            </w:r>
          </w:p>
          <w:p w14:paraId="553C9D14" w14:textId="77777777" w:rsidR="00A31BD6" w:rsidRPr="00A22E59" w:rsidRDefault="00A31BD6" w:rsidP="00554CE3">
            <w:pPr>
              <w:pStyle w:val="Tabletext"/>
            </w:pPr>
            <w:r w:rsidRPr="00A22E59">
              <w:t>At least 5 hours of dual flight in a helicopter while receiving training in low</w:t>
            </w:r>
            <w:r>
              <w:noBreakHyphen/>
            </w:r>
            <w:r w:rsidRPr="00A22E59">
              <w:t>level operations</w:t>
            </w:r>
          </w:p>
        </w:tc>
      </w:tr>
      <w:tr w:rsidR="00A31BD6" w:rsidRPr="00A22E59" w14:paraId="595B039D" w14:textId="77777777" w:rsidTr="00916FD2">
        <w:trPr>
          <w:cantSplit/>
        </w:trPr>
        <w:tc>
          <w:tcPr>
            <w:tcW w:w="850" w:type="dxa"/>
            <w:tcBorders>
              <w:top w:val="single" w:sz="2" w:space="0" w:color="auto"/>
              <w:bottom w:val="single" w:sz="2" w:space="0" w:color="auto"/>
            </w:tcBorders>
            <w:shd w:val="clear" w:color="auto" w:fill="FFFFFF"/>
            <w:tcMar>
              <w:top w:w="57" w:type="dxa"/>
              <w:left w:w="57" w:type="dxa"/>
              <w:bottom w:w="57" w:type="dxa"/>
              <w:right w:w="57" w:type="dxa"/>
            </w:tcMar>
          </w:tcPr>
          <w:p w14:paraId="18DC7F3E" w14:textId="77777777" w:rsidR="00A31BD6" w:rsidRPr="00A22E59" w:rsidRDefault="00A31BD6" w:rsidP="00554CE3">
            <w:pPr>
              <w:pStyle w:val="Tabletext"/>
            </w:pPr>
            <w:r w:rsidRPr="00A22E59">
              <w:t>3</w:t>
            </w:r>
          </w:p>
        </w:tc>
        <w:tc>
          <w:tcPr>
            <w:tcW w:w="1377" w:type="dxa"/>
            <w:tcBorders>
              <w:top w:val="single" w:sz="2" w:space="0" w:color="auto"/>
              <w:bottom w:val="single" w:sz="2" w:space="0" w:color="auto"/>
            </w:tcBorders>
            <w:shd w:val="clear" w:color="auto" w:fill="FFFFFF"/>
            <w:tcMar>
              <w:top w:w="57" w:type="dxa"/>
              <w:left w:w="57" w:type="dxa"/>
              <w:bottom w:w="57" w:type="dxa"/>
              <w:right w:w="57" w:type="dxa"/>
            </w:tcMar>
          </w:tcPr>
          <w:p w14:paraId="5E0A31A2" w14:textId="77777777" w:rsidR="00A31BD6" w:rsidRPr="00A22E59" w:rsidRDefault="00A31BD6" w:rsidP="00554CE3">
            <w:pPr>
              <w:pStyle w:val="Tabletext"/>
            </w:pPr>
            <w:r w:rsidRPr="00A22E59">
              <w:t>Powered</w:t>
            </w:r>
            <w:r>
              <w:noBreakHyphen/>
            </w:r>
            <w:r w:rsidRPr="00A22E59">
              <w:t>lift aircraft low</w:t>
            </w:r>
            <w:r>
              <w:noBreakHyphen/>
            </w:r>
            <w:r w:rsidRPr="00A22E59">
              <w:t>level endorsement</w:t>
            </w:r>
          </w:p>
        </w:tc>
        <w:tc>
          <w:tcPr>
            <w:tcW w:w="2160" w:type="dxa"/>
            <w:gridSpan w:val="2"/>
            <w:tcBorders>
              <w:top w:val="single" w:sz="2" w:space="0" w:color="auto"/>
              <w:bottom w:val="single" w:sz="2" w:space="0" w:color="auto"/>
            </w:tcBorders>
            <w:shd w:val="clear" w:color="auto" w:fill="FFFFFF"/>
            <w:tcMar>
              <w:top w:w="57" w:type="dxa"/>
              <w:left w:w="57" w:type="dxa"/>
              <w:bottom w:w="57" w:type="dxa"/>
              <w:right w:w="57" w:type="dxa"/>
            </w:tcMar>
          </w:tcPr>
          <w:p w14:paraId="481EF1F6" w14:textId="77777777" w:rsidR="00A31BD6" w:rsidRPr="00A22E59" w:rsidRDefault="00A31BD6" w:rsidP="00554CE3">
            <w:pPr>
              <w:pStyle w:val="Tabletext"/>
            </w:pPr>
            <w:r w:rsidRPr="00A22E59">
              <w:t>Conduct a low</w:t>
            </w:r>
            <w:r>
              <w:noBreakHyphen/>
            </w:r>
            <w:r w:rsidRPr="00A22E59">
              <w:t>level operation in a powered</w:t>
            </w:r>
            <w:r>
              <w:noBreakHyphen/>
            </w:r>
            <w:r w:rsidRPr="00A22E59">
              <w:t>lift aircraft, other than an operation mentioned in Part</w:t>
            </w:r>
            <w:r>
              <w:t> </w:t>
            </w:r>
            <w:r w:rsidRPr="00A22E59">
              <w:t>2 of this table</w:t>
            </w:r>
          </w:p>
        </w:tc>
        <w:tc>
          <w:tcPr>
            <w:tcW w:w="2710" w:type="dxa"/>
            <w:gridSpan w:val="4"/>
            <w:tcBorders>
              <w:top w:val="single" w:sz="2" w:space="0" w:color="auto"/>
              <w:bottom w:val="single" w:sz="2" w:space="0" w:color="auto"/>
            </w:tcBorders>
            <w:shd w:val="clear" w:color="auto" w:fill="FFFFFF"/>
            <w:tcMar>
              <w:top w:w="57" w:type="dxa"/>
              <w:left w:w="57" w:type="dxa"/>
              <w:bottom w:w="57" w:type="dxa"/>
              <w:right w:w="57" w:type="dxa"/>
            </w:tcMar>
          </w:tcPr>
          <w:p w14:paraId="66354999" w14:textId="77777777" w:rsidR="00A31BD6" w:rsidRPr="00A22E59" w:rsidRDefault="00A31BD6" w:rsidP="00554CE3">
            <w:pPr>
              <w:pStyle w:val="Tabletext"/>
            </w:pPr>
            <w:r w:rsidRPr="00A22E59">
              <w:t>Powered</w:t>
            </w:r>
            <w:r>
              <w:noBreakHyphen/>
            </w:r>
            <w:r w:rsidRPr="00A22E59">
              <w:t>lift aircraft category rating</w:t>
            </w:r>
          </w:p>
          <w:p w14:paraId="25556D9E" w14:textId="77777777" w:rsidR="00A31BD6" w:rsidRPr="00A22E59" w:rsidRDefault="00A31BD6" w:rsidP="00554CE3">
            <w:pPr>
              <w:pStyle w:val="Tabletext"/>
            </w:pPr>
            <w:r w:rsidRPr="00A22E59">
              <w:t>At least 5 hours of dual flight in a powered</w:t>
            </w:r>
            <w:r>
              <w:noBreakHyphen/>
            </w:r>
            <w:r w:rsidRPr="00A22E59">
              <w:t>lift aircraft while receiving training in low</w:t>
            </w:r>
            <w:r>
              <w:noBreakHyphen/>
            </w:r>
            <w:r w:rsidRPr="00A22E59">
              <w:t>level operations</w:t>
            </w:r>
          </w:p>
        </w:tc>
      </w:tr>
      <w:tr w:rsidR="00A31BD6" w:rsidRPr="00A22E59" w14:paraId="22A50334" w14:textId="77777777" w:rsidTr="00916FD2">
        <w:trPr>
          <w:cantSplit/>
        </w:trPr>
        <w:tc>
          <w:tcPr>
            <w:tcW w:w="850" w:type="dxa"/>
            <w:tcBorders>
              <w:top w:val="single" w:sz="2" w:space="0" w:color="auto"/>
              <w:bottom w:val="single" w:sz="2" w:space="0" w:color="auto"/>
            </w:tcBorders>
            <w:shd w:val="clear" w:color="auto" w:fill="FFFFFF"/>
            <w:tcMar>
              <w:top w:w="57" w:type="dxa"/>
              <w:left w:w="57" w:type="dxa"/>
              <w:bottom w:w="57" w:type="dxa"/>
              <w:right w:w="57" w:type="dxa"/>
            </w:tcMar>
          </w:tcPr>
          <w:p w14:paraId="13A6873D" w14:textId="77777777" w:rsidR="00A31BD6" w:rsidRPr="00A22E59" w:rsidRDefault="00A31BD6" w:rsidP="00554CE3">
            <w:pPr>
              <w:pStyle w:val="Tabletext"/>
            </w:pPr>
            <w:r w:rsidRPr="00A22E59">
              <w:t>4</w:t>
            </w:r>
          </w:p>
        </w:tc>
        <w:tc>
          <w:tcPr>
            <w:tcW w:w="1377" w:type="dxa"/>
            <w:tcBorders>
              <w:top w:val="single" w:sz="2" w:space="0" w:color="auto"/>
              <w:bottom w:val="single" w:sz="2" w:space="0" w:color="auto"/>
            </w:tcBorders>
            <w:shd w:val="clear" w:color="auto" w:fill="FFFFFF"/>
            <w:tcMar>
              <w:top w:w="57" w:type="dxa"/>
              <w:left w:w="57" w:type="dxa"/>
              <w:bottom w:w="57" w:type="dxa"/>
              <w:right w:w="57" w:type="dxa"/>
            </w:tcMar>
          </w:tcPr>
          <w:p w14:paraId="769EE388" w14:textId="77777777" w:rsidR="00A31BD6" w:rsidRPr="00A22E59" w:rsidRDefault="00A31BD6" w:rsidP="00554CE3">
            <w:pPr>
              <w:pStyle w:val="Tabletext"/>
            </w:pPr>
            <w:r w:rsidRPr="00A22E59">
              <w:t>Gyroplane low</w:t>
            </w:r>
            <w:r>
              <w:noBreakHyphen/>
            </w:r>
            <w:r w:rsidRPr="00A22E59">
              <w:t>level endorsement</w:t>
            </w:r>
          </w:p>
        </w:tc>
        <w:tc>
          <w:tcPr>
            <w:tcW w:w="2160" w:type="dxa"/>
            <w:gridSpan w:val="2"/>
            <w:tcBorders>
              <w:top w:val="single" w:sz="2" w:space="0" w:color="auto"/>
              <w:bottom w:val="single" w:sz="2" w:space="0" w:color="auto"/>
            </w:tcBorders>
            <w:shd w:val="clear" w:color="auto" w:fill="FFFFFF"/>
            <w:tcMar>
              <w:top w:w="57" w:type="dxa"/>
              <w:left w:w="57" w:type="dxa"/>
              <w:bottom w:w="57" w:type="dxa"/>
              <w:right w:w="57" w:type="dxa"/>
            </w:tcMar>
          </w:tcPr>
          <w:p w14:paraId="488BD756" w14:textId="77777777" w:rsidR="00A31BD6" w:rsidRPr="00A22E59" w:rsidRDefault="00A31BD6" w:rsidP="00554CE3">
            <w:pPr>
              <w:pStyle w:val="Tabletext"/>
            </w:pPr>
            <w:r w:rsidRPr="00A22E59">
              <w:t>Conduct a low</w:t>
            </w:r>
            <w:r>
              <w:noBreakHyphen/>
            </w:r>
            <w:r w:rsidRPr="00A22E59">
              <w:t>level operation in a gyroplane, other than an operation mentioned in Part</w:t>
            </w:r>
            <w:r>
              <w:t> </w:t>
            </w:r>
            <w:r w:rsidRPr="00A22E59">
              <w:t>2 of this table</w:t>
            </w:r>
          </w:p>
        </w:tc>
        <w:tc>
          <w:tcPr>
            <w:tcW w:w="2710" w:type="dxa"/>
            <w:gridSpan w:val="4"/>
            <w:tcBorders>
              <w:top w:val="single" w:sz="2" w:space="0" w:color="auto"/>
              <w:bottom w:val="single" w:sz="2" w:space="0" w:color="auto"/>
            </w:tcBorders>
            <w:shd w:val="clear" w:color="auto" w:fill="FFFFFF"/>
            <w:tcMar>
              <w:top w:w="57" w:type="dxa"/>
              <w:left w:w="57" w:type="dxa"/>
              <w:bottom w:w="57" w:type="dxa"/>
              <w:right w:w="57" w:type="dxa"/>
            </w:tcMar>
          </w:tcPr>
          <w:p w14:paraId="37D0CC8B" w14:textId="77777777" w:rsidR="00A31BD6" w:rsidRPr="00A22E59" w:rsidRDefault="00A31BD6" w:rsidP="00554CE3">
            <w:pPr>
              <w:pStyle w:val="Tabletext"/>
            </w:pPr>
            <w:r w:rsidRPr="00A22E59">
              <w:t>Gyroplane category rating</w:t>
            </w:r>
          </w:p>
          <w:p w14:paraId="6043C337" w14:textId="77777777" w:rsidR="00A31BD6" w:rsidRPr="00A22E59" w:rsidRDefault="00A31BD6" w:rsidP="00554CE3">
            <w:pPr>
              <w:pStyle w:val="Tabletext"/>
            </w:pPr>
            <w:r w:rsidRPr="00A22E59">
              <w:t>At least 5 hours of dual flight in a gyroplane while receiving training in low</w:t>
            </w:r>
            <w:r>
              <w:noBreakHyphen/>
            </w:r>
            <w:r w:rsidRPr="00A22E59">
              <w:t>level operations</w:t>
            </w:r>
          </w:p>
        </w:tc>
      </w:tr>
      <w:tr w:rsidR="00A31BD6" w:rsidRPr="00A22E59" w14:paraId="41239C04" w14:textId="77777777" w:rsidTr="00916FD2">
        <w:trPr>
          <w:gridAfter w:val="1"/>
          <w:wAfter w:w="28" w:type="dxa"/>
          <w:cantSplit/>
        </w:trPr>
        <w:tc>
          <w:tcPr>
            <w:tcW w:w="7069" w:type="dxa"/>
            <w:gridSpan w:val="7"/>
            <w:tcBorders>
              <w:top w:val="single" w:sz="2" w:space="0" w:color="auto"/>
              <w:bottom w:val="single" w:sz="2" w:space="0" w:color="auto"/>
            </w:tcBorders>
            <w:shd w:val="clear" w:color="auto" w:fill="FFFFFF"/>
            <w:tcMar>
              <w:top w:w="57" w:type="dxa"/>
              <w:left w:w="57" w:type="dxa"/>
              <w:bottom w:w="57" w:type="dxa"/>
              <w:right w:w="57" w:type="dxa"/>
            </w:tcMar>
          </w:tcPr>
          <w:p w14:paraId="2F789CC9" w14:textId="77777777" w:rsidR="00A31BD6" w:rsidRPr="00A22E59" w:rsidRDefault="00A31BD6" w:rsidP="00554CE3">
            <w:pPr>
              <w:rPr>
                <w:rFonts w:cs="Times New Roman"/>
                <w:b/>
                <w:i/>
              </w:rPr>
            </w:pPr>
            <w:r w:rsidRPr="00A22E59">
              <w:rPr>
                <w:rFonts w:cs="Times New Roman"/>
                <w:i/>
              </w:rPr>
              <w:t>Part</w:t>
            </w:r>
            <w:r>
              <w:rPr>
                <w:rFonts w:cs="Times New Roman"/>
                <w:i/>
              </w:rPr>
              <w:t> </w:t>
            </w:r>
            <w:r w:rsidRPr="00A22E59">
              <w:rPr>
                <w:rFonts w:cs="Times New Roman"/>
                <w:i/>
              </w:rPr>
              <w:t>2—Specific low</w:t>
            </w:r>
            <w:r>
              <w:rPr>
                <w:rFonts w:cs="Times New Roman"/>
                <w:i/>
              </w:rPr>
              <w:noBreakHyphen/>
            </w:r>
            <w:r w:rsidRPr="00A22E59">
              <w:rPr>
                <w:rFonts w:cs="Times New Roman"/>
                <w:i/>
              </w:rPr>
              <w:t>level activities</w:t>
            </w:r>
          </w:p>
        </w:tc>
      </w:tr>
      <w:tr w:rsidR="00A31BD6" w:rsidRPr="00A22E59" w14:paraId="4282E287" w14:textId="77777777" w:rsidTr="00916FD2">
        <w:trPr>
          <w:gridAfter w:val="1"/>
          <w:wAfter w:w="28" w:type="dxa"/>
          <w:cantSplit/>
        </w:trPr>
        <w:tc>
          <w:tcPr>
            <w:tcW w:w="850" w:type="dxa"/>
            <w:tcBorders>
              <w:top w:val="single" w:sz="2" w:space="0" w:color="auto"/>
              <w:bottom w:val="single" w:sz="2" w:space="0" w:color="auto"/>
            </w:tcBorders>
            <w:shd w:val="clear" w:color="auto" w:fill="FFFFFF"/>
            <w:tcMar>
              <w:top w:w="57" w:type="dxa"/>
              <w:left w:w="57" w:type="dxa"/>
              <w:bottom w:w="57" w:type="dxa"/>
              <w:right w:w="57" w:type="dxa"/>
            </w:tcMar>
          </w:tcPr>
          <w:p w14:paraId="0E252CDC" w14:textId="77777777" w:rsidR="00A31BD6" w:rsidRPr="00A22E59" w:rsidRDefault="00A31BD6" w:rsidP="00554CE3">
            <w:pPr>
              <w:pStyle w:val="Tabletext"/>
            </w:pPr>
            <w:r w:rsidRPr="00A22E59">
              <w:t>5</w:t>
            </w:r>
          </w:p>
        </w:tc>
        <w:tc>
          <w:tcPr>
            <w:tcW w:w="1559" w:type="dxa"/>
            <w:gridSpan w:val="2"/>
            <w:tcBorders>
              <w:top w:val="single" w:sz="2" w:space="0" w:color="auto"/>
              <w:bottom w:val="single" w:sz="2" w:space="0" w:color="auto"/>
            </w:tcBorders>
            <w:shd w:val="clear" w:color="auto" w:fill="FFFFFF"/>
            <w:tcMar>
              <w:top w:w="57" w:type="dxa"/>
              <w:left w:w="57" w:type="dxa"/>
              <w:bottom w:w="57" w:type="dxa"/>
              <w:right w:w="57" w:type="dxa"/>
            </w:tcMar>
          </w:tcPr>
          <w:p w14:paraId="43369A83" w14:textId="77777777" w:rsidR="00A31BD6" w:rsidRPr="00A22E59" w:rsidRDefault="00A31BD6" w:rsidP="00554CE3">
            <w:pPr>
              <w:pStyle w:val="Tabletext"/>
            </w:pPr>
            <w:r w:rsidRPr="00A22E59">
              <w:t>Aerial mustering – aeroplane endorsement</w:t>
            </w:r>
          </w:p>
        </w:tc>
        <w:tc>
          <w:tcPr>
            <w:tcW w:w="1985" w:type="dxa"/>
            <w:gridSpan w:val="2"/>
            <w:tcBorders>
              <w:top w:val="single" w:sz="2" w:space="0" w:color="auto"/>
              <w:bottom w:val="single" w:sz="2" w:space="0" w:color="auto"/>
            </w:tcBorders>
            <w:shd w:val="clear" w:color="auto" w:fill="FFFFFF"/>
            <w:tcMar>
              <w:top w:w="57" w:type="dxa"/>
              <w:left w:w="57" w:type="dxa"/>
              <w:bottom w:w="57" w:type="dxa"/>
              <w:right w:w="57" w:type="dxa"/>
            </w:tcMar>
          </w:tcPr>
          <w:p w14:paraId="20D25BF9" w14:textId="77777777" w:rsidR="00A31BD6" w:rsidRPr="00A22E59" w:rsidRDefault="00A31BD6" w:rsidP="00554CE3">
            <w:pPr>
              <w:pStyle w:val="Tabletext"/>
            </w:pPr>
            <w:r w:rsidRPr="00A22E59">
              <w:t>Conduct an aerial mustering operation in an aeroplane</w:t>
            </w:r>
          </w:p>
        </w:tc>
        <w:tc>
          <w:tcPr>
            <w:tcW w:w="2675" w:type="dxa"/>
            <w:gridSpan w:val="2"/>
            <w:tcBorders>
              <w:top w:val="single" w:sz="2" w:space="0" w:color="auto"/>
              <w:bottom w:val="single" w:sz="2" w:space="0" w:color="auto"/>
            </w:tcBorders>
            <w:shd w:val="clear" w:color="auto" w:fill="FFFFFF"/>
            <w:tcMar>
              <w:top w:w="57" w:type="dxa"/>
              <w:left w:w="57" w:type="dxa"/>
              <w:bottom w:w="57" w:type="dxa"/>
              <w:right w:w="57" w:type="dxa"/>
            </w:tcMar>
          </w:tcPr>
          <w:p w14:paraId="411F24C4" w14:textId="77777777" w:rsidR="00A31BD6" w:rsidRPr="00A22E59" w:rsidRDefault="00A31BD6" w:rsidP="00554CE3">
            <w:pPr>
              <w:pStyle w:val="Tabletext"/>
            </w:pPr>
            <w:r w:rsidRPr="00A22E59">
              <w:t>Aeroplane category rating</w:t>
            </w:r>
          </w:p>
          <w:p w14:paraId="62D24DB7" w14:textId="77777777" w:rsidR="00A31BD6" w:rsidRPr="00A22E59" w:rsidRDefault="00A31BD6" w:rsidP="00554CE3">
            <w:pPr>
              <w:pStyle w:val="Tabletext"/>
            </w:pPr>
            <w:r w:rsidRPr="00A22E59">
              <w:t>Aeroplane low</w:t>
            </w:r>
            <w:r>
              <w:noBreakHyphen/>
            </w:r>
            <w:r w:rsidRPr="00A22E59">
              <w:t>level endorsement</w:t>
            </w:r>
          </w:p>
          <w:p w14:paraId="38FC4F81" w14:textId="77777777" w:rsidR="00A31BD6" w:rsidRPr="00A22E59" w:rsidRDefault="00A31BD6" w:rsidP="00554CE3">
            <w:pPr>
              <w:pStyle w:val="Tabletext"/>
            </w:pPr>
            <w:r w:rsidRPr="00A22E59">
              <w:t>At least 5 hours of dual flight while receiving training in aerial mustering in an aeroplane</w:t>
            </w:r>
          </w:p>
        </w:tc>
      </w:tr>
      <w:tr w:rsidR="00A31BD6" w:rsidRPr="00A22E59" w14:paraId="19FFAB54" w14:textId="77777777" w:rsidTr="00916FD2">
        <w:trPr>
          <w:gridAfter w:val="1"/>
          <w:wAfter w:w="28" w:type="dxa"/>
          <w:cantSplit/>
        </w:trPr>
        <w:tc>
          <w:tcPr>
            <w:tcW w:w="850" w:type="dxa"/>
            <w:tcBorders>
              <w:top w:val="single" w:sz="2" w:space="0" w:color="auto"/>
              <w:bottom w:val="single" w:sz="2" w:space="0" w:color="auto"/>
            </w:tcBorders>
            <w:shd w:val="clear" w:color="auto" w:fill="FFFFFF"/>
            <w:tcMar>
              <w:top w:w="57" w:type="dxa"/>
              <w:left w:w="57" w:type="dxa"/>
              <w:bottom w:w="57" w:type="dxa"/>
              <w:right w:w="57" w:type="dxa"/>
            </w:tcMar>
          </w:tcPr>
          <w:p w14:paraId="323926A4" w14:textId="77777777" w:rsidR="00A31BD6" w:rsidRPr="00A22E59" w:rsidRDefault="00A31BD6" w:rsidP="00554CE3">
            <w:pPr>
              <w:pStyle w:val="Tabletext"/>
            </w:pPr>
            <w:r w:rsidRPr="00A22E59">
              <w:t>6</w:t>
            </w:r>
          </w:p>
        </w:tc>
        <w:tc>
          <w:tcPr>
            <w:tcW w:w="1559" w:type="dxa"/>
            <w:gridSpan w:val="2"/>
            <w:tcBorders>
              <w:top w:val="single" w:sz="2" w:space="0" w:color="auto"/>
              <w:bottom w:val="single" w:sz="2" w:space="0" w:color="auto"/>
            </w:tcBorders>
            <w:shd w:val="clear" w:color="auto" w:fill="FFFFFF"/>
            <w:tcMar>
              <w:top w:w="57" w:type="dxa"/>
              <w:left w:w="57" w:type="dxa"/>
              <w:bottom w:w="57" w:type="dxa"/>
              <w:right w:w="57" w:type="dxa"/>
            </w:tcMar>
          </w:tcPr>
          <w:p w14:paraId="558C3400" w14:textId="77777777" w:rsidR="00A31BD6" w:rsidRPr="00A22E59" w:rsidRDefault="00A31BD6" w:rsidP="00554CE3">
            <w:pPr>
              <w:pStyle w:val="Tabletext"/>
            </w:pPr>
            <w:r w:rsidRPr="00A22E59">
              <w:t>Aerial mustering –helicopter endorsement</w:t>
            </w:r>
          </w:p>
        </w:tc>
        <w:tc>
          <w:tcPr>
            <w:tcW w:w="1985" w:type="dxa"/>
            <w:gridSpan w:val="2"/>
            <w:tcBorders>
              <w:top w:val="single" w:sz="2" w:space="0" w:color="auto"/>
              <w:bottom w:val="single" w:sz="2" w:space="0" w:color="auto"/>
            </w:tcBorders>
            <w:shd w:val="clear" w:color="auto" w:fill="FFFFFF"/>
            <w:tcMar>
              <w:top w:w="57" w:type="dxa"/>
              <w:left w:w="57" w:type="dxa"/>
              <w:bottom w:w="57" w:type="dxa"/>
              <w:right w:w="57" w:type="dxa"/>
            </w:tcMar>
          </w:tcPr>
          <w:p w14:paraId="7EB3B658" w14:textId="77777777" w:rsidR="00A31BD6" w:rsidRPr="00A22E59" w:rsidRDefault="00A31BD6" w:rsidP="00554CE3">
            <w:pPr>
              <w:pStyle w:val="Tabletext"/>
            </w:pPr>
            <w:r w:rsidRPr="00A22E59">
              <w:t>Conduct an aerial mustering operation in a helicopter</w:t>
            </w:r>
          </w:p>
        </w:tc>
        <w:tc>
          <w:tcPr>
            <w:tcW w:w="2675" w:type="dxa"/>
            <w:gridSpan w:val="2"/>
            <w:tcBorders>
              <w:top w:val="single" w:sz="2" w:space="0" w:color="auto"/>
              <w:bottom w:val="single" w:sz="2" w:space="0" w:color="auto"/>
            </w:tcBorders>
            <w:shd w:val="clear" w:color="auto" w:fill="FFFFFF"/>
            <w:tcMar>
              <w:top w:w="57" w:type="dxa"/>
              <w:left w:w="57" w:type="dxa"/>
              <w:bottom w:w="57" w:type="dxa"/>
              <w:right w:w="57" w:type="dxa"/>
            </w:tcMar>
          </w:tcPr>
          <w:p w14:paraId="4F673FB6" w14:textId="77777777" w:rsidR="00A31BD6" w:rsidRPr="00A22E59" w:rsidRDefault="00A31BD6" w:rsidP="00554CE3">
            <w:pPr>
              <w:pStyle w:val="Tabletext"/>
            </w:pPr>
            <w:r w:rsidRPr="00A22E59">
              <w:t>Helicopter category rating</w:t>
            </w:r>
          </w:p>
          <w:p w14:paraId="4703F89E" w14:textId="77777777" w:rsidR="00A31BD6" w:rsidRPr="00A22E59" w:rsidRDefault="00A31BD6" w:rsidP="00554CE3">
            <w:pPr>
              <w:pStyle w:val="Tabletext"/>
            </w:pPr>
            <w:r w:rsidRPr="00A22E59">
              <w:t>Helicopter low</w:t>
            </w:r>
            <w:r>
              <w:noBreakHyphen/>
            </w:r>
            <w:r w:rsidRPr="00A22E59">
              <w:t>level endorsement</w:t>
            </w:r>
          </w:p>
          <w:p w14:paraId="7E659485" w14:textId="77777777" w:rsidR="00A31BD6" w:rsidRPr="00A22E59" w:rsidRDefault="00A31BD6" w:rsidP="00554CE3">
            <w:pPr>
              <w:pStyle w:val="Tabletext"/>
            </w:pPr>
            <w:r w:rsidRPr="00A22E59">
              <w:t>At least 5 hours of dual flight while receiving training in aerial mustering in a helicopter</w:t>
            </w:r>
          </w:p>
        </w:tc>
      </w:tr>
      <w:tr w:rsidR="00A31BD6" w:rsidRPr="00A22E59" w14:paraId="1917BC6F" w14:textId="77777777" w:rsidTr="00916FD2">
        <w:trPr>
          <w:gridAfter w:val="1"/>
          <w:wAfter w:w="28" w:type="dxa"/>
          <w:cantSplit/>
        </w:trPr>
        <w:tc>
          <w:tcPr>
            <w:tcW w:w="850" w:type="dxa"/>
            <w:tcBorders>
              <w:top w:val="single" w:sz="2" w:space="0" w:color="auto"/>
              <w:bottom w:val="single" w:sz="2" w:space="0" w:color="auto"/>
            </w:tcBorders>
            <w:shd w:val="clear" w:color="auto" w:fill="FFFFFF"/>
            <w:tcMar>
              <w:top w:w="57" w:type="dxa"/>
              <w:left w:w="57" w:type="dxa"/>
              <w:bottom w:w="57" w:type="dxa"/>
              <w:right w:w="57" w:type="dxa"/>
            </w:tcMar>
          </w:tcPr>
          <w:p w14:paraId="005C767C" w14:textId="77777777" w:rsidR="00A31BD6" w:rsidRPr="00A22E59" w:rsidRDefault="00A31BD6" w:rsidP="00554CE3">
            <w:pPr>
              <w:pStyle w:val="Tabletext"/>
            </w:pPr>
            <w:r w:rsidRPr="00A22E59">
              <w:t>7</w:t>
            </w:r>
          </w:p>
        </w:tc>
        <w:tc>
          <w:tcPr>
            <w:tcW w:w="1559" w:type="dxa"/>
            <w:gridSpan w:val="2"/>
            <w:tcBorders>
              <w:top w:val="single" w:sz="2" w:space="0" w:color="auto"/>
              <w:bottom w:val="single" w:sz="2" w:space="0" w:color="auto"/>
            </w:tcBorders>
            <w:shd w:val="clear" w:color="auto" w:fill="FFFFFF"/>
            <w:tcMar>
              <w:top w:w="57" w:type="dxa"/>
              <w:left w:w="57" w:type="dxa"/>
              <w:bottom w:w="57" w:type="dxa"/>
              <w:right w:w="57" w:type="dxa"/>
            </w:tcMar>
          </w:tcPr>
          <w:p w14:paraId="763A12AA" w14:textId="77777777" w:rsidR="00A31BD6" w:rsidRPr="00A22E59" w:rsidRDefault="00A31BD6" w:rsidP="00554CE3">
            <w:pPr>
              <w:pStyle w:val="Tabletext"/>
            </w:pPr>
            <w:r w:rsidRPr="00A22E59">
              <w:t>Aerial mustering – gyroplane endorsement</w:t>
            </w:r>
          </w:p>
        </w:tc>
        <w:tc>
          <w:tcPr>
            <w:tcW w:w="1985" w:type="dxa"/>
            <w:gridSpan w:val="2"/>
            <w:tcBorders>
              <w:top w:val="single" w:sz="2" w:space="0" w:color="auto"/>
              <w:bottom w:val="single" w:sz="2" w:space="0" w:color="auto"/>
            </w:tcBorders>
            <w:shd w:val="clear" w:color="auto" w:fill="FFFFFF"/>
            <w:tcMar>
              <w:top w:w="57" w:type="dxa"/>
              <w:left w:w="57" w:type="dxa"/>
              <w:bottom w:w="57" w:type="dxa"/>
              <w:right w:w="57" w:type="dxa"/>
            </w:tcMar>
          </w:tcPr>
          <w:p w14:paraId="2CEAF6A0" w14:textId="77777777" w:rsidR="00A31BD6" w:rsidRPr="00A22E59" w:rsidRDefault="00A31BD6" w:rsidP="00554CE3">
            <w:pPr>
              <w:pStyle w:val="Tabletext"/>
            </w:pPr>
            <w:r w:rsidRPr="00A22E59">
              <w:t>Conduct an aerial mustering operation in a gyroplane</w:t>
            </w:r>
          </w:p>
        </w:tc>
        <w:tc>
          <w:tcPr>
            <w:tcW w:w="2675" w:type="dxa"/>
            <w:gridSpan w:val="2"/>
            <w:tcBorders>
              <w:top w:val="single" w:sz="2" w:space="0" w:color="auto"/>
              <w:bottom w:val="single" w:sz="2" w:space="0" w:color="auto"/>
            </w:tcBorders>
            <w:shd w:val="clear" w:color="auto" w:fill="FFFFFF"/>
            <w:tcMar>
              <w:top w:w="57" w:type="dxa"/>
              <w:left w:w="57" w:type="dxa"/>
              <w:bottom w:w="57" w:type="dxa"/>
              <w:right w:w="57" w:type="dxa"/>
            </w:tcMar>
          </w:tcPr>
          <w:p w14:paraId="4D042B5F" w14:textId="77777777" w:rsidR="00A31BD6" w:rsidRPr="00A22E59" w:rsidRDefault="00A31BD6" w:rsidP="00554CE3">
            <w:pPr>
              <w:pStyle w:val="Tabletext"/>
            </w:pPr>
            <w:r w:rsidRPr="00A22E59">
              <w:t>Gyroplane category rating</w:t>
            </w:r>
          </w:p>
          <w:p w14:paraId="3400ADC9" w14:textId="77777777" w:rsidR="00A31BD6" w:rsidRPr="00A22E59" w:rsidRDefault="00A31BD6" w:rsidP="00554CE3">
            <w:pPr>
              <w:pStyle w:val="Tabletext"/>
            </w:pPr>
            <w:r w:rsidRPr="00A22E59">
              <w:t>At least 5 hours of dual flight while receiving training in aerial mustering in a gyroplane</w:t>
            </w:r>
          </w:p>
        </w:tc>
      </w:tr>
      <w:tr w:rsidR="00A31BD6" w:rsidRPr="00A22E59" w14:paraId="33D00E6F" w14:textId="77777777" w:rsidTr="00916FD2">
        <w:trPr>
          <w:gridAfter w:val="1"/>
          <w:wAfter w:w="28" w:type="dxa"/>
          <w:cantSplit/>
        </w:trPr>
        <w:tc>
          <w:tcPr>
            <w:tcW w:w="850" w:type="dxa"/>
            <w:tcBorders>
              <w:top w:val="single" w:sz="2" w:space="0" w:color="auto"/>
              <w:bottom w:val="single" w:sz="2" w:space="0" w:color="auto"/>
            </w:tcBorders>
            <w:shd w:val="clear" w:color="auto" w:fill="FFFFFF"/>
            <w:tcMar>
              <w:top w:w="57" w:type="dxa"/>
              <w:left w:w="57" w:type="dxa"/>
              <w:bottom w:w="57" w:type="dxa"/>
              <w:right w:w="57" w:type="dxa"/>
            </w:tcMar>
          </w:tcPr>
          <w:p w14:paraId="3EA49B95" w14:textId="77777777" w:rsidR="00A31BD6" w:rsidRPr="00A22E59" w:rsidDel="00FB6506" w:rsidRDefault="00A31BD6" w:rsidP="00554CE3">
            <w:pPr>
              <w:pStyle w:val="Tabletext"/>
            </w:pPr>
            <w:r w:rsidRPr="00A22E59">
              <w:t>8</w:t>
            </w:r>
          </w:p>
        </w:tc>
        <w:tc>
          <w:tcPr>
            <w:tcW w:w="1559" w:type="dxa"/>
            <w:gridSpan w:val="2"/>
            <w:tcBorders>
              <w:top w:val="single" w:sz="2" w:space="0" w:color="auto"/>
              <w:bottom w:val="single" w:sz="2" w:space="0" w:color="auto"/>
            </w:tcBorders>
            <w:shd w:val="clear" w:color="auto" w:fill="FFFFFF"/>
            <w:tcMar>
              <w:top w:w="57" w:type="dxa"/>
              <w:left w:w="57" w:type="dxa"/>
              <w:bottom w:w="57" w:type="dxa"/>
              <w:right w:w="57" w:type="dxa"/>
            </w:tcMar>
          </w:tcPr>
          <w:p w14:paraId="4BF171E1" w14:textId="77777777" w:rsidR="00A31BD6" w:rsidRPr="00A22E59" w:rsidRDefault="00A31BD6" w:rsidP="00554CE3">
            <w:pPr>
              <w:pStyle w:val="Tabletext"/>
            </w:pPr>
            <w:r w:rsidRPr="00A22E59">
              <w:t>Sling operations endorsement</w:t>
            </w:r>
          </w:p>
        </w:tc>
        <w:tc>
          <w:tcPr>
            <w:tcW w:w="1985" w:type="dxa"/>
            <w:gridSpan w:val="2"/>
            <w:tcBorders>
              <w:top w:val="single" w:sz="2" w:space="0" w:color="auto"/>
              <w:bottom w:val="single" w:sz="2" w:space="0" w:color="auto"/>
            </w:tcBorders>
            <w:shd w:val="clear" w:color="auto" w:fill="FFFFFF"/>
            <w:tcMar>
              <w:top w:w="57" w:type="dxa"/>
              <w:left w:w="57" w:type="dxa"/>
              <w:bottom w:w="57" w:type="dxa"/>
              <w:right w:w="57" w:type="dxa"/>
            </w:tcMar>
          </w:tcPr>
          <w:p w14:paraId="08AA9AE9" w14:textId="77777777" w:rsidR="00A31BD6" w:rsidRPr="00A22E59" w:rsidRDefault="00A31BD6" w:rsidP="00554CE3">
            <w:pPr>
              <w:pStyle w:val="Tabletext"/>
            </w:pPr>
            <w:r w:rsidRPr="00A22E59">
              <w:t>Conduct a sling load operation in a helicopter</w:t>
            </w:r>
          </w:p>
        </w:tc>
        <w:tc>
          <w:tcPr>
            <w:tcW w:w="2675" w:type="dxa"/>
            <w:gridSpan w:val="2"/>
            <w:tcBorders>
              <w:top w:val="single" w:sz="2" w:space="0" w:color="auto"/>
              <w:bottom w:val="single" w:sz="2" w:space="0" w:color="auto"/>
            </w:tcBorders>
            <w:shd w:val="clear" w:color="auto" w:fill="FFFFFF"/>
            <w:tcMar>
              <w:top w:w="57" w:type="dxa"/>
              <w:left w:w="57" w:type="dxa"/>
              <w:bottom w:w="57" w:type="dxa"/>
              <w:right w:w="57" w:type="dxa"/>
            </w:tcMar>
          </w:tcPr>
          <w:p w14:paraId="14058BC7" w14:textId="77777777" w:rsidR="00A31BD6" w:rsidRPr="00A22E59" w:rsidRDefault="00A31BD6" w:rsidP="00554CE3">
            <w:pPr>
              <w:pStyle w:val="Tabletext"/>
            </w:pPr>
            <w:r w:rsidRPr="00A22E59">
              <w:t>Private pilot licence, commercial pilot licence or air transport pilot licence with helicopter category rating</w:t>
            </w:r>
          </w:p>
        </w:tc>
      </w:tr>
      <w:tr w:rsidR="00A31BD6" w:rsidRPr="00A22E59" w14:paraId="56DEC250" w14:textId="77777777" w:rsidTr="00916FD2">
        <w:trPr>
          <w:gridAfter w:val="1"/>
          <w:wAfter w:w="28" w:type="dxa"/>
          <w:cantSplit/>
        </w:trPr>
        <w:tc>
          <w:tcPr>
            <w:tcW w:w="850" w:type="dxa"/>
            <w:tcBorders>
              <w:top w:val="single" w:sz="2" w:space="0" w:color="auto"/>
              <w:bottom w:val="single" w:sz="12" w:space="0" w:color="auto"/>
            </w:tcBorders>
            <w:shd w:val="clear" w:color="auto" w:fill="FFFFFF"/>
            <w:tcMar>
              <w:top w:w="57" w:type="dxa"/>
              <w:left w:w="57" w:type="dxa"/>
              <w:bottom w:w="57" w:type="dxa"/>
              <w:right w:w="57" w:type="dxa"/>
            </w:tcMar>
          </w:tcPr>
          <w:p w14:paraId="4FC69A8E" w14:textId="77777777" w:rsidR="00A31BD6" w:rsidRPr="00A22E59" w:rsidDel="00FB6506" w:rsidRDefault="00A31BD6" w:rsidP="00554CE3">
            <w:pPr>
              <w:pStyle w:val="Tabletext"/>
            </w:pPr>
            <w:r w:rsidRPr="00A22E59">
              <w:t>9</w:t>
            </w:r>
          </w:p>
        </w:tc>
        <w:tc>
          <w:tcPr>
            <w:tcW w:w="1559" w:type="dxa"/>
            <w:gridSpan w:val="2"/>
            <w:tcBorders>
              <w:top w:val="single" w:sz="2" w:space="0" w:color="auto"/>
              <w:bottom w:val="single" w:sz="12" w:space="0" w:color="auto"/>
            </w:tcBorders>
            <w:shd w:val="clear" w:color="auto" w:fill="FFFFFF"/>
            <w:tcMar>
              <w:top w:w="57" w:type="dxa"/>
              <w:left w:w="57" w:type="dxa"/>
              <w:bottom w:w="57" w:type="dxa"/>
              <w:right w:w="57" w:type="dxa"/>
            </w:tcMar>
          </w:tcPr>
          <w:p w14:paraId="11241873" w14:textId="77777777" w:rsidR="00A31BD6" w:rsidRPr="00A22E59" w:rsidRDefault="00A31BD6" w:rsidP="00554CE3">
            <w:pPr>
              <w:pStyle w:val="Tabletext"/>
            </w:pPr>
            <w:r w:rsidRPr="00A22E59">
              <w:t>Winch and rappelling operations endorsement</w:t>
            </w:r>
          </w:p>
        </w:tc>
        <w:tc>
          <w:tcPr>
            <w:tcW w:w="1985" w:type="dxa"/>
            <w:gridSpan w:val="2"/>
            <w:tcBorders>
              <w:top w:val="single" w:sz="2" w:space="0" w:color="auto"/>
              <w:bottom w:val="single" w:sz="12" w:space="0" w:color="auto"/>
            </w:tcBorders>
            <w:shd w:val="clear" w:color="auto" w:fill="FFFFFF"/>
            <w:tcMar>
              <w:top w:w="57" w:type="dxa"/>
              <w:left w:w="57" w:type="dxa"/>
              <w:bottom w:w="57" w:type="dxa"/>
              <w:right w:w="57" w:type="dxa"/>
            </w:tcMar>
          </w:tcPr>
          <w:p w14:paraId="30CAA59B" w14:textId="77777777" w:rsidR="00A31BD6" w:rsidRPr="00A22E59" w:rsidRDefault="00A31BD6" w:rsidP="00554CE3">
            <w:pPr>
              <w:pStyle w:val="Tabletext"/>
            </w:pPr>
            <w:r w:rsidRPr="00A22E59">
              <w:t>Conduct a winch or rappelling operation in a helicopter</w:t>
            </w:r>
          </w:p>
        </w:tc>
        <w:tc>
          <w:tcPr>
            <w:tcW w:w="2675" w:type="dxa"/>
            <w:gridSpan w:val="2"/>
            <w:tcBorders>
              <w:top w:val="single" w:sz="2" w:space="0" w:color="auto"/>
              <w:bottom w:val="single" w:sz="12" w:space="0" w:color="auto"/>
            </w:tcBorders>
            <w:shd w:val="clear" w:color="auto" w:fill="FFFFFF"/>
            <w:tcMar>
              <w:top w:w="57" w:type="dxa"/>
              <w:left w:w="57" w:type="dxa"/>
              <w:bottom w:w="57" w:type="dxa"/>
              <w:right w:w="57" w:type="dxa"/>
            </w:tcMar>
          </w:tcPr>
          <w:p w14:paraId="693FFD21" w14:textId="77777777" w:rsidR="00A31BD6" w:rsidRPr="00A22E59" w:rsidRDefault="00A31BD6" w:rsidP="00554CE3">
            <w:pPr>
              <w:pStyle w:val="Tabletext"/>
            </w:pPr>
            <w:r w:rsidRPr="00A22E59">
              <w:t>Commercial pilot licence or air transport pilot licence with helicopter category rating</w:t>
            </w:r>
          </w:p>
        </w:tc>
      </w:tr>
    </w:tbl>
    <w:p w14:paraId="3AD16369" w14:textId="77777777" w:rsidR="00A31BD6" w:rsidRPr="00A22E59" w:rsidRDefault="00A31BD6" w:rsidP="00554CE3">
      <w:pPr>
        <w:pStyle w:val="ActHead5"/>
      </w:pPr>
      <w:bookmarkStart w:id="954" w:name="_Toc381625934"/>
      <w:bookmarkEnd w:id="953"/>
      <w:r w:rsidRPr="00A22E59">
        <w:rPr>
          <w:rStyle w:val="CharSectno"/>
        </w:rPr>
        <w:t>61.1080</w:t>
      </w:r>
      <w:r w:rsidRPr="00A22E59">
        <w:t xml:space="preserve">  Privileges of low</w:t>
      </w:r>
      <w:r>
        <w:noBreakHyphen/>
      </w:r>
      <w:r w:rsidRPr="00A22E59">
        <w:t>level endorsements</w:t>
      </w:r>
      <w:bookmarkEnd w:id="954"/>
    </w:p>
    <w:p w14:paraId="0DDF7FA6" w14:textId="77777777" w:rsidR="00A31BD6" w:rsidRPr="00A22E59" w:rsidRDefault="00A31BD6" w:rsidP="00554CE3">
      <w:pPr>
        <w:pStyle w:val="subsection"/>
      </w:pPr>
      <w:r w:rsidRPr="00A22E59">
        <w:tab/>
      </w:r>
      <w:r w:rsidRPr="00A22E59">
        <w:tab/>
        <w:t>Subject to Subpart 61.E and Division</w:t>
      </w:r>
      <w:r>
        <w:t> </w:t>
      </w:r>
      <w:r w:rsidRPr="00A22E59">
        <w:t>61.Q.1, the holder of an endorsement mentioned in column 1 of an item in table 61.1075 is authorised to conduct the activity mentioned in column 2 of the item.</w:t>
      </w:r>
    </w:p>
    <w:p w14:paraId="5230C83D" w14:textId="77777777" w:rsidR="00A31BD6" w:rsidRPr="00A22E59" w:rsidRDefault="00A31BD6" w:rsidP="00554CE3">
      <w:pPr>
        <w:pStyle w:val="notetext"/>
      </w:pPr>
      <w:r w:rsidRPr="00A22E59">
        <w:t>Note:</w:t>
      </w:r>
      <w:r w:rsidRPr="00A22E59">
        <w:tab/>
        <w:t>Subpart 61.E sets out certain limitations that apply to all pilot licences, and ratings and endorsements on pilot licences.</w:t>
      </w:r>
    </w:p>
    <w:p w14:paraId="347EAA32" w14:textId="77777777" w:rsidR="00A31BD6" w:rsidRPr="00A22E59" w:rsidRDefault="00A31BD6" w:rsidP="00554CE3">
      <w:pPr>
        <w:pStyle w:val="ActHead5"/>
      </w:pPr>
      <w:bookmarkStart w:id="955" w:name="_Toc381625935"/>
      <w:r w:rsidRPr="00A22E59">
        <w:rPr>
          <w:rStyle w:val="CharSectno"/>
        </w:rPr>
        <w:t>61.1085</w:t>
      </w:r>
      <w:r w:rsidRPr="00A22E59">
        <w:t xml:space="preserve">  Requirements for grant of low</w:t>
      </w:r>
      <w:r>
        <w:noBreakHyphen/>
      </w:r>
      <w:r w:rsidRPr="00A22E59">
        <w:t>level endorsements</w:t>
      </w:r>
      <w:bookmarkEnd w:id="955"/>
    </w:p>
    <w:p w14:paraId="7A54186D" w14:textId="77777777" w:rsidR="00A31BD6" w:rsidRPr="00A22E59" w:rsidRDefault="00A31BD6" w:rsidP="00554CE3">
      <w:pPr>
        <w:pStyle w:val="subsection"/>
      </w:pPr>
      <w:r w:rsidRPr="00A22E59">
        <w:tab/>
        <w:t>(1)</w:t>
      </w:r>
      <w:r w:rsidRPr="00A22E59">
        <w:tab/>
        <w:t>An applicant for an endorsement mentioned in column 1 of an item of table 61.1075 must hold:</w:t>
      </w:r>
    </w:p>
    <w:p w14:paraId="073A0CC1" w14:textId="77777777" w:rsidR="00A31BD6" w:rsidRPr="00A22E59" w:rsidRDefault="00A31BD6" w:rsidP="00554CE3">
      <w:pPr>
        <w:pStyle w:val="paragraph"/>
      </w:pPr>
      <w:r w:rsidRPr="00A22E59">
        <w:tab/>
        <w:t>(a)</w:t>
      </w:r>
      <w:r w:rsidRPr="00A22E59">
        <w:tab/>
        <w:t>a low</w:t>
      </w:r>
      <w:r>
        <w:noBreakHyphen/>
      </w:r>
      <w:r w:rsidRPr="00A22E59">
        <w:t>level rating; and</w:t>
      </w:r>
    </w:p>
    <w:p w14:paraId="59080507" w14:textId="77777777" w:rsidR="00A31BD6" w:rsidRPr="00A22E59" w:rsidRDefault="00A31BD6" w:rsidP="00554CE3">
      <w:pPr>
        <w:pStyle w:val="paragraph"/>
      </w:pPr>
      <w:r w:rsidRPr="00A22E59">
        <w:tab/>
        <w:t>(b)</w:t>
      </w:r>
      <w:r w:rsidRPr="00A22E59">
        <w:tab/>
        <w:t>each licence, rating or endorsement (if any) mentioned in column 3 of the item.</w:t>
      </w:r>
    </w:p>
    <w:p w14:paraId="23B5D13C" w14:textId="77777777" w:rsidR="00A31BD6" w:rsidRPr="00A22E59" w:rsidRDefault="00A31BD6" w:rsidP="00554CE3">
      <w:pPr>
        <w:pStyle w:val="notetext"/>
      </w:pPr>
      <w:r w:rsidRPr="00A22E59">
        <w:t>Note:</w:t>
      </w:r>
      <w:r w:rsidRPr="00A22E59">
        <w:tab/>
        <w:t>Subregulation (1) is satisfied, in relation to a required rating or endorsement, if the applicant holds a certificate of validation of an overseas flight crew licence, rating or endorsement that is equivalent to the required rating or endorsement: see item</w:t>
      </w:r>
      <w:r>
        <w:t> </w:t>
      </w:r>
      <w:r w:rsidRPr="00A22E59">
        <w:t>36 of Part</w:t>
      </w:r>
      <w:r>
        <w:t> </w:t>
      </w:r>
      <w:r w:rsidRPr="00A22E59">
        <w:t>2 of the Dictionary.</w:t>
      </w:r>
    </w:p>
    <w:p w14:paraId="1128AFA9" w14:textId="77777777" w:rsidR="00A31BD6" w:rsidRPr="00A22E59" w:rsidRDefault="00A31BD6" w:rsidP="00554CE3">
      <w:pPr>
        <w:pStyle w:val="subsection"/>
      </w:pPr>
      <w:r w:rsidRPr="00A22E59">
        <w:tab/>
        <w:t>(2)</w:t>
      </w:r>
      <w:r w:rsidRPr="00A22E59">
        <w:tab/>
        <w:t>The applicant must also have:</w:t>
      </w:r>
    </w:p>
    <w:p w14:paraId="60E79719" w14:textId="77777777" w:rsidR="00A31BD6" w:rsidRPr="00A22E59" w:rsidRDefault="00A31BD6" w:rsidP="00554CE3">
      <w:pPr>
        <w:pStyle w:val="paragraph"/>
      </w:pPr>
      <w:r w:rsidRPr="00A22E59">
        <w:tab/>
        <w:t>(a)</w:t>
      </w:r>
      <w:r w:rsidRPr="00A22E59">
        <w:tab/>
        <w:t>completed flight training for the endorsement; and</w:t>
      </w:r>
    </w:p>
    <w:p w14:paraId="2F9C7678" w14:textId="77777777" w:rsidR="00A31BD6" w:rsidRPr="00A22E59" w:rsidRDefault="00A31BD6" w:rsidP="00554CE3">
      <w:pPr>
        <w:pStyle w:val="paragraph"/>
      </w:pPr>
      <w:r w:rsidRPr="00A22E59">
        <w:tab/>
        <w:t>(b)</w:t>
      </w:r>
      <w:r w:rsidRPr="00A22E59">
        <w:tab/>
        <w:t>met the aeronautical experience requirements (if any) mentioned in column 3 of the item; and</w:t>
      </w:r>
    </w:p>
    <w:p w14:paraId="2079B203" w14:textId="77777777" w:rsidR="00A31BD6" w:rsidRPr="00A22E59" w:rsidRDefault="00A31BD6" w:rsidP="00554CE3">
      <w:pPr>
        <w:pStyle w:val="paragraph"/>
      </w:pPr>
      <w:r w:rsidRPr="00A22E59">
        <w:tab/>
        <w:t>(c)</w:t>
      </w:r>
      <w:r w:rsidRPr="00A22E59">
        <w:tab/>
        <w:t>passed the flight test mentioned in the Part</w:t>
      </w:r>
      <w:r>
        <w:t> </w:t>
      </w:r>
      <w:r w:rsidRPr="00A22E59">
        <w:t>61 Manual of Standards for the endorsement.</w:t>
      </w:r>
    </w:p>
    <w:p w14:paraId="77AEDD73" w14:textId="77777777" w:rsidR="00A31BD6" w:rsidRPr="00A22E59" w:rsidRDefault="00A31BD6" w:rsidP="00554CE3">
      <w:pPr>
        <w:pStyle w:val="notetext"/>
      </w:pPr>
      <w:r w:rsidRPr="00B22AD8">
        <w:t>Note </w:t>
      </w:r>
      <w:r>
        <w:t>1</w:t>
      </w:r>
      <w:r>
        <w:tab/>
        <w:t>F</w:t>
      </w:r>
      <w:r w:rsidRPr="00B22AD8">
        <w:t>or</w:t>
      </w:r>
      <w:r>
        <w:t xml:space="preserve"> </w:t>
      </w:r>
      <w:r w:rsidRPr="00B22AD8">
        <w:t>paragraph (a)</w:t>
      </w:r>
      <w:r>
        <w:t>, f</w:t>
      </w:r>
      <w:r w:rsidRPr="00A22E59">
        <w:t>or</w:t>
      </w:r>
      <w:r w:rsidRPr="00A22E59">
        <w:rPr>
          <w:i/>
        </w:rPr>
        <w:t xml:space="preserve"> </w:t>
      </w:r>
      <w:r w:rsidRPr="00A22E59">
        <w:t>the requirements for flight training, see Division</w:t>
      </w:r>
      <w:r>
        <w:t> </w:t>
      </w:r>
      <w:r w:rsidRPr="00A22E59">
        <w:t>61.B.2.</w:t>
      </w:r>
    </w:p>
    <w:p w14:paraId="0A72861B" w14:textId="77777777" w:rsidR="00A31BD6" w:rsidRPr="00A22E59" w:rsidRDefault="00A31BD6" w:rsidP="00554CE3">
      <w:pPr>
        <w:pStyle w:val="notetext"/>
      </w:pPr>
      <w:r w:rsidRPr="00B22AD8">
        <w:t>Note </w:t>
      </w:r>
      <w:r>
        <w:t>2</w:t>
      </w:r>
      <w:r>
        <w:tab/>
        <w:t>F</w:t>
      </w:r>
      <w:r w:rsidRPr="00B22AD8">
        <w:t>or</w:t>
      </w:r>
      <w:r>
        <w:t xml:space="preserve"> </w:t>
      </w:r>
      <w:r w:rsidRPr="00B22AD8">
        <w:t>paragraph (</w:t>
      </w:r>
      <w:r>
        <w:t>b</w:t>
      </w:r>
      <w:r w:rsidRPr="00B22AD8">
        <w:t>)</w:t>
      </w:r>
      <w:r>
        <w:t>, f</w:t>
      </w:r>
      <w:r w:rsidRPr="00A22E59">
        <w:t>or the determination of a person’s flight time and other aeronautical experience, see Division</w:t>
      </w:r>
      <w:r>
        <w:t> </w:t>
      </w:r>
      <w:r w:rsidRPr="00A22E59">
        <w:t>61.A.2.</w:t>
      </w:r>
    </w:p>
    <w:p w14:paraId="668F80EA" w14:textId="77777777" w:rsidR="00A31BD6" w:rsidRPr="00A22E59" w:rsidRDefault="00A31BD6" w:rsidP="00554CE3">
      <w:pPr>
        <w:pStyle w:val="subsection"/>
      </w:pPr>
      <w:r w:rsidRPr="00A22E59">
        <w:tab/>
        <w:t>(3)</w:t>
      </w:r>
      <w:r w:rsidRPr="00A22E59">
        <w:tab/>
        <w:t xml:space="preserve">For </w:t>
      </w:r>
      <w:r>
        <w:t>paragraph (</w:t>
      </w:r>
      <w:r w:rsidRPr="00A22E59">
        <w:t>2) (b), any aeronautical experience relied on for the grant of an endorsement mentioned in column 1 of an item in Part</w:t>
      </w:r>
      <w:r>
        <w:t> </w:t>
      </w:r>
      <w:r w:rsidRPr="00A22E59">
        <w:t>1 of table 61.1075 cannot be counted towards the requirements for the grant of an endorsement mentioned in column 1 of an item in Part</w:t>
      </w:r>
      <w:r>
        <w:t> </w:t>
      </w:r>
      <w:r w:rsidRPr="00A22E59">
        <w:t>2 of that table.</w:t>
      </w:r>
    </w:p>
    <w:p w14:paraId="2A51794F" w14:textId="77777777" w:rsidR="00A31BD6" w:rsidRPr="00A22E59" w:rsidRDefault="00A31BD6" w:rsidP="00554CE3">
      <w:pPr>
        <w:pStyle w:val="subsection"/>
      </w:pPr>
      <w:r w:rsidRPr="00A22E59">
        <w:tab/>
        <w:t>(4)</w:t>
      </w:r>
      <w:r w:rsidRPr="00A22E59">
        <w:tab/>
        <w:t>A person who holds a low</w:t>
      </w:r>
      <w:r>
        <w:noBreakHyphen/>
      </w:r>
      <w:r w:rsidRPr="00A22E59">
        <w:t>level rating and an aerial application endorsement for an aircraft category is taken to meet the requirements for the grant of the endorsement mentioned in column 1 of an item in Part</w:t>
      </w:r>
      <w:r>
        <w:t> </w:t>
      </w:r>
      <w:r w:rsidRPr="00A22E59">
        <w:t>1 of table 61.1075 for that aircraft category.</w:t>
      </w:r>
    </w:p>
    <w:p w14:paraId="12A79F8C" w14:textId="77777777" w:rsidR="00A31BD6" w:rsidRPr="00A22E59" w:rsidRDefault="00A31BD6" w:rsidP="00554CE3">
      <w:pPr>
        <w:pStyle w:val="ActHead3"/>
      </w:pPr>
      <w:bookmarkStart w:id="956" w:name="_Toc381625936"/>
      <w:r w:rsidRPr="00A22E59">
        <w:rPr>
          <w:rStyle w:val="CharDivNo"/>
        </w:rPr>
        <w:t>Subpart 61.R</w:t>
      </w:r>
      <w:r w:rsidRPr="00A22E59">
        <w:t>—</w:t>
      </w:r>
      <w:r w:rsidRPr="00A22E59">
        <w:rPr>
          <w:rStyle w:val="CharDivText"/>
        </w:rPr>
        <w:t>Aerial application ratings</w:t>
      </w:r>
      <w:bookmarkEnd w:id="956"/>
    </w:p>
    <w:p w14:paraId="43A07B27" w14:textId="77777777" w:rsidR="00A31BD6" w:rsidRPr="00A22E59" w:rsidRDefault="00A31BD6" w:rsidP="00554CE3">
      <w:pPr>
        <w:pStyle w:val="ActHead3"/>
      </w:pPr>
      <w:bookmarkStart w:id="957" w:name="_Toc381625937"/>
      <w:r w:rsidRPr="00A22E59">
        <w:rPr>
          <w:rStyle w:val="CharDivNo"/>
        </w:rPr>
        <w:t>Division 61.R.1</w:t>
      </w:r>
      <w:r w:rsidRPr="00A22E59">
        <w:t>—</w:t>
      </w:r>
      <w:r w:rsidRPr="00A22E59">
        <w:rPr>
          <w:rStyle w:val="CharDivText"/>
        </w:rPr>
        <w:t>Privileges and requirements for grant of aerial application ratings</w:t>
      </w:r>
      <w:bookmarkEnd w:id="957"/>
    </w:p>
    <w:p w14:paraId="7EA150F8" w14:textId="77777777" w:rsidR="00A31BD6" w:rsidRPr="00A22E59" w:rsidRDefault="00A31BD6" w:rsidP="00554CE3">
      <w:pPr>
        <w:pStyle w:val="ActHead5"/>
      </w:pPr>
      <w:bookmarkStart w:id="958" w:name="_Toc381625938"/>
      <w:r w:rsidRPr="00A22E59">
        <w:rPr>
          <w:rStyle w:val="CharSectno"/>
        </w:rPr>
        <w:t>61.1090</w:t>
      </w:r>
      <w:r w:rsidRPr="00A22E59">
        <w:t xml:space="preserve">  Privileges of aerial application ratings</w:t>
      </w:r>
      <w:bookmarkEnd w:id="958"/>
    </w:p>
    <w:p w14:paraId="0DAC3714" w14:textId="77777777" w:rsidR="00A31BD6" w:rsidRPr="00A22E59" w:rsidRDefault="00A31BD6" w:rsidP="00554CE3">
      <w:pPr>
        <w:pStyle w:val="subsection"/>
      </w:pPr>
      <w:r w:rsidRPr="00A22E59">
        <w:tab/>
      </w:r>
      <w:r w:rsidRPr="00A22E59">
        <w:tab/>
        <w:t>Subject to Subpart 61.E and regulations</w:t>
      </w:r>
      <w:r>
        <w:t> </w:t>
      </w:r>
      <w:r w:rsidRPr="00A22E59">
        <w:t>61.1100 to 61.1110, the holder of a pilot licence with an aerial application rating is authorised to conduct aerial application operations below 500 ft AGL.</w:t>
      </w:r>
    </w:p>
    <w:p w14:paraId="22C9ACD8" w14:textId="77777777" w:rsidR="00A31BD6" w:rsidRPr="00A22E59" w:rsidRDefault="00A31BD6" w:rsidP="00554CE3">
      <w:pPr>
        <w:pStyle w:val="notetext"/>
      </w:pPr>
      <w:r w:rsidRPr="00A22E59">
        <w:t>Note:</w:t>
      </w:r>
      <w:r w:rsidRPr="00A22E59">
        <w:tab/>
        <w:t>Subpart 61.E sets out certain limitations that apply to all pilot licences, and ratings and endorsements on pilot licences.</w:t>
      </w:r>
    </w:p>
    <w:p w14:paraId="2DF8A540" w14:textId="77777777" w:rsidR="00A31BD6" w:rsidRPr="00A22E59" w:rsidRDefault="00A31BD6" w:rsidP="00554CE3">
      <w:pPr>
        <w:pStyle w:val="ActHead5"/>
      </w:pPr>
      <w:bookmarkStart w:id="959" w:name="_Toc381625939"/>
      <w:r w:rsidRPr="00A22E59">
        <w:rPr>
          <w:rStyle w:val="CharSectno"/>
        </w:rPr>
        <w:t>61.1100</w:t>
      </w:r>
      <w:r w:rsidRPr="00A22E59">
        <w:t xml:space="preserve">  Limitations on exercise of privileges of aerial application ratings—endorsements</w:t>
      </w:r>
      <w:bookmarkEnd w:id="959"/>
    </w:p>
    <w:p w14:paraId="36E8465E" w14:textId="77777777" w:rsidR="00A31BD6" w:rsidRPr="00A22E59" w:rsidRDefault="00A31BD6" w:rsidP="00554CE3">
      <w:pPr>
        <w:pStyle w:val="subsection"/>
      </w:pPr>
      <w:r w:rsidRPr="00A22E59">
        <w:tab/>
      </w:r>
      <w:r w:rsidRPr="00A22E59">
        <w:tab/>
        <w:t>The holder of an aerial application rating is authorised to conduct an activity mentioned in column 2 of an item in table 61.1120 in the exercise of the privileges of the rating only if the holder also holds the endorsement mentioned in column 1 of the item.</w:t>
      </w:r>
    </w:p>
    <w:p w14:paraId="07E04DE2" w14:textId="77777777" w:rsidR="00A31BD6" w:rsidRPr="00A22E59" w:rsidRDefault="00A31BD6" w:rsidP="00554CE3">
      <w:pPr>
        <w:pStyle w:val="ActHead5"/>
      </w:pPr>
      <w:bookmarkStart w:id="960" w:name="_Toc381625940"/>
      <w:r w:rsidRPr="00A22E59">
        <w:rPr>
          <w:rStyle w:val="CharSectno"/>
        </w:rPr>
        <w:t>61.1105</w:t>
      </w:r>
      <w:r w:rsidRPr="00A22E59">
        <w:t xml:space="preserve">  Limitations on exercise of privileges of aerial application ratings—recent experience</w:t>
      </w:r>
      <w:bookmarkEnd w:id="960"/>
    </w:p>
    <w:p w14:paraId="43188063" w14:textId="77777777" w:rsidR="00A31BD6" w:rsidRPr="00A22E59" w:rsidRDefault="00A31BD6" w:rsidP="00554CE3">
      <w:pPr>
        <w:pStyle w:val="subsection"/>
      </w:pPr>
      <w:r w:rsidRPr="00A22E59">
        <w:tab/>
        <w:t>(1)</w:t>
      </w:r>
      <w:r w:rsidRPr="00A22E59">
        <w:tab/>
        <w:t>The holder of an aerial application rating is authorised to exercise the privileges of the rating only if the holder has, within the previous 12 months, completed at least 50 hours of aerial application operations below 500 ft AGL.</w:t>
      </w:r>
    </w:p>
    <w:p w14:paraId="1E023307" w14:textId="77777777" w:rsidR="00A31BD6" w:rsidRPr="00A22E59" w:rsidRDefault="00A31BD6" w:rsidP="00554CE3">
      <w:pPr>
        <w:pStyle w:val="subsection"/>
      </w:pPr>
      <w:r w:rsidRPr="00A22E59">
        <w:tab/>
        <w:t>(2)</w:t>
      </w:r>
      <w:r w:rsidRPr="00A22E59">
        <w:tab/>
        <w:t>The holder is taken to meet the requirements of subregulation (1) if the holder:</w:t>
      </w:r>
    </w:p>
    <w:p w14:paraId="556C5DF2" w14:textId="77777777" w:rsidR="00A31BD6" w:rsidRPr="00A22E59" w:rsidRDefault="00A31BD6" w:rsidP="00554CE3">
      <w:pPr>
        <w:pStyle w:val="paragraph"/>
      </w:pPr>
      <w:r w:rsidRPr="00A22E59">
        <w:tab/>
        <w:t>(a)</w:t>
      </w:r>
      <w:r w:rsidRPr="00A22E59">
        <w:tab/>
        <w:t xml:space="preserve">has successfully completed an operator proficiency check </w:t>
      </w:r>
      <w:r w:rsidRPr="00A22E59">
        <w:rPr>
          <w:rFonts w:eastAsia="MS Mincho"/>
        </w:rPr>
        <w:t xml:space="preserve">in aerial application operations </w:t>
      </w:r>
      <w:r w:rsidRPr="00A22E59">
        <w:t>below 500 ft AGL within the 12 months before the month in which the exercise of the privileges occurs; or</w:t>
      </w:r>
    </w:p>
    <w:p w14:paraId="395CF4EA" w14:textId="77777777" w:rsidR="00A31BD6" w:rsidRPr="00A22E59" w:rsidRDefault="00A31BD6" w:rsidP="00554CE3">
      <w:pPr>
        <w:pStyle w:val="paragraph"/>
      </w:pPr>
      <w:r w:rsidRPr="00A22E59">
        <w:tab/>
        <w:t>(b)</w:t>
      </w:r>
      <w:r w:rsidRPr="00A22E59">
        <w:tab/>
        <w:t>has successfully completed an aerial application proficiency check within the previous 12 months.</w:t>
      </w:r>
    </w:p>
    <w:p w14:paraId="3E2C9358" w14:textId="77777777" w:rsidR="00A31BD6" w:rsidRPr="00A22E59" w:rsidRDefault="00A31BD6" w:rsidP="00554CE3">
      <w:pPr>
        <w:pStyle w:val="ActHead5"/>
      </w:pPr>
      <w:bookmarkStart w:id="961" w:name="_Toc381625941"/>
      <w:r w:rsidRPr="00A22E59">
        <w:rPr>
          <w:rStyle w:val="CharSectno"/>
        </w:rPr>
        <w:t>61.1110</w:t>
      </w:r>
      <w:r w:rsidRPr="00A22E59">
        <w:t xml:space="preserve">  Limitations on exercise of privileges of aerial application ratings—aerial application proficiency check</w:t>
      </w:r>
      <w:bookmarkEnd w:id="961"/>
    </w:p>
    <w:p w14:paraId="4F1D64BE" w14:textId="77777777" w:rsidR="00A31BD6" w:rsidRPr="00A22E59" w:rsidRDefault="00A31BD6" w:rsidP="00554CE3">
      <w:pPr>
        <w:pStyle w:val="subsection"/>
      </w:pPr>
      <w:r w:rsidRPr="00A22E59">
        <w:tab/>
        <w:t>(1)</w:t>
      </w:r>
      <w:r w:rsidRPr="00A22E59">
        <w:tab/>
        <w:t>The holder of an aerial application rating is authorised to exercise the privileges of the rating only if the holder has a valid aerial application proficiency check.</w:t>
      </w:r>
    </w:p>
    <w:p w14:paraId="35AEBBB2" w14:textId="77777777" w:rsidR="00A31BD6" w:rsidRPr="00A22E59" w:rsidRDefault="00A31BD6" w:rsidP="00554CE3">
      <w:pPr>
        <w:pStyle w:val="subsection"/>
      </w:pPr>
      <w:r w:rsidRPr="00A22E59">
        <w:tab/>
        <w:t>(2)</w:t>
      </w:r>
      <w:r w:rsidRPr="00A22E59">
        <w:tab/>
        <w:t>For subregulation (1), the holder is taken to have a valid aerial application proficiency check during the following periods:</w:t>
      </w:r>
    </w:p>
    <w:p w14:paraId="0B635A02" w14:textId="77777777" w:rsidR="00A31BD6" w:rsidRPr="00A22E59" w:rsidRDefault="00A31BD6" w:rsidP="00554CE3">
      <w:pPr>
        <w:pStyle w:val="paragraph"/>
      </w:pPr>
      <w:r w:rsidRPr="00A22E59">
        <w:tab/>
        <w:t>(a)</w:t>
      </w:r>
      <w:r w:rsidRPr="00A22E59">
        <w:tab/>
        <w:t>the period from when the holder passes the flight test for the rating to the end of the 12th month after the month in which the holder passes the flight test;</w:t>
      </w:r>
    </w:p>
    <w:p w14:paraId="7D80B6FF" w14:textId="77777777" w:rsidR="00A31BD6" w:rsidRPr="00A22E59" w:rsidRDefault="00A31BD6" w:rsidP="00554CE3">
      <w:pPr>
        <w:pStyle w:val="paragraph"/>
      </w:pPr>
      <w:r w:rsidRPr="00A22E59">
        <w:tab/>
        <w:t>(b)</w:t>
      </w:r>
      <w:r w:rsidRPr="00A22E59">
        <w:tab/>
        <w:t>if:</w:t>
      </w:r>
    </w:p>
    <w:p w14:paraId="4DF93E49" w14:textId="77777777" w:rsidR="00A31BD6" w:rsidRPr="00A22E59" w:rsidRDefault="00A31BD6" w:rsidP="00554CE3">
      <w:pPr>
        <w:pStyle w:val="paragraphsub"/>
      </w:pPr>
      <w:r w:rsidRPr="00A22E59">
        <w:tab/>
        <w:t>(i)</w:t>
      </w:r>
      <w:r w:rsidRPr="00A22E59">
        <w:tab/>
        <w:t>the holder passes the flight test for an aerial application endorsement; and</w:t>
      </w:r>
    </w:p>
    <w:p w14:paraId="6DD754B4" w14:textId="77777777" w:rsidR="00A31BD6" w:rsidRPr="00A22E59" w:rsidRDefault="00A31BD6" w:rsidP="00554CE3">
      <w:pPr>
        <w:pStyle w:val="paragraphsub"/>
      </w:pPr>
      <w:r w:rsidRPr="00A22E59">
        <w:tab/>
        <w:t>(ii)</w:t>
      </w:r>
      <w:r w:rsidRPr="00A22E59">
        <w:tab/>
        <w:t>the flight test is conducted more than 6 months after the holder passes the flight test for the rating;</w:t>
      </w:r>
    </w:p>
    <w:p w14:paraId="78D96397" w14:textId="77777777" w:rsidR="00A31BD6" w:rsidRPr="00A22E59" w:rsidRDefault="00A31BD6" w:rsidP="00554CE3">
      <w:pPr>
        <w:pStyle w:val="paragraph"/>
      </w:pPr>
      <w:r w:rsidRPr="00A22E59">
        <w:tab/>
      </w:r>
      <w:r w:rsidRPr="00A22E59">
        <w:tab/>
        <w:t>the period from when the holder passes the flight test for the endorsement to the end of the 12th month after the month in which the holder passes the flight test for the endorsement;</w:t>
      </w:r>
    </w:p>
    <w:p w14:paraId="46CE8EC4" w14:textId="77777777" w:rsidR="00A31BD6" w:rsidRPr="00A22E59" w:rsidRDefault="00A31BD6" w:rsidP="00554CE3">
      <w:pPr>
        <w:pStyle w:val="paragraph"/>
      </w:pPr>
      <w:r w:rsidRPr="00A22E59">
        <w:tab/>
        <w:t>(c)</w:t>
      </w:r>
      <w:r w:rsidRPr="00A22E59">
        <w:tab/>
        <w:t>if the holder successfully completes an operator proficiency check that covers operations under the rating, and that is conducted by a flight examiner who holds an aerial application rating flight test endorsement—the period from when the holder successfully completes the check to the end of the 12th month after the month in which the holder successfully completes the check;</w:t>
      </w:r>
    </w:p>
    <w:p w14:paraId="7D47D93B" w14:textId="77777777" w:rsidR="00A31BD6" w:rsidRPr="00A22E59" w:rsidRDefault="00A31BD6" w:rsidP="00554CE3">
      <w:pPr>
        <w:pStyle w:val="paragraph"/>
      </w:pPr>
      <w:r w:rsidRPr="00A22E59">
        <w:tab/>
        <w:t>(d)</w:t>
      </w:r>
      <w:r w:rsidRPr="00A22E59">
        <w:tab/>
        <w:t>if the holder successfully completes an aerial application proficiency check—the period from when the holder successfully completes the check to the end of the 12th month after the month in which the holder successfully completes the check;</w:t>
      </w:r>
    </w:p>
    <w:p w14:paraId="48659914" w14:textId="77777777" w:rsidR="00A31BD6" w:rsidRPr="00A22E59" w:rsidRDefault="00A31BD6" w:rsidP="00554CE3">
      <w:pPr>
        <w:pStyle w:val="paragraph"/>
      </w:pPr>
      <w:r w:rsidRPr="00A22E59">
        <w:tab/>
        <w:t>(e)</w:t>
      </w:r>
      <w:r w:rsidRPr="00A22E59">
        <w:tab/>
        <w:t>if:</w:t>
      </w:r>
    </w:p>
    <w:p w14:paraId="7CAE7CA3" w14:textId="77777777" w:rsidR="00A31BD6" w:rsidRPr="00A22E59" w:rsidRDefault="00A31BD6" w:rsidP="00554CE3">
      <w:pPr>
        <w:pStyle w:val="paragraphsub"/>
      </w:pPr>
      <w:r w:rsidRPr="00A22E59">
        <w:tab/>
        <w:t>(i)</w:t>
      </w:r>
      <w:r w:rsidRPr="00A22E59">
        <w:tab/>
        <w:t xml:space="preserve">the holder is taken to have a valid aerial application proficiency check under any of </w:t>
      </w:r>
      <w:r>
        <w:t>paragraphs (</w:t>
      </w:r>
      <w:r w:rsidRPr="00A22E59">
        <w:t xml:space="preserve">a) to (d) (the </w:t>
      </w:r>
      <w:r w:rsidRPr="00A22E59">
        <w:rPr>
          <w:b/>
          <w:i/>
        </w:rPr>
        <w:t>existing check</w:t>
      </w:r>
      <w:r w:rsidRPr="00A22E59">
        <w:t>); and</w:t>
      </w:r>
    </w:p>
    <w:p w14:paraId="4CF07A64" w14:textId="77777777" w:rsidR="00A31BD6" w:rsidRPr="00A22E59" w:rsidRDefault="00A31BD6" w:rsidP="00554CE3">
      <w:pPr>
        <w:pStyle w:val="paragraphsub"/>
      </w:pPr>
      <w:r w:rsidRPr="00A22E59">
        <w:tab/>
        <w:t>(ii)</w:t>
      </w:r>
      <w:r w:rsidRPr="00A22E59">
        <w:tab/>
        <w:t>within 3 months before the validity of the existing check expires, the holder successfully completes an aerial application proficiency check;</w:t>
      </w:r>
    </w:p>
    <w:p w14:paraId="40942DDD" w14:textId="77777777" w:rsidR="00A31BD6" w:rsidRPr="00A22E59" w:rsidRDefault="00A31BD6" w:rsidP="00554CE3">
      <w:pPr>
        <w:pStyle w:val="paragraph"/>
      </w:pPr>
      <w:r w:rsidRPr="00A22E59">
        <w:tab/>
      </w:r>
      <w:r w:rsidRPr="00A22E59">
        <w:tab/>
        <w:t>the period from when the validity of the existing check expires to the end of the 12th month after the validity of the existing check expires.</w:t>
      </w:r>
    </w:p>
    <w:p w14:paraId="0FB04178" w14:textId="77777777" w:rsidR="00A31BD6" w:rsidRPr="00A22E59" w:rsidRDefault="00A31BD6" w:rsidP="00554CE3">
      <w:pPr>
        <w:pStyle w:val="subsection"/>
      </w:pPr>
      <w:r w:rsidRPr="00A22E59">
        <w:tab/>
        <w:t>(3)</w:t>
      </w:r>
      <w:r w:rsidRPr="00A22E59">
        <w:tab/>
        <w:t>However, if, at any time, the holder attempts, but does not successfully complete, an aerial application proficiency check, the holder is no longer taken to have a valid aerial application proficiency check.</w:t>
      </w:r>
    </w:p>
    <w:p w14:paraId="77CC4553" w14:textId="77777777" w:rsidR="00A31BD6" w:rsidRPr="00A22E59" w:rsidRDefault="00A31BD6" w:rsidP="00554CE3">
      <w:pPr>
        <w:pStyle w:val="subsection"/>
      </w:pPr>
      <w:r w:rsidRPr="00A22E59">
        <w:tab/>
        <w:t>(4)</w:t>
      </w:r>
      <w:r w:rsidRPr="00A22E59">
        <w:tab/>
        <w:t xml:space="preserve">For </w:t>
      </w:r>
      <w:r>
        <w:t>paragraphs (</w:t>
      </w:r>
      <w:r w:rsidRPr="00A22E59">
        <w:t>2) (d) and (e), the holder successfully completes an aerial application proficiency check if:</w:t>
      </w:r>
    </w:p>
    <w:p w14:paraId="728C6BD9" w14:textId="77777777" w:rsidR="00A31BD6" w:rsidRPr="00A22E59" w:rsidRDefault="00A31BD6" w:rsidP="00554CE3">
      <w:pPr>
        <w:pStyle w:val="paragraph"/>
      </w:pPr>
      <w:r w:rsidRPr="00A22E59">
        <w:tab/>
        <w:t>(a)</w:t>
      </w:r>
      <w:r w:rsidRPr="00A22E59">
        <w:tab/>
        <w:t>the aerial application proficiency check is conducted in an aircraft or an approved flight simulation training device for the proficiency check; and</w:t>
      </w:r>
    </w:p>
    <w:p w14:paraId="101256DA" w14:textId="77777777" w:rsidR="00A31BD6" w:rsidRPr="00A22E59" w:rsidRDefault="00A31BD6" w:rsidP="00554CE3">
      <w:pPr>
        <w:pStyle w:val="paragraph"/>
      </w:pPr>
      <w:r w:rsidRPr="00A22E59">
        <w:tab/>
        <w:t>(b)</w:t>
      </w:r>
      <w:r w:rsidRPr="00A22E59">
        <w:tab/>
        <w:t>a person mentioned in subregulation (5) assesses the holder’s competency to conduct aerial application operations below 500 ft AGL as meeting the standards mentioned in the Part</w:t>
      </w:r>
      <w:r>
        <w:t> </w:t>
      </w:r>
      <w:r w:rsidRPr="00A22E59">
        <w:t>61 Manual of Standards for each aerial application endorsement that the holder holds; and</w:t>
      </w:r>
    </w:p>
    <w:p w14:paraId="2A9A95C7" w14:textId="77777777" w:rsidR="00A31BD6" w:rsidRPr="00A22E59" w:rsidRDefault="00A31BD6" w:rsidP="00554CE3">
      <w:pPr>
        <w:pStyle w:val="paragraph"/>
      </w:pPr>
      <w:r w:rsidRPr="00A22E59">
        <w:tab/>
        <w:t>(c)</w:t>
      </w:r>
      <w:r w:rsidRPr="00A22E59">
        <w:tab/>
        <w:t>the person endorses the holder’s licence document to the effect that the holder has completed the aerial application proficiency check on the date stated.</w:t>
      </w:r>
    </w:p>
    <w:p w14:paraId="0770D00F" w14:textId="77777777" w:rsidR="00A31BD6" w:rsidRPr="00A22E59" w:rsidRDefault="00A31BD6" w:rsidP="00554CE3">
      <w:pPr>
        <w:pStyle w:val="subsection"/>
      </w:pPr>
      <w:r w:rsidRPr="00A22E59">
        <w:tab/>
        <w:t>(5)</w:t>
      </w:r>
      <w:r w:rsidRPr="00A22E59">
        <w:tab/>
        <w:t xml:space="preserve">For </w:t>
      </w:r>
      <w:r>
        <w:t>paragraph (</w:t>
      </w:r>
      <w:r w:rsidRPr="00A22E59">
        <w:t>4) (b), the persons are as follows:</w:t>
      </w:r>
    </w:p>
    <w:p w14:paraId="0DEA7DFC" w14:textId="77777777" w:rsidR="00A31BD6" w:rsidRPr="00A22E59" w:rsidRDefault="00A31BD6" w:rsidP="00554CE3">
      <w:pPr>
        <w:pStyle w:val="paragraph"/>
      </w:pPr>
      <w:r w:rsidRPr="00A22E59">
        <w:tab/>
        <w:t>(a)</w:t>
      </w:r>
      <w:r w:rsidRPr="00A22E59">
        <w:tab/>
        <w:t>CASA;</w:t>
      </w:r>
    </w:p>
    <w:p w14:paraId="77EFD84D" w14:textId="77777777" w:rsidR="00A31BD6" w:rsidRPr="00A22E59" w:rsidRDefault="00A31BD6" w:rsidP="00554CE3">
      <w:pPr>
        <w:pStyle w:val="paragraph"/>
      </w:pPr>
      <w:r w:rsidRPr="00A22E59">
        <w:tab/>
        <w:t>(b)</w:t>
      </w:r>
      <w:r w:rsidRPr="00A22E59">
        <w:tab/>
        <w:t>a flight examiner;</w:t>
      </w:r>
    </w:p>
    <w:p w14:paraId="474A052C" w14:textId="77777777" w:rsidR="00A31BD6" w:rsidRPr="00A22E59" w:rsidRDefault="00A31BD6" w:rsidP="00554CE3">
      <w:pPr>
        <w:pStyle w:val="paragraph"/>
      </w:pPr>
      <w:r w:rsidRPr="00A22E59">
        <w:tab/>
        <w:t>(c)</w:t>
      </w:r>
      <w:r w:rsidRPr="00A22E59">
        <w:tab/>
        <w:t>the holder of an approval under regulation</w:t>
      </w:r>
      <w:r>
        <w:t> </w:t>
      </w:r>
      <w:r w:rsidRPr="00A22E59">
        <w:t>61.040 to conduct the proficiency check.</w:t>
      </w:r>
    </w:p>
    <w:p w14:paraId="7DB544EB" w14:textId="77777777" w:rsidR="00A31BD6" w:rsidRPr="00A22E59" w:rsidRDefault="00A31BD6" w:rsidP="00554CE3">
      <w:pPr>
        <w:pStyle w:val="ActHead5"/>
      </w:pPr>
      <w:bookmarkStart w:id="962" w:name="_Toc381625942"/>
      <w:r w:rsidRPr="00A22E59">
        <w:rPr>
          <w:rStyle w:val="CharSectno"/>
        </w:rPr>
        <w:t>61.1115</w:t>
      </w:r>
      <w:r w:rsidRPr="00A22E59">
        <w:t xml:space="preserve">  Requirements for grant of aerial application ratings</w:t>
      </w:r>
      <w:bookmarkEnd w:id="962"/>
    </w:p>
    <w:p w14:paraId="2E21E6B4" w14:textId="77777777" w:rsidR="00A31BD6" w:rsidRPr="00A22E59" w:rsidRDefault="00A31BD6" w:rsidP="00554CE3">
      <w:pPr>
        <w:pStyle w:val="subsection"/>
      </w:pPr>
      <w:r w:rsidRPr="00A22E59">
        <w:tab/>
        <w:t>(1)</w:t>
      </w:r>
      <w:r w:rsidRPr="00A22E59">
        <w:tab/>
        <w:t>An applicant for an aerial application rating must:</w:t>
      </w:r>
    </w:p>
    <w:p w14:paraId="659C607A" w14:textId="77777777" w:rsidR="00A31BD6" w:rsidRPr="00A22E59" w:rsidRDefault="00A31BD6" w:rsidP="00554CE3">
      <w:pPr>
        <w:pStyle w:val="paragraph"/>
      </w:pPr>
      <w:r w:rsidRPr="00A22E59">
        <w:tab/>
        <w:t>(a)</w:t>
      </w:r>
      <w:r w:rsidRPr="00A22E59">
        <w:tab/>
        <w:t>hold a commercial pilot licence or air transport pilot licence; and</w:t>
      </w:r>
    </w:p>
    <w:p w14:paraId="3B2E2766" w14:textId="77777777" w:rsidR="00A31BD6" w:rsidRPr="00A22E59" w:rsidRDefault="00A31BD6" w:rsidP="00554CE3">
      <w:pPr>
        <w:pStyle w:val="paragraph"/>
      </w:pPr>
      <w:r w:rsidRPr="00A22E59">
        <w:tab/>
        <w:t>(b)</w:t>
      </w:r>
      <w:r w:rsidRPr="00A22E59">
        <w:tab/>
        <w:t>meet the requirements for the grant of at least one endorsement mentioned in Part</w:t>
      </w:r>
      <w:r>
        <w:t> </w:t>
      </w:r>
      <w:r w:rsidRPr="00A22E59">
        <w:t>1 or 2 of table 61.1120; and</w:t>
      </w:r>
    </w:p>
    <w:p w14:paraId="74AA504A" w14:textId="77777777" w:rsidR="00A31BD6" w:rsidRPr="00A22E59" w:rsidRDefault="00A31BD6" w:rsidP="00554CE3">
      <w:pPr>
        <w:pStyle w:val="paragraph"/>
      </w:pPr>
      <w:r w:rsidRPr="00A22E59">
        <w:tab/>
        <w:t>(c)</w:t>
      </w:r>
      <w:r w:rsidRPr="00A22E59">
        <w:tab/>
        <w:t>have passed the flight test mentioned in the Part</w:t>
      </w:r>
      <w:r>
        <w:t> </w:t>
      </w:r>
      <w:r w:rsidRPr="00A22E59">
        <w:t>61 Manual of Standards for the aerial application rating.</w:t>
      </w:r>
    </w:p>
    <w:p w14:paraId="44D717BA" w14:textId="77777777" w:rsidR="00A31BD6" w:rsidRPr="00A22E59" w:rsidRDefault="00A31BD6" w:rsidP="00554CE3">
      <w:pPr>
        <w:pStyle w:val="notetext"/>
      </w:pPr>
      <w:r w:rsidRPr="00B82A08">
        <w:t>Note </w:t>
      </w:r>
      <w:r>
        <w:t>1:</w:t>
      </w:r>
      <w:r>
        <w:tab/>
      </w:r>
      <w:r w:rsidRPr="005303D0">
        <w:t>for paragraph (</w:t>
      </w:r>
      <w:r>
        <w:t>a</w:t>
      </w:r>
      <w:r w:rsidRPr="005303D0">
        <w:t xml:space="preserve">), </w:t>
      </w:r>
      <w:r>
        <w:t>paragraph (</w:t>
      </w:r>
      <w:r w:rsidRPr="00A22E59">
        <w:t>a) is satisfied if the applicant holds a certificate of validation of an overseas flight crew licence that is equivalent to a private pilot licence, commercial pilot licence or air transport pilot licence: see item</w:t>
      </w:r>
      <w:r>
        <w:t> </w:t>
      </w:r>
      <w:r w:rsidRPr="00A22E59">
        <w:t>36 of Part</w:t>
      </w:r>
      <w:r>
        <w:t> </w:t>
      </w:r>
      <w:r w:rsidRPr="00A22E59">
        <w:t>2 of the Dictionary.</w:t>
      </w:r>
    </w:p>
    <w:p w14:paraId="0AB6032E" w14:textId="77777777" w:rsidR="00A31BD6" w:rsidRPr="00A22E59" w:rsidRDefault="00A31BD6" w:rsidP="00554CE3">
      <w:pPr>
        <w:pStyle w:val="notetext"/>
      </w:pPr>
      <w:r w:rsidRPr="00B82A08">
        <w:t>Note </w:t>
      </w:r>
      <w:r>
        <w:t>2:</w:t>
      </w:r>
      <w:r>
        <w:tab/>
      </w:r>
      <w:r w:rsidRPr="005303D0">
        <w:t>for paragraph (</w:t>
      </w:r>
      <w:r>
        <w:t>c</w:t>
      </w:r>
      <w:r w:rsidRPr="005303D0">
        <w:t>), f</w:t>
      </w:r>
      <w:r w:rsidRPr="00A22E59">
        <w:t>or the conduct of flight tests, see Division</w:t>
      </w:r>
      <w:r>
        <w:t> </w:t>
      </w:r>
      <w:r w:rsidRPr="00A22E59">
        <w:t>61.B.4.</w:t>
      </w:r>
    </w:p>
    <w:p w14:paraId="03A4AF91" w14:textId="77777777" w:rsidR="00A31BD6" w:rsidRPr="00A22E59" w:rsidRDefault="00A31BD6" w:rsidP="00554CE3">
      <w:pPr>
        <w:pStyle w:val="subsection"/>
      </w:pPr>
      <w:r w:rsidRPr="00A22E59">
        <w:tab/>
        <w:t>(2)</w:t>
      </w:r>
      <w:r w:rsidRPr="00A22E59">
        <w:tab/>
        <w:t>Despite paragraph</w:t>
      </w:r>
      <w:r>
        <w:t> </w:t>
      </w:r>
      <w:r w:rsidRPr="00A22E59">
        <w:t>61.245 (1) (a), the flight test must be conducted in an aircraft.</w:t>
      </w:r>
    </w:p>
    <w:p w14:paraId="5FEFF576" w14:textId="77777777" w:rsidR="00A31BD6" w:rsidRPr="00A22E59" w:rsidRDefault="00A31BD6" w:rsidP="00554CE3">
      <w:pPr>
        <w:pStyle w:val="ActHead4"/>
      </w:pPr>
      <w:bookmarkStart w:id="963" w:name="_Toc381625943"/>
      <w:r w:rsidRPr="00A22E59">
        <w:rPr>
          <w:rStyle w:val="CharSubdNo"/>
        </w:rPr>
        <w:t>Division 61.R.2</w:t>
      </w:r>
      <w:r w:rsidRPr="00A22E59">
        <w:t>—</w:t>
      </w:r>
      <w:r w:rsidRPr="00A22E59">
        <w:rPr>
          <w:rStyle w:val="CharSubdText"/>
        </w:rPr>
        <w:t>Privileges and requirements for grant of aerial application endorsements</w:t>
      </w:r>
      <w:bookmarkEnd w:id="963"/>
    </w:p>
    <w:p w14:paraId="13A89B05" w14:textId="77777777" w:rsidR="00A31BD6" w:rsidRPr="00A22E59" w:rsidRDefault="00A31BD6" w:rsidP="00554CE3">
      <w:pPr>
        <w:pStyle w:val="ActHead5"/>
      </w:pPr>
      <w:bookmarkStart w:id="964" w:name="_Toc381625944"/>
      <w:r w:rsidRPr="00A22E59">
        <w:rPr>
          <w:rStyle w:val="CharSectno"/>
        </w:rPr>
        <w:t>61.1120</w:t>
      </w:r>
      <w:r w:rsidRPr="00A22E59">
        <w:t xml:space="preserve">  Kinds of aerial application endorsement</w:t>
      </w:r>
      <w:bookmarkEnd w:id="964"/>
    </w:p>
    <w:p w14:paraId="464FB88D" w14:textId="77777777" w:rsidR="00A31BD6" w:rsidRPr="00A22E59" w:rsidRDefault="00A31BD6" w:rsidP="00554CE3">
      <w:pPr>
        <w:pStyle w:val="subsection"/>
      </w:pPr>
      <w:r w:rsidRPr="00A22E59">
        <w:tab/>
      </w:r>
      <w:r w:rsidRPr="00A22E59">
        <w:tab/>
        <w:t>The kinds of aerial application endorsement are set out in column 1 of table 61.1120.</w:t>
      </w:r>
    </w:p>
    <w:p w14:paraId="7B67D9BA" w14:textId="77777777" w:rsidR="00A31BD6" w:rsidRPr="00A22E59" w:rsidRDefault="00A31BD6" w:rsidP="00554CE3">
      <w:pPr>
        <w:pStyle w:val="Tabletext"/>
      </w:pPr>
    </w:p>
    <w:tbl>
      <w:tblPr>
        <w:tblW w:w="7083" w:type="dxa"/>
        <w:tblInd w:w="57" w:type="dxa"/>
        <w:shd w:val="clear" w:color="auto" w:fill="FFFFFF"/>
        <w:tblLayout w:type="fixed"/>
        <w:tblLook w:val="00A0" w:firstRow="1" w:lastRow="0" w:firstColumn="1" w:lastColumn="0" w:noHBand="0" w:noVBand="0"/>
      </w:tblPr>
      <w:tblGrid>
        <w:gridCol w:w="851"/>
        <w:gridCol w:w="1492"/>
        <w:gridCol w:w="67"/>
        <w:gridCol w:w="1972"/>
        <w:gridCol w:w="13"/>
        <w:gridCol w:w="2674"/>
        <w:gridCol w:w="14"/>
      </w:tblGrid>
      <w:tr w:rsidR="00A31BD6" w:rsidRPr="003B6AEB" w14:paraId="0096E4C9" w14:textId="77777777" w:rsidTr="00916FD2">
        <w:trPr>
          <w:cantSplit/>
          <w:tblHeader/>
        </w:trPr>
        <w:tc>
          <w:tcPr>
            <w:tcW w:w="7083" w:type="dxa"/>
            <w:gridSpan w:val="7"/>
            <w:tcBorders>
              <w:top w:val="single" w:sz="12" w:space="0" w:color="auto"/>
              <w:bottom w:val="single" w:sz="4" w:space="0" w:color="auto"/>
            </w:tcBorders>
            <w:shd w:val="clear" w:color="auto" w:fill="FFFFFF"/>
            <w:tcMar>
              <w:top w:w="57" w:type="dxa"/>
              <w:left w:w="57" w:type="dxa"/>
              <w:bottom w:w="57" w:type="dxa"/>
              <w:right w:w="57" w:type="dxa"/>
            </w:tcMar>
          </w:tcPr>
          <w:p w14:paraId="5A18B2F9" w14:textId="77777777" w:rsidR="00A31BD6" w:rsidRPr="003B6AEB" w:rsidRDefault="00A31BD6" w:rsidP="00554CE3">
            <w:pPr>
              <w:rPr>
                <w:rFonts w:cs="Times New Roman"/>
                <w:b/>
                <w:szCs w:val="22"/>
              </w:rPr>
            </w:pPr>
            <w:bookmarkStart w:id="965" w:name="BK_S4P220L18C1"/>
            <w:r w:rsidRPr="003B6AEB">
              <w:rPr>
                <w:rFonts w:cs="Times New Roman"/>
                <w:b/>
                <w:szCs w:val="22"/>
              </w:rPr>
              <w:t>Table 61.1120</w:t>
            </w:r>
            <w:r w:rsidRPr="003B6AEB">
              <w:rPr>
                <w:rFonts w:cs="Times New Roman"/>
                <w:b/>
                <w:szCs w:val="22"/>
              </w:rPr>
              <w:tab/>
              <w:t>Aerial application endorsements</w:t>
            </w:r>
          </w:p>
        </w:tc>
      </w:tr>
      <w:tr w:rsidR="00A31BD6" w:rsidRPr="003B6AEB" w14:paraId="6485180D" w14:textId="77777777" w:rsidTr="00916FD2">
        <w:trPr>
          <w:cantSplit/>
          <w:tblHeader/>
        </w:trPr>
        <w:tc>
          <w:tcPr>
            <w:tcW w:w="851" w:type="dxa"/>
            <w:tcBorders>
              <w:top w:val="single" w:sz="4" w:space="0" w:color="auto"/>
              <w:bottom w:val="single" w:sz="12" w:space="0" w:color="auto"/>
            </w:tcBorders>
            <w:shd w:val="clear" w:color="auto" w:fill="FFFFFF"/>
            <w:tcMar>
              <w:top w:w="57" w:type="dxa"/>
              <w:left w:w="57" w:type="dxa"/>
              <w:bottom w:w="57" w:type="dxa"/>
              <w:right w:w="57" w:type="dxa"/>
            </w:tcMar>
          </w:tcPr>
          <w:p w14:paraId="37D39CD5" w14:textId="77777777" w:rsidR="00A31BD6" w:rsidRPr="003B6AEB" w:rsidRDefault="00A31BD6" w:rsidP="00554CE3">
            <w:pPr>
              <w:rPr>
                <w:rFonts w:cs="Times New Roman"/>
                <w:b/>
              </w:rPr>
            </w:pPr>
            <w:r w:rsidRPr="003B6AEB">
              <w:rPr>
                <w:rFonts w:cs="Times New Roman"/>
                <w:b/>
              </w:rPr>
              <w:br/>
              <w:t>Item</w:t>
            </w:r>
          </w:p>
        </w:tc>
        <w:tc>
          <w:tcPr>
            <w:tcW w:w="1492" w:type="dxa"/>
            <w:tcBorders>
              <w:top w:val="single" w:sz="4" w:space="0" w:color="auto"/>
              <w:bottom w:val="single" w:sz="12" w:space="0" w:color="auto"/>
            </w:tcBorders>
            <w:shd w:val="clear" w:color="auto" w:fill="FFFFFF"/>
            <w:tcMar>
              <w:top w:w="57" w:type="dxa"/>
              <w:left w:w="57" w:type="dxa"/>
              <w:bottom w:w="57" w:type="dxa"/>
              <w:right w:w="57" w:type="dxa"/>
            </w:tcMar>
          </w:tcPr>
          <w:p w14:paraId="4C34587E" w14:textId="77777777" w:rsidR="00A31BD6" w:rsidRPr="003B6AEB" w:rsidRDefault="00A31BD6" w:rsidP="00554CE3">
            <w:pPr>
              <w:rPr>
                <w:rFonts w:cs="Times New Roman"/>
                <w:b/>
              </w:rPr>
            </w:pPr>
            <w:r w:rsidRPr="003B6AEB">
              <w:rPr>
                <w:rFonts w:cs="Times New Roman"/>
                <w:b/>
              </w:rPr>
              <w:t>Column 1</w:t>
            </w:r>
            <w:r w:rsidRPr="003B6AEB">
              <w:rPr>
                <w:rFonts w:cs="Times New Roman"/>
                <w:b/>
              </w:rPr>
              <w:br/>
              <w:t>Endorsement</w:t>
            </w:r>
          </w:p>
        </w:tc>
        <w:tc>
          <w:tcPr>
            <w:tcW w:w="2039" w:type="dxa"/>
            <w:gridSpan w:val="2"/>
            <w:tcBorders>
              <w:top w:val="single" w:sz="4" w:space="0" w:color="auto"/>
              <w:bottom w:val="single" w:sz="12" w:space="0" w:color="auto"/>
            </w:tcBorders>
            <w:shd w:val="clear" w:color="auto" w:fill="FFFFFF"/>
            <w:tcMar>
              <w:top w:w="57" w:type="dxa"/>
              <w:left w:w="57" w:type="dxa"/>
              <w:bottom w:w="57" w:type="dxa"/>
              <w:right w:w="57" w:type="dxa"/>
            </w:tcMar>
          </w:tcPr>
          <w:p w14:paraId="0F33B929" w14:textId="77777777" w:rsidR="00A31BD6" w:rsidRPr="003B6AEB" w:rsidRDefault="00A31BD6" w:rsidP="00554CE3">
            <w:pPr>
              <w:rPr>
                <w:rFonts w:cs="Times New Roman"/>
                <w:b/>
              </w:rPr>
            </w:pPr>
            <w:r w:rsidRPr="003B6AEB">
              <w:rPr>
                <w:rFonts w:cs="Times New Roman"/>
                <w:b/>
              </w:rPr>
              <w:t>Column 2</w:t>
            </w:r>
            <w:r w:rsidRPr="003B6AEB">
              <w:rPr>
                <w:rFonts w:cs="Times New Roman"/>
                <w:b/>
              </w:rPr>
              <w:br/>
              <w:t>Activities authorised</w:t>
            </w:r>
          </w:p>
        </w:tc>
        <w:tc>
          <w:tcPr>
            <w:tcW w:w="2701" w:type="dxa"/>
            <w:gridSpan w:val="3"/>
            <w:tcBorders>
              <w:top w:val="single" w:sz="4" w:space="0" w:color="auto"/>
              <w:bottom w:val="single" w:sz="12" w:space="0" w:color="auto"/>
            </w:tcBorders>
            <w:shd w:val="clear" w:color="auto" w:fill="FFFFFF"/>
            <w:tcMar>
              <w:top w:w="57" w:type="dxa"/>
              <w:left w:w="57" w:type="dxa"/>
              <w:bottom w:w="57" w:type="dxa"/>
              <w:right w:w="57" w:type="dxa"/>
            </w:tcMar>
          </w:tcPr>
          <w:p w14:paraId="4E531623" w14:textId="77777777" w:rsidR="00A31BD6" w:rsidRPr="003B6AEB" w:rsidRDefault="00A31BD6" w:rsidP="00554CE3">
            <w:pPr>
              <w:rPr>
                <w:rFonts w:cs="Times New Roman"/>
                <w:b/>
              </w:rPr>
            </w:pPr>
            <w:r w:rsidRPr="003B6AEB">
              <w:rPr>
                <w:rFonts w:cs="Times New Roman"/>
                <w:b/>
              </w:rPr>
              <w:t>Column 3</w:t>
            </w:r>
            <w:r w:rsidRPr="003B6AEB">
              <w:rPr>
                <w:rFonts w:cs="Times New Roman"/>
                <w:b/>
              </w:rPr>
              <w:br/>
              <w:t>Requirements</w:t>
            </w:r>
          </w:p>
        </w:tc>
      </w:tr>
      <w:tr w:rsidR="00A31BD6" w:rsidRPr="00A22E59" w14:paraId="3B6C5E2E" w14:textId="77777777" w:rsidTr="00916FD2">
        <w:tblPrEx>
          <w:tblCellMar>
            <w:top w:w="57" w:type="dxa"/>
            <w:left w:w="57" w:type="dxa"/>
            <w:bottom w:w="57" w:type="dxa"/>
            <w:right w:w="57" w:type="dxa"/>
          </w:tblCellMar>
          <w:tblLook w:val="0000" w:firstRow="0" w:lastRow="0" w:firstColumn="0" w:lastColumn="0" w:noHBand="0" w:noVBand="0"/>
        </w:tblPrEx>
        <w:trPr>
          <w:cantSplit/>
        </w:trPr>
        <w:tc>
          <w:tcPr>
            <w:tcW w:w="7083" w:type="dxa"/>
            <w:gridSpan w:val="7"/>
            <w:tcBorders>
              <w:top w:val="single" w:sz="12" w:space="0" w:color="auto"/>
              <w:bottom w:val="single" w:sz="2" w:space="0" w:color="auto"/>
            </w:tcBorders>
            <w:shd w:val="clear" w:color="auto" w:fill="FFFFFF"/>
          </w:tcPr>
          <w:p w14:paraId="60F894AB" w14:textId="77777777" w:rsidR="00A31BD6" w:rsidRPr="00A22E59" w:rsidRDefault="00A31BD6" w:rsidP="00554CE3">
            <w:pPr>
              <w:rPr>
                <w:rFonts w:cs="Times New Roman"/>
                <w:b/>
                <w:i/>
              </w:rPr>
            </w:pPr>
            <w:r w:rsidRPr="00A22E59">
              <w:rPr>
                <w:rFonts w:cs="Times New Roman"/>
                <w:i/>
              </w:rPr>
              <w:t>Part</w:t>
            </w:r>
            <w:r>
              <w:rPr>
                <w:rFonts w:cs="Times New Roman"/>
                <w:i/>
              </w:rPr>
              <w:t> </w:t>
            </w:r>
            <w:r w:rsidRPr="00A22E59">
              <w:rPr>
                <w:rFonts w:cs="Times New Roman"/>
                <w:i/>
              </w:rPr>
              <w:t>1—Day aerial application endorsements</w:t>
            </w:r>
          </w:p>
        </w:tc>
      </w:tr>
      <w:tr w:rsidR="00A31BD6" w:rsidRPr="00A22E59" w14:paraId="7728B75F" w14:textId="77777777" w:rsidTr="00916FD2">
        <w:tblPrEx>
          <w:tblCellMar>
            <w:top w:w="57" w:type="dxa"/>
            <w:left w:w="57" w:type="dxa"/>
            <w:bottom w:w="57" w:type="dxa"/>
            <w:right w:w="57" w:type="dxa"/>
          </w:tblCellMar>
          <w:tblLook w:val="0000" w:firstRow="0" w:lastRow="0" w:firstColumn="0" w:lastColumn="0" w:noHBand="0" w:noVBand="0"/>
        </w:tblPrEx>
        <w:trPr>
          <w:cantSplit/>
        </w:trPr>
        <w:tc>
          <w:tcPr>
            <w:tcW w:w="851" w:type="dxa"/>
            <w:tcBorders>
              <w:top w:val="single" w:sz="2" w:space="0" w:color="auto"/>
              <w:bottom w:val="single" w:sz="2" w:space="0" w:color="auto"/>
            </w:tcBorders>
            <w:shd w:val="clear" w:color="auto" w:fill="FFFFFF"/>
          </w:tcPr>
          <w:p w14:paraId="4765E06E" w14:textId="77777777" w:rsidR="00A31BD6" w:rsidRPr="00A22E59" w:rsidDel="00FB6506" w:rsidRDefault="00A31BD6" w:rsidP="00554CE3">
            <w:pPr>
              <w:pStyle w:val="Tabletext"/>
            </w:pPr>
            <w:r w:rsidRPr="00A22E59">
              <w:t>1</w:t>
            </w:r>
          </w:p>
        </w:tc>
        <w:tc>
          <w:tcPr>
            <w:tcW w:w="1559" w:type="dxa"/>
            <w:gridSpan w:val="2"/>
            <w:tcBorders>
              <w:top w:val="single" w:sz="2" w:space="0" w:color="auto"/>
              <w:bottom w:val="single" w:sz="2" w:space="0" w:color="auto"/>
            </w:tcBorders>
            <w:shd w:val="clear" w:color="auto" w:fill="FFFFFF"/>
          </w:tcPr>
          <w:p w14:paraId="2A5FAE02" w14:textId="77777777" w:rsidR="00A31BD6" w:rsidRPr="00A22E59" w:rsidRDefault="00A31BD6" w:rsidP="00554CE3">
            <w:pPr>
              <w:pStyle w:val="Tabletext"/>
            </w:pPr>
            <w:r w:rsidRPr="00A22E59">
              <w:t>Aeroplane aerial application endorsement</w:t>
            </w:r>
          </w:p>
        </w:tc>
        <w:tc>
          <w:tcPr>
            <w:tcW w:w="1985" w:type="dxa"/>
            <w:gridSpan w:val="2"/>
            <w:tcBorders>
              <w:top w:val="single" w:sz="2" w:space="0" w:color="auto"/>
              <w:bottom w:val="single" w:sz="2" w:space="0" w:color="auto"/>
            </w:tcBorders>
            <w:shd w:val="clear" w:color="auto" w:fill="FFFFFF"/>
          </w:tcPr>
          <w:p w14:paraId="33A35898" w14:textId="77777777" w:rsidR="00A31BD6" w:rsidRPr="00A22E59" w:rsidRDefault="00A31BD6" w:rsidP="00554CE3">
            <w:pPr>
              <w:pStyle w:val="Tabletext"/>
            </w:pPr>
            <w:r w:rsidRPr="00A22E59">
              <w:t>Pilot an aeroplane conducting an aerial application operation, other than a firefighting operation, below 500 ft AGL by day</w:t>
            </w:r>
          </w:p>
          <w:p w14:paraId="1C8A9F34" w14:textId="77777777" w:rsidR="00A31BD6" w:rsidRPr="00A22E59" w:rsidRDefault="00A31BD6" w:rsidP="00554CE3">
            <w:pPr>
              <w:pStyle w:val="Tabletext"/>
            </w:pPr>
            <w:r w:rsidRPr="00A22E59">
              <w:t>Pilot an aeroplane conducting a low</w:t>
            </w:r>
            <w:r>
              <w:noBreakHyphen/>
            </w:r>
            <w:r w:rsidRPr="00A22E59">
              <w:t>level operation</w:t>
            </w:r>
          </w:p>
        </w:tc>
        <w:tc>
          <w:tcPr>
            <w:tcW w:w="2688" w:type="dxa"/>
            <w:gridSpan w:val="2"/>
            <w:tcBorders>
              <w:top w:val="single" w:sz="2" w:space="0" w:color="auto"/>
              <w:bottom w:val="single" w:sz="2" w:space="0" w:color="auto"/>
            </w:tcBorders>
            <w:shd w:val="clear" w:color="auto" w:fill="FFFFFF"/>
          </w:tcPr>
          <w:p w14:paraId="0D0A5B85" w14:textId="77777777" w:rsidR="00A31BD6" w:rsidRPr="00A22E59" w:rsidRDefault="00A31BD6" w:rsidP="00554CE3">
            <w:pPr>
              <w:pStyle w:val="Tabletext"/>
            </w:pPr>
            <w:r w:rsidRPr="00A22E59">
              <w:t>Aeroplane category rating</w:t>
            </w:r>
          </w:p>
          <w:p w14:paraId="6165B7AF" w14:textId="77777777" w:rsidR="00A31BD6" w:rsidRPr="00A22E59" w:rsidRDefault="00A31BD6" w:rsidP="00554CE3">
            <w:pPr>
              <w:pStyle w:val="Tabletext"/>
            </w:pPr>
            <w:r w:rsidRPr="00A22E59">
              <w:t>At least 200 hours of flight time as pilot of an aeroplane</w:t>
            </w:r>
          </w:p>
          <w:p w14:paraId="1644A186" w14:textId="77777777" w:rsidR="00A31BD6" w:rsidRPr="00A22E59" w:rsidRDefault="00A31BD6" w:rsidP="00554CE3">
            <w:pPr>
              <w:pStyle w:val="Tabletext"/>
            </w:pPr>
            <w:r w:rsidRPr="00A22E59">
              <w:t>At least 5 hours of dual flight in an aeroplane while receiving training in low</w:t>
            </w:r>
            <w:r>
              <w:noBreakHyphen/>
            </w:r>
            <w:r w:rsidRPr="00A22E59">
              <w:t>level operations</w:t>
            </w:r>
          </w:p>
          <w:p w14:paraId="61F54933" w14:textId="77777777" w:rsidR="00A31BD6" w:rsidRPr="00A22E59" w:rsidRDefault="00A31BD6" w:rsidP="00554CE3">
            <w:pPr>
              <w:pStyle w:val="Tabletext"/>
            </w:pPr>
            <w:r w:rsidRPr="00A22E59">
              <w:t>At least 25 hours of dual flight in an aeroplane while receiving training in aerial application operations</w:t>
            </w:r>
          </w:p>
          <w:p w14:paraId="1A061A39" w14:textId="77777777" w:rsidR="00A31BD6" w:rsidRPr="00A22E59" w:rsidDel="00FB6506" w:rsidRDefault="00A31BD6" w:rsidP="00554CE3">
            <w:pPr>
              <w:pStyle w:val="Tabletext"/>
            </w:pPr>
            <w:r w:rsidRPr="00A22E59">
              <w:t>At least 5 hours of solo flight in an aeroplane while receiving training in aerial application operations</w:t>
            </w:r>
          </w:p>
        </w:tc>
      </w:tr>
      <w:tr w:rsidR="00A31BD6" w:rsidRPr="00A22E59" w14:paraId="1F5EB16C" w14:textId="77777777" w:rsidTr="00916FD2">
        <w:tblPrEx>
          <w:tblCellMar>
            <w:top w:w="57" w:type="dxa"/>
            <w:left w:w="57" w:type="dxa"/>
            <w:bottom w:w="57" w:type="dxa"/>
            <w:right w:w="57" w:type="dxa"/>
          </w:tblCellMar>
          <w:tblLook w:val="0000" w:firstRow="0" w:lastRow="0" w:firstColumn="0" w:lastColumn="0" w:noHBand="0" w:noVBand="0"/>
        </w:tblPrEx>
        <w:trPr>
          <w:cantSplit/>
        </w:trPr>
        <w:tc>
          <w:tcPr>
            <w:tcW w:w="851" w:type="dxa"/>
            <w:tcBorders>
              <w:top w:val="single" w:sz="2" w:space="0" w:color="auto"/>
              <w:bottom w:val="single" w:sz="2" w:space="0" w:color="auto"/>
            </w:tcBorders>
            <w:shd w:val="clear" w:color="auto" w:fill="FFFFFF"/>
          </w:tcPr>
          <w:p w14:paraId="700FC054" w14:textId="77777777" w:rsidR="00A31BD6" w:rsidRPr="00A22E59" w:rsidRDefault="00A31BD6" w:rsidP="00554CE3">
            <w:pPr>
              <w:pStyle w:val="Tabletext"/>
            </w:pPr>
            <w:r w:rsidRPr="00A22E59">
              <w:t>2</w:t>
            </w:r>
          </w:p>
        </w:tc>
        <w:tc>
          <w:tcPr>
            <w:tcW w:w="1559" w:type="dxa"/>
            <w:gridSpan w:val="2"/>
            <w:tcBorders>
              <w:top w:val="single" w:sz="2" w:space="0" w:color="auto"/>
              <w:bottom w:val="single" w:sz="2" w:space="0" w:color="auto"/>
            </w:tcBorders>
            <w:shd w:val="clear" w:color="auto" w:fill="FFFFFF"/>
          </w:tcPr>
          <w:p w14:paraId="27524A48" w14:textId="77777777" w:rsidR="00A31BD6" w:rsidRPr="00A22E59" w:rsidRDefault="00A31BD6" w:rsidP="00554CE3">
            <w:pPr>
              <w:pStyle w:val="Tabletext"/>
            </w:pPr>
            <w:r w:rsidRPr="00A22E59">
              <w:t>Helicopter aerial application endorsement</w:t>
            </w:r>
          </w:p>
        </w:tc>
        <w:tc>
          <w:tcPr>
            <w:tcW w:w="1985" w:type="dxa"/>
            <w:gridSpan w:val="2"/>
            <w:tcBorders>
              <w:top w:val="single" w:sz="2" w:space="0" w:color="auto"/>
              <w:bottom w:val="single" w:sz="2" w:space="0" w:color="auto"/>
            </w:tcBorders>
            <w:shd w:val="clear" w:color="auto" w:fill="FFFFFF"/>
          </w:tcPr>
          <w:p w14:paraId="1AF87810" w14:textId="77777777" w:rsidR="00A31BD6" w:rsidRPr="00A22E59" w:rsidRDefault="00A31BD6" w:rsidP="00554CE3">
            <w:pPr>
              <w:pStyle w:val="Tabletext"/>
            </w:pPr>
            <w:r w:rsidRPr="00A22E59">
              <w:t>Pilot a helicopter conducting an aerial application operation, other than a firefighting operation, below 500 ft AGL by day</w:t>
            </w:r>
          </w:p>
          <w:p w14:paraId="4922B15D" w14:textId="77777777" w:rsidR="00A31BD6" w:rsidRPr="00A22E59" w:rsidRDefault="00A31BD6" w:rsidP="00554CE3">
            <w:pPr>
              <w:pStyle w:val="Tabletext"/>
            </w:pPr>
            <w:r w:rsidRPr="00A22E59">
              <w:t>Pilot a helicopter conducting a low</w:t>
            </w:r>
            <w:r>
              <w:noBreakHyphen/>
            </w:r>
            <w:r w:rsidRPr="00A22E59">
              <w:t>level operation</w:t>
            </w:r>
          </w:p>
        </w:tc>
        <w:tc>
          <w:tcPr>
            <w:tcW w:w="2688" w:type="dxa"/>
            <w:gridSpan w:val="2"/>
            <w:tcBorders>
              <w:top w:val="single" w:sz="2" w:space="0" w:color="auto"/>
              <w:bottom w:val="single" w:sz="2" w:space="0" w:color="auto"/>
            </w:tcBorders>
            <w:shd w:val="clear" w:color="auto" w:fill="FFFFFF"/>
          </w:tcPr>
          <w:p w14:paraId="52FB156D" w14:textId="77777777" w:rsidR="00A31BD6" w:rsidRPr="00A22E59" w:rsidRDefault="00A31BD6" w:rsidP="00554CE3">
            <w:pPr>
              <w:pStyle w:val="Tabletext"/>
            </w:pPr>
            <w:r w:rsidRPr="00A22E59">
              <w:t>Helicopter category rating</w:t>
            </w:r>
          </w:p>
          <w:p w14:paraId="0571CBDF" w14:textId="77777777" w:rsidR="00A31BD6" w:rsidRPr="00A22E59" w:rsidRDefault="00A31BD6" w:rsidP="00554CE3">
            <w:pPr>
              <w:pStyle w:val="Tabletext"/>
            </w:pPr>
            <w:r w:rsidRPr="00A22E59">
              <w:t>At least 200 hours of flight time as pilot of a helicopter</w:t>
            </w:r>
          </w:p>
          <w:p w14:paraId="79A6D23F" w14:textId="77777777" w:rsidR="00A31BD6" w:rsidRPr="00A22E59" w:rsidRDefault="00A31BD6" w:rsidP="00554CE3">
            <w:pPr>
              <w:pStyle w:val="Tabletext"/>
            </w:pPr>
            <w:r w:rsidRPr="00A22E59">
              <w:t>At least 5 hours of dual flight in a helicopter while receiving training in low</w:t>
            </w:r>
            <w:r>
              <w:noBreakHyphen/>
            </w:r>
            <w:r w:rsidRPr="00A22E59">
              <w:t>level operations</w:t>
            </w:r>
          </w:p>
          <w:p w14:paraId="0FDCA97C" w14:textId="77777777" w:rsidR="00A31BD6" w:rsidRPr="00A22E59" w:rsidRDefault="00A31BD6" w:rsidP="00554CE3">
            <w:pPr>
              <w:pStyle w:val="Tabletext"/>
            </w:pPr>
            <w:r w:rsidRPr="00A22E59">
              <w:t>At least 15 hours of dual flight in a helicopter while receiving training in aerial application operations</w:t>
            </w:r>
          </w:p>
        </w:tc>
      </w:tr>
      <w:tr w:rsidR="00A31BD6" w:rsidRPr="00A22E59" w14:paraId="612CBD1D" w14:textId="77777777" w:rsidTr="00916FD2">
        <w:tblPrEx>
          <w:tblCellMar>
            <w:top w:w="57" w:type="dxa"/>
            <w:left w:w="57" w:type="dxa"/>
            <w:bottom w:w="57" w:type="dxa"/>
            <w:right w:w="57" w:type="dxa"/>
          </w:tblCellMar>
          <w:tblLook w:val="0000" w:firstRow="0" w:lastRow="0" w:firstColumn="0" w:lastColumn="0" w:noHBand="0" w:noVBand="0"/>
        </w:tblPrEx>
        <w:trPr>
          <w:cantSplit/>
        </w:trPr>
        <w:tc>
          <w:tcPr>
            <w:tcW w:w="851" w:type="dxa"/>
            <w:tcBorders>
              <w:top w:val="single" w:sz="2" w:space="0" w:color="auto"/>
              <w:bottom w:val="single" w:sz="2" w:space="0" w:color="auto"/>
            </w:tcBorders>
            <w:shd w:val="clear" w:color="auto" w:fill="FFFFFF"/>
          </w:tcPr>
          <w:p w14:paraId="0EC938A1" w14:textId="77777777" w:rsidR="00A31BD6" w:rsidRPr="00A22E59" w:rsidRDefault="00A31BD6" w:rsidP="00554CE3">
            <w:pPr>
              <w:pStyle w:val="Tabletext"/>
            </w:pPr>
            <w:r w:rsidRPr="00A22E59">
              <w:t>3</w:t>
            </w:r>
          </w:p>
        </w:tc>
        <w:tc>
          <w:tcPr>
            <w:tcW w:w="1559" w:type="dxa"/>
            <w:gridSpan w:val="2"/>
            <w:tcBorders>
              <w:top w:val="single" w:sz="2" w:space="0" w:color="auto"/>
              <w:bottom w:val="single" w:sz="2" w:space="0" w:color="auto"/>
            </w:tcBorders>
            <w:shd w:val="clear" w:color="auto" w:fill="FFFFFF"/>
          </w:tcPr>
          <w:p w14:paraId="588E3B66" w14:textId="77777777" w:rsidR="00A31BD6" w:rsidRPr="00A22E59" w:rsidRDefault="00A31BD6" w:rsidP="00554CE3">
            <w:pPr>
              <w:pStyle w:val="Tabletext"/>
            </w:pPr>
            <w:r w:rsidRPr="00A22E59">
              <w:t>Gyroplane aerial application endorsement</w:t>
            </w:r>
          </w:p>
        </w:tc>
        <w:tc>
          <w:tcPr>
            <w:tcW w:w="1985" w:type="dxa"/>
            <w:gridSpan w:val="2"/>
            <w:tcBorders>
              <w:top w:val="single" w:sz="2" w:space="0" w:color="auto"/>
              <w:bottom w:val="single" w:sz="2" w:space="0" w:color="auto"/>
            </w:tcBorders>
            <w:shd w:val="clear" w:color="auto" w:fill="FFFFFF"/>
          </w:tcPr>
          <w:p w14:paraId="638999C2" w14:textId="77777777" w:rsidR="00A31BD6" w:rsidRPr="00A22E59" w:rsidRDefault="00A31BD6" w:rsidP="00554CE3">
            <w:pPr>
              <w:pStyle w:val="Tabletext"/>
            </w:pPr>
            <w:r w:rsidRPr="00A22E59">
              <w:t>Pilot a gyroplane conducting an aerial application operation, other than a firefighting operation, below 500 ft AGL by day</w:t>
            </w:r>
          </w:p>
          <w:p w14:paraId="30DCA249" w14:textId="77777777" w:rsidR="00A31BD6" w:rsidRPr="00A22E59" w:rsidRDefault="00A31BD6" w:rsidP="00554CE3">
            <w:pPr>
              <w:pStyle w:val="Tabletext"/>
            </w:pPr>
            <w:r w:rsidRPr="00A22E59">
              <w:t>Pilot a gyroplane conducting a low</w:t>
            </w:r>
            <w:r>
              <w:noBreakHyphen/>
            </w:r>
            <w:r w:rsidRPr="00A22E59">
              <w:t>level operation</w:t>
            </w:r>
          </w:p>
        </w:tc>
        <w:tc>
          <w:tcPr>
            <w:tcW w:w="2688" w:type="dxa"/>
            <w:gridSpan w:val="2"/>
            <w:tcBorders>
              <w:top w:val="single" w:sz="2" w:space="0" w:color="auto"/>
              <w:bottom w:val="single" w:sz="2" w:space="0" w:color="auto"/>
            </w:tcBorders>
            <w:shd w:val="clear" w:color="auto" w:fill="FFFFFF"/>
          </w:tcPr>
          <w:p w14:paraId="1B4A9932" w14:textId="77777777" w:rsidR="00A31BD6" w:rsidRPr="00A22E59" w:rsidRDefault="00A31BD6" w:rsidP="00554CE3">
            <w:pPr>
              <w:pStyle w:val="Tabletext"/>
            </w:pPr>
            <w:r w:rsidRPr="00A22E59">
              <w:t>Gyroplane category rating</w:t>
            </w:r>
          </w:p>
          <w:p w14:paraId="17E3E25E" w14:textId="77777777" w:rsidR="00A31BD6" w:rsidRPr="00A22E59" w:rsidRDefault="00A31BD6" w:rsidP="00554CE3">
            <w:pPr>
              <w:pStyle w:val="Tabletext"/>
            </w:pPr>
            <w:r w:rsidRPr="00A22E59">
              <w:t>At least 200 hours of flight time as pilot of a gyroplane</w:t>
            </w:r>
          </w:p>
          <w:p w14:paraId="1C6FE367" w14:textId="77777777" w:rsidR="00A31BD6" w:rsidRPr="00A22E59" w:rsidRDefault="00A31BD6" w:rsidP="00554CE3">
            <w:pPr>
              <w:pStyle w:val="Tabletext"/>
            </w:pPr>
            <w:r w:rsidRPr="00A22E59">
              <w:t>At least 5 hours of dual flight in a gyroplane while receiving training in low</w:t>
            </w:r>
            <w:r>
              <w:noBreakHyphen/>
            </w:r>
            <w:r w:rsidRPr="00A22E59">
              <w:t>level operations</w:t>
            </w:r>
          </w:p>
          <w:p w14:paraId="0B73A330" w14:textId="77777777" w:rsidR="00A31BD6" w:rsidRPr="00A22E59" w:rsidRDefault="00A31BD6" w:rsidP="00554CE3">
            <w:pPr>
              <w:pStyle w:val="Tabletext"/>
            </w:pPr>
            <w:r w:rsidRPr="00A22E59">
              <w:t>At least 25 hours of dual flight in a gyroplane while receiving training in aerial application operations</w:t>
            </w:r>
          </w:p>
          <w:p w14:paraId="6E4827D3" w14:textId="77777777" w:rsidR="00A31BD6" w:rsidRPr="00A22E59" w:rsidRDefault="00A31BD6" w:rsidP="00554CE3">
            <w:pPr>
              <w:pStyle w:val="Tabletext"/>
            </w:pPr>
            <w:r w:rsidRPr="00A22E59">
              <w:t>At least 5 hours of solo flight in a gyroplane while receiving training in aerial application operations</w:t>
            </w:r>
          </w:p>
        </w:tc>
      </w:tr>
      <w:tr w:rsidR="00A31BD6" w:rsidRPr="00A22E59" w14:paraId="59AB4748" w14:textId="77777777" w:rsidTr="00916FD2">
        <w:tblPrEx>
          <w:tblCellMar>
            <w:top w:w="57" w:type="dxa"/>
            <w:left w:w="57" w:type="dxa"/>
            <w:bottom w:w="57" w:type="dxa"/>
            <w:right w:w="57" w:type="dxa"/>
          </w:tblCellMar>
          <w:tblLook w:val="0000" w:firstRow="0" w:lastRow="0" w:firstColumn="0" w:lastColumn="0" w:noHBand="0" w:noVBand="0"/>
        </w:tblPrEx>
        <w:trPr>
          <w:cantSplit/>
        </w:trPr>
        <w:tc>
          <w:tcPr>
            <w:tcW w:w="7083" w:type="dxa"/>
            <w:gridSpan w:val="7"/>
            <w:tcBorders>
              <w:top w:val="single" w:sz="2" w:space="0" w:color="auto"/>
              <w:bottom w:val="single" w:sz="2" w:space="0" w:color="auto"/>
            </w:tcBorders>
            <w:shd w:val="clear" w:color="auto" w:fill="FFFFFF"/>
          </w:tcPr>
          <w:p w14:paraId="0C5FFE4B" w14:textId="77777777" w:rsidR="00A31BD6" w:rsidRPr="00A22E59" w:rsidRDefault="00A31BD6" w:rsidP="00554CE3">
            <w:pPr>
              <w:rPr>
                <w:rFonts w:cs="Times New Roman"/>
                <w:b/>
                <w:i/>
              </w:rPr>
            </w:pPr>
            <w:r w:rsidRPr="00A22E59">
              <w:rPr>
                <w:rFonts w:cs="Times New Roman"/>
                <w:i/>
              </w:rPr>
              <w:t>Part</w:t>
            </w:r>
            <w:r>
              <w:rPr>
                <w:rFonts w:cs="Times New Roman"/>
                <w:i/>
              </w:rPr>
              <w:t> </w:t>
            </w:r>
            <w:r w:rsidRPr="00A22E59">
              <w:rPr>
                <w:rFonts w:cs="Times New Roman"/>
                <w:i/>
              </w:rPr>
              <w:t>2—Firefighting endorsements</w:t>
            </w:r>
          </w:p>
        </w:tc>
      </w:tr>
      <w:tr w:rsidR="00A31BD6" w:rsidRPr="00A22E59" w14:paraId="2CF4BA47" w14:textId="77777777" w:rsidTr="00916FD2">
        <w:tblPrEx>
          <w:tblCellMar>
            <w:top w:w="57" w:type="dxa"/>
            <w:left w:w="57" w:type="dxa"/>
            <w:bottom w:w="57" w:type="dxa"/>
            <w:right w:w="57" w:type="dxa"/>
          </w:tblCellMar>
          <w:tblLook w:val="0000" w:firstRow="0" w:lastRow="0" w:firstColumn="0" w:lastColumn="0" w:noHBand="0" w:noVBand="0"/>
        </w:tblPrEx>
        <w:trPr>
          <w:gridAfter w:val="1"/>
          <w:wAfter w:w="14" w:type="dxa"/>
          <w:cantSplit/>
        </w:trPr>
        <w:tc>
          <w:tcPr>
            <w:tcW w:w="851" w:type="dxa"/>
            <w:tcBorders>
              <w:top w:val="single" w:sz="2" w:space="0" w:color="auto"/>
              <w:bottom w:val="single" w:sz="2" w:space="0" w:color="auto"/>
            </w:tcBorders>
            <w:shd w:val="clear" w:color="auto" w:fill="FFFFFF"/>
          </w:tcPr>
          <w:p w14:paraId="1ADA6C4D" w14:textId="77777777" w:rsidR="00A31BD6" w:rsidRPr="00A22E59" w:rsidDel="00FB6506" w:rsidRDefault="00A31BD6" w:rsidP="00554CE3">
            <w:pPr>
              <w:pStyle w:val="Tabletext"/>
            </w:pPr>
            <w:r w:rsidRPr="00A22E59">
              <w:t>4</w:t>
            </w:r>
          </w:p>
        </w:tc>
        <w:tc>
          <w:tcPr>
            <w:tcW w:w="1559" w:type="dxa"/>
            <w:gridSpan w:val="2"/>
            <w:tcBorders>
              <w:top w:val="single" w:sz="2" w:space="0" w:color="auto"/>
              <w:bottom w:val="single" w:sz="2" w:space="0" w:color="auto"/>
            </w:tcBorders>
            <w:shd w:val="clear" w:color="auto" w:fill="FFFFFF"/>
          </w:tcPr>
          <w:p w14:paraId="487982F7" w14:textId="77777777" w:rsidR="00A31BD6" w:rsidRPr="00A22E59" w:rsidRDefault="00A31BD6" w:rsidP="00554CE3">
            <w:pPr>
              <w:pStyle w:val="Tabletext"/>
            </w:pPr>
            <w:r w:rsidRPr="00A22E59">
              <w:t>Aeroplane firefighting endorsement</w:t>
            </w:r>
          </w:p>
        </w:tc>
        <w:tc>
          <w:tcPr>
            <w:tcW w:w="1985" w:type="dxa"/>
            <w:gridSpan w:val="2"/>
            <w:tcBorders>
              <w:top w:val="single" w:sz="2" w:space="0" w:color="auto"/>
              <w:bottom w:val="single" w:sz="2" w:space="0" w:color="auto"/>
            </w:tcBorders>
            <w:shd w:val="clear" w:color="auto" w:fill="FFFFFF"/>
          </w:tcPr>
          <w:p w14:paraId="78A21206" w14:textId="77777777" w:rsidR="00A31BD6" w:rsidRPr="00A22E59" w:rsidRDefault="00A31BD6" w:rsidP="00554CE3">
            <w:pPr>
              <w:pStyle w:val="Tabletext"/>
            </w:pPr>
            <w:r w:rsidRPr="00A22E59">
              <w:t>Pilot an aeroplane conducting a firefighting operation below 500 ft AGL</w:t>
            </w:r>
          </w:p>
          <w:p w14:paraId="7C9A5747" w14:textId="77777777" w:rsidR="00A31BD6" w:rsidRPr="00A22E59" w:rsidRDefault="00A31BD6" w:rsidP="00554CE3">
            <w:pPr>
              <w:pStyle w:val="Tabletext"/>
            </w:pPr>
            <w:r w:rsidRPr="00A22E59">
              <w:t>Pilot an aeroplane conducting a low</w:t>
            </w:r>
            <w:r>
              <w:noBreakHyphen/>
            </w:r>
            <w:r w:rsidRPr="00A22E59">
              <w:t>level operation</w:t>
            </w:r>
          </w:p>
        </w:tc>
        <w:tc>
          <w:tcPr>
            <w:tcW w:w="2674" w:type="dxa"/>
            <w:tcBorders>
              <w:top w:val="single" w:sz="2" w:space="0" w:color="auto"/>
              <w:bottom w:val="single" w:sz="2" w:space="0" w:color="auto"/>
            </w:tcBorders>
            <w:shd w:val="clear" w:color="auto" w:fill="FFFFFF"/>
          </w:tcPr>
          <w:p w14:paraId="48133C99" w14:textId="77777777" w:rsidR="00A31BD6" w:rsidRPr="00A22E59" w:rsidRDefault="00A31BD6" w:rsidP="00554CE3">
            <w:pPr>
              <w:pStyle w:val="Tabletext"/>
            </w:pPr>
            <w:r w:rsidRPr="00A22E59">
              <w:t>Aeroplane category rating</w:t>
            </w:r>
          </w:p>
          <w:p w14:paraId="25089286" w14:textId="77777777" w:rsidR="00A31BD6" w:rsidRPr="00A22E59" w:rsidRDefault="00A31BD6" w:rsidP="00554CE3">
            <w:pPr>
              <w:pStyle w:val="Tabletext"/>
            </w:pPr>
            <w:r w:rsidRPr="00A22E59">
              <w:t>At least 200 hours of flight time as pilot of an aeroplane</w:t>
            </w:r>
          </w:p>
          <w:p w14:paraId="54E9E975" w14:textId="77777777" w:rsidR="00A31BD6" w:rsidRPr="00A22E59" w:rsidRDefault="00A31BD6" w:rsidP="00554CE3">
            <w:pPr>
              <w:pStyle w:val="Tabletext"/>
            </w:pPr>
            <w:r w:rsidRPr="00A22E59">
              <w:t>At least 5 hours of dual flight in an aeroplane while receiving training in low</w:t>
            </w:r>
            <w:r>
              <w:noBreakHyphen/>
            </w:r>
            <w:r w:rsidRPr="00A22E59">
              <w:t>level operations</w:t>
            </w:r>
          </w:p>
          <w:p w14:paraId="2CAE11FC" w14:textId="77777777" w:rsidR="00A31BD6" w:rsidRPr="00A22E59" w:rsidRDefault="00A31BD6" w:rsidP="00554CE3">
            <w:pPr>
              <w:pStyle w:val="Tabletext"/>
            </w:pPr>
            <w:r w:rsidRPr="00A22E59">
              <w:t xml:space="preserve">At least 5 hours of dual flight in an aeroplane while receiving training in firefighting operations </w:t>
            </w:r>
          </w:p>
        </w:tc>
      </w:tr>
      <w:tr w:rsidR="00A31BD6" w:rsidRPr="00A22E59" w14:paraId="63B834CD" w14:textId="77777777" w:rsidTr="00916FD2">
        <w:tblPrEx>
          <w:tblCellMar>
            <w:top w:w="57" w:type="dxa"/>
            <w:left w:w="57" w:type="dxa"/>
            <w:bottom w:w="57" w:type="dxa"/>
            <w:right w:w="57" w:type="dxa"/>
          </w:tblCellMar>
          <w:tblLook w:val="0000" w:firstRow="0" w:lastRow="0" w:firstColumn="0" w:lastColumn="0" w:noHBand="0" w:noVBand="0"/>
        </w:tblPrEx>
        <w:trPr>
          <w:cantSplit/>
        </w:trPr>
        <w:tc>
          <w:tcPr>
            <w:tcW w:w="851" w:type="dxa"/>
            <w:tcBorders>
              <w:top w:val="single" w:sz="2" w:space="0" w:color="auto"/>
              <w:bottom w:val="single" w:sz="2" w:space="0" w:color="auto"/>
            </w:tcBorders>
            <w:shd w:val="clear" w:color="auto" w:fill="FFFFFF"/>
          </w:tcPr>
          <w:p w14:paraId="439B0571" w14:textId="77777777" w:rsidR="00A31BD6" w:rsidRPr="00A22E59" w:rsidRDefault="00A31BD6" w:rsidP="00554CE3">
            <w:pPr>
              <w:pStyle w:val="Tabletext"/>
            </w:pPr>
            <w:r w:rsidRPr="00A22E59">
              <w:t>5</w:t>
            </w:r>
          </w:p>
        </w:tc>
        <w:tc>
          <w:tcPr>
            <w:tcW w:w="1559" w:type="dxa"/>
            <w:gridSpan w:val="2"/>
            <w:tcBorders>
              <w:top w:val="single" w:sz="2" w:space="0" w:color="auto"/>
              <w:bottom w:val="single" w:sz="2" w:space="0" w:color="auto"/>
            </w:tcBorders>
            <w:shd w:val="clear" w:color="auto" w:fill="FFFFFF"/>
          </w:tcPr>
          <w:p w14:paraId="2D2C9D1D" w14:textId="77777777" w:rsidR="00A31BD6" w:rsidRPr="00A22E59" w:rsidRDefault="00A31BD6" w:rsidP="00554CE3">
            <w:pPr>
              <w:pStyle w:val="Tabletext"/>
            </w:pPr>
            <w:r w:rsidRPr="00A22E59">
              <w:t>Helicopter firefighting endorsement</w:t>
            </w:r>
          </w:p>
        </w:tc>
        <w:tc>
          <w:tcPr>
            <w:tcW w:w="1985" w:type="dxa"/>
            <w:gridSpan w:val="2"/>
            <w:tcBorders>
              <w:top w:val="single" w:sz="2" w:space="0" w:color="auto"/>
              <w:bottom w:val="single" w:sz="2" w:space="0" w:color="auto"/>
            </w:tcBorders>
            <w:shd w:val="clear" w:color="auto" w:fill="FFFFFF"/>
          </w:tcPr>
          <w:p w14:paraId="23942BF1" w14:textId="77777777" w:rsidR="00A31BD6" w:rsidRPr="00A22E59" w:rsidRDefault="00A31BD6" w:rsidP="00554CE3">
            <w:pPr>
              <w:pStyle w:val="Tabletext"/>
            </w:pPr>
            <w:r w:rsidRPr="00A22E59">
              <w:t>Pilot a helicopter conducting a firefighting operation below 500 ft AGL</w:t>
            </w:r>
          </w:p>
          <w:p w14:paraId="06667E31" w14:textId="77777777" w:rsidR="00A31BD6" w:rsidRPr="00A22E59" w:rsidRDefault="00A31BD6" w:rsidP="00554CE3">
            <w:pPr>
              <w:pStyle w:val="Tabletext"/>
            </w:pPr>
            <w:r w:rsidRPr="00A22E59">
              <w:t>Pilot a helicopter conducting a low</w:t>
            </w:r>
            <w:r>
              <w:noBreakHyphen/>
            </w:r>
            <w:r w:rsidRPr="00A22E59">
              <w:t>level operation</w:t>
            </w:r>
          </w:p>
        </w:tc>
        <w:tc>
          <w:tcPr>
            <w:tcW w:w="2688" w:type="dxa"/>
            <w:gridSpan w:val="2"/>
            <w:tcBorders>
              <w:top w:val="single" w:sz="2" w:space="0" w:color="auto"/>
              <w:bottom w:val="single" w:sz="2" w:space="0" w:color="auto"/>
            </w:tcBorders>
            <w:shd w:val="clear" w:color="auto" w:fill="FFFFFF"/>
          </w:tcPr>
          <w:p w14:paraId="2503D5C6" w14:textId="77777777" w:rsidR="00A31BD6" w:rsidRPr="00A22E59" w:rsidRDefault="00A31BD6" w:rsidP="00554CE3">
            <w:pPr>
              <w:pStyle w:val="Tabletext"/>
            </w:pPr>
            <w:r w:rsidRPr="00A22E59">
              <w:t>Helicopter category rating</w:t>
            </w:r>
          </w:p>
          <w:p w14:paraId="1F2CDAB5" w14:textId="77777777" w:rsidR="00A31BD6" w:rsidRPr="00A22E59" w:rsidRDefault="00A31BD6" w:rsidP="00554CE3">
            <w:pPr>
              <w:pStyle w:val="Tabletext"/>
            </w:pPr>
            <w:r w:rsidRPr="00A22E59">
              <w:t>At least 200 hours of flight time as pilot of a helicopter</w:t>
            </w:r>
          </w:p>
          <w:p w14:paraId="16CF1A10" w14:textId="77777777" w:rsidR="00A31BD6" w:rsidRPr="00A22E59" w:rsidRDefault="00A31BD6" w:rsidP="00554CE3">
            <w:pPr>
              <w:pStyle w:val="Tabletext"/>
            </w:pPr>
            <w:r w:rsidRPr="00A22E59">
              <w:t>At least 5 hours of dual flight in a helicopter while receiving training in low</w:t>
            </w:r>
            <w:r>
              <w:noBreakHyphen/>
            </w:r>
            <w:r w:rsidRPr="00A22E59">
              <w:t>level operations</w:t>
            </w:r>
          </w:p>
          <w:p w14:paraId="22279628" w14:textId="77777777" w:rsidR="00A31BD6" w:rsidRPr="00A22E59" w:rsidRDefault="00A31BD6" w:rsidP="00554CE3">
            <w:pPr>
              <w:pStyle w:val="Tabletext"/>
            </w:pPr>
            <w:r w:rsidRPr="00A22E59">
              <w:t>At least 5 hours of dual flight in a helicopter while receiving training in firefighting operations</w:t>
            </w:r>
          </w:p>
        </w:tc>
      </w:tr>
      <w:tr w:rsidR="00A31BD6" w:rsidRPr="00A22E59" w14:paraId="09FC3173" w14:textId="77777777" w:rsidTr="00916FD2">
        <w:tblPrEx>
          <w:tblCellMar>
            <w:top w:w="57" w:type="dxa"/>
            <w:left w:w="57" w:type="dxa"/>
            <w:bottom w:w="57" w:type="dxa"/>
            <w:right w:w="57" w:type="dxa"/>
          </w:tblCellMar>
          <w:tblLook w:val="0000" w:firstRow="0" w:lastRow="0" w:firstColumn="0" w:lastColumn="0" w:noHBand="0" w:noVBand="0"/>
        </w:tblPrEx>
        <w:trPr>
          <w:cantSplit/>
        </w:trPr>
        <w:tc>
          <w:tcPr>
            <w:tcW w:w="7083" w:type="dxa"/>
            <w:gridSpan w:val="7"/>
            <w:tcBorders>
              <w:top w:val="single" w:sz="2" w:space="0" w:color="auto"/>
              <w:bottom w:val="single" w:sz="2" w:space="0" w:color="auto"/>
            </w:tcBorders>
            <w:shd w:val="clear" w:color="auto" w:fill="FFFFFF"/>
          </w:tcPr>
          <w:p w14:paraId="2CCE861F" w14:textId="77777777" w:rsidR="00A31BD6" w:rsidRPr="00A22E59" w:rsidRDefault="00A31BD6" w:rsidP="00554CE3">
            <w:pPr>
              <w:rPr>
                <w:rFonts w:cs="Times New Roman"/>
                <w:b/>
                <w:i/>
              </w:rPr>
            </w:pPr>
            <w:r w:rsidRPr="00A22E59">
              <w:rPr>
                <w:rFonts w:cs="Times New Roman"/>
                <w:i/>
              </w:rPr>
              <w:t>Part</w:t>
            </w:r>
            <w:r>
              <w:rPr>
                <w:rFonts w:cs="Times New Roman"/>
                <w:i/>
              </w:rPr>
              <w:t> </w:t>
            </w:r>
            <w:r w:rsidRPr="00A22E59">
              <w:rPr>
                <w:rFonts w:cs="Times New Roman"/>
                <w:i/>
              </w:rPr>
              <w:t>3—Night aerial application endorsements</w:t>
            </w:r>
          </w:p>
        </w:tc>
      </w:tr>
      <w:tr w:rsidR="00A31BD6" w:rsidRPr="00A22E59" w14:paraId="2A56B801" w14:textId="77777777" w:rsidTr="00916FD2">
        <w:tblPrEx>
          <w:tblCellMar>
            <w:top w:w="57" w:type="dxa"/>
            <w:left w:w="57" w:type="dxa"/>
            <w:bottom w:w="57" w:type="dxa"/>
            <w:right w:w="57" w:type="dxa"/>
          </w:tblCellMar>
          <w:tblLook w:val="0000" w:firstRow="0" w:lastRow="0" w:firstColumn="0" w:lastColumn="0" w:noHBand="0" w:noVBand="0"/>
        </w:tblPrEx>
        <w:trPr>
          <w:cantSplit/>
        </w:trPr>
        <w:tc>
          <w:tcPr>
            <w:tcW w:w="851" w:type="dxa"/>
            <w:tcBorders>
              <w:top w:val="single" w:sz="2" w:space="0" w:color="auto"/>
              <w:bottom w:val="single" w:sz="2" w:space="0" w:color="auto"/>
            </w:tcBorders>
            <w:shd w:val="clear" w:color="auto" w:fill="FFFFFF"/>
          </w:tcPr>
          <w:p w14:paraId="2B01C89E" w14:textId="77777777" w:rsidR="00A31BD6" w:rsidRPr="00A22E59" w:rsidDel="00FB6506" w:rsidRDefault="00A31BD6" w:rsidP="00554CE3">
            <w:pPr>
              <w:pStyle w:val="Tabletext"/>
            </w:pPr>
            <w:r w:rsidRPr="00A22E59">
              <w:t>6</w:t>
            </w:r>
          </w:p>
        </w:tc>
        <w:tc>
          <w:tcPr>
            <w:tcW w:w="1559" w:type="dxa"/>
            <w:gridSpan w:val="2"/>
            <w:tcBorders>
              <w:top w:val="single" w:sz="2" w:space="0" w:color="auto"/>
              <w:bottom w:val="single" w:sz="2" w:space="0" w:color="auto"/>
            </w:tcBorders>
            <w:shd w:val="clear" w:color="auto" w:fill="FFFFFF"/>
          </w:tcPr>
          <w:p w14:paraId="7E7A25F1" w14:textId="77777777" w:rsidR="00A31BD6" w:rsidRPr="00A22E59" w:rsidRDefault="00A31BD6" w:rsidP="00554CE3">
            <w:pPr>
              <w:pStyle w:val="Tabletext"/>
            </w:pPr>
            <w:r w:rsidRPr="00A22E59">
              <w:t>Night aeroplane aerial application endorsement</w:t>
            </w:r>
          </w:p>
        </w:tc>
        <w:tc>
          <w:tcPr>
            <w:tcW w:w="1985" w:type="dxa"/>
            <w:gridSpan w:val="2"/>
            <w:tcBorders>
              <w:top w:val="single" w:sz="2" w:space="0" w:color="auto"/>
              <w:bottom w:val="single" w:sz="2" w:space="0" w:color="auto"/>
            </w:tcBorders>
            <w:shd w:val="clear" w:color="auto" w:fill="FFFFFF"/>
          </w:tcPr>
          <w:p w14:paraId="2F0E98DF" w14:textId="77777777" w:rsidR="00A31BD6" w:rsidRPr="00A22E59" w:rsidRDefault="00A31BD6" w:rsidP="00554CE3">
            <w:pPr>
              <w:pStyle w:val="Tabletext"/>
            </w:pPr>
            <w:r w:rsidRPr="00A22E59">
              <w:t>Pilot an aeroplane conducting an aerial application operation below 500 ft AGL under the VFR at night</w:t>
            </w:r>
          </w:p>
          <w:p w14:paraId="5E0B6253" w14:textId="77777777" w:rsidR="00A31BD6" w:rsidRPr="00A22E59" w:rsidRDefault="00A31BD6" w:rsidP="00554CE3">
            <w:pPr>
              <w:pStyle w:val="Tabletext"/>
            </w:pPr>
            <w:r w:rsidRPr="00A22E59">
              <w:t>Pilot an aeroplane under the VFR during a night circuit</w:t>
            </w:r>
          </w:p>
          <w:p w14:paraId="75C7F6A5" w14:textId="77777777" w:rsidR="00A31BD6" w:rsidRPr="00A22E59" w:rsidRDefault="00A31BD6" w:rsidP="00554CE3">
            <w:pPr>
              <w:pStyle w:val="Tabletext"/>
            </w:pPr>
            <w:r w:rsidRPr="00A22E59">
              <w:t>Pilot an aeroplane under the VFR at night on a flight between the aerodrome at which the flight begins or ends and the area in which the aerial application operation is to take place</w:t>
            </w:r>
          </w:p>
        </w:tc>
        <w:tc>
          <w:tcPr>
            <w:tcW w:w="2688" w:type="dxa"/>
            <w:gridSpan w:val="2"/>
            <w:tcBorders>
              <w:top w:val="single" w:sz="2" w:space="0" w:color="auto"/>
              <w:bottom w:val="single" w:sz="2" w:space="0" w:color="auto"/>
            </w:tcBorders>
            <w:shd w:val="clear" w:color="auto" w:fill="FFFFFF"/>
          </w:tcPr>
          <w:p w14:paraId="134E18BF" w14:textId="77777777" w:rsidR="00A31BD6" w:rsidRPr="00A22E59" w:rsidRDefault="00A31BD6" w:rsidP="00554CE3">
            <w:pPr>
              <w:pStyle w:val="Tabletext"/>
            </w:pPr>
            <w:r w:rsidRPr="00A22E59">
              <w:t>Aeroplane aerial application endorsement</w:t>
            </w:r>
          </w:p>
          <w:p w14:paraId="36181428" w14:textId="77777777" w:rsidR="00A31BD6" w:rsidRPr="00A22E59" w:rsidRDefault="00A31BD6" w:rsidP="00554CE3">
            <w:pPr>
              <w:pStyle w:val="Tabletext"/>
            </w:pPr>
            <w:r w:rsidRPr="00A22E59">
              <w:t>At least 750 hours of flight time as pilot in command of an aeroplane conducting aerial application operations below 500 ft AGL</w:t>
            </w:r>
          </w:p>
          <w:p w14:paraId="54CA01EB" w14:textId="77777777" w:rsidR="00A31BD6" w:rsidRPr="00A22E59" w:rsidRDefault="00A31BD6" w:rsidP="00554CE3">
            <w:pPr>
              <w:pStyle w:val="Tabletext"/>
            </w:pPr>
            <w:r w:rsidRPr="00A22E59">
              <w:t>At least 3 hours of instrument flight time</w:t>
            </w:r>
          </w:p>
          <w:p w14:paraId="64B887D5" w14:textId="77777777" w:rsidR="00A31BD6" w:rsidRPr="00A22E59" w:rsidRDefault="00A31BD6" w:rsidP="00554CE3">
            <w:pPr>
              <w:pStyle w:val="Tabletext"/>
            </w:pPr>
            <w:r w:rsidRPr="00A22E59">
              <w:t>At least 2 hours of solo night circuits</w:t>
            </w:r>
          </w:p>
          <w:p w14:paraId="163FF310" w14:textId="77777777" w:rsidR="00A31BD6" w:rsidRPr="00A22E59" w:rsidRDefault="00A31BD6" w:rsidP="00554CE3">
            <w:pPr>
              <w:pStyle w:val="Tabletext"/>
            </w:pPr>
            <w:r w:rsidRPr="00A22E59">
              <w:t>At least 2 hours of dual flight while receiving training in night aerial application operations</w:t>
            </w:r>
          </w:p>
          <w:p w14:paraId="2E5C69E1" w14:textId="77777777" w:rsidR="00A31BD6" w:rsidRPr="00A22E59" w:rsidRDefault="00A31BD6" w:rsidP="00554CE3">
            <w:pPr>
              <w:pStyle w:val="Tabletext"/>
            </w:pPr>
            <w:r w:rsidRPr="00A22E59">
              <w:t xml:space="preserve">At least 3 hours of solo flight while receiving training in night aerial application operations </w:t>
            </w:r>
          </w:p>
        </w:tc>
      </w:tr>
      <w:tr w:rsidR="00A31BD6" w:rsidRPr="00A22E59" w14:paraId="60F6B705" w14:textId="77777777" w:rsidTr="00916FD2">
        <w:tblPrEx>
          <w:tblCellMar>
            <w:top w:w="57" w:type="dxa"/>
            <w:left w:w="57" w:type="dxa"/>
            <w:bottom w:w="57" w:type="dxa"/>
            <w:right w:w="57" w:type="dxa"/>
          </w:tblCellMar>
          <w:tblLook w:val="0000" w:firstRow="0" w:lastRow="0" w:firstColumn="0" w:lastColumn="0" w:noHBand="0" w:noVBand="0"/>
        </w:tblPrEx>
        <w:trPr>
          <w:cantSplit/>
        </w:trPr>
        <w:tc>
          <w:tcPr>
            <w:tcW w:w="851" w:type="dxa"/>
            <w:tcBorders>
              <w:top w:val="single" w:sz="2" w:space="0" w:color="auto"/>
              <w:bottom w:val="single" w:sz="2" w:space="0" w:color="auto"/>
            </w:tcBorders>
            <w:shd w:val="clear" w:color="auto" w:fill="FFFFFF"/>
          </w:tcPr>
          <w:p w14:paraId="5BDDBAFB" w14:textId="77777777" w:rsidR="00A31BD6" w:rsidRPr="00A22E59" w:rsidDel="00FB6506" w:rsidRDefault="00A31BD6" w:rsidP="00554CE3">
            <w:pPr>
              <w:pStyle w:val="Tabletext"/>
            </w:pPr>
            <w:r w:rsidRPr="00A22E59">
              <w:t>7</w:t>
            </w:r>
          </w:p>
        </w:tc>
        <w:tc>
          <w:tcPr>
            <w:tcW w:w="1559" w:type="dxa"/>
            <w:gridSpan w:val="2"/>
            <w:tcBorders>
              <w:top w:val="single" w:sz="2" w:space="0" w:color="auto"/>
              <w:bottom w:val="single" w:sz="2" w:space="0" w:color="auto"/>
            </w:tcBorders>
            <w:shd w:val="clear" w:color="auto" w:fill="FFFFFF"/>
          </w:tcPr>
          <w:p w14:paraId="645B06FF" w14:textId="77777777" w:rsidR="00A31BD6" w:rsidRPr="00A22E59" w:rsidRDefault="00A31BD6" w:rsidP="00554CE3">
            <w:pPr>
              <w:pStyle w:val="Tabletext"/>
            </w:pPr>
            <w:r w:rsidRPr="00A22E59">
              <w:t>Night helicopter aerial application endorsement</w:t>
            </w:r>
          </w:p>
        </w:tc>
        <w:tc>
          <w:tcPr>
            <w:tcW w:w="1985" w:type="dxa"/>
            <w:gridSpan w:val="2"/>
            <w:tcBorders>
              <w:top w:val="single" w:sz="2" w:space="0" w:color="auto"/>
              <w:bottom w:val="single" w:sz="2" w:space="0" w:color="auto"/>
            </w:tcBorders>
            <w:shd w:val="clear" w:color="auto" w:fill="FFFFFF"/>
          </w:tcPr>
          <w:p w14:paraId="13286059" w14:textId="77777777" w:rsidR="00A31BD6" w:rsidRPr="00A22E59" w:rsidRDefault="00A31BD6" w:rsidP="00554CE3">
            <w:pPr>
              <w:pStyle w:val="Tabletext"/>
            </w:pPr>
            <w:r w:rsidRPr="00A22E59">
              <w:t>Pilot a helicopter conducting an aerial application operation below 500 ft AGL under the VFR at night</w:t>
            </w:r>
          </w:p>
          <w:p w14:paraId="0F04E58A" w14:textId="77777777" w:rsidR="00A31BD6" w:rsidRPr="00A22E59" w:rsidRDefault="00A31BD6" w:rsidP="00554CE3">
            <w:pPr>
              <w:pStyle w:val="Tabletext"/>
            </w:pPr>
            <w:r w:rsidRPr="00A22E59">
              <w:t>Pilot a helicopter under the VFR during a night circuit</w:t>
            </w:r>
          </w:p>
          <w:p w14:paraId="49E6A33E" w14:textId="77777777" w:rsidR="00A31BD6" w:rsidRPr="00A22E59" w:rsidRDefault="00A31BD6" w:rsidP="00554CE3">
            <w:pPr>
              <w:pStyle w:val="Tabletext"/>
            </w:pPr>
            <w:r w:rsidRPr="00A22E59">
              <w:t>Pilot a helicopter under the VFR at night on a flight between the aerodrome at which the flight begins or ends and the area in which the aerial application operation is to take place</w:t>
            </w:r>
          </w:p>
        </w:tc>
        <w:tc>
          <w:tcPr>
            <w:tcW w:w="2688" w:type="dxa"/>
            <w:gridSpan w:val="2"/>
            <w:tcBorders>
              <w:top w:val="single" w:sz="2" w:space="0" w:color="auto"/>
              <w:bottom w:val="single" w:sz="2" w:space="0" w:color="auto"/>
            </w:tcBorders>
            <w:shd w:val="clear" w:color="auto" w:fill="FFFFFF"/>
          </w:tcPr>
          <w:p w14:paraId="30115FA2" w14:textId="77777777" w:rsidR="00A31BD6" w:rsidRPr="00A22E59" w:rsidRDefault="00A31BD6" w:rsidP="00554CE3">
            <w:pPr>
              <w:pStyle w:val="Tabletext"/>
            </w:pPr>
            <w:r w:rsidRPr="00A22E59">
              <w:t>Helicopter aerial application endorsement</w:t>
            </w:r>
          </w:p>
          <w:p w14:paraId="258EA916" w14:textId="77777777" w:rsidR="00A31BD6" w:rsidRPr="00A22E59" w:rsidRDefault="00A31BD6" w:rsidP="00554CE3">
            <w:pPr>
              <w:pStyle w:val="Tabletext"/>
            </w:pPr>
            <w:r w:rsidRPr="00A22E59">
              <w:t>At least 750 hours of flight time as pilot in command of a helicopter conducting aerial application operations below 500 ft AGL</w:t>
            </w:r>
          </w:p>
          <w:p w14:paraId="6CF985A9" w14:textId="77777777" w:rsidR="00A31BD6" w:rsidRPr="00A22E59" w:rsidRDefault="00A31BD6" w:rsidP="00554CE3">
            <w:pPr>
              <w:pStyle w:val="Tabletext"/>
            </w:pPr>
            <w:r w:rsidRPr="00A22E59">
              <w:t>At least 3 hours of instrument flight time</w:t>
            </w:r>
          </w:p>
          <w:p w14:paraId="3B8987FA" w14:textId="77777777" w:rsidR="00A31BD6" w:rsidRPr="00A22E59" w:rsidRDefault="00A31BD6" w:rsidP="00554CE3">
            <w:pPr>
              <w:pStyle w:val="Tabletext"/>
            </w:pPr>
            <w:r w:rsidRPr="00A22E59">
              <w:t>At least 2 hours of solo night circuits</w:t>
            </w:r>
          </w:p>
          <w:p w14:paraId="263244BC" w14:textId="77777777" w:rsidR="00A31BD6" w:rsidRPr="00A22E59" w:rsidRDefault="00A31BD6" w:rsidP="00554CE3">
            <w:pPr>
              <w:pStyle w:val="Tabletext"/>
            </w:pPr>
            <w:r w:rsidRPr="00A22E59">
              <w:t>At least 2 hours of dual flight while receiving training in night aerial application operations</w:t>
            </w:r>
          </w:p>
          <w:p w14:paraId="71839BA3" w14:textId="77777777" w:rsidR="00A31BD6" w:rsidRPr="00A22E59" w:rsidRDefault="00A31BD6" w:rsidP="00554CE3">
            <w:pPr>
              <w:pStyle w:val="Tabletext"/>
            </w:pPr>
            <w:r w:rsidRPr="00A22E59">
              <w:t>At least 3 hours of solo flight while receiving training in night aerial application operations</w:t>
            </w:r>
          </w:p>
        </w:tc>
      </w:tr>
      <w:tr w:rsidR="00A31BD6" w:rsidRPr="00A22E59" w14:paraId="2CF189C3" w14:textId="77777777" w:rsidTr="00916FD2">
        <w:tblPrEx>
          <w:tblCellMar>
            <w:top w:w="57" w:type="dxa"/>
            <w:left w:w="57" w:type="dxa"/>
            <w:bottom w:w="57" w:type="dxa"/>
            <w:right w:w="57" w:type="dxa"/>
          </w:tblCellMar>
          <w:tblLook w:val="0000" w:firstRow="0" w:lastRow="0" w:firstColumn="0" w:lastColumn="0" w:noHBand="0" w:noVBand="0"/>
        </w:tblPrEx>
        <w:trPr>
          <w:cantSplit/>
        </w:trPr>
        <w:tc>
          <w:tcPr>
            <w:tcW w:w="851" w:type="dxa"/>
            <w:tcBorders>
              <w:top w:val="single" w:sz="2" w:space="0" w:color="auto"/>
            </w:tcBorders>
            <w:shd w:val="clear" w:color="auto" w:fill="FFFFFF"/>
          </w:tcPr>
          <w:p w14:paraId="73D82FED" w14:textId="77777777" w:rsidR="00A31BD6" w:rsidRPr="00A22E59" w:rsidDel="00FB6506" w:rsidRDefault="00A31BD6" w:rsidP="00554CE3">
            <w:pPr>
              <w:pStyle w:val="Tabletext"/>
            </w:pPr>
            <w:r w:rsidRPr="00A22E59">
              <w:t>8</w:t>
            </w:r>
          </w:p>
        </w:tc>
        <w:tc>
          <w:tcPr>
            <w:tcW w:w="1559" w:type="dxa"/>
            <w:gridSpan w:val="2"/>
            <w:tcBorders>
              <w:top w:val="single" w:sz="2" w:space="0" w:color="auto"/>
            </w:tcBorders>
            <w:shd w:val="clear" w:color="auto" w:fill="FFFFFF"/>
          </w:tcPr>
          <w:p w14:paraId="47B393A1" w14:textId="77777777" w:rsidR="00A31BD6" w:rsidRPr="00A22E59" w:rsidRDefault="00A31BD6" w:rsidP="00554CE3">
            <w:pPr>
              <w:pStyle w:val="Tabletext"/>
            </w:pPr>
            <w:r w:rsidRPr="00A22E59">
              <w:t>Night gyroplane aerial application endorsement</w:t>
            </w:r>
          </w:p>
        </w:tc>
        <w:tc>
          <w:tcPr>
            <w:tcW w:w="1985" w:type="dxa"/>
            <w:gridSpan w:val="2"/>
            <w:tcBorders>
              <w:top w:val="single" w:sz="2" w:space="0" w:color="auto"/>
            </w:tcBorders>
            <w:shd w:val="clear" w:color="auto" w:fill="FFFFFF"/>
          </w:tcPr>
          <w:p w14:paraId="4F335CFB" w14:textId="77777777" w:rsidR="00A31BD6" w:rsidRPr="00A22E59" w:rsidRDefault="00A31BD6" w:rsidP="00554CE3">
            <w:pPr>
              <w:pStyle w:val="Tabletext"/>
            </w:pPr>
            <w:r w:rsidRPr="00A22E59">
              <w:t>Pilot a gyroplane conducting an aerial application operation below 500 ft AGL under the VFR at night</w:t>
            </w:r>
          </w:p>
          <w:p w14:paraId="0082ECB1" w14:textId="77777777" w:rsidR="00A31BD6" w:rsidRPr="00A22E59" w:rsidRDefault="00A31BD6" w:rsidP="00554CE3">
            <w:pPr>
              <w:pStyle w:val="Tabletext"/>
            </w:pPr>
            <w:r w:rsidRPr="00A22E59">
              <w:t>Pilot a gyroplane under the VFR during a night circuit</w:t>
            </w:r>
          </w:p>
        </w:tc>
        <w:tc>
          <w:tcPr>
            <w:tcW w:w="2688" w:type="dxa"/>
            <w:gridSpan w:val="2"/>
            <w:tcBorders>
              <w:top w:val="single" w:sz="2" w:space="0" w:color="auto"/>
            </w:tcBorders>
            <w:shd w:val="clear" w:color="auto" w:fill="FFFFFF"/>
          </w:tcPr>
          <w:p w14:paraId="39BEFE2B" w14:textId="77777777" w:rsidR="00A31BD6" w:rsidRPr="00A22E59" w:rsidRDefault="00A31BD6" w:rsidP="00554CE3">
            <w:pPr>
              <w:pStyle w:val="Tabletext"/>
            </w:pPr>
            <w:r w:rsidRPr="00A22E59">
              <w:t>Gyroplane aerial application endorsement</w:t>
            </w:r>
          </w:p>
          <w:p w14:paraId="6F29967B" w14:textId="77777777" w:rsidR="00A31BD6" w:rsidRPr="00A22E59" w:rsidRDefault="00A31BD6" w:rsidP="00554CE3">
            <w:pPr>
              <w:pStyle w:val="Tabletext"/>
            </w:pPr>
            <w:r w:rsidRPr="00A22E59">
              <w:t>At least 750 hours of flight time as pilot in command of a gyroplane conducting aerial application operations below 500 ft AGL</w:t>
            </w:r>
          </w:p>
          <w:p w14:paraId="297ED057" w14:textId="77777777" w:rsidR="00A31BD6" w:rsidRPr="00A22E59" w:rsidRDefault="00A31BD6" w:rsidP="00554CE3">
            <w:pPr>
              <w:pStyle w:val="Tabletext"/>
            </w:pPr>
            <w:r w:rsidRPr="00A22E59">
              <w:t>At least 3 hours of instrument flight time</w:t>
            </w:r>
          </w:p>
          <w:p w14:paraId="010B636A" w14:textId="77777777" w:rsidR="00A31BD6" w:rsidRPr="00A22E59" w:rsidRDefault="00A31BD6" w:rsidP="00554CE3">
            <w:pPr>
              <w:pStyle w:val="Tabletext"/>
            </w:pPr>
            <w:r w:rsidRPr="00A22E59">
              <w:t>At least 2 hours of solo night circuits</w:t>
            </w:r>
          </w:p>
        </w:tc>
      </w:tr>
      <w:tr w:rsidR="00A31BD6" w:rsidRPr="00A22E59" w14:paraId="6F7D9174" w14:textId="77777777" w:rsidTr="00916FD2">
        <w:tblPrEx>
          <w:tblCellMar>
            <w:top w:w="57" w:type="dxa"/>
            <w:left w:w="57" w:type="dxa"/>
            <w:bottom w:w="57" w:type="dxa"/>
            <w:right w:w="57" w:type="dxa"/>
          </w:tblCellMar>
          <w:tblLook w:val="0000" w:firstRow="0" w:lastRow="0" w:firstColumn="0" w:lastColumn="0" w:noHBand="0" w:noVBand="0"/>
        </w:tblPrEx>
        <w:trPr>
          <w:cantSplit/>
        </w:trPr>
        <w:tc>
          <w:tcPr>
            <w:tcW w:w="851" w:type="dxa"/>
            <w:tcBorders>
              <w:bottom w:val="single" w:sz="12" w:space="0" w:color="auto"/>
            </w:tcBorders>
            <w:shd w:val="clear" w:color="auto" w:fill="FFFFFF"/>
          </w:tcPr>
          <w:p w14:paraId="493ED6C8" w14:textId="77777777" w:rsidR="00A31BD6" w:rsidRPr="00A22E59" w:rsidRDefault="00A31BD6" w:rsidP="00554CE3">
            <w:pPr>
              <w:ind w:right="454"/>
              <w:rPr>
                <w:rFonts w:cs="Times New Roman"/>
              </w:rPr>
            </w:pPr>
          </w:p>
        </w:tc>
        <w:tc>
          <w:tcPr>
            <w:tcW w:w="1559" w:type="dxa"/>
            <w:gridSpan w:val="2"/>
            <w:tcBorders>
              <w:bottom w:val="single" w:sz="12" w:space="0" w:color="auto"/>
            </w:tcBorders>
            <w:shd w:val="clear" w:color="auto" w:fill="FFFFFF"/>
          </w:tcPr>
          <w:p w14:paraId="0AC28CF1" w14:textId="77777777" w:rsidR="00A31BD6" w:rsidRPr="00A22E59" w:rsidRDefault="00A31BD6" w:rsidP="00554CE3">
            <w:pPr>
              <w:rPr>
                <w:rFonts w:cs="Times New Roman"/>
              </w:rPr>
            </w:pPr>
          </w:p>
        </w:tc>
        <w:tc>
          <w:tcPr>
            <w:tcW w:w="1985" w:type="dxa"/>
            <w:gridSpan w:val="2"/>
            <w:tcBorders>
              <w:bottom w:val="single" w:sz="12" w:space="0" w:color="auto"/>
            </w:tcBorders>
            <w:shd w:val="clear" w:color="auto" w:fill="FFFFFF"/>
          </w:tcPr>
          <w:p w14:paraId="64A59FFD" w14:textId="77777777" w:rsidR="00A31BD6" w:rsidRPr="00A22E59" w:rsidRDefault="00A31BD6" w:rsidP="00554CE3">
            <w:pPr>
              <w:pStyle w:val="Tabletext"/>
            </w:pPr>
            <w:r w:rsidRPr="00A22E59">
              <w:t>Pilot a gyroplane under the VFR at night on a flight between the aerodrome at which the flight begins or ends and the area in which the aerial application operation is to take place</w:t>
            </w:r>
          </w:p>
        </w:tc>
        <w:tc>
          <w:tcPr>
            <w:tcW w:w="2688" w:type="dxa"/>
            <w:gridSpan w:val="2"/>
            <w:tcBorders>
              <w:bottom w:val="single" w:sz="12" w:space="0" w:color="auto"/>
            </w:tcBorders>
            <w:shd w:val="clear" w:color="auto" w:fill="FFFFFF"/>
          </w:tcPr>
          <w:p w14:paraId="40F78DB8" w14:textId="77777777" w:rsidR="00A31BD6" w:rsidRPr="00A22E59" w:rsidRDefault="00A31BD6" w:rsidP="00554CE3">
            <w:pPr>
              <w:pStyle w:val="Tabletext"/>
            </w:pPr>
            <w:r w:rsidRPr="00A22E59">
              <w:t>At least 2 hours of dual flight while receiving training in night aerial application operations</w:t>
            </w:r>
          </w:p>
          <w:p w14:paraId="74049964" w14:textId="77777777" w:rsidR="00A31BD6" w:rsidRPr="00A22E59" w:rsidRDefault="00A31BD6" w:rsidP="00554CE3">
            <w:pPr>
              <w:pStyle w:val="Tabletext"/>
            </w:pPr>
            <w:r w:rsidRPr="00A22E59">
              <w:t>At least 3 hours of solo flight while training in night aerial application operations</w:t>
            </w:r>
          </w:p>
        </w:tc>
      </w:tr>
    </w:tbl>
    <w:p w14:paraId="3F420035" w14:textId="77777777" w:rsidR="00A31BD6" w:rsidRPr="00A22E59" w:rsidRDefault="00A31BD6" w:rsidP="00554CE3">
      <w:pPr>
        <w:pStyle w:val="ActHead5"/>
      </w:pPr>
      <w:bookmarkStart w:id="966" w:name="_Toc381625945"/>
      <w:bookmarkEnd w:id="965"/>
      <w:r w:rsidRPr="00A22E59">
        <w:rPr>
          <w:rStyle w:val="CharSectno"/>
        </w:rPr>
        <w:t>61.1125</w:t>
      </w:r>
      <w:r w:rsidRPr="00A22E59">
        <w:t xml:space="preserve">  Privileges of aerial application endorsements</w:t>
      </w:r>
      <w:bookmarkEnd w:id="966"/>
    </w:p>
    <w:p w14:paraId="620ECED6" w14:textId="77777777" w:rsidR="00A31BD6" w:rsidRPr="00A22E59" w:rsidRDefault="00A31BD6" w:rsidP="00554CE3">
      <w:pPr>
        <w:pStyle w:val="subsection"/>
      </w:pPr>
      <w:r w:rsidRPr="00A22E59">
        <w:tab/>
      </w:r>
      <w:r w:rsidRPr="00A22E59">
        <w:tab/>
        <w:t>Subject to Subpart 61.E, Division</w:t>
      </w:r>
      <w:r>
        <w:t> </w:t>
      </w:r>
      <w:r w:rsidRPr="00A22E59">
        <w:t>61.R.1 and regulations</w:t>
      </w:r>
      <w:r>
        <w:t> </w:t>
      </w:r>
      <w:r w:rsidRPr="00A22E59">
        <w:t>61.1130 and 61.1135, the holder of an endorsement mentioned in column 1 of an item in table 61.1120 is authorised to conduct each activity mentioned in column 2 of the item.</w:t>
      </w:r>
    </w:p>
    <w:p w14:paraId="6D21E2EC" w14:textId="77777777" w:rsidR="00A31BD6" w:rsidRPr="00A22E59" w:rsidRDefault="00A31BD6" w:rsidP="00554CE3">
      <w:pPr>
        <w:pStyle w:val="notetext"/>
      </w:pPr>
      <w:r w:rsidRPr="00A22E59">
        <w:t>Note:</w:t>
      </w:r>
      <w:r w:rsidRPr="00A22E59">
        <w:tab/>
        <w:t>Subpart 61.E sets out certain limitations that apply to all pilot licences, and ratings and endorsements on pilot licences.</w:t>
      </w:r>
    </w:p>
    <w:p w14:paraId="480B6940" w14:textId="77777777" w:rsidR="00A31BD6" w:rsidRPr="00A22E59" w:rsidRDefault="00A31BD6" w:rsidP="00554CE3">
      <w:pPr>
        <w:pStyle w:val="ActHead5"/>
      </w:pPr>
      <w:bookmarkStart w:id="967" w:name="_Toc381625946"/>
      <w:r w:rsidRPr="00A22E59">
        <w:rPr>
          <w:rStyle w:val="CharSectno"/>
        </w:rPr>
        <w:t>61.1130</w:t>
      </w:r>
      <w:r w:rsidRPr="00A22E59">
        <w:t xml:space="preserve">  Limitations on exercise of privileges of aerial application endorsements—supervision</w:t>
      </w:r>
      <w:bookmarkEnd w:id="967"/>
    </w:p>
    <w:p w14:paraId="78D19D47" w14:textId="77777777" w:rsidR="00A31BD6" w:rsidRPr="00A22E59" w:rsidRDefault="00A31BD6" w:rsidP="00554CE3">
      <w:pPr>
        <w:pStyle w:val="subsection"/>
      </w:pPr>
      <w:r w:rsidRPr="00A22E59">
        <w:tab/>
        <w:t>(1)</w:t>
      </w:r>
      <w:r w:rsidRPr="00A22E59">
        <w:tab/>
        <w:t>The holder of an endorsement mentioned in column 1 of an item in Part</w:t>
      </w:r>
      <w:r>
        <w:t> </w:t>
      </w:r>
      <w:r w:rsidRPr="00A22E59">
        <w:t>1 or 3 of table 61.1120 is authorised to exercise the privileges of the endorsement in an operation only if:</w:t>
      </w:r>
    </w:p>
    <w:p w14:paraId="1C8BB59D" w14:textId="77777777" w:rsidR="00A31BD6" w:rsidRPr="00A22E59" w:rsidRDefault="00A31BD6" w:rsidP="00554CE3">
      <w:pPr>
        <w:pStyle w:val="paragraph"/>
      </w:pPr>
      <w:r w:rsidRPr="00A22E59">
        <w:tab/>
        <w:t>(a)</w:t>
      </w:r>
      <w:r w:rsidRPr="00A22E59">
        <w:tab/>
        <w:t>the holder has previously conducted at least 110 hours of aerial application operations below 500 ft AGL; or</w:t>
      </w:r>
    </w:p>
    <w:p w14:paraId="36C31570" w14:textId="77777777" w:rsidR="00A31BD6" w:rsidRPr="00A22E59" w:rsidRDefault="00A31BD6" w:rsidP="00554CE3">
      <w:pPr>
        <w:pStyle w:val="paragraph"/>
      </w:pPr>
      <w:r w:rsidRPr="00A22E59">
        <w:tab/>
        <w:t>(b)</w:t>
      </w:r>
      <w:r w:rsidRPr="00A22E59">
        <w:tab/>
        <w:t>the operation is conducted in accordance with subregulation (2) under the supervision of:</w:t>
      </w:r>
    </w:p>
    <w:p w14:paraId="751A3583" w14:textId="77777777" w:rsidR="00A31BD6" w:rsidRPr="00A22E59" w:rsidRDefault="00A31BD6" w:rsidP="00554CE3">
      <w:pPr>
        <w:pStyle w:val="paragraphsub"/>
      </w:pPr>
      <w:r w:rsidRPr="00A22E59">
        <w:tab/>
        <w:t>(i)</w:t>
      </w:r>
      <w:r w:rsidRPr="00A22E59">
        <w:tab/>
        <w:t>the head of flying operations of the operator of the aircraft in which the operation is conducted; or</w:t>
      </w:r>
    </w:p>
    <w:p w14:paraId="0983DBE7" w14:textId="77777777" w:rsidR="00A31BD6" w:rsidRPr="00A22E59" w:rsidRDefault="00A31BD6" w:rsidP="00554CE3">
      <w:pPr>
        <w:pStyle w:val="paragraphsub"/>
      </w:pPr>
      <w:r w:rsidRPr="00A22E59">
        <w:tab/>
        <w:t>(ii)</w:t>
      </w:r>
      <w:r w:rsidRPr="00A22E59">
        <w:tab/>
        <w:t>a flight examiner who holds an aerial application rating flight test endorsement; or</w:t>
      </w:r>
    </w:p>
    <w:p w14:paraId="2297E365" w14:textId="77777777" w:rsidR="00A31BD6" w:rsidRPr="00A22E59" w:rsidRDefault="00A31BD6" w:rsidP="00554CE3">
      <w:pPr>
        <w:pStyle w:val="paragraphsub"/>
      </w:pPr>
      <w:r w:rsidRPr="00A22E59">
        <w:tab/>
        <w:t>(iii)</w:t>
      </w:r>
      <w:r w:rsidRPr="00A22E59">
        <w:tab/>
        <w:t>the holder of an approval under regulation</w:t>
      </w:r>
      <w:r>
        <w:t> </w:t>
      </w:r>
      <w:r w:rsidRPr="00A22E59">
        <w:t>61.040 to supervise the operation.</w:t>
      </w:r>
    </w:p>
    <w:p w14:paraId="37FB4F31" w14:textId="77777777" w:rsidR="00A31BD6" w:rsidRPr="00A22E59" w:rsidRDefault="00A31BD6" w:rsidP="00554CE3">
      <w:pPr>
        <w:pStyle w:val="subsection"/>
      </w:pPr>
      <w:r w:rsidRPr="00A22E59">
        <w:tab/>
        <w:t>(2)</w:t>
      </w:r>
      <w:r w:rsidRPr="00A22E59">
        <w:tab/>
        <w:t xml:space="preserve">For </w:t>
      </w:r>
      <w:r>
        <w:t>paragraph (</w:t>
      </w:r>
      <w:r w:rsidRPr="00A22E59">
        <w:t>1) (b), the supervision must be:</w:t>
      </w:r>
    </w:p>
    <w:p w14:paraId="3F19D8CD" w14:textId="77777777" w:rsidR="00A31BD6" w:rsidRPr="00A22E59" w:rsidRDefault="00A31BD6" w:rsidP="00554CE3">
      <w:pPr>
        <w:pStyle w:val="paragraph"/>
      </w:pPr>
      <w:r w:rsidRPr="00A22E59">
        <w:tab/>
        <w:t>(a)</w:t>
      </w:r>
      <w:r w:rsidRPr="00A22E59">
        <w:tab/>
        <w:t>direct supervision for the first 10 hours; and</w:t>
      </w:r>
    </w:p>
    <w:p w14:paraId="5D9F0DAF" w14:textId="77777777" w:rsidR="00A31BD6" w:rsidRPr="00A22E59" w:rsidRDefault="00A31BD6" w:rsidP="00554CE3">
      <w:pPr>
        <w:pStyle w:val="paragraph"/>
      </w:pPr>
      <w:r w:rsidRPr="00A22E59">
        <w:tab/>
        <w:t>(b)</w:t>
      </w:r>
      <w:r w:rsidRPr="00A22E59">
        <w:tab/>
        <w:t>direct or indirect supervision for the next 100 hours.</w:t>
      </w:r>
    </w:p>
    <w:p w14:paraId="39DCCAEA" w14:textId="77777777" w:rsidR="00A31BD6" w:rsidRPr="00A22E59" w:rsidRDefault="00A31BD6" w:rsidP="00554CE3">
      <w:pPr>
        <w:pStyle w:val="subsection"/>
      </w:pPr>
      <w:r w:rsidRPr="00A22E59">
        <w:tab/>
        <w:t>(3)</w:t>
      </w:r>
      <w:r w:rsidRPr="00A22E59">
        <w:tab/>
        <w:t>In this regulation:</w:t>
      </w:r>
    </w:p>
    <w:p w14:paraId="666152C4" w14:textId="77777777" w:rsidR="00A31BD6" w:rsidRPr="00A22E59" w:rsidRDefault="00A31BD6" w:rsidP="00554CE3">
      <w:pPr>
        <w:pStyle w:val="Definition"/>
      </w:pPr>
      <w:r w:rsidRPr="00A22E59">
        <w:rPr>
          <w:b/>
          <w:i/>
        </w:rPr>
        <w:t>direct supervision</w:t>
      </w:r>
      <w:r w:rsidRPr="00A22E59">
        <w:t>, of a pilot conducting a flight, means doing the following:</w:t>
      </w:r>
    </w:p>
    <w:p w14:paraId="3EB1084A" w14:textId="77777777" w:rsidR="00A31BD6" w:rsidRPr="00A22E59" w:rsidRDefault="00A31BD6" w:rsidP="00554CE3">
      <w:pPr>
        <w:pStyle w:val="paragraph"/>
      </w:pPr>
      <w:r w:rsidRPr="00A22E59">
        <w:tab/>
        <w:t>(a)</w:t>
      </w:r>
      <w:r w:rsidRPr="00A22E59">
        <w:tab/>
        <w:t>performing the tasks involved in indirect supervision of the pilot;</w:t>
      </w:r>
    </w:p>
    <w:p w14:paraId="2897C59E" w14:textId="77777777" w:rsidR="00A31BD6" w:rsidRPr="00A22E59" w:rsidRDefault="00A31BD6" w:rsidP="00554CE3">
      <w:pPr>
        <w:pStyle w:val="paragraph"/>
      </w:pPr>
      <w:r w:rsidRPr="00A22E59">
        <w:tab/>
        <w:t>(b)</w:t>
      </w:r>
      <w:r w:rsidRPr="00A22E59">
        <w:tab/>
        <w:t>being present and able to monitor and assess the safety of the flight and communicate directly with the pilot;</w:t>
      </w:r>
    </w:p>
    <w:p w14:paraId="618503DB" w14:textId="77777777" w:rsidR="00A31BD6" w:rsidRPr="00A22E59" w:rsidRDefault="00A31BD6" w:rsidP="00554CE3">
      <w:pPr>
        <w:pStyle w:val="paragraph"/>
      </w:pPr>
      <w:r w:rsidRPr="00A22E59">
        <w:tab/>
        <w:t>(c)</w:t>
      </w:r>
      <w:r w:rsidRPr="00A22E59">
        <w:tab/>
        <w:t>selecting and planning the area in which the flight is conducted;</w:t>
      </w:r>
    </w:p>
    <w:p w14:paraId="46F1D102" w14:textId="77777777" w:rsidR="00A31BD6" w:rsidRPr="00A22E59" w:rsidRDefault="00A31BD6" w:rsidP="00554CE3">
      <w:pPr>
        <w:pStyle w:val="paragraph"/>
      </w:pPr>
      <w:r w:rsidRPr="00A22E59">
        <w:tab/>
        <w:t>(d)</w:t>
      </w:r>
      <w:r w:rsidRPr="00A22E59">
        <w:tab/>
        <w:t>authorising the pilot to conduct the flight;</w:t>
      </w:r>
    </w:p>
    <w:p w14:paraId="45EC1B82" w14:textId="77777777" w:rsidR="00A31BD6" w:rsidRPr="00A22E59" w:rsidRDefault="00A31BD6" w:rsidP="00554CE3">
      <w:pPr>
        <w:pStyle w:val="paragraph"/>
      </w:pPr>
      <w:r w:rsidRPr="00A22E59">
        <w:tab/>
        <w:t>(e)</w:t>
      </w:r>
      <w:r w:rsidRPr="00A22E59">
        <w:tab/>
        <w:t>providing direction to ensure the safety of the flight.</w:t>
      </w:r>
    </w:p>
    <w:p w14:paraId="0DE825A4" w14:textId="77777777" w:rsidR="00A31BD6" w:rsidRPr="00A22E59" w:rsidRDefault="00A31BD6" w:rsidP="00554CE3">
      <w:pPr>
        <w:pStyle w:val="Definition"/>
      </w:pPr>
      <w:r w:rsidRPr="00A22E59">
        <w:rPr>
          <w:b/>
          <w:i/>
        </w:rPr>
        <w:t>indirect supervision</w:t>
      </w:r>
      <w:r w:rsidRPr="00A22E59">
        <w:t>, of a pilot conducting a flight, means doing the following:</w:t>
      </w:r>
    </w:p>
    <w:p w14:paraId="1DF8CF22" w14:textId="77777777" w:rsidR="00A31BD6" w:rsidRPr="00A22E59" w:rsidRDefault="00A31BD6" w:rsidP="00554CE3">
      <w:pPr>
        <w:pStyle w:val="paragraph"/>
      </w:pPr>
      <w:r w:rsidRPr="00A22E59">
        <w:tab/>
        <w:t>(a)</w:t>
      </w:r>
      <w:r w:rsidRPr="00A22E59">
        <w:tab/>
        <w:t>conducting frequent surveillance of the performance of the pilot;</w:t>
      </w:r>
    </w:p>
    <w:p w14:paraId="6D2F1AEC" w14:textId="77777777" w:rsidR="00A31BD6" w:rsidRPr="00A22E59" w:rsidRDefault="00A31BD6" w:rsidP="00554CE3">
      <w:pPr>
        <w:pStyle w:val="paragraph"/>
      </w:pPr>
      <w:r w:rsidRPr="00A22E59">
        <w:tab/>
        <w:t>(b)</w:t>
      </w:r>
      <w:r w:rsidRPr="00A22E59">
        <w:tab/>
        <w:t>periodically reviewing the performance of the pilot in the planning and conduct of the flight;</w:t>
      </w:r>
    </w:p>
    <w:p w14:paraId="4328CC31" w14:textId="77777777" w:rsidR="00A31BD6" w:rsidRPr="00A22E59" w:rsidRDefault="00A31BD6" w:rsidP="00554CE3">
      <w:pPr>
        <w:pStyle w:val="paragraph"/>
      </w:pPr>
      <w:r w:rsidRPr="00A22E59">
        <w:tab/>
        <w:t>(c)</w:t>
      </w:r>
      <w:r w:rsidRPr="00A22E59">
        <w:tab/>
        <w:t>providing feedback on the performance of the pilot;</w:t>
      </w:r>
    </w:p>
    <w:p w14:paraId="0F2E4267" w14:textId="77777777" w:rsidR="00A31BD6" w:rsidRPr="00A22E59" w:rsidRDefault="00A31BD6" w:rsidP="00554CE3">
      <w:pPr>
        <w:pStyle w:val="paragraph"/>
      </w:pPr>
      <w:r w:rsidRPr="00A22E59">
        <w:tab/>
        <w:t>(d)</w:t>
      </w:r>
      <w:r w:rsidRPr="00A22E59">
        <w:tab/>
        <w:t>knowing the pilot’s area of operations;</w:t>
      </w:r>
    </w:p>
    <w:p w14:paraId="7CB631A5" w14:textId="77777777" w:rsidR="00A31BD6" w:rsidRPr="00A22E59" w:rsidRDefault="00A31BD6" w:rsidP="00554CE3">
      <w:pPr>
        <w:pStyle w:val="paragraph"/>
      </w:pPr>
      <w:r w:rsidRPr="00A22E59">
        <w:tab/>
        <w:t>(e)</w:t>
      </w:r>
      <w:r w:rsidRPr="00A22E59">
        <w:tab/>
        <w:t>acting as a mentor to the pilot.</w:t>
      </w:r>
    </w:p>
    <w:p w14:paraId="749B8B09" w14:textId="77777777" w:rsidR="00A31BD6" w:rsidRPr="00A22E59" w:rsidRDefault="00A31BD6" w:rsidP="00554CE3">
      <w:pPr>
        <w:pStyle w:val="ActHead5"/>
      </w:pPr>
      <w:bookmarkStart w:id="968" w:name="_Toc381625947"/>
      <w:r w:rsidRPr="00A22E59">
        <w:rPr>
          <w:rStyle w:val="CharSectno"/>
        </w:rPr>
        <w:t>61.1135</w:t>
      </w:r>
      <w:r w:rsidRPr="00A22E59">
        <w:t xml:space="preserve">  Limitations on exercise of privileges of night aerial application endorsements</w:t>
      </w:r>
      <w:bookmarkEnd w:id="968"/>
    </w:p>
    <w:p w14:paraId="0E31E177" w14:textId="77777777" w:rsidR="00A31BD6" w:rsidRPr="00A22E59" w:rsidRDefault="00A31BD6" w:rsidP="00554CE3">
      <w:pPr>
        <w:pStyle w:val="subsection"/>
      </w:pPr>
      <w:r w:rsidRPr="00A22E59">
        <w:tab/>
        <w:t>(1)</w:t>
      </w:r>
      <w:r w:rsidRPr="00A22E59">
        <w:tab/>
        <w:t>The holder of a night aerial application endorsement is authorised to exercise the privileges of the endorsement only if the holder has, within the previous 12 months:</w:t>
      </w:r>
    </w:p>
    <w:p w14:paraId="2AA35C30" w14:textId="77777777" w:rsidR="00A31BD6" w:rsidRPr="00A22E59" w:rsidRDefault="00A31BD6" w:rsidP="00554CE3">
      <w:pPr>
        <w:pStyle w:val="paragraph"/>
      </w:pPr>
      <w:r w:rsidRPr="00A22E59">
        <w:tab/>
        <w:t>(a)</w:t>
      </w:r>
      <w:r w:rsidRPr="00A22E59">
        <w:tab/>
        <w:t>completed 10 hours of night aerial application operations below 500 ft AGL; or</w:t>
      </w:r>
    </w:p>
    <w:p w14:paraId="58145BA0" w14:textId="77777777" w:rsidR="00A31BD6" w:rsidRPr="00A22E59" w:rsidRDefault="00A31BD6" w:rsidP="00554CE3">
      <w:pPr>
        <w:pStyle w:val="paragraph"/>
      </w:pPr>
      <w:r w:rsidRPr="00A22E59">
        <w:tab/>
        <w:t>(b)</w:t>
      </w:r>
      <w:r w:rsidRPr="00A22E59">
        <w:tab/>
        <w:t>been assessed as competent to conduct night aerial application operations by a flight instructor who holds an aerial application training endorsement.</w:t>
      </w:r>
    </w:p>
    <w:p w14:paraId="200C0030" w14:textId="77777777" w:rsidR="00A31BD6" w:rsidRPr="00A22E59" w:rsidRDefault="00A31BD6" w:rsidP="00554CE3">
      <w:pPr>
        <w:pStyle w:val="subsection"/>
      </w:pPr>
      <w:r w:rsidRPr="00A22E59">
        <w:tab/>
        <w:t>(2)</w:t>
      </w:r>
      <w:r w:rsidRPr="00A22E59">
        <w:tab/>
        <w:t>The holder of a night aerial application endorsement is authorised to begin a night aerial application operation below 500 ft AGL later than 20 minutes before night only if the holder has, within the previous 45 days:</w:t>
      </w:r>
    </w:p>
    <w:p w14:paraId="076FFCF8" w14:textId="77777777" w:rsidR="00A31BD6" w:rsidRPr="00A22E59" w:rsidRDefault="00A31BD6" w:rsidP="00554CE3">
      <w:pPr>
        <w:pStyle w:val="paragraph"/>
      </w:pPr>
      <w:r w:rsidRPr="00A22E59">
        <w:tab/>
        <w:t>(a)</w:t>
      </w:r>
      <w:r w:rsidRPr="00A22E59">
        <w:tab/>
        <w:t>conducted, in an aircraft of the same category:</w:t>
      </w:r>
    </w:p>
    <w:p w14:paraId="6E486D2A" w14:textId="77777777" w:rsidR="00A31BD6" w:rsidRPr="00A22E59" w:rsidRDefault="00A31BD6" w:rsidP="00554CE3">
      <w:pPr>
        <w:pStyle w:val="paragraphsub"/>
      </w:pPr>
      <w:r w:rsidRPr="00A22E59">
        <w:tab/>
        <w:t>(i)</w:t>
      </w:r>
      <w:r w:rsidRPr="00A22E59">
        <w:tab/>
        <w:t>a night aerial application operation below 500 ft AGL; and</w:t>
      </w:r>
    </w:p>
    <w:p w14:paraId="6B90D180" w14:textId="77777777" w:rsidR="00A31BD6" w:rsidRPr="00A22E59" w:rsidRDefault="00A31BD6" w:rsidP="00554CE3">
      <w:pPr>
        <w:pStyle w:val="paragraphsub"/>
      </w:pPr>
      <w:r w:rsidRPr="00A22E59">
        <w:tab/>
        <w:t>(ii)</w:t>
      </w:r>
      <w:r w:rsidRPr="00A22E59">
        <w:tab/>
        <w:t>at least 3 take</w:t>
      </w:r>
      <w:r>
        <w:noBreakHyphen/>
      </w:r>
      <w:r w:rsidRPr="00A22E59">
        <w:t>offs and at least 3 landings at night; or</w:t>
      </w:r>
    </w:p>
    <w:p w14:paraId="2DC21543" w14:textId="77777777" w:rsidR="00A31BD6" w:rsidRPr="00A22E59" w:rsidRDefault="00A31BD6" w:rsidP="00554CE3">
      <w:pPr>
        <w:pStyle w:val="paragraph"/>
      </w:pPr>
      <w:r w:rsidRPr="00A22E59">
        <w:tab/>
        <w:t>(b)</w:t>
      </w:r>
      <w:r w:rsidRPr="00A22E59">
        <w:tab/>
        <w:t>practised the necessary manoeuvres involved in the operation in an unladen aircraft by night, including night circuits and simulated application runs.</w:t>
      </w:r>
    </w:p>
    <w:p w14:paraId="09B66543" w14:textId="77777777" w:rsidR="00A31BD6" w:rsidRPr="00A22E59" w:rsidRDefault="00A31BD6" w:rsidP="00554CE3">
      <w:pPr>
        <w:pStyle w:val="ActHead5"/>
      </w:pPr>
      <w:bookmarkStart w:id="969" w:name="_Toc381625948"/>
      <w:r w:rsidRPr="00A22E59">
        <w:rPr>
          <w:rStyle w:val="CharSectno"/>
        </w:rPr>
        <w:t>61.1140</w:t>
      </w:r>
      <w:r w:rsidRPr="00A22E59">
        <w:t xml:space="preserve">  Requirements for grant of aerial application endorsements</w:t>
      </w:r>
      <w:bookmarkEnd w:id="969"/>
    </w:p>
    <w:p w14:paraId="35577E7A" w14:textId="77777777" w:rsidR="00A31BD6" w:rsidRPr="00A22E59" w:rsidRDefault="00A31BD6" w:rsidP="00554CE3">
      <w:pPr>
        <w:pStyle w:val="subsection"/>
      </w:pPr>
      <w:r w:rsidRPr="00A22E59">
        <w:tab/>
        <w:t>(1)</w:t>
      </w:r>
      <w:r w:rsidRPr="00A22E59">
        <w:tab/>
        <w:t>An applicant for an aerial application endorsement mentioned in column 1 of an item of table 61.1120 must hold:</w:t>
      </w:r>
    </w:p>
    <w:p w14:paraId="789BDE91" w14:textId="77777777" w:rsidR="00A31BD6" w:rsidRPr="00A22E59" w:rsidRDefault="00A31BD6" w:rsidP="00554CE3">
      <w:pPr>
        <w:pStyle w:val="paragraph"/>
      </w:pPr>
      <w:r w:rsidRPr="00A22E59">
        <w:tab/>
        <w:t>(a)</w:t>
      </w:r>
      <w:r w:rsidRPr="00A22E59">
        <w:tab/>
        <w:t>an aerial application rating; and</w:t>
      </w:r>
    </w:p>
    <w:p w14:paraId="0EB64F20" w14:textId="77777777" w:rsidR="00A31BD6" w:rsidRPr="00A22E59" w:rsidRDefault="00A31BD6" w:rsidP="00554CE3">
      <w:pPr>
        <w:pStyle w:val="paragraph"/>
      </w:pPr>
      <w:r w:rsidRPr="00A22E59">
        <w:tab/>
        <w:t>(b)</w:t>
      </w:r>
      <w:r w:rsidRPr="00A22E59">
        <w:tab/>
        <w:t>the rating or endorsement mentioned in column 3 of the item.</w:t>
      </w:r>
    </w:p>
    <w:p w14:paraId="03062810" w14:textId="77777777" w:rsidR="00A31BD6" w:rsidRPr="00A22E59" w:rsidRDefault="00A31BD6" w:rsidP="00554CE3">
      <w:pPr>
        <w:pStyle w:val="notetext"/>
      </w:pPr>
      <w:r w:rsidRPr="00A22E59">
        <w:t>Note:</w:t>
      </w:r>
      <w:r w:rsidRPr="00A22E59">
        <w:tab/>
        <w:t>Subregulation (1) is satisfied, in relation to a required rating or endorsement, if the applicant holds a certificate of validation of an overseas flight crew licence, rating or endorsement that is equivalent to the required rating or endorsement: see item</w:t>
      </w:r>
      <w:r>
        <w:t> </w:t>
      </w:r>
      <w:r w:rsidRPr="00A22E59">
        <w:t>36 of Part</w:t>
      </w:r>
      <w:r>
        <w:t> </w:t>
      </w:r>
      <w:r w:rsidRPr="00A22E59">
        <w:t>2 of the Dictionary.</w:t>
      </w:r>
    </w:p>
    <w:p w14:paraId="1E3BB273" w14:textId="77777777" w:rsidR="00A31BD6" w:rsidRPr="00A22E59" w:rsidRDefault="00A31BD6" w:rsidP="00554CE3">
      <w:pPr>
        <w:pStyle w:val="subsection"/>
      </w:pPr>
      <w:r w:rsidRPr="00A22E59">
        <w:tab/>
        <w:t>(2)</w:t>
      </w:r>
      <w:r w:rsidRPr="00A22E59">
        <w:tab/>
        <w:t>The applicant must also have:</w:t>
      </w:r>
    </w:p>
    <w:p w14:paraId="7339A7F0" w14:textId="77777777" w:rsidR="00A31BD6" w:rsidRPr="00A22E59" w:rsidRDefault="00A31BD6" w:rsidP="00554CE3">
      <w:pPr>
        <w:pStyle w:val="paragraph"/>
      </w:pPr>
      <w:r w:rsidRPr="00A22E59">
        <w:tab/>
        <w:t>(a)</w:t>
      </w:r>
      <w:r w:rsidRPr="00A22E59">
        <w:tab/>
        <w:t>completed flight training for the endorsement; and</w:t>
      </w:r>
    </w:p>
    <w:p w14:paraId="05ECA1F2" w14:textId="77777777" w:rsidR="00A31BD6" w:rsidRPr="00A22E59" w:rsidRDefault="00A31BD6" w:rsidP="00554CE3">
      <w:pPr>
        <w:pStyle w:val="paragraph"/>
      </w:pPr>
      <w:r w:rsidRPr="00A22E59">
        <w:tab/>
        <w:t>(b)</w:t>
      </w:r>
      <w:r w:rsidRPr="00A22E59">
        <w:tab/>
        <w:t>met the aeronautical experience requirements mentioned in column 3 of the item; and</w:t>
      </w:r>
    </w:p>
    <w:p w14:paraId="620D68D9" w14:textId="77777777" w:rsidR="00A31BD6" w:rsidRPr="00A22E59" w:rsidRDefault="00A31BD6" w:rsidP="00554CE3">
      <w:pPr>
        <w:pStyle w:val="paragraph"/>
      </w:pPr>
      <w:r w:rsidRPr="00A22E59">
        <w:tab/>
        <w:t>(c)</w:t>
      </w:r>
      <w:r w:rsidRPr="00A22E59">
        <w:tab/>
        <w:t>passed the flight test mentioned in the Part</w:t>
      </w:r>
      <w:r>
        <w:t> </w:t>
      </w:r>
      <w:r w:rsidRPr="00A22E59">
        <w:t>61 Manual of Standards for the endorsement; and</w:t>
      </w:r>
    </w:p>
    <w:p w14:paraId="377C45EB" w14:textId="77777777" w:rsidR="00A31BD6" w:rsidRPr="00A22E59" w:rsidRDefault="00A31BD6" w:rsidP="00554CE3">
      <w:pPr>
        <w:pStyle w:val="paragraph"/>
      </w:pPr>
      <w:r w:rsidRPr="00A22E59">
        <w:tab/>
        <w:t>(d)</w:t>
      </w:r>
      <w:r w:rsidRPr="00A22E59">
        <w:tab/>
        <w:t>for an endorsement mentioned in column 1 of an item in Part</w:t>
      </w:r>
      <w:r>
        <w:t> </w:t>
      </w:r>
      <w:r w:rsidRPr="00A22E59">
        <w:t>1 or 2 of table 61.1120:</w:t>
      </w:r>
    </w:p>
    <w:p w14:paraId="3593103A" w14:textId="77777777" w:rsidR="00A31BD6" w:rsidRPr="00A22E59" w:rsidRDefault="00A31BD6" w:rsidP="00554CE3">
      <w:pPr>
        <w:pStyle w:val="paragraphsub"/>
      </w:pPr>
      <w:r w:rsidRPr="00A22E59">
        <w:tab/>
        <w:t>(i)</w:t>
      </w:r>
      <w:r w:rsidRPr="00A22E59">
        <w:tab/>
        <w:t>met the requirements for the grant of the low</w:t>
      </w:r>
      <w:r>
        <w:noBreakHyphen/>
      </w:r>
      <w:r w:rsidRPr="00A22E59">
        <w:t>level endorsement for an aircraft of the relevant category; and</w:t>
      </w:r>
    </w:p>
    <w:p w14:paraId="65E26253" w14:textId="77777777" w:rsidR="00A31BD6" w:rsidRPr="00A22E59" w:rsidRDefault="00A31BD6" w:rsidP="00554CE3">
      <w:pPr>
        <w:pStyle w:val="paragraphsub"/>
      </w:pPr>
      <w:r w:rsidRPr="00A22E59">
        <w:tab/>
        <w:t>(ii)</w:t>
      </w:r>
      <w:r w:rsidRPr="00A22E59">
        <w:tab/>
        <w:t>passed the aeronautical knowledge examination for the endorsement.</w:t>
      </w:r>
    </w:p>
    <w:p w14:paraId="38E30184" w14:textId="77777777" w:rsidR="00A31BD6" w:rsidRPr="00A22E59" w:rsidRDefault="00A31BD6" w:rsidP="00554CE3">
      <w:pPr>
        <w:pStyle w:val="notetext"/>
      </w:pPr>
      <w:r w:rsidRPr="00B82A08">
        <w:t>Note </w:t>
      </w:r>
      <w:r>
        <w:t>1:</w:t>
      </w:r>
      <w:r>
        <w:tab/>
      </w:r>
      <w:r w:rsidRPr="005303D0">
        <w:t>for paragraph (</w:t>
      </w:r>
      <w:r>
        <w:t>a</w:t>
      </w:r>
      <w:r w:rsidRPr="005303D0">
        <w:t>), f</w:t>
      </w:r>
      <w:r w:rsidRPr="00A22E59">
        <w:t>or</w:t>
      </w:r>
      <w:r w:rsidRPr="00A22E59">
        <w:rPr>
          <w:i/>
        </w:rPr>
        <w:t xml:space="preserve"> </w:t>
      </w:r>
      <w:r w:rsidRPr="00A22E59">
        <w:t>the requirements for flight training, see Division</w:t>
      </w:r>
      <w:r>
        <w:t> </w:t>
      </w:r>
      <w:r w:rsidRPr="00A22E59">
        <w:t>61.B.2.</w:t>
      </w:r>
    </w:p>
    <w:p w14:paraId="77BDE5FD" w14:textId="77777777" w:rsidR="00A31BD6" w:rsidRPr="00A22E59" w:rsidRDefault="00A31BD6" w:rsidP="00554CE3">
      <w:pPr>
        <w:pStyle w:val="notetext"/>
      </w:pPr>
      <w:r w:rsidRPr="00B82A08">
        <w:t>Note </w:t>
      </w:r>
      <w:r>
        <w:t>2:</w:t>
      </w:r>
      <w:r>
        <w:tab/>
      </w:r>
      <w:r w:rsidRPr="005303D0">
        <w:t>for paragraph (</w:t>
      </w:r>
      <w:r>
        <w:t>b</w:t>
      </w:r>
      <w:r w:rsidRPr="005303D0">
        <w:t>), f</w:t>
      </w:r>
      <w:r w:rsidRPr="00A22E59">
        <w:t>or the determination of a person’s flight time and other aeronautical experience, see Division</w:t>
      </w:r>
      <w:r>
        <w:t> </w:t>
      </w:r>
      <w:r w:rsidRPr="00A22E59">
        <w:t>61.A.2.</w:t>
      </w:r>
    </w:p>
    <w:p w14:paraId="4B2D0E39" w14:textId="77777777" w:rsidR="00A31BD6" w:rsidRPr="00A22E59" w:rsidRDefault="00A31BD6" w:rsidP="00554CE3">
      <w:pPr>
        <w:pStyle w:val="notetext"/>
      </w:pPr>
      <w:r w:rsidRPr="00B82A08">
        <w:t>Note </w:t>
      </w:r>
      <w:r>
        <w:t>3:</w:t>
      </w:r>
      <w:r>
        <w:tab/>
      </w:r>
      <w:r w:rsidRPr="005303D0">
        <w:t>for paragraph (</w:t>
      </w:r>
      <w:r>
        <w:t>c</w:t>
      </w:r>
      <w:r w:rsidRPr="005303D0">
        <w:t>), f</w:t>
      </w:r>
      <w:r w:rsidRPr="00A22E59">
        <w:t>or the conduct of flight tests, see Division</w:t>
      </w:r>
      <w:r>
        <w:t> </w:t>
      </w:r>
      <w:r w:rsidRPr="00A22E59">
        <w:t>61.B.4.</w:t>
      </w:r>
    </w:p>
    <w:p w14:paraId="1A878F87" w14:textId="77777777" w:rsidR="00A31BD6" w:rsidRPr="00A22E59" w:rsidRDefault="00A31BD6" w:rsidP="00554CE3">
      <w:pPr>
        <w:pStyle w:val="notetext"/>
      </w:pPr>
      <w:r w:rsidRPr="00B82A08">
        <w:t>Note </w:t>
      </w:r>
      <w:r>
        <w:t>4:</w:t>
      </w:r>
      <w:r>
        <w:tab/>
      </w:r>
      <w:r w:rsidRPr="005303D0">
        <w:t>for</w:t>
      </w:r>
      <w:r w:rsidRPr="00F25990">
        <w:t> subparagraph (d) (ii), for</w:t>
      </w:r>
      <w:r w:rsidRPr="00A22E59">
        <w:t xml:space="preserve"> the conduct of aeronautical knowledge examinations, see Division</w:t>
      </w:r>
      <w:r>
        <w:t> </w:t>
      </w:r>
      <w:r w:rsidRPr="00A22E59">
        <w:t>61.B.3.</w:t>
      </w:r>
    </w:p>
    <w:p w14:paraId="5D99FA52" w14:textId="77777777" w:rsidR="00A31BD6" w:rsidRPr="00A22E59" w:rsidRDefault="00A31BD6" w:rsidP="00554CE3">
      <w:pPr>
        <w:pStyle w:val="ActHead3"/>
      </w:pPr>
      <w:bookmarkStart w:id="970" w:name="_Toc381625949"/>
      <w:r w:rsidRPr="00A22E59">
        <w:rPr>
          <w:rStyle w:val="CharDivNo"/>
        </w:rPr>
        <w:t>Subpart 61.S</w:t>
      </w:r>
      <w:r w:rsidRPr="00A22E59">
        <w:t>—</w:t>
      </w:r>
      <w:r w:rsidRPr="00A22E59">
        <w:rPr>
          <w:rStyle w:val="CharDivText"/>
        </w:rPr>
        <w:t>Flight activity endorsements</w:t>
      </w:r>
      <w:bookmarkEnd w:id="970"/>
    </w:p>
    <w:p w14:paraId="7724F22E" w14:textId="77777777" w:rsidR="00A31BD6" w:rsidRPr="00A22E59" w:rsidRDefault="00A31BD6" w:rsidP="00554CE3">
      <w:pPr>
        <w:pStyle w:val="ActHead5"/>
      </w:pPr>
      <w:bookmarkStart w:id="971" w:name="_Toc381625950"/>
      <w:r w:rsidRPr="00A22E59">
        <w:rPr>
          <w:rStyle w:val="CharSectno"/>
        </w:rPr>
        <w:t>61.1145</w:t>
      </w:r>
      <w:r w:rsidRPr="00A22E59">
        <w:t xml:space="preserve">  Kinds of flight activity endorsement</w:t>
      </w:r>
      <w:bookmarkEnd w:id="971"/>
    </w:p>
    <w:p w14:paraId="5F6BB91C" w14:textId="77777777" w:rsidR="00A31BD6" w:rsidRPr="00A22E59" w:rsidRDefault="00A31BD6" w:rsidP="00554CE3">
      <w:pPr>
        <w:pStyle w:val="subsection"/>
      </w:pPr>
      <w:r w:rsidRPr="00A22E59">
        <w:tab/>
      </w:r>
      <w:r w:rsidRPr="00A22E59">
        <w:tab/>
        <w:t>The kinds of flight activity endorsement are set out in column 1 of table 61.1145.</w:t>
      </w:r>
    </w:p>
    <w:p w14:paraId="42A93E50" w14:textId="77777777" w:rsidR="00A31BD6" w:rsidRPr="00A22E59" w:rsidRDefault="00A31BD6" w:rsidP="00554CE3">
      <w:pPr>
        <w:pStyle w:val="Tabletext"/>
      </w:pPr>
    </w:p>
    <w:tbl>
      <w:tblPr>
        <w:tblW w:w="7111" w:type="dxa"/>
        <w:tblInd w:w="94" w:type="dxa"/>
        <w:shd w:val="clear" w:color="auto" w:fill="FFFFFF"/>
        <w:tblLook w:val="00A0" w:firstRow="1" w:lastRow="0" w:firstColumn="1" w:lastColumn="0" w:noHBand="0" w:noVBand="0"/>
      </w:tblPr>
      <w:tblGrid>
        <w:gridCol w:w="926"/>
        <w:gridCol w:w="1560"/>
        <w:gridCol w:w="2280"/>
        <w:gridCol w:w="2345"/>
      </w:tblGrid>
      <w:tr w:rsidR="00A31BD6" w:rsidRPr="003B6AEB" w14:paraId="300DEB2B" w14:textId="77777777" w:rsidTr="00916FD2">
        <w:trPr>
          <w:cantSplit/>
          <w:tblHeader/>
        </w:trPr>
        <w:tc>
          <w:tcPr>
            <w:tcW w:w="7111" w:type="dxa"/>
            <w:gridSpan w:val="4"/>
            <w:tcBorders>
              <w:top w:val="single" w:sz="12" w:space="0" w:color="auto"/>
              <w:bottom w:val="single" w:sz="4" w:space="0" w:color="auto"/>
            </w:tcBorders>
            <w:shd w:val="clear" w:color="auto" w:fill="FFFFFF"/>
            <w:tcMar>
              <w:top w:w="57" w:type="dxa"/>
              <w:bottom w:w="28" w:type="dxa"/>
            </w:tcMar>
          </w:tcPr>
          <w:p w14:paraId="71C8666A" w14:textId="77777777" w:rsidR="00A31BD6" w:rsidRPr="003B6AEB" w:rsidRDefault="00A31BD6" w:rsidP="00554CE3">
            <w:pPr>
              <w:tabs>
                <w:tab w:val="left" w:pos="1749"/>
              </w:tabs>
              <w:rPr>
                <w:rFonts w:cs="Times New Roman"/>
                <w:b/>
                <w:szCs w:val="22"/>
              </w:rPr>
            </w:pPr>
            <w:bookmarkStart w:id="972" w:name="BK_S4P211L8C1"/>
            <w:r w:rsidRPr="003B6AEB">
              <w:rPr>
                <w:rFonts w:cs="Times New Roman"/>
                <w:b/>
                <w:szCs w:val="22"/>
              </w:rPr>
              <w:t>Table 61.1145</w:t>
            </w:r>
            <w:r w:rsidRPr="003B6AEB">
              <w:rPr>
                <w:rFonts w:cs="Times New Roman"/>
                <w:b/>
                <w:szCs w:val="22"/>
              </w:rPr>
              <w:tab/>
              <w:t>Flight activity endorsements</w:t>
            </w:r>
          </w:p>
        </w:tc>
      </w:tr>
      <w:tr w:rsidR="00A31BD6" w:rsidRPr="003B6AEB" w14:paraId="01CEF5CB" w14:textId="77777777" w:rsidTr="00916FD2">
        <w:trPr>
          <w:cantSplit/>
          <w:tblHeader/>
        </w:trPr>
        <w:tc>
          <w:tcPr>
            <w:tcW w:w="926" w:type="dxa"/>
            <w:tcBorders>
              <w:top w:val="single" w:sz="4" w:space="0" w:color="auto"/>
              <w:bottom w:val="single" w:sz="12" w:space="0" w:color="auto"/>
            </w:tcBorders>
            <w:shd w:val="clear" w:color="auto" w:fill="FFFFFF"/>
            <w:tcMar>
              <w:top w:w="57" w:type="dxa"/>
              <w:bottom w:w="28" w:type="dxa"/>
            </w:tcMar>
          </w:tcPr>
          <w:p w14:paraId="21039170" w14:textId="77777777" w:rsidR="00A31BD6" w:rsidRPr="003B6AEB" w:rsidRDefault="00A31BD6" w:rsidP="00554CE3">
            <w:pPr>
              <w:ind w:right="-47"/>
              <w:rPr>
                <w:rFonts w:cs="Times New Roman"/>
                <w:b/>
                <w:szCs w:val="22"/>
              </w:rPr>
            </w:pPr>
            <w:r w:rsidRPr="003B6AEB">
              <w:rPr>
                <w:rFonts w:cs="Times New Roman"/>
                <w:b/>
                <w:szCs w:val="22"/>
              </w:rPr>
              <w:br/>
              <w:t>Item</w:t>
            </w:r>
          </w:p>
        </w:tc>
        <w:tc>
          <w:tcPr>
            <w:tcW w:w="1560" w:type="dxa"/>
            <w:tcBorders>
              <w:top w:val="single" w:sz="4" w:space="0" w:color="auto"/>
              <w:bottom w:val="single" w:sz="12" w:space="0" w:color="auto"/>
            </w:tcBorders>
            <w:shd w:val="clear" w:color="auto" w:fill="FFFFFF"/>
            <w:tcMar>
              <w:top w:w="57" w:type="dxa"/>
              <w:bottom w:w="28" w:type="dxa"/>
            </w:tcMar>
          </w:tcPr>
          <w:p w14:paraId="20EF2DBC" w14:textId="77777777" w:rsidR="00A31BD6" w:rsidRPr="003B6AEB" w:rsidRDefault="00A31BD6" w:rsidP="00554CE3">
            <w:pPr>
              <w:rPr>
                <w:rFonts w:cs="Times New Roman"/>
                <w:b/>
                <w:szCs w:val="22"/>
              </w:rPr>
            </w:pPr>
            <w:r w:rsidRPr="003B6AEB">
              <w:rPr>
                <w:rFonts w:cs="Times New Roman"/>
                <w:b/>
                <w:szCs w:val="22"/>
              </w:rPr>
              <w:t>Column 1</w:t>
            </w:r>
            <w:r w:rsidRPr="003B6AEB">
              <w:rPr>
                <w:rFonts w:cs="Times New Roman"/>
                <w:b/>
                <w:szCs w:val="22"/>
              </w:rPr>
              <w:br/>
              <w:t>Endorsement</w:t>
            </w:r>
          </w:p>
        </w:tc>
        <w:tc>
          <w:tcPr>
            <w:tcW w:w="2280" w:type="dxa"/>
            <w:tcBorders>
              <w:top w:val="single" w:sz="4" w:space="0" w:color="auto"/>
              <w:bottom w:val="single" w:sz="12" w:space="0" w:color="auto"/>
            </w:tcBorders>
            <w:shd w:val="clear" w:color="auto" w:fill="FFFFFF"/>
            <w:tcMar>
              <w:top w:w="57" w:type="dxa"/>
              <w:bottom w:w="28" w:type="dxa"/>
            </w:tcMar>
          </w:tcPr>
          <w:p w14:paraId="12BA5A0B" w14:textId="77777777" w:rsidR="00A31BD6" w:rsidRPr="003B6AEB" w:rsidRDefault="00A31BD6" w:rsidP="00554CE3">
            <w:pPr>
              <w:rPr>
                <w:rFonts w:cs="Times New Roman"/>
                <w:b/>
                <w:szCs w:val="22"/>
              </w:rPr>
            </w:pPr>
            <w:r w:rsidRPr="003B6AEB">
              <w:rPr>
                <w:rFonts w:cs="Times New Roman"/>
                <w:b/>
                <w:szCs w:val="22"/>
              </w:rPr>
              <w:t>Column 2</w:t>
            </w:r>
            <w:r w:rsidRPr="003B6AEB">
              <w:rPr>
                <w:rFonts w:cs="Times New Roman"/>
                <w:b/>
                <w:szCs w:val="22"/>
              </w:rPr>
              <w:br/>
              <w:t>Activities authorised</w:t>
            </w:r>
          </w:p>
        </w:tc>
        <w:tc>
          <w:tcPr>
            <w:tcW w:w="2345" w:type="dxa"/>
            <w:tcBorders>
              <w:top w:val="single" w:sz="4" w:space="0" w:color="auto"/>
              <w:bottom w:val="single" w:sz="12" w:space="0" w:color="auto"/>
            </w:tcBorders>
            <w:shd w:val="clear" w:color="auto" w:fill="FFFFFF"/>
            <w:tcMar>
              <w:top w:w="57" w:type="dxa"/>
              <w:bottom w:w="28" w:type="dxa"/>
            </w:tcMar>
          </w:tcPr>
          <w:p w14:paraId="121D1C2F" w14:textId="77777777" w:rsidR="00A31BD6" w:rsidRPr="003B6AEB" w:rsidRDefault="00A31BD6" w:rsidP="00554CE3">
            <w:pPr>
              <w:rPr>
                <w:rFonts w:cs="Times New Roman"/>
                <w:b/>
                <w:szCs w:val="22"/>
              </w:rPr>
            </w:pPr>
            <w:r w:rsidRPr="003B6AEB">
              <w:rPr>
                <w:rFonts w:cs="Times New Roman"/>
                <w:b/>
                <w:szCs w:val="22"/>
              </w:rPr>
              <w:t>Column 3</w:t>
            </w:r>
            <w:r w:rsidRPr="003B6AEB">
              <w:rPr>
                <w:rFonts w:cs="Times New Roman"/>
                <w:b/>
                <w:szCs w:val="22"/>
              </w:rPr>
              <w:br/>
              <w:t>Requirements</w:t>
            </w:r>
          </w:p>
        </w:tc>
      </w:tr>
      <w:tr w:rsidR="00A31BD6" w:rsidRPr="00A22E59" w14:paraId="615CD5F0" w14:textId="77777777" w:rsidTr="00916FD2">
        <w:trPr>
          <w:cantSplit/>
        </w:trPr>
        <w:tc>
          <w:tcPr>
            <w:tcW w:w="926" w:type="dxa"/>
            <w:tcBorders>
              <w:top w:val="single" w:sz="12" w:space="0" w:color="auto"/>
              <w:bottom w:val="single" w:sz="2" w:space="0" w:color="auto"/>
            </w:tcBorders>
            <w:shd w:val="clear" w:color="auto" w:fill="FFFFFF"/>
            <w:tcMar>
              <w:top w:w="28" w:type="dxa"/>
              <w:bottom w:w="28" w:type="dxa"/>
            </w:tcMar>
          </w:tcPr>
          <w:p w14:paraId="7BB8217E" w14:textId="77777777" w:rsidR="00A31BD6" w:rsidRPr="00A22E59" w:rsidRDefault="00A31BD6" w:rsidP="00554CE3">
            <w:pPr>
              <w:pStyle w:val="Tabletext"/>
            </w:pPr>
            <w:r w:rsidRPr="00A22E59">
              <w:t>1</w:t>
            </w:r>
          </w:p>
        </w:tc>
        <w:tc>
          <w:tcPr>
            <w:tcW w:w="1560" w:type="dxa"/>
            <w:tcBorders>
              <w:top w:val="single" w:sz="12" w:space="0" w:color="auto"/>
              <w:bottom w:val="single" w:sz="2" w:space="0" w:color="auto"/>
            </w:tcBorders>
            <w:shd w:val="clear" w:color="auto" w:fill="FFFFFF"/>
            <w:tcMar>
              <w:top w:w="28" w:type="dxa"/>
              <w:bottom w:w="28" w:type="dxa"/>
            </w:tcMar>
          </w:tcPr>
          <w:p w14:paraId="61E9DA2E" w14:textId="77777777" w:rsidR="00A31BD6" w:rsidRPr="00A22E59" w:rsidRDefault="00A31BD6" w:rsidP="00554CE3">
            <w:pPr>
              <w:pStyle w:val="Tabletext"/>
            </w:pPr>
            <w:r w:rsidRPr="00A22E59">
              <w:t>Glider towing flight activity endorsement</w:t>
            </w:r>
          </w:p>
        </w:tc>
        <w:tc>
          <w:tcPr>
            <w:tcW w:w="2280" w:type="dxa"/>
            <w:tcBorders>
              <w:top w:val="single" w:sz="12" w:space="0" w:color="auto"/>
              <w:bottom w:val="single" w:sz="2" w:space="0" w:color="auto"/>
            </w:tcBorders>
            <w:shd w:val="clear" w:color="auto" w:fill="FFFFFF"/>
            <w:tcMar>
              <w:top w:w="28" w:type="dxa"/>
              <w:bottom w:w="28" w:type="dxa"/>
            </w:tcMar>
          </w:tcPr>
          <w:p w14:paraId="63640DC5" w14:textId="77777777" w:rsidR="00A31BD6" w:rsidRPr="00A22E59" w:rsidRDefault="00A31BD6" w:rsidP="00554CE3">
            <w:pPr>
              <w:pStyle w:val="Tabletext"/>
            </w:pPr>
            <w:r w:rsidRPr="00A22E59">
              <w:t>Tow launch a glider from an aeroplane</w:t>
            </w:r>
          </w:p>
        </w:tc>
        <w:tc>
          <w:tcPr>
            <w:tcW w:w="2345" w:type="dxa"/>
            <w:tcBorders>
              <w:top w:val="single" w:sz="12" w:space="0" w:color="auto"/>
              <w:bottom w:val="single" w:sz="2" w:space="0" w:color="auto"/>
            </w:tcBorders>
            <w:shd w:val="clear" w:color="auto" w:fill="FFFFFF"/>
            <w:tcMar>
              <w:top w:w="28" w:type="dxa"/>
              <w:bottom w:w="28" w:type="dxa"/>
            </w:tcMar>
          </w:tcPr>
          <w:p w14:paraId="10713076" w14:textId="77777777" w:rsidR="00A31BD6" w:rsidRPr="00A22E59" w:rsidRDefault="00A31BD6" w:rsidP="00554CE3">
            <w:pPr>
              <w:pStyle w:val="Tabletext"/>
            </w:pPr>
            <w:r w:rsidRPr="00A22E59">
              <w:t>Aeroplane category rating</w:t>
            </w:r>
          </w:p>
        </w:tc>
      </w:tr>
      <w:tr w:rsidR="00A31BD6" w:rsidRPr="00A22E59" w14:paraId="14671A42" w14:textId="77777777" w:rsidTr="00916FD2">
        <w:trPr>
          <w:cantSplit/>
        </w:trPr>
        <w:tc>
          <w:tcPr>
            <w:tcW w:w="926" w:type="dxa"/>
            <w:tcBorders>
              <w:top w:val="single" w:sz="2" w:space="0" w:color="auto"/>
              <w:bottom w:val="single" w:sz="2" w:space="0" w:color="auto"/>
            </w:tcBorders>
            <w:shd w:val="clear" w:color="auto" w:fill="FFFFFF"/>
            <w:tcMar>
              <w:top w:w="28" w:type="dxa"/>
              <w:bottom w:w="28" w:type="dxa"/>
            </w:tcMar>
          </w:tcPr>
          <w:p w14:paraId="4188456F" w14:textId="77777777" w:rsidR="00A31BD6" w:rsidRPr="00A22E59" w:rsidRDefault="00A31BD6" w:rsidP="00554CE3">
            <w:pPr>
              <w:pStyle w:val="Tabletext"/>
            </w:pPr>
            <w:r w:rsidRPr="00A22E59">
              <w:t>2</w:t>
            </w:r>
          </w:p>
        </w:tc>
        <w:tc>
          <w:tcPr>
            <w:tcW w:w="1560" w:type="dxa"/>
            <w:tcBorders>
              <w:top w:val="single" w:sz="2" w:space="0" w:color="auto"/>
              <w:bottom w:val="single" w:sz="2" w:space="0" w:color="auto"/>
            </w:tcBorders>
            <w:shd w:val="clear" w:color="auto" w:fill="FFFFFF"/>
            <w:tcMar>
              <w:top w:w="28" w:type="dxa"/>
              <w:bottom w:w="28" w:type="dxa"/>
            </w:tcMar>
          </w:tcPr>
          <w:p w14:paraId="23DC86B9" w14:textId="77777777" w:rsidR="00A31BD6" w:rsidRPr="00A22E59" w:rsidRDefault="00A31BD6" w:rsidP="00554CE3">
            <w:pPr>
              <w:pStyle w:val="Tabletext"/>
            </w:pPr>
            <w:r w:rsidRPr="00A22E59">
              <w:t>Aerobatics flight activity endorsement</w:t>
            </w:r>
          </w:p>
        </w:tc>
        <w:tc>
          <w:tcPr>
            <w:tcW w:w="2280" w:type="dxa"/>
            <w:tcBorders>
              <w:top w:val="single" w:sz="2" w:space="0" w:color="auto"/>
              <w:bottom w:val="single" w:sz="2" w:space="0" w:color="auto"/>
            </w:tcBorders>
            <w:shd w:val="clear" w:color="auto" w:fill="FFFFFF"/>
            <w:tcMar>
              <w:top w:w="28" w:type="dxa"/>
              <w:bottom w:w="28" w:type="dxa"/>
            </w:tcMar>
          </w:tcPr>
          <w:p w14:paraId="5E29210D" w14:textId="77777777" w:rsidR="00A31BD6" w:rsidRPr="00A22E59" w:rsidRDefault="00A31BD6" w:rsidP="00554CE3">
            <w:pPr>
              <w:pStyle w:val="Tabletext"/>
            </w:pPr>
            <w:r w:rsidRPr="00A22E59">
              <w:t>Conduct aerobatic manoeuvres in an aeroplane above 3</w:t>
            </w:r>
            <w:r>
              <w:t> </w:t>
            </w:r>
            <w:r w:rsidRPr="00A22E59">
              <w:t>000 ft AGL</w:t>
            </w:r>
          </w:p>
        </w:tc>
        <w:tc>
          <w:tcPr>
            <w:tcW w:w="2345" w:type="dxa"/>
            <w:tcBorders>
              <w:top w:val="single" w:sz="2" w:space="0" w:color="auto"/>
              <w:bottom w:val="single" w:sz="2" w:space="0" w:color="auto"/>
            </w:tcBorders>
            <w:shd w:val="clear" w:color="auto" w:fill="FFFFFF"/>
            <w:tcMar>
              <w:top w:w="28" w:type="dxa"/>
              <w:bottom w:w="28" w:type="dxa"/>
            </w:tcMar>
          </w:tcPr>
          <w:p w14:paraId="6AE5D240" w14:textId="77777777" w:rsidR="00A31BD6" w:rsidRPr="00A22E59" w:rsidRDefault="00A31BD6" w:rsidP="00554CE3">
            <w:pPr>
              <w:pStyle w:val="Tabletext"/>
            </w:pPr>
            <w:r w:rsidRPr="00A22E59">
              <w:t>Aeroplane category rating</w:t>
            </w:r>
          </w:p>
          <w:p w14:paraId="0DBFDBFC" w14:textId="77777777" w:rsidR="00A31BD6" w:rsidRPr="00A22E59" w:rsidRDefault="00A31BD6" w:rsidP="00554CE3">
            <w:pPr>
              <w:pStyle w:val="Tabletext"/>
            </w:pPr>
            <w:r w:rsidRPr="00A22E59">
              <w:t>Spinning flight activity endorsement</w:t>
            </w:r>
          </w:p>
        </w:tc>
      </w:tr>
      <w:tr w:rsidR="00A31BD6" w:rsidRPr="00A22E59" w14:paraId="17CB0869" w14:textId="77777777" w:rsidTr="00916FD2">
        <w:trPr>
          <w:cantSplit/>
        </w:trPr>
        <w:tc>
          <w:tcPr>
            <w:tcW w:w="926" w:type="dxa"/>
            <w:tcBorders>
              <w:top w:val="single" w:sz="2" w:space="0" w:color="auto"/>
              <w:bottom w:val="single" w:sz="2" w:space="0" w:color="auto"/>
            </w:tcBorders>
            <w:shd w:val="clear" w:color="auto" w:fill="FFFFFF"/>
            <w:tcMar>
              <w:top w:w="28" w:type="dxa"/>
              <w:bottom w:w="28" w:type="dxa"/>
            </w:tcMar>
          </w:tcPr>
          <w:p w14:paraId="526702EF" w14:textId="77777777" w:rsidR="00A31BD6" w:rsidRPr="00A22E59" w:rsidRDefault="00A31BD6" w:rsidP="00554CE3">
            <w:pPr>
              <w:pStyle w:val="Tabletext"/>
            </w:pPr>
            <w:r w:rsidRPr="00A22E59">
              <w:t>3</w:t>
            </w:r>
          </w:p>
        </w:tc>
        <w:tc>
          <w:tcPr>
            <w:tcW w:w="1560" w:type="dxa"/>
            <w:tcBorders>
              <w:top w:val="single" w:sz="2" w:space="0" w:color="auto"/>
              <w:bottom w:val="single" w:sz="2" w:space="0" w:color="auto"/>
            </w:tcBorders>
            <w:shd w:val="clear" w:color="auto" w:fill="FFFFFF"/>
            <w:tcMar>
              <w:top w:w="28" w:type="dxa"/>
              <w:bottom w:w="28" w:type="dxa"/>
            </w:tcMar>
          </w:tcPr>
          <w:p w14:paraId="54E86410" w14:textId="77777777" w:rsidR="00A31BD6" w:rsidRPr="00A22E59" w:rsidRDefault="00A31BD6" w:rsidP="00554CE3">
            <w:pPr>
              <w:pStyle w:val="Tabletext"/>
            </w:pPr>
            <w:r w:rsidRPr="00A22E59">
              <w:t>Aerobatics (1</w:t>
            </w:r>
            <w:r>
              <w:t> </w:t>
            </w:r>
            <w:r w:rsidRPr="00A22E59">
              <w:t xml:space="preserve">500) flight activity endorsement </w:t>
            </w:r>
          </w:p>
        </w:tc>
        <w:tc>
          <w:tcPr>
            <w:tcW w:w="2280" w:type="dxa"/>
            <w:tcBorders>
              <w:top w:val="single" w:sz="2" w:space="0" w:color="auto"/>
              <w:bottom w:val="single" w:sz="2" w:space="0" w:color="auto"/>
            </w:tcBorders>
            <w:shd w:val="clear" w:color="auto" w:fill="FFFFFF"/>
            <w:tcMar>
              <w:top w:w="28" w:type="dxa"/>
              <w:bottom w:w="28" w:type="dxa"/>
            </w:tcMar>
          </w:tcPr>
          <w:p w14:paraId="7253A076" w14:textId="77777777" w:rsidR="00A31BD6" w:rsidRPr="00A22E59" w:rsidRDefault="00A31BD6" w:rsidP="00554CE3">
            <w:pPr>
              <w:pStyle w:val="Tabletext"/>
            </w:pPr>
            <w:r w:rsidRPr="00A22E59">
              <w:t>Conduct aerobatic manoeuvres in an aeroplane above 1</w:t>
            </w:r>
            <w:r>
              <w:t> </w:t>
            </w:r>
            <w:r w:rsidRPr="00A22E59">
              <w:t>500 ft AGL</w:t>
            </w:r>
          </w:p>
        </w:tc>
        <w:tc>
          <w:tcPr>
            <w:tcW w:w="2345" w:type="dxa"/>
            <w:tcBorders>
              <w:top w:val="single" w:sz="2" w:space="0" w:color="auto"/>
              <w:bottom w:val="single" w:sz="2" w:space="0" w:color="auto"/>
            </w:tcBorders>
            <w:shd w:val="clear" w:color="auto" w:fill="FFFFFF"/>
            <w:tcMar>
              <w:top w:w="28" w:type="dxa"/>
              <w:bottom w:w="28" w:type="dxa"/>
            </w:tcMar>
          </w:tcPr>
          <w:p w14:paraId="0D3FC93B" w14:textId="77777777" w:rsidR="00A31BD6" w:rsidRPr="00A22E59" w:rsidRDefault="00A31BD6" w:rsidP="00554CE3">
            <w:pPr>
              <w:pStyle w:val="Tabletext"/>
            </w:pPr>
            <w:r w:rsidRPr="00A22E59">
              <w:t>Aeroplane category rating</w:t>
            </w:r>
          </w:p>
          <w:p w14:paraId="6317815F" w14:textId="77777777" w:rsidR="00A31BD6" w:rsidRPr="00A22E59" w:rsidRDefault="00A31BD6" w:rsidP="00554CE3">
            <w:pPr>
              <w:pStyle w:val="Tabletext"/>
            </w:pPr>
            <w:r w:rsidRPr="00A22E59">
              <w:t>Aerobatics flight activity endorsement</w:t>
            </w:r>
          </w:p>
        </w:tc>
      </w:tr>
      <w:tr w:rsidR="00A31BD6" w:rsidRPr="00A22E59" w14:paraId="23E6D770" w14:textId="77777777" w:rsidTr="00916FD2">
        <w:trPr>
          <w:cantSplit/>
        </w:trPr>
        <w:tc>
          <w:tcPr>
            <w:tcW w:w="926" w:type="dxa"/>
            <w:tcBorders>
              <w:top w:val="single" w:sz="2" w:space="0" w:color="auto"/>
              <w:bottom w:val="single" w:sz="2" w:space="0" w:color="auto"/>
            </w:tcBorders>
            <w:shd w:val="clear" w:color="auto" w:fill="FFFFFF"/>
            <w:tcMar>
              <w:top w:w="28" w:type="dxa"/>
              <w:bottom w:w="28" w:type="dxa"/>
            </w:tcMar>
          </w:tcPr>
          <w:p w14:paraId="630E5106" w14:textId="77777777" w:rsidR="00A31BD6" w:rsidRPr="00A22E59" w:rsidRDefault="00A31BD6" w:rsidP="00554CE3">
            <w:pPr>
              <w:pStyle w:val="Tabletext"/>
            </w:pPr>
            <w:r w:rsidRPr="00A22E59">
              <w:t>4</w:t>
            </w:r>
          </w:p>
        </w:tc>
        <w:tc>
          <w:tcPr>
            <w:tcW w:w="1560" w:type="dxa"/>
            <w:tcBorders>
              <w:top w:val="single" w:sz="2" w:space="0" w:color="auto"/>
              <w:bottom w:val="single" w:sz="2" w:space="0" w:color="auto"/>
            </w:tcBorders>
            <w:shd w:val="clear" w:color="auto" w:fill="FFFFFF"/>
            <w:tcMar>
              <w:top w:w="28" w:type="dxa"/>
              <w:bottom w:w="28" w:type="dxa"/>
            </w:tcMar>
          </w:tcPr>
          <w:p w14:paraId="37474BD1" w14:textId="77777777" w:rsidR="00A31BD6" w:rsidRPr="00A22E59" w:rsidRDefault="00A31BD6" w:rsidP="00554CE3">
            <w:pPr>
              <w:pStyle w:val="Tabletext"/>
            </w:pPr>
            <w:r w:rsidRPr="00A22E59">
              <w:t>Aerobatics (500) flight activity endorsement</w:t>
            </w:r>
          </w:p>
        </w:tc>
        <w:tc>
          <w:tcPr>
            <w:tcW w:w="2280" w:type="dxa"/>
            <w:tcBorders>
              <w:top w:val="single" w:sz="2" w:space="0" w:color="auto"/>
              <w:bottom w:val="single" w:sz="2" w:space="0" w:color="auto"/>
            </w:tcBorders>
            <w:shd w:val="clear" w:color="auto" w:fill="FFFFFF"/>
            <w:tcMar>
              <w:top w:w="28" w:type="dxa"/>
              <w:bottom w:w="28" w:type="dxa"/>
            </w:tcMar>
          </w:tcPr>
          <w:p w14:paraId="45345556" w14:textId="77777777" w:rsidR="00A31BD6" w:rsidRPr="00A22E59" w:rsidRDefault="00A31BD6" w:rsidP="00554CE3">
            <w:pPr>
              <w:pStyle w:val="Tabletext"/>
            </w:pPr>
            <w:r w:rsidRPr="00A22E59">
              <w:t>Conduct aerobatic manoeuvres in an aeroplane above 500 ft AGL</w:t>
            </w:r>
          </w:p>
        </w:tc>
        <w:tc>
          <w:tcPr>
            <w:tcW w:w="2345" w:type="dxa"/>
            <w:tcBorders>
              <w:top w:val="single" w:sz="2" w:space="0" w:color="auto"/>
              <w:bottom w:val="single" w:sz="2" w:space="0" w:color="auto"/>
            </w:tcBorders>
            <w:shd w:val="clear" w:color="auto" w:fill="FFFFFF"/>
            <w:tcMar>
              <w:top w:w="28" w:type="dxa"/>
              <w:bottom w:w="28" w:type="dxa"/>
            </w:tcMar>
          </w:tcPr>
          <w:p w14:paraId="03BA97DE" w14:textId="77777777" w:rsidR="00A31BD6" w:rsidRPr="00A22E59" w:rsidRDefault="00A31BD6" w:rsidP="00554CE3">
            <w:pPr>
              <w:pStyle w:val="Tabletext"/>
            </w:pPr>
            <w:r w:rsidRPr="00A22E59">
              <w:t>Aeroplane category rating</w:t>
            </w:r>
          </w:p>
          <w:p w14:paraId="2860C809" w14:textId="77777777" w:rsidR="00A31BD6" w:rsidRPr="00A22E59" w:rsidRDefault="00A31BD6" w:rsidP="00554CE3">
            <w:pPr>
              <w:pStyle w:val="Tabletext"/>
            </w:pPr>
            <w:r w:rsidRPr="00A22E59">
              <w:t>Aerobatics (1</w:t>
            </w:r>
            <w:r>
              <w:t> </w:t>
            </w:r>
            <w:r w:rsidRPr="00A22E59">
              <w:t>500) flight activity endorsement</w:t>
            </w:r>
          </w:p>
        </w:tc>
      </w:tr>
      <w:tr w:rsidR="00A31BD6" w:rsidRPr="00A22E59" w14:paraId="55F86669" w14:textId="77777777" w:rsidTr="00916FD2">
        <w:trPr>
          <w:cantSplit/>
        </w:trPr>
        <w:tc>
          <w:tcPr>
            <w:tcW w:w="926" w:type="dxa"/>
            <w:tcBorders>
              <w:top w:val="single" w:sz="2" w:space="0" w:color="auto"/>
              <w:bottom w:val="single" w:sz="2" w:space="0" w:color="auto"/>
            </w:tcBorders>
            <w:shd w:val="clear" w:color="auto" w:fill="FFFFFF"/>
            <w:tcMar>
              <w:top w:w="28" w:type="dxa"/>
              <w:bottom w:w="28" w:type="dxa"/>
            </w:tcMar>
          </w:tcPr>
          <w:p w14:paraId="69E3B92E" w14:textId="77777777" w:rsidR="00A31BD6" w:rsidRPr="00A22E59" w:rsidRDefault="00A31BD6" w:rsidP="00554CE3">
            <w:pPr>
              <w:pStyle w:val="Tabletext"/>
            </w:pPr>
            <w:r w:rsidRPr="00A22E59">
              <w:t>5</w:t>
            </w:r>
          </w:p>
        </w:tc>
        <w:tc>
          <w:tcPr>
            <w:tcW w:w="1560" w:type="dxa"/>
            <w:tcBorders>
              <w:top w:val="single" w:sz="2" w:space="0" w:color="auto"/>
              <w:bottom w:val="single" w:sz="2" w:space="0" w:color="auto"/>
            </w:tcBorders>
            <w:shd w:val="clear" w:color="auto" w:fill="FFFFFF"/>
            <w:tcMar>
              <w:top w:w="28" w:type="dxa"/>
              <w:bottom w:w="28" w:type="dxa"/>
            </w:tcMar>
          </w:tcPr>
          <w:p w14:paraId="6043FD37" w14:textId="77777777" w:rsidR="00A31BD6" w:rsidRPr="00A22E59" w:rsidRDefault="00A31BD6" w:rsidP="00554CE3">
            <w:pPr>
              <w:pStyle w:val="Tabletext"/>
            </w:pPr>
            <w:r w:rsidRPr="00A22E59">
              <w:t>Aerobatics (unlimited) flight activity endorsement</w:t>
            </w:r>
          </w:p>
        </w:tc>
        <w:tc>
          <w:tcPr>
            <w:tcW w:w="2280" w:type="dxa"/>
            <w:tcBorders>
              <w:top w:val="single" w:sz="2" w:space="0" w:color="auto"/>
              <w:bottom w:val="single" w:sz="2" w:space="0" w:color="auto"/>
            </w:tcBorders>
            <w:shd w:val="clear" w:color="auto" w:fill="FFFFFF"/>
            <w:tcMar>
              <w:top w:w="28" w:type="dxa"/>
              <w:bottom w:w="28" w:type="dxa"/>
            </w:tcMar>
          </w:tcPr>
          <w:p w14:paraId="2B560937" w14:textId="77777777" w:rsidR="00A31BD6" w:rsidRPr="00A22E59" w:rsidRDefault="00A31BD6" w:rsidP="00554CE3">
            <w:pPr>
              <w:pStyle w:val="Tabletext"/>
            </w:pPr>
            <w:r w:rsidRPr="00A22E59">
              <w:t>Conduct aerobatic manoeuvres in an aeroplane at any height</w:t>
            </w:r>
          </w:p>
        </w:tc>
        <w:tc>
          <w:tcPr>
            <w:tcW w:w="2345" w:type="dxa"/>
            <w:tcBorders>
              <w:top w:val="single" w:sz="2" w:space="0" w:color="auto"/>
              <w:bottom w:val="single" w:sz="2" w:space="0" w:color="auto"/>
            </w:tcBorders>
            <w:shd w:val="clear" w:color="auto" w:fill="FFFFFF"/>
            <w:tcMar>
              <w:top w:w="28" w:type="dxa"/>
              <w:bottom w:w="28" w:type="dxa"/>
            </w:tcMar>
          </w:tcPr>
          <w:p w14:paraId="1EAC3B7B" w14:textId="77777777" w:rsidR="00A31BD6" w:rsidRPr="00A22E59" w:rsidRDefault="00A31BD6" w:rsidP="00554CE3">
            <w:pPr>
              <w:pStyle w:val="Tabletext"/>
            </w:pPr>
            <w:r w:rsidRPr="00A22E59">
              <w:t>Aeroplane category rating</w:t>
            </w:r>
          </w:p>
          <w:p w14:paraId="50728F83" w14:textId="77777777" w:rsidR="00A31BD6" w:rsidRPr="00A22E59" w:rsidRDefault="00A31BD6" w:rsidP="00554CE3">
            <w:pPr>
              <w:pStyle w:val="Tabletext"/>
            </w:pPr>
            <w:r w:rsidRPr="00A22E59">
              <w:t>Aerobatics (500) flight activity endorsement</w:t>
            </w:r>
          </w:p>
        </w:tc>
      </w:tr>
      <w:tr w:rsidR="00A31BD6" w:rsidRPr="00A22E59" w14:paraId="1F7901DB" w14:textId="77777777" w:rsidTr="00916FD2">
        <w:trPr>
          <w:cantSplit/>
        </w:trPr>
        <w:tc>
          <w:tcPr>
            <w:tcW w:w="926" w:type="dxa"/>
            <w:tcBorders>
              <w:top w:val="single" w:sz="2" w:space="0" w:color="auto"/>
              <w:bottom w:val="single" w:sz="2" w:space="0" w:color="auto"/>
            </w:tcBorders>
            <w:shd w:val="clear" w:color="auto" w:fill="FFFFFF"/>
            <w:tcMar>
              <w:top w:w="28" w:type="dxa"/>
              <w:bottom w:w="28" w:type="dxa"/>
            </w:tcMar>
          </w:tcPr>
          <w:p w14:paraId="357DB179" w14:textId="77777777" w:rsidR="00A31BD6" w:rsidRPr="00A22E59" w:rsidRDefault="00A31BD6" w:rsidP="00554CE3">
            <w:pPr>
              <w:pStyle w:val="Tabletext"/>
            </w:pPr>
            <w:r w:rsidRPr="00A22E59">
              <w:t>6</w:t>
            </w:r>
          </w:p>
        </w:tc>
        <w:tc>
          <w:tcPr>
            <w:tcW w:w="1560" w:type="dxa"/>
            <w:tcBorders>
              <w:top w:val="single" w:sz="2" w:space="0" w:color="auto"/>
              <w:bottom w:val="single" w:sz="2" w:space="0" w:color="auto"/>
            </w:tcBorders>
            <w:shd w:val="clear" w:color="auto" w:fill="FFFFFF"/>
            <w:tcMar>
              <w:top w:w="28" w:type="dxa"/>
              <w:bottom w:w="28" w:type="dxa"/>
            </w:tcMar>
          </w:tcPr>
          <w:p w14:paraId="320E34F1" w14:textId="77777777" w:rsidR="00A31BD6" w:rsidRPr="00A22E59" w:rsidRDefault="00A31BD6" w:rsidP="00554CE3">
            <w:pPr>
              <w:pStyle w:val="Tabletext"/>
            </w:pPr>
            <w:r w:rsidRPr="00A22E59">
              <w:t>Formation flying (aeroplane) flight activity endorsement</w:t>
            </w:r>
          </w:p>
        </w:tc>
        <w:tc>
          <w:tcPr>
            <w:tcW w:w="2280" w:type="dxa"/>
            <w:tcBorders>
              <w:top w:val="single" w:sz="2" w:space="0" w:color="auto"/>
              <w:bottom w:val="single" w:sz="2" w:space="0" w:color="auto"/>
            </w:tcBorders>
            <w:shd w:val="clear" w:color="auto" w:fill="FFFFFF"/>
            <w:tcMar>
              <w:top w:w="28" w:type="dxa"/>
              <w:bottom w:w="28" w:type="dxa"/>
            </w:tcMar>
          </w:tcPr>
          <w:p w14:paraId="6611CE0D" w14:textId="77777777" w:rsidR="00A31BD6" w:rsidRPr="00A22E59" w:rsidRDefault="00A31BD6" w:rsidP="00554CE3">
            <w:pPr>
              <w:pStyle w:val="Tabletext"/>
            </w:pPr>
            <w:r w:rsidRPr="00A22E59">
              <w:t>Conduct formation flying in an aeroplane</w:t>
            </w:r>
          </w:p>
        </w:tc>
        <w:tc>
          <w:tcPr>
            <w:tcW w:w="2345" w:type="dxa"/>
            <w:tcBorders>
              <w:top w:val="single" w:sz="2" w:space="0" w:color="auto"/>
              <w:bottom w:val="single" w:sz="2" w:space="0" w:color="auto"/>
            </w:tcBorders>
            <w:shd w:val="clear" w:color="auto" w:fill="FFFFFF"/>
            <w:tcMar>
              <w:top w:w="28" w:type="dxa"/>
              <w:bottom w:w="28" w:type="dxa"/>
            </w:tcMar>
          </w:tcPr>
          <w:p w14:paraId="541AB405" w14:textId="77777777" w:rsidR="00A31BD6" w:rsidRPr="00A22E59" w:rsidRDefault="00A31BD6" w:rsidP="00554CE3">
            <w:pPr>
              <w:pStyle w:val="Tabletext"/>
            </w:pPr>
            <w:r w:rsidRPr="00A22E59">
              <w:t>Aeroplane category rating</w:t>
            </w:r>
          </w:p>
        </w:tc>
      </w:tr>
      <w:tr w:rsidR="00A31BD6" w:rsidRPr="00A22E59" w14:paraId="232E81F6" w14:textId="77777777" w:rsidTr="00916FD2">
        <w:trPr>
          <w:cantSplit/>
        </w:trPr>
        <w:tc>
          <w:tcPr>
            <w:tcW w:w="926" w:type="dxa"/>
            <w:tcBorders>
              <w:top w:val="single" w:sz="2" w:space="0" w:color="auto"/>
              <w:bottom w:val="single" w:sz="2" w:space="0" w:color="auto"/>
            </w:tcBorders>
            <w:shd w:val="clear" w:color="auto" w:fill="FFFFFF"/>
            <w:tcMar>
              <w:top w:w="28" w:type="dxa"/>
              <w:bottom w:w="28" w:type="dxa"/>
            </w:tcMar>
          </w:tcPr>
          <w:p w14:paraId="0048E077" w14:textId="77777777" w:rsidR="00A31BD6" w:rsidRPr="00A22E59" w:rsidRDefault="00A31BD6" w:rsidP="00554CE3">
            <w:pPr>
              <w:pStyle w:val="Tabletext"/>
            </w:pPr>
            <w:r w:rsidRPr="00A22E59">
              <w:t>7</w:t>
            </w:r>
          </w:p>
        </w:tc>
        <w:tc>
          <w:tcPr>
            <w:tcW w:w="1560" w:type="dxa"/>
            <w:tcBorders>
              <w:top w:val="single" w:sz="2" w:space="0" w:color="auto"/>
              <w:bottom w:val="single" w:sz="2" w:space="0" w:color="auto"/>
            </w:tcBorders>
            <w:shd w:val="clear" w:color="auto" w:fill="FFFFFF"/>
            <w:tcMar>
              <w:top w:w="28" w:type="dxa"/>
              <w:bottom w:w="28" w:type="dxa"/>
            </w:tcMar>
          </w:tcPr>
          <w:p w14:paraId="06D7E7A9" w14:textId="77777777" w:rsidR="00A31BD6" w:rsidRPr="00A22E59" w:rsidRDefault="00A31BD6" w:rsidP="00554CE3">
            <w:pPr>
              <w:pStyle w:val="Tabletext"/>
            </w:pPr>
            <w:r w:rsidRPr="00A22E59">
              <w:t>Formation aerobatics flight activity endorsement</w:t>
            </w:r>
          </w:p>
        </w:tc>
        <w:tc>
          <w:tcPr>
            <w:tcW w:w="2280" w:type="dxa"/>
            <w:tcBorders>
              <w:top w:val="single" w:sz="2" w:space="0" w:color="auto"/>
              <w:bottom w:val="single" w:sz="2" w:space="0" w:color="auto"/>
            </w:tcBorders>
            <w:shd w:val="clear" w:color="auto" w:fill="FFFFFF"/>
            <w:tcMar>
              <w:top w:w="28" w:type="dxa"/>
              <w:bottom w:w="28" w:type="dxa"/>
            </w:tcMar>
          </w:tcPr>
          <w:p w14:paraId="23DEFB3D" w14:textId="77777777" w:rsidR="00A31BD6" w:rsidRPr="00A22E59" w:rsidRDefault="00A31BD6" w:rsidP="00554CE3">
            <w:pPr>
              <w:pStyle w:val="Tabletext"/>
            </w:pPr>
            <w:r w:rsidRPr="00A22E59">
              <w:t>Conduct aerobatic manoeuvres in an aeroplane while flying in formation</w:t>
            </w:r>
          </w:p>
        </w:tc>
        <w:tc>
          <w:tcPr>
            <w:tcW w:w="2345" w:type="dxa"/>
            <w:tcBorders>
              <w:top w:val="single" w:sz="2" w:space="0" w:color="auto"/>
              <w:bottom w:val="single" w:sz="2" w:space="0" w:color="auto"/>
            </w:tcBorders>
            <w:shd w:val="clear" w:color="auto" w:fill="FFFFFF"/>
            <w:tcMar>
              <w:top w:w="28" w:type="dxa"/>
              <w:bottom w:w="28" w:type="dxa"/>
            </w:tcMar>
          </w:tcPr>
          <w:p w14:paraId="3C5927E5" w14:textId="77777777" w:rsidR="00A31BD6" w:rsidRPr="00A22E59" w:rsidRDefault="00A31BD6" w:rsidP="00554CE3">
            <w:pPr>
              <w:pStyle w:val="Tabletext"/>
            </w:pPr>
            <w:r w:rsidRPr="00A22E59">
              <w:t>Aeroplane category rating</w:t>
            </w:r>
          </w:p>
          <w:p w14:paraId="435C577E" w14:textId="77777777" w:rsidR="00A31BD6" w:rsidRPr="00A22E59" w:rsidRDefault="00A31BD6" w:rsidP="00554CE3">
            <w:pPr>
              <w:pStyle w:val="Tabletext"/>
            </w:pPr>
            <w:r w:rsidRPr="00A22E59">
              <w:t>Aerobatics flight activity endorsement</w:t>
            </w:r>
          </w:p>
          <w:p w14:paraId="48955018" w14:textId="77777777" w:rsidR="00A31BD6" w:rsidRPr="00A22E59" w:rsidRDefault="00A31BD6" w:rsidP="00554CE3">
            <w:pPr>
              <w:pStyle w:val="Tabletext"/>
            </w:pPr>
            <w:r w:rsidRPr="00A22E59">
              <w:t>Formation flying (aeroplane) flight activity endorsement</w:t>
            </w:r>
          </w:p>
        </w:tc>
      </w:tr>
      <w:tr w:rsidR="00A31BD6" w:rsidRPr="00A22E59" w14:paraId="604BC023" w14:textId="77777777" w:rsidTr="00916FD2">
        <w:trPr>
          <w:cantSplit/>
        </w:trPr>
        <w:tc>
          <w:tcPr>
            <w:tcW w:w="926" w:type="dxa"/>
            <w:tcBorders>
              <w:top w:val="single" w:sz="2" w:space="0" w:color="auto"/>
              <w:bottom w:val="single" w:sz="2" w:space="0" w:color="auto"/>
            </w:tcBorders>
            <w:shd w:val="clear" w:color="auto" w:fill="FFFFFF"/>
            <w:tcMar>
              <w:top w:w="28" w:type="dxa"/>
              <w:bottom w:w="28" w:type="dxa"/>
            </w:tcMar>
          </w:tcPr>
          <w:p w14:paraId="4A3C7AA8" w14:textId="77777777" w:rsidR="00A31BD6" w:rsidRPr="00A22E59" w:rsidRDefault="00A31BD6" w:rsidP="00554CE3">
            <w:pPr>
              <w:pStyle w:val="Tabletext"/>
            </w:pPr>
            <w:r w:rsidRPr="00A22E59">
              <w:t>8</w:t>
            </w:r>
          </w:p>
        </w:tc>
        <w:tc>
          <w:tcPr>
            <w:tcW w:w="1560" w:type="dxa"/>
            <w:tcBorders>
              <w:top w:val="single" w:sz="2" w:space="0" w:color="auto"/>
              <w:bottom w:val="single" w:sz="2" w:space="0" w:color="auto"/>
            </w:tcBorders>
            <w:shd w:val="clear" w:color="auto" w:fill="FFFFFF"/>
            <w:tcMar>
              <w:top w:w="28" w:type="dxa"/>
              <w:bottom w:w="28" w:type="dxa"/>
            </w:tcMar>
          </w:tcPr>
          <w:p w14:paraId="0D3A5307" w14:textId="77777777" w:rsidR="00A31BD6" w:rsidRPr="00A22E59" w:rsidRDefault="00A31BD6" w:rsidP="00554CE3">
            <w:pPr>
              <w:pStyle w:val="Tabletext"/>
            </w:pPr>
            <w:r w:rsidRPr="00A22E59">
              <w:t>Spinning flight activity endorsement</w:t>
            </w:r>
          </w:p>
        </w:tc>
        <w:tc>
          <w:tcPr>
            <w:tcW w:w="2280" w:type="dxa"/>
            <w:tcBorders>
              <w:top w:val="single" w:sz="2" w:space="0" w:color="auto"/>
              <w:bottom w:val="single" w:sz="2" w:space="0" w:color="auto"/>
            </w:tcBorders>
            <w:shd w:val="clear" w:color="auto" w:fill="FFFFFF"/>
            <w:tcMar>
              <w:top w:w="28" w:type="dxa"/>
              <w:bottom w:w="28" w:type="dxa"/>
            </w:tcMar>
          </w:tcPr>
          <w:p w14:paraId="118FFEC6" w14:textId="77777777" w:rsidR="00A31BD6" w:rsidRPr="00A22E59" w:rsidRDefault="00A31BD6" w:rsidP="00554CE3">
            <w:pPr>
              <w:pStyle w:val="Tabletext"/>
            </w:pPr>
            <w:r w:rsidRPr="00A22E59">
              <w:t>Conduct intentional upright spinning manoeuvres above 3</w:t>
            </w:r>
            <w:r>
              <w:t> </w:t>
            </w:r>
            <w:r w:rsidRPr="00A22E59">
              <w:t>000 ft AGL</w:t>
            </w:r>
          </w:p>
        </w:tc>
        <w:tc>
          <w:tcPr>
            <w:tcW w:w="2345" w:type="dxa"/>
            <w:tcBorders>
              <w:top w:val="single" w:sz="2" w:space="0" w:color="auto"/>
              <w:bottom w:val="single" w:sz="2" w:space="0" w:color="auto"/>
            </w:tcBorders>
            <w:shd w:val="clear" w:color="auto" w:fill="FFFFFF"/>
            <w:tcMar>
              <w:top w:w="28" w:type="dxa"/>
              <w:bottom w:w="28" w:type="dxa"/>
            </w:tcMar>
          </w:tcPr>
          <w:p w14:paraId="5C2DB37E" w14:textId="77777777" w:rsidR="00A31BD6" w:rsidRPr="00A22E59" w:rsidRDefault="00A31BD6" w:rsidP="00554CE3">
            <w:pPr>
              <w:pStyle w:val="Tabletext"/>
            </w:pPr>
            <w:r w:rsidRPr="00A22E59">
              <w:t>Aeroplane category rating</w:t>
            </w:r>
          </w:p>
        </w:tc>
      </w:tr>
      <w:tr w:rsidR="00A31BD6" w:rsidRPr="00A22E59" w14:paraId="74F4AC4F" w14:textId="77777777" w:rsidTr="00916FD2">
        <w:trPr>
          <w:cantSplit/>
        </w:trPr>
        <w:tc>
          <w:tcPr>
            <w:tcW w:w="926" w:type="dxa"/>
            <w:tcBorders>
              <w:top w:val="single" w:sz="2" w:space="0" w:color="auto"/>
              <w:bottom w:val="single" w:sz="2" w:space="0" w:color="auto"/>
            </w:tcBorders>
            <w:shd w:val="clear" w:color="auto" w:fill="FFFFFF"/>
            <w:tcMar>
              <w:top w:w="28" w:type="dxa"/>
              <w:bottom w:w="28" w:type="dxa"/>
            </w:tcMar>
          </w:tcPr>
          <w:p w14:paraId="5516F6F9" w14:textId="77777777" w:rsidR="00A31BD6" w:rsidRPr="00A22E59" w:rsidRDefault="00A31BD6" w:rsidP="00554CE3">
            <w:pPr>
              <w:pStyle w:val="Tabletext"/>
            </w:pPr>
            <w:r w:rsidRPr="00A22E59">
              <w:t>9</w:t>
            </w:r>
          </w:p>
        </w:tc>
        <w:tc>
          <w:tcPr>
            <w:tcW w:w="1560" w:type="dxa"/>
            <w:tcBorders>
              <w:top w:val="single" w:sz="2" w:space="0" w:color="auto"/>
              <w:bottom w:val="single" w:sz="2" w:space="0" w:color="auto"/>
            </w:tcBorders>
            <w:shd w:val="clear" w:color="auto" w:fill="FFFFFF"/>
            <w:tcMar>
              <w:top w:w="28" w:type="dxa"/>
              <w:bottom w:w="28" w:type="dxa"/>
            </w:tcMar>
          </w:tcPr>
          <w:p w14:paraId="6D0D9CC0" w14:textId="77777777" w:rsidR="00A31BD6" w:rsidRPr="00A22E59" w:rsidRDefault="00A31BD6" w:rsidP="00554CE3">
            <w:pPr>
              <w:pStyle w:val="Tabletext"/>
            </w:pPr>
            <w:r w:rsidRPr="00A22E59">
              <w:t>Formation flying (helicopter) flight activity endorsement</w:t>
            </w:r>
          </w:p>
        </w:tc>
        <w:tc>
          <w:tcPr>
            <w:tcW w:w="2280" w:type="dxa"/>
            <w:tcBorders>
              <w:top w:val="single" w:sz="2" w:space="0" w:color="auto"/>
              <w:bottom w:val="single" w:sz="2" w:space="0" w:color="auto"/>
            </w:tcBorders>
            <w:shd w:val="clear" w:color="auto" w:fill="FFFFFF"/>
            <w:tcMar>
              <w:top w:w="28" w:type="dxa"/>
              <w:bottom w:w="28" w:type="dxa"/>
            </w:tcMar>
          </w:tcPr>
          <w:p w14:paraId="3E4359FA" w14:textId="77777777" w:rsidR="00A31BD6" w:rsidRPr="00A22E59" w:rsidRDefault="00A31BD6" w:rsidP="00554CE3">
            <w:pPr>
              <w:pStyle w:val="Tabletext"/>
            </w:pPr>
            <w:r w:rsidRPr="00A22E59">
              <w:t>Conduct formation flying in a helicopter</w:t>
            </w:r>
          </w:p>
        </w:tc>
        <w:tc>
          <w:tcPr>
            <w:tcW w:w="2345" w:type="dxa"/>
            <w:tcBorders>
              <w:top w:val="single" w:sz="2" w:space="0" w:color="auto"/>
              <w:bottom w:val="single" w:sz="2" w:space="0" w:color="auto"/>
            </w:tcBorders>
            <w:shd w:val="clear" w:color="auto" w:fill="FFFFFF"/>
            <w:tcMar>
              <w:top w:w="28" w:type="dxa"/>
              <w:bottom w:w="28" w:type="dxa"/>
            </w:tcMar>
          </w:tcPr>
          <w:p w14:paraId="38DF98C6" w14:textId="77777777" w:rsidR="00A31BD6" w:rsidRPr="00A22E59" w:rsidRDefault="00A31BD6" w:rsidP="00554CE3">
            <w:pPr>
              <w:pStyle w:val="Tabletext"/>
            </w:pPr>
            <w:r w:rsidRPr="00A22E59">
              <w:t>Helicopter category rating</w:t>
            </w:r>
          </w:p>
        </w:tc>
      </w:tr>
      <w:tr w:rsidR="00A31BD6" w:rsidRPr="00A22E59" w14:paraId="7E6BBB75" w14:textId="77777777" w:rsidTr="00916FD2">
        <w:trPr>
          <w:cantSplit/>
        </w:trPr>
        <w:tc>
          <w:tcPr>
            <w:tcW w:w="926" w:type="dxa"/>
            <w:tcBorders>
              <w:top w:val="single" w:sz="2" w:space="0" w:color="auto"/>
              <w:bottom w:val="single" w:sz="12" w:space="0" w:color="auto"/>
            </w:tcBorders>
            <w:shd w:val="clear" w:color="auto" w:fill="FFFFFF"/>
            <w:tcMar>
              <w:top w:w="28" w:type="dxa"/>
              <w:bottom w:w="28" w:type="dxa"/>
            </w:tcMar>
          </w:tcPr>
          <w:p w14:paraId="69833E5E" w14:textId="77777777" w:rsidR="00A31BD6" w:rsidRPr="00A22E59" w:rsidRDefault="00A31BD6" w:rsidP="00554CE3">
            <w:pPr>
              <w:pStyle w:val="Tabletext"/>
            </w:pPr>
            <w:r w:rsidRPr="00A22E59">
              <w:t>10</w:t>
            </w:r>
          </w:p>
        </w:tc>
        <w:tc>
          <w:tcPr>
            <w:tcW w:w="1560" w:type="dxa"/>
            <w:tcBorders>
              <w:top w:val="single" w:sz="2" w:space="0" w:color="auto"/>
              <w:bottom w:val="single" w:sz="12" w:space="0" w:color="auto"/>
            </w:tcBorders>
            <w:shd w:val="clear" w:color="auto" w:fill="FFFFFF"/>
            <w:tcMar>
              <w:top w:w="28" w:type="dxa"/>
              <w:bottom w:w="28" w:type="dxa"/>
            </w:tcMar>
          </w:tcPr>
          <w:p w14:paraId="6AFC9D19" w14:textId="77777777" w:rsidR="00A31BD6" w:rsidRPr="00A22E59" w:rsidRDefault="00A31BD6" w:rsidP="00554CE3">
            <w:pPr>
              <w:pStyle w:val="Tabletext"/>
            </w:pPr>
            <w:r w:rsidRPr="00A22E59">
              <w:t>Parachute dropping flight activity endorsement</w:t>
            </w:r>
          </w:p>
        </w:tc>
        <w:tc>
          <w:tcPr>
            <w:tcW w:w="2280" w:type="dxa"/>
            <w:tcBorders>
              <w:top w:val="single" w:sz="2" w:space="0" w:color="auto"/>
              <w:bottom w:val="single" w:sz="12" w:space="0" w:color="auto"/>
            </w:tcBorders>
            <w:shd w:val="clear" w:color="auto" w:fill="FFFFFF"/>
            <w:tcMar>
              <w:top w:w="28" w:type="dxa"/>
              <w:bottom w:w="28" w:type="dxa"/>
            </w:tcMar>
          </w:tcPr>
          <w:p w14:paraId="7823B912" w14:textId="77777777" w:rsidR="00A31BD6" w:rsidRPr="00A22E59" w:rsidRDefault="00A31BD6" w:rsidP="00554CE3">
            <w:pPr>
              <w:pStyle w:val="Tabletext"/>
            </w:pPr>
            <w:r w:rsidRPr="00A22E59">
              <w:t>Conduct parachute dropping operations</w:t>
            </w:r>
          </w:p>
        </w:tc>
        <w:tc>
          <w:tcPr>
            <w:tcW w:w="2345" w:type="dxa"/>
            <w:tcBorders>
              <w:top w:val="single" w:sz="2" w:space="0" w:color="auto"/>
              <w:bottom w:val="single" w:sz="12" w:space="0" w:color="auto"/>
            </w:tcBorders>
            <w:shd w:val="clear" w:color="auto" w:fill="FFFFFF"/>
            <w:tcMar>
              <w:top w:w="28" w:type="dxa"/>
              <w:bottom w:w="28" w:type="dxa"/>
            </w:tcMar>
          </w:tcPr>
          <w:p w14:paraId="0D7FE473" w14:textId="77777777" w:rsidR="00A31BD6" w:rsidRPr="00A22E59" w:rsidRDefault="00A31BD6" w:rsidP="00554CE3">
            <w:pPr>
              <w:pStyle w:val="Tabletext"/>
            </w:pPr>
            <w:r w:rsidRPr="00A22E59">
              <w:t>Private pilot licence, commercial pilot licence or air transport pilot licence</w:t>
            </w:r>
          </w:p>
        </w:tc>
      </w:tr>
    </w:tbl>
    <w:p w14:paraId="060373BD" w14:textId="77777777" w:rsidR="00A31BD6" w:rsidRPr="00A22E59" w:rsidRDefault="00A31BD6" w:rsidP="00554CE3">
      <w:pPr>
        <w:pStyle w:val="ActHead5"/>
      </w:pPr>
      <w:bookmarkStart w:id="973" w:name="_Toc381625951"/>
      <w:bookmarkEnd w:id="972"/>
      <w:r w:rsidRPr="00A22E59">
        <w:rPr>
          <w:rStyle w:val="CharSectno"/>
        </w:rPr>
        <w:t>61.1150</w:t>
      </w:r>
      <w:r w:rsidRPr="00A22E59">
        <w:t xml:space="preserve">  Privileges of flight activity endorsements</w:t>
      </w:r>
      <w:bookmarkEnd w:id="973"/>
    </w:p>
    <w:p w14:paraId="4D7BD348" w14:textId="77777777" w:rsidR="00A31BD6" w:rsidRPr="00A22E59" w:rsidRDefault="00A31BD6" w:rsidP="00554CE3">
      <w:pPr>
        <w:pStyle w:val="subsection"/>
      </w:pPr>
      <w:r w:rsidRPr="00A22E59">
        <w:tab/>
      </w:r>
      <w:r w:rsidRPr="00A22E59">
        <w:tab/>
        <w:t>Subject to Subpart 61.E and regulation</w:t>
      </w:r>
      <w:r>
        <w:t> </w:t>
      </w:r>
      <w:r w:rsidRPr="00A22E59">
        <w:t>61.1155, the holder of an endorsement mentioned in column 1 of an item in table 61.1145 is authorised to conduct the activity mentioned in column 2 of the item.</w:t>
      </w:r>
    </w:p>
    <w:p w14:paraId="22653EC9" w14:textId="77777777" w:rsidR="00A31BD6" w:rsidRPr="00A22E59" w:rsidRDefault="00A31BD6" w:rsidP="00554CE3">
      <w:pPr>
        <w:pStyle w:val="notetext"/>
      </w:pPr>
      <w:r w:rsidRPr="00A22E59">
        <w:t>Note:</w:t>
      </w:r>
      <w:r w:rsidRPr="00A22E59">
        <w:tab/>
        <w:t>Subpart 61.E sets out certain limitations that apply to all pilot licences, and ratings and endorsements on pilot licences.</w:t>
      </w:r>
    </w:p>
    <w:p w14:paraId="21265F64" w14:textId="77777777" w:rsidR="00A31BD6" w:rsidRPr="00A22E59" w:rsidRDefault="00A31BD6" w:rsidP="00554CE3">
      <w:pPr>
        <w:pStyle w:val="ActHead5"/>
      </w:pPr>
      <w:bookmarkStart w:id="974" w:name="_Toc381625952"/>
      <w:r w:rsidRPr="00A22E59">
        <w:rPr>
          <w:rStyle w:val="CharSectno"/>
        </w:rPr>
        <w:t>61.1155</w:t>
      </w:r>
      <w:r w:rsidRPr="00A22E59">
        <w:t xml:space="preserve">  Limitations on exercise of privileges of flight activity endorsements—medical certificates</w:t>
      </w:r>
      <w:bookmarkEnd w:id="974"/>
    </w:p>
    <w:p w14:paraId="582645E9" w14:textId="77777777" w:rsidR="00A31BD6" w:rsidRPr="00A22E59" w:rsidRDefault="00A31BD6" w:rsidP="00554CE3">
      <w:pPr>
        <w:pStyle w:val="subsection"/>
      </w:pPr>
      <w:r w:rsidRPr="00A22E59">
        <w:tab/>
        <w:t>(1)</w:t>
      </w:r>
      <w:r w:rsidRPr="00A22E59">
        <w:tab/>
        <w:t>This regulation applies to the holder of any of the following endorsements:</w:t>
      </w:r>
    </w:p>
    <w:p w14:paraId="4F54D987" w14:textId="77777777" w:rsidR="00A31BD6" w:rsidRPr="00A22E59" w:rsidRDefault="00A31BD6" w:rsidP="00554CE3">
      <w:pPr>
        <w:pStyle w:val="paragraph"/>
      </w:pPr>
      <w:r w:rsidRPr="00A22E59">
        <w:tab/>
        <w:t>(a)</w:t>
      </w:r>
      <w:r w:rsidRPr="00A22E59">
        <w:tab/>
        <w:t>an aerobatics flight activity endorsement;</w:t>
      </w:r>
    </w:p>
    <w:p w14:paraId="052A00BD" w14:textId="77777777" w:rsidR="00A31BD6" w:rsidRPr="00A22E59" w:rsidRDefault="00A31BD6" w:rsidP="00554CE3">
      <w:pPr>
        <w:pStyle w:val="paragraph"/>
      </w:pPr>
      <w:r w:rsidRPr="00A22E59">
        <w:tab/>
        <w:t>(b)</w:t>
      </w:r>
      <w:r w:rsidRPr="00A22E59">
        <w:tab/>
        <w:t>an aerobatics (1</w:t>
      </w:r>
      <w:r>
        <w:t> </w:t>
      </w:r>
      <w:r w:rsidRPr="00A22E59">
        <w:t>500) flight activity endorsement;</w:t>
      </w:r>
    </w:p>
    <w:p w14:paraId="376B0D54" w14:textId="77777777" w:rsidR="00A31BD6" w:rsidRPr="00A22E59" w:rsidRDefault="00A31BD6" w:rsidP="00554CE3">
      <w:pPr>
        <w:pStyle w:val="paragraph"/>
      </w:pPr>
      <w:r w:rsidRPr="00A22E59">
        <w:tab/>
        <w:t>(c)</w:t>
      </w:r>
      <w:r w:rsidRPr="00A22E59">
        <w:tab/>
        <w:t>an aerobatics (500) flight activity endorsement;</w:t>
      </w:r>
    </w:p>
    <w:p w14:paraId="20EB31F9" w14:textId="77777777" w:rsidR="00A31BD6" w:rsidRPr="00A22E59" w:rsidRDefault="00A31BD6" w:rsidP="00554CE3">
      <w:pPr>
        <w:pStyle w:val="paragraph"/>
      </w:pPr>
      <w:r w:rsidRPr="00A22E59">
        <w:tab/>
        <w:t>(d)</w:t>
      </w:r>
      <w:r w:rsidRPr="00A22E59">
        <w:tab/>
        <w:t>an aerobatics (unlimited) flight activity endorsement;</w:t>
      </w:r>
    </w:p>
    <w:p w14:paraId="79E8EADB" w14:textId="77777777" w:rsidR="00A31BD6" w:rsidRPr="00A22E59" w:rsidRDefault="00A31BD6" w:rsidP="00554CE3">
      <w:pPr>
        <w:pStyle w:val="paragraph"/>
      </w:pPr>
      <w:r w:rsidRPr="00A22E59">
        <w:tab/>
        <w:t>(e)</w:t>
      </w:r>
      <w:r w:rsidRPr="00A22E59">
        <w:tab/>
        <w:t>a formation aerobatics flight activity endorsement;</w:t>
      </w:r>
    </w:p>
    <w:p w14:paraId="7786C5BF" w14:textId="77777777" w:rsidR="00A31BD6" w:rsidRPr="00A22E59" w:rsidRDefault="00A31BD6" w:rsidP="00554CE3">
      <w:pPr>
        <w:pStyle w:val="paragraph"/>
      </w:pPr>
      <w:r w:rsidRPr="00A22E59">
        <w:tab/>
        <w:t>(f)</w:t>
      </w:r>
      <w:r w:rsidRPr="00A22E59">
        <w:tab/>
        <w:t>a spinning flight activity endorsement.</w:t>
      </w:r>
    </w:p>
    <w:p w14:paraId="085D29B3" w14:textId="77777777" w:rsidR="00A31BD6" w:rsidRPr="00A22E59" w:rsidRDefault="00A31BD6" w:rsidP="00554CE3">
      <w:pPr>
        <w:pStyle w:val="subsection"/>
      </w:pPr>
      <w:r w:rsidRPr="00A22E59">
        <w:tab/>
        <w:t>(2)</w:t>
      </w:r>
      <w:r w:rsidRPr="00A22E59">
        <w:tab/>
        <w:t>The holder is authorised to conduct an aerobatic or spinning manoeuvre only if the holder:</w:t>
      </w:r>
    </w:p>
    <w:p w14:paraId="79156E7F" w14:textId="77777777" w:rsidR="00A31BD6" w:rsidRPr="00A22E59" w:rsidRDefault="00A31BD6" w:rsidP="00554CE3">
      <w:pPr>
        <w:pStyle w:val="paragraph"/>
      </w:pPr>
      <w:r w:rsidRPr="00A22E59">
        <w:tab/>
        <w:t>(a)</w:t>
      </w:r>
      <w:r w:rsidRPr="00A22E59">
        <w:tab/>
        <w:t>holds a current class 1 or 2 medical certificate; or</w:t>
      </w:r>
    </w:p>
    <w:p w14:paraId="463D005D" w14:textId="77777777" w:rsidR="00A31BD6" w:rsidRPr="00A22E59" w:rsidRDefault="00A31BD6" w:rsidP="00554CE3">
      <w:pPr>
        <w:pStyle w:val="paragraph"/>
      </w:pPr>
      <w:r w:rsidRPr="00A22E59">
        <w:tab/>
        <w:t>(b)</w:t>
      </w:r>
      <w:r w:rsidRPr="00A22E59">
        <w:tab/>
        <w:t>is accompanied by another pilot who:</w:t>
      </w:r>
    </w:p>
    <w:p w14:paraId="2D43BDC9" w14:textId="77777777" w:rsidR="00A31BD6" w:rsidRPr="00A22E59" w:rsidRDefault="00A31BD6" w:rsidP="00554CE3">
      <w:pPr>
        <w:pStyle w:val="paragraphsub"/>
      </w:pPr>
      <w:r w:rsidRPr="00A22E59">
        <w:tab/>
        <w:t>(i)</w:t>
      </w:r>
      <w:r w:rsidRPr="00A22E59">
        <w:tab/>
        <w:t>holds a current class 1 or 2 medical certificate; and</w:t>
      </w:r>
    </w:p>
    <w:p w14:paraId="1AD4A53C" w14:textId="77777777" w:rsidR="00A31BD6" w:rsidRPr="00A22E59" w:rsidRDefault="00A31BD6" w:rsidP="00554CE3">
      <w:pPr>
        <w:pStyle w:val="paragraphsub"/>
      </w:pPr>
      <w:r w:rsidRPr="00A22E59">
        <w:tab/>
        <w:t>(ii)</w:t>
      </w:r>
      <w:r w:rsidRPr="00A22E59">
        <w:tab/>
        <w:t>occupies a flight control seat in the aircraft; and</w:t>
      </w:r>
    </w:p>
    <w:p w14:paraId="6AD3A0C6" w14:textId="77777777" w:rsidR="00A31BD6" w:rsidRPr="00A22E59" w:rsidRDefault="00A31BD6" w:rsidP="00554CE3">
      <w:pPr>
        <w:pStyle w:val="paragraphsub"/>
      </w:pPr>
      <w:r w:rsidRPr="00A22E59">
        <w:tab/>
        <w:t>(iii)</w:t>
      </w:r>
      <w:r w:rsidRPr="00A22E59">
        <w:tab/>
        <w:t>is authorised, under this Part, to conduct the manoeuvre.</w:t>
      </w:r>
    </w:p>
    <w:p w14:paraId="53CBABB0" w14:textId="77777777" w:rsidR="00A31BD6" w:rsidRPr="00A22E59" w:rsidRDefault="00A31BD6" w:rsidP="00554CE3">
      <w:pPr>
        <w:pStyle w:val="ActHead5"/>
      </w:pPr>
      <w:bookmarkStart w:id="975" w:name="_Toc381625953"/>
      <w:r w:rsidRPr="00A22E59">
        <w:rPr>
          <w:rStyle w:val="CharSectno"/>
        </w:rPr>
        <w:t>61.1160</w:t>
      </w:r>
      <w:r w:rsidRPr="00A22E59">
        <w:t xml:space="preserve">  Requirements for grant of flight activity endorsements</w:t>
      </w:r>
      <w:bookmarkEnd w:id="975"/>
    </w:p>
    <w:p w14:paraId="47865E05" w14:textId="77777777" w:rsidR="00A31BD6" w:rsidRPr="00A22E59" w:rsidRDefault="00A31BD6" w:rsidP="00554CE3">
      <w:pPr>
        <w:pStyle w:val="subsection"/>
      </w:pPr>
      <w:r w:rsidRPr="00A22E59">
        <w:tab/>
      </w:r>
      <w:r w:rsidRPr="00A22E59">
        <w:tab/>
        <w:t>An applicant for an endorsement mentioned in column 1 of an item in table 61.1145 must:</w:t>
      </w:r>
    </w:p>
    <w:p w14:paraId="08D1D2EA" w14:textId="77777777" w:rsidR="00A31BD6" w:rsidRPr="00A22E59" w:rsidRDefault="00A31BD6" w:rsidP="00554CE3">
      <w:pPr>
        <w:pStyle w:val="paragraph"/>
      </w:pPr>
      <w:r w:rsidRPr="00A22E59">
        <w:tab/>
        <w:t>(a)</w:t>
      </w:r>
      <w:r w:rsidRPr="00A22E59">
        <w:tab/>
        <w:t>hold each rating or endorsement (if any) mentioned in column 3 of the item; and</w:t>
      </w:r>
    </w:p>
    <w:p w14:paraId="74952077" w14:textId="77777777" w:rsidR="00A31BD6" w:rsidRPr="00A22E59" w:rsidRDefault="00A31BD6" w:rsidP="00554CE3">
      <w:pPr>
        <w:pStyle w:val="paragraph"/>
      </w:pPr>
      <w:r w:rsidRPr="00A22E59">
        <w:tab/>
        <w:t>(b)</w:t>
      </w:r>
      <w:r w:rsidRPr="00A22E59">
        <w:tab/>
        <w:t>have completed flight training for the endorsement.</w:t>
      </w:r>
    </w:p>
    <w:p w14:paraId="180B5DAF" w14:textId="77777777" w:rsidR="00A31BD6" w:rsidRPr="00A22E59" w:rsidRDefault="00A31BD6" w:rsidP="00554CE3">
      <w:pPr>
        <w:pStyle w:val="notetext"/>
      </w:pPr>
      <w:r w:rsidRPr="00B82A08">
        <w:t>Note </w:t>
      </w:r>
      <w:r>
        <w:t>1:</w:t>
      </w:r>
      <w:r>
        <w:tab/>
      </w:r>
      <w:r w:rsidRPr="005303D0">
        <w:t>for paragraph (</w:t>
      </w:r>
      <w:r>
        <w:t>a</w:t>
      </w:r>
      <w:r w:rsidRPr="005303D0">
        <w:t xml:space="preserve">), </w:t>
      </w:r>
      <w:r>
        <w:t>paragraph (</w:t>
      </w:r>
      <w:r w:rsidRPr="00A22E59">
        <w:t>a) is satisfied, in relation to a required licence, rating or endorsement, if the applicant holds a certificate of validation of an overseas flight crew licence, rating or endorsement that is equivalent to the licence, rating or endorsement: see item</w:t>
      </w:r>
      <w:r>
        <w:t> </w:t>
      </w:r>
      <w:r w:rsidRPr="00A22E59">
        <w:t>36 of Part</w:t>
      </w:r>
      <w:r>
        <w:t> </w:t>
      </w:r>
      <w:r w:rsidRPr="00A22E59">
        <w:t>2 of the Dictionary.</w:t>
      </w:r>
    </w:p>
    <w:p w14:paraId="0715BDFF" w14:textId="77777777" w:rsidR="00A31BD6" w:rsidRPr="00A22E59" w:rsidRDefault="00A31BD6" w:rsidP="00554CE3">
      <w:pPr>
        <w:pStyle w:val="notetext"/>
      </w:pPr>
      <w:r w:rsidRPr="00B82A08">
        <w:t>Note </w:t>
      </w:r>
      <w:r>
        <w:t>2:</w:t>
      </w:r>
      <w:r>
        <w:tab/>
      </w:r>
      <w:r w:rsidRPr="005303D0">
        <w:t>for paragraph (</w:t>
      </w:r>
      <w:r>
        <w:t>b</w:t>
      </w:r>
      <w:r w:rsidRPr="005303D0">
        <w:t>), f</w:t>
      </w:r>
      <w:r w:rsidRPr="00A22E59">
        <w:t>or</w:t>
      </w:r>
      <w:r w:rsidRPr="00A22E59">
        <w:rPr>
          <w:i/>
        </w:rPr>
        <w:t xml:space="preserve"> </w:t>
      </w:r>
      <w:r w:rsidRPr="00A22E59">
        <w:t>the requirements for flight training, see Division</w:t>
      </w:r>
      <w:r>
        <w:t> </w:t>
      </w:r>
      <w:r w:rsidRPr="00A22E59">
        <w:t>61.B.2.</w:t>
      </w:r>
    </w:p>
    <w:p w14:paraId="682694AF" w14:textId="77777777" w:rsidR="00A31BD6" w:rsidRPr="00A22E59" w:rsidRDefault="00A31BD6" w:rsidP="00554CE3">
      <w:pPr>
        <w:pStyle w:val="ActHead3"/>
      </w:pPr>
      <w:bookmarkStart w:id="976" w:name="_Toc381625954"/>
      <w:r w:rsidRPr="00A22E59">
        <w:rPr>
          <w:rStyle w:val="CharDivNo"/>
        </w:rPr>
        <w:t>Subpart 61.T</w:t>
      </w:r>
      <w:r w:rsidRPr="00A22E59">
        <w:t>—</w:t>
      </w:r>
      <w:r w:rsidRPr="00A22E59">
        <w:rPr>
          <w:rStyle w:val="CharDivText"/>
        </w:rPr>
        <w:t>Pilot instructor ratings</w:t>
      </w:r>
      <w:bookmarkEnd w:id="976"/>
    </w:p>
    <w:p w14:paraId="2B22EE7E" w14:textId="77777777" w:rsidR="00A31BD6" w:rsidRPr="00A22E59" w:rsidRDefault="00A31BD6" w:rsidP="00554CE3">
      <w:pPr>
        <w:pStyle w:val="ActHead3"/>
      </w:pPr>
      <w:bookmarkStart w:id="977" w:name="_Toc381625955"/>
      <w:r w:rsidRPr="00A22E59">
        <w:rPr>
          <w:rStyle w:val="CharDivNo"/>
        </w:rPr>
        <w:t>Division 61.T.1</w:t>
      </w:r>
      <w:r w:rsidRPr="00A22E59">
        <w:t>—</w:t>
      </w:r>
      <w:r w:rsidRPr="00A22E59">
        <w:rPr>
          <w:rStyle w:val="CharDivText"/>
        </w:rPr>
        <w:t>Privileges and requirements for grant of flight instructor ratings</w:t>
      </w:r>
      <w:bookmarkEnd w:id="977"/>
    </w:p>
    <w:p w14:paraId="76242758" w14:textId="77777777" w:rsidR="00A31BD6" w:rsidRPr="00A22E59" w:rsidRDefault="00A31BD6" w:rsidP="00554CE3">
      <w:pPr>
        <w:pStyle w:val="ActHead5"/>
      </w:pPr>
      <w:bookmarkStart w:id="978" w:name="_Toc381625956"/>
      <w:r w:rsidRPr="00A22E59">
        <w:rPr>
          <w:rStyle w:val="CharSectno"/>
        </w:rPr>
        <w:t>61.1165</w:t>
      </w:r>
      <w:r w:rsidRPr="00A22E59">
        <w:t xml:space="preserve">  Privileges of flight instructor ratings</w:t>
      </w:r>
      <w:bookmarkEnd w:id="978"/>
    </w:p>
    <w:p w14:paraId="6406576C" w14:textId="77777777" w:rsidR="00A31BD6" w:rsidRPr="00A22E59" w:rsidRDefault="00A31BD6" w:rsidP="00554CE3">
      <w:pPr>
        <w:pStyle w:val="subsection"/>
      </w:pPr>
      <w:r w:rsidRPr="00A22E59">
        <w:tab/>
      </w:r>
      <w:r w:rsidRPr="00A22E59">
        <w:tab/>
        <w:t>Subject to Subpart 61.E and regulations</w:t>
      </w:r>
      <w:r>
        <w:t> </w:t>
      </w:r>
      <w:r w:rsidRPr="00A22E59">
        <w:t>61.1170 to 61.1180, a flight instructor is authorised:</w:t>
      </w:r>
    </w:p>
    <w:p w14:paraId="6254BF32" w14:textId="77777777" w:rsidR="00A31BD6" w:rsidRPr="00A22E59" w:rsidRDefault="00A31BD6" w:rsidP="00554CE3">
      <w:pPr>
        <w:pStyle w:val="paragraph"/>
      </w:pPr>
      <w:r w:rsidRPr="00A22E59">
        <w:tab/>
        <w:t>(a)</w:t>
      </w:r>
      <w:r w:rsidRPr="00A22E59">
        <w:tab/>
        <w:t>to conduct flight training for:</w:t>
      </w:r>
    </w:p>
    <w:p w14:paraId="6837CFC2" w14:textId="77777777" w:rsidR="00A31BD6" w:rsidRPr="00A22E59" w:rsidRDefault="00A31BD6" w:rsidP="00554CE3">
      <w:pPr>
        <w:pStyle w:val="paragraphsub"/>
      </w:pPr>
      <w:r w:rsidRPr="00A22E59">
        <w:tab/>
        <w:t>(i)</w:t>
      </w:r>
      <w:r w:rsidRPr="00A22E59">
        <w:tab/>
        <w:t>pilot licences; and</w:t>
      </w:r>
    </w:p>
    <w:p w14:paraId="402A2336" w14:textId="77777777" w:rsidR="00A31BD6" w:rsidRPr="00A22E59" w:rsidRDefault="00A31BD6" w:rsidP="00554CE3">
      <w:pPr>
        <w:pStyle w:val="paragraphsub"/>
      </w:pPr>
      <w:r w:rsidRPr="00A22E59">
        <w:tab/>
        <w:t>(ii)</w:t>
      </w:r>
      <w:r w:rsidRPr="00A22E59">
        <w:tab/>
        <w:t>ratings on pilot licences, other than:</w:t>
      </w:r>
    </w:p>
    <w:p w14:paraId="2B95B160" w14:textId="77777777" w:rsidR="00A31BD6" w:rsidRPr="00A22E59" w:rsidRDefault="00A31BD6" w:rsidP="00554CE3">
      <w:pPr>
        <w:pStyle w:val="paragraphsub-sub"/>
      </w:pPr>
      <w:r w:rsidRPr="00A22E59">
        <w:tab/>
        <w:t>(A)</w:t>
      </w:r>
      <w:r w:rsidRPr="00A22E59">
        <w:tab/>
        <w:t>cruise relief flight engineer type ratings; and</w:t>
      </w:r>
    </w:p>
    <w:p w14:paraId="28C272CA" w14:textId="77777777" w:rsidR="00A31BD6" w:rsidRPr="00A22E59" w:rsidRDefault="00A31BD6" w:rsidP="00554CE3">
      <w:pPr>
        <w:pStyle w:val="paragraphsub-sub"/>
      </w:pPr>
      <w:r w:rsidRPr="00A22E59">
        <w:tab/>
        <w:t>(B)</w:t>
      </w:r>
      <w:r w:rsidRPr="00A22E59">
        <w:tab/>
        <w:t>flight examiner ratings; and</w:t>
      </w:r>
    </w:p>
    <w:p w14:paraId="46BA6ABA" w14:textId="77777777" w:rsidR="00A31BD6" w:rsidRPr="00A22E59" w:rsidRDefault="00A31BD6" w:rsidP="00554CE3">
      <w:pPr>
        <w:pStyle w:val="paragraphsub"/>
      </w:pPr>
      <w:r w:rsidRPr="00A22E59">
        <w:tab/>
        <w:t>(iii)</w:t>
      </w:r>
      <w:r w:rsidRPr="00A22E59">
        <w:tab/>
        <w:t>endorsements on pilot licences, other than flight examiner endorsements; and</w:t>
      </w:r>
    </w:p>
    <w:p w14:paraId="789D3603" w14:textId="77777777" w:rsidR="00A31BD6" w:rsidRPr="00A22E59" w:rsidRDefault="00A31BD6" w:rsidP="00554CE3">
      <w:pPr>
        <w:pStyle w:val="paragraph"/>
      </w:pPr>
      <w:r w:rsidRPr="00A22E59">
        <w:tab/>
        <w:t>(b)</w:t>
      </w:r>
      <w:r w:rsidRPr="00A22E59">
        <w:tab/>
        <w:t>to grant endorsements to holders of pilot licences, other than:</w:t>
      </w:r>
    </w:p>
    <w:p w14:paraId="422E0621" w14:textId="77777777" w:rsidR="00A31BD6" w:rsidRPr="00A22E59" w:rsidRDefault="00A31BD6" w:rsidP="00554CE3">
      <w:pPr>
        <w:pStyle w:val="paragraphsub"/>
      </w:pPr>
      <w:r w:rsidRPr="00A22E59">
        <w:tab/>
        <w:t>(i)</w:t>
      </w:r>
      <w:r w:rsidRPr="00A22E59">
        <w:tab/>
        <w:t>flight examiner endorsements; and</w:t>
      </w:r>
    </w:p>
    <w:p w14:paraId="7AADEF2F" w14:textId="77777777" w:rsidR="00A31BD6" w:rsidRPr="00A22E59" w:rsidRDefault="00A31BD6" w:rsidP="00554CE3">
      <w:pPr>
        <w:pStyle w:val="paragraphsub"/>
      </w:pPr>
      <w:r w:rsidRPr="00A22E59">
        <w:tab/>
        <w:t>(ii)</w:t>
      </w:r>
      <w:r w:rsidRPr="00A22E59">
        <w:tab/>
        <w:t>training endorsements mentioned in Part</w:t>
      </w:r>
      <w:r>
        <w:t> </w:t>
      </w:r>
      <w:r w:rsidRPr="00A22E59">
        <w:t>1 or 2 of table 61.1235; and</w:t>
      </w:r>
    </w:p>
    <w:p w14:paraId="7DBDDE0C" w14:textId="77777777" w:rsidR="00A31BD6" w:rsidRPr="00A22E59" w:rsidRDefault="00A31BD6" w:rsidP="00554CE3">
      <w:pPr>
        <w:pStyle w:val="paragraphsub"/>
      </w:pPr>
      <w:r w:rsidRPr="00A22E59">
        <w:tab/>
        <w:t>(iii)</w:t>
      </w:r>
      <w:r w:rsidRPr="00A22E59">
        <w:tab/>
        <w:t>endorsements for which a flight test is required; and</w:t>
      </w:r>
    </w:p>
    <w:p w14:paraId="77FC7BDA" w14:textId="77777777" w:rsidR="00A31BD6" w:rsidRPr="00A22E59" w:rsidRDefault="00A31BD6" w:rsidP="00554CE3">
      <w:pPr>
        <w:pStyle w:val="paragraph"/>
      </w:pPr>
      <w:r w:rsidRPr="00A22E59">
        <w:tab/>
        <w:t>(c)</w:t>
      </w:r>
      <w:r w:rsidRPr="00A22E59">
        <w:tab/>
        <w:t>to conduct training in multi</w:t>
      </w:r>
      <w:r>
        <w:noBreakHyphen/>
      </w:r>
      <w:r w:rsidRPr="00A22E59">
        <w:t>crew cooperation; and</w:t>
      </w:r>
    </w:p>
    <w:p w14:paraId="2C284006" w14:textId="77777777" w:rsidR="00A31BD6" w:rsidRPr="00A22E59" w:rsidRDefault="00A31BD6" w:rsidP="00554CE3">
      <w:pPr>
        <w:pStyle w:val="paragraph"/>
      </w:pPr>
      <w:r w:rsidRPr="00A22E59">
        <w:tab/>
        <w:t>(d)</w:t>
      </w:r>
      <w:r w:rsidRPr="00A22E59">
        <w:tab/>
        <w:t>to conduct differences training for variants of type ratings; and</w:t>
      </w:r>
    </w:p>
    <w:p w14:paraId="1F2CFA54" w14:textId="77777777" w:rsidR="00A31BD6" w:rsidRPr="00A22E59" w:rsidRDefault="00A31BD6" w:rsidP="00554CE3">
      <w:pPr>
        <w:pStyle w:val="paragraph"/>
      </w:pPr>
      <w:r w:rsidRPr="00A22E59">
        <w:tab/>
        <w:t>(e)</w:t>
      </w:r>
      <w:r w:rsidRPr="00A22E59">
        <w:tab/>
        <w:t>to conduct training to meet the general competency requirement in regulation</w:t>
      </w:r>
      <w:r>
        <w:t> </w:t>
      </w:r>
      <w:r w:rsidRPr="00A22E59">
        <w:t>61.385; and</w:t>
      </w:r>
    </w:p>
    <w:p w14:paraId="1B8C1B52" w14:textId="77777777" w:rsidR="00A31BD6" w:rsidRPr="00A22E59" w:rsidRDefault="00A31BD6" w:rsidP="00554CE3">
      <w:pPr>
        <w:pStyle w:val="paragraph"/>
      </w:pPr>
      <w:r w:rsidRPr="00A22E59">
        <w:tab/>
        <w:t>(f)</w:t>
      </w:r>
      <w:r w:rsidRPr="00A22E59">
        <w:tab/>
        <w:t>to conduct flight reviews required by this Part for ratings on pilot licences, other than:</w:t>
      </w:r>
    </w:p>
    <w:p w14:paraId="6900D21B" w14:textId="77777777" w:rsidR="00A31BD6" w:rsidRPr="00A22E59" w:rsidRDefault="00A31BD6" w:rsidP="00554CE3">
      <w:pPr>
        <w:pStyle w:val="paragraphsub"/>
      </w:pPr>
      <w:r w:rsidRPr="00A22E59">
        <w:tab/>
        <w:t>(i)</w:t>
      </w:r>
      <w:r w:rsidRPr="00A22E59">
        <w:tab/>
        <w:t>flight examiner ratings; and</w:t>
      </w:r>
    </w:p>
    <w:p w14:paraId="5F895449" w14:textId="77777777" w:rsidR="00A31BD6" w:rsidRPr="00A22E59" w:rsidRDefault="00A31BD6" w:rsidP="00554CE3">
      <w:pPr>
        <w:pStyle w:val="paragraphsub"/>
      </w:pPr>
      <w:r w:rsidRPr="00A22E59">
        <w:tab/>
        <w:t>(ii)</w:t>
      </w:r>
      <w:r w:rsidRPr="00A22E59">
        <w:tab/>
        <w:t>cruise relief flight engineer type ratings; and</w:t>
      </w:r>
    </w:p>
    <w:p w14:paraId="327365BD" w14:textId="77777777" w:rsidR="00A31BD6" w:rsidRPr="00A22E59" w:rsidRDefault="00A31BD6" w:rsidP="00554CE3">
      <w:pPr>
        <w:pStyle w:val="paragraph"/>
      </w:pPr>
      <w:r w:rsidRPr="00A22E59">
        <w:tab/>
        <w:t>(g)</w:t>
      </w:r>
      <w:r w:rsidRPr="00A22E59">
        <w:tab/>
        <w:t>to approve the holder of a student pilot licence conducting a solo flight; and</w:t>
      </w:r>
    </w:p>
    <w:p w14:paraId="1012C8BF" w14:textId="77777777" w:rsidR="00A31BD6" w:rsidRPr="00A22E59" w:rsidRDefault="00A31BD6" w:rsidP="00554CE3">
      <w:pPr>
        <w:pStyle w:val="paragraph"/>
      </w:pPr>
      <w:r w:rsidRPr="00A22E59">
        <w:tab/>
        <w:t>(h)</w:t>
      </w:r>
      <w:r w:rsidRPr="00A22E59">
        <w:tab/>
        <w:t>to conduct dual flight checks for the holder of a student pilot licence; and</w:t>
      </w:r>
    </w:p>
    <w:p w14:paraId="3BAC0CFF" w14:textId="77777777" w:rsidR="00A31BD6" w:rsidRPr="00A22E59" w:rsidRDefault="00A31BD6" w:rsidP="00554CE3">
      <w:pPr>
        <w:pStyle w:val="paragraph"/>
      </w:pPr>
      <w:r w:rsidRPr="00A22E59">
        <w:tab/>
        <w:t>(i)</w:t>
      </w:r>
      <w:r w:rsidRPr="00A22E59">
        <w:tab/>
        <w:t>to approve a person mentioned in regulation</w:t>
      </w:r>
      <w:r>
        <w:t> </w:t>
      </w:r>
      <w:r w:rsidRPr="00A22E59">
        <w:t>61.115 or 61.125 to pilot an aircraft for the purpose of receiving flight training; and</w:t>
      </w:r>
    </w:p>
    <w:p w14:paraId="527B62A9" w14:textId="77777777" w:rsidR="00A31BD6" w:rsidRPr="00A22E59" w:rsidRDefault="00A31BD6" w:rsidP="00554CE3">
      <w:pPr>
        <w:pStyle w:val="paragraph"/>
      </w:pPr>
      <w:r w:rsidRPr="00A22E59">
        <w:tab/>
        <w:t>(j)</w:t>
      </w:r>
      <w:r w:rsidRPr="00A22E59">
        <w:tab/>
        <w:t>to approve the holder of a student pilot licence, or a person who does not hold a flight crew licence, to transmit on a radio frequency of a kind used for the purpose of ensuring the safety of air navigation; and</w:t>
      </w:r>
    </w:p>
    <w:p w14:paraId="6284C6EF" w14:textId="77777777" w:rsidR="00A31BD6" w:rsidRPr="00A22E59" w:rsidRDefault="00A31BD6" w:rsidP="00554CE3">
      <w:pPr>
        <w:pStyle w:val="paragraph"/>
      </w:pPr>
      <w:r w:rsidRPr="00A22E59">
        <w:tab/>
        <w:t>(k)</w:t>
      </w:r>
      <w:r w:rsidRPr="00A22E59">
        <w:tab/>
        <w:t>to assess the standard of knowledge of an applicant for a pilot licence in any items mentioned in the applicant’s knowledge deficiency report.</w:t>
      </w:r>
    </w:p>
    <w:p w14:paraId="1AD09AFD" w14:textId="77777777" w:rsidR="00A31BD6" w:rsidRPr="00A22E59" w:rsidRDefault="00A31BD6" w:rsidP="00554CE3">
      <w:pPr>
        <w:pStyle w:val="notetext"/>
      </w:pPr>
      <w:r w:rsidRPr="00A22E59">
        <w:t>Note:</w:t>
      </w:r>
      <w:r w:rsidRPr="00A22E59">
        <w:tab/>
        <w:t>Subpart 61.E sets out certain limitations that apply to all pilot licences, and ratings and endorsements on pilot licences.</w:t>
      </w:r>
    </w:p>
    <w:p w14:paraId="4FD69F6B" w14:textId="77777777" w:rsidR="00A31BD6" w:rsidRPr="00A22E59" w:rsidRDefault="00A31BD6" w:rsidP="00554CE3">
      <w:pPr>
        <w:pStyle w:val="ActHead5"/>
      </w:pPr>
      <w:bookmarkStart w:id="979" w:name="_Toc381625957"/>
      <w:r w:rsidRPr="00A22E59">
        <w:rPr>
          <w:rStyle w:val="CharSectno"/>
        </w:rPr>
        <w:t>61.1170</w:t>
      </w:r>
      <w:r w:rsidRPr="00A22E59">
        <w:t xml:space="preserve">  Limitations on exercise of privileges of flight instructor ratings—general</w:t>
      </w:r>
      <w:bookmarkEnd w:id="979"/>
    </w:p>
    <w:p w14:paraId="77AEBEF5" w14:textId="77777777" w:rsidR="00A31BD6" w:rsidRPr="00A22E59" w:rsidRDefault="00A31BD6" w:rsidP="00554CE3">
      <w:pPr>
        <w:pStyle w:val="subsection"/>
      </w:pPr>
      <w:r w:rsidRPr="00A22E59">
        <w:tab/>
        <w:t>(1)</w:t>
      </w:r>
      <w:r w:rsidRPr="00A22E59">
        <w:tab/>
        <w:t>The holder of a flight instructor rating is authorised to exercise the privileges of the rating in an aircraft of a particular category only if the holder has:</w:t>
      </w:r>
    </w:p>
    <w:p w14:paraId="05E0BD36" w14:textId="77777777" w:rsidR="00A31BD6" w:rsidRPr="00A22E59" w:rsidRDefault="00A31BD6" w:rsidP="00554CE3">
      <w:pPr>
        <w:pStyle w:val="paragraph"/>
      </w:pPr>
      <w:r w:rsidRPr="00A22E59">
        <w:tab/>
        <w:t>(a)</w:t>
      </w:r>
      <w:r w:rsidRPr="00A22E59">
        <w:tab/>
        <w:t>completed the aeronautical experience; and</w:t>
      </w:r>
    </w:p>
    <w:p w14:paraId="19C76C01" w14:textId="77777777" w:rsidR="00A31BD6" w:rsidRPr="00A22E59" w:rsidRDefault="00A31BD6" w:rsidP="00554CE3">
      <w:pPr>
        <w:pStyle w:val="paragraph"/>
      </w:pPr>
      <w:r w:rsidRPr="00A22E59">
        <w:tab/>
        <w:t>(b)</w:t>
      </w:r>
      <w:r w:rsidRPr="00A22E59">
        <w:tab/>
        <w:t>passed the flight test;</w:t>
      </w:r>
    </w:p>
    <w:p w14:paraId="12871C5C" w14:textId="77777777" w:rsidR="00A31BD6" w:rsidRPr="00A22E59" w:rsidRDefault="00A31BD6" w:rsidP="00554CE3">
      <w:pPr>
        <w:pStyle w:val="subsection2"/>
      </w:pPr>
      <w:r w:rsidRPr="00A22E59">
        <w:t>required under regulation</w:t>
      </w:r>
      <w:r>
        <w:t> </w:t>
      </w:r>
      <w:r w:rsidRPr="00A22E59">
        <w:t>61.1185 for the grant of the rating in an aircraft of that category.</w:t>
      </w:r>
    </w:p>
    <w:p w14:paraId="6457BF86" w14:textId="77777777" w:rsidR="00A31BD6" w:rsidRPr="00A22E59" w:rsidRDefault="00A31BD6" w:rsidP="00554CE3">
      <w:pPr>
        <w:pStyle w:val="subsection"/>
      </w:pPr>
      <w:r w:rsidRPr="00A22E59">
        <w:tab/>
        <w:t>(2)</w:t>
      </w:r>
      <w:r w:rsidRPr="00A22E59">
        <w:tab/>
        <w:t>The holder of a flight instructor rating is authorised to exercise the privileges of the rating in a flight simulation training device that represents an aircraft of a particular category only if the holder has:</w:t>
      </w:r>
    </w:p>
    <w:p w14:paraId="155B6A2C" w14:textId="77777777" w:rsidR="00A31BD6" w:rsidRPr="00A22E59" w:rsidRDefault="00A31BD6" w:rsidP="00554CE3">
      <w:pPr>
        <w:pStyle w:val="paragraph"/>
      </w:pPr>
      <w:r w:rsidRPr="00A22E59">
        <w:tab/>
        <w:t>(a)</w:t>
      </w:r>
      <w:r w:rsidRPr="00A22E59">
        <w:tab/>
        <w:t>completed the aeronautical experience; and</w:t>
      </w:r>
    </w:p>
    <w:p w14:paraId="6F04E270" w14:textId="77777777" w:rsidR="00A31BD6" w:rsidRPr="00A22E59" w:rsidRDefault="00A31BD6" w:rsidP="00554CE3">
      <w:pPr>
        <w:pStyle w:val="paragraph"/>
      </w:pPr>
      <w:r w:rsidRPr="00A22E59">
        <w:tab/>
        <w:t>(b)</w:t>
      </w:r>
      <w:r w:rsidRPr="00A22E59">
        <w:tab/>
        <w:t>passed the flight test;</w:t>
      </w:r>
    </w:p>
    <w:p w14:paraId="296FD554" w14:textId="77777777" w:rsidR="00A31BD6" w:rsidRPr="00A22E59" w:rsidRDefault="00A31BD6" w:rsidP="00554CE3">
      <w:pPr>
        <w:pStyle w:val="subsection2"/>
      </w:pPr>
      <w:r w:rsidRPr="00A22E59">
        <w:t>required under regulation</w:t>
      </w:r>
      <w:r>
        <w:t> </w:t>
      </w:r>
      <w:r w:rsidRPr="00A22E59">
        <w:t>61.1185 for the grant of the rating in an aircraft of that category.</w:t>
      </w:r>
    </w:p>
    <w:p w14:paraId="4257CDE8" w14:textId="77777777" w:rsidR="00A31BD6" w:rsidRPr="00A22E59" w:rsidRDefault="00A31BD6" w:rsidP="00554CE3">
      <w:pPr>
        <w:pStyle w:val="subsection"/>
      </w:pPr>
      <w:r w:rsidRPr="00A22E59">
        <w:tab/>
        <w:t>(3)</w:t>
      </w:r>
      <w:r w:rsidRPr="00A22E59">
        <w:tab/>
        <w:t>A flight instructor is authorised to conduct flight training for a pilot licence, a rating on a pilot licence or an endorsement on an operational rating only if the instructor is engaged to conduct the flight training by a Part</w:t>
      </w:r>
      <w:r>
        <w:t> </w:t>
      </w:r>
      <w:r w:rsidRPr="00A22E59">
        <w:t>141 or 142 operator that is authorised to conduct flight training for the licence, rating or endorsement.</w:t>
      </w:r>
    </w:p>
    <w:p w14:paraId="3D8327AE" w14:textId="77777777" w:rsidR="00A31BD6" w:rsidRPr="00A22E59" w:rsidRDefault="00A31BD6" w:rsidP="00554CE3">
      <w:pPr>
        <w:pStyle w:val="subsection"/>
      </w:pPr>
      <w:r w:rsidRPr="00A22E59">
        <w:tab/>
        <w:t>(4)</w:t>
      </w:r>
      <w:r w:rsidRPr="00A22E59">
        <w:tab/>
        <w:t>A flight instructor is authorised to conduct flight training for the grant of an endorsement mentioned in column 1 of an item in Part</w:t>
      </w:r>
      <w:r>
        <w:t> </w:t>
      </w:r>
      <w:r w:rsidRPr="00A22E59">
        <w:t>2 or 3 of table 61.1235 only if the instructor has conducted at least 50 hours of flight training in the activity covered by the endorsement.</w:t>
      </w:r>
    </w:p>
    <w:p w14:paraId="6B96155A" w14:textId="77777777" w:rsidR="00A31BD6" w:rsidRPr="00A22E59" w:rsidRDefault="00A31BD6" w:rsidP="00554CE3">
      <w:pPr>
        <w:pStyle w:val="subsection"/>
      </w:pPr>
      <w:r w:rsidRPr="00A22E59">
        <w:tab/>
        <w:t>(5)</w:t>
      </w:r>
      <w:r w:rsidRPr="00A22E59">
        <w:tab/>
        <w:t>A flight instructor is authorised to conduct flight training in an aircraft only if the instructor holds a medical certificate.</w:t>
      </w:r>
    </w:p>
    <w:p w14:paraId="77BE010C" w14:textId="77777777" w:rsidR="00A31BD6" w:rsidRPr="00A22E59" w:rsidRDefault="00A31BD6" w:rsidP="00554CE3">
      <w:pPr>
        <w:pStyle w:val="ActHead5"/>
      </w:pPr>
      <w:bookmarkStart w:id="980" w:name="_Toc381625958"/>
      <w:r w:rsidRPr="00A22E59">
        <w:rPr>
          <w:rStyle w:val="CharSectno"/>
        </w:rPr>
        <w:t>61.1175</w:t>
      </w:r>
      <w:r w:rsidRPr="00A22E59">
        <w:t xml:space="preserve">  Limitations on exercise of privileges of flight instructor ratings—endorsements</w:t>
      </w:r>
      <w:bookmarkEnd w:id="980"/>
    </w:p>
    <w:p w14:paraId="4F3B2404" w14:textId="77777777" w:rsidR="00A31BD6" w:rsidRPr="00A22E59" w:rsidRDefault="00A31BD6" w:rsidP="00554CE3">
      <w:pPr>
        <w:pStyle w:val="subsection"/>
      </w:pPr>
      <w:r w:rsidRPr="00A22E59">
        <w:tab/>
        <w:t>(1)</w:t>
      </w:r>
      <w:r w:rsidRPr="00A22E59">
        <w:tab/>
        <w:t>A flight instructor is authorised to conduct flight training mentioned in column 2 of an item in table 61.1235 only if the instructor also holds the endorsement mentioned in column 1 of the item.</w:t>
      </w:r>
    </w:p>
    <w:p w14:paraId="2AE194A2" w14:textId="77777777" w:rsidR="00A31BD6" w:rsidRPr="00A22E59" w:rsidRDefault="00A31BD6" w:rsidP="00554CE3">
      <w:pPr>
        <w:pStyle w:val="subsection"/>
      </w:pPr>
      <w:r w:rsidRPr="00A22E59">
        <w:tab/>
        <w:t>(2)</w:t>
      </w:r>
      <w:r w:rsidRPr="00A22E59">
        <w:tab/>
        <w:t>A flight instructor is authorised to conduct differences training for a variant of an aircraft type only if the instructor also holds the type rating training endorsement for the aircraft type.</w:t>
      </w:r>
    </w:p>
    <w:p w14:paraId="2B0FC2E6" w14:textId="77777777" w:rsidR="00A31BD6" w:rsidRPr="00A22E59" w:rsidRDefault="00A31BD6" w:rsidP="00554CE3">
      <w:pPr>
        <w:pStyle w:val="subsection"/>
      </w:pPr>
      <w:r w:rsidRPr="00A22E59">
        <w:tab/>
        <w:t>(3)</w:t>
      </w:r>
      <w:r w:rsidRPr="00A22E59">
        <w:tab/>
        <w:t>A flight instructor is authorised to conduct training to meet the general competency requirement in regulation</w:t>
      </w:r>
      <w:r>
        <w:t> </w:t>
      </w:r>
      <w:r w:rsidRPr="00A22E59">
        <w:t>61.385 only if the instructor also holds:</w:t>
      </w:r>
    </w:p>
    <w:p w14:paraId="16B4C64D" w14:textId="77777777" w:rsidR="00A31BD6" w:rsidRPr="00A22E59" w:rsidRDefault="00A31BD6" w:rsidP="00554CE3">
      <w:pPr>
        <w:pStyle w:val="paragraph"/>
      </w:pPr>
      <w:r w:rsidRPr="00A22E59">
        <w:tab/>
        <w:t>(a)</w:t>
      </w:r>
      <w:r w:rsidRPr="00A22E59">
        <w:tab/>
        <w:t>for a type</w:t>
      </w:r>
      <w:r>
        <w:noBreakHyphen/>
      </w:r>
      <w:r w:rsidRPr="00A22E59">
        <w:t>rated aircraft—the type rating training endorsement for the aircraft type; or</w:t>
      </w:r>
    </w:p>
    <w:p w14:paraId="30283C29" w14:textId="77777777" w:rsidR="00A31BD6" w:rsidRPr="00A22E59" w:rsidRDefault="00A31BD6" w:rsidP="00554CE3">
      <w:pPr>
        <w:pStyle w:val="paragraph"/>
      </w:pPr>
      <w:r w:rsidRPr="00A22E59">
        <w:tab/>
        <w:t>(b)</w:t>
      </w:r>
      <w:r w:rsidRPr="00A22E59">
        <w:tab/>
        <w:t>for a multi</w:t>
      </w:r>
      <w:r>
        <w:noBreakHyphen/>
      </w:r>
      <w:r w:rsidRPr="00A22E59">
        <w:t>engine aeroplane (other than a type</w:t>
      </w:r>
      <w:r>
        <w:noBreakHyphen/>
      </w:r>
      <w:r w:rsidRPr="00A22E59">
        <w:t>rated aeroplane)—the multi</w:t>
      </w:r>
      <w:r>
        <w:noBreakHyphen/>
      </w:r>
      <w:r w:rsidRPr="00A22E59">
        <w:t>engine aeroplane training endorsement; or</w:t>
      </w:r>
    </w:p>
    <w:p w14:paraId="1298AF9D" w14:textId="77777777" w:rsidR="00A31BD6" w:rsidRPr="00A22E59" w:rsidRDefault="00A31BD6" w:rsidP="00554CE3">
      <w:pPr>
        <w:pStyle w:val="paragraph"/>
      </w:pPr>
      <w:r w:rsidRPr="00A22E59">
        <w:tab/>
        <w:t>(c)</w:t>
      </w:r>
      <w:r w:rsidRPr="00A22E59">
        <w:tab/>
        <w:t>in any other case—the grade 3 training endorsement for the relevant aircraft category.</w:t>
      </w:r>
    </w:p>
    <w:p w14:paraId="0695CECA" w14:textId="77777777" w:rsidR="00A31BD6" w:rsidRPr="00A22E59" w:rsidRDefault="00A31BD6" w:rsidP="00554CE3">
      <w:pPr>
        <w:pStyle w:val="subsection"/>
      </w:pPr>
      <w:r w:rsidRPr="00A22E59">
        <w:tab/>
        <w:t>(4)</w:t>
      </w:r>
      <w:r w:rsidRPr="00A22E59">
        <w:tab/>
        <w:t>A flight instructor is authorised to grant an endorsement only if the instructor also holds a training endorsement required to provide flight training for the endorsement.</w:t>
      </w:r>
    </w:p>
    <w:p w14:paraId="3C2ACA10" w14:textId="77777777" w:rsidR="00A31BD6" w:rsidRPr="00A22E59" w:rsidRDefault="00A31BD6" w:rsidP="00554CE3">
      <w:pPr>
        <w:pStyle w:val="subsection"/>
      </w:pPr>
      <w:r w:rsidRPr="00A22E59">
        <w:tab/>
        <w:t>(5)</w:t>
      </w:r>
      <w:r w:rsidRPr="00A22E59">
        <w:tab/>
        <w:t>A flight instructor is authorised to approve the holder of a student pilot licence to conduct a solo flight in an aircraft of a particular category only if the instructor also holds:</w:t>
      </w:r>
    </w:p>
    <w:p w14:paraId="5096A7DF" w14:textId="77777777" w:rsidR="00A31BD6" w:rsidRPr="00A22E59" w:rsidRDefault="00A31BD6" w:rsidP="00554CE3">
      <w:pPr>
        <w:pStyle w:val="paragraph"/>
      </w:pPr>
      <w:r w:rsidRPr="00A22E59">
        <w:tab/>
        <w:t>(a)</w:t>
      </w:r>
      <w:r w:rsidRPr="00A22E59">
        <w:tab/>
        <w:t>for the student pilot’s first solo flight in an aircraft of that category—a grade 1 or 2 training endorsement for that aircraft category; or</w:t>
      </w:r>
    </w:p>
    <w:p w14:paraId="3EB2EA9B" w14:textId="77777777" w:rsidR="00A31BD6" w:rsidRPr="00A22E59" w:rsidRDefault="00A31BD6" w:rsidP="00554CE3">
      <w:pPr>
        <w:pStyle w:val="paragraph"/>
      </w:pPr>
      <w:r w:rsidRPr="00A22E59">
        <w:tab/>
        <w:t>(b)</w:t>
      </w:r>
      <w:r w:rsidRPr="00A22E59">
        <w:tab/>
        <w:t>in any other case—a grade 1, 2 or 3 training endorsement for that aircraft category.</w:t>
      </w:r>
    </w:p>
    <w:p w14:paraId="70DF18EB" w14:textId="77777777" w:rsidR="00A31BD6" w:rsidRPr="00A22E59" w:rsidRDefault="00A31BD6" w:rsidP="00554CE3">
      <w:pPr>
        <w:pStyle w:val="subsection"/>
      </w:pPr>
      <w:r w:rsidRPr="00A22E59">
        <w:tab/>
        <w:t>(6)</w:t>
      </w:r>
      <w:r w:rsidRPr="00A22E59">
        <w:tab/>
        <w:t>A flight instructor is authorised to conduct a flight review for a rating on a pilot licence only if the instructor also holds:</w:t>
      </w:r>
    </w:p>
    <w:p w14:paraId="39CBDCB1" w14:textId="77777777" w:rsidR="00A31BD6" w:rsidRPr="00A22E59" w:rsidRDefault="00A31BD6" w:rsidP="00554CE3">
      <w:pPr>
        <w:pStyle w:val="paragraph"/>
      </w:pPr>
      <w:r w:rsidRPr="00A22E59">
        <w:tab/>
        <w:t>(a)</w:t>
      </w:r>
      <w:r w:rsidRPr="00A22E59">
        <w:tab/>
        <w:t>a grade 1 training endorsement; or</w:t>
      </w:r>
    </w:p>
    <w:p w14:paraId="5CDE4CBD" w14:textId="77777777" w:rsidR="00A31BD6" w:rsidRPr="00A22E59" w:rsidRDefault="00A31BD6" w:rsidP="00554CE3">
      <w:pPr>
        <w:pStyle w:val="paragraph"/>
      </w:pPr>
      <w:r w:rsidRPr="00A22E59">
        <w:tab/>
        <w:t>(b)</w:t>
      </w:r>
      <w:r w:rsidRPr="00A22E59">
        <w:tab/>
        <w:t>a grade 2 training endorsement; or</w:t>
      </w:r>
    </w:p>
    <w:p w14:paraId="5732D1B7" w14:textId="77777777" w:rsidR="00A31BD6" w:rsidRPr="00A22E59" w:rsidRDefault="00A31BD6" w:rsidP="00554CE3">
      <w:pPr>
        <w:pStyle w:val="paragraph"/>
      </w:pPr>
      <w:r w:rsidRPr="00A22E59">
        <w:tab/>
        <w:t>(c)</w:t>
      </w:r>
      <w:r w:rsidRPr="00A22E59">
        <w:tab/>
        <w:t>the training endorsement required to conduct flight training for the rating.</w:t>
      </w:r>
    </w:p>
    <w:p w14:paraId="53A43844" w14:textId="77777777" w:rsidR="00A31BD6" w:rsidRPr="00A22E59" w:rsidRDefault="00A31BD6" w:rsidP="00554CE3">
      <w:pPr>
        <w:pStyle w:val="subsection"/>
      </w:pPr>
      <w:r w:rsidRPr="00A22E59">
        <w:tab/>
        <w:t>(7)</w:t>
      </w:r>
      <w:r w:rsidRPr="00A22E59">
        <w:tab/>
        <w:t>A flight instructor is authorised to make an assessment of a knowledge deficiency report for an applicant for a flight crew licence only if the instructor also holds a grade 2 training endorsement.</w:t>
      </w:r>
    </w:p>
    <w:p w14:paraId="5E0F59ED" w14:textId="77777777" w:rsidR="00A31BD6" w:rsidRPr="00A22E59" w:rsidRDefault="00A31BD6" w:rsidP="00554CE3">
      <w:pPr>
        <w:pStyle w:val="ActHead5"/>
      </w:pPr>
      <w:bookmarkStart w:id="981" w:name="_Toc381625959"/>
      <w:r w:rsidRPr="00A22E59">
        <w:rPr>
          <w:rStyle w:val="CharSectno"/>
        </w:rPr>
        <w:t>61.1180</w:t>
      </w:r>
      <w:r w:rsidRPr="00A22E59">
        <w:t xml:space="preserve">  Limitations on exercise of privileges of flight instructor ratings—instructor proficiency check</w:t>
      </w:r>
      <w:bookmarkEnd w:id="981"/>
    </w:p>
    <w:p w14:paraId="0DF9AF0B" w14:textId="77777777" w:rsidR="00A31BD6" w:rsidRPr="00A22E59" w:rsidRDefault="00A31BD6" w:rsidP="00554CE3">
      <w:pPr>
        <w:pStyle w:val="subsection"/>
      </w:pPr>
      <w:r w:rsidRPr="00A22E59">
        <w:tab/>
        <w:t>(1)</w:t>
      </w:r>
      <w:r w:rsidRPr="00A22E59">
        <w:tab/>
        <w:t>The holder of a flight instructor rating is authorised to exercise the privileges of the rating only if the holder has a valid instructor proficiency check.</w:t>
      </w:r>
    </w:p>
    <w:p w14:paraId="3EBCF996" w14:textId="77777777" w:rsidR="00A31BD6" w:rsidRPr="00A22E59" w:rsidRDefault="00A31BD6" w:rsidP="00554CE3">
      <w:pPr>
        <w:pStyle w:val="subsection"/>
      </w:pPr>
      <w:r w:rsidRPr="00A22E59">
        <w:tab/>
        <w:t>(2)</w:t>
      </w:r>
      <w:r w:rsidRPr="00A22E59">
        <w:tab/>
        <w:t>For subregulation (1), the holder is taken to have a valid instructor proficiency check during the following periods:</w:t>
      </w:r>
    </w:p>
    <w:p w14:paraId="72BFB8FE" w14:textId="77777777" w:rsidR="00A31BD6" w:rsidRPr="00A22E59" w:rsidRDefault="00A31BD6" w:rsidP="00554CE3">
      <w:pPr>
        <w:pStyle w:val="paragraph"/>
      </w:pPr>
      <w:r w:rsidRPr="00A22E59">
        <w:tab/>
        <w:t>(a)</w:t>
      </w:r>
      <w:r w:rsidRPr="00A22E59">
        <w:tab/>
        <w:t>the period from when the holder passes the flight test for the rating to the end of the 12th month after the month in which the holder passes the flight test;</w:t>
      </w:r>
    </w:p>
    <w:p w14:paraId="4028EFBE" w14:textId="77777777" w:rsidR="00A31BD6" w:rsidRPr="00A22E59" w:rsidRDefault="00A31BD6" w:rsidP="00554CE3">
      <w:pPr>
        <w:pStyle w:val="paragraph"/>
      </w:pPr>
      <w:r w:rsidRPr="00A22E59">
        <w:tab/>
        <w:t>(b)</w:t>
      </w:r>
      <w:r w:rsidRPr="00A22E59">
        <w:tab/>
        <w:t>if:</w:t>
      </w:r>
    </w:p>
    <w:p w14:paraId="7D823572" w14:textId="77777777" w:rsidR="00A31BD6" w:rsidRPr="00A22E59" w:rsidRDefault="00A31BD6" w:rsidP="00554CE3">
      <w:pPr>
        <w:pStyle w:val="paragraphsub"/>
      </w:pPr>
      <w:r w:rsidRPr="00A22E59">
        <w:tab/>
        <w:t>(i)</w:t>
      </w:r>
      <w:r w:rsidRPr="00A22E59">
        <w:tab/>
        <w:t>the holder passes the flight test for a training endorsement; and</w:t>
      </w:r>
    </w:p>
    <w:p w14:paraId="07494610" w14:textId="77777777" w:rsidR="00A31BD6" w:rsidRPr="00A22E59" w:rsidRDefault="00A31BD6" w:rsidP="00554CE3">
      <w:pPr>
        <w:pStyle w:val="paragraphsub"/>
      </w:pPr>
      <w:r w:rsidRPr="00A22E59">
        <w:tab/>
        <w:t>(ii)</w:t>
      </w:r>
      <w:r w:rsidRPr="00A22E59">
        <w:tab/>
        <w:t>the flight test is conducted more than 6 months after the holder passes the flight test for the rating;</w:t>
      </w:r>
    </w:p>
    <w:p w14:paraId="211179A7" w14:textId="77777777" w:rsidR="00A31BD6" w:rsidRPr="00A22E59" w:rsidRDefault="00A31BD6" w:rsidP="00554CE3">
      <w:pPr>
        <w:pStyle w:val="paragraph"/>
      </w:pPr>
      <w:r w:rsidRPr="00A22E59">
        <w:tab/>
      </w:r>
      <w:r w:rsidRPr="00A22E59">
        <w:tab/>
        <w:t>the period from when the holder passes the flight test for the endorsement to the end of the 24th month after the month in which the holder passes the flight test for the endorsement;</w:t>
      </w:r>
    </w:p>
    <w:p w14:paraId="3674CB18" w14:textId="77777777" w:rsidR="00A31BD6" w:rsidRPr="00A22E59" w:rsidRDefault="00A31BD6" w:rsidP="00554CE3">
      <w:pPr>
        <w:pStyle w:val="paragraph"/>
      </w:pPr>
      <w:r w:rsidRPr="00A22E59">
        <w:tab/>
        <w:t>(c)</w:t>
      </w:r>
      <w:r w:rsidRPr="00A22E59">
        <w:tab/>
        <w:t>if the holder successfully completes an operator proficiency check that covers operations under the rating and that is conducted by a flight examiner who holds a pilot instructor rating flight test endorsement—the period from when the holder successfully completes the check to the end of the 24th month after the month in which the holder successfully completes the check;</w:t>
      </w:r>
    </w:p>
    <w:p w14:paraId="39A01FE0" w14:textId="77777777" w:rsidR="00A31BD6" w:rsidRPr="00A22E59" w:rsidRDefault="00A31BD6" w:rsidP="00554CE3">
      <w:pPr>
        <w:pStyle w:val="paragraph"/>
      </w:pPr>
      <w:r w:rsidRPr="00A22E59">
        <w:tab/>
        <w:t>(d)</w:t>
      </w:r>
      <w:r w:rsidRPr="00A22E59">
        <w:tab/>
        <w:t>if the holder is successfully participating in an operator’s approved cyclic training and proficiency program that covers operations under the rating—the period during which the holder is successfully participating in the program;</w:t>
      </w:r>
    </w:p>
    <w:p w14:paraId="4EF3AB24" w14:textId="77777777" w:rsidR="00A31BD6" w:rsidRPr="00A22E59" w:rsidRDefault="00A31BD6" w:rsidP="00554CE3">
      <w:pPr>
        <w:pStyle w:val="paragraph"/>
      </w:pPr>
      <w:r w:rsidRPr="00A22E59">
        <w:tab/>
        <w:t>(e)</w:t>
      </w:r>
      <w:r w:rsidRPr="00A22E59">
        <w:tab/>
        <w:t>if the holder successfully completes an instructor proficiency check—the period from when the holder successfully completes the check to the end of the 24th month after the month in which the holder successfully completes the check;</w:t>
      </w:r>
    </w:p>
    <w:p w14:paraId="74F96AF4" w14:textId="77777777" w:rsidR="00A31BD6" w:rsidRPr="00A22E59" w:rsidRDefault="00A31BD6" w:rsidP="00554CE3">
      <w:pPr>
        <w:pStyle w:val="paragraph"/>
      </w:pPr>
      <w:r w:rsidRPr="00A22E59">
        <w:tab/>
        <w:t>(f)</w:t>
      </w:r>
      <w:r w:rsidRPr="00A22E59">
        <w:tab/>
        <w:t>if:</w:t>
      </w:r>
    </w:p>
    <w:p w14:paraId="1F88FB8B" w14:textId="77777777" w:rsidR="00A31BD6" w:rsidRPr="00A22E59" w:rsidRDefault="00A31BD6" w:rsidP="00554CE3">
      <w:pPr>
        <w:pStyle w:val="paragraphsub"/>
      </w:pPr>
      <w:r w:rsidRPr="00A22E59">
        <w:tab/>
        <w:t>(i)</w:t>
      </w:r>
      <w:r w:rsidRPr="00A22E59">
        <w:tab/>
        <w:t xml:space="preserve">the holder is taken to have a valid instructor proficiency check under any of </w:t>
      </w:r>
      <w:r>
        <w:t>paragraphs (</w:t>
      </w:r>
      <w:r w:rsidRPr="00A22E59">
        <w:t xml:space="preserve">a) to (e) (the </w:t>
      </w:r>
      <w:r w:rsidRPr="00A22E59">
        <w:rPr>
          <w:b/>
          <w:i/>
        </w:rPr>
        <w:t>existing check</w:t>
      </w:r>
      <w:r w:rsidRPr="00A22E59">
        <w:t>); and</w:t>
      </w:r>
    </w:p>
    <w:p w14:paraId="6526C25C" w14:textId="77777777" w:rsidR="00A31BD6" w:rsidRPr="00A22E59" w:rsidRDefault="00A31BD6" w:rsidP="00554CE3">
      <w:pPr>
        <w:pStyle w:val="paragraphsub"/>
      </w:pPr>
      <w:r w:rsidRPr="00A22E59">
        <w:tab/>
        <w:t>(ii)</w:t>
      </w:r>
      <w:r w:rsidRPr="00A22E59">
        <w:tab/>
        <w:t>within 3 months before the validity of the existing check expires, the holder successfully completes an instructor proficiency check;</w:t>
      </w:r>
    </w:p>
    <w:p w14:paraId="1AFB2C79" w14:textId="77777777" w:rsidR="00A31BD6" w:rsidRPr="00A22E59" w:rsidRDefault="00A31BD6" w:rsidP="00554CE3">
      <w:pPr>
        <w:pStyle w:val="paragraph"/>
      </w:pPr>
      <w:r w:rsidRPr="00A22E59">
        <w:tab/>
      </w:r>
      <w:r w:rsidRPr="00A22E59">
        <w:tab/>
        <w:t>the period from when the validity of the existing check expires to the end of the 24th month after the validity of the existing check expires.</w:t>
      </w:r>
    </w:p>
    <w:p w14:paraId="30E5EAC3" w14:textId="77777777" w:rsidR="00A31BD6" w:rsidRPr="00A22E59" w:rsidRDefault="00A31BD6" w:rsidP="00554CE3">
      <w:pPr>
        <w:pStyle w:val="subsection"/>
      </w:pPr>
      <w:r w:rsidRPr="00A22E59">
        <w:tab/>
        <w:t>(3)</w:t>
      </w:r>
      <w:r w:rsidRPr="00A22E59">
        <w:tab/>
        <w:t>However, if, at any time, the holder attempts, but does not successfully complete, an instructor proficiency check, the holder is no longer taken to have a valid instructor proficiency check.</w:t>
      </w:r>
    </w:p>
    <w:p w14:paraId="7F6BF548" w14:textId="77777777" w:rsidR="00A31BD6" w:rsidRPr="00A22E59" w:rsidRDefault="00A31BD6" w:rsidP="00554CE3">
      <w:pPr>
        <w:pStyle w:val="subsection"/>
      </w:pPr>
      <w:r w:rsidRPr="00A22E59">
        <w:tab/>
        <w:t>(4)</w:t>
      </w:r>
      <w:r w:rsidRPr="00A22E59">
        <w:tab/>
        <w:t xml:space="preserve">For </w:t>
      </w:r>
      <w:r>
        <w:t>paragraphs (</w:t>
      </w:r>
      <w:r w:rsidRPr="00A22E59">
        <w:t>2) (e) and (f), the holder successfully completes an instructor proficiency check if:</w:t>
      </w:r>
    </w:p>
    <w:p w14:paraId="6BADBF11" w14:textId="77777777" w:rsidR="00A31BD6" w:rsidRPr="00A22E59" w:rsidRDefault="00A31BD6" w:rsidP="00554CE3">
      <w:pPr>
        <w:pStyle w:val="paragraph"/>
      </w:pPr>
      <w:r w:rsidRPr="00A22E59">
        <w:tab/>
        <w:t>(a)</w:t>
      </w:r>
      <w:r w:rsidRPr="00A22E59">
        <w:tab/>
        <w:t>the instructor proficiency check is conducted in an aircraft or an approved flight simulation training device for the proficiency check; and</w:t>
      </w:r>
    </w:p>
    <w:p w14:paraId="0387EF62" w14:textId="77777777" w:rsidR="00A31BD6" w:rsidRPr="00A22E59" w:rsidRDefault="00A31BD6" w:rsidP="00554CE3">
      <w:pPr>
        <w:pStyle w:val="paragraph"/>
      </w:pPr>
      <w:r w:rsidRPr="00A22E59">
        <w:tab/>
        <w:t>(b)</w:t>
      </w:r>
      <w:r w:rsidRPr="00A22E59">
        <w:tab/>
        <w:t>a person mentioned in subregulation (5) assesses the holder’s competency to conduct flight training as meeting the standards mentioned in the Part</w:t>
      </w:r>
      <w:r>
        <w:t> </w:t>
      </w:r>
      <w:r w:rsidRPr="00A22E59">
        <w:t>61 Manual of Standards for each training endorsement that the holder holds; and</w:t>
      </w:r>
    </w:p>
    <w:p w14:paraId="10F72DFD" w14:textId="77777777" w:rsidR="00A31BD6" w:rsidRPr="00A22E59" w:rsidRDefault="00A31BD6" w:rsidP="00554CE3">
      <w:pPr>
        <w:pStyle w:val="paragraph"/>
      </w:pPr>
      <w:r w:rsidRPr="00A22E59">
        <w:tab/>
        <w:t>(c)</w:t>
      </w:r>
      <w:r w:rsidRPr="00A22E59">
        <w:tab/>
        <w:t>the person endorses the holder’s licence document to the effect that the holder has completed the instructor proficiency check on the date stated.</w:t>
      </w:r>
    </w:p>
    <w:p w14:paraId="75ABFCE7" w14:textId="77777777" w:rsidR="00A31BD6" w:rsidRPr="00A22E59" w:rsidRDefault="00A31BD6" w:rsidP="00554CE3">
      <w:pPr>
        <w:pStyle w:val="subsection"/>
      </w:pPr>
      <w:r w:rsidRPr="00A22E59">
        <w:tab/>
        <w:t>(5)</w:t>
      </w:r>
      <w:r w:rsidRPr="00A22E59">
        <w:tab/>
        <w:t xml:space="preserve">For </w:t>
      </w:r>
      <w:r>
        <w:t>paragraph (</w:t>
      </w:r>
      <w:r w:rsidRPr="00A22E59">
        <w:t>4) (b), the persons are as follows:</w:t>
      </w:r>
    </w:p>
    <w:p w14:paraId="62121A62" w14:textId="77777777" w:rsidR="00A31BD6" w:rsidRPr="00A22E59" w:rsidRDefault="00A31BD6" w:rsidP="00554CE3">
      <w:pPr>
        <w:pStyle w:val="paragraph"/>
      </w:pPr>
      <w:r w:rsidRPr="00A22E59">
        <w:tab/>
        <w:t>(a)</w:t>
      </w:r>
      <w:r w:rsidRPr="00A22E59">
        <w:tab/>
        <w:t>CASA;</w:t>
      </w:r>
    </w:p>
    <w:p w14:paraId="6B8B142A" w14:textId="77777777" w:rsidR="00A31BD6" w:rsidRPr="00A22E59" w:rsidRDefault="00A31BD6" w:rsidP="00554CE3">
      <w:pPr>
        <w:pStyle w:val="paragraph"/>
      </w:pPr>
      <w:r w:rsidRPr="00A22E59">
        <w:tab/>
        <w:t>(b)</w:t>
      </w:r>
      <w:r w:rsidRPr="00A22E59">
        <w:tab/>
        <w:t>a flight examiner;</w:t>
      </w:r>
    </w:p>
    <w:p w14:paraId="5191850B" w14:textId="77777777" w:rsidR="00A31BD6" w:rsidRPr="00A22E59" w:rsidRDefault="00A31BD6" w:rsidP="00554CE3">
      <w:pPr>
        <w:pStyle w:val="paragraph"/>
      </w:pPr>
      <w:r w:rsidRPr="00A22E59">
        <w:tab/>
        <w:t>(c)</w:t>
      </w:r>
      <w:r w:rsidRPr="00A22E59">
        <w:tab/>
        <w:t>the holder of an approval under regulation</w:t>
      </w:r>
      <w:r>
        <w:t> </w:t>
      </w:r>
      <w:r w:rsidRPr="00A22E59">
        <w:t>61.040 to conduct the proficiency check.</w:t>
      </w:r>
    </w:p>
    <w:p w14:paraId="56A9E584" w14:textId="77777777" w:rsidR="00A31BD6" w:rsidRPr="00A22E59" w:rsidRDefault="00A31BD6" w:rsidP="00554CE3">
      <w:pPr>
        <w:pStyle w:val="ActHead5"/>
      </w:pPr>
      <w:bookmarkStart w:id="982" w:name="_Toc381625960"/>
      <w:r w:rsidRPr="00A22E59">
        <w:rPr>
          <w:rStyle w:val="CharSectno"/>
        </w:rPr>
        <w:t>61.1185</w:t>
      </w:r>
      <w:r w:rsidRPr="00A22E59">
        <w:t xml:space="preserve">  Requirements for grant of flight instructor ratings</w:t>
      </w:r>
      <w:bookmarkEnd w:id="982"/>
    </w:p>
    <w:p w14:paraId="4ED6CFB8" w14:textId="77777777" w:rsidR="00A31BD6" w:rsidRPr="00A22E59" w:rsidRDefault="00A31BD6" w:rsidP="00554CE3">
      <w:pPr>
        <w:pStyle w:val="subsection"/>
      </w:pPr>
      <w:r w:rsidRPr="00A22E59">
        <w:tab/>
        <w:t>(1)</w:t>
      </w:r>
      <w:r w:rsidRPr="00A22E59">
        <w:tab/>
        <w:t>An applicant for a flight instructor rating must:</w:t>
      </w:r>
    </w:p>
    <w:p w14:paraId="21EBACB9" w14:textId="77777777" w:rsidR="00A31BD6" w:rsidRPr="00A22E59" w:rsidRDefault="00A31BD6" w:rsidP="00554CE3">
      <w:pPr>
        <w:pStyle w:val="paragraph"/>
      </w:pPr>
      <w:r w:rsidRPr="00A22E59">
        <w:tab/>
        <w:t>(a)</w:t>
      </w:r>
      <w:r w:rsidRPr="00A22E59">
        <w:tab/>
        <w:t>hold a private pilot licence, commercial pilot licence or air transport pilot licence; and</w:t>
      </w:r>
    </w:p>
    <w:p w14:paraId="694DF7BE" w14:textId="77777777" w:rsidR="00A31BD6" w:rsidRPr="00A22E59" w:rsidRDefault="00A31BD6" w:rsidP="00554CE3">
      <w:pPr>
        <w:pStyle w:val="paragraph"/>
      </w:pPr>
      <w:r w:rsidRPr="00A22E59">
        <w:tab/>
        <w:t>(b)</w:t>
      </w:r>
      <w:r w:rsidRPr="00A22E59">
        <w:tab/>
        <w:t>meet the requirements for the grant of at least one training endorsement.</w:t>
      </w:r>
    </w:p>
    <w:p w14:paraId="6F261940" w14:textId="77777777" w:rsidR="00A31BD6" w:rsidRPr="00A22E59" w:rsidRDefault="00A31BD6" w:rsidP="00554CE3">
      <w:pPr>
        <w:pStyle w:val="notetext"/>
      </w:pPr>
      <w:r w:rsidRPr="00A22E59">
        <w:t>Note:</w:t>
      </w:r>
      <w:r w:rsidRPr="00A22E59">
        <w:tab/>
      </w:r>
      <w:r>
        <w:t>Paragraph (</w:t>
      </w:r>
      <w:r w:rsidRPr="00A22E59">
        <w:t>a) is satisfied if the applicant holds a certificate of validation of an overseas flight crew licence that is equivalent to a private pilot licence, commercial pilot licence or air transport pilot licence: see item</w:t>
      </w:r>
      <w:r>
        <w:t> </w:t>
      </w:r>
      <w:r w:rsidRPr="00A22E59">
        <w:t>36 of Part</w:t>
      </w:r>
      <w:r>
        <w:t> </w:t>
      </w:r>
      <w:r w:rsidRPr="00A22E59">
        <w:t>2 of the Dictionary.</w:t>
      </w:r>
    </w:p>
    <w:p w14:paraId="23A3954D" w14:textId="77777777" w:rsidR="00A31BD6" w:rsidRPr="00A22E59" w:rsidRDefault="00A31BD6" w:rsidP="00554CE3">
      <w:pPr>
        <w:pStyle w:val="subsection"/>
      </w:pPr>
      <w:r w:rsidRPr="00A22E59">
        <w:tab/>
        <w:t>(2)</w:t>
      </w:r>
      <w:r w:rsidRPr="00A22E59">
        <w:tab/>
        <w:t>The applicant must also have:</w:t>
      </w:r>
    </w:p>
    <w:p w14:paraId="55A377C6" w14:textId="77777777" w:rsidR="00A31BD6" w:rsidRPr="00A22E59" w:rsidRDefault="00A31BD6" w:rsidP="00554CE3">
      <w:pPr>
        <w:pStyle w:val="paragraph"/>
      </w:pPr>
      <w:r w:rsidRPr="00A22E59">
        <w:tab/>
        <w:t>(a)</w:t>
      </w:r>
      <w:r w:rsidRPr="00A22E59">
        <w:tab/>
        <w:t>passed the aeronautical knowledge examination for the flight instructor rating; and</w:t>
      </w:r>
    </w:p>
    <w:p w14:paraId="7B36C7BC" w14:textId="77777777" w:rsidR="00A31BD6" w:rsidRPr="00A22E59" w:rsidRDefault="00A31BD6" w:rsidP="00554CE3">
      <w:pPr>
        <w:pStyle w:val="paragraph"/>
      </w:pPr>
      <w:r w:rsidRPr="00A22E59">
        <w:tab/>
        <w:t>(b)</w:t>
      </w:r>
      <w:r w:rsidRPr="00A22E59">
        <w:tab/>
        <w:t>completed flight training for the rating; and</w:t>
      </w:r>
    </w:p>
    <w:p w14:paraId="7F996B35" w14:textId="77777777" w:rsidR="00A31BD6" w:rsidRPr="00A22E59" w:rsidRDefault="00A31BD6" w:rsidP="00554CE3">
      <w:pPr>
        <w:pStyle w:val="paragraph"/>
      </w:pPr>
      <w:r w:rsidRPr="00A22E59">
        <w:tab/>
        <w:t>(c)</w:t>
      </w:r>
      <w:r w:rsidRPr="00A22E59">
        <w:tab/>
        <w:t>passed the flight test mentioned in the Part</w:t>
      </w:r>
      <w:r>
        <w:t> </w:t>
      </w:r>
      <w:r w:rsidRPr="00A22E59">
        <w:t>61 Manual of Standards for the flight instructor rating; and</w:t>
      </w:r>
    </w:p>
    <w:p w14:paraId="3BB2D075" w14:textId="77777777" w:rsidR="00A31BD6" w:rsidRPr="00A22E59" w:rsidRDefault="00A31BD6" w:rsidP="00554CE3">
      <w:pPr>
        <w:pStyle w:val="paragraph"/>
      </w:pPr>
      <w:r w:rsidRPr="00A22E59">
        <w:tab/>
        <w:t>(d)</w:t>
      </w:r>
      <w:r w:rsidRPr="00A22E59">
        <w:tab/>
        <w:t>met the following aeronautical experience requirements in an aircraft of the same category as the aircraft used for the flight test:</w:t>
      </w:r>
    </w:p>
    <w:p w14:paraId="55F3EA40" w14:textId="77777777" w:rsidR="00A31BD6" w:rsidRPr="00A22E59" w:rsidRDefault="00A31BD6" w:rsidP="00554CE3">
      <w:pPr>
        <w:pStyle w:val="paragraphsub"/>
      </w:pPr>
      <w:r w:rsidRPr="00A22E59">
        <w:tab/>
        <w:t>(i)</w:t>
      </w:r>
      <w:r w:rsidRPr="00A22E59">
        <w:tab/>
        <w:t>if the aircraft used for the flight test is a helicopter:</w:t>
      </w:r>
    </w:p>
    <w:p w14:paraId="096E799D" w14:textId="77777777" w:rsidR="00A31BD6" w:rsidRPr="00A22E59" w:rsidRDefault="00A31BD6" w:rsidP="00554CE3">
      <w:pPr>
        <w:pStyle w:val="paragraphsub-sub"/>
      </w:pPr>
      <w:r w:rsidRPr="00A22E59">
        <w:tab/>
        <w:t>(A)</w:t>
      </w:r>
      <w:r w:rsidRPr="00A22E59">
        <w:tab/>
        <w:t>at least 250 hours flight time as a pilot; and</w:t>
      </w:r>
    </w:p>
    <w:p w14:paraId="6E3C1FC6" w14:textId="77777777" w:rsidR="00A31BD6" w:rsidRPr="00A22E59" w:rsidRDefault="00A31BD6" w:rsidP="00554CE3">
      <w:pPr>
        <w:pStyle w:val="paragraphsub-sub"/>
      </w:pPr>
      <w:r w:rsidRPr="00A22E59">
        <w:tab/>
        <w:t>(B)</w:t>
      </w:r>
      <w:r w:rsidRPr="00A22E59">
        <w:tab/>
        <w:t>at least 100 hours flight time as pilot in command;</w:t>
      </w:r>
    </w:p>
    <w:p w14:paraId="139BE16C" w14:textId="77777777" w:rsidR="00A31BD6" w:rsidRPr="00A22E59" w:rsidRDefault="00A31BD6" w:rsidP="00554CE3">
      <w:pPr>
        <w:pStyle w:val="paragraphsub"/>
      </w:pPr>
      <w:r w:rsidRPr="00A22E59">
        <w:tab/>
        <w:t>(ii)</w:t>
      </w:r>
      <w:r w:rsidRPr="00A22E59">
        <w:tab/>
        <w:t>in any other case:</w:t>
      </w:r>
    </w:p>
    <w:p w14:paraId="5E23B4B0" w14:textId="77777777" w:rsidR="00A31BD6" w:rsidRPr="00A22E59" w:rsidRDefault="00A31BD6" w:rsidP="00554CE3">
      <w:pPr>
        <w:pStyle w:val="paragraphsub-sub"/>
      </w:pPr>
      <w:r w:rsidRPr="00A22E59">
        <w:tab/>
        <w:t>(A)</w:t>
      </w:r>
      <w:r w:rsidRPr="00A22E59">
        <w:tab/>
        <w:t>at least 200 hours flight time as a pilot; and</w:t>
      </w:r>
    </w:p>
    <w:p w14:paraId="1AD7B695" w14:textId="77777777" w:rsidR="00A31BD6" w:rsidRPr="00A22E59" w:rsidRDefault="00A31BD6" w:rsidP="00554CE3">
      <w:pPr>
        <w:pStyle w:val="paragraphsub-sub"/>
      </w:pPr>
      <w:r w:rsidRPr="00A22E59">
        <w:tab/>
        <w:t>(B)</w:t>
      </w:r>
      <w:r w:rsidRPr="00A22E59">
        <w:tab/>
        <w:t>at least 100 hours flight time as pilot in command.</w:t>
      </w:r>
    </w:p>
    <w:p w14:paraId="60842228" w14:textId="77777777" w:rsidR="00A31BD6" w:rsidRPr="00A22E59" w:rsidRDefault="00A31BD6" w:rsidP="00554CE3">
      <w:pPr>
        <w:pStyle w:val="notetext"/>
      </w:pPr>
      <w:r w:rsidRPr="00B82A08">
        <w:t>Note </w:t>
      </w:r>
      <w:r>
        <w:t>1:</w:t>
      </w:r>
      <w:r>
        <w:tab/>
      </w:r>
      <w:r w:rsidRPr="005303D0">
        <w:t>for paragraph (</w:t>
      </w:r>
      <w:r>
        <w:t>a</w:t>
      </w:r>
      <w:r w:rsidRPr="005303D0">
        <w:t>), f</w:t>
      </w:r>
      <w:r w:rsidRPr="00A22E59">
        <w:t>or the conduct of aeronautical knowledge examinations, see Division</w:t>
      </w:r>
      <w:r>
        <w:t> </w:t>
      </w:r>
      <w:r w:rsidRPr="00A22E59">
        <w:t>61.B.3.</w:t>
      </w:r>
    </w:p>
    <w:p w14:paraId="481F42EE" w14:textId="77777777" w:rsidR="00A31BD6" w:rsidRPr="00A22E59" w:rsidRDefault="00A31BD6" w:rsidP="00554CE3">
      <w:pPr>
        <w:pStyle w:val="notetext"/>
      </w:pPr>
      <w:r w:rsidRPr="00B82A08">
        <w:t>Note </w:t>
      </w:r>
      <w:r>
        <w:t>2:</w:t>
      </w:r>
      <w:r>
        <w:tab/>
      </w:r>
      <w:r w:rsidRPr="005303D0">
        <w:t>for paragraph (</w:t>
      </w:r>
      <w:r>
        <w:t>b</w:t>
      </w:r>
      <w:r w:rsidRPr="005303D0">
        <w:t>), f</w:t>
      </w:r>
      <w:r w:rsidRPr="00A22E59">
        <w:t>or</w:t>
      </w:r>
      <w:r w:rsidRPr="00A22E59">
        <w:rPr>
          <w:i/>
        </w:rPr>
        <w:t xml:space="preserve"> </w:t>
      </w:r>
      <w:r w:rsidRPr="00A22E59">
        <w:t>the requirements for flight training, see Division</w:t>
      </w:r>
      <w:r>
        <w:t> </w:t>
      </w:r>
      <w:r w:rsidRPr="00A22E59">
        <w:t>61.B.2.</w:t>
      </w:r>
    </w:p>
    <w:p w14:paraId="72577B9A" w14:textId="77777777" w:rsidR="00A31BD6" w:rsidRPr="00A22E59" w:rsidRDefault="00A31BD6" w:rsidP="00554CE3">
      <w:pPr>
        <w:pStyle w:val="notetext"/>
      </w:pPr>
      <w:r w:rsidRPr="00B82A08">
        <w:t>Note </w:t>
      </w:r>
      <w:r>
        <w:t>3:</w:t>
      </w:r>
      <w:r>
        <w:tab/>
      </w:r>
      <w:r w:rsidRPr="005303D0">
        <w:t>for paragraph (</w:t>
      </w:r>
      <w:r>
        <w:t>c</w:t>
      </w:r>
      <w:r w:rsidRPr="005303D0">
        <w:t>), f</w:t>
      </w:r>
      <w:r w:rsidRPr="00A22E59">
        <w:t>or the conduct of flight tests, see Division</w:t>
      </w:r>
      <w:r>
        <w:t> </w:t>
      </w:r>
      <w:r w:rsidRPr="00A22E59">
        <w:t>61.B.4.</w:t>
      </w:r>
    </w:p>
    <w:p w14:paraId="212DA64D" w14:textId="77777777" w:rsidR="00A31BD6" w:rsidRPr="00A22E59" w:rsidRDefault="00A31BD6" w:rsidP="00554CE3">
      <w:pPr>
        <w:pStyle w:val="notetext"/>
      </w:pPr>
      <w:r w:rsidRPr="00B82A08">
        <w:t>Note </w:t>
      </w:r>
      <w:r>
        <w:t>4:</w:t>
      </w:r>
      <w:r>
        <w:tab/>
      </w:r>
      <w:r w:rsidRPr="005303D0">
        <w:t>for paragraph (</w:t>
      </w:r>
      <w:r>
        <w:t>d</w:t>
      </w:r>
      <w:r w:rsidRPr="005303D0">
        <w:t>), f</w:t>
      </w:r>
      <w:r w:rsidRPr="00A22E59">
        <w:t>or the determination of a person’s flight time and other aeronautical experience, see Division</w:t>
      </w:r>
      <w:r>
        <w:t> </w:t>
      </w:r>
      <w:r w:rsidRPr="00A22E59">
        <w:t>61.A.2.</w:t>
      </w:r>
    </w:p>
    <w:p w14:paraId="6F51AC44" w14:textId="77777777" w:rsidR="00A31BD6" w:rsidRPr="00A22E59" w:rsidRDefault="00A31BD6" w:rsidP="00554CE3">
      <w:pPr>
        <w:pStyle w:val="subsection"/>
      </w:pPr>
      <w:r w:rsidRPr="00A22E59">
        <w:tab/>
        <w:t>(3)</w:t>
      </w:r>
      <w:r w:rsidRPr="00A22E59">
        <w:tab/>
        <w:t xml:space="preserve">The applicant is taken to meet the requirements mentioned in </w:t>
      </w:r>
      <w:r>
        <w:t>paragraphs (</w:t>
      </w:r>
      <w:r w:rsidRPr="00A22E59">
        <w:t>2) (b), (c) and (d) if the applicant:</w:t>
      </w:r>
    </w:p>
    <w:p w14:paraId="2B4A93CE" w14:textId="77777777" w:rsidR="00A31BD6" w:rsidRPr="00A22E59" w:rsidRDefault="00A31BD6" w:rsidP="00554CE3">
      <w:pPr>
        <w:pStyle w:val="paragraph"/>
      </w:pPr>
      <w:r w:rsidRPr="00A22E59">
        <w:tab/>
        <w:t>(a)</w:t>
      </w:r>
      <w:r w:rsidRPr="00A22E59">
        <w:tab/>
        <w:t>holds:</w:t>
      </w:r>
    </w:p>
    <w:p w14:paraId="67151D46" w14:textId="77777777" w:rsidR="00A31BD6" w:rsidRPr="00A22E59" w:rsidRDefault="00A31BD6" w:rsidP="00554CE3">
      <w:pPr>
        <w:pStyle w:val="paragraphsub"/>
      </w:pPr>
      <w:r w:rsidRPr="00A22E59">
        <w:tab/>
        <w:t>(i)</w:t>
      </w:r>
      <w:r w:rsidRPr="00A22E59">
        <w:tab/>
        <w:t>a commercial pilot licence with a helicopter category rating; and</w:t>
      </w:r>
    </w:p>
    <w:p w14:paraId="301105A9" w14:textId="77777777" w:rsidR="00A31BD6" w:rsidRPr="00A22E59" w:rsidRDefault="00A31BD6" w:rsidP="00554CE3">
      <w:pPr>
        <w:pStyle w:val="paragraphsub"/>
      </w:pPr>
      <w:r w:rsidRPr="00A22E59">
        <w:tab/>
        <w:t>(ii)</w:t>
      </w:r>
      <w:r w:rsidRPr="00A22E59">
        <w:tab/>
        <w:t>a low</w:t>
      </w:r>
      <w:r>
        <w:noBreakHyphen/>
      </w:r>
      <w:r w:rsidRPr="00A22E59">
        <w:t>level rating and a helicopter low</w:t>
      </w:r>
      <w:r>
        <w:noBreakHyphen/>
      </w:r>
      <w:r w:rsidRPr="00A22E59">
        <w:t>level endorsement; and</w:t>
      </w:r>
    </w:p>
    <w:p w14:paraId="1812E835" w14:textId="77777777" w:rsidR="00A31BD6" w:rsidRPr="00A22E59" w:rsidRDefault="00A31BD6" w:rsidP="00554CE3">
      <w:pPr>
        <w:pStyle w:val="paragraphsub"/>
      </w:pPr>
      <w:r w:rsidRPr="00A22E59">
        <w:tab/>
        <w:t>(iii)</w:t>
      </w:r>
      <w:r w:rsidRPr="00A22E59">
        <w:tab/>
        <w:t>one of the following combinations:</w:t>
      </w:r>
    </w:p>
    <w:p w14:paraId="2862FB7E" w14:textId="77777777" w:rsidR="00A31BD6" w:rsidRPr="00A22E59" w:rsidRDefault="00A31BD6" w:rsidP="00554CE3">
      <w:pPr>
        <w:pStyle w:val="paragraphsub-sub"/>
      </w:pPr>
      <w:r w:rsidRPr="00A22E59">
        <w:tab/>
        <w:t>(A)</w:t>
      </w:r>
      <w:r w:rsidRPr="00A22E59">
        <w:tab/>
        <w:t>a night VFR rating and a helicopter night VFR endorsement;</w:t>
      </w:r>
    </w:p>
    <w:p w14:paraId="7856DA20" w14:textId="77777777" w:rsidR="00A31BD6" w:rsidRPr="00A22E59" w:rsidRDefault="00A31BD6" w:rsidP="00554CE3">
      <w:pPr>
        <w:pStyle w:val="paragraphsub-sub"/>
      </w:pPr>
      <w:r w:rsidRPr="00A22E59">
        <w:tab/>
        <w:t>(B)</w:t>
      </w:r>
      <w:r w:rsidRPr="00A22E59">
        <w:tab/>
        <w:t>an instrument rating and a single</w:t>
      </w:r>
      <w:r>
        <w:noBreakHyphen/>
      </w:r>
      <w:r w:rsidRPr="00A22E59">
        <w:t>engine helicopter instrument endorsement;</w:t>
      </w:r>
    </w:p>
    <w:p w14:paraId="36FAF729" w14:textId="77777777" w:rsidR="00A31BD6" w:rsidRPr="00A22E59" w:rsidRDefault="00A31BD6" w:rsidP="00554CE3">
      <w:pPr>
        <w:pStyle w:val="paragraphsub-sub"/>
      </w:pPr>
      <w:r w:rsidRPr="00A22E59">
        <w:tab/>
        <w:t>(C)</w:t>
      </w:r>
      <w:r w:rsidRPr="00A22E59">
        <w:tab/>
        <w:t>an instrument rating and a multi</w:t>
      </w:r>
      <w:r>
        <w:noBreakHyphen/>
      </w:r>
      <w:r w:rsidRPr="00A22E59">
        <w:t>engine helicopter instrument endorsement; and</w:t>
      </w:r>
    </w:p>
    <w:p w14:paraId="54E8AB32" w14:textId="77777777" w:rsidR="00A31BD6" w:rsidRPr="00A22E59" w:rsidRDefault="00A31BD6" w:rsidP="00554CE3">
      <w:pPr>
        <w:pStyle w:val="paragraph"/>
      </w:pPr>
      <w:r w:rsidRPr="00A22E59">
        <w:tab/>
        <w:t>(b)</w:t>
      </w:r>
      <w:r w:rsidRPr="00A22E59">
        <w:tab/>
        <w:t>completed his or her flight training for the licence in an integrated training course; and</w:t>
      </w:r>
    </w:p>
    <w:p w14:paraId="7CFC8C0E" w14:textId="77777777" w:rsidR="00A31BD6" w:rsidRPr="00A22E59" w:rsidRDefault="00A31BD6" w:rsidP="00554CE3">
      <w:pPr>
        <w:pStyle w:val="paragraph"/>
      </w:pPr>
      <w:r w:rsidRPr="00A22E59">
        <w:tab/>
        <w:t>(c)</w:t>
      </w:r>
      <w:r w:rsidRPr="00A22E59">
        <w:tab/>
        <w:t>has passed the flight test mentioned in the Part</w:t>
      </w:r>
      <w:r>
        <w:t> </w:t>
      </w:r>
      <w:r w:rsidRPr="00A22E59">
        <w:t>61 Manual of Standards for the flight instructor rating in a helicopter.</w:t>
      </w:r>
    </w:p>
    <w:p w14:paraId="7F95EEB1" w14:textId="77777777" w:rsidR="00A31BD6" w:rsidRPr="00A22E59" w:rsidRDefault="00A31BD6" w:rsidP="00554CE3">
      <w:pPr>
        <w:pStyle w:val="subsection"/>
      </w:pPr>
      <w:r w:rsidRPr="00A22E59">
        <w:tab/>
        <w:t>(4)</w:t>
      </w:r>
      <w:r w:rsidRPr="00A22E59">
        <w:tab/>
        <w:t>The applicant must also:</w:t>
      </w:r>
    </w:p>
    <w:p w14:paraId="35F2F503" w14:textId="77777777" w:rsidR="00A31BD6" w:rsidRPr="00A22E59" w:rsidRDefault="00A31BD6" w:rsidP="00554CE3">
      <w:pPr>
        <w:pStyle w:val="paragraph"/>
      </w:pPr>
      <w:r w:rsidRPr="00A22E59">
        <w:tab/>
        <w:t>(a)</w:t>
      </w:r>
      <w:r w:rsidRPr="00A22E59">
        <w:tab/>
        <w:t>have completed an approved course of training in principles and methods of instruction; or</w:t>
      </w:r>
    </w:p>
    <w:p w14:paraId="44AE3F8B" w14:textId="77777777" w:rsidR="00A31BD6" w:rsidRPr="00A22E59" w:rsidRDefault="00A31BD6" w:rsidP="00554CE3">
      <w:pPr>
        <w:pStyle w:val="paragraph"/>
      </w:pPr>
      <w:r w:rsidRPr="00A22E59">
        <w:tab/>
        <w:t>(b)</w:t>
      </w:r>
      <w:r w:rsidRPr="00A22E59">
        <w:tab/>
        <w:t>hold a Certificate IV in Training and Assessment; or</w:t>
      </w:r>
    </w:p>
    <w:p w14:paraId="6BC88DF6" w14:textId="77777777" w:rsidR="00A31BD6" w:rsidRPr="00A22E59" w:rsidRDefault="00A31BD6" w:rsidP="00554CE3">
      <w:pPr>
        <w:pStyle w:val="paragraph"/>
      </w:pPr>
      <w:r w:rsidRPr="00A22E59">
        <w:tab/>
        <w:t>(c)</w:t>
      </w:r>
      <w:r w:rsidRPr="00A22E59">
        <w:tab/>
        <w:t>hold a tertiary qualification in teaching.</w:t>
      </w:r>
    </w:p>
    <w:p w14:paraId="07FB07BD" w14:textId="77777777" w:rsidR="00A31BD6" w:rsidRPr="00A22E59" w:rsidRDefault="00A31BD6" w:rsidP="00554CE3">
      <w:pPr>
        <w:pStyle w:val="subsection"/>
      </w:pPr>
      <w:r w:rsidRPr="00A22E59">
        <w:tab/>
        <w:t>(5)</w:t>
      </w:r>
      <w:r w:rsidRPr="00A22E59">
        <w:tab/>
        <w:t xml:space="preserve">An applicant to whom subregulation (3) does not apply must meet the aeronautical experience requirements mentioned in </w:t>
      </w:r>
      <w:r>
        <w:t>paragraph (</w:t>
      </w:r>
      <w:r w:rsidRPr="00A22E59">
        <w:t xml:space="preserve">2) (d) before starting the flight training mentioned in </w:t>
      </w:r>
      <w:r>
        <w:t>paragraph (</w:t>
      </w:r>
      <w:r w:rsidRPr="00A22E59">
        <w:t>2) (b).</w:t>
      </w:r>
    </w:p>
    <w:p w14:paraId="44648A64" w14:textId="77777777" w:rsidR="00A31BD6" w:rsidRPr="00A22E59" w:rsidRDefault="00A31BD6" w:rsidP="00554CE3">
      <w:pPr>
        <w:pStyle w:val="ActHead4"/>
      </w:pPr>
      <w:bookmarkStart w:id="983" w:name="_Toc381625961"/>
      <w:r w:rsidRPr="00A22E59">
        <w:rPr>
          <w:rStyle w:val="CharSubdNo"/>
        </w:rPr>
        <w:t>Division 61.T.2</w:t>
      </w:r>
      <w:r w:rsidRPr="00A22E59">
        <w:t>—</w:t>
      </w:r>
      <w:r w:rsidRPr="00A22E59">
        <w:rPr>
          <w:rStyle w:val="CharSubdText"/>
        </w:rPr>
        <w:t>Privileges and requirements for grant of simulator instructor ratings</w:t>
      </w:r>
      <w:bookmarkEnd w:id="983"/>
    </w:p>
    <w:p w14:paraId="601E0906" w14:textId="77777777" w:rsidR="00A31BD6" w:rsidRPr="00A22E59" w:rsidRDefault="00A31BD6" w:rsidP="00554CE3">
      <w:pPr>
        <w:pStyle w:val="ActHead5"/>
      </w:pPr>
      <w:bookmarkStart w:id="984" w:name="_Toc381625962"/>
      <w:r w:rsidRPr="00A22E59">
        <w:rPr>
          <w:rStyle w:val="CharSectno"/>
        </w:rPr>
        <w:t>61.1190</w:t>
      </w:r>
      <w:r w:rsidRPr="00A22E59">
        <w:t xml:space="preserve">  Privileges of simulator instructor ratings</w:t>
      </w:r>
      <w:bookmarkEnd w:id="984"/>
    </w:p>
    <w:p w14:paraId="7B4D1E31" w14:textId="77777777" w:rsidR="00A31BD6" w:rsidRPr="00A22E59" w:rsidRDefault="00A31BD6" w:rsidP="00554CE3">
      <w:pPr>
        <w:pStyle w:val="subsection"/>
      </w:pPr>
      <w:r w:rsidRPr="00A22E59">
        <w:tab/>
      </w:r>
      <w:r w:rsidRPr="00A22E59">
        <w:tab/>
        <w:t>Subject to Subpart 61.E and regulations</w:t>
      </w:r>
      <w:r>
        <w:t> </w:t>
      </w:r>
      <w:r w:rsidRPr="00A22E59">
        <w:t>61.1195 to 61.1205, a simulator instructor is authorised:</w:t>
      </w:r>
    </w:p>
    <w:p w14:paraId="588C3709" w14:textId="77777777" w:rsidR="00A31BD6" w:rsidRPr="00A22E59" w:rsidRDefault="00A31BD6" w:rsidP="00554CE3">
      <w:pPr>
        <w:pStyle w:val="paragraph"/>
      </w:pPr>
      <w:r w:rsidRPr="00A22E59">
        <w:tab/>
        <w:t>(a)</w:t>
      </w:r>
      <w:r w:rsidRPr="00A22E59">
        <w:tab/>
        <w:t>to conduct flight training in a flight simulation training device or tethered helicopter for the grant of:</w:t>
      </w:r>
    </w:p>
    <w:p w14:paraId="16282A11" w14:textId="77777777" w:rsidR="00A31BD6" w:rsidRPr="00A22E59" w:rsidRDefault="00A31BD6" w:rsidP="00554CE3">
      <w:pPr>
        <w:pStyle w:val="paragraphsub"/>
      </w:pPr>
      <w:r w:rsidRPr="00A22E59">
        <w:tab/>
        <w:t>(i)</w:t>
      </w:r>
      <w:r w:rsidRPr="00A22E59">
        <w:tab/>
        <w:t>pilot licences; and</w:t>
      </w:r>
    </w:p>
    <w:p w14:paraId="1DE280D4" w14:textId="77777777" w:rsidR="00A31BD6" w:rsidRPr="00A22E59" w:rsidRDefault="00A31BD6" w:rsidP="00554CE3">
      <w:pPr>
        <w:pStyle w:val="paragraphsub"/>
      </w:pPr>
      <w:r w:rsidRPr="00A22E59">
        <w:tab/>
        <w:t>(ii)</w:t>
      </w:r>
      <w:r w:rsidRPr="00A22E59">
        <w:tab/>
        <w:t>ratings on pilot licences, other than:</w:t>
      </w:r>
    </w:p>
    <w:p w14:paraId="157516C4" w14:textId="77777777" w:rsidR="00A31BD6" w:rsidRPr="00A22E59" w:rsidRDefault="00A31BD6" w:rsidP="00554CE3">
      <w:pPr>
        <w:pStyle w:val="paragraphsub-sub"/>
      </w:pPr>
      <w:r w:rsidRPr="00A22E59">
        <w:tab/>
        <w:t>(A)</w:t>
      </w:r>
      <w:r w:rsidRPr="00A22E59">
        <w:tab/>
        <w:t>cruise relief flight engineer type ratings; and</w:t>
      </w:r>
    </w:p>
    <w:p w14:paraId="47F71733" w14:textId="77777777" w:rsidR="00A31BD6" w:rsidRPr="00A22E59" w:rsidRDefault="00A31BD6" w:rsidP="00554CE3">
      <w:pPr>
        <w:pStyle w:val="paragraphsub-sub"/>
      </w:pPr>
      <w:r w:rsidRPr="00A22E59">
        <w:tab/>
        <w:t>(B)</w:t>
      </w:r>
      <w:r w:rsidRPr="00A22E59">
        <w:tab/>
        <w:t>flight examiner ratings; and</w:t>
      </w:r>
    </w:p>
    <w:p w14:paraId="6D41C9A1" w14:textId="77777777" w:rsidR="00A31BD6" w:rsidRPr="00A22E59" w:rsidRDefault="00A31BD6" w:rsidP="00554CE3">
      <w:pPr>
        <w:pStyle w:val="paragraphsub"/>
      </w:pPr>
      <w:r w:rsidRPr="00A22E59">
        <w:tab/>
        <w:t>(iii)</w:t>
      </w:r>
      <w:r w:rsidRPr="00A22E59">
        <w:tab/>
        <w:t>endorsements on pilot licences, other than flight examiner endorsements; and</w:t>
      </w:r>
    </w:p>
    <w:p w14:paraId="0FE117FB" w14:textId="77777777" w:rsidR="00A31BD6" w:rsidRPr="00A22E59" w:rsidRDefault="00A31BD6" w:rsidP="00554CE3">
      <w:pPr>
        <w:pStyle w:val="paragraph"/>
      </w:pPr>
      <w:r w:rsidRPr="00A22E59">
        <w:tab/>
        <w:t>(b)</w:t>
      </w:r>
      <w:r w:rsidRPr="00A22E59">
        <w:tab/>
        <w:t>to grant endorsements to holders of pilot licences, other than:</w:t>
      </w:r>
    </w:p>
    <w:p w14:paraId="4961C0A4" w14:textId="77777777" w:rsidR="00A31BD6" w:rsidRPr="00A22E59" w:rsidRDefault="00A31BD6" w:rsidP="00554CE3">
      <w:pPr>
        <w:pStyle w:val="paragraphsub"/>
      </w:pPr>
      <w:r w:rsidRPr="00A22E59">
        <w:tab/>
        <w:t>(i)</w:t>
      </w:r>
      <w:r w:rsidRPr="00A22E59">
        <w:tab/>
        <w:t>flight examiner endorsements; and</w:t>
      </w:r>
    </w:p>
    <w:p w14:paraId="46281FDB" w14:textId="77777777" w:rsidR="00A31BD6" w:rsidRPr="00A22E59" w:rsidRDefault="00A31BD6" w:rsidP="00554CE3">
      <w:pPr>
        <w:pStyle w:val="paragraphsub"/>
      </w:pPr>
      <w:r w:rsidRPr="00A22E59">
        <w:tab/>
        <w:t>(ii)</w:t>
      </w:r>
      <w:r w:rsidRPr="00A22E59">
        <w:tab/>
        <w:t>training endorsements mentioned in Part</w:t>
      </w:r>
      <w:r>
        <w:t> </w:t>
      </w:r>
      <w:r w:rsidRPr="00A22E59">
        <w:t>1 or 2 of table 61.1235; and</w:t>
      </w:r>
    </w:p>
    <w:p w14:paraId="0C5AEAF4" w14:textId="77777777" w:rsidR="00A31BD6" w:rsidRPr="00A22E59" w:rsidRDefault="00A31BD6" w:rsidP="00554CE3">
      <w:pPr>
        <w:pStyle w:val="paragraphsub"/>
      </w:pPr>
      <w:r w:rsidRPr="00A22E59">
        <w:tab/>
        <w:t>(iii)</w:t>
      </w:r>
      <w:r w:rsidRPr="00A22E59">
        <w:tab/>
        <w:t>endorsements for which a flight test is required; and</w:t>
      </w:r>
    </w:p>
    <w:p w14:paraId="16F456AE" w14:textId="77777777" w:rsidR="00A31BD6" w:rsidRPr="00A22E59" w:rsidRDefault="00A31BD6" w:rsidP="00554CE3">
      <w:pPr>
        <w:pStyle w:val="paragraph"/>
      </w:pPr>
      <w:r w:rsidRPr="00A22E59">
        <w:tab/>
        <w:t>(c)</w:t>
      </w:r>
      <w:r w:rsidRPr="00A22E59">
        <w:tab/>
        <w:t>to conduct training in multi</w:t>
      </w:r>
      <w:r>
        <w:noBreakHyphen/>
      </w:r>
      <w:r w:rsidRPr="00A22E59">
        <w:t>crew cooperation; and</w:t>
      </w:r>
    </w:p>
    <w:p w14:paraId="36AE01FD" w14:textId="77777777" w:rsidR="00A31BD6" w:rsidRPr="00A22E59" w:rsidRDefault="00A31BD6" w:rsidP="00554CE3">
      <w:pPr>
        <w:pStyle w:val="paragraph"/>
      </w:pPr>
      <w:r w:rsidRPr="00A22E59">
        <w:tab/>
        <w:t>(d)</w:t>
      </w:r>
      <w:r w:rsidRPr="00A22E59">
        <w:tab/>
        <w:t>to conduct differences training for variants of type ratings; and</w:t>
      </w:r>
    </w:p>
    <w:p w14:paraId="4C8F2A44" w14:textId="77777777" w:rsidR="00A31BD6" w:rsidRPr="00A22E59" w:rsidRDefault="00A31BD6" w:rsidP="00554CE3">
      <w:pPr>
        <w:pStyle w:val="paragraph"/>
      </w:pPr>
      <w:r w:rsidRPr="00A22E59">
        <w:tab/>
        <w:t>(e)</w:t>
      </w:r>
      <w:r w:rsidRPr="00A22E59">
        <w:tab/>
        <w:t>to conduct training to meet the general competency requirement in regulation</w:t>
      </w:r>
      <w:r>
        <w:t> </w:t>
      </w:r>
      <w:r w:rsidRPr="00A22E59">
        <w:t>61.385; and</w:t>
      </w:r>
    </w:p>
    <w:p w14:paraId="2B554700" w14:textId="77777777" w:rsidR="00A31BD6" w:rsidRPr="00A22E59" w:rsidRDefault="00A31BD6" w:rsidP="00554CE3">
      <w:pPr>
        <w:pStyle w:val="paragraph"/>
      </w:pPr>
      <w:r w:rsidRPr="00A22E59">
        <w:tab/>
        <w:t>(f)</w:t>
      </w:r>
      <w:r w:rsidRPr="00A22E59">
        <w:tab/>
        <w:t>to conduct flight reviews required by this Part for ratings on pilot licences, other than:</w:t>
      </w:r>
    </w:p>
    <w:p w14:paraId="01918BBE" w14:textId="77777777" w:rsidR="00A31BD6" w:rsidRPr="00A22E59" w:rsidRDefault="00A31BD6" w:rsidP="00554CE3">
      <w:pPr>
        <w:pStyle w:val="paragraphsub"/>
      </w:pPr>
      <w:r w:rsidRPr="00A22E59">
        <w:tab/>
        <w:t>(i)</w:t>
      </w:r>
      <w:r w:rsidRPr="00A22E59">
        <w:tab/>
        <w:t>flight examiner ratings; and</w:t>
      </w:r>
    </w:p>
    <w:p w14:paraId="47AAA91A" w14:textId="77777777" w:rsidR="00A31BD6" w:rsidRPr="00A22E59" w:rsidRDefault="00A31BD6" w:rsidP="00554CE3">
      <w:pPr>
        <w:pStyle w:val="paragraphsub"/>
      </w:pPr>
      <w:r w:rsidRPr="00A22E59">
        <w:tab/>
        <w:t>(ii)</w:t>
      </w:r>
      <w:r w:rsidRPr="00A22E59">
        <w:tab/>
        <w:t>cruise relief flight engineer type ratings; and</w:t>
      </w:r>
    </w:p>
    <w:p w14:paraId="7926234F" w14:textId="77777777" w:rsidR="00A31BD6" w:rsidRPr="00A22E59" w:rsidRDefault="00A31BD6" w:rsidP="00554CE3">
      <w:pPr>
        <w:pStyle w:val="paragraph"/>
      </w:pPr>
      <w:r w:rsidRPr="00A22E59">
        <w:tab/>
        <w:t>(g)</w:t>
      </w:r>
      <w:r w:rsidRPr="00A22E59">
        <w:tab/>
        <w:t>to approve the holder of a student pilot licence, or a person who does not hold a flight crew licence, transmitting on a radio frequency of a kind used for the purpose of ensuring the safety of air navigation; and</w:t>
      </w:r>
    </w:p>
    <w:p w14:paraId="47258356" w14:textId="77777777" w:rsidR="00A31BD6" w:rsidRPr="00A22E59" w:rsidRDefault="00A31BD6" w:rsidP="00554CE3">
      <w:pPr>
        <w:pStyle w:val="paragraph"/>
      </w:pPr>
      <w:r w:rsidRPr="00A22E59">
        <w:tab/>
        <w:t>(h)</w:t>
      </w:r>
      <w:r w:rsidRPr="00A22E59">
        <w:tab/>
        <w:t>to assess the standard of knowledge of an applicant for a pilot licence in the items listed in the applicant’s examination knowledge deficiency report.</w:t>
      </w:r>
    </w:p>
    <w:p w14:paraId="052C5AD4" w14:textId="77777777" w:rsidR="00A31BD6" w:rsidRPr="00A22E59" w:rsidRDefault="00A31BD6" w:rsidP="00554CE3">
      <w:pPr>
        <w:pStyle w:val="notetext"/>
      </w:pPr>
      <w:r w:rsidRPr="00A22E59">
        <w:t>Note:</w:t>
      </w:r>
      <w:r w:rsidRPr="00A22E59">
        <w:tab/>
        <w:t>Subpart 61.E sets out certain limitations that apply to all pilot licences, and ratings and endorsements on pilot licences.</w:t>
      </w:r>
    </w:p>
    <w:p w14:paraId="11A52FAA" w14:textId="77777777" w:rsidR="00A31BD6" w:rsidRPr="00A22E59" w:rsidRDefault="00A31BD6" w:rsidP="00554CE3">
      <w:pPr>
        <w:pStyle w:val="ActHead5"/>
      </w:pPr>
      <w:bookmarkStart w:id="985" w:name="_Toc381625963"/>
      <w:r w:rsidRPr="00A22E59">
        <w:rPr>
          <w:rStyle w:val="CharSectno"/>
        </w:rPr>
        <w:t>61.1195</w:t>
      </w:r>
      <w:r w:rsidRPr="00A22E59">
        <w:t xml:space="preserve">  Limitations on exercise of privileges of simulator instructor ratings—general</w:t>
      </w:r>
      <w:bookmarkEnd w:id="985"/>
    </w:p>
    <w:p w14:paraId="09224C87" w14:textId="77777777" w:rsidR="00A31BD6" w:rsidRPr="00A22E59" w:rsidRDefault="00A31BD6" w:rsidP="00554CE3">
      <w:pPr>
        <w:pStyle w:val="subsection"/>
      </w:pPr>
      <w:r w:rsidRPr="00A22E59">
        <w:tab/>
        <w:t>(1)</w:t>
      </w:r>
      <w:r w:rsidRPr="00A22E59">
        <w:tab/>
        <w:t>The holder of a simulator instructor rating is authorised to exercise the privileges of the rating in a flight simulation training device that represents an aircraft of a particular category only if the instructor has passed the flight test required under regulation</w:t>
      </w:r>
      <w:r>
        <w:t> </w:t>
      </w:r>
      <w:r w:rsidRPr="00A22E59">
        <w:t>61.1210 for the rating in a flight simulation training device that represents an aircraft of that category.</w:t>
      </w:r>
    </w:p>
    <w:p w14:paraId="03DE7A43" w14:textId="77777777" w:rsidR="00A31BD6" w:rsidRPr="00A22E59" w:rsidRDefault="00A31BD6" w:rsidP="00554CE3">
      <w:pPr>
        <w:pStyle w:val="subsection"/>
      </w:pPr>
      <w:r w:rsidRPr="00A22E59">
        <w:tab/>
        <w:t>(2)</w:t>
      </w:r>
      <w:r w:rsidRPr="00A22E59">
        <w:tab/>
        <w:t>A simulator instructor is authorised to conduct flight training for a pilot licence, a rating on a pilot licence or an endorsement on an operational rating only if the instructor is engaged to conduct the flight training by a Part</w:t>
      </w:r>
      <w:r>
        <w:t> </w:t>
      </w:r>
      <w:r w:rsidRPr="00A22E59">
        <w:t>141 or 142 operator that is authorised to conduct the flight training.</w:t>
      </w:r>
    </w:p>
    <w:p w14:paraId="09051E0E" w14:textId="77777777" w:rsidR="00A31BD6" w:rsidRPr="00A22E59" w:rsidRDefault="00A31BD6" w:rsidP="00554CE3">
      <w:pPr>
        <w:pStyle w:val="subsection"/>
      </w:pPr>
      <w:r w:rsidRPr="00A22E59">
        <w:tab/>
        <w:t>(3)</w:t>
      </w:r>
      <w:r w:rsidRPr="00A22E59">
        <w:tab/>
        <w:t>A simulator instructor is authorised to conduct flight training for the grant of an endorsement mentioned in column 1 of an item in Part</w:t>
      </w:r>
      <w:r>
        <w:t> </w:t>
      </w:r>
      <w:r w:rsidRPr="00A22E59">
        <w:t>2 or 3 of table 61.1235 only if the instructor has conducted at least 50 hours of flight training in the activity covered by the endorsement.</w:t>
      </w:r>
    </w:p>
    <w:p w14:paraId="245EBE07" w14:textId="77777777" w:rsidR="00A31BD6" w:rsidRPr="00A22E59" w:rsidRDefault="00A31BD6" w:rsidP="00554CE3">
      <w:pPr>
        <w:pStyle w:val="ActHead5"/>
      </w:pPr>
      <w:bookmarkStart w:id="986" w:name="_Toc381625964"/>
      <w:r w:rsidRPr="00A22E59">
        <w:rPr>
          <w:rStyle w:val="CharSectno"/>
        </w:rPr>
        <w:t>61.1200</w:t>
      </w:r>
      <w:r w:rsidRPr="00A22E59">
        <w:t xml:space="preserve">  Limitations on exercise of privileges of simulator instructor ratings—endorsements</w:t>
      </w:r>
      <w:bookmarkEnd w:id="986"/>
    </w:p>
    <w:p w14:paraId="61ACDC32" w14:textId="77777777" w:rsidR="00A31BD6" w:rsidRPr="00A22E59" w:rsidRDefault="00A31BD6" w:rsidP="00554CE3">
      <w:pPr>
        <w:pStyle w:val="subsection"/>
      </w:pPr>
      <w:r w:rsidRPr="00A22E59">
        <w:tab/>
        <w:t>(1)</w:t>
      </w:r>
      <w:r w:rsidRPr="00A22E59">
        <w:tab/>
        <w:t>A simulator instructor is authorised to conduct flight training mentioned in column 2 of an item in table 61.1235 only if the instructor also holds the endorsement mentioned in column 1 of the item.</w:t>
      </w:r>
    </w:p>
    <w:p w14:paraId="3F885935" w14:textId="77777777" w:rsidR="00A31BD6" w:rsidRPr="00A22E59" w:rsidRDefault="00A31BD6" w:rsidP="00554CE3">
      <w:pPr>
        <w:pStyle w:val="subsection"/>
      </w:pPr>
      <w:r w:rsidRPr="00A22E59">
        <w:tab/>
        <w:t>(2)</w:t>
      </w:r>
      <w:r w:rsidRPr="00A22E59">
        <w:tab/>
        <w:t>A simulator instructor is authorised to conduct differences training for a variant of an aircraft type only if the instructor also holds the type rating training endorsement for the aircraft type.</w:t>
      </w:r>
    </w:p>
    <w:p w14:paraId="6CD3276F" w14:textId="77777777" w:rsidR="00A31BD6" w:rsidRPr="00A22E59" w:rsidRDefault="00A31BD6" w:rsidP="00554CE3">
      <w:pPr>
        <w:pStyle w:val="subsection"/>
      </w:pPr>
      <w:r w:rsidRPr="00A22E59">
        <w:tab/>
        <w:t>(3)</w:t>
      </w:r>
      <w:r w:rsidRPr="00A22E59">
        <w:tab/>
        <w:t>A simulator instructor is authorised to conduct training to meet the general competency requirement in regulation</w:t>
      </w:r>
      <w:r>
        <w:t> </w:t>
      </w:r>
      <w:r w:rsidRPr="00A22E59">
        <w:t>61.385 only if the instructor also holds:</w:t>
      </w:r>
    </w:p>
    <w:p w14:paraId="7B9CBDB7" w14:textId="77777777" w:rsidR="00A31BD6" w:rsidRPr="00A22E59" w:rsidRDefault="00A31BD6" w:rsidP="00554CE3">
      <w:pPr>
        <w:pStyle w:val="paragraph"/>
      </w:pPr>
      <w:r w:rsidRPr="00A22E59">
        <w:tab/>
        <w:t>(a)</w:t>
      </w:r>
      <w:r w:rsidRPr="00A22E59">
        <w:tab/>
        <w:t>for a type</w:t>
      </w:r>
      <w:r>
        <w:noBreakHyphen/>
      </w:r>
      <w:r w:rsidRPr="00A22E59">
        <w:t>rated aircraft—the type rating training endorsement for the aircraft type; or</w:t>
      </w:r>
    </w:p>
    <w:p w14:paraId="47270101" w14:textId="77777777" w:rsidR="00A31BD6" w:rsidRPr="00A22E59" w:rsidRDefault="00A31BD6" w:rsidP="00554CE3">
      <w:pPr>
        <w:pStyle w:val="paragraph"/>
      </w:pPr>
      <w:r w:rsidRPr="00A22E59">
        <w:tab/>
        <w:t>(b)</w:t>
      </w:r>
      <w:r w:rsidRPr="00A22E59">
        <w:tab/>
        <w:t>for a multi</w:t>
      </w:r>
      <w:r>
        <w:noBreakHyphen/>
      </w:r>
      <w:r w:rsidRPr="00A22E59">
        <w:t>engine aeroplane (other than a type</w:t>
      </w:r>
      <w:r>
        <w:noBreakHyphen/>
      </w:r>
      <w:r w:rsidRPr="00A22E59">
        <w:t>rated aeroplane)—the multi</w:t>
      </w:r>
      <w:r>
        <w:noBreakHyphen/>
      </w:r>
      <w:r w:rsidRPr="00A22E59">
        <w:t>engine aeroplane training endorsement.</w:t>
      </w:r>
    </w:p>
    <w:p w14:paraId="3E5E5004" w14:textId="77777777" w:rsidR="00A31BD6" w:rsidRPr="00A22E59" w:rsidRDefault="00A31BD6" w:rsidP="00554CE3">
      <w:pPr>
        <w:pStyle w:val="subsection"/>
      </w:pPr>
      <w:r w:rsidRPr="00A22E59">
        <w:tab/>
        <w:t>(4)</w:t>
      </w:r>
      <w:r w:rsidRPr="00A22E59">
        <w:tab/>
        <w:t>A simulator instructor is authorised to grant an endorsement only if the instructor also holds the training endorsement required to provide flight training for the endorsement.</w:t>
      </w:r>
    </w:p>
    <w:p w14:paraId="43307C53" w14:textId="77777777" w:rsidR="00A31BD6" w:rsidRPr="00A22E59" w:rsidRDefault="00A31BD6" w:rsidP="00554CE3">
      <w:pPr>
        <w:pStyle w:val="subsection"/>
      </w:pPr>
      <w:r w:rsidRPr="00A22E59">
        <w:tab/>
        <w:t>(5)</w:t>
      </w:r>
      <w:r w:rsidRPr="00A22E59">
        <w:tab/>
        <w:t>A flight instructor is authorised to conduct a flight review for a rating on a pilot licence only if the instructor also holds:</w:t>
      </w:r>
    </w:p>
    <w:p w14:paraId="361E51F2" w14:textId="77777777" w:rsidR="00A31BD6" w:rsidRPr="00A22E59" w:rsidRDefault="00A31BD6" w:rsidP="00554CE3">
      <w:pPr>
        <w:pStyle w:val="paragraph"/>
      </w:pPr>
      <w:r w:rsidRPr="00A22E59">
        <w:tab/>
        <w:t>(a)</w:t>
      </w:r>
      <w:r w:rsidRPr="00A22E59">
        <w:tab/>
        <w:t>a grade 1 training endorsement; or</w:t>
      </w:r>
    </w:p>
    <w:p w14:paraId="443A89EE" w14:textId="77777777" w:rsidR="00A31BD6" w:rsidRPr="00A22E59" w:rsidRDefault="00A31BD6" w:rsidP="00554CE3">
      <w:pPr>
        <w:pStyle w:val="paragraph"/>
      </w:pPr>
      <w:r w:rsidRPr="00A22E59">
        <w:tab/>
        <w:t>(b)</w:t>
      </w:r>
      <w:r w:rsidRPr="00A22E59">
        <w:tab/>
        <w:t>a grade 2 training endorsement; or</w:t>
      </w:r>
    </w:p>
    <w:p w14:paraId="14CA4136" w14:textId="77777777" w:rsidR="00A31BD6" w:rsidRPr="00A22E59" w:rsidRDefault="00A31BD6" w:rsidP="00554CE3">
      <w:pPr>
        <w:pStyle w:val="paragraph"/>
      </w:pPr>
      <w:r w:rsidRPr="00A22E59">
        <w:tab/>
        <w:t>(c)</w:t>
      </w:r>
      <w:r w:rsidRPr="00A22E59">
        <w:tab/>
        <w:t>the training endorsement required to provide flight training for the rating.</w:t>
      </w:r>
    </w:p>
    <w:p w14:paraId="2E346E9D" w14:textId="77777777" w:rsidR="00A31BD6" w:rsidRPr="00A22E59" w:rsidRDefault="00A31BD6" w:rsidP="00554CE3">
      <w:pPr>
        <w:pStyle w:val="subsection"/>
      </w:pPr>
      <w:r w:rsidRPr="00A22E59">
        <w:tab/>
        <w:t>(6)</w:t>
      </w:r>
      <w:r w:rsidRPr="00A22E59">
        <w:tab/>
        <w:t>A flight instructor is authorised to make an assessment of a knowledge deficiency report for an applicant for a flight crew licence only if the instructor also holds a grade 2 training endorsement.</w:t>
      </w:r>
    </w:p>
    <w:p w14:paraId="2C844724" w14:textId="77777777" w:rsidR="00A31BD6" w:rsidRPr="00A22E59" w:rsidRDefault="00A31BD6" w:rsidP="00554CE3">
      <w:pPr>
        <w:pStyle w:val="ActHead5"/>
      </w:pPr>
      <w:bookmarkStart w:id="987" w:name="_Toc381625965"/>
      <w:r w:rsidRPr="00A22E59">
        <w:rPr>
          <w:rStyle w:val="CharSectno"/>
        </w:rPr>
        <w:t>61.1205</w:t>
      </w:r>
      <w:r w:rsidRPr="00A22E59">
        <w:t xml:space="preserve">  Limitations on exercise of privileges of simulator instructor ratings—instructor proficiency check</w:t>
      </w:r>
      <w:bookmarkEnd w:id="987"/>
    </w:p>
    <w:p w14:paraId="69A9FC34" w14:textId="77777777" w:rsidR="00A31BD6" w:rsidRPr="00A22E59" w:rsidRDefault="00A31BD6" w:rsidP="00554CE3">
      <w:pPr>
        <w:pStyle w:val="subsection"/>
      </w:pPr>
      <w:r w:rsidRPr="00A22E59">
        <w:tab/>
        <w:t>(1)</w:t>
      </w:r>
      <w:r w:rsidRPr="00A22E59">
        <w:tab/>
        <w:t>The holder of a simulator instructor rating is authorised to exercise the privileges of the rating only if the holder has a valid instructor proficiency check.</w:t>
      </w:r>
    </w:p>
    <w:p w14:paraId="393D45B6" w14:textId="77777777" w:rsidR="00A31BD6" w:rsidRPr="00A22E59" w:rsidRDefault="00A31BD6" w:rsidP="00554CE3">
      <w:pPr>
        <w:pStyle w:val="subsection"/>
      </w:pPr>
      <w:r w:rsidRPr="00A22E59">
        <w:tab/>
        <w:t>(2)</w:t>
      </w:r>
      <w:r w:rsidRPr="00A22E59">
        <w:tab/>
        <w:t>For subregulation (1), the holder is taken to have a valid instructor proficiency check during the following periods:</w:t>
      </w:r>
    </w:p>
    <w:p w14:paraId="7EA82364" w14:textId="77777777" w:rsidR="00A31BD6" w:rsidRPr="00A22E59" w:rsidRDefault="00A31BD6" w:rsidP="00554CE3">
      <w:pPr>
        <w:pStyle w:val="paragraph"/>
      </w:pPr>
      <w:r w:rsidRPr="00A22E59">
        <w:tab/>
        <w:t>(a)</w:t>
      </w:r>
      <w:r w:rsidRPr="00A22E59">
        <w:tab/>
        <w:t>the period from when the holder passes the flight test for the rating to the end of the 12th month after the month in which the holder passes the flight test;</w:t>
      </w:r>
    </w:p>
    <w:p w14:paraId="1362B016" w14:textId="77777777" w:rsidR="00A31BD6" w:rsidRPr="00A22E59" w:rsidRDefault="00A31BD6" w:rsidP="00554CE3">
      <w:pPr>
        <w:pStyle w:val="paragraph"/>
      </w:pPr>
      <w:r w:rsidRPr="00A22E59">
        <w:tab/>
        <w:t>(b)</w:t>
      </w:r>
      <w:r w:rsidRPr="00A22E59">
        <w:tab/>
        <w:t>if:</w:t>
      </w:r>
    </w:p>
    <w:p w14:paraId="4C0A001A" w14:textId="77777777" w:rsidR="00A31BD6" w:rsidRPr="00A22E59" w:rsidRDefault="00A31BD6" w:rsidP="00554CE3">
      <w:pPr>
        <w:pStyle w:val="paragraphsub"/>
      </w:pPr>
      <w:r w:rsidRPr="00A22E59">
        <w:tab/>
        <w:t>(i)</w:t>
      </w:r>
      <w:r w:rsidRPr="00A22E59">
        <w:tab/>
        <w:t>the holder passes the flight test for a training endorsement; and</w:t>
      </w:r>
    </w:p>
    <w:p w14:paraId="36B2C38E" w14:textId="77777777" w:rsidR="00A31BD6" w:rsidRPr="00A22E59" w:rsidRDefault="00A31BD6" w:rsidP="00554CE3">
      <w:pPr>
        <w:pStyle w:val="paragraphsub"/>
      </w:pPr>
      <w:r w:rsidRPr="00A22E59">
        <w:tab/>
        <w:t>(ii)</w:t>
      </w:r>
      <w:r w:rsidRPr="00A22E59">
        <w:tab/>
        <w:t>the flight test is conducted more than 6 months after the holder passes the flight test for the rating;</w:t>
      </w:r>
    </w:p>
    <w:p w14:paraId="0304FDD3" w14:textId="77777777" w:rsidR="00A31BD6" w:rsidRPr="00A22E59" w:rsidRDefault="00A31BD6" w:rsidP="00554CE3">
      <w:pPr>
        <w:pStyle w:val="paragraph"/>
      </w:pPr>
      <w:r w:rsidRPr="00A22E59">
        <w:tab/>
      </w:r>
      <w:r w:rsidRPr="00A22E59">
        <w:tab/>
        <w:t>the period from when the holder passes the flight test for the endorsement to the end of the 24th month after the month in which the holder passes the flight test for the endorsement;</w:t>
      </w:r>
    </w:p>
    <w:p w14:paraId="718A35F5" w14:textId="77777777" w:rsidR="00A31BD6" w:rsidRPr="00A22E59" w:rsidRDefault="00A31BD6" w:rsidP="00554CE3">
      <w:pPr>
        <w:pStyle w:val="paragraph"/>
      </w:pPr>
      <w:r w:rsidRPr="00A22E59">
        <w:tab/>
        <w:t>(c)</w:t>
      </w:r>
      <w:r w:rsidRPr="00A22E59">
        <w:tab/>
        <w:t>if the holder successfully completes an operator proficiency check that covers operations under the rating and that is conducted by a flight examiner who holds a pilot instructor rating flight test endorsement—the period from when the holder successfully completes the check to the end of the 24th month after the month in which the holder successfully completes the check;</w:t>
      </w:r>
    </w:p>
    <w:p w14:paraId="5E44DB96" w14:textId="77777777" w:rsidR="00A31BD6" w:rsidRPr="00A22E59" w:rsidRDefault="00A31BD6" w:rsidP="00554CE3">
      <w:pPr>
        <w:pStyle w:val="paragraph"/>
      </w:pPr>
      <w:r w:rsidRPr="00A22E59">
        <w:tab/>
        <w:t>(d)</w:t>
      </w:r>
      <w:r w:rsidRPr="00A22E59">
        <w:tab/>
        <w:t>if the holder is successfully participating in an operator’s approved cyclic training and proficiency program that covers operations under the rating—the period during which the holder is successfully participating in the program;</w:t>
      </w:r>
    </w:p>
    <w:p w14:paraId="12A8E356" w14:textId="77777777" w:rsidR="00A31BD6" w:rsidRPr="00A22E59" w:rsidRDefault="00A31BD6" w:rsidP="00554CE3">
      <w:pPr>
        <w:pStyle w:val="paragraph"/>
      </w:pPr>
      <w:r w:rsidRPr="00A22E59">
        <w:tab/>
        <w:t>(e)</w:t>
      </w:r>
      <w:r w:rsidRPr="00A22E59">
        <w:tab/>
        <w:t>if the holder successfully completes an instructor proficiency check—the period from when the holder successfully completes the check to the end of the 24th month after the month in which the holder successfully completes the check;</w:t>
      </w:r>
    </w:p>
    <w:p w14:paraId="7426058C" w14:textId="77777777" w:rsidR="00A31BD6" w:rsidRPr="00A22E59" w:rsidRDefault="00A31BD6" w:rsidP="00554CE3">
      <w:pPr>
        <w:pStyle w:val="paragraph"/>
      </w:pPr>
      <w:r w:rsidRPr="00A22E59">
        <w:tab/>
        <w:t>(f)</w:t>
      </w:r>
      <w:r w:rsidRPr="00A22E59">
        <w:tab/>
        <w:t>if:</w:t>
      </w:r>
    </w:p>
    <w:p w14:paraId="71AFCB9C" w14:textId="77777777" w:rsidR="00A31BD6" w:rsidRPr="00A22E59" w:rsidRDefault="00A31BD6" w:rsidP="00554CE3">
      <w:pPr>
        <w:pStyle w:val="paragraphsub"/>
      </w:pPr>
      <w:r w:rsidRPr="00A22E59">
        <w:tab/>
        <w:t>(i)</w:t>
      </w:r>
      <w:r w:rsidRPr="00A22E59">
        <w:tab/>
        <w:t xml:space="preserve">the holder is taken to have a valid instructor proficiency check under any of </w:t>
      </w:r>
      <w:r>
        <w:t>paragraphs (</w:t>
      </w:r>
      <w:r w:rsidRPr="00A22E59">
        <w:t xml:space="preserve">a) to (e) (the </w:t>
      </w:r>
      <w:r w:rsidRPr="00A22E59">
        <w:rPr>
          <w:b/>
          <w:i/>
        </w:rPr>
        <w:t>existing check</w:t>
      </w:r>
      <w:r w:rsidRPr="00A22E59">
        <w:t>); and</w:t>
      </w:r>
    </w:p>
    <w:p w14:paraId="00231457" w14:textId="77777777" w:rsidR="00A31BD6" w:rsidRPr="00A22E59" w:rsidRDefault="00A31BD6" w:rsidP="00554CE3">
      <w:pPr>
        <w:pStyle w:val="paragraphsub"/>
      </w:pPr>
      <w:r w:rsidRPr="00A22E59">
        <w:tab/>
        <w:t>(ii)</w:t>
      </w:r>
      <w:r w:rsidRPr="00A22E59">
        <w:tab/>
        <w:t>within 3 months before the validity of the existing check expires, the holder successfully completes an instructor proficiency check;</w:t>
      </w:r>
    </w:p>
    <w:p w14:paraId="5CCFFA09" w14:textId="77777777" w:rsidR="00A31BD6" w:rsidRPr="00A22E59" w:rsidRDefault="00A31BD6" w:rsidP="00554CE3">
      <w:pPr>
        <w:pStyle w:val="paragraph"/>
      </w:pPr>
      <w:r w:rsidRPr="00A22E59">
        <w:tab/>
      </w:r>
      <w:r w:rsidRPr="00A22E59">
        <w:tab/>
        <w:t>the period from when the validity of the existing check expires to the end of the 24th month after the validity of the existing check expires.</w:t>
      </w:r>
    </w:p>
    <w:p w14:paraId="31B82076" w14:textId="77777777" w:rsidR="00A31BD6" w:rsidRPr="00A22E59" w:rsidRDefault="00A31BD6" w:rsidP="00554CE3">
      <w:pPr>
        <w:pStyle w:val="subsection"/>
      </w:pPr>
      <w:r w:rsidRPr="00A22E59">
        <w:tab/>
        <w:t>(3)</w:t>
      </w:r>
      <w:r w:rsidRPr="00A22E59">
        <w:tab/>
        <w:t>However, if, at any time, the holder attempts, but does not successfully complete, an instructor proficiency check, the holder is no longer taken to have a valid instructor proficiency check.</w:t>
      </w:r>
    </w:p>
    <w:p w14:paraId="7FC21406" w14:textId="77777777" w:rsidR="00A31BD6" w:rsidRPr="00A22E59" w:rsidRDefault="00A31BD6" w:rsidP="00554CE3">
      <w:pPr>
        <w:pStyle w:val="subsection"/>
      </w:pPr>
      <w:r w:rsidRPr="00A22E59">
        <w:tab/>
        <w:t>(4)</w:t>
      </w:r>
      <w:r w:rsidRPr="00A22E59">
        <w:tab/>
        <w:t xml:space="preserve">For </w:t>
      </w:r>
      <w:r>
        <w:t>paragraphs (</w:t>
      </w:r>
      <w:r w:rsidRPr="00A22E59">
        <w:t>2) (e) and (f), the holder successfully completes an instructor proficiency check if:</w:t>
      </w:r>
    </w:p>
    <w:p w14:paraId="53871D1E" w14:textId="77777777" w:rsidR="00A31BD6" w:rsidRPr="00A22E59" w:rsidRDefault="00A31BD6" w:rsidP="00554CE3">
      <w:pPr>
        <w:pStyle w:val="paragraph"/>
      </w:pPr>
      <w:r w:rsidRPr="00A22E59">
        <w:tab/>
        <w:t>(a)</w:t>
      </w:r>
      <w:r w:rsidRPr="00A22E59">
        <w:tab/>
        <w:t>the instructor proficiency check is conducted in an approved flight simulation training device for the proficiency check; and</w:t>
      </w:r>
    </w:p>
    <w:p w14:paraId="0174FA2B" w14:textId="77777777" w:rsidR="00A31BD6" w:rsidRPr="00A22E59" w:rsidRDefault="00A31BD6" w:rsidP="00554CE3">
      <w:pPr>
        <w:pStyle w:val="paragraph"/>
      </w:pPr>
      <w:r w:rsidRPr="00A22E59">
        <w:tab/>
        <w:t>(b)</w:t>
      </w:r>
      <w:r w:rsidRPr="00A22E59">
        <w:tab/>
        <w:t>a person mentioned in subregulation (5) assesses the holder’s competency to conduct flight training as meeting the standards mentioned in the Part</w:t>
      </w:r>
      <w:r>
        <w:t> </w:t>
      </w:r>
      <w:r w:rsidRPr="00A22E59">
        <w:t>61 Manual of Standards for each training endorsement that the holder holds; and</w:t>
      </w:r>
    </w:p>
    <w:p w14:paraId="7FADF72B" w14:textId="77777777" w:rsidR="00A31BD6" w:rsidRPr="00A22E59" w:rsidRDefault="00A31BD6" w:rsidP="00554CE3">
      <w:pPr>
        <w:pStyle w:val="paragraph"/>
      </w:pPr>
      <w:r w:rsidRPr="00A22E59">
        <w:tab/>
        <w:t>(c)</w:t>
      </w:r>
      <w:r w:rsidRPr="00A22E59">
        <w:tab/>
        <w:t>the person endorses the holder’s licence document to the effect that the holder has completed the instructor proficiency check on the date stated.</w:t>
      </w:r>
    </w:p>
    <w:p w14:paraId="4FF02BA0" w14:textId="77777777" w:rsidR="00A31BD6" w:rsidRPr="00A22E59" w:rsidRDefault="00A31BD6" w:rsidP="00554CE3">
      <w:pPr>
        <w:pStyle w:val="subsection"/>
      </w:pPr>
      <w:r w:rsidRPr="00A22E59">
        <w:tab/>
        <w:t>(5)</w:t>
      </w:r>
      <w:r w:rsidRPr="00A22E59">
        <w:tab/>
        <w:t xml:space="preserve">For </w:t>
      </w:r>
      <w:r>
        <w:t>paragraph (</w:t>
      </w:r>
      <w:r w:rsidRPr="00A22E59">
        <w:t>4) (b), the persons are as follows:</w:t>
      </w:r>
    </w:p>
    <w:p w14:paraId="4BC679DB" w14:textId="77777777" w:rsidR="00A31BD6" w:rsidRPr="00A22E59" w:rsidRDefault="00A31BD6" w:rsidP="00554CE3">
      <w:pPr>
        <w:pStyle w:val="paragraph"/>
      </w:pPr>
      <w:r w:rsidRPr="00A22E59">
        <w:tab/>
        <w:t>(a)</w:t>
      </w:r>
      <w:r w:rsidRPr="00A22E59">
        <w:tab/>
        <w:t>CASA;</w:t>
      </w:r>
    </w:p>
    <w:p w14:paraId="183DB382" w14:textId="77777777" w:rsidR="00A31BD6" w:rsidRPr="00A22E59" w:rsidRDefault="00A31BD6" w:rsidP="00554CE3">
      <w:pPr>
        <w:pStyle w:val="paragraph"/>
      </w:pPr>
      <w:r w:rsidRPr="00A22E59">
        <w:tab/>
        <w:t>(b)</w:t>
      </w:r>
      <w:r w:rsidRPr="00A22E59">
        <w:tab/>
        <w:t>a flight examiner;</w:t>
      </w:r>
    </w:p>
    <w:p w14:paraId="121C39C0" w14:textId="77777777" w:rsidR="00A31BD6" w:rsidRPr="00A22E59" w:rsidRDefault="00A31BD6" w:rsidP="00554CE3">
      <w:pPr>
        <w:pStyle w:val="paragraph"/>
      </w:pPr>
      <w:r w:rsidRPr="00A22E59">
        <w:tab/>
        <w:t>(c)</w:t>
      </w:r>
      <w:r w:rsidRPr="00A22E59">
        <w:tab/>
        <w:t>the holder of an approval under regulation</w:t>
      </w:r>
      <w:r>
        <w:t> </w:t>
      </w:r>
      <w:r w:rsidRPr="00A22E59">
        <w:t>61.040 to conduct the proficiency check.</w:t>
      </w:r>
    </w:p>
    <w:p w14:paraId="5FE04514" w14:textId="77777777" w:rsidR="00A31BD6" w:rsidRPr="00A22E59" w:rsidRDefault="00A31BD6" w:rsidP="00554CE3">
      <w:pPr>
        <w:pStyle w:val="ActHead5"/>
      </w:pPr>
      <w:bookmarkStart w:id="988" w:name="_Toc381625966"/>
      <w:r w:rsidRPr="00A22E59">
        <w:rPr>
          <w:rStyle w:val="CharSectno"/>
        </w:rPr>
        <w:t>61.1210</w:t>
      </w:r>
      <w:r w:rsidRPr="00A22E59">
        <w:t xml:space="preserve">  Requirements for grant of simulator instructor ratings</w:t>
      </w:r>
      <w:bookmarkEnd w:id="988"/>
    </w:p>
    <w:p w14:paraId="39C6F14C" w14:textId="77777777" w:rsidR="00A31BD6" w:rsidRPr="00A22E59" w:rsidRDefault="00A31BD6" w:rsidP="00554CE3">
      <w:pPr>
        <w:pStyle w:val="subsection"/>
      </w:pPr>
      <w:r w:rsidRPr="00A22E59">
        <w:tab/>
        <w:t>(1)</w:t>
      </w:r>
      <w:r w:rsidRPr="00A22E59">
        <w:tab/>
        <w:t>An applicant for a simulator instructor rating must:</w:t>
      </w:r>
    </w:p>
    <w:p w14:paraId="2023D311" w14:textId="77777777" w:rsidR="00A31BD6" w:rsidRPr="00A22E59" w:rsidRDefault="00A31BD6" w:rsidP="00554CE3">
      <w:pPr>
        <w:pStyle w:val="paragraph"/>
      </w:pPr>
      <w:r w:rsidRPr="00A22E59">
        <w:tab/>
        <w:t>(a)</w:t>
      </w:r>
      <w:r w:rsidRPr="00A22E59">
        <w:tab/>
        <w:t>hold a commercial pilot licence or air transport pilot licence; and</w:t>
      </w:r>
    </w:p>
    <w:p w14:paraId="19650094" w14:textId="77777777" w:rsidR="00A31BD6" w:rsidRPr="00A22E59" w:rsidRDefault="00A31BD6" w:rsidP="00554CE3">
      <w:pPr>
        <w:pStyle w:val="paragraph"/>
      </w:pPr>
      <w:r w:rsidRPr="00A22E59">
        <w:tab/>
        <w:t>(b)</w:t>
      </w:r>
      <w:r w:rsidRPr="00A22E59">
        <w:tab/>
        <w:t>meet the requirements for the grant of at least one training endorsement.</w:t>
      </w:r>
    </w:p>
    <w:p w14:paraId="52D3F998" w14:textId="77777777" w:rsidR="00A31BD6" w:rsidRPr="00A22E59" w:rsidRDefault="00A31BD6" w:rsidP="00554CE3">
      <w:pPr>
        <w:pStyle w:val="notetext"/>
      </w:pPr>
      <w:r w:rsidRPr="00A22E59">
        <w:t>Note:</w:t>
      </w:r>
      <w:r w:rsidRPr="00A22E59">
        <w:tab/>
      </w:r>
      <w:r>
        <w:t>Paragraph (</w:t>
      </w:r>
      <w:r w:rsidRPr="00A22E59">
        <w:t>a) is satisfied if the applicant holds a certificate of validation of an overseas flight crew licence that is equivalent to a commercial pilot licence or air transport pilot licence: see item</w:t>
      </w:r>
      <w:r>
        <w:t> </w:t>
      </w:r>
      <w:r w:rsidRPr="00A22E59">
        <w:t>36 of Part</w:t>
      </w:r>
      <w:r>
        <w:t> </w:t>
      </w:r>
      <w:r w:rsidRPr="00A22E59">
        <w:t>2 of the Dictionary.</w:t>
      </w:r>
    </w:p>
    <w:p w14:paraId="291B0F2B" w14:textId="77777777" w:rsidR="00A31BD6" w:rsidRPr="00A22E59" w:rsidRDefault="00A31BD6" w:rsidP="00554CE3">
      <w:pPr>
        <w:pStyle w:val="subsection"/>
      </w:pPr>
      <w:r w:rsidRPr="00A22E59">
        <w:tab/>
        <w:t>(2)</w:t>
      </w:r>
      <w:r w:rsidRPr="00A22E59">
        <w:tab/>
        <w:t>The applicant must also have:</w:t>
      </w:r>
    </w:p>
    <w:p w14:paraId="0E219B06" w14:textId="77777777" w:rsidR="00A31BD6" w:rsidRPr="00A22E59" w:rsidRDefault="00A31BD6" w:rsidP="00554CE3">
      <w:pPr>
        <w:pStyle w:val="paragraph"/>
      </w:pPr>
      <w:r w:rsidRPr="00A22E59">
        <w:tab/>
        <w:t>(a)</w:t>
      </w:r>
      <w:r w:rsidRPr="00A22E59">
        <w:tab/>
        <w:t>passed the aeronautical knowledge examination for the simulator instructor rating; and</w:t>
      </w:r>
    </w:p>
    <w:p w14:paraId="3A44E3B6" w14:textId="77777777" w:rsidR="00A31BD6" w:rsidRPr="00A22E59" w:rsidRDefault="00A31BD6" w:rsidP="00554CE3">
      <w:pPr>
        <w:pStyle w:val="paragraph"/>
      </w:pPr>
      <w:r w:rsidRPr="00A22E59">
        <w:tab/>
        <w:t>(b)</w:t>
      </w:r>
      <w:r w:rsidRPr="00A22E59">
        <w:tab/>
        <w:t>completed flight training for the rating; and</w:t>
      </w:r>
    </w:p>
    <w:p w14:paraId="7FE08F3C" w14:textId="77777777" w:rsidR="00A31BD6" w:rsidRPr="00A22E59" w:rsidRDefault="00A31BD6" w:rsidP="00554CE3">
      <w:pPr>
        <w:pStyle w:val="paragraph"/>
      </w:pPr>
      <w:r w:rsidRPr="00A22E59">
        <w:tab/>
        <w:t>(c)</w:t>
      </w:r>
      <w:r w:rsidRPr="00A22E59">
        <w:tab/>
        <w:t>passed the flight test mentioned in the Part</w:t>
      </w:r>
      <w:r>
        <w:t> </w:t>
      </w:r>
      <w:r w:rsidRPr="00A22E59">
        <w:t>61 Manual of Standards for the simulator instructor rating.</w:t>
      </w:r>
    </w:p>
    <w:p w14:paraId="64E3F3FF" w14:textId="77777777" w:rsidR="00A31BD6" w:rsidRPr="00A22E59" w:rsidRDefault="00A31BD6" w:rsidP="00554CE3">
      <w:pPr>
        <w:pStyle w:val="notetext"/>
      </w:pPr>
      <w:r w:rsidRPr="00B82A08">
        <w:t>Note </w:t>
      </w:r>
      <w:r>
        <w:t>1:</w:t>
      </w:r>
      <w:r>
        <w:tab/>
      </w:r>
      <w:r w:rsidRPr="005303D0">
        <w:t>for paragraph (</w:t>
      </w:r>
      <w:r>
        <w:t>a</w:t>
      </w:r>
      <w:r w:rsidRPr="005303D0">
        <w:t>), f</w:t>
      </w:r>
      <w:r w:rsidRPr="00A22E59">
        <w:t>or the conduct of aeronautical knowledge examinations, see Division</w:t>
      </w:r>
      <w:r>
        <w:t> </w:t>
      </w:r>
      <w:r w:rsidRPr="00A22E59">
        <w:t>61.B.3.</w:t>
      </w:r>
    </w:p>
    <w:p w14:paraId="18145994" w14:textId="77777777" w:rsidR="00A31BD6" w:rsidRPr="00A22E59" w:rsidRDefault="00A31BD6" w:rsidP="00554CE3">
      <w:pPr>
        <w:pStyle w:val="notetext"/>
      </w:pPr>
      <w:r w:rsidRPr="00B82A08">
        <w:t>Note </w:t>
      </w:r>
      <w:r>
        <w:t>2:</w:t>
      </w:r>
      <w:r>
        <w:tab/>
      </w:r>
      <w:r w:rsidRPr="005303D0">
        <w:t>for paragraph (</w:t>
      </w:r>
      <w:r>
        <w:t>b</w:t>
      </w:r>
      <w:r w:rsidRPr="005303D0">
        <w:t>), f</w:t>
      </w:r>
      <w:r w:rsidRPr="00A22E59">
        <w:t>or</w:t>
      </w:r>
      <w:r w:rsidRPr="00A22E59">
        <w:rPr>
          <w:i/>
        </w:rPr>
        <w:t xml:space="preserve"> </w:t>
      </w:r>
      <w:r w:rsidRPr="00A22E59">
        <w:t>the requirements for flight training, see Division</w:t>
      </w:r>
      <w:r>
        <w:t> </w:t>
      </w:r>
      <w:r w:rsidRPr="00A22E59">
        <w:t>61.B.2.</w:t>
      </w:r>
    </w:p>
    <w:p w14:paraId="5FBD315F" w14:textId="77777777" w:rsidR="00A31BD6" w:rsidRPr="00A22E59" w:rsidRDefault="00A31BD6" w:rsidP="00554CE3">
      <w:pPr>
        <w:pStyle w:val="notetext"/>
      </w:pPr>
      <w:r w:rsidRPr="00B82A08">
        <w:t>Note </w:t>
      </w:r>
      <w:r>
        <w:t>3:</w:t>
      </w:r>
      <w:r>
        <w:tab/>
      </w:r>
      <w:r w:rsidRPr="005303D0">
        <w:t>for paragraph (</w:t>
      </w:r>
      <w:r>
        <w:t>c</w:t>
      </w:r>
      <w:r w:rsidRPr="005303D0">
        <w:t>), f</w:t>
      </w:r>
      <w:r w:rsidRPr="00A22E59">
        <w:t>or the conduct of flight tests, see Division</w:t>
      </w:r>
      <w:r>
        <w:t> </w:t>
      </w:r>
      <w:r w:rsidRPr="00A22E59">
        <w:t>61.B.4.</w:t>
      </w:r>
    </w:p>
    <w:p w14:paraId="781BE299" w14:textId="77777777" w:rsidR="00A31BD6" w:rsidRPr="00A22E59" w:rsidRDefault="00A31BD6" w:rsidP="00554CE3">
      <w:pPr>
        <w:pStyle w:val="subsection"/>
      </w:pPr>
      <w:r w:rsidRPr="00A22E59">
        <w:tab/>
        <w:t>(3)</w:t>
      </w:r>
      <w:r w:rsidRPr="00A22E59">
        <w:tab/>
        <w:t>The applicant must also:</w:t>
      </w:r>
    </w:p>
    <w:p w14:paraId="60D106A9" w14:textId="77777777" w:rsidR="00A31BD6" w:rsidRPr="00A22E59" w:rsidRDefault="00A31BD6" w:rsidP="00554CE3">
      <w:pPr>
        <w:pStyle w:val="paragraph"/>
      </w:pPr>
      <w:r w:rsidRPr="00A22E59">
        <w:tab/>
        <w:t>(a)</w:t>
      </w:r>
      <w:r w:rsidRPr="00A22E59">
        <w:tab/>
        <w:t>have completed an approved course of training in principles and methods of instruction; or</w:t>
      </w:r>
    </w:p>
    <w:p w14:paraId="4DF95DA1" w14:textId="77777777" w:rsidR="00A31BD6" w:rsidRPr="00A22E59" w:rsidRDefault="00A31BD6" w:rsidP="00554CE3">
      <w:pPr>
        <w:pStyle w:val="paragraph"/>
      </w:pPr>
      <w:r w:rsidRPr="00A22E59">
        <w:tab/>
        <w:t>(b)</w:t>
      </w:r>
      <w:r w:rsidRPr="00A22E59">
        <w:tab/>
        <w:t>hold a Certificate IV in Training and Assessment; or</w:t>
      </w:r>
    </w:p>
    <w:p w14:paraId="7289DA54" w14:textId="77777777" w:rsidR="00A31BD6" w:rsidRPr="00A22E59" w:rsidRDefault="00A31BD6" w:rsidP="00554CE3">
      <w:pPr>
        <w:pStyle w:val="paragraph"/>
      </w:pPr>
      <w:r w:rsidRPr="00A22E59">
        <w:tab/>
        <w:t>(c)</w:t>
      </w:r>
      <w:r w:rsidRPr="00A22E59">
        <w:tab/>
        <w:t>hold a tertiary qualification in teaching.</w:t>
      </w:r>
    </w:p>
    <w:p w14:paraId="2D89B77C" w14:textId="77777777" w:rsidR="00A31BD6" w:rsidRPr="00A22E59" w:rsidRDefault="00A31BD6" w:rsidP="00554CE3">
      <w:pPr>
        <w:pStyle w:val="subsection"/>
      </w:pPr>
      <w:r w:rsidRPr="00A22E59">
        <w:tab/>
        <w:t>(4)</w:t>
      </w:r>
      <w:r w:rsidRPr="00A22E59">
        <w:tab/>
        <w:t>Despite paragraph</w:t>
      </w:r>
      <w:r>
        <w:t> </w:t>
      </w:r>
      <w:r w:rsidRPr="00A22E59">
        <w:t>61.245 (1) (a), the flight test must be conducted in an approved flight simulation training device for the flight test.</w:t>
      </w:r>
    </w:p>
    <w:p w14:paraId="1750EA57" w14:textId="77777777" w:rsidR="00A31BD6" w:rsidRPr="00A22E59" w:rsidRDefault="00A31BD6" w:rsidP="00554CE3">
      <w:pPr>
        <w:pStyle w:val="ActHead4"/>
      </w:pPr>
      <w:bookmarkStart w:id="989" w:name="_Toc381625967"/>
      <w:r w:rsidRPr="00A22E59">
        <w:rPr>
          <w:rStyle w:val="CharSubdNo"/>
        </w:rPr>
        <w:t>Division 61.T.3</w:t>
      </w:r>
      <w:r w:rsidRPr="00A22E59">
        <w:t>—</w:t>
      </w:r>
      <w:r w:rsidRPr="00A22E59">
        <w:rPr>
          <w:rStyle w:val="CharSubdText"/>
        </w:rPr>
        <w:t>Obligations of pilot instructors</w:t>
      </w:r>
      <w:bookmarkEnd w:id="989"/>
    </w:p>
    <w:p w14:paraId="163ABA5D" w14:textId="77777777" w:rsidR="00A31BD6" w:rsidRPr="00A22E59" w:rsidRDefault="00A31BD6" w:rsidP="00554CE3">
      <w:pPr>
        <w:pStyle w:val="ActHead5"/>
      </w:pPr>
      <w:bookmarkStart w:id="990" w:name="_Toc381625968"/>
      <w:r w:rsidRPr="00A22E59">
        <w:rPr>
          <w:rStyle w:val="CharSectno"/>
        </w:rPr>
        <w:t>61.1215</w:t>
      </w:r>
      <w:r w:rsidRPr="00A22E59">
        <w:t xml:space="preserve">  Obligations of pilot instructors—training</w:t>
      </w:r>
      <w:bookmarkEnd w:id="990"/>
    </w:p>
    <w:p w14:paraId="660C4272" w14:textId="77777777" w:rsidR="00A31BD6" w:rsidRPr="00A22E59" w:rsidRDefault="00A31BD6" w:rsidP="00554CE3">
      <w:pPr>
        <w:pStyle w:val="subsection"/>
      </w:pPr>
      <w:r w:rsidRPr="00A22E59">
        <w:tab/>
        <w:t>(1)</w:t>
      </w:r>
      <w:r w:rsidRPr="00A22E59">
        <w:tab/>
        <w:t>A pilot instructor commits an offence if:</w:t>
      </w:r>
    </w:p>
    <w:p w14:paraId="7F5E063F" w14:textId="77777777" w:rsidR="00A31BD6" w:rsidRPr="00A22E59" w:rsidRDefault="00A31BD6" w:rsidP="00554CE3">
      <w:pPr>
        <w:pStyle w:val="paragraph"/>
      </w:pPr>
      <w:r w:rsidRPr="00A22E59">
        <w:tab/>
        <w:t>(a)</w:t>
      </w:r>
      <w:r w:rsidRPr="00A22E59">
        <w:tab/>
        <w:t>the instructor conducts:</w:t>
      </w:r>
    </w:p>
    <w:p w14:paraId="5522A23C" w14:textId="77777777" w:rsidR="00A31BD6" w:rsidRPr="00A22E59" w:rsidRDefault="00A31BD6" w:rsidP="00554CE3">
      <w:pPr>
        <w:pStyle w:val="paragraphsub"/>
      </w:pPr>
      <w:r w:rsidRPr="00A22E59">
        <w:tab/>
        <w:t>(i)</w:t>
      </w:r>
      <w:r w:rsidRPr="00A22E59">
        <w:tab/>
        <w:t>flight training for an aircraft class rating, pilot type rating or cruise relief co</w:t>
      </w:r>
      <w:r>
        <w:noBreakHyphen/>
      </w:r>
      <w:r w:rsidRPr="00A22E59">
        <w:t>pilot type rating; or</w:t>
      </w:r>
    </w:p>
    <w:p w14:paraId="2CB6C1AC" w14:textId="77777777" w:rsidR="00A31BD6" w:rsidRPr="00A22E59" w:rsidRDefault="00A31BD6" w:rsidP="00554CE3">
      <w:pPr>
        <w:pStyle w:val="paragraphsub"/>
      </w:pPr>
      <w:r w:rsidRPr="00A22E59">
        <w:tab/>
        <w:t>(ii)</w:t>
      </w:r>
      <w:r w:rsidRPr="00A22E59">
        <w:tab/>
        <w:t>differences training;</w:t>
      </w:r>
    </w:p>
    <w:p w14:paraId="7A30B035" w14:textId="77777777" w:rsidR="00A31BD6" w:rsidRPr="00A22E59" w:rsidRDefault="00A31BD6" w:rsidP="00554CE3">
      <w:pPr>
        <w:pStyle w:val="paragraph"/>
      </w:pPr>
      <w:r w:rsidRPr="00A22E59">
        <w:tab/>
      </w:r>
      <w:r w:rsidRPr="00A22E59">
        <w:tab/>
        <w:t>in an aircraft; and</w:t>
      </w:r>
    </w:p>
    <w:p w14:paraId="38E4E175" w14:textId="77777777" w:rsidR="00A31BD6" w:rsidRPr="00A22E59" w:rsidRDefault="00A31BD6" w:rsidP="00554CE3">
      <w:pPr>
        <w:pStyle w:val="paragraph"/>
      </w:pPr>
      <w:r w:rsidRPr="00A22E59">
        <w:tab/>
        <w:t>(b)</w:t>
      </w:r>
      <w:r w:rsidRPr="00A22E59">
        <w:tab/>
        <w:t>regulation</w:t>
      </w:r>
      <w:r>
        <w:t> </w:t>
      </w:r>
      <w:r w:rsidRPr="00A22E59">
        <w:t>61.205 prohibits the conduct of the training in the aircraft.</w:t>
      </w:r>
    </w:p>
    <w:p w14:paraId="3FAA1740" w14:textId="77777777" w:rsidR="00A31BD6" w:rsidRPr="00A22E59" w:rsidRDefault="00A31BD6" w:rsidP="00554CE3">
      <w:pPr>
        <w:pStyle w:val="Penalty"/>
      </w:pPr>
      <w:r w:rsidRPr="00A22E59">
        <w:t>Penalty:</w:t>
      </w:r>
      <w:r w:rsidRPr="00A22E59">
        <w:tab/>
        <w:t>50 penalty units.</w:t>
      </w:r>
    </w:p>
    <w:p w14:paraId="7B4AD29B" w14:textId="77777777" w:rsidR="00A31BD6" w:rsidRPr="00A22E59" w:rsidRDefault="00A31BD6" w:rsidP="00554CE3">
      <w:pPr>
        <w:pStyle w:val="subsection"/>
      </w:pPr>
      <w:r w:rsidRPr="00A22E59">
        <w:tab/>
        <w:t>(2)</w:t>
      </w:r>
      <w:r w:rsidRPr="00A22E59">
        <w:tab/>
        <w:t>An offence against this regulation is an offence of strict liability.</w:t>
      </w:r>
    </w:p>
    <w:p w14:paraId="007E74C8" w14:textId="77777777" w:rsidR="00A31BD6" w:rsidRPr="00A22E59" w:rsidRDefault="00A31BD6" w:rsidP="00554CE3">
      <w:pPr>
        <w:pStyle w:val="ActHead5"/>
      </w:pPr>
      <w:bookmarkStart w:id="991" w:name="_Toc381625969"/>
      <w:r w:rsidRPr="00A22E59">
        <w:rPr>
          <w:rStyle w:val="CharSectno"/>
        </w:rPr>
        <w:t>61.1220</w:t>
      </w:r>
      <w:r w:rsidRPr="00A22E59">
        <w:t xml:space="preserve">  Obligations of pilot instructors—flight reviews</w:t>
      </w:r>
      <w:bookmarkEnd w:id="991"/>
    </w:p>
    <w:p w14:paraId="0E52C280" w14:textId="77777777" w:rsidR="00A31BD6" w:rsidRPr="00A22E59" w:rsidRDefault="00A31BD6" w:rsidP="00554CE3">
      <w:pPr>
        <w:pStyle w:val="subsection"/>
      </w:pPr>
      <w:r w:rsidRPr="00A22E59">
        <w:tab/>
        <w:t>(1)</w:t>
      </w:r>
      <w:r w:rsidRPr="00A22E59">
        <w:tab/>
        <w:t>A pilot instructor commits an offence if:</w:t>
      </w:r>
    </w:p>
    <w:p w14:paraId="17FC5191" w14:textId="77777777" w:rsidR="00A31BD6" w:rsidRPr="00A22E59" w:rsidRDefault="00A31BD6" w:rsidP="00554CE3">
      <w:pPr>
        <w:pStyle w:val="paragraph"/>
      </w:pPr>
      <w:r w:rsidRPr="00A22E59">
        <w:tab/>
        <w:t>(a)</w:t>
      </w:r>
      <w:r w:rsidRPr="00A22E59">
        <w:tab/>
        <w:t>the instructor conducts a flight review for the holder of a pilot licence; and</w:t>
      </w:r>
    </w:p>
    <w:p w14:paraId="45D1D4F8" w14:textId="77777777" w:rsidR="00A31BD6" w:rsidRPr="00A22E59" w:rsidRDefault="00A31BD6" w:rsidP="00554CE3">
      <w:pPr>
        <w:pStyle w:val="paragraph"/>
      </w:pPr>
      <w:r w:rsidRPr="00A22E59">
        <w:tab/>
        <w:t>(b)</w:t>
      </w:r>
      <w:r w:rsidRPr="00A22E59">
        <w:tab/>
        <w:t>the holder successfully completes the flight review; and</w:t>
      </w:r>
    </w:p>
    <w:p w14:paraId="1DE41383" w14:textId="77777777" w:rsidR="00A31BD6" w:rsidRPr="00A22E59" w:rsidRDefault="00A31BD6" w:rsidP="00554CE3">
      <w:pPr>
        <w:pStyle w:val="paragraph"/>
      </w:pPr>
      <w:r w:rsidRPr="00A22E59">
        <w:tab/>
        <w:t>(c)</w:t>
      </w:r>
      <w:r w:rsidRPr="00A22E59">
        <w:tab/>
        <w:t>the instructor does not, within 14 days after the day the flight review is successfully completed:</w:t>
      </w:r>
    </w:p>
    <w:p w14:paraId="51CD498D" w14:textId="77777777" w:rsidR="00A31BD6" w:rsidRPr="00A22E59" w:rsidRDefault="00A31BD6" w:rsidP="00554CE3">
      <w:pPr>
        <w:pStyle w:val="paragraphsub"/>
      </w:pPr>
      <w:r w:rsidRPr="00A22E59">
        <w:tab/>
        <w:t>(i)</w:t>
      </w:r>
      <w:r w:rsidRPr="00A22E59">
        <w:tab/>
        <w:t>endorse the holder’s licence document in accordance with subregulation (2); and</w:t>
      </w:r>
    </w:p>
    <w:p w14:paraId="4B8B9292" w14:textId="77777777" w:rsidR="00A31BD6" w:rsidRPr="00A22E59" w:rsidRDefault="00A31BD6" w:rsidP="00554CE3">
      <w:pPr>
        <w:pStyle w:val="paragraphsub"/>
      </w:pPr>
      <w:r w:rsidRPr="00A22E59">
        <w:tab/>
        <w:t>(ii)</w:t>
      </w:r>
      <w:r w:rsidRPr="00A22E59">
        <w:tab/>
        <w:t>give CASA a written notice that complies with subregulation (3).</w:t>
      </w:r>
    </w:p>
    <w:p w14:paraId="4482B78A" w14:textId="77777777" w:rsidR="00A31BD6" w:rsidRPr="00A22E59" w:rsidRDefault="00A31BD6" w:rsidP="00554CE3">
      <w:pPr>
        <w:pStyle w:val="Penalty"/>
      </w:pPr>
      <w:r w:rsidRPr="00A22E59">
        <w:t>Penalty:</w:t>
      </w:r>
      <w:r w:rsidRPr="00A22E59">
        <w:tab/>
        <w:t>50 penalty units.</w:t>
      </w:r>
    </w:p>
    <w:p w14:paraId="65C8146E" w14:textId="77777777" w:rsidR="00A31BD6" w:rsidRPr="00A22E59" w:rsidRDefault="00A31BD6" w:rsidP="00554CE3">
      <w:pPr>
        <w:pStyle w:val="subsection"/>
      </w:pPr>
      <w:r w:rsidRPr="00A22E59">
        <w:tab/>
        <w:t>(2)</w:t>
      </w:r>
      <w:r w:rsidRPr="00A22E59">
        <w:tab/>
        <w:t xml:space="preserve">For </w:t>
      </w:r>
      <w:r>
        <w:t>subparagraph (</w:t>
      </w:r>
      <w:r w:rsidRPr="00A22E59">
        <w:t>1) (c) (i), the following details must be endorsed on the licence document:</w:t>
      </w:r>
    </w:p>
    <w:p w14:paraId="47C49DFF" w14:textId="77777777" w:rsidR="00A31BD6" w:rsidRPr="00A22E59" w:rsidRDefault="00A31BD6" w:rsidP="00554CE3">
      <w:pPr>
        <w:pStyle w:val="paragraph"/>
      </w:pPr>
      <w:r w:rsidRPr="00A22E59">
        <w:tab/>
        <w:t>(a)</w:t>
      </w:r>
      <w:r w:rsidRPr="00A22E59">
        <w:tab/>
        <w:t>a statement to the effect that the holder has successfully completed the flight review;</w:t>
      </w:r>
    </w:p>
    <w:p w14:paraId="5CEE17E7" w14:textId="77777777" w:rsidR="00A31BD6" w:rsidRPr="00A22E59" w:rsidRDefault="00A31BD6" w:rsidP="00554CE3">
      <w:pPr>
        <w:pStyle w:val="paragraph"/>
      </w:pPr>
      <w:r w:rsidRPr="00A22E59">
        <w:tab/>
        <w:t>(b)</w:t>
      </w:r>
      <w:r w:rsidRPr="00A22E59">
        <w:tab/>
        <w:t>the date on which the flight review was successfully completed;</w:t>
      </w:r>
    </w:p>
    <w:p w14:paraId="3517D1B6" w14:textId="77777777" w:rsidR="00A31BD6" w:rsidRPr="00A22E59" w:rsidRDefault="00A31BD6" w:rsidP="00554CE3">
      <w:pPr>
        <w:pStyle w:val="paragraph"/>
      </w:pPr>
      <w:r w:rsidRPr="00A22E59">
        <w:tab/>
        <w:t>(c)</w:t>
      </w:r>
      <w:r w:rsidRPr="00A22E59">
        <w:tab/>
        <w:t>the rating for which the flight review was conducted.</w:t>
      </w:r>
    </w:p>
    <w:p w14:paraId="6DD4EFF5" w14:textId="77777777" w:rsidR="00A31BD6" w:rsidRPr="00A22E59" w:rsidRDefault="00A31BD6" w:rsidP="00554CE3">
      <w:pPr>
        <w:pStyle w:val="subsection"/>
      </w:pPr>
      <w:r w:rsidRPr="00A22E59">
        <w:tab/>
        <w:t>(3)</w:t>
      </w:r>
      <w:r w:rsidRPr="00A22E59">
        <w:tab/>
        <w:t xml:space="preserve">For </w:t>
      </w:r>
      <w:r>
        <w:t>subparagraph (</w:t>
      </w:r>
      <w:r w:rsidRPr="00A22E59">
        <w:t>1) (c) (ii), the notice must state the following:</w:t>
      </w:r>
    </w:p>
    <w:p w14:paraId="1D0676BA" w14:textId="77777777" w:rsidR="00A31BD6" w:rsidRPr="00A22E59" w:rsidRDefault="00A31BD6" w:rsidP="00554CE3">
      <w:pPr>
        <w:pStyle w:val="paragraph"/>
      </w:pPr>
      <w:r w:rsidRPr="00A22E59">
        <w:tab/>
        <w:t>(a)</w:t>
      </w:r>
      <w:r w:rsidRPr="00A22E59">
        <w:tab/>
        <w:t>the holder’s name and ARN;</w:t>
      </w:r>
    </w:p>
    <w:p w14:paraId="1C0586A1" w14:textId="77777777" w:rsidR="00A31BD6" w:rsidRPr="00A22E59" w:rsidRDefault="00A31BD6" w:rsidP="00554CE3">
      <w:pPr>
        <w:pStyle w:val="paragraph"/>
      </w:pPr>
      <w:r w:rsidRPr="00A22E59">
        <w:tab/>
        <w:t>(b)</w:t>
      </w:r>
      <w:r w:rsidRPr="00A22E59">
        <w:tab/>
        <w:t>that the holder has successfully completed the flight review;</w:t>
      </w:r>
    </w:p>
    <w:p w14:paraId="1B0A85CA" w14:textId="77777777" w:rsidR="00A31BD6" w:rsidRPr="00A22E59" w:rsidRDefault="00A31BD6" w:rsidP="00554CE3">
      <w:pPr>
        <w:pStyle w:val="paragraph"/>
      </w:pPr>
      <w:r w:rsidRPr="00A22E59">
        <w:tab/>
        <w:t>(c)</w:t>
      </w:r>
      <w:r w:rsidRPr="00A22E59">
        <w:tab/>
        <w:t>the date on which the flight review was successfully completed;</w:t>
      </w:r>
    </w:p>
    <w:p w14:paraId="7DBB4BCE" w14:textId="77777777" w:rsidR="00A31BD6" w:rsidRPr="00A22E59" w:rsidRDefault="00A31BD6" w:rsidP="00554CE3">
      <w:pPr>
        <w:pStyle w:val="paragraph"/>
      </w:pPr>
      <w:r w:rsidRPr="00A22E59">
        <w:tab/>
        <w:t>(d)</w:t>
      </w:r>
      <w:r w:rsidRPr="00A22E59">
        <w:tab/>
        <w:t>the rating for which the flight review was conducted;</w:t>
      </w:r>
    </w:p>
    <w:p w14:paraId="15580B3C" w14:textId="77777777" w:rsidR="00A31BD6" w:rsidRPr="00A22E59" w:rsidRDefault="00A31BD6" w:rsidP="00554CE3">
      <w:pPr>
        <w:pStyle w:val="paragraph"/>
      </w:pPr>
      <w:r w:rsidRPr="00A22E59">
        <w:tab/>
        <w:t>(e)</w:t>
      </w:r>
      <w:r w:rsidRPr="00A22E59">
        <w:tab/>
        <w:t>if the flight review was conducted in an aircraft—the aircraft’s nationality and registration marks;</w:t>
      </w:r>
    </w:p>
    <w:p w14:paraId="6DB3B7C3" w14:textId="77777777" w:rsidR="00A31BD6" w:rsidRPr="00A22E59" w:rsidRDefault="00A31BD6" w:rsidP="00554CE3">
      <w:pPr>
        <w:pStyle w:val="paragraph"/>
      </w:pPr>
      <w:r w:rsidRPr="00A22E59">
        <w:tab/>
        <w:t>(f)</w:t>
      </w:r>
      <w:r w:rsidRPr="00A22E59">
        <w:tab/>
        <w:t>if the flight review was conducted in a flight simulator—the identifying number for the flight simulator stated on its flight simulator qualification certificate.</w:t>
      </w:r>
    </w:p>
    <w:p w14:paraId="229DB22C" w14:textId="77777777" w:rsidR="00A31BD6" w:rsidRPr="00A22E59" w:rsidRDefault="00A31BD6" w:rsidP="00554CE3">
      <w:pPr>
        <w:pStyle w:val="subsection"/>
      </w:pPr>
      <w:r w:rsidRPr="00A22E59">
        <w:tab/>
        <w:t>(4)</w:t>
      </w:r>
      <w:r w:rsidRPr="00A22E59">
        <w:tab/>
        <w:t xml:space="preserve">An offence against </w:t>
      </w:r>
      <w:r w:rsidRPr="00A22E59">
        <w:rPr>
          <w:rFonts w:eastAsia="MS Mincho"/>
        </w:rPr>
        <w:t xml:space="preserve">this regulation </w:t>
      </w:r>
      <w:r w:rsidRPr="00A22E59">
        <w:t>is an offence of strict liability.</w:t>
      </w:r>
    </w:p>
    <w:p w14:paraId="16C8FEE7" w14:textId="77777777" w:rsidR="00A31BD6" w:rsidRPr="00A22E59" w:rsidRDefault="00A31BD6" w:rsidP="00554CE3">
      <w:pPr>
        <w:pStyle w:val="ActHead5"/>
      </w:pPr>
      <w:bookmarkStart w:id="992" w:name="_Toc381625970"/>
      <w:r w:rsidRPr="00A22E59">
        <w:rPr>
          <w:rStyle w:val="CharSectno"/>
        </w:rPr>
        <w:t>61.1225</w:t>
      </w:r>
      <w:r w:rsidRPr="00A22E59">
        <w:t xml:space="preserve">  Obligations of pilot instructors—holders of student pilot licences</w:t>
      </w:r>
      <w:bookmarkEnd w:id="992"/>
    </w:p>
    <w:p w14:paraId="37E7B13F" w14:textId="77777777" w:rsidR="00A31BD6" w:rsidRPr="00A22E59" w:rsidRDefault="00A31BD6" w:rsidP="00554CE3">
      <w:pPr>
        <w:pStyle w:val="subsection"/>
      </w:pPr>
      <w:r w:rsidRPr="00A22E59">
        <w:tab/>
        <w:t>(1)</w:t>
      </w:r>
      <w:r w:rsidRPr="00A22E59">
        <w:tab/>
        <w:t>A flight instructor commits an offence if:</w:t>
      </w:r>
    </w:p>
    <w:p w14:paraId="4E8782BF" w14:textId="77777777" w:rsidR="00A31BD6" w:rsidRPr="00A22E59" w:rsidRDefault="00A31BD6" w:rsidP="00554CE3">
      <w:pPr>
        <w:pStyle w:val="paragraph"/>
      </w:pPr>
      <w:r w:rsidRPr="00A22E59">
        <w:tab/>
        <w:t>(a)</w:t>
      </w:r>
      <w:r w:rsidRPr="00A22E59">
        <w:tab/>
        <w:t>the instructor approves the holder of a student pilot licence to pilot an aircraft; and</w:t>
      </w:r>
    </w:p>
    <w:p w14:paraId="3FAFB074" w14:textId="77777777" w:rsidR="00A31BD6" w:rsidRPr="00A22E59" w:rsidRDefault="00A31BD6" w:rsidP="00554CE3">
      <w:pPr>
        <w:pStyle w:val="paragraph"/>
      </w:pPr>
      <w:r w:rsidRPr="00A22E59">
        <w:tab/>
        <w:t>(b)</w:t>
      </w:r>
      <w:r w:rsidRPr="00A22E59">
        <w:tab/>
        <w:t>the approval is to pilot the aircraft in a way that is not authorised by regulations</w:t>
      </w:r>
      <w:r>
        <w:t> </w:t>
      </w:r>
      <w:r w:rsidRPr="00A22E59">
        <w:t>61.445 and 61.450.</w:t>
      </w:r>
    </w:p>
    <w:p w14:paraId="52112E87" w14:textId="77777777" w:rsidR="00A31BD6" w:rsidRPr="00A22E59" w:rsidRDefault="00A31BD6" w:rsidP="00554CE3">
      <w:pPr>
        <w:pStyle w:val="Penalty"/>
      </w:pPr>
      <w:r w:rsidRPr="00A22E59">
        <w:t>Penalty:</w:t>
      </w:r>
      <w:r w:rsidRPr="00A22E59">
        <w:tab/>
        <w:t>50 penalty units.</w:t>
      </w:r>
    </w:p>
    <w:p w14:paraId="7832C975" w14:textId="77777777" w:rsidR="00A31BD6" w:rsidRPr="00A22E59" w:rsidRDefault="00A31BD6" w:rsidP="00554CE3">
      <w:pPr>
        <w:pStyle w:val="subsection"/>
      </w:pPr>
      <w:r w:rsidRPr="00A22E59">
        <w:tab/>
        <w:t>(2)</w:t>
      </w:r>
      <w:r w:rsidRPr="00A22E59">
        <w:tab/>
        <w:t>A flight instructor commits an offence if:</w:t>
      </w:r>
    </w:p>
    <w:p w14:paraId="4F67743B" w14:textId="77777777" w:rsidR="00A31BD6" w:rsidRPr="00A22E59" w:rsidRDefault="00A31BD6" w:rsidP="00554CE3">
      <w:pPr>
        <w:pStyle w:val="paragraph"/>
      </w:pPr>
      <w:r w:rsidRPr="00A22E59">
        <w:tab/>
        <w:t>(a)</w:t>
      </w:r>
      <w:r w:rsidRPr="00A22E59">
        <w:tab/>
        <w:t>the instructor approves the holder of a student pilot licence to conduct a solo flight; and</w:t>
      </w:r>
    </w:p>
    <w:p w14:paraId="4EE2D679" w14:textId="77777777" w:rsidR="00A31BD6" w:rsidRPr="00A22E59" w:rsidRDefault="00A31BD6" w:rsidP="00554CE3">
      <w:pPr>
        <w:pStyle w:val="paragraph"/>
      </w:pPr>
      <w:r w:rsidRPr="00A22E59">
        <w:tab/>
        <w:t>(b)</w:t>
      </w:r>
      <w:r w:rsidRPr="00A22E59">
        <w:tab/>
        <w:t>the instructor is not satisfied that the holder:</w:t>
      </w:r>
    </w:p>
    <w:p w14:paraId="6F4AAE08" w14:textId="77777777" w:rsidR="00A31BD6" w:rsidRPr="00A22E59" w:rsidRDefault="00A31BD6" w:rsidP="00554CE3">
      <w:pPr>
        <w:pStyle w:val="paragraphsub"/>
      </w:pPr>
      <w:r w:rsidRPr="00A22E59">
        <w:tab/>
        <w:t>(i)</w:t>
      </w:r>
      <w:r w:rsidRPr="00A22E59">
        <w:tab/>
        <w:t>has been briefed appropriately for the flight; and</w:t>
      </w:r>
    </w:p>
    <w:p w14:paraId="1F034D16" w14:textId="77777777" w:rsidR="00A31BD6" w:rsidRPr="00A22E59" w:rsidRDefault="00A31BD6" w:rsidP="00554CE3">
      <w:pPr>
        <w:pStyle w:val="paragraphsub"/>
      </w:pPr>
      <w:r w:rsidRPr="00A22E59">
        <w:tab/>
        <w:t>(ii)</w:t>
      </w:r>
      <w:r w:rsidRPr="00A22E59">
        <w:tab/>
        <w:t>is capable of conducting the flight safely.</w:t>
      </w:r>
    </w:p>
    <w:p w14:paraId="5CB11949" w14:textId="77777777" w:rsidR="00A31BD6" w:rsidRPr="00A22E59" w:rsidRDefault="00A31BD6" w:rsidP="00554CE3">
      <w:pPr>
        <w:pStyle w:val="Penalty"/>
      </w:pPr>
      <w:r w:rsidRPr="00A22E59">
        <w:t>Penalty:</w:t>
      </w:r>
      <w:r w:rsidRPr="00A22E59">
        <w:tab/>
        <w:t>50 penalty units.</w:t>
      </w:r>
    </w:p>
    <w:p w14:paraId="1123ECA0" w14:textId="77777777" w:rsidR="00A31BD6" w:rsidRPr="00A22E59" w:rsidRDefault="00A31BD6" w:rsidP="00554CE3">
      <w:pPr>
        <w:pStyle w:val="subsection"/>
      </w:pPr>
      <w:r w:rsidRPr="00A22E59">
        <w:tab/>
        <w:t>(3)</w:t>
      </w:r>
      <w:r w:rsidRPr="00A22E59">
        <w:tab/>
        <w:t>A flight instructor commits an offence if:</w:t>
      </w:r>
    </w:p>
    <w:p w14:paraId="2A396734" w14:textId="77777777" w:rsidR="00A31BD6" w:rsidRPr="00A22E59" w:rsidRDefault="00A31BD6" w:rsidP="00554CE3">
      <w:pPr>
        <w:pStyle w:val="paragraph"/>
      </w:pPr>
      <w:r w:rsidRPr="00A22E59">
        <w:tab/>
        <w:t>(a)</w:t>
      </w:r>
      <w:r w:rsidRPr="00A22E59">
        <w:tab/>
        <w:t>the instructor approves the holder of a student pilot licence to conduct a solo flight of a kind mentioned in subregulation (4) for the first time; and</w:t>
      </w:r>
    </w:p>
    <w:p w14:paraId="77390EC1" w14:textId="77777777" w:rsidR="00A31BD6" w:rsidRPr="00A22E59" w:rsidRDefault="00A31BD6" w:rsidP="00554CE3">
      <w:pPr>
        <w:pStyle w:val="paragraph"/>
      </w:pPr>
      <w:r w:rsidRPr="00A22E59">
        <w:tab/>
        <w:t>(b)</w:t>
      </w:r>
      <w:r w:rsidRPr="00A22E59">
        <w:tab/>
        <w:t>the instructor is not satisfied that the holder:</w:t>
      </w:r>
    </w:p>
    <w:p w14:paraId="62F7EC49" w14:textId="77777777" w:rsidR="00A31BD6" w:rsidRPr="00A22E59" w:rsidRDefault="00A31BD6" w:rsidP="00554CE3">
      <w:pPr>
        <w:pStyle w:val="paragraphsub"/>
      </w:pPr>
      <w:r w:rsidRPr="00A22E59">
        <w:tab/>
        <w:t>(i)</w:t>
      </w:r>
      <w:r w:rsidRPr="00A22E59">
        <w:tab/>
        <w:t>has completed training in all the units of competency mentioned in the Part</w:t>
      </w:r>
      <w:r>
        <w:t> </w:t>
      </w:r>
      <w:r w:rsidRPr="00A22E59">
        <w:t>61 Manual of Standards for the conduct of solo flight of that kind by the holder of a student pilot licence; and</w:t>
      </w:r>
    </w:p>
    <w:p w14:paraId="5C309531" w14:textId="77777777" w:rsidR="00A31BD6" w:rsidRPr="00A22E59" w:rsidRDefault="00A31BD6" w:rsidP="00554CE3">
      <w:pPr>
        <w:pStyle w:val="paragraphsub"/>
      </w:pPr>
      <w:r w:rsidRPr="00A22E59">
        <w:tab/>
        <w:t>(ii)</w:t>
      </w:r>
      <w:r w:rsidRPr="00A22E59">
        <w:tab/>
        <w:t>has been assessed as competent against the standards mentioned in the Part</w:t>
      </w:r>
      <w:r>
        <w:t> </w:t>
      </w:r>
      <w:r w:rsidRPr="00A22E59">
        <w:t>61 Manual of Standards for each unit of competency.</w:t>
      </w:r>
    </w:p>
    <w:p w14:paraId="4ED86F7D" w14:textId="77777777" w:rsidR="00A31BD6" w:rsidRPr="00A22E59" w:rsidRDefault="00A31BD6" w:rsidP="00554CE3">
      <w:pPr>
        <w:pStyle w:val="Penalty"/>
      </w:pPr>
      <w:r w:rsidRPr="00A22E59">
        <w:t>Penalty:</w:t>
      </w:r>
      <w:r w:rsidRPr="00A22E59">
        <w:tab/>
        <w:t>50 penalty units.</w:t>
      </w:r>
    </w:p>
    <w:p w14:paraId="6039DD75" w14:textId="77777777" w:rsidR="00A31BD6" w:rsidRPr="00A22E59" w:rsidRDefault="00A31BD6" w:rsidP="00554CE3">
      <w:pPr>
        <w:pStyle w:val="subsection"/>
      </w:pPr>
      <w:r w:rsidRPr="00A22E59">
        <w:tab/>
        <w:t>(4)</w:t>
      </w:r>
      <w:r w:rsidRPr="00A22E59">
        <w:tab/>
        <w:t>For subregulation (3), the kinds of solo flight are as follows:</w:t>
      </w:r>
    </w:p>
    <w:p w14:paraId="26F1C38C" w14:textId="77777777" w:rsidR="00A31BD6" w:rsidRPr="00A22E59" w:rsidRDefault="00A31BD6" w:rsidP="00554CE3">
      <w:pPr>
        <w:pStyle w:val="paragraph"/>
      </w:pPr>
      <w:r w:rsidRPr="00A22E59">
        <w:tab/>
        <w:t>(a)</w:t>
      </w:r>
      <w:r w:rsidRPr="00A22E59">
        <w:tab/>
        <w:t>a circuit training flight;</w:t>
      </w:r>
    </w:p>
    <w:p w14:paraId="23E796DF" w14:textId="77777777" w:rsidR="00A31BD6" w:rsidRPr="00A22E59" w:rsidRDefault="00A31BD6" w:rsidP="00554CE3">
      <w:pPr>
        <w:pStyle w:val="paragraph"/>
      </w:pPr>
      <w:r w:rsidRPr="00A22E59">
        <w:tab/>
        <w:t>(b)</w:t>
      </w:r>
      <w:r w:rsidRPr="00A22E59">
        <w:tab/>
        <w:t>a flight between an aerodrome and the flight training area for the aerodrome;</w:t>
      </w:r>
    </w:p>
    <w:p w14:paraId="0693A7A8" w14:textId="77777777" w:rsidR="00A31BD6" w:rsidRPr="00A22E59" w:rsidRDefault="00A31BD6" w:rsidP="00554CE3">
      <w:pPr>
        <w:pStyle w:val="paragraph"/>
      </w:pPr>
      <w:r w:rsidRPr="00A22E59">
        <w:tab/>
        <w:t>(c)</w:t>
      </w:r>
      <w:r w:rsidRPr="00A22E59">
        <w:tab/>
        <w:t>a cross</w:t>
      </w:r>
      <w:r>
        <w:noBreakHyphen/>
      </w:r>
      <w:r w:rsidRPr="00A22E59">
        <w:t>country flight;</w:t>
      </w:r>
    </w:p>
    <w:p w14:paraId="699385CF" w14:textId="77777777" w:rsidR="00A31BD6" w:rsidRPr="00A22E59" w:rsidRDefault="00A31BD6" w:rsidP="00554CE3">
      <w:pPr>
        <w:pStyle w:val="paragraph"/>
      </w:pPr>
      <w:r w:rsidRPr="00A22E59">
        <w:tab/>
        <w:t>(d)</w:t>
      </w:r>
      <w:r w:rsidRPr="00A22E59">
        <w:tab/>
        <w:t>a night flight.</w:t>
      </w:r>
    </w:p>
    <w:p w14:paraId="5B8155BA" w14:textId="77777777" w:rsidR="00A31BD6" w:rsidRPr="00A22E59" w:rsidRDefault="00A31BD6" w:rsidP="00554CE3">
      <w:pPr>
        <w:pStyle w:val="subsection"/>
      </w:pPr>
      <w:r w:rsidRPr="00A22E59">
        <w:tab/>
        <w:t>(5)</w:t>
      </w:r>
      <w:r w:rsidRPr="00A22E59">
        <w:tab/>
        <w:t>An offence against subregulation (1) is an offence of strict liability.</w:t>
      </w:r>
    </w:p>
    <w:p w14:paraId="0BC2A042" w14:textId="77777777" w:rsidR="00A31BD6" w:rsidRPr="00A22E59" w:rsidRDefault="00A31BD6" w:rsidP="00554CE3">
      <w:pPr>
        <w:pStyle w:val="ActHead5"/>
      </w:pPr>
      <w:bookmarkStart w:id="993" w:name="_Toc381625971"/>
      <w:r w:rsidRPr="00A22E59">
        <w:rPr>
          <w:rStyle w:val="CharSectno"/>
        </w:rPr>
        <w:t>61.1230</w:t>
      </w:r>
      <w:r w:rsidRPr="00A22E59">
        <w:t xml:space="preserve">  Obligations of pilot instructors—records of activities conducted independently of Part</w:t>
      </w:r>
      <w:r>
        <w:t> </w:t>
      </w:r>
      <w:r w:rsidRPr="00A22E59">
        <w:t>141 or 142 operator</w:t>
      </w:r>
      <w:bookmarkEnd w:id="993"/>
    </w:p>
    <w:p w14:paraId="448AB5BB" w14:textId="77777777" w:rsidR="00A31BD6" w:rsidRPr="00A22E59" w:rsidRDefault="00A31BD6" w:rsidP="00554CE3">
      <w:pPr>
        <w:pStyle w:val="subsection"/>
      </w:pPr>
      <w:r w:rsidRPr="00A22E59">
        <w:tab/>
        <w:t>(1)</w:t>
      </w:r>
      <w:r w:rsidRPr="00A22E59">
        <w:tab/>
        <w:t>A pilot instructor commits an offence if:</w:t>
      </w:r>
    </w:p>
    <w:p w14:paraId="186A91CA" w14:textId="77777777" w:rsidR="00A31BD6" w:rsidRPr="00A22E59" w:rsidRDefault="00A31BD6" w:rsidP="00554CE3">
      <w:pPr>
        <w:pStyle w:val="paragraph"/>
      </w:pPr>
      <w:r w:rsidRPr="00A22E59">
        <w:tab/>
        <w:t>(a)</w:t>
      </w:r>
      <w:r w:rsidRPr="00A22E59">
        <w:tab/>
        <w:t>the instructor conducts a flight review or a session of flight training for a flight crew endorsement, other than an endorsement on an operational rating; and</w:t>
      </w:r>
    </w:p>
    <w:p w14:paraId="4B67B777" w14:textId="77777777" w:rsidR="00A31BD6" w:rsidRPr="00A22E59" w:rsidRDefault="00A31BD6" w:rsidP="00554CE3">
      <w:pPr>
        <w:pStyle w:val="paragraph"/>
      </w:pPr>
      <w:r w:rsidRPr="00A22E59">
        <w:tab/>
        <w:t>(b)</w:t>
      </w:r>
      <w:r w:rsidRPr="00A22E59">
        <w:tab/>
        <w:t>the training is not conducted on behalf of a Part</w:t>
      </w:r>
      <w:r>
        <w:t> </w:t>
      </w:r>
      <w:r w:rsidRPr="00A22E59">
        <w:t>141 or 142 operator; and</w:t>
      </w:r>
    </w:p>
    <w:p w14:paraId="64F63C33" w14:textId="77777777" w:rsidR="00A31BD6" w:rsidRPr="00A22E59" w:rsidRDefault="00A31BD6" w:rsidP="00554CE3">
      <w:pPr>
        <w:pStyle w:val="paragraph"/>
      </w:pPr>
      <w:r w:rsidRPr="00A22E59">
        <w:tab/>
        <w:t>(c)</w:t>
      </w:r>
      <w:r w:rsidRPr="00A22E59">
        <w:tab/>
        <w:t>a record of the training is not made within 7 days after the session.</w:t>
      </w:r>
    </w:p>
    <w:p w14:paraId="557066EA" w14:textId="77777777" w:rsidR="00A31BD6" w:rsidRPr="00A22E59" w:rsidRDefault="00A31BD6" w:rsidP="00554CE3">
      <w:pPr>
        <w:pStyle w:val="Penalty"/>
        <w:keepLines/>
      </w:pPr>
      <w:r w:rsidRPr="00A22E59">
        <w:t>Penalty:</w:t>
      </w:r>
      <w:r w:rsidRPr="00A22E59">
        <w:tab/>
        <w:t>50 penalty units.</w:t>
      </w:r>
    </w:p>
    <w:p w14:paraId="5428F88C" w14:textId="77777777" w:rsidR="00A31BD6" w:rsidRPr="00A22E59" w:rsidRDefault="00A31BD6" w:rsidP="00554CE3">
      <w:pPr>
        <w:pStyle w:val="subsection"/>
      </w:pPr>
      <w:r w:rsidRPr="00A22E59">
        <w:tab/>
        <w:t>(2)</w:t>
      </w:r>
      <w:r w:rsidRPr="00A22E59">
        <w:tab/>
        <w:t>A pilot instructor commits an offence if the instructor does not retain a record made under subregulation (1) for at least 7 years after the day the record is made.</w:t>
      </w:r>
    </w:p>
    <w:p w14:paraId="42D3EF05" w14:textId="77777777" w:rsidR="00A31BD6" w:rsidRPr="00A22E59" w:rsidRDefault="00A31BD6" w:rsidP="00554CE3">
      <w:pPr>
        <w:pStyle w:val="Penalty"/>
        <w:keepLines/>
      </w:pPr>
      <w:r w:rsidRPr="00A22E59">
        <w:t>Penalty:</w:t>
      </w:r>
      <w:r w:rsidRPr="00A22E59">
        <w:tab/>
        <w:t>50 penalty units.</w:t>
      </w:r>
    </w:p>
    <w:p w14:paraId="57857CB0" w14:textId="77777777" w:rsidR="00A31BD6" w:rsidRPr="00A22E59" w:rsidRDefault="00A31BD6" w:rsidP="00554CE3">
      <w:pPr>
        <w:pStyle w:val="subsection"/>
      </w:pPr>
      <w:r w:rsidRPr="00A22E59">
        <w:tab/>
        <w:t>(3)</w:t>
      </w:r>
      <w:r w:rsidRPr="00A22E59">
        <w:tab/>
        <w:t>An offence against this regulation is an offence of strict liability.</w:t>
      </w:r>
    </w:p>
    <w:p w14:paraId="370D5F07" w14:textId="77777777" w:rsidR="00A31BD6" w:rsidRPr="00A22E59" w:rsidRDefault="00A31BD6" w:rsidP="00554CE3">
      <w:pPr>
        <w:pStyle w:val="ActHead4"/>
      </w:pPr>
      <w:bookmarkStart w:id="994" w:name="_Toc381625972"/>
      <w:r w:rsidRPr="00A22E59">
        <w:rPr>
          <w:rStyle w:val="CharSubdNo"/>
        </w:rPr>
        <w:t>Division 61.T.4</w:t>
      </w:r>
      <w:r w:rsidRPr="00A22E59">
        <w:t>—</w:t>
      </w:r>
      <w:r w:rsidRPr="00A22E59">
        <w:rPr>
          <w:rStyle w:val="CharSubdText"/>
        </w:rPr>
        <w:t>Privileges and requirements for grant of training endorsements</w:t>
      </w:r>
      <w:bookmarkEnd w:id="994"/>
    </w:p>
    <w:p w14:paraId="17036963" w14:textId="77777777" w:rsidR="00A31BD6" w:rsidRPr="00A22E59" w:rsidRDefault="00A31BD6" w:rsidP="00554CE3">
      <w:pPr>
        <w:pStyle w:val="ActHead5"/>
      </w:pPr>
      <w:bookmarkStart w:id="995" w:name="_Toc381625973"/>
      <w:r w:rsidRPr="00A22E59">
        <w:rPr>
          <w:rStyle w:val="CharSectno"/>
        </w:rPr>
        <w:t>61.1235</w:t>
      </w:r>
      <w:r w:rsidRPr="00A22E59">
        <w:t xml:space="preserve">  Kinds of training endorsement</w:t>
      </w:r>
      <w:bookmarkEnd w:id="995"/>
    </w:p>
    <w:p w14:paraId="78EEA645" w14:textId="77777777" w:rsidR="00A31BD6" w:rsidRPr="00A22E59" w:rsidRDefault="00A31BD6" w:rsidP="00554CE3">
      <w:pPr>
        <w:pStyle w:val="subsection"/>
      </w:pPr>
      <w:r w:rsidRPr="00A22E59">
        <w:tab/>
      </w:r>
      <w:r w:rsidRPr="00A22E59">
        <w:tab/>
        <w:t>The kinds of training endorsement are set out in column 1 of table 61.1235.</w:t>
      </w:r>
    </w:p>
    <w:p w14:paraId="766DA4D1" w14:textId="77777777" w:rsidR="00A31BD6" w:rsidRPr="00A22E59" w:rsidRDefault="00A31BD6" w:rsidP="00554CE3">
      <w:pPr>
        <w:pStyle w:val="Tabletext"/>
      </w:pPr>
    </w:p>
    <w:tbl>
      <w:tblPr>
        <w:tblW w:w="7111" w:type="dxa"/>
        <w:tblInd w:w="108" w:type="dxa"/>
        <w:tblLayout w:type="fixed"/>
        <w:tblLook w:val="0000" w:firstRow="0" w:lastRow="0" w:firstColumn="0" w:lastColumn="0" w:noHBand="0" w:noVBand="0"/>
      </w:tblPr>
      <w:tblGrid>
        <w:gridCol w:w="838"/>
        <w:gridCol w:w="1678"/>
        <w:gridCol w:w="2398"/>
        <w:gridCol w:w="2197"/>
      </w:tblGrid>
      <w:tr w:rsidR="00A31BD6" w:rsidRPr="00A22E59" w14:paraId="56C6A5A6" w14:textId="77777777" w:rsidTr="00916FD2">
        <w:trPr>
          <w:cantSplit/>
          <w:tblHeader/>
        </w:trPr>
        <w:tc>
          <w:tcPr>
            <w:tcW w:w="7111" w:type="dxa"/>
            <w:gridSpan w:val="4"/>
            <w:tcBorders>
              <w:top w:val="single" w:sz="12" w:space="0" w:color="auto"/>
              <w:bottom w:val="single" w:sz="4" w:space="0" w:color="auto"/>
            </w:tcBorders>
            <w:shd w:val="clear" w:color="auto" w:fill="auto"/>
          </w:tcPr>
          <w:p w14:paraId="6758DA96" w14:textId="77777777" w:rsidR="00A31BD6" w:rsidRPr="00A22E59" w:rsidRDefault="00A31BD6" w:rsidP="00554CE3">
            <w:pPr>
              <w:rPr>
                <w:rFonts w:cs="Times New Roman"/>
                <w:iCs/>
                <w:sz w:val="20"/>
              </w:rPr>
            </w:pPr>
            <w:bookmarkStart w:id="996" w:name="BK_S4P249L15C1"/>
            <w:r w:rsidRPr="00A22E59">
              <w:rPr>
                <w:rFonts w:cs="Times New Roman"/>
                <w:sz w:val="20"/>
              </w:rPr>
              <w:t>Table 61.1235</w:t>
            </w:r>
            <w:r w:rsidRPr="00A22E59">
              <w:rPr>
                <w:rFonts w:cs="Times New Roman"/>
                <w:sz w:val="20"/>
              </w:rPr>
              <w:tab/>
              <w:t>Training endorsements</w:t>
            </w:r>
          </w:p>
        </w:tc>
      </w:tr>
      <w:tr w:rsidR="00A31BD6" w:rsidRPr="00A22E59" w14:paraId="178BFC97" w14:textId="77777777" w:rsidTr="00916FD2">
        <w:trPr>
          <w:cantSplit/>
          <w:tblHeader/>
        </w:trPr>
        <w:tc>
          <w:tcPr>
            <w:tcW w:w="838" w:type="dxa"/>
            <w:tcBorders>
              <w:top w:val="single" w:sz="4" w:space="0" w:color="auto"/>
              <w:bottom w:val="single" w:sz="12" w:space="0" w:color="auto"/>
            </w:tcBorders>
            <w:shd w:val="clear" w:color="auto" w:fill="auto"/>
          </w:tcPr>
          <w:p w14:paraId="1DCDC67F" w14:textId="77777777" w:rsidR="00A31BD6" w:rsidRPr="00A22E59" w:rsidRDefault="00A31BD6" w:rsidP="00554CE3">
            <w:pPr>
              <w:ind w:right="-121"/>
              <w:rPr>
                <w:rFonts w:cs="Times New Roman"/>
              </w:rPr>
            </w:pPr>
            <w:r w:rsidRPr="00A22E59">
              <w:rPr>
                <w:rFonts w:cs="Times New Roman"/>
              </w:rPr>
              <w:br/>
              <w:t>Item</w:t>
            </w:r>
          </w:p>
        </w:tc>
        <w:tc>
          <w:tcPr>
            <w:tcW w:w="1678" w:type="dxa"/>
            <w:tcBorders>
              <w:top w:val="single" w:sz="4" w:space="0" w:color="auto"/>
              <w:bottom w:val="single" w:sz="12" w:space="0" w:color="auto"/>
            </w:tcBorders>
            <w:shd w:val="clear" w:color="auto" w:fill="auto"/>
          </w:tcPr>
          <w:p w14:paraId="7A44ACE8" w14:textId="77777777" w:rsidR="00A31BD6" w:rsidRPr="00A22E59" w:rsidRDefault="00A31BD6" w:rsidP="00554CE3">
            <w:pPr>
              <w:rPr>
                <w:rFonts w:cs="Times New Roman"/>
              </w:rPr>
            </w:pPr>
            <w:r w:rsidRPr="00A22E59">
              <w:rPr>
                <w:rFonts w:cs="Times New Roman"/>
              </w:rPr>
              <w:t>Column 1</w:t>
            </w:r>
            <w:r w:rsidRPr="00A22E59">
              <w:rPr>
                <w:rFonts w:cs="Times New Roman"/>
              </w:rPr>
              <w:br/>
              <w:t>Endorsement</w:t>
            </w:r>
          </w:p>
        </w:tc>
        <w:tc>
          <w:tcPr>
            <w:tcW w:w="2398" w:type="dxa"/>
            <w:tcBorders>
              <w:top w:val="single" w:sz="4" w:space="0" w:color="auto"/>
              <w:bottom w:val="single" w:sz="12" w:space="0" w:color="auto"/>
            </w:tcBorders>
            <w:shd w:val="clear" w:color="auto" w:fill="auto"/>
          </w:tcPr>
          <w:p w14:paraId="37AA3804" w14:textId="77777777" w:rsidR="00A31BD6" w:rsidRPr="00A22E59" w:rsidRDefault="00A31BD6" w:rsidP="00554CE3">
            <w:pPr>
              <w:rPr>
                <w:rFonts w:cs="Times New Roman"/>
              </w:rPr>
            </w:pPr>
            <w:r w:rsidRPr="00A22E59">
              <w:rPr>
                <w:rFonts w:cs="Times New Roman"/>
              </w:rPr>
              <w:t>Column 2</w:t>
            </w:r>
            <w:r w:rsidRPr="00A22E59">
              <w:rPr>
                <w:rFonts w:cs="Times New Roman"/>
              </w:rPr>
              <w:br/>
              <w:t>Activities authorised</w:t>
            </w:r>
          </w:p>
        </w:tc>
        <w:tc>
          <w:tcPr>
            <w:tcW w:w="2197" w:type="dxa"/>
            <w:tcBorders>
              <w:top w:val="single" w:sz="4" w:space="0" w:color="auto"/>
              <w:bottom w:val="single" w:sz="12" w:space="0" w:color="auto"/>
            </w:tcBorders>
            <w:shd w:val="clear" w:color="auto" w:fill="auto"/>
          </w:tcPr>
          <w:p w14:paraId="1833D556" w14:textId="77777777" w:rsidR="00A31BD6" w:rsidRPr="00A22E59" w:rsidRDefault="00A31BD6" w:rsidP="00554CE3">
            <w:pPr>
              <w:rPr>
                <w:rFonts w:cs="Times New Roman"/>
              </w:rPr>
            </w:pPr>
            <w:r w:rsidRPr="00A22E59">
              <w:rPr>
                <w:rFonts w:cs="Times New Roman"/>
                <w:iCs/>
              </w:rPr>
              <w:t>Column 3</w:t>
            </w:r>
            <w:r w:rsidRPr="00A22E59">
              <w:rPr>
                <w:rFonts w:cs="Times New Roman"/>
                <w:iCs/>
              </w:rPr>
              <w:br/>
              <w:t>Requirements</w:t>
            </w:r>
          </w:p>
        </w:tc>
      </w:tr>
      <w:tr w:rsidR="00A31BD6" w:rsidRPr="00A22E59" w14:paraId="12C5C73D" w14:textId="77777777" w:rsidTr="00916FD2">
        <w:trPr>
          <w:cantSplit/>
        </w:trPr>
        <w:tc>
          <w:tcPr>
            <w:tcW w:w="7111" w:type="dxa"/>
            <w:gridSpan w:val="4"/>
            <w:tcBorders>
              <w:top w:val="single" w:sz="12" w:space="0" w:color="auto"/>
              <w:bottom w:val="single" w:sz="2" w:space="0" w:color="auto"/>
            </w:tcBorders>
            <w:shd w:val="clear" w:color="auto" w:fill="auto"/>
          </w:tcPr>
          <w:p w14:paraId="7065F71B" w14:textId="77777777" w:rsidR="00A31BD6" w:rsidRPr="00A22E59" w:rsidRDefault="00A31BD6" w:rsidP="00554CE3">
            <w:pPr>
              <w:rPr>
                <w:rFonts w:cs="Times New Roman"/>
                <w:b/>
                <w:i/>
              </w:rPr>
            </w:pPr>
            <w:r w:rsidRPr="00A22E59">
              <w:rPr>
                <w:rFonts w:cs="Times New Roman"/>
                <w:i/>
              </w:rPr>
              <w:t>Part</w:t>
            </w:r>
            <w:r>
              <w:rPr>
                <w:rFonts w:cs="Times New Roman"/>
                <w:i/>
              </w:rPr>
              <w:t> </w:t>
            </w:r>
            <w:r w:rsidRPr="00A22E59">
              <w:rPr>
                <w:rFonts w:cs="Times New Roman"/>
                <w:i/>
              </w:rPr>
              <w:t>1—Training for licences and aircraft ratings</w:t>
            </w:r>
          </w:p>
        </w:tc>
      </w:tr>
      <w:tr w:rsidR="00A31BD6" w:rsidRPr="00A22E59" w14:paraId="5386D238" w14:textId="77777777" w:rsidTr="00916FD2">
        <w:trPr>
          <w:cantSplit/>
        </w:trPr>
        <w:tc>
          <w:tcPr>
            <w:tcW w:w="838" w:type="dxa"/>
            <w:tcBorders>
              <w:top w:val="single" w:sz="2" w:space="0" w:color="auto"/>
              <w:bottom w:val="single" w:sz="2" w:space="0" w:color="auto"/>
            </w:tcBorders>
            <w:shd w:val="clear" w:color="auto" w:fill="auto"/>
          </w:tcPr>
          <w:p w14:paraId="48792F60" w14:textId="77777777" w:rsidR="00A31BD6" w:rsidRPr="00A22E59" w:rsidRDefault="00A31BD6" w:rsidP="00554CE3">
            <w:pPr>
              <w:pStyle w:val="Tabletext"/>
            </w:pPr>
            <w:r w:rsidRPr="00A22E59">
              <w:t>1</w:t>
            </w:r>
          </w:p>
        </w:tc>
        <w:tc>
          <w:tcPr>
            <w:tcW w:w="1678" w:type="dxa"/>
            <w:tcBorders>
              <w:top w:val="single" w:sz="2" w:space="0" w:color="auto"/>
              <w:bottom w:val="single" w:sz="2" w:space="0" w:color="auto"/>
            </w:tcBorders>
            <w:shd w:val="clear" w:color="auto" w:fill="auto"/>
          </w:tcPr>
          <w:p w14:paraId="6C1B42E6" w14:textId="77777777" w:rsidR="00A31BD6" w:rsidRPr="00A22E59" w:rsidRDefault="00A31BD6" w:rsidP="00554CE3">
            <w:pPr>
              <w:pStyle w:val="Tabletext"/>
            </w:pPr>
            <w:r w:rsidRPr="00A22E59">
              <w:t>Grade 1 training endorsement</w:t>
            </w:r>
          </w:p>
          <w:p w14:paraId="6CE26744" w14:textId="77777777" w:rsidR="00A31BD6" w:rsidRPr="00A22E59" w:rsidRDefault="00A31BD6" w:rsidP="00554CE3">
            <w:pPr>
              <w:pStyle w:val="Tabletext"/>
            </w:pPr>
            <w:r w:rsidRPr="00A22E59">
              <w:t>(category specific)</w:t>
            </w:r>
          </w:p>
        </w:tc>
        <w:tc>
          <w:tcPr>
            <w:tcW w:w="2398" w:type="dxa"/>
            <w:tcBorders>
              <w:top w:val="single" w:sz="2" w:space="0" w:color="auto"/>
              <w:bottom w:val="single" w:sz="2" w:space="0" w:color="auto"/>
            </w:tcBorders>
            <w:shd w:val="clear" w:color="auto" w:fill="auto"/>
          </w:tcPr>
          <w:p w14:paraId="44A08354" w14:textId="77777777" w:rsidR="00A31BD6" w:rsidRPr="00A22E59" w:rsidRDefault="00A31BD6" w:rsidP="00554CE3">
            <w:pPr>
              <w:pStyle w:val="Tabletext"/>
            </w:pPr>
            <w:r w:rsidRPr="00A22E59">
              <w:t>Activities authorised by grade 2 instructor training endorsement</w:t>
            </w:r>
          </w:p>
          <w:p w14:paraId="5CDB0F72" w14:textId="77777777" w:rsidR="00A31BD6" w:rsidRPr="00A22E59" w:rsidRDefault="00A31BD6" w:rsidP="00554CE3">
            <w:pPr>
              <w:pStyle w:val="Tabletext"/>
            </w:pPr>
            <w:r w:rsidRPr="00A22E59">
              <w:t>Conduct flight training for an instructor rating or training endorsement</w:t>
            </w:r>
          </w:p>
          <w:p w14:paraId="5AEC71C3" w14:textId="77777777" w:rsidR="00A31BD6" w:rsidRPr="00A22E59" w:rsidRDefault="00A31BD6" w:rsidP="00554CE3">
            <w:pPr>
              <w:pStyle w:val="Tabletext"/>
            </w:pPr>
            <w:r w:rsidRPr="00A22E59">
              <w:t>Supervise holders of grade 2 and grade 3 instructor training endorsements in the conduct of flight training in an aircraft of the specified category</w:t>
            </w:r>
          </w:p>
        </w:tc>
        <w:tc>
          <w:tcPr>
            <w:tcW w:w="2197" w:type="dxa"/>
            <w:tcBorders>
              <w:top w:val="single" w:sz="2" w:space="0" w:color="auto"/>
              <w:bottom w:val="single" w:sz="2" w:space="0" w:color="auto"/>
            </w:tcBorders>
            <w:shd w:val="clear" w:color="auto" w:fill="auto"/>
          </w:tcPr>
          <w:p w14:paraId="3BD52E84" w14:textId="77777777" w:rsidR="00A31BD6" w:rsidRPr="00A22E59" w:rsidRDefault="00A31BD6" w:rsidP="00554CE3">
            <w:pPr>
              <w:pStyle w:val="Tabletext"/>
            </w:pPr>
            <w:r w:rsidRPr="00A22E59">
              <w:t>Commercial pilot licence or air transport pilot licence with the specified aircraft category rating</w:t>
            </w:r>
          </w:p>
          <w:p w14:paraId="7C664E46" w14:textId="77777777" w:rsidR="00A31BD6" w:rsidRPr="00A22E59" w:rsidRDefault="00A31BD6" w:rsidP="00554CE3">
            <w:pPr>
              <w:pStyle w:val="Tabletext"/>
            </w:pPr>
            <w:r w:rsidRPr="00A22E59">
              <w:t>Grade 2 instructor training endorsement</w:t>
            </w:r>
          </w:p>
          <w:p w14:paraId="7BD5C8D7" w14:textId="77777777" w:rsidR="00A31BD6" w:rsidRPr="00A22E59" w:rsidRDefault="00A31BD6" w:rsidP="00554CE3">
            <w:pPr>
              <w:pStyle w:val="Tabletext"/>
            </w:pPr>
            <w:r w:rsidRPr="00A22E59">
              <w:t>At least 500 hours of flight time as an instructor in an aircraft of the specified category</w:t>
            </w:r>
          </w:p>
        </w:tc>
      </w:tr>
      <w:tr w:rsidR="00A31BD6" w:rsidRPr="00A22E59" w14:paraId="16141588" w14:textId="77777777" w:rsidTr="00916FD2">
        <w:trPr>
          <w:cantSplit/>
        </w:trPr>
        <w:tc>
          <w:tcPr>
            <w:tcW w:w="838" w:type="dxa"/>
            <w:tcBorders>
              <w:top w:val="single" w:sz="2" w:space="0" w:color="auto"/>
              <w:bottom w:val="single" w:sz="2" w:space="0" w:color="auto"/>
            </w:tcBorders>
            <w:shd w:val="clear" w:color="auto" w:fill="auto"/>
          </w:tcPr>
          <w:p w14:paraId="763BA0C2" w14:textId="77777777" w:rsidR="00A31BD6" w:rsidRPr="00A22E59" w:rsidRDefault="00A31BD6" w:rsidP="00554CE3">
            <w:pPr>
              <w:pStyle w:val="Tabletext"/>
            </w:pPr>
            <w:r w:rsidRPr="00A22E59">
              <w:t>2</w:t>
            </w:r>
          </w:p>
        </w:tc>
        <w:tc>
          <w:tcPr>
            <w:tcW w:w="1678" w:type="dxa"/>
            <w:tcBorders>
              <w:top w:val="single" w:sz="2" w:space="0" w:color="auto"/>
              <w:bottom w:val="single" w:sz="2" w:space="0" w:color="auto"/>
            </w:tcBorders>
            <w:shd w:val="clear" w:color="auto" w:fill="auto"/>
          </w:tcPr>
          <w:p w14:paraId="68931A53" w14:textId="77777777" w:rsidR="00A31BD6" w:rsidRPr="00A22E59" w:rsidRDefault="00A31BD6" w:rsidP="00554CE3">
            <w:pPr>
              <w:pStyle w:val="Tabletext"/>
            </w:pPr>
            <w:r w:rsidRPr="00A22E59">
              <w:t>Grade 2 training endorsement</w:t>
            </w:r>
          </w:p>
          <w:p w14:paraId="6E65D8E9" w14:textId="77777777" w:rsidR="00A31BD6" w:rsidRPr="00A22E59" w:rsidRDefault="00A31BD6" w:rsidP="00554CE3">
            <w:pPr>
              <w:pStyle w:val="Tabletext"/>
            </w:pPr>
            <w:r w:rsidRPr="00A22E59">
              <w:t>(category specific)</w:t>
            </w:r>
          </w:p>
        </w:tc>
        <w:tc>
          <w:tcPr>
            <w:tcW w:w="2398" w:type="dxa"/>
            <w:tcBorders>
              <w:top w:val="single" w:sz="2" w:space="0" w:color="auto"/>
              <w:bottom w:val="single" w:sz="2" w:space="0" w:color="auto"/>
            </w:tcBorders>
            <w:shd w:val="clear" w:color="auto" w:fill="auto"/>
          </w:tcPr>
          <w:p w14:paraId="543F5F06" w14:textId="77777777" w:rsidR="00A31BD6" w:rsidRPr="00A22E59" w:rsidRDefault="00A31BD6" w:rsidP="00554CE3">
            <w:pPr>
              <w:pStyle w:val="Tabletext"/>
            </w:pPr>
            <w:r w:rsidRPr="00A22E59">
              <w:t>Activities authorised by grade 3 instructor training endorsement</w:t>
            </w:r>
          </w:p>
          <w:p w14:paraId="1E2D571A" w14:textId="77777777" w:rsidR="00A31BD6" w:rsidRPr="00A22E59" w:rsidRDefault="00A31BD6" w:rsidP="00554CE3">
            <w:pPr>
              <w:pStyle w:val="Tabletext"/>
            </w:pPr>
            <w:r w:rsidRPr="00A22E59">
              <w:t>Conduct basic instrument flight training</w:t>
            </w:r>
          </w:p>
          <w:p w14:paraId="4C7345D4" w14:textId="77777777" w:rsidR="00A31BD6" w:rsidRPr="00A22E59" w:rsidRDefault="00A31BD6" w:rsidP="00554CE3">
            <w:pPr>
              <w:pStyle w:val="Tabletext"/>
            </w:pPr>
            <w:r w:rsidRPr="00A22E59">
              <w:t>Approve the holder of a student pilot licence to conduct a solo flight in an aircraft of the specified category</w:t>
            </w:r>
          </w:p>
          <w:p w14:paraId="7D4AB77E" w14:textId="77777777" w:rsidR="00A31BD6" w:rsidRPr="00A22E59" w:rsidRDefault="00A31BD6" w:rsidP="00554CE3">
            <w:pPr>
              <w:pStyle w:val="Tabletext"/>
            </w:pPr>
            <w:r w:rsidRPr="00A22E59">
              <w:t>Conduct flight reviews</w:t>
            </w:r>
          </w:p>
          <w:p w14:paraId="366E690A" w14:textId="77777777" w:rsidR="00A31BD6" w:rsidRPr="00A22E59" w:rsidRDefault="00A31BD6" w:rsidP="00554CE3">
            <w:pPr>
              <w:pStyle w:val="Tabletext"/>
            </w:pPr>
            <w:r w:rsidRPr="00A22E59">
              <w:t>Conduct flight training for an aircraft class rating for aircraft of the specified category</w:t>
            </w:r>
          </w:p>
          <w:p w14:paraId="44C07FAC" w14:textId="77777777" w:rsidR="00A31BD6" w:rsidRPr="00A22E59" w:rsidRDefault="00A31BD6" w:rsidP="00554CE3">
            <w:pPr>
              <w:pStyle w:val="Tabletext"/>
            </w:pPr>
            <w:r w:rsidRPr="00A22E59">
              <w:t>Assess a knowledge deficiency report for the grant of a pilot licence</w:t>
            </w:r>
          </w:p>
        </w:tc>
        <w:tc>
          <w:tcPr>
            <w:tcW w:w="2197" w:type="dxa"/>
            <w:tcBorders>
              <w:top w:val="single" w:sz="2" w:space="0" w:color="auto"/>
              <w:bottom w:val="single" w:sz="2" w:space="0" w:color="auto"/>
            </w:tcBorders>
            <w:shd w:val="clear" w:color="auto" w:fill="auto"/>
          </w:tcPr>
          <w:p w14:paraId="27EEB790" w14:textId="77777777" w:rsidR="00A31BD6" w:rsidRPr="00A22E59" w:rsidRDefault="00A31BD6" w:rsidP="00554CE3">
            <w:pPr>
              <w:pStyle w:val="Tabletext"/>
            </w:pPr>
            <w:r w:rsidRPr="00A22E59">
              <w:t>Commercial pilot licence or air transport pilot licence with the specified aircraft category rating</w:t>
            </w:r>
          </w:p>
          <w:p w14:paraId="0C04CD22" w14:textId="77777777" w:rsidR="00A31BD6" w:rsidRPr="00A22E59" w:rsidRDefault="00A31BD6" w:rsidP="00554CE3">
            <w:pPr>
              <w:pStyle w:val="Tabletext"/>
            </w:pPr>
            <w:r w:rsidRPr="00A22E59">
              <w:t>Grade 3 instructor training endorsement</w:t>
            </w:r>
          </w:p>
          <w:p w14:paraId="2F3E3F36" w14:textId="77777777" w:rsidR="00A31BD6" w:rsidRPr="00A22E59" w:rsidRDefault="00A31BD6" w:rsidP="00554CE3">
            <w:pPr>
              <w:pStyle w:val="Tabletext"/>
            </w:pPr>
            <w:r w:rsidRPr="00A22E59">
              <w:t>Night VFR training endorsement or instrument rating training endorsement</w:t>
            </w:r>
          </w:p>
          <w:p w14:paraId="020BB464" w14:textId="77777777" w:rsidR="00A31BD6" w:rsidRPr="00A22E59" w:rsidRDefault="00A31BD6" w:rsidP="00554CE3">
            <w:pPr>
              <w:pStyle w:val="Tabletext"/>
            </w:pPr>
            <w:r w:rsidRPr="00A22E59">
              <w:t>At least 200 hours of flight time as an instructor in an aircraft of the specified category</w:t>
            </w:r>
          </w:p>
        </w:tc>
      </w:tr>
      <w:tr w:rsidR="00A31BD6" w:rsidRPr="00A22E59" w14:paraId="603A1DBF" w14:textId="77777777" w:rsidTr="00916FD2">
        <w:trPr>
          <w:cantSplit/>
        </w:trPr>
        <w:tc>
          <w:tcPr>
            <w:tcW w:w="838" w:type="dxa"/>
            <w:tcBorders>
              <w:top w:val="single" w:sz="2" w:space="0" w:color="auto"/>
            </w:tcBorders>
            <w:shd w:val="clear" w:color="auto" w:fill="auto"/>
          </w:tcPr>
          <w:p w14:paraId="1B8AB48A" w14:textId="77777777" w:rsidR="00A31BD6" w:rsidRPr="00A22E59" w:rsidRDefault="00A31BD6" w:rsidP="00554CE3">
            <w:pPr>
              <w:pStyle w:val="Tabletext"/>
            </w:pPr>
            <w:r w:rsidRPr="00A22E59">
              <w:t>3</w:t>
            </w:r>
          </w:p>
        </w:tc>
        <w:tc>
          <w:tcPr>
            <w:tcW w:w="1678" w:type="dxa"/>
            <w:tcBorders>
              <w:top w:val="single" w:sz="2" w:space="0" w:color="auto"/>
            </w:tcBorders>
            <w:shd w:val="clear" w:color="auto" w:fill="auto"/>
          </w:tcPr>
          <w:p w14:paraId="333CCA1B" w14:textId="77777777" w:rsidR="00A31BD6" w:rsidRPr="00A22E59" w:rsidRDefault="00A31BD6" w:rsidP="00554CE3">
            <w:pPr>
              <w:pStyle w:val="Tabletext"/>
            </w:pPr>
            <w:r w:rsidRPr="00A22E59">
              <w:t>Grade 3 training endorsement</w:t>
            </w:r>
          </w:p>
          <w:p w14:paraId="3E223B96" w14:textId="77777777" w:rsidR="00A31BD6" w:rsidRPr="00A22E59" w:rsidRDefault="00A31BD6" w:rsidP="00554CE3">
            <w:pPr>
              <w:pStyle w:val="Tabletext"/>
            </w:pPr>
            <w:r w:rsidRPr="00A22E59">
              <w:t>(category specific)</w:t>
            </w:r>
          </w:p>
        </w:tc>
        <w:tc>
          <w:tcPr>
            <w:tcW w:w="2398" w:type="dxa"/>
            <w:tcBorders>
              <w:top w:val="single" w:sz="2" w:space="0" w:color="auto"/>
            </w:tcBorders>
            <w:shd w:val="clear" w:color="auto" w:fill="auto"/>
          </w:tcPr>
          <w:p w14:paraId="4254B1CC" w14:textId="77777777" w:rsidR="00A31BD6" w:rsidRPr="00A22E59" w:rsidRDefault="00A31BD6" w:rsidP="00554CE3">
            <w:pPr>
              <w:pStyle w:val="Tabletext"/>
            </w:pPr>
            <w:r w:rsidRPr="00A22E59">
              <w:t>Conduct flight training for the specified aircraft category rating</w:t>
            </w:r>
          </w:p>
          <w:p w14:paraId="4635C3D0" w14:textId="77777777" w:rsidR="00A31BD6" w:rsidRPr="00A22E59" w:rsidRDefault="00A31BD6" w:rsidP="00554CE3">
            <w:pPr>
              <w:pStyle w:val="Tabletext"/>
            </w:pPr>
            <w:r w:rsidRPr="00A22E59">
              <w:t>Conduct flight training for a recreational pilot licence, private pilot licence and commercial pilot licence, other than basic instrument flight training</w:t>
            </w:r>
          </w:p>
          <w:p w14:paraId="17A5E133" w14:textId="77777777" w:rsidR="00A31BD6" w:rsidRPr="00A22E59" w:rsidRDefault="00A31BD6" w:rsidP="00554CE3">
            <w:pPr>
              <w:pStyle w:val="Tabletext"/>
            </w:pPr>
            <w:r w:rsidRPr="00A22E59">
              <w:t>Approve the holder of a student pilot licence to conduct a solo flight in an aircraft of the specified category, other than the student’s first solo flight in an aircraft of that category</w:t>
            </w:r>
          </w:p>
        </w:tc>
        <w:tc>
          <w:tcPr>
            <w:tcW w:w="2197" w:type="dxa"/>
            <w:tcBorders>
              <w:top w:val="single" w:sz="2" w:space="0" w:color="auto"/>
            </w:tcBorders>
            <w:shd w:val="clear" w:color="auto" w:fill="auto"/>
          </w:tcPr>
          <w:p w14:paraId="51BD24D0" w14:textId="77777777" w:rsidR="00A31BD6" w:rsidRPr="00A22E59" w:rsidRDefault="00A31BD6" w:rsidP="00554CE3">
            <w:pPr>
              <w:pStyle w:val="Tabletext"/>
            </w:pPr>
            <w:r w:rsidRPr="00A22E59">
              <w:t>Commercial pilot licence or air transport pilot licence with the specified aircraft category rating</w:t>
            </w:r>
          </w:p>
        </w:tc>
      </w:tr>
      <w:tr w:rsidR="00A31BD6" w:rsidRPr="00A22E59" w14:paraId="6FFA45EE" w14:textId="77777777" w:rsidTr="00916FD2">
        <w:trPr>
          <w:cantSplit/>
        </w:trPr>
        <w:tc>
          <w:tcPr>
            <w:tcW w:w="838" w:type="dxa"/>
            <w:tcBorders>
              <w:bottom w:val="single" w:sz="2" w:space="0" w:color="auto"/>
            </w:tcBorders>
            <w:shd w:val="clear" w:color="auto" w:fill="auto"/>
          </w:tcPr>
          <w:p w14:paraId="30940E97" w14:textId="77777777" w:rsidR="00A31BD6" w:rsidRPr="00A22E59" w:rsidRDefault="00A31BD6" w:rsidP="00554CE3">
            <w:pPr>
              <w:ind w:right="340"/>
              <w:rPr>
                <w:rFonts w:cs="Times New Roman"/>
              </w:rPr>
            </w:pPr>
          </w:p>
        </w:tc>
        <w:tc>
          <w:tcPr>
            <w:tcW w:w="1678" w:type="dxa"/>
            <w:tcBorders>
              <w:bottom w:val="single" w:sz="2" w:space="0" w:color="auto"/>
            </w:tcBorders>
            <w:shd w:val="clear" w:color="auto" w:fill="auto"/>
          </w:tcPr>
          <w:p w14:paraId="3B008767" w14:textId="77777777" w:rsidR="00A31BD6" w:rsidRPr="00A22E59" w:rsidRDefault="00A31BD6" w:rsidP="00554CE3">
            <w:pPr>
              <w:rPr>
                <w:rFonts w:cs="Times New Roman"/>
              </w:rPr>
            </w:pPr>
          </w:p>
        </w:tc>
        <w:tc>
          <w:tcPr>
            <w:tcW w:w="2398" w:type="dxa"/>
            <w:tcBorders>
              <w:bottom w:val="single" w:sz="2" w:space="0" w:color="auto"/>
            </w:tcBorders>
            <w:shd w:val="clear" w:color="auto" w:fill="auto"/>
          </w:tcPr>
          <w:p w14:paraId="1E575E60" w14:textId="77777777" w:rsidR="00A31BD6" w:rsidRPr="00A22E59" w:rsidRDefault="00A31BD6" w:rsidP="00554CE3">
            <w:pPr>
              <w:pStyle w:val="Tabletext"/>
            </w:pPr>
            <w:r w:rsidRPr="00A22E59">
              <w:t>Conduct flight training for a single</w:t>
            </w:r>
            <w:r>
              <w:noBreakHyphen/>
            </w:r>
            <w:r w:rsidRPr="00A22E59">
              <w:t>engine aircraft class rating for aircraft of the specified category</w:t>
            </w:r>
          </w:p>
        </w:tc>
        <w:tc>
          <w:tcPr>
            <w:tcW w:w="2197" w:type="dxa"/>
            <w:tcBorders>
              <w:bottom w:val="single" w:sz="2" w:space="0" w:color="auto"/>
            </w:tcBorders>
            <w:shd w:val="clear" w:color="auto" w:fill="auto"/>
          </w:tcPr>
          <w:p w14:paraId="18CC4831" w14:textId="77777777" w:rsidR="00A31BD6" w:rsidRPr="00A22E59" w:rsidRDefault="00A31BD6" w:rsidP="00554CE3">
            <w:pPr>
              <w:pStyle w:val="Tabletext"/>
            </w:pPr>
          </w:p>
        </w:tc>
      </w:tr>
      <w:tr w:rsidR="00A31BD6" w:rsidRPr="00A22E59" w14:paraId="130F975C" w14:textId="77777777" w:rsidTr="00916FD2">
        <w:trPr>
          <w:cantSplit/>
        </w:trPr>
        <w:tc>
          <w:tcPr>
            <w:tcW w:w="838" w:type="dxa"/>
            <w:tcBorders>
              <w:top w:val="single" w:sz="2" w:space="0" w:color="auto"/>
              <w:bottom w:val="single" w:sz="2" w:space="0" w:color="auto"/>
            </w:tcBorders>
            <w:shd w:val="clear" w:color="auto" w:fill="auto"/>
          </w:tcPr>
          <w:p w14:paraId="6F59BC43" w14:textId="77777777" w:rsidR="00A31BD6" w:rsidRPr="00A22E59" w:rsidRDefault="00A31BD6" w:rsidP="00554CE3">
            <w:pPr>
              <w:pStyle w:val="Tabletext"/>
            </w:pPr>
            <w:r w:rsidRPr="00A22E59">
              <w:t>4</w:t>
            </w:r>
          </w:p>
        </w:tc>
        <w:tc>
          <w:tcPr>
            <w:tcW w:w="1678" w:type="dxa"/>
            <w:tcBorders>
              <w:top w:val="single" w:sz="2" w:space="0" w:color="auto"/>
              <w:bottom w:val="single" w:sz="2" w:space="0" w:color="auto"/>
            </w:tcBorders>
            <w:shd w:val="clear" w:color="auto" w:fill="auto"/>
          </w:tcPr>
          <w:p w14:paraId="60983978" w14:textId="77777777" w:rsidR="00A31BD6" w:rsidRPr="00A22E59" w:rsidRDefault="00A31BD6" w:rsidP="00554CE3">
            <w:pPr>
              <w:pStyle w:val="Tabletext"/>
            </w:pPr>
            <w:r w:rsidRPr="00A22E59">
              <w:t>Multi</w:t>
            </w:r>
            <w:r>
              <w:noBreakHyphen/>
            </w:r>
            <w:r w:rsidRPr="00A22E59">
              <w:t>crew pilot training endorsement</w:t>
            </w:r>
          </w:p>
        </w:tc>
        <w:tc>
          <w:tcPr>
            <w:tcW w:w="2398" w:type="dxa"/>
            <w:tcBorders>
              <w:top w:val="single" w:sz="2" w:space="0" w:color="auto"/>
              <w:bottom w:val="single" w:sz="2" w:space="0" w:color="auto"/>
            </w:tcBorders>
            <w:shd w:val="clear" w:color="auto" w:fill="auto"/>
          </w:tcPr>
          <w:p w14:paraId="4AE1966C" w14:textId="77777777" w:rsidR="00A31BD6" w:rsidRPr="00A22E59" w:rsidRDefault="00A31BD6" w:rsidP="00554CE3">
            <w:pPr>
              <w:pStyle w:val="Tabletext"/>
            </w:pPr>
            <w:r w:rsidRPr="00A22E59">
              <w:t>Conduct flight training for a multi</w:t>
            </w:r>
            <w:r>
              <w:noBreakHyphen/>
            </w:r>
            <w:r w:rsidRPr="00A22E59">
              <w:t>crew pilot licence or air transport pilot licence</w:t>
            </w:r>
          </w:p>
          <w:p w14:paraId="4B54814E" w14:textId="77777777" w:rsidR="00A31BD6" w:rsidRPr="00A22E59" w:rsidRDefault="00A31BD6" w:rsidP="00554CE3">
            <w:pPr>
              <w:pStyle w:val="Tabletext"/>
            </w:pPr>
            <w:r w:rsidRPr="00A22E59">
              <w:t>Conduct training in multi</w:t>
            </w:r>
            <w:r>
              <w:noBreakHyphen/>
            </w:r>
            <w:r w:rsidRPr="00A22E59">
              <w:t xml:space="preserve">crew cooperation </w:t>
            </w:r>
          </w:p>
        </w:tc>
        <w:tc>
          <w:tcPr>
            <w:tcW w:w="2197" w:type="dxa"/>
            <w:tcBorders>
              <w:top w:val="single" w:sz="2" w:space="0" w:color="auto"/>
              <w:bottom w:val="single" w:sz="2" w:space="0" w:color="auto"/>
            </w:tcBorders>
            <w:shd w:val="clear" w:color="auto" w:fill="auto"/>
          </w:tcPr>
          <w:p w14:paraId="03F15F89" w14:textId="77777777" w:rsidR="00A31BD6" w:rsidRPr="00A22E59" w:rsidRDefault="00A31BD6" w:rsidP="00554CE3">
            <w:pPr>
              <w:pStyle w:val="Tabletext"/>
            </w:pPr>
            <w:r w:rsidRPr="00A22E59">
              <w:t>Commercial pilot licence and instrument rating, or air transport pilot licence</w:t>
            </w:r>
          </w:p>
          <w:p w14:paraId="5DEAC836" w14:textId="77777777" w:rsidR="00A31BD6" w:rsidRPr="00A22E59" w:rsidRDefault="00A31BD6" w:rsidP="00554CE3">
            <w:pPr>
              <w:pStyle w:val="Tabletext"/>
            </w:pPr>
            <w:r w:rsidRPr="00A22E59">
              <w:t>Multi</w:t>
            </w:r>
            <w:r>
              <w:noBreakHyphen/>
            </w:r>
            <w:r w:rsidRPr="00A22E59">
              <w:t xml:space="preserve">crew type rating </w:t>
            </w:r>
          </w:p>
        </w:tc>
      </w:tr>
      <w:tr w:rsidR="00A31BD6" w:rsidRPr="00A22E59" w14:paraId="7E15314D" w14:textId="77777777" w:rsidTr="00916FD2">
        <w:trPr>
          <w:cantSplit/>
        </w:trPr>
        <w:tc>
          <w:tcPr>
            <w:tcW w:w="838" w:type="dxa"/>
            <w:tcBorders>
              <w:top w:val="single" w:sz="2" w:space="0" w:color="auto"/>
              <w:bottom w:val="single" w:sz="2" w:space="0" w:color="auto"/>
            </w:tcBorders>
            <w:shd w:val="clear" w:color="auto" w:fill="auto"/>
          </w:tcPr>
          <w:p w14:paraId="582E72CC" w14:textId="77777777" w:rsidR="00A31BD6" w:rsidRPr="00A22E59" w:rsidRDefault="00A31BD6" w:rsidP="00554CE3">
            <w:pPr>
              <w:pStyle w:val="Tabletext"/>
            </w:pPr>
            <w:r w:rsidRPr="00A22E59">
              <w:t>5</w:t>
            </w:r>
          </w:p>
        </w:tc>
        <w:tc>
          <w:tcPr>
            <w:tcW w:w="1678" w:type="dxa"/>
            <w:tcBorders>
              <w:top w:val="single" w:sz="2" w:space="0" w:color="auto"/>
              <w:bottom w:val="single" w:sz="2" w:space="0" w:color="auto"/>
            </w:tcBorders>
            <w:shd w:val="clear" w:color="auto" w:fill="auto"/>
          </w:tcPr>
          <w:p w14:paraId="08F6D5CD" w14:textId="77777777" w:rsidR="00A31BD6" w:rsidRPr="00A22E59" w:rsidRDefault="00A31BD6" w:rsidP="00554CE3">
            <w:pPr>
              <w:pStyle w:val="Tabletext"/>
            </w:pPr>
            <w:r w:rsidRPr="00A22E59">
              <w:t>Type rating training endorsement</w:t>
            </w:r>
          </w:p>
          <w:p w14:paraId="0074DD36" w14:textId="77777777" w:rsidR="00A31BD6" w:rsidRPr="00A22E59" w:rsidRDefault="00A31BD6" w:rsidP="00554CE3">
            <w:pPr>
              <w:pStyle w:val="Tabletext"/>
            </w:pPr>
            <w:r w:rsidRPr="00A22E59">
              <w:t>(type specific)</w:t>
            </w:r>
          </w:p>
        </w:tc>
        <w:tc>
          <w:tcPr>
            <w:tcW w:w="2398" w:type="dxa"/>
            <w:tcBorders>
              <w:top w:val="single" w:sz="2" w:space="0" w:color="auto"/>
              <w:bottom w:val="single" w:sz="2" w:space="0" w:color="auto"/>
            </w:tcBorders>
            <w:shd w:val="clear" w:color="auto" w:fill="auto"/>
          </w:tcPr>
          <w:p w14:paraId="1E571BE3" w14:textId="77777777" w:rsidR="00A31BD6" w:rsidRPr="00A22E59" w:rsidRDefault="00A31BD6" w:rsidP="00554CE3">
            <w:pPr>
              <w:pStyle w:val="Tabletext"/>
            </w:pPr>
            <w:r w:rsidRPr="00A22E59">
              <w:t>Conduct flight training for the pilot type rating or cruise relief co</w:t>
            </w:r>
            <w:r>
              <w:noBreakHyphen/>
            </w:r>
            <w:r w:rsidRPr="00A22E59">
              <w:t>pilot type rating for aircraft of the specified type</w:t>
            </w:r>
          </w:p>
          <w:p w14:paraId="0ED5A0F2" w14:textId="77777777" w:rsidR="00A31BD6" w:rsidRPr="00A22E59" w:rsidRDefault="00A31BD6" w:rsidP="00554CE3">
            <w:pPr>
              <w:pStyle w:val="Tabletext"/>
            </w:pPr>
            <w:r w:rsidRPr="00A22E59">
              <w:t>Conduct differences training for variants of the specified aircraft type</w:t>
            </w:r>
          </w:p>
        </w:tc>
        <w:tc>
          <w:tcPr>
            <w:tcW w:w="2197" w:type="dxa"/>
            <w:tcBorders>
              <w:top w:val="single" w:sz="2" w:space="0" w:color="auto"/>
              <w:bottom w:val="single" w:sz="2" w:space="0" w:color="auto"/>
            </w:tcBorders>
            <w:shd w:val="clear" w:color="auto" w:fill="auto"/>
          </w:tcPr>
          <w:p w14:paraId="348C1BD9" w14:textId="77777777" w:rsidR="00A31BD6" w:rsidRPr="00A22E59" w:rsidRDefault="00A31BD6" w:rsidP="00554CE3">
            <w:pPr>
              <w:pStyle w:val="Tabletext"/>
            </w:pPr>
            <w:r w:rsidRPr="00A22E59">
              <w:t>Pilot type rating for the specified aircraft type</w:t>
            </w:r>
          </w:p>
        </w:tc>
      </w:tr>
      <w:tr w:rsidR="00A31BD6" w:rsidRPr="00A22E59" w14:paraId="5123122D" w14:textId="77777777" w:rsidTr="00916FD2">
        <w:trPr>
          <w:cantSplit/>
        </w:trPr>
        <w:tc>
          <w:tcPr>
            <w:tcW w:w="838" w:type="dxa"/>
            <w:tcBorders>
              <w:top w:val="single" w:sz="2" w:space="0" w:color="auto"/>
              <w:bottom w:val="single" w:sz="2" w:space="0" w:color="auto"/>
            </w:tcBorders>
            <w:shd w:val="clear" w:color="auto" w:fill="auto"/>
          </w:tcPr>
          <w:p w14:paraId="0E115AE3" w14:textId="77777777" w:rsidR="00A31BD6" w:rsidRPr="00A22E59" w:rsidRDefault="00A31BD6" w:rsidP="00554CE3">
            <w:pPr>
              <w:pStyle w:val="Tabletext"/>
            </w:pPr>
            <w:r w:rsidRPr="00A22E59">
              <w:t>6</w:t>
            </w:r>
          </w:p>
        </w:tc>
        <w:tc>
          <w:tcPr>
            <w:tcW w:w="1678" w:type="dxa"/>
            <w:tcBorders>
              <w:top w:val="single" w:sz="2" w:space="0" w:color="auto"/>
              <w:bottom w:val="single" w:sz="2" w:space="0" w:color="auto"/>
            </w:tcBorders>
            <w:shd w:val="clear" w:color="auto" w:fill="auto"/>
          </w:tcPr>
          <w:p w14:paraId="4AD87494" w14:textId="77777777" w:rsidR="00A31BD6" w:rsidRPr="00A22E59" w:rsidRDefault="00A31BD6" w:rsidP="00554CE3">
            <w:pPr>
              <w:pStyle w:val="Tabletext"/>
            </w:pPr>
            <w:r w:rsidRPr="00A22E59">
              <w:t>Multi</w:t>
            </w:r>
            <w:r>
              <w:noBreakHyphen/>
            </w:r>
            <w:r w:rsidRPr="00A22E59">
              <w:t>engine aeroplane training endorsement</w:t>
            </w:r>
          </w:p>
        </w:tc>
        <w:tc>
          <w:tcPr>
            <w:tcW w:w="2398" w:type="dxa"/>
            <w:tcBorders>
              <w:top w:val="single" w:sz="2" w:space="0" w:color="auto"/>
              <w:bottom w:val="single" w:sz="2" w:space="0" w:color="auto"/>
            </w:tcBorders>
            <w:shd w:val="clear" w:color="auto" w:fill="auto"/>
          </w:tcPr>
          <w:p w14:paraId="6CFD41DB" w14:textId="77777777" w:rsidR="00A31BD6" w:rsidRPr="00A22E59" w:rsidRDefault="00A31BD6" w:rsidP="00554CE3">
            <w:pPr>
              <w:pStyle w:val="Tabletext"/>
            </w:pPr>
            <w:r w:rsidRPr="00A22E59">
              <w:t>Conduct flight training for a multi</w:t>
            </w:r>
            <w:r>
              <w:noBreakHyphen/>
            </w:r>
            <w:r w:rsidRPr="00A22E59">
              <w:t xml:space="preserve">engine aeroplane class rating </w:t>
            </w:r>
          </w:p>
        </w:tc>
        <w:tc>
          <w:tcPr>
            <w:tcW w:w="2197" w:type="dxa"/>
            <w:tcBorders>
              <w:top w:val="single" w:sz="2" w:space="0" w:color="auto"/>
              <w:bottom w:val="single" w:sz="2" w:space="0" w:color="auto"/>
            </w:tcBorders>
            <w:shd w:val="clear" w:color="auto" w:fill="auto"/>
          </w:tcPr>
          <w:p w14:paraId="4AD46492" w14:textId="77777777" w:rsidR="00A31BD6" w:rsidRPr="00A22E59" w:rsidRDefault="00A31BD6" w:rsidP="00554CE3">
            <w:pPr>
              <w:pStyle w:val="Tabletext"/>
            </w:pPr>
            <w:r w:rsidRPr="00A22E59">
              <w:t>Commercial pilot licence or air transport pilot licence with aeroplane category rating</w:t>
            </w:r>
          </w:p>
        </w:tc>
      </w:tr>
      <w:tr w:rsidR="00A31BD6" w:rsidRPr="00A22E59" w14:paraId="693F7730" w14:textId="77777777" w:rsidTr="00916FD2">
        <w:trPr>
          <w:cantSplit/>
        </w:trPr>
        <w:tc>
          <w:tcPr>
            <w:tcW w:w="838" w:type="dxa"/>
            <w:tcBorders>
              <w:top w:val="single" w:sz="2" w:space="0" w:color="auto"/>
              <w:bottom w:val="single" w:sz="2" w:space="0" w:color="auto"/>
            </w:tcBorders>
            <w:shd w:val="clear" w:color="auto" w:fill="auto"/>
          </w:tcPr>
          <w:p w14:paraId="497D19B8" w14:textId="77777777" w:rsidR="00A31BD6" w:rsidRPr="00A22E59" w:rsidRDefault="00A31BD6" w:rsidP="00554CE3">
            <w:pPr>
              <w:pStyle w:val="Tabletext"/>
            </w:pPr>
            <w:r w:rsidRPr="00A22E59">
              <w:t>7</w:t>
            </w:r>
          </w:p>
        </w:tc>
        <w:tc>
          <w:tcPr>
            <w:tcW w:w="1678" w:type="dxa"/>
            <w:tcBorders>
              <w:top w:val="single" w:sz="2" w:space="0" w:color="auto"/>
              <w:bottom w:val="single" w:sz="2" w:space="0" w:color="auto"/>
            </w:tcBorders>
            <w:shd w:val="clear" w:color="auto" w:fill="auto"/>
          </w:tcPr>
          <w:p w14:paraId="5F508BB9" w14:textId="77777777" w:rsidR="00A31BD6" w:rsidRPr="00A22E59" w:rsidRDefault="00A31BD6" w:rsidP="00554CE3">
            <w:pPr>
              <w:pStyle w:val="Tabletext"/>
            </w:pPr>
            <w:r w:rsidRPr="00A22E59">
              <w:t>Design feature training endorsement</w:t>
            </w:r>
          </w:p>
        </w:tc>
        <w:tc>
          <w:tcPr>
            <w:tcW w:w="2398" w:type="dxa"/>
            <w:tcBorders>
              <w:top w:val="single" w:sz="2" w:space="0" w:color="auto"/>
              <w:bottom w:val="single" w:sz="2" w:space="0" w:color="auto"/>
            </w:tcBorders>
            <w:shd w:val="clear" w:color="auto" w:fill="auto"/>
          </w:tcPr>
          <w:p w14:paraId="300D16EB" w14:textId="77777777" w:rsidR="00A31BD6" w:rsidRPr="00A22E59" w:rsidRDefault="00A31BD6" w:rsidP="00554CE3">
            <w:pPr>
              <w:pStyle w:val="Tabletext"/>
            </w:pPr>
            <w:r w:rsidRPr="00A22E59">
              <w:t>Conduct flight training for any design feature endorsement that the holder holds</w:t>
            </w:r>
          </w:p>
        </w:tc>
        <w:tc>
          <w:tcPr>
            <w:tcW w:w="2197" w:type="dxa"/>
            <w:tcBorders>
              <w:top w:val="single" w:sz="2" w:space="0" w:color="auto"/>
              <w:bottom w:val="single" w:sz="2" w:space="0" w:color="auto"/>
            </w:tcBorders>
            <w:shd w:val="clear" w:color="auto" w:fill="auto"/>
          </w:tcPr>
          <w:p w14:paraId="0134FFA1" w14:textId="77777777" w:rsidR="00A31BD6" w:rsidRPr="00A22E59" w:rsidRDefault="00A31BD6" w:rsidP="00554CE3">
            <w:pPr>
              <w:pStyle w:val="Tabletext"/>
            </w:pPr>
            <w:r w:rsidRPr="00A22E59">
              <w:t>Private pilot licence, commercial pilot licence or air transport pilot licence</w:t>
            </w:r>
          </w:p>
        </w:tc>
      </w:tr>
      <w:tr w:rsidR="00A31BD6" w:rsidRPr="00A22E59" w14:paraId="339998F2" w14:textId="77777777" w:rsidTr="00916FD2">
        <w:trPr>
          <w:cantSplit/>
        </w:trPr>
        <w:tc>
          <w:tcPr>
            <w:tcW w:w="7111" w:type="dxa"/>
            <w:gridSpan w:val="4"/>
            <w:tcBorders>
              <w:top w:val="single" w:sz="2" w:space="0" w:color="auto"/>
              <w:bottom w:val="single" w:sz="2" w:space="0" w:color="auto"/>
            </w:tcBorders>
            <w:shd w:val="clear" w:color="auto" w:fill="auto"/>
          </w:tcPr>
          <w:p w14:paraId="42CC5304" w14:textId="77777777" w:rsidR="00A31BD6" w:rsidRPr="00A22E59" w:rsidRDefault="00A31BD6" w:rsidP="00554CE3">
            <w:pPr>
              <w:rPr>
                <w:rFonts w:cs="Times New Roman"/>
                <w:b/>
                <w:i/>
              </w:rPr>
            </w:pPr>
            <w:r w:rsidRPr="00A22E59">
              <w:rPr>
                <w:rFonts w:cs="Times New Roman"/>
                <w:i/>
              </w:rPr>
              <w:t>Part</w:t>
            </w:r>
            <w:r>
              <w:rPr>
                <w:rFonts w:cs="Times New Roman"/>
                <w:i/>
              </w:rPr>
              <w:t> </w:t>
            </w:r>
            <w:r w:rsidRPr="00A22E59">
              <w:rPr>
                <w:rFonts w:cs="Times New Roman"/>
                <w:i/>
              </w:rPr>
              <w:t xml:space="preserve">2—Training for operational ratings </w:t>
            </w:r>
          </w:p>
        </w:tc>
      </w:tr>
      <w:tr w:rsidR="00A31BD6" w:rsidRPr="00A22E59" w14:paraId="48B186CA" w14:textId="77777777" w:rsidTr="00916FD2">
        <w:trPr>
          <w:cantSplit/>
        </w:trPr>
        <w:tc>
          <w:tcPr>
            <w:tcW w:w="838" w:type="dxa"/>
            <w:tcBorders>
              <w:top w:val="single" w:sz="2" w:space="0" w:color="auto"/>
              <w:bottom w:val="single" w:sz="2" w:space="0" w:color="auto"/>
            </w:tcBorders>
            <w:shd w:val="clear" w:color="auto" w:fill="auto"/>
          </w:tcPr>
          <w:p w14:paraId="268D433F" w14:textId="77777777" w:rsidR="00A31BD6" w:rsidRPr="00A22E59" w:rsidRDefault="00A31BD6" w:rsidP="00554CE3">
            <w:pPr>
              <w:pStyle w:val="Tabletext"/>
            </w:pPr>
            <w:r w:rsidRPr="00A22E59">
              <w:t>8</w:t>
            </w:r>
          </w:p>
        </w:tc>
        <w:tc>
          <w:tcPr>
            <w:tcW w:w="1678" w:type="dxa"/>
            <w:tcBorders>
              <w:top w:val="single" w:sz="2" w:space="0" w:color="auto"/>
              <w:bottom w:val="single" w:sz="2" w:space="0" w:color="auto"/>
            </w:tcBorders>
            <w:shd w:val="clear" w:color="auto" w:fill="auto"/>
          </w:tcPr>
          <w:p w14:paraId="14599EBB" w14:textId="77777777" w:rsidR="00A31BD6" w:rsidRPr="00A22E59" w:rsidRDefault="00A31BD6" w:rsidP="00554CE3">
            <w:pPr>
              <w:pStyle w:val="Tabletext"/>
            </w:pPr>
            <w:r w:rsidRPr="00A22E59">
              <w:t>Instrument rating training endorsement</w:t>
            </w:r>
          </w:p>
          <w:p w14:paraId="4D2B336A" w14:textId="77777777" w:rsidR="00A31BD6" w:rsidRPr="00A22E59" w:rsidRDefault="00A31BD6" w:rsidP="00554CE3">
            <w:pPr>
              <w:pStyle w:val="Tabletext"/>
            </w:pPr>
            <w:r w:rsidRPr="00A22E59">
              <w:t>(category specific)</w:t>
            </w:r>
          </w:p>
        </w:tc>
        <w:tc>
          <w:tcPr>
            <w:tcW w:w="2398" w:type="dxa"/>
            <w:tcBorders>
              <w:top w:val="single" w:sz="2" w:space="0" w:color="auto"/>
              <w:bottom w:val="single" w:sz="2" w:space="0" w:color="auto"/>
            </w:tcBorders>
            <w:shd w:val="clear" w:color="auto" w:fill="auto"/>
          </w:tcPr>
          <w:p w14:paraId="0D604E4A" w14:textId="77777777" w:rsidR="00A31BD6" w:rsidRPr="00A22E59" w:rsidRDefault="00A31BD6" w:rsidP="00554CE3">
            <w:pPr>
              <w:pStyle w:val="Tabletext"/>
            </w:pPr>
            <w:r w:rsidRPr="00A22E59">
              <w:t>Conduct flight training for an instrument rating, private instrument rating, instrument endorsement or private instrument endorsement in an aircraft of the specified category</w:t>
            </w:r>
          </w:p>
        </w:tc>
        <w:tc>
          <w:tcPr>
            <w:tcW w:w="2197" w:type="dxa"/>
            <w:tcBorders>
              <w:top w:val="single" w:sz="2" w:space="0" w:color="auto"/>
              <w:bottom w:val="single" w:sz="2" w:space="0" w:color="auto"/>
            </w:tcBorders>
            <w:shd w:val="clear" w:color="auto" w:fill="auto"/>
          </w:tcPr>
          <w:p w14:paraId="42A82C1F" w14:textId="77777777" w:rsidR="00A31BD6" w:rsidRPr="00A22E59" w:rsidRDefault="00A31BD6" w:rsidP="00554CE3">
            <w:pPr>
              <w:pStyle w:val="Tabletext"/>
            </w:pPr>
            <w:r w:rsidRPr="00A22E59">
              <w:t>Commercial pilot licence or air transport pilot licence</w:t>
            </w:r>
          </w:p>
        </w:tc>
      </w:tr>
      <w:tr w:rsidR="00A31BD6" w:rsidRPr="00A22E59" w14:paraId="265445E2" w14:textId="77777777" w:rsidTr="00916FD2">
        <w:trPr>
          <w:cantSplit/>
        </w:trPr>
        <w:tc>
          <w:tcPr>
            <w:tcW w:w="838" w:type="dxa"/>
            <w:tcBorders>
              <w:top w:val="single" w:sz="2" w:space="0" w:color="auto"/>
              <w:bottom w:val="single" w:sz="2" w:space="0" w:color="auto"/>
            </w:tcBorders>
            <w:shd w:val="clear" w:color="auto" w:fill="auto"/>
          </w:tcPr>
          <w:p w14:paraId="5D8CD1F1" w14:textId="77777777" w:rsidR="00A31BD6" w:rsidRPr="00A22E59" w:rsidRDefault="00A31BD6" w:rsidP="00554CE3">
            <w:pPr>
              <w:pStyle w:val="Tabletext"/>
            </w:pPr>
            <w:r w:rsidRPr="00A22E59">
              <w:t>9</w:t>
            </w:r>
          </w:p>
        </w:tc>
        <w:tc>
          <w:tcPr>
            <w:tcW w:w="1678" w:type="dxa"/>
            <w:tcBorders>
              <w:top w:val="single" w:sz="2" w:space="0" w:color="auto"/>
              <w:bottom w:val="single" w:sz="2" w:space="0" w:color="auto"/>
            </w:tcBorders>
            <w:shd w:val="clear" w:color="auto" w:fill="auto"/>
          </w:tcPr>
          <w:p w14:paraId="7E5EED3A" w14:textId="77777777" w:rsidR="00A31BD6" w:rsidRPr="00A22E59" w:rsidRDefault="00A31BD6" w:rsidP="00554CE3">
            <w:pPr>
              <w:pStyle w:val="Tabletext"/>
            </w:pPr>
            <w:r w:rsidRPr="00A22E59">
              <w:t>Night VFR rating training endorsement</w:t>
            </w:r>
          </w:p>
          <w:p w14:paraId="1ABFD2BE" w14:textId="77777777" w:rsidR="00A31BD6" w:rsidRPr="00A22E59" w:rsidRDefault="00A31BD6" w:rsidP="00554CE3">
            <w:pPr>
              <w:pStyle w:val="Tabletext"/>
            </w:pPr>
            <w:r w:rsidRPr="00A22E59">
              <w:t>(category specific)</w:t>
            </w:r>
          </w:p>
        </w:tc>
        <w:tc>
          <w:tcPr>
            <w:tcW w:w="2398" w:type="dxa"/>
            <w:tcBorders>
              <w:top w:val="single" w:sz="2" w:space="0" w:color="auto"/>
              <w:bottom w:val="single" w:sz="2" w:space="0" w:color="auto"/>
            </w:tcBorders>
            <w:shd w:val="clear" w:color="auto" w:fill="auto"/>
          </w:tcPr>
          <w:p w14:paraId="4C04827D" w14:textId="77777777" w:rsidR="00A31BD6" w:rsidRPr="00A22E59" w:rsidRDefault="00A31BD6" w:rsidP="00554CE3">
            <w:pPr>
              <w:pStyle w:val="Tabletext"/>
            </w:pPr>
            <w:r w:rsidRPr="00A22E59">
              <w:t>Conduct flight training for a night VFR rating or night VFR endorsement in an aircraft of the specified category</w:t>
            </w:r>
          </w:p>
        </w:tc>
        <w:tc>
          <w:tcPr>
            <w:tcW w:w="2197" w:type="dxa"/>
            <w:tcBorders>
              <w:top w:val="single" w:sz="2" w:space="0" w:color="auto"/>
              <w:bottom w:val="single" w:sz="2" w:space="0" w:color="auto"/>
            </w:tcBorders>
            <w:shd w:val="clear" w:color="auto" w:fill="auto"/>
          </w:tcPr>
          <w:p w14:paraId="640EC97A" w14:textId="77777777" w:rsidR="00A31BD6" w:rsidRPr="00A22E59" w:rsidRDefault="00A31BD6" w:rsidP="00554CE3">
            <w:pPr>
              <w:pStyle w:val="Tabletext"/>
            </w:pPr>
            <w:r w:rsidRPr="00A22E59">
              <w:t>Commercial pilot licence or air transport pilot licence</w:t>
            </w:r>
          </w:p>
        </w:tc>
      </w:tr>
      <w:tr w:rsidR="00A31BD6" w:rsidRPr="00A22E59" w14:paraId="5387FD3E" w14:textId="77777777" w:rsidTr="00916FD2">
        <w:trPr>
          <w:cantSplit/>
        </w:trPr>
        <w:tc>
          <w:tcPr>
            <w:tcW w:w="838" w:type="dxa"/>
            <w:tcBorders>
              <w:top w:val="single" w:sz="2" w:space="0" w:color="auto"/>
              <w:bottom w:val="single" w:sz="2" w:space="0" w:color="auto"/>
            </w:tcBorders>
            <w:shd w:val="clear" w:color="auto" w:fill="auto"/>
          </w:tcPr>
          <w:p w14:paraId="0A09AC8C" w14:textId="77777777" w:rsidR="00A31BD6" w:rsidRPr="00A22E59" w:rsidRDefault="00A31BD6" w:rsidP="00554CE3">
            <w:pPr>
              <w:pStyle w:val="Tabletext"/>
            </w:pPr>
            <w:r w:rsidRPr="00A22E59">
              <w:t>10</w:t>
            </w:r>
          </w:p>
        </w:tc>
        <w:tc>
          <w:tcPr>
            <w:tcW w:w="1678" w:type="dxa"/>
            <w:tcBorders>
              <w:top w:val="single" w:sz="2" w:space="0" w:color="auto"/>
              <w:bottom w:val="single" w:sz="2" w:space="0" w:color="auto"/>
            </w:tcBorders>
            <w:shd w:val="clear" w:color="auto" w:fill="auto"/>
          </w:tcPr>
          <w:p w14:paraId="302D283D" w14:textId="77777777" w:rsidR="00A31BD6" w:rsidRPr="00A22E59" w:rsidDel="005931D9" w:rsidRDefault="00A31BD6" w:rsidP="00554CE3">
            <w:pPr>
              <w:pStyle w:val="Tabletext"/>
            </w:pPr>
            <w:r w:rsidRPr="00A22E59">
              <w:t>Night vision imaging system rating training endorsement</w:t>
            </w:r>
          </w:p>
        </w:tc>
        <w:tc>
          <w:tcPr>
            <w:tcW w:w="2398" w:type="dxa"/>
            <w:tcBorders>
              <w:top w:val="single" w:sz="2" w:space="0" w:color="auto"/>
              <w:bottom w:val="single" w:sz="2" w:space="0" w:color="auto"/>
            </w:tcBorders>
            <w:shd w:val="clear" w:color="auto" w:fill="auto"/>
          </w:tcPr>
          <w:p w14:paraId="4F6D7A89" w14:textId="77777777" w:rsidR="00A31BD6" w:rsidRPr="00A22E59" w:rsidRDefault="00A31BD6" w:rsidP="00554CE3">
            <w:pPr>
              <w:pStyle w:val="Tabletext"/>
            </w:pPr>
            <w:r w:rsidRPr="00A22E59">
              <w:t>Conduct flight training for a night vision imaging system rating or night vision imaging system endorsement</w:t>
            </w:r>
          </w:p>
        </w:tc>
        <w:tc>
          <w:tcPr>
            <w:tcW w:w="2197" w:type="dxa"/>
            <w:tcBorders>
              <w:top w:val="single" w:sz="2" w:space="0" w:color="auto"/>
              <w:bottom w:val="single" w:sz="2" w:space="0" w:color="auto"/>
            </w:tcBorders>
            <w:shd w:val="clear" w:color="auto" w:fill="auto"/>
          </w:tcPr>
          <w:p w14:paraId="3602B376" w14:textId="77777777" w:rsidR="00A31BD6" w:rsidRPr="00A22E59" w:rsidRDefault="00A31BD6" w:rsidP="00554CE3">
            <w:pPr>
              <w:pStyle w:val="Tabletext"/>
            </w:pPr>
            <w:r w:rsidRPr="00A22E59">
              <w:t>Commercial pilot licence or air transport pilot licence</w:t>
            </w:r>
          </w:p>
          <w:p w14:paraId="20AB799B" w14:textId="77777777" w:rsidR="00A31BD6" w:rsidRPr="00A22E59" w:rsidRDefault="00A31BD6" w:rsidP="00554CE3">
            <w:pPr>
              <w:pStyle w:val="Tabletext"/>
            </w:pPr>
            <w:r w:rsidRPr="00A22E59">
              <w:t>Night vision imaging system rating</w:t>
            </w:r>
          </w:p>
          <w:p w14:paraId="6D64EA93" w14:textId="77777777" w:rsidR="00A31BD6" w:rsidRPr="00A22E59" w:rsidRDefault="00A31BD6" w:rsidP="00554CE3">
            <w:pPr>
              <w:pStyle w:val="Tabletext"/>
            </w:pPr>
            <w:r w:rsidRPr="00A22E59">
              <w:t>At least 50 hours experience using a night vision imaging system</w:t>
            </w:r>
          </w:p>
        </w:tc>
      </w:tr>
      <w:tr w:rsidR="00A31BD6" w:rsidRPr="00A22E59" w14:paraId="2D5751A2" w14:textId="77777777" w:rsidTr="00916FD2">
        <w:trPr>
          <w:cantSplit/>
        </w:trPr>
        <w:tc>
          <w:tcPr>
            <w:tcW w:w="838" w:type="dxa"/>
            <w:tcBorders>
              <w:top w:val="single" w:sz="2" w:space="0" w:color="auto"/>
              <w:bottom w:val="single" w:sz="2" w:space="0" w:color="auto"/>
            </w:tcBorders>
            <w:shd w:val="clear" w:color="auto" w:fill="auto"/>
          </w:tcPr>
          <w:p w14:paraId="230B0652" w14:textId="77777777" w:rsidR="00A31BD6" w:rsidRPr="00A22E59" w:rsidRDefault="00A31BD6" w:rsidP="00554CE3">
            <w:pPr>
              <w:pStyle w:val="Tabletext"/>
            </w:pPr>
            <w:r w:rsidRPr="00A22E59">
              <w:t>11</w:t>
            </w:r>
          </w:p>
        </w:tc>
        <w:tc>
          <w:tcPr>
            <w:tcW w:w="1678" w:type="dxa"/>
            <w:tcBorders>
              <w:top w:val="single" w:sz="2" w:space="0" w:color="auto"/>
              <w:bottom w:val="single" w:sz="2" w:space="0" w:color="auto"/>
            </w:tcBorders>
            <w:shd w:val="clear" w:color="auto" w:fill="auto"/>
          </w:tcPr>
          <w:p w14:paraId="78FE469C" w14:textId="77777777" w:rsidR="00A31BD6" w:rsidRPr="00A22E59" w:rsidRDefault="00A31BD6" w:rsidP="00554CE3">
            <w:pPr>
              <w:pStyle w:val="Tabletext"/>
            </w:pPr>
            <w:r w:rsidRPr="00A22E59">
              <w:t>Low</w:t>
            </w:r>
            <w:r>
              <w:noBreakHyphen/>
            </w:r>
            <w:r w:rsidRPr="00A22E59">
              <w:t>level rating training endorsement</w:t>
            </w:r>
          </w:p>
          <w:p w14:paraId="4DE7D22C" w14:textId="77777777" w:rsidR="00A31BD6" w:rsidRPr="00A22E59" w:rsidRDefault="00A31BD6" w:rsidP="00554CE3">
            <w:pPr>
              <w:pStyle w:val="Tabletext"/>
            </w:pPr>
            <w:r w:rsidRPr="00A22E59">
              <w:t>(category specific)</w:t>
            </w:r>
          </w:p>
        </w:tc>
        <w:tc>
          <w:tcPr>
            <w:tcW w:w="2398" w:type="dxa"/>
            <w:tcBorders>
              <w:top w:val="single" w:sz="2" w:space="0" w:color="auto"/>
              <w:bottom w:val="single" w:sz="2" w:space="0" w:color="auto"/>
            </w:tcBorders>
            <w:shd w:val="clear" w:color="auto" w:fill="auto"/>
          </w:tcPr>
          <w:p w14:paraId="5176B36E" w14:textId="77777777" w:rsidR="00A31BD6" w:rsidRPr="00A22E59" w:rsidRDefault="00A31BD6" w:rsidP="00554CE3">
            <w:pPr>
              <w:pStyle w:val="Tabletext"/>
            </w:pPr>
            <w:r w:rsidRPr="00A22E59">
              <w:t>Conduct flight training for a low</w:t>
            </w:r>
            <w:r>
              <w:noBreakHyphen/>
            </w:r>
            <w:r w:rsidRPr="00A22E59">
              <w:t>level rating in an aircraft of the specified category</w:t>
            </w:r>
          </w:p>
          <w:p w14:paraId="51CE6DCF" w14:textId="77777777" w:rsidR="00A31BD6" w:rsidRPr="00A22E59" w:rsidRDefault="00A31BD6" w:rsidP="00554CE3">
            <w:pPr>
              <w:pStyle w:val="Tabletext"/>
            </w:pPr>
            <w:r w:rsidRPr="00A22E59">
              <w:t>Conduct flight training for a low</w:t>
            </w:r>
            <w:r>
              <w:noBreakHyphen/>
            </w:r>
            <w:r w:rsidRPr="00A22E59">
              <w:t>level endorsement, except an endorsement mentioned in items</w:t>
            </w:r>
            <w:r>
              <w:t> </w:t>
            </w:r>
            <w:r w:rsidRPr="00A22E59">
              <w:t xml:space="preserve">8 to 10 of table 61.1075, for the specified aircraft category </w:t>
            </w:r>
          </w:p>
        </w:tc>
        <w:tc>
          <w:tcPr>
            <w:tcW w:w="2197" w:type="dxa"/>
            <w:tcBorders>
              <w:top w:val="single" w:sz="2" w:space="0" w:color="auto"/>
              <w:bottom w:val="single" w:sz="2" w:space="0" w:color="auto"/>
            </w:tcBorders>
            <w:shd w:val="clear" w:color="auto" w:fill="auto"/>
          </w:tcPr>
          <w:p w14:paraId="775778C9" w14:textId="77777777" w:rsidR="00A31BD6" w:rsidRPr="00A22E59" w:rsidRDefault="00A31BD6" w:rsidP="00554CE3">
            <w:pPr>
              <w:pStyle w:val="Tabletext"/>
            </w:pPr>
            <w:r w:rsidRPr="00A22E59">
              <w:t>Commercial pilot licence or air transport pilot licence</w:t>
            </w:r>
          </w:p>
          <w:p w14:paraId="71C1A802" w14:textId="77777777" w:rsidR="00A31BD6" w:rsidRPr="00A22E59" w:rsidRDefault="00A31BD6" w:rsidP="00554CE3">
            <w:pPr>
              <w:pStyle w:val="Tabletext"/>
            </w:pPr>
            <w:r w:rsidRPr="00A22E59">
              <w:t>Low</w:t>
            </w:r>
            <w:r>
              <w:noBreakHyphen/>
            </w:r>
            <w:r w:rsidRPr="00A22E59">
              <w:t>level rating</w:t>
            </w:r>
          </w:p>
        </w:tc>
      </w:tr>
      <w:tr w:rsidR="00A31BD6" w:rsidRPr="00A22E59" w14:paraId="4086F80B" w14:textId="77777777" w:rsidTr="00916FD2">
        <w:trPr>
          <w:cantSplit/>
        </w:trPr>
        <w:tc>
          <w:tcPr>
            <w:tcW w:w="838" w:type="dxa"/>
            <w:tcBorders>
              <w:top w:val="single" w:sz="2" w:space="0" w:color="auto"/>
              <w:bottom w:val="single" w:sz="2" w:space="0" w:color="auto"/>
            </w:tcBorders>
            <w:shd w:val="clear" w:color="auto" w:fill="auto"/>
          </w:tcPr>
          <w:p w14:paraId="09E385E7" w14:textId="77777777" w:rsidR="00A31BD6" w:rsidRPr="00A22E59" w:rsidRDefault="00A31BD6" w:rsidP="00554CE3">
            <w:pPr>
              <w:pStyle w:val="Tabletext"/>
            </w:pPr>
            <w:r w:rsidRPr="00A22E59">
              <w:t>12</w:t>
            </w:r>
          </w:p>
        </w:tc>
        <w:tc>
          <w:tcPr>
            <w:tcW w:w="1678" w:type="dxa"/>
            <w:tcBorders>
              <w:top w:val="single" w:sz="2" w:space="0" w:color="auto"/>
              <w:bottom w:val="single" w:sz="2" w:space="0" w:color="auto"/>
            </w:tcBorders>
            <w:shd w:val="clear" w:color="auto" w:fill="auto"/>
          </w:tcPr>
          <w:p w14:paraId="78949E6B" w14:textId="77777777" w:rsidR="00A31BD6" w:rsidRPr="00A22E59" w:rsidRDefault="00A31BD6" w:rsidP="00554CE3">
            <w:pPr>
              <w:pStyle w:val="Tabletext"/>
            </w:pPr>
            <w:r w:rsidRPr="00A22E59">
              <w:t>Aerial application rating (day) training endorsement</w:t>
            </w:r>
          </w:p>
          <w:p w14:paraId="788E7537" w14:textId="77777777" w:rsidR="00A31BD6" w:rsidRPr="00A22E59" w:rsidRDefault="00A31BD6" w:rsidP="00554CE3">
            <w:pPr>
              <w:pStyle w:val="Tabletext"/>
            </w:pPr>
            <w:r w:rsidRPr="00A22E59">
              <w:t>(category specific)</w:t>
            </w:r>
          </w:p>
        </w:tc>
        <w:tc>
          <w:tcPr>
            <w:tcW w:w="2398" w:type="dxa"/>
            <w:tcBorders>
              <w:top w:val="single" w:sz="2" w:space="0" w:color="auto"/>
              <w:bottom w:val="single" w:sz="2" w:space="0" w:color="auto"/>
            </w:tcBorders>
            <w:shd w:val="clear" w:color="auto" w:fill="auto"/>
          </w:tcPr>
          <w:p w14:paraId="0C33B30C" w14:textId="77777777" w:rsidR="00A31BD6" w:rsidRPr="00A22E59" w:rsidRDefault="00A31BD6" w:rsidP="00554CE3">
            <w:pPr>
              <w:pStyle w:val="Tabletext"/>
            </w:pPr>
            <w:r w:rsidRPr="00A22E59">
              <w:t>Conduct flight training for an aerial application rating in an aircraft of the specified category</w:t>
            </w:r>
          </w:p>
          <w:p w14:paraId="366894C6" w14:textId="77777777" w:rsidR="00A31BD6" w:rsidRPr="00A22E59" w:rsidRDefault="00A31BD6" w:rsidP="00554CE3">
            <w:pPr>
              <w:pStyle w:val="Tabletext"/>
            </w:pPr>
            <w:r w:rsidRPr="00A22E59">
              <w:t>Conduct flight training for an aerial application endorsement mentioned in Part</w:t>
            </w:r>
            <w:r>
              <w:t> </w:t>
            </w:r>
            <w:r w:rsidRPr="00A22E59">
              <w:t>1 or 2 of table 61.1120 for the specified aircraft category</w:t>
            </w:r>
          </w:p>
        </w:tc>
        <w:tc>
          <w:tcPr>
            <w:tcW w:w="2197" w:type="dxa"/>
            <w:tcBorders>
              <w:top w:val="single" w:sz="2" w:space="0" w:color="auto"/>
              <w:bottom w:val="single" w:sz="2" w:space="0" w:color="auto"/>
            </w:tcBorders>
            <w:shd w:val="clear" w:color="auto" w:fill="auto"/>
          </w:tcPr>
          <w:p w14:paraId="6520395C" w14:textId="77777777" w:rsidR="00A31BD6" w:rsidRPr="00A22E59" w:rsidRDefault="00A31BD6" w:rsidP="00554CE3">
            <w:pPr>
              <w:pStyle w:val="Tabletext"/>
            </w:pPr>
            <w:r w:rsidRPr="00A22E59">
              <w:t>Commercial pilot licence or air transport pilot licence</w:t>
            </w:r>
          </w:p>
          <w:p w14:paraId="20455890" w14:textId="77777777" w:rsidR="00A31BD6" w:rsidRPr="00A22E59" w:rsidRDefault="00A31BD6" w:rsidP="00554CE3">
            <w:pPr>
              <w:pStyle w:val="Tabletext"/>
            </w:pPr>
            <w:r w:rsidRPr="00A22E59">
              <w:t>Aerial application rating</w:t>
            </w:r>
          </w:p>
          <w:p w14:paraId="1F63537F" w14:textId="77777777" w:rsidR="00A31BD6" w:rsidRPr="00A22E59" w:rsidRDefault="00A31BD6" w:rsidP="00554CE3">
            <w:pPr>
              <w:pStyle w:val="Tabletext"/>
            </w:pPr>
            <w:r w:rsidRPr="00A22E59">
              <w:t>Aerial application endorsement for the specified aircraft category</w:t>
            </w:r>
          </w:p>
        </w:tc>
      </w:tr>
      <w:tr w:rsidR="00A31BD6" w:rsidRPr="00A22E59" w14:paraId="6BDC0D31" w14:textId="77777777" w:rsidTr="00916FD2">
        <w:trPr>
          <w:cantSplit/>
        </w:trPr>
        <w:tc>
          <w:tcPr>
            <w:tcW w:w="838" w:type="dxa"/>
            <w:tcBorders>
              <w:top w:val="single" w:sz="2" w:space="0" w:color="auto"/>
              <w:bottom w:val="single" w:sz="2" w:space="0" w:color="auto"/>
            </w:tcBorders>
            <w:shd w:val="clear" w:color="auto" w:fill="auto"/>
          </w:tcPr>
          <w:p w14:paraId="14E68DB9" w14:textId="77777777" w:rsidR="00A31BD6" w:rsidRPr="00A22E59" w:rsidRDefault="00A31BD6" w:rsidP="00554CE3">
            <w:pPr>
              <w:pStyle w:val="Tabletext"/>
            </w:pPr>
            <w:r w:rsidRPr="00A22E59">
              <w:t>13</w:t>
            </w:r>
          </w:p>
        </w:tc>
        <w:tc>
          <w:tcPr>
            <w:tcW w:w="1678" w:type="dxa"/>
            <w:tcBorders>
              <w:top w:val="single" w:sz="2" w:space="0" w:color="auto"/>
              <w:bottom w:val="single" w:sz="2" w:space="0" w:color="auto"/>
            </w:tcBorders>
            <w:shd w:val="clear" w:color="auto" w:fill="auto"/>
          </w:tcPr>
          <w:p w14:paraId="6BD7AFDF" w14:textId="77777777" w:rsidR="00A31BD6" w:rsidRPr="00A22E59" w:rsidRDefault="00A31BD6" w:rsidP="00554CE3">
            <w:pPr>
              <w:pStyle w:val="Tabletext"/>
            </w:pPr>
            <w:r w:rsidRPr="00A22E59">
              <w:t>Aerial application rating (night) training endorsement</w:t>
            </w:r>
          </w:p>
          <w:p w14:paraId="4C82EAA8" w14:textId="77777777" w:rsidR="00A31BD6" w:rsidRPr="00A22E59" w:rsidRDefault="00A31BD6" w:rsidP="00554CE3">
            <w:pPr>
              <w:pStyle w:val="Tabletext"/>
            </w:pPr>
            <w:r w:rsidRPr="00A22E59">
              <w:t>(category specific)</w:t>
            </w:r>
          </w:p>
        </w:tc>
        <w:tc>
          <w:tcPr>
            <w:tcW w:w="2398" w:type="dxa"/>
            <w:tcBorders>
              <w:top w:val="single" w:sz="2" w:space="0" w:color="auto"/>
              <w:bottom w:val="single" w:sz="2" w:space="0" w:color="auto"/>
            </w:tcBorders>
            <w:shd w:val="clear" w:color="auto" w:fill="auto"/>
          </w:tcPr>
          <w:p w14:paraId="55711768" w14:textId="77777777" w:rsidR="00A31BD6" w:rsidRPr="00A22E59" w:rsidRDefault="00A31BD6" w:rsidP="00554CE3">
            <w:pPr>
              <w:pStyle w:val="Tabletext"/>
            </w:pPr>
            <w:r w:rsidRPr="00A22E59">
              <w:t>Conduct flight training for an aerial application rating in an aircraft of the specified category</w:t>
            </w:r>
          </w:p>
          <w:p w14:paraId="6E9BCB98" w14:textId="77777777" w:rsidR="00A31BD6" w:rsidRPr="00A22E59" w:rsidRDefault="00A31BD6" w:rsidP="00554CE3">
            <w:pPr>
              <w:pStyle w:val="Tabletext"/>
            </w:pPr>
            <w:r w:rsidRPr="00A22E59">
              <w:t>Conduct flight training for an aerial application endorsement mentioned in Part</w:t>
            </w:r>
            <w:r>
              <w:t> </w:t>
            </w:r>
            <w:r w:rsidRPr="00A22E59">
              <w:t xml:space="preserve">3 of table 61.1120 for the specified aircraft category </w:t>
            </w:r>
          </w:p>
        </w:tc>
        <w:tc>
          <w:tcPr>
            <w:tcW w:w="2197" w:type="dxa"/>
            <w:tcBorders>
              <w:top w:val="single" w:sz="2" w:space="0" w:color="auto"/>
              <w:bottom w:val="single" w:sz="2" w:space="0" w:color="auto"/>
            </w:tcBorders>
            <w:shd w:val="clear" w:color="auto" w:fill="auto"/>
          </w:tcPr>
          <w:p w14:paraId="69DE65C0" w14:textId="77777777" w:rsidR="00A31BD6" w:rsidRPr="00A22E59" w:rsidRDefault="00A31BD6" w:rsidP="00554CE3">
            <w:pPr>
              <w:pStyle w:val="Tabletext"/>
            </w:pPr>
            <w:r w:rsidRPr="00A22E59">
              <w:t>Commercial pilot licence or air transport pilot licence</w:t>
            </w:r>
          </w:p>
          <w:p w14:paraId="13F2675F" w14:textId="77777777" w:rsidR="00A31BD6" w:rsidRPr="00A22E59" w:rsidRDefault="00A31BD6" w:rsidP="00554CE3">
            <w:pPr>
              <w:pStyle w:val="Tabletext"/>
            </w:pPr>
            <w:r w:rsidRPr="00A22E59">
              <w:t>Aerial application rating</w:t>
            </w:r>
          </w:p>
          <w:p w14:paraId="55745B36" w14:textId="77777777" w:rsidR="00A31BD6" w:rsidRPr="00A22E59" w:rsidRDefault="00A31BD6" w:rsidP="00554CE3">
            <w:pPr>
              <w:pStyle w:val="Tabletext"/>
            </w:pPr>
            <w:r w:rsidRPr="00A22E59">
              <w:t>Night aerial application endorsement for the specified aircraft category</w:t>
            </w:r>
          </w:p>
        </w:tc>
      </w:tr>
      <w:tr w:rsidR="00A31BD6" w:rsidRPr="00A22E59" w14:paraId="6DA9FE4C" w14:textId="77777777" w:rsidTr="00916FD2">
        <w:trPr>
          <w:cantSplit/>
        </w:trPr>
        <w:tc>
          <w:tcPr>
            <w:tcW w:w="838" w:type="dxa"/>
            <w:tcBorders>
              <w:top w:val="single" w:sz="2" w:space="0" w:color="auto"/>
              <w:bottom w:val="single" w:sz="2" w:space="0" w:color="auto"/>
            </w:tcBorders>
            <w:shd w:val="clear" w:color="auto" w:fill="auto"/>
          </w:tcPr>
          <w:p w14:paraId="73F30430" w14:textId="77777777" w:rsidR="00A31BD6" w:rsidRPr="00A22E59" w:rsidRDefault="00A31BD6" w:rsidP="00554CE3">
            <w:pPr>
              <w:pStyle w:val="Tabletext"/>
            </w:pPr>
            <w:r w:rsidRPr="00A22E59">
              <w:t>14</w:t>
            </w:r>
          </w:p>
        </w:tc>
        <w:tc>
          <w:tcPr>
            <w:tcW w:w="1678" w:type="dxa"/>
            <w:tcBorders>
              <w:top w:val="single" w:sz="2" w:space="0" w:color="auto"/>
              <w:bottom w:val="single" w:sz="2" w:space="0" w:color="auto"/>
            </w:tcBorders>
            <w:shd w:val="clear" w:color="auto" w:fill="auto"/>
          </w:tcPr>
          <w:p w14:paraId="4CF49B26" w14:textId="77777777" w:rsidR="00A31BD6" w:rsidRPr="00A22E59" w:rsidRDefault="00A31BD6" w:rsidP="00554CE3">
            <w:pPr>
              <w:pStyle w:val="Tabletext"/>
            </w:pPr>
            <w:r w:rsidRPr="00A22E59">
              <w:t>Instructor rating training endorsement</w:t>
            </w:r>
          </w:p>
          <w:p w14:paraId="5EF0E86E" w14:textId="77777777" w:rsidR="00A31BD6" w:rsidRPr="00A22E59" w:rsidRDefault="00A31BD6" w:rsidP="00554CE3">
            <w:pPr>
              <w:pStyle w:val="Tabletext"/>
            </w:pPr>
            <w:r w:rsidRPr="00A22E59">
              <w:t>(category specific)</w:t>
            </w:r>
          </w:p>
        </w:tc>
        <w:tc>
          <w:tcPr>
            <w:tcW w:w="2398" w:type="dxa"/>
            <w:tcBorders>
              <w:top w:val="single" w:sz="2" w:space="0" w:color="auto"/>
              <w:bottom w:val="single" w:sz="2" w:space="0" w:color="auto"/>
            </w:tcBorders>
            <w:shd w:val="clear" w:color="auto" w:fill="auto"/>
          </w:tcPr>
          <w:p w14:paraId="5B11A5D1" w14:textId="77777777" w:rsidR="00A31BD6" w:rsidRPr="00A22E59" w:rsidRDefault="00A31BD6" w:rsidP="00554CE3">
            <w:pPr>
              <w:pStyle w:val="Tabletext"/>
            </w:pPr>
            <w:r w:rsidRPr="00A22E59">
              <w:t>Conduct flight training for a flight instructor rating, simulator instructor rating or training endorsement in an aircraft of the specified category</w:t>
            </w:r>
          </w:p>
        </w:tc>
        <w:tc>
          <w:tcPr>
            <w:tcW w:w="2197" w:type="dxa"/>
            <w:tcBorders>
              <w:top w:val="single" w:sz="2" w:space="0" w:color="auto"/>
              <w:bottom w:val="single" w:sz="2" w:space="0" w:color="auto"/>
            </w:tcBorders>
            <w:shd w:val="clear" w:color="auto" w:fill="auto"/>
          </w:tcPr>
          <w:p w14:paraId="4F13254E" w14:textId="77777777" w:rsidR="00A31BD6" w:rsidRPr="00A22E59" w:rsidRDefault="00A31BD6" w:rsidP="00554CE3">
            <w:pPr>
              <w:pStyle w:val="Tabletext"/>
            </w:pPr>
            <w:r w:rsidRPr="00A22E59">
              <w:t>Commercial pilot licence or air transport pilot licence</w:t>
            </w:r>
          </w:p>
          <w:p w14:paraId="2C8B0E22" w14:textId="77777777" w:rsidR="00A31BD6" w:rsidRPr="00A22E59" w:rsidRDefault="00A31BD6" w:rsidP="00554CE3">
            <w:pPr>
              <w:pStyle w:val="Tabletext"/>
            </w:pPr>
            <w:r w:rsidRPr="00A22E59">
              <w:t>Grade 1 training endorsement for the specified aircraft category or type rating training endorsement for a type of aircraft in the specified category</w:t>
            </w:r>
          </w:p>
        </w:tc>
      </w:tr>
      <w:tr w:rsidR="00A31BD6" w:rsidRPr="00A22E59" w14:paraId="6F5D06B7" w14:textId="77777777" w:rsidTr="00916FD2">
        <w:trPr>
          <w:cantSplit/>
        </w:trPr>
        <w:tc>
          <w:tcPr>
            <w:tcW w:w="838" w:type="dxa"/>
            <w:tcBorders>
              <w:top w:val="single" w:sz="2" w:space="0" w:color="auto"/>
              <w:bottom w:val="single" w:sz="2" w:space="0" w:color="auto"/>
            </w:tcBorders>
            <w:shd w:val="clear" w:color="auto" w:fill="auto"/>
          </w:tcPr>
          <w:p w14:paraId="2D8DA28C" w14:textId="77777777" w:rsidR="00A31BD6" w:rsidRPr="00A22E59" w:rsidRDefault="00A31BD6" w:rsidP="00554CE3">
            <w:pPr>
              <w:pStyle w:val="Tabletext"/>
            </w:pPr>
            <w:r w:rsidRPr="00A22E59">
              <w:t>15</w:t>
            </w:r>
          </w:p>
        </w:tc>
        <w:tc>
          <w:tcPr>
            <w:tcW w:w="1678" w:type="dxa"/>
            <w:tcBorders>
              <w:top w:val="single" w:sz="2" w:space="0" w:color="auto"/>
              <w:bottom w:val="single" w:sz="2" w:space="0" w:color="auto"/>
            </w:tcBorders>
            <w:shd w:val="clear" w:color="auto" w:fill="auto"/>
          </w:tcPr>
          <w:p w14:paraId="2DA18EC8" w14:textId="77777777" w:rsidR="00A31BD6" w:rsidRPr="00A22E59" w:rsidRDefault="00A31BD6" w:rsidP="00554CE3">
            <w:pPr>
              <w:pStyle w:val="Tabletext"/>
            </w:pPr>
            <w:r w:rsidRPr="00A22E59">
              <w:t>Multi</w:t>
            </w:r>
            <w:r>
              <w:noBreakHyphen/>
            </w:r>
            <w:r w:rsidRPr="00A22E59">
              <w:t>engine aeroplane class rating instructor training endorsement</w:t>
            </w:r>
          </w:p>
        </w:tc>
        <w:tc>
          <w:tcPr>
            <w:tcW w:w="2398" w:type="dxa"/>
            <w:tcBorders>
              <w:top w:val="single" w:sz="2" w:space="0" w:color="auto"/>
              <w:bottom w:val="single" w:sz="2" w:space="0" w:color="auto"/>
            </w:tcBorders>
            <w:shd w:val="clear" w:color="auto" w:fill="auto"/>
          </w:tcPr>
          <w:p w14:paraId="29EF51CB" w14:textId="77777777" w:rsidR="00A31BD6" w:rsidRPr="00A22E59" w:rsidRDefault="00A31BD6" w:rsidP="00554CE3">
            <w:pPr>
              <w:pStyle w:val="Tabletext"/>
            </w:pPr>
            <w:r w:rsidRPr="00A22E59">
              <w:t>Conduct flight training for a multi</w:t>
            </w:r>
            <w:r>
              <w:noBreakHyphen/>
            </w:r>
            <w:r w:rsidRPr="00A22E59">
              <w:t>engine aeroplane training endorsement</w:t>
            </w:r>
          </w:p>
        </w:tc>
        <w:tc>
          <w:tcPr>
            <w:tcW w:w="2197" w:type="dxa"/>
            <w:tcBorders>
              <w:top w:val="single" w:sz="2" w:space="0" w:color="auto"/>
              <w:bottom w:val="single" w:sz="2" w:space="0" w:color="auto"/>
            </w:tcBorders>
            <w:shd w:val="clear" w:color="auto" w:fill="auto"/>
          </w:tcPr>
          <w:p w14:paraId="5D21A8FE" w14:textId="77777777" w:rsidR="00A31BD6" w:rsidRPr="00A22E59" w:rsidRDefault="00A31BD6" w:rsidP="00554CE3">
            <w:pPr>
              <w:pStyle w:val="Tabletext"/>
            </w:pPr>
            <w:r w:rsidRPr="00A22E59">
              <w:t>Commercial pilot licence or air transport pilot licence with aeroplane category rating</w:t>
            </w:r>
          </w:p>
        </w:tc>
      </w:tr>
      <w:tr w:rsidR="00A31BD6" w:rsidRPr="00A22E59" w14:paraId="0ED4CEA7" w14:textId="77777777" w:rsidTr="00916FD2">
        <w:trPr>
          <w:cantSplit/>
        </w:trPr>
        <w:tc>
          <w:tcPr>
            <w:tcW w:w="7111" w:type="dxa"/>
            <w:gridSpan w:val="4"/>
            <w:tcBorders>
              <w:top w:val="single" w:sz="2" w:space="0" w:color="auto"/>
              <w:bottom w:val="single" w:sz="2" w:space="0" w:color="auto"/>
            </w:tcBorders>
            <w:shd w:val="clear" w:color="auto" w:fill="auto"/>
          </w:tcPr>
          <w:p w14:paraId="5ED790A4" w14:textId="77777777" w:rsidR="00A31BD6" w:rsidRPr="00A22E59" w:rsidRDefault="00A31BD6" w:rsidP="00554CE3">
            <w:pPr>
              <w:rPr>
                <w:rFonts w:cs="Times New Roman"/>
                <w:b/>
                <w:i/>
              </w:rPr>
            </w:pPr>
            <w:r w:rsidRPr="00A22E59">
              <w:rPr>
                <w:rFonts w:cs="Times New Roman"/>
                <w:i/>
              </w:rPr>
              <w:t>Part</w:t>
            </w:r>
            <w:r>
              <w:rPr>
                <w:rFonts w:cs="Times New Roman"/>
                <w:i/>
              </w:rPr>
              <w:t> </w:t>
            </w:r>
            <w:r w:rsidRPr="00A22E59">
              <w:rPr>
                <w:rFonts w:cs="Times New Roman"/>
                <w:i/>
              </w:rPr>
              <w:t>3—Training for flight activity and low</w:t>
            </w:r>
            <w:r>
              <w:rPr>
                <w:rFonts w:cs="Times New Roman"/>
                <w:i/>
              </w:rPr>
              <w:noBreakHyphen/>
            </w:r>
            <w:r w:rsidRPr="00A22E59">
              <w:rPr>
                <w:rFonts w:cs="Times New Roman"/>
                <w:i/>
              </w:rPr>
              <w:t>level endorsements</w:t>
            </w:r>
          </w:p>
        </w:tc>
      </w:tr>
      <w:tr w:rsidR="00A31BD6" w:rsidRPr="00A22E59" w14:paraId="6EB38263" w14:textId="77777777" w:rsidTr="00916FD2">
        <w:trPr>
          <w:cantSplit/>
        </w:trPr>
        <w:tc>
          <w:tcPr>
            <w:tcW w:w="838" w:type="dxa"/>
            <w:tcBorders>
              <w:top w:val="single" w:sz="2" w:space="0" w:color="auto"/>
              <w:bottom w:val="single" w:sz="2" w:space="0" w:color="auto"/>
            </w:tcBorders>
            <w:shd w:val="clear" w:color="auto" w:fill="auto"/>
          </w:tcPr>
          <w:p w14:paraId="1508A5CD" w14:textId="77777777" w:rsidR="00A31BD6" w:rsidRPr="00A22E59" w:rsidRDefault="00A31BD6" w:rsidP="00554CE3">
            <w:pPr>
              <w:pStyle w:val="Tabletext"/>
            </w:pPr>
            <w:r w:rsidRPr="00A22E59">
              <w:t>16</w:t>
            </w:r>
          </w:p>
        </w:tc>
        <w:tc>
          <w:tcPr>
            <w:tcW w:w="1678" w:type="dxa"/>
            <w:tcBorders>
              <w:top w:val="single" w:sz="2" w:space="0" w:color="auto"/>
              <w:bottom w:val="single" w:sz="2" w:space="0" w:color="auto"/>
            </w:tcBorders>
            <w:shd w:val="clear" w:color="auto" w:fill="auto"/>
          </w:tcPr>
          <w:p w14:paraId="07CD67BE" w14:textId="77777777" w:rsidR="00A31BD6" w:rsidRPr="00A22E59" w:rsidRDefault="00A31BD6" w:rsidP="00554CE3">
            <w:pPr>
              <w:pStyle w:val="Tabletext"/>
            </w:pPr>
            <w:r w:rsidRPr="00A22E59">
              <w:t>Sling operations training endorsement</w:t>
            </w:r>
          </w:p>
        </w:tc>
        <w:tc>
          <w:tcPr>
            <w:tcW w:w="2398" w:type="dxa"/>
            <w:tcBorders>
              <w:top w:val="single" w:sz="2" w:space="0" w:color="auto"/>
              <w:bottom w:val="single" w:sz="2" w:space="0" w:color="auto"/>
            </w:tcBorders>
            <w:shd w:val="clear" w:color="auto" w:fill="auto"/>
          </w:tcPr>
          <w:p w14:paraId="6E119553" w14:textId="77777777" w:rsidR="00A31BD6" w:rsidRPr="00A22E59" w:rsidRDefault="00A31BD6" w:rsidP="00554CE3">
            <w:pPr>
              <w:pStyle w:val="Tabletext"/>
            </w:pPr>
            <w:r w:rsidRPr="00A22E59">
              <w:t>Conduct flight training for a sling operations endorsement</w:t>
            </w:r>
          </w:p>
        </w:tc>
        <w:tc>
          <w:tcPr>
            <w:tcW w:w="2197" w:type="dxa"/>
            <w:tcBorders>
              <w:top w:val="single" w:sz="2" w:space="0" w:color="auto"/>
              <w:bottom w:val="single" w:sz="2" w:space="0" w:color="auto"/>
            </w:tcBorders>
            <w:shd w:val="clear" w:color="auto" w:fill="auto"/>
          </w:tcPr>
          <w:p w14:paraId="339A7EEC" w14:textId="77777777" w:rsidR="00A31BD6" w:rsidRPr="00A22E59" w:rsidRDefault="00A31BD6" w:rsidP="00554CE3">
            <w:pPr>
              <w:pStyle w:val="Tabletext"/>
            </w:pPr>
            <w:r w:rsidRPr="00A22E59">
              <w:t>Commercial pilot licence or air transport pilot licence with helicopter category rating</w:t>
            </w:r>
          </w:p>
          <w:p w14:paraId="4904019F" w14:textId="77777777" w:rsidR="00A31BD6" w:rsidRPr="00A22E59" w:rsidRDefault="00A31BD6" w:rsidP="00554CE3">
            <w:pPr>
              <w:pStyle w:val="Tabletext"/>
            </w:pPr>
            <w:r w:rsidRPr="00A22E59">
              <w:t>Low</w:t>
            </w:r>
            <w:r>
              <w:noBreakHyphen/>
            </w:r>
            <w:r w:rsidRPr="00A22E59">
              <w:t>level rating</w:t>
            </w:r>
          </w:p>
          <w:p w14:paraId="39BEFB17" w14:textId="77777777" w:rsidR="00A31BD6" w:rsidRPr="00A22E59" w:rsidRDefault="00A31BD6" w:rsidP="00554CE3">
            <w:pPr>
              <w:pStyle w:val="Tabletext"/>
            </w:pPr>
            <w:r w:rsidRPr="00A22E59">
              <w:t>Sling operations endorsement</w:t>
            </w:r>
          </w:p>
        </w:tc>
      </w:tr>
      <w:tr w:rsidR="00A31BD6" w:rsidRPr="00A22E59" w14:paraId="0144AFC5" w14:textId="77777777" w:rsidTr="00916FD2">
        <w:trPr>
          <w:cantSplit/>
        </w:trPr>
        <w:tc>
          <w:tcPr>
            <w:tcW w:w="838" w:type="dxa"/>
            <w:tcBorders>
              <w:top w:val="single" w:sz="2" w:space="0" w:color="auto"/>
              <w:bottom w:val="single" w:sz="2" w:space="0" w:color="auto"/>
            </w:tcBorders>
            <w:shd w:val="clear" w:color="auto" w:fill="auto"/>
          </w:tcPr>
          <w:p w14:paraId="779DF26B" w14:textId="77777777" w:rsidR="00A31BD6" w:rsidRPr="00A22E59" w:rsidRDefault="00A31BD6" w:rsidP="00554CE3">
            <w:pPr>
              <w:pStyle w:val="Tabletext"/>
            </w:pPr>
            <w:r w:rsidRPr="00A22E59">
              <w:t>17</w:t>
            </w:r>
          </w:p>
        </w:tc>
        <w:tc>
          <w:tcPr>
            <w:tcW w:w="1678" w:type="dxa"/>
            <w:tcBorders>
              <w:top w:val="single" w:sz="2" w:space="0" w:color="auto"/>
              <w:bottom w:val="single" w:sz="2" w:space="0" w:color="auto"/>
            </w:tcBorders>
            <w:shd w:val="clear" w:color="auto" w:fill="auto"/>
          </w:tcPr>
          <w:p w14:paraId="0169E6A4" w14:textId="77777777" w:rsidR="00A31BD6" w:rsidRPr="00A22E59" w:rsidRDefault="00A31BD6" w:rsidP="00554CE3">
            <w:pPr>
              <w:pStyle w:val="Tabletext"/>
            </w:pPr>
            <w:r w:rsidRPr="00A22E59">
              <w:t>Winch and rappelling operations training endorsement</w:t>
            </w:r>
          </w:p>
        </w:tc>
        <w:tc>
          <w:tcPr>
            <w:tcW w:w="2398" w:type="dxa"/>
            <w:tcBorders>
              <w:top w:val="single" w:sz="2" w:space="0" w:color="auto"/>
              <w:bottom w:val="single" w:sz="2" w:space="0" w:color="auto"/>
            </w:tcBorders>
            <w:shd w:val="clear" w:color="auto" w:fill="auto"/>
          </w:tcPr>
          <w:p w14:paraId="56C1C71E" w14:textId="77777777" w:rsidR="00A31BD6" w:rsidRPr="00A22E59" w:rsidRDefault="00A31BD6" w:rsidP="00554CE3">
            <w:pPr>
              <w:pStyle w:val="Tabletext"/>
            </w:pPr>
            <w:r w:rsidRPr="00A22E59">
              <w:t>Conduct flight training for a winch and rappelling operations endorsement</w:t>
            </w:r>
          </w:p>
        </w:tc>
        <w:tc>
          <w:tcPr>
            <w:tcW w:w="2197" w:type="dxa"/>
            <w:tcBorders>
              <w:top w:val="single" w:sz="2" w:space="0" w:color="auto"/>
              <w:bottom w:val="single" w:sz="2" w:space="0" w:color="auto"/>
            </w:tcBorders>
            <w:shd w:val="clear" w:color="auto" w:fill="auto"/>
          </w:tcPr>
          <w:p w14:paraId="6300A3D0" w14:textId="77777777" w:rsidR="00A31BD6" w:rsidRPr="00A22E59" w:rsidRDefault="00A31BD6" w:rsidP="00554CE3">
            <w:pPr>
              <w:pStyle w:val="Tabletext"/>
            </w:pPr>
            <w:r w:rsidRPr="00A22E59">
              <w:t>Commercial pilot licence or air transport pilot licence with helicopter category rating</w:t>
            </w:r>
          </w:p>
          <w:p w14:paraId="2A9946AB" w14:textId="77777777" w:rsidR="00A31BD6" w:rsidRPr="00A22E59" w:rsidRDefault="00A31BD6" w:rsidP="00554CE3">
            <w:pPr>
              <w:pStyle w:val="Tabletext"/>
            </w:pPr>
            <w:r w:rsidRPr="00A22E59">
              <w:t>Low</w:t>
            </w:r>
            <w:r>
              <w:noBreakHyphen/>
            </w:r>
            <w:r w:rsidRPr="00A22E59">
              <w:t>level rating</w:t>
            </w:r>
          </w:p>
          <w:p w14:paraId="5538DB5F" w14:textId="77777777" w:rsidR="00A31BD6" w:rsidRPr="00A22E59" w:rsidRDefault="00A31BD6" w:rsidP="00554CE3">
            <w:pPr>
              <w:pStyle w:val="Tabletext"/>
            </w:pPr>
            <w:r w:rsidRPr="00A22E59">
              <w:t>Winch and rappelling operations endorsement</w:t>
            </w:r>
          </w:p>
        </w:tc>
      </w:tr>
      <w:tr w:rsidR="00A31BD6" w:rsidRPr="00A22E59" w14:paraId="01F50AD4" w14:textId="77777777" w:rsidTr="00916FD2">
        <w:trPr>
          <w:cantSplit/>
        </w:trPr>
        <w:tc>
          <w:tcPr>
            <w:tcW w:w="838" w:type="dxa"/>
            <w:tcBorders>
              <w:top w:val="single" w:sz="2" w:space="0" w:color="auto"/>
              <w:bottom w:val="single" w:sz="2" w:space="0" w:color="auto"/>
            </w:tcBorders>
            <w:shd w:val="clear" w:color="auto" w:fill="auto"/>
          </w:tcPr>
          <w:p w14:paraId="4317CD64" w14:textId="77777777" w:rsidR="00A31BD6" w:rsidRPr="00A22E59" w:rsidRDefault="00A31BD6" w:rsidP="00554CE3">
            <w:pPr>
              <w:pStyle w:val="Tabletext"/>
            </w:pPr>
            <w:r w:rsidRPr="00A22E59">
              <w:t>18</w:t>
            </w:r>
          </w:p>
        </w:tc>
        <w:tc>
          <w:tcPr>
            <w:tcW w:w="1678" w:type="dxa"/>
            <w:tcBorders>
              <w:top w:val="single" w:sz="2" w:space="0" w:color="auto"/>
              <w:bottom w:val="single" w:sz="2" w:space="0" w:color="auto"/>
            </w:tcBorders>
            <w:shd w:val="clear" w:color="auto" w:fill="auto"/>
          </w:tcPr>
          <w:p w14:paraId="032F5158" w14:textId="77777777" w:rsidR="00A31BD6" w:rsidRPr="00A22E59" w:rsidRDefault="00A31BD6" w:rsidP="00554CE3">
            <w:pPr>
              <w:pStyle w:val="Tabletext"/>
            </w:pPr>
            <w:r w:rsidRPr="00A22E59">
              <w:t>Spinning training endorsement</w:t>
            </w:r>
          </w:p>
        </w:tc>
        <w:tc>
          <w:tcPr>
            <w:tcW w:w="2398" w:type="dxa"/>
            <w:tcBorders>
              <w:top w:val="single" w:sz="2" w:space="0" w:color="auto"/>
              <w:bottom w:val="single" w:sz="2" w:space="0" w:color="auto"/>
            </w:tcBorders>
            <w:shd w:val="clear" w:color="auto" w:fill="auto"/>
          </w:tcPr>
          <w:p w14:paraId="49505E02" w14:textId="77777777" w:rsidR="00A31BD6" w:rsidRPr="00A22E59" w:rsidRDefault="00A31BD6" w:rsidP="00554CE3">
            <w:pPr>
              <w:pStyle w:val="Tabletext"/>
            </w:pPr>
            <w:r w:rsidRPr="00A22E59">
              <w:t>Conduct flight training for a spinning flight activity endorsement</w:t>
            </w:r>
          </w:p>
        </w:tc>
        <w:tc>
          <w:tcPr>
            <w:tcW w:w="2197" w:type="dxa"/>
            <w:tcBorders>
              <w:top w:val="single" w:sz="2" w:space="0" w:color="auto"/>
              <w:bottom w:val="single" w:sz="2" w:space="0" w:color="auto"/>
            </w:tcBorders>
            <w:shd w:val="clear" w:color="auto" w:fill="auto"/>
          </w:tcPr>
          <w:p w14:paraId="2B333FAF" w14:textId="77777777" w:rsidR="00A31BD6" w:rsidRPr="00A22E59" w:rsidRDefault="00A31BD6" w:rsidP="00554CE3">
            <w:pPr>
              <w:pStyle w:val="Tabletext"/>
            </w:pPr>
            <w:r w:rsidRPr="00A22E59">
              <w:t>Private pilot licence, commercial pilot licence or air transport pilot licence</w:t>
            </w:r>
          </w:p>
          <w:p w14:paraId="681ED598" w14:textId="77777777" w:rsidR="00A31BD6" w:rsidRPr="00A22E59" w:rsidRDefault="00A31BD6" w:rsidP="00554CE3">
            <w:pPr>
              <w:pStyle w:val="Tabletext"/>
            </w:pPr>
            <w:r w:rsidRPr="00A22E59">
              <w:t>Spinning flight activity endorsement</w:t>
            </w:r>
          </w:p>
        </w:tc>
      </w:tr>
      <w:tr w:rsidR="00A31BD6" w:rsidRPr="00A22E59" w14:paraId="7150B1DB" w14:textId="77777777" w:rsidTr="00916FD2">
        <w:trPr>
          <w:cantSplit/>
        </w:trPr>
        <w:tc>
          <w:tcPr>
            <w:tcW w:w="838" w:type="dxa"/>
            <w:tcBorders>
              <w:top w:val="single" w:sz="2" w:space="0" w:color="auto"/>
              <w:bottom w:val="single" w:sz="2" w:space="0" w:color="auto"/>
            </w:tcBorders>
            <w:shd w:val="clear" w:color="auto" w:fill="auto"/>
          </w:tcPr>
          <w:p w14:paraId="30AD1BFE" w14:textId="77777777" w:rsidR="00A31BD6" w:rsidRPr="00A22E59" w:rsidRDefault="00A31BD6" w:rsidP="00554CE3">
            <w:pPr>
              <w:pStyle w:val="Tabletext"/>
            </w:pPr>
            <w:r w:rsidRPr="00A22E59">
              <w:t>19</w:t>
            </w:r>
          </w:p>
        </w:tc>
        <w:tc>
          <w:tcPr>
            <w:tcW w:w="1678" w:type="dxa"/>
            <w:tcBorders>
              <w:top w:val="single" w:sz="2" w:space="0" w:color="auto"/>
              <w:bottom w:val="single" w:sz="2" w:space="0" w:color="auto"/>
            </w:tcBorders>
            <w:shd w:val="clear" w:color="auto" w:fill="auto"/>
          </w:tcPr>
          <w:p w14:paraId="7C17A2DC" w14:textId="77777777" w:rsidR="00A31BD6" w:rsidRPr="00A22E59" w:rsidRDefault="00A31BD6" w:rsidP="00554CE3">
            <w:pPr>
              <w:pStyle w:val="Tabletext"/>
            </w:pPr>
            <w:r w:rsidRPr="00A22E59">
              <w:t>Aerobatics training endorsement</w:t>
            </w:r>
          </w:p>
        </w:tc>
        <w:tc>
          <w:tcPr>
            <w:tcW w:w="2398" w:type="dxa"/>
            <w:tcBorders>
              <w:top w:val="single" w:sz="2" w:space="0" w:color="auto"/>
              <w:bottom w:val="single" w:sz="2" w:space="0" w:color="auto"/>
            </w:tcBorders>
            <w:shd w:val="clear" w:color="auto" w:fill="auto"/>
          </w:tcPr>
          <w:p w14:paraId="31CFBC9F" w14:textId="77777777" w:rsidR="00A31BD6" w:rsidRPr="00A22E59" w:rsidRDefault="00A31BD6" w:rsidP="00554CE3">
            <w:pPr>
              <w:pStyle w:val="Tabletext"/>
            </w:pPr>
            <w:r w:rsidRPr="00A22E59">
              <w:t>Conduct flight training for any of the following endorsements:</w:t>
            </w:r>
          </w:p>
          <w:p w14:paraId="0983EC6B" w14:textId="77777777" w:rsidR="00A31BD6" w:rsidRPr="00A22E59" w:rsidRDefault="00A31BD6" w:rsidP="00554CE3">
            <w:pPr>
              <w:pStyle w:val="Tablea"/>
            </w:pPr>
            <w:r w:rsidRPr="00A22E59">
              <w:t>(a) aerobatics flight activity endorsement;</w:t>
            </w:r>
          </w:p>
          <w:p w14:paraId="25117161" w14:textId="77777777" w:rsidR="00A31BD6" w:rsidRPr="00A22E59" w:rsidRDefault="00A31BD6" w:rsidP="00554CE3">
            <w:pPr>
              <w:pStyle w:val="Tablea"/>
            </w:pPr>
            <w:r w:rsidRPr="00A22E59">
              <w:t>(b) aerobatics (1</w:t>
            </w:r>
            <w:r>
              <w:t> </w:t>
            </w:r>
            <w:r w:rsidRPr="00A22E59">
              <w:t>500) flight activity endorsement;</w:t>
            </w:r>
          </w:p>
          <w:p w14:paraId="29376C08" w14:textId="77777777" w:rsidR="00A31BD6" w:rsidRPr="00A22E59" w:rsidRDefault="00A31BD6" w:rsidP="00554CE3">
            <w:pPr>
              <w:pStyle w:val="Tablea"/>
            </w:pPr>
            <w:r w:rsidRPr="00A22E59">
              <w:t>(c) aerobatics (500) flight activity endorsement;</w:t>
            </w:r>
          </w:p>
          <w:p w14:paraId="4E3847EC" w14:textId="77777777" w:rsidR="00A31BD6" w:rsidRPr="00A22E59" w:rsidRDefault="00A31BD6" w:rsidP="00554CE3">
            <w:pPr>
              <w:pStyle w:val="Tablea"/>
            </w:pPr>
            <w:r w:rsidRPr="00A22E59">
              <w:t>(d) aerobatics (unlimited) flight activity endorsement;</w:t>
            </w:r>
          </w:p>
          <w:p w14:paraId="602BFA7B" w14:textId="77777777" w:rsidR="00A31BD6" w:rsidRPr="00A22E59" w:rsidRDefault="00A31BD6" w:rsidP="00554CE3">
            <w:pPr>
              <w:pStyle w:val="Tablea"/>
            </w:pPr>
            <w:r w:rsidRPr="00A22E59">
              <w:t>(e) formation aerobatics flight activity endorsement</w:t>
            </w:r>
          </w:p>
        </w:tc>
        <w:tc>
          <w:tcPr>
            <w:tcW w:w="2197" w:type="dxa"/>
            <w:tcBorders>
              <w:top w:val="single" w:sz="2" w:space="0" w:color="auto"/>
              <w:bottom w:val="single" w:sz="2" w:space="0" w:color="auto"/>
            </w:tcBorders>
            <w:shd w:val="clear" w:color="auto" w:fill="auto"/>
          </w:tcPr>
          <w:p w14:paraId="1235210B" w14:textId="77777777" w:rsidR="00A31BD6" w:rsidRPr="00A22E59" w:rsidRDefault="00A31BD6" w:rsidP="00554CE3">
            <w:pPr>
              <w:pStyle w:val="Tabletext"/>
            </w:pPr>
            <w:r w:rsidRPr="00A22E59">
              <w:t>Private pilot licence, commercial pilot licence or air transport pilot licence</w:t>
            </w:r>
          </w:p>
          <w:p w14:paraId="1B416D1A" w14:textId="77777777" w:rsidR="00A31BD6" w:rsidRPr="00A22E59" w:rsidRDefault="00A31BD6" w:rsidP="00554CE3">
            <w:pPr>
              <w:pStyle w:val="Tabletext"/>
            </w:pPr>
            <w:r w:rsidRPr="00A22E59">
              <w:t>Spinning flight activity endorsement</w:t>
            </w:r>
          </w:p>
          <w:p w14:paraId="38034A93" w14:textId="77777777" w:rsidR="00A31BD6" w:rsidRPr="00A22E59" w:rsidRDefault="00A31BD6" w:rsidP="00554CE3">
            <w:pPr>
              <w:pStyle w:val="Tabletext"/>
            </w:pPr>
            <w:r w:rsidRPr="00A22E59">
              <w:t>Aerobatics flight activity endorsement</w:t>
            </w:r>
          </w:p>
        </w:tc>
      </w:tr>
      <w:tr w:rsidR="00A31BD6" w:rsidRPr="00A22E59" w14:paraId="27C3356A" w14:textId="77777777" w:rsidTr="00916FD2">
        <w:trPr>
          <w:cantSplit/>
        </w:trPr>
        <w:tc>
          <w:tcPr>
            <w:tcW w:w="838" w:type="dxa"/>
            <w:tcBorders>
              <w:top w:val="single" w:sz="2" w:space="0" w:color="auto"/>
              <w:bottom w:val="single" w:sz="2" w:space="0" w:color="auto"/>
            </w:tcBorders>
            <w:shd w:val="clear" w:color="auto" w:fill="auto"/>
          </w:tcPr>
          <w:p w14:paraId="3FC41133" w14:textId="77777777" w:rsidR="00A31BD6" w:rsidRPr="00A22E59" w:rsidRDefault="00A31BD6" w:rsidP="00554CE3">
            <w:pPr>
              <w:pStyle w:val="Tabletext"/>
            </w:pPr>
            <w:r w:rsidRPr="00A22E59">
              <w:t>20</w:t>
            </w:r>
          </w:p>
        </w:tc>
        <w:tc>
          <w:tcPr>
            <w:tcW w:w="1678" w:type="dxa"/>
            <w:tcBorders>
              <w:top w:val="single" w:sz="2" w:space="0" w:color="auto"/>
              <w:bottom w:val="single" w:sz="2" w:space="0" w:color="auto"/>
            </w:tcBorders>
            <w:shd w:val="clear" w:color="auto" w:fill="auto"/>
          </w:tcPr>
          <w:p w14:paraId="5FD4A7EB" w14:textId="77777777" w:rsidR="00A31BD6" w:rsidRPr="00A22E59" w:rsidRDefault="00A31BD6" w:rsidP="00554CE3">
            <w:pPr>
              <w:pStyle w:val="Tabletext"/>
            </w:pPr>
            <w:r w:rsidRPr="00A22E59">
              <w:t xml:space="preserve">Formation (aeroplane) training endorsement </w:t>
            </w:r>
          </w:p>
        </w:tc>
        <w:tc>
          <w:tcPr>
            <w:tcW w:w="2398" w:type="dxa"/>
            <w:tcBorders>
              <w:top w:val="single" w:sz="2" w:space="0" w:color="auto"/>
              <w:bottom w:val="single" w:sz="2" w:space="0" w:color="auto"/>
            </w:tcBorders>
            <w:shd w:val="clear" w:color="auto" w:fill="auto"/>
          </w:tcPr>
          <w:p w14:paraId="7C3ACCC4" w14:textId="77777777" w:rsidR="00A31BD6" w:rsidRPr="00A22E59" w:rsidRDefault="00A31BD6" w:rsidP="00554CE3">
            <w:pPr>
              <w:pStyle w:val="Tabletext"/>
            </w:pPr>
            <w:r w:rsidRPr="00A22E59">
              <w:t>Conduct flight training for a formation flying (aeroplane) flight activity endorsement</w:t>
            </w:r>
          </w:p>
        </w:tc>
        <w:tc>
          <w:tcPr>
            <w:tcW w:w="2197" w:type="dxa"/>
            <w:tcBorders>
              <w:top w:val="single" w:sz="2" w:space="0" w:color="auto"/>
              <w:bottom w:val="single" w:sz="2" w:space="0" w:color="auto"/>
            </w:tcBorders>
            <w:shd w:val="clear" w:color="auto" w:fill="auto"/>
          </w:tcPr>
          <w:p w14:paraId="76CE78B4" w14:textId="77777777" w:rsidR="00A31BD6" w:rsidRPr="00A22E59" w:rsidRDefault="00A31BD6" w:rsidP="00554CE3">
            <w:pPr>
              <w:pStyle w:val="Tabletext"/>
            </w:pPr>
            <w:r w:rsidRPr="00A22E59">
              <w:t>Private pilot licence, commercial pilot licence or air transport pilot licence with aeroplane category rating</w:t>
            </w:r>
          </w:p>
          <w:p w14:paraId="69F99B2E" w14:textId="77777777" w:rsidR="00A31BD6" w:rsidRPr="00A22E59" w:rsidRDefault="00A31BD6" w:rsidP="00554CE3">
            <w:pPr>
              <w:pStyle w:val="Tabletext"/>
            </w:pPr>
            <w:r w:rsidRPr="00A22E59">
              <w:t xml:space="preserve">Formation flying (aeroplane) flight activity endorsement </w:t>
            </w:r>
          </w:p>
        </w:tc>
      </w:tr>
      <w:tr w:rsidR="00A31BD6" w:rsidRPr="00A22E59" w14:paraId="36423D30" w14:textId="77777777" w:rsidTr="00916FD2">
        <w:trPr>
          <w:cantSplit/>
        </w:trPr>
        <w:tc>
          <w:tcPr>
            <w:tcW w:w="838" w:type="dxa"/>
            <w:tcBorders>
              <w:top w:val="single" w:sz="2" w:space="0" w:color="auto"/>
              <w:bottom w:val="single" w:sz="2" w:space="0" w:color="auto"/>
            </w:tcBorders>
            <w:shd w:val="clear" w:color="auto" w:fill="auto"/>
          </w:tcPr>
          <w:p w14:paraId="06E4E719" w14:textId="77777777" w:rsidR="00A31BD6" w:rsidRPr="00A22E59" w:rsidRDefault="00A31BD6" w:rsidP="00554CE3">
            <w:pPr>
              <w:pStyle w:val="Tabletext"/>
            </w:pPr>
            <w:r w:rsidRPr="00A22E59">
              <w:t>21</w:t>
            </w:r>
          </w:p>
        </w:tc>
        <w:tc>
          <w:tcPr>
            <w:tcW w:w="1678" w:type="dxa"/>
            <w:tcBorders>
              <w:top w:val="single" w:sz="2" w:space="0" w:color="auto"/>
              <w:bottom w:val="single" w:sz="2" w:space="0" w:color="auto"/>
            </w:tcBorders>
            <w:shd w:val="clear" w:color="auto" w:fill="auto"/>
          </w:tcPr>
          <w:p w14:paraId="1682576B" w14:textId="77777777" w:rsidR="00A31BD6" w:rsidRPr="00A22E59" w:rsidRDefault="00A31BD6" w:rsidP="00554CE3">
            <w:pPr>
              <w:pStyle w:val="Tabletext"/>
            </w:pPr>
            <w:r w:rsidRPr="00A22E59">
              <w:t xml:space="preserve">Formation (helicopter) training endorsement </w:t>
            </w:r>
          </w:p>
        </w:tc>
        <w:tc>
          <w:tcPr>
            <w:tcW w:w="2398" w:type="dxa"/>
            <w:tcBorders>
              <w:top w:val="single" w:sz="2" w:space="0" w:color="auto"/>
              <w:bottom w:val="single" w:sz="2" w:space="0" w:color="auto"/>
            </w:tcBorders>
            <w:shd w:val="clear" w:color="auto" w:fill="auto"/>
          </w:tcPr>
          <w:p w14:paraId="2160533A" w14:textId="77777777" w:rsidR="00A31BD6" w:rsidRPr="00A22E59" w:rsidRDefault="00A31BD6" w:rsidP="00554CE3">
            <w:pPr>
              <w:pStyle w:val="Tabletext"/>
            </w:pPr>
            <w:r w:rsidRPr="00A22E59">
              <w:t>Conduct flight training for a formation flying (helicopter) flight activity endorsement</w:t>
            </w:r>
          </w:p>
        </w:tc>
        <w:tc>
          <w:tcPr>
            <w:tcW w:w="2197" w:type="dxa"/>
            <w:tcBorders>
              <w:top w:val="single" w:sz="2" w:space="0" w:color="auto"/>
              <w:bottom w:val="single" w:sz="2" w:space="0" w:color="auto"/>
            </w:tcBorders>
            <w:shd w:val="clear" w:color="auto" w:fill="auto"/>
          </w:tcPr>
          <w:p w14:paraId="0765AA1F" w14:textId="77777777" w:rsidR="00A31BD6" w:rsidRPr="00A22E59" w:rsidRDefault="00A31BD6" w:rsidP="00554CE3">
            <w:pPr>
              <w:pStyle w:val="Tabletext"/>
            </w:pPr>
            <w:r w:rsidRPr="00A22E59">
              <w:t>Private pilot licence, commercial pilot licence or air transport pilot licence with helicopter category rating</w:t>
            </w:r>
          </w:p>
          <w:p w14:paraId="623C16C4" w14:textId="77777777" w:rsidR="00A31BD6" w:rsidRPr="00A22E59" w:rsidRDefault="00A31BD6" w:rsidP="00554CE3">
            <w:pPr>
              <w:pStyle w:val="Tabletext"/>
            </w:pPr>
            <w:r w:rsidRPr="00A22E59">
              <w:t xml:space="preserve">Formation flying (helicopter) flight activity endorsement </w:t>
            </w:r>
          </w:p>
        </w:tc>
      </w:tr>
      <w:tr w:rsidR="00A31BD6" w:rsidRPr="00A22E59" w14:paraId="0E5FE4FD" w14:textId="77777777" w:rsidTr="00916FD2">
        <w:trPr>
          <w:cantSplit/>
        </w:trPr>
        <w:tc>
          <w:tcPr>
            <w:tcW w:w="838" w:type="dxa"/>
            <w:tcBorders>
              <w:top w:val="single" w:sz="2" w:space="0" w:color="auto"/>
              <w:bottom w:val="single" w:sz="2" w:space="0" w:color="auto"/>
            </w:tcBorders>
            <w:shd w:val="clear" w:color="auto" w:fill="auto"/>
          </w:tcPr>
          <w:p w14:paraId="26322811" w14:textId="77777777" w:rsidR="00A31BD6" w:rsidRPr="00A22E59" w:rsidRDefault="00A31BD6" w:rsidP="00554CE3">
            <w:pPr>
              <w:pStyle w:val="Tabletext"/>
            </w:pPr>
            <w:r w:rsidRPr="00A22E59">
              <w:t>22</w:t>
            </w:r>
          </w:p>
        </w:tc>
        <w:tc>
          <w:tcPr>
            <w:tcW w:w="1678" w:type="dxa"/>
            <w:tcBorders>
              <w:top w:val="single" w:sz="2" w:space="0" w:color="auto"/>
              <w:bottom w:val="single" w:sz="2" w:space="0" w:color="auto"/>
            </w:tcBorders>
            <w:shd w:val="clear" w:color="auto" w:fill="auto"/>
          </w:tcPr>
          <w:p w14:paraId="6D37CE8B" w14:textId="77777777" w:rsidR="00A31BD6" w:rsidRPr="00A22E59" w:rsidRDefault="00A31BD6" w:rsidP="00554CE3">
            <w:pPr>
              <w:pStyle w:val="Tabletext"/>
            </w:pPr>
            <w:r w:rsidRPr="00A22E59">
              <w:t>Formation aerobatics training endorsement</w:t>
            </w:r>
          </w:p>
        </w:tc>
        <w:tc>
          <w:tcPr>
            <w:tcW w:w="2398" w:type="dxa"/>
            <w:tcBorders>
              <w:top w:val="single" w:sz="2" w:space="0" w:color="auto"/>
              <w:bottom w:val="single" w:sz="2" w:space="0" w:color="auto"/>
            </w:tcBorders>
            <w:shd w:val="clear" w:color="auto" w:fill="auto"/>
          </w:tcPr>
          <w:p w14:paraId="10FB9772" w14:textId="77777777" w:rsidR="00A31BD6" w:rsidRPr="00A22E59" w:rsidRDefault="00A31BD6" w:rsidP="00554CE3">
            <w:pPr>
              <w:pStyle w:val="Tabletext"/>
            </w:pPr>
            <w:r w:rsidRPr="00A22E59">
              <w:t>Conduct flight training for a formation aerobatics flight activity endorsement</w:t>
            </w:r>
          </w:p>
        </w:tc>
        <w:tc>
          <w:tcPr>
            <w:tcW w:w="2197" w:type="dxa"/>
            <w:tcBorders>
              <w:top w:val="single" w:sz="2" w:space="0" w:color="auto"/>
              <w:bottom w:val="single" w:sz="2" w:space="0" w:color="auto"/>
            </w:tcBorders>
            <w:shd w:val="clear" w:color="auto" w:fill="auto"/>
          </w:tcPr>
          <w:p w14:paraId="1EEDA7F0" w14:textId="77777777" w:rsidR="00A31BD6" w:rsidRPr="00A22E59" w:rsidRDefault="00A31BD6" w:rsidP="00554CE3">
            <w:pPr>
              <w:pStyle w:val="Tabletext"/>
            </w:pPr>
            <w:r w:rsidRPr="00A22E59">
              <w:t>Private pilot licence, commercial pilot licence or air transport pilot licence with aeroplane category rating</w:t>
            </w:r>
          </w:p>
          <w:p w14:paraId="1E506C85" w14:textId="77777777" w:rsidR="00A31BD6" w:rsidRPr="00A22E59" w:rsidRDefault="00A31BD6" w:rsidP="00554CE3">
            <w:pPr>
              <w:pStyle w:val="Tabletext"/>
            </w:pPr>
            <w:r w:rsidRPr="00A22E59">
              <w:t>Formation aerobatics flight activity endorsement</w:t>
            </w:r>
          </w:p>
        </w:tc>
      </w:tr>
      <w:tr w:rsidR="00A31BD6" w:rsidRPr="00A22E59" w14:paraId="1DA3AFE6" w14:textId="77777777" w:rsidTr="00916FD2">
        <w:trPr>
          <w:cantSplit/>
        </w:trPr>
        <w:tc>
          <w:tcPr>
            <w:tcW w:w="838" w:type="dxa"/>
            <w:tcBorders>
              <w:top w:val="single" w:sz="2" w:space="0" w:color="auto"/>
              <w:bottom w:val="single" w:sz="2" w:space="0" w:color="auto"/>
            </w:tcBorders>
            <w:shd w:val="clear" w:color="auto" w:fill="auto"/>
          </w:tcPr>
          <w:p w14:paraId="0FE07A02" w14:textId="77777777" w:rsidR="00A31BD6" w:rsidRPr="00A22E59" w:rsidRDefault="00A31BD6" w:rsidP="00554CE3">
            <w:pPr>
              <w:pStyle w:val="Tabletext"/>
            </w:pPr>
            <w:r w:rsidRPr="00A22E59">
              <w:t>23</w:t>
            </w:r>
          </w:p>
        </w:tc>
        <w:tc>
          <w:tcPr>
            <w:tcW w:w="1678" w:type="dxa"/>
            <w:tcBorders>
              <w:top w:val="single" w:sz="2" w:space="0" w:color="auto"/>
              <w:bottom w:val="single" w:sz="2" w:space="0" w:color="auto"/>
            </w:tcBorders>
            <w:shd w:val="clear" w:color="auto" w:fill="auto"/>
          </w:tcPr>
          <w:p w14:paraId="31B545C4" w14:textId="77777777" w:rsidR="00A31BD6" w:rsidRPr="00A22E59" w:rsidRDefault="00A31BD6" w:rsidP="00554CE3">
            <w:pPr>
              <w:pStyle w:val="Tabletext"/>
            </w:pPr>
            <w:r w:rsidRPr="00A22E59">
              <w:t>Glider towing training endorsement</w:t>
            </w:r>
          </w:p>
        </w:tc>
        <w:tc>
          <w:tcPr>
            <w:tcW w:w="2398" w:type="dxa"/>
            <w:tcBorders>
              <w:top w:val="single" w:sz="2" w:space="0" w:color="auto"/>
              <w:bottom w:val="single" w:sz="2" w:space="0" w:color="auto"/>
            </w:tcBorders>
            <w:shd w:val="clear" w:color="auto" w:fill="auto"/>
          </w:tcPr>
          <w:p w14:paraId="12423C09" w14:textId="77777777" w:rsidR="00A31BD6" w:rsidRPr="00A22E59" w:rsidRDefault="00A31BD6" w:rsidP="00554CE3">
            <w:pPr>
              <w:pStyle w:val="Tabletext"/>
            </w:pPr>
            <w:r w:rsidRPr="00A22E59">
              <w:t>Conduct flight training for a glider towing flight activity endorsement</w:t>
            </w:r>
          </w:p>
        </w:tc>
        <w:tc>
          <w:tcPr>
            <w:tcW w:w="2197" w:type="dxa"/>
            <w:tcBorders>
              <w:top w:val="single" w:sz="2" w:space="0" w:color="auto"/>
              <w:bottom w:val="single" w:sz="2" w:space="0" w:color="auto"/>
            </w:tcBorders>
            <w:shd w:val="clear" w:color="auto" w:fill="auto"/>
          </w:tcPr>
          <w:p w14:paraId="1205D1DB" w14:textId="77777777" w:rsidR="00A31BD6" w:rsidRPr="00A22E59" w:rsidRDefault="00A31BD6" w:rsidP="00554CE3">
            <w:pPr>
              <w:pStyle w:val="Tabletext"/>
            </w:pPr>
            <w:r w:rsidRPr="00A22E59">
              <w:t>Private pilot licence, commercial pilot licence or air transport pilot licence</w:t>
            </w:r>
          </w:p>
          <w:p w14:paraId="045074F6" w14:textId="77777777" w:rsidR="00A31BD6" w:rsidRPr="00A22E59" w:rsidRDefault="00A31BD6" w:rsidP="00554CE3">
            <w:pPr>
              <w:pStyle w:val="Tabletext"/>
            </w:pPr>
            <w:r w:rsidRPr="00A22E59">
              <w:t>Glider towing flight activity endorsement</w:t>
            </w:r>
          </w:p>
        </w:tc>
      </w:tr>
      <w:tr w:rsidR="00A31BD6" w:rsidRPr="00A22E59" w14:paraId="6C9DA725" w14:textId="77777777" w:rsidTr="00916FD2">
        <w:trPr>
          <w:cantSplit/>
        </w:trPr>
        <w:tc>
          <w:tcPr>
            <w:tcW w:w="838" w:type="dxa"/>
            <w:tcBorders>
              <w:top w:val="single" w:sz="2" w:space="0" w:color="auto"/>
              <w:bottom w:val="single" w:sz="12" w:space="0" w:color="auto"/>
            </w:tcBorders>
            <w:shd w:val="clear" w:color="auto" w:fill="auto"/>
          </w:tcPr>
          <w:p w14:paraId="2B9FDCAD" w14:textId="77777777" w:rsidR="00A31BD6" w:rsidRPr="00A22E59" w:rsidRDefault="00A31BD6" w:rsidP="00554CE3">
            <w:pPr>
              <w:pStyle w:val="Tabletext"/>
            </w:pPr>
            <w:r w:rsidRPr="00A22E59">
              <w:t>24</w:t>
            </w:r>
          </w:p>
        </w:tc>
        <w:tc>
          <w:tcPr>
            <w:tcW w:w="1678" w:type="dxa"/>
            <w:tcBorders>
              <w:top w:val="single" w:sz="2" w:space="0" w:color="auto"/>
              <w:bottom w:val="single" w:sz="12" w:space="0" w:color="auto"/>
            </w:tcBorders>
            <w:shd w:val="clear" w:color="auto" w:fill="auto"/>
          </w:tcPr>
          <w:p w14:paraId="2EE1B5AF" w14:textId="77777777" w:rsidR="00A31BD6" w:rsidRPr="00A22E59" w:rsidRDefault="00A31BD6" w:rsidP="00554CE3">
            <w:pPr>
              <w:pStyle w:val="Tabletext"/>
            </w:pPr>
            <w:r w:rsidRPr="00A22E59">
              <w:t>Parachute dropping training endorsement</w:t>
            </w:r>
          </w:p>
        </w:tc>
        <w:tc>
          <w:tcPr>
            <w:tcW w:w="2398" w:type="dxa"/>
            <w:tcBorders>
              <w:top w:val="single" w:sz="2" w:space="0" w:color="auto"/>
              <w:bottom w:val="single" w:sz="12" w:space="0" w:color="auto"/>
            </w:tcBorders>
            <w:shd w:val="clear" w:color="auto" w:fill="auto"/>
          </w:tcPr>
          <w:p w14:paraId="2403D670" w14:textId="77777777" w:rsidR="00A31BD6" w:rsidRPr="00A22E59" w:rsidRDefault="00A31BD6" w:rsidP="00554CE3">
            <w:pPr>
              <w:pStyle w:val="Tabletext"/>
            </w:pPr>
            <w:r w:rsidRPr="00A22E59">
              <w:t>Conduct flight training for a parachute dropping flight activity endorsement</w:t>
            </w:r>
          </w:p>
        </w:tc>
        <w:tc>
          <w:tcPr>
            <w:tcW w:w="2197" w:type="dxa"/>
            <w:tcBorders>
              <w:top w:val="single" w:sz="2" w:space="0" w:color="auto"/>
              <w:bottom w:val="single" w:sz="12" w:space="0" w:color="auto"/>
            </w:tcBorders>
            <w:shd w:val="clear" w:color="auto" w:fill="auto"/>
          </w:tcPr>
          <w:p w14:paraId="424654B0" w14:textId="77777777" w:rsidR="00A31BD6" w:rsidRPr="00A22E59" w:rsidRDefault="00A31BD6" w:rsidP="00554CE3">
            <w:pPr>
              <w:pStyle w:val="Tabletext"/>
            </w:pPr>
            <w:r w:rsidRPr="00A22E59">
              <w:t>Private pilot licence, commercial pilot licence or air transport pilot licence</w:t>
            </w:r>
          </w:p>
          <w:p w14:paraId="1F2BC127" w14:textId="77777777" w:rsidR="00A31BD6" w:rsidRPr="00A22E59" w:rsidRDefault="00A31BD6" w:rsidP="00554CE3">
            <w:pPr>
              <w:pStyle w:val="Tabletext"/>
            </w:pPr>
            <w:r w:rsidRPr="00A22E59">
              <w:t>Parachute dropping flight activity endorsement</w:t>
            </w:r>
          </w:p>
        </w:tc>
      </w:tr>
    </w:tbl>
    <w:p w14:paraId="77221632" w14:textId="77777777" w:rsidR="00A31BD6" w:rsidRPr="00A22E59" w:rsidRDefault="00A31BD6" w:rsidP="00554CE3">
      <w:pPr>
        <w:pStyle w:val="ActHead5"/>
      </w:pPr>
      <w:bookmarkStart w:id="997" w:name="_Toc381625974"/>
      <w:bookmarkEnd w:id="996"/>
      <w:r w:rsidRPr="00A22E59">
        <w:rPr>
          <w:rStyle w:val="CharSectno"/>
        </w:rPr>
        <w:t>61.1240</w:t>
      </w:r>
      <w:r w:rsidRPr="00A22E59">
        <w:t xml:space="preserve">  Privileges of training endorsements</w:t>
      </w:r>
      <w:bookmarkEnd w:id="997"/>
    </w:p>
    <w:p w14:paraId="71BA819C" w14:textId="77777777" w:rsidR="00A31BD6" w:rsidRPr="00A22E59" w:rsidRDefault="00A31BD6" w:rsidP="00554CE3">
      <w:pPr>
        <w:pStyle w:val="subsection"/>
      </w:pPr>
      <w:r w:rsidRPr="00A22E59">
        <w:tab/>
      </w:r>
      <w:r w:rsidRPr="00A22E59">
        <w:tab/>
        <w:t>Subject to Subpart 61.E, Divisions</w:t>
      </w:r>
      <w:r>
        <w:t> </w:t>
      </w:r>
      <w:r w:rsidRPr="00A22E59">
        <w:t>61.T.1 and 61.T.2 and regulation</w:t>
      </w:r>
      <w:r>
        <w:t> </w:t>
      </w:r>
      <w:r w:rsidRPr="00A22E59">
        <w:t>61.1245, the holder of an endorsement mentioned in column 1 of an item in table 61.1235 is authorised to:</w:t>
      </w:r>
    </w:p>
    <w:p w14:paraId="1B0B2AD8" w14:textId="77777777" w:rsidR="00A31BD6" w:rsidRPr="00A22E59" w:rsidRDefault="00A31BD6" w:rsidP="00554CE3">
      <w:pPr>
        <w:pStyle w:val="paragraph"/>
      </w:pPr>
      <w:r w:rsidRPr="00A22E59">
        <w:tab/>
        <w:t>(a)</w:t>
      </w:r>
      <w:r w:rsidRPr="00A22E59">
        <w:tab/>
        <w:t>conduct the activities mentioned in column 2 of the item; and</w:t>
      </w:r>
    </w:p>
    <w:p w14:paraId="16776CF9" w14:textId="77777777" w:rsidR="00A31BD6" w:rsidRPr="00A22E59" w:rsidRDefault="00A31BD6" w:rsidP="00554CE3">
      <w:pPr>
        <w:pStyle w:val="paragraph"/>
      </w:pPr>
      <w:r w:rsidRPr="00A22E59">
        <w:tab/>
        <w:t>(b)</w:t>
      </w:r>
      <w:r w:rsidRPr="00A22E59">
        <w:tab/>
        <w:t>grant an endorsement mentioned in column 2 of the item that does not require a flight test.</w:t>
      </w:r>
    </w:p>
    <w:p w14:paraId="7E9C5163" w14:textId="77777777" w:rsidR="00A31BD6" w:rsidRPr="00A22E59" w:rsidRDefault="00A31BD6" w:rsidP="00554CE3">
      <w:pPr>
        <w:pStyle w:val="notetext"/>
      </w:pPr>
      <w:r w:rsidRPr="00A22E59">
        <w:t>Note:</w:t>
      </w:r>
      <w:r w:rsidRPr="00A22E59">
        <w:tab/>
        <w:t>Subpart 61.E sets out certain limitations that apply to all pilot licences, and ratings and endorsements on pilot licences.</w:t>
      </w:r>
    </w:p>
    <w:p w14:paraId="4DEB475D" w14:textId="77777777" w:rsidR="00A31BD6" w:rsidRPr="00A22E59" w:rsidRDefault="00A31BD6" w:rsidP="00554CE3">
      <w:pPr>
        <w:pStyle w:val="ActHead5"/>
      </w:pPr>
      <w:bookmarkStart w:id="998" w:name="_Toc381625975"/>
      <w:r w:rsidRPr="00A22E59">
        <w:rPr>
          <w:rStyle w:val="CharSectno"/>
        </w:rPr>
        <w:t>61.1245</w:t>
      </w:r>
      <w:r w:rsidRPr="00A22E59">
        <w:t xml:space="preserve">  Limitations on exercise of privileges of training endorsements</w:t>
      </w:r>
      <w:bookmarkEnd w:id="998"/>
    </w:p>
    <w:p w14:paraId="561D9320" w14:textId="77777777" w:rsidR="00A31BD6" w:rsidRPr="00A22E59" w:rsidRDefault="00A31BD6" w:rsidP="00554CE3">
      <w:pPr>
        <w:pStyle w:val="subsection"/>
      </w:pPr>
      <w:r w:rsidRPr="00A22E59">
        <w:tab/>
        <w:t>(1)</w:t>
      </w:r>
      <w:r w:rsidRPr="00A22E59">
        <w:tab/>
        <w:t>The holder of an endorsement mentioned in column 1 of an item in table 61.1235 is authorised to conduct an activity mentioned in column 2 of the item in an aircraft only if the holder is authorised to exercise the privileges of each licence, rating or endorsement mentioned in column 3 of the item in the aircraft.</w:t>
      </w:r>
    </w:p>
    <w:p w14:paraId="47A21262" w14:textId="77777777" w:rsidR="00A31BD6" w:rsidRPr="00A22E59" w:rsidRDefault="00A31BD6" w:rsidP="00554CE3">
      <w:pPr>
        <w:pStyle w:val="subsection"/>
      </w:pPr>
      <w:r w:rsidRPr="00A22E59">
        <w:tab/>
        <w:t>(2)</w:t>
      </w:r>
      <w:r w:rsidRPr="00A22E59">
        <w:tab/>
        <w:t>The holder of an endorsement mentioned in column 1 of an item in table 61.1235 is authorised to conduct an activity mentioned in column 2 of the item in a flight simulation training device only if the holder holds each licence, rating or endorsement mentioned in column 3 of the item.</w:t>
      </w:r>
    </w:p>
    <w:p w14:paraId="2FA818B0" w14:textId="77777777" w:rsidR="00A31BD6" w:rsidRPr="00A22E59" w:rsidRDefault="00A31BD6" w:rsidP="00554CE3">
      <w:pPr>
        <w:pStyle w:val="subsection"/>
      </w:pPr>
      <w:r w:rsidRPr="00A22E59">
        <w:tab/>
        <w:t>(3)</w:t>
      </w:r>
      <w:r w:rsidRPr="00A22E59">
        <w:tab/>
        <w:t>The holder of a grade 3 training endorsement is authorised to conduct an activity mentioned in column 2 of item</w:t>
      </w:r>
      <w:r>
        <w:t> </w:t>
      </w:r>
      <w:r w:rsidRPr="00A22E59">
        <w:t>3 in table 61.1235 only if the holder is acting under the supervision of the holder of a grade 1 training endorsement.</w:t>
      </w:r>
    </w:p>
    <w:p w14:paraId="5EC7DEAB" w14:textId="77777777" w:rsidR="00A31BD6" w:rsidRPr="00A22E59" w:rsidRDefault="00A31BD6" w:rsidP="00554CE3">
      <w:pPr>
        <w:pStyle w:val="subsection"/>
      </w:pPr>
      <w:r w:rsidRPr="00A22E59">
        <w:tab/>
        <w:t>(4)</w:t>
      </w:r>
      <w:r w:rsidRPr="00A22E59">
        <w:tab/>
        <w:t>The holder of a grade 3 training endorsement is authorised to pilot an aircraft in the exercise of the privileges of the endorsement only by day under the VFR.</w:t>
      </w:r>
    </w:p>
    <w:p w14:paraId="34B631F2" w14:textId="77777777" w:rsidR="00A31BD6" w:rsidRPr="00A22E59" w:rsidRDefault="00A31BD6" w:rsidP="00554CE3">
      <w:pPr>
        <w:pStyle w:val="subsection"/>
      </w:pPr>
      <w:r w:rsidRPr="00A22E59">
        <w:tab/>
        <w:t>(5)</w:t>
      </w:r>
      <w:r w:rsidRPr="00A22E59">
        <w:tab/>
        <w:t>The holder of a grade 3 training endorsement (helicopter) is authorised to exercise the privileges of the endorsement only if the holder:</w:t>
      </w:r>
    </w:p>
    <w:p w14:paraId="4CA6D300" w14:textId="77777777" w:rsidR="00A31BD6" w:rsidRPr="00A22E59" w:rsidRDefault="00A31BD6" w:rsidP="00554CE3">
      <w:pPr>
        <w:pStyle w:val="paragraph"/>
      </w:pPr>
      <w:r w:rsidRPr="00A22E59">
        <w:tab/>
        <w:t>(a)</w:t>
      </w:r>
      <w:r w:rsidRPr="00A22E59">
        <w:tab/>
        <w:t>has completed at least 100 hours of navigation training; and</w:t>
      </w:r>
    </w:p>
    <w:p w14:paraId="36F988C8" w14:textId="77777777" w:rsidR="00A31BD6" w:rsidRPr="00A22E59" w:rsidRDefault="00A31BD6" w:rsidP="00554CE3">
      <w:pPr>
        <w:pStyle w:val="paragraph"/>
      </w:pPr>
      <w:r w:rsidRPr="00A22E59">
        <w:tab/>
        <w:t>(b)</w:t>
      </w:r>
      <w:r w:rsidRPr="00A22E59">
        <w:tab/>
        <w:t>is authorised to exercise the privileges by the head of operations of the Part</w:t>
      </w:r>
      <w:r>
        <w:t> </w:t>
      </w:r>
      <w:r w:rsidRPr="00A22E59">
        <w:t>141 or 142 operator on whose behalf the holder conducts the training.</w:t>
      </w:r>
    </w:p>
    <w:p w14:paraId="1E013C12" w14:textId="77777777" w:rsidR="00A31BD6" w:rsidRPr="00A22E59" w:rsidRDefault="00A31BD6" w:rsidP="00554CE3">
      <w:pPr>
        <w:pStyle w:val="subsection"/>
      </w:pPr>
      <w:r w:rsidRPr="00A22E59">
        <w:tab/>
        <w:t>(6)</w:t>
      </w:r>
      <w:r w:rsidRPr="00A22E59">
        <w:tab/>
        <w:t>The holder of a low</w:t>
      </w:r>
      <w:r>
        <w:noBreakHyphen/>
      </w:r>
      <w:r w:rsidRPr="00A22E59">
        <w:t>level training endorsement is authorised to conduct flight training for a low</w:t>
      </w:r>
      <w:r>
        <w:noBreakHyphen/>
      </w:r>
      <w:r w:rsidRPr="00A22E59">
        <w:t>level endorsement only if the holder:</w:t>
      </w:r>
    </w:p>
    <w:p w14:paraId="306A4918" w14:textId="77777777" w:rsidR="00A31BD6" w:rsidRPr="00A22E59" w:rsidRDefault="00A31BD6" w:rsidP="00554CE3">
      <w:pPr>
        <w:pStyle w:val="paragraph"/>
      </w:pPr>
      <w:r w:rsidRPr="00A22E59">
        <w:tab/>
        <w:t>(a)</w:t>
      </w:r>
      <w:r w:rsidRPr="00A22E59">
        <w:tab/>
        <w:t>holds the low</w:t>
      </w:r>
      <w:r>
        <w:noBreakHyphen/>
      </w:r>
      <w:r w:rsidRPr="00A22E59">
        <w:t>level endorsement; and</w:t>
      </w:r>
    </w:p>
    <w:p w14:paraId="7882ED4A" w14:textId="77777777" w:rsidR="00A31BD6" w:rsidRPr="00A22E59" w:rsidRDefault="00A31BD6" w:rsidP="00554CE3">
      <w:pPr>
        <w:pStyle w:val="paragraph"/>
      </w:pPr>
      <w:r w:rsidRPr="00A22E59">
        <w:tab/>
        <w:t>(b)</w:t>
      </w:r>
      <w:r w:rsidRPr="00A22E59">
        <w:tab/>
        <w:t>has at least 5 hours aeronautical experience conducting the activity authorised by the low</w:t>
      </w:r>
      <w:r>
        <w:noBreakHyphen/>
      </w:r>
      <w:r w:rsidRPr="00A22E59">
        <w:t>level endorsement.</w:t>
      </w:r>
    </w:p>
    <w:p w14:paraId="51D62C57" w14:textId="77777777" w:rsidR="00A31BD6" w:rsidRPr="00A22E59" w:rsidRDefault="00A31BD6" w:rsidP="00554CE3">
      <w:pPr>
        <w:pStyle w:val="ActHead5"/>
      </w:pPr>
      <w:bookmarkStart w:id="999" w:name="_Toc381625976"/>
      <w:r w:rsidRPr="00A22E59">
        <w:rPr>
          <w:rStyle w:val="CharSectno"/>
        </w:rPr>
        <w:t>61.1250</w:t>
      </w:r>
      <w:r w:rsidRPr="00A22E59">
        <w:t xml:space="preserve">  Requirements for grant of training endorsements</w:t>
      </w:r>
      <w:bookmarkEnd w:id="999"/>
    </w:p>
    <w:p w14:paraId="206FD435" w14:textId="77777777" w:rsidR="00A31BD6" w:rsidRPr="00A22E59" w:rsidRDefault="00A31BD6" w:rsidP="00554CE3">
      <w:pPr>
        <w:pStyle w:val="subsection"/>
      </w:pPr>
      <w:r w:rsidRPr="00A22E59">
        <w:tab/>
        <w:t>(1)</w:t>
      </w:r>
      <w:r w:rsidRPr="00A22E59">
        <w:tab/>
        <w:t>An applicant for an endorsement mentioned in an item in table 61.1235 must hold:</w:t>
      </w:r>
    </w:p>
    <w:p w14:paraId="7D2CBD7B" w14:textId="77777777" w:rsidR="00A31BD6" w:rsidRPr="00A22E59" w:rsidRDefault="00A31BD6" w:rsidP="00554CE3">
      <w:pPr>
        <w:pStyle w:val="paragraph"/>
      </w:pPr>
      <w:r w:rsidRPr="00A22E59">
        <w:tab/>
        <w:t>(a)</w:t>
      </w:r>
      <w:r w:rsidRPr="00A22E59">
        <w:tab/>
        <w:t>an instructor rating; and</w:t>
      </w:r>
    </w:p>
    <w:p w14:paraId="386E1BC8" w14:textId="77777777" w:rsidR="00A31BD6" w:rsidRPr="00A22E59" w:rsidRDefault="00A31BD6" w:rsidP="00554CE3">
      <w:pPr>
        <w:pStyle w:val="paragraph"/>
      </w:pPr>
      <w:r w:rsidRPr="00A22E59">
        <w:tab/>
        <w:t>(b)</w:t>
      </w:r>
      <w:r w:rsidRPr="00A22E59">
        <w:tab/>
        <w:t>each other licence, rating or endorsement (if any) mentioned in column 3 of the item.</w:t>
      </w:r>
    </w:p>
    <w:p w14:paraId="732CAA7C" w14:textId="77777777" w:rsidR="00A31BD6" w:rsidRPr="00A22E59" w:rsidRDefault="00A31BD6" w:rsidP="00554CE3">
      <w:pPr>
        <w:pStyle w:val="notetext"/>
      </w:pPr>
      <w:r w:rsidRPr="00A22E59">
        <w:t>Note:</w:t>
      </w:r>
      <w:r w:rsidRPr="00A22E59">
        <w:tab/>
        <w:t>Subregulation (1) is satisfied, in relation to a required licence, rating or endorsement, if the applicant holds a certificate of validation of an overseas flight crew licence, rating or endorsement that is equivalent to the required licence, rating or endorsement: see item</w:t>
      </w:r>
      <w:r>
        <w:t> </w:t>
      </w:r>
      <w:r w:rsidRPr="00A22E59">
        <w:t>36 of Part</w:t>
      </w:r>
      <w:r>
        <w:t> </w:t>
      </w:r>
      <w:r w:rsidRPr="00A22E59">
        <w:t>2 of the Dictionary.</w:t>
      </w:r>
    </w:p>
    <w:p w14:paraId="1395474B" w14:textId="77777777" w:rsidR="00A31BD6" w:rsidRPr="00A22E59" w:rsidRDefault="00A31BD6" w:rsidP="00554CE3">
      <w:pPr>
        <w:pStyle w:val="subsection"/>
      </w:pPr>
      <w:r w:rsidRPr="00A22E59">
        <w:tab/>
        <w:t>(2)</w:t>
      </w:r>
      <w:r w:rsidRPr="00A22E59">
        <w:tab/>
        <w:t>The applicant must also have:</w:t>
      </w:r>
    </w:p>
    <w:p w14:paraId="60DCBF77" w14:textId="77777777" w:rsidR="00A31BD6" w:rsidRPr="00A22E59" w:rsidRDefault="00A31BD6" w:rsidP="00554CE3">
      <w:pPr>
        <w:pStyle w:val="paragraph"/>
      </w:pPr>
      <w:r w:rsidRPr="00A22E59">
        <w:tab/>
        <w:t>(a)</w:t>
      </w:r>
      <w:r w:rsidRPr="00A22E59">
        <w:tab/>
        <w:t>met the aeronautical experience requirements (if any) mentioned in column 3 of the item; and</w:t>
      </w:r>
    </w:p>
    <w:p w14:paraId="0FAA336A" w14:textId="77777777" w:rsidR="00A31BD6" w:rsidRPr="00A22E59" w:rsidRDefault="00A31BD6" w:rsidP="00554CE3">
      <w:pPr>
        <w:pStyle w:val="paragraph"/>
      </w:pPr>
      <w:r w:rsidRPr="00A22E59">
        <w:tab/>
        <w:t>(b)</w:t>
      </w:r>
      <w:r w:rsidRPr="00A22E59">
        <w:tab/>
        <w:t>completed flight training for the endorsement; and</w:t>
      </w:r>
    </w:p>
    <w:p w14:paraId="0F8334AA" w14:textId="77777777" w:rsidR="00A31BD6" w:rsidRPr="00A22E59" w:rsidRDefault="00A31BD6" w:rsidP="00554CE3">
      <w:pPr>
        <w:pStyle w:val="paragraph"/>
      </w:pPr>
      <w:r w:rsidRPr="00A22E59">
        <w:tab/>
        <w:t>(c)</w:t>
      </w:r>
      <w:r w:rsidRPr="00A22E59">
        <w:tab/>
        <w:t>passed the flight test mentioned in the Part</w:t>
      </w:r>
      <w:r>
        <w:t> </w:t>
      </w:r>
      <w:r w:rsidRPr="00A22E59">
        <w:t>61 Manual of Standards for the endorsement; and</w:t>
      </w:r>
    </w:p>
    <w:p w14:paraId="3788185A" w14:textId="77777777" w:rsidR="00A31BD6" w:rsidRPr="00A22E59" w:rsidRDefault="00A31BD6" w:rsidP="00554CE3">
      <w:pPr>
        <w:pStyle w:val="paragraph"/>
      </w:pPr>
      <w:r w:rsidRPr="00A22E59">
        <w:tab/>
        <w:t>(d)</w:t>
      </w:r>
      <w:r w:rsidRPr="00A22E59">
        <w:tab/>
        <w:t>for an applicant for a multi</w:t>
      </w:r>
      <w:r>
        <w:noBreakHyphen/>
      </w:r>
      <w:r w:rsidRPr="00A22E59">
        <w:t>crew pilot training endorsement—completed an approved course of training in multi</w:t>
      </w:r>
      <w:r>
        <w:noBreakHyphen/>
      </w:r>
      <w:r w:rsidRPr="00A22E59">
        <w:t>crew co</w:t>
      </w:r>
      <w:r>
        <w:noBreakHyphen/>
      </w:r>
      <w:r w:rsidRPr="00A22E59">
        <w:t>operation.</w:t>
      </w:r>
    </w:p>
    <w:p w14:paraId="7B1B102E" w14:textId="77777777" w:rsidR="00A31BD6" w:rsidRPr="00A22E59" w:rsidRDefault="00A31BD6" w:rsidP="00554CE3">
      <w:pPr>
        <w:pStyle w:val="notetext"/>
      </w:pPr>
      <w:r w:rsidRPr="00B82A08">
        <w:t>Note </w:t>
      </w:r>
      <w:r>
        <w:t>1:</w:t>
      </w:r>
      <w:r>
        <w:tab/>
      </w:r>
      <w:r w:rsidRPr="005303D0">
        <w:t>for paragraph (</w:t>
      </w:r>
      <w:r>
        <w:t>a</w:t>
      </w:r>
      <w:r w:rsidRPr="005303D0">
        <w:t>), f</w:t>
      </w:r>
      <w:r w:rsidRPr="00A22E59">
        <w:t>or the determination of a person’s flight time and other aeronautical experience, see Division</w:t>
      </w:r>
      <w:r>
        <w:t> </w:t>
      </w:r>
      <w:r w:rsidRPr="00A22E59">
        <w:t>61.A.2.</w:t>
      </w:r>
    </w:p>
    <w:p w14:paraId="5848AC98" w14:textId="77777777" w:rsidR="00A31BD6" w:rsidRPr="00A22E59" w:rsidRDefault="00A31BD6" w:rsidP="00554CE3">
      <w:pPr>
        <w:pStyle w:val="notetext"/>
      </w:pPr>
      <w:r w:rsidRPr="00B82A08">
        <w:t>Note </w:t>
      </w:r>
      <w:r>
        <w:t>2:</w:t>
      </w:r>
      <w:r>
        <w:tab/>
      </w:r>
      <w:r w:rsidRPr="005303D0">
        <w:t>for paragraph (</w:t>
      </w:r>
      <w:r>
        <w:t>b</w:t>
      </w:r>
      <w:r w:rsidRPr="005303D0">
        <w:t>), f</w:t>
      </w:r>
      <w:r w:rsidRPr="00A22E59">
        <w:t>or</w:t>
      </w:r>
      <w:r w:rsidRPr="00A22E59">
        <w:rPr>
          <w:i/>
        </w:rPr>
        <w:t xml:space="preserve"> </w:t>
      </w:r>
      <w:r w:rsidRPr="00A22E59">
        <w:t>the requirements for flight training, see Division</w:t>
      </w:r>
      <w:r>
        <w:t> </w:t>
      </w:r>
      <w:r w:rsidRPr="00A22E59">
        <w:t>61.B.2.</w:t>
      </w:r>
    </w:p>
    <w:p w14:paraId="77123508" w14:textId="77777777" w:rsidR="00A31BD6" w:rsidRPr="00A22E59" w:rsidRDefault="00A31BD6" w:rsidP="00554CE3">
      <w:pPr>
        <w:pStyle w:val="notetext"/>
      </w:pPr>
      <w:r w:rsidRPr="00B82A08">
        <w:t>Note </w:t>
      </w:r>
      <w:r>
        <w:t>3:</w:t>
      </w:r>
      <w:r>
        <w:tab/>
      </w:r>
      <w:r w:rsidRPr="005303D0">
        <w:t>for paragraph (</w:t>
      </w:r>
      <w:r>
        <w:t>c</w:t>
      </w:r>
      <w:r w:rsidRPr="005303D0">
        <w:t>), f</w:t>
      </w:r>
      <w:r w:rsidRPr="00A22E59">
        <w:t>or the conduct of flight tests, see Division</w:t>
      </w:r>
      <w:r>
        <w:t> </w:t>
      </w:r>
      <w:r w:rsidRPr="00A22E59">
        <w:t>61.B.4.</w:t>
      </w:r>
    </w:p>
    <w:p w14:paraId="108970BD" w14:textId="77777777" w:rsidR="00A31BD6" w:rsidRPr="00A22E59" w:rsidRDefault="00A31BD6" w:rsidP="00554CE3">
      <w:pPr>
        <w:pStyle w:val="subsection"/>
      </w:pPr>
      <w:r w:rsidRPr="00A22E59">
        <w:tab/>
        <w:t>(3)</w:t>
      </w:r>
      <w:r w:rsidRPr="00A22E59">
        <w:tab/>
        <w:t>Despite paragraph</w:t>
      </w:r>
      <w:r>
        <w:t> </w:t>
      </w:r>
      <w:r w:rsidRPr="00A22E59">
        <w:t>61.245 (1) (a), the flight test (if any) may be conducted in an approved flight simulation training device for the flight test.</w:t>
      </w:r>
    </w:p>
    <w:p w14:paraId="03B6CDAB" w14:textId="77777777" w:rsidR="00A31BD6" w:rsidRPr="00A22E59" w:rsidRDefault="00A31BD6" w:rsidP="00554CE3">
      <w:pPr>
        <w:pStyle w:val="ActHead3"/>
      </w:pPr>
      <w:bookmarkStart w:id="1000" w:name="_Toc381625977"/>
      <w:r w:rsidRPr="00A22E59">
        <w:rPr>
          <w:rStyle w:val="CharDivNo"/>
        </w:rPr>
        <w:t>Subpart 61.U</w:t>
      </w:r>
      <w:r w:rsidRPr="00A22E59">
        <w:t>—</w:t>
      </w:r>
      <w:r w:rsidRPr="00A22E59">
        <w:rPr>
          <w:rStyle w:val="CharDivText"/>
        </w:rPr>
        <w:t>Flight examiner ratings</w:t>
      </w:r>
      <w:bookmarkEnd w:id="1000"/>
    </w:p>
    <w:p w14:paraId="16FCC5C8" w14:textId="77777777" w:rsidR="00A31BD6" w:rsidRPr="00A22E59" w:rsidRDefault="00A31BD6" w:rsidP="00554CE3">
      <w:pPr>
        <w:pStyle w:val="ActHead3"/>
      </w:pPr>
      <w:bookmarkStart w:id="1001" w:name="_Toc381625978"/>
      <w:r w:rsidRPr="00A22E59">
        <w:rPr>
          <w:rStyle w:val="CharDivNo"/>
        </w:rPr>
        <w:t>Division 61.U.1</w:t>
      </w:r>
      <w:r w:rsidRPr="00A22E59">
        <w:t>—</w:t>
      </w:r>
      <w:r w:rsidRPr="00A22E59">
        <w:rPr>
          <w:rStyle w:val="CharDivText"/>
        </w:rPr>
        <w:t>Privileges and requirements for grant of flight examiner ratings</w:t>
      </w:r>
      <w:bookmarkEnd w:id="1001"/>
    </w:p>
    <w:p w14:paraId="7A3C4705" w14:textId="77777777" w:rsidR="00A31BD6" w:rsidRPr="00A22E59" w:rsidRDefault="00A31BD6" w:rsidP="00554CE3">
      <w:pPr>
        <w:pStyle w:val="ActHead5"/>
      </w:pPr>
      <w:bookmarkStart w:id="1002" w:name="_Toc381625979"/>
      <w:r w:rsidRPr="00A22E59">
        <w:rPr>
          <w:rStyle w:val="CharSectno"/>
        </w:rPr>
        <w:t>61.1255</w:t>
      </w:r>
      <w:r w:rsidRPr="00A22E59">
        <w:t xml:space="preserve">  Privileges of flight examiner ratings</w:t>
      </w:r>
      <w:bookmarkEnd w:id="1002"/>
    </w:p>
    <w:p w14:paraId="757D81F3" w14:textId="77777777" w:rsidR="00A31BD6" w:rsidRPr="00A22E59" w:rsidRDefault="00A31BD6" w:rsidP="00554CE3">
      <w:pPr>
        <w:pStyle w:val="subsection"/>
      </w:pPr>
      <w:r w:rsidRPr="00A22E59">
        <w:tab/>
      </w:r>
      <w:r w:rsidRPr="00A22E59">
        <w:tab/>
        <w:t>Subject to Subpart 61.E and regulations</w:t>
      </w:r>
      <w:r>
        <w:t> </w:t>
      </w:r>
      <w:r w:rsidRPr="00A22E59">
        <w:t>61.1260 to 61.1285, a flight examiner is authorised:</w:t>
      </w:r>
    </w:p>
    <w:p w14:paraId="6AEF4022" w14:textId="77777777" w:rsidR="00A31BD6" w:rsidRPr="00A22E59" w:rsidRDefault="00A31BD6" w:rsidP="00554CE3">
      <w:pPr>
        <w:pStyle w:val="paragraph"/>
      </w:pPr>
      <w:r w:rsidRPr="00A22E59">
        <w:tab/>
        <w:t>(a)</w:t>
      </w:r>
      <w:r w:rsidRPr="00A22E59">
        <w:tab/>
        <w:t>to conduct flight tests for the grant of:</w:t>
      </w:r>
    </w:p>
    <w:p w14:paraId="777C581A" w14:textId="77777777" w:rsidR="00A31BD6" w:rsidRPr="00A22E59" w:rsidRDefault="00A31BD6" w:rsidP="00554CE3">
      <w:pPr>
        <w:pStyle w:val="paragraphsub"/>
      </w:pPr>
      <w:r w:rsidRPr="00A22E59">
        <w:tab/>
        <w:t>(i)</w:t>
      </w:r>
      <w:r w:rsidRPr="00A22E59">
        <w:tab/>
        <w:t>pilot licences; and</w:t>
      </w:r>
    </w:p>
    <w:p w14:paraId="784CD21B" w14:textId="77777777" w:rsidR="00A31BD6" w:rsidRPr="00A22E59" w:rsidRDefault="00A31BD6" w:rsidP="00554CE3">
      <w:pPr>
        <w:pStyle w:val="paragraphsub"/>
      </w:pPr>
      <w:r w:rsidRPr="00A22E59">
        <w:tab/>
        <w:t>(ii)</w:t>
      </w:r>
      <w:r w:rsidRPr="00A22E59">
        <w:tab/>
        <w:t>ratings on pilot licences, other than cruise relief flight engineer type ratings; and</w:t>
      </w:r>
    </w:p>
    <w:p w14:paraId="36254EF8" w14:textId="77777777" w:rsidR="00A31BD6" w:rsidRPr="00A22E59" w:rsidRDefault="00A31BD6" w:rsidP="00554CE3">
      <w:pPr>
        <w:pStyle w:val="paragraphsub"/>
      </w:pPr>
      <w:r w:rsidRPr="00A22E59">
        <w:tab/>
        <w:t>(iii)</w:t>
      </w:r>
      <w:r w:rsidRPr="00A22E59">
        <w:tab/>
        <w:t>endorsements on pilot licences; and</w:t>
      </w:r>
    </w:p>
    <w:p w14:paraId="50534EFE" w14:textId="77777777" w:rsidR="00A31BD6" w:rsidRPr="00A22E59" w:rsidRDefault="00A31BD6" w:rsidP="00554CE3">
      <w:pPr>
        <w:pStyle w:val="paragraph"/>
      </w:pPr>
      <w:r w:rsidRPr="00A22E59">
        <w:tab/>
        <w:t>(b)</w:t>
      </w:r>
      <w:r w:rsidRPr="00A22E59">
        <w:tab/>
        <w:t>to grant to holders of pilot licences:</w:t>
      </w:r>
    </w:p>
    <w:p w14:paraId="270A4A61" w14:textId="77777777" w:rsidR="00A31BD6" w:rsidRPr="00A22E59" w:rsidRDefault="00A31BD6" w:rsidP="00554CE3">
      <w:pPr>
        <w:pStyle w:val="paragraphsub"/>
      </w:pPr>
      <w:r w:rsidRPr="00A22E59">
        <w:tab/>
        <w:t>(i)</w:t>
      </w:r>
      <w:r w:rsidRPr="00A22E59">
        <w:tab/>
        <w:t>ratings, other than:</w:t>
      </w:r>
    </w:p>
    <w:p w14:paraId="50D4387D" w14:textId="77777777" w:rsidR="00A31BD6" w:rsidRPr="00A22E59" w:rsidRDefault="00A31BD6" w:rsidP="00554CE3">
      <w:pPr>
        <w:pStyle w:val="paragraphsub-sub"/>
      </w:pPr>
      <w:r w:rsidRPr="00A22E59">
        <w:tab/>
        <w:t>(A)</w:t>
      </w:r>
      <w:r w:rsidRPr="00A22E59">
        <w:tab/>
        <w:t>flight examiner ratings; and</w:t>
      </w:r>
    </w:p>
    <w:p w14:paraId="7887F7A9" w14:textId="77777777" w:rsidR="00A31BD6" w:rsidRPr="00A22E59" w:rsidRDefault="00A31BD6" w:rsidP="00554CE3">
      <w:pPr>
        <w:pStyle w:val="paragraphsub-sub"/>
      </w:pPr>
      <w:r w:rsidRPr="00A22E59">
        <w:tab/>
        <w:t>(B)</w:t>
      </w:r>
      <w:r w:rsidRPr="00A22E59">
        <w:tab/>
        <w:t>cruise relief flight engineer type ratings; and</w:t>
      </w:r>
    </w:p>
    <w:p w14:paraId="13350FF3" w14:textId="77777777" w:rsidR="00A31BD6" w:rsidRPr="00A22E59" w:rsidRDefault="00A31BD6" w:rsidP="00554CE3">
      <w:pPr>
        <w:pStyle w:val="paragraphsub"/>
      </w:pPr>
      <w:r w:rsidRPr="00A22E59">
        <w:tab/>
        <w:t>(ii)</w:t>
      </w:r>
      <w:r w:rsidRPr="00A22E59">
        <w:tab/>
        <w:t>endorsements, other than flight test endorsements; and</w:t>
      </w:r>
    </w:p>
    <w:p w14:paraId="75B192FF" w14:textId="77777777" w:rsidR="00A31BD6" w:rsidRPr="00A22E59" w:rsidRDefault="00A31BD6" w:rsidP="00554CE3">
      <w:pPr>
        <w:pStyle w:val="paragraph"/>
      </w:pPr>
      <w:r w:rsidRPr="00A22E59">
        <w:tab/>
        <w:t>(c)</w:t>
      </w:r>
      <w:r w:rsidRPr="00A22E59">
        <w:tab/>
        <w:t>to conduct the following proficiency checks for holders of pilot licences:</w:t>
      </w:r>
    </w:p>
    <w:p w14:paraId="386149E8" w14:textId="77777777" w:rsidR="00A31BD6" w:rsidRPr="00A22E59" w:rsidRDefault="00A31BD6" w:rsidP="00554CE3">
      <w:pPr>
        <w:pStyle w:val="paragraphsub"/>
      </w:pPr>
      <w:r w:rsidRPr="00A22E59">
        <w:tab/>
        <w:t>(i)</w:t>
      </w:r>
      <w:r w:rsidRPr="00A22E59">
        <w:tab/>
        <w:t>instrument proficiency checks;</w:t>
      </w:r>
    </w:p>
    <w:p w14:paraId="075D1A22" w14:textId="77777777" w:rsidR="00A31BD6" w:rsidRPr="00A22E59" w:rsidRDefault="00A31BD6" w:rsidP="00554CE3">
      <w:pPr>
        <w:pStyle w:val="paragraphsub"/>
      </w:pPr>
      <w:r w:rsidRPr="00A22E59">
        <w:tab/>
        <w:t>(ii)</w:t>
      </w:r>
      <w:r w:rsidRPr="00A22E59">
        <w:tab/>
        <w:t>night vision imaging system proficiency checks;</w:t>
      </w:r>
    </w:p>
    <w:p w14:paraId="19C03D75" w14:textId="77777777" w:rsidR="00A31BD6" w:rsidRPr="00A22E59" w:rsidRDefault="00A31BD6" w:rsidP="00554CE3">
      <w:pPr>
        <w:pStyle w:val="paragraphsub"/>
      </w:pPr>
      <w:r w:rsidRPr="00A22E59">
        <w:tab/>
        <w:t>(iii)</w:t>
      </w:r>
      <w:r w:rsidRPr="00A22E59">
        <w:tab/>
        <w:t>aerial application proficiency checks;</w:t>
      </w:r>
    </w:p>
    <w:p w14:paraId="7F026055" w14:textId="77777777" w:rsidR="00A31BD6" w:rsidRPr="00A22E59" w:rsidRDefault="00A31BD6" w:rsidP="00554CE3">
      <w:pPr>
        <w:pStyle w:val="paragraphsub"/>
      </w:pPr>
      <w:r w:rsidRPr="00A22E59">
        <w:tab/>
        <w:t>(iv)</w:t>
      </w:r>
      <w:r w:rsidRPr="00A22E59">
        <w:tab/>
        <w:t>instructor proficiency checks;</w:t>
      </w:r>
    </w:p>
    <w:p w14:paraId="19368AE0" w14:textId="77777777" w:rsidR="00A31BD6" w:rsidRPr="00A22E59" w:rsidRDefault="00A31BD6" w:rsidP="00554CE3">
      <w:pPr>
        <w:pStyle w:val="paragraphsub"/>
      </w:pPr>
      <w:r w:rsidRPr="00A22E59">
        <w:tab/>
        <w:t>(v)</w:t>
      </w:r>
      <w:r w:rsidRPr="00A22E59">
        <w:tab/>
        <w:t>operator proficiency checks; and</w:t>
      </w:r>
    </w:p>
    <w:p w14:paraId="5C7A7FBA" w14:textId="77777777" w:rsidR="00A31BD6" w:rsidRPr="00A22E59" w:rsidRDefault="00A31BD6" w:rsidP="00554CE3">
      <w:pPr>
        <w:pStyle w:val="paragraph"/>
      </w:pPr>
      <w:r w:rsidRPr="00A22E59">
        <w:tab/>
        <w:t>(d)</w:t>
      </w:r>
      <w:r w:rsidRPr="00A22E59">
        <w:tab/>
        <w:t>to conduct assessments of English language proficiency.</w:t>
      </w:r>
    </w:p>
    <w:p w14:paraId="6282DFEE" w14:textId="77777777" w:rsidR="00A31BD6" w:rsidRPr="00A22E59" w:rsidRDefault="00A31BD6" w:rsidP="00554CE3">
      <w:pPr>
        <w:pStyle w:val="notetext"/>
      </w:pPr>
      <w:r w:rsidRPr="00A22E59">
        <w:t>Note:</w:t>
      </w:r>
      <w:r w:rsidRPr="00A22E59">
        <w:tab/>
        <w:t>Subpart 61.E sets out certain limitations that apply to all pilot licences, and ratings and endorsements on pilot licences.</w:t>
      </w:r>
    </w:p>
    <w:p w14:paraId="51D593BD" w14:textId="77777777" w:rsidR="00A31BD6" w:rsidRPr="00A22E59" w:rsidRDefault="00A31BD6" w:rsidP="00554CE3">
      <w:pPr>
        <w:pStyle w:val="ActHead5"/>
      </w:pPr>
      <w:bookmarkStart w:id="1003" w:name="_Toc381625980"/>
      <w:r w:rsidRPr="00A22E59">
        <w:rPr>
          <w:rStyle w:val="CharSectno"/>
        </w:rPr>
        <w:t>61.1260</w:t>
      </w:r>
      <w:r w:rsidRPr="00A22E59">
        <w:t xml:space="preserve">  Limitations on exercise of privileges of flight examiner ratings—general</w:t>
      </w:r>
      <w:bookmarkEnd w:id="1003"/>
    </w:p>
    <w:p w14:paraId="0991912E" w14:textId="77777777" w:rsidR="00A31BD6" w:rsidRPr="00A22E59" w:rsidRDefault="00A31BD6" w:rsidP="00554CE3">
      <w:pPr>
        <w:pStyle w:val="subsection"/>
      </w:pPr>
      <w:r w:rsidRPr="00A22E59">
        <w:tab/>
      </w:r>
      <w:r w:rsidRPr="00A22E59">
        <w:tab/>
        <w:t>A flight examiner is authorised to conduct a flight test in an aircraft only if the flight test for the examiner’s flight examiner rating was conducted in an aircraft.</w:t>
      </w:r>
    </w:p>
    <w:p w14:paraId="307B4B2F" w14:textId="77777777" w:rsidR="00A31BD6" w:rsidRPr="00A22E59" w:rsidRDefault="00A31BD6" w:rsidP="00554CE3">
      <w:pPr>
        <w:pStyle w:val="ActHead5"/>
      </w:pPr>
      <w:bookmarkStart w:id="1004" w:name="_Toc381625981"/>
      <w:r w:rsidRPr="00A22E59">
        <w:rPr>
          <w:rStyle w:val="CharSectno"/>
        </w:rPr>
        <w:t>61.1265</w:t>
      </w:r>
      <w:r w:rsidRPr="00A22E59">
        <w:t xml:space="preserve">  Limitations on exercise of privileges of flight examiner ratings—endorsements</w:t>
      </w:r>
      <w:bookmarkEnd w:id="1004"/>
    </w:p>
    <w:p w14:paraId="050009C4" w14:textId="77777777" w:rsidR="00A31BD6" w:rsidRPr="00A22E59" w:rsidRDefault="00A31BD6" w:rsidP="00554CE3">
      <w:pPr>
        <w:pStyle w:val="subsection"/>
      </w:pPr>
      <w:r w:rsidRPr="00A22E59">
        <w:tab/>
        <w:t>(1)</w:t>
      </w:r>
      <w:r w:rsidRPr="00A22E59">
        <w:tab/>
        <w:t>A flight examiner is authorised to conduct a flight test, or grant a rating or endorsement, mentioned in column 2 of an item in Part</w:t>
      </w:r>
      <w:r>
        <w:t> </w:t>
      </w:r>
      <w:r w:rsidRPr="00A22E59">
        <w:t>1 of table 61.1310 only if the examiner also holds the endorsement mentioned in column 1 of the item.</w:t>
      </w:r>
    </w:p>
    <w:p w14:paraId="6D8366D0" w14:textId="77777777" w:rsidR="00A31BD6" w:rsidRPr="00A22E59" w:rsidRDefault="00A31BD6" w:rsidP="00554CE3">
      <w:pPr>
        <w:pStyle w:val="subsection"/>
      </w:pPr>
      <w:r w:rsidRPr="00A22E59">
        <w:tab/>
        <w:t>(2)</w:t>
      </w:r>
      <w:r w:rsidRPr="00A22E59">
        <w:tab/>
        <w:t>A flight examiner is authorised to conduct a flight test for a rating or endorsement, or grant a rating or endorsement on a pilot licence, only if the examiner:</w:t>
      </w:r>
    </w:p>
    <w:p w14:paraId="650C25C2" w14:textId="77777777" w:rsidR="00A31BD6" w:rsidRPr="00A22E59" w:rsidRDefault="00A31BD6" w:rsidP="00554CE3">
      <w:pPr>
        <w:pStyle w:val="paragraph"/>
      </w:pPr>
      <w:r w:rsidRPr="00A22E59">
        <w:tab/>
        <w:t>(a)</w:t>
      </w:r>
      <w:r w:rsidRPr="00A22E59">
        <w:tab/>
        <w:t>also holds a rating or endorsement of the same kind; or</w:t>
      </w:r>
    </w:p>
    <w:p w14:paraId="1E116868" w14:textId="77777777" w:rsidR="00A31BD6" w:rsidRPr="00A22E59" w:rsidRDefault="00A31BD6" w:rsidP="00554CE3">
      <w:pPr>
        <w:pStyle w:val="paragraph"/>
      </w:pPr>
      <w:r w:rsidRPr="00A22E59">
        <w:tab/>
        <w:t>(b)</w:t>
      </w:r>
      <w:r w:rsidRPr="00A22E59">
        <w:tab/>
        <w:t>holds an approval under regulation</w:t>
      </w:r>
      <w:r>
        <w:t> </w:t>
      </w:r>
      <w:r w:rsidRPr="00A22E59">
        <w:t>61.040 to conduct the flight test.</w:t>
      </w:r>
    </w:p>
    <w:p w14:paraId="1CDF2AF6" w14:textId="77777777" w:rsidR="00A31BD6" w:rsidRPr="00A22E59" w:rsidRDefault="00A31BD6" w:rsidP="00554CE3">
      <w:pPr>
        <w:pStyle w:val="subsection"/>
      </w:pPr>
      <w:r w:rsidRPr="00A22E59">
        <w:tab/>
        <w:t>(3)</w:t>
      </w:r>
      <w:r w:rsidRPr="00A22E59">
        <w:tab/>
        <w:t>A flight examiner is authorised to conduct an instrument proficiency check only if the examiner also holds an instrument rating flight test endorsement.</w:t>
      </w:r>
    </w:p>
    <w:p w14:paraId="387FD64A" w14:textId="77777777" w:rsidR="00A31BD6" w:rsidRPr="00A22E59" w:rsidRDefault="00A31BD6" w:rsidP="00554CE3">
      <w:pPr>
        <w:pStyle w:val="subsection"/>
      </w:pPr>
      <w:r w:rsidRPr="00A22E59">
        <w:tab/>
        <w:t>(4)</w:t>
      </w:r>
      <w:r w:rsidRPr="00A22E59">
        <w:tab/>
        <w:t>A flight examiner is authorised to conduct a night vision imaging system proficiency check only if the examiner also holds a night vision imaging system rating flight test endorsement.</w:t>
      </w:r>
    </w:p>
    <w:p w14:paraId="1B4CB432" w14:textId="77777777" w:rsidR="00A31BD6" w:rsidRPr="00A22E59" w:rsidRDefault="00A31BD6" w:rsidP="00554CE3">
      <w:pPr>
        <w:pStyle w:val="subsection"/>
      </w:pPr>
      <w:r w:rsidRPr="00A22E59">
        <w:tab/>
        <w:t>(5)</w:t>
      </w:r>
      <w:r w:rsidRPr="00A22E59">
        <w:tab/>
        <w:t>A flight examiner is authorised to conduct an aerial application proficiency check only if the examiner also holds an aerial application rating flight test endorsement.</w:t>
      </w:r>
    </w:p>
    <w:p w14:paraId="68A99770" w14:textId="77777777" w:rsidR="00A31BD6" w:rsidRPr="00A22E59" w:rsidRDefault="00A31BD6" w:rsidP="00554CE3">
      <w:pPr>
        <w:pStyle w:val="subsection"/>
      </w:pPr>
      <w:r w:rsidRPr="00A22E59">
        <w:tab/>
        <w:t>(6)</w:t>
      </w:r>
      <w:r w:rsidRPr="00A22E59">
        <w:tab/>
        <w:t>A flight examiner is authorised to conduct an instructor proficiency check only if the examiner also holds a flight instructor rating flight test endorsement.</w:t>
      </w:r>
    </w:p>
    <w:p w14:paraId="4D238325" w14:textId="77777777" w:rsidR="00A31BD6" w:rsidRPr="00A22E59" w:rsidRDefault="00A31BD6" w:rsidP="00554CE3">
      <w:pPr>
        <w:pStyle w:val="subsection"/>
      </w:pPr>
      <w:r w:rsidRPr="00A22E59">
        <w:tab/>
        <w:t>(7)</w:t>
      </w:r>
      <w:r w:rsidRPr="00A22E59">
        <w:tab/>
        <w:t>A flight examiner is authorised to conduct an activity mentioned in column 2 of item</w:t>
      </w:r>
      <w:r>
        <w:t> </w:t>
      </w:r>
      <w:r w:rsidRPr="00A22E59">
        <w:t>12 of table 61.1310 only if the examiner also holds an English language assessment endorsement.</w:t>
      </w:r>
    </w:p>
    <w:p w14:paraId="666B0C03" w14:textId="77777777" w:rsidR="00A31BD6" w:rsidRPr="00A22E59" w:rsidRDefault="00A31BD6" w:rsidP="00554CE3">
      <w:pPr>
        <w:pStyle w:val="ActHead5"/>
      </w:pPr>
      <w:bookmarkStart w:id="1005" w:name="_Toc381625982"/>
      <w:r w:rsidRPr="00A22E59">
        <w:rPr>
          <w:rStyle w:val="CharSectno"/>
        </w:rPr>
        <w:t>61.1270</w:t>
      </w:r>
      <w:r w:rsidRPr="00A22E59">
        <w:t xml:space="preserve">  Limitations on exercise of privileges of flight examiner ratings—professional development</w:t>
      </w:r>
      <w:bookmarkEnd w:id="1005"/>
    </w:p>
    <w:p w14:paraId="33B8CCAC" w14:textId="77777777" w:rsidR="00A31BD6" w:rsidRPr="00A22E59" w:rsidRDefault="00A31BD6" w:rsidP="00554CE3">
      <w:pPr>
        <w:pStyle w:val="subsection"/>
      </w:pPr>
      <w:r w:rsidRPr="00A22E59">
        <w:tab/>
      </w:r>
      <w:r w:rsidRPr="00A22E59">
        <w:tab/>
        <w:t>A flight examiner is authorised to conduct a flight test for a flight crew licence, rating or endorsement only if the examiner has, during the previous 24 months, successfully completed:</w:t>
      </w:r>
    </w:p>
    <w:p w14:paraId="5390A672" w14:textId="77777777" w:rsidR="00A31BD6" w:rsidRPr="00A22E59" w:rsidRDefault="00A31BD6" w:rsidP="00554CE3">
      <w:pPr>
        <w:pStyle w:val="paragraph"/>
      </w:pPr>
      <w:r w:rsidRPr="00A22E59">
        <w:tab/>
        <w:t>(a)</w:t>
      </w:r>
      <w:r w:rsidRPr="00A22E59">
        <w:tab/>
        <w:t>a professional development program conducted by CASA; or</w:t>
      </w:r>
    </w:p>
    <w:p w14:paraId="6F4E3396" w14:textId="77777777" w:rsidR="00A31BD6" w:rsidRPr="00A22E59" w:rsidRDefault="00A31BD6" w:rsidP="00554CE3">
      <w:pPr>
        <w:pStyle w:val="paragraph"/>
      </w:pPr>
      <w:r w:rsidRPr="00A22E59">
        <w:tab/>
        <w:t>(b)</w:t>
      </w:r>
      <w:r w:rsidRPr="00A22E59">
        <w:tab/>
        <w:t>an approved course of professional development conducted by the holder of an approval under regulation</w:t>
      </w:r>
      <w:r>
        <w:t> </w:t>
      </w:r>
      <w:r w:rsidRPr="00A22E59">
        <w:t>61.040 to conduct the course.</w:t>
      </w:r>
    </w:p>
    <w:p w14:paraId="261DE8F8" w14:textId="77777777" w:rsidR="00A31BD6" w:rsidRPr="00A22E59" w:rsidRDefault="00A31BD6" w:rsidP="00554CE3">
      <w:pPr>
        <w:pStyle w:val="ActHead5"/>
      </w:pPr>
      <w:bookmarkStart w:id="1006" w:name="_Toc381625983"/>
      <w:r w:rsidRPr="00A22E59">
        <w:rPr>
          <w:rStyle w:val="CharSectno"/>
        </w:rPr>
        <w:t>61.1275</w:t>
      </w:r>
      <w:r w:rsidRPr="00A22E59">
        <w:t xml:space="preserve">  Limitations on exercise of privileges of flight examiner ratings—recent experience</w:t>
      </w:r>
      <w:bookmarkEnd w:id="1006"/>
    </w:p>
    <w:p w14:paraId="647F4616" w14:textId="77777777" w:rsidR="00A31BD6" w:rsidRPr="00A22E59" w:rsidRDefault="00A31BD6" w:rsidP="00554CE3">
      <w:pPr>
        <w:pStyle w:val="subsection"/>
      </w:pPr>
      <w:r w:rsidRPr="00A22E59">
        <w:tab/>
        <w:t>(1)</w:t>
      </w:r>
      <w:r w:rsidRPr="00A22E59">
        <w:tab/>
        <w:t>A flight examiner is authorised to conduct a flight test for a pilot licence only if, when the flight test is conducted, the examiner meets the recent experience requirements for the licence.</w:t>
      </w:r>
    </w:p>
    <w:p w14:paraId="01B0AB96" w14:textId="77777777" w:rsidR="00A31BD6" w:rsidRPr="00A22E59" w:rsidRDefault="00A31BD6" w:rsidP="00554CE3">
      <w:pPr>
        <w:pStyle w:val="subsection"/>
      </w:pPr>
      <w:r w:rsidRPr="00A22E59">
        <w:tab/>
        <w:t>(2)</w:t>
      </w:r>
      <w:r w:rsidRPr="00A22E59">
        <w:tab/>
        <w:t>A flight examiner is authorised to conduct a flight test for a rating on a pilot licence only if, when the flight test is conducted, the examiner meets the recent experience requirements for the rating.</w:t>
      </w:r>
    </w:p>
    <w:p w14:paraId="71B35B0D" w14:textId="77777777" w:rsidR="00A31BD6" w:rsidRPr="00A22E59" w:rsidRDefault="00A31BD6" w:rsidP="00554CE3">
      <w:pPr>
        <w:pStyle w:val="subsection"/>
      </w:pPr>
      <w:r w:rsidRPr="00A22E59">
        <w:tab/>
        <w:t>(3)</w:t>
      </w:r>
      <w:r w:rsidRPr="00A22E59">
        <w:tab/>
        <w:t>A flight examiner is authorised to conduct a flight test for an endorsement on a pilot licence only if, when the flight test is conducted, the examiner meets the recent experience requirements for the rating to which the endorsement relates.</w:t>
      </w:r>
    </w:p>
    <w:p w14:paraId="08B8FF75" w14:textId="77777777" w:rsidR="00A31BD6" w:rsidRPr="00A22E59" w:rsidRDefault="00A31BD6" w:rsidP="00554CE3">
      <w:pPr>
        <w:pStyle w:val="ActHead5"/>
      </w:pPr>
      <w:bookmarkStart w:id="1007" w:name="_Toc381625984"/>
      <w:r w:rsidRPr="00A22E59">
        <w:rPr>
          <w:rStyle w:val="CharSectno"/>
        </w:rPr>
        <w:t>61.1280</w:t>
      </w:r>
      <w:r w:rsidRPr="00A22E59">
        <w:t xml:space="preserve">  Limitations on exercise of privileges of flight examiner ratings—flight reviews and subject matter proficiency checks</w:t>
      </w:r>
      <w:bookmarkEnd w:id="1007"/>
    </w:p>
    <w:p w14:paraId="3C2CEDF7" w14:textId="77777777" w:rsidR="00A31BD6" w:rsidRPr="00A22E59" w:rsidRDefault="00A31BD6" w:rsidP="00554CE3">
      <w:pPr>
        <w:pStyle w:val="subsection"/>
      </w:pPr>
      <w:r w:rsidRPr="00A22E59">
        <w:tab/>
        <w:t>(1)</w:t>
      </w:r>
      <w:r w:rsidRPr="00A22E59">
        <w:tab/>
        <w:t>A flight examiner is authorised to conduct a flight test for a pilot licence only if, when the flight test is conducted, the examiner:</w:t>
      </w:r>
    </w:p>
    <w:p w14:paraId="22B1FAFE" w14:textId="77777777" w:rsidR="00A31BD6" w:rsidRPr="00A22E59" w:rsidRDefault="00A31BD6" w:rsidP="00554CE3">
      <w:pPr>
        <w:pStyle w:val="paragraph"/>
      </w:pPr>
      <w:r w:rsidRPr="00A22E59">
        <w:tab/>
        <w:t>(a)</w:t>
      </w:r>
      <w:r w:rsidRPr="00A22E59">
        <w:tab/>
        <w:t>for a multi</w:t>
      </w:r>
      <w:r>
        <w:noBreakHyphen/>
      </w:r>
      <w:r w:rsidRPr="00A22E59">
        <w:t>crew pilot licence—has a valid instrument proficiency check, under regulation</w:t>
      </w:r>
      <w:r>
        <w:t> </w:t>
      </w:r>
      <w:r w:rsidRPr="00A22E59">
        <w:t>61.650, for the aeroplane category; or</w:t>
      </w:r>
    </w:p>
    <w:p w14:paraId="20F6A915" w14:textId="77777777" w:rsidR="00A31BD6" w:rsidRPr="00A22E59" w:rsidRDefault="00A31BD6" w:rsidP="00554CE3">
      <w:pPr>
        <w:pStyle w:val="paragraph"/>
      </w:pPr>
      <w:r w:rsidRPr="00A22E59">
        <w:tab/>
        <w:t>(b)</w:t>
      </w:r>
      <w:r w:rsidRPr="00A22E59">
        <w:tab/>
        <w:t>for an air transport pilot licence—has a valid instrument proficiency check, under regulation</w:t>
      </w:r>
      <w:r>
        <w:t> </w:t>
      </w:r>
      <w:r w:rsidRPr="00A22E59">
        <w:t>61.695, for the category of aircraft in which the flight test is conducted.</w:t>
      </w:r>
    </w:p>
    <w:p w14:paraId="31C1570F" w14:textId="77777777" w:rsidR="00A31BD6" w:rsidRPr="00A22E59" w:rsidRDefault="00A31BD6" w:rsidP="00554CE3">
      <w:pPr>
        <w:pStyle w:val="subsection"/>
      </w:pPr>
      <w:r w:rsidRPr="00A22E59">
        <w:tab/>
        <w:t>(2)</w:t>
      </w:r>
      <w:r w:rsidRPr="00A22E59">
        <w:tab/>
        <w:t>A flight examiner is authorised to conduct a flight test for a rating on a pilot licence only if, when the flight test is conducted, the examiner:</w:t>
      </w:r>
    </w:p>
    <w:p w14:paraId="6135986A" w14:textId="77777777" w:rsidR="00A31BD6" w:rsidRPr="00A22E59" w:rsidRDefault="00A31BD6" w:rsidP="00554CE3">
      <w:pPr>
        <w:pStyle w:val="paragraph"/>
      </w:pPr>
      <w:r w:rsidRPr="00A22E59">
        <w:tab/>
        <w:t>(a)</w:t>
      </w:r>
      <w:r w:rsidRPr="00A22E59">
        <w:tab/>
        <w:t>for an instrument rating—has a valid instrument proficiency check, under regulation</w:t>
      </w:r>
      <w:r>
        <w:t> </w:t>
      </w:r>
      <w:r w:rsidRPr="00A22E59">
        <w:t>61.880, for the category of aircraft in which the flight test is conducted; or</w:t>
      </w:r>
    </w:p>
    <w:p w14:paraId="6024FCAA" w14:textId="77777777" w:rsidR="00A31BD6" w:rsidRPr="00A22E59" w:rsidRDefault="00A31BD6" w:rsidP="00554CE3">
      <w:pPr>
        <w:pStyle w:val="paragraph"/>
      </w:pPr>
      <w:r w:rsidRPr="00A22E59">
        <w:tab/>
        <w:t>(b)</w:t>
      </w:r>
      <w:r w:rsidRPr="00A22E59">
        <w:tab/>
        <w:t>for a night vision imaging system rating—has a valid night vision imaging system proficiency check under regulation</w:t>
      </w:r>
      <w:r>
        <w:t> </w:t>
      </w:r>
      <w:r w:rsidRPr="00A22E59">
        <w:t>61.1015; or</w:t>
      </w:r>
    </w:p>
    <w:p w14:paraId="05FDDDA7" w14:textId="77777777" w:rsidR="00A31BD6" w:rsidRPr="00A22E59" w:rsidRDefault="00A31BD6" w:rsidP="00554CE3">
      <w:pPr>
        <w:pStyle w:val="paragraph"/>
      </w:pPr>
      <w:r w:rsidRPr="00A22E59">
        <w:tab/>
        <w:t>(c)</w:t>
      </w:r>
      <w:r w:rsidRPr="00A22E59">
        <w:tab/>
        <w:t>for an aerial application rating—has a valid aerial application proficiency check under regulation</w:t>
      </w:r>
      <w:r>
        <w:t> </w:t>
      </w:r>
      <w:r w:rsidRPr="00A22E59">
        <w:t>61.1110; or</w:t>
      </w:r>
    </w:p>
    <w:p w14:paraId="772D059D" w14:textId="77777777" w:rsidR="00A31BD6" w:rsidRPr="00A22E59" w:rsidRDefault="00A31BD6" w:rsidP="00554CE3">
      <w:pPr>
        <w:pStyle w:val="paragraph"/>
      </w:pPr>
      <w:r w:rsidRPr="00A22E59">
        <w:tab/>
        <w:t>(d)</w:t>
      </w:r>
      <w:r w:rsidRPr="00A22E59">
        <w:tab/>
        <w:t>for an instructor rating—has a valid instructor proficiency check under regulation</w:t>
      </w:r>
      <w:r>
        <w:t> </w:t>
      </w:r>
      <w:r w:rsidRPr="00A22E59">
        <w:t>61.1180; or</w:t>
      </w:r>
    </w:p>
    <w:p w14:paraId="153D4FD9" w14:textId="77777777" w:rsidR="00A31BD6" w:rsidRPr="00A22E59" w:rsidRDefault="00A31BD6" w:rsidP="00554CE3">
      <w:pPr>
        <w:pStyle w:val="paragraph"/>
      </w:pPr>
      <w:r w:rsidRPr="00A22E59">
        <w:tab/>
        <w:t>(e)</w:t>
      </w:r>
      <w:r w:rsidRPr="00A22E59">
        <w:tab/>
        <w:t>for any other rating—meets the flight review requirements for the rating.</w:t>
      </w:r>
    </w:p>
    <w:p w14:paraId="6C2CFC64" w14:textId="77777777" w:rsidR="00A31BD6" w:rsidRPr="00A22E59" w:rsidRDefault="00A31BD6" w:rsidP="00554CE3">
      <w:pPr>
        <w:pStyle w:val="subsection"/>
      </w:pPr>
      <w:r w:rsidRPr="00A22E59">
        <w:tab/>
        <w:t>(3)</w:t>
      </w:r>
      <w:r w:rsidRPr="00A22E59">
        <w:tab/>
        <w:t>A flight examiner is authorised to conduct a flight test for an endorsement on a pilot licence only if, when the flight test is conducted, the examiner:</w:t>
      </w:r>
    </w:p>
    <w:p w14:paraId="14DB69E3" w14:textId="77777777" w:rsidR="00A31BD6" w:rsidRPr="00A22E59" w:rsidRDefault="00A31BD6" w:rsidP="00554CE3">
      <w:pPr>
        <w:pStyle w:val="paragraph"/>
      </w:pPr>
      <w:r w:rsidRPr="00A22E59">
        <w:tab/>
        <w:t>(a)</w:t>
      </w:r>
      <w:r w:rsidRPr="00A22E59">
        <w:tab/>
        <w:t>for an instrument endorsement—has a valid instrument proficiency check, under regulation</w:t>
      </w:r>
      <w:r>
        <w:t> </w:t>
      </w:r>
      <w:r w:rsidRPr="00A22E59">
        <w:t>61.880, for the category of aircraft in which the flight test is to be conducted; or</w:t>
      </w:r>
    </w:p>
    <w:p w14:paraId="4079EFF9" w14:textId="77777777" w:rsidR="00A31BD6" w:rsidRPr="00A22E59" w:rsidRDefault="00A31BD6" w:rsidP="00554CE3">
      <w:pPr>
        <w:pStyle w:val="paragraph"/>
      </w:pPr>
      <w:r w:rsidRPr="00A22E59">
        <w:tab/>
        <w:t>(b)</w:t>
      </w:r>
      <w:r w:rsidRPr="00A22E59">
        <w:tab/>
        <w:t>for a night vision imaging system endorsement—has a valid night vision imaging system proficiency check under regulation</w:t>
      </w:r>
      <w:r>
        <w:t> </w:t>
      </w:r>
      <w:r w:rsidRPr="00A22E59">
        <w:t>61.1015; or</w:t>
      </w:r>
    </w:p>
    <w:p w14:paraId="20F7FA60" w14:textId="77777777" w:rsidR="00A31BD6" w:rsidRPr="00A22E59" w:rsidRDefault="00A31BD6" w:rsidP="00554CE3">
      <w:pPr>
        <w:pStyle w:val="paragraph"/>
      </w:pPr>
      <w:r w:rsidRPr="00A22E59">
        <w:tab/>
        <w:t>(c)</w:t>
      </w:r>
      <w:r w:rsidRPr="00A22E59">
        <w:tab/>
        <w:t>for an aerial application endorsement—has a valid aerial application proficiency check under regulation</w:t>
      </w:r>
      <w:r>
        <w:t> </w:t>
      </w:r>
      <w:r w:rsidRPr="00A22E59">
        <w:t>61.1110; or</w:t>
      </w:r>
    </w:p>
    <w:p w14:paraId="644D0353" w14:textId="77777777" w:rsidR="00A31BD6" w:rsidRPr="00A22E59" w:rsidRDefault="00A31BD6" w:rsidP="00554CE3">
      <w:pPr>
        <w:pStyle w:val="paragraph"/>
      </w:pPr>
      <w:r w:rsidRPr="00A22E59">
        <w:tab/>
        <w:t>(d)</w:t>
      </w:r>
      <w:r w:rsidRPr="00A22E59">
        <w:tab/>
        <w:t>for a training endorsement—has a valid instructor proficiency check under regulation</w:t>
      </w:r>
      <w:r>
        <w:t> </w:t>
      </w:r>
      <w:r w:rsidRPr="00A22E59">
        <w:t>61.1180; or</w:t>
      </w:r>
    </w:p>
    <w:p w14:paraId="798567CF" w14:textId="77777777" w:rsidR="00A31BD6" w:rsidRPr="00A22E59" w:rsidRDefault="00A31BD6" w:rsidP="00554CE3">
      <w:pPr>
        <w:pStyle w:val="paragraph"/>
      </w:pPr>
      <w:r w:rsidRPr="00A22E59">
        <w:tab/>
        <w:t>(e)</w:t>
      </w:r>
      <w:r w:rsidRPr="00A22E59">
        <w:tab/>
        <w:t>for any other endorsement—meets the flight review requirements for the rating to which the endorsement relates.</w:t>
      </w:r>
    </w:p>
    <w:p w14:paraId="0DEC562E" w14:textId="77777777" w:rsidR="00A31BD6" w:rsidRPr="00A22E59" w:rsidRDefault="00A31BD6" w:rsidP="00554CE3">
      <w:pPr>
        <w:pStyle w:val="ActHead5"/>
      </w:pPr>
      <w:bookmarkStart w:id="1008" w:name="_Toc381625985"/>
      <w:r w:rsidRPr="00A22E59">
        <w:rPr>
          <w:rStyle w:val="CharSectno"/>
        </w:rPr>
        <w:t>61.1285</w:t>
      </w:r>
      <w:r w:rsidRPr="00A22E59">
        <w:t xml:space="preserve">  Limitations on exercise of privileges of flight examiner ratings—examiner proficiency check</w:t>
      </w:r>
      <w:bookmarkEnd w:id="1008"/>
    </w:p>
    <w:p w14:paraId="3EB2DE6E" w14:textId="77777777" w:rsidR="00A31BD6" w:rsidRPr="00A22E59" w:rsidRDefault="00A31BD6" w:rsidP="00554CE3">
      <w:pPr>
        <w:pStyle w:val="subsection"/>
      </w:pPr>
      <w:r w:rsidRPr="00A22E59">
        <w:tab/>
        <w:t>(1)</w:t>
      </w:r>
      <w:r w:rsidRPr="00A22E59">
        <w:tab/>
        <w:t>The holder of a flight examiner rating is authorised to exercise the privileges of the rating only if the holder has a valid examiner proficiency check.</w:t>
      </w:r>
    </w:p>
    <w:p w14:paraId="6F0BF2E2" w14:textId="77777777" w:rsidR="00A31BD6" w:rsidRPr="00A22E59" w:rsidRDefault="00A31BD6" w:rsidP="00554CE3">
      <w:pPr>
        <w:pStyle w:val="subsection"/>
      </w:pPr>
      <w:r w:rsidRPr="00A22E59">
        <w:tab/>
        <w:t>(2)</w:t>
      </w:r>
      <w:r w:rsidRPr="00A22E59">
        <w:tab/>
        <w:t>For subregulation (1), the holder is taken to have a valid examiner proficiency check during the following periods:</w:t>
      </w:r>
    </w:p>
    <w:p w14:paraId="3871A889" w14:textId="77777777" w:rsidR="00A31BD6" w:rsidRPr="00A22E59" w:rsidRDefault="00A31BD6" w:rsidP="00554CE3">
      <w:pPr>
        <w:pStyle w:val="paragraph"/>
      </w:pPr>
      <w:r w:rsidRPr="00A22E59">
        <w:tab/>
        <w:t>(a)</w:t>
      </w:r>
      <w:r w:rsidRPr="00A22E59">
        <w:tab/>
        <w:t>the period from when the holder passes the flight test for the rating to the end of the 24th month after the month in which the holder passes the flight test;</w:t>
      </w:r>
    </w:p>
    <w:p w14:paraId="7B5B60EA" w14:textId="77777777" w:rsidR="00A31BD6" w:rsidRPr="00A22E59" w:rsidRDefault="00A31BD6" w:rsidP="00554CE3">
      <w:pPr>
        <w:pStyle w:val="paragraph"/>
      </w:pPr>
      <w:r w:rsidRPr="00A22E59">
        <w:tab/>
        <w:t>(b)</w:t>
      </w:r>
      <w:r w:rsidRPr="00A22E59">
        <w:tab/>
        <w:t>if:</w:t>
      </w:r>
    </w:p>
    <w:p w14:paraId="7BA1E658" w14:textId="77777777" w:rsidR="00A31BD6" w:rsidRPr="00A22E59" w:rsidRDefault="00A31BD6" w:rsidP="00554CE3">
      <w:pPr>
        <w:pStyle w:val="paragraphsub"/>
      </w:pPr>
      <w:r w:rsidRPr="00A22E59">
        <w:tab/>
        <w:t>(i)</w:t>
      </w:r>
      <w:r w:rsidRPr="00A22E59">
        <w:tab/>
        <w:t>the holder passes the flight test for a flight examiner endorsement; and</w:t>
      </w:r>
    </w:p>
    <w:p w14:paraId="0D0EA90B" w14:textId="77777777" w:rsidR="00A31BD6" w:rsidRPr="00A22E59" w:rsidRDefault="00A31BD6" w:rsidP="00554CE3">
      <w:pPr>
        <w:pStyle w:val="paragraphsub"/>
      </w:pPr>
      <w:r w:rsidRPr="00A22E59">
        <w:tab/>
        <w:t>(ii)</w:t>
      </w:r>
      <w:r w:rsidRPr="00A22E59">
        <w:tab/>
        <w:t>the flight test is conducted more than 6 months after the holder passes the flight test for the rating;</w:t>
      </w:r>
    </w:p>
    <w:p w14:paraId="0677D434" w14:textId="77777777" w:rsidR="00A31BD6" w:rsidRPr="00A22E59" w:rsidRDefault="00A31BD6" w:rsidP="00554CE3">
      <w:pPr>
        <w:pStyle w:val="paragraph"/>
      </w:pPr>
      <w:r w:rsidRPr="00A22E59">
        <w:tab/>
      </w:r>
      <w:r w:rsidRPr="00A22E59">
        <w:tab/>
        <w:t>the period from when the holder passes the flight test for the endorsement to the end of the 24th month after the month in which the holder passes the flight test for the endorsement;</w:t>
      </w:r>
    </w:p>
    <w:p w14:paraId="3E149420" w14:textId="77777777" w:rsidR="00A31BD6" w:rsidRPr="00A22E59" w:rsidRDefault="00A31BD6" w:rsidP="00554CE3">
      <w:pPr>
        <w:pStyle w:val="paragraph"/>
      </w:pPr>
      <w:r w:rsidRPr="00A22E59">
        <w:tab/>
        <w:t>(c)</w:t>
      </w:r>
      <w:r w:rsidRPr="00A22E59">
        <w:tab/>
        <w:t>if the holder successfully completes an examiner proficiency check—the period from when the holder successfully completes the check to the end of the 24th month after the month in which the holder successfully completes the check;</w:t>
      </w:r>
    </w:p>
    <w:p w14:paraId="3683632C" w14:textId="77777777" w:rsidR="00A31BD6" w:rsidRPr="00A22E59" w:rsidRDefault="00A31BD6" w:rsidP="00554CE3">
      <w:pPr>
        <w:pStyle w:val="paragraph"/>
      </w:pPr>
      <w:r w:rsidRPr="00A22E59">
        <w:tab/>
        <w:t>(d)</w:t>
      </w:r>
      <w:r w:rsidRPr="00A22E59">
        <w:tab/>
        <w:t>if:</w:t>
      </w:r>
    </w:p>
    <w:p w14:paraId="698056C3" w14:textId="77777777" w:rsidR="00A31BD6" w:rsidRPr="00A22E59" w:rsidRDefault="00A31BD6" w:rsidP="00554CE3">
      <w:pPr>
        <w:pStyle w:val="paragraphsub"/>
      </w:pPr>
      <w:r w:rsidRPr="00A22E59">
        <w:tab/>
        <w:t>(i)</w:t>
      </w:r>
      <w:r w:rsidRPr="00A22E59">
        <w:tab/>
        <w:t xml:space="preserve">the holder is taken to have a valid examiner proficiency check under any of </w:t>
      </w:r>
      <w:r>
        <w:t>paragraphs (</w:t>
      </w:r>
      <w:r w:rsidRPr="00A22E59">
        <w:t xml:space="preserve">a) to (c) (the </w:t>
      </w:r>
      <w:r w:rsidRPr="00A22E59">
        <w:rPr>
          <w:b/>
          <w:i/>
        </w:rPr>
        <w:t>existing check</w:t>
      </w:r>
      <w:r w:rsidRPr="00A22E59">
        <w:t>); and</w:t>
      </w:r>
    </w:p>
    <w:p w14:paraId="7B8D777D" w14:textId="77777777" w:rsidR="00A31BD6" w:rsidRPr="00A22E59" w:rsidRDefault="00A31BD6" w:rsidP="00554CE3">
      <w:pPr>
        <w:pStyle w:val="paragraphsub"/>
      </w:pPr>
      <w:r w:rsidRPr="00A22E59">
        <w:tab/>
        <w:t>(ii)</w:t>
      </w:r>
      <w:r w:rsidRPr="00A22E59">
        <w:tab/>
        <w:t>within 3 months before the validity of the existing check expires, the holder successfully completes an examiner proficiency check;</w:t>
      </w:r>
    </w:p>
    <w:p w14:paraId="7D2DF1E3" w14:textId="77777777" w:rsidR="00A31BD6" w:rsidRPr="00A22E59" w:rsidRDefault="00A31BD6" w:rsidP="00554CE3">
      <w:pPr>
        <w:pStyle w:val="paragraph"/>
      </w:pPr>
      <w:r w:rsidRPr="00A22E59">
        <w:tab/>
      </w:r>
      <w:r w:rsidRPr="00A22E59">
        <w:tab/>
        <w:t>the period from when the validity of the existing check expires to the end of the 24th month after the validity of the existing check expires.</w:t>
      </w:r>
    </w:p>
    <w:p w14:paraId="66A59EDA" w14:textId="77777777" w:rsidR="00A31BD6" w:rsidRPr="00A22E59" w:rsidRDefault="00A31BD6" w:rsidP="00554CE3">
      <w:pPr>
        <w:pStyle w:val="subsection"/>
      </w:pPr>
      <w:r w:rsidRPr="00A22E59">
        <w:tab/>
        <w:t>(3)</w:t>
      </w:r>
      <w:r w:rsidRPr="00A22E59">
        <w:tab/>
        <w:t>However, if, at any time, the holder attempts, but does not successfully complete, an examiner proficiency check, the holder is no longer taken to have a valid examiner proficiency check.</w:t>
      </w:r>
    </w:p>
    <w:p w14:paraId="7ACC081A" w14:textId="77777777" w:rsidR="00A31BD6" w:rsidRPr="00A22E59" w:rsidRDefault="00A31BD6" w:rsidP="00554CE3">
      <w:pPr>
        <w:pStyle w:val="subsection"/>
      </w:pPr>
      <w:r w:rsidRPr="00A22E59">
        <w:tab/>
        <w:t>(4)</w:t>
      </w:r>
      <w:r w:rsidRPr="00A22E59">
        <w:tab/>
        <w:t xml:space="preserve">For </w:t>
      </w:r>
      <w:r>
        <w:t>paragraphs (</w:t>
      </w:r>
      <w:r w:rsidRPr="00A22E59">
        <w:t>2) (c) and (d), the holder successfully completes an examiner proficiency check if:</w:t>
      </w:r>
    </w:p>
    <w:p w14:paraId="005FD7C4" w14:textId="77777777" w:rsidR="00A31BD6" w:rsidRPr="00A22E59" w:rsidRDefault="00A31BD6" w:rsidP="00554CE3">
      <w:pPr>
        <w:pStyle w:val="paragraph"/>
      </w:pPr>
      <w:r w:rsidRPr="00A22E59">
        <w:tab/>
        <w:t>(a)</w:t>
      </w:r>
      <w:r w:rsidRPr="00A22E59">
        <w:tab/>
        <w:t>the examiner proficiency check is conducted in an aircraft or an approved flight simulation training device for the proficiency check; and</w:t>
      </w:r>
    </w:p>
    <w:p w14:paraId="77E53984" w14:textId="77777777" w:rsidR="00A31BD6" w:rsidRPr="00A22E59" w:rsidRDefault="00A31BD6" w:rsidP="00554CE3">
      <w:pPr>
        <w:pStyle w:val="paragraph"/>
      </w:pPr>
      <w:r w:rsidRPr="00A22E59">
        <w:tab/>
        <w:t>(b)</w:t>
      </w:r>
      <w:r w:rsidRPr="00A22E59">
        <w:tab/>
        <w:t>a person mentioned in subregulation (5) assesses the holder’s competency to conduct flight testing as meeting the standards mentioned in the Part</w:t>
      </w:r>
      <w:r>
        <w:t> </w:t>
      </w:r>
      <w:r w:rsidRPr="00A22E59">
        <w:t>61 Manual of Standards for each flight examiner endorsement that the holder holds; and</w:t>
      </w:r>
    </w:p>
    <w:p w14:paraId="2FDC6974" w14:textId="77777777" w:rsidR="00A31BD6" w:rsidRPr="00A22E59" w:rsidRDefault="00A31BD6" w:rsidP="00554CE3">
      <w:pPr>
        <w:pStyle w:val="paragraph"/>
      </w:pPr>
      <w:r w:rsidRPr="00A22E59">
        <w:tab/>
        <w:t>(c)</w:t>
      </w:r>
      <w:r w:rsidRPr="00A22E59">
        <w:tab/>
        <w:t>the person endorses the holder’s licence document to the effect that the holder has completed the examiner proficiency check on the date stated.</w:t>
      </w:r>
    </w:p>
    <w:p w14:paraId="35C6499A" w14:textId="77777777" w:rsidR="00A31BD6" w:rsidRPr="00A22E59" w:rsidRDefault="00A31BD6" w:rsidP="00554CE3">
      <w:pPr>
        <w:pStyle w:val="subsection"/>
      </w:pPr>
      <w:r w:rsidRPr="00A22E59">
        <w:tab/>
        <w:t>(5)</w:t>
      </w:r>
      <w:r w:rsidRPr="00A22E59">
        <w:tab/>
        <w:t xml:space="preserve">For </w:t>
      </w:r>
      <w:r>
        <w:t>paragraph (</w:t>
      </w:r>
      <w:r w:rsidRPr="00A22E59">
        <w:t>4) (b), the persons are as follows:</w:t>
      </w:r>
    </w:p>
    <w:p w14:paraId="13027735" w14:textId="77777777" w:rsidR="00A31BD6" w:rsidRPr="00A22E59" w:rsidRDefault="00A31BD6" w:rsidP="00554CE3">
      <w:pPr>
        <w:pStyle w:val="paragraph"/>
      </w:pPr>
      <w:r w:rsidRPr="00A22E59">
        <w:tab/>
        <w:t>(a)</w:t>
      </w:r>
      <w:r w:rsidRPr="00A22E59">
        <w:tab/>
        <w:t>CASA;</w:t>
      </w:r>
    </w:p>
    <w:p w14:paraId="60A3F30F" w14:textId="77777777" w:rsidR="00A31BD6" w:rsidRPr="00A22E59" w:rsidRDefault="00A31BD6" w:rsidP="00554CE3">
      <w:pPr>
        <w:pStyle w:val="paragraph"/>
      </w:pPr>
      <w:r w:rsidRPr="00A22E59">
        <w:tab/>
        <w:t>(b)</w:t>
      </w:r>
      <w:r w:rsidRPr="00A22E59">
        <w:tab/>
        <w:t>the holder of an approval under regulation</w:t>
      </w:r>
      <w:r>
        <w:t> </w:t>
      </w:r>
      <w:r w:rsidRPr="00A22E59">
        <w:t>61.040 to conduct the proficiency check.</w:t>
      </w:r>
    </w:p>
    <w:p w14:paraId="0CB0793E" w14:textId="77777777" w:rsidR="00A31BD6" w:rsidRPr="00A22E59" w:rsidRDefault="00A31BD6" w:rsidP="00554CE3">
      <w:pPr>
        <w:pStyle w:val="ActHead5"/>
      </w:pPr>
      <w:bookmarkStart w:id="1009" w:name="_Toc381625986"/>
      <w:r w:rsidRPr="00A22E59">
        <w:rPr>
          <w:rStyle w:val="CharSectno"/>
        </w:rPr>
        <w:t>61.1290</w:t>
      </w:r>
      <w:r w:rsidRPr="00A22E59">
        <w:t xml:space="preserve">  Requirements for grant of flight examiner ratings</w:t>
      </w:r>
      <w:bookmarkEnd w:id="1009"/>
    </w:p>
    <w:p w14:paraId="6927FD7D" w14:textId="77777777" w:rsidR="00A31BD6" w:rsidRPr="00A22E59" w:rsidRDefault="00A31BD6" w:rsidP="00554CE3">
      <w:pPr>
        <w:pStyle w:val="subsection"/>
      </w:pPr>
      <w:r w:rsidRPr="00A22E59">
        <w:tab/>
        <w:t>(1)</w:t>
      </w:r>
      <w:r w:rsidRPr="00A22E59">
        <w:tab/>
        <w:t>An applicant for a flight examiner rating must:</w:t>
      </w:r>
    </w:p>
    <w:p w14:paraId="3E348691" w14:textId="77777777" w:rsidR="00A31BD6" w:rsidRPr="00A22E59" w:rsidRDefault="00A31BD6" w:rsidP="00554CE3">
      <w:pPr>
        <w:pStyle w:val="paragraph"/>
      </w:pPr>
      <w:r w:rsidRPr="00A22E59">
        <w:tab/>
        <w:t>(a)</w:t>
      </w:r>
      <w:r w:rsidRPr="00A22E59">
        <w:tab/>
        <w:t>hold a commercial pilot licence or air transport pilot licence; and</w:t>
      </w:r>
    </w:p>
    <w:p w14:paraId="001B4092" w14:textId="77777777" w:rsidR="00A31BD6" w:rsidRPr="00A22E59" w:rsidRDefault="00A31BD6" w:rsidP="00554CE3">
      <w:pPr>
        <w:pStyle w:val="paragraph"/>
      </w:pPr>
      <w:r w:rsidRPr="00A22E59">
        <w:tab/>
        <w:t>(b)</w:t>
      </w:r>
      <w:r w:rsidRPr="00A22E59">
        <w:tab/>
        <w:t>meet the requirements for the grant of at least one flight test endorsement.</w:t>
      </w:r>
    </w:p>
    <w:p w14:paraId="3088D6FD" w14:textId="77777777" w:rsidR="00A31BD6" w:rsidRPr="00A22E59" w:rsidRDefault="00A31BD6" w:rsidP="00554CE3">
      <w:pPr>
        <w:pStyle w:val="notetext"/>
      </w:pPr>
      <w:r w:rsidRPr="00A22E59">
        <w:t>Note:</w:t>
      </w:r>
      <w:r w:rsidRPr="00A22E59">
        <w:tab/>
      </w:r>
      <w:r>
        <w:t>Paragraph (</w:t>
      </w:r>
      <w:r w:rsidRPr="00A22E59">
        <w:t>a) is satisfied if the applicant holds a certificate of validation of an overseas flight crew licence that is equivalent to a commercial pilot licence or air transport pilot licence: see item</w:t>
      </w:r>
      <w:r>
        <w:t> </w:t>
      </w:r>
      <w:r w:rsidRPr="00A22E59">
        <w:t>36 of Part</w:t>
      </w:r>
      <w:r>
        <w:t> </w:t>
      </w:r>
      <w:r w:rsidRPr="00A22E59">
        <w:t>2 of the Dictionary.</w:t>
      </w:r>
    </w:p>
    <w:p w14:paraId="0CAC795D" w14:textId="77777777" w:rsidR="00A31BD6" w:rsidRPr="00A22E59" w:rsidRDefault="00A31BD6" w:rsidP="00554CE3">
      <w:pPr>
        <w:pStyle w:val="subsection"/>
      </w:pPr>
      <w:r w:rsidRPr="00A22E59">
        <w:tab/>
        <w:t>(2)</w:t>
      </w:r>
      <w:r w:rsidRPr="00A22E59">
        <w:tab/>
        <w:t>The applicant must also have:</w:t>
      </w:r>
    </w:p>
    <w:p w14:paraId="4FB8914B" w14:textId="77777777" w:rsidR="00A31BD6" w:rsidRPr="00A22E59" w:rsidRDefault="00A31BD6" w:rsidP="00554CE3">
      <w:pPr>
        <w:pStyle w:val="paragraph"/>
      </w:pPr>
      <w:r w:rsidRPr="00A22E59">
        <w:tab/>
        <w:t>(a)</w:t>
      </w:r>
      <w:r w:rsidRPr="00A22E59">
        <w:tab/>
        <w:t>completed a course of training for the rating that:</w:t>
      </w:r>
    </w:p>
    <w:p w14:paraId="76AAC009" w14:textId="77777777" w:rsidR="00A31BD6" w:rsidRPr="00A22E59" w:rsidRDefault="00A31BD6" w:rsidP="00554CE3">
      <w:pPr>
        <w:pStyle w:val="paragraphsub"/>
      </w:pPr>
      <w:r w:rsidRPr="00A22E59">
        <w:tab/>
        <w:t>(i)</w:t>
      </w:r>
      <w:r w:rsidRPr="00A22E59">
        <w:tab/>
        <w:t>is conducted by CASA or the holder of an approval under regulation</w:t>
      </w:r>
      <w:r>
        <w:t> </w:t>
      </w:r>
      <w:r w:rsidRPr="00A22E59">
        <w:t>61.040 to conduct the course; and</w:t>
      </w:r>
    </w:p>
    <w:p w14:paraId="0F9618A7" w14:textId="77777777" w:rsidR="00A31BD6" w:rsidRPr="00A22E59" w:rsidRDefault="00A31BD6" w:rsidP="00554CE3">
      <w:pPr>
        <w:pStyle w:val="paragraphsub"/>
      </w:pPr>
      <w:r w:rsidRPr="00A22E59">
        <w:tab/>
        <w:t>(ii)</w:t>
      </w:r>
      <w:r w:rsidRPr="00A22E59">
        <w:tab/>
        <w:t>includes the content mentioned in the Part</w:t>
      </w:r>
      <w:r>
        <w:t> </w:t>
      </w:r>
      <w:r w:rsidRPr="00A22E59">
        <w:t>61 Manual of Standards for the course; and</w:t>
      </w:r>
    </w:p>
    <w:p w14:paraId="0C3C6A0E" w14:textId="77777777" w:rsidR="00A31BD6" w:rsidRPr="00A22E59" w:rsidRDefault="00A31BD6" w:rsidP="00554CE3">
      <w:pPr>
        <w:pStyle w:val="paragraph"/>
      </w:pPr>
      <w:r w:rsidRPr="00A22E59">
        <w:tab/>
        <w:t>(b)</w:t>
      </w:r>
      <w:r w:rsidRPr="00A22E59">
        <w:tab/>
        <w:t>passed the flight test mentioned in the Part</w:t>
      </w:r>
      <w:r>
        <w:t> </w:t>
      </w:r>
      <w:r w:rsidRPr="00A22E59">
        <w:t>61 Manual of Standards for the flight examiner rating; and</w:t>
      </w:r>
    </w:p>
    <w:p w14:paraId="04BD5516" w14:textId="77777777" w:rsidR="00A31BD6" w:rsidRPr="00A22E59" w:rsidRDefault="00A31BD6" w:rsidP="00554CE3">
      <w:pPr>
        <w:pStyle w:val="paragraph"/>
      </w:pPr>
      <w:r w:rsidRPr="00A22E59">
        <w:tab/>
        <w:t>(c)</w:t>
      </w:r>
      <w:r w:rsidRPr="00A22E59">
        <w:tab/>
        <w:t>successfully completed an interview conducted by CASA.</w:t>
      </w:r>
    </w:p>
    <w:p w14:paraId="6E75D0BB" w14:textId="77777777" w:rsidR="00A31BD6" w:rsidRPr="00A22E59" w:rsidRDefault="00A31BD6" w:rsidP="00554CE3">
      <w:pPr>
        <w:pStyle w:val="notetext"/>
      </w:pPr>
      <w:r w:rsidRPr="00B82A08">
        <w:t>Note </w:t>
      </w:r>
      <w:r>
        <w:t>:</w:t>
      </w:r>
      <w:r>
        <w:tab/>
      </w:r>
      <w:r w:rsidRPr="005303D0">
        <w:t>for paragraph (</w:t>
      </w:r>
      <w:r>
        <w:t>b</w:t>
      </w:r>
      <w:r w:rsidRPr="005303D0">
        <w:t>), f</w:t>
      </w:r>
      <w:r w:rsidRPr="00A22E59">
        <w:t>or the conduct of flight tests, see Division</w:t>
      </w:r>
      <w:r>
        <w:t> </w:t>
      </w:r>
      <w:r w:rsidRPr="00A22E59">
        <w:t>61.B.4.</w:t>
      </w:r>
    </w:p>
    <w:p w14:paraId="38D5886D" w14:textId="77777777" w:rsidR="00A31BD6" w:rsidRPr="00A22E59" w:rsidRDefault="00A31BD6" w:rsidP="00554CE3">
      <w:pPr>
        <w:pStyle w:val="subsection"/>
      </w:pPr>
      <w:r w:rsidRPr="00A22E59">
        <w:tab/>
        <w:t>(3)</w:t>
      </w:r>
      <w:r w:rsidRPr="00A22E59">
        <w:tab/>
        <w:t xml:space="preserve">For </w:t>
      </w:r>
      <w:r>
        <w:t>paragraph (</w:t>
      </w:r>
      <w:r w:rsidRPr="00A22E59">
        <w:t>2) (c), an applicant successfully completes an interview if the applicant satisfies CASA that he or she has the necessary skills and experience to be granted a flight examiner rating.</w:t>
      </w:r>
    </w:p>
    <w:p w14:paraId="72DF860D" w14:textId="77777777" w:rsidR="00A31BD6" w:rsidRPr="00A22E59" w:rsidRDefault="00A31BD6" w:rsidP="00554CE3">
      <w:pPr>
        <w:pStyle w:val="ActHead4"/>
      </w:pPr>
      <w:bookmarkStart w:id="1010" w:name="_Toc381625987"/>
      <w:r w:rsidRPr="00A22E59">
        <w:rPr>
          <w:rStyle w:val="CharSubdNo"/>
        </w:rPr>
        <w:t>Division 61.U.2</w:t>
      </w:r>
      <w:r w:rsidRPr="00A22E59">
        <w:t>—</w:t>
      </w:r>
      <w:r w:rsidRPr="00A22E59">
        <w:rPr>
          <w:rStyle w:val="CharSubdText"/>
        </w:rPr>
        <w:t>Obligations of flight examiners</w:t>
      </w:r>
      <w:bookmarkEnd w:id="1010"/>
    </w:p>
    <w:p w14:paraId="0426935E" w14:textId="77777777" w:rsidR="00A31BD6" w:rsidRPr="00A22E59" w:rsidRDefault="00A31BD6" w:rsidP="00554CE3">
      <w:pPr>
        <w:pStyle w:val="ActHead5"/>
      </w:pPr>
      <w:bookmarkStart w:id="1011" w:name="_Toc381625988"/>
      <w:r w:rsidRPr="00A22E59">
        <w:rPr>
          <w:rStyle w:val="CharSectno"/>
        </w:rPr>
        <w:t>61.1295</w:t>
      </w:r>
      <w:r w:rsidRPr="00A22E59">
        <w:t xml:space="preserve">  Obligations of flight examiners—flight tests: strict liability offences</w:t>
      </w:r>
      <w:bookmarkEnd w:id="1011"/>
    </w:p>
    <w:p w14:paraId="56F02D2D" w14:textId="77777777" w:rsidR="00A31BD6" w:rsidRPr="00A22E59" w:rsidRDefault="00A31BD6" w:rsidP="00554CE3">
      <w:pPr>
        <w:pStyle w:val="subsection"/>
      </w:pPr>
      <w:r w:rsidRPr="00A22E59">
        <w:tab/>
        <w:t>(1)</w:t>
      </w:r>
      <w:r w:rsidRPr="00A22E59">
        <w:tab/>
        <w:t>A flight examiner commits an offence if the examiner:</w:t>
      </w:r>
    </w:p>
    <w:p w14:paraId="570201BF" w14:textId="77777777" w:rsidR="00A31BD6" w:rsidRPr="00A22E59" w:rsidRDefault="00A31BD6" w:rsidP="00554CE3">
      <w:pPr>
        <w:pStyle w:val="paragraph"/>
      </w:pPr>
      <w:r w:rsidRPr="00A22E59">
        <w:tab/>
        <w:t>(a)</w:t>
      </w:r>
      <w:r w:rsidRPr="00A22E59">
        <w:tab/>
        <w:t>conducts a flight test for an applicant for a pilot licence or a rating or endorsement on a pilot licence; and</w:t>
      </w:r>
    </w:p>
    <w:p w14:paraId="0309D388" w14:textId="77777777" w:rsidR="00A31BD6" w:rsidRPr="00A22E59" w:rsidRDefault="00A31BD6" w:rsidP="00554CE3">
      <w:pPr>
        <w:pStyle w:val="paragraph"/>
      </w:pPr>
      <w:r w:rsidRPr="00A22E59">
        <w:tab/>
        <w:t>(b)</w:t>
      </w:r>
      <w:r w:rsidRPr="00A22E59">
        <w:tab/>
        <w:t>is not nominated to conduct the flight test:</w:t>
      </w:r>
    </w:p>
    <w:p w14:paraId="2B04C566" w14:textId="77777777" w:rsidR="00A31BD6" w:rsidRPr="00A22E59" w:rsidRDefault="00A31BD6" w:rsidP="00554CE3">
      <w:pPr>
        <w:pStyle w:val="paragraphsub"/>
      </w:pPr>
      <w:r w:rsidRPr="00A22E59">
        <w:tab/>
        <w:t>(i)</w:t>
      </w:r>
      <w:r w:rsidRPr="00A22E59">
        <w:tab/>
        <w:t>by the applicant’s training provider under subregulation</w:t>
      </w:r>
      <w:r>
        <w:t> </w:t>
      </w:r>
      <w:r w:rsidRPr="00A22E59">
        <w:t>61.245 (3); or</w:t>
      </w:r>
    </w:p>
    <w:p w14:paraId="7115AE59" w14:textId="77777777" w:rsidR="00A31BD6" w:rsidRPr="00A22E59" w:rsidRDefault="00A31BD6" w:rsidP="00554CE3">
      <w:pPr>
        <w:pStyle w:val="paragraphsub"/>
      </w:pPr>
      <w:r w:rsidRPr="00A22E59">
        <w:tab/>
        <w:t>(ii)</w:t>
      </w:r>
      <w:r w:rsidRPr="00A22E59">
        <w:tab/>
        <w:t>by CASA under subregulation</w:t>
      </w:r>
      <w:r>
        <w:t> </w:t>
      </w:r>
      <w:r w:rsidRPr="00A22E59">
        <w:t>61.245 (4).</w:t>
      </w:r>
    </w:p>
    <w:p w14:paraId="67CE8A6F" w14:textId="77777777" w:rsidR="00A31BD6" w:rsidRPr="00A22E59" w:rsidRDefault="00A31BD6" w:rsidP="00554CE3">
      <w:pPr>
        <w:pStyle w:val="Penalty"/>
      </w:pPr>
      <w:r w:rsidRPr="00A22E59">
        <w:t>Penalty:</w:t>
      </w:r>
      <w:r w:rsidRPr="00A22E59">
        <w:tab/>
        <w:t>50 penalty units.</w:t>
      </w:r>
    </w:p>
    <w:p w14:paraId="79A1B922" w14:textId="77777777" w:rsidR="00A31BD6" w:rsidRPr="00A22E59" w:rsidRDefault="00A31BD6" w:rsidP="00554CE3">
      <w:pPr>
        <w:pStyle w:val="subsection"/>
      </w:pPr>
      <w:r w:rsidRPr="00A22E59">
        <w:tab/>
        <w:t>(2)</w:t>
      </w:r>
      <w:r w:rsidRPr="00A22E59">
        <w:tab/>
        <w:t>A flight examiner commits an offence if the examiner:</w:t>
      </w:r>
    </w:p>
    <w:p w14:paraId="4C48545F" w14:textId="77777777" w:rsidR="00A31BD6" w:rsidRPr="00A22E59" w:rsidRDefault="00A31BD6" w:rsidP="00554CE3">
      <w:pPr>
        <w:pStyle w:val="paragraph"/>
      </w:pPr>
      <w:r w:rsidRPr="00A22E59">
        <w:tab/>
        <w:t>(a)</w:t>
      </w:r>
      <w:r w:rsidRPr="00A22E59">
        <w:tab/>
        <w:t>conducts a flight test for a commercial pilot licence, multi</w:t>
      </w:r>
      <w:r>
        <w:noBreakHyphen/>
      </w:r>
      <w:r w:rsidRPr="00A22E59">
        <w:t>crew pilot licence or air transport pilot licence; and</w:t>
      </w:r>
    </w:p>
    <w:p w14:paraId="0DD9A67E" w14:textId="77777777" w:rsidR="00A31BD6" w:rsidRPr="00A22E59" w:rsidRDefault="00A31BD6" w:rsidP="00554CE3">
      <w:pPr>
        <w:pStyle w:val="paragraph"/>
      </w:pPr>
      <w:r w:rsidRPr="00A22E59">
        <w:tab/>
        <w:t>(b)</w:t>
      </w:r>
      <w:r w:rsidRPr="00A22E59">
        <w:tab/>
        <w:t>is the person who provided the certification under paragraph</w:t>
      </w:r>
      <w:r>
        <w:t> </w:t>
      </w:r>
      <w:r w:rsidRPr="00A22E59">
        <w:t>61.235 (2) (a) (Flight tests for flight crew licences and ratings—prerequisites) for the person taking the flight test.</w:t>
      </w:r>
    </w:p>
    <w:p w14:paraId="71D4EB6A" w14:textId="77777777" w:rsidR="00A31BD6" w:rsidRPr="00A22E59" w:rsidRDefault="00A31BD6" w:rsidP="00554CE3">
      <w:pPr>
        <w:pStyle w:val="Penalty"/>
      </w:pPr>
      <w:r w:rsidRPr="00A22E59">
        <w:t>Penalty:</w:t>
      </w:r>
      <w:r w:rsidRPr="00A22E59">
        <w:tab/>
        <w:t>50 penalty units.</w:t>
      </w:r>
    </w:p>
    <w:p w14:paraId="105831D4" w14:textId="77777777" w:rsidR="00A31BD6" w:rsidRPr="00A22E59" w:rsidRDefault="00A31BD6" w:rsidP="00554CE3">
      <w:pPr>
        <w:pStyle w:val="subsection"/>
      </w:pPr>
      <w:r w:rsidRPr="00A22E59">
        <w:tab/>
        <w:t>(3)</w:t>
      </w:r>
      <w:r w:rsidRPr="00A22E59">
        <w:tab/>
        <w:t>A flight examiner commits an offence if the examiner:</w:t>
      </w:r>
    </w:p>
    <w:p w14:paraId="227C5048" w14:textId="77777777" w:rsidR="00A31BD6" w:rsidRPr="00A22E59" w:rsidRDefault="00A31BD6" w:rsidP="00554CE3">
      <w:pPr>
        <w:pStyle w:val="paragraph"/>
      </w:pPr>
      <w:r w:rsidRPr="00A22E59">
        <w:tab/>
        <w:t>(a)</w:t>
      </w:r>
      <w:r w:rsidRPr="00A22E59">
        <w:tab/>
        <w:t>conducts a flight test for a pilot licence or a rating or endorsement on a pilot licence; and</w:t>
      </w:r>
    </w:p>
    <w:p w14:paraId="1620B1D3" w14:textId="77777777" w:rsidR="00A31BD6" w:rsidRPr="00A22E59" w:rsidRDefault="00A31BD6" w:rsidP="00554CE3">
      <w:pPr>
        <w:pStyle w:val="paragraph"/>
      </w:pPr>
      <w:r w:rsidRPr="00A22E59">
        <w:tab/>
        <w:t>(b)</w:t>
      </w:r>
      <w:r w:rsidRPr="00A22E59">
        <w:tab/>
        <w:t>does not:</w:t>
      </w:r>
    </w:p>
    <w:p w14:paraId="7F52B30E" w14:textId="77777777" w:rsidR="00A31BD6" w:rsidRPr="00A22E59" w:rsidRDefault="00A31BD6" w:rsidP="00554CE3">
      <w:pPr>
        <w:pStyle w:val="paragraphsub"/>
      </w:pPr>
      <w:r w:rsidRPr="00A22E59">
        <w:tab/>
        <w:t>(i)</w:t>
      </w:r>
      <w:r w:rsidRPr="00A22E59">
        <w:tab/>
        <w:t>conduct the flight test in accordance with the standards mentioned in the Part</w:t>
      </w:r>
      <w:r>
        <w:t> </w:t>
      </w:r>
      <w:r w:rsidRPr="00A22E59">
        <w:t>61 Manual of Standards; and</w:t>
      </w:r>
    </w:p>
    <w:p w14:paraId="22AC2443" w14:textId="77777777" w:rsidR="00A31BD6" w:rsidRPr="00A22E59" w:rsidRDefault="00A31BD6" w:rsidP="00554CE3">
      <w:pPr>
        <w:pStyle w:val="paragraphsub"/>
      </w:pPr>
      <w:r w:rsidRPr="00A22E59">
        <w:tab/>
        <w:t>(ii)</w:t>
      </w:r>
      <w:r w:rsidRPr="00A22E59">
        <w:tab/>
        <w:t>assess the applicant for the licence, rating or endorsement against the competency standards mentioned in the Part</w:t>
      </w:r>
      <w:r>
        <w:t> </w:t>
      </w:r>
      <w:r w:rsidRPr="00A22E59">
        <w:t>61 Manual of Standards for the flight test.</w:t>
      </w:r>
    </w:p>
    <w:p w14:paraId="40F7E1B3" w14:textId="77777777" w:rsidR="00A31BD6" w:rsidRPr="00A22E59" w:rsidRDefault="00A31BD6" w:rsidP="00554CE3">
      <w:pPr>
        <w:pStyle w:val="Penalty"/>
      </w:pPr>
      <w:r w:rsidRPr="00A22E59">
        <w:t>Penalty:</w:t>
      </w:r>
      <w:r w:rsidRPr="00A22E59">
        <w:tab/>
        <w:t>50 penalty units.</w:t>
      </w:r>
    </w:p>
    <w:p w14:paraId="009A752F" w14:textId="77777777" w:rsidR="00A31BD6" w:rsidRPr="00A22E59" w:rsidRDefault="00A31BD6" w:rsidP="00554CE3">
      <w:pPr>
        <w:pStyle w:val="subsection"/>
      </w:pPr>
      <w:r w:rsidRPr="00A22E59">
        <w:tab/>
        <w:t>(4)</w:t>
      </w:r>
      <w:r w:rsidRPr="00A22E59">
        <w:tab/>
        <w:t>A flight examiner commits an offence if the examiner:</w:t>
      </w:r>
    </w:p>
    <w:p w14:paraId="408E47CB" w14:textId="77777777" w:rsidR="00A31BD6" w:rsidRPr="00A22E59" w:rsidRDefault="00A31BD6" w:rsidP="00554CE3">
      <w:pPr>
        <w:pStyle w:val="paragraph"/>
      </w:pPr>
      <w:r w:rsidRPr="00A22E59">
        <w:tab/>
        <w:t>(a)</w:t>
      </w:r>
      <w:r w:rsidRPr="00A22E59">
        <w:tab/>
        <w:t>conducts a flight test for a pilot licence or a rating or endorsement on a pilot licence; and</w:t>
      </w:r>
    </w:p>
    <w:p w14:paraId="2D6507AC" w14:textId="77777777" w:rsidR="00A31BD6" w:rsidRPr="00A22E59" w:rsidRDefault="00A31BD6" w:rsidP="00554CE3">
      <w:pPr>
        <w:pStyle w:val="paragraph"/>
      </w:pPr>
      <w:r w:rsidRPr="00A22E59">
        <w:tab/>
        <w:t>(b)</w:t>
      </w:r>
      <w:r w:rsidRPr="00A22E59">
        <w:tab/>
        <w:t>does not:</w:t>
      </w:r>
    </w:p>
    <w:p w14:paraId="17E41705" w14:textId="77777777" w:rsidR="00A31BD6" w:rsidRPr="00A22E59" w:rsidRDefault="00A31BD6" w:rsidP="00554CE3">
      <w:pPr>
        <w:pStyle w:val="paragraphsub"/>
      </w:pPr>
      <w:r w:rsidRPr="00A22E59">
        <w:tab/>
        <w:t>(i)</w:t>
      </w:r>
      <w:r w:rsidRPr="00A22E59">
        <w:tab/>
        <w:t>at the completion of the flight test, advise the applicant and the Part</w:t>
      </w:r>
      <w:r>
        <w:t> </w:t>
      </w:r>
      <w:r w:rsidRPr="00A22E59">
        <w:t>141 or 142 operator responsible for the applicant’s training of the result of the flight test, including the reasons for any failure in an element of the flight test; and</w:t>
      </w:r>
    </w:p>
    <w:p w14:paraId="2453E3E0" w14:textId="77777777" w:rsidR="00A31BD6" w:rsidRPr="00A22E59" w:rsidRDefault="00A31BD6" w:rsidP="00554CE3">
      <w:pPr>
        <w:pStyle w:val="paragraphsub"/>
      </w:pPr>
      <w:r w:rsidRPr="00A22E59">
        <w:tab/>
        <w:t>(ii)</w:t>
      </w:r>
      <w:r w:rsidRPr="00A22E59">
        <w:tab/>
        <w:t>within 14 days after the day of the completion of the flight test:</w:t>
      </w:r>
    </w:p>
    <w:p w14:paraId="4159BFAC" w14:textId="77777777" w:rsidR="00A31BD6" w:rsidRPr="00A22E59" w:rsidRDefault="00A31BD6" w:rsidP="00554CE3">
      <w:pPr>
        <w:pStyle w:val="paragraphsub-sub"/>
      </w:pPr>
      <w:r w:rsidRPr="00A22E59">
        <w:tab/>
        <w:t>(A)</w:t>
      </w:r>
      <w:r w:rsidRPr="00A22E59">
        <w:tab/>
        <w:t>complete a report, in an approved form, setting out the result of the flight test; and</w:t>
      </w:r>
    </w:p>
    <w:p w14:paraId="2B1B0546" w14:textId="77777777" w:rsidR="00A31BD6" w:rsidRPr="00A22E59" w:rsidRDefault="00A31BD6" w:rsidP="00554CE3">
      <w:pPr>
        <w:pStyle w:val="paragraphsub-sub"/>
      </w:pPr>
      <w:r w:rsidRPr="00A22E59">
        <w:tab/>
        <w:t>(B)</w:t>
      </w:r>
      <w:r w:rsidRPr="00A22E59">
        <w:tab/>
        <w:t>give a completed copy of the report to the applicant, the Part</w:t>
      </w:r>
      <w:r>
        <w:t> </w:t>
      </w:r>
      <w:r w:rsidRPr="00A22E59">
        <w:t>141 or 142 operator and CASA.</w:t>
      </w:r>
    </w:p>
    <w:p w14:paraId="46A61576" w14:textId="77777777" w:rsidR="00A31BD6" w:rsidRPr="00A22E59" w:rsidRDefault="00A31BD6" w:rsidP="00554CE3">
      <w:pPr>
        <w:pStyle w:val="Penalty"/>
      </w:pPr>
      <w:r w:rsidRPr="00A22E59">
        <w:t>Penalty:</w:t>
      </w:r>
      <w:r w:rsidRPr="00A22E59">
        <w:tab/>
        <w:t>50 penalty units.</w:t>
      </w:r>
    </w:p>
    <w:p w14:paraId="6C923132" w14:textId="77777777" w:rsidR="00A31BD6" w:rsidRPr="00A22E59" w:rsidRDefault="00A31BD6" w:rsidP="00554CE3">
      <w:pPr>
        <w:pStyle w:val="subsection"/>
      </w:pPr>
      <w:r w:rsidRPr="00A22E59">
        <w:tab/>
        <w:t>(5)</w:t>
      </w:r>
      <w:r w:rsidRPr="00A22E59">
        <w:tab/>
        <w:t>A flight examiner commits an offence if the examiner:</w:t>
      </w:r>
    </w:p>
    <w:p w14:paraId="3F76497E" w14:textId="77777777" w:rsidR="00A31BD6" w:rsidRPr="00A22E59" w:rsidRDefault="00A31BD6" w:rsidP="00554CE3">
      <w:pPr>
        <w:pStyle w:val="paragraph"/>
      </w:pPr>
      <w:r w:rsidRPr="00A22E59">
        <w:tab/>
        <w:t>(a)</w:t>
      </w:r>
      <w:r w:rsidRPr="00A22E59">
        <w:tab/>
        <w:t>conducts a flight test for a pilot licence or a rating or endorsement on a pilot licence; and</w:t>
      </w:r>
    </w:p>
    <w:p w14:paraId="37EE4A0E" w14:textId="77777777" w:rsidR="00A31BD6" w:rsidRPr="00A22E59" w:rsidRDefault="00A31BD6" w:rsidP="00554CE3">
      <w:pPr>
        <w:pStyle w:val="paragraph"/>
      </w:pPr>
      <w:r w:rsidRPr="00A22E59">
        <w:tab/>
        <w:t>(b)</w:t>
      </w:r>
      <w:r w:rsidRPr="00A22E59">
        <w:tab/>
        <w:t>has not notified CASA of the examiner’s intention to conduct the flight test at least 24 hours before conducting the flight test.</w:t>
      </w:r>
    </w:p>
    <w:p w14:paraId="4B9BC869" w14:textId="77777777" w:rsidR="00A31BD6" w:rsidRPr="00A22E59" w:rsidRDefault="00A31BD6" w:rsidP="00554CE3">
      <w:pPr>
        <w:pStyle w:val="Penalty"/>
      </w:pPr>
      <w:r w:rsidRPr="00A22E59">
        <w:t>Penalty:</w:t>
      </w:r>
      <w:r w:rsidRPr="00A22E59">
        <w:tab/>
        <w:t>50 penalty units.</w:t>
      </w:r>
    </w:p>
    <w:p w14:paraId="32644F5E" w14:textId="77777777" w:rsidR="00A31BD6" w:rsidRPr="00A22E59" w:rsidRDefault="00A31BD6" w:rsidP="00554CE3">
      <w:pPr>
        <w:pStyle w:val="subsection"/>
      </w:pPr>
      <w:r w:rsidRPr="00A22E59">
        <w:tab/>
        <w:t>(6)</w:t>
      </w:r>
      <w:r w:rsidRPr="00A22E59">
        <w:tab/>
        <w:t>An offence against this regulation is an offence of strict liability.</w:t>
      </w:r>
    </w:p>
    <w:p w14:paraId="4D45A037" w14:textId="77777777" w:rsidR="00A31BD6" w:rsidRPr="00A22E59" w:rsidRDefault="00A31BD6" w:rsidP="00554CE3">
      <w:pPr>
        <w:pStyle w:val="ActHead5"/>
      </w:pPr>
      <w:bookmarkStart w:id="1012" w:name="_Toc381625989"/>
      <w:r w:rsidRPr="00A22E59">
        <w:rPr>
          <w:rStyle w:val="CharSectno"/>
        </w:rPr>
        <w:t>61.1300</w:t>
      </w:r>
      <w:r w:rsidRPr="00A22E59">
        <w:t xml:space="preserve">  Obligations of flight examiners—flight tests: other offences</w:t>
      </w:r>
      <w:bookmarkEnd w:id="1012"/>
    </w:p>
    <w:p w14:paraId="03203A5F" w14:textId="77777777" w:rsidR="00A31BD6" w:rsidRPr="00A22E59" w:rsidRDefault="00A31BD6" w:rsidP="00554CE3">
      <w:pPr>
        <w:pStyle w:val="subsection"/>
      </w:pPr>
      <w:r w:rsidRPr="00A22E59">
        <w:tab/>
        <w:t>(1)</w:t>
      </w:r>
      <w:r w:rsidRPr="00A22E59">
        <w:tab/>
        <w:t>A flight examiner commits an offence if:</w:t>
      </w:r>
    </w:p>
    <w:p w14:paraId="066C0091" w14:textId="77777777" w:rsidR="00A31BD6" w:rsidRPr="00A22E59" w:rsidRDefault="00A31BD6" w:rsidP="00554CE3">
      <w:pPr>
        <w:pStyle w:val="paragraph"/>
      </w:pPr>
      <w:r w:rsidRPr="00A22E59">
        <w:tab/>
        <w:t>(a)</w:t>
      </w:r>
      <w:r w:rsidRPr="00A22E59">
        <w:tab/>
        <w:t>the examiner conducts a flight test for a pilot licence; and</w:t>
      </w:r>
    </w:p>
    <w:p w14:paraId="785E7B0A" w14:textId="77777777" w:rsidR="00A31BD6" w:rsidRPr="00A22E59" w:rsidRDefault="00A31BD6" w:rsidP="00554CE3">
      <w:pPr>
        <w:pStyle w:val="paragraph"/>
        <w:rPr>
          <w:rFonts w:eastAsia="MS Mincho"/>
        </w:rPr>
      </w:pPr>
      <w:r w:rsidRPr="00A22E59">
        <w:rPr>
          <w:rFonts w:eastAsia="MS Mincho"/>
        </w:rPr>
        <w:tab/>
        <w:t>(b)</w:t>
      </w:r>
      <w:r w:rsidRPr="00A22E59">
        <w:rPr>
          <w:rFonts w:eastAsia="MS Mincho"/>
        </w:rPr>
        <w:tab/>
        <w:t xml:space="preserve">when the test begins, </w:t>
      </w:r>
      <w:r w:rsidRPr="00A22E59">
        <w:t>the examiner</w:t>
      </w:r>
      <w:r w:rsidRPr="00A22E59">
        <w:rPr>
          <w:rFonts w:eastAsia="MS Mincho"/>
        </w:rPr>
        <w:t xml:space="preserve"> is not satisfied that the applicant:</w:t>
      </w:r>
    </w:p>
    <w:p w14:paraId="5BA32098" w14:textId="77777777" w:rsidR="00A31BD6" w:rsidRPr="00A22E59" w:rsidRDefault="00A31BD6" w:rsidP="00554CE3">
      <w:pPr>
        <w:pStyle w:val="paragraphsub"/>
      </w:pPr>
      <w:r w:rsidRPr="00A22E59">
        <w:tab/>
        <w:t>(i)</w:t>
      </w:r>
      <w:r w:rsidRPr="00A22E59">
        <w:tab/>
        <w:t>is at least the minimum age to hold the licence; and</w:t>
      </w:r>
    </w:p>
    <w:p w14:paraId="1C26440F" w14:textId="77777777" w:rsidR="00A31BD6" w:rsidRPr="00A22E59" w:rsidRDefault="00A31BD6" w:rsidP="00554CE3">
      <w:pPr>
        <w:pStyle w:val="paragraphsub"/>
      </w:pPr>
      <w:r w:rsidRPr="00A22E59">
        <w:tab/>
        <w:t>(ii)</w:t>
      </w:r>
      <w:r w:rsidRPr="00A22E59">
        <w:tab/>
        <w:t>has passed the aeronautical knowledge examination for the licence; and</w:t>
      </w:r>
    </w:p>
    <w:p w14:paraId="030DA8F4" w14:textId="77777777" w:rsidR="00A31BD6" w:rsidRPr="00A22E59" w:rsidRDefault="00A31BD6" w:rsidP="00554CE3">
      <w:pPr>
        <w:pStyle w:val="paragraphsub"/>
      </w:pPr>
      <w:r w:rsidRPr="00A22E59">
        <w:tab/>
        <w:t>(iii)</w:t>
      </w:r>
      <w:r w:rsidRPr="00A22E59">
        <w:tab/>
        <w:t>has met the flight training requirements for the grant of the licence; and</w:t>
      </w:r>
    </w:p>
    <w:p w14:paraId="3E174047" w14:textId="77777777" w:rsidR="00A31BD6" w:rsidRPr="00A22E59" w:rsidRDefault="00A31BD6" w:rsidP="00554CE3">
      <w:pPr>
        <w:pStyle w:val="paragraphsub"/>
      </w:pPr>
      <w:r w:rsidRPr="00A22E59">
        <w:tab/>
        <w:t>(iv)</w:t>
      </w:r>
      <w:r w:rsidRPr="00A22E59">
        <w:tab/>
        <w:t>has met the aeronautical experience requirements for the licence.</w:t>
      </w:r>
    </w:p>
    <w:p w14:paraId="1D09C102" w14:textId="77777777" w:rsidR="00A31BD6" w:rsidRPr="00A22E59" w:rsidRDefault="00A31BD6" w:rsidP="00554CE3">
      <w:pPr>
        <w:pStyle w:val="Penalty"/>
      </w:pPr>
      <w:r w:rsidRPr="00A22E59">
        <w:t>Penalty:</w:t>
      </w:r>
      <w:r w:rsidRPr="00A22E59">
        <w:tab/>
        <w:t>50 penalty units.</w:t>
      </w:r>
    </w:p>
    <w:p w14:paraId="1A3E32B6" w14:textId="77777777" w:rsidR="00A31BD6" w:rsidRPr="00A22E59" w:rsidRDefault="00A31BD6" w:rsidP="00554CE3">
      <w:pPr>
        <w:pStyle w:val="subsection"/>
      </w:pPr>
      <w:r w:rsidRPr="00A22E59">
        <w:tab/>
        <w:t>(2)</w:t>
      </w:r>
      <w:r w:rsidRPr="00A22E59">
        <w:tab/>
        <w:t>A flight examiner commits an offence if:</w:t>
      </w:r>
    </w:p>
    <w:p w14:paraId="5F2C2072" w14:textId="77777777" w:rsidR="00A31BD6" w:rsidRPr="00A22E59" w:rsidRDefault="00A31BD6" w:rsidP="00554CE3">
      <w:pPr>
        <w:pStyle w:val="paragraph"/>
      </w:pPr>
      <w:r w:rsidRPr="00A22E59">
        <w:tab/>
        <w:t>(a)</w:t>
      </w:r>
      <w:r w:rsidRPr="00A22E59">
        <w:tab/>
        <w:t>the examiner conducts a flight test for any of the following licences:</w:t>
      </w:r>
    </w:p>
    <w:p w14:paraId="3AE59553" w14:textId="77777777" w:rsidR="00A31BD6" w:rsidRPr="00A22E59" w:rsidRDefault="00A31BD6" w:rsidP="00554CE3">
      <w:pPr>
        <w:pStyle w:val="paragraphsub"/>
      </w:pPr>
      <w:r w:rsidRPr="00A22E59">
        <w:tab/>
        <w:t>(i)</w:t>
      </w:r>
      <w:r w:rsidRPr="00A22E59">
        <w:tab/>
        <w:t>a private pilot licence;</w:t>
      </w:r>
    </w:p>
    <w:p w14:paraId="149E57D0" w14:textId="77777777" w:rsidR="00A31BD6" w:rsidRPr="00A22E59" w:rsidRDefault="00A31BD6" w:rsidP="00554CE3">
      <w:pPr>
        <w:pStyle w:val="paragraphsub"/>
      </w:pPr>
      <w:r w:rsidRPr="00A22E59">
        <w:tab/>
        <w:t>(ii)</w:t>
      </w:r>
      <w:r w:rsidRPr="00A22E59">
        <w:tab/>
        <w:t>a commercial pilot licence;</w:t>
      </w:r>
    </w:p>
    <w:p w14:paraId="199B850E" w14:textId="77777777" w:rsidR="00A31BD6" w:rsidRPr="00A22E59" w:rsidRDefault="00A31BD6" w:rsidP="00554CE3">
      <w:pPr>
        <w:pStyle w:val="paragraphsub"/>
      </w:pPr>
      <w:r w:rsidRPr="00A22E59">
        <w:tab/>
        <w:t>(iii)</w:t>
      </w:r>
      <w:r w:rsidRPr="00A22E59">
        <w:tab/>
        <w:t>a multi</w:t>
      </w:r>
      <w:r>
        <w:noBreakHyphen/>
      </w:r>
      <w:r w:rsidRPr="00A22E59">
        <w:t>crew pilot licence;</w:t>
      </w:r>
    </w:p>
    <w:p w14:paraId="7E4C304A" w14:textId="77777777" w:rsidR="00A31BD6" w:rsidRPr="00A22E59" w:rsidRDefault="00A31BD6" w:rsidP="00554CE3">
      <w:pPr>
        <w:pStyle w:val="paragraphsub"/>
      </w:pPr>
      <w:r w:rsidRPr="00A22E59">
        <w:tab/>
        <w:t>(iv)</w:t>
      </w:r>
      <w:r w:rsidRPr="00A22E59">
        <w:tab/>
        <w:t>an air transport pilot licence; and</w:t>
      </w:r>
    </w:p>
    <w:p w14:paraId="4BE58EA7" w14:textId="77777777" w:rsidR="00A31BD6" w:rsidRPr="00A22E59" w:rsidRDefault="00A31BD6" w:rsidP="00554CE3">
      <w:pPr>
        <w:pStyle w:val="paragraph"/>
        <w:rPr>
          <w:rFonts w:eastAsia="MS Mincho"/>
        </w:rPr>
      </w:pPr>
      <w:r w:rsidRPr="00A22E59">
        <w:rPr>
          <w:rFonts w:eastAsia="MS Mincho"/>
        </w:rPr>
        <w:tab/>
        <w:t>(b)</w:t>
      </w:r>
      <w:r w:rsidRPr="00A22E59">
        <w:rPr>
          <w:rFonts w:eastAsia="MS Mincho"/>
        </w:rPr>
        <w:tab/>
        <w:t xml:space="preserve">when the test begins, </w:t>
      </w:r>
      <w:r w:rsidRPr="00A22E59">
        <w:t>the examiner</w:t>
      </w:r>
      <w:r w:rsidRPr="00A22E59">
        <w:rPr>
          <w:rFonts w:eastAsia="MS Mincho"/>
        </w:rPr>
        <w:t xml:space="preserve"> is not satisfied that the applicant </w:t>
      </w:r>
      <w:r w:rsidRPr="00A22E59">
        <w:t>has a current aviation English language proficiency assessment.</w:t>
      </w:r>
    </w:p>
    <w:p w14:paraId="409E7B9A" w14:textId="77777777" w:rsidR="00A31BD6" w:rsidRPr="00A22E59" w:rsidRDefault="00A31BD6" w:rsidP="00554CE3">
      <w:pPr>
        <w:pStyle w:val="Penalty"/>
      </w:pPr>
      <w:r w:rsidRPr="00A22E59">
        <w:t>Penalty:</w:t>
      </w:r>
      <w:r w:rsidRPr="00A22E59">
        <w:tab/>
        <w:t>50 penalty units.</w:t>
      </w:r>
    </w:p>
    <w:p w14:paraId="1AF8A21B" w14:textId="77777777" w:rsidR="00A31BD6" w:rsidRPr="00A22E59" w:rsidRDefault="00A31BD6" w:rsidP="00554CE3">
      <w:pPr>
        <w:pStyle w:val="subsection"/>
      </w:pPr>
      <w:r w:rsidRPr="00A22E59">
        <w:tab/>
        <w:t>(3)</w:t>
      </w:r>
      <w:r w:rsidRPr="00A22E59">
        <w:tab/>
        <w:t>A flight examiner commits an offence if:</w:t>
      </w:r>
    </w:p>
    <w:p w14:paraId="4F6FB382" w14:textId="77777777" w:rsidR="00A31BD6" w:rsidRPr="00A22E59" w:rsidRDefault="00A31BD6" w:rsidP="00554CE3">
      <w:pPr>
        <w:pStyle w:val="paragraph"/>
      </w:pPr>
      <w:r w:rsidRPr="00A22E59">
        <w:tab/>
        <w:t>(a)</w:t>
      </w:r>
      <w:r w:rsidRPr="00A22E59">
        <w:tab/>
        <w:t>the examiner conducts a flight test for a pilot licence in an aircraft; and</w:t>
      </w:r>
    </w:p>
    <w:p w14:paraId="0B4669EE" w14:textId="77777777" w:rsidR="00A31BD6" w:rsidRPr="00A22E59" w:rsidRDefault="00A31BD6" w:rsidP="00554CE3">
      <w:pPr>
        <w:pStyle w:val="paragraph"/>
        <w:rPr>
          <w:rFonts w:eastAsia="MS Mincho"/>
        </w:rPr>
      </w:pPr>
      <w:r w:rsidRPr="00A22E59">
        <w:rPr>
          <w:rFonts w:eastAsia="MS Mincho"/>
        </w:rPr>
        <w:tab/>
        <w:t>(b)</w:t>
      </w:r>
      <w:r w:rsidRPr="00A22E59">
        <w:rPr>
          <w:rFonts w:eastAsia="MS Mincho"/>
        </w:rPr>
        <w:tab/>
        <w:t xml:space="preserve">when the test begins, </w:t>
      </w:r>
      <w:r w:rsidRPr="00A22E59">
        <w:t>the examiner</w:t>
      </w:r>
      <w:r w:rsidRPr="00A22E59">
        <w:rPr>
          <w:rFonts w:eastAsia="MS Mincho"/>
        </w:rPr>
        <w:t xml:space="preserve"> is not satisfied that:</w:t>
      </w:r>
    </w:p>
    <w:p w14:paraId="275A91ED" w14:textId="77777777" w:rsidR="00A31BD6" w:rsidRPr="00A22E59" w:rsidRDefault="00A31BD6" w:rsidP="00554CE3">
      <w:pPr>
        <w:pStyle w:val="paragraphsub"/>
        <w:rPr>
          <w:rFonts w:eastAsia="MS Mincho"/>
        </w:rPr>
      </w:pPr>
      <w:r w:rsidRPr="00A22E59">
        <w:rPr>
          <w:rFonts w:eastAsia="MS Mincho"/>
        </w:rPr>
        <w:tab/>
        <w:t>(i)</w:t>
      </w:r>
      <w:r w:rsidRPr="00A22E59">
        <w:rPr>
          <w:rFonts w:eastAsia="MS Mincho"/>
        </w:rPr>
        <w:tab/>
        <w:t>if the test is for a licence other than a recreational pilot licence—the applicant holds:</w:t>
      </w:r>
    </w:p>
    <w:p w14:paraId="589CE8FE" w14:textId="77777777" w:rsidR="00A31BD6" w:rsidRPr="00A22E59" w:rsidRDefault="00A31BD6" w:rsidP="00554CE3">
      <w:pPr>
        <w:pStyle w:val="paragraphsub-sub"/>
        <w:rPr>
          <w:rFonts w:eastAsia="MS Mincho"/>
        </w:rPr>
      </w:pPr>
      <w:r w:rsidRPr="00A22E59">
        <w:tab/>
        <w:t>(A)</w:t>
      </w:r>
      <w:r w:rsidRPr="00A22E59">
        <w:tab/>
      </w:r>
      <w:r w:rsidRPr="00A22E59">
        <w:rPr>
          <w:rFonts w:eastAsia="MS Mincho"/>
        </w:rPr>
        <w:t>a current medical certificate of the class required for the grant of the licence; or</w:t>
      </w:r>
    </w:p>
    <w:p w14:paraId="16A34572" w14:textId="77777777" w:rsidR="00A31BD6" w:rsidRPr="00A22E59" w:rsidRDefault="00A31BD6" w:rsidP="00554CE3">
      <w:pPr>
        <w:pStyle w:val="paragraphsub-sub"/>
        <w:rPr>
          <w:rFonts w:eastAsia="MS Mincho"/>
        </w:rPr>
      </w:pPr>
      <w:r w:rsidRPr="00A22E59">
        <w:rPr>
          <w:rFonts w:eastAsia="MS Mincho"/>
        </w:rPr>
        <w:tab/>
        <w:t>(B)</w:t>
      </w:r>
      <w:r w:rsidRPr="00A22E59">
        <w:rPr>
          <w:rFonts w:eastAsia="MS Mincho"/>
        </w:rPr>
        <w:tab/>
        <w:t>a medical exemption to exercise the privileges of the licence; or</w:t>
      </w:r>
    </w:p>
    <w:p w14:paraId="10ABF2D8" w14:textId="77777777" w:rsidR="00A31BD6" w:rsidRPr="00A22E59" w:rsidRDefault="00A31BD6" w:rsidP="00554CE3">
      <w:pPr>
        <w:pStyle w:val="paragraphsub"/>
        <w:rPr>
          <w:rFonts w:eastAsia="MS Mincho"/>
        </w:rPr>
      </w:pPr>
      <w:r w:rsidRPr="00A22E59">
        <w:rPr>
          <w:rFonts w:eastAsia="MS Mincho"/>
        </w:rPr>
        <w:tab/>
        <w:t>(ii)</w:t>
      </w:r>
      <w:r w:rsidRPr="00A22E59">
        <w:rPr>
          <w:rFonts w:eastAsia="MS Mincho"/>
        </w:rPr>
        <w:tab/>
        <w:t>if the test is for a recreational pilot licence—the applicant holds:</w:t>
      </w:r>
    </w:p>
    <w:p w14:paraId="2F900670" w14:textId="77777777" w:rsidR="00A31BD6" w:rsidRPr="00A22E59" w:rsidRDefault="00A31BD6" w:rsidP="00554CE3">
      <w:pPr>
        <w:pStyle w:val="paragraphsub-sub"/>
        <w:rPr>
          <w:rFonts w:eastAsia="MS Mincho"/>
        </w:rPr>
      </w:pPr>
      <w:r w:rsidRPr="00A22E59">
        <w:tab/>
        <w:t>(A)</w:t>
      </w:r>
      <w:r w:rsidRPr="00A22E59">
        <w:tab/>
      </w:r>
      <w:r w:rsidRPr="00A22E59">
        <w:rPr>
          <w:rFonts w:eastAsia="MS Mincho"/>
        </w:rPr>
        <w:t>a current medical certificate of the class required for the grant of the licence; or</w:t>
      </w:r>
    </w:p>
    <w:p w14:paraId="4353B27B" w14:textId="77777777" w:rsidR="00A31BD6" w:rsidRPr="00A22E59" w:rsidRDefault="00A31BD6" w:rsidP="00554CE3">
      <w:pPr>
        <w:pStyle w:val="paragraphsub-sub"/>
        <w:rPr>
          <w:rFonts w:eastAsia="MS Mincho"/>
        </w:rPr>
      </w:pPr>
      <w:r w:rsidRPr="00A22E59">
        <w:rPr>
          <w:rFonts w:eastAsia="MS Mincho"/>
        </w:rPr>
        <w:tab/>
        <w:t>(B)</w:t>
      </w:r>
      <w:r w:rsidRPr="00A22E59">
        <w:rPr>
          <w:rFonts w:eastAsia="MS Mincho"/>
        </w:rPr>
        <w:tab/>
        <w:t xml:space="preserve">a </w:t>
      </w:r>
      <w:r w:rsidRPr="00A22E59">
        <w:t>recreational aviation medical practitioner’s certificate</w:t>
      </w:r>
      <w:r w:rsidRPr="00A22E59">
        <w:rPr>
          <w:rFonts w:eastAsia="MS Mincho"/>
        </w:rPr>
        <w:t>; or</w:t>
      </w:r>
    </w:p>
    <w:p w14:paraId="7CF2F092" w14:textId="77777777" w:rsidR="00A31BD6" w:rsidRPr="00A22E59" w:rsidRDefault="00A31BD6" w:rsidP="00554CE3">
      <w:pPr>
        <w:pStyle w:val="paragraphsub-sub"/>
        <w:rPr>
          <w:rFonts w:eastAsia="MS Mincho"/>
        </w:rPr>
      </w:pPr>
      <w:r w:rsidRPr="00A22E59">
        <w:rPr>
          <w:rFonts w:eastAsia="MS Mincho"/>
        </w:rPr>
        <w:tab/>
        <w:t>(C)</w:t>
      </w:r>
      <w:r w:rsidRPr="00A22E59">
        <w:rPr>
          <w:rFonts w:eastAsia="MS Mincho"/>
        </w:rPr>
        <w:tab/>
        <w:t>a medical exemption to exercise the privileges of the licence.</w:t>
      </w:r>
    </w:p>
    <w:p w14:paraId="0F0413B8" w14:textId="77777777" w:rsidR="00A31BD6" w:rsidRPr="00A22E59" w:rsidRDefault="00A31BD6" w:rsidP="00554CE3">
      <w:pPr>
        <w:pStyle w:val="Penalty"/>
      </w:pPr>
      <w:r w:rsidRPr="00A22E59">
        <w:t>Penalty:</w:t>
      </w:r>
      <w:r w:rsidRPr="00A22E59">
        <w:tab/>
        <w:t>50 penalty units.</w:t>
      </w:r>
    </w:p>
    <w:p w14:paraId="2A7524EE" w14:textId="77777777" w:rsidR="00A31BD6" w:rsidRPr="00A22E59" w:rsidRDefault="00A31BD6" w:rsidP="00554CE3">
      <w:pPr>
        <w:pStyle w:val="subsection"/>
      </w:pPr>
      <w:r w:rsidRPr="00A22E59">
        <w:tab/>
        <w:t>(4)</w:t>
      </w:r>
      <w:r w:rsidRPr="00A22E59">
        <w:tab/>
        <w:t>A flight examiner commits an offence if:</w:t>
      </w:r>
    </w:p>
    <w:p w14:paraId="6B1682F1" w14:textId="77777777" w:rsidR="00A31BD6" w:rsidRPr="00A22E59" w:rsidRDefault="00A31BD6" w:rsidP="00554CE3">
      <w:pPr>
        <w:pStyle w:val="paragraph"/>
      </w:pPr>
      <w:r w:rsidRPr="00A22E59">
        <w:tab/>
        <w:t>(a)</w:t>
      </w:r>
      <w:r w:rsidRPr="00A22E59">
        <w:tab/>
        <w:t>the examiner conducts a flight test for a rating or endorsement on a pilot licence; and</w:t>
      </w:r>
    </w:p>
    <w:p w14:paraId="59AA5880" w14:textId="77777777" w:rsidR="00A31BD6" w:rsidRPr="00A22E59" w:rsidRDefault="00A31BD6" w:rsidP="00554CE3">
      <w:pPr>
        <w:pStyle w:val="paragraph"/>
        <w:rPr>
          <w:rFonts w:eastAsia="MS Mincho"/>
        </w:rPr>
      </w:pPr>
      <w:r w:rsidRPr="00A22E59">
        <w:rPr>
          <w:rFonts w:eastAsia="MS Mincho"/>
        </w:rPr>
        <w:tab/>
        <w:t>(b)</w:t>
      </w:r>
      <w:r w:rsidRPr="00A22E59">
        <w:rPr>
          <w:rFonts w:eastAsia="MS Mincho"/>
        </w:rPr>
        <w:tab/>
        <w:t xml:space="preserve">when the test begins, </w:t>
      </w:r>
      <w:r w:rsidRPr="00A22E59">
        <w:t>the examiner</w:t>
      </w:r>
      <w:r w:rsidRPr="00A22E59">
        <w:rPr>
          <w:rFonts w:eastAsia="MS Mincho"/>
        </w:rPr>
        <w:t xml:space="preserve"> is not satisfied that the applicant:</w:t>
      </w:r>
    </w:p>
    <w:p w14:paraId="77121790" w14:textId="77777777" w:rsidR="00A31BD6" w:rsidRPr="00A22E59" w:rsidRDefault="00A31BD6" w:rsidP="00554CE3">
      <w:pPr>
        <w:pStyle w:val="paragraphsub"/>
      </w:pPr>
      <w:r w:rsidRPr="00A22E59">
        <w:tab/>
        <w:t>(i)</w:t>
      </w:r>
      <w:r w:rsidRPr="00A22E59">
        <w:tab/>
        <w:t>has passed the aeronautical knowledge examination for the rating or endorsement; and</w:t>
      </w:r>
    </w:p>
    <w:p w14:paraId="0C1EF331" w14:textId="77777777" w:rsidR="00A31BD6" w:rsidRPr="00A22E59" w:rsidRDefault="00A31BD6" w:rsidP="00554CE3">
      <w:pPr>
        <w:pStyle w:val="paragraphsub"/>
      </w:pPr>
      <w:r w:rsidRPr="00A22E59">
        <w:tab/>
        <w:t>(ii)</w:t>
      </w:r>
      <w:r w:rsidRPr="00A22E59">
        <w:tab/>
        <w:t>has met the flight training requirements for the grant of the rating or endorsement; and</w:t>
      </w:r>
    </w:p>
    <w:p w14:paraId="1A64464A" w14:textId="77777777" w:rsidR="00A31BD6" w:rsidRPr="00A22E59" w:rsidRDefault="00A31BD6" w:rsidP="00554CE3">
      <w:pPr>
        <w:pStyle w:val="paragraphsub"/>
      </w:pPr>
      <w:r w:rsidRPr="00A22E59">
        <w:tab/>
        <w:t>(iii)</w:t>
      </w:r>
      <w:r w:rsidRPr="00A22E59">
        <w:tab/>
        <w:t>has met the aeronautical experience requirements for the rating or endorsement.</w:t>
      </w:r>
    </w:p>
    <w:p w14:paraId="13E95429" w14:textId="77777777" w:rsidR="00A31BD6" w:rsidRPr="00A22E59" w:rsidRDefault="00A31BD6" w:rsidP="00554CE3">
      <w:pPr>
        <w:pStyle w:val="Penalty"/>
      </w:pPr>
      <w:r w:rsidRPr="00A22E59">
        <w:t>Penalty:</w:t>
      </w:r>
      <w:r w:rsidRPr="00A22E59">
        <w:tab/>
        <w:t>50 penalty units.</w:t>
      </w:r>
    </w:p>
    <w:p w14:paraId="794E631C" w14:textId="77777777" w:rsidR="00A31BD6" w:rsidRPr="00A22E59" w:rsidRDefault="00A31BD6" w:rsidP="00554CE3">
      <w:pPr>
        <w:pStyle w:val="subsection"/>
      </w:pPr>
      <w:r w:rsidRPr="00A22E59">
        <w:tab/>
        <w:t>(5)</w:t>
      </w:r>
      <w:r w:rsidRPr="00A22E59">
        <w:tab/>
        <w:t>A flight examiner commits an offence if:</w:t>
      </w:r>
    </w:p>
    <w:p w14:paraId="4F3D2E8B" w14:textId="77777777" w:rsidR="00A31BD6" w:rsidRPr="00A22E59" w:rsidRDefault="00A31BD6" w:rsidP="00554CE3">
      <w:pPr>
        <w:pStyle w:val="paragraph"/>
      </w:pPr>
      <w:r w:rsidRPr="00A22E59">
        <w:tab/>
        <w:t>(a)</w:t>
      </w:r>
      <w:r w:rsidRPr="00A22E59">
        <w:tab/>
        <w:t>the examiner conducts a flight test for a rating or endorsement on a pilot licence in an aircraft; and</w:t>
      </w:r>
    </w:p>
    <w:p w14:paraId="792F709F" w14:textId="77777777" w:rsidR="00A31BD6" w:rsidRPr="00A22E59" w:rsidRDefault="00A31BD6" w:rsidP="00554CE3">
      <w:pPr>
        <w:pStyle w:val="paragraph"/>
        <w:rPr>
          <w:rFonts w:eastAsia="MS Mincho"/>
        </w:rPr>
      </w:pPr>
      <w:r w:rsidRPr="00A22E59">
        <w:rPr>
          <w:rFonts w:eastAsia="MS Mincho"/>
        </w:rPr>
        <w:tab/>
        <w:t>(b)</w:t>
      </w:r>
      <w:r w:rsidRPr="00A22E59">
        <w:rPr>
          <w:rFonts w:eastAsia="MS Mincho"/>
        </w:rPr>
        <w:tab/>
        <w:t xml:space="preserve">when the test begins, </w:t>
      </w:r>
      <w:r w:rsidRPr="00A22E59">
        <w:t>the examiner</w:t>
      </w:r>
      <w:r w:rsidRPr="00A22E59">
        <w:rPr>
          <w:rFonts w:eastAsia="MS Mincho"/>
        </w:rPr>
        <w:t xml:space="preserve"> is not satisfied that:</w:t>
      </w:r>
    </w:p>
    <w:p w14:paraId="2C0073B5" w14:textId="77777777" w:rsidR="00A31BD6" w:rsidRPr="00A22E59" w:rsidRDefault="00A31BD6" w:rsidP="00554CE3">
      <w:pPr>
        <w:pStyle w:val="paragraphsub"/>
        <w:rPr>
          <w:rFonts w:eastAsia="MS Mincho"/>
        </w:rPr>
      </w:pPr>
      <w:r w:rsidRPr="00A22E59">
        <w:rPr>
          <w:rFonts w:eastAsia="MS Mincho"/>
        </w:rPr>
        <w:tab/>
        <w:t>(i)</w:t>
      </w:r>
      <w:r w:rsidRPr="00A22E59">
        <w:rPr>
          <w:rFonts w:eastAsia="MS Mincho"/>
        </w:rPr>
        <w:tab/>
        <w:t>if the applicant holds a licence other than a recreational pilot licence—the applicant also holds:</w:t>
      </w:r>
    </w:p>
    <w:p w14:paraId="2863A878" w14:textId="77777777" w:rsidR="00A31BD6" w:rsidRPr="00A22E59" w:rsidRDefault="00A31BD6" w:rsidP="00554CE3">
      <w:pPr>
        <w:pStyle w:val="paragraphsub-sub"/>
        <w:rPr>
          <w:rFonts w:eastAsia="MS Mincho"/>
        </w:rPr>
      </w:pPr>
      <w:r w:rsidRPr="00A22E59">
        <w:tab/>
        <w:t>(A)</w:t>
      </w:r>
      <w:r w:rsidRPr="00A22E59">
        <w:tab/>
      </w:r>
      <w:r w:rsidRPr="00A22E59">
        <w:rPr>
          <w:rFonts w:eastAsia="MS Mincho"/>
        </w:rPr>
        <w:t>a current medical certificate of the class required for the grant of the licence; or</w:t>
      </w:r>
    </w:p>
    <w:p w14:paraId="1242C289" w14:textId="77777777" w:rsidR="00A31BD6" w:rsidRPr="00A22E59" w:rsidRDefault="00A31BD6" w:rsidP="00554CE3">
      <w:pPr>
        <w:pStyle w:val="paragraphsub-sub"/>
        <w:rPr>
          <w:rFonts w:eastAsia="MS Mincho"/>
        </w:rPr>
      </w:pPr>
      <w:r w:rsidRPr="00A22E59">
        <w:rPr>
          <w:rFonts w:eastAsia="MS Mincho"/>
        </w:rPr>
        <w:tab/>
        <w:t>(B)</w:t>
      </w:r>
      <w:r w:rsidRPr="00A22E59">
        <w:rPr>
          <w:rFonts w:eastAsia="MS Mincho"/>
        </w:rPr>
        <w:tab/>
        <w:t>a medical exemption to exercise the privileges of the licence; or</w:t>
      </w:r>
    </w:p>
    <w:p w14:paraId="262DCB6D" w14:textId="77777777" w:rsidR="00A31BD6" w:rsidRPr="00A22E59" w:rsidRDefault="00A31BD6" w:rsidP="00554CE3">
      <w:pPr>
        <w:pStyle w:val="paragraphsub"/>
        <w:rPr>
          <w:rFonts w:eastAsia="MS Mincho"/>
        </w:rPr>
      </w:pPr>
      <w:r w:rsidRPr="00A22E59">
        <w:rPr>
          <w:rFonts w:eastAsia="MS Mincho"/>
        </w:rPr>
        <w:tab/>
        <w:t>(ii)</w:t>
      </w:r>
      <w:r w:rsidRPr="00A22E59">
        <w:rPr>
          <w:rFonts w:eastAsia="MS Mincho"/>
        </w:rPr>
        <w:tab/>
        <w:t>if the applicant holds a recreational pilot licence—the applicant also holds:</w:t>
      </w:r>
    </w:p>
    <w:p w14:paraId="45E1DD47" w14:textId="77777777" w:rsidR="00A31BD6" w:rsidRPr="00A22E59" w:rsidRDefault="00A31BD6" w:rsidP="00554CE3">
      <w:pPr>
        <w:pStyle w:val="paragraphsub-sub"/>
        <w:rPr>
          <w:rFonts w:eastAsia="MS Mincho"/>
        </w:rPr>
      </w:pPr>
      <w:r w:rsidRPr="00A22E59">
        <w:tab/>
        <w:t>(A)</w:t>
      </w:r>
      <w:r w:rsidRPr="00A22E59">
        <w:tab/>
      </w:r>
      <w:r w:rsidRPr="00A22E59">
        <w:rPr>
          <w:rFonts w:eastAsia="MS Mincho"/>
        </w:rPr>
        <w:t>a current medical certificate of the class required for the grant of the licence; or</w:t>
      </w:r>
    </w:p>
    <w:p w14:paraId="04F2CDFB" w14:textId="77777777" w:rsidR="00A31BD6" w:rsidRPr="00A22E59" w:rsidRDefault="00A31BD6" w:rsidP="00554CE3">
      <w:pPr>
        <w:pStyle w:val="paragraphsub-sub"/>
        <w:rPr>
          <w:rFonts w:eastAsia="MS Mincho"/>
        </w:rPr>
      </w:pPr>
      <w:r w:rsidRPr="00A22E59">
        <w:rPr>
          <w:rFonts w:eastAsia="MS Mincho"/>
        </w:rPr>
        <w:tab/>
        <w:t>(B)</w:t>
      </w:r>
      <w:r w:rsidRPr="00A22E59">
        <w:rPr>
          <w:rFonts w:eastAsia="MS Mincho"/>
        </w:rPr>
        <w:tab/>
        <w:t xml:space="preserve">a </w:t>
      </w:r>
      <w:r w:rsidRPr="00A22E59">
        <w:t>recreational aviation medical practitioner’s certificate</w:t>
      </w:r>
      <w:r w:rsidRPr="00A22E59">
        <w:rPr>
          <w:rFonts w:eastAsia="MS Mincho"/>
        </w:rPr>
        <w:t>; or</w:t>
      </w:r>
    </w:p>
    <w:p w14:paraId="71D4B9D9" w14:textId="77777777" w:rsidR="00A31BD6" w:rsidRPr="00A22E59" w:rsidRDefault="00A31BD6" w:rsidP="00554CE3">
      <w:pPr>
        <w:pStyle w:val="paragraphsub-sub"/>
        <w:rPr>
          <w:rFonts w:eastAsia="MS Mincho"/>
        </w:rPr>
      </w:pPr>
      <w:r w:rsidRPr="00A22E59">
        <w:rPr>
          <w:rFonts w:eastAsia="MS Mincho"/>
        </w:rPr>
        <w:tab/>
        <w:t>(C)</w:t>
      </w:r>
      <w:r w:rsidRPr="00A22E59">
        <w:rPr>
          <w:rFonts w:eastAsia="MS Mincho"/>
        </w:rPr>
        <w:tab/>
        <w:t>a medical exemption to exercise the privileges of the licence.</w:t>
      </w:r>
    </w:p>
    <w:p w14:paraId="08EAA55C" w14:textId="77777777" w:rsidR="00A31BD6" w:rsidRPr="00A22E59" w:rsidRDefault="00A31BD6" w:rsidP="00554CE3">
      <w:pPr>
        <w:pStyle w:val="Penalty"/>
      </w:pPr>
      <w:r w:rsidRPr="00A22E59">
        <w:t>Penalty:</w:t>
      </w:r>
      <w:r w:rsidRPr="00A22E59">
        <w:tab/>
        <w:t>50 penalty units.</w:t>
      </w:r>
    </w:p>
    <w:p w14:paraId="2CD660B6" w14:textId="77777777" w:rsidR="00A31BD6" w:rsidRPr="00A22E59" w:rsidRDefault="00A31BD6" w:rsidP="00554CE3">
      <w:pPr>
        <w:pStyle w:val="ActHead5"/>
      </w:pPr>
      <w:bookmarkStart w:id="1013" w:name="_Toc381625990"/>
      <w:r w:rsidRPr="00A22E59">
        <w:rPr>
          <w:rStyle w:val="CharSectno"/>
        </w:rPr>
        <w:t>61.1305</w:t>
      </w:r>
      <w:r w:rsidRPr="00A22E59">
        <w:t xml:space="preserve">  Obligations of flight examiners—proficiency checks</w:t>
      </w:r>
      <w:bookmarkEnd w:id="1013"/>
    </w:p>
    <w:p w14:paraId="3748F8FD" w14:textId="77777777" w:rsidR="00A31BD6" w:rsidRPr="00A22E59" w:rsidRDefault="00A31BD6" w:rsidP="00554CE3">
      <w:pPr>
        <w:pStyle w:val="subsection"/>
      </w:pPr>
      <w:r w:rsidRPr="00A22E59">
        <w:tab/>
        <w:t>(1)</w:t>
      </w:r>
      <w:r w:rsidRPr="00A22E59">
        <w:tab/>
        <w:t>A flight examiner commits an offence if:</w:t>
      </w:r>
    </w:p>
    <w:p w14:paraId="0584D7B5" w14:textId="77777777" w:rsidR="00A31BD6" w:rsidRPr="00A22E59" w:rsidRDefault="00A31BD6" w:rsidP="00554CE3">
      <w:pPr>
        <w:pStyle w:val="paragraph"/>
      </w:pPr>
      <w:r w:rsidRPr="00A22E59">
        <w:tab/>
        <w:t>(a)</w:t>
      </w:r>
      <w:r w:rsidRPr="00A22E59">
        <w:tab/>
        <w:t>the examiner conducts a relevant proficiency check for the holder of a pilot licence; and</w:t>
      </w:r>
    </w:p>
    <w:p w14:paraId="5453ED68" w14:textId="77777777" w:rsidR="00A31BD6" w:rsidRPr="00A22E59" w:rsidRDefault="00A31BD6" w:rsidP="00554CE3">
      <w:pPr>
        <w:pStyle w:val="paragraph"/>
      </w:pPr>
      <w:r w:rsidRPr="00A22E59">
        <w:tab/>
        <w:t>(b)</w:t>
      </w:r>
      <w:r w:rsidRPr="00A22E59">
        <w:tab/>
        <w:t>the holder successfully completes the proficiency check; and</w:t>
      </w:r>
    </w:p>
    <w:p w14:paraId="32C78087" w14:textId="77777777" w:rsidR="00A31BD6" w:rsidRPr="00A22E59" w:rsidRDefault="00A31BD6" w:rsidP="00554CE3">
      <w:pPr>
        <w:pStyle w:val="paragraph"/>
      </w:pPr>
      <w:r w:rsidRPr="00A22E59">
        <w:tab/>
        <w:t>(c)</w:t>
      </w:r>
      <w:r w:rsidRPr="00A22E59">
        <w:tab/>
        <w:t>the examiner does not, within 14 days after the day the holder successfully completes the proficiency check:</w:t>
      </w:r>
    </w:p>
    <w:p w14:paraId="2A9A9B67" w14:textId="77777777" w:rsidR="00A31BD6" w:rsidRPr="00A22E59" w:rsidRDefault="00A31BD6" w:rsidP="00554CE3">
      <w:pPr>
        <w:pStyle w:val="paragraphsub"/>
      </w:pPr>
      <w:r w:rsidRPr="00A22E59">
        <w:tab/>
        <w:t>(i)</w:t>
      </w:r>
      <w:r w:rsidRPr="00A22E59">
        <w:tab/>
        <w:t>endorse the holder’s licence document in accordance with subregulation (2); and</w:t>
      </w:r>
    </w:p>
    <w:p w14:paraId="08488887" w14:textId="77777777" w:rsidR="00A31BD6" w:rsidRPr="00A22E59" w:rsidRDefault="00A31BD6" w:rsidP="00554CE3">
      <w:pPr>
        <w:pStyle w:val="paragraphsub"/>
      </w:pPr>
      <w:r w:rsidRPr="00A22E59">
        <w:tab/>
        <w:t>(ii)</w:t>
      </w:r>
      <w:r w:rsidRPr="00A22E59">
        <w:tab/>
        <w:t>give CASA a written notice that complies with subregulation (3).</w:t>
      </w:r>
    </w:p>
    <w:p w14:paraId="61AA48CE" w14:textId="77777777" w:rsidR="00A31BD6" w:rsidRPr="00A22E59" w:rsidRDefault="00A31BD6" w:rsidP="00554CE3">
      <w:pPr>
        <w:pStyle w:val="Penalty"/>
      </w:pPr>
      <w:r w:rsidRPr="00A22E59">
        <w:t>Penalty:</w:t>
      </w:r>
      <w:r w:rsidRPr="00A22E59">
        <w:tab/>
        <w:t>50 penalty units.</w:t>
      </w:r>
    </w:p>
    <w:p w14:paraId="5CB7F5A7" w14:textId="77777777" w:rsidR="00A31BD6" w:rsidRPr="00A22E59" w:rsidRDefault="00A31BD6" w:rsidP="00554CE3">
      <w:pPr>
        <w:pStyle w:val="subsection"/>
      </w:pPr>
      <w:r w:rsidRPr="00A22E59">
        <w:tab/>
        <w:t>(2)</w:t>
      </w:r>
      <w:r w:rsidRPr="00A22E59">
        <w:tab/>
        <w:t xml:space="preserve">For </w:t>
      </w:r>
      <w:r>
        <w:t>subparagraph (</w:t>
      </w:r>
      <w:r w:rsidRPr="00A22E59">
        <w:t>1) (c) (i), the following details must be endorsed on the licence document:</w:t>
      </w:r>
    </w:p>
    <w:p w14:paraId="1857FA50" w14:textId="77777777" w:rsidR="00A31BD6" w:rsidRPr="00A22E59" w:rsidRDefault="00A31BD6" w:rsidP="00554CE3">
      <w:pPr>
        <w:pStyle w:val="paragraph"/>
      </w:pPr>
      <w:r w:rsidRPr="00A22E59">
        <w:tab/>
        <w:t>(a)</w:t>
      </w:r>
      <w:r w:rsidRPr="00A22E59">
        <w:tab/>
        <w:t>a statement to the effect that the holder has successfully completed the proficiency check;</w:t>
      </w:r>
    </w:p>
    <w:p w14:paraId="022A7F18" w14:textId="77777777" w:rsidR="00A31BD6" w:rsidRPr="00A22E59" w:rsidRDefault="00A31BD6" w:rsidP="00554CE3">
      <w:pPr>
        <w:pStyle w:val="paragraph"/>
      </w:pPr>
      <w:r w:rsidRPr="00A22E59">
        <w:tab/>
        <w:t>(b)</w:t>
      </w:r>
      <w:r w:rsidRPr="00A22E59">
        <w:tab/>
        <w:t>the date on which the proficiency check was successfully completed;</w:t>
      </w:r>
    </w:p>
    <w:p w14:paraId="335A7FC1" w14:textId="77777777" w:rsidR="00A31BD6" w:rsidRPr="00A22E59" w:rsidRDefault="00A31BD6" w:rsidP="00554CE3">
      <w:pPr>
        <w:pStyle w:val="paragraph"/>
      </w:pPr>
      <w:r w:rsidRPr="00A22E59">
        <w:tab/>
        <w:t>(c)</w:t>
      </w:r>
      <w:r w:rsidRPr="00A22E59">
        <w:tab/>
        <w:t>the rating for which the proficiency check was conducted; and</w:t>
      </w:r>
    </w:p>
    <w:p w14:paraId="31E3E642" w14:textId="77777777" w:rsidR="00A31BD6" w:rsidRPr="00A22E59" w:rsidRDefault="00A31BD6" w:rsidP="00554CE3">
      <w:pPr>
        <w:pStyle w:val="paragraph"/>
      </w:pPr>
      <w:r w:rsidRPr="00A22E59">
        <w:tab/>
        <w:t>(d)</w:t>
      </w:r>
      <w:r w:rsidRPr="00A22E59">
        <w:tab/>
        <w:t>if the proficiency check related to a category, class or type of aircraft—the category, class or type.</w:t>
      </w:r>
    </w:p>
    <w:p w14:paraId="0F0545F9" w14:textId="77777777" w:rsidR="00A31BD6" w:rsidRPr="00A22E59" w:rsidRDefault="00A31BD6" w:rsidP="00554CE3">
      <w:pPr>
        <w:pStyle w:val="subsection"/>
      </w:pPr>
      <w:r w:rsidRPr="00A22E59">
        <w:tab/>
        <w:t>(3)</w:t>
      </w:r>
      <w:r w:rsidRPr="00A22E59">
        <w:tab/>
        <w:t xml:space="preserve">For </w:t>
      </w:r>
      <w:r>
        <w:t>subparagraph (</w:t>
      </w:r>
      <w:r w:rsidRPr="00A22E59">
        <w:t>1) (c) (ii), the notice must state the following:</w:t>
      </w:r>
    </w:p>
    <w:p w14:paraId="585A2CAF" w14:textId="77777777" w:rsidR="00A31BD6" w:rsidRPr="00A22E59" w:rsidRDefault="00A31BD6" w:rsidP="00554CE3">
      <w:pPr>
        <w:pStyle w:val="paragraph"/>
      </w:pPr>
      <w:r w:rsidRPr="00A22E59">
        <w:tab/>
        <w:t>(a)</w:t>
      </w:r>
      <w:r w:rsidRPr="00A22E59">
        <w:tab/>
        <w:t>the holder’s name and ARN;</w:t>
      </w:r>
    </w:p>
    <w:p w14:paraId="16711D81" w14:textId="77777777" w:rsidR="00A31BD6" w:rsidRPr="00A22E59" w:rsidRDefault="00A31BD6" w:rsidP="00554CE3">
      <w:pPr>
        <w:pStyle w:val="paragraph"/>
      </w:pPr>
      <w:r w:rsidRPr="00A22E59">
        <w:tab/>
        <w:t>(b)</w:t>
      </w:r>
      <w:r w:rsidRPr="00A22E59">
        <w:tab/>
        <w:t>that the holder has successfully completed the proficiency check;</w:t>
      </w:r>
    </w:p>
    <w:p w14:paraId="0C858EDF" w14:textId="77777777" w:rsidR="00A31BD6" w:rsidRPr="00A22E59" w:rsidRDefault="00A31BD6" w:rsidP="00554CE3">
      <w:pPr>
        <w:pStyle w:val="paragraph"/>
      </w:pPr>
      <w:r w:rsidRPr="00A22E59">
        <w:tab/>
        <w:t>(c)</w:t>
      </w:r>
      <w:r w:rsidRPr="00A22E59">
        <w:tab/>
        <w:t>the date on which the proficiency check was successfully completed;</w:t>
      </w:r>
    </w:p>
    <w:p w14:paraId="7AC6AC8B" w14:textId="77777777" w:rsidR="00A31BD6" w:rsidRPr="00A22E59" w:rsidRDefault="00A31BD6" w:rsidP="00554CE3">
      <w:pPr>
        <w:pStyle w:val="paragraph"/>
      </w:pPr>
      <w:r w:rsidRPr="00A22E59">
        <w:tab/>
        <w:t>(d)</w:t>
      </w:r>
      <w:r w:rsidRPr="00A22E59">
        <w:tab/>
        <w:t>the rating for which the proficiency check was conducted;</w:t>
      </w:r>
    </w:p>
    <w:p w14:paraId="32D63ECB" w14:textId="77777777" w:rsidR="00A31BD6" w:rsidRPr="00A22E59" w:rsidRDefault="00A31BD6" w:rsidP="00554CE3">
      <w:pPr>
        <w:pStyle w:val="paragraph"/>
      </w:pPr>
      <w:r w:rsidRPr="00A22E59">
        <w:tab/>
        <w:t>(e)</w:t>
      </w:r>
      <w:r w:rsidRPr="00A22E59">
        <w:tab/>
        <w:t>if the proficiency check related to a category, class or type of aircraft—the category, class or type;</w:t>
      </w:r>
    </w:p>
    <w:p w14:paraId="6033B39B" w14:textId="77777777" w:rsidR="00A31BD6" w:rsidRPr="00A22E59" w:rsidRDefault="00A31BD6" w:rsidP="00554CE3">
      <w:pPr>
        <w:pStyle w:val="paragraph"/>
      </w:pPr>
      <w:r w:rsidRPr="00A22E59">
        <w:tab/>
        <w:t>(f)</w:t>
      </w:r>
      <w:r w:rsidRPr="00A22E59">
        <w:tab/>
        <w:t>if the proficiency check was conducted in an aircraft—the aircraft’s nationality and registration marks;</w:t>
      </w:r>
    </w:p>
    <w:p w14:paraId="3A7E348D" w14:textId="77777777" w:rsidR="00A31BD6" w:rsidRPr="00A22E59" w:rsidRDefault="00A31BD6" w:rsidP="00554CE3">
      <w:pPr>
        <w:pStyle w:val="paragraph"/>
      </w:pPr>
      <w:r w:rsidRPr="00A22E59">
        <w:tab/>
        <w:t>(g)</w:t>
      </w:r>
      <w:r w:rsidRPr="00A22E59">
        <w:tab/>
        <w:t>if the proficiency check was conducted in a flight simulator—the identifying number for the flight simulator stated on its flight simulator qualification certificate.</w:t>
      </w:r>
    </w:p>
    <w:p w14:paraId="16B2C6A3" w14:textId="77777777" w:rsidR="00A31BD6" w:rsidRPr="00A22E59" w:rsidRDefault="00A31BD6" w:rsidP="00554CE3">
      <w:pPr>
        <w:pStyle w:val="subsection"/>
      </w:pPr>
      <w:r w:rsidRPr="00A22E59">
        <w:tab/>
        <w:t>(4)</w:t>
      </w:r>
      <w:r w:rsidRPr="00A22E59">
        <w:tab/>
        <w:t xml:space="preserve">An offence against </w:t>
      </w:r>
      <w:r w:rsidRPr="00A22E59">
        <w:rPr>
          <w:rFonts w:eastAsia="MS Mincho"/>
        </w:rPr>
        <w:t xml:space="preserve">this regulation </w:t>
      </w:r>
      <w:r w:rsidRPr="00A22E59">
        <w:t>is an offence of strict liability.</w:t>
      </w:r>
    </w:p>
    <w:p w14:paraId="637B24A5" w14:textId="77777777" w:rsidR="00A31BD6" w:rsidRPr="00A22E59" w:rsidRDefault="00A31BD6" w:rsidP="00554CE3">
      <w:pPr>
        <w:pStyle w:val="subsection"/>
      </w:pPr>
      <w:r w:rsidRPr="00A22E59">
        <w:tab/>
        <w:t>(5)</w:t>
      </w:r>
      <w:r w:rsidRPr="00A22E59">
        <w:tab/>
        <w:t>In this regulation:</w:t>
      </w:r>
    </w:p>
    <w:p w14:paraId="0639A816" w14:textId="77777777" w:rsidR="00A31BD6" w:rsidRPr="00A22E59" w:rsidRDefault="00A31BD6" w:rsidP="00554CE3">
      <w:pPr>
        <w:pStyle w:val="Definition"/>
      </w:pPr>
      <w:r w:rsidRPr="00A22E59">
        <w:rPr>
          <w:b/>
          <w:i/>
        </w:rPr>
        <w:t>relevant proficiency check</w:t>
      </w:r>
      <w:r w:rsidRPr="00A22E59">
        <w:t xml:space="preserve"> means any of the following:</w:t>
      </w:r>
    </w:p>
    <w:p w14:paraId="6CF1F4CF" w14:textId="77777777" w:rsidR="00A31BD6" w:rsidRPr="00A22E59" w:rsidRDefault="00A31BD6" w:rsidP="00554CE3">
      <w:pPr>
        <w:pStyle w:val="paragraph"/>
      </w:pPr>
      <w:r w:rsidRPr="00A22E59">
        <w:tab/>
        <w:t>(a)</w:t>
      </w:r>
      <w:r w:rsidRPr="00A22E59">
        <w:tab/>
        <w:t>an aerial application proficiency check;</w:t>
      </w:r>
    </w:p>
    <w:p w14:paraId="19499878" w14:textId="77777777" w:rsidR="00A31BD6" w:rsidRPr="00A22E59" w:rsidRDefault="00A31BD6" w:rsidP="00554CE3">
      <w:pPr>
        <w:pStyle w:val="paragraph"/>
      </w:pPr>
      <w:r w:rsidRPr="00A22E59">
        <w:tab/>
        <w:t>(b)</w:t>
      </w:r>
      <w:r w:rsidRPr="00A22E59">
        <w:tab/>
        <w:t>an instructor proficiency check;</w:t>
      </w:r>
    </w:p>
    <w:p w14:paraId="376B0365" w14:textId="77777777" w:rsidR="00A31BD6" w:rsidRPr="00A22E59" w:rsidRDefault="00A31BD6" w:rsidP="00554CE3">
      <w:pPr>
        <w:pStyle w:val="paragraph"/>
      </w:pPr>
      <w:r w:rsidRPr="00A22E59">
        <w:tab/>
        <w:t>(c)</w:t>
      </w:r>
      <w:r w:rsidRPr="00A22E59">
        <w:tab/>
        <w:t>an instrument proficiency check;</w:t>
      </w:r>
    </w:p>
    <w:p w14:paraId="1F6DFE54" w14:textId="77777777" w:rsidR="00A31BD6" w:rsidRPr="00A22E59" w:rsidRDefault="00A31BD6" w:rsidP="00554CE3">
      <w:pPr>
        <w:pStyle w:val="paragraph"/>
      </w:pPr>
      <w:r w:rsidRPr="00A22E59">
        <w:tab/>
        <w:t>(d)</w:t>
      </w:r>
      <w:r w:rsidRPr="00A22E59">
        <w:tab/>
        <w:t>a night vision imaging system proficiency check.</w:t>
      </w:r>
    </w:p>
    <w:p w14:paraId="59C29EAD" w14:textId="77777777" w:rsidR="00A31BD6" w:rsidRPr="00A22E59" w:rsidRDefault="00A31BD6" w:rsidP="00554CE3">
      <w:pPr>
        <w:pStyle w:val="ActHead4"/>
      </w:pPr>
      <w:bookmarkStart w:id="1014" w:name="_Toc381625991"/>
      <w:r w:rsidRPr="00A22E59">
        <w:rPr>
          <w:rStyle w:val="CharSubdNo"/>
        </w:rPr>
        <w:t>Division 61.U.3</w:t>
      </w:r>
      <w:r w:rsidRPr="00A22E59">
        <w:t>—</w:t>
      </w:r>
      <w:r w:rsidRPr="00A22E59">
        <w:rPr>
          <w:rStyle w:val="CharSubdText"/>
        </w:rPr>
        <w:t>Privileges and requirements for grant of flight examiner endorsements</w:t>
      </w:r>
      <w:bookmarkEnd w:id="1014"/>
    </w:p>
    <w:p w14:paraId="1A4E3B9A" w14:textId="77777777" w:rsidR="00A31BD6" w:rsidRPr="00A22E59" w:rsidRDefault="00A31BD6" w:rsidP="00554CE3">
      <w:pPr>
        <w:pStyle w:val="ActHead5"/>
      </w:pPr>
      <w:bookmarkStart w:id="1015" w:name="_Toc381625992"/>
      <w:r w:rsidRPr="00A22E59">
        <w:rPr>
          <w:rStyle w:val="CharSectno"/>
        </w:rPr>
        <w:t>61.1310</w:t>
      </w:r>
      <w:r w:rsidRPr="00A22E59">
        <w:t xml:space="preserve">  Kinds of flight examiner endorsement</w:t>
      </w:r>
      <w:bookmarkEnd w:id="1015"/>
    </w:p>
    <w:p w14:paraId="465133E0" w14:textId="77777777" w:rsidR="00A31BD6" w:rsidRPr="00A22E59" w:rsidRDefault="00A31BD6" w:rsidP="00554CE3">
      <w:pPr>
        <w:pStyle w:val="subsection"/>
      </w:pPr>
      <w:r w:rsidRPr="00A22E59">
        <w:tab/>
      </w:r>
      <w:r w:rsidRPr="00A22E59">
        <w:tab/>
        <w:t>The kinds of flight examiner endorsement are set out in column 1 of table 61.1310.</w:t>
      </w:r>
    </w:p>
    <w:p w14:paraId="343FE34E" w14:textId="77777777" w:rsidR="00A31BD6" w:rsidRPr="00A22E59" w:rsidRDefault="00A31BD6" w:rsidP="00554CE3">
      <w:pPr>
        <w:pStyle w:val="Tabletext"/>
      </w:pPr>
    </w:p>
    <w:tbl>
      <w:tblPr>
        <w:tblW w:w="7088" w:type="dxa"/>
        <w:tblInd w:w="108" w:type="dxa"/>
        <w:tblLayout w:type="fixed"/>
        <w:tblLook w:val="0000" w:firstRow="0" w:lastRow="0" w:firstColumn="0" w:lastColumn="0" w:noHBand="0" w:noVBand="0"/>
      </w:tblPr>
      <w:tblGrid>
        <w:gridCol w:w="14"/>
        <w:gridCol w:w="14"/>
        <w:gridCol w:w="854"/>
        <w:gridCol w:w="14"/>
        <w:gridCol w:w="1620"/>
        <w:gridCol w:w="2398"/>
        <w:gridCol w:w="2174"/>
      </w:tblGrid>
      <w:tr w:rsidR="00A31BD6" w:rsidRPr="00A22E59" w14:paraId="232904D1" w14:textId="77777777" w:rsidTr="00916FD2">
        <w:trPr>
          <w:cantSplit/>
          <w:tblHeader/>
        </w:trPr>
        <w:tc>
          <w:tcPr>
            <w:tcW w:w="7088" w:type="dxa"/>
            <w:gridSpan w:val="7"/>
            <w:tcBorders>
              <w:top w:val="single" w:sz="12" w:space="0" w:color="auto"/>
              <w:bottom w:val="single" w:sz="4" w:space="0" w:color="auto"/>
            </w:tcBorders>
            <w:shd w:val="clear" w:color="auto" w:fill="auto"/>
          </w:tcPr>
          <w:p w14:paraId="11FFF364" w14:textId="77777777" w:rsidR="00A31BD6" w:rsidRPr="00A22E59" w:rsidRDefault="00A31BD6" w:rsidP="00554CE3">
            <w:pPr>
              <w:rPr>
                <w:rFonts w:cs="Times New Roman"/>
                <w:iCs/>
                <w:sz w:val="20"/>
              </w:rPr>
            </w:pPr>
            <w:bookmarkStart w:id="1016" w:name="BK_S4P267L7C1"/>
            <w:r w:rsidRPr="00A22E59">
              <w:rPr>
                <w:rFonts w:cs="Times New Roman"/>
                <w:sz w:val="20"/>
              </w:rPr>
              <w:t>Table 61.1310</w:t>
            </w:r>
            <w:r w:rsidRPr="00A22E59">
              <w:rPr>
                <w:rFonts w:cs="Times New Roman"/>
                <w:sz w:val="20"/>
              </w:rPr>
              <w:tab/>
              <w:t>Flight examiner endorsements</w:t>
            </w:r>
          </w:p>
        </w:tc>
      </w:tr>
      <w:tr w:rsidR="00A31BD6" w:rsidRPr="00A22E59" w14:paraId="703E9938" w14:textId="77777777" w:rsidTr="00916FD2">
        <w:trPr>
          <w:gridBefore w:val="1"/>
          <w:wBefore w:w="14" w:type="dxa"/>
          <w:cantSplit/>
          <w:tblHeader/>
        </w:trPr>
        <w:tc>
          <w:tcPr>
            <w:tcW w:w="868" w:type="dxa"/>
            <w:gridSpan w:val="2"/>
            <w:tcBorders>
              <w:top w:val="single" w:sz="4" w:space="0" w:color="auto"/>
              <w:bottom w:val="single" w:sz="12" w:space="0" w:color="auto"/>
            </w:tcBorders>
            <w:shd w:val="clear" w:color="auto" w:fill="auto"/>
          </w:tcPr>
          <w:p w14:paraId="77AA9652" w14:textId="77777777" w:rsidR="00A31BD6" w:rsidRPr="00A22E59" w:rsidRDefault="00A31BD6" w:rsidP="00554CE3">
            <w:pPr>
              <w:ind w:right="-121"/>
              <w:rPr>
                <w:rFonts w:cs="Times New Roman"/>
              </w:rPr>
            </w:pPr>
            <w:r w:rsidRPr="00A22E59">
              <w:rPr>
                <w:rFonts w:cs="Times New Roman"/>
              </w:rPr>
              <w:br/>
              <w:t>Item</w:t>
            </w:r>
          </w:p>
        </w:tc>
        <w:tc>
          <w:tcPr>
            <w:tcW w:w="1634" w:type="dxa"/>
            <w:gridSpan w:val="2"/>
            <w:tcBorders>
              <w:top w:val="single" w:sz="4" w:space="0" w:color="auto"/>
              <w:bottom w:val="single" w:sz="12" w:space="0" w:color="auto"/>
            </w:tcBorders>
            <w:shd w:val="clear" w:color="auto" w:fill="auto"/>
          </w:tcPr>
          <w:p w14:paraId="6655C42B" w14:textId="77777777" w:rsidR="00A31BD6" w:rsidRPr="00A22E59" w:rsidRDefault="00A31BD6" w:rsidP="00554CE3">
            <w:pPr>
              <w:rPr>
                <w:rFonts w:cs="Times New Roman"/>
              </w:rPr>
            </w:pPr>
            <w:r w:rsidRPr="00A22E59">
              <w:rPr>
                <w:rFonts w:cs="Times New Roman"/>
              </w:rPr>
              <w:t>Column 1</w:t>
            </w:r>
            <w:r w:rsidRPr="00A22E59">
              <w:rPr>
                <w:rFonts w:cs="Times New Roman"/>
              </w:rPr>
              <w:br/>
              <w:t>Endorsement</w:t>
            </w:r>
          </w:p>
        </w:tc>
        <w:tc>
          <w:tcPr>
            <w:tcW w:w="2398" w:type="dxa"/>
            <w:tcBorders>
              <w:top w:val="single" w:sz="4" w:space="0" w:color="auto"/>
              <w:bottom w:val="single" w:sz="12" w:space="0" w:color="auto"/>
            </w:tcBorders>
            <w:shd w:val="clear" w:color="auto" w:fill="auto"/>
          </w:tcPr>
          <w:p w14:paraId="0353938C" w14:textId="77777777" w:rsidR="00A31BD6" w:rsidRPr="00A22E59" w:rsidRDefault="00A31BD6" w:rsidP="00554CE3">
            <w:pPr>
              <w:rPr>
                <w:rFonts w:cs="Times New Roman"/>
              </w:rPr>
            </w:pPr>
            <w:r w:rsidRPr="00A22E59">
              <w:rPr>
                <w:rFonts w:cs="Times New Roman"/>
              </w:rPr>
              <w:t>Column 2</w:t>
            </w:r>
            <w:r w:rsidRPr="00A22E59">
              <w:rPr>
                <w:rFonts w:cs="Times New Roman"/>
              </w:rPr>
              <w:br/>
              <w:t>Activities authorised</w:t>
            </w:r>
          </w:p>
        </w:tc>
        <w:tc>
          <w:tcPr>
            <w:tcW w:w="2174" w:type="dxa"/>
            <w:tcBorders>
              <w:top w:val="single" w:sz="4" w:space="0" w:color="auto"/>
              <w:bottom w:val="single" w:sz="12" w:space="0" w:color="auto"/>
            </w:tcBorders>
            <w:shd w:val="clear" w:color="auto" w:fill="auto"/>
          </w:tcPr>
          <w:p w14:paraId="385000E1" w14:textId="77777777" w:rsidR="00A31BD6" w:rsidRPr="00A22E59" w:rsidRDefault="00A31BD6" w:rsidP="00554CE3">
            <w:pPr>
              <w:rPr>
                <w:rFonts w:cs="Times New Roman"/>
              </w:rPr>
            </w:pPr>
            <w:r w:rsidRPr="00A22E59">
              <w:rPr>
                <w:rFonts w:cs="Times New Roman"/>
                <w:iCs/>
              </w:rPr>
              <w:t>Column 3</w:t>
            </w:r>
            <w:r w:rsidRPr="00A22E59">
              <w:rPr>
                <w:rFonts w:cs="Times New Roman"/>
                <w:iCs/>
              </w:rPr>
              <w:br/>
              <w:t>Requirements</w:t>
            </w:r>
          </w:p>
        </w:tc>
      </w:tr>
      <w:tr w:rsidR="00A31BD6" w:rsidRPr="00A22E59" w14:paraId="1D5BC74D" w14:textId="77777777" w:rsidTr="00916FD2">
        <w:trPr>
          <w:cantSplit/>
        </w:trPr>
        <w:tc>
          <w:tcPr>
            <w:tcW w:w="7088" w:type="dxa"/>
            <w:gridSpan w:val="7"/>
            <w:tcBorders>
              <w:top w:val="single" w:sz="12" w:space="0" w:color="auto"/>
              <w:bottom w:val="single" w:sz="2" w:space="0" w:color="auto"/>
            </w:tcBorders>
            <w:shd w:val="clear" w:color="auto" w:fill="auto"/>
          </w:tcPr>
          <w:p w14:paraId="2C88F640" w14:textId="77777777" w:rsidR="00A31BD6" w:rsidRPr="00A22E59" w:rsidDel="0009043E" w:rsidRDefault="00A31BD6" w:rsidP="00554CE3">
            <w:pPr>
              <w:rPr>
                <w:rFonts w:cs="Times New Roman"/>
                <w:b/>
                <w:i/>
              </w:rPr>
            </w:pPr>
            <w:r w:rsidRPr="00A22E59">
              <w:rPr>
                <w:rFonts w:cs="Times New Roman"/>
                <w:i/>
              </w:rPr>
              <w:t>Part</w:t>
            </w:r>
            <w:r>
              <w:rPr>
                <w:rFonts w:cs="Times New Roman"/>
                <w:i/>
              </w:rPr>
              <w:t> </w:t>
            </w:r>
            <w:r w:rsidRPr="00A22E59">
              <w:rPr>
                <w:rFonts w:cs="Times New Roman"/>
                <w:i/>
              </w:rPr>
              <w:t>1—Flight test endorsements</w:t>
            </w:r>
          </w:p>
        </w:tc>
      </w:tr>
      <w:tr w:rsidR="00A31BD6" w:rsidRPr="00A22E59" w14:paraId="1D870E4B" w14:textId="77777777" w:rsidTr="00916FD2">
        <w:trPr>
          <w:gridBefore w:val="2"/>
          <w:wBefore w:w="28" w:type="dxa"/>
          <w:cantSplit/>
        </w:trPr>
        <w:tc>
          <w:tcPr>
            <w:tcW w:w="868" w:type="dxa"/>
            <w:gridSpan w:val="2"/>
            <w:tcBorders>
              <w:top w:val="single" w:sz="2" w:space="0" w:color="auto"/>
              <w:bottom w:val="single" w:sz="2" w:space="0" w:color="auto"/>
            </w:tcBorders>
            <w:shd w:val="clear" w:color="auto" w:fill="auto"/>
          </w:tcPr>
          <w:p w14:paraId="64F9847A" w14:textId="77777777" w:rsidR="00A31BD6" w:rsidRPr="00A22E59" w:rsidRDefault="00A31BD6" w:rsidP="00554CE3">
            <w:pPr>
              <w:pStyle w:val="Tabletext"/>
            </w:pPr>
            <w:r w:rsidRPr="00A22E59">
              <w:t>1</w:t>
            </w:r>
          </w:p>
        </w:tc>
        <w:tc>
          <w:tcPr>
            <w:tcW w:w="1620" w:type="dxa"/>
            <w:tcBorders>
              <w:top w:val="single" w:sz="2" w:space="0" w:color="auto"/>
              <w:bottom w:val="single" w:sz="2" w:space="0" w:color="auto"/>
            </w:tcBorders>
            <w:shd w:val="clear" w:color="auto" w:fill="auto"/>
          </w:tcPr>
          <w:p w14:paraId="535C1C4D" w14:textId="77777777" w:rsidR="00A31BD6" w:rsidRPr="00A22E59" w:rsidRDefault="00A31BD6" w:rsidP="00554CE3">
            <w:pPr>
              <w:pStyle w:val="Tabletext"/>
            </w:pPr>
            <w:r w:rsidRPr="00A22E59">
              <w:t>Private pilot licence flight test endorsement</w:t>
            </w:r>
          </w:p>
          <w:p w14:paraId="0FB6A9F7" w14:textId="77777777" w:rsidR="00A31BD6" w:rsidRPr="00A22E59" w:rsidRDefault="00A31BD6" w:rsidP="00554CE3">
            <w:pPr>
              <w:pStyle w:val="Tabletext"/>
              <w:rPr>
                <w:i/>
              </w:rPr>
            </w:pPr>
            <w:r w:rsidRPr="00A22E59">
              <w:t>(category specific)</w:t>
            </w:r>
          </w:p>
        </w:tc>
        <w:tc>
          <w:tcPr>
            <w:tcW w:w="2398" w:type="dxa"/>
            <w:tcBorders>
              <w:top w:val="single" w:sz="2" w:space="0" w:color="auto"/>
              <w:bottom w:val="single" w:sz="2" w:space="0" w:color="auto"/>
            </w:tcBorders>
            <w:shd w:val="clear" w:color="auto" w:fill="auto"/>
          </w:tcPr>
          <w:p w14:paraId="6DA32319" w14:textId="77777777" w:rsidR="00A31BD6" w:rsidRPr="00A22E59" w:rsidRDefault="00A31BD6" w:rsidP="00554CE3">
            <w:pPr>
              <w:pStyle w:val="Tabletext"/>
            </w:pPr>
            <w:r w:rsidRPr="00A22E59">
              <w:t>Conduct a flight test for any of the following authorisations in an aircraft of the specified category:</w:t>
            </w:r>
          </w:p>
          <w:p w14:paraId="26866308" w14:textId="77777777" w:rsidR="00A31BD6" w:rsidRPr="00A22E59" w:rsidRDefault="00A31BD6" w:rsidP="00554CE3">
            <w:pPr>
              <w:pStyle w:val="Tablea"/>
            </w:pPr>
            <w:r w:rsidRPr="00A22E59">
              <w:t>(a) recreational pilot licence;</w:t>
            </w:r>
          </w:p>
          <w:p w14:paraId="0C91E16E" w14:textId="77777777" w:rsidR="00A31BD6" w:rsidRPr="00A22E59" w:rsidRDefault="00A31BD6" w:rsidP="00554CE3">
            <w:pPr>
              <w:pStyle w:val="Tablea"/>
            </w:pPr>
            <w:r w:rsidRPr="00A22E59">
              <w:t>(b) private pilot licence;</w:t>
            </w:r>
          </w:p>
          <w:p w14:paraId="5382034A" w14:textId="77777777" w:rsidR="00A31BD6" w:rsidRPr="00A22E59" w:rsidRDefault="00A31BD6" w:rsidP="00554CE3">
            <w:pPr>
              <w:pStyle w:val="Tablea"/>
            </w:pPr>
            <w:r w:rsidRPr="00A22E59">
              <w:t>(c) the specified aircraft category rating on a recreational pilot licence or private pilot licence;</w:t>
            </w:r>
          </w:p>
          <w:p w14:paraId="3DC50EEA" w14:textId="77777777" w:rsidR="00A31BD6" w:rsidRPr="00A22E59" w:rsidRDefault="00A31BD6" w:rsidP="00554CE3">
            <w:pPr>
              <w:pStyle w:val="Tablea"/>
            </w:pPr>
            <w:r w:rsidRPr="00A22E59">
              <w:t>(d) single</w:t>
            </w:r>
            <w:r>
              <w:noBreakHyphen/>
            </w:r>
            <w:r w:rsidRPr="00A22E59">
              <w:t>engine aeroplane class rating;</w:t>
            </w:r>
          </w:p>
          <w:p w14:paraId="4BDA0977" w14:textId="77777777" w:rsidR="00A31BD6" w:rsidRPr="00A22E59" w:rsidRDefault="00A31BD6" w:rsidP="00554CE3">
            <w:pPr>
              <w:pStyle w:val="Tablea"/>
            </w:pPr>
            <w:r w:rsidRPr="00A22E59">
              <w:t>(e) single</w:t>
            </w:r>
            <w:r>
              <w:noBreakHyphen/>
            </w:r>
            <w:r w:rsidRPr="00A22E59">
              <w:t>engine helicopter class rating;</w:t>
            </w:r>
          </w:p>
          <w:p w14:paraId="06A9E7A3" w14:textId="77777777" w:rsidR="00A31BD6" w:rsidRPr="00A22E59" w:rsidRDefault="00A31BD6" w:rsidP="00554CE3">
            <w:pPr>
              <w:pStyle w:val="Tablea"/>
            </w:pPr>
            <w:r w:rsidRPr="00A22E59">
              <w:t>(f) single</w:t>
            </w:r>
            <w:r>
              <w:noBreakHyphen/>
            </w:r>
            <w:r w:rsidRPr="00A22E59">
              <w:t>engine gyroplane class rating;</w:t>
            </w:r>
          </w:p>
          <w:p w14:paraId="3F27FDAE" w14:textId="77777777" w:rsidR="00A31BD6" w:rsidRPr="00A22E59" w:rsidRDefault="00A31BD6" w:rsidP="00554CE3">
            <w:pPr>
              <w:pStyle w:val="Tablea"/>
            </w:pPr>
            <w:r w:rsidRPr="00A22E59">
              <w:t>(g) airship class rating</w:t>
            </w:r>
          </w:p>
        </w:tc>
        <w:tc>
          <w:tcPr>
            <w:tcW w:w="2174" w:type="dxa"/>
            <w:tcBorders>
              <w:top w:val="single" w:sz="2" w:space="0" w:color="auto"/>
              <w:bottom w:val="single" w:sz="2" w:space="0" w:color="auto"/>
            </w:tcBorders>
            <w:shd w:val="clear" w:color="auto" w:fill="auto"/>
          </w:tcPr>
          <w:p w14:paraId="7C3BCF27" w14:textId="77777777" w:rsidR="00A31BD6" w:rsidRPr="00A22E59" w:rsidRDefault="00A31BD6" w:rsidP="00554CE3">
            <w:pPr>
              <w:pStyle w:val="Tabletext"/>
            </w:pPr>
            <w:r w:rsidRPr="00A22E59">
              <w:t>Grade 1 training endorsement</w:t>
            </w:r>
          </w:p>
        </w:tc>
      </w:tr>
      <w:tr w:rsidR="00A31BD6" w:rsidRPr="00A22E59" w14:paraId="69A0709A" w14:textId="77777777" w:rsidTr="00916FD2">
        <w:trPr>
          <w:gridBefore w:val="2"/>
          <w:wBefore w:w="28" w:type="dxa"/>
          <w:cantSplit/>
        </w:trPr>
        <w:tc>
          <w:tcPr>
            <w:tcW w:w="868" w:type="dxa"/>
            <w:gridSpan w:val="2"/>
            <w:tcBorders>
              <w:top w:val="single" w:sz="2" w:space="0" w:color="auto"/>
              <w:bottom w:val="single" w:sz="2" w:space="0" w:color="auto"/>
            </w:tcBorders>
            <w:shd w:val="clear" w:color="auto" w:fill="auto"/>
          </w:tcPr>
          <w:p w14:paraId="613C2823" w14:textId="77777777" w:rsidR="00A31BD6" w:rsidRPr="00A22E59" w:rsidRDefault="00A31BD6" w:rsidP="00554CE3">
            <w:pPr>
              <w:pStyle w:val="Tabletext"/>
            </w:pPr>
            <w:r w:rsidRPr="00A22E59">
              <w:t>2</w:t>
            </w:r>
          </w:p>
        </w:tc>
        <w:tc>
          <w:tcPr>
            <w:tcW w:w="1620" w:type="dxa"/>
            <w:tcBorders>
              <w:top w:val="single" w:sz="2" w:space="0" w:color="auto"/>
              <w:bottom w:val="single" w:sz="2" w:space="0" w:color="auto"/>
            </w:tcBorders>
            <w:shd w:val="clear" w:color="auto" w:fill="auto"/>
          </w:tcPr>
          <w:p w14:paraId="5BDCBF33" w14:textId="77777777" w:rsidR="00A31BD6" w:rsidRPr="00A22E59" w:rsidRDefault="00A31BD6" w:rsidP="00554CE3">
            <w:pPr>
              <w:pStyle w:val="Tabletext"/>
            </w:pPr>
            <w:r w:rsidRPr="00A22E59">
              <w:t>Commercial pilot licence flight test endorsement</w:t>
            </w:r>
          </w:p>
          <w:p w14:paraId="3E9FE45D" w14:textId="77777777" w:rsidR="00A31BD6" w:rsidRPr="00A22E59" w:rsidRDefault="00A31BD6" w:rsidP="00554CE3">
            <w:pPr>
              <w:pStyle w:val="Tabletext"/>
            </w:pPr>
            <w:r w:rsidRPr="00A22E59">
              <w:t>(category specific)</w:t>
            </w:r>
          </w:p>
        </w:tc>
        <w:tc>
          <w:tcPr>
            <w:tcW w:w="2398" w:type="dxa"/>
            <w:tcBorders>
              <w:top w:val="single" w:sz="2" w:space="0" w:color="auto"/>
              <w:bottom w:val="single" w:sz="2" w:space="0" w:color="auto"/>
            </w:tcBorders>
            <w:shd w:val="clear" w:color="auto" w:fill="auto"/>
          </w:tcPr>
          <w:p w14:paraId="17089FA6" w14:textId="77777777" w:rsidR="00A31BD6" w:rsidRPr="00A22E59" w:rsidRDefault="00A31BD6" w:rsidP="00554CE3">
            <w:pPr>
              <w:pStyle w:val="Tabletext"/>
            </w:pPr>
            <w:r w:rsidRPr="00A22E59">
              <w:t>Conduct a flight test for an authorisation mentioned in column 2 of item</w:t>
            </w:r>
            <w:r>
              <w:t> </w:t>
            </w:r>
            <w:r w:rsidRPr="00A22E59">
              <w:t>1</w:t>
            </w:r>
          </w:p>
          <w:p w14:paraId="40E1714E" w14:textId="77777777" w:rsidR="00A31BD6" w:rsidRPr="00A22E59" w:rsidRDefault="00A31BD6" w:rsidP="00554CE3">
            <w:pPr>
              <w:pStyle w:val="Tabletext"/>
            </w:pPr>
            <w:r w:rsidRPr="00A22E59">
              <w:t>Conduct a flight test for any of the following authorisations in an aircraft of the specified category:</w:t>
            </w:r>
          </w:p>
          <w:p w14:paraId="23C49A8C" w14:textId="77777777" w:rsidR="00A31BD6" w:rsidRPr="00A22E59" w:rsidRDefault="00A31BD6" w:rsidP="00554CE3">
            <w:pPr>
              <w:pStyle w:val="Tablea"/>
            </w:pPr>
            <w:r w:rsidRPr="00A22E59">
              <w:t>(a) commercial pilot licence;</w:t>
            </w:r>
          </w:p>
          <w:p w14:paraId="4869C533" w14:textId="77777777" w:rsidR="00A31BD6" w:rsidRPr="00A22E59" w:rsidRDefault="00A31BD6" w:rsidP="00554CE3">
            <w:pPr>
              <w:pStyle w:val="Tablea"/>
            </w:pPr>
            <w:r w:rsidRPr="00A22E59">
              <w:t>(b) the specified aircraft category rating on a commercial pilot licence</w:t>
            </w:r>
          </w:p>
        </w:tc>
        <w:tc>
          <w:tcPr>
            <w:tcW w:w="2174" w:type="dxa"/>
            <w:tcBorders>
              <w:top w:val="single" w:sz="2" w:space="0" w:color="auto"/>
              <w:bottom w:val="single" w:sz="2" w:space="0" w:color="auto"/>
            </w:tcBorders>
            <w:shd w:val="clear" w:color="auto" w:fill="auto"/>
          </w:tcPr>
          <w:p w14:paraId="1CBF154A" w14:textId="77777777" w:rsidR="00A31BD6" w:rsidRPr="00A22E59" w:rsidRDefault="00A31BD6" w:rsidP="00554CE3">
            <w:pPr>
              <w:pStyle w:val="Tabletext"/>
            </w:pPr>
            <w:r w:rsidRPr="00A22E59">
              <w:t>Grade 1 training endorsement</w:t>
            </w:r>
          </w:p>
        </w:tc>
      </w:tr>
      <w:tr w:rsidR="00A31BD6" w:rsidRPr="00A22E59" w14:paraId="4A7F2BF6" w14:textId="77777777" w:rsidTr="00916FD2">
        <w:trPr>
          <w:gridBefore w:val="2"/>
          <w:wBefore w:w="28" w:type="dxa"/>
          <w:cantSplit/>
        </w:trPr>
        <w:tc>
          <w:tcPr>
            <w:tcW w:w="868" w:type="dxa"/>
            <w:gridSpan w:val="2"/>
            <w:tcBorders>
              <w:top w:val="single" w:sz="2" w:space="0" w:color="auto"/>
              <w:bottom w:val="single" w:sz="4" w:space="0" w:color="auto"/>
            </w:tcBorders>
            <w:shd w:val="clear" w:color="auto" w:fill="auto"/>
          </w:tcPr>
          <w:p w14:paraId="4B0CB10A" w14:textId="77777777" w:rsidR="00A31BD6" w:rsidRPr="00A22E59" w:rsidRDefault="00A31BD6" w:rsidP="00554CE3">
            <w:pPr>
              <w:pStyle w:val="Tabletext"/>
            </w:pPr>
            <w:r w:rsidRPr="00A22E59">
              <w:t>3</w:t>
            </w:r>
          </w:p>
        </w:tc>
        <w:tc>
          <w:tcPr>
            <w:tcW w:w="1620" w:type="dxa"/>
            <w:tcBorders>
              <w:top w:val="single" w:sz="2" w:space="0" w:color="auto"/>
              <w:bottom w:val="single" w:sz="4" w:space="0" w:color="auto"/>
            </w:tcBorders>
            <w:shd w:val="clear" w:color="auto" w:fill="auto"/>
          </w:tcPr>
          <w:p w14:paraId="40F0B874" w14:textId="77777777" w:rsidR="00A31BD6" w:rsidRPr="00A22E59" w:rsidRDefault="00A31BD6" w:rsidP="00554CE3">
            <w:pPr>
              <w:pStyle w:val="Tabletext"/>
            </w:pPr>
            <w:r w:rsidRPr="00A22E59">
              <w:t>Air transport pilot licence flight test endorsement</w:t>
            </w:r>
          </w:p>
          <w:p w14:paraId="6DE12297" w14:textId="77777777" w:rsidR="00A31BD6" w:rsidRPr="00A22E59" w:rsidRDefault="00A31BD6" w:rsidP="00554CE3">
            <w:pPr>
              <w:pStyle w:val="Tabletext"/>
            </w:pPr>
            <w:r w:rsidRPr="00A22E59">
              <w:t>(category specific)</w:t>
            </w:r>
          </w:p>
        </w:tc>
        <w:tc>
          <w:tcPr>
            <w:tcW w:w="2398" w:type="dxa"/>
            <w:tcBorders>
              <w:top w:val="single" w:sz="2" w:space="0" w:color="auto"/>
              <w:bottom w:val="single" w:sz="4" w:space="0" w:color="auto"/>
            </w:tcBorders>
            <w:shd w:val="clear" w:color="auto" w:fill="auto"/>
          </w:tcPr>
          <w:p w14:paraId="70F8DCA2" w14:textId="77777777" w:rsidR="00A31BD6" w:rsidRPr="00A22E59" w:rsidRDefault="00A31BD6" w:rsidP="00554CE3">
            <w:pPr>
              <w:pStyle w:val="Tabletext"/>
            </w:pPr>
            <w:r w:rsidRPr="00A22E59">
              <w:t>Conduct a flight test for any of the following authorisations in an aircraft of the specified category:</w:t>
            </w:r>
          </w:p>
          <w:p w14:paraId="163534B5" w14:textId="77777777" w:rsidR="00A31BD6" w:rsidRPr="00A22E59" w:rsidRDefault="00A31BD6" w:rsidP="00554CE3">
            <w:pPr>
              <w:pStyle w:val="Tablea"/>
            </w:pPr>
            <w:r w:rsidRPr="00A22E59">
              <w:t>(a) multi</w:t>
            </w:r>
            <w:r>
              <w:noBreakHyphen/>
            </w:r>
            <w:r w:rsidRPr="00A22E59">
              <w:t>crew pilot licence;</w:t>
            </w:r>
          </w:p>
          <w:p w14:paraId="1233AEFE" w14:textId="77777777" w:rsidR="00A31BD6" w:rsidRPr="00A22E59" w:rsidRDefault="00A31BD6" w:rsidP="00554CE3">
            <w:pPr>
              <w:pStyle w:val="Tablea"/>
            </w:pPr>
            <w:r w:rsidRPr="00A22E59">
              <w:t>(b) air transport pilot licence;</w:t>
            </w:r>
          </w:p>
          <w:p w14:paraId="63CCF254" w14:textId="77777777" w:rsidR="00A31BD6" w:rsidRPr="00A22E59" w:rsidRDefault="00A31BD6" w:rsidP="00554CE3">
            <w:pPr>
              <w:pStyle w:val="Tablea"/>
            </w:pPr>
            <w:r w:rsidRPr="00A22E59">
              <w:t>(c) the specified aircraft category rating on an air transport pilot licence;</w:t>
            </w:r>
          </w:p>
          <w:p w14:paraId="4879793A" w14:textId="77777777" w:rsidR="00A31BD6" w:rsidRPr="00A22E59" w:rsidRDefault="00A31BD6" w:rsidP="00554CE3">
            <w:pPr>
              <w:pStyle w:val="Tablea"/>
            </w:pPr>
            <w:r w:rsidRPr="00A22E59">
              <w:t>(d) if the aeroplane category is specified—multi</w:t>
            </w:r>
            <w:r>
              <w:noBreakHyphen/>
            </w:r>
            <w:r w:rsidRPr="00A22E59">
              <w:t>engine aeroplane class ratings;</w:t>
            </w:r>
          </w:p>
          <w:p w14:paraId="772C7172" w14:textId="77777777" w:rsidR="00A31BD6" w:rsidRPr="00A22E59" w:rsidRDefault="00A31BD6" w:rsidP="00554CE3">
            <w:pPr>
              <w:pStyle w:val="Tablea"/>
            </w:pPr>
            <w:r w:rsidRPr="00A22E59">
              <w:t>(e) instrument rating</w:t>
            </w:r>
          </w:p>
        </w:tc>
        <w:tc>
          <w:tcPr>
            <w:tcW w:w="2174" w:type="dxa"/>
            <w:tcBorders>
              <w:top w:val="single" w:sz="2" w:space="0" w:color="auto"/>
              <w:bottom w:val="single" w:sz="4" w:space="0" w:color="auto"/>
            </w:tcBorders>
            <w:shd w:val="clear" w:color="auto" w:fill="auto"/>
          </w:tcPr>
          <w:p w14:paraId="7F091846" w14:textId="77777777" w:rsidR="00A31BD6" w:rsidRPr="00A22E59" w:rsidRDefault="00A31BD6" w:rsidP="00554CE3">
            <w:pPr>
              <w:pStyle w:val="Tabletext"/>
            </w:pPr>
            <w:r w:rsidRPr="00A22E59">
              <w:t>Air transport pilot licence with the specified aircraft category rating</w:t>
            </w:r>
          </w:p>
          <w:p w14:paraId="1AF52AFF" w14:textId="77777777" w:rsidR="00A31BD6" w:rsidRPr="00A22E59" w:rsidRDefault="00A31BD6" w:rsidP="00554CE3">
            <w:pPr>
              <w:pStyle w:val="Tabletext"/>
            </w:pPr>
            <w:r w:rsidRPr="00A22E59">
              <w:t>Instrument rating flight test endorsement</w:t>
            </w:r>
          </w:p>
        </w:tc>
      </w:tr>
      <w:tr w:rsidR="00A31BD6" w:rsidRPr="00A22E59" w14:paraId="0166920B" w14:textId="77777777" w:rsidTr="00916FD2">
        <w:trPr>
          <w:gridBefore w:val="2"/>
          <w:wBefore w:w="28" w:type="dxa"/>
          <w:cantSplit/>
        </w:trPr>
        <w:tc>
          <w:tcPr>
            <w:tcW w:w="868" w:type="dxa"/>
            <w:gridSpan w:val="2"/>
            <w:tcBorders>
              <w:top w:val="single" w:sz="4" w:space="0" w:color="auto"/>
              <w:bottom w:val="single" w:sz="2" w:space="0" w:color="auto"/>
            </w:tcBorders>
            <w:shd w:val="clear" w:color="auto" w:fill="auto"/>
          </w:tcPr>
          <w:p w14:paraId="0BC66678" w14:textId="77777777" w:rsidR="00A31BD6" w:rsidRPr="00A22E59" w:rsidRDefault="00A31BD6" w:rsidP="00554CE3">
            <w:pPr>
              <w:pStyle w:val="Tabletext"/>
            </w:pPr>
            <w:r w:rsidRPr="00A22E59">
              <w:t>4</w:t>
            </w:r>
          </w:p>
        </w:tc>
        <w:tc>
          <w:tcPr>
            <w:tcW w:w="1620" w:type="dxa"/>
            <w:tcBorders>
              <w:top w:val="single" w:sz="4" w:space="0" w:color="auto"/>
              <w:bottom w:val="single" w:sz="2" w:space="0" w:color="auto"/>
            </w:tcBorders>
            <w:shd w:val="clear" w:color="auto" w:fill="auto"/>
          </w:tcPr>
          <w:p w14:paraId="5555C4DC" w14:textId="77777777" w:rsidR="00A31BD6" w:rsidRPr="00A22E59" w:rsidRDefault="00A31BD6" w:rsidP="00554CE3">
            <w:pPr>
              <w:pStyle w:val="Tabletext"/>
            </w:pPr>
            <w:r w:rsidRPr="00A22E59">
              <w:t>Multi</w:t>
            </w:r>
            <w:r>
              <w:noBreakHyphen/>
            </w:r>
            <w:r w:rsidRPr="00A22E59">
              <w:t>engine aeroplane class rating flight test endorsement</w:t>
            </w:r>
          </w:p>
        </w:tc>
        <w:tc>
          <w:tcPr>
            <w:tcW w:w="2398" w:type="dxa"/>
            <w:tcBorders>
              <w:top w:val="single" w:sz="4" w:space="0" w:color="auto"/>
              <w:bottom w:val="single" w:sz="2" w:space="0" w:color="auto"/>
            </w:tcBorders>
            <w:shd w:val="clear" w:color="auto" w:fill="auto"/>
          </w:tcPr>
          <w:p w14:paraId="566E1FC3" w14:textId="77777777" w:rsidR="00A31BD6" w:rsidRPr="00A22E59" w:rsidRDefault="00A31BD6" w:rsidP="00554CE3">
            <w:pPr>
              <w:pStyle w:val="Tabletext"/>
            </w:pPr>
            <w:r w:rsidRPr="00A22E59">
              <w:t>Conduct a flight test for a multi</w:t>
            </w:r>
            <w:r>
              <w:noBreakHyphen/>
            </w:r>
            <w:r w:rsidRPr="00A22E59">
              <w:t xml:space="preserve">engine aeroplane class rating </w:t>
            </w:r>
          </w:p>
        </w:tc>
        <w:tc>
          <w:tcPr>
            <w:tcW w:w="2174" w:type="dxa"/>
            <w:tcBorders>
              <w:top w:val="single" w:sz="4" w:space="0" w:color="auto"/>
              <w:bottom w:val="single" w:sz="2" w:space="0" w:color="auto"/>
            </w:tcBorders>
            <w:shd w:val="clear" w:color="auto" w:fill="auto"/>
          </w:tcPr>
          <w:p w14:paraId="59C54EA2" w14:textId="77777777" w:rsidR="00A31BD6" w:rsidRPr="00A22E59" w:rsidRDefault="00A31BD6" w:rsidP="00554CE3">
            <w:pPr>
              <w:pStyle w:val="Tabletext"/>
            </w:pPr>
            <w:r w:rsidRPr="00A22E59">
              <w:t>Multi</w:t>
            </w:r>
            <w:r>
              <w:noBreakHyphen/>
            </w:r>
            <w:r w:rsidRPr="00A22E59">
              <w:t>engine aeroplane training endorsement</w:t>
            </w:r>
          </w:p>
        </w:tc>
      </w:tr>
      <w:tr w:rsidR="00A31BD6" w:rsidRPr="00A22E59" w14:paraId="73003CE8" w14:textId="77777777" w:rsidTr="00916FD2">
        <w:trPr>
          <w:gridBefore w:val="2"/>
          <w:wBefore w:w="28" w:type="dxa"/>
          <w:cantSplit/>
        </w:trPr>
        <w:tc>
          <w:tcPr>
            <w:tcW w:w="868" w:type="dxa"/>
            <w:gridSpan w:val="2"/>
            <w:tcBorders>
              <w:top w:val="single" w:sz="2" w:space="0" w:color="auto"/>
              <w:bottom w:val="single" w:sz="2" w:space="0" w:color="auto"/>
            </w:tcBorders>
            <w:shd w:val="clear" w:color="auto" w:fill="auto"/>
          </w:tcPr>
          <w:p w14:paraId="56FD66C5" w14:textId="77777777" w:rsidR="00A31BD6" w:rsidRPr="00A22E59" w:rsidRDefault="00A31BD6" w:rsidP="00554CE3">
            <w:pPr>
              <w:pStyle w:val="Tabletext"/>
            </w:pPr>
            <w:r w:rsidRPr="00A22E59">
              <w:t>5</w:t>
            </w:r>
          </w:p>
        </w:tc>
        <w:tc>
          <w:tcPr>
            <w:tcW w:w="1620" w:type="dxa"/>
            <w:tcBorders>
              <w:top w:val="single" w:sz="2" w:space="0" w:color="auto"/>
              <w:bottom w:val="single" w:sz="2" w:space="0" w:color="auto"/>
            </w:tcBorders>
            <w:shd w:val="clear" w:color="auto" w:fill="auto"/>
          </w:tcPr>
          <w:p w14:paraId="525C64F0" w14:textId="77777777" w:rsidR="00A31BD6" w:rsidRPr="00A22E59" w:rsidRDefault="00A31BD6" w:rsidP="00554CE3">
            <w:pPr>
              <w:pStyle w:val="Tabletext"/>
            </w:pPr>
            <w:r w:rsidRPr="00A22E59">
              <w:t>Type rating flight test endorsement</w:t>
            </w:r>
          </w:p>
          <w:p w14:paraId="3D993A88" w14:textId="77777777" w:rsidR="00A31BD6" w:rsidRPr="00A22E59" w:rsidRDefault="00A31BD6" w:rsidP="00554CE3">
            <w:pPr>
              <w:pStyle w:val="Tabletext"/>
            </w:pPr>
            <w:r w:rsidRPr="00A22E59">
              <w:t>(type specific)</w:t>
            </w:r>
          </w:p>
        </w:tc>
        <w:tc>
          <w:tcPr>
            <w:tcW w:w="2398" w:type="dxa"/>
            <w:tcBorders>
              <w:top w:val="single" w:sz="2" w:space="0" w:color="auto"/>
              <w:bottom w:val="single" w:sz="2" w:space="0" w:color="auto"/>
            </w:tcBorders>
            <w:shd w:val="clear" w:color="auto" w:fill="auto"/>
          </w:tcPr>
          <w:p w14:paraId="3A674A19" w14:textId="77777777" w:rsidR="00A31BD6" w:rsidRPr="00A22E59" w:rsidRDefault="00A31BD6" w:rsidP="00554CE3">
            <w:pPr>
              <w:pStyle w:val="Tabletext"/>
            </w:pPr>
            <w:r w:rsidRPr="00A22E59">
              <w:t>Conduct a flight test for either of the following ratings in an aircraft of the specified type:</w:t>
            </w:r>
          </w:p>
          <w:p w14:paraId="279280FE" w14:textId="77777777" w:rsidR="00A31BD6" w:rsidRPr="00A22E59" w:rsidRDefault="00A31BD6" w:rsidP="00554CE3">
            <w:pPr>
              <w:pStyle w:val="Tablea"/>
            </w:pPr>
            <w:r w:rsidRPr="00A22E59">
              <w:t>(a) pilot type rating;</w:t>
            </w:r>
          </w:p>
          <w:p w14:paraId="3A6B56EE" w14:textId="77777777" w:rsidR="00A31BD6" w:rsidRPr="00A22E59" w:rsidRDefault="00A31BD6" w:rsidP="00554CE3">
            <w:pPr>
              <w:pStyle w:val="Tablea"/>
            </w:pPr>
            <w:r w:rsidRPr="00A22E59">
              <w:t>(b) cruise relief co</w:t>
            </w:r>
            <w:r>
              <w:noBreakHyphen/>
            </w:r>
            <w:r w:rsidRPr="00A22E59">
              <w:t xml:space="preserve">pilot type rating </w:t>
            </w:r>
          </w:p>
        </w:tc>
        <w:tc>
          <w:tcPr>
            <w:tcW w:w="2174" w:type="dxa"/>
            <w:tcBorders>
              <w:top w:val="single" w:sz="2" w:space="0" w:color="auto"/>
              <w:bottom w:val="single" w:sz="2" w:space="0" w:color="auto"/>
            </w:tcBorders>
            <w:shd w:val="clear" w:color="auto" w:fill="auto"/>
          </w:tcPr>
          <w:p w14:paraId="42F2CD51" w14:textId="77777777" w:rsidR="00A31BD6" w:rsidRPr="00A22E59" w:rsidRDefault="00A31BD6" w:rsidP="00554CE3">
            <w:pPr>
              <w:pStyle w:val="Tabletext"/>
            </w:pPr>
            <w:r w:rsidRPr="00A22E59">
              <w:t>Air transport pilot licence</w:t>
            </w:r>
          </w:p>
          <w:p w14:paraId="77BB62A1" w14:textId="77777777" w:rsidR="00A31BD6" w:rsidRPr="00A22E59" w:rsidRDefault="00A31BD6" w:rsidP="00554CE3">
            <w:pPr>
              <w:pStyle w:val="Tabletext"/>
            </w:pPr>
            <w:r w:rsidRPr="00A22E59">
              <w:t>Type rating training endorsement for the specified aircraft type</w:t>
            </w:r>
          </w:p>
          <w:p w14:paraId="6AC3C242" w14:textId="77777777" w:rsidR="00A31BD6" w:rsidRPr="00A22E59" w:rsidRDefault="00A31BD6" w:rsidP="00554CE3">
            <w:pPr>
              <w:pStyle w:val="Tabletext"/>
              <w:rPr>
                <w:iCs/>
              </w:rPr>
            </w:pPr>
            <w:r w:rsidRPr="00A22E59">
              <w:t>Instrument rating training endorsement</w:t>
            </w:r>
          </w:p>
        </w:tc>
      </w:tr>
      <w:tr w:rsidR="00A31BD6" w:rsidRPr="00A22E59" w14:paraId="77B3D6ED" w14:textId="77777777" w:rsidTr="00916FD2">
        <w:trPr>
          <w:gridBefore w:val="2"/>
          <w:wBefore w:w="28" w:type="dxa"/>
          <w:cantSplit/>
        </w:trPr>
        <w:tc>
          <w:tcPr>
            <w:tcW w:w="868" w:type="dxa"/>
            <w:gridSpan w:val="2"/>
            <w:tcBorders>
              <w:top w:val="single" w:sz="2" w:space="0" w:color="auto"/>
              <w:bottom w:val="single" w:sz="2" w:space="0" w:color="auto"/>
            </w:tcBorders>
            <w:shd w:val="clear" w:color="auto" w:fill="auto"/>
          </w:tcPr>
          <w:p w14:paraId="6B2D95CD" w14:textId="77777777" w:rsidR="00A31BD6" w:rsidRPr="00A22E59" w:rsidRDefault="00A31BD6" w:rsidP="00554CE3">
            <w:pPr>
              <w:pStyle w:val="Tabletext"/>
            </w:pPr>
            <w:r w:rsidRPr="00A22E59">
              <w:t>6</w:t>
            </w:r>
          </w:p>
        </w:tc>
        <w:tc>
          <w:tcPr>
            <w:tcW w:w="1620" w:type="dxa"/>
            <w:tcBorders>
              <w:top w:val="single" w:sz="2" w:space="0" w:color="auto"/>
              <w:bottom w:val="single" w:sz="2" w:space="0" w:color="auto"/>
            </w:tcBorders>
            <w:shd w:val="clear" w:color="auto" w:fill="auto"/>
          </w:tcPr>
          <w:p w14:paraId="4ED8CD89" w14:textId="77777777" w:rsidR="00A31BD6" w:rsidRPr="00A22E59" w:rsidRDefault="00A31BD6" w:rsidP="00554CE3">
            <w:pPr>
              <w:pStyle w:val="Tabletext"/>
            </w:pPr>
            <w:r w:rsidRPr="00A22E59">
              <w:t>Instrument rating flight test endorsement</w:t>
            </w:r>
          </w:p>
          <w:p w14:paraId="6E51E88B" w14:textId="77777777" w:rsidR="00A31BD6" w:rsidRPr="00A22E59" w:rsidRDefault="00A31BD6" w:rsidP="00554CE3">
            <w:pPr>
              <w:pStyle w:val="Tabletext"/>
            </w:pPr>
            <w:r w:rsidRPr="00A22E59">
              <w:t>(category specific)</w:t>
            </w:r>
          </w:p>
        </w:tc>
        <w:tc>
          <w:tcPr>
            <w:tcW w:w="2398" w:type="dxa"/>
            <w:tcBorders>
              <w:top w:val="single" w:sz="2" w:space="0" w:color="auto"/>
              <w:bottom w:val="single" w:sz="2" w:space="0" w:color="auto"/>
            </w:tcBorders>
            <w:shd w:val="clear" w:color="auto" w:fill="auto"/>
          </w:tcPr>
          <w:p w14:paraId="57530C4A" w14:textId="77777777" w:rsidR="00A31BD6" w:rsidRPr="00A22E59" w:rsidRDefault="00A31BD6" w:rsidP="00554CE3">
            <w:pPr>
              <w:pStyle w:val="Tabletext"/>
            </w:pPr>
            <w:r w:rsidRPr="00A22E59">
              <w:t>Conduct a flight test in an aircraft of the specified category for any of the following:</w:t>
            </w:r>
          </w:p>
          <w:p w14:paraId="280B4D06" w14:textId="77777777" w:rsidR="00A31BD6" w:rsidRPr="00A22E59" w:rsidRDefault="00A31BD6" w:rsidP="00554CE3">
            <w:pPr>
              <w:pStyle w:val="Tablea"/>
            </w:pPr>
            <w:r w:rsidRPr="00A22E59">
              <w:t>(a) instrument rating;</w:t>
            </w:r>
          </w:p>
          <w:p w14:paraId="5496A65C" w14:textId="77777777" w:rsidR="00A31BD6" w:rsidRPr="00A22E59" w:rsidRDefault="00A31BD6" w:rsidP="00554CE3">
            <w:pPr>
              <w:pStyle w:val="Tablea"/>
            </w:pPr>
            <w:r w:rsidRPr="00A22E59">
              <w:t>(b) private instrument rating;</w:t>
            </w:r>
          </w:p>
          <w:p w14:paraId="327906B1" w14:textId="77777777" w:rsidR="00A31BD6" w:rsidRPr="00A22E59" w:rsidRDefault="00A31BD6" w:rsidP="00554CE3">
            <w:pPr>
              <w:pStyle w:val="Tablea"/>
            </w:pPr>
            <w:r w:rsidRPr="00A22E59">
              <w:t>(c) instrument endorsement;</w:t>
            </w:r>
          </w:p>
          <w:p w14:paraId="68028406" w14:textId="77777777" w:rsidR="00A31BD6" w:rsidRPr="00A22E59" w:rsidRDefault="00A31BD6" w:rsidP="00554CE3">
            <w:pPr>
              <w:pStyle w:val="Tablea"/>
            </w:pPr>
            <w:r w:rsidRPr="00A22E59">
              <w:t>(d) private instrument endorsement</w:t>
            </w:r>
          </w:p>
          <w:p w14:paraId="438FBE36" w14:textId="77777777" w:rsidR="00A31BD6" w:rsidRPr="00A22E59" w:rsidRDefault="00A31BD6" w:rsidP="00554CE3">
            <w:pPr>
              <w:pStyle w:val="Tabletext"/>
            </w:pPr>
            <w:r w:rsidRPr="00A22E59">
              <w:t>Conduct an instrument proficiency check in an aircraft of the specified category</w:t>
            </w:r>
          </w:p>
        </w:tc>
        <w:tc>
          <w:tcPr>
            <w:tcW w:w="2174" w:type="dxa"/>
            <w:tcBorders>
              <w:top w:val="single" w:sz="2" w:space="0" w:color="auto"/>
              <w:bottom w:val="single" w:sz="2" w:space="0" w:color="auto"/>
            </w:tcBorders>
            <w:shd w:val="clear" w:color="auto" w:fill="auto"/>
          </w:tcPr>
          <w:p w14:paraId="7C80E3E6" w14:textId="77777777" w:rsidR="00A31BD6" w:rsidRPr="00A22E59" w:rsidRDefault="00A31BD6" w:rsidP="00554CE3">
            <w:pPr>
              <w:pStyle w:val="Tabletext"/>
            </w:pPr>
            <w:r w:rsidRPr="00A22E59">
              <w:t>Instrument rating training endorsement for the specified aircraft category</w:t>
            </w:r>
          </w:p>
        </w:tc>
      </w:tr>
      <w:tr w:rsidR="00A31BD6" w:rsidRPr="00A22E59" w14:paraId="1C704239" w14:textId="77777777" w:rsidTr="00916FD2">
        <w:trPr>
          <w:gridBefore w:val="2"/>
          <w:wBefore w:w="28" w:type="dxa"/>
          <w:cantSplit/>
        </w:trPr>
        <w:tc>
          <w:tcPr>
            <w:tcW w:w="868" w:type="dxa"/>
            <w:gridSpan w:val="2"/>
            <w:tcBorders>
              <w:top w:val="single" w:sz="2" w:space="0" w:color="auto"/>
              <w:bottom w:val="single" w:sz="2" w:space="0" w:color="auto"/>
            </w:tcBorders>
            <w:shd w:val="clear" w:color="auto" w:fill="auto"/>
          </w:tcPr>
          <w:p w14:paraId="49494359" w14:textId="77777777" w:rsidR="00A31BD6" w:rsidRPr="00A22E59" w:rsidRDefault="00A31BD6" w:rsidP="00554CE3">
            <w:pPr>
              <w:pStyle w:val="Tabletext"/>
            </w:pPr>
            <w:r w:rsidRPr="00A22E59">
              <w:t>7</w:t>
            </w:r>
          </w:p>
        </w:tc>
        <w:tc>
          <w:tcPr>
            <w:tcW w:w="1620" w:type="dxa"/>
            <w:tcBorders>
              <w:top w:val="single" w:sz="2" w:space="0" w:color="auto"/>
              <w:bottom w:val="single" w:sz="2" w:space="0" w:color="auto"/>
            </w:tcBorders>
            <w:shd w:val="clear" w:color="auto" w:fill="auto"/>
          </w:tcPr>
          <w:p w14:paraId="1AA993E9" w14:textId="77777777" w:rsidR="00A31BD6" w:rsidRPr="00A22E59" w:rsidRDefault="00A31BD6" w:rsidP="00554CE3">
            <w:pPr>
              <w:pStyle w:val="Tabletext"/>
            </w:pPr>
            <w:r w:rsidRPr="00A22E59">
              <w:t>Night VFR rating flight test endorsement</w:t>
            </w:r>
          </w:p>
          <w:p w14:paraId="769C1EAB" w14:textId="77777777" w:rsidR="00A31BD6" w:rsidRPr="00A22E59" w:rsidRDefault="00A31BD6" w:rsidP="00554CE3">
            <w:pPr>
              <w:pStyle w:val="Tabletext"/>
            </w:pPr>
            <w:r w:rsidRPr="00A22E59">
              <w:t>(category specific)</w:t>
            </w:r>
          </w:p>
        </w:tc>
        <w:tc>
          <w:tcPr>
            <w:tcW w:w="2398" w:type="dxa"/>
            <w:tcBorders>
              <w:top w:val="single" w:sz="2" w:space="0" w:color="auto"/>
              <w:bottom w:val="single" w:sz="2" w:space="0" w:color="auto"/>
            </w:tcBorders>
            <w:shd w:val="clear" w:color="auto" w:fill="auto"/>
          </w:tcPr>
          <w:p w14:paraId="5E517BD5" w14:textId="77777777" w:rsidR="00A31BD6" w:rsidRPr="00A22E59" w:rsidRDefault="00A31BD6" w:rsidP="00554CE3">
            <w:pPr>
              <w:pStyle w:val="Tabletext"/>
            </w:pPr>
            <w:r w:rsidRPr="00A22E59">
              <w:t xml:space="preserve">Conduct a flight test for a night VFR rating or night VFR endorsement in an aircraft of the specified category </w:t>
            </w:r>
          </w:p>
        </w:tc>
        <w:tc>
          <w:tcPr>
            <w:tcW w:w="2174" w:type="dxa"/>
            <w:tcBorders>
              <w:top w:val="single" w:sz="2" w:space="0" w:color="auto"/>
              <w:bottom w:val="single" w:sz="2" w:space="0" w:color="auto"/>
            </w:tcBorders>
            <w:shd w:val="clear" w:color="auto" w:fill="auto"/>
          </w:tcPr>
          <w:p w14:paraId="77088200" w14:textId="77777777" w:rsidR="00A31BD6" w:rsidRPr="00A22E59" w:rsidRDefault="00A31BD6" w:rsidP="00554CE3">
            <w:pPr>
              <w:pStyle w:val="Tabletext"/>
            </w:pPr>
            <w:r w:rsidRPr="00A22E59">
              <w:t>Night VFR rating training endorsement for the specified aircraft category</w:t>
            </w:r>
          </w:p>
        </w:tc>
      </w:tr>
      <w:tr w:rsidR="00A31BD6" w:rsidRPr="00A22E59" w14:paraId="40C347DA" w14:textId="77777777" w:rsidTr="00916FD2">
        <w:trPr>
          <w:gridBefore w:val="2"/>
          <w:wBefore w:w="28" w:type="dxa"/>
          <w:cantSplit/>
        </w:trPr>
        <w:tc>
          <w:tcPr>
            <w:tcW w:w="868" w:type="dxa"/>
            <w:gridSpan w:val="2"/>
            <w:tcBorders>
              <w:top w:val="single" w:sz="2" w:space="0" w:color="auto"/>
              <w:bottom w:val="single" w:sz="2" w:space="0" w:color="auto"/>
            </w:tcBorders>
            <w:shd w:val="clear" w:color="auto" w:fill="auto"/>
          </w:tcPr>
          <w:p w14:paraId="19A940BA" w14:textId="77777777" w:rsidR="00A31BD6" w:rsidRPr="00A22E59" w:rsidRDefault="00A31BD6" w:rsidP="00554CE3">
            <w:pPr>
              <w:pStyle w:val="Tabletext"/>
            </w:pPr>
            <w:r w:rsidRPr="00A22E59">
              <w:t>8</w:t>
            </w:r>
          </w:p>
        </w:tc>
        <w:tc>
          <w:tcPr>
            <w:tcW w:w="1620" w:type="dxa"/>
            <w:tcBorders>
              <w:top w:val="single" w:sz="2" w:space="0" w:color="auto"/>
              <w:bottom w:val="single" w:sz="2" w:space="0" w:color="auto"/>
            </w:tcBorders>
            <w:shd w:val="clear" w:color="auto" w:fill="auto"/>
          </w:tcPr>
          <w:p w14:paraId="0D24E602" w14:textId="77777777" w:rsidR="00A31BD6" w:rsidRPr="00A22E59" w:rsidRDefault="00A31BD6" w:rsidP="00554CE3">
            <w:pPr>
              <w:pStyle w:val="Tabletext"/>
            </w:pPr>
            <w:r w:rsidRPr="00A22E59">
              <w:t>Night vision imaging system rating flight test endorsement</w:t>
            </w:r>
          </w:p>
        </w:tc>
        <w:tc>
          <w:tcPr>
            <w:tcW w:w="2398" w:type="dxa"/>
            <w:tcBorders>
              <w:top w:val="single" w:sz="2" w:space="0" w:color="auto"/>
              <w:bottom w:val="single" w:sz="2" w:space="0" w:color="auto"/>
            </w:tcBorders>
            <w:shd w:val="clear" w:color="auto" w:fill="auto"/>
          </w:tcPr>
          <w:p w14:paraId="5B98844F" w14:textId="77777777" w:rsidR="00A31BD6" w:rsidRPr="00A22E59" w:rsidRDefault="00A31BD6" w:rsidP="00554CE3">
            <w:pPr>
              <w:pStyle w:val="Tabletext"/>
            </w:pPr>
            <w:r w:rsidRPr="00A22E59">
              <w:t>Conduct a flight test for a night vision imaging system rating or night vision imaging system endorsement</w:t>
            </w:r>
          </w:p>
          <w:p w14:paraId="0518C3A3" w14:textId="77777777" w:rsidR="00A31BD6" w:rsidRPr="00A22E59" w:rsidRDefault="00A31BD6" w:rsidP="00554CE3">
            <w:pPr>
              <w:pStyle w:val="Tabletext"/>
            </w:pPr>
            <w:r w:rsidRPr="00A22E59">
              <w:t>Conduct a night vision imaging system proficiency check</w:t>
            </w:r>
          </w:p>
        </w:tc>
        <w:tc>
          <w:tcPr>
            <w:tcW w:w="2174" w:type="dxa"/>
            <w:tcBorders>
              <w:top w:val="single" w:sz="2" w:space="0" w:color="auto"/>
              <w:bottom w:val="single" w:sz="2" w:space="0" w:color="auto"/>
            </w:tcBorders>
            <w:shd w:val="clear" w:color="auto" w:fill="auto"/>
          </w:tcPr>
          <w:p w14:paraId="2215FE23" w14:textId="77777777" w:rsidR="00A31BD6" w:rsidRPr="00A22E59" w:rsidRDefault="00A31BD6" w:rsidP="00554CE3">
            <w:pPr>
              <w:pStyle w:val="Tabletext"/>
            </w:pPr>
            <w:r w:rsidRPr="00A22E59">
              <w:t>Night vision imaging system training endorsement</w:t>
            </w:r>
          </w:p>
        </w:tc>
      </w:tr>
      <w:tr w:rsidR="00A31BD6" w:rsidRPr="00A22E59" w14:paraId="55F13550" w14:textId="77777777" w:rsidTr="00916FD2">
        <w:trPr>
          <w:gridBefore w:val="2"/>
          <w:wBefore w:w="28" w:type="dxa"/>
          <w:cantSplit/>
        </w:trPr>
        <w:tc>
          <w:tcPr>
            <w:tcW w:w="868" w:type="dxa"/>
            <w:gridSpan w:val="2"/>
            <w:tcBorders>
              <w:top w:val="single" w:sz="2" w:space="0" w:color="auto"/>
              <w:bottom w:val="single" w:sz="2" w:space="0" w:color="auto"/>
            </w:tcBorders>
            <w:shd w:val="clear" w:color="auto" w:fill="auto"/>
          </w:tcPr>
          <w:p w14:paraId="1EA84672" w14:textId="77777777" w:rsidR="00A31BD6" w:rsidRPr="00A22E59" w:rsidRDefault="00A31BD6" w:rsidP="00554CE3">
            <w:pPr>
              <w:pStyle w:val="Tabletext"/>
            </w:pPr>
            <w:r w:rsidRPr="00A22E59">
              <w:t>9</w:t>
            </w:r>
          </w:p>
        </w:tc>
        <w:tc>
          <w:tcPr>
            <w:tcW w:w="1620" w:type="dxa"/>
            <w:tcBorders>
              <w:top w:val="single" w:sz="2" w:space="0" w:color="auto"/>
              <w:bottom w:val="single" w:sz="2" w:space="0" w:color="auto"/>
            </w:tcBorders>
            <w:shd w:val="clear" w:color="auto" w:fill="auto"/>
          </w:tcPr>
          <w:p w14:paraId="38A34B7F" w14:textId="77777777" w:rsidR="00A31BD6" w:rsidRPr="00A22E59" w:rsidRDefault="00A31BD6" w:rsidP="00554CE3">
            <w:pPr>
              <w:pStyle w:val="Tabletext"/>
            </w:pPr>
            <w:r w:rsidRPr="00A22E59">
              <w:t>Low</w:t>
            </w:r>
            <w:r>
              <w:noBreakHyphen/>
            </w:r>
            <w:r w:rsidRPr="00A22E59">
              <w:t>level rating flight test endorsement</w:t>
            </w:r>
          </w:p>
          <w:p w14:paraId="6B9416EF" w14:textId="77777777" w:rsidR="00A31BD6" w:rsidRPr="00A22E59" w:rsidRDefault="00A31BD6" w:rsidP="00554CE3">
            <w:pPr>
              <w:pStyle w:val="Tabletext"/>
            </w:pPr>
            <w:r w:rsidRPr="00A22E59">
              <w:t>(category specific)</w:t>
            </w:r>
          </w:p>
        </w:tc>
        <w:tc>
          <w:tcPr>
            <w:tcW w:w="2398" w:type="dxa"/>
            <w:tcBorders>
              <w:top w:val="single" w:sz="2" w:space="0" w:color="auto"/>
              <w:bottom w:val="single" w:sz="2" w:space="0" w:color="auto"/>
            </w:tcBorders>
            <w:shd w:val="clear" w:color="auto" w:fill="auto"/>
          </w:tcPr>
          <w:p w14:paraId="2B40B9D3" w14:textId="77777777" w:rsidR="00A31BD6" w:rsidRPr="00A22E59" w:rsidRDefault="00A31BD6" w:rsidP="00554CE3">
            <w:pPr>
              <w:pStyle w:val="Tabletext"/>
            </w:pPr>
            <w:r w:rsidRPr="00A22E59">
              <w:t>Conduct a flight test for a low</w:t>
            </w:r>
            <w:r>
              <w:noBreakHyphen/>
            </w:r>
            <w:r w:rsidRPr="00A22E59">
              <w:t>level rating or low</w:t>
            </w:r>
            <w:r>
              <w:noBreakHyphen/>
            </w:r>
            <w:r w:rsidRPr="00A22E59">
              <w:t xml:space="preserve">level endorsement in an aircraft of the specified category </w:t>
            </w:r>
          </w:p>
        </w:tc>
        <w:tc>
          <w:tcPr>
            <w:tcW w:w="2174" w:type="dxa"/>
            <w:tcBorders>
              <w:top w:val="single" w:sz="2" w:space="0" w:color="auto"/>
              <w:bottom w:val="single" w:sz="2" w:space="0" w:color="auto"/>
            </w:tcBorders>
            <w:shd w:val="clear" w:color="auto" w:fill="auto"/>
          </w:tcPr>
          <w:p w14:paraId="6D2595D0" w14:textId="77777777" w:rsidR="00A31BD6" w:rsidRPr="00A22E59" w:rsidRDefault="00A31BD6" w:rsidP="00554CE3">
            <w:pPr>
              <w:pStyle w:val="Tabletext"/>
            </w:pPr>
            <w:r w:rsidRPr="00A22E59">
              <w:t>Low</w:t>
            </w:r>
            <w:r>
              <w:noBreakHyphen/>
            </w:r>
            <w:r w:rsidRPr="00A22E59">
              <w:t>level training endorsement for the specified aircraft category</w:t>
            </w:r>
          </w:p>
        </w:tc>
      </w:tr>
      <w:tr w:rsidR="00A31BD6" w:rsidRPr="00A22E59" w14:paraId="2CA28B60" w14:textId="77777777" w:rsidTr="00916FD2">
        <w:trPr>
          <w:gridBefore w:val="2"/>
          <w:wBefore w:w="28" w:type="dxa"/>
          <w:cantSplit/>
        </w:trPr>
        <w:tc>
          <w:tcPr>
            <w:tcW w:w="868" w:type="dxa"/>
            <w:gridSpan w:val="2"/>
            <w:tcBorders>
              <w:top w:val="single" w:sz="2" w:space="0" w:color="auto"/>
              <w:bottom w:val="single" w:sz="2" w:space="0" w:color="auto"/>
            </w:tcBorders>
            <w:shd w:val="clear" w:color="auto" w:fill="auto"/>
          </w:tcPr>
          <w:p w14:paraId="2197155B" w14:textId="77777777" w:rsidR="00A31BD6" w:rsidRPr="00A22E59" w:rsidRDefault="00A31BD6" w:rsidP="00554CE3">
            <w:pPr>
              <w:pStyle w:val="Tabletext"/>
            </w:pPr>
            <w:r w:rsidRPr="00A22E59">
              <w:t>10</w:t>
            </w:r>
          </w:p>
        </w:tc>
        <w:tc>
          <w:tcPr>
            <w:tcW w:w="1620" w:type="dxa"/>
            <w:tcBorders>
              <w:top w:val="single" w:sz="2" w:space="0" w:color="auto"/>
              <w:bottom w:val="single" w:sz="2" w:space="0" w:color="auto"/>
            </w:tcBorders>
            <w:shd w:val="clear" w:color="auto" w:fill="auto"/>
          </w:tcPr>
          <w:p w14:paraId="3C1B0EFD" w14:textId="77777777" w:rsidR="00A31BD6" w:rsidRPr="00A22E59" w:rsidRDefault="00A31BD6" w:rsidP="00554CE3">
            <w:pPr>
              <w:pStyle w:val="Tabletext"/>
            </w:pPr>
            <w:r w:rsidRPr="00A22E59">
              <w:t>Aerial application rating flight test endorsement</w:t>
            </w:r>
          </w:p>
          <w:p w14:paraId="751ACBF6" w14:textId="77777777" w:rsidR="00A31BD6" w:rsidRPr="00A22E59" w:rsidRDefault="00A31BD6" w:rsidP="00554CE3">
            <w:pPr>
              <w:pStyle w:val="Tabletext"/>
            </w:pPr>
            <w:r w:rsidRPr="00A22E59">
              <w:t>(category specific)</w:t>
            </w:r>
          </w:p>
        </w:tc>
        <w:tc>
          <w:tcPr>
            <w:tcW w:w="2398" w:type="dxa"/>
            <w:tcBorders>
              <w:top w:val="single" w:sz="2" w:space="0" w:color="auto"/>
              <w:bottom w:val="single" w:sz="2" w:space="0" w:color="auto"/>
            </w:tcBorders>
            <w:shd w:val="clear" w:color="auto" w:fill="auto"/>
          </w:tcPr>
          <w:p w14:paraId="200F8438" w14:textId="77777777" w:rsidR="00A31BD6" w:rsidRPr="00A22E59" w:rsidRDefault="00A31BD6" w:rsidP="00554CE3">
            <w:pPr>
              <w:pStyle w:val="Tabletext"/>
            </w:pPr>
            <w:r w:rsidRPr="00A22E59">
              <w:t>Conduct a flight test for any of the following in an aircraft of the specified category:</w:t>
            </w:r>
          </w:p>
          <w:p w14:paraId="0E5028BF" w14:textId="77777777" w:rsidR="00A31BD6" w:rsidRPr="00A22E59" w:rsidRDefault="00A31BD6" w:rsidP="00554CE3">
            <w:pPr>
              <w:pStyle w:val="Tablea"/>
            </w:pPr>
            <w:r w:rsidRPr="00A22E59">
              <w:t>(a) aerial application rating;</w:t>
            </w:r>
          </w:p>
          <w:p w14:paraId="3437D70B" w14:textId="77777777" w:rsidR="00A31BD6" w:rsidRPr="00A22E59" w:rsidRDefault="00A31BD6" w:rsidP="00554CE3">
            <w:pPr>
              <w:pStyle w:val="Tablea"/>
            </w:pPr>
            <w:r w:rsidRPr="00A22E59">
              <w:t>(b) aerial application endorsement;</w:t>
            </w:r>
          </w:p>
          <w:p w14:paraId="5D41888D" w14:textId="77777777" w:rsidR="00A31BD6" w:rsidRPr="00A22E59" w:rsidRDefault="00A31BD6" w:rsidP="00554CE3">
            <w:pPr>
              <w:pStyle w:val="Tablea"/>
            </w:pPr>
            <w:r w:rsidRPr="00A22E59">
              <w:t>(c) low</w:t>
            </w:r>
            <w:r>
              <w:noBreakHyphen/>
            </w:r>
            <w:r w:rsidRPr="00A22E59">
              <w:t>level rating;</w:t>
            </w:r>
          </w:p>
          <w:p w14:paraId="362074F8" w14:textId="77777777" w:rsidR="00A31BD6" w:rsidRPr="00A22E59" w:rsidRDefault="00A31BD6" w:rsidP="00554CE3">
            <w:pPr>
              <w:pStyle w:val="Tablea"/>
            </w:pPr>
            <w:r w:rsidRPr="00A22E59">
              <w:t>(d) low</w:t>
            </w:r>
            <w:r>
              <w:noBreakHyphen/>
            </w:r>
            <w:r w:rsidRPr="00A22E59">
              <w:t>level endorsement</w:t>
            </w:r>
          </w:p>
          <w:p w14:paraId="16342F94" w14:textId="77777777" w:rsidR="00A31BD6" w:rsidRPr="00A22E59" w:rsidRDefault="00A31BD6" w:rsidP="00554CE3">
            <w:pPr>
              <w:pStyle w:val="Tabletext"/>
            </w:pPr>
            <w:r w:rsidRPr="00A22E59">
              <w:t>Conduct an aerial application proficiency check in an aircraft of the specified category</w:t>
            </w:r>
          </w:p>
        </w:tc>
        <w:tc>
          <w:tcPr>
            <w:tcW w:w="2174" w:type="dxa"/>
            <w:tcBorders>
              <w:top w:val="single" w:sz="2" w:space="0" w:color="auto"/>
              <w:bottom w:val="single" w:sz="2" w:space="0" w:color="auto"/>
            </w:tcBorders>
            <w:shd w:val="clear" w:color="auto" w:fill="auto"/>
          </w:tcPr>
          <w:p w14:paraId="6B12004D" w14:textId="77777777" w:rsidR="00A31BD6" w:rsidRPr="00A22E59" w:rsidRDefault="00A31BD6" w:rsidP="00554CE3">
            <w:pPr>
              <w:pStyle w:val="Tabletext"/>
            </w:pPr>
            <w:r w:rsidRPr="00A22E59">
              <w:t>Aerial application (day) training endorsement for the specified aircraft category</w:t>
            </w:r>
          </w:p>
        </w:tc>
      </w:tr>
      <w:tr w:rsidR="00A31BD6" w:rsidRPr="00A22E59" w14:paraId="4B2D3270" w14:textId="77777777" w:rsidTr="00916FD2">
        <w:trPr>
          <w:gridBefore w:val="2"/>
          <w:wBefore w:w="28" w:type="dxa"/>
          <w:cantSplit/>
        </w:trPr>
        <w:tc>
          <w:tcPr>
            <w:tcW w:w="868" w:type="dxa"/>
            <w:gridSpan w:val="2"/>
            <w:tcBorders>
              <w:top w:val="single" w:sz="2" w:space="0" w:color="auto"/>
              <w:bottom w:val="single" w:sz="2" w:space="0" w:color="auto"/>
            </w:tcBorders>
            <w:shd w:val="clear" w:color="auto" w:fill="auto"/>
          </w:tcPr>
          <w:p w14:paraId="72C9B006" w14:textId="77777777" w:rsidR="00A31BD6" w:rsidRPr="00A22E59" w:rsidRDefault="00A31BD6" w:rsidP="00554CE3">
            <w:pPr>
              <w:pStyle w:val="Tabletext"/>
            </w:pPr>
            <w:r w:rsidRPr="00A22E59">
              <w:t>11</w:t>
            </w:r>
          </w:p>
        </w:tc>
        <w:tc>
          <w:tcPr>
            <w:tcW w:w="1620" w:type="dxa"/>
            <w:tcBorders>
              <w:top w:val="single" w:sz="2" w:space="0" w:color="auto"/>
              <w:bottom w:val="single" w:sz="2" w:space="0" w:color="auto"/>
            </w:tcBorders>
            <w:shd w:val="clear" w:color="auto" w:fill="auto"/>
          </w:tcPr>
          <w:p w14:paraId="3E72C154" w14:textId="77777777" w:rsidR="00A31BD6" w:rsidRPr="00A22E59" w:rsidRDefault="00A31BD6" w:rsidP="00554CE3">
            <w:pPr>
              <w:pStyle w:val="Tabletext"/>
            </w:pPr>
            <w:r w:rsidRPr="00A22E59">
              <w:t>Flight instructor rating flight test endorsement</w:t>
            </w:r>
          </w:p>
          <w:p w14:paraId="536F839D" w14:textId="77777777" w:rsidR="00A31BD6" w:rsidRPr="00A22E59" w:rsidRDefault="00A31BD6" w:rsidP="00554CE3">
            <w:pPr>
              <w:pStyle w:val="Tabletext"/>
            </w:pPr>
            <w:r w:rsidRPr="00A22E59">
              <w:t>(category specific)</w:t>
            </w:r>
          </w:p>
        </w:tc>
        <w:tc>
          <w:tcPr>
            <w:tcW w:w="2398" w:type="dxa"/>
            <w:tcBorders>
              <w:top w:val="single" w:sz="2" w:space="0" w:color="auto"/>
              <w:bottom w:val="single" w:sz="2" w:space="0" w:color="auto"/>
            </w:tcBorders>
            <w:shd w:val="clear" w:color="auto" w:fill="auto"/>
          </w:tcPr>
          <w:p w14:paraId="7818FE8A" w14:textId="77777777" w:rsidR="00A31BD6" w:rsidRPr="00A22E59" w:rsidRDefault="00A31BD6" w:rsidP="00554CE3">
            <w:pPr>
              <w:pStyle w:val="Tabletext"/>
            </w:pPr>
            <w:r w:rsidRPr="00A22E59">
              <w:t>Conduct a flight test for any of the following in an aircraft of the specified category:</w:t>
            </w:r>
          </w:p>
          <w:p w14:paraId="71E9F289" w14:textId="77777777" w:rsidR="00A31BD6" w:rsidRPr="00A22E59" w:rsidRDefault="00A31BD6" w:rsidP="00554CE3">
            <w:pPr>
              <w:pStyle w:val="Tablea"/>
            </w:pPr>
            <w:r w:rsidRPr="00A22E59">
              <w:t>(a) flight instructor rating;</w:t>
            </w:r>
          </w:p>
          <w:p w14:paraId="370A5C18" w14:textId="77777777" w:rsidR="00A31BD6" w:rsidRPr="00A22E59" w:rsidRDefault="00A31BD6" w:rsidP="00554CE3">
            <w:pPr>
              <w:pStyle w:val="Tablea"/>
            </w:pPr>
            <w:r w:rsidRPr="00A22E59">
              <w:t>(b) simulator instructor rating;</w:t>
            </w:r>
          </w:p>
          <w:p w14:paraId="237BD4F8" w14:textId="77777777" w:rsidR="00A31BD6" w:rsidRPr="00A22E59" w:rsidRDefault="00A31BD6" w:rsidP="00554CE3">
            <w:pPr>
              <w:pStyle w:val="Tablea"/>
            </w:pPr>
            <w:r w:rsidRPr="00A22E59">
              <w:t>(c) training endorsement</w:t>
            </w:r>
          </w:p>
          <w:p w14:paraId="60A5F62C" w14:textId="77777777" w:rsidR="00A31BD6" w:rsidRPr="00A22E59" w:rsidRDefault="00A31BD6" w:rsidP="00554CE3">
            <w:pPr>
              <w:pStyle w:val="Tabletext"/>
            </w:pPr>
            <w:r w:rsidRPr="00A22E59">
              <w:t>Conduct an instructor proficiency check in an aircraft of the specified category</w:t>
            </w:r>
          </w:p>
        </w:tc>
        <w:tc>
          <w:tcPr>
            <w:tcW w:w="2174" w:type="dxa"/>
            <w:tcBorders>
              <w:top w:val="single" w:sz="2" w:space="0" w:color="auto"/>
              <w:bottom w:val="single" w:sz="2" w:space="0" w:color="auto"/>
            </w:tcBorders>
            <w:shd w:val="clear" w:color="auto" w:fill="auto"/>
          </w:tcPr>
          <w:p w14:paraId="59E1EC25" w14:textId="77777777" w:rsidR="00A31BD6" w:rsidRPr="00A22E59" w:rsidRDefault="00A31BD6" w:rsidP="00554CE3">
            <w:pPr>
              <w:pStyle w:val="Tabletext"/>
            </w:pPr>
            <w:r w:rsidRPr="00A22E59">
              <w:t>Grade 1 training endorsement for the specified aircraft category</w:t>
            </w:r>
          </w:p>
        </w:tc>
      </w:tr>
      <w:tr w:rsidR="00A31BD6" w:rsidRPr="00A22E59" w14:paraId="0F8A8F5F" w14:textId="77777777" w:rsidTr="00916FD2">
        <w:trPr>
          <w:gridBefore w:val="2"/>
          <w:wBefore w:w="28" w:type="dxa"/>
          <w:cantSplit/>
        </w:trPr>
        <w:tc>
          <w:tcPr>
            <w:tcW w:w="7060" w:type="dxa"/>
            <w:gridSpan w:val="5"/>
            <w:tcBorders>
              <w:top w:val="single" w:sz="2" w:space="0" w:color="auto"/>
              <w:bottom w:val="single" w:sz="2" w:space="0" w:color="auto"/>
            </w:tcBorders>
            <w:shd w:val="clear" w:color="auto" w:fill="auto"/>
          </w:tcPr>
          <w:p w14:paraId="1FF4DB37" w14:textId="77777777" w:rsidR="00A31BD6" w:rsidRPr="00A22E59" w:rsidDel="0009043E" w:rsidRDefault="00A31BD6" w:rsidP="00554CE3">
            <w:pPr>
              <w:rPr>
                <w:rFonts w:cs="Times New Roman"/>
                <w:b/>
                <w:i/>
              </w:rPr>
            </w:pPr>
            <w:r w:rsidRPr="00A22E59">
              <w:rPr>
                <w:rFonts w:cs="Times New Roman"/>
                <w:i/>
              </w:rPr>
              <w:t>Part</w:t>
            </w:r>
            <w:r>
              <w:rPr>
                <w:rFonts w:cs="Times New Roman"/>
                <w:i/>
              </w:rPr>
              <w:t> </w:t>
            </w:r>
            <w:r w:rsidRPr="00A22E59">
              <w:rPr>
                <w:rFonts w:cs="Times New Roman"/>
                <w:i/>
              </w:rPr>
              <w:t>2—Other flight examiner endorsements</w:t>
            </w:r>
          </w:p>
        </w:tc>
      </w:tr>
      <w:tr w:rsidR="00A31BD6" w:rsidRPr="00A22E59" w14:paraId="1C64116B" w14:textId="77777777" w:rsidTr="00916FD2">
        <w:trPr>
          <w:gridBefore w:val="2"/>
          <w:wBefore w:w="28" w:type="dxa"/>
          <w:cantSplit/>
        </w:trPr>
        <w:tc>
          <w:tcPr>
            <w:tcW w:w="868" w:type="dxa"/>
            <w:gridSpan w:val="2"/>
            <w:tcBorders>
              <w:top w:val="single" w:sz="2" w:space="0" w:color="auto"/>
              <w:bottom w:val="single" w:sz="12" w:space="0" w:color="auto"/>
            </w:tcBorders>
            <w:shd w:val="clear" w:color="auto" w:fill="auto"/>
          </w:tcPr>
          <w:p w14:paraId="51AAE070" w14:textId="77777777" w:rsidR="00A31BD6" w:rsidRPr="00A22E59" w:rsidRDefault="00A31BD6" w:rsidP="00554CE3">
            <w:pPr>
              <w:pStyle w:val="Tabletext"/>
            </w:pPr>
            <w:r w:rsidRPr="00A22E59">
              <w:t>12</w:t>
            </w:r>
          </w:p>
        </w:tc>
        <w:tc>
          <w:tcPr>
            <w:tcW w:w="1620" w:type="dxa"/>
            <w:tcBorders>
              <w:top w:val="single" w:sz="2" w:space="0" w:color="auto"/>
              <w:bottom w:val="single" w:sz="12" w:space="0" w:color="auto"/>
            </w:tcBorders>
            <w:shd w:val="clear" w:color="auto" w:fill="auto"/>
          </w:tcPr>
          <w:p w14:paraId="237119FB" w14:textId="77777777" w:rsidR="00A31BD6" w:rsidRPr="00A22E59" w:rsidRDefault="00A31BD6" w:rsidP="00554CE3">
            <w:pPr>
              <w:pStyle w:val="Tabletext"/>
            </w:pPr>
            <w:r w:rsidRPr="00A22E59">
              <w:t>English language assessment endorsement</w:t>
            </w:r>
          </w:p>
        </w:tc>
        <w:tc>
          <w:tcPr>
            <w:tcW w:w="2398" w:type="dxa"/>
            <w:tcBorders>
              <w:top w:val="single" w:sz="2" w:space="0" w:color="auto"/>
              <w:bottom w:val="single" w:sz="12" w:space="0" w:color="auto"/>
            </w:tcBorders>
            <w:shd w:val="clear" w:color="auto" w:fill="auto"/>
          </w:tcPr>
          <w:p w14:paraId="44FE7E3C" w14:textId="77777777" w:rsidR="00A31BD6" w:rsidRPr="00A22E59" w:rsidRDefault="00A31BD6" w:rsidP="00554CE3">
            <w:pPr>
              <w:pStyle w:val="Tabletext"/>
            </w:pPr>
            <w:r w:rsidRPr="00A22E59">
              <w:t>Conduct a level 6 aviation English language proficiency assessment</w:t>
            </w:r>
          </w:p>
          <w:p w14:paraId="723DABA5" w14:textId="77777777" w:rsidR="00A31BD6" w:rsidRPr="00A22E59" w:rsidRDefault="00A31BD6" w:rsidP="00554CE3">
            <w:pPr>
              <w:pStyle w:val="Tabletext"/>
            </w:pPr>
            <w:r w:rsidRPr="00A22E59">
              <w:t>Conduct a general English language proficiency assessment</w:t>
            </w:r>
          </w:p>
          <w:p w14:paraId="42EECFB4" w14:textId="77777777" w:rsidR="00A31BD6" w:rsidRPr="00A22E59" w:rsidRDefault="00A31BD6" w:rsidP="00554CE3">
            <w:pPr>
              <w:rPr>
                <w:rFonts w:cs="Times New Roman"/>
              </w:rPr>
            </w:pPr>
          </w:p>
        </w:tc>
        <w:tc>
          <w:tcPr>
            <w:tcW w:w="2174" w:type="dxa"/>
            <w:tcBorders>
              <w:top w:val="single" w:sz="2" w:space="0" w:color="auto"/>
              <w:bottom w:val="single" w:sz="12" w:space="0" w:color="auto"/>
            </w:tcBorders>
            <w:shd w:val="clear" w:color="auto" w:fill="auto"/>
          </w:tcPr>
          <w:p w14:paraId="5EA3027B" w14:textId="77777777" w:rsidR="00A31BD6" w:rsidRPr="00A22E59" w:rsidRDefault="00A31BD6" w:rsidP="00554CE3">
            <w:pPr>
              <w:pStyle w:val="Tabletext"/>
            </w:pPr>
            <w:r w:rsidRPr="00A22E59">
              <w:t>Any of the following endorsements:</w:t>
            </w:r>
          </w:p>
          <w:p w14:paraId="2EA31D93" w14:textId="77777777" w:rsidR="00A31BD6" w:rsidRPr="00A22E59" w:rsidRDefault="00A31BD6" w:rsidP="00554CE3">
            <w:pPr>
              <w:pStyle w:val="Tablea"/>
            </w:pPr>
            <w:r w:rsidRPr="00A22E59">
              <w:t>(a) private pilot licence flight test endorsement;</w:t>
            </w:r>
          </w:p>
          <w:p w14:paraId="42B251AA" w14:textId="77777777" w:rsidR="00A31BD6" w:rsidRPr="00A22E59" w:rsidRDefault="00A31BD6" w:rsidP="00554CE3">
            <w:pPr>
              <w:pStyle w:val="Tablea"/>
            </w:pPr>
            <w:r w:rsidRPr="00A22E59">
              <w:t>(b) commercial pilot licence flight test endorsement;</w:t>
            </w:r>
          </w:p>
          <w:p w14:paraId="4DF3C89D" w14:textId="77777777" w:rsidR="00A31BD6" w:rsidRPr="00A22E59" w:rsidRDefault="00A31BD6" w:rsidP="00554CE3">
            <w:pPr>
              <w:pStyle w:val="Tablea"/>
              <w:rPr>
                <w:iCs/>
              </w:rPr>
            </w:pPr>
            <w:r w:rsidRPr="00A22E59">
              <w:t>(c) pilot type rating flight test endorsement</w:t>
            </w:r>
          </w:p>
        </w:tc>
      </w:tr>
    </w:tbl>
    <w:p w14:paraId="45FCFC4E" w14:textId="77777777" w:rsidR="00A31BD6" w:rsidRPr="00A22E59" w:rsidRDefault="00A31BD6" w:rsidP="00554CE3">
      <w:pPr>
        <w:pStyle w:val="ActHead5"/>
      </w:pPr>
      <w:bookmarkStart w:id="1017" w:name="_Toc381625993"/>
      <w:bookmarkEnd w:id="1016"/>
      <w:r w:rsidRPr="00A22E59">
        <w:rPr>
          <w:rStyle w:val="CharSectno"/>
        </w:rPr>
        <w:t>61.1315</w:t>
      </w:r>
      <w:r w:rsidRPr="00A22E59">
        <w:t xml:space="preserve">  Privileges of flight examiner endorsements</w:t>
      </w:r>
      <w:bookmarkEnd w:id="1017"/>
    </w:p>
    <w:p w14:paraId="15680C4A" w14:textId="77777777" w:rsidR="00A31BD6" w:rsidRPr="00A22E59" w:rsidRDefault="00A31BD6" w:rsidP="00554CE3">
      <w:pPr>
        <w:pStyle w:val="subsection"/>
      </w:pPr>
      <w:r w:rsidRPr="00A22E59">
        <w:tab/>
      </w:r>
      <w:r w:rsidRPr="00A22E59">
        <w:tab/>
        <w:t>Subject to Subpart 61.E and Division</w:t>
      </w:r>
      <w:r>
        <w:t> </w:t>
      </w:r>
      <w:r w:rsidRPr="00A22E59">
        <w:t>61.U.1, the holder of an endorsement mentioned in column 1 of an item in table 61.1310 is authorised to conduct each activity mentioned in column 2 of the item.</w:t>
      </w:r>
    </w:p>
    <w:p w14:paraId="53AC1F17" w14:textId="77777777" w:rsidR="00A31BD6" w:rsidRPr="00A22E59" w:rsidRDefault="00A31BD6" w:rsidP="00554CE3">
      <w:pPr>
        <w:pStyle w:val="notetext"/>
      </w:pPr>
      <w:r w:rsidRPr="00A22E59">
        <w:t>Note:</w:t>
      </w:r>
      <w:r w:rsidRPr="00A22E59">
        <w:tab/>
        <w:t>Subpart 61.E sets out certain limitations that apply to all pilot licences, and ratings and endorsements on pilot licences.</w:t>
      </w:r>
    </w:p>
    <w:p w14:paraId="0D3195A4" w14:textId="77777777" w:rsidR="00A31BD6" w:rsidRPr="00A22E59" w:rsidRDefault="00A31BD6" w:rsidP="00554CE3">
      <w:pPr>
        <w:pStyle w:val="ActHead5"/>
      </w:pPr>
      <w:bookmarkStart w:id="1018" w:name="_Toc381625994"/>
      <w:r w:rsidRPr="00A22E59">
        <w:rPr>
          <w:rStyle w:val="CharSectno"/>
        </w:rPr>
        <w:t>61.1320</w:t>
      </w:r>
      <w:r w:rsidRPr="00A22E59">
        <w:t xml:space="preserve">  Requirements for grant of flight examiner endorsements</w:t>
      </w:r>
      <w:bookmarkEnd w:id="1018"/>
    </w:p>
    <w:p w14:paraId="424677B7" w14:textId="77777777" w:rsidR="00A31BD6" w:rsidRPr="00A22E59" w:rsidRDefault="00A31BD6" w:rsidP="00554CE3">
      <w:pPr>
        <w:pStyle w:val="subsection"/>
      </w:pPr>
      <w:r w:rsidRPr="00A22E59">
        <w:tab/>
        <w:t>(1)</w:t>
      </w:r>
      <w:r w:rsidRPr="00A22E59">
        <w:tab/>
        <w:t>An applicant for an endorsement mentioned in column 1 of an item in table 61.1310 must hold:</w:t>
      </w:r>
    </w:p>
    <w:p w14:paraId="246B77BB" w14:textId="77777777" w:rsidR="00A31BD6" w:rsidRPr="00A22E59" w:rsidRDefault="00A31BD6" w:rsidP="00554CE3">
      <w:pPr>
        <w:pStyle w:val="paragraph"/>
      </w:pPr>
      <w:r w:rsidRPr="00A22E59">
        <w:tab/>
        <w:t>(a)</w:t>
      </w:r>
      <w:r w:rsidRPr="00A22E59">
        <w:tab/>
        <w:t>a flight examiner rating; and</w:t>
      </w:r>
    </w:p>
    <w:p w14:paraId="49DD0904" w14:textId="77777777" w:rsidR="00A31BD6" w:rsidRPr="00A22E59" w:rsidRDefault="00A31BD6" w:rsidP="00554CE3">
      <w:pPr>
        <w:pStyle w:val="paragraph"/>
      </w:pPr>
      <w:r w:rsidRPr="00A22E59">
        <w:tab/>
        <w:t>(b)</w:t>
      </w:r>
      <w:r w:rsidRPr="00A22E59">
        <w:tab/>
        <w:t>the licences and endorsements mentioned in column 3 of the item.</w:t>
      </w:r>
    </w:p>
    <w:p w14:paraId="3FAFAE41" w14:textId="77777777" w:rsidR="00A31BD6" w:rsidRPr="00A22E59" w:rsidRDefault="00A31BD6" w:rsidP="00554CE3">
      <w:pPr>
        <w:pStyle w:val="notetext"/>
      </w:pPr>
      <w:r w:rsidRPr="00A22E59">
        <w:t>Note:</w:t>
      </w:r>
      <w:r w:rsidRPr="00A22E59">
        <w:tab/>
        <w:t>Subregulation (1) is satisfied, in relation to a required licence, rating or endorsement, if the applicant holds a certificate of validation of an overseas flight crew licence, rating or endorsement that is equivalent to the required licence, rating or endorsement: see item</w:t>
      </w:r>
      <w:r>
        <w:t> </w:t>
      </w:r>
      <w:r w:rsidRPr="00A22E59">
        <w:t>36 of Part</w:t>
      </w:r>
      <w:r>
        <w:t> </w:t>
      </w:r>
      <w:r w:rsidRPr="00A22E59">
        <w:t>2 of the Dictionary.</w:t>
      </w:r>
    </w:p>
    <w:p w14:paraId="51BCB83F" w14:textId="77777777" w:rsidR="00A31BD6" w:rsidRPr="00A22E59" w:rsidRDefault="00A31BD6" w:rsidP="00554CE3">
      <w:pPr>
        <w:pStyle w:val="subsection"/>
      </w:pPr>
      <w:r w:rsidRPr="00A22E59">
        <w:tab/>
        <w:t>(2)</w:t>
      </w:r>
      <w:r w:rsidRPr="00A22E59">
        <w:tab/>
        <w:t>An applicant for an endorsement mentioned in column 1 of an item in Part</w:t>
      </w:r>
      <w:r>
        <w:t> </w:t>
      </w:r>
      <w:r w:rsidRPr="00A22E59">
        <w:t>1 of table 61.1310 must also have:</w:t>
      </w:r>
    </w:p>
    <w:p w14:paraId="4FF53169" w14:textId="77777777" w:rsidR="00A31BD6" w:rsidRPr="00A22E59" w:rsidRDefault="00A31BD6" w:rsidP="00554CE3">
      <w:pPr>
        <w:pStyle w:val="paragraph"/>
      </w:pPr>
      <w:r w:rsidRPr="00A22E59">
        <w:tab/>
        <w:t>(a)</w:t>
      </w:r>
      <w:r w:rsidRPr="00A22E59">
        <w:tab/>
        <w:t>completed a course of training for the endorsement that:</w:t>
      </w:r>
    </w:p>
    <w:p w14:paraId="0C7571E6" w14:textId="77777777" w:rsidR="00A31BD6" w:rsidRPr="00A22E59" w:rsidRDefault="00A31BD6" w:rsidP="00554CE3">
      <w:pPr>
        <w:pStyle w:val="paragraphsub"/>
      </w:pPr>
      <w:r w:rsidRPr="00A22E59">
        <w:tab/>
        <w:t>(i)</w:t>
      </w:r>
      <w:r w:rsidRPr="00A22E59">
        <w:tab/>
        <w:t>is conducted by CASA or the holder of an approval under regulation</w:t>
      </w:r>
      <w:r>
        <w:t> </w:t>
      </w:r>
      <w:r w:rsidRPr="00A22E59">
        <w:t>61.040 to conduct the course; and</w:t>
      </w:r>
    </w:p>
    <w:p w14:paraId="109F357C" w14:textId="77777777" w:rsidR="00A31BD6" w:rsidRPr="00A22E59" w:rsidRDefault="00A31BD6" w:rsidP="00554CE3">
      <w:pPr>
        <w:pStyle w:val="paragraphsub"/>
      </w:pPr>
      <w:r w:rsidRPr="00A22E59">
        <w:tab/>
        <w:t>(ii)</w:t>
      </w:r>
      <w:r w:rsidRPr="00A22E59">
        <w:tab/>
        <w:t>includes the content mentioned in the Part</w:t>
      </w:r>
      <w:r>
        <w:t> </w:t>
      </w:r>
      <w:r w:rsidRPr="00A22E59">
        <w:t>61 Manual of Standards for the course; and</w:t>
      </w:r>
    </w:p>
    <w:p w14:paraId="46D3A0FA" w14:textId="77777777" w:rsidR="00A31BD6" w:rsidRPr="00A22E59" w:rsidRDefault="00A31BD6" w:rsidP="00554CE3">
      <w:pPr>
        <w:pStyle w:val="paragraph"/>
      </w:pPr>
      <w:r w:rsidRPr="00A22E59">
        <w:tab/>
        <w:t>(b)</w:t>
      </w:r>
      <w:r w:rsidRPr="00A22E59">
        <w:tab/>
        <w:t>passed the flight test mentioned in the Part</w:t>
      </w:r>
      <w:r>
        <w:t> </w:t>
      </w:r>
      <w:r w:rsidRPr="00A22E59">
        <w:t>61 Manual of Standards for the grant of the endorsement.</w:t>
      </w:r>
    </w:p>
    <w:p w14:paraId="3FD362DF" w14:textId="77777777" w:rsidR="00A31BD6" w:rsidRPr="00A22E59" w:rsidRDefault="00A31BD6" w:rsidP="00554CE3">
      <w:pPr>
        <w:pStyle w:val="notetext"/>
      </w:pPr>
      <w:r w:rsidRPr="00B82A08">
        <w:t>Note </w:t>
      </w:r>
      <w:r>
        <w:t>:</w:t>
      </w:r>
      <w:r>
        <w:tab/>
      </w:r>
      <w:r w:rsidRPr="005303D0">
        <w:t>for paragraph (</w:t>
      </w:r>
      <w:r>
        <w:t>b</w:t>
      </w:r>
      <w:r w:rsidRPr="005303D0">
        <w:t>), f</w:t>
      </w:r>
      <w:r w:rsidRPr="00A22E59">
        <w:t>or the conduct of flight tests, see Division</w:t>
      </w:r>
      <w:r>
        <w:t> </w:t>
      </w:r>
      <w:r w:rsidRPr="00A22E59">
        <w:t>61.B.4.</w:t>
      </w:r>
    </w:p>
    <w:p w14:paraId="2B84ECDD" w14:textId="77777777" w:rsidR="00A31BD6" w:rsidRPr="00A22E59" w:rsidRDefault="00A31BD6" w:rsidP="00554CE3">
      <w:pPr>
        <w:pStyle w:val="subsection"/>
      </w:pPr>
      <w:r w:rsidRPr="00A22E59">
        <w:tab/>
        <w:t>(3)</w:t>
      </w:r>
      <w:r w:rsidRPr="00A22E59">
        <w:tab/>
        <w:t>An applicant for an English language assessment endorsement must also have:</w:t>
      </w:r>
    </w:p>
    <w:p w14:paraId="257FAAAF" w14:textId="77777777" w:rsidR="00A31BD6" w:rsidRPr="00A22E59" w:rsidRDefault="00A31BD6" w:rsidP="00554CE3">
      <w:pPr>
        <w:pStyle w:val="paragraph"/>
      </w:pPr>
      <w:r w:rsidRPr="00A22E59">
        <w:tab/>
        <w:t>(a)</w:t>
      </w:r>
      <w:r w:rsidRPr="00A22E59">
        <w:tab/>
        <w:t>completed training in the assessment of aviation English language proficiency to the ICAO standards conducted by CASA or the holder of an approval under regulation</w:t>
      </w:r>
      <w:r>
        <w:t> </w:t>
      </w:r>
      <w:r w:rsidRPr="00A22E59">
        <w:t>61.040 to conduct the training; and</w:t>
      </w:r>
    </w:p>
    <w:p w14:paraId="2DC3D198" w14:textId="77777777" w:rsidR="00A31BD6" w:rsidRPr="00A22E59" w:rsidRDefault="00A31BD6" w:rsidP="00554CE3">
      <w:pPr>
        <w:pStyle w:val="paragraph"/>
      </w:pPr>
      <w:r w:rsidRPr="00A22E59">
        <w:tab/>
        <w:t>(b)</w:t>
      </w:r>
      <w:r w:rsidRPr="00A22E59">
        <w:tab/>
        <w:t>been assessed by CASA or the approval holder as competent to assess aviation English language proficiency to the ICAO standards; and</w:t>
      </w:r>
    </w:p>
    <w:p w14:paraId="4C4C7BC6" w14:textId="77777777" w:rsidR="00A31BD6" w:rsidRPr="00A22E59" w:rsidRDefault="00A31BD6" w:rsidP="00554CE3">
      <w:pPr>
        <w:pStyle w:val="paragraph"/>
      </w:pPr>
      <w:r w:rsidRPr="00A22E59">
        <w:tab/>
        <w:t>(c)</w:t>
      </w:r>
      <w:r w:rsidRPr="00A22E59">
        <w:tab/>
        <w:t>successfully completed an interview conducted by CASA or the holder of an approval under regulation</w:t>
      </w:r>
      <w:r>
        <w:t> </w:t>
      </w:r>
      <w:r w:rsidRPr="00A22E59">
        <w:t>61.040 to conduct the interview.</w:t>
      </w:r>
    </w:p>
    <w:p w14:paraId="2D3546AE" w14:textId="77777777" w:rsidR="00A31BD6" w:rsidRPr="00A22E59" w:rsidRDefault="00A31BD6" w:rsidP="00554CE3">
      <w:pPr>
        <w:pStyle w:val="subsection"/>
      </w:pPr>
      <w:r w:rsidRPr="00A22E59">
        <w:tab/>
        <w:t>(4)</w:t>
      </w:r>
      <w:r w:rsidRPr="00A22E59">
        <w:tab/>
        <w:t xml:space="preserve">For </w:t>
      </w:r>
      <w:r>
        <w:t>paragraph (</w:t>
      </w:r>
      <w:r w:rsidRPr="00A22E59">
        <w:t>3) (c), an applicant successfully completes an interview if the applicant satisfies CASA or the approval holder that he or she understands the standards for assessment of aviation English language proficiency.</w:t>
      </w:r>
    </w:p>
    <w:p w14:paraId="6FE53C54" w14:textId="77777777" w:rsidR="00A31BD6" w:rsidRPr="00A22E59" w:rsidRDefault="00A31BD6" w:rsidP="00554CE3">
      <w:pPr>
        <w:pStyle w:val="ActHead3"/>
      </w:pPr>
      <w:bookmarkStart w:id="1019" w:name="_Toc381625995"/>
      <w:r w:rsidRPr="00A22E59">
        <w:rPr>
          <w:rStyle w:val="CharDivNo"/>
        </w:rPr>
        <w:t>Subpart 61.V</w:t>
      </w:r>
      <w:r w:rsidRPr="00A22E59">
        <w:t>—</w:t>
      </w:r>
      <w:r w:rsidRPr="00A22E59">
        <w:rPr>
          <w:rStyle w:val="CharDivText"/>
        </w:rPr>
        <w:t>Flight engineer licences</w:t>
      </w:r>
      <w:bookmarkEnd w:id="1019"/>
    </w:p>
    <w:p w14:paraId="4848486B" w14:textId="77777777" w:rsidR="00A31BD6" w:rsidRPr="00A22E59" w:rsidRDefault="00A31BD6" w:rsidP="00554CE3">
      <w:pPr>
        <w:pStyle w:val="ActHead5"/>
      </w:pPr>
      <w:bookmarkStart w:id="1020" w:name="_Toc381625996"/>
      <w:r w:rsidRPr="00A22E59">
        <w:rPr>
          <w:rStyle w:val="CharSectno"/>
        </w:rPr>
        <w:t>61.1325</w:t>
      </w:r>
      <w:r w:rsidRPr="00A22E59">
        <w:t xml:space="preserve">  Privileges of flight engineer licences</w:t>
      </w:r>
      <w:bookmarkEnd w:id="1020"/>
    </w:p>
    <w:p w14:paraId="180F0BE9" w14:textId="77777777" w:rsidR="00A31BD6" w:rsidRPr="00A22E59" w:rsidRDefault="00A31BD6" w:rsidP="00554CE3">
      <w:pPr>
        <w:pStyle w:val="subsection"/>
      </w:pPr>
      <w:r w:rsidRPr="00A22E59">
        <w:tab/>
      </w:r>
      <w:r w:rsidRPr="00A22E59">
        <w:tab/>
        <w:t>Subject to regulations</w:t>
      </w:r>
      <w:r>
        <w:t> </w:t>
      </w:r>
      <w:r w:rsidRPr="00A22E59">
        <w:t>61.1330 to 61.1350, the holder of a flight engineer licence is authorised to act as flight engineer of an aircraft certificated to be operated with a minimum flight crew that includes a flight engineer.</w:t>
      </w:r>
    </w:p>
    <w:p w14:paraId="1448B7B9" w14:textId="77777777" w:rsidR="00A31BD6" w:rsidRPr="00A22E59" w:rsidRDefault="00A31BD6" w:rsidP="00554CE3">
      <w:pPr>
        <w:pStyle w:val="ActHead5"/>
      </w:pPr>
      <w:bookmarkStart w:id="1021" w:name="_Toc381625997"/>
      <w:r w:rsidRPr="00A22E59">
        <w:rPr>
          <w:rStyle w:val="CharSectno"/>
        </w:rPr>
        <w:t>61.1330</w:t>
      </w:r>
      <w:r w:rsidRPr="00A22E59">
        <w:t xml:space="preserve">  Limitations on exercise of privileges of flight engineer licences—ratings</w:t>
      </w:r>
      <w:bookmarkEnd w:id="1021"/>
    </w:p>
    <w:p w14:paraId="44BCF206" w14:textId="77777777" w:rsidR="00A31BD6" w:rsidRPr="00A22E59" w:rsidRDefault="00A31BD6" w:rsidP="00554CE3">
      <w:pPr>
        <w:pStyle w:val="subsection"/>
      </w:pPr>
      <w:r w:rsidRPr="00A22E59">
        <w:tab/>
        <w:t>(1)</w:t>
      </w:r>
      <w:r w:rsidRPr="00A22E59">
        <w:tab/>
        <w:t>The holder of a flight engineer licence is authorised to exercise the privileges of the licence in an aircraft of a particular type only if the holder also holds the flight engineer type rating for the aircraft.</w:t>
      </w:r>
    </w:p>
    <w:p w14:paraId="1F9DA467" w14:textId="77777777" w:rsidR="00A31BD6" w:rsidRPr="00A22E59" w:rsidRDefault="00A31BD6" w:rsidP="00554CE3">
      <w:pPr>
        <w:pStyle w:val="subsection"/>
      </w:pPr>
      <w:r w:rsidRPr="00A22E59">
        <w:tab/>
        <w:t>(2)</w:t>
      </w:r>
      <w:r w:rsidRPr="00A22E59">
        <w:tab/>
        <w:t>The holder of a flight engineer licence is authorised to conduct an activity mentioned in regulation</w:t>
      </w:r>
      <w:r>
        <w:t> </w:t>
      </w:r>
      <w:r w:rsidRPr="00A22E59">
        <w:t>61.1395 (Privileges of flight engineer instructor ratings) only if the holder also holds</w:t>
      </w:r>
      <w:r w:rsidRPr="00A22E59" w:rsidDel="000F4A8F">
        <w:t xml:space="preserve"> </w:t>
      </w:r>
      <w:r w:rsidRPr="00A22E59">
        <w:t>a flight engineer instructor rating.</w:t>
      </w:r>
    </w:p>
    <w:p w14:paraId="7DB8BD2F" w14:textId="77777777" w:rsidR="00A31BD6" w:rsidRPr="00A22E59" w:rsidRDefault="00A31BD6" w:rsidP="00554CE3">
      <w:pPr>
        <w:pStyle w:val="subsection"/>
      </w:pPr>
      <w:r w:rsidRPr="00A22E59">
        <w:tab/>
        <w:t>(3)</w:t>
      </w:r>
      <w:r w:rsidRPr="00A22E59">
        <w:tab/>
        <w:t>The holder of a flight engineer licence is authorised to conduct an activity mentioned in regulation</w:t>
      </w:r>
      <w:r>
        <w:t> </w:t>
      </w:r>
      <w:r w:rsidRPr="00A22E59">
        <w:t>61.1445 (Privileges of flight engineer examiner ratings) only if the holder also holds a flight engineer examiner rating.</w:t>
      </w:r>
    </w:p>
    <w:p w14:paraId="333EB600" w14:textId="77777777" w:rsidR="00A31BD6" w:rsidRPr="00A22E59" w:rsidRDefault="00A31BD6" w:rsidP="00554CE3">
      <w:pPr>
        <w:pStyle w:val="notetext"/>
      </w:pPr>
      <w:r w:rsidRPr="00A22E59">
        <w:t>Note:</w:t>
      </w:r>
      <w:r w:rsidRPr="00A22E59">
        <w:tab/>
        <w:t>In certain circumstances, a person may act as flight engineer of an aircraft of a particular type if he or she holds a pilot licence and a cruise relief flight engineer type rating for that type of aircraft: see regulation</w:t>
      </w:r>
      <w:r>
        <w:t> </w:t>
      </w:r>
      <w:r w:rsidRPr="00A22E59">
        <w:t>61.830.</w:t>
      </w:r>
    </w:p>
    <w:p w14:paraId="07D8F67E" w14:textId="77777777" w:rsidR="00A31BD6" w:rsidRPr="00A22E59" w:rsidRDefault="00A31BD6" w:rsidP="00554CE3">
      <w:pPr>
        <w:pStyle w:val="ActHead5"/>
      </w:pPr>
      <w:bookmarkStart w:id="1022" w:name="_Toc381625998"/>
      <w:r w:rsidRPr="00A22E59">
        <w:rPr>
          <w:rStyle w:val="CharSectno"/>
        </w:rPr>
        <w:t>61.1335</w:t>
      </w:r>
      <w:r w:rsidRPr="00A22E59">
        <w:t xml:space="preserve">  Limitations on exercise of privileges of flight engineer licences—recent experience</w:t>
      </w:r>
      <w:bookmarkEnd w:id="1022"/>
    </w:p>
    <w:p w14:paraId="2975071B" w14:textId="77777777" w:rsidR="00A31BD6" w:rsidRPr="00A22E59" w:rsidRDefault="00A31BD6" w:rsidP="00554CE3">
      <w:pPr>
        <w:pStyle w:val="subsection"/>
      </w:pPr>
      <w:r w:rsidRPr="00A22E59">
        <w:tab/>
        <w:t>(1)</w:t>
      </w:r>
      <w:r w:rsidRPr="00A22E59">
        <w:tab/>
        <w:t>The holder of a flight engineer licence is authorised to act as the flight engineer of an aircraft of a particular type only if the holder has, within the previous 90 days:</w:t>
      </w:r>
    </w:p>
    <w:p w14:paraId="099E6DA7" w14:textId="77777777" w:rsidR="00A31BD6" w:rsidRPr="00A22E59" w:rsidRDefault="00A31BD6" w:rsidP="00554CE3">
      <w:pPr>
        <w:pStyle w:val="paragraph"/>
      </w:pPr>
      <w:r w:rsidRPr="00A22E59">
        <w:tab/>
        <w:t>(a)</w:t>
      </w:r>
      <w:r w:rsidRPr="00A22E59">
        <w:tab/>
        <w:t>performed the duties of a flight engineer by day or night during at least 3 take</w:t>
      </w:r>
      <w:r>
        <w:noBreakHyphen/>
      </w:r>
      <w:r w:rsidRPr="00A22E59">
        <w:t>offs and at least 3 landings in an aircraft of that type or an approved flight simulation training device for the purpose; or</w:t>
      </w:r>
    </w:p>
    <w:p w14:paraId="1DE16727" w14:textId="77777777" w:rsidR="00A31BD6" w:rsidRPr="00A22E59" w:rsidRDefault="00A31BD6" w:rsidP="00554CE3">
      <w:pPr>
        <w:pStyle w:val="paragraph"/>
      </w:pPr>
      <w:r w:rsidRPr="00A22E59">
        <w:tab/>
        <w:t>(b)</w:t>
      </w:r>
      <w:r w:rsidRPr="00A22E59">
        <w:tab/>
        <w:t>as a member of the flight crew of an aircraft, observed a flight engineer perform the duties of a flight engineer by day or night during at least 3 take</w:t>
      </w:r>
      <w:r>
        <w:noBreakHyphen/>
      </w:r>
      <w:r w:rsidRPr="00A22E59">
        <w:t>offs and at least 3 landings in an aircraft of that type or an approved flight simulation training device for the purpose.</w:t>
      </w:r>
    </w:p>
    <w:p w14:paraId="6B3F0195" w14:textId="77777777" w:rsidR="00A31BD6" w:rsidRPr="00A22E59" w:rsidRDefault="00A31BD6" w:rsidP="00554CE3">
      <w:pPr>
        <w:pStyle w:val="subsection"/>
      </w:pPr>
      <w:r w:rsidRPr="00A22E59">
        <w:tab/>
        <w:t>(2)</w:t>
      </w:r>
      <w:r w:rsidRPr="00A22E59">
        <w:tab/>
        <w:t xml:space="preserve">For </w:t>
      </w:r>
      <w:r>
        <w:t>paragraphs (</w:t>
      </w:r>
      <w:r w:rsidRPr="00A22E59">
        <w:t>1) (a) and (b), each take</w:t>
      </w:r>
      <w:r>
        <w:noBreakHyphen/>
      </w:r>
      <w:r w:rsidRPr="00A22E59">
        <w:t>off must be followed by a climb to at least 500 ft AGL.</w:t>
      </w:r>
    </w:p>
    <w:p w14:paraId="6B2C96BB" w14:textId="77777777" w:rsidR="00A31BD6" w:rsidRPr="00A22E59" w:rsidRDefault="00A31BD6" w:rsidP="00554CE3">
      <w:pPr>
        <w:pStyle w:val="subsection"/>
      </w:pPr>
      <w:r w:rsidRPr="00A22E59">
        <w:tab/>
        <w:t>(3)</w:t>
      </w:r>
      <w:r w:rsidRPr="00A22E59">
        <w:tab/>
        <w:t>The holder is taken to meet the requirements of subregulation (1) if:</w:t>
      </w:r>
    </w:p>
    <w:p w14:paraId="289F6977" w14:textId="77777777" w:rsidR="00A31BD6" w:rsidRPr="00A22E59" w:rsidRDefault="00A31BD6" w:rsidP="00554CE3">
      <w:pPr>
        <w:pStyle w:val="paragraph"/>
      </w:pPr>
      <w:r w:rsidRPr="00A22E59">
        <w:tab/>
        <w:t>(a)</w:t>
      </w:r>
      <w:r w:rsidRPr="00A22E59">
        <w:tab/>
        <w:t xml:space="preserve">within the previous 90 days, in </w:t>
      </w:r>
      <w:r w:rsidRPr="00A22E59">
        <w:rPr>
          <w:rFonts w:eastAsia="MS Mincho"/>
        </w:rPr>
        <w:t>an aircraft of that category or an approved flight simulator for the purpose,</w:t>
      </w:r>
      <w:r w:rsidRPr="00A22E59">
        <w:t xml:space="preserve"> the holder has:</w:t>
      </w:r>
    </w:p>
    <w:p w14:paraId="069DB281" w14:textId="77777777" w:rsidR="00A31BD6" w:rsidRPr="00A22E59" w:rsidRDefault="00A31BD6" w:rsidP="00554CE3">
      <w:pPr>
        <w:pStyle w:val="paragraphsub"/>
      </w:pPr>
      <w:r w:rsidRPr="00A22E59">
        <w:tab/>
        <w:t>(i)</w:t>
      </w:r>
      <w:r w:rsidRPr="00A22E59">
        <w:tab/>
        <w:t>successfully completed an instructor proficiency check, operator proficiency check or flight review; or</w:t>
      </w:r>
    </w:p>
    <w:p w14:paraId="6AD5C226" w14:textId="77777777" w:rsidR="00A31BD6" w:rsidRPr="00A22E59" w:rsidRDefault="00A31BD6" w:rsidP="00554CE3">
      <w:pPr>
        <w:pStyle w:val="paragraphsub"/>
        <w:rPr>
          <w:rFonts w:eastAsia="MS Mincho"/>
        </w:rPr>
      </w:pPr>
      <w:r w:rsidRPr="00A22E59">
        <w:tab/>
        <w:t>(ii)</w:t>
      </w:r>
      <w:r w:rsidRPr="00A22E59">
        <w:tab/>
        <w:t>passed a flight test for a flight engineer licence or a rating on a flight engineer licence</w:t>
      </w:r>
      <w:r w:rsidRPr="00A22E59">
        <w:rPr>
          <w:rFonts w:eastAsia="MS Mincho"/>
        </w:rPr>
        <w:t>; or</w:t>
      </w:r>
    </w:p>
    <w:p w14:paraId="258609FE" w14:textId="77777777" w:rsidR="00A31BD6" w:rsidRPr="00A22E59" w:rsidRDefault="00A31BD6" w:rsidP="00554CE3">
      <w:pPr>
        <w:pStyle w:val="paragraph"/>
        <w:rPr>
          <w:rFonts w:eastAsia="MS Mincho"/>
        </w:rPr>
      </w:pPr>
      <w:r w:rsidRPr="00A22E59">
        <w:rPr>
          <w:rFonts w:eastAsia="MS Mincho"/>
        </w:rPr>
        <w:tab/>
        <w:t>(b)</w:t>
      </w:r>
      <w:r w:rsidRPr="00A22E59">
        <w:rPr>
          <w:rFonts w:eastAsia="MS Mincho"/>
        </w:rPr>
        <w:tab/>
        <w:t>the holder is successfully participating in an operator’s approved cyclic training and proficiency program that covers operations in an aircraft of that category.</w:t>
      </w:r>
    </w:p>
    <w:p w14:paraId="223A1530" w14:textId="77777777" w:rsidR="00A31BD6" w:rsidRPr="00A22E59" w:rsidRDefault="00A31BD6" w:rsidP="00554CE3">
      <w:pPr>
        <w:pStyle w:val="ActHead5"/>
      </w:pPr>
      <w:bookmarkStart w:id="1023" w:name="_Toc381625999"/>
      <w:r w:rsidRPr="00A22E59">
        <w:rPr>
          <w:rStyle w:val="CharSectno"/>
        </w:rPr>
        <w:t>61.1340</w:t>
      </w:r>
      <w:r w:rsidRPr="00A22E59">
        <w:t xml:space="preserve">  Limitations on exercise of privileges of flight engineer licences—flight review</w:t>
      </w:r>
      <w:bookmarkEnd w:id="1023"/>
    </w:p>
    <w:p w14:paraId="294BA9F5" w14:textId="77777777" w:rsidR="00A31BD6" w:rsidRPr="00A22E59" w:rsidRDefault="00A31BD6" w:rsidP="00554CE3">
      <w:pPr>
        <w:pStyle w:val="subsection"/>
      </w:pPr>
      <w:r w:rsidRPr="00A22E59">
        <w:tab/>
        <w:t>(1)</w:t>
      </w:r>
      <w:r w:rsidRPr="00A22E59">
        <w:tab/>
        <w:t>For this Part, successful completion of a flight review for a rating on a flight engineer licence requires demonstration, to a person mentioned in subregulation (2), that the holder of the rating is competent in each unit of competency mentioned in the Part</w:t>
      </w:r>
      <w:r>
        <w:t> </w:t>
      </w:r>
      <w:r w:rsidRPr="00A22E59">
        <w:t>61 Manual of Standards for the rating.</w:t>
      </w:r>
    </w:p>
    <w:p w14:paraId="56C3D579" w14:textId="77777777" w:rsidR="00A31BD6" w:rsidRPr="00A22E59" w:rsidRDefault="00A31BD6" w:rsidP="00554CE3">
      <w:pPr>
        <w:pStyle w:val="subsection"/>
      </w:pPr>
      <w:r w:rsidRPr="00A22E59">
        <w:tab/>
        <w:t>(2)</w:t>
      </w:r>
      <w:r w:rsidRPr="00A22E59">
        <w:tab/>
        <w:t>For subregulation (1), the persons are as follows:</w:t>
      </w:r>
    </w:p>
    <w:p w14:paraId="31E16903" w14:textId="77777777" w:rsidR="00A31BD6" w:rsidRPr="00A22E59" w:rsidRDefault="00A31BD6" w:rsidP="00554CE3">
      <w:pPr>
        <w:pStyle w:val="paragraph"/>
      </w:pPr>
      <w:r w:rsidRPr="00A22E59">
        <w:tab/>
        <w:t>(a)</w:t>
      </w:r>
      <w:r w:rsidRPr="00A22E59">
        <w:tab/>
        <w:t>CASA;</w:t>
      </w:r>
    </w:p>
    <w:p w14:paraId="2F865AB4" w14:textId="77777777" w:rsidR="00A31BD6" w:rsidRPr="00A22E59" w:rsidRDefault="00A31BD6" w:rsidP="00554CE3">
      <w:pPr>
        <w:pStyle w:val="paragraph"/>
      </w:pPr>
      <w:r w:rsidRPr="00A22E59">
        <w:tab/>
        <w:t>(b)</w:t>
      </w:r>
      <w:r w:rsidRPr="00A22E59">
        <w:tab/>
        <w:t>the holder of an approval under regulation</w:t>
      </w:r>
      <w:r>
        <w:t> </w:t>
      </w:r>
      <w:r w:rsidRPr="00A22E59">
        <w:t>61.040 for this regulation;</w:t>
      </w:r>
    </w:p>
    <w:p w14:paraId="50527139" w14:textId="77777777" w:rsidR="00A31BD6" w:rsidRPr="00A22E59" w:rsidRDefault="00A31BD6" w:rsidP="00554CE3">
      <w:pPr>
        <w:pStyle w:val="paragraph"/>
      </w:pPr>
      <w:r w:rsidRPr="00A22E59">
        <w:tab/>
        <w:t>(c)</w:t>
      </w:r>
      <w:r w:rsidRPr="00A22E59">
        <w:tab/>
        <w:t>a flight engineer instructor who holds a training endorsement that authorises the person to conduct flight training for the rating.</w:t>
      </w:r>
    </w:p>
    <w:p w14:paraId="05CE7CA4" w14:textId="77777777" w:rsidR="00A31BD6" w:rsidRPr="00A22E59" w:rsidRDefault="00A31BD6" w:rsidP="00554CE3">
      <w:pPr>
        <w:pStyle w:val="subsection"/>
      </w:pPr>
      <w:r w:rsidRPr="00A22E59">
        <w:tab/>
        <w:t>(3)</w:t>
      </w:r>
      <w:r w:rsidRPr="00A22E59">
        <w:tab/>
        <w:t>The flight review must be conducted in an aircraft or approved flight simulator for the flight review.</w:t>
      </w:r>
    </w:p>
    <w:p w14:paraId="5D904664" w14:textId="77777777" w:rsidR="00A31BD6" w:rsidRPr="00A22E59" w:rsidRDefault="00A31BD6" w:rsidP="00554CE3">
      <w:pPr>
        <w:pStyle w:val="ActHead5"/>
      </w:pPr>
      <w:bookmarkStart w:id="1024" w:name="_Toc381626000"/>
      <w:r w:rsidRPr="00A22E59">
        <w:rPr>
          <w:rStyle w:val="CharSectno"/>
        </w:rPr>
        <w:t>61.1345</w:t>
      </w:r>
      <w:r w:rsidRPr="00A22E59">
        <w:t xml:space="preserve">  Limitations on exercise of privileges of flight engineer licences—current medical certificates</w:t>
      </w:r>
      <w:bookmarkEnd w:id="1024"/>
    </w:p>
    <w:p w14:paraId="02E9479E" w14:textId="77777777" w:rsidR="00A31BD6" w:rsidRPr="00A22E59" w:rsidRDefault="00A31BD6" w:rsidP="00554CE3">
      <w:pPr>
        <w:pStyle w:val="subsection"/>
      </w:pPr>
      <w:r w:rsidRPr="00A22E59">
        <w:tab/>
      </w:r>
      <w:r w:rsidRPr="00A22E59">
        <w:tab/>
        <w:t>The holder of a flight engineer licence is authorised to exercise the privileges of the licence only if the holder also holds:</w:t>
      </w:r>
    </w:p>
    <w:p w14:paraId="4A6D3158" w14:textId="77777777" w:rsidR="00A31BD6" w:rsidRPr="00A22E59" w:rsidRDefault="00A31BD6" w:rsidP="00554CE3">
      <w:pPr>
        <w:pStyle w:val="paragraph"/>
      </w:pPr>
      <w:r w:rsidRPr="00A22E59">
        <w:tab/>
        <w:t>(a)</w:t>
      </w:r>
      <w:r w:rsidRPr="00A22E59">
        <w:tab/>
        <w:t>a class 1 or 2 medical certificate; or</w:t>
      </w:r>
    </w:p>
    <w:p w14:paraId="5A0AD89B" w14:textId="77777777" w:rsidR="00A31BD6" w:rsidRPr="00A22E59" w:rsidRDefault="00A31BD6" w:rsidP="00554CE3">
      <w:pPr>
        <w:pStyle w:val="paragraph"/>
      </w:pPr>
      <w:r w:rsidRPr="00A22E59">
        <w:tab/>
        <w:t>(b)</w:t>
      </w:r>
      <w:r w:rsidRPr="00A22E59">
        <w:tab/>
        <w:t>a medical exemption for the exercise of the privileges of the licence.</w:t>
      </w:r>
    </w:p>
    <w:p w14:paraId="6D24A8C5" w14:textId="77777777" w:rsidR="00A31BD6" w:rsidRPr="00A22E59" w:rsidRDefault="00A31BD6" w:rsidP="00554CE3">
      <w:pPr>
        <w:pStyle w:val="notetext"/>
      </w:pPr>
      <w:r w:rsidRPr="00A22E59">
        <w:t>Note:</w:t>
      </w:r>
      <w:r w:rsidRPr="00A22E59">
        <w:tab/>
        <w:t>A licence holder must not exercise the privileges of his or her licence and rating during any period of temporary medical unfitness that could render the holder unable to exercise those privileges safely: see regulation</w:t>
      </w:r>
      <w:r>
        <w:t> </w:t>
      </w:r>
      <w:r w:rsidRPr="00A22E59">
        <w:t>67.270.</w:t>
      </w:r>
    </w:p>
    <w:p w14:paraId="326B6E13" w14:textId="77777777" w:rsidR="00A31BD6" w:rsidRPr="00A22E59" w:rsidRDefault="00A31BD6" w:rsidP="00554CE3">
      <w:pPr>
        <w:pStyle w:val="ActHead5"/>
      </w:pPr>
      <w:bookmarkStart w:id="1025" w:name="_Toc381626001"/>
      <w:r w:rsidRPr="00A22E59">
        <w:rPr>
          <w:rStyle w:val="CharSectno"/>
        </w:rPr>
        <w:t>61.1350</w:t>
      </w:r>
      <w:r w:rsidRPr="00A22E59">
        <w:t xml:space="preserve">  Limitations on exercise of privileges of flight engineer licences—carriage of documents</w:t>
      </w:r>
      <w:bookmarkEnd w:id="1025"/>
    </w:p>
    <w:p w14:paraId="5E6AA6F1" w14:textId="77777777" w:rsidR="00A31BD6" w:rsidRPr="00A22E59" w:rsidRDefault="00A31BD6" w:rsidP="00554CE3">
      <w:pPr>
        <w:pStyle w:val="subsection"/>
      </w:pPr>
      <w:r w:rsidRPr="00A22E59">
        <w:tab/>
      </w:r>
      <w:r w:rsidRPr="00A22E59">
        <w:tab/>
        <w:t>The holder of a flight engineer licence is authorised to exercise the privileges of the licence on a flight only if the holder carries the following documents on the flight:</w:t>
      </w:r>
    </w:p>
    <w:p w14:paraId="3C9355CD" w14:textId="77777777" w:rsidR="00A31BD6" w:rsidRPr="00A22E59" w:rsidRDefault="00A31BD6" w:rsidP="00554CE3">
      <w:pPr>
        <w:pStyle w:val="paragraph"/>
      </w:pPr>
      <w:r w:rsidRPr="00A22E59">
        <w:tab/>
        <w:t>(a)</w:t>
      </w:r>
      <w:r w:rsidRPr="00A22E59">
        <w:tab/>
        <w:t>his or her licence document;</w:t>
      </w:r>
    </w:p>
    <w:p w14:paraId="7B4F62AD" w14:textId="77777777" w:rsidR="00A31BD6" w:rsidRPr="00A22E59" w:rsidRDefault="00A31BD6" w:rsidP="00554CE3">
      <w:pPr>
        <w:pStyle w:val="paragraph"/>
      </w:pPr>
      <w:r w:rsidRPr="00A22E59">
        <w:tab/>
        <w:t>(b)</w:t>
      </w:r>
      <w:r w:rsidRPr="00A22E59">
        <w:tab/>
        <w:t>unless the holder holds a medical exemption for the exercise of the privileges of the licence—his or her medical certificate;</w:t>
      </w:r>
    </w:p>
    <w:p w14:paraId="2F897272" w14:textId="77777777" w:rsidR="00A31BD6" w:rsidRPr="00A22E59" w:rsidRDefault="00A31BD6" w:rsidP="00554CE3">
      <w:pPr>
        <w:pStyle w:val="paragraph"/>
      </w:pPr>
      <w:r w:rsidRPr="00A22E59">
        <w:tab/>
        <w:t>(c)</w:t>
      </w:r>
      <w:r w:rsidRPr="00A22E59">
        <w:tab/>
        <w:t>if the licence document was issued more than 10 years before the flight begins—a document that:</w:t>
      </w:r>
    </w:p>
    <w:p w14:paraId="46F852F6" w14:textId="77777777" w:rsidR="00A31BD6" w:rsidRPr="00A22E59" w:rsidRDefault="00A31BD6" w:rsidP="00554CE3">
      <w:pPr>
        <w:pStyle w:val="paragraphsub"/>
      </w:pPr>
      <w:r w:rsidRPr="00A22E59">
        <w:tab/>
        <w:t>(i)</w:t>
      </w:r>
      <w:r w:rsidRPr="00A22E59">
        <w:tab/>
        <w:t>includes a photograph of the holder showing the holder’s full face and his or her head and shoulders; and</w:t>
      </w:r>
    </w:p>
    <w:p w14:paraId="3F936F26" w14:textId="77777777" w:rsidR="00A31BD6" w:rsidRPr="00A22E59" w:rsidRDefault="00A31BD6" w:rsidP="00554CE3">
      <w:pPr>
        <w:pStyle w:val="paragraphsub"/>
      </w:pPr>
      <w:r w:rsidRPr="00A22E59">
        <w:tab/>
        <w:t>(ii)</w:t>
      </w:r>
      <w:r w:rsidRPr="00A22E59">
        <w:tab/>
        <w:t>was issued within the previous 10 years by the government, or a government authority, of any of the following:</w:t>
      </w:r>
    </w:p>
    <w:p w14:paraId="161BDF19" w14:textId="77777777" w:rsidR="00A31BD6" w:rsidRPr="00A22E59" w:rsidRDefault="00A31BD6" w:rsidP="00554CE3">
      <w:pPr>
        <w:pStyle w:val="paragraphsub-sub"/>
      </w:pPr>
      <w:r w:rsidRPr="00A22E59">
        <w:tab/>
        <w:t>(A)</w:t>
      </w:r>
      <w:r w:rsidRPr="00A22E59">
        <w:tab/>
        <w:t>the Commonwealth or a State or Territory;</w:t>
      </w:r>
    </w:p>
    <w:p w14:paraId="464A70D6" w14:textId="77777777" w:rsidR="00A31BD6" w:rsidRPr="00A22E59" w:rsidRDefault="00A31BD6" w:rsidP="00554CE3">
      <w:pPr>
        <w:pStyle w:val="paragraphsub-sub"/>
      </w:pPr>
      <w:r w:rsidRPr="00A22E59">
        <w:tab/>
        <w:t>(B)</w:t>
      </w:r>
      <w:r w:rsidRPr="00A22E59">
        <w:tab/>
        <w:t>a foreign country, or a state or province (however described) of a foreign country; and</w:t>
      </w:r>
    </w:p>
    <w:p w14:paraId="30D7A8C5" w14:textId="77777777" w:rsidR="00A31BD6" w:rsidRPr="00A22E59" w:rsidRDefault="00A31BD6" w:rsidP="00554CE3">
      <w:pPr>
        <w:pStyle w:val="paragraphsub"/>
      </w:pPr>
      <w:r w:rsidRPr="00A22E59">
        <w:tab/>
        <w:t>(iii)</w:t>
      </w:r>
      <w:r w:rsidRPr="00A22E59">
        <w:tab/>
        <w:t>has not expired or been cancelled.</w:t>
      </w:r>
    </w:p>
    <w:p w14:paraId="5C725E0A" w14:textId="77777777" w:rsidR="00A31BD6" w:rsidRPr="00A22E59" w:rsidRDefault="00A31BD6" w:rsidP="00554CE3">
      <w:pPr>
        <w:pStyle w:val="ActHead5"/>
      </w:pPr>
      <w:bookmarkStart w:id="1026" w:name="_Toc381626002"/>
      <w:r w:rsidRPr="00A22E59">
        <w:rPr>
          <w:rStyle w:val="CharSectno"/>
        </w:rPr>
        <w:t>61.1355</w:t>
      </w:r>
      <w:r w:rsidRPr="00A22E59">
        <w:t xml:space="preserve">  Certain holders of flight engineer licences authorised to operate aircraft radio</w:t>
      </w:r>
      <w:bookmarkEnd w:id="1026"/>
    </w:p>
    <w:p w14:paraId="2A8E829F" w14:textId="77777777" w:rsidR="00A31BD6" w:rsidRPr="00A22E59" w:rsidRDefault="00A31BD6" w:rsidP="00554CE3">
      <w:pPr>
        <w:pStyle w:val="subsection"/>
      </w:pPr>
      <w:r w:rsidRPr="00A22E59">
        <w:tab/>
        <w:t>(1)</w:t>
      </w:r>
      <w:r w:rsidRPr="00A22E59">
        <w:tab/>
        <w:t>A person is authorised to transmit on a radio frequency of a kind used for the purpose of ensuring the safety of air navigation if the person holds a flight engineer licence.</w:t>
      </w:r>
    </w:p>
    <w:p w14:paraId="3835D133" w14:textId="77777777" w:rsidR="00A31BD6" w:rsidRPr="00A22E59" w:rsidRDefault="00A31BD6" w:rsidP="00554CE3">
      <w:pPr>
        <w:pStyle w:val="subsection"/>
      </w:pPr>
      <w:r w:rsidRPr="00A22E59">
        <w:tab/>
        <w:t>(2)</w:t>
      </w:r>
      <w:r w:rsidRPr="00A22E59">
        <w:tab/>
        <w:t>For regulation</w:t>
      </w:r>
      <w:r>
        <w:t> </w:t>
      </w:r>
      <w:r w:rsidRPr="00A22E59">
        <w:t>61.1345, transmitting on a radio frequency of a kind used for the purpose of ensuring the safety of air navigation does not constitute the exercise of the privileges of a licence.</w:t>
      </w:r>
    </w:p>
    <w:p w14:paraId="03A7574A" w14:textId="77777777" w:rsidR="00A31BD6" w:rsidRPr="00A22E59" w:rsidRDefault="00A31BD6" w:rsidP="00554CE3">
      <w:pPr>
        <w:pStyle w:val="notetext"/>
      </w:pPr>
      <w:r w:rsidRPr="00A22E59">
        <w:t>Note:</w:t>
      </w:r>
      <w:r w:rsidRPr="00A22E59">
        <w:tab/>
        <w:t>A person is prohibited from transmitting on a radio frequency of a kind used for the purpose of ensuring the safety of air navigation unless the person is qualified to do so: see regulation</w:t>
      </w:r>
      <w:r>
        <w:t> </w:t>
      </w:r>
      <w:r w:rsidRPr="00A22E59">
        <w:t>83 of CAR.</w:t>
      </w:r>
    </w:p>
    <w:p w14:paraId="45CC697B" w14:textId="77777777" w:rsidR="00A31BD6" w:rsidRPr="00A22E59" w:rsidRDefault="00A31BD6" w:rsidP="00554CE3">
      <w:pPr>
        <w:pStyle w:val="ActHead5"/>
      </w:pPr>
      <w:bookmarkStart w:id="1027" w:name="_Toc381626003"/>
      <w:r w:rsidRPr="00A22E59">
        <w:rPr>
          <w:rStyle w:val="CharSectno"/>
        </w:rPr>
        <w:t>61.1360</w:t>
      </w:r>
      <w:r w:rsidRPr="00A22E59">
        <w:t xml:space="preserve">  Requirements for grant of flight engineer licences</w:t>
      </w:r>
      <w:bookmarkEnd w:id="1027"/>
    </w:p>
    <w:p w14:paraId="4DF764FB" w14:textId="77777777" w:rsidR="00A31BD6" w:rsidRPr="00A22E59" w:rsidRDefault="00A31BD6" w:rsidP="00554CE3">
      <w:pPr>
        <w:pStyle w:val="subsection"/>
      </w:pPr>
      <w:r w:rsidRPr="00A22E59">
        <w:tab/>
        <w:t>(1)</w:t>
      </w:r>
      <w:r w:rsidRPr="00A22E59">
        <w:tab/>
        <w:t>An applicant for a flight engineer licence must be at least 18.</w:t>
      </w:r>
    </w:p>
    <w:p w14:paraId="26E9CE19" w14:textId="77777777" w:rsidR="00A31BD6" w:rsidRPr="00A22E59" w:rsidRDefault="00A31BD6" w:rsidP="00554CE3">
      <w:pPr>
        <w:pStyle w:val="subsection"/>
      </w:pPr>
      <w:r w:rsidRPr="00A22E59">
        <w:tab/>
        <w:t>(2)</w:t>
      </w:r>
      <w:r w:rsidRPr="00A22E59">
        <w:tab/>
        <w:t>The applicant must meet the requirements for the grant of at least one flight engineer type rating.</w:t>
      </w:r>
    </w:p>
    <w:p w14:paraId="7294518C" w14:textId="77777777" w:rsidR="00A31BD6" w:rsidRPr="00A22E59" w:rsidRDefault="00A31BD6" w:rsidP="00554CE3">
      <w:pPr>
        <w:pStyle w:val="subsection"/>
      </w:pPr>
      <w:r w:rsidRPr="00A22E59">
        <w:tab/>
        <w:t>(3)</w:t>
      </w:r>
      <w:r w:rsidRPr="00A22E59">
        <w:tab/>
        <w:t>The applicant must also have:</w:t>
      </w:r>
    </w:p>
    <w:p w14:paraId="3F09581A" w14:textId="77777777" w:rsidR="00A31BD6" w:rsidRPr="00A22E59" w:rsidRDefault="00A31BD6" w:rsidP="00554CE3">
      <w:pPr>
        <w:pStyle w:val="paragraph"/>
      </w:pPr>
      <w:r w:rsidRPr="00A22E59">
        <w:tab/>
        <w:t>(a)</w:t>
      </w:r>
      <w:r w:rsidRPr="00A22E59">
        <w:tab/>
        <w:t>passed the aeronautical knowledge examination for the flight engineer licence; and</w:t>
      </w:r>
    </w:p>
    <w:p w14:paraId="6485BB07" w14:textId="77777777" w:rsidR="00A31BD6" w:rsidRPr="00A22E59" w:rsidRDefault="00A31BD6" w:rsidP="00554CE3">
      <w:pPr>
        <w:pStyle w:val="paragraph"/>
      </w:pPr>
      <w:r w:rsidRPr="00A22E59">
        <w:tab/>
        <w:t>(b)</w:t>
      </w:r>
      <w:r w:rsidRPr="00A22E59">
        <w:tab/>
        <w:t>completed flight training for the flight engineer licence; and</w:t>
      </w:r>
    </w:p>
    <w:p w14:paraId="7964F6B9" w14:textId="77777777" w:rsidR="00A31BD6" w:rsidRPr="00A22E59" w:rsidRDefault="00A31BD6" w:rsidP="00554CE3">
      <w:pPr>
        <w:pStyle w:val="paragraph"/>
      </w:pPr>
      <w:r w:rsidRPr="00A22E59">
        <w:tab/>
        <w:t>(c)</w:t>
      </w:r>
      <w:r w:rsidRPr="00A22E59">
        <w:tab/>
        <w:t>completed an approved course of training in multi</w:t>
      </w:r>
      <w:r>
        <w:noBreakHyphen/>
      </w:r>
      <w:r w:rsidRPr="00A22E59">
        <w:t>crew cooperation; and</w:t>
      </w:r>
    </w:p>
    <w:p w14:paraId="315A08BA" w14:textId="77777777" w:rsidR="00A31BD6" w:rsidRPr="00A22E59" w:rsidRDefault="00A31BD6" w:rsidP="00554CE3">
      <w:pPr>
        <w:pStyle w:val="paragraph"/>
      </w:pPr>
      <w:r w:rsidRPr="00A22E59">
        <w:tab/>
        <w:t>(d)</w:t>
      </w:r>
      <w:r w:rsidRPr="00A22E59">
        <w:tab/>
        <w:t>passed the flight test mentioned in the Part</w:t>
      </w:r>
      <w:r>
        <w:t> </w:t>
      </w:r>
      <w:r w:rsidRPr="00A22E59">
        <w:t>61 Manual of Standards for the flight engineer licence; and</w:t>
      </w:r>
    </w:p>
    <w:p w14:paraId="660D823D" w14:textId="77777777" w:rsidR="00A31BD6" w:rsidRPr="00A22E59" w:rsidRDefault="00A31BD6" w:rsidP="00554CE3">
      <w:pPr>
        <w:pStyle w:val="paragraph"/>
      </w:pPr>
      <w:r w:rsidRPr="00A22E59">
        <w:tab/>
        <w:t>(e)</w:t>
      </w:r>
      <w:r w:rsidRPr="00A22E59">
        <w:tab/>
        <w:t>at least 100 hours of aeronautical experience performing the duties of a flight engineer under the direct supervision of a flight engineer instructor.</w:t>
      </w:r>
    </w:p>
    <w:p w14:paraId="2F4A409E" w14:textId="77777777" w:rsidR="00A31BD6" w:rsidRPr="00A22E59" w:rsidRDefault="00A31BD6" w:rsidP="00554CE3">
      <w:pPr>
        <w:pStyle w:val="notetext"/>
      </w:pPr>
      <w:r w:rsidRPr="00B82A08">
        <w:t>Note </w:t>
      </w:r>
      <w:r>
        <w:t>1:</w:t>
      </w:r>
      <w:r>
        <w:tab/>
      </w:r>
      <w:r w:rsidRPr="005303D0">
        <w:t>for paragraph (</w:t>
      </w:r>
      <w:r>
        <w:t>a</w:t>
      </w:r>
      <w:r w:rsidRPr="005303D0">
        <w:t>), f</w:t>
      </w:r>
      <w:r w:rsidRPr="00A22E59">
        <w:t>or the conduct of aeronautical knowledge examinations, see Division</w:t>
      </w:r>
      <w:r>
        <w:t> </w:t>
      </w:r>
      <w:r w:rsidRPr="00A22E59">
        <w:t>61.B.3.</w:t>
      </w:r>
    </w:p>
    <w:p w14:paraId="4E9DBACC" w14:textId="77777777" w:rsidR="00A31BD6" w:rsidRPr="00A22E59" w:rsidRDefault="00A31BD6" w:rsidP="00554CE3">
      <w:pPr>
        <w:pStyle w:val="notetext"/>
      </w:pPr>
      <w:r w:rsidRPr="00B82A08">
        <w:t>Note </w:t>
      </w:r>
      <w:r>
        <w:t>2:</w:t>
      </w:r>
      <w:r>
        <w:tab/>
      </w:r>
      <w:r w:rsidRPr="005303D0">
        <w:t>for paragraph (</w:t>
      </w:r>
      <w:r>
        <w:t>b</w:t>
      </w:r>
      <w:r w:rsidRPr="005303D0">
        <w:t>), f</w:t>
      </w:r>
      <w:r w:rsidRPr="00A22E59">
        <w:t>or</w:t>
      </w:r>
      <w:r w:rsidRPr="00A22E59">
        <w:rPr>
          <w:i/>
        </w:rPr>
        <w:t xml:space="preserve"> </w:t>
      </w:r>
      <w:r w:rsidRPr="00A22E59">
        <w:t>the requirements for flight training, see Division</w:t>
      </w:r>
      <w:r>
        <w:t> </w:t>
      </w:r>
      <w:r w:rsidRPr="00A22E59">
        <w:t>61.B.2.</w:t>
      </w:r>
    </w:p>
    <w:p w14:paraId="1414164E" w14:textId="77777777" w:rsidR="00A31BD6" w:rsidRPr="00A22E59" w:rsidRDefault="00A31BD6" w:rsidP="00554CE3">
      <w:pPr>
        <w:pStyle w:val="notetext"/>
      </w:pPr>
      <w:r w:rsidRPr="00B82A08">
        <w:t>Note </w:t>
      </w:r>
      <w:r>
        <w:t>3:</w:t>
      </w:r>
      <w:r>
        <w:tab/>
      </w:r>
      <w:r w:rsidRPr="005303D0">
        <w:t>for paragraph (</w:t>
      </w:r>
      <w:r>
        <w:t>d</w:t>
      </w:r>
      <w:r w:rsidRPr="005303D0">
        <w:t>), f</w:t>
      </w:r>
      <w:r w:rsidRPr="00A22E59">
        <w:t>or the conduct of flight tests, see Division</w:t>
      </w:r>
      <w:r>
        <w:t> </w:t>
      </w:r>
      <w:r w:rsidRPr="00A22E59">
        <w:t>61.B.4.</w:t>
      </w:r>
    </w:p>
    <w:p w14:paraId="61A85AEB" w14:textId="77777777" w:rsidR="00A31BD6" w:rsidRPr="00A22E59" w:rsidRDefault="00A31BD6" w:rsidP="00554CE3">
      <w:pPr>
        <w:pStyle w:val="notetext"/>
      </w:pPr>
      <w:r w:rsidRPr="00B82A08">
        <w:t>Note </w:t>
      </w:r>
      <w:r>
        <w:t>4:</w:t>
      </w:r>
      <w:r>
        <w:tab/>
      </w:r>
      <w:r w:rsidRPr="005303D0">
        <w:t>for paragraph (</w:t>
      </w:r>
      <w:r>
        <w:t>e</w:t>
      </w:r>
      <w:r w:rsidRPr="005303D0">
        <w:t>), f</w:t>
      </w:r>
      <w:r w:rsidRPr="00A22E59">
        <w:t>or the determination of a person’s flight time and other aeronautical experience, see Division</w:t>
      </w:r>
      <w:r>
        <w:t> </w:t>
      </w:r>
      <w:r w:rsidRPr="00A22E59">
        <w:t>61.A.2.</w:t>
      </w:r>
    </w:p>
    <w:p w14:paraId="12B4C623" w14:textId="77777777" w:rsidR="00A31BD6" w:rsidRPr="00A22E59" w:rsidRDefault="00A31BD6" w:rsidP="00554CE3">
      <w:pPr>
        <w:pStyle w:val="subsection"/>
      </w:pPr>
      <w:r w:rsidRPr="00A22E59">
        <w:tab/>
        <w:t>(4)</w:t>
      </w:r>
      <w:r w:rsidRPr="00A22E59">
        <w:tab/>
        <w:t xml:space="preserve">For </w:t>
      </w:r>
      <w:r>
        <w:t>paragraph (</w:t>
      </w:r>
      <w:r w:rsidRPr="00A22E59">
        <w:t>3) (e), up to 50 hours of the aeronautical experience may be completed as simulated flight engineer time.</w:t>
      </w:r>
    </w:p>
    <w:p w14:paraId="3C21DB3F" w14:textId="77777777" w:rsidR="00A31BD6" w:rsidRPr="00A22E59" w:rsidRDefault="00A31BD6" w:rsidP="00554CE3">
      <w:pPr>
        <w:pStyle w:val="subsection"/>
      </w:pPr>
      <w:r w:rsidRPr="00A22E59">
        <w:tab/>
        <w:t>(5)</w:t>
      </w:r>
      <w:r w:rsidRPr="00A22E59">
        <w:tab/>
        <w:t xml:space="preserve">The applicant is taken to meet the requirements of </w:t>
      </w:r>
      <w:r>
        <w:t>paragraph (</w:t>
      </w:r>
      <w:r w:rsidRPr="00A22E59">
        <w:t>3) (e) if:</w:t>
      </w:r>
    </w:p>
    <w:p w14:paraId="79E4D201" w14:textId="77777777" w:rsidR="00A31BD6" w:rsidRPr="00A22E59" w:rsidRDefault="00A31BD6" w:rsidP="00554CE3">
      <w:pPr>
        <w:pStyle w:val="paragraph"/>
      </w:pPr>
      <w:r w:rsidRPr="00A22E59">
        <w:tab/>
        <w:t>(a)</w:t>
      </w:r>
      <w:r w:rsidRPr="00A22E59">
        <w:tab/>
        <w:t>the applicant holds:</w:t>
      </w:r>
    </w:p>
    <w:p w14:paraId="5A597390" w14:textId="77777777" w:rsidR="00A31BD6" w:rsidRPr="00A22E59" w:rsidRDefault="00A31BD6" w:rsidP="00554CE3">
      <w:pPr>
        <w:pStyle w:val="paragraphsub"/>
      </w:pPr>
      <w:r w:rsidRPr="00A22E59">
        <w:rPr>
          <w:rFonts w:eastAsia="MS Mincho"/>
        </w:rPr>
        <w:tab/>
        <w:t>(i)</w:t>
      </w:r>
      <w:r w:rsidRPr="00A22E59">
        <w:rPr>
          <w:rFonts w:eastAsia="MS Mincho"/>
        </w:rPr>
        <w:tab/>
      </w:r>
      <w:r w:rsidRPr="00A22E59">
        <w:t>a commercial pilot licence with the aeroplane category rating; and</w:t>
      </w:r>
    </w:p>
    <w:p w14:paraId="34B33740" w14:textId="77777777" w:rsidR="00A31BD6" w:rsidRPr="00A22E59" w:rsidRDefault="00A31BD6" w:rsidP="00554CE3">
      <w:pPr>
        <w:pStyle w:val="paragraphsub"/>
      </w:pPr>
      <w:r w:rsidRPr="00A22E59">
        <w:tab/>
        <w:t>(ii)</w:t>
      </w:r>
      <w:r w:rsidRPr="00A22E59">
        <w:tab/>
        <w:t>a pilot type rating for an aeroplane that is certificated for multi</w:t>
      </w:r>
      <w:r>
        <w:noBreakHyphen/>
      </w:r>
      <w:r w:rsidRPr="00A22E59">
        <w:t>crew operation; and</w:t>
      </w:r>
    </w:p>
    <w:p w14:paraId="5A5B6738" w14:textId="77777777" w:rsidR="00A31BD6" w:rsidRPr="00A22E59" w:rsidRDefault="00A31BD6" w:rsidP="00554CE3">
      <w:pPr>
        <w:pStyle w:val="paragraph"/>
      </w:pPr>
      <w:r w:rsidRPr="00A22E59">
        <w:tab/>
        <w:t>(b)</w:t>
      </w:r>
      <w:r w:rsidRPr="00A22E59">
        <w:tab/>
        <w:t>the applicant has completed at least 50 hours of flight training performing the duties of a flight engineer under the direct supervision of a flight engineer instructor.</w:t>
      </w:r>
    </w:p>
    <w:p w14:paraId="7F93A86E" w14:textId="77777777" w:rsidR="00A31BD6" w:rsidRPr="00A22E59" w:rsidRDefault="00A31BD6" w:rsidP="00554CE3">
      <w:pPr>
        <w:pStyle w:val="ActHead3"/>
      </w:pPr>
      <w:bookmarkStart w:id="1028" w:name="_Toc381626004"/>
      <w:r w:rsidRPr="00A22E59">
        <w:rPr>
          <w:rStyle w:val="CharDivNo"/>
        </w:rPr>
        <w:t>Subpart 61.W</w:t>
      </w:r>
      <w:r w:rsidRPr="00A22E59">
        <w:t>—</w:t>
      </w:r>
      <w:r w:rsidRPr="00A22E59">
        <w:rPr>
          <w:rStyle w:val="CharDivText"/>
        </w:rPr>
        <w:t>Flight engineer type ratings</w:t>
      </w:r>
      <w:bookmarkEnd w:id="1028"/>
    </w:p>
    <w:p w14:paraId="5EB1830A" w14:textId="77777777" w:rsidR="00A31BD6" w:rsidRPr="00A22E59" w:rsidRDefault="00A31BD6" w:rsidP="00554CE3">
      <w:pPr>
        <w:pStyle w:val="ActHead5"/>
      </w:pPr>
      <w:bookmarkStart w:id="1029" w:name="_Toc381626005"/>
      <w:r w:rsidRPr="00A22E59">
        <w:rPr>
          <w:rStyle w:val="CharSectno"/>
        </w:rPr>
        <w:t>61.1365</w:t>
      </w:r>
      <w:r w:rsidRPr="00A22E59">
        <w:t xml:space="preserve">  Privileges of flight engineer type ratings</w:t>
      </w:r>
      <w:bookmarkEnd w:id="1029"/>
    </w:p>
    <w:p w14:paraId="5AFCF2DE" w14:textId="77777777" w:rsidR="00A31BD6" w:rsidRPr="00A22E59" w:rsidRDefault="00A31BD6" w:rsidP="00554CE3">
      <w:pPr>
        <w:pStyle w:val="subsection"/>
      </w:pPr>
      <w:r w:rsidRPr="00A22E59">
        <w:tab/>
      </w:r>
      <w:r w:rsidRPr="00A22E59">
        <w:tab/>
        <w:t>Subject to Subpart 61.V and regulations</w:t>
      </w:r>
      <w:r>
        <w:t> </w:t>
      </w:r>
      <w:r w:rsidRPr="00A22E59">
        <w:t>61.1370 to 61.1380, the holder of a flight engineer type rating is authorised to act as the flight engineer of an aircraft covered by the rating.</w:t>
      </w:r>
    </w:p>
    <w:p w14:paraId="34FE1F7E" w14:textId="77777777" w:rsidR="00A31BD6" w:rsidRPr="00A22E59" w:rsidRDefault="00A31BD6" w:rsidP="00554CE3">
      <w:pPr>
        <w:pStyle w:val="notetext"/>
      </w:pPr>
      <w:r w:rsidRPr="00A22E59">
        <w:t>Note 1:</w:t>
      </w:r>
      <w:r w:rsidRPr="00A22E59">
        <w:tab/>
        <w:t>Subpart 61.V sets out certain limitations that apply to all flight engineer licences, and ratings and endorsements on flight engineer licences.</w:t>
      </w:r>
    </w:p>
    <w:p w14:paraId="140AED62" w14:textId="77777777" w:rsidR="00A31BD6" w:rsidRPr="00A22E59" w:rsidRDefault="00A31BD6" w:rsidP="00554CE3">
      <w:pPr>
        <w:pStyle w:val="notetext"/>
      </w:pPr>
      <w:r w:rsidRPr="00A22E59">
        <w:t>Note 2:</w:t>
      </w:r>
      <w:r w:rsidRPr="00A22E59">
        <w:tab/>
        <w:t>The types for which flight engineer type ratings may be granted are set out in legislative instruments under regulations</w:t>
      </w:r>
      <w:r>
        <w:t> </w:t>
      </w:r>
      <w:r w:rsidRPr="00A22E59">
        <w:t>61.055 (multi</w:t>
      </w:r>
      <w:r>
        <w:noBreakHyphen/>
      </w:r>
      <w:r w:rsidRPr="00A22E59">
        <w:t>crew aircraft) and 61.060 (single</w:t>
      </w:r>
      <w:r>
        <w:noBreakHyphen/>
      </w:r>
      <w:r w:rsidRPr="00A22E59">
        <w:t>pilot aircraft).</w:t>
      </w:r>
    </w:p>
    <w:p w14:paraId="02417C75" w14:textId="77777777" w:rsidR="00A31BD6" w:rsidRPr="00A22E59" w:rsidRDefault="00A31BD6" w:rsidP="00554CE3">
      <w:pPr>
        <w:pStyle w:val="ActHead5"/>
      </w:pPr>
      <w:bookmarkStart w:id="1030" w:name="_Toc381626006"/>
      <w:r w:rsidRPr="00A22E59">
        <w:rPr>
          <w:rStyle w:val="CharSectno"/>
        </w:rPr>
        <w:t>61.1370</w:t>
      </w:r>
      <w:r w:rsidRPr="00A22E59">
        <w:t xml:space="preserve">  Limitations on exercise of privileges of flight engineer type ratings—general</w:t>
      </w:r>
      <w:bookmarkEnd w:id="1030"/>
    </w:p>
    <w:p w14:paraId="25503C4B" w14:textId="77777777" w:rsidR="00A31BD6" w:rsidRPr="00A22E59" w:rsidRDefault="00A31BD6" w:rsidP="00554CE3">
      <w:pPr>
        <w:pStyle w:val="subsection"/>
      </w:pPr>
      <w:r w:rsidRPr="00A22E59">
        <w:tab/>
        <w:t>(1)</w:t>
      </w:r>
      <w:r w:rsidRPr="00A22E59">
        <w:tab/>
        <w:t>This regulation applies if:</w:t>
      </w:r>
    </w:p>
    <w:p w14:paraId="1225CE09" w14:textId="77777777" w:rsidR="00A31BD6" w:rsidRPr="00A22E59" w:rsidRDefault="00A31BD6" w:rsidP="00554CE3">
      <w:pPr>
        <w:pStyle w:val="paragraph"/>
      </w:pPr>
      <w:r w:rsidRPr="00A22E59">
        <w:tab/>
        <w:t>(a)</w:t>
      </w:r>
      <w:r w:rsidRPr="00A22E59">
        <w:tab/>
        <w:t>the holder of a flight engineer type rating passed the flight test for the rating in:</w:t>
      </w:r>
    </w:p>
    <w:p w14:paraId="4F5DF002" w14:textId="77777777" w:rsidR="00A31BD6" w:rsidRPr="00A22E59" w:rsidRDefault="00A31BD6" w:rsidP="00554CE3">
      <w:pPr>
        <w:pStyle w:val="paragraphsub"/>
      </w:pPr>
      <w:r w:rsidRPr="00A22E59">
        <w:tab/>
        <w:t>(i)</w:t>
      </w:r>
      <w:r w:rsidRPr="00A22E59">
        <w:tab/>
        <w:t xml:space="preserve">an aircraft model covered by the rating (the </w:t>
      </w:r>
      <w:r w:rsidRPr="00A22E59">
        <w:rPr>
          <w:b/>
          <w:i/>
        </w:rPr>
        <w:t>first variant</w:t>
      </w:r>
      <w:r w:rsidRPr="00A22E59">
        <w:t>); or</w:t>
      </w:r>
    </w:p>
    <w:p w14:paraId="61CD542B" w14:textId="77777777" w:rsidR="00A31BD6" w:rsidRPr="00A22E59" w:rsidRDefault="00A31BD6" w:rsidP="00554CE3">
      <w:pPr>
        <w:pStyle w:val="paragraphsub"/>
      </w:pPr>
      <w:r w:rsidRPr="00A22E59">
        <w:tab/>
        <w:t>(ii)</w:t>
      </w:r>
      <w:r w:rsidRPr="00A22E59">
        <w:tab/>
        <w:t>a flight simulator that represents the first variant; and</w:t>
      </w:r>
    </w:p>
    <w:p w14:paraId="1D22CE7D" w14:textId="77777777" w:rsidR="00A31BD6" w:rsidRPr="00A22E59" w:rsidRDefault="00A31BD6" w:rsidP="00554CE3">
      <w:pPr>
        <w:pStyle w:val="paragraph"/>
      </w:pPr>
      <w:r w:rsidRPr="00A22E59">
        <w:tab/>
        <w:t>(b)</w:t>
      </w:r>
      <w:r w:rsidRPr="00A22E59">
        <w:tab/>
        <w:t>differences training is required by a legislative instrument under regulation</w:t>
      </w:r>
      <w:r>
        <w:t> </w:t>
      </w:r>
      <w:r w:rsidRPr="00A22E59">
        <w:t xml:space="preserve">61.055 for another aircraft model covered by the rating (the </w:t>
      </w:r>
      <w:r w:rsidRPr="00A22E59">
        <w:rPr>
          <w:b/>
          <w:i/>
        </w:rPr>
        <w:t>second variant</w:t>
      </w:r>
      <w:r w:rsidRPr="00A22E59">
        <w:t>).</w:t>
      </w:r>
    </w:p>
    <w:p w14:paraId="5B585538" w14:textId="77777777" w:rsidR="00A31BD6" w:rsidRPr="00A22E59" w:rsidRDefault="00A31BD6" w:rsidP="00554CE3">
      <w:pPr>
        <w:pStyle w:val="subsection"/>
      </w:pPr>
      <w:r w:rsidRPr="00A22E59">
        <w:tab/>
        <w:t>(2)</w:t>
      </w:r>
      <w:r w:rsidRPr="00A22E59">
        <w:tab/>
        <w:t>The holder is authorised to exercise the privileges of the rating in the second variant only if the holder has completed the differences training mentioned in the Part</w:t>
      </w:r>
      <w:r>
        <w:t> </w:t>
      </w:r>
      <w:r w:rsidRPr="00A22E59">
        <w:t>61 Manual of Standards for the second variant.</w:t>
      </w:r>
    </w:p>
    <w:p w14:paraId="66CA2DF1" w14:textId="77777777" w:rsidR="00A31BD6" w:rsidRPr="00A22E59" w:rsidRDefault="00A31BD6" w:rsidP="00554CE3">
      <w:pPr>
        <w:pStyle w:val="ActHead5"/>
      </w:pPr>
      <w:bookmarkStart w:id="1031" w:name="_Toc381626007"/>
      <w:r w:rsidRPr="00A22E59">
        <w:rPr>
          <w:rStyle w:val="CharSectno"/>
        </w:rPr>
        <w:t>61.1375</w:t>
      </w:r>
      <w:r w:rsidRPr="00A22E59">
        <w:t xml:space="preserve">  Limitations on exercise of privileges of flight engineer type ratings—recent experience on variant</w:t>
      </w:r>
      <w:bookmarkEnd w:id="1031"/>
    </w:p>
    <w:p w14:paraId="75516644" w14:textId="77777777" w:rsidR="00A31BD6" w:rsidRPr="00A22E59" w:rsidRDefault="00A31BD6" w:rsidP="00554CE3">
      <w:pPr>
        <w:pStyle w:val="subsection"/>
      </w:pPr>
      <w:r w:rsidRPr="00A22E59">
        <w:tab/>
        <w:t>(1)</w:t>
      </w:r>
      <w:r w:rsidRPr="00A22E59">
        <w:tab/>
        <w:t>This regulation applies if:</w:t>
      </w:r>
    </w:p>
    <w:p w14:paraId="4ECD383C" w14:textId="77777777" w:rsidR="00A31BD6" w:rsidRPr="00A22E59" w:rsidRDefault="00A31BD6" w:rsidP="00554CE3">
      <w:pPr>
        <w:pStyle w:val="paragraph"/>
      </w:pPr>
      <w:r w:rsidRPr="00A22E59">
        <w:tab/>
        <w:t>(a)</w:t>
      </w:r>
      <w:r w:rsidRPr="00A22E59">
        <w:tab/>
        <w:t>the holder of a flight engineer type rating passed the flight test for the rating in:</w:t>
      </w:r>
    </w:p>
    <w:p w14:paraId="31F34777" w14:textId="77777777" w:rsidR="00A31BD6" w:rsidRPr="00A22E59" w:rsidRDefault="00A31BD6" w:rsidP="00554CE3">
      <w:pPr>
        <w:pStyle w:val="paragraphsub"/>
      </w:pPr>
      <w:r w:rsidRPr="00A22E59">
        <w:tab/>
        <w:t>(i)</w:t>
      </w:r>
      <w:r w:rsidRPr="00A22E59">
        <w:tab/>
        <w:t xml:space="preserve">an aircraft model covered by the rating (the </w:t>
      </w:r>
      <w:r w:rsidRPr="00A22E59">
        <w:rPr>
          <w:b/>
          <w:i/>
        </w:rPr>
        <w:t>first variant</w:t>
      </w:r>
      <w:r w:rsidRPr="00A22E59">
        <w:t>); or</w:t>
      </w:r>
    </w:p>
    <w:p w14:paraId="5D0968C2" w14:textId="77777777" w:rsidR="00A31BD6" w:rsidRPr="00A22E59" w:rsidRDefault="00A31BD6" w:rsidP="00554CE3">
      <w:pPr>
        <w:pStyle w:val="paragraphsub"/>
      </w:pPr>
      <w:r w:rsidRPr="00A22E59">
        <w:tab/>
        <w:t>(ii)</w:t>
      </w:r>
      <w:r w:rsidRPr="00A22E59">
        <w:tab/>
        <w:t>a flight simulator that represents the first variant; and</w:t>
      </w:r>
    </w:p>
    <w:p w14:paraId="4D04D416" w14:textId="77777777" w:rsidR="00A31BD6" w:rsidRPr="00A22E59" w:rsidRDefault="00A31BD6" w:rsidP="00554CE3">
      <w:pPr>
        <w:pStyle w:val="paragraph"/>
      </w:pPr>
      <w:r w:rsidRPr="00A22E59">
        <w:tab/>
        <w:t>(b)</w:t>
      </w:r>
      <w:r w:rsidRPr="00A22E59">
        <w:tab/>
        <w:t>differences training is required by a legislative instrument under regulation</w:t>
      </w:r>
      <w:r>
        <w:t> </w:t>
      </w:r>
      <w:r w:rsidRPr="00A22E59">
        <w:t xml:space="preserve">61.055 for another aircraft model covered by the rating (the </w:t>
      </w:r>
      <w:r w:rsidRPr="00A22E59">
        <w:rPr>
          <w:b/>
          <w:i/>
        </w:rPr>
        <w:t>second variant</w:t>
      </w:r>
      <w:r w:rsidRPr="00A22E59">
        <w:t>).</w:t>
      </w:r>
    </w:p>
    <w:p w14:paraId="4D492243" w14:textId="77777777" w:rsidR="00A31BD6" w:rsidRPr="00A22E59" w:rsidRDefault="00A31BD6" w:rsidP="00554CE3">
      <w:pPr>
        <w:pStyle w:val="subsection"/>
      </w:pPr>
      <w:r w:rsidRPr="00A22E59">
        <w:tab/>
        <w:t>(2)</w:t>
      </w:r>
      <w:r w:rsidRPr="00A22E59">
        <w:tab/>
        <w:t>The holder is authorised to exercise the privileges of the rating in the second variant only if:</w:t>
      </w:r>
    </w:p>
    <w:p w14:paraId="09B44F1E" w14:textId="77777777" w:rsidR="00A31BD6" w:rsidRPr="00A22E59" w:rsidRDefault="00A31BD6" w:rsidP="00554CE3">
      <w:pPr>
        <w:pStyle w:val="paragraph"/>
      </w:pPr>
      <w:r w:rsidRPr="00A22E59">
        <w:tab/>
        <w:t>(a)</w:t>
      </w:r>
      <w:r w:rsidRPr="00A22E59">
        <w:tab/>
        <w:t>within the previous 24 months, the holder has:</w:t>
      </w:r>
    </w:p>
    <w:p w14:paraId="654BDF27" w14:textId="77777777" w:rsidR="00A31BD6" w:rsidRPr="00A22E59" w:rsidRDefault="00A31BD6" w:rsidP="00554CE3">
      <w:pPr>
        <w:pStyle w:val="paragraphsub"/>
      </w:pPr>
      <w:r w:rsidRPr="00A22E59">
        <w:tab/>
        <w:t>(i)</w:t>
      </w:r>
      <w:r w:rsidRPr="00A22E59">
        <w:tab/>
        <w:t>exercised the privileges of the rating in an aircraft of the second variant; or</w:t>
      </w:r>
    </w:p>
    <w:p w14:paraId="2ABCD048" w14:textId="77777777" w:rsidR="00A31BD6" w:rsidRPr="00A22E59" w:rsidRDefault="00A31BD6" w:rsidP="00554CE3">
      <w:pPr>
        <w:pStyle w:val="paragraphsub"/>
      </w:pPr>
      <w:r w:rsidRPr="00A22E59">
        <w:tab/>
        <w:t>(ii)</w:t>
      </w:r>
      <w:r w:rsidRPr="00A22E59">
        <w:tab/>
        <w:t>completed the differences training mentioned in the Part</w:t>
      </w:r>
      <w:r>
        <w:t> </w:t>
      </w:r>
      <w:r w:rsidRPr="00A22E59">
        <w:t>61 Manual of Standards for the second variant; or</w:t>
      </w:r>
    </w:p>
    <w:p w14:paraId="288F3053" w14:textId="77777777" w:rsidR="00A31BD6" w:rsidRPr="00A22E59" w:rsidRDefault="00A31BD6" w:rsidP="00554CE3">
      <w:pPr>
        <w:pStyle w:val="paragraphsub"/>
      </w:pPr>
      <w:r w:rsidRPr="00A22E59">
        <w:tab/>
        <w:t>(iii)</w:t>
      </w:r>
      <w:r w:rsidRPr="00A22E59">
        <w:tab/>
        <w:t>completed a recurrent training course for the second variant; or</w:t>
      </w:r>
    </w:p>
    <w:p w14:paraId="183DB5A6" w14:textId="77777777" w:rsidR="00A31BD6" w:rsidRPr="00A22E59" w:rsidRDefault="00A31BD6" w:rsidP="00554CE3">
      <w:pPr>
        <w:pStyle w:val="paragraph"/>
      </w:pPr>
      <w:r w:rsidRPr="00A22E59">
        <w:tab/>
        <w:t>(b)</w:t>
      </w:r>
      <w:r w:rsidRPr="00A22E59">
        <w:tab/>
        <w:t>the holder is successfully participating in an operator’s approved cyclic training and proficiency program that covers operations in aircraft of the second variant.</w:t>
      </w:r>
    </w:p>
    <w:p w14:paraId="126E5E73" w14:textId="77777777" w:rsidR="00A31BD6" w:rsidRPr="00A22E59" w:rsidRDefault="00A31BD6" w:rsidP="00554CE3">
      <w:pPr>
        <w:pStyle w:val="ActHead5"/>
      </w:pPr>
      <w:bookmarkStart w:id="1032" w:name="_Toc381626008"/>
      <w:r w:rsidRPr="00A22E59">
        <w:rPr>
          <w:rStyle w:val="CharSectno"/>
        </w:rPr>
        <w:t>61.1380</w:t>
      </w:r>
      <w:r w:rsidRPr="00A22E59">
        <w:t xml:space="preserve">  Limitations on exercise of privileges of flight engineer type ratings—flight review</w:t>
      </w:r>
      <w:bookmarkEnd w:id="1032"/>
    </w:p>
    <w:p w14:paraId="2F2A1DA5" w14:textId="77777777" w:rsidR="00A31BD6" w:rsidRPr="00A22E59" w:rsidRDefault="00A31BD6" w:rsidP="00554CE3">
      <w:pPr>
        <w:pStyle w:val="subsection"/>
      </w:pPr>
      <w:r w:rsidRPr="00A22E59">
        <w:tab/>
        <w:t>(1)</w:t>
      </w:r>
      <w:r w:rsidRPr="00A22E59">
        <w:tab/>
        <w:t>The holder of a flight engineer type rating is authorised to exercise the privileges of the rating only if the holder has, within the previous 24 months, successfully completed a flight review for the rating in accordance with subregulation (2).</w:t>
      </w:r>
    </w:p>
    <w:p w14:paraId="7DC021CC" w14:textId="77777777" w:rsidR="00A31BD6" w:rsidRPr="00A22E59" w:rsidRDefault="00A31BD6" w:rsidP="00554CE3">
      <w:pPr>
        <w:pStyle w:val="subsection"/>
      </w:pPr>
      <w:r w:rsidRPr="00A22E59">
        <w:tab/>
        <w:t>(2)</w:t>
      </w:r>
      <w:r w:rsidRPr="00A22E59">
        <w:tab/>
        <w:t>For subregulation (1), the flight review must be conducted in:</w:t>
      </w:r>
    </w:p>
    <w:p w14:paraId="4EDD8DAA" w14:textId="77777777" w:rsidR="00A31BD6" w:rsidRPr="00A22E59" w:rsidRDefault="00A31BD6" w:rsidP="00554CE3">
      <w:pPr>
        <w:pStyle w:val="paragraph"/>
      </w:pPr>
      <w:r w:rsidRPr="00A22E59">
        <w:tab/>
        <w:t>(a)</w:t>
      </w:r>
      <w:r w:rsidRPr="00A22E59">
        <w:tab/>
        <w:t>an aircraft of the type covered by the rating; or</w:t>
      </w:r>
    </w:p>
    <w:p w14:paraId="249084A8" w14:textId="77777777" w:rsidR="00A31BD6" w:rsidRPr="00A22E59" w:rsidRDefault="00A31BD6" w:rsidP="00554CE3">
      <w:pPr>
        <w:pStyle w:val="paragraph"/>
      </w:pPr>
      <w:r w:rsidRPr="00A22E59">
        <w:tab/>
        <w:t>(b)</w:t>
      </w:r>
      <w:r w:rsidRPr="00A22E59">
        <w:tab/>
        <w:t>an approved flight simulator for the flight review.</w:t>
      </w:r>
    </w:p>
    <w:p w14:paraId="573DE8F6" w14:textId="77777777" w:rsidR="00A31BD6" w:rsidRPr="00A22E59" w:rsidRDefault="00A31BD6" w:rsidP="00554CE3">
      <w:pPr>
        <w:pStyle w:val="subsection"/>
      </w:pPr>
      <w:r w:rsidRPr="00A22E59">
        <w:tab/>
        <w:t>(3)</w:t>
      </w:r>
      <w:r w:rsidRPr="00A22E59">
        <w:tab/>
        <w:t>The holder is taken to meet the requirements of subregulation (1) if the holder:</w:t>
      </w:r>
    </w:p>
    <w:p w14:paraId="7D1F0D97" w14:textId="77777777" w:rsidR="00A31BD6" w:rsidRPr="00A22E59" w:rsidRDefault="00A31BD6" w:rsidP="00554CE3">
      <w:pPr>
        <w:pStyle w:val="paragraph"/>
      </w:pPr>
      <w:r w:rsidRPr="00A22E59">
        <w:tab/>
        <w:t>(a)</w:t>
      </w:r>
      <w:r w:rsidRPr="00A22E59">
        <w:tab/>
        <w:t>has passed a flight test for the rating within the previous 24 months; or</w:t>
      </w:r>
    </w:p>
    <w:p w14:paraId="2B594D19" w14:textId="77777777" w:rsidR="00A31BD6" w:rsidRPr="00A22E59" w:rsidRDefault="00A31BD6" w:rsidP="00554CE3">
      <w:pPr>
        <w:pStyle w:val="paragraph"/>
        <w:rPr>
          <w:rFonts w:eastAsia="MS Mincho"/>
        </w:rPr>
      </w:pPr>
      <w:r w:rsidRPr="00A22E59">
        <w:rPr>
          <w:rFonts w:eastAsia="MS Mincho"/>
        </w:rPr>
        <w:tab/>
        <w:t>(b)</w:t>
      </w:r>
      <w:r w:rsidRPr="00A22E59">
        <w:rPr>
          <w:rFonts w:eastAsia="MS Mincho"/>
        </w:rPr>
        <w:tab/>
        <w:t xml:space="preserve">has successfully completed an operator proficiency check that covers operations </w:t>
      </w:r>
      <w:r w:rsidRPr="00A22E59">
        <w:t xml:space="preserve">in aircraft of the type covered by </w:t>
      </w:r>
      <w:r w:rsidRPr="00A22E59">
        <w:rPr>
          <w:rFonts w:eastAsia="MS Mincho"/>
        </w:rPr>
        <w:t>the rating within the previous 24 months; or</w:t>
      </w:r>
    </w:p>
    <w:p w14:paraId="1BEF797F" w14:textId="77777777" w:rsidR="00A31BD6" w:rsidRPr="00A22E59" w:rsidRDefault="00A31BD6" w:rsidP="00554CE3">
      <w:pPr>
        <w:pStyle w:val="paragraph"/>
      </w:pPr>
      <w:r w:rsidRPr="00A22E59">
        <w:tab/>
        <w:t>(c)</w:t>
      </w:r>
      <w:r w:rsidRPr="00A22E59">
        <w:tab/>
        <w:t>is successfully participating in an operator’s approved cyclic training and proficiency program that covers operations in aircraft of the type covered by the rating.</w:t>
      </w:r>
    </w:p>
    <w:p w14:paraId="4D14C691" w14:textId="77777777" w:rsidR="00A31BD6" w:rsidRPr="00A22E59" w:rsidRDefault="00A31BD6" w:rsidP="00554CE3">
      <w:pPr>
        <w:pStyle w:val="notetext"/>
      </w:pPr>
      <w:r w:rsidRPr="00A22E59">
        <w:t>Note:</w:t>
      </w:r>
      <w:r w:rsidRPr="00A22E59">
        <w:tab/>
        <w:t>For general rules in relation to flight reviews, see regulation</w:t>
      </w:r>
      <w:r>
        <w:t> </w:t>
      </w:r>
      <w:r w:rsidRPr="00A22E59">
        <w:t>61.1340.</w:t>
      </w:r>
    </w:p>
    <w:p w14:paraId="311282D1" w14:textId="77777777" w:rsidR="00A31BD6" w:rsidRPr="00A22E59" w:rsidRDefault="00A31BD6" w:rsidP="00554CE3">
      <w:pPr>
        <w:pStyle w:val="ActHead5"/>
      </w:pPr>
      <w:bookmarkStart w:id="1033" w:name="_Toc381626009"/>
      <w:r w:rsidRPr="00A22E59">
        <w:rPr>
          <w:rStyle w:val="CharSectno"/>
        </w:rPr>
        <w:t>61.1385</w:t>
      </w:r>
      <w:r w:rsidRPr="00A22E59">
        <w:t xml:space="preserve">  Requirements for grant of flight engineer type ratings</w:t>
      </w:r>
      <w:bookmarkEnd w:id="1033"/>
    </w:p>
    <w:p w14:paraId="2E31531C" w14:textId="77777777" w:rsidR="00A31BD6" w:rsidRPr="00A22E59" w:rsidRDefault="00A31BD6" w:rsidP="00554CE3">
      <w:pPr>
        <w:pStyle w:val="subsection"/>
      </w:pPr>
      <w:r w:rsidRPr="00A22E59">
        <w:tab/>
        <w:t>(1)</w:t>
      </w:r>
      <w:r w:rsidRPr="00A22E59">
        <w:tab/>
        <w:t>This regulation applies to an applicant for a flight engineer type rating if the applicant is not taken to meet the requirements for the grant of the rating under regulation</w:t>
      </w:r>
      <w:r>
        <w:t> </w:t>
      </w:r>
      <w:r w:rsidRPr="00A22E59">
        <w:t>61.1390.</w:t>
      </w:r>
    </w:p>
    <w:p w14:paraId="354E2214" w14:textId="77777777" w:rsidR="00A31BD6" w:rsidRPr="00A22E59" w:rsidRDefault="00A31BD6" w:rsidP="00554CE3">
      <w:pPr>
        <w:pStyle w:val="subsection"/>
      </w:pPr>
      <w:r w:rsidRPr="00A22E59">
        <w:tab/>
        <w:t>(2)</w:t>
      </w:r>
      <w:r w:rsidRPr="00A22E59">
        <w:tab/>
        <w:t>The applicant must hold a flight engineer licence.</w:t>
      </w:r>
    </w:p>
    <w:p w14:paraId="117E28FE" w14:textId="77777777" w:rsidR="00A31BD6" w:rsidRPr="00A22E59" w:rsidRDefault="00A31BD6" w:rsidP="00554CE3">
      <w:pPr>
        <w:pStyle w:val="notetext"/>
      </w:pPr>
      <w:r w:rsidRPr="00A22E59">
        <w:t>Note:</w:t>
      </w:r>
      <w:r w:rsidRPr="00A22E59">
        <w:tab/>
        <w:t>Subregulation (2) is satisfied if the applicant holds a certificate of validation of an overseas flight crew licence that is equivalent to a flight engineer licence: see item</w:t>
      </w:r>
      <w:r>
        <w:t> </w:t>
      </w:r>
      <w:r w:rsidRPr="00A22E59">
        <w:t>36 of Part</w:t>
      </w:r>
      <w:r>
        <w:t> </w:t>
      </w:r>
      <w:r w:rsidRPr="00A22E59">
        <w:t>2 of the Dictionary.</w:t>
      </w:r>
    </w:p>
    <w:p w14:paraId="2FF755F1" w14:textId="77777777" w:rsidR="00A31BD6" w:rsidRPr="00A22E59" w:rsidRDefault="00A31BD6" w:rsidP="00554CE3">
      <w:pPr>
        <w:pStyle w:val="subsection"/>
      </w:pPr>
      <w:r w:rsidRPr="00A22E59">
        <w:tab/>
        <w:t>(3)</w:t>
      </w:r>
      <w:r w:rsidRPr="00A22E59">
        <w:tab/>
        <w:t>The applicant must also have:</w:t>
      </w:r>
    </w:p>
    <w:p w14:paraId="3EA8C4D5" w14:textId="77777777" w:rsidR="00A31BD6" w:rsidRPr="00A22E59" w:rsidRDefault="00A31BD6" w:rsidP="00554CE3">
      <w:pPr>
        <w:pStyle w:val="paragraph"/>
      </w:pPr>
      <w:r w:rsidRPr="00A22E59">
        <w:tab/>
        <w:t>(a)</w:t>
      </w:r>
      <w:r w:rsidRPr="00A22E59">
        <w:tab/>
        <w:t>completed an approved course of training for the rating, that includes:</w:t>
      </w:r>
    </w:p>
    <w:p w14:paraId="6B9407C0" w14:textId="77777777" w:rsidR="00A31BD6" w:rsidRPr="00A22E59" w:rsidRDefault="00A31BD6" w:rsidP="00554CE3">
      <w:pPr>
        <w:pStyle w:val="paragraphsub"/>
      </w:pPr>
      <w:r w:rsidRPr="00A22E59">
        <w:tab/>
        <w:t>(i)</w:t>
      </w:r>
      <w:r w:rsidRPr="00A22E59">
        <w:tab/>
        <w:t>at least 10 hours of flight training consisting of:</w:t>
      </w:r>
    </w:p>
    <w:p w14:paraId="28FA51EE" w14:textId="77777777" w:rsidR="00A31BD6" w:rsidRPr="00A22E59" w:rsidRDefault="00A31BD6" w:rsidP="00554CE3">
      <w:pPr>
        <w:pStyle w:val="paragraphsub-sub"/>
      </w:pPr>
      <w:r w:rsidRPr="00A22E59">
        <w:tab/>
        <w:t>(A)</w:t>
      </w:r>
      <w:r w:rsidRPr="00A22E59">
        <w:tab/>
        <w:t>dual flight in an aircraft of the type covered by the rating; or</w:t>
      </w:r>
    </w:p>
    <w:p w14:paraId="2625D0A2" w14:textId="77777777" w:rsidR="00A31BD6" w:rsidRPr="00A22E59" w:rsidRDefault="00A31BD6" w:rsidP="00554CE3">
      <w:pPr>
        <w:pStyle w:val="paragraphsub-sub"/>
      </w:pPr>
      <w:r w:rsidRPr="00A22E59">
        <w:tab/>
        <w:t>(B)</w:t>
      </w:r>
      <w:r w:rsidRPr="00A22E59">
        <w:tab/>
        <w:t>dual simulated flight in an approved flight simulator for the training; and</w:t>
      </w:r>
    </w:p>
    <w:p w14:paraId="13C1A109" w14:textId="77777777" w:rsidR="00A31BD6" w:rsidRPr="00A22E59" w:rsidRDefault="00A31BD6" w:rsidP="00554CE3">
      <w:pPr>
        <w:pStyle w:val="paragraphsub"/>
      </w:pPr>
      <w:r w:rsidRPr="00A22E59">
        <w:tab/>
        <w:t>(ii)</w:t>
      </w:r>
      <w:r w:rsidRPr="00A22E59">
        <w:tab/>
        <w:t>theory and technical training; and</w:t>
      </w:r>
    </w:p>
    <w:p w14:paraId="064B8301" w14:textId="77777777" w:rsidR="00A31BD6" w:rsidRPr="00A22E59" w:rsidRDefault="00A31BD6" w:rsidP="00554CE3">
      <w:pPr>
        <w:pStyle w:val="paragraph"/>
      </w:pPr>
      <w:r w:rsidRPr="00A22E59">
        <w:tab/>
        <w:t>(b)</w:t>
      </w:r>
      <w:r w:rsidRPr="00A22E59">
        <w:tab/>
        <w:t>passed an examination, conducted by the Part</w:t>
      </w:r>
      <w:r>
        <w:t> </w:t>
      </w:r>
      <w:r w:rsidRPr="00A22E59">
        <w:t xml:space="preserve">141 or 142 operator that conducted the training mentioned in </w:t>
      </w:r>
      <w:r>
        <w:t>paragraph (</w:t>
      </w:r>
      <w:r w:rsidRPr="00A22E59">
        <w:t>a), testing the applicant’s knowledge against the standards mentioned in the Part</w:t>
      </w:r>
      <w:r>
        <w:t> </w:t>
      </w:r>
      <w:r w:rsidRPr="00A22E59">
        <w:t>61 Manual of Standards for the rating; and</w:t>
      </w:r>
    </w:p>
    <w:p w14:paraId="19ED81B3" w14:textId="77777777" w:rsidR="00A31BD6" w:rsidRPr="00A22E59" w:rsidRDefault="00A31BD6" w:rsidP="00554CE3">
      <w:pPr>
        <w:pStyle w:val="paragraph"/>
      </w:pPr>
      <w:r w:rsidRPr="00A22E59">
        <w:tab/>
        <w:t>(c)</w:t>
      </w:r>
      <w:r w:rsidRPr="00A22E59">
        <w:tab/>
        <w:t>passed the flight test mentioned in the Part</w:t>
      </w:r>
      <w:r>
        <w:t> </w:t>
      </w:r>
      <w:r w:rsidRPr="00A22E59">
        <w:t>61 Manual of Standards for the rating.</w:t>
      </w:r>
    </w:p>
    <w:p w14:paraId="47957CAE" w14:textId="77777777" w:rsidR="00A31BD6" w:rsidRPr="00A22E59" w:rsidRDefault="00A31BD6" w:rsidP="00554CE3">
      <w:pPr>
        <w:pStyle w:val="notetext"/>
      </w:pPr>
      <w:r w:rsidRPr="00B82A08">
        <w:t>Note </w:t>
      </w:r>
      <w:r>
        <w:t>1:</w:t>
      </w:r>
      <w:r>
        <w:tab/>
      </w:r>
      <w:r w:rsidRPr="005303D0">
        <w:t>for paragraph (</w:t>
      </w:r>
      <w:r>
        <w:t>a</w:t>
      </w:r>
      <w:r w:rsidRPr="005303D0">
        <w:t>), f</w:t>
      </w:r>
      <w:r w:rsidRPr="00A22E59">
        <w:t>or</w:t>
      </w:r>
      <w:r w:rsidRPr="00A22E59">
        <w:rPr>
          <w:i/>
        </w:rPr>
        <w:t xml:space="preserve"> </w:t>
      </w:r>
      <w:r w:rsidRPr="00A22E59">
        <w:t>the requirements for an approved course of training, see Division</w:t>
      </w:r>
      <w:r>
        <w:t> </w:t>
      </w:r>
      <w:r w:rsidRPr="00A22E59">
        <w:t>61.B.2.</w:t>
      </w:r>
    </w:p>
    <w:p w14:paraId="4CDCF215" w14:textId="77777777" w:rsidR="00A31BD6" w:rsidRPr="00A22E59" w:rsidRDefault="00A31BD6" w:rsidP="00554CE3">
      <w:pPr>
        <w:pStyle w:val="notetext"/>
      </w:pPr>
      <w:r w:rsidRPr="00B82A08">
        <w:t>Note </w:t>
      </w:r>
      <w:r>
        <w:t>2:</w:t>
      </w:r>
      <w:r>
        <w:tab/>
      </w:r>
      <w:r w:rsidRPr="005303D0">
        <w:t>for paragraph (</w:t>
      </w:r>
      <w:r>
        <w:t>c</w:t>
      </w:r>
      <w:r w:rsidRPr="005303D0">
        <w:t>), f</w:t>
      </w:r>
      <w:r w:rsidRPr="00A22E59">
        <w:t>or the conduct of flight tests, see Division</w:t>
      </w:r>
      <w:r>
        <w:t> </w:t>
      </w:r>
      <w:r w:rsidRPr="00A22E59">
        <w:t>61.B.4.</w:t>
      </w:r>
    </w:p>
    <w:p w14:paraId="533FE56C" w14:textId="77777777" w:rsidR="00A31BD6" w:rsidRPr="00A22E59" w:rsidRDefault="00A31BD6" w:rsidP="00554CE3">
      <w:pPr>
        <w:pStyle w:val="subsection"/>
      </w:pPr>
      <w:r w:rsidRPr="00A22E59">
        <w:tab/>
        <w:t>(4)</w:t>
      </w:r>
      <w:r w:rsidRPr="00A22E59">
        <w:tab/>
        <w:t xml:space="preserve">For </w:t>
      </w:r>
      <w:r>
        <w:t>paragraph (</w:t>
      </w:r>
      <w:r w:rsidRPr="00A22E59">
        <w:t>3) (a), the approved course of training must be conducted by:</w:t>
      </w:r>
    </w:p>
    <w:p w14:paraId="55513940" w14:textId="77777777" w:rsidR="00A31BD6" w:rsidRPr="00A22E59" w:rsidRDefault="00A31BD6" w:rsidP="00554CE3">
      <w:pPr>
        <w:pStyle w:val="paragraph"/>
      </w:pPr>
      <w:r w:rsidRPr="00A22E59">
        <w:tab/>
        <w:t>(a)</w:t>
      </w:r>
      <w:r w:rsidRPr="00A22E59">
        <w:tab/>
        <w:t>a Part</w:t>
      </w:r>
      <w:r>
        <w:t> </w:t>
      </w:r>
      <w:r w:rsidRPr="00A22E59">
        <w:t>141 or 142 operator that is authorised to conduct the training; or</w:t>
      </w:r>
    </w:p>
    <w:p w14:paraId="280E1E00" w14:textId="77777777" w:rsidR="00A31BD6" w:rsidRPr="00A22E59" w:rsidRDefault="00A31BD6" w:rsidP="00554CE3">
      <w:pPr>
        <w:pStyle w:val="paragraph"/>
      </w:pPr>
      <w:r w:rsidRPr="00A22E59">
        <w:tab/>
        <w:t>(b)</w:t>
      </w:r>
      <w:r w:rsidRPr="00A22E59">
        <w:tab/>
        <w:t>the holder of an approval under regulation</w:t>
      </w:r>
      <w:r>
        <w:t> </w:t>
      </w:r>
      <w:r w:rsidRPr="00A22E59">
        <w:t>141.035 or 142.040 to conduct the training.</w:t>
      </w:r>
    </w:p>
    <w:p w14:paraId="40A19FFF" w14:textId="77777777" w:rsidR="00A31BD6" w:rsidRPr="00A22E59" w:rsidRDefault="00A31BD6" w:rsidP="00554CE3">
      <w:pPr>
        <w:pStyle w:val="ActHead5"/>
      </w:pPr>
      <w:bookmarkStart w:id="1034" w:name="_Toc381626010"/>
      <w:r w:rsidRPr="00A22E59">
        <w:rPr>
          <w:rStyle w:val="CharSectno"/>
        </w:rPr>
        <w:t>61.1390</w:t>
      </w:r>
      <w:r w:rsidRPr="00A22E59">
        <w:t xml:space="preserve">  Person taken to meet requirements for grant of flight engineer type rating—new type rating</w:t>
      </w:r>
      <w:bookmarkEnd w:id="1034"/>
    </w:p>
    <w:p w14:paraId="1383C3BE" w14:textId="77777777" w:rsidR="00A31BD6" w:rsidRPr="00A22E59" w:rsidRDefault="00A31BD6" w:rsidP="00554CE3">
      <w:pPr>
        <w:pStyle w:val="subsection"/>
      </w:pPr>
      <w:r w:rsidRPr="00A22E59">
        <w:tab/>
      </w:r>
      <w:r w:rsidRPr="00A22E59">
        <w:tab/>
        <w:t xml:space="preserve">A person is taken to meet the requirements for the grant of a flight engineer type rating (the </w:t>
      </w:r>
      <w:r w:rsidRPr="00A22E59">
        <w:rPr>
          <w:b/>
          <w:i/>
        </w:rPr>
        <w:t>new type rating</w:t>
      </w:r>
      <w:r w:rsidRPr="00A22E59">
        <w:t>) if:</w:t>
      </w:r>
    </w:p>
    <w:p w14:paraId="40F91C27" w14:textId="77777777" w:rsidR="00A31BD6" w:rsidRPr="00A22E59" w:rsidRDefault="00A31BD6" w:rsidP="00554CE3">
      <w:pPr>
        <w:pStyle w:val="paragraph"/>
      </w:pPr>
      <w:r w:rsidRPr="00A22E59">
        <w:tab/>
        <w:t>(a)</w:t>
      </w:r>
      <w:r w:rsidRPr="00A22E59">
        <w:tab/>
        <w:t xml:space="preserve">the person holds a flight engineer type rating (the </w:t>
      </w:r>
      <w:r w:rsidRPr="00A22E59">
        <w:rPr>
          <w:b/>
          <w:i/>
        </w:rPr>
        <w:t>old type rating</w:t>
      </w:r>
      <w:r w:rsidRPr="00A22E59">
        <w:t>) covering 2 or more aircraft models that were, in accordance with a legislative instrument under regulation</w:t>
      </w:r>
      <w:r>
        <w:t> </w:t>
      </w:r>
      <w:r w:rsidRPr="00A22E59">
        <w:t xml:space="preserve">61.055 (the </w:t>
      </w:r>
      <w:r w:rsidRPr="00A22E59">
        <w:rPr>
          <w:b/>
          <w:i/>
        </w:rPr>
        <w:t>old legislative instrument</w:t>
      </w:r>
      <w:r w:rsidRPr="00A22E59">
        <w:t>), variants of each other; and</w:t>
      </w:r>
    </w:p>
    <w:p w14:paraId="2FB9CCA0" w14:textId="77777777" w:rsidR="00A31BD6" w:rsidRPr="00A22E59" w:rsidRDefault="00A31BD6" w:rsidP="00554CE3">
      <w:pPr>
        <w:pStyle w:val="paragraph"/>
      </w:pPr>
      <w:r w:rsidRPr="00A22E59">
        <w:tab/>
        <w:t>(b)</w:t>
      </w:r>
      <w:r w:rsidRPr="00A22E59">
        <w:tab/>
        <w:t>as a result of a change to the legislative instrument, or the making of a new legislative instrument:</w:t>
      </w:r>
    </w:p>
    <w:p w14:paraId="05EBE268" w14:textId="77777777" w:rsidR="00A31BD6" w:rsidRPr="00A22E59" w:rsidRDefault="00A31BD6" w:rsidP="00554CE3">
      <w:pPr>
        <w:pStyle w:val="paragraphsub"/>
      </w:pPr>
      <w:r w:rsidRPr="00A22E59">
        <w:tab/>
        <w:t>(i)</w:t>
      </w:r>
      <w:r w:rsidRPr="00A22E59">
        <w:tab/>
        <w:t>the models are no longer variants of each other; and</w:t>
      </w:r>
    </w:p>
    <w:p w14:paraId="45595FCF" w14:textId="77777777" w:rsidR="00A31BD6" w:rsidRPr="00A22E59" w:rsidRDefault="00A31BD6" w:rsidP="00554CE3">
      <w:pPr>
        <w:pStyle w:val="paragraphsub"/>
      </w:pPr>
      <w:r w:rsidRPr="00A22E59">
        <w:tab/>
        <w:t>(ii)</w:t>
      </w:r>
      <w:r w:rsidRPr="00A22E59">
        <w:tab/>
        <w:t>one or more of the models is covered by the new type rating; and</w:t>
      </w:r>
    </w:p>
    <w:p w14:paraId="10BD729A" w14:textId="77777777" w:rsidR="00A31BD6" w:rsidRPr="00A22E59" w:rsidRDefault="00A31BD6" w:rsidP="00554CE3">
      <w:pPr>
        <w:pStyle w:val="paragraph"/>
      </w:pPr>
      <w:r w:rsidRPr="00A22E59">
        <w:tab/>
        <w:t>(c)</w:t>
      </w:r>
      <w:r w:rsidRPr="00A22E59">
        <w:tab/>
        <w:t>one of the following applies:</w:t>
      </w:r>
    </w:p>
    <w:p w14:paraId="4EE22EB9" w14:textId="77777777" w:rsidR="00A31BD6" w:rsidRPr="00A22E59" w:rsidRDefault="00A31BD6" w:rsidP="00554CE3">
      <w:pPr>
        <w:pStyle w:val="paragraphsub"/>
      </w:pPr>
      <w:r w:rsidRPr="00A22E59">
        <w:tab/>
        <w:t>(i)</w:t>
      </w:r>
      <w:r w:rsidRPr="00A22E59">
        <w:tab/>
        <w:t>the person passed the flight test for the old type rating in:</w:t>
      </w:r>
    </w:p>
    <w:p w14:paraId="56275290" w14:textId="77777777" w:rsidR="00A31BD6" w:rsidRPr="00A22E59" w:rsidRDefault="00A31BD6" w:rsidP="00554CE3">
      <w:pPr>
        <w:pStyle w:val="paragraphsub-sub"/>
      </w:pPr>
      <w:r w:rsidRPr="00A22E59">
        <w:tab/>
        <w:t>(A)</w:t>
      </w:r>
      <w:r w:rsidRPr="00A22E59">
        <w:tab/>
        <w:t>an aircraft model that is covered by the new type rating; or</w:t>
      </w:r>
    </w:p>
    <w:p w14:paraId="3D97329B" w14:textId="77777777" w:rsidR="00A31BD6" w:rsidRPr="00A22E59" w:rsidRDefault="00A31BD6" w:rsidP="00554CE3">
      <w:pPr>
        <w:pStyle w:val="paragraphsub-sub"/>
      </w:pPr>
      <w:r w:rsidRPr="00A22E59">
        <w:tab/>
        <w:t>(B)</w:t>
      </w:r>
      <w:r w:rsidRPr="00A22E59">
        <w:tab/>
        <w:t>a flight simulator that represents an aircraft model covered by the new type rating;</w:t>
      </w:r>
    </w:p>
    <w:p w14:paraId="6C7D4B68" w14:textId="77777777" w:rsidR="00A31BD6" w:rsidRPr="00A22E59" w:rsidRDefault="00A31BD6" w:rsidP="00554CE3">
      <w:pPr>
        <w:pStyle w:val="paragraphsub"/>
      </w:pPr>
      <w:r w:rsidRPr="00A22E59">
        <w:tab/>
        <w:t>(ii)</w:t>
      </w:r>
      <w:r w:rsidRPr="00A22E59">
        <w:tab/>
        <w:t>differences training was not required by the old legislative instrument for the person to exercise the privileges of the old type rating in an aircraft covered by the new type rating;</w:t>
      </w:r>
    </w:p>
    <w:p w14:paraId="1DC2D297" w14:textId="77777777" w:rsidR="00A31BD6" w:rsidRPr="00A22E59" w:rsidRDefault="00A31BD6" w:rsidP="00554CE3">
      <w:pPr>
        <w:pStyle w:val="paragraphsub"/>
      </w:pPr>
      <w:r w:rsidRPr="00A22E59">
        <w:tab/>
        <w:t>(iii)</w:t>
      </w:r>
      <w:r w:rsidRPr="00A22E59">
        <w:tab/>
        <w:t>both:</w:t>
      </w:r>
    </w:p>
    <w:p w14:paraId="56159D6E" w14:textId="77777777" w:rsidR="00A31BD6" w:rsidRPr="00A22E59" w:rsidRDefault="00A31BD6" w:rsidP="00554CE3">
      <w:pPr>
        <w:pStyle w:val="paragraphsub-sub"/>
      </w:pPr>
      <w:r w:rsidRPr="00A22E59">
        <w:tab/>
        <w:t>(A)</w:t>
      </w:r>
      <w:r w:rsidRPr="00A22E59">
        <w:tab/>
        <w:t>differences training was required by the old legislative instrument for the person to exercise the privileges of the old type rating in an aircraft covered by the new type rating; and</w:t>
      </w:r>
    </w:p>
    <w:p w14:paraId="1645761B" w14:textId="77777777" w:rsidR="00A31BD6" w:rsidRPr="00A22E59" w:rsidRDefault="00A31BD6" w:rsidP="00554CE3">
      <w:pPr>
        <w:pStyle w:val="paragraphsub-sub"/>
      </w:pPr>
      <w:r w:rsidRPr="00A22E59">
        <w:tab/>
        <w:t>(B)</w:t>
      </w:r>
      <w:r w:rsidRPr="00A22E59">
        <w:tab/>
        <w:t>the person has completed the differences training.</w:t>
      </w:r>
    </w:p>
    <w:p w14:paraId="01D0A7EE" w14:textId="77777777" w:rsidR="00A31BD6" w:rsidRPr="00A22E59" w:rsidRDefault="00A31BD6" w:rsidP="00554CE3">
      <w:pPr>
        <w:pStyle w:val="ActHead3"/>
      </w:pPr>
      <w:bookmarkStart w:id="1035" w:name="_Toc381626011"/>
      <w:r w:rsidRPr="00A22E59">
        <w:rPr>
          <w:rStyle w:val="CharDivNo"/>
        </w:rPr>
        <w:t>Subpart 61.X</w:t>
      </w:r>
      <w:r w:rsidRPr="00A22E59">
        <w:t>—</w:t>
      </w:r>
      <w:r w:rsidRPr="00A22E59">
        <w:rPr>
          <w:rStyle w:val="CharDivText"/>
        </w:rPr>
        <w:t>Flight engineer instructor ratings</w:t>
      </w:r>
      <w:bookmarkEnd w:id="1035"/>
    </w:p>
    <w:p w14:paraId="3CC6F8D4" w14:textId="77777777" w:rsidR="00A31BD6" w:rsidRPr="00A22E59" w:rsidRDefault="00A31BD6" w:rsidP="00554CE3">
      <w:pPr>
        <w:pStyle w:val="ActHead3"/>
      </w:pPr>
      <w:bookmarkStart w:id="1036" w:name="_Toc381626012"/>
      <w:r w:rsidRPr="00A22E59">
        <w:rPr>
          <w:rStyle w:val="CharDivNo"/>
        </w:rPr>
        <w:t>Division 61.X.1</w:t>
      </w:r>
      <w:r w:rsidRPr="00A22E59">
        <w:t>—</w:t>
      </w:r>
      <w:r w:rsidRPr="00A22E59">
        <w:rPr>
          <w:rStyle w:val="CharDivText"/>
        </w:rPr>
        <w:t>Privileges and requirements for grant of flight engineer instructor ratings</w:t>
      </w:r>
      <w:bookmarkEnd w:id="1036"/>
    </w:p>
    <w:p w14:paraId="3844ACAB" w14:textId="77777777" w:rsidR="00A31BD6" w:rsidRPr="00A22E59" w:rsidRDefault="00A31BD6" w:rsidP="00554CE3">
      <w:pPr>
        <w:pStyle w:val="ActHead5"/>
      </w:pPr>
      <w:bookmarkStart w:id="1037" w:name="_Toc381626013"/>
      <w:r w:rsidRPr="00A22E59">
        <w:rPr>
          <w:rStyle w:val="CharSectno"/>
        </w:rPr>
        <w:t>61.1395</w:t>
      </w:r>
      <w:r w:rsidRPr="00A22E59">
        <w:t xml:space="preserve">  Privileges of flight engineer instructor ratings</w:t>
      </w:r>
      <w:bookmarkEnd w:id="1037"/>
    </w:p>
    <w:p w14:paraId="3DA0E9D2" w14:textId="77777777" w:rsidR="00A31BD6" w:rsidRPr="00A22E59" w:rsidRDefault="00A31BD6" w:rsidP="00554CE3">
      <w:pPr>
        <w:pStyle w:val="subsection"/>
      </w:pPr>
      <w:r w:rsidRPr="00A22E59">
        <w:tab/>
      </w:r>
      <w:r w:rsidRPr="00A22E59">
        <w:tab/>
        <w:t>Subject to Subpart 61.V and regulations</w:t>
      </w:r>
      <w:r>
        <w:t> </w:t>
      </w:r>
      <w:r w:rsidRPr="00A22E59">
        <w:t>61.1400 to 61.1410, a flight engineer instructor is authorised:</w:t>
      </w:r>
    </w:p>
    <w:p w14:paraId="613704FD" w14:textId="77777777" w:rsidR="00A31BD6" w:rsidRPr="00A22E59" w:rsidRDefault="00A31BD6" w:rsidP="00554CE3">
      <w:pPr>
        <w:pStyle w:val="paragraph"/>
      </w:pPr>
      <w:r w:rsidRPr="00A22E59">
        <w:tab/>
        <w:t>(a)</w:t>
      </w:r>
      <w:r w:rsidRPr="00A22E59">
        <w:tab/>
        <w:t>to conduct flight training for:</w:t>
      </w:r>
    </w:p>
    <w:p w14:paraId="16C746BD" w14:textId="77777777" w:rsidR="00A31BD6" w:rsidRPr="00A22E59" w:rsidRDefault="00A31BD6" w:rsidP="00554CE3">
      <w:pPr>
        <w:pStyle w:val="paragraphsub"/>
      </w:pPr>
      <w:r w:rsidRPr="00A22E59">
        <w:tab/>
        <w:t>(i)</w:t>
      </w:r>
      <w:r w:rsidRPr="00A22E59">
        <w:tab/>
        <w:t>flight engineer licences; and</w:t>
      </w:r>
    </w:p>
    <w:p w14:paraId="75F1788E" w14:textId="77777777" w:rsidR="00A31BD6" w:rsidRPr="00A22E59" w:rsidRDefault="00A31BD6" w:rsidP="00554CE3">
      <w:pPr>
        <w:pStyle w:val="paragraphsub"/>
      </w:pPr>
      <w:r w:rsidRPr="00A22E59">
        <w:tab/>
        <w:t>(ii)</w:t>
      </w:r>
      <w:r w:rsidRPr="00A22E59">
        <w:tab/>
        <w:t>ratings on flight engineer licences, other than flight engineer examiner ratings; and</w:t>
      </w:r>
    </w:p>
    <w:p w14:paraId="4BAACCC2" w14:textId="77777777" w:rsidR="00A31BD6" w:rsidRPr="00A22E59" w:rsidRDefault="00A31BD6" w:rsidP="00554CE3">
      <w:pPr>
        <w:pStyle w:val="paragraphsub"/>
      </w:pPr>
      <w:r w:rsidRPr="00A22E59">
        <w:tab/>
        <w:t>(iii)</w:t>
      </w:r>
      <w:r w:rsidRPr="00A22E59">
        <w:tab/>
        <w:t>endorsements on flight engineer licences, other than flight engineer flight test endorsements; and</w:t>
      </w:r>
    </w:p>
    <w:p w14:paraId="727DFAFA" w14:textId="77777777" w:rsidR="00A31BD6" w:rsidRPr="00A22E59" w:rsidRDefault="00A31BD6" w:rsidP="00554CE3">
      <w:pPr>
        <w:pStyle w:val="paragraphsub"/>
      </w:pPr>
      <w:r w:rsidRPr="00A22E59">
        <w:tab/>
        <w:t>(iv)</w:t>
      </w:r>
      <w:r w:rsidRPr="00A22E59">
        <w:tab/>
        <w:t>cruise relief flight engineer type ratings; and</w:t>
      </w:r>
    </w:p>
    <w:p w14:paraId="6612341E" w14:textId="77777777" w:rsidR="00A31BD6" w:rsidRPr="00A22E59" w:rsidRDefault="00A31BD6" w:rsidP="00554CE3">
      <w:pPr>
        <w:pStyle w:val="paragraph"/>
      </w:pPr>
      <w:r w:rsidRPr="00A22E59">
        <w:tab/>
        <w:t>(b)</w:t>
      </w:r>
      <w:r w:rsidRPr="00A22E59">
        <w:tab/>
        <w:t>to grant flight engineer training endorsements; and</w:t>
      </w:r>
    </w:p>
    <w:p w14:paraId="636640EE" w14:textId="77777777" w:rsidR="00A31BD6" w:rsidRPr="00A22E59" w:rsidRDefault="00A31BD6" w:rsidP="00554CE3">
      <w:pPr>
        <w:pStyle w:val="paragraph"/>
      </w:pPr>
      <w:r w:rsidRPr="00A22E59">
        <w:tab/>
        <w:t>(c)</w:t>
      </w:r>
      <w:r w:rsidRPr="00A22E59">
        <w:tab/>
        <w:t>to conduct training in multi</w:t>
      </w:r>
      <w:r>
        <w:noBreakHyphen/>
      </w:r>
      <w:r w:rsidRPr="00A22E59">
        <w:t>crew cooperation; and</w:t>
      </w:r>
    </w:p>
    <w:p w14:paraId="64D5E916" w14:textId="77777777" w:rsidR="00A31BD6" w:rsidRPr="00A22E59" w:rsidRDefault="00A31BD6" w:rsidP="00554CE3">
      <w:pPr>
        <w:pStyle w:val="paragraph"/>
      </w:pPr>
      <w:r w:rsidRPr="00A22E59">
        <w:tab/>
        <w:t>(d)</w:t>
      </w:r>
      <w:r w:rsidRPr="00A22E59">
        <w:tab/>
        <w:t>to conduct flight reviews required by this Part for flight engineer ratings, other than flight engineer examiner ratings; and</w:t>
      </w:r>
    </w:p>
    <w:p w14:paraId="7D5BF024" w14:textId="77777777" w:rsidR="00A31BD6" w:rsidRPr="00A22E59" w:rsidRDefault="00A31BD6" w:rsidP="00554CE3">
      <w:pPr>
        <w:pStyle w:val="paragraph"/>
      </w:pPr>
      <w:r w:rsidRPr="00A22E59">
        <w:tab/>
        <w:t>(e)</w:t>
      </w:r>
      <w:r w:rsidRPr="00A22E59">
        <w:tab/>
        <w:t>to approve a person who does not hold a flight engineer licence, or who holds a licence but does not hold a required rating or endorsement, to act as flight engineer of an aircraft for the purpose of flight training; and</w:t>
      </w:r>
    </w:p>
    <w:p w14:paraId="4B189EA5" w14:textId="77777777" w:rsidR="00A31BD6" w:rsidRPr="00A22E59" w:rsidRDefault="00A31BD6" w:rsidP="00554CE3">
      <w:pPr>
        <w:pStyle w:val="paragraph"/>
      </w:pPr>
      <w:r w:rsidRPr="00A22E59">
        <w:tab/>
        <w:t>(f)</w:t>
      </w:r>
      <w:r w:rsidRPr="00A22E59">
        <w:tab/>
        <w:t>to approve a person who does not hold a flight crew licence to transmit on a radio frequency of a kind used for the purpose of:</w:t>
      </w:r>
    </w:p>
    <w:p w14:paraId="0A8B0CAA" w14:textId="77777777" w:rsidR="00A31BD6" w:rsidRPr="00A22E59" w:rsidRDefault="00A31BD6" w:rsidP="00554CE3">
      <w:pPr>
        <w:pStyle w:val="paragraphsub"/>
      </w:pPr>
      <w:r w:rsidRPr="00A22E59">
        <w:tab/>
        <w:t>(i)</w:t>
      </w:r>
      <w:r w:rsidRPr="00A22E59">
        <w:tab/>
        <w:t>ensuring the safety of air navigation; or</w:t>
      </w:r>
    </w:p>
    <w:p w14:paraId="13719EBE" w14:textId="77777777" w:rsidR="00A31BD6" w:rsidRPr="00A22E59" w:rsidRDefault="00A31BD6" w:rsidP="00554CE3">
      <w:pPr>
        <w:pStyle w:val="paragraphsub"/>
      </w:pPr>
      <w:r w:rsidRPr="00A22E59">
        <w:tab/>
        <w:t>(ii)</w:t>
      </w:r>
      <w:r w:rsidRPr="00A22E59">
        <w:tab/>
        <w:t>flight training; and</w:t>
      </w:r>
    </w:p>
    <w:p w14:paraId="08E38F5B" w14:textId="77777777" w:rsidR="00A31BD6" w:rsidRPr="00A22E59" w:rsidRDefault="00A31BD6" w:rsidP="00554CE3">
      <w:pPr>
        <w:pStyle w:val="paragraph"/>
      </w:pPr>
      <w:r w:rsidRPr="00A22E59">
        <w:tab/>
        <w:t>(g)</w:t>
      </w:r>
      <w:r w:rsidRPr="00A22E59">
        <w:tab/>
        <w:t>to assess the standard of knowledge of an applicant for flight engineer licence in any items mentioned in the applicant’s knowledge deficiency report.</w:t>
      </w:r>
    </w:p>
    <w:p w14:paraId="1CFF4F9B" w14:textId="77777777" w:rsidR="00A31BD6" w:rsidRPr="00A22E59" w:rsidRDefault="00A31BD6" w:rsidP="00554CE3">
      <w:pPr>
        <w:pStyle w:val="notetext"/>
      </w:pPr>
      <w:r w:rsidRPr="00A22E59">
        <w:t>Note:</w:t>
      </w:r>
      <w:r w:rsidRPr="00A22E59">
        <w:tab/>
        <w:t>Subpart 61.V sets out certain limitations that apply to all flight engineer licences, and ratings and endorsements on flight engineer licences.</w:t>
      </w:r>
    </w:p>
    <w:p w14:paraId="099DB3F8" w14:textId="77777777" w:rsidR="00A31BD6" w:rsidRPr="00A22E59" w:rsidRDefault="00A31BD6" w:rsidP="00554CE3">
      <w:pPr>
        <w:pStyle w:val="ActHead5"/>
      </w:pPr>
      <w:bookmarkStart w:id="1038" w:name="_Toc381626014"/>
      <w:r w:rsidRPr="00A22E59">
        <w:rPr>
          <w:rStyle w:val="CharSectno"/>
        </w:rPr>
        <w:t>61.1400</w:t>
      </w:r>
      <w:r w:rsidRPr="00A22E59">
        <w:t xml:space="preserve">  Limitations on exercise of privileges of flight engineer instructor ratings—general</w:t>
      </w:r>
      <w:bookmarkEnd w:id="1038"/>
    </w:p>
    <w:p w14:paraId="020DEF97" w14:textId="77777777" w:rsidR="00A31BD6" w:rsidRPr="00A22E59" w:rsidRDefault="00A31BD6" w:rsidP="00554CE3">
      <w:pPr>
        <w:pStyle w:val="subsection"/>
      </w:pPr>
      <w:r w:rsidRPr="00A22E59">
        <w:tab/>
        <w:t>(1)</w:t>
      </w:r>
      <w:r w:rsidRPr="00A22E59">
        <w:tab/>
        <w:t>The holder of a flight engineer instructor rating is authorised to exercise the privileges of the rating in an aircraft of a particular type only if the instructor also holds a flight engineer type rating for that type of aircraft.</w:t>
      </w:r>
    </w:p>
    <w:p w14:paraId="6BAD13B3" w14:textId="77777777" w:rsidR="00A31BD6" w:rsidRPr="00A22E59" w:rsidRDefault="00A31BD6" w:rsidP="00554CE3">
      <w:pPr>
        <w:pStyle w:val="subsection"/>
      </w:pPr>
      <w:r w:rsidRPr="00A22E59">
        <w:tab/>
        <w:t>(2)</w:t>
      </w:r>
      <w:r w:rsidRPr="00A22E59">
        <w:tab/>
        <w:t>A flight engineer instructor is authorised to conduct flight training for a flight engineer licence or a rating on a flight engineer licence only if the instructor is engaged to conduct the flight training by a Part</w:t>
      </w:r>
      <w:r>
        <w:t> </w:t>
      </w:r>
      <w:r w:rsidRPr="00A22E59">
        <w:t>141 or 142 operator that is authorised to conduct the flight training.</w:t>
      </w:r>
    </w:p>
    <w:p w14:paraId="69D99B6F" w14:textId="77777777" w:rsidR="00A31BD6" w:rsidRPr="00A22E59" w:rsidRDefault="00A31BD6" w:rsidP="00554CE3">
      <w:pPr>
        <w:pStyle w:val="ActHead5"/>
      </w:pPr>
      <w:bookmarkStart w:id="1039" w:name="_Toc381626015"/>
      <w:r w:rsidRPr="00A22E59">
        <w:rPr>
          <w:rStyle w:val="CharSectno"/>
        </w:rPr>
        <w:t>61.1405</w:t>
      </w:r>
      <w:r w:rsidRPr="00A22E59">
        <w:t xml:space="preserve">  Limitations on exercise of privileges of flight engineer instructor ratings—endorsements</w:t>
      </w:r>
      <w:bookmarkEnd w:id="1039"/>
    </w:p>
    <w:p w14:paraId="5C2CE72F" w14:textId="77777777" w:rsidR="00A31BD6" w:rsidRPr="00A22E59" w:rsidRDefault="00A31BD6" w:rsidP="00554CE3">
      <w:pPr>
        <w:pStyle w:val="subsection"/>
      </w:pPr>
      <w:r w:rsidRPr="00A22E59">
        <w:tab/>
        <w:t>(1)</w:t>
      </w:r>
      <w:r w:rsidRPr="00A22E59">
        <w:tab/>
        <w:t>A flight engineer instructor is authorised to conduct an activity mentioned in column 2 of an item in table 61.1430 only if the instructor also holds the flight engineer training endorsement mentioned in column 1 of the item.</w:t>
      </w:r>
    </w:p>
    <w:p w14:paraId="41ADEB90" w14:textId="77777777" w:rsidR="00A31BD6" w:rsidRPr="00A22E59" w:rsidRDefault="00A31BD6" w:rsidP="00554CE3">
      <w:pPr>
        <w:pStyle w:val="subsection"/>
      </w:pPr>
      <w:r w:rsidRPr="00A22E59">
        <w:tab/>
        <w:t>(2)</w:t>
      </w:r>
      <w:r w:rsidRPr="00A22E59">
        <w:tab/>
        <w:t>A flight engineer instructor is authorised to grant an endorsement only if the instructor also holds a training endorsement required to conduct flight training for the endorsement.</w:t>
      </w:r>
    </w:p>
    <w:p w14:paraId="4832C5F5" w14:textId="77777777" w:rsidR="00A31BD6" w:rsidRPr="00A22E59" w:rsidRDefault="00A31BD6" w:rsidP="00554CE3">
      <w:pPr>
        <w:pStyle w:val="subsection"/>
      </w:pPr>
      <w:r w:rsidRPr="00A22E59">
        <w:tab/>
        <w:t>(3)</w:t>
      </w:r>
      <w:r w:rsidRPr="00A22E59">
        <w:tab/>
        <w:t>A flight engineer instructor is authorised to make an assessment of a knowledge deficiency report for an applicant for a licence only if the instructor also holds a flight engineer training endorsement that authorises the instructor to provide flight training for the licence.</w:t>
      </w:r>
    </w:p>
    <w:p w14:paraId="5EE12F41" w14:textId="77777777" w:rsidR="00A31BD6" w:rsidRPr="00A22E59" w:rsidRDefault="00A31BD6" w:rsidP="00554CE3">
      <w:pPr>
        <w:pStyle w:val="ActHead5"/>
      </w:pPr>
      <w:bookmarkStart w:id="1040" w:name="_Toc381626016"/>
      <w:r w:rsidRPr="00A22E59">
        <w:rPr>
          <w:rStyle w:val="CharSectno"/>
        </w:rPr>
        <w:t>61.1410</w:t>
      </w:r>
      <w:r w:rsidRPr="00A22E59">
        <w:t xml:space="preserve">  Limitations on exercise of privileges of flight engineer instructor ratings—instructor proficiency check</w:t>
      </w:r>
      <w:bookmarkEnd w:id="1040"/>
    </w:p>
    <w:p w14:paraId="7FDEB5FD" w14:textId="77777777" w:rsidR="00A31BD6" w:rsidRPr="00A22E59" w:rsidRDefault="00A31BD6" w:rsidP="00554CE3">
      <w:pPr>
        <w:pStyle w:val="subsection"/>
      </w:pPr>
      <w:r w:rsidRPr="00A22E59">
        <w:tab/>
        <w:t>(1)</w:t>
      </w:r>
      <w:r w:rsidRPr="00A22E59">
        <w:tab/>
        <w:t>The holder of a flight engineer instructor rating is authorised to exercise the privileges of the rating only if the holder has a valid instructor proficiency check.</w:t>
      </w:r>
    </w:p>
    <w:p w14:paraId="1DF8A1E6" w14:textId="77777777" w:rsidR="00A31BD6" w:rsidRPr="00A22E59" w:rsidRDefault="00A31BD6" w:rsidP="00554CE3">
      <w:pPr>
        <w:pStyle w:val="subsection"/>
      </w:pPr>
      <w:r w:rsidRPr="00A22E59">
        <w:tab/>
        <w:t>(2)</w:t>
      </w:r>
      <w:r w:rsidRPr="00A22E59">
        <w:tab/>
        <w:t>For subregulation (1), the holder is taken to have a valid instructor proficiency check during the following periods:</w:t>
      </w:r>
    </w:p>
    <w:p w14:paraId="6667B91D" w14:textId="77777777" w:rsidR="00A31BD6" w:rsidRPr="00A22E59" w:rsidRDefault="00A31BD6" w:rsidP="00554CE3">
      <w:pPr>
        <w:pStyle w:val="paragraph"/>
      </w:pPr>
      <w:r w:rsidRPr="00A22E59">
        <w:tab/>
        <w:t>(a)</w:t>
      </w:r>
      <w:r w:rsidRPr="00A22E59">
        <w:tab/>
        <w:t>the period from when the holder passes the flight test for the rating to the end of the 24th month after the month in which the holder passes the flight test;</w:t>
      </w:r>
    </w:p>
    <w:p w14:paraId="34356F18" w14:textId="77777777" w:rsidR="00A31BD6" w:rsidRPr="00A22E59" w:rsidRDefault="00A31BD6" w:rsidP="00554CE3">
      <w:pPr>
        <w:pStyle w:val="paragraph"/>
      </w:pPr>
      <w:r w:rsidRPr="00A22E59">
        <w:tab/>
        <w:t>(b)</w:t>
      </w:r>
      <w:r w:rsidRPr="00A22E59">
        <w:tab/>
        <w:t>if:</w:t>
      </w:r>
    </w:p>
    <w:p w14:paraId="00F3B23B" w14:textId="77777777" w:rsidR="00A31BD6" w:rsidRPr="00A22E59" w:rsidRDefault="00A31BD6" w:rsidP="00554CE3">
      <w:pPr>
        <w:pStyle w:val="paragraphsub"/>
      </w:pPr>
      <w:r w:rsidRPr="00A22E59">
        <w:tab/>
        <w:t>(i)</w:t>
      </w:r>
      <w:r w:rsidRPr="00A22E59">
        <w:tab/>
        <w:t>the holder passes the flight test for a training endorsement; and</w:t>
      </w:r>
    </w:p>
    <w:p w14:paraId="200931FD" w14:textId="77777777" w:rsidR="00A31BD6" w:rsidRPr="00A22E59" w:rsidRDefault="00A31BD6" w:rsidP="00554CE3">
      <w:pPr>
        <w:pStyle w:val="paragraphsub"/>
      </w:pPr>
      <w:r w:rsidRPr="00A22E59">
        <w:tab/>
        <w:t>(ii)</w:t>
      </w:r>
      <w:r w:rsidRPr="00A22E59">
        <w:tab/>
        <w:t>the flight test is conducted more than 6 months after the holder passes the flight test for the rating;</w:t>
      </w:r>
    </w:p>
    <w:p w14:paraId="1BCF855D" w14:textId="77777777" w:rsidR="00A31BD6" w:rsidRPr="00A22E59" w:rsidRDefault="00A31BD6" w:rsidP="00554CE3">
      <w:pPr>
        <w:pStyle w:val="paragraph"/>
      </w:pPr>
      <w:r w:rsidRPr="00A22E59">
        <w:tab/>
      </w:r>
      <w:r w:rsidRPr="00A22E59">
        <w:tab/>
        <w:t>the period from when the holder passes the flight test for the endorsement to the end of the 24th month after the month in which the holder passes the flight test for the endorsement;</w:t>
      </w:r>
    </w:p>
    <w:p w14:paraId="033C0696" w14:textId="77777777" w:rsidR="00A31BD6" w:rsidRPr="00A22E59" w:rsidRDefault="00A31BD6" w:rsidP="00554CE3">
      <w:pPr>
        <w:pStyle w:val="paragraph"/>
      </w:pPr>
      <w:r w:rsidRPr="00A22E59">
        <w:tab/>
        <w:t>(c)</w:t>
      </w:r>
      <w:r w:rsidRPr="00A22E59">
        <w:tab/>
        <w:t>if the holder successfully completes an operator proficiency check that covers operations under the rating, and that is conducted by a flight engineer examiner who holds a flight engineer instructor rating flight test endorsement—the period from when the holder successfully completes the check to the end of the 24th month after the month in which the holder successfully completes the check;</w:t>
      </w:r>
    </w:p>
    <w:p w14:paraId="30D55065" w14:textId="77777777" w:rsidR="00A31BD6" w:rsidRPr="00A22E59" w:rsidRDefault="00A31BD6" w:rsidP="00554CE3">
      <w:pPr>
        <w:pStyle w:val="paragraph"/>
      </w:pPr>
      <w:r w:rsidRPr="00A22E59">
        <w:tab/>
        <w:t>(d)</w:t>
      </w:r>
      <w:r w:rsidRPr="00A22E59">
        <w:tab/>
        <w:t>if the holder is successfully participating in an operator’s approved cyclic training and proficiency program that covers operations under the rating—the period during which the holder is successfully participating in the program;</w:t>
      </w:r>
    </w:p>
    <w:p w14:paraId="0279EEC1" w14:textId="77777777" w:rsidR="00A31BD6" w:rsidRPr="00A22E59" w:rsidRDefault="00A31BD6" w:rsidP="00554CE3">
      <w:pPr>
        <w:pStyle w:val="paragraph"/>
      </w:pPr>
      <w:r w:rsidRPr="00A22E59">
        <w:tab/>
        <w:t>(e)</w:t>
      </w:r>
      <w:r w:rsidRPr="00A22E59">
        <w:tab/>
        <w:t>if the holder successfully completes an instructor proficiency check—the period from when the holder successfully completes the check to the end of the 24th month after the month in which the holder successfully completes the check;</w:t>
      </w:r>
    </w:p>
    <w:p w14:paraId="1AC9097E" w14:textId="77777777" w:rsidR="00A31BD6" w:rsidRPr="00A22E59" w:rsidRDefault="00A31BD6" w:rsidP="00554CE3">
      <w:pPr>
        <w:pStyle w:val="paragraph"/>
      </w:pPr>
      <w:r w:rsidRPr="00A22E59">
        <w:tab/>
        <w:t>(f)</w:t>
      </w:r>
      <w:r w:rsidRPr="00A22E59">
        <w:tab/>
        <w:t>if:</w:t>
      </w:r>
    </w:p>
    <w:p w14:paraId="2D7DD86B" w14:textId="77777777" w:rsidR="00A31BD6" w:rsidRPr="00A22E59" w:rsidRDefault="00A31BD6" w:rsidP="00554CE3">
      <w:pPr>
        <w:pStyle w:val="paragraphsub"/>
      </w:pPr>
      <w:r w:rsidRPr="00A22E59">
        <w:tab/>
        <w:t>(i)</w:t>
      </w:r>
      <w:r w:rsidRPr="00A22E59">
        <w:tab/>
        <w:t xml:space="preserve">the holder is taken to have a valid instructor proficiency check under any of </w:t>
      </w:r>
      <w:r>
        <w:t>paragraphs (</w:t>
      </w:r>
      <w:r w:rsidRPr="00A22E59">
        <w:t xml:space="preserve">a) to (e) (the </w:t>
      </w:r>
      <w:r w:rsidRPr="00A22E59">
        <w:rPr>
          <w:b/>
          <w:i/>
        </w:rPr>
        <w:t>existing check</w:t>
      </w:r>
      <w:r w:rsidRPr="00A22E59">
        <w:t>); and</w:t>
      </w:r>
    </w:p>
    <w:p w14:paraId="4FE44518" w14:textId="77777777" w:rsidR="00A31BD6" w:rsidRPr="00A22E59" w:rsidRDefault="00A31BD6" w:rsidP="00554CE3">
      <w:pPr>
        <w:pStyle w:val="paragraphsub"/>
      </w:pPr>
      <w:r w:rsidRPr="00A22E59">
        <w:tab/>
        <w:t>(ii)</w:t>
      </w:r>
      <w:r w:rsidRPr="00A22E59">
        <w:tab/>
        <w:t>within 3 months before the validity of the existing check expires, the holder successfully completes an instructor proficiency check;</w:t>
      </w:r>
    </w:p>
    <w:p w14:paraId="033B7F1B" w14:textId="77777777" w:rsidR="00A31BD6" w:rsidRPr="00A22E59" w:rsidRDefault="00A31BD6" w:rsidP="00554CE3">
      <w:pPr>
        <w:pStyle w:val="paragraph"/>
      </w:pPr>
      <w:r w:rsidRPr="00A22E59">
        <w:tab/>
      </w:r>
      <w:r w:rsidRPr="00A22E59">
        <w:tab/>
        <w:t>the period from when the validity of the existing check expires to the end of the 24th month after the validity of the existing check expires.</w:t>
      </w:r>
    </w:p>
    <w:p w14:paraId="1C87CE5B" w14:textId="77777777" w:rsidR="00A31BD6" w:rsidRPr="00A22E59" w:rsidRDefault="00A31BD6" w:rsidP="00554CE3">
      <w:pPr>
        <w:pStyle w:val="subsection"/>
      </w:pPr>
      <w:r w:rsidRPr="00A22E59">
        <w:tab/>
        <w:t>(3)</w:t>
      </w:r>
      <w:r w:rsidRPr="00A22E59">
        <w:tab/>
        <w:t>However, if, at any time, the holder attempts, but does not successfully complete, an instructor proficiency check, the holder is no longer taken to have a valid instructor proficiency check.</w:t>
      </w:r>
    </w:p>
    <w:p w14:paraId="21043E99" w14:textId="77777777" w:rsidR="00A31BD6" w:rsidRPr="00A22E59" w:rsidRDefault="00A31BD6" w:rsidP="00554CE3">
      <w:pPr>
        <w:pStyle w:val="subsection"/>
      </w:pPr>
      <w:r w:rsidRPr="00A22E59">
        <w:tab/>
        <w:t>(4)</w:t>
      </w:r>
      <w:r w:rsidRPr="00A22E59">
        <w:tab/>
        <w:t xml:space="preserve">For </w:t>
      </w:r>
      <w:r>
        <w:t>paragraphs (</w:t>
      </w:r>
      <w:r w:rsidRPr="00A22E59">
        <w:t>2) (e) and (f), the holder successfully completes an instructor proficiency check if:</w:t>
      </w:r>
    </w:p>
    <w:p w14:paraId="3AE22D47" w14:textId="77777777" w:rsidR="00A31BD6" w:rsidRPr="00A22E59" w:rsidRDefault="00A31BD6" w:rsidP="00554CE3">
      <w:pPr>
        <w:pStyle w:val="paragraph"/>
      </w:pPr>
      <w:r w:rsidRPr="00A22E59">
        <w:tab/>
        <w:t>(a)</w:t>
      </w:r>
      <w:r w:rsidRPr="00A22E59">
        <w:tab/>
        <w:t>the instructor proficiency check is conducted in an aircraft or an approved flight simulation training device for the proficiency check; and</w:t>
      </w:r>
    </w:p>
    <w:p w14:paraId="11EFD164" w14:textId="77777777" w:rsidR="00A31BD6" w:rsidRPr="00A22E59" w:rsidRDefault="00A31BD6" w:rsidP="00554CE3">
      <w:pPr>
        <w:pStyle w:val="paragraph"/>
      </w:pPr>
      <w:r w:rsidRPr="00A22E59">
        <w:tab/>
        <w:t>(b)</w:t>
      </w:r>
      <w:r w:rsidRPr="00A22E59">
        <w:tab/>
        <w:t>a person mentioned in subregulation (5) assesses the holder’s competency to conduct flight training as meeting the standards mentioned in the Part</w:t>
      </w:r>
      <w:r>
        <w:t> </w:t>
      </w:r>
      <w:r w:rsidRPr="00A22E59">
        <w:t>61 Manual of Standards for each flight engineer training endorsement that the holder holds; and</w:t>
      </w:r>
    </w:p>
    <w:p w14:paraId="38409F94" w14:textId="77777777" w:rsidR="00A31BD6" w:rsidRPr="00A22E59" w:rsidRDefault="00A31BD6" w:rsidP="00554CE3">
      <w:pPr>
        <w:pStyle w:val="paragraph"/>
      </w:pPr>
      <w:r w:rsidRPr="00A22E59">
        <w:tab/>
        <w:t>(c)</w:t>
      </w:r>
      <w:r w:rsidRPr="00A22E59">
        <w:tab/>
        <w:t>the person endorses the holder’s licence document to the effect that the holder has completed the instructor proficiency check on the date stated.</w:t>
      </w:r>
    </w:p>
    <w:p w14:paraId="2236B7BA" w14:textId="77777777" w:rsidR="00A31BD6" w:rsidRPr="00A22E59" w:rsidRDefault="00A31BD6" w:rsidP="00554CE3">
      <w:pPr>
        <w:pStyle w:val="subsection"/>
      </w:pPr>
      <w:r w:rsidRPr="00A22E59">
        <w:tab/>
        <w:t>(5)</w:t>
      </w:r>
      <w:r w:rsidRPr="00A22E59">
        <w:tab/>
        <w:t xml:space="preserve">For </w:t>
      </w:r>
      <w:r>
        <w:t>paragraph (</w:t>
      </w:r>
      <w:r w:rsidRPr="00A22E59">
        <w:t>4) (b), the persons are as follows:</w:t>
      </w:r>
    </w:p>
    <w:p w14:paraId="28330E93" w14:textId="77777777" w:rsidR="00A31BD6" w:rsidRPr="00A22E59" w:rsidRDefault="00A31BD6" w:rsidP="00554CE3">
      <w:pPr>
        <w:pStyle w:val="paragraph"/>
      </w:pPr>
      <w:r w:rsidRPr="00A22E59">
        <w:tab/>
        <w:t>(a)</w:t>
      </w:r>
      <w:r w:rsidRPr="00A22E59">
        <w:tab/>
        <w:t>CASA;</w:t>
      </w:r>
    </w:p>
    <w:p w14:paraId="49C2D320" w14:textId="77777777" w:rsidR="00A31BD6" w:rsidRPr="00A22E59" w:rsidRDefault="00A31BD6" w:rsidP="00554CE3">
      <w:pPr>
        <w:pStyle w:val="paragraph"/>
      </w:pPr>
      <w:r w:rsidRPr="00A22E59">
        <w:tab/>
        <w:t>(b)</w:t>
      </w:r>
      <w:r w:rsidRPr="00A22E59">
        <w:tab/>
        <w:t>a flight engineer examiner;</w:t>
      </w:r>
    </w:p>
    <w:p w14:paraId="522A5588" w14:textId="77777777" w:rsidR="00A31BD6" w:rsidRPr="00A22E59" w:rsidRDefault="00A31BD6" w:rsidP="00554CE3">
      <w:pPr>
        <w:pStyle w:val="paragraph"/>
      </w:pPr>
      <w:r w:rsidRPr="00A22E59">
        <w:tab/>
        <w:t>(c)</w:t>
      </w:r>
      <w:r w:rsidRPr="00A22E59">
        <w:tab/>
        <w:t>the holder of an approval under regulation</w:t>
      </w:r>
      <w:r>
        <w:t> </w:t>
      </w:r>
      <w:r w:rsidRPr="00A22E59">
        <w:t>61.040 to conduct the proficiency check.</w:t>
      </w:r>
    </w:p>
    <w:p w14:paraId="3D201341" w14:textId="77777777" w:rsidR="00A31BD6" w:rsidRPr="00A22E59" w:rsidRDefault="00A31BD6" w:rsidP="00554CE3">
      <w:pPr>
        <w:pStyle w:val="ActHead5"/>
      </w:pPr>
      <w:bookmarkStart w:id="1041" w:name="_Toc381626017"/>
      <w:r w:rsidRPr="00A22E59">
        <w:rPr>
          <w:rStyle w:val="CharSectno"/>
        </w:rPr>
        <w:t>61.1415</w:t>
      </w:r>
      <w:r w:rsidRPr="00A22E59">
        <w:t xml:space="preserve">  Requirements for grant of flight engineer instructor ratings</w:t>
      </w:r>
      <w:bookmarkEnd w:id="1041"/>
    </w:p>
    <w:p w14:paraId="128F7E15" w14:textId="77777777" w:rsidR="00A31BD6" w:rsidRPr="00A22E59" w:rsidRDefault="00A31BD6" w:rsidP="00554CE3">
      <w:pPr>
        <w:pStyle w:val="subsection"/>
      </w:pPr>
      <w:r w:rsidRPr="00A22E59">
        <w:tab/>
        <w:t>(1)</w:t>
      </w:r>
      <w:r w:rsidRPr="00A22E59">
        <w:tab/>
        <w:t>An applicant for a flight engineer instructor rating must:</w:t>
      </w:r>
    </w:p>
    <w:p w14:paraId="25E49A76" w14:textId="77777777" w:rsidR="00A31BD6" w:rsidRPr="00A22E59" w:rsidRDefault="00A31BD6" w:rsidP="00554CE3">
      <w:pPr>
        <w:pStyle w:val="paragraph"/>
      </w:pPr>
      <w:r w:rsidRPr="00A22E59">
        <w:tab/>
        <w:t>(a)</w:t>
      </w:r>
      <w:r w:rsidRPr="00A22E59">
        <w:tab/>
        <w:t>hold a flight engineer licence; and</w:t>
      </w:r>
    </w:p>
    <w:p w14:paraId="4E066880" w14:textId="77777777" w:rsidR="00A31BD6" w:rsidRPr="00A22E59" w:rsidRDefault="00A31BD6" w:rsidP="00554CE3">
      <w:pPr>
        <w:pStyle w:val="paragraph"/>
      </w:pPr>
      <w:r w:rsidRPr="00A22E59">
        <w:tab/>
        <w:t>(b)</w:t>
      </w:r>
      <w:r w:rsidRPr="00A22E59">
        <w:tab/>
        <w:t>meet the requirements for the grant of at least one flight engineer training endorsement.</w:t>
      </w:r>
    </w:p>
    <w:p w14:paraId="66E3C2DA" w14:textId="77777777" w:rsidR="00A31BD6" w:rsidRPr="00A22E59" w:rsidRDefault="00A31BD6" w:rsidP="00554CE3">
      <w:pPr>
        <w:pStyle w:val="notetext"/>
      </w:pPr>
      <w:r w:rsidRPr="00A22E59">
        <w:t>Note:</w:t>
      </w:r>
      <w:r w:rsidRPr="00A22E59">
        <w:tab/>
      </w:r>
      <w:r>
        <w:t>Paragraph (</w:t>
      </w:r>
      <w:r w:rsidRPr="00A22E59">
        <w:t>a) is satisfied if the applicant holds a certificate of validation of an overseas flight crew licence that is equivalent to a flight engineer licence: see item</w:t>
      </w:r>
      <w:r>
        <w:t> </w:t>
      </w:r>
      <w:r w:rsidRPr="00A22E59">
        <w:t>36 of Part</w:t>
      </w:r>
      <w:r>
        <w:t> </w:t>
      </w:r>
      <w:r w:rsidRPr="00A22E59">
        <w:t>2 of the Dictionary.</w:t>
      </w:r>
    </w:p>
    <w:p w14:paraId="4AB7028E" w14:textId="77777777" w:rsidR="00A31BD6" w:rsidRPr="00A22E59" w:rsidRDefault="00A31BD6" w:rsidP="00554CE3">
      <w:pPr>
        <w:pStyle w:val="subsection"/>
      </w:pPr>
      <w:r w:rsidRPr="00A22E59">
        <w:tab/>
        <w:t>(2)</w:t>
      </w:r>
      <w:r w:rsidRPr="00A22E59">
        <w:tab/>
        <w:t>The applicant must also have:</w:t>
      </w:r>
    </w:p>
    <w:p w14:paraId="69E9E7DC" w14:textId="77777777" w:rsidR="00A31BD6" w:rsidRPr="00A22E59" w:rsidRDefault="00A31BD6" w:rsidP="00554CE3">
      <w:pPr>
        <w:pStyle w:val="paragraph"/>
      </w:pPr>
      <w:r w:rsidRPr="00A22E59">
        <w:tab/>
        <w:t>(a)</w:t>
      </w:r>
      <w:r w:rsidRPr="00A22E59">
        <w:tab/>
        <w:t>passed an examination on the knowledge standards mentioned in the Part</w:t>
      </w:r>
      <w:r>
        <w:t> </w:t>
      </w:r>
      <w:r w:rsidRPr="00A22E59">
        <w:t>61 Manual of Standards for the flight engineer instructor rating; and</w:t>
      </w:r>
    </w:p>
    <w:p w14:paraId="4D70E0CD" w14:textId="77777777" w:rsidR="00A31BD6" w:rsidRPr="00A22E59" w:rsidRDefault="00A31BD6" w:rsidP="00554CE3">
      <w:pPr>
        <w:pStyle w:val="paragraph"/>
      </w:pPr>
      <w:r w:rsidRPr="00A22E59">
        <w:tab/>
        <w:t>(b)</w:t>
      </w:r>
      <w:r w:rsidRPr="00A22E59">
        <w:tab/>
        <w:t>completed flight training for the rating; and</w:t>
      </w:r>
    </w:p>
    <w:p w14:paraId="7E6CF84D" w14:textId="77777777" w:rsidR="00A31BD6" w:rsidRPr="00A22E59" w:rsidRDefault="00A31BD6" w:rsidP="00554CE3">
      <w:pPr>
        <w:pStyle w:val="paragraph"/>
      </w:pPr>
      <w:r w:rsidRPr="00A22E59">
        <w:tab/>
        <w:t>(c)</w:t>
      </w:r>
      <w:r w:rsidRPr="00A22E59">
        <w:tab/>
        <w:t>passed the flight test mentioned in the Part</w:t>
      </w:r>
      <w:r>
        <w:t> </w:t>
      </w:r>
      <w:r w:rsidRPr="00A22E59">
        <w:t>61 Manual of Standards for the flight engineer instructor rating.</w:t>
      </w:r>
    </w:p>
    <w:p w14:paraId="357EAE64" w14:textId="77777777" w:rsidR="00A31BD6" w:rsidRPr="00A22E59" w:rsidRDefault="00A31BD6" w:rsidP="00554CE3">
      <w:pPr>
        <w:pStyle w:val="notetext"/>
      </w:pPr>
      <w:r w:rsidRPr="00B82A08">
        <w:t>Note </w:t>
      </w:r>
      <w:r>
        <w:t>1:</w:t>
      </w:r>
      <w:r>
        <w:tab/>
      </w:r>
      <w:r w:rsidRPr="005303D0">
        <w:t>for paragraph (</w:t>
      </w:r>
      <w:r>
        <w:t>a</w:t>
      </w:r>
      <w:r w:rsidRPr="005303D0">
        <w:t>), f</w:t>
      </w:r>
      <w:r w:rsidRPr="00A22E59">
        <w:t>or the conduct of aeronautical knowledge examinations, see Division</w:t>
      </w:r>
      <w:r>
        <w:t> </w:t>
      </w:r>
      <w:r w:rsidRPr="00A22E59">
        <w:t>61.B.3.</w:t>
      </w:r>
    </w:p>
    <w:p w14:paraId="57F4F4F0" w14:textId="77777777" w:rsidR="00A31BD6" w:rsidRPr="00A22E59" w:rsidRDefault="00A31BD6" w:rsidP="00554CE3">
      <w:pPr>
        <w:pStyle w:val="notetext"/>
      </w:pPr>
      <w:r w:rsidRPr="00B82A08">
        <w:t>Note </w:t>
      </w:r>
      <w:r>
        <w:t>2:</w:t>
      </w:r>
      <w:r>
        <w:tab/>
      </w:r>
      <w:r w:rsidRPr="005303D0">
        <w:t>for paragraph (</w:t>
      </w:r>
      <w:r>
        <w:t>b</w:t>
      </w:r>
      <w:r w:rsidRPr="005303D0">
        <w:t>), f</w:t>
      </w:r>
      <w:r w:rsidRPr="00A22E59">
        <w:t>or</w:t>
      </w:r>
      <w:r w:rsidRPr="00A22E59">
        <w:rPr>
          <w:i/>
        </w:rPr>
        <w:t xml:space="preserve"> </w:t>
      </w:r>
      <w:r w:rsidRPr="00A22E59">
        <w:t>the requirements for flight training, see Division</w:t>
      </w:r>
      <w:r>
        <w:t> </w:t>
      </w:r>
      <w:r w:rsidRPr="00A22E59">
        <w:t>61.B.2.</w:t>
      </w:r>
    </w:p>
    <w:p w14:paraId="6B658762" w14:textId="77777777" w:rsidR="00A31BD6" w:rsidRPr="00A22E59" w:rsidRDefault="00A31BD6" w:rsidP="00554CE3">
      <w:pPr>
        <w:pStyle w:val="notetext"/>
      </w:pPr>
      <w:r w:rsidRPr="00B82A08">
        <w:t>Note </w:t>
      </w:r>
      <w:r>
        <w:t>3:</w:t>
      </w:r>
      <w:r>
        <w:tab/>
      </w:r>
      <w:r w:rsidRPr="005303D0">
        <w:t>for paragraph (</w:t>
      </w:r>
      <w:r>
        <w:t>c</w:t>
      </w:r>
      <w:r w:rsidRPr="005303D0">
        <w:t>), f</w:t>
      </w:r>
      <w:r w:rsidRPr="00A22E59">
        <w:t>or the conduct of flight tests, see Division</w:t>
      </w:r>
      <w:r>
        <w:t> </w:t>
      </w:r>
      <w:r w:rsidRPr="00A22E59">
        <w:t>61.B.4.</w:t>
      </w:r>
    </w:p>
    <w:p w14:paraId="31079F88" w14:textId="77777777" w:rsidR="00A31BD6" w:rsidRPr="00A22E59" w:rsidRDefault="00A31BD6" w:rsidP="00554CE3">
      <w:pPr>
        <w:pStyle w:val="subsection"/>
      </w:pPr>
      <w:r w:rsidRPr="00A22E59">
        <w:tab/>
        <w:t>(3)</w:t>
      </w:r>
      <w:r w:rsidRPr="00A22E59">
        <w:tab/>
        <w:t>The applicant must also:</w:t>
      </w:r>
    </w:p>
    <w:p w14:paraId="0C7FF1A9" w14:textId="77777777" w:rsidR="00A31BD6" w:rsidRPr="00A22E59" w:rsidRDefault="00A31BD6" w:rsidP="00554CE3">
      <w:pPr>
        <w:pStyle w:val="paragraph"/>
      </w:pPr>
      <w:r w:rsidRPr="00A22E59">
        <w:tab/>
        <w:t>(a)</w:t>
      </w:r>
      <w:r w:rsidRPr="00A22E59">
        <w:tab/>
        <w:t>have completed an approved course of training in principles and methods of instruction; or</w:t>
      </w:r>
    </w:p>
    <w:p w14:paraId="23669E4A" w14:textId="77777777" w:rsidR="00A31BD6" w:rsidRPr="00A22E59" w:rsidRDefault="00A31BD6" w:rsidP="00554CE3">
      <w:pPr>
        <w:pStyle w:val="paragraph"/>
      </w:pPr>
      <w:r w:rsidRPr="00A22E59">
        <w:tab/>
        <w:t>(b)</w:t>
      </w:r>
      <w:r w:rsidRPr="00A22E59">
        <w:tab/>
        <w:t>hold a Certificate IV in Training and Assessment; or</w:t>
      </w:r>
    </w:p>
    <w:p w14:paraId="32D331B5" w14:textId="77777777" w:rsidR="00A31BD6" w:rsidRPr="00A22E59" w:rsidRDefault="00A31BD6" w:rsidP="00554CE3">
      <w:pPr>
        <w:pStyle w:val="paragraph"/>
      </w:pPr>
      <w:r w:rsidRPr="00A22E59">
        <w:tab/>
        <w:t>(c)</w:t>
      </w:r>
      <w:r w:rsidRPr="00A22E59">
        <w:tab/>
        <w:t>hold a tertiary qualification in teaching.</w:t>
      </w:r>
    </w:p>
    <w:p w14:paraId="6B26C8C3" w14:textId="77777777" w:rsidR="00A31BD6" w:rsidRPr="00A22E59" w:rsidRDefault="00A31BD6" w:rsidP="00554CE3">
      <w:pPr>
        <w:pStyle w:val="ActHead4"/>
      </w:pPr>
      <w:bookmarkStart w:id="1042" w:name="_Toc381626018"/>
      <w:r w:rsidRPr="00A22E59">
        <w:rPr>
          <w:rStyle w:val="CharSubdNo"/>
        </w:rPr>
        <w:t>Division 61.X.2</w:t>
      </w:r>
      <w:r w:rsidRPr="00A22E59">
        <w:t>—</w:t>
      </w:r>
      <w:r w:rsidRPr="00A22E59">
        <w:rPr>
          <w:rStyle w:val="CharSubdText"/>
        </w:rPr>
        <w:t>Obligations of flight engineer instructors</w:t>
      </w:r>
      <w:bookmarkEnd w:id="1042"/>
    </w:p>
    <w:p w14:paraId="49F0E324" w14:textId="77777777" w:rsidR="00A31BD6" w:rsidRPr="00A22E59" w:rsidRDefault="00A31BD6" w:rsidP="00554CE3">
      <w:pPr>
        <w:pStyle w:val="ActHead5"/>
      </w:pPr>
      <w:bookmarkStart w:id="1043" w:name="_Toc381626019"/>
      <w:r w:rsidRPr="00A22E59">
        <w:rPr>
          <w:rStyle w:val="CharSectno"/>
        </w:rPr>
        <w:t>61.1420</w:t>
      </w:r>
      <w:r w:rsidRPr="00A22E59">
        <w:t xml:space="preserve">  Obligations of flight engineer instructors—training</w:t>
      </w:r>
      <w:bookmarkEnd w:id="1043"/>
    </w:p>
    <w:p w14:paraId="3946B11F" w14:textId="77777777" w:rsidR="00A31BD6" w:rsidRPr="00A22E59" w:rsidRDefault="00A31BD6" w:rsidP="00554CE3">
      <w:pPr>
        <w:pStyle w:val="subsection"/>
      </w:pPr>
      <w:r w:rsidRPr="00A22E59">
        <w:tab/>
        <w:t>(1)</w:t>
      </w:r>
      <w:r w:rsidRPr="00A22E59">
        <w:tab/>
        <w:t>A flight engineer instructor commits an offence if:</w:t>
      </w:r>
    </w:p>
    <w:p w14:paraId="6805D251" w14:textId="77777777" w:rsidR="00A31BD6" w:rsidRPr="00A22E59" w:rsidRDefault="00A31BD6" w:rsidP="00554CE3">
      <w:pPr>
        <w:pStyle w:val="paragraph"/>
      </w:pPr>
      <w:r w:rsidRPr="00A22E59">
        <w:tab/>
        <w:t>(a)</w:t>
      </w:r>
      <w:r w:rsidRPr="00A22E59">
        <w:tab/>
        <w:t>the instructor conducts:</w:t>
      </w:r>
    </w:p>
    <w:p w14:paraId="42626862" w14:textId="77777777" w:rsidR="00A31BD6" w:rsidRPr="00A22E59" w:rsidRDefault="00A31BD6" w:rsidP="00554CE3">
      <w:pPr>
        <w:pStyle w:val="paragraphsub"/>
      </w:pPr>
      <w:r w:rsidRPr="00A22E59">
        <w:tab/>
        <w:t>(i)</w:t>
      </w:r>
      <w:r w:rsidRPr="00A22E59">
        <w:tab/>
        <w:t>flight training for a flight engineer type rating or a cruise relief flight engineer type rating; or</w:t>
      </w:r>
    </w:p>
    <w:p w14:paraId="544B5436" w14:textId="77777777" w:rsidR="00A31BD6" w:rsidRPr="00A22E59" w:rsidRDefault="00A31BD6" w:rsidP="00554CE3">
      <w:pPr>
        <w:pStyle w:val="paragraphsub"/>
      </w:pPr>
      <w:r w:rsidRPr="00A22E59">
        <w:tab/>
        <w:t>(ii)</w:t>
      </w:r>
      <w:r w:rsidRPr="00A22E59">
        <w:tab/>
        <w:t>differences training;</w:t>
      </w:r>
    </w:p>
    <w:p w14:paraId="68EA88EF" w14:textId="77777777" w:rsidR="00A31BD6" w:rsidRPr="00A22E59" w:rsidRDefault="00A31BD6" w:rsidP="00554CE3">
      <w:pPr>
        <w:pStyle w:val="paragraph"/>
      </w:pPr>
      <w:r w:rsidRPr="00A22E59">
        <w:tab/>
      </w:r>
      <w:r w:rsidRPr="00A22E59">
        <w:tab/>
        <w:t>in an aircraft; and</w:t>
      </w:r>
    </w:p>
    <w:p w14:paraId="0894398E" w14:textId="77777777" w:rsidR="00A31BD6" w:rsidRPr="00A22E59" w:rsidRDefault="00A31BD6" w:rsidP="00554CE3">
      <w:pPr>
        <w:pStyle w:val="paragraph"/>
      </w:pPr>
      <w:r w:rsidRPr="00A22E59">
        <w:tab/>
        <w:t>(b)</w:t>
      </w:r>
      <w:r w:rsidRPr="00A22E59">
        <w:tab/>
        <w:t>regulation</w:t>
      </w:r>
      <w:r>
        <w:t> </w:t>
      </w:r>
      <w:r w:rsidRPr="00A22E59">
        <w:t>61.205 prohibits the conduct of the training in the aircraft.</w:t>
      </w:r>
    </w:p>
    <w:p w14:paraId="3970B24F" w14:textId="77777777" w:rsidR="00A31BD6" w:rsidRPr="00A22E59" w:rsidRDefault="00A31BD6" w:rsidP="00554CE3">
      <w:pPr>
        <w:pStyle w:val="Penalty"/>
      </w:pPr>
      <w:r w:rsidRPr="00A22E59">
        <w:t>Penalty:</w:t>
      </w:r>
      <w:r w:rsidRPr="00A22E59">
        <w:tab/>
        <w:t>50 penalty units.</w:t>
      </w:r>
    </w:p>
    <w:p w14:paraId="3375639B" w14:textId="77777777" w:rsidR="00A31BD6" w:rsidRPr="00A22E59" w:rsidRDefault="00A31BD6" w:rsidP="00554CE3">
      <w:pPr>
        <w:pStyle w:val="subsection"/>
      </w:pPr>
      <w:r w:rsidRPr="00A22E59">
        <w:tab/>
        <w:t>(2)</w:t>
      </w:r>
      <w:r w:rsidRPr="00A22E59">
        <w:tab/>
        <w:t>An offence against this regulation is an offence of strict liability.</w:t>
      </w:r>
    </w:p>
    <w:p w14:paraId="397B0228" w14:textId="77777777" w:rsidR="00A31BD6" w:rsidRPr="00A22E59" w:rsidRDefault="00A31BD6" w:rsidP="00554CE3">
      <w:pPr>
        <w:pStyle w:val="ActHead5"/>
      </w:pPr>
      <w:bookmarkStart w:id="1044" w:name="_Toc381626020"/>
      <w:r w:rsidRPr="00A22E59">
        <w:rPr>
          <w:rStyle w:val="CharSectno"/>
        </w:rPr>
        <w:t>61.1425</w:t>
      </w:r>
      <w:r w:rsidRPr="00A22E59">
        <w:t xml:space="preserve">  Obligations of flight engineer instructors—flight review</w:t>
      </w:r>
      <w:bookmarkEnd w:id="1044"/>
    </w:p>
    <w:p w14:paraId="3F0E91FF" w14:textId="77777777" w:rsidR="00A31BD6" w:rsidRPr="00A22E59" w:rsidRDefault="00A31BD6" w:rsidP="00554CE3">
      <w:pPr>
        <w:pStyle w:val="subsection"/>
      </w:pPr>
      <w:r w:rsidRPr="00A22E59">
        <w:tab/>
        <w:t>(1)</w:t>
      </w:r>
      <w:r w:rsidRPr="00A22E59">
        <w:tab/>
        <w:t>A flight engineer instructor commits an offence if:</w:t>
      </w:r>
    </w:p>
    <w:p w14:paraId="2D03B8D5" w14:textId="77777777" w:rsidR="00A31BD6" w:rsidRPr="00A22E59" w:rsidRDefault="00A31BD6" w:rsidP="00554CE3">
      <w:pPr>
        <w:pStyle w:val="paragraph"/>
      </w:pPr>
      <w:r w:rsidRPr="00A22E59">
        <w:tab/>
        <w:t>(a)</w:t>
      </w:r>
      <w:r w:rsidRPr="00A22E59">
        <w:tab/>
        <w:t>the instructor conducts a flight review for the holder of a flight engineer licence or a cruise relief flight engineer type rating; and</w:t>
      </w:r>
    </w:p>
    <w:p w14:paraId="02D68B04" w14:textId="77777777" w:rsidR="00A31BD6" w:rsidRPr="00A22E59" w:rsidRDefault="00A31BD6" w:rsidP="00554CE3">
      <w:pPr>
        <w:pStyle w:val="paragraph"/>
      </w:pPr>
      <w:r w:rsidRPr="00A22E59">
        <w:tab/>
        <w:t>(b)</w:t>
      </w:r>
      <w:r w:rsidRPr="00A22E59">
        <w:tab/>
        <w:t>the holder successfully completes the flight review; and</w:t>
      </w:r>
    </w:p>
    <w:p w14:paraId="7B9FBE70" w14:textId="77777777" w:rsidR="00A31BD6" w:rsidRPr="00A22E59" w:rsidRDefault="00A31BD6" w:rsidP="00554CE3">
      <w:pPr>
        <w:pStyle w:val="paragraph"/>
      </w:pPr>
      <w:r w:rsidRPr="00A22E59">
        <w:tab/>
        <w:t>(c)</w:t>
      </w:r>
      <w:r w:rsidRPr="00A22E59">
        <w:tab/>
        <w:t>the instructor does not, within 14 days after the day the flight review is successfully completed:</w:t>
      </w:r>
    </w:p>
    <w:p w14:paraId="3A59D26A" w14:textId="77777777" w:rsidR="00A31BD6" w:rsidRPr="00A22E59" w:rsidRDefault="00A31BD6" w:rsidP="00554CE3">
      <w:pPr>
        <w:pStyle w:val="paragraphsub"/>
      </w:pPr>
      <w:r w:rsidRPr="00A22E59">
        <w:tab/>
        <w:t>(i)</w:t>
      </w:r>
      <w:r w:rsidRPr="00A22E59">
        <w:tab/>
        <w:t>endorse the holder’s licence document in accordance with subregulation (2); and</w:t>
      </w:r>
    </w:p>
    <w:p w14:paraId="22EA035A" w14:textId="77777777" w:rsidR="00A31BD6" w:rsidRPr="00A22E59" w:rsidRDefault="00A31BD6" w:rsidP="00554CE3">
      <w:pPr>
        <w:pStyle w:val="paragraphsub"/>
      </w:pPr>
      <w:r w:rsidRPr="00A22E59">
        <w:tab/>
        <w:t>(ii)</w:t>
      </w:r>
      <w:r w:rsidRPr="00A22E59">
        <w:tab/>
        <w:t>give CASA a written notice that complies with subregulation (3).</w:t>
      </w:r>
    </w:p>
    <w:p w14:paraId="068F5B2E" w14:textId="77777777" w:rsidR="00A31BD6" w:rsidRPr="00A22E59" w:rsidRDefault="00A31BD6" w:rsidP="00554CE3">
      <w:pPr>
        <w:pStyle w:val="Penalty"/>
      </w:pPr>
      <w:r w:rsidRPr="00A22E59">
        <w:t>Penalty:</w:t>
      </w:r>
      <w:r w:rsidRPr="00A22E59">
        <w:tab/>
        <w:t>50 penalty units.</w:t>
      </w:r>
    </w:p>
    <w:p w14:paraId="44A9B220" w14:textId="77777777" w:rsidR="00A31BD6" w:rsidRPr="00A22E59" w:rsidRDefault="00A31BD6" w:rsidP="00554CE3">
      <w:pPr>
        <w:pStyle w:val="subsection"/>
      </w:pPr>
      <w:r w:rsidRPr="00A22E59">
        <w:tab/>
        <w:t>(2)</w:t>
      </w:r>
      <w:r w:rsidRPr="00A22E59">
        <w:tab/>
        <w:t xml:space="preserve">For </w:t>
      </w:r>
      <w:r>
        <w:t>subparagraph (</w:t>
      </w:r>
      <w:r w:rsidRPr="00A22E59">
        <w:t>1) (c) (i), the following details must be endorsed on the licence document:</w:t>
      </w:r>
    </w:p>
    <w:p w14:paraId="3D235B3A" w14:textId="77777777" w:rsidR="00A31BD6" w:rsidRPr="00A22E59" w:rsidRDefault="00A31BD6" w:rsidP="00554CE3">
      <w:pPr>
        <w:pStyle w:val="paragraph"/>
      </w:pPr>
      <w:r w:rsidRPr="00A22E59">
        <w:tab/>
        <w:t>(a)</w:t>
      </w:r>
      <w:r w:rsidRPr="00A22E59">
        <w:tab/>
        <w:t>a statement to the effect that the holder has successfully completed the flight review;</w:t>
      </w:r>
    </w:p>
    <w:p w14:paraId="106FA59A" w14:textId="77777777" w:rsidR="00A31BD6" w:rsidRPr="00A22E59" w:rsidRDefault="00A31BD6" w:rsidP="00554CE3">
      <w:pPr>
        <w:pStyle w:val="paragraph"/>
      </w:pPr>
      <w:r w:rsidRPr="00A22E59">
        <w:tab/>
        <w:t>(b)</w:t>
      </w:r>
      <w:r w:rsidRPr="00A22E59">
        <w:tab/>
        <w:t>the date on which the flight review was successfully completed;</w:t>
      </w:r>
    </w:p>
    <w:p w14:paraId="2630BD25" w14:textId="77777777" w:rsidR="00A31BD6" w:rsidRPr="00A22E59" w:rsidRDefault="00A31BD6" w:rsidP="00554CE3">
      <w:pPr>
        <w:pStyle w:val="paragraph"/>
      </w:pPr>
      <w:r w:rsidRPr="00A22E59">
        <w:tab/>
        <w:t>(c)</w:t>
      </w:r>
      <w:r w:rsidRPr="00A22E59">
        <w:tab/>
        <w:t>the rating for which the flight review was conducted.</w:t>
      </w:r>
    </w:p>
    <w:p w14:paraId="36D4F0C2" w14:textId="77777777" w:rsidR="00A31BD6" w:rsidRPr="00A22E59" w:rsidRDefault="00A31BD6" w:rsidP="00554CE3">
      <w:pPr>
        <w:pStyle w:val="subsection"/>
      </w:pPr>
      <w:r w:rsidRPr="00A22E59">
        <w:tab/>
        <w:t>(3)</w:t>
      </w:r>
      <w:r w:rsidRPr="00A22E59">
        <w:tab/>
        <w:t xml:space="preserve">For </w:t>
      </w:r>
      <w:r>
        <w:t>subparagraph (</w:t>
      </w:r>
      <w:r w:rsidRPr="00A22E59">
        <w:t>1) (c) (ii), the notice must state the following:</w:t>
      </w:r>
    </w:p>
    <w:p w14:paraId="222524C9" w14:textId="77777777" w:rsidR="00A31BD6" w:rsidRPr="00A22E59" w:rsidRDefault="00A31BD6" w:rsidP="00554CE3">
      <w:pPr>
        <w:pStyle w:val="paragraph"/>
      </w:pPr>
      <w:r w:rsidRPr="00A22E59">
        <w:tab/>
        <w:t>(a)</w:t>
      </w:r>
      <w:r w:rsidRPr="00A22E59">
        <w:tab/>
        <w:t>the holder’s name and ARN;</w:t>
      </w:r>
    </w:p>
    <w:p w14:paraId="0600F27D" w14:textId="77777777" w:rsidR="00A31BD6" w:rsidRPr="00A22E59" w:rsidRDefault="00A31BD6" w:rsidP="00554CE3">
      <w:pPr>
        <w:pStyle w:val="paragraph"/>
      </w:pPr>
      <w:r w:rsidRPr="00A22E59">
        <w:tab/>
        <w:t>(b)</w:t>
      </w:r>
      <w:r w:rsidRPr="00A22E59">
        <w:tab/>
        <w:t>that the holder has successfully completed the flight review;</w:t>
      </w:r>
    </w:p>
    <w:p w14:paraId="6D63531D" w14:textId="77777777" w:rsidR="00A31BD6" w:rsidRPr="00A22E59" w:rsidRDefault="00A31BD6" w:rsidP="00554CE3">
      <w:pPr>
        <w:pStyle w:val="paragraph"/>
      </w:pPr>
      <w:r w:rsidRPr="00A22E59">
        <w:tab/>
        <w:t>(c)</w:t>
      </w:r>
      <w:r w:rsidRPr="00A22E59">
        <w:tab/>
        <w:t>the date on which the flight review was successfully completed;</w:t>
      </w:r>
    </w:p>
    <w:p w14:paraId="16787819" w14:textId="77777777" w:rsidR="00A31BD6" w:rsidRPr="00A22E59" w:rsidRDefault="00A31BD6" w:rsidP="00554CE3">
      <w:pPr>
        <w:pStyle w:val="paragraph"/>
      </w:pPr>
      <w:r w:rsidRPr="00A22E59">
        <w:tab/>
        <w:t>(d)</w:t>
      </w:r>
      <w:r w:rsidRPr="00A22E59">
        <w:tab/>
        <w:t>the rating for which the flight review was conducted.</w:t>
      </w:r>
    </w:p>
    <w:p w14:paraId="26A4149A" w14:textId="77777777" w:rsidR="00A31BD6" w:rsidRPr="00A22E59" w:rsidRDefault="00A31BD6" w:rsidP="00554CE3">
      <w:pPr>
        <w:pStyle w:val="subsection"/>
      </w:pPr>
      <w:r w:rsidRPr="00A22E59">
        <w:tab/>
        <w:t>(4)</w:t>
      </w:r>
      <w:r w:rsidRPr="00A22E59">
        <w:tab/>
        <w:t xml:space="preserve">An offence against </w:t>
      </w:r>
      <w:r w:rsidRPr="00A22E59">
        <w:rPr>
          <w:rFonts w:eastAsia="MS Mincho"/>
        </w:rPr>
        <w:t xml:space="preserve">this regulation </w:t>
      </w:r>
      <w:r w:rsidRPr="00A22E59">
        <w:t>is an offence of strict liability.</w:t>
      </w:r>
    </w:p>
    <w:p w14:paraId="7FB7104A" w14:textId="77777777" w:rsidR="00A31BD6" w:rsidRPr="00A22E59" w:rsidRDefault="00A31BD6" w:rsidP="00554CE3">
      <w:pPr>
        <w:pStyle w:val="ActHead4"/>
      </w:pPr>
      <w:bookmarkStart w:id="1045" w:name="_Toc381626021"/>
      <w:r w:rsidRPr="00A22E59">
        <w:rPr>
          <w:rStyle w:val="CharSubdNo"/>
        </w:rPr>
        <w:t>Division 61.X.3</w:t>
      </w:r>
      <w:r w:rsidRPr="00A22E59">
        <w:t>—</w:t>
      </w:r>
      <w:r w:rsidRPr="00A22E59">
        <w:rPr>
          <w:rStyle w:val="CharSubdText"/>
        </w:rPr>
        <w:t>Privileges and requirements for grant of flight engineer training endorsements</w:t>
      </w:r>
      <w:bookmarkEnd w:id="1045"/>
    </w:p>
    <w:p w14:paraId="2CF8D780" w14:textId="77777777" w:rsidR="00A31BD6" w:rsidRPr="00A22E59" w:rsidRDefault="00A31BD6" w:rsidP="00554CE3">
      <w:pPr>
        <w:pStyle w:val="ActHead5"/>
      </w:pPr>
      <w:bookmarkStart w:id="1046" w:name="_Toc381626022"/>
      <w:r w:rsidRPr="00A22E59">
        <w:rPr>
          <w:rStyle w:val="CharSectno"/>
        </w:rPr>
        <w:t>61.1430</w:t>
      </w:r>
      <w:r w:rsidRPr="00A22E59">
        <w:t xml:space="preserve">  Kinds of flight engineer training endorsement</w:t>
      </w:r>
      <w:bookmarkEnd w:id="1046"/>
    </w:p>
    <w:p w14:paraId="617023A3" w14:textId="77777777" w:rsidR="00A31BD6" w:rsidRPr="00A22E59" w:rsidRDefault="00A31BD6" w:rsidP="00554CE3">
      <w:pPr>
        <w:pStyle w:val="subsection"/>
      </w:pPr>
      <w:r w:rsidRPr="00A22E59">
        <w:tab/>
      </w:r>
      <w:r w:rsidRPr="00A22E59">
        <w:tab/>
        <w:t>The kinds of flight engineer training endorsement are set out in column 1 of table 61.1430.</w:t>
      </w:r>
    </w:p>
    <w:p w14:paraId="261411C3" w14:textId="77777777" w:rsidR="00A31BD6" w:rsidRPr="00A22E59" w:rsidRDefault="00A31BD6" w:rsidP="00554CE3">
      <w:pPr>
        <w:pStyle w:val="Tabletext"/>
      </w:pPr>
    </w:p>
    <w:tbl>
      <w:tblPr>
        <w:tblW w:w="7202" w:type="dxa"/>
        <w:tblInd w:w="136" w:type="dxa"/>
        <w:shd w:val="clear" w:color="auto" w:fill="FFFFFF"/>
        <w:tblLayout w:type="fixed"/>
        <w:tblLook w:val="0000" w:firstRow="0" w:lastRow="0" w:firstColumn="0" w:lastColumn="0" w:noHBand="0" w:noVBand="0"/>
      </w:tblPr>
      <w:tblGrid>
        <w:gridCol w:w="965"/>
        <w:gridCol w:w="1647"/>
        <w:gridCol w:w="2280"/>
        <w:gridCol w:w="2280"/>
        <w:gridCol w:w="30"/>
      </w:tblGrid>
      <w:tr w:rsidR="00A31BD6" w:rsidRPr="00A22E59" w14:paraId="1AE0251D" w14:textId="77777777" w:rsidTr="007B1554">
        <w:trPr>
          <w:gridAfter w:val="1"/>
          <w:wAfter w:w="30" w:type="dxa"/>
          <w:cantSplit/>
          <w:tblHeader/>
        </w:trPr>
        <w:tc>
          <w:tcPr>
            <w:tcW w:w="7172" w:type="dxa"/>
            <w:gridSpan w:val="4"/>
            <w:tcBorders>
              <w:top w:val="single" w:sz="12" w:space="0" w:color="auto"/>
              <w:bottom w:val="single" w:sz="4" w:space="0" w:color="auto"/>
            </w:tcBorders>
            <w:shd w:val="clear" w:color="auto" w:fill="FFFFFF"/>
          </w:tcPr>
          <w:p w14:paraId="6AFA2EBE" w14:textId="77777777" w:rsidR="00A31BD6" w:rsidRPr="00A22E59" w:rsidRDefault="00A31BD6" w:rsidP="00554CE3">
            <w:pPr>
              <w:rPr>
                <w:rFonts w:cs="Times New Roman"/>
                <w:sz w:val="20"/>
              </w:rPr>
            </w:pPr>
            <w:bookmarkStart w:id="1047" w:name="BK_S4P284L7C1"/>
            <w:r w:rsidRPr="00A22E59">
              <w:rPr>
                <w:rFonts w:cs="Times New Roman"/>
                <w:sz w:val="20"/>
              </w:rPr>
              <w:t>Table 61.1430</w:t>
            </w:r>
            <w:r w:rsidRPr="00A22E59">
              <w:rPr>
                <w:rFonts w:cs="Times New Roman"/>
                <w:sz w:val="20"/>
              </w:rPr>
              <w:tab/>
              <w:t>Flight engineer training endorsements</w:t>
            </w:r>
          </w:p>
        </w:tc>
      </w:tr>
      <w:tr w:rsidR="00A31BD6" w:rsidRPr="00A22E59" w14:paraId="0714FD56" w14:textId="77777777" w:rsidTr="007B1554">
        <w:trPr>
          <w:gridAfter w:val="1"/>
          <w:wAfter w:w="30" w:type="dxa"/>
          <w:cantSplit/>
          <w:tblHeader/>
        </w:trPr>
        <w:tc>
          <w:tcPr>
            <w:tcW w:w="965" w:type="dxa"/>
            <w:tcBorders>
              <w:top w:val="single" w:sz="4" w:space="0" w:color="auto"/>
              <w:bottom w:val="single" w:sz="12" w:space="0" w:color="auto"/>
            </w:tcBorders>
            <w:shd w:val="clear" w:color="auto" w:fill="FFFFFF"/>
          </w:tcPr>
          <w:p w14:paraId="23FC8734" w14:textId="77777777" w:rsidR="00A31BD6" w:rsidRPr="00A22E59" w:rsidRDefault="00A31BD6" w:rsidP="00554CE3">
            <w:pPr>
              <w:rPr>
                <w:rFonts w:cs="Times New Roman"/>
              </w:rPr>
            </w:pPr>
            <w:r w:rsidRPr="00A22E59">
              <w:rPr>
                <w:rFonts w:cs="Times New Roman"/>
              </w:rPr>
              <w:br/>
              <w:t>Item</w:t>
            </w:r>
          </w:p>
        </w:tc>
        <w:tc>
          <w:tcPr>
            <w:tcW w:w="1647" w:type="dxa"/>
            <w:tcBorders>
              <w:top w:val="single" w:sz="4" w:space="0" w:color="auto"/>
              <w:bottom w:val="single" w:sz="12" w:space="0" w:color="auto"/>
            </w:tcBorders>
            <w:shd w:val="clear" w:color="auto" w:fill="FFFFFF"/>
          </w:tcPr>
          <w:p w14:paraId="29DB9C2D" w14:textId="77777777" w:rsidR="00A31BD6" w:rsidRPr="00A22E59" w:rsidRDefault="00A31BD6" w:rsidP="00554CE3">
            <w:pPr>
              <w:rPr>
                <w:rFonts w:cs="Times New Roman"/>
              </w:rPr>
            </w:pPr>
            <w:r w:rsidRPr="00A22E59">
              <w:rPr>
                <w:rFonts w:cs="Times New Roman"/>
              </w:rPr>
              <w:t>Column 1</w:t>
            </w:r>
            <w:r w:rsidRPr="00A22E59">
              <w:rPr>
                <w:rFonts w:cs="Times New Roman"/>
              </w:rPr>
              <w:br/>
              <w:t>Endorsement</w:t>
            </w:r>
          </w:p>
        </w:tc>
        <w:tc>
          <w:tcPr>
            <w:tcW w:w="2280" w:type="dxa"/>
            <w:tcBorders>
              <w:top w:val="single" w:sz="4" w:space="0" w:color="auto"/>
              <w:bottom w:val="single" w:sz="12" w:space="0" w:color="auto"/>
            </w:tcBorders>
            <w:shd w:val="clear" w:color="auto" w:fill="FFFFFF"/>
          </w:tcPr>
          <w:p w14:paraId="69032C5B" w14:textId="77777777" w:rsidR="00A31BD6" w:rsidRPr="00A22E59" w:rsidRDefault="00A31BD6" w:rsidP="00554CE3">
            <w:pPr>
              <w:rPr>
                <w:rFonts w:cs="Times New Roman"/>
              </w:rPr>
            </w:pPr>
            <w:r w:rsidRPr="00A22E59">
              <w:rPr>
                <w:rFonts w:cs="Times New Roman"/>
              </w:rPr>
              <w:t>Column 2</w:t>
            </w:r>
            <w:r w:rsidRPr="00A22E59">
              <w:rPr>
                <w:rFonts w:cs="Times New Roman"/>
              </w:rPr>
              <w:br/>
              <w:t>Activities authorised</w:t>
            </w:r>
          </w:p>
        </w:tc>
        <w:tc>
          <w:tcPr>
            <w:tcW w:w="2280" w:type="dxa"/>
            <w:tcBorders>
              <w:top w:val="single" w:sz="4" w:space="0" w:color="auto"/>
              <w:bottom w:val="single" w:sz="12" w:space="0" w:color="auto"/>
            </w:tcBorders>
            <w:shd w:val="clear" w:color="auto" w:fill="FFFFFF"/>
          </w:tcPr>
          <w:p w14:paraId="39C9A03C" w14:textId="77777777" w:rsidR="00A31BD6" w:rsidRPr="00A22E59" w:rsidRDefault="00A31BD6" w:rsidP="00554CE3">
            <w:pPr>
              <w:rPr>
                <w:rFonts w:cs="Times New Roman"/>
              </w:rPr>
            </w:pPr>
            <w:r w:rsidRPr="00A22E59">
              <w:rPr>
                <w:rFonts w:cs="Times New Roman"/>
              </w:rPr>
              <w:t>Column 3</w:t>
            </w:r>
            <w:r w:rsidRPr="00A22E59">
              <w:rPr>
                <w:rFonts w:cs="Times New Roman"/>
              </w:rPr>
              <w:br/>
              <w:t>Requirements</w:t>
            </w:r>
          </w:p>
        </w:tc>
      </w:tr>
      <w:tr w:rsidR="00A31BD6" w:rsidRPr="00A22E59" w14:paraId="64E5BB65" w14:textId="77777777" w:rsidTr="007B1554">
        <w:trPr>
          <w:cantSplit/>
        </w:trPr>
        <w:tc>
          <w:tcPr>
            <w:tcW w:w="965" w:type="dxa"/>
            <w:tcBorders>
              <w:top w:val="single" w:sz="12" w:space="0" w:color="auto"/>
              <w:bottom w:val="single" w:sz="2" w:space="0" w:color="auto"/>
            </w:tcBorders>
            <w:shd w:val="clear" w:color="auto" w:fill="FFFFFF"/>
          </w:tcPr>
          <w:p w14:paraId="4B47700F" w14:textId="77777777" w:rsidR="00A31BD6" w:rsidRPr="00A22E59" w:rsidRDefault="00A31BD6" w:rsidP="00554CE3">
            <w:pPr>
              <w:pStyle w:val="Tabletext"/>
            </w:pPr>
            <w:r w:rsidRPr="00A22E59">
              <w:t>1</w:t>
            </w:r>
          </w:p>
        </w:tc>
        <w:tc>
          <w:tcPr>
            <w:tcW w:w="1647" w:type="dxa"/>
            <w:tcBorders>
              <w:top w:val="single" w:sz="12" w:space="0" w:color="auto"/>
              <w:bottom w:val="single" w:sz="2" w:space="0" w:color="auto"/>
            </w:tcBorders>
            <w:shd w:val="clear" w:color="auto" w:fill="FFFFFF"/>
          </w:tcPr>
          <w:p w14:paraId="0EA2C28C" w14:textId="77777777" w:rsidR="00A31BD6" w:rsidRPr="00A22E59" w:rsidRDefault="00A31BD6" w:rsidP="00554CE3">
            <w:pPr>
              <w:pStyle w:val="Tabletext"/>
            </w:pPr>
            <w:r w:rsidRPr="00A22E59">
              <w:t>Flight engineer type rating training endorsement</w:t>
            </w:r>
          </w:p>
          <w:p w14:paraId="150E3932" w14:textId="77777777" w:rsidR="00A31BD6" w:rsidRPr="00A22E59" w:rsidRDefault="00A31BD6" w:rsidP="00554CE3">
            <w:pPr>
              <w:pStyle w:val="Tabletext"/>
            </w:pPr>
            <w:r w:rsidRPr="00A22E59">
              <w:t>(type specific)</w:t>
            </w:r>
          </w:p>
        </w:tc>
        <w:tc>
          <w:tcPr>
            <w:tcW w:w="2280" w:type="dxa"/>
            <w:tcBorders>
              <w:top w:val="single" w:sz="12" w:space="0" w:color="auto"/>
              <w:bottom w:val="single" w:sz="2" w:space="0" w:color="auto"/>
            </w:tcBorders>
            <w:shd w:val="clear" w:color="auto" w:fill="FFFFFF"/>
          </w:tcPr>
          <w:p w14:paraId="5DB4FFD0" w14:textId="77777777" w:rsidR="00A31BD6" w:rsidRPr="00A22E59" w:rsidRDefault="00A31BD6" w:rsidP="00554CE3">
            <w:pPr>
              <w:pStyle w:val="Tabletext"/>
            </w:pPr>
            <w:r w:rsidRPr="00A22E59">
              <w:t>Conduct flight training for a flight engineer licence</w:t>
            </w:r>
          </w:p>
          <w:p w14:paraId="03C6C7CD" w14:textId="77777777" w:rsidR="00A31BD6" w:rsidRPr="00A22E59" w:rsidRDefault="00A31BD6" w:rsidP="00554CE3">
            <w:pPr>
              <w:pStyle w:val="Tabletext"/>
            </w:pPr>
            <w:r w:rsidRPr="00A22E59">
              <w:t>Conduct flight training for a flight engineer type rating for the specified aircraft type</w:t>
            </w:r>
          </w:p>
          <w:p w14:paraId="7BEBB2E6" w14:textId="77777777" w:rsidR="00A31BD6" w:rsidRPr="00A22E59" w:rsidRDefault="00A31BD6" w:rsidP="00554CE3">
            <w:pPr>
              <w:pStyle w:val="Tabletext"/>
            </w:pPr>
            <w:r w:rsidRPr="00A22E59">
              <w:t>Conduct flight training for a cruise relief flight engineer type rating on a pilot licence for the specified aircraft type</w:t>
            </w:r>
          </w:p>
        </w:tc>
        <w:tc>
          <w:tcPr>
            <w:tcW w:w="2310" w:type="dxa"/>
            <w:gridSpan w:val="2"/>
            <w:tcBorders>
              <w:top w:val="single" w:sz="12" w:space="0" w:color="auto"/>
              <w:bottom w:val="single" w:sz="2" w:space="0" w:color="auto"/>
            </w:tcBorders>
            <w:shd w:val="clear" w:color="auto" w:fill="FFFFFF"/>
          </w:tcPr>
          <w:p w14:paraId="1C3B20EF" w14:textId="77777777" w:rsidR="00A31BD6" w:rsidRPr="00A22E59" w:rsidRDefault="00A31BD6" w:rsidP="00554CE3">
            <w:pPr>
              <w:pStyle w:val="Tabletext"/>
            </w:pPr>
            <w:r w:rsidRPr="00A22E59">
              <w:t>At least 200 hours of flight time as a flight engineer</w:t>
            </w:r>
          </w:p>
          <w:p w14:paraId="236B4293" w14:textId="77777777" w:rsidR="00A31BD6" w:rsidRPr="00A22E59" w:rsidRDefault="00A31BD6" w:rsidP="00554CE3">
            <w:pPr>
              <w:pStyle w:val="Tabletext"/>
            </w:pPr>
            <w:r w:rsidRPr="00A22E59">
              <w:t>At least 100 hours of flight time as flight engineer of an aircraft of the specified type</w:t>
            </w:r>
          </w:p>
        </w:tc>
      </w:tr>
      <w:tr w:rsidR="00A31BD6" w:rsidRPr="00A22E59" w14:paraId="3071398C" w14:textId="77777777" w:rsidTr="007B1554">
        <w:trPr>
          <w:gridAfter w:val="1"/>
          <w:wAfter w:w="30" w:type="dxa"/>
          <w:cantSplit/>
        </w:trPr>
        <w:tc>
          <w:tcPr>
            <w:tcW w:w="965" w:type="dxa"/>
            <w:tcBorders>
              <w:top w:val="single" w:sz="2" w:space="0" w:color="auto"/>
              <w:bottom w:val="single" w:sz="12" w:space="0" w:color="auto"/>
            </w:tcBorders>
            <w:shd w:val="clear" w:color="auto" w:fill="FFFFFF"/>
          </w:tcPr>
          <w:p w14:paraId="5C530228" w14:textId="77777777" w:rsidR="00A31BD6" w:rsidRPr="00A22E59" w:rsidRDefault="00A31BD6" w:rsidP="00554CE3">
            <w:pPr>
              <w:pStyle w:val="Tabletext"/>
            </w:pPr>
            <w:r w:rsidRPr="00A22E59">
              <w:t>2</w:t>
            </w:r>
          </w:p>
        </w:tc>
        <w:tc>
          <w:tcPr>
            <w:tcW w:w="1647" w:type="dxa"/>
            <w:tcBorders>
              <w:top w:val="single" w:sz="2" w:space="0" w:color="auto"/>
              <w:bottom w:val="single" w:sz="12" w:space="0" w:color="auto"/>
            </w:tcBorders>
            <w:shd w:val="clear" w:color="auto" w:fill="FFFFFF"/>
          </w:tcPr>
          <w:p w14:paraId="7786AB05" w14:textId="77777777" w:rsidR="00A31BD6" w:rsidRPr="00A22E59" w:rsidRDefault="00A31BD6" w:rsidP="00554CE3">
            <w:pPr>
              <w:pStyle w:val="Tabletext"/>
            </w:pPr>
            <w:r w:rsidRPr="00A22E59">
              <w:t>Flight engineer instructor rating training endorsement</w:t>
            </w:r>
          </w:p>
        </w:tc>
        <w:tc>
          <w:tcPr>
            <w:tcW w:w="2280" w:type="dxa"/>
            <w:tcBorders>
              <w:top w:val="single" w:sz="2" w:space="0" w:color="auto"/>
              <w:bottom w:val="single" w:sz="12" w:space="0" w:color="auto"/>
            </w:tcBorders>
            <w:shd w:val="clear" w:color="auto" w:fill="FFFFFF"/>
          </w:tcPr>
          <w:p w14:paraId="045BCDA4" w14:textId="77777777" w:rsidR="00A31BD6" w:rsidRPr="00A22E59" w:rsidRDefault="00A31BD6" w:rsidP="00554CE3">
            <w:pPr>
              <w:pStyle w:val="Tabletext"/>
            </w:pPr>
            <w:r w:rsidRPr="00A22E59">
              <w:t>Conduct flight training for a flight engineer instructor rating</w:t>
            </w:r>
          </w:p>
        </w:tc>
        <w:tc>
          <w:tcPr>
            <w:tcW w:w="2280" w:type="dxa"/>
            <w:tcBorders>
              <w:top w:val="single" w:sz="2" w:space="0" w:color="auto"/>
              <w:bottom w:val="single" w:sz="12" w:space="0" w:color="auto"/>
            </w:tcBorders>
            <w:shd w:val="clear" w:color="auto" w:fill="FFFFFF"/>
          </w:tcPr>
          <w:p w14:paraId="50ECB291" w14:textId="77777777" w:rsidR="00A31BD6" w:rsidRPr="00A22E59" w:rsidRDefault="00A31BD6" w:rsidP="00554CE3">
            <w:pPr>
              <w:pStyle w:val="Tabletext"/>
            </w:pPr>
            <w:r w:rsidRPr="00A22E59">
              <w:t>At least 500 hours conducting flight training for the grant of a flight engineer licence or a rating on a flight engineer licence</w:t>
            </w:r>
          </w:p>
          <w:p w14:paraId="238B420A" w14:textId="77777777" w:rsidR="00A31BD6" w:rsidRPr="00A22E59" w:rsidRDefault="00A31BD6" w:rsidP="00554CE3">
            <w:pPr>
              <w:pStyle w:val="Tabletext"/>
            </w:pPr>
            <w:r w:rsidRPr="00A22E59">
              <w:t>At least 200 hours conducting training for the grant of a flight engineer type rating</w:t>
            </w:r>
          </w:p>
        </w:tc>
      </w:tr>
    </w:tbl>
    <w:p w14:paraId="02B98761" w14:textId="77777777" w:rsidR="00A31BD6" w:rsidRPr="00A22E59" w:rsidRDefault="00A31BD6" w:rsidP="00554CE3">
      <w:pPr>
        <w:pStyle w:val="ActHead5"/>
      </w:pPr>
      <w:bookmarkStart w:id="1048" w:name="_Toc381626023"/>
      <w:bookmarkEnd w:id="1047"/>
      <w:r w:rsidRPr="00A22E59">
        <w:rPr>
          <w:rStyle w:val="CharSectno"/>
        </w:rPr>
        <w:t>61.1435</w:t>
      </w:r>
      <w:r w:rsidRPr="00A22E59">
        <w:t xml:space="preserve">  Privileges of flight engineer training endorsements</w:t>
      </w:r>
      <w:bookmarkEnd w:id="1048"/>
    </w:p>
    <w:p w14:paraId="228B4DB6" w14:textId="77777777" w:rsidR="00A31BD6" w:rsidRPr="00A22E59" w:rsidRDefault="00A31BD6" w:rsidP="00554CE3">
      <w:pPr>
        <w:pStyle w:val="subsection"/>
      </w:pPr>
      <w:r w:rsidRPr="00A22E59">
        <w:tab/>
      </w:r>
      <w:r w:rsidRPr="00A22E59">
        <w:tab/>
        <w:t>Subject to Subpart 61.V and Division</w:t>
      </w:r>
      <w:r>
        <w:t> </w:t>
      </w:r>
      <w:r w:rsidRPr="00A22E59">
        <w:t>61.X.1, the holder of an endorsement mentioned in column 1 of an item in table 61.1430 is authorised to conduct the activities mentioned in column 2 of the item.</w:t>
      </w:r>
    </w:p>
    <w:p w14:paraId="5530FECF" w14:textId="77777777" w:rsidR="00A31BD6" w:rsidRPr="00A22E59" w:rsidRDefault="00A31BD6" w:rsidP="00554CE3">
      <w:pPr>
        <w:pStyle w:val="notetext"/>
      </w:pPr>
      <w:r w:rsidRPr="00A22E59">
        <w:t>Note:</w:t>
      </w:r>
      <w:r w:rsidRPr="00A22E59">
        <w:tab/>
        <w:t>Subpart 61.V sets out certain limitations that apply to all flight engineer licences, and ratings and endorsements on flight engineer licences.</w:t>
      </w:r>
    </w:p>
    <w:p w14:paraId="53AC24D0" w14:textId="77777777" w:rsidR="00A31BD6" w:rsidRPr="00A22E59" w:rsidRDefault="00A31BD6" w:rsidP="00554CE3">
      <w:pPr>
        <w:pStyle w:val="ActHead5"/>
      </w:pPr>
      <w:bookmarkStart w:id="1049" w:name="_Toc381626024"/>
      <w:r w:rsidRPr="00A22E59">
        <w:rPr>
          <w:rStyle w:val="CharSectno"/>
        </w:rPr>
        <w:t>61.1440</w:t>
      </w:r>
      <w:r w:rsidRPr="00A22E59">
        <w:t xml:space="preserve">  Requirements for grant of flight engineer training endorsements</w:t>
      </w:r>
      <w:bookmarkEnd w:id="1049"/>
    </w:p>
    <w:p w14:paraId="0E0D22B2" w14:textId="77777777" w:rsidR="00A31BD6" w:rsidRPr="00A22E59" w:rsidRDefault="00A31BD6" w:rsidP="00554CE3">
      <w:pPr>
        <w:pStyle w:val="subsection"/>
      </w:pPr>
      <w:r w:rsidRPr="00A22E59">
        <w:tab/>
        <w:t>(1)</w:t>
      </w:r>
      <w:r w:rsidRPr="00A22E59">
        <w:tab/>
        <w:t>An applicant for an endorsement mentioned in column 1 of an item in table 61.1430 must hold a flight engineer instructor rating.</w:t>
      </w:r>
    </w:p>
    <w:p w14:paraId="28F8C60E" w14:textId="77777777" w:rsidR="00A31BD6" w:rsidRPr="00A22E59" w:rsidRDefault="00A31BD6" w:rsidP="00554CE3">
      <w:pPr>
        <w:pStyle w:val="notetext"/>
      </w:pPr>
      <w:r w:rsidRPr="00A22E59">
        <w:t>Note:</w:t>
      </w:r>
      <w:r w:rsidRPr="00A22E59">
        <w:tab/>
        <w:t>Subregulation (1) is satisfied, in relation to a required rating, if the applicant holds a certificate of validation of a foreign licence, rating or endorsement that is equivalent to the rating: see item</w:t>
      </w:r>
      <w:r>
        <w:t> </w:t>
      </w:r>
      <w:r w:rsidRPr="00A22E59">
        <w:t>36 of Part</w:t>
      </w:r>
      <w:r>
        <w:t> </w:t>
      </w:r>
      <w:r w:rsidRPr="00A22E59">
        <w:t>2 of the Dictionary.</w:t>
      </w:r>
    </w:p>
    <w:p w14:paraId="6AD2D42F" w14:textId="77777777" w:rsidR="00A31BD6" w:rsidRPr="00A22E59" w:rsidRDefault="00A31BD6" w:rsidP="00554CE3">
      <w:pPr>
        <w:pStyle w:val="subsection"/>
      </w:pPr>
      <w:r w:rsidRPr="00A22E59">
        <w:tab/>
        <w:t>(2)</w:t>
      </w:r>
      <w:r w:rsidRPr="00A22E59">
        <w:tab/>
        <w:t>The applicant must also have:</w:t>
      </w:r>
    </w:p>
    <w:p w14:paraId="35230BC2" w14:textId="77777777" w:rsidR="00A31BD6" w:rsidRPr="00A22E59" w:rsidRDefault="00A31BD6" w:rsidP="00554CE3">
      <w:pPr>
        <w:pStyle w:val="paragraph"/>
      </w:pPr>
      <w:r w:rsidRPr="00A22E59">
        <w:tab/>
        <w:t>(a)</w:t>
      </w:r>
      <w:r w:rsidRPr="00A22E59">
        <w:tab/>
        <w:t>met the aeronautical experience requirements mentioned in column 3 of the item; and</w:t>
      </w:r>
    </w:p>
    <w:p w14:paraId="1C86CE8C" w14:textId="77777777" w:rsidR="00A31BD6" w:rsidRPr="00A22E59" w:rsidRDefault="00A31BD6" w:rsidP="00554CE3">
      <w:pPr>
        <w:pStyle w:val="paragraph"/>
      </w:pPr>
      <w:r w:rsidRPr="00A22E59">
        <w:tab/>
        <w:t>(b)</w:t>
      </w:r>
      <w:r w:rsidRPr="00A22E59">
        <w:tab/>
        <w:t>completed flight training for the endorsement; and</w:t>
      </w:r>
    </w:p>
    <w:p w14:paraId="7AAE85C1" w14:textId="77777777" w:rsidR="00A31BD6" w:rsidRPr="00A22E59" w:rsidRDefault="00A31BD6" w:rsidP="00554CE3">
      <w:pPr>
        <w:pStyle w:val="paragraph"/>
      </w:pPr>
      <w:r w:rsidRPr="00A22E59">
        <w:tab/>
        <w:t>(c)</w:t>
      </w:r>
      <w:r w:rsidRPr="00A22E59">
        <w:tab/>
        <w:t>passed the flight test mentioned in the Part</w:t>
      </w:r>
      <w:r>
        <w:t> </w:t>
      </w:r>
      <w:r w:rsidRPr="00A22E59">
        <w:t>61 Manual of Standards for the endorsement.</w:t>
      </w:r>
    </w:p>
    <w:p w14:paraId="144E4676" w14:textId="77777777" w:rsidR="00A31BD6" w:rsidRPr="00A22E59" w:rsidRDefault="00A31BD6" w:rsidP="00554CE3">
      <w:pPr>
        <w:pStyle w:val="notetext"/>
      </w:pPr>
      <w:r w:rsidRPr="00B82A08">
        <w:t>Note </w:t>
      </w:r>
      <w:r>
        <w:t>1:</w:t>
      </w:r>
      <w:r>
        <w:tab/>
      </w:r>
      <w:r w:rsidRPr="005303D0">
        <w:t>for paragraph (</w:t>
      </w:r>
      <w:r>
        <w:t>a</w:t>
      </w:r>
      <w:r w:rsidRPr="005303D0">
        <w:t>), f</w:t>
      </w:r>
      <w:r w:rsidRPr="00A22E59">
        <w:t>or the determination of a person’s flight time and other aeronautical experience, see Division</w:t>
      </w:r>
      <w:r>
        <w:t> </w:t>
      </w:r>
      <w:r w:rsidRPr="00A22E59">
        <w:t>61.A.2.</w:t>
      </w:r>
    </w:p>
    <w:p w14:paraId="19F1CE66" w14:textId="77777777" w:rsidR="00A31BD6" w:rsidRPr="00A22E59" w:rsidRDefault="00A31BD6" w:rsidP="00554CE3">
      <w:pPr>
        <w:pStyle w:val="notetext"/>
      </w:pPr>
      <w:r w:rsidRPr="00B82A08">
        <w:t>Note </w:t>
      </w:r>
      <w:r>
        <w:t>2:</w:t>
      </w:r>
      <w:r>
        <w:tab/>
      </w:r>
      <w:r w:rsidRPr="005303D0">
        <w:t>for paragraph (</w:t>
      </w:r>
      <w:r>
        <w:t>b</w:t>
      </w:r>
      <w:r w:rsidRPr="005303D0">
        <w:t>), f</w:t>
      </w:r>
      <w:r w:rsidRPr="00A22E59">
        <w:t>or</w:t>
      </w:r>
      <w:r w:rsidRPr="00A22E59">
        <w:rPr>
          <w:i/>
        </w:rPr>
        <w:t xml:space="preserve"> </w:t>
      </w:r>
      <w:r w:rsidRPr="00A22E59">
        <w:t>the requirements for flight training, see Division</w:t>
      </w:r>
      <w:r>
        <w:t> </w:t>
      </w:r>
      <w:r w:rsidRPr="00A22E59">
        <w:t>61.B.2.</w:t>
      </w:r>
    </w:p>
    <w:p w14:paraId="6C87D500" w14:textId="77777777" w:rsidR="00A31BD6" w:rsidRPr="00A22E59" w:rsidRDefault="00A31BD6" w:rsidP="00554CE3">
      <w:pPr>
        <w:pStyle w:val="notetext"/>
      </w:pPr>
      <w:r w:rsidRPr="00B82A08">
        <w:t>Note </w:t>
      </w:r>
      <w:r>
        <w:t>3:</w:t>
      </w:r>
      <w:r>
        <w:tab/>
      </w:r>
      <w:r w:rsidRPr="005303D0">
        <w:t>for paragraph (</w:t>
      </w:r>
      <w:r>
        <w:t>c</w:t>
      </w:r>
      <w:r w:rsidRPr="005303D0">
        <w:t>), f</w:t>
      </w:r>
      <w:r w:rsidRPr="00A22E59">
        <w:t>or the conduct of flight tests, see Division</w:t>
      </w:r>
      <w:r>
        <w:t> </w:t>
      </w:r>
      <w:r w:rsidRPr="00A22E59">
        <w:t>61.B.4.</w:t>
      </w:r>
    </w:p>
    <w:p w14:paraId="320358D0" w14:textId="77777777" w:rsidR="00A31BD6" w:rsidRPr="00A22E59" w:rsidRDefault="00A31BD6" w:rsidP="00554CE3">
      <w:pPr>
        <w:pStyle w:val="subsection"/>
      </w:pPr>
      <w:r w:rsidRPr="00A22E59">
        <w:tab/>
        <w:t>(3)</w:t>
      </w:r>
      <w:r w:rsidRPr="00A22E59">
        <w:tab/>
        <w:t>An applicant for a flight engineer type rating training endorsement for a specified aircraft type must also hold the flight engineer type rating for the aircraft type.</w:t>
      </w:r>
    </w:p>
    <w:p w14:paraId="4572E81F" w14:textId="77777777" w:rsidR="00A31BD6" w:rsidRPr="00A22E59" w:rsidRDefault="00A31BD6" w:rsidP="00554CE3">
      <w:pPr>
        <w:pStyle w:val="notetext"/>
      </w:pPr>
      <w:r w:rsidRPr="00A22E59">
        <w:t>Note:</w:t>
      </w:r>
      <w:r w:rsidRPr="00A22E59">
        <w:tab/>
        <w:t>Subregulation (3) is satisfied, in relation to a required rating, if the applicant holds a certificate of validation of a foreign licence, rating or endorsement that is equivalent to the rating: see item</w:t>
      </w:r>
      <w:r>
        <w:t> </w:t>
      </w:r>
      <w:r w:rsidRPr="00A22E59">
        <w:t>36 of Part</w:t>
      </w:r>
      <w:r>
        <w:t> </w:t>
      </w:r>
      <w:r w:rsidRPr="00A22E59">
        <w:t>2 of the Dictionary.</w:t>
      </w:r>
    </w:p>
    <w:p w14:paraId="643FCED1" w14:textId="77777777" w:rsidR="00A31BD6" w:rsidRPr="00A22E59" w:rsidRDefault="00A31BD6" w:rsidP="00554CE3">
      <w:pPr>
        <w:pStyle w:val="ActHead3"/>
      </w:pPr>
      <w:bookmarkStart w:id="1050" w:name="_Toc381626025"/>
      <w:r w:rsidRPr="00A22E59">
        <w:rPr>
          <w:rStyle w:val="CharDivNo"/>
        </w:rPr>
        <w:t>Subpart 61.Y</w:t>
      </w:r>
      <w:r w:rsidRPr="00A22E59">
        <w:t>—</w:t>
      </w:r>
      <w:r w:rsidRPr="00A22E59">
        <w:rPr>
          <w:rStyle w:val="CharDivText"/>
        </w:rPr>
        <w:t>Flight engineer examiner ratings</w:t>
      </w:r>
      <w:bookmarkEnd w:id="1050"/>
    </w:p>
    <w:p w14:paraId="7EEE14CB" w14:textId="77777777" w:rsidR="00A31BD6" w:rsidRPr="00A22E59" w:rsidRDefault="00A31BD6" w:rsidP="00554CE3">
      <w:pPr>
        <w:pStyle w:val="ActHead3"/>
      </w:pPr>
      <w:bookmarkStart w:id="1051" w:name="_Toc381626026"/>
      <w:r w:rsidRPr="00A22E59">
        <w:rPr>
          <w:rStyle w:val="CharDivNo"/>
        </w:rPr>
        <w:t>Division 61.Y.1</w:t>
      </w:r>
      <w:r w:rsidRPr="00A22E59">
        <w:t>—</w:t>
      </w:r>
      <w:r w:rsidRPr="00A22E59">
        <w:rPr>
          <w:rStyle w:val="CharDivText"/>
        </w:rPr>
        <w:t>Privileges and requirements for grant of flight engineer examiner ratings</w:t>
      </w:r>
      <w:bookmarkEnd w:id="1051"/>
    </w:p>
    <w:p w14:paraId="0EA0AD08" w14:textId="77777777" w:rsidR="00A31BD6" w:rsidRPr="00A22E59" w:rsidRDefault="00A31BD6" w:rsidP="00554CE3">
      <w:pPr>
        <w:pStyle w:val="ActHead5"/>
      </w:pPr>
      <w:bookmarkStart w:id="1052" w:name="_Toc381626027"/>
      <w:r w:rsidRPr="00A22E59">
        <w:rPr>
          <w:rStyle w:val="CharSectno"/>
        </w:rPr>
        <w:t>61.1445</w:t>
      </w:r>
      <w:r w:rsidRPr="00A22E59">
        <w:t xml:space="preserve">  Privileges of flight engineer examiner ratings</w:t>
      </w:r>
      <w:bookmarkEnd w:id="1052"/>
    </w:p>
    <w:p w14:paraId="451AB3FE" w14:textId="77777777" w:rsidR="00A31BD6" w:rsidRPr="00A22E59" w:rsidRDefault="00A31BD6" w:rsidP="00554CE3">
      <w:pPr>
        <w:pStyle w:val="subsection"/>
      </w:pPr>
      <w:r w:rsidRPr="00A22E59">
        <w:tab/>
      </w:r>
      <w:r w:rsidRPr="00A22E59">
        <w:tab/>
        <w:t>Subject to Subpart 61.V and regulations</w:t>
      </w:r>
      <w:r>
        <w:t> </w:t>
      </w:r>
      <w:r w:rsidRPr="00A22E59">
        <w:t>61.1450 to 61.1470, a flight engineer examiner is authorised:</w:t>
      </w:r>
    </w:p>
    <w:p w14:paraId="2C77F7EF" w14:textId="77777777" w:rsidR="00A31BD6" w:rsidRPr="00A22E59" w:rsidRDefault="00A31BD6" w:rsidP="00554CE3">
      <w:pPr>
        <w:pStyle w:val="paragraph"/>
      </w:pPr>
      <w:r w:rsidRPr="00A22E59">
        <w:tab/>
        <w:t>(a)</w:t>
      </w:r>
      <w:r w:rsidRPr="00A22E59">
        <w:tab/>
        <w:t>to conduct flight tests for the grant of:</w:t>
      </w:r>
    </w:p>
    <w:p w14:paraId="116F4B71" w14:textId="77777777" w:rsidR="00A31BD6" w:rsidRPr="00A22E59" w:rsidRDefault="00A31BD6" w:rsidP="00554CE3">
      <w:pPr>
        <w:pStyle w:val="paragraphsub"/>
      </w:pPr>
      <w:r w:rsidRPr="00A22E59">
        <w:tab/>
        <w:t>(i)</w:t>
      </w:r>
      <w:r w:rsidRPr="00A22E59">
        <w:tab/>
        <w:t>flight engineer licences; and</w:t>
      </w:r>
    </w:p>
    <w:p w14:paraId="75ADE9B1" w14:textId="77777777" w:rsidR="00A31BD6" w:rsidRPr="00A22E59" w:rsidRDefault="00A31BD6" w:rsidP="00554CE3">
      <w:pPr>
        <w:pStyle w:val="paragraphsub"/>
      </w:pPr>
      <w:r w:rsidRPr="00A22E59">
        <w:tab/>
        <w:t>(ii)</w:t>
      </w:r>
      <w:r w:rsidRPr="00A22E59">
        <w:tab/>
        <w:t>ratings or endorsements on flight engineer licences; and</w:t>
      </w:r>
    </w:p>
    <w:p w14:paraId="2BEB1B9F" w14:textId="77777777" w:rsidR="00A31BD6" w:rsidRPr="00A22E59" w:rsidRDefault="00A31BD6" w:rsidP="00554CE3">
      <w:pPr>
        <w:pStyle w:val="paragraphsub"/>
      </w:pPr>
      <w:r w:rsidRPr="00A22E59">
        <w:tab/>
        <w:t>(iii)</w:t>
      </w:r>
      <w:r w:rsidRPr="00A22E59">
        <w:tab/>
        <w:t>cruise relief flight engineer type ratings; and</w:t>
      </w:r>
    </w:p>
    <w:p w14:paraId="758F6106" w14:textId="77777777" w:rsidR="00A31BD6" w:rsidRPr="00A22E59" w:rsidRDefault="00A31BD6" w:rsidP="00554CE3">
      <w:pPr>
        <w:pStyle w:val="paragraph"/>
      </w:pPr>
      <w:r w:rsidRPr="00A22E59">
        <w:tab/>
        <w:t>(b)</w:t>
      </w:r>
      <w:r w:rsidRPr="00A22E59">
        <w:tab/>
        <w:t>to grant to holders of flight engineer licences:</w:t>
      </w:r>
    </w:p>
    <w:p w14:paraId="188A2136" w14:textId="77777777" w:rsidR="00A31BD6" w:rsidRPr="00A22E59" w:rsidRDefault="00A31BD6" w:rsidP="00554CE3">
      <w:pPr>
        <w:pStyle w:val="paragraphsub"/>
      </w:pPr>
      <w:r w:rsidRPr="00A22E59">
        <w:tab/>
        <w:t>(i)</w:t>
      </w:r>
      <w:r w:rsidRPr="00A22E59">
        <w:tab/>
        <w:t>ratings, other than flight engineer examiner ratings; and</w:t>
      </w:r>
    </w:p>
    <w:p w14:paraId="0628DC07" w14:textId="77777777" w:rsidR="00A31BD6" w:rsidRPr="00A22E59" w:rsidRDefault="00A31BD6" w:rsidP="00554CE3">
      <w:pPr>
        <w:pStyle w:val="paragraphsub"/>
      </w:pPr>
      <w:r w:rsidRPr="00A22E59">
        <w:tab/>
        <w:t>(ii)</w:t>
      </w:r>
      <w:r w:rsidRPr="00A22E59">
        <w:tab/>
        <w:t>endorsements, other than flight engineer examiner rating flight test endorsements; and</w:t>
      </w:r>
    </w:p>
    <w:p w14:paraId="688DAFFD" w14:textId="77777777" w:rsidR="00A31BD6" w:rsidRPr="00A22E59" w:rsidRDefault="00A31BD6" w:rsidP="00554CE3">
      <w:pPr>
        <w:pStyle w:val="paragraph"/>
      </w:pPr>
      <w:r w:rsidRPr="00A22E59">
        <w:tab/>
        <w:t>(c)</w:t>
      </w:r>
      <w:r w:rsidRPr="00A22E59">
        <w:tab/>
        <w:t>to grant cruise relief flight engineer type ratings; and</w:t>
      </w:r>
    </w:p>
    <w:p w14:paraId="1EA566A3" w14:textId="77777777" w:rsidR="00A31BD6" w:rsidRPr="00A22E59" w:rsidRDefault="00A31BD6" w:rsidP="00554CE3">
      <w:pPr>
        <w:pStyle w:val="paragraph"/>
      </w:pPr>
      <w:r w:rsidRPr="00A22E59">
        <w:tab/>
        <w:t>(d)</w:t>
      </w:r>
      <w:r w:rsidRPr="00A22E59">
        <w:tab/>
        <w:t>to conduct instructor proficiency checks for holders of flight engineer instructor ratings; and</w:t>
      </w:r>
    </w:p>
    <w:p w14:paraId="4A5F3A01" w14:textId="77777777" w:rsidR="00A31BD6" w:rsidRPr="00A22E59" w:rsidRDefault="00A31BD6" w:rsidP="00554CE3">
      <w:pPr>
        <w:pStyle w:val="paragraph"/>
      </w:pPr>
      <w:r w:rsidRPr="00A22E59">
        <w:tab/>
        <w:t>(e)</w:t>
      </w:r>
      <w:r w:rsidRPr="00A22E59">
        <w:tab/>
        <w:t>to conduct training and checking of holders of flight engineer licences for AOC holders; and</w:t>
      </w:r>
    </w:p>
    <w:p w14:paraId="42411A72" w14:textId="77777777" w:rsidR="00A31BD6" w:rsidRPr="00A22E59" w:rsidRDefault="00A31BD6" w:rsidP="00554CE3">
      <w:pPr>
        <w:pStyle w:val="paragraph"/>
      </w:pPr>
      <w:r w:rsidRPr="00A22E59">
        <w:tab/>
        <w:t>(f)</w:t>
      </w:r>
      <w:r w:rsidRPr="00A22E59">
        <w:tab/>
        <w:t>to conduct flight training for flight engineer examiner ratings and flight engineer flight test endorsements; and</w:t>
      </w:r>
    </w:p>
    <w:p w14:paraId="56A05856" w14:textId="77777777" w:rsidR="00A31BD6" w:rsidRPr="00A22E59" w:rsidRDefault="00A31BD6" w:rsidP="00554CE3">
      <w:pPr>
        <w:pStyle w:val="paragraph"/>
      </w:pPr>
      <w:r w:rsidRPr="00A22E59">
        <w:tab/>
        <w:t>(g)</w:t>
      </w:r>
      <w:r w:rsidRPr="00A22E59">
        <w:tab/>
        <w:t>to conduct assessments of aviation English language proficiency.</w:t>
      </w:r>
    </w:p>
    <w:p w14:paraId="6069BBAC" w14:textId="77777777" w:rsidR="00A31BD6" w:rsidRPr="00A22E59" w:rsidRDefault="00A31BD6" w:rsidP="00554CE3">
      <w:pPr>
        <w:pStyle w:val="notetext"/>
      </w:pPr>
      <w:r w:rsidRPr="00A22E59">
        <w:t>Note:</w:t>
      </w:r>
      <w:r w:rsidRPr="00A22E59">
        <w:tab/>
        <w:t>Subpart 61.V sets out certain limitations that apply to all flight engineer licences, and ratings and endorsements on flight engineer licences.</w:t>
      </w:r>
    </w:p>
    <w:p w14:paraId="5351ACEB" w14:textId="77777777" w:rsidR="00A31BD6" w:rsidRPr="00A22E59" w:rsidRDefault="00A31BD6" w:rsidP="00554CE3">
      <w:pPr>
        <w:pStyle w:val="ActHead5"/>
      </w:pPr>
      <w:bookmarkStart w:id="1053" w:name="_Toc381626028"/>
      <w:r w:rsidRPr="00A22E59">
        <w:rPr>
          <w:rStyle w:val="CharSectno"/>
        </w:rPr>
        <w:t>61.1450</w:t>
      </w:r>
      <w:r w:rsidRPr="00A22E59">
        <w:t xml:space="preserve">  Limitations on exercise of privileges of flight engineer examiner ratings—general</w:t>
      </w:r>
      <w:bookmarkEnd w:id="1053"/>
    </w:p>
    <w:p w14:paraId="7F63A1BD" w14:textId="77777777" w:rsidR="00A31BD6" w:rsidRPr="00A22E59" w:rsidRDefault="00A31BD6" w:rsidP="00554CE3">
      <w:pPr>
        <w:pStyle w:val="subsection"/>
      </w:pPr>
      <w:r w:rsidRPr="00A22E59">
        <w:tab/>
      </w:r>
      <w:r w:rsidRPr="00A22E59">
        <w:tab/>
        <w:t>A flight engineer examiner is authorised to conduct a flight test in an aircraft only if the flight test for the examiner’s flight engineer examiner rating was conducted in an aircraft.</w:t>
      </w:r>
    </w:p>
    <w:p w14:paraId="2C40BEDB" w14:textId="77777777" w:rsidR="00A31BD6" w:rsidRPr="00A22E59" w:rsidRDefault="00A31BD6" w:rsidP="00554CE3">
      <w:pPr>
        <w:pStyle w:val="ActHead5"/>
      </w:pPr>
      <w:bookmarkStart w:id="1054" w:name="_Toc381626029"/>
      <w:r w:rsidRPr="00A22E59">
        <w:rPr>
          <w:rStyle w:val="CharSectno"/>
        </w:rPr>
        <w:t>61.1455</w:t>
      </w:r>
      <w:r w:rsidRPr="00A22E59">
        <w:t xml:space="preserve">  Limitations on exercise of privileges of flight engineer examiner ratings—endorsements</w:t>
      </w:r>
      <w:bookmarkEnd w:id="1054"/>
    </w:p>
    <w:p w14:paraId="4AE6A050" w14:textId="77777777" w:rsidR="00A31BD6" w:rsidRPr="00A22E59" w:rsidRDefault="00A31BD6" w:rsidP="00554CE3">
      <w:pPr>
        <w:pStyle w:val="subsection"/>
      </w:pPr>
      <w:r w:rsidRPr="00A22E59">
        <w:tab/>
        <w:t>(1)</w:t>
      </w:r>
      <w:r w:rsidRPr="00A22E59">
        <w:tab/>
        <w:t>A flight engineer examiner is authorised to conduct a flight test, or grant a rating or endorsement, mentioned in column 2 of an item in Part</w:t>
      </w:r>
      <w:r>
        <w:t> </w:t>
      </w:r>
      <w:r w:rsidRPr="00A22E59">
        <w:t>1 of table 61.1495 only if the examiner also holds the flight engineer flight test endorsement mentioned in column 1 of the item.</w:t>
      </w:r>
    </w:p>
    <w:p w14:paraId="0CA10537" w14:textId="77777777" w:rsidR="00A31BD6" w:rsidRPr="00A22E59" w:rsidRDefault="00A31BD6" w:rsidP="00554CE3">
      <w:pPr>
        <w:pStyle w:val="subsection"/>
      </w:pPr>
      <w:r w:rsidRPr="00A22E59">
        <w:tab/>
        <w:t>(2)</w:t>
      </w:r>
      <w:r w:rsidRPr="00A22E59">
        <w:tab/>
        <w:t>A flight engineer examiner is authorised to conduct a flight test for a rating or endorsement only if the examiner:</w:t>
      </w:r>
    </w:p>
    <w:p w14:paraId="1851D4E4" w14:textId="77777777" w:rsidR="00A31BD6" w:rsidRPr="00A22E59" w:rsidRDefault="00A31BD6" w:rsidP="00554CE3">
      <w:pPr>
        <w:pStyle w:val="paragraph"/>
      </w:pPr>
      <w:r w:rsidRPr="00A22E59">
        <w:tab/>
        <w:t>(a)</w:t>
      </w:r>
      <w:r w:rsidRPr="00A22E59">
        <w:tab/>
        <w:t>also holds a rating or endorsement of the same kind; or</w:t>
      </w:r>
    </w:p>
    <w:p w14:paraId="1660F45D" w14:textId="77777777" w:rsidR="00A31BD6" w:rsidRPr="00A22E59" w:rsidRDefault="00A31BD6" w:rsidP="00554CE3">
      <w:pPr>
        <w:pStyle w:val="paragraph"/>
      </w:pPr>
      <w:r w:rsidRPr="00A22E59">
        <w:tab/>
        <w:t>(b)</w:t>
      </w:r>
      <w:r w:rsidRPr="00A22E59">
        <w:tab/>
        <w:t xml:space="preserve">holds an approval </w:t>
      </w:r>
      <w:r w:rsidRPr="00A22E59">
        <w:rPr>
          <w:rFonts w:eastAsia="MS Mincho"/>
        </w:rPr>
        <w:t>under regulation</w:t>
      </w:r>
      <w:r>
        <w:rPr>
          <w:rFonts w:eastAsia="MS Mincho"/>
        </w:rPr>
        <w:t> </w:t>
      </w:r>
      <w:r w:rsidRPr="00A22E59">
        <w:rPr>
          <w:rFonts w:eastAsia="MS Mincho"/>
        </w:rPr>
        <w:t xml:space="preserve">61.040 </w:t>
      </w:r>
      <w:r w:rsidRPr="00A22E59">
        <w:t>to conduct the flight test.</w:t>
      </w:r>
    </w:p>
    <w:p w14:paraId="208B5CD8" w14:textId="77777777" w:rsidR="00A31BD6" w:rsidRPr="00A22E59" w:rsidRDefault="00A31BD6" w:rsidP="00554CE3">
      <w:pPr>
        <w:pStyle w:val="subsection"/>
      </w:pPr>
      <w:r w:rsidRPr="00A22E59">
        <w:tab/>
        <w:t>(3)</w:t>
      </w:r>
      <w:r w:rsidRPr="00A22E59">
        <w:tab/>
        <w:t>A flight engineer examiner is authorised to conduct an instructor proficiency check only if the examiner also holds a flight engineer instructor rating flight test endorsement.</w:t>
      </w:r>
    </w:p>
    <w:p w14:paraId="1D7581C5" w14:textId="77777777" w:rsidR="00A31BD6" w:rsidRPr="00A22E59" w:rsidRDefault="00A31BD6" w:rsidP="00554CE3">
      <w:pPr>
        <w:pStyle w:val="subsection"/>
      </w:pPr>
      <w:r w:rsidRPr="00A22E59">
        <w:tab/>
        <w:t>(4)</w:t>
      </w:r>
      <w:r w:rsidRPr="00A22E59">
        <w:tab/>
        <w:t>A flight engineer examiner is authorised to conduct flight training for a flight engineer examiner rating or flight engineer flight test endorsement only if the examiner also holds a flight engineer examiner rating flight test endorsement.</w:t>
      </w:r>
    </w:p>
    <w:p w14:paraId="400017FE" w14:textId="77777777" w:rsidR="00A31BD6" w:rsidRPr="00A22E59" w:rsidRDefault="00A31BD6" w:rsidP="00554CE3">
      <w:pPr>
        <w:pStyle w:val="subsection"/>
      </w:pPr>
      <w:r w:rsidRPr="00A22E59">
        <w:tab/>
        <w:t>(5)</w:t>
      </w:r>
      <w:r w:rsidRPr="00A22E59">
        <w:tab/>
        <w:t>A flight engineer examiner is authorised to conduct an activity mentioned in column 2 of item</w:t>
      </w:r>
      <w:r>
        <w:t> </w:t>
      </w:r>
      <w:r w:rsidRPr="00A22E59">
        <w:t>4 of table 61.1495 only if the examiner also holds an English language assessment endorsement.</w:t>
      </w:r>
    </w:p>
    <w:p w14:paraId="5EA5324E" w14:textId="77777777" w:rsidR="00A31BD6" w:rsidRPr="00A22E59" w:rsidRDefault="00A31BD6" w:rsidP="00554CE3">
      <w:pPr>
        <w:pStyle w:val="ActHead5"/>
      </w:pPr>
      <w:bookmarkStart w:id="1055" w:name="_Toc381626030"/>
      <w:r w:rsidRPr="00A22E59">
        <w:rPr>
          <w:rStyle w:val="CharSectno"/>
        </w:rPr>
        <w:t>61.1460</w:t>
      </w:r>
      <w:r w:rsidRPr="00A22E59">
        <w:t xml:space="preserve">  Limitations on exercise of privileges of flight engineer examiner ratings—professional development</w:t>
      </w:r>
      <w:bookmarkEnd w:id="1055"/>
    </w:p>
    <w:p w14:paraId="0287BBAC" w14:textId="77777777" w:rsidR="00A31BD6" w:rsidRPr="00A22E59" w:rsidRDefault="00A31BD6" w:rsidP="00554CE3">
      <w:pPr>
        <w:pStyle w:val="subsection"/>
      </w:pPr>
      <w:r w:rsidRPr="00A22E59">
        <w:tab/>
      </w:r>
      <w:r w:rsidRPr="00A22E59">
        <w:tab/>
        <w:t>A flight engineer examiner is authorised to conduct a flight test for a licence or rating only if the examiner has, during the previous 24 months, successfully completed:</w:t>
      </w:r>
    </w:p>
    <w:p w14:paraId="2C376717" w14:textId="77777777" w:rsidR="00A31BD6" w:rsidRPr="00A22E59" w:rsidRDefault="00A31BD6" w:rsidP="00554CE3">
      <w:pPr>
        <w:pStyle w:val="paragraph"/>
      </w:pPr>
      <w:r w:rsidRPr="00A22E59">
        <w:tab/>
        <w:t>(a)</w:t>
      </w:r>
      <w:r w:rsidRPr="00A22E59">
        <w:tab/>
        <w:t>a professional development program conducted by CASA including the content mentioned in the Part</w:t>
      </w:r>
      <w:r>
        <w:t> </w:t>
      </w:r>
      <w:r w:rsidRPr="00A22E59">
        <w:t>61 Manual of Standards for the program; or</w:t>
      </w:r>
    </w:p>
    <w:p w14:paraId="647A9A46" w14:textId="77777777" w:rsidR="00A31BD6" w:rsidRPr="00A22E59" w:rsidRDefault="00A31BD6" w:rsidP="00554CE3">
      <w:pPr>
        <w:pStyle w:val="paragraph"/>
      </w:pPr>
      <w:r w:rsidRPr="00A22E59">
        <w:tab/>
        <w:t>(b)</w:t>
      </w:r>
      <w:r w:rsidRPr="00A22E59">
        <w:tab/>
        <w:t>an approved course of professional development conducted by the holder of an approval under regulation</w:t>
      </w:r>
      <w:r>
        <w:t> </w:t>
      </w:r>
      <w:r w:rsidRPr="00A22E59">
        <w:t>61.040 to conduct the course.</w:t>
      </w:r>
    </w:p>
    <w:p w14:paraId="4E7D53C2" w14:textId="77777777" w:rsidR="00A31BD6" w:rsidRPr="00A22E59" w:rsidRDefault="00A31BD6" w:rsidP="00554CE3">
      <w:pPr>
        <w:pStyle w:val="ActHead5"/>
      </w:pPr>
      <w:bookmarkStart w:id="1056" w:name="_Toc381626031"/>
      <w:r w:rsidRPr="00A22E59">
        <w:rPr>
          <w:rStyle w:val="CharSectno"/>
        </w:rPr>
        <w:t>61.1465</w:t>
      </w:r>
      <w:r w:rsidRPr="00A22E59">
        <w:t xml:space="preserve">  Limitations on exercise of privileges of flight engineer examiner ratings—recent experience</w:t>
      </w:r>
      <w:bookmarkEnd w:id="1056"/>
    </w:p>
    <w:p w14:paraId="39031BA2" w14:textId="77777777" w:rsidR="00A31BD6" w:rsidRPr="00A22E59" w:rsidRDefault="00A31BD6" w:rsidP="00554CE3">
      <w:pPr>
        <w:pStyle w:val="subsection"/>
      </w:pPr>
      <w:r w:rsidRPr="00A22E59">
        <w:tab/>
      </w:r>
      <w:r w:rsidRPr="00A22E59">
        <w:tab/>
        <w:t>A flight engineer examiner is authorised to conduct a flight test in an aircraft of a particular type, or a flight simulation training device that represents an aircraft of a particular type only if the examiner meets the recent experience requirements to act as the flight engineer of an aircraft of that type.</w:t>
      </w:r>
    </w:p>
    <w:p w14:paraId="4747EDBE" w14:textId="77777777" w:rsidR="00A31BD6" w:rsidRPr="00A22E59" w:rsidRDefault="00A31BD6" w:rsidP="00554CE3">
      <w:pPr>
        <w:pStyle w:val="ActHead5"/>
      </w:pPr>
      <w:bookmarkStart w:id="1057" w:name="_Toc381626032"/>
      <w:r w:rsidRPr="00A22E59">
        <w:rPr>
          <w:rStyle w:val="CharSectno"/>
        </w:rPr>
        <w:t>61.1470</w:t>
      </w:r>
      <w:r w:rsidRPr="00A22E59">
        <w:t xml:space="preserve">  Limitations on exercise of privileges of flight engineer examiner ratings—examiner proficiency check</w:t>
      </w:r>
      <w:bookmarkEnd w:id="1057"/>
    </w:p>
    <w:p w14:paraId="2D786E56" w14:textId="77777777" w:rsidR="00A31BD6" w:rsidRPr="00A22E59" w:rsidRDefault="00A31BD6" w:rsidP="00554CE3">
      <w:pPr>
        <w:pStyle w:val="subsection"/>
      </w:pPr>
      <w:r w:rsidRPr="00A22E59">
        <w:tab/>
        <w:t>(1)</w:t>
      </w:r>
      <w:r w:rsidRPr="00A22E59">
        <w:tab/>
        <w:t>The holder of a flight engineer examiner rating is authorised to exercise the privileges of the rating only if the holder has a valid examiner proficiency check.</w:t>
      </w:r>
    </w:p>
    <w:p w14:paraId="002DAAB2" w14:textId="77777777" w:rsidR="00A31BD6" w:rsidRPr="00A22E59" w:rsidRDefault="00A31BD6" w:rsidP="00554CE3">
      <w:pPr>
        <w:pStyle w:val="subsection"/>
      </w:pPr>
      <w:r w:rsidRPr="00A22E59">
        <w:tab/>
        <w:t>(2)</w:t>
      </w:r>
      <w:r w:rsidRPr="00A22E59">
        <w:tab/>
        <w:t>For subregulation (1), the holder is taken to have a valid examiner proficiency check during the following periods:</w:t>
      </w:r>
    </w:p>
    <w:p w14:paraId="72FA0CC8" w14:textId="77777777" w:rsidR="00A31BD6" w:rsidRPr="00A22E59" w:rsidRDefault="00A31BD6" w:rsidP="00554CE3">
      <w:pPr>
        <w:pStyle w:val="paragraph"/>
      </w:pPr>
      <w:r w:rsidRPr="00A22E59">
        <w:tab/>
        <w:t>(a)</w:t>
      </w:r>
      <w:r w:rsidRPr="00A22E59">
        <w:tab/>
        <w:t>the period from when the holder passes the flight test for the rating to the end of the 24th month after the month in which the holder passes the flight test;</w:t>
      </w:r>
    </w:p>
    <w:p w14:paraId="7DC9559B" w14:textId="77777777" w:rsidR="00A31BD6" w:rsidRPr="00A22E59" w:rsidRDefault="00A31BD6" w:rsidP="00554CE3">
      <w:pPr>
        <w:pStyle w:val="paragraph"/>
      </w:pPr>
      <w:r w:rsidRPr="00A22E59">
        <w:tab/>
        <w:t>(b)</w:t>
      </w:r>
      <w:r w:rsidRPr="00A22E59">
        <w:tab/>
        <w:t>if:</w:t>
      </w:r>
    </w:p>
    <w:p w14:paraId="2FE61A9D" w14:textId="77777777" w:rsidR="00A31BD6" w:rsidRPr="00A22E59" w:rsidRDefault="00A31BD6" w:rsidP="00554CE3">
      <w:pPr>
        <w:pStyle w:val="paragraphsub"/>
      </w:pPr>
      <w:r w:rsidRPr="00A22E59">
        <w:tab/>
        <w:t>(i)</w:t>
      </w:r>
      <w:r w:rsidRPr="00A22E59">
        <w:tab/>
        <w:t>the holder passes the flight test for a flight engineer examiner endorsement; and</w:t>
      </w:r>
    </w:p>
    <w:p w14:paraId="2997C3E4" w14:textId="77777777" w:rsidR="00A31BD6" w:rsidRPr="00A22E59" w:rsidRDefault="00A31BD6" w:rsidP="00554CE3">
      <w:pPr>
        <w:pStyle w:val="paragraphsub"/>
      </w:pPr>
      <w:r w:rsidRPr="00A22E59">
        <w:tab/>
        <w:t>(ii)</w:t>
      </w:r>
      <w:r w:rsidRPr="00A22E59">
        <w:tab/>
        <w:t>the flight test is conducted more than 6 months after the holder passes the flight test for the rating;</w:t>
      </w:r>
    </w:p>
    <w:p w14:paraId="3E42C6EA" w14:textId="77777777" w:rsidR="00A31BD6" w:rsidRPr="00A22E59" w:rsidRDefault="00A31BD6" w:rsidP="00554CE3">
      <w:pPr>
        <w:pStyle w:val="paragraph"/>
      </w:pPr>
      <w:r w:rsidRPr="00A22E59">
        <w:tab/>
      </w:r>
      <w:r w:rsidRPr="00A22E59">
        <w:tab/>
        <w:t>the period from when the holder passes the flight test for the endorsement to the end of the 24th month after the month in which the holder passes the flight test for the endorsement;</w:t>
      </w:r>
    </w:p>
    <w:p w14:paraId="22D5C49E" w14:textId="77777777" w:rsidR="00A31BD6" w:rsidRPr="00A22E59" w:rsidRDefault="00A31BD6" w:rsidP="00554CE3">
      <w:pPr>
        <w:pStyle w:val="paragraph"/>
      </w:pPr>
      <w:r w:rsidRPr="00A22E59">
        <w:tab/>
        <w:t>(c)</w:t>
      </w:r>
      <w:r w:rsidRPr="00A22E59">
        <w:tab/>
        <w:t>if the holder successfully completes an examiner proficiency check—the period from when the holder successfully completes the check to the end of the 24th month after the month in which the holder successfully completes the check;</w:t>
      </w:r>
    </w:p>
    <w:p w14:paraId="7DE4B16B" w14:textId="77777777" w:rsidR="00A31BD6" w:rsidRPr="00A22E59" w:rsidRDefault="00A31BD6" w:rsidP="00554CE3">
      <w:pPr>
        <w:pStyle w:val="paragraph"/>
      </w:pPr>
      <w:r w:rsidRPr="00A22E59">
        <w:tab/>
        <w:t>(d)</w:t>
      </w:r>
      <w:r w:rsidRPr="00A22E59">
        <w:tab/>
        <w:t>if:</w:t>
      </w:r>
    </w:p>
    <w:p w14:paraId="497755C6" w14:textId="77777777" w:rsidR="00A31BD6" w:rsidRPr="00A22E59" w:rsidRDefault="00A31BD6" w:rsidP="00554CE3">
      <w:pPr>
        <w:pStyle w:val="paragraphsub"/>
      </w:pPr>
      <w:r w:rsidRPr="00A22E59">
        <w:tab/>
        <w:t>(i)</w:t>
      </w:r>
      <w:r w:rsidRPr="00A22E59">
        <w:tab/>
        <w:t xml:space="preserve">the holder is taken to have a valid examiner proficiency check under any of </w:t>
      </w:r>
      <w:r>
        <w:t>paragraphs (</w:t>
      </w:r>
      <w:r w:rsidRPr="00A22E59">
        <w:t xml:space="preserve">a) to (c) (the </w:t>
      </w:r>
      <w:r w:rsidRPr="00A22E59">
        <w:rPr>
          <w:b/>
          <w:i/>
        </w:rPr>
        <w:t>existing check</w:t>
      </w:r>
      <w:r w:rsidRPr="00A22E59">
        <w:t>); and</w:t>
      </w:r>
    </w:p>
    <w:p w14:paraId="0222692C" w14:textId="77777777" w:rsidR="00A31BD6" w:rsidRPr="00A22E59" w:rsidRDefault="00A31BD6" w:rsidP="00554CE3">
      <w:pPr>
        <w:pStyle w:val="paragraphsub"/>
      </w:pPr>
      <w:r w:rsidRPr="00A22E59">
        <w:tab/>
        <w:t>(ii)</w:t>
      </w:r>
      <w:r w:rsidRPr="00A22E59">
        <w:tab/>
        <w:t>within 3 months before the validity of the existing check expires, the holder successfully completes another examiner proficiency check;</w:t>
      </w:r>
    </w:p>
    <w:p w14:paraId="7D296119" w14:textId="77777777" w:rsidR="00A31BD6" w:rsidRPr="00A22E59" w:rsidRDefault="00A31BD6" w:rsidP="00554CE3">
      <w:pPr>
        <w:pStyle w:val="paragraph"/>
      </w:pPr>
      <w:r w:rsidRPr="00A22E59">
        <w:tab/>
      </w:r>
      <w:r w:rsidRPr="00A22E59">
        <w:tab/>
        <w:t>the period from when the validity of the existing check expires to the end of the 24th month after the validity of the existing check expires.</w:t>
      </w:r>
    </w:p>
    <w:p w14:paraId="377EEB0E" w14:textId="77777777" w:rsidR="00A31BD6" w:rsidRPr="00A22E59" w:rsidRDefault="00A31BD6" w:rsidP="00554CE3">
      <w:pPr>
        <w:pStyle w:val="subsection"/>
      </w:pPr>
      <w:r w:rsidRPr="00A22E59">
        <w:tab/>
        <w:t>(3)</w:t>
      </w:r>
      <w:r w:rsidRPr="00A22E59">
        <w:tab/>
        <w:t>However, if, at any time, the holder attempts, but does not successfully complete, an examiner proficiency check, the holder is no longer taken to have a valid examiner proficiency check.</w:t>
      </w:r>
    </w:p>
    <w:p w14:paraId="1B0C42F1" w14:textId="77777777" w:rsidR="00A31BD6" w:rsidRPr="00A22E59" w:rsidRDefault="00A31BD6" w:rsidP="00554CE3">
      <w:pPr>
        <w:pStyle w:val="subsection"/>
      </w:pPr>
      <w:r w:rsidRPr="00A22E59">
        <w:tab/>
        <w:t>(4)</w:t>
      </w:r>
      <w:r w:rsidRPr="00A22E59">
        <w:tab/>
        <w:t xml:space="preserve">For </w:t>
      </w:r>
      <w:r>
        <w:t>paragraphs (</w:t>
      </w:r>
      <w:r w:rsidRPr="00A22E59">
        <w:t>2) (c) and (d), the holder successfully completes an examiner proficiency check if:</w:t>
      </w:r>
    </w:p>
    <w:p w14:paraId="4070DCA3" w14:textId="77777777" w:rsidR="00A31BD6" w:rsidRPr="00A22E59" w:rsidRDefault="00A31BD6" w:rsidP="00554CE3">
      <w:pPr>
        <w:pStyle w:val="paragraph"/>
      </w:pPr>
      <w:r w:rsidRPr="00A22E59">
        <w:tab/>
        <w:t>(a)</w:t>
      </w:r>
      <w:r w:rsidRPr="00A22E59">
        <w:tab/>
        <w:t>the examiner proficiency check is conducted in an aircraft or an approved flight simulation training device for the proficiency check; and</w:t>
      </w:r>
    </w:p>
    <w:p w14:paraId="44CD1ED3" w14:textId="77777777" w:rsidR="00A31BD6" w:rsidRPr="00A22E59" w:rsidRDefault="00A31BD6" w:rsidP="00554CE3">
      <w:pPr>
        <w:pStyle w:val="paragraph"/>
      </w:pPr>
      <w:r w:rsidRPr="00A22E59">
        <w:tab/>
        <w:t>(b)</w:t>
      </w:r>
      <w:r w:rsidRPr="00A22E59">
        <w:tab/>
        <w:t>a person mentioned in subregulation (5) assesses the holder’s competency to conduct flight testing as meeting the standards mentioned in the Part</w:t>
      </w:r>
      <w:r>
        <w:t> </w:t>
      </w:r>
      <w:r w:rsidRPr="00A22E59">
        <w:t>61 Manual of Standards for each flight examiner endorsement that the holder holds; and</w:t>
      </w:r>
    </w:p>
    <w:p w14:paraId="0C2454AE" w14:textId="77777777" w:rsidR="00A31BD6" w:rsidRPr="00A22E59" w:rsidRDefault="00A31BD6" w:rsidP="00554CE3">
      <w:pPr>
        <w:pStyle w:val="paragraph"/>
      </w:pPr>
      <w:r w:rsidRPr="00A22E59">
        <w:tab/>
        <w:t>(c)</w:t>
      </w:r>
      <w:r w:rsidRPr="00A22E59">
        <w:tab/>
        <w:t>the person endorses the holder’s licence document to the effect that the holder has completed the examiner proficiency check on the date stated.</w:t>
      </w:r>
    </w:p>
    <w:p w14:paraId="68D14A63" w14:textId="77777777" w:rsidR="00A31BD6" w:rsidRPr="00A22E59" w:rsidRDefault="00A31BD6" w:rsidP="00554CE3">
      <w:pPr>
        <w:pStyle w:val="subsection"/>
      </w:pPr>
      <w:r w:rsidRPr="00A22E59">
        <w:tab/>
        <w:t>(5)</w:t>
      </w:r>
      <w:r w:rsidRPr="00A22E59">
        <w:tab/>
        <w:t xml:space="preserve">For </w:t>
      </w:r>
      <w:r>
        <w:t>paragraph (</w:t>
      </w:r>
      <w:r w:rsidRPr="00A22E59">
        <w:t>4) (b), the persons are as follows:</w:t>
      </w:r>
    </w:p>
    <w:p w14:paraId="401F9421" w14:textId="77777777" w:rsidR="00A31BD6" w:rsidRPr="00A22E59" w:rsidRDefault="00A31BD6" w:rsidP="00554CE3">
      <w:pPr>
        <w:pStyle w:val="paragraph"/>
      </w:pPr>
      <w:r w:rsidRPr="00A22E59">
        <w:tab/>
        <w:t>(a)</w:t>
      </w:r>
      <w:r w:rsidRPr="00A22E59">
        <w:tab/>
        <w:t>CASA;</w:t>
      </w:r>
    </w:p>
    <w:p w14:paraId="16827980" w14:textId="77777777" w:rsidR="00A31BD6" w:rsidRPr="00A22E59" w:rsidRDefault="00A31BD6" w:rsidP="00554CE3">
      <w:pPr>
        <w:pStyle w:val="paragraph"/>
      </w:pPr>
      <w:r w:rsidRPr="00A22E59">
        <w:tab/>
        <w:t>(b)</w:t>
      </w:r>
      <w:r w:rsidRPr="00A22E59">
        <w:tab/>
        <w:t>the holder of an approval under regulation</w:t>
      </w:r>
      <w:r>
        <w:t> </w:t>
      </w:r>
      <w:r w:rsidRPr="00A22E59">
        <w:t>61.040 to conduct the proficiency check.</w:t>
      </w:r>
    </w:p>
    <w:p w14:paraId="267BF03A" w14:textId="77777777" w:rsidR="00A31BD6" w:rsidRPr="00A22E59" w:rsidRDefault="00A31BD6" w:rsidP="00554CE3">
      <w:pPr>
        <w:pStyle w:val="ActHead5"/>
      </w:pPr>
      <w:bookmarkStart w:id="1058" w:name="_Toc381626033"/>
      <w:r w:rsidRPr="00A22E59">
        <w:rPr>
          <w:rStyle w:val="CharSectno"/>
        </w:rPr>
        <w:t>61.1475</w:t>
      </w:r>
      <w:r w:rsidRPr="00A22E59">
        <w:t xml:space="preserve">  Requirements for grant of flight engineer examiner ratings</w:t>
      </w:r>
      <w:bookmarkEnd w:id="1058"/>
    </w:p>
    <w:p w14:paraId="7BBBBAE8" w14:textId="77777777" w:rsidR="00A31BD6" w:rsidRPr="00A22E59" w:rsidRDefault="00A31BD6" w:rsidP="00554CE3">
      <w:pPr>
        <w:pStyle w:val="subsection"/>
      </w:pPr>
      <w:r w:rsidRPr="00A22E59">
        <w:tab/>
        <w:t>(1)</w:t>
      </w:r>
      <w:r w:rsidRPr="00A22E59">
        <w:tab/>
        <w:t>An applicant for a flight engineer examiner rating must:</w:t>
      </w:r>
    </w:p>
    <w:p w14:paraId="6BFE4E50" w14:textId="77777777" w:rsidR="00A31BD6" w:rsidRPr="00A22E59" w:rsidRDefault="00A31BD6" w:rsidP="00554CE3">
      <w:pPr>
        <w:pStyle w:val="paragraph"/>
      </w:pPr>
      <w:r w:rsidRPr="00A22E59">
        <w:tab/>
        <w:t>(a)</w:t>
      </w:r>
      <w:r w:rsidRPr="00A22E59">
        <w:tab/>
        <w:t>hold:</w:t>
      </w:r>
    </w:p>
    <w:p w14:paraId="160F52D1" w14:textId="77777777" w:rsidR="00A31BD6" w:rsidRPr="00A22E59" w:rsidRDefault="00A31BD6" w:rsidP="00554CE3">
      <w:pPr>
        <w:pStyle w:val="paragraphsub"/>
      </w:pPr>
      <w:r w:rsidRPr="00A22E59">
        <w:tab/>
        <w:t>(i)</w:t>
      </w:r>
      <w:r w:rsidRPr="00A22E59">
        <w:tab/>
        <w:t>a flight engineer licence; and</w:t>
      </w:r>
    </w:p>
    <w:p w14:paraId="64E8EA39" w14:textId="77777777" w:rsidR="00A31BD6" w:rsidRPr="00A22E59" w:rsidRDefault="00A31BD6" w:rsidP="00554CE3">
      <w:pPr>
        <w:pStyle w:val="paragraphsub"/>
      </w:pPr>
      <w:r w:rsidRPr="00A22E59">
        <w:tab/>
        <w:t>(ii)</w:t>
      </w:r>
      <w:r w:rsidRPr="00A22E59">
        <w:tab/>
        <w:t>a flight engineer instructor rating; and</w:t>
      </w:r>
    </w:p>
    <w:p w14:paraId="566E85CA" w14:textId="77777777" w:rsidR="00A31BD6" w:rsidRPr="00A22E59" w:rsidRDefault="00A31BD6" w:rsidP="00554CE3">
      <w:pPr>
        <w:pStyle w:val="paragraph"/>
      </w:pPr>
      <w:r w:rsidRPr="00A22E59">
        <w:tab/>
        <w:t>(b)</w:t>
      </w:r>
      <w:r w:rsidRPr="00A22E59">
        <w:tab/>
        <w:t>meet the requirements for the grant of at least one flight engineer flight test endorsement.</w:t>
      </w:r>
    </w:p>
    <w:p w14:paraId="690F849A" w14:textId="77777777" w:rsidR="00A31BD6" w:rsidRPr="00A22E59" w:rsidRDefault="00A31BD6" w:rsidP="00554CE3">
      <w:pPr>
        <w:pStyle w:val="notetext"/>
      </w:pPr>
      <w:r w:rsidRPr="00A22E59">
        <w:t>Note:</w:t>
      </w:r>
      <w:r w:rsidRPr="00A22E59">
        <w:tab/>
      </w:r>
      <w:r>
        <w:t>Paragraph (</w:t>
      </w:r>
      <w:r w:rsidRPr="00A22E59">
        <w:t>a) is satisfied, in relation to a required licence or rating, if the applicant holds a certificate of validation of a foreign licence, rating or endorsement that is equivalent to the required licence or rating: see item</w:t>
      </w:r>
      <w:r>
        <w:t> </w:t>
      </w:r>
      <w:r w:rsidRPr="00A22E59">
        <w:t>36 of Part</w:t>
      </w:r>
      <w:r>
        <w:t> </w:t>
      </w:r>
      <w:r w:rsidRPr="00A22E59">
        <w:t>2 of the Dictionary.</w:t>
      </w:r>
    </w:p>
    <w:p w14:paraId="135EE935" w14:textId="77777777" w:rsidR="00A31BD6" w:rsidRPr="00A22E59" w:rsidRDefault="00A31BD6" w:rsidP="00554CE3">
      <w:pPr>
        <w:pStyle w:val="subsection"/>
      </w:pPr>
      <w:r w:rsidRPr="00A22E59">
        <w:tab/>
        <w:t>(2)</w:t>
      </w:r>
      <w:r w:rsidRPr="00A22E59">
        <w:tab/>
        <w:t>The applicant must also have:</w:t>
      </w:r>
    </w:p>
    <w:p w14:paraId="3B2540E4" w14:textId="77777777" w:rsidR="00A31BD6" w:rsidRPr="00A22E59" w:rsidRDefault="00A31BD6" w:rsidP="00554CE3">
      <w:pPr>
        <w:pStyle w:val="paragraph"/>
      </w:pPr>
      <w:r w:rsidRPr="00A22E59">
        <w:tab/>
        <w:t>(a)</w:t>
      </w:r>
      <w:r w:rsidRPr="00A22E59">
        <w:tab/>
        <w:t>completed a course of training for the rating that:</w:t>
      </w:r>
    </w:p>
    <w:p w14:paraId="1F372BDE" w14:textId="77777777" w:rsidR="00A31BD6" w:rsidRPr="00A22E59" w:rsidRDefault="00A31BD6" w:rsidP="00554CE3">
      <w:pPr>
        <w:pStyle w:val="paragraphsub"/>
      </w:pPr>
      <w:r w:rsidRPr="00A22E59">
        <w:tab/>
        <w:t>(i)</w:t>
      </w:r>
      <w:r w:rsidRPr="00A22E59">
        <w:tab/>
        <w:t>is conducted by CASA or the holder of an approval under regulation</w:t>
      </w:r>
      <w:r>
        <w:t> </w:t>
      </w:r>
      <w:r w:rsidRPr="00A22E59">
        <w:t>61.040 to conduct the course; and</w:t>
      </w:r>
    </w:p>
    <w:p w14:paraId="229AB09A" w14:textId="77777777" w:rsidR="00A31BD6" w:rsidRPr="00A22E59" w:rsidRDefault="00A31BD6" w:rsidP="00554CE3">
      <w:pPr>
        <w:pStyle w:val="paragraphsub"/>
      </w:pPr>
      <w:r w:rsidRPr="00A22E59">
        <w:tab/>
        <w:t>(ii)</w:t>
      </w:r>
      <w:r w:rsidRPr="00A22E59">
        <w:tab/>
        <w:t>includes the content mentioned in the Part</w:t>
      </w:r>
      <w:r>
        <w:t> </w:t>
      </w:r>
      <w:r w:rsidRPr="00A22E59">
        <w:t>61 Manual of Standards for the course; and</w:t>
      </w:r>
    </w:p>
    <w:p w14:paraId="2375CC54" w14:textId="77777777" w:rsidR="00A31BD6" w:rsidRPr="00A22E59" w:rsidRDefault="00A31BD6" w:rsidP="00554CE3">
      <w:pPr>
        <w:pStyle w:val="paragraph"/>
      </w:pPr>
      <w:r w:rsidRPr="00A22E59">
        <w:tab/>
        <w:t>(b)</w:t>
      </w:r>
      <w:r w:rsidRPr="00A22E59">
        <w:tab/>
        <w:t>passed the flight test mentioned in the Part</w:t>
      </w:r>
      <w:r>
        <w:t> </w:t>
      </w:r>
      <w:r w:rsidRPr="00A22E59">
        <w:t>61 Manual of Standards for the flight engineer examiner rating; and</w:t>
      </w:r>
    </w:p>
    <w:p w14:paraId="792C77D2" w14:textId="77777777" w:rsidR="00A31BD6" w:rsidRPr="00A22E59" w:rsidRDefault="00A31BD6" w:rsidP="00554CE3">
      <w:pPr>
        <w:pStyle w:val="paragraph"/>
      </w:pPr>
      <w:r w:rsidRPr="00A22E59">
        <w:tab/>
        <w:t>(c)</w:t>
      </w:r>
      <w:r w:rsidRPr="00A22E59">
        <w:tab/>
        <w:t>successfully completed an interview conducted by CASA.</w:t>
      </w:r>
    </w:p>
    <w:p w14:paraId="39FDB42B" w14:textId="77777777" w:rsidR="00A31BD6" w:rsidRPr="00A22E59" w:rsidRDefault="00A31BD6" w:rsidP="00554CE3">
      <w:pPr>
        <w:pStyle w:val="notetext"/>
      </w:pPr>
      <w:r w:rsidRPr="00B82A08">
        <w:t>Note</w:t>
      </w:r>
      <w:r>
        <w:t>:</w:t>
      </w:r>
      <w:r>
        <w:tab/>
      </w:r>
      <w:r w:rsidRPr="005303D0">
        <w:t>for paragraph (</w:t>
      </w:r>
      <w:r>
        <w:t>b</w:t>
      </w:r>
      <w:r w:rsidRPr="005303D0">
        <w:t>), f</w:t>
      </w:r>
      <w:r w:rsidRPr="00A22E59">
        <w:t>or the conduct of flight tests, see Division</w:t>
      </w:r>
      <w:r>
        <w:t> </w:t>
      </w:r>
      <w:r w:rsidRPr="00A22E59">
        <w:t>61.B.4.</w:t>
      </w:r>
    </w:p>
    <w:p w14:paraId="54F59948" w14:textId="77777777" w:rsidR="00A31BD6" w:rsidRPr="00A22E59" w:rsidRDefault="00A31BD6" w:rsidP="00554CE3">
      <w:pPr>
        <w:pStyle w:val="subsection"/>
      </w:pPr>
      <w:r w:rsidRPr="00A22E59">
        <w:tab/>
        <w:t>(3)</w:t>
      </w:r>
      <w:r w:rsidRPr="00A22E59">
        <w:tab/>
        <w:t xml:space="preserve">For </w:t>
      </w:r>
      <w:r>
        <w:t>paragraph (</w:t>
      </w:r>
      <w:r w:rsidRPr="00A22E59">
        <w:t>2) (c), an applicant successfully completes an interview if he or she satisfies CASA that he or she has the necessary skills and experience to be granted a flight engineer examiner rating.</w:t>
      </w:r>
    </w:p>
    <w:p w14:paraId="6D0639D1" w14:textId="77777777" w:rsidR="00A31BD6" w:rsidRPr="00A22E59" w:rsidRDefault="00A31BD6" w:rsidP="00554CE3">
      <w:pPr>
        <w:pStyle w:val="ActHead4"/>
      </w:pPr>
      <w:bookmarkStart w:id="1059" w:name="_Toc381626034"/>
      <w:r w:rsidRPr="00A22E59">
        <w:rPr>
          <w:rStyle w:val="CharSubdNo"/>
        </w:rPr>
        <w:t>Division 61.Y.2</w:t>
      </w:r>
      <w:r w:rsidRPr="00A22E59">
        <w:t>—</w:t>
      </w:r>
      <w:r w:rsidRPr="00A22E59">
        <w:rPr>
          <w:rStyle w:val="CharSubdText"/>
        </w:rPr>
        <w:t>Obligations of flight engineer examiners</w:t>
      </w:r>
      <w:bookmarkEnd w:id="1059"/>
    </w:p>
    <w:p w14:paraId="22E4FEE3" w14:textId="77777777" w:rsidR="00A31BD6" w:rsidRPr="00A22E59" w:rsidRDefault="00A31BD6" w:rsidP="00554CE3">
      <w:pPr>
        <w:pStyle w:val="ActHead5"/>
      </w:pPr>
      <w:bookmarkStart w:id="1060" w:name="_Toc381626035"/>
      <w:r w:rsidRPr="00A22E59">
        <w:rPr>
          <w:rStyle w:val="CharSectno"/>
        </w:rPr>
        <w:t>61.1480</w:t>
      </w:r>
      <w:r w:rsidRPr="00A22E59">
        <w:t xml:space="preserve">  Obligations of flight engineer examiners—flight tests: strict liability offences</w:t>
      </w:r>
      <w:bookmarkEnd w:id="1060"/>
    </w:p>
    <w:p w14:paraId="46131CF6" w14:textId="77777777" w:rsidR="00A31BD6" w:rsidRPr="00A22E59" w:rsidRDefault="00A31BD6" w:rsidP="00554CE3">
      <w:pPr>
        <w:pStyle w:val="subsection"/>
      </w:pPr>
      <w:r w:rsidRPr="00A22E59">
        <w:tab/>
        <w:t>(1)</w:t>
      </w:r>
      <w:r w:rsidRPr="00A22E59">
        <w:tab/>
        <w:t>A flight engineer examiner commits an offence if the examiner:</w:t>
      </w:r>
    </w:p>
    <w:p w14:paraId="664AE2AE" w14:textId="77777777" w:rsidR="00A31BD6" w:rsidRPr="00A22E59" w:rsidRDefault="00A31BD6" w:rsidP="00554CE3">
      <w:pPr>
        <w:pStyle w:val="paragraph"/>
      </w:pPr>
      <w:r w:rsidRPr="00A22E59">
        <w:tab/>
        <w:t>(a)</w:t>
      </w:r>
      <w:r w:rsidRPr="00A22E59">
        <w:tab/>
        <w:t>conducts a flight test for a flight engineer licence, a rating on a flight engineer licence or a cruise relief flight engineer type rating; and</w:t>
      </w:r>
    </w:p>
    <w:p w14:paraId="61E71AD4" w14:textId="77777777" w:rsidR="00A31BD6" w:rsidRPr="00A22E59" w:rsidRDefault="00A31BD6" w:rsidP="00554CE3">
      <w:pPr>
        <w:pStyle w:val="paragraph"/>
      </w:pPr>
      <w:r w:rsidRPr="00A22E59">
        <w:tab/>
        <w:t>(b)</w:t>
      </w:r>
      <w:r w:rsidRPr="00A22E59">
        <w:tab/>
        <w:t>is not nominated to conduct the flight test:</w:t>
      </w:r>
    </w:p>
    <w:p w14:paraId="79FD2D40" w14:textId="77777777" w:rsidR="00A31BD6" w:rsidRPr="00A22E59" w:rsidRDefault="00A31BD6" w:rsidP="00554CE3">
      <w:pPr>
        <w:pStyle w:val="paragraphsub"/>
      </w:pPr>
      <w:r w:rsidRPr="00A22E59">
        <w:tab/>
        <w:t>(i)</w:t>
      </w:r>
      <w:r w:rsidRPr="00A22E59">
        <w:tab/>
        <w:t>by the applicant’s training provider under subregulation</w:t>
      </w:r>
      <w:r>
        <w:t> </w:t>
      </w:r>
      <w:r w:rsidRPr="00A22E59">
        <w:t>61.245 (3); or</w:t>
      </w:r>
    </w:p>
    <w:p w14:paraId="00BDE238" w14:textId="77777777" w:rsidR="00A31BD6" w:rsidRPr="00A22E59" w:rsidRDefault="00A31BD6" w:rsidP="00554CE3">
      <w:pPr>
        <w:pStyle w:val="paragraphsub"/>
      </w:pPr>
      <w:r w:rsidRPr="00A22E59">
        <w:tab/>
        <w:t>(ii)</w:t>
      </w:r>
      <w:r w:rsidRPr="00A22E59">
        <w:tab/>
        <w:t>by CASA under subregulation</w:t>
      </w:r>
      <w:r>
        <w:t> </w:t>
      </w:r>
      <w:r w:rsidRPr="00A22E59">
        <w:t>61.245 (4).</w:t>
      </w:r>
    </w:p>
    <w:p w14:paraId="0F9C3C76" w14:textId="77777777" w:rsidR="00A31BD6" w:rsidRPr="00A22E59" w:rsidRDefault="00A31BD6" w:rsidP="00554CE3">
      <w:pPr>
        <w:pStyle w:val="Penalty"/>
      </w:pPr>
      <w:r w:rsidRPr="00A22E59">
        <w:t>Penalty:</w:t>
      </w:r>
      <w:r w:rsidRPr="00A22E59">
        <w:tab/>
        <w:t>50 penalty units.</w:t>
      </w:r>
    </w:p>
    <w:p w14:paraId="77C84498" w14:textId="77777777" w:rsidR="00A31BD6" w:rsidRPr="00A22E59" w:rsidRDefault="00A31BD6" w:rsidP="00554CE3">
      <w:pPr>
        <w:pStyle w:val="subsection"/>
      </w:pPr>
      <w:r w:rsidRPr="00A22E59">
        <w:tab/>
        <w:t>(2)</w:t>
      </w:r>
      <w:r w:rsidRPr="00A22E59">
        <w:tab/>
        <w:t>A flight engineer examiner commits an offence if the examiner:</w:t>
      </w:r>
    </w:p>
    <w:p w14:paraId="58FC7CBB" w14:textId="77777777" w:rsidR="00A31BD6" w:rsidRPr="00A22E59" w:rsidRDefault="00A31BD6" w:rsidP="00554CE3">
      <w:pPr>
        <w:pStyle w:val="paragraph"/>
      </w:pPr>
      <w:r w:rsidRPr="00A22E59">
        <w:tab/>
        <w:t>(a)</w:t>
      </w:r>
      <w:r w:rsidRPr="00A22E59">
        <w:tab/>
        <w:t>conducts a flight test for a flight engineer licence; and</w:t>
      </w:r>
    </w:p>
    <w:p w14:paraId="6949FD9A" w14:textId="77777777" w:rsidR="00A31BD6" w:rsidRPr="00A22E59" w:rsidRDefault="00A31BD6" w:rsidP="00554CE3">
      <w:pPr>
        <w:pStyle w:val="paragraph"/>
      </w:pPr>
      <w:r w:rsidRPr="00A22E59">
        <w:tab/>
        <w:t>(b)</w:t>
      </w:r>
      <w:r w:rsidRPr="00A22E59">
        <w:tab/>
        <w:t>is the person who provided the certification under paragraph</w:t>
      </w:r>
      <w:r>
        <w:t> </w:t>
      </w:r>
      <w:r w:rsidRPr="00A22E59">
        <w:t>61.235 (2) (a) (Flight tests for flight crew licences and ratings—prerequisites) for the person taking the flight test.</w:t>
      </w:r>
    </w:p>
    <w:p w14:paraId="5692FDD2" w14:textId="77777777" w:rsidR="00A31BD6" w:rsidRPr="00A22E59" w:rsidRDefault="00A31BD6" w:rsidP="00554CE3">
      <w:pPr>
        <w:pStyle w:val="Penalty"/>
      </w:pPr>
      <w:r w:rsidRPr="00A22E59">
        <w:t>Penalty:</w:t>
      </w:r>
      <w:r w:rsidRPr="00A22E59">
        <w:tab/>
        <w:t>50 penalty units.</w:t>
      </w:r>
    </w:p>
    <w:p w14:paraId="60204B50" w14:textId="77777777" w:rsidR="00A31BD6" w:rsidRPr="00A22E59" w:rsidRDefault="00A31BD6" w:rsidP="00554CE3">
      <w:pPr>
        <w:pStyle w:val="subsection"/>
      </w:pPr>
      <w:r w:rsidRPr="00A22E59">
        <w:tab/>
        <w:t>(3)</w:t>
      </w:r>
      <w:r w:rsidRPr="00A22E59">
        <w:tab/>
        <w:t>A flight engineer examiner commits an offence if the examiner:</w:t>
      </w:r>
    </w:p>
    <w:p w14:paraId="51F616BA" w14:textId="77777777" w:rsidR="00A31BD6" w:rsidRPr="00A22E59" w:rsidRDefault="00A31BD6" w:rsidP="00554CE3">
      <w:pPr>
        <w:pStyle w:val="paragraph"/>
      </w:pPr>
      <w:r w:rsidRPr="00A22E59">
        <w:tab/>
        <w:t>(a)</w:t>
      </w:r>
      <w:r w:rsidRPr="00A22E59">
        <w:tab/>
        <w:t>conducts a flight test for a flight engineer licence, a rating on a flight engineer licence or a cruise relief flight engineer type rating; and</w:t>
      </w:r>
    </w:p>
    <w:p w14:paraId="68D2AF2A" w14:textId="77777777" w:rsidR="00A31BD6" w:rsidRPr="00A22E59" w:rsidRDefault="00A31BD6" w:rsidP="00554CE3">
      <w:pPr>
        <w:pStyle w:val="paragraph"/>
      </w:pPr>
      <w:r w:rsidRPr="00A22E59">
        <w:tab/>
        <w:t>(b)</w:t>
      </w:r>
      <w:r w:rsidRPr="00A22E59">
        <w:tab/>
        <w:t>does not:</w:t>
      </w:r>
    </w:p>
    <w:p w14:paraId="7596D70A" w14:textId="77777777" w:rsidR="00A31BD6" w:rsidRPr="00A22E59" w:rsidRDefault="00A31BD6" w:rsidP="00554CE3">
      <w:pPr>
        <w:pStyle w:val="paragraphsub"/>
      </w:pPr>
      <w:r w:rsidRPr="00A22E59">
        <w:tab/>
        <w:t>(i)</w:t>
      </w:r>
      <w:r w:rsidRPr="00A22E59">
        <w:tab/>
        <w:t>conduct the flight test in accordance with the standards mentioned in the Part</w:t>
      </w:r>
      <w:r>
        <w:t> </w:t>
      </w:r>
      <w:r w:rsidRPr="00A22E59">
        <w:t>61 Manual of Standards; and</w:t>
      </w:r>
    </w:p>
    <w:p w14:paraId="36C49358" w14:textId="77777777" w:rsidR="00A31BD6" w:rsidRPr="00A22E59" w:rsidRDefault="00A31BD6" w:rsidP="00554CE3">
      <w:pPr>
        <w:pStyle w:val="paragraphsub"/>
      </w:pPr>
      <w:r w:rsidRPr="00A22E59">
        <w:tab/>
        <w:t>(ii)</w:t>
      </w:r>
      <w:r w:rsidRPr="00A22E59">
        <w:tab/>
        <w:t>assess the applicant for the licence or rating against the competency standards mentioned in the Part</w:t>
      </w:r>
      <w:r>
        <w:t> </w:t>
      </w:r>
      <w:r w:rsidRPr="00A22E59">
        <w:t>61 Manual of Standards for the flight test.</w:t>
      </w:r>
    </w:p>
    <w:p w14:paraId="2E55626C" w14:textId="77777777" w:rsidR="00A31BD6" w:rsidRPr="00A22E59" w:rsidRDefault="00A31BD6" w:rsidP="00554CE3">
      <w:pPr>
        <w:pStyle w:val="Penalty"/>
      </w:pPr>
      <w:r w:rsidRPr="00A22E59">
        <w:t>Penalty:</w:t>
      </w:r>
      <w:r w:rsidRPr="00A22E59">
        <w:tab/>
        <w:t>50 penalty units.</w:t>
      </w:r>
    </w:p>
    <w:p w14:paraId="1CAD9FB4" w14:textId="77777777" w:rsidR="00A31BD6" w:rsidRPr="00A22E59" w:rsidRDefault="00A31BD6" w:rsidP="00554CE3">
      <w:pPr>
        <w:pStyle w:val="subsection"/>
      </w:pPr>
      <w:r w:rsidRPr="00A22E59">
        <w:tab/>
        <w:t>(4)</w:t>
      </w:r>
      <w:r w:rsidRPr="00A22E59">
        <w:tab/>
        <w:t>A flight engineer examiner commits an offence if the examiner:</w:t>
      </w:r>
    </w:p>
    <w:p w14:paraId="4BD48765" w14:textId="77777777" w:rsidR="00A31BD6" w:rsidRPr="00A22E59" w:rsidRDefault="00A31BD6" w:rsidP="00554CE3">
      <w:pPr>
        <w:pStyle w:val="paragraph"/>
      </w:pPr>
      <w:r w:rsidRPr="00A22E59">
        <w:tab/>
        <w:t>(a)</w:t>
      </w:r>
      <w:r w:rsidRPr="00A22E59">
        <w:tab/>
        <w:t>conducts a flight test for a flight engineer licence, a rating on a flight engineer licence or a cruise relief flight engineer type rating; and</w:t>
      </w:r>
    </w:p>
    <w:p w14:paraId="335B00B7" w14:textId="77777777" w:rsidR="00A31BD6" w:rsidRPr="00A22E59" w:rsidRDefault="00A31BD6" w:rsidP="00554CE3">
      <w:pPr>
        <w:pStyle w:val="paragraph"/>
      </w:pPr>
      <w:r w:rsidRPr="00A22E59">
        <w:tab/>
        <w:t>(b)</w:t>
      </w:r>
      <w:r w:rsidRPr="00A22E59">
        <w:tab/>
        <w:t>does not:</w:t>
      </w:r>
    </w:p>
    <w:p w14:paraId="453729D9" w14:textId="77777777" w:rsidR="00A31BD6" w:rsidRPr="00A22E59" w:rsidRDefault="00A31BD6" w:rsidP="00554CE3">
      <w:pPr>
        <w:pStyle w:val="paragraphsub"/>
      </w:pPr>
      <w:r w:rsidRPr="00A22E59">
        <w:tab/>
        <w:t>(i)</w:t>
      </w:r>
      <w:r w:rsidRPr="00A22E59">
        <w:tab/>
        <w:t>at the completion of the flight test, advise the applicant and the Part</w:t>
      </w:r>
      <w:r>
        <w:t> </w:t>
      </w:r>
      <w:r w:rsidRPr="00A22E59">
        <w:t>141 or 142 operator responsible for the applicant’s training of the result of the flight test, including the reasons for any failure in an element of the flight test; and</w:t>
      </w:r>
    </w:p>
    <w:p w14:paraId="704D3A9A" w14:textId="77777777" w:rsidR="00A31BD6" w:rsidRPr="00A22E59" w:rsidRDefault="00A31BD6" w:rsidP="00554CE3">
      <w:pPr>
        <w:pStyle w:val="paragraphsub"/>
      </w:pPr>
      <w:r w:rsidRPr="00A22E59">
        <w:tab/>
        <w:t>(ii)</w:t>
      </w:r>
      <w:r w:rsidRPr="00A22E59">
        <w:tab/>
        <w:t>within 14 days after the day the flight test is successfully completed:</w:t>
      </w:r>
    </w:p>
    <w:p w14:paraId="5DCE1ECE" w14:textId="77777777" w:rsidR="00A31BD6" w:rsidRPr="00A22E59" w:rsidRDefault="00A31BD6" w:rsidP="00554CE3">
      <w:pPr>
        <w:pStyle w:val="paragraphsub-sub"/>
      </w:pPr>
      <w:r w:rsidRPr="00A22E59">
        <w:tab/>
        <w:t>(A)</w:t>
      </w:r>
      <w:r w:rsidRPr="00A22E59">
        <w:tab/>
        <w:t>complete a report, in an approved form, setting out the result of the flight test; and</w:t>
      </w:r>
    </w:p>
    <w:p w14:paraId="47809E3A" w14:textId="77777777" w:rsidR="00A31BD6" w:rsidRPr="00A22E59" w:rsidRDefault="00A31BD6" w:rsidP="00554CE3">
      <w:pPr>
        <w:pStyle w:val="paragraphsub-sub"/>
      </w:pPr>
      <w:r w:rsidRPr="00A22E59">
        <w:tab/>
        <w:t>(B)</w:t>
      </w:r>
      <w:r w:rsidRPr="00A22E59">
        <w:tab/>
        <w:t>give a completed copy of the report to the applicant, the Part</w:t>
      </w:r>
      <w:r>
        <w:t> </w:t>
      </w:r>
      <w:r w:rsidRPr="00A22E59">
        <w:t>141 or 142 operator and CASA.</w:t>
      </w:r>
    </w:p>
    <w:p w14:paraId="2C42E54C" w14:textId="77777777" w:rsidR="00A31BD6" w:rsidRPr="00A22E59" w:rsidRDefault="00A31BD6" w:rsidP="00554CE3">
      <w:pPr>
        <w:pStyle w:val="Penalty"/>
      </w:pPr>
      <w:r w:rsidRPr="00A22E59">
        <w:t>Penalty:</w:t>
      </w:r>
      <w:r w:rsidRPr="00A22E59">
        <w:tab/>
        <w:t>50 penalty units.</w:t>
      </w:r>
    </w:p>
    <w:p w14:paraId="1D63605D" w14:textId="77777777" w:rsidR="00A31BD6" w:rsidRPr="00A22E59" w:rsidRDefault="00A31BD6" w:rsidP="00554CE3">
      <w:pPr>
        <w:pStyle w:val="subsection"/>
      </w:pPr>
      <w:r w:rsidRPr="00A22E59">
        <w:tab/>
        <w:t>(5)</w:t>
      </w:r>
      <w:r w:rsidRPr="00A22E59">
        <w:tab/>
        <w:t>A flight engineer examiner commits an offence if the examiner:</w:t>
      </w:r>
    </w:p>
    <w:p w14:paraId="08749BC4" w14:textId="77777777" w:rsidR="00A31BD6" w:rsidRPr="00A22E59" w:rsidRDefault="00A31BD6" w:rsidP="00554CE3">
      <w:pPr>
        <w:pStyle w:val="paragraph"/>
      </w:pPr>
      <w:r w:rsidRPr="00A22E59">
        <w:tab/>
        <w:t>(a)</w:t>
      </w:r>
      <w:r w:rsidRPr="00A22E59">
        <w:tab/>
        <w:t>conducts a flight test for a flight engineer licence, a rating on a flight engineer licence or a cruise relief flight engineer type rating; and</w:t>
      </w:r>
    </w:p>
    <w:p w14:paraId="7C8868B8" w14:textId="77777777" w:rsidR="00A31BD6" w:rsidRPr="00A22E59" w:rsidRDefault="00A31BD6" w:rsidP="00554CE3">
      <w:pPr>
        <w:pStyle w:val="paragraph"/>
      </w:pPr>
      <w:r w:rsidRPr="00A22E59">
        <w:tab/>
        <w:t>(b)</w:t>
      </w:r>
      <w:r w:rsidRPr="00A22E59">
        <w:tab/>
        <w:t>has not notified CASA of the examiner’s intention to conduct the flight test at least 24 hours before conducting the flight test.</w:t>
      </w:r>
    </w:p>
    <w:p w14:paraId="182655BB" w14:textId="77777777" w:rsidR="00A31BD6" w:rsidRPr="00A22E59" w:rsidRDefault="00A31BD6" w:rsidP="00554CE3">
      <w:pPr>
        <w:pStyle w:val="Penalty"/>
      </w:pPr>
      <w:r w:rsidRPr="00A22E59">
        <w:t>Penalty:</w:t>
      </w:r>
      <w:r w:rsidRPr="00A22E59">
        <w:tab/>
        <w:t>50 penalty units.</w:t>
      </w:r>
    </w:p>
    <w:p w14:paraId="11B39637" w14:textId="77777777" w:rsidR="00A31BD6" w:rsidRPr="00A22E59" w:rsidRDefault="00A31BD6" w:rsidP="00554CE3">
      <w:pPr>
        <w:pStyle w:val="subsection"/>
      </w:pPr>
      <w:r w:rsidRPr="00A22E59">
        <w:tab/>
        <w:t>(6)</w:t>
      </w:r>
      <w:r w:rsidRPr="00A22E59">
        <w:tab/>
        <w:t>An offence against this regulation is an offence of strict liability.</w:t>
      </w:r>
    </w:p>
    <w:p w14:paraId="3196870F" w14:textId="77777777" w:rsidR="00A31BD6" w:rsidRPr="00A22E59" w:rsidRDefault="00A31BD6" w:rsidP="00554CE3">
      <w:pPr>
        <w:pStyle w:val="ActHead5"/>
      </w:pPr>
      <w:bookmarkStart w:id="1061" w:name="_Toc381626036"/>
      <w:r w:rsidRPr="00A22E59">
        <w:rPr>
          <w:rStyle w:val="CharSectno"/>
        </w:rPr>
        <w:t>61.1485</w:t>
      </w:r>
      <w:r w:rsidRPr="00A22E59">
        <w:t xml:space="preserve">  Obligations of flight engineer examiners—flight tests: other offences</w:t>
      </w:r>
      <w:bookmarkEnd w:id="1061"/>
    </w:p>
    <w:p w14:paraId="76C8246F" w14:textId="77777777" w:rsidR="00A31BD6" w:rsidRPr="00A22E59" w:rsidRDefault="00A31BD6" w:rsidP="00554CE3">
      <w:pPr>
        <w:pStyle w:val="subsection"/>
      </w:pPr>
      <w:r w:rsidRPr="00A22E59">
        <w:tab/>
        <w:t>(1)</w:t>
      </w:r>
      <w:r w:rsidRPr="00A22E59">
        <w:tab/>
        <w:t>A flight engineer examiner commits an offence if:</w:t>
      </w:r>
    </w:p>
    <w:p w14:paraId="772ABC4B" w14:textId="77777777" w:rsidR="00A31BD6" w:rsidRPr="00A22E59" w:rsidRDefault="00A31BD6" w:rsidP="00554CE3">
      <w:pPr>
        <w:pStyle w:val="paragraph"/>
      </w:pPr>
      <w:r w:rsidRPr="00A22E59">
        <w:tab/>
        <w:t>(a)</w:t>
      </w:r>
      <w:r w:rsidRPr="00A22E59">
        <w:tab/>
        <w:t>the examiner conducts a flight test for a flight engineer licence; and</w:t>
      </w:r>
    </w:p>
    <w:p w14:paraId="3D8680C2" w14:textId="77777777" w:rsidR="00A31BD6" w:rsidRPr="00A22E59" w:rsidRDefault="00A31BD6" w:rsidP="00554CE3">
      <w:pPr>
        <w:pStyle w:val="paragraph"/>
        <w:rPr>
          <w:rFonts w:eastAsia="MS Mincho"/>
        </w:rPr>
      </w:pPr>
      <w:r w:rsidRPr="00A22E59">
        <w:rPr>
          <w:rFonts w:eastAsia="MS Mincho"/>
        </w:rPr>
        <w:tab/>
        <w:t>(b)</w:t>
      </w:r>
      <w:r w:rsidRPr="00A22E59">
        <w:rPr>
          <w:rFonts w:eastAsia="MS Mincho"/>
        </w:rPr>
        <w:tab/>
        <w:t xml:space="preserve">when the test begins, </w:t>
      </w:r>
      <w:r w:rsidRPr="00A22E59">
        <w:t>the examiner</w:t>
      </w:r>
      <w:r w:rsidRPr="00A22E59">
        <w:rPr>
          <w:rFonts w:eastAsia="MS Mincho"/>
        </w:rPr>
        <w:t xml:space="preserve"> is not satisfied that the applicant:</w:t>
      </w:r>
    </w:p>
    <w:p w14:paraId="6C066186" w14:textId="77777777" w:rsidR="00A31BD6" w:rsidRPr="00A22E59" w:rsidRDefault="00A31BD6" w:rsidP="00554CE3">
      <w:pPr>
        <w:pStyle w:val="paragraphsub"/>
      </w:pPr>
      <w:r w:rsidRPr="00A22E59">
        <w:tab/>
        <w:t>(i)</w:t>
      </w:r>
      <w:r w:rsidRPr="00A22E59">
        <w:tab/>
        <w:t>is at least the minimum age to hold the licence; and</w:t>
      </w:r>
    </w:p>
    <w:p w14:paraId="4BD843B8" w14:textId="77777777" w:rsidR="00A31BD6" w:rsidRPr="00A22E59" w:rsidRDefault="00A31BD6" w:rsidP="00554CE3">
      <w:pPr>
        <w:pStyle w:val="paragraphsub"/>
      </w:pPr>
      <w:r w:rsidRPr="00A22E59">
        <w:tab/>
        <w:t>(ii)</w:t>
      </w:r>
      <w:r w:rsidRPr="00A22E59">
        <w:tab/>
        <w:t>has passed the aeronautical knowledge examination for the licence; and</w:t>
      </w:r>
    </w:p>
    <w:p w14:paraId="42AAD537" w14:textId="77777777" w:rsidR="00A31BD6" w:rsidRPr="00A22E59" w:rsidRDefault="00A31BD6" w:rsidP="00554CE3">
      <w:pPr>
        <w:pStyle w:val="paragraphsub"/>
      </w:pPr>
      <w:r w:rsidRPr="00A22E59">
        <w:tab/>
        <w:t>(iii)</w:t>
      </w:r>
      <w:r w:rsidRPr="00A22E59">
        <w:tab/>
        <w:t>has met the flight training requirements for the grant of the licence; and</w:t>
      </w:r>
    </w:p>
    <w:p w14:paraId="2EC283FC" w14:textId="77777777" w:rsidR="00A31BD6" w:rsidRPr="00A22E59" w:rsidRDefault="00A31BD6" w:rsidP="00554CE3">
      <w:pPr>
        <w:pStyle w:val="paragraphsub"/>
      </w:pPr>
      <w:r w:rsidRPr="00A22E59">
        <w:tab/>
        <w:t>(iv)</w:t>
      </w:r>
      <w:r w:rsidRPr="00A22E59">
        <w:tab/>
        <w:t>has met the aeronautical experience requirements for the licence; and</w:t>
      </w:r>
    </w:p>
    <w:p w14:paraId="774E2EB0" w14:textId="77777777" w:rsidR="00A31BD6" w:rsidRPr="00A22E59" w:rsidRDefault="00A31BD6" w:rsidP="00554CE3">
      <w:pPr>
        <w:pStyle w:val="paragraphsub"/>
        <w:rPr>
          <w:rFonts w:eastAsia="MS Mincho"/>
        </w:rPr>
      </w:pPr>
      <w:r w:rsidRPr="00A22E59">
        <w:rPr>
          <w:rFonts w:eastAsia="MS Mincho"/>
        </w:rPr>
        <w:tab/>
        <w:t>(v)</w:t>
      </w:r>
      <w:r w:rsidRPr="00A22E59">
        <w:rPr>
          <w:rFonts w:eastAsia="MS Mincho"/>
        </w:rPr>
        <w:tab/>
      </w:r>
      <w:r w:rsidRPr="00A22E59">
        <w:t>has a current aviation English language proficiency assessment.</w:t>
      </w:r>
    </w:p>
    <w:p w14:paraId="0D621578" w14:textId="77777777" w:rsidR="00A31BD6" w:rsidRPr="00A22E59" w:rsidRDefault="00A31BD6" w:rsidP="00554CE3">
      <w:pPr>
        <w:pStyle w:val="Penalty"/>
      </w:pPr>
      <w:r w:rsidRPr="00A22E59">
        <w:t>Penalty:</w:t>
      </w:r>
      <w:r w:rsidRPr="00A22E59">
        <w:tab/>
        <w:t>50 penalty units.</w:t>
      </w:r>
    </w:p>
    <w:p w14:paraId="06DE55EB" w14:textId="77777777" w:rsidR="00A31BD6" w:rsidRPr="00A22E59" w:rsidRDefault="00A31BD6" w:rsidP="00554CE3">
      <w:pPr>
        <w:pStyle w:val="subsection"/>
      </w:pPr>
      <w:r w:rsidRPr="00A22E59">
        <w:tab/>
        <w:t>(2)</w:t>
      </w:r>
      <w:r w:rsidRPr="00A22E59">
        <w:tab/>
        <w:t>A flight engineer examiner commits an offence if:</w:t>
      </w:r>
    </w:p>
    <w:p w14:paraId="1A92CA20" w14:textId="77777777" w:rsidR="00A31BD6" w:rsidRPr="00A22E59" w:rsidRDefault="00A31BD6" w:rsidP="00554CE3">
      <w:pPr>
        <w:pStyle w:val="paragraph"/>
      </w:pPr>
      <w:r w:rsidRPr="00A22E59">
        <w:tab/>
        <w:t>(a)</w:t>
      </w:r>
      <w:r w:rsidRPr="00A22E59">
        <w:tab/>
        <w:t>the examiner conducts a flight test for a rating on a flight engineer licence or a cruise relief flight engineer type rating; and</w:t>
      </w:r>
    </w:p>
    <w:p w14:paraId="0C60F87B" w14:textId="77777777" w:rsidR="00A31BD6" w:rsidRPr="00A22E59" w:rsidRDefault="00A31BD6" w:rsidP="00554CE3">
      <w:pPr>
        <w:pStyle w:val="paragraph"/>
        <w:rPr>
          <w:rFonts w:eastAsia="MS Mincho"/>
        </w:rPr>
      </w:pPr>
      <w:r w:rsidRPr="00A22E59">
        <w:rPr>
          <w:rFonts w:eastAsia="MS Mincho"/>
        </w:rPr>
        <w:tab/>
        <w:t>(b)</w:t>
      </w:r>
      <w:r w:rsidRPr="00A22E59">
        <w:rPr>
          <w:rFonts w:eastAsia="MS Mincho"/>
        </w:rPr>
        <w:tab/>
        <w:t xml:space="preserve">when the test begins, </w:t>
      </w:r>
      <w:r w:rsidRPr="00A22E59">
        <w:t>the examiner</w:t>
      </w:r>
      <w:r w:rsidRPr="00A22E59">
        <w:rPr>
          <w:rFonts w:eastAsia="MS Mincho"/>
        </w:rPr>
        <w:t xml:space="preserve"> is not satisfied that the applicant:</w:t>
      </w:r>
    </w:p>
    <w:p w14:paraId="7F294BC4" w14:textId="77777777" w:rsidR="00A31BD6" w:rsidRPr="00A22E59" w:rsidRDefault="00A31BD6" w:rsidP="00554CE3">
      <w:pPr>
        <w:pStyle w:val="paragraphsub"/>
      </w:pPr>
      <w:r w:rsidRPr="00A22E59">
        <w:tab/>
        <w:t>(i)</w:t>
      </w:r>
      <w:r w:rsidRPr="00A22E59">
        <w:tab/>
        <w:t>has passed the aeronautical knowledge examination for the rating; and</w:t>
      </w:r>
    </w:p>
    <w:p w14:paraId="6E4C8A2C" w14:textId="77777777" w:rsidR="00A31BD6" w:rsidRPr="00A22E59" w:rsidRDefault="00A31BD6" w:rsidP="00554CE3">
      <w:pPr>
        <w:pStyle w:val="paragraphsub"/>
      </w:pPr>
      <w:r w:rsidRPr="00A22E59">
        <w:tab/>
        <w:t>(ii)</w:t>
      </w:r>
      <w:r w:rsidRPr="00A22E59">
        <w:tab/>
        <w:t>has met the flight training requirements for the grant of the rating; and</w:t>
      </w:r>
    </w:p>
    <w:p w14:paraId="095DB073" w14:textId="77777777" w:rsidR="00A31BD6" w:rsidRPr="00A22E59" w:rsidRDefault="00A31BD6" w:rsidP="00554CE3">
      <w:pPr>
        <w:pStyle w:val="paragraphsub"/>
      </w:pPr>
      <w:r w:rsidRPr="00A22E59">
        <w:tab/>
        <w:t>(iii)</w:t>
      </w:r>
      <w:r w:rsidRPr="00A22E59">
        <w:tab/>
        <w:t>has met the aeronautical experience requirements for the rating.</w:t>
      </w:r>
    </w:p>
    <w:p w14:paraId="6A46E5FF" w14:textId="77777777" w:rsidR="00A31BD6" w:rsidRPr="00A22E59" w:rsidRDefault="00A31BD6" w:rsidP="00554CE3">
      <w:pPr>
        <w:pStyle w:val="Penalty"/>
      </w:pPr>
      <w:r w:rsidRPr="00A22E59">
        <w:t>Penalty:</w:t>
      </w:r>
      <w:r w:rsidRPr="00A22E59">
        <w:tab/>
        <w:t>50 penalty units.</w:t>
      </w:r>
    </w:p>
    <w:p w14:paraId="3CF246A5" w14:textId="77777777" w:rsidR="00A31BD6" w:rsidRPr="00A22E59" w:rsidRDefault="00A31BD6" w:rsidP="00554CE3">
      <w:pPr>
        <w:pStyle w:val="ActHead5"/>
      </w:pPr>
      <w:bookmarkStart w:id="1062" w:name="_Toc381626037"/>
      <w:r w:rsidRPr="00A22E59">
        <w:rPr>
          <w:rStyle w:val="CharSectno"/>
        </w:rPr>
        <w:t>61.1490</w:t>
      </w:r>
      <w:r w:rsidRPr="00A22E59">
        <w:t xml:space="preserve">  Obligations of flight engineer examiners—proficiency checks</w:t>
      </w:r>
      <w:bookmarkEnd w:id="1062"/>
    </w:p>
    <w:p w14:paraId="358D0E12" w14:textId="77777777" w:rsidR="00A31BD6" w:rsidRPr="00A22E59" w:rsidRDefault="00A31BD6" w:rsidP="00554CE3">
      <w:pPr>
        <w:pStyle w:val="subsection"/>
      </w:pPr>
      <w:r w:rsidRPr="00A22E59">
        <w:tab/>
        <w:t>(1)</w:t>
      </w:r>
      <w:r w:rsidRPr="00A22E59">
        <w:tab/>
        <w:t>A flight engineer examiner commits an offence if:</w:t>
      </w:r>
    </w:p>
    <w:p w14:paraId="7F61921D" w14:textId="77777777" w:rsidR="00A31BD6" w:rsidRPr="00A22E59" w:rsidRDefault="00A31BD6" w:rsidP="00554CE3">
      <w:pPr>
        <w:pStyle w:val="paragraph"/>
      </w:pPr>
      <w:r w:rsidRPr="00A22E59">
        <w:tab/>
        <w:t>(a)</w:t>
      </w:r>
      <w:r w:rsidRPr="00A22E59">
        <w:tab/>
        <w:t>the examiner conducts an instructor proficiency check for the holder of a flight engineer licence; and</w:t>
      </w:r>
    </w:p>
    <w:p w14:paraId="5D2F70F9" w14:textId="77777777" w:rsidR="00A31BD6" w:rsidRPr="00A22E59" w:rsidRDefault="00A31BD6" w:rsidP="00554CE3">
      <w:pPr>
        <w:pStyle w:val="paragraph"/>
      </w:pPr>
      <w:r w:rsidRPr="00A22E59">
        <w:tab/>
        <w:t>(b)</w:t>
      </w:r>
      <w:r w:rsidRPr="00A22E59">
        <w:tab/>
        <w:t>the holder successfully completes the proficiency check; and</w:t>
      </w:r>
    </w:p>
    <w:p w14:paraId="000DE5D7" w14:textId="77777777" w:rsidR="00A31BD6" w:rsidRPr="00A22E59" w:rsidRDefault="00A31BD6" w:rsidP="00554CE3">
      <w:pPr>
        <w:pStyle w:val="paragraph"/>
      </w:pPr>
      <w:r w:rsidRPr="00A22E59">
        <w:tab/>
        <w:t>(c)</w:t>
      </w:r>
      <w:r w:rsidRPr="00A22E59">
        <w:tab/>
        <w:t>the examiner does not, within 14 days after the day the holder successfully completes the proficiency check:</w:t>
      </w:r>
    </w:p>
    <w:p w14:paraId="3037135E" w14:textId="77777777" w:rsidR="00A31BD6" w:rsidRPr="00A22E59" w:rsidRDefault="00A31BD6" w:rsidP="00554CE3">
      <w:pPr>
        <w:pStyle w:val="paragraphsub"/>
      </w:pPr>
      <w:r w:rsidRPr="00A22E59">
        <w:tab/>
        <w:t>(i)</w:t>
      </w:r>
      <w:r w:rsidRPr="00A22E59">
        <w:tab/>
        <w:t>endorse the holder’s licence document in accordance with subregulation (2); and</w:t>
      </w:r>
    </w:p>
    <w:p w14:paraId="4BEEC1B5" w14:textId="77777777" w:rsidR="00A31BD6" w:rsidRPr="00A22E59" w:rsidRDefault="00A31BD6" w:rsidP="00554CE3">
      <w:pPr>
        <w:pStyle w:val="paragraphsub"/>
      </w:pPr>
      <w:r w:rsidRPr="00A22E59">
        <w:tab/>
        <w:t>(ii)</w:t>
      </w:r>
      <w:r w:rsidRPr="00A22E59">
        <w:tab/>
        <w:t>give CASA a written notice that complies with subregulation (3).</w:t>
      </w:r>
    </w:p>
    <w:p w14:paraId="218A2BF3" w14:textId="77777777" w:rsidR="00A31BD6" w:rsidRPr="00A22E59" w:rsidRDefault="00A31BD6" w:rsidP="00554CE3">
      <w:pPr>
        <w:pStyle w:val="Penalty"/>
      </w:pPr>
      <w:r w:rsidRPr="00A22E59">
        <w:t>Penalty:</w:t>
      </w:r>
      <w:r w:rsidRPr="00A22E59">
        <w:tab/>
        <w:t>50 penalty units.</w:t>
      </w:r>
    </w:p>
    <w:p w14:paraId="4CC4D208" w14:textId="77777777" w:rsidR="00A31BD6" w:rsidRPr="00A22E59" w:rsidRDefault="00A31BD6" w:rsidP="00554CE3">
      <w:pPr>
        <w:pStyle w:val="subsection"/>
      </w:pPr>
      <w:r w:rsidRPr="00A22E59">
        <w:tab/>
        <w:t>(2)</w:t>
      </w:r>
      <w:r w:rsidRPr="00A22E59">
        <w:tab/>
        <w:t xml:space="preserve">For </w:t>
      </w:r>
      <w:r>
        <w:t>subparagraph (</w:t>
      </w:r>
      <w:r w:rsidRPr="00A22E59">
        <w:t>1) (c) (i), the following details must be endorsed on the licence document:</w:t>
      </w:r>
    </w:p>
    <w:p w14:paraId="35BA650F" w14:textId="77777777" w:rsidR="00A31BD6" w:rsidRPr="00A22E59" w:rsidRDefault="00A31BD6" w:rsidP="00554CE3">
      <w:pPr>
        <w:pStyle w:val="paragraph"/>
      </w:pPr>
      <w:r w:rsidRPr="00A22E59">
        <w:tab/>
        <w:t>(a)</w:t>
      </w:r>
      <w:r w:rsidRPr="00A22E59">
        <w:tab/>
        <w:t>a statement to the effect that the holder has successfully completed the proficiency check;</w:t>
      </w:r>
    </w:p>
    <w:p w14:paraId="4AC3B65B" w14:textId="77777777" w:rsidR="00A31BD6" w:rsidRPr="00A22E59" w:rsidRDefault="00A31BD6" w:rsidP="00554CE3">
      <w:pPr>
        <w:pStyle w:val="paragraph"/>
      </w:pPr>
      <w:r w:rsidRPr="00A22E59">
        <w:tab/>
        <w:t>(b)</w:t>
      </w:r>
      <w:r w:rsidRPr="00A22E59">
        <w:tab/>
        <w:t>the date on which the proficiency check was successfully completed.</w:t>
      </w:r>
    </w:p>
    <w:p w14:paraId="5137ACF4" w14:textId="77777777" w:rsidR="00A31BD6" w:rsidRPr="00A22E59" w:rsidRDefault="00A31BD6" w:rsidP="00554CE3">
      <w:pPr>
        <w:pStyle w:val="subsection"/>
      </w:pPr>
      <w:r w:rsidRPr="00A22E59">
        <w:tab/>
        <w:t>(3)</w:t>
      </w:r>
      <w:r w:rsidRPr="00A22E59">
        <w:tab/>
        <w:t xml:space="preserve">For </w:t>
      </w:r>
      <w:r>
        <w:t>subparagraph (</w:t>
      </w:r>
      <w:r w:rsidRPr="00A22E59">
        <w:t>1) (c) (ii), the notice must state the following:</w:t>
      </w:r>
    </w:p>
    <w:p w14:paraId="5FF2FC0F" w14:textId="77777777" w:rsidR="00A31BD6" w:rsidRPr="00A22E59" w:rsidRDefault="00A31BD6" w:rsidP="00554CE3">
      <w:pPr>
        <w:pStyle w:val="paragraph"/>
      </w:pPr>
      <w:r w:rsidRPr="00A22E59">
        <w:tab/>
        <w:t>(a)</w:t>
      </w:r>
      <w:r w:rsidRPr="00A22E59">
        <w:tab/>
        <w:t>the holder’s name and ARN;</w:t>
      </w:r>
    </w:p>
    <w:p w14:paraId="07BCA91D" w14:textId="77777777" w:rsidR="00A31BD6" w:rsidRPr="00A22E59" w:rsidRDefault="00A31BD6" w:rsidP="00554CE3">
      <w:pPr>
        <w:pStyle w:val="paragraph"/>
      </w:pPr>
      <w:r w:rsidRPr="00A22E59">
        <w:tab/>
        <w:t>(b)</w:t>
      </w:r>
      <w:r w:rsidRPr="00A22E59">
        <w:tab/>
        <w:t>that the holder has successfully completed the proficiency check;</w:t>
      </w:r>
    </w:p>
    <w:p w14:paraId="6BB072F5" w14:textId="77777777" w:rsidR="00A31BD6" w:rsidRPr="00A22E59" w:rsidRDefault="00A31BD6" w:rsidP="00554CE3">
      <w:pPr>
        <w:pStyle w:val="paragraph"/>
      </w:pPr>
      <w:r w:rsidRPr="00A22E59">
        <w:tab/>
        <w:t>(c)</w:t>
      </w:r>
      <w:r w:rsidRPr="00A22E59">
        <w:tab/>
        <w:t>the date on which the proficiency check was successfully completed;</w:t>
      </w:r>
    </w:p>
    <w:p w14:paraId="6B370E66" w14:textId="77777777" w:rsidR="00A31BD6" w:rsidRPr="00A22E59" w:rsidRDefault="00A31BD6" w:rsidP="00554CE3">
      <w:pPr>
        <w:pStyle w:val="paragraph"/>
      </w:pPr>
      <w:r w:rsidRPr="00A22E59">
        <w:tab/>
        <w:t>(d)</w:t>
      </w:r>
      <w:r w:rsidRPr="00A22E59">
        <w:tab/>
        <w:t>if the proficiency check was conducted in an aircraft—the aircraft’s nationality and registration marks;</w:t>
      </w:r>
    </w:p>
    <w:p w14:paraId="3A304063" w14:textId="77777777" w:rsidR="00A31BD6" w:rsidRPr="00A22E59" w:rsidRDefault="00A31BD6" w:rsidP="00554CE3">
      <w:pPr>
        <w:pStyle w:val="paragraph"/>
      </w:pPr>
      <w:r w:rsidRPr="00A22E59">
        <w:tab/>
        <w:t>(e)</w:t>
      </w:r>
      <w:r w:rsidRPr="00A22E59">
        <w:tab/>
        <w:t>if the proficiency check was conducted in a flight simulator—the identifying number for the flight simulator stated on its flight simulator qualification certificate.</w:t>
      </w:r>
    </w:p>
    <w:p w14:paraId="6822EE01" w14:textId="77777777" w:rsidR="00A31BD6" w:rsidRPr="00A22E59" w:rsidRDefault="00A31BD6" w:rsidP="00554CE3">
      <w:pPr>
        <w:pStyle w:val="subsection"/>
      </w:pPr>
      <w:r w:rsidRPr="00A22E59">
        <w:tab/>
        <w:t>(4)</w:t>
      </w:r>
      <w:r w:rsidRPr="00A22E59">
        <w:tab/>
        <w:t>An offence against this regulation is an offence of strict liability.</w:t>
      </w:r>
    </w:p>
    <w:p w14:paraId="1F11869D" w14:textId="77777777" w:rsidR="00A31BD6" w:rsidRPr="00A22E59" w:rsidRDefault="00A31BD6" w:rsidP="00554CE3">
      <w:pPr>
        <w:pStyle w:val="ActHead4"/>
      </w:pPr>
      <w:bookmarkStart w:id="1063" w:name="_Toc381626038"/>
      <w:r w:rsidRPr="00A22E59">
        <w:rPr>
          <w:rStyle w:val="CharSubdNo"/>
        </w:rPr>
        <w:t>Division 61.Y.3</w:t>
      </w:r>
      <w:r w:rsidRPr="00A22E59">
        <w:t>—</w:t>
      </w:r>
      <w:r w:rsidRPr="00A22E59">
        <w:rPr>
          <w:rStyle w:val="CharSubdText"/>
        </w:rPr>
        <w:t>Privileges and requirements for grant of flight engineer examiner endorsements</w:t>
      </w:r>
      <w:bookmarkEnd w:id="1063"/>
    </w:p>
    <w:p w14:paraId="7E65FE3D" w14:textId="77777777" w:rsidR="00A31BD6" w:rsidRPr="00A22E59" w:rsidRDefault="00A31BD6" w:rsidP="00554CE3">
      <w:pPr>
        <w:pStyle w:val="ActHead5"/>
      </w:pPr>
      <w:bookmarkStart w:id="1064" w:name="_Toc381626039"/>
      <w:r w:rsidRPr="00A22E59">
        <w:rPr>
          <w:rStyle w:val="CharSectno"/>
        </w:rPr>
        <w:t>61.1495</w:t>
      </w:r>
      <w:r w:rsidRPr="00A22E59">
        <w:t xml:space="preserve">  Kinds of flight engineer examiner endorsement</w:t>
      </w:r>
      <w:bookmarkEnd w:id="1064"/>
    </w:p>
    <w:p w14:paraId="29D755C2" w14:textId="77777777" w:rsidR="00A31BD6" w:rsidRPr="00A22E59" w:rsidRDefault="00A31BD6" w:rsidP="00554CE3">
      <w:pPr>
        <w:pStyle w:val="subsection"/>
      </w:pPr>
      <w:r w:rsidRPr="00A22E59">
        <w:tab/>
      </w:r>
      <w:r w:rsidRPr="00A22E59">
        <w:tab/>
        <w:t>The kinds of flight engineer examiner endorsement are set out in column 1 of table 61.1495.</w:t>
      </w:r>
    </w:p>
    <w:p w14:paraId="4501C706" w14:textId="77777777" w:rsidR="00A31BD6" w:rsidRPr="00A22E59" w:rsidRDefault="00A31BD6" w:rsidP="00554CE3">
      <w:pPr>
        <w:pStyle w:val="Tabletext"/>
      </w:pPr>
    </w:p>
    <w:tbl>
      <w:tblPr>
        <w:tblW w:w="7069" w:type="dxa"/>
        <w:tblInd w:w="136" w:type="dxa"/>
        <w:shd w:val="clear" w:color="auto" w:fill="FFFFFF"/>
        <w:tblLayout w:type="fixed"/>
        <w:tblLook w:val="0000" w:firstRow="0" w:lastRow="0" w:firstColumn="0" w:lastColumn="0" w:noHBand="0" w:noVBand="0"/>
      </w:tblPr>
      <w:tblGrid>
        <w:gridCol w:w="932"/>
        <w:gridCol w:w="1440"/>
        <w:gridCol w:w="2280"/>
        <w:gridCol w:w="2417"/>
      </w:tblGrid>
      <w:tr w:rsidR="00A31BD6" w:rsidRPr="00A22E59" w14:paraId="6E27CFA7" w14:textId="77777777" w:rsidTr="00916FD2">
        <w:trPr>
          <w:cantSplit/>
          <w:tblHeader/>
        </w:trPr>
        <w:tc>
          <w:tcPr>
            <w:tcW w:w="7069" w:type="dxa"/>
            <w:gridSpan w:val="4"/>
            <w:tcBorders>
              <w:top w:val="single" w:sz="12" w:space="0" w:color="auto"/>
              <w:bottom w:val="single" w:sz="4" w:space="0" w:color="auto"/>
            </w:tcBorders>
            <w:shd w:val="clear" w:color="auto" w:fill="FFFFFF"/>
          </w:tcPr>
          <w:p w14:paraId="703CF8F5" w14:textId="77777777" w:rsidR="00A31BD6" w:rsidRPr="00A22E59" w:rsidRDefault="00A31BD6" w:rsidP="00554CE3">
            <w:pPr>
              <w:rPr>
                <w:rFonts w:cs="Times New Roman"/>
                <w:sz w:val="20"/>
              </w:rPr>
            </w:pPr>
            <w:bookmarkStart w:id="1065" w:name="BK_S4P276L1C1"/>
            <w:r w:rsidRPr="00A22E59">
              <w:rPr>
                <w:rFonts w:cs="Times New Roman"/>
                <w:sz w:val="20"/>
              </w:rPr>
              <w:t>Table 61.1495</w:t>
            </w:r>
            <w:r w:rsidRPr="00A22E59">
              <w:rPr>
                <w:rFonts w:cs="Times New Roman"/>
                <w:sz w:val="20"/>
              </w:rPr>
              <w:tab/>
              <w:t>Flight engineer examiner endorsements</w:t>
            </w:r>
          </w:p>
        </w:tc>
      </w:tr>
      <w:tr w:rsidR="00A31BD6" w:rsidRPr="00A22E59" w14:paraId="1BBA6E16" w14:textId="77777777" w:rsidTr="00916FD2">
        <w:trPr>
          <w:cantSplit/>
          <w:tblHeader/>
        </w:trPr>
        <w:tc>
          <w:tcPr>
            <w:tcW w:w="932" w:type="dxa"/>
            <w:tcBorders>
              <w:top w:val="single" w:sz="4" w:space="0" w:color="auto"/>
              <w:bottom w:val="single" w:sz="12" w:space="0" w:color="auto"/>
            </w:tcBorders>
            <w:shd w:val="clear" w:color="auto" w:fill="FFFFFF"/>
          </w:tcPr>
          <w:p w14:paraId="0856353A" w14:textId="77777777" w:rsidR="00A31BD6" w:rsidRPr="00A22E59" w:rsidRDefault="00A31BD6" w:rsidP="00554CE3">
            <w:pPr>
              <w:rPr>
                <w:rFonts w:cs="Times New Roman"/>
              </w:rPr>
            </w:pPr>
            <w:r w:rsidRPr="00A22E59">
              <w:rPr>
                <w:rFonts w:cs="Times New Roman"/>
              </w:rPr>
              <w:br/>
              <w:t>Item</w:t>
            </w:r>
          </w:p>
        </w:tc>
        <w:tc>
          <w:tcPr>
            <w:tcW w:w="1440" w:type="dxa"/>
            <w:tcBorders>
              <w:top w:val="single" w:sz="4" w:space="0" w:color="auto"/>
              <w:bottom w:val="single" w:sz="12" w:space="0" w:color="auto"/>
            </w:tcBorders>
            <w:shd w:val="clear" w:color="auto" w:fill="FFFFFF"/>
          </w:tcPr>
          <w:p w14:paraId="6E44B9C6" w14:textId="77777777" w:rsidR="00A31BD6" w:rsidRPr="00A22E59" w:rsidRDefault="00A31BD6" w:rsidP="00554CE3">
            <w:pPr>
              <w:rPr>
                <w:rFonts w:cs="Times New Roman"/>
              </w:rPr>
            </w:pPr>
            <w:r w:rsidRPr="00A22E59">
              <w:rPr>
                <w:rFonts w:cs="Times New Roman"/>
              </w:rPr>
              <w:t>Column 1</w:t>
            </w:r>
            <w:r w:rsidRPr="00A22E59">
              <w:rPr>
                <w:rFonts w:cs="Times New Roman"/>
              </w:rPr>
              <w:br/>
              <w:t>Endorsement</w:t>
            </w:r>
          </w:p>
        </w:tc>
        <w:tc>
          <w:tcPr>
            <w:tcW w:w="2280" w:type="dxa"/>
            <w:tcBorders>
              <w:top w:val="single" w:sz="4" w:space="0" w:color="auto"/>
              <w:bottom w:val="single" w:sz="12" w:space="0" w:color="auto"/>
            </w:tcBorders>
            <w:shd w:val="clear" w:color="auto" w:fill="FFFFFF"/>
          </w:tcPr>
          <w:p w14:paraId="5D97DA9D" w14:textId="77777777" w:rsidR="00A31BD6" w:rsidRPr="00A22E59" w:rsidRDefault="00A31BD6" w:rsidP="00554CE3">
            <w:pPr>
              <w:rPr>
                <w:rFonts w:cs="Times New Roman"/>
              </w:rPr>
            </w:pPr>
            <w:r w:rsidRPr="00A22E59">
              <w:rPr>
                <w:rFonts w:cs="Times New Roman"/>
              </w:rPr>
              <w:t>Column 2</w:t>
            </w:r>
            <w:r w:rsidRPr="00A22E59">
              <w:rPr>
                <w:rFonts w:cs="Times New Roman"/>
              </w:rPr>
              <w:br/>
              <w:t>Activities authorised</w:t>
            </w:r>
          </w:p>
        </w:tc>
        <w:tc>
          <w:tcPr>
            <w:tcW w:w="2417" w:type="dxa"/>
            <w:tcBorders>
              <w:top w:val="single" w:sz="4" w:space="0" w:color="auto"/>
              <w:bottom w:val="single" w:sz="12" w:space="0" w:color="auto"/>
            </w:tcBorders>
            <w:shd w:val="clear" w:color="auto" w:fill="FFFFFF"/>
          </w:tcPr>
          <w:p w14:paraId="25AA9247" w14:textId="77777777" w:rsidR="00A31BD6" w:rsidRPr="00A22E59" w:rsidRDefault="00A31BD6" w:rsidP="00554CE3">
            <w:pPr>
              <w:rPr>
                <w:rFonts w:cs="Times New Roman"/>
              </w:rPr>
            </w:pPr>
            <w:r w:rsidRPr="00A22E59">
              <w:rPr>
                <w:rFonts w:cs="Times New Roman"/>
              </w:rPr>
              <w:t>Column 3</w:t>
            </w:r>
            <w:r w:rsidRPr="00A22E59">
              <w:rPr>
                <w:rFonts w:cs="Times New Roman"/>
              </w:rPr>
              <w:br/>
              <w:t>Requirements</w:t>
            </w:r>
          </w:p>
        </w:tc>
      </w:tr>
      <w:tr w:rsidR="00A31BD6" w:rsidRPr="00A22E59" w14:paraId="497E985A" w14:textId="77777777" w:rsidTr="00916FD2">
        <w:trPr>
          <w:cantSplit/>
        </w:trPr>
        <w:tc>
          <w:tcPr>
            <w:tcW w:w="7069" w:type="dxa"/>
            <w:gridSpan w:val="4"/>
            <w:tcBorders>
              <w:top w:val="single" w:sz="12" w:space="0" w:color="auto"/>
              <w:bottom w:val="single" w:sz="2" w:space="0" w:color="auto"/>
            </w:tcBorders>
            <w:shd w:val="clear" w:color="auto" w:fill="FFFFFF"/>
          </w:tcPr>
          <w:p w14:paraId="5A1DEF9F" w14:textId="77777777" w:rsidR="00A31BD6" w:rsidRPr="00A22E59" w:rsidRDefault="00A31BD6" w:rsidP="00554CE3">
            <w:pPr>
              <w:rPr>
                <w:rFonts w:cs="Times New Roman"/>
                <w:b/>
                <w:i/>
              </w:rPr>
            </w:pPr>
            <w:r w:rsidRPr="00A22E59">
              <w:rPr>
                <w:rFonts w:cs="Times New Roman"/>
                <w:i/>
              </w:rPr>
              <w:t>Part</w:t>
            </w:r>
            <w:r>
              <w:rPr>
                <w:rFonts w:cs="Times New Roman"/>
                <w:i/>
              </w:rPr>
              <w:t> </w:t>
            </w:r>
            <w:r w:rsidRPr="00A22E59">
              <w:rPr>
                <w:rFonts w:cs="Times New Roman"/>
                <w:i/>
              </w:rPr>
              <w:t>1—Flight engineer flight test endorsements</w:t>
            </w:r>
          </w:p>
        </w:tc>
      </w:tr>
      <w:tr w:rsidR="00A31BD6" w:rsidRPr="00A22E59" w14:paraId="7051DA6D" w14:textId="77777777" w:rsidTr="00916FD2">
        <w:trPr>
          <w:cantSplit/>
        </w:trPr>
        <w:tc>
          <w:tcPr>
            <w:tcW w:w="932" w:type="dxa"/>
            <w:tcBorders>
              <w:top w:val="single" w:sz="2" w:space="0" w:color="auto"/>
              <w:bottom w:val="single" w:sz="2" w:space="0" w:color="auto"/>
            </w:tcBorders>
            <w:shd w:val="clear" w:color="auto" w:fill="FFFFFF"/>
          </w:tcPr>
          <w:p w14:paraId="18A79CA0" w14:textId="77777777" w:rsidR="00A31BD6" w:rsidRPr="00A22E59" w:rsidRDefault="00A31BD6" w:rsidP="00554CE3">
            <w:pPr>
              <w:pStyle w:val="Tabletext"/>
            </w:pPr>
            <w:r w:rsidRPr="00A22E59">
              <w:t>1</w:t>
            </w:r>
          </w:p>
        </w:tc>
        <w:tc>
          <w:tcPr>
            <w:tcW w:w="1440" w:type="dxa"/>
            <w:tcBorders>
              <w:top w:val="single" w:sz="2" w:space="0" w:color="auto"/>
              <w:bottom w:val="single" w:sz="2" w:space="0" w:color="auto"/>
            </w:tcBorders>
            <w:shd w:val="clear" w:color="auto" w:fill="FFFFFF"/>
          </w:tcPr>
          <w:p w14:paraId="71305720" w14:textId="77777777" w:rsidR="00A31BD6" w:rsidRPr="00A22E59" w:rsidRDefault="00A31BD6" w:rsidP="00554CE3">
            <w:pPr>
              <w:pStyle w:val="Tabletext"/>
            </w:pPr>
            <w:r w:rsidRPr="00A22E59">
              <w:t>Flight engineer type rating flight test endorsement</w:t>
            </w:r>
          </w:p>
          <w:p w14:paraId="668B5EE2" w14:textId="77777777" w:rsidR="00A31BD6" w:rsidRPr="00A22E59" w:rsidRDefault="00A31BD6" w:rsidP="00554CE3">
            <w:pPr>
              <w:pStyle w:val="Tabletext"/>
            </w:pPr>
            <w:r w:rsidRPr="00A22E59">
              <w:t>(type specific)</w:t>
            </w:r>
          </w:p>
        </w:tc>
        <w:tc>
          <w:tcPr>
            <w:tcW w:w="2280" w:type="dxa"/>
            <w:tcBorders>
              <w:top w:val="single" w:sz="2" w:space="0" w:color="auto"/>
              <w:bottom w:val="single" w:sz="2" w:space="0" w:color="auto"/>
            </w:tcBorders>
            <w:shd w:val="clear" w:color="auto" w:fill="FFFFFF"/>
          </w:tcPr>
          <w:p w14:paraId="0BC3F279" w14:textId="77777777" w:rsidR="00A31BD6" w:rsidRPr="00A22E59" w:rsidRDefault="00A31BD6" w:rsidP="00554CE3">
            <w:pPr>
              <w:pStyle w:val="Tabletext"/>
            </w:pPr>
            <w:r w:rsidRPr="00A22E59">
              <w:t>Conduct flight test for a flight engineer licence</w:t>
            </w:r>
          </w:p>
          <w:p w14:paraId="7739D4C9" w14:textId="77777777" w:rsidR="00A31BD6" w:rsidRPr="00A22E59" w:rsidRDefault="00A31BD6" w:rsidP="00554CE3">
            <w:pPr>
              <w:pStyle w:val="Tabletext"/>
            </w:pPr>
            <w:r w:rsidRPr="00A22E59">
              <w:t>Conduct flight test for the specified flight engineer type rating</w:t>
            </w:r>
          </w:p>
          <w:p w14:paraId="00A51224" w14:textId="77777777" w:rsidR="00A31BD6" w:rsidRPr="00A22E59" w:rsidRDefault="00A31BD6" w:rsidP="00554CE3">
            <w:pPr>
              <w:pStyle w:val="Tabletext"/>
            </w:pPr>
            <w:r w:rsidRPr="00A22E59">
              <w:t>Conduct flight test for the cruise relief flight engineer type rating for the specified aircraft type</w:t>
            </w:r>
          </w:p>
        </w:tc>
        <w:tc>
          <w:tcPr>
            <w:tcW w:w="2417" w:type="dxa"/>
            <w:tcBorders>
              <w:top w:val="single" w:sz="2" w:space="0" w:color="auto"/>
              <w:bottom w:val="single" w:sz="2" w:space="0" w:color="auto"/>
            </w:tcBorders>
            <w:shd w:val="clear" w:color="auto" w:fill="FFFFFF"/>
          </w:tcPr>
          <w:p w14:paraId="57B5B0F0" w14:textId="77777777" w:rsidR="00A31BD6" w:rsidRPr="00A22E59" w:rsidRDefault="00A31BD6" w:rsidP="00554CE3">
            <w:pPr>
              <w:pStyle w:val="Tabletext"/>
            </w:pPr>
            <w:r w:rsidRPr="00A22E59">
              <w:t>Flight engineer type rating training endorsement</w:t>
            </w:r>
          </w:p>
        </w:tc>
      </w:tr>
      <w:tr w:rsidR="00A31BD6" w:rsidRPr="00A22E59" w14:paraId="321A1D3A" w14:textId="77777777" w:rsidTr="00916FD2">
        <w:trPr>
          <w:cantSplit/>
        </w:trPr>
        <w:tc>
          <w:tcPr>
            <w:tcW w:w="932" w:type="dxa"/>
            <w:tcBorders>
              <w:top w:val="single" w:sz="2" w:space="0" w:color="auto"/>
              <w:bottom w:val="single" w:sz="2" w:space="0" w:color="auto"/>
            </w:tcBorders>
            <w:shd w:val="clear" w:color="auto" w:fill="FFFFFF"/>
          </w:tcPr>
          <w:p w14:paraId="0F357AD7" w14:textId="77777777" w:rsidR="00A31BD6" w:rsidRPr="00A22E59" w:rsidRDefault="00A31BD6" w:rsidP="00554CE3">
            <w:pPr>
              <w:pStyle w:val="Tabletext"/>
            </w:pPr>
            <w:r w:rsidRPr="00A22E59">
              <w:t>2</w:t>
            </w:r>
          </w:p>
        </w:tc>
        <w:tc>
          <w:tcPr>
            <w:tcW w:w="1440" w:type="dxa"/>
            <w:tcBorders>
              <w:top w:val="single" w:sz="2" w:space="0" w:color="auto"/>
              <w:bottom w:val="single" w:sz="2" w:space="0" w:color="auto"/>
            </w:tcBorders>
            <w:shd w:val="clear" w:color="auto" w:fill="FFFFFF"/>
          </w:tcPr>
          <w:p w14:paraId="11B64B85" w14:textId="77777777" w:rsidR="00A31BD6" w:rsidRPr="00A22E59" w:rsidRDefault="00A31BD6" w:rsidP="00554CE3">
            <w:pPr>
              <w:pStyle w:val="Tabletext"/>
            </w:pPr>
            <w:r w:rsidRPr="00A22E59">
              <w:t>Flight engineer instructor rating flight test endorsement</w:t>
            </w:r>
          </w:p>
        </w:tc>
        <w:tc>
          <w:tcPr>
            <w:tcW w:w="2280" w:type="dxa"/>
            <w:tcBorders>
              <w:top w:val="single" w:sz="2" w:space="0" w:color="auto"/>
              <w:bottom w:val="single" w:sz="2" w:space="0" w:color="auto"/>
            </w:tcBorders>
            <w:shd w:val="clear" w:color="auto" w:fill="FFFFFF"/>
          </w:tcPr>
          <w:p w14:paraId="197BF6C0" w14:textId="77777777" w:rsidR="00A31BD6" w:rsidRPr="00A22E59" w:rsidRDefault="00A31BD6" w:rsidP="00554CE3">
            <w:pPr>
              <w:pStyle w:val="Tabletext"/>
            </w:pPr>
            <w:r w:rsidRPr="00A22E59">
              <w:t>Conduct flight test for a flight engineer instructor rating or flight engineer training endorsement</w:t>
            </w:r>
          </w:p>
        </w:tc>
        <w:tc>
          <w:tcPr>
            <w:tcW w:w="2417" w:type="dxa"/>
            <w:tcBorders>
              <w:top w:val="single" w:sz="2" w:space="0" w:color="auto"/>
              <w:bottom w:val="single" w:sz="2" w:space="0" w:color="auto"/>
            </w:tcBorders>
            <w:shd w:val="clear" w:color="auto" w:fill="FFFFFF"/>
          </w:tcPr>
          <w:p w14:paraId="43B5D787" w14:textId="77777777" w:rsidR="00A31BD6" w:rsidRPr="00A22E59" w:rsidRDefault="00A31BD6" w:rsidP="00554CE3">
            <w:pPr>
              <w:pStyle w:val="Tabletext"/>
            </w:pPr>
            <w:r w:rsidRPr="00A22E59">
              <w:t>Flight engineer instructor rating training endorsement</w:t>
            </w:r>
          </w:p>
        </w:tc>
      </w:tr>
      <w:tr w:rsidR="00A31BD6" w:rsidRPr="00A22E59" w14:paraId="7CE92D86" w14:textId="77777777" w:rsidTr="00916FD2">
        <w:trPr>
          <w:cantSplit/>
        </w:trPr>
        <w:tc>
          <w:tcPr>
            <w:tcW w:w="932" w:type="dxa"/>
            <w:tcBorders>
              <w:top w:val="single" w:sz="2" w:space="0" w:color="auto"/>
              <w:bottom w:val="single" w:sz="2" w:space="0" w:color="auto"/>
            </w:tcBorders>
            <w:shd w:val="clear" w:color="auto" w:fill="FFFFFF"/>
          </w:tcPr>
          <w:p w14:paraId="2EE002FA" w14:textId="77777777" w:rsidR="00A31BD6" w:rsidRPr="00A22E59" w:rsidRDefault="00A31BD6" w:rsidP="00554CE3">
            <w:pPr>
              <w:pStyle w:val="Tabletext"/>
            </w:pPr>
            <w:r w:rsidRPr="00A22E59">
              <w:t>3</w:t>
            </w:r>
          </w:p>
        </w:tc>
        <w:tc>
          <w:tcPr>
            <w:tcW w:w="1440" w:type="dxa"/>
            <w:tcBorders>
              <w:top w:val="single" w:sz="2" w:space="0" w:color="auto"/>
              <w:bottom w:val="single" w:sz="2" w:space="0" w:color="auto"/>
            </w:tcBorders>
            <w:shd w:val="clear" w:color="auto" w:fill="FFFFFF"/>
          </w:tcPr>
          <w:p w14:paraId="62DF008B" w14:textId="77777777" w:rsidR="00A31BD6" w:rsidRPr="00A22E59" w:rsidRDefault="00A31BD6" w:rsidP="00554CE3">
            <w:pPr>
              <w:pStyle w:val="Tabletext"/>
            </w:pPr>
            <w:r w:rsidRPr="00A22E59">
              <w:t>Flight engineer examiner rating flight test endorsement</w:t>
            </w:r>
          </w:p>
        </w:tc>
        <w:tc>
          <w:tcPr>
            <w:tcW w:w="2280" w:type="dxa"/>
            <w:tcBorders>
              <w:top w:val="single" w:sz="2" w:space="0" w:color="auto"/>
              <w:bottom w:val="single" w:sz="2" w:space="0" w:color="auto"/>
            </w:tcBorders>
            <w:shd w:val="clear" w:color="auto" w:fill="FFFFFF"/>
          </w:tcPr>
          <w:p w14:paraId="2024B887" w14:textId="77777777" w:rsidR="00A31BD6" w:rsidRPr="00A22E59" w:rsidRDefault="00A31BD6" w:rsidP="00554CE3">
            <w:pPr>
              <w:pStyle w:val="Tabletext"/>
            </w:pPr>
            <w:r w:rsidRPr="00A22E59">
              <w:t>Conduct flight test for a flight engineer examiner rating or flight engineer flight test endorsement</w:t>
            </w:r>
          </w:p>
        </w:tc>
        <w:tc>
          <w:tcPr>
            <w:tcW w:w="2417" w:type="dxa"/>
            <w:tcBorders>
              <w:top w:val="single" w:sz="2" w:space="0" w:color="auto"/>
              <w:bottom w:val="single" w:sz="2" w:space="0" w:color="auto"/>
            </w:tcBorders>
            <w:shd w:val="clear" w:color="auto" w:fill="FFFFFF"/>
          </w:tcPr>
          <w:p w14:paraId="3BC7D954" w14:textId="77777777" w:rsidR="00A31BD6" w:rsidRPr="00A22E59" w:rsidRDefault="00A31BD6" w:rsidP="00554CE3">
            <w:pPr>
              <w:pStyle w:val="Tabletext"/>
            </w:pPr>
          </w:p>
        </w:tc>
      </w:tr>
      <w:tr w:rsidR="00A31BD6" w:rsidRPr="00A22E59" w14:paraId="2B9DA718" w14:textId="77777777" w:rsidTr="00916FD2">
        <w:trPr>
          <w:cantSplit/>
        </w:trPr>
        <w:tc>
          <w:tcPr>
            <w:tcW w:w="7069" w:type="dxa"/>
            <w:gridSpan w:val="4"/>
            <w:tcBorders>
              <w:top w:val="single" w:sz="2" w:space="0" w:color="auto"/>
              <w:bottom w:val="single" w:sz="2" w:space="0" w:color="auto"/>
            </w:tcBorders>
            <w:shd w:val="clear" w:color="auto" w:fill="FFFFFF"/>
          </w:tcPr>
          <w:p w14:paraId="18846EDC" w14:textId="77777777" w:rsidR="00A31BD6" w:rsidRPr="00A22E59" w:rsidRDefault="00A31BD6" w:rsidP="00554CE3">
            <w:pPr>
              <w:rPr>
                <w:rFonts w:cs="Times New Roman"/>
                <w:b/>
                <w:i/>
              </w:rPr>
            </w:pPr>
            <w:r w:rsidRPr="00A22E59">
              <w:rPr>
                <w:rFonts w:cs="Times New Roman"/>
                <w:i/>
              </w:rPr>
              <w:t>Part</w:t>
            </w:r>
            <w:r>
              <w:rPr>
                <w:rFonts w:cs="Times New Roman"/>
                <w:i/>
              </w:rPr>
              <w:t> </w:t>
            </w:r>
            <w:r w:rsidRPr="00A22E59">
              <w:rPr>
                <w:rFonts w:cs="Times New Roman"/>
                <w:i/>
              </w:rPr>
              <w:t>2—Other flight engineer examiner endorsements</w:t>
            </w:r>
          </w:p>
        </w:tc>
      </w:tr>
      <w:tr w:rsidR="00A31BD6" w:rsidRPr="00A22E59" w14:paraId="2D81B6F2" w14:textId="77777777" w:rsidTr="00916FD2">
        <w:trPr>
          <w:cantSplit/>
        </w:trPr>
        <w:tc>
          <w:tcPr>
            <w:tcW w:w="932" w:type="dxa"/>
            <w:tcBorders>
              <w:top w:val="single" w:sz="2" w:space="0" w:color="auto"/>
              <w:bottom w:val="single" w:sz="12" w:space="0" w:color="auto"/>
            </w:tcBorders>
            <w:shd w:val="clear" w:color="auto" w:fill="FFFFFF"/>
          </w:tcPr>
          <w:p w14:paraId="5A200DE6" w14:textId="77777777" w:rsidR="00A31BD6" w:rsidRPr="00A22E59" w:rsidRDefault="00A31BD6" w:rsidP="00554CE3">
            <w:pPr>
              <w:pStyle w:val="Tabletext"/>
            </w:pPr>
            <w:r w:rsidRPr="00A22E59">
              <w:t>4</w:t>
            </w:r>
          </w:p>
        </w:tc>
        <w:tc>
          <w:tcPr>
            <w:tcW w:w="1440" w:type="dxa"/>
            <w:tcBorders>
              <w:top w:val="single" w:sz="2" w:space="0" w:color="auto"/>
              <w:bottom w:val="single" w:sz="12" w:space="0" w:color="auto"/>
            </w:tcBorders>
            <w:shd w:val="clear" w:color="auto" w:fill="FFFFFF"/>
          </w:tcPr>
          <w:p w14:paraId="1AC203A7" w14:textId="77777777" w:rsidR="00A31BD6" w:rsidRPr="00A22E59" w:rsidRDefault="00A31BD6" w:rsidP="00554CE3">
            <w:pPr>
              <w:pStyle w:val="Tabletext"/>
            </w:pPr>
            <w:r w:rsidRPr="00A22E59">
              <w:t>English language assessment endorsement (flight engineer)</w:t>
            </w:r>
          </w:p>
        </w:tc>
        <w:tc>
          <w:tcPr>
            <w:tcW w:w="2280" w:type="dxa"/>
            <w:tcBorders>
              <w:top w:val="single" w:sz="2" w:space="0" w:color="auto"/>
              <w:bottom w:val="single" w:sz="12" w:space="0" w:color="auto"/>
            </w:tcBorders>
            <w:shd w:val="clear" w:color="auto" w:fill="FFFFFF"/>
          </w:tcPr>
          <w:p w14:paraId="2012E201" w14:textId="77777777" w:rsidR="00A31BD6" w:rsidRPr="00A22E59" w:rsidRDefault="00A31BD6" w:rsidP="00554CE3">
            <w:pPr>
              <w:pStyle w:val="Tabletext"/>
            </w:pPr>
            <w:r w:rsidRPr="00A22E59">
              <w:t>Conduct a level 6 aviation English language proficiency assessment</w:t>
            </w:r>
          </w:p>
          <w:p w14:paraId="0F750D05" w14:textId="77777777" w:rsidR="00A31BD6" w:rsidRPr="00A22E59" w:rsidRDefault="00A31BD6" w:rsidP="00554CE3">
            <w:pPr>
              <w:pStyle w:val="Tabletext"/>
            </w:pPr>
            <w:r w:rsidRPr="00A22E59">
              <w:t>Conduct a general English language proficiency assessment</w:t>
            </w:r>
          </w:p>
        </w:tc>
        <w:tc>
          <w:tcPr>
            <w:tcW w:w="2417" w:type="dxa"/>
            <w:tcBorders>
              <w:top w:val="single" w:sz="2" w:space="0" w:color="auto"/>
              <w:bottom w:val="single" w:sz="12" w:space="0" w:color="auto"/>
            </w:tcBorders>
            <w:shd w:val="clear" w:color="auto" w:fill="FFFFFF"/>
          </w:tcPr>
          <w:p w14:paraId="18812554" w14:textId="77777777" w:rsidR="00A31BD6" w:rsidRPr="00A22E59" w:rsidRDefault="00A31BD6" w:rsidP="00554CE3">
            <w:pPr>
              <w:pStyle w:val="Tabletext"/>
            </w:pPr>
          </w:p>
        </w:tc>
      </w:tr>
    </w:tbl>
    <w:p w14:paraId="64543AED" w14:textId="77777777" w:rsidR="00A31BD6" w:rsidRPr="00A22E59" w:rsidRDefault="00A31BD6" w:rsidP="00554CE3">
      <w:pPr>
        <w:pStyle w:val="ActHead5"/>
      </w:pPr>
      <w:bookmarkStart w:id="1066" w:name="_Toc381626040"/>
      <w:bookmarkEnd w:id="1065"/>
      <w:r w:rsidRPr="00A22E59">
        <w:rPr>
          <w:rStyle w:val="CharSectno"/>
        </w:rPr>
        <w:t>61.1500</w:t>
      </w:r>
      <w:r w:rsidRPr="00A22E59">
        <w:t xml:space="preserve">  Privileges of flight engineer examiner endorsements</w:t>
      </w:r>
      <w:bookmarkEnd w:id="1066"/>
    </w:p>
    <w:p w14:paraId="0E658E36" w14:textId="77777777" w:rsidR="00A31BD6" w:rsidRPr="00A22E59" w:rsidRDefault="00A31BD6" w:rsidP="00554CE3">
      <w:pPr>
        <w:pStyle w:val="subsection"/>
      </w:pPr>
      <w:r w:rsidRPr="00A22E59">
        <w:tab/>
      </w:r>
      <w:r w:rsidRPr="00A22E59">
        <w:tab/>
        <w:t>Subject to Subpart 61.V and Division</w:t>
      </w:r>
      <w:r>
        <w:t> </w:t>
      </w:r>
      <w:r w:rsidRPr="00A22E59">
        <w:t>61.Y.1, the holder of an endorsement mentioned in column 1 of an item in table 61.1495 is authorised to conduct the activities mentioned in column 2 of the item.</w:t>
      </w:r>
    </w:p>
    <w:p w14:paraId="690D679C" w14:textId="77777777" w:rsidR="00A31BD6" w:rsidRPr="00A22E59" w:rsidRDefault="00A31BD6" w:rsidP="00554CE3">
      <w:pPr>
        <w:pStyle w:val="notetext"/>
      </w:pPr>
      <w:r w:rsidRPr="00A22E59">
        <w:t>Note:</w:t>
      </w:r>
      <w:r w:rsidRPr="00A22E59">
        <w:tab/>
        <w:t>Subpart 61.V sets out certain limitations that apply to all flight engineer licences, and ratings and endorsements on flight engineer licences.</w:t>
      </w:r>
    </w:p>
    <w:p w14:paraId="424CBC24" w14:textId="77777777" w:rsidR="00A31BD6" w:rsidRPr="00A22E59" w:rsidRDefault="00A31BD6" w:rsidP="00554CE3">
      <w:pPr>
        <w:pStyle w:val="ActHead5"/>
      </w:pPr>
      <w:bookmarkStart w:id="1067" w:name="_Toc381626041"/>
      <w:r w:rsidRPr="00A22E59">
        <w:rPr>
          <w:rStyle w:val="CharSectno"/>
        </w:rPr>
        <w:t>61.1505</w:t>
      </w:r>
      <w:r w:rsidRPr="00A22E59">
        <w:t xml:space="preserve">  Requirements for grant of flight engineer examiner endorsements</w:t>
      </w:r>
      <w:bookmarkEnd w:id="1067"/>
    </w:p>
    <w:p w14:paraId="14DA7D35" w14:textId="77777777" w:rsidR="00A31BD6" w:rsidRPr="00A22E59" w:rsidRDefault="00A31BD6" w:rsidP="00554CE3">
      <w:pPr>
        <w:pStyle w:val="subsection"/>
      </w:pPr>
      <w:r w:rsidRPr="00A22E59">
        <w:tab/>
        <w:t>(1)</w:t>
      </w:r>
      <w:r w:rsidRPr="00A22E59">
        <w:tab/>
        <w:t>An applicant for an endorsement mentioned in column 1 of an item in table 61.1495 must hold:</w:t>
      </w:r>
    </w:p>
    <w:p w14:paraId="1D0222B6" w14:textId="77777777" w:rsidR="00A31BD6" w:rsidRPr="00A22E59" w:rsidRDefault="00A31BD6" w:rsidP="00554CE3">
      <w:pPr>
        <w:pStyle w:val="paragraph"/>
      </w:pPr>
      <w:r w:rsidRPr="00A22E59">
        <w:tab/>
        <w:t>(a)</w:t>
      </w:r>
      <w:r w:rsidRPr="00A22E59">
        <w:tab/>
        <w:t>a flight engineer examiner rating; and</w:t>
      </w:r>
    </w:p>
    <w:p w14:paraId="75FA6C64" w14:textId="77777777" w:rsidR="00A31BD6" w:rsidRPr="00A22E59" w:rsidRDefault="00A31BD6" w:rsidP="00554CE3">
      <w:pPr>
        <w:pStyle w:val="paragraph"/>
      </w:pPr>
      <w:r w:rsidRPr="00A22E59">
        <w:tab/>
        <w:t>(b)</w:t>
      </w:r>
      <w:r w:rsidRPr="00A22E59">
        <w:tab/>
        <w:t>the endorsement (if any) mentioned in column 3 of the item.</w:t>
      </w:r>
    </w:p>
    <w:p w14:paraId="231D3516" w14:textId="77777777" w:rsidR="00A31BD6" w:rsidRPr="00A22E59" w:rsidRDefault="00A31BD6" w:rsidP="00554CE3">
      <w:pPr>
        <w:pStyle w:val="notetext"/>
      </w:pPr>
      <w:r w:rsidRPr="00A22E59">
        <w:t>Note:</w:t>
      </w:r>
      <w:r w:rsidRPr="00A22E59">
        <w:tab/>
      </w:r>
      <w:r>
        <w:t>Paragraph (</w:t>
      </w:r>
      <w:r w:rsidRPr="00A22E59">
        <w:t>a) is satisfied, in relation to a required rating or endorsement, if the applicant holds a certificate of validation of a foreign licence, rating or endorsement that is equivalent to the required rating or endorsement: see item</w:t>
      </w:r>
      <w:r>
        <w:t> </w:t>
      </w:r>
      <w:r w:rsidRPr="00A22E59">
        <w:t>36 of Part</w:t>
      </w:r>
      <w:r>
        <w:t> </w:t>
      </w:r>
      <w:r w:rsidRPr="00A22E59">
        <w:t>2 of the Dictionary.</w:t>
      </w:r>
    </w:p>
    <w:p w14:paraId="328A511A" w14:textId="77777777" w:rsidR="00A31BD6" w:rsidRPr="00A22E59" w:rsidRDefault="00A31BD6" w:rsidP="00554CE3">
      <w:pPr>
        <w:pStyle w:val="subsection"/>
      </w:pPr>
      <w:r w:rsidRPr="00A22E59">
        <w:tab/>
        <w:t>(2)</w:t>
      </w:r>
      <w:r w:rsidRPr="00A22E59">
        <w:tab/>
        <w:t>An applicant for an endorsement mentioned in column 1 of an item in Part</w:t>
      </w:r>
      <w:r>
        <w:t> </w:t>
      </w:r>
      <w:r w:rsidRPr="00A22E59">
        <w:t>1 of table 61.1495 must also have:</w:t>
      </w:r>
    </w:p>
    <w:p w14:paraId="7F56308D" w14:textId="77777777" w:rsidR="00A31BD6" w:rsidRPr="00A22E59" w:rsidRDefault="00A31BD6" w:rsidP="00554CE3">
      <w:pPr>
        <w:pStyle w:val="paragraph"/>
      </w:pPr>
      <w:r w:rsidRPr="00A22E59">
        <w:tab/>
        <w:t>(a)</w:t>
      </w:r>
      <w:r w:rsidRPr="00A22E59">
        <w:tab/>
        <w:t>completed a course of training for the endorsement that:</w:t>
      </w:r>
    </w:p>
    <w:p w14:paraId="289196D2" w14:textId="77777777" w:rsidR="00A31BD6" w:rsidRPr="00A22E59" w:rsidRDefault="00A31BD6" w:rsidP="00554CE3">
      <w:pPr>
        <w:pStyle w:val="paragraphsub"/>
      </w:pPr>
      <w:r w:rsidRPr="00A22E59">
        <w:tab/>
        <w:t>(i)</w:t>
      </w:r>
      <w:r w:rsidRPr="00A22E59">
        <w:tab/>
        <w:t>is conducted by CASA or the holder of an approval under regulation</w:t>
      </w:r>
      <w:r>
        <w:t> </w:t>
      </w:r>
      <w:r w:rsidRPr="00A22E59">
        <w:t>61.040 to conduct the course; and</w:t>
      </w:r>
    </w:p>
    <w:p w14:paraId="7453CB08" w14:textId="77777777" w:rsidR="00A31BD6" w:rsidRPr="00A22E59" w:rsidRDefault="00A31BD6" w:rsidP="00554CE3">
      <w:pPr>
        <w:pStyle w:val="paragraphsub"/>
      </w:pPr>
      <w:r w:rsidRPr="00A22E59">
        <w:tab/>
        <w:t>(ii)</w:t>
      </w:r>
      <w:r w:rsidRPr="00A22E59">
        <w:tab/>
        <w:t>includes the content mentioned in the Part</w:t>
      </w:r>
      <w:r>
        <w:t> </w:t>
      </w:r>
      <w:r w:rsidRPr="00A22E59">
        <w:t>61 Manual of Standards for the course; and</w:t>
      </w:r>
    </w:p>
    <w:p w14:paraId="4DA0DC74" w14:textId="77777777" w:rsidR="00A31BD6" w:rsidRPr="00A22E59" w:rsidRDefault="00A31BD6" w:rsidP="00554CE3">
      <w:pPr>
        <w:pStyle w:val="paragraph"/>
      </w:pPr>
      <w:r w:rsidRPr="00A22E59">
        <w:tab/>
        <w:t>(b)</w:t>
      </w:r>
      <w:r w:rsidRPr="00A22E59">
        <w:tab/>
        <w:t>passed the flight test mentioned in the Part</w:t>
      </w:r>
      <w:r>
        <w:t> </w:t>
      </w:r>
      <w:r w:rsidRPr="00A22E59">
        <w:t>61 Manual of Standards for the endorsement.</w:t>
      </w:r>
    </w:p>
    <w:p w14:paraId="2F363338" w14:textId="77777777" w:rsidR="00A31BD6" w:rsidRPr="00A22E59" w:rsidRDefault="00A31BD6" w:rsidP="00554CE3">
      <w:pPr>
        <w:pStyle w:val="notetext"/>
      </w:pPr>
      <w:r w:rsidRPr="00B82A08">
        <w:t>Note</w:t>
      </w:r>
      <w:r>
        <w:t>:</w:t>
      </w:r>
      <w:r>
        <w:tab/>
      </w:r>
      <w:r w:rsidRPr="005303D0">
        <w:t>for paragraph (</w:t>
      </w:r>
      <w:r>
        <w:t>b</w:t>
      </w:r>
      <w:r w:rsidRPr="005303D0">
        <w:t>), f</w:t>
      </w:r>
      <w:r w:rsidRPr="00A22E59">
        <w:t>or the conduct of flight tests, see Division</w:t>
      </w:r>
      <w:r>
        <w:t> </w:t>
      </w:r>
      <w:r w:rsidRPr="00A22E59">
        <w:t>61.B.4.</w:t>
      </w:r>
    </w:p>
    <w:p w14:paraId="4D57C675" w14:textId="77777777" w:rsidR="00A31BD6" w:rsidRPr="00A22E59" w:rsidRDefault="00A31BD6" w:rsidP="00554CE3">
      <w:pPr>
        <w:pStyle w:val="subsection"/>
      </w:pPr>
      <w:r w:rsidRPr="00A22E59">
        <w:tab/>
        <w:t>(3)</w:t>
      </w:r>
      <w:r w:rsidRPr="00A22E59">
        <w:tab/>
        <w:t>An applicant for an English language assessment endorsement must also have:</w:t>
      </w:r>
    </w:p>
    <w:p w14:paraId="3B654B8C" w14:textId="77777777" w:rsidR="00A31BD6" w:rsidRPr="00A22E59" w:rsidRDefault="00A31BD6" w:rsidP="00554CE3">
      <w:pPr>
        <w:pStyle w:val="paragraph"/>
      </w:pPr>
      <w:r w:rsidRPr="00A22E59">
        <w:tab/>
        <w:t>(a)</w:t>
      </w:r>
      <w:r w:rsidRPr="00A22E59">
        <w:tab/>
        <w:t>completed training in the assessment of aviation English language proficiency to the ICAO standards conducted by CASA or the holder of an approval under regulation</w:t>
      </w:r>
      <w:r>
        <w:t> </w:t>
      </w:r>
      <w:r w:rsidRPr="00A22E59">
        <w:t>61.040 to conduct the training; and</w:t>
      </w:r>
    </w:p>
    <w:p w14:paraId="381019EB" w14:textId="77777777" w:rsidR="00A31BD6" w:rsidRPr="00A22E59" w:rsidRDefault="00A31BD6" w:rsidP="00554CE3">
      <w:pPr>
        <w:pStyle w:val="paragraph"/>
      </w:pPr>
      <w:r w:rsidRPr="00A22E59">
        <w:tab/>
        <w:t>(b)</w:t>
      </w:r>
      <w:r w:rsidRPr="00A22E59">
        <w:tab/>
        <w:t>been assessed by CASA or the approval holder as competent to assess aviation English language proficiency to the ICAO standards; and</w:t>
      </w:r>
    </w:p>
    <w:p w14:paraId="5CBF20F7" w14:textId="77777777" w:rsidR="00A31BD6" w:rsidRPr="00A22E59" w:rsidRDefault="00A31BD6" w:rsidP="00554CE3">
      <w:pPr>
        <w:pStyle w:val="paragraph"/>
      </w:pPr>
      <w:r w:rsidRPr="00A22E59">
        <w:tab/>
        <w:t>(c)</w:t>
      </w:r>
      <w:r w:rsidRPr="00A22E59">
        <w:tab/>
        <w:t>successfully completed an interview conducted by CASA or the holder of an approval under regulation</w:t>
      </w:r>
      <w:r>
        <w:t> </w:t>
      </w:r>
      <w:r w:rsidRPr="00A22E59">
        <w:t>61.040 to conduct the interview.</w:t>
      </w:r>
    </w:p>
    <w:p w14:paraId="2B608058" w14:textId="77777777" w:rsidR="00A31BD6" w:rsidRPr="00A22E59" w:rsidRDefault="00A31BD6" w:rsidP="00554CE3">
      <w:pPr>
        <w:pStyle w:val="subsection"/>
      </w:pPr>
      <w:r w:rsidRPr="00A22E59">
        <w:tab/>
        <w:t>(4)</w:t>
      </w:r>
      <w:r w:rsidRPr="00A22E59">
        <w:tab/>
        <w:t xml:space="preserve">For </w:t>
      </w:r>
      <w:r>
        <w:t>paragraph (</w:t>
      </w:r>
      <w:r w:rsidRPr="00A22E59">
        <w:t>3) (c), an applicant successfully completes an interview if the applicant satisfies CASA or the approval holder that he or she understands the standards for assessment of aviation English language proficiency.</w:t>
      </w:r>
    </w:p>
    <w:p w14:paraId="302876ED" w14:textId="77777777" w:rsidR="00A31BD6" w:rsidRPr="00A22E59" w:rsidRDefault="00A31BD6" w:rsidP="00554CE3">
      <w:pPr>
        <w:pStyle w:val="ActHead3"/>
      </w:pPr>
      <w:bookmarkStart w:id="1068" w:name="_Toc381626042"/>
      <w:r w:rsidRPr="00A22E59">
        <w:rPr>
          <w:rStyle w:val="CharDivNo"/>
        </w:rPr>
        <w:t>Subpart 61.Z</w:t>
      </w:r>
      <w:r w:rsidRPr="00A22E59">
        <w:t>—</w:t>
      </w:r>
      <w:r w:rsidRPr="00A22E59">
        <w:rPr>
          <w:rStyle w:val="CharDivText"/>
        </w:rPr>
        <w:t>Glider pilot licences</w:t>
      </w:r>
      <w:bookmarkEnd w:id="1068"/>
    </w:p>
    <w:p w14:paraId="1B673C77" w14:textId="77777777" w:rsidR="00A31BD6" w:rsidRPr="00A22E59" w:rsidRDefault="00A31BD6" w:rsidP="00554CE3">
      <w:pPr>
        <w:pStyle w:val="notetext"/>
      </w:pPr>
      <w:r w:rsidRPr="00A22E59">
        <w:t>Note:</w:t>
      </w:r>
      <w:r w:rsidRPr="00A22E59">
        <w:tab/>
        <w:t xml:space="preserve">Subpart 61.E does not apply to glider pilot licences: see the definition of </w:t>
      </w:r>
      <w:r w:rsidRPr="00A22E59">
        <w:rPr>
          <w:b/>
          <w:i/>
        </w:rPr>
        <w:t>pilot licence</w:t>
      </w:r>
      <w:r w:rsidRPr="00A22E59">
        <w:t xml:space="preserve"> in regulation</w:t>
      </w:r>
      <w:r>
        <w:t> </w:t>
      </w:r>
      <w:r w:rsidRPr="00A22E59">
        <w:t>61.010.</w:t>
      </w:r>
    </w:p>
    <w:p w14:paraId="628756F4" w14:textId="77777777" w:rsidR="00A31BD6" w:rsidRPr="00A22E59" w:rsidRDefault="00A31BD6" w:rsidP="00554CE3">
      <w:pPr>
        <w:pStyle w:val="ActHead5"/>
      </w:pPr>
      <w:bookmarkStart w:id="1069" w:name="_Toc381626043"/>
      <w:r w:rsidRPr="00A22E59">
        <w:rPr>
          <w:rStyle w:val="CharSectno"/>
        </w:rPr>
        <w:t>61.1510</w:t>
      </w:r>
      <w:r w:rsidRPr="00A22E59">
        <w:t xml:space="preserve">  Privileges of glider pilot licences</w:t>
      </w:r>
      <w:bookmarkEnd w:id="1069"/>
    </w:p>
    <w:p w14:paraId="7D1FB18B" w14:textId="77777777" w:rsidR="00A31BD6" w:rsidRPr="00A22E59" w:rsidRDefault="00A31BD6" w:rsidP="00554CE3">
      <w:pPr>
        <w:pStyle w:val="subsection"/>
      </w:pPr>
      <w:r w:rsidRPr="00A22E59">
        <w:tab/>
      </w:r>
      <w:r w:rsidRPr="00A22E59">
        <w:tab/>
        <w:t>Subject to regulations</w:t>
      </w:r>
      <w:r>
        <w:t> </w:t>
      </w:r>
      <w:r w:rsidRPr="00A22E59">
        <w:t>61.1515 to 61.1535, the holder of a glider pilot licence is authorised:</w:t>
      </w:r>
    </w:p>
    <w:p w14:paraId="43EB18B5" w14:textId="77777777" w:rsidR="00A31BD6" w:rsidRPr="00A22E59" w:rsidRDefault="00A31BD6" w:rsidP="00554CE3">
      <w:pPr>
        <w:pStyle w:val="paragraph"/>
      </w:pPr>
      <w:r w:rsidRPr="00A22E59">
        <w:tab/>
        <w:t>(a)</w:t>
      </w:r>
      <w:r w:rsidRPr="00A22E59">
        <w:tab/>
        <w:t>to pilot a glider or motorised glider as pilot in command; and</w:t>
      </w:r>
    </w:p>
    <w:p w14:paraId="2D1FB14B" w14:textId="77777777" w:rsidR="00A31BD6" w:rsidRPr="00A22E59" w:rsidRDefault="00A31BD6" w:rsidP="00554CE3">
      <w:pPr>
        <w:pStyle w:val="paragraph"/>
      </w:pPr>
      <w:r w:rsidRPr="00A22E59">
        <w:tab/>
        <w:t>(b)</w:t>
      </w:r>
      <w:r w:rsidRPr="00A22E59">
        <w:tab/>
        <w:t>to transmit on a radio frequency of a kind used for the purpose of ensuring the safety of air navigation.</w:t>
      </w:r>
    </w:p>
    <w:p w14:paraId="33E16669" w14:textId="77777777" w:rsidR="00A31BD6" w:rsidRPr="00A22E59" w:rsidRDefault="00A31BD6" w:rsidP="00554CE3">
      <w:pPr>
        <w:pStyle w:val="notetext"/>
      </w:pPr>
      <w:r w:rsidRPr="00B82A08">
        <w:t>Note </w:t>
      </w:r>
      <w:r>
        <w:t>:</w:t>
      </w:r>
      <w:r>
        <w:tab/>
      </w:r>
      <w:r w:rsidRPr="00B82A08">
        <w:t>for paragraph (a)</w:t>
      </w:r>
      <w:r>
        <w:t>, a</w:t>
      </w:r>
      <w:r w:rsidRPr="00A22E59">
        <w:t xml:space="preserve"> person is prohibited from transmitting on a radio frequency of a kind used for the purpose of ensuring the safety of air navigation unless the person is qualified to do so: see regulation</w:t>
      </w:r>
      <w:r>
        <w:t> </w:t>
      </w:r>
      <w:r w:rsidRPr="00A22E59">
        <w:t>83 of CAR.</w:t>
      </w:r>
    </w:p>
    <w:p w14:paraId="69228DA7" w14:textId="77777777" w:rsidR="00A31BD6" w:rsidRPr="00A22E59" w:rsidRDefault="00A31BD6" w:rsidP="00554CE3">
      <w:pPr>
        <w:pStyle w:val="ActHead5"/>
      </w:pPr>
      <w:bookmarkStart w:id="1070" w:name="_Toc381626044"/>
      <w:r w:rsidRPr="00A22E59">
        <w:rPr>
          <w:rStyle w:val="CharSectno"/>
        </w:rPr>
        <w:t>61.1515</w:t>
      </w:r>
      <w:r w:rsidRPr="00A22E59">
        <w:t xml:space="preserve">  Limitations on exercise of privileges of glider pilot licences—general</w:t>
      </w:r>
      <w:bookmarkEnd w:id="1070"/>
    </w:p>
    <w:p w14:paraId="6DA132C1" w14:textId="77777777" w:rsidR="00A31BD6" w:rsidRPr="00A22E59" w:rsidRDefault="00A31BD6" w:rsidP="00554CE3">
      <w:pPr>
        <w:pStyle w:val="subsection"/>
      </w:pPr>
      <w:r w:rsidRPr="00A22E59">
        <w:tab/>
        <w:t>(1)</w:t>
      </w:r>
      <w:r w:rsidRPr="00A22E59">
        <w:tab/>
        <w:t>The holder of a glider pilot licence is authorised to conduct an activity in the exercise of the privileges of the licence only if the activity is conducted in accordance with:</w:t>
      </w:r>
    </w:p>
    <w:p w14:paraId="5C251650" w14:textId="77777777" w:rsidR="00A31BD6" w:rsidRPr="00A22E59" w:rsidRDefault="00A31BD6" w:rsidP="00554CE3">
      <w:pPr>
        <w:pStyle w:val="paragraph"/>
      </w:pPr>
      <w:r w:rsidRPr="00A22E59">
        <w:tab/>
        <w:t>(a)</w:t>
      </w:r>
      <w:r w:rsidRPr="00A22E59">
        <w:tab/>
        <w:t>the operations manual of a recreational aviation administration organisation that administers glider activities; or</w:t>
      </w:r>
    </w:p>
    <w:p w14:paraId="15D5F32D" w14:textId="77777777" w:rsidR="00A31BD6" w:rsidRPr="00A22E59" w:rsidRDefault="00A31BD6" w:rsidP="00554CE3">
      <w:pPr>
        <w:pStyle w:val="paragraph"/>
      </w:pPr>
      <w:r w:rsidRPr="00A22E59">
        <w:tab/>
        <w:t>(b)</w:t>
      </w:r>
      <w:r w:rsidRPr="00A22E59">
        <w:tab/>
        <w:t>an approval, held by the holder, under regulation</w:t>
      </w:r>
      <w:r>
        <w:t> </w:t>
      </w:r>
      <w:r w:rsidRPr="00A22E59">
        <w:t>61.040 for this paragraph.</w:t>
      </w:r>
    </w:p>
    <w:p w14:paraId="4BDEBF57" w14:textId="77777777" w:rsidR="00A31BD6" w:rsidRPr="00A22E59" w:rsidRDefault="00A31BD6" w:rsidP="00554CE3">
      <w:pPr>
        <w:pStyle w:val="subsection"/>
      </w:pPr>
      <w:r w:rsidRPr="00A22E59">
        <w:tab/>
        <w:t>(2)</w:t>
      </w:r>
      <w:r w:rsidRPr="00A22E59">
        <w:tab/>
        <w:t>The holder of a glider pilot licence is authorised to act as pilot in command of a glider or motorised glider of a particular kind only if the holder:</w:t>
      </w:r>
    </w:p>
    <w:p w14:paraId="3B5F5D13" w14:textId="77777777" w:rsidR="00A31BD6" w:rsidRPr="00A22E59" w:rsidRDefault="00A31BD6" w:rsidP="00554CE3">
      <w:pPr>
        <w:pStyle w:val="paragraph"/>
      </w:pPr>
      <w:r w:rsidRPr="00A22E59">
        <w:tab/>
        <w:t>(a)</w:t>
      </w:r>
      <w:r w:rsidRPr="00A22E59">
        <w:tab/>
        <w:t>has received training in the operation of gliders or motorised gliders of that kind; and</w:t>
      </w:r>
    </w:p>
    <w:p w14:paraId="54826E07" w14:textId="77777777" w:rsidR="00A31BD6" w:rsidRPr="00A22E59" w:rsidRDefault="00A31BD6" w:rsidP="00554CE3">
      <w:pPr>
        <w:pStyle w:val="paragraph"/>
      </w:pPr>
      <w:r w:rsidRPr="00A22E59">
        <w:tab/>
        <w:t>(b)</w:t>
      </w:r>
      <w:r w:rsidRPr="00A22E59">
        <w:tab/>
        <w:t>has been assessed as competent to operate a glider or motorised glider of that kind.</w:t>
      </w:r>
    </w:p>
    <w:p w14:paraId="2AC3F15D" w14:textId="77777777" w:rsidR="00A31BD6" w:rsidRPr="00A22E59" w:rsidRDefault="00A31BD6" w:rsidP="00554CE3">
      <w:pPr>
        <w:pStyle w:val="subsection"/>
      </w:pPr>
      <w:r w:rsidRPr="00A22E59">
        <w:tab/>
        <w:t>(3)</w:t>
      </w:r>
      <w:r w:rsidRPr="00A22E59">
        <w:tab/>
        <w:t>The holder of a glider pilot licence is authorised to act as pilot in command of a glider or motorised glider in a flight that begins with a launch using a particular method only if the holder:</w:t>
      </w:r>
    </w:p>
    <w:p w14:paraId="3A0F4910" w14:textId="77777777" w:rsidR="00A31BD6" w:rsidRPr="00A22E59" w:rsidRDefault="00A31BD6" w:rsidP="00554CE3">
      <w:pPr>
        <w:pStyle w:val="paragraph"/>
      </w:pPr>
      <w:r w:rsidRPr="00A22E59">
        <w:tab/>
        <w:t>(a)</w:t>
      </w:r>
      <w:r w:rsidRPr="00A22E59">
        <w:tab/>
        <w:t>has received training in the launching method; and</w:t>
      </w:r>
    </w:p>
    <w:p w14:paraId="7772C134" w14:textId="77777777" w:rsidR="00A31BD6" w:rsidRPr="00A22E59" w:rsidRDefault="00A31BD6" w:rsidP="00554CE3">
      <w:pPr>
        <w:pStyle w:val="paragraph"/>
      </w:pPr>
      <w:r w:rsidRPr="00A22E59">
        <w:tab/>
        <w:t>(b)</w:t>
      </w:r>
      <w:r w:rsidRPr="00A22E59">
        <w:tab/>
        <w:t>has been assessed as competent to pilot a glider using the launching method.</w:t>
      </w:r>
    </w:p>
    <w:p w14:paraId="086AD24B" w14:textId="77777777" w:rsidR="00A31BD6" w:rsidRPr="00A22E59" w:rsidRDefault="00A31BD6" w:rsidP="00554CE3">
      <w:pPr>
        <w:pStyle w:val="subsection"/>
      </w:pPr>
      <w:r w:rsidRPr="00A22E59">
        <w:tab/>
        <w:t>(4)</w:t>
      </w:r>
      <w:r w:rsidRPr="00A22E59">
        <w:tab/>
        <w:t>For subregulations (2) and (3), the training and assessment must be conducted by:</w:t>
      </w:r>
    </w:p>
    <w:p w14:paraId="05123807" w14:textId="77777777" w:rsidR="00A31BD6" w:rsidRPr="00A22E59" w:rsidRDefault="00A31BD6" w:rsidP="00554CE3">
      <w:pPr>
        <w:pStyle w:val="paragraph"/>
      </w:pPr>
      <w:r w:rsidRPr="00A22E59">
        <w:tab/>
        <w:t>(a)</w:t>
      </w:r>
      <w:r w:rsidRPr="00A22E59">
        <w:tab/>
        <w:t>a person authorised by a recreational aviation administration organisation that administers glider activities to conduct training and assessment in a glider or motorised glider; or</w:t>
      </w:r>
    </w:p>
    <w:p w14:paraId="26FC2189" w14:textId="77777777" w:rsidR="00A31BD6" w:rsidRPr="00A22E59" w:rsidRDefault="00A31BD6" w:rsidP="00554CE3">
      <w:pPr>
        <w:pStyle w:val="paragraph"/>
      </w:pPr>
      <w:r w:rsidRPr="00A22E59">
        <w:tab/>
        <w:t>(b)</w:t>
      </w:r>
      <w:r w:rsidRPr="00A22E59">
        <w:tab/>
        <w:t>the holder of an approval under regulation</w:t>
      </w:r>
      <w:r>
        <w:t> </w:t>
      </w:r>
      <w:r w:rsidRPr="00A22E59">
        <w:t>61.040 to conduct the training and assessment.</w:t>
      </w:r>
    </w:p>
    <w:p w14:paraId="319F5911" w14:textId="77777777" w:rsidR="00A31BD6" w:rsidRPr="00A22E59" w:rsidRDefault="00A31BD6" w:rsidP="00554CE3">
      <w:pPr>
        <w:pStyle w:val="ActHead5"/>
      </w:pPr>
      <w:bookmarkStart w:id="1071" w:name="_Toc381626045"/>
      <w:r w:rsidRPr="00A22E59">
        <w:rPr>
          <w:rStyle w:val="CharSectno"/>
        </w:rPr>
        <w:t>61.1520</w:t>
      </w:r>
      <w:r w:rsidRPr="00A22E59">
        <w:t xml:space="preserve">  Limitations on exercise of privileges of glider pilot licences—recent experience</w:t>
      </w:r>
      <w:bookmarkEnd w:id="1071"/>
    </w:p>
    <w:p w14:paraId="4928A1EA" w14:textId="77777777" w:rsidR="00A31BD6" w:rsidRPr="00A22E59" w:rsidRDefault="00A31BD6" w:rsidP="00554CE3">
      <w:pPr>
        <w:pStyle w:val="subsection"/>
      </w:pPr>
      <w:r w:rsidRPr="00A22E59">
        <w:tab/>
      </w:r>
      <w:r w:rsidRPr="00A22E59">
        <w:tab/>
        <w:t>The holder of a glider pilot licence is authorised to act as pilot in command of a glider or motorised glider carrying a passenger only if the holder meets the recent experience requirements mentioned in the operations manual of the organisation that granted the certificate mentioned in subregulation</w:t>
      </w:r>
      <w:r>
        <w:t> </w:t>
      </w:r>
      <w:r w:rsidRPr="00A22E59">
        <w:t>61.1540 (2) to the holder.</w:t>
      </w:r>
    </w:p>
    <w:p w14:paraId="36D86573" w14:textId="77777777" w:rsidR="00A31BD6" w:rsidRPr="00A22E59" w:rsidRDefault="00A31BD6" w:rsidP="00554CE3">
      <w:pPr>
        <w:pStyle w:val="ActHead5"/>
      </w:pPr>
      <w:bookmarkStart w:id="1072" w:name="_Toc381626046"/>
      <w:r w:rsidRPr="00A22E59">
        <w:rPr>
          <w:rStyle w:val="CharSectno"/>
        </w:rPr>
        <w:t>61.1525</w:t>
      </w:r>
      <w:r w:rsidRPr="00A22E59">
        <w:t xml:space="preserve">  Limitations on exercise of privileges of glider pilot licences—flight review</w:t>
      </w:r>
      <w:bookmarkEnd w:id="1072"/>
    </w:p>
    <w:p w14:paraId="26B8C5A5" w14:textId="77777777" w:rsidR="00A31BD6" w:rsidRPr="00A22E59" w:rsidRDefault="00A31BD6" w:rsidP="00554CE3">
      <w:pPr>
        <w:pStyle w:val="subsection"/>
      </w:pPr>
      <w:r w:rsidRPr="00A22E59">
        <w:tab/>
        <w:t>(1)</w:t>
      </w:r>
      <w:r w:rsidRPr="00A22E59">
        <w:tab/>
        <w:t>The holder of a glider pilot licence is authorised to exercise the privileges of the licence only if the holder has, within the previous 24 months, successfully completed a flight review for the licence.</w:t>
      </w:r>
    </w:p>
    <w:p w14:paraId="19830EC1" w14:textId="77777777" w:rsidR="00A31BD6" w:rsidRPr="00A22E59" w:rsidRDefault="00A31BD6" w:rsidP="00554CE3">
      <w:pPr>
        <w:pStyle w:val="subsection"/>
      </w:pPr>
      <w:r w:rsidRPr="00A22E59">
        <w:tab/>
        <w:t>(2)</w:t>
      </w:r>
      <w:r w:rsidRPr="00A22E59">
        <w:tab/>
        <w:t>The holder is taken to meet the requirements of subregulation (1) if the holder was granted the licence within the previous 24 months.</w:t>
      </w:r>
    </w:p>
    <w:p w14:paraId="53D9C459" w14:textId="77777777" w:rsidR="00A31BD6" w:rsidRPr="00A22E59" w:rsidRDefault="00A31BD6" w:rsidP="00554CE3">
      <w:pPr>
        <w:pStyle w:val="subsection"/>
      </w:pPr>
      <w:r w:rsidRPr="00A22E59">
        <w:tab/>
        <w:t>(3)</w:t>
      </w:r>
      <w:r w:rsidRPr="00A22E59">
        <w:tab/>
        <w:t>For subregulation (1), successful completion of a flight review requires:</w:t>
      </w:r>
    </w:p>
    <w:p w14:paraId="644E7A0C" w14:textId="77777777" w:rsidR="00A31BD6" w:rsidRPr="00A22E59" w:rsidRDefault="00A31BD6" w:rsidP="00554CE3">
      <w:pPr>
        <w:pStyle w:val="paragraph"/>
      </w:pPr>
      <w:r w:rsidRPr="00A22E59">
        <w:tab/>
        <w:t>(a)</w:t>
      </w:r>
      <w:r w:rsidRPr="00A22E59">
        <w:tab/>
        <w:t>demonstration, to the holder of an approval under regulation</w:t>
      </w:r>
      <w:r>
        <w:t> </w:t>
      </w:r>
      <w:r w:rsidRPr="00A22E59">
        <w:t>61.040 to conduct the flight review, that the holder is competent in each unit of competency mentioned in the Part</w:t>
      </w:r>
      <w:r>
        <w:t> </w:t>
      </w:r>
      <w:r w:rsidRPr="00A22E59">
        <w:t>61 Manual of Standards for the licence; or</w:t>
      </w:r>
    </w:p>
    <w:p w14:paraId="31AD17E5" w14:textId="77777777" w:rsidR="00A31BD6" w:rsidRPr="00A22E59" w:rsidRDefault="00A31BD6" w:rsidP="00554CE3">
      <w:pPr>
        <w:pStyle w:val="paragraph"/>
      </w:pPr>
      <w:r w:rsidRPr="00A22E59">
        <w:tab/>
        <w:t>(b)</w:t>
      </w:r>
      <w:r w:rsidRPr="00A22E59">
        <w:tab/>
        <w:t>successful completion of the flight review requirements of a recreational aviation administration organisation that administers glider activities.</w:t>
      </w:r>
    </w:p>
    <w:p w14:paraId="587A777E" w14:textId="77777777" w:rsidR="00A31BD6" w:rsidRPr="00A22E59" w:rsidRDefault="00A31BD6" w:rsidP="00554CE3">
      <w:pPr>
        <w:pStyle w:val="ActHead5"/>
      </w:pPr>
      <w:bookmarkStart w:id="1073" w:name="_Toc381626047"/>
      <w:r w:rsidRPr="00A22E59">
        <w:rPr>
          <w:rStyle w:val="CharSectno"/>
        </w:rPr>
        <w:t>61.1530</w:t>
      </w:r>
      <w:r w:rsidRPr="00A22E59">
        <w:t xml:space="preserve">  Limitations on exercise of privileges of glider pilot licences—medical certificates</w:t>
      </w:r>
      <w:bookmarkEnd w:id="1073"/>
    </w:p>
    <w:p w14:paraId="6D470BAA" w14:textId="77777777" w:rsidR="00A31BD6" w:rsidRPr="00A22E59" w:rsidRDefault="00A31BD6" w:rsidP="00554CE3">
      <w:pPr>
        <w:pStyle w:val="subsection"/>
      </w:pPr>
      <w:r w:rsidRPr="00A22E59">
        <w:tab/>
      </w:r>
      <w:r w:rsidRPr="00A22E59">
        <w:tab/>
        <w:t>The holder of a glider pilot licence is authorised to pilot a glider or motorised glider as pilot in command only if the holder also holds:</w:t>
      </w:r>
    </w:p>
    <w:p w14:paraId="5997725D" w14:textId="77777777" w:rsidR="00A31BD6" w:rsidRPr="00A22E59" w:rsidRDefault="00A31BD6" w:rsidP="00554CE3">
      <w:pPr>
        <w:pStyle w:val="paragraph"/>
      </w:pPr>
      <w:r w:rsidRPr="00A22E59">
        <w:tab/>
        <w:t>(a)</w:t>
      </w:r>
      <w:r w:rsidRPr="00A22E59">
        <w:tab/>
        <w:t>a class 1 or 2 medical certificate; or</w:t>
      </w:r>
    </w:p>
    <w:p w14:paraId="220B527F" w14:textId="77777777" w:rsidR="00A31BD6" w:rsidRPr="00A22E59" w:rsidRDefault="00A31BD6" w:rsidP="00554CE3">
      <w:pPr>
        <w:pStyle w:val="paragraph"/>
      </w:pPr>
      <w:r w:rsidRPr="00A22E59">
        <w:tab/>
        <w:t>(b)</w:t>
      </w:r>
      <w:r w:rsidRPr="00A22E59">
        <w:tab/>
        <w:t>a medical exemption for the exercise of the privileges of the licence.</w:t>
      </w:r>
    </w:p>
    <w:p w14:paraId="27689D84" w14:textId="77777777" w:rsidR="00A31BD6" w:rsidRPr="00A22E59" w:rsidRDefault="00A31BD6" w:rsidP="00554CE3">
      <w:pPr>
        <w:pStyle w:val="notetext"/>
      </w:pPr>
      <w:r w:rsidRPr="00A22E59">
        <w:t>Note:</w:t>
      </w:r>
      <w:r w:rsidRPr="00A22E59">
        <w:tab/>
        <w:t>A licence holder must not exercise the privileges conferred by his or her licence and rating during any period of temporary medical unfitness that could render the holder unable to exercise those privileges safely: see regulation</w:t>
      </w:r>
      <w:r>
        <w:t> </w:t>
      </w:r>
      <w:r w:rsidRPr="00A22E59">
        <w:t>67.270.</w:t>
      </w:r>
    </w:p>
    <w:p w14:paraId="736FA073" w14:textId="77777777" w:rsidR="00A31BD6" w:rsidRPr="00A22E59" w:rsidRDefault="00A31BD6" w:rsidP="00554CE3">
      <w:pPr>
        <w:pStyle w:val="ActHead5"/>
      </w:pPr>
      <w:bookmarkStart w:id="1074" w:name="_Toc381626048"/>
      <w:r w:rsidRPr="00A22E59">
        <w:rPr>
          <w:rStyle w:val="CharSectno"/>
        </w:rPr>
        <w:t>61.1535</w:t>
      </w:r>
      <w:r w:rsidRPr="00A22E59">
        <w:t xml:space="preserve">  Limitations on exercise of privileges of glider pilot licences—carriage of documents</w:t>
      </w:r>
      <w:bookmarkEnd w:id="1074"/>
    </w:p>
    <w:p w14:paraId="1C6B5144" w14:textId="77777777" w:rsidR="00A31BD6" w:rsidRPr="00A22E59" w:rsidRDefault="00A31BD6" w:rsidP="00554CE3">
      <w:pPr>
        <w:pStyle w:val="subsection"/>
      </w:pPr>
      <w:r w:rsidRPr="00A22E59">
        <w:tab/>
      </w:r>
      <w:r w:rsidRPr="00A22E59">
        <w:tab/>
        <w:t>The holder of a glider pilot licence is authorised to exercise the privileges of the licence on a flight only if the holder carries the following documents on the flight:</w:t>
      </w:r>
    </w:p>
    <w:p w14:paraId="5C197059" w14:textId="77777777" w:rsidR="00A31BD6" w:rsidRPr="00A22E59" w:rsidRDefault="00A31BD6" w:rsidP="00554CE3">
      <w:pPr>
        <w:pStyle w:val="paragraph"/>
      </w:pPr>
      <w:r w:rsidRPr="00A22E59">
        <w:tab/>
        <w:t>(a)</w:t>
      </w:r>
      <w:r w:rsidRPr="00A22E59">
        <w:tab/>
        <w:t>his or her licence document;</w:t>
      </w:r>
    </w:p>
    <w:p w14:paraId="56F7ED95" w14:textId="77777777" w:rsidR="00A31BD6" w:rsidRPr="00A22E59" w:rsidRDefault="00A31BD6" w:rsidP="00554CE3">
      <w:pPr>
        <w:pStyle w:val="paragraph"/>
      </w:pPr>
      <w:r w:rsidRPr="00A22E59">
        <w:tab/>
        <w:t>(b)</w:t>
      </w:r>
      <w:r w:rsidRPr="00A22E59">
        <w:tab/>
        <w:t>unless the holder holds a medical exemption for the exercise of the privileges of the licence—his or her medical certificate;</w:t>
      </w:r>
    </w:p>
    <w:p w14:paraId="00625283" w14:textId="77777777" w:rsidR="00A31BD6" w:rsidRPr="00A22E59" w:rsidRDefault="00A31BD6" w:rsidP="00554CE3">
      <w:pPr>
        <w:pStyle w:val="paragraph"/>
      </w:pPr>
      <w:r w:rsidRPr="00A22E59">
        <w:tab/>
        <w:t>(c)</w:t>
      </w:r>
      <w:r w:rsidRPr="00A22E59">
        <w:tab/>
        <w:t>if the licence document was issued more than 10 years before the commencement of the flight—a document that:</w:t>
      </w:r>
    </w:p>
    <w:p w14:paraId="570415D9" w14:textId="77777777" w:rsidR="00A31BD6" w:rsidRPr="00A22E59" w:rsidRDefault="00A31BD6" w:rsidP="00554CE3">
      <w:pPr>
        <w:pStyle w:val="paragraphsub"/>
      </w:pPr>
      <w:r w:rsidRPr="00A22E59">
        <w:tab/>
        <w:t>(i)</w:t>
      </w:r>
      <w:r w:rsidRPr="00A22E59">
        <w:tab/>
        <w:t>includes a photograph of the holder showing the holder’s full face and his or her head and shoulders; and</w:t>
      </w:r>
    </w:p>
    <w:p w14:paraId="52C710C1" w14:textId="77777777" w:rsidR="00A31BD6" w:rsidRPr="00A22E59" w:rsidRDefault="00A31BD6" w:rsidP="00554CE3">
      <w:pPr>
        <w:pStyle w:val="paragraphsub"/>
      </w:pPr>
      <w:r w:rsidRPr="00A22E59">
        <w:tab/>
        <w:t>(ii)</w:t>
      </w:r>
      <w:r w:rsidRPr="00A22E59">
        <w:tab/>
        <w:t>was issued within the previous 10 years by the government, or a government authority, of any of the following:</w:t>
      </w:r>
    </w:p>
    <w:p w14:paraId="39DAAC0F" w14:textId="77777777" w:rsidR="00A31BD6" w:rsidRPr="00A22E59" w:rsidRDefault="00A31BD6" w:rsidP="00554CE3">
      <w:pPr>
        <w:pStyle w:val="paragraphsub-sub"/>
      </w:pPr>
      <w:r w:rsidRPr="00A22E59">
        <w:tab/>
        <w:t>(A)</w:t>
      </w:r>
      <w:r w:rsidRPr="00A22E59">
        <w:tab/>
        <w:t>the Commonwealth or a State or Territory;</w:t>
      </w:r>
    </w:p>
    <w:p w14:paraId="15077D2A" w14:textId="77777777" w:rsidR="00A31BD6" w:rsidRPr="00A22E59" w:rsidRDefault="00A31BD6" w:rsidP="00554CE3">
      <w:pPr>
        <w:pStyle w:val="paragraphsub-sub"/>
      </w:pPr>
      <w:r w:rsidRPr="00A22E59">
        <w:tab/>
        <w:t>(B)</w:t>
      </w:r>
      <w:r w:rsidRPr="00A22E59">
        <w:tab/>
        <w:t>a foreign country, or a state or province (however described) of a foreign country; and</w:t>
      </w:r>
    </w:p>
    <w:p w14:paraId="5B597332" w14:textId="77777777" w:rsidR="00A31BD6" w:rsidRPr="00A22E59" w:rsidRDefault="00A31BD6" w:rsidP="00554CE3">
      <w:pPr>
        <w:pStyle w:val="paragraphsub"/>
      </w:pPr>
      <w:r w:rsidRPr="00A22E59">
        <w:tab/>
        <w:t>(iii)</w:t>
      </w:r>
      <w:r w:rsidRPr="00A22E59">
        <w:tab/>
        <w:t>has not expired or been cancelled.</w:t>
      </w:r>
    </w:p>
    <w:p w14:paraId="11A5352F" w14:textId="77777777" w:rsidR="00A31BD6" w:rsidRPr="00A22E59" w:rsidRDefault="00A31BD6" w:rsidP="00554CE3">
      <w:pPr>
        <w:pStyle w:val="ActHead5"/>
      </w:pPr>
      <w:bookmarkStart w:id="1075" w:name="_Toc381626049"/>
      <w:r w:rsidRPr="00A22E59">
        <w:rPr>
          <w:rStyle w:val="CharSectno"/>
        </w:rPr>
        <w:t>61.1540</w:t>
      </w:r>
      <w:r w:rsidRPr="00A22E59">
        <w:t xml:space="preserve">  Requirements for grant of glider pilot licences</w:t>
      </w:r>
      <w:bookmarkEnd w:id="1075"/>
    </w:p>
    <w:p w14:paraId="09F614C2" w14:textId="77777777" w:rsidR="00A31BD6" w:rsidRPr="00A22E59" w:rsidRDefault="00A31BD6" w:rsidP="00554CE3">
      <w:pPr>
        <w:pStyle w:val="subsection"/>
      </w:pPr>
      <w:r w:rsidRPr="00A22E59">
        <w:tab/>
        <w:t>(1)</w:t>
      </w:r>
      <w:r w:rsidRPr="00A22E59">
        <w:tab/>
        <w:t>An applicant for a glider pilot licence must be at least 16.</w:t>
      </w:r>
    </w:p>
    <w:p w14:paraId="4087114C" w14:textId="77777777" w:rsidR="00A31BD6" w:rsidRPr="00A22E59" w:rsidRDefault="00A31BD6" w:rsidP="00554CE3">
      <w:pPr>
        <w:pStyle w:val="subsection"/>
      </w:pPr>
      <w:r w:rsidRPr="00A22E59">
        <w:tab/>
        <w:t>(2)</w:t>
      </w:r>
      <w:r w:rsidRPr="00A22E59">
        <w:tab/>
        <w:t>The applicant must hold a pilot certificate that:</w:t>
      </w:r>
    </w:p>
    <w:p w14:paraId="18AF5AA4" w14:textId="77777777" w:rsidR="00A31BD6" w:rsidRPr="00A22E59" w:rsidRDefault="00A31BD6" w:rsidP="00554CE3">
      <w:pPr>
        <w:pStyle w:val="paragraph"/>
      </w:pPr>
      <w:r w:rsidRPr="00A22E59">
        <w:tab/>
        <w:t>(a)</w:t>
      </w:r>
      <w:r w:rsidRPr="00A22E59">
        <w:tab/>
        <w:t>is granted by a recreational aviation administration organisation that administers glider activities; and</w:t>
      </w:r>
    </w:p>
    <w:p w14:paraId="1A350ABD" w14:textId="77777777" w:rsidR="00A31BD6" w:rsidRPr="00A22E59" w:rsidRDefault="00A31BD6" w:rsidP="00554CE3">
      <w:pPr>
        <w:pStyle w:val="paragraph"/>
      </w:pPr>
      <w:r w:rsidRPr="00A22E59">
        <w:tab/>
        <w:t>(b)</w:t>
      </w:r>
      <w:r w:rsidRPr="00A22E59">
        <w:tab/>
        <w:t>is granted on the basis of the applicant meeting competency standards that are at least equivalent to the competency standards for the glider pilot licence mentioned in the Part</w:t>
      </w:r>
      <w:r>
        <w:t> </w:t>
      </w:r>
      <w:r w:rsidRPr="00A22E59">
        <w:t>61 Manual of Standards; and</w:t>
      </w:r>
    </w:p>
    <w:p w14:paraId="7FE9C13C" w14:textId="77777777" w:rsidR="00A31BD6" w:rsidRPr="00A22E59" w:rsidRDefault="00A31BD6" w:rsidP="00554CE3">
      <w:pPr>
        <w:pStyle w:val="paragraph"/>
      </w:pPr>
      <w:r w:rsidRPr="00A22E59">
        <w:tab/>
        <w:t>(c)</w:t>
      </w:r>
      <w:r w:rsidRPr="00A22E59">
        <w:tab/>
        <w:t>permits the holder to pilot a glider or motorised glider, as pilot in command.</w:t>
      </w:r>
    </w:p>
    <w:p w14:paraId="45A70D10" w14:textId="77777777" w:rsidR="00A31BD6" w:rsidRPr="00A22E59" w:rsidRDefault="00A31BD6" w:rsidP="00554CE3">
      <w:pPr>
        <w:pStyle w:val="subsection"/>
      </w:pPr>
      <w:r w:rsidRPr="00A22E59">
        <w:tab/>
        <w:t>(3)</w:t>
      </w:r>
      <w:r w:rsidRPr="00A22E59">
        <w:tab/>
        <w:t>The applicant must also have aeronautical experience that includes:</w:t>
      </w:r>
    </w:p>
    <w:p w14:paraId="34ACF8CD" w14:textId="77777777" w:rsidR="00A31BD6" w:rsidRPr="00A22E59" w:rsidRDefault="00A31BD6" w:rsidP="00554CE3">
      <w:pPr>
        <w:pStyle w:val="paragraph"/>
      </w:pPr>
      <w:r w:rsidRPr="00A22E59">
        <w:tab/>
        <w:t>(a)</w:t>
      </w:r>
      <w:r w:rsidRPr="00A22E59">
        <w:tab/>
        <w:t>at least 6 hours of flight time in a glider or motorised glider; and</w:t>
      </w:r>
    </w:p>
    <w:p w14:paraId="6AD1B014" w14:textId="77777777" w:rsidR="00A31BD6" w:rsidRPr="00A22E59" w:rsidRDefault="00A31BD6" w:rsidP="00554CE3">
      <w:pPr>
        <w:pStyle w:val="paragraph"/>
      </w:pPr>
      <w:r w:rsidRPr="00A22E59">
        <w:tab/>
        <w:t>(b)</w:t>
      </w:r>
      <w:r w:rsidRPr="00A22E59">
        <w:tab/>
        <w:t>at least 2 hours of solo flight time in a glider or motorised glider; and</w:t>
      </w:r>
    </w:p>
    <w:p w14:paraId="095CE6C8" w14:textId="77777777" w:rsidR="00A31BD6" w:rsidRPr="00A22E59" w:rsidRDefault="00A31BD6" w:rsidP="00554CE3">
      <w:pPr>
        <w:pStyle w:val="paragraph"/>
      </w:pPr>
      <w:r w:rsidRPr="00A22E59">
        <w:tab/>
        <w:t>(c)</w:t>
      </w:r>
      <w:r w:rsidRPr="00A22E59">
        <w:tab/>
        <w:t>at least 20 launches, and at least 20 landings, as pilot of a glider or motorised glider.</w:t>
      </w:r>
    </w:p>
    <w:p w14:paraId="4C0E2F58" w14:textId="77777777" w:rsidR="00A31BD6" w:rsidRPr="00A22E59" w:rsidRDefault="00A31BD6" w:rsidP="00554CE3">
      <w:pPr>
        <w:pStyle w:val="notetext"/>
      </w:pPr>
      <w:r w:rsidRPr="00A22E59">
        <w:t>Note:</w:t>
      </w:r>
      <w:r w:rsidRPr="00A22E59">
        <w:tab/>
        <w:t>For the determination of a person’s flight time and other aeronautical experience, see Division</w:t>
      </w:r>
      <w:r>
        <w:t> </w:t>
      </w:r>
      <w:r w:rsidRPr="00A22E59">
        <w:t>61.A.2.</w:t>
      </w:r>
    </w:p>
    <w:p w14:paraId="573B0EA5" w14:textId="77777777" w:rsidR="00A31BD6" w:rsidRPr="00A22E59" w:rsidRDefault="00A31BD6" w:rsidP="00554CE3">
      <w:pPr>
        <w:pStyle w:val="ActHead2"/>
      </w:pPr>
      <w:bookmarkStart w:id="1076" w:name="_Toc381626050"/>
      <w:r w:rsidRPr="00A22E59">
        <w:rPr>
          <w:rStyle w:val="CharPartNo"/>
        </w:rPr>
        <w:t>Part 64</w:t>
      </w:r>
      <w:r w:rsidRPr="00A22E59">
        <w:t>—</w:t>
      </w:r>
      <w:r w:rsidRPr="00A22E59">
        <w:rPr>
          <w:rStyle w:val="CharPartText"/>
        </w:rPr>
        <w:t>Authorisations for non</w:t>
      </w:r>
      <w:r w:rsidRPr="00A22E59">
        <w:rPr>
          <w:rStyle w:val="CharPartText"/>
        </w:rPr>
        <w:noBreakHyphen/>
        <w:t>licensed personnel</w:t>
      </w:r>
      <w:bookmarkEnd w:id="1076"/>
    </w:p>
    <w:p w14:paraId="0FADBB51" w14:textId="77777777" w:rsidR="00A31BD6" w:rsidRPr="00A22E59" w:rsidRDefault="00A31BD6" w:rsidP="00554CE3">
      <w:pPr>
        <w:pStyle w:val="Header"/>
      </w:pPr>
      <w:r w:rsidRPr="00A22E59">
        <w:rPr>
          <w:rStyle w:val="CharSubPartNoCASA"/>
        </w:rPr>
        <w:t xml:space="preserve"> </w:t>
      </w:r>
      <w:r w:rsidRPr="00A22E59">
        <w:rPr>
          <w:rStyle w:val="CharSubPartTextCASA"/>
        </w:rPr>
        <w:t xml:space="preserve"> </w:t>
      </w:r>
    </w:p>
    <w:p w14:paraId="16F7D112" w14:textId="77777777" w:rsidR="00A31BD6" w:rsidRPr="00A22E59" w:rsidRDefault="00A31BD6" w:rsidP="00554CE3">
      <w:pPr>
        <w:pStyle w:val="notetext"/>
      </w:pPr>
      <w:r w:rsidRPr="00A22E59">
        <w:rPr>
          <w:b/>
        </w:rPr>
        <w:t>Note:</w:t>
      </w:r>
      <w:r w:rsidRPr="00A22E59">
        <w:tab/>
      </w:r>
      <w:r w:rsidRPr="00A22E59">
        <w:rPr>
          <w:b/>
          <w:i/>
        </w:rPr>
        <w:t>This Part is made up as follows:</w:t>
      </w:r>
    </w:p>
    <w:p w14:paraId="3C1C4D52" w14:textId="77777777" w:rsidR="00A31BD6" w:rsidRPr="00A22E59" w:rsidRDefault="00A31BD6" w:rsidP="00554CE3">
      <w:pPr>
        <w:keepNext/>
        <w:spacing w:before="120"/>
        <w:ind w:left="2410" w:right="136" w:hanging="1701"/>
        <w:rPr>
          <w:noProof/>
        </w:rPr>
      </w:pPr>
      <w:r w:rsidRPr="00A22E59">
        <w:rPr>
          <w:b/>
          <w:noProof/>
        </w:rPr>
        <w:t>Subpart 64.A</w:t>
      </w:r>
      <w:r w:rsidRPr="00A22E59">
        <w:rPr>
          <w:noProof/>
        </w:rPr>
        <w:tab/>
      </w:r>
      <w:r w:rsidRPr="00A22E59">
        <w:rPr>
          <w:b/>
          <w:noProof/>
        </w:rPr>
        <w:t>Preliminary</w:t>
      </w:r>
    </w:p>
    <w:p w14:paraId="24CF1BF5" w14:textId="77777777" w:rsidR="00A31BD6" w:rsidRPr="00A22E59" w:rsidRDefault="00A31BD6" w:rsidP="00554CE3">
      <w:pPr>
        <w:spacing w:before="80"/>
        <w:ind w:left="2410" w:hanging="1168"/>
        <w:rPr>
          <w:rFonts w:ascii="Calibri" w:hAnsi="Calibri"/>
          <w:b/>
          <w:noProof/>
          <w:szCs w:val="22"/>
          <w:lang w:eastAsia="en-AU"/>
        </w:rPr>
      </w:pPr>
      <w:r w:rsidRPr="00A22E59">
        <w:rPr>
          <w:noProof/>
        </w:rPr>
        <w:t>64.005</w:t>
      </w:r>
      <w:r w:rsidRPr="00A22E59">
        <w:rPr>
          <w:rFonts w:ascii="Calibri" w:hAnsi="Calibri"/>
          <w:b/>
          <w:noProof/>
          <w:szCs w:val="22"/>
          <w:lang w:eastAsia="en-AU"/>
        </w:rPr>
        <w:tab/>
      </w:r>
      <w:r w:rsidRPr="00A22E59">
        <w:rPr>
          <w:noProof/>
        </w:rPr>
        <w:t>What Part</w:t>
      </w:r>
      <w:r>
        <w:rPr>
          <w:noProof/>
        </w:rPr>
        <w:t> </w:t>
      </w:r>
      <w:r w:rsidRPr="00A22E59">
        <w:rPr>
          <w:noProof/>
        </w:rPr>
        <w:t>64 is about</w:t>
      </w:r>
    </w:p>
    <w:p w14:paraId="38703F53" w14:textId="77777777" w:rsidR="00A31BD6" w:rsidRPr="00A22E59" w:rsidRDefault="00A31BD6" w:rsidP="00554CE3">
      <w:pPr>
        <w:spacing w:before="80"/>
        <w:ind w:left="2410" w:hanging="1168"/>
        <w:rPr>
          <w:rFonts w:ascii="Calibri" w:hAnsi="Calibri"/>
          <w:b/>
          <w:noProof/>
          <w:szCs w:val="22"/>
          <w:lang w:eastAsia="en-AU"/>
        </w:rPr>
      </w:pPr>
      <w:r w:rsidRPr="00A22E59">
        <w:rPr>
          <w:noProof/>
        </w:rPr>
        <w:t>64.010</w:t>
      </w:r>
      <w:r w:rsidRPr="00A22E59">
        <w:rPr>
          <w:rFonts w:ascii="Calibri" w:hAnsi="Calibri"/>
          <w:b/>
          <w:noProof/>
          <w:szCs w:val="22"/>
          <w:lang w:eastAsia="en-AU"/>
        </w:rPr>
        <w:tab/>
      </w:r>
      <w:r w:rsidRPr="00A22E59">
        <w:rPr>
          <w:noProof/>
        </w:rPr>
        <w:t>Definitions for Part</w:t>
      </w:r>
      <w:r>
        <w:rPr>
          <w:noProof/>
        </w:rPr>
        <w:t> </w:t>
      </w:r>
      <w:r w:rsidRPr="00A22E59">
        <w:rPr>
          <w:noProof/>
        </w:rPr>
        <w:t>64</w:t>
      </w:r>
    </w:p>
    <w:p w14:paraId="453A2B45" w14:textId="77777777" w:rsidR="00A31BD6" w:rsidRPr="00A22E59" w:rsidRDefault="00A31BD6" w:rsidP="00554CE3">
      <w:pPr>
        <w:spacing w:before="80"/>
        <w:ind w:left="2410" w:hanging="1168"/>
        <w:rPr>
          <w:rFonts w:ascii="Calibri" w:hAnsi="Calibri"/>
          <w:b/>
          <w:noProof/>
          <w:szCs w:val="22"/>
          <w:lang w:eastAsia="en-AU"/>
        </w:rPr>
      </w:pPr>
      <w:r w:rsidRPr="00A22E59">
        <w:rPr>
          <w:noProof/>
        </w:rPr>
        <w:t>64.012</w:t>
      </w:r>
      <w:r w:rsidRPr="00A22E59">
        <w:rPr>
          <w:rFonts w:ascii="Calibri" w:hAnsi="Calibri"/>
          <w:b/>
          <w:noProof/>
          <w:szCs w:val="22"/>
          <w:lang w:eastAsia="en-AU"/>
        </w:rPr>
        <w:tab/>
      </w:r>
      <w:r w:rsidRPr="00A22E59">
        <w:rPr>
          <w:noProof/>
        </w:rPr>
        <w:t>Approvals by CASA for Part</w:t>
      </w:r>
      <w:r>
        <w:rPr>
          <w:noProof/>
        </w:rPr>
        <w:t> </w:t>
      </w:r>
      <w:r w:rsidRPr="00A22E59">
        <w:rPr>
          <w:noProof/>
        </w:rPr>
        <w:t>64</w:t>
      </w:r>
    </w:p>
    <w:p w14:paraId="639AC0EB" w14:textId="77777777" w:rsidR="00A31BD6" w:rsidRPr="00A22E59" w:rsidRDefault="00A31BD6" w:rsidP="00554CE3">
      <w:pPr>
        <w:keepNext/>
        <w:spacing w:before="120"/>
        <w:ind w:left="2410" w:right="136" w:hanging="1701"/>
        <w:rPr>
          <w:noProof/>
        </w:rPr>
      </w:pPr>
      <w:r w:rsidRPr="00A22E59">
        <w:rPr>
          <w:b/>
          <w:noProof/>
        </w:rPr>
        <w:t>Subpart 64.B</w:t>
      </w:r>
      <w:r w:rsidRPr="00A22E59">
        <w:rPr>
          <w:noProof/>
        </w:rPr>
        <w:tab/>
      </w:r>
      <w:r w:rsidRPr="00A22E59">
        <w:rPr>
          <w:b/>
          <w:noProof/>
        </w:rPr>
        <w:t>Transmission on aeronautical radio frequencies</w:t>
      </w:r>
    </w:p>
    <w:p w14:paraId="42E7E2D2" w14:textId="77777777" w:rsidR="00A31BD6" w:rsidRPr="00A22E59" w:rsidRDefault="00A31BD6" w:rsidP="00554CE3">
      <w:pPr>
        <w:spacing w:before="80"/>
        <w:ind w:left="2410" w:hanging="1168"/>
        <w:rPr>
          <w:rFonts w:ascii="Calibri" w:hAnsi="Calibri"/>
          <w:b/>
          <w:noProof/>
          <w:szCs w:val="22"/>
          <w:lang w:eastAsia="en-AU"/>
        </w:rPr>
      </w:pPr>
      <w:r w:rsidRPr="00A22E59">
        <w:rPr>
          <w:noProof/>
        </w:rPr>
        <w:t>64.015</w:t>
      </w:r>
      <w:r w:rsidRPr="00A22E59">
        <w:rPr>
          <w:rFonts w:ascii="Calibri" w:hAnsi="Calibri"/>
          <w:b/>
          <w:noProof/>
          <w:szCs w:val="22"/>
          <w:lang w:eastAsia="en-AU"/>
        </w:rPr>
        <w:tab/>
      </w:r>
      <w:r w:rsidRPr="00A22E59">
        <w:rPr>
          <w:noProof/>
        </w:rPr>
        <w:t>Eligibility for aeronautical radio operator certificate</w:t>
      </w:r>
    </w:p>
    <w:p w14:paraId="54F557E6" w14:textId="77777777" w:rsidR="00A31BD6" w:rsidRPr="00A22E59" w:rsidRDefault="00A31BD6" w:rsidP="00554CE3">
      <w:pPr>
        <w:spacing w:before="80"/>
        <w:ind w:left="2410" w:hanging="1168"/>
        <w:rPr>
          <w:rFonts w:ascii="Calibri" w:hAnsi="Calibri"/>
          <w:b/>
          <w:noProof/>
          <w:szCs w:val="22"/>
          <w:lang w:eastAsia="en-AU"/>
        </w:rPr>
      </w:pPr>
      <w:r w:rsidRPr="00A22E59">
        <w:rPr>
          <w:noProof/>
        </w:rPr>
        <w:t>64.020</w:t>
      </w:r>
      <w:r w:rsidRPr="00A22E59">
        <w:rPr>
          <w:rFonts w:ascii="Calibri" w:hAnsi="Calibri"/>
          <w:b/>
          <w:noProof/>
          <w:szCs w:val="22"/>
          <w:lang w:eastAsia="en-AU"/>
        </w:rPr>
        <w:tab/>
      </w:r>
      <w:r w:rsidRPr="00A22E59">
        <w:rPr>
          <w:noProof/>
        </w:rPr>
        <w:t>Obligation of assessor to ensure training is completed</w:t>
      </w:r>
    </w:p>
    <w:p w14:paraId="6339E294" w14:textId="77777777" w:rsidR="00A31BD6" w:rsidRPr="00A22E59" w:rsidRDefault="00A31BD6" w:rsidP="00554CE3">
      <w:pPr>
        <w:spacing w:before="80"/>
        <w:ind w:left="2410" w:hanging="1168"/>
        <w:rPr>
          <w:rFonts w:ascii="Calibri" w:hAnsi="Calibri"/>
          <w:b/>
          <w:noProof/>
          <w:szCs w:val="22"/>
          <w:lang w:eastAsia="en-AU"/>
        </w:rPr>
      </w:pPr>
      <w:r w:rsidRPr="00A22E59">
        <w:rPr>
          <w:noProof/>
        </w:rPr>
        <w:t>64.025</w:t>
      </w:r>
      <w:r w:rsidRPr="00A22E59">
        <w:rPr>
          <w:rFonts w:ascii="Calibri" w:hAnsi="Calibri"/>
          <w:b/>
          <w:noProof/>
          <w:szCs w:val="22"/>
          <w:lang w:eastAsia="en-AU"/>
        </w:rPr>
        <w:tab/>
      </w:r>
      <w:r w:rsidRPr="00A22E59">
        <w:rPr>
          <w:noProof/>
        </w:rPr>
        <w:t>Applying for aeronautical radio operator certificate</w:t>
      </w:r>
    </w:p>
    <w:p w14:paraId="3EB6214E" w14:textId="77777777" w:rsidR="00A31BD6" w:rsidRPr="00A22E59" w:rsidRDefault="00A31BD6" w:rsidP="00554CE3">
      <w:pPr>
        <w:spacing w:before="80"/>
        <w:ind w:left="2410" w:hanging="1168"/>
        <w:rPr>
          <w:rFonts w:ascii="Calibri" w:hAnsi="Calibri"/>
          <w:b/>
          <w:noProof/>
          <w:szCs w:val="22"/>
          <w:lang w:eastAsia="en-AU"/>
        </w:rPr>
      </w:pPr>
      <w:r w:rsidRPr="00A22E59">
        <w:rPr>
          <w:noProof/>
        </w:rPr>
        <w:t>64.030</w:t>
      </w:r>
      <w:r w:rsidRPr="00A22E59">
        <w:rPr>
          <w:rFonts w:ascii="Calibri" w:hAnsi="Calibri"/>
          <w:b/>
          <w:noProof/>
          <w:szCs w:val="22"/>
          <w:lang w:eastAsia="en-AU"/>
        </w:rPr>
        <w:tab/>
      </w:r>
      <w:r w:rsidRPr="00A22E59">
        <w:rPr>
          <w:noProof/>
        </w:rPr>
        <w:t>Grant of aeronautical radio operator certificate</w:t>
      </w:r>
    </w:p>
    <w:p w14:paraId="6C28897F" w14:textId="77777777" w:rsidR="00A31BD6" w:rsidRPr="00A22E59" w:rsidRDefault="00A31BD6" w:rsidP="00554CE3">
      <w:pPr>
        <w:spacing w:before="80"/>
        <w:ind w:left="2410" w:hanging="1168"/>
        <w:rPr>
          <w:rFonts w:ascii="Calibri" w:hAnsi="Calibri"/>
          <w:b/>
          <w:noProof/>
          <w:szCs w:val="22"/>
          <w:lang w:eastAsia="en-AU"/>
        </w:rPr>
      </w:pPr>
      <w:r w:rsidRPr="00A22E59">
        <w:rPr>
          <w:noProof/>
        </w:rPr>
        <w:t>64.035</w:t>
      </w:r>
      <w:r w:rsidRPr="00A22E59">
        <w:rPr>
          <w:rFonts w:ascii="Calibri" w:hAnsi="Calibri"/>
          <w:b/>
          <w:noProof/>
          <w:szCs w:val="22"/>
          <w:lang w:eastAsia="en-AU"/>
        </w:rPr>
        <w:tab/>
      </w:r>
      <w:r w:rsidRPr="00A22E59">
        <w:rPr>
          <w:noProof/>
        </w:rPr>
        <w:t>Holder of aeronautical radio operator certificate may operate radio</w:t>
      </w:r>
    </w:p>
    <w:p w14:paraId="6A2FB702" w14:textId="77777777" w:rsidR="00A31BD6" w:rsidRPr="00A22E59" w:rsidRDefault="00A31BD6" w:rsidP="00554CE3">
      <w:pPr>
        <w:spacing w:before="80"/>
        <w:ind w:left="2410" w:hanging="1168"/>
        <w:rPr>
          <w:rFonts w:ascii="Calibri" w:hAnsi="Calibri"/>
          <w:b/>
          <w:noProof/>
          <w:szCs w:val="22"/>
          <w:lang w:eastAsia="en-AU"/>
        </w:rPr>
      </w:pPr>
      <w:r w:rsidRPr="00A22E59">
        <w:rPr>
          <w:noProof/>
        </w:rPr>
        <w:t>64.040</w:t>
      </w:r>
      <w:r w:rsidRPr="00A22E59">
        <w:rPr>
          <w:rFonts w:ascii="Calibri" w:hAnsi="Calibri"/>
          <w:b/>
          <w:noProof/>
          <w:szCs w:val="22"/>
          <w:lang w:eastAsia="en-AU"/>
        </w:rPr>
        <w:tab/>
      </w:r>
      <w:r w:rsidRPr="00A22E59">
        <w:rPr>
          <w:noProof/>
        </w:rPr>
        <w:t>Person undergoing training or assessment may operate radio</w:t>
      </w:r>
    </w:p>
    <w:p w14:paraId="438CBAE4" w14:textId="77777777" w:rsidR="00A31BD6" w:rsidRPr="00A22E59" w:rsidRDefault="00A31BD6" w:rsidP="00554CE3">
      <w:pPr>
        <w:keepNext/>
        <w:spacing w:before="120"/>
        <w:ind w:left="2410" w:right="136" w:hanging="1701"/>
        <w:rPr>
          <w:noProof/>
        </w:rPr>
      </w:pPr>
      <w:r w:rsidRPr="00A22E59">
        <w:rPr>
          <w:b/>
          <w:noProof/>
        </w:rPr>
        <w:t>Subpart 64.C</w:t>
      </w:r>
      <w:r w:rsidRPr="00A22E59">
        <w:rPr>
          <w:noProof/>
        </w:rPr>
        <w:tab/>
      </w:r>
      <w:r w:rsidRPr="00A22E59">
        <w:rPr>
          <w:b/>
          <w:noProof/>
        </w:rPr>
        <w:t>Taxiing aeroplanes</w:t>
      </w:r>
    </w:p>
    <w:p w14:paraId="08EA9DA4" w14:textId="77777777" w:rsidR="00A31BD6" w:rsidRPr="00A22E59" w:rsidRDefault="00A31BD6" w:rsidP="00554CE3">
      <w:pPr>
        <w:spacing w:before="80"/>
        <w:ind w:left="2410" w:hanging="1168"/>
        <w:rPr>
          <w:rFonts w:ascii="Calibri" w:hAnsi="Calibri"/>
          <w:b/>
          <w:noProof/>
          <w:szCs w:val="22"/>
          <w:lang w:eastAsia="en-AU"/>
        </w:rPr>
      </w:pPr>
      <w:r w:rsidRPr="00A22E59">
        <w:rPr>
          <w:noProof/>
        </w:rPr>
        <w:t>64.045</w:t>
      </w:r>
      <w:r w:rsidRPr="00A22E59">
        <w:rPr>
          <w:rFonts w:ascii="Calibri" w:hAnsi="Calibri"/>
          <w:b/>
          <w:noProof/>
          <w:szCs w:val="22"/>
          <w:lang w:eastAsia="en-AU"/>
        </w:rPr>
        <w:tab/>
      </w:r>
      <w:r w:rsidRPr="00A22E59">
        <w:rPr>
          <w:noProof/>
        </w:rPr>
        <w:t>Persons who may taxi aeroplanes—general</w:t>
      </w:r>
    </w:p>
    <w:p w14:paraId="2BAE43C4" w14:textId="77777777" w:rsidR="00A31BD6" w:rsidRPr="00A22E59" w:rsidRDefault="00A31BD6" w:rsidP="00554CE3">
      <w:pPr>
        <w:spacing w:before="80"/>
        <w:ind w:left="2410" w:hanging="1168"/>
        <w:rPr>
          <w:rFonts w:ascii="Calibri" w:hAnsi="Calibri"/>
          <w:b/>
          <w:noProof/>
          <w:szCs w:val="22"/>
          <w:lang w:eastAsia="en-AU"/>
        </w:rPr>
      </w:pPr>
      <w:r w:rsidRPr="00A22E59">
        <w:rPr>
          <w:noProof/>
        </w:rPr>
        <w:t>64.050</w:t>
      </w:r>
      <w:r w:rsidRPr="00A22E59">
        <w:rPr>
          <w:rFonts w:ascii="Calibri" w:hAnsi="Calibri"/>
          <w:b/>
          <w:noProof/>
          <w:szCs w:val="22"/>
          <w:lang w:eastAsia="en-AU"/>
        </w:rPr>
        <w:tab/>
      </w:r>
      <w:r w:rsidRPr="00A22E59">
        <w:rPr>
          <w:noProof/>
        </w:rPr>
        <w:t>Persons who may taxi aeroplanes—persons undergoing training or assessment</w:t>
      </w:r>
    </w:p>
    <w:p w14:paraId="576A8FF7" w14:textId="77777777" w:rsidR="00A31BD6" w:rsidRPr="00A22E59" w:rsidRDefault="00A31BD6" w:rsidP="00554CE3">
      <w:pPr>
        <w:spacing w:before="80"/>
        <w:ind w:left="2410" w:hanging="1168"/>
        <w:rPr>
          <w:rFonts w:ascii="Calibri" w:hAnsi="Calibri"/>
          <w:b/>
          <w:noProof/>
          <w:szCs w:val="22"/>
          <w:lang w:eastAsia="en-AU"/>
        </w:rPr>
      </w:pPr>
      <w:r w:rsidRPr="00A22E59">
        <w:rPr>
          <w:noProof/>
        </w:rPr>
        <w:t>64.055</w:t>
      </w:r>
      <w:r w:rsidRPr="00A22E59">
        <w:rPr>
          <w:rFonts w:ascii="Calibri" w:hAnsi="Calibri"/>
          <w:b/>
          <w:noProof/>
          <w:szCs w:val="22"/>
          <w:lang w:eastAsia="en-AU"/>
        </w:rPr>
        <w:tab/>
      </w:r>
      <w:r w:rsidRPr="00A22E59">
        <w:rPr>
          <w:noProof/>
        </w:rPr>
        <w:t>Grant of certificate of competency to taxi aeroplanes of a class or covered by a type rating</w:t>
      </w:r>
    </w:p>
    <w:p w14:paraId="2E21E7CC" w14:textId="77777777" w:rsidR="00A31BD6" w:rsidRPr="00A22E59" w:rsidRDefault="00A31BD6" w:rsidP="00554CE3">
      <w:pPr>
        <w:spacing w:before="80"/>
        <w:ind w:left="2410" w:hanging="1168"/>
        <w:rPr>
          <w:rFonts w:ascii="Calibri" w:hAnsi="Calibri"/>
          <w:b/>
          <w:noProof/>
          <w:szCs w:val="22"/>
          <w:lang w:eastAsia="en-AU"/>
        </w:rPr>
      </w:pPr>
      <w:r w:rsidRPr="00A22E59">
        <w:rPr>
          <w:noProof/>
        </w:rPr>
        <w:t>64.060</w:t>
      </w:r>
      <w:r w:rsidRPr="00A22E59">
        <w:rPr>
          <w:rFonts w:ascii="Calibri" w:hAnsi="Calibri"/>
          <w:b/>
          <w:noProof/>
          <w:szCs w:val="22"/>
          <w:lang w:eastAsia="en-AU"/>
        </w:rPr>
        <w:tab/>
      </w:r>
      <w:r w:rsidRPr="00A22E59">
        <w:rPr>
          <w:noProof/>
        </w:rPr>
        <w:t>Production of certificate of competency</w:t>
      </w:r>
    </w:p>
    <w:p w14:paraId="65C65A9E" w14:textId="77777777" w:rsidR="00A31BD6" w:rsidRPr="00A22E59" w:rsidRDefault="00A31BD6" w:rsidP="00554CE3">
      <w:pPr>
        <w:pStyle w:val="ActHead3"/>
      </w:pPr>
      <w:bookmarkStart w:id="1077" w:name="_Toc381626051"/>
      <w:r w:rsidRPr="00A22E59">
        <w:rPr>
          <w:rStyle w:val="CharDivNo"/>
        </w:rPr>
        <w:t>Subpart 64.A</w:t>
      </w:r>
      <w:r w:rsidRPr="00A22E59">
        <w:t>—</w:t>
      </w:r>
      <w:r w:rsidRPr="00A22E59">
        <w:rPr>
          <w:rStyle w:val="CharDivText"/>
        </w:rPr>
        <w:t>Preliminary</w:t>
      </w:r>
      <w:bookmarkEnd w:id="1077"/>
    </w:p>
    <w:p w14:paraId="058F539E" w14:textId="77777777" w:rsidR="00A31BD6" w:rsidRPr="00A22E59" w:rsidRDefault="00A31BD6" w:rsidP="00554CE3">
      <w:pPr>
        <w:pStyle w:val="ActHead5"/>
      </w:pPr>
      <w:bookmarkStart w:id="1078" w:name="_Toc381626052"/>
      <w:r w:rsidRPr="00A22E59">
        <w:rPr>
          <w:rStyle w:val="CharSectno"/>
        </w:rPr>
        <w:t>64.005</w:t>
      </w:r>
      <w:r w:rsidRPr="00A22E59">
        <w:t xml:space="preserve">  What Part</w:t>
      </w:r>
      <w:r>
        <w:t> </w:t>
      </w:r>
      <w:r w:rsidRPr="00A22E59">
        <w:t>64 is about</w:t>
      </w:r>
      <w:bookmarkEnd w:id="1078"/>
    </w:p>
    <w:p w14:paraId="66877D4F" w14:textId="77777777" w:rsidR="00A31BD6" w:rsidRPr="00A22E59" w:rsidRDefault="00A31BD6" w:rsidP="00554CE3">
      <w:pPr>
        <w:pStyle w:val="subsection"/>
      </w:pPr>
      <w:r w:rsidRPr="00A22E59">
        <w:tab/>
      </w:r>
      <w:r w:rsidRPr="00A22E59">
        <w:tab/>
        <w:t>This Part sets out requirements that persons other than holders of flight crew licences must satisfy to:</w:t>
      </w:r>
    </w:p>
    <w:p w14:paraId="76DF2047" w14:textId="77777777" w:rsidR="00A31BD6" w:rsidRPr="00A22E59" w:rsidRDefault="00A31BD6" w:rsidP="00554CE3">
      <w:pPr>
        <w:pStyle w:val="paragraph"/>
      </w:pPr>
      <w:r w:rsidRPr="00A22E59">
        <w:tab/>
        <w:t>(a)</w:t>
      </w:r>
      <w:r w:rsidRPr="00A22E59">
        <w:tab/>
        <w:t>transmit on a radio frequency of a kind used for the purpose of ensuring the safety of air navigation; or</w:t>
      </w:r>
    </w:p>
    <w:p w14:paraId="68E6492A" w14:textId="77777777" w:rsidR="00A31BD6" w:rsidRPr="00A22E59" w:rsidRDefault="00A31BD6" w:rsidP="00554CE3">
      <w:pPr>
        <w:pStyle w:val="paragraph"/>
      </w:pPr>
      <w:r w:rsidRPr="00A22E59">
        <w:tab/>
        <w:t>(b)</w:t>
      </w:r>
      <w:r w:rsidRPr="00A22E59">
        <w:tab/>
        <w:t>taxi an aeroplane.</w:t>
      </w:r>
    </w:p>
    <w:p w14:paraId="6591B662" w14:textId="77777777" w:rsidR="00A31BD6" w:rsidRPr="00A22E59" w:rsidRDefault="00A31BD6" w:rsidP="00554CE3">
      <w:pPr>
        <w:pStyle w:val="notetext"/>
      </w:pPr>
      <w:r w:rsidRPr="00A22E59">
        <w:t>Note 1:</w:t>
      </w:r>
      <w:r w:rsidRPr="00A22E59">
        <w:tab/>
        <w:t>A person is prohibited from transmitting on a radio frequency of a kind used for the purpose of ensuring the safety of air navigation unless the person is qualified to do so: see regulation</w:t>
      </w:r>
      <w:r>
        <w:t> </w:t>
      </w:r>
      <w:r w:rsidRPr="00A22E59">
        <w:t>83 of CAR.</w:t>
      </w:r>
    </w:p>
    <w:p w14:paraId="220EBD8C" w14:textId="77777777" w:rsidR="00A31BD6" w:rsidRPr="00A22E59" w:rsidRDefault="00A31BD6" w:rsidP="00554CE3">
      <w:pPr>
        <w:pStyle w:val="notetext"/>
      </w:pPr>
      <w:r w:rsidRPr="00A22E59">
        <w:t>Note 2:</w:t>
      </w:r>
      <w:r w:rsidRPr="00A22E59">
        <w:tab/>
        <w:t>A person is prohibited from taxiing an aircraft unless the person is qualified to do so: see regulation</w:t>
      </w:r>
      <w:r>
        <w:t> </w:t>
      </w:r>
      <w:r w:rsidRPr="00A22E59">
        <w:t>229 of CAR.</w:t>
      </w:r>
    </w:p>
    <w:p w14:paraId="2A8A6593" w14:textId="77777777" w:rsidR="00A31BD6" w:rsidRPr="00A22E59" w:rsidRDefault="00A31BD6" w:rsidP="00554CE3">
      <w:pPr>
        <w:pStyle w:val="notetext"/>
      </w:pPr>
      <w:r w:rsidRPr="00A22E59">
        <w:t>Note 3:</w:t>
      </w:r>
      <w:r w:rsidRPr="00A22E59">
        <w:tab/>
        <w:t>Under Part</w:t>
      </w:r>
      <w:r>
        <w:t> </w:t>
      </w:r>
      <w:r w:rsidRPr="00A22E59">
        <w:t>61, holders of flight crew licences are authorised to transmit on a radio frequency of a kind used for the purpose of ensuring the safety of air navigation, or to taxi an aeroplane, in certain circumstances and people receiving training for a flight crew licence are authorised to transmit on a radio frequency of a kind used for the purpose of ensuring the safety of air navigation in certain circumstances.</w:t>
      </w:r>
    </w:p>
    <w:p w14:paraId="1A677758" w14:textId="77777777" w:rsidR="00A31BD6" w:rsidRPr="00A22E59" w:rsidRDefault="00A31BD6" w:rsidP="00554CE3">
      <w:pPr>
        <w:pStyle w:val="ActHead5"/>
      </w:pPr>
      <w:bookmarkStart w:id="1079" w:name="_Toc381626053"/>
      <w:r w:rsidRPr="00A22E59">
        <w:rPr>
          <w:rStyle w:val="CharSectno"/>
        </w:rPr>
        <w:t>64.010</w:t>
      </w:r>
      <w:r w:rsidRPr="00A22E59">
        <w:t xml:space="preserve">  Definitions for Part</w:t>
      </w:r>
      <w:r>
        <w:t> </w:t>
      </w:r>
      <w:r w:rsidRPr="00A22E59">
        <w:t>64</w:t>
      </w:r>
      <w:bookmarkEnd w:id="1079"/>
    </w:p>
    <w:p w14:paraId="0E5A34A0" w14:textId="77777777" w:rsidR="00A31BD6" w:rsidRPr="00A22E59" w:rsidRDefault="00A31BD6" w:rsidP="00554CE3">
      <w:pPr>
        <w:pStyle w:val="subsection"/>
      </w:pPr>
      <w:r w:rsidRPr="00A22E59">
        <w:tab/>
      </w:r>
      <w:r w:rsidRPr="00A22E59">
        <w:tab/>
        <w:t>In this Part:</w:t>
      </w:r>
    </w:p>
    <w:p w14:paraId="35A1A6CE" w14:textId="77777777" w:rsidR="00A31BD6" w:rsidRPr="00A22E59" w:rsidRDefault="00A31BD6" w:rsidP="00554CE3">
      <w:pPr>
        <w:pStyle w:val="Definition"/>
      </w:pPr>
      <w:r w:rsidRPr="00A22E59">
        <w:rPr>
          <w:b/>
          <w:i/>
        </w:rPr>
        <w:t>aeronautical radio operator certificate</w:t>
      </w:r>
      <w:r w:rsidRPr="00A22E59">
        <w:t xml:space="preserve"> means a certificate granted under regulation</w:t>
      </w:r>
      <w:r>
        <w:t> </w:t>
      </w:r>
      <w:r w:rsidRPr="00A22E59">
        <w:t>64.030.</w:t>
      </w:r>
    </w:p>
    <w:p w14:paraId="15890E05" w14:textId="77777777" w:rsidR="00A31BD6" w:rsidRPr="00A22E59" w:rsidRDefault="00A31BD6" w:rsidP="00554CE3">
      <w:pPr>
        <w:pStyle w:val="Definition"/>
        <w:rPr>
          <w:b/>
        </w:rPr>
      </w:pPr>
      <w:r w:rsidRPr="00F41193">
        <w:rPr>
          <w:b/>
          <w:i/>
        </w:rPr>
        <w:t xml:space="preserve">certificate of competency </w:t>
      </w:r>
      <w:r w:rsidRPr="00A22E59">
        <w:t>means a certificate granted under regulation</w:t>
      </w:r>
      <w:r>
        <w:t> </w:t>
      </w:r>
      <w:r w:rsidRPr="00A22E59">
        <w:t>64.055.</w:t>
      </w:r>
    </w:p>
    <w:p w14:paraId="45EB9FD8" w14:textId="77777777" w:rsidR="00A31BD6" w:rsidRPr="00A22E59" w:rsidRDefault="00A31BD6" w:rsidP="00554CE3">
      <w:pPr>
        <w:pStyle w:val="Definition"/>
      </w:pPr>
      <w:r w:rsidRPr="00A22E59">
        <w:rPr>
          <w:b/>
          <w:i/>
        </w:rPr>
        <w:t>class</w:t>
      </w:r>
      <w:r w:rsidRPr="00A22E59">
        <w:t>: see regulation</w:t>
      </w:r>
      <w:r>
        <w:t> </w:t>
      </w:r>
      <w:r w:rsidRPr="00A22E59">
        <w:t>61.010.</w:t>
      </w:r>
    </w:p>
    <w:p w14:paraId="7B600CFD" w14:textId="77777777" w:rsidR="00A31BD6" w:rsidRPr="00A22E59" w:rsidRDefault="00A31BD6" w:rsidP="00554CE3">
      <w:pPr>
        <w:pStyle w:val="Definition"/>
        <w:rPr>
          <w:b/>
        </w:rPr>
      </w:pPr>
      <w:r w:rsidRPr="00F41193">
        <w:rPr>
          <w:b/>
          <w:i/>
        </w:rPr>
        <w:t>equivalent</w:t>
      </w:r>
      <w:r w:rsidRPr="00A22E59">
        <w:t>: a foreign qualification</w:t>
      </w:r>
      <w:r w:rsidRPr="00A22E59">
        <w:rPr>
          <w:b/>
        </w:rPr>
        <w:t xml:space="preserve"> </w:t>
      </w:r>
      <w:r w:rsidRPr="00A22E59">
        <w:t xml:space="preserve">is </w:t>
      </w:r>
      <w:r w:rsidRPr="00A22E59">
        <w:rPr>
          <w:b/>
          <w:i/>
        </w:rPr>
        <w:t xml:space="preserve">equivalent </w:t>
      </w:r>
      <w:r w:rsidRPr="00A22E59">
        <w:t>to an authorisation granted under this Part or Part</w:t>
      </w:r>
      <w:r>
        <w:t> </w:t>
      </w:r>
      <w:r w:rsidRPr="00A22E59">
        <w:t xml:space="preserve">61 (an </w:t>
      </w:r>
      <w:r w:rsidRPr="00A22E59">
        <w:rPr>
          <w:b/>
          <w:i/>
        </w:rPr>
        <w:t>Australian authorisation</w:t>
      </w:r>
      <w:r w:rsidRPr="00A22E59">
        <w:t>) if it allows the holder to conduct substantially the same activities as the activities authorised by the Australian authorisation.</w:t>
      </w:r>
    </w:p>
    <w:p w14:paraId="2EDF38DA" w14:textId="77777777" w:rsidR="00A31BD6" w:rsidRPr="00A22E59" w:rsidRDefault="00A31BD6" w:rsidP="00554CE3">
      <w:pPr>
        <w:pStyle w:val="Definition"/>
      </w:pPr>
      <w:r w:rsidRPr="00A22E59">
        <w:rPr>
          <w:b/>
          <w:i/>
        </w:rPr>
        <w:t>foreign qualification</w:t>
      </w:r>
      <w:r w:rsidRPr="00A22E59">
        <w:t xml:space="preserve"> means a qualification issued under the law of a Contracting State.</w:t>
      </w:r>
    </w:p>
    <w:p w14:paraId="4494CF19" w14:textId="77777777" w:rsidR="00A31BD6" w:rsidRPr="00A22E59" w:rsidRDefault="00A31BD6" w:rsidP="00554CE3">
      <w:pPr>
        <w:pStyle w:val="Definition"/>
      </w:pPr>
      <w:r w:rsidRPr="00A22E59">
        <w:rPr>
          <w:b/>
          <w:i/>
        </w:rPr>
        <w:t>taxiing</w:t>
      </w:r>
      <w:r w:rsidRPr="00A22E59">
        <w:t>, for an aeroplane, means manoeuvring on the surface of an aerodrome under the aeroplane’s own power except when taking off or landing.</w:t>
      </w:r>
    </w:p>
    <w:p w14:paraId="1BD9CC00" w14:textId="77777777" w:rsidR="00A31BD6" w:rsidRPr="00A22E59" w:rsidRDefault="00A31BD6" w:rsidP="00554CE3">
      <w:pPr>
        <w:pStyle w:val="Definition"/>
      </w:pPr>
      <w:r w:rsidRPr="00A22E59">
        <w:rPr>
          <w:b/>
          <w:i/>
        </w:rPr>
        <w:t>type rating</w:t>
      </w:r>
      <w:r w:rsidRPr="00A22E59">
        <w:t>: see regulation</w:t>
      </w:r>
      <w:r>
        <w:t> </w:t>
      </w:r>
      <w:r w:rsidRPr="00A22E59">
        <w:t>61.010.</w:t>
      </w:r>
    </w:p>
    <w:p w14:paraId="0D73CE48" w14:textId="77777777" w:rsidR="00A31BD6" w:rsidRPr="00A22E59" w:rsidRDefault="00A31BD6" w:rsidP="00554CE3">
      <w:pPr>
        <w:pStyle w:val="ActHead5"/>
      </w:pPr>
      <w:bookmarkStart w:id="1080" w:name="_Toc381626054"/>
      <w:r w:rsidRPr="00A22E59">
        <w:rPr>
          <w:rStyle w:val="CharSectno"/>
        </w:rPr>
        <w:t>64.012</w:t>
      </w:r>
      <w:r w:rsidRPr="00A22E59">
        <w:t xml:space="preserve">  Approvals by CASA for Part</w:t>
      </w:r>
      <w:r>
        <w:t> </w:t>
      </w:r>
      <w:r w:rsidRPr="00A22E59">
        <w:t>64</w:t>
      </w:r>
      <w:bookmarkEnd w:id="1080"/>
    </w:p>
    <w:p w14:paraId="2EBD4F10" w14:textId="77777777" w:rsidR="00A31BD6" w:rsidRPr="00A22E59" w:rsidRDefault="00A31BD6" w:rsidP="00554CE3">
      <w:pPr>
        <w:pStyle w:val="subsection"/>
      </w:pPr>
      <w:r w:rsidRPr="00A22E59">
        <w:tab/>
        <w:t>(1)</w:t>
      </w:r>
      <w:r w:rsidRPr="00A22E59">
        <w:tab/>
      </w:r>
      <w:r w:rsidRPr="00A22E59">
        <w:rPr>
          <w:szCs w:val="23"/>
        </w:rPr>
        <w:t xml:space="preserve">If a provision of this Part refers to a </w:t>
      </w:r>
      <w:r w:rsidRPr="00A22E59">
        <w:t>person holding an approval under this regulation, the person may apply to CASA for the approval</w:t>
      </w:r>
      <w:r w:rsidRPr="00A22E59">
        <w:rPr>
          <w:szCs w:val="23"/>
        </w:rPr>
        <w:t>.</w:t>
      </w:r>
    </w:p>
    <w:p w14:paraId="2F8EE76A" w14:textId="77777777" w:rsidR="00A31BD6" w:rsidRPr="00A22E59" w:rsidRDefault="00A31BD6" w:rsidP="00554CE3">
      <w:pPr>
        <w:pStyle w:val="subsection"/>
      </w:pPr>
      <w:r w:rsidRPr="00A22E59">
        <w:tab/>
        <w:t>(2)</w:t>
      </w:r>
      <w:r w:rsidRPr="00A22E59">
        <w:tab/>
      </w:r>
      <w:r w:rsidRPr="00A22E59">
        <w:rPr>
          <w:szCs w:val="23"/>
        </w:rPr>
        <w:t>Subject to regulation</w:t>
      </w:r>
      <w:r>
        <w:rPr>
          <w:szCs w:val="23"/>
        </w:rPr>
        <w:t> </w:t>
      </w:r>
      <w:r w:rsidRPr="00A22E59">
        <w:rPr>
          <w:szCs w:val="23"/>
        </w:rPr>
        <w:t xml:space="preserve">11.055, </w:t>
      </w:r>
      <w:r w:rsidRPr="00A22E59">
        <w:t>CASA must grant the approval.</w:t>
      </w:r>
    </w:p>
    <w:p w14:paraId="185095BE" w14:textId="77777777" w:rsidR="00A31BD6" w:rsidRPr="00A22E59" w:rsidRDefault="00A31BD6" w:rsidP="00554CE3">
      <w:pPr>
        <w:pStyle w:val="subsection"/>
      </w:pPr>
      <w:r w:rsidRPr="00A22E59">
        <w:tab/>
        <w:t>(3)</w:t>
      </w:r>
      <w:r w:rsidRPr="00A22E59">
        <w:tab/>
        <w:t>Subregulation</w:t>
      </w:r>
      <w:r>
        <w:t> </w:t>
      </w:r>
      <w:r w:rsidRPr="00A22E59">
        <w:t>11.055 (1B) applies to the granting of an approval under this regulation.</w:t>
      </w:r>
    </w:p>
    <w:p w14:paraId="668D5165" w14:textId="77777777" w:rsidR="00A31BD6" w:rsidRPr="00A22E59" w:rsidRDefault="00A31BD6" w:rsidP="00554CE3">
      <w:pPr>
        <w:pStyle w:val="ActHead3"/>
      </w:pPr>
      <w:bookmarkStart w:id="1081" w:name="_Toc381626055"/>
      <w:r w:rsidRPr="00A22E59">
        <w:rPr>
          <w:rStyle w:val="CharDivNo"/>
        </w:rPr>
        <w:t>Subpart 64.B</w:t>
      </w:r>
      <w:r w:rsidRPr="00A22E59">
        <w:t>—</w:t>
      </w:r>
      <w:r w:rsidRPr="00A22E59">
        <w:rPr>
          <w:rStyle w:val="CharDivText"/>
        </w:rPr>
        <w:t>Transmission on aeronautical radio frequencies</w:t>
      </w:r>
      <w:bookmarkEnd w:id="1081"/>
    </w:p>
    <w:p w14:paraId="56787272" w14:textId="77777777" w:rsidR="00A31BD6" w:rsidRPr="00A22E59" w:rsidRDefault="00A31BD6" w:rsidP="00554CE3">
      <w:pPr>
        <w:pStyle w:val="ActHead5"/>
      </w:pPr>
      <w:bookmarkStart w:id="1082" w:name="_Toc381626056"/>
      <w:r w:rsidRPr="00A22E59">
        <w:rPr>
          <w:rStyle w:val="CharSectno"/>
        </w:rPr>
        <w:t>64.015</w:t>
      </w:r>
      <w:r w:rsidRPr="00A22E59">
        <w:t xml:space="preserve">  Eligibility for aeronautical radio operator certificate</w:t>
      </w:r>
      <w:bookmarkEnd w:id="1082"/>
    </w:p>
    <w:p w14:paraId="65CB68B0" w14:textId="77777777" w:rsidR="00A31BD6" w:rsidRPr="00A22E59" w:rsidRDefault="00A31BD6" w:rsidP="00554CE3">
      <w:pPr>
        <w:pStyle w:val="SubsectionHead"/>
      </w:pPr>
      <w:r w:rsidRPr="00A22E59">
        <w:t>Person trained and assessed against Part</w:t>
      </w:r>
      <w:r>
        <w:t> </w:t>
      </w:r>
      <w:r w:rsidRPr="00A22E59">
        <w:t>61 Manual of Standards</w:t>
      </w:r>
    </w:p>
    <w:p w14:paraId="477C09A5" w14:textId="77777777" w:rsidR="00A31BD6" w:rsidRPr="00A22E59" w:rsidRDefault="00A31BD6" w:rsidP="00554CE3">
      <w:pPr>
        <w:pStyle w:val="subsection"/>
      </w:pPr>
      <w:r w:rsidRPr="00A22E59">
        <w:tab/>
        <w:t>(1)</w:t>
      </w:r>
      <w:r w:rsidRPr="00A22E59">
        <w:tab/>
        <w:t>A person is eligible for the grant of an aeronautical radio operator certificate if the person:</w:t>
      </w:r>
    </w:p>
    <w:p w14:paraId="7C8AD362" w14:textId="77777777" w:rsidR="00A31BD6" w:rsidRPr="00A22E59" w:rsidRDefault="00A31BD6" w:rsidP="00554CE3">
      <w:pPr>
        <w:pStyle w:val="paragraph"/>
      </w:pPr>
      <w:r w:rsidRPr="00A22E59">
        <w:tab/>
        <w:t>(a)</w:t>
      </w:r>
      <w:r w:rsidRPr="00A22E59">
        <w:tab/>
        <w:t>is at least 17; and</w:t>
      </w:r>
    </w:p>
    <w:p w14:paraId="74DC4BA3" w14:textId="77777777" w:rsidR="00A31BD6" w:rsidRPr="00A22E59" w:rsidRDefault="00A31BD6" w:rsidP="00554CE3">
      <w:pPr>
        <w:pStyle w:val="paragraph"/>
      </w:pPr>
      <w:r w:rsidRPr="00A22E59">
        <w:tab/>
        <w:t>(b)</w:t>
      </w:r>
      <w:r w:rsidRPr="00A22E59">
        <w:tab/>
        <w:t>has received the training mentioned in subregulation (2) from a person or body mentioned in subregulation (3); and</w:t>
      </w:r>
    </w:p>
    <w:p w14:paraId="424EA1C7" w14:textId="77777777" w:rsidR="00A31BD6" w:rsidRPr="00A22E59" w:rsidRDefault="00A31BD6" w:rsidP="00554CE3">
      <w:pPr>
        <w:pStyle w:val="paragraph"/>
      </w:pPr>
      <w:r w:rsidRPr="00A22E59">
        <w:tab/>
        <w:t>(c)</w:t>
      </w:r>
      <w:r w:rsidRPr="00A22E59">
        <w:tab/>
        <w:t>has been assessed by a person mentioned in subregulation (4) as meeting the competency standards specified in the Part</w:t>
      </w:r>
      <w:r>
        <w:t> </w:t>
      </w:r>
      <w:r w:rsidRPr="00A22E59">
        <w:t>61 Manual of Standards for the operation of an aeronautical radio; and</w:t>
      </w:r>
    </w:p>
    <w:p w14:paraId="5DA128FB" w14:textId="77777777" w:rsidR="00A31BD6" w:rsidRPr="00A22E59" w:rsidRDefault="00A31BD6" w:rsidP="00554CE3">
      <w:pPr>
        <w:pStyle w:val="paragraph"/>
      </w:pPr>
      <w:r w:rsidRPr="00A22E59">
        <w:tab/>
        <w:t>(d)</w:t>
      </w:r>
      <w:r w:rsidRPr="00A22E59">
        <w:tab/>
        <w:t>has a current aviation English language proficiency assessment.</w:t>
      </w:r>
    </w:p>
    <w:p w14:paraId="0AAE0F49" w14:textId="77777777" w:rsidR="00A31BD6" w:rsidRPr="00A22E59" w:rsidRDefault="00A31BD6" w:rsidP="00554CE3">
      <w:pPr>
        <w:pStyle w:val="subsection"/>
      </w:pPr>
      <w:r w:rsidRPr="00A22E59">
        <w:tab/>
        <w:t>(2)</w:t>
      </w:r>
      <w:r w:rsidRPr="00A22E59">
        <w:tab/>
        <w:t xml:space="preserve">For </w:t>
      </w:r>
      <w:r>
        <w:t>paragraph (</w:t>
      </w:r>
      <w:r w:rsidRPr="00A22E59">
        <w:t>1) (b), the training is training in the operation of an aeronautical radio to the standards specified in the Part</w:t>
      </w:r>
      <w:r>
        <w:t> </w:t>
      </w:r>
      <w:r w:rsidRPr="00A22E59">
        <w:t>61 Manual of Standards for the operation of an aeronautical radio.</w:t>
      </w:r>
    </w:p>
    <w:p w14:paraId="528D1EC9" w14:textId="77777777" w:rsidR="00A31BD6" w:rsidRPr="00A22E59" w:rsidRDefault="00A31BD6" w:rsidP="00554CE3">
      <w:pPr>
        <w:pStyle w:val="subsection"/>
      </w:pPr>
      <w:r w:rsidRPr="00A22E59">
        <w:tab/>
        <w:t>(3)</w:t>
      </w:r>
      <w:r w:rsidRPr="00A22E59">
        <w:tab/>
        <w:t xml:space="preserve">For </w:t>
      </w:r>
      <w:r>
        <w:t>paragraph (</w:t>
      </w:r>
      <w:r w:rsidRPr="00A22E59">
        <w:t>1) (b), the persons and bodies are the following:</w:t>
      </w:r>
    </w:p>
    <w:p w14:paraId="0AE2F8DD" w14:textId="77777777" w:rsidR="00A31BD6" w:rsidRPr="00A22E59" w:rsidRDefault="00A31BD6" w:rsidP="00554CE3">
      <w:pPr>
        <w:pStyle w:val="paragraph"/>
      </w:pPr>
      <w:r w:rsidRPr="00A22E59">
        <w:tab/>
        <w:t>(a)</w:t>
      </w:r>
      <w:r w:rsidRPr="00A22E59">
        <w:tab/>
        <w:t>a pilot instructor who holds a training endorsement that authorises the instructor to conduct flight training for a pilot licence or flight crew rating;</w:t>
      </w:r>
    </w:p>
    <w:p w14:paraId="4071E2B8" w14:textId="77777777" w:rsidR="00A31BD6" w:rsidRPr="00A22E59" w:rsidRDefault="00A31BD6" w:rsidP="00554CE3">
      <w:pPr>
        <w:pStyle w:val="paragraph"/>
      </w:pPr>
      <w:r w:rsidRPr="00A22E59">
        <w:tab/>
        <w:t>(b)</w:t>
      </w:r>
      <w:r w:rsidRPr="00A22E59">
        <w:tab/>
        <w:t>a registered training organisation whose scope of registration covers the training mentioned in subregulation (2);</w:t>
      </w:r>
    </w:p>
    <w:p w14:paraId="6C137BAA" w14:textId="77777777" w:rsidR="00A31BD6" w:rsidRPr="00A22E59" w:rsidRDefault="00A31BD6" w:rsidP="00554CE3">
      <w:pPr>
        <w:pStyle w:val="paragraph"/>
      </w:pPr>
      <w:r w:rsidRPr="00A22E59">
        <w:tab/>
        <w:t>(c)</w:t>
      </w:r>
      <w:r w:rsidRPr="00A22E59">
        <w:tab/>
        <w:t>the holder of an approval under regulation</w:t>
      </w:r>
      <w:r>
        <w:t> </w:t>
      </w:r>
      <w:r w:rsidRPr="00A22E59">
        <w:t>64.012 for this paragraph.</w:t>
      </w:r>
    </w:p>
    <w:p w14:paraId="427C2C42" w14:textId="77777777" w:rsidR="00A31BD6" w:rsidRPr="00A22E59" w:rsidRDefault="00A31BD6" w:rsidP="00554CE3">
      <w:pPr>
        <w:pStyle w:val="subsection"/>
      </w:pPr>
      <w:r w:rsidRPr="00A22E59">
        <w:tab/>
        <w:t>(4)</w:t>
      </w:r>
      <w:r w:rsidRPr="00A22E59">
        <w:tab/>
        <w:t xml:space="preserve">For </w:t>
      </w:r>
      <w:r>
        <w:t>paragraph (</w:t>
      </w:r>
      <w:r w:rsidRPr="00A22E59">
        <w:t>1) (c), the persons are the following:</w:t>
      </w:r>
    </w:p>
    <w:p w14:paraId="30BAB16D" w14:textId="77777777" w:rsidR="00A31BD6" w:rsidRPr="00A22E59" w:rsidRDefault="00A31BD6" w:rsidP="00554CE3">
      <w:pPr>
        <w:pStyle w:val="paragraph"/>
      </w:pPr>
      <w:r w:rsidRPr="00A22E59">
        <w:tab/>
        <w:t>(a)</w:t>
      </w:r>
      <w:r w:rsidRPr="00A22E59">
        <w:tab/>
        <w:t>CASA;</w:t>
      </w:r>
    </w:p>
    <w:p w14:paraId="05356716" w14:textId="77777777" w:rsidR="00A31BD6" w:rsidRPr="00A22E59" w:rsidRDefault="00A31BD6" w:rsidP="00554CE3">
      <w:pPr>
        <w:pStyle w:val="paragraph"/>
      </w:pPr>
      <w:r w:rsidRPr="00A22E59">
        <w:tab/>
        <w:t>(b)</w:t>
      </w:r>
      <w:r w:rsidRPr="00A22E59">
        <w:tab/>
        <w:t>a flight examiner;</w:t>
      </w:r>
    </w:p>
    <w:p w14:paraId="6CC06B37" w14:textId="77777777" w:rsidR="00A31BD6" w:rsidRPr="00A22E59" w:rsidRDefault="00A31BD6" w:rsidP="00554CE3">
      <w:pPr>
        <w:pStyle w:val="paragraph"/>
      </w:pPr>
      <w:r w:rsidRPr="00A22E59">
        <w:tab/>
        <w:t>(c)</w:t>
      </w:r>
      <w:r w:rsidRPr="00A22E59">
        <w:tab/>
        <w:t>a pilot instructor who holds a training endorsement that authorises the instructor to conduct flight training for a pilot licence or flight crew rating;</w:t>
      </w:r>
    </w:p>
    <w:p w14:paraId="2CDE0DF9" w14:textId="77777777" w:rsidR="00A31BD6" w:rsidRPr="00A22E59" w:rsidRDefault="00A31BD6" w:rsidP="00554CE3">
      <w:pPr>
        <w:pStyle w:val="paragraph"/>
      </w:pPr>
      <w:r w:rsidRPr="00A22E59">
        <w:tab/>
        <w:t>(d)</w:t>
      </w:r>
      <w:r w:rsidRPr="00A22E59">
        <w:tab/>
        <w:t>the holder of an approval under regulation</w:t>
      </w:r>
      <w:r>
        <w:t> </w:t>
      </w:r>
      <w:r w:rsidRPr="00A22E59">
        <w:t>64.012 for this paragraph.</w:t>
      </w:r>
    </w:p>
    <w:p w14:paraId="5DCADFFF" w14:textId="77777777" w:rsidR="00A31BD6" w:rsidRPr="00A22E59" w:rsidRDefault="00A31BD6" w:rsidP="00554CE3">
      <w:pPr>
        <w:pStyle w:val="SubsectionHead"/>
      </w:pPr>
      <w:r w:rsidRPr="00A22E59">
        <w:t>Holder of equivalent foreign qualification</w:t>
      </w:r>
    </w:p>
    <w:p w14:paraId="4B0031F9" w14:textId="77777777" w:rsidR="00A31BD6" w:rsidRPr="00A22E59" w:rsidRDefault="00A31BD6" w:rsidP="00554CE3">
      <w:pPr>
        <w:pStyle w:val="subsection"/>
      </w:pPr>
      <w:r w:rsidRPr="00A22E59">
        <w:tab/>
        <w:t>(5)</w:t>
      </w:r>
      <w:r w:rsidRPr="00A22E59">
        <w:tab/>
        <w:t>A person is eligible for the grant of an aeronautical radio operator certificate if:</w:t>
      </w:r>
    </w:p>
    <w:p w14:paraId="6189EC5B" w14:textId="77777777" w:rsidR="00A31BD6" w:rsidRPr="00A22E59" w:rsidRDefault="00A31BD6" w:rsidP="00554CE3">
      <w:pPr>
        <w:pStyle w:val="paragraph"/>
      </w:pPr>
      <w:r w:rsidRPr="00A22E59">
        <w:tab/>
        <w:t>(a)</w:t>
      </w:r>
      <w:r w:rsidRPr="00A22E59">
        <w:tab/>
        <w:t>the person is at least 17; and</w:t>
      </w:r>
    </w:p>
    <w:p w14:paraId="033D432B" w14:textId="77777777" w:rsidR="00A31BD6" w:rsidRPr="00A22E59" w:rsidRDefault="00A31BD6" w:rsidP="00554CE3">
      <w:pPr>
        <w:pStyle w:val="paragraph"/>
      </w:pPr>
      <w:r w:rsidRPr="00A22E59">
        <w:tab/>
        <w:t>(b)</w:t>
      </w:r>
      <w:r w:rsidRPr="00A22E59">
        <w:tab/>
        <w:t>the person holds a foreign qualification that is equivalent to:</w:t>
      </w:r>
    </w:p>
    <w:p w14:paraId="60466F82" w14:textId="77777777" w:rsidR="00A31BD6" w:rsidRPr="00A22E59" w:rsidRDefault="00A31BD6" w:rsidP="00554CE3">
      <w:pPr>
        <w:pStyle w:val="paragraphsub"/>
      </w:pPr>
      <w:r w:rsidRPr="00A22E59">
        <w:tab/>
        <w:t>(i)</w:t>
      </w:r>
      <w:r w:rsidRPr="00A22E59">
        <w:tab/>
        <w:t>a private pilot licence, commercial pilot licence, multi</w:t>
      </w:r>
      <w:r>
        <w:noBreakHyphen/>
      </w:r>
      <w:r w:rsidRPr="00A22E59">
        <w:t>crew pilot licence, air transport pilot licence or flight engineer licence; or</w:t>
      </w:r>
    </w:p>
    <w:p w14:paraId="0930B27D" w14:textId="77777777" w:rsidR="00A31BD6" w:rsidRPr="00A22E59" w:rsidRDefault="00A31BD6" w:rsidP="00554CE3">
      <w:pPr>
        <w:pStyle w:val="paragraphsub"/>
      </w:pPr>
      <w:r w:rsidRPr="00A22E59">
        <w:tab/>
        <w:t>(ii)</w:t>
      </w:r>
      <w:r w:rsidRPr="00A22E59">
        <w:tab/>
        <w:t>a recreational pilot licence with a flight radio endorsement; or</w:t>
      </w:r>
    </w:p>
    <w:p w14:paraId="2C3C0AE0" w14:textId="77777777" w:rsidR="00A31BD6" w:rsidRPr="00A22E59" w:rsidRDefault="00A31BD6" w:rsidP="00554CE3">
      <w:pPr>
        <w:pStyle w:val="paragraphsub"/>
      </w:pPr>
      <w:r w:rsidRPr="00A22E59">
        <w:tab/>
        <w:t>(iii)</w:t>
      </w:r>
      <w:r w:rsidRPr="00A22E59">
        <w:tab/>
        <w:t>an aeronautical radio operator certificate; and</w:t>
      </w:r>
    </w:p>
    <w:p w14:paraId="167A0653" w14:textId="77777777" w:rsidR="00A31BD6" w:rsidRPr="00A22E59" w:rsidRDefault="00A31BD6" w:rsidP="00554CE3">
      <w:pPr>
        <w:pStyle w:val="paragraph"/>
      </w:pPr>
      <w:r w:rsidRPr="00A22E59">
        <w:tab/>
        <w:t>(c)</w:t>
      </w:r>
      <w:r w:rsidRPr="00A22E59">
        <w:tab/>
        <w:t>either:</w:t>
      </w:r>
    </w:p>
    <w:p w14:paraId="6251548C" w14:textId="77777777" w:rsidR="00A31BD6" w:rsidRPr="00A22E59" w:rsidRDefault="00A31BD6" w:rsidP="00554CE3">
      <w:pPr>
        <w:pStyle w:val="paragraphsub"/>
      </w:pPr>
      <w:r w:rsidRPr="00A22E59">
        <w:tab/>
        <w:t>(i)</w:t>
      </w:r>
      <w:r w:rsidRPr="00A22E59">
        <w:tab/>
        <w:t>the qualification includes a statement to the effect that the person meets an ICAO English language proficiency standard equivalent to the ICAO level 4, 5 or 6 aviation English language proficiency standard specified in the Part</w:t>
      </w:r>
      <w:r>
        <w:t> </w:t>
      </w:r>
      <w:r w:rsidRPr="00A22E59">
        <w:t>61 Manual of Standards; or</w:t>
      </w:r>
    </w:p>
    <w:p w14:paraId="65257A1D" w14:textId="77777777" w:rsidR="00A31BD6" w:rsidRPr="00A22E59" w:rsidRDefault="00A31BD6" w:rsidP="00554CE3">
      <w:pPr>
        <w:pStyle w:val="paragraphsub"/>
      </w:pPr>
      <w:r w:rsidRPr="00A22E59">
        <w:tab/>
        <w:t>(ii)</w:t>
      </w:r>
      <w:r w:rsidRPr="00A22E59">
        <w:tab/>
        <w:t>the person has a current aviation English language proficiency assessment.</w:t>
      </w:r>
    </w:p>
    <w:p w14:paraId="69CAA305" w14:textId="77777777" w:rsidR="00A31BD6" w:rsidRPr="00A22E59" w:rsidRDefault="00A31BD6" w:rsidP="00554CE3">
      <w:pPr>
        <w:pStyle w:val="ActHead5"/>
      </w:pPr>
      <w:bookmarkStart w:id="1083" w:name="_Toc381626057"/>
      <w:r w:rsidRPr="00A22E59">
        <w:rPr>
          <w:rStyle w:val="CharSectno"/>
        </w:rPr>
        <w:t>64.020</w:t>
      </w:r>
      <w:r w:rsidRPr="00A22E59">
        <w:t xml:space="preserve">  Obligation of assessor to ensure training is completed</w:t>
      </w:r>
      <w:bookmarkEnd w:id="1083"/>
    </w:p>
    <w:p w14:paraId="1DDCD3A8" w14:textId="77777777" w:rsidR="00A31BD6" w:rsidRPr="00A22E59" w:rsidRDefault="00A31BD6" w:rsidP="00554CE3">
      <w:pPr>
        <w:pStyle w:val="subsection"/>
      </w:pPr>
      <w:r w:rsidRPr="00A22E59">
        <w:tab/>
        <w:t>(1)</w:t>
      </w:r>
      <w:r w:rsidRPr="00A22E59">
        <w:tab/>
        <w:t xml:space="preserve">This regulation applies to a flight examiner, pilot instructor or approval holder (the </w:t>
      </w:r>
      <w:r w:rsidRPr="00A22E59">
        <w:rPr>
          <w:b/>
          <w:i/>
        </w:rPr>
        <w:t>assessor</w:t>
      </w:r>
      <w:r w:rsidRPr="00A22E59">
        <w:t>) who conducts an assessment of a person for paragraph</w:t>
      </w:r>
      <w:r>
        <w:t> </w:t>
      </w:r>
      <w:r w:rsidRPr="00A22E59">
        <w:t>64.015 (1) (c).</w:t>
      </w:r>
    </w:p>
    <w:p w14:paraId="3BB08988" w14:textId="77777777" w:rsidR="00A31BD6" w:rsidRPr="00A22E59" w:rsidRDefault="00A31BD6" w:rsidP="00554CE3">
      <w:pPr>
        <w:pStyle w:val="subsection"/>
      </w:pPr>
      <w:r w:rsidRPr="00A22E59">
        <w:tab/>
        <w:t>(2)</w:t>
      </w:r>
      <w:r w:rsidRPr="00A22E59">
        <w:tab/>
        <w:t>The assessor commits an offence if the assessor is not satisfied, before conducting the assessment, that the person has completed the training mentioned in subregulation</w:t>
      </w:r>
      <w:r>
        <w:t> </w:t>
      </w:r>
      <w:r w:rsidRPr="00A22E59">
        <w:t>64.015 (2).</w:t>
      </w:r>
    </w:p>
    <w:p w14:paraId="7E98F467" w14:textId="77777777" w:rsidR="00A31BD6" w:rsidRPr="00A22E59" w:rsidRDefault="00A31BD6" w:rsidP="00554CE3">
      <w:pPr>
        <w:pStyle w:val="Penalty"/>
      </w:pPr>
      <w:r w:rsidRPr="00A22E59">
        <w:t>Penalty:</w:t>
      </w:r>
      <w:r w:rsidRPr="00A22E59">
        <w:tab/>
        <w:t>50 penalty units.</w:t>
      </w:r>
    </w:p>
    <w:p w14:paraId="4CE516FE" w14:textId="77777777" w:rsidR="00A31BD6" w:rsidRPr="00A22E59" w:rsidRDefault="00A31BD6" w:rsidP="00554CE3">
      <w:pPr>
        <w:pStyle w:val="ActHead5"/>
      </w:pPr>
      <w:bookmarkStart w:id="1084" w:name="_Toc381626058"/>
      <w:r w:rsidRPr="00A22E59">
        <w:rPr>
          <w:rStyle w:val="CharSectno"/>
        </w:rPr>
        <w:t>64.025</w:t>
      </w:r>
      <w:r w:rsidRPr="00A22E59">
        <w:t xml:space="preserve">  Applying for aeronautical radio operator certificate</w:t>
      </w:r>
      <w:bookmarkEnd w:id="1084"/>
    </w:p>
    <w:p w14:paraId="0BAFE69E" w14:textId="77777777" w:rsidR="00A31BD6" w:rsidRPr="00A22E59" w:rsidRDefault="00A31BD6" w:rsidP="00554CE3">
      <w:pPr>
        <w:pStyle w:val="subsection"/>
      </w:pPr>
      <w:r w:rsidRPr="00A22E59">
        <w:tab/>
        <w:t>(1)</w:t>
      </w:r>
      <w:r w:rsidRPr="00A22E59">
        <w:tab/>
        <w:t>A person may apply, in writing, to CASA for the grant of an aeronautical radio operator certificate.</w:t>
      </w:r>
    </w:p>
    <w:p w14:paraId="762EF4CA" w14:textId="77777777" w:rsidR="00A31BD6" w:rsidRPr="00A22E59" w:rsidRDefault="00A31BD6" w:rsidP="00554CE3">
      <w:pPr>
        <w:pStyle w:val="subsection"/>
      </w:pPr>
      <w:r w:rsidRPr="00A22E59">
        <w:tab/>
        <w:t>(2)</w:t>
      </w:r>
      <w:r w:rsidRPr="00A22E59">
        <w:tab/>
        <w:t>If the applicant is relying on the training and assessment mentioned in subregulation</w:t>
      </w:r>
      <w:r>
        <w:t> </w:t>
      </w:r>
      <w:r w:rsidRPr="00A22E59">
        <w:t>64.015 (1), the application must be accompanied by evidence of the applicant’s aviation English language proficiency assessment.</w:t>
      </w:r>
    </w:p>
    <w:p w14:paraId="0271EED6" w14:textId="77777777" w:rsidR="00A31BD6" w:rsidRPr="00A22E59" w:rsidRDefault="00A31BD6" w:rsidP="00554CE3">
      <w:pPr>
        <w:pStyle w:val="subsection"/>
      </w:pPr>
      <w:r w:rsidRPr="00A22E59">
        <w:tab/>
        <w:t>(3)</w:t>
      </w:r>
      <w:r w:rsidRPr="00A22E59">
        <w:tab/>
        <w:t>If the applicant is relying on a foreign qualification, the application must be accompanied by:</w:t>
      </w:r>
    </w:p>
    <w:p w14:paraId="67E4282F" w14:textId="77777777" w:rsidR="00A31BD6" w:rsidRPr="00A22E59" w:rsidRDefault="00A31BD6" w:rsidP="00554CE3">
      <w:pPr>
        <w:pStyle w:val="paragraph"/>
      </w:pPr>
      <w:r w:rsidRPr="00A22E59">
        <w:tab/>
        <w:t>(a)</w:t>
      </w:r>
      <w:r w:rsidRPr="00A22E59">
        <w:tab/>
        <w:t>a certified true copy of the qualification; and</w:t>
      </w:r>
    </w:p>
    <w:p w14:paraId="36E685DE" w14:textId="77777777" w:rsidR="00A31BD6" w:rsidRPr="00A22E59" w:rsidRDefault="00A31BD6" w:rsidP="00554CE3">
      <w:pPr>
        <w:pStyle w:val="paragraph"/>
      </w:pPr>
      <w:r w:rsidRPr="00A22E59">
        <w:tab/>
        <w:t>(b)</w:t>
      </w:r>
      <w:r w:rsidRPr="00A22E59">
        <w:tab/>
        <w:t>unless the qualification includes a statement to the effect that the person meets the ICAO level 4, 5 or 6 aviation English language proficiency standard—evidence of the applicant’s ICAO English language proficiency assessment.</w:t>
      </w:r>
    </w:p>
    <w:p w14:paraId="44AA6A9E" w14:textId="77777777" w:rsidR="00A31BD6" w:rsidRPr="00A22E59" w:rsidRDefault="00A31BD6" w:rsidP="00554CE3">
      <w:pPr>
        <w:pStyle w:val="ActHead5"/>
      </w:pPr>
      <w:bookmarkStart w:id="1085" w:name="_Toc381626059"/>
      <w:r w:rsidRPr="00A22E59">
        <w:rPr>
          <w:rStyle w:val="CharSectno"/>
        </w:rPr>
        <w:t>64.030</w:t>
      </w:r>
      <w:r w:rsidRPr="00A22E59">
        <w:t xml:space="preserve">  Grant of aeronautical radio operator certificate</w:t>
      </w:r>
      <w:bookmarkEnd w:id="1085"/>
    </w:p>
    <w:p w14:paraId="58C9087D" w14:textId="77777777" w:rsidR="00A31BD6" w:rsidRPr="00A22E59" w:rsidRDefault="00A31BD6" w:rsidP="00554CE3">
      <w:pPr>
        <w:pStyle w:val="subsection"/>
      </w:pPr>
      <w:r w:rsidRPr="00A22E59">
        <w:tab/>
      </w:r>
      <w:r w:rsidRPr="00A22E59">
        <w:tab/>
        <w:t>Subject to regulation</w:t>
      </w:r>
      <w:r>
        <w:t> </w:t>
      </w:r>
      <w:r w:rsidRPr="00A22E59">
        <w:t>11.055, CASA must grant the certificate if satisfied that the applicant is eligible for the grant of the certificate.</w:t>
      </w:r>
    </w:p>
    <w:p w14:paraId="33577C20" w14:textId="77777777" w:rsidR="00A31BD6" w:rsidRPr="00A22E59" w:rsidRDefault="00A31BD6" w:rsidP="00554CE3">
      <w:pPr>
        <w:pStyle w:val="ActHead5"/>
      </w:pPr>
      <w:bookmarkStart w:id="1086" w:name="_Toc381626060"/>
      <w:r w:rsidRPr="00A22E59">
        <w:rPr>
          <w:rStyle w:val="CharSectno"/>
        </w:rPr>
        <w:t>64.035</w:t>
      </w:r>
      <w:r w:rsidRPr="00A22E59">
        <w:t xml:space="preserve">  Holder of aeronautical radio operator certificate may operate radio</w:t>
      </w:r>
      <w:bookmarkEnd w:id="1086"/>
    </w:p>
    <w:p w14:paraId="3E41B3DD" w14:textId="77777777" w:rsidR="00A31BD6" w:rsidRPr="00A22E59" w:rsidRDefault="00A31BD6" w:rsidP="00554CE3">
      <w:pPr>
        <w:pStyle w:val="subsection"/>
      </w:pPr>
      <w:r w:rsidRPr="00A22E59">
        <w:tab/>
        <w:t>(1)</w:t>
      </w:r>
      <w:r w:rsidRPr="00A22E59">
        <w:tab/>
        <w:t>The holder of an aeronautical radio operator certificate is authorised to transmit on a radio frequency of a kind used for the purpose of ensuring the safety of air navigation.</w:t>
      </w:r>
    </w:p>
    <w:p w14:paraId="799DEFC3" w14:textId="77777777" w:rsidR="00A31BD6" w:rsidRPr="00A22E59" w:rsidRDefault="00A31BD6" w:rsidP="00554CE3">
      <w:pPr>
        <w:pStyle w:val="subsection"/>
      </w:pPr>
      <w:r w:rsidRPr="00A22E59">
        <w:tab/>
        <w:t>(2)</w:t>
      </w:r>
      <w:r w:rsidRPr="00A22E59">
        <w:tab/>
        <w:t>However, the holder is authorised to make the transmission only if the holder has a current aviation English language proficiency assessment.</w:t>
      </w:r>
    </w:p>
    <w:p w14:paraId="3B03FACF" w14:textId="77777777" w:rsidR="00A31BD6" w:rsidRPr="00A22E59" w:rsidRDefault="00A31BD6" w:rsidP="00554CE3">
      <w:pPr>
        <w:pStyle w:val="ActHead5"/>
      </w:pPr>
      <w:bookmarkStart w:id="1087" w:name="_Toc381626061"/>
      <w:r w:rsidRPr="00A22E59">
        <w:rPr>
          <w:rStyle w:val="CharSectno"/>
        </w:rPr>
        <w:t>64.040</w:t>
      </w:r>
      <w:r w:rsidRPr="00A22E59">
        <w:t xml:space="preserve">  Person undergoing training or assessment may operate radio</w:t>
      </w:r>
      <w:bookmarkEnd w:id="1087"/>
    </w:p>
    <w:p w14:paraId="22B9B17D" w14:textId="77777777" w:rsidR="00A31BD6" w:rsidRPr="00A22E59" w:rsidRDefault="00A31BD6" w:rsidP="00554CE3">
      <w:pPr>
        <w:pStyle w:val="subsection"/>
      </w:pPr>
      <w:r w:rsidRPr="00A22E59">
        <w:tab/>
      </w:r>
      <w:r w:rsidRPr="00A22E59">
        <w:tab/>
        <w:t>A person who does not hold an aeronautical radio operator certificate is authorised to transmit on a radio frequency of a kind used for the purpose of ensuring the safety of air navigation if the transmission is made:</w:t>
      </w:r>
    </w:p>
    <w:p w14:paraId="48DADD87" w14:textId="77777777" w:rsidR="00A31BD6" w:rsidRPr="00A22E59" w:rsidRDefault="00A31BD6" w:rsidP="00554CE3">
      <w:pPr>
        <w:pStyle w:val="paragraph"/>
      </w:pPr>
      <w:r w:rsidRPr="00A22E59">
        <w:tab/>
        <w:t>(a)</w:t>
      </w:r>
      <w:r w:rsidRPr="00A22E59">
        <w:tab/>
        <w:t>for the purpose of receiving training or assessment in the use of an aeronautical radio; and</w:t>
      </w:r>
    </w:p>
    <w:p w14:paraId="0F716B13" w14:textId="77777777" w:rsidR="00A31BD6" w:rsidRPr="00A22E59" w:rsidRDefault="00A31BD6" w:rsidP="00554CE3">
      <w:pPr>
        <w:pStyle w:val="paragraph"/>
      </w:pPr>
      <w:r w:rsidRPr="00A22E59">
        <w:tab/>
        <w:t>(b)</w:t>
      </w:r>
      <w:r w:rsidRPr="00A22E59">
        <w:tab/>
        <w:t>under the direct supervision of a person mentioned in subregulation</w:t>
      </w:r>
      <w:r>
        <w:t> </w:t>
      </w:r>
      <w:r w:rsidRPr="00A22E59">
        <w:t>64.015 (3) or (4).</w:t>
      </w:r>
    </w:p>
    <w:p w14:paraId="0D256204" w14:textId="77777777" w:rsidR="00A31BD6" w:rsidRPr="00A22E59" w:rsidRDefault="00A31BD6" w:rsidP="00554CE3">
      <w:pPr>
        <w:pStyle w:val="ActHead3"/>
      </w:pPr>
      <w:bookmarkStart w:id="1088" w:name="_Toc381626062"/>
      <w:r w:rsidRPr="00A22E59">
        <w:rPr>
          <w:rStyle w:val="CharDivNo"/>
        </w:rPr>
        <w:t>Subpart 64.C</w:t>
      </w:r>
      <w:r w:rsidRPr="00A22E59">
        <w:t>—</w:t>
      </w:r>
      <w:r w:rsidRPr="00A22E59">
        <w:rPr>
          <w:rStyle w:val="CharDivText"/>
        </w:rPr>
        <w:t>Taxiing aeroplanes</w:t>
      </w:r>
      <w:bookmarkEnd w:id="1088"/>
    </w:p>
    <w:p w14:paraId="6E2DEA13" w14:textId="77777777" w:rsidR="00A31BD6" w:rsidRPr="00A22E59" w:rsidRDefault="00A31BD6" w:rsidP="00554CE3">
      <w:pPr>
        <w:pStyle w:val="ActHead5"/>
      </w:pPr>
      <w:bookmarkStart w:id="1089" w:name="_Toc381626063"/>
      <w:r w:rsidRPr="00A22E59">
        <w:rPr>
          <w:rStyle w:val="CharSectno"/>
        </w:rPr>
        <w:t>64.045</w:t>
      </w:r>
      <w:r w:rsidRPr="00A22E59">
        <w:t xml:space="preserve">  Persons who may taxi aeroplanes—general</w:t>
      </w:r>
      <w:bookmarkEnd w:id="1089"/>
    </w:p>
    <w:p w14:paraId="7279C4B3" w14:textId="77777777" w:rsidR="00A31BD6" w:rsidRPr="00A22E59" w:rsidRDefault="00A31BD6" w:rsidP="00554CE3">
      <w:pPr>
        <w:pStyle w:val="subsection"/>
      </w:pPr>
      <w:r w:rsidRPr="00A22E59">
        <w:tab/>
        <w:t>(1)</w:t>
      </w:r>
      <w:r w:rsidRPr="00A22E59">
        <w:tab/>
        <w:t>A person is authorised to taxi an aeroplane of a particular class, or covered by a particular type rating, at an aerodrome if:</w:t>
      </w:r>
    </w:p>
    <w:p w14:paraId="447BF326" w14:textId="77777777" w:rsidR="00A31BD6" w:rsidRPr="00A22E59" w:rsidRDefault="00A31BD6" w:rsidP="00554CE3">
      <w:pPr>
        <w:pStyle w:val="paragraph"/>
      </w:pPr>
      <w:r w:rsidRPr="00A22E59">
        <w:tab/>
        <w:t>(a)</w:t>
      </w:r>
      <w:r w:rsidRPr="00A22E59">
        <w:tab/>
        <w:t>the person is at least 17; and</w:t>
      </w:r>
    </w:p>
    <w:p w14:paraId="622BD6D7" w14:textId="77777777" w:rsidR="00A31BD6" w:rsidRPr="00A22E59" w:rsidRDefault="00A31BD6" w:rsidP="00554CE3">
      <w:pPr>
        <w:pStyle w:val="paragraph"/>
      </w:pPr>
      <w:r w:rsidRPr="00A22E59">
        <w:tab/>
        <w:t>(b)</w:t>
      </w:r>
      <w:r w:rsidRPr="00A22E59">
        <w:tab/>
        <w:t>the person holds a certificate of competency to taxi an aeroplane of the class, or covered by the type rating, that was issued in the previous 5 years; and</w:t>
      </w:r>
    </w:p>
    <w:p w14:paraId="46DDCE5F" w14:textId="77777777" w:rsidR="00A31BD6" w:rsidRPr="00A22E59" w:rsidRDefault="00A31BD6" w:rsidP="00554CE3">
      <w:pPr>
        <w:pStyle w:val="paragraph"/>
      </w:pPr>
      <w:r w:rsidRPr="00A22E59">
        <w:tab/>
        <w:t>(c)</w:t>
      </w:r>
      <w:r w:rsidRPr="00A22E59">
        <w:tab/>
        <w:t>the person has received instruction from a person mentioned in subregulation (2) on the layout and operating procedures of the aerodrome; and</w:t>
      </w:r>
    </w:p>
    <w:p w14:paraId="4642EB4D" w14:textId="77777777" w:rsidR="00A31BD6" w:rsidRPr="00A22E59" w:rsidRDefault="00A31BD6" w:rsidP="00554CE3">
      <w:pPr>
        <w:pStyle w:val="paragraph"/>
      </w:pPr>
      <w:r w:rsidRPr="00A22E59">
        <w:tab/>
        <w:t>(d)</w:t>
      </w:r>
      <w:r w:rsidRPr="00A22E59">
        <w:tab/>
        <w:t>the person:</w:t>
      </w:r>
    </w:p>
    <w:p w14:paraId="1049CC2E" w14:textId="77777777" w:rsidR="00A31BD6" w:rsidRPr="00A22E59" w:rsidRDefault="00A31BD6" w:rsidP="00554CE3">
      <w:pPr>
        <w:pStyle w:val="paragraphsub"/>
      </w:pPr>
      <w:r w:rsidRPr="00A22E59">
        <w:tab/>
        <w:t>(i)</w:t>
      </w:r>
      <w:r w:rsidRPr="00A22E59">
        <w:tab/>
        <w:t>is the operator of the aeroplane; or</w:t>
      </w:r>
    </w:p>
    <w:p w14:paraId="7A2AC711" w14:textId="77777777" w:rsidR="00A31BD6" w:rsidRPr="00A22E59" w:rsidRDefault="00A31BD6" w:rsidP="00554CE3">
      <w:pPr>
        <w:pStyle w:val="paragraphsub"/>
      </w:pPr>
      <w:r w:rsidRPr="00A22E59">
        <w:tab/>
        <w:t>(ii)</w:t>
      </w:r>
      <w:r w:rsidRPr="00A22E59">
        <w:tab/>
        <w:t>has permission to taxi the aeroplane from the operator of the aeroplane; or</w:t>
      </w:r>
    </w:p>
    <w:p w14:paraId="5623C685" w14:textId="77777777" w:rsidR="00A31BD6" w:rsidRPr="00A22E59" w:rsidRDefault="00A31BD6" w:rsidP="00554CE3">
      <w:pPr>
        <w:pStyle w:val="paragraphsub"/>
      </w:pPr>
      <w:r w:rsidRPr="00A22E59">
        <w:tab/>
        <w:t>(iii)</w:t>
      </w:r>
      <w:r w:rsidRPr="00A22E59">
        <w:tab/>
        <w:t>has permission to taxi the aeroplane from a person permitted by these Regulations, and engaged by the operator of the aeroplane or the operator’s continuing airworthiness management organisation, to carry out maintenance on the aeroplane; and</w:t>
      </w:r>
    </w:p>
    <w:p w14:paraId="3583B302" w14:textId="77777777" w:rsidR="00A31BD6" w:rsidRPr="00A22E59" w:rsidRDefault="00A31BD6" w:rsidP="00554CE3">
      <w:pPr>
        <w:pStyle w:val="paragraph"/>
      </w:pPr>
      <w:r w:rsidRPr="00A22E59">
        <w:tab/>
        <w:t>(e)</w:t>
      </w:r>
      <w:r w:rsidRPr="00A22E59">
        <w:tab/>
        <w:t>for an aerodrome mentioned in subregulation (3)—the person holds an aeronautical radio operator certificate.</w:t>
      </w:r>
    </w:p>
    <w:p w14:paraId="187733A3" w14:textId="77777777" w:rsidR="00A31BD6" w:rsidRPr="00A22E59" w:rsidRDefault="00A31BD6" w:rsidP="00554CE3">
      <w:pPr>
        <w:pStyle w:val="subsection"/>
      </w:pPr>
      <w:r w:rsidRPr="00A22E59">
        <w:tab/>
        <w:t>(2)</w:t>
      </w:r>
      <w:r w:rsidRPr="00A22E59">
        <w:tab/>
        <w:t xml:space="preserve">For </w:t>
      </w:r>
      <w:r>
        <w:t>paragraph (</w:t>
      </w:r>
      <w:r w:rsidRPr="00A22E59">
        <w:t>1) (c), the persons are the following:</w:t>
      </w:r>
    </w:p>
    <w:p w14:paraId="3004BAE0" w14:textId="77777777" w:rsidR="00A31BD6" w:rsidRPr="00A22E59" w:rsidRDefault="00A31BD6" w:rsidP="00554CE3">
      <w:pPr>
        <w:pStyle w:val="paragraph"/>
      </w:pPr>
      <w:r w:rsidRPr="00A22E59">
        <w:tab/>
        <w:t>(a)</w:t>
      </w:r>
      <w:r w:rsidRPr="00A22E59">
        <w:tab/>
        <w:t>the operator of the aerodrome;</w:t>
      </w:r>
    </w:p>
    <w:p w14:paraId="4081E1DE" w14:textId="77777777" w:rsidR="00A31BD6" w:rsidRPr="00A22E59" w:rsidRDefault="00A31BD6" w:rsidP="00554CE3">
      <w:pPr>
        <w:pStyle w:val="paragraph"/>
      </w:pPr>
      <w:r w:rsidRPr="00A22E59">
        <w:tab/>
        <w:t>(b)</w:t>
      </w:r>
      <w:r w:rsidRPr="00A22E59">
        <w:tab/>
        <w:t>the operator of the aeroplane;</w:t>
      </w:r>
    </w:p>
    <w:p w14:paraId="51C2C7DB" w14:textId="77777777" w:rsidR="00A31BD6" w:rsidRPr="00A22E59" w:rsidRDefault="00A31BD6" w:rsidP="00554CE3">
      <w:pPr>
        <w:pStyle w:val="paragraph"/>
      </w:pPr>
      <w:r w:rsidRPr="00A22E59">
        <w:tab/>
        <w:t>(c)</w:t>
      </w:r>
      <w:r w:rsidRPr="00A22E59">
        <w:tab/>
        <w:t>any other person (including the holder of a flight crew licence) with knowledge of the layout and operating procedures of the aerodrome.</w:t>
      </w:r>
    </w:p>
    <w:p w14:paraId="3879FDF7" w14:textId="77777777" w:rsidR="00A31BD6" w:rsidRPr="00A22E59" w:rsidRDefault="00A31BD6" w:rsidP="00554CE3">
      <w:pPr>
        <w:pStyle w:val="subsection"/>
      </w:pPr>
      <w:r w:rsidRPr="00A22E59">
        <w:tab/>
        <w:t>(3)</w:t>
      </w:r>
      <w:r w:rsidRPr="00A22E59">
        <w:tab/>
        <w:t xml:space="preserve">For </w:t>
      </w:r>
      <w:r>
        <w:t>paragraph (</w:t>
      </w:r>
      <w:r w:rsidRPr="00A22E59">
        <w:t>1) (e), the aerodromes are the following:</w:t>
      </w:r>
    </w:p>
    <w:p w14:paraId="3B10CBAA" w14:textId="77777777" w:rsidR="00A31BD6" w:rsidRPr="00A22E59" w:rsidRDefault="00A31BD6" w:rsidP="00554CE3">
      <w:pPr>
        <w:pStyle w:val="paragraph"/>
      </w:pPr>
      <w:r w:rsidRPr="00A22E59">
        <w:tab/>
        <w:t>(a)</w:t>
      </w:r>
      <w:r w:rsidRPr="00A22E59">
        <w:tab/>
        <w:t>a controlled aerodrome;</w:t>
      </w:r>
    </w:p>
    <w:p w14:paraId="0E6217EC" w14:textId="77777777" w:rsidR="00A31BD6" w:rsidRPr="00A22E59" w:rsidRDefault="00A31BD6" w:rsidP="00554CE3">
      <w:pPr>
        <w:pStyle w:val="paragraph"/>
      </w:pPr>
      <w:r w:rsidRPr="00A22E59">
        <w:tab/>
        <w:t>(b)</w:t>
      </w:r>
      <w:r w:rsidRPr="00A22E59">
        <w:tab/>
        <w:t>a certified aerodrome;</w:t>
      </w:r>
    </w:p>
    <w:p w14:paraId="643C6012" w14:textId="77777777" w:rsidR="00A31BD6" w:rsidRPr="00A22E59" w:rsidRDefault="00A31BD6" w:rsidP="00554CE3">
      <w:pPr>
        <w:pStyle w:val="paragraph"/>
      </w:pPr>
      <w:r w:rsidRPr="00A22E59">
        <w:tab/>
        <w:t>(c)</w:t>
      </w:r>
      <w:r w:rsidRPr="00A22E59">
        <w:tab/>
        <w:t>a registered aerodrome;</w:t>
      </w:r>
    </w:p>
    <w:p w14:paraId="7B3E7A3D" w14:textId="77777777" w:rsidR="00A31BD6" w:rsidRPr="00A22E59" w:rsidRDefault="00A31BD6" w:rsidP="00554CE3">
      <w:pPr>
        <w:pStyle w:val="paragraph"/>
      </w:pPr>
      <w:r w:rsidRPr="00A22E59">
        <w:tab/>
        <w:t>(d)</w:t>
      </w:r>
      <w:r w:rsidRPr="00A22E59">
        <w:tab/>
        <w:t>a military aerodrome;</w:t>
      </w:r>
    </w:p>
    <w:p w14:paraId="26E45EFD" w14:textId="77777777" w:rsidR="00A31BD6" w:rsidRPr="00A22E59" w:rsidRDefault="00A31BD6" w:rsidP="00554CE3">
      <w:pPr>
        <w:pStyle w:val="paragraph"/>
      </w:pPr>
      <w:r w:rsidRPr="00A22E59">
        <w:tab/>
        <w:t>(e)</w:t>
      </w:r>
      <w:r w:rsidRPr="00A22E59">
        <w:tab/>
        <w:t>an aerodrome that is specified as a designated non</w:t>
      </w:r>
      <w:r>
        <w:noBreakHyphen/>
      </w:r>
      <w:r w:rsidRPr="00A22E59">
        <w:t>controlled aerodrome in a legislative instrument under regulation</w:t>
      </w:r>
      <w:r>
        <w:t> </w:t>
      </w:r>
      <w:r w:rsidRPr="00A22E59">
        <w:t>166D of CAR.</w:t>
      </w:r>
    </w:p>
    <w:p w14:paraId="221CC7E2" w14:textId="77777777" w:rsidR="00A31BD6" w:rsidRPr="00A22E59" w:rsidRDefault="00A31BD6" w:rsidP="00554CE3">
      <w:pPr>
        <w:pStyle w:val="ActHead5"/>
      </w:pPr>
      <w:bookmarkStart w:id="1090" w:name="_Toc381626064"/>
      <w:r w:rsidRPr="00A22E59">
        <w:rPr>
          <w:rStyle w:val="CharSectno"/>
        </w:rPr>
        <w:t>64.050</w:t>
      </w:r>
      <w:r w:rsidRPr="00A22E59">
        <w:t xml:space="preserve">  Persons who may taxi aeroplanes—persons undergoing training or assessment</w:t>
      </w:r>
      <w:bookmarkEnd w:id="1090"/>
    </w:p>
    <w:p w14:paraId="452CF6E1" w14:textId="77777777" w:rsidR="00A31BD6" w:rsidRPr="00A22E59" w:rsidRDefault="00A31BD6" w:rsidP="00554CE3">
      <w:pPr>
        <w:pStyle w:val="subsection"/>
      </w:pPr>
      <w:r w:rsidRPr="00A22E59">
        <w:tab/>
        <w:t>(1)</w:t>
      </w:r>
      <w:r w:rsidRPr="00A22E59">
        <w:tab/>
        <w:t>A person is authorised to taxi an aeroplane of a particular class, or covered by a particular type rating, at an aerodrome if the person:</w:t>
      </w:r>
    </w:p>
    <w:p w14:paraId="6907DE0B" w14:textId="77777777" w:rsidR="00A31BD6" w:rsidRPr="00A22E59" w:rsidRDefault="00A31BD6" w:rsidP="00554CE3">
      <w:pPr>
        <w:pStyle w:val="paragraph"/>
      </w:pPr>
      <w:r w:rsidRPr="00A22E59">
        <w:tab/>
        <w:t>(a)</w:t>
      </w:r>
      <w:r w:rsidRPr="00A22E59">
        <w:tab/>
        <w:t>is receiving training in taxiing aeroplanes of the class or covered by the type rating; or</w:t>
      </w:r>
    </w:p>
    <w:p w14:paraId="6DDE30B2" w14:textId="77777777" w:rsidR="00A31BD6" w:rsidRPr="00A22E59" w:rsidRDefault="00A31BD6" w:rsidP="00554CE3">
      <w:pPr>
        <w:pStyle w:val="paragraph"/>
      </w:pPr>
      <w:r w:rsidRPr="00A22E59">
        <w:tab/>
        <w:t>(b)</w:t>
      </w:r>
      <w:r w:rsidRPr="00A22E59">
        <w:tab/>
        <w:t>is being assessed against the competency standards specified in the Part</w:t>
      </w:r>
      <w:r>
        <w:t> </w:t>
      </w:r>
      <w:r w:rsidRPr="00A22E59">
        <w:t>61 Manual of Standards for taxiing aeroplanes of the class or covered by the type rating.</w:t>
      </w:r>
    </w:p>
    <w:p w14:paraId="7FFF21A9" w14:textId="77777777" w:rsidR="00A31BD6" w:rsidRPr="00A22E59" w:rsidRDefault="00A31BD6" w:rsidP="00554CE3">
      <w:pPr>
        <w:pStyle w:val="subsection"/>
      </w:pPr>
      <w:r w:rsidRPr="00A22E59">
        <w:tab/>
        <w:t>(2)</w:t>
      </w:r>
      <w:r w:rsidRPr="00A22E59">
        <w:tab/>
        <w:t>However, the person is authorised to taxi the aeroplane only under the direct supervision of a person who is authorised under regulation</w:t>
      </w:r>
      <w:r>
        <w:t> </w:t>
      </w:r>
      <w:r w:rsidRPr="00A22E59">
        <w:t>64.045 or Part</w:t>
      </w:r>
      <w:r>
        <w:t> </w:t>
      </w:r>
      <w:r w:rsidRPr="00A22E59">
        <w:t>61 to taxi the aeroplane at the aerodrome.</w:t>
      </w:r>
    </w:p>
    <w:p w14:paraId="79BB3A1D" w14:textId="77777777" w:rsidR="00A31BD6" w:rsidRPr="00A22E59" w:rsidRDefault="00A31BD6" w:rsidP="00554CE3">
      <w:pPr>
        <w:pStyle w:val="ActHead5"/>
      </w:pPr>
      <w:bookmarkStart w:id="1091" w:name="_Toc381626065"/>
      <w:r w:rsidRPr="00A22E59">
        <w:rPr>
          <w:rStyle w:val="CharSectno"/>
        </w:rPr>
        <w:t>64.055</w:t>
      </w:r>
      <w:r w:rsidRPr="00A22E59">
        <w:t xml:space="preserve">  Grant of certificate of competency to taxi aeroplanes of a class or covered by a type rating</w:t>
      </w:r>
      <w:bookmarkEnd w:id="1091"/>
    </w:p>
    <w:p w14:paraId="1EB17621" w14:textId="77777777" w:rsidR="00A31BD6" w:rsidRPr="00A22E59" w:rsidRDefault="00A31BD6" w:rsidP="00554CE3">
      <w:pPr>
        <w:pStyle w:val="subsection"/>
      </w:pPr>
      <w:r w:rsidRPr="00A22E59">
        <w:tab/>
        <w:t>(1)</w:t>
      </w:r>
      <w:r w:rsidRPr="00A22E59">
        <w:tab/>
        <w:t xml:space="preserve">A person may apply, in writing, to a person mentioned in subregulation (4) (a </w:t>
      </w:r>
      <w:r w:rsidRPr="00A22E59">
        <w:rPr>
          <w:b/>
          <w:i/>
        </w:rPr>
        <w:t>granting body</w:t>
      </w:r>
      <w:r w:rsidRPr="00A22E59">
        <w:t>) for the grant of a certificate of competency for taxiing aeroplanes of a particular class, or covered by a particular type rating.</w:t>
      </w:r>
    </w:p>
    <w:p w14:paraId="190D92C1" w14:textId="77777777" w:rsidR="00A31BD6" w:rsidRPr="00A22E59" w:rsidRDefault="00A31BD6" w:rsidP="00554CE3">
      <w:pPr>
        <w:pStyle w:val="subsection"/>
      </w:pPr>
      <w:r w:rsidRPr="00A22E59">
        <w:tab/>
        <w:t>(2)</w:t>
      </w:r>
      <w:r w:rsidRPr="00A22E59">
        <w:tab/>
        <w:t>Subject to regulation</w:t>
      </w:r>
      <w:r>
        <w:t> </w:t>
      </w:r>
      <w:r w:rsidRPr="00A22E59">
        <w:t>11.055, the granting body must grant the certificate if satisfied that the applicant meets the competency standards specified in the Part</w:t>
      </w:r>
      <w:r>
        <w:t> </w:t>
      </w:r>
      <w:r w:rsidRPr="00A22E59">
        <w:t>61 Manual of Standards for taxiing aeroplanes of the class, or covered by the type rating.</w:t>
      </w:r>
    </w:p>
    <w:p w14:paraId="38C3A385" w14:textId="77777777" w:rsidR="00A31BD6" w:rsidRPr="00A22E59" w:rsidRDefault="00A31BD6" w:rsidP="00554CE3">
      <w:pPr>
        <w:pStyle w:val="subsection"/>
      </w:pPr>
      <w:r w:rsidRPr="00A22E59">
        <w:tab/>
        <w:t>(3)</w:t>
      </w:r>
      <w:r w:rsidRPr="00A22E59">
        <w:tab/>
        <w:t>The certificate of competency must:</w:t>
      </w:r>
    </w:p>
    <w:p w14:paraId="44650201" w14:textId="77777777" w:rsidR="00A31BD6" w:rsidRPr="00A22E59" w:rsidRDefault="00A31BD6" w:rsidP="00554CE3">
      <w:pPr>
        <w:pStyle w:val="paragraph"/>
      </w:pPr>
      <w:r w:rsidRPr="00A22E59">
        <w:tab/>
        <w:t>(a)</w:t>
      </w:r>
      <w:r w:rsidRPr="00A22E59">
        <w:tab/>
        <w:t>state the following:</w:t>
      </w:r>
    </w:p>
    <w:p w14:paraId="720AAE49" w14:textId="77777777" w:rsidR="00A31BD6" w:rsidRPr="00A22E59" w:rsidRDefault="00A31BD6" w:rsidP="00554CE3">
      <w:pPr>
        <w:pStyle w:val="paragraphsub"/>
      </w:pPr>
      <w:r w:rsidRPr="00A22E59">
        <w:tab/>
        <w:t>(i)</w:t>
      </w:r>
      <w:r w:rsidRPr="00A22E59">
        <w:tab/>
        <w:t>each class or type rating for which the person meets the competency standards;</w:t>
      </w:r>
    </w:p>
    <w:p w14:paraId="1ECD2321" w14:textId="77777777" w:rsidR="00A31BD6" w:rsidRPr="00A22E59" w:rsidRDefault="00A31BD6" w:rsidP="00554CE3">
      <w:pPr>
        <w:pStyle w:val="paragraphsub"/>
      </w:pPr>
      <w:r w:rsidRPr="00A22E59">
        <w:tab/>
        <w:t>(ii)</w:t>
      </w:r>
      <w:r w:rsidRPr="00A22E59">
        <w:tab/>
        <w:t>the date on which it is issued; and</w:t>
      </w:r>
    </w:p>
    <w:p w14:paraId="3EC95F29" w14:textId="77777777" w:rsidR="00A31BD6" w:rsidRPr="00A22E59" w:rsidRDefault="00A31BD6" w:rsidP="00554CE3">
      <w:pPr>
        <w:pStyle w:val="paragraph"/>
      </w:pPr>
      <w:r w:rsidRPr="00A22E59">
        <w:tab/>
        <w:t>(b)</w:t>
      </w:r>
      <w:r w:rsidRPr="00A22E59">
        <w:tab/>
        <w:t>be signed by the granting body.</w:t>
      </w:r>
    </w:p>
    <w:p w14:paraId="4E548E3F" w14:textId="77777777" w:rsidR="00A31BD6" w:rsidRPr="00A22E59" w:rsidRDefault="00A31BD6" w:rsidP="00554CE3">
      <w:pPr>
        <w:pStyle w:val="subsection"/>
      </w:pPr>
      <w:r w:rsidRPr="00A22E59">
        <w:tab/>
        <w:t>(4)</w:t>
      </w:r>
      <w:r w:rsidRPr="00A22E59">
        <w:tab/>
        <w:t>For subregulation (1), the persons are the following:</w:t>
      </w:r>
    </w:p>
    <w:p w14:paraId="1CE1E560" w14:textId="77777777" w:rsidR="00A31BD6" w:rsidRPr="00A22E59" w:rsidRDefault="00A31BD6" w:rsidP="00554CE3">
      <w:pPr>
        <w:pStyle w:val="paragraph"/>
      </w:pPr>
      <w:r w:rsidRPr="00A22E59">
        <w:tab/>
        <w:t>(a)</w:t>
      </w:r>
      <w:r w:rsidRPr="00A22E59">
        <w:tab/>
        <w:t>CASA;</w:t>
      </w:r>
    </w:p>
    <w:p w14:paraId="2129493A" w14:textId="77777777" w:rsidR="00A31BD6" w:rsidRPr="00A22E59" w:rsidRDefault="00A31BD6" w:rsidP="00554CE3">
      <w:pPr>
        <w:pStyle w:val="paragraph"/>
      </w:pPr>
      <w:r w:rsidRPr="00A22E59">
        <w:tab/>
        <w:t>(b)</w:t>
      </w:r>
      <w:r w:rsidRPr="00A22E59">
        <w:tab/>
        <w:t>a flight examiner;</w:t>
      </w:r>
    </w:p>
    <w:p w14:paraId="47EAF622" w14:textId="77777777" w:rsidR="00A31BD6" w:rsidRPr="00A22E59" w:rsidRDefault="00A31BD6" w:rsidP="00554CE3">
      <w:pPr>
        <w:pStyle w:val="paragraph"/>
      </w:pPr>
      <w:r w:rsidRPr="00A22E59">
        <w:tab/>
        <w:t>(c)</w:t>
      </w:r>
      <w:r w:rsidRPr="00A22E59">
        <w:tab/>
        <w:t>a pilot instructor who is authorised under Part</w:t>
      </w:r>
      <w:r>
        <w:t> </w:t>
      </w:r>
      <w:r w:rsidRPr="00A22E59">
        <w:t>61 to conduct flight training for aeroplanes of the class, or covered by the type rating;</w:t>
      </w:r>
    </w:p>
    <w:p w14:paraId="1BF15BCF" w14:textId="77777777" w:rsidR="00A31BD6" w:rsidRPr="00A22E59" w:rsidRDefault="00A31BD6" w:rsidP="00554CE3">
      <w:pPr>
        <w:pStyle w:val="paragraph"/>
      </w:pPr>
      <w:r w:rsidRPr="00A22E59">
        <w:tab/>
        <w:t>(d)</w:t>
      </w:r>
      <w:r w:rsidRPr="00A22E59">
        <w:tab/>
        <w:t>the holder of an approval under regulation</w:t>
      </w:r>
      <w:r>
        <w:t> </w:t>
      </w:r>
      <w:r w:rsidRPr="00A22E59">
        <w:t>64.012 for this paragraph.</w:t>
      </w:r>
    </w:p>
    <w:p w14:paraId="155BC56E" w14:textId="77777777" w:rsidR="00A31BD6" w:rsidRPr="00A22E59" w:rsidRDefault="00A31BD6" w:rsidP="00554CE3">
      <w:pPr>
        <w:pStyle w:val="ActHead5"/>
      </w:pPr>
      <w:bookmarkStart w:id="1092" w:name="_Toc381626066"/>
      <w:r w:rsidRPr="00A22E59">
        <w:rPr>
          <w:rStyle w:val="CharSectno"/>
        </w:rPr>
        <w:t>64.060</w:t>
      </w:r>
      <w:r w:rsidRPr="00A22E59">
        <w:t xml:space="preserve">  Production of certificate of competency</w:t>
      </w:r>
      <w:bookmarkEnd w:id="1092"/>
    </w:p>
    <w:p w14:paraId="7CB1CD65" w14:textId="77777777" w:rsidR="00A31BD6" w:rsidRPr="00A22E59" w:rsidRDefault="00A31BD6" w:rsidP="00554CE3">
      <w:pPr>
        <w:pStyle w:val="subsection"/>
      </w:pPr>
      <w:r w:rsidRPr="00A22E59">
        <w:tab/>
        <w:t>(1)</w:t>
      </w:r>
      <w:r w:rsidRPr="00A22E59">
        <w:tab/>
        <w:t>CASA may direct a person who holds a certificate of competency to produce the certificate for inspection by CASA.</w:t>
      </w:r>
    </w:p>
    <w:p w14:paraId="4C21A3FC" w14:textId="77777777" w:rsidR="00A31BD6" w:rsidRPr="00A22E59" w:rsidRDefault="00A31BD6" w:rsidP="00554CE3">
      <w:pPr>
        <w:pStyle w:val="subsection"/>
      </w:pPr>
      <w:r w:rsidRPr="00A22E59">
        <w:tab/>
        <w:t>(2)</w:t>
      </w:r>
      <w:r w:rsidRPr="00A22E59">
        <w:tab/>
        <w:t>The person commits an offence if the person does not comply with the direction within 7 days after the day the direction is given.</w:t>
      </w:r>
    </w:p>
    <w:p w14:paraId="419CE3F9" w14:textId="77777777" w:rsidR="00A31BD6" w:rsidRPr="00A22E59" w:rsidRDefault="00A31BD6" w:rsidP="00554CE3">
      <w:pPr>
        <w:pStyle w:val="Penalty"/>
      </w:pPr>
      <w:r w:rsidRPr="00A22E59">
        <w:t>Penalty:</w:t>
      </w:r>
      <w:r w:rsidRPr="00A22E59">
        <w:tab/>
        <w:t>50 penalty units.</w:t>
      </w:r>
    </w:p>
    <w:p w14:paraId="3AE290BD" w14:textId="77777777" w:rsidR="00A31BD6" w:rsidRPr="00A22E59" w:rsidRDefault="00A31BD6" w:rsidP="00554CE3">
      <w:pPr>
        <w:pStyle w:val="subsection"/>
      </w:pPr>
      <w:r w:rsidRPr="00A22E59">
        <w:tab/>
        <w:t>(3)</w:t>
      </w:r>
      <w:r w:rsidRPr="00A22E59">
        <w:tab/>
        <w:t>An offence against this regulation is an offence of strict liability.</w:t>
      </w:r>
    </w:p>
    <w:p w14:paraId="20D76EDD" w14:textId="77777777" w:rsidR="00A31BD6" w:rsidRPr="00A22E59" w:rsidRDefault="00A31BD6" w:rsidP="00554CE3">
      <w:pPr>
        <w:pStyle w:val="ItemHead"/>
        <w:rPr>
          <w:rFonts w:cs="Arial"/>
        </w:rPr>
      </w:pPr>
      <w:r w:rsidRPr="00A22E59">
        <w:rPr>
          <w:rFonts w:cs="Arial"/>
          <w:noProof/>
        </w:rPr>
        <w:t>16</w:t>
      </w:r>
      <w:r w:rsidRPr="00A22E59">
        <w:rPr>
          <w:rFonts w:cs="Arial"/>
        </w:rPr>
        <w:t xml:space="preserve">  Subregulation</w:t>
      </w:r>
      <w:r>
        <w:rPr>
          <w:rFonts w:cs="Arial"/>
        </w:rPr>
        <w:t> </w:t>
      </w:r>
      <w:r w:rsidRPr="00A22E59">
        <w:rPr>
          <w:rFonts w:cs="Arial"/>
        </w:rPr>
        <w:t>65.065 (1)</w:t>
      </w:r>
    </w:p>
    <w:p w14:paraId="03C4E3B7" w14:textId="77777777" w:rsidR="00A31BD6" w:rsidRPr="00A22E59" w:rsidRDefault="00A31BD6" w:rsidP="00554CE3">
      <w:pPr>
        <w:pStyle w:val="Item"/>
        <w:rPr>
          <w:i/>
        </w:rPr>
      </w:pPr>
      <w:r w:rsidRPr="00A22E59">
        <w:rPr>
          <w:i/>
        </w:rPr>
        <w:t>substitute</w:t>
      </w:r>
    </w:p>
    <w:p w14:paraId="33608546" w14:textId="77777777" w:rsidR="00A31BD6" w:rsidRPr="00A22E59" w:rsidRDefault="00A31BD6" w:rsidP="00554CE3">
      <w:pPr>
        <w:pStyle w:val="subsection"/>
      </w:pPr>
      <w:r w:rsidRPr="00A22E59">
        <w:tab/>
        <w:t>(1)</w:t>
      </w:r>
      <w:r w:rsidRPr="00A22E59">
        <w:tab/>
        <w:t>A person to whom subregulation (2) applies is authorised to transmit on a radio frequency of a kind used for the purpose of ensuring the safety of air navigation if the transmission is made:</w:t>
      </w:r>
    </w:p>
    <w:p w14:paraId="18E5A533" w14:textId="77777777" w:rsidR="00A31BD6" w:rsidRPr="00A22E59" w:rsidRDefault="00A31BD6" w:rsidP="00554CE3">
      <w:pPr>
        <w:pStyle w:val="paragraph"/>
      </w:pPr>
      <w:r w:rsidRPr="00A22E59">
        <w:tab/>
        <w:t>(a)</w:t>
      </w:r>
      <w:r w:rsidRPr="00A22E59">
        <w:tab/>
        <w:t>for the purpose of performing an air traffic control function or a flight service function; and</w:t>
      </w:r>
    </w:p>
    <w:p w14:paraId="3CFF560B" w14:textId="77777777" w:rsidR="00A31BD6" w:rsidRPr="00A22E59" w:rsidRDefault="00A31BD6" w:rsidP="00554CE3">
      <w:pPr>
        <w:pStyle w:val="paragraph"/>
      </w:pPr>
      <w:r w:rsidRPr="00A22E59">
        <w:tab/>
        <w:t>(b)</w:t>
      </w:r>
      <w:r w:rsidRPr="00A22E59">
        <w:tab/>
        <w:t>using a radiocommunication system that is not installed in or carried on an aircraft.</w:t>
      </w:r>
    </w:p>
    <w:p w14:paraId="2A94A689" w14:textId="77777777" w:rsidR="00A31BD6" w:rsidRPr="00A22E59" w:rsidRDefault="00A31BD6" w:rsidP="00554CE3">
      <w:pPr>
        <w:pStyle w:val="ItemHead"/>
        <w:rPr>
          <w:rFonts w:cs="Arial"/>
        </w:rPr>
      </w:pPr>
      <w:r w:rsidRPr="00A22E59">
        <w:rPr>
          <w:rFonts w:cs="Arial"/>
          <w:noProof/>
        </w:rPr>
        <w:t>17</w:t>
      </w:r>
      <w:r w:rsidRPr="00A22E59">
        <w:rPr>
          <w:rFonts w:cs="Arial"/>
        </w:rPr>
        <w:t xml:space="preserve">  Subregulation</w:t>
      </w:r>
      <w:r>
        <w:rPr>
          <w:rFonts w:cs="Arial"/>
        </w:rPr>
        <w:t> </w:t>
      </w:r>
      <w:r w:rsidRPr="00A22E59">
        <w:rPr>
          <w:rFonts w:cs="Arial"/>
        </w:rPr>
        <w:t>65.065 (3), at the foot</w:t>
      </w:r>
    </w:p>
    <w:p w14:paraId="23C594A3" w14:textId="77777777" w:rsidR="00A31BD6" w:rsidRPr="00A22E59" w:rsidRDefault="00A31BD6" w:rsidP="00554CE3">
      <w:pPr>
        <w:pStyle w:val="Item"/>
        <w:rPr>
          <w:i/>
        </w:rPr>
      </w:pPr>
      <w:r w:rsidRPr="00A22E59">
        <w:rPr>
          <w:i/>
        </w:rPr>
        <w:t>insert</w:t>
      </w:r>
    </w:p>
    <w:p w14:paraId="6DE3F3E6" w14:textId="77777777" w:rsidR="00A31BD6" w:rsidRPr="00A22E59" w:rsidRDefault="00A31BD6" w:rsidP="00554CE3">
      <w:pPr>
        <w:pStyle w:val="notetext"/>
      </w:pPr>
      <w:r w:rsidRPr="00A22E59">
        <w:t>Note:</w:t>
      </w:r>
      <w:r w:rsidRPr="00A22E59">
        <w:tab/>
        <w:t>A person is prohibited from transmitting on a radio frequency of a kind used for the purpose of ensuring the safety of air navigation unless the person is qualified to do so: see regulation</w:t>
      </w:r>
      <w:r>
        <w:t> </w:t>
      </w:r>
      <w:r w:rsidRPr="00A22E59">
        <w:t>83 of CAR.</w:t>
      </w:r>
    </w:p>
    <w:p w14:paraId="5D10B1B8" w14:textId="77777777" w:rsidR="00A31BD6" w:rsidRPr="00A22E59" w:rsidRDefault="00A31BD6" w:rsidP="00554CE3">
      <w:pPr>
        <w:pStyle w:val="ItemHead"/>
        <w:rPr>
          <w:rFonts w:cs="Arial"/>
        </w:rPr>
      </w:pPr>
      <w:r w:rsidRPr="00A22E59">
        <w:rPr>
          <w:rFonts w:cs="Arial"/>
          <w:noProof/>
        </w:rPr>
        <w:t>18</w:t>
      </w:r>
      <w:r w:rsidRPr="00A22E59">
        <w:rPr>
          <w:rFonts w:cs="Arial"/>
        </w:rPr>
        <w:t xml:space="preserve">  Regulation</w:t>
      </w:r>
      <w:r>
        <w:rPr>
          <w:rFonts w:cs="Arial"/>
        </w:rPr>
        <w:t> </w:t>
      </w:r>
      <w:r w:rsidRPr="00A22E59">
        <w:rPr>
          <w:rFonts w:cs="Arial"/>
        </w:rPr>
        <w:t>67.150, note</w:t>
      </w:r>
    </w:p>
    <w:p w14:paraId="647EC0B9" w14:textId="77777777" w:rsidR="00A31BD6" w:rsidRPr="00A22E59" w:rsidRDefault="00A31BD6" w:rsidP="00554CE3">
      <w:pPr>
        <w:pStyle w:val="Item"/>
        <w:rPr>
          <w:i/>
        </w:rPr>
      </w:pPr>
      <w:r w:rsidRPr="00A22E59">
        <w:rPr>
          <w:i/>
        </w:rPr>
        <w:t>omit</w:t>
      </w:r>
    </w:p>
    <w:p w14:paraId="6DB47416" w14:textId="77777777" w:rsidR="00A31BD6" w:rsidRPr="00A22E59" w:rsidRDefault="00A31BD6" w:rsidP="00554CE3">
      <w:pPr>
        <w:pStyle w:val="ItemHead"/>
        <w:rPr>
          <w:rFonts w:cs="Arial"/>
        </w:rPr>
      </w:pPr>
      <w:r w:rsidRPr="00A22E59">
        <w:rPr>
          <w:rFonts w:cs="Arial"/>
          <w:noProof/>
        </w:rPr>
        <w:t>19</w:t>
      </w:r>
      <w:r w:rsidRPr="00A22E59">
        <w:rPr>
          <w:rFonts w:cs="Arial"/>
        </w:rPr>
        <w:t xml:space="preserve">  Regulation</w:t>
      </w:r>
      <w:r>
        <w:rPr>
          <w:rFonts w:cs="Arial"/>
        </w:rPr>
        <w:t> </w:t>
      </w:r>
      <w:r w:rsidRPr="00A22E59">
        <w:rPr>
          <w:rFonts w:cs="Arial"/>
        </w:rPr>
        <w:t>67.155, note</w:t>
      </w:r>
    </w:p>
    <w:p w14:paraId="3ED66C00" w14:textId="77777777" w:rsidR="00A31BD6" w:rsidRPr="00A22E59" w:rsidRDefault="00A31BD6" w:rsidP="00554CE3">
      <w:pPr>
        <w:pStyle w:val="Item"/>
        <w:rPr>
          <w:i/>
        </w:rPr>
      </w:pPr>
      <w:r w:rsidRPr="00A22E59">
        <w:rPr>
          <w:i/>
        </w:rPr>
        <w:t>omit</w:t>
      </w:r>
    </w:p>
    <w:p w14:paraId="42FA0727" w14:textId="77777777" w:rsidR="00A31BD6" w:rsidRPr="00A22E59" w:rsidRDefault="00A31BD6" w:rsidP="00554CE3">
      <w:pPr>
        <w:pStyle w:val="ItemHead"/>
        <w:rPr>
          <w:rFonts w:cs="Arial"/>
        </w:rPr>
      </w:pPr>
      <w:r w:rsidRPr="00A22E59">
        <w:rPr>
          <w:rFonts w:cs="Arial"/>
          <w:noProof/>
        </w:rPr>
        <w:t>20</w:t>
      </w:r>
      <w:r w:rsidRPr="00A22E59">
        <w:rPr>
          <w:rFonts w:cs="Arial"/>
        </w:rPr>
        <w:t xml:space="preserve">  Regulation</w:t>
      </w:r>
      <w:r>
        <w:rPr>
          <w:rFonts w:cs="Arial"/>
        </w:rPr>
        <w:t> </w:t>
      </w:r>
      <w:r w:rsidRPr="00A22E59">
        <w:rPr>
          <w:rFonts w:cs="Arial"/>
        </w:rPr>
        <w:t>67.160, note</w:t>
      </w:r>
    </w:p>
    <w:p w14:paraId="0CF14421" w14:textId="77777777" w:rsidR="00A31BD6" w:rsidRPr="00A22E59" w:rsidRDefault="00A31BD6" w:rsidP="00554CE3">
      <w:pPr>
        <w:pStyle w:val="Item"/>
        <w:rPr>
          <w:i/>
        </w:rPr>
      </w:pPr>
      <w:r w:rsidRPr="00A22E59">
        <w:rPr>
          <w:i/>
        </w:rPr>
        <w:t>omit</w:t>
      </w:r>
    </w:p>
    <w:p w14:paraId="1ECF5B1D" w14:textId="77777777" w:rsidR="00A31BD6" w:rsidRPr="00A22E59" w:rsidRDefault="00A31BD6" w:rsidP="00554CE3">
      <w:pPr>
        <w:pStyle w:val="ItemHead"/>
        <w:rPr>
          <w:rFonts w:cs="Arial"/>
          <w:i/>
        </w:rPr>
      </w:pPr>
      <w:r w:rsidRPr="00A22E59">
        <w:rPr>
          <w:rFonts w:cs="Arial"/>
          <w:noProof/>
        </w:rPr>
        <w:t>21</w:t>
      </w:r>
      <w:r w:rsidRPr="00A22E59">
        <w:rPr>
          <w:rFonts w:cs="Arial"/>
        </w:rPr>
        <w:t xml:space="preserve">  Subregulation</w:t>
      </w:r>
      <w:r>
        <w:rPr>
          <w:rFonts w:cs="Arial"/>
        </w:rPr>
        <w:t> </w:t>
      </w:r>
      <w:r w:rsidRPr="00A22E59">
        <w:rPr>
          <w:rFonts w:cs="Arial"/>
        </w:rPr>
        <w:t>67.265 (1)</w:t>
      </w:r>
    </w:p>
    <w:p w14:paraId="13E7390F" w14:textId="77777777" w:rsidR="00A31BD6" w:rsidRPr="00A22E59" w:rsidRDefault="00A31BD6" w:rsidP="00554CE3">
      <w:pPr>
        <w:pStyle w:val="Item"/>
        <w:rPr>
          <w:i/>
        </w:rPr>
      </w:pPr>
      <w:r w:rsidRPr="00A22E59">
        <w:rPr>
          <w:i/>
        </w:rPr>
        <w:t>substitute</w:t>
      </w:r>
    </w:p>
    <w:p w14:paraId="2884BFE7" w14:textId="77777777" w:rsidR="00A31BD6" w:rsidRPr="00A22E59" w:rsidRDefault="00A31BD6" w:rsidP="00554CE3">
      <w:pPr>
        <w:pStyle w:val="subsection"/>
      </w:pPr>
      <w:r w:rsidRPr="00A22E59">
        <w:tab/>
        <w:t>(1)</w:t>
      </w:r>
      <w:r w:rsidRPr="00A22E59">
        <w:tab/>
        <w:t>This regulation applies in relation to the following licences:</w:t>
      </w:r>
    </w:p>
    <w:p w14:paraId="07C2D764" w14:textId="77777777" w:rsidR="00A31BD6" w:rsidRPr="00A22E59" w:rsidRDefault="00A31BD6" w:rsidP="00554CE3">
      <w:pPr>
        <w:pStyle w:val="paragraph"/>
      </w:pPr>
      <w:r w:rsidRPr="00A22E59">
        <w:tab/>
        <w:t>(a)</w:t>
      </w:r>
      <w:r w:rsidRPr="00A22E59">
        <w:tab/>
        <w:t>a flight crew licence;</w:t>
      </w:r>
    </w:p>
    <w:p w14:paraId="58CDBBF8" w14:textId="77777777" w:rsidR="00A31BD6" w:rsidRPr="00A22E59" w:rsidRDefault="00A31BD6" w:rsidP="00554CE3">
      <w:pPr>
        <w:pStyle w:val="paragraph"/>
      </w:pPr>
      <w:r w:rsidRPr="00A22E59">
        <w:tab/>
        <w:t>(b)</w:t>
      </w:r>
      <w:r w:rsidRPr="00A22E59">
        <w:tab/>
        <w:t>a balloon flight crew licence within the meaning of subregulation</w:t>
      </w:r>
      <w:r>
        <w:t> </w:t>
      </w:r>
      <w:r w:rsidRPr="00A22E59">
        <w:t>5.01 (1) of CAR;</w:t>
      </w:r>
    </w:p>
    <w:p w14:paraId="67B0EC1D" w14:textId="77777777" w:rsidR="00A31BD6" w:rsidRPr="00A22E59" w:rsidRDefault="00A31BD6" w:rsidP="00554CE3">
      <w:pPr>
        <w:pStyle w:val="paragraph"/>
      </w:pPr>
      <w:r w:rsidRPr="00A22E59">
        <w:tab/>
        <w:t>(c)</w:t>
      </w:r>
      <w:r w:rsidRPr="00A22E59">
        <w:tab/>
        <w:t>an air traffic controller licence.</w:t>
      </w:r>
    </w:p>
    <w:p w14:paraId="095EF845" w14:textId="77777777" w:rsidR="00A31BD6" w:rsidRPr="00A22E59" w:rsidRDefault="00A31BD6" w:rsidP="00554CE3">
      <w:pPr>
        <w:pStyle w:val="ItemHead"/>
        <w:rPr>
          <w:rFonts w:cs="Arial"/>
        </w:rPr>
      </w:pPr>
      <w:r w:rsidRPr="00A22E59">
        <w:rPr>
          <w:rFonts w:cs="Arial"/>
          <w:noProof/>
        </w:rPr>
        <w:t>22</w:t>
      </w:r>
      <w:r w:rsidRPr="00A22E59">
        <w:rPr>
          <w:rFonts w:cs="Arial"/>
        </w:rPr>
        <w:t xml:space="preserve">  Subregulation</w:t>
      </w:r>
      <w:r>
        <w:rPr>
          <w:rFonts w:cs="Arial"/>
        </w:rPr>
        <w:t> </w:t>
      </w:r>
      <w:r w:rsidRPr="00A22E59">
        <w:rPr>
          <w:rFonts w:cs="Arial"/>
        </w:rPr>
        <w:t>67.270 (1)</w:t>
      </w:r>
    </w:p>
    <w:p w14:paraId="1B67197A" w14:textId="77777777" w:rsidR="00A31BD6" w:rsidRPr="00A22E59" w:rsidRDefault="00A31BD6" w:rsidP="00554CE3">
      <w:pPr>
        <w:pStyle w:val="Item"/>
        <w:rPr>
          <w:i/>
        </w:rPr>
      </w:pPr>
      <w:r w:rsidRPr="00A22E59">
        <w:rPr>
          <w:i/>
        </w:rPr>
        <w:t>substitute</w:t>
      </w:r>
    </w:p>
    <w:p w14:paraId="5D492FD1" w14:textId="77777777" w:rsidR="00A31BD6" w:rsidRPr="00A22E59" w:rsidRDefault="00A31BD6" w:rsidP="00554CE3">
      <w:pPr>
        <w:pStyle w:val="subsection"/>
      </w:pPr>
      <w:r w:rsidRPr="00A22E59">
        <w:tab/>
        <w:t>(1)</w:t>
      </w:r>
      <w:r w:rsidRPr="00A22E59">
        <w:tab/>
        <w:t>This regulation applies in relation to the following licences:</w:t>
      </w:r>
    </w:p>
    <w:p w14:paraId="5BBC3E3D" w14:textId="77777777" w:rsidR="00A31BD6" w:rsidRPr="00A22E59" w:rsidRDefault="00A31BD6" w:rsidP="00554CE3">
      <w:pPr>
        <w:pStyle w:val="paragraph"/>
      </w:pPr>
      <w:r w:rsidRPr="00A22E59">
        <w:tab/>
        <w:t>(a)</w:t>
      </w:r>
      <w:r w:rsidRPr="00A22E59">
        <w:tab/>
        <w:t>a flight crew licence;</w:t>
      </w:r>
    </w:p>
    <w:p w14:paraId="5FAC97C7" w14:textId="77777777" w:rsidR="00A31BD6" w:rsidRPr="00A22E59" w:rsidRDefault="00A31BD6" w:rsidP="00554CE3">
      <w:pPr>
        <w:pStyle w:val="paragraph"/>
      </w:pPr>
      <w:r w:rsidRPr="00A22E59">
        <w:tab/>
        <w:t>(b)</w:t>
      </w:r>
      <w:r w:rsidRPr="00A22E59">
        <w:tab/>
        <w:t>a balloon flight crew licence within the meaning of subregulation</w:t>
      </w:r>
      <w:r>
        <w:t> </w:t>
      </w:r>
      <w:r w:rsidRPr="00A22E59">
        <w:t>5.01 (1) of CAR;</w:t>
      </w:r>
    </w:p>
    <w:p w14:paraId="7B47A387" w14:textId="77777777" w:rsidR="00A31BD6" w:rsidRPr="00A22E59" w:rsidRDefault="00A31BD6" w:rsidP="00554CE3">
      <w:pPr>
        <w:pStyle w:val="paragraph"/>
      </w:pPr>
      <w:r w:rsidRPr="00A22E59">
        <w:tab/>
        <w:t>(c)</w:t>
      </w:r>
      <w:r w:rsidRPr="00A22E59">
        <w:tab/>
        <w:t>an air traffic controller licence.</w:t>
      </w:r>
    </w:p>
    <w:p w14:paraId="06596403" w14:textId="77777777" w:rsidR="00A31BD6" w:rsidRPr="00A22E59" w:rsidRDefault="00A31BD6" w:rsidP="00554CE3">
      <w:pPr>
        <w:pStyle w:val="ItemHead"/>
        <w:rPr>
          <w:rFonts w:cs="Arial"/>
        </w:rPr>
      </w:pPr>
      <w:r w:rsidRPr="00A22E59">
        <w:rPr>
          <w:rFonts w:cs="Arial"/>
          <w:noProof/>
        </w:rPr>
        <w:t>23</w:t>
      </w:r>
      <w:r w:rsidRPr="00A22E59">
        <w:rPr>
          <w:rFonts w:cs="Arial"/>
        </w:rPr>
        <w:t xml:space="preserve">  Regulation</w:t>
      </w:r>
      <w:r>
        <w:rPr>
          <w:rFonts w:cs="Arial"/>
        </w:rPr>
        <w:t> </w:t>
      </w:r>
      <w:r w:rsidRPr="00A22E59">
        <w:rPr>
          <w:rFonts w:cs="Arial"/>
        </w:rPr>
        <w:t>101.285, heading</w:t>
      </w:r>
    </w:p>
    <w:p w14:paraId="2E5E8535" w14:textId="77777777" w:rsidR="00A31BD6" w:rsidRPr="00A22E59" w:rsidRDefault="00A31BD6" w:rsidP="00554CE3">
      <w:pPr>
        <w:pStyle w:val="Item"/>
        <w:rPr>
          <w:i/>
        </w:rPr>
      </w:pPr>
      <w:r w:rsidRPr="00A22E59">
        <w:rPr>
          <w:i/>
        </w:rPr>
        <w:t>substitute</w:t>
      </w:r>
    </w:p>
    <w:p w14:paraId="7B290BFB" w14:textId="77777777" w:rsidR="00A31BD6" w:rsidRPr="00A22E59" w:rsidRDefault="00A31BD6" w:rsidP="00554CE3">
      <w:pPr>
        <w:pStyle w:val="ActHead5"/>
      </w:pPr>
      <w:bookmarkStart w:id="1093" w:name="_Toc381626067"/>
      <w:r w:rsidRPr="00A22E59">
        <w:rPr>
          <w:rStyle w:val="CharSectno"/>
        </w:rPr>
        <w:t>101.285</w:t>
      </w:r>
      <w:r w:rsidRPr="00A22E59">
        <w:t xml:space="preserve">  Use of aeronautical radio</w:t>
      </w:r>
      <w:bookmarkEnd w:id="1093"/>
    </w:p>
    <w:p w14:paraId="70BD9231" w14:textId="77777777" w:rsidR="00A31BD6" w:rsidRPr="00A22E59" w:rsidRDefault="00A31BD6" w:rsidP="00554CE3">
      <w:pPr>
        <w:pStyle w:val="ItemHead"/>
        <w:rPr>
          <w:rFonts w:cs="Arial"/>
        </w:rPr>
      </w:pPr>
      <w:r w:rsidRPr="00A22E59">
        <w:rPr>
          <w:rFonts w:cs="Arial"/>
          <w:noProof/>
        </w:rPr>
        <w:t>24</w:t>
      </w:r>
      <w:r w:rsidRPr="00A22E59">
        <w:rPr>
          <w:rFonts w:cs="Arial"/>
        </w:rPr>
        <w:t xml:space="preserve">  Paragraphs 101.285 (1) (a), (3) (a) and (5) (a)</w:t>
      </w:r>
    </w:p>
    <w:p w14:paraId="339E654D" w14:textId="77777777" w:rsidR="00A31BD6" w:rsidRPr="00A22E59" w:rsidRDefault="00A31BD6" w:rsidP="00554CE3">
      <w:pPr>
        <w:pStyle w:val="Item"/>
        <w:rPr>
          <w:i/>
        </w:rPr>
      </w:pPr>
      <w:r w:rsidRPr="00A22E59">
        <w:rPr>
          <w:i/>
        </w:rPr>
        <w:t>substitute</w:t>
      </w:r>
    </w:p>
    <w:p w14:paraId="5EA10C6B" w14:textId="77777777" w:rsidR="00A31BD6" w:rsidRPr="00A22E59" w:rsidRDefault="00A31BD6" w:rsidP="00554CE3">
      <w:pPr>
        <w:pStyle w:val="paragraph"/>
      </w:pPr>
      <w:r w:rsidRPr="00A22E59">
        <w:tab/>
        <w:t>(a)</w:t>
      </w:r>
      <w:r w:rsidRPr="00A22E59">
        <w:tab/>
        <w:t>holds an aeronautical radio operator certificate; and</w:t>
      </w:r>
    </w:p>
    <w:p w14:paraId="63664FB8" w14:textId="77777777" w:rsidR="00A31BD6" w:rsidRPr="00A22E59" w:rsidRDefault="00A31BD6" w:rsidP="00554CE3">
      <w:pPr>
        <w:pStyle w:val="ItemHead"/>
        <w:rPr>
          <w:rFonts w:cs="Arial"/>
        </w:rPr>
      </w:pPr>
      <w:r w:rsidRPr="00A22E59">
        <w:rPr>
          <w:rFonts w:cs="Arial"/>
          <w:noProof/>
        </w:rPr>
        <w:t>25</w:t>
      </w:r>
      <w:r w:rsidRPr="00A22E59">
        <w:rPr>
          <w:rFonts w:cs="Arial"/>
        </w:rPr>
        <w:t xml:space="preserve">  Subregulation</w:t>
      </w:r>
      <w:r>
        <w:rPr>
          <w:rFonts w:cs="Arial"/>
        </w:rPr>
        <w:t> </w:t>
      </w:r>
      <w:r w:rsidRPr="00A22E59">
        <w:rPr>
          <w:rFonts w:cs="Arial"/>
        </w:rPr>
        <w:t>101.285 (7)</w:t>
      </w:r>
    </w:p>
    <w:p w14:paraId="670D206E" w14:textId="77777777" w:rsidR="00A31BD6" w:rsidRPr="00A22E59" w:rsidRDefault="00A31BD6" w:rsidP="00554CE3">
      <w:pPr>
        <w:pStyle w:val="Item"/>
        <w:rPr>
          <w:i/>
        </w:rPr>
      </w:pPr>
      <w:r w:rsidRPr="00A22E59">
        <w:rPr>
          <w:i/>
        </w:rPr>
        <w:t>omit</w:t>
      </w:r>
    </w:p>
    <w:p w14:paraId="7DA20CF3" w14:textId="77777777" w:rsidR="00A31BD6" w:rsidRPr="00A22E59" w:rsidRDefault="00A31BD6" w:rsidP="00554CE3">
      <w:pPr>
        <w:pStyle w:val="Item"/>
      </w:pPr>
      <w:r w:rsidRPr="00A22E59">
        <w:t>CAR 1988</w:t>
      </w:r>
    </w:p>
    <w:p w14:paraId="4CD7C32F" w14:textId="77777777" w:rsidR="00A31BD6" w:rsidRPr="00A22E59" w:rsidRDefault="00A31BD6" w:rsidP="00554CE3">
      <w:pPr>
        <w:pStyle w:val="Item"/>
        <w:rPr>
          <w:i/>
        </w:rPr>
      </w:pPr>
      <w:r w:rsidRPr="00A22E59">
        <w:rPr>
          <w:i/>
        </w:rPr>
        <w:t>insert</w:t>
      </w:r>
    </w:p>
    <w:p w14:paraId="0C67B420" w14:textId="77777777" w:rsidR="00A31BD6" w:rsidRPr="00A22E59" w:rsidRDefault="00A31BD6" w:rsidP="00554CE3">
      <w:pPr>
        <w:pStyle w:val="Item"/>
      </w:pPr>
      <w:r w:rsidRPr="00A22E59">
        <w:t>CAR</w:t>
      </w:r>
    </w:p>
    <w:p w14:paraId="0175DF22" w14:textId="77777777" w:rsidR="00A31BD6" w:rsidRPr="00A22E59" w:rsidRDefault="00A31BD6" w:rsidP="00554CE3">
      <w:pPr>
        <w:pStyle w:val="ItemHead"/>
        <w:rPr>
          <w:rFonts w:cs="Arial"/>
        </w:rPr>
      </w:pPr>
      <w:r w:rsidRPr="00A22E59">
        <w:rPr>
          <w:rFonts w:cs="Arial"/>
          <w:noProof/>
        </w:rPr>
        <w:t>26</w:t>
      </w:r>
      <w:r w:rsidRPr="00A22E59">
        <w:rPr>
          <w:rFonts w:cs="Arial"/>
        </w:rPr>
        <w:t xml:space="preserve">  Paragraph 101.295 (3) (a)</w:t>
      </w:r>
    </w:p>
    <w:p w14:paraId="21FDD4F9" w14:textId="77777777" w:rsidR="00A31BD6" w:rsidRPr="00A22E59" w:rsidRDefault="00A31BD6" w:rsidP="00554CE3">
      <w:pPr>
        <w:pStyle w:val="Item"/>
        <w:rPr>
          <w:i/>
        </w:rPr>
      </w:pPr>
      <w:r w:rsidRPr="00A22E59">
        <w:rPr>
          <w:i/>
        </w:rPr>
        <w:t>omit</w:t>
      </w:r>
    </w:p>
    <w:p w14:paraId="21E02216" w14:textId="77777777" w:rsidR="00A31BD6" w:rsidRPr="00A22E59" w:rsidRDefault="00A31BD6" w:rsidP="00554CE3">
      <w:pPr>
        <w:pStyle w:val="Item"/>
      </w:pPr>
      <w:r w:rsidRPr="00A22E59">
        <w:t>a command instrument rating; or</w:t>
      </w:r>
    </w:p>
    <w:p w14:paraId="2E886BDD" w14:textId="77777777" w:rsidR="00A31BD6" w:rsidRPr="00A22E59" w:rsidRDefault="00A31BD6" w:rsidP="00554CE3">
      <w:pPr>
        <w:pStyle w:val="Item"/>
        <w:rPr>
          <w:i/>
        </w:rPr>
      </w:pPr>
      <w:r w:rsidRPr="00A22E59">
        <w:rPr>
          <w:i/>
        </w:rPr>
        <w:t>insert</w:t>
      </w:r>
    </w:p>
    <w:p w14:paraId="429ED284" w14:textId="77777777" w:rsidR="00A31BD6" w:rsidRPr="00A22E59" w:rsidRDefault="00A31BD6" w:rsidP="00554CE3">
      <w:pPr>
        <w:pStyle w:val="Item"/>
      </w:pPr>
      <w:r w:rsidRPr="00A22E59">
        <w:t>an instrument rating; or</w:t>
      </w:r>
    </w:p>
    <w:p w14:paraId="61FEF040" w14:textId="77777777" w:rsidR="00A31BD6" w:rsidRPr="00A22E59" w:rsidRDefault="00A31BD6" w:rsidP="00554CE3">
      <w:pPr>
        <w:pStyle w:val="ItemHead"/>
        <w:rPr>
          <w:rFonts w:cs="Arial"/>
        </w:rPr>
      </w:pPr>
      <w:r w:rsidRPr="00A22E59">
        <w:rPr>
          <w:rFonts w:cs="Arial"/>
          <w:noProof/>
        </w:rPr>
        <w:t>27</w:t>
      </w:r>
      <w:r w:rsidRPr="00A22E59">
        <w:rPr>
          <w:rFonts w:cs="Arial"/>
        </w:rPr>
        <w:t xml:space="preserve">  Subregulation</w:t>
      </w:r>
      <w:r>
        <w:rPr>
          <w:rFonts w:cs="Arial"/>
        </w:rPr>
        <w:t> </w:t>
      </w:r>
      <w:r w:rsidRPr="00A22E59">
        <w:rPr>
          <w:rFonts w:cs="Arial"/>
        </w:rPr>
        <w:t>101.300 (3)</w:t>
      </w:r>
    </w:p>
    <w:p w14:paraId="0C53A4C4" w14:textId="77777777" w:rsidR="00A31BD6" w:rsidRPr="00A22E59" w:rsidRDefault="00A31BD6" w:rsidP="00554CE3">
      <w:pPr>
        <w:pStyle w:val="Item"/>
        <w:rPr>
          <w:i/>
        </w:rPr>
      </w:pPr>
      <w:r w:rsidRPr="00A22E59">
        <w:rPr>
          <w:i/>
        </w:rPr>
        <w:t>omit</w:t>
      </w:r>
    </w:p>
    <w:p w14:paraId="7FE49AB0" w14:textId="77777777" w:rsidR="00A31BD6" w:rsidRPr="00A22E59" w:rsidRDefault="00A31BD6" w:rsidP="00554CE3">
      <w:pPr>
        <w:pStyle w:val="Item"/>
      </w:pPr>
      <w:r w:rsidRPr="00A22E59">
        <w:t>aircraft radiotelephone operator’s certificate of proficiency.</w:t>
      </w:r>
    </w:p>
    <w:p w14:paraId="000F4794" w14:textId="77777777" w:rsidR="00A31BD6" w:rsidRPr="00A22E59" w:rsidRDefault="00A31BD6" w:rsidP="00554CE3">
      <w:pPr>
        <w:pStyle w:val="Item"/>
        <w:rPr>
          <w:i/>
        </w:rPr>
      </w:pPr>
      <w:r w:rsidRPr="00A22E59">
        <w:rPr>
          <w:i/>
        </w:rPr>
        <w:t>insert</w:t>
      </w:r>
    </w:p>
    <w:p w14:paraId="6539B2FC" w14:textId="77777777" w:rsidR="00A31BD6" w:rsidRPr="00A22E59" w:rsidRDefault="00A31BD6" w:rsidP="00554CE3">
      <w:pPr>
        <w:pStyle w:val="Item"/>
      </w:pPr>
      <w:r w:rsidRPr="00A22E59">
        <w:t>aeronautical radio operator certificate.</w:t>
      </w:r>
    </w:p>
    <w:p w14:paraId="71944C8E" w14:textId="77777777" w:rsidR="00A31BD6" w:rsidRPr="00A22E59" w:rsidRDefault="00A31BD6" w:rsidP="00554CE3">
      <w:pPr>
        <w:pStyle w:val="ItemHead"/>
        <w:rPr>
          <w:rFonts w:cs="Arial"/>
        </w:rPr>
      </w:pPr>
      <w:r w:rsidRPr="00A22E59">
        <w:rPr>
          <w:rFonts w:cs="Arial"/>
          <w:noProof/>
        </w:rPr>
        <w:t>28</w:t>
      </w:r>
      <w:r w:rsidRPr="00A22E59">
        <w:rPr>
          <w:rFonts w:cs="Arial"/>
        </w:rPr>
        <w:t xml:space="preserve">  Paragraph 101.335 (1) (e)</w:t>
      </w:r>
    </w:p>
    <w:p w14:paraId="6149D759" w14:textId="77777777" w:rsidR="00A31BD6" w:rsidRPr="00A22E59" w:rsidRDefault="00A31BD6" w:rsidP="00554CE3">
      <w:pPr>
        <w:pStyle w:val="Item"/>
        <w:rPr>
          <w:i/>
        </w:rPr>
      </w:pPr>
      <w:r w:rsidRPr="00A22E59">
        <w:rPr>
          <w:i/>
        </w:rPr>
        <w:t>omit</w:t>
      </w:r>
    </w:p>
    <w:p w14:paraId="68D76398" w14:textId="77777777" w:rsidR="00A31BD6" w:rsidRPr="00A22E59" w:rsidRDefault="00A31BD6" w:rsidP="00554CE3">
      <w:pPr>
        <w:pStyle w:val="Item"/>
      </w:pPr>
      <w:r w:rsidRPr="00A22E59">
        <w:t>flight radiotelephone operators’ certificates of proficiency; and</w:t>
      </w:r>
    </w:p>
    <w:p w14:paraId="2A14BE7F" w14:textId="77777777" w:rsidR="00A31BD6" w:rsidRPr="00A22E59" w:rsidRDefault="00A31BD6" w:rsidP="00554CE3">
      <w:pPr>
        <w:pStyle w:val="Item"/>
        <w:rPr>
          <w:i/>
        </w:rPr>
      </w:pPr>
      <w:r w:rsidRPr="00A22E59">
        <w:rPr>
          <w:i/>
        </w:rPr>
        <w:t>insert</w:t>
      </w:r>
    </w:p>
    <w:p w14:paraId="78DCE6C6" w14:textId="77777777" w:rsidR="00A31BD6" w:rsidRPr="00A22E59" w:rsidRDefault="00A31BD6" w:rsidP="00554CE3">
      <w:pPr>
        <w:pStyle w:val="Item"/>
      </w:pPr>
      <w:r w:rsidRPr="00A22E59">
        <w:t>aeronautical radio operator certificates; and</w:t>
      </w:r>
    </w:p>
    <w:p w14:paraId="4D8E3590" w14:textId="77777777" w:rsidR="00A31BD6" w:rsidRPr="00A22E59" w:rsidRDefault="00A31BD6" w:rsidP="00554CE3">
      <w:pPr>
        <w:pStyle w:val="ItemHead"/>
        <w:rPr>
          <w:rFonts w:cs="Arial"/>
        </w:rPr>
      </w:pPr>
      <w:r w:rsidRPr="00A22E59">
        <w:rPr>
          <w:rFonts w:cs="Arial"/>
          <w:noProof/>
        </w:rPr>
        <w:t>29</w:t>
      </w:r>
      <w:r w:rsidRPr="00A22E59">
        <w:rPr>
          <w:rFonts w:cs="Arial"/>
        </w:rPr>
        <w:t xml:space="preserve">  Regulation</w:t>
      </w:r>
      <w:r>
        <w:rPr>
          <w:rFonts w:cs="Arial"/>
        </w:rPr>
        <w:t> </w:t>
      </w:r>
      <w:r w:rsidRPr="00A22E59">
        <w:rPr>
          <w:rFonts w:cs="Arial"/>
        </w:rPr>
        <w:t>137.235</w:t>
      </w:r>
    </w:p>
    <w:p w14:paraId="63A9A3E9" w14:textId="77777777" w:rsidR="00A31BD6" w:rsidRPr="00A22E59" w:rsidRDefault="00A31BD6" w:rsidP="00554CE3">
      <w:pPr>
        <w:pStyle w:val="Item"/>
        <w:rPr>
          <w:i/>
        </w:rPr>
      </w:pPr>
      <w:r w:rsidRPr="00A22E59">
        <w:rPr>
          <w:i/>
        </w:rPr>
        <w:t>substitute</w:t>
      </w:r>
    </w:p>
    <w:p w14:paraId="7E02103C" w14:textId="77777777" w:rsidR="00A31BD6" w:rsidRPr="00A22E59" w:rsidRDefault="00A31BD6" w:rsidP="00554CE3">
      <w:pPr>
        <w:pStyle w:val="ActHead5"/>
      </w:pPr>
      <w:bookmarkStart w:id="1094" w:name="_Toc381626068"/>
      <w:r w:rsidRPr="00A22E59">
        <w:rPr>
          <w:rStyle w:val="CharSectno"/>
        </w:rPr>
        <w:t>137.235</w:t>
      </w:r>
      <w:r w:rsidRPr="00A22E59">
        <w:t xml:space="preserve">  Pilot in command must be authorised under Part</w:t>
      </w:r>
      <w:r>
        <w:t> </w:t>
      </w:r>
      <w:r w:rsidRPr="00A22E59">
        <w:t>61</w:t>
      </w:r>
      <w:bookmarkEnd w:id="1094"/>
    </w:p>
    <w:p w14:paraId="3035D1E6" w14:textId="77777777" w:rsidR="00A31BD6" w:rsidRPr="00A22E59" w:rsidRDefault="00A31BD6" w:rsidP="00554CE3">
      <w:pPr>
        <w:pStyle w:val="subsection"/>
      </w:pPr>
      <w:r w:rsidRPr="00A22E59">
        <w:tab/>
        <w:t>(1)</w:t>
      </w:r>
      <w:r w:rsidRPr="00A22E59">
        <w:tab/>
        <w:t>The operator of an aeroplane commits an offence if:</w:t>
      </w:r>
    </w:p>
    <w:p w14:paraId="1BC22106" w14:textId="77777777" w:rsidR="00A31BD6" w:rsidRPr="00A22E59" w:rsidRDefault="00A31BD6" w:rsidP="00554CE3">
      <w:pPr>
        <w:pStyle w:val="paragraph"/>
      </w:pPr>
      <w:r w:rsidRPr="00A22E59">
        <w:tab/>
        <w:t>(a)</w:t>
      </w:r>
      <w:r w:rsidRPr="00A22E59">
        <w:tab/>
        <w:t>the aeroplane is used to conduct an application operation; and</w:t>
      </w:r>
    </w:p>
    <w:p w14:paraId="0179AD10" w14:textId="77777777" w:rsidR="00A31BD6" w:rsidRPr="00A22E59" w:rsidRDefault="00A31BD6" w:rsidP="00554CE3">
      <w:pPr>
        <w:pStyle w:val="paragraph"/>
      </w:pPr>
      <w:r w:rsidRPr="00A22E59">
        <w:tab/>
        <w:t>(b)</w:t>
      </w:r>
      <w:r w:rsidRPr="00A22E59">
        <w:tab/>
        <w:t>the pilot in command of the aeroplane is not authorised under Part</w:t>
      </w:r>
      <w:r>
        <w:t> </w:t>
      </w:r>
      <w:r w:rsidRPr="00A22E59">
        <w:t>61 to pilot the aeroplane in the operation.</w:t>
      </w:r>
    </w:p>
    <w:p w14:paraId="33F0F609" w14:textId="77777777" w:rsidR="00A31BD6" w:rsidRPr="00A22E59" w:rsidRDefault="00A31BD6" w:rsidP="00554CE3">
      <w:pPr>
        <w:pStyle w:val="Penalty"/>
      </w:pPr>
      <w:r w:rsidRPr="00A22E59">
        <w:t>Penalty:</w:t>
      </w:r>
      <w:r w:rsidRPr="00A22E59">
        <w:tab/>
        <w:t>50 penalty units.</w:t>
      </w:r>
    </w:p>
    <w:p w14:paraId="3E1B8C17" w14:textId="77777777" w:rsidR="00A31BD6" w:rsidRPr="00A22E59" w:rsidRDefault="00A31BD6" w:rsidP="00554CE3">
      <w:pPr>
        <w:pStyle w:val="subsection"/>
      </w:pPr>
      <w:r w:rsidRPr="00A22E59">
        <w:tab/>
        <w:t>(2)</w:t>
      </w:r>
      <w:r w:rsidRPr="00A22E59">
        <w:tab/>
        <w:t>An offence against this regulation is an offence of strict liability.</w:t>
      </w:r>
    </w:p>
    <w:p w14:paraId="41DA2503" w14:textId="77777777" w:rsidR="00A31BD6" w:rsidRPr="00A22E59" w:rsidRDefault="00A31BD6" w:rsidP="00554CE3">
      <w:pPr>
        <w:pStyle w:val="ItemHead"/>
        <w:rPr>
          <w:rFonts w:cs="Arial"/>
        </w:rPr>
      </w:pPr>
      <w:r w:rsidRPr="00A22E59">
        <w:rPr>
          <w:rFonts w:cs="Arial"/>
          <w:noProof/>
        </w:rPr>
        <w:t>30</w:t>
      </w:r>
      <w:r w:rsidRPr="00A22E59">
        <w:rPr>
          <w:rFonts w:cs="Arial"/>
        </w:rPr>
        <w:t xml:space="preserve">  Regulation</w:t>
      </w:r>
      <w:r>
        <w:rPr>
          <w:rFonts w:cs="Arial"/>
        </w:rPr>
        <w:t> </w:t>
      </w:r>
      <w:r w:rsidRPr="00A22E59">
        <w:rPr>
          <w:rFonts w:cs="Arial"/>
        </w:rPr>
        <w:t>137.240, heading</w:t>
      </w:r>
    </w:p>
    <w:p w14:paraId="68CAAD5E" w14:textId="77777777" w:rsidR="00A31BD6" w:rsidRPr="00A22E59" w:rsidRDefault="00A31BD6" w:rsidP="00554CE3">
      <w:pPr>
        <w:pStyle w:val="Item"/>
        <w:rPr>
          <w:i/>
        </w:rPr>
      </w:pPr>
      <w:r w:rsidRPr="00A22E59">
        <w:rPr>
          <w:i/>
        </w:rPr>
        <w:t>substitute</w:t>
      </w:r>
    </w:p>
    <w:p w14:paraId="4269E1B7" w14:textId="77777777" w:rsidR="00A31BD6" w:rsidRPr="00A22E59" w:rsidRDefault="00A31BD6" w:rsidP="00554CE3">
      <w:pPr>
        <w:pStyle w:val="ActHead5"/>
      </w:pPr>
      <w:bookmarkStart w:id="1095" w:name="_Toc381626069"/>
      <w:r w:rsidRPr="00A22E59">
        <w:rPr>
          <w:rStyle w:val="CharSectno"/>
        </w:rPr>
        <w:t>137.240</w:t>
      </w:r>
      <w:r w:rsidRPr="00A22E59">
        <w:t xml:space="preserve">  Operator proficiency checks</w:t>
      </w:r>
      <w:bookmarkEnd w:id="1095"/>
    </w:p>
    <w:p w14:paraId="7304F8E7" w14:textId="77777777" w:rsidR="00A31BD6" w:rsidRPr="00A22E59" w:rsidRDefault="00A31BD6" w:rsidP="00554CE3">
      <w:pPr>
        <w:pStyle w:val="ItemHead"/>
        <w:rPr>
          <w:rFonts w:cs="Arial"/>
        </w:rPr>
      </w:pPr>
      <w:r w:rsidRPr="00A22E59">
        <w:rPr>
          <w:rFonts w:cs="Arial"/>
          <w:noProof/>
        </w:rPr>
        <w:t>31</w:t>
      </w:r>
      <w:r w:rsidRPr="00A22E59">
        <w:rPr>
          <w:rFonts w:cs="Arial"/>
        </w:rPr>
        <w:t xml:space="preserve">  Subregulation</w:t>
      </w:r>
      <w:r>
        <w:rPr>
          <w:rFonts w:cs="Arial"/>
        </w:rPr>
        <w:t> </w:t>
      </w:r>
      <w:r w:rsidRPr="00A22E59">
        <w:rPr>
          <w:rFonts w:cs="Arial"/>
        </w:rPr>
        <w:t>137.240 (1)</w:t>
      </w:r>
    </w:p>
    <w:p w14:paraId="20CDA470" w14:textId="77777777" w:rsidR="00A31BD6" w:rsidRPr="00A22E59" w:rsidRDefault="00A31BD6" w:rsidP="00554CE3">
      <w:pPr>
        <w:pStyle w:val="Item"/>
        <w:rPr>
          <w:i/>
        </w:rPr>
      </w:pPr>
      <w:r w:rsidRPr="00A22E59">
        <w:rPr>
          <w:i/>
        </w:rPr>
        <w:t>omit</w:t>
      </w:r>
    </w:p>
    <w:p w14:paraId="0C2A3388" w14:textId="77777777" w:rsidR="00A31BD6" w:rsidRPr="00A22E59" w:rsidRDefault="00A31BD6" w:rsidP="00554CE3">
      <w:pPr>
        <w:pStyle w:val="Item"/>
      </w:pPr>
      <w:r w:rsidRPr="00A22E59">
        <w:rPr>
          <w:b/>
          <w:i/>
        </w:rPr>
        <w:t>annual</w:t>
      </w:r>
    </w:p>
    <w:p w14:paraId="4A07AFE3" w14:textId="77777777" w:rsidR="00A31BD6" w:rsidRPr="00A22E59" w:rsidRDefault="00A31BD6" w:rsidP="00554CE3">
      <w:pPr>
        <w:pStyle w:val="Item"/>
        <w:rPr>
          <w:i/>
        </w:rPr>
      </w:pPr>
      <w:r w:rsidRPr="00A22E59">
        <w:rPr>
          <w:i/>
        </w:rPr>
        <w:t>insert</w:t>
      </w:r>
    </w:p>
    <w:p w14:paraId="23F37C3F" w14:textId="77777777" w:rsidR="00A31BD6" w:rsidRPr="00A22E59" w:rsidRDefault="00A31BD6" w:rsidP="00554CE3">
      <w:pPr>
        <w:pStyle w:val="Item"/>
      </w:pPr>
      <w:r w:rsidRPr="00A22E59">
        <w:rPr>
          <w:b/>
          <w:i/>
        </w:rPr>
        <w:t>operator</w:t>
      </w:r>
    </w:p>
    <w:p w14:paraId="4EF23C20" w14:textId="77777777" w:rsidR="00A31BD6" w:rsidRPr="00A22E59" w:rsidRDefault="00A31BD6" w:rsidP="00554CE3">
      <w:pPr>
        <w:pStyle w:val="ItemHead"/>
        <w:rPr>
          <w:rFonts w:cs="Arial"/>
        </w:rPr>
      </w:pPr>
      <w:r w:rsidRPr="00A22E59">
        <w:rPr>
          <w:rFonts w:cs="Arial"/>
          <w:noProof/>
        </w:rPr>
        <w:t>32</w:t>
      </w:r>
      <w:r w:rsidRPr="00A22E59">
        <w:rPr>
          <w:rFonts w:cs="Arial"/>
        </w:rPr>
        <w:t xml:space="preserve">  Subregulation</w:t>
      </w:r>
      <w:r>
        <w:rPr>
          <w:rFonts w:cs="Arial"/>
        </w:rPr>
        <w:t> </w:t>
      </w:r>
      <w:r w:rsidRPr="00A22E59">
        <w:rPr>
          <w:rFonts w:cs="Arial"/>
        </w:rPr>
        <w:t>137.240 (2), including the penalty</w:t>
      </w:r>
    </w:p>
    <w:p w14:paraId="3DF97D27" w14:textId="77777777" w:rsidR="00A31BD6" w:rsidRPr="00A22E59" w:rsidRDefault="00A31BD6" w:rsidP="00554CE3">
      <w:pPr>
        <w:pStyle w:val="Item"/>
        <w:rPr>
          <w:i/>
        </w:rPr>
      </w:pPr>
      <w:r w:rsidRPr="00A22E59">
        <w:rPr>
          <w:i/>
        </w:rPr>
        <w:t>substitute</w:t>
      </w:r>
    </w:p>
    <w:p w14:paraId="27431FBB" w14:textId="77777777" w:rsidR="00A31BD6" w:rsidRPr="00A22E59" w:rsidRDefault="00A31BD6" w:rsidP="00554CE3">
      <w:pPr>
        <w:pStyle w:val="subsection"/>
      </w:pPr>
      <w:r w:rsidRPr="00A22E59">
        <w:tab/>
        <w:t>(2)</w:t>
      </w:r>
      <w:r w:rsidRPr="00A22E59">
        <w:tab/>
        <w:t>The operator of an aeroplane commits an offence if:</w:t>
      </w:r>
    </w:p>
    <w:p w14:paraId="55250540" w14:textId="77777777" w:rsidR="00A31BD6" w:rsidRPr="00A22E59" w:rsidRDefault="00A31BD6" w:rsidP="00554CE3">
      <w:pPr>
        <w:pStyle w:val="paragraph"/>
      </w:pPr>
      <w:r w:rsidRPr="00A22E59">
        <w:tab/>
        <w:t>(a)</w:t>
      </w:r>
      <w:r w:rsidRPr="00A22E59">
        <w:tab/>
        <w:t>the aeroplane is used to conduct an application operation; and</w:t>
      </w:r>
    </w:p>
    <w:p w14:paraId="08474A8F" w14:textId="77777777" w:rsidR="00A31BD6" w:rsidRPr="00A22E59" w:rsidRDefault="00A31BD6" w:rsidP="00554CE3">
      <w:pPr>
        <w:pStyle w:val="paragraph"/>
      </w:pPr>
      <w:r w:rsidRPr="00A22E59">
        <w:tab/>
        <w:t>(b)</w:t>
      </w:r>
      <w:r w:rsidRPr="00A22E59">
        <w:tab/>
        <w:t>the pilot in command of the aeroplane does not hold a valid operator proficiency check.</w:t>
      </w:r>
    </w:p>
    <w:p w14:paraId="32040F6A" w14:textId="77777777" w:rsidR="00A31BD6" w:rsidRPr="00A22E59" w:rsidRDefault="00A31BD6" w:rsidP="00554CE3">
      <w:pPr>
        <w:pStyle w:val="Penalty"/>
      </w:pPr>
      <w:r w:rsidRPr="00A22E59">
        <w:t>Penalty:</w:t>
      </w:r>
      <w:r w:rsidRPr="00A22E59">
        <w:tab/>
        <w:t>50 penalty units.</w:t>
      </w:r>
    </w:p>
    <w:p w14:paraId="60D02993" w14:textId="77777777" w:rsidR="00A31BD6" w:rsidRPr="00A22E59" w:rsidRDefault="00A31BD6" w:rsidP="00554CE3">
      <w:pPr>
        <w:pStyle w:val="ItemHead"/>
        <w:rPr>
          <w:rFonts w:cs="Arial"/>
        </w:rPr>
      </w:pPr>
      <w:r w:rsidRPr="00A22E59">
        <w:rPr>
          <w:rFonts w:cs="Arial"/>
          <w:noProof/>
        </w:rPr>
        <w:t>33</w:t>
      </w:r>
      <w:r w:rsidRPr="00A22E59">
        <w:rPr>
          <w:rFonts w:cs="Arial"/>
        </w:rPr>
        <w:t xml:space="preserve">  Subregulation</w:t>
      </w:r>
      <w:r>
        <w:rPr>
          <w:rFonts w:cs="Arial"/>
        </w:rPr>
        <w:t> </w:t>
      </w:r>
      <w:r w:rsidRPr="00A22E59">
        <w:rPr>
          <w:rFonts w:cs="Arial"/>
        </w:rPr>
        <w:t>137.240 (3)</w:t>
      </w:r>
    </w:p>
    <w:p w14:paraId="2CD7E4F7" w14:textId="77777777" w:rsidR="00A31BD6" w:rsidRPr="00A22E59" w:rsidRDefault="00A31BD6" w:rsidP="00554CE3">
      <w:pPr>
        <w:pStyle w:val="Item"/>
        <w:rPr>
          <w:i/>
        </w:rPr>
      </w:pPr>
      <w:r w:rsidRPr="00A22E59">
        <w:rPr>
          <w:i/>
        </w:rPr>
        <w:t>omit</w:t>
      </w:r>
    </w:p>
    <w:p w14:paraId="7177952B" w14:textId="77777777" w:rsidR="00A31BD6" w:rsidRPr="00A22E59" w:rsidRDefault="00A31BD6" w:rsidP="00554CE3">
      <w:pPr>
        <w:pStyle w:val="Item"/>
      </w:pPr>
      <w:r w:rsidRPr="00A22E59">
        <w:t>annual</w:t>
      </w:r>
    </w:p>
    <w:p w14:paraId="13A290BA" w14:textId="77777777" w:rsidR="00A31BD6" w:rsidRPr="00A22E59" w:rsidRDefault="00A31BD6" w:rsidP="00554CE3">
      <w:pPr>
        <w:pStyle w:val="Item"/>
        <w:rPr>
          <w:i/>
        </w:rPr>
      </w:pPr>
      <w:r w:rsidRPr="00A22E59">
        <w:rPr>
          <w:i/>
        </w:rPr>
        <w:t>insert</w:t>
      </w:r>
    </w:p>
    <w:p w14:paraId="5E96FE05" w14:textId="77777777" w:rsidR="00A31BD6" w:rsidRPr="00A22E59" w:rsidRDefault="00A31BD6" w:rsidP="00554CE3">
      <w:pPr>
        <w:pStyle w:val="Item"/>
      </w:pPr>
      <w:r w:rsidRPr="00A22E59">
        <w:t>operator</w:t>
      </w:r>
    </w:p>
    <w:p w14:paraId="619BE679" w14:textId="77777777" w:rsidR="00A31BD6" w:rsidRPr="00A22E59" w:rsidRDefault="00A31BD6" w:rsidP="00554CE3">
      <w:pPr>
        <w:pStyle w:val="ItemHead"/>
        <w:rPr>
          <w:rFonts w:cs="Arial"/>
        </w:rPr>
      </w:pPr>
      <w:r w:rsidRPr="00A22E59">
        <w:rPr>
          <w:rFonts w:cs="Arial"/>
          <w:noProof/>
        </w:rPr>
        <w:t>34</w:t>
      </w:r>
      <w:r w:rsidRPr="00A22E59">
        <w:rPr>
          <w:rFonts w:cs="Arial"/>
        </w:rPr>
        <w:t xml:space="preserve">  Paragraph 137.240 (3) (b)</w:t>
      </w:r>
    </w:p>
    <w:p w14:paraId="34E595EF" w14:textId="77777777" w:rsidR="00A31BD6" w:rsidRPr="00A22E59" w:rsidRDefault="00A31BD6" w:rsidP="00554CE3">
      <w:pPr>
        <w:pStyle w:val="Item"/>
        <w:rPr>
          <w:i/>
        </w:rPr>
      </w:pPr>
      <w:r w:rsidRPr="00A22E59">
        <w:rPr>
          <w:i/>
        </w:rPr>
        <w:t>omit</w:t>
      </w:r>
    </w:p>
    <w:p w14:paraId="66B5D3D4" w14:textId="77777777" w:rsidR="00A31BD6" w:rsidRPr="00A22E59" w:rsidRDefault="00A31BD6" w:rsidP="00554CE3">
      <w:pPr>
        <w:pStyle w:val="Item"/>
      </w:pPr>
      <w:r w:rsidRPr="00A22E59">
        <w:t>qualified, under these Regulations,</w:t>
      </w:r>
    </w:p>
    <w:p w14:paraId="688C5C55" w14:textId="77777777" w:rsidR="00A31BD6" w:rsidRPr="00A22E59" w:rsidRDefault="00A31BD6" w:rsidP="00554CE3">
      <w:pPr>
        <w:pStyle w:val="Item"/>
        <w:rPr>
          <w:i/>
        </w:rPr>
      </w:pPr>
      <w:r w:rsidRPr="00A22E59">
        <w:rPr>
          <w:i/>
        </w:rPr>
        <w:t>insert</w:t>
      </w:r>
    </w:p>
    <w:p w14:paraId="6BBF0D6E" w14:textId="77777777" w:rsidR="00A31BD6" w:rsidRPr="00A22E59" w:rsidRDefault="00A31BD6" w:rsidP="00554CE3">
      <w:pPr>
        <w:pStyle w:val="Item"/>
      </w:pPr>
      <w:r w:rsidRPr="00A22E59">
        <w:t>authorised under Part</w:t>
      </w:r>
      <w:r>
        <w:t> </w:t>
      </w:r>
      <w:r w:rsidRPr="00A22E59">
        <w:t>61</w:t>
      </w:r>
    </w:p>
    <w:p w14:paraId="1B732C06" w14:textId="77777777" w:rsidR="00A31BD6" w:rsidRPr="00A22E59" w:rsidRDefault="00A31BD6" w:rsidP="00554CE3">
      <w:pPr>
        <w:pStyle w:val="ItemHead"/>
        <w:rPr>
          <w:rFonts w:cs="Arial"/>
        </w:rPr>
      </w:pPr>
      <w:r w:rsidRPr="00A22E59">
        <w:rPr>
          <w:rFonts w:cs="Arial"/>
          <w:noProof/>
        </w:rPr>
        <w:t>35</w:t>
      </w:r>
      <w:r w:rsidRPr="00A22E59">
        <w:rPr>
          <w:rFonts w:cs="Arial"/>
        </w:rPr>
        <w:t xml:space="preserve">  Subregulation</w:t>
      </w:r>
      <w:r>
        <w:rPr>
          <w:rFonts w:cs="Arial"/>
        </w:rPr>
        <w:t> </w:t>
      </w:r>
      <w:r w:rsidRPr="00A22E59">
        <w:rPr>
          <w:rFonts w:cs="Arial"/>
        </w:rPr>
        <w:t>137.240 (4)</w:t>
      </w:r>
    </w:p>
    <w:p w14:paraId="2C6CADC9" w14:textId="77777777" w:rsidR="00A31BD6" w:rsidRPr="00A22E59" w:rsidRDefault="00A31BD6" w:rsidP="00554CE3">
      <w:pPr>
        <w:pStyle w:val="Item"/>
        <w:rPr>
          <w:i/>
        </w:rPr>
      </w:pPr>
      <w:r w:rsidRPr="00A22E59">
        <w:rPr>
          <w:i/>
        </w:rPr>
        <w:t>substitute</w:t>
      </w:r>
    </w:p>
    <w:p w14:paraId="6053B60F" w14:textId="77777777" w:rsidR="00A31BD6" w:rsidRPr="00A22E59" w:rsidRDefault="00A31BD6" w:rsidP="00554CE3">
      <w:pPr>
        <w:pStyle w:val="subsection"/>
      </w:pPr>
      <w:r w:rsidRPr="00A22E59">
        <w:tab/>
        <w:t>(4)</w:t>
      </w:r>
      <w:r w:rsidRPr="00A22E59">
        <w:tab/>
        <w:t xml:space="preserve">An operator proficiency check for the operator’s head of flight operations must be conducted by an examiner or instructor mentioned in </w:t>
      </w:r>
      <w:r>
        <w:t>paragraph (</w:t>
      </w:r>
      <w:r w:rsidRPr="00A22E59">
        <w:t>3) (b).</w:t>
      </w:r>
    </w:p>
    <w:p w14:paraId="067C4694" w14:textId="77777777" w:rsidR="00A31BD6" w:rsidRPr="00A22E59" w:rsidRDefault="00A31BD6" w:rsidP="00554CE3">
      <w:pPr>
        <w:pStyle w:val="ItemHead"/>
        <w:rPr>
          <w:rFonts w:cs="Arial"/>
        </w:rPr>
      </w:pPr>
      <w:r w:rsidRPr="00A22E59">
        <w:rPr>
          <w:rFonts w:cs="Arial"/>
          <w:noProof/>
        </w:rPr>
        <w:t>36</w:t>
      </w:r>
      <w:r w:rsidRPr="00A22E59">
        <w:rPr>
          <w:rFonts w:cs="Arial"/>
        </w:rPr>
        <w:t xml:space="preserve">  Subregulations</w:t>
      </w:r>
      <w:r>
        <w:rPr>
          <w:rFonts w:cs="Arial"/>
        </w:rPr>
        <w:t> </w:t>
      </w:r>
      <w:r w:rsidRPr="00A22E59">
        <w:rPr>
          <w:rFonts w:cs="Arial"/>
        </w:rPr>
        <w:t>137.240 (5) and (9)</w:t>
      </w:r>
    </w:p>
    <w:p w14:paraId="68AC492C" w14:textId="77777777" w:rsidR="00A31BD6" w:rsidRPr="00A22E59" w:rsidRDefault="00A31BD6" w:rsidP="00554CE3">
      <w:pPr>
        <w:pStyle w:val="Item"/>
        <w:rPr>
          <w:i/>
        </w:rPr>
      </w:pPr>
      <w:r w:rsidRPr="00A22E59">
        <w:rPr>
          <w:i/>
        </w:rPr>
        <w:t>omit</w:t>
      </w:r>
    </w:p>
    <w:p w14:paraId="347FF9AC" w14:textId="77777777" w:rsidR="00A31BD6" w:rsidRPr="00A22E59" w:rsidRDefault="00A31BD6" w:rsidP="00554CE3">
      <w:pPr>
        <w:pStyle w:val="Item"/>
      </w:pPr>
      <w:r w:rsidRPr="00A22E59">
        <w:t>annual</w:t>
      </w:r>
    </w:p>
    <w:p w14:paraId="2C9A0969" w14:textId="77777777" w:rsidR="00A31BD6" w:rsidRPr="00A22E59" w:rsidRDefault="00A31BD6" w:rsidP="00554CE3">
      <w:pPr>
        <w:pStyle w:val="Item"/>
        <w:rPr>
          <w:i/>
        </w:rPr>
      </w:pPr>
      <w:r w:rsidRPr="00A22E59">
        <w:rPr>
          <w:i/>
        </w:rPr>
        <w:t>insert</w:t>
      </w:r>
    </w:p>
    <w:p w14:paraId="2C67D763" w14:textId="77777777" w:rsidR="00A31BD6" w:rsidRPr="00A22E59" w:rsidRDefault="00A31BD6" w:rsidP="00554CE3">
      <w:pPr>
        <w:pStyle w:val="Item"/>
      </w:pPr>
      <w:r w:rsidRPr="00A22E59">
        <w:t>operator</w:t>
      </w:r>
    </w:p>
    <w:p w14:paraId="26BECD6E" w14:textId="77777777" w:rsidR="00A31BD6" w:rsidRPr="00A22E59" w:rsidRDefault="00A31BD6" w:rsidP="00554CE3">
      <w:pPr>
        <w:pStyle w:val="ItemHead"/>
        <w:rPr>
          <w:rFonts w:cs="Arial"/>
        </w:rPr>
      </w:pPr>
      <w:r w:rsidRPr="00A22E59">
        <w:rPr>
          <w:rFonts w:cs="Arial"/>
          <w:noProof/>
        </w:rPr>
        <w:t>37</w:t>
      </w:r>
      <w:r w:rsidRPr="00A22E59">
        <w:rPr>
          <w:rFonts w:cs="Arial"/>
        </w:rPr>
        <w:t xml:space="preserve">  Subregulation</w:t>
      </w:r>
      <w:r>
        <w:rPr>
          <w:rFonts w:cs="Arial"/>
        </w:rPr>
        <w:t> </w:t>
      </w:r>
      <w:r w:rsidRPr="00A22E59">
        <w:rPr>
          <w:rFonts w:cs="Arial"/>
        </w:rPr>
        <w:t>137.240 (10)</w:t>
      </w:r>
    </w:p>
    <w:p w14:paraId="00DBADFC" w14:textId="77777777" w:rsidR="00A31BD6" w:rsidRPr="00A22E59" w:rsidRDefault="00A31BD6" w:rsidP="00554CE3">
      <w:pPr>
        <w:pStyle w:val="Item"/>
        <w:rPr>
          <w:i/>
        </w:rPr>
      </w:pPr>
      <w:r w:rsidRPr="00A22E59">
        <w:rPr>
          <w:i/>
        </w:rPr>
        <w:t>omit</w:t>
      </w:r>
    </w:p>
    <w:p w14:paraId="06AE58CB" w14:textId="77777777" w:rsidR="00A31BD6" w:rsidRPr="00A22E59" w:rsidRDefault="00A31BD6" w:rsidP="00554CE3">
      <w:pPr>
        <w:pStyle w:val="ItemHead"/>
        <w:rPr>
          <w:rFonts w:cs="Arial"/>
        </w:rPr>
      </w:pPr>
      <w:r w:rsidRPr="00A22E59">
        <w:rPr>
          <w:rFonts w:cs="Arial"/>
          <w:noProof/>
        </w:rPr>
        <w:t>38</w:t>
      </w:r>
      <w:r w:rsidRPr="00A22E59">
        <w:rPr>
          <w:rFonts w:cs="Arial"/>
        </w:rPr>
        <w:t xml:space="preserve">  Subregulation</w:t>
      </w:r>
      <w:r>
        <w:rPr>
          <w:rFonts w:cs="Arial"/>
        </w:rPr>
        <w:t> </w:t>
      </w:r>
      <w:r w:rsidRPr="00A22E59">
        <w:rPr>
          <w:rFonts w:cs="Arial"/>
        </w:rPr>
        <w:t>139.820 (3)</w:t>
      </w:r>
    </w:p>
    <w:p w14:paraId="699118B8" w14:textId="77777777" w:rsidR="00A31BD6" w:rsidRPr="00A22E59" w:rsidRDefault="00A31BD6" w:rsidP="00554CE3">
      <w:pPr>
        <w:pStyle w:val="Item"/>
        <w:rPr>
          <w:i/>
        </w:rPr>
      </w:pPr>
      <w:r w:rsidRPr="00A22E59">
        <w:rPr>
          <w:i/>
        </w:rPr>
        <w:t>substitute</w:t>
      </w:r>
    </w:p>
    <w:p w14:paraId="7E6E404A" w14:textId="77777777" w:rsidR="00A31BD6" w:rsidRPr="00A22E59" w:rsidRDefault="00A31BD6" w:rsidP="00554CE3">
      <w:pPr>
        <w:pStyle w:val="subsection"/>
      </w:pPr>
      <w:r w:rsidRPr="00A22E59">
        <w:tab/>
        <w:t>(3)</w:t>
      </w:r>
      <w:r w:rsidRPr="00A22E59">
        <w:tab/>
        <w:t>A person who is required to operate the equipment must hold an aeronautical radio operator certificate.</w:t>
      </w:r>
    </w:p>
    <w:p w14:paraId="66A55FA0" w14:textId="77777777" w:rsidR="00A31BD6" w:rsidRPr="00A22E59" w:rsidRDefault="00A31BD6" w:rsidP="00554CE3">
      <w:pPr>
        <w:pStyle w:val="ItemHead"/>
        <w:rPr>
          <w:rFonts w:cs="Arial"/>
        </w:rPr>
      </w:pPr>
      <w:r w:rsidRPr="00A22E59">
        <w:rPr>
          <w:rFonts w:cs="Arial"/>
          <w:noProof/>
        </w:rPr>
        <w:t>39</w:t>
      </w:r>
      <w:r w:rsidRPr="00A22E59">
        <w:rPr>
          <w:rFonts w:cs="Arial"/>
        </w:rPr>
        <w:t xml:space="preserve">  Parts</w:t>
      </w:r>
      <w:r>
        <w:rPr>
          <w:rFonts w:cs="Arial"/>
        </w:rPr>
        <w:t> </w:t>
      </w:r>
      <w:r w:rsidRPr="00A22E59">
        <w:rPr>
          <w:rFonts w:cs="Arial"/>
        </w:rPr>
        <w:t>141 and 142</w:t>
      </w:r>
    </w:p>
    <w:p w14:paraId="715269FE" w14:textId="77777777" w:rsidR="00A31BD6" w:rsidRPr="00A22E59" w:rsidRDefault="00A31BD6" w:rsidP="00554CE3">
      <w:pPr>
        <w:pStyle w:val="Item"/>
        <w:rPr>
          <w:i/>
        </w:rPr>
      </w:pPr>
      <w:r w:rsidRPr="00A22E59">
        <w:rPr>
          <w:i/>
        </w:rPr>
        <w:t>substitute</w:t>
      </w:r>
    </w:p>
    <w:p w14:paraId="01B9328F" w14:textId="77777777" w:rsidR="00A31BD6" w:rsidRPr="00A22E59" w:rsidRDefault="00A31BD6" w:rsidP="00554CE3">
      <w:pPr>
        <w:pStyle w:val="ActHead2"/>
      </w:pPr>
      <w:bookmarkStart w:id="1096" w:name="_Toc381626070"/>
      <w:r w:rsidRPr="00A22E59">
        <w:rPr>
          <w:rStyle w:val="CharPartNo"/>
        </w:rPr>
        <w:t>Part 141</w:t>
      </w:r>
      <w:r w:rsidRPr="00A22E59">
        <w:t>—</w:t>
      </w:r>
      <w:r w:rsidRPr="00A22E59">
        <w:rPr>
          <w:rStyle w:val="CharPartText"/>
        </w:rPr>
        <w:t>Recreational, private and commercial pilot flight training, other than certain integrated training courses</w:t>
      </w:r>
      <w:bookmarkEnd w:id="1096"/>
    </w:p>
    <w:p w14:paraId="38D54009" w14:textId="77777777" w:rsidR="00A31BD6" w:rsidRPr="00A22E59" w:rsidRDefault="00A31BD6" w:rsidP="00554CE3">
      <w:pPr>
        <w:pStyle w:val="Header"/>
      </w:pPr>
      <w:r w:rsidRPr="00A22E59">
        <w:rPr>
          <w:rStyle w:val="CharSubPartNoCASA"/>
        </w:rPr>
        <w:t xml:space="preserve"> </w:t>
      </w:r>
      <w:r w:rsidRPr="00A22E59">
        <w:rPr>
          <w:rStyle w:val="CharSubPartTextCASA"/>
        </w:rPr>
        <w:t xml:space="preserve"> </w:t>
      </w:r>
    </w:p>
    <w:p w14:paraId="680679ED" w14:textId="77777777" w:rsidR="00A31BD6" w:rsidRPr="00A22E59" w:rsidRDefault="00A31BD6" w:rsidP="00554CE3">
      <w:pPr>
        <w:pStyle w:val="notetext"/>
      </w:pPr>
      <w:r w:rsidRPr="00A22E59">
        <w:rPr>
          <w:b/>
        </w:rPr>
        <w:t>Note:</w:t>
      </w:r>
      <w:r w:rsidRPr="00A22E59">
        <w:tab/>
      </w:r>
      <w:r w:rsidRPr="00A22E59">
        <w:rPr>
          <w:b/>
          <w:i/>
        </w:rPr>
        <w:t>This Part is made up as follows:</w:t>
      </w:r>
    </w:p>
    <w:p w14:paraId="5B807614" w14:textId="77777777" w:rsidR="00A31BD6" w:rsidRPr="00A22E59" w:rsidRDefault="00A31BD6" w:rsidP="00554CE3">
      <w:pPr>
        <w:keepNext/>
        <w:spacing w:before="120"/>
        <w:ind w:left="2410" w:right="136" w:hanging="1701"/>
        <w:rPr>
          <w:rFonts w:ascii="Calibri" w:hAnsi="Calibri"/>
          <w:noProof/>
          <w:szCs w:val="22"/>
          <w:lang w:eastAsia="en-AU"/>
        </w:rPr>
      </w:pPr>
      <w:r w:rsidRPr="00A22E59">
        <w:rPr>
          <w:b/>
          <w:noProof/>
        </w:rPr>
        <w:t>Subpart 141.A</w:t>
      </w:r>
      <w:r w:rsidRPr="00A22E59">
        <w:rPr>
          <w:rFonts w:ascii="Calibri" w:hAnsi="Calibri"/>
          <w:noProof/>
          <w:szCs w:val="22"/>
          <w:lang w:eastAsia="en-AU"/>
        </w:rPr>
        <w:tab/>
      </w:r>
      <w:r w:rsidRPr="00A22E59">
        <w:rPr>
          <w:b/>
          <w:noProof/>
        </w:rPr>
        <w:t>General</w:t>
      </w:r>
    </w:p>
    <w:p w14:paraId="6A3EB634" w14:textId="77777777" w:rsidR="00A31BD6" w:rsidRPr="00A22E59" w:rsidRDefault="00A31BD6" w:rsidP="00554CE3">
      <w:pPr>
        <w:spacing w:before="80"/>
        <w:ind w:left="2410" w:hanging="1168"/>
        <w:rPr>
          <w:rFonts w:ascii="Calibri" w:hAnsi="Calibri"/>
          <w:b/>
          <w:noProof/>
          <w:szCs w:val="22"/>
          <w:lang w:eastAsia="en-AU"/>
        </w:rPr>
      </w:pPr>
      <w:r w:rsidRPr="00A22E59">
        <w:rPr>
          <w:noProof/>
        </w:rPr>
        <w:t>141.005</w:t>
      </w:r>
      <w:r w:rsidRPr="00A22E59">
        <w:rPr>
          <w:rFonts w:ascii="Calibri" w:hAnsi="Calibri"/>
          <w:b/>
          <w:noProof/>
          <w:szCs w:val="22"/>
          <w:lang w:eastAsia="en-AU"/>
        </w:rPr>
        <w:tab/>
      </w:r>
      <w:r w:rsidRPr="00A22E59">
        <w:rPr>
          <w:noProof/>
        </w:rPr>
        <w:t>What Part</w:t>
      </w:r>
      <w:r>
        <w:rPr>
          <w:noProof/>
        </w:rPr>
        <w:t> </w:t>
      </w:r>
      <w:r w:rsidRPr="00A22E59">
        <w:rPr>
          <w:noProof/>
        </w:rPr>
        <w:t>141 is about</w:t>
      </w:r>
    </w:p>
    <w:p w14:paraId="02E0DA09" w14:textId="77777777" w:rsidR="00A31BD6" w:rsidRPr="00A22E59" w:rsidRDefault="00A31BD6" w:rsidP="00554CE3">
      <w:pPr>
        <w:spacing w:before="80"/>
        <w:ind w:left="2410" w:hanging="1168"/>
        <w:rPr>
          <w:rFonts w:ascii="Calibri" w:hAnsi="Calibri"/>
          <w:b/>
          <w:noProof/>
          <w:szCs w:val="22"/>
          <w:lang w:eastAsia="en-AU"/>
        </w:rPr>
      </w:pPr>
      <w:r w:rsidRPr="00A22E59">
        <w:rPr>
          <w:noProof/>
        </w:rPr>
        <w:t>141.010</w:t>
      </w:r>
      <w:r w:rsidRPr="00A22E59">
        <w:rPr>
          <w:rFonts w:ascii="Calibri" w:hAnsi="Calibri"/>
          <w:b/>
          <w:noProof/>
          <w:szCs w:val="22"/>
          <w:lang w:eastAsia="en-AU"/>
        </w:rPr>
        <w:tab/>
      </w:r>
      <w:r w:rsidRPr="00A22E59">
        <w:rPr>
          <w:noProof/>
        </w:rPr>
        <w:t>Aircraft and flight simulation training devices to which Part</w:t>
      </w:r>
      <w:r>
        <w:rPr>
          <w:noProof/>
        </w:rPr>
        <w:t> </w:t>
      </w:r>
      <w:r w:rsidRPr="00A22E59">
        <w:rPr>
          <w:noProof/>
        </w:rPr>
        <w:t>141 applies</w:t>
      </w:r>
    </w:p>
    <w:p w14:paraId="07194964" w14:textId="77777777" w:rsidR="00A31BD6" w:rsidRPr="00A22E59" w:rsidRDefault="00A31BD6" w:rsidP="00554CE3">
      <w:pPr>
        <w:spacing w:before="80"/>
        <w:ind w:left="2410" w:hanging="1168"/>
        <w:rPr>
          <w:rFonts w:ascii="Calibri" w:hAnsi="Calibri"/>
          <w:b/>
          <w:noProof/>
          <w:szCs w:val="22"/>
          <w:lang w:eastAsia="en-AU"/>
        </w:rPr>
      </w:pPr>
      <w:r w:rsidRPr="00A22E59">
        <w:rPr>
          <w:noProof/>
        </w:rPr>
        <w:t>141.015</w:t>
      </w:r>
      <w:r w:rsidRPr="00A22E59">
        <w:rPr>
          <w:rFonts w:ascii="Calibri" w:hAnsi="Calibri"/>
          <w:b/>
          <w:noProof/>
          <w:szCs w:val="22"/>
          <w:lang w:eastAsia="en-AU"/>
        </w:rPr>
        <w:tab/>
      </w:r>
      <w:r w:rsidRPr="00A22E59">
        <w:rPr>
          <w:noProof/>
        </w:rPr>
        <w:t xml:space="preserve">Definitions of </w:t>
      </w:r>
      <w:r w:rsidRPr="00A22E59">
        <w:rPr>
          <w:i/>
          <w:noProof/>
        </w:rPr>
        <w:t>Part</w:t>
      </w:r>
      <w:r>
        <w:rPr>
          <w:i/>
          <w:noProof/>
        </w:rPr>
        <w:t> </w:t>
      </w:r>
      <w:r w:rsidRPr="00A22E59">
        <w:rPr>
          <w:i/>
          <w:noProof/>
        </w:rPr>
        <w:t>141 flight training</w:t>
      </w:r>
      <w:r w:rsidRPr="00A22E59">
        <w:rPr>
          <w:noProof/>
        </w:rPr>
        <w:t xml:space="preserve">, </w:t>
      </w:r>
      <w:r w:rsidRPr="00A22E59">
        <w:rPr>
          <w:i/>
          <w:noProof/>
        </w:rPr>
        <w:t>authorised Part</w:t>
      </w:r>
      <w:r>
        <w:rPr>
          <w:i/>
          <w:noProof/>
        </w:rPr>
        <w:t> </w:t>
      </w:r>
      <w:r w:rsidRPr="00A22E59">
        <w:rPr>
          <w:i/>
          <w:noProof/>
        </w:rPr>
        <w:t>141 flight training</w:t>
      </w:r>
      <w:r w:rsidRPr="00A22E59">
        <w:rPr>
          <w:noProof/>
        </w:rPr>
        <w:t xml:space="preserve">, </w:t>
      </w:r>
      <w:r w:rsidRPr="00A22E59">
        <w:rPr>
          <w:i/>
          <w:noProof/>
        </w:rPr>
        <w:t>Part</w:t>
      </w:r>
      <w:r>
        <w:rPr>
          <w:i/>
          <w:noProof/>
        </w:rPr>
        <w:t> </w:t>
      </w:r>
      <w:r w:rsidRPr="00A22E59">
        <w:rPr>
          <w:i/>
          <w:noProof/>
        </w:rPr>
        <w:t xml:space="preserve">141 operator </w:t>
      </w:r>
      <w:r w:rsidRPr="00A22E59">
        <w:rPr>
          <w:noProof/>
        </w:rPr>
        <w:t xml:space="preserve">and </w:t>
      </w:r>
      <w:r w:rsidRPr="00A22E59">
        <w:rPr>
          <w:i/>
          <w:noProof/>
        </w:rPr>
        <w:t>Part</w:t>
      </w:r>
      <w:r>
        <w:rPr>
          <w:i/>
          <w:noProof/>
        </w:rPr>
        <w:t> </w:t>
      </w:r>
      <w:r w:rsidRPr="00A22E59">
        <w:rPr>
          <w:i/>
          <w:noProof/>
        </w:rPr>
        <w:t>141 certificate</w:t>
      </w:r>
    </w:p>
    <w:p w14:paraId="702124B2" w14:textId="77777777" w:rsidR="00A31BD6" w:rsidRPr="00A22E59" w:rsidRDefault="00A31BD6" w:rsidP="00554CE3">
      <w:pPr>
        <w:spacing w:before="80"/>
        <w:ind w:left="2410" w:hanging="1168"/>
        <w:rPr>
          <w:rFonts w:ascii="Calibri" w:hAnsi="Calibri"/>
          <w:b/>
          <w:noProof/>
          <w:szCs w:val="22"/>
          <w:lang w:eastAsia="en-AU"/>
        </w:rPr>
      </w:pPr>
      <w:r w:rsidRPr="00A22E59">
        <w:rPr>
          <w:noProof/>
        </w:rPr>
        <w:t>141.020</w:t>
      </w:r>
      <w:r w:rsidRPr="00A22E59">
        <w:rPr>
          <w:rFonts w:ascii="Calibri" w:hAnsi="Calibri"/>
          <w:b/>
          <w:noProof/>
          <w:szCs w:val="22"/>
          <w:lang w:eastAsia="en-AU"/>
        </w:rPr>
        <w:tab/>
      </w:r>
      <w:r w:rsidRPr="00A22E59">
        <w:rPr>
          <w:noProof/>
        </w:rPr>
        <w:t xml:space="preserve">Definition of </w:t>
      </w:r>
      <w:r w:rsidRPr="00A22E59">
        <w:rPr>
          <w:i/>
          <w:noProof/>
        </w:rPr>
        <w:t xml:space="preserve">key personnel </w:t>
      </w:r>
      <w:r w:rsidRPr="00A22E59">
        <w:rPr>
          <w:noProof/>
        </w:rPr>
        <w:t>for Part</w:t>
      </w:r>
      <w:r>
        <w:rPr>
          <w:noProof/>
        </w:rPr>
        <w:t> </w:t>
      </w:r>
      <w:r w:rsidRPr="00A22E59">
        <w:rPr>
          <w:noProof/>
        </w:rPr>
        <w:t>141</w:t>
      </w:r>
    </w:p>
    <w:p w14:paraId="4289A74E" w14:textId="77777777" w:rsidR="00A31BD6" w:rsidRPr="00A22E59" w:rsidRDefault="00A31BD6" w:rsidP="00554CE3">
      <w:pPr>
        <w:spacing w:before="80"/>
        <w:ind w:left="2410" w:hanging="1168"/>
        <w:rPr>
          <w:rFonts w:ascii="Calibri" w:hAnsi="Calibri"/>
          <w:b/>
          <w:noProof/>
          <w:szCs w:val="22"/>
          <w:lang w:eastAsia="en-AU"/>
        </w:rPr>
      </w:pPr>
      <w:r w:rsidRPr="00A22E59">
        <w:rPr>
          <w:noProof/>
        </w:rPr>
        <w:t>141.025</w:t>
      </w:r>
      <w:r w:rsidRPr="00A22E59">
        <w:rPr>
          <w:rFonts w:ascii="Calibri" w:hAnsi="Calibri"/>
          <w:b/>
          <w:noProof/>
          <w:szCs w:val="22"/>
          <w:lang w:eastAsia="en-AU"/>
        </w:rPr>
        <w:tab/>
      </w:r>
      <w:r w:rsidRPr="00A22E59">
        <w:rPr>
          <w:noProof/>
        </w:rPr>
        <w:t xml:space="preserve">Definition of </w:t>
      </w:r>
      <w:r w:rsidRPr="00A22E59">
        <w:rPr>
          <w:i/>
          <w:noProof/>
        </w:rPr>
        <w:t xml:space="preserve">significant change </w:t>
      </w:r>
      <w:r w:rsidRPr="00A22E59">
        <w:rPr>
          <w:noProof/>
        </w:rPr>
        <w:t>for Part</w:t>
      </w:r>
      <w:r>
        <w:rPr>
          <w:noProof/>
        </w:rPr>
        <w:t> </w:t>
      </w:r>
      <w:r w:rsidRPr="00A22E59">
        <w:rPr>
          <w:noProof/>
        </w:rPr>
        <w:t>141</w:t>
      </w:r>
    </w:p>
    <w:p w14:paraId="35E44669" w14:textId="77777777" w:rsidR="00A31BD6" w:rsidRPr="00A22E59" w:rsidRDefault="00A31BD6" w:rsidP="00554CE3">
      <w:pPr>
        <w:spacing w:before="80"/>
        <w:ind w:left="2410" w:hanging="1168"/>
        <w:rPr>
          <w:rFonts w:ascii="Calibri" w:hAnsi="Calibri"/>
          <w:b/>
          <w:noProof/>
          <w:szCs w:val="22"/>
          <w:lang w:eastAsia="en-AU"/>
        </w:rPr>
      </w:pPr>
      <w:r w:rsidRPr="00A22E59">
        <w:rPr>
          <w:noProof/>
        </w:rPr>
        <w:t>141.030</w:t>
      </w:r>
      <w:r w:rsidRPr="00A22E59">
        <w:rPr>
          <w:rFonts w:ascii="Calibri" w:hAnsi="Calibri"/>
          <w:b/>
          <w:noProof/>
          <w:szCs w:val="22"/>
          <w:lang w:eastAsia="en-AU"/>
        </w:rPr>
        <w:tab/>
      </w:r>
      <w:r w:rsidRPr="00A22E59">
        <w:rPr>
          <w:noProof/>
        </w:rPr>
        <w:t>Definitions for Part</w:t>
      </w:r>
      <w:r>
        <w:rPr>
          <w:noProof/>
        </w:rPr>
        <w:t> </w:t>
      </w:r>
      <w:r w:rsidRPr="00A22E59">
        <w:rPr>
          <w:noProof/>
        </w:rPr>
        <w:t>141</w:t>
      </w:r>
    </w:p>
    <w:p w14:paraId="116DF347" w14:textId="77777777" w:rsidR="00A31BD6" w:rsidRPr="00A22E59" w:rsidRDefault="00A31BD6" w:rsidP="00554CE3">
      <w:pPr>
        <w:spacing w:before="80"/>
        <w:ind w:left="2410" w:hanging="1168"/>
        <w:rPr>
          <w:rFonts w:ascii="Calibri" w:hAnsi="Calibri"/>
          <w:b/>
          <w:noProof/>
          <w:szCs w:val="22"/>
          <w:lang w:eastAsia="en-AU"/>
        </w:rPr>
      </w:pPr>
      <w:r w:rsidRPr="00A22E59">
        <w:rPr>
          <w:noProof/>
        </w:rPr>
        <w:t>141.035</w:t>
      </w:r>
      <w:r w:rsidRPr="00A22E59">
        <w:rPr>
          <w:rFonts w:ascii="Calibri" w:hAnsi="Calibri"/>
          <w:b/>
          <w:noProof/>
          <w:szCs w:val="22"/>
          <w:lang w:eastAsia="en-AU"/>
        </w:rPr>
        <w:tab/>
      </w:r>
      <w:r w:rsidRPr="00A22E59">
        <w:rPr>
          <w:noProof/>
        </w:rPr>
        <w:t>Approvals by CASA for Part</w:t>
      </w:r>
      <w:r>
        <w:rPr>
          <w:noProof/>
        </w:rPr>
        <w:t> </w:t>
      </w:r>
      <w:r w:rsidRPr="00A22E59">
        <w:rPr>
          <w:noProof/>
        </w:rPr>
        <w:t>141</w:t>
      </w:r>
    </w:p>
    <w:p w14:paraId="421AA90F" w14:textId="77777777" w:rsidR="00A31BD6" w:rsidRPr="00A22E59" w:rsidRDefault="00A31BD6" w:rsidP="00554CE3">
      <w:pPr>
        <w:spacing w:before="80"/>
        <w:ind w:left="2410" w:hanging="1168"/>
        <w:rPr>
          <w:rFonts w:ascii="Calibri" w:hAnsi="Calibri"/>
          <w:b/>
          <w:noProof/>
          <w:szCs w:val="22"/>
          <w:lang w:eastAsia="en-AU"/>
        </w:rPr>
      </w:pPr>
      <w:r w:rsidRPr="00A22E59">
        <w:rPr>
          <w:noProof/>
        </w:rPr>
        <w:t>141.040</w:t>
      </w:r>
      <w:r w:rsidRPr="00A22E59">
        <w:rPr>
          <w:rFonts w:ascii="Calibri" w:hAnsi="Calibri"/>
          <w:b/>
          <w:noProof/>
          <w:szCs w:val="22"/>
          <w:lang w:eastAsia="en-AU"/>
        </w:rPr>
        <w:tab/>
      </w:r>
      <w:r w:rsidRPr="00A22E59">
        <w:rPr>
          <w:noProof/>
        </w:rPr>
        <w:t>Legislative instruments—flight training</w:t>
      </w:r>
    </w:p>
    <w:p w14:paraId="13D47C1E" w14:textId="77777777" w:rsidR="00A31BD6" w:rsidRPr="00A22E59" w:rsidRDefault="00A31BD6" w:rsidP="00554CE3">
      <w:pPr>
        <w:spacing w:before="80"/>
        <w:ind w:left="2410" w:hanging="1168"/>
        <w:rPr>
          <w:rFonts w:ascii="Calibri" w:hAnsi="Calibri"/>
          <w:b/>
          <w:noProof/>
          <w:szCs w:val="22"/>
          <w:lang w:eastAsia="en-AU"/>
        </w:rPr>
      </w:pPr>
      <w:r w:rsidRPr="00A22E59">
        <w:rPr>
          <w:noProof/>
        </w:rPr>
        <w:t>141.045</w:t>
      </w:r>
      <w:r w:rsidRPr="00A22E59">
        <w:rPr>
          <w:rFonts w:ascii="Calibri" w:hAnsi="Calibri"/>
          <w:b/>
          <w:noProof/>
          <w:szCs w:val="22"/>
          <w:lang w:eastAsia="en-AU"/>
        </w:rPr>
        <w:tab/>
      </w:r>
      <w:r w:rsidRPr="00A22E59">
        <w:rPr>
          <w:noProof/>
        </w:rPr>
        <w:t>Regulations</w:t>
      </w:r>
      <w:r>
        <w:rPr>
          <w:noProof/>
        </w:rPr>
        <w:t> </w:t>
      </w:r>
      <w:r w:rsidRPr="00A22E59">
        <w:rPr>
          <w:noProof/>
        </w:rPr>
        <w:t>11.070 to 11.075 do not apply in relation to certain matters</w:t>
      </w:r>
    </w:p>
    <w:p w14:paraId="59AA524E" w14:textId="77777777" w:rsidR="00A31BD6" w:rsidRPr="00A22E59" w:rsidRDefault="00A31BD6" w:rsidP="00554CE3">
      <w:pPr>
        <w:spacing w:before="80"/>
        <w:ind w:left="2410" w:hanging="1168"/>
        <w:rPr>
          <w:rFonts w:ascii="Calibri" w:hAnsi="Calibri"/>
          <w:b/>
          <w:noProof/>
          <w:szCs w:val="22"/>
          <w:lang w:eastAsia="en-AU"/>
        </w:rPr>
      </w:pPr>
      <w:r w:rsidRPr="00A22E59">
        <w:rPr>
          <w:noProof/>
        </w:rPr>
        <w:t>141.050</w:t>
      </w:r>
      <w:r w:rsidRPr="00A22E59">
        <w:rPr>
          <w:rFonts w:ascii="Calibri" w:hAnsi="Calibri"/>
          <w:b/>
          <w:noProof/>
          <w:szCs w:val="22"/>
          <w:lang w:eastAsia="en-AU"/>
        </w:rPr>
        <w:tab/>
      </w:r>
      <w:r w:rsidRPr="00A22E59">
        <w:rPr>
          <w:noProof/>
        </w:rPr>
        <w:t>Part</w:t>
      </w:r>
      <w:r>
        <w:rPr>
          <w:noProof/>
        </w:rPr>
        <w:t> </w:t>
      </w:r>
      <w:r w:rsidRPr="00A22E59">
        <w:rPr>
          <w:noProof/>
        </w:rPr>
        <w:t>141 flight training—requirement for Part</w:t>
      </w:r>
      <w:r>
        <w:rPr>
          <w:noProof/>
        </w:rPr>
        <w:t> </w:t>
      </w:r>
      <w:r w:rsidRPr="00A22E59">
        <w:rPr>
          <w:noProof/>
        </w:rPr>
        <w:t>141 certificate or approval</w:t>
      </w:r>
    </w:p>
    <w:p w14:paraId="76245825" w14:textId="77777777" w:rsidR="00A31BD6" w:rsidRPr="00A22E59" w:rsidRDefault="00A31BD6" w:rsidP="00554CE3">
      <w:pPr>
        <w:keepNext/>
        <w:spacing w:before="120"/>
        <w:ind w:left="2410" w:right="136" w:hanging="1701"/>
        <w:rPr>
          <w:noProof/>
        </w:rPr>
      </w:pPr>
      <w:r w:rsidRPr="00A22E59">
        <w:rPr>
          <w:b/>
          <w:noProof/>
        </w:rPr>
        <w:t>Subpart 141.B</w:t>
      </w:r>
      <w:r w:rsidRPr="00A22E59">
        <w:rPr>
          <w:noProof/>
        </w:rPr>
        <w:tab/>
      </w:r>
      <w:r w:rsidRPr="00A22E59">
        <w:rPr>
          <w:b/>
          <w:noProof/>
        </w:rPr>
        <w:t>Part</w:t>
      </w:r>
      <w:r>
        <w:rPr>
          <w:b/>
          <w:noProof/>
        </w:rPr>
        <w:t> </w:t>
      </w:r>
      <w:r w:rsidRPr="00A22E59">
        <w:rPr>
          <w:b/>
          <w:noProof/>
        </w:rPr>
        <w:t>141 certificates</w:t>
      </w:r>
    </w:p>
    <w:p w14:paraId="6B566D2A" w14:textId="77777777" w:rsidR="00A31BD6" w:rsidRPr="00A22E59" w:rsidRDefault="00A31BD6" w:rsidP="00554CE3">
      <w:pPr>
        <w:spacing w:before="80"/>
        <w:ind w:left="2410" w:hanging="1168"/>
        <w:rPr>
          <w:rFonts w:ascii="Calibri" w:hAnsi="Calibri"/>
          <w:b/>
          <w:noProof/>
          <w:szCs w:val="22"/>
          <w:lang w:eastAsia="en-AU"/>
        </w:rPr>
      </w:pPr>
      <w:r w:rsidRPr="00A22E59">
        <w:rPr>
          <w:noProof/>
        </w:rPr>
        <w:t>141.055</w:t>
      </w:r>
      <w:r w:rsidRPr="00A22E59">
        <w:rPr>
          <w:rFonts w:ascii="Calibri" w:hAnsi="Calibri"/>
          <w:b/>
          <w:noProof/>
          <w:szCs w:val="22"/>
          <w:lang w:eastAsia="en-AU"/>
        </w:rPr>
        <w:tab/>
      </w:r>
      <w:r w:rsidRPr="00A22E59">
        <w:rPr>
          <w:noProof/>
        </w:rPr>
        <w:t>Part</w:t>
      </w:r>
      <w:r>
        <w:rPr>
          <w:noProof/>
        </w:rPr>
        <w:t> </w:t>
      </w:r>
      <w:r w:rsidRPr="00A22E59">
        <w:rPr>
          <w:noProof/>
        </w:rPr>
        <w:t>141 certificates—application</w:t>
      </w:r>
    </w:p>
    <w:p w14:paraId="6DA6C97C" w14:textId="77777777" w:rsidR="00A31BD6" w:rsidRPr="00A22E59" w:rsidRDefault="00A31BD6" w:rsidP="00554CE3">
      <w:pPr>
        <w:spacing w:before="80"/>
        <w:ind w:left="2410" w:hanging="1168"/>
        <w:rPr>
          <w:rFonts w:ascii="Calibri" w:hAnsi="Calibri"/>
          <w:b/>
          <w:noProof/>
          <w:szCs w:val="22"/>
          <w:lang w:eastAsia="en-AU"/>
        </w:rPr>
      </w:pPr>
      <w:r w:rsidRPr="00A22E59">
        <w:rPr>
          <w:noProof/>
        </w:rPr>
        <w:t>141.060</w:t>
      </w:r>
      <w:r w:rsidRPr="00A22E59">
        <w:rPr>
          <w:rFonts w:ascii="Calibri" w:hAnsi="Calibri"/>
          <w:b/>
          <w:noProof/>
          <w:szCs w:val="22"/>
          <w:lang w:eastAsia="en-AU"/>
        </w:rPr>
        <w:tab/>
      </w:r>
      <w:r w:rsidRPr="00A22E59">
        <w:rPr>
          <w:noProof/>
        </w:rPr>
        <w:t>Part</w:t>
      </w:r>
      <w:r>
        <w:rPr>
          <w:noProof/>
        </w:rPr>
        <w:t> </w:t>
      </w:r>
      <w:r w:rsidRPr="00A22E59">
        <w:rPr>
          <w:noProof/>
        </w:rPr>
        <w:t>141 certificate—issue</w:t>
      </w:r>
    </w:p>
    <w:p w14:paraId="328C832C" w14:textId="77777777" w:rsidR="00A31BD6" w:rsidRPr="00A22E59" w:rsidRDefault="00A31BD6" w:rsidP="00554CE3">
      <w:pPr>
        <w:spacing w:before="80"/>
        <w:ind w:left="2410" w:hanging="1168"/>
        <w:rPr>
          <w:rFonts w:ascii="Calibri" w:hAnsi="Calibri"/>
          <w:b/>
          <w:noProof/>
          <w:szCs w:val="22"/>
          <w:lang w:eastAsia="en-AU"/>
        </w:rPr>
      </w:pPr>
      <w:r w:rsidRPr="00A22E59">
        <w:rPr>
          <w:noProof/>
        </w:rPr>
        <w:t>141.065</w:t>
      </w:r>
      <w:r w:rsidRPr="00A22E59">
        <w:rPr>
          <w:rFonts w:ascii="Calibri" w:hAnsi="Calibri"/>
          <w:b/>
          <w:noProof/>
          <w:szCs w:val="22"/>
          <w:lang w:eastAsia="en-AU"/>
        </w:rPr>
        <w:tab/>
      </w:r>
      <w:r w:rsidRPr="00A22E59">
        <w:rPr>
          <w:noProof/>
        </w:rPr>
        <w:t>Part</w:t>
      </w:r>
      <w:r>
        <w:rPr>
          <w:noProof/>
        </w:rPr>
        <w:t> </w:t>
      </w:r>
      <w:r w:rsidRPr="00A22E59">
        <w:rPr>
          <w:noProof/>
        </w:rPr>
        <w:t>141 certificate—approval of exposition</w:t>
      </w:r>
    </w:p>
    <w:p w14:paraId="539102D4" w14:textId="77777777" w:rsidR="00A31BD6" w:rsidRPr="00A22E59" w:rsidRDefault="00A31BD6" w:rsidP="00554CE3">
      <w:pPr>
        <w:spacing w:before="80"/>
        <w:ind w:left="2410" w:hanging="1168"/>
        <w:rPr>
          <w:rFonts w:ascii="Calibri" w:hAnsi="Calibri"/>
          <w:b/>
          <w:noProof/>
          <w:szCs w:val="22"/>
          <w:lang w:eastAsia="en-AU"/>
        </w:rPr>
      </w:pPr>
      <w:r w:rsidRPr="00A22E59">
        <w:rPr>
          <w:noProof/>
        </w:rPr>
        <w:t>141.070</w:t>
      </w:r>
      <w:r w:rsidRPr="00A22E59">
        <w:rPr>
          <w:rFonts w:ascii="Calibri" w:hAnsi="Calibri"/>
          <w:b/>
          <w:noProof/>
          <w:szCs w:val="22"/>
          <w:lang w:eastAsia="en-AU"/>
        </w:rPr>
        <w:tab/>
      </w:r>
      <w:r w:rsidRPr="00A22E59">
        <w:rPr>
          <w:noProof/>
        </w:rPr>
        <w:t>Part</w:t>
      </w:r>
      <w:r>
        <w:rPr>
          <w:noProof/>
        </w:rPr>
        <w:t> </w:t>
      </w:r>
      <w:r w:rsidRPr="00A22E59">
        <w:rPr>
          <w:noProof/>
        </w:rPr>
        <w:t>141 certificate—conditions</w:t>
      </w:r>
    </w:p>
    <w:p w14:paraId="7D2662AB" w14:textId="77777777" w:rsidR="00A31BD6" w:rsidRPr="00A22E59" w:rsidRDefault="00A31BD6" w:rsidP="00554CE3">
      <w:pPr>
        <w:spacing w:before="80"/>
        <w:ind w:left="2410" w:hanging="1168"/>
        <w:rPr>
          <w:rFonts w:ascii="Calibri" w:hAnsi="Calibri"/>
          <w:b/>
          <w:noProof/>
          <w:szCs w:val="22"/>
          <w:lang w:eastAsia="en-AU"/>
        </w:rPr>
      </w:pPr>
      <w:r w:rsidRPr="00A22E59">
        <w:rPr>
          <w:noProof/>
        </w:rPr>
        <w:t>141.075</w:t>
      </w:r>
      <w:r w:rsidRPr="00A22E59">
        <w:rPr>
          <w:rFonts w:ascii="Calibri" w:hAnsi="Calibri"/>
          <w:b/>
          <w:noProof/>
          <w:szCs w:val="22"/>
          <w:lang w:eastAsia="en-AU"/>
        </w:rPr>
        <w:tab/>
      </w:r>
      <w:r w:rsidRPr="00A22E59">
        <w:rPr>
          <w:noProof/>
        </w:rPr>
        <w:t>Part</w:t>
      </w:r>
      <w:r>
        <w:rPr>
          <w:noProof/>
        </w:rPr>
        <w:t> </w:t>
      </w:r>
      <w:r w:rsidRPr="00A22E59">
        <w:rPr>
          <w:noProof/>
        </w:rPr>
        <w:t>141 certificate—compliance with conditions</w:t>
      </w:r>
    </w:p>
    <w:p w14:paraId="44A42A4A" w14:textId="77777777" w:rsidR="00A31BD6" w:rsidRPr="00A22E59" w:rsidRDefault="00A31BD6" w:rsidP="00554CE3">
      <w:pPr>
        <w:keepNext/>
        <w:spacing w:before="120"/>
        <w:ind w:left="2410" w:right="136" w:hanging="1701"/>
        <w:rPr>
          <w:noProof/>
        </w:rPr>
      </w:pPr>
      <w:r w:rsidRPr="00A22E59">
        <w:rPr>
          <w:b/>
          <w:noProof/>
        </w:rPr>
        <w:t>Subpart 141.C</w:t>
      </w:r>
      <w:r w:rsidRPr="00A22E59">
        <w:rPr>
          <w:noProof/>
        </w:rPr>
        <w:tab/>
      </w:r>
      <w:r w:rsidRPr="00A22E59">
        <w:rPr>
          <w:b/>
          <w:noProof/>
        </w:rPr>
        <w:t>Part</w:t>
      </w:r>
      <w:r>
        <w:rPr>
          <w:b/>
          <w:noProof/>
        </w:rPr>
        <w:t> </w:t>
      </w:r>
      <w:r w:rsidRPr="00A22E59">
        <w:rPr>
          <w:b/>
          <w:noProof/>
        </w:rPr>
        <w:t>141 operators—changes</w:t>
      </w:r>
    </w:p>
    <w:p w14:paraId="68F72F93" w14:textId="77777777" w:rsidR="00A31BD6" w:rsidRPr="00A22E59" w:rsidRDefault="00A31BD6" w:rsidP="00554CE3">
      <w:pPr>
        <w:spacing w:before="80"/>
        <w:ind w:left="2410" w:hanging="1168"/>
        <w:rPr>
          <w:rFonts w:ascii="Calibri" w:hAnsi="Calibri"/>
          <w:b/>
          <w:noProof/>
          <w:szCs w:val="22"/>
          <w:lang w:eastAsia="en-AU"/>
        </w:rPr>
      </w:pPr>
      <w:r w:rsidRPr="00A22E59">
        <w:rPr>
          <w:noProof/>
        </w:rPr>
        <w:t>141.080</w:t>
      </w:r>
      <w:r w:rsidRPr="00A22E59">
        <w:rPr>
          <w:rFonts w:ascii="Calibri" w:hAnsi="Calibri"/>
          <w:b/>
          <w:noProof/>
          <w:szCs w:val="22"/>
          <w:lang w:eastAsia="en-AU"/>
        </w:rPr>
        <w:tab/>
      </w:r>
      <w:r w:rsidRPr="00A22E59">
        <w:rPr>
          <w:noProof/>
        </w:rPr>
        <w:t>Part</w:t>
      </w:r>
      <w:r>
        <w:rPr>
          <w:noProof/>
        </w:rPr>
        <w:t> </w:t>
      </w:r>
      <w:r w:rsidRPr="00A22E59">
        <w:rPr>
          <w:noProof/>
        </w:rPr>
        <w:t>141 operators—changes of name etc</w:t>
      </w:r>
    </w:p>
    <w:p w14:paraId="6DE8FA4F" w14:textId="77777777" w:rsidR="00A31BD6" w:rsidRPr="00A22E59" w:rsidRDefault="00A31BD6" w:rsidP="00554CE3">
      <w:pPr>
        <w:spacing w:before="80"/>
        <w:ind w:left="2410" w:hanging="1168"/>
        <w:rPr>
          <w:rFonts w:ascii="Calibri" w:hAnsi="Calibri"/>
          <w:b/>
          <w:noProof/>
          <w:szCs w:val="22"/>
          <w:lang w:eastAsia="en-AU"/>
        </w:rPr>
      </w:pPr>
      <w:r w:rsidRPr="00A22E59">
        <w:rPr>
          <w:noProof/>
        </w:rPr>
        <w:t>141.085</w:t>
      </w:r>
      <w:r w:rsidRPr="00A22E59">
        <w:rPr>
          <w:rFonts w:ascii="Calibri" w:hAnsi="Calibri"/>
          <w:b/>
          <w:noProof/>
          <w:szCs w:val="22"/>
          <w:lang w:eastAsia="en-AU"/>
        </w:rPr>
        <w:tab/>
      </w:r>
      <w:r w:rsidRPr="00A22E59">
        <w:rPr>
          <w:noProof/>
        </w:rPr>
        <w:t>Part</w:t>
      </w:r>
      <w:r>
        <w:rPr>
          <w:noProof/>
        </w:rPr>
        <w:t> </w:t>
      </w:r>
      <w:r w:rsidRPr="00A22E59">
        <w:rPr>
          <w:noProof/>
        </w:rPr>
        <w:t>141 operators—application for approval of significant changes</w:t>
      </w:r>
    </w:p>
    <w:p w14:paraId="1DD795B9" w14:textId="77777777" w:rsidR="00A31BD6" w:rsidRPr="00A22E59" w:rsidRDefault="00A31BD6" w:rsidP="00554CE3">
      <w:pPr>
        <w:spacing w:before="80"/>
        <w:ind w:left="2410" w:hanging="1168"/>
        <w:rPr>
          <w:rFonts w:ascii="Calibri" w:hAnsi="Calibri"/>
          <w:b/>
          <w:noProof/>
          <w:szCs w:val="22"/>
          <w:lang w:eastAsia="en-AU"/>
        </w:rPr>
      </w:pPr>
      <w:r w:rsidRPr="00A22E59">
        <w:rPr>
          <w:noProof/>
        </w:rPr>
        <w:t>141.090</w:t>
      </w:r>
      <w:r w:rsidRPr="00A22E59">
        <w:rPr>
          <w:rFonts w:ascii="Calibri" w:hAnsi="Calibri"/>
          <w:b/>
          <w:noProof/>
          <w:szCs w:val="22"/>
          <w:lang w:eastAsia="en-AU"/>
        </w:rPr>
        <w:tab/>
      </w:r>
      <w:r w:rsidRPr="00A22E59">
        <w:rPr>
          <w:noProof/>
        </w:rPr>
        <w:t>Part</w:t>
      </w:r>
      <w:r>
        <w:rPr>
          <w:noProof/>
        </w:rPr>
        <w:t> </w:t>
      </w:r>
      <w:r w:rsidRPr="00A22E59">
        <w:rPr>
          <w:noProof/>
        </w:rPr>
        <w:t>141 operators—approval of significant changes</w:t>
      </w:r>
    </w:p>
    <w:p w14:paraId="729798C5" w14:textId="77777777" w:rsidR="00A31BD6" w:rsidRPr="00A22E59" w:rsidRDefault="00A31BD6" w:rsidP="00554CE3">
      <w:pPr>
        <w:spacing w:before="80"/>
        <w:ind w:left="2410" w:hanging="1168"/>
        <w:rPr>
          <w:rFonts w:ascii="Calibri" w:hAnsi="Calibri"/>
          <w:b/>
          <w:noProof/>
          <w:szCs w:val="22"/>
          <w:lang w:eastAsia="en-AU"/>
        </w:rPr>
      </w:pPr>
      <w:r w:rsidRPr="00A22E59">
        <w:rPr>
          <w:noProof/>
        </w:rPr>
        <w:t>141.095</w:t>
      </w:r>
      <w:r w:rsidRPr="00A22E59">
        <w:rPr>
          <w:rFonts w:ascii="Calibri" w:hAnsi="Calibri"/>
          <w:b/>
          <w:noProof/>
          <w:szCs w:val="22"/>
          <w:lang w:eastAsia="en-AU"/>
        </w:rPr>
        <w:tab/>
      </w:r>
      <w:r w:rsidRPr="00A22E59">
        <w:rPr>
          <w:noProof/>
        </w:rPr>
        <w:t>Part</w:t>
      </w:r>
      <w:r>
        <w:rPr>
          <w:noProof/>
        </w:rPr>
        <w:t> </w:t>
      </w:r>
      <w:r w:rsidRPr="00A22E59">
        <w:rPr>
          <w:noProof/>
        </w:rPr>
        <w:t>141 operators—process for making changes</w:t>
      </w:r>
    </w:p>
    <w:p w14:paraId="3CCCB11B" w14:textId="77777777" w:rsidR="00A31BD6" w:rsidRPr="00A22E59" w:rsidRDefault="00A31BD6" w:rsidP="00554CE3">
      <w:pPr>
        <w:spacing w:before="80"/>
        <w:ind w:left="2410" w:hanging="1168"/>
        <w:rPr>
          <w:rFonts w:ascii="Calibri" w:hAnsi="Calibri"/>
          <w:b/>
          <w:noProof/>
          <w:szCs w:val="22"/>
          <w:lang w:eastAsia="en-AU"/>
        </w:rPr>
      </w:pPr>
      <w:r w:rsidRPr="00A22E59">
        <w:rPr>
          <w:noProof/>
        </w:rPr>
        <w:t>141.100</w:t>
      </w:r>
      <w:r w:rsidRPr="00A22E59">
        <w:rPr>
          <w:rFonts w:ascii="Calibri" w:hAnsi="Calibri"/>
          <w:b/>
          <w:noProof/>
          <w:szCs w:val="22"/>
          <w:lang w:eastAsia="en-AU"/>
        </w:rPr>
        <w:tab/>
      </w:r>
      <w:r w:rsidRPr="00A22E59">
        <w:rPr>
          <w:noProof/>
        </w:rPr>
        <w:t>Part</w:t>
      </w:r>
      <w:r>
        <w:rPr>
          <w:noProof/>
        </w:rPr>
        <w:t> </w:t>
      </w:r>
      <w:r w:rsidRPr="00A22E59">
        <w:rPr>
          <w:noProof/>
        </w:rPr>
        <w:t>141 operators—CASA directions relating to exposition or key personnel</w:t>
      </w:r>
    </w:p>
    <w:p w14:paraId="13B33619" w14:textId="77777777" w:rsidR="00A31BD6" w:rsidRPr="00A22E59" w:rsidRDefault="00A31BD6" w:rsidP="00554CE3">
      <w:pPr>
        <w:keepNext/>
        <w:spacing w:before="120"/>
        <w:ind w:left="2410" w:right="136" w:hanging="1701"/>
        <w:rPr>
          <w:noProof/>
        </w:rPr>
      </w:pPr>
      <w:r w:rsidRPr="00A22E59">
        <w:rPr>
          <w:b/>
          <w:noProof/>
        </w:rPr>
        <w:t>Subpart 141.D</w:t>
      </w:r>
      <w:r w:rsidRPr="00A22E59">
        <w:rPr>
          <w:noProof/>
        </w:rPr>
        <w:tab/>
      </w:r>
      <w:r w:rsidRPr="00A22E59">
        <w:rPr>
          <w:b/>
          <w:noProof/>
        </w:rPr>
        <w:t>Part</w:t>
      </w:r>
      <w:r>
        <w:rPr>
          <w:b/>
          <w:noProof/>
        </w:rPr>
        <w:t> </w:t>
      </w:r>
      <w:r w:rsidRPr="00A22E59">
        <w:rPr>
          <w:b/>
          <w:noProof/>
        </w:rPr>
        <w:t>141 operators—organisation and personnel</w:t>
      </w:r>
    </w:p>
    <w:p w14:paraId="5D2F1607" w14:textId="77777777" w:rsidR="00A31BD6" w:rsidRPr="00A22E59" w:rsidRDefault="00A31BD6" w:rsidP="00554CE3">
      <w:pPr>
        <w:spacing w:before="80"/>
        <w:ind w:left="2410" w:hanging="1168"/>
        <w:rPr>
          <w:rFonts w:ascii="Calibri" w:hAnsi="Calibri"/>
          <w:b/>
          <w:noProof/>
          <w:szCs w:val="22"/>
          <w:lang w:eastAsia="en-AU"/>
        </w:rPr>
      </w:pPr>
      <w:r w:rsidRPr="00A22E59">
        <w:rPr>
          <w:noProof/>
        </w:rPr>
        <w:t>141.105</w:t>
      </w:r>
      <w:r w:rsidRPr="00A22E59">
        <w:rPr>
          <w:rFonts w:ascii="Calibri" w:hAnsi="Calibri"/>
          <w:b/>
          <w:noProof/>
          <w:szCs w:val="22"/>
          <w:lang w:eastAsia="en-AU"/>
        </w:rPr>
        <w:tab/>
      </w:r>
      <w:r w:rsidRPr="00A22E59">
        <w:rPr>
          <w:noProof/>
        </w:rPr>
        <w:t>Part</w:t>
      </w:r>
      <w:r>
        <w:rPr>
          <w:noProof/>
        </w:rPr>
        <w:t> </w:t>
      </w:r>
      <w:r w:rsidRPr="00A22E59">
        <w:rPr>
          <w:noProof/>
        </w:rPr>
        <w:t>141 operators—organisation and personnel</w:t>
      </w:r>
    </w:p>
    <w:p w14:paraId="726CE62D" w14:textId="77777777" w:rsidR="00A31BD6" w:rsidRPr="00A22E59" w:rsidRDefault="00A31BD6" w:rsidP="00554CE3">
      <w:pPr>
        <w:spacing w:before="80"/>
        <w:ind w:left="2410" w:hanging="1168"/>
        <w:rPr>
          <w:rFonts w:ascii="Calibri" w:hAnsi="Calibri"/>
          <w:b/>
          <w:noProof/>
          <w:szCs w:val="22"/>
          <w:lang w:eastAsia="en-AU"/>
        </w:rPr>
      </w:pPr>
      <w:r w:rsidRPr="00A22E59">
        <w:rPr>
          <w:noProof/>
        </w:rPr>
        <w:t>141.110</w:t>
      </w:r>
      <w:r w:rsidRPr="00A22E59">
        <w:rPr>
          <w:rFonts w:ascii="Calibri" w:hAnsi="Calibri"/>
          <w:b/>
          <w:noProof/>
          <w:szCs w:val="22"/>
          <w:lang w:eastAsia="en-AU"/>
        </w:rPr>
        <w:tab/>
      </w:r>
      <w:r w:rsidRPr="00A22E59">
        <w:rPr>
          <w:noProof/>
        </w:rPr>
        <w:t>Part</w:t>
      </w:r>
      <w:r>
        <w:rPr>
          <w:noProof/>
        </w:rPr>
        <w:t> </w:t>
      </w:r>
      <w:r w:rsidRPr="00A22E59">
        <w:rPr>
          <w:noProof/>
        </w:rPr>
        <w:t>141 operators—key personnel cannot carry out responsibilities</w:t>
      </w:r>
    </w:p>
    <w:p w14:paraId="56C7522B" w14:textId="77777777" w:rsidR="00A31BD6" w:rsidRPr="00A22E59" w:rsidRDefault="00A31BD6" w:rsidP="00554CE3">
      <w:pPr>
        <w:spacing w:before="80"/>
        <w:ind w:left="2410" w:hanging="1168"/>
        <w:rPr>
          <w:rFonts w:ascii="Calibri" w:hAnsi="Calibri"/>
          <w:b/>
          <w:noProof/>
          <w:szCs w:val="22"/>
          <w:lang w:eastAsia="en-AU"/>
        </w:rPr>
      </w:pPr>
      <w:r w:rsidRPr="00A22E59">
        <w:rPr>
          <w:noProof/>
        </w:rPr>
        <w:t>141.115</w:t>
      </w:r>
      <w:r w:rsidRPr="00A22E59">
        <w:rPr>
          <w:rFonts w:ascii="Calibri" w:hAnsi="Calibri"/>
          <w:b/>
          <w:noProof/>
          <w:szCs w:val="22"/>
          <w:lang w:eastAsia="en-AU"/>
        </w:rPr>
        <w:tab/>
      </w:r>
      <w:r w:rsidRPr="00A22E59">
        <w:rPr>
          <w:noProof/>
        </w:rPr>
        <w:t>Part</w:t>
      </w:r>
      <w:r>
        <w:rPr>
          <w:noProof/>
        </w:rPr>
        <w:t> </w:t>
      </w:r>
      <w:r w:rsidRPr="00A22E59">
        <w:rPr>
          <w:noProof/>
        </w:rPr>
        <w:t>141 operators—familiarisation training for key personnel</w:t>
      </w:r>
    </w:p>
    <w:p w14:paraId="37A82532" w14:textId="77777777" w:rsidR="00A31BD6" w:rsidRPr="00A22E59" w:rsidRDefault="00A31BD6" w:rsidP="00554CE3">
      <w:pPr>
        <w:spacing w:before="80"/>
        <w:ind w:left="2410" w:hanging="1168"/>
        <w:rPr>
          <w:rFonts w:ascii="Calibri" w:hAnsi="Calibri"/>
          <w:b/>
          <w:noProof/>
          <w:szCs w:val="22"/>
          <w:lang w:eastAsia="en-AU"/>
        </w:rPr>
      </w:pPr>
      <w:r w:rsidRPr="00A22E59">
        <w:rPr>
          <w:noProof/>
        </w:rPr>
        <w:t>141.120</w:t>
      </w:r>
      <w:r w:rsidRPr="00A22E59">
        <w:rPr>
          <w:rFonts w:ascii="Calibri" w:hAnsi="Calibri"/>
          <w:b/>
          <w:noProof/>
          <w:szCs w:val="22"/>
          <w:lang w:eastAsia="en-AU"/>
        </w:rPr>
        <w:tab/>
      </w:r>
      <w:r w:rsidRPr="00A22E59">
        <w:rPr>
          <w:noProof/>
        </w:rPr>
        <w:t>Part</w:t>
      </w:r>
      <w:r>
        <w:rPr>
          <w:noProof/>
        </w:rPr>
        <w:t> </w:t>
      </w:r>
      <w:r w:rsidRPr="00A22E59">
        <w:rPr>
          <w:noProof/>
        </w:rPr>
        <w:t>141 operators—chief executive officer: responsibilities and accountabilities</w:t>
      </w:r>
    </w:p>
    <w:p w14:paraId="48A7C661" w14:textId="77777777" w:rsidR="00A31BD6" w:rsidRPr="00A22E59" w:rsidRDefault="00A31BD6" w:rsidP="00554CE3">
      <w:pPr>
        <w:spacing w:before="80"/>
        <w:ind w:left="2410" w:hanging="1168"/>
        <w:rPr>
          <w:rFonts w:ascii="Calibri" w:hAnsi="Calibri"/>
          <w:b/>
          <w:noProof/>
          <w:szCs w:val="22"/>
          <w:lang w:eastAsia="en-AU"/>
        </w:rPr>
      </w:pPr>
      <w:r w:rsidRPr="00A22E59">
        <w:rPr>
          <w:noProof/>
        </w:rPr>
        <w:t>141.125</w:t>
      </w:r>
      <w:r w:rsidRPr="00A22E59">
        <w:rPr>
          <w:rFonts w:ascii="Calibri" w:hAnsi="Calibri"/>
          <w:b/>
          <w:noProof/>
          <w:szCs w:val="22"/>
          <w:lang w:eastAsia="en-AU"/>
        </w:rPr>
        <w:tab/>
      </w:r>
      <w:r w:rsidRPr="00A22E59">
        <w:rPr>
          <w:noProof/>
        </w:rPr>
        <w:t>Part</w:t>
      </w:r>
      <w:r>
        <w:rPr>
          <w:noProof/>
        </w:rPr>
        <w:t> </w:t>
      </w:r>
      <w:r w:rsidRPr="00A22E59">
        <w:rPr>
          <w:noProof/>
        </w:rPr>
        <w:t>141 operators—head of operations: qualifications and experience</w:t>
      </w:r>
    </w:p>
    <w:p w14:paraId="6772618F" w14:textId="77777777" w:rsidR="00A31BD6" w:rsidRPr="00A22E59" w:rsidRDefault="00A31BD6" w:rsidP="00554CE3">
      <w:pPr>
        <w:spacing w:before="80"/>
        <w:ind w:left="2410" w:hanging="1168"/>
        <w:rPr>
          <w:rFonts w:ascii="Calibri" w:hAnsi="Calibri"/>
          <w:b/>
          <w:noProof/>
          <w:szCs w:val="22"/>
          <w:lang w:eastAsia="en-AU"/>
        </w:rPr>
      </w:pPr>
      <w:r w:rsidRPr="00A22E59">
        <w:rPr>
          <w:noProof/>
        </w:rPr>
        <w:t>141.130</w:t>
      </w:r>
      <w:r w:rsidRPr="00A22E59">
        <w:rPr>
          <w:rFonts w:ascii="Calibri" w:hAnsi="Calibri"/>
          <w:b/>
          <w:noProof/>
          <w:szCs w:val="22"/>
          <w:lang w:eastAsia="en-AU"/>
        </w:rPr>
        <w:tab/>
      </w:r>
      <w:r w:rsidRPr="00A22E59">
        <w:rPr>
          <w:noProof/>
        </w:rPr>
        <w:t>Part</w:t>
      </w:r>
      <w:r>
        <w:rPr>
          <w:noProof/>
        </w:rPr>
        <w:t> </w:t>
      </w:r>
      <w:r w:rsidRPr="00A22E59">
        <w:rPr>
          <w:noProof/>
        </w:rPr>
        <w:t>141 operators—head of operations: responsibilities</w:t>
      </w:r>
    </w:p>
    <w:p w14:paraId="2A15A17D" w14:textId="77777777" w:rsidR="00A31BD6" w:rsidRPr="00A22E59" w:rsidRDefault="00A31BD6" w:rsidP="00554CE3">
      <w:pPr>
        <w:spacing w:before="80"/>
        <w:ind w:left="2410" w:hanging="1168"/>
        <w:rPr>
          <w:rFonts w:ascii="Calibri" w:hAnsi="Calibri"/>
          <w:b/>
          <w:noProof/>
          <w:szCs w:val="22"/>
          <w:lang w:eastAsia="en-AU"/>
        </w:rPr>
      </w:pPr>
      <w:r w:rsidRPr="00A22E59">
        <w:rPr>
          <w:noProof/>
        </w:rPr>
        <w:t>141.135</w:t>
      </w:r>
      <w:r w:rsidRPr="00A22E59">
        <w:rPr>
          <w:rFonts w:ascii="Calibri" w:hAnsi="Calibri"/>
          <w:b/>
          <w:noProof/>
          <w:szCs w:val="22"/>
          <w:lang w:eastAsia="en-AU"/>
        </w:rPr>
        <w:tab/>
      </w:r>
      <w:r w:rsidRPr="00A22E59">
        <w:rPr>
          <w:noProof/>
        </w:rPr>
        <w:t>Part</w:t>
      </w:r>
      <w:r>
        <w:rPr>
          <w:noProof/>
        </w:rPr>
        <w:t> </w:t>
      </w:r>
      <w:r w:rsidRPr="00A22E59">
        <w:rPr>
          <w:noProof/>
        </w:rPr>
        <w:t>141 operators—safety manager: experience</w:t>
      </w:r>
    </w:p>
    <w:p w14:paraId="1AE0F987" w14:textId="77777777" w:rsidR="00A31BD6" w:rsidRPr="00A22E59" w:rsidRDefault="00A31BD6" w:rsidP="00554CE3">
      <w:pPr>
        <w:spacing w:before="80"/>
        <w:ind w:left="2410" w:hanging="1168"/>
        <w:rPr>
          <w:rFonts w:ascii="Calibri" w:hAnsi="Calibri"/>
          <w:b/>
          <w:noProof/>
          <w:szCs w:val="22"/>
          <w:lang w:eastAsia="en-AU"/>
        </w:rPr>
      </w:pPr>
      <w:r w:rsidRPr="00A22E59">
        <w:rPr>
          <w:noProof/>
        </w:rPr>
        <w:t>141.140</w:t>
      </w:r>
      <w:r w:rsidRPr="00A22E59">
        <w:rPr>
          <w:rFonts w:ascii="Calibri" w:hAnsi="Calibri"/>
          <w:b/>
          <w:noProof/>
          <w:szCs w:val="22"/>
          <w:lang w:eastAsia="en-AU"/>
        </w:rPr>
        <w:tab/>
      </w:r>
      <w:r w:rsidRPr="00A22E59">
        <w:rPr>
          <w:noProof/>
        </w:rPr>
        <w:t>Part</w:t>
      </w:r>
      <w:r>
        <w:rPr>
          <w:noProof/>
        </w:rPr>
        <w:t> </w:t>
      </w:r>
      <w:r w:rsidRPr="00A22E59">
        <w:rPr>
          <w:noProof/>
        </w:rPr>
        <w:t>141 operators—safety manager: responsibilities</w:t>
      </w:r>
    </w:p>
    <w:p w14:paraId="43D15D99" w14:textId="77777777" w:rsidR="00A31BD6" w:rsidRPr="00A22E59" w:rsidRDefault="00A31BD6" w:rsidP="00554CE3">
      <w:pPr>
        <w:spacing w:before="80"/>
        <w:ind w:left="2410" w:hanging="1168"/>
        <w:rPr>
          <w:rFonts w:ascii="Calibri" w:hAnsi="Calibri"/>
          <w:b/>
          <w:noProof/>
          <w:szCs w:val="22"/>
          <w:lang w:eastAsia="en-AU"/>
        </w:rPr>
      </w:pPr>
      <w:r w:rsidRPr="00A22E59">
        <w:rPr>
          <w:noProof/>
        </w:rPr>
        <w:t>141.145</w:t>
      </w:r>
      <w:r w:rsidRPr="00A22E59">
        <w:rPr>
          <w:rFonts w:ascii="Calibri" w:hAnsi="Calibri"/>
          <w:b/>
          <w:noProof/>
          <w:szCs w:val="22"/>
          <w:lang w:eastAsia="en-AU"/>
        </w:rPr>
        <w:tab/>
      </w:r>
      <w:r w:rsidRPr="00A22E59">
        <w:rPr>
          <w:noProof/>
        </w:rPr>
        <w:t>Part</w:t>
      </w:r>
      <w:r>
        <w:rPr>
          <w:noProof/>
        </w:rPr>
        <w:t> </w:t>
      </w:r>
      <w:r w:rsidRPr="00A22E59">
        <w:rPr>
          <w:noProof/>
        </w:rPr>
        <w:t>141 operators—quality assurance manager: experience</w:t>
      </w:r>
    </w:p>
    <w:p w14:paraId="5200A134" w14:textId="77777777" w:rsidR="00A31BD6" w:rsidRPr="00A22E59" w:rsidRDefault="00A31BD6" w:rsidP="00554CE3">
      <w:pPr>
        <w:spacing w:before="80"/>
        <w:ind w:left="2410" w:hanging="1168"/>
        <w:rPr>
          <w:rFonts w:ascii="Calibri" w:hAnsi="Calibri"/>
          <w:b/>
          <w:noProof/>
          <w:szCs w:val="22"/>
          <w:lang w:eastAsia="en-AU"/>
        </w:rPr>
      </w:pPr>
      <w:r w:rsidRPr="00A22E59">
        <w:rPr>
          <w:noProof/>
        </w:rPr>
        <w:t>141.150</w:t>
      </w:r>
      <w:r w:rsidRPr="00A22E59">
        <w:rPr>
          <w:rFonts w:ascii="Calibri" w:hAnsi="Calibri"/>
          <w:b/>
          <w:noProof/>
          <w:szCs w:val="22"/>
          <w:lang w:eastAsia="en-AU"/>
        </w:rPr>
        <w:tab/>
      </w:r>
      <w:r w:rsidRPr="00A22E59">
        <w:rPr>
          <w:noProof/>
        </w:rPr>
        <w:t>Part</w:t>
      </w:r>
      <w:r>
        <w:rPr>
          <w:noProof/>
        </w:rPr>
        <w:t> </w:t>
      </w:r>
      <w:r w:rsidRPr="00A22E59">
        <w:rPr>
          <w:noProof/>
        </w:rPr>
        <w:t>141 operators—quality assurance manager: responsibilities</w:t>
      </w:r>
    </w:p>
    <w:p w14:paraId="7D3533EF" w14:textId="77777777" w:rsidR="00A31BD6" w:rsidRPr="00A22E59" w:rsidRDefault="00A31BD6" w:rsidP="00554CE3">
      <w:pPr>
        <w:spacing w:before="80"/>
        <w:ind w:left="2410" w:hanging="1168"/>
        <w:rPr>
          <w:rFonts w:ascii="Calibri" w:hAnsi="Calibri"/>
          <w:b/>
          <w:noProof/>
          <w:szCs w:val="22"/>
          <w:lang w:eastAsia="en-AU"/>
        </w:rPr>
      </w:pPr>
      <w:r w:rsidRPr="00A22E59">
        <w:rPr>
          <w:noProof/>
        </w:rPr>
        <w:t>141.155</w:t>
      </w:r>
      <w:r w:rsidRPr="00A22E59">
        <w:rPr>
          <w:rFonts w:ascii="Calibri" w:hAnsi="Calibri"/>
          <w:b/>
          <w:noProof/>
          <w:szCs w:val="22"/>
          <w:lang w:eastAsia="en-AU"/>
        </w:rPr>
        <w:tab/>
      </w:r>
      <w:r w:rsidRPr="00A22E59">
        <w:rPr>
          <w:noProof/>
        </w:rPr>
        <w:t>Part</w:t>
      </w:r>
      <w:r>
        <w:rPr>
          <w:noProof/>
        </w:rPr>
        <w:t> </w:t>
      </w:r>
      <w:r w:rsidRPr="00A22E59">
        <w:rPr>
          <w:noProof/>
        </w:rPr>
        <w:t>141 operators—key personnel: additional qualification and experience requirements</w:t>
      </w:r>
    </w:p>
    <w:p w14:paraId="7D16552D" w14:textId="77777777" w:rsidR="00A31BD6" w:rsidRPr="00A22E59" w:rsidRDefault="00A31BD6" w:rsidP="00554CE3">
      <w:pPr>
        <w:spacing w:before="80"/>
        <w:ind w:left="2410" w:hanging="1168"/>
        <w:rPr>
          <w:rFonts w:ascii="Calibri" w:hAnsi="Calibri"/>
          <w:b/>
          <w:noProof/>
          <w:szCs w:val="22"/>
          <w:lang w:eastAsia="en-AU"/>
        </w:rPr>
      </w:pPr>
      <w:r w:rsidRPr="00A22E59">
        <w:rPr>
          <w:noProof/>
        </w:rPr>
        <w:t>141.160</w:t>
      </w:r>
      <w:r w:rsidRPr="00A22E59">
        <w:rPr>
          <w:rFonts w:ascii="Calibri" w:hAnsi="Calibri"/>
          <w:b/>
          <w:noProof/>
          <w:szCs w:val="22"/>
          <w:lang w:eastAsia="en-AU"/>
        </w:rPr>
        <w:tab/>
      </w:r>
      <w:r w:rsidRPr="00A22E59">
        <w:rPr>
          <w:noProof/>
        </w:rPr>
        <w:t>Part</w:t>
      </w:r>
      <w:r>
        <w:rPr>
          <w:noProof/>
        </w:rPr>
        <w:t> </w:t>
      </w:r>
      <w:r w:rsidRPr="00A22E59">
        <w:rPr>
          <w:noProof/>
        </w:rPr>
        <w:t>141 operators—reference library</w:t>
      </w:r>
    </w:p>
    <w:p w14:paraId="5CCE9B34" w14:textId="77777777" w:rsidR="00A31BD6" w:rsidRPr="00A22E59" w:rsidRDefault="00A31BD6" w:rsidP="00554CE3">
      <w:pPr>
        <w:keepNext/>
        <w:spacing w:before="120"/>
        <w:ind w:left="2410" w:right="136" w:hanging="1701"/>
        <w:rPr>
          <w:noProof/>
        </w:rPr>
      </w:pPr>
      <w:r w:rsidRPr="00A22E59">
        <w:rPr>
          <w:b/>
          <w:noProof/>
        </w:rPr>
        <w:t>Subpart 141.E</w:t>
      </w:r>
      <w:r w:rsidRPr="00A22E59">
        <w:rPr>
          <w:noProof/>
        </w:rPr>
        <w:tab/>
      </w:r>
      <w:r w:rsidRPr="00A22E59">
        <w:rPr>
          <w:b/>
          <w:noProof/>
        </w:rPr>
        <w:t>Part</w:t>
      </w:r>
      <w:r>
        <w:rPr>
          <w:b/>
          <w:noProof/>
        </w:rPr>
        <w:t> </w:t>
      </w:r>
      <w:r w:rsidRPr="00A22E59">
        <w:rPr>
          <w:b/>
          <w:noProof/>
        </w:rPr>
        <w:t>141 operators—instructors</w:t>
      </w:r>
    </w:p>
    <w:p w14:paraId="7D24FD78" w14:textId="77777777" w:rsidR="00A31BD6" w:rsidRPr="00A22E59" w:rsidRDefault="00A31BD6" w:rsidP="00554CE3">
      <w:pPr>
        <w:spacing w:before="80"/>
        <w:ind w:left="2410" w:hanging="1168"/>
        <w:rPr>
          <w:rFonts w:ascii="Calibri" w:hAnsi="Calibri"/>
          <w:b/>
          <w:noProof/>
          <w:szCs w:val="22"/>
          <w:lang w:eastAsia="en-AU"/>
        </w:rPr>
      </w:pPr>
      <w:r w:rsidRPr="00A22E59">
        <w:rPr>
          <w:noProof/>
        </w:rPr>
        <w:t>141.165</w:t>
      </w:r>
      <w:r w:rsidRPr="00A22E59">
        <w:rPr>
          <w:rFonts w:ascii="Calibri" w:hAnsi="Calibri"/>
          <w:b/>
          <w:noProof/>
          <w:szCs w:val="22"/>
          <w:lang w:eastAsia="en-AU"/>
        </w:rPr>
        <w:tab/>
      </w:r>
      <w:r w:rsidRPr="00A22E59">
        <w:rPr>
          <w:noProof/>
        </w:rPr>
        <w:t>Part</w:t>
      </w:r>
      <w:r>
        <w:rPr>
          <w:noProof/>
        </w:rPr>
        <w:t> </w:t>
      </w:r>
      <w:r w:rsidRPr="00A22E59">
        <w:rPr>
          <w:noProof/>
        </w:rPr>
        <w:t>141 operators—instructors must comply with Part</w:t>
      </w:r>
      <w:r>
        <w:rPr>
          <w:noProof/>
        </w:rPr>
        <w:t> </w:t>
      </w:r>
      <w:r w:rsidRPr="00A22E59">
        <w:rPr>
          <w:noProof/>
        </w:rPr>
        <w:t>141 certificate</w:t>
      </w:r>
    </w:p>
    <w:p w14:paraId="0F1CCDCC" w14:textId="77777777" w:rsidR="00A31BD6" w:rsidRPr="00A22E59" w:rsidRDefault="00A31BD6" w:rsidP="00554CE3">
      <w:pPr>
        <w:spacing w:before="80"/>
        <w:ind w:left="2410" w:hanging="1168"/>
        <w:rPr>
          <w:rFonts w:ascii="Calibri" w:hAnsi="Calibri"/>
          <w:b/>
          <w:noProof/>
          <w:szCs w:val="22"/>
          <w:lang w:eastAsia="en-AU"/>
        </w:rPr>
      </w:pPr>
      <w:r w:rsidRPr="00A22E59">
        <w:rPr>
          <w:noProof/>
        </w:rPr>
        <w:t>141.170</w:t>
      </w:r>
      <w:r w:rsidRPr="00A22E59">
        <w:rPr>
          <w:rFonts w:ascii="Calibri" w:hAnsi="Calibri"/>
          <w:b/>
          <w:noProof/>
          <w:szCs w:val="22"/>
          <w:lang w:eastAsia="en-AU"/>
        </w:rPr>
        <w:tab/>
      </w:r>
      <w:r w:rsidRPr="00A22E59">
        <w:rPr>
          <w:noProof/>
        </w:rPr>
        <w:t>Part</w:t>
      </w:r>
      <w:r>
        <w:rPr>
          <w:noProof/>
        </w:rPr>
        <w:t> </w:t>
      </w:r>
      <w:r w:rsidRPr="00A22E59">
        <w:rPr>
          <w:noProof/>
        </w:rPr>
        <w:t>141 operators—instructors must comply with exposition</w:t>
      </w:r>
    </w:p>
    <w:p w14:paraId="5F0FBF7C" w14:textId="77777777" w:rsidR="00A31BD6" w:rsidRPr="00A22E59" w:rsidRDefault="00A31BD6" w:rsidP="00554CE3">
      <w:pPr>
        <w:spacing w:before="80"/>
        <w:ind w:left="2410" w:hanging="1168"/>
        <w:rPr>
          <w:rFonts w:ascii="Calibri" w:hAnsi="Calibri"/>
          <w:b/>
          <w:noProof/>
          <w:szCs w:val="22"/>
          <w:lang w:eastAsia="en-AU"/>
        </w:rPr>
      </w:pPr>
      <w:r w:rsidRPr="00A22E59">
        <w:rPr>
          <w:noProof/>
        </w:rPr>
        <w:t>141.175</w:t>
      </w:r>
      <w:r w:rsidRPr="00A22E59">
        <w:rPr>
          <w:rFonts w:ascii="Calibri" w:hAnsi="Calibri"/>
          <w:b/>
          <w:noProof/>
          <w:szCs w:val="22"/>
          <w:lang w:eastAsia="en-AU"/>
        </w:rPr>
        <w:tab/>
      </w:r>
      <w:r w:rsidRPr="00A22E59">
        <w:rPr>
          <w:noProof/>
        </w:rPr>
        <w:t>Part</w:t>
      </w:r>
      <w:r>
        <w:rPr>
          <w:noProof/>
        </w:rPr>
        <w:t> </w:t>
      </w:r>
      <w:r w:rsidRPr="00A22E59">
        <w:rPr>
          <w:noProof/>
        </w:rPr>
        <w:t>141 operators—instructors must be authorised under Part</w:t>
      </w:r>
      <w:r>
        <w:rPr>
          <w:noProof/>
        </w:rPr>
        <w:t> </w:t>
      </w:r>
      <w:r w:rsidRPr="00A22E59">
        <w:rPr>
          <w:noProof/>
        </w:rPr>
        <w:t>61</w:t>
      </w:r>
    </w:p>
    <w:p w14:paraId="7A31D09C" w14:textId="77777777" w:rsidR="00A31BD6" w:rsidRPr="00A22E59" w:rsidRDefault="00A31BD6" w:rsidP="00554CE3">
      <w:pPr>
        <w:spacing w:before="80"/>
        <w:ind w:left="2410" w:hanging="1168"/>
        <w:rPr>
          <w:rFonts w:ascii="Calibri" w:hAnsi="Calibri"/>
          <w:b/>
          <w:noProof/>
          <w:szCs w:val="22"/>
          <w:lang w:eastAsia="en-AU"/>
        </w:rPr>
      </w:pPr>
      <w:r w:rsidRPr="00A22E59">
        <w:rPr>
          <w:noProof/>
        </w:rPr>
        <w:t>141.180</w:t>
      </w:r>
      <w:r w:rsidRPr="00A22E59">
        <w:rPr>
          <w:rFonts w:ascii="Calibri" w:hAnsi="Calibri"/>
          <w:b/>
          <w:noProof/>
          <w:szCs w:val="22"/>
          <w:lang w:eastAsia="en-AU"/>
        </w:rPr>
        <w:tab/>
      </w:r>
      <w:r w:rsidRPr="00A22E59">
        <w:rPr>
          <w:noProof/>
        </w:rPr>
        <w:t>Part</w:t>
      </w:r>
      <w:r>
        <w:rPr>
          <w:noProof/>
        </w:rPr>
        <w:t> </w:t>
      </w:r>
      <w:r w:rsidRPr="00A22E59">
        <w:rPr>
          <w:noProof/>
        </w:rPr>
        <w:t>141 operators—instructors must have access to records</w:t>
      </w:r>
    </w:p>
    <w:p w14:paraId="641CE555" w14:textId="77777777" w:rsidR="00A31BD6" w:rsidRPr="00A22E59" w:rsidRDefault="00A31BD6" w:rsidP="00554CE3">
      <w:pPr>
        <w:spacing w:before="80"/>
        <w:ind w:left="2410" w:hanging="1168"/>
        <w:rPr>
          <w:rFonts w:ascii="Calibri" w:hAnsi="Calibri"/>
          <w:b/>
          <w:noProof/>
          <w:szCs w:val="22"/>
          <w:lang w:eastAsia="en-AU"/>
        </w:rPr>
      </w:pPr>
      <w:r w:rsidRPr="00A22E59">
        <w:rPr>
          <w:noProof/>
        </w:rPr>
        <w:t>141.185</w:t>
      </w:r>
      <w:r w:rsidRPr="00A22E59">
        <w:rPr>
          <w:rFonts w:ascii="Calibri" w:hAnsi="Calibri"/>
          <w:b/>
          <w:noProof/>
          <w:szCs w:val="22"/>
          <w:lang w:eastAsia="en-AU"/>
        </w:rPr>
        <w:tab/>
      </w:r>
      <w:r w:rsidRPr="00A22E59">
        <w:rPr>
          <w:noProof/>
        </w:rPr>
        <w:t>Part</w:t>
      </w:r>
      <w:r>
        <w:rPr>
          <w:noProof/>
        </w:rPr>
        <w:t> </w:t>
      </w:r>
      <w:r w:rsidRPr="00A22E59">
        <w:rPr>
          <w:noProof/>
        </w:rPr>
        <w:t>141 operators—instructors must hold valid standardisation and proficiency check for operator</w:t>
      </w:r>
    </w:p>
    <w:p w14:paraId="4396E70A" w14:textId="77777777" w:rsidR="00A31BD6" w:rsidRPr="00A22E59" w:rsidRDefault="00A31BD6" w:rsidP="00554CE3">
      <w:pPr>
        <w:spacing w:before="80"/>
        <w:ind w:left="2410" w:hanging="1168"/>
        <w:rPr>
          <w:rFonts w:ascii="Calibri" w:hAnsi="Calibri"/>
          <w:b/>
          <w:noProof/>
          <w:szCs w:val="22"/>
          <w:lang w:eastAsia="en-AU"/>
        </w:rPr>
      </w:pPr>
      <w:r w:rsidRPr="00A22E59">
        <w:rPr>
          <w:noProof/>
        </w:rPr>
        <w:t>141.190</w:t>
      </w:r>
      <w:r w:rsidRPr="00A22E59">
        <w:rPr>
          <w:rFonts w:ascii="Calibri" w:hAnsi="Calibri"/>
          <w:b/>
          <w:noProof/>
          <w:szCs w:val="22"/>
          <w:lang w:eastAsia="en-AU"/>
        </w:rPr>
        <w:tab/>
      </w:r>
      <w:r w:rsidRPr="00A22E59">
        <w:rPr>
          <w:noProof/>
        </w:rPr>
        <w:t>Part</w:t>
      </w:r>
      <w:r>
        <w:rPr>
          <w:noProof/>
        </w:rPr>
        <w:t> </w:t>
      </w:r>
      <w:r w:rsidRPr="00A22E59">
        <w:rPr>
          <w:noProof/>
        </w:rPr>
        <w:t>141 operators—holding valid standardisation and proficiency check for operator</w:t>
      </w:r>
    </w:p>
    <w:p w14:paraId="0F2A3976" w14:textId="77777777" w:rsidR="00A31BD6" w:rsidRPr="00A22E59" w:rsidRDefault="00A31BD6" w:rsidP="00554CE3">
      <w:pPr>
        <w:spacing w:before="80"/>
        <w:ind w:left="2410" w:hanging="1168"/>
        <w:rPr>
          <w:rFonts w:ascii="Calibri" w:hAnsi="Calibri"/>
          <w:b/>
          <w:noProof/>
          <w:szCs w:val="22"/>
          <w:lang w:eastAsia="en-AU"/>
        </w:rPr>
      </w:pPr>
      <w:r w:rsidRPr="00A22E59">
        <w:rPr>
          <w:noProof/>
        </w:rPr>
        <w:t>141.195</w:t>
      </w:r>
      <w:r w:rsidRPr="00A22E59">
        <w:rPr>
          <w:rFonts w:ascii="Calibri" w:hAnsi="Calibri"/>
          <w:b/>
          <w:noProof/>
          <w:szCs w:val="22"/>
          <w:lang w:eastAsia="en-AU"/>
        </w:rPr>
        <w:tab/>
      </w:r>
      <w:r w:rsidRPr="00A22E59">
        <w:rPr>
          <w:noProof/>
        </w:rPr>
        <w:t>Part</w:t>
      </w:r>
      <w:r>
        <w:rPr>
          <w:noProof/>
        </w:rPr>
        <w:t> </w:t>
      </w:r>
      <w:r w:rsidRPr="00A22E59">
        <w:rPr>
          <w:noProof/>
        </w:rPr>
        <w:t>141 operators—standardisation and proficiency check requirements</w:t>
      </w:r>
    </w:p>
    <w:p w14:paraId="61EB1AA3" w14:textId="77777777" w:rsidR="00A31BD6" w:rsidRPr="00A22E59" w:rsidRDefault="00A31BD6" w:rsidP="00554CE3">
      <w:pPr>
        <w:spacing w:before="80"/>
        <w:ind w:left="2410" w:hanging="1168"/>
        <w:rPr>
          <w:rFonts w:ascii="Calibri" w:hAnsi="Calibri"/>
          <w:b/>
          <w:noProof/>
          <w:szCs w:val="22"/>
          <w:lang w:eastAsia="en-AU"/>
        </w:rPr>
      </w:pPr>
      <w:r w:rsidRPr="00A22E59">
        <w:rPr>
          <w:noProof/>
        </w:rPr>
        <w:t>141.200</w:t>
      </w:r>
      <w:r w:rsidRPr="00A22E59">
        <w:rPr>
          <w:rFonts w:ascii="Calibri" w:hAnsi="Calibri"/>
          <w:b/>
          <w:noProof/>
          <w:szCs w:val="22"/>
          <w:lang w:eastAsia="en-AU"/>
        </w:rPr>
        <w:tab/>
      </w:r>
      <w:r w:rsidRPr="00A22E59">
        <w:rPr>
          <w:noProof/>
        </w:rPr>
        <w:t>Part</w:t>
      </w:r>
      <w:r>
        <w:rPr>
          <w:noProof/>
        </w:rPr>
        <w:t> </w:t>
      </w:r>
      <w:r w:rsidRPr="00A22E59">
        <w:rPr>
          <w:noProof/>
        </w:rPr>
        <w:t>141 operators—training and assessment of instructors in human factors principles</w:t>
      </w:r>
    </w:p>
    <w:p w14:paraId="1369D6F4" w14:textId="77777777" w:rsidR="00A31BD6" w:rsidRPr="00A22E59" w:rsidRDefault="00A31BD6" w:rsidP="00554CE3">
      <w:pPr>
        <w:spacing w:before="80"/>
        <w:ind w:left="2410" w:hanging="1168"/>
        <w:rPr>
          <w:rFonts w:ascii="Calibri" w:hAnsi="Calibri"/>
          <w:b/>
          <w:noProof/>
          <w:szCs w:val="22"/>
          <w:lang w:eastAsia="en-AU"/>
        </w:rPr>
      </w:pPr>
      <w:r w:rsidRPr="00A22E59">
        <w:rPr>
          <w:noProof/>
        </w:rPr>
        <w:t>141.205</w:t>
      </w:r>
      <w:r w:rsidRPr="00A22E59">
        <w:rPr>
          <w:rFonts w:ascii="Calibri" w:hAnsi="Calibri"/>
          <w:b/>
          <w:noProof/>
          <w:szCs w:val="22"/>
          <w:lang w:eastAsia="en-AU"/>
        </w:rPr>
        <w:tab/>
      </w:r>
      <w:r w:rsidRPr="00A22E59">
        <w:rPr>
          <w:noProof/>
        </w:rPr>
        <w:t>Part</w:t>
      </w:r>
      <w:r>
        <w:rPr>
          <w:noProof/>
        </w:rPr>
        <w:t> </w:t>
      </w:r>
      <w:r w:rsidRPr="00A22E59">
        <w:rPr>
          <w:noProof/>
        </w:rPr>
        <w:t>141 operators—instructors must be competent to conduct flight training in flight simulation training device</w:t>
      </w:r>
    </w:p>
    <w:p w14:paraId="5E680C28" w14:textId="77777777" w:rsidR="00A31BD6" w:rsidRPr="00A22E59" w:rsidRDefault="00A31BD6" w:rsidP="00554CE3">
      <w:pPr>
        <w:spacing w:before="80"/>
        <w:ind w:left="2410" w:hanging="1168"/>
        <w:rPr>
          <w:rFonts w:ascii="Calibri" w:hAnsi="Calibri"/>
          <w:b/>
          <w:noProof/>
          <w:szCs w:val="22"/>
          <w:lang w:eastAsia="en-AU"/>
        </w:rPr>
      </w:pPr>
      <w:r w:rsidRPr="00A22E59">
        <w:rPr>
          <w:noProof/>
        </w:rPr>
        <w:t>141.210</w:t>
      </w:r>
      <w:r w:rsidRPr="00A22E59">
        <w:rPr>
          <w:rFonts w:ascii="Calibri" w:hAnsi="Calibri"/>
          <w:b/>
          <w:noProof/>
          <w:szCs w:val="22"/>
          <w:lang w:eastAsia="en-AU"/>
        </w:rPr>
        <w:tab/>
      </w:r>
      <w:r w:rsidRPr="00A22E59">
        <w:rPr>
          <w:noProof/>
        </w:rPr>
        <w:t>Part</w:t>
      </w:r>
      <w:r>
        <w:rPr>
          <w:noProof/>
        </w:rPr>
        <w:t> </w:t>
      </w:r>
      <w:r w:rsidRPr="00A22E59">
        <w:rPr>
          <w:noProof/>
        </w:rPr>
        <w:t>141 operators—person recommended for flight test</w:t>
      </w:r>
    </w:p>
    <w:p w14:paraId="58A7393D" w14:textId="77777777" w:rsidR="00A31BD6" w:rsidRPr="00A22E59" w:rsidRDefault="00A31BD6" w:rsidP="00554CE3">
      <w:pPr>
        <w:keepNext/>
        <w:spacing w:before="120"/>
        <w:ind w:left="2410" w:right="136" w:hanging="1701"/>
        <w:rPr>
          <w:noProof/>
        </w:rPr>
      </w:pPr>
      <w:r w:rsidRPr="00A22E59">
        <w:rPr>
          <w:b/>
          <w:noProof/>
        </w:rPr>
        <w:t>Subpart 141.F</w:t>
      </w:r>
      <w:r w:rsidRPr="00A22E59">
        <w:rPr>
          <w:noProof/>
        </w:rPr>
        <w:tab/>
      </w:r>
      <w:r w:rsidRPr="00A22E59">
        <w:rPr>
          <w:b/>
          <w:noProof/>
        </w:rPr>
        <w:t>Part</w:t>
      </w:r>
      <w:r>
        <w:rPr>
          <w:b/>
          <w:noProof/>
        </w:rPr>
        <w:t> </w:t>
      </w:r>
      <w:r w:rsidRPr="00A22E59">
        <w:rPr>
          <w:b/>
          <w:noProof/>
        </w:rPr>
        <w:t>141 operators—safety management system</w:t>
      </w:r>
    </w:p>
    <w:p w14:paraId="224BC9C8" w14:textId="77777777" w:rsidR="00A31BD6" w:rsidRPr="00A22E59" w:rsidRDefault="00A31BD6" w:rsidP="00554CE3">
      <w:pPr>
        <w:spacing w:before="80"/>
        <w:ind w:left="2410" w:hanging="1168"/>
        <w:rPr>
          <w:rFonts w:ascii="Calibri" w:hAnsi="Calibri"/>
          <w:b/>
          <w:noProof/>
          <w:szCs w:val="22"/>
          <w:lang w:eastAsia="en-AU"/>
        </w:rPr>
      </w:pPr>
      <w:r w:rsidRPr="00A22E59">
        <w:rPr>
          <w:noProof/>
        </w:rPr>
        <w:t>141.215</w:t>
      </w:r>
      <w:r w:rsidRPr="00A22E59">
        <w:rPr>
          <w:rFonts w:ascii="Calibri" w:hAnsi="Calibri"/>
          <w:b/>
          <w:noProof/>
          <w:szCs w:val="22"/>
          <w:lang w:eastAsia="en-AU"/>
        </w:rPr>
        <w:tab/>
      </w:r>
      <w:r w:rsidRPr="00A22E59">
        <w:rPr>
          <w:noProof/>
        </w:rPr>
        <w:t>Part</w:t>
      </w:r>
      <w:r>
        <w:rPr>
          <w:noProof/>
        </w:rPr>
        <w:t> </w:t>
      </w:r>
      <w:r w:rsidRPr="00A22E59">
        <w:rPr>
          <w:noProof/>
        </w:rPr>
        <w:t>141 operators—safety management system</w:t>
      </w:r>
    </w:p>
    <w:p w14:paraId="5088B15B" w14:textId="77777777" w:rsidR="00A31BD6" w:rsidRPr="00A22E59" w:rsidRDefault="00A31BD6" w:rsidP="00554CE3">
      <w:pPr>
        <w:spacing w:before="80"/>
        <w:ind w:left="2410" w:hanging="1168"/>
        <w:rPr>
          <w:rFonts w:ascii="Calibri" w:hAnsi="Calibri"/>
          <w:b/>
          <w:noProof/>
          <w:szCs w:val="22"/>
          <w:lang w:eastAsia="en-AU"/>
        </w:rPr>
      </w:pPr>
      <w:r w:rsidRPr="00A22E59">
        <w:rPr>
          <w:noProof/>
        </w:rPr>
        <w:t>141.220</w:t>
      </w:r>
      <w:r w:rsidRPr="00A22E59">
        <w:rPr>
          <w:rFonts w:ascii="Calibri" w:hAnsi="Calibri"/>
          <w:b/>
          <w:noProof/>
          <w:szCs w:val="22"/>
          <w:lang w:eastAsia="en-AU"/>
        </w:rPr>
        <w:tab/>
      </w:r>
      <w:r w:rsidRPr="00A22E59">
        <w:rPr>
          <w:noProof/>
        </w:rPr>
        <w:t>Part</w:t>
      </w:r>
      <w:r>
        <w:rPr>
          <w:noProof/>
        </w:rPr>
        <w:t> </w:t>
      </w:r>
      <w:r w:rsidRPr="00A22E59">
        <w:rPr>
          <w:noProof/>
        </w:rPr>
        <w:t>141 operators—safety management system requirements</w:t>
      </w:r>
    </w:p>
    <w:p w14:paraId="2708D6A3" w14:textId="77777777" w:rsidR="00A31BD6" w:rsidRPr="00A22E59" w:rsidRDefault="00A31BD6" w:rsidP="00554CE3">
      <w:pPr>
        <w:keepNext/>
        <w:spacing w:before="120"/>
        <w:ind w:left="2410" w:right="136" w:hanging="1701"/>
        <w:rPr>
          <w:noProof/>
        </w:rPr>
      </w:pPr>
      <w:r w:rsidRPr="00A22E59">
        <w:rPr>
          <w:b/>
          <w:noProof/>
        </w:rPr>
        <w:t>Subpart 141.G</w:t>
      </w:r>
      <w:r w:rsidRPr="00A22E59">
        <w:rPr>
          <w:noProof/>
        </w:rPr>
        <w:tab/>
      </w:r>
      <w:r w:rsidRPr="00A22E59">
        <w:rPr>
          <w:b/>
          <w:noProof/>
        </w:rPr>
        <w:t>Part</w:t>
      </w:r>
      <w:r>
        <w:rPr>
          <w:b/>
          <w:noProof/>
        </w:rPr>
        <w:t> </w:t>
      </w:r>
      <w:r w:rsidRPr="00A22E59">
        <w:rPr>
          <w:b/>
          <w:noProof/>
        </w:rPr>
        <w:t>141 operators—quality assurance management system</w:t>
      </w:r>
    </w:p>
    <w:p w14:paraId="191EF83E" w14:textId="77777777" w:rsidR="00A31BD6" w:rsidRPr="00A22E59" w:rsidRDefault="00A31BD6" w:rsidP="00554CE3">
      <w:pPr>
        <w:spacing w:before="80"/>
        <w:ind w:left="2410" w:hanging="1168"/>
        <w:rPr>
          <w:rFonts w:ascii="Calibri" w:hAnsi="Calibri"/>
          <w:b/>
          <w:noProof/>
          <w:szCs w:val="22"/>
          <w:lang w:eastAsia="en-AU"/>
        </w:rPr>
      </w:pPr>
      <w:r w:rsidRPr="00A22E59">
        <w:rPr>
          <w:noProof/>
        </w:rPr>
        <w:t>141.225</w:t>
      </w:r>
      <w:r w:rsidRPr="00A22E59">
        <w:rPr>
          <w:rFonts w:ascii="Calibri" w:hAnsi="Calibri"/>
          <w:b/>
          <w:noProof/>
          <w:szCs w:val="22"/>
          <w:lang w:eastAsia="en-AU"/>
        </w:rPr>
        <w:tab/>
      </w:r>
      <w:r w:rsidRPr="00A22E59">
        <w:rPr>
          <w:noProof/>
        </w:rPr>
        <w:t>Part</w:t>
      </w:r>
      <w:r>
        <w:rPr>
          <w:noProof/>
        </w:rPr>
        <w:t> </w:t>
      </w:r>
      <w:r w:rsidRPr="00A22E59">
        <w:rPr>
          <w:noProof/>
        </w:rPr>
        <w:t>141 operators—quality assurance management system</w:t>
      </w:r>
    </w:p>
    <w:p w14:paraId="542631DF" w14:textId="77777777" w:rsidR="00A31BD6" w:rsidRPr="00A22E59" w:rsidRDefault="00A31BD6" w:rsidP="00554CE3">
      <w:pPr>
        <w:spacing w:before="80"/>
        <w:ind w:left="2410" w:hanging="1168"/>
        <w:rPr>
          <w:rFonts w:ascii="Calibri" w:hAnsi="Calibri"/>
          <w:b/>
          <w:noProof/>
          <w:szCs w:val="22"/>
          <w:lang w:eastAsia="en-AU"/>
        </w:rPr>
      </w:pPr>
      <w:r w:rsidRPr="00A22E59">
        <w:rPr>
          <w:noProof/>
        </w:rPr>
        <w:t>141.230</w:t>
      </w:r>
      <w:r w:rsidRPr="00A22E59">
        <w:rPr>
          <w:rFonts w:ascii="Calibri" w:hAnsi="Calibri"/>
          <w:b/>
          <w:noProof/>
          <w:szCs w:val="22"/>
          <w:lang w:eastAsia="en-AU"/>
        </w:rPr>
        <w:tab/>
      </w:r>
      <w:r w:rsidRPr="00A22E59">
        <w:rPr>
          <w:noProof/>
        </w:rPr>
        <w:t>Part</w:t>
      </w:r>
      <w:r>
        <w:rPr>
          <w:noProof/>
        </w:rPr>
        <w:t> </w:t>
      </w:r>
      <w:r w:rsidRPr="00A22E59">
        <w:rPr>
          <w:noProof/>
        </w:rPr>
        <w:t xml:space="preserve">141 operators—quality assurance management </w:t>
      </w:r>
      <w:r w:rsidRPr="00A22E59">
        <w:rPr>
          <w:noProof/>
          <w:lang w:eastAsia="en-AU"/>
        </w:rPr>
        <w:t>system requirements</w:t>
      </w:r>
    </w:p>
    <w:p w14:paraId="58541F90" w14:textId="77777777" w:rsidR="00A31BD6" w:rsidRPr="00A22E59" w:rsidRDefault="00A31BD6" w:rsidP="00554CE3">
      <w:pPr>
        <w:keepNext/>
        <w:spacing w:before="120"/>
        <w:ind w:left="2410" w:right="136" w:hanging="1701"/>
        <w:rPr>
          <w:noProof/>
        </w:rPr>
      </w:pPr>
      <w:r w:rsidRPr="00A22E59">
        <w:rPr>
          <w:b/>
          <w:noProof/>
        </w:rPr>
        <w:t>Subpart 141.H</w:t>
      </w:r>
      <w:r w:rsidRPr="00A22E59">
        <w:rPr>
          <w:noProof/>
        </w:rPr>
        <w:tab/>
      </w:r>
      <w:r w:rsidRPr="00A22E59">
        <w:rPr>
          <w:b/>
          <w:noProof/>
        </w:rPr>
        <w:t>Part</w:t>
      </w:r>
      <w:r>
        <w:rPr>
          <w:b/>
          <w:noProof/>
        </w:rPr>
        <w:t> </w:t>
      </w:r>
      <w:r w:rsidRPr="00A22E59">
        <w:rPr>
          <w:b/>
          <w:noProof/>
        </w:rPr>
        <w:t>141 operators—personnel fatigue management</w:t>
      </w:r>
    </w:p>
    <w:p w14:paraId="2E4BB234" w14:textId="77777777" w:rsidR="00A31BD6" w:rsidRPr="00A22E59" w:rsidRDefault="00A31BD6" w:rsidP="00554CE3">
      <w:pPr>
        <w:keepNext/>
        <w:spacing w:before="120"/>
        <w:ind w:left="2410" w:right="136" w:hanging="1701"/>
        <w:rPr>
          <w:noProof/>
        </w:rPr>
      </w:pPr>
      <w:r w:rsidRPr="00A22E59">
        <w:rPr>
          <w:b/>
          <w:noProof/>
        </w:rPr>
        <w:t>Subpart 141.I</w:t>
      </w:r>
      <w:r w:rsidRPr="00A22E59">
        <w:rPr>
          <w:noProof/>
        </w:rPr>
        <w:tab/>
      </w:r>
      <w:r w:rsidRPr="00A22E59">
        <w:rPr>
          <w:b/>
          <w:noProof/>
        </w:rPr>
        <w:t>Part</w:t>
      </w:r>
      <w:r>
        <w:rPr>
          <w:b/>
          <w:noProof/>
        </w:rPr>
        <w:t> </w:t>
      </w:r>
      <w:r w:rsidRPr="00A22E59">
        <w:rPr>
          <w:b/>
          <w:noProof/>
        </w:rPr>
        <w:t>141 operators—expositions</w:t>
      </w:r>
    </w:p>
    <w:p w14:paraId="29003508" w14:textId="77777777" w:rsidR="00A31BD6" w:rsidRPr="00A22E59" w:rsidRDefault="00A31BD6" w:rsidP="00554CE3">
      <w:pPr>
        <w:spacing w:before="80"/>
        <w:ind w:left="2410" w:hanging="1168"/>
        <w:rPr>
          <w:rFonts w:ascii="Calibri" w:hAnsi="Calibri"/>
          <w:b/>
          <w:noProof/>
          <w:szCs w:val="22"/>
          <w:lang w:eastAsia="en-AU"/>
        </w:rPr>
      </w:pPr>
      <w:r w:rsidRPr="00A22E59">
        <w:rPr>
          <w:noProof/>
        </w:rPr>
        <w:t>141.260</w:t>
      </w:r>
      <w:r w:rsidRPr="00A22E59">
        <w:rPr>
          <w:rFonts w:ascii="Calibri" w:hAnsi="Calibri"/>
          <w:b/>
          <w:noProof/>
          <w:szCs w:val="22"/>
          <w:lang w:eastAsia="en-AU"/>
        </w:rPr>
        <w:tab/>
      </w:r>
      <w:r w:rsidRPr="00A22E59">
        <w:rPr>
          <w:noProof/>
        </w:rPr>
        <w:t>Part</w:t>
      </w:r>
      <w:r>
        <w:rPr>
          <w:noProof/>
        </w:rPr>
        <w:t> </w:t>
      </w:r>
      <w:r w:rsidRPr="00A22E59">
        <w:rPr>
          <w:noProof/>
        </w:rPr>
        <w:t>141 operators—content of exposition</w:t>
      </w:r>
    </w:p>
    <w:p w14:paraId="07FF39F8" w14:textId="77777777" w:rsidR="00A31BD6" w:rsidRPr="00A22E59" w:rsidRDefault="00A31BD6" w:rsidP="00554CE3">
      <w:pPr>
        <w:spacing w:before="80"/>
        <w:ind w:left="2410" w:hanging="1168"/>
        <w:rPr>
          <w:rFonts w:ascii="Calibri" w:hAnsi="Calibri"/>
          <w:b/>
          <w:noProof/>
          <w:szCs w:val="22"/>
          <w:lang w:eastAsia="en-AU"/>
        </w:rPr>
      </w:pPr>
      <w:r w:rsidRPr="00A22E59">
        <w:rPr>
          <w:noProof/>
        </w:rPr>
        <w:t>141.265</w:t>
      </w:r>
      <w:r w:rsidRPr="00A22E59">
        <w:rPr>
          <w:rFonts w:ascii="Calibri" w:hAnsi="Calibri"/>
          <w:b/>
          <w:noProof/>
          <w:szCs w:val="22"/>
          <w:lang w:eastAsia="en-AU"/>
        </w:rPr>
        <w:tab/>
      </w:r>
      <w:r w:rsidRPr="00A22E59">
        <w:rPr>
          <w:noProof/>
        </w:rPr>
        <w:t>Part</w:t>
      </w:r>
      <w:r>
        <w:rPr>
          <w:noProof/>
        </w:rPr>
        <w:t> </w:t>
      </w:r>
      <w:r w:rsidRPr="00A22E59">
        <w:rPr>
          <w:noProof/>
        </w:rPr>
        <w:t>141 operators—compliance with exposition by operator</w:t>
      </w:r>
    </w:p>
    <w:p w14:paraId="655F8C33" w14:textId="77777777" w:rsidR="00A31BD6" w:rsidRPr="00A22E59" w:rsidRDefault="00A31BD6" w:rsidP="00554CE3">
      <w:pPr>
        <w:spacing w:before="80"/>
        <w:ind w:left="2410" w:hanging="1168"/>
        <w:rPr>
          <w:rFonts w:ascii="Calibri" w:hAnsi="Calibri"/>
          <w:b/>
          <w:noProof/>
          <w:szCs w:val="22"/>
          <w:lang w:eastAsia="en-AU"/>
        </w:rPr>
      </w:pPr>
      <w:r w:rsidRPr="00A22E59">
        <w:rPr>
          <w:noProof/>
        </w:rPr>
        <w:t>141.270</w:t>
      </w:r>
      <w:r w:rsidRPr="00A22E59">
        <w:rPr>
          <w:rFonts w:ascii="Calibri" w:hAnsi="Calibri"/>
          <w:b/>
          <w:noProof/>
          <w:szCs w:val="22"/>
          <w:lang w:eastAsia="en-AU"/>
        </w:rPr>
        <w:tab/>
      </w:r>
      <w:r w:rsidRPr="00A22E59">
        <w:rPr>
          <w:noProof/>
        </w:rPr>
        <w:t>Part</w:t>
      </w:r>
      <w:r>
        <w:rPr>
          <w:noProof/>
        </w:rPr>
        <w:t> </w:t>
      </w:r>
      <w:r w:rsidRPr="00A22E59">
        <w:rPr>
          <w:noProof/>
        </w:rPr>
        <w:t>141 operators—providing personnel with exposition</w:t>
      </w:r>
    </w:p>
    <w:p w14:paraId="1D9267B5" w14:textId="77777777" w:rsidR="00A31BD6" w:rsidRPr="00A22E59" w:rsidRDefault="00A31BD6" w:rsidP="00554CE3">
      <w:pPr>
        <w:keepNext/>
        <w:spacing w:before="120"/>
        <w:ind w:left="2410" w:right="136" w:hanging="1701"/>
        <w:rPr>
          <w:noProof/>
        </w:rPr>
      </w:pPr>
      <w:r w:rsidRPr="00A22E59">
        <w:rPr>
          <w:b/>
          <w:noProof/>
        </w:rPr>
        <w:t>Subpart 141.J</w:t>
      </w:r>
      <w:r w:rsidRPr="00A22E59">
        <w:rPr>
          <w:noProof/>
        </w:rPr>
        <w:tab/>
      </w:r>
      <w:r w:rsidRPr="00A22E59">
        <w:rPr>
          <w:b/>
          <w:noProof/>
        </w:rPr>
        <w:t>Part</w:t>
      </w:r>
      <w:r>
        <w:rPr>
          <w:b/>
          <w:noProof/>
        </w:rPr>
        <w:t> </w:t>
      </w:r>
      <w:r w:rsidRPr="00A22E59">
        <w:rPr>
          <w:b/>
          <w:noProof/>
        </w:rPr>
        <w:t>141 operators—logs and records</w:t>
      </w:r>
    </w:p>
    <w:p w14:paraId="14A142CE" w14:textId="77777777" w:rsidR="00A31BD6" w:rsidRPr="00A22E59" w:rsidRDefault="00A31BD6" w:rsidP="00554CE3">
      <w:pPr>
        <w:spacing w:before="80"/>
        <w:ind w:left="2410" w:hanging="1168"/>
        <w:rPr>
          <w:rFonts w:ascii="Calibri" w:hAnsi="Calibri"/>
          <w:b/>
          <w:noProof/>
          <w:szCs w:val="22"/>
          <w:lang w:eastAsia="en-AU"/>
        </w:rPr>
      </w:pPr>
      <w:r w:rsidRPr="00A22E59">
        <w:rPr>
          <w:noProof/>
        </w:rPr>
        <w:t>141.275</w:t>
      </w:r>
      <w:r w:rsidRPr="00A22E59">
        <w:rPr>
          <w:rFonts w:ascii="Calibri" w:hAnsi="Calibri"/>
          <w:b/>
          <w:noProof/>
          <w:szCs w:val="22"/>
          <w:lang w:eastAsia="en-AU"/>
        </w:rPr>
        <w:tab/>
      </w:r>
      <w:r w:rsidRPr="00A22E59">
        <w:rPr>
          <w:noProof/>
        </w:rPr>
        <w:t>Part</w:t>
      </w:r>
      <w:r>
        <w:rPr>
          <w:noProof/>
        </w:rPr>
        <w:t> </w:t>
      </w:r>
      <w:r w:rsidRPr="00A22E59">
        <w:rPr>
          <w:noProof/>
        </w:rPr>
        <w:t>141 operators—making and keeping flight training records</w:t>
      </w:r>
    </w:p>
    <w:p w14:paraId="098C8738" w14:textId="77777777" w:rsidR="00A31BD6" w:rsidRPr="00A22E59" w:rsidRDefault="00A31BD6" w:rsidP="00554CE3">
      <w:pPr>
        <w:spacing w:before="80"/>
        <w:ind w:left="2410" w:hanging="1168"/>
        <w:rPr>
          <w:rFonts w:ascii="Calibri" w:hAnsi="Calibri"/>
          <w:b/>
          <w:noProof/>
          <w:szCs w:val="22"/>
          <w:lang w:eastAsia="en-AU"/>
        </w:rPr>
      </w:pPr>
      <w:r w:rsidRPr="00A22E59">
        <w:rPr>
          <w:noProof/>
        </w:rPr>
        <w:t>141.280</w:t>
      </w:r>
      <w:r w:rsidRPr="00A22E59">
        <w:rPr>
          <w:rFonts w:ascii="Calibri" w:hAnsi="Calibri"/>
          <w:b/>
          <w:noProof/>
          <w:szCs w:val="22"/>
          <w:lang w:eastAsia="en-AU"/>
        </w:rPr>
        <w:tab/>
      </w:r>
      <w:r w:rsidRPr="00A22E59">
        <w:rPr>
          <w:noProof/>
        </w:rPr>
        <w:t>Part</w:t>
      </w:r>
      <w:r>
        <w:rPr>
          <w:noProof/>
        </w:rPr>
        <w:t> </w:t>
      </w:r>
      <w:r w:rsidRPr="00A22E59">
        <w:rPr>
          <w:noProof/>
        </w:rPr>
        <w:t>141 operators—availability of flight training records</w:t>
      </w:r>
    </w:p>
    <w:p w14:paraId="6F2C3387" w14:textId="77777777" w:rsidR="00A31BD6" w:rsidRPr="00A22E59" w:rsidRDefault="00A31BD6" w:rsidP="00554CE3">
      <w:pPr>
        <w:keepNext/>
        <w:spacing w:before="120"/>
        <w:ind w:left="2410" w:right="136" w:hanging="1701"/>
        <w:rPr>
          <w:noProof/>
        </w:rPr>
      </w:pPr>
      <w:r w:rsidRPr="00A22E59">
        <w:rPr>
          <w:b/>
          <w:noProof/>
        </w:rPr>
        <w:t>Subpart 141.K</w:t>
      </w:r>
      <w:r w:rsidRPr="00A22E59">
        <w:rPr>
          <w:noProof/>
        </w:rPr>
        <w:tab/>
      </w:r>
      <w:r w:rsidRPr="00A22E59">
        <w:rPr>
          <w:b/>
          <w:noProof/>
        </w:rPr>
        <w:t>Part</w:t>
      </w:r>
      <w:r>
        <w:rPr>
          <w:b/>
          <w:noProof/>
        </w:rPr>
        <w:t> </w:t>
      </w:r>
      <w:r w:rsidRPr="00A22E59">
        <w:rPr>
          <w:b/>
          <w:noProof/>
        </w:rPr>
        <w:t>141 operators—miscellaneous</w:t>
      </w:r>
    </w:p>
    <w:p w14:paraId="0DC1A720" w14:textId="77777777" w:rsidR="00A31BD6" w:rsidRPr="00A22E59" w:rsidRDefault="00A31BD6" w:rsidP="00554CE3">
      <w:pPr>
        <w:spacing w:before="80"/>
        <w:ind w:left="2410" w:hanging="1168"/>
        <w:rPr>
          <w:rFonts w:ascii="Calibri" w:hAnsi="Calibri"/>
          <w:b/>
          <w:noProof/>
          <w:szCs w:val="22"/>
          <w:lang w:eastAsia="en-AU"/>
        </w:rPr>
      </w:pPr>
      <w:r w:rsidRPr="00A22E59">
        <w:rPr>
          <w:noProof/>
        </w:rPr>
        <w:t>141.285</w:t>
      </w:r>
      <w:r w:rsidRPr="00A22E59">
        <w:rPr>
          <w:rFonts w:ascii="Calibri" w:hAnsi="Calibri"/>
          <w:b/>
          <w:noProof/>
          <w:szCs w:val="22"/>
          <w:lang w:eastAsia="en-AU"/>
        </w:rPr>
        <w:tab/>
      </w:r>
      <w:r w:rsidRPr="00A22E59">
        <w:rPr>
          <w:noProof/>
        </w:rPr>
        <w:t>Part</w:t>
      </w:r>
      <w:r>
        <w:rPr>
          <w:noProof/>
        </w:rPr>
        <w:t> </w:t>
      </w:r>
      <w:r w:rsidRPr="00A22E59">
        <w:rPr>
          <w:noProof/>
        </w:rPr>
        <w:t>141 operators—suitable facilities, records and resources for flight test</w:t>
      </w:r>
    </w:p>
    <w:p w14:paraId="59352B73" w14:textId="77777777" w:rsidR="00A31BD6" w:rsidRPr="00A22E59" w:rsidRDefault="00A31BD6" w:rsidP="00554CE3">
      <w:pPr>
        <w:spacing w:before="80"/>
        <w:ind w:left="2410" w:hanging="1168"/>
        <w:rPr>
          <w:rFonts w:ascii="Calibri" w:hAnsi="Calibri"/>
          <w:b/>
          <w:noProof/>
          <w:szCs w:val="22"/>
          <w:lang w:eastAsia="en-AU"/>
        </w:rPr>
      </w:pPr>
      <w:r w:rsidRPr="00A22E59">
        <w:rPr>
          <w:noProof/>
        </w:rPr>
        <w:t>141.290</w:t>
      </w:r>
      <w:r w:rsidRPr="00A22E59">
        <w:rPr>
          <w:rFonts w:ascii="Calibri" w:hAnsi="Calibri"/>
          <w:b/>
          <w:noProof/>
          <w:szCs w:val="22"/>
          <w:lang w:eastAsia="en-AU"/>
        </w:rPr>
        <w:tab/>
      </w:r>
      <w:r w:rsidRPr="00A22E59">
        <w:rPr>
          <w:noProof/>
        </w:rPr>
        <w:t>Part</w:t>
      </w:r>
      <w:r>
        <w:rPr>
          <w:noProof/>
        </w:rPr>
        <w:t> </w:t>
      </w:r>
      <w:r w:rsidRPr="00A22E59">
        <w:rPr>
          <w:noProof/>
        </w:rPr>
        <w:t>141 operators—pilot in command to be authorised under Part</w:t>
      </w:r>
      <w:r>
        <w:rPr>
          <w:noProof/>
        </w:rPr>
        <w:t> </w:t>
      </w:r>
      <w:r w:rsidRPr="00A22E59">
        <w:rPr>
          <w:noProof/>
        </w:rPr>
        <w:t>61</w:t>
      </w:r>
    </w:p>
    <w:p w14:paraId="67D0B6CA" w14:textId="77777777" w:rsidR="00A31BD6" w:rsidRPr="00A22E59" w:rsidRDefault="00A31BD6" w:rsidP="00554CE3">
      <w:pPr>
        <w:spacing w:before="80"/>
        <w:ind w:left="2410" w:hanging="1168"/>
        <w:rPr>
          <w:rFonts w:ascii="Calibri" w:hAnsi="Calibri"/>
          <w:b/>
          <w:noProof/>
          <w:szCs w:val="22"/>
          <w:lang w:eastAsia="en-AU"/>
        </w:rPr>
      </w:pPr>
      <w:r w:rsidRPr="00A22E59">
        <w:rPr>
          <w:noProof/>
        </w:rPr>
        <w:t>141.295</w:t>
      </w:r>
      <w:r w:rsidRPr="00A22E59">
        <w:rPr>
          <w:rFonts w:ascii="Calibri" w:hAnsi="Calibri"/>
          <w:b/>
          <w:noProof/>
          <w:szCs w:val="22"/>
          <w:lang w:eastAsia="en-AU"/>
        </w:rPr>
        <w:tab/>
      </w:r>
      <w:r w:rsidRPr="00A22E59">
        <w:rPr>
          <w:noProof/>
        </w:rPr>
        <w:t>Part</w:t>
      </w:r>
      <w:r>
        <w:rPr>
          <w:noProof/>
        </w:rPr>
        <w:t> </w:t>
      </w:r>
      <w:r w:rsidRPr="00A22E59">
        <w:rPr>
          <w:noProof/>
        </w:rPr>
        <w:t>141 operators—carriage of passengers prohibited during abnormal operations or low</w:t>
      </w:r>
      <w:r>
        <w:rPr>
          <w:noProof/>
        </w:rPr>
        <w:noBreakHyphen/>
      </w:r>
      <w:r w:rsidRPr="00A22E59">
        <w:rPr>
          <w:noProof/>
        </w:rPr>
        <w:t>flying flight training</w:t>
      </w:r>
    </w:p>
    <w:p w14:paraId="4D013F52" w14:textId="77777777" w:rsidR="00A31BD6" w:rsidRPr="00A22E59" w:rsidRDefault="00A31BD6" w:rsidP="00554CE3">
      <w:pPr>
        <w:spacing w:before="80"/>
        <w:ind w:left="2410" w:hanging="1168"/>
        <w:rPr>
          <w:rFonts w:ascii="Calibri" w:hAnsi="Calibri"/>
          <w:b/>
          <w:noProof/>
          <w:szCs w:val="22"/>
          <w:lang w:eastAsia="en-AU"/>
        </w:rPr>
      </w:pPr>
      <w:r w:rsidRPr="00A22E59">
        <w:rPr>
          <w:noProof/>
        </w:rPr>
        <w:t>141.300</w:t>
      </w:r>
      <w:r w:rsidRPr="00A22E59">
        <w:rPr>
          <w:rFonts w:ascii="Calibri" w:hAnsi="Calibri"/>
          <w:b/>
          <w:noProof/>
          <w:szCs w:val="22"/>
          <w:lang w:eastAsia="en-AU"/>
        </w:rPr>
        <w:tab/>
      </w:r>
      <w:r w:rsidRPr="00A22E59">
        <w:rPr>
          <w:noProof/>
        </w:rPr>
        <w:t>Part</w:t>
      </w:r>
      <w:r>
        <w:rPr>
          <w:noProof/>
        </w:rPr>
        <w:t> </w:t>
      </w:r>
      <w:r w:rsidRPr="00A22E59">
        <w:rPr>
          <w:noProof/>
        </w:rPr>
        <w:t>141 operators—authorisation of carriage of passengers</w:t>
      </w:r>
    </w:p>
    <w:p w14:paraId="43E701C2" w14:textId="77777777" w:rsidR="00A31BD6" w:rsidRPr="00A22E59" w:rsidRDefault="00A31BD6" w:rsidP="00554CE3">
      <w:pPr>
        <w:spacing w:before="80"/>
        <w:ind w:left="2410" w:hanging="1168"/>
        <w:rPr>
          <w:rFonts w:ascii="Calibri" w:hAnsi="Calibri"/>
          <w:b/>
          <w:noProof/>
          <w:szCs w:val="22"/>
          <w:lang w:eastAsia="en-AU"/>
        </w:rPr>
      </w:pPr>
      <w:r w:rsidRPr="00A22E59">
        <w:rPr>
          <w:noProof/>
        </w:rPr>
        <w:t>141.305</w:t>
      </w:r>
      <w:r w:rsidRPr="00A22E59">
        <w:rPr>
          <w:rFonts w:ascii="Calibri" w:hAnsi="Calibri"/>
          <w:b/>
          <w:noProof/>
          <w:szCs w:val="22"/>
          <w:lang w:eastAsia="en-AU"/>
        </w:rPr>
        <w:tab/>
      </w:r>
      <w:r w:rsidRPr="00A22E59">
        <w:rPr>
          <w:noProof/>
        </w:rPr>
        <w:t>Part</w:t>
      </w:r>
      <w:r>
        <w:rPr>
          <w:noProof/>
        </w:rPr>
        <w:t> </w:t>
      </w:r>
      <w:r w:rsidRPr="00A22E59">
        <w:rPr>
          <w:noProof/>
        </w:rPr>
        <w:t>141 operators—holders of student pilot licences conducting solo flights</w:t>
      </w:r>
    </w:p>
    <w:p w14:paraId="103B4892" w14:textId="77777777" w:rsidR="00A31BD6" w:rsidRPr="00A22E59" w:rsidRDefault="00A31BD6" w:rsidP="00554CE3">
      <w:pPr>
        <w:spacing w:before="80"/>
        <w:ind w:left="2410" w:hanging="1168"/>
        <w:rPr>
          <w:rFonts w:ascii="Calibri" w:hAnsi="Calibri"/>
          <w:b/>
          <w:noProof/>
          <w:szCs w:val="22"/>
          <w:lang w:eastAsia="en-AU"/>
        </w:rPr>
      </w:pPr>
      <w:r w:rsidRPr="00A22E59">
        <w:rPr>
          <w:noProof/>
        </w:rPr>
        <w:t>141.310</w:t>
      </w:r>
      <w:r w:rsidRPr="00A22E59">
        <w:rPr>
          <w:rFonts w:ascii="Calibri" w:hAnsi="Calibri"/>
          <w:b/>
          <w:noProof/>
          <w:szCs w:val="22"/>
          <w:lang w:eastAsia="en-AU"/>
        </w:rPr>
        <w:tab/>
      </w:r>
      <w:r w:rsidRPr="00A22E59">
        <w:rPr>
          <w:noProof/>
        </w:rPr>
        <w:t>Part</w:t>
      </w:r>
      <w:r>
        <w:rPr>
          <w:noProof/>
        </w:rPr>
        <w:t> </w:t>
      </w:r>
      <w:r w:rsidRPr="00A22E59">
        <w:rPr>
          <w:noProof/>
        </w:rPr>
        <w:t>141 operators—dealings in relation to suspended, cancelled, varied, pending or refused civil aviation authorisations: when approval required</w:t>
      </w:r>
    </w:p>
    <w:p w14:paraId="4D5BBB64" w14:textId="77777777" w:rsidR="00A31BD6" w:rsidRPr="00A22E59" w:rsidRDefault="00A31BD6" w:rsidP="00554CE3">
      <w:pPr>
        <w:pStyle w:val="SubPartCASA"/>
        <w:outlineLvl w:val="9"/>
      </w:pPr>
      <w:bookmarkStart w:id="1097" w:name="_Toc381626071"/>
      <w:r w:rsidRPr="00A22E59">
        <w:rPr>
          <w:rStyle w:val="CharSubPartNoCASA"/>
        </w:rPr>
        <w:t>Subpart 141.A</w:t>
      </w:r>
      <w:r w:rsidRPr="00A22E59">
        <w:t>—</w:t>
      </w:r>
      <w:r w:rsidRPr="00A22E59">
        <w:rPr>
          <w:rStyle w:val="CharSubPartTextCASA"/>
        </w:rPr>
        <w:t>General</w:t>
      </w:r>
      <w:bookmarkEnd w:id="1097"/>
    </w:p>
    <w:p w14:paraId="5330C790" w14:textId="77777777" w:rsidR="00A31BD6" w:rsidRPr="00A22E59" w:rsidRDefault="00A31BD6" w:rsidP="00554CE3">
      <w:pPr>
        <w:pStyle w:val="ActHead5"/>
      </w:pPr>
      <w:bookmarkStart w:id="1098" w:name="_Toc381626072"/>
      <w:r w:rsidRPr="00A22E59">
        <w:rPr>
          <w:rStyle w:val="CharSectno"/>
        </w:rPr>
        <w:t>141.005</w:t>
      </w:r>
      <w:r w:rsidRPr="00A22E59">
        <w:t xml:space="preserve">  What Part</w:t>
      </w:r>
      <w:r>
        <w:t> </w:t>
      </w:r>
      <w:r w:rsidRPr="00A22E59">
        <w:t>141 is about</w:t>
      </w:r>
      <w:bookmarkEnd w:id="1098"/>
    </w:p>
    <w:p w14:paraId="1164D028" w14:textId="77777777" w:rsidR="00A31BD6" w:rsidRPr="00A22E59" w:rsidRDefault="00A31BD6" w:rsidP="00554CE3">
      <w:pPr>
        <w:pStyle w:val="subsection"/>
      </w:pPr>
      <w:r w:rsidRPr="00A22E59">
        <w:tab/>
      </w:r>
      <w:r w:rsidRPr="00A22E59">
        <w:tab/>
        <w:t>This Part:</w:t>
      </w:r>
    </w:p>
    <w:p w14:paraId="63925723" w14:textId="77777777" w:rsidR="00A31BD6" w:rsidRPr="00A22E59" w:rsidRDefault="00A31BD6" w:rsidP="00554CE3">
      <w:pPr>
        <w:pStyle w:val="paragraph"/>
      </w:pPr>
      <w:r w:rsidRPr="00A22E59">
        <w:tab/>
        <w:t>(a)</w:t>
      </w:r>
      <w:r w:rsidRPr="00A22E59">
        <w:tab/>
        <w:t>deals with the conduct of recreational, private and commercial pilot flight training, other than certain integrated training courses; and</w:t>
      </w:r>
    </w:p>
    <w:p w14:paraId="0025B3EF" w14:textId="77777777" w:rsidR="00A31BD6" w:rsidRPr="00A22E59" w:rsidRDefault="00A31BD6" w:rsidP="00554CE3">
      <w:pPr>
        <w:pStyle w:val="paragraph"/>
      </w:pPr>
      <w:r w:rsidRPr="00A22E59">
        <w:tab/>
        <w:t>(b)</w:t>
      </w:r>
      <w:r w:rsidRPr="00A22E59">
        <w:tab/>
        <w:t>makes provision for applicants for, and holders of, Part</w:t>
      </w:r>
      <w:r>
        <w:t> </w:t>
      </w:r>
      <w:r w:rsidRPr="00A22E59">
        <w:t>141 certificates.</w:t>
      </w:r>
    </w:p>
    <w:p w14:paraId="41747F9D" w14:textId="77777777" w:rsidR="00A31BD6" w:rsidRPr="00A22E59" w:rsidRDefault="00A31BD6" w:rsidP="00554CE3">
      <w:pPr>
        <w:pStyle w:val="ActHead5"/>
      </w:pPr>
      <w:bookmarkStart w:id="1099" w:name="_Toc381626073"/>
      <w:r w:rsidRPr="00A22E59">
        <w:rPr>
          <w:rStyle w:val="CharSectno"/>
        </w:rPr>
        <w:t>141.010</w:t>
      </w:r>
      <w:r w:rsidRPr="00A22E59">
        <w:t xml:space="preserve">  Aircraft and flight simulation training devices to which Part</w:t>
      </w:r>
      <w:r>
        <w:t> </w:t>
      </w:r>
      <w:r w:rsidRPr="00A22E59">
        <w:t>141 applies</w:t>
      </w:r>
      <w:bookmarkEnd w:id="1099"/>
    </w:p>
    <w:p w14:paraId="2D506ED2" w14:textId="77777777" w:rsidR="00A31BD6" w:rsidRPr="00A22E59" w:rsidRDefault="00A31BD6" w:rsidP="00554CE3">
      <w:pPr>
        <w:pStyle w:val="subsection"/>
      </w:pPr>
      <w:r w:rsidRPr="00A22E59">
        <w:tab/>
        <w:t>(1)</w:t>
      </w:r>
      <w:r w:rsidRPr="00A22E59">
        <w:tab/>
        <w:t>This Part applies only to the following:</w:t>
      </w:r>
    </w:p>
    <w:p w14:paraId="01B84CC7" w14:textId="77777777" w:rsidR="00A31BD6" w:rsidRPr="00A22E59" w:rsidRDefault="00A31BD6" w:rsidP="00554CE3">
      <w:pPr>
        <w:pStyle w:val="paragraph"/>
      </w:pPr>
      <w:r w:rsidRPr="00A22E59">
        <w:tab/>
        <w:t>(a)</w:t>
      </w:r>
      <w:r w:rsidRPr="00A22E59">
        <w:tab/>
        <w:t>an aeroplane, rotorcraft or airship that is permitted by its flight manual to be flown by one pilot;</w:t>
      </w:r>
    </w:p>
    <w:p w14:paraId="166623A5" w14:textId="77777777" w:rsidR="00A31BD6" w:rsidRPr="00A22E59" w:rsidRDefault="00A31BD6" w:rsidP="00554CE3">
      <w:pPr>
        <w:pStyle w:val="paragraph"/>
      </w:pPr>
      <w:r w:rsidRPr="00A22E59">
        <w:tab/>
        <w:t>(b)</w:t>
      </w:r>
      <w:r w:rsidRPr="00A22E59">
        <w:tab/>
        <w:t>an aeroplane, rotorcraft or airship covered by a type rating mentioned in a legislative instrument under regulation</w:t>
      </w:r>
      <w:r>
        <w:t> </w:t>
      </w:r>
      <w:r w:rsidRPr="00A22E59">
        <w:t>142.045;</w:t>
      </w:r>
    </w:p>
    <w:p w14:paraId="67723101" w14:textId="77777777" w:rsidR="00A31BD6" w:rsidRPr="00A22E59" w:rsidRDefault="00A31BD6" w:rsidP="00554CE3">
      <w:pPr>
        <w:pStyle w:val="paragraph"/>
      </w:pPr>
      <w:r w:rsidRPr="00A22E59">
        <w:tab/>
        <w:t>(c)</w:t>
      </w:r>
      <w:r w:rsidRPr="00A22E59">
        <w:tab/>
        <w:t xml:space="preserve">a flight simulation training device for an aircraft mentioned in </w:t>
      </w:r>
      <w:r>
        <w:t>paragraph (</w:t>
      </w:r>
      <w:r w:rsidRPr="00A22E59">
        <w:t>a) or (b).</w:t>
      </w:r>
    </w:p>
    <w:p w14:paraId="22CEEFD2" w14:textId="77777777" w:rsidR="00A31BD6" w:rsidRPr="00A22E59" w:rsidRDefault="00A31BD6" w:rsidP="00554CE3">
      <w:pPr>
        <w:pStyle w:val="subsection"/>
      </w:pPr>
      <w:r w:rsidRPr="00A22E59">
        <w:tab/>
        <w:t>(2)</w:t>
      </w:r>
      <w:r w:rsidRPr="00A22E59">
        <w:tab/>
        <w:t xml:space="preserve">Accordingly, a reference in this Part to an </w:t>
      </w:r>
      <w:r w:rsidRPr="00A22E59">
        <w:rPr>
          <w:b/>
          <w:i/>
        </w:rPr>
        <w:t>aircraft</w:t>
      </w:r>
      <w:r w:rsidRPr="00A22E59">
        <w:t xml:space="preserve"> is a reference to an aeroplane, rotorcraft or airship mentioned in </w:t>
      </w:r>
      <w:r>
        <w:t>paragraph (</w:t>
      </w:r>
      <w:r w:rsidRPr="00A22E59">
        <w:t>1) (a) or (b).</w:t>
      </w:r>
    </w:p>
    <w:p w14:paraId="77D319D0" w14:textId="77777777" w:rsidR="00A31BD6" w:rsidRPr="00A22E59" w:rsidRDefault="00A31BD6" w:rsidP="00554CE3">
      <w:pPr>
        <w:pStyle w:val="ActHead5"/>
      </w:pPr>
      <w:bookmarkStart w:id="1100" w:name="_Toc381626074"/>
      <w:r w:rsidRPr="00A22E59">
        <w:rPr>
          <w:rStyle w:val="CharSectno"/>
        </w:rPr>
        <w:t>141.015</w:t>
      </w:r>
      <w:r w:rsidRPr="00A22E59">
        <w:t xml:space="preserve">  Definitions of </w:t>
      </w:r>
      <w:r w:rsidRPr="00A22E59">
        <w:rPr>
          <w:i/>
        </w:rPr>
        <w:t>Part</w:t>
      </w:r>
      <w:r>
        <w:rPr>
          <w:i/>
        </w:rPr>
        <w:t> </w:t>
      </w:r>
      <w:r w:rsidRPr="00A22E59">
        <w:rPr>
          <w:i/>
        </w:rPr>
        <w:t>141 flight training</w:t>
      </w:r>
      <w:r w:rsidRPr="00A22E59">
        <w:t xml:space="preserve">, </w:t>
      </w:r>
      <w:r w:rsidRPr="00A22E59">
        <w:rPr>
          <w:i/>
        </w:rPr>
        <w:t>authorised Part</w:t>
      </w:r>
      <w:r>
        <w:rPr>
          <w:i/>
        </w:rPr>
        <w:t> </w:t>
      </w:r>
      <w:r w:rsidRPr="00A22E59">
        <w:rPr>
          <w:i/>
        </w:rPr>
        <w:t>141 flight training</w:t>
      </w:r>
      <w:r w:rsidRPr="00A22E59">
        <w:t xml:space="preserve">, </w:t>
      </w:r>
      <w:r w:rsidRPr="00A22E59">
        <w:rPr>
          <w:i/>
        </w:rPr>
        <w:t>Part</w:t>
      </w:r>
      <w:r>
        <w:rPr>
          <w:i/>
        </w:rPr>
        <w:t> </w:t>
      </w:r>
      <w:r w:rsidRPr="00A22E59">
        <w:rPr>
          <w:i/>
        </w:rPr>
        <w:t xml:space="preserve">141 operator </w:t>
      </w:r>
      <w:r w:rsidRPr="00A22E59">
        <w:t xml:space="preserve">and </w:t>
      </w:r>
      <w:r w:rsidRPr="00A22E59">
        <w:rPr>
          <w:i/>
        </w:rPr>
        <w:t>Part</w:t>
      </w:r>
      <w:r>
        <w:rPr>
          <w:i/>
        </w:rPr>
        <w:t> </w:t>
      </w:r>
      <w:r w:rsidRPr="00A22E59">
        <w:rPr>
          <w:i/>
        </w:rPr>
        <w:t>141 certificate</w:t>
      </w:r>
      <w:bookmarkEnd w:id="1100"/>
    </w:p>
    <w:p w14:paraId="7892282F" w14:textId="77777777" w:rsidR="00A31BD6" w:rsidRPr="00A22E59" w:rsidRDefault="00A31BD6" w:rsidP="00554CE3">
      <w:pPr>
        <w:pStyle w:val="subsection"/>
      </w:pPr>
      <w:r w:rsidRPr="00A22E59">
        <w:tab/>
        <w:t>(1)</w:t>
      </w:r>
      <w:r w:rsidRPr="00A22E59">
        <w:tab/>
      </w:r>
      <w:r w:rsidRPr="00A22E59">
        <w:rPr>
          <w:b/>
          <w:i/>
        </w:rPr>
        <w:t>Part</w:t>
      </w:r>
      <w:r>
        <w:rPr>
          <w:b/>
          <w:i/>
        </w:rPr>
        <w:t> </w:t>
      </w:r>
      <w:r w:rsidRPr="00A22E59">
        <w:rPr>
          <w:b/>
          <w:i/>
        </w:rPr>
        <w:t xml:space="preserve">141 flight training </w:t>
      </w:r>
      <w:r w:rsidRPr="00A22E59">
        <w:t>is any of the following flight training that is conducted in an aircraft or flight simulation training device:</w:t>
      </w:r>
    </w:p>
    <w:p w14:paraId="1A1C9B5F" w14:textId="77777777" w:rsidR="00A31BD6" w:rsidRPr="00A22E59" w:rsidRDefault="00A31BD6" w:rsidP="00554CE3">
      <w:pPr>
        <w:pStyle w:val="paragraph"/>
      </w:pPr>
      <w:r w:rsidRPr="00A22E59">
        <w:tab/>
        <w:t>(a)</w:t>
      </w:r>
      <w:r w:rsidRPr="00A22E59">
        <w:tab/>
        <w:t>training for the grant under Part</w:t>
      </w:r>
      <w:r>
        <w:t> </w:t>
      </w:r>
      <w:r w:rsidRPr="00A22E59">
        <w:t>61 of a private pilot licence or commercial pilot licence that is not an integrated training course;</w:t>
      </w:r>
    </w:p>
    <w:p w14:paraId="56814E92" w14:textId="77777777" w:rsidR="00A31BD6" w:rsidRPr="00A22E59" w:rsidRDefault="00A31BD6" w:rsidP="00554CE3">
      <w:pPr>
        <w:pStyle w:val="paragraph"/>
      </w:pPr>
      <w:r w:rsidRPr="00A22E59">
        <w:tab/>
        <w:t>(b)</w:t>
      </w:r>
      <w:r w:rsidRPr="00A22E59">
        <w:tab/>
        <w:t>training for the grant under Part</w:t>
      </w:r>
      <w:r>
        <w:t> </w:t>
      </w:r>
      <w:r w:rsidRPr="00A22E59">
        <w:t>61 of a recreational pilot licence;</w:t>
      </w:r>
    </w:p>
    <w:p w14:paraId="39B026AF" w14:textId="77777777" w:rsidR="00A31BD6" w:rsidRPr="00A22E59" w:rsidRDefault="00A31BD6" w:rsidP="00554CE3">
      <w:pPr>
        <w:pStyle w:val="paragraph"/>
      </w:pPr>
      <w:r w:rsidRPr="00A22E59">
        <w:tab/>
        <w:t>(c)</w:t>
      </w:r>
      <w:r w:rsidRPr="00A22E59">
        <w:tab/>
        <w:t>training for the grant under Part</w:t>
      </w:r>
      <w:r>
        <w:t> </w:t>
      </w:r>
      <w:r w:rsidRPr="00A22E59">
        <w:t>61 of a flight crew rating that is not a type rating;</w:t>
      </w:r>
    </w:p>
    <w:p w14:paraId="35C8D3C7" w14:textId="77777777" w:rsidR="00A31BD6" w:rsidRPr="00A22E59" w:rsidRDefault="00A31BD6" w:rsidP="00554CE3">
      <w:pPr>
        <w:pStyle w:val="paragraph"/>
      </w:pPr>
      <w:r w:rsidRPr="00A22E59">
        <w:tab/>
        <w:t>(d)</w:t>
      </w:r>
      <w:r w:rsidRPr="00A22E59">
        <w:tab/>
        <w:t>training for the grant under Part</w:t>
      </w:r>
      <w:r>
        <w:t> </w:t>
      </w:r>
      <w:r w:rsidRPr="00A22E59">
        <w:t>61 of a type rating mentioned in a legislative instrument under regulation</w:t>
      </w:r>
      <w:r>
        <w:t> </w:t>
      </w:r>
      <w:r w:rsidRPr="00A22E59">
        <w:t>142.045;</w:t>
      </w:r>
    </w:p>
    <w:p w14:paraId="747148B7" w14:textId="77777777" w:rsidR="00A31BD6" w:rsidRPr="00A22E59" w:rsidRDefault="00A31BD6" w:rsidP="00554CE3">
      <w:pPr>
        <w:pStyle w:val="paragraph"/>
      </w:pPr>
      <w:r w:rsidRPr="00A22E59">
        <w:tab/>
        <w:t>(e)</w:t>
      </w:r>
      <w:r w:rsidRPr="00A22E59">
        <w:tab/>
        <w:t>training for the grant under Part</w:t>
      </w:r>
      <w:r>
        <w:t> </w:t>
      </w:r>
      <w:r w:rsidRPr="00A22E59">
        <w:t>61 of a flight crew endorsement that is not a design feature endorsement or a flight activity endorsement;</w:t>
      </w:r>
    </w:p>
    <w:p w14:paraId="38FF8300" w14:textId="77777777" w:rsidR="00A31BD6" w:rsidRPr="00A22E59" w:rsidRDefault="00A31BD6" w:rsidP="00554CE3">
      <w:pPr>
        <w:pStyle w:val="paragraph"/>
      </w:pPr>
      <w:r w:rsidRPr="00A22E59">
        <w:tab/>
        <w:t>(f)</w:t>
      </w:r>
      <w:r w:rsidRPr="00A22E59">
        <w:tab/>
        <w:t>training as part of a flight review for a private IFR rating;</w:t>
      </w:r>
    </w:p>
    <w:p w14:paraId="3D516DD8" w14:textId="77777777" w:rsidR="00A31BD6" w:rsidRPr="00A22E59" w:rsidRDefault="00A31BD6" w:rsidP="00554CE3">
      <w:pPr>
        <w:pStyle w:val="paragraph"/>
      </w:pPr>
      <w:r w:rsidRPr="00A22E59">
        <w:tab/>
        <w:t>(g)</w:t>
      </w:r>
      <w:r w:rsidRPr="00A22E59">
        <w:tab/>
        <w:t>differences training:</w:t>
      </w:r>
    </w:p>
    <w:p w14:paraId="77EFBEF2" w14:textId="77777777" w:rsidR="00A31BD6" w:rsidRPr="00A22E59" w:rsidRDefault="00A31BD6" w:rsidP="00554CE3">
      <w:pPr>
        <w:pStyle w:val="paragraphsub"/>
      </w:pPr>
      <w:r w:rsidRPr="00A22E59">
        <w:tab/>
        <w:t>(i)</w:t>
      </w:r>
      <w:r w:rsidRPr="00A22E59">
        <w:tab/>
        <w:t>that is required as mentioned in regulation</w:t>
      </w:r>
      <w:r>
        <w:t> </w:t>
      </w:r>
      <w:r w:rsidRPr="00A22E59">
        <w:t>61.780 for a variant covered by a type rating mentioned in a legislative instrument under regulation</w:t>
      </w:r>
      <w:r>
        <w:t> </w:t>
      </w:r>
      <w:r w:rsidRPr="00A22E59">
        <w:t>142.045; and</w:t>
      </w:r>
    </w:p>
    <w:p w14:paraId="437D550E" w14:textId="77777777" w:rsidR="00A31BD6" w:rsidRPr="00A22E59" w:rsidRDefault="00A31BD6" w:rsidP="00554CE3">
      <w:pPr>
        <w:pStyle w:val="paragraphsub"/>
      </w:pPr>
      <w:r w:rsidRPr="00A22E59">
        <w:tab/>
        <w:t>(ii)</w:t>
      </w:r>
      <w:r w:rsidRPr="00A22E59">
        <w:tab/>
        <w:t>that is not conducted by a training and checking organisation approved under regulation</w:t>
      </w:r>
      <w:r>
        <w:t> </w:t>
      </w:r>
      <w:r w:rsidRPr="00A22E59">
        <w:t>217 of CAR.</w:t>
      </w:r>
    </w:p>
    <w:p w14:paraId="3A34DFC4" w14:textId="77777777" w:rsidR="00A31BD6" w:rsidRPr="00A22E59" w:rsidRDefault="00A31BD6" w:rsidP="00554CE3">
      <w:pPr>
        <w:pStyle w:val="subsection"/>
      </w:pPr>
      <w:r w:rsidRPr="00A22E59">
        <w:tab/>
        <w:t>(2)</w:t>
      </w:r>
      <w:r w:rsidRPr="00A22E59">
        <w:tab/>
      </w:r>
      <w:r w:rsidRPr="00A22E59">
        <w:rPr>
          <w:b/>
          <w:i/>
        </w:rPr>
        <w:t>Authorised Part</w:t>
      </w:r>
      <w:r>
        <w:rPr>
          <w:b/>
          <w:i/>
        </w:rPr>
        <w:t> </w:t>
      </w:r>
      <w:r w:rsidRPr="00A22E59">
        <w:rPr>
          <w:b/>
          <w:i/>
        </w:rPr>
        <w:t>141 flight training</w:t>
      </w:r>
      <w:r w:rsidRPr="00A22E59">
        <w:t>, for a Part</w:t>
      </w:r>
      <w:r>
        <w:t> </w:t>
      </w:r>
      <w:r w:rsidRPr="00A22E59">
        <w:t>141 operator, is Part</w:t>
      </w:r>
      <w:r>
        <w:t> </w:t>
      </w:r>
      <w:r w:rsidRPr="00A22E59">
        <w:t>141 flight training mentioned in the operator’s Part</w:t>
      </w:r>
      <w:r>
        <w:t> </w:t>
      </w:r>
      <w:r w:rsidRPr="00A22E59">
        <w:t>141 certificate.</w:t>
      </w:r>
    </w:p>
    <w:p w14:paraId="19792857" w14:textId="77777777" w:rsidR="00A31BD6" w:rsidRPr="00E44602" w:rsidRDefault="00A31BD6" w:rsidP="00554CE3">
      <w:pPr>
        <w:pStyle w:val="subsection"/>
      </w:pPr>
      <w:r w:rsidRPr="00A22E59">
        <w:tab/>
        <w:t>(3)</w:t>
      </w:r>
      <w:r w:rsidRPr="00A22E59">
        <w:tab/>
        <w:t xml:space="preserve">A </w:t>
      </w:r>
      <w:r w:rsidRPr="00E44602">
        <w:rPr>
          <w:b/>
          <w:i/>
        </w:rPr>
        <w:t>Part 141 operator</w:t>
      </w:r>
      <w:r w:rsidRPr="00E44602">
        <w:t xml:space="preserve"> </w:t>
      </w:r>
      <w:r w:rsidRPr="00A22E59">
        <w:t>is the holder of a Part</w:t>
      </w:r>
      <w:r>
        <w:t> </w:t>
      </w:r>
      <w:r w:rsidRPr="00A22E59">
        <w:t>141 certificate.</w:t>
      </w:r>
    </w:p>
    <w:p w14:paraId="580D45AE" w14:textId="77777777" w:rsidR="00A31BD6" w:rsidRPr="00E44602" w:rsidRDefault="00A31BD6" w:rsidP="00554CE3">
      <w:pPr>
        <w:pStyle w:val="subsection"/>
      </w:pPr>
      <w:r w:rsidRPr="00A22E59">
        <w:tab/>
        <w:t>(4)</w:t>
      </w:r>
      <w:r w:rsidRPr="00A22E59">
        <w:tab/>
        <w:t xml:space="preserve">A </w:t>
      </w:r>
      <w:r w:rsidRPr="00E44602">
        <w:rPr>
          <w:b/>
          <w:i/>
        </w:rPr>
        <w:t>Part 141 certificate</w:t>
      </w:r>
      <w:r w:rsidRPr="00E44602">
        <w:t xml:space="preserve"> </w:t>
      </w:r>
      <w:r w:rsidRPr="00A22E59">
        <w:t>is a</w:t>
      </w:r>
      <w:r w:rsidRPr="00E44602">
        <w:t xml:space="preserve"> certificate i</w:t>
      </w:r>
      <w:r w:rsidRPr="00A22E59">
        <w:t>ssued under regulation</w:t>
      </w:r>
      <w:r>
        <w:t> </w:t>
      </w:r>
      <w:r w:rsidRPr="00A22E59">
        <w:t>141.060</w:t>
      </w:r>
      <w:r w:rsidRPr="00E44602">
        <w:t>.</w:t>
      </w:r>
    </w:p>
    <w:p w14:paraId="10370745" w14:textId="77777777" w:rsidR="00A31BD6" w:rsidRPr="00A22E59" w:rsidRDefault="00A31BD6" w:rsidP="00554CE3">
      <w:pPr>
        <w:pStyle w:val="ActHead5"/>
      </w:pPr>
      <w:bookmarkStart w:id="1101" w:name="_Toc381626075"/>
      <w:r w:rsidRPr="00A22E59">
        <w:rPr>
          <w:rStyle w:val="CharSectno"/>
        </w:rPr>
        <w:t>141.020</w:t>
      </w:r>
      <w:r w:rsidRPr="00A22E59">
        <w:t xml:space="preserve">  Definition of </w:t>
      </w:r>
      <w:r w:rsidRPr="00A22E59">
        <w:rPr>
          <w:i/>
        </w:rPr>
        <w:t xml:space="preserve">key personnel </w:t>
      </w:r>
      <w:r w:rsidRPr="00A22E59">
        <w:t>for Part</w:t>
      </w:r>
      <w:r>
        <w:t> </w:t>
      </w:r>
      <w:r w:rsidRPr="00A22E59">
        <w:t>141</w:t>
      </w:r>
      <w:bookmarkEnd w:id="1101"/>
    </w:p>
    <w:p w14:paraId="2A1E9A7D" w14:textId="77777777" w:rsidR="00A31BD6" w:rsidRPr="00A22E59" w:rsidRDefault="00A31BD6" w:rsidP="00554CE3">
      <w:pPr>
        <w:pStyle w:val="subsection"/>
      </w:pPr>
      <w:r w:rsidRPr="00A22E59">
        <w:tab/>
      </w:r>
      <w:r w:rsidRPr="00A22E59">
        <w:tab/>
        <w:t>In this Part:</w:t>
      </w:r>
    </w:p>
    <w:p w14:paraId="73197EA1" w14:textId="77777777" w:rsidR="00A31BD6" w:rsidRPr="00A22E59" w:rsidRDefault="00A31BD6" w:rsidP="00554CE3">
      <w:pPr>
        <w:pStyle w:val="Definition"/>
      </w:pPr>
      <w:r w:rsidRPr="00A22E59">
        <w:rPr>
          <w:b/>
          <w:i/>
        </w:rPr>
        <w:t>key personnel</w:t>
      </w:r>
      <w:r w:rsidRPr="00A22E59">
        <w:t>, for a Part</w:t>
      </w:r>
      <w:r>
        <w:t> </w:t>
      </w:r>
      <w:r w:rsidRPr="00A22E59">
        <w:t>141 operator, means the people (however described) that hold, or carry out the responsibilities of, the following positions in the operator’s organisation:</w:t>
      </w:r>
    </w:p>
    <w:p w14:paraId="341BE2CC" w14:textId="77777777" w:rsidR="00A31BD6" w:rsidRPr="00A22E59" w:rsidRDefault="00A31BD6" w:rsidP="00554CE3">
      <w:pPr>
        <w:pStyle w:val="paragraph"/>
      </w:pPr>
      <w:r w:rsidRPr="00A22E59">
        <w:tab/>
        <w:t>(a)</w:t>
      </w:r>
      <w:r w:rsidRPr="00A22E59">
        <w:tab/>
        <w:t>chief executive officer;</w:t>
      </w:r>
    </w:p>
    <w:p w14:paraId="2CD86CC6" w14:textId="77777777" w:rsidR="00A31BD6" w:rsidRPr="00A22E59" w:rsidRDefault="00A31BD6" w:rsidP="00554CE3">
      <w:pPr>
        <w:pStyle w:val="paragraph"/>
      </w:pPr>
      <w:r w:rsidRPr="00A22E59">
        <w:tab/>
        <w:t>(b)</w:t>
      </w:r>
      <w:r w:rsidRPr="00A22E59">
        <w:tab/>
        <w:t>head of operations;</w:t>
      </w:r>
    </w:p>
    <w:p w14:paraId="05D1B868" w14:textId="77777777" w:rsidR="00A31BD6" w:rsidRPr="00A22E59" w:rsidRDefault="00A31BD6" w:rsidP="00554CE3">
      <w:pPr>
        <w:pStyle w:val="paragraph"/>
      </w:pPr>
      <w:r w:rsidRPr="00A22E59">
        <w:tab/>
        <w:t>(c)</w:t>
      </w:r>
      <w:r w:rsidRPr="00A22E59">
        <w:tab/>
        <w:t>if the operator conducts authorised Part</w:t>
      </w:r>
      <w:r>
        <w:t> </w:t>
      </w:r>
      <w:r w:rsidRPr="00A22E59">
        <w:t>141 flight training only in aircraft, or in aircraft and flight simulation training devices—safety manager;</w:t>
      </w:r>
    </w:p>
    <w:p w14:paraId="599C2467" w14:textId="77777777" w:rsidR="00A31BD6" w:rsidRPr="00A22E59" w:rsidRDefault="00A31BD6" w:rsidP="00554CE3">
      <w:pPr>
        <w:pStyle w:val="paragraph"/>
      </w:pPr>
      <w:r w:rsidRPr="00A22E59">
        <w:tab/>
        <w:t>(d)</w:t>
      </w:r>
      <w:r w:rsidRPr="00A22E59">
        <w:tab/>
        <w:t>if the operator conducts authorised Part</w:t>
      </w:r>
      <w:r>
        <w:t> </w:t>
      </w:r>
      <w:r w:rsidRPr="00A22E59">
        <w:t>141 flight training only in flight simulation training devices—quality assurance manager.</w:t>
      </w:r>
    </w:p>
    <w:p w14:paraId="562D6D37" w14:textId="77777777" w:rsidR="00A31BD6" w:rsidRPr="00A22E59" w:rsidRDefault="00A31BD6" w:rsidP="00554CE3">
      <w:pPr>
        <w:pStyle w:val="ActHead5"/>
      </w:pPr>
      <w:bookmarkStart w:id="1102" w:name="_Toc381626076"/>
      <w:r w:rsidRPr="00A22E59">
        <w:rPr>
          <w:rStyle w:val="CharSectno"/>
        </w:rPr>
        <w:t>141.025</w:t>
      </w:r>
      <w:r w:rsidRPr="00A22E59">
        <w:t xml:space="preserve">  Definition of </w:t>
      </w:r>
      <w:r w:rsidRPr="00A22E59">
        <w:rPr>
          <w:i/>
        </w:rPr>
        <w:t xml:space="preserve">significant change </w:t>
      </w:r>
      <w:r w:rsidRPr="00A22E59">
        <w:t>for Part</w:t>
      </w:r>
      <w:r>
        <w:t> </w:t>
      </w:r>
      <w:r w:rsidRPr="00A22E59">
        <w:t>141</w:t>
      </w:r>
      <w:bookmarkEnd w:id="1102"/>
    </w:p>
    <w:p w14:paraId="27C3C31B" w14:textId="77777777" w:rsidR="00A31BD6" w:rsidRPr="00A22E59" w:rsidRDefault="00A31BD6" w:rsidP="00554CE3">
      <w:pPr>
        <w:pStyle w:val="subsection"/>
      </w:pPr>
      <w:r w:rsidRPr="00A22E59">
        <w:tab/>
      </w:r>
      <w:r w:rsidRPr="00A22E59">
        <w:tab/>
        <w:t>In this Part:</w:t>
      </w:r>
    </w:p>
    <w:p w14:paraId="1C209A68" w14:textId="77777777" w:rsidR="00A31BD6" w:rsidRPr="00A22E59" w:rsidRDefault="00A31BD6" w:rsidP="00554CE3">
      <w:pPr>
        <w:pStyle w:val="Definition"/>
      </w:pPr>
      <w:r w:rsidRPr="00A22E59">
        <w:rPr>
          <w:b/>
          <w:i/>
        </w:rPr>
        <w:t>significant change</w:t>
      </w:r>
      <w:r w:rsidRPr="00A22E59">
        <w:t>, for a Part</w:t>
      </w:r>
      <w:r>
        <w:t> </w:t>
      </w:r>
      <w:r w:rsidRPr="00A22E59">
        <w:t>141 operator, means:</w:t>
      </w:r>
    </w:p>
    <w:p w14:paraId="29D05915" w14:textId="77777777" w:rsidR="00A31BD6" w:rsidRPr="00A22E59" w:rsidRDefault="00A31BD6" w:rsidP="00554CE3">
      <w:pPr>
        <w:pStyle w:val="paragraph"/>
      </w:pPr>
      <w:r w:rsidRPr="00A22E59">
        <w:tab/>
        <w:t>(a)</w:t>
      </w:r>
      <w:r w:rsidRPr="00A22E59">
        <w:tab/>
        <w:t>a change in relation to any of the following:</w:t>
      </w:r>
    </w:p>
    <w:p w14:paraId="38F6312D" w14:textId="77777777" w:rsidR="00A31BD6" w:rsidRPr="00A22E59" w:rsidRDefault="00A31BD6" w:rsidP="00554CE3">
      <w:pPr>
        <w:pStyle w:val="paragraphsub"/>
      </w:pPr>
      <w:r w:rsidRPr="00A22E59">
        <w:tab/>
        <w:t>(i)</w:t>
      </w:r>
      <w:r w:rsidRPr="00A22E59">
        <w:tab/>
        <w:t>the location and operation of any of the operator’s training bases, including the opening or closing of training bases;</w:t>
      </w:r>
    </w:p>
    <w:p w14:paraId="57C96E2D" w14:textId="77777777" w:rsidR="00A31BD6" w:rsidRPr="00A22E59" w:rsidRDefault="00A31BD6" w:rsidP="00554CE3">
      <w:pPr>
        <w:pStyle w:val="paragraphsub"/>
      </w:pPr>
      <w:r w:rsidRPr="00A22E59">
        <w:tab/>
        <w:t>(ii)</w:t>
      </w:r>
      <w:r w:rsidRPr="00A22E59">
        <w:tab/>
        <w:t>the operator’s key personnel;</w:t>
      </w:r>
    </w:p>
    <w:p w14:paraId="6594A497" w14:textId="77777777" w:rsidR="00A31BD6" w:rsidRPr="00A22E59" w:rsidRDefault="00A31BD6" w:rsidP="00554CE3">
      <w:pPr>
        <w:pStyle w:val="paragraphsub"/>
        <w:rPr>
          <w:i/>
        </w:rPr>
      </w:pPr>
      <w:r w:rsidRPr="00A22E59">
        <w:tab/>
        <w:t>(iii)</w:t>
      </w:r>
      <w:r w:rsidRPr="00A22E59">
        <w:tab/>
        <w:t>a person authorised to carry out the responsibilities of any of the key personnel;</w:t>
      </w:r>
    </w:p>
    <w:p w14:paraId="127B1272" w14:textId="77777777" w:rsidR="00A31BD6" w:rsidRPr="00A22E59" w:rsidRDefault="00A31BD6" w:rsidP="00554CE3">
      <w:pPr>
        <w:pStyle w:val="paragraphsub"/>
      </w:pPr>
      <w:r w:rsidRPr="00A22E59">
        <w:tab/>
        <w:t>(iv)</w:t>
      </w:r>
      <w:r w:rsidRPr="00A22E59">
        <w:tab/>
        <w:t>the formal reporting line for a managerial or operational position reporting directly to any of the key personnel;</w:t>
      </w:r>
    </w:p>
    <w:p w14:paraId="167F4DDF" w14:textId="77777777" w:rsidR="00A31BD6" w:rsidRPr="00A22E59" w:rsidRDefault="00A31BD6" w:rsidP="00554CE3">
      <w:pPr>
        <w:pStyle w:val="paragraphsub"/>
      </w:pPr>
      <w:r w:rsidRPr="00A22E59">
        <w:tab/>
        <w:t>(v)</w:t>
      </w:r>
      <w:r w:rsidRPr="00A22E59">
        <w:tab/>
        <w:t>the qualifications, experience and responsibilities required by the operator for any of the key personnel;</w:t>
      </w:r>
    </w:p>
    <w:p w14:paraId="2CDB2F2B" w14:textId="77777777" w:rsidR="00A31BD6" w:rsidRPr="00A22E59" w:rsidRDefault="00A31BD6" w:rsidP="00554CE3">
      <w:pPr>
        <w:pStyle w:val="paragraphsub"/>
      </w:pPr>
      <w:r w:rsidRPr="00A22E59">
        <w:tab/>
        <w:t>(vi)</w:t>
      </w:r>
      <w:r w:rsidRPr="00A22E59">
        <w:tab/>
        <w:t>the familiarisation training mentioned in regulation</w:t>
      </w:r>
      <w:r>
        <w:t> </w:t>
      </w:r>
      <w:r w:rsidRPr="00A22E59">
        <w:t>141.115 for any of the key personnel;</w:t>
      </w:r>
    </w:p>
    <w:p w14:paraId="6FAD3F36" w14:textId="77777777" w:rsidR="00A31BD6" w:rsidRPr="00A22E59" w:rsidRDefault="00A31BD6" w:rsidP="00554CE3">
      <w:pPr>
        <w:pStyle w:val="paragraphsub"/>
      </w:pPr>
      <w:r w:rsidRPr="00A22E59">
        <w:tab/>
        <w:t>(vii)</w:t>
      </w:r>
      <w:r w:rsidRPr="00A22E59">
        <w:tab/>
        <w:t>the operator’s process for making changes:</w:t>
      </w:r>
    </w:p>
    <w:p w14:paraId="645EFC77" w14:textId="77777777" w:rsidR="00A31BD6" w:rsidRPr="00A22E59" w:rsidRDefault="00A31BD6" w:rsidP="00554CE3">
      <w:pPr>
        <w:pStyle w:val="paragraphsub-sub"/>
      </w:pPr>
      <w:r w:rsidRPr="00A22E59">
        <w:tab/>
        <w:t>(A)</w:t>
      </w:r>
      <w:r w:rsidRPr="00A22E59">
        <w:tab/>
        <w:t>that are significant changes; and</w:t>
      </w:r>
    </w:p>
    <w:p w14:paraId="2B085931" w14:textId="77777777" w:rsidR="00A31BD6" w:rsidRPr="00A22E59" w:rsidRDefault="00A31BD6" w:rsidP="00554CE3">
      <w:pPr>
        <w:pStyle w:val="paragraphsub-sub"/>
      </w:pPr>
      <w:r w:rsidRPr="00A22E59">
        <w:tab/>
        <w:t>(B)</w:t>
      </w:r>
      <w:r w:rsidRPr="00A22E59">
        <w:tab/>
        <w:t>that are not significant changes;</w:t>
      </w:r>
    </w:p>
    <w:p w14:paraId="7A527F38" w14:textId="77777777" w:rsidR="00A31BD6" w:rsidRPr="00A22E59" w:rsidRDefault="00A31BD6" w:rsidP="00554CE3">
      <w:pPr>
        <w:pStyle w:val="paragraphsub"/>
      </w:pPr>
      <w:r w:rsidRPr="00A22E59">
        <w:tab/>
        <w:t>(viii)</w:t>
      </w:r>
      <w:r w:rsidRPr="00A22E59">
        <w:tab/>
        <w:t>the authorised Part</w:t>
      </w:r>
      <w:r>
        <w:t> </w:t>
      </w:r>
      <w:r w:rsidRPr="00A22E59">
        <w:t>141 flight training conducted by the operator;</w:t>
      </w:r>
    </w:p>
    <w:p w14:paraId="49E7800E" w14:textId="77777777" w:rsidR="00A31BD6" w:rsidRPr="00A22E59" w:rsidRDefault="00A31BD6" w:rsidP="00554CE3">
      <w:pPr>
        <w:pStyle w:val="paragraphsub"/>
      </w:pPr>
      <w:r w:rsidRPr="00A22E59">
        <w:tab/>
        <w:t>(ix)</w:t>
      </w:r>
      <w:r w:rsidRPr="00A22E59">
        <w:tab/>
        <w:t>if the operator conducts the training in aircraft—the kinds of aircraft used to conduct the training;</w:t>
      </w:r>
    </w:p>
    <w:p w14:paraId="5128648A" w14:textId="77777777" w:rsidR="00A31BD6" w:rsidRPr="00A22E59" w:rsidRDefault="00A31BD6" w:rsidP="00554CE3">
      <w:pPr>
        <w:pStyle w:val="paragraphsub"/>
      </w:pPr>
      <w:r w:rsidRPr="00A22E59">
        <w:tab/>
        <w:t>(x)</w:t>
      </w:r>
      <w:r w:rsidRPr="00A22E59">
        <w:tab/>
        <w:t>if the operator conducts the training in flight simulation training devices:</w:t>
      </w:r>
    </w:p>
    <w:p w14:paraId="15A5D89A" w14:textId="77777777" w:rsidR="00A31BD6" w:rsidRPr="00A22E59" w:rsidRDefault="00A31BD6" w:rsidP="00554CE3">
      <w:pPr>
        <w:pStyle w:val="paragraphsub-sub"/>
      </w:pPr>
      <w:r w:rsidRPr="00A22E59">
        <w:tab/>
        <w:t>(A)</w:t>
      </w:r>
      <w:r w:rsidRPr="00A22E59">
        <w:tab/>
        <w:t>the ownership arrangements for a device; or</w:t>
      </w:r>
    </w:p>
    <w:p w14:paraId="167356F4" w14:textId="77777777" w:rsidR="00A31BD6" w:rsidRPr="00A22E59" w:rsidRDefault="00A31BD6" w:rsidP="00554CE3">
      <w:pPr>
        <w:pStyle w:val="paragraphsub-sub"/>
      </w:pPr>
      <w:r w:rsidRPr="00A22E59">
        <w:tab/>
        <w:t>(B)</w:t>
      </w:r>
      <w:r w:rsidRPr="00A22E59">
        <w:tab/>
        <w:t>the types of devices; or</w:t>
      </w:r>
    </w:p>
    <w:p w14:paraId="61DB7B4C" w14:textId="77777777" w:rsidR="00A31BD6" w:rsidRPr="00A22E59" w:rsidRDefault="00A31BD6" w:rsidP="00554CE3">
      <w:pPr>
        <w:pStyle w:val="paragraph"/>
      </w:pPr>
      <w:r w:rsidRPr="00A22E59">
        <w:tab/>
        <w:t>(b)</w:t>
      </w:r>
      <w:r w:rsidRPr="00A22E59">
        <w:tab/>
        <w:t>if the operator conducts the training in foreign registered aircraft:</w:t>
      </w:r>
    </w:p>
    <w:p w14:paraId="3C15F657" w14:textId="77777777" w:rsidR="00A31BD6" w:rsidRPr="00A22E59" w:rsidRDefault="00A31BD6" w:rsidP="00554CE3">
      <w:pPr>
        <w:pStyle w:val="paragraphsub"/>
      </w:pPr>
      <w:r w:rsidRPr="00A22E59">
        <w:tab/>
        <w:t>(i)</w:t>
      </w:r>
      <w:r w:rsidRPr="00A22E59">
        <w:tab/>
        <w:t>a change in the foreign registered aircraft used in the training; or</w:t>
      </w:r>
    </w:p>
    <w:p w14:paraId="31983861" w14:textId="77777777" w:rsidR="00A31BD6" w:rsidRPr="00A22E59" w:rsidRDefault="00A31BD6" w:rsidP="00554CE3">
      <w:pPr>
        <w:pStyle w:val="paragraphsub"/>
      </w:pPr>
      <w:r w:rsidRPr="00A22E59">
        <w:tab/>
        <w:t>(ii)</w:t>
      </w:r>
      <w:r w:rsidRPr="00A22E59">
        <w:tab/>
        <w:t>a change in relation to a foreign registered aircraft used in the training, including a change to its nationality or registration mark; or</w:t>
      </w:r>
    </w:p>
    <w:p w14:paraId="37B7B3BC" w14:textId="77777777" w:rsidR="00A31BD6" w:rsidRPr="00A22E59" w:rsidRDefault="00A31BD6" w:rsidP="00554CE3">
      <w:pPr>
        <w:pStyle w:val="paragraph"/>
      </w:pPr>
      <w:r w:rsidRPr="00A22E59">
        <w:tab/>
        <w:t>(c)</w:t>
      </w:r>
      <w:r w:rsidRPr="00A22E59">
        <w:tab/>
        <w:t>a change in relation to any of the following that does not maintain or improve, or is not likely to maintain or improve, aviation safety:</w:t>
      </w:r>
    </w:p>
    <w:p w14:paraId="1D770C9D" w14:textId="77777777" w:rsidR="00A31BD6" w:rsidRPr="00A22E59" w:rsidRDefault="00A31BD6" w:rsidP="00554CE3">
      <w:pPr>
        <w:pStyle w:val="paragraphsub"/>
      </w:pPr>
      <w:r w:rsidRPr="00A22E59">
        <w:tab/>
        <w:t>(i)</w:t>
      </w:r>
      <w:r w:rsidRPr="00A22E59">
        <w:tab/>
        <w:t>the procedures by which the operator conducts and manages the</w:t>
      </w:r>
      <w:r w:rsidRPr="00A22E59">
        <w:rPr>
          <w:color w:val="000000"/>
        </w:rPr>
        <w:t xml:space="preserve"> training;</w:t>
      </w:r>
    </w:p>
    <w:p w14:paraId="7B2BAA4A" w14:textId="77777777" w:rsidR="00A31BD6" w:rsidRPr="00A22E59" w:rsidRDefault="00A31BD6" w:rsidP="00554CE3">
      <w:pPr>
        <w:pStyle w:val="paragraphsub"/>
      </w:pPr>
      <w:r w:rsidRPr="00A22E59">
        <w:tab/>
        <w:t>(ii)</w:t>
      </w:r>
      <w:r w:rsidRPr="00A22E59">
        <w:tab/>
        <w:t>training and checking conducted by the operator;</w:t>
      </w:r>
    </w:p>
    <w:p w14:paraId="5530CF1E" w14:textId="77777777" w:rsidR="00A31BD6" w:rsidRPr="00A22E59" w:rsidRDefault="00A31BD6" w:rsidP="00554CE3">
      <w:pPr>
        <w:pStyle w:val="paragraphsub"/>
      </w:pPr>
      <w:r w:rsidRPr="00A22E59">
        <w:tab/>
        <w:t>(iii)</w:t>
      </w:r>
      <w:r w:rsidRPr="00A22E59">
        <w:tab/>
        <w:t>the operator’s operations manual;</w:t>
      </w:r>
    </w:p>
    <w:p w14:paraId="4C86A3DD" w14:textId="77777777" w:rsidR="00A31BD6" w:rsidRPr="00A22E59" w:rsidRDefault="00A31BD6" w:rsidP="00554CE3">
      <w:pPr>
        <w:pStyle w:val="paragraphsub"/>
      </w:pPr>
      <w:r w:rsidRPr="00A22E59">
        <w:tab/>
        <w:t>(iv)</w:t>
      </w:r>
      <w:r w:rsidRPr="00A22E59">
        <w:tab/>
        <w:t>the operator’s dangerous goods manual (if any);</w:t>
      </w:r>
    </w:p>
    <w:p w14:paraId="644939B0" w14:textId="77777777" w:rsidR="00A31BD6" w:rsidRPr="00A22E59" w:rsidRDefault="00A31BD6" w:rsidP="00554CE3">
      <w:pPr>
        <w:pStyle w:val="paragraphsub"/>
      </w:pPr>
      <w:r w:rsidRPr="00A22E59">
        <w:tab/>
        <w:t>(v)</w:t>
      </w:r>
      <w:r w:rsidRPr="00A22E59">
        <w:tab/>
        <w:t>the way the operator manages the risk of fatigue in its personnel;</w:t>
      </w:r>
    </w:p>
    <w:p w14:paraId="6836FE0F" w14:textId="77777777" w:rsidR="00A31BD6" w:rsidRPr="00A22E59" w:rsidRDefault="00A31BD6" w:rsidP="00554CE3">
      <w:pPr>
        <w:pStyle w:val="paragraphsub"/>
      </w:pPr>
      <w:r w:rsidRPr="00A22E59">
        <w:tab/>
        <w:t>(vi)</w:t>
      </w:r>
      <w:r w:rsidRPr="00A22E59">
        <w:tab/>
        <w:t>if the operator conducts the training only in aircraft, or in aircraft and flight simulation training devices—the operator’s safety management system manual;</w:t>
      </w:r>
    </w:p>
    <w:p w14:paraId="20BD7F96" w14:textId="77777777" w:rsidR="00A31BD6" w:rsidRPr="00A22E59" w:rsidRDefault="00A31BD6" w:rsidP="00554CE3">
      <w:pPr>
        <w:pStyle w:val="paragraphsub"/>
      </w:pPr>
      <w:r w:rsidRPr="00A22E59">
        <w:tab/>
        <w:t>(vii)</w:t>
      </w:r>
      <w:r w:rsidRPr="00A22E59">
        <w:tab/>
        <w:t>if the operator conducts the training only in flight simulation training devices—the operator’s quality assurance system manual; or</w:t>
      </w:r>
    </w:p>
    <w:p w14:paraId="20D453D1" w14:textId="77777777" w:rsidR="00A31BD6" w:rsidRPr="00A22E59" w:rsidRDefault="00A31BD6" w:rsidP="00554CE3">
      <w:pPr>
        <w:pStyle w:val="paragraph"/>
      </w:pPr>
      <w:r w:rsidRPr="00A22E59">
        <w:tab/>
        <w:t>(d)</w:t>
      </w:r>
      <w:r w:rsidRPr="00A22E59">
        <w:tab/>
        <w:t>a change required to be approved by CASA under these Regulations, other than a change that results in the reissue or replacement of an instrument previously issued by CASA in which the conditions or other substantive content of the instrument are unchanged.</w:t>
      </w:r>
    </w:p>
    <w:p w14:paraId="0CA046DB" w14:textId="77777777" w:rsidR="00A31BD6" w:rsidRPr="00A22E59" w:rsidRDefault="00A31BD6" w:rsidP="00554CE3">
      <w:pPr>
        <w:pStyle w:val="ActHead5"/>
      </w:pPr>
      <w:bookmarkStart w:id="1103" w:name="_Toc381626077"/>
      <w:r w:rsidRPr="00A22E59">
        <w:rPr>
          <w:rStyle w:val="CharSectno"/>
        </w:rPr>
        <w:t>141.030</w:t>
      </w:r>
      <w:r w:rsidRPr="00A22E59">
        <w:t xml:space="preserve">  Definitions for Part</w:t>
      </w:r>
      <w:r>
        <w:t> </w:t>
      </w:r>
      <w:r w:rsidRPr="00A22E59">
        <w:t>141</w:t>
      </w:r>
      <w:bookmarkEnd w:id="1103"/>
    </w:p>
    <w:p w14:paraId="7BCAEF6F" w14:textId="77777777" w:rsidR="00A31BD6" w:rsidRPr="00A22E59" w:rsidRDefault="00A31BD6" w:rsidP="00554CE3">
      <w:pPr>
        <w:pStyle w:val="subsection"/>
      </w:pPr>
      <w:r w:rsidRPr="00A22E59">
        <w:tab/>
      </w:r>
      <w:r w:rsidRPr="00A22E59">
        <w:tab/>
        <w:t>In this Part:</w:t>
      </w:r>
    </w:p>
    <w:p w14:paraId="33507826" w14:textId="77777777" w:rsidR="00A31BD6" w:rsidRPr="00A22E59" w:rsidRDefault="00A31BD6" w:rsidP="00554CE3">
      <w:pPr>
        <w:pStyle w:val="Definition"/>
      </w:pPr>
      <w:r w:rsidRPr="00A22E59">
        <w:rPr>
          <w:b/>
          <w:i/>
        </w:rPr>
        <w:t>aircraft</w:t>
      </w:r>
      <w:r w:rsidRPr="00A22E59">
        <w:t>: see regulation</w:t>
      </w:r>
      <w:r>
        <w:t> </w:t>
      </w:r>
      <w:r w:rsidRPr="00A22E59">
        <w:t>141.010.</w:t>
      </w:r>
    </w:p>
    <w:p w14:paraId="311E2931" w14:textId="77777777" w:rsidR="00A31BD6" w:rsidRPr="00A22E59" w:rsidRDefault="00A31BD6" w:rsidP="00554CE3">
      <w:pPr>
        <w:pStyle w:val="Definition"/>
      </w:pPr>
      <w:r w:rsidRPr="00A22E59">
        <w:rPr>
          <w:b/>
          <w:i/>
        </w:rPr>
        <w:t>authorised Part</w:t>
      </w:r>
      <w:r>
        <w:rPr>
          <w:b/>
          <w:i/>
        </w:rPr>
        <w:t> </w:t>
      </w:r>
      <w:r w:rsidRPr="00A22E59">
        <w:rPr>
          <w:b/>
          <w:i/>
        </w:rPr>
        <w:t>141 flight training</w:t>
      </w:r>
      <w:r w:rsidRPr="00A22E59">
        <w:t>, for a Part</w:t>
      </w:r>
      <w:r>
        <w:t> </w:t>
      </w:r>
      <w:r w:rsidRPr="00A22E59">
        <w:t>141 operator:</w:t>
      </w:r>
      <w:r w:rsidRPr="00A22E59">
        <w:rPr>
          <w:b/>
        </w:rPr>
        <w:t xml:space="preserve"> </w:t>
      </w:r>
      <w:r w:rsidRPr="00A22E59">
        <w:t>see subregulation</w:t>
      </w:r>
      <w:r>
        <w:t> </w:t>
      </w:r>
      <w:r w:rsidRPr="00A22E59">
        <w:t>141.015 (2).</w:t>
      </w:r>
    </w:p>
    <w:p w14:paraId="6D1EF90A" w14:textId="77777777" w:rsidR="00A31BD6" w:rsidRPr="00A22E59" w:rsidRDefault="00A31BD6" w:rsidP="00554CE3">
      <w:pPr>
        <w:pStyle w:val="Definition"/>
      </w:pPr>
      <w:r w:rsidRPr="00A22E59">
        <w:rPr>
          <w:b/>
          <w:i/>
        </w:rPr>
        <w:t>conducts</w:t>
      </w:r>
      <w:r w:rsidRPr="00A22E59">
        <w:t>: a Part</w:t>
      </w:r>
      <w:r>
        <w:t> </w:t>
      </w:r>
      <w:r w:rsidRPr="00A22E59">
        <w:t xml:space="preserve">141 operator </w:t>
      </w:r>
      <w:r w:rsidRPr="00A22E59">
        <w:rPr>
          <w:b/>
          <w:i/>
        </w:rPr>
        <w:t>conducts</w:t>
      </w:r>
      <w:r w:rsidRPr="00A22E59">
        <w:t xml:space="preserve"> Part</w:t>
      </w:r>
      <w:r>
        <w:t> </w:t>
      </w:r>
      <w:r w:rsidRPr="00A22E59">
        <w:t>141 flight training if an instructor for the operator conducts the training on behalf of the operator.</w:t>
      </w:r>
    </w:p>
    <w:p w14:paraId="5844F655" w14:textId="77777777" w:rsidR="00A31BD6" w:rsidRPr="00A22E59" w:rsidRDefault="00A31BD6" w:rsidP="00554CE3">
      <w:pPr>
        <w:pStyle w:val="Definition"/>
      </w:pPr>
      <w:r w:rsidRPr="00A22E59">
        <w:rPr>
          <w:b/>
          <w:i/>
        </w:rPr>
        <w:t>exposition</w:t>
      </w:r>
      <w:r w:rsidRPr="00A22E59">
        <w:t>, for a Part</w:t>
      </w:r>
      <w:r>
        <w:t> </w:t>
      </w:r>
      <w:r w:rsidRPr="00A22E59">
        <w:t>141 operator, means:</w:t>
      </w:r>
    </w:p>
    <w:p w14:paraId="68AB04E6" w14:textId="77777777" w:rsidR="00A31BD6" w:rsidRPr="00A22E59" w:rsidRDefault="00A31BD6" w:rsidP="00554CE3">
      <w:pPr>
        <w:pStyle w:val="paragraph"/>
      </w:pPr>
      <w:r w:rsidRPr="00A22E59">
        <w:tab/>
        <w:t>(a)</w:t>
      </w:r>
      <w:r w:rsidRPr="00A22E59">
        <w:tab/>
        <w:t>the set of documents approved by CASA under regulation</w:t>
      </w:r>
      <w:r>
        <w:t> </w:t>
      </w:r>
      <w:r w:rsidRPr="00A22E59">
        <w:t>141.065 in relation to the operator; and</w:t>
      </w:r>
    </w:p>
    <w:p w14:paraId="03E7EC96" w14:textId="77777777" w:rsidR="00A31BD6" w:rsidRPr="00A22E59" w:rsidRDefault="00A31BD6" w:rsidP="00554CE3">
      <w:pPr>
        <w:pStyle w:val="paragraph"/>
      </w:pPr>
      <w:r w:rsidRPr="00A22E59">
        <w:tab/>
        <w:t>(b)</w:t>
      </w:r>
      <w:r w:rsidRPr="00A22E59">
        <w:tab/>
        <w:t>if the set of documents is changed under regulation</w:t>
      </w:r>
      <w:r>
        <w:t> </w:t>
      </w:r>
      <w:r w:rsidRPr="00A22E59">
        <w:t>141.080, 141.090 or 141.100 or the process mentioned in regulation</w:t>
      </w:r>
      <w:r>
        <w:t> </w:t>
      </w:r>
      <w:r w:rsidRPr="00A22E59">
        <w:t>141.095—the set of documents as changed.</w:t>
      </w:r>
    </w:p>
    <w:p w14:paraId="736BE1B9" w14:textId="77777777" w:rsidR="00A31BD6" w:rsidRPr="00A22E59" w:rsidRDefault="00A31BD6" w:rsidP="00554CE3">
      <w:pPr>
        <w:pStyle w:val="Definition"/>
        <w:rPr>
          <w:b/>
        </w:rPr>
      </w:pPr>
      <w:r w:rsidRPr="00F41193">
        <w:rPr>
          <w:b/>
          <w:i/>
        </w:rPr>
        <w:t>instructor</w:t>
      </w:r>
      <w:r w:rsidRPr="00A22E59">
        <w:t>, for a Part</w:t>
      </w:r>
      <w:r>
        <w:t> </w:t>
      </w:r>
      <w:r w:rsidRPr="00A22E59">
        <w:t>141 operator, means a person engaged by the operator to conduct authorised Part</w:t>
      </w:r>
      <w:r>
        <w:t> </w:t>
      </w:r>
      <w:r w:rsidRPr="00A22E59">
        <w:t>141 flight training on behalf of the operator.</w:t>
      </w:r>
    </w:p>
    <w:p w14:paraId="0CBF6EFF" w14:textId="77777777" w:rsidR="00A31BD6" w:rsidRPr="00A22E59" w:rsidRDefault="00A31BD6" w:rsidP="00554CE3">
      <w:pPr>
        <w:pStyle w:val="Definition"/>
      </w:pPr>
      <w:r w:rsidRPr="00A22E59">
        <w:rPr>
          <w:b/>
          <w:i/>
        </w:rPr>
        <w:t>key personnel</w:t>
      </w:r>
      <w:r w:rsidRPr="00A22E59">
        <w:t>, for a Part</w:t>
      </w:r>
      <w:r>
        <w:t> </w:t>
      </w:r>
      <w:r w:rsidRPr="00A22E59">
        <w:t>141 operator: see</w:t>
      </w:r>
      <w:r w:rsidRPr="00A22E59">
        <w:rPr>
          <w:b/>
        </w:rPr>
        <w:t xml:space="preserve"> </w:t>
      </w:r>
      <w:r w:rsidRPr="00A22E59">
        <w:t>regulation</w:t>
      </w:r>
      <w:r>
        <w:t> </w:t>
      </w:r>
      <w:r w:rsidRPr="00A22E59">
        <w:t>141.020.</w:t>
      </w:r>
    </w:p>
    <w:p w14:paraId="2711D89F" w14:textId="77777777" w:rsidR="00A31BD6" w:rsidRPr="00A22E59" w:rsidRDefault="00A31BD6" w:rsidP="00554CE3">
      <w:pPr>
        <w:pStyle w:val="Definition"/>
        <w:rPr>
          <w:b/>
        </w:rPr>
      </w:pPr>
      <w:r w:rsidRPr="00F41193">
        <w:rPr>
          <w:b/>
          <w:i/>
        </w:rPr>
        <w:t>low</w:t>
      </w:r>
      <w:r w:rsidRPr="00F41193">
        <w:rPr>
          <w:b/>
          <w:i/>
        </w:rPr>
        <w:noBreakHyphen/>
        <w:t xml:space="preserve">flying flight training </w:t>
      </w:r>
      <w:r w:rsidRPr="00A22E59">
        <w:t>means flight training that is conducted below 500 feet AGL.</w:t>
      </w:r>
    </w:p>
    <w:p w14:paraId="72B01723" w14:textId="77777777" w:rsidR="00A31BD6" w:rsidRPr="00A22E59" w:rsidRDefault="00A31BD6" w:rsidP="00554CE3">
      <w:pPr>
        <w:pStyle w:val="Definition"/>
        <w:rPr>
          <w:bCs/>
          <w:iCs/>
        </w:rPr>
      </w:pPr>
      <w:r w:rsidRPr="00A22E59">
        <w:rPr>
          <w:b/>
          <w:i/>
        </w:rPr>
        <w:t>Part</w:t>
      </w:r>
      <w:r>
        <w:rPr>
          <w:b/>
          <w:i/>
        </w:rPr>
        <w:t> </w:t>
      </w:r>
      <w:r w:rsidRPr="00A22E59">
        <w:rPr>
          <w:b/>
          <w:i/>
        </w:rPr>
        <w:t>141 certificate</w:t>
      </w:r>
      <w:r w:rsidRPr="00A22E59">
        <w:t>:</w:t>
      </w:r>
      <w:r w:rsidRPr="00A22E59">
        <w:rPr>
          <w:bCs/>
          <w:iCs/>
        </w:rPr>
        <w:t xml:space="preserve"> see subregulation</w:t>
      </w:r>
      <w:r>
        <w:rPr>
          <w:bCs/>
          <w:iCs/>
        </w:rPr>
        <w:t> </w:t>
      </w:r>
      <w:r w:rsidRPr="00A22E59">
        <w:rPr>
          <w:bCs/>
          <w:iCs/>
        </w:rPr>
        <w:t>141.015 (4).</w:t>
      </w:r>
    </w:p>
    <w:p w14:paraId="68748F93" w14:textId="77777777" w:rsidR="00A31BD6" w:rsidRPr="00A22E59" w:rsidRDefault="00A31BD6" w:rsidP="00554CE3">
      <w:pPr>
        <w:pStyle w:val="Definition"/>
        <w:rPr>
          <w:bCs/>
          <w:iCs/>
        </w:rPr>
      </w:pPr>
      <w:r w:rsidRPr="00A22E59">
        <w:rPr>
          <w:b/>
          <w:bCs/>
          <w:i/>
          <w:iCs/>
        </w:rPr>
        <w:t>Part</w:t>
      </w:r>
      <w:r>
        <w:rPr>
          <w:b/>
          <w:bCs/>
          <w:i/>
          <w:iCs/>
        </w:rPr>
        <w:t> </w:t>
      </w:r>
      <w:r w:rsidRPr="00A22E59">
        <w:rPr>
          <w:b/>
          <w:bCs/>
          <w:i/>
          <w:iCs/>
        </w:rPr>
        <w:t>141 flight training</w:t>
      </w:r>
      <w:r w:rsidRPr="00A22E59">
        <w:rPr>
          <w:bCs/>
          <w:iCs/>
        </w:rPr>
        <w:t>:</w:t>
      </w:r>
      <w:r w:rsidRPr="00A22E59">
        <w:rPr>
          <w:b/>
          <w:bCs/>
          <w:i/>
          <w:iCs/>
        </w:rPr>
        <w:t xml:space="preserve"> </w:t>
      </w:r>
      <w:r w:rsidRPr="00A22E59">
        <w:rPr>
          <w:bCs/>
          <w:iCs/>
        </w:rPr>
        <w:t>see subregulation</w:t>
      </w:r>
      <w:r>
        <w:rPr>
          <w:bCs/>
          <w:iCs/>
        </w:rPr>
        <w:t> </w:t>
      </w:r>
      <w:r w:rsidRPr="00A22E59">
        <w:rPr>
          <w:bCs/>
          <w:iCs/>
        </w:rPr>
        <w:t>141.015 (1).</w:t>
      </w:r>
    </w:p>
    <w:p w14:paraId="5AB4EFF7" w14:textId="77777777" w:rsidR="00A31BD6" w:rsidRPr="00A22E59" w:rsidRDefault="00A31BD6" w:rsidP="00554CE3">
      <w:pPr>
        <w:pStyle w:val="Definition"/>
      </w:pPr>
      <w:r w:rsidRPr="00A22E59">
        <w:rPr>
          <w:b/>
          <w:i/>
        </w:rPr>
        <w:t>personnel</w:t>
      </w:r>
      <w:r w:rsidRPr="00A22E59">
        <w:t>, for a Part</w:t>
      </w:r>
      <w:r>
        <w:t> </w:t>
      </w:r>
      <w:r w:rsidRPr="00A22E59">
        <w:t>141 operator, includes any of the following persons who have duties or responsibilities that relate to the safe conduct of the operator’s authorised Part</w:t>
      </w:r>
      <w:r>
        <w:t> </w:t>
      </w:r>
      <w:r w:rsidRPr="00A22E59">
        <w:t>141 flight training:</w:t>
      </w:r>
    </w:p>
    <w:p w14:paraId="6A66B058" w14:textId="77777777" w:rsidR="00A31BD6" w:rsidRPr="00A22E59" w:rsidRDefault="00A31BD6" w:rsidP="00554CE3">
      <w:pPr>
        <w:pStyle w:val="paragraph"/>
      </w:pPr>
      <w:r w:rsidRPr="00A22E59">
        <w:tab/>
        <w:t>(a)</w:t>
      </w:r>
      <w:r w:rsidRPr="00A22E59">
        <w:tab/>
        <w:t>an employee of the operator;</w:t>
      </w:r>
    </w:p>
    <w:p w14:paraId="0088031A" w14:textId="77777777" w:rsidR="00A31BD6" w:rsidRPr="00A22E59" w:rsidRDefault="00A31BD6" w:rsidP="00554CE3">
      <w:pPr>
        <w:pStyle w:val="paragraph"/>
      </w:pPr>
      <w:r w:rsidRPr="00A22E59">
        <w:tab/>
        <w:t>(b)</w:t>
      </w:r>
      <w:r w:rsidRPr="00A22E59">
        <w:tab/>
        <w:t>a person engaged by the operator (whether by contract or other arrangement) to provide services to the operator;</w:t>
      </w:r>
    </w:p>
    <w:p w14:paraId="7CEBBBD5" w14:textId="77777777" w:rsidR="00A31BD6" w:rsidRPr="00A22E59" w:rsidRDefault="00A31BD6" w:rsidP="00554CE3">
      <w:pPr>
        <w:pStyle w:val="paragraph"/>
      </w:pPr>
      <w:r w:rsidRPr="00A22E59">
        <w:tab/>
        <w:t>(c)</w:t>
      </w:r>
      <w:r w:rsidRPr="00A22E59">
        <w:tab/>
        <w:t xml:space="preserve">an employee of a person mentioned in </w:t>
      </w:r>
      <w:r>
        <w:t>paragraph (</w:t>
      </w:r>
      <w:r w:rsidRPr="00A22E59">
        <w:t>b).</w:t>
      </w:r>
    </w:p>
    <w:p w14:paraId="7A91CDD7" w14:textId="77777777" w:rsidR="00A31BD6" w:rsidRPr="00A22E59" w:rsidRDefault="00A31BD6" w:rsidP="00554CE3">
      <w:pPr>
        <w:pStyle w:val="Definition"/>
      </w:pPr>
      <w:r w:rsidRPr="00A22E59">
        <w:rPr>
          <w:b/>
          <w:i/>
        </w:rPr>
        <w:t>significant change</w:t>
      </w:r>
      <w:r w:rsidRPr="00A22E59">
        <w:t>, for a Part</w:t>
      </w:r>
      <w:r>
        <w:t> </w:t>
      </w:r>
      <w:r w:rsidRPr="00A22E59">
        <w:t>141 operator:</w:t>
      </w:r>
      <w:r w:rsidRPr="00A22E59">
        <w:rPr>
          <w:b/>
        </w:rPr>
        <w:t xml:space="preserve"> </w:t>
      </w:r>
      <w:r w:rsidRPr="00A22E59">
        <w:t>see regulation</w:t>
      </w:r>
      <w:r>
        <w:t> </w:t>
      </w:r>
      <w:r w:rsidRPr="00A22E59">
        <w:t>141.025.</w:t>
      </w:r>
    </w:p>
    <w:p w14:paraId="4692B940" w14:textId="77777777" w:rsidR="00A31BD6" w:rsidRPr="00A22E59" w:rsidRDefault="00A31BD6" w:rsidP="00554CE3">
      <w:pPr>
        <w:pStyle w:val="Definition"/>
      </w:pPr>
      <w:r w:rsidRPr="00F41193">
        <w:rPr>
          <w:b/>
          <w:i/>
        </w:rPr>
        <w:t>training and checking</w:t>
      </w:r>
      <w:r w:rsidRPr="00A22E59">
        <w:t>, for a Part</w:t>
      </w:r>
      <w:r>
        <w:t> </w:t>
      </w:r>
      <w:r w:rsidRPr="00A22E59">
        <w:t>141 operator, means the training and assessment of proficiency that the operator conducts to ensure that its personnel are competent to perform their duties.</w:t>
      </w:r>
    </w:p>
    <w:p w14:paraId="05D9A7BE" w14:textId="77777777" w:rsidR="00A31BD6" w:rsidRPr="00A22E59" w:rsidRDefault="00A31BD6" w:rsidP="00554CE3">
      <w:pPr>
        <w:pStyle w:val="Definition"/>
      </w:pPr>
      <w:r w:rsidRPr="00A22E59">
        <w:rPr>
          <w:b/>
          <w:i/>
        </w:rPr>
        <w:t>training base</w:t>
      </w:r>
      <w:r w:rsidRPr="00A22E59">
        <w:t>, for a Part</w:t>
      </w:r>
      <w:r>
        <w:t> </w:t>
      </w:r>
      <w:r w:rsidRPr="00A22E59">
        <w:t>141 operator, means a facility from which the operator conducts flight training.</w:t>
      </w:r>
    </w:p>
    <w:p w14:paraId="0A04CF30" w14:textId="77777777" w:rsidR="00A31BD6" w:rsidRPr="00A22E59" w:rsidRDefault="00A31BD6" w:rsidP="00554CE3">
      <w:pPr>
        <w:pStyle w:val="ActHead5"/>
      </w:pPr>
      <w:bookmarkStart w:id="1104" w:name="_Toc381626078"/>
      <w:r w:rsidRPr="00A22E59">
        <w:rPr>
          <w:rStyle w:val="CharSectno"/>
        </w:rPr>
        <w:t>141.035</w:t>
      </w:r>
      <w:r w:rsidRPr="00A22E59">
        <w:t xml:space="preserve">  Approvals by CASA for Part</w:t>
      </w:r>
      <w:r>
        <w:t> </w:t>
      </w:r>
      <w:r w:rsidRPr="00A22E59">
        <w:t>141</w:t>
      </w:r>
      <w:bookmarkEnd w:id="1104"/>
    </w:p>
    <w:p w14:paraId="758D0986" w14:textId="77777777" w:rsidR="00A31BD6" w:rsidRPr="00A22E59" w:rsidRDefault="00A31BD6" w:rsidP="00554CE3">
      <w:pPr>
        <w:pStyle w:val="subsection"/>
      </w:pPr>
      <w:r w:rsidRPr="00A22E59">
        <w:tab/>
        <w:t>(1)</w:t>
      </w:r>
      <w:r w:rsidRPr="00A22E59">
        <w:tab/>
      </w:r>
      <w:r w:rsidRPr="00A22E59">
        <w:rPr>
          <w:szCs w:val="23"/>
        </w:rPr>
        <w:t>If a provision of this Part refers to a person holding an approval under this regulation, the person may apply to CASA for the approval.</w:t>
      </w:r>
    </w:p>
    <w:p w14:paraId="3EB35683" w14:textId="77777777" w:rsidR="00A31BD6" w:rsidRPr="00A22E59" w:rsidRDefault="00A31BD6" w:rsidP="00554CE3">
      <w:pPr>
        <w:pStyle w:val="subsection"/>
      </w:pPr>
      <w:r w:rsidRPr="00A22E59">
        <w:tab/>
        <w:t>(2)</w:t>
      </w:r>
      <w:r w:rsidRPr="00A22E59">
        <w:tab/>
      </w:r>
      <w:r w:rsidRPr="00A22E59">
        <w:rPr>
          <w:szCs w:val="23"/>
        </w:rPr>
        <w:t>Subject to regulation</w:t>
      </w:r>
      <w:r>
        <w:rPr>
          <w:szCs w:val="23"/>
        </w:rPr>
        <w:t> </w:t>
      </w:r>
      <w:r w:rsidRPr="00A22E59">
        <w:rPr>
          <w:szCs w:val="23"/>
        </w:rPr>
        <w:t xml:space="preserve">11.055, </w:t>
      </w:r>
      <w:r w:rsidRPr="00A22E59">
        <w:t>CASA must grant the approval.</w:t>
      </w:r>
    </w:p>
    <w:p w14:paraId="010AAA99" w14:textId="77777777" w:rsidR="00A31BD6" w:rsidRPr="00A22E59" w:rsidRDefault="00A31BD6" w:rsidP="00554CE3">
      <w:pPr>
        <w:pStyle w:val="subsection"/>
      </w:pPr>
      <w:r w:rsidRPr="00A22E59">
        <w:tab/>
        <w:t>(3)</w:t>
      </w:r>
      <w:r w:rsidRPr="00A22E59">
        <w:tab/>
        <w:t>Subregulation</w:t>
      </w:r>
      <w:r>
        <w:t> </w:t>
      </w:r>
      <w:r w:rsidRPr="00A22E59">
        <w:t>11.055 (1B) applies to the granting of an approval under this regulation.</w:t>
      </w:r>
    </w:p>
    <w:p w14:paraId="113F5C3E" w14:textId="77777777" w:rsidR="00A31BD6" w:rsidRPr="00A22E59" w:rsidRDefault="00A31BD6" w:rsidP="00554CE3">
      <w:pPr>
        <w:pStyle w:val="ActHead5"/>
      </w:pPr>
      <w:bookmarkStart w:id="1105" w:name="_Toc381626079"/>
      <w:r w:rsidRPr="00A22E59">
        <w:rPr>
          <w:rStyle w:val="CharSectno"/>
        </w:rPr>
        <w:t>141.040</w:t>
      </w:r>
      <w:r w:rsidRPr="00A22E59">
        <w:t xml:space="preserve">  Legislative instruments—flight training</w:t>
      </w:r>
      <w:bookmarkEnd w:id="1105"/>
    </w:p>
    <w:p w14:paraId="46C273E4" w14:textId="77777777" w:rsidR="00A31BD6" w:rsidRPr="00A22E59" w:rsidRDefault="00A31BD6" w:rsidP="00554CE3">
      <w:pPr>
        <w:pStyle w:val="subsection"/>
      </w:pPr>
      <w:r w:rsidRPr="00A22E59">
        <w:tab/>
      </w:r>
      <w:r w:rsidRPr="00A22E59">
        <w:tab/>
        <w:t>For paragraph</w:t>
      </w:r>
      <w:r>
        <w:t> </w:t>
      </w:r>
      <w:r w:rsidRPr="00A22E59">
        <w:t>98 (5A) (a) of the Act, CASA may issue a legislative instrument to prescribe matters for paragraph</w:t>
      </w:r>
      <w:r>
        <w:t> </w:t>
      </w:r>
      <w:r w:rsidRPr="00A22E59">
        <w:t>141.260 (1) (u).</w:t>
      </w:r>
    </w:p>
    <w:p w14:paraId="2CE4CE1B" w14:textId="77777777" w:rsidR="00A31BD6" w:rsidRPr="00A22E59" w:rsidRDefault="00A31BD6" w:rsidP="00554CE3">
      <w:pPr>
        <w:pStyle w:val="ActHead5"/>
      </w:pPr>
      <w:bookmarkStart w:id="1106" w:name="_Toc381626080"/>
      <w:r w:rsidRPr="00A22E59">
        <w:rPr>
          <w:rStyle w:val="CharSectno"/>
        </w:rPr>
        <w:t>141.045</w:t>
      </w:r>
      <w:r w:rsidRPr="00A22E59">
        <w:t xml:space="preserve">  </w:t>
      </w:r>
      <w:r w:rsidRPr="00A22E59">
        <w:rPr>
          <w:noProof/>
        </w:rPr>
        <w:t>Regulations</w:t>
      </w:r>
      <w:r>
        <w:rPr>
          <w:noProof/>
        </w:rPr>
        <w:t> </w:t>
      </w:r>
      <w:r w:rsidRPr="00A22E59">
        <w:rPr>
          <w:noProof/>
        </w:rPr>
        <w:t>11.070 to 11.075 do</w:t>
      </w:r>
      <w:r w:rsidRPr="00A22E59">
        <w:t xml:space="preserve"> not apply in relation to certain matters</w:t>
      </w:r>
      <w:bookmarkEnd w:id="1106"/>
    </w:p>
    <w:p w14:paraId="60C39CA0" w14:textId="77777777" w:rsidR="00A31BD6" w:rsidRPr="00A22E59" w:rsidRDefault="00A31BD6" w:rsidP="00554CE3">
      <w:pPr>
        <w:pStyle w:val="Definition"/>
      </w:pPr>
      <w:r w:rsidRPr="00A22E59">
        <w:tab/>
      </w:r>
      <w:r w:rsidRPr="00A22E59">
        <w:tab/>
      </w:r>
      <w:r w:rsidRPr="00A22E59">
        <w:rPr>
          <w:noProof/>
        </w:rPr>
        <w:t>Regulations</w:t>
      </w:r>
      <w:r>
        <w:rPr>
          <w:noProof/>
        </w:rPr>
        <w:t> </w:t>
      </w:r>
      <w:r w:rsidRPr="00A22E59">
        <w:rPr>
          <w:noProof/>
        </w:rPr>
        <w:t>11.070 to 11.075 do</w:t>
      </w:r>
      <w:r w:rsidRPr="00A22E59">
        <w:t xml:space="preserve"> not apply to the following for a Part</w:t>
      </w:r>
      <w:r>
        <w:t> </w:t>
      </w:r>
      <w:r w:rsidRPr="00A22E59">
        <w:t>141 operator:</w:t>
      </w:r>
    </w:p>
    <w:p w14:paraId="4B5C9684" w14:textId="77777777" w:rsidR="00A31BD6" w:rsidRPr="00A22E59" w:rsidRDefault="00A31BD6" w:rsidP="00554CE3">
      <w:pPr>
        <w:pStyle w:val="paragraph"/>
      </w:pPr>
      <w:r w:rsidRPr="00A22E59">
        <w:tab/>
        <w:t>(a)</w:t>
      </w:r>
      <w:r w:rsidRPr="00A22E59">
        <w:tab/>
        <w:t>a change of which CASA is notified under regulation</w:t>
      </w:r>
      <w:r>
        <w:t> </w:t>
      </w:r>
      <w:r w:rsidRPr="00A22E59">
        <w:t>141.080;</w:t>
      </w:r>
    </w:p>
    <w:p w14:paraId="3A07317A" w14:textId="77777777" w:rsidR="00A31BD6" w:rsidRPr="00A22E59" w:rsidRDefault="00A31BD6" w:rsidP="00554CE3">
      <w:pPr>
        <w:pStyle w:val="paragraph"/>
      </w:pPr>
      <w:r w:rsidRPr="00A22E59">
        <w:tab/>
        <w:t>(b)</w:t>
      </w:r>
      <w:r w:rsidRPr="00A22E59">
        <w:tab/>
        <w:t>a significant change that is approved by CASA under regulation</w:t>
      </w:r>
      <w:r>
        <w:t> </w:t>
      </w:r>
      <w:r w:rsidRPr="00A22E59">
        <w:t>141.090;</w:t>
      </w:r>
    </w:p>
    <w:p w14:paraId="4101E1E6" w14:textId="77777777" w:rsidR="00A31BD6" w:rsidRPr="00A22E59" w:rsidRDefault="00A31BD6" w:rsidP="00554CE3">
      <w:pPr>
        <w:pStyle w:val="paragraph"/>
      </w:pPr>
      <w:r w:rsidRPr="00A22E59">
        <w:tab/>
        <w:t>(c)</w:t>
      </w:r>
      <w:r w:rsidRPr="00A22E59">
        <w:tab/>
        <w:t>a change made under the process mentioned in regulation</w:t>
      </w:r>
      <w:r>
        <w:t> </w:t>
      </w:r>
      <w:r w:rsidRPr="00A22E59">
        <w:t>141.095;</w:t>
      </w:r>
    </w:p>
    <w:p w14:paraId="00440076" w14:textId="77777777" w:rsidR="00A31BD6" w:rsidRPr="00A22E59" w:rsidRDefault="00A31BD6" w:rsidP="00554CE3">
      <w:pPr>
        <w:pStyle w:val="paragraph"/>
      </w:pPr>
      <w:r w:rsidRPr="00A22E59">
        <w:tab/>
        <w:t>(d)</w:t>
      </w:r>
      <w:r w:rsidRPr="00A22E59">
        <w:tab/>
        <w:t>a change that is made as a consequence of a change made to the organisation’s exposition in accordance with a direction given by CASA under regulation</w:t>
      </w:r>
      <w:r>
        <w:t> </w:t>
      </w:r>
      <w:r w:rsidRPr="00A22E59">
        <w:t>141.100.</w:t>
      </w:r>
    </w:p>
    <w:p w14:paraId="4BD2626B" w14:textId="77777777" w:rsidR="00A31BD6" w:rsidRPr="00A22E59" w:rsidRDefault="00A31BD6" w:rsidP="00554CE3">
      <w:pPr>
        <w:pStyle w:val="ActHead5"/>
      </w:pPr>
      <w:bookmarkStart w:id="1107" w:name="_Toc381626081"/>
      <w:r w:rsidRPr="00A22E59">
        <w:rPr>
          <w:rStyle w:val="CharSectno"/>
        </w:rPr>
        <w:t>141.050</w:t>
      </w:r>
      <w:r w:rsidRPr="00A22E59">
        <w:t xml:space="preserve">  Part</w:t>
      </w:r>
      <w:r>
        <w:t> </w:t>
      </w:r>
      <w:r w:rsidRPr="00A22E59">
        <w:t>141 flight training—requirement for Part</w:t>
      </w:r>
      <w:r>
        <w:t> </w:t>
      </w:r>
      <w:r w:rsidRPr="00A22E59">
        <w:t>141 certificate or approval</w:t>
      </w:r>
      <w:bookmarkEnd w:id="1107"/>
    </w:p>
    <w:p w14:paraId="61167B83" w14:textId="77777777" w:rsidR="00A31BD6" w:rsidRPr="00A22E59" w:rsidRDefault="00A31BD6" w:rsidP="00554CE3">
      <w:pPr>
        <w:pStyle w:val="subsection"/>
      </w:pPr>
      <w:r w:rsidRPr="00A22E59">
        <w:tab/>
        <w:t>(1)</w:t>
      </w:r>
      <w:r w:rsidRPr="00A22E59">
        <w:tab/>
        <w:t>A person commits an offence if:</w:t>
      </w:r>
    </w:p>
    <w:p w14:paraId="368D343F" w14:textId="77777777" w:rsidR="00A31BD6" w:rsidRPr="00A22E59" w:rsidRDefault="00A31BD6" w:rsidP="00554CE3">
      <w:pPr>
        <w:pStyle w:val="paragraph"/>
      </w:pPr>
      <w:r w:rsidRPr="00A22E59">
        <w:tab/>
        <w:t>(a)</w:t>
      </w:r>
      <w:r w:rsidRPr="00A22E59">
        <w:tab/>
        <w:t>the person conducts Part</w:t>
      </w:r>
      <w:r>
        <w:t> </w:t>
      </w:r>
      <w:r w:rsidRPr="00A22E59">
        <w:t>141 flight training; and</w:t>
      </w:r>
    </w:p>
    <w:p w14:paraId="621A1EB0" w14:textId="77777777" w:rsidR="00A31BD6" w:rsidRPr="00A22E59" w:rsidRDefault="00A31BD6" w:rsidP="00554CE3">
      <w:pPr>
        <w:pStyle w:val="paragraph"/>
      </w:pPr>
      <w:r w:rsidRPr="00A22E59">
        <w:tab/>
        <w:t>(b)</w:t>
      </w:r>
      <w:r w:rsidRPr="00A22E59">
        <w:tab/>
        <w:t>the person does not meet the requirement mentioned in subregulation (2).</w:t>
      </w:r>
    </w:p>
    <w:p w14:paraId="1F1842EC" w14:textId="77777777" w:rsidR="00A31BD6" w:rsidRPr="00A22E59" w:rsidRDefault="00A31BD6" w:rsidP="00554CE3">
      <w:pPr>
        <w:pStyle w:val="Penalty"/>
        <w:keepLines/>
        <w:rPr>
          <w:color w:val="000000"/>
        </w:rPr>
      </w:pPr>
      <w:r w:rsidRPr="00A22E59">
        <w:t>Penalty:</w:t>
      </w:r>
      <w:r w:rsidRPr="00A22E59">
        <w:tab/>
        <w:t>50</w:t>
      </w:r>
      <w:r w:rsidRPr="00A22E59">
        <w:rPr>
          <w:color w:val="000000"/>
        </w:rPr>
        <w:t xml:space="preserve"> penalty units.</w:t>
      </w:r>
    </w:p>
    <w:p w14:paraId="00CC0A51" w14:textId="77777777" w:rsidR="00A31BD6" w:rsidRPr="00A22E59" w:rsidRDefault="00A31BD6" w:rsidP="00554CE3">
      <w:pPr>
        <w:pStyle w:val="subsection"/>
      </w:pPr>
      <w:r w:rsidRPr="00A22E59">
        <w:tab/>
        <w:t>(2)</w:t>
      </w:r>
      <w:r w:rsidRPr="00A22E59">
        <w:tab/>
        <w:t xml:space="preserve">For </w:t>
      </w:r>
      <w:r>
        <w:t>paragraph (</w:t>
      </w:r>
      <w:r w:rsidRPr="00A22E59">
        <w:t>1) (b), the requirement is that the person must hold:</w:t>
      </w:r>
    </w:p>
    <w:p w14:paraId="2EB469D8" w14:textId="77777777" w:rsidR="00A31BD6" w:rsidRPr="00A22E59" w:rsidRDefault="00A31BD6" w:rsidP="00554CE3">
      <w:pPr>
        <w:pStyle w:val="paragraph"/>
      </w:pPr>
      <w:r w:rsidRPr="00A22E59">
        <w:tab/>
        <w:t>(a)</w:t>
      </w:r>
      <w:r w:rsidRPr="00A22E59">
        <w:tab/>
        <w:t>a Part</w:t>
      </w:r>
      <w:r>
        <w:t> </w:t>
      </w:r>
      <w:r w:rsidRPr="00A22E59">
        <w:t>141 certificate that authorises the person to conduct the training; or</w:t>
      </w:r>
    </w:p>
    <w:p w14:paraId="5A4D4196" w14:textId="77777777" w:rsidR="00A31BD6" w:rsidRPr="00A22E59" w:rsidRDefault="00A31BD6" w:rsidP="00554CE3">
      <w:pPr>
        <w:pStyle w:val="paragraph"/>
      </w:pPr>
      <w:r w:rsidRPr="00A22E59">
        <w:tab/>
        <w:t>(b)</w:t>
      </w:r>
      <w:r w:rsidRPr="00A22E59">
        <w:tab/>
        <w:t>an approval under regulation</w:t>
      </w:r>
      <w:r>
        <w:t> </w:t>
      </w:r>
      <w:r w:rsidRPr="00A22E59">
        <w:t>141.035 to conduct the training.</w:t>
      </w:r>
    </w:p>
    <w:p w14:paraId="60D9ECB9" w14:textId="77777777" w:rsidR="00A31BD6" w:rsidRPr="00A22E59" w:rsidRDefault="00A31BD6" w:rsidP="00554CE3">
      <w:pPr>
        <w:pStyle w:val="subsection"/>
      </w:pPr>
      <w:r w:rsidRPr="00A22E59">
        <w:tab/>
        <w:t>(3)</w:t>
      </w:r>
      <w:r w:rsidRPr="00A22E59">
        <w:tab/>
        <w:t>An offence against this regulation is an offence of strict liability.</w:t>
      </w:r>
    </w:p>
    <w:p w14:paraId="235B538B" w14:textId="77777777" w:rsidR="00A31BD6" w:rsidRPr="00A22E59" w:rsidRDefault="00A31BD6" w:rsidP="00554CE3">
      <w:pPr>
        <w:pStyle w:val="ActHead3"/>
      </w:pPr>
      <w:bookmarkStart w:id="1108" w:name="_Toc381626082"/>
      <w:r w:rsidRPr="00A22E59">
        <w:rPr>
          <w:rStyle w:val="CharDivNo"/>
        </w:rPr>
        <w:t>Subpart 141.B</w:t>
      </w:r>
      <w:r w:rsidRPr="00A22E59">
        <w:t>—</w:t>
      </w:r>
      <w:r w:rsidRPr="00A22E59">
        <w:rPr>
          <w:rStyle w:val="CharDivText"/>
        </w:rPr>
        <w:t>Part 141 certificates</w:t>
      </w:r>
      <w:bookmarkEnd w:id="1108"/>
    </w:p>
    <w:p w14:paraId="01A0C947" w14:textId="77777777" w:rsidR="00A31BD6" w:rsidRPr="00A22E59" w:rsidRDefault="00A31BD6" w:rsidP="00554CE3">
      <w:pPr>
        <w:pStyle w:val="ActHead5"/>
        <w:rPr>
          <w:i/>
        </w:rPr>
      </w:pPr>
      <w:bookmarkStart w:id="1109" w:name="_Toc381626083"/>
      <w:r w:rsidRPr="00A22E59">
        <w:rPr>
          <w:rStyle w:val="CharSectno"/>
        </w:rPr>
        <w:t>141.055</w:t>
      </w:r>
      <w:r w:rsidRPr="00A22E59">
        <w:t xml:space="preserve">  Part</w:t>
      </w:r>
      <w:r>
        <w:t> </w:t>
      </w:r>
      <w:r w:rsidRPr="00A22E59">
        <w:t>141 certificates—application</w:t>
      </w:r>
      <w:bookmarkEnd w:id="1109"/>
    </w:p>
    <w:p w14:paraId="10564ABD" w14:textId="77777777" w:rsidR="00A31BD6" w:rsidRPr="00A22E59" w:rsidRDefault="00A31BD6" w:rsidP="00554CE3">
      <w:pPr>
        <w:pStyle w:val="subsection"/>
      </w:pPr>
      <w:r w:rsidRPr="00A22E59">
        <w:tab/>
        <w:t>(1)</w:t>
      </w:r>
      <w:r w:rsidRPr="00A22E59">
        <w:tab/>
        <w:t>A person may apply to CASA for a Part</w:t>
      </w:r>
      <w:r>
        <w:t> </w:t>
      </w:r>
      <w:r w:rsidRPr="00A22E59">
        <w:t>141 certificate.</w:t>
      </w:r>
    </w:p>
    <w:p w14:paraId="597DF300" w14:textId="77777777" w:rsidR="00A31BD6" w:rsidRPr="00A22E59" w:rsidRDefault="00A31BD6" w:rsidP="00554CE3">
      <w:pPr>
        <w:pStyle w:val="subsection"/>
      </w:pPr>
      <w:r w:rsidRPr="00A22E59">
        <w:tab/>
        <w:t>(2)</w:t>
      </w:r>
      <w:r w:rsidRPr="00A22E59">
        <w:tab/>
        <w:t>The application must include the following:</w:t>
      </w:r>
    </w:p>
    <w:p w14:paraId="4FE03123" w14:textId="77777777" w:rsidR="00A31BD6" w:rsidRPr="00A22E59" w:rsidRDefault="00A31BD6" w:rsidP="00554CE3">
      <w:pPr>
        <w:pStyle w:val="paragraph"/>
      </w:pPr>
      <w:r w:rsidRPr="00A22E59">
        <w:tab/>
        <w:t>(a)</w:t>
      </w:r>
      <w:r w:rsidRPr="00A22E59">
        <w:tab/>
        <w:t>the applicant’s name (including any operating or trading name), address, headquarters, contact details and ABN (if any);</w:t>
      </w:r>
    </w:p>
    <w:p w14:paraId="66C9DDAF" w14:textId="77777777" w:rsidR="00A31BD6" w:rsidRPr="00A22E59" w:rsidRDefault="00A31BD6" w:rsidP="00554CE3">
      <w:pPr>
        <w:pStyle w:val="paragraph"/>
      </w:pPr>
      <w:r w:rsidRPr="00A22E59">
        <w:tab/>
        <w:t>(b)</w:t>
      </w:r>
      <w:r w:rsidRPr="00A22E59">
        <w:tab/>
        <w:t>if the applicant is an individual—a statement that the individual is, or proposes to be, the applicant’s chief executive officer;</w:t>
      </w:r>
    </w:p>
    <w:p w14:paraId="694A77D6" w14:textId="77777777" w:rsidR="00A31BD6" w:rsidRPr="00A22E59" w:rsidRDefault="00A31BD6" w:rsidP="00554CE3">
      <w:pPr>
        <w:pStyle w:val="paragraph"/>
      </w:pPr>
      <w:r w:rsidRPr="00A22E59">
        <w:tab/>
        <w:t>(c)</w:t>
      </w:r>
      <w:r w:rsidRPr="00A22E59">
        <w:tab/>
        <w:t>if the applicant is a corporation registered in Australia that has an ACN—its ACN and the address of its registered office;</w:t>
      </w:r>
    </w:p>
    <w:p w14:paraId="68E430D8" w14:textId="77777777" w:rsidR="00A31BD6" w:rsidRPr="00A22E59" w:rsidRDefault="00A31BD6" w:rsidP="00554CE3">
      <w:pPr>
        <w:pStyle w:val="paragraph"/>
      </w:pPr>
      <w:r w:rsidRPr="00A22E59">
        <w:tab/>
        <w:t>(d)</w:t>
      </w:r>
      <w:r w:rsidRPr="00A22E59">
        <w:tab/>
        <w:t>if the applicant is a corporation not registered in Australia—the place it was incorporated or formed;</w:t>
      </w:r>
    </w:p>
    <w:p w14:paraId="1532C216" w14:textId="77777777" w:rsidR="00A31BD6" w:rsidRPr="00A22E59" w:rsidRDefault="00A31BD6" w:rsidP="00554CE3">
      <w:pPr>
        <w:pStyle w:val="paragraph"/>
      </w:pPr>
      <w:r w:rsidRPr="00A22E59">
        <w:tab/>
        <w:t>(e)</w:t>
      </w:r>
      <w:r w:rsidRPr="00A22E59">
        <w:tab/>
        <w:t>the Part</w:t>
      </w:r>
      <w:r>
        <w:t> </w:t>
      </w:r>
      <w:r w:rsidRPr="00A22E59">
        <w:t>141 flight training that the applicant proposes to conduct;</w:t>
      </w:r>
    </w:p>
    <w:p w14:paraId="574C83E2" w14:textId="77777777" w:rsidR="00A31BD6" w:rsidRPr="00A22E59" w:rsidRDefault="00A31BD6" w:rsidP="00554CE3">
      <w:pPr>
        <w:pStyle w:val="paragraph"/>
      </w:pPr>
      <w:r w:rsidRPr="00A22E59">
        <w:tab/>
        <w:t>(f)</w:t>
      </w:r>
      <w:r w:rsidRPr="00A22E59">
        <w:tab/>
        <w:t>a written undertaking from the person appointed, or proposed to be appointed, as the applicant’s chief executive officer that, if CASA issues the certificate, the applicant will:</w:t>
      </w:r>
    </w:p>
    <w:p w14:paraId="2D6C504A" w14:textId="77777777" w:rsidR="00A31BD6" w:rsidRPr="00A22E59" w:rsidRDefault="00A31BD6" w:rsidP="00554CE3">
      <w:pPr>
        <w:pStyle w:val="paragraphsub"/>
      </w:pPr>
      <w:r w:rsidRPr="00A22E59">
        <w:tab/>
        <w:t>(i)</w:t>
      </w:r>
      <w:r w:rsidRPr="00A22E59">
        <w:tab/>
        <w:t>be capable of operating in accordance with its exposition and civil aviation legislation; and</w:t>
      </w:r>
    </w:p>
    <w:p w14:paraId="2F5102E5" w14:textId="77777777" w:rsidR="00A31BD6" w:rsidRPr="00A22E59" w:rsidRDefault="00A31BD6" w:rsidP="00554CE3">
      <w:pPr>
        <w:pStyle w:val="paragraphsub"/>
      </w:pPr>
      <w:r w:rsidRPr="00A22E59">
        <w:tab/>
        <w:t>(ii)</w:t>
      </w:r>
      <w:r w:rsidRPr="00A22E59">
        <w:tab/>
        <w:t>operate in accordance with its exposition and civil aviation legislation.</w:t>
      </w:r>
    </w:p>
    <w:p w14:paraId="51E8E721" w14:textId="77777777" w:rsidR="00A31BD6" w:rsidRPr="00A22E59" w:rsidRDefault="00A31BD6" w:rsidP="00554CE3">
      <w:pPr>
        <w:pStyle w:val="subsection"/>
      </w:pPr>
      <w:r w:rsidRPr="00A22E59">
        <w:tab/>
        <w:t>(3)</w:t>
      </w:r>
      <w:r w:rsidRPr="00A22E59">
        <w:tab/>
        <w:t>The application must be:</w:t>
      </w:r>
    </w:p>
    <w:p w14:paraId="6EF7B1F4" w14:textId="77777777" w:rsidR="00A31BD6" w:rsidRPr="00A22E59" w:rsidRDefault="00A31BD6" w:rsidP="00554CE3">
      <w:pPr>
        <w:pStyle w:val="paragraph"/>
      </w:pPr>
      <w:r w:rsidRPr="00A22E59">
        <w:tab/>
        <w:t>(a)</w:t>
      </w:r>
      <w:r w:rsidRPr="00A22E59">
        <w:tab/>
        <w:t>accompanied by a copy of the applicant’s proposed exposition; and</w:t>
      </w:r>
    </w:p>
    <w:p w14:paraId="2F72DD18" w14:textId="77777777" w:rsidR="00A31BD6" w:rsidRPr="00A22E59" w:rsidRDefault="00A31BD6" w:rsidP="00554CE3">
      <w:pPr>
        <w:pStyle w:val="paragraph"/>
      </w:pPr>
      <w:r w:rsidRPr="00A22E59">
        <w:tab/>
        <w:t>(b)</w:t>
      </w:r>
      <w:r w:rsidRPr="00A22E59">
        <w:tab/>
        <w:t>signed by the person appointed, or proposed to be appointed, as the applicant’s chief executive officer.</w:t>
      </w:r>
    </w:p>
    <w:p w14:paraId="6498BA82" w14:textId="77777777" w:rsidR="00A31BD6" w:rsidRPr="00A22E59" w:rsidRDefault="00A31BD6" w:rsidP="00554CE3">
      <w:pPr>
        <w:pStyle w:val="ActHead5"/>
      </w:pPr>
      <w:bookmarkStart w:id="1110" w:name="_Toc381626084"/>
      <w:r w:rsidRPr="00A22E59">
        <w:rPr>
          <w:rStyle w:val="CharSectno"/>
        </w:rPr>
        <w:t>141.060</w:t>
      </w:r>
      <w:r w:rsidRPr="00A22E59">
        <w:t xml:space="preserve">  Part</w:t>
      </w:r>
      <w:r>
        <w:t> </w:t>
      </w:r>
      <w:r w:rsidRPr="00A22E59">
        <w:t>141 certificate—issue</w:t>
      </w:r>
      <w:bookmarkEnd w:id="1110"/>
    </w:p>
    <w:p w14:paraId="5237F06E" w14:textId="77777777" w:rsidR="00A31BD6" w:rsidRPr="00A22E59" w:rsidRDefault="00A31BD6" w:rsidP="00554CE3">
      <w:pPr>
        <w:pStyle w:val="subsection"/>
      </w:pPr>
      <w:r w:rsidRPr="00A22E59">
        <w:tab/>
        <w:t>(1)</w:t>
      </w:r>
      <w:r w:rsidRPr="00A22E59">
        <w:tab/>
        <w:t>Subject to regulation</w:t>
      </w:r>
      <w:r>
        <w:t> </w:t>
      </w:r>
      <w:r w:rsidRPr="00A22E59">
        <w:t>11.055, CASA must issue the certificate if satisfied of each of the following:</w:t>
      </w:r>
    </w:p>
    <w:p w14:paraId="470F98AF" w14:textId="77777777" w:rsidR="00A31BD6" w:rsidRPr="00A22E59" w:rsidRDefault="00A31BD6" w:rsidP="00554CE3">
      <w:pPr>
        <w:pStyle w:val="paragraph"/>
      </w:pPr>
      <w:r w:rsidRPr="00A22E59">
        <w:tab/>
        <w:t>(a)</w:t>
      </w:r>
      <w:r w:rsidRPr="00A22E59">
        <w:tab/>
        <w:t>the applicant’s proposed exposition complies with regulation</w:t>
      </w:r>
      <w:r>
        <w:t> </w:t>
      </w:r>
      <w:r w:rsidRPr="00A22E59">
        <w:t>141.260;</w:t>
      </w:r>
    </w:p>
    <w:p w14:paraId="3C613A8E" w14:textId="77777777" w:rsidR="00A31BD6" w:rsidRPr="00A22E59" w:rsidRDefault="00A31BD6" w:rsidP="00554CE3">
      <w:pPr>
        <w:pStyle w:val="paragraph"/>
      </w:pPr>
      <w:r w:rsidRPr="00A22E59">
        <w:tab/>
        <w:t>(b)</w:t>
      </w:r>
      <w:r w:rsidRPr="00A22E59">
        <w:tab/>
        <w:t>the applicant can conduct the proposed Part</w:t>
      </w:r>
      <w:r>
        <w:t> </w:t>
      </w:r>
      <w:r w:rsidRPr="00A22E59">
        <w:t>141 flight training safely and in accordance with its exposition and civil aviation legislation;</w:t>
      </w:r>
    </w:p>
    <w:p w14:paraId="79103046" w14:textId="77777777" w:rsidR="00A31BD6" w:rsidRPr="00A22E59" w:rsidRDefault="00A31BD6" w:rsidP="00554CE3">
      <w:pPr>
        <w:pStyle w:val="paragraph"/>
      </w:pPr>
      <w:r w:rsidRPr="00A22E59">
        <w:tab/>
        <w:t>(c)</w:t>
      </w:r>
      <w:r w:rsidRPr="00A22E59">
        <w:tab/>
        <w:t>the applicant’s organisation is suitable to ensure that the training can be conducted safely, having regard to the nature of the training;</w:t>
      </w:r>
    </w:p>
    <w:p w14:paraId="7D18F3B3" w14:textId="77777777" w:rsidR="00A31BD6" w:rsidRPr="00A22E59" w:rsidRDefault="00A31BD6" w:rsidP="00554CE3">
      <w:pPr>
        <w:pStyle w:val="paragraph"/>
      </w:pPr>
      <w:r w:rsidRPr="00A22E59">
        <w:tab/>
        <w:t>(d)</w:t>
      </w:r>
      <w:r w:rsidRPr="00A22E59">
        <w:tab/>
        <w:t>the chain of command of the applicant’s organisation is appropriate to ensure that the training can be conducted safely;</w:t>
      </w:r>
    </w:p>
    <w:p w14:paraId="414A070C" w14:textId="77777777" w:rsidR="00A31BD6" w:rsidRPr="00A22E59" w:rsidRDefault="00A31BD6" w:rsidP="00554CE3">
      <w:pPr>
        <w:pStyle w:val="paragraph"/>
      </w:pPr>
      <w:r w:rsidRPr="00A22E59">
        <w:tab/>
        <w:t>(e)</w:t>
      </w:r>
      <w:r w:rsidRPr="00A22E59">
        <w:tab/>
        <w:t>the applicant’s organisation has a sufficient number of suitably qualified and competent personnel to conduct the training safely;</w:t>
      </w:r>
    </w:p>
    <w:p w14:paraId="4FFD3C4A" w14:textId="77777777" w:rsidR="00A31BD6" w:rsidRPr="00A22E59" w:rsidRDefault="00A31BD6" w:rsidP="00554CE3">
      <w:pPr>
        <w:pStyle w:val="paragraph"/>
      </w:pPr>
      <w:r w:rsidRPr="00A22E59">
        <w:tab/>
        <w:t>(f)</w:t>
      </w:r>
      <w:r w:rsidRPr="00A22E59">
        <w:tab/>
        <w:t>the facilities of the applicant’s organisation are sufficient to enable the training to be conducted safely;</w:t>
      </w:r>
    </w:p>
    <w:p w14:paraId="40FEB00F" w14:textId="77777777" w:rsidR="00A31BD6" w:rsidRPr="00A22E59" w:rsidRDefault="00A31BD6" w:rsidP="00554CE3">
      <w:pPr>
        <w:pStyle w:val="paragraph"/>
      </w:pPr>
      <w:r w:rsidRPr="00A22E59">
        <w:tab/>
        <w:t>(g)</w:t>
      </w:r>
      <w:r w:rsidRPr="00A22E59">
        <w:tab/>
        <w:t>the applicant’s organisation has suitable procedures and practices to control the organisation and ensure the training can be conducted safely;</w:t>
      </w:r>
    </w:p>
    <w:p w14:paraId="05B50CBD" w14:textId="77777777" w:rsidR="00A31BD6" w:rsidRPr="00A22E59" w:rsidRDefault="00A31BD6" w:rsidP="00554CE3">
      <w:pPr>
        <w:pStyle w:val="paragraph"/>
      </w:pPr>
      <w:r w:rsidRPr="00A22E59">
        <w:tab/>
        <w:t>(h)</w:t>
      </w:r>
      <w:r w:rsidRPr="00A22E59">
        <w:tab/>
        <w:t>if the applicant is an individual—the applicant is, or proposes to be, the applicant’s chief executive officer;</w:t>
      </w:r>
    </w:p>
    <w:p w14:paraId="0DB6679C" w14:textId="77777777" w:rsidR="00A31BD6" w:rsidRPr="00A22E59" w:rsidRDefault="00A31BD6" w:rsidP="00554CE3">
      <w:pPr>
        <w:pStyle w:val="paragraph"/>
      </w:pPr>
      <w:r w:rsidRPr="00A22E59">
        <w:tab/>
        <w:t>(i)</w:t>
      </w:r>
      <w:r w:rsidRPr="00A22E59">
        <w:tab/>
        <w:t>each of the applicant’s proposed</w:t>
      </w:r>
      <w:r w:rsidRPr="00A22E59">
        <w:rPr>
          <w:b/>
          <w:i/>
        </w:rPr>
        <w:t xml:space="preserve"> </w:t>
      </w:r>
      <w:r w:rsidRPr="00A22E59">
        <w:t>key personnel:</w:t>
      </w:r>
    </w:p>
    <w:p w14:paraId="29B180F3" w14:textId="77777777" w:rsidR="00A31BD6" w:rsidRPr="00A22E59" w:rsidRDefault="00A31BD6" w:rsidP="00554CE3">
      <w:pPr>
        <w:pStyle w:val="paragraphsub"/>
      </w:pPr>
      <w:r w:rsidRPr="00A22E59">
        <w:tab/>
        <w:t>(i)</w:t>
      </w:r>
      <w:r w:rsidRPr="00A22E59">
        <w:tab/>
        <w:t>is a fit and proper person to be appointed to the position; and</w:t>
      </w:r>
    </w:p>
    <w:p w14:paraId="19ACA360" w14:textId="77777777" w:rsidR="00A31BD6" w:rsidRPr="00A22E59" w:rsidRDefault="00A31BD6" w:rsidP="00554CE3">
      <w:pPr>
        <w:pStyle w:val="paragraphsub"/>
      </w:pPr>
      <w:r w:rsidRPr="00A22E59">
        <w:tab/>
        <w:t>(ii)</w:t>
      </w:r>
      <w:r w:rsidRPr="00A22E59">
        <w:tab/>
        <w:t>has the qualifications and experience required by Subpart 141.D for the position; and</w:t>
      </w:r>
    </w:p>
    <w:p w14:paraId="0F045D17" w14:textId="77777777" w:rsidR="00A31BD6" w:rsidRPr="00A22E59" w:rsidRDefault="00A31BD6" w:rsidP="00554CE3">
      <w:pPr>
        <w:pStyle w:val="paragraphsub"/>
      </w:pPr>
      <w:r w:rsidRPr="00A22E59">
        <w:tab/>
        <w:t>(iii)</w:t>
      </w:r>
      <w:r w:rsidRPr="00A22E59">
        <w:tab/>
        <w:t>has the qualifications and experience required by the applicant under subparagraph</w:t>
      </w:r>
      <w:r>
        <w:t> </w:t>
      </w:r>
      <w:r w:rsidRPr="00A22E59">
        <w:t>141.260 (1) (e) (i) for the position (if any); and</w:t>
      </w:r>
    </w:p>
    <w:p w14:paraId="3573EC36" w14:textId="77777777" w:rsidR="00A31BD6" w:rsidRPr="00A22E59" w:rsidRDefault="00A31BD6" w:rsidP="00554CE3">
      <w:pPr>
        <w:pStyle w:val="paragraphsub"/>
      </w:pPr>
      <w:r w:rsidRPr="00A22E59">
        <w:tab/>
        <w:t>(iv)</w:t>
      </w:r>
      <w:r w:rsidRPr="00A22E59">
        <w:tab/>
        <w:t>has the additional qualifications and experience required by CASA under regulation</w:t>
      </w:r>
      <w:r>
        <w:t> </w:t>
      </w:r>
      <w:r w:rsidRPr="00A22E59">
        <w:t>141.155 for the position (if any);</w:t>
      </w:r>
    </w:p>
    <w:p w14:paraId="3B399794" w14:textId="77777777" w:rsidR="00A31BD6" w:rsidRPr="00A22E59" w:rsidRDefault="00A31BD6" w:rsidP="00554CE3">
      <w:pPr>
        <w:pStyle w:val="paragraph"/>
      </w:pPr>
      <w:r w:rsidRPr="00A22E59">
        <w:tab/>
        <w:t>(j)</w:t>
      </w:r>
      <w:r w:rsidRPr="00A22E59">
        <w:tab/>
        <w:t>the certificate would not, by itself or combined with an existing civil aviation authorisation held by the applicant, authorise the applicant to use a particular foreign registered aircraft in Australian territory for more than 90 days in total in any 12 month period.</w:t>
      </w:r>
    </w:p>
    <w:p w14:paraId="2B78D8F1" w14:textId="77777777" w:rsidR="00A31BD6" w:rsidRPr="00A22E59" w:rsidRDefault="00A31BD6" w:rsidP="00554CE3">
      <w:pPr>
        <w:pStyle w:val="subsection"/>
      </w:pPr>
      <w:r w:rsidRPr="00A22E59">
        <w:tab/>
        <w:t>(2)</w:t>
      </w:r>
      <w:r w:rsidRPr="00A22E59">
        <w:tab/>
        <w:t xml:space="preserve">For </w:t>
      </w:r>
      <w:r>
        <w:t>paragraph (</w:t>
      </w:r>
      <w:r w:rsidRPr="00A22E59">
        <w:t>1) (b), without limiting the matters that CASA may consider, CASA must consider the following:</w:t>
      </w:r>
    </w:p>
    <w:p w14:paraId="562756AA" w14:textId="77777777" w:rsidR="00A31BD6" w:rsidRPr="00A22E59" w:rsidRDefault="00A31BD6" w:rsidP="00554CE3">
      <w:pPr>
        <w:pStyle w:val="paragraph"/>
      </w:pPr>
      <w:r w:rsidRPr="00A22E59">
        <w:tab/>
        <w:t>(a)</w:t>
      </w:r>
      <w:r w:rsidRPr="00A22E59">
        <w:tab/>
        <w:t>the applicant’s proposed exposition;</w:t>
      </w:r>
    </w:p>
    <w:p w14:paraId="3E348BAE" w14:textId="77777777" w:rsidR="00A31BD6" w:rsidRPr="00A22E59" w:rsidRDefault="00A31BD6" w:rsidP="00554CE3">
      <w:pPr>
        <w:pStyle w:val="paragraph"/>
      </w:pPr>
      <w:r w:rsidRPr="00A22E59">
        <w:tab/>
        <w:t>(b)</w:t>
      </w:r>
      <w:r w:rsidRPr="00A22E59">
        <w:tab/>
        <w:t>whether the applicant can comply with the proposed exposition;</w:t>
      </w:r>
    </w:p>
    <w:p w14:paraId="00DF567A" w14:textId="77777777" w:rsidR="00A31BD6" w:rsidRPr="00A22E59" w:rsidRDefault="00A31BD6" w:rsidP="00554CE3">
      <w:pPr>
        <w:pStyle w:val="paragraph"/>
      </w:pPr>
      <w:r w:rsidRPr="00A22E59">
        <w:tab/>
        <w:t>(c)</w:t>
      </w:r>
      <w:r w:rsidRPr="00A22E59">
        <w:tab/>
        <w:t>the content of the undertaking mentioned in paragraph</w:t>
      </w:r>
      <w:r>
        <w:t> </w:t>
      </w:r>
      <w:r w:rsidRPr="00A22E59">
        <w:t>141.055 (2) (f);</w:t>
      </w:r>
    </w:p>
    <w:p w14:paraId="130525A5" w14:textId="77777777" w:rsidR="00A31BD6" w:rsidRPr="00A22E59" w:rsidRDefault="00A31BD6" w:rsidP="00554CE3">
      <w:pPr>
        <w:pStyle w:val="paragraph"/>
      </w:pPr>
      <w:r w:rsidRPr="00A22E59">
        <w:tab/>
        <w:t>(d)</w:t>
      </w:r>
      <w:r w:rsidRPr="00A22E59">
        <w:tab/>
        <w:t>details of, and reasons for, any suspension or cancellation of:</w:t>
      </w:r>
    </w:p>
    <w:p w14:paraId="4781DB92" w14:textId="77777777" w:rsidR="00A31BD6" w:rsidRPr="00A22E59" w:rsidRDefault="00A31BD6" w:rsidP="00554CE3">
      <w:pPr>
        <w:pStyle w:val="paragraphsub"/>
      </w:pPr>
      <w:r w:rsidRPr="00A22E59">
        <w:tab/>
        <w:t>(i)</w:t>
      </w:r>
      <w:r w:rsidRPr="00A22E59">
        <w:tab/>
        <w:t>a civil aviation authorisation issued to the applicant; or</w:t>
      </w:r>
    </w:p>
    <w:p w14:paraId="5BD150F5" w14:textId="77777777" w:rsidR="00A31BD6" w:rsidRPr="00A22E59" w:rsidRDefault="00A31BD6" w:rsidP="00554CE3">
      <w:pPr>
        <w:pStyle w:val="paragraphsub"/>
      </w:pPr>
      <w:r w:rsidRPr="00A22E59">
        <w:tab/>
        <w:t>(ii)</w:t>
      </w:r>
      <w:r w:rsidRPr="00A22E59">
        <w:tab/>
        <w:t>an equivalent authorisation issued to the applicant:</w:t>
      </w:r>
    </w:p>
    <w:p w14:paraId="081BB23B" w14:textId="77777777" w:rsidR="00A31BD6" w:rsidRPr="00A22E59" w:rsidRDefault="00A31BD6" w:rsidP="00554CE3">
      <w:pPr>
        <w:pStyle w:val="paragraphsub-sub"/>
      </w:pPr>
      <w:r w:rsidRPr="00A22E59">
        <w:tab/>
        <w:t>(A)</w:t>
      </w:r>
      <w:r w:rsidRPr="00A22E59">
        <w:tab/>
        <w:t>under the law of a foreign country; or</w:t>
      </w:r>
    </w:p>
    <w:p w14:paraId="29913224" w14:textId="77777777" w:rsidR="00A31BD6" w:rsidRPr="00A22E59" w:rsidRDefault="00A31BD6" w:rsidP="00554CE3">
      <w:pPr>
        <w:pStyle w:val="paragraphsub-sub"/>
      </w:pPr>
      <w:r w:rsidRPr="00A22E59">
        <w:tab/>
        <w:t>(B)</w:t>
      </w:r>
      <w:r w:rsidRPr="00A22E59">
        <w:tab/>
        <w:t>by a multinational aviation authority;</w:t>
      </w:r>
    </w:p>
    <w:p w14:paraId="423D451A" w14:textId="77777777" w:rsidR="00A31BD6" w:rsidRPr="00A22E59" w:rsidRDefault="00A31BD6" w:rsidP="00554CE3">
      <w:pPr>
        <w:pStyle w:val="paragraph"/>
      </w:pPr>
      <w:r w:rsidRPr="00A22E59">
        <w:tab/>
        <w:t>(e)</w:t>
      </w:r>
      <w:r w:rsidRPr="00A22E59">
        <w:tab/>
        <w:t>the suitability of the applicant’s corporate and organisational structures for the training;</w:t>
      </w:r>
    </w:p>
    <w:p w14:paraId="4390CEDC" w14:textId="77777777" w:rsidR="00A31BD6" w:rsidRPr="00A22E59" w:rsidRDefault="00A31BD6" w:rsidP="00554CE3">
      <w:pPr>
        <w:pStyle w:val="paragraph"/>
      </w:pPr>
      <w:r w:rsidRPr="00A22E59">
        <w:tab/>
        <w:t>(f)</w:t>
      </w:r>
      <w:r w:rsidRPr="00A22E59">
        <w:tab/>
        <w:t>any other information:</w:t>
      </w:r>
    </w:p>
    <w:p w14:paraId="255CB4A7" w14:textId="77777777" w:rsidR="00A31BD6" w:rsidRPr="00A22E59" w:rsidRDefault="00A31BD6" w:rsidP="00554CE3">
      <w:pPr>
        <w:pStyle w:val="paragraphsub"/>
      </w:pPr>
      <w:r w:rsidRPr="00A22E59">
        <w:tab/>
        <w:t>(i)</w:t>
      </w:r>
      <w:r w:rsidRPr="00A22E59">
        <w:tab/>
        <w:t>accompanying the application; or</w:t>
      </w:r>
    </w:p>
    <w:p w14:paraId="708B1F44" w14:textId="77777777" w:rsidR="00A31BD6" w:rsidRPr="00A22E59" w:rsidRDefault="00A31BD6" w:rsidP="00554CE3">
      <w:pPr>
        <w:pStyle w:val="paragraphsub"/>
      </w:pPr>
      <w:r w:rsidRPr="00A22E59">
        <w:tab/>
        <w:t>(ii)</w:t>
      </w:r>
      <w:r w:rsidRPr="00A22E59">
        <w:tab/>
        <w:t>in any other document given to CASA by the applicant for the application, including any document requested by CASA in relation to the application.</w:t>
      </w:r>
    </w:p>
    <w:p w14:paraId="243B612D" w14:textId="77777777" w:rsidR="00A31BD6" w:rsidRPr="00A22E59" w:rsidRDefault="00A31BD6" w:rsidP="00554CE3">
      <w:pPr>
        <w:pStyle w:val="subsection"/>
      </w:pPr>
      <w:r w:rsidRPr="00A22E59">
        <w:tab/>
        <w:t>(3)</w:t>
      </w:r>
      <w:r w:rsidRPr="00A22E59">
        <w:tab/>
        <w:t xml:space="preserve">For </w:t>
      </w:r>
      <w:r>
        <w:t>subparagraph (</w:t>
      </w:r>
      <w:r w:rsidRPr="00A22E59">
        <w:t>1) (i) (i), the matters CASA may consider in deciding whether a person is a fit and proper person include the matters mentioned in subregulation</w:t>
      </w:r>
      <w:r>
        <w:t> </w:t>
      </w:r>
      <w:r w:rsidRPr="00A22E59">
        <w:t>11.055 (4).</w:t>
      </w:r>
    </w:p>
    <w:p w14:paraId="150BBD5D" w14:textId="77777777" w:rsidR="00A31BD6" w:rsidRPr="00A22E59" w:rsidRDefault="00A31BD6" w:rsidP="00554CE3">
      <w:pPr>
        <w:pStyle w:val="subsection"/>
      </w:pPr>
      <w:r w:rsidRPr="00A22E59">
        <w:tab/>
        <w:t>(4)</w:t>
      </w:r>
      <w:r w:rsidRPr="00A22E59">
        <w:tab/>
        <w:t>If CASA decides to issue the certificate, CASA must determine the Part</w:t>
      </w:r>
      <w:r>
        <w:t> </w:t>
      </w:r>
      <w:r w:rsidRPr="00A22E59">
        <w:t>141 flight training the applicant is authorised to conduct, including any limitations or conditions in relation to the flight training.</w:t>
      </w:r>
    </w:p>
    <w:p w14:paraId="7E6C4D3B" w14:textId="77777777" w:rsidR="00A31BD6" w:rsidRPr="00A22E59" w:rsidRDefault="00A31BD6" w:rsidP="00554CE3">
      <w:pPr>
        <w:pStyle w:val="subsection"/>
      </w:pPr>
      <w:r w:rsidRPr="00A22E59">
        <w:tab/>
        <w:t>(5)</w:t>
      </w:r>
      <w:r w:rsidRPr="00A22E59">
        <w:tab/>
        <w:t>The certificate must include:</w:t>
      </w:r>
    </w:p>
    <w:p w14:paraId="1BDBD655" w14:textId="77777777" w:rsidR="00A31BD6" w:rsidRPr="00A22E59" w:rsidRDefault="00A31BD6" w:rsidP="00554CE3">
      <w:pPr>
        <w:pStyle w:val="paragraph"/>
      </w:pPr>
      <w:r w:rsidRPr="00A22E59">
        <w:tab/>
        <w:t>(a)</w:t>
      </w:r>
      <w:r w:rsidRPr="00A22E59">
        <w:tab/>
        <w:t>the matters mentioned in subregulation (4); and</w:t>
      </w:r>
    </w:p>
    <w:p w14:paraId="5BBA4522" w14:textId="77777777" w:rsidR="00A31BD6" w:rsidRPr="00A22E59" w:rsidRDefault="00A31BD6" w:rsidP="00554CE3">
      <w:pPr>
        <w:pStyle w:val="paragraph"/>
      </w:pPr>
      <w:r w:rsidRPr="00A22E59">
        <w:tab/>
        <w:t>(b)</w:t>
      </w:r>
      <w:r w:rsidRPr="00A22E59">
        <w:tab/>
        <w:t>a certificate reference number determined by CASA.</w:t>
      </w:r>
    </w:p>
    <w:p w14:paraId="13FB036B" w14:textId="77777777" w:rsidR="00A31BD6" w:rsidRPr="00A22E59" w:rsidRDefault="00A31BD6" w:rsidP="00554CE3">
      <w:pPr>
        <w:pStyle w:val="subsection"/>
      </w:pPr>
      <w:r w:rsidRPr="00A22E59">
        <w:tab/>
        <w:t>(6)</w:t>
      </w:r>
      <w:r w:rsidRPr="00A22E59">
        <w:tab/>
        <w:t>If CASA approves a significant change to a Part</w:t>
      </w:r>
      <w:r>
        <w:t> </w:t>
      </w:r>
      <w:r w:rsidRPr="00A22E59">
        <w:t>141 operator under regulation</w:t>
      </w:r>
      <w:r>
        <w:t> </w:t>
      </w:r>
      <w:r w:rsidRPr="00A22E59">
        <w:t>141.090, CASA may issue a new Part</w:t>
      </w:r>
      <w:r>
        <w:t> </w:t>
      </w:r>
      <w:r w:rsidRPr="00A22E59">
        <w:t>141 certificate to the operator.</w:t>
      </w:r>
    </w:p>
    <w:p w14:paraId="1FBEE016" w14:textId="77777777" w:rsidR="00A31BD6" w:rsidRPr="00A22E59" w:rsidRDefault="00A31BD6" w:rsidP="00554CE3">
      <w:pPr>
        <w:pStyle w:val="ActHead5"/>
      </w:pPr>
      <w:bookmarkStart w:id="1111" w:name="_Toc381626085"/>
      <w:r w:rsidRPr="00A22E59">
        <w:rPr>
          <w:rStyle w:val="CharSectno"/>
        </w:rPr>
        <w:t>141.065</w:t>
      </w:r>
      <w:r w:rsidRPr="00A22E59">
        <w:t xml:space="preserve">  Part</w:t>
      </w:r>
      <w:r>
        <w:t> </w:t>
      </w:r>
      <w:r w:rsidRPr="00A22E59">
        <w:t>141 certificate—approval of exposition</w:t>
      </w:r>
      <w:bookmarkEnd w:id="1111"/>
    </w:p>
    <w:p w14:paraId="78A77904" w14:textId="77777777" w:rsidR="00A31BD6" w:rsidRPr="00A22E59" w:rsidRDefault="00A31BD6" w:rsidP="00554CE3">
      <w:pPr>
        <w:pStyle w:val="subsection"/>
      </w:pPr>
      <w:r w:rsidRPr="00A22E59">
        <w:tab/>
      </w:r>
      <w:r w:rsidRPr="00A22E59">
        <w:tab/>
        <w:t>If CASA issues the certificate to the applicant, CASA is taken to have also approved the applicant’s proposed exposition.</w:t>
      </w:r>
    </w:p>
    <w:p w14:paraId="4BDA842A" w14:textId="77777777" w:rsidR="00A31BD6" w:rsidRPr="00A22E59" w:rsidRDefault="00A31BD6" w:rsidP="00554CE3">
      <w:pPr>
        <w:pStyle w:val="ActHead5"/>
        <w:rPr>
          <w:color w:val="000000"/>
        </w:rPr>
      </w:pPr>
      <w:bookmarkStart w:id="1112" w:name="_Toc381626086"/>
      <w:r w:rsidRPr="00A22E59">
        <w:rPr>
          <w:rStyle w:val="CharSectno"/>
        </w:rPr>
        <w:t>141.070</w:t>
      </w:r>
      <w:r w:rsidRPr="00A22E59">
        <w:t xml:space="preserve">  Part</w:t>
      </w:r>
      <w:r>
        <w:t> </w:t>
      </w:r>
      <w:r w:rsidRPr="00A22E59">
        <w:t>141 certificate—conditions</w:t>
      </w:r>
      <w:bookmarkEnd w:id="1112"/>
    </w:p>
    <w:p w14:paraId="190D26E3" w14:textId="77777777" w:rsidR="00A31BD6" w:rsidRPr="00A22E59" w:rsidRDefault="00A31BD6" w:rsidP="00554CE3">
      <w:pPr>
        <w:pStyle w:val="subsection"/>
      </w:pPr>
      <w:r w:rsidRPr="00A22E59">
        <w:tab/>
        <w:t>(1)</w:t>
      </w:r>
      <w:r w:rsidRPr="00A22E59">
        <w:tab/>
        <w:t>Each of the following is a condition of a Part</w:t>
      </w:r>
      <w:r>
        <w:t> </w:t>
      </w:r>
      <w:r w:rsidRPr="00A22E59">
        <w:t>141 certificate issued to an operator:</w:t>
      </w:r>
    </w:p>
    <w:p w14:paraId="28998DF6" w14:textId="77777777" w:rsidR="00A31BD6" w:rsidRPr="00A22E59" w:rsidRDefault="00A31BD6" w:rsidP="00554CE3">
      <w:pPr>
        <w:pStyle w:val="paragraph"/>
      </w:pPr>
      <w:r w:rsidRPr="00A22E59">
        <w:tab/>
        <w:t>(a)</w:t>
      </w:r>
      <w:r w:rsidRPr="00A22E59">
        <w:tab/>
        <w:t>the operator must comply with:</w:t>
      </w:r>
    </w:p>
    <w:p w14:paraId="25E7D263" w14:textId="77777777" w:rsidR="00A31BD6" w:rsidRPr="00A22E59" w:rsidRDefault="00A31BD6" w:rsidP="00554CE3">
      <w:pPr>
        <w:pStyle w:val="paragraphsub"/>
      </w:pPr>
      <w:r w:rsidRPr="00A22E59">
        <w:tab/>
        <w:t>(i)</w:t>
      </w:r>
      <w:r w:rsidRPr="00A22E59">
        <w:tab/>
        <w:t>each provision of this Part that applies to the operator; and</w:t>
      </w:r>
    </w:p>
    <w:p w14:paraId="497EE666" w14:textId="77777777" w:rsidR="00A31BD6" w:rsidRPr="00A22E59" w:rsidRDefault="00A31BD6" w:rsidP="00554CE3">
      <w:pPr>
        <w:pStyle w:val="paragraphsub"/>
      </w:pPr>
      <w:r w:rsidRPr="00A22E59">
        <w:tab/>
        <w:t>(ii)</w:t>
      </w:r>
      <w:r w:rsidRPr="00A22E59">
        <w:tab/>
        <w:t>each direction given to the operator, or obligation imposed on the operator, by CASA under a provision of these Regulations; and</w:t>
      </w:r>
    </w:p>
    <w:p w14:paraId="2459A701" w14:textId="77777777" w:rsidR="00A31BD6" w:rsidRPr="00A22E59" w:rsidRDefault="00A31BD6" w:rsidP="00554CE3">
      <w:pPr>
        <w:pStyle w:val="paragraphsub"/>
      </w:pPr>
      <w:r w:rsidRPr="00A22E59">
        <w:tab/>
        <w:t>(iii)</w:t>
      </w:r>
      <w:r w:rsidRPr="00A22E59">
        <w:tab/>
        <w:t>each other provision of civil aviation legislation that applies to the operator’s authorised Part</w:t>
      </w:r>
      <w:r>
        <w:t> </w:t>
      </w:r>
      <w:r w:rsidRPr="00A22E59">
        <w:t>141 flight training;</w:t>
      </w:r>
    </w:p>
    <w:p w14:paraId="1E68A3F0" w14:textId="77777777" w:rsidR="00A31BD6" w:rsidRPr="00A22E59" w:rsidRDefault="00A31BD6" w:rsidP="00554CE3">
      <w:pPr>
        <w:pStyle w:val="paragraph"/>
      </w:pPr>
      <w:r w:rsidRPr="00A22E59">
        <w:tab/>
        <w:t>(b)</w:t>
      </w:r>
      <w:r w:rsidRPr="00A22E59">
        <w:tab/>
        <w:t>each of the operator’s key personnel must comply with:</w:t>
      </w:r>
    </w:p>
    <w:p w14:paraId="2F65E81C" w14:textId="77777777" w:rsidR="00A31BD6" w:rsidRPr="00A22E59" w:rsidRDefault="00A31BD6" w:rsidP="00554CE3">
      <w:pPr>
        <w:pStyle w:val="paragraphsub"/>
      </w:pPr>
      <w:r w:rsidRPr="00A22E59">
        <w:tab/>
        <w:t>(i)</w:t>
      </w:r>
      <w:r w:rsidRPr="00A22E59">
        <w:tab/>
        <w:t>each provision of this Part that applies to the person; and</w:t>
      </w:r>
    </w:p>
    <w:p w14:paraId="73863D4E" w14:textId="77777777" w:rsidR="00A31BD6" w:rsidRPr="00A22E59" w:rsidRDefault="00A31BD6" w:rsidP="00554CE3">
      <w:pPr>
        <w:pStyle w:val="paragraphsub"/>
      </w:pPr>
      <w:r w:rsidRPr="00A22E59">
        <w:tab/>
        <w:t>(ii)</w:t>
      </w:r>
      <w:r w:rsidRPr="00A22E59">
        <w:tab/>
        <w:t>each direction given to the person, or obligation imposed on the person, by CASA under a provision of these Regulations; and</w:t>
      </w:r>
    </w:p>
    <w:p w14:paraId="7FEACFF2" w14:textId="77777777" w:rsidR="00A31BD6" w:rsidRPr="00A22E59" w:rsidRDefault="00A31BD6" w:rsidP="00554CE3">
      <w:pPr>
        <w:pStyle w:val="paragraphsub"/>
      </w:pPr>
      <w:r w:rsidRPr="00A22E59">
        <w:tab/>
        <w:t>(iii)</w:t>
      </w:r>
      <w:r w:rsidRPr="00A22E59">
        <w:tab/>
        <w:t>each other provision of civil aviation legislation that applies to the operator’s authorised Part</w:t>
      </w:r>
      <w:r>
        <w:t> </w:t>
      </w:r>
      <w:r w:rsidRPr="00A22E59">
        <w:t>141 flight training;</w:t>
      </w:r>
    </w:p>
    <w:p w14:paraId="6E38656E" w14:textId="77777777" w:rsidR="00A31BD6" w:rsidRPr="00A22E59" w:rsidRDefault="00A31BD6" w:rsidP="00554CE3">
      <w:pPr>
        <w:pStyle w:val="paragraph"/>
      </w:pPr>
      <w:r w:rsidRPr="00A22E59">
        <w:tab/>
        <w:t>(c)</w:t>
      </w:r>
      <w:r w:rsidRPr="00A22E59">
        <w:tab/>
        <w:t>each of the positions of the operator’s key personnel must be filled;</w:t>
      </w:r>
    </w:p>
    <w:p w14:paraId="04982A2C" w14:textId="77777777" w:rsidR="00A31BD6" w:rsidRPr="00A22E59" w:rsidRDefault="00A31BD6" w:rsidP="00554CE3">
      <w:pPr>
        <w:pStyle w:val="paragraph"/>
      </w:pPr>
      <w:r w:rsidRPr="00A22E59">
        <w:tab/>
        <w:t>(d)</w:t>
      </w:r>
      <w:r w:rsidRPr="00A22E59">
        <w:tab/>
        <w:t>each of the operator’s personnel must comply with each provision of civil aviation legislation that applies to the operator’s authorised Part</w:t>
      </w:r>
      <w:r>
        <w:t> </w:t>
      </w:r>
      <w:r w:rsidRPr="00A22E59">
        <w:t>141 flight training;</w:t>
      </w:r>
    </w:p>
    <w:p w14:paraId="5C967B2D" w14:textId="77777777" w:rsidR="00A31BD6" w:rsidRPr="00A22E59" w:rsidRDefault="00A31BD6" w:rsidP="00554CE3">
      <w:pPr>
        <w:pStyle w:val="paragraph"/>
      </w:pPr>
      <w:r w:rsidRPr="00A22E59">
        <w:tab/>
        <w:t>(e)</w:t>
      </w:r>
      <w:r w:rsidRPr="00A22E59">
        <w:tab/>
        <w:t>if the operator is an individual—the individual must be the operator’s chief executive officer.</w:t>
      </w:r>
    </w:p>
    <w:p w14:paraId="14005919" w14:textId="77777777" w:rsidR="00A31BD6" w:rsidRPr="00A22E59" w:rsidRDefault="00A31BD6" w:rsidP="00554CE3">
      <w:pPr>
        <w:pStyle w:val="subsection"/>
      </w:pPr>
      <w:r w:rsidRPr="00A22E59">
        <w:tab/>
        <w:t>(2)</w:t>
      </w:r>
      <w:r w:rsidRPr="00A22E59">
        <w:tab/>
        <w:t>If the operator conducts the training only in aircraft, or in aircraft and flight simulation training devices, each of the following is also a condition of the operator’s Part</w:t>
      </w:r>
      <w:r>
        <w:t> </w:t>
      </w:r>
      <w:r w:rsidRPr="00A22E59">
        <w:t>141 certificate:</w:t>
      </w:r>
    </w:p>
    <w:p w14:paraId="6C66CF33" w14:textId="77777777" w:rsidR="00A31BD6" w:rsidRPr="00A22E59" w:rsidRDefault="00A31BD6" w:rsidP="00554CE3">
      <w:pPr>
        <w:pStyle w:val="paragraph"/>
      </w:pPr>
      <w:r w:rsidRPr="00A22E59">
        <w:tab/>
        <w:t>(a)</w:t>
      </w:r>
      <w:r w:rsidRPr="00A22E59">
        <w:tab/>
        <w:t>the positions of chief executive officer and safety manager may be occupied by the same person only:</w:t>
      </w:r>
    </w:p>
    <w:p w14:paraId="3F27BD6E" w14:textId="77777777" w:rsidR="00A31BD6" w:rsidRPr="00A22E59" w:rsidRDefault="00A31BD6" w:rsidP="00554CE3">
      <w:pPr>
        <w:pStyle w:val="paragraphsub"/>
      </w:pPr>
      <w:r w:rsidRPr="00A22E59">
        <w:tab/>
        <w:t>(i)</w:t>
      </w:r>
      <w:r w:rsidRPr="00A22E59">
        <w:tab/>
        <w:t>in an unforeseen circumstance; and</w:t>
      </w:r>
    </w:p>
    <w:p w14:paraId="729AFFFF" w14:textId="77777777" w:rsidR="00A31BD6" w:rsidRPr="00A22E59" w:rsidRDefault="00A31BD6" w:rsidP="00554CE3">
      <w:pPr>
        <w:pStyle w:val="paragraphsub"/>
      </w:pPr>
      <w:r w:rsidRPr="00A22E59">
        <w:tab/>
        <w:t>(ii)</w:t>
      </w:r>
      <w:r w:rsidRPr="00A22E59">
        <w:tab/>
        <w:t>for the period mentioned in subregulation (4);</w:t>
      </w:r>
    </w:p>
    <w:p w14:paraId="3F5BCE13" w14:textId="77777777" w:rsidR="00A31BD6" w:rsidRPr="00A22E59" w:rsidRDefault="00A31BD6" w:rsidP="00554CE3">
      <w:pPr>
        <w:pStyle w:val="paragraph"/>
      </w:pPr>
      <w:r w:rsidRPr="00A22E59">
        <w:tab/>
        <w:t>(b)</w:t>
      </w:r>
      <w:r w:rsidRPr="00A22E59">
        <w:tab/>
        <w:t>the positions of head of operations and safety manager may be occupied by the same person only:</w:t>
      </w:r>
    </w:p>
    <w:p w14:paraId="3FFD9315" w14:textId="77777777" w:rsidR="00A31BD6" w:rsidRPr="00A22E59" w:rsidRDefault="00A31BD6" w:rsidP="00554CE3">
      <w:pPr>
        <w:pStyle w:val="paragraphsub"/>
      </w:pPr>
      <w:r w:rsidRPr="00A22E59">
        <w:tab/>
        <w:t>(i)</w:t>
      </w:r>
      <w:r w:rsidRPr="00A22E59">
        <w:tab/>
        <w:t>in an unforeseen circumstance; and</w:t>
      </w:r>
    </w:p>
    <w:p w14:paraId="7E0060D8" w14:textId="77777777" w:rsidR="00A31BD6" w:rsidRPr="00A22E59" w:rsidRDefault="00A31BD6" w:rsidP="00554CE3">
      <w:pPr>
        <w:pStyle w:val="paragraphsub"/>
      </w:pPr>
      <w:r w:rsidRPr="00A22E59">
        <w:tab/>
        <w:t>(ii)</w:t>
      </w:r>
      <w:r w:rsidRPr="00A22E59">
        <w:tab/>
        <w:t>for the period mentioned in subregulation (4).</w:t>
      </w:r>
      <w:r w:rsidRPr="00A22E59">
        <w:tab/>
      </w:r>
    </w:p>
    <w:p w14:paraId="6F9044F6" w14:textId="77777777" w:rsidR="00A31BD6" w:rsidRPr="00A22E59" w:rsidRDefault="00A31BD6" w:rsidP="00554CE3">
      <w:pPr>
        <w:pStyle w:val="subsection"/>
      </w:pPr>
      <w:r w:rsidRPr="00A22E59">
        <w:tab/>
        <w:t>(3)</w:t>
      </w:r>
      <w:r w:rsidRPr="00A22E59">
        <w:tab/>
        <w:t>If the operator conducts the training only in flight simulation training devices, each of the following is also a condition of the operator’s Part</w:t>
      </w:r>
      <w:r>
        <w:t> </w:t>
      </w:r>
      <w:r w:rsidRPr="00A22E59">
        <w:t>141 certificate:</w:t>
      </w:r>
    </w:p>
    <w:p w14:paraId="0CB2935F" w14:textId="77777777" w:rsidR="00A31BD6" w:rsidRPr="00A22E59" w:rsidRDefault="00A31BD6" w:rsidP="00554CE3">
      <w:pPr>
        <w:pStyle w:val="paragraph"/>
      </w:pPr>
      <w:r w:rsidRPr="00A22E59">
        <w:tab/>
        <w:t>(a)</w:t>
      </w:r>
      <w:r w:rsidRPr="00A22E59">
        <w:tab/>
        <w:t>the positions of chief executive officer and quality assurance manager may be occupied by the same person only:</w:t>
      </w:r>
    </w:p>
    <w:p w14:paraId="39CC5CAF" w14:textId="77777777" w:rsidR="00A31BD6" w:rsidRPr="00A22E59" w:rsidRDefault="00A31BD6" w:rsidP="00554CE3">
      <w:pPr>
        <w:pStyle w:val="paragraphsub"/>
      </w:pPr>
      <w:r w:rsidRPr="00A22E59">
        <w:tab/>
        <w:t>(i)</w:t>
      </w:r>
      <w:r w:rsidRPr="00A22E59">
        <w:tab/>
        <w:t>in an unforeseen circumstance; and</w:t>
      </w:r>
    </w:p>
    <w:p w14:paraId="700C6FC0" w14:textId="77777777" w:rsidR="00A31BD6" w:rsidRPr="00A22E59" w:rsidRDefault="00A31BD6" w:rsidP="00554CE3">
      <w:pPr>
        <w:pStyle w:val="paragraphsub"/>
      </w:pPr>
      <w:r w:rsidRPr="00A22E59">
        <w:tab/>
        <w:t>(ii)</w:t>
      </w:r>
      <w:r w:rsidRPr="00A22E59">
        <w:tab/>
        <w:t>for the period mentioned in subregulation (4);</w:t>
      </w:r>
    </w:p>
    <w:p w14:paraId="28281236" w14:textId="77777777" w:rsidR="00A31BD6" w:rsidRPr="00A22E59" w:rsidRDefault="00A31BD6" w:rsidP="00554CE3">
      <w:pPr>
        <w:pStyle w:val="paragraph"/>
      </w:pPr>
      <w:r w:rsidRPr="00A22E59">
        <w:tab/>
        <w:t>(b)</w:t>
      </w:r>
      <w:r w:rsidRPr="00A22E59">
        <w:tab/>
        <w:t>the positions of head of operations and quality assurance manager may be occupied by the same person only:</w:t>
      </w:r>
    </w:p>
    <w:p w14:paraId="244F6607" w14:textId="77777777" w:rsidR="00A31BD6" w:rsidRPr="00A22E59" w:rsidRDefault="00A31BD6" w:rsidP="00554CE3">
      <w:pPr>
        <w:pStyle w:val="paragraphsub"/>
      </w:pPr>
      <w:r w:rsidRPr="00A22E59">
        <w:tab/>
        <w:t>(i)</w:t>
      </w:r>
      <w:r w:rsidRPr="00A22E59">
        <w:tab/>
        <w:t>in an unforeseen circumstance; and</w:t>
      </w:r>
    </w:p>
    <w:p w14:paraId="1509EE2A" w14:textId="77777777" w:rsidR="00A31BD6" w:rsidRPr="00A22E59" w:rsidRDefault="00A31BD6" w:rsidP="00554CE3">
      <w:pPr>
        <w:pStyle w:val="paragraphsub"/>
      </w:pPr>
      <w:r w:rsidRPr="00A22E59">
        <w:tab/>
        <w:t>(ii)</w:t>
      </w:r>
      <w:r w:rsidRPr="00A22E59">
        <w:tab/>
        <w:t>for the period mentioned in subregulation (4).</w:t>
      </w:r>
    </w:p>
    <w:p w14:paraId="39029002" w14:textId="77777777" w:rsidR="00A31BD6" w:rsidRPr="00A22E59" w:rsidRDefault="00A31BD6" w:rsidP="00554CE3">
      <w:pPr>
        <w:pStyle w:val="subsection"/>
      </w:pPr>
      <w:r w:rsidRPr="00A22E59">
        <w:tab/>
        <w:t>(4)</w:t>
      </w:r>
      <w:r w:rsidRPr="00A22E59">
        <w:tab/>
        <w:t xml:space="preserve">For </w:t>
      </w:r>
      <w:r>
        <w:t>subparagraphs (</w:t>
      </w:r>
      <w:r w:rsidRPr="00A22E59">
        <w:t>2) (a) (ii) and (b) (ii) and (3) (a) (ii) and (b) (ii), the period is:</w:t>
      </w:r>
    </w:p>
    <w:p w14:paraId="325B72E5" w14:textId="77777777" w:rsidR="00A31BD6" w:rsidRPr="00A22E59" w:rsidRDefault="00A31BD6" w:rsidP="00554CE3">
      <w:pPr>
        <w:pStyle w:val="paragraph"/>
      </w:pPr>
      <w:r w:rsidRPr="00A22E59">
        <w:tab/>
        <w:t>(a)</w:t>
      </w:r>
      <w:r w:rsidRPr="00A22E59">
        <w:tab/>
        <w:t>no more than 7 consecutive days for each unforeseen circumstance; or</w:t>
      </w:r>
    </w:p>
    <w:p w14:paraId="795390AE" w14:textId="77777777" w:rsidR="00A31BD6" w:rsidRPr="00A22E59" w:rsidRDefault="00A31BD6" w:rsidP="00554CE3">
      <w:pPr>
        <w:pStyle w:val="paragraph"/>
      </w:pPr>
      <w:r w:rsidRPr="00A22E59">
        <w:tab/>
        <w:t>(b)</w:t>
      </w:r>
      <w:r w:rsidRPr="00A22E59">
        <w:tab/>
        <w:t>if the operator holds an approval under regulation</w:t>
      </w:r>
      <w:r>
        <w:t> </w:t>
      </w:r>
      <w:r w:rsidRPr="00A22E59">
        <w:t>141.035 for this paragraph in relation to an unforeseen circumstance—the period mentioned in the approval for the unforeseen circumstance.</w:t>
      </w:r>
    </w:p>
    <w:p w14:paraId="15E26D15" w14:textId="77777777" w:rsidR="00A31BD6" w:rsidRPr="00A22E59" w:rsidRDefault="00A31BD6" w:rsidP="00554CE3">
      <w:pPr>
        <w:pStyle w:val="ActHead5"/>
      </w:pPr>
      <w:bookmarkStart w:id="1113" w:name="_Toc381626087"/>
      <w:r w:rsidRPr="00A22E59">
        <w:rPr>
          <w:rStyle w:val="CharSectno"/>
        </w:rPr>
        <w:t>141.075</w:t>
      </w:r>
      <w:r w:rsidRPr="00A22E59">
        <w:t xml:space="preserve">  Part</w:t>
      </w:r>
      <w:r>
        <w:t> </w:t>
      </w:r>
      <w:r w:rsidRPr="00A22E59">
        <w:t>141 certificate—compliance with conditions</w:t>
      </w:r>
      <w:bookmarkEnd w:id="1113"/>
    </w:p>
    <w:p w14:paraId="2A7F7A80" w14:textId="77777777" w:rsidR="00A31BD6" w:rsidRPr="00A22E59" w:rsidRDefault="00A31BD6" w:rsidP="00554CE3">
      <w:pPr>
        <w:pStyle w:val="subsection"/>
      </w:pPr>
      <w:r w:rsidRPr="00A22E59">
        <w:tab/>
        <w:t>(1)</w:t>
      </w:r>
      <w:r w:rsidRPr="00A22E59">
        <w:tab/>
        <w:t xml:space="preserve">A </w:t>
      </w:r>
      <w:r w:rsidRPr="00E44602">
        <w:t xml:space="preserve">Part 141 operator </w:t>
      </w:r>
      <w:r w:rsidRPr="00A22E59">
        <w:t>commits an offence if the operator contravenes a condition of its Part</w:t>
      </w:r>
      <w:r>
        <w:t> </w:t>
      </w:r>
      <w:r w:rsidRPr="00A22E59">
        <w:t>141 certificate.</w:t>
      </w:r>
    </w:p>
    <w:p w14:paraId="778B38FE" w14:textId="77777777" w:rsidR="00A31BD6" w:rsidRPr="00A22E59" w:rsidRDefault="00A31BD6" w:rsidP="00554CE3">
      <w:pPr>
        <w:pStyle w:val="Penalty"/>
        <w:keepLines/>
        <w:rPr>
          <w:color w:val="000000"/>
        </w:rPr>
      </w:pPr>
      <w:r w:rsidRPr="00A22E59">
        <w:t>Penalty:</w:t>
      </w:r>
      <w:r w:rsidRPr="00A22E59">
        <w:tab/>
        <w:t>50</w:t>
      </w:r>
      <w:r w:rsidRPr="00A22E59">
        <w:rPr>
          <w:color w:val="000000"/>
        </w:rPr>
        <w:t xml:space="preserve"> penalty units.</w:t>
      </w:r>
    </w:p>
    <w:p w14:paraId="331666D4" w14:textId="77777777" w:rsidR="00A31BD6" w:rsidRPr="00A22E59" w:rsidRDefault="00A31BD6" w:rsidP="00554CE3">
      <w:pPr>
        <w:pStyle w:val="subsection"/>
      </w:pPr>
      <w:r w:rsidRPr="00A22E59">
        <w:tab/>
        <w:t>(2)</w:t>
      </w:r>
      <w:r w:rsidRPr="00A22E59">
        <w:tab/>
        <w:t>An offence against this regulation is an offence of strict liability.</w:t>
      </w:r>
    </w:p>
    <w:p w14:paraId="7D73A4E9" w14:textId="77777777" w:rsidR="00A31BD6" w:rsidRPr="00A22E59" w:rsidRDefault="00A31BD6" w:rsidP="00554CE3">
      <w:pPr>
        <w:pStyle w:val="ActHead3"/>
      </w:pPr>
      <w:bookmarkStart w:id="1114" w:name="_Toc381626088"/>
      <w:r w:rsidRPr="00A22E59">
        <w:rPr>
          <w:rStyle w:val="CharDivNo"/>
        </w:rPr>
        <w:t>Subpart 141.C</w:t>
      </w:r>
      <w:r w:rsidRPr="00A22E59">
        <w:t>—</w:t>
      </w:r>
      <w:r w:rsidRPr="00A22E59">
        <w:rPr>
          <w:rStyle w:val="CharDivText"/>
        </w:rPr>
        <w:t>Part 141 operators—changes</w:t>
      </w:r>
      <w:bookmarkEnd w:id="1114"/>
    </w:p>
    <w:p w14:paraId="588A6CF0" w14:textId="77777777" w:rsidR="00A31BD6" w:rsidRPr="00A22E59" w:rsidRDefault="00A31BD6" w:rsidP="00554CE3">
      <w:pPr>
        <w:pStyle w:val="ActHead5"/>
      </w:pPr>
      <w:bookmarkStart w:id="1115" w:name="_Toc381626089"/>
      <w:r w:rsidRPr="00A22E59">
        <w:rPr>
          <w:rStyle w:val="CharSectno"/>
        </w:rPr>
        <w:t>141.080</w:t>
      </w:r>
      <w:r w:rsidRPr="00A22E59">
        <w:t xml:space="preserve">  Part</w:t>
      </w:r>
      <w:r>
        <w:t> </w:t>
      </w:r>
      <w:r w:rsidRPr="00A22E59">
        <w:t>141 operators—changes of name etc</w:t>
      </w:r>
      <w:bookmarkEnd w:id="1115"/>
    </w:p>
    <w:p w14:paraId="51821B69" w14:textId="77777777" w:rsidR="00A31BD6" w:rsidRPr="00A22E59" w:rsidRDefault="00A31BD6" w:rsidP="00554CE3">
      <w:pPr>
        <w:pStyle w:val="subsection"/>
      </w:pPr>
      <w:r w:rsidRPr="00A22E59">
        <w:tab/>
        <w:t>(1)</w:t>
      </w:r>
      <w:r w:rsidRPr="00A22E59">
        <w:tab/>
        <w:t>A Part</w:t>
      </w:r>
      <w:r>
        <w:t> </w:t>
      </w:r>
      <w:r w:rsidRPr="00A22E59">
        <w:t>141 operator commits an offence if the operator:</w:t>
      </w:r>
    </w:p>
    <w:p w14:paraId="07627E63" w14:textId="77777777" w:rsidR="00A31BD6" w:rsidRPr="00A22E59" w:rsidRDefault="00A31BD6" w:rsidP="00554CE3">
      <w:pPr>
        <w:pStyle w:val="paragraph"/>
      </w:pPr>
      <w:r w:rsidRPr="00A22E59">
        <w:tab/>
        <w:t>(a)</w:t>
      </w:r>
      <w:r w:rsidRPr="00A22E59">
        <w:tab/>
        <w:t>changes its name (including any operating or trading name), address, headquarters or contact details; and</w:t>
      </w:r>
    </w:p>
    <w:p w14:paraId="68975D60" w14:textId="77777777" w:rsidR="00A31BD6" w:rsidRPr="00A22E59" w:rsidRDefault="00A31BD6" w:rsidP="00554CE3">
      <w:pPr>
        <w:pStyle w:val="paragraph"/>
      </w:pPr>
      <w:r w:rsidRPr="00A22E59">
        <w:tab/>
        <w:t>(b)</w:t>
      </w:r>
      <w:r w:rsidRPr="00A22E59">
        <w:tab/>
        <w:t>does not, before making the change:</w:t>
      </w:r>
    </w:p>
    <w:p w14:paraId="11E61BAC" w14:textId="77777777" w:rsidR="00A31BD6" w:rsidRPr="00A22E59" w:rsidRDefault="00A31BD6" w:rsidP="00554CE3">
      <w:pPr>
        <w:pStyle w:val="paragraphsub"/>
      </w:pPr>
      <w:r w:rsidRPr="00A22E59">
        <w:tab/>
        <w:t>(i)</w:t>
      </w:r>
      <w:r w:rsidRPr="00A22E59">
        <w:tab/>
        <w:t>amend its exposition to reflect the change; and</w:t>
      </w:r>
    </w:p>
    <w:p w14:paraId="43C04943" w14:textId="77777777" w:rsidR="00A31BD6" w:rsidRPr="00A22E59" w:rsidRDefault="00A31BD6" w:rsidP="00554CE3">
      <w:pPr>
        <w:pStyle w:val="paragraphsub"/>
      </w:pPr>
      <w:r w:rsidRPr="00A22E59">
        <w:tab/>
        <w:t>(ii)</w:t>
      </w:r>
      <w:r w:rsidRPr="00A22E59">
        <w:tab/>
        <w:t>give CASA written notice of the change and a copy of the amended part of the exposition clearly identifying the change.</w:t>
      </w:r>
    </w:p>
    <w:p w14:paraId="42C75686" w14:textId="77777777" w:rsidR="00A31BD6" w:rsidRPr="00A22E59" w:rsidRDefault="00A31BD6" w:rsidP="00554CE3">
      <w:pPr>
        <w:pStyle w:val="Penalty"/>
        <w:keepLines/>
        <w:rPr>
          <w:color w:val="000000"/>
        </w:rPr>
      </w:pPr>
      <w:r w:rsidRPr="00A22E59">
        <w:t>Penalty:</w:t>
      </w:r>
      <w:r w:rsidRPr="00A22E59">
        <w:tab/>
        <w:t>50</w:t>
      </w:r>
      <w:r w:rsidRPr="00A22E59">
        <w:rPr>
          <w:color w:val="000000"/>
        </w:rPr>
        <w:t xml:space="preserve"> penalty units.</w:t>
      </w:r>
    </w:p>
    <w:p w14:paraId="744F1B95" w14:textId="77777777" w:rsidR="00A31BD6" w:rsidRPr="00A22E59" w:rsidRDefault="00A31BD6" w:rsidP="00554CE3">
      <w:pPr>
        <w:pStyle w:val="subsection"/>
      </w:pPr>
      <w:r w:rsidRPr="00A22E59">
        <w:tab/>
        <w:t>(2)</w:t>
      </w:r>
      <w:r w:rsidRPr="00A22E59">
        <w:tab/>
        <w:t>An offence against this regulation is an offence of strict liability.</w:t>
      </w:r>
    </w:p>
    <w:p w14:paraId="19E21938" w14:textId="77777777" w:rsidR="00A31BD6" w:rsidRPr="00A22E59" w:rsidRDefault="00A31BD6" w:rsidP="00554CE3">
      <w:pPr>
        <w:pStyle w:val="ActHead5"/>
      </w:pPr>
      <w:bookmarkStart w:id="1116" w:name="_Toc381626090"/>
      <w:r w:rsidRPr="00A22E59">
        <w:rPr>
          <w:rStyle w:val="CharSectno"/>
        </w:rPr>
        <w:t>141.085</w:t>
      </w:r>
      <w:r w:rsidRPr="00A22E59">
        <w:t xml:space="preserve">  Part</w:t>
      </w:r>
      <w:r>
        <w:t> </w:t>
      </w:r>
      <w:r w:rsidRPr="00A22E59">
        <w:t>141 operators—application for approval of significant changes</w:t>
      </w:r>
      <w:bookmarkEnd w:id="1116"/>
    </w:p>
    <w:p w14:paraId="11EE3703" w14:textId="77777777" w:rsidR="00A31BD6" w:rsidRPr="00A22E59" w:rsidRDefault="00A31BD6" w:rsidP="00554CE3">
      <w:pPr>
        <w:pStyle w:val="subsection"/>
      </w:pPr>
      <w:r w:rsidRPr="00A22E59">
        <w:tab/>
        <w:t>(1)</w:t>
      </w:r>
      <w:r w:rsidRPr="00A22E59">
        <w:tab/>
        <w:t>A Part</w:t>
      </w:r>
      <w:r>
        <w:t> </w:t>
      </w:r>
      <w:r w:rsidRPr="00A22E59">
        <w:t>141 operator commits an offence if:</w:t>
      </w:r>
    </w:p>
    <w:p w14:paraId="7AC1345F" w14:textId="77777777" w:rsidR="00A31BD6" w:rsidRPr="00A22E59" w:rsidRDefault="00A31BD6" w:rsidP="00554CE3">
      <w:pPr>
        <w:pStyle w:val="paragraph"/>
      </w:pPr>
      <w:r w:rsidRPr="00A22E59">
        <w:tab/>
        <w:t>(a)</w:t>
      </w:r>
      <w:r w:rsidRPr="00A22E59">
        <w:tab/>
        <w:t>the operator makes a significant change other than a significant change mentioned in subregulation (2) or (3); and</w:t>
      </w:r>
    </w:p>
    <w:p w14:paraId="610308E3" w14:textId="77777777" w:rsidR="00A31BD6" w:rsidRPr="00A22E59" w:rsidRDefault="00A31BD6" w:rsidP="00554CE3">
      <w:pPr>
        <w:pStyle w:val="paragraph"/>
      </w:pPr>
      <w:r w:rsidRPr="00A22E59">
        <w:tab/>
        <w:t>(b)</w:t>
      </w:r>
      <w:r w:rsidRPr="00A22E59">
        <w:tab/>
        <w:t>CASA has not approved the significant change.</w:t>
      </w:r>
    </w:p>
    <w:p w14:paraId="4C78C75A" w14:textId="77777777" w:rsidR="00A31BD6" w:rsidRPr="00A22E59" w:rsidRDefault="00A31BD6" w:rsidP="00554CE3">
      <w:pPr>
        <w:pStyle w:val="Penalty"/>
        <w:keepLines/>
        <w:rPr>
          <w:color w:val="000000"/>
        </w:rPr>
      </w:pPr>
      <w:r w:rsidRPr="00A22E59">
        <w:t>Penalty:</w:t>
      </w:r>
      <w:r w:rsidRPr="00A22E59">
        <w:tab/>
        <w:t>50</w:t>
      </w:r>
      <w:r w:rsidRPr="00A22E59">
        <w:rPr>
          <w:color w:val="000000"/>
        </w:rPr>
        <w:t xml:space="preserve"> penalty units.</w:t>
      </w:r>
    </w:p>
    <w:p w14:paraId="5084AE32" w14:textId="77777777" w:rsidR="00A31BD6" w:rsidRPr="00A22E59" w:rsidRDefault="00A31BD6" w:rsidP="00554CE3">
      <w:pPr>
        <w:pStyle w:val="subsection"/>
      </w:pPr>
      <w:r w:rsidRPr="00A22E59">
        <w:tab/>
        <w:t>(2)</w:t>
      </w:r>
      <w:r w:rsidRPr="00A22E59">
        <w:tab/>
        <w:t>A Part</w:t>
      </w:r>
      <w:r>
        <w:t> </w:t>
      </w:r>
      <w:r w:rsidRPr="00A22E59">
        <w:t>141 operator commits an offence if:</w:t>
      </w:r>
    </w:p>
    <w:p w14:paraId="0D1BA097" w14:textId="77777777" w:rsidR="00A31BD6" w:rsidRPr="00A22E59" w:rsidRDefault="00A31BD6" w:rsidP="00554CE3">
      <w:pPr>
        <w:pStyle w:val="paragraph"/>
      </w:pPr>
      <w:r w:rsidRPr="00A22E59">
        <w:tab/>
        <w:t>(a)</w:t>
      </w:r>
      <w:r w:rsidRPr="00A22E59">
        <w:tab/>
        <w:t>the operator makes a significant change that is the permanent appointment as any of the operator’s key personnel of a person previously authorised to carry out the responsibilities of the position in a circumstance mentioned in subparagraph</w:t>
      </w:r>
      <w:r>
        <w:t> </w:t>
      </w:r>
      <w:r w:rsidRPr="00A22E59">
        <w:t>141.260 (1) (e) (iv); and</w:t>
      </w:r>
    </w:p>
    <w:p w14:paraId="77EC6DF6" w14:textId="77777777" w:rsidR="00A31BD6" w:rsidRPr="00A22E59" w:rsidRDefault="00A31BD6" w:rsidP="00554CE3">
      <w:pPr>
        <w:pStyle w:val="paragraph"/>
      </w:pPr>
      <w:r w:rsidRPr="00A22E59">
        <w:tab/>
        <w:t>(b)</w:t>
      </w:r>
      <w:r w:rsidRPr="00A22E59">
        <w:tab/>
        <w:t>the operator does not apply to CASA for approval of the change, in accordance with subregulation (4), within 7 days after the change is made.</w:t>
      </w:r>
    </w:p>
    <w:p w14:paraId="44435D8B" w14:textId="77777777" w:rsidR="00A31BD6" w:rsidRPr="00A22E59" w:rsidRDefault="00A31BD6" w:rsidP="00554CE3">
      <w:pPr>
        <w:pStyle w:val="Penalty"/>
        <w:keepLines/>
        <w:rPr>
          <w:color w:val="000000"/>
        </w:rPr>
      </w:pPr>
      <w:r w:rsidRPr="00A22E59">
        <w:t>Penalty:</w:t>
      </w:r>
      <w:r w:rsidRPr="00A22E59">
        <w:tab/>
        <w:t>50</w:t>
      </w:r>
      <w:r w:rsidRPr="00A22E59">
        <w:rPr>
          <w:color w:val="000000"/>
        </w:rPr>
        <w:t xml:space="preserve"> penalty units.</w:t>
      </w:r>
    </w:p>
    <w:p w14:paraId="67687BFB" w14:textId="77777777" w:rsidR="00A31BD6" w:rsidRPr="00A22E59" w:rsidRDefault="00A31BD6" w:rsidP="00554CE3">
      <w:pPr>
        <w:pStyle w:val="subsection"/>
      </w:pPr>
      <w:r w:rsidRPr="00A22E59">
        <w:tab/>
        <w:t>(3)</w:t>
      </w:r>
      <w:r w:rsidRPr="00A22E59">
        <w:tab/>
        <w:t>A Part</w:t>
      </w:r>
      <w:r>
        <w:t> </w:t>
      </w:r>
      <w:r w:rsidRPr="00A22E59">
        <w:t>141 operator commits an offence if:</w:t>
      </w:r>
    </w:p>
    <w:p w14:paraId="2E6927E6" w14:textId="77777777" w:rsidR="00A31BD6" w:rsidRPr="00A22E59" w:rsidRDefault="00A31BD6" w:rsidP="00554CE3">
      <w:pPr>
        <w:pStyle w:val="paragraph"/>
      </w:pPr>
      <w:r w:rsidRPr="00A22E59">
        <w:tab/>
        <w:t>(a)</w:t>
      </w:r>
      <w:r w:rsidRPr="00A22E59">
        <w:tab/>
        <w:t>the operator makes a significant change that is the permanent appointment as any of the operator’s key personnel of a person not previously authorised to carry out the responsibilities of the position in a circumstance mentioned in subparagraph</w:t>
      </w:r>
      <w:r>
        <w:t> </w:t>
      </w:r>
      <w:r w:rsidRPr="00A22E59">
        <w:t>141.260 (1) (e) (iv); and</w:t>
      </w:r>
    </w:p>
    <w:p w14:paraId="132C629F" w14:textId="77777777" w:rsidR="00A31BD6" w:rsidRPr="00A22E59" w:rsidRDefault="00A31BD6" w:rsidP="00554CE3">
      <w:pPr>
        <w:pStyle w:val="paragraph"/>
      </w:pPr>
      <w:r w:rsidRPr="00A22E59">
        <w:tab/>
        <w:t>(b)</w:t>
      </w:r>
      <w:r w:rsidRPr="00A22E59">
        <w:tab/>
        <w:t>the operator does not apply to CASA for approval of the change, in accordance with subregulation (4), within 3 days after the change is made.</w:t>
      </w:r>
    </w:p>
    <w:p w14:paraId="28D02CDA" w14:textId="77777777" w:rsidR="00A31BD6" w:rsidRPr="00A22E59" w:rsidRDefault="00A31BD6" w:rsidP="00554CE3">
      <w:pPr>
        <w:pStyle w:val="Penalty"/>
        <w:keepLines/>
        <w:rPr>
          <w:color w:val="000000"/>
        </w:rPr>
      </w:pPr>
      <w:r w:rsidRPr="00A22E59">
        <w:t>Penalty:</w:t>
      </w:r>
      <w:r w:rsidRPr="00A22E59">
        <w:tab/>
        <w:t>50</w:t>
      </w:r>
      <w:r w:rsidRPr="00A22E59">
        <w:rPr>
          <w:color w:val="000000"/>
        </w:rPr>
        <w:t xml:space="preserve"> penalty units.</w:t>
      </w:r>
    </w:p>
    <w:p w14:paraId="55557EC9" w14:textId="77777777" w:rsidR="00A31BD6" w:rsidRPr="00A22E59" w:rsidRDefault="00A31BD6" w:rsidP="00554CE3">
      <w:pPr>
        <w:pStyle w:val="subsection"/>
      </w:pPr>
      <w:r w:rsidRPr="00A22E59">
        <w:tab/>
        <w:t>(4)</w:t>
      </w:r>
      <w:r w:rsidRPr="00A22E59">
        <w:tab/>
        <w:t>An application for approval of a significant change must:</w:t>
      </w:r>
    </w:p>
    <w:p w14:paraId="4BEDCBD2" w14:textId="77777777" w:rsidR="00A31BD6" w:rsidRPr="00A22E59" w:rsidRDefault="00A31BD6" w:rsidP="00554CE3">
      <w:pPr>
        <w:pStyle w:val="paragraph"/>
      </w:pPr>
      <w:r w:rsidRPr="00A22E59">
        <w:tab/>
        <w:t>(a)</w:t>
      </w:r>
      <w:r w:rsidRPr="00A22E59">
        <w:tab/>
        <w:t>be in writing; and</w:t>
      </w:r>
    </w:p>
    <w:p w14:paraId="7CB11938" w14:textId="77777777" w:rsidR="00A31BD6" w:rsidRPr="00A22E59" w:rsidRDefault="00A31BD6" w:rsidP="00554CE3">
      <w:pPr>
        <w:pStyle w:val="paragraph"/>
        <w:rPr>
          <w:b/>
        </w:rPr>
      </w:pPr>
      <w:r w:rsidRPr="00A22E59">
        <w:tab/>
        <w:t>(b)</w:t>
      </w:r>
      <w:r w:rsidRPr="00A22E59">
        <w:tab/>
        <w:t>set out the change; and</w:t>
      </w:r>
    </w:p>
    <w:p w14:paraId="312162B2" w14:textId="77777777" w:rsidR="00A31BD6" w:rsidRPr="00A22E59" w:rsidRDefault="00A31BD6" w:rsidP="00554CE3">
      <w:pPr>
        <w:pStyle w:val="paragraph"/>
      </w:pPr>
      <w:r w:rsidRPr="00A22E59">
        <w:tab/>
        <w:t>(c)</w:t>
      </w:r>
      <w:r w:rsidRPr="00A22E59">
        <w:tab/>
        <w:t>be accompanied by a copy of the part of the exposition affected by the change, clearly identifying the change.</w:t>
      </w:r>
    </w:p>
    <w:p w14:paraId="68D408F9" w14:textId="77777777" w:rsidR="00A31BD6" w:rsidRPr="00A22E59" w:rsidRDefault="00A31BD6" w:rsidP="00554CE3">
      <w:pPr>
        <w:pStyle w:val="subsection"/>
      </w:pPr>
      <w:r w:rsidRPr="00A22E59">
        <w:tab/>
        <w:t>(5)</w:t>
      </w:r>
      <w:r w:rsidRPr="00A22E59">
        <w:tab/>
        <w:t>An offence against this regulation is an offence of strict liability.</w:t>
      </w:r>
    </w:p>
    <w:p w14:paraId="29692F25" w14:textId="77777777" w:rsidR="00A31BD6" w:rsidRPr="00A22E59" w:rsidRDefault="00A31BD6" w:rsidP="00554CE3">
      <w:pPr>
        <w:pStyle w:val="ActHead5"/>
      </w:pPr>
      <w:bookmarkStart w:id="1117" w:name="_Toc381626091"/>
      <w:r w:rsidRPr="00A22E59">
        <w:rPr>
          <w:rStyle w:val="CharSectno"/>
        </w:rPr>
        <w:t>141.090</w:t>
      </w:r>
      <w:r w:rsidRPr="00A22E59">
        <w:t xml:space="preserve">  Part</w:t>
      </w:r>
      <w:r>
        <w:t> </w:t>
      </w:r>
      <w:r w:rsidRPr="00A22E59">
        <w:t>141 operators—approval of significant changes</w:t>
      </w:r>
      <w:bookmarkEnd w:id="1117"/>
    </w:p>
    <w:p w14:paraId="43426D7E" w14:textId="77777777" w:rsidR="00A31BD6" w:rsidRPr="00A22E59" w:rsidRDefault="00A31BD6" w:rsidP="00554CE3">
      <w:pPr>
        <w:pStyle w:val="subsection"/>
      </w:pPr>
      <w:r w:rsidRPr="00A22E59">
        <w:tab/>
        <w:t>(1)</w:t>
      </w:r>
      <w:r w:rsidRPr="00A22E59">
        <w:tab/>
        <w:t>Subject to regulation</w:t>
      </w:r>
      <w:r>
        <w:t> </w:t>
      </w:r>
      <w:r w:rsidRPr="00A22E59">
        <w:t>11.055, CASA must approve a significant change for a Part</w:t>
      </w:r>
      <w:r>
        <w:t> </w:t>
      </w:r>
      <w:r w:rsidRPr="00A22E59">
        <w:t>141 operator if satisfied that the requirements mentioned in subregulation</w:t>
      </w:r>
      <w:r>
        <w:t> </w:t>
      </w:r>
      <w:r w:rsidRPr="00A22E59">
        <w:t>141.060 (1) will continue to be met.</w:t>
      </w:r>
    </w:p>
    <w:p w14:paraId="666F4673" w14:textId="77777777" w:rsidR="00A31BD6" w:rsidRPr="00A22E59" w:rsidRDefault="00A31BD6" w:rsidP="00554CE3">
      <w:pPr>
        <w:pStyle w:val="subsection"/>
      </w:pPr>
      <w:r w:rsidRPr="00A22E59">
        <w:tab/>
        <w:t>(2)</w:t>
      </w:r>
      <w:r w:rsidRPr="00A22E59">
        <w:tab/>
        <w:t>If CASA approves the significant change, CASA is taken to have also approved the changes to the operator’s exposition covered by the application.</w:t>
      </w:r>
    </w:p>
    <w:p w14:paraId="55EE9526" w14:textId="77777777" w:rsidR="00A31BD6" w:rsidRPr="00A22E59" w:rsidRDefault="00A31BD6" w:rsidP="00554CE3">
      <w:pPr>
        <w:pStyle w:val="ActHead5"/>
      </w:pPr>
      <w:bookmarkStart w:id="1118" w:name="_Toc381626092"/>
      <w:r w:rsidRPr="00A22E59">
        <w:rPr>
          <w:rStyle w:val="CharSectno"/>
        </w:rPr>
        <w:t>141.095</w:t>
      </w:r>
      <w:r w:rsidRPr="00A22E59">
        <w:t xml:space="preserve">  Part</w:t>
      </w:r>
      <w:r>
        <w:t> </w:t>
      </w:r>
      <w:r w:rsidRPr="00A22E59">
        <w:t>141 operators—process for making changes</w:t>
      </w:r>
      <w:bookmarkEnd w:id="1118"/>
    </w:p>
    <w:p w14:paraId="3CDCB7CF" w14:textId="77777777" w:rsidR="00A31BD6" w:rsidRPr="00A22E59" w:rsidRDefault="00A31BD6" w:rsidP="00554CE3">
      <w:pPr>
        <w:pStyle w:val="subsection"/>
      </w:pPr>
      <w:r w:rsidRPr="00A22E59">
        <w:tab/>
        <w:t>(1)</w:t>
      </w:r>
      <w:r w:rsidRPr="00A22E59">
        <w:tab/>
        <w:t>A Part</w:t>
      </w:r>
      <w:r>
        <w:t> </w:t>
      </w:r>
      <w:r w:rsidRPr="00A22E59">
        <w:t>141 operator commits an offence if:</w:t>
      </w:r>
    </w:p>
    <w:p w14:paraId="7A845457" w14:textId="77777777" w:rsidR="00A31BD6" w:rsidRPr="00A22E59" w:rsidRDefault="00A31BD6" w:rsidP="00554CE3">
      <w:pPr>
        <w:pStyle w:val="paragraph"/>
      </w:pPr>
      <w:r w:rsidRPr="00A22E59">
        <w:tab/>
        <w:t>(a)</w:t>
      </w:r>
      <w:r w:rsidRPr="00A22E59">
        <w:tab/>
        <w:t>the operator makes a change; and</w:t>
      </w:r>
    </w:p>
    <w:p w14:paraId="41A48D22" w14:textId="77777777" w:rsidR="00A31BD6" w:rsidRPr="00A22E59" w:rsidRDefault="00A31BD6" w:rsidP="00554CE3">
      <w:pPr>
        <w:pStyle w:val="paragraph"/>
      </w:pPr>
      <w:r w:rsidRPr="00A22E59">
        <w:tab/>
        <w:t>(b)</w:t>
      </w:r>
      <w:r w:rsidRPr="00A22E59">
        <w:tab/>
        <w:t>the change is not made in accordance with the process described in the operator’s exposition for making changes.</w:t>
      </w:r>
    </w:p>
    <w:p w14:paraId="60C73109" w14:textId="77777777" w:rsidR="00A31BD6" w:rsidRPr="00A22E59" w:rsidRDefault="00A31BD6" w:rsidP="00554CE3">
      <w:pPr>
        <w:pStyle w:val="Penalty"/>
        <w:keepLines/>
        <w:rPr>
          <w:color w:val="000000"/>
        </w:rPr>
      </w:pPr>
      <w:r w:rsidRPr="00A22E59">
        <w:t>Penalty:</w:t>
      </w:r>
      <w:r w:rsidRPr="00A22E59">
        <w:tab/>
        <w:t>50</w:t>
      </w:r>
      <w:r w:rsidRPr="00A22E59">
        <w:rPr>
          <w:color w:val="000000"/>
        </w:rPr>
        <w:t xml:space="preserve"> penalty units.</w:t>
      </w:r>
    </w:p>
    <w:p w14:paraId="54B0FE62" w14:textId="77777777" w:rsidR="00A31BD6" w:rsidRPr="00A22E59" w:rsidRDefault="00A31BD6" w:rsidP="00554CE3">
      <w:pPr>
        <w:pStyle w:val="subsection"/>
      </w:pPr>
      <w:r w:rsidRPr="00A22E59">
        <w:tab/>
        <w:t>(2)</w:t>
      </w:r>
      <w:r w:rsidRPr="00A22E59">
        <w:tab/>
        <w:t>An offence against this regulation is an offence of strict liability.</w:t>
      </w:r>
    </w:p>
    <w:p w14:paraId="251BE6D2" w14:textId="77777777" w:rsidR="00A31BD6" w:rsidRPr="00A22E59" w:rsidRDefault="00A31BD6" w:rsidP="00554CE3">
      <w:pPr>
        <w:pStyle w:val="ActHead5"/>
      </w:pPr>
      <w:bookmarkStart w:id="1119" w:name="_Toc381626093"/>
      <w:r w:rsidRPr="00A22E59">
        <w:rPr>
          <w:rStyle w:val="CharSectno"/>
        </w:rPr>
        <w:t>141.100</w:t>
      </w:r>
      <w:r w:rsidRPr="00A22E59">
        <w:t xml:space="preserve">  Part</w:t>
      </w:r>
      <w:r>
        <w:t> </w:t>
      </w:r>
      <w:r w:rsidRPr="00A22E59">
        <w:t>141 operators—CASA directions relating to exposition or key personnel</w:t>
      </w:r>
      <w:bookmarkEnd w:id="1119"/>
    </w:p>
    <w:p w14:paraId="3A72CB60" w14:textId="77777777" w:rsidR="00A31BD6" w:rsidRPr="00A22E59" w:rsidRDefault="00A31BD6" w:rsidP="00554CE3">
      <w:pPr>
        <w:pStyle w:val="subsection"/>
      </w:pPr>
      <w:r w:rsidRPr="00A22E59">
        <w:tab/>
        <w:t>(1)</w:t>
      </w:r>
      <w:r w:rsidRPr="00A22E59">
        <w:tab/>
        <w:t>If satisfied that it is necessary in the interests of aviation safety, CASA may direct a Part</w:t>
      </w:r>
      <w:r>
        <w:t> </w:t>
      </w:r>
      <w:r w:rsidRPr="00A22E59">
        <w:t>141 operator to change its exposition:</w:t>
      </w:r>
    </w:p>
    <w:p w14:paraId="60F0E77B" w14:textId="77777777" w:rsidR="00A31BD6" w:rsidRPr="00A22E59" w:rsidRDefault="00A31BD6" w:rsidP="00554CE3">
      <w:pPr>
        <w:pStyle w:val="paragraph"/>
      </w:pPr>
      <w:r w:rsidRPr="00A22E59">
        <w:tab/>
        <w:t>(a)</w:t>
      </w:r>
      <w:r w:rsidRPr="00A22E59">
        <w:tab/>
        <w:t>to remove particular information, procedures or instructions from the exposition; or</w:t>
      </w:r>
    </w:p>
    <w:p w14:paraId="14ED5013" w14:textId="77777777" w:rsidR="00A31BD6" w:rsidRPr="00A22E59" w:rsidRDefault="00A31BD6" w:rsidP="00554CE3">
      <w:pPr>
        <w:pStyle w:val="paragraph"/>
      </w:pPr>
      <w:r w:rsidRPr="00A22E59">
        <w:tab/>
        <w:t>(b)</w:t>
      </w:r>
      <w:r w:rsidRPr="00A22E59">
        <w:tab/>
        <w:t>to include particular information, procedures or instructions in the exposition; or</w:t>
      </w:r>
    </w:p>
    <w:p w14:paraId="6F259C13" w14:textId="77777777" w:rsidR="00A31BD6" w:rsidRPr="00A22E59" w:rsidRDefault="00A31BD6" w:rsidP="00554CE3">
      <w:pPr>
        <w:pStyle w:val="paragraph"/>
      </w:pPr>
      <w:r w:rsidRPr="00A22E59">
        <w:tab/>
        <w:t>(c)</w:t>
      </w:r>
      <w:r w:rsidRPr="00A22E59">
        <w:tab/>
        <w:t>to revise or vary the information, procedures or instructions in the exposition.</w:t>
      </w:r>
    </w:p>
    <w:p w14:paraId="10E1876E" w14:textId="77777777" w:rsidR="00A31BD6" w:rsidRPr="00A22E59" w:rsidRDefault="00A31BD6" w:rsidP="00554CE3">
      <w:pPr>
        <w:pStyle w:val="subsection"/>
      </w:pPr>
      <w:r w:rsidRPr="00A22E59">
        <w:tab/>
        <w:t>(2)</w:t>
      </w:r>
      <w:r w:rsidRPr="00A22E59">
        <w:tab/>
        <w:t>CASA may direct a Part</w:t>
      </w:r>
      <w:r>
        <w:t> </w:t>
      </w:r>
      <w:r w:rsidRPr="00A22E59">
        <w:t>141 operator to remove any of the operator’s key personnel from the person’s position if satisfied that the person is not:</w:t>
      </w:r>
    </w:p>
    <w:p w14:paraId="37154A79" w14:textId="77777777" w:rsidR="00A31BD6" w:rsidRPr="00A22E59" w:rsidRDefault="00A31BD6" w:rsidP="00554CE3">
      <w:pPr>
        <w:pStyle w:val="paragraph"/>
      </w:pPr>
      <w:r w:rsidRPr="00A22E59">
        <w:tab/>
        <w:t>(a)</w:t>
      </w:r>
      <w:r w:rsidRPr="00A22E59">
        <w:tab/>
        <w:t>carrying out the responsibilities of the position; or</w:t>
      </w:r>
    </w:p>
    <w:p w14:paraId="46D6D0AF" w14:textId="77777777" w:rsidR="00A31BD6" w:rsidRPr="00A22E59" w:rsidRDefault="00A31BD6" w:rsidP="00554CE3">
      <w:pPr>
        <w:pStyle w:val="paragraph"/>
      </w:pPr>
      <w:r w:rsidRPr="00A22E59">
        <w:tab/>
        <w:t>(b)</w:t>
      </w:r>
      <w:r w:rsidRPr="00A22E59">
        <w:tab/>
        <w:t>if the person is the chief executive officer—properly managing matters for which the person is accountable.</w:t>
      </w:r>
    </w:p>
    <w:p w14:paraId="3A10A36A" w14:textId="77777777" w:rsidR="00A31BD6" w:rsidRPr="00A22E59" w:rsidRDefault="00A31BD6" w:rsidP="00554CE3">
      <w:pPr>
        <w:pStyle w:val="subsection"/>
      </w:pPr>
      <w:r w:rsidRPr="00A22E59">
        <w:tab/>
        <w:t>(3)</w:t>
      </w:r>
      <w:r w:rsidRPr="00A22E59">
        <w:tab/>
        <w:t>A direction under this regulation must:</w:t>
      </w:r>
    </w:p>
    <w:p w14:paraId="2B59EB2E" w14:textId="77777777" w:rsidR="00A31BD6" w:rsidRPr="00A22E59" w:rsidRDefault="00A31BD6" w:rsidP="00554CE3">
      <w:pPr>
        <w:pStyle w:val="paragraph"/>
      </w:pPr>
      <w:r w:rsidRPr="00A22E59">
        <w:tab/>
        <w:t>(a)</w:t>
      </w:r>
      <w:r w:rsidRPr="00A22E59">
        <w:tab/>
        <w:t>be in writing; and</w:t>
      </w:r>
    </w:p>
    <w:p w14:paraId="33A01D1A" w14:textId="77777777" w:rsidR="00A31BD6" w:rsidRPr="00A22E59" w:rsidRDefault="00A31BD6" w:rsidP="00554CE3">
      <w:pPr>
        <w:pStyle w:val="paragraph"/>
      </w:pPr>
      <w:r w:rsidRPr="00A22E59">
        <w:tab/>
        <w:t>(b)</w:t>
      </w:r>
      <w:r w:rsidRPr="00A22E59">
        <w:tab/>
        <w:t>state the time within which the direction must be complied with.</w:t>
      </w:r>
    </w:p>
    <w:p w14:paraId="20893CAC" w14:textId="77777777" w:rsidR="00A31BD6" w:rsidRPr="00A22E59" w:rsidRDefault="00A31BD6" w:rsidP="00554CE3">
      <w:pPr>
        <w:pStyle w:val="subsection"/>
      </w:pPr>
      <w:r w:rsidRPr="00A22E59">
        <w:tab/>
        <w:t>(4)</w:t>
      </w:r>
      <w:r w:rsidRPr="00A22E59">
        <w:tab/>
        <w:t>A Part</w:t>
      </w:r>
      <w:r>
        <w:t> </w:t>
      </w:r>
      <w:r w:rsidRPr="00A22E59">
        <w:t>141 operator commits an offence if:</w:t>
      </w:r>
    </w:p>
    <w:p w14:paraId="4BE95E3D" w14:textId="77777777" w:rsidR="00A31BD6" w:rsidRPr="00A22E59" w:rsidRDefault="00A31BD6" w:rsidP="00554CE3">
      <w:pPr>
        <w:pStyle w:val="paragraph"/>
      </w:pPr>
      <w:r w:rsidRPr="00A22E59">
        <w:tab/>
        <w:t>(a)</w:t>
      </w:r>
      <w:r w:rsidRPr="00A22E59">
        <w:tab/>
        <w:t>CASA gives the operator a direction under this regulation; and</w:t>
      </w:r>
    </w:p>
    <w:p w14:paraId="52D11623" w14:textId="77777777" w:rsidR="00A31BD6" w:rsidRPr="00A22E59" w:rsidRDefault="00A31BD6" w:rsidP="00554CE3">
      <w:pPr>
        <w:pStyle w:val="paragraph"/>
      </w:pPr>
      <w:r w:rsidRPr="00A22E59">
        <w:tab/>
        <w:t>(b)</w:t>
      </w:r>
      <w:r w:rsidRPr="00A22E59">
        <w:tab/>
        <w:t>the operator does not comply with the direction within the time stated in the direction.</w:t>
      </w:r>
    </w:p>
    <w:p w14:paraId="3A4B1D99" w14:textId="77777777" w:rsidR="00A31BD6" w:rsidRPr="00A22E59" w:rsidRDefault="00A31BD6" w:rsidP="00554CE3">
      <w:pPr>
        <w:pStyle w:val="Penalty"/>
        <w:keepLines/>
        <w:rPr>
          <w:color w:val="000000"/>
        </w:rPr>
      </w:pPr>
      <w:r w:rsidRPr="00A22E59">
        <w:t>Penalty:</w:t>
      </w:r>
      <w:r w:rsidRPr="00A22E59">
        <w:tab/>
        <w:t>50</w:t>
      </w:r>
      <w:r w:rsidRPr="00A22E59">
        <w:rPr>
          <w:color w:val="000000"/>
        </w:rPr>
        <w:t xml:space="preserve"> penalty units.</w:t>
      </w:r>
    </w:p>
    <w:p w14:paraId="6EBB4B19" w14:textId="77777777" w:rsidR="00A31BD6" w:rsidRPr="00A22E59" w:rsidRDefault="00A31BD6" w:rsidP="00554CE3">
      <w:pPr>
        <w:pStyle w:val="subsection"/>
      </w:pPr>
      <w:r w:rsidRPr="00A22E59">
        <w:tab/>
        <w:t>(5)</w:t>
      </w:r>
      <w:r w:rsidRPr="00A22E59">
        <w:tab/>
        <w:t>An offence against this regulation is an offence of strict liability.</w:t>
      </w:r>
    </w:p>
    <w:p w14:paraId="223CFA17" w14:textId="77777777" w:rsidR="00A31BD6" w:rsidRPr="00A22E59" w:rsidRDefault="00A31BD6" w:rsidP="00554CE3">
      <w:pPr>
        <w:pStyle w:val="ActHead3"/>
      </w:pPr>
      <w:bookmarkStart w:id="1120" w:name="_Toc381626094"/>
      <w:r w:rsidRPr="00A22E59">
        <w:rPr>
          <w:rStyle w:val="CharDivNo"/>
        </w:rPr>
        <w:t>Subpart 141.D</w:t>
      </w:r>
      <w:r w:rsidRPr="00A22E59">
        <w:t>—</w:t>
      </w:r>
      <w:r w:rsidRPr="00A22E59">
        <w:rPr>
          <w:rStyle w:val="CharDivText"/>
        </w:rPr>
        <w:t>Part 141 operators—organisation and personnel</w:t>
      </w:r>
      <w:bookmarkEnd w:id="1120"/>
    </w:p>
    <w:p w14:paraId="18530F83" w14:textId="77777777" w:rsidR="00A31BD6" w:rsidRPr="00A22E59" w:rsidRDefault="00A31BD6" w:rsidP="00554CE3">
      <w:pPr>
        <w:pStyle w:val="ActHead5"/>
      </w:pPr>
      <w:bookmarkStart w:id="1121" w:name="_Toc381626095"/>
      <w:r w:rsidRPr="00A22E59">
        <w:rPr>
          <w:rStyle w:val="CharSectno"/>
        </w:rPr>
        <w:t>141.105</w:t>
      </w:r>
      <w:r w:rsidRPr="00A22E59">
        <w:t xml:space="preserve">  Part</w:t>
      </w:r>
      <w:r>
        <w:t> </w:t>
      </w:r>
      <w:r w:rsidRPr="00A22E59">
        <w:t>141 operators—organisation and personnel</w:t>
      </w:r>
      <w:bookmarkEnd w:id="1121"/>
    </w:p>
    <w:p w14:paraId="4586CF2F" w14:textId="77777777" w:rsidR="00A31BD6" w:rsidRPr="00A22E59" w:rsidRDefault="00A31BD6" w:rsidP="00554CE3">
      <w:pPr>
        <w:pStyle w:val="subsection"/>
      </w:pPr>
      <w:r w:rsidRPr="00A22E59">
        <w:tab/>
        <w:t>(1)</w:t>
      </w:r>
      <w:r w:rsidRPr="00A22E59">
        <w:tab/>
        <w:t>A Part</w:t>
      </w:r>
      <w:r>
        <w:t> </w:t>
      </w:r>
      <w:r w:rsidRPr="00A22E59">
        <w:t>141 operator must maintain an organisational structure that effectively manages its authorised Part</w:t>
      </w:r>
      <w:r>
        <w:t> </w:t>
      </w:r>
      <w:r w:rsidRPr="00A22E59">
        <w:t>141 flight training, taking into account the following:</w:t>
      </w:r>
    </w:p>
    <w:p w14:paraId="5FC7198F" w14:textId="77777777" w:rsidR="00A31BD6" w:rsidRPr="00A22E59" w:rsidRDefault="00A31BD6" w:rsidP="00554CE3">
      <w:pPr>
        <w:pStyle w:val="paragraph"/>
      </w:pPr>
      <w:r w:rsidRPr="00A22E59">
        <w:tab/>
        <w:t>(a)</w:t>
      </w:r>
      <w:r w:rsidRPr="00A22E59">
        <w:tab/>
        <w:t>the nature and complexity of the training;</w:t>
      </w:r>
    </w:p>
    <w:p w14:paraId="742C7AD5" w14:textId="77777777" w:rsidR="00A31BD6" w:rsidRPr="00A22E59" w:rsidRDefault="00A31BD6" w:rsidP="00554CE3">
      <w:pPr>
        <w:pStyle w:val="paragraph"/>
      </w:pPr>
      <w:r w:rsidRPr="00A22E59">
        <w:tab/>
        <w:t>(b)</w:t>
      </w:r>
      <w:r w:rsidRPr="00A22E59">
        <w:tab/>
        <w:t>the number and kinds</w:t>
      </w:r>
      <w:r w:rsidRPr="00A22E59">
        <w:rPr>
          <w:b/>
          <w:i/>
        </w:rPr>
        <w:t xml:space="preserve"> </w:t>
      </w:r>
      <w:r w:rsidRPr="00A22E59">
        <w:t>of aircraft or flight simulation training devices used to conduct the training;</w:t>
      </w:r>
    </w:p>
    <w:p w14:paraId="69712F31" w14:textId="77777777" w:rsidR="00A31BD6" w:rsidRPr="00A22E59" w:rsidRDefault="00A31BD6" w:rsidP="00554CE3">
      <w:pPr>
        <w:pStyle w:val="paragraph"/>
      </w:pPr>
      <w:r w:rsidRPr="00A22E59">
        <w:tab/>
        <w:t>(c)</w:t>
      </w:r>
      <w:r w:rsidRPr="00A22E59">
        <w:tab/>
        <w:t>the number and location of training bases used by the operator;</w:t>
      </w:r>
    </w:p>
    <w:p w14:paraId="362C67B5" w14:textId="77777777" w:rsidR="00A31BD6" w:rsidRPr="00A22E59" w:rsidRDefault="00A31BD6" w:rsidP="00554CE3">
      <w:pPr>
        <w:pStyle w:val="paragraph"/>
      </w:pPr>
      <w:r w:rsidRPr="00A22E59">
        <w:tab/>
        <w:t>(d)</w:t>
      </w:r>
      <w:r w:rsidRPr="00A22E59">
        <w:tab/>
        <w:t>the number of the operator’s personnel;</w:t>
      </w:r>
    </w:p>
    <w:p w14:paraId="60935CB9" w14:textId="77777777" w:rsidR="00A31BD6" w:rsidRPr="00A22E59" w:rsidRDefault="00A31BD6" w:rsidP="00554CE3">
      <w:pPr>
        <w:pStyle w:val="paragraph"/>
      </w:pPr>
      <w:r w:rsidRPr="00A22E59">
        <w:tab/>
        <w:t>(e)</w:t>
      </w:r>
      <w:r w:rsidRPr="00A22E59">
        <w:tab/>
        <w:t>the number of course participants undertaking the training.</w:t>
      </w:r>
    </w:p>
    <w:p w14:paraId="10591A79" w14:textId="77777777" w:rsidR="00A31BD6" w:rsidRPr="00A22E59" w:rsidRDefault="00A31BD6" w:rsidP="00554CE3">
      <w:pPr>
        <w:pStyle w:val="subsection"/>
      </w:pPr>
      <w:r w:rsidRPr="00A22E59">
        <w:tab/>
        <w:t>(2)</w:t>
      </w:r>
      <w:r w:rsidRPr="00A22E59">
        <w:tab/>
        <w:t>A Part</w:t>
      </w:r>
      <w:r>
        <w:t> </w:t>
      </w:r>
      <w:r w:rsidRPr="00A22E59">
        <w:t>141 operator commits an offence if any of the operator’s key personnel carries out a responsibility of the person’s position otherwise than in accordance with the operator’s exposition or this Subpart.</w:t>
      </w:r>
    </w:p>
    <w:p w14:paraId="455951B3" w14:textId="77777777" w:rsidR="00A31BD6" w:rsidRPr="00A22E59" w:rsidRDefault="00A31BD6" w:rsidP="00554CE3">
      <w:pPr>
        <w:pStyle w:val="Penalty"/>
        <w:keepLines/>
        <w:rPr>
          <w:b/>
        </w:rPr>
      </w:pPr>
      <w:r w:rsidRPr="00A22E59">
        <w:t>Penalty:</w:t>
      </w:r>
      <w:r w:rsidRPr="00A22E59">
        <w:tab/>
        <w:t>50</w:t>
      </w:r>
      <w:r w:rsidRPr="00A22E59">
        <w:rPr>
          <w:color w:val="000000"/>
        </w:rPr>
        <w:t xml:space="preserve"> penalty units.</w:t>
      </w:r>
    </w:p>
    <w:p w14:paraId="0EA00D48" w14:textId="77777777" w:rsidR="00A31BD6" w:rsidRPr="00A22E59" w:rsidRDefault="00A31BD6" w:rsidP="00554CE3">
      <w:pPr>
        <w:pStyle w:val="ActHead5"/>
      </w:pPr>
      <w:bookmarkStart w:id="1122" w:name="_Toc381626096"/>
      <w:r w:rsidRPr="00A22E59">
        <w:rPr>
          <w:rStyle w:val="CharSectno"/>
        </w:rPr>
        <w:t>141.110</w:t>
      </w:r>
      <w:r w:rsidRPr="00A22E59">
        <w:t xml:space="preserve">  Part</w:t>
      </w:r>
      <w:r>
        <w:t> </w:t>
      </w:r>
      <w:r w:rsidRPr="00A22E59">
        <w:t>141 operators—key personnel cannot carry out responsibilities</w:t>
      </w:r>
      <w:bookmarkEnd w:id="1122"/>
    </w:p>
    <w:p w14:paraId="2D2A410C" w14:textId="77777777" w:rsidR="00A31BD6" w:rsidRPr="00A22E59" w:rsidRDefault="00A31BD6" w:rsidP="00554CE3">
      <w:pPr>
        <w:pStyle w:val="subsection"/>
      </w:pPr>
      <w:r w:rsidRPr="00A22E59">
        <w:tab/>
        <w:t>(1)</w:t>
      </w:r>
      <w:r w:rsidRPr="00A22E59">
        <w:tab/>
        <w:t>A Part</w:t>
      </w:r>
      <w:r>
        <w:t> </w:t>
      </w:r>
      <w:r w:rsidRPr="00A22E59">
        <w:t>141 operator commits an offence if:</w:t>
      </w:r>
    </w:p>
    <w:p w14:paraId="490E448C" w14:textId="77777777" w:rsidR="00A31BD6" w:rsidRPr="00A22E59" w:rsidRDefault="00A31BD6" w:rsidP="00554CE3">
      <w:pPr>
        <w:pStyle w:val="paragraph"/>
      </w:pPr>
      <w:r w:rsidRPr="00A22E59">
        <w:tab/>
        <w:t>(a)</w:t>
      </w:r>
      <w:r w:rsidRPr="00A22E59">
        <w:tab/>
        <w:t>the operator becomes aware that any of its key personnel cannot carry out, or is likely to be unable to carry out, the person’s responsibilities for a period of longer than 30 days; and</w:t>
      </w:r>
    </w:p>
    <w:p w14:paraId="43688ADF" w14:textId="77777777" w:rsidR="00A31BD6" w:rsidRPr="00A22E59" w:rsidRDefault="00A31BD6" w:rsidP="00554CE3">
      <w:pPr>
        <w:pStyle w:val="paragraph"/>
      </w:pPr>
      <w:r w:rsidRPr="00A22E59">
        <w:tab/>
        <w:t>(b)</w:t>
      </w:r>
      <w:r w:rsidRPr="00A22E59">
        <w:tab/>
        <w:t xml:space="preserve">the operator does not tell CASA of the matter mentioned in </w:t>
      </w:r>
      <w:r>
        <w:t>paragraph (</w:t>
      </w:r>
      <w:r w:rsidRPr="00A22E59">
        <w:t>a) within the time mentioned in subregulation (2).</w:t>
      </w:r>
    </w:p>
    <w:p w14:paraId="1CA468F4" w14:textId="77777777" w:rsidR="00A31BD6" w:rsidRPr="00A22E59" w:rsidRDefault="00A31BD6" w:rsidP="00554CE3">
      <w:pPr>
        <w:pStyle w:val="Penalty"/>
        <w:keepLines/>
        <w:rPr>
          <w:color w:val="000000"/>
        </w:rPr>
      </w:pPr>
      <w:r w:rsidRPr="00A22E59">
        <w:t>Penalty:</w:t>
      </w:r>
      <w:r w:rsidRPr="00A22E59">
        <w:tab/>
        <w:t>50 p</w:t>
      </w:r>
      <w:r w:rsidRPr="00A22E59">
        <w:rPr>
          <w:color w:val="000000"/>
        </w:rPr>
        <w:t>enalty units.</w:t>
      </w:r>
    </w:p>
    <w:p w14:paraId="6A5B073E" w14:textId="77777777" w:rsidR="00A31BD6" w:rsidRPr="00A22E59" w:rsidRDefault="00A31BD6" w:rsidP="00554CE3">
      <w:pPr>
        <w:pStyle w:val="subsection"/>
      </w:pPr>
      <w:r w:rsidRPr="00A22E59">
        <w:tab/>
        <w:t>(2)</w:t>
      </w:r>
      <w:r w:rsidRPr="00A22E59">
        <w:tab/>
        <w:t xml:space="preserve">For </w:t>
      </w:r>
      <w:r>
        <w:t>paragraph (</w:t>
      </w:r>
      <w:r w:rsidRPr="00A22E59">
        <w:t>1) (b), the time is:</w:t>
      </w:r>
    </w:p>
    <w:p w14:paraId="4131D4FA" w14:textId="77777777" w:rsidR="00A31BD6" w:rsidRPr="00A22E59" w:rsidRDefault="00A31BD6" w:rsidP="00554CE3">
      <w:pPr>
        <w:pStyle w:val="paragraph"/>
      </w:pPr>
      <w:r w:rsidRPr="00A22E59">
        <w:tab/>
        <w:t>(a)</w:t>
      </w:r>
      <w:r w:rsidRPr="00A22E59">
        <w:tab/>
        <w:t>if there is not another person authorised to carry out the responsibilities for all or part of the period—24 hours after the operator becomes aware of the matter; or</w:t>
      </w:r>
    </w:p>
    <w:p w14:paraId="2FC45389" w14:textId="77777777" w:rsidR="00A31BD6" w:rsidRPr="00A22E59" w:rsidRDefault="00A31BD6" w:rsidP="00554CE3">
      <w:pPr>
        <w:pStyle w:val="paragraph"/>
      </w:pPr>
      <w:r w:rsidRPr="00A22E59">
        <w:tab/>
        <w:t>(b)</w:t>
      </w:r>
      <w:r w:rsidRPr="00A22E59">
        <w:tab/>
        <w:t>if there is another person authorised to carry out the responsibilities for all or part of the period—3 days after the operator becomes aware of the matter.</w:t>
      </w:r>
    </w:p>
    <w:p w14:paraId="19C58B02" w14:textId="77777777" w:rsidR="00A31BD6" w:rsidRPr="00A22E59" w:rsidRDefault="00A31BD6" w:rsidP="00554CE3">
      <w:pPr>
        <w:pStyle w:val="ActHead5"/>
      </w:pPr>
      <w:bookmarkStart w:id="1123" w:name="_Toc381626097"/>
      <w:r w:rsidRPr="00A22E59">
        <w:rPr>
          <w:rStyle w:val="CharSectno"/>
        </w:rPr>
        <w:t>141.115</w:t>
      </w:r>
      <w:r w:rsidRPr="00A22E59">
        <w:t xml:space="preserve">  Part</w:t>
      </w:r>
      <w:r>
        <w:t> </w:t>
      </w:r>
      <w:r w:rsidRPr="00A22E59">
        <w:t>141 operators—familiarisation training for key personnel</w:t>
      </w:r>
      <w:bookmarkEnd w:id="1123"/>
    </w:p>
    <w:p w14:paraId="4A729634" w14:textId="77777777" w:rsidR="00A31BD6" w:rsidRPr="00A22E59" w:rsidRDefault="00A31BD6" w:rsidP="00554CE3">
      <w:pPr>
        <w:pStyle w:val="subsection"/>
      </w:pPr>
      <w:r w:rsidRPr="00A22E59">
        <w:tab/>
      </w:r>
      <w:r w:rsidRPr="00A22E59">
        <w:tab/>
        <w:t>A Part</w:t>
      </w:r>
      <w:r>
        <w:t> </w:t>
      </w:r>
      <w:r w:rsidRPr="00A22E59">
        <w:t>141 operator must ensure that before a person appointed as any of the operator’s key personnel begins to carry out the responsibilities of the position, the person has completed any training that is necessary to familiarise the person with the responsibilities.</w:t>
      </w:r>
    </w:p>
    <w:p w14:paraId="28F937DC" w14:textId="77777777" w:rsidR="00A31BD6" w:rsidRPr="00A22E59" w:rsidRDefault="00A31BD6" w:rsidP="00554CE3">
      <w:pPr>
        <w:pStyle w:val="ActHead5"/>
      </w:pPr>
      <w:bookmarkStart w:id="1124" w:name="_Toc381626098"/>
      <w:r w:rsidRPr="00A22E59">
        <w:rPr>
          <w:rStyle w:val="CharSectno"/>
        </w:rPr>
        <w:t>141.120</w:t>
      </w:r>
      <w:r w:rsidRPr="00A22E59">
        <w:t xml:space="preserve">  Part</w:t>
      </w:r>
      <w:r>
        <w:t> </w:t>
      </w:r>
      <w:r w:rsidRPr="00A22E59">
        <w:t>141 operators—chief executive officer: responsibilities and accountabilities</w:t>
      </w:r>
      <w:bookmarkEnd w:id="1124"/>
    </w:p>
    <w:p w14:paraId="7BE0CD22" w14:textId="77777777" w:rsidR="00A31BD6" w:rsidRPr="00A22E59" w:rsidRDefault="00A31BD6" w:rsidP="00554CE3">
      <w:pPr>
        <w:pStyle w:val="subsection"/>
      </w:pPr>
      <w:r w:rsidRPr="00A22E59">
        <w:tab/>
        <w:t>(1)</w:t>
      </w:r>
      <w:r w:rsidRPr="00A22E59">
        <w:tab/>
        <w:t>The chief executive officer of a Part</w:t>
      </w:r>
      <w:r>
        <w:t> </w:t>
      </w:r>
      <w:r w:rsidRPr="00A22E59">
        <w:t>141 operator is responsible for the following:</w:t>
      </w:r>
    </w:p>
    <w:p w14:paraId="7A2A85DD" w14:textId="77777777" w:rsidR="00A31BD6" w:rsidRPr="00A22E59" w:rsidRDefault="00A31BD6" w:rsidP="00554CE3">
      <w:pPr>
        <w:pStyle w:val="paragraph"/>
      </w:pPr>
      <w:r w:rsidRPr="00A22E59">
        <w:tab/>
        <w:t>(a)</w:t>
      </w:r>
      <w:r w:rsidRPr="00A22E59">
        <w:tab/>
        <w:t>ensuring that, for the safe conduct of the operator’s authorised Part</w:t>
      </w:r>
      <w:r>
        <w:t> </w:t>
      </w:r>
      <w:r w:rsidRPr="00A22E59">
        <w:t>141 flight training in accordance with the operator’s Part</w:t>
      </w:r>
      <w:r>
        <w:t> </w:t>
      </w:r>
      <w:r w:rsidRPr="00A22E59">
        <w:t>141 certificate, exposition and civil aviation legislation, the operator:</w:t>
      </w:r>
    </w:p>
    <w:p w14:paraId="4C5E5A82" w14:textId="77777777" w:rsidR="00A31BD6" w:rsidRPr="00A22E59" w:rsidRDefault="00A31BD6" w:rsidP="00554CE3">
      <w:pPr>
        <w:pStyle w:val="paragraphsub"/>
      </w:pPr>
      <w:r w:rsidRPr="00A22E59">
        <w:tab/>
        <w:t>(i)</w:t>
      </w:r>
      <w:r w:rsidRPr="00A22E59">
        <w:tab/>
        <w:t>has sufficient suitably experienced, qualified and competent personnel; and</w:t>
      </w:r>
    </w:p>
    <w:p w14:paraId="5AC3045E" w14:textId="77777777" w:rsidR="00A31BD6" w:rsidRPr="00A22E59" w:rsidRDefault="00A31BD6" w:rsidP="00554CE3">
      <w:pPr>
        <w:pStyle w:val="paragraphsub"/>
      </w:pPr>
      <w:r w:rsidRPr="00A22E59">
        <w:tab/>
        <w:t>(ii)</w:t>
      </w:r>
      <w:r w:rsidRPr="00A22E59">
        <w:tab/>
        <w:t>has a suitable management structure; and</w:t>
      </w:r>
    </w:p>
    <w:p w14:paraId="068B6D82" w14:textId="77777777" w:rsidR="00A31BD6" w:rsidRPr="00A22E59" w:rsidRDefault="00A31BD6" w:rsidP="00554CE3">
      <w:pPr>
        <w:pStyle w:val="paragraphsub"/>
      </w:pPr>
      <w:r w:rsidRPr="00A22E59">
        <w:tab/>
        <w:t>(iii)</w:t>
      </w:r>
      <w:r w:rsidRPr="00A22E59">
        <w:tab/>
        <w:t>is adequately financed and resourced;</w:t>
      </w:r>
    </w:p>
    <w:p w14:paraId="2DF4C229" w14:textId="77777777" w:rsidR="00A31BD6" w:rsidRPr="00A22E59" w:rsidRDefault="00A31BD6" w:rsidP="00554CE3">
      <w:pPr>
        <w:pStyle w:val="paragraph"/>
      </w:pPr>
      <w:r w:rsidRPr="00A22E59">
        <w:tab/>
        <w:t>(b)</w:t>
      </w:r>
      <w:r w:rsidRPr="00A22E59">
        <w:tab/>
        <w:t>ensuring that the operator:</w:t>
      </w:r>
    </w:p>
    <w:p w14:paraId="21C95FA2" w14:textId="77777777" w:rsidR="00A31BD6" w:rsidRPr="00A22E59" w:rsidRDefault="00A31BD6" w:rsidP="00554CE3">
      <w:pPr>
        <w:pStyle w:val="paragraphsub"/>
      </w:pPr>
      <w:r w:rsidRPr="00A22E59">
        <w:tab/>
        <w:t>(i)</w:t>
      </w:r>
      <w:r w:rsidRPr="00A22E59">
        <w:tab/>
        <w:t>sets and maintains standards for the training in accordance with the operator’s exposition; and</w:t>
      </w:r>
    </w:p>
    <w:p w14:paraId="4566A14B" w14:textId="77777777" w:rsidR="00A31BD6" w:rsidRPr="00A22E59" w:rsidRDefault="00A31BD6" w:rsidP="00554CE3">
      <w:pPr>
        <w:pStyle w:val="paragraphsub"/>
      </w:pPr>
      <w:r w:rsidRPr="00A22E59">
        <w:tab/>
        <w:t>(ii)</w:t>
      </w:r>
      <w:r w:rsidRPr="00A22E59">
        <w:tab/>
        <w:t>complies with civil aviation legislation;</w:t>
      </w:r>
    </w:p>
    <w:p w14:paraId="0D46931D" w14:textId="77777777" w:rsidR="00A31BD6" w:rsidRPr="00A22E59" w:rsidRDefault="00A31BD6" w:rsidP="00554CE3">
      <w:pPr>
        <w:pStyle w:val="paragraph"/>
      </w:pPr>
      <w:r w:rsidRPr="00A22E59">
        <w:tab/>
        <w:t>(c)</w:t>
      </w:r>
      <w:r w:rsidRPr="00A22E59">
        <w:tab/>
        <w:t>if the operator conducts the training in aircraft—ensuring that the operator:</w:t>
      </w:r>
    </w:p>
    <w:p w14:paraId="67868358" w14:textId="77777777" w:rsidR="00A31BD6" w:rsidRPr="00A22E59" w:rsidRDefault="00A31BD6" w:rsidP="00554CE3">
      <w:pPr>
        <w:pStyle w:val="paragraphsub"/>
      </w:pPr>
      <w:r w:rsidRPr="00A22E59">
        <w:tab/>
        <w:t>(i)</w:t>
      </w:r>
      <w:r w:rsidRPr="00A22E59">
        <w:tab/>
        <w:t>implements and manages the operator’s safety management system; and</w:t>
      </w:r>
    </w:p>
    <w:p w14:paraId="2E69AF92" w14:textId="77777777" w:rsidR="00A31BD6" w:rsidRPr="00A22E59" w:rsidRDefault="00A31BD6" w:rsidP="00554CE3">
      <w:pPr>
        <w:pStyle w:val="paragraphsub"/>
      </w:pPr>
      <w:r w:rsidRPr="00A22E59">
        <w:tab/>
        <w:t>(ii)</w:t>
      </w:r>
      <w:r w:rsidRPr="00A22E59">
        <w:tab/>
        <w:t>has procedures that ensure that all of the operator’s personnel understand the operator’s safety policy; and</w:t>
      </w:r>
    </w:p>
    <w:p w14:paraId="27813D65" w14:textId="77777777" w:rsidR="00A31BD6" w:rsidRPr="00A22E59" w:rsidRDefault="00A31BD6" w:rsidP="00554CE3">
      <w:pPr>
        <w:pStyle w:val="paragraphsub"/>
      </w:pPr>
      <w:r w:rsidRPr="00A22E59">
        <w:tab/>
        <w:t>(iii)</w:t>
      </w:r>
      <w:r w:rsidRPr="00A22E59">
        <w:tab/>
        <w:t>has an organisational structure that ensures that the safety manager is independent and not subject to undue influence; and</w:t>
      </w:r>
    </w:p>
    <w:p w14:paraId="241D1EDD" w14:textId="77777777" w:rsidR="00A31BD6" w:rsidRPr="00A22E59" w:rsidRDefault="00A31BD6" w:rsidP="00554CE3">
      <w:pPr>
        <w:pStyle w:val="paragraphsub"/>
      </w:pPr>
      <w:r w:rsidRPr="00A22E59">
        <w:tab/>
        <w:t>(iv)</w:t>
      </w:r>
      <w:r w:rsidRPr="00A22E59">
        <w:tab/>
        <w:t>tells CASA if the operator enters into a leasing, financing or other arrangement for the supply of a turbine</w:t>
      </w:r>
      <w:r>
        <w:noBreakHyphen/>
      </w:r>
      <w:r w:rsidRPr="00A22E59">
        <w:t>engined aircraft for use in the training; and</w:t>
      </w:r>
    </w:p>
    <w:p w14:paraId="0C35CF97" w14:textId="77777777" w:rsidR="00A31BD6" w:rsidRPr="00A22E59" w:rsidRDefault="00A31BD6" w:rsidP="00554CE3">
      <w:pPr>
        <w:pStyle w:val="paragraphsub"/>
      </w:pPr>
      <w:r w:rsidRPr="00A22E59">
        <w:tab/>
        <w:t>(v)</w:t>
      </w:r>
      <w:r w:rsidRPr="00A22E59">
        <w:tab/>
        <w:t xml:space="preserve">tells CASA if the operator becomes aware that any arrangement mentioned in </w:t>
      </w:r>
      <w:r>
        <w:t>subparagraph (</w:t>
      </w:r>
      <w:r w:rsidRPr="00A22E59">
        <w:t>iv) may:</w:t>
      </w:r>
    </w:p>
    <w:p w14:paraId="07699C64" w14:textId="77777777" w:rsidR="00A31BD6" w:rsidRPr="00A22E59" w:rsidRDefault="00A31BD6" w:rsidP="00554CE3">
      <w:pPr>
        <w:pStyle w:val="paragraphsub-sub"/>
      </w:pPr>
      <w:r w:rsidRPr="00A22E59">
        <w:tab/>
        <w:t>(i)</w:t>
      </w:r>
      <w:r w:rsidRPr="00A22E59">
        <w:tab/>
        <w:t>affect the operator’s safe conduct of the training; or</w:t>
      </w:r>
    </w:p>
    <w:p w14:paraId="79A15535" w14:textId="77777777" w:rsidR="00A31BD6" w:rsidRPr="00A22E59" w:rsidRDefault="00A31BD6" w:rsidP="00554CE3">
      <w:pPr>
        <w:pStyle w:val="paragraphsub-sub"/>
      </w:pPr>
      <w:r w:rsidRPr="00A22E59">
        <w:tab/>
        <w:t>(ii)</w:t>
      </w:r>
      <w:r w:rsidRPr="00A22E59">
        <w:tab/>
        <w:t>contravene a provision of civil aviation legislation or the law of the country in which the aircraft is registered; and</w:t>
      </w:r>
    </w:p>
    <w:p w14:paraId="3D4ECAE4" w14:textId="77777777" w:rsidR="00A31BD6" w:rsidRPr="00A22E59" w:rsidRDefault="00A31BD6" w:rsidP="00554CE3">
      <w:pPr>
        <w:pStyle w:val="paragraphsub"/>
      </w:pPr>
      <w:r w:rsidRPr="00A22E59">
        <w:tab/>
        <w:t>(vi)</w:t>
      </w:r>
      <w:r w:rsidRPr="00A22E59">
        <w:tab/>
        <w:t>complies with the aviation safety laws of each foreign country (if any) where the operator conducts the training; and</w:t>
      </w:r>
    </w:p>
    <w:p w14:paraId="12CA513E" w14:textId="77777777" w:rsidR="00A31BD6" w:rsidRPr="00A22E59" w:rsidRDefault="00A31BD6" w:rsidP="00554CE3">
      <w:pPr>
        <w:pStyle w:val="paragraphsub"/>
      </w:pPr>
      <w:r w:rsidRPr="00A22E59">
        <w:tab/>
        <w:t>(vii)</w:t>
      </w:r>
      <w:r w:rsidRPr="00A22E59">
        <w:tab/>
      </w:r>
      <w:r w:rsidRPr="00A22E59">
        <w:rPr>
          <w:szCs w:val="23"/>
        </w:rPr>
        <w:t xml:space="preserve">for each foreign registered aircraft (if any) used in </w:t>
      </w:r>
      <w:r w:rsidRPr="00A22E59">
        <w:t>the training</w:t>
      </w:r>
      <w:r w:rsidRPr="00A22E59">
        <w:rPr>
          <w:szCs w:val="23"/>
        </w:rPr>
        <w:t>—maintains the aircraft in accordance with the law of the country in which the aircraft is registered;</w:t>
      </w:r>
    </w:p>
    <w:p w14:paraId="769B64C7" w14:textId="77777777" w:rsidR="00A31BD6" w:rsidRPr="00A22E59" w:rsidRDefault="00A31BD6" w:rsidP="00554CE3">
      <w:pPr>
        <w:pStyle w:val="paragraph"/>
      </w:pPr>
      <w:r w:rsidRPr="00A22E59">
        <w:tab/>
        <w:t>(d)</w:t>
      </w:r>
      <w:r w:rsidRPr="00A22E59">
        <w:tab/>
        <w:t>if the operator conducts the training only in flight simulation training devices—ensuring that the operator implements and manages the operator’s quality assurance management system;</w:t>
      </w:r>
    </w:p>
    <w:p w14:paraId="42761B68" w14:textId="77777777" w:rsidR="00A31BD6" w:rsidRPr="00A22E59" w:rsidRDefault="00A31BD6" w:rsidP="00554CE3">
      <w:pPr>
        <w:pStyle w:val="paragraph"/>
      </w:pPr>
      <w:r w:rsidRPr="00A22E59">
        <w:tab/>
        <w:t>(e)</w:t>
      </w:r>
      <w:r w:rsidRPr="00A22E59">
        <w:tab/>
        <w:t>establishing and regularly reviewing the operator’s safety performance indicators and targets;</w:t>
      </w:r>
    </w:p>
    <w:p w14:paraId="48063B06" w14:textId="77777777" w:rsidR="00A31BD6" w:rsidRPr="00A22E59" w:rsidRDefault="00A31BD6" w:rsidP="00554CE3">
      <w:pPr>
        <w:pStyle w:val="paragraph"/>
      </w:pPr>
      <w:r w:rsidRPr="00A22E59">
        <w:tab/>
        <w:t>(f)</w:t>
      </w:r>
      <w:r w:rsidRPr="00A22E59">
        <w:tab/>
        <w:t>ensuring that the operator’s exposition is monitored and managed for continuous improvement;</w:t>
      </w:r>
    </w:p>
    <w:p w14:paraId="321331A4" w14:textId="77777777" w:rsidR="00A31BD6" w:rsidRPr="00A22E59" w:rsidRDefault="00A31BD6" w:rsidP="00554CE3">
      <w:pPr>
        <w:pStyle w:val="paragraph"/>
      </w:pPr>
      <w:r w:rsidRPr="00A22E59">
        <w:tab/>
        <w:t>(g)</w:t>
      </w:r>
      <w:r w:rsidRPr="00A22E59">
        <w:tab/>
        <w:t>ensuring that key personnel satisfactorily carry out the responsibilities of their positions in accordance with:</w:t>
      </w:r>
    </w:p>
    <w:p w14:paraId="25643FF7" w14:textId="77777777" w:rsidR="00A31BD6" w:rsidRPr="00A22E59" w:rsidRDefault="00A31BD6" w:rsidP="00554CE3">
      <w:pPr>
        <w:pStyle w:val="paragraphsub"/>
      </w:pPr>
      <w:r w:rsidRPr="00A22E59">
        <w:tab/>
        <w:t>(i)</w:t>
      </w:r>
      <w:r w:rsidRPr="00A22E59">
        <w:tab/>
        <w:t>the operator’s exposition; and</w:t>
      </w:r>
    </w:p>
    <w:p w14:paraId="11F6A2FA" w14:textId="77777777" w:rsidR="00A31BD6" w:rsidRPr="00A22E59" w:rsidRDefault="00A31BD6" w:rsidP="00554CE3">
      <w:pPr>
        <w:pStyle w:val="paragraphsub"/>
      </w:pPr>
      <w:r w:rsidRPr="00A22E59">
        <w:tab/>
        <w:t>(ii)</w:t>
      </w:r>
      <w:r w:rsidRPr="00A22E59">
        <w:tab/>
        <w:t>civil aviation legislation.</w:t>
      </w:r>
    </w:p>
    <w:p w14:paraId="3DD705CC" w14:textId="77777777" w:rsidR="00A31BD6" w:rsidRPr="00A22E59" w:rsidRDefault="00A31BD6" w:rsidP="00554CE3">
      <w:pPr>
        <w:pStyle w:val="subsection"/>
      </w:pPr>
      <w:r w:rsidRPr="00A22E59">
        <w:tab/>
        <w:t>(2)</w:t>
      </w:r>
      <w:r w:rsidRPr="00A22E59">
        <w:tab/>
        <w:t>The chief executive officer of a Part</w:t>
      </w:r>
      <w:r>
        <w:t> </w:t>
      </w:r>
      <w:r w:rsidRPr="00A22E59">
        <w:t>141 operator is accountable to the operator and CASA for ensuring the responsibilities mentioned in subregulation (1) are carried out effectively.</w:t>
      </w:r>
    </w:p>
    <w:p w14:paraId="7D0626B1" w14:textId="77777777" w:rsidR="00A31BD6" w:rsidRPr="00A22E59" w:rsidRDefault="00A31BD6" w:rsidP="00554CE3">
      <w:pPr>
        <w:pStyle w:val="ActHead5"/>
      </w:pPr>
      <w:bookmarkStart w:id="1125" w:name="_Toc381626099"/>
      <w:r w:rsidRPr="00A22E59">
        <w:rPr>
          <w:rStyle w:val="CharSectno"/>
        </w:rPr>
        <w:t>141.125</w:t>
      </w:r>
      <w:r w:rsidRPr="00A22E59">
        <w:t xml:space="preserve">  Part</w:t>
      </w:r>
      <w:r>
        <w:t> </w:t>
      </w:r>
      <w:r w:rsidRPr="00A22E59">
        <w:t>141 operators—head of operations: qualifications and experience</w:t>
      </w:r>
      <w:bookmarkEnd w:id="1125"/>
    </w:p>
    <w:p w14:paraId="70074E5B" w14:textId="77777777" w:rsidR="00A31BD6" w:rsidRPr="00A22E59" w:rsidRDefault="00A31BD6" w:rsidP="00554CE3">
      <w:pPr>
        <w:pStyle w:val="subsection"/>
      </w:pPr>
      <w:r w:rsidRPr="00A22E59">
        <w:tab/>
        <w:t>(1)</w:t>
      </w:r>
      <w:r w:rsidRPr="00A22E59">
        <w:tab/>
        <w:t>The head of operations of a Part</w:t>
      </w:r>
      <w:r>
        <w:t> </w:t>
      </w:r>
      <w:r w:rsidRPr="00A22E59">
        <w:t>141 operator must hold:</w:t>
      </w:r>
    </w:p>
    <w:p w14:paraId="6355F537" w14:textId="77777777" w:rsidR="00A31BD6" w:rsidRPr="00A22E59" w:rsidRDefault="00A31BD6" w:rsidP="00554CE3">
      <w:pPr>
        <w:pStyle w:val="paragraph"/>
      </w:pPr>
      <w:r w:rsidRPr="00A22E59">
        <w:tab/>
        <w:t>(a)</w:t>
      </w:r>
      <w:r w:rsidRPr="00A22E59">
        <w:tab/>
        <w:t>an instructor rating and a Grade 1 training endorsement under Part</w:t>
      </w:r>
      <w:r>
        <w:t> </w:t>
      </w:r>
      <w:r w:rsidRPr="00A22E59">
        <w:t>61; or</w:t>
      </w:r>
    </w:p>
    <w:p w14:paraId="73AD1811" w14:textId="77777777" w:rsidR="00A31BD6" w:rsidRPr="00A22E59" w:rsidRDefault="00A31BD6" w:rsidP="00554CE3">
      <w:pPr>
        <w:pStyle w:val="paragraph"/>
      </w:pPr>
      <w:r w:rsidRPr="00A22E59">
        <w:tab/>
        <w:t>(b)</w:t>
      </w:r>
      <w:r w:rsidRPr="00A22E59">
        <w:tab/>
        <w:t>an approval under regulation</w:t>
      </w:r>
      <w:r>
        <w:t> </w:t>
      </w:r>
      <w:r w:rsidRPr="00A22E59">
        <w:t>141.035 to be the head of operations of the operator.</w:t>
      </w:r>
    </w:p>
    <w:p w14:paraId="52814341" w14:textId="77777777" w:rsidR="00A31BD6" w:rsidRPr="00A22E59" w:rsidRDefault="00A31BD6" w:rsidP="00554CE3">
      <w:pPr>
        <w:pStyle w:val="subsection"/>
      </w:pPr>
      <w:r w:rsidRPr="00A22E59">
        <w:tab/>
        <w:t>(2)</w:t>
      </w:r>
      <w:r w:rsidRPr="00A22E59">
        <w:tab/>
        <w:t xml:space="preserve">For </w:t>
      </w:r>
      <w:r>
        <w:t>paragraph (</w:t>
      </w:r>
      <w:r w:rsidRPr="00A22E59">
        <w:t>1) (b), the matters CASA may consider in deciding whether to approve a person as the head of operations of a Part</w:t>
      </w:r>
      <w:r>
        <w:t> </w:t>
      </w:r>
      <w:r w:rsidRPr="00A22E59">
        <w:t>141 operator include the following:</w:t>
      </w:r>
    </w:p>
    <w:p w14:paraId="43FDF0DA" w14:textId="77777777" w:rsidR="00A31BD6" w:rsidRPr="00A22E59" w:rsidRDefault="00A31BD6" w:rsidP="00554CE3">
      <w:pPr>
        <w:pStyle w:val="paragraph"/>
      </w:pPr>
      <w:r w:rsidRPr="00A22E59">
        <w:tab/>
        <w:t>(a)</w:t>
      </w:r>
      <w:r w:rsidRPr="00A22E59">
        <w:tab/>
        <w:t>the operator’s current and proposed authorised Part</w:t>
      </w:r>
      <w:r>
        <w:t> </w:t>
      </w:r>
      <w:r w:rsidRPr="00A22E59">
        <w:t>141 flight training;</w:t>
      </w:r>
    </w:p>
    <w:p w14:paraId="000DA5AE" w14:textId="77777777" w:rsidR="00A31BD6" w:rsidRPr="00A22E59" w:rsidRDefault="00A31BD6" w:rsidP="00554CE3">
      <w:pPr>
        <w:pStyle w:val="paragraph"/>
      </w:pPr>
      <w:r w:rsidRPr="00A22E59">
        <w:tab/>
        <w:t>(b)</w:t>
      </w:r>
      <w:r w:rsidRPr="00A22E59">
        <w:tab/>
        <w:t>the person’s:</w:t>
      </w:r>
    </w:p>
    <w:p w14:paraId="2699A674" w14:textId="77777777" w:rsidR="00A31BD6" w:rsidRPr="00A22E59" w:rsidRDefault="00A31BD6" w:rsidP="00554CE3">
      <w:pPr>
        <w:pStyle w:val="paragraphsub"/>
      </w:pPr>
      <w:r w:rsidRPr="00A22E59">
        <w:tab/>
        <w:t>(i)</w:t>
      </w:r>
      <w:r w:rsidRPr="00A22E59">
        <w:tab/>
        <w:t>management experience; and</w:t>
      </w:r>
    </w:p>
    <w:p w14:paraId="6F938A5A" w14:textId="77777777" w:rsidR="00A31BD6" w:rsidRPr="00A22E59" w:rsidRDefault="00A31BD6" w:rsidP="00554CE3">
      <w:pPr>
        <w:pStyle w:val="paragraphsub"/>
      </w:pPr>
      <w:r w:rsidRPr="00A22E59">
        <w:tab/>
        <w:t>(ii)</w:t>
      </w:r>
      <w:r w:rsidRPr="00A22E59">
        <w:tab/>
        <w:t>formal educational qualifications; and</w:t>
      </w:r>
    </w:p>
    <w:p w14:paraId="0A2FA0D9" w14:textId="77777777" w:rsidR="00A31BD6" w:rsidRPr="00A22E59" w:rsidRDefault="00A31BD6" w:rsidP="00554CE3">
      <w:pPr>
        <w:pStyle w:val="paragraphsub"/>
      </w:pPr>
      <w:r w:rsidRPr="00A22E59">
        <w:tab/>
        <w:t>(iii)</w:t>
      </w:r>
      <w:r w:rsidRPr="00A22E59">
        <w:tab/>
        <w:t>experience as a trainer or educator; and</w:t>
      </w:r>
    </w:p>
    <w:p w14:paraId="603A6BF0" w14:textId="77777777" w:rsidR="00A31BD6" w:rsidRPr="00A22E59" w:rsidRDefault="00A31BD6" w:rsidP="00554CE3">
      <w:pPr>
        <w:pStyle w:val="paragraphsub"/>
      </w:pPr>
      <w:r w:rsidRPr="00A22E59">
        <w:tab/>
        <w:t>(iv)</w:t>
      </w:r>
      <w:r w:rsidRPr="00A22E59">
        <w:tab/>
        <w:t>operational experience; and</w:t>
      </w:r>
    </w:p>
    <w:p w14:paraId="3C4BBE7D" w14:textId="77777777" w:rsidR="00A31BD6" w:rsidRPr="00A22E59" w:rsidRDefault="00A31BD6" w:rsidP="00554CE3">
      <w:pPr>
        <w:pStyle w:val="paragraphsub"/>
      </w:pPr>
      <w:r w:rsidRPr="00A22E59">
        <w:tab/>
        <w:t>(v)</w:t>
      </w:r>
      <w:r w:rsidRPr="00A22E59">
        <w:tab/>
        <w:t>flight crew qualifications.</w:t>
      </w:r>
    </w:p>
    <w:p w14:paraId="40D79541" w14:textId="77777777" w:rsidR="00A31BD6" w:rsidRPr="00A22E59" w:rsidRDefault="00A31BD6" w:rsidP="00554CE3">
      <w:pPr>
        <w:pStyle w:val="subsection"/>
      </w:pPr>
      <w:r w:rsidRPr="00A22E59">
        <w:tab/>
        <w:t>(3)</w:t>
      </w:r>
      <w:r w:rsidRPr="00A22E59">
        <w:tab/>
        <w:t>CASA may, by written notice given to a head of operations, or proposed head of operations, of a Part</w:t>
      </w:r>
      <w:r>
        <w:t> </w:t>
      </w:r>
      <w:r w:rsidRPr="00A22E59">
        <w:t>141 operator, direct the person to undertake an assessment mentioned in subregulation (4).</w:t>
      </w:r>
    </w:p>
    <w:p w14:paraId="2985C245" w14:textId="77777777" w:rsidR="00A31BD6" w:rsidRPr="00A22E59" w:rsidRDefault="00A31BD6" w:rsidP="00554CE3">
      <w:pPr>
        <w:pStyle w:val="subsection"/>
      </w:pPr>
      <w:r w:rsidRPr="00A22E59">
        <w:tab/>
        <w:t>(4)</w:t>
      </w:r>
      <w:r w:rsidRPr="00A22E59">
        <w:tab/>
        <w:t>For subregulation (3), the assessment:</w:t>
      </w:r>
    </w:p>
    <w:p w14:paraId="0B7A9AE0" w14:textId="77777777" w:rsidR="00A31BD6" w:rsidRPr="00A22E59" w:rsidRDefault="00A31BD6" w:rsidP="00554CE3">
      <w:pPr>
        <w:pStyle w:val="paragraph"/>
      </w:pPr>
      <w:r w:rsidRPr="00A22E59">
        <w:tab/>
        <w:t>(a)</w:t>
      </w:r>
      <w:r w:rsidRPr="00A22E59">
        <w:tab/>
        <w:t>is an assessment conducted by CASA or a person nominated by CASA to demonstrate suitability as head of operations for the operator; and</w:t>
      </w:r>
    </w:p>
    <w:p w14:paraId="799433A0" w14:textId="77777777" w:rsidR="00A31BD6" w:rsidRPr="00A22E59" w:rsidRDefault="00A31BD6" w:rsidP="00554CE3">
      <w:pPr>
        <w:pStyle w:val="paragraph"/>
      </w:pPr>
      <w:r w:rsidRPr="00A22E59">
        <w:tab/>
        <w:t>(b)</w:t>
      </w:r>
      <w:r w:rsidRPr="00A22E59">
        <w:tab/>
        <w:t>may include assessment in an aeroplane, rotorcraft, airship or flight simulation training device.</w:t>
      </w:r>
    </w:p>
    <w:p w14:paraId="458D806E" w14:textId="77777777" w:rsidR="00A31BD6" w:rsidRPr="00A22E59" w:rsidRDefault="00A31BD6" w:rsidP="00554CE3">
      <w:pPr>
        <w:pStyle w:val="ActHead5"/>
      </w:pPr>
      <w:bookmarkStart w:id="1126" w:name="_Toc381626100"/>
      <w:r w:rsidRPr="00A22E59">
        <w:rPr>
          <w:rStyle w:val="CharSectno"/>
        </w:rPr>
        <w:t>141.130</w:t>
      </w:r>
      <w:r w:rsidRPr="00A22E59">
        <w:t xml:space="preserve">  Part</w:t>
      </w:r>
      <w:r>
        <w:t> </w:t>
      </w:r>
      <w:r w:rsidRPr="00A22E59">
        <w:t>141 operators—head of operations: responsibilities</w:t>
      </w:r>
      <w:bookmarkEnd w:id="1126"/>
    </w:p>
    <w:p w14:paraId="6084C6D0" w14:textId="77777777" w:rsidR="00A31BD6" w:rsidRPr="00A22E59" w:rsidRDefault="00A31BD6" w:rsidP="00554CE3">
      <w:pPr>
        <w:pStyle w:val="subsection"/>
      </w:pPr>
      <w:r w:rsidRPr="00A22E59">
        <w:tab/>
        <w:t>(1)</w:t>
      </w:r>
      <w:r w:rsidRPr="00A22E59">
        <w:tab/>
        <w:t>The head of operations of a Part</w:t>
      </w:r>
      <w:r>
        <w:t> </w:t>
      </w:r>
      <w:r w:rsidRPr="00A22E59">
        <w:t>141 operator must safely manage the operator’s authorised Part</w:t>
      </w:r>
      <w:r>
        <w:t> </w:t>
      </w:r>
      <w:r w:rsidRPr="00A22E59">
        <w:t>141 flight training.</w:t>
      </w:r>
    </w:p>
    <w:p w14:paraId="60CC0502" w14:textId="77777777" w:rsidR="00A31BD6" w:rsidRPr="00A22E59" w:rsidRDefault="00A31BD6" w:rsidP="00554CE3">
      <w:pPr>
        <w:pStyle w:val="subsection"/>
      </w:pPr>
      <w:r w:rsidRPr="00A22E59">
        <w:tab/>
        <w:t>(2)</w:t>
      </w:r>
      <w:r w:rsidRPr="00A22E59">
        <w:tab/>
        <w:t>Without limiting subregulation (1), the responsibilities of the head of operations include the following:</w:t>
      </w:r>
    </w:p>
    <w:p w14:paraId="0DE909B4" w14:textId="77777777" w:rsidR="00A31BD6" w:rsidRPr="00A22E59" w:rsidRDefault="00A31BD6" w:rsidP="00554CE3">
      <w:pPr>
        <w:pStyle w:val="paragraph"/>
      </w:pPr>
      <w:r w:rsidRPr="00A22E59">
        <w:tab/>
        <w:t>(a)</w:t>
      </w:r>
      <w:r w:rsidRPr="00A22E59">
        <w:tab/>
        <w:t>ensuring that the operator conducts the training in accordance with principles of competency</w:t>
      </w:r>
      <w:r>
        <w:noBreakHyphen/>
      </w:r>
      <w:r w:rsidRPr="00A22E59">
        <w:t>based training in a consistent and systematic manner;</w:t>
      </w:r>
    </w:p>
    <w:p w14:paraId="4025E80D" w14:textId="77777777" w:rsidR="00A31BD6" w:rsidRPr="00A22E59" w:rsidRDefault="00A31BD6" w:rsidP="00554CE3">
      <w:pPr>
        <w:pStyle w:val="paragraph"/>
      </w:pPr>
      <w:r w:rsidRPr="00A22E59">
        <w:tab/>
        <w:t>(b)</w:t>
      </w:r>
      <w:r w:rsidRPr="00A22E59">
        <w:tab/>
        <w:t>monitoring and maintaining, and reporting to the chief executive officer on, the operator’s compliance with the provisions of civil aviation legislation and the operator’s exposition that apply to the training;</w:t>
      </w:r>
    </w:p>
    <w:p w14:paraId="09441444" w14:textId="77777777" w:rsidR="00A31BD6" w:rsidRPr="00A22E59" w:rsidRDefault="00A31BD6" w:rsidP="00554CE3">
      <w:pPr>
        <w:pStyle w:val="paragraph"/>
      </w:pPr>
      <w:r w:rsidRPr="00A22E59">
        <w:tab/>
        <w:t>(c)</w:t>
      </w:r>
      <w:r w:rsidRPr="00A22E59">
        <w:tab/>
        <w:t>setting and maintaining the operator’s standards for the training in accordance with the operator’s exposition;</w:t>
      </w:r>
    </w:p>
    <w:p w14:paraId="13CA2A81" w14:textId="77777777" w:rsidR="00A31BD6" w:rsidRPr="00A22E59" w:rsidRDefault="00A31BD6" w:rsidP="00554CE3">
      <w:pPr>
        <w:pStyle w:val="paragraph"/>
      </w:pPr>
      <w:r w:rsidRPr="00A22E59">
        <w:tab/>
        <w:t>(d)</w:t>
      </w:r>
      <w:r w:rsidRPr="00A22E59">
        <w:tab/>
        <w:t>developing, managing and maintaining the operator’s operations manual and dangerous goods manual (if any);</w:t>
      </w:r>
    </w:p>
    <w:p w14:paraId="4DCD5A60" w14:textId="77777777" w:rsidR="00A31BD6" w:rsidRPr="00A22E59" w:rsidRDefault="00A31BD6" w:rsidP="00554CE3">
      <w:pPr>
        <w:pStyle w:val="paragraph"/>
      </w:pPr>
      <w:r w:rsidRPr="00A22E59">
        <w:tab/>
        <w:t>(e)</w:t>
      </w:r>
      <w:r w:rsidRPr="00A22E59">
        <w:tab/>
        <w:t>ensuring the proper allocation and deployment of aircraft and personnel for use in the training;</w:t>
      </w:r>
    </w:p>
    <w:p w14:paraId="5A10E19A" w14:textId="77777777" w:rsidR="00A31BD6" w:rsidRPr="00A22E59" w:rsidRDefault="00A31BD6" w:rsidP="00554CE3">
      <w:pPr>
        <w:pStyle w:val="paragraph"/>
      </w:pPr>
      <w:r w:rsidRPr="00A22E59">
        <w:tab/>
        <w:t>(f)</w:t>
      </w:r>
      <w:r w:rsidRPr="00A22E59">
        <w:tab/>
        <w:t>ensuring that the operator’s personnel are provided with the information and documentation necessary to properly carry out their responsibilities;</w:t>
      </w:r>
    </w:p>
    <w:p w14:paraId="54ABAAC9" w14:textId="77777777" w:rsidR="00A31BD6" w:rsidRPr="00A22E59" w:rsidRDefault="00A31BD6" w:rsidP="00554CE3">
      <w:pPr>
        <w:pStyle w:val="paragraph"/>
      </w:pPr>
      <w:r w:rsidRPr="00A22E59">
        <w:tab/>
        <w:t>(g)</w:t>
      </w:r>
      <w:r w:rsidRPr="00A22E59">
        <w:tab/>
        <w:t>ensuring that the operator has procedures that include the information mentioned in subregulation (3);</w:t>
      </w:r>
    </w:p>
    <w:p w14:paraId="58C3B2B1" w14:textId="77777777" w:rsidR="00A31BD6" w:rsidRPr="00A22E59" w:rsidRDefault="00A31BD6" w:rsidP="00554CE3">
      <w:pPr>
        <w:pStyle w:val="paragraph"/>
      </w:pPr>
      <w:r w:rsidRPr="00A22E59">
        <w:tab/>
        <w:t>(h)</w:t>
      </w:r>
      <w:r w:rsidRPr="00A22E59">
        <w:tab/>
        <w:t>ensuring that the requirements mentioned in subregulation (4) are complied with for the training;</w:t>
      </w:r>
    </w:p>
    <w:p w14:paraId="66AB09B0" w14:textId="77777777" w:rsidR="00A31BD6" w:rsidRPr="00A22E59" w:rsidRDefault="00A31BD6" w:rsidP="00554CE3">
      <w:pPr>
        <w:pStyle w:val="paragraph"/>
      </w:pPr>
      <w:r w:rsidRPr="00A22E59">
        <w:tab/>
        <w:t>(i)</w:t>
      </w:r>
      <w:r w:rsidRPr="00A22E59">
        <w:tab/>
        <w:t>if the operator conducts the training in a flight simulation training device—ensuring that the device is used only in accordance with the operator’s exposition;</w:t>
      </w:r>
    </w:p>
    <w:p w14:paraId="4A9F9987" w14:textId="77777777" w:rsidR="00A31BD6" w:rsidRPr="00A22E59" w:rsidRDefault="00A31BD6" w:rsidP="00554CE3">
      <w:pPr>
        <w:pStyle w:val="Definition"/>
      </w:pPr>
      <w:r w:rsidRPr="00A22E59">
        <w:tab/>
        <w:t>(j)</w:t>
      </w:r>
      <w:r w:rsidRPr="00A22E59">
        <w:tab/>
        <w:t>if the operator conducts the training in a flight simulator or flight training device—ensuring that the simulator or device is qualified under Part</w:t>
      </w:r>
      <w:r>
        <w:t> </w:t>
      </w:r>
      <w:r w:rsidRPr="00A22E59">
        <w:t>60;</w:t>
      </w:r>
    </w:p>
    <w:p w14:paraId="67D19BCB" w14:textId="77777777" w:rsidR="00A31BD6" w:rsidRPr="00A22E59" w:rsidRDefault="00A31BD6" w:rsidP="00554CE3">
      <w:pPr>
        <w:pStyle w:val="paragraph"/>
      </w:pPr>
      <w:r w:rsidRPr="00A22E59">
        <w:tab/>
        <w:t>(k)</w:t>
      </w:r>
      <w:r w:rsidRPr="00A22E59">
        <w:tab/>
        <w:t>if the operator conducts the training in a synthetic trainer—ensuring that the trainer is approved under Civil Aviation Order</w:t>
      </w:r>
      <w:r>
        <w:t> </w:t>
      </w:r>
      <w:r w:rsidRPr="00A22E59">
        <w:t>45.0;</w:t>
      </w:r>
    </w:p>
    <w:p w14:paraId="6F52AD16" w14:textId="77777777" w:rsidR="00A31BD6" w:rsidRPr="00A22E59" w:rsidRDefault="00A31BD6" w:rsidP="00554CE3">
      <w:pPr>
        <w:pStyle w:val="paragraph"/>
      </w:pPr>
      <w:r w:rsidRPr="00A22E59">
        <w:tab/>
        <w:t>(l)</w:t>
      </w:r>
      <w:r w:rsidRPr="00A22E59">
        <w:tab/>
        <w:t>if the operator conducts the training in any other device—ensuring that the device:</w:t>
      </w:r>
    </w:p>
    <w:p w14:paraId="51C705E0" w14:textId="77777777" w:rsidR="00A31BD6" w:rsidRPr="00A22E59" w:rsidRDefault="00A31BD6" w:rsidP="00554CE3">
      <w:pPr>
        <w:pStyle w:val="paragraphsub"/>
      </w:pPr>
      <w:r w:rsidRPr="00A22E59">
        <w:tab/>
        <w:t>(i)</w:t>
      </w:r>
      <w:r w:rsidRPr="00A22E59">
        <w:tab/>
        <w:t>meets the qualification standards prescribed by a legislative instrument under regulation</w:t>
      </w:r>
      <w:r>
        <w:t> </w:t>
      </w:r>
      <w:r w:rsidRPr="00A22E59">
        <w:t>61.045; or</w:t>
      </w:r>
    </w:p>
    <w:p w14:paraId="5B3936F8" w14:textId="77777777" w:rsidR="00A31BD6" w:rsidRPr="00A22E59" w:rsidRDefault="00A31BD6" w:rsidP="00554CE3">
      <w:pPr>
        <w:pStyle w:val="paragraphsub"/>
      </w:pPr>
      <w:r w:rsidRPr="00A22E59">
        <w:tab/>
        <w:t>(ii)</w:t>
      </w:r>
      <w:r w:rsidRPr="00A22E59">
        <w:tab/>
        <w:t>is qualified (however described) by the national aviation authority of a recognised foreign State (within the meaning of regulation</w:t>
      </w:r>
      <w:r>
        <w:t> </w:t>
      </w:r>
      <w:r w:rsidRPr="00A22E59">
        <w:t>61.010).</w:t>
      </w:r>
    </w:p>
    <w:p w14:paraId="3CFEA4B5" w14:textId="77777777" w:rsidR="00A31BD6" w:rsidRPr="00A22E59" w:rsidRDefault="00A31BD6" w:rsidP="00554CE3">
      <w:pPr>
        <w:pStyle w:val="notetext"/>
      </w:pPr>
      <w:r w:rsidRPr="00A22E59">
        <w:t>Note:</w:t>
      </w:r>
      <w:r w:rsidRPr="00A22E59">
        <w:tab/>
        <w:t xml:space="preserve">For the definition of </w:t>
      </w:r>
      <w:r w:rsidRPr="00A22E59">
        <w:rPr>
          <w:b/>
          <w:i/>
        </w:rPr>
        <w:t>civil aviation legislation</w:t>
      </w:r>
      <w:r w:rsidRPr="00A22E59">
        <w:t>, see section</w:t>
      </w:r>
      <w:r>
        <w:t> </w:t>
      </w:r>
      <w:r w:rsidRPr="00A22E59">
        <w:t>3 of the Act.</w:t>
      </w:r>
    </w:p>
    <w:p w14:paraId="10017AB7" w14:textId="77777777" w:rsidR="00A31BD6" w:rsidRPr="00A22E59" w:rsidRDefault="00A31BD6" w:rsidP="00554CE3">
      <w:pPr>
        <w:pStyle w:val="subsection"/>
      </w:pPr>
      <w:r w:rsidRPr="00A22E59">
        <w:tab/>
        <w:t>(3)</w:t>
      </w:r>
      <w:r w:rsidRPr="00A22E59">
        <w:tab/>
        <w:t xml:space="preserve">For </w:t>
      </w:r>
      <w:r>
        <w:t>paragraph (</w:t>
      </w:r>
      <w:r w:rsidRPr="00A22E59">
        <w:t>2) (g), the information is the following:</w:t>
      </w:r>
    </w:p>
    <w:p w14:paraId="23CD727C" w14:textId="77777777" w:rsidR="00A31BD6" w:rsidRPr="00A22E59" w:rsidRDefault="00A31BD6" w:rsidP="00554CE3">
      <w:pPr>
        <w:pStyle w:val="paragraph"/>
      </w:pPr>
      <w:r w:rsidRPr="00A22E59">
        <w:tab/>
        <w:t>(a)</w:t>
      </w:r>
      <w:r w:rsidRPr="00A22E59">
        <w:tab/>
        <w:t>a training plan and syllabus</w:t>
      </w:r>
      <w:r w:rsidRPr="00A22E59">
        <w:rPr>
          <w:i/>
        </w:rPr>
        <w:t xml:space="preserve"> </w:t>
      </w:r>
      <w:r w:rsidRPr="00A22E59">
        <w:t>for each kind of training;</w:t>
      </w:r>
    </w:p>
    <w:p w14:paraId="1BADB4C6" w14:textId="77777777" w:rsidR="00A31BD6" w:rsidRPr="00A22E59" w:rsidRDefault="00A31BD6" w:rsidP="00554CE3">
      <w:pPr>
        <w:pStyle w:val="paragraph"/>
      </w:pPr>
      <w:r w:rsidRPr="00A22E59">
        <w:tab/>
        <w:t>(b)</w:t>
      </w:r>
      <w:r w:rsidRPr="00A22E59">
        <w:tab/>
        <w:t>a description of the operator’s process to determine the competency of course participants;</w:t>
      </w:r>
    </w:p>
    <w:p w14:paraId="71FCCC78" w14:textId="77777777" w:rsidR="00A31BD6" w:rsidRPr="00A22E59" w:rsidRDefault="00A31BD6" w:rsidP="00554CE3">
      <w:pPr>
        <w:pStyle w:val="paragraph"/>
      </w:pPr>
      <w:r w:rsidRPr="00A22E59">
        <w:tab/>
        <w:t>(c)</w:t>
      </w:r>
      <w:r w:rsidRPr="00A22E59">
        <w:tab/>
        <w:t>a description of the operator’s process to manage underperformance of course participants;</w:t>
      </w:r>
    </w:p>
    <w:p w14:paraId="0A3D0ECF" w14:textId="77777777" w:rsidR="00A31BD6" w:rsidRPr="00A22E59" w:rsidRDefault="00A31BD6" w:rsidP="00554CE3">
      <w:pPr>
        <w:pStyle w:val="paragraph"/>
      </w:pPr>
      <w:r w:rsidRPr="00A22E59">
        <w:tab/>
        <w:t>(d)</w:t>
      </w:r>
      <w:r w:rsidRPr="00A22E59">
        <w:tab/>
        <w:t>a description of how the operator ensures supervision of course participants when they are receiving training;</w:t>
      </w:r>
    </w:p>
    <w:p w14:paraId="636DCE60" w14:textId="77777777" w:rsidR="00A31BD6" w:rsidRPr="00A22E59" w:rsidRDefault="00A31BD6" w:rsidP="00554CE3">
      <w:pPr>
        <w:pStyle w:val="paragraph"/>
      </w:pPr>
      <w:r w:rsidRPr="00A22E59">
        <w:tab/>
        <w:t>(e)</w:t>
      </w:r>
      <w:r w:rsidRPr="00A22E59">
        <w:tab/>
        <w:t>information about how the operator:</w:t>
      </w:r>
    </w:p>
    <w:p w14:paraId="0693150A" w14:textId="77777777" w:rsidR="00A31BD6" w:rsidRPr="00A22E59" w:rsidRDefault="00A31BD6" w:rsidP="00554CE3">
      <w:pPr>
        <w:pStyle w:val="paragraphsub"/>
      </w:pPr>
      <w:r w:rsidRPr="00A22E59">
        <w:tab/>
        <w:t>(i)</w:t>
      </w:r>
      <w:r w:rsidRPr="00A22E59">
        <w:tab/>
        <w:t>plans, delivers and reviews the training; and</w:t>
      </w:r>
    </w:p>
    <w:p w14:paraId="539AE424" w14:textId="77777777" w:rsidR="00A31BD6" w:rsidRPr="00A22E59" w:rsidRDefault="00A31BD6" w:rsidP="00554CE3">
      <w:pPr>
        <w:pStyle w:val="paragraphsub"/>
      </w:pPr>
      <w:r w:rsidRPr="00A22E59">
        <w:tab/>
        <w:t>(ii)</w:t>
      </w:r>
      <w:r w:rsidRPr="00A22E59">
        <w:tab/>
        <w:t>monitors the progress of course participants to clearly defined knowledge and flight standards; and</w:t>
      </w:r>
    </w:p>
    <w:p w14:paraId="782F2C2A" w14:textId="77777777" w:rsidR="00A31BD6" w:rsidRPr="00A22E59" w:rsidRDefault="00A31BD6" w:rsidP="00554CE3">
      <w:pPr>
        <w:pStyle w:val="paragraphsub"/>
      </w:pPr>
      <w:r w:rsidRPr="00A22E59">
        <w:tab/>
        <w:t>(iii)</w:t>
      </w:r>
      <w:r w:rsidRPr="00A22E59">
        <w:tab/>
        <w:t>maintains records of the results achieved by course participants in training activities and assessments; and</w:t>
      </w:r>
    </w:p>
    <w:p w14:paraId="44BE4776" w14:textId="77777777" w:rsidR="00A31BD6" w:rsidRPr="00A22E59" w:rsidRDefault="00A31BD6" w:rsidP="00554CE3">
      <w:pPr>
        <w:pStyle w:val="paragraphsub"/>
      </w:pPr>
      <w:r w:rsidRPr="00A22E59">
        <w:tab/>
        <w:t>(iv)</w:t>
      </w:r>
      <w:r w:rsidRPr="00A22E59">
        <w:tab/>
        <w:t>ensures that it has the training facilities and resources to provide the training; and</w:t>
      </w:r>
    </w:p>
    <w:p w14:paraId="52C84B9D" w14:textId="77777777" w:rsidR="00A31BD6" w:rsidRPr="00A22E59" w:rsidRDefault="00A31BD6" w:rsidP="00554CE3">
      <w:pPr>
        <w:pStyle w:val="paragraphsub"/>
      </w:pPr>
      <w:r w:rsidRPr="00A22E59">
        <w:tab/>
        <w:t>(v)</w:t>
      </w:r>
      <w:r w:rsidRPr="00A22E59">
        <w:tab/>
        <w:t>maintains its training facilities and resources.</w:t>
      </w:r>
    </w:p>
    <w:p w14:paraId="6909A664" w14:textId="77777777" w:rsidR="00A31BD6" w:rsidRPr="00A22E59" w:rsidRDefault="00A31BD6" w:rsidP="00554CE3">
      <w:pPr>
        <w:pStyle w:val="subsection"/>
      </w:pPr>
      <w:r w:rsidRPr="00A22E59">
        <w:tab/>
        <w:t>(4)</w:t>
      </w:r>
      <w:r w:rsidRPr="00A22E59">
        <w:tab/>
        <w:t xml:space="preserve">For </w:t>
      </w:r>
      <w:r>
        <w:t>paragraph (</w:t>
      </w:r>
      <w:r w:rsidRPr="00A22E59">
        <w:t>2) (h), the requirements are the following:</w:t>
      </w:r>
    </w:p>
    <w:p w14:paraId="32413ACC" w14:textId="77777777" w:rsidR="00A31BD6" w:rsidRPr="00A22E59" w:rsidRDefault="00A31BD6" w:rsidP="00554CE3">
      <w:pPr>
        <w:pStyle w:val="paragraph"/>
      </w:pPr>
      <w:r w:rsidRPr="00A22E59">
        <w:tab/>
        <w:t>(a)</w:t>
      </w:r>
      <w:r w:rsidRPr="00A22E59">
        <w:tab/>
        <w:t>the conduct of the training must be monitored effectively;</w:t>
      </w:r>
    </w:p>
    <w:p w14:paraId="0B79703D" w14:textId="77777777" w:rsidR="00A31BD6" w:rsidRPr="00A22E59" w:rsidRDefault="00A31BD6" w:rsidP="00554CE3">
      <w:pPr>
        <w:pStyle w:val="paragraph"/>
      </w:pPr>
      <w:r w:rsidRPr="00A22E59">
        <w:tab/>
        <w:t>(b)</w:t>
      </w:r>
      <w:r w:rsidRPr="00A22E59">
        <w:tab/>
        <w:t>each instructor who conducts the training must:</w:t>
      </w:r>
    </w:p>
    <w:p w14:paraId="4CD39C9E" w14:textId="77777777" w:rsidR="00A31BD6" w:rsidRPr="00A22E59" w:rsidRDefault="00A31BD6" w:rsidP="00554CE3">
      <w:pPr>
        <w:pStyle w:val="paragraphsub"/>
      </w:pPr>
      <w:r w:rsidRPr="00A22E59">
        <w:tab/>
        <w:t>(i)</w:t>
      </w:r>
      <w:r w:rsidRPr="00A22E59">
        <w:tab/>
        <w:t>be authorised under Part</w:t>
      </w:r>
      <w:r>
        <w:t> </w:t>
      </w:r>
      <w:r w:rsidRPr="00A22E59">
        <w:t>61 to conduct the training; and</w:t>
      </w:r>
    </w:p>
    <w:p w14:paraId="6D2C25AC" w14:textId="77777777" w:rsidR="00A31BD6" w:rsidRPr="00A22E59" w:rsidRDefault="00A31BD6" w:rsidP="00554CE3">
      <w:pPr>
        <w:pStyle w:val="paragraphsub"/>
      </w:pPr>
      <w:r w:rsidRPr="00A22E59">
        <w:tab/>
        <w:t>(ii)</w:t>
      </w:r>
      <w:r w:rsidRPr="00A22E59">
        <w:tab/>
        <w:t>have successfully completed the operator’s training in non</w:t>
      </w:r>
      <w:r>
        <w:noBreakHyphen/>
      </w:r>
      <w:r w:rsidRPr="00A22E59">
        <w:t>technical skills and human factors principles; and</w:t>
      </w:r>
    </w:p>
    <w:p w14:paraId="51AE343D" w14:textId="77777777" w:rsidR="00A31BD6" w:rsidRPr="00A22E59" w:rsidRDefault="00A31BD6" w:rsidP="00554CE3">
      <w:pPr>
        <w:pStyle w:val="paragraphsub"/>
      </w:pPr>
      <w:r w:rsidRPr="00A22E59">
        <w:tab/>
        <w:t>(iii)</w:t>
      </w:r>
      <w:r w:rsidRPr="00A22E59">
        <w:tab/>
        <w:t>have an understanding of the operator’s training syllabus for the training; and</w:t>
      </w:r>
    </w:p>
    <w:p w14:paraId="2316F2A3" w14:textId="77777777" w:rsidR="00A31BD6" w:rsidRPr="00A22E59" w:rsidRDefault="00A31BD6" w:rsidP="00554CE3">
      <w:pPr>
        <w:pStyle w:val="paragraphsub"/>
        <w:rPr>
          <w:i/>
        </w:rPr>
      </w:pPr>
      <w:r w:rsidRPr="00A22E59">
        <w:tab/>
        <w:t>(iv)</w:t>
      </w:r>
      <w:r w:rsidRPr="00A22E59">
        <w:tab/>
        <w:t>hold a valid standardisation and proficiency check for the operator under regulation</w:t>
      </w:r>
      <w:r>
        <w:t> </w:t>
      </w:r>
      <w:r w:rsidRPr="00A22E59">
        <w:t>141.190; and</w:t>
      </w:r>
    </w:p>
    <w:p w14:paraId="42670EF6" w14:textId="77777777" w:rsidR="00A31BD6" w:rsidRPr="00A22E59" w:rsidRDefault="00A31BD6" w:rsidP="00554CE3">
      <w:pPr>
        <w:pStyle w:val="paragraphsub"/>
      </w:pPr>
      <w:r w:rsidRPr="00A22E59">
        <w:tab/>
        <w:t>(v)</w:t>
      </w:r>
      <w:r w:rsidRPr="00A22E59">
        <w:tab/>
        <w:t>be supervised effectively; and</w:t>
      </w:r>
    </w:p>
    <w:p w14:paraId="06B5D29B" w14:textId="77777777" w:rsidR="00A31BD6" w:rsidRPr="00A22E59" w:rsidRDefault="00A31BD6" w:rsidP="00554CE3">
      <w:pPr>
        <w:pStyle w:val="paragraphsub"/>
      </w:pPr>
      <w:r w:rsidRPr="00A22E59">
        <w:tab/>
        <w:t>(vi)</w:t>
      </w:r>
      <w:r w:rsidRPr="00A22E59">
        <w:tab/>
        <w:t>comply with the operator’s exposition.</w:t>
      </w:r>
    </w:p>
    <w:p w14:paraId="085D329E" w14:textId="77777777" w:rsidR="00A31BD6" w:rsidRPr="00A22E59" w:rsidRDefault="00A31BD6" w:rsidP="00554CE3">
      <w:pPr>
        <w:pStyle w:val="ActHead5"/>
      </w:pPr>
      <w:bookmarkStart w:id="1127" w:name="_Toc381626101"/>
      <w:r w:rsidRPr="00A22E59">
        <w:rPr>
          <w:rStyle w:val="CharSectno"/>
        </w:rPr>
        <w:t>141.135</w:t>
      </w:r>
      <w:r w:rsidRPr="00A22E59">
        <w:t xml:space="preserve">  Part</w:t>
      </w:r>
      <w:r>
        <w:t> </w:t>
      </w:r>
      <w:r w:rsidRPr="00A22E59">
        <w:t>141 operators—safety manager: experience</w:t>
      </w:r>
      <w:bookmarkEnd w:id="1127"/>
    </w:p>
    <w:p w14:paraId="7A6B949D" w14:textId="77777777" w:rsidR="00A31BD6" w:rsidRPr="00A22E59" w:rsidRDefault="00A31BD6" w:rsidP="00554CE3">
      <w:pPr>
        <w:pStyle w:val="subsection"/>
      </w:pPr>
      <w:r w:rsidRPr="00A22E59">
        <w:tab/>
      </w:r>
      <w:r w:rsidRPr="00A22E59">
        <w:tab/>
        <w:t>The safety manager of a Part</w:t>
      </w:r>
      <w:r>
        <w:t> </w:t>
      </w:r>
      <w:r w:rsidRPr="00A22E59">
        <w:t>141 operator must have:</w:t>
      </w:r>
    </w:p>
    <w:p w14:paraId="0C31343D" w14:textId="77777777" w:rsidR="00A31BD6" w:rsidRPr="00A22E59" w:rsidRDefault="00A31BD6" w:rsidP="00554CE3">
      <w:pPr>
        <w:pStyle w:val="paragraph"/>
      </w:pPr>
      <w:r w:rsidRPr="00A22E59">
        <w:tab/>
        <w:t>(a)</w:t>
      </w:r>
      <w:r w:rsidRPr="00A22E59">
        <w:tab/>
        <w:t>sufficient relevant safety management experience to capably lead, manage and set standards to enable the operator to implement its safety management system in accordance with its exposition; and</w:t>
      </w:r>
    </w:p>
    <w:p w14:paraId="56ADBC89" w14:textId="77777777" w:rsidR="00A31BD6" w:rsidRPr="00A22E59" w:rsidRDefault="00A31BD6" w:rsidP="00554CE3">
      <w:pPr>
        <w:pStyle w:val="paragraph"/>
      </w:pPr>
      <w:r w:rsidRPr="00A22E59">
        <w:tab/>
        <w:t>(b)</w:t>
      </w:r>
      <w:r w:rsidRPr="00A22E59">
        <w:tab/>
        <w:t>a satisfactory record in the conduct or management of air operations; and</w:t>
      </w:r>
    </w:p>
    <w:p w14:paraId="6226AC55" w14:textId="77777777" w:rsidR="00A31BD6" w:rsidRPr="00A22E59" w:rsidRDefault="00A31BD6" w:rsidP="00554CE3">
      <w:pPr>
        <w:pStyle w:val="paragraph"/>
      </w:pPr>
      <w:r w:rsidRPr="00A22E59">
        <w:tab/>
        <w:t>(c)</w:t>
      </w:r>
      <w:r w:rsidRPr="00A22E59">
        <w:tab/>
        <w:t>sufficient safety and regulatory knowledge to enable the operator to conduct authorised Part</w:t>
      </w:r>
      <w:r>
        <w:t> </w:t>
      </w:r>
      <w:r w:rsidRPr="00A22E59">
        <w:t>141 flight training safely and in accordance with its exposition and civil aviation legislation.</w:t>
      </w:r>
    </w:p>
    <w:p w14:paraId="00AE2D8C" w14:textId="77777777" w:rsidR="00A31BD6" w:rsidRPr="00A22E59" w:rsidRDefault="00A31BD6" w:rsidP="00554CE3">
      <w:pPr>
        <w:pStyle w:val="notetext"/>
      </w:pPr>
      <w:r w:rsidRPr="00A22E59">
        <w:t>Note:</w:t>
      </w:r>
      <w:r w:rsidRPr="00A22E59">
        <w:tab/>
        <w:t>A Part</w:t>
      </w:r>
      <w:r>
        <w:t> </w:t>
      </w:r>
      <w:r w:rsidRPr="00A22E59">
        <w:t>141 operator must have a safety manager if the operator conducts authorised Part</w:t>
      </w:r>
      <w:r>
        <w:t> </w:t>
      </w:r>
      <w:r w:rsidRPr="00A22E59">
        <w:t xml:space="preserve">141 flight training only in aircraft, or in aircraft and flight simulation training devices: see the definition of </w:t>
      </w:r>
      <w:r w:rsidRPr="00A22E59">
        <w:rPr>
          <w:b/>
          <w:i/>
        </w:rPr>
        <w:t>key personnel</w:t>
      </w:r>
      <w:r w:rsidRPr="00A22E59">
        <w:t xml:space="preserve"> in regulation</w:t>
      </w:r>
      <w:r>
        <w:t> </w:t>
      </w:r>
      <w:r w:rsidRPr="00A22E59">
        <w:t>141.020.</w:t>
      </w:r>
    </w:p>
    <w:p w14:paraId="35160038" w14:textId="77777777" w:rsidR="00A31BD6" w:rsidRPr="00A22E59" w:rsidRDefault="00A31BD6" w:rsidP="00554CE3">
      <w:pPr>
        <w:pStyle w:val="ActHead5"/>
      </w:pPr>
      <w:bookmarkStart w:id="1128" w:name="_Toc381626102"/>
      <w:r w:rsidRPr="00A22E59">
        <w:rPr>
          <w:rStyle w:val="CharSectno"/>
        </w:rPr>
        <w:t>141.140</w:t>
      </w:r>
      <w:r w:rsidRPr="00A22E59">
        <w:t xml:space="preserve">  Part</w:t>
      </w:r>
      <w:r>
        <w:t> </w:t>
      </w:r>
      <w:r w:rsidRPr="00A22E59">
        <w:t>141 operators—safety manager: responsibilities</w:t>
      </w:r>
      <w:bookmarkEnd w:id="1128"/>
    </w:p>
    <w:p w14:paraId="28132C34" w14:textId="77777777" w:rsidR="00A31BD6" w:rsidRPr="00A22E59" w:rsidRDefault="00A31BD6" w:rsidP="00554CE3">
      <w:pPr>
        <w:pStyle w:val="subsection"/>
      </w:pPr>
      <w:r w:rsidRPr="00A22E59">
        <w:tab/>
        <w:t>(1)</w:t>
      </w:r>
      <w:r w:rsidRPr="00A22E59">
        <w:tab/>
        <w:t>The safety manager of a Part</w:t>
      </w:r>
      <w:r>
        <w:t> </w:t>
      </w:r>
      <w:r w:rsidRPr="00A22E59">
        <w:t>141 operator must manage the safety management system of the operator.</w:t>
      </w:r>
    </w:p>
    <w:p w14:paraId="02938D4A" w14:textId="77777777" w:rsidR="00A31BD6" w:rsidRPr="00A22E59" w:rsidRDefault="00A31BD6" w:rsidP="00554CE3">
      <w:pPr>
        <w:pStyle w:val="subsection"/>
      </w:pPr>
      <w:r w:rsidRPr="00A22E59">
        <w:tab/>
        <w:t>(2)</w:t>
      </w:r>
      <w:r w:rsidRPr="00A22E59">
        <w:tab/>
        <w:t>Without limiting subregulation (1), the responsibilities of the safety manager include:</w:t>
      </w:r>
    </w:p>
    <w:p w14:paraId="71A0092A" w14:textId="77777777" w:rsidR="00A31BD6" w:rsidRPr="00A22E59" w:rsidRDefault="00A31BD6" w:rsidP="00554CE3">
      <w:pPr>
        <w:pStyle w:val="paragraph"/>
      </w:pPr>
      <w:r w:rsidRPr="00A22E59">
        <w:tab/>
        <w:t>(a)</w:t>
      </w:r>
      <w:r w:rsidRPr="00A22E59">
        <w:tab/>
        <w:t>managing the operation of the safety management system including managing corrective, remedial and preventative action in relation to the system; and</w:t>
      </w:r>
    </w:p>
    <w:p w14:paraId="238C7813" w14:textId="77777777" w:rsidR="00A31BD6" w:rsidRPr="00A22E59" w:rsidRDefault="00A31BD6" w:rsidP="00554CE3">
      <w:pPr>
        <w:pStyle w:val="paragraph"/>
      </w:pPr>
      <w:r w:rsidRPr="00A22E59">
        <w:tab/>
        <w:t>(b)</w:t>
      </w:r>
      <w:r w:rsidRPr="00A22E59">
        <w:tab/>
        <w:t>regularly reporting to the chief executive officer on the effectiveness of the safety management system; and</w:t>
      </w:r>
    </w:p>
    <w:p w14:paraId="5EE74199" w14:textId="77777777" w:rsidR="00A31BD6" w:rsidRPr="00A22E59" w:rsidRDefault="00A31BD6" w:rsidP="00554CE3">
      <w:pPr>
        <w:pStyle w:val="paragraph"/>
      </w:pPr>
      <w:r w:rsidRPr="00A22E59">
        <w:tab/>
        <w:t>(c)</w:t>
      </w:r>
      <w:r w:rsidRPr="00A22E59">
        <w:tab/>
        <w:t>managing the maintenance and continuous improvement of the following systems:</w:t>
      </w:r>
    </w:p>
    <w:p w14:paraId="68CC7C79" w14:textId="77777777" w:rsidR="00A31BD6" w:rsidRPr="00A22E59" w:rsidRDefault="00A31BD6" w:rsidP="00554CE3">
      <w:pPr>
        <w:pStyle w:val="paragraphsub"/>
      </w:pPr>
      <w:r w:rsidRPr="00A22E59">
        <w:tab/>
        <w:t>(i)</w:t>
      </w:r>
      <w:r w:rsidRPr="00A22E59">
        <w:tab/>
        <w:t>safety management system;</w:t>
      </w:r>
    </w:p>
    <w:p w14:paraId="07D00B65" w14:textId="77777777" w:rsidR="00A31BD6" w:rsidRPr="00A22E59" w:rsidRDefault="00A31BD6" w:rsidP="00554CE3">
      <w:pPr>
        <w:pStyle w:val="paragraphsub"/>
      </w:pPr>
      <w:r w:rsidRPr="00A22E59">
        <w:tab/>
        <w:t>(ii)</w:t>
      </w:r>
      <w:r w:rsidRPr="00A22E59">
        <w:tab/>
        <w:t>fatigue risk management system (if any).</w:t>
      </w:r>
    </w:p>
    <w:p w14:paraId="5351E893" w14:textId="77777777" w:rsidR="00A31BD6" w:rsidRPr="00A22E59" w:rsidRDefault="00A31BD6" w:rsidP="00554CE3">
      <w:pPr>
        <w:pStyle w:val="ActHead5"/>
      </w:pPr>
      <w:bookmarkStart w:id="1129" w:name="_Toc381626103"/>
      <w:r w:rsidRPr="00A22E59">
        <w:rPr>
          <w:rStyle w:val="CharSectno"/>
        </w:rPr>
        <w:t>141.145</w:t>
      </w:r>
      <w:r w:rsidRPr="00A22E59">
        <w:t xml:space="preserve">  Part</w:t>
      </w:r>
      <w:r>
        <w:t> </w:t>
      </w:r>
      <w:r w:rsidRPr="00A22E59">
        <w:t>141 operators—quality assurance manager: experience</w:t>
      </w:r>
      <w:bookmarkEnd w:id="1129"/>
    </w:p>
    <w:p w14:paraId="085422CD" w14:textId="77777777" w:rsidR="00A31BD6" w:rsidRPr="00A22E59" w:rsidRDefault="00A31BD6" w:rsidP="00554CE3">
      <w:pPr>
        <w:pStyle w:val="subsection"/>
      </w:pPr>
      <w:r w:rsidRPr="00A22E59">
        <w:tab/>
      </w:r>
      <w:r w:rsidRPr="00A22E59">
        <w:tab/>
        <w:t>The quality assurance manager of a Part</w:t>
      </w:r>
      <w:r>
        <w:t> </w:t>
      </w:r>
      <w:r w:rsidRPr="00A22E59">
        <w:t>141 operator must have:</w:t>
      </w:r>
    </w:p>
    <w:p w14:paraId="1EC7CC52" w14:textId="77777777" w:rsidR="00A31BD6" w:rsidRPr="00A22E59" w:rsidRDefault="00A31BD6" w:rsidP="00554CE3">
      <w:pPr>
        <w:pStyle w:val="paragraph"/>
      </w:pPr>
      <w:r w:rsidRPr="00A22E59">
        <w:tab/>
        <w:t>(a)</w:t>
      </w:r>
      <w:r w:rsidRPr="00A22E59">
        <w:tab/>
        <w:t>sufficient relevant quality assurance management experience to capably lead, manage and set standards to enable the operator to safely implement its quality assurance management system in accordance with its exposition; and</w:t>
      </w:r>
    </w:p>
    <w:p w14:paraId="71F621F4" w14:textId="77777777" w:rsidR="00A31BD6" w:rsidRPr="00A22E59" w:rsidRDefault="00A31BD6" w:rsidP="00554CE3">
      <w:pPr>
        <w:pStyle w:val="paragraph"/>
      </w:pPr>
      <w:r w:rsidRPr="00A22E59">
        <w:tab/>
        <w:t>(b)</w:t>
      </w:r>
      <w:r w:rsidRPr="00A22E59">
        <w:tab/>
        <w:t>sufficient safety and regulatory knowledge to enable the operator to conduct authorised Part</w:t>
      </w:r>
      <w:r>
        <w:t> </w:t>
      </w:r>
      <w:r w:rsidRPr="00A22E59">
        <w:t>141 flight training safely and in accordance with its exposition and civil aviation legislation.</w:t>
      </w:r>
    </w:p>
    <w:p w14:paraId="0A818860" w14:textId="77777777" w:rsidR="00A31BD6" w:rsidRPr="00A22E59" w:rsidRDefault="00A31BD6" w:rsidP="00554CE3">
      <w:pPr>
        <w:pStyle w:val="notetext"/>
      </w:pPr>
      <w:r w:rsidRPr="00A22E59">
        <w:t>Note:</w:t>
      </w:r>
      <w:r w:rsidRPr="00A22E59">
        <w:tab/>
        <w:t>A Part</w:t>
      </w:r>
      <w:r>
        <w:t> </w:t>
      </w:r>
      <w:r w:rsidRPr="00A22E59">
        <w:t>141 operator must have a quality assurance manager if the operator conducts authorised Part</w:t>
      </w:r>
      <w:r>
        <w:t> </w:t>
      </w:r>
      <w:r w:rsidRPr="00A22E59">
        <w:t xml:space="preserve">141 flight training only in flight simulation training devices: see the definition of </w:t>
      </w:r>
      <w:r w:rsidRPr="00A22E59">
        <w:rPr>
          <w:b/>
          <w:i/>
        </w:rPr>
        <w:t>key personnel</w:t>
      </w:r>
      <w:r w:rsidRPr="00A22E59">
        <w:t xml:space="preserve"> in regulation</w:t>
      </w:r>
      <w:r>
        <w:t> </w:t>
      </w:r>
      <w:r w:rsidRPr="00A22E59">
        <w:t>141.020.</w:t>
      </w:r>
    </w:p>
    <w:p w14:paraId="26599295" w14:textId="77777777" w:rsidR="00A31BD6" w:rsidRPr="00A22E59" w:rsidRDefault="00A31BD6" w:rsidP="00554CE3">
      <w:pPr>
        <w:pStyle w:val="ActHead5"/>
      </w:pPr>
      <w:bookmarkStart w:id="1130" w:name="_Toc381626104"/>
      <w:r w:rsidRPr="00A22E59">
        <w:rPr>
          <w:rStyle w:val="CharSectno"/>
        </w:rPr>
        <w:t>141.150</w:t>
      </w:r>
      <w:r w:rsidRPr="00A22E59">
        <w:t xml:space="preserve">  Part</w:t>
      </w:r>
      <w:r>
        <w:t> </w:t>
      </w:r>
      <w:r w:rsidRPr="00A22E59">
        <w:t>141 operators—quality assurance manager: responsibilities</w:t>
      </w:r>
      <w:bookmarkEnd w:id="1130"/>
    </w:p>
    <w:p w14:paraId="55593173" w14:textId="77777777" w:rsidR="00A31BD6" w:rsidRPr="00A22E59" w:rsidRDefault="00A31BD6" w:rsidP="00554CE3">
      <w:pPr>
        <w:pStyle w:val="subsection"/>
      </w:pPr>
      <w:r w:rsidRPr="00A22E59">
        <w:tab/>
        <w:t>(1)</w:t>
      </w:r>
      <w:r w:rsidRPr="00A22E59">
        <w:tab/>
        <w:t>The quality assurance manager of a Part</w:t>
      </w:r>
      <w:r>
        <w:t> </w:t>
      </w:r>
      <w:r w:rsidRPr="00A22E59">
        <w:t>141 operator must manage the quality assurance management system of the operator.</w:t>
      </w:r>
    </w:p>
    <w:p w14:paraId="59CAE204" w14:textId="77777777" w:rsidR="00A31BD6" w:rsidRPr="00A22E59" w:rsidRDefault="00A31BD6" w:rsidP="00554CE3">
      <w:pPr>
        <w:pStyle w:val="subsection"/>
      </w:pPr>
      <w:r w:rsidRPr="00A22E59">
        <w:tab/>
        <w:t>(2)</w:t>
      </w:r>
      <w:r w:rsidRPr="00A22E59">
        <w:tab/>
        <w:t>Without limiting subregulation (1), the responsibilities of the quality assurance manager include:</w:t>
      </w:r>
    </w:p>
    <w:p w14:paraId="574D9A1B" w14:textId="77777777" w:rsidR="00A31BD6" w:rsidRPr="00A22E59" w:rsidRDefault="00A31BD6" w:rsidP="00554CE3">
      <w:pPr>
        <w:pStyle w:val="paragraph"/>
      </w:pPr>
      <w:r w:rsidRPr="00A22E59">
        <w:tab/>
        <w:t>(a)</w:t>
      </w:r>
      <w:r w:rsidRPr="00A22E59">
        <w:tab/>
        <w:t>managing the operation of the quality assurance management system including managing corrective, remedial and preventative action in relation to the system; and</w:t>
      </w:r>
    </w:p>
    <w:p w14:paraId="571DD1CD" w14:textId="77777777" w:rsidR="00A31BD6" w:rsidRPr="00A22E59" w:rsidRDefault="00A31BD6" w:rsidP="00554CE3">
      <w:pPr>
        <w:pStyle w:val="paragraph"/>
      </w:pPr>
      <w:r w:rsidRPr="00A22E59">
        <w:tab/>
        <w:t>(b)</w:t>
      </w:r>
      <w:r w:rsidRPr="00A22E59">
        <w:tab/>
        <w:t>regularly reporting to the chief executive officer on the effectiveness of the quality assurance management system; and</w:t>
      </w:r>
    </w:p>
    <w:p w14:paraId="2E069711" w14:textId="77777777" w:rsidR="00A31BD6" w:rsidRPr="00A22E59" w:rsidRDefault="00A31BD6" w:rsidP="00554CE3">
      <w:pPr>
        <w:pStyle w:val="paragraph"/>
      </w:pPr>
      <w:r w:rsidRPr="00A22E59">
        <w:tab/>
        <w:t>(c)</w:t>
      </w:r>
      <w:r w:rsidRPr="00A22E59">
        <w:tab/>
        <w:t>managing the maintenance and continuous improvement of the quality assurance management system.</w:t>
      </w:r>
    </w:p>
    <w:p w14:paraId="4DDE28BD" w14:textId="77777777" w:rsidR="00A31BD6" w:rsidRPr="00A22E59" w:rsidRDefault="00A31BD6" w:rsidP="00554CE3">
      <w:pPr>
        <w:pStyle w:val="ActHead5"/>
      </w:pPr>
      <w:bookmarkStart w:id="1131" w:name="_Toc381626105"/>
      <w:r w:rsidRPr="00A22E59">
        <w:rPr>
          <w:rStyle w:val="CharSectno"/>
        </w:rPr>
        <w:t>141.155</w:t>
      </w:r>
      <w:r w:rsidRPr="00A22E59">
        <w:t xml:space="preserve">  Part</w:t>
      </w:r>
      <w:r>
        <w:t> </w:t>
      </w:r>
      <w:r w:rsidRPr="00A22E59">
        <w:t>141 operators—key personnel: additional qualification and experience requirements</w:t>
      </w:r>
      <w:bookmarkEnd w:id="1131"/>
    </w:p>
    <w:p w14:paraId="5ECDB206" w14:textId="77777777" w:rsidR="00A31BD6" w:rsidRPr="00A22E59" w:rsidRDefault="00A31BD6" w:rsidP="00554CE3">
      <w:pPr>
        <w:pStyle w:val="subsection"/>
      </w:pPr>
      <w:r w:rsidRPr="00A22E59">
        <w:tab/>
        <w:t>(1)</w:t>
      </w:r>
      <w:r w:rsidRPr="00A22E59">
        <w:tab/>
        <w:t>This regulation applies to:</w:t>
      </w:r>
    </w:p>
    <w:p w14:paraId="14338871" w14:textId="77777777" w:rsidR="00A31BD6" w:rsidRPr="00A22E59" w:rsidRDefault="00A31BD6" w:rsidP="00554CE3">
      <w:pPr>
        <w:pStyle w:val="paragraph"/>
      </w:pPr>
      <w:r w:rsidRPr="00A22E59">
        <w:tab/>
        <w:t>(a)</w:t>
      </w:r>
      <w:r w:rsidRPr="00A22E59">
        <w:tab/>
        <w:t>an applicant for a Part</w:t>
      </w:r>
      <w:r>
        <w:t> </w:t>
      </w:r>
      <w:r w:rsidRPr="00A22E59">
        <w:t>141 certificate; or</w:t>
      </w:r>
    </w:p>
    <w:p w14:paraId="18061EFC" w14:textId="77777777" w:rsidR="00A31BD6" w:rsidRPr="00A22E59" w:rsidRDefault="00A31BD6" w:rsidP="00554CE3">
      <w:pPr>
        <w:pStyle w:val="paragraph"/>
      </w:pPr>
      <w:r w:rsidRPr="00A22E59">
        <w:tab/>
        <w:t>(b)</w:t>
      </w:r>
      <w:r w:rsidRPr="00A22E59">
        <w:tab/>
        <w:t>a Part</w:t>
      </w:r>
      <w:r>
        <w:t> </w:t>
      </w:r>
      <w:r w:rsidRPr="00A22E59">
        <w:t>141 operator.</w:t>
      </w:r>
    </w:p>
    <w:p w14:paraId="3DDF6B69" w14:textId="77777777" w:rsidR="00A31BD6" w:rsidRPr="00A22E59" w:rsidRDefault="00A31BD6" w:rsidP="00554CE3">
      <w:pPr>
        <w:pStyle w:val="subsection"/>
      </w:pPr>
      <w:r w:rsidRPr="00A22E59">
        <w:tab/>
        <w:t>(2)</w:t>
      </w:r>
      <w:r w:rsidRPr="00A22E59">
        <w:tab/>
        <w:t>CASA may, by written notice given to the applicant or operator, direct that any of the key personnel of the applicant or operator must have stated additional qualifications or experience to those otherwise required under this Subpart.</w:t>
      </w:r>
    </w:p>
    <w:p w14:paraId="3F286805" w14:textId="77777777" w:rsidR="00A31BD6" w:rsidRPr="00A22E59" w:rsidRDefault="00A31BD6" w:rsidP="00554CE3">
      <w:pPr>
        <w:pStyle w:val="subsection"/>
      </w:pPr>
      <w:r w:rsidRPr="00A22E59">
        <w:tab/>
        <w:t>(3)</w:t>
      </w:r>
      <w:r w:rsidRPr="00A22E59">
        <w:tab/>
        <w:t>In deciding whether to give a direction under this regulation, CASA must have regard to, but is not limited to considering, the following:</w:t>
      </w:r>
    </w:p>
    <w:p w14:paraId="0C2B6F98" w14:textId="77777777" w:rsidR="00A31BD6" w:rsidRPr="00A22E59" w:rsidRDefault="00A31BD6" w:rsidP="00554CE3">
      <w:pPr>
        <w:pStyle w:val="paragraph"/>
      </w:pPr>
      <w:r w:rsidRPr="00A22E59">
        <w:tab/>
        <w:t>(a)</w:t>
      </w:r>
      <w:r w:rsidRPr="00A22E59">
        <w:tab/>
        <w:t>the need to ensure that the applicant or operator can conduct safe authorised Part</w:t>
      </w:r>
      <w:r>
        <w:t> </w:t>
      </w:r>
      <w:r w:rsidRPr="00A22E59">
        <w:t>141 flight training in accordance with its exposition and civil aviation legislation;</w:t>
      </w:r>
    </w:p>
    <w:p w14:paraId="7964E3A5" w14:textId="77777777" w:rsidR="00A31BD6" w:rsidRPr="00A22E59" w:rsidRDefault="00A31BD6" w:rsidP="00554CE3">
      <w:pPr>
        <w:pStyle w:val="paragraph"/>
      </w:pPr>
      <w:r w:rsidRPr="00A22E59">
        <w:tab/>
        <w:t>(b)</w:t>
      </w:r>
      <w:r w:rsidRPr="00A22E59">
        <w:tab/>
        <w:t>the nature and complexity of the training;</w:t>
      </w:r>
    </w:p>
    <w:p w14:paraId="2E7E3172" w14:textId="77777777" w:rsidR="00A31BD6" w:rsidRPr="00A22E59" w:rsidRDefault="00A31BD6" w:rsidP="00554CE3">
      <w:pPr>
        <w:pStyle w:val="paragraph"/>
      </w:pPr>
      <w:r w:rsidRPr="00A22E59">
        <w:tab/>
        <w:t>(c)</w:t>
      </w:r>
      <w:r w:rsidRPr="00A22E59">
        <w:tab/>
        <w:t>the leadership, management and standards</w:t>
      </w:r>
      <w:r>
        <w:noBreakHyphen/>
      </w:r>
      <w:r w:rsidRPr="00A22E59">
        <w:t>setting skills required by the person for the training;</w:t>
      </w:r>
    </w:p>
    <w:p w14:paraId="3A3BA9AC" w14:textId="77777777" w:rsidR="00A31BD6" w:rsidRPr="00A22E59" w:rsidRDefault="00A31BD6" w:rsidP="00554CE3">
      <w:pPr>
        <w:pStyle w:val="paragraph"/>
      </w:pPr>
      <w:r w:rsidRPr="00A22E59">
        <w:tab/>
        <w:t>(d)</w:t>
      </w:r>
      <w:r w:rsidRPr="00A22E59">
        <w:tab/>
        <w:t>how recently the person has used his or her aviation skills;</w:t>
      </w:r>
    </w:p>
    <w:p w14:paraId="1DE8FB5C" w14:textId="77777777" w:rsidR="00A31BD6" w:rsidRPr="00A22E59" w:rsidRDefault="00A31BD6" w:rsidP="00554CE3">
      <w:pPr>
        <w:pStyle w:val="paragraph"/>
      </w:pPr>
      <w:r w:rsidRPr="00A22E59">
        <w:tab/>
        <w:t>(e)</w:t>
      </w:r>
      <w:r w:rsidRPr="00A22E59">
        <w:tab/>
        <w:t>whether the person is able to exercise the privileges of each civil aviation authorisation held by the person.</w:t>
      </w:r>
    </w:p>
    <w:p w14:paraId="0DFFC407" w14:textId="77777777" w:rsidR="00A31BD6" w:rsidRPr="00A22E59" w:rsidRDefault="00A31BD6" w:rsidP="00554CE3">
      <w:pPr>
        <w:pStyle w:val="subsection"/>
      </w:pPr>
      <w:r w:rsidRPr="00A22E59">
        <w:tab/>
        <w:t>(4)</w:t>
      </w:r>
      <w:r w:rsidRPr="00A22E59">
        <w:tab/>
        <w:t>If satisfied that it is necessary in the interests of aviation safety, CASA may, by written notice given to a person who is, or is proposed to be, any of the key personnel of the applicant or operator, direct the person:</w:t>
      </w:r>
    </w:p>
    <w:p w14:paraId="280FFE96" w14:textId="77777777" w:rsidR="00A31BD6" w:rsidRPr="00A22E59" w:rsidRDefault="00A31BD6" w:rsidP="00554CE3">
      <w:pPr>
        <w:pStyle w:val="paragraph"/>
      </w:pPr>
      <w:r w:rsidRPr="00A22E59">
        <w:tab/>
        <w:t>(a)</w:t>
      </w:r>
      <w:r w:rsidRPr="00A22E59">
        <w:tab/>
        <w:t>to undertake a stated examination; or</w:t>
      </w:r>
    </w:p>
    <w:p w14:paraId="08A68342" w14:textId="77777777" w:rsidR="00A31BD6" w:rsidRPr="00A22E59" w:rsidRDefault="00A31BD6" w:rsidP="00554CE3">
      <w:pPr>
        <w:pStyle w:val="paragraph"/>
      </w:pPr>
      <w:r w:rsidRPr="00A22E59">
        <w:tab/>
        <w:t>(b)</w:t>
      </w:r>
      <w:r w:rsidRPr="00A22E59">
        <w:tab/>
        <w:t>to be interviewed by CASA; or</w:t>
      </w:r>
    </w:p>
    <w:p w14:paraId="77062861" w14:textId="77777777" w:rsidR="00A31BD6" w:rsidRPr="00A22E59" w:rsidRDefault="00A31BD6" w:rsidP="00554CE3">
      <w:pPr>
        <w:pStyle w:val="paragraph"/>
      </w:pPr>
      <w:r w:rsidRPr="00A22E59">
        <w:tab/>
        <w:t>(c)</w:t>
      </w:r>
      <w:r w:rsidRPr="00A22E59">
        <w:tab/>
        <w:t>to complete a stated training course.</w:t>
      </w:r>
    </w:p>
    <w:p w14:paraId="4248144A" w14:textId="77777777" w:rsidR="00A31BD6" w:rsidRPr="00A22E59" w:rsidRDefault="00A31BD6" w:rsidP="00554CE3">
      <w:pPr>
        <w:pStyle w:val="ActHead5"/>
      </w:pPr>
      <w:bookmarkStart w:id="1132" w:name="_Toc381626106"/>
      <w:r w:rsidRPr="00A22E59">
        <w:rPr>
          <w:rStyle w:val="CharSectno"/>
        </w:rPr>
        <w:t>141.160</w:t>
      </w:r>
      <w:r w:rsidRPr="00A22E59">
        <w:t xml:space="preserve">  Part</w:t>
      </w:r>
      <w:r>
        <w:t> </w:t>
      </w:r>
      <w:r w:rsidRPr="00A22E59">
        <w:t>141 operators—reference library</w:t>
      </w:r>
      <w:bookmarkEnd w:id="1132"/>
    </w:p>
    <w:p w14:paraId="623F28E2" w14:textId="77777777" w:rsidR="00A31BD6" w:rsidRPr="00A22E59" w:rsidRDefault="00A31BD6" w:rsidP="00554CE3">
      <w:pPr>
        <w:pStyle w:val="subsection"/>
      </w:pPr>
      <w:r w:rsidRPr="00A22E59">
        <w:tab/>
        <w:t>(1)</w:t>
      </w:r>
      <w:r w:rsidRPr="00A22E59">
        <w:tab/>
        <w:t>A Part</w:t>
      </w:r>
      <w:r>
        <w:t> </w:t>
      </w:r>
      <w:r w:rsidRPr="00A22E59">
        <w:t>141 operator commits an offence if the operator does not maintain a reference library that complies with subregulation (2).</w:t>
      </w:r>
    </w:p>
    <w:p w14:paraId="2C104350" w14:textId="77777777" w:rsidR="00A31BD6" w:rsidRPr="00A22E59" w:rsidRDefault="00A31BD6" w:rsidP="00554CE3">
      <w:pPr>
        <w:pStyle w:val="Penalty"/>
        <w:keepLines/>
        <w:rPr>
          <w:color w:val="000000"/>
        </w:rPr>
      </w:pPr>
      <w:r w:rsidRPr="00A22E59">
        <w:t>Penalty:</w:t>
      </w:r>
      <w:r w:rsidRPr="00A22E59">
        <w:tab/>
        <w:t>50</w:t>
      </w:r>
      <w:r w:rsidRPr="00A22E59">
        <w:rPr>
          <w:color w:val="000000"/>
        </w:rPr>
        <w:t xml:space="preserve"> penalty units.</w:t>
      </w:r>
    </w:p>
    <w:p w14:paraId="06F32C68" w14:textId="77777777" w:rsidR="00A31BD6" w:rsidRPr="00A22E59" w:rsidRDefault="00A31BD6" w:rsidP="00554CE3">
      <w:pPr>
        <w:pStyle w:val="subsection"/>
      </w:pPr>
      <w:r w:rsidRPr="00A22E59">
        <w:tab/>
        <w:t>(2)</w:t>
      </w:r>
      <w:r w:rsidRPr="00A22E59">
        <w:tab/>
        <w:t>For subregulation (1), the reference library must:</w:t>
      </w:r>
    </w:p>
    <w:p w14:paraId="39FB4B2D" w14:textId="77777777" w:rsidR="00A31BD6" w:rsidRPr="00A22E59" w:rsidRDefault="00A31BD6" w:rsidP="00554CE3">
      <w:pPr>
        <w:pStyle w:val="paragraph"/>
      </w:pPr>
      <w:r w:rsidRPr="00A22E59">
        <w:tab/>
        <w:t>(a)</w:t>
      </w:r>
      <w:r w:rsidRPr="00A22E59">
        <w:tab/>
        <w:t>include the following documents:</w:t>
      </w:r>
    </w:p>
    <w:p w14:paraId="787FDC6E" w14:textId="77777777" w:rsidR="00A31BD6" w:rsidRPr="00A22E59" w:rsidRDefault="00A31BD6" w:rsidP="00554CE3">
      <w:pPr>
        <w:pStyle w:val="paragraphsub"/>
      </w:pPr>
      <w:r w:rsidRPr="00A22E59">
        <w:tab/>
        <w:t>(i)</w:t>
      </w:r>
      <w:r w:rsidRPr="00A22E59">
        <w:tab/>
        <w:t>all operational documents and material;</w:t>
      </w:r>
    </w:p>
    <w:p w14:paraId="5C38550E" w14:textId="77777777" w:rsidR="00A31BD6" w:rsidRPr="00A22E59" w:rsidRDefault="00A31BD6" w:rsidP="00554CE3">
      <w:pPr>
        <w:pStyle w:val="paragraphsub"/>
      </w:pPr>
      <w:r w:rsidRPr="00A22E59">
        <w:tab/>
        <w:t>(ii)</w:t>
      </w:r>
      <w:r w:rsidRPr="00A22E59">
        <w:tab/>
        <w:t>the civil aviation legislation that is relevant to the operator’s authorised Part</w:t>
      </w:r>
      <w:r>
        <w:t> </w:t>
      </w:r>
      <w:r w:rsidRPr="00A22E59">
        <w:t>141 flight training;</w:t>
      </w:r>
    </w:p>
    <w:p w14:paraId="7823E5E8" w14:textId="77777777" w:rsidR="00A31BD6" w:rsidRPr="00A22E59" w:rsidRDefault="00A31BD6" w:rsidP="00554CE3">
      <w:pPr>
        <w:pStyle w:val="paragraphsub"/>
      </w:pPr>
      <w:r w:rsidRPr="00A22E59">
        <w:tab/>
        <w:t>(iii)</w:t>
      </w:r>
      <w:r w:rsidRPr="00A22E59">
        <w:tab/>
        <w:t>the parts of the AIP that are relevant to the training;</w:t>
      </w:r>
    </w:p>
    <w:p w14:paraId="1437DDBC" w14:textId="77777777" w:rsidR="00A31BD6" w:rsidRPr="00A22E59" w:rsidRDefault="00A31BD6" w:rsidP="00554CE3">
      <w:pPr>
        <w:pStyle w:val="paragraphsub"/>
      </w:pPr>
      <w:r w:rsidRPr="00A22E59">
        <w:tab/>
        <w:t>(iv)</w:t>
      </w:r>
      <w:r w:rsidRPr="00A22E59">
        <w:tab/>
        <w:t xml:space="preserve">documents that include information about the flight operations of each kind of aircraft operated by the operator to conduct the </w:t>
      </w:r>
      <w:r w:rsidRPr="00A22E59">
        <w:rPr>
          <w:color w:val="000000"/>
        </w:rPr>
        <w:t>training</w:t>
      </w:r>
      <w:r w:rsidRPr="00A22E59">
        <w:t xml:space="preserve"> that is necessary to ensure the safe conduct of the training;</w:t>
      </w:r>
    </w:p>
    <w:p w14:paraId="3E4230B7" w14:textId="77777777" w:rsidR="00A31BD6" w:rsidRPr="00A22E59" w:rsidRDefault="00A31BD6" w:rsidP="00554CE3">
      <w:pPr>
        <w:pStyle w:val="paragraphsub"/>
      </w:pPr>
      <w:r w:rsidRPr="00A22E59">
        <w:tab/>
        <w:t>(v)</w:t>
      </w:r>
      <w:r w:rsidRPr="00A22E59">
        <w:tab/>
        <w:t>documents that include information about the operation or maintenance of each kind of flight simulation training device operated by the operator to conduct the training;</w:t>
      </w:r>
    </w:p>
    <w:p w14:paraId="0C53B7E5" w14:textId="77777777" w:rsidR="00A31BD6" w:rsidRPr="00A22E59" w:rsidRDefault="00A31BD6" w:rsidP="00554CE3">
      <w:pPr>
        <w:pStyle w:val="paragraphsub"/>
      </w:pPr>
      <w:r w:rsidRPr="00A22E59">
        <w:tab/>
        <w:t>(vi)</w:t>
      </w:r>
      <w:r w:rsidRPr="00A22E59">
        <w:tab/>
        <w:t>any other publications, information or data required for the reference library by the operator’s exposition; and</w:t>
      </w:r>
    </w:p>
    <w:p w14:paraId="02C296C0" w14:textId="77777777" w:rsidR="00A31BD6" w:rsidRPr="00A22E59" w:rsidRDefault="00A31BD6" w:rsidP="00554CE3">
      <w:pPr>
        <w:pStyle w:val="paragraph"/>
      </w:pPr>
      <w:r w:rsidRPr="00A22E59">
        <w:tab/>
        <w:t>(b)</w:t>
      </w:r>
      <w:r w:rsidRPr="00A22E59">
        <w:tab/>
        <w:t>be readily available to all members of the operator’s personnel; and</w:t>
      </w:r>
    </w:p>
    <w:p w14:paraId="7E1DECF5" w14:textId="77777777" w:rsidR="00A31BD6" w:rsidRPr="00A22E59" w:rsidRDefault="00A31BD6" w:rsidP="00554CE3">
      <w:pPr>
        <w:pStyle w:val="paragraph"/>
      </w:pPr>
      <w:r w:rsidRPr="00A22E59">
        <w:tab/>
        <w:t>(c)</w:t>
      </w:r>
      <w:r w:rsidRPr="00A22E59">
        <w:tab/>
        <w:t>be up</w:t>
      </w:r>
      <w:r>
        <w:noBreakHyphen/>
      </w:r>
      <w:r w:rsidRPr="00A22E59">
        <w:t>to</w:t>
      </w:r>
      <w:r>
        <w:noBreakHyphen/>
      </w:r>
      <w:r w:rsidRPr="00A22E59">
        <w:t>date and in a readily accessible form.</w:t>
      </w:r>
    </w:p>
    <w:p w14:paraId="5D186F76" w14:textId="77777777" w:rsidR="00A31BD6" w:rsidRPr="00A22E59" w:rsidRDefault="00A31BD6" w:rsidP="00554CE3">
      <w:pPr>
        <w:pStyle w:val="subsection"/>
      </w:pPr>
      <w:r w:rsidRPr="00A22E59">
        <w:tab/>
        <w:t>(3)</w:t>
      </w:r>
      <w:r w:rsidRPr="00A22E59">
        <w:tab/>
        <w:t>A Part</w:t>
      </w:r>
      <w:r>
        <w:t> </w:t>
      </w:r>
      <w:r w:rsidRPr="00A22E59">
        <w:t>141 operator commits an offence if the operator does not keep up</w:t>
      </w:r>
      <w:r>
        <w:noBreakHyphen/>
      </w:r>
      <w:r w:rsidRPr="00A22E59">
        <w:t>to</w:t>
      </w:r>
      <w:r>
        <w:noBreakHyphen/>
      </w:r>
      <w:r w:rsidRPr="00A22E59">
        <w:t>date records of the distribution of operational documents to members of the operator’s personnel.</w:t>
      </w:r>
    </w:p>
    <w:p w14:paraId="0D78E766" w14:textId="77777777" w:rsidR="00A31BD6" w:rsidRPr="00A22E59" w:rsidRDefault="00A31BD6" w:rsidP="00554CE3">
      <w:pPr>
        <w:pStyle w:val="Penalty"/>
        <w:keepLines/>
        <w:rPr>
          <w:color w:val="000000"/>
        </w:rPr>
      </w:pPr>
      <w:r w:rsidRPr="00A22E59">
        <w:t>Penalty:</w:t>
      </w:r>
      <w:r w:rsidRPr="00A22E59">
        <w:tab/>
        <w:t>50</w:t>
      </w:r>
      <w:r w:rsidRPr="00A22E59">
        <w:rPr>
          <w:color w:val="000000"/>
        </w:rPr>
        <w:t xml:space="preserve"> penalty units.</w:t>
      </w:r>
    </w:p>
    <w:p w14:paraId="7251EC40" w14:textId="77777777" w:rsidR="00A31BD6" w:rsidRPr="00A22E59" w:rsidRDefault="00A31BD6" w:rsidP="00554CE3">
      <w:pPr>
        <w:pStyle w:val="subsection"/>
      </w:pPr>
      <w:r w:rsidRPr="00A22E59">
        <w:tab/>
        <w:t>(4)</w:t>
      </w:r>
      <w:r w:rsidRPr="00A22E59">
        <w:tab/>
        <w:t>An offence against this regulation is an offence of strict liability.</w:t>
      </w:r>
    </w:p>
    <w:p w14:paraId="4BE135EE" w14:textId="77777777" w:rsidR="00A31BD6" w:rsidRPr="00A22E59" w:rsidRDefault="00A31BD6" w:rsidP="00554CE3">
      <w:pPr>
        <w:pStyle w:val="ActHead3"/>
      </w:pPr>
      <w:bookmarkStart w:id="1133" w:name="_Toc381626107"/>
      <w:r w:rsidRPr="00A22E59">
        <w:rPr>
          <w:rStyle w:val="CharDivNo"/>
        </w:rPr>
        <w:t>Subpart 141.E</w:t>
      </w:r>
      <w:r w:rsidRPr="00A22E59">
        <w:t>—</w:t>
      </w:r>
      <w:r w:rsidRPr="00A22E59">
        <w:rPr>
          <w:rStyle w:val="CharDivText"/>
        </w:rPr>
        <w:t>Part 141 operators—instructors</w:t>
      </w:r>
      <w:bookmarkEnd w:id="1133"/>
    </w:p>
    <w:p w14:paraId="19DECDD8" w14:textId="77777777" w:rsidR="00A31BD6" w:rsidRPr="00A22E59" w:rsidRDefault="00A31BD6" w:rsidP="00554CE3">
      <w:pPr>
        <w:pStyle w:val="ActHead5"/>
      </w:pPr>
      <w:bookmarkStart w:id="1134" w:name="_Toc381626108"/>
      <w:r w:rsidRPr="00A22E59">
        <w:rPr>
          <w:rStyle w:val="CharSectno"/>
        </w:rPr>
        <w:t>141.165</w:t>
      </w:r>
      <w:r w:rsidRPr="00A22E59">
        <w:t xml:space="preserve">  Part</w:t>
      </w:r>
      <w:r>
        <w:t> </w:t>
      </w:r>
      <w:r w:rsidRPr="00A22E59">
        <w:t>141 operators—instructors must comply with Part</w:t>
      </w:r>
      <w:r>
        <w:t> </w:t>
      </w:r>
      <w:r w:rsidRPr="00A22E59">
        <w:t>141 certificate</w:t>
      </w:r>
      <w:bookmarkEnd w:id="1134"/>
    </w:p>
    <w:p w14:paraId="138B9DE8" w14:textId="77777777" w:rsidR="00A31BD6" w:rsidRPr="00A22E59" w:rsidRDefault="00A31BD6" w:rsidP="00554CE3">
      <w:pPr>
        <w:pStyle w:val="subsection"/>
      </w:pPr>
      <w:r w:rsidRPr="00A22E59">
        <w:tab/>
        <w:t>(1)</w:t>
      </w:r>
      <w:r w:rsidRPr="00A22E59">
        <w:tab/>
        <w:t>An instructor for a Part</w:t>
      </w:r>
      <w:r>
        <w:t> </w:t>
      </w:r>
      <w:r w:rsidRPr="00A22E59">
        <w:t>141 operator commits an offence if the instructor conducts Part</w:t>
      </w:r>
      <w:r>
        <w:t> </w:t>
      </w:r>
      <w:r w:rsidRPr="00A22E59">
        <w:t>141 flight training otherwise than in accordance with the operator’s Part</w:t>
      </w:r>
      <w:r>
        <w:t> </w:t>
      </w:r>
      <w:r w:rsidRPr="00A22E59">
        <w:t>141 certificate.</w:t>
      </w:r>
    </w:p>
    <w:p w14:paraId="6E3576DD" w14:textId="77777777" w:rsidR="00A31BD6" w:rsidRPr="00A22E59" w:rsidRDefault="00A31BD6" w:rsidP="00554CE3">
      <w:pPr>
        <w:pStyle w:val="Penalty"/>
        <w:keepLines/>
        <w:rPr>
          <w:color w:val="000000"/>
        </w:rPr>
      </w:pPr>
      <w:r w:rsidRPr="00A22E59">
        <w:t>Penalty:</w:t>
      </w:r>
      <w:r w:rsidRPr="00A22E59">
        <w:tab/>
        <w:t>50</w:t>
      </w:r>
      <w:r w:rsidRPr="00A22E59">
        <w:rPr>
          <w:color w:val="000000"/>
        </w:rPr>
        <w:t xml:space="preserve"> penalty units.</w:t>
      </w:r>
    </w:p>
    <w:p w14:paraId="141DF539" w14:textId="77777777" w:rsidR="00A31BD6" w:rsidRPr="00A22E59" w:rsidRDefault="00A31BD6" w:rsidP="00554CE3">
      <w:pPr>
        <w:pStyle w:val="subsection"/>
      </w:pPr>
      <w:r w:rsidRPr="00A22E59">
        <w:tab/>
        <w:t>(2)</w:t>
      </w:r>
      <w:r w:rsidRPr="00A22E59">
        <w:tab/>
        <w:t>An offence against this regulation is an offence of strict liability.</w:t>
      </w:r>
    </w:p>
    <w:p w14:paraId="5C5545A0" w14:textId="77777777" w:rsidR="00A31BD6" w:rsidRPr="00A22E59" w:rsidRDefault="00A31BD6" w:rsidP="00554CE3">
      <w:pPr>
        <w:pStyle w:val="ActHead5"/>
      </w:pPr>
      <w:bookmarkStart w:id="1135" w:name="_Toc381626109"/>
      <w:r w:rsidRPr="00A22E59">
        <w:rPr>
          <w:rStyle w:val="CharSectno"/>
        </w:rPr>
        <w:t>141.170</w:t>
      </w:r>
      <w:r w:rsidRPr="00A22E59">
        <w:t xml:space="preserve">  Part</w:t>
      </w:r>
      <w:r>
        <w:t> </w:t>
      </w:r>
      <w:r w:rsidRPr="00A22E59">
        <w:t>141 operators—instructors must comply with exposition</w:t>
      </w:r>
      <w:bookmarkEnd w:id="1135"/>
    </w:p>
    <w:p w14:paraId="4E5CF4A0" w14:textId="77777777" w:rsidR="00A31BD6" w:rsidRPr="00A22E59" w:rsidRDefault="00A31BD6" w:rsidP="00554CE3">
      <w:pPr>
        <w:pStyle w:val="subsection"/>
      </w:pPr>
      <w:r w:rsidRPr="00A22E59">
        <w:tab/>
        <w:t>(1)</w:t>
      </w:r>
      <w:r w:rsidRPr="00A22E59">
        <w:tab/>
        <w:t>An instructor for a Part</w:t>
      </w:r>
      <w:r>
        <w:t> </w:t>
      </w:r>
      <w:r w:rsidRPr="00A22E59">
        <w:t>141 operator commits an offence if the instructor conducts authorised Part</w:t>
      </w:r>
      <w:r>
        <w:t> </w:t>
      </w:r>
      <w:r w:rsidRPr="00A22E59">
        <w:t>141 flight training for the operator otherwise than in accordance with the operator’s exposition.</w:t>
      </w:r>
    </w:p>
    <w:p w14:paraId="5F216E5F" w14:textId="77777777" w:rsidR="00A31BD6" w:rsidRPr="00A22E59" w:rsidRDefault="00A31BD6" w:rsidP="00554CE3">
      <w:pPr>
        <w:pStyle w:val="Penalty"/>
        <w:keepLines/>
        <w:rPr>
          <w:color w:val="000000"/>
        </w:rPr>
      </w:pPr>
      <w:r w:rsidRPr="00A22E59">
        <w:t>Penalty:</w:t>
      </w:r>
      <w:r w:rsidRPr="00A22E59">
        <w:tab/>
        <w:t xml:space="preserve">50 </w:t>
      </w:r>
      <w:r w:rsidRPr="00A22E59">
        <w:rPr>
          <w:color w:val="000000"/>
        </w:rPr>
        <w:t>penalty units.</w:t>
      </w:r>
    </w:p>
    <w:p w14:paraId="209420F5" w14:textId="77777777" w:rsidR="00A31BD6" w:rsidRPr="00A22E59" w:rsidRDefault="00A31BD6" w:rsidP="00554CE3">
      <w:pPr>
        <w:pStyle w:val="subsection"/>
      </w:pPr>
      <w:r w:rsidRPr="00A22E59">
        <w:tab/>
        <w:t>(2)</w:t>
      </w:r>
      <w:r w:rsidRPr="00A22E59">
        <w:tab/>
        <w:t>An offence against this regulation is an offence of strict liability.</w:t>
      </w:r>
    </w:p>
    <w:p w14:paraId="6DC126CD" w14:textId="77777777" w:rsidR="00A31BD6" w:rsidRPr="00A22E59" w:rsidRDefault="00A31BD6" w:rsidP="00554CE3">
      <w:pPr>
        <w:pStyle w:val="ActHead5"/>
      </w:pPr>
      <w:bookmarkStart w:id="1136" w:name="_Toc381626110"/>
      <w:r w:rsidRPr="00A22E59">
        <w:rPr>
          <w:rStyle w:val="CharSectno"/>
        </w:rPr>
        <w:t>141.175</w:t>
      </w:r>
      <w:r w:rsidRPr="00A22E59">
        <w:t xml:space="preserve">  Part</w:t>
      </w:r>
      <w:r>
        <w:t> </w:t>
      </w:r>
      <w:r w:rsidRPr="00A22E59">
        <w:t>141 operators—instructors must be authorised under Part</w:t>
      </w:r>
      <w:r>
        <w:t> </w:t>
      </w:r>
      <w:r w:rsidRPr="00A22E59">
        <w:t>61</w:t>
      </w:r>
      <w:bookmarkEnd w:id="1136"/>
    </w:p>
    <w:p w14:paraId="25FA7179" w14:textId="77777777" w:rsidR="00A31BD6" w:rsidRPr="00A22E59" w:rsidRDefault="00A31BD6" w:rsidP="00554CE3">
      <w:pPr>
        <w:pStyle w:val="subsection"/>
      </w:pPr>
      <w:r w:rsidRPr="00A22E59">
        <w:tab/>
        <w:t>(1)</w:t>
      </w:r>
      <w:r w:rsidRPr="00A22E59">
        <w:tab/>
        <w:t>A Part</w:t>
      </w:r>
      <w:r>
        <w:t> </w:t>
      </w:r>
      <w:r w:rsidRPr="00A22E59">
        <w:t>141 operator commits an offence if:</w:t>
      </w:r>
    </w:p>
    <w:p w14:paraId="13DFF11F" w14:textId="77777777" w:rsidR="00A31BD6" w:rsidRPr="00A22E59" w:rsidRDefault="00A31BD6" w:rsidP="00554CE3">
      <w:pPr>
        <w:pStyle w:val="paragraph"/>
      </w:pPr>
      <w:r w:rsidRPr="00A22E59">
        <w:tab/>
        <w:t>(a)</w:t>
      </w:r>
      <w:r w:rsidRPr="00A22E59">
        <w:tab/>
        <w:t>an instructor for the operator conducts authorised Part</w:t>
      </w:r>
      <w:r>
        <w:t> </w:t>
      </w:r>
      <w:r w:rsidRPr="00A22E59">
        <w:t>141 flight training for the operator; and</w:t>
      </w:r>
    </w:p>
    <w:p w14:paraId="1131F4A7" w14:textId="77777777" w:rsidR="00A31BD6" w:rsidRPr="00A22E59" w:rsidRDefault="00A31BD6" w:rsidP="00554CE3">
      <w:pPr>
        <w:pStyle w:val="paragraph"/>
      </w:pPr>
      <w:r w:rsidRPr="00A22E59">
        <w:tab/>
        <w:t>(b)</w:t>
      </w:r>
      <w:r w:rsidRPr="00A22E59">
        <w:tab/>
        <w:t>the instructor is not authorised under Part</w:t>
      </w:r>
      <w:r>
        <w:t> </w:t>
      </w:r>
      <w:r w:rsidRPr="00A22E59">
        <w:t>61 to conduct the training.</w:t>
      </w:r>
    </w:p>
    <w:p w14:paraId="44835B99" w14:textId="77777777" w:rsidR="00A31BD6" w:rsidRPr="00A22E59" w:rsidRDefault="00A31BD6" w:rsidP="00554CE3">
      <w:pPr>
        <w:pStyle w:val="Penalty"/>
        <w:keepLines/>
        <w:rPr>
          <w:color w:val="000000"/>
        </w:rPr>
      </w:pPr>
      <w:r w:rsidRPr="00A22E59">
        <w:t>Penalty:</w:t>
      </w:r>
      <w:r w:rsidRPr="00A22E59">
        <w:tab/>
        <w:t>50</w:t>
      </w:r>
      <w:r w:rsidRPr="00A22E59">
        <w:rPr>
          <w:color w:val="000000"/>
        </w:rPr>
        <w:t xml:space="preserve"> penalty units.</w:t>
      </w:r>
    </w:p>
    <w:p w14:paraId="7E5DC782" w14:textId="77777777" w:rsidR="00A31BD6" w:rsidRPr="00A22E59" w:rsidRDefault="00A31BD6" w:rsidP="00554CE3">
      <w:pPr>
        <w:pStyle w:val="subsection"/>
      </w:pPr>
      <w:r w:rsidRPr="00A22E59">
        <w:tab/>
        <w:t>(2)</w:t>
      </w:r>
      <w:r w:rsidRPr="00A22E59">
        <w:tab/>
        <w:t>An offence against this regulation is an offence of strict liability.</w:t>
      </w:r>
    </w:p>
    <w:p w14:paraId="6EBBB8A4" w14:textId="77777777" w:rsidR="00A31BD6" w:rsidRPr="00A22E59" w:rsidRDefault="00A31BD6" w:rsidP="00554CE3">
      <w:pPr>
        <w:pStyle w:val="ActHead5"/>
      </w:pPr>
      <w:bookmarkStart w:id="1137" w:name="_Toc381626111"/>
      <w:r w:rsidRPr="00A22E59">
        <w:rPr>
          <w:rStyle w:val="CharSectno"/>
        </w:rPr>
        <w:t>141.180</w:t>
      </w:r>
      <w:r w:rsidRPr="00A22E59">
        <w:t xml:space="preserve">  Part</w:t>
      </w:r>
      <w:r>
        <w:t> </w:t>
      </w:r>
      <w:r w:rsidRPr="00A22E59">
        <w:t>141 operators—instructors must have access to records</w:t>
      </w:r>
      <w:bookmarkEnd w:id="1137"/>
    </w:p>
    <w:p w14:paraId="32A75381" w14:textId="77777777" w:rsidR="00A31BD6" w:rsidRPr="00A22E59" w:rsidRDefault="00A31BD6" w:rsidP="00554CE3">
      <w:pPr>
        <w:pStyle w:val="subsection"/>
      </w:pPr>
      <w:r w:rsidRPr="00A22E59">
        <w:tab/>
        <w:t>(1)</w:t>
      </w:r>
      <w:r w:rsidRPr="00A22E59">
        <w:tab/>
        <w:t>A Part</w:t>
      </w:r>
      <w:r>
        <w:t> </w:t>
      </w:r>
      <w:r w:rsidRPr="00A22E59">
        <w:t>141 operator commits an offence if:</w:t>
      </w:r>
    </w:p>
    <w:p w14:paraId="583B534E" w14:textId="77777777" w:rsidR="00A31BD6" w:rsidRPr="00A22E59" w:rsidRDefault="00A31BD6" w:rsidP="00554CE3">
      <w:pPr>
        <w:pStyle w:val="paragraph"/>
      </w:pPr>
      <w:r w:rsidRPr="00A22E59">
        <w:tab/>
        <w:t>(a)</w:t>
      </w:r>
      <w:r w:rsidRPr="00A22E59">
        <w:tab/>
        <w:t>an instructor for the operator conducts authorised Part</w:t>
      </w:r>
      <w:r>
        <w:t> </w:t>
      </w:r>
      <w:r w:rsidRPr="00A22E59">
        <w:t>141 flight training for the operator; and</w:t>
      </w:r>
    </w:p>
    <w:p w14:paraId="76F7B033" w14:textId="77777777" w:rsidR="00A31BD6" w:rsidRPr="00A22E59" w:rsidRDefault="00A31BD6" w:rsidP="00554CE3">
      <w:pPr>
        <w:pStyle w:val="paragraph"/>
      </w:pPr>
      <w:r w:rsidRPr="00A22E59">
        <w:tab/>
        <w:t>(b)</w:t>
      </w:r>
      <w:r w:rsidRPr="00A22E59">
        <w:tab/>
        <w:t>the instructor does not have access to the operator’s training records for course participants.</w:t>
      </w:r>
    </w:p>
    <w:p w14:paraId="172F7EB4" w14:textId="77777777" w:rsidR="00A31BD6" w:rsidRPr="00A22E59" w:rsidRDefault="00A31BD6" w:rsidP="00554CE3">
      <w:pPr>
        <w:pStyle w:val="Penalty"/>
        <w:keepLines/>
        <w:rPr>
          <w:color w:val="000000"/>
        </w:rPr>
      </w:pPr>
      <w:r w:rsidRPr="00A22E59">
        <w:t>Penalty:</w:t>
      </w:r>
      <w:r w:rsidRPr="00A22E59">
        <w:tab/>
        <w:t>50</w:t>
      </w:r>
      <w:r w:rsidRPr="00A22E59">
        <w:rPr>
          <w:color w:val="000000"/>
        </w:rPr>
        <w:t xml:space="preserve"> penalty units.</w:t>
      </w:r>
    </w:p>
    <w:p w14:paraId="141C81B5" w14:textId="77777777" w:rsidR="00A31BD6" w:rsidRPr="00A22E59" w:rsidRDefault="00A31BD6" w:rsidP="00554CE3">
      <w:pPr>
        <w:pStyle w:val="subsection"/>
      </w:pPr>
      <w:r w:rsidRPr="00A22E59">
        <w:tab/>
        <w:t>(2)</w:t>
      </w:r>
      <w:r w:rsidRPr="00A22E59">
        <w:tab/>
        <w:t>An offence against this regulation is an offence of strict liability.</w:t>
      </w:r>
    </w:p>
    <w:p w14:paraId="24A8A6B7" w14:textId="77777777" w:rsidR="00A31BD6" w:rsidRPr="00A22E59" w:rsidRDefault="00A31BD6" w:rsidP="00554CE3">
      <w:pPr>
        <w:pStyle w:val="ActHead5"/>
      </w:pPr>
      <w:bookmarkStart w:id="1138" w:name="_Toc381626112"/>
      <w:r w:rsidRPr="00A22E59">
        <w:rPr>
          <w:rStyle w:val="CharSectno"/>
        </w:rPr>
        <w:t>141.185</w:t>
      </w:r>
      <w:r w:rsidRPr="00A22E59">
        <w:t xml:space="preserve">  Part</w:t>
      </w:r>
      <w:r>
        <w:t> </w:t>
      </w:r>
      <w:r w:rsidRPr="00A22E59">
        <w:t>141 operators—instructors must hold valid standardisation and proficiency check for operator</w:t>
      </w:r>
      <w:bookmarkEnd w:id="1138"/>
    </w:p>
    <w:p w14:paraId="75108987" w14:textId="77777777" w:rsidR="00A31BD6" w:rsidRPr="00A22E59" w:rsidRDefault="00A31BD6" w:rsidP="00554CE3">
      <w:pPr>
        <w:pStyle w:val="subsection"/>
      </w:pPr>
      <w:r w:rsidRPr="00A22E59">
        <w:tab/>
        <w:t>(1)</w:t>
      </w:r>
      <w:r w:rsidRPr="00A22E59">
        <w:tab/>
        <w:t>A Part</w:t>
      </w:r>
      <w:r>
        <w:t> </w:t>
      </w:r>
      <w:r w:rsidRPr="00A22E59">
        <w:t>141 operator commits an offence if:</w:t>
      </w:r>
    </w:p>
    <w:p w14:paraId="1678F216" w14:textId="77777777" w:rsidR="00A31BD6" w:rsidRPr="00A22E59" w:rsidRDefault="00A31BD6" w:rsidP="00554CE3">
      <w:pPr>
        <w:pStyle w:val="paragraph"/>
      </w:pPr>
      <w:r w:rsidRPr="00A22E59">
        <w:tab/>
        <w:t>(a)</w:t>
      </w:r>
      <w:r w:rsidRPr="00A22E59">
        <w:tab/>
        <w:t>an instructor for the operator conducts authorised Part</w:t>
      </w:r>
      <w:r>
        <w:t> </w:t>
      </w:r>
      <w:r w:rsidRPr="00A22E59">
        <w:t>141 flight training for the operator; and</w:t>
      </w:r>
    </w:p>
    <w:p w14:paraId="38EBFB00" w14:textId="77777777" w:rsidR="00A31BD6" w:rsidRPr="00A22E59" w:rsidRDefault="00A31BD6" w:rsidP="00554CE3">
      <w:pPr>
        <w:pStyle w:val="paragraph"/>
      </w:pPr>
      <w:r w:rsidRPr="00A22E59">
        <w:tab/>
        <w:t>(b)</w:t>
      </w:r>
      <w:r w:rsidRPr="00A22E59">
        <w:tab/>
        <w:t>the instructor does not hold a valid standardisation and proficiency check for the operator under regulation</w:t>
      </w:r>
      <w:r>
        <w:t> </w:t>
      </w:r>
      <w:r w:rsidRPr="00A22E59">
        <w:t>141.190.</w:t>
      </w:r>
    </w:p>
    <w:p w14:paraId="50091401" w14:textId="77777777" w:rsidR="00A31BD6" w:rsidRPr="00A22E59" w:rsidRDefault="00A31BD6" w:rsidP="00554CE3">
      <w:pPr>
        <w:pStyle w:val="Penalty"/>
        <w:keepLines/>
        <w:rPr>
          <w:color w:val="000000"/>
        </w:rPr>
      </w:pPr>
      <w:r w:rsidRPr="00A22E59">
        <w:t>Penalty:</w:t>
      </w:r>
      <w:r w:rsidRPr="00A22E59">
        <w:tab/>
        <w:t>50</w:t>
      </w:r>
      <w:r w:rsidRPr="00A22E59">
        <w:rPr>
          <w:color w:val="000000"/>
        </w:rPr>
        <w:t xml:space="preserve"> penalty units.</w:t>
      </w:r>
    </w:p>
    <w:p w14:paraId="07513E83" w14:textId="77777777" w:rsidR="00A31BD6" w:rsidRPr="00A22E59" w:rsidRDefault="00A31BD6" w:rsidP="00554CE3">
      <w:pPr>
        <w:pStyle w:val="subsection"/>
      </w:pPr>
      <w:r w:rsidRPr="00A22E59">
        <w:tab/>
        <w:t>(2)</w:t>
      </w:r>
      <w:r w:rsidRPr="00A22E59">
        <w:tab/>
        <w:t>An offence against this regulation is an offence of strict liability.</w:t>
      </w:r>
    </w:p>
    <w:p w14:paraId="52D7DA64" w14:textId="77777777" w:rsidR="00A31BD6" w:rsidRPr="00A22E59" w:rsidRDefault="00A31BD6" w:rsidP="00554CE3">
      <w:pPr>
        <w:pStyle w:val="ActHead5"/>
      </w:pPr>
      <w:bookmarkStart w:id="1139" w:name="_Toc381626113"/>
      <w:r w:rsidRPr="00A22E59">
        <w:rPr>
          <w:rStyle w:val="CharSectno"/>
        </w:rPr>
        <w:t>141.190</w:t>
      </w:r>
      <w:r w:rsidRPr="00A22E59">
        <w:t xml:space="preserve">  Part</w:t>
      </w:r>
      <w:r>
        <w:t> </w:t>
      </w:r>
      <w:r w:rsidRPr="00A22E59">
        <w:t>141 operators—holding valid standardisation and proficiency check for operator</w:t>
      </w:r>
      <w:bookmarkEnd w:id="1139"/>
    </w:p>
    <w:p w14:paraId="3DE20E03" w14:textId="77777777" w:rsidR="00A31BD6" w:rsidRPr="00A22E59" w:rsidRDefault="00A31BD6" w:rsidP="00554CE3">
      <w:pPr>
        <w:pStyle w:val="subsection"/>
      </w:pPr>
      <w:r w:rsidRPr="00A22E59">
        <w:tab/>
        <w:t>(1)</w:t>
      </w:r>
      <w:r w:rsidRPr="00A22E59">
        <w:tab/>
        <w:t>An instructor for a Part</w:t>
      </w:r>
      <w:r>
        <w:t> </w:t>
      </w:r>
      <w:r w:rsidRPr="00A22E59">
        <w:t>141 operator holds a valid standardisation and proficiency check for the operator if:</w:t>
      </w:r>
    </w:p>
    <w:p w14:paraId="24406135" w14:textId="77777777" w:rsidR="00A31BD6" w:rsidRPr="00A22E59" w:rsidRDefault="00A31BD6" w:rsidP="00554CE3">
      <w:pPr>
        <w:pStyle w:val="paragraph"/>
      </w:pPr>
      <w:r w:rsidRPr="00A22E59">
        <w:tab/>
        <w:t>(a)</w:t>
      </w:r>
      <w:r w:rsidRPr="00A22E59">
        <w:tab/>
        <w:t>the instructor has successfully completed the operator’s standardisation and proficiency check; and</w:t>
      </w:r>
    </w:p>
    <w:p w14:paraId="54DDF91B" w14:textId="77777777" w:rsidR="00A31BD6" w:rsidRPr="00A22E59" w:rsidRDefault="00A31BD6" w:rsidP="00554CE3">
      <w:pPr>
        <w:pStyle w:val="paragraph"/>
      </w:pPr>
      <w:r w:rsidRPr="00A22E59">
        <w:tab/>
        <w:t>(b)</w:t>
      </w:r>
      <w:r w:rsidRPr="00A22E59">
        <w:tab/>
        <w:t>the check complies with regulation</w:t>
      </w:r>
      <w:r>
        <w:t> </w:t>
      </w:r>
      <w:r w:rsidRPr="00A22E59">
        <w:t>141.195; and</w:t>
      </w:r>
    </w:p>
    <w:p w14:paraId="62AA6C41" w14:textId="77777777" w:rsidR="00A31BD6" w:rsidRPr="00A22E59" w:rsidRDefault="00A31BD6" w:rsidP="00554CE3">
      <w:pPr>
        <w:pStyle w:val="paragraph"/>
      </w:pPr>
      <w:r w:rsidRPr="00A22E59">
        <w:tab/>
        <w:t>(c)</w:t>
      </w:r>
      <w:r w:rsidRPr="00A22E59">
        <w:tab/>
        <w:t>under subregulation (2) or (3), the check is valid.</w:t>
      </w:r>
    </w:p>
    <w:p w14:paraId="3F07E596" w14:textId="77777777" w:rsidR="00A31BD6" w:rsidRPr="00A22E59" w:rsidRDefault="00A31BD6" w:rsidP="00554CE3">
      <w:pPr>
        <w:pStyle w:val="subsection"/>
      </w:pPr>
      <w:r w:rsidRPr="00A22E59">
        <w:tab/>
        <w:t>(2)</w:t>
      </w:r>
      <w:r w:rsidRPr="00A22E59">
        <w:tab/>
        <w:t>A standardisation and proficiency check is valid for the period comprising:</w:t>
      </w:r>
    </w:p>
    <w:p w14:paraId="2CFF7B84" w14:textId="77777777" w:rsidR="00A31BD6" w:rsidRPr="00A22E59" w:rsidRDefault="00A31BD6" w:rsidP="00554CE3">
      <w:pPr>
        <w:pStyle w:val="paragraph"/>
      </w:pPr>
      <w:r w:rsidRPr="00A22E59">
        <w:tab/>
        <w:t>(a)</w:t>
      </w:r>
      <w:r w:rsidRPr="00A22E59">
        <w:tab/>
        <w:t>the period beginning on the day on which the check is completed, and ending at the end of the month in which the check is completed; and</w:t>
      </w:r>
    </w:p>
    <w:p w14:paraId="6032507E" w14:textId="77777777" w:rsidR="00A31BD6" w:rsidRPr="00A22E59" w:rsidRDefault="00A31BD6" w:rsidP="00554CE3">
      <w:pPr>
        <w:pStyle w:val="paragraph"/>
      </w:pPr>
      <w:r w:rsidRPr="00A22E59">
        <w:tab/>
        <w:t>(b)</w:t>
      </w:r>
      <w:r w:rsidRPr="00A22E59">
        <w:tab/>
        <w:t>the period of 12 months immediately following the month in which the check was completed.</w:t>
      </w:r>
    </w:p>
    <w:p w14:paraId="0546CDF0" w14:textId="77777777" w:rsidR="00A31BD6" w:rsidRPr="00A22E59" w:rsidRDefault="00A31BD6" w:rsidP="00554CE3">
      <w:pPr>
        <w:pStyle w:val="subsection"/>
      </w:pPr>
      <w:r w:rsidRPr="00A22E59">
        <w:tab/>
        <w:t>(3)</w:t>
      </w:r>
      <w:r w:rsidRPr="00A22E59">
        <w:tab/>
        <w:t>If:</w:t>
      </w:r>
    </w:p>
    <w:p w14:paraId="085733B4" w14:textId="77777777" w:rsidR="00A31BD6" w:rsidRPr="00A22E59" w:rsidRDefault="00A31BD6" w:rsidP="00554CE3">
      <w:pPr>
        <w:pStyle w:val="paragraph"/>
      </w:pPr>
      <w:r w:rsidRPr="00A22E59">
        <w:tab/>
        <w:t>(a)</w:t>
      </w:r>
      <w:r w:rsidRPr="00A22E59">
        <w:tab/>
        <w:t xml:space="preserve">an instructor holds a standardisation and proficiency check that is valid under subregulation (2) (the </w:t>
      </w:r>
      <w:r w:rsidRPr="00A22E59">
        <w:rPr>
          <w:b/>
          <w:i/>
        </w:rPr>
        <w:t>existing check</w:t>
      </w:r>
      <w:r w:rsidRPr="00A22E59">
        <w:t>); and</w:t>
      </w:r>
    </w:p>
    <w:p w14:paraId="146726C2" w14:textId="77777777" w:rsidR="00A31BD6" w:rsidRPr="00A22E59" w:rsidRDefault="00A31BD6" w:rsidP="00554CE3">
      <w:pPr>
        <w:pStyle w:val="paragraph"/>
      </w:pPr>
      <w:r w:rsidRPr="00A22E59">
        <w:tab/>
        <w:t>(b)</w:t>
      </w:r>
      <w:r w:rsidRPr="00A22E59">
        <w:tab/>
        <w:t>the instructor successfully completes a new standardisation and proficiency check on a day that is less than 3 months before the day on which the existing check is due to expire;</w:t>
      </w:r>
    </w:p>
    <w:p w14:paraId="544693F4" w14:textId="77777777" w:rsidR="00A31BD6" w:rsidRPr="00A22E59" w:rsidRDefault="00A31BD6" w:rsidP="00554CE3">
      <w:pPr>
        <w:pStyle w:val="subsection2"/>
      </w:pPr>
      <w:r w:rsidRPr="00A22E59">
        <w:t>the new check is valid for 12 months beginning at the end of the day on which the existing check expires.</w:t>
      </w:r>
    </w:p>
    <w:p w14:paraId="32A6C950" w14:textId="77777777" w:rsidR="00A31BD6" w:rsidRPr="00A22E59" w:rsidRDefault="00A31BD6" w:rsidP="00554CE3">
      <w:pPr>
        <w:pStyle w:val="ActHead5"/>
      </w:pPr>
      <w:bookmarkStart w:id="1140" w:name="_Toc381626114"/>
      <w:r w:rsidRPr="00A22E59">
        <w:rPr>
          <w:rStyle w:val="CharSectno"/>
        </w:rPr>
        <w:t>141.195</w:t>
      </w:r>
      <w:r w:rsidRPr="00A22E59">
        <w:t xml:space="preserve">  Part</w:t>
      </w:r>
      <w:r>
        <w:t> </w:t>
      </w:r>
      <w:r w:rsidRPr="00A22E59">
        <w:t>141 operators—standardisation and proficiency check requirements</w:t>
      </w:r>
      <w:bookmarkEnd w:id="1140"/>
    </w:p>
    <w:p w14:paraId="4385DB74" w14:textId="77777777" w:rsidR="00A31BD6" w:rsidRPr="00A22E59" w:rsidRDefault="00A31BD6" w:rsidP="00554CE3">
      <w:pPr>
        <w:pStyle w:val="subsection"/>
      </w:pPr>
      <w:r w:rsidRPr="00A22E59">
        <w:tab/>
        <w:t>(1)</w:t>
      </w:r>
      <w:r w:rsidRPr="00A22E59">
        <w:tab/>
        <w:t>A Part</w:t>
      </w:r>
      <w:r>
        <w:t> </w:t>
      </w:r>
      <w:r w:rsidRPr="00A22E59">
        <w:t>141 operator’s standardisation and proficiency check for an instructor must, for the flight training that the operator has engaged the instructor to conduct, check the competency of the instructor to:</w:t>
      </w:r>
    </w:p>
    <w:p w14:paraId="0140BF5F" w14:textId="77777777" w:rsidR="00A31BD6" w:rsidRPr="00A22E59" w:rsidRDefault="00A31BD6" w:rsidP="00554CE3">
      <w:pPr>
        <w:pStyle w:val="paragraph"/>
      </w:pPr>
      <w:r w:rsidRPr="00A22E59">
        <w:tab/>
        <w:t>(a)</w:t>
      </w:r>
      <w:r w:rsidRPr="00A22E59">
        <w:tab/>
        <w:t>deliver ground briefings in accordance with the operator’s training syllabus; and</w:t>
      </w:r>
    </w:p>
    <w:p w14:paraId="2BFA44E7" w14:textId="77777777" w:rsidR="00A31BD6" w:rsidRPr="00A22E59" w:rsidRDefault="00A31BD6" w:rsidP="00554CE3">
      <w:pPr>
        <w:pStyle w:val="paragraph"/>
      </w:pPr>
      <w:r w:rsidRPr="00A22E59">
        <w:tab/>
        <w:t>(b)</w:t>
      </w:r>
      <w:r w:rsidRPr="00A22E59">
        <w:tab/>
        <w:t>deliver flight training in an aircraft or flight simulation training device in accordance with the operator’s training syllabus.</w:t>
      </w:r>
    </w:p>
    <w:p w14:paraId="3B321DE6" w14:textId="77777777" w:rsidR="00A31BD6" w:rsidRPr="00A22E59" w:rsidRDefault="00A31BD6" w:rsidP="00554CE3">
      <w:pPr>
        <w:pStyle w:val="subsection"/>
      </w:pPr>
      <w:r w:rsidRPr="00A22E59">
        <w:tab/>
        <w:t>(2)</w:t>
      </w:r>
      <w:r w:rsidRPr="00A22E59">
        <w:tab/>
        <w:t>The check must be carried out by:</w:t>
      </w:r>
    </w:p>
    <w:p w14:paraId="0CB1C694" w14:textId="77777777" w:rsidR="00A31BD6" w:rsidRPr="00A22E59" w:rsidRDefault="00A31BD6" w:rsidP="00554CE3">
      <w:pPr>
        <w:pStyle w:val="paragraph"/>
      </w:pPr>
      <w:r w:rsidRPr="00A22E59">
        <w:tab/>
        <w:t>(a)</w:t>
      </w:r>
      <w:r w:rsidRPr="00A22E59">
        <w:tab/>
        <w:t>the operator’s head of operations; or</w:t>
      </w:r>
    </w:p>
    <w:p w14:paraId="1B1BD89C" w14:textId="77777777" w:rsidR="00A31BD6" w:rsidRPr="00A22E59" w:rsidRDefault="00A31BD6" w:rsidP="00554CE3">
      <w:pPr>
        <w:pStyle w:val="paragraph"/>
      </w:pPr>
      <w:r w:rsidRPr="00A22E59">
        <w:tab/>
        <w:t>(b)</w:t>
      </w:r>
      <w:r w:rsidRPr="00A22E59">
        <w:tab/>
        <w:t>a person authorised to conduct the check by the operator’s head of operations.</w:t>
      </w:r>
    </w:p>
    <w:p w14:paraId="16519F08" w14:textId="77777777" w:rsidR="00A31BD6" w:rsidRPr="00A22E59" w:rsidRDefault="00A31BD6" w:rsidP="00554CE3">
      <w:pPr>
        <w:pStyle w:val="ActHead5"/>
      </w:pPr>
      <w:bookmarkStart w:id="1141" w:name="_Toc381626115"/>
      <w:r w:rsidRPr="00A22E59">
        <w:rPr>
          <w:rStyle w:val="CharSectno"/>
        </w:rPr>
        <w:t>141.200</w:t>
      </w:r>
      <w:r w:rsidRPr="00A22E59">
        <w:t xml:space="preserve">  Part</w:t>
      </w:r>
      <w:r>
        <w:t> </w:t>
      </w:r>
      <w:r w:rsidRPr="00A22E59">
        <w:t>141 operators—training and assessment of instructors in human factors principles</w:t>
      </w:r>
      <w:bookmarkEnd w:id="1141"/>
    </w:p>
    <w:p w14:paraId="544EBEE3" w14:textId="77777777" w:rsidR="00A31BD6" w:rsidRPr="00A22E59" w:rsidRDefault="00A31BD6" w:rsidP="00554CE3">
      <w:pPr>
        <w:pStyle w:val="subsection"/>
      </w:pPr>
      <w:r w:rsidRPr="00A22E59">
        <w:tab/>
        <w:t>(1)</w:t>
      </w:r>
      <w:r w:rsidRPr="00A22E59">
        <w:tab/>
        <w:t>A Part</w:t>
      </w:r>
      <w:r>
        <w:t> </w:t>
      </w:r>
      <w:r w:rsidRPr="00A22E59">
        <w:t>141 operator commits an offence if:</w:t>
      </w:r>
    </w:p>
    <w:p w14:paraId="6BFDE128" w14:textId="77777777" w:rsidR="00A31BD6" w:rsidRPr="00A22E59" w:rsidRDefault="00A31BD6" w:rsidP="00554CE3">
      <w:pPr>
        <w:pStyle w:val="paragraph"/>
      </w:pPr>
      <w:r w:rsidRPr="00A22E59">
        <w:tab/>
        <w:t>(a)</w:t>
      </w:r>
      <w:r w:rsidRPr="00A22E59">
        <w:tab/>
        <w:t>an instructor for the operator conducts authorised Part</w:t>
      </w:r>
      <w:r>
        <w:t> </w:t>
      </w:r>
      <w:r w:rsidRPr="00A22E59">
        <w:t>141 flight training for the operator; and</w:t>
      </w:r>
    </w:p>
    <w:p w14:paraId="05B39B71" w14:textId="77777777" w:rsidR="00A31BD6" w:rsidRPr="00A22E59" w:rsidRDefault="00A31BD6" w:rsidP="00554CE3">
      <w:pPr>
        <w:pStyle w:val="paragraph"/>
      </w:pPr>
      <w:r w:rsidRPr="00A22E59">
        <w:tab/>
        <w:t>(b)</w:t>
      </w:r>
      <w:r w:rsidRPr="00A22E59">
        <w:tab/>
        <w:t>the instructor has not successfully completed the operator’s training and assessment in human factors principles.</w:t>
      </w:r>
    </w:p>
    <w:p w14:paraId="565F04B5" w14:textId="77777777" w:rsidR="00A31BD6" w:rsidRPr="00A22E59" w:rsidRDefault="00A31BD6" w:rsidP="00554CE3">
      <w:pPr>
        <w:pStyle w:val="Penalty"/>
        <w:keepLines/>
        <w:rPr>
          <w:color w:val="000000"/>
        </w:rPr>
      </w:pPr>
      <w:r w:rsidRPr="00A22E59">
        <w:t>Penalty:</w:t>
      </w:r>
      <w:r w:rsidRPr="00A22E59">
        <w:tab/>
        <w:t>50</w:t>
      </w:r>
      <w:r w:rsidRPr="00A22E59">
        <w:rPr>
          <w:color w:val="000000"/>
        </w:rPr>
        <w:t xml:space="preserve"> penalty units.</w:t>
      </w:r>
    </w:p>
    <w:p w14:paraId="1644789C" w14:textId="77777777" w:rsidR="00A31BD6" w:rsidRPr="00A22E59" w:rsidRDefault="00A31BD6" w:rsidP="00554CE3">
      <w:pPr>
        <w:pStyle w:val="subsection"/>
      </w:pPr>
      <w:r w:rsidRPr="00A22E59">
        <w:tab/>
        <w:t>(2)</w:t>
      </w:r>
      <w:r w:rsidRPr="00A22E59">
        <w:tab/>
        <w:t>An offence against this regulation is an offence of strict liability.</w:t>
      </w:r>
    </w:p>
    <w:p w14:paraId="5BD3BEE1" w14:textId="77777777" w:rsidR="00A31BD6" w:rsidRPr="00A22E59" w:rsidRDefault="00A31BD6" w:rsidP="00554CE3">
      <w:pPr>
        <w:pStyle w:val="ActHead5"/>
      </w:pPr>
      <w:bookmarkStart w:id="1142" w:name="_Toc381626116"/>
      <w:r w:rsidRPr="00A22E59">
        <w:rPr>
          <w:rStyle w:val="CharSectno"/>
        </w:rPr>
        <w:t>141.205</w:t>
      </w:r>
      <w:r w:rsidRPr="00A22E59">
        <w:t xml:space="preserve">  Part</w:t>
      </w:r>
      <w:r>
        <w:t> </w:t>
      </w:r>
      <w:r w:rsidRPr="00A22E59">
        <w:t>141 operators—instructors must be competent to conduct flight training in flight simulation training device</w:t>
      </w:r>
      <w:bookmarkEnd w:id="1142"/>
    </w:p>
    <w:p w14:paraId="654E9F25" w14:textId="77777777" w:rsidR="00A31BD6" w:rsidRPr="00A22E59" w:rsidRDefault="00A31BD6" w:rsidP="00554CE3">
      <w:pPr>
        <w:pStyle w:val="subsection"/>
      </w:pPr>
      <w:r w:rsidRPr="00A22E59">
        <w:tab/>
        <w:t>(1)</w:t>
      </w:r>
      <w:r w:rsidRPr="00A22E59">
        <w:tab/>
        <w:t>A Part</w:t>
      </w:r>
      <w:r>
        <w:t> </w:t>
      </w:r>
      <w:r w:rsidRPr="00A22E59">
        <w:t>141 operator commits an offence if:</w:t>
      </w:r>
    </w:p>
    <w:p w14:paraId="143C2D61" w14:textId="77777777" w:rsidR="00A31BD6" w:rsidRPr="00A22E59" w:rsidRDefault="00A31BD6" w:rsidP="00554CE3">
      <w:pPr>
        <w:pStyle w:val="paragraph"/>
      </w:pPr>
      <w:r w:rsidRPr="00A22E59">
        <w:tab/>
        <w:t>(a)</w:t>
      </w:r>
      <w:r w:rsidRPr="00A22E59">
        <w:tab/>
        <w:t>an instructor for the operator conducts authorised Part</w:t>
      </w:r>
      <w:r>
        <w:t> </w:t>
      </w:r>
      <w:r w:rsidRPr="00A22E59">
        <w:t>141 flight training for the operator in a flight simulation training device; and</w:t>
      </w:r>
    </w:p>
    <w:p w14:paraId="63A59B08" w14:textId="77777777" w:rsidR="00A31BD6" w:rsidRPr="00A22E59" w:rsidRDefault="00A31BD6" w:rsidP="00554CE3">
      <w:pPr>
        <w:pStyle w:val="paragraph"/>
      </w:pPr>
      <w:r w:rsidRPr="00A22E59">
        <w:tab/>
        <w:t>(b)</w:t>
      </w:r>
      <w:r w:rsidRPr="00A22E59">
        <w:tab/>
        <w:t>the instructor has not been assessed by the operator as competent to conduct the training in the device.</w:t>
      </w:r>
    </w:p>
    <w:p w14:paraId="633975F8" w14:textId="77777777" w:rsidR="00A31BD6" w:rsidRPr="00A22E59" w:rsidRDefault="00A31BD6" w:rsidP="00554CE3">
      <w:pPr>
        <w:pStyle w:val="Penalty"/>
        <w:keepLines/>
        <w:rPr>
          <w:color w:val="000000"/>
        </w:rPr>
      </w:pPr>
      <w:r w:rsidRPr="00A22E59">
        <w:t>Penalty:</w:t>
      </w:r>
      <w:r w:rsidRPr="00A22E59">
        <w:tab/>
        <w:t>50</w:t>
      </w:r>
      <w:r w:rsidRPr="00A22E59">
        <w:rPr>
          <w:color w:val="000000"/>
        </w:rPr>
        <w:t xml:space="preserve"> penalty units.</w:t>
      </w:r>
    </w:p>
    <w:p w14:paraId="2E6F92CC" w14:textId="77777777" w:rsidR="00A31BD6" w:rsidRPr="00A22E59" w:rsidRDefault="00A31BD6" w:rsidP="00554CE3">
      <w:pPr>
        <w:pStyle w:val="subsection"/>
      </w:pPr>
      <w:r w:rsidRPr="00A22E59">
        <w:tab/>
        <w:t>(2)</w:t>
      </w:r>
      <w:r w:rsidRPr="00A22E59">
        <w:tab/>
        <w:t>An offence against this regulation is an offence of strict liability.</w:t>
      </w:r>
    </w:p>
    <w:p w14:paraId="095F5E93" w14:textId="77777777" w:rsidR="00A31BD6" w:rsidRPr="00A22E59" w:rsidRDefault="00A31BD6" w:rsidP="00554CE3">
      <w:pPr>
        <w:pStyle w:val="ActHead5"/>
      </w:pPr>
      <w:bookmarkStart w:id="1143" w:name="_Toc381626117"/>
      <w:r w:rsidRPr="00A22E59">
        <w:rPr>
          <w:rStyle w:val="CharSectno"/>
        </w:rPr>
        <w:t>141.210</w:t>
      </w:r>
      <w:r w:rsidRPr="00A22E59">
        <w:t xml:space="preserve">  Part</w:t>
      </w:r>
      <w:r>
        <w:t> </w:t>
      </w:r>
      <w:r w:rsidRPr="00A22E59">
        <w:t>141 operators—person recommended for flight test</w:t>
      </w:r>
      <w:bookmarkEnd w:id="1143"/>
    </w:p>
    <w:p w14:paraId="2ABBE54D" w14:textId="77777777" w:rsidR="00A31BD6" w:rsidRPr="00A22E59" w:rsidRDefault="00A31BD6" w:rsidP="00554CE3">
      <w:pPr>
        <w:pStyle w:val="subsection"/>
      </w:pPr>
      <w:r w:rsidRPr="00A22E59">
        <w:tab/>
        <w:t>(1)</w:t>
      </w:r>
      <w:r w:rsidRPr="00A22E59">
        <w:tab/>
        <w:t>A Part</w:t>
      </w:r>
      <w:r>
        <w:t> </w:t>
      </w:r>
      <w:r w:rsidRPr="00A22E59">
        <w:t>141 operator and the operator’s head of operations each commit an offence if:</w:t>
      </w:r>
    </w:p>
    <w:p w14:paraId="055881C9" w14:textId="77777777" w:rsidR="00A31BD6" w:rsidRPr="00A22E59" w:rsidRDefault="00A31BD6" w:rsidP="00554CE3">
      <w:pPr>
        <w:pStyle w:val="paragraph"/>
      </w:pPr>
      <w:r w:rsidRPr="00A22E59">
        <w:tab/>
        <w:t>(a)</w:t>
      </w:r>
      <w:r w:rsidRPr="00A22E59">
        <w:tab/>
        <w:t>a person is recommended for a flight test by:</w:t>
      </w:r>
    </w:p>
    <w:p w14:paraId="2F77A216" w14:textId="77777777" w:rsidR="00A31BD6" w:rsidRPr="00A22E59" w:rsidRDefault="00A31BD6" w:rsidP="00554CE3">
      <w:pPr>
        <w:pStyle w:val="paragraphsub"/>
      </w:pPr>
      <w:r w:rsidRPr="00A22E59">
        <w:tab/>
        <w:t>(i)</w:t>
      </w:r>
      <w:r w:rsidRPr="00A22E59">
        <w:tab/>
        <w:t>the head of operations; or</w:t>
      </w:r>
    </w:p>
    <w:p w14:paraId="1B91E3F6" w14:textId="77777777" w:rsidR="00A31BD6" w:rsidRPr="00A22E59" w:rsidRDefault="00A31BD6" w:rsidP="00554CE3">
      <w:pPr>
        <w:pStyle w:val="paragraphsub"/>
      </w:pPr>
      <w:r w:rsidRPr="00A22E59">
        <w:tab/>
        <w:t>(ii)</w:t>
      </w:r>
      <w:r w:rsidRPr="00A22E59">
        <w:tab/>
        <w:t>a person named in the operator’s exposition as responsible for the authorised Part</w:t>
      </w:r>
      <w:r>
        <w:t> </w:t>
      </w:r>
      <w:r w:rsidRPr="00A22E59">
        <w:t>141 flight training to which the flight test relates; and</w:t>
      </w:r>
    </w:p>
    <w:p w14:paraId="46E31029" w14:textId="77777777" w:rsidR="00A31BD6" w:rsidRPr="00A22E59" w:rsidRDefault="00A31BD6" w:rsidP="00554CE3">
      <w:pPr>
        <w:pStyle w:val="paragraph"/>
      </w:pPr>
      <w:r w:rsidRPr="00A22E59">
        <w:tab/>
        <w:t>(b)</w:t>
      </w:r>
      <w:r w:rsidRPr="00A22E59">
        <w:tab/>
        <w:t>the person is not eligible under regulation</w:t>
      </w:r>
      <w:r>
        <w:t> </w:t>
      </w:r>
      <w:r w:rsidRPr="00A22E59">
        <w:t>61.235 to undertake the test.</w:t>
      </w:r>
    </w:p>
    <w:p w14:paraId="0FEFCCCA" w14:textId="77777777" w:rsidR="00A31BD6" w:rsidRPr="00A22E59" w:rsidRDefault="00A31BD6" w:rsidP="00554CE3">
      <w:pPr>
        <w:pStyle w:val="Penalty"/>
        <w:keepLines/>
        <w:rPr>
          <w:color w:val="000000"/>
        </w:rPr>
      </w:pPr>
      <w:r w:rsidRPr="00A22E59">
        <w:t>Penalty:</w:t>
      </w:r>
      <w:r w:rsidRPr="00A22E59">
        <w:tab/>
        <w:t>50</w:t>
      </w:r>
      <w:r w:rsidRPr="00A22E59">
        <w:rPr>
          <w:color w:val="000000"/>
        </w:rPr>
        <w:t xml:space="preserve"> penalty units.</w:t>
      </w:r>
    </w:p>
    <w:p w14:paraId="7D901754" w14:textId="77777777" w:rsidR="00A31BD6" w:rsidRPr="00A22E59" w:rsidRDefault="00A31BD6" w:rsidP="00554CE3">
      <w:pPr>
        <w:pStyle w:val="subsection"/>
      </w:pPr>
      <w:r w:rsidRPr="00A22E59">
        <w:tab/>
        <w:t>(2)</w:t>
      </w:r>
      <w:r w:rsidRPr="00A22E59">
        <w:tab/>
        <w:t>An offence against this regulation is an offence of strict liability.</w:t>
      </w:r>
    </w:p>
    <w:p w14:paraId="1BDBE954" w14:textId="77777777" w:rsidR="00A31BD6" w:rsidRPr="00A22E59" w:rsidRDefault="00A31BD6" w:rsidP="00554CE3">
      <w:pPr>
        <w:pStyle w:val="ActHead3"/>
      </w:pPr>
      <w:bookmarkStart w:id="1144" w:name="_Toc381626118"/>
      <w:r w:rsidRPr="00A22E59">
        <w:rPr>
          <w:rStyle w:val="CharDivNo"/>
        </w:rPr>
        <w:t>Subpart 141.F</w:t>
      </w:r>
      <w:r w:rsidRPr="00A22E59">
        <w:t>—</w:t>
      </w:r>
      <w:r w:rsidRPr="00A22E59">
        <w:rPr>
          <w:rStyle w:val="CharDivText"/>
        </w:rPr>
        <w:t>Part 141 operators—safety management system</w:t>
      </w:r>
      <w:bookmarkEnd w:id="1144"/>
    </w:p>
    <w:p w14:paraId="5E930013" w14:textId="77777777" w:rsidR="00A31BD6" w:rsidRPr="00A22E59" w:rsidRDefault="00A31BD6" w:rsidP="00554CE3">
      <w:pPr>
        <w:pStyle w:val="ActHead5"/>
      </w:pPr>
      <w:bookmarkStart w:id="1145" w:name="_Toc381626119"/>
      <w:r w:rsidRPr="00A22E59">
        <w:rPr>
          <w:rStyle w:val="CharSectno"/>
        </w:rPr>
        <w:t>141.215</w:t>
      </w:r>
      <w:r w:rsidRPr="00A22E59">
        <w:t xml:space="preserve">  Part</w:t>
      </w:r>
      <w:r>
        <w:t> </w:t>
      </w:r>
      <w:r w:rsidRPr="00A22E59">
        <w:t>141 operators—safety management system</w:t>
      </w:r>
      <w:bookmarkEnd w:id="1145"/>
    </w:p>
    <w:p w14:paraId="4876BA75" w14:textId="77777777" w:rsidR="00A31BD6" w:rsidRPr="00A22E59" w:rsidRDefault="00A31BD6" w:rsidP="00554CE3">
      <w:pPr>
        <w:pStyle w:val="subsection"/>
      </w:pPr>
      <w:r w:rsidRPr="00A22E59">
        <w:tab/>
      </w:r>
      <w:r w:rsidRPr="00A22E59">
        <w:tab/>
        <w:t>A Part</w:t>
      </w:r>
      <w:r>
        <w:t> </w:t>
      </w:r>
      <w:r w:rsidRPr="00A22E59">
        <w:t>141 operator that conducts authorised Part</w:t>
      </w:r>
      <w:r>
        <w:t> </w:t>
      </w:r>
      <w:r w:rsidRPr="00A22E59">
        <w:t>141 flight training only in aircraft, or in aircraft and flight simulation training devices, must have a safety management system that meets the requirements of regulation</w:t>
      </w:r>
      <w:r>
        <w:t> </w:t>
      </w:r>
      <w:r w:rsidRPr="00A22E59">
        <w:t>141.220.</w:t>
      </w:r>
    </w:p>
    <w:p w14:paraId="0DDC0761" w14:textId="77777777" w:rsidR="00A31BD6" w:rsidRPr="00A22E59" w:rsidRDefault="00A31BD6" w:rsidP="00554CE3">
      <w:pPr>
        <w:pStyle w:val="ActHead5"/>
      </w:pPr>
      <w:bookmarkStart w:id="1146" w:name="_Toc381626120"/>
      <w:r w:rsidRPr="00A22E59">
        <w:rPr>
          <w:rStyle w:val="CharSectno"/>
        </w:rPr>
        <w:t>141.220</w:t>
      </w:r>
      <w:r w:rsidRPr="00A22E59">
        <w:t xml:space="preserve">  Part</w:t>
      </w:r>
      <w:r>
        <w:t> </w:t>
      </w:r>
      <w:r w:rsidRPr="00A22E59">
        <w:t>141 operators—safety management system requirements</w:t>
      </w:r>
      <w:bookmarkEnd w:id="1146"/>
    </w:p>
    <w:p w14:paraId="4D13C4CB" w14:textId="77777777" w:rsidR="00A31BD6" w:rsidRPr="00A22E59" w:rsidRDefault="00A31BD6" w:rsidP="00554CE3">
      <w:pPr>
        <w:pStyle w:val="subsection"/>
      </w:pPr>
      <w:r w:rsidRPr="00A22E59">
        <w:tab/>
        <w:t>(1)</w:t>
      </w:r>
      <w:r w:rsidRPr="00A22E59">
        <w:tab/>
        <w:t>The safety management system must be a systemic approach to managing safety that:</w:t>
      </w:r>
    </w:p>
    <w:p w14:paraId="0A716E33" w14:textId="77777777" w:rsidR="00A31BD6" w:rsidRPr="00A22E59" w:rsidRDefault="00A31BD6" w:rsidP="00554CE3">
      <w:pPr>
        <w:pStyle w:val="paragraph"/>
      </w:pPr>
      <w:r w:rsidRPr="00A22E59">
        <w:tab/>
        <w:t>(a)</w:t>
      </w:r>
      <w:r w:rsidRPr="00A22E59">
        <w:tab/>
        <w:t>includes the matters mentioned in subregulation (2); and</w:t>
      </w:r>
    </w:p>
    <w:p w14:paraId="3C9D54D2" w14:textId="77777777" w:rsidR="00A31BD6" w:rsidRPr="00A22E59" w:rsidRDefault="00A31BD6" w:rsidP="00554CE3">
      <w:pPr>
        <w:pStyle w:val="paragraph"/>
      </w:pPr>
      <w:r w:rsidRPr="00A22E59">
        <w:tab/>
        <w:t>(b)</w:t>
      </w:r>
      <w:r w:rsidRPr="00A22E59">
        <w:tab/>
        <w:t>ensures that the operator’s authorised Part</w:t>
      </w:r>
      <w:r>
        <w:t> </w:t>
      </w:r>
      <w:r w:rsidRPr="00A22E59">
        <w:t>141 flight training is conducted in a planned and systematic manner and identifies and addresses deficiencies in training outcomes; and</w:t>
      </w:r>
    </w:p>
    <w:p w14:paraId="7ACBE243" w14:textId="77777777" w:rsidR="00A31BD6" w:rsidRPr="00A22E59" w:rsidRDefault="00A31BD6" w:rsidP="00554CE3">
      <w:pPr>
        <w:pStyle w:val="paragraph"/>
      </w:pPr>
      <w:r w:rsidRPr="00A22E59">
        <w:tab/>
        <w:t>(c)</w:t>
      </w:r>
      <w:r w:rsidRPr="00A22E59">
        <w:tab/>
        <w:t>if the operator conducts the training in flight simulation training devices—includes the matters mentioned in subregulation</w:t>
      </w:r>
      <w:r>
        <w:t> </w:t>
      </w:r>
      <w:r w:rsidRPr="00A22E59">
        <w:t>141.230 (2); and</w:t>
      </w:r>
    </w:p>
    <w:p w14:paraId="7AB42CB5" w14:textId="77777777" w:rsidR="00A31BD6" w:rsidRPr="00A22E59" w:rsidRDefault="00A31BD6" w:rsidP="00554CE3">
      <w:pPr>
        <w:pStyle w:val="paragraph"/>
      </w:pPr>
      <w:r w:rsidRPr="00A22E59">
        <w:tab/>
        <w:t>(d)</w:t>
      </w:r>
      <w:r w:rsidRPr="00A22E59">
        <w:tab/>
        <w:t>integrates human factors principles.</w:t>
      </w:r>
    </w:p>
    <w:p w14:paraId="6D240C12" w14:textId="77777777" w:rsidR="00A31BD6" w:rsidRPr="00A22E59" w:rsidRDefault="00A31BD6" w:rsidP="00554CE3">
      <w:pPr>
        <w:pStyle w:val="subsection"/>
      </w:pPr>
      <w:r w:rsidRPr="00A22E59">
        <w:tab/>
        <w:t>(2)</w:t>
      </w:r>
      <w:r w:rsidRPr="00A22E59">
        <w:tab/>
        <w:t xml:space="preserve">For </w:t>
      </w:r>
      <w:r>
        <w:t>paragraph (</w:t>
      </w:r>
      <w:r w:rsidRPr="00A22E59">
        <w:t>1) (a), the matters are the following:</w:t>
      </w:r>
    </w:p>
    <w:p w14:paraId="1AEFF32C" w14:textId="77777777" w:rsidR="00A31BD6" w:rsidRPr="00A22E59" w:rsidRDefault="00A31BD6" w:rsidP="00554CE3">
      <w:pPr>
        <w:pStyle w:val="paragraph"/>
      </w:pPr>
      <w:r w:rsidRPr="00A22E59">
        <w:tab/>
        <w:t>(a)</w:t>
      </w:r>
      <w:r w:rsidRPr="00A22E59">
        <w:tab/>
        <w:t>organisational structures, accountabilities, policies and procedures necessary to manage safety in a systemic way;</w:t>
      </w:r>
    </w:p>
    <w:p w14:paraId="0250905E" w14:textId="77777777" w:rsidR="00A31BD6" w:rsidRPr="00A22E59" w:rsidRDefault="00A31BD6" w:rsidP="00554CE3">
      <w:pPr>
        <w:pStyle w:val="paragraph"/>
      </w:pPr>
      <w:r w:rsidRPr="00A22E59">
        <w:tab/>
        <w:t>(b)</w:t>
      </w:r>
      <w:r w:rsidRPr="00A22E59">
        <w:tab/>
        <w:t>a statement of the operator’s safety policy, objectives and planning, including details of the following:</w:t>
      </w:r>
    </w:p>
    <w:p w14:paraId="67BF0E28" w14:textId="77777777" w:rsidR="00A31BD6" w:rsidRPr="00A22E59" w:rsidRDefault="00A31BD6" w:rsidP="00554CE3">
      <w:pPr>
        <w:pStyle w:val="paragraphsub"/>
      </w:pPr>
      <w:r w:rsidRPr="00A22E59">
        <w:tab/>
        <w:t>(i)</w:t>
      </w:r>
      <w:r w:rsidRPr="00A22E59">
        <w:tab/>
        <w:t>the management commitment to, and responsibility for, safety;</w:t>
      </w:r>
    </w:p>
    <w:p w14:paraId="278F1496" w14:textId="77777777" w:rsidR="00A31BD6" w:rsidRPr="00A22E59" w:rsidRDefault="00A31BD6" w:rsidP="00554CE3">
      <w:pPr>
        <w:pStyle w:val="paragraphsub"/>
      </w:pPr>
      <w:r w:rsidRPr="00A22E59">
        <w:tab/>
        <w:t>(ii)</w:t>
      </w:r>
      <w:r w:rsidRPr="00A22E59">
        <w:tab/>
        <w:t>the safety accountabilities of managers (including key personnel);</w:t>
      </w:r>
    </w:p>
    <w:p w14:paraId="3715993B" w14:textId="77777777" w:rsidR="00A31BD6" w:rsidRPr="00A22E59" w:rsidRDefault="00A31BD6" w:rsidP="00554CE3">
      <w:pPr>
        <w:pStyle w:val="paragraphsub"/>
      </w:pPr>
      <w:r w:rsidRPr="00A22E59">
        <w:tab/>
        <w:t>(iii)</w:t>
      </w:r>
      <w:r w:rsidRPr="00A22E59">
        <w:tab/>
        <w:t>the appointment of safety management personnel;</w:t>
      </w:r>
    </w:p>
    <w:p w14:paraId="52A444FF" w14:textId="77777777" w:rsidR="00A31BD6" w:rsidRPr="00A22E59" w:rsidRDefault="00A31BD6" w:rsidP="00554CE3">
      <w:pPr>
        <w:pStyle w:val="paragraphsub"/>
      </w:pPr>
      <w:r w:rsidRPr="00A22E59">
        <w:tab/>
        <w:t>(iv)</w:t>
      </w:r>
      <w:r w:rsidRPr="00A22E59">
        <w:tab/>
        <w:t>how human factors principles are integrated into the safety management system;</w:t>
      </w:r>
    </w:p>
    <w:p w14:paraId="02F7DF4E" w14:textId="77777777" w:rsidR="00A31BD6" w:rsidRPr="00A22E59" w:rsidRDefault="00A31BD6" w:rsidP="00554CE3">
      <w:pPr>
        <w:pStyle w:val="paragraphsub"/>
      </w:pPr>
      <w:r w:rsidRPr="00A22E59">
        <w:tab/>
        <w:t>(v)</w:t>
      </w:r>
      <w:r w:rsidRPr="00A22E59">
        <w:tab/>
        <w:t>a safety management system implementation plan;</w:t>
      </w:r>
    </w:p>
    <w:p w14:paraId="7A3E5FB1" w14:textId="77777777" w:rsidR="00A31BD6" w:rsidRPr="00A22E59" w:rsidRDefault="00A31BD6" w:rsidP="00554CE3">
      <w:pPr>
        <w:pStyle w:val="paragraphsub"/>
      </w:pPr>
      <w:r w:rsidRPr="00A22E59">
        <w:tab/>
        <w:t>(vi)</w:t>
      </w:r>
      <w:r w:rsidRPr="00A22E59">
        <w:tab/>
        <w:t>relevant third party relationships and interactions;</w:t>
      </w:r>
    </w:p>
    <w:p w14:paraId="45E9F786" w14:textId="77777777" w:rsidR="00A31BD6" w:rsidRPr="00A22E59" w:rsidRDefault="00A31BD6" w:rsidP="00554CE3">
      <w:pPr>
        <w:pStyle w:val="paragraphsub"/>
      </w:pPr>
      <w:r w:rsidRPr="00A22E59">
        <w:tab/>
        <w:t>(vii)</w:t>
      </w:r>
      <w:r w:rsidRPr="00A22E59">
        <w:tab/>
        <w:t>coordination of an emergency response plan;</w:t>
      </w:r>
    </w:p>
    <w:p w14:paraId="3BC9A194" w14:textId="77777777" w:rsidR="00A31BD6" w:rsidRPr="00A22E59" w:rsidRDefault="00A31BD6" w:rsidP="00554CE3">
      <w:pPr>
        <w:pStyle w:val="paragraphsub"/>
      </w:pPr>
      <w:r w:rsidRPr="00A22E59">
        <w:tab/>
        <w:t>(viii)</w:t>
      </w:r>
      <w:r w:rsidRPr="00A22E59">
        <w:tab/>
        <w:t>safety management system documentation;</w:t>
      </w:r>
    </w:p>
    <w:p w14:paraId="414872B2" w14:textId="77777777" w:rsidR="00A31BD6" w:rsidRPr="00A22E59" w:rsidRDefault="00A31BD6" w:rsidP="00554CE3">
      <w:pPr>
        <w:pStyle w:val="paragraph"/>
      </w:pPr>
      <w:r w:rsidRPr="00A22E59">
        <w:tab/>
        <w:t>(c)</w:t>
      </w:r>
      <w:r w:rsidRPr="00A22E59">
        <w:tab/>
        <w:t>a safety risk management system, including:</w:t>
      </w:r>
    </w:p>
    <w:p w14:paraId="1364FEE4" w14:textId="77777777" w:rsidR="00A31BD6" w:rsidRPr="00A22E59" w:rsidRDefault="00A31BD6" w:rsidP="00554CE3">
      <w:pPr>
        <w:pStyle w:val="paragraphsub"/>
      </w:pPr>
      <w:r w:rsidRPr="00A22E59">
        <w:tab/>
        <w:t>(i)</w:t>
      </w:r>
      <w:r w:rsidRPr="00A22E59">
        <w:tab/>
        <w:t>hazard identification processes; and</w:t>
      </w:r>
    </w:p>
    <w:p w14:paraId="24933DB5" w14:textId="77777777" w:rsidR="00A31BD6" w:rsidRPr="00A22E59" w:rsidRDefault="00A31BD6" w:rsidP="00554CE3">
      <w:pPr>
        <w:pStyle w:val="paragraphsub"/>
      </w:pPr>
      <w:r w:rsidRPr="00A22E59">
        <w:tab/>
        <w:t>(ii)</w:t>
      </w:r>
      <w:r w:rsidRPr="00A22E59">
        <w:tab/>
        <w:t>risk assessment and mitigation processes;</w:t>
      </w:r>
    </w:p>
    <w:p w14:paraId="3FB30A2B" w14:textId="77777777" w:rsidR="00A31BD6" w:rsidRPr="00A22E59" w:rsidRDefault="00A31BD6" w:rsidP="00554CE3">
      <w:pPr>
        <w:pStyle w:val="paragraph"/>
      </w:pPr>
      <w:r w:rsidRPr="00A22E59">
        <w:tab/>
        <w:t>(d)</w:t>
      </w:r>
      <w:r w:rsidRPr="00A22E59">
        <w:tab/>
        <w:t>a safety assurance system, including details of processes for:</w:t>
      </w:r>
    </w:p>
    <w:p w14:paraId="5299DD0D" w14:textId="77777777" w:rsidR="00A31BD6" w:rsidRPr="00A22E59" w:rsidRDefault="00A31BD6" w:rsidP="00554CE3">
      <w:pPr>
        <w:pStyle w:val="paragraphsub"/>
      </w:pPr>
      <w:r w:rsidRPr="00A22E59">
        <w:tab/>
        <w:t>(i)</w:t>
      </w:r>
      <w:r w:rsidRPr="00A22E59">
        <w:tab/>
        <w:t>safety performance monitoring and measurement; and</w:t>
      </w:r>
    </w:p>
    <w:p w14:paraId="73C215DC" w14:textId="77777777" w:rsidR="00A31BD6" w:rsidRPr="00A22E59" w:rsidRDefault="00A31BD6" w:rsidP="00554CE3">
      <w:pPr>
        <w:pStyle w:val="paragraphsub"/>
      </w:pPr>
      <w:r w:rsidRPr="00A22E59">
        <w:tab/>
        <w:t>(ii)</w:t>
      </w:r>
      <w:r w:rsidRPr="00A22E59">
        <w:tab/>
        <w:t>internal safety investigation; and</w:t>
      </w:r>
    </w:p>
    <w:p w14:paraId="77CD8677" w14:textId="77777777" w:rsidR="00A31BD6" w:rsidRPr="00A22E59" w:rsidRDefault="00A31BD6" w:rsidP="00554CE3">
      <w:pPr>
        <w:pStyle w:val="paragraphsub"/>
      </w:pPr>
      <w:r w:rsidRPr="00A22E59">
        <w:tab/>
        <w:t>(iii)</w:t>
      </w:r>
      <w:r w:rsidRPr="00A22E59">
        <w:tab/>
        <w:t>management of change; and</w:t>
      </w:r>
    </w:p>
    <w:p w14:paraId="22AC7280" w14:textId="77777777" w:rsidR="00A31BD6" w:rsidRPr="00A22E59" w:rsidRDefault="00A31BD6" w:rsidP="00554CE3">
      <w:pPr>
        <w:pStyle w:val="paragraphsub"/>
      </w:pPr>
      <w:r w:rsidRPr="00A22E59">
        <w:tab/>
        <w:t>(iv)</w:t>
      </w:r>
      <w:r w:rsidRPr="00A22E59">
        <w:tab/>
        <w:t>continuous improvement of the safety management system;</w:t>
      </w:r>
    </w:p>
    <w:p w14:paraId="4CB1684C" w14:textId="77777777" w:rsidR="00A31BD6" w:rsidRPr="00A22E59" w:rsidRDefault="00A31BD6" w:rsidP="00554CE3">
      <w:pPr>
        <w:pStyle w:val="paragraph"/>
      </w:pPr>
      <w:r w:rsidRPr="00A22E59">
        <w:tab/>
        <w:t>(e)</w:t>
      </w:r>
      <w:r w:rsidRPr="00A22E59">
        <w:tab/>
        <w:t>a safety training and promotion system, including details of the following:</w:t>
      </w:r>
    </w:p>
    <w:p w14:paraId="4CFB169B" w14:textId="77777777" w:rsidR="00A31BD6" w:rsidRPr="00A22E59" w:rsidRDefault="00A31BD6" w:rsidP="00554CE3">
      <w:pPr>
        <w:pStyle w:val="paragraphsub"/>
      </w:pPr>
      <w:r w:rsidRPr="00A22E59">
        <w:tab/>
        <w:t>(i)</w:t>
      </w:r>
      <w:r w:rsidRPr="00A22E59">
        <w:tab/>
        <w:t>safety management system training and education;</w:t>
      </w:r>
    </w:p>
    <w:p w14:paraId="579F20D5" w14:textId="77777777" w:rsidR="00A31BD6" w:rsidRPr="00A22E59" w:rsidRDefault="00A31BD6" w:rsidP="00554CE3">
      <w:pPr>
        <w:pStyle w:val="paragraphsub"/>
      </w:pPr>
      <w:r w:rsidRPr="00A22E59">
        <w:tab/>
        <w:t>(ii)</w:t>
      </w:r>
      <w:r w:rsidRPr="00A22E59">
        <w:tab/>
        <w:t>safety management system safety communication.</w:t>
      </w:r>
    </w:p>
    <w:p w14:paraId="0EBB7422" w14:textId="77777777" w:rsidR="00A31BD6" w:rsidRPr="00A22E59" w:rsidRDefault="00A31BD6" w:rsidP="00554CE3">
      <w:pPr>
        <w:pStyle w:val="subsection"/>
      </w:pPr>
      <w:r w:rsidRPr="00A22E59">
        <w:tab/>
        <w:t>(3)</w:t>
      </w:r>
      <w:r w:rsidRPr="00A22E59">
        <w:tab/>
        <w:t xml:space="preserve">Without limiting </w:t>
      </w:r>
      <w:r>
        <w:t>paragraph (</w:t>
      </w:r>
      <w:r w:rsidRPr="00A22E59">
        <w:t>1) (b), the system must include the following:</w:t>
      </w:r>
    </w:p>
    <w:p w14:paraId="4862ED48" w14:textId="77777777" w:rsidR="00A31BD6" w:rsidRPr="00A22E59" w:rsidRDefault="00A31BD6" w:rsidP="00554CE3">
      <w:pPr>
        <w:pStyle w:val="paragraph"/>
      </w:pPr>
      <w:r w:rsidRPr="00A22E59">
        <w:tab/>
        <w:t>(a)</w:t>
      </w:r>
      <w:r w:rsidRPr="00A22E59">
        <w:tab/>
        <w:t>a process for auditing the training;</w:t>
      </w:r>
    </w:p>
    <w:p w14:paraId="1635AE16" w14:textId="77777777" w:rsidR="00A31BD6" w:rsidRPr="00A22E59" w:rsidRDefault="00A31BD6" w:rsidP="00554CE3">
      <w:pPr>
        <w:pStyle w:val="paragraph"/>
      </w:pPr>
      <w:r w:rsidRPr="00A22E59">
        <w:tab/>
        <w:t>(b)</w:t>
      </w:r>
      <w:r w:rsidRPr="00A22E59">
        <w:tab/>
        <w:t>a process for promoting the continual improvement of the training;</w:t>
      </w:r>
    </w:p>
    <w:p w14:paraId="24644E0C" w14:textId="77777777" w:rsidR="00A31BD6" w:rsidRPr="00A22E59" w:rsidRDefault="00A31BD6" w:rsidP="00554CE3">
      <w:pPr>
        <w:pStyle w:val="paragraph"/>
      </w:pPr>
      <w:r w:rsidRPr="00A22E59">
        <w:tab/>
        <w:t>(c)</w:t>
      </w:r>
      <w:r w:rsidRPr="00A22E59">
        <w:tab/>
        <w:t>a process for evaluating the training outcomes from pre</w:t>
      </w:r>
      <w:r>
        <w:noBreakHyphen/>
      </w:r>
      <w:r w:rsidRPr="00A22E59">
        <w:t>flight test assessments and post</w:t>
      </w:r>
      <w:r>
        <w:noBreakHyphen/>
      </w:r>
      <w:r w:rsidRPr="00A22E59">
        <w:t>flight test feedback from flight examiners;</w:t>
      </w:r>
    </w:p>
    <w:p w14:paraId="3712E3D9" w14:textId="77777777" w:rsidR="00A31BD6" w:rsidRPr="00A22E59" w:rsidRDefault="00A31BD6" w:rsidP="00554CE3">
      <w:pPr>
        <w:pStyle w:val="paragraph"/>
      </w:pPr>
      <w:r w:rsidRPr="00A22E59">
        <w:tab/>
        <w:t>(d)</w:t>
      </w:r>
      <w:r w:rsidRPr="00A22E59">
        <w:tab/>
        <w:t>a process for regularly assessing the suitability of the operator’s facilities and resources for conducting the training;</w:t>
      </w:r>
    </w:p>
    <w:p w14:paraId="6ABBCC3A" w14:textId="77777777" w:rsidR="00A31BD6" w:rsidRPr="00A22E59" w:rsidRDefault="00A31BD6" w:rsidP="00554CE3">
      <w:pPr>
        <w:pStyle w:val="paragraph"/>
      </w:pPr>
      <w:r w:rsidRPr="00A22E59">
        <w:tab/>
        <w:t>(e)</w:t>
      </w:r>
      <w:r w:rsidRPr="00A22E59">
        <w:tab/>
        <w:t>a process for recommending changes to the system.</w:t>
      </w:r>
    </w:p>
    <w:p w14:paraId="4196C974" w14:textId="77777777" w:rsidR="00A31BD6" w:rsidRPr="00A22E59" w:rsidRDefault="00A31BD6" w:rsidP="00554CE3">
      <w:pPr>
        <w:pStyle w:val="ActHead3"/>
      </w:pPr>
      <w:bookmarkStart w:id="1147" w:name="_Toc381626121"/>
      <w:r w:rsidRPr="00A22E59">
        <w:rPr>
          <w:rStyle w:val="CharDivNo"/>
        </w:rPr>
        <w:t>Subpart 141.G</w:t>
      </w:r>
      <w:r w:rsidRPr="00A22E59">
        <w:t>—</w:t>
      </w:r>
      <w:r w:rsidRPr="00A22E59">
        <w:rPr>
          <w:rStyle w:val="CharDivText"/>
        </w:rPr>
        <w:t>Part 141 operators—quality assurance management system</w:t>
      </w:r>
      <w:bookmarkEnd w:id="1147"/>
    </w:p>
    <w:p w14:paraId="50BB2EB2" w14:textId="77777777" w:rsidR="00A31BD6" w:rsidRPr="00A22E59" w:rsidRDefault="00A31BD6" w:rsidP="00554CE3">
      <w:pPr>
        <w:pStyle w:val="ActHead5"/>
      </w:pPr>
      <w:bookmarkStart w:id="1148" w:name="_Toc381626122"/>
      <w:r w:rsidRPr="00A22E59">
        <w:rPr>
          <w:rStyle w:val="CharSectno"/>
        </w:rPr>
        <w:t>141.225</w:t>
      </w:r>
      <w:r w:rsidRPr="00A22E59">
        <w:t xml:space="preserve">  Part</w:t>
      </w:r>
      <w:r>
        <w:t> </w:t>
      </w:r>
      <w:r w:rsidRPr="00A22E59">
        <w:t>141 operators—quality assurance management system</w:t>
      </w:r>
      <w:bookmarkEnd w:id="1148"/>
    </w:p>
    <w:p w14:paraId="37FB4E69" w14:textId="77777777" w:rsidR="00A31BD6" w:rsidRPr="00A22E59" w:rsidRDefault="00A31BD6" w:rsidP="00554CE3">
      <w:pPr>
        <w:pStyle w:val="subsection"/>
      </w:pPr>
      <w:r w:rsidRPr="00A22E59">
        <w:tab/>
      </w:r>
      <w:r w:rsidRPr="00A22E59">
        <w:tab/>
        <w:t>A Part</w:t>
      </w:r>
      <w:r>
        <w:t> </w:t>
      </w:r>
      <w:r w:rsidRPr="00A22E59">
        <w:t>141 operator that conducts authorised Part</w:t>
      </w:r>
      <w:r>
        <w:t> </w:t>
      </w:r>
      <w:r w:rsidRPr="00A22E59">
        <w:t>141 flight training only in flight simulation training devices must have a quality assurance management system that meets the requirements of regulation</w:t>
      </w:r>
      <w:r>
        <w:t> </w:t>
      </w:r>
      <w:r w:rsidRPr="00A22E59">
        <w:t>141.230.</w:t>
      </w:r>
    </w:p>
    <w:p w14:paraId="3EFBF3A0" w14:textId="77777777" w:rsidR="00A31BD6" w:rsidRPr="00A22E59" w:rsidRDefault="00A31BD6" w:rsidP="00554CE3">
      <w:pPr>
        <w:pStyle w:val="ActHead5"/>
      </w:pPr>
      <w:bookmarkStart w:id="1149" w:name="_Toc381626123"/>
      <w:r w:rsidRPr="00A22E59">
        <w:rPr>
          <w:rStyle w:val="CharSectno"/>
        </w:rPr>
        <w:t>141.230</w:t>
      </w:r>
      <w:r w:rsidRPr="00A22E59">
        <w:t xml:space="preserve">  Part</w:t>
      </w:r>
      <w:r>
        <w:t> </w:t>
      </w:r>
      <w:r w:rsidRPr="00A22E59">
        <w:t>141 operators—quality assurance management system requirements</w:t>
      </w:r>
      <w:bookmarkEnd w:id="1149"/>
    </w:p>
    <w:p w14:paraId="62BE2707" w14:textId="77777777" w:rsidR="00A31BD6" w:rsidRPr="00A22E59" w:rsidRDefault="00A31BD6" w:rsidP="00554CE3">
      <w:pPr>
        <w:pStyle w:val="subsection"/>
      </w:pPr>
      <w:r w:rsidRPr="00A22E59">
        <w:tab/>
        <w:t>(1)</w:t>
      </w:r>
      <w:r w:rsidRPr="00A22E59">
        <w:tab/>
        <w:t>The quality assurance management system must:</w:t>
      </w:r>
    </w:p>
    <w:p w14:paraId="33EC1295" w14:textId="77777777" w:rsidR="00A31BD6" w:rsidRPr="00A22E59" w:rsidRDefault="00A31BD6" w:rsidP="00554CE3">
      <w:pPr>
        <w:pStyle w:val="paragraph"/>
      </w:pPr>
      <w:r w:rsidRPr="00A22E59">
        <w:tab/>
        <w:t>(a)</w:t>
      </w:r>
      <w:r w:rsidRPr="00A22E59">
        <w:tab/>
        <w:t>ensure the correct operation and maintenance of the flight simulation training devices; and</w:t>
      </w:r>
    </w:p>
    <w:p w14:paraId="0291AC35" w14:textId="77777777" w:rsidR="00A31BD6" w:rsidRPr="00A22E59" w:rsidRDefault="00A31BD6" w:rsidP="00554CE3">
      <w:pPr>
        <w:pStyle w:val="paragraph"/>
      </w:pPr>
      <w:r w:rsidRPr="00A22E59">
        <w:tab/>
        <w:t>(b)</w:t>
      </w:r>
      <w:r w:rsidRPr="00A22E59">
        <w:tab/>
        <w:t>ensure that the operator’s authorised Part</w:t>
      </w:r>
      <w:r>
        <w:t> </w:t>
      </w:r>
      <w:r w:rsidRPr="00A22E59">
        <w:t>141 flight training is conducted in a planned and systematic manner and identifies and addresses deficiencies in training outcomes.</w:t>
      </w:r>
    </w:p>
    <w:p w14:paraId="29882B12" w14:textId="77777777" w:rsidR="00A31BD6" w:rsidRPr="00A22E59" w:rsidRDefault="00A31BD6" w:rsidP="00554CE3">
      <w:pPr>
        <w:pStyle w:val="subsection"/>
      </w:pPr>
      <w:r w:rsidRPr="00A22E59">
        <w:tab/>
        <w:t>(2)</w:t>
      </w:r>
      <w:r w:rsidRPr="00A22E59">
        <w:tab/>
        <w:t xml:space="preserve">Without limiting </w:t>
      </w:r>
      <w:r>
        <w:t>paragraph (</w:t>
      </w:r>
      <w:r w:rsidRPr="00A22E59">
        <w:t>1) (a), the system must include the following:</w:t>
      </w:r>
    </w:p>
    <w:p w14:paraId="67E925C2" w14:textId="77777777" w:rsidR="00A31BD6" w:rsidRPr="00A22E59" w:rsidRDefault="00A31BD6" w:rsidP="00554CE3">
      <w:pPr>
        <w:pStyle w:val="paragraph"/>
      </w:pPr>
      <w:r w:rsidRPr="00A22E59">
        <w:tab/>
        <w:t>(a)</w:t>
      </w:r>
      <w:r w:rsidRPr="00A22E59">
        <w:tab/>
        <w:t>quality policy;</w:t>
      </w:r>
    </w:p>
    <w:p w14:paraId="765A7A9C" w14:textId="77777777" w:rsidR="00A31BD6" w:rsidRPr="00A22E59" w:rsidRDefault="00A31BD6" w:rsidP="00554CE3">
      <w:pPr>
        <w:pStyle w:val="paragraph"/>
      </w:pPr>
      <w:r w:rsidRPr="00A22E59">
        <w:tab/>
        <w:t>(b)</w:t>
      </w:r>
      <w:r w:rsidRPr="00A22E59">
        <w:tab/>
        <w:t>management responsibility;</w:t>
      </w:r>
    </w:p>
    <w:p w14:paraId="081EAB89" w14:textId="77777777" w:rsidR="00A31BD6" w:rsidRPr="00A22E59" w:rsidRDefault="00A31BD6" w:rsidP="00554CE3">
      <w:pPr>
        <w:pStyle w:val="paragraph"/>
      </w:pPr>
      <w:r w:rsidRPr="00A22E59">
        <w:tab/>
        <w:t>(c)</w:t>
      </w:r>
      <w:r w:rsidRPr="00A22E59">
        <w:tab/>
        <w:t>document control;</w:t>
      </w:r>
    </w:p>
    <w:p w14:paraId="1BA759CC" w14:textId="77777777" w:rsidR="00A31BD6" w:rsidRPr="00A22E59" w:rsidRDefault="00A31BD6" w:rsidP="00554CE3">
      <w:pPr>
        <w:pStyle w:val="paragraph"/>
      </w:pPr>
      <w:r w:rsidRPr="00A22E59">
        <w:tab/>
        <w:t>(d)</w:t>
      </w:r>
      <w:r w:rsidRPr="00A22E59">
        <w:tab/>
        <w:t>resource allocation;</w:t>
      </w:r>
    </w:p>
    <w:p w14:paraId="7E2CB555" w14:textId="77777777" w:rsidR="00A31BD6" w:rsidRPr="00A22E59" w:rsidRDefault="00A31BD6" w:rsidP="00554CE3">
      <w:pPr>
        <w:pStyle w:val="paragraph"/>
      </w:pPr>
      <w:r w:rsidRPr="00A22E59">
        <w:tab/>
        <w:t>(e)</w:t>
      </w:r>
      <w:r w:rsidRPr="00A22E59">
        <w:tab/>
        <w:t>quality procedures;</w:t>
      </w:r>
    </w:p>
    <w:p w14:paraId="14356FFF" w14:textId="77777777" w:rsidR="00A31BD6" w:rsidRPr="00A22E59" w:rsidRDefault="00A31BD6" w:rsidP="00554CE3">
      <w:pPr>
        <w:pStyle w:val="paragraph"/>
      </w:pPr>
      <w:r w:rsidRPr="00A22E59">
        <w:tab/>
        <w:t>(f)</w:t>
      </w:r>
      <w:r w:rsidRPr="00A22E59">
        <w:tab/>
        <w:t>internal audit.</w:t>
      </w:r>
    </w:p>
    <w:p w14:paraId="611655B0" w14:textId="77777777" w:rsidR="00A31BD6" w:rsidRPr="00A22E59" w:rsidRDefault="00A31BD6" w:rsidP="00554CE3">
      <w:pPr>
        <w:pStyle w:val="subsection"/>
      </w:pPr>
      <w:r w:rsidRPr="00A22E59">
        <w:tab/>
        <w:t>(3)</w:t>
      </w:r>
      <w:r w:rsidRPr="00A22E59">
        <w:tab/>
        <w:t xml:space="preserve">Without limiting </w:t>
      </w:r>
      <w:r>
        <w:t>paragraph (</w:t>
      </w:r>
      <w:r w:rsidRPr="00A22E59">
        <w:t>1) (b), the system must include the following:</w:t>
      </w:r>
    </w:p>
    <w:p w14:paraId="30E228CA" w14:textId="77777777" w:rsidR="00A31BD6" w:rsidRPr="00A22E59" w:rsidRDefault="00A31BD6" w:rsidP="00554CE3">
      <w:pPr>
        <w:pStyle w:val="paragraph"/>
      </w:pPr>
      <w:r w:rsidRPr="00A22E59">
        <w:tab/>
        <w:t>(a)</w:t>
      </w:r>
      <w:r w:rsidRPr="00A22E59">
        <w:tab/>
        <w:t>a process for auditing the training;</w:t>
      </w:r>
    </w:p>
    <w:p w14:paraId="6F439DC7" w14:textId="77777777" w:rsidR="00A31BD6" w:rsidRPr="00A22E59" w:rsidRDefault="00A31BD6" w:rsidP="00554CE3">
      <w:pPr>
        <w:pStyle w:val="paragraph"/>
      </w:pPr>
      <w:r w:rsidRPr="00A22E59">
        <w:tab/>
        <w:t>(b)</w:t>
      </w:r>
      <w:r w:rsidRPr="00A22E59">
        <w:tab/>
        <w:t>a process for promoting the continual improvement of the training;</w:t>
      </w:r>
    </w:p>
    <w:p w14:paraId="1008D7AD" w14:textId="77777777" w:rsidR="00A31BD6" w:rsidRPr="00A22E59" w:rsidRDefault="00A31BD6" w:rsidP="00554CE3">
      <w:pPr>
        <w:pStyle w:val="paragraph"/>
      </w:pPr>
      <w:r w:rsidRPr="00A22E59">
        <w:tab/>
        <w:t>(c)</w:t>
      </w:r>
      <w:r w:rsidRPr="00A22E59">
        <w:tab/>
        <w:t>a process for evaluating the training outcomes from pre</w:t>
      </w:r>
      <w:r>
        <w:noBreakHyphen/>
      </w:r>
      <w:r w:rsidRPr="00A22E59">
        <w:t>flight test assessments and post</w:t>
      </w:r>
      <w:r>
        <w:noBreakHyphen/>
      </w:r>
      <w:r w:rsidRPr="00A22E59">
        <w:t>flight test feedback from flight examiners;</w:t>
      </w:r>
    </w:p>
    <w:p w14:paraId="3E46CF68" w14:textId="77777777" w:rsidR="00A31BD6" w:rsidRPr="00A22E59" w:rsidRDefault="00A31BD6" w:rsidP="00554CE3">
      <w:pPr>
        <w:pStyle w:val="paragraph"/>
      </w:pPr>
      <w:r w:rsidRPr="00A22E59">
        <w:tab/>
        <w:t>(d)</w:t>
      </w:r>
      <w:r w:rsidRPr="00A22E59">
        <w:tab/>
        <w:t>a process for regularly assessing the suitability of the operator’s facilities and resources for conducting the training;</w:t>
      </w:r>
    </w:p>
    <w:p w14:paraId="3D8F8E2A" w14:textId="77777777" w:rsidR="00A31BD6" w:rsidRPr="00A22E59" w:rsidRDefault="00A31BD6" w:rsidP="00554CE3">
      <w:pPr>
        <w:pStyle w:val="paragraph"/>
      </w:pPr>
      <w:r w:rsidRPr="00A22E59">
        <w:tab/>
        <w:t>(e)</w:t>
      </w:r>
      <w:r w:rsidRPr="00A22E59">
        <w:tab/>
        <w:t>a process for recommending changes to the system.</w:t>
      </w:r>
    </w:p>
    <w:p w14:paraId="474DC2BD" w14:textId="77777777" w:rsidR="00A31BD6" w:rsidRPr="00A22E59" w:rsidRDefault="00A31BD6" w:rsidP="00554CE3">
      <w:pPr>
        <w:pStyle w:val="ActHead3"/>
      </w:pPr>
      <w:bookmarkStart w:id="1150" w:name="_Toc381626124"/>
      <w:r w:rsidRPr="00A22E59">
        <w:rPr>
          <w:rStyle w:val="CharDivNo"/>
        </w:rPr>
        <w:t>Subpart 141.H</w:t>
      </w:r>
      <w:r w:rsidRPr="00A22E59">
        <w:t>—</w:t>
      </w:r>
      <w:r w:rsidRPr="00A22E59">
        <w:rPr>
          <w:rStyle w:val="CharDivText"/>
        </w:rPr>
        <w:t>Part 141 operators—personnel fatigue management</w:t>
      </w:r>
      <w:bookmarkEnd w:id="1150"/>
    </w:p>
    <w:p w14:paraId="0D34B291" w14:textId="77777777" w:rsidR="00A31BD6" w:rsidRPr="00A22E59" w:rsidRDefault="00A31BD6" w:rsidP="00554CE3">
      <w:pPr>
        <w:pStyle w:val="notetext"/>
      </w:pPr>
      <w:r w:rsidRPr="00A22E59">
        <w:t>Note:</w:t>
      </w:r>
      <w:r w:rsidRPr="00A22E59">
        <w:tab/>
        <w:t>This Subpart is reserved for future use.</w:t>
      </w:r>
    </w:p>
    <w:p w14:paraId="39B3195A" w14:textId="77777777" w:rsidR="00A31BD6" w:rsidRPr="00A22E59" w:rsidRDefault="00A31BD6" w:rsidP="00554CE3">
      <w:pPr>
        <w:pStyle w:val="ActHead3"/>
      </w:pPr>
      <w:bookmarkStart w:id="1151" w:name="_Toc381626125"/>
      <w:r w:rsidRPr="00A22E59">
        <w:rPr>
          <w:rStyle w:val="CharDivNo"/>
        </w:rPr>
        <w:t>Subpart 141.I</w:t>
      </w:r>
      <w:r w:rsidRPr="00A22E59">
        <w:t>—</w:t>
      </w:r>
      <w:r w:rsidRPr="00A22E59">
        <w:rPr>
          <w:rStyle w:val="CharDivText"/>
        </w:rPr>
        <w:t>Part 141 operators—expositions</w:t>
      </w:r>
      <w:bookmarkEnd w:id="1151"/>
    </w:p>
    <w:p w14:paraId="26E05FC6" w14:textId="77777777" w:rsidR="00A31BD6" w:rsidRPr="00A22E59" w:rsidRDefault="00A31BD6" w:rsidP="00554CE3">
      <w:pPr>
        <w:pStyle w:val="ActHead5"/>
      </w:pPr>
      <w:bookmarkStart w:id="1152" w:name="_Toc381626126"/>
      <w:r w:rsidRPr="00A22E59">
        <w:rPr>
          <w:rStyle w:val="CharSectno"/>
        </w:rPr>
        <w:t>141.260</w:t>
      </w:r>
      <w:r w:rsidRPr="00A22E59">
        <w:t xml:space="preserve">  Part</w:t>
      </w:r>
      <w:r>
        <w:t> </w:t>
      </w:r>
      <w:r w:rsidRPr="00A22E59">
        <w:t>141 operators—content of exposition</w:t>
      </w:r>
      <w:bookmarkEnd w:id="1152"/>
    </w:p>
    <w:p w14:paraId="08C6ECC0" w14:textId="77777777" w:rsidR="00A31BD6" w:rsidRPr="00A22E59" w:rsidRDefault="00A31BD6" w:rsidP="00554CE3">
      <w:pPr>
        <w:pStyle w:val="subsection"/>
      </w:pPr>
      <w:r w:rsidRPr="00A22E59">
        <w:tab/>
        <w:t>(1)</w:t>
      </w:r>
      <w:r w:rsidRPr="00A22E59">
        <w:tab/>
        <w:t>An exposition for a Part</w:t>
      </w:r>
      <w:r>
        <w:t> </w:t>
      </w:r>
      <w:r w:rsidRPr="00A22E59">
        <w:t>141 operator must include the following:</w:t>
      </w:r>
    </w:p>
    <w:p w14:paraId="52752F9B" w14:textId="77777777" w:rsidR="00A31BD6" w:rsidRPr="00A22E59" w:rsidRDefault="00A31BD6" w:rsidP="00554CE3">
      <w:pPr>
        <w:pStyle w:val="paragraph"/>
      </w:pPr>
      <w:r w:rsidRPr="00A22E59">
        <w:tab/>
        <w:t>(a)</w:t>
      </w:r>
      <w:r w:rsidRPr="00A22E59">
        <w:tab/>
        <w:t>the operator’s name (including any operating or trading name), address, contact details and ABN (if any);</w:t>
      </w:r>
    </w:p>
    <w:p w14:paraId="74B02D70" w14:textId="77777777" w:rsidR="00A31BD6" w:rsidRPr="00A22E59" w:rsidRDefault="00A31BD6" w:rsidP="00554CE3">
      <w:pPr>
        <w:pStyle w:val="paragraph"/>
      </w:pPr>
      <w:r w:rsidRPr="00A22E59">
        <w:tab/>
        <w:t>(b)</w:t>
      </w:r>
      <w:r w:rsidRPr="00A22E59">
        <w:tab/>
        <w:t>the location and address of:</w:t>
      </w:r>
    </w:p>
    <w:p w14:paraId="25CC239D" w14:textId="77777777" w:rsidR="00A31BD6" w:rsidRPr="00A22E59" w:rsidRDefault="00A31BD6" w:rsidP="00554CE3">
      <w:pPr>
        <w:pStyle w:val="paragraphsub"/>
      </w:pPr>
      <w:r w:rsidRPr="00A22E59">
        <w:tab/>
        <w:t>(i)</w:t>
      </w:r>
      <w:r w:rsidRPr="00A22E59">
        <w:tab/>
        <w:t>the operator’s headquarters; and</w:t>
      </w:r>
    </w:p>
    <w:p w14:paraId="237F1687" w14:textId="77777777" w:rsidR="00A31BD6" w:rsidRPr="00A22E59" w:rsidRDefault="00A31BD6" w:rsidP="00554CE3">
      <w:pPr>
        <w:pStyle w:val="paragraphsub"/>
      </w:pPr>
      <w:r w:rsidRPr="00A22E59">
        <w:tab/>
        <w:t>(ii)</w:t>
      </w:r>
      <w:r w:rsidRPr="00A22E59">
        <w:tab/>
        <w:t>each of the operator’s training bases;</w:t>
      </w:r>
    </w:p>
    <w:p w14:paraId="5D900060" w14:textId="77777777" w:rsidR="00A31BD6" w:rsidRPr="00A22E59" w:rsidRDefault="00A31BD6" w:rsidP="00554CE3">
      <w:pPr>
        <w:pStyle w:val="paragraph"/>
      </w:pPr>
      <w:r w:rsidRPr="00A22E59">
        <w:tab/>
        <w:t>(c)</w:t>
      </w:r>
      <w:r w:rsidRPr="00A22E59">
        <w:tab/>
        <w:t>a description and diagram of the operator’s organisational structure showing formal reporting lines including the formal reporting lines for each of the key personnel;</w:t>
      </w:r>
    </w:p>
    <w:p w14:paraId="786B39B7" w14:textId="77777777" w:rsidR="00A31BD6" w:rsidRPr="00A22E59" w:rsidRDefault="00A31BD6" w:rsidP="00554CE3">
      <w:pPr>
        <w:pStyle w:val="paragraph"/>
      </w:pPr>
      <w:r w:rsidRPr="00A22E59">
        <w:tab/>
        <w:t>(d)</w:t>
      </w:r>
      <w:r w:rsidRPr="00A22E59">
        <w:tab/>
        <w:t>if the operator is a corporation—a description of the operator’s corporate structure;</w:t>
      </w:r>
    </w:p>
    <w:p w14:paraId="44920F53" w14:textId="77777777" w:rsidR="00A31BD6" w:rsidRPr="00A22E59" w:rsidRDefault="00A31BD6" w:rsidP="00554CE3">
      <w:pPr>
        <w:pStyle w:val="paragraph"/>
      </w:pPr>
      <w:r w:rsidRPr="00A22E59">
        <w:tab/>
        <w:t>(e)</w:t>
      </w:r>
      <w:r w:rsidRPr="00A22E59">
        <w:tab/>
        <w:t>for each of the key personnel, the following information:</w:t>
      </w:r>
    </w:p>
    <w:p w14:paraId="3262C7EF" w14:textId="77777777" w:rsidR="00A31BD6" w:rsidRPr="00A22E59" w:rsidRDefault="00A31BD6" w:rsidP="00554CE3">
      <w:pPr>
        <w:pStyle w:val="paragraphsub"/>
      </w:pPr>
      <w:r w:rsidRPr="00A22E59">
        <w:tab/>
        <w:t>(i)</w:t>
      </w:r>
      <w:r w:rsidRPr="00A22E59">
        <w:tab/>
        <w:t>the qualifications and experience (if any) required by the operator for the position in addition to the qualifications and experience required under Subpart 141.D for the position;</w:t>
      </w:r>
    </w:p>
    <w:p w14:paraId="129CDB11" w14:textId="77777777" w:rsidR="00A31BD6" w:rsidRPr="00A22E59" w:rsidRDefault="00A31BD6" w:rsidP="00554CE3">
      <w:pPr>
        <w:pStyle w:val="paragraphsub"/>
      </w:pPr>
      <w:r w:rsidRPr="00A22E59">
        <w:tab/>
        <w:t>(ii)</w:t>
      </w:r>
      <w:r w:rsidRPr="00A22E59">
        <w:tab/>
        <w:t>each matter (if any) for which the holder of the position is responsible in addition to the responsibilities mentioned in Subpart 141.D for the position;</w:t>
      </w:r>
    </w:p>
    <w:p w14:paraId="268CDA58" w14:textId="77777777" w:rsidR="00A31BD6" w:rsidRPr="00A22E59" w:rsidRDefault="00A31BD6" w:rsidP="00554CE3">
      <w:pPr>
        <w:pStyle w:val="paragraphsub"/>
      </w:pPr>
      <w:r w:rsidRPr="00A22E59">
        <w:tab/>
        <w:t>(iii)</w:t>
      </w:r>
      <w:r w:rsidRPr="00A22E59">
        <w:tab/>
        <w:t>the name of the person appointed to the position;</w:t>
      </w:r>
    </w:p>
    <w:p w14:paraId="04A11A2B" w14:textId="77777777" w:rsidR="00A31BD6" w:rsidRPr="00A22E59" w:rsidRDefault="00A31BD6" w:rsidP="00554CE3">
      <w:pPr>
        <w:pStyle w:val="paragraphsub"/>
      </w:pPr>
      <w:r w:rsidRPr="00A22E59">
        <w:tab/>
        <w:t>(iv)</w:t>
      </w:r>
      <w:r w:rsidRPr="00A22E59">
        <w:tab/>
        <w:t>the name of each person authorised to carry out the responsibilities of the position when the position holder:</w:t>
      </w:r>
    </w:p>
    <w:p w14:paraId="33759FF1" w14:textId="77777777" w:rsidR="00A31BD6" w:rsidRPr="00A22E59" w:rsidRDefault="00A31BD6" w:rsidP="00554CE3">
      <w:pPr>
        <w:pStyle w:val="paragraphsub-sub"/>
      </w:pPr>
      <w:r w:rsidRPr="00A22E59">
        <w:tab/>
        <w:t>(A)</w:t>
      </w:r>
      <w:r w:rsidRPr="00A22E59">
        <w:tab/>
        <w:t>is absent from the position; or</w:t>
      </w:r>
    </w:p>
    <w:p w14:paraId="42859C7E" w14:textId="77777777" w:rsidR="00A31BD6" w:rsidRPr="00A22E59" w:rsidRDefault="00A31BD6" w:rsidP="00554CE3">
      <w:pPr>
        <w:pStyle w:val="paragraphsub-sub"/>
      </w:pPr>
      <w:r w:rsidRPr="00A22E59">
        <w:tab/>
        <w:t>(B)</w:t>
      </w:r>
      <w:r w:rsidRPr="00A22E59">
        <w:tab/>
        <w:t>cannot carry out the responsibilities;</w:t>
      </w:r>
    </w:p>
    <w:p w14:paraId="1AD1739B" w14:textId="77777777" w:rsidR="00A31BD6" w:rsidRPr="00A22E59" w:rsidRDefault="00A31BD6" w:rsidP="00554CE3">
      <w:pPr>
        <w:pStyle w:val="paragraphsub"/>
      </w:pPr>
      <w:r w:rsidRPr="00A22E59">
        <w:tab/>
        <w:t>(v)</w:t>
      </w:r>
      <w:r w:rsidRPr="00A22E59">
        <w:tab/>
        <w:t xml:space="preserve">a description of how the operator will manage the responsibilities of the position during a circumstance mentioned in </w:t>
      </w:r>
      <w:r>
        <w:t>subparagraph (</w:t>
      </w:r>
      <w:r w:rsidRPr="00A22E59">
        <w:t>iv);</w:t>
      </w:r>
    </w:p>
    <w:p w14:paraId="704CAF03" w14:textId="77777777" w:rsidR="00A31BD6" w:rsidRPr="00A22E59" w:rsidRDefault="00A31BD6" w:rsidP="00554CE3">
      <w:pPr>
        <w:pStyle w:val="paragraph"/>
      </w:pPr>
      <w:r w:rsidRPr="00A22E59">
        <w:tab/>
        <w:t>(f)</w:t>
      </w:r>
      <w:r w:rsidRPr="00A22E59">
        <w:tab/>
        <w:t>each matter (if any) for which the chief executive officer is accountable in addition to the matters mentioned in regulation</w:t>
      </w:r>
      <w:r>
        <w:t> </w:t>
      </w:r>
      <w:r w:rsidRPr="00A22E59">
        <w:t>141.120;</w:t>
      </w:r>
    </w:p>
    <w:p w14:paraId="48E2FEA6" w14:textId="77777777" w:rsidR="00A31BD6" w:rsidRPr="00A22E59" w:rsidRDefault="00A31BD6" w:rsidP="00554CE3">
      <w:pPr>
        <w:pStyle w:val="paragraph"/>
      </w:pPr>
      <w:r w:rsidRPr="00A22E59">
        <w:tab/>
        <w:t>(g)</w:t>
      </w:r>
      <w:r w:rsidRPr="00A22E59">
        <w:tab/>
        <w:t>the name of each instructor appointed by the operator’s head of operations to have responsibility for particular authorised Part</w:t>
      </w:r>
      <w:r>
        <w:t> </w:t>
      </w:r>
      <w:r w:rsidRPr="00A22E59">
        <w:t>141 flight training;</w:t>
      </w:r>
    </w:p>
    <w:p w14:paraId="47500A2F" w14:textId="77777777" w:rsidR="00A31BD6" w:rsidRPr="00A22E59" w:rsidRDefault="00A31BD6" w:rsidP="00554CE3">
      <w:pPr>
        <w:pStyle w:val="paragraph"/>
      </w:pPr>
      <w:r w:rsidRPr="00A22E59">
        <w:tab/>
        <w:t>(h)</w:t>
      </w:r>
      <w:r w:rsidRPr="00A22E59">
        <w:tab/>
        <w:t>a description of the operator’s program for training and assessing personnel in non</w:t>
      </w:r>
      <w:r>
        <w:noBreakHyphen/>
      </w:r>
      <w:r w:rsidRPr="00A22E59">
        <w:t>technical skills and human factors principles;</w:t>
      </w:r>
    </w:p>
    <w:p w14:paraId="64A38BC8" w14:textId="77777777" w:rsidR="00A31BD6" w:rsidRPr="00A22E59" w:rsidRDefault="00A31BD6" w:rsidP="00554CE3">
      <w:pPr>
        <w:pStyle w:val="paragraph"/>
        <w:rPr>
          <w:color w:val="000000"/>
        </w:rPr>
      </w:pPr>
      <w:r w:rsidRPr="00A22E59">
        <w:rPr>
          <w:color w:val="000000"/>
        </w:rPr>
        <w:tab/>
        <w:t>(i)</w:t>
      </w:r>
      <w:r w:rsidRPr="00A22E59">
        <w:rPr>
          <w:color w:val="000000"/>
        </w:rPr>
        <w:tab/>
        <w:t>details of the responsibilities of the operator’s personnel (other than key personnel) under these Regulations;</w:t>
      </w:r>
    </w:p>
    <w:p w14:paraId="71366845" w14:textId="77777777" w:rsidR="00A31BD6" w:rsidRPr="00A22E59" w:rsidRDefault="00A31BD6" w:rsidP="00554CE3">
      <w:pPr>
        <w:pStyle w:val="paragraph"/>
      </w:pPr>
      <w:r w:rsidRPr="00A22E59">
        <w:tab/>
        <w:t>(j)</w:t>
      </w:r>
      <w:r w:rsidRPr="00A22E59">
        <w:tab/>
        <w:t>a description of the authorised Part</w:t>
      </w:r>
      <w:r>
        <w:t> </w:t>
      </w:r>
      <w:r w:rsidRPr="00A22E59">
        <w:t>141 flight training conducted by the operator including the training plans and syllabuses for the training;</w:t>
      </w:r>
    </w:p>
    <w:p w14:paraId="4F4B1F7E" w14:textId="77777777" w:rsidR="00A31BD6" w:rsidRPr="00A22E59" w:rsidRDefault="00A31BD6" w:rsidP="00554CE3">
      <w:pPr>
        <w:pStyle w:val="paragraph"/>
        <w:rPr>
          <w:b/>
          <w:color w:val="000000"/>
        </w:rPr>
      </w:pPr>
      <w:r w:rsidRPr="00A22E59">
        <w:tab/>
        <w:t>(k)</w:t>
      </w:r>
      <w:r w:rsidRPr="00A22E59">
        <w:tab/>
        <w:t>a description of the procedures by which the operator conducts and manages the training;</w:t>
      </w:r>
    </w:p>
    <w:p w14:paraId="10040B5B" w14:textId="77777777" w:rsidR="00A31BD6" w:rsidRPr="00A22E59" w:rsidRDefault="00A31BD6" w:rsidP="00554CE3">
      <w:pPr>
        <w:pStyle w:val="paragraph"/>
        <w:rPr>
          <w:color w:val="000000"/>
        </w:rPr>
      </w:pPr>
      <w:r w:rsidRPr="00A22E59">
        <w:rPr>
          <w:color w:val="000000"/>
        </w:rPr>
        <w:tab/>
        <w:t>(l)</w:t>
      </w:r>
      <w:r w:rsidRPr="00A22E59">
        <w:rPr>
          <w:color w:val="000000"/>
        </w:rPr>
        <w:tab/>
        <w:t>if the operator conducts the training in aircraft:</w:t>
      </w:r>
    </w:p>
    <w:p w14:paraId="063448BA" w14:textId="77777777" w:rsidR="00A31BD6" w:rsidRPr="00A22E59" w:rsidRDefault="00A31BD6" w:rsidP="00554CE3">
      <w:pPr>
        <w:pStyle w:val="paragraphsub"/>
      </w:pPr>
      <w:r w:rsidRPr="00A22E59">
        <w:tab/>
        <w:t>(i)</w:t>
      </w:r>
      <w:r w:rsidRPr="00A22E59">
        <w:tab/>
        <w:t>for each registered aircraft—the kind of aircraft and its registration mark; and</w:t>
      </w:r>
    </w:p>
    <w:p w14:paraId="1ED6B08F" w14:textId="77777777" w:rsidR="00A31BD6" w:rsidRPr="00A22E59" w:rsidRDefault="00A31BD6" w:rsidP="00554CE3">
      <w:pPr>
        <w:pStyle w:val="paragraphsub"/>
      </w:pPr>
      <w:r w:rsidRPr="00A22E59">
        <w:tab/>
        <w:t>(ii)</w:t>
      </w:r>
      <w:r w:rsidRPr="00A22E59">
        <w:tab/>
      </w:r>
      <w:r w:rsidRPr="00A22E59">
        <w:rPr>
          <w:color w:val="000000"/>
        </w:rPr>
        <w:t>for each foreign registered aircraft—</w:t>
      </w:r>
      <w:r w:rsidRPr="00A22E59">
        <w:t>the kind of aircraft and its nationality and registration marks; and</w:t>
      </w:r>
    </w:p>
    <w:p w14:paraId="2D401F23" w14:textId="77777777" w:rsidR="00A31BD6" w:rsidRPr="00A22E59" w:rsidRDefault="00A31BD6" w:rsidP="00554CE3">
      <w:pPr>
        <w:pStyle w:val="paragraphsub"/>
      </w:pPr>
      <w:r w:rsidRPr="00A22E59">
        <w:tab/>
        <w:t>(iii)</w:t>
      </w:r>
      <w:r w:rsidRPr="00A22E59">
        <w:tab/>
        <w:t>a description of any leasing or other arrangements for the supply of any turbine</w:t>
      </w:r>
      <w:r>
        <w:noBreakHyphen/>
      </w:r>
      <w:r w:rsidRPr="00A22E59">
        <w:t>engined aircraft; and</w:t>
      </w:r>
    </w:p>
    <w:p w14:paraId="0FF75C9B" w14:textId="77777777" w:rsidR="00A31BD6" w:rsidRPr="00A22E59" w:rsidRDefault="00A31BD6" w:rsidP="00554CE3">
      <w:pPr>
        <w:pStyle w:val="paragraphsub"/>
      </w:pPr>
      <w:r w:rsidRPr="00A22E59">
        <w:tab/>
        <w:t>(iv)</w:t>
      </w:r>
      <w:r w:rsidRPr="00A22E59">
        <w:tab/>
        <w:t>a description of the way any turbine</w:t>
      </w:r>
      <w:r>
        <w:noBreakHyphen/>
      </w:r>
      <w:r w:rsidRPr="00A22E59">
        <w:t>engined aircraft are managed and maintained, and the way continuing airworthiness of the aircraft is assured; and</w:t>
      </w:r>
    </w:p>
    <w:p w14:paraId="1FA86673" w14:textId="77777777" w:rsidR="00A31BD6" w:rsidRPr="00A22E59" w:rsidRDefault="00A31BD6" w:rsidP="00554CE3">
      <w:pPr>
        <w:pStyle w:val="paragraphsub"/>
      </w:pPr>
      <w:r w:rsidRPr="00A22E59">
        <w:tab/>
        <w:t>(v)</w:t>
      </w:r>
      <w:r w:rsidRPr="00A22E59">
        <w:tab/>
        <w:t>a description of each flight training area;</w:t>
      </w:r>
    </w:p>
    <w:p w14:paraId="1A6F0FD7" w14:textId="77777777" w:rsidR="00A31BD6" w:rsidRPr="00A22E59" w:rsidRDefault="00A31BD6" w:rsidP="00554CE3">
      <w:pPr>
        <w:pStyle w:val="paragraph"/>
      </w:pPr>
      <w:r w:rsidRPr="00A22E59">
        <w:tab/>
        <w:t>(m)</w:t>
      </w:r>
      <w:r w:rsidRPr="00A22E59">
        <w:tab/>
        <w:t>if the training includes training for a flight crew licence or rating of a kind for which low</w:t>
      </w:r>
      <w:r>
        <w:noBreakHyphen/>
      </w:r>
      <w:r w:rsidRPr="00A22E59">
        <w:t>flying flight training is required—a description of how the operator will determine a suitable flight training area</w:t>
      </w:r>
      <w:r w:rsidRPr="00A22E59" w:rsidDel="00005252">
        <w:t xml:space="preserve"> </w:t>
      </w:r>
      <w:r w:rsidRPr="00A22E59">
        <w:t>for the training;</w:t>
      </w:r>
    </w:p>
    <w:p w14:paraId="31BF5837" w14:textId="77777777" w:rsidR="00A31BD6" w:rsidRPr="00A22E59" w:rsidRDefault="00A31BD6" w:rsidP="00554CE3">
      <w:pPr>
        <w:pStyle w:val="paragraph"/>
      </w:pPr>
      <w:r w:rsidRPr="00A22E59">
        <w:tab/>
        <w:t>(n)</w:t>
      </w:r>
      <w:r w:rsidRPr="00A22E59">
        <w:tab/>
        <w:t>if the operator conducts the training in flight simulation training devices:</w:t>
      </w:r>
    </w:p>
    <w:p w14:paraId="14A7F6CC" w14:textId="77777777" w:rsidR="00A31BD6" w:rsidRPr="00A22E59" w:rsidRDefault="00A31BD6" w:rsidP="00554CE3">
      <w:pPr>
        <w:pStyle w:val="paragraphsub"/>
      </w:pPr>
      <w:r w:rsidRPr="00A22E59">
        <w:tab/>
        <w:t>(i)</w:t>
      </w:r>
      <w:r w:rsidRPr="00A22E59">
        <w:tab/>
        <w:t>a description of the devices used by the operator in conducting the training; and</w:t>
      </w:r>
    </w:p>
    <w:p w14:paraId="0AB3A829" w14:textId="77777777" w:rsidR="00A31BD6" w:rsidRPr="00A22E59" w:rsidRDefault="00A31BD6" w:rsidP="00554CE3">
      <w:pPr>
        <w:pStyle w:val="paragraphsub"/>
      </w:pPr>
      <w:r w:rsidRPr="00A22E59">
        <w:tab/>
        <w:t>(ii)</w:t>
      </w:r>
      <w:r w:rsidRPr="00A22E59">
        <w:tab/>
        <w:t>for each device—each purpose mentioned in Part</w:t>
      </w:r>
      <w:r>
        <w:t> </w:t>
      </w:r>
      <w:r w:rsidRPr="00A22E59">
        <w:t>61 that the device may be used for; and</w:t>
      </w:r>
    </w:p>
    <w:p w14:paraId="2946DB47" w14:textId="77777777" w:rsidR="00A31BD6" w:rsidRPr="00A22E59" w:rsidRDefault="00A31BD6" w:rsidP="00554CE3">
      <w:pPr>
        <w:pStyle w:val="paragraphsub"/>
      </w:pPr>
      <w:r w:rsidRPr="00A22E59">
        <w:tab/>
        <w:t>(iii)</w:t>
      </w:r>
      <w:r w:rsidRPr="00A22E59">
        <w:tab/>
        <w:t>for flight simulators and flight training devices—a description of the procedures by which the operator ensures the qualification of the simulators and devices under Part</w:t>
      </w:r>
      <w:r>
        <w:t> </w:t>
      </w:r>
      <w:r w:rsidRPr="00A22E59">
        <w:t>60; and</w:t>
      </w:r>
    </w:p>
    <w:p w14:paraId="1E56F6FB" w14:textId="77777777" w:rsidR="00A31BD6" w:rsidRPr="00A22E59" w:rsidRDefault="00A31BD6" w:rsidP="00554CE3">
      <w:pPr>
        <w:pStyle w:val="paragraphsub"/>
      </w:pPr>
      <w:r w:rsidRPr="00A22E59">
        <w:tab/>
        <w:t>(iv)</w:t>
      </w:r>
      <w:r w:rsidRPr="00A22E59">
        <w:tab/>
        <w:t>for synthetic trainers—a description of the procedures by which the operator ensures the approval of the trainers under Civil Aviation Order</w:t>
      </w:r>
      <w:r>
        <w:t> </w:t>
      </w:r>
      <w:r w:rsidRPr="00A22E59">
        <w:t>45.0; and</w:t>
      </w:r>
    </w:p>
    <w:p w14:paraId="094DB9E7" w14:textId="77777777" w:rsidR="00A31BD6" w:rsidRPr="00A22E59" w:rsidRDefault="00A31BD6" w:rsidP="00554CE3">
      <w:pPr>
        <w:pStyle w:val="paragraphsub"/>
      </w:pPr>
      <w:r w:rsidRPr="00A22E59">
        <w:tab/>
        <w:t>(v)</w:t>
      </w:r>
      <w:r w:rsidRPr="00A22E59">
        <w:tab/>
        <w:t>for any other device—a description of the procedures by which the operator ensures that the device:</w:t>
      </w:r>
    </w:p>
    <w:p w14:paraId="05E187AC" w14:textId="77777777" w:rsidR="00A31BD6" w:rsidRPr="00A22E59" w:rsidRDefault="00A31BD6" w:rsidP="00554CE3">
      <w:pPr>
        <w:pStyle w:val="paragraphsub-sub"/>
      </w:pPr>
      <w:r w:rsidRPr="00A22E59">
        <w:tab/>
        <w:t>(A)</w:t>
      </w:r>
      <w:r w:rsidRPr="00A22E59">
        <w:tab/>
        <w:t>meets the qualification standards prescribed by a legislative instrument under regulation</w:t>
      </w:r>
      <w:r>
        <w:t> </w:t>
      </w:r>
      <w:r w:rsidRPr="00A22E59">
        <w:t>61.045; or</w:t>
      </w:r>
    </w:p>
    <w:p w14:paraId="381E802A" w14:textId="77777777" w:rsidR="00A31BD6" w:rsidRPr="00A22E59" w:rsidRDefault="00A31BD6" w:rsidP="00554CE3">
      <w:pPr>
        <w:pStyle w:val="paragraphsub-sub"/>
      </w:pPr>
      <w:r w:rsidRPr="00A22E59">
        <w:tab/>
        <w:t>(B)</w:t>
      </w:r>
      <w:r w:rsidRPr="00A22E59">
        <w:tab/>
        <w:t>is qualified (however described) by the national aviation authority of a recognised foreign State (within the meaning of regulation</w:t>
      </w:r>
      <w:r>
        <w:t> </w:t>
      </w:r>
      <w:r w:rsidRPr="00A22E59">
        <w:t>61.010);</w:t>
      </w:r>
    </w:p>
    <w:p w14:paraId="0527AB52" w14:textId="77777777" w:rsidR="00A31BD6" w:rsidRPr="00A22E59" w:rsidRDefault="00A31BD6" w:rsidP="00554CE3">
      <w:pPr>
        <w:pStyle w:val="paragraph"/>
      </w:pPr>
      <w:r w:rsidRPr="00A22E59">
        <w:tab/>
        <w:t>(o)</w:t>
      </w:r>
      <w:r w:rsidRPr="00A22E59">
        <w:tab/>
        <w:t>a description of the way the operator manages the risk of fatigue in its personnel, including the operator’s fatigue risk management system manual (if any);</w:t>
      </w:r>
    </w:p>
    <w:p w14:paraId="5DE41705" w14:textId="77777777" w:rsidR="00A31BD6" w:rsidRPr="00A22E59" w:rsidRDefault="00A31BD6" w:rsidP="00554CE3">
      <w:pPr>
        <w:pStyle w:val="paragraph"/>
      </w:pPr>
      <w:r w:rsidRPr="00A22E59">
        <w:tab/>
        <w:t>(p)</w:t>
      </w:r>
      <w:r w:rsidRPr="00A22E59">
        <w:tab/>
        <w:t>the facilities used by the operator for the activities;</w:t>
      </w:r>
    </w:p>
    <w:p w14:paraId="1253F76E" w14:textId="77777777" w:rsidR="00A31BD6" w:rsidRPr="00A22E59" w:rsidRDefault="00A31BD6" w:rsidP="00554CE3">
      <w:pPr>
        <w:pStyle w:val="paragraph"/>
      </w:pPr>
      <w:r w:rsidRPr="00A22E59">
        <w:tab/>
        <w:t>(q)</w:t>
      </w:r>
      <w:r w:rsidRPr="00A22E59">
        <w:tab/>
        <w:t>a description of any operations, other than the training, conducted by the operator;</w:t>
      </w:r>
    </w:p>
    <w:p w14:paraId="3A47FDEB" w14:textId="77777777" w:rsidR="00A31BD6" w:rsidRPr="00A22E59" w:rsidRDefault="00A31BD6" w:rsidP="00554CE3">
      <w:pPr>
        <w:pStyle w:val="paragraph"/>
      </w:pPr>
      <w:r w:rsidRPr="00A22E59">
        <w:tab/>
        <w:t>(r)</w:t>
      </w:r>
      <w:r w:rsidRPr="00A22E59">
        <w:tab/>
        <w:t>the following manuals:</w:t>
      </w:r>
    </w:p>
    <w:p w14:paraId="76E4FABB" w14:textId="77777777" w:rsidR="00A31BD6" w:rsidRPr="00A22E59" w:rsidRDefault="00A31BD6" w:rsidP="00554CE3">
      <w:pPr>
        <w:pStyle w:val="paragraphsub"/>
      </w:pPr>
      <w:r w:rsidRPr="00A22E59">
        <w:tab/>
        <w:t>(i)</w:t>
      </w:r>
      <w:r w:rsidRPr="00A22E59">
        <w:tab/>
        <w:t>an operations manual;</w:t>
      </w:r>
    </w:p>
    <w:p w14:paraId="4973DA62" w14:textId="77777777" w:rsidR="00A31BD6" w:rsidRPr="00A22E59" w:rsidRDefault="00A31BD6" w:rsidP="00554CE3">
      <w:pPr>
        <w:pStyle w:val="paragraphsub"/>
      </w:pPr>
      <w:r w:rsidRPr="00A22E59">
        <w:tab/>
        <w:t>(ii)</w:t>
      </w:r>
      <w:r w:rsidRPr="00A22E59">
        <w:tab/>
        <w:t>a dangerous goods manual (if any);</w:t>
      </w:r>
    </w:p>
    <w:p w14:paraId="7C8DC494" w14:textId="77777777" w:rsidR="00A31BD6" w:rsidRPr="00A22E59" w:rsidRDefault="00A31BD6" w:rsidP="00554CE3">
      <w:pPr>
        <w:pStyle w:val="paragraphsub"/>
      </w:pPr>
      <w:r w:rsidRPr="00A22E59">
        <w:tab/>
        <w:t>(iii)</w:t>
      </w:r>
      <w:r w:rsidRPr="00A22E59">
        <w:tab/>
        <w:t>if the operator conducts the training only in aircraft, or in aircraft and flight simulation training devices—a safety management system manual that describes the operator’s safety management system;</w:t>
      </w:r>
    </w:p>
    <w:p w14:paraId="65BB5FF1" w14:textId="77777777" w:rsidR="00A31BD6" w:rsidRPr="00A22E59" w:rsidRDefault="00A31BD6" w:rsidP="00554CE3">
      <w:pPr>
        <w:pStyle w:val="paragraphsub"/>
      </w:pPr>
      <w:r w:rsidRPr="00A22E59">
        <w:tab/>
        <w:t>(iv)</w:t>
      </w:r>
      <w:r w:rsidRPr="00A22E59">
        <w:tab/>
        <w:t>if the operator conducts the training only in flight simulation training devices—a quality assurance management system manual that describes the operator’s quality assurance management system;</w:t>
      </w:r>
    </w:p>
    <w:p w14:paraId="605C9C41" w14:textId="77777777" w:rsidR="00A31BD6" w:rsidRPr="00A22E59" w:rsidRDefault="00A31BD6" w:rsidP="00554CE3">
      <w:pPr>
        <w:pStyle w:val="paragraph"/>
      </w:pPr>
      <w:r w:rsidRPr="00A22E59">
        <w:tab/>
        <w:t>(s)</w:t>
      </w:r>
      <w:r w:rsidRPr="00A22E59">
        <w:tab/>
        <w:t>a description of the operator’s process for making changes including:</w:t>
      </w:r>
    </w:p>
    <w:p w14:paraId="5BE3658B" w14:textId="77777777" w:rsidR="00A31BD6" w:rsidRPr="00A22E59" w:rsidRDefault="00A31BD6" w:rsidP="00554CE3">
      <w:pPr>
        <w:pStyle w:val="paragraphsub"/>
      </w:pPr>
      <w:r w:rsidRPr="00A22E59">
        <w:tab/>
        <w:t>(i)</w:t>
      </w:r>
      <w:r w:rsidRPr="00A22E59">
        <w:tab/>
        <w:t>identifying changes that are significant changes; and</w:t>
      </w:r>
    </w:p>
    <w:p w14:paraId="3DBB6FF8" w14:textId="77777777" w:rsidR="00A31BD6" w:rsidRPr="00A22E59" w:rsidRDefault="00A31BD6" w:rsidP="00554CE3">
      <w:pPr>
        <w:pStyle w:val="paragraphsub"/>
      </w:pPr>
      <w:r w:rsidRPr="00A22E59">
        <w:tab/>
        <w:t>(ii)</w:t>
      </w:r>
      <w:r w:rsidRPr="00A22E59">
        <w:tab/>
        <w:t>identifying changes that are not significant changes; and</w:t>
      </w:r>
    </w:p>
    <w:p w14:paraId="5AC35B34" w14:textId="77777777" w:rsidR="00A31BD6" w:rsidRPr="00A22E59" w:rsidRDefault="00A31BD6" w:rsidP="00554CE3">
      <w:pPr>
        <w:pStyle w:val="paragraphsub"/>
      </w:pPr>
      <w:r w:rsidRPr="00A22E59">
        <w:tab/>
        <w:t>(iii)</w:t>
      </w:r>
      <w:r w:rsidRPr="00A22E59">
        <w:tab/>
        <w:t>telling CASA of the changes;</w:t>
      </w:r>
    </w:p>
    <w:p w14:paraId="138EB921" w14:textId="77777777" w:rsidR="00A31BD6" w:rsidRPr="00A22E59" w:rsidRDefault="00A31BD6" w:rsidP="00554CE3">
      <w:pPr>
        <w:pStyle w:val="paragraph"/>
      </w:pPr>
      <w:r w:rsidRPr="00A22E59">
        <w:tab/>
        <w:t>(t)</w:t>
      </w:r>
      <w:r w:rsidRPr="00A22E59">
        <w:tab/>
        <w:t>a description of any other matter required to be approved by CASA under these Regulations in relation to the training;</w:t>
      </w:r>
    </w:p>
    <w:p w14:paraId="6560D54B" w14:textId="77777777" w:rsidR="00A31BD6" w:rsidRPr="00A22E59" w:rsidRDefault="00A31BD6" w:rsidP="00554CE3">
      <w:pPr>
        <w:pStyle w:val="paragraph"/>
      </w:pPr>
      <w:r w:rsidRPr="00A22E59">
        <w:tab/>
        <w:t>(u)</w:t>
      </w:r>
      <w:r w:rsidRPr="00A22E59">
        <w:tab/>
        <w:t>a matter prescribed by a legislative instrument under regulation</w:t>
      </w:r>
      <w:r>
        <w:t> </w:t>
      </w:r>
      <w:r w:rsidRPr="00A22E59">
        <w:t>141.040 for this paragraph.</w:t>
      </w:r>
    </w:p>
    <w:p w14:paraId="4EE381D3" w14:textId="77777777" w:rsidR="00A31BD6" w:rsidRPr="00A22E59" w:rsidRDefault="00A31BD6" w:rsidP="00554CE3">
      <w:pPr>
        <w:pStyle w:val="subsection"/>
      </w:pPr>
      <w:r w:rsidRPr="00A22E59">
        <w:tab/>
        <w:t>(2)</w:t>
      </w:r>
      <w:r w:rsidRPr="00A22E59">
        <w:tab/>
        <w:t xml:space="preserve">A manual mentioned in any of </w:t>
      </w:r>
      <w:r>
        <w:t>subparagraphs (</w:t>
      </w:r>
      <w:r w:rsidRPr="00A22E59">
        <w:t>1) (r) (ii) to  (iv) may be included as part of the operator’s operations manual.</w:t>
      </w:r>
    </w:p>
    <w:p w14:paraId="08F864DB" w14:textId="77777777" w:rsidR="00A31BD6" w:rsidRPr="00A22E59" w:rsidRDefault="00A31BD6" w:rsidP="00554CE3">
      <w:pPr>
        <w:pStyle w:val="subsection"/>
      </w:pPr>
      <w:r w:rsidRPr="00A22E59">
        <w:tab/>
        <w:t>(3)</w:t>
      </w:r>
      <w:r w:rsidRPr="00A22E59">
        <w:tab/>
        <w:t>An exposition for a Part</w:t>
      </w:r>
      <w:r>
        <w:t> </w:t>
      </w:r>
      <w:r w:rsidRPr="00A22E59">
        <w:t>141 operator may include a list of material required for the operator’s reference library.</w:t>
      </w:r>
    </w:p>
    <w:p w14:paraId="3C41D9EF" w14:textId="77777777" w:rsidR="00A31BD6" w:rsidRPr="00A22E59" w:rsidRDefault="00A31BD6" w:rsidP="00554CE3">
      <w:pPr>
        <w:pStyle w:val="ActHead5"/>
      </w:pPr>
      <w:bookmarkStart w:id="1153" w:name="_Toc381626127"/>
      <w:r w:rsidRPr="00A22E59">
        <w:rPr>
          <w:rStyle w:val="CharSectno"/>
        </w:rPr>
        <w:t>141.265</w:t>
      </w:r>
      <w:r w:rsidRPr="00A22E59">
        <w:t xml:space="preserve">  Part</w:t>
      </w:r>
      <w:r>
        <w:t> </w:t>
      </w:r>
      <w:r w:rsidRPr="00A22E59">
        <w:t>141 operators—compliance with exposition by operator</w:t>
      </w:r>
      <w:bookmarkEnd w:id="1153"/>
    </w:p>
    <w:p w14:paraId="45527E64" w14:textId="77777777" w:rsidR="00A31BD6" w:rsidRPr="00A22E59" w:rsidRDefault="00A31BD6" w:rsidP="00554CE3">
      <w:pPr>
        <w:pStyle w:val="subsection"/>
      </w:pPr>
      <w:r w:rsidRPr="00A22E59">
        <w:tab/>
        <w:t>(1)</w:t>
      </w:r>
      <w:r w:rsidRPr="00A22E59">
        <w:tab/>
        <w:t>A Part</w:t>
      </w:r>
      <w:r>
        <w:t> </w:t>
      </w:r>
      <w:r w:rsidRPr="00A22E59">
        <w:t>141 operator commits an offence if the operator contravenes a provision of its exposition.</w:t>
      </w:r>
    </w:p>
    <w:p w14:paraId="08C790A2" w14:textId="77777777" w:rsidR="00A31BD6" w:rsidRPr="00A22E59" w:rsidRDefault="00A31BD6" w:rsidP="00554CE3">
      <w:pPr>
        <w:pStyle w:val="Penalty"/>
      </w:pPr>
      <w:r w:rsidRPr="00A22E59">
        <w:t>Penalty:</w:t>
      </w:r>
      <w:r w:rsidRPr="00A22E59">
        <w:tab/>
        <w:t>50 penalty units.</w:t>
      </w:r>
    </w:p>
    <w:p w14:paraId="6B044335" w14:textId="77777777" w:rsidR="00A31BD6" w:rsidRPr="00A22E59" w:rsidRDefault="00A31BD6" w:rsidP="00554CE3">
      <w:pPr>
        <w:pStyle w:val="subsection"/>
      </w:pPr>
      <w:r w:rsidRPr="00A22E59">
        <w:tab/>
        <w:t>(2)</w:t>
      </w:r>
      <w:r w:rsidRPr="00A22E59">
        <w:tab/>
        <w:t>An offence against this regulation is an offence of strict liability.</w:t>
      </w:r>
    </w:p>
    <w:p w14:paraId="1D93367A" w14:textId="77777777" w:rsidR="00A31BD6" w:rsidRPr="00A22E59" w:rsidRDefault="00A31BD6" w:rsidP="00554CE3">
      <w:pPr>
        <w:pStyle w:val="ActHead5"/>
      </w:pPr>
      <w:bookmarkStart w:id="1154" w:name="_Toc381626128"/>
      <w:r w:rsidRPr="00A22E59">
        <w:rPr>
          <w:rStyle w:val="CharSectno"/>
        </w:rPr>
        <w:t>141.270</w:t>
      </w:r>
      <w:r w:rsidRPr="00A22E59">
        <w:t xml:space="preserve">  Part</w:t>
      </w:r>
      <w:r>
        <w:t> </w:t>
      </w:r>
      <w:r w:rsidRPr="00A22E59">
        <w:t>141 operators—providing personnel with exposition</w:t>
      </w:r>
      <w:bookmarkEnd w:id="1154"/>
    </w:p>
    <w:p w14:paraId="339DA14A" w14:textId="77777777" w:rsidR="00A31BD6" w:rsidRPr="00A22E59" w:rsidRDefault="00A31BD6" w:rsidP="00554CE3">
      <w:pPr>
        <w:pStyle w:val="subsection"/>
      </w:pPr>
      <w:r w:rsidRPr="00A22E59">
        <w:rPr>
          <w:b/>
        </w:rPr>
        <w:tab/>
      </w:r>
      <w:r w:rsidRPr="00A22E59">
        <w:t>(1)</w:t>
      </w:r>
      <w:r w:rsidRPr="00A22E59">
        <w:rPr>
          <w:b/>
        </w:rPr>
        <w:tab/>
      </w:r>
      <w:r w:rsidRPr="00A22E59">
        <w:t>A Part</w:t>
      </w:r>
      <w:r>
        <w:t> </w:t>
      </w:r>
      <w:r w:rsidRPr="00A22E59">
        <w:t>141 operator commits an offence if:</w:t>
      </w:r>
    </w:p>
    <w:p w14:paraId="41416BD9" w14:textId="77777777" w:rsidR="00A31BD6" w:rsidRPr="00A22E59" w:rsidRDefault="00A31BD6" w:rsidP="00554CE3">
      <w:pPr>
        <w:pStyle w:val="paragraph"/>
      </w:pPr>
      <w:r w:rsidRPr="00A22E59">
        <w:tab/>
        <w:t>(a)</w:t>
      </w:r>
      <w:r w:rsidRPr="00A22E59">
        <w:tab/>
        <w:t>the operator’s exposition relates to the duties of any of the operator’s personnel; and</w:t>
      </w:r>
    </w:p>
    <w:p w14:paraId="05D3471E" w14:textId="77777777" w:rsidR="00A31BD6" w:rsidRPr="00A22E59" w:rsidRDefault="00A31BD6" w:rsidP="00554CE3">
      <w:pPr>
        <w:pStyle w:val="paragraph"/>
      </w:pPr>
      <w:r w:rsidRPr="00A22E59">
        <w:tab/>
        <w:t>(b)</w:t>
      </w:r>
      <w:r w:rsidRPr="00A22E59">
        <w:tab/>
        <w:t>the operator does not make the part of the exposition that relates to the duties available to the person before the person begins carrying out the duties.</w:t>
      </w:r>
    </w:p>
    <w:p w14:paraId="155BF0DD" w14:textId="77777777" w:rsidR="00A31BD6" w:rsidRPr="00A22E59" w:rsidRDefault="00A31BD6" w:rsidP="00554CE3">
      <w:pPr>
        <w:pStyle w:val="Penalty"/>
      </w:pPr>
      <w:r w:rsidRPr="00A22E59">
        <w:t>Penalty:</w:t>
      </w:r>
      <w:r w:rsidRPr="00A22E59">
        <w:tab/>
        <w:t>50 penalty units.</w:t>
      </w:r>
    </w:p>
    <w:p w14:paraId="03341326" w14:textId="77777777" w:rsidR="00A31BD6" w:rsidRPr="00A22E59" w:rsidRDefault="00A31BD6" w:rsidP="00554CE3">
      <w:pPr>
        <w:pStyle w:val="subsection"/>
      </w:pPr>
      <w:r w:rsidRPr="00A22E59">
        <w:tab/>
        <w:t>(2)</w:t>
      </w:r>
      <w:r w:rsidRPr="00A22E59">
        <w:tab/>
        <w:t>An offence against this regulation is an offence of strict liability.</w:t>
      </w:r>
    </w:p>
    <w:p w14:paraId="7FCF4981" w14:textId="77777777" w:rsidR="00A31BD6" w:rsidRPr="00A22E59" w:rsidRDefault="00A31BD6" w:rsidP="00554CE3">
      <w:pPr>
        <w:pStyle w:val="ActHead3"/>
      </w:pPr>
      <w:bookmarkStart w:id="1155" w:name="_Toc381626129"/>
      <w:r w:rsidRPr="00A22E59">
        <w:rPr>
          <w:rStyle w:val="CharDivNo"/>
        </w:rPr>
        <w:t>Subpart 141.J</w:t>
      </w:r>
      <w:r w:rsidRPr="00A22E59">
        <w:t>—</w:t>
      </w:r>
      <w:r w:rsidRPr="00A22E59">
        <w:rPr>
          <w:rStyle w:val="CharDivText"/>
        </w:rPr>
        <w:t>Part 141 operators—logs and records</w:t>
      </w:r>
      <w:bookmarkEnd w:id="1155"/>
    </w:p>
    <w:p w14:paraId="4E43DC9D" w14:textId="77777777" w:rsidR="00A31BD6" w:rsidRPr="00A22E59" w:rsidRDefault="00A31BD6" w:rsidP="00554CE3">
      <w:pPr>
        <w:pStyle w:val="ActHead5"/>
      </w:pPr>
      <w:bookmarkStart w:id="1156" w:name="_Toc381626130"/>
      <w:r w:rsidRPr="00A22E59">
        <w:rPr>
          <w:rStyle w:val="CharSectno"/>
        </w:rPr>
        <w:t>141.275</w:t>
      </w:r>
      <w:r w:rsidRPr="00A22E59">
        <w:t xml:space="preserve">  Part</w:t>
      </w:r>
      <w:r>
        <w:t> </w:t>
      </w:r>
      <w:r w:rsidRPr="00A22E59">
        <w:t>141 operators—making and keeping flight training records</w:t>
      </w:r>
      <w:bookmarkEnd w:id="1156"/>
    </w:p>
    <w:p w14:paraId="1C736275" w14:textId="77777777" w:rsidR="00A31BD6" w:rsidRPr="00A22E59" w:rsidRDefault="00A31BD6" w:rsidP="00554CE3">
      <w:pPr>
        <w:pStyle w:val="subsection"/>
      </w:pPr>
      <w:r w:rsidRPr="00A22E59">
        <w:tab/>
        <w:t>(1)</w:t>
      </w:r>
      <w:r w:rsidRPr="00A22E59">
        <w:tab/>
        <w:t>A Part</w:t>
      </w:r>
      <w:r>
        <w:t> </w:t>
      </w:r>
      <w:r w:rsidRPr="00A22E59">
        <w:t>141 operator commits an offence if:</w:t>
      </w:r>
    </w:p>
    <w:p w14:paraId="1194D9CE" w14:textId="77777777" w:rsidR="00A31BD6" w:rsidRPr="00A22E59" w:rsidRDefault="00A31BD6" w:rsidP="00554CE3">
      <w:pPr>
        <w:pStyle w:val="paragraph"/>
      </w:pPr>
      <w:r w:rsidRPr="00A22E59">
        <w:tab/>
        <w:t>(a)</w:t>
      </w:r>
      <w:r w:rsidRPr="00A22E59">
        <w:tab/>
        <w:t>a person completes a session of the operator’s authorised Part</w:t>
      </w:r>
      <w:r>
        <w:t> </w:t>
      </w:r>
      <w:r w:rsidRPr="00A22E59">
        <w:t>141 flight training; and</w:t>
      </w:r>
    </w:p>
    <w:p w14:paraId="16746943" w14:textId="77777777" w:rsidR="00A31BD6" w:rsidRPr="00A22E59" w:rsidRDefault="00A31BD6" w:rsidP="00554CE3">
      <w:pPr>
        <w:pStyle w:val="paragraph"/>
      </w:pPr>
      <w:r w:rsidRPr="00A22E59">
        <w:tab/>
        <w:t>(b)</w:t>
      </w:r>
      <w:r w:rsidRPr="00A22E59">
        <w:tab/>
        <w:t>a record of the training is not made within 7 days after the session.</w:t>
      </w:r>
    </w:p>
    <w:p w14:paraId="0AF6F660" w14:textId="77777777" w:rsidR="00A31BD6" w:rsidRPr="00A22E59" w:rsidRDefault="00A31BD6" w:rsidP="00554CE3">
      <w:pPr>
        <w:pStyle w:val="Penalty"/>
        <w:keepLines/>
        <w:rPr>
          <w:color w:val="000000"/>
        </w:rPr>
      </w:pPr>
      <w:r w:rsidRPr="00A22E59">
        <w:t>Penalty:</w:t>
      </w:r>
      <w:r w:rsidRPr="00A22E59">
        <w:tab/>
        <w:t>50</w:t>
      </w:r>
      <w:r w:rsidRPr="00A22E59">
        <w:rPr>
          <w:color w:val="000000"/>
        </w:rPr>
        <w:t xml:space="preserve"> penalty units.</w:t>
      </w:r>
    </w:p>
    <w:p w14:paraId="3F567BD8" w14:textId="77777777" w:rsidR="00A31BD6" w:rsidRPr="00A22E59" w:rsidRDefault="00A31BD6" w:rsidP="00554CE3">
      <w:pPr>
        <w:pStyle w:val="subsection"/>
      </w:pPr>
      <w:r w:rsidRPr="00A22E59">
        <w:tab/>
        <w:t>(2)</w:t>
      </w:r>
      <w:r w:rsidRPr="00A22E59">
        <w:tab/>
        <w:t>A Part</w:t>
      </w:r>
      <w:r>
        <w:t> </w:t>
      </w:r>
      <w:r w:rsidRPr="00A22E59">
        <w:t>141 operator commits an offence if the operator does not retain a record made under subregulation (1) for at least 7 years after the record is made.</w:t>
      </w:r>
    </w:p>
    <w:p w14:paraId="73D9E56F" w14:textId="77777777" w:rsidR="00A31BD6" w:rsidRPr="00A22E59" w:rsidRDefault="00A31BD6" w:rsidP="00554CE3">
      <w:pPr>
        <w:pStyle w:val="Penalty"/>
        <w:keepLines/>
        <w:rPr>
          <w:color w:val="000000"/>
        </w:rPr>
      </w:pPr>
      <w:r w:rsidRPr="00A22E59">
        <w:t>Penalty:</w:t>
      </w:r>
      <w:r w:rsidRPr="00A22E59">
        <w:tab/>
        <w:t>50</w:t>
      </w:r>
      <w:r w:rsidRPr="00A22E59">
        <w:rPr>
          <w:color w:val="000000"/>
        </w:rPr>
        <w:t xml:space="preserve"> penalty units.</w:t>
      </w:r>
    </w:p>
    <w:p w14:paraId="0943B69C" w14:textId="77777777" w:rsidR="00A31BD6" w:rsidRPr="00A22E59" w:rsidRDefault="00A31BD6" w:rsidP="00554CE3">
      <w:pPr>
        <w:pStyle w:val="subsection"/>
      </w:pPr>
      <w:r w:rsidRPr="00A22E59">
        <w:tab/>
        <w:t>(3)</w:t>
      </w:r>
      <w:r w:rsidRPr="00A22E59">
        <w:tab/>
        <w:t>An offence against this regulation is an offence of strict liability.</w:t>
      </w:r>
    </w:p>
    <w:p w14:paraId="05C125B7" w14:textId="77777777" w:rsidR="00A31BD6" w:rsidRPr="00A22E59" w:rsidRDefault="00A31BD6" w:rsidP="00554CE3">
      <w:pPr>
        <w:pStyle w:val="ActHead5"/>
      </w:pPr>
      <w:bookmarkStart w:id="1157" w:name="_Toc381626131"/>
      <w:r w:rsidRPr="00A22E59">
        <w:rPr>
          <w:rStyle w:val="CharSectno"/>
        </w:rPr>
        <w:t>141.280</w:t>
      </w:r>
      <w:r w:rsidRPr="00A22E59">
        <w:t xml:space="preserve">  Part</w:t>
      </w:r>
      <w:r>
        <w:t> </w:t>
      </w:r>
      <w:r w:rsidRPr="00A22E59">
        <w:t>141 operators—availability of flight training records</w:t>
      </w:r>
      <w:bookmarkEnd w:id="1157"/>
    </w:p>
    <w:p w14:paraId="5DD082F1" w14:textId="77777777" w:rsidR="00A31BD6" w:rsidRPr="00A22E59" w:rsidRDefault="00A31BD6" w:rsidP="00554CE3">
      <w:pPr>
        <w:pStyle w:val="subsection"/>
      </w:pPr>
      <w:r w:rsidRPr="00A22E59">
        <w:tab/>
        <w:t>(1)</w:t>
      </w:r>
      <w:r w:rsidRPr="00A22E59">
        <w:tab/>
        <w:t>A Part</w:t>
      </w:r>
      <w:r>
        <w:t> </w:t>
      </w:r>
      <w:r w:rsidRPr="00A22E59">
        <w:t>141 operator commits an offence if:</w:t>
      </w:r>
    </w:p>
    <w:p w14:paraId="233C50DD" w14:textId="77777777" w:rsidR="00A31BD6" w:rsidRPr="00A22E59" w:rsidRDefault="00A31BD6" w:rsidP="00554CE3">
      <w:pPr>
        <w:pStyle w:val="paragraph"/>
      </w:pPr>
      <w:r w:rsidRPr="00A22E59">
        <w:tab/>
        <w:t>(a)</w:t>
      </w:r>
      <w:r w:rsidRPr="00A22E59">
        <w:tab/>
        <w:t>a record is made under regulation</w:t>
      </w:r>
      <w:r>
        <w:t> </w:t>
      </w:r>
      <w:r w:rsidRPr="00A22E59">
        <w:t>141.275; and</w:t>
      </w:r>
    </w:p>
    <w:p w14:paraId="5BF6E4AF" w14:textId="77777777" w:rsidR="00A31BD6" w:rsidRPr="00A22E59" w:rsidRDefault="00A31BD6" w:rsidP="00554CE3">
      <w:pPr>
        <w:pStyle w:val="paragraph"/>
      </w:pPr>
      <w:r w:rsidRPr="00A22E59">
        <w:tab/>
        <w:t>(b)</w:t>
      </w:r>
      <w:r w:rsidRPr="00A22E59">
        <w:tab/>
        <w:t>the operator does not give a copy of the record to the person to whom it relates within 7 days after the record is made.</w:t>
      </w:r>
    </w:p>
    <w:p w14:paraId="29AFE278" w14:textId="77777777" w:rsidR="00A31BD6" w:rsidRPr="00A22E59" w:rsidRDefault="00A31BD6" w:rsidP="00554CE3">
      <w:pPr>
        <w:pStyle w:val="Penalty"/>
        <w:rPr>
          <w:color w:val="000000"/>
        </w:rPr>
      </w:pPr>
      <w:r w:rsidRPr="00A22E59">
        <w:t>Penalty:</w:t>
      </w:r>
      <w:r w:rsidRPr="00A22E59">
        <w:tab/>
        <w:t>50</w:t>
      </w:r>
      <w:r w:rsidRPr="00A22E59">
        <w:rPr>
          <w:color w:val="000000"/>
        </w:rPr>
        <w:t xml:space="preserve"> penalty units.</w:t>
      </w:r>
    </w:p>
    <w:p w14:paraId="5B8FE7B7" w14:textId="77777777" w:rsidR="00A31BD6" w:rsidRPr="00A22E59" w:rsidRDefault="00A31BD6" w:rsidP="00554CE3">
      <w:pPr>
        <w:pStyle w:val="subsection"/>
      </w:pPr>
      <w:r w:rsidRPr="00A22E59">
        <w:tab/>
        <w:t>(2)</w:t>
      </w:r>
      <w:r w:rsidRPr="00A22E59">
        <w:tab/>
        <w:t>A Part</w:t>
      </w:r>
      <w:r>
        <w:t> </w:t>
      </w:r>
      <w:r w:rsidRPr="00A22E59">
        <w:t>141 operator commits an offence if:</w:t>
      </w:r>
    </w:p>
    <w:p w14:paraId="3AB93451" w14:textId="77777777" w:rsidR="00A31BD6" w:rsidRPr="00A22E59" w:rsidRDefault="00A31BD6" w:rsidP="00554CE3">
      <w:pPr>
        <w:pStyle w:val="paragraph"/>
      </w:pPr>
      <w:r w:rsidRPr="00A22E59">
        <w:tab/>
        <w:t>(a)</w:t>
      </w:r>
      <w:r w:rsidRPr="00A22E59">
        <w:tab/>
        <w:t>a record is made under regulation</w:t>
      </w:r>
      <w:r>
        <w:t> </w:t>
      </w:r>
      <w:r w:rsidRPr="00A22E59">
        <w:t>141.275; and</w:t>
      </w:r>
    </w:p>
    <w:p w14:paraId="6E18E349" w14:textId="77777777" w:rsidR="00A31BD6" w:rsidRPr="00A22E59" w:rsidRDefault="00A31BD6" w:rsidP="00554CE3">
      <w:pPr>
        <w:pStyle w:val="paragraph"/>
      </w:pPr>
      <w:r w:rsidRPr="00A22E59">
        <w:tab/>
        <w:t>(b)</w:t>
      </w:r>
      <w:r w:rsidRPr="00A22E59">
        <w:tab/>
        <w:t>the operator receives a request from another Part</w:t>
      </w:r>
      <w:r>
        <w:t> </w:t>
      </w:r>
      <w:r w:rsidRPr="00A22E59">
        <w:t>141 operator for a copy of the record; and</w:t>
      </w:r>
    </w:p>
    <w:p w14:paraId="4BD45BE2" w14:textId="77777777" w:rsidR="00A31BD6" w:rsidRPr="00A22E59" w:rsidRDefault="00A31BD6" w:rsidP="00554CE3">
      <w:pPr>
        <w:pStyle w:val="paragraph"/>
      </w:pPr>
      <w:r w:rsidRPr="00A22E59">
        <w:tab/>
        <w:t>(c)</w:t>
      </w:r>
      <w:r w:rsidRPr="00A22E59">
        <w:tab/>
        <w:t>the operator holds a written authority from the person to whom the record relates to provide a copy of the person’s records to another Part</w:t>
      </w:r>
      <w:r>
        <w:t> </w:t>
      </w:r>
      <w:r w:rsidRPr="00A22E59">
        <w:t>141 operator if requested; and</w:t>
      </w:r>
    </w:p>
    <w:p w14:paraId="2CD5CA64" w14:textId="77777777" w:rsidR="00A31BD6" w:rsidRPr="00A22E59" w:rsidRDefault="00A31BD6" w:rsidP="00554CE3">
      <w:pPr>
        <w:pStyle w:val="paragraph"/>
      </w:pPr>
      <w:r w:rsidRPr="00A22E59">
        <w:tab/>
        <w:t>(d)</w:t>
      </w:r>
      <w:r w:rsidRPr="00A22E59">
        <w:tab/>
        <w:t>the operator does not give a copy of the record to the other Part</w:t>
      </w:r>
      <w:r>
        <w:t> </w:t>
      </w:r>
      <w:r w:rsidRPr="00A22E59">
        <w:t>141 operator within 7 days after receiving the request.</w:t>
      </w:r>
    </w:p>
    <w:p w14:paraId="20C21747" w14:textId="77777777" w:rsidR="00A31BD6" w:rsidRPr="00A22E59" w:rsidRDefault="00A31BD6" w:rsidP="00554CE3">
      <w:pPr>
        <w:pStyle w:val="Penalty"/>
        <w:rPr>
          <w:color w:val="000000"/>
        </w:rPr>
      </w:pPr>
      <w:r w:rsidRPr="00A22E59">
        <w:t>Penalty:</w:t>
      </w:r>
      <w:r w:rsidRPr="00A22E59">
        <w:tab/>
        <w:t>50</w:t>
      </w:r>
      <w:r w:rsidRPr="00A22E59">
        <w:rPr>
          <w:color w:val="000000"/>
        </w:rPr>
        <w:t xml:space="preserve"> penalty units.</w:t>
      </w:r>
    </w:p>
    <w:p w14:paraId="5103B411" w14:textId="77777777" w:rsidR="00A31BD6" w:rsidRPr="00A22E59" w:rsidRDefault="00A31BD6" w:rsidP="00554CE3">
      <w:pPr>
        <w:pStyle w:val="subsection"/>
      </w:pPr>
      <w:r w:rsidRPr="00A22E59">
        <w:tab/>
        <w:t>(3)</w:t>
      </w:r>
      <w:r w:rsidRPr="00A22E59">
        <w:tab/>
        <w:t>An offence against this regulation is an offence of strict liability.</w:t>
      </w:r>
    </w:p>
    <w:p w14:paraId="161FCFA3" w14:textId="77777777" w:rsidR="00A31BD6" w:rsidRPr="00A22E59" w:rsidRDefault="00A31BD6" w:rsidP="00554CE3">
      <w:pPr>
        <w:pStyle w:val="ActHead3"/>
      </w:pPr>
      <w:bookmarkStart w:id="1158" w:name="_Toc381626132"/>
      <w:r w:rsidRPr="00A22E59">
        <w:rPr>
          <w:rStyle w:val="CharDivNo"/>
        </w:rPr>
        <w:t>Subpart 141.K</w:t>
      </w:r>
      <w:r w:rsidRPr="00A22E59">
        <w:t>—</w:t>
      </w:r>
      <w:r w:rsidRPr="00A22E59">
        <w:rPr>
          <w:rStyle w:val="CharDivText"/>
        </w:rPr>
        <w:t>Part 141 operators—miscellaneous</w:t>
      </w:r>
      <w:bookmarkEnd w:id="1158"/>
    </w:p>
    <w:p w14:paraId="5D6D636D" w14:textId="77777777" w:rsidR="00A31BD6" w:rsidRPr="00A22E59" w:rsidRDefault="00A31BD6" w:rsidP="00554CE3">
      <w:pPr>
        <w:pStyle w:val="ActHead5"/>
      </w:pPr>
      <w:bookmarkStart w:id="1159" w:name="_Toc381626133"/>
      <w:r w:rsidRPr="00A22E59">
        <w:rPr>
          <w:rStyle w:val="CharSectno"/>
        </w:rPr>
        <w:t>141.285</w:t>
      </w:r>
      <w:r w:rsidRPr="00A22E59">
        <w:t xml:space="preserve">  Part</w:t>
      </w:r>
      <w:r>
        <w:t> </w:t>
      </w:r>
      <w:r w:rsidRPr="00A22E59">
        <w:t>141 operators—suitable facilities, records and resources for flight test</w:t>
      </w:r>
      <w:bookmarkEnd w:id="1159"/>
    </w:p>
    <w:p w14:paraId="488C23D0" w14:textId="77777777" w:rsidR="00A31BD6" w:rsidRPr="00A22E59" w:rsidRDefault="00A31BD6" w:rsidP="00554CE3">
      <w:pPr>
        <w:pStyle w:val="subsection"/>
      </w:pPr>
      <w:r w:rsidRPr="00A22E59">
        <w:tab/>
        <w:t>(1)</w:t>
      </w:r>
      <w:r w:rsidRPr="00A22E59">
        <w:tab/>
        <w:t>This regulation applies if a Part</w:t>
      </w:r>
      <w:r>
        <w:t> </w:t>
      </w:r>
      <w:r w:rsidRPr="00A22E59">
        <w:t>141 operator arranges with a flight examiner for the examiner to conduct a flight test.</w:t>
      </w:r>
    </w:p>
    <w:p w14:paraId="4346CCE3" w14:textId="77777777" w:rsidR="00A31BD6" w:rsidRPr="00A22E59" w:rsidRDefault="00A31BD6" w:rsidP="00554CE3">
      <w:pPr>
        <w:pStyle w:val="subsection"/>
      </w:pPr>
      <w:r w:rsidRPr="00A22E59">
        <w:tab/>
        <w:t>(2)</w:t>
      </w:r>
      <w:r w:rsidRPr="00A22E59">
        <w:tab/>
        <w:t>The Part</w:t>
      </w:r>
      <w:r>
        <w:t> </w:t>
      </w:r>
      <w:r w:rsidRPr="00A22E59">
        <w:t>141 operator commits an offence if suitable facilities, records and resources are not available to the flight examiner for the flight test.</w:t>
      </w:r>
    </w:p>
    <w:p w14:paraId="0E2EF0A4" w14:textId="77777777" w:rsidR="00A31BD6" w:rsidRPr="00A22E59" w:rsidRDefault="00A31BD6" w:rsidP="00554CE3">
      <w:pPr>
        <w:pStyle w:val="Penalty"/>
        <w:keepLines/>
        <w:rPr>
          <w:color w:val="000000"/>
        </w:rPr>
      </w:pPr>
      <w:r w:rsidRPr="00A22E59">
        <w:t>Penalty:</w:t>
      </w:r>
      <w:r w:rsidRPr="00A22E59">
        <w:tab/>
        <w:t>50</w:t>
      </w:r>
      <w:r w:rsidRPr="00A22E59">
        <w:rPr>
          <w:color w:val="000000"/>
        </w:rPr>
        <w:t xml:space="preserve"> penalty units.</w:t>
      </w:r>
    </w:p>
    <w:p w14:paraId="39D284B1" w14:textId="77777777" w:rsidR="00A31BD6" w:rsidRPr="00A22E59" w:rsidRDefault="00A31BD6" w:rsidP="00554CE3">
      <w:pPr>
        <w:pStyle w:val="ActHead5"/>
      </w:pPr>
      <w:bookmarkStart w:id="1160" w:name="_Toc381626134"/>
      <w:r w:rsidRPr="00A22E59">
        <w:rPr>
          <w:rStyle w:val="CharSectno"/>
        </w:rPr>
        <w:t>141.290</w:t>
      </w:r>
      <w:r w:rsidRPr="00A22E59">
        <w:t xml:space="preserve">  Part</w:t>
      </w:r>
      <w:r>
        <w:t> </w:t>
      </w:r>
      <w:r w:rsidRPr="00A22E59">
        <w:t>141 operators—pilot in command to be authorised under Part</w:t>
      </w:r>
      <w:r>
        <w:t> </w:t>
      </w:r>
      <w:r w:rsidRPr="00A22E59">
        <w:t>61</w:t>
      </w:r>
      <w:bookmarkEnd w:id="1160"/>
    </w:p>
    <w:p w14:paraId="5C394E38" w14:textId="77777777" w:rsidR="00A31BD6" w:rsidRPr="00A22E59" w:rsidRDefault="00A31BD6" w:rsidP="00554CE3">
      <w:pPr>
        <w:pStyle w:val="subsection"/>
      </w:pPr>
      <w:r w:rsidRPr="00A22E59">
        <w:tab/>
        <w:t>(1)</w:t>
      </w:r>
      <w:r w:rsidRPr="00A22E59">
        <w:tab/>
        <w:t>A Part</w:t>
      </w:r>
      <w:r>
        <w:t> </w:t>
      </w:r>
      <w:r w:rsidRPr="00A22E59">
        <w:t>141 operator commits an offence if:</w:t>
      </w:r>
    </w:p>
    <w:p w14:paraId="1D7AA4F8" w14:textId="77777777" w:rsidR="00A31BD6" w:rsidRPr="00A22E59" w:rsidRDefault="00A31BD6" w:rsidP="00554CE3">
      <w:pPr>
        <w:pStyle w:val="paragraph"/>
      </w:pPr>
      <w:r w:rsidRPr="00A22E59">
        <w:tab/>
        <w:t>(a)</w:t>
      </w:r>
      <w:r w:rsidRPr="00A22E59">
        <w:tab/>
        <w:t>a person flies an aircraft used in the operator’s authorised Part</w:t>
      </w:r>
      <w:r>
        <w:t> </w:t>
      </w:r>
      <w:r w:rsidRPr="00A22E59">
        <w:t>141 flight training as pilot in command; and</w:t>
      </w:r>
    </w:p>
    <w:p w14:paraId="051783C8" w14:textId="77777777" w:rsidR="00A31BD6" w:rsidRPr="00A22E59" w:rsidRDefault="00A31BD6" w:rsidP="00554CE3">
      <w:pPr>
        <w:pStyle w:val="paragraph"/>
      </w:pPr>
      <w:r w:rsidRPr="00A22E59">
        <w:tab/>
        <w:t>(b)</w:t>
      </w:r>
      <w:r w:rsidRPr="00A22E59">
        <w:tab/>
        <w:t>the person is not authorised under Part</w:t>
      </w:r>
      <w:r>
        <w:t> </w:t>
      </w:r>
      <w:r w:rsidRPr="00A22E59">
        <w:t>61 to fly the aircraft as pilot in command.</w:t>
      </w:r>
    </w:p>
    <w:p w14:paraId="72274048" w14:textId="77777777" w:rsidR="00A31BD6" w:rsidRPr="00A22E59" w:rsidRDefault="00A31BD6" w:rsidP="00554CE3">
      <w:pPr>
        <w:pStyle w:val="Penalty"/>
        <w:keepLines/>
        <w:rPr>
          <w:color w:val="000000"/>
        </w:rPr>
      </w:pPr>
      <w:r w:rsidRPr="00A22E59">
        <w:t>Penalty:</w:t>
      </w:r>
      <w:r w:rsidRPr="00A22E59">
        <w:tab/>
        <w:t>50</w:t>
      </w:r>
      <w:r w:rsidRPr="00A22E59">
        <w:rPr>
          <w:color w:val="000000"/>
        </w:rPr>
        <w:t xml:space="preserve"> penalty units.</w:t>
      </w:r>
    </w:p>
    <w:p w14:paraId="66DA05F0" w14:textId="77777777" w:rsidR="00A31BD6" w:rsidRPr="00A22E59" w:rsidRDefault="00A31BD6" w:rsidP="00554CE3">
      <w:pPr>
        <w:pStyle w:val="subsection"/>
      </w:pPr>
      <w:r w:rsidRPr="00A22E59">
        <w:tab/>
        <w:t>(2)</w:t>
      </w:r>
      <w:r w:rsidRPr="00A22E59">
        <w:tab/>
        <w:t>An offence against this regulation is an offence of strict liability.</w:t>
      </w:r>
    </w:p>
    <w:p w14:paraId="5522A4B9" w14:textId="77777777" w:rsidR="00A31BD6" w:rsidRPr="00A22E59" w:rsidRDefault="00A31BD6" w:rsidP="00554CE3">
      <w:pPr>
        <w:pStyle w:val="notetext"/>
      </w:pPr>
      <w:r w:rsidRPr="00A22E59">
        <w:t>Note:</w:t>
      </w:r>
      <w:r w:rsidRPr="00A22E59">
        <w:tab/>
        <w:t>See also subsection</w:t>
      </w:r>
      <w:r>
        <w:t> </w:t>
      </w:r>
      <w:r w:rsidRPr="00A22E59">
        <w:t>20AB (1) of the Act.</w:t>
      </w:r>
    </w:p>
    <w:p w14:paraId="2D163390" w14:textId="77777777" w:rsidR="00A31BD6" w:rsidRPr="00A22E59" w:rsidRDefault="00A31BD6" w:rsidP="00554CE3">
      <w:pPr>
        <w:pStyle w:val="ActHead5"/>
      </w:pPr>
      <w:bookmarkStart w:id="1161" w:name="_Toc381626135"/>
      <w:r w:rsidRPr="00A22E59">
        <w:rPr>
          <w:rStyle w:val="CharSectno"/>
        </w:rPr>
        <w:t>141.295</w:t>
      </w:r>
      <w:r w:rsidRPr="00A22E59">
        <w:t xml:space="preserve">  Part</w:t>
      </w:r>
      <w:r>
        <w:t> </w:t>
      </w:r>
      <w:r w:rsidRPr="00A22E59">
        <w:t>141 operators—carriage of passengers prohibited during abnormal operations or low</w:t>
      </w:r>
      <w:r>
        <w:noBreakHyphen/>
      </w:r>
      <w:r w:rsidRPr="00A22E59">
        <w:t>flying flight training</w:t>
      </w:r>
      <w:bookmarkEnd w:id="1161"/>
    </w:p>
    <w:p w14:paraId="47C4D36F" w14:textId="77777777" w:rsidR="00A31BD6" w:rsidRPr="00A22E59" w:rsidRDefault="00A31BD6" w:rsidP="00554CE3">
      <w:pPr>
        <w:pStyle w:val="subsection"/>
      </w:pPr>
      <w:r w:rsidRPr="00A22E59">
        <w:tab/>
        <w:t>(1)</w:t>
      </w:r>
      <w:r w:rsidRPr="00A22E59">
        <w:tab/>
        <w:t xml:space="preserve">A </w:t>
      </w:r>
      <w:r w:rsidRPr="00E44602">
        <w:t xml:space="preserve">Part 141 </w:t>
      </w:r>
      <w:r w:rsidRPr="00A22E59">
        <w:t>operator commits an offence if:</w:t>
      </w:r>
    </w:p>
    <w:p w14:paraId="64F02509" w14:textId="77777777" w:rsidR="00A31BD6" w:rsidRPr="00A22E59" w:rsidRDefault="00A31BD6" w:rsidP="00554CE3">
      <w:pPr>
        <w:pStyle w:val="paragraph"/>
      </w:pPr>
      <w:r w:rsidRPr="00A22E59">
        <w:tab/>
        <w:t>(a)</w:t>
      </w:r>
      <w:r w:rsidRPr="00A22E59">
        <w:tab/>
        <w:t>during a flight of an aircraft for authorised Part</w:t>
      </w:r>
      <w:r>
        <w:t> </w:t>
      </w:r>
      <w:r w:rsidRPr="00A22E59">
        <w:t>141 flight training for the operator:</w:t>
      </w:r>
    </w:p>
    <w:p w14:paraId="6BC9B0B2" w14:textId="77777777" w:rsidR="00A31BD6" w:rsidRPr="00A22E59" w:rsidRDefault="00A31BD6" w:rsidP="00554CE3">
      <w:pPr>
        <w:pStyle w:val="paragraphsub"/>
      </w:pPr>
      <w:r w:rsidRPr="00A22E59">
        <w:tab/>
        <w:t>(i)</w:t>
      </w:r>
      <w:r w:rsidRPr="00A22E59">
        <w:tab/>
        <w:t>a simulated engine or system failure that affects the aircraft’s performance or handling characteristics is conducted; or</w:t>
      </w:r>
    </w:p>
    <w:p w14:paraId="338C821E" w14:textId="77777777" w:rsidR="00A31BD6" w:rsidRPr="00A22E59" w:rsidRDefault="00A31BD6" w:rsidP="00554CE3">
      <w:pPr>
        <w:pStyle w:val="paragraphsub"/>
      </w:pPr>
      <w:r w:rsidRPr="00A22E59">
        <w:tab/>
        <w:t>(ii)</w:t>
      </w:r>
      <w:r w:rsidRPr="00A22E59">
        <w:tab/>
        <w:t>low</w:t>
      </w:r>
      <w:r>
        <w:noBreakHyphen/>
      </w:r>
      <w:r w:rsidRPr="00A22E59">
        <w:t>flying flight training is conducted; and</w:t>
      </w:r>
    </w:p>
    <w:p w14:paraId="3068907E" w14:textId="77777777" w:rsidR="00A31BD6" w:rsidRPr="00A22E59" w:rsidRDefault="00A31BD6" w:rsidP="00554CE3">
      <w:pPr>
        <w:pStyle w:val="paragraph"/>
      </w:pPr>
      <w:r w:rsidRPr="00A22E59">
        <w:tab/>
        <w:t>(b)</w:t>
      </w:r>
      <w:r w:rsidRPr="00A22E59">
        <w:tab/>
        <w:t>a passenger is carried on the flight.</w:t>
      </w:r>
    </w:p>
    <w:p w14:paraId="367BF236" w14:textId="77777777" w:rsidR="00A31BD6" w:rsidRPr="00A22E59" w:rsidRDefault="00A31BD6" w:rsidP="00554CE3">
      <w:pPr>
        <w:pStyle w:val="Penalty"/>
        <w:keepLines/>
        <w:rPr>
          <w:color w:val="000000"/>
        </w:rPr>
      </w:pPr>
      <w:r w:rsidRPr="00A22E59">
        <w:t>Penalty:</w:t>
      </w:r>
      <w:r w:rsidRPr="00A22E59">
        <w:tab/>
        <w:t>50</w:t>
      </w:r>
      <w:r w:rsidRPr="00A22E59">
        <w:rPr>
          <w:color w:val="000000"/>
        </w:rPr>
        <w:t xml:space="preserve"> penalty units.</w:t>
      </w:r>
    </w:p>
    <w:p w14:paraId="4C07E38C" w14:textId="77777777" w:rsidR="00A31BD6" w:rsidRPr="00A22E59" w:rsidRDefault="00A31BD6" w:rsidP="00554CE3">
      <w:pPr>
        <w:pStyle w:val="subsection"/>
      </w:pPr>
      <w:r w:rsidRPr="00A22E59">
        <w:tab/>
        <w:t>(2)</w:t>
      </w:r>
      <w:r w:rsidRPr="00A22E59">
        <w:tab/>
        <w:t>An offence against this regulation is an offence of strict liability.</w:t>
      </w:r>
    </w:p>
    <w:p w14:paraId="65B15B35" w14:textId="77777777" w:rsidR="00A31BD6" w:rsidRPr="00A22E59" w:rsidRDefault="00A31BD6" w:rsidP="00554CE3">
      <w:pPr>
        <w:pStyle w:val="ActHead5"/>
      </w:pPr>
      <w:bookmarkStart w:id="1162" w:name="_Toc381626136"/>
      <w:r w:rsidRPr="00A22E59">
        <w:rPr>
          <w:rStyle w:val="CharSectno"/>
        </w:rPr>
        <w:t>141.300</w:t>
      </w:r>
      <w:r w:rsidRPr="00A22E59">
        <w:t xml:space="preserve">  Part</w:t>
      </w:r>
      <w:r>
        <w:t> </w:t>
      </w:r>
      <w:r w:rsidRPr="00A22E59">
        <w:t>141 operators—authorisation of carriage of passengers</w:t>
      </w:r>
      <w:bookmarkEnd w:id="1162"/>
    </w:p>
    <w:p w14:paraId="6004E8ED" w14:textId="77777777" w:rsidR="00A31BD6" w:rsidRPr="00A22E59" w:rsidRDefault="00A31BD6" w:rsidP="00554CE3">
      <w:pPr>
        <w:pStyle w:val="subsection"/>
      </w:pPr>
      <w:r w:rsidRPr="00A22E59">
        <w:tab/>
        <w:t>(1)</w:t>
      </w:r>
      <w:r w:rsidRPr="00A22E59">
        <w:tab/>
        <w:t>A Part</w:t>
      </w:r>
      <w:r>
        <w:t> </w:t>
      </w:r>
      <w:r w:rsidRPr="00A22E59">
        <w:t>141 operator commits an offence if:</w:t>
      </w:r>
    </w:p>
    <w:p w14:paraId="3768C2C9" w14:textId="77777777" w:rsidR="00A31BD6" w:rsidRPr="00A22E59" w:rsidRDefault="00A31BD6" w:rsidP="00554CE3">
      <w:pPr>
        <w:pStyle w:val="paragraph"/>
      </w:pPr>
      <w:r w:rsidRPr="00A22E59">
        <w:tab/>
        <w:t>(a)</w:t>
      </w:r>
      <w:r w:rsidRPr="00A22E59">
        <w:tab/>
        <w:t>a person flies an aircraft used in the operator’s authorised Part</w:t>
      </w:r>
      <w:r>
        <w:t> </w:t>
      </w:r>
      <w:r w:rsidRPr="00A22E59">
        <w:t>141 flight training as pilot in command; and</w:t>
      </w:r>
    </w:p>
    <w:p w14:paraId="49056812" w14:textId="77777777" w:rsidR="00A31BD6" w:rsidRPr="00A22E59" w:rsidRDefault="00A31BD6" w:rsidP="00554CE3">
      <w:pPr>
        <w:pStyle w:val="paragraph"/>
      </w:pPr>
      <w:r w:rsidRPr="00A22E59">
        <w:tab/>
        <w:t>(b)</w:t>
      </w:r>
      <w:r w:rsidRPr="00A22E59">
        <w:tab/>
        <w:t>the operator authorises the carriage of a passenger on the flight; and</w:t>
      </w:r>
    </w:p>
    <w:p w14:paraId="6F764637" w14:textId="77777777" w:rsidR="00A31BD6" w:rsidRPr="00A22E59" w:rsidRDefault="00A31BD6" w:rsidP="00554CE3">
      <w:pPr>
        <w:pStyle w:val="paragraph"/>
      </w:pPr>
      <w:r w:rsidRPr="00A22E59">
        <w:tab/>
        <w:t>(c)</w:t>
      </w:r>
      <w:r w:rsidRPr="00A22E59">
        <w:tab/>
        <w:t>the person is not authorised under Part</w:t>
      </w:r>
      <w:r>
        <w:t> </w:t>
      </w:r>
      <w:r w:rsidRPr="00A22E59">
        <w:t>61 to fly the aircraft as pilot in command with a passenger on board.</w:t>
      </w:r>
    </w:p>
    <w:p w14:paraId="2770975B" w14:textId="77777777" w:rsidR="00A31BD6" w:rsidRPr="00A22E59" w:rsidRDefault="00A31BD6" w:rsidP="00554CE3">
      <w:pPr>
        <w:pStyle w:val="Penalty"/>
        <w:keepLines/>
        <w:rPr>
          <w:color w:val="000000"/>
        </w:rPr>
      </w:pPr>
      <w:r w:rsidRPr="00A22E59">
        <w:t>Penalty:</w:t>
      </w:r>
      <w:r w:rsidRPr="00A22E59">
        <w:tab/>
        <w:t>50</w:t>
      </w:r>
      <w:r w:rsidRPr="00A22E59">
        <w:rPr>
          <w:color w:val="000000"/>
        </w:rPr>
        <w:t xml:space="preserve"> penalty units.</w:t>
      </w:r>
    </w:p>
    <w:p w14:paraId="256B3CC7" w14:textId="77777777" w:rsidR="00A31BD6" w:rsidRPr="00A22E59" w:rsidRDefault="00A31BD6" w:rsidP="00554CE3">
      <w:pPr>
        <w:pStyle w:val="subsection"/>
      </w:pPr>
      <w:r w:rsidRPr="00A22E59">
        <w:tab/>
        <w:t>(2)</w:t>
      </w:r>
      <w:r w:rsidRPr="00A22E59">
        <w:tab/>
        <w:t>An offence against this regulation is an offence of strict liability.</w:t>
      </w:r>
    </w:p>
    <w:p w14:paraId="1E07530B" w14:textId="77777777" w:rsidR="00A31BD6" w:rsidRPr="00A22E59" w:rsidRDefault="00A31BD6" w:rsidP="00554CE3">
      <w:pPr>
        <w:pStyle w:val="ActHead5"/>
      </w:pPr>
      <w:bookmarkStart w:id="1163" w:name="_Toc381626137"/>
      <w:r w:rsidRPr="00A22E59">
        <w:rPr>
          <w:rStyle w:val="CharSectno"/>
        </w:rPr>
        <w:t>141.305</w:t>
      </w:r>
      <w:r w:rsidRPr="00A22E59">
        <w:t xml:space="preserve">  Part</w:t>
      </w:r>
      <w:r>
        <w:t> </w:t>
      </w:r>
      <w:r w:rsidRPr="00A22E59">
        <w:t>141 operators—holders of student pilot licences conducting solo flights</w:t>
      </w:r>
      <w:bookmarkEnd w:id="1163"/>
    </w:p>
    <w:p w14:paraId="1A09A20B" w14:textId="77777777" w:rsidR="00A31BD6" w:rsidRPr="00A22E59" w:rsidRDefault="00A31BD6" w:rsidP="00554CE3">
      <w:pPr>
        <w:pStyle w:val="SubsectionHead"/>
      </w:pPr>
      <w:r w:rsidRPr="00A22E59">
        <w:t>Completion of training and assessment of competency—first solo flight of certain kinds</w:t>
      </w:r>
    </w:p>
    <w:p w14:paraId="7E9A39B0" w14:textId="77777777" w:rsidR="00A31BD6" w:rsidRPr="00A22E59" w:rsidRDefault="00A31BD6" w:rsidP="00554CE3">
      <w:pPr>
        <w:pStyle w:val="subsection"/>
      </w:pPr>
      <w:r w:rsidRPr="00A22E59">
        <w:tab/>
        <w:t>(1)</w:t>
      </w:r>
      <w:r w:rsidRPr="00A22E59">
        <w:tab/>
        <w:t>A Part</w:t>
      </w:r>
      <w:r>
        <w:t> </w:t>
      </w:r>
      <w:r w:rsidRPr="00A22E59">
        <w:t>141 operator commits an offence if:</w:t>
      </w:r>
    </w:p>
    <w:p w14:paraId="7DA40FE4" w14:textId="77777777" w:rsidR="00A31BD6" w:rsidRPr="00A22E59" w:rsidRDefault="00A31BD6" w:rsidP="00554CE3">
      <w:pPr>
        <w:pStyle w:val="paragraph"/>
      </w:pPr>
      <w:r w:rsidRPr="00A22E59">
        <w:tab/>
        <w:t>(a)</w:t>
      </w:r>
      <w:r w:rsidRPr="00A22E59">
        <w:tab/>
        <w:t>the holder of a student pilot licence who is undertaking authorised Part</w:t>
      </w:r>
      <w:r>
        <w:t> </w:t>
      </w:r>
      <w:r w:rsidRPr="00A22E59">
        <w:t>141 flight training for the operator conducts a solo flight of a kind mentioned in subregulation (2) for the first time; and</w:t>
      </w:r>
    </w:p>
    <w:p w14:paraId="1A02A0E1" w14:textId="77777777" w:rsidR="00A31BD6" w:rsidRPr="00A22E59" w:rsidRDefault="00A31BD6" w:rsidP="00554CE3">
      <w:pPr>
        <w:pStyle w:val="paragraph"/>
      </w:pPr>
      <w:r w:rsidRPr="00A22E59">
        <w:tab/>
        <w:t>(b)</w:t>
      </w:r>
      <w:r w:rsidRPr="00A22E59">
        <w:tab/>
        <w:t>the holder does not meet a requirement mentioned in subregulation (3).</w:t>
      </w:r>
    </w:p>
    <w:p w14:paraId="71E2A5BC" w14:textId="77777777" w:rsidR="00A31BD6" w:rsidRPr="00A22E59" w:rsidRDefault="00A31BD6" w:rsidP="00554CE3">
      <w:pPr>
        <w:pStyle w:val="Penalty"/>
        <w:keepLines/>
        <w:rPr>
          <w:color w:val="000000"/>
        </w:rPr>
      </w:pPr>
      <w:r w:rsidRPr="00A22E59">
        <w:t>Penalty:</w:t>
      </w:r>
      <w:r w:rsidRPr="00A22E59">
        <w:tab/>
        <w:t>50</w:t>
      </w:r>
      <w:r w:rsidRPr="00A22E59">
        <w:rPr>
          <w:color w:val="000000"/>
        </w:rPr>
        <w:t xml:space="preserve"> penalty units.</w:t>
      </w:r>
    </w:p>
    <w:p w14:paraId="1EFD20E0" w14:textId="77777777" w:rsidR="00A31BD6" w:rsidRPr="00A22E59" w:rsidRDefault="00A31BD6" w:rsidP="00554CE3">
      <w:pPr>
        <w:pStyle w:val="subsection"/>
      </w:pPr>
      <w:r w:rsidRPr="00A22E59">
        <w:tab/>
        <w:t>(2)</w:t>
      </w:r>
      <w:r w:rsidRPr="00A22E59">
        <w:tab/>
        <w:t xml:space="preserve">For </w:t>
      </w:r>
      <w:r>
        <w:t>paragraph (</w:t>
      </w:r>
      <w:r w:rsidRPr="00A22E59">
        <w:t>1) (a), the kinds of solo flight are the following:</w:t>
      </w:r>
    </w:p>
    <w:p w14:paraId="6FE2E359" w14:textId="77777777" w:rsidR="00A31BD6" w:rsidRPr="00A22E59" w:rsidRDefault="00A31BD6" w:rsidP="00554CE3">
      <w:pPr>
        <w:pStyle w:val="paragraph"/>
      </w:pPr>
      <w:r w:rsidRPr="00A22E59">
        <w:tab/>
        <w:t>(a)</w:t>
      </w:r>
      <w:r w:rsidRPr="00A22E59">
        <w:tab/>
        <w:t>a circuit training flight;</w:t>
      </w:r>
    </w:p>
    <w:p w14:paraId="6E38D374" w14:textId="77777777" w:rsidR="00A31BD6" w:rsidRPr="00A22E59" w:rsidRDefault="00A31BD6" w:rsidP="00554CE3">
      <w:pPr>
        <w:pStyle w:val="paragraph"/>
      </w:pPr>
      <w:r w:rsidRPr="00A22E59">
        <w:tab/>
        <w:t>(b)</w:t>
      </w:r>
      <w:r w:rsidRPr="00A22E59">
        <w:tab/>
        <w:t>a flight between an aerodrome and the flight training area for the aerodrome;</w:t>
      </w:r>
    </w:p>
    <w:p w14:paraId="1514E83A" w14:textId="77777777" w:rsidR="00A31BD6" w:rsidRPr="00A22E59" w:rsidRDefault="00A31BD6" w:rsidP="00554CE3">
      <w:pPr>
        <w:pStyle w:val="paragraph"/>
      </w:pPr>
      <w:r w:rsidRPr="00A22E59">
        <w:tab/>
        <w:t>(c)</w:t>
      </w:r>
      <w:r w:rsidRPr="00A22E59">
        <w:tab/>
        <w:t>a cross</w:t>
      </w:r>
      <w:r>
        <w:noBreakHyphen/>
      </w:r>
      <w:r w:rsidRPr="00A22E59">
        <w:t>country flight;</w:t>
      </w:r>
    </w:p>
    <w:p w14:paraId="5E1DBFE0" w14:textId="77777777" w:rsidR="00A31BD6" w:rsidRPr="00A22E59" w:rsidRDefault="00A31BD6" w:rsidP="00554CE3">
      <w:pPr>
        <w:pStyle w:val="paragraph"/>
      </w:pPr>
      <w:r w:rsidRPr="00A22E59">
        <w:tab/>
        <w:t>(d)</w:t>
      </w:r>
      <w:r w:rsidRPr="00A22E59">
        <w:tab/>
        <w:t>a flight at night.</w:t>
      </w:r>
    </w:p>
    <w:p w14:paraId="3656E72B" w14:textId="77777777" w:rsidR="00A31BD6" w:rsidRPr="00A22E59" w:rsidRDefault="00A31BD6" w:rsidP="00554CE3">
      <w:pPr>
        <w:pStyle w:val="subsection"/>
      </w:pPr>
      <w:r w:rsidRPr="00A22E59">
        <w:tab/>
        <w:t>(3)</w:t>
      </w:r>
      <w:r w:rsidRPr="00A22E59">
        <w:tab/>
        <w:t xml:space="preserve">For </w:t>
      </w:r>
      <w:r>
        <w:t>paragraph (</w:t>
      </w:r>
      <w:r w:rsidRPr="00A22E59">
        <w:t>1) (b), the requirements are the following:</w:t>
      </w:r>
    </w:p>
    <w:p w14:paraId="3EEF1A96" w14:textId="77777777" w:rsidR="00A31BD6" w:rsidRPr="00A22E59" w:rsidRDefault="00A31BD6" w:rsidP="00554CE3">
      <w:pPr>
        <w:pStyle w:val="paragraph"/>
      </w:pPr>
      <w:r w:rsidRPr="00A22E59">
        <w:tab/>
        <w:t>(a)</w:t>
      </w:r>
      <w:r w:rsidRPr="00A22E59">
        <w:tab/>
        <w:t>the holder must have completed training in all the units of competency mentioned in the Part</w:t>
      </w:r>
      <w:r>
        <w:t> </w:t>
      </w:r>
      <w:r w:rsidRPr="00A22E59">
        <w:t>61 Manual of Standards for the conduct of a solo flight of that kind by the holder of a student pilot licence;</w:t>
      </w:r>
    </w:p>
    <w:p w14:paraId="75DBCEA5" w14:textId="77777777" w:rsidR="00A31BD6" w:rsidRPr="00A22E59" w:rsidRDefault="00A31BD6" w:rsidP="00554CE3">
      <w:pPr>
        <w:pStyle w:val="paragraph"/>
      </w:pPr>
      <w:r w:rsidRPr="00A22E59">
        <w:tab/>
        <w:t>(b)</w:t>
      </w:r>
      <w:r w:rsidRPr="00A22E59">
        <w:tab/>
        <w:t>the holder must have been assessed as competent against the standards mentioned in the Part</w:t>
      </w:r>
      <w:r>
        <w:t> </w:t>
      </w:r>
      <w:r w:rsidRPr="00A22E59">
        <w:t>61 Manual of Standards for each unit of competency.</w:t>
      </w:r>
    </w:p>
    <w:p w14:paraId="0C938E33" w14:textId="77777777" w:rsidR="00A31BD6" w:rsidRPr="00A22E59" w:rsidRDefault="00A31BD6" w:rsidP="00554CE3">
      <w:pPr>
        <w:pStyle w:val="SubsectionHead"/>
      </w:pPr>
      <w:r w:rsidRPr="00A22E59">
        <w:t>Appropriate briefing and capability to conduct safe flight—first solo flight</w:t>
      </w:r>
    </w:p>
    <w:p w14:paraId="13C2F08E" w14:textId="77777777" w:rsidR="00A31BD6" w:rsidRPr="00A22E59" w:rsidRDefault="00A31BD6" w:rsidP="00554CE3">
      <w:pPr>
        <w:pStyle w:val="subsection"/>
      </w:pPr>
      <w:r w:rsidRPr="00A22E59">
        <w:tab/>
        <w:t>(4)</w:t>
      </w:r>
      <w:r w:rsidRPr="00A22E59">
        <w:tab/>
        <w:t>A Part</w:t>
      </w:r>
      <w:r>
        <w:t> </w:t>
      </w:r>
      <w:r w:rsidRPr="00A22E59">
        <w:t>141 operator commits an offence if:</w:t>
      </w:r>
    </w:p>
    <w:p w14:paraId="389329A4" w14:textId="77777777" w:rsidR="00A31BD6" w:rsidRPr="00A22E59" w:rsidRDefault="00A31BD6" w:rsidP="00554CE3">
      <w:pPr>
        <w:pStyle w:val="paragraph"/>
      </w:pPr>
      <w:r w:rsidRPr="00A22E59">
        <w:tab/>
        <w:t>(a)</w:t>
      </w:r>
      <w:r w:rsidRPr="00A22E59">
        <w:tab/>
        <w:t>the holder of a student pilot licence who is undertaking authorised Part</w:t>
      </w:r>
      <w:r>
        <w:t> </w:t>
      </w:r>
      <w:r w:rsidRPr="00A22E59">
        <w:t>141 flight training for the operator conducts a solo flight for the first time; and</w:t>
      </w:r>
    </w:p>
    <w:p w14:paraId="00B138F2" w14:textId="77777777" w:rsidR="00A31BD6" w:rsidRPr="00A22E59" w:rsidRDefault="00A31BD6" w:rsidP="00554CE3">
      <w:pPr>
        <w:pStyle w:val="paragraph"/>
      </w:pPr>
      <w:r w:rsidRPr="00A22E59">
        <w:tab/>
        <w:t>(b)</w:t>
      </w:r>
      <w:r w:rsidRPr="00A22E59">
        <w:tab/>
        <w:t>the holder does not meet a requirement mentioned in subregulation (5).</w:t>
      </w:r>
    </w:p>
    <w:p w14:paraId="29E25084" w14:textId="77777777" w:rsidR="00A31BD6" w:rsidRPr="00A22E59" w:rsidRDefault="00A31BD6" w:rsidP="00554CE3">
      <w:pPr>
        <w:pStyle w:val="Penalty"/>
        <w:keepLines/>
        <w:rPr>
          <w:color w:val="000000"/>
        </w:rPr>
      </w:pPr>
      <w:r w:rsidRPr="00A22E59">
        <w:t>Penalty:</w:t>
      </w:r>
      <w:r w:rsidRPr="00A22E59">
        <w:tab/>
        <w:t>50</w:t>
      </w:r>
      <w:r w:rsidRPr="00A22E59">
        <w:rPr>
          <w:color w:val="000000"/>
        </w:rPr>
        <w:t xml:space="preserve"> penalty units.</w:t>
      </w:r>
    </w:p>
    <w:p w14:paraId="6A379F0F" w14:textId="77777777" w:rsidR="00A31BD6" w:rsidRPr="00A22E59" w:rsidRDefault="00A31BD6" w:rsidP="00554CE3">
      <w:pPr>
        <w:pStyle w:val="subsection"/>
      </w:pPr>
      <w:r w:rsidRPr="00A22E59">
        <w:tab/>
        <w:t>(5)</w:t>
      </w:r>
      <w:r w:rsidRPr="00A22E59">
        <w:tab/>
        <w:t xml:space="preserve">For </w:t>
      </w:r>
      <w:r>
        <w:t>paragraph (</w:t>
      </w:r>
      <w:r w:rsidRPr="00A22E59">
        <w:t>4) (b), the requirements are the following:</w:t>
      </w:r>
    </w:p>
    <w:p w14:paraId="72DDF640" w14:textId="77777777" w:rsidR="00A31BD6" w:rsidRPr="00A22E59" w:rsidRDefault="00A31BD6" w:rsidP="00554CE3">
      <w:pPr>
        <w:pStyle w:val="paragraph"/>
      </w:pPr>
      <w:r w:rsidRPr="00A22E59">
        <w:tab/>
        <w:t>(a)</w:t>
      </w:r>
      <w:r w:rsidRPr="00A22E59">
        <w:tab/>
        <w:t>the holder must have been briefed appropriately for the flight;</w:t>
      </w:r>
    </w:p>
    <w:p w14:paraId="483CD7C8" w14:textId="77777777" w:rsidR="00A31BD6" w:rsidRPr="00A22E59" w:rsidRDefault="00A31BD6" w:rsidP="00554CE3">
      <w:pPr>
        <w:pStyle w:val="paragraph"/>
      </w:pPr>
      <w:r w:rsidRPr="00A22E59">
        <w:tab/>
        <w:t>(b)</w:t>
      </w:r>
      <w:r w:rsidRPr="00A22E59">
        <w:tab/>
        <w:t>the holder must be capable of conducting the flight safely.</w:t>
      </w:r>
    </w:p>
    <w:p w14:paraId="612EE819" w14:textId="77777777" w:rsidR="00A31BD6" w:rsidRPr="00A22E59" w:rsidRDefault="00A31BD6" w:rsidP="00554CE3">
      <w:pPr>
        <w:pStyle w:val="subsection"/>
      </w:pPr>
      <w:r w:rsidRPr="00A22E59">
        <w:tab/>
        <w:t>(6)</w:t>
      </w:r>
      <w:r w:rsidRPr="00A22E59">
        <w:tab/>
        <w:t>An offence against subregulation (1) is an offence of strict liability.</w:t>
      </w:r>
    </w:p>
    <w:p w14:paraId="5F8AFC1E" w14:textId="77777777" w:rsidR="00A31BD6" w:rsidRPr="00A22E59" w:rsidRDefault="00A31BD6" w:rsidP="00554CE3">
      <w:pPr>
        <w:pStyle w:val="subsection"/>
      </w:pPr>
      <w:r w:rsidRPr="00A22E59">
        <w:tab/>
        <w:t>(7)</w:t>
      </w:r>
      <w:r w:rsidRPr="00A22E59">
        <w:tab/>
        <w:t xml:space="preserve">Strict liability applies to </w:t>
      </w:r>
      <w:r>
        <w:t>paragraph (</w:t>
      </w:r>
      <w:r w:rsidRPr="00A22E59">
        <w:t>4) (a).</w:t>
      </w:r>
    </w:p>
    <w:p w14:paraId="71F70075" w14:textId="77777777" w:rsidR="00A31BD6" w:rsidRPr="00A22E59" w:rsidRDefault="00A31BD6" w:rsidP="00554CE3">
      <w:pPr>
        <w:pStyle w:val="subsection"/>
      </w:pPr>
      <w:r w:rsidRPr="00A22E59">
        <w:tab/>
        <w:t>(8)</w:t>
      </w:r>
      <w:r w:rsidRPr="00A22E59">
        <w:tab/>
        <w:t>In this regulation:</w:t>
      </w:r>
    </w:p>
    <w:p w14:paraId="2BD9887C" w14:textId="77777777" w:rsidR="00A31BD6" w:rsidRPr="00A22E59" w:rsidRDefault="00A31BD6" w:rsidP="00554CE3">
      <w:pPr>
        <w:pStyle w:val="Definition"/>
      </w:pPr>
      <w:r w:rsidRPr="00A22E59">
        <w:rPr>
          <w:b/>
          <w:i/>
        </w:rPr>
        <w:t>cross</w:t>
      </w:r>
      <w:r>
        <w:rPr>
          <w:b/>
          <w:i/>
        </w:rPr>
        <w:noBreakHyphen/>
      </w:r>
      <w:r w:rsidRPr="00A22E59">
        <w:rPr>
          <w:b/>
          <w:i/>
        </w:rPr>
        <w:t>country flight</w:t>
      </w:r>
      <w:r w:rsidRPr="00A22E59">
        <w:t>: see regulation</w:t>
      </w:r>
      <w:r>
        <w:t> </w:t>
      </w:r>
      <w:r w:rsidRPr="00A22E59">
        <w:t>61.010.</w:t>
      </w:r>
    </w:p>
    <w:p w14:paraId="5355B9D0" w14:textId="77777777" w:rsidR="00A31BD6" w:rsidRPr="00A22E59" w:rsidRDefault="00A31BD6" w:rsidP="00554CE3">
      <w:pPr>
        <w:pStyle w:val="Definition"/>
      </w:pPr>
      <w:r w:rsidRPr="00A22E59">
        <w:rPr>
          <w:b/>
          <w:i/>
        </w:rPr>
        <w:t>solo</w:t>
      </w:r>
      <w:r w:rsidRPr="00A22E59">
        <w:t>: see regulation</w:t>
      </w:r>
      <w:r>
        <w:t> </w:t>
      </w:r>
      <w:r w:rsidRPr="00A22E59">
        <w:t>61.010.</w:t>
      </w:r>
    </w:p>
    <w:p w14:paraId="1AC64651" w14:textId="77777777" w:rsidR="00A31BD6" w:rsidRPr="00A22E59" w:rsidRDefault="00A31BD6" w:rsidP="00554CE3">
      <w:pPr>
        <w:pStyle w:val="notetext"/>
      </w:pPr>
      <w:r w:rsidRPr="00A22E59">
        <w:t>Note:</w:t>
      </w:r>
      <w:r w:rsidRPr="00A22E59">
        <w:tab/>
        <w:t>See also subregulation</w:t>
      </w:r>
      <w:r>
        <w:t> </w:t>
      </w:r>
      <w:r w:rsidRPr="00A22E59">
        <w:t>61.445 (4) and regulations</w:t>
      </w:r>
      <w:r>
        <w:t> </w:t>
      </w:r>
      <w:r w:rsidRPr="00A22E59">
        <w:t>61.450 and 61.1225.</w:t>
      </w:r>
    </w:p>
    <w:p w14:paraId="43845E87" w14:textId="77777777" w:rsidR="00A31BD6" w:rsidRPr="00A22E59" w:rsidRDefault="00A31BD6" w:rsidP="00554CE3">
      <w:pPr>
        <w:pStyle w:val="ActHead5"/>
      </w:pPr>
      <w:bookmarkStart w:id="1164" w:name="_Toc381626138"/>
      <w:r w:rsidRPr="00A22E59">
        <w:rPr>
          <w:rStyle w:val="CharSectno"/>
        </w:rPr>
        <w:t>141.310</w:t>
      </w:r>
      <w:r w:rsidRPr="00A22E59">
        <w:t xml:space="preserve">  Part</w:t>
      </w:r>
      <w:r>
        <w:t> </w:t>
      </w:r>
      <w:r w:rsidRPr="00A22E59">
        <w:t>141 operators—dealings in relation to suspended, cancelled, varied, pending or refused civil aviation authorisations: when approval required</w:t>
      </w:r>
      <w:bookmarkEnd w:id="1164"/>
    </w:p>
    <w:p w14:paraId="482B375C" w14:textId="77777777" w:rsidR="00A31BD6" w:rsidRPr="00A22E59" w:rsidRDefault="00A31BD6" w:rsidP="00554CE3">
      <w:pPr>
        <w:pStyle w:val="SubsectionHead"/>
      </w:pPr>
      <w:r w:rsidRPr="00A22E59">
        <w:t>Requirement for approval</w:t>
      </w:r>
    </w:p>
    <w:p w14:paraId="3CF7A7DA" w14:textId="77777777" w:rsidR="00A31BD6" w:rsidRPr="00A22E59" w:rsidRDefault="00A31BD6" w:rsidP="00554CE3">
      <w:pPr>
        <w:pStyle w:val="subsection"/>
      </w:pPr>
      <w:r w:rsidRPr="00A22E59">
        <w:tab/>
        <w:t>(1)</w:t>
      </w:r>
      <w:r w:rsidRPr="00A22E59">
        <w:tab/>
        <w:t>A Part</w:t>
      </w:r>
      <w:r>
        <w:t> </w:t>
      </w:r>
      <w:r w:rsidRPr="00A22E59">
        <w:t>141 operator commits an offence if:</w:t>
      </w:r>
    </w:p>
    <w:p w14:paraId="03EF3176" w14:textId="77777777" w:rsidR="00A31BD6" w:rsidRPr="00A22E59" w:rsidRDefault="00A31BD6" w:rsidP="00554CE3">
      <w:pPr>
        <w:pStyle w:val="paragraph"/>
      </w:pPr>
      <w:r w:rsidRPr="00A22E59">
        <w:tab/>
        <w:t>(a)</w:t>
      </w:r>
      <w:r w:rsidRPr="00A22E59">
        <w:tab/>
        <w:t>the operator does an act mentioned in subregulation (2), (4), (6) or (8); and</w:t>
      </w:r>
    </w:p>
    <w:p w14:paraId="0A49387D" w14:textId="77777777" w:rsidR="00A31BD6" w:rsidRPr="00A22E59" w:rsidRDefault="00A31BD6" w:rsidP="00554CE3">
      <w:pPr>
        <w:pStyle w:val="paragraph"/>
      </w:pPr>
      <w:r w:rsidRPr="00A22E59">
        <w:tab/>
        <w:t>(b)</w:t>
      </w:r>
      <w:r w:rsidRPr="00A22E59">
        <w:tab/>
        <w:t>the operator does not hold an approval under regulation</w:t>
      </w:r>
      <w:r>
        <w:t> </w:t>
      </w:r>
      <w:r w:rsidRPr="00A22E59">
        <w:t>141.035 to do the act.</w:t>
      </w:r>
    </w:p>
    <w:p w14:paraId="3608C4DD" w14:textId="77777777" w:rsidR="00A31BD6" w:rsidRPr="00A22E59" w:rsidRDefault="00A31BD6" w:rsidP="00554CE3">
      <w:pPr>
        <w:pStyle w:val="Penalty"/>
        <w:rPr>
          <w:color w:val="000000"/>
        </w:rPr>
      </w:pPr>
      <w:r w:rsidRPr="00A22E59">
        <w:t>Penalty:</w:t>
      </w:r>
      <w:r w:rsidRPr="00A22E59">
        <w:tab/>
        <w:t>50</w:t>
      </w:r>
      <w:r w:rsidRPr="00A22E59">
        <w:rPr>
          <w:color w:val="000000"/>
        </w:rPr>
        <w:t xml:space="preserve"> penalty units.</w:t>
      </w:r>
    </w:p>
    <w:p w14:paraId="097527A2" w14:textId="77777777" w:rsidR="00A31BD6" w:rsidRPr="00A22E59" w:rsidRDefault="00A31BD6" w:rsidP="00554CE3">
      <w:pPr>
        <w:pStyle w:val="SubsectionHead"/>
      </w:pPr>
      <w:r w:rsidRPr="00A22E59">
        <w:t>Acts in relation to cancelled authorisations</w:t>
      </w:r>
    </w:p>
    <w:p w14:paraId="6E7E210E" w14:textId="77777777" w:rsidR="00A31BD6" w:rsidRPr="00A22E59" w:rsidRDefault="00A31BD6" w:rsidP="00554CE3">
      <w:pPr>
        <w:pStyle w:val="subsection"/>
      </w:pPr>
      <w:r w:rsidRPr="00A22E59">
        <w:tab/>
        <w:t>(2)</w:t>
      </w:r>
      <w:r w:rsidRPr="00A22E59">
        <w:tab/>
        <w:t xml:space="preserve">For </w:t>
      </w:r>
      <w:r>
        <w:t>paragraph (</w:t>
      </w:r>
      <w:r w:rsidRPr="00A22E59">
        <w:t>1) (a), the acts are the following:</w:t>
      </w:r>
    </w:p>
    <w:p w14:paraId="77C7008E" w14:textId="77777777" w:rsidR="00A31BD6" w:rsidRPr="00A22E59" w:rsidRDefault="00A31BD6" w:rsidP="00554CE3">
      <w:pPr>
        <w:pStyle w:val="paragraph"/>
      </w:pPr>
      <w:r w:rsidRPr="00A22E59">
        <w:tab/>
        <w:t>(a)</w:t>
      </w:r>
      <w:r w:rsidRPr="00A22E59">
        <w:tab/>
        <w:t>to use, in any of the operator’s authorised Part</w:t>
      </w:r>
      <w:r>
        <w:t> </w:t>
      </w:r>
      <w:r w:rsidRPr="00A22E59">
        <w:t>141 flight training, an aircraft the operation of which was authorised by a cancelled authorisation;</w:t>
      </w:r>
    </w:p>
    <w:p w14:paraId="286D4C23" w14:textId="77777777" w:rsidR="00A31BD6" w:rsidRPr="00A22E59" w:rsidRDefault="00A31BD6" w:rsidP="00554CE3">
      <w:pPr>
        <w:pStyle w:val="paragraph"/>
      </w:pPr>
      <w:r w:rsidRPr="00A22E59">
        <w:tab/>
        <w:t>(b)</w:t>
      </w:r>
      <w:r w:rsidRPr="00A22E59">
        <w:tab/>
        <w:t>to employ, in connection with any of the operator’s authorised Part</w:t>
      </w:r>
      <w:r>
        <w:t> </w:t>
      </w:r>
      <w:r w:rsidRPr="00A22E59">
        <w:t>141 flight training, a person who was, at the time of the cancellation, employed in connection with an operation the conduct of which was authorised by a cancelled authorisation;</w:t>
      </w:r>
    </w:p>
    <w:p w14:paraId="040E9AA2" w14:textId="77777777" w:rsidR="00A31BD6" w:rsidRPr="00A22E59" w:rsidRDefault="00A31BD6" w:rsidP="00554CE3">
      <w:pPr>
        <w:pStyle w:val="paragraph"/>
      </w:pPr>
      <w:r w:rsidRPr="00A22E59">
        <w:tab/>
        <w:t>(c)</w:t>
      </w:r>
      <w:r w:rsidRPr="00A22E59">
        <w:tab/>
        <w:t>to conduct an operation, or part of an operation, the conduct of which was authorised by a cancelled authorisation.</w:t>
      </w:r>
    </w:p>
    <w:p w14:paraId="3F4EEA01" w14:textId="77777777" w:rsidR="00A31BD6" w:rsidRPr="00A22E59" w:rsidRDefault="00A31BD6" w:rsidP="00554CE3">
      <w:pPr>
        <w:pStyle w:val="SubsectionHead"/>
      </w:pPr>
      <w:r w:rsidRPr="00A22E59">
        <w:t>Acts in relation to suspended or varied authorisations</w:t>
      </w:r>
    </w:p>
    <w:p w14:paraId="51740832" w14:textId="77777777" w:rsidR="00A31BD6" w:rsidRPr="00A22E59" w:rsidRDefault="00A31BD6" w:rsidP="00554CE3">
      <w:pPr>
        <w:pStyle w:val="subsection"/>
      </w:pPr>
      <w:r w:rsidRPr="00A22E59">
        <w:tab/>
        <w:t>(3)</w:t>
      </w:r>
      <w:r w:rsidRPr="00A22E59">
        <w:tab/>
        <w:t>Subregulation (4) applies in relation to a suspended or varied authorisation.</w:t>
      </w:r>
    </w:p>
    <w:p w14:paraId="6B6B4C37" w14:textId="77777777" w:rsidR="00A31BD6" w:rsidRPr="00A22E59" w:rsidRDefault="00A31BD6" w:rsidP="00554CE3">
      <w:pPr>
        <w:pStyle w:val="subsection"/>
      </w:pPr>
      <w:r w:rsidRPr="00A22E59">
        <w:tab/>
        <w:t>(4)</w:t>
      </w:r>
      <w:r w:rsidRPr="00A22E59">
        <w:tab/>
        <w:t xml:space="preserve">For </w:t>
      </w:r>
      <w:r>
        <w:t>paragraph (</w:t>
      </w:r>
      <w:r w:rsidRPr="00A22E59">
        <w:t>1) (a), the acts are the following:</w:t>
      </w:r>
    </w:p>
    <w:p w14:paraId="0E57C2F5" w14:textId="77777777" w:rsidR="00A31BD6" w:rsidRPr="00A22E59" w:rsidRDefault="00A31BD6" w:rsidP="00554CE3">
      <w:pPr>
        <w:pStyle w:val="paragraph"/>
      </w:pPr>
      <w:r w:rsidRPr="00A22E59">
        <w:tab/>
        <w:t>(a)</w:t>
      </w:r>
      <w:r w:rsidRPr="00A22E59">
        <w:tab/>
        <w:t>to use, in any of the operator’s authorised Part</w:t>
      </w:r>
      <w:r>
        <w:t> </w:t>
      </w:r>
      <w:r w:rsidRPr="00A22E59">
        <w:t>141 flight training, an aircraft the operation of which:</w:t>
      </w:r>
    </w:p>
    <w:p w14:paraId="57DEF6E9" w14:textId="77777777" w:rsidR="00A31BD6" w:rsidRPr="00A22E59" w:rsidRDefault="00A31BD6" w:rsidP="00554CE3">
      <w:pPr>
        <w:pStyle w:val="paragraphsub"/>
      </w:pPr>
      <w:r w:rsidRPr="00A22E59">
        <w:tab/>
        <w:t>(i)</w:t>
      </w:r>
      <w:r w:rsidRPr="00A22E59">
        <w:tab/>
        <w:t>was, immediately before the suspension or variation, authorised by the authorisation; but</w:t>
      </w:r>
    </w:p>
    <w:p w14:paraId="1FB3348B" w14:textId="77777777" w:rsidR="00A31BD6" w:rsidRPr="00A22E59" w:rsidRDefault="00A31BD6" w:rsidP="00554CE3">
      <w:pPr>
        <w:pStyle w:val="paragraphsub"/>
      </w:pPr>
      <w:r w:rsidRPr="00A22E59">
        <w:tab/>
        <w:t>(ii)</w:t>
      </w:r>
      <w:r w:rsidRPr="00A22E59">
        <w:tab/>
        <w:t>is no longer authorised by the authorisation as suspended or varied;</w:t>
      </w:r>
    </w:p>
    <w:p w14:paraId="38F3818D" w14:textId="77777777" w:rsidR="00A31BD6" w:rsidRPr="00A22E59" w:rsidRDefault="00A31BD6" w:rsidP="00554CE3">
      <w:pPr>
        <w:pStyle w:val="paragraph"/>
      </w:pPr>
      <w:r w:rsidRPr="00A22E59">
        <w:tab/>
        <w:t>(b)</w:t>
      </w:r>
      <w:r w:rsidRPr="00A22E59">
        <w:tab/>
        <w:t>to employ, in connection with any of the operator’s authorised Part</w:t>
      </w:r>
      <w:r>
        <w:t> </w:t>
      </w:r>
      <w:r w:rsidRPr="00A22E59">
        <w:t>141 flight training, a person who was, at the time of the suspension or variation, employed in connection with an operation the conduct of which:</w:t>
      </w:r>
    </w:p>
    <w:p w14:paraId="70BDDBE1" w14:textId="77777777" w:rsidR="00A31BD6" w:rsidRPr="00A22E59" w:rsidRDefault="00A31BD6" w:rsidP="00554CE3">
      <w:pPr>
        <w:pStyle w:val="paragraphsub"/>
      </w:pPr>
      <w:r w:rsidRPr="00A22E59">
        <w:tab/>
        <w:t>(i)</w:t>
      </w:r>
      <w:r w:rsidRPr="00A22E59">
        <w:tab/>
        <w:t>was, immediately before the suspension or variation, authorised by the authorisation; but</w:t>
      </w:r>
    </w:p>
    <w:p w14:paraId="3EA948E4" w14:textId="77777777" w:rsidR="00A31BD6" w:rsidRPr="00A22E59" w:rsidRDefault="00A31BD6" w:rsidP="00554CE3">
      <w:pPr>
        <w:pStyle w:val="paragraphsub"/>
      </w:pPr>
      <w:r w:rsidRPr="00A22E59">
        <w:tab/>
        <w:t>(ii)</w:t>
      </w:r>
      <w:r w:rsidRPr="00A22E59">
        <w:tab/>
        <w:t>is no longer authorised by the authorisation as suspended or varied;</w:t>
      </w:r>
    </w:p>
    <w:p w14:paraId="7F5E19EE" w14:textId="77777777" w:rsidR="00A31BD6" w:rsidRPr="00A22E59" w:rsidRDefault="00A31BD6" w:rsidP="00554CE3">
      <w:pPr>
        <w:pStyle w:val="paragraph"/>
      </w:pPr>
      <w:r w:rsidRPr="00A22E59">
        <w:tab/>
        <w:t>(c)</w:t>
      </w:r>
      <w:r w:rsidRPr="00A22E59">
        <w:tab/>
        <w:t>to conduct an operation, or part of an operation, the conduct of which:</w:t>
      </w:r>
    </w:p>
    <w:p w14:paraId="5815CE20" w14:textId="77777777" w:rsidR="00A31BD6" w:rsidRPr="00A22E59" w:rsidRDefault="00A31BD6" w:rsidP="00554CE3">
      <w:pPr>
        <w:pStyle w:val="paragraphsub"/>
      </w:pPr>
      <w:r w:rsidRPr="00A22E59">
        <w:tab/>
        <w:t>(i)</w:t>
      </w:r>
      <w:r w:rsidRPr="00A22E59">
        <w:tab/>
        <w:t>was, immediately before the suspension or variation, authorised by the authorisation; but</w:t>
      </w:r>
    </w:p>
    <w:p w14:paraId="57917578" w14:textId="77777777" w:rsidR="00A31BD6" w:rsidRPr="00A22E59" w:rsidRDefault="00A31BD6" w:rsidP="00554CE3">
      <w:pPr>
        <w:pStyle w:val="paragraphsub"/>
      </w:pPr>
      <w:r w:rsidRPr="00A22E59">
        <w:tab/>
        <w:t>(ii)</w:t>
      </w:r>
      <w:r w:rsidRPr="00A22E59">
        <w:tab/>
        <w:t>is no longer authorised by the authorisation as suspended or varied.</w:t>
      </w:r>
    </w:p>
    <w:p w14:paraId="02546041" w14:textId="77777777" w:rsidR="00A31BD6" w:rsidRPr="00A22E59" w:rsidRDefault="00A31BD6" w:rsidP="00554CE3">
      <w:pPr>
        <w:pStyle w:val="notetext"/>
      </w:pPr>
      <w:r w:rsidRPr="00A22E59">
        <w:t>Note:</w:t>
      </w:r>
      <w:r w:rsidRPr="00A22E59">
        <w:tab/>
        <w:t>See section</w:t>
      </w:r>
      <w:r>
        <w:t> </w:t>
      </w:r>
      <w:r w:rsidRPr="00A22E59">
        <w:t>28BB of the Act in relation to varying AOC conditions.</w:t>
      </w:r>
    </w:p>
    <w:p w14:paraId="79FD410D" w14:textId="77777777" w:rsidR="00A31BD6" w:rsidRPr="00A22E59" w:rsidRDefault="00A31BD6" w:rsidP="00554CE3">
      <w:pPr>
        <w:pStyle w:val="SubsectionHead"/>
      </w:pPr>
      <w:r w:rsidRPr="00A22E59">
        <w:t>Pending applications for authorisations</w:t>
      </w:r>
    </w:p>
    <w:p w14:paraId="03B58CB6" w14:textId="77777777" w:rsidR="00A31BD6" w:rsidRPr="00A22E59" w:rsidRDefault="00A31BD6" w:rsidP="00554CE3">
      <w:pPr>
        <w:pStyle w:val="subsection"/>
      </w:pPr>
      <w:r w:rsidRPr="00A22E59">
        <w:tab/>
        <w:t>(5)</w:t>
      </w:r>
      <w:r w:rsidRPr="00A22E59">
        <w:tab/>
        <w:t>Subregulation (6) applies in relation to an application for a civil aviation authorisation that has not been finally determined by CASA.</w:t>
      </w:r>
    </w:p>
    <w:p w14:paraId="66E3C542" w14:textId="77777777" w:rsidR="00A31BD6" w:rsidRPr="00A22E59" w:rsidRDefault="00A31BD6" w:rsidP="00554CE3">
      <w:pPr>
        <w:pStyle w:val="subsection"/>
      </w:pPr>
      <w:r w:rsidRPr="00A22E59">
        <w:tab/>
        <w:t>(6)</w:t>
      </w:r>
      <w:r w:rsidRPr="00A22E59">
        <w:tab/>
        <w:t xml:space="preserve">For </w:t>
      </w:r>
      <w:r>
        <w:t>paragraph (</w:t>
      </w:r>
      <w:r w:rsidRPr="00A22E59">
        <w:t>1) (a), the acts are the following:</w:t>
      </w:r>
    </w:p>
    <w:p w14:paraId="4B135615" w14:textId="77777777" w:rsidR="00A31BD6" w:rsidRPr="00A22E59" w:rsidRDefault="00A31BD6" w:rsidP="00554CE3">
      <w:pPr>
        <w:pStyle w:val="paragraph"/>
      </w:pPr>
      <w:r w:rsidRPr="00A22E59">
        <w:tab/>
        <w:t>(a)</w:t>
      </w:r>
      <w:r w:rsidRPr="00A22E59">
        <w:tab/>
        <w:t>to use, in any of the operator’s authorised Part</w:t>
      </w:r>
      <w:r>
        <w:t> </w:t>
      </w:r>
      <w:r w:rsidRPr="00A22E59">
        <w:t>141 flight training, an aircraft the operation of which would be authorised by the authorisation;</w:t>
      </w:r>
    </w:p>
    <w:p w14:paraId="3FDA4D0E" w14:textId="77777777" w:rsidR="00A31BD6" w:rsidRPr="00A22E59" w:rsidRDefault="00A31BD6" w:rsidP="00554CE3">
      <w:pPr>
        <w:pStyle w:val="paragraph"/>
      </w:pPr>
      <w:r w:rsidRPr="00A22E59">
        <w:tab/>
        <w:t>(b)</w:t>
      </w:r>
      <w:r w:rsidRPr="00A22E59">
        <w:tab/>
        <w:t>to employ, in connection with any of the operator’s authorised Part</w:t>
      </w:r>
      <w:r>
        <w:t> </w:t>
      </w:r>
      <w:r w:rsidRPr="00A22E59">
        <w:t>14 flight training, a person employed, or proposed to be employed, in connection with an operation the conduct of which would be authorised by the authorisation;</w:t>
      </w:r>
    </w:p>
    <w:p w14:paraId="34CADB5E" w14:textId="77777777" w:rsidR="00A31BD6" w:rsidRPr="00A22E59" w:rsidRDefault="00A31BD6" w:rsidP="00554CE3">
      <w:pPr>
        <w:pStyle w:val="paragraph"/>
      </w:pPr>
      <w:r w:rsidRPr="00A22E59">
        <w:tab/>
        <w:t>(c)</w:t>
      </w:r>
      <w:r w:rsidRPr="00A22E59">
        <w:tab/>
        <w:t>to conduct an operation, or part of an operation, the conduct of which would be authorised by the authorisation.</w:t>
      </w:r>
    </w:p>
    <w:p w14:paraId="654E7159" w14:textId="77777777" w:rsidR="00A31BD6" w:rsidRPr="00A22E59" w:rsidRDefault="00A31BD6" w:rsidP="00554CE3">
      <w:pPr>
        <w:pStyle w:val="SubsectionHead"/>
      </w:pPr>
      <w:r w:rsidRPr="00A22E59">
        <w:t>Application for authorisation refused</w:t>
      </w:r>
    </w:p>
    <w:p w14:paraId="0D5F591F" w14:textId="77777777" w:rsidR="00A31BD6" w:rsidRPr="00A22E59" w:rsidRDefault="00A31BD6" w:rsidP="00554CE3">
      <w:pPr>
        <w:pStyle w:val="subsection"/>
      </w:pPr>
      <w:r w:rsidRPr="00A22E59">
        <w:tab/>
        <w:t>(7)</w:t>
      </w:r>
      <w:r w:rsidRPr="00A22E59">
        <w:tab/>
        <w:t>Subregulation (8) applies in relation to an application for a civil aviation authorisation that has been refused by CASA.</w:t>
      </w:r>
    </w:p>
    <w:p w14:paraId="1DEAC26C" w14:textId="77777777" w:rsidR="00A31BD6" w:rsidRPr="00A22E59" w:rsidRDefault="00A31BD6" w:rsidP="00554CE3">
      <w:pPr>
        <w:pStyle w:val="subsection"/>
      </w:pPr>
      <w:r w:rsidRPr="00A22E59">
        <w:tab/>
        <w:t>(8)</w:t>
      </w:r>
      <w:r w:rsidRPr="00A22E59">
        <w:tab/>
        <w:t xml:space="preserve">For </w:t>
      </w:r>
      <w:r>
        <w:t>paragraph (</w:t>
      </w:r>
      <w:r w:rsidRPr="00A22E59">
        <w:t>1) (a), the acts are the following:</w:t>
      </w:r>
    </w:p>
    <w:p w14:paraId="523159A3" w14:textId="77777777" w:rsidR="00A31BD6" w:rsidRPr="00A22E59" w:rsidRDefault="00A31BD6" w:rsidP="00554CE3">
      <w:pPr>
        <w:pStyle w:val="paragraph"/>
      </w:pPr>
      <w:r w:rsidRPr="00A22E59">
        <w:tab/>
        <w:t>(a)</w:t>
      </w:r>
      <w:r w:rsidRPr="00A22E59">
        <w:tab/>
        <w:t>to use, in any of the operator’s authorised Part</w:t>
      </w:r>
      <w:r>
        <w:t> </w:t>
      </w:r>
      <w:r w:rsidRPr="00A22E59">
        <w:t>141 flight training, an aircraft the use of which would have been authorised by the authorisation;</w:t>
      </w:r>
    </w:p>
    <w:p w14:paraId="4A48A917" w14:textId="77777777" w:rsidR="00A31BD6" w:rsidRPr="00A22E59" w:rsidRDefault="00A31BD6" w:rsidP="00554CE3">
      <w:pPr>
        <w:pStyle w:val="paragraph"/>
      </w:pPr>
      <w:r w:rsidRPr="00A22E59">
        <w:tab/>
        <w:t>(b)</w:t>
      </w:r>
      <w:r w:rsidRPr="00A22E59">
        <w:tab/>
        <w:t>to employ, in connection with any of the operator’s authorised Part</w:t>
      </w:r>
      <w:r>
        <w:t> </w:t>
      </w:r>
      <w:r w:rsidRPr="00A22E59">
        <w:t>141 flight training, a person employed, or proposed to be employed, in connection with an operation the conduct of which would have been authorised by the authorisation;</w:t>
      </w:r>
    </w:p>
    <w:p w14:paraId="608BC041" w14:textId="77777777" w:rsidR="00A31BD6" w:rsidRPr="00A22E59" w:rsidRDefault="00A31BD6" w:rsidP="00554CE3">
      <w:pPr>
        <w:pStyle w:val="paragraph"/>
      </w:pPr>
      <w:r w:rsidRPr="00A22E59">
        <w:tab/>
        <w:t>(c)</w:t>
      </w:r>
      <w:r w:rsidRPr="00A22E59">
        <w:tab/>
        <w:t>to conduct an operation, or part of an operation, the conduct of which would have been authorised by the authorisation.</w:t>
      </w:r>
    </w:p>
    <w:p w14:paraId="6C5B62D7" w14:textId="77777777" w:rsidR="00A31BD6" w:rsidRPr="00A22E59" w:rsidRDefault="00A31BD6" w:rsidP="00554CE3">
      <w:pPr>
        <w:pStyle w:val="subsection"/>
      </w:pPr>
      <w:r w:rsidRPr="00A22E59">
        <w:tab/>
        <w:t>(9)</w:t>
      </w:r>
      <w:r w:rsidRPr="00A22E59">
        <w:tab/>
        <w:t>An offence against this regulation is an offence of strict liability.</w:t>
      </w:r>
    </w:p>
    <w:p w14:paraId="08EBBB29" w14:textId="77777777" w:rsidR="00A31BD6" w:rsidRPr="00A22E59" w:rsidRDefault="00A31BD6" w:rsidP="00554CE3">
      <w:pPr>
        <w:pStyle w:val="subsection"/>
      </w:pPr>
      <w:r w:rsidRPr="00A22E59">
        <w:tab/>
        <w:t>(10)</w:t>
      </w:r>
      <w:r w:rsidRPr="00A22E59">
        <w:tab/>
        <w:t>In this regulation:</w:t>
      </w:r>
    </w:p>
    <w:p w14:paraId="5677BA55" w14:textId="77777777" w:rsidR="00A31BD6" w:rsidRPr="00A22E59" w:rsidRDefault="00A31BD6" w:rsidP="00554CE3">
      <w:pPr>
        <w:pStyle w:val="Definition"/>
      </w:pPr>
      <w:r w:rsidRPr="00A22E59">
        <w:rPr>
          <w:b/>
          <w:i/>
        </w:rPr>
        <w:t>cancelled authorisation</w:t>
      </w:r>
      <w:r w:rsidRPr="00A22E59">
        <w:t xml:space="preserve"> means a civil aviation authorisation that has been cancelled otherwise than on application by the holder of the authorisation.</w:t>
      </w:r>
    </w:p>
    <w:p w14:paraId="4A342FB0" w14:textId="77777777" w:rsidR="00A31BD6" w:rsidRPr="00A22E59" w:rsidRDefault="00A31BD6" w:rsidP="00554CE3">
      <w:pPr>
        <w:pStyle w:val="Definition"/>
      </w:pPr>
      <w:r w:rsidRPr="00A22E59">
        <w:rPr>
          <w:b/>
          <w:i/>
        </w:rPr>
        <w:t>employ</w:t>
      </w:r>
      <w:r w:rsidRPr="00A22E59">
        <w:t xml:space="preserve"> includes engage, whether by contract or other arrangement.</w:t>
      </w:r>
    </w:p>
    <w:p w14:paraId="4F16407D" w14:textId="77777777" w:rsidR="00A31BD6" w:rsidRPr="00A22E59" w:rsidRDefault="00A31BD6" w:rsidP="00554CE3">
      <w:pPr>
        <w:pStyle w:val="Definition"/>
      </w:pPr>
      <w:r w:rsidRPr="00A22E59">
        <w:rPr>
          <w:b/>
          <w:i/>
        </w:rPr>
        <w:t>suspended authorisation</w:t>
      </w:r>
      <w:r w:rsidRPr="00A22E59">
        <w:t xml:space="preserve"> means a civil aviation authorisation that has been suspended otherwise than on application by the holder of the authorisation.</w:t>
      </w:r>
    </w:p>
    <w:p w14:paraId="23B4D52D" w14:textId="77777777" w:rsidR="00A31BD6" w:rsidRPr="00A22E59" w:rsidRDefault="00A31BD6" w:rsidP="00554CE3">
      <w:pPr>
        <w:pStyle w:val="Definition"/>
      </w:pPr>
      <w:r w:rsidRPr="00A22E59">
        <w:rPr>
          <w:b/>
          <w:i/>
        </w:rPr>
        <w:t>varied authorisation</w:t>
      </w:r>
      <w:r w:rsidRPr="00A22E59">
        <w:t xml:space="preserve"> means a civil aviation authorisation that has been varied otherwise than on application by the holder of the authorisation.</w:t>
      </w:r>
    </w:p>
    <w:p w14:paraId="6B62EA0D" w14:textId="77777777" w:rsidR="00A31BD6" w:rsidRPr="00A22E59" w:rsidRDefault="00A31BD6" w:rsidP="00554CE3">
      <w:pPr>
        <w:pStyle w:val="ActHead2"/>
      </w:pPr>
      <w:bookmarkStart w:id="1165" w:name="_Toc381626139"/>
      <w:r w:rsidRPr="00A22E59">
        <w:rPr>
          <w:rStyle w:val="CharPartNo"/>
        </w:rPr>
        <w:t>Part 142</w:t>
      </w:r>
      <w:r w:rsidRPr="00A22E59">
        <w:t>—</w:t>
      </w:r>
      <w:r w:rsidRPr="00A22E59">
        <w:rPr>
          <w:rStyle w:val="CharPartText"/>
        </w:rPr>
        <w:t>Integrated and multi</w:t>
      </w:r>
      <w:r w:rsidRPr="00A22E59">
        <w:rPr>
          <w:rStyle w:val="CharPartText"/>
        </w:rPr>
        <w:noBreakHyphen/>
        <w:t>crew pilot flight training, contracted recurrent training and contracted checking</w:t>
      </w:r>
      <w:bookmarkEnd w:id="1165"/>
    </w:p>
    <w:p w14:paraId="4CB9D23C" w14:textId="77777777" w:rsidR="00A31BD6" w:rsidRPr="00A22E59" w:rsidRDefault="00A31BD6" w:rsidP="00554CE3">
      <w:pPr>
        <w:pStyle w:val="Header"/>
      </w:pPr>
      <w:r w:rsidRPr="00A22E59">
        <w:rPr>
          <w:rStyle w:val="CharSubPartNoCASA"/>
        </w:rPr>
        <w:t xml:space="preserve"> </w:t>
      </w:r>
      <w:r w:rsidRPr="00A22E59">
        <w:rPr>
          <w:rStyle w:val="CharSubPartTextCASA"/>
        </w:rPr>
        <w:t xml:space="preserve"> </w:t>
      </w:r>
    </w:p>
    <w:p w14:paraId="0FC315A7" w14:textId="77777777" w:rsidR="00A31BD6" w:rsidRPr="00A22E59" w:rsidRDefault="00A31BD6" w:rsidP="00554CE3">
      <w:pPr>
        <w:pStyle w:val="notetext"/>
      </w:pPr>
      <w:r w:rsidRPr="00A22E59">
        <w:rPr>
          <w:b/>
        </w:rPr>
        <w:t>Note:</w:t>
      </w:r>
      <w:r w:rsidRPr="00A22E59">
        <w:tab/>
      </w:r>
      <w:r w:rsidRPr="00A22E59">
        <w:rPr>
          <w:b/>
          <w:i/>
        </w:rPr>
        <w:t>This Part is made up as follows:</w:t>
      </w:r>
    </w:p>
    <w:p w14:paraId="4A225094" w14:textId="77777777" w:rsidR="00A31BD6" w:rsidRPr="00A22E59" w:rsidRDefault="00A31BD6" w:rsidP="00554CE3">
      <w:pPr>
        <w:spacing w:before="80"/>
        <w:ind w:left="2410" w:hanging="1701"/>
        <w:rPr>
          <w:rFonts w:ascii="Calibri" w:hAnsi="Calibri"/>
          <w:noProof/>
          <w:szCs w:val="22"/>
          <w:lang w:eastAsia="en-AU"/>
        </w:rPr>
      </w:pPr>
      <w:r w:rsidRPr="00A22E59">
        <w:rPr>
          <w:b/>
          <w:noProof/>
        </w:rPr>
        <w:t>Subpart 142.A</w:t>
      </w:r>
      <w:r w:rsidRPr="00A22E59">
        <w:rPr>
          <w:rFonts w:ascii="Calibri" w:hAnsi="Calibri"/>
          <w:noProof/>
          <w:szCs w:val="22"/>
          <w:lang w:eastAsia="en-AU"/>
        </w:rPr>
        <w:tab/>
      </w:r>
      <w:r w:rsidRPr="00A22E59">
        <w:rPr>
          <w:b/>
          <w:noProof/>
        </w:rPr>
        <w:t>General</w:t>
      </w:r>
    </w:p>
    <w:p w14:paraId="217A1E5A" w14:textId="77777777" w:rsidR="00A31BD6" w:rsidRPr="00A22E59" w:rsidRDefault="00A31BD6" w:rsidP="00554CE3">
      <w:pPr>
        <w:spacing w:before="80"/>
        <w:ind w:left="2410" w:hanging="1168"/>
        <w:rPr>
          <w:rFonts w:ascii="Calibri" w:hAnsi="Calibri"/>
          <w:b/>
          <w:noProof/>
          <w:szCs w:val="22"/>
          <w:lang w:eastAsia="en-AU"/>
        </w:rPr>
      </w:pPr>
      <w:r w:rsidRPr="00A22E59">
        <w:rPr>
          <w:noProof/>
        </w:rPr>
        <w:t>142.005</w:t>
      </w:r>
      <w:r w:rsidRPr="00A22E59">
        <w:rPr>
          <w:rFonts w:ascii="Calibri" w:hAnsi="Calibri"/>
          <w:b/>
          <w:noProof/>
          <w:szCs w:val="22"/>
          <w:lang w:eastAsia="en-AU"/>
        </w:rPr>
        <w:tab/>
      </w:r>
      <w:r w:rsidRPr="00A22E59">
        <w:rPr>
          <w:noProof/>
        </w:rPr>
        <w:t>What Part</w:t>
      </w:r>
      <w:r>
        <w:rPr>
          <w:noProof/>
        </w:rPr>
        <w:t> </w:t>
      </w:r>
      <w:r w:rsidRPr="00A22E59">
        <w:rPr>
          <w:noProof/>
        </w:rPr>
        <w:t>142 is about</w:t>
      </w:r>
    </w:p>
    <w:p w14:paraId="64EB1B57" w14:textId="77777777" w:rsidR="00A31BD6" w:rsidRPr="00A22E59" w:rsidRDefault="00A31BD6" w:rsidP="00554CE3">
      <w:pPr>
        <w:spacing w:before="80"/>
        <w:ind w:left="2410" w:hanging="1168"/>
        <w:rPr>
          <w:rFonts w:ascii="Calibri" w:hAnsi="Calibri"/>
          <w:b/>
          <w:noProof/>
          <w:szCs w:val="22"/>
          <w:lang w:eastAsia="en-AU"/>
        </w:rPr>
      </w:pPr>
      <w:r w:rsidRPr="00A22E59">
        <w:rPr>
          <w:noProof/>
        </w:rPr>
        <w:t>142.010</w:t>
      </w:r>
      <w:r w:rsidRPr="00A22E59">
        <w:rPr>
          <w:rFonts w:ascii="Calibri" w:hAnsi="Calibri"/>
          <w:b/>
          <w:noProof/>
          <w:szCs w:val="22"/>
          <w:lang w:eastAsia="en-AU"/>
        </w:rPr>
        <w:tab/>
      </w:r>
      <w:r w:rsidRPr="00A22E59">
        <w:rPr>
          <w:noProof/>
        </w:rPr>
        <w:t>Part</w:t>
      </w:r>
      <w:r>
        <w:rPr>
          <w:noProof/>
        </w:rPr>
        <w:t> </w:t>
      </w:r>
      <w:r w:rsidRPr="00A22E59">
        <w:rPr>
          <w:noProof/>
        </w:rPr>
        <w:t>142 applies only to aeroplanes, rotorcraft, airships and flight simulation training devices</w:t>
      </w:r>
    </w:p>
    <w:p w14:paraId="2A84BEBC" w14:textId="77777777" w:rsidR="00A31BD6" w:rsidRPr="00A22E59" w:rsidRDefault="00A31BD6" w:rsidP="00554CE3">
      <w:pPr>
        <w:spacing w:before="80"/>
        <w:ind w:left="2410" w:hanging="1168"/>
        <w:rPr>
          <w:rFonts w:ascii="Calibri" w:hAnsi="Calibri"/>
          <w:b/>
          <w:noProof/>
          <w:szCs w:val="22"/>
          <w:lang w:eastAsia="en-AU"/>
        </w:rPr>
      </w:pPr>
      <w:r w:rsidRPr="00A22E59">
        <w:rPr>
          <w:noProof/>
        </w:rPr>
        <w:t>142.015</w:t>
      </w:r>
      <w:r w:rsidRPr="00A22E59">
        <w:rPr>
          <w:rFonts w:ascii="Calibri" w:hAnsi="Calibri"/>
          <w:b/>
          <w:noProof/>
          <w:szCs w:val="22"/>
          <w:lang w:eastAsia="en-AU"/>
        </w:rPr>
        <w:tab/>
      </w:r>
      <w:r w:rsidRPr="00A22E59">
        <w:rPr>
          <w:noProof/>
        </w:rPr>
        <w:t xml:space="preserve">Definitions of </w:t>
      </w:r>
      <w:r w:rsidRPr="00A22E59">
        <w:rPr>
          <w:i/>
          <w:noProof/>
        </w:rPr>
        <w:t>Part</w:t>
      </w:r>
      <w:r>
        <w:rPr>
          <w:i/>
          <w:noProof/>
        </w:rPr>
        <w:t> </w:t>
      </w:r>
      <w:r w:rsidRPr="00A22E59">
        <w:rPr>
          <w:i/>
          <w:noProof/>
        </w:rPr>
        <w:t>142 activity</w:t>
      </w:r>
      <w:r w:rsidRPr="00A22E59">
        <w:rPr>
          <w:noProof/>
        </w:rPr>
        <w:t xml:space="preserve">, </w:t>
      </w:r>
      <w:r w:rsidRPr="00A22E59">
        <w:rPr>
          <w:i/>
          <w:noProof/>
        </w:rPr>
        <w:t>Part</w:t>
      </w:r>
      <w:r>
        <w:rPr>
          <w:i/>
          <w:noProof/>
        </w:rPr>
        <w:t> </w:t>
      </w:r>
      <w:r w:rsidRPr="00A22E59">
        <w:rPr>
          <w:i/>
          <w:noProof/>
        </w:rPr>
        <w:t>142 flight training</w:t>
      </w:r>
      <w:r w:rsidRPr="00A22E59">
        <w:rPr>
          <w:noProof/>
        </w:rPr>
        <w:t xml:space="preserve">, </w:t>
      </w:r>
      <w:r w:rsidRPr="00A22E59">
        <w:rPr>
          <w:i/>
          <w:noProof/>
        </w:rPr>
        <w:t>Part</w:t>
      </w:r>
      <w:r>
        <w:rPr>
          <w:i/>
          <w:noProof/>
        </w:rPr>
        <w:t> </w:t>
      </w:r>
      <w:r w:rsidRPr="00A22E59">
        <w:rPr>
          <w:i/>
          <w:noProof/>
        </w:rPr>
        <w:t>142 authorisation</w:t>
      </w:r>
      <w:r w:rsidRPr="00A22E59">
        <w:rPr>
          <w:noProof/>
        </w:rPr>
        <w:t xml:space="preserve">, </w:t>
      </w:r>
      <w:r w:rsidRPr="00A22E59">
        <w:rPr>
          <w:i/>
          <w:noProof/>
        </w:rPr>
        <w:t>Part</w:t>
      </w:r>
      <w:r>
        <w:rPr>
          <w:i/>
          <w:noProof/>
        </w:rPr>
        <w:t> </w:t>
      </w:r>
      <w:r w:rsidRPr="00A22E59">
        <w:rPr>
          <w:i/>
          <w:noProof/>
        </w:rPr>
        <w:t xml:space="preserve">142 operator </w:t>
      </w:r>
      <w:r w:rsidRPr="00A22E59">
        <w:rPr>
          <w:noProof/>
        </w:rPr>
        <w:t xml:space="preserve">and </w:t>
      </w:r>
      <w:r w:rsidRPr="00A22E59">
        <w:rPr>
          <w:i/>
          <w:noProof/>
        </w:rPr>
        <w:t>authorised Part</w:t>
      </w:r>
      <w:r>
        <w:rPr>
          <w:i/>
          <w:noProof/>
        </w:rPr>
        <w:t> </w:t>
      </w:r>
      <w:r w:rsidRPr="00A22E59">
        <w:rPr>
          <w:i/>
          <w:noProof/>
        </w:rPr>
        <w:t xml:space="preserve">142 activity </w:t>
      </w:r>
      <w:r w:rsidRPr="00A22E59">
        <w:rPr>
          <w:noProof/>
        </w:rPr>
        <w:t>for Part</w:t>
      </w:r>
      <w:r>
        <w:rPr>
          <w:noProof/>
        </w:rPr>
        <w:t> </w:t>
      </w:r>
      <w:r w:rsidRPr="00A22E59">
        <w:rPr>
          <w:noProof/>
        </w:rPr>
        <w:t>142</w:t>
      </w:r>
    </w:p>
    <w:p w14:paraId="4195FBE0" w14:textId="77777777" w:rsidR="00A31BD6" w:rsidRPr="00A22E59" w:rsidRDefault="00A31BD6" w:rsidP="00554CE3">
      <w:pPr>
        <w:spacing w:before="80"/>
        <w:ind w:left="2410" w:hanging="1168"/>
        <w:rPr>
          <w:rFonts w:ascii="Calibri" w:hAnsi="Calibri"/>
          <w:b/>
          <w:noProof/>
          <w:szCs w:val="22"/>
          <w:lang w:eastAsia="en-AU"/>
        </w:rPr>
      </w:pPr>
      <w:r w:rsidRPr="00A22E59">
        <w:rPr>
          <w:noProof/>
        </w:rPr>
        <w:t>142.020</w:t>
      </w:r>
      <w:r w:rsidRPr="00A22E59">
        <w:rPr>
          <w:rFonts w:ascii="Calibri" w:hAnsi="Calibri"/>
          <w:b/>
          <w:noProof/>
          <w:szCs w:val="22"/>
          <w:lang w:eastAsia="en-AU"/>
        </w:rPr>
        <w:tab/>
      </w:r>
      <w:r w:rsidRPr="00A22E59">
        <w:rPr>
          <w:noProof/>
        </w:rPr>
        <w:t xml:space="preserve">Definitions of </w:t>
      </w:r>
      <w:r w:rsidRPr="00A22E59">
        <w:rPr>
          <w:i/>
          <w:noProof/>
        </w:rPr>
        <w:t>contracted checking</w:t>
      </w:r>
      <w:r w:rsidRPr="00A22E59">
        <w:rPr>
          <w:noProof/>
        </w:rPr>
        <w:t xml:space="preserve">, </w:t>
      </w:r>
      <w:r w:rsidRPr="00A22E59">
        <w:rPr>
          <w:i/>
          <w:noProof/>
        </w:rPr>
        <w:t xml:space="preserve">contracted recurrent training </w:t>
      </w:r>
      <w:r w:rsidRPr="00A22E59">
        <w:rPr>
          <w:noProof/>
        </w:rPr>
        <w:t xml:space="preserve">and </w:t>
      </w:r>
      <w:r w:rsidRPr="00A22E59">
        <w:rPr>
          <w:i/>
          <w:noProof/>
        </w:rPr>
        <w:t xml:space="preserve">contracting operator </w:t>
      </w:r>
      <w:r w:rsidRPr="00A22E59">
        <w:rPr>
          <w:noProof/>
        </w:rPr>
        <w:t>for Part</w:t>
      </w:r>
      <w:r>
        <w:rPr>
          <w:noProof/>
        </w:rPr>
        <w:t> </w:t>
      </w:r>
      <w:r w:rsidRPr="00A22E59">
        <w:rPr>
          <w:noProof/>
        </w:rPr>
        <w:t>142</w:t>
      </w:r>
    </w:p>
    <w:p w14:paraId="31ECA874" w14:textId="77777777" w:rsidR="00A31BD6" w:rsidRPr="00A22E59" w:rsidRDefault="00A31BD6" w:rsidP="00554CE3">
      <w:pPr>
        <w:spacing w:before="80"/>
        <w:ind w:left="2410" w:hanging="1168"/>
        <w:rPr>
          <w:rFonts w:ascii="Calibri" w:hAnsi="Calibri"/>
          <w:b/>
          <w:noProof/>
          <w:szCs w:val="22"/>
          <w:lang w:eastAsia="en-AU"/>
        </w:rPr>
      </w:pPr>
      <w:r w:rsidRPr="00A22E59">
        <w:rPr>
          <w:noProof/>
        </w:rPr>
        <w:t>142.025</w:t>
      </w:r>
      <w:r w:rsidRPr="00A22E59">
        <w:rPr>
          <w:rFonts w:ascii="Calibri" w:hAnsi="Calibri"/>
          <w:b/>
          <w:noProof/>
          <w:szCs w:val="22"/>
          <w:lang w:eastAsia="en-AU"/>
        </w:rPr>
        <w:tab/>
      </w:r>
      <w:r w:rsidRPr="00A22E59">
        <w:rPr>
          <w:noProof/>
        </w:rPr>
        <w:t xml:space="preserve">Definition of </w:t>
      </w:r>
      <w:r w:rsidRPr="00A22E59">
        <w:rPr>
          <w:i/>
          <w:noProof/>
        </w:rPr>
        <w:t xml:space="preserve">key personnel </w:t>
      </w:r>
      <w:r w:rsidRPr="00A22E59">
        <w:rPr>
          <w:noProof/>
        </w:rPr>
        <w:t>for Part</w:t>
      </w:r>
      <w:r>
        <w:rPr>
          <w:noProof/>
        </w:rPr>
        <w:t> </w:t>
      </w:r>
      <w:r w:rsidRPr="00A22E59">
        <w:rPr>
          <w:noProof/>
        </w:rPr>
        <w:t>142</w:t>
      </w:r>
    </w:p>
    <w:p w14:paraId="5F072914" w14:textId="77777777" w:rsidR="00A31BD6" w:rsidRPr="00A22E59" w:rsidRDefault="00A31BD6" w:rsidP="00554CE3">
      <w:pPr>
        <w:spacing w:before="80"/>
        <w:ind w:left="2410" w:hanging="1168"/>
        <w:rPr>
          <w:rFonts w:ascii="Calibri" w:hAnsi="Calibri"/>
          <w:b/>
          <w:noProof/>
          <w:szCs w:val="22"/>
          <w:lang w:eastAsia="en-AU"/>
        </w:rPr>
      </w:pPr>
      <w:r w:rsidRPr="00A22E59">
        <w:rPr>
          <w:noProof/>
        </w:rPr>
        <w:t>142.030</w:t>
      </w:r>
      <w:r w:rsidRPr="00A22E59">
        <w:rPr>
          <w:rFonts w:ascii="Calibri" w:hAnsi="Calibri"/>
          <w:b/>
          <w:noProof/>
          <w:szCs w:val="22"/>
          <w:lang w:eastAsia="en-AU"/>
        </w:rPr>
        <w:tab/>
      </w:r>
      <w:r w:rsidRPr="00A22E59">
        <w:rPr>
          <w:noProof/>
        </w:rPr>
        <w:t xml:space="preserve">Definition of </w:t>
      </w:r>
      <w:r w:rsidRPr="00A22E59">
        <w:rPr>
          <w:i/>
          <w:noProof/>
        </w:rPr>
        <w:t xml:space="preserve">significant change </w:t>
      </w:r>
      <w:r w:rsidRPr="00A22E59">
        <w:rPr>
          <w:noProof/>
        </w:rPr>
        <w:t>for Part</w:t>
      </w:r>
      <w:r>
        <w:rPr>
          <w:noProof/>
        </w:rPr>
        <w:t> </w:t>
      </w:r>
      <w:r w:rsidRPr="00A22E59">
        <w:rPr>
          <w:noProof/>
        </w:rPr>
        <w:t>142</w:t>
      </w:r>
    </w:p>
    <w:p w14:paraId="30BFD449" w14:textId="77777777" w:rsidR="00A31BD6" w:rsidRPr="00A22E59" w:rsidRDefault="00A31BD6" w:rsidP="00554CE3">
      <w:pPr>
        <w:spacing w:before="80"/>
        <w:ind w:left="2410" w:hanging="1168"/>
        <w:rPr>
          <w:rFonts w:ascii="Calibri" w:hAnsi="Calibri"/>
          <w:b/>
          <w:noProof/>
          <w:szCs w:val="22"/>
          <w:lang w:eastAsia="en-AU"/>
        </w:rPr>
      </w:pPr>
      <w:r w:rsidRPr="00A22E59">
        <w:rPr>
          <w:noProof/>
        </w:rPr>
        <w:t>142.035</w:t>
      </w:r>
      <w:r w:rsidRPr="00A22E59">
        <w:rPr>
          <w:rFonts w:ascii="Calibri" w:hAnsi="Calibri"/>
          <w:b/>
          <w:noProof/>
          <w:szCs w:val="22"/>
          <w:lang w:eastAsia="en-AU"/>
        </w:rPr>
        <w:tab/>
      </w:r>
      <w:r w:rsidRPr="00A22E59">
        <w:rPr>
          <w:noProof/>
        </w:rPr>
        <w:t>Definitions for Part</w:t>
      </w:r>
      <w:r>
        <w:rPr>
          <w:noProof/>
        </w:rPr>
        <w:t> </w:t>
      </w:r>
      <w:r w:rsidRPr="00A22E59">
        <w:rPr>
          <w:noProof/>
        </w:rPr>
        <w:t>142</w:t>
      </w:r>
    </w:p>
    <w:p w14:paraId="4A3FBD33" w14:textId="77777777" w:rsidR="00A31BD6" w:rsidRPr="00A22E59" w:rsidRDefault="00A31BD6" w:rsidP="00554CE3">
      <w:pPr>
        <w:spacing w:before="80"/>
        <w:ind w:left="2410" w:hanging="1168"/>
        <w:rPr>
          <w:rFonts w:ascii="Calibri" w:hAnsi="Calibri"/>
          <w:b/>
          <w:noProof/>
          <w:szCs w:val="22"/>
          <w:lang w:eastAsia="en-AU"/>
        </w:rPr>
      </w:pPr>
      <w:r w:rsidRPr="00A22E59">
        <w:rPr>
          <w:noProof/>
        </w:rPr>
        <w:t>142.040</w:t>
      </w:r>
      <w:r w:rsidRPr="00A22E59">
        <w:rPr>
          <w:rFonts w:ascii="Calibri" w:hAnsi="Calibri"/>
          <w:b/>
          <w:noProof/>
          <w:szCs w:val="22"/>
          <w:lang w:eastAsia="en-AU"/>
        </w:rPr>
        <w:tab/>
      </w:r>
      <w:r w:rsidRPr="00A22E59">
        <w:rPr>
          <w:noProof/>
        </w:rPr>
        <w:t>Approvals by CASA for Part</w:t>
      </w:r>
      <w:r>
        <w:rPr>
          <w:noProof/>
        </w:rPr>
        <w:t> </w:t>
      </w:r>
      <w:r w:rsidRPr="00A22E59">
        <w:rPr>
          <w:noProof/>
        </w:rPr>
        <w:t>142</w:t>
      </w:r>
    </w:p>
    <w:p w14:paraId="0A4A2EB7" w14:textId="77777777" w:rsidR="00A31BD6" w:rsidRPr="00A22E59" w:rsidRDefault="00A31BD6" w:rsidP="00554CE3">
      <w:pPr>
        <w:spacing w:before="80"/>
        <w:ind w:left="2410" w:hanging="1168"/>
        <w:rPr>
          <w:rFonts w:ascii="Calibri" w:hAnsi="Calibri"/>
          <w:b/>
          <w:noProof/>
          <w:szCs w:val="22"/>
          <w:lang w:eastAsia="en-AU"/>
        </w:rPr>
      </w:pPr>
      <w:r w:rsidRPr="00A22E59">
        <w:rPr>
          <w:noProof/>
        </w:rPr>
        <w:t>142.045</w:t>
      </w:r>
      <w:r w:rsidRPr="00A22E59">
        <w:rPr>
          <w:rFonts w:ascii="Calibri" w:hAnsi="Calibri"/>
          <w:b/>
          <w:noProof/>
          <w:szCs w:val="22"/>
          <w:lang w:eastAsia="en-AU"/>
        </w:rPr>
        <w:tab/>
      </w:r>
      <w:r w:rsidRPr="00A22E59">
        <w:rPr>
          <w:noProof/>
        </w:rPr>
        <w:t>Legislative instruments—Part</w:t>
      </w:r>
      <w:r>
        <w:rPr>
          <w:noProof/>
        </w:rPr>
        <w:t> </w:t>
      </w:r>
      <w:r w:rsidRPr="00A22E59">
        <w:rPr>
          <w:noProof/>
        </w:rPr>
        <w:t>142 operators</w:t>
      </w:r>
    </w:p>
    <w:p w14:paraId="5AEEC625" w14:textId="77777777" w:rsidR="00A31BD6" w:rsidRPr="00A22E59" w:rsidRDefault="00A31BD6" w:rsidP="00554CE3">
      <w:pPr>
        <w:spacing w:before="80"/>
        <w:ind w:left="2410" w:hanging="1168"/>
        <w:rPr>
          <w:rFonts w:ascii="Calibri" w:hAnsi="Calibri"/>
          <w:b/>
          <w:noProof/>
          <w:szCs w:val="22"/>
          <w:lang w:eastAsia="en-AU"/>
        </w:rPr>
      </w:pPr>
      <w:r w:rsidRPr="00A22E59">
        <w:rPr>
          <w:noProof/>
        </w:rPr>
        <w:t>142.050</w:t>
      </w:r>
      <w:r w:rsidRPr="00A22E59">
        <w:rPr>
          <w:rFonts w:ascii="Calibri" w:hAnsi="Calibri"/>
          <w:b/>
          <w:noProof/>
          <w:szCs w:val="22"/>
          <w:lang w:eastAsia="en-AU"/>
        </w:rPr>
        <w:tab/>
      </w:r>
      <w:r w:rsidRPr="00A22E59">
        <w:rPr>
          <w:noProof/>
        </w:rPr>
        <w:t>Part</w:t>
      </w:r>
      <w:r>
        <w:rPr>
          <w:noProof/>
        </w:rPr>
        <w:t> </w:t>
      </w:r>
      <w:r w:rsidRPr="00A22E59">
        <w:rPr>
          <w:noProof/>
        </w:rPr>
        <w:t>142 activities—requirement for Part</w:t>
      </w:r>
      <w:r>
        <w:rPr>
          <w:noProof/>
        </w:rPr>
        <w:t> </w:t>
      </w:r>
      <w:r w:rsidRPr="00A22E59">
        <w:rPr>
          <w:noProof/>
        </w:rPr>
        <w:t>142 authorisation</w:t>
      </w:r>
    </w:p>
    <w:p w14:paraId="153464F7" w14:textId="77777777" w:rsidR="00A31BD6" w:rsidRPr="00A22E59" w:rsidRDefault="00A31BD6" w:rsidP="00554CE3">
      <w:pPr>
        <w:spacing w:before="80"/>
        <w:ind w:left="2410" w:hanging="1168"/>
        <w:rPr>
          <w:rFonts w:ascii="Calibri" w:hAnsi="Calibri"/>
          <w:b/>
          <w:noProof/>
          <w:szCs w:val="22"/>
          <w:lang w:eastAsia="en-AU"/>
        </w:rPr>
      </w:pPr>
      <w:r w:rsidRPr="00A22E59">
        <w:rPr>
          <w:noProof/>
        </w:rPr>
        <w:t>142.055</w:t>
      </w:r>
      <w:r w:rsidRPr="00A22E59">
        <w:rPr>
          <w:rFonts w:ascii="Calibri" w:hAnsi="Calibri"/>
          <w:b/>
          <w:noProof/>
          <w:szCs w:val="22"/>
          <w:lang w:eastAsia="en-AU"/>
        </w:rPr>
        <w:tab/>
      </w:r>
      <w:r w:rsidRPr="00A22E59">
        <w:rPr>
          <w:noProof/>
        </w:rPr>
        <w:t>Part</w:t>
      </w:r>
      <w:r>
        <w:rPr>
          <w:noProof/>
        </w:rPr>
        <w:t> </w:t>
      </w:r>
      <w:r w:rsidRPr="00A22E59">
        <w:rPr>
          <w:noProof/>
        </w:rPr>
        <w:t>142 activities—compliance with Part</w:t>
      </w:r>
      <w:r>
        <w:rPr>
          <w:noProof/>
        </w:rPr>
        <w:t> </w:t>
      </w:r>
      <w:r w:rsidRPr="00A22E59">
        <w:rPr>
          <w:noProof/>
        </w:rPr>
        <w:t>142 authorisations: offence for operators</w:t>
      </w:r>
    </w:p>
    <w:p w14:paraId="1612244F" w14:textId="77777777" w:rsidR="00A31BD6" w:rsidRPr="00A22E59" w:rsidRDefault="00A31BD6" w:rsidP="00554CE3">
      <w:pPr>
        <w:spacing w:before="80"/>
        <w:ind w:left="2410" w:hanging="1168"/>
        <w:rPr>
          <w:rFonts w:ascii="Calibri" w:hAnsi="Calibri"/>
          <w:b/>
          <w:noProof/>
          <w:szCs w:val="22"/>
          <w:lang w:eastAsia="en-AU"/>
        </w:rPr>
      </w:pPr>
      <w:r w:rsidRPr="00A22E59">
        <w:rPr>
          <w:noProof/>
        </w:rPr>
        <w:t>142.060</w:t>
      </w:r>
      <w:r w:rsidRPr="00A22E59">
        <w:rPr>
          <w:rFonts w:ascii="Calibri" w:hAnsi="Calibri"/>
          <w:b/>
          <w:noProof/>
          <w:szCs w:val="22"/>
          <w:lang w:eastAsia="en-AU"/>
        </w:rPr>
        <w:tab/>
      </w:r>
      <w:r w:rsidRPr="00A22E59">
        <w:rPr>
          <w:noProof/>
        </w:rPr>
        <w:t>Part</w:t>
      </w:r>
      <w:r>
        <w:rPr>
          <w:noProof/>
        </w:rPr>
        <w:t> </w:t>
      </w:r>
      <w:r w:rsidRPr="00A22E59">
        <w:rPr>
          <w:noProof/>
        </w:rPr>
        <w:t>142 activities—compliance with conditions of Part</w:t>
      </w:r>
      <w:r>
        <w:rPr>
          <w:noProof/>
        </w:rPr>
        <w:t> </w:t>
      </w:r>
      <w:r w:rsidRPr="00A22E59">
        <w:rPr>
          <w:noProof/>
        </w:rPr>
        <w:t>142 authorisations: offence for operators</w:t>
      </w:r>
    </w:p>
    <w:p w14:paraId="5107B69A" w14:textId="77777777" w:rsidR="00A31BD6" w:rsidRPr="00A22E59" w:rsidRDefault="00A31BD6" w:rsidP="00554CE3">
      <w:pPr>
        <w:spacing w:before="80"/>
        <w:ind w:left="2410" w:hanging="1701"/>
        <w:rPr>
          <w:rFonts w:ascii="Calibri" w:hAnsi="Calibri"/>
          <w:noProof/>
          <w:szCs w:val="22"/>
          <w:lang w:eastAsia="en-AU"/>
        </w:rPr>
      </w:pPr>
      <w:r w:rsidRPr="00A22E59">
        <w:rPr>
          <w:b/>
          <w:noProof/>
        </w:rPr>
        <w:t>Subpart 142.B</w:t>
      </w:r>
      <w:r w:rsidRPr="00A22E59">
        <w:rPr>
          <w:rFonts w:ascii="Calibri" w:hAnsi="Calibri"/>
          <w:noProof/>
          <w:szCs w:val="22"/>
          <w:lang w:eastAsia="en-AU"/>
        </w:rPr>
        <w:tab/>
      </w:r>
      <w:r w:rsidRPr="00A22E59">
        <w:rPr>
          <w:b/>
          <w:noProof/>
        </w:rPr>
        <w:t>Part</w:t>
      </w:r>
      <w:r>
        <w:rPr>
          <w:b/>
          <w:noProof/>
        </w:rPr>
        <w:t> </w:t>
      </w:r>
      <w:r w:rsidRPr="00A22E59">
        <w:rPr>
          <w:b/>
          <w:noProof/>
        </w:rPr>
        <w:t>142 authorisations</w:t>
      </w:r>
    </w:p>
    <w:p w14:paraId="2FF50BDC" w14:textId="77777777" w:rsidR="00A31BD6" w:rsidRPr="00A22E59" w:rsidRDefault="00A31BD6" w:rsidP="00554CE3">
      <w:pPr>
        <w:spacing w:before="80"/>
        <w:ind w:left="2410" w:hanging="1871"/>
        <w:rPr>
          <w:rFonts w:ascii="Calibri" w:hAnsi="Calibri"/>
          <w:noProof/>
          <w:szCs w:val="22"/>
          <w:lang w:eastAsia="en-AU"/>
        </w:rPr>
      </w:pPr>
      <w:r w:rsidRPr="00A22E59">
        <w:rPr>
          <w:b/>
          <w:noProof/>
        </w:rPr>
        <w:t>Division</w:t>
      </w:r>
      <w:r>
        <w:rPr>
          <w:b/>
          <w:noProof/>
        </w:rPr>
        <w:t> </w:t>
      </w:r>
      <w:r w:rsidRPr="00A22E59">
        <w:rPr>
          <w:b/>
          <w:noProof/>
        </w:rPr>
        <w:t>142.B.1</w:t>
      </w:r>
      <w:r w:rsidRPr="00A22E59">
        <w:rPr>
          <w:rFonts w:ascii="Calibri" w:hAnsi="Calibri"/>
          <w:noProof/>
          <w:szCs w:val="22"/>
          <w:lang w:eastAsia="en-AU"/>
        </w:rPr>
        <w:tab/>
      </w:r>
      <w:r w:rsidRPr="00A22E59">
        <w:rPr>
          <w:b/>
          <w:noProof/>
        </w:rPr>
        <w:t>AOCs for Part</w:t>
      </w:r>
      <w:r>
        <w:rPr>
          <w:b/>
          <w:noProof/>
        </w:rPr>
        <w:t> </w:t>
      </w:r>
      <w:r w:rsidRPr="00A22E59">
        <w:rPr>
          <w:b/>
          <w:noProof/>
        </w:rPr>
        <w:t>142 activities that involve operation of aircraft</w:t>
      </w:r>
    </w:p>
    <w:p w14:paraId="66D4CF8F" w14:textId="77777777" w:rsidR="00A31BD6" w:rsidRPr="00A22E59" w:rsidRDefault="00A31BD6" w:rsidP="00554CE3">
      <w:pPr>
        <w:spacing w:before="80"/>
        <w:ind w:left="2410" w:hanging="1168"/>
        <w:rPr>
          <w:rFonts w:ascii="Calibri" w:hAnsi="Calibri"/>
          <w:b/>
          <w:noProof/>
          <w:szCs w:val="22"/>
          <w:lang w:eastAsia="en-AU"/>
        </w:rPr>
      </w:pPr>
      <w:r w:rsidRPr="00A22E59">
        <w:rPr>
          <w:noProof/>
        </w:rPr>
        <w:t>142.065</w:t>
      </w:r>
      <w:r w:rsidRPr="00A22E59">
        <w:rPr>
          <w:rFonts w:ascii="Calibri" w:hAnsi="Calibri"/>
          <w:b/>
          <w:noProof/>
          <w:szCs w:val="22"/>
          <w:lang w:eastAsia="en-AU"/>
        </w:rPr>
        <w:tab/>
      </w:r>
      <w:r w:rsidRPr="00A22E59">
        <w:rPr>
          <w:noProof/>
        </w:rPr>
        <w:t>Prescribed purpose—Part</w:t>
      </w:r>
      <w:r>
        <w:rPr>
          <w:noProof/>
        </w:rPr>
        <w:t> </w:t>
      </w:r>
      <w:r w:rsidRPr="00A22E59">
        <w:rPr>
          <w:noProof/>
        </w:rPr>
        <w:t>142 activities involving the operation of aircraft</w:t>
      </w:r>
    </w:p>
    <w:p w14:paraId="0D2B9C96" w14:textId="77777777" w:rsidR="00A31BD6" w:rsidRPr="00A22E59" w:rsidRDefault="00A31BD6" w:rsidP="00554CE3">
      <w:pPr>
        <w:spacing w:before="80"/>
        <w:ind w:left="2410" w:hanging="1168"/>
        <w:rPr>
          <w:rFonts w:ascii="Calibri" w:hAnsi="Calibri"/>
          <w:b/>
          <w:noProof/>
          <w:szCs w:val="22"/>
          <w:lang w:eastAsia="en-AU"/>
        </w:rPr>
      </w:pPr>
      <w:r w:rsidRPr="00A22E59">
        <w:rPr>
          <w:noProof/>
        </w:rPr>
        <w:t>142.070</w:t>
      </w:r>
      <w:r w:rsidRPr="00A22E59">
        <w:rPr>
          <w:rFonts w:ascii="Calibri" w:hAnsi="Calibri"/>
          <w:b/>
          <w:noProof/>
          <w:szCs w:val="22"/>
          <w:lang w:eastAsia="en-AU"/>
        </w:rPr>
        <w:tab/>
      </w:r>
      <w:r w:rsidRPr="00A22E59">
        <w:rPr>
          <w:noProof/>
        </w:rPr>
        <w:t>Prescribed position—safety manager</w:t>
      </w:r>
    </w:p>
    <w:p w14:paraId="5D22CEBA" w14:textId="77777777" w:rsidR="00A31BD6" w:rsidRPr="00A22E59" w:rsidRDefault="00A31BD6" w:rsidP="00554CE3">
      <w:pPr>
        <w:spacing w:before="80"/>
        <w:ind w:left="2410" w:hanging="1168"/>
        <w:rPr>
          <w:rFonts w:ascii="Calibri" w:hAnsi="Calibri"/>
          <w:b/>
          <w:noProof/>
          <w:szCs w:val="22"/>
          <w:lang w:eastAsia="en-AU"/>
        </w:rPr>
      </w:pPr>
      <w:r w:rsidRPr="00A22E59">
        <w:rPr>
          <w:noProof/>
        </w:rPr>
        <w:t>142.075</w:t>
      </w:r>
      <w:r w:rsidRPr="00A22E59">
        <w:rPr>
          <w:rFonts w:ascii="Calibri" w:hAnsi="Calibri"/>
          <w:b/>
          <w:noProof/>
          <w:szCs w:val="22"/>
          <w:lang w:eastAsia="en-AU"/>
        </w:rPr>
        <w:tab/>
      </w:r>
      <w:r w:rsidRPr="00A22E59">
        <w:rPr>
          <w:noProof/>
        </w:rPr>
        <w:t>Required material—reference library</w:t>
      </w:r>
    </w:p>
    <w:p w14:paraId="1B61A42B" w14:textId="77777777" w:rsidR="00A31BD6" w:rsidRPr="00A22E59" w:rsidRDefault="00A31BD6" w:rsidP="00554CE3">
      <w:pPr>
        <w:spacing w:before="80"/>
        <w:ind w:left="2410" w:hanging="1168"/>
        <w:rPr>
          <w:rFonts w:ascii="Calibri" w:hAnsi="Calibri"/>
          <w:b/>
          <w:noProof/>
          <w:szCs w:val="22"/>
          <w:lang w:eastAsia="en-AU"/>
        </w:rPr>
      </w:pPr>
      <w:r w:rsidRPr="00A22E59">
        <w:rPr>
          <w:noProof/>
        </w:rPr>
        <w:t>142.080</w:t>
      </w:r>
      <w:r w:rsidRPr="00A22E59">
        <w:rPr>
          <w:rFonts w:ascii="Calibri" w:hAnsi="Calibri"/>
          <w:b/>
          <w:noProof/>
          <w:szCs w:val="22"/>
          <w:lang w:eastAsia="en-AU"/>
        </w:rPr>
        <w:tab/>
      </w:r>
      <w:r w:rsidRPr="00A22E59">
        <w:rPr>
          <w:noProof/>
        </w:rPr>
        <w:t>AOC—application</w:t>
      </w:r>
    </w:p>
    <w:p w14:paraId="0BE3BCFF" w14:textId="77777777" w:rsidR="00A31BD6" w:rsidRPr="00A22E59" w:rsidRDefault="00A31BD6" w:rsidP="00554CE3">
      <w:pPr>
        <w:spacing w:before="80"/>
        <w:ind w:left="2410" w:hanging="1168"/>
        <w:rPr>
          <w:rFonts w:ascii="Calibri" w:hAnsi="Calibri"/>
          <w:b/>
          <w:noProof/>
          <w:szCs w:val="22"/>
          <w:lang w:eastAsia="en-AU"/>
        </w:rPr>
      </w:pPr>
      <w:r w:rsidRPr="00A22E59">
        <w:rPr>
          <w:noProof/>
        </w:rPr>
        <w:t>142.085</w:t>
      </w:r>
      <w:r w:rsidRPr="00A22E59">
        <w:rPr>
          <w:rFonts w:ascii="Calibri" w:hAnsi="Calibri"/>
          <w:b/>
          <w:noProof/>
          <w:szCs w:val="22"/>
          <w:lang w:eastAsia="en-AU"/>
        </w:rPr>
        <w:tab/>
      </w:r>
      <w:r w:rsidRPr="00A22E59">
        <w:rPr>
          <w:noProof/>
        </w:rPr>
        <w:t>AOC—conditions for issue</w:t>
      </w:r>
    </w:p>
    <w:p w14:paraId="3AD63F08" w14:textId="77777777" w:rsidR="00A31BD6" w:rsidRPr="00A22E59" w:rsidRDefault="00A31BD6" w:rsidP="00554CE3">
      <w:pPr>
        <w:spacing w:before="80"/>
        <w:ind w:left="2410" w:hanging="1168"/>
        <w:rPr>
          <w:rFonts w:ascii="Calibri" w:hAnsi="Calibri"/>
          <w:b/>
          <w:noProof/>
          <w:szCs w:val="22"/>
          <w:lang w:eastAsia="en-AU"/>
        </w:rPr>
      </w:pPr>
      <w:r w:rsidRPr="00A22E59">
        <w:rPr>
          <w:noProof/>
        </w:rPr>
        <w:t>142.090</w:t>
      </w:r>
      <w:r w:rsidRPr="00A22E59">
        <w:rPr>
          <w:rFonts w:ascii="Calibri" w:hAnsi="Calibri"/>
          <w:b/>
          <w:noProof/>
          <w:szCs w:val="22"/>
          <w:lang w:eastAsia="en-AU"/>
        </w:rPr>
        <w:tab/>
      </w:r>
      <w:r w:rsidRPr="00A22E59">
        <w:rPr>
          <w:noProof/>
        </w:rPr>
        <w:t>AOC—holders of existing AOCs</w:t>
      </w:r>
    </w:p>
    <w:p w14:paraId="483CD8D1" w14:textId="77777777" w:rsidR="00A31BD6" w:rsidRPr="00A22E59" w:rsidRDefault="00A31BD6" w:rsidP="00554CE3">
      <w:pPr>
        <w:spacing w:before="80"/>
        <w:ind w:left="2410" w:hanging="1168"/>
        <w:rPr>
          <w:rFonts w:ascii="Calibri" w:hAnsi="Calibri"/>
          <w:b/>
          <w:noProof/>
          <w:szCs w:val="22"/>
          <w:lang w:eastAsia="en-AU"/>
        </w:rPr>
      </w:pPr>
      <w:r w:rsidRPr="00A22E59">
        <w:rPr>
          <w:noProof/>
        </w:rPr>
        <w:t>142.095</w:t>
      </w:r>
      <w:r w:rsidRPr="00A22E59">
        <w:rPr>
          <w:rFonts w:ascii="Calibri" w:hAnsi="Calibri"/>
          <w:b/>
          <w:noProof/>
          <w:szCs w:val="22"/>
          <w:lang w:eastAsia="en-AU"/>
        </w:rPr>
        <w:tab/>
      </w:r>
      <w:r w:rsidRPr="00A22E59">
        <w:rPr>
          <w:noProof/>
        </w:rPr>
        <w:t>AOC—approval of exposition</w:t>
      </w:r>
    </w:p>
    <w:p w14:paraId="6156ABA1" w14:textId="77777777" w:rsidR="00A31BD6" w:rsidRPr="00A22E59" w:rsidRDefault="00A31BD6" w:rsidP="00554CE3">
      <w:pPr>
        <w:spacing w:before="80"/>
        <w:ind w:left="2410" w:hanging="1168"/>
        <w:rPr>
          <w:rFonts w:ascii="Calibri" w:hAnsi="Calibri"/>
          <w:b/>
          <w:noProof/>
          <w:szCs w:val="22"/>
          <w:lang w:eastAsia="en-AU"/>
        </w:rPr>
      </w:pPr>
      <w:r w:rsidRPr="00A22E59">
        <w:rPr>
          <w:noProof/>
        </w:rPr>
        <w:t>142.100</w:t>
      </w:r>
      <w:r w:rsidRPr="00A22E59">
        <w:rPr>
          <w:rFonts w:ascii="Calibri" w:hAnsi="Calibri"/>
          <w:b/>
          <w:noProof/>
          <w:szCs w:val="22"/>
          <w:lang w:eastAsia="en-AU"/>
        </w:rPr>
        <w:tab/>
      </w:r>
      <w:r w:rsidRPr="00A22E59">
        <w:rPr>
          <w:noProof/>
        </w:rPr>
        <w:t>AOC—</w:t>
      </w:r>
      <w:r w:rsidRPr="00A22E59">
        <w:rPr>
          <w:noProof/>
          <w:color w:val="000000"/>
        </w:rPr>
        <w:t>conditions</w:t>
      </w:r>
    </w:p>
    <w:p w14:paraId="55033A4B" w14:textId="77777777" w:rsidR="00A31BD6" w:rsidRPr="00A22E59" w:rsidRDefault="00A31BD6" w:rsidP="00554CE3">
      <w:pPr>
        <w:spacing w:before="80"/>
        <w:ind w:left="2410" w:hanging="1871"/>
        <w:rPr>
          <w:rFonts w:ascii="Calibri" w:hAnsi="Calibri"/>
          <w:noProof/>
          <w:szCs w:val="22"/>
          <w:lang w:eastAsia="en-AU"/>
        </w:rPr>
      </w:pPr>
      <w:r w:rsidRPr="00A22E59">
        <w:rPr>
          <w:b/>
          <w:noProof/>
        </w:rPr>
        <w:t>Division</w:t>
      </w:r>
      <w:r>
        <w:rPr>
          <w:b/>
          <w:noProof/>
        </w:rPr>
        <w:t> </w:t>
      </w:r>
      <w:r w:rsidRPr="00A22E59">
        <w:rPr>
          <w:b/>
          <w:noProof/>
        </w:rPr>
        <w:t>142.B.2</w:t>
      </w:r>
      <w:r w:rsidRPr="00A22E59">
        <w:rPr>
          <w:rFonts w:ascii="Calibri" w:hAnsi="Calibri"/>
          <w:noProof/>
          <w:szCs w:val="22"/>
          <w:lang w:eastAsia="en-AU"/>
        </w:rPr>
        <w:tab/>
      </w:r>
      <w:r w:rsidRPr="00A22E59">
        <w:rPr>
          <w:b/>
          <w:noProof/>
        </w:rPr>
        <w:t>Certificates for Part</w:t>
      </w:r>
      <w:r>
        <w:rPr>
          <w:b/>
          <w:noProof/>
        </w:rPr>
        <w:t> </w:t>
      </w:r>
      <w:r w:rsidRPr="00A22E59">
        <w:rPr>
          <w:b/>
          <w:noProof/>
        </w:rPr>
        <w:t>142 activities conducted in flight simulation training devices</w:t>
      </w:r>
    </w:p>
    <w:p w14:paraId="77E04448" w14:textId="77777777" w:rsidR="00A31BD6" w:rsidRPr="00A22E59" w:rsidRDefault="00A31BD6" w:rsidP="00554CE3">
      <w:pPr>
        <w:spacing w:before="80"/>
        <w:ind w:left="2410" w:hanging="1168"/>
        <w:rPr>
          <w:rFonts w:ascii="Calibri" w:hAnsi="Calibri"/>
          <w:b/>
          <w:noProof/>
          <w:szCs w:val="22"/>
          <w:lang w:eastAsia="en-AU"/>
        </w:rPr>
      </w:pPr>
      <w:r w:rsidRPr="00A22E59">
        <w:rPr>
          <w:noProof/>
        </w:rPr>
        <w:t>142.105</w:t>
      </w:r>
      <w:r w:rsidRPr="00A22E59">
        <w:rPr>
          <w:rFonts w:ascii="Calibri" w:hAnsi="Calibri"/>
          <w:b/>
          <w:noProof/>
          <w:szCs w:val="22"/>
          <w:lang w:eastAsia="en-AU"/>
        </w:rPr>
        <w:tab/>
      </w:r>
      <w:r w:rsidRPr="00A22E59">
        <w:rPr>
          <w:noProof/>
        </w:rPr>
        <w:t>Certificate—application</w:t>
      </w:r>
    </w:p>
    <w:p w14:paraId="71A873B7" w14:textId="77777777" w:rsidR="00A31BD6" w:rsidRPr="00A22E59" w:rsidRDefault="00A31BD6" w:rsidP="00554CE3">
      <w:pPr>
        <w:spacing w:before="80"/>
        <w:ind w:left="2410" w:hanging="1168"/>
        <w:rPr>
          <w:rFonts w:ascii="Calibri" w:hAnsi="Calibri"/>
          <w:b/>
          <w:noProof/>
          <w:szCs w:val="22"/>
          <w:lang w:eastAsia="en-AU"/>
        </w:rPr>
      </w:pPr>
      <w:r w:rsidRPr="00A22E59">
        <w:rPr>
          <w:noProof/>
        </w:rPr>
        <w:t>142.110</w:t>
      </w:r>
      <w:r w:rsidRPr="00A22E59">
        <w:rPr>
          <w:rFonts w:ascii="Calibri" w:hAnsi="Calibri"/>
          <w:b/>
          <w:noProof/>
          <w:szCs w:val="22"/>
          <w:lang w:eastAsia="en-AU"/>
        </w:rPr>
        <w:tab/>
      </w:r>
      <w:r w:rsidRPr="00A22E59">
        <w:rPr>
          <w:noProof/>
        </w:rPr>
        <w:t>Certificate—issue</w:t>
      </w:r>
    </w:p>
    <w:p w14:paraId="666C3388" w14:textId="77777777" w:rsidR="00A31BD6" w:rsidRPr="00A22E59" w:rsidRDefault="00A31BD6" w:rsidP="00554CE3">
      <w:pPr>
        <w:spacing w:before="80"/>
        <w:ind w:left="2410" w:hanging="1168"/>
        <w:rPr>
          <w:rFonts w:ascii="Calibri" w:hAnsi="Calibri"/>
          <w:b/>
          <w:noProof/>
          <w:szCs w:val="22"/>
          <w:lang w:eastAsia="en-AU"/>
        </w:rPr>
      </w:pPr>
      <w:r w:rsidRPr="00A22E59">
        <w:rPr>
          <w:noProof/>
        </w:rPr>
        <w:t>142.115</w:t>
      </w:r>
      <w:r w:rsidRPr="00A22E59">
        <w:rPr>
          <w:rFonts w:ascii="Calibri" w:hAnsi="Calibri"/>
          <w:b/>
          <w:noProof/>
          <w:szCs w:val="22"/>
          <w:lang w:eastAsia="en-AU"/>
        </w:rPr>
        <w:tab/>
      </w:r>
      <w:r w:rsidRPr="00A22E59">
        <w:rPr>
          <w:noProof/>
        </w:rPr>
        <w:t>Certificate—approval of exposition</w:t>
      </w:r>
    </w:p>
    <w:p w14:paraId="6001D294" w14:textId="77777777" w:rsidR="00A31BD6" w:rsidRPr="00A22E59" w:rsidRDefault="00A31BD6" w:rsidP="00554CE3">
      <w:pPr>
        <w:spacing w:before="80"/>
        <w:ind w:left="2410" w:hanging="1168"/>
        <w:rPr>
          <w:rFonts w:ascii="Calibri" w:hAnsi="Calibri"/>
          <w:b/>
          <w:noProof/>
          <w:szCs w:val="22"/>
          <w:lang w:eastAsia="en-AU"/>
        </w:rPr>
      </w:pPr>
      <w:r w:rsidRPr="00A22E59">
        <w:rPr>
          <w:noProof/>
        </w:rPr>
        <w:t>142.120</w:t>
      </w:r>
      <w:r w:rsidRPr="00A22E59">
        <w:rPr>
          <w:rFonts w:ascii="Calibri" w:hAnsi="Calibri"/>
          <w:b/>
          <w:noProof/>
          <w:szCs w:val="22"/>
          <w:lang w:eastAsia="en-AU"/>
        </w:rPr>
        <w:tab/>
      </w:r>
      <w:r w:rsidRPr="00A22E59">
        <w:rPr>
          <w:noProof/>
        </w:rPr>
        <w:t>Certificate</w:t>
      </w:r>
      <w:r w:rsidRPr="00A22E59">
        <w:rPr>
          <w:noProof/>
          <w:color w:val="000000"/>
        </w:rPr>
        <w:t>—conditions</w:t>
      </w:r>
    </w:p>
    <w:p w14:paraId="40F8605E" w14:textId="77777777" w:rsidR="00A31BD6" w:rsidRPr="00A22E59" w:rsidRDefault="00A31BD6" w:rsidP="00554CE3">
      <w:pPr>
        <w:spacing w:before="80"/>
        <w:ind w:left="2410" w:hanging="1168"/>
        <w:rPr>
          <w:rFonts w:ascii="Calibri" w:hAnsi="Calibri"/>
          <w:b/>
          <w:noProof/>
          <w:szCs w:val="22"/>
          <w:lang w:eastAsia="en-AU"/>
        </w:rPr>
      </w:pPr>
      <w:r w:rsidRPr="00A22E59">
        <w:rPr>
          <w:noProof/>
        </w:rPr>
        <w:t>142.125</w:t>
      </w:r>
      <w:r w:rsidRPr="00A22E59">
        <w:rPr>
          <w:rFonts w:ascii="Calibri" w:hAnsi="Calibri"/>
          <w:b/>
          <w:noProof/>
          <w:szCs w:val="22"/>
          <w:lang w:eastAsia="en-AU"/>
        </w:rPr>
        <w:tab/>
      </w:r>
      <w:r w:rsidRPr="00A22E59">
        <w:rPr>
          <w:noProof/>
        </w:rPr>
        <w:t>Certificate holders—reference library</w:t>
      </w:r>
    </w:p>
    <w:p w14:paraId="1395BF82" w14:textId="77777777" w:rsidR="00A31BD6" w:rsidRPr="00A22E59" w:rsidRDefault="00A31BD6" w:rsidP="00554CE3">
      <w:pPr>
        <w:spacing w:before="80"/>
        <w:ind w:left="2410" w:hanging="1168"/>
        <w:rPr>
          <w:rFonts w:ascii="Calibri" w:hAnsi="Calibri"/>
          <w:b/>
          <w:noProof/>
          <w:szCs w:val="22"/>
          <w:lang w:eastAsia="en-AU"/>
        </w:rPr>
      </w:pPr>
      <w:r w:rsidRPr="00A22E59">
        <w:rPr>
          <w:noProof/>
        </w:rPr>
        <w:t>142.130</w:t>
      </w:r>
      <w:r w:rsidRPr="00A22E59">
        <w:rPr>
          <w:rFonts w:ascii="Calibri" w:hAnsi="Calibri"/>
          <w:b/>
          <w:noProof/>
          <w:szCs w:val="22"/>
          <w:lang w:eastAsia="en-AU"/>
        </w:rPr>
        <w:tab/>
      </w:r>
      <w:r w:rsidRPr="00A22E59">
        <w:rPr>
          <w:noProof/>
        </w:rPr>
        <w:t>Certificate holders—regulations</w:t>
      </w:r>
      <w:r>
        <w:rPr>
          <w:noProof/>
        </w:rPr>
        <w:t> </w:t>
      </w:r>
      <w:r w:rsidRPr="00A22E59">
        <w:rPr>
          <w:noProof/>
        </w:rPr>
        <w:t>11.070 to 11.075 do not apply in relation to certain matters</w:t>
      </w:r>
    </w:p>
    <w:p w14:paraId="72E08B08" w14:textId="77777777" w:rsidR="00A31BD6" w:rsidRPr="00A22E59" w:rsidRDefault="00A31BD6" w:rsidP="00554CE3">
      <w:pPr>
        <w:spacing w:before="80"/>
        <w:ind w:left="2410" w:hanging="1701"/>
        <w:rPr>
          <w:rFonts w:ascii="Calibri" w:hAnsi="Calibri"/>
          <w:noProof/>
          <w:szCs w:val="22"/>
          <w:lang w:eastAsia="en-AU"/>
        </w:rPr>
      </w:pPr>
      <w:r w:rsidRPr="00A22E59">
        <w:rPr>
          <w:b/>
          <w:noProof/>
        </w:rPr>
        <w:t>Subpart 142.C</w:t>
      </w:r>
      <w:r w:rsidRPr="00A22E59">
        <w:rPr>
          <w:rFonts w:ascii="Calibri" w:hAnsi="Calibri"/>
          <w:noProof/>
          <w:szCs w:val="22"/>
          <w:lang w:eastAsia="en-AU"/>
        </w:rPr>
        <w:tab/>
      </w:r>
      <w:r w:rsidRPr="00A22E59">
        <w:rPr>
          <w:b/>
          <w:noProof/>
        </w:rPr>
        <w:t>Part</w:t>
      </w:r>
      <w:r>
        <w:rPr>
          <w:b/>
          <w:noProof/>
        </w:rPr>
        <w:t> </w:t>
      </w:r>
      <w:r w:rsidRPr="00A22E59">
        <w:rPr>
          <w:b/>
          <w:noProof/>
        </w:rPr>
        <w:t>142 operators—changes</w:t>
      </w:r>
    </w:p>
    <w:p w14:paraId="2B42A393" w14:textId="77777777" w:rsidR="00A31BD6" w:rsidRPr="00A22E59" w:rsidRDefault="00A31BD6" w:rsidP="00554CE3">
      <w:pPr>
        <w:spacing w:before="80"/>
        <w:ind w:left="2410" w:hanging="1168"/>
        <w:rPr>
          <w:rFonts w:ascii="Calibri" w:hAnsi="Calibri"/>
          <w:b/>
          <w:noProof/>
          <w:szCs w:val="22"/>
          <w:lang w:eastAsia="en-AU"/>
        </w:rPr>
      </w:pPr>
      <w:r w:rsidRPr="00A22E59">
        <w:rPr>
          <w:noProof/>
        </w:rPr>
        <w:t>142.135</w:t>
      </w:r>
      <w:r w:rsidRPr="00A22E59">
        <w:rPr>
          <w:rFonts w:ascii="Calibri" w:hAnsi="Calibri"/>
          <w:b/>
          <w:noProof/>
          <w:szCs w:val="22"/>
          <w:lang w:eastAsia="en-AU"/>
        </w:rPr>
        <w:tab/>
      </w:r>
      <w:r w:rsidRPr="00A22E59">
        <w:rPr>
          <w:noProof/>
        </w:rPr>
        <w:t>Part</w:t>
      </w:r>
      <w:r>
        <w:rPr>
          <w:noProof/>
        </w:rPr>
        <w:t> </w:t>
      </w:r>
      <w:r w:rsidRPr="00A22E59">
        <w:rPr>
          <w:noProof/>
        </w:rPr>
        <w:t>142 operators—changes of name etc</w:t>
      </w:r>
    </w:p>
    <w:p w14:paraId="368A0702" w14:textId="77777777" w:rsidR="00A31BD6" w:rsidRPr="00A22E59" w:rsidRDefault="00A31BD6" w:rsidP="00554CE3">
      <w:pPr>
        <w:spacing w:before="80"/>
        <w:ind w:left="2410" w:hanging="1168"/>
        <w:rPr>
          <w:rFonts w:ascii="Calibri" w:hAnsi="Calibri"/>
          <w:b/>
          <w:noProof/>
          <w:szCs w:val="22"/>
          <w:lang w:eastAsia="en-AU"/>
        </w:rPr>
      </w:pPr>
      <w:r w:rsidRPr="00A22E59">
        <w:rPr>
          <w:noProof/>
        </w:rPr>
        <w:t>142.140</w:t>
      </w:r>
      <w:r w:rsidRPr="00A22E59">
        <w:rPr>
          <w:rFonts w:ascii="Calibri" w:hAnsi="Calibri"/>
          <w:b/>
          <w:noProof/>
          <w:szCs w:val="22"/>
          <w:lang w:eastAsia="en-AU"/>
        </w:rPr>
        <w:tab/>
      </w:r>
      <w:r w:rsidRPr="00A22E59">
        <w:rPr>
          <w:noProof/>
        </w:rPr>
        <w:t>Part</w:t>
      </w:r>
      <w:r>
        <w:rPr>
          <w:noProof/>
        </w:rPr>
        <w:t> </w:t>
      </w:r>
      <w:r w:rsidRPr="00A22E59">
        <w:rPr>
          <w:noProof/>
        </w:rPr>
        <w:t>142 operators—application for approval of significant change</w:t>
      </w:r>
    </w:p>
    <w:p w14:paraId="683BB1F0" w14:textId="77777777" w:rsidR="00A31BD6" w:rsidRPr="00A22E59" w:rsidRDefault="00A31BD6" w:rsidP="00554CE3">
      <w:pPr>
        <w:spacing w:before="80"/>
        <w:ind w:left="2410" w:hanging="1168"/>
        <w:rPr>
          <w:rFonts w:ascii="Calibri" w:hAnsi="Calibri"/>
          <w:b/>
          <w:noProof/>
          <w:szCs w:val="22"/>
          <w:lang w:eastAsia="en-AU"/>
        </w:rPr>
      </w:pPr>
      <w:r w:rsidRPr="00A22E59">
        <w:rPr>
          <w:noProof/>
        </w:rPr>
        <w:t>142.145</w:t>
      </w:r>
      <w:r w:rsidRPr="00A22E59">
        <w:rPr>
          <w:rFonts w:ascii="Calibri" w:hAnsi="Calibri"/>
          <w:b/>
          <w:noProof/>
          <w:szCs w:val="22"/>
          <w:lang w:eastAsia="en-AU"/>
        </w:rPr>
        <w:tab/>
      </w:r>
      <w:r w:rsidRPr="00A22E59">
        <w:rPr>
          <w:noProof/>
        </w:rPr>
        <w:t>Part</w:t>
      </w:r>
      <w:r>
        <w:rPr>
          <w:noProof/>
        </w:rPr>
        <w:t> </w:t>
      </w:r>
      <w:r w:rsidRPr="00A22E59">
        <w:rPr>
          <w:noProof/>
        </w:rPr>
        <w:t>142 operators—approval of significant changes</w:t>
      </w:r>
    </w:p>
    <w:p w14:paraId="552638B3" w14:textId="77777777" w:rsidR="00A31BD6" w:rsidRPr="00A22E59" w:rsidRDefault="00A31BD6" w:rsidP="00554CE3">
      <w:pPr>
        <w:spacing w:before="80"/>
        <w:ind w:left="2410" w:hanging="1168"/>
        <w:rPr>
          <w:rFonts w:ascii="Calibri" w:hAnsi="Calibri"/>
          <w:b/>
          <w:noProof/>
          <w:szCs w:val="22"/>
          <w:lang w:eastAsia="en-AU"/>
        </w:rPr>
      </w:pPr>
      <w:r w:rsidRPr="00A22E59">
        <w:rPr>
          <w:noProof/>
        </w:rPr>
        <w:t>142.150</w:t>
      </w:r>
      <w:r w:rsidRPr="00A22E59">
        <w:rPr>
          <w:rFonts w:ascii="Calibri" w:hAnsi="Calibri"/>
          <w:b/>
          <w:noProof/>
          <w:szCs w:val="22"/>
          <w:lang w:eastAsia="en-AU"/>
        </w:rPr>
        <w:tab/>
      </w:r>
      <w:r w:rsidRPr="00A22E59">
        <w:rPr>
          <w:noProof/>
        </w:rPr>
        <w:t>Part</w:t>
      </w:r>
      <w:r>
        <w:rPr>
          <w:noProof/>
        </w:rPr>
        <w:t> </w:t>
      </w:r>
      <w:r w:rsidRPr="00A22E59">
        <w:rPr>
          <w:noProof/>
        </w:rPr>
        <w:t>142 operators—process for making changes</w:t>
      </w:r>
    </w:p>
    <w:p w14:paraId="365A162D" w14:textId="77777777" w:rsidR="00A31BD6" w:rsidRPr="00A22E59" w:rsidRDefault="00A31BD6" w:rsidP="00554CE3">
      <w:pPr>
        <w:spacing w:before="80"/>
        <w:ind w:left="2410" w:hanging="1168"/>
        <w:rPr>
          <w:rFonts w:ascii="Calibri" w:hAnsi="Calibri"/>
          <w:b/>
          <w:noProof/>
          <w:szCs w:val="22"/>
          <w:lang w:eastAsia="en-AU"/>
        </w:rPr>
      </w:pPr>
      <w:r w:rsidRPr="00A22E59">
        <w:rPr>
          <w:noProof/>
        </w:rPr>
        <w:t>142.155</w:t>
      </w:r>
      <w:r w:rsidRPr="00A22E59">
        <w:rPr>
          <w:rFonts w:ascii="Calibri" w:hAnsi="Calibri"/>
          <w:b/>
          <w:noProof/>
          <w:szCs w:val="22"/>
          <w:lang w:eastAsia="en-AU"/>
        </w:rPr>
        <w:tab/>
      </w:r>
      <w:r w:rsidRPr="00A22E59">
        <w:rPr>
          <w:noProof/>
        </w:rPr>
        <w:t>Part</w:t>
      </w:r>
      <w:r>
        <w:rPr>
          <w:noProof/>
        </w:rPr>
        <w:t> </w:t>
      </w:r>
      <w:r w:rsidRPr="00A22E59">
        <w:rPr>
          <w:noProof/>
        </w:rPr>
        <w:t>142 operators—CASA directions relating to exposition or key personnel</w:t>
      </w:r>
    </w:p>
    <w:p w14:paraId="39118C72" w14:textId="77777777" w:rsidR="00A31BD6" w:rsidRPr="00A22E59" w:rsidRDefault="00A31BD6" w:rsidP="00554CE3">
      <w:pPr>
        <w:spacing w:before="80"/>
        <w:ind w:left="2410" w:hanging="1701"/>
        <w:rPr>
          <w:rFonts w:ascii="Calibri" w:hAnsi="Calibri"/>
          <w:noProof/>
          <w:szCs w:val="22"/>
          <w:lang w:eastAsia="en-AU"/>
        </w:rPr>
      </w:pPr>
      <w:r w:rsidRPr="00A22E59">
        <w:rPr>
          <w:b/>
          <w:noProof/>
        </w:rPr>
        <w:t>Subpart 142.D</w:t>
      </w:r>
      <w:r w:rsidRPr="00A22E59">
        <w:rPr>
          <w:rFonts w:ascii="Calibri" w:hAnsi="Calibri"/>
          <w:noProof/>
          <w:szCs w:val="22"/>
          <w:lang w:eastAsia="en-AU"/>
        </w:rPr>
        <w:tab/>
      </w:r>
      <w:r w:rsidRPr="00A22E59">
        <w:rPr>
          <w:b/>
          <w:noProof/>
        </w:rPr>
        <w:t>Part</w:t>
      </w:r>
      <w:r>
        <w:rPr>
          <w:b/>
          <w:noProof/>
        </w:rPr>
        <w:t> </w:t>
      </w:r>
      <w:r w:rsidRPr="00A22E59">
        <w:rPr>
          <w:b/>
          <w:noProof/>
        </w:rPr>
        <w:t>142 operators—organisation and personnel</w:t>
      </w:r>
    </w:p>
    <w:p w14:paraId="7145D1EB" w14:textId="77777777" w:rsidR="00A31BD6" w:rsidRPr="00A22E59" w:rsidRDefault="00A31BD6" w:rsidP="00554CE3">
      <w:pPr>
        <w:spacing w:before="80"/>
        <w:ind w:left="2410" w:hanging="1168"/>
        <w:rPr>
          <w:rFonts w:ascii="Calibri" w:hAnsi="Calibri"/>
          <w:b/>
          <w:noProof/>
          <w:szCs w:val="22"/>
          <w:lang w:eastAsia="en-AU"/>
        </w:rPr>
      </w:pPr>
      <w:r w:rsidRPr="00A22E59">
        <w:rPr>
          <w:noProof/>
        </w:rPr>
        <w:t>142.160</w:t>
      </w:r>
      <w:r w:rsidRPr="00A22E59">
        <w:rPr>
          <w:rFonts w:ascii="Calibri" w:hAnsi="Calibri"/>
          <w:b/>
          <w:noProof/>
          <w:szCs w:val="22"/>
          <w:lang w:eastAsia="en-AU"/>
        </w:rPr>
        <w:tab/>
      </w:r>
      <w:r w:rsidRPr="00A22E59">
        <w:rPr>
          <w:noProof/>
        </w:rPr>
        <w:t>Part</w:t>
      </w:r>
      <w:r>
        <w:rPr>
          <w:noProof/>
        </w:rPr>
        <w:t> </w:t>
      </w:r>
      <w:r w:rsidRPr="00A22E59">
        <w:rPr>
          <w:noProof/>
        </w:rPr>
        <w:t>142 operators—organisation and personnel</w:t>
      </w:r>
    </w:p>
    <w:p w14:paraId="1E9322C7" w14:textId="77777777" w:rsidR="00A31BD6" w:rsidRPr="00A22E59" w:rsidRDefault="00A31BD6" w:rsidP="00554CE3">
      <w:pPr>
        <w:spacing w:before="80"/>
        <w:ind w:left="2410" w:hanging="1168"/>
        <w:rPr>
          <w:rFonts w:ascii="Calibri" w:hAnsi="Calibri"/>
          <w:b/>
          <w:noProof/>
          <w:szCs w:val="22"/>
          <w:lang w:eastAsia="en-AU"/>
        </w:rPr>
      </w:pPr>
      <w:r w:rsidRPr="00A22E59">
        <w:rPr>
          <w:noProof/>
        </w:rPr>
        <w:t>142.165</w:t>
      </w:r>
      <w:r w:rsidRPr="00A22E59">
        <w:rPr>
          <w:rFonts w:ascii="Calibri" w:hAnsi="Calibri"/>
          <w:b/>
          <w:noProof/>
          <w:szCs w:val="22"/>
          <w:lang w:eastAsia="en-AU"/>
        </w:rPr>
        <w:tab/>
      </w:r>
      <w:r w:rsidRPr="00A22E59">
        <w:rPr>
          <w:noProof/>
        </w:rPr>
        <w:t>Part</w:t>
      </w:r>
      <w:r>
        <w:rPr>
          <w:noProof/>
        </w:rPr>
        <w:t> </w:t>
      </w:r>
      <w:r w:rsidRPr="00A22E59">
        <w:rPr>
          <w:noProof/>
        </w:rPr>
        <w:t>142 operators—key personnel cannot carry out responsibilities</w:t>
      </w:r>
    </w:p>
    <w:p w14:paraId="0DA9F042" w14:textId="77777777" w:rsidR="00A31BD6" w:rsidRPr="00A22E59" w:rsidRDefault="00A31BD6" w:rsidP="00554CE3">
      <w:pPr>
        <w:spacing w:before="80"/>
        <w:ind w:left="2410" w:hanging="1168"/>
        <w:rPr>
          <w:rFonts w:ascii="Calibri" w:hAnsi="Calibri"/>
          <w:b/>
          <w:noProof/>
          <w:szCs w:val="22"/>
          <w:lang w:eastAsia="en-AU"/>
        </w:rPr>
      </w:pPr>
      <w:r w:rsidRPr="00A22E59">
        <w:rPr>
          <w:noProof/>
        </w:rPr>
        <w:t>142.170</w:t>
      </w:r>
      <w:r w:rsidRPr="00A22E59">
        <w:rPr>
          <w:rFonts w:ascii="Calibri" w:hAnsi="Calibri"/>
          <w:b/>
          <w:noProof/>
          <w:szCs w:val="22"/>
          <w:lang w:eastAsia="en-AU"/>
        </w:rPr>
        <w:tab/>
      </w:r>
      <w:r w:rsidRPr="00A22E59">
        <w:rPr>
          <w:noProof/>
        </w:rPr>
        <w:t>Part</w:t>
      </w:r>
      <w:r>
        <w:rPr>
          <w:noProof/>
        </w:rPr>
        <w:t> </w:t>
      </w:r>
      <w:r w:rsidRPr="00A22E59">
        <w:rPr>
          <w:noProof/>
        </w:rPr>
        <w:t>142 operators—familiarisation training for key personnel</w:t>
      </w:r>
    </w:p>
    <w:p w14:paraId="4B72BDC9" w14:textId="77777777" w:rsidR="00A31BD6" w:rsidRPr="00A22E59" w:rsidRDefault="00A31BD6" w:rsidP="00554CE3">
      <w:pPr>
        <w:spacing w:before="80"/>
        <w:ind w:left="2410" w:hanging="1168"/>
        <w:rPr>
          <w:rFonts w:ascii="Calibri" w:hAnsi="Calibri"/>
          <w:b/>
          <w:noProof/>
          <w:szCs w:val="22"/>
          <w:lang w:eastAsia="en-AU"/>
        </w:rPr>
      </w:pPr>
      <w:r w:rsidRPr="00A22E59">
        <w:rPr>
          <w:noProof/>
        </w:rPr>
        <w:t>142.175</w:t>
      </w:r>
      <w:r w:rsidRPr="00A22E59">
        <w:rPr>
          <w:rFonts w:ascii="Calibri" w:hAnsi="Calibri"/>
          <w:b/>
          <w:noProof/>
          <w:szCs w:val="22"/>
          <w:lang w:eastAsia="en-AU"/>
        </w:rPr>
        <w:tab/>
      </w:r>
      <w:r w:rsidRPr="00A22E59">
        <w:rPr>
          <w:noProof/>
        </w:rPr>
        <w:t>Part</w:t>
      </w:r>
      <w:r>
        <w:rPr>
          <w:noProof/>
        </w:rPr>
        <w:t> </w:t>
      </w:r>
      <w:r w:rsidRPr="00A22E59">
        <w:rPr>
          <w:noProof/>
        </w:rPr>
        <w:t>142 operators—chief executive officer: experience</w:t>
      </w:r>
    </w:p>
    <w:p w14:paraId="0BE7AF80" w14:textId="77777777" w:rsidR="00A31BD6" w:rsidRPr="00A22E59" w:rsidRDefault="00A31BD6" w:rsidP="00554CE3">
      <w:pPr>
        <w:spacing w:before="80"/>
        <w:ind w:left="2410" w:hanging="1168"/>
        <w:rPr>
          <w:rFonts w:ascii="Calibri" w:hAnsi="Calibri"/>
          <w:b/>
          <w:noProof/>
          <w:szCs w:val="22"/>
          <w:lang w:eastAsia="en-AU"/>
        </w:rPr>
      </w:pPr>
      <w:r w:rsidRPr="00A22E59">
        <w:rPr>
          <w:noProof/>
        </w:rPr>
        <w:t>142.180</w:t>
      </w:r>
      <w:r w:rsidRPr="00A22E59">
        <w:rPr>
          <w:rFonts w:ascii="Calibri" w:hAnsi="Calibri"/>
          <w:b/>
          <w:noProof/>
          <w:szCs w:val="22"/>
          <w:lang w:eastAsia="en-AU"/>
        </w:rPr>
        <w:tab/>
      </w:r>
      <w:r w:rsidRPr="00A22E59">
        <w:rPr>
          <w:noProof/>
        </w:rPr>
        <w:t>Part</w:t>
      </w:r>
      <w:r>
        <w:rPr>
          <w:noProof/>
        </w:rPr>
        <w:t> </w:t>
      </w:r>
      <w:r w:rsidRPr="00A22E59">
        <w:rPr>
          <w:noProof/>
        </w:rPr>
        <w:t>142 operators—chief executive officer: responsibilities and accountabilities</w:t>
      </w:r>
    </w:p>
    <w:p w14:paraId="52446F0E" w14:textId="77777777" w:rsidR="00A31BD6" w:rsidRPr="00A22E59" w:rsidRDefault="00A31BD6" w:rsidP="00554CE3">
      <w:pPr>
        <w:spacing w:before="80"/>
        <w:ind w:left="2410" w:hanging="1168"/>
        <w:rPr>
          <w:rFonts w:ascii="Calibri" w:hAnsi="Calibri"/>
          <w:b/>
          <w:noProof/>
          <w:szCs w:val="22"/>
          <w:lang w:eastAsia="en-AU"/>
        </w:rPr>
      </w:pPr>
      <w:r w:rsidRPr="00A22E59">
        <w:rPr>
          <w:noProof/>
        </w:rPr>
        <w:t>142.185</w:t>
      </w:r>
      <w:r w:rsidRPr="00A22E59">
        <w:rPr>
          <w:rFonts w:ascii="Calibri" w:hAnsi="Calibri"/>
          <w:b/>
          <w:noProof/>
          <w:szCs w:val="22"/>
          <w:lang w:eastAsia="en-AU"/>
        </w:rPr>
        <w:tab/>
      </w:r>
      <w:r w:rsidRPr="00A22E59">
        <w:rPr>
          <w:noProof/>
        </w:rPr>
        <w:t>Part</w:t>
      </w:r>
      <w:r>
        <w:rPr>
          <w:noProof/>
        </w:rPr>
        <w:t> </w:t>
      </w:r>
      <w:r w:rsidRPr="00A22E59">
        <w:rPr>
          <w:noProof/>
        </w:rPr>
        <w:t>142 operators—head of operations: qualifications and experience</w:t>
      </w:r>
    </w:p>
    <w:p w14:paraId="266556B6" w14:textId="77777777" w:rsidR="00A31BD6" w:rsidRPr="00A22E59" w:rsidRDefault="00A31BD6" w:rsidP="00554CE3">
      <w:pPr>
        <w:spacing w:before="80"/>
        <w:ind w:left="2410" w:hanging="1168"/>
        <w:rPr>
          <w:rFonts w:ascii="Calibri" w:hAnsi="Calibri"/>
          <w:b/>
          <w:noProof/>
          <w:szCs w:val="22"/>
          <w:lang w:eastAsia="en-AU"/>
        </w:rPr>
      </w:pPr>
      <w:r w:rsidRPr="00A22E59">
        <w:rPr>
          <w:noProof/>
        </w:rPr>
        <w:t>142.190</w:t>
      </w:r>
      <w:r w:rsidRPr="00A22E59">
        <w:rPr>
          <w:rFonts w:ascii="Calibri" w:hAnsi="Calibri"/>
          <w:b/>
          <w:noProof/>
          <w:szCs w:val="22"/>
          <w:lang w:eastAsia="en-AU"/>
        </w:rPr>
        <w:tab/>
      </w:r>
      <w:r w:rsidRPr="00A22E59">
        <w:rPr>
          <w:noProof/>
        </w:rPr>
        <w:t>Part</w:t>
      </w:r>
      <w:r>
        <w:rPr>
          <w:noProof/>
        </w:rPr>
        <w:t> </w:t>
      </w:r>
      <w:r w:rsidRPr="00A22E59">
        <w:rPr>
          <w:noProof/>
        </w:rPr>
        <w:t>142 operators—head of operations: responsibilities</w:t>
      </w:r>
    </w:p>
    <w:p w14:paraId="18BC49CE" w14:textId="77777777" w:rsidR="00A31BD6" w:rsidRPr="00A22E59" w:rsidRDefault="00A31BD6" w:rsidP="00554CE3">
      <w:pPr>
        <w:spacing w:before="80"/>
        <w:ind w:left="2410" w:hanging="1168"/>
        <w:rPr>
          <w:rFonts w:ascii="Calibri" w:hAnsi="Calibri"/>
          <w:b/>
          <w:noProof/>
          <w:szCs w:val="22"/>
          <w:lang w:eastAsia="en-AU"/>
        </w:rPr>
      </w:pPr>
      <w:r w:rsidRPr="00A22E59">
        <w:rPr>
          <w:noProof/>
        </w:rPr>
        <w:t>142.195</w:t>
      </w:r>
      <w:r w:rsidRPr="00A22E59">
        <w:rPr>
          <w:rFonts w:ascii="Calibri" w:hAnsi="Calibri"/>
          <w:b/>
          <w:noProof/>
          <w:szCs w:val="22"/>
          <w:lang w:eastAsia="en-AU"/>
        </w:rPr>
        <w:tab/>
      </w:r>
      <w:r w:rsidRPr="00A22E59">
        <w:rPr>
          <w:noProof/>
        </w:rPr>
        <w:t>Part</w:t>
      </w:r>
      <w:r>
        <w:rPr>
          <w:noProof/>
        </w:rPr>
        <w:t> </w:t>
      </w:r>
      <w:r w:rsidRPr="00A22E59">
        <w:rPr>
          <w:noProof/>
        </w:rPr>
        <w:t>142 operators—safety manager: experience</w:t>
      </w:r>
    </w:p>
    <w:p w14:paraId="0A681478" w14:textId="77777777" w:rsidR="00A31BD6" w:rsidRPr="00A22E59" w:rsidRDefault="00A31BD6" w:rsidP="00554CE3">
      <w:pPr>
        <w:spacing w:before="80"/>
        <w:ind w:left="2410" w:hanging="1168"/>
        <w:rPr>
          <w:rFonts w:ascii="Calibri" w:hAnsi="Calibri"/>
          <w:b/>
          <w:noProof/>
          <w:szCs w:val="22"/>
          <w:lang w:eastAsia="en-AU"/>
        </w:rPr>
      </w:pPr>
      <w:r w:rsidRPr="00A22E59">
        <w:rPr>
          <w:noProof/>
        </w:rPr>
        <w:t>142.200</w:t>
      </w:r>
      <w:r w:rsidRPr="00A22E59">
        <w:rPr>
          <w:rFonts w:ascii="Calibri" w:hAnsi="Calibri"/>
          <w:b/>
          <w:noProof/>
          <w:szCs w:val="22"/>
          <w:lang w:eastAsia="en-AU"/>
        </w:rPr>
        <w:tab/>
      </w:r>
      <w:r w:rsidRPr="00A22E59">
        <w:rPr>
          <w:noProof/>
        </w:rPr>
        <w:t>Part</w:t>
      </w:r>
      <w:r>
        <w:rPr>
          <w:noProof/>
        </w:rPr>
        <w:t> </w:t>
      </w:r>
      <w:r w:rsidRPr="00A22E59">
        <w:rPr>
          <w:noProof/>
        </w:rPr>
        <w:t>142 operators—safety manager: responsibilities</w:t>
      </w:r>
    </w:p>
    <w:p w14:paraId="55E5EEA6" w14:textId="77777777" w:rsidR="00A31BD6" w:rsidRPr="00A22E59" w:rsidRDefault="00A31BD6" w:rsidP="00554CE3">
      <w:pPr>
        <w:spacing w:before="80"/>
        <w:ind w:left="2410" w:hanging="1168"/>
        <w:rPr>
          <w:rFonts w:ascii="Calibri" w:hAnsi="Calibri"/>
          <w:b/>
          <w:noProof/>
          <w:szCs w:val="22"/>
          <w:lang w:eastAsia="en-AU"/>
        </w:rPr>
      </w:pPr>
      <w:r w:rsidRPr="00A22E59">
        <w:rPr>
          <w:noProof/>
        </w:rPr>
        <w:t>142.205</w:t>
      </w:r>
      <w:r w:rsidRPr="00A22E59">
        <w:rPr>
          <w:rFonts w:ascii="Calibri" w:hAnsi="Calibri"/>
          <w:b/>
          <w:noProof/>
          <w:szCs w:val="22"/>
          <w:lang w:eastAsia="en-AU"/>
        </w:rPr>
        <w:tab/>
      </w:r>
      <w:r w:rsidRPr="00A22E59">
        <w:rPr>
          <w:noProof/>
        </w:rPr>
        <w:t>Part</w:t>
      </w:r>
      <w:r>
        <w:rPr>
          <w:noProof/>
        </w:rPr>
        <w:t> </w:t>
      </w:r>
      <w:r w:rsidRPr="00A22E59">
        <w:rPr>
          <w:noProof/>
        </w:rPr>
        <w:t>142 operators—quality assurance manager: experience</w:t>
      </w:r>
    </w:p>
    <w:p w14:paraId="710132D7" w14:textId="77777777" w:rsidR="00A31BD6" w:rsidRPr="00A22E59" w:rsidRDefault="00A31BD6" w:rsidP="00554CE3">
      <w:pPr>
        <w:spacing w:before="80"/>
        <w:ind w:left="2410" w:hanging="1168"/>
        <w:rPr>
          <w:rFonts w:ascii="Calibri" w:hAnsi="Calibri"/>
          <w:b/>
          <w:noProof/>
          <w:szCs w:val="22"/>
          <w:lang w:eastAsia="en-AU"/>
        </w:rPr>
      </w:pPr>
      <w:r w:rsidRPr="00A22E59">
        <w:rPr>
          <w:noProof/>
        </w:rPr>
        <w:t>142.210</w:t>
      </w:r>
      <w:r w:rsidRPr="00A22E59">
        <w:rPr>
          <w:rFonts w:ascii="Calibri" w:hAnsi="Calibri"/>
          <w:b/>
          <w:noProof/>
          <w:szCs w:val="22"/>
          <w:lang w:eastAsia="en-AU"/>
        </w:rPr>
        <w:tab/>
      </w:r>
      <w:r w:rsidRPr="00A22E59">
        <w:rPr>
          <w:noProof/>
        </w:rPr>
        <w:t>Part</w:t>
      </w:r>
      <w:r>
        <w:rPr>
          <w:noProof/>
        </w:rPr>
        <w:t> </w:t>
      </w:r>
      <w:r w:rsidRPr="00A22E59">
        <w:rPr>
          <w:noProof/>
        </w:rPr>
        <w:t>142 operators—quality assurance manager: responsibilities</w:t>
      </w:r>
    </w:p>
    <w:p w14:paraId="56084875" w14:textId="77777777" w:rsidR="00A31BD6" w:rsidRPr="00A22E59" w:rsidRDefault="00A31BD6" w:rsidP="00554CE3">
      <w:pPr>
        <w:spacing w:before="80"/>
        <w:ind w:left="2410" w:hanging="1168"/>
        <w:rPr>
          <w:rFonts w:ascii="Calibri" w:hAnsi="Calibri"/>
          <w:b/>
          <w:noProof/>
          <w:szCs w:val="22"/>
          <w:lang w:eastAsia="en-AU"/>
        </w:rPr>
      </w:pPr>
      <w:r w:rsidRPr="00A22E59">
        <w:rPr>
          <w:noProof/>
        </w:rPr>
        <w:t>142.215</w:t>
      </w:r>
      <w:r w:rsidRPr="00A22E59">
        <w:rPr>
          <w:rFonts w:ascii="Calibri" w:hAnsi="Calibri"/>
          <w:b/>
          <w:noProof/>
          <w:szCs w:val="22"/>
          <w:lang w:eastAsia="en-AU"/>
        </w:rPr>
        <w:tab/>
      </w:r>
      <w:r w:rsidRPr="00A22E59">
        <w:rPr>
          <w:noProof/>
        </w:rPr>
        <w:t>Part</w:t>
      </w:r>
      <w:r>
        <w:rPr>
          <w:noProof/>
        </w:rPr>
        <w:t> </w:t>
      </w:r>
      <w:r w:rsidRPr="00A22E59">
        <w:rPr>
          <w:noProof/>
        </w:rPr>
        <w:t>142 operators—key personnel: additional qualifications and experience requirements</w:t>
      </w:r>
    </w:p>
    <w:p w14:paraId="16D08EFE" w14:textId="77777777" w:rsidR="00A31BD6" w:rsidRPr="00A22E59" w:rsidRDefault="00A31BD6" w:rsidP="00554CE3">
      <w:pPr>
        <w:spacing w:before="80"/>
        <w:ind w:left="2410" w:hanging="1701"/>
        <w:rPr>
          <w:noProof/>
        </w:rPr>
      </w:pPr>
      <w:r w:rsidRPr="00A22E59">
        <w:rPr>
          <w:b/>
          <w:noProof/>
        </w:rPr>
        <w:t>Subpart 142.E</w:t>
      </w:r>
      <w:r w:rsidRPr="00A22E59">
        <w:rPr>
          <w:noProof/>
        </w:rPr>
        <w:tab/>
      </w:r>
      <w:r w:rsidRPr="00A22E59">
        <w:rPr>
          <w:b/>
          <w:noProof/>
        </w:rPr>
        <w:t>Part</w:t>
      </w:r>
      <w:r>
        <w:rPr>
          <w:b/>
          <w:noProof/>
        </w:rPr>
        <w:t> </w:t>
      </w:r>
      <w:r w:rsidRPr="00A22E59">
        <w:rPr>
          <w:b/>
          <w:noProof/>
        </w:rPr>
        <w:t>142 operators—instructors and examiners</w:t>
      </w:r>
    </w:p>
    <w:p w14:paraId="5A0A5B9F" w14:textId="77777777" w:rsidR="00A31BD6" w:rsidRPr="00A22E59" w:rsidRDefault="00A31BD6" w:rsidP="00554CE3">
      <w:pPr>
        <w:spacing w:before="80"/>
        <w:ind w:left="2410" w:hanging="1168"/>
        <w:rPr>
          <w:rFonts w:ascii="Calibri" w:hAnsi="Calibri"/>
          <w:b/>
          <w:noProof/>
          <w:szCs w:val="22"/>
          <w:lang w:eastAsia="en-AU"/>
        </w:rPr>
      </w:pPr>
      <w:r w:rsidRPr="00A22E59">
        <w:rPr>
          <w:noProof/>
        </w:rPr>
        <w:t>142.220</w:t>
      </w:r>
      <w:r w:rsidRPr="00A22E59">
        <w:rPr>
          <w:rFonts w:ascii="Calibri" w:hAnsi="Calibri"/>
          <w:b/>
          <w:noProof/>
          <w:szCs w:val="22"/>
          <w:lang w:eastAsia="en-AU"/>
        </w:rPr>
        <w:tab/>
      </w:r>
      <w:r w:rsidRPr="00A22E59">
        <w:rPr>
          <w:noProof/>
        </w:rPr>
        <w:t>Part</w:t>
      </w:r>
      <w:r>
        <w:rPr>
          <w:noProof/>
        </w:rPr>
        <w:t> </w:t>
      </w:r>
      <w:r w:rsidRPr="00A22E59">
        <w:rPr>
          <w:noProof/>
        </w:rPr>
        <w:t>142 activities—instructors and examiners must comply with Part</w:t>
      </w:r>
      <w:r>
        <w:rPr>
          <w:noProof/>
        </w:rPr>
        <w:t> </w:t>
      </w:r>
      <w:r w:rsidRPr="00A22E59">
        <w:rPr>
          <w:noProof/>
        </w:rPr>
        <w:t>142 authorisation</w:t>
      </w:r>
    </w:p>
    <w:p w14:paraId="5A69C930" w14:textId="77777777" w:rsidR="00A31BD6" w:rsidRPr="00A22E59" w:rsidRDefault="00A31BD6" w:rsidP="00554CE3">
      <w:pPr>
        <w:spacing w:before="80"/>
        <w:ind w:left="2410" w:hanging="1168"/>
        <w:rPr>
          <w:rFonts w:ascii="Calibri" w:hAnsi="Calibri"/>
          <w:b/>
          <w:noProof/>
          <w:szCs w:val="22"/>
          <w:lang w:eastAsia="en-AU"/>
        </w:rPr>
      </w:pPr>
      <w:r w:rsidRPr="00A22E59">
        <w:rPr>
          <w:noProof/>
        </w:rPr>
        <w:t>142.225</w:t>
      </w:r>
      <w:r w:rsidRPr="00A22E59">
        <w:rPr>
          <w:rFonts w:ascii="Calibri" w:hAnsi="Calibri"/>
          <w:b/>
          <w:noProof/>
          <w:szCs w:val="22"/>
          <w:lang w:eastAsia="en-AU"/>
        </w:rPr>
        <w:tab/>
      </w:r>
      <w:r w:rsidRPr="00A22E59">
        <w:rPr>
          <w:noProof/>
        </w:rPr>
        <w:t>Part</w:t>
      </w:r>
      <w:r>
        <w:rPr>
          <w:noProof/>
        </w:rPr>
        <w:t> </w:t>
      </w:r>
      <w:r w:rsidRPr="00A22E59">
        <w:rPr>
          <w:noProof/>
        </w:rPr>
        <w:t>142 activities—instructors and examiners must comply with exposition</w:t>
      </w:r>
    </w:p>
    <w:p w14:paraId="27581BE4" w14:textId="77777777" w:rsidR="00A31BD6" w:rsidRPr="00A22E59" w:rsidRDefault="00A31BD6" w:rsidP="00554CE3">
      <w:pPr>
        <w:spacing w:before="80"/>
        <w:ind w:left="2410" w:hanging="1168"/>
        <w:rPr>
          <w:rFonts w:ascii="Calibri" w:hAnsi="Calibri"/>
          <w:b/>
          <w:noProof/>
          <w:szCs w:val="22"/>
          <w:lang w:eastAsia="en-AU"/>
        </w:rPr>
      </w:pPr>
      <w:r w:rsidRPr="00A22E59">
        <w:rPr>
          <w:noProof/>
        </w:rPr>
        <w:t>142.230</w:t>
      </w:r>
      <w:r w:rsidRPr="00A22E59">
        <w:rPr>
          <w:rFonts w:ascii="Calibri" w:hAnsi="Calibri"/>
          <w:b/>
          <w:noProof/>
          <w:szCs w:val="22"/>
          <w:lang w:eastAsia="en-AU"/>
        </w:rPr>
        <w:tab/>
      </w:r>
      <w:r w:rsidRPr="00A22E59">
        <w:rPr>
          <w:noProof/>
        </w:rPr>
        <w:t>Part</w:t>
      </w:r>
      <w:r>
        <w:rPr>
          <w:noProof/>
        </w:rPr>
        <w:t> </w:t>
      </w:r>
      <w:r w:rsidRPr="00A22E59">
        <w:rPr>
          <w:noProof/>
        </w:rPr>
        <w:t>142 operators—instructors and examiners must be authorised under Part</w:t>
      </w:r>
      <w:r>
        <w:rPr>
          <w:noProof/>
        </w:rPr>
        <w:t> </w:t>
      </w:r>
      <w:r w:rsidRPr="00A22E59">
        <w:rPr>
          <w:noProof/>
        </w:rPr>
        <w:t>61</w:t>
      </w:r>
    </w:p>
    <w:p w14:paraId="7A32D16B" w14:textId="77777777" w:rsidR="00A31BD6" w:rsidRPr="00A22E59" w:rsidRDefault="00A31BD6" w:rsidP="00554CE3">
      <w:pPr>
        <w:spacing w:before="80"/>
        <w:ind w:left="2410" w:hanging="1168"/>
        <w:rPr>
          <w:rFonts w:ascii="Calibri" w:hAnsi="Calibri"/>
          <w:b/>
          <w:noProof/>
          <w:szCs w:val="22"/>
          <w:lang w:eastAsia="en-AU"/>
        </w:rPr>
      </w:pPr>
      <w:r w:rsidRPr="00A22E59">
        <w:rPr>
          <w:noProof/>
        </w:rPr>
        <w:t>142.235</w:t>
      </w:r>
      <w:r w:rsidRPr="00A22E59">
        <w:rPr>
          <w:rFonts w:ascii="Calibri" w:hAnsi="Calibri"/>
          <w:b/>
          <w:noProof/>
          <w:szCs w:val="22"/>
          <w:lang w:eastAsia="en-AU"/>
        </w:rPr>
        <w:tab/>
      </w:r>
      <w:r w:rsidRPr="00A22E59">
        <w:rPr>
          <w:noProof/>
        </w:rPr>
        <w:t>Part</w:t>
      </w:r>
      <w:r>
        <w:rPr>
          <w:noProof/>
        </w:rPr>
        <w:t> </w:t>
      </w:r>
      <w:r w:rsidRPr="00A22E59">
        <w:rPr>
          <w:noProof/>
        </w:rPr>
        <w:t>142 operators—instructors and examiners must have access to records</w:t>
      </w:r>
    </w:p>
    <w:p w14:paraId="0A98DCAD" w14:textId="77777777" w:rsidR="00A31BD6" w:rsidRPr="00A22E59" w:rsidRDefault="00A31BD6" w:rsidP="00554CE3">
      <w:pPr>
        <w:spacing w:before="80"/>
        <w:ind w:left="2410" w:hanging="1168"/>
        <w:rPr>
          <w:rFonts w:ascii="Calibri" w:hAnsi="Calibri"/>
          <w:b/>
          <w:noProof/>
          <w:szCs w:val="22"/>
          <w:lang w:eastAsia="en-AU"/>
        </w:rPr>
      </w:pPr>
      <w:r w:rsidRPr="00A22E59">
        <w:rPr>
          <w:noProof/>
        </w:rPr>
        <w:t>142.240</w:t>
      </w:r>
      <w:r w:rsidRPr="00A22E59">
        <w:rPr>
          <w:rFonts w:ascii="Calibri" w:hAnsi="Calibri"/>
          <w:b/>
          <w:noProof/>
          <w:szCs w:val="22"/>
          <w:lang w:eastAsia="en-AU"/>
        </w:rPr>
        <w:tab/>
      </w:r>
      <w:r w:rsidRPr="00A22E59">
        <w:rPr>
          <w:noProof/>
        </w:rPr>
        <w:t>Part</w:t>
      </w:r>
      <w:r>
        <w:rPr>
          <w:noProof/>
        </w:rPr>
        <w:t> </w:t>
      </w:r>
      <w:r w:rsidRPr="00A22E59">
        <w:rPr>
          <w:noProof/>
        </w:rPr>
        <w:t>142 operators—instructors and examiners must be competent to conduct authorised Part</w:t>
      </w:r>
      <w:r>
        <w:rPr>
          <w:noProof/>
        </w:rPr>
        <w:t> </w:t>
      </w:r>
      <w:r w:rsidRPr="00A22E59">
        <w:rPr>
          <w:noProof/>
        </w:rPr>
        <w:t>142 activities in flight simulation training devices</w:t>
      </w:r>
    </w:p>
    <w:p w14:paraId="2556946B" w14:textId="77777777" w:rsidR="00A31BD6" w:rsidRPr="00A22E59" w:rsidRDefault="00A31BD6" w:rsidP="00554CE3">
      <w:pPr>
        <w:spacing w:before="80"/>
        <w:ind w:left="2410" w:hanging="1168"/>
        <w:rPr>
          <w:rFonts w:ascii="Calibri" w:hAnsi="Calibri"/>
          <w:b/>
          <w:noProof/>
          <w:szCs w:val="22"/>
          <w:lang w:eastAsia="en-AU"/>
        </w:rPr>
      </w:pPr>
      <w:r w:rsidRPr="00A22E59">
        <w:rPr>
          <w:noProof/>
        </w:rPr>
        <w:t>142.245</w:t>
      </w:r>
      <w:r w:rsidRPr="00A22E59">
        <w:rPr>
          <w:rFonts w:ascii="Calibri" w:hAnsi="Calibri"/>
          <w:b/>
          <w:noProof/>
          <w:szCs w:val="22"/>
          <w:lang w:eastAsia="en-AU"/>
        </w:rPr>
        <w:tab/>
      </w:r>
      <w:r w:rsidRPr="00A22E59">
        <w:rPr>
          <w:noProof/>
        </w:rPr>
        <w:t>Part</w:t>
      </w:r>
      <w:r>
        <w:rPr>
          <w:noProof/>
        </w:rPr>
        <w:t> </w:t>
      </w:r>
      <w:r w:rsidRPr="00A22E59">
        <w:rPr>
          <w:noProof/>
        </w:rPr>
        <w:t>142 operators—person recommended for flight test</w:t>
      </w:r>
    </w:p>
    <w:p w14:paraId="05888FDC" w14:textId="77777777" w:rsidR="00A31BD6" w:rsidRPr="00A22E59" w:rsidRDefault="00A31BD6" w:rsidP="00554CE3">
      <w:pPr>
        <w:spacing w:before="80"/>
        <w:ind w:left="2410" w:hanging="1701"/>
        <w:rPr>
          <w:noProof/>
        </w:rPr>
      </w:pPr>
      <w:r w:rsidRPr="00A22E59">
        <w:rPr>
          <w:b/>
          <w:noProof/>
        </w:rPr>
        <w:t>Subpart 142.F</w:t>
      </w:r>
      <w:r w:rsidRPr="00A22E59">
        <w:rPr>
          <w:noProof/>
        </w:rPr>
        <w:tab/>
      </w:r>
      <w:r w:rsidRPr="00A22E59">
        <w:rPr>
          <w:b/>
          <w:noProof/>
        </w:rPr>
        <w:t>Part</w:t>
      </w:r>
      <w:r>
        <w:rPr>
          <w:b/>
          <w:noProof/>
        </w:rPr>
        <w:t> </w:t>
      </w:r>
      <w:r w:rsidRPr="00A22E59">
        <w:rPr>
          <w:b/>
          <w:noProof/>
        </w:rPr>
        <w:t>142 operators—training management system</w:t>
      </w:r>
    </w:p>
    <w:p w14:paraId="6303AD3B" w14:textId="77777777" w:rsidR="00A31BD6" w:rsidRPr="00A22E59" w:rsidRDefault="00A31BD6" w:rsidP="00554CE3">
      <w:pPr>
        <w:spacing w:before="80"/>
        <w:ind w:left="2410" w:hanging="1168"/>
        <w:rPr>
          <w:rFonts w:ascii="Calibri" w:hAnsi="Calibri"/>
          <w:b/>
          <w:noProof/>
          <w:szCs w:val="22"/>
          <w:lang w:eastAsia="en-AU"/>
        </w:rPr>
      </w:pPr>
      <w:r w:rsidRPr="00A22E59">
        <w:rPr>
          <w:noProof/>
        </w:rPr>
        <w:t>142.250</w:t>
      </w:r>
      <w:r w:rsidRPr="00A22E59">
        <w:rPr>
          <w:rFonts w:ascii="Calibri" w:hAnsi="Calibri"/>
          <w:b/>
          <w:noProof/>
          <w:szCs w:val="22"/>
          <w:lang w:eastAsia="en-AU"/>
        </w:rPr>
        <w:tab/>
      </w:r>
      <w:r w:rsidRPr="00A22E59">
        <w:rPr>
          <w:noProof/>
        </w:rPr>
        <w:t>Part</w:t>
      </w:r>
      <w:r>
        <w:rPr>
          <w:noProof/>
        </w:rPr>
        <w:t> </w:t>
      </w:r>
      <w:r w:rsidRPr="00A22E59">
        <w:rPr>
          <w:noProof/>
        </w:rPr>
        <w:t>142 operators—training management system</w:t>
      </w:r>
    </w:p>
    <w:p w14:paraId="1F19A71F" w14:textId="77777777" w:rsidR="00A31BD6" w:rsidRPr="00A22E59" w:rsidRDefault="00A31BD6" w:rsidP="00554CE3">
      <w:pPr>
        <w:spacing w:before="80"/>
        <w:ind w:left="2410" w:hanging="1168"/>
        <w:rPr>
          <w:rFonts w:ascii="Calibri" w:hAnsi="Calibri"/>
          <w:b/>
          <w:noProof/>
          <w:szCs w:val="22"/>
          <w:lang w:eastAsia="en-AU"/>
        </w:rPr>
      </w:pPr>
      <w:r w:rsidRPr="00A22E59">
        <w:rPr>
          <w:noProof/>
        </w:rPr>
        <w:t>142.255</w:t>
      </w:r>
      <w:r w:rsidRPr="00A22E59">
        <w:rPr>
          <w:rFonts w:ascii="Calibri" w:hAnsi="Calibri"/>
          <w:b/>
          <w:noProof/>
          <w:szCs w:val="22"/>
          <w:lang w:eastAsia="en-AU"/>
        </w:rPr>
        <w:tab/>
      </w:r>
      <w:r w:rsidRPr="00A22E59">
        <w:rPr>
          <w:noProof/>
        </w:rPr>
        <w:t>Part</w:t>
      </w:r>
      <w:r>
        <w:rPr>
          <w:noProof/>
        </w:rPr>
        <w:t> </w:t>
      </w:r>
      <w:r w:rsidRPr="00A22E59">
        <w:rPr>
          <w:noProof/>
        </w:rPr>
        <w:t>142 operators—training management system requirements</w:t>
      </w:r>
    </w:p>
    <w:p w14:paraId="362D1F50" w14:textId="77777777" w:rsidR="00A31BD6" w:rsidRPr="00A22E59" w:rsidRDefault="00A31BD6" w:rsidP="00554CE3">
      <w:pPr>
        <w:spacing w:before="80"/>
        <w:ind w:left="2410" w:hanging="1701"/>
        <w:rPr>
          <w:noProof/>
        </w:rPr>
      </w:pPr>
      <w:r w:rsidRPr="00A22E59">
        <w:rPr>
          <w:b/>
          <w:noProof/>
        </w:rPr>
        <w:t>Subpart 142.G</w:t>
      </w:r>
      <w:r w:rsidRPr="00A22E59">
        <w:rPr>
          <w:noProof/>
        </w:rPr>
        <w:tab/>
      </w:r>
      <w:r w:rsidRPr="00A22E59">
        <w:rPr>
          <w:b/>
          <w:noProof/>
        </w:rPr>
        <w:t>Part</w:t>
      </w:r>
      <w:r>
        <w:rPr>
          <w:b/>
          <w:noProof/>
        </w:rPr>
        <w:t> </w:t>
      </w:r>
      <w:r w:rsidRPr="00A22E59">
        <w:rPr>
          <w:b/>
          <w:noProof/>
        </w:rPr>
        <w:t>142 operators—safety management system</w:t>
      </w:r>
    </w:p>
    <w:p w14:paraId="7C170BBD" w14:textId="77777777" w:rsidR="00A31BD6" w:rsidRPr="00A22E59" w:rsidRDefault="00A31BD6" w:rsidP="00554CE3">
      <w:pPr>
        <w:spacing w:before="80"/>
        <w:ind w:left="2410" w:hanging="1168"/>
        <w:rPr>
          <w:rFonts w:ascii="Calibri" w:hAnsi="Calibri"/>
          <w:b/>
          <w:noProof/>
          <w:szCs w:val="22"/>
          <w:lang w:eastAsia="en-AU"/>
        </w:rPr>
      </w:pPr>
      <w:r w:rsidRPr="00A22E59">
        <w:rPr>
          <w:noProof/>
        </w:rPr>
        <w:t>142.260</w:t>
      </w:r>
      <w:r w:rsidRPr="00A22E59">
        <w:rPr>
          <w:rFonts w:ascii="Calibri" w:hAnsi="Calibri"/>
          <w:b/>
          <w:noProof/>
          <w:szCs w:val="22"/>
          <w:lang w:eastAsia="en-AU"/>
        </w:rPr>
        <w:tab/>
      </w:r>
      <w:r w:rsidRPr="00A22E59">
        <w:rPr>
          <w:noProof/>
        </w:rPr>
        <w:t>Part</w:t>
      </w:r>
      <w:r>
        <w:rPr>
          <w:noProof/>
        </w:rPr>
        <w:t> </w:t>
      </w:r>
      <w:r w:rsidRPr="00A22E59">
        <w:rPr>
          <w:noProof/>
        </w:rPr>
        <w:t>142 operators—safety management system</w:t>
      </w:r>
    </w:p>
    <w:p w14:paraId="1B2A3D09" w14:textId="77777777" w:rsidR="00A31BD6" w:rsidRPr="00A22E59" w:rsidRDefault="00A31BD6" w:rsidP="00554CE3">
      <w:pPr>
        <w:spacing w:before="80"/>
        <w:ind w:left="2410" w:hanging="1168"/>
        <w:rPr>
          <w:rFonts w:ascii="Calibri" w:hAnsi="Calibri"/>
          <w:b/>
          <w:noProof/>
          <w:szCs w:val="22"/>
          <w:lang w:eastAsia="en-AU"/>
        </w:rPr>
      </w:pPr>
      <w:r w:rsidRPr="00A22E59">
        <w:rPr>
          <w:noProof/>
        </w:rPr>
        <w:t>142.265</w:t>
      </w:r>
      <w:r w:rsidRPr="00A22E59">
        <w:rPr>
          <w:rFonts w:ascii="Calibri" w:hAnsi="Calibri"/>
          <w:b/>
          <w:noProof/>
          <w:szCs w:val="22"/>
          <w:lang w:eastAsia="en-AU"/>
        </w:rPr>
        <w:tab/>
      </w:r>
      <w:r w:rsidRPr="00A22E59">
        <w:rPr>
          <w:noProof/>
        </w:rPr>
        <w:t>Part</w:t>
      </w:r>
      <w:r>
        <w:rPr>
          <w:noProof/>
        </w:rPr>
        <w:t> </w:t>
      </w:r>
      <w:r w:rsidRPr="00A22E59">
        <w:rPr>
          <w:noProof/>
        </w:rPr>
        <w:t>142 operators—safety management system requirements</w:t>
      </w:r>
    </w:p>
    <w:p w14:paraId="3E7440FC" w14:textId="77777777" w:rsidR="00A31BD6" w:rsidRPr="00A22E59" w:rsidRDefault="00A31BD6" w:rsidP="00554CE3">
      <w:pPr>
        <w:spacing w:before="80"/>
        <w:ind w:left="2410" w:hanging="1701"/>
        <w:rPr>
          <w:rFonts w:ascii="Calibri" w:hAnsi="Calibri"/>
          <w:noProof/>
          <w:szCs w:val="22"/>
          <w:lang w:eastAsia="en-AU"/>
        </w:rPr>
      </w:pPr>
      <w:r w:rsidRPr="00A22E59">
        <w:rPr>
          <w:b/>
          <w:noProof/>
        </w:rPr>
        <w:t>Subpart 142.H</w:t>
      </w:r>
      <w:r w:rsidRPr="00A22E59">
        <w:rPr>
          <w:noProof/>
        </w:rPr>
        <w:tab/>
      </w:r>
      <w:r w:rsidRPr="00A22E59">
        <w:rPr>
          <w:b/>
          <w:noProof/>
        </w:rPr>
        <w:t>Part</w:t>
      </w:r>
      <w:r>
        <w:rPr>
          <w:b/>
          <w:noProof/>
        </w:rPr>
        <w:t> </w:t>
      </w:r>
      <w:r w:rsidRPr="00A22E59">
        <w:rPr>
          <w:b/>
          <w:noProof/>
        </w:rPr>
        <w:t>142 operators—quality assurance management system</w:t>
      </w:r>
    </w:p>
    <w:p w14:paraId="0CEDDEAA" w14:textId="77777777" w:rsidR="00A31BD6" w:rsidRPr="00A22E59" w:rsidRDefault="00A31BD6" w:rsidP="00554CE3">
      <w:pPr>
        <w:spacing w:before="80"/>
        <w:ind w:left="2410" w:hanging="1168"/>
        <w:rPr>
          <w:rFonts w:ascii="Calibri" w:hAnsi="Calibri"/>
          <w:b/>
          <w:noProof/>
          <w:szCs w:val="22"/>
          <w:lang w:eastAsia="en-AU"/>
        </w:rPr>
      </w:pPr>
      <w:r w:rsidRPr="00A22E59">
        <w:rPr>
          <w:noProof/>
        </w:rPr>
        <w:t>142.270</w:t>
      </w:r>
      <w:r w:rsidRPr="00A22E59">
        <w:rPr>
          <w:rFonts w:ascii="Calibri" w:hAnsi="Calibri"/>
          <w:b/>
          <w:noProof/>
          <w:szCs w:val="22"/>
          <w:lang w:eastAsia="en-AU"/>
        </w:rPr>
        <w:tab/>
      </w:r>
      <w:r w:rsidRPr="00A22E59">
        <w:rPr>
          <w:noProof/>
        </w:rPr>
        <w:t>Part</w:t>
      </w:r>
      <w:r>
        <w:rPr>
          <w:noProof/>
        </w:rPr>
        <w:t> </w:t>
      </w:r>
      <w:r w:rsidRPr="00A22E59">
        <w:rPr>
          <w:noProof/>
        </w:rPr>
        <w:t>142 operators—quality assurance management system</w:t>
      </w:r>
    </w:p>
    <w:p w14:paraId="1C83CE71" w14:textId="77777777" w:rsidR="00A31BD6" w:rsidRPr="00A22E59" w:rsidRDefault="00A31BD6" w:rsidP="00554CE3">
      <w:pPr>
        <w:spacing w:before="80"/>
        <w:ind w:left="2410" w:hanging="1168"/>
        <w:rPr>
          <w:rFonts w:ascii="Calibri" w:hAnsi="Calibri"/>
          <w:b/>
          <w:noProof/>
          <w:szCs w:val="22"/>
          <w:lang w:eastAsia="en-AU"/>
        </w:rPr>
      </w:pPr>
      <w:r w:rsidRPr="00A22E59">
        <w:rPr>
          <w:noProof/>
        </w:rPr>
        <w:t>142.275</w:t>
      </w:r>
      <w:r w:rsidRPr="00A22E59">
        <w:rPr>
          <w:rFonts w:ascii="Calibri" w:hAnsi="Calibri"/>
          <w:b/>
          <w:noProof/>
          <w:szCs w:val="22"/>
          <w:lang w:eastAsia="en-AU"/>
        </w:rPr>
        <w:tab/>
      </w:r>
      <w:r w:rsidRPr="00A22E59">
        <w:rPr>
          <w:noProof/>
        </w:rPr>
        <w:t>Part</w:t>
      </w:r>
      <w:r>
        <w:rPr>
          <w:noProof/>
        </w:rPr>
        <w:t> </w:t>
      </w:r>
      <w:r w:rsidRPr="00A22E59">
        <w:rPr>
          <w:noProof/>
        </w:rPr>
        <w:t xml:space="preserve">142 operators—quality assurance management </w:t>
      </w:r>
      <w:r w:rsidRPr="00A22E59">
        <w:rPr>
          <w:noProof/>
          <w:lang w:eastAsia="en-AU"/>
        </w:rPr>
        <w:t>system requirements</w:t>
      </w:r>
    </w:p>
    <w:p w14:paraId="07937EC0" w14:textId="77777777" w:rsidR="00A31BD6" w:rsidRPr="00A22E59" w:rsidRDefault="00A31BD6" w:rsidP="00554CE3">
      <w:pPr>
        <w:spacing w:before="80"/>
        <w:ind w:left="2410" w:hanging="1701"/>
        <w:rPr>
          <w:noProof/>
        </w:rPr>
      </w:pPr>
      <w:r w:rsidRPr="00A22E59">
        <w:rPr>
          <w:b/>
          <w:noProof/>
        </w:rPr>
        <w:t>Subpart 142.I</w:t>
      </w:r>
      <w:r w:rsidRPr="00A22E59">
        <w:rPr>
          <w:noProof/>
        </w:rPr>
        <w:tab/>
      </w:r>
      <w:r w:rsidRPr="00A22E59">
        <w:rPr>
          <w:b/>
          <w:noProof/>
        </w:rPr>
        <w:t>Part</w:t>
      </w:r>
      <w:r>
        <w:rPr>
          <w:b/>
          <w:noProof/>
        </w:rPr>
        <w:t> </w:t>
      </w:r>
      <w:r w:rsidRPr="00A22E59">
        <w:rPr>
          <w:b/>
          <w:noProof/>
        </w:rPr>
        <w:t>142 operators—personnel fatigue management</w:t>
      </w:r>
    </w:p>
    <w:p w14:paraId="407239FB" w14:textId="77777777" w:rsidR="00A31BD6" w:rsidRPr="00A22E59" w:rsidRDefault="00A31BD6" w:rsidP="00554CE3">
      <w:pPr>
        <w:spacing w:before="80"/>
        <w:ind w:left="2410" w:hanging="1701"/>
        <w:rPr>
          <w:noProof/>
        </w:rPr>
      </w:pPr>
      <w:r w:rsidRPr="00A22E59">
        <w:rPr>
          <w:b/>
          <w:noProof/>
        </w:rPr>
        <w:t>Subpart 142.J</w:t>
      </w:r>
      <w:r w:rsidRPr="00A22E59">
        <w:rPr>
          <w:noProof/>
        </w:rPr>
        <w:tab/>
      </w:r>
      <w:r w:rsidRPr="00A22E59">
        <w:rPr>
          <w:b/>
          <w:noProof/>
        </w:rPr>
        <w:t>Part</w:t>
      </w:r>
      <w:r>
        <w:rPr>
          <w:b/>
          <w:noProof/>
        </w:rPr>
        <w:t> </w:t>
      </w:r>
      <w:r w:rsidRPr="00A22E59">
        <w:rPr>
          <w:b/>
          <w:noProof/>
        </w:rPr>
        <w:t>142 operators—internal training and checking</w:t>
      </w:r>
    </w:p>
    <w:p w14:paraId="79272ECB" w14:textId="77777777" w:rsidR="00A31BD6" w:rsidRPr="00A22E59" w:rsidRDefault="00A31BD6" w:rsidP="00554CE3">
      <w:pPr>
        <w:spacing w:before="80"/>
        <w:ind w:left="2410" w:hanging="1168"/>
        <w:rPr>
          <w:rFonts w:ascii="Calibri" w:hAnsi="Calibri"/>
          <w:b/>
          <w:noProof/>
          <w:szCs w:val="22"/>
          <w:lang w:eastAsia="en-AU"/>
        </w:rPr>
      </w:pPr>
      <w:r w:rsidRPr="00A22E59">
        <w:rPr>
          <w:noProof/>
        </w:rPr>
        <w:t>142.310</w:t>
      </w:r>
      <w:r w:rsidRPr="00A22E59">
        <w:rPr>
          <w:rFonts w:ascii="Calibri" w:hAnsi="Calibri"/>
          <w:b/>
          <w:noProof/>
          <w:szCs w:val="22"/>
          <w:lang w:eastAsia="en-AU"/>
        </w:rPr>
        <w:tab/>
      </w:r>
      <w:r w:rsidRPr="00A22E59">
        <w:rPr>
          <w:noProof/>
        </w:rPr>
        <w:t>Part</w:t>
      </w:r>
      <w:r>
        <w:rPr>
          <w:noProof/>
        </w:rPr>
        <w:t> </w:t>
      </w:r>
      <w:r w:rsidRPr="00A22E59">
        <w:rPr>
          <w:noProof/>
        </w:rPr>
        <w:t>142 operators—internal training and checking system</w:t>
      </w:r>
    </w:p>
    <w:p w14:paraId="6F3B0F10" w14:textId="77777777" w:rsidR="00A31BD6" w:rsidRPr="00A22E59" w:rsidRDefault="00A31BD6" w:rsidP="00554CE3">
      <w:pPr>
        <w:spacing w:before="80"/>
        <w:ind w:left="2410" w:hanging="1168"/>
        <w:rPr>
          <w:rFonts w:ascii="Calibri" w:hAnsi="Calibri"/>
          <w:b/>
          <w:noProof/>
          <w:szCs w:val="22"/>
          <w:lang w:eastAsia="en-AU"/>
        </w:rPr>
      </w:pPr>
      <w:r w:rsidRPr="00A22E59">
        <w:rPr>
          <w:noProof/>
        </w:rPr>
        <w:t>142.315</w:t>
      </w:r>
      <w:r w:rsidRPr="00A22E59">
        <w:rPr>
          <w:rFonts w:ascii="Calibri" w:hAnsi="Calibri"/>
          <w:b/>
          <w:noProof/>
          <w:szCs w:val="22"/>
          <w:lang w:eastAsia="en-AU"/>
        </w:rPr>
        <w:tab/>
      </w:r>
      <w:r w:rsidRPr="00A22E59">
        <w:rPr>
          <w:noProof/>
        </w:rPr>
        <w:t>Part</w:t>
      </w:r>
      <w:r>
        <w:rPr>
          <w:noProof/>
        </w:rPr>
        <w:t> </w:t>
      </w:r>
      <w:r w:rsidRPr="00A22E59">
        <w:rPr>
          <w:noProof/>
        </w:rPr>
        <w:t>142 operators—internal training and checking system requirements</w:t>
      </w:r>
    </w:p>
    <w:p w14:paraId="47BDD99D" w14:textId="77777777" w:rsidR="00A31BD6" w:rsidRPr="00A22E59" w:rsidRDefault="00A31BD6" w:rsidP="00554CE3">
      <w:pPr>
        <w:spacing w:before="80"/>
        <w:ind w:left="2410" w:hanging="1168"/>
        <w:rPr>
          <w:rFonts w:ascii="Calibri" w:hAnsi="Calibri"/>
          <w:b/>
          <w:noProof/>
          <w:szCs w:val="22"/>
          <w:lang w:eastAsia="en-AU"/>
        </w:rPr>
      </w:pPr>
      <w:r w:rsidRPr="00A22E59">
        <w:rPr>
          <w:noProof/>
        </w:rPr>
        <w:t>142.320</w:t>
      </w:r>
      <w:r w:rsidRPr="00A22E59">
        <w:rPr>
          <w:rFonts w:ascii="Calibri" w:hAnsi="Calibri"/>
          <w:b/>
          <w:noProof/>
          <w:szCs w:val="22"/>
          <w:lang w:eastAsia="en-AU"/>
        </w:rPr>
        <w:tab/>
      </w:r>
      <w:r w:rsidRPr="00A22E59">
        <w:rPr>
          <w:noProof/>
        </w:rPr>
        <w:t>Part</w:t>
      </w:r>
      <w:r>
        <w:rPr>
          <w:noProof/>
        </w:rPr>
        <w:t> </w:t>
      </w:r>
      <w:r w:rsidRPr="00A22E59">
        <w:rPr>
          <w:noProof/>
        </w:rPr>
        <w:t>142 operators—proficiency of instructors</w:t>
      </w:r>
    </w:p>
    <w:p w14:paraId="59523F2A" w14:textId="77777777" w:rsidR="00A31BD6" w:rsidRPr="00A22E59" w:rsidRDefault="00A31BD6" w:rsidP="00554CE3">
      <w:pPr>
        <w:spacing w:before="80"/>
        <w:ind w:left="2410" w:hanging="1168"/>
        <w:rPr>
          <w:rFonts w:ascii="Calibri" w:hAnsi="Calibri"/>
          <w:b/>
          <w:noProof/>
          <w:szCs w:val="22"/>
          <w:lang w:eastAsia="en-AU"/>
        </w:rPr>
      </w:pPr>
      <w:r w:rsidRPr="00A22E59">
        <w:rPr>
          <w:noProof/>
        </w:rPr>
        <w:t>142.325</w:t>
      </w:r>
      <w:r w:rsidRPr="00A22E59">
        <w:rPr>
          <w:rFonts w:ascii="Calibri" w:hAnsi="Calibri"/>
          <w:b/>
          <w:noProof/>
          <w:szCs w:val="22"/>
          <w:lang w:eastAsia="en-AU"/>
        </w:rPr>
        <w:tab/>
      </w:r>
      <w:r w:rsidRPr="00A22E59">
        <w:rPr>
          <w:noProof/>
        </w:rPr>
        <w:t>Part</w:t>
      </w:r>
      <w:r>
        <w:rPr>
          <w:noProof/>
        </w:rPr>
        <w:t> </w:t>
      </w:r>
      <w:r w:rsidRPr="00A22E59">
        <w:rPr>
          <w:noProof/>
        </w:rPr>
        <w:t>142 operators—holding valid standardisation and proficiency check for operator</w:t>
      </w:r>
    </w:p>
    <w:p w14:paraId="434E1403" w14:textId="77777777" w:rsidR="00A31BD6" w:rsidRPr="00A22E59" w:rsidRDefault="00A31BD6" w:rsidP="00554CE3">
      <w:pPr>
        <w:spacing w:before="80"/>
        <w:ind w:left="2410" w:hanging="1168"/>
        <w:rPr>
          <w:rFonts w:ascii="Calibri" w:hAnsi="Calibri"/>
          <w:b/>
          <w:noProof/>
          <w:szCs w:val="22"/>
          <w:lang w:eastAsia="en-AU"/>
        </w:rPr>
      </w:pPr>
      <w:r w:rsidRPr="00A22E59">
        <w:rPr>
          <w:noProof/>
        </w:rPr>
        <w:t>142.330</w:t>
      </w:r>
      <w:r w:rsidRPr="00A22E59">
        <w:rPr>
          <w:rFonts w:ascii="Calibri" w:hAnsi="Calibri"/>
          <w:b/>
          <w:noProof/>
          <w:szCs w:val="22"/>
          <w:lang w:eastAsia="en-AU"/>
        </w:rPr>
        <w:tab/>
      </w:r>
      <w:r w:rsidRPr="00A22E59">
        <w:rPr>
          <w:noProof/>
        </w:rPr>
        <w:t>Part</w:t>
      </w:r>
      <w:r>
        <w:rPr>
          <w:noProof/>
        </w:rPr>
        <w:t> </w:t>
      </w:r>
      <w:r w:rsidRPr="00A22E59">
        <w:rPr>
          <w:noProof/>
        </w:rPr>
        <w:t>142 operators—standardisation and proficiency check requirements</w:t>
      </w:r>
    </w:p>
    <w:p w14:paraId="25628431" w14:textId="77777777" w:rsidR="00A31BD6" w:rsidRPr="00A22E59" w:rsidRDefault="00A31BD6" w:rsidP="00554CE3">
      <w:pPr>
        <w:spacing w:before="80"/>
        <w:ind w:left="2410" w:hanging="1168"/>
        <w:rPr>
          <w:rFonts w:ascii="Calibri" w:hAnsi="Calibri"/>
          <w:b/>
          <w:noProof/>
          <w:szCs w:val="22"/>
          <w:lang w:eastAsia="en-AU"/>
        </w:rPr>
      </w:pPr>
      <w:r w:rsidRPr="00A22E59">
        <w:rPr>
          <w:noProof/>
        </w:rPr>
        <w:t>142.335</w:t>
      </w:r>
      <w:r w:rsidRPr="00A22E59">
        <w:rPr>
          <w:rFonts w:ascii="Calibri" w:hAnsi="Calibri"/>
          <w:b/>
          <w:noProof/>
          <w:szCs w:val="22"/>
          <w:lang w:eastAsia="en-AU"/>
        </w:rPr>
        <w:tab/>
      </w:r>
      <w:r w:rsidRPr="00A22E59">
        <w:rPr>
          <w:noProof/>
        </w:rPr>
        <w:t>Part</w:t>
      </w:r>
      <w:r>
        <w:rPr>
          <w:noProof/>
        </w:rPr>
        <w:t> </w:t>
      </w:r>
      <w:r w:rsidRPr="00A22E59">
        <w:rPr>
          <w:noProof/>
        </w:rPr>
        <w:t>142 operators—training and assessment of instructors and examiners in human factors principles</w:t>
      </w:r>
    </w:p>
    <w:p w14:paraId="4F76221E" w14:textId="77777777" w:rsidR="00A31BD6" w:rsidRPr="00A22E59" w:rsidRDefault="00A31BD6" w:rsidP="00554CE3">
      <w:pPr>
        <w:spacing w:before="80"/>
        <w:ind w:left="2410" w:hanging="1701"/>
        <w:rPr>
          <w:noProof/>
        </w:rPr>
      </w:pPr>
      <w:r w:rsidRPr="00A22E59">
        <w:rPr>
          <w:b/>
          <w:noProof/>
        </w:rPr>
        <w:t>Subpart 142.K</w:t>
      </w:r>
      <w:r w:rsidRPr="00A22E59">
        <w:rPr>
          <w:noProof/>
        </w:rPr>
        <w:tab/>
      </w:r>
      <w:r w:rsidRPr="00A22E59">
        <w:rPr>
          <w:b/>
          <w:noProof/>
        </w:rPr>
        <w:t>Part</w:t>
      </w:r>
      <w:r>
        <w:rPr>
          <w:b/>
          <w:noProof/>
        </w:rPr>
        <w:t> </w:t>
      </w:r>
      <w:r w:rsidRPr="00A22E59">
        <w:rPr>
          <w:b/>
          <w:noProof/>
        </w:rPr>
        <w:t>142 operators—expositions</w:t>
      </w:r>
    </w:p>
    <w:p w14:paraId="0207BC55" w14:textId="77777777" w:rsidR="00A31BD6" w:rsidRPr="00A22E59" w:rsidRDefault="00A31BD6" w:rsidP="00554CE3">
      <w:pPr>
        <w:spacing w:before="80"/>
        <w:ind w:left="2410" w:hanging="1168"/>
        <w:rPr>
          <w:rFonts w:ascii="Calibri" w:hAnsi="Calibri"/>
          <w:b/>
          <w:noProof/>
          <w:szCs w:val="22"/>
          <w:lang w:eastAsia="en-AU"/>
        </w:rPr>
      </w:pPr>
      <w:r w:rsidRPr="00A22E59">
        <w:rPr>
          <w:noProof/>
        </w:rPr>
        <w:t>142.340</w:t>
      </w:r>
      <w:r w:rsidRPr="00A22E59">
        <w:rPr>
          <w:rFonts w:ascii="Calibri" w:hAnsi="Calibri"/>
          <w:b/>
          <w:noProof/>
          <w:szCs w:val="22"/>
          <w:lang w:eastAsia="en-AU"/>
        </w:rPr>
        <w:tab/>
      </w:r>
      <w:r w:rsidRPr="00A22E59">
        <w:rPr>
          <w:noProof/>
        </w:rPr>
        <w:t>Part</w:t>
      </w:r>
      <w:r>
        <w:rPr>
          <w:noProof/>
        </w:rPr>
        <w:t> </w:t>
      </w:r>
      <w:r w:rsidRPr="00A22E59">
        <w:rPr>
          <w:noProof/>
        </w:rPr>
        <w:t>142 operators—content of exposition</w:t>
      </w:r>
    </w:p>
    <w:p w14:paraId="7DD0BDC6" w14:textId="77777777" w:rsidR="00A31BD6" w:rsidRPr="00A22E59" w:rsidRDefault="00A31BD6" w:rsidP="00554CE3">
      <w:pPr>
        <w:spacing w:before="80"/>
        <w:ind w:left="2410" w:hanging="1168"/>
        <w:rPr>
          <w:rFonts w:ascii="Calibri" w:hAnsi="Calibri"/>
          <w:b/>
          <w:noProof/>
          <w:szCs w:val="22"/>
          <w:lang w:eastAsia="en-AU"/>
        </w:rPr>
      </w:pPr>
      <w:r w:rsidRPr="00A22E59">
        <w:rPr>
          <w:noProof/>
        </w:rPr>
        <w:t>142.345</w:t>
      </w:r>
      <w:r w:rsidRPr="00A22E59">
        <w:rPr>
          <w:rFonts w:ascii="Calibri" w:hAnsi="Calibri"/>
          <w:b/>
          <w:noProof/>
          <w:szCs w:val="22"/>
          <w:lang w:eastAsia="en-AU"/>
        </w:rPr>
        <w:tab/>
      </w:r>
      <w:r w:rsidRPr="00A22E59">
        <w:rPr>
          <w:noProof/>
        </w:rPr>
        <w:t>Part</w:t>
      </w:r>
      <w:r>
        <w:rPr>
          <w:noProof/>
        </w:rPr>
        <w:t> </w:t>
      </w:r>
      <w:r w:rsidRPr="00A22E59">
        <w:rPr>
          <w:noProof/>
        </w:rPr>
        <w:t>142 operators—compliance with exposition by operator</w:t>
      </w:r>
    </w:p>
    <w:p w14:paraId="4C0D5E46" w14:textId="77777777" w:rsidR="00A31BD6" w:rsidRPr="00A22E59" w:rsidRDefault="00A31BD6" w:rsidP="00554CE3">
      <w:pPr>
        <w:spacing w:before="80"/>
        <w:ind w:left="2410" w:hanging="1168"/>
        <w:rPr>
          <w:rFonts w:ascii="Calibri" w:hAnsi="Calibri"/>
          <w:b/>
          <w:noProof/>
          <w:szCs w:val="22"/>
          <w:lang w:eastAsia="en-AU"/>
        </w:rPr>
      </w:pPr>
      <w:r w:rsidRPr="00A22E59">
        <w:rPr>
          <w:noProof/>
        </w:rPr>
        <w:t>142.350</w:t>
      </w:r>
      <w:r w:rsidRPr="00A22E59">
        <w:rPr>
          <w:rFonts w:ascii="Calibri" w:hAnsi="Calibri"/>
          <w:b/>
          <w:noProof/>
          <w:szCs w:val="22"/>
          <w:lang w:eastAsia="en-AU"/>
        </w:rPr>
        <w:tab/>
      </w:r>
      <w:r w:rsidRPr="00A22E59">
        <w:rPr>
          <w:noProof/>
        </w:rPr>
        <w:t>Part</w:t>
      </w:r>
      <w:r>
        <w:rPr>
          <w:noProof/>
        </w:rPr>
        <w:t> </w:t>
      </w:r>
      <w:r w:rsidRPr="00A22E59">
        <w:rPr>
          <w:noProof/>
        </w:rPr>
        <w:t>142 operators—providing personnel with exposition</w:t>
      </w:r>
    </w:p>
    <w:p w14:paraId="37E69240" w14:textId="77777777" w:rsidR="00A31BD6" w:rsidRPr="00A22E59" w:rsidRDefault="00A31BD6" w:rsidP="00554CE3">
      <w:pPr>
        <w:spacing w:before="80"/>
        <w:ind w:left="2410" w:hanging="1701"/>
        <w:rPr>
          <w:noProof/>
        </w:rPr>
      </w:pPr>
      <w:r w:rsidRPr="00A22E59">
        <w:rPr>
          <w:b/>
          <w:noProof/>
        </w:rPr>
        <w:t>Subpart 142.L</w:t>
      </w:r>
      <w:r w:rsidRPr="00A22E59">
        <w:rPr>
          <w:noProof/>
        </w:rPr>
        <w:tab/>
      </w:r>
      <w:r w:rsidRPr="00A22E59">
        <w:rPr>
          <w:b/>
          <w:noProof/>
        </w:rPr>
        <w:t>Part</w:t>
      </w:r>
      <w:r>
        <w:rPr>
          <w:b/>
          <w:noProof/>
        </w:rPr>
        <w:t> </w:t>
      </w:r>
      <w:r w:rsidRPr="00A22E59">
        <w:rPr>
          <w:b/>
          <w:noProof/>
        </w:rPr>
        <w:t>142 operators—logs and records</w:t>
      </w:r>
    </w:p>
    <w:p w14:paraId="23856D87" w14:textId="77777777" w:rsidR="00A31BD6" w:rsidRPr="00A22E59" w:rsidRDefault="00A31BD6" w:rsidP="00554CE3">
      <w:pPr>
        <w:spacing w:before="80"/>
        <w:ind w:left="2410" w:hanging="1168"/>
        <w:rPr>
          <w:rFonts w:ascii="Calibri" w:hAnsi="Calibri"/>
          <w:b/>
          <w:noProof/>
          <w:szCs w:val="22"/>
          <w:lang w:eastAsia="en-AU"/>
        </w:rPr>
      </w:pPr>
      <w:r w:rsidRPr="00A22E59">
        <w:rPr>
          <w:noProof/>
        </w:rPr>
        <w:t>142.355</w:t>
      </w:r>
      <w:r w:rsidRPr="00A22E59">
        <w:rPr>
          <w:rFonts w:ascii="Calibri" w:hAnsi="Calibri"/>
          <w:b/>
          <w:noProof/>
          <w:szCs w:val="22"/>
          <w:lang w:eastAsia="en-AU"/>
        </w:rPr>
        <w:tab/>
      </w:r>
      <w:r w:rsidRPr="00A22E59">
        <w:rPr>
          <w:noProof/>
        </w:rPr>
        <w:t>Part</w:t>
      </w:r>
      <w:r>
        <w:rPr>
          <w:noProof/>
        </w:rPr>
        <w:t> </w:t>
      </w:r>
      <w:r w:rsidRPr="00A22E59">
        <w:rPr>
          <w:noProof/>
        </w:rPr>
        <w:t>142 operators—making and keeping records</w:t>
      </w:r>
    </w:p>
    <w:p w14:paraId="50C7AA6F" w14:textId="77777777" w:rsidR="00A31BD6" w:rsidRPr="00A22E59" w:rsidRDefault="00A31BD6" w:rsidP="00554CE3">
      <w:pPr>
        <w:spacing w:before="80"/>
        <w:ind w:left="2410" w:hanging="1168"/>
        <w:rPr>
          <w:rFonts w:ascii="Calibri" w:hAnsi="Calibri"/>
          <w:b/>
          <w:noProof/>
          <w:szCs w:val="22"/>
          <w:lang w:eastAsia="en-AU"/>
        </w:rPr>
      </w:pPr>
      <w:r w:rsidRPr="00A22E59">
        <w:rPr>
          <w:noProof/>
        </w:rPr>
        <w:t>142.360</w:t>
      </w:r>
      <w:r w:rsidRPr="00A22E59">
        <w:rPr>
          <w:rFonts w:ascii="Calibri" w:hAnsi="Calibri"/>
          <w:b/>
          <w:noProof/>
          <w:szCs w:val="22"/>
          <w:lang w:eastAsia="en-AU"/>
        </w:rPr>
        <w:tab/>
      </w:r>
      <w:r w:rsidRPr="00A22E59">
        <w:rPr>
          <w:noProof/>
        </w:rPr>
        <w:t>Part</w:t>
      </w:r>
      <w:r>
        <w:rPr>
          <w:noProof/>
        </w:rPr>
        <w:t> </w:t>
      </w:r>
      <w:r w:rsidRPr="00A22E59">
        <w:rPr>
          <w:noProof/>
        </w:rPr>
        <w:t>142 operators—availability of records</w:t>
      </w:r>
    </w:p>
    <w:p w14:paraId="16E24EBA" w14:textId="77777777" w:rsidR="00A31BD6" w:rsidRPr="00A22E59" w:rsidRDefault="00A31BD6" w:rsidP="00554CE3">
      <w:pPr>
        <w:spacing w:before="80"/>
        <w:ind w:left="2410" w:hanging="1701"/>
        <w:rPr>
          <w:noProof/>
        </w:rPr>
      </w:pPr>
      <w:r w:rsidRPr="00A22E59">
        <w:rPr>
          <w:b/>
          <w:noProof/>
        </w:rPr>
        <w:t>Subpart 142.M</w:t>
      </w:r>
      <w:r w:rsidRPr="00A22E59">
        <w:rPr>
          <w:noProof/>
        </w:rPr>
        <w:tab/>
      </w:r>
      <w:r w:rsidRPr="00A22E59">
        <w:rPr>
          <w:b/>
          <w:noProof/>
        </w:rPr>
        <w:t>Part</w:t>
      </w:r>
      <w:r>
        <w:rPr>
          <w:b/>
          <w:noProof/>
        </w:rPr>
        <w:t> </w:t>
      </w:r>
      <w:r w:rsidRPr="00A22E59">
        <w:rPr>
          <w:b/>
          <w:noProof/>
        </w:rPr>
        <w:t>142 operators—miscellaneous offences</w:t>
      </w:r>
    </w:p>
    <w:p w14:paraId="02F2E65A" w14:textId="77777777" w:rsidR="00A31BD6" w:rsidRPr="00A22E59" w:rsidRDefault="00A31BD6" w:rsidP="00554CE3">
      <w:pPr>
        <w:spacing w:before="80"/>
        <w:ind w:left="2410" w:hanging="1168"/>
        <w:rPr>
          <w:rFonts w:ascii="Calibri" w:hAnsi="Calibri"/>
          <w:b/>
          <w:noProof/>
          <w:szCs w:val="22"/>
          <w:lang w:eastAsia="en-AU"/>
        </w:rPr>
      </w:pPr>
      <w:r w:rsidRPr="00A22E59">
        <w:rPr>
          <w:noProof/>
        </w:rPr>
        <w:t>142.365</w:t>
      </w:r>
      <w:r w:rsidRPr="00A22E59">
        <w:rPr>
          <w:rFonts w:ascii="Calibri" w:hAnsi="Calibri"/>
          <w:b/>
          <w:noProof/>
          <w:szCs w:val="22"/>
          <w:lang w:eastAsia="en-AU"/>
        </w:rPr>
        <w:tab/>
      </w:r>
      <w:r w:rsidRPr="00A22E59">
        <w:rPr>
          <w:noProof/>
        </w:rPr>
        <w:t>Part</w:t>
      </w:r>
      <w:r>
        <w:rPr>
          <w:noProof/>
        </w:rPr>
        <w:t> </w:t>
      </w:r>
      <w:r w:rsidRPr="00A22E59">
        <w:rPr>
          <w:noProof/>
        </w:rPr>
        <w:t>142 operators—pilot in command for training to be authorised under Part</w:t>
      </w:r>
      <w:r>
        <w:rPr>
          <w:noProof/>
        </w:rPr>
        <w:t> </w:t>
      </w:r>
      <w:r w:rsidRPr="00A22E59">
        <w:rPr>
          <w:noProof/>
        </w:rPr>
        <w:t>61</w:t>
      </w:r>
    </w:p>
    <w:p w14:paraId="3B7BC7B0" w14:textId="77777777" w:rsidR="00A31BD6" w:rsidRPr="00A22E59" w:rsidRDefault="00A31BD6" w:rsidP="00554CE3">
      <w:pPr>
        <w:spacing w:before="80"/>
        <w:ind w:left="2410" w:hanging="1168"/>
        <w:rPr>
          <w:rFonts w:ascii="Calibri" w:hAnsi="Calibri"/>
          <w:b/>
          <w:noProof/>
          <w:szCs w:val="22"/>
          <w:lang w:eastAsia="en-AU"/>
        </w:rPr>
      </w:pPr>
      <w:r w:rsidRPr="00A22E59">
        <w:rPr>
          <w:noProof/>
        </w:rPr>
        <w:t>142.370</w:t>
      </w:r>
      <w:r w:rsidRPr="00A22E59">
        <w:rPr>
          <w:rFonts w:ascii="Calibri" w:hAnsi="Calibri"/>
          <w:b/>
          <w:noProof/>
          <w:szCs w:val="22"/>
          <w:lang w:eastAsia="en-AU"/>
        </w:rPr>
        <w:tab/>
      </w:r>
      <w:r w:rsidRPr="00A22E59">
        <w:rPr>
          <w:noProof/>
        </w:rPr>
        <w:t>Part</w:t>
      </w:r>
      <w:r>
        <w:rPr>
          <w:noProof/>
        </w:rPr>
        <w:t> </w:t>
      </w:r>
      <w:r w:rsidRPr="00A22E59">
        <w:rPr>
          <w:noProof/>
        </w:rPr>
        <w:t>142 operators—carriage of passengers prohibited during abnormal operations or low</w:t>
      </w:r>
      <w:r>
        <w:rPr>
          <w:noProof/>
        </w:rPr>
        <w:noBreakHyphen/>
      </w:r>
      <w:r w:rsidRPr="00A22E59">
        <w:rPr>
          <w:noProof/>
        </w:rPr>
        <w:t>flying activity</w:t>
      </w:r>
    </w:p>
    <w:p w14:paraId="16A87F3D" w14:textId="77777777" w:rsidR="00A31BD6" w:rsidRPr="00A22E59" w:rsidRDefault="00A31BD6" w:rsidP="00554CE3">
      <w:pPr>
        <w:spacing w:before="80"/>
        <w:ind w:left="2410" w:hanging="1168"/>
        <w:rPr>
          <w:rFonts w:ascii="Calibri" w:hAnsi="Calibri"/>
          <w:b/>
          <w:noProof/>
          <w:szCs w:val="22"/>
          <w:lang w:eastAsia="en-AU"/>
        </w:rPr>
      </w:pPr>
      <w:r w:rsidRPr="00A22E59">
        <w:rPr>
          <w:noProof/>
        </w:rPr>
        <w:t>142.375</w:t>
      </w:r>
      <w:r w:rsidRPr="00A22E59">
        <w:rPr>
          <w:rFonts w:ascii="Calibri" w:hAnsi="Calibri"/>
          <w:b/>
          <w:noProof/>
          <w:szCs w:val="22"/>
          <w:lang w:eastAsia="en-AU"/>
        </w:rPr>
        <w:tab/>
      </w:r>
      <w:r w:rsidRPr="00A22E59">
        <w:rPr>
          <w:noProof/>
        </w:rPr>
        <w:t>Part</w:t>
      </w:r>
      <w:r>
        <w:rPr>
          <w:noProof/>
        </w:rPr>
        <w:t> </w:t>
      </w:r>
      <w:r w:rsidRPr="00A22E59">
        <w:rPr>
          <w:noProof/>
        </w:rPr>
        <w:t>142 operators—authorisation of carriage of passengers</w:t>
      </w:r>
    </w:p>
    <w:p w14:paraId="5925F889" w14:textId="77777777" w:rsidR="00A31BD6" w:rsidRPr="00A22E59" w:rsidRDefault="00A31BD6" w:rsidP="00554CE3">
      <w:pPr>
        <w:spacing w:before="80"/>
        <w:ind w:left="2410" w:hanging="1168"/>
        <w:rPr>
          <w:rFonts w:ascii="Calibri" w:hAnsi="Calibri"/>
          <w:b/>
          <w:noProof/>
          <w:szCs w:val="22"/>
          <w:lang w:eastAsia="en-AU"/>
        </w:rPr>
      </w:pPr>
      <w:r w:rsidRPr="00A22E59">
        <w:rPr>
          <w:noProof/>
        </w:rPr>
        <w:t>142.380</w:t>
      </w:r>
      <w:r w:rsidRPr="00A22E59">
        <w:rPr>
          <w:rFonts w:ascii="Calibri" w:hAnsi="Calibri"/>
          <w:b/>
          <w:noProof/>
          <w:szCs w:val="22"/>
          <w:lang w:eastAsia="en-AU"/>
        </w:rPr>
        <w:tab/>
      </w:r>
      <w:r w:rsidRPr="00A22E59">
        <w:rPr>
          <w:noProof/>
        </w:rPr>
        <w:t>Part</w:t>
      </w:r>
      <w:r>
        <w:rPr>
          <w:noProof/>
        </w:rPr>
        <w:t> </w:t>
      </w:r>
      <w:r w:rsidRPr="00A22E59">
        <w:rPr>
          <w:noProof/>
        </w:rPr>
        <w:t>142 operators—integrated training courses: transfer of student from another Part</w:t>
      </w:r>
      <w:r>
        <w:rPr>
          <w:noProof/>
        </w:rPr>
        <w:t> </w:t>
      </w:r>
      <w:r w:rsidRPr="00A22E59">
        <w:rPr>
          <w:noProof/>
        </w:rPr>
        <w:t>142 operator</w:t>
      </w:r>
    </w:p>
    <w:p w14:paraId="20BC9483" w14:textId="77777777" w:rsidR="00A31BD6" w:rsidRPr="00A22E59" w:rsidRDefault="00A31BD6" w:rsidP="00554CE3">
      <w:pPr>
        <w:spacing w:before="80"/>
        <w:ind w:left="2410" w:hanging="1168"/>
        <w:rPr>
          <w:rFonts w:ascii="Calibri" w:hAnsi="Calibri"/>
          <w:b/>
          <w:noProof/>
          <w:szCs w:val="22"/>
          <w:lang w:eastAsia="en-AU"/>
        </w:rPr>
      </w:pPr>
      <w:r w:rsidRPr="00A22E59">
        <w:rPr>
          <w:noProof/>
        </w:rPr>
        <w:t>142.385</w:t>
      </w:r>
      <w:r w:rsidRPr="00A22E59">
        <w:rPr>
          <w:rFonts w:ascii="Calibri" w:hAnsi="Calibri"/>
          <w:b/>
          <w:noProof/>
          <w:szCs w:val="22"/>
          <w:lang w:eastAsia="en-AU"/>
        </w:rPr>
        <w:tab/>
      </w:r>
      <w:r w:rsidRPr="00A22E59">
        <w:rPr>
          <w:noProof/>
        </w:rPr>
        <w:t>Part</w:t>
      </w:r>
      <w:r>
        <w:rPr>
          <w:noProof/>
        </w:rPr>
        <w:t> </w:t>
      </w:r>
      <w:r w:rsidRPr="00A22E59">
        <w:rPr>
          <w:noProof/>
        </w:rPr>
        <w:t>142 operators—holders of student pilot licence conducting solo flights</w:t>
      </w:r>
    </w:p>
    <w:p w14:paraId="7D9A18EA" w14:textId="77777777" w:rsidR="00A31BD6" w:rsidRPr="00A22E59" w:rsidRDefault="00A31BD6" w:rsidP="00554CE3">
      <w:pPr>
        <w:spacing w:before="80"/>
        <w:ind w:left="2410" w:hanging="1168"/>
        <w:rPr>
          <w:rFonts w:ascii="Calibri" w:hAnsi="Calibri"/>
          <w:b/>
          <w:noProof/>
          <w:szCs w:val="22"/>
          <w:lang w:eastAsia="en-AU"/>
        </w:rPr>
      </w:pPr>
      <w:r w:rsidRPr="00A22E59">
        <w:rPr>
          <w:noProof/>
        </w:rPr>
        <w:t>142.390</w:t>
      </w:r>
      <w:r w:rsidRPr="00A22E59">
        <w:rPr>
          <w:rFonts w:ascii="Calibri" w:hAnsi="Calibri"/>
          <w:b/>
          <w:noProof/>
          <w:szCs w:val="22"/>
          <w:lang w:eastAsia="en-AU"/>
        </w:rPr>
        <w:tab/>
      </w:r>
      <w:r w:rsidRPr="00A22E59">
        <w:rPr>
          <w:noProof/>
        </w:rPr>
        <w:t>Part</w:t>
      </w:r>
      <w:r>
        <w:rPr>
          <w:noProof/>
        </w:rPr>
        <w:t> </w:t>
      </w:r>
      <w:r w:rsidRPr="00A22E59">
        <w:rPr>
          <w:noProof/>
        </w:rPr>
        <w:t>142 operators—dealings in relation to cancelled, suspended, varied, pending or refused civil aviation authorisations: when approval required</w:t>
      </w:r>
    </w:p>
    <w:p w14:paraId="1BBAB31C" w14:textId="77777777" w:rsidR="00A31BD6" w:rsidRPr="00A22E59" w:rsidRDefault="00A31BD6" w:rsidP="00554CE3">
      <w:pPr>
        <w:pStyle w:val="SubPartCASA"/>
        <w:outlineLvl w:val="9"/>
      </w:pPr>
      <w:bookmarkStart w:id="1166" w:name="_Toc381626140"/>
      <w:r w:rsidRPr="00A22E59">
        <w:rPr>
          <w:rStyle w:val="CharSubPartNoCASA"/>
        </w:rPr>
        <w:t>Subpart 142.A</w:t>
      </w:r>
      <w:r w:rsidRPr="00A22E59">
        <w:t>—</w:t>
      </w:r>
      <w:r w:rsidRPr="00A22E59">
        <w:rPr>
          <w:rStyle w:val="CharSubPartTextCASA"/>
        </w:rPr>
        <w:t>General</w:t>
      </w:r>
      <w:bookmarkEnd w:id="1166"/>
    </w:p>
    <w:p w14:paraId="6475F470" w14:textId="77777777" w:rsidR="00A31BD6" w:rsidRPr="00A22E59" w:rsidRDefault="00A31BD6" w:rsidP="00554CE3">
      <w:pPr>
        <w:pStyle w:val="ActHead5"/>
      </w:pPr>
      <w:bookmarkStart w:id="1167" w:name="_Toc381626141"/>
      <w:r w:rsidRPr="00A22E59">
        <w:rPr>
          <w:rStyle w:val="CharSectno"/>
        </w:rPr>
        <w:t>142.005</w:t>
      </w:r>
      <w:r w:rsidRPr="00A22E59">
        <w:t xml:space="preserve">  What Part</w:t>
      </w:r>
      <w:r>
        <w:t> </w:t>
      </w:r>
      <w:r w:rsidRPr="00A22E59">
        <w:t>142 is about</w:t>
      </w:r>
      <w:bookmarkEnd w:id="1167"/>
    </w:p>
    <w:p w14:paraId="1C2F6087" w14:textId="77777777" w:rsidR="00A31BD6" w:rsidRPr="00A22E59" w:rsidRDefault="00A31BD6" w:rsidP="00554CE3">
      <w:pPr>
        <w:pStyle w:val="subsection"/>
      </w:pPr>
      <w:r w:rsidRPr="00A22E59">
        <w:tab/>
      </w:r>
      <w:r w:rsidRPr="00A22E59">
        <w:tab/>
        <w:t>This Part:</w:t>
      </w:r>
    </w:p>
    <w:p w14:paraId="6096EDD6" w14:textId="77777777" w:rsidR="00A31BD6" w:rsidRPr="00A22E59" w:rsidRDefault="00A31BD6" w:rsidP="00554CE3">
      <w:pPr>
        <w:pStyle w:val="paragraph"/>
      </w:pPr>
      <w:r w:rsidRPr="00A22E59">
        <w:tab/>
        <w:t>(a)</w:t>
      </w:r>
      <w:r w:rsidRPr="00A22E59">
        <w:tab/>
        <w:t>deals with the conduct of integrated and multi</w:t>
      </w:r>
      <w:r>
        <w:noBreakHyphen/>
      </w:r>
      <w:r w:rsidRPr="00A22E59">
        <w:t>crew pilot flight training, contracted recurrent training and contracted checking; and</w:t>
      </w:r>
    </w:p>
    <w:p w14:paraId="192F1FEF" w14:textId="77777777" w:rsidR="00A31BD6" w:rsidRPr="00A22E59" w:rsidRDefault="00A31BD6" w:rsidP="00554CE3">
      <w:pPr>
        <w:pStyle w:val="paragraph"/>
      </w:pPr>
      <w:r w:rsidRPr="00A22E59">
        <w:tab/>
        <w:t>(b)</w:t>
      </w:r>
      <w:r w:rsidRPr="00A22E59">
        <w:tab/>
        <w:t>makes provision for applicants for, and holders of, Part</w:t>
      </w:r>
      <w:r>
        <w:t> </w:t>
      </w:r>
      <w:r w:rsidRPr="00A22E59">
        <w:t xml:space="preserve">142 authorisations (which are AOCs or other certificates that deal with the training and checking mentioned in </w:t>
      </w:r>
      <w:r>
        <w:t>paragraph (</w:t>
      </w:r>
      <w:r w:rsidRPr="00A22E59">
        <w:t>a)).</w:t>
      </w:r>
    </w:p>
    <w:p w14:paraId="3FE8CA99" w14:textId="77777777" w:rsidR="00A31BD6" w:rsidRPr="00A22E59" w:rsidRDefault="00A31BD6" w:rsidP="00554CE3">
      <w:pPr>
        <w:pStyle w:val="notetext"/>
      </w:pPr>
      <w:r w:rsidRPr="00A22E59">
        <w:t>Note:</w:t>
      </w:r>
      <w:r w:rsidRPr="00A22E59">
        <w:tab/>
        <w:t>See also Division</w:t>
      </w:r>
      <w:r>
        <w:t> </w:t>
      </w:r>
      <w:r w:rsidRPr="00A22E59">
        <w:t>2 of Part III of the Act in relation to AOCs generally.</w:t>
      </w:r>
    </w:p>
    <w:p w14:paraId="60B120F4" w14:textId="77777777" w:rsidR="00A31BD6" w:rsidRPr="00A22E59" w:rsidRDefault="00A31BD6" w:rsidP="00554CE3">
      <w:pPr>
        <w:pStyle w:val="ActHead5"/>
      </w:pPr>
      <w:bookmarkStart w:id="1168" w:name="_Toc381626142"/>
      <w:r w:rsidRPr="00A22E59">
        <w:rPr>
          <w:rStyle w:val="CharSectno"/>
        </w:rPr>
        <w:t>142.010</w:t>
      </w:r>
      <w:r w:rsidRPr="00A22E59">
        <w:t xml:space="preserve">  Part</w:t>
      </w:r>
      <w:r>
        <w:t> </w:t>
      </w:r>
      <w:r w:rsidRPr="00A22E59">
        <w:t>142 applies only to aeroplanes, rotorcraft, airships and flight simulation training devices</w:t>
      </w:r>
      <w:bookmarkEnd w:id="1168"/>
    </w:p>
    <w:p w14:paraId="064A1486" w14:textId="77777777" w:rsidR="00A31BD6" w:rsidRPr="00A22E59" w:rsidRDefault="00A31BD6" w:rsidP="00554CE3">
      <w:pPr>
        <w:pStyle w:val="subsection"/>
      </w:pPr>
      <w:r w:rsidRPr="00A22E59">
        <w:tab/>
        <w:t>(1)</w:t>
      </w:r>
      <w:r w:rsidRPr="00A22E59">
        <w:tab/>
        <w:t>This Part applies only to:</w:t>
      </w:r>
    </w:p>
    <w:p w14:paraId="63021106" w14:textId="77777777" w:rsidR="00A31BD6" w:rsidRPr="00A22E59" w:rsidRDefault="00A31BD6" w:rsidP="00554CE3">
      <w:pPr>
        <w:pStyle w:val="paragraph"/>
      </w:pPr>
      <w:r w:rsidRPr="00A22E59">
        <w:tab/>
        <w:t>(a)</w:t>
      </w:r>
      <w:r w:rsidRPr="00A22E59">
        <w:tab/>
        <w:t>an aeroplane, rotorcraft or airship; or</w:t>
      </w:r>
    </w:p>
    <w:p w14:paraId="615403CC" w14:textId="77777777" w:rsidR="00A31BD6" w:rsidRPr="00A22E59" w:rsidRDefault="00A31BD6" w:rsidP="00554CE3">
      <w:pPr>
        <w:pStyle w:val="paragraph"/>
      </w:pPr>
      <w:r w:rsidRPr="00A22E59">
        <w:tab/>
        <w:t>(b)</w:t>
      </w:r>
      <w:r w:rsidRPr="00A22E59">
        <w:tab/>
        <w:t xml:space="preserve">a flight simulation training device for an aircraft mentioned in </w:t>
      </w:r>
      <w:r>
        <w:t>paragraph (</w:t>
      </w:r>
      <w:r w:rsidRPr="00A22E59">
        <w:t>a).</w:t>
      </w:r>
    </w:p>
    <w:p w14:paraId="6F22832C" w14:textId="77777777" w:rsidR="00A31BD6" w:rsidRPr="00A22E59" w:rsidRDefault="00A31BD6" w:rsidP="00554CE3">
      <w:pPr>
        <w:pStyle w:val="subsection"/>
      </w:pPr>
      <w:r w:rsidRPr="00A22E59">
        <w:tab/>
        <w:t>(2)</w:t>
      </w:r>
      <w:r w:rsidRPr="00A22E59">
        <w:tab/>
        <w:t xml:space="preserve">Accordingly, a reference in this Part to an </w:t>
      </w:r>
      <w:r w:rsidRPr="00A22E59">
        <w:rPr>
          <w:b/>
          <w:i/>
        </w:rPr>
        <w:t>aircraft</w:t>
      </w:r>
      <w:r w:rsidRPr="00A22E59">
        <w:t xml:space="preserve"> is a reference to an aeroplane, rotorcraft or airship.</w:t>
      </w:r>
    </w:p>
    <w:p w14:paraId="1A0F1590" w14:textId="77777777" w:rsidR="00A31BD6" w:rsidRPr="00A22E59" w:rsidRDefault="00A31BD6" w:rsidP="00554CE3">
      <w:pPr>
        <w:pStyle w:val="ActHead5"/>
      </w:pPr>
      <w:bookmarkStart w:id="1169" w:name="_Toc381626143"/>
      <w:r w:rsidRPr="00A22E59">
        <w:rPr>
          <w:rStyle w:val="CharSectno"/>
        </w:rPr>
        <w:t>142.015</w:t>
      </w:r>
      <w:r w:rsidRPr="00A22E59">
        <w:t xml:space="preserve">  Definitions of </w:t>
      </w:r>
      <w:r w:rsidRPr="00A22E59">
        <w:rPr>
          <w:i/>
        </w:rPr>
        <w:t>Part</w:t>
      </w:r>
      <w:r>
        <w:rPr>
          <w:i/>
        </w:rPr>
        <w:t> </w:t>
      </w:r>
      <w:r w:rsidRPr="00A22E59">
        <w:rPr>
          <w:i/>
        </w:rPr>
        <w:t>142 activity</w:t>
      </w:r>
      <w:r w:rsidRPr="00A22E59">
        <w:t xml:space="preserve">, </w:t>
      </w:r>
      <w:r w:rsidRPr="00A22E59">
        <w:rPr>
          <w:i/>
        </w:rPr>
        <w:t>Part</w:t>
      </w:r>
      <w:r>
        <w:rPr>
          <w:i/>
        </w:rPr>
        <w:t> </w:t>
      </w:r>
      <w:r w:rsidRPr="00A22E59">
        <w:rPr>
          <w:i/>
        </w:rPr>
        <w:t>142 flight training</w:t>
      </w:r>
      <w:r w:rsidRPr="00A22E59">
        <w:t xml:space="preserve">, </w:t>
      </w:r>
      <w:r w:rsidRPr="00A22E59">
        <w:rPr>
          <w:i/>
        </w:rPr>
        <w:t>Part</w:t>
      </w:r>
      <w:r>
        <w:rPr>
          <w:i/>
        </w:rPr>
        <w:t> </w:t>
      </w:r>
      <w:r w:rsidRPr="00A22E59">
        <w:rPr>
          <w:i/>
        </w:rPr>
        <w:t>142 authorisation</w:t>
      </w:r>
      <w:r w:rsidRPr="00A22E59">
        <w:t xml:space="preserve">, </w:t>
      </w:r>
      <w:r w:rsidRPr="00A22E59">
        <w:rPr>
          <w:i/>
        </w:rPr>
        <w:t>Part</w:t>
      </w:r>
      <w:r>
        <w:rPr>
          <w:i/>
        </w:rPr>
        <w:t> </w:t>
      </w:r>
      <w:r w:rsidRPr="00A22E59">
        <w:rPr>
          <w:i/>
        </w:rPr>
        <w:t xml:space="preserve">142 operator </w:t>
      </w:r>
      <w:r w:rsidRPr="00A22E59">
        <w:t xml:space="preserve">and </w:t>
      </w:r>
      <w:r w:rsidRPr="00A22E59">
        <w:rPr>
          <w:i/>
        </w:rPr>
        <w:t>authorised Part</w:t>
      </w:r>
      <w:r>
        <w:rPr>
          <w:i/>
        </w:rPr>
        <w:t> </w:t>
      </w:r>
      <w:r w:rsidRPr="00A22E59">
        <w:rPr>
          <w:i/>
        </w:rPr>
        <w:t xml:space="preserve">142 activity </w:t>
      </w:r>
      <w:r w:rsidRPr="00A22E59">
        <w:t>for Part</w:t>
      </w:r>
      <w:r>
        <w:t> </w:t>
      </w:r>
      <w:r w:rsidRPr="00A22E59">
        <w:t>142</w:t>
      </w:r>
      <w:bookmarkEnd w:id="1169"/>
    </w:p>
    <w:p w14:paraId="4FBB026A" w14:textId="77777777" w:rsidR="00A31BD6" w:rsidRPr="00A22E59" w:rsidRDefault="00A31BD6" w:rsidP="00554CE3">
      <w:pPr>
        <w:pStyle w:val="subsection"/>
      </w:pPr>
      <w:r w:rsidRPr="00A22E59">
        <w:rPr>
          <w:b/>
          <w:i/>
        </w:rPr>
        <w:tab/>
      </w:r>
      <w:r w:rsidRPr="00A22E59">
        <w:t>(1)</w:t>
      </w:r>
      <w:r w:rsidRPr="00A22E59">
        <w:tab/>
        <w:t xml:space="preserve">A </w:t>
      </w:r>
      <w:r w:rsidRPr="00A22E59">
        <w:rPr>
          <w:b/>
          <w:i/>
        </w:rPr>
        <w:t>Part</w:t>
      </w:r>
      <w:r>
        <w:rPr>
          <w:b/>
          <w:i/>
        </w:rPr>
        <w:t> </w:t>
      </w:r>
      <w:r w:rsidRPr="00A22E59">
        <w:rPr>
          <w:b/>
          <w:i/>
        </w:rPr>
        <w:t xml:space="preserve">142 activity </w:t>
      </w:r>
      <w:r w:rsidRPr="00A22E59">
        <w:t>is any of the following conducted in an aircraft or a flight simulation training device:</w:t>
      </w:r>
    </w:p>
    <w:p w14:paraId="545872D3" w14:textId="77777777" w:rsidR="00A31BD6" w:rsidRPr="00A22E59" w:rsidRDefault="00A31BD6" w:rsidP="00554CE3">
      <w:pPr>
        <w:pStyle w:val="paragraph"/>
      </w:pPr>
      <w:r w:rsidRPr="00A22E59">
        <w:tab/>
        <w:t>(a)</w:t>
      </w:r>
      <w:r w:rsidRPr="00A22E59">
        <w:tab/>
        <w:t>Part</w:t>
      </w:r>
      <w:r>
        <w:t> </w:t>
      </w:r>
      <w:r w:rsidRPr="00A22E59">
        <w:t>142 flight training;</w:t>
      </w:r>
    </w:p>
    <w:p w14:paraId="6039EC15" w14:textId="77777777" w:rsidR="00A31BD6" w:rsidRPr="00A22E59" w:rsidRDefault="00A31BD6" w:rsidP="00554CE3">
      <w:pPr>
        <w:pStyle w:val="paragraph"/>
      </w:pPr>
      <w:r w:rsidRPr="00A22E59">
        <w:tab/>
        <w:t>(b)</w:t>
      </w:r>
      <w:r w:rsidRPr="00A22E59">
        <w:tab/>
        <w:t>contracted recurrent training;</w:t>
      </w:r>
    </w:p>
    <w:p w14:paraId="2922BCE5" w14:textId="77777777" w:rsidR="00A31BD6" w:rsidRPr="00A22E59" w:rsidRDefault="00A31BD6" w:rsidP="00554CE3">
      <w:pPr>
        <w:pStyle w:val="paragraph"/>
      </w:pPr>
      <w:r w:rsidRPr="00A22E59">
        <w:tab/>
        <w:t>(c)</w:t>
      </w:r>
      <w:r w:rsidRPr="00A22E59">
        <w:tab/>
        <w:t>contracted checking.</w:t>
      </w:r>
    </w:p>
    <w:p w14:paraId="34B559CF" w14:textId="77777777" w:rsidR="00A31BD6" w:rsidRPr="00A22E59" w:rsidRDefault="00A31BD6" w:rsidP="00554CE3">
      <w:pPr>
        <w:pStyle w:val="subsection"/>
      </w:pPr>
      <w:r w:rsidRPr="00A22E59">
        <w:tab/>
        <w:t>(2)</w:t>
      </w:r>
      <w:r w:rsidRPr="00A22E59">
        <w:tab/>
      </w:r>
      <w:r w:rsidRPr="00A22E59">
        <w:rPr>
          <w:b/>
          <w:i/>
        </w:rPr>
        <w:t>Part</w:t>
      </w:r>
      <w:r>
        <w:rPr>
          <w:b/>
          <w:i/>
        </w:rPr>
        <w:t> </w:t>
      </w:r>
      <w:r w:rsidRPr="00A22E59">
        <w:rPr>
          <w:b/>
          <w:i/>
        </w:rPr>
        <w:t xml:space="preserve">142 flight training </w:t>
      </w:r>
      <w:r w:rsidRPr="00A22E59">
        <w:t>is any of the following flight training:</w:t>
      </w:r>
    </w:p>
    <w:p w14:paraId="2C433204" w14:textId="77777777" w:rsidR="00A31BD6" w:rsidRPr="00A22E59" w:rsidRDefault="00A31BD6" w:rsidP="00554CE3">
      <w:pPr>
        <w:pStyle w:val="paragraph"/>
      </w:pPr>
      <w:r w:rsidRPr="00A22E59">
        <w:tab/>
        <w:t>(a)</w:t>
      </w:r>
      <w:r w:rsidRPr="00A22E59">
        <w:tab/>
        <w:t>an integrated training course for the grant under Part</w:t>
      </w:r>
      <w:r>
        <w:t> </w:t>
      </w:r>
      <w:r w:rsidRPr="00A22E59">
        <w:t>61 of a private pilot licence or commercial pilot licence;</w:t>
      </w:r>
    </w:p>
    <w:p w14:paraId="28E298CC" w14:textId="77777777" w:rsidR="00A31BD6" w:rsidRPr="00A22E59" w:rsidRDefault="00A31BD6" w:rsidP="00554CE3">
      <w:pPr>
        <w:pStyle w:val="paragraph"/>
      </w:pPr>
      <w:r w:rsidRPr="00A22E59">
        <w:tab/>
        <w:t>(b)</w:t>
      </w:r>
      <w:r w:rsidRPr="00A22E59">
        <w:tab/>
        <w:t>training for the grant under Part</w:t>
      </w:r>
      <w:r>
        <w:t> </w:t>
      </w:r>
      <w:r w:rsidRPr="00A22E59">
        <w:t>61 of a multi</w:t>
      </w:r>
      <w:r>
        <w:noBreakHyphen/>
      </w:r>
      <w:r w:rsidRPr="00A22E59">
        <w:t>crew pilot licence, air transport pilot licence or flight engineer licence;</w:t>
      </w:r>
    </w:p>
    <w:p w14:paraId="180C9FAE" w14:textId="77777777" w:rsidR="00A31BD6" w:rsidRPr="00A22E59" w:rsidRDefault="00A31BD6" w:rsidP="00554CE3">
      <w:pPr>
        <w:pStyle w:val="paragraph"/>
      </w:pPr>
      <w:r w:rsidRPr="00A22E59">
        <w:tab/>
        <w:t>(c)</w:t>
      </w:r>
      <w:r w:rsidRPr="00A22E59">
        <w:tab/>
        <w:t>multi</w:t>
      </w:r>
      <w:r>
        <w:noBreakHyphen/>
      </w:r>
      <w:r w:rsidRPr="00A22E59">
        <w:t>crew cooperation training;</w:t>
      </w:r>
    </w:p>
    <w:p w14:paraId="37569A52" w14:textId="77777777" w:rsidR="00A31BD6" w:rsidRPr="00A22E59" w:rsidRDefault="00A31BD6" w:rsidP="00554CE3">
      <w:pPr>
        <w:pStyle w:val="paragraph"/>
      </w:pPr>
      <w:r w:rsidRPr="00A22E59">
        <w:tab/>
        <w:t>(d)</w:t>
      </w:r>
      <w:r w:rsidRPr="00A22E59">
        <w:tab/>
        <w:t>training:</w:t>
      </w:r>
    </w:p>
    <w:p w14:paraId="106B19E7" w14:textId="77777777" w:rsidR="00A31BD6" w:rsidRPr="00A22E59" w:rsidRDefault="00A31BD6" w:rsidP="00554CE3">
      <w:pPr>
        <w:pStyle w:val="paragraphsub"/>
      </w:pPr>
      <w:r w:rsidRPr="00A22E59">
        <w:tab/>
        <w:t>(i)</w:t>
      </w:r>
      <w:r w:rsidRPr="00A22E59">
        <w:tab/>
        <w:t>that is for the grant under Part</w:t>
      </w:r>
      <w:r>
        <w:t> </w:t>
      </w:r>
      <w:r w:rsidRPr="00A22E59">
        <w:t>61 of a flight crew rating that is not a type rating mentioned in a legislative instrument under regulation</w:t>
      </w:r>
      <w:r>
        <w:t> </w:t>
      </w:r>
      <w:r w:rsidRPr="00A22E59">
        <w:t>142.045; and</w:t>
      </w:r>
    </w:p>
    <w:p w14:paraId="77CD6BC9" w14:textId="77777777" w:rsidR="00A31BD6" w:rsidRPr="00A22E59" w:rsidRDefault="00A31BD6" w:rsidP="00554CE3">
      <w:pPr>
        <w:pStyle w:val="paragraphsub"/>
      </w:pPr>
      <w:r w:rsidRPr="00A22E59">
        <w:tab/>
        <w:t>(ii)</w:t>
      </w:r>
      <w:r w:rsidRPr="00A22E59">
        <w:tab/>
        <w:t>that is conducted as a multi</w:t>
      </w:r>
      <w:r>
        <w:noBreakHyphen/>
      </w:r>
      <w:r w:rsidRPr="00A22E59">
        <w:t>crew operation;</w:t>
      </w:r>
    </w:p>
    <w:p w14:paraId="1EACF90E" w14:textId="77777777" w:rsidR="00A31BD6" w:rsidRPr="00A22E59" w:rsidRDefault="00A31BD6" w:rsidP="00554CE3">
      <w:pPr>
        <w:pStyle w:val="paragraph"/>
      </w:pPr>
      <w:r w:rsidRPr="00A22E59">
        <w:tab/>
        <w:t>(e)</w:t>
      </w:r>
      <w:r w:rsidRPr="00A22E59">
        <w:tab/>
        <w:t>training for the grant under Part</w:t>
      </w:r>
      <w:r>
        <w:t> </w:t>
      </w:r>
      <w:r w:rsidRPr="00A22E59">
        <w:t>61 of a flight crew endorsement that is conducted as a multi</w:t>
      </w:r>
      <w:r>
        <w:noBreakHyphen/>
      </w:r>
      <w:r w:rsidRPr="00A22E59">
        <w:t>crew operation;</w:t>
      </w:r>
    </w:p>
    <w:p w14:paraId="6CDB4B4D" w14:textId="77777777" w:rsidR="00A31BD6" w:rsidRPr="00A22E59" w:rsidRDefault="00A31BD6" w:rsidP="00554CE3">
      <w:pPr>
        <w:pStyle w:val="paragraph"/>
      </w:pPr>
      <w:r w:rsidRPr="00A22E59">
        <w:tab/>
        <w:t>(f)</w:t>
      </w:r>
      <w:r w:rsidRPr="00A22E59">
        <w:tab/>
        <w:t>training that is given as part of a flight review that is conducted as a multi</w:t>
      </w:r>
      <w:r>
        <w:noBreakHyphen/>
      </w:r>
      <w:r w:rsidRPr="00A22E59">
        <w:t>crew operation;</w:t>
      </w:r>
    </w:p>
    <w:p w14:paraId="33E4B22C" w14:textId="77777777" w:rsidR="00A31BD6" w:rsidRPr="00A22E59" w:rsidRDefault="00A31BD6" w:rsidP="00554CE3">
      <w:pPr>
        <w:pStyle w:val="paragraph"/>
      </w:pPr>
      <w:r w:rsidRPr="00A22E59">
        <w:tab/>
        <w:t>(g)</w:t>
      </w:r>
      <w:r w:rsidRPr="00A22E59">
        <w:tab/>
        <w:t>differences training:</w:t>
      </w:r>
    </w:p>
    <w:p w14:paraId="67941CB8" w14:textId="77777777" w:rsidR="00A31BD6" w:rsidRPr="00A22E59" w:rsidRDefault="00A31BD6" w:rsidP="00554CE3">
      <w:pPr>
        <w:pStyle w:val="paragraphsub"/>
      </w:pPr>
      <w:r w:rsidRPr="00A22E59">
        <w:tab/>
        <w:t>(i)</w:t>
      </w:r>
      <w:r w:rsidRPr="00A22E59">
        <w:tab/>
        <w:t>that is required as mentioned in regulation</w:t>
      </w:r>
      <w:r>
        <w:t> </w:t>
      </w:r>
      <w:r w:rsidRPr="00A22E59">
        <w:t>61.780 for a variant covered by a type rating that is not a type rating mentioned in a legislative instrument under regulation</w:t>
      </w:r>
      <w:r>
        <w:t> </w:t>
      </w:r>
      <w:r w:rsidRPr="00A22E59">
        <w:t>142.045; and</w:t>
      </w:r>
    </w:p>
    <w:p w14:paraId="381EBDC6" w14:textId="77777777" w:rsidR="00A31BD6" w:rsidRPr="00A22E59" w:rsidRDefault="00A31BD6" w:rsidP="00554CE3">
      <w:pPr>
        <w:pStyle w:val="paragraphsub"/>
      </w:pPr>
      <w:r w:rsidRPr="00A22E59">
        <w:tab/>
        <w:t>(ii)</w:t>
      </w:r>
      <w:r w:rsidRPr="00A22E59">
        <w:tab/>
        <w:t>that is not conducted by a training and checking organisation approved under regulation</w:t>
      </w:r>
      <w:r>
        <w:t> </w:t>
      </w:r>
      <w:r w:rsidRPr="00A22E59">
        <w:t>217 of CAR.</w:t>
      </w:r>
    </w:p>
    <w:p w14:paraId="0E63233C" w14:textId="77777777" w:rsidR="00A31BD6" w:rsidRPr="00E44602" w:rsidRDefault="00A31BD6" w:rsidP="00554CE3">
      <w:pPr>
        <w:pStyle w:val="subsection"/>
      </w:pPr>
      <w:r w:rsidRPr="00A22E59">
        <w:tab/>
        <w:t>(3)</w:t>
      </w:r>
      <w:r w:rsidRPr="00A22E59">
        <w:tab/>
        <w:t xml:space="preserve">An </w:t>
      </w:r>
      <w:r w:rsidRPr="00E44602">
        <w:rPr>
          <w:b/>
          <w:i/>
        </w:rPr>
        <w:t>authorised Part 142 activity</w:t>
      </w:r>
      <w:r w:rsidRPr="00E44602">
        <w:t>, for a Part 142 operator, is a Part 142 activity mentioned in the operator’s Part 142 authorisation.</w:t>
      </w:r>
    </w:p>
    <w:p w14:paraId="0C4B6128" w14:textId="77777777" w:rsidR="00A31BD6" w:rsidRPr="00A22E59" w:rsidRDefault="00A31BD6" w:rsidP="00554CE3">
      <w:pPr>
        <w:pStyle w:val="subsection"/>
      </w:pPr>
      <w:r w:rsidRPr="00A22E59">
        <w:tab/>
        <w:t>(4)</w:t>
      </w:r>
      <w:r w:rsidRPr="00A22E59">
        <w:tab/>
        <w:t xml:space="preserve">A </w:t>
      </w:r>
      <w:r w:rsidRPr="00A22E59">
        <w:rPr>
          <w:b/>
          <w:i/>
        </w:rPr>
        <w:t>Part</w:t>
      </w:r>
      <w:r>
        <w:rPr>
          <w:b/>
          <w:i/>
        </w:rPr>
        <w:t> </w:t>
      </w:r>
      <w:r w:rsidRPr="00A22E59">
        <w:rPr>
          <w:b/>
          <w:i/>
        </w:rPr>
        <w:t>142 operator</w:t>
      </w:r>
      <w:r w:rsidRPr="00A22E59">
        <w:t xml:space="preserve"> is the holder of a Part</w:t>
      </w:r>
      <w:r>
        <w:t> </w:t>
      </w:r>
      <w:r w:rsidRPr="00A22E59">
        <w:t>142 authorisation.</w:t>
      </w:r>
    </w:p>
    <w:p w14:paraId="42DB0363" w14:textId="77777777" w:rsidR="00A31BD6" w:rsidRPr="00A22E59" w:rsidRDefault="00A31BD6" w:rsidP="00554CE3">
      <w:pPr>
        <w:pStyle w:val="subsection"/>
      </w:pPr>
      <w:r w:rsidRPr="00A22E59">
        <w:tab/>
        <w:t>(5)</w:t>
      </w:r>
      <w:r w:rsidRPr="00A22E59">
        <w:tab/>
        <w:t xml:space="preserve">A </w:t>
      </w:r>
      <w:r w:rsidRPr="00A22E59">
        <w:rPr>
          <w:b/>
          <w:i/>
        </w:rPr>
        <w:t>Part</w:t>
      </w:r>
      <w:r>
        <w:rPr>
          <w:b/>
          <w:i/>
        </w:rPr>
        <w:t> </w:t>
      </w:r>
      <w:r w:rsidRPr="00A22E59">
        <w:rPr>
          <w:b/>
          <w:i/>
        </w:rPr>
        <w:t>142 authorisation</w:t>
      </w:r>
      <w:r w:rsidRPr="00A22E59">
        <w:t xml:space="preserve"> is:</w:t>
      </w:r>
    </w:p>
    <w:p w14:paraId="671DCE38" w14:textId="77777777" w:rsidR="00A31BD6" w:rsidRPr="00A22E59" w:rsidRDefault="00A31BD6" w:rsidP="00554CE3">
      <w:pPr>
        <w:pStyle w:val="paragraph"/>
      </w:pPr>
      <w:r w:rsidRPr="00A22E59">
        <w:tab/>
        <w:t>(a)</w:t>
      </w:r>
      <w:r w:rsidRPr="00A22E59">
        <w:tab/>
        <w:t>an AOC that authorises the conduct of a Part</w:t>
      </w:r>
      <w:r>
        <w:t> </w:t>
      </w:r>
      <w:r w:rsidRPr="00A22E59">
        <w:t>142 activity in an aircraft; or</w:t>
      </w:r>
    </w:p>
    <w:p w14:paraId="7D7D31B3" w14:textId="77777777" w:rsidR="00A31BD6" w:rsidRPr="00A22E59" w:rsidRDefault="00A31BD6" w:rsidP="00554CE3">
      <w:pPr>
        <w:pStyle w:val="paragraph"/>
      </w:pPr>
      <w:r w:rsidRPr="00A22E59">
        <w:tab/>
        <w:t>(b)</w:t>
      </w:r>
      <w:r w:rsidRPr="00A22E59">
        <w:tab/>
        <w:t>a certificate under Division</w:t>
      </w:r>
      <w:r>
        <w:t> </w:t>
      </w:r>
      <w:r w:rsidRPr="00A22E59">
        <w:t>142.B.2 that authorises the conduct of a Part</w:t>
      </w:r>
      <w:r>
        <w:t> </w:t>
      </w:r>
      <w:r w:rsidRPr="00A22E59">
        <w:t>142 activity in a flight simulation training device.</w:t>
      </w:r>
    </w:p>
    <w:p w14:paraId="46E8ADCB" w14:textId="77777777" w:rsidR="00A31BD6" w:rsidRPr="00A22E59" w:rsidRDefault="00A31BD6" w:rsidP="00554CE3">
      <w:pPr>
        <w:pStyle w:val="ActHead5"/>
      </w:pPr>
      <w:bookmarkStart w:id="1170" w:name="_Toc381626144"/>
      <w:r w:rsidRPr="00A22E59">
        <w:rPr>
          <w:rStyle w:val="CharSectno"/>
        </w:rPr>
        <w:t>142.020</w:t>
      </w:r>
      <w:r w:rsidRPr="00A22E59">
        <w:t xml:space="preserve">  Definitions of </w:t>
      </w:r>
      <w:r w:rsidRPr="00A22E59">
        <w:rPr>
          <w:i/>
        </w:rPr>
        <w:t>contracted checking</w:t>
      </w:r>
      <w:r w:rsidRPr="00A22E59">
        <w:t xml:space="preserve">, </w:t>
      </w:r>
      <w:r w:rsidRPr="00A22E59">
        <w:rPr>
          <w:i/>
        </w:rPr>
        <w:t xml:space="preserve">contracted recurrent training </w:t>
      </w:r>
      <w:r w:rsidRPr="00A22E59">
        <w:t xml:space="preserve">and </w:t>
      </w:r>
      <w:r w:rsidRPr="00A22E59">
        <w:rPr>
          <w:i/>
        </w:rPr>
        <w:t xml:space="preserve">contracting operator </w:t>
      </w:r>
      <w:r w:rsidRPr="00A22E59">
        <w:t>for Part</w:t>
      </w:r>
      <w:r>
        <w:t> </w:t>
      </w:r>
      <w:r w:rsidRPr="00A22E59">
        <w:t>142</w:t>
      </w:r>
      <w:bookmarkEnd w:id="1170"/>
    </w:p>
    <w:p w14:paraId="676011B2" w14:textId="77777777" w:rsidR="00A31BD6" w:rsidRPr="00A22E59" w:rsidRDefault="00A31BD6" w:rsidP="00554CE3">
      <w:pPr>
        <w:pStyle w:val="subsection"/>
      </w:pPr>
      <w:r w:rsidRPr="00A22E59">
        <w:tab/>
      </w:r>
      <w:r w:rsidRPr="00A22E59">
        <w:tab/>
        <w:t>In this Part:</w:t>
      </w:r>
    </w:p>
    <w:p w14:paraId="6B93C868" w14:textId="77777777" w:rsidR="00A31BD6" w:rsidRPr="00A22E59" w:rsidRDefault="00A31BD6" w:rsidP="00554CE3">
      <w:pPr>
        <w:pStyle w:val="Definition"/>
      </w:pPr>
      <w:r w:rsidRPr="00A22E59">
        <w:rPr>
          <w:b/>
          <w:i/>
        </w:rPr>
        <w:t xml:space="preserve">contracted checking </w:t>
      </w:r>
      <w:r w:rsidRPr="00A22E59">
        <w:t>means checking conducted by a Part</w:t>
      </w:r>
      <w:r>
        <w:t> </w:t>
      </w:r>
      <w:r w:rsidRPr="00A22E59">
        <w:t>142 operator for a contracting operator.</w:t>
      </w:r>
    </w:p>
    <w:p w14:paraId="1F7C2975" w14:textId="77777777" w:rsidR="00A31BD6" w:rsidRPr="00A22E59" w:rsidRDefault="00A31BD6" w:rsidP="00554CE3">
      <w:pPr>
        <w:pStyle w:val="Definition"/>
      </w:pPr>
      <w:r w:rsidRPr="00A22E59">
        <w:rPr>
          <w:b/>
          <w:i/>
        </w:rPr>
        <w:t xml:space="preserve">contracted recurrent training </w:t>
      </w:r>
      <w:r w:rsidRPr="00A22E59">
        <w:t>means recurrent training conducted by a Part</w:t>
      </w:r>
      <w:r>
        <w:t> </w:t>
      </w:r>
      <w:r w:rsidRPr="00A22E59">
        <w:t>142 operator for a contracting operator.</w:t>
      </w:r>
    </w:p>
    <w:p w14:paraId="794F21BA" w14:textId="77777777" w:rsidR="00A31BD6" w:rsidRPr="00A22E59" w:rsidRDefault="00A31BD6" w:rsidP="00554CE3">
      <w:pPr>
        <w:pStyle w:val="Definition"/>
        <w:rPr>
          <w:b/>
        </w:rPr>
      </w:pPr>
      <w:r w:rsidRPr="00F41193">
        <w:rPr>
          <w:b/>
          <w:i/>
        </w:rPr>
        <w:t xml:space="preserve">contracting operator </w:t>
      </w:r>
      <w:r w:rsidRPr="00A22E59">
        <w:t>means an aircraft operator who enters into a contract with a Part</w:t>
      </w:r>
      <w:r>
        <w:t> </w:t>
      </w:r>
      <w:r w:rsidRPr="00A22E59">
        <w:t>142 operator for the Part</w:t>
      </w:r>
      <w:r>
        <w:t> </w:t>
      </w:r>
      <w:r w:rsidRPr="00A22E59">
        <w:t>142 operator to conduct:</w:t>
      </w:r>
    </w:p>
    <w:p w14:paraId="6BCDCD8F" w14:textId="77777777" w:rsidR="00A31BD6" w:rsidRPr="00A22E59" w:rsidRDefault="00A31BD6" w:rsidP="00554CE3">
      <w:pPr>
        <w:pStyle w:val="paragraph"/>
        <w:rPr>
          <w:b/>
        </w:rPr>
      </w:pPr>
      <w:r w:rsidRPr="00A22E59">
        <w:tab/>
        <w:t>(a)</w:t>
      </w:r>
      <w:r w:rsidRPr="00A22E59">
        <w:tab/>
        <w:t>recurrent training for the aircraft operator; or</w:t>
      </w:r>
    </w:p>
    <w:p w14:paraId="5153E3DB" w14:textId="77777777" w:rsidR="00A31BD6" w:rsidRPr="00A22E59" w:rsidRDefault="00A31BD6" w:rsidP="00554CE3">
      <w:pPr>
        <w:pStyle w:val="paragraph"/>
        <w:rPr>
          <w:b/>
        </w:rPr>
      </w:pPr>
      <w:r w:rsidRPr="00A22E59">
        <w:tab/>
        <w:t>(b)</w:t>
      </w:r>
      <w:r w:rsidRPr="00A22E59">
        <w:tab/>
        <w:t>checking for the aircraft operator.</w:t>
      </w:r>
    </w:p>
    <w:p w14:paraId="1A591A9C" w14:textId="77777777" w:rsidR="00A31BD6" w:rsidRPr="00A22E59" w:rsidRDefault="00A31BD6" w:rsidP="00554CE3">
      <w:pPr>
        <w:pStyle w:val="ActHead5"/>
      </w:pPr>
      <w:bookmarkStart w:id="1171" w:name="_Toc381626145"/>
      <w:r w:rsidRPr="00A22E59">
        <w:rPr>
          <w:rStyle w:val="CharSectno"/>
        </w:rPr>
        <w:t>142.025</w:t>
      </w:r>
      <w:r w:rsidRPr="00A22E59">
        <w:t xml:space="preserve">  Definition of </w:t>
      </w:r>
      <w:r w:rsidRPr="00A22E59">
        <w:rPr>
          <w:i/>
        </w:rPr>
        <w:t xml:space="preserve">key personnel </w:t>
      </w:r>
      <w:r w:rsidRPr="00A22E59">
        <w:t>for Part</w:t>
      </w:r>
      <w:r>
        <w:t> </w:t>
      </w:r>
      <w:r w:rsidRPr="00A22E59">
        <w:t>142</w:t>
      </w:r>
      <w:bookmarkEnd w:id="1171"/>
    </w:p>
    <w:p w14:paraId="675E822D" w14:textId="77777777" w:rsidR="00A31BD6" w:rsidRPr="00A22E59" w:rsidRDefault="00A31BD6" w:rsidP="00554CE3">
      <w:pPr>
        <w:pStyle w:val="subsection"/>
      </w:pPr>
      <w:r w:rsidRPr="00A22E59">
        <w:tab/>
      </w:r>
      <w:r w:rsidRPr="00A22E59">
        <w:tab/>
        <w:t>In this Part:</w:t>
      </w:r>
    </w:p>
    <w:p w14:paraId="2FB4D855" w14:textId="77777777" w:rsidR="00A31BD6" w:rsidRPr="00A22E59" w:rsidRDefault="00A31BD6" w:rsidP="00554CE3">
      <w:pPr>
        <w:pStyle w:val="Definition"/>
      </w:pPr>
      <w:r w:rsidRPr="00A22E59">
        <w:rPr>
          <w:b/>
          <w:i/>
        </w:rPr>
        <w:t>key personnel</w:t>
      </w:r>
      <w:r w:rsidRPr="00A22E59">
        <w:t>, for a Part</w:t>
      </w:r>
      <w:r>
        <w:t> </w:t>
      </w:r>
      <w:r w:rsidRPr="00A22E59">
        <w:t>142</w:t>
      </w:r>
      <w:r w:rsidRPr="00A22E59">
        <w:rPr>
          <w:b/>
        </w:rPr>
        <w:t xml:space="preserve"> </w:t>
      </w:r>
      <w:r w:rsidRPr="00A22E59">
        <w:t>operator, means the people (however described) that hold, or carry out the responsibilities of, the following positions in the operator’s organisation:</w:t>
      </w:r>
    </w:p>
    <w:p w14:paraId="47DC0281" w14:textId="77777777" w:rsidR="00A31BD6" w:rsidRPr="00A22E59" w:rsidRDefault="00A31BD6" w:rsidP="00554CE3">
      <w:pPr>
        <w:pStyle w:val="paragraph"/>
      </w:pPr>
      <w:r w:rsidRPr="00A22E59">
        <w:tab/>
        <w:t>(a)</w:t>
      </w:r>
      <w:r w:rsidRPr="00A22E59">
        <w:tab/>
        <w:t>chief executive officer;</w:t>
      </w:r>
    </w:p>
    <w:p w14:paraId="5E58EF98" w14:textId="77777777" w:rsidR="00A31BD6" w:rsidRPr="00A22E59" w:rsidRDefault="00A31BD6" w:rsidP="00554CE3">
      <w:pPr>
        <w:pStyle w:val="paragraph"/>
      </w:pPr>
      <w:r w:rsidRPr="00A22E59">
        <w:tab/>
        <w:t>(b)</w:t>
      </w:r>
      <w:r w:rsidRPr="00A22E59">
        <w:tab/>
        <w:t>head of operations;</w:t>
      </w:r>
    </w:p>
    <w:p w14:paraId="14EC872B" w14:textId="77777777" w:rsidR="00A31BD6" w:rsidRPr="00A22E59" w:rsidRDefault="00A31BD6" w:rsidP="00554CE3">
      <w:pPr>
        <w:pStyle w:val="paragraph"/>
      </w:pPr>
      <w:r w:rsidRPr="00A22E59">
        <w:tab/>
        <w:t>(c)</w:t>
      </w:r>
      <w:r w:rsidRPr="00A22E59">
        <w:tab/>
        <w:t>if the operator conducts authorised Part</w:t>
      </w:r>
      <w:r>
        <w:t> </w:t>
      </w:r>
      <w:r w:rsidRPr="00A22E59">
        <w:t>142 activities only in aircraft, or aircraft and flight simulation training devices—safety manager;</w:t>
      </w:r>
    </w:p>
    <w:p w14:paraId="510A3424" w14:textId="77777777" w:rsidR="00A31BD6" w:rsidRPr="00A22E59" w:rsidRDefault="00A31BD6" w:rsidP="00554CE3">
      <w:pPr>
        <w:pStyle w:val="paragraph"/>
      </w:pPr>
      <w:r w:rsidRPr="00A22E59">
        <w:tab/>
        <w:t>(d)</w:t>
      </w:r>
      <w:r w:rsidRPr="00A22E59">
        <w:tab/>
        <w:t>if the operator conducts authorised Part</w:t>
      </w:r>
      <w:r>
        <w:t> </w:t>
      </w:r>
      <w:r w:rsidRPr="00A22E59">
        <w:t>142 activities only in flight simulation training devices—quality assurance manager.</w:t>
      </w:r>
    </w:p>
    <w:p w14:paraId="0F7F39C6" w14:textId="77777777" w:rsidR="00A31BD6" w:rsidRPr="00A22E59" w:rsidRDefault="00A31BD6" w:rsidP="00554CE3">
      <w:pPr>
        <w:pStyle w:val="ActHead5"/>
      </w:pPr>
      <w:bookmarkStart w:id="1172" w:name="_Toc381626146"/>
      <w:r w:rsidRPr="00A22E59">
        <w:rPr>
          <w:rStyle w:val="CharSectno"/>
        </w:rPr>
        <w:t>142.030</w:t>
      </w:r>
      <w:r w:rsidRPr="00A22E59">
        <w:t xml:space="preserve">  Definition of </w:t>
      </w:r>
      <w:r w:rsidRPr="00A22E59">
        <w:rPr>
          <w:i/>
        </w:rPr>
        <w:t xml:space="preserve">significant change </w:t>
      </w:r>
      <w:r w:rsidRPr="00A22E59">
        <w:t>for Part</w:t>
      </w:r>
      <w:r>
        <w:t> </w:t>
      </w:r>
      <w:r w:rsidRPr="00A22E59">
        <w:t>142</w:t>
      </w:r>
      <w:bookmarkEnd w:id="1172"/>
    </w:p>
    <w:p w14:paraId="1ED81B9A" w14:textId="77777777" w:rsidR="00A31BD6" w:rsidRPr="00A22E59" w:rsidRDefault="00A31BD6" w:rsidP="00554CE3">
      <w:pPr>
        <w:pStyle w:val="subsection"/>
      </w:pPr>
      <w:r w:rsidRPr="00A22E59">
        <w:tab/>
      </w:r>
      <w:r w:rsidRPr="00A22E59">
        <w:tab/>
        <w:t>In this Part:</w:t>
      </w:r>
    </w:p>
    <w:p w14:paraId="63A79F09" w14:textId="77777777" w:rsidR="00A31BD6" w:rsidRPr="00A22E59" w:rsidRDefault="00A31BD6" w:rsidP="00554CE3">
      <w:pPr>
        <w:pStyle w:val="Definition"/>
      </w:pPr>
      <w:r w:rsidRPr="00A22E59">
        <w:rPr>
          <w:b/>
          <w:i/>
        </w:rPr>
        <w:t>significant change</w:t>
      </w:r>
      <w:r w:rsidRPr="00A22E59">
        <w:t>, for a Part</w:t>
      </w:r>
      <w:r>
        <w:t> </w:t>
      </w:r>
      <w:r w:rsidRPr="00A22E59">
        <w:t>142</w:t>
      </w:r>
      <w:r w:rsidRPr="00A22E59">
        <w:rPr>
          <w:b/>
        </w:rPr>
        <w:t xml:space="preserve"> </w:t>
      </w:r>
      <w:r w:rsidRPr="00A22E59">
        <w:t>operator, means:</w:t>
      </w:r>
    </w:p>
    <w:p w14:paraId="308D1009" w14:textId="77777777" w:rsidR="00A31BD6" w:rsidRPr="00A22E59" w:rsidRDefault="00A31BD6" w:rsidP="00554CE3">
      <w:pPr>
        <w:pStyle w:val="paragraph"/>
      </w:pPr>
      <w:r w:rsidRPr="00A22E59">
        <w:tab/>
        <w:t>(a)</w:t>
      </w:r>
      <w:r w:rsidRPr="00A22E59">
        <w:tab/>
        <w:t>a change in relation to any of the following:</w:t>
      </w:r>
    </w:p>
    <w:p w14:paraId="2EACF519" w14:textId="77777777" w:rsidR="00A31BD6" w:rsidRPr="00A22E59" w:rsidRDefault="00A31BD6" w:rsidP="00554CE3">
      <w:pPr>
        <w:pStyle w:val="paragraphsub"/>
      </w:pPr>
      <w:r w:rsidRPr="00A22E59">
        <w:tab/>
        <w:t>(i)</w:t>
      </w:r>
      <w:r w:rsidRPr="00A22E59">
        <w:tab/>
        <w:t>the location and operation of any of the operator’s training bases, including the opening or closing of training bases;</w:t>
      </w:r>
    </w:p>
    <w:p w14:paraId="3C439307" w14:textId="77777777" w:rsidR="00A31BD6" w:rsidRPr="00A22E59" w:rsidRDefault="00A31BD6" w:rsidP="00554CE3">
      <w:pPr>
        <w:pStyle w:val="paragraphsub"/>
      </w:pPr>
      <w:r w:rsidRPr="00A22E59">
        <w:tab/>
        <w:t>(ii)</w:t>
      </w:r>
      <w:r w:rsidRPr="00A22E59">
        <w:tab/>
        <w:t>the operator’s corporate structure;</w:t>
      </w:r>
    </w:p>
    <w:p w14:paraId="076C504F" w14:textId="77777777" w:rsidR="00A31BD6" w:rsidRPr="00A22E59" w:rsidRDefault="00A31BD6" w:rsidP="00554CE3">
      <w:pPr>
        <w:pStyle w:val="paragraphsub"/>
      </w:pPr>
      <w:r w:rsidRPr="00A22E59">
        <w:tab/>
        <w:t>(iii)</w:t>
      </w:r>
      <w:r w:rsidRPr="00A22E59">
        <w:tab/>
        <w:t>the operator’s organisational structure;</w:t>
      </w:r>
    </w:p>
    <w:p w14:paraId="6151953A" w14:textId="77777777" w:rsidR="00A31BD6" w:rsidRPr="00A22E59" w:rsidRDefault="00A31BD6" w:rsidP="00554CE3">
      <w:pPr>
        <w:pStyle w:val="paragraphsub"/>
      </w:pPr>
      <w:r w:rsidRPr="00A22E59">
        <w:tab/>
        <w:t>(iv)</w:t>
      </w:r>
      <w:r w:rsidRPr="00A22E59">
        <w:tab/>
        <w:t>the operator’s key personnel;</w:t>
      </w:r>
    </w:p>
    <w:p w14:paraId="11D6CA8F" w14:textId="77777777" w:rsidR="00A31BD6" w:rsidRPr="00A22E59" w:rsidRDefault="00A31BD6" w:rsidP="00554CE3">
      <w:pPr>
        <w:pStyle w:val="paragraphsub"/>
        <w:rPr>
          <w:i/>
        </w:rPr>
      </w:pPr>
      <w:r w:rsidRPr="00A22E59">
        <w:tab/>
        <w:t>(v)</w:t>
      </w:r>
      <w:r w:rsidRPr="00A22E59">
        <w:tab/>
        <w:t>a person authorised to carry out the responsibilities of any of the key personnel;</w:t>
      </w:r>
    </w:p>
    <w:p w14:paraId="7825866B" w14:textId="77777777" w:rsidR="00A31BD6" w:rsidRPr="00A22E59" w:rsidRDefault="00A31BD6" w:rsidP="00554CE3">
      <w:pPr>
        <w:pStyle w:val="paragraphsub"/>
      </w:pPr>
      <w:r w:rsidRPr="00A22E59">
        <w:tab/>
        <w:t>(vi)</w:t>
      </w:r>
      <w:r w:rsidRPr="00A22E59">
        <w:tab/>
        <w:t>the formal reporting line for a managerial or operational position reporting directly to any of the key personnel;</w:t>
      </w:r>
    </w:p>
    <w:p w14:paraId="52A2B918" w14:textId="77777777" w:rsidR="00A31BD6" w:rsidRPr="00A22E59" w:rsidRDefault="00A31BD6" w:rsidP="00554CE3">
      <w:pPr>
        <w:pStyle w:val="paragraphsub"/>
      </w:pPr>
      <w:r w:rsidRPr="00A22E59">
        <w:tab/>
        <w:t>(vii)</w:t>
      </w:r>
      <w:r w:rsidRPr="00A22E59">
        <w:tab/>
        <w:t>the qualifications, experience and responsibilities required by the operator for any of the key personnel;</w:t>
      </w:r>
    </w:p>
    <w:p w14:paraId="47A3C215" w14:textId="77777777" w:rsidR="00A31BD6" w:rsidRPr="00A22E59" w:rsidRDefault="00A31BD6" w:rsidP="00554CE3">
      <w:pPr>
        <w:pStyle w:val="paragraphsub"/>
      </w:pPr>
      <w:r w:rsidRPr="00A22E59">
        <w:tab/>
        <w:t>(viii)</w:t>
      </w:r>
      <w:r w:rsidRPr="00A22E59">
        <w:tab/>
        <w:t>the familiarisation training mentioned in regulation</w:t>
      </w:r>
      <w:r>
        <w:t> </w:t>
      </w:r>
      <w:r w:rsidRPr="00A22E59">
        <w:t>142.170 for any of the key personnel;</w:t>
      </w:r>
    </w:p>
    <w:p w14:paraId="70597CD6" w14:textId="77777777" w:rsidR="00A31BD6" w:rsidRPr="00A22E59" w:rsidRDefault="00A31BD6" w:rsidP="00554CE3">
      <w:pPr>
        <w:pStyle w:val="paragraphsub"/>
      </w:pPr>
      <w:r w:rsidRPr="00A22E59">
        <w:tab/>
        <w:t>(ix)</w:t>
      </w:r>
      <w:r w:rsidRPr="00A22E59">
        <w:tab/>
        <w:t>the operator’s process for making changes:</w:t>
      </w:r>
    </w:p>
    <w:p w14:paraId="34171C72" w14:textId="77777777" w:rsidR="00A31BD6" w:rsidRPr="00A22E59" w:rsidRDefault="00A31BD6" w:rsidP="00554CE3">
      <w:pPr>
        <w:pStyle w:val="paragraphsub-sub"/>
      </w:pPr>
      <w:r w:rsidRPr="00A22E59">
        <w:tab/>
        <w:t>(A)</w:t>
      </w:r>
      <w:r w:rsidRPr="00A22E59">
        <w:tab/>
        <w:t>that are significant changes; and</w:t>
      </w:r>
    </w:p>
    <w:p w14:paraId="75AB213F" w14:textId="77777777" w:rsidR="00A31BD6" w:rsidRPr="00A22E59" w:rsidRDefault="00A31BD6" w:rsidP="00554CE3">
      <w:pPr>
        <w:pStyle w:val="paragraphsub-sub"/>
      </w:pPr>
      <w:r w:rsidRPr="00A22E59">
        <w:tab/>
        <w:t>(B)</w:t>
      </w:r>
      <w:r w:rsidRPr="00A22E59">
        <w:tab/>
        <w:t>that are not significant changes;</w:t>
      </w:r>
    </w:p>
    <w:p w14:paraId="412753F0" w14:textId="77777777" w:rsidR="00A31BD6" w:rsidRPr="00A22E59" w:rsidRDefault="00A31BD6" w:rsidP="00554CE3">
      <w:pPr>
        <w:pStyle w:val="paragraphsub"/>
      </w:pPr>
      <w:r w:rsidRPr="00A22E59">
        <w:tab/>
        <w:t>(x)</w:t>
      </w:r>
      <w:r w:rsidRPr="00A22E59">
        <w:tab/>
        <w:t>the authorised Part</w:t>
      </w:r>
      <w:r>
        <w:t> </w:t>
      </w:r>
      <w:r w:rsidRPr="00A22E59">
        <w:t>142 activities conducted by the operator;</w:t>
      </w:r>
    </w:p>
    <w:p w14:paraId="1CCC072A" w14:textId="77777777" w:rsidR="00A31BD6" w:rsidRPr="00A22E59" w:rsidRDefault="00A31BD6" w:rsidP="00554CE3">
      <w:pPr>
        <w:pStyle w:val="paragraphsub"/>
      </w:pPr>
      <w:r w:rsidRPr="00A22E59">
        <w:tab/>
        <w:t>(xi)</w:t>
      </w:r>
      <w:r w:rsidRPr="00A22E59">
        <w:tab/>
        <w:t>if the operator conducts the activities in aircraft—the kinds of aircraft used to conduct the activities;</w:t>
      </w:r>
    </w:p>
    <w:p w14:paraId="5A3B9C17" w14:textId="77777777" w:rsidR="00A31BD6" w:rsidRPr="00A22E59" w:rsidRDefault="00A31BD6" w:rsidP="00554CE3">
      <w:pPr>
        <w:pStyle w:val="paragraphsub"/>
      </w:pPr>
      <w:r w:rsidRPr="00A22E59">
        <w:tab/>
        <w:t>(xii)</w:t>
      </w:r>
      <w:r w:rsidRPr="00A22E59">
        <w:tab/>
        <w:t>if the operator conducts the activities in turbine</w:t>
      </w:r>
      <w:r>
        <w:noBreakHyphen/>
      </w:r>
      <w:r w:rsidRPr="00A22E59">
        <w:t>engined aircraft—any leasing or other arrangements for the supply of a turbine</w:t>
      </w:r>
      <w:r>
        <w:noBreakHyphen/>
      </w:r>
      <w:r w:rsidRPr="00A22E59">
        <w:t>engined aircraft;</w:t>
      </w:r>
    </w:p>
    <w:p w14:paraId="3BE00349" w14:textId="77777777" w:rsidR="00A31BD6" w:rsidRPr="00A22E59" w:rsidRDefault="00A31BD6" w:rsidP="00554CE3">
      <w:pPr>
        <w:pStyle w:val="paragraphsub"/>
      </w:pPr>
      <w:r w:rsidRPr="00A22E59">
        <w:tab/>
        <w:t>(xiii)</w:t>
      </w:r>
      <w:r w:rsidRPr="00A22E59">
        <w:tab/>
        <w:t>if the operator conducts the activities in flight simulation training devices:</w:t>
      </w:r>
    </w:p>
    <w:p w14:paraId="1BEAD4B3" w14:textId="77777777" w:rsidR="00A31BD6" w:rsidRPr="00A22E59" w:rsidRDefault="00A31BD6" w:rsidP="00554CE3">
      <w:pPr>
        <w:pStyle w:val="paragraphsub-sub"/>
      </w:pPr>
      <w:r w:rsidRPr="00A22E59">
        <w:tab/>
        <w:t>(A)</w:t>
      </w:r>
      <w:r w:rsidRPr="00A22E59">
        <w:tab/>
        <w:t>the ownership arrangements for a device; or</w:t>
      </w:r>
    </w:p>
    <w:p w14:paraId="1AEE8DF4" w14:textId="77777777" w:rsidR="00A31BD6" w:rsidRPr="00A22E59" w:rsidRDefault="00A31BD6" w:rsidP="00554CE3">
      <w:pPr>
        <w:pStyle w:val="paragraphsub-sub"/>
      </w:pPr>
      <w:r w:rsidRPr="00A22E59">
        <w:tab/>
        <w:t>(B)</w:t>
      </w:r>
      <w:r w:rsidRPr="00A22E59">
        <w:tab/>
        <w:t>the types of devices; or</w:t>
      </w:r>
    </w:p>
    <w:p w14:paraId="4CC88296" w14:textId="77777777" w:rsidR="00A31BD6" w:rsidRPr="00A22E59" w:rsidRDefault="00A31BD6" w:rsidP="00554CE3">
      <w:pPr>
        <w:pStyle w:val="paragraph"/>
      </w:pPr>
      <w:r w:rsidRPr="00A22E59">
        <w:tab/>
        <w:t>(b)</w:t>
      </w:r>
      <w:r w:rsidRPr="00A22E59">
        <w:tab/>
        <w:t>if the operator conducts the activities in foreign registered aircraft:</w:t>
      </w:r>
    </w:p>
    <w:p w14:paraId="43469021" w14:textId="77777777" w:rsidR="00A31BD6" w:rsidRPr="00A22E59" w:rsidRDefault="00A31BD6" w:rsidP="00554CE3">
      <w:pPr>
        <w:pStyle w:val="paragraphsub"/>
      </w:pPr>
      <w:r w:rsidRPr="00A22E59">
        <w:tab/>
        <w:t>(i)</w:t>
      </w:r>
      <w:r w:rsidRPr="00A22E59">
        <w:tab/>
        <w:t>a change in the foreign registered aircraft used in the activities; or</w:t>
      </w:r>
    </w:p>
    <w:p w14:paraId="05142173" w14:textId="77777777" w:rsidR="00A31BD6" w:rsidRPr="00A22E59" w:rsidRDefault="00A31BD6" w:rsidP="00554CE3">
      <w:pPr>
        <w:pStyle w:val="paragraphsub"/>
      </w:pPr>
      <w:r w:rsidRPr="00A22E59">
        <w:tab/>
        <w:t>(ii)</w:t>
      </w:r>
      <w:r w:rsidRPr="00A22E59">
        <w:tab/>
        <w:t>a change in relation to a foreign registered aircraft used in the activities, including a change to its nationality or registration mark; or</w:t>
      </w:r>
    </w:p>
    <w:p w14:paraId="7053FBFC" w14:textId="77777777" w:rsidR="00A31BD6" w:rsidRPr="00A22E59" w:rsidRDefault="00A31BD6" w:rsidP="00554CE3">
      <w:pPr>
        <w:pStyle w:val="paragraph"/>
      </w:pPr>
      <w:r w:rsidRPr="00A22E59">
        <w:tab/>
        <w:t>(c)</w:t>
      </w:r>
      <w:r w:rsidRPr="00A22E59">
        <w:tab/>
        <w:t>a change in relation to any of the following that does not maintain or improve, or is not likely to maintain or improve, aviation safety:</w:t>
      </w:r>
    </w:p>
    <w:p w14:paraId="60F6F020" w14:textId="77777777" w:rsidR="00A31BD6" w:rsidRPr="00A22E59" w:rsidRDefault="00A31BD6" w:rsidP="00554CE3">
      <w:pPr>
        <w:pStyle w:val="paragraphsub"/>
      </w:pPr>
      <w:r w:rsidRPr="00A22E59">
        <w:tab/>
        <w:t>(i)</w:t>
      </w:r>
      <w:r w:rsidRPr="00A22E59">
        <w:tab/>
        <w:t>the procedures by which the operator conducts and manages the activities;</w:t>
      </w:r>
    </w:p>
    <w:p w14:paraId="7C66E5F2" w14:textId="77777777" w:rsidR="00A31BD6" w:rsidRPr="00A22E59" w:rsidRDefault="00A31BD6" w:rsidP="00554CE3">
      <w:pPr>
        <w:pStyle w:val="paragraphsub"/>
      </w:pPr>
      <w:r w:rsidRPr="00A22E59">
        <w:tab/>
        <w:t>(ii)</w:t>
      </w:r>
      <w:r w:rsidRPr="00A22E59">
        <w:tab/>
        <w:t>the operator’s operations manual;</w:t>
      </w:r>
    </w:p>
    <w:p w14:paraId="12906B74" w14:textId="77777777" w:rsidR="00A31BD6" w:rsidRPr="00A22E59" w:rsidRDefault="00A31BD6" w:rsidP="00554CE3">
      <w:pPr>
        <w:pStyle w:val="paragraphsub"/>
      </w:pPr>
      <w:r w:rsidRPr="00A22E59">
        <w:tab/>
        <w:t>(iii)</w:t>
      </w:r>
      <w:r w:rsidRPr="00A22E59">
        <w:tab/>
        <w:t>the operator’s dangerous goods manual (if any);</w:t>
      </w:r>
    </w:p>
    <w:p w14:paraId="49770241" w14:textId="77777777" w:rsidR="00A31BD6" w:rsidRPr="00A22E59" w:rsidRDefault="00A31BD6" w:rsidP="00554CE3">
      <w:pPr>
        <w:pStyle w:val="paragraphsub"/>
      </w:pPr>
      <w:r w:rsidRPr="00A22E59">
        <w:tab/>
        <w:t>(iv)</w:t>
      </w:r>
      <w:r w:rsidRPr="00A22E59">
        <w:tab/>
        <w:t>the operator’s training management system manual;</w:t>
      </w:r>
    </w:p>
    <w:p w14:paraId="759E4B88" w14:textId="77777777" w:rsidR="00A31BD6" w:rsidRPr="00A22E59" w:rsidRDefault="00A31BD6" w:rsidP="00554CE3">
      <w:pPr>
        <w:pStyle w:val="paragraphsub"/>
      </w:pPr>
      <w:r w:rsidRPr="00A22E59">
        <w:tab/>
        <w:t>(v)</w:t>
      </w:r>
      <w:r w:rsidRPr="00A22E59">
        <w:tab/>
        <w:t>the way that the operator manages the risk of fatigue in its personnel;</w:t>
      </w:r>
    </w:p>
    <w:p w14:paraId="54C48B07" w14:textId="77777777" w:rsidR="00A31BD6" w:rsidRPr="00A22E59" w:rsidRDefault="00A31BD6" w:rsidP="00554CE3">
      <w:pPr>
        <w:pStyle w:val="paragraphsub"/>
      </w:pPr>
      <w:r w:rsidRPr="00A22E59">
        <w:tab/>
        <w:t>(vi)</w:t>
      </w:r>
      <w:r w:rsidRPr="00A22E59">
        <w:tab/>
        <w:t>the operator’s internal training and checking system manual;</w:t>
      </w:r>
    </w:p>
    <w:p w14:paraId="131677AB" w14:textId="77777777" w:rsidR="00A31BD6" w:rsidRPr="00A22E59" w:rsidRDefault="00A31BD6" w:rsidP="00554CE3">
      <w:pPr>
        <w:pStyle w:val="paragraphsub"/>
      </w:pPr>
      <w:r w:rsidRPr="00A22E59">
        <w:tab/>
        <w:t>(vii)</w:t>
      </w:r>
      <w:r w:rsidRPr="00A22E59">
        <w:tab/>
        <w:t>if the operator conducts the activities only in aircraft, or in aircraft and flight simulation training devices—the operator’s safety management system manual;</w:t>
      </w:r>
    </w:p>
    <w:p w14:paraId="5FF992B7" w14:textId="77777777" w:rsidR="00A31BD6" w:rsidRPr="00A22E59" w:rsidRDefault="00A31BD6" w:rsidP="00554CE3">
      <w:pPr>
        <w:pStyle w:val="paragraphsub"/>
      </w:pPr>
      <w:r w:rsidRPr="00A22E59">
        <w:tab/>
        <w:t>(viii)</w:t>
      </w:r>
      <w:r w:rsidRPr="00A22E59">
        <w:tab/>
        <w:t>if the operator conducts the activities only in flight simulation training devices—the operator’s quality assurance management system manual;</w:t>
      </w:r>
    </w:p>
    <w:p w14:paraId="047E6E25" w14:textId="77777777" w:rsidR="00A31BD6" w:rsidRPr="00A22E59" w:rsidRDefault="00A31BD6" w:rsidP="00554CE3">
      <w:pPr>
        <w:pStyle w:val="paragraphsub"/>
      </w:pPr>
      <w:r w:rsidRPr="00A22E59">
        <w:tab/>
        <w:t>(ix)</w:t>
      </w:r>
      <w:r w:rsidRPr="00A22E59">
        <w:tab/>
        <w:t>if the operator conducts the activities in aircraft:</w:t>
      </w:r>
    </w:p>
    <w:p w14:paraId="015437FE" w14:textId="77777777" w:rsidR="00A31BD6" w:rsidRPr="00A22E59" w:rsidRDefault="00A31BD6" w:rsidP="00554CE3">
      <w:pPr>
        <w:pStyle w:val="paragraphsub-sub"/>
      </w:pPr>
      <w:r w:rsidRPr="00A22E59">
        <w:tab/>
        <w:t>(A)</w:t>
      </w:r>
      <w:r w:rsidRPr="00A22E59">
        <w:tab/>
        <w:t>the way the aircraft are managed or maintained; or</w:t>
      </w:r>
    </w:p>
    <w:p w14:paraId="16F4C7BE" w14:textId="77777777" w:rsidR="00A31BD6" w:rsidRPr="00A22E59" w:rsidRDefault="00A31BD6" w:rsidP="00554CE3">
      <w:pPr>
        <w:pStyle w:val="paragraphsub-sub"/>
      </w:pPr>
      <w:r w:rsidRPr="00A22E59">
        <w:tab/>
        <w:t>(B)</w:t>
      </w:r>
      <w:r w:rsidRPr="00A22E59">
        <w:tab/>
        <w:t>the way the continuing airworthiness of the aircraft is assured; or</w:t>
      </w:r>
    </w:p>
    <w:p w14:paraId="479F8DE7" w14:textId="77777777" w:rsidR="00A31BD6" w:rsidRPr="00A22E59" w:rsidRDefault="00A31BD6" w:rsidP="00554CE3">
      <w:pPr>
        <w:pStyle w:val="paragraph"/>
      </w:pPr>
      <w:r w:rsidRPr="00A22E59">
        <w:tab/>
        <w:t>(d)</w:t>
      </w:r>
      <w:r w:rsidRPr="00A22E59">
        <w:tab/>
        <w:t>a change required to be approved by CASA under these Regulations, other than a change that results in the reissue or replacement of an instrument previously issued by CASA in which the conditions or other substantive content of the instrument are unchanged.</w:t>
      </w:r>
    </w:p>
    <w:p w14:paraId="4F13C001" w14:textId="77777777" w:rsidR="00A31BD6" w:rsidRPr="00A22E59" w:rsidRDefault="00A31BD6" w:rsidP="00554CE3">
      <w:pPr>
        <w:pStyle w:val="ActHead5"/>
      </w:pPr>
      <w:bookmarkStart w:id="1173" w:name="_Toc381626147"/>
      <w:r w:rsidRPr="00A22E59">
        <w:rPr>
          <w:rStyle w:val="CharSectno"/>
        </w:rPr>
        <w:t>142.035</w:t>
      </w:r>
      <w:r w:rsidRPr="00A22E59">
        <w:t xml:space="preserve">  Definitions for Part</w:t>
      </w:r>
      <w:r>
        <w:t> </w:t>
      </w:r>
      <w:r w:rsidRPr="00A22E59">
        <w:t>142</w:t>
      </w:r>
      <w:bookmarkEnd w:id="1173"/>
    </w:p>
    <w:p w14:paraId="43B9C9DE" w14:textId="77777777" w:rsidR="00A31BD6" w:rsidRPr="00A22E59" w:rsidRDefault="00A31BD6" w:rsidP="00554CE3">
      <w:pPr>
        <w:pStyle w:val="subsection"/>
      </w:pPr>
      <w:r w:rsidRPr="00A22E59">
        <w:tab/>
      </w:r>
      <w:r w:rsidRPr="00A22E59">
        <w:tab/>
        <w:t>In this Part:</w:t>
      </w:r>
    </w:p>
    <w:p w14:paraId="49822BE1" w14:textId="77777777" w:rsidR="00A31BD6" w:rsidRPr="00A22E59" w:rsidRDefault="00A31BD6" w:rsidP="00554CE3">
      <w:pPr>
        <w:pStyle w:val="Definition"/>
      </w:pPr>
      <w:r w:rsidRPr="00A22E59">
        <w:rPr>
          <w:b/>
          <w:i/>
        </w:rPr>
        <w:t>aircraft</w:t>
      </w:r>
      <w:r w:rsidRPr="00A22E59">
        <w:t>: see regulation</w:t>
      </w:r>
      <w:r>
        <w:t> </w:t>
      </w:r>
      <w:r w:rsidRPr="00A22E59">
        <w:t>142.010.</w:t>
      </w:r>
    </w:p>
    <w:p w14:paraId="21DA359A" w14:textId="77777777" w:rsidR="00A31BD6" w:rsidRPr="00A22E59" w:rsidRDefault="00A31BD6" w:rsidP="00554CE3">
      <w:pPr>
        <w:pStyle w:val="Definition"/>
        <w:rPr>
          <w:b/>
          <w:strike/>
        </w:rPr>
      </w:pPr>
      <w:r w:rsidRPr="00F41193">
        <w:rPr>
          <w:b/>
          <w:i/>
        </w:rPr>
        <w:t>authorised Part 142 activity</w:t>
      </w:r>
      <w:r w:rsidRPr="00A22E59">
        <w:t>, for a Part</w:t>
      </w:r>
      <w:r>
        <w:t> </w:t>
      </w:r>
      <w:r w:rsidRPr="00A22E59">
        <w:t>142 operator: see subregulation</w:t>
      </w:r>
      <w:r>
        <w:t> </w:t>
      </w:r>
      <w:r w:rsidRPr="00A22E59">
        <w:t>142.015 (3).</w:t>
      </w:r>
    </w:p>
    <w:p w14:paraId="4B4706C6" w14:textId="77777777" w:rsidR="00A31BD6" w:rsidRPr="00A22E59" w:rsidRDefault="00A31BD6" w:rsidP="00554CE3">
      <w:pPr>
        <w:pStyle w:val="Definition"/>
      </w:pPr>
      <w:r w:rsidRPr="00F41193">
        <w:rPr>
          <w:b/>
          <w:i/>
        </w:rPr>
        <w:t xml:space="preserve">checking </w:t>
      </w:r>
      <w:r w:rsidRPr="00A22E59">
        <w:t>means the assessment of proficiency of the personnel of an aircraft operator or the operator of a flight simulation training device that is conducted to ensure that the personnel are competent to carry out their responsibilities.</w:t>
      </w:r>
    </w:p>
    <w:p w14:paraId="7EDBABBF" w14:textId="77777777" w:rsidR="00A31BD6" w:rsidRPr="00A22E59" w:rsidRDefault="00A31BD6" w:rsidP="00554CE3">
      <w:pPr>
        <w:pStyle w:val="Definition"/>
      </w:pPr>
      <w:r w:rsidRPr="00A22E59">
        <w:rPr>
          <w:b/>
          <w:i/>
        </w:rPr>
        <w:t>conducts</w:t>
      </w:r>
      <w:r w:rsidRPr="00A22E59">
        <w:t>: a Part</w:t>
      </w:r>
      <w:r>
        <w:t> </w:t>
      </w:r>
      <w:r w:rsidRPr="00A22E59">
        <w:t xml:space="preserve">142 operator </w:t>
      </w:r>
      <w:r w:rsidRPr="00A22E59">
        <w:rPr>
          <w:b/>
          <w:i/>
        </w:rPr>
        <w:t>conducts</w:t>
      </w:r>
      <w:r w:rsidRPr="00A22E59">
        <w:t xml:space="preserve"> a Part</w:t>
      </w:r>
      <w:r>
        <w:t> </w:t>
      </w:r>
      <w:r w:rsidRPr="00A22E59">
        <w:t>142 activity if an instructor or examiner for the operator conducts the activity on behalf of the operator.</w:t>
      </w:r>
    </w:p>
    <w:p w14:paraId="4C58CC13" w14:textId="77777777" w:rsidR="00A31BD6" w:rsidRPr="00A22E59" w:rsidRDefault="00A31BD6" w:rsidP="00554CE3">
      <w:pPr>
        <w:pStyle w:val="Definition"/>
        <w:rPr>
          <w:i/>
        </w:rPr>
      </w:pPr>
      <w:r w:rsidRPr="00A22E59">
        <w:rPr>
          <w:b/>
          <w:i/>
        </w:rPr>
        <w:t>contracted checking</w:t>
      </w:r>
      <w:r w:rsidRPr="00A22E59">
        <w:t>: see regulation</w:t>
      </w:r>
      <w:r>
        <w:t> </w:t>
      </w:r>
      <w:r w:rsidRPr="00A22E59">
        <w:t>142.020.</w:t>
      </w:r>
    </w:p>
    <w:p w14:paraId="0599E154" w14:textId="77777777" w:rsidR="00A31BD6" w:rsidRPr="00A22E59" w:rsidRDefault="00A31BD6" w:rsidP="00554CE3">
      <w:pPr>
        <w:pStyle w:val="Definition"/>
      </w:pPr>
      <w:r w:rsidRPr="00A22E59">
        <w:rPr>
          <w:b/>
          <w:i/>
        </w:rPr>
        <w:t>contracted recurrent training</w:t>
      </w:r>
      <w:r w:rsidRPr="00A22E59">
        <w:t>: see regulation</w:t>
      </w:r>
      <w:r>
        <w:t> </w:t>
      </w:r>
      <w:r w:rsidRPr="00A22E59">
        <w:t>142.020.</w:t>
      </w:r>
    </w:p>
    <w:p w14:paraId="7B66009F" w14:textId="77777777" w:rsidR="00A31BD6" w:rsidRPr="00A22E59" w:rsidRDefault="00A31BD6" w:rsidP="00554CE3">
      <w:pPr>
        <w:pStyle w:val="Definition"/>
        <w:rPr>
          <w:b/>
          <w:i/>
        </w:rPr>
      </w:pPr>
      <w:r w:rsidRPr="00F41193">
        <w:rPr>
          <w:b/>
          <w:i/>
        </w:rPr>
        <w:t>contracting operator</w:t>
      </w:r>
      <w:r w:rsidRPr="00A22E59">
        <w:t>: see regulation</w:t>
      </w:r>
      <w:r>
        <w:t> </w:t>
      </w:r>
      <w:r w:rsidRPr="00A22E59">
        <w:t>142.020.</w:t>
      </w:r>
    </w:p>
    <w:p w14:paraId="1332BAF1" w14:textId="77777777" w:rsidR="00A31BD6" w:rsidRPr="00A22E59" w:rsidRDefault="00A31BD6" w:rsidP="00554CE3">
      <w:pPr>
        <w:pStyle w:val="Definition"/>
        <w:rPr>
          <w:b/>
        </w:rPr>
      </w:pPr>
      <w:r w:rsidRPr="00F41193">
        <w:rPr>
          <w:b/>
          <w:i/>
        </w:rPr>
        <w:t>corporation</w:t>
      </w:r>
      <w:r w:rsidRPr="00A22E59">
        <w:t>: see regulation</w:t>
      </w:r>
      <w:r>
        <w:t> </w:t>
      </w:r>
      <w:r w:rsidRPr="00A22E59">
        <w:t>11.015.</w:t>
      </w:r>
    </w:p>
    <w:p w14:paraId="1C3A67AD" w14:textId="77777777" w:rsidR="00A31BD6" w:rsidRPr="00A22E59" w:rsidRDefault="00A31BD6" w:rsidP="00554CE3">
      <w:pPr>
        <w:pStyle w:val="Definition"/>
        <w:rPr>
          <w:b/>
        </w:rPr>
      </w:pPr>
      <w:r w:rsidRPr="00F41193">
        <w:rPr>
          <w:b/>
          <w:i/>
        </w:rPr>
        <w:t>examiner</w:t>
      </w:r>
      <w:r w:rsidRPr="00A22E59">
        <w:t>, for a Part</w:t>
      </w:r>
      <w:r>
        <w:t> </w:t>
      </w:r>
      <w:r w:rsidRPr="00A22E59">
        <w:t>142 operator, means a flight examiner or flight engineer examiner engaged by the operator:</w:t>
      </w:r>
    </w:p>
    <w:p w14:paraId="07A80D33" w14:textId="77777777" w:rsidR="00A31BD6" w:rsidRPr="00E44602" w:rsidRDefault="00A31BD6" w:rsidP="00554CE3">
      <w:pPr>
        <w:pStyle w:val="paragraph"/>
      </w:pPr>
      <w:r w:rsidRPr="00E44602">
        <w:tab/>
        <w:t>(a)</w:t>
      </w:r>
      <w:r w:rsidRPr="00E44602">
        <w:tab/>
        <w:t>to conduct flight tests for the grant of a licence, rating or endorsement under Part 61 on behalf of the operator; or</w:t>
      </w:r>
    </w:p>
    <w:p w14:paraId="550F1D97" w14:textId="77777777" w:rsidR="00A31BD6" w:rsidRPr="00E44602" w:rsidRDefault="00A31BD6" w:rsidP="00554CE3">
      <w:pPr>
        <w:pStyle w:val="paragraph"/>
      </w:pPr>
      <w:r w:rsidRPr="00E44602">
        <w:tab/>
        <w:t>(b)</w:t>
      </w:r>
      <w:r w:rsidRPr="00E44602">
        <w:tab/>
        <w:t>to conduct contracted checking on behalf of the operator.</w:t>
      </w:r>
    </w:p>
    <w:p w14:paraId="3FEF0F4F" w14:textId="77777777" w:rsidR="00A31BD6" w:rsidRPr="00A22E59" w:rsidRDefault="00A31BD6" w:rsidP="00554CE3">
      <w:pPr>
        <w:pStyle w:val="Definition"/>
      </w:pPr>
      <w:r w:rsidRPr="00A22E59">
        <w:rPr>
          <w:b/>
          <w:i/>
        </w:rPr>
        <w:t>exposition</w:t>
      </w:r>
      <w:r w:rsidRPr="00A22E59">
        <w:t>, for a Part</w:t>
      </w:r>
      <w:r>
        <w:t> </w:t>
      </w:r>
      <w:r w:rsidRPr="00A22E59">
        <w:t>142</w:t>
      </w:r>
      <w:r w:rsidRPr="00A22E59">
        <w:rPr>
          <w:b/>
        </w:rPr>
        <w:t xml:space="preserve"> </w:t>
      </w:r>
      <w:r w:rsidRPr="00A22E59">
        <w:t>operator, means:</w:t>
      </w:r>
    </w:p>
    <w:p w14:paraId="512B214A" w14:textId="77777777" w:rsidR="00A31BD6" w:rsidRPr="00A22E59" w:rsidRDefault="00A31BD6" w:rsidP="00554CE3">
      <w:pPr>
        <w:pStyle w:val="paragraph"/>
      </w:pPr>
      <w:r w:rsidRPr="00A22E59">
        <w:tab/>
        <w:t>(a)</w:t>
      </w:r>
      <w:r w:rsidRPr="00A22E59">
        <w:tab/>
        <w:t>the set of documents approved by CASA under regulation</w:t>
      </w:r>
      <w:r>
        <w:t> </w:t>
      </w:r>
      <w:r w:rsidRPr="00A22E59">
        <w:t>142.095 or 142.115 in relation to the operator; and</w:t>
      </w:r>
    </w:p>
    <w:p w14:paraId="7EA8FAAE" w14:textId="77777777" w:rsidR="00A31BD6" w:rsidRPr="00E44602" w:rsidRDefault="00A31BD6" w:rsidP="00554CE3">
      <w:pPr>
        <w:pStyle w:val="paragraph"/>
      </w:pPr>
      <w:r w:rsidRPr="00A22E59">
        <w:tab/>
        <w:t>(b)</w:t>
      </w:r>
      <w:r w:rsidRPr="00A22E59">
        <w:tab/>
        <w:t>if the set of documents is changed under regulation</w:t>
      </w:r>
      <w:r>
        <w:t> </w:t>
      </w:r>
      <w:r w:rsidRPr="00A22E59">
        <w:t>142.135, 142.145 or 142.155, or the process mentioned in regulation</w:t>
      </w:r>
      <w:r>
        <w:t> </w:t>
      </w:r>
      <w:r w:rsidRPr="00A22E59">
        <w:t>142.150—the set of documents as changed.</w:t>
      </w:r>
    </w:p>
    <w:p w14:paraId="33A5ED82" w14:textId="77777777" w:rsidR="00A31BD6" w:rsidRPr="00A22E59" w:rsidRDefault="00A31BD6" w:rsidP="00554CE3">
      <w:pPr>
        <w:pStyle w:val="Definition"/>
        <w:rPr>
          <w:b/>
        </w:rPr>
      </w:pPr>
      <w:r w:rsidRPr="00F41193">
        <w:rPr>
          <w:b/>
          <w:i/>
        </w:rPr>
        <w:t>instructor</w:t>
      </w:r>
      <w:r w:rsidRPr="00A22E59">
        <w:t>, for a Part</w:t>
      </w:r>
      <w:r>
        <w:t> </w:t>
      </w:r>
      <w:r w:rsidRPr="00A22E59">
        <w:t>142 operator, means a person engaged by the operator to conduct Part</w:t>
      </w:r>
      <w:r>
        <w:t> </w:t>
      </w:r>
      <w:r w:rsidRPr="00A22E59">
        <w:t>142 flight training or contracted recurrent training on behalf of the operator.</w:t>
      </w:r>
    </w:p>
    <w:p w14:paraId="7F955749" w14:textId="77777777" w:rsidR="00A31BD6" w:rsidRPr="00A22E59" w:rsidRDefault="00A31BD6" w:rsidP="00554CE3">
      <w:pPr>
        <w:pStyle w:val="Definition"/>
      </w:pPr>
      <w:r w:rsidRPr="00A22E59">
        <w:rPr>
          <w:b/>
          <w:i/>
        </w:rPr>
        <w:t>key personnel</w:t>
      </w:r>
      <w:r w:rsidRPr="00A22E59">
        <w:rPr>
          <w:i/>
        </w:rPr>
        <w:t xml:space="preserve">, </w:t>
      </w:r>
      <w:r w:rsidRPr="00A22E59">
        <w:t>for a Part</w:t>
      </w:r>
      <w:r>
        <w:t> </w:t>
      </w:r>
      <w:r w:rsidRPr="00A22E59">
        <w:t>142 operator: see regulation</w:t>
      </w:r>
      <w:r>
        <w:t> </w:t>
      </w:r>
      <w:r w:rsidRPr="00A22E59">
        <w:t>142.025.</w:t>
      </w:r>
    </w:p>
    <w:p w14:paraId="1F427B2A" w14:textId="77777777" w:rsidR="00A31BD6" w:rsidRPr="00A22E59" w:rsidRDefault="00A31BD6" w:rsidP="00554CE3">
      <w:pPr>
        <w:pStyle w:val="Definition"/>
        <w:rPr>
          <w:b/>
        </w:rPr>
      </w:pPr>
      <w:r w:rsidRPr="00F41193">
        <w:rPr>
          <w:b/>
          <w:i/>
        </w:rPr>
        <w:t>low</w:t>
      </w:r>
      <w:r w:rsidRPr="00F41193">
        <w:rPr>
          <w:b/>
          <w:i/>
        </w:rPr>
        <w:noBreakHyphen/>
        <w:t xml:space="preserve">flying activity </w:t>
      </w:r>
      <w:r w:rsidRPr="00A22E59">
        <w:t>means a flight that is conducted below 500 feet AGL, other than:</w:t>
      </w:r>
    </w:p>
    <w:p w14:paraId="547BC675" w14:textId="77777777" w:rsidR="00A31BD6" w:rsidRPr="00A22E59" w:rsidRDefault="00A31BD6" w:rsidP="00554CE3">
      <w:pPr>
        <w:pStyle w:val="Definition"/>
        <w:rPr>
          <w:b/>
        </w:rPr>
      </w:pPr>
      <w:r w:rsidRPr="00A22E59">
        <w:tab/>
        <w:t>(a)</w:t>
      </w:r>
      <w:r w:rsidRPr="00A22E59">
        <w:tab/>
        <w:t>climbing from take</w:t>
      </w:r>
      <w:r>
        <w:noBreakHyphen/>
      </w:r>
      <w:r w:rsidRPr="00A22E59">
        <w:t>off; and</w:t>
      </w:r>
    </w:p>
    <w:p w14:paraId="2B796C4B" w14:textId="77777777" w:rsidR="00A31BD6" w:rsidRPr="00A22E59" w:rsidRDefault="00A31BD6" w:rsidP="00554CE3">
      <w:pPr>
        <w:pStyle w:val="Definition"/>
        <w:rPr>
          <w:b/>
        </w:rPr>
      </w:pPr>
      <w:r w:rsidRPr="00A22E59">
        <w:tab/>
        <w:t>(b)</w:t>
      </w:r>
      <w:r w:rsidRPr="00A22E59">
        <w:tab/>
        <w:t>descending for the purpose of landing.</w:t>
      </w:r>
    </w:p>
    <w:p w14:paraId="6C3C4166" w14:textId="77777777" w:rsidR="00A31BD6" w:rsidRPr="00A22E59" w:rsidRDefault="00A31BD6" w:rsidP="00554CE3">
      <w:pPr>
        <w:pStyle w:val="Definition"/>
      </w:pPr>
      <w:r w:rsidRPr="00A22E59">
        <w:rPr>
          <w:b/>
          <w:bCs/>
          <w:i/>
          <w:iCs/>
        </w:rPr>
        <w:t>officer</w:t>
      </w:r>
      <w:r w:rsidRPr="00A22E59">
        <w:t>, of a corporation, means:</w:t>
      </w:r>
    </w:p>
    <w:p w14:paraId="5EA5E32F" w14:textId="77777777" w:rsidR="00A31BD6" w:rsidRPr="00A22E59" w:rsidRDefault="00A31BD6" w:rsidP="00554CE3">
      <w:pPr>
        <w:pStyle w:val="paragraph"/>
      </w:pPr>
      <w:r w:rsidRPr="00A22E59">
        <w:tab/>
        <w:t>(a)</w:t>
      </w:r>
      <w:r w:rsidRPr="00A22E59">
        <w:tab/>
        <w:t xml:space="preserve">for a corporation that is a company (within the meaning of the </w:t>
      </w:r>
      <w:r w:rsidRPr="00A22E59">
        <w:rPr>
          <w:i/>
          <w:iCs/>
        </w:rPr>
        <w:t>Corporations Act 2001</w:t>
      </w:r>
      <w:r w:rsidRPr="00A22E59">
        <w:t>)—a director, secretary or executive officer of the corporation; or</w:t>
      </w:r>
    </w:p>
    <w:p w14:paraId="1D0968F4" w14:textId="77777777" w:rsidR="00A31BD6" w:rsidRPr="00A22E59" w:rsidRDefault="00A31BD6" w:rsidP="00554CE3">
      <w:pPr>
        <w:pStyle w:val="paragraph"/>
      </w:pPr>
      <w:r w:rsidRPr="00A22E59">
        <w:tab/>
        <w:t>(b)</w:t>
      </w:r>
      <w:r w:rsidRPr="00A22E59">
        <w:tab/>
        <w:t xml:space="preserve">for a corporation of any other kind—a person exercising responsibility, in relation to the corporation, as nearly as possible the same as that of a director, secretary or executive officer of a company (within the meaning of the </w:t>
      </w:r>
      <w:r w:rsidRPr="00A22E59">
        <w:rPr>
          <w:i/>
          <w:iCs/>
        </w:rPr>
        <w:t>Corporations Act 2001</w:t>
      </w:r>
      <w:r w:rsidRPr="00A22E59">
        <w:t>).</w:t>
      </w:r>
    </w:p>
    <w:p w14:paraId="0D0C1B2E" w14:textId="77777777" w:rsidR="00A31BD6" w:rsidRPr="00A22E59" w:rsidRDefault="00A31BD6" w:rsidP="00554CE3">
      <w:pPr>
        <w:pStyle w:val="ActHead2"/>
        <w:outlineLvl w:val="9"/>
        <w:rPr>
          <w:b w:val="0"/>
          <w:i/>
          <w:strike/>
          <w:sz w:val="22"/>
        </w:rPr>
      </w:pPr>
      <w:bookmarkStart w:id="1174" w:name="_Toc381626148"/>
      <w:r w:rsidRPr="00A22E59">
        <w:rPr>
          <w:rStyle w:val="CharPartNo"/>
        </w:rPr>
        <w:t>Part 142 activity: see subregulation 142.015 (1</w:t>
      </w:r>
      <w:r w:rsidRPr="00A22E59">
        <w:rPr>
          <w:rStyle w:val="CharPartText"/>
        </w:rPr>
        <w:t>)</w:t>
      </w:r>
      <w:r w:rsidRPr="00A22E59">
        <w:rPr>
          <w:sz w:val="22"/>
        </w:rPr>
        <w:t>.</w:t>
      </w:r>
      <w:bookmarkEnd w:id="1174"/>
    </w:p>
    <w:p w14:paraId="247B7294" w14:textId="77777777" w:rsidR="00A31BD6" w:rsidRPr="00A22E59" w:rsidRDefault="00A31BD6" w:rsidP="00554CE3">
      <w:pPr>
        <w:pStyle w:val="Definition"/>
        <w:rPr>
          <w:b/>
          <w:i/>
          <w:strike/>
        </w:rPr>
      </w:pPr>
      <w:r w:rsidRPr="00F41193">
        <w:rPr>
          <w:b/>
          <w:i/>
        </w:rPr>
        <w:t>Part 142 authorisation</w:t>
      </w:r>
      <w:r w:rsidRPr="00A22E59">
        <w:t>: see subregulation</w:t>
      </w:r>
      <w:r>
        <w:t> </w:t>
      </w:r>
      <w:r w:rsidRPr="00A22E59">
        <w:t>142.015 (5).</w:t>
      </w:r>
    </w:p>
    <w:p w14:paraId="2EE75A74" w14:textId="77777777" w:rsidR="00A31BD6" w:rsidRPr="00A22E59" w:rsidRDefault="00A31BD6" w:rsidP="00554CE3">
      <w:pPr>
        <w:pStyle w:val="Definition"/>
      </w:pPr>
      <w:r w:rsidRPr="00A22E59">
        <w:rPr>
          <w:b/>
        </w:rPr>
        <w:t>Part</w:t>
      </w:r>
      <w:r>
        <w:rPr>
          <w:b/>
        </w:rPr>
        <w:t> </w:t>
      </w:r>
      <w:r w:rsidRPr="00A22E59">
        <w:rPr>
          <w:b/>
        </w:rPr>
        <w:t>142 flight training</w:t>
      </w:r>
      <w:r w:rsidRPr="00A22E59">
        <w:t>: see subregulation</w:t>
      </w:r>
      <w:r>
        <w:t> </w:t>
      </w:r>
      <w:r w:rsidRPr="00A22E59">
        <w:t>142.015 (2).</w:t>
      </w:r>
    </w:p>
    <w:p w14:paraId="7C85E0F0" w14:textId="77777777" w:rsidR="00A31BD6" w:rsidRPr="00A22E59" w:rsidRDefault="00A31BD6" w:rsidP="00554CE3">
      <w:pPr>
        <w:pStyle w:val="Definition"/>
      </w:pPr>
      <w:r w:rsidRPr="00A22E59">
        <w:rPr>
          <w:b/>
          <w:i/>
        </w:rPr>
        <w:t>personnel</w:t>
      </w:r>
      <w:r w:rsidRPr="00A22E59">
        <w:t>, for a Part</w:t>
      </w:r>
      <w:r>
        <w:t> </w:t>
      </w:r>
      <w:r w:rsidRPr="00A22E59">
        <w:t>142 operator, includes any of the following persons who have duties or responsibilities that relate to the safe conduct of the operator’s authorised Part</w:t>
      </w:r>
      <w:r>
        <w:t> </w:t>
      </w:r>
      <w:r w:rsidRPr="00A22E59">
        <w:t>142 activities:</w:t>
      </w:r>
    </w:p>
    <w:p w14:paraId="37135E5C" w14:textId="77777777" w:rsidR="00A31BD6" w:rsidRPr="00A22E59" w:rsidRDefault="00A31BD6" w:rsidP="00554CE3">
      <w:pPr>
        <w:pStyle w:val="paragraph"/>
      </w:pPr>
      <w:r w:rsidRPr="00A22E59">
        <w:tab/>
        <w:t>(a)</w:t>
      </w:r>
      <w:r w:rsidRPr="00A22E59">
        <w:tab/>
        <w:t>an employee of the operator;</w:t>
      </w:r>
    </w:p>
    <w:p w14:paraId="7D17BCF8" w14:textId="77777777" w:rsidR="00A31BD6" w:rsidRPr="00A22E59" w:rsidRDefault="00A31BD6" w:rsidP="00554CE3">
      <w:pPr>
        <w:pStyle w:val="paragraph"/>
      </w:pPr>
      <w:r w:rsidRPr="00A22E59">
        <w:tab/>
        <w:t>(b)</w:t>
      </w:r>
      <w:r w:rsidRPr="00A22E59">
        <w:tab/>
        <w:t>a person engaged by the operator (whether by contract or other arrangement) to provide services to the operator;</w:t>
      </w:r>
    </w:p>
    <w:p w14:paraId="12B97639" w14:textId="77777777" w:rsidR="00A31BD6" w:rsidRPr="00A22E59" w:rsidRDefault="00A31BD6" w:rsidP="00554CE3">
      <w:pPr>
        <w:pStyle w:val="paragraph"/>
      </w:pPr>
      <w:r w:rsidRPr="00A22E59">
        <w:tab/>
        <w:t>(c)</w:t>
      </w:r>
      <w:r w:rsidRPr="00A22E59">
        <w:tab/>
        <w:t xml:space="preserve">an employee of a person mentioned in </w:t>
      </w:r>
      <w:r>
        <w:t>paragraph (</w:t>
      </w:r>
      <w:r w:rsidRPr="00A22E59">
        <w:t>b).</w:t>
      </w:r>
    </w:p>
    <w:p w14:paraId="6FF93368" w14:textId="77777777" w:rsidR="00A31BD6" w:rsidRPr="00A22E59" w:rsidRDefault="00A31BD6" w:rsidP="00554CE3">
      <w:pPr>
        <w:pStyle w:val="Definition"/>
      </w:pPr>
      <w:r w:rsidRPr="00A22E59">
        <w:rPr>
          <w:b/>
          <w:i/>
        </w:rPr>
        <w:t>significant change</w:t>
      </w:r>
      <w:r w:rsidRPr="00A22E59">
        <w:t>, for a Part</w:t>
      </w:r>
      <w:r>
        <w:t> </w:t>
      </w:r>
      <w:r w:rsidRPr="00A22E59">
        <w:t>142</w:t>
      </w:r>
      <w:r w:rsidRPr="00A22E59">
        <w:rPr>
          <w:b/>
        </w:rPr>
        <w:t xml:space="preserve"> </w:t>
      </w:r>
      <w:r w:rsidRPr="00A22E59">
        <w:t>operator: see regulation</w:t>
      </w:r>
      <w:r>
        <w:t> </w:t>
      </w:r>
      <w:r w:rsidRPr="00A22E59">
        <w:t>142.030.</w:t>
      </w:r>
    </w:p>
    <w:p w14:paraId="463620A8" w14:textId="77777777" w:rsidR="00A31BD6" w:rsidRPr="00A22E59" w:rsidRDefault="00A31BD6" w:rsidP="00554CE3">
      <w:pPr>
        <w:pStyle w:val="Definition"/>
      </w:pPr>
      <w:r w:rsidRPr="00F41193">
        <w:rPr>
          <w:b/>
          <w:i/>
        </w:rPr>
        <w:t xml:space="preserve">recurrent training </w:t>
      </w:r>
      <w:r w:rsidRPr="00A22E59">
        <w:t>means the training of the personnel of an aircraft operator or the operator of a flight simulation training device that is conducted to ensure that the personnel are competent to carry out their responsibilities.</w:t>
      </w:r>
    </w:p>
    <w:p w14:paraId="258F9AE2" w14:textId="77777777" w:rsidR="00A31BD6" w:rsidRPr="00A22E59" w:rsidRDefault="00A31BD6" w:rsidP="00554CE3">
      <w:pPr>
        <w:pStyle w:val="Definition"/>
      </w:pPr>
      <w:r w:rsidRPr="00A22E59">
        <w:rPr>
          <w:b/>
          <w:i/>
        </w:rPr>
        <w:t>training base</w:t>
      </w:r>
      <w:r w:rsidRPr="00A22E59">
        <w:t>, for a Part</w:t>
      </w:r>
      <w:r>
        <w:t> </w:t>
      </w:r>
      <w:r w:rsidRPr="00A22E59">
        <w:t>142</w:t>
      </w:r>
      <w:r w:rsidRPr="00A22E59">
        <w:rPr>
          <w:b/>
        </w:rPr>
        <w:t xml:space="preserve"> </w:t>
      </w:r>
      <w:r w:rsidRPr="00A22E59">
        <w:t>operator, means a facility from which the operator conducts flight training, recurrent training or checking.</w:t>
      </w:r>
    </w:p>
    <w:p w14:paraId="11359F61" w14:textId="77777777" w:rsidR="00A31BD6" w:rsidRPr="00A22E59" w:rsidRDefault="00A31BD6" w:rsidP="00554CE3">
      <w:pPr>
        <w:pStyle w:val="ActHead5"/>
      </w:pPr>
      <w:bookmarkStart w:id="1175" w:name="_Toc381626149"/>
      <w:r w:rsidRPr="00A22E59">
        <w:rPr>
          <w:rStyle w:val="CharSectno"/>
        </w:rPr>
        <w:t>142.040</w:t>
      </w:r>
      <w:r w:rsidRPr="00A22E59">
        <w:t xml:space="preserve">  Approvals by CASA for Part</w:t>
      </w:r>
      <w:r>
        <w:t> </w:t>
      </w:r>
      <w:r w:rsidRPr="00A22E59">
        <w:t>142</w:t>
      </w:r>
      <w:bookmarkEnd w:id="1175"/>
    </w:p>
    <w:p w14:paraId="51300675" w14:textId="77777777" w:rsidR="00A31BD6" w:rsidRPr="00A22E59" w:rsidRDefault="00A31BD6" w:rsidP="00554CE3">
      <w:pPr>
        <w:pStyle w:val="subsection"/>
      </w:pPr>
      <w:r w:rsidRPr="00A22E59">
        <w:tab/>
        <w:t>(1)</w:t>
      </w:r>
      <w:r w:rsidRPr="00A22E59">
        <w:tab/>
        <w:t>If a provision of this Part refers to a person holding an approval under this regulation, the person may apply to CASA for the approval.</w:t>
      </w:r>
    </w:p>
    <w:p w14:paraId="3A749583" w14:textId="77777777" w:rsidR="00A31BD6" w:rsidRPr="00A22E59" w:rsidRDefault="00A31BD6" w:rsidP="00554CE3">
      <w:pPr>
        <w:pStyle w:val="subsection"/>
      </w:pPr>
      <w:r w:rsidRPr="00A22E59">
        <w:tab/>
        <w:t>(2)</w:t>
      </w:r>
      <w:r w:rsidRPr="00A22E59">
        <w:tab/>
        <w:t>Subject to regulation</w:t>
      </w:r>
      <w:r>
        <w:t> </w:t>
      </w:r>
      <w:r w:rsidRPr="00A22E59">
        <w:t>11.055, CASA must grant the approval.</w:t>
      </w:r>
    </w:p>
    <w:p w14:paraId="2598A8B8" w14:textId="77777777" w:rsidR="00A31BD6" w:rsidRPr="00A22E59" w:rsidRDefault="00A31BD6" w:rsidP="00554CE3">
      <w:pPr>
        <w:pStyle w:val="subsection"/>
      </w:pPr>
      <w:r w:rsidRPr="00A22E59">
        <w:tab/>
        <w:t>(3)</w:t>
      </w:r>
      <w:r w:rsidRPr="00A22E59">
        <w:tab/>
        <w:t>Subregulation</w:t>
      </w:r>
      <w:r>
        <w:t> </w:t>
      </w:r>
      <w:r w:rsidRPr="00A22E59">
        <w:t>11.055 (1B) applies to the granting of an approval under this regulation for the following provisions:</w:t>
      </w:r>
    </w:p>
    <w:p w14:paraId="6C8D646C" w14:textId="77777777" w:rsidR="00A31BD6" w:rsidRPr="00A22E59" w:rsidRDefault="00A31BD6" w:rsidP="00554CE3">
      <w:pPr>
        <w:pStyle w:val="paragraph"/>
      </w:pPr>
      <w:r w:rsidRPr="00A22E59">
        <w:tab/>
        <w:t>(a)</w:t>
      </w:r>
      <w:r w:rsidRPr="00A22E59">
        <w:tab/>
        <w:t>paragraph</w:t>
      </w:r>
      <w:r>
        <w:t> </w:t>
      </w:r>
      <w:r w:rsidRPr="00A22E59">
        <w:t>142.050 (3) (b);</w:t>
      </w:r>
    </w:p>
    <w:p w14:paraId="07526B50" w14:textId="77777777" w:rsidR="00A31BD6" w:rsidRPr="00A22E59" w:rsidRDefault="00A31BD6" w:rsidP="00554CE3">
      <w:pPr>
        <w:pStyle w:val="paragraph"/>
      </w:pPr>
      <w:r w:rsidRPr="00A22E59">
        <w:tab/>
        <w:t>(b)</w:t>
      </w:r>
      <w:r w:rsidRPr="00A22E59">
        <w:tab/>
        <w:t>paragraph</w:t>
      </w:r>
      <w:r>
        <w:t> </w:t>
      </w:r>
      <w:r w:rsidRPr="00A22E59">
        <w:t>142.185 (1) (b);</w:t>
      </w:r>
    </w:p>
    <w:p w14:paraId="7FEB9B13" w14:textId="77777777" w:rsidR="00A31BD6" w:rsidRPr="00A22E59" w:rsidRDefault="00A31BD6" w:rsidP="00554CE3">
      <w:pPr>
        <w:pStyle w:val="paragraph"/>
      </w:pPr>
      <w:r w:rsidRPr="00A22E59">
        <w:rPr>
          <w:color w:val="FF0000"/>
        </w:rPr>
        <w:tab/>
      </w:r>
      <w:r w:rsidRPr="00A22E59">
        <w:t>(c)</w:t>
      </w:r>
      <w:r w:rsidRPr="00A22E59">
        <w:tab/>
        <w:t>paragraph</w:t>
      </w:r>
      <w:r>
        <w:t> </w:t>
      </w:r>
      <w:r w:rsidRPr="00A22E59">
        <w:t>142.185 (4) (a).</w:t>
      </w:r>
    </w:p>
    <w:p w14:paraId="0CA91EE4" w14:textId="77777777" w:rsidR="00A31BD6" w:rsidRPr="00A22E59" w:rsidRDefault="00A31BD6" w:rsidP="00554CE3">
      <w:pPr>
        <w:pStyle w:val="ActHead5"/>
      </w:pPr>
      <w:bookmarkStart w:id="1176" w:name="_Toc381626150"/>
      <w:r w:rsidRPr="00A22E59">
        <w:rPr>
          <w:rStyle w:val="CharSectno"/>
        </w:rPr>
        <w:t>142.045</w:t>
      </w:r>
      <w:r w:rsidRPr="00A22E59">
        <w:t xml:space="preserve">  Legislative instruments—Part</w:t>
      </w:r>
      <w:r>
        <w:t> </w:t>
      </w:r>
      <w:r w:rsidRPr="00A22E59">
        <w:t>142 operators</w:t>
      </w:r>
      <w:bookmarkEnd w:id="1176"/>
    </w:p>
    <w:p w14:paraId="4F12D563" w14:textId="77777777" w:rsidR="00A31BD6" w:rsidRPr="00A22E59" w:rsidRDefault="00A31BD6" w:rsidP="00554CE3">
      <w:pPr>
        <w:pStyle w:val="subsection"/>
      </w:pPr>
      <w:r w:rsidRPr="00A22E59">
        <w:tab/>
      </w:r>
      <w:r w:rsidRPr="00A22E59">
        <w:tab/>
        <w:t>For paragraph</w:t>
      </w:r>
      <w:r>
        <w:t> </w:t>
      </w:r>
      <w:r w:rsidRPr="00A22E59">
        <w:t>98 (5A) (a) of the Act, CASA may issue a legislative instrument to prescribe the following:</w:t>
      </w:r>
    </w:p>
    <w:p w14:paraId="20911886" w14:textId="77777777" w:rsidR="00A31BD6" w:rsidRPr="00A22E59" w:rsidRDefault="00A31BD6" w:rsidP="00554CE3">
      <w:pPr>
        <w:pStyle w:val="paragraph"/>
      </w:pPr>
      <w:r w:rsidRPr="00A22E59">
        <w:tab/>
        <w:t>(a)</w:t>
      </w:r>
      <w:r w:rsidRPr="00A22E59">
        <w:tab/>
        <w:t xml:space="preserve">type ratings for </w:t>
      </w:r>
      <w:r>
        <w:t>paragraph (</w:t>
      </w:r>
      <w:r w:rsidRPr="00A22E59">
        <w:t xml:space="preserve">d) and </w:t>
      </w:r>
      <w:r>
        <w:t>subparagraph (</w:t>
      </w:r>
      <w:r w:rsidRPr="00A22E59">
        <w:t xml:space="preserve">g) (i) of the definition of </w:t>
      </w:r>
      <w:r w:rsidRPr="00A22E59">
        <w:rPr>
          <w:b/>
          <w:i/>
        </w:rPr>
        <w:t>Part</w:t>
      </w:r>
      <w:r>
        <w:rPr>
          <w:b/>
          <w:i/>
        </w:rPr>
        <w:t> </w:t>
      </w:r>
      <w:r w:rsidRPr="00A22E59">
        <w:rPr>
          <w:b/>
          <w:i/>
        </w:rPr>
        <w:t>142 flight training</w:t>
      </w:r>
      <w:r w:rsidRPr="00A22E59">
        <w:t xml:space="preserve"> in subregulation</w:t>
      </w:r>
      <w:r>
        <w:t> </w:t>
      </w:r>
      <w:r w:rsidRPr="00A22E59">
        <w:t>142.015 (2);</w:t>
      </w:r>
    </w:p>
    <w:p w14:paraId="7966932F" w14:textId="77777777" w:rsidR="00A31BD6" w:rsidRPr="00A22E59" w:rsidRDefault="00A31BD6" w:rsidP="00554CE3">
      <w:pPr>
        <w:pStyle w:val="paragraph"/>
      </w:pPr>
      <w:r w:rsidRPr="00A22E59">
        <w:tab/>
        <w:t>(b)</w:t>
      </w:r>
      <w:r w:rsidRPr="00A22E59">
        <w:tab/>
        <w:t>matters for paragraph</w:t>
      </w:r>
      <w:r>
        <w:t> </w:t>
      </w:r>
      <w:r w:rsidRPr="00A22E59">
        <w:t>142.340 (1) (v).</w:t>
      </w:r>
    </w:p>
    <w:p w14:paraId="6F296F5A" w14:textId="77777777" w:rsidR="00A31BD6" w:rsidRPr="00A22E59" w:rsidRDefault="00A31BD6" w:rsidP="00554CE3">
      <w:pPr>
        <w:pStyle w:val="ActHead5"/>
      </w:pPr>
      <w:bookmarkStart w:id="1177" w:name="_Toc381626151"/>
      <w:r w:rsidRPr="00A22E59">
        <w:rPr>
          <w:rStyle w:val="CharSectno"/>
        </w:rPr>
        <w:t>142.050</w:t>
      </w:r>
      <w:r w:rsidRPr="00A22E59">
        <w:t xml:space="preserve">  Part</w:t>
      </w:r>
      <w:r>
        <w:t> </w:t>
      </w:r>
      <w:r w:rsidRPr="00A22E59">
        <w:t>142 activities—requirement for Part</w:t>
      </w:r>
      <w:r>
        <w:t> </w:t>
      </w:r>
      <w:r w:rsidRPr="00A22E59">
        <w:t>142 authorisation</w:t>
      </w:r>
      <w:bookmarkEnd w:id="1177"/>
    </w:p>
    <w:p w14:paraId="23A1C483" w14:textId="77777777" w:rsidR="00A31BD6" w:rsidRPr="00A22E59" w:rsidRDefault="00A31BD6" w:rsidP="00554CE3">
      <w:pPr>
        <w:pStyle w:val="subsection"/>
      </w:pPr>
      <w:r w:rsidRPr="00A22E59">
        <w:tab/>
        <w:t>(1)</w:t>
      </w:r>
      <w:r w:rsidRPr="00A22E59">
        <w:tab/>
        <w:t>A person commits an offence if:</w:t>
      </w:r>
    </w:p>
    <w:p w14:paraId="0FFC8FF6" w14:textId="77777777" w:rsidR="00A31BD6" w:rsidRPr="00A22E59" w:rsidRDefault="00A31BD6" w:rsidP="00554CE3">
      <w:pPr>
        <w:pStyle w:val="paragraph"/>
      </w:pPr>
      <w:r w:rsidRPr="00A22E59">
        <w:tab/>
        <w:t>(a)</w:t>
      </w:r>
      <w:r w:rsidRPr="00A22E59">
        <w:tab/>
        <w:t>the person conducts a Part</w:t>
      </w:r>
      <w:r>
        <w:t> </w:t>
      </w:r>
      <w:r w:rsidRPr="00A22E59">
        <w:t>142 activity in an aircraft; and</w:t>
      </w:r>
    </w:p>
    <w:p w14:paraId="672B96F3" w14:textId="77777777" w:rsidR="00A31BD6" w:rsidRPr="00A22E59" w:rsidRDefault="00A31BD6" w:rsidP="00554CE3">
      <w:pPr>
        <w:pStyle w:val="paragraph"/>
      </w:pPr>
      <w:r w:rsidRPr="00A22E59">
        <w:tab/>
        <w:t>(b)</w:t>
      </w:r>
      <w:r w:rsidRPr="00A22E59">
        <w:tab/>
        <w:t>the person does not hold an AOC that authorises the person to conduct the activity.</w:t>
      </w:r>
    </w:p>
    <w:p w14:paraId="0E4AC62A" w14:textId="77777777" w:rsidR="00A31BD6" w:rsidRPr="00A22E59" w:rsidRDefault="00A31BD6" w:rsidP="00554CE3">
      <w:pPr>
        <w:pStyle w:val="Penalty"/>
        <w:rPr>
          <w:color w:val="000000"/>
        </w:rPr>
      </w:pPr>
      <w:r w:rsidRPr="00A22E59">
        <w:t>Penalty:</w:t>
      </w:r>
      <w:r w:rsidRPr="00A22E59">
        <w:tab/>
        <w:t>50</w:t>
      </w:r>
      <w:r w:rsidRPr="00A22E59">
        <w:rPr>
          <w:color w:val="000000"/>
        </w:rPr>
        <w:t xml:space="preserve"> penalty units.</w:t>
      </w:r>
    </w:p>
    <w:p w14:paraId="65A10396" w14:textId="77777777" w:rsidR="00A31BD6" w:rsidRPr="00A22E59" w:rsidRDefault="00A31BD6" w:rsidP="00554CE3">
      <w:pPr>
        <w:pStyle w:val="subsection"/>
      </w:pPr>
      <w:r w:rsidRPr="00A22E59">
        <w:tab/>
        <w:t>(2)</w:t>
      </w:r>
      <w:r w:rsidRPr="00A22E59">
        <w:tab/>
        <w:t>A person commits an offence if:</w:t>
      </w:r>
    </w:p>
    <w:p w14:paraId="6D137286" w14:textId="77777777" w:rsidR="00A31BD6" w:rsidRPr="00A22E59" w:rsidRDefault="00A31BD6" w:rsidP="00554CE3">
      <w:pPr>
        <w:pStyle w:val="paragraph"/>
      </w:pPr>
      <w:r w:rsidRPr="00A22E59">
        <w:tab/>
        <w:t>(a)</w:t>
      </w:r>
      <w:r w:rsidRPr="00A22E59">
        <w:tab/>
        <w:t>the person conducts a Part</w:t>
      </w:r>
      <w:r>
        <w:t> </w:t>
      </w:r>
      <w:r w:rsidRPr="00A22E59">
        <w:t>142 activity in a flight simulation training device; and</w:t>
      </w:r>
    </w:p>
    <w:p w14:paraId="1E1D6123" w14:textId="77777777" w:rsidR="00A31BD6" w:rsidRPr="00A22E59" w:rsidRDefault="00A31BD6" w:rsidP="00554CE3">
      <w:pPr>
        <w:pStyle w:val="paragraph"/>
      </w:pPr>
      <w:r w:rsidRPr="00A22E59">
        <w:tab/>
        <w:t>(b)</w:t>
      </w:r>
      <w:r w:rsidRPr="00A22E59">
        <w:tab/>
        <w:t>the person does not meet the requirement mentioned in subregulation (3).</w:t>
      </w:r>
    </w:p>
    <w:p w14:paraId="6824491D" w14:textId="77777777" w:rsidR="00A31BD6" w:rsidRPr="00A22E59" w:rsidRDefault="00A31BD6" w:rsidP="00554CE3">
      <w:pPr>
        <w:pStyle w:val="Penalty"/>
        <w:rPr>
          <w:color w:val="000000"/>
        </w:rPr>
      </w:pPr>
      <w:r w:rsidRPr="00A22E59">
        <w:t>Penalty:</w:t>
      </w:r>
      <w:r w:rsidRPr="00A22E59">
        <w:tab/>
        <w:t>50</w:t>
      </w:r>
      <w:r w:rsidRPr="00A22E59">
        <w:rPr>
          <w:color w:val="000000"/>
        </w:rPr>
        <w:t xml:space="preserve"> penalty units.</w:t>
      </w:r>
    </w:p>
    <w:p w14:paraId="5315CFBA" w14:textId="77777777" w:rsidR="00A31BD6" w:rsidRPr="00A22E59" w:rsidRDefault="00A31BD6" w:rsidP="00554CE3">
      <w:pPr>
        <w:pStyle w:val="subsection"/>
      </w:pPr>
      <w:r w:rsidRPr="00A22E59">
        <w:tab/>
        <w:t>(3)</w:t>
      </w:r>
      <w:r w:rsidRPr="00A22E59">
        <w:tab/>
        <w:t xml:space="preserve">For </w:t>
      </w:r>
      <w:r>
        <w:t>paragraph (</w:t>
      </w:r>
      <w:r w:rsidRPr="00A22E59">
        <w:t>2) (b), the requirement is that the person must hold:</w:t>
      </w:r>
    </w:p>
    <w:p w14:paraId="06CEE585" w14:textId="77777777" w:rsidR="00A31BD6" w:rsidRPr="00A22E59" w:rsidRDefault="00A31BD6" w:rsidP="00554CE3">
      <w:pPr>
        <w:pStyle w:val="paragraph"/>
      </w:pPr>
      <w:r w:rsidRPr="00A22E59">
        <w:tab/>
        <w:t>(a)</w:t>
      </w:r>
      <w:r w:rsidRPr="00A22E59">
        <w:tab/>
        <w:t>a certificate under Division</w:t>
      </w:r>
      <w:r>
        <w:t> </w:t>
      </w:r>
      <w:r w:rsidRPr="00A22E59">
        <w:t>142.B.2 that authorises the person to conduct the activity; or</w:t>
      </w:r>
    </w:p>
    <w:p w14:paraId="4A47D5B7" w14:textId="77777777" w:rsidR="00A31BD6" w:rsidRPr="00A22E59" w:rsidRDefault="00A31BD6" w:rsidP="00554CE3">
      <w:pPr>
        <w:pStyle w:val="paragraph"/>
      </w:pPr>
      <w:r w:rsidRPr="00A22E59">
        <w:tab/>
        <w:t>(b)</w:t>
      </w:r>
      <w:r w:rsidRPr="00A22E59">
        <w:tab/>
        <w:t>an approval under regulation</w:t>
      </w:r>
      <w:r>
        <w:t> </w:t>
      </w:r>
      <w:r w:rsidRPr="00A22E59">
        <w:t>142.040 to conduct the activity.</w:t>
      </w:r>
    </w:p>
    <w:p w14:paraId="40DEA260" w14:textId="77777777" w:rsidR="00A31BD6" w:rsidRPr="00A22E59" w:rsidRDefault="00A31BD6" w:rsidP="00554CE3">
      <w:pPr>
        <w:pStyle w:val="subsection"/>
      </w:pPr>
      <w:r w:rsidRPr="00A22E59">
        <w:tab/>
        <w:t>(4)</w:t>
      </w:r>
      <w:r w:rsidRPr="00A22E59">
        <w:tab/>
        <w:t>An offence against this regulation is an offence of strict liability.</w:t>
      </w:r>
    </w:p>
    <w:p w14:paraId="38080EFF" w14:textId="77777777" w:rsidR="00A31BD6" w:rsidRPr="00A22E59" w:rsidRDefault="00A31BD6" w:rsidP="00554CE3">
      <w:pPr>
        <w:pStyle w:val="ActHead5"/>
      </w:pPr>
      <w:bookmarkStart w:id="1178" w:name="_Toc381626152"/>
      <w:r w:rsidRPr="00A22E59">
        <w:rPr>
          <w:rStyle w:val="CharSectno"/>
        </w:rPr>
        <w:t>142.055</w:t>
      </w:r>
      <w:r w:rsidRPr="00A22E59">
        <w:t xml:space="preserve">  Part</w:t>
      </w:r>
      <w:r>
        <w:t> </w:t>
      </w:r>
      <w:r w:rsidRPr="00A22E59">
        <w:t>142 activities—compliance with Part</w:t>
      </w:r>
      <w:r>
        <w:t> </w:t>
      </w:r>
      <w:r w:rsidRPr="00A22E59">
        <w:t>142 authorisations: offence for operators</w:t>
      </w:r>
      <w:bookmarkEnd w:id="1178"/>
    </w:p>
    <w:p w14:paraId="2834297A" w14:textId="77777777" w:rsidR="00A31BD6" w:rsidRPr="00A22E59" w:rsidRDefault="00A31BD6" w:rsidP="00554CE3">
      <w:pPr>
        <w:pStyle w:val="subsection"/>
      </w:pPr>
      <w:r w:rsidRPr="00A22E59">
        <w:tab/>
        <w:t>(1)</w:t>
      </w:r>
      <w:r w:rsidRPr="00A22E59">
        <w:tab/>
        <w:t xml:space="preserve">A </w:t>
      </w:r>
      <w:r w:rsidRPr="00E44602">
        <w:t xml:space="preserve">Part 142 </w:t>
      </w:r>
      <w:r w:rsidRPr="00A22E59">
        <w:t>operator commits an offence if the operator conducts an authorised Part</w:t>
      </w:r>
      <w:r>
        <w:t> </w:t>
      </w:r>
      <w:r w:rsidRPr="00A22E59">
        <w:t>142 activity for the operator otherwise than in accordance with its Part</w:t>
      </w:r>
      <w:r>
        <w:t> </w:t>
      </w:r>
      <w:r w:rsidRPr="00A22E59">
        <w:t>142 authorisation.</w:t>
      </w:r>
    </w:p>
    <w:p w14:paraId="7427E2D1" w14:textId="77777777" w:rsidR="00A31BD6" w:rsidRPr="00A22E59" w:rsidRDefault="00A31BD6" w:rsidP="00554CE3">
      <w:pPr>
        <w:pStyle w:val="Penalty"/>
        <w:keepLines/>
        <w:rPr>
          <w:color w:val="000000"/>
        </w:rPr>
      </w:pPr>
      <w:r w:rsidRPr="00A22E59">
        <w:t>Penalty:</w:t>
      </w:r>
      <w:r w:rsidRPr="00A22E59">
        <w:tab/>
        <w:t>50</w:t>
      </w:r>
      <w:r w:rsidRPr="00A22E59">
        <w:rPr>
          <w:color w:val="000000"/>
        </w:rPr>
        <w:t xml:space="preserve"> penalty units.</w:t>
      </w:r>
    </w:p>
    <w:p w14:paraId="3935604A" w14:textId="77777777" w:rsidR="00A31BD6" w:rsidRPr="00A22E59" w:rsidRDefault="00A31BD6" w:rsidP="00554CE3">
      <w:pPr>
        <w:pStyle w:val="subsection"/>
      </w:pPr>
      <w:r w:rsidRPr="00A22E59">
        <w:tab/>
        <w:t>(2)</w:t>
      </w:r>
      <w:r w:rsidRPr="00A22E59">
        <w:tab/>
        <w:t>An offence against this regulation is an offence of strict liability.</w:t>
      </w:r>
    </w:p>
    <w:p w14:paraId="4FBBD42B" w14:textId="77777777" w:rsidR="00A31BD6" w:rsidRPr="00A22E59" w:rsidRDefault="00A31BD6" w:rsidP="00554CE3">
      <w:pPr>
        <w:pStyle w:val="ActHead5"/>
      </w:pPr>
      <w:bookmarkStart w:id="1179" w:name="_Toc381626153"/>
      <w:r w:rsidRPr="00A22E59">
        <w:rPr>
          <w:rStyle w:val="CharSectno"/>
        </w:rPr>
        <w:t>142.060</w:t>
      </w:r>
      <w:r w:rsidRPr="00A22E59">
        <w:t xml:space="preserve">  Part</w:t>
      </w:r>
      <w:r>
        <w:t> </w:t>
      </w:r>
      <w:r w:rsidRPr="00A22E59">
        <w:t>142 activities—compliance with conditions of Part</w:t>
      </w:r>
      <w:r>
        <w:t> </w:t>
      </w:r>
      <w:r w:rsidRPr="00A22E59">
        <w:t>142 authorisations: offence for operators</w:t>
      </w:r>
      <w:bookmarkEnd w:id="1179"/>
    </w:p>
    <w:p w14:paraId="73C754ED" w14:textId="77777777" w:rsidR="00A31BD6" w:rsidRPr="00A22E59" w:rsidRDefault="00A31BD6" w:rsidP="00554CE3">
      <w:pPr>
        <w:pStyle w:val="subsection"/>
      </w:pPr>
      <w:r w:rsidRPr="00A22E59">
        <w:tab/>
        <w:t>(1)</w:t>
      </w:r>
      <w:r w:rsidRPr="00A22E59">
        <w:tab/>
        <w:t xml:space="preserve">A </w:t>
      </w:r>
      <w:r w:rsidRPr="00E44602">
        <w:t xml:space="preserve">Part 142 operator </w:t>
      </w:r>
      <w:r w:rsidRPr="00A22E59">
        <w:t>commits an offence if the operator contravenes a condition of its Part</w:t>
      </w:r>
      <w:r>
        <w:t> </w:t>
      </w:r>
      <w:r w:rsidRPr="00A22E59">
        <w:t>142 authorisation.</w:t>
      </w:r>
    </w:p>
    <w:p w14:paraId="41120A19" w14:textId="77777777" w:rsidR="00A31BD6" w:rsidRPr="00A22E59" w:rsidRDefault="00A31BD6" w:rsidP="00554CE3">
      <w:pPr>
        <w:pStyle w:val="Penalty"/>
        <w:keepLines/>
        <w:rPr>
          <w:color w:val="000000"/>
        </w:rPr>
      </w:pPr>
      <w:r w:rsidRPr="00A22E59">
        <w:t>Penalty:</w:t>
      </w:r>
      <w:r w:rsidRPr="00A22E59">
        <w:tab/>
        <w:t>50</w:t>
      </w:r>
      <w:r w:rsidRPr="00A22E59">
        <w:rPr>
          <w:color w:val="000000"/>
        </w:rPr>
        <w:t xml:space="preserve"> penalty units.</w:t>
      </w:r>
    </w:p>
    <w:p w14:paraId="6C1A409D" w14:textId="77777777" w:rsidR="00A31BD6" w:rsidRPr="00A22E59" w:rsidRDefault="00A31BD6" w:rsidP="00554CE3">
      <w:pPr>
        <w:pStyle w:val="subsection"/>
      </w:pPr>
      <w:r w:rsidRPr="00A22E59">
        <w:tab/>
        <w:t>(2)</w:t>
      </w:r>
      <w:r w:rsidRPr="00A22E59">
        <w:tab/>
        <w:t>An offence against this regulation is an offence of strict liability.</w:t>
      </w:r>
    </w:p>
    <w:p w14:paraId="462DB794" w14:textId="77777777" w:rsidR="00A31BD6" w:rsidRPr="00A22E59" w:rsidRDefault="00A31BD6" w:rsidP="00554CE3">
      <w:pPr>
        <w:pStyle w:val="ActHead3"/>
      </w:pPr>
      <w:bookmarkStart w:id="1180" w:name="_Toc381626154"/>
      <w:r w:rsidRPr="00A22E59">
        <w:rPr>
          <w:rStyle w:val="CharDivNo"/>
        </w:rPr>
        <w:t>Subpart 142.B</w:t>
      </w:r>
      <w:r w:rsidRPr="00A22E59">
        <w:t>—</w:t>
      </w:r>
      <w:r w:rsidRPr="00A22E59">
        <w:rPr>
          <w:rStyle w:val="CharDivText"/>
        </w:rPr>
        <w:t>Part 142 authorisations</w:t>
      </w:r>
      <w:bookmarkEnd w:id="1180"/>
    </w:p>
    <w:p w14:paraId="62E87BDC" w14:textId="77777777" w:rsidR="00A31BD6" w:rsidRPr="00A22E59" w:rsidRDefault="00A31BD6" w:rsidP="00554CE3">
      <w:pPr>
        <w:pStyle w:val="ActHead3"/>
      </w:pPr>
      <w:bookmarkStart w:id="1181" w:name="_Toc381626155"/>
      <w:r w:rsidRPr="00A22E59">
        <w:rPr>
          <w:rStyle w:val="CharDivNo"/>
        </w:rPr>
        <w:t>Division 142.B.1</w:t>
      </w:r>
      <w:r w:rsidRPr="00A22E59">
        <w:t>—</w:t>
      </w:r>
      <w:r w:rsidRPr="00A22E59">
        <w:rPr>
          <w:rStyle w:val="CharDivText"/>
        </w:rPr>
        <w:t>AOCs for Part 142 activities that involve operation of aircraft</w:t>
      </w:r>
      <w:bookmarkEnd w:id="1181"/>
    </w:p>
    <w:p w14:paraId="0BE491A0" w14:textId="77777777" w:rsidR="00A31BD6" w:rsidRPr="00A22E59" w:rsidRDefault="00A31BD6" w:rsidP="00554CE3">
      <w:pPr>
        <w:pStyle w:val="ActHead5"/>
      </w:pPr>
      <w:bookmarkStart w:id="1182" w:name="_Toc381626156"/>
      <w:r w:rsidRPr="00A22E59">
        <w:rPr>
          <w:rStyle w:val="CharSectno"/>
        </w:rPr>
        <w:t>142.065</w:t>
      </w:r>
      <w:r w:rsidRPr="00A22E59">
        <w:t xml:space="preserve">  Prescribed purpose—Part</w:t>
      </w:r>
      <w:r>
        <w:t> </w:t>
      </w:r>
      <w:r w:rsidRPr="00A22E59">
        <w:t>142 activities involving the operation of aircraft</w:t>
      </w:r>
      <w:bookmarkEnd w:id="1182"/>
    </w:p>
    <w:p w14:paraId="5AB34D69" w14:textId="77777777" w:rsidR="00A31BD6" w:rsidRPr="00A22E59" w:rsidRDefault="00A31BD6" w:rsidP="00554CE3">
      <w:pPr>
        <w:pStyle w:val="subsection"/>
      </w:pPr>
      <w:r w:rsidRPr="00A22E59">
        <w:tab/>
      </w:r>
      <w:r w:rsidRPr="00A22E59">
        <w:tab/>
        <w:t>For subsection</w:t>
      </w:r>
      <w:r>
        <w:t> </w:t>
      </w:r>
      <w:r w:rsidRPr="00A22E59">
        <w:t>27 (9) of the Act, conducting a Part</w:t>
      </w:r>
      <w:r>
        <w:t> </w:t>
      </w:r>
      <w:r w:rsidRPr="00A22E59">
        <w:t>142 activity that involves the operation of an aircraft is a prescribed purpose.</w:t>
      </w:r>
    </w:p>
    <w:p w14:paraId="2BADAE61" w14:textId="77777777" w:rsidR="00A31BD6" w:rsidRPr="00A22E59" w:rsidRDefault="00A31BD6" w:rsidP="00554CE3">
      <w:pPr>
        <w:pStyle w:val="ActHead5"/>
      </w:pPr>
      <w:bookmarkStart w:id="1183" w:name="_Toc381626157"/>
      <w:r w:rsidRPr="00A22E59">
        <w:rPr>
          <w:rStyle w:val="CharSectno"/>
        </w:rPr>
        <w:t>142.070</w:t>
      </w:r>
      <w:r w:rsidRPr="00A22E59">
        <w:t xml:space="preserve">  Prescribed position—safety manager</w:t>
      </w:r>
      <w:bookmarkEnd w:id="1183"/>
    </w:p>
    <w:p w14:paraId="41079508" w14:textId="77777777" w:rsidR="00A31BD6" w:rsidRPr="00A22E59" w:rsidRDefault="00A31BD6" w:rsidP="00554CE3">
      <w:pPr>
        <w:pStyle w:val="subsection"/>
      </w:pPr>
      <w:r w:rsidRPr="00A22E59">
        <w:tab/>
      </w:r>
      <w:r w:rsidRPr="00A22E59">
        <w:tab/>
        <w:t xml:space="preserve">For </w:t>
      </w:r>
      <w:r>
        <w:t>paragraph (</w:t>
      </w:r>
      <w:r w:rsidRPr="00A22E59">
        <w:t xml:space="preserve">e) of the definition of </w:t>
      </w:r>
      <w:r w:rsidRPr="00A22E59">
        <w:rPr>
          <w:b/>
          <w:i/>
        </w:rPr>
        <w:t xml:space="preserve">key personnel </w:t>
      </w:r>
      <w:r w:rsidRPr="00A22E59">
        <w:t>in subsection</w:t>
      </w:r>
      <w:r>
        <w:t> </w:t>
      </w:r>
      <w:r w:rsidRPr="00A22E59">
        <w:t>28 (3) of the Act, the position of safety manager is prescribed.</w:t>
      </w:r>
    </w:p>
    <w:p w14:paraId="5AED2CEB" w14:textId="77777777" w:rsidR="00A31BD6" w:rsidRPr="00A22E59" w:rsidRDefault="00A31BD6" w:rsidP="00554CE3">
      <w:pPr>
        <w:pStyle w:val="ActHead5"/>
      </w:pPr>
      <w:bookmarkStart w:id="1184" w:name="_Toc381626158"/>
      <w:r w:rsidRPr="00A22E59">
        <w:rPr>
          <w:rStyle w:val="CharSectno"/>
        </w:rPr>
        <w:t>142.075</w:t>
      </w:r>
      <w:r w:rsidRPr="00A22E59">
        <w:t xml:space="preserve">  Required material—reference library</w:t>
      </w:r>
      <w:bookmarkEnd w:id="1184"/>
    </w:p>
    <w:p w14:paraId="57E12B7B" w14:textId="77777777" w:rsidR="00A31BD6" w:rsidRPr="00A22E59" w:rsidRDefault="00A31BD6" w:rsidP="00554CE3">
      <w:pPr>
        <w:pStyle w:val="subsection"/>
      </w:pPr>
      <w:r w:rsidRPr="00A22E59">
        <w:tab/>
      </w:r>
      <w:r w:rsidRPr="00A22E59">
        <w:tab/>
        <w:t>For paragraph</w:t>
      </w:r>
      <w:r>
        <w:t> </w:t>
      </w:r>
      <w:r w:rsidRPr="00A22E59">
        <w:t>28BH (2) (b) of the Act, the following material is required for a Part</w:t>
      </w:r>
      <w:r>
        <w:t> </w:t>
      </w:r>
      <w:r w:rsidRPr="00A22E59">
        <w:t>142</w:t>
      </w:r>
      <w:r w:rsidRPr="00A22E59">
        <w:rPr>
          <w:b/>
        </w:rPr>
        <w:t xml:space="preserve"> </w:t>
      </w:r>
      <w:r w:rsidRPr="00A22E59">
        <w:t>operator that holds an AOC that authorises the conduct of Part</w:t>
      </w:r>
      <w:r>
        <w:t> </w:t>
      </w:r>
      <w:r w:rsidRPr="00A22E59">
        <w:t>142 activities that involve the operation of aircraft:</w:t>
      </w:r>
    </w:p>
    <w:p w14:paraId="744DEE0A" w14:textId="77777777" w:rsidR="00A31BD6" w:rsidRPr="00A22E59" w:rsidRDefault="00A31BD6" w:rsidP="00554CE3">
      <w:pPr>
        <w:pStyle w:val="paragraph"/>
      </w:pPr>
      <w:r w:rsidRPr="00A22E59">
        <w:tab/>
        <w:t>(a)</w:t>
      </w:r>
      <w:r w:rsidRPr="00A22E59">
        <w:tab/>
        <w:t>the civil aviation legislation that is relevant to the activities;</w:t>
      </w:r>
    </w:p>
    <w:p w14:paraId="6CB1E619" w14:textId="77777777" w:rsidR="00A31BD6" w:rsidRPr="00A22E59" w:rsidRDefault="00A31BD6" w:rsidP="00554CE3">
      <w:pPr>
        <w:pStyle w:val="paragraph"/>
      </w:pPr>
      <w:r w:rsidRPr="00A22E59">
        <w:tab/>
        <w:t>(b)</w:t>
      </w:r>
      <w:r w:rsidRPr="00A22E59">
        <w:tab/>
        <w:t>the parts of the AIP that are relevant to the activities;</w:t>
      </w:r>
    </w:p>
    <w:p w14:paraId="7FD53FA5" w14:textId="77777777" w:rsidR="00A31BD6" w:rsidRPr="00A22E59" w:rsidRDefault="00A31BD6" w:rsidP="00554CE3">
      <w:pPr>
        <w:pStyle w:val="paragraph"/>
      </w:pPr>
      <w:r w:rsidRPr="00A22E59">
        <w:tab/>
        <w:t>(c)</w:t>
      </w:r>
      <w:r w:rsidRPr="00A22E59">
        <w:tab/>
        <w:t>all information about the flight operations of each kind of aircraft that is necessary to ensure the safe conduct of the activities;</w:t>
      </w:r>
    </w:p>
    <w:p w14:paraId="32F792CE" w14:textId="77777777" w:rsidR="00A31BD6" w:rsidRPr="00A22E59" w:rsidRDefault="00A31BD6" w:rsidP="00554CE3">
      <w:pPr>
        <w:pStyle w:val="paragraph"/>
      </w:pPr>
      <w:r w:rsidRPr="00A22E59">
        <w:tab/>
        <w:t>(d)</w:t>
      </w:r>
      <w:r w:rsidRPr="00A22E59">
        <w:tab/>
        <w:t>any other publications, information or data required for the reference library by the operator’s exposition.</w:t>
      </w:r>
    </w:p>
    <w:p w14:paraId="5EC7B809" w14:textId="77777777" w:rsidR="00A31BD6" w:rsidRPr="00A22E59" w:rsidRDefault="00A31BD6" w:rsidP="00554CE3">
      <w:pPr>
        <w:pStyle w:val="ActHead5"/>
        <w:rPr>
          <w:i/>
        </w:rPr>
      </w:pPr>
      <w:bookmarkStart w:id="1185" w:name="_Toc381626159"/>
      <w:r w:rsidRPr="00A22E59">
        <w:rPr>
          <w:rStyle w:val="CharSectno"/>
        </w:rPr>
        <w:t>142.080</w:t>
      </w:r>
      <w:r w:rsidRPr="00A22E59">
        <w:t xml:space="preserve">  AOC—application</w:t>
      </w:r>
      <w:bookmarkEnd w:id="1185"/>
    </w:p>
    <w:p w14:paraId="2EEC0AE3" w14:textId="77777777" w:rsidR="00A31BD6" w:rsidRPr="00A22E59" w:rsidRDefault="00A31BD6" w:rsidP="00554CE3">
      <w:pPr>
        <w:pStyle w:val="subsection"/>
      </w:pPr>
      <w:r w:rsidRPr="00A22E59">
        <w:tab/>
        <w:t>(1)</w:t>
      </w:r>
      <w:r w:rsidRPr="00A22E59">
        <w:tab/>
        <w:t>A person may apply to CASA for the issue of an AOC that authorises the person to conduct a Part</w:t>
      </w:r>
      <w:r>
        <w:t> </w:t>
      </w:r>
      <w:r w:rsidRPr="00A22E59">
        <w:t>142 activity that involves the operation of an aircraft.</w:t>
      </w:r>
    </w:p>
    <w:p w14:paraId="306A633C" w14:textId="77777777" w:rsidR="00A31BD6" w:rsidRPr="00A22E59" w:rsidRDefault="00A31BD6" w:rsidP="00554CE3">
      <w:pPr>
        <w:pStyle w:val="subsection"/>
      </w:pPr>
      <w:r w:rsidRPr="00A22E59">
        <w:tab/>
        <w:t>(2)</w:t>
      </w:r>
      <w:r w:rsidRPr="00A22E59">
        <w:tab/>
        <w:t>The application must include the following:</w:t>
      </w:r>
    </w:p>
    <w:p w14:paraId="7C6DB42F" w14:textId="77777777" w:rsidR="00A31BD6" w:rsidRPr="00A22E59" w:rsidRDefault="00A31BD6" w:rsidP="00554CE3">
      <w:pPr>
        <w:pStyle w:val="paragraph"/>
      </w:pPr>
      <w:r w:rsidRPr="00A22E59">
        <w:tab/>
        <w:t>(a)</w:t>
      </w:r>
      <w:r w:rsidRPr="00A22E59">
        <w:tab/>
        <w:t>the applicant’s name (including any operating or trading name), address, headquarters, contact details and ABN (if any);</w:t>
      </w:r>
    </w:p>
    <w:p w14:paraId="17A6628B" w14:textId="77777777" w:rsidR="00A31BD6" w:rsidRPr="00A22E59" w:rsidRDefault="00A31BD6" w:rsidP="00554CE3">
      <w:pPr>
        <w:pStyle w:val="paragraph"/>
      </w:pPr>
      <w:r w:rsidRPr="00A22E59">
        <w:tab/>
        <w:t>(b)</w:t>
      </w:r>
      <w:r w:rsidRPr="00A22E59">
        <w:tab/>
        <w:t>if the applicant is an individual—a statement that the individual is, or proposes to be, the applicant’s chief executive officer;</w:t>
      </w:r>
    </w:p>
    <w:p w14:paraId="651F1E86" w14:textId="77777777" w:rsidR="00A31BD6" w:rsidRPr="00A22E59" w:rsidRDefault="00A31BD6" w:rsidP="00554CE3">
      <w:pPr>
        <w:pStyle w:val="paragraph"/>
      </w:pPr>
      <w:r w:rsidRPr="00A22E59">
        <w:tab/>
        <w:t>(c)</w:t>
      </w:r>
      <w:r w:rsidRPr="00A22E59">
        <w:tab/>
        <w:t>if the applicant is a corporation—the name of each of the officers of the corporation;</w:t>
      </w:r>
    </w:p>
    <w:p w14:paraId="75E2E513" w14:textId="77777777" w:rsidR="00A31BD6" w:rsidRPr="00A22E59" w:rsidRDefault="00A31BD6" w:rsidP="00554CE3">
      <w:pPr>
        <w:pStyle w:val="paragraph"/>
      </w:pPr>
      <w:r w:rsidRPr="00A22E59">
        <w:tab/>
        <w:t>(d)</w:t>
      </w:r>
      <w:r w:rsidRPr="00A22E59">
        <w:tab/>
        <w:t>if the applicant is a corporation registered in Australia that has an ACN—its ACN and the address of its registered office;</w:t>
      </w:r>
    </w:p>
    <w:p w14:paraId="1C7B0769" w14:textId="77777777" w:rsidR="00A31BD6" w:rsidRPr="00A22E59" w:rsidRDefault="00A31BD6" w:rsidP="00554CE3">
      <w:pPr>
        <w:pStyle w:val="paragraph"/>
      </w:pPr>
      <w:r w:rsidRPr="00A22E59">
        <w:tab/>
        <w:t>(e)</w:t>
      </w:r>
      <w:r w:rsidRPr="00A22E59">
        <w:tab/>
        <w:t>if the applicant is a corporation not registered in Australia—the place at which it was incorporated or formed;</w:t>
      </w:r>
    </w:p>
    <w:p w14:paraId="36D80436" w14:textId="77777777" w:rsidR="00A31BD6" w:rsidRPr="00A22E59" w:rsidRDefault="00A31BD6" w:rsidP="00554CE3">
      <w:pPr>
        <w:pStyle w:val="paragraph"/>
      </w:pPr>
      <w:r w:rsidRPr="00A22E59">
        <w:tab/>
        <w:t>(f)</w:t>
      </w:r>
      <w:r w:rsidRPr="00A22E59">
        <w:tab/>
        <w:t>the Part</w:t>
      </w:r>
      <w:r>
        <w:t> </w:t>
      </w:r>
      <w:r w:rsidRPr="00A22E59">
        <w:t>142 activities that the applicant proposes to conduct;</w:t>
      </w:r>
    </w:p>
    <w:p w14:paraId="182666E2" w14:textId="77777777" w:rsidR="00A31BD6" w:rsidRPr="00A22E59" w:rsidRDefault="00A31BD6" w:rsidP="00554CE3">
      <w:pPr>
        <w:pStyle w:val="paragraph"/>
      </w:pPr>
      <w:r w:rsidRPr="00A22E59">
        <w:tab/>
        <w:t>(g)</w:t>
      </w:r>
      <w:r w:rsidRPr="00A22E59">
        <w:tab/>
        <w:t>a written undertaking from the person appointed, or proposed to be appointed, as the applicant’s chief executive officer that, if CASA issues the AOC, the applicant will:</w:t>
      </w:r>
    </w:p>
    <w:p w14:paraId="1445A8B9" w14:textId="77777777" w:rsidR="00A31BD6" w:rsidRPr="00A22E59" w:rsidRDefault="00A31BD6" w:rsidP="00554CE3">
      <w:pPr>
        <w:pStyle w:val="paragraphsub"/>
      </w:pPr>
      <w:r w:rsidRPr="00A22E59">
        <w:tab/>
        <w:t>(i)</w:t>
      </w:r>
      <w:r w:rsidRPr="00A22E59">
        <w:tab/>
        <w:t>be capable of operating in accordance with its exposition and civil aviation legislation; and</w:t>
      </w:r>
    </w:p>
    <w:p w14:paraId="4F6672A9" w14:textId="77777777" w:rsidR="00A31BD6" w:rsidRPr="00A22E59" w:rsidRDefault="00A31BD6" w:rsidP="00554CE3">
      <w:pPr>
        <w:pStyle w:val="paragraphsub"/>
      </w:pPr>
      <w:r w:rsidRPr="00A22E59">
        <w:tab/>
        <w:t>(ii)</w:t>
      </w:r>
      <w:r w:rsidRPr="00A22E59">
        <w:tab/>
        <w:t>operate in accordance with its exposition and civil aviation legislation.</w:t>
      </w:r>
    </w:p>
    <w:p w14:paraId="284992BD" w14:textId="77777777" w:rsidR="00A31BD6" w:rsidRPr="00A22E59" w:rsidRDefault="00A31BD6" w:rsidP="00554CE3">
      <w:pPr>
        <w:pStyle w:val="notetext"/>
      </w:pPr>
      <w:r w:rsidRPr="00A22E59">
        <w:t>Note:</w:t>
      </w:r>
      <w:r w:rsidRPr="00A22E59">
        <w:tab/>
        <w:t>See also sections</w:t>
      </w:r>
      <w:r>
        <w:t> </w:t>
      </w:r>
      <w:r w:rsidRPr="00A22E59">
        <w:t>27AB and 27AC of the Act.</w:t>
      </w:r>
    </w:p>
    <w:p w14:paraId="298F323B" w14:textId="77777777" w:rsidR="00A31BD6" w:rsidRPr="00A22E59" w:rsidRDefault="00A31BD6" w:rsidP="00554CE3">
      <w:pPr>
        <w:pStyle w:val="subsection"/>
      </w:pPr>
      <w:r w:rsidRPr="00A22E59">
        <w:tab/>
        <w:t>(3)</w:t>
      </w:r>
      <w:r w:rsidRPr="00A22E59">
        <w:tab/>
        <w:t>The application must be:</w:t>
      </w:r>
    </w:p>
    <w:p w14:paraId="7586C58A" w14:textId="77777777" w:rsidR="00A31BD6" w:rsidRPr="00A22E59" w:rsidRDefault="00A31BD6" w:rsidP="00554CE3">
      <w:pPr>
        <w:pStyle w:val="paragraph"/>
      </w:pPr>
      <w:r w:rsidRPr="00A22E59">
        <w:tab/>
        <w:t>(a)</w:t>
      </w:r>
      <w:r w:rsidRPr="00A22E59">
        <w:tab/>
        <w:t>accompanied by a copy of the applicant’s proposed exposition; and</w:t>
      </w:r>
    </w:p>
    <w:p w14:paraId="4E55439B" w14:textId="77777777" w:rsidR="00A31BD6" w:rsidRPr="00A22E59" w:rsidRDefault="00A31BD6" w:rsidP="00554CE3">
      <w:pPr>
        <w:pStyle w:val="paragraph"/>
        <w:rPr>
          <w:i/>
        </w:rPr>
      </w:pPr>
      <w:r w:rsidRPr="00A22E59">
        <w:tab/>
        <w:t>(b)</w:t>
      </w:r>
      <w:r w:rsidRPr="00A22E59">
        <w:tab/>
        <w:t>signed by the person appointed, or proposed to be appointed, as the applicant’s chief executive officer</w:t>
      </w:r>
      <w:r w:rsidRPr="00A22E59">
        <w:rPr>
          <w:i/>
        </w:rPr>
        <w:t>.</w:t>
      </w:r>
    </w:p>
    <w:p w14:paraId="380F708B" w14:textId="77777777" w:rsidR="00A31BD6" w:rsidRPr="00A22E59" w:rsidRDefault="00A31BD6" w:rsidP="00554CE3">
      <w:pPr>
        <w:pStyle w:val="ActHead5"/>
        <w:rPr>
          <w:i/>
        </w:rPr>
      </w:pPr>
      <w:bookmarkStart w:id="1186" w:name="_Toc381626160"/>
      <w:r w:rsidRPr="00A22E59">
        <w:rPr>
          <w:rStyle w:val="CharSectno"/>
        </w:rPr>
        <w:t>142.085</w:t>
      </w:r>
      <w:r w:rsidRPr="00A22E59">
        <w:t xml:space="preserve">  AOC—conditions for issue</w:t>
      </w:r>
      <w:bookmarkEnd w:id="1186"/>
    </w:p>
    <w:p w14:paraId="435D592A" w14:textId="77777777" w:rsidR="00A31BD6" w:rsidRPr="00A22E59" w:rsidRDefault="00A31BD6" w:rsidP="00554CE3">
      <w:pPr>
        <w:pStyle w:val="subsection"/>
      </w:pPr>
      <w:r w:rsidRPr="00A22E59">
        <w:tab/>
        <w:t>(1)</w:t>
      </w:r>
      <w:r w:rsidRPr="00A22E59">
        <w:tab/>
        <w:t>It is a condition for the issue to the applicant of an AOC</w:t>
      </w:r>
      <w:r w:rsidRPr="00A22E59">
        <w:rPr>
          <w:i/>
        </w:rPr>
        <w:t xml:space="preserve"> </w:t>
      </w:r>
      <w:r w:rsidRPr="00A22E59">
        <w:t>that authorises the applicant to conduct Part</w:t>
      </w:r>
      <w:r>
        <w:t> </w:t>
      </w:r>
      <w:r w:rsidRPr="00A22E59">
        <w:t>142 activities that CASA is satisfied of each of the following:</w:t>
      </w:r>
    </w:p>
    <w:p w14:paraId="6F3283D6" w14:textId="77777777" w:rsidR="00A31BD6" w:rsidRPr="00A22E59" w:rsidRDefault="00A31BD6" w:rsidP="00554CE3">
      <w:pPr>
        <w:pStyle w:val="paragraph"/>
      </w:pPr>
      <w:r w:rsidRPr="00A22E59">
        <w:tab/>
        <w:t>(a)</w:t>
      </w:r>
      <w:r w:rsidRPr="00A22E59">
        <w:tab/>
        <w:t>the applicant’s proposed exposition complies with regulation</w:t>
      </w:r>
      <w:r>
        <w:t> </w:t>
      </w:r>
      <w:r w:rsidRPr="00A22E59">
        <w:t>142.340;</w:t>
      </w:r>
    </w:p>
    <w:p w14:paraId="7FF891F0" w14:textId="77777777" w:rsidR="00A31BD6" w:rsidRPr="00A22E59" w:rsidRDefault="00A31BD6" w:rsidP="00554CE3">
      <w:pPr>
        <w:pStyle w:val="paragraph"/>
      </w:pPr>
      <w:r w:rsidRPr="00A22E59">
        <w:tab/>
        <w:t>(b)</w:t>
      </w:r>
      <w:r w:rsidRPr="00A22E59">
        <w:tab/>
        <w:t>the applicant can conduct the activities safely and in accordance with its exposition and civil aviation legislation;</w:t>
      </w:r>
    </w:p>
    <w:p w14:paraId="7E03A549" w14:textId="77777777" w:rsidR="00A31BD6" w:rsidRPr="00A22E59" w:rsidRDefault="00A31BD6" w:rsidP="00554CE3">
      <w:pPr>
        <w:pStyle w:val="paragraph"/>
      </w:pPr>
      <w:r w:rsidRPr="00A22E59">
        <w:tab/>
        <w:t>(c)</w:t>
      </w:r>
      <w:r w:rsidRPr="00A22E59">
        <w:tab/>
        <w:t>if the applicant is an individual—the applicant:</w:t>
      </w:r>
    </w:p>
    <w:p w14:paraId="6CE8E085" w14:textId="77777777" w:rsidR="00A31BD6" w:rsidRPr="00A22E59" w:rsidRDefault="00A31BD6" w:rsidP="00554CE3">
      <w:pPr>
        <w:pStyle w:val="paragraphsub"/>
      </w:pPr>
      <w:r w:rsidRPr="00A22E59">
        <w:tab/>
        <w:t>(i)</w:t>
      </w:r>
      <w:r w:rsidRPr="00A22E59">
        <w:tab/>
        <w:t>is a fit and proper person to be issued an AOC that authorises the conduct of the activities; and</w:t>
      </w:r>
    </w:p>
    <w:p w14:paraId="3CFA4A06" w14:textId="77777777" w:rsidR="00A31BD6" w:rsidRPr="00A22E59" w:rsidRDefault="00A31BD6" w:rsidP="00554CE3">
      <w:pPr>
        <w:pStyle w:val="paragraphsub"/>
      </w:pPr>
      <w:r w:rsidRPr="00A22E59">
        <w:tab/>
        <w:t>(ii)</w:t>
      </w:r>
      <w:r w:rsidRPr="00A22E59">
        <w:tab/>
        <w:t>is, or proposes to be, the applicant’s chief executive officer;</w:t>
      </w:r>
    </w:p>
    <w:p w14:paraId="68F69DD2" w14:textId="77777777" w:rsidR="00A31BD6" w:rsidRPr="00A22E59" w:rsidRDefault="00A31BD6" w:rsidP="00554CE3">
      <w:pPr>
        <w:pStyle w:val="paragraph"/>
      </w:pPr>
      <w:r w:rsidRPr="00A22E59">
        <w:tab/>
        <w:t>(d)</w:t>
      </w:r>
      <w:r w:rsidRPr="00A22E59">
        <w:tab/>
        <w:t>if the applicant is a corporation—each officer of the corporation is a fit and proper person to be an officer of a corporation that is issued an AOC that authorises the conduct of the activities;</w:t>
      </w:r>
    </w:p>
    <w:p w14:paraId="581172BB" w14:textId="77777777" w:rsidR="00A31BD6" w:rsidRPr="00A22E59" w:rsidRDefault="00A31BD6" w:rsidP="00554CE3">
      <w:pPr>
        <w:pStyle w:val="paragraph"/>
      </w:pPr>
      <w:r w:rsidRPr="00A22E59">
        <w:tab/>
        <w:t>(e)</w:t>
      </w:r>
      <w:r w:rsidRPr="00A22E59">
        <w:tab/>
        <w:t>each of the applicant’s proposed key personnel;</w:t>
      </w:r>
    </w:p>
    <w:p w14:paraId="306B49EC" w14:textId="77777777" w:rsidR="00A31BD6" w:rsidRPr="00A22E59" w:rsidRDefault="00A31BD6" w:rsidP="00554CE3">
      <w:pPr>
        <w:pStyle w:val="paragraphsub"/>
      </w:pPr>
      <w:r w:rsidRPr="00A22E59">
        <w:tab/>
        <w:t>(i)</w:t>
      </w:r>
      <w:r w:rsidRPr="00A22E59">
        <w:tab/>
        <w:t>is a fit and proper person to be appointed to the position; and</w:t>
      </w:r>
    </w:p>
    <w:p w14:paraId="1EFFC258" w14:textId="77777777" w:rsidR="00A31BD6" w:rsidRPr="00A22E59" w:rsidRDefault="00A31BD6" w:rsidP="00554CE3">
      <w:pPr>
        <w:pStyle w:val="paragraphsub"/>
      </w:pPr>
      <w:r w:rsidRPr="00A22E59">
        <w:tab/>
        <w:t>(ii)</w:t>
      </w:r>
      <w:r w:rsidRPr="00A22E59">
        <w:tab/>
        <w:t>has the qualifications and experience required by Subpart 142.D for the position; and</w:t>
      </w:r>
    </w:p>
    <w:p w14:paraId="54CF7B1D" w14:textId="77777777" w:rsidR="00A31BD6" w:rsidRPr="00A22E59" w:rsidRDefault="00A31BD6" w:rsidP="00554CE3">
      <w:pPr>
        <w:pStyle w:val="paragraphsub"/>
      </w:pPr>
      <w:r w:rsidRPr="00A22E59">
        <w:tab/>
        <w:t>(iii)</w:t>
      </w:r>
      <w:r w:rsidRPr="00A22E59">
        <w:tab/>
        <w:t>has the qualifications and experience required by the applicant under subparagraph</w:t>
      </w:r>
      <w:r>
        <w:t> </w:t>
      </w:r>
      <w:r w:rsidRPr="00A22E59">
        <w:t>142.340 (1) (e) (i) for the position (if any); and</w:t>
      </w:r>
    </w:p>
    <w:p w14:paraId="36B2FCE0" w14:textId="77777777" w:rsidR="00A31BD6" w:rsidRPr="00A22E59" w:rsidRDefault="00A31BD6" w:rsidP="00554CE3">
      <w:pPr>
        <w:pStyle w:val="paragraphsub"/>
      </w:pPr>
      <w:r w:rsidRPr="00A22E59">
        <w:tab/>
        <w:t>(iv)</w:t>
      </w:r>
      <w:r w:rsidRPr="00A22E59">
        <w:tab/>
        <w:t>has the additional qualifications and experience required by CASA under regulation</w:t>
      </w:r>
      <w:r>
        <w:t> </w:t>
      </w:r>
      <w:r w:rsidRPr="00A22E59">
        <w:t>142.215 for the position (if any);</w:t>
      </w:r>
    </w:p>
    <w:p w14:paraId="0B9BE216" w14:textId="77777777" w:rsidR="00A31BD6" w:rsidRPr="00A22E59" w:rsidRDefault="00A31BD6" w:rsidP="00554CE3">
      <w:pPr>
        <w:pStyle w:val="paragraph"/>
      </w:pPr>
      <w:r w:rsidRPr="00A22E59">
        <w:tab/>
        <w:t>(f)</w:t>
      </w:r>
      <w:r w:rsidRPr="00A22E59">
        <w:tab/>
        <w:t>the AOC would not, by itself or combined with an existing civil aviation authorisation held by the applicant, authorise the applicant to use a particular foreign registered aircraft in Australian territory for more than 90 days in total in any 12 month period.</w:t>
      </w:r>
    </w:p>
    <w:p w14:paraId="763D2F1F" w14:textId="77777777" w:rsidR="00A31BD6" w:rsidRPr="00A22E59" w:rsidRDefault="00A31BD6" w:rsidP="00554CE3">
      <w:pPr>
        <w:pStyle w:val="notetext"/>
      </w:pPr>
      <w:r w:rsidRPr="00A22E59">
        <w:t>Note:</w:t>
      </w:r>
      <w:r w:rsidRPr="00A22E59">
        <w:tab/>
        <w:t>These matters are in addition to the matters specified in section</w:t>
      </w:r>
      <w:r>
        <w:t> </w:t>
      </w:r>
      <w:r w:rsidRPr="00A22E59">
        <w:t>28 of the Act.</w:t>
      </w:r>
    </w:p>
    <w:p w14:paraId="24459CE4" w14:textId="77777777" w:rsidR="00A31BD6" w:rsidRPr="00A22E59" w:rsidRDefault="00A31BD6" w:rsidP="00554CE3">
      <w:pPr>
        <w:pStyle w:val="subsection"/>
      </w:pPr>
      <w:r w:rsidRPr="00A22E59">
        <w:tab/>
        <w:t>(2)</w:t>
      </w:r>
      <w:r w:rsidRPr="00A22E59">
        <w:tab/>
        <w:t xml:space="preserve">For </w:t>
      </w:r>
      <w:r>
        <w:t>paragraph (</w:t>
      </w:r>
      <w:r w:rsidRPr="00A22E59">
        <w:t>1) (b), without limiting the matters that CASA may consider, CASA must consider the following:</w:t>
      </w:r>
    </w:p>
    <w:p w14:paraId="1DA0AE92" w14:textId="77777777" w:rsidR="00A31BD6" w:rsidRPr="00A22E59" w:rsidRDefault="00A31BD6" w:rsidP="00554CE3">
      <w:pPr>
        <w:pStyle w:val="paragraph"/>
      </w:pPr>
      <w:r w:rsidRPr="00A22E59">
        <w:tab/>
        <w:t>(a)</w:t>
      </w:r>
      <w:r w:rsidRPr="00A22E59">
        <w:tab/>
        <w:t>the applicant’s proposed exposition;</w:t>
      </w:r>
    </w:p>
    <w:p w14:paraId="3855E56A" w14:textId="77777777" w:rsidR="00A31BD6" w:rsidRPr="00A22E59" w:rsidRDefault="00A31BD6" w:rsidP="00554CE3">
      <w:pPr>
        <w:pStyle w:val="paragraph"/>
      </w:pPr>
      <w:r w:rsidRPr="00A22E59">
        <w:tab/>
        <w:t>(b)</w:t>
      </w:r>
      <w:r w:rsidRPr="00A22E59">
        <w:tab/>
        <w:t>whether the applicant can comply with the proposed exposition;</w:t>
      </w:r>
    </w:p>
    <w:p w14:paraId="524EED32" w14:textId="77777777" w:rsidR="00A31BD6" w:rsidRPr="00A22E59" w:rsidRDefault="00A31BD6" w:rsidP="00554CE3">
      <w:pPr>
        <w:pStyle w:val="paragraph"/>
      </w:pPr>
      <w:r w:rsidRPr="00A22E59">
        <w:tab/>
        <w:t>(c)</w:t>
      </w:r>
      <w:r w:rsidRPr="00A22E59">
        <w:tab/>
        <w:t>the content of the undertaking mentioned in paragraph</w:t>
      </w:r>
      <w:r>
        <w:t> </w:t>
      </w:r>
      <w:r w:rsidRPr="00A22E59">
        <w:t>142.080 (2) (g);</w:t>
      </w:r>
    </w:p>
    <w:p w14:paraId="38EE8143" w14:textId="77777777" w:rsidR="00A31BD6" w:rsidRPr="00A22E59" w:rsidRDefault="00A31BD6" w:rsidP="00554CE3">
      <w:pPr>
        <w:pStyle w:val="paragraph"/>
      </w:pPr>
      <w:r w:rsidRPr="00A22E59">
        <w:tab/>
        <w:t>(d)</w:t>
      </w:r>
      <w:r w:rsidRPr="00A22E59">
        <w:tab/>
        <w:t>details of, and the reasons for, any suspension or cancellation of:</w:t>
      </w:r>
    </w:p>
    <w:p w14:paraId="30E1C8F9" w14:textId="77777777" w:rsidR="00A31BD6" w:rsidRPr="00A22E59" w:rsidRDefault="00A31BD6" w:rsidP="00554CE3">
      <w:pPr>
        <w:pStyle w:val="paragraphsub"/>
      </w:pPr>
      <w:r w:rsidRPr="00A22E59">
        <w:tab/>
        <w:t>(i)</w:t>
      </w:r>
      <w:r w:rsidRPr="00A22E59">
        <w:tab/>
        <w:t>a civil aviation authorisation issued to the applicant; or</w:t>
      </w:r>
    </w:p>
    <w:p w14:paraId="60E7C5EE" w14:textId="77777777" w:rsidR="00A31BD6" w:rsidRPr="00A22E59" w:rsidRDefault="00A31BD6" w:rsidP="00554CE3">
      <w:pPr>
        <w:pStyle w:val="paragraphsub"/>
      </w:pPr>
      <w:r w:rsidRPr="00A22E59">
        <w:tab/>
        <w:t>(ii)</w:t>
      </w:r>
      <w:r w:rsidRPr="00A22E59">
        <w:tab/>
        <w:t>an equivalent authorisation issued to the applicant:</w:t>
      </w:r>
    </w:p>
    <w:p w14:paraId="36A1349F" w14:textId="77777777" w:rsidR="00A31BD6" w:rsidRPr="00A22E59" w:rsidRDefault="00A31BD6" w:rsidP="00554CE3">
      <w:pPr>
        <w:pStyle w:val="paragraphsub-sub"/>
      </w:pPr>
      <w:r w:rsidRPr="00A22E59">
        <w:tab/>
        <w:t>(A)</w:t>
      </w:r>
      <w:r w:rsidRPr="00A22E59">
        <w:tab/>
        <w:t>under the law of a foreign country; or</w:t>
      </w:r>
    </w:p>
    <w:p w14:paraId="616C8696" w14:textId="77777777" w:rsidR="00A31BD6" w:rsidRPr="00A22E59" w:rsidRDefault="00A31BD6" w:rsidP="00554CE3">
      <w:pPr>
        <w:pStyle w:val="paragraphsub-sub"/>
      </w:pPr>
      <w:r w:rsidRPr="00A22E59">
        <w:tab/>
        <w:t>(B)</w:t>
      </w:r>
      <w:r w:rsidRPr="00A22E59">
        <w:tab/>
        <w:t>by a multinational aviation authority;</w:t>
      </w:r>
    </w:p>
    <w:p w14:paraId="1B7405A1" w14:textId="77777777" w:rsidR="00A31BD6" w:rsidRPr="00A22E59" w:rsidRDefault="00A31BD6" w:rsidP="00554CE3">
      <w:pPr>
        <w:pStyle w:val="paragraph"/>
      </w:pPr>
      <w:r w:rsidRPr="00A22E59">
        <w:tab/>
        <w:t>(e)</w:t>
      </w:r>
      <w:r w:rsidRPr="00A22E59">
        <w:tab/>
        <w:t>the suitability of the applicant’s corporate and organisational structures for the activities;</w:t>
      </w:r>
    </w:p>
    <w:p w14:paraId="4D08C2DC" w14:textId="77777777" w:rsidR="00A31BD6" w:rsidRPr="00A22E59" w:rsidRDefault="00A31BD6" w:rsidP="00554CE3">
      <w:pPr>
        <w:pStyle w:val="paragraph"/>
      </w:pPr>
      <w:r w:rsidRPr="00A22E59">
        <w:tab/>
        <w:t>(f)</w:t>
      </w:r>
      <w:r w:rsidRPr="00A22E59">
        <w:tab/>
        <w:t>any other information:</w:t>
      </w:r>
    </w:p>
    <w:p w14:paraId="642855CD" w14:textId="77777777" w:rsidR="00A31BD6" w:rsidRPr="00A22E59" w:rsidRDefault="00A31BD6" w:rsidP="00554CE3">
      <w:pPr>
        <w:pStyle w:val="paragraphsub"/>
      </w:pPr>
      <w:r w:rsidRPr="00A22E59">
        <w:tab/>
        <w:t>(i)</w:t>
      </w:r>
      <w:r w:rsidRPr="00A22E59">
        <w:tab/>
        <w:t>accompanying the application; or</w:t>
      </w:r>
    </w:p>
    <w:p w14:paraId="7A70782E" w14:textId="77777777" w:rsidR="00A31BD6" w:rsidRPr="00A22E59" w:rsidRDefault="00A31BD6" w:rsidP="00554CE3">
      <w:pPr>
        <w:pStyle w:val="paragraphsub"/>
      </w:pPr>
      <w:r w:rsidRPr="00A22E59">
        <w:tab/>
        <w:t>(ii)</w:t>
      </w:r>
      <w:r w:rsidRPr="00A22E59">
        <w:tab/>
        <w:t>in any other document submitted to CASA by the applicant for the application, including any document requested by CASA in relation to the application.</w:t>
      </w:r>
    </w:p>
    <w:p w14:paraId="47BF6D54" w14:textId="77777777" w:rsidR="00A31BD6" w:rsidRPr="00A22E59" w:rsidRDefault="00A31BD6" w:rsidP="00554CE3">
      <w:pPr>
        <w:pStyle w:val="subsection"/>
      </w:pPr>
      <w:r w:rsidRPr="00A22E59">
        <w:tab/>
        <w:t>(3)</w:t>
      </w:r>
      <w:r w:rsidRPr="00A22E59">
        <w:tab/>
        <w:t xml:space="preserve">For </w:t>
      </w:r>
      <w:r>
        <w:t>paragraphs (</w:t>
      </w:r>
      <w:r w:rsidRPr="00A22E59">
        <w:t>1) (c) to (e), the matters CASA may consider in deciding whether a person is a fit and proper person include the following:</w:t>
      </w:r>
    </w:p>
    <w:p w14:paraId="15D209A8" w14:textId="77777777" w:rsidR="00A31BD6" w:rsidRPr="00A22E59" w:rsidRDefault="00A31BD6" w:rsidP="00554CE3">
      <w:pPr>
        <w:pStyle w:val="paragraph"/>
        <w:rPr>
          <w:rStyle w:val="Emphasis"/>
          <w:i w:val="0"/>
          <w:iCs w:val="0"/>
        </w:rPr>
      </w:pPr>
      <w:r w:rsidRPr="00A22E59">
        <w:rPr>
          <w:rStyle w:val="Emphasis"/>
        </w:rPr>
        <w:tab/>
        <w:t>(a)</w:t>
      </w:r>
      <w:r w:rsidRPr="00A22E59">
        <w:rPr>
          <w:rStyle w:val="Emphasis"/>
        </w:rPr>
        <w:tab/>
        <w:t>the person’s criminal record (if any), whether in Australia or a foreign country;</w:t>
      </w:r>
    </w:p>
    <w:p w14:paraId="35C93937" w14:textId="77777777" w:rsidR="00A31BD6" w:rsidRPr="00A22E59" w:rsidRDefault="00A31BD6" w:rsidP="00554CE3">
      <w:pPr>
        <w:pStyle w:val="paragraph"/>
        <w:rPr>
          <w:rStyle w:val="Emphasis"/>
          <w:i w:val="0"/>
        </w:rPr>
      </w:pPr>
      <w:r w:rsidRPr="00A22E59">
        <w:rPr>
          <w:rStyle w:val="Emphasis"/>
        </w:rPr>
        <w:tab/>
        <w:t>(b)</w:t>
      </w:r>
      <w:r w:rsidRPr="00A22E59">
        <w:rPr>
          <w:rStyle w:val="Emphasis"/>
        </w:rPr>
        <w:tab/>
        <w:t>the person’s bankruptcy (if any), whether in Australia or a foreign country;</w:t>
      </w:r>
    </w:p>
    <w:p w14:paraId="03A4BBE4" w14:textId="77777777" w:rsidR="00A31BD6" w:rsidRPr="00A22E59" w:rsidRDefault="00A31BD6" w:rsidP="00554CE3">
      <w:pPr>
        <w:pStyle w:val="paragraph"/>
        <w:rPr>
          <w:rStyle w:val="Emphasis"/>
          <w:i w:val="0"/>
        </w:rPr>
      </w:pPr>
      <w:r w:rsidRPr="00A22E59">
        <w:rPr>
          <w:rStyle w:val="Emphasis"/>
        </w:rPr>
        <w:tab/>
        <w:t>(c)</w:t>
      </w:r>
      <w:r w:rsidRPr="00A22E59">
        <w:rPr>
          <w:rStyle w:val="Emphasis"/>
        </w:rPr>
        <w:tab/>
        <w:t>the person’s history (if any) of serious behavioural problems;</w:t>
      </w:r>
    </w:p>
    <w:p w14:paraId="61C8C330" w14:textId="77777777" w:rsidR="00A31BD6" w:rsidRPr="00A22E59" w:rsidRDefault="00A31BD6" w:rsidP="00554CE3">
      <w:pPr>
        <w:pStyle w:val="paragraph"/>
        <w:rPr>
          <w:rStyle w:val="Emphasis"/>
          <w:i w:val="0"/>
        </w:rPr>
      </w:pPr>
      <w:r w:rsidRPr="00A22E59">
        <w:rPr>
          <w:rStyle w:val="Emphasis"/>
        </w:rPr>
        <w:tab/>
        <w:t>(d)</w:t>
      </w:r>
      <w:r w:rsidRPr="00A22E59">
        <w:rPr>
          <w:rStyle w:val="Emphasis"/>
        </w:rPr>
        <w:tab/>
        <w:t>any evidence held by CASA that the person has contravened:</w:t>
      </w:r>
    </w:p>
    <w:p w14:paraId="6DF4EC77" w14:textId="77777777" w:rsidR="00A31BD6" w:rsidRPr="00A22E59" w:rsidRDefault="00A31BD6" w:rsidP="00554CE3">
      <w:pPr>
        <w:pStyle w:val="paragraphsub"/>
        <w:rPr>
          <w:rStyle w:val="Emphasis"/>
          <w:i w:val="0"/>
        </w:rPr>
      </w:pPr>
      <w:r w:rsidRPr="00A22E59">
        <w:rPr>
          <w:rStyle w:val="Emphasis"/>
        </w:rPr>
        <w:tab/>
        <w:t>(i)</w:t>
      </w:r>
      <w:r w:rsidRPr="00A22E59">
        <w:rPr>
          <w:rStyle w:val="Emphasis"/>
        </w:rPr>
        <w:tab/>
        <w:t>civil aviation legislation; or</w:t>
      </w:r>
    </w:p>
    <w:p w14:paraId="68207DE0" w14:textId="77777777" w:rsidR="00A31BD6" w:rsidRPr="00A22E59" w:rsidRDefault="00A31BD6" w:rsidP="00554CE3">
      <w:pPr>
        <w:pStyle w:val="paragraphsub"/>
        <w:rPr>
          <w:rStyle w:val="Emphasis"/>
          <w:i w:val="0"/>
        </w:rPr>
      </w:pPr>
      <w:r w:rsidRPr="00A22E59">
        <w:rPr>
          <w:rStyle w:val="Emphasis"/>
        </w:rPr>
        <w:tab/>
        <w:t>(ii)</w:t>
      </w:r>
      <w:r w:rsidRPr="00A22E59">
        <w:rPr>
          <w:rStyle w:val="Emphasis"/>
        </w:rPr>
        <w:tab/>
        <w:t>another law relating to transport (including aviation) safety, whether in Australia or a foreign country;</w:t>
      </w:r>
    </w:p>
    <w:p w14:paraId="4189E2C0" w14:textId="77777777" w:rsidR="00A31BD6" w:rsidRPr="00A22E59" w:rsidRDefault="00A31BD6" w:rsidP="00554CE3">
      <w:pPr>
        <w:pStyle w:val="paragraph"/>
        <w:rPr>
          <w:rStyle w:val="Emphasis"/>
          <w:i w:val="0"/>
        </w:rPr>
      </w:pPr>
      <w:r w:rsidRPr="00A22E59">
        <w:rPr>
          <w:rStyle w:val="Emphasis"/>
        </w:rPr>
        <w:tab/>
        <w:t>(e)</w:t>
      </w:r>
      <w:r w:rsidRPr="00A22E59">
        <w:rPr>
          <w:rStyle w:val="Emphasis"/>
        </w:rPr>
        <w:tab/>
        <w:t>the person’s demonstrated attitude towards compliance with regulatory requirements, in Australia or a foreign country, relating to transport (including aviation) safety;</w:t>
      </w:r>
    </w:p>
    <w:p w14:paraId="61CCBA90" w14:textId="77777777" w:rsidR="00A31BD6" w:rsidRPr="00A22E59" w:rsidRDefault="00A31BD6" w:rsidP="00554CE3">
      <w:pPr>
        <w:pStyle w:val="paragraph"/>
        <w:rPr>
          <w:rStyle w:val="Emphasis"/>
          <w:i w:val="0"/>
        </w:rPr>
      </w:pPr>
      <w:r w:rsidRPr="00A22E59">
        <w:rPr>
          <w:rStyle w:val="Emphasis"/>
        </w:rPr>
        <w:tab/>
        <w:t>(f)</w:t>
      </w:r>
      <w:r w:rsidRPr="00A22E59">
        <w:rPr>
          <w:rStyle w:val="Emphasis"/>
        </w:rPr>
        <w:tab/>
        <w:t>the record of compliance with regulatory requirements relating to transport (including aviation) safety of any corporation in Australia or a foreign country in which the person:</w:t>
      </w:r>
    </w:p>
    <w:p w14:paraId="061E05DA" w14:textId="77777777" w:rsidR="00A31BD6" w:rsidRPr="00A22E59" w:rsidRDefault="00A31BD6" w:rsidP="00554CE3">
      <w:pPr>
        <w:pStyle w:val="paragraphsub"/>
        <w:rPr>
          <w:rStyle w:val="Emphasis"/>
          <w:i w:val="0"/>
        </w:rPr>
      </w:pPr>
      <w:r w:rsidRPr="00A22E59">
        <w:rPr>
          <w:rStyle w:val="Emphasis"/>
        </w:rPr>
        <w:tab/>
        <w:t>(i)</w:t>
      </w:r>
      <w:r w:rsidRPr="00A22E59">
        <w:rPr>
          <w:rStyle w:val="Emphasis"/>
        </w:rPr>
        <w:tab/>
        <w:t>is or was an officer or partner (however described); or</w:t>
      </w:r>
    </w:p>
    <w:p w14:paraId="48D32003" w14:textId="77777777" w:rsidR="00A31BD6" w:rsidRPr="00A22E59" w:rsidRDefault="00A31BD6" w:rsidP="00554CE3">
      <w:pPr>
        <w:pStyle w:val="paragraphsub"/>
        <w:rPr>
          <w:rStyle w:val="Emphasis"/>
          <w:i w:val="0"/>
        </w:rPr>
      </w:pPr>
      <w:r w:rsidRPr="00A22E59">
        <w:rPr>
          <w:rStyle w:val="Emphasis"/>
        </w:rPr>
        <w:tab/>
        <w:t>(ii)</w:t>
      </w:r>
      <w:r w:rsidRPr="00A22E59">
        <w:rPr>
          <w:rStyle w:val="Emphasis"/>
        </w:rPr>
        <w:tab/>
        <w:t xml:space="preserve">holds or held a position equivalent to </w:t>
      </w:r>
      <w:r w:rsidRPr="00A22E59">
        <w:t>any of the applicant’s key personnel</w:t>
      </w:r>
      <w:r w:rsidRPr="00A22E59">
        <w:rPr>
          <w:rStyle w:val="Emphasis"/>
        </w:rPr>
        <w:t>;</w:t>
      </w:r>
    </w:p>
    <w:p w14:paraId="667FE62F" w14:textId="77777777" w:rsidR="00A31BD6" w:rsidRPr="00A22E59" w:rsidRDefault="00A31BD6" w:rsidP="00554CE3">
      <w:pPr>
        <w:pStyle w:val="paragraph"/>
        <w:rPr>
          <w:rStyle w:val="Emphasis"/>
          <w:i w:val="0"/>
        </w:rPr>
      </w:pPr>
      <w:r w:rsidRPr="00A22E59">
        <w:rPr>
          <w:rStyle w:val="Emphasis"/>
        </w:rPr>
        <w:tab/>
        <w:t>(g)</w:t>
      </w:r>
      <w:r w:rsidRPr="00A22E59">
        <w:rPr>
          <w:rStyle w:val="Emphasis"/>
        </w:rPr>
        <w:tab/>
        <w:t xml:space="preserve">for any corporation in which the person is or was an officer, or holds or held a position equivalent to </w:t>
      </w:r>
      <w:r w:rsidRPr="00A22E59">
        <w:t>any of the applicant’s key personnel</w:t>
      </w:r>
      <w:r w:rsidRPr="00A22E59">
        <w:rPr>
          <w:rStyle w:val="Emphasis"/>
        </w:rPr>
        <w:t>, in Australia or a foreign country, the following records:</w:t>
      </w:r>
    </w:p>
    <w:p w14:paraId="53AE83C5" w14:textId="77777777" w:rsidR="00A31BD6" w:rsidRPr="00A22E59" w:rsidRDefault="00A31BD6" w:rsidP="00554CE3">
      <w:pPr>
        <w:pStyle w:val="paragraphsub"/>
      </w:pPr>
      <w:r w:rsidRPr="00A22E59">
        <w:rPr>
          <w:rStyle w:val="Emphasis"/>
        </w:rPr>
        <w:tab/>
        <w:t>(i)</w:t>
      </w:r>
      <w:r w:rsidRPr="00A22E59">
        <w:rPr>
          <w:rStyle w:val="Emphasis"/>
        </w:rPr>
        <w:tab/>
        <w:t>the corporation’s criminal record (if any);</w:t>
      </w:r>
    </w:p>
    <w:p w14:paraId="69020F94" w14:textId="77777777" w:rsidR="00A31BD6" w:rsidRPr="00A22E59" w:rsidRDefault="00A31BD6" w:rsidP="00554CE3">
      <w:pPr>
        <w:pStyle w:val="paragraphsub"/>
      </w:pPr>
      <w:r w:rsidRPr="00A22E59">
        <w:rPr>
          <w:rStyle w:val="Emphasis"/>
        </w:rPr>
        <w:tab/>
        <w:t>(ii)</w:t>
      </w:r>
      <w:r w:rsidRPr="00A22E59">
        <w:rPr>
          <w:rStyle w:val="Emphasis"/>
        </w:rPr>
        <w:tab/>
        <w:t>the corporation’s record of insolvency, bankruptcy, receivership or winding up (if any);</w:t>
      </w:r>
    </w:p>
    <w:p w14:paraId="0F1C9A01" w14:textId="77777777" w:rsidR="00A31BD6" w:rsidRPr="00A22E59" w:rsidRDefault="00A31BD6" w:rsidP="00554CE3">
      <w:pPr>
        <w:pStyle w:val="paragraphsub"/>
        <w:rPr>
          <w:rStyle w:val="Emphasis"/>
          <w:i w:val="0"/>
        </w:rPr>
      </w:pPr>
      <w:r w:rsidRPr="00A22E59">
        <w:rPr>
          <w:rStyle w:val="Emphasis"/>
        </w:rPr>
        <w:tab/>
        <w:t>(iii)</w:t>
      </w:r>
      <w:r w:rsidRPr="00A22E59">
        <w:rPr>
          <w:rStyle w:val="Emphasis"/>
        </w:rPr>
        <w:tab/>
        <w:t>the corporation’s record (if any) as a body subject to investigation or comment by any statutory authority established to regulate the share dealings or financial affairs of corporations;</w:t>
      </w:r>
    </w:p>
    <w:p w14:paraId="574CC7CB" w14:textId="77777777" w:rsidR="00A31BD6" w:rsidRPr="00A22E59" w:rsidRDefault="00A31BD6" w:rsidP="00554CE3">
      <w:pPr>
        <w:pStyle w:val="paragraph"/>
        <w:rPr>
          <w:rStyle w:val="Emphasis"/>
          <w:i w:val="0"/>
        </w:rPr>
      </w:pPr>
      <w:r w:rsidRPr="00A22E59">
        <w:rPr>
          <w:rStyle w:val="Emphasis"/>
        </w:rPr>
        <w:tab/>
        <w:t>(h)</w:t>
      </w:r>
      <w:r w:rsidRPr="00A22E59">
        <w:rPr>
          <w:rStyle w:val="Emphasis"/>
        </w:rPr>
        <w:tab/>
        <w:t>any other matter relating to the fitness of the person to:</w:t>
      </w:r>
    </w:p>
    <w:p w14:paraId="37998FC3" w14:textId="77777777" w:rsidR="00A31BD6" w:rsidRPr="00A22E59" w:rsidRDefault="00A31BD6" w:rsidP="00554CE3">
      <w:pPr>
        <w:pStyle w:val="paragraphsub"/>
        <w:rPr>
          <w:rStyle w:val="Emphasis"/>
          <w:i w:val="0"/>
        </w:rPr>
      </w:pPr>
      <w:r w:rsidRPr="00A22E59">
        <w:rPr>
          <w:rStyle w:val="Emphasis"/>
        </w:rPr>
        <w:tab/>
        <w:t>(i)</w:t>
      </w:r>
      <w:r w:rsidRPr="00A22E59">
        <w:rPr>
          <w:rStyle w:val="Emphasis"/>
        </w:rPr>
        <w:tab/>
        <w:t xml:space="preserve">for an applicant—hold an AOC that authorises the conduct of the </w:t>
      </w:r>
      <w:r w:rsidRPr="00A22E59">
        <w:t>activities</w:t>
      </w:r>
      <w:r w:rsidRPr="00A22E59">
        <w:rPr>
          <w:rStyle w:val="Emphasis"/>
        </w:rPr>
        <w:t>; or</w:t>
      </w:r>
    </w:p>
    <w:p w14:paraId="192CFD97" w14:textId="77777777" w:rsidR="00A31BD6" w:rsidRPr="00A22E59" w:rsidRDefault="00A31BD6" w:rsidP="00554CE3">
      <w:pPr>
        <w:pStyle w:val="paragraphsub"/>
        <w:rPr>
          <w:rStyle w:val="Emphasis"/>
          <w:i w:val="0"/>
        </w:rPr>
      </w:pPr>
      <w:r w:rsidRPr="00A22E59">
        <w:rPr>
          <w:rStyle w:val="Emphasis"/>
        </w:rPr>
        <w:tab/>
        <w:t>(ii)</w:t>
      </w:r>
      <w:r w:rsidRPr="00A22E59">
        <w:rPr>
          <w:rStyle w:val="Emphasis"/>
        </w:rPr>
        <w:tab/>
        <w:t xml:space="preserve">for an officer or proposed officer—be an officer of a corporation that holds an AOC that authorises the conduct of the </w:t>
      </w:r>
      <w:r w:rsidRPr="00A22E59">
        <w:t>activities</w:t>
      </w:r>
      <w:r w:rsidRPr="00A22E59">
        <w:rPr>
          <w:rStyle w:val="Emphasis"/>
        </w:rPr>
        <w:t>.</w:t>
      </w:r>
    </w:p>
    <w:p w14:paraId="6E0943D9" w14:textId="77777777" w:rsidR="00A31BD6" w:rsidRPr="00A22E59" w:rsidRDefault="00A31BD6" w:rsidP="00554CE3">
      <w:pPr>
        <w:pStyle w:val="ActHead5"/>
      </w:pPr>
      <w:bookmarkStart w:id="1187" w:name="_Toc381626161"/>
      <w:r w:rsidRPr="00A22E59">
        <w:rPr>
          <w:rStyle w:val="CharSectno"/>
        </w:rPr>
        <w:t>142.090</w:t>
      </w:r>
      <w:r w:rsidRPr="00A22E59">
        <w:t xml:space="preserve">  AOC—holders of existing AOCs</w:t>
      </w:r>
      <w:bookmarkEnd w:id="1187"/>
    </w:p>
    <w:p w14:paraId="747CCC4C" w14:textId="77777777" w:rsidR="00A31BD6" w:rsidRPr="00A22E59" w:rsidRDefault="00A31BD6" w:rsidP="00554CE3">
      <w:pPr>
        <w:pStyle w:val="subsection"/>
      </w:pPr>
      <w:r w:rsidRPr="00A22E59">
        <w:tab/>
        <w:t>(1)</w:t>
      </w:r>
      <w:r w:rsidRPr="00A22E59">
        <w:tab/>
        <w:t>If the applicant holds an AOC that authorises the conduct of operations other than the proposed Part</w:t>
      </w:r>
      <w:r>
        <w:t> </w:t>
      </w:r>
      <w:r w:rsidRPr="00A22E59">
        <w:t>142 activities, and CASA decides to issue an AOC to the applicant that authorises the conduct of the activities, the applicant must ask CASA, in writing, to cancel the applicant’s existing AOC.</w:t>
      </w:r>
    </w:p>
    <w:p w14:paraId="72B6722C" w14:textId="77777777" w:rsidR="00A31BD6" w:rsidRPr="00A22E59" w:rsidRDefault="00A31BD6" w:rsidP="00554CE3">
      <w:pPr>
        <w:pStyle w:val="subsection"/>
      </w:pPr>
      <w:r w:rsidRPr="00A22E59">
        <w:tab/>
        <w:t>(2)</w:t>
      </w:r>
      <w:r w:rsidRPr="00A22E59">
        <w:tab/>
        <w:t>On receipt of the request, CASA must cancel the applicant’s existing AOC and issue a new AOC that authorises the conduct of:</w:t>
      </w:r>
    </w:p>
    <w:p w14:paraId="5C46F7D8" w14:textId="77777777" w:rsidR="00A31BD6" w:rsidRPr="00A22E59" w:rsidRDefault="00A31BD6" w:rsidP="00554CE3">
      <w:pPr>
        <w:pStyle w:val="paragraph"/>
      </w:pPr>
      <w:r w:rsidRPr="00A22E59">
        <w:tab/>
        <w:t>(a)</w:t>
      </w:r>
      <w:r w:rsidRPr="00A22E59">
        <w:tab/>
        <w:t>the operations authorised by the existing AOC; and</w:t>
      </w:r>
    </w:p>
    <w:p w14:paraId="299F0F08" w14:textId="77777777" w:rsidR="00A31BD6" w:rsidRPr="00A22E59" w:rsidRDefault="00A31BD6" w:rsidP="00554CE3">
      <w:pPr>
        <w:pStyle w:val="paragraph"/>
      </w:pPr>
      <w:r w:rsidRPr="00A22E59">
        <w:tab/>
        <w:t>(b)</w:t>
      </w:r>
      <w:r w:rsidRPr="00A22E59">
        <w:tab/>
        <w:t>the proposed Part</w:t>
      </w:r>
      <w:r>
        <w:t> </w:t>
      </w:r>
      <w:r w:rsidRPr="00A22E59">
        <w:t>142 activities.</w:t>
      </w:r>
    </w:p>
    <w:p w14:paraId="56107F85" w14:textId="77777777" w:rsidR="00A31BD6" w:rsidRPr="00A22E59" w:rsidRDefault="00A31BD6" w:rsidP="00554CE3">
      <w:pPr>
        <w:pStyle w:val="ActHead5"/>
      </w:pPr>
      <w:bookmarkStart w:id="1188" w:name="_Toc381626162"/>
      <w:r w:rsidRPr="00A22E59">
        <w:rPr>
          <w:rStyle w:val="CharSectno"/>
        </w:rPr>
        <w:t>142.095</w:t>
      </w:r>
      <w:r w:rsidRPr="00A22E59">
        <w:t xml:space="preserve">  AOC—approval of exposition</w:t>
      </w:r>
      <w:bookmarkEnd w:id="1188"/>
    </w:p>
    <w:p w14:paraId="51F8F472" w14:textId="77777777" w:rsidR="00A31BD6" w:rsidRPr="00A22E59" w:rsidRDefault="00A31BD6" w:rsidP="00554CE3">
      <w:pPr>
        <w:pStyle w:val="subsection"/>
      </w:pPr>
      <w:r w:rsidRPr="00A22E59">
        <w:tab/>
      </w:r>
      <w:r w:rsidRPr="00A22E59">
        <w:tab/>
        <w:t>If CASA issues an AOC to the applicant that authorises the conduct of the proposed Part</w:t>
      </w:r>
      <w:r>
        <w:t> </w:t>
      </w:r>
      <w:r w:rsidRPr="00A22E59">
        <w:t>142 activities, CASA is taken to have also approved the applicant’s proposed exposition.</w:t>
      </w:r>
    </w:p>
    <w:p w14:paraId="56C69F2A" w14:textId="77777777" w:rsidR="00A31BD6" w:rsidRPr="00A22E59" w:rsidRDefault="00A31BD6" w:rsidP="00554CE3">
      <w:pPr>
        <w:pStyle w:val="ActHead5"/>
        <w:rPr>
          <w:color w:val="000000"/>
        </w:rPr>
      </w:pPr>
      <w:bookmarkStart w:id="1189" w:name="_Toc381626163"/>
      <w:r w:rsidRPr="00A22E59">
        <w:rPr>
          <w:rStyle w:val="CharSectno"/>
        </w:rPr>
        <w:t>142.100</w:t>
      </w:r>
      <w:r w:rsidRPr="00A22E59">
        <w:t xml:space="preserve">  AOC—</w:t>
      </w:r>
      <w:r w:rsidRPr="00A22E59">
        <w:rPr>
          <w:color w:val="000000"/>
        </w:rPr>
        <w:t>conditions</w:t>
      </w:r>
      <w:bookmarkEnd w:id="1189"/>
    </w:p>
    <w:p w14:paraId="1CD501BA" w14:textId="77777777" w:rsidR="00A31BD6" w:rsidRPr="00A22E59" w:rsidRDefault="00A31BD6" w:rsidP="00554CE3">
      <w:pPr>
        <w:pStyle w:val="subsection"/>
      </w:pPr>
      <w:r w:rsidRPr="00A22E59">
        <w:tab/>
        <w:t>(1)</w:t>
      </w:r>
      <w:r w:rsidRPr="00A22E59">
        <w:tab/>
        <w:t>For paragraph</w:t>
      </w:r>
      <w:r>
        <w:t> </w:t>
      </w:r>
      <w:r w:rsidRPr="00A22E59">
        <w:t>28BA (1) (b) of the Act, each of the following is a condition of an AOC issued to an operator that authorises the conduct of Part</w:t>
      </w:r>
      <w:r>
        <w:t> </w:t>
      </w:r>
      <w:r w:rsidRPr="00A22E59">
        <w:t>142 activities:</w:t>
      </w:r>
    </w:p>
    <w:p w14:paraId="32AFEC87" w14:textId="77777777" w:rsidR="00A31BD6" w:rsidRPr="00A22E59" w:rsidRDefault="00A31BD6" w:rsidP="00554CE3">
      <w:pPr>
        <w:pStyle w:val="paragraph"/>
      </w:pPr>
      <w:r w:rsidRPr="00A22E59">
        <w:tab/>
        <w:t>(a)</w:t>
      </w:r>
      <w:r w:rsidRPr="00A22E59">
        <w:tab/>
        <w:t>the operator must comply with each direction given to the operator, or obligation imposed on the operator, by CASA under a provision of these Regulations;</w:t>
      </w:r>
    </w:p>
    <w:p w14:paraId="2211B41D" w14:textId="77777777" w:rsidR="00A31BD6" w:rsidRPr="00A22E59" w:rsidRDefault="00A31BD6" w:rsidP="00554CE3">
      <w:pPr>
        <w:pStyle w:val="paragraph"/>
      </w:pPr>
      <w:r w:rsidRPr="00A22E59">
        <w:tab/>
        <w:t>(b)</w:t>
      </w:r>
      <w:r w:rsidRPr="00A22E59">
        <w:tab/>
        <w:t>each of the operator’s key personnel must comply with:</w:t>
      </w:r>
    </w:p>
    <w:p w14:paraId="1C377170" w14:textId="77777777" w:rsidR="00A31BD6" w:rsidRPr="00A22E59" w:rsidRDefault="00A31BD6" w:rsidP="00554CE3">
      <w:pPr>
        <w:pStyle w:val="paragraphsub"/>
      </w:pPr>
      <w:r w:rsidRPr="00A22E59">
        <w:tab/>
        <w:t>(i)</w:t>
      </w:r>
      <w:r w:rsidRPr="00A22E59">
        <w:tab/>
        <w:t>each provision of this Part that applies to the person; and</w:t>
      </w:r>
    </w:p>
    <w:p w14:paraId="1607924F" w14:textId="77777777" w:rsidR="00A31BD6" w:rsidRPr="00A22E59" w:rsidRDefault="00A31BD6" w:rsidP="00554CE3">
      <w:pPr>
        <w:pStyle w:val="paragraphsub"/>
      </w:pPr>
      <w:r w:rsidRPr="00A22E59">
        <w:tab/>
        <w:t>(ii)</w:t>
      </w:r>
      <w:r w:rsidRPr="00A22E59">
        <w:tab/>
        <w:t>each direction given to the person, or obligation imposed on the person, by CASA under a provision of these Regulations; and</w:t>
      </w:r>
    </w:p>
    <w:p w14:paraId="3B849227" w14:textId="77777777" w:rsidR="00A31BD6" w:rsidRPr="00A22E59" w:rsidRDefault="00A31BD6" w:rsidP="00554CE3">
      <w:pPr>
        <w:pStyle w:val="paragraphsub"/>
      </w:pPr>
      <w:r w:rsidRPr="00A22E59">
        <w:tab/>
        <w:t>(iii)</w:t>
      </w:r>
      <w:r w:rsidRPr="00A22E59">
        <w:tab/>
        <w:t>each other provision of civil aviation legislation that applies to the activities;</w:t>
      </w:r>
    </w:p>
    <w:p w14:paraId="67E7B782" w14:textId="77777777" w:rsidR="00A31BD6" w:rsidRPr="00A22E59" w:rsidRDefault="00A31BD6" w:rsidP="00554CE3">
      <w:pPr>
        <w:pStyle w:val="paragraph"/>
      </w:pPr>
      <w:r w:rsidRPr="00A22E59">
        <w:tab/>
        <w:t>(c)</w:t>
      </w:r>
      <w:r w:rsidRPr="00A22E59">
        <w:tab/>
        <w:t>each of the positions of the operator’s key personnel must be filled;</w:t>
      </w:r>
    </w:p>
    <w:p w14:paraId="3F77F229" w14:textId="77777777" w:rsidR="00A31BD6" w:rsidRPr="00A22E59" w:rsidRDefault="00A31BD6" w:rsidP="00554CE3">
      <w:pPr>
        <w:pStyle w:val="paragraph"/>
      </w:pPr>
      <w:r w:rsidRPr="00A22E59">
        <w:tab/>
        <w:t>(d)</w:t>
      </w:r>
      <w:r w:rsidRPr="00A22E59">
        <w:tab/>
        <w:t>each of the operator’s personnel must comply with each provision of civil aviation legislation that applies to the activities;</w:t>
      </w:r>
    </w:p>
    <w:p w14:paraId="7791D300" w14:textId="77777777" w:rsidR="00A31BD6" w:rsidRPr="00A22E59" w:rsidRDefault="00A31BD6" w:rsidP="00554CE3">
      <w:pPr>
        <w:pStyle w:val="paragraph"/>
      </w:pPr>
      <w:r w:rsidRPr="00A22E59">
        <w:tab/>
        <w:t>(e)</w:t>
      </w:r>
      <w:r w:rsidRPr="00A22E59">
        <w:tab/>
        <w:t>if the operator is an individual—the individual must be the operator’s chief executive officer;</w:t>
      </w:r>
    </w:p>
    <w:p w14:paraId="3058AB79" w14:textId="77777777" w:rsidR="00A31BD6" w:rsidRPr="00A22E59" w:rsidRDefault="00A31BD6" w:rsidP="00554CE3">
      <w:pPr>
        <w:pStyle w:val="paragraph"/>
      </w:pPr>
      <w:r w:rsidRPr="00A22E59">
        <w:tab/>
        <w:t>(f)</w:t>
      </w:r>
      <w:r w:rsidRPr="00A22E59">
        <w:tab/>
        <w:t>the positions of chief executive officer and safety manager may be occupied by the same person only:</w:t>
      </w:r>
    </w:p>
    <w:p w14:paraId="54B72031" w14:textId="77777777" w:rsidR="00A31BD6" w:rsidRPr="00A22E59" w:rsidRDefault="00A31BD6" w:rsidP="00554CE3">
      <w:pPr>
        <w:pStyle w:val="paragraphsub"/>
      </w:pPr>
      <w:r w:rsidRPr="00A22E59">
        <w:tab/>
        <w:t>(i)</w:t>
      </w:r>
      <w:r w:rsidRPr="00A22E59">
        <w:tab/>
        <w:t>in an unforeseen circumstance; and</w:t>
      </w:r>
    </w:p>
    <w:p w14:paraId="105ACC79" w14:textId="77777777" w:rsidR="00A31BD6" w:rsidRPr="00A22E59" w:rsidRDefault="00A31BD6" w:rsidP="00554CE3">
      <w:pPr>
        <w:pStyle w:val="paragraphsub"/>
      </w:pPr>
      <w:r w:rsidRPr="00A22E59">
        <w:tab/>
        <w:t>(ii)</w:t>
      </w:r>
      <w:r w:rsidRPr="00A22E59">
        <w:tab/>
        <w:t>for the period mentioned in subregulation (2);</w:t>
      </w:r>
    </w:p>
    <w:p w14:paraId="0662FB2D" w14:textId="77777777" w:rsidR="00A31BD6" w:rsidRPr="00A22E59" w:rsidRDefault="00A31BD6" w:rsidP="00554CE3">
      <w:pPr>
        <w:pStyle w:val="paragraph"/>
      </w:pPr>
      <w:r w:rsidRPr="00A22E59">
        <w:tab/>
        <w:t>(g)</w:t>
      </w:r>
      <w:r w:rsidRPr="00A22E59">
        <w:tab/>
        <w:t>the positions of head of operations and safety manager may be occupied by the same person only:</w:t>
      </w:r>
    </w:p>
    <w:p w14:paraId="1E4AB030" w14:textId="77777777" w:rsidR="00A31BD6" w:rsidRPr="00A22E59" w:rsidRDefault="00A31BD6" w:rsidP="00554CE3">
      <w:pPr>
        <w:pStyle w:val="paragraphsub"/>
      </w:pPr>
      <w:r w:rsidRPr="00A22E59">
        <w:tab/>
        <w:t>(i)</w:t>
      </w:r>
      <w:r w:rsidRPr="00A22E59">
        <w:tab/>
        <w:t>in an unforeseen circumstance; and</w:t>
      </w:r>
    </w:p>
    <w:p w14:paraId="3255D5D0" w14:textId="77777777" w:rsidR="00A31BD6" w:rsidRPr="00A22E59" w:rsidRDefault="00A31BD6" w:rsidP="00554CE3">
      <w:pPr>
        <w:pStyle w:val="paragraphsub"/>
      </w:pPr>
      <w:r w:rsidRPr="00A22E59">
        <w:tab/>
        <w:t>(ii)</w:t>
      </w:r>
      <w:r w:rsidRPr="00A22E59">
        <w:tab/>
        <w:t>for the period mentioned in subregulation (2).</w:t>
      </w:r>
    </w:p>
    <w:p w14:paraId="21F86521" w14:textId="77777777" w:rsidR="00A31BD6" w:rsidRPr="00A22E59" w:rsidRDefault="00A31BD6" w:rsidP="00554CE3">
      <w:pPr>
        <w:pStyle w:val="subsection"/>
      </w:pPr>
      <w:r w:rsidRPr="00A22E59">
        <w:tab/>
        <w:t>(2)</w:t>
      </w:r>
      <w:r w:rsidRPr="00A22E59">
        <w:tab/>
        <w:t xml:space="preserve">For </w:t>
      </w:r>
      <w:r>
        <w:t>subparagraphs (</w:t>
      </w:r>
      <w:r w:rsidRPr="00A22E59">
        <w:t xml:space="preserve">1) (f) (ii) and (g) (ii), </w:t>
      </w:r>
      <w:r w:rsidRPr="00A22E59">
        <w:tab/>
        <w:t>the period is:</w:t>
      </w:r>
    </w:p>
    <w:p w14:paraId="514C714A" w14:textId="77777777" w:rsidR="00A31BD6" w:rsidRPr="00A22E59" w:rsidRDefault="00A31BD6" w:rsidP="00554CE3">
      <w:pPr>
        <w:pStyle w:val="paragraph"/>
      </w:pPr>
      <w:r w:rsidRPr="00A22E59">
        <w:tab/>
        <w:t>(a)</w:t>
      </w:r>
      <w:r w:rsidRPr="00A22E59">
        <w:tab/>
        <w:t>no more than 7 consecutive days for each unforeseen circumstance; or</w:t>
      </w:r>
    </w:p>
    <w:p w14:paraId="7CA2F69A" w14:textId="77777777" w:rsidR="00A31BD6" w:rsidRPr="00A22E59" w:rsidRDefault="00A31BD6" w:rsidP="00554CE3">
      <w:pPr>
        <w:pStyle w:val="paragraph"/>
      </w:pPr>
      <w:r w:rsidRPr="00A22E59">
        <w:tab/>
        <w:t>(b)</w:t>
      </w:r>
      <w:r w:rsidRPr="00A22E59">
        <w:tab/>
        <w:t>if the operator holds an approval under regulation</w:t>
      </w:r>
      <w:r>
        <w:t> </w:t>
      </w:r>
      <w:r w:rsidRPr="00A22E59">
        <w:t>142.040 for this paragraph in relation to an unforeseen circumstance—the period mentioned in the approval for the unforeseen circumstance.</w:t>
      </w:r>
    </w:p>
    <w:p w14:paraId="12DB602B" w14:textId="77777777" w:rsidR="00A31BD6" w:rsidRPr="00A22E59" w:rsidRDefault="00A31BD6" w:rsidP="00554CE3">
      <w:pPr>
        <w:pStyle w:val="ActHead3"/>
      </w:pPr>
      <w:bookmarkStart w:id="1190" w:name="_Toc381626164"/>
      <w:r w:rsidRPr="00A22E59">
        <w:rPr>
          <w:rStyle w:val="CharDivNo"/>
        </w:rPr>
        <w:t>Division 142.B.2</w:t>
      </w:r>
      <w:r w:rsidRPr="00A22E59">
        <w:t>—</w:t>
      </w:r>
      <w:r w:rsidRPr="00A22E59">
        <w:rPr>
          <w:rStyle w:val="CharDivText"/>
        </w:rPr>
        <w:t>Certificates for Part 142 activities conducted in flight simulation training devices</w:t>
      </w:r>
      <w:bookmarkEnd w:id="1190"/>
    </w:p>
    <w:p w14:paraId="05050C98" w14:textId="77777777" w:rsidR="00A31BD6" w:rsidRPr="00A22E59" w:rsidRDefault="00A31BD6" w:rsidP="00554CE3">
      <w:pPr>
        <w:pStyle w:val="ActHead5"/>
        <w:rPr>
          <w:i/>
        </w:rPr>
      </w:pPr>
      <w:bookmarkStart w:id="1191" w:name="_Toc381626165"/>
      <w:r w:rsidRPr="00A22E59">
        <w:rPr>
          <w:rStyle w:val="CharSectno"/>
        </w:rPr>
        <w:t>142.105</w:t>
      </w:r>
      <w:r w:rsidRPr="00A22E59">
        <w:t xml:space="preserve">  Certificate—application</w:t>
      </w:r>
      <w:bookmarkEnd w:id="1191"/>
    </w:p>
    <w:p w14:paraId="2DC0D4D3" w14:textId="77777777" w:rsidR="00A31BD6" w:rsidRPr="00A22E59" w:rsidRDefault="00A31BD6" w:rsidP="00554CE3">
      <w:pPr>
        <w:pStyle w:val="subsection"/>
      </w:pPr>
      <w:r w:rsidRPr="00A22E59">
        <w:tab/>
        <w:t>(1)</w:t>
      </w:r>
      <w:r w:rsidRPr="00A22E59">
        <w:tab/>
        <w:t>A person may apply to CASA for a certificate authorising the person to conduct Part</w:t>
      </w:r>
      <w:r>
        <w:t> </w:t>
      </w:r>
      <w:r w:rsidRPr="00A22E59">
        <w:t>142 activities in flight simulation training devices.</w:t>
      </w:r>
    </w:p>
    <w:p w14:paraId="59B15F91" w14:textId="77777777" w:rsidR="00A31BD6" w:rsidRPr="00A22E59" w:rsidRDefault="00A31BD6" w:rsidP="00554CE3">
      <w:pPr>
        <w:pStyle w:val="subsection"/>
      </w:pPr>
      <w:r w:rsidRPr="00A22E59">
        <w:tab/>
        <w:t>(2)</w:t>
      </w:r>
      <w:r w:rsidRPr="00A22E59">
        <w:tab/>
        <w:t>The application must include the following:</w:t>
      </w:r>
    </w:p>
    <w:p w14:paraId="04AC315E" w14:textId="77777777" w:rsidR="00A31BD6" w:rsidRPr="00A22E59" w:rsidRDefault="00A31BD6" w:rsidP="00554CE3">
      <w:pPr>
        <w:pStyle w:val="paragraph"/>
      </w:pPr>
      <w:r w:rsidRPr="00A22E59">
        <w:tab/>
        <w:t>(a)</w:t>
      </w:r>
      <w:r w:rsidRPr="00A22E59">
        <w:tab/>
        <w:t>the information and documents mentioned in paragraphs 142.080 (2) (a) to (e);</w:t>
      </w:r>
    </w:p>
    <w:p w14:paraId="5CEEA802" w14:textId="77777777" w:rsidR="00A31BD6" w:rsidRPr="00A22E59" w:rsidRDefault="00A31BD6" w:rsidP="00554CE3">
      <w:pPr>
        <w:pStyle w:val="paragraph"/>
      </w:pPr>
      <w:r w:rsidRPr="00A22E59">
        <w:tab/>
        <w:t>(b)</w:t>
      </w:r>
      <w:r w:rsidRPr="00A22E59">
        <w:tab/>
        <w:t>a written undertaking from the person appointed, or proposed to be appointed, as the applicant’s chief executive officer that, if CASA issues the certificate, the applicant will:</w:t>
      </w:r>
    </w:p>
    <w:p w14:paraId="4AB02BCB" w14:textId="77777777" w:rsidR="00A31BD6" w:rsidRPr="00A22E59" w:rsidRDefault="00A31BD6" w:rsidP="00554CE3">
      <w:pPr>
        <w:pStyle w:val="paragraphsub"/>
      </w:pPr>
      <w:r w:rsidRPr="00A22E59">
        <w:tab/>
        <w:t>(i)</w:t>
      </w:r>
      <w:r w:rsidRPr="00A22E59">
        <w:tab/>
        <w:t>be capable of operating in accordance with its exposition and civil aviation legislation; and</w:t>
      </w:r>
    </w:p>
    <w:p w14:paraId="638CE721" w14:textId="77777777" w:rsidR="00A31BD6" w:rsidRPr="00A22E59" w:rsidRDefault="00A31BD6" w:rsidP="00554CE3">
      <w:pPr>
        <w:pStyle w:val="paragraphsub"/>
      </w:pPr>
      <w:r w:rsidRPr="00A22E59">
        <w:tab/>
        <w:t>(ii)</w:t>
      </w:r>
      <w:r w:rsidRPr="00A22E59">
        <w:tab/>
        <w:t>operate in accordance with its exposition and civil aviation legislation.</w:t>
      </w:r>
    </w:p>
    <w:p w14:paraId="2F8BDBC5" w14:textId="77777777" w:rsidR="00A31BD6" w:rsidRPr="00A22E59" w:rsidRDefault="00A31BD6" w:rsidP="00554CE3">
      <w:pPr>
        <w:pStyle w:val="subsection"/>
      </w:pPr>
      <w:r w:rsidRPr="00A22E59">
        <w:tab/>
        <w:t>(3)</w:t>
      </w:r>
      <w:r w:rsidRPr="00A22E59">
        <w:tab/>
        <w:t>The application must be:</w:t>
      </w:r>
    </w:p>
    <w:p w14:paraId="237AD4EF" w14:textId="77777777" w:rsidR="00A31BD6" w:rsidRPr="00A22E59" w:rsidRDefault="00A31BD6" w:rsidP="00554CE3">
      <w:pPr>
        <w:pStyle w:val="paragraph"/>
      </w:pPr>
      <w:r w:rsidRPr="00A22E59">
        <w:tab/>
        <w:t>(a)</w:t>
      </w:r>
      <w:r w:rsidRPr="00A22E59">
        <w:tab/>
        <w:t>accompanied by a copy of the applicant’s proposed exposition; and</w:t>
      </w:r>
    </w:p>
    <w:p w14:paraId="3A47896D" w14:textId="77777777" w:rsidR="00A31BD6" w:rsidRPr="00A22E59" w:rsidRDefault="00A31BD6" w:rsidP="00554CE3">
      <w:pPr>
        <w:pStyle w:val="paragraph"/>
        <w:rPr>
          <w:i/>
        </w:rPr>
      </w:pPr>
      <w:r w:rsidRPr="00A22E59">
        <w:tab/>
        <w:t>(b)</w:t>
      </w:r>
      <w:r w:rsidRPr="00A22E59">
        <w:tab/>
        <w:t>signed by the person appointed, or proposed to be appointed, as the applicant’s chief executive officer</w:t>
      </w:r>
      <w:r w:rsidRPr="00A22E59">
        <w:rPr>
          <w:i/>
        </w:rPr>
        <w:t>.</w:t>
      </w:r>
    </w:p>
    <w:p w14:paraId="656FE1B4" w14:textId="77777777" w:rsidR="00A31BD6" w:rsidRPr="00A22E59" w:rsidRDefault="00A31BD6" w:rsidP="00554CE3">
      <w:pPr>
        <w:pStyle w:val="ActHead5"/>
      </w:pPr>
      <w:bookmarkStart w:id="1192" w:name="_Toc381626166"/>
      <w:r w:rsidRPr="00A22E59">
        <w:rPr>
          <w:rStyle w:val="CharSectno"/>
        </w:rPr>
        <w:t>142.110</w:t>
      </w:r>
      <w:r w:rsidRPr="00A22E59">
        <w:t xml:space="preserve">  Certificate—issue</w:t>
      </w:r>
      <w:bookmarkEnd w:id="1192"/>
    </w:p>
    <w:p w14:paraId="10329EB2" w14:textId="77777777" w:rsidR="00A31BD6" w:rsidRPr="00A22E59" w:rsidRDefault="00A31BD6" w:rsidP="00554CE3">
      <w:pPr>
        <w:pStyle w:val="subsection"/>
      </w:pPr>
      <w:r w:rsidRPr="00A22E59">
        <w:tab/>
        <w:t>(1)</w:t>
      </w:r>
      <w:r w:rsidRPr="00A22E59">
        <w:tab/>
        <w:t>Subject to regulation</w:t>
      </w:r>
      <w:r>
        <w:t> </w:t>
      </w:r>
      <w:r w:rsidRPr="00A22E59">
        <w:t>11.055, CASA must issue the certificate if satisfied of each of the following:</w:t>
      </w:r>
    </w:p>
    <w:p w14:paraId="00FEC026" w14:textId="77777777" w:rsidR="00A31BD6" w:rsidRPr="00A22E59" w:rsidRDefault="00A31BD6" w:rsidP="00554CE3">
      <w:pPr>
        <w:pStyle w:val="paragraph"/>
      </w:pPr>
      <w:r w:rsidRPr="00A22E59">
        <w:tab/>
        <w:t>(a)</w:t>
      </w:r>
      <w:r w:rsidRPr="00A22E59">
        <w:tab/>
        <w:t>the matters mentioned in subregulation</w:t>
      </w:r>
      <w:r>
        <w:t> </w:t>
      </w:r>
      <w:r w:rsidRPr="00A22E59">
        <w:t>142.085 (1);</w:t>
      </w:r>
    </w:p>
    <w:p w14:paraId="481E2F19" w14:textId="77777777" w:rsidR="00A31BD6" w:rsidRPr="00A22E59" w:rsidRDefault="00A31BD6" w:rsidP="00554CE3">
      <w:pPr>
        <w:pStyle w:val="paragraph"/>
      </w:pPr>
      <w:r w:rsidRPr="00A22E59">
        <w:tab/>
        <w:t>(b)</w:t>
      </w:r>
      <w:r w:rsidRPr="00A22E59">
        <w:tab/>
        <w:t>the applicant’s organisation is suitable to ensure that the activities can be conducted safely, having regard to the nature of the activities;</w:t>
      </w:r>
    </w:p>
    <w:p w14:paraId="49019BE3" w14:textId="77777777" w:rsidR="00A31BD6" w:rsidRPr="00A22E59" w:rsidRDefault="00A31BD6" w:rsidP="00554CE3">
      <w:pPr>
        <w:pStyle w:val="paragraph"/>
      </w:pPr>
      <w:r w:rsidRPr="00A22E59">
        <w:tab/>
        <w:t>(c)</w:t>
      </w:r>
      <w:r w:rsidRPr="00A22E59">
        <w:tab/>
        <w:t>the chain of command of the applicant’s organisation is appropriate to ensure that the activities can be conducted safely;</w:t>
      </w:r>
    </w:p>
    <w:p w14:paraId="5DC6358B" w14:textId="77777777" w:rsidR="00A31BD6" w:rsidRPr="00A22E59" w:rsidRDefault="00A31BD6" w:rsidP="00554CE3">
      <w:pPr>
        <w:pStyle w:val="paragraph"/>
      </w:pPr>
      <w:r w:rsidRPr="00A22E59">
        <w:tab/>
        <w:t>(d)</w:t>
      </w:r>
      <w:r w:rsidRPr="00A22E59">
        <w:tab/>
        <w:t>the applicant’s organisation has a sufficient number of suitably qualified and competent personnel to conduct the activities safely;</w:t>
      </w:r>
    </w:p>
    <w:p w14:paraId="18010CC9" w14:textId="77777777" w:rsidR="00A31BD6" w:rsidRPr="00A22E59" w:rsidRDefault="00A31BD6" w:rsidP="00554CE3">
      <w:pPr>
        <w:pStyle w:val="paragraph"/>
      </w:pPr>
      <w:r w:rsidRPr="00A22E59">
        <w:tab/>
        <w:t>(e)</w:t>
      </w:r>
      <w:r w:rsidRPr="00A22E59">
        <w:tab/>
        <w:t>the facilities of the applicant’s organisation are sufficient to enable the activities to be conducted safely;</w:t>
      </w:r>
    </w:p>
    <w:p w14:paraId="7B543516" w14:textId="77777777" w:rsidR="00A31BD6" w:rsidRPr="00A22E59" w:rsidRDefault="00A31BD6" w:rsidP="00554CE3">
      <w:pPr>
        <w:pStyle w:val="paragraph"/>
      </w:pPr>
      <w:r w:rsidRPr="00A22E59">
        <w:tab/>
        <w:t>(f)</w:t>
      </w:r>
      <w:r w:rsidRPr="00A22E59">
        <w:tab/>
        <w:t>the applicant’s organisation has suitable procedures and practices to control the organisation and ensure the activities can be conducted safely.</w:t>
      </w:r>
    </w:p>
    <w:p w14:paraId="6885846D" w14:textId="77777777" w:rsidR="00A31BD6" w:rsidRPr="00A22E59" w:rsidRDefault="00A31BD6" w:rsidP="00554CE3">
      <w:pPr>
        <w:pStyle w:val="subsection"/>
      </w:pPr>
      <w:r w:rsidRPr="00A22E59">
        <w:tab/>
        <w:t>(2)</w:t>
      </w:r>
      <w:r w:rsidRPr="00A22E59">
        <w:tab/>
        <w:t>For subregulation (1), in deciding whether an applicant is capable of conducting the activities safely and in accordance with its exposition and civil aviation legislation, CASA must consider:</w:t>
      </w:r>
    </w:p>
    <w:p w14:paraId="653637F7" w14:textId="77777777" w:rsidR="00A31BD6" w:rsidRPr="00A22E59" w:rsidRDefault="00A31BD6" w:rsidP="00554CE3">
      <w:pPr>
        <w:pStyle w:val="paragraph"/>
      </w:pPr>
      <w:r w:rsidRPr="00A22E59">
        <w:tab/>
        <w:t>(a)</w:t>
      </w:r>
      <w:r w:rsidRPr="00A22E59">
        <w:tab/>
        <w:t>the matters set out in paragraphs 142.085 (2) (a), (b) and (d) to (f); and</w:t>
      </w:r>
    </w:p>
    <w:p w14:paraId="6C0DEDEC" w14:textId="77777777" w:rsidR="00A31BD6" w:rsidRPr="00A22E59" w:rsidRDefault="00A31BD6" w:rsidP="00554CE3">
      <w:pPr>
        <w:pStyle w:val="paragraph"/>
      </w:pPr>
      <w:r w:rsidRPr="00A22E59">
        <w:tab/>
        <w:t>(b)</w:t>
      </w:r>
      <w:r w:rsidRPr="00A22E59">
        <w:tab/>
        <w:t>the content of the undertaking mentioned in paragraph</w:t>
      </w:r>
      <w:r>
        <w:t> </w:t>
      </w:r>
      <w:r w:rsidRPr="00A22E59">
        <w:t>142.105 (2) (b).</w:t>
      </w:r>
    </w:p>
    <w:p w14:paraId="6D6D65DA" w14:textId="77777777" w:rsidR="00A31BD6" w:rsidRPr="00A22E59" w:rsidRDefault="00A31BD6" w:rsidP="00554CE3">
      <w:pPr>
        <w:pStyle w:val="subsection"/>
      </w:pPr>
      <w:r w:rsidRPr="00A22E59">
        <w:tab/>
        <w:t>(3)</w:t>
      </w:r>
      <w:r w:rsidRPr="00A22E59">
        <w:tab/>
        <w:t>For subregulation (1), the matters CASA may consider in deciding whether a person is a fit and proper person include the matters mentioned in subregulation</w:t>
      </w:r>
      <w:r>
        <w:t> </w:t>
      </w:r>
      <w:r w:rsidRPr="00A22E59">
        <w:t>142.085 (3).</w:t>
      </w:r>
    </w:p>
    <w:p w14:paraId="18E9446C" w14:textId="77777777" w:rsidR="00A31BD6" w:rsidRPr="00A22E59" w:rsidRDefault="00A31BD6" w:rsidP="00554CE3">
      <w:pPr>
        <w:pStyle w:val="subsection"/>
      </w:pPr>
      <w:r w:rsidRPr="00A22E59">
        <w:tab/>
        <w:t>(4)</w:t>
      </w:r>
      <w:r w:rsidRPr="00A22E59">
        <w:tab/>
        <w:t>For this regulation, regulation</w:t>
      </w:r>
      <w:r>
        <w:t> </w:t>
      </w:r>
      <w:r w:rsidRPr="00A22E59">
        <w:t>142.085 applies to an application for a certificate as if:</w:t>
      </w:r>
    </w:p>
    <w:p w14:paraId="47F2B030" w14:textId="77777777" w:rsidR="00A31BD6" w:rsidRPr="00A22E59" w:rsidRDefault="00A31BD6" w:rsidP="00554CE3">
      <w:pPr>
        <w:pStyle w:val="paragraph"/>
      </w:pPr>
      <w:r w:rsidRPr="00A22E59">
        <w:tab/>
        <w:t>(a)</w:t>
      </w:r>
      <w:r w:rsidRPr="00A22E59">
        <w:tab/>
        <w:t>a reference to an AOC were a reference to a certificate; and</w:t>
      </w:r>
    </w:p>
    <w:p w14:paraId="445DE9D1" w14:textId="77777777" w:rsidR="00A31BD6" w:rsidRPr="00A22E59" w:rsidRDefault="00A31BD6" w:rsidP="00554CE3">
      <w:pPr>
        <w:pStyle w:val="paragraph"/>
      </w:pPr>
      <w:r w:rsidRPr="00A22E59">
        <w:tab/>
        <w:t>(b)</w:t>
      </w:r>
      <w:r w:rsidRPr="00A22E59">
        <w:tab/>
        <w:t>any other necessary changes had been made.</w:t>
      </w:r>
    </w:p>
    <w:p w14:paraId="61DFE299" w14:textId="77777777" w:rsidR="00A31BD6" w:rsidRPr="00A22E59" w:rsidRDefault="00A31BD6" w:rsidP="00554CE3">
      <w:pPr>
        <w:pStyle w:val="subsection"/>
      </w:pPr>
      <w:r w:rsidRPr="00A22E59">
        <w:tab/>
        <w:t>(5)</w:t>
      </w:r>
      <w:r w:rsidRPr="00A22E59">
        <w:tab/>
        <w:t>If CASA decides to issue the certificate, CASA must determine the Part</w:t>
      </w:r>
      <w:r>
        <w:t> </w:t>
      </w:r>
      <w:r w:rsidRPr="00A22E59">
        <w:t>142 activities the applicant is authorised to conduct in flight simulation training devices, including any limitations or conditions in relation to the activities.</w:t>
      </w:r>
    </w:p>
    <w:p w14:paraId="6504E218" w14:textId="77777777" w:rsidR="00A31BD6" w:rsidRPr="00A22E59" w:rsidRDefault="00A31BD6" w:rsidP="00554CE3">
      <w:pPr>
        <w:pStyle w:val="subsection"/>
      </w:pPr>
      <w:r w:rsidRPr="00A22E59">
        <w:tab/>
        <w:t>(6)</w:t>
      </w:r>
      <w:r w:rsidRPr="00A22E59">
        <w:tab/>
        <w:t>The certificate must include:</w:t>
      </w:r>
    </w:p>
    <w:p w14:paraId="07629CBF" w14:textId="77777777" w:rsidR="00A31BD6" w:rsidRPr="00A22E59" w:rsidRDefault="00A31BD6" w:rsidP="00554CE3">
      <w:pPr>
        <w:pStyle w:val="paragraph"/>
      </w:pPr>
      <w:r w:rsidRPr="00A22E59">
        <w:tab/>
        <w:t>(a)</w:t>
      </w:r>
      <w:r w:rsidRPr="00A22E59">
        <w:tab/>
        <w:t>the matters mentioned in subregulation (5); and</w:t>
      </w:r>
    </w:p>
    <w:p w14:paraId="6D23FFAF" w14:textId="77777777" w:rsidR="00A31BD6" w:rsidRPr="00A22E59" w:rsidRDefault="00A31BD6" w:rsidP="00554CE3">
      <w:pPr>
        <w:pStyle w:val="paragraph"/>
      </w:pPr>
      <w:r w:rsidRPr="00A22E59">
        <w:tab/>
        <w:t>(b)</w:t>
      </w:r>
      <w:r w:rsidRPr="00A22E59">
        <w:tab/>
        <w:t>a certificate reference number determined by CASA.</w:t>
      </w:r>
    </w:p>
    <w:p w14:paraId="1914D48A" w14:textId="77777777" w:rsidR="00A31BD6" w:rsidRPr="00A22E59" w:rsidRDefault="00A31BD6" w:rsidP="00554CE3">
      <w:pPr>
        <w:pStyle w:val="subsection"/>
      </w:pPr>
      <w:r w:rsidRPr="00A22E59">
        <w:tab/>
        <w:t>(7)</w:t>
      </w:r>
      <w:r w:rsidRPr="00A22E59">
        <w:tab/>
        <w:t>If, under regulation</w:t>
      </w:r>
      <w:r>
        <w:t> </w:t>
      </w:r>
      <w:r w:rsidRPr="00A22E59">
        <w:t>142.145, CASA approves a significant change to a Part</w:t>
      </w:r>
      <w:r>
        <w:t> </w:t>
      </w:r>
      <w:r w:rsidRPr="00A22E59">
        <w:t>142 operator that holds a certificate under this Division, CASA may issue a new certificate to the operator.</w:t>
      </w:r>
    </w:p>
    <w:p w14:paraId="4F2A5E44" w14:textId="77777777" w:rsidR="00A31BD6" w:rsidRPr="00A22E59" w:rsidRDefault="00A31BD6" w:rsidP="00554CE3">
      <w:pPr>
        <w:pStyle w:val="ActHead5"/>
      </w:pPr>
      <w:bookmarkStart w:id="1193" w:name="_Toc381626167"/>
      <w:r w:rsidRPr="00A22E59">
        <w:rPr>
          <w:rStyle w:val="CharSectno"/>
        </w:rPr>
        <w:t>142.115</w:t>
      </w:r>
      <w:r w:rsidRPr="00A22E59">
        <w:t xml:space="preserve">  Certificate—approval of exposition</w:t>
      </w:r>
      <w:bookmarkEnd w:id="1193"/>
    </w:p>
    <w:p w14:paraId="276F3005" w14:textId="77777777" w:rsidR="00A31BD6" w:rsidRPr="00A22E59" w:rsidRDefault="00A31BD6" w:rsidP="00554CE3">
      <w:pPr>
        <w:pStyle w:val="subsection"/>
      </w:pPr>
      <w:r w:rsidRPr="00A22E59">
        <w:tab/>
      </w:r>
      <w:r w:rsidRPr="00A22E59">
        <w:tab/>
        <w:t>If CASA issues the certificate to the applicant, CASA is taken to have also approved the applicant’s proposed exposition.</w:t>
      </w:r>
    </w:p>
    <w:p w14:paraId="6F91F712" w14:textId="77777777" w:rsidR="00A31BD6" w:rsidRPr="00A22E59" w:rsidRDefault="00A31BD6" w:rsidP="00554CE3">
      <w:pPr>
        <w:pStyle w:val="ActHead5"/>
        <w:rPr>
          <w:color w:val="000000"/>
        </w:rPr>
      </w:pPr>
      <w:bookmarkStart w:id="1194" w:name="_Toc381626168"/>
      <w:r w:rsidRPr="00A22E59">
        <w:rPr>
          <w:rStyle w:val="CharSectno"/>
        </w:rPr>
        <w:t>142.120</w:t>
      </w:r>
      <w:r w:rsidRPr="00A22E59">
        <w:t xml:space="preserve">  Certificate</w:t>
      </w:r>
      <w:r w:rsidRPr="00A22E59">
        <w:rPr>
          <w:color w:val="000000"/>
        </w:rPr>
        <w:t>—conditions</w:t>
      </w:r>
      <w:bookmarkEnd w:id="1194"/>
    </w:p>
    <w:p w14:paraId="4DC063C6" w14:textId="77777777" w:rsidR="00A31BD6" w:rsidRPr="00A22E59" w:rsidRDefault="00A31BD6" w:rsidP="00554CE3">
      <w:pPr>
        <w:pStyle w:val="subsection"/>
      </w:pPr>
      <w:r w:rsidRPr="00A22E59">
        <w:tab/>
        <w:t>(1)</w:t>
      </w:r>
      <w:r w:rsidRPr="00A22E59">
        <w:tab/>
        <w:t>Each of the following is a condition of a certificate issued to an operator under this Division:</w:t>
      </w:r>
    </w:p>
    <w:p w14:paraId="68C094E5" w14:textId="77777777" w:rsidR="00A31BD6" w:rsidRPr="00A22E59" w:rsidRDefault="00A31BD6" w:rsidP="00554CE3">
      <w:pPr>
        <w:pStyle w:val="paragraph"/>
      </w:pPr>
      <w:r w:rsidRPr="00A22E59">
        <w:tab/>
        <w:t>(a)</w:t>
      </w:r>
      <w:r w:rsidRPr="00A22E59">
        <w:tab/>
        <w:t>the operator must comply with:</w:t>
      </w:r>
    </w:p>
    <w:p w14:paraId="3F1CF998" w14:textId="77777777" w:rsidR="00A31BD6" w:rsidRPr="00A22E59" w:rsidRDefault="00A31BD6" w:rsidP="00554CE3">
      <w:pPr>
        <w:pStyle w:val="paragraphsub"/>
      </w:pPr>
      <w:r w:rsidRPr="00A22E59">
        <w:tab/>
        <w:t>(i)</w:t>
      </w:r>
      <w:r w:rsidRPr="00A22E59">
        <w:tab/>
        <w:t>each provision of this Part that applies to the operator; and</w:t>
      </w:r>
    </w:p>
    <w:p w14:paraId="55A02558" w14:textId="77777777" w:rsidR="00A31BD6" w:rsidRPr="00A22E59" w:rsidRDefault="00A31BD6" w:rsidP="00554CE3">
      <w:pPr>
        <w:pStyle w:val="paragraphsub"/>
      </w:pPr>
      <w:r w:rsidRPr="00A22E59">
        <w:tab/>
        <w:t>(ii)</w:t>
      </w:r>
      <w:r w:rsidRPr="00A22E59">
        <w:tab/>
        <w:t>each direction given to the operator, or obligation imposed on the operator, by CASA under a provision of these Regulations; and</w:t>
      </w:r>
    </w:p>
    <w:p w14:paraId="7BC574BC" w14:textId="77777777" w:rsidR="00A31BD6" w:rsidRPr="00A22E59" w:rsidRDefault="00A31BD6" w:rsidP="00554CE3">
      <w:pPr>
        <w:pStyle w:val="paragraphsub"/>
      </w:pPr>
      <w:r w:rsidRPr="00A22E59">
        <w:tab/>
        <w:t>(iii)</w:t>
      </w:r>
      <w:r w:rsidRPr="00A22E59">
        <w:tab/>
        <w:t>each other provision of civil aviation legislation that applies to the operator’s authorised Part</w:t>
      </w:r>
      <w:r>
        <w:t> </w:t>
      </w:r>
      <w:r w:rsidRPr="00A22E59">
        <w:t>142 activities covered by the certificate;</w:t>
      </w:r>
    </w:p>
    <w:p w14:paraId="611C5358" w14:textId="77777777" w:rsidR="00A31BD6" w:rsidRPr="00A22E59" w:rsidRDefault="00A31BD6" w:rsidP="00554CE3">
      <w:pPr>
        <w:pStyle w:val="paragraph"/>
      </w:pPr>
      <w:r w:rsidRPr="00A22E59">
        <w:tab/>
        <w:t>(b)</w:t>
      </w:r>
      <w:r w:rsidRPr="00A22E59">
        <w:tab/>
        <w:t>each of the operator’s key personnel must comply with:</w:t>
      </w:r>
    </w:p>
    <w:p w14:paraId="16B64B56" w14:textId="77777777" w:rsidR="00A31BD6" w:rsidRPr="00A22E59" w:rsidRDefault="00A31BD6" w:rsidP="00554CE3">
      <w:pPr>
        <w:pStyle w:val="paragraphsub"/>
      </w:pPr>
      <w:r w:rsidRPr="00A22E59">
        <w:tab/>
        <w:t>(i)</w:t>
      </w:r>
      <w:r w:rsidRPr="00A22E59">
        <w:tab/>
        <w:t>each provision of this Part that applies to the person; and</w:t>
      </w:r>
    </w:p>
    <w:p w14:paraId="6A74D916" w14:textId="77777777" w:rsidR="00A31BD6" w:rsidRPr="00A22E59" w:rsidRDefault="00A31BD6" w:rsidP="00554CE3">
      <w:pPr>
        <w:pStyle w:val="paragraphsub"/>
      </w:pPr>
      <w:r w:rsidRPr="00A22E59">
        <w:tab/>
        <w:t>(ii)</w:t>
      </w:r>
      <w:r w:rsidRPr="00A22E59">
        <w:tab/>
        <w:t>each direction given to the person, or obligation imposed on the person, by CASA under a provision of these Regulations; and</w:t>
      </w:r>
    </w:p>
    <w:p w14:paraId="1FB91FB3" w14:textId="77777777" w:rsidR="00A31BD6" w:rsidRPr="00A22E59" w:rsidRDefault="00A31BD6" w:rsidP="00554CE3">
      <w:pPr>
        <w:pStyle w:val="paragraphsub"/>
      </w:pPr>
      <w:r w:rsidRPr="00A22E59">
        <w:tab/>
        <w:t>(iii)</w:t>
      </w:r>
      <w:r w:rsidRPr="00A22E59">
        <w:tab/>
        <w:t>each other provision of civil aviation legislation that applies to the activities covered by the certificate;</w:t>
      </w:r>
    </w:p>
    <w:p w14:paraId="1C01CF6D" w14:textId="77777777" w:rsidR="00A31BD6" w:rsidRPr="00A22E59" w:rsidRDefault="00A31BD6" w:rsidP="00554CE3">
      <w:pPr>
        <w:pStyle w:val="paragraph"/>
      </w:pPr>
      <w:r w:rsidRPr="00A22E59">
        <w:tab/>
        <w:t>(c)</w:t>
      </w:r>
      <w:r w:rsidRPr="00A22E59">
        <w:tab/>
        <w:t>each of the positions of the operator’s key personnel must be filled;</w:t>
      </w:r>
    </w:p>
    <w:p w14:paraId="0C7F4152" w14:textId="77777777" w:rsidR="00A31BD6" w:rsidRPr="00A22E59" w:rsidRDefault="00A31BD6" w:rsidP="00554CE3">
      <w:pPr>
        <w:pStyle w:val="paragraph"/>
      </w:pPr>
      <w:r w:rsidRPr="00A22E59">
        <w:tab/>
        <w:t>(d)</w:t>
      </w:r>
      <w:r w:rsidRPr="00A22E59">
        <w:tab/>
        <w:t>each of the operator’s personnel must comply with each provision of civil aviation legislation that applies to the activities;</w:t>
      </w:r>
    </w:p>
    <w:p w14:paraId="08F9AD86" w14:textId="77777777" w:rsidR="00A31BD6" w:rsidRPr="00A22E59" w:rsidRDefault="00A31BD6" w:rsidP="00554CE3">
      <w:pPr>
        <w:pStyle w:val="paragraph"/>
      </w:pPr>
      <w:r w:rsidRPr="00A22E59">
        <w:tab/>
        <w:t>(e)</w:t>
      </w:r>
      <w:r w:rsidRPr="00A22E59">
        <w:tab/>
        <w:t>if the operator is an individual—the individual must be the operator’s chief executive officer;</w:t>
      </w:r>
    </w:p>
    <w:p w14:paraId="6D82B323" w14:textId="77777777" w:rsidR="00A31BD6" w:rsidRPr="00A22E59" w:rsidRDefault="00A31BD6" w:rsidP="00554CE3">
      <w:pPr>
        <w:pStyle w:val="paragraph"/>
      </w:pPr>
      <w:r w:rsidRPr="00A22E59">
        <w:tab/>
        <w:t>(f)</w:t>
      </w:r>
      <w:r w:rsidRPr="00A22E59">
        <w:tab/>
        <w:t>the positions of chief executive officer and quality assurance manager may be occupied by the same person only:</w:t>
      </w:r>
    </w:p>
    <w:p w14:paraId="4A1F2E2A" w14:textId="77777777" w:rsidR="00A31BD6" w:rsidRPr="00A22E59" w:rsidRDefault="00A31BD6" w:rsidP="00554CE3">
      <w:pPr>
        <w:pStyle w:val="paragraphsub"/>
      </w:pPr>
      <w:r w:rsidRPr="00A22E59">
        <w:tab/>
        <w:t>(i)</w:t>
      </w:r>
      <w:r w:rsidRPr="00A22E59">
        <w:tab/>
        <w:t>in an unforeseen circumstance; and</w:t>
      </w:r>
    </w:p>
    <w:p w14:paraId="293AE30A" w14:textId="77777777" w:rsidR="00A31BD6" w:rsidRPr="00A22E59" w:rsidRDefault="00A31BD6" w:rsidP="00554CE3">
      <w:pPr>
        <w:pStyle w:val="paragraphsub"/>
      </w:pPr>
      <w:r w:rsidRPr="00A22E59">
        <w:tab/>
        <w:t>(ii)</w:t>
      </w:r>
      <w:r w:rsidRPr="00A22E59">
        <w:tab/>
        <w:t>for the period mentioned in subregulation (2);</w:t>
      </w:r>
    </w:p>
    <w:p w14:paraId="5324D20B" w14:textId="77777777" w:rsidR="00A31BD6" w:rsidRPr="00A22E59" w:rsidRDefault="00A31BD6" w:rsidP="00554CE3">
      <w:pPr>
        <w:pStyle w:val="paragraph"/>
      </w:pPr>
      <w:r w:rsidRPr="00A22E59">
        <w:tab/>
        <w:t>(g)</w:t>
      </w:r>
      <w:r w:rsidRPr="00A22E59">
        <w:tab/>
        <w:t>the positions of head of operations and quality assurance manager may be occupied by the same person only:</w:t>
      </w:r>
    </w:p>
    <w:p w14:paraId="469AE0EA" w14:textId="77777777" w:rsidR="00A31BD6" w:rsidRPr="00A22E59" w:rsidRDefault="00A31BD6" w:rsidP="00554CE3">
      <w:pPr>
        <w:pStyle w:val="paragraphsub"/>
      </w:pPr>
      <w:r w:rsidRPr="00A22E59">
        <w:tab/>
        <w:t>(i)</w:t>
      </w:r>
      <w:r w:rsidRPr="00A22E59">
        <w:tab/>
        <w:t>in an unforeseen circumstance; and</w:t>
      </w:r>
    </w:p>
    <w:p w14:paraId="3EB34095" w14:textId="77777777" w:rsidR="00A31BD6" w:rsidRPr="00A22E59" w:rsidRDefault="00A31BD6" w:rsidP="00554CE3">
      <w:pPr>
        <w:pStyle w:val="paragraphsub"/>
      </w:pPr>
      <w:r w:rsidRPr="00A22E59">
        <w:tab/>
        <w:t>(ii)</w:t>
      </w:r>
      <w:r w:rsidRPr="00A22E59">
        <w:tab/>
        <w:t>for the period mentioned in subregulation (2).</w:t>
      </w:r>
    </w:p>
    <w:p w14:paraId="7DC16A38" w14:textId="77777777" w:rsidR="00A31BD6" w:rsidRPr="00A22E59" w:rsidRDefault="00A31BD6" w:rsidP="00554CE3">
      <w:pPr>
        <w:pStyle w:val="subsection"/>
      </w:pPr>
      <w:r w:rsidRPr="00A22E59">
        <w:tab/>
        <w:t>(2)</w:t>
      </w:r>
      <w:r w:rsidRPr="00A22E59">
        <w:tab/>
        <w:t xml:space="preserve">For </w:t>
      </w:r>
      <w:r>
        <w:t>subparagraphs (</w:t>
      </w:r>
      <w:r w:rsidRPr="00A22E59">
        <w:t xml:space="preserve">1) (f) (ii) and (g) (ii), </w:t>
      </w:r>
      <w:r w:rsidRPr="00A22E59">
        <w:tab/>
        <w:t>the period is:</w:t>
      </w:r>
    </w:p>
    <w:p w14:paraId="0014DB3C" w14:textId="77777777" w:rsidR="00A31BD6" w:rsidRPr="00A22E59" w:rsidRDefault="00A31BD6" w:rsidP="00554CE3">
      <w:pPr>
        <w:pStyle w:val="paragraph"/>
      </w:pPr>
      <w:r w:rsidRPr="00A22E59">
        <w:tab/>
        <w:t>(a)</w:t>
      </w:r>
      <w:r w:rsidRPr="00A22E59">
        <w:tab/>
        <w:t>no more than 7 consecutive days for each unforeseen circumstance; or</w:t>
      </w:r>
    </w:p>
    <w:p w14:paraId="3B2B4E0F" w14:textId="77777777" w:rsidR="00A31BD6" w:rsidRPr="00A22E59" w:rsidRDefault="00A31BD6" w:rsidP="00554CE3">
      <w:pPr>
        <w:pStyle w:val="paragraph"/>
      </w:pPr>
      <w:r w:rsidRPr="00A22E59">
        <w:tab/>
        <w:t>(b)</w:t>
      </w:r>
      <w:r w:rsidRPr="00A22E59">
        <w:tab/>
        <w:t>if the operator holds an approval under regulation</w:t>
      </w:r>
      <w:r>
        <w:t> </w:t>
      </w:r>
      <w:r w:rsidRPr="00A22E59">
        <w:t>142.040 for this paragraph in relation to an unforeseen circumstance—the period mentioned in the approval for the unforeseen circumstance.</w:t>
      </w:r>
    </w:p>
    <w:p w14:paraId="075E7750" w14:textId="77777777" w:rsidR="00A31BD6" w:rsidRPr="00A22E59" w:rsidRDefault="00A31BD6" w:rsidP="00554CE3">
      <w:pPr>
        <w:pStyle w:val="ActHead5"/>
      </w:pPr>
      <w:bookmarkStart w:id="1195" w:name="_Toc381626169"/>
      <w:r w:rsidRPr="00A22E59">
        <w:rPr>
          <w:rStyle w:val="CharSectno"/>
        </w:rPr>
        <w:t>142.125</w:t>
      </w:r>
      <w:r w:rsidRPr="00A22E59">
        <w:t xml:space="preserve">  Certificate holders—reference library</w:t>
      </w:r>
      <w:bookmarkEnd w:id="1195"/>
    </w:p>
    <w:p w14:paraId="4E13DB5A" w14:textId="77777777" w:rsidR="00A31BD6" w:rsidRPr="00A22E59" w:rsidRDefault="00A31BD6" w:rsidP="00554CE3">
      <w:pPr>
        <w:pStyle w:val="subsection"/>
      </w:pPr>
      <w:r w:rsidRPr="00A22E59">
        <w:tab/>
        <w:t>(1)</w:t>
      </w:r>
      <w:r w:rsidRPr="00A22E59">
        <w:tab/>
        <w:t>A Part</w:t>
      </w:r>
      <w:r>
        <w:t> </w:t>
      </w:r>
      <w:r w:rsidRPr="00A22E59">
        <w:t>142 operator that holds a certificate under this Division commits an offence if the operator does not maintain a reference library that complies with subregulation (2).</w:t>
      </w:r>
    </w:p>
    <w:p w14:paraId="6AD2FABD" w14:textId="77777777" w:rsidR="00A31BD6" w:rsidRPr="00A22E59" w:rsidRDefault="00A31BD6" w:rsidP="00554CE3">
      <w:pPr>
        <w:pStyle w:val="Penalty"/>
        <w:keepLines/>
        <w:rPr>
          <w:color w:val="000000"/>
        </w:rPr>
      </w:pPr>
      <w:r w:rsidRPr="00A22E59">
        <w:t>Penalty:</w:t>
      </w:r>
      <w:r w:rsidRPr="00A22E59">
        <w:tab/>
        <w:t>50</w:t>
      </w:r>
      <w:r w:rsidRPr="00A22E59">
        <w:rPr>
          <w:color w:val="000000"/>
        </w:rPr>
        <w:t xml:space="preserve"> penalty units.</w:t>
      </w:r>
    </w:p>
    <w:p w14:paraId="3AEA05D8" w14:textId="77777777" w:rsidR="00A31BD6" w:rsidRPr="00A22E59" w:rsidRDefault="00A31BD6" w:rsidP="00554CE3">
      <w:pPr>
        <w:pStyle w:val="subsection"/>
      </w:pPr>
      <w:r w:rsidRPr="00A22E59">
        <w:tab/>
        <w:t>(2)</w:t>
      </w:r>
      <w:r w:rsidRPr="00A22E59">
        <w:tab/>
        <w:t>For subregulation (1), the reference library must:</w:t>
      </w:r>
    </w:p>
    <w:p w14:paraId="3EEEF993" w14:textId="77777777" w:rsidR="00A31BD6" w:rsidRPr="00A22E59" w:rsidRDefault="00A31BD6" w:rsidP="00554CE3">
      <w:pPr>
        <w:pStyle w:val="paragraph"/>
      </w:pPr>
      <w:r w:rsidRPr="00A22E59">
        <w:tab/>
        <w:t>(a)</w:t>
      </w:r>
      <w:r w:rsidRPr="00A22E59">
        <w:tab/>
        <w:t>include the following documents:</w:t>
      </w:r>
    </w:p>
    <w:p w14:paraId="70E94887" w14:textId="77777777" w:rsidR="00A31BD6" w:rsidRPr="00A22E59" w:rsidRDefault="00A31BD6" w:rsidP="00554CE3">
      <w:pPr>
        <w:pStyle w:val="paragraphsub"/>
      </w:pPr>
      <w:r w:rsidRPr="00A22E59">
        <w:tab/>
        <w:t>(i)</w:t>
      </w:r>
      <w:r w:rsidRPr="00A22E59">
        <w:tab/>
        <w:t>all operational documents and material;</w:t>
      </w:r>
    </w:p>
    <w:p w14:paraId="409051DD" w14:textId="77777777" w:rsidR="00A31BD6" w:rsidRPr="00A22E59" w:rsidRDefault="00A31BD6" w:rsidP="00554CE3">
      <w:pPr>
        <w:pStyle w:val="paragraphsub"/>
      </w:pPr>
      <w:r w:rsidRPr="00A22E59">
        <w:tab/>
        <w:t>(ii)</w:t>
      </w:r>
      <w:r w:rsidRPr="00A22E59">
        <w:tab/>
        <w:t>the civil aviation legislation that is relevant to the operator’s authorised Part</w:t>
      </w:r>
      <w:r>
        <w:t> </w:t>
      </w:r>
      <w:r w:rsidRPr="00A22E59">
        <w:t>142 activities covered by the certificate;</w:t>
      </w:r>
    </w:p>
    <w:p w14:paraId="7BA157A2" w14:textId="77777777" w:rsidR="00A31BD6" w:rsidRPr="00A22E59" w:rsidRDefault="00A31BD6" w:rsidP="00554CE3">
      <w:pPr>
        <w:pStyle w:val="paragraphsub"/>
      </w:pPr>
      <w:r w:rsidRPr="00A22E59">
        <w:tab/>
        <w:t>(iii)</w:t>
      </w:r>
      <w:r w:rsidRPr="00A22E59">
        <w:tab/>
        <w:t>the parts of the AIP that are relevant to the activities;</w:t>
      </w:r>
    </w:p>
    <w:p w14:paraId="77ABE593" w14:textId="77777777" w:rsidR="00A31BD6" w:rsidRPr="00A22E59" w:rsidRDefault="00A31BD6" w:rsidP="00554CE3">
      <w:pPr>
        <w:pStyle w:val="paragraphsub"/>
      </w:pPr>
      <w:r w:rsidRPr="00A22E59">
        <w:tab/>
        <w:t>(iv)</w:t>
      </w:r>
      <w:r w:rsidRPr="00A22E59">
        <w:tab/>
        <w:t>documents that include information about the operation or maintenance of each kind of flight simulation training device operated by the operator to conduct the activities;</w:t>
      </w:r>
    </w:p>
    <w:p w14:paraId="18931EAF" w14:textId="77777777" w:rsidR="00A31BD6" w:rsidRPr="00A22E59" w:rsidRDefault="00A31BD6" w:rsidP="00554CE3">
      <w:pPr>
        <w:pStyle w:val="paragraphsub"/>
      </w:pPr>
      <w:r w:rsidRPr="00A22E59">
        <w:tab/>
        <w:t>(v)</w:t>
      </w:r>
      <w:r w:rsidRPr="00A22E59">
        <w:tab/>
        <w:t>any other publications, information or data required for the reference library by the operator’s exposition; and</w:t>
      </w:r>
    </w:p>
    <w:p w14:paraId="5F0CD0CD" w14:textId="77777777" w:rsidR="00A31BD6" w:rsidRPr="00A22E59" w:rsidRDefault="00A31BD6" w:rsidP="00554CE3">
      <w:pPr>
        <w:pStyle w:val="paragraph"/>
      </w:pPr>
      <w:r w:rsidRPr="00A22E59">
        <w:tab/>
        <w:t>(b)</w:t>
      </w:r>
      <w:r w:rsidRPr="00A22E59">
        <w:tab/>
        <w:t>be readily available to all members of the operator’s personnel; and</w:t>
      </w:r>
    </w:p>
    <w:p w14:paraId="09B32F47" w14:textId="77777777" w:rsidR="00A31BD6" w:rsidRPr="00A22E59" w:rsidRDefault="00A31BD6" w:rsidP="00554CE3">
      <w:pPr>
        <w:pStyle w:val="paragraph"/>
      </w:pPr>
      <w:r w:rsidRPr="00A22E59">
        <w:tab/>
        <w:t>(c)</w:t>
      </w:r>
      <w:r w:rsidRPr="00A22E59">
        <w:tab/>
        <w:t>be up</w:t>
      </w:r>
      <w:r>
        <w:noBreakHyphen/>
      </w:r>
      <w:r w:rsidRPr="00A22E59">
        <w:t>to</w:t>
      </w:r>
      <w:r>
        <w:noBreakHyphen/>
      </w:r>
      <w:r w:rsidRPr="00A22E59">
        <w:t>date and in a readily accessible form.</w:t>
      </w:r>
    </w:p>
    <w:p w14:paraId="3A29725D" w14:textId="77777777" w:rsidR="00A31BD6" w:rsidRPr="00A22E59" w:rsidRDefault="00A31BD6" w:rsidP="00554CE3">
      <w:pPr>
        <w:pStyle w:val="subsection"/>
      </w:pPr>
      <w:r w:rsidRPr="00A22E59">
        <w:tab/>
        <w:t>(3)</w:t>
      </w:r>
      <w:r w:rsidRPr="00A22E59">
        <w:tab/>
        <w:t>A Part</w:t>
      </w:r>
      <w:r>
        <w:t> </w:t>
      </w:r>
      <w:r w:rsidRPr="00A22E59">
        <w:t>142 operator commits an offence if the operator does not keep up</w:t>
      </w:r>
      <w:r>
        <w:noBreakHyphen/>
      </w:r>
      <w:r w:rsidRPr="00A22E59">
        <w:t>to</w:t>
      </w:r>
      <w:r>
        <w:noBreakHyphen/>
      </w:r>
      <w:r w:rsidRPr="00A22E59">
        <w:t>date records of the distribution of operational documents to members of the operator’s personnel.</w:t>
      </w:r>
    </w:p>
    <w:p w14:paraId="63151CC5" w14:textId="77777777" w:rsidR="00A31BD6" w:rsidRPr="00A22E59" w:rsidRDefault="00A31BD6" w:rsidP="00554CE3">
      <w:pPr>
        <w:pStyle w:val="Penalty"/>
        <w:keepLines/>
        <w:rPr>
          <w:color w:val="000000"/>
        </w:rPr>
      </w:pPr>
      <w:r w:rsidRPr="00A22E59">
        <w:t>Penalty:</w:t>
      </w:r>
      <w:r w:rsidRPr="00A22E59">
        <w:tab/>
        <w:t>50</w:t>
      </w:r>
      <w:r w:rsidRPr="00A22E59">
        <w:rPr>
          <w:color w:val="000000"/>
        </w:rPr>
        <w:t xml:space="preserve"> penalty units.</w:t>
      </w:r>
    </w:p>
    <w:p w14:paraId="3BFD9A3E" w14:textId="77777777" w:rsidR="00A31BD6" w:rsidRPr="00A22E59" w:rsidRDefault="00A31BD6" w:rsidP="00554CE3">
      <w:pPr>
        <w:pStyle w:val="subsection"/>
      </w:pPr>
      <w:r w:rsidRPr="00A22E59">
        <w:tab/>
        <w:t>(4)</w:t>
      </w:r>
      <w:r w:rsidRPr="00A22E59">
        <w:tab/>
        <w:t>An offence against this regulation is an offence of strict liability.</w:t>
      </w:r>
    </w:p>
    <w:p w14:paraId="0B130CDA" w14:textId="77777777" w:rsidR="00A31BD6" w:rsidRPr="00A22E59" w:rsidRDefault="00A31BD6" w:rsidP="00554CE3">
      <w:pPr>
        <w:pStyle w:val="ActHead5"/>
      </w:pPr>
      <w:bookmarkStart w:id="1196" w:name="_Toc381626170"/>
      <w:r w:rsidRPr="00A22E59">
        <w:rPr>
          <w:rStyle w:val="CharSectno"/>
        </w:rPr>
        <w:t>142.130</w:t>
      </w:r>
      <w:r w:rsidRPr="00A22E59">
        <w:t xml:space="preserve">  Certificate holders—r</w:t>
      </w:r>
      <w:r w:rsidRPr="00A22E59">
        <w:rPr>
          <w:noProof/>
        </w:rPr>
        <w:t>egulations</w:t>
      </w:r>
      <w:r>
        <w:rPr>
          <w:noProof/>
        </w:rPr>
        <w:t> </w:t>
      </w:r>
      <w:r w:rsidRPr="00A22E59">
        <w:rPr>
          <w:noProof/>
        </w:rPr>
        <w:t>11.070 to 11.075 do</w:t>
      </w:r>
      <w:r w:rsidRPr="00A22E59">
        <w:t xml:space="preserve"> not apply in relation to certain matters</w:t>
      </w:r>
      <w:bookmarkEnd w:id="1196"/>
    </w:p>
    <w:p w14:paraId="74E0AFE1" w14:textId="77777777" w:rsidR="00A31BD6" w:rsidRPr="00A22E59" w:rsidRDefault="00A31BD6" w:rsidP="00554CE3">
      <w:pPr>
        <w:pStyle w:val="subsection"/>
      </w:pPr>
      <w:r w:rsidRPr="00A22E59">
        <w:tab/>
      </w:r>
      <w:r w:rsidRPr="00A22E59">
        <w:tab/>
        <w:t>Regulations</w:t>
      </w:r>
      <w:r>
        <w:t> </w:t>
      </w:r>
      <w:r w:rsidRPr="00A22E59">
        <w:t xml:space="preserve">11.070 to 11.075 do not apply to the following for a </w:t>
      </w:r>
      <w:r w:rsidRPr="00E6276B">
        <w:t xml:space="preserve">Part 142 </w:t>
      </w:r>
      <w:r w:rsidRPr="00A22E59">
        <w:t>operator that holds a certificate under this Division:</w:t>
      </w:r>
    </w:p>
    <w:p w14:paraId="6AC83CC7" w14:textId="77777777" w:rsidR="00A31BD6" w:rsidRPr="00A22E59" w:rsidRDefault="00A31BD6" w:rsidP="00554CE3">
      <w:pPr>
        <w:pStyle w:val="paragraph"/>
      </w:pPr>
      <w:r w:rsidRPr="00A22E59">
        <w:tab/>
        <w:t>(a)</w:t>
      </w:r>
      <w:r w:rsidRPr="00A22E59">
        <w:tab/>
        <w:t>a change of which CASA is notified under regulation</w:t>
      </w:r>
      <w:r>
        <w:t> </w:t>
      </w:r>
      <w:r w:rsidRPr="00A22E59">
        <w:t>142.135;</w:t>
      </w:r>
    </w:p>
    <w:p w14:paraId="1ED089AB" w14:textId="77777777" w:rsidR="00A31BD6" w:rsidRPr="00A22E59" w:rsidRDefault="00A31BD6" w:rsidP="00554CE3">
      <w:pPr>
        <w:pStyle w:val="paragraph"/>
      </w:pPr>
      <w:r w:rsidRPr="00A22E59">
        <w:tab/>
        <w:t>(b)</w:t>
      </w:r>
      <w:r w:rsidRPr="00A22E59">
        <w:tab/>
        <w:t>a significant change that is approved by CASA under regulation</w:t>
      </w:r>
      <w:r>
        <w:t> </w:t>
      </w:r>
      <w:r w:rsidRPr="00A22E59">
        <w:t>142.145;</w:t>
      </w:r>
    </w:p>
    <w:p w14:paraId="413E23D6" w14:textId="77777777" w:rsidR="00A31BD6" w:rsidRPr="00A22E59" w:rsidRDefault="00A31BD6" w:rsidP="00554CE3">
      <w:pPr>
        <w:pStyle w:val="paragraph"/>
      </w:pPr>
      <w:r w:rsidRPr="00A22E59">
        <w:tab/>
        <w:t>(c)</w:t>
      </w:r>
      <w:r w:rsidRPr="00A22E59">
        <w:tab/>
        <w:t>a change made under a process mentioned in regulation</w:t>
      </w:r>
      <w:r>
        <w:t> </w:t>
      </w:r>
      <w:r w:rsidRPr="00A22E59">
        <w:t>142.150;</w:t>
      </w:r>
    </w:p>
    <w:p w14:paraId="07F1A3DC" w14:textId="77777777" w:rsidR="00A31BD6" w:rsidRPr="00A22E59" w:rsidRDefault="00A31BD6" w:rsidP="00554CE3">
      <w:pPr>
        <w:pStyle w:val="paragraph"/>
      </w:pPr>
      <w:r w:rsidRPr="00A22E59">
        <w:tab/>
        <w:t>(d)</w:t>
      </w:r>
      <w:r w:rsidRPr="00A22E59">
        <w:tab/>
        <w:t>a change that is made as a consequence of a change made to the organisation’s exposition in accordance with a direction given by CASA under regulation</w:t>
      </w:r>
      <w:r>
        <w:t> </w:t>
      </w:r>
      <w:r w:rsidRPr="00A22E59">
        <w:t>142.155.</w:t>
      </w:r>
    </w:p>
    <w:p w14:paraId="5C27DD9A" w14:textId="77777777" w:rsidR="00A31BD6" w:rsidRPr="00A22E59" w:rsidRDefault="00A31BD6" w:rsidP="00554CE3">
      <w:pPr>
        <w:pStyle w:val="ActHead3"/>
      </w:pPr>
      <w:bookmarkStart w:id="1197" w:name="_Toc381626171"/>
      <w:r w:rsidRPr="00A22E59">
        <w:rPr>
          <w:rStyle w:val="CharDivNo"/>
        </w:rPr>
        <w:t>Subpart 142.C</w:t>
      </w:r>
      <w:r w:rsidRPr="00A22E59">
        <w:t>—</w:t>
      </w:r>
      <w:r w:rsidRPr="00A22E59">
        <w:rPr>
          <w:rStyle w:val="CharDivText"/>
        </w:rPr>
        <w:t>Part 142 operators—changes</w:t>
      </w:r>
      <w:bookmarkEnd w:id="1197"/>
    </w:p>
    <w:p w14:paraId="006D3D02" w14:textId="77777777" w:rsidR="00A31BD6" w:rsidRPr="00A22E59" w:rsidRDefault="00A31BD6" w:rsidP="00554CE3">
      <w:pPr>
        <w:pStyle w:val="ActHead5"/>
      </w:pPr>
      <w:bookmarkStart w:id="1198" w:name="_Toc381626172"/>
      <w:r w:rsidRPr="00A22E59">
        <w:rPr>
          <w:rStyle w:val="CharSectno"/>
        </w:rPr>
        <w:t>142.135</w:t>
      </w:r>
      <w:r w:rsidRPr="00A22E59">
        <w:t xml:space="preserve">  Part</w:t>
      </w:r>
      <w:r>
        <w:t> </w:t>
      </w:r>
      <w:r w:rsidRPr="00A22E59">
        <w:t>142 operators—changes of name etc</w:t>
      </w:r>
      <w:bookmarkEnd w:id="1198"/>
    </w:p>
    <w:p w14:paraId="79CA23F4" w14:textId="77777777" w:rsidR="00A31BD6" w:rsidRPr="00A22E59" w:rsidRDefault="00A31BD6" w:rsidP="00554CE3">
      <w:pPr>
        <w:pStyle w:val="subsection"/>
      </w:pPr>
      <w:r w:rsidRPr="00A22E59">
        <w:tab/>
        <w:t>(1)</w:t>
      </w:r>
      <w:r w:rsidRPr="00A22E59">
        <w:tab/>
        <w:t xml:space="preserve">A </w:t>
      </w:r>
      <w:r w:rsidRPr="00E6276B">
        <w:t xml:space="preserve">Part 142 </w:t>
      </w:r>
      <w:r w:rsidRPr="00A22E59">
        <w:t>operator commits an offence if the operator:</w:t>
      </w:r>
    </w:p>
    <w:p w14:paraId="5AD24A9D" w14:textId="77777777" w:rsidR="00A31BD6" w:rsidRPr="00A22E59" w:rsidRDefault="00A31BD6" w:rsidP="00554CE3">
      <w:pPr>
        <w:pStyle w:val="paragraph"/>
      </w:pPr>
      <w:r w:rsidRPr="00A22E59">
        <w:tab/>
        <w:t>(a)</w:t>
      </w:r>
      <w:r w:rsidRPr="00A22E59">
        <w:tab/>
        <w:t>changes its name (including any operating or trading name), address, headquarters or contact details; and</w:t>
      </w:r>
    </w:p>
    <w:p w14:paraId="508561E5" w14:textId="77777777" w:rsidR="00A31BD6" w:rsidRPr="00A22E59" w:rsidRDefault="00A31BD6" w:rsidP="00554CE3">
      <w:pPr>
        <w:pStyle w:val="paragraph"/>
      </w:pPr>
      <w:r w:rsidRPr="00A22E59">
        <w:tab/>
        <w:t>(b)</w:t>
      </w:r>
      <w:r w:rsidRPr="00A22E59">
        <w:tab/>
        <w:t>does not, before making the change:</w:t>
      </w:r>
    </w:p>
    <w:p w14:paraId="28096782" w14:textId="77777777" w:rsidR="00A31BD6" w:rsidRPr="00A22E59" w:rsidRDefault="00A31BD6" w:rsidP="00554CE3">
      <w:pPr>
        <w:pStyle w:val="paragraphsub"/>
      </w:pPr>
      <w:r w:rsidRPr="00A22E59">
        <w:tab/>
        <w:t>(i)</w:t>
      </w:r>
      <w:r w:rsidRPr="00A22E59">
        <w:tab/>
        <w:t>amend its exposition to reflect the change; and</w:t>
      </w:r>
    </w:p>
    <w:p w14:paraId="0BD4AD7D" w14:textId="77777777" w:rsidR="00A31BD6" w:rsidRPr="00A22E59" w:rsidRDefault="00A31BD6" w:rsidP="00554CE3">
      <w:pPr>
        <w:pStyle w:val="paragraphsub"/>
      </w:pPr>
      <w:r w:rsidRPr="00A22E59">
        <w:tab/>
        <w:t>(ii)</w:t>
      </w:r>
      <w:r w:rsidRPr="00A22E59">
        <w:tab/>
        <w:t>give CASA written notice of the change and a copy of the amended part of the exposition clearly identifying the change.</w:t>
      </w:r>
    </w:p>
    <w:p w14:paraId="79103DEB" w14:textId="77777777" w:rsidR="00A31BD6" w:rsidRPr="00A22E59" w:rsidRDefault="00A31BD6" w:rsidP="00554CE3">
      <w:pPr>
        <w:pStyle w:val="Penalty"/>
        <w:keepLines/>
        <w:rPr>
          <w:color w:val="000000"/>
        </w:rPr>
      </w:pPr>
      <w:r w:rsidRPr="00A22E59">
        <w:t>Penalty:</w:t>
      </w:r>
      <w:r w:rsidRPr="00A22E59">
        <w:tab/>
        <w:t>50</w:t>
      </w:r>
      <w:r w:rsidRPr="00A22E59">
        <w:rPr>
          <w:color w:val="000000"/>
        </w:rPr>
        <w:t xml:space="preserve"> penalty units.</w:t>
      </w:r>
    </w:p>
    <w:p w14:paraId="7F245255" w14:textId="77777777" w:rsidR="00A31BD6" w:rsidRPr="00A22E59" w:rsidRDefault="00A31BD6" w:rsidP="00554CE3">
      <w:pPr>
        <w:pStyle w:val="subsection"/>
      </w:pPr>
      <w:r w:rsidRPr="00A22E59">
        <w:tab/>
        <w:t>(2)</w:t>
      </w:r>
      <w:r w:rsidRPr="00A22E59">
        <w:tab/>
        <w:t>An offence against this regulation is an offence of strict liability.</w:t>
      </w:r>
    </w:p>
    <w:p w14:paraId="2F7791B9" w14:textId="77777777" w:rsidR="00A31BD6" w:rsidRPr="00A22E59" w:rsidRDefault="00A31BD6" w:rsidP="00554CE3">
      <w:pPr>
        <w:pStyle w:val="ActHead5"/>
      </w:pPr>
      <w:bookmarkStart w:id="1199" w:name="_Toc381626173"/>
      <w:r w:rsidRPr="00A22E59">
        <w:rPr>
          <w:rStyle w:val="CharSectno"/>
        </w:rPr>
        <w:t>142.140</w:t>
      </w:r>
      <w:r w:rsidRPr="00A22E59">
        <w:t xml:space="preserve">  Part</w:t>
      </w:r>
      <w:r>
        <w:t> </w:t>
      </w:r>
      <w:r w:rsidRPr="00A22E59">
        <w:t>142 operators—application for approval of significant change</w:t>
      </w:r>
      <w:bookmarkEnd w:id="1199"/>
    </w:p>
    <w:p w14:paraId="191E3004" w14:textId="77777777" w:rsidR="00A31BD6" w:rsidRPr="00A22E59" w:rsidRDefault="00A31BD6" w:rsidP="00554CE3">
      <w:pPr>
        <w:pStyle w:val="subsection"/>
      </w:pPr>
      <w:r w:rsidRPr="00A22E59">
        <w:tab/>
        <w:t>(1)</w:t>
      </w:r>
      <w:r w:rsidRPr="00A22E59">
        <w:tab/>
        <w:t xml:space="preserve">A </w:t>
      </w:r>
      <w:r w:rsidRPr="00E6276B">
        <w:t xml:space="preserve">Part 142 </w:t>
      </w:r>
      <w:r w:rsidRPr="00A22E59">
        <w:t>operator commits an offence if:</w:t>
      </w:r>
    </w:p>
    <w:p w14:paraId="3624B9B5" w14:textId="77777777" w:rsidR="00A31BD6" w:rsidRPr="00A22E59" w:rsidRDefault="00A31BD6" w:rsidP="00554CE3">
      <w:pPr>
        <w:pStyle w:val="paragraph"/>
      </w:pPr>
      <w:r w:rsidRPr="00A22E59">
        <w:tab/>
        <w:t>(a)</w:t>
      </w:r>
      <w:r w:rsidRPr="00A22E59">
        <w:tab/>
        <w:t>the operator makes a significant change other than a significant change mentioned in subregulation (2) or (3); and</w:t>
      </w:r>
    </w:p>
    <w:p w14:paraId="39F52DB2" w14:textId="77777777" w:rsidR="00A31BD6" w:rsidRPr="00A22E59" w:rsidRDefault="00A31BD6" w:rsidP="00554CE3">
      <w:pPr>
        <w:pStyle w:val="paragraph"/>
      </w:pPr>
      <w:r w:rsidRPr="00A22E59">
        <w:tab/>
        <w:t>(b)</w:t>
      </w:r>
      <w:r w:rsidRPr="00A22E59">
        <w:tab/>
        <w:t>CASA has not approved the significant change.</w:t>
      </w:r>
    </w:p>
    <w:p w14:paraId="0DE6D072" w14:textId="77777777" w:rsidR="00A31BD6" w:rsidRPr="00A22E59" w:rsidRDefault="00A31BD6" w:rsidP="00554CE3">
      <w:pPr>
        <w:pStyle w:val="Penalty"/>
        <w:keepLines/>
        <w:rPr>
          <w:color w:val="000000"/>
        </w:rPr>
      </w:pPr>
      <w:r w:rsidRPr="00A22E59">
        <w:t>Penalty:</w:t>
      </w:r>
      <w:r w:rsidRPr="00A22E59">
        <w:tab/>
        <w:t>50</w:t>
      </w:r>
      <w:r w:rsidRPr="00A22E59">
        <w:rPr>
          <w:color w:val="000000"/>
        </w:rPr>
        <w:t xml:space="preserve"> penalty units.</w:t>
      </w:r>
    </w:p>
    <w:p w14:paraId="6AD76387" w14:textId="77777777" w:rsidR="00A31BD6" w:rsidRPr="00A22E59" w:rsidRDefault="00A31BD6" w:rsidP="00554CE3">
      <w:pPr>
        <w:pStyle w:val="subsection"/>
      </w:pPr>
      <w:r w:rsidRPr="00A22E59">
        <w:tab/>
        <w:t>(2)</w:t>
      </w:r>
      <w:r w:rsidRPr="00A22E59">
        <w:tab/>
        <w:t>A Part</w:t>
      </w:r>
      <w:r>
        <w:t> </w:t>
      </w:r>
      <w:r w:rsidRPr="00A22E59">
        <w:t>142</w:t>
      </w:r>
      <w:r w:rsidRPr="00A22E59">
        <w:rPr>
          <w:b/>
        </w:rPr>
        <w:t xml:space="preserve"> </w:t>
      </w:r>
      <w:r w:rsidRPr="00A22E59">
        <w:t>operator commits an offence if:</w:t>
      </w:r>
    </w:p>
    <w:p w14:paraId="64122222" w14:textId="77777777" w:rsidR="00A31BD6" w:rsidRPr="00A22E59" w:rsidRDefault="00A31BD6" w:rsidP="00554CE3">
      <w:pPr>
        <w:pStyle w:val="paragraph"/>
      </w:pPr>
      <w:r w:rsidRPr="00A22E59">
        <w:tab/>
        <w:t>(a)</w:t>
      </w:r>
      <w:r w:rsidRPr="00A22E59">
        <w:tab/>
        <w:t>the operator makes a significant change that is the permanent appointment as any of the operator’s key personnel of a person previously authorised to carry out the responsibilities of the position in a circumstance mentioned in subparagraph</w:t>
      </w:r>
      <w:r>
        <w:t> </w:t>
      </w:r>
      <w:r w:rsidRPr="00A22E59">
        <w:t>142.340 (1) (e) (iv); and</w:t>
      </w:r>
    </w:p>
    <w:p w14:paraId="26B4685E" w14:textId="77777777" w:rsidR="00A31BD6" w:rsidRPr="00A22E59" w:rsidRDefault="00A31BD6" w:rsidP="00554CE3">
      <w:pPr>
        <w:pStyle w:val="paragraph"/>
      </w:pPr>
      <w:r w:rsidRPr="00A22E59">
        <w:tab/>
        <w:t>(b)</w:t>
      </w:r>
      <w:r w:rsidRPr="00A22E59">
        <w:tab/>
        <w:t>the operator does not apply to CASA for approval of the change, in accordance with subregulation (4), within 7 days after the change is made.</w:t>
      </w:r>
    </w:p>
    <w:p w14:paraId="721494D8" w14:textId="77777777" w:rsidR="00A31BD6" w:rsidRPr="00A22E59" w:rsidRDefault="00A31BD6" w:rsidP="00554CE3">
      <w:pPr>
        <w:pStyle w:val="Penalty"/>
        <w:keepLines/>
        <w:rPr>
          <w:color w:val="000000"/>
        </w:rPr>
      </w:pPr>
      <w:r w:rsidRPr="00A22E59">
        <w:t>Penalty:</w:t>
      </w:r>
      <w:r w:rsidRPr="00A22E59">
        <w:tab/>
        <w:t>50</w:t>
      </w:r>
      <w:r w:rsidRPr="00A22E59">
        <w:rPr>
          <w:color w:val="000000"/>
        </w:rPr>
        <w:t xml:space="preserve"> penalty units.</w:t>
      </w:r>
    </w:p>
    <w:p w14:paraId="1A9F133D" w14:textId="77777777" w:rsidR="00A31BD6" w:rsidRPr="00A22E59" w:rsidRDefault="00A31BD6" w:rsidP="00554CE3">
      <w:pPr>
        <w:pStyle w:val="subsection"/>
      </w:pPr>
      <w:r w:rsidRPr="00A22E59">
        <w:tab/>
        <w:t>(3)</w:t>
      </w:r>
      <w:r w:rsidRPr="00A22E59">
        <w:tab/>
        <w:t>A Part</w:t>
      </w:r>
      <w:r>
        <w:t> </w:t>
      </w:r>
      <w:r w:rsidRPr="00A22E59">
        <w:t>142</w:t>
      </w:r>
      <w:r w:rsidRPr="00A22E59">
        <w:rPr>
          <w:b/>
        </w:rPr>
        <w:t xml:space="preserve"> </w:t>
      </w:r>
      <w:r w:rsidRPr="00A22E59">
        <w:t>operator commits an offence if:</w:t>
      </w:r>
    </w:p>
    <w:p w14:paraId="63B1CCDF" w14:textId="77777777" w:rsidR="00A31BD6" w:rsidRPr="00A22E59" w:rsidRDefault="00A31BD6" w:rsidP="00554CE3">
      <w:pPr>
        <w:pStyle w:val="paragraph"/>
      </w:pPr>
      <w:r w:rsidRPr="00A22E59">
        <w:tab/>
        <w:t>(a)</w:t>
      </w:r>
      <w:r w:rsidRPr="00A22E59">
        <w:tab/>
        <w:t>the operator makes a significant change that is the permanent appointment as any of the operator’s key personnel of a person not previously authorised to carry out the responsibilities of the position in a circumstance mentioned in subparagraph</w:t>
      </w:r>
      <w:r>
        <w:t> </w:t>
      </w:r>
      <w:r w:rsidRPr="00A22E59">
        <w:t>142.340 (1) (e) (iv); and</w:t>
      </w:r>
    </w:p>
    <w:p w14:paraId="370D6C51" w14:textId="77777777" w:rsidR="00A31BD6" w:rsidRPr="00A22E59" w:rsidRDefault="00A31BD6" w:rsidP="00554CE3">
      <w:pPr>
        <w:pStyle w:val="paragraph"/>
      </w:pPr>
      <w:r w:rsidRPr="00A22E59">
        <w:tab/>
        <w:t>(b)</w:t>
      </w:r>
      <w:r w:rsidRPr="00A22E59">
        <w:tab/>
        <w:t>the operator does not apply to CASA for approval of the change, in accordance with subregulation (4), within 3 days after the change is made.</w:t>
      </w:r>
    </w:p>
    <w:p w14:paraId="19012915" w14:textId="77777777" w:rsidR="00A31BD6" w:rsidRPr="00A22E59" w:rsidRDefault="00A31BD6" w:rsidP="00554CE3">
      <w:pPr>
        <w:pStyle w:val="Penalty"/>
        <w:keepLines/>
        <w:rPr>
          <w:color w:val="000000"/>
        </w:rPr>
      </w:pPr>
      <w:r w:rsidRPr="00A22E59">
        <w:t>Penalty:</w:t>
      </w:r>
      <w:r w:rsidRPr="00A22E59">
        <w:tab/>
        <w:t>50</w:t>
      </w:r>
      <w:r w:rsidRPr="00A22E59">
        <w:rPr>
          <w:color w:val="000000"/>
        </w:rPr>
        <w:t xml:space="preserve"> penalty units.</w:t>
      </w:r>
    </w:p>
    <w:p w14:paraId="5C91D34F" w14:textId="77777777" w:rsidR="00A31BD6" w:rsidRPr="00A22E59" w:rsidRDefault="00A31BD6" w:rsidP="00554CE3">
      <w:pPr>
        <w:pStyle w:val="subsection"/>
      </w:pPr>
      <w:r w:rsidRPr="00A22E59">
        <w:tab/>
        <w:t>(4)</w:t>
      </w:r>
      <w:r w:rsidRPr="00A22E59">
        <w:tab/>
        <w:t>An application for approval of a significant change must:</w:t>
      </w:r>
    </w:p>
    <w:p w14:paraId="61645EE1" w14:textId="77777777" w:rsidR="00A31BD6" w:rsidRPr="00A22E59" w:rsidRDefault="00A31BD6" w:rsidP="00554CE3">
      <w:pPr>
        <w:pStyle w:val="paragraph"/>
      </w:pPr>
      <w:r w:rsidRPr="00A22E59">
        <w:tab/>
        <w:t>(a)</w:t>
      </w:r>
      <w:r w:rsidRPr="00A22E59">
        <w:tab/>
        <w:t>be in writing; and</w:t>
      </w:r>
    </w:p>
    <w:p w14:paraId="6298CE21" w14:textId="77777777" w:rsidR="00A31BD6" w:rsidRPr="00A22E59" w:rsidRDefault="00A31BD6" w:rsidP="00554CE3">
      <w:pPr>
        <w:pStyle w:val="paragraph"/>
      </w:pPr>
      <w:r w:rsidRPr="00A22E59">
        <w:tab/>
        <w:t>(b)</w:t>
      </w:r>
      <w:r w:rsidRPr="00A22E59">
        <w:tab/>
        <w:t>set out the change; and</w:t>
      </w:r>
    </w:p>
    <w:p w14:paraId="1B28B383" w14:textId="77777777" w:rsidR="00A31BD6" w:rsidRPr="00A22E59" w:rsidRDefault="00A31BD6" w:rsidP="00554CE3">
      <w:pPr>
        <w:pStyle w:val="paragraph"/>
      </w:pPr>
      <w:r w:rsidRPr="00A22E59">
        <w:tab/>
        <w:t>(c)</w:t>
      </w:r>
      <w:r w:rsidRPr="00A22E59">
        <w:tab/>
        <w:t>be accompanied by a copy of the part of the exposition affected by the change, clearly identifying the change.</w:t>
      </w:r>
    </w:p>
    <w:p w14:paraId="037B752C" w14:textId="77777777" w:rsidR="00A31BD6" w:rsidRPr="00A22E59" w:rsidRDefault="00A31BD6" w:rsidP="00554CE3">
      <w:pPr>
        <w:pStyle w:val="subsection"/>
      </w:pPr>
      <w:r w:rsidRPr="00A22E59">
        <w:tab/>
        <w:t>(5)</w:t>
      </w:r>
      <w:r w:rsidRPr="00A22E59">
        <w:tab/>
        <w:t>An offence against this regulation is an offence of strict liability.</w:t>
      </w:r>
    </w:p>
    <w:p w14:paraId="324ABE86" w14:textId="77777777" w:rsidR="00A31BD6" w:rsidRPr="00A22E59" w:rsidRDefault="00A31BD6" w:rsidP="00554CE3">
      <w:pPr>
        <w:pStyle w:val="ActHead5"/>
      </w:pPr>
      <w:bookmarkStart w:id="1200" w:name="_Toc381626174"/>
      <w:r w:rsidRPr="00A22E59">
        <w:rPr>
          <w:rStyle w:val="CharSectno"/>
        </w:rPr>
        <w:t>142.145</w:t>
      </w:r>
      <w:r w:rsidRPr="00A22E59">
        <w:t xml:space="preserve">  Part</w:t>
      </w:r>
      <w:r>
        <w:t> </w:t>
      </w:r>
      <w:r w:rsidRPr="00A22E59">
        <w:t>142 operators—approval of significant changes</w:t>
      </w:r>
      <w:bookmarkEnd w:id="1200"/>
    </w:p>
    <w:p w14:paraId="787BF497" w14:textId="77777777" w:rsidR="00A31BD6" w:rsidRPr="00A22E59" w:rsidRDefault="00A31BD6" w:rsidP="00554CE3">
      <w:pPr>
        <w:pStyle w:val="subsection"/>
      </w:pPr>
      <w:r w:rsidRPr="00A22E59">
        <w:tab/>
        <w:t>(1)</w:t>
      </w:r>
      <w:r w:rsidRPr="00A22E59">
        <w:tab/>
        <w:t xml:space="preserve">CASA may approve a significant change for a </w:t>
      </w:r>
      <w:r w:rsidRPr="00E6276B">
        <w:t xml:space="preserve">Part 142 </w:t>
      </w:r>
      <w:r w:rsidRPr="00A22E59">
        <w:t>operator that holds an AOC that authorises the operator to conduct Part</w:t>
      </w:r>
      <w:r>
        <w:t> </w:t>
      </w:r>
      <w:r w:rsidRPr="00A22E59">
        <w:t>142 activities only if satisfied that the requirements mentioned in section</w:t>
      </w:r>
      <w:r>
        <w:t> </w:t>
      </w:r>
      <w:r w:rsidRPr="00A22E59">
        <w:t>28 of the Act and subregulation</w:t>
      </w:r>
      <w:r>
        <w:t> </w:t>
      </w:r>
      <w:r w:rsidRPr="00A22E59">
        <w:t>142.085 (1) will continue to be met.</w:t>
      </w:r>
    </w:p>
    <w:p w14:paraId="466343DC" w14:textId="77777777" w:rsidR="00A31BD6" w:rsidRPr="00A22E59" w:rsidRDefault="00A31BD6" w:rsidP="00554CE3">
      <w:pPr>
        <w:pStyle w:val="subsection"/>
      </w:pPr>
      <w:r w:rsidRPr="00A22E59">
        <w:tab/>
        <w:t>(2)</w:t>
      </w:r>
      <w:r w:rsidRPr="00A22E59">
        <w:tab/>
        <w:t>Subject to regulation</w:t>
      </w:r>
      <w:r>
        <w:t> </w:t>
      </w:r>
      <w:r w:rsidRPr="00A22E59">
        <w:t>11.055, CASA must approve a significant change for a Part</w:t>
      </w:r>
      <w:r>
        <w:t> </w:t>
      </w:r>
      <w:r w:rsidRPr="00A22E59">
        <w:t>142 operator that holds a certificate under Division</w:t>
      </w:r>
      <w:r>
        <w:t> </w:t>
      </w:r>
      <w:r w:rsidRPr="00A22E59">
        <w:t>142.B.2 if satisfied that the requirements mentioned in subregulation</w:t>
      </w:r>
      <w:r>
        <w:t> </w:t>
      </w:r>
      <w:r w:rsidRPr="00A22E59">
        <w:t>142.110 (1) will continue to be met.</w:t>
      </w:r>
    </w:p>
    <w:p w14:paraId="692F2443" w14:textId="77777777" w:rsidR="00A31BD6" w:rsidRPr="00A22E59" w:rsidRDefault="00A31BD6" w:rsidP="00554CE3">
      <w:pPr>
        <w:pStyle w:val="subsection"/>
      </w:pPr>
      <w:r w:rsidRPr="00A22E59">
        <w:tab/>
        <w:t>(3)</w:t>
      </w:r>
      <w:r w:rsidRPr="00A22E59">
        <w:tab/>
        <w:t>If CASA approves the significant change, CASA is taken to have also approved the changes to the operator’s exposition covered by the application.</w:t>
      </w:r>
    </w:p>
    <w:p w14:paraId="508F1A45" w14:textId="77777777" w:rsidR="00A31BD6" w:rsidRPr="00A22E59" w:rsidRDefault="00A31BD6" w:rsidP="00554CE3">
      <w:pPr>
        <w:pStyle w:val="ActHead5"/>
      </w:pPr>
      <w:bookmarkStart w:id="1201" w:name="_Toc381626175"/>
      <w:r w:rsidRPr="00A22E59">
        <w:rPr>
          <w:rStyle w:val="CharSectno"/>
        </w:rPr>
        <w:t>142.150</w:t>
      </w:r>
      <w:r w:rsidRPr="00A22E59">
        <w:t xml:space="preserve">  Part</w:t>
      </w:r>
      <w:r>
        <w:t> </w:t>
      </w:r>
      <w:r w:rsidRPr="00A22E59">
        <w:t>142 operators—process for making changes</w:t>
      </w:r>
      <w:bookmarkEnd w:id="1201"/>
    </w:p>
    <w:p w14:paraId="1CEFB38B" w14:textId="77777777" w:rsidR="00A31BD6" w:rsidRPr="00A22E59" w:rsidRDefault="00A31BD6" w:rsidP="00554CE3">
      <w:pPr>
        <w:pStyle w:val="subsection"/>
      </w:pPr>
      <w:r w:rsidRPr="00A22E59">
        <w:tab/>
        <w:t>(1)</w:t>
      </w:r>
      <w:r w:rsidRPr="00A22E59">
        <w:tab/>
        <w:t>A Part</w:t>
      </w:r>
      <w:r>
        <w:t> </w:t>
      </w:r>
      <w:r w:rsidRPr="00A22E59">
        <w:t>142</w:t>
      </w:r>
      <w:r w:rsidRPr="00A22E59">
        <w:rPr>
          <w:b/>
        </w:rPr>
        <w:t xml:space="preserve"> </w:t>
      </w:r>
      <w:r w:rsidRPr="00A22E59">
        <w:t>operator commits an offence if:</w:t>
      </w:r>
    </w:p>
    <w:p w14:paraId="32C7933E" w14:textId="77777777" w:rsidR="00A31BD6" w:rsidRPr="00A22E59" w:rsidRDefault="00A31BD6" w:rsidP="00554CE3">
      <w:pPr>
        <w:pStyle w:val="paragraph"/>
      </w:pPr>
      <w:r w:rsidRPr="00A22E59">
        <w:tab/>
        <w:t>(a)</w:t>
      </w:r>
      <w:r w:rsidRPr="00A22E59">
        <w:tab/>
        <w:t>the operator makes a change; and</w:t>
      </w:r>
    </w:p>
    <w:p w14:paraId="2D6890C2" w14:textId="77777777" w:rsidR="00A31BD6" w:rsidRPr="00A22E59" w:rsidRDefault="00A31BD6" w:rsidP="00554CE3">
      <w:pPr>
        <w:pStyle w:val="paragraph"/>
      </w:pPr>
      <w:r w:rsidRPr="00A22E59">
        <w:tab/>
        <w:t>(b)</w:t>
      </w:r>
      <w:r w:rsidRPr="00A22E59">
        <w:tab/>
        <w:t>the change is not made in accordance with the process described in the operator’s exposition for making changes.</w:t>
      </w:r>
    </w:p>
    <w:p w14:paraId="1F863726" w14:textId="77777777" w:rsidR="00A31BD6" w:rsidRPr="00A22E59" w:rsidRDefault="00A31BD6" w:rsidP="00554CE3">
      <w:pPr>
        <w:pStyle w:val="Penalty"/>
        <w:keepLines/>
        <w:rPr>
          <w:color w:val="000000"/>
        </w:rPr>
      </w:pPr>
      <w:r w:rsidRPr="00A22E59">
        <w:t>Penalty:</w:t>
      </w:r>
      <w:r w:rsidRPr="00A22E59">
        <w:tab/>
        <w:t>50</w:t>
      </w:r>
      <w:r w:rsidRPr="00A22E59">
        <w:rPr>
          <w:color w:val="000000"/>
        </w:rPr>
        <w:t xml:space="preserve"> penalty units.</w:t>
      </w:r>
    </w:p>
    <w:p w14:paraId="7AFE6A05" w14:textId="77777777" w:rsidR="00A31BD6" w:rsidRPr="00A22E59" w:rsidRDefault="00A31BD6" w:rsidP="00554CE3">
      <w:pPr>
        <w:pStyle w:val="subsection"/>
      </w:pPr>
      <w:r w:rsidRPr="00A22E59">
        <w:tab/>
        <w:t>(2)</w:t>
      </w:r>
      <w:r w:rsidRPr="00A22E59">
        <w:tab/>
        <w:t>An offence against this regulation is an offence of strict liability.</w:t>
      </w:r>
    </w:p>
    <w:p w14:paraId="0D362B05" w14:textId="77777777" w:rsidR="00A31BD6" w:rsidRPr="00A22E59" w:rsidRDefault="00A31BD6" w:rsidP="00554CE3">
      <w:pPr>
        <w:pStyle w:val="ActHead5"/>
      </w:pPr>
      <w:bookmarkStart w:id="1202" w:name="_Toc381626176"/>
      <w:r w:rsidRPr="00A22E59">
        <w:rPr>
          <w:rStyle w:val="CharSectno"/>
        </w:rPr>
        <w:t>142.155</w:t>
      </w:r>
      <w:r w:rsidRPr="00A22E59">
        <w:t xml:space="preserve">  Part</w:t>
      </w:r>
      <w:r>
        <w:t> </w:t>
      </w:r>
      <w:r w:rsidRPr="00A22E59">
        <w:t>142 operators—CASA directions relating to exposition or key personnel</w:t>
      </w:r>
      <w:bookmarkEnd w:id="1202"/>
    </w:p>
    <w:p w14:paraId="721D1330" w14:textId="77777777" w:rsidR="00A31BD6" w:rsidRPr="00A22E59" w:rsidRDefault="00A31BD6" w:rsidP="00554CE3">
      <w:pPr>
        <w:pStyle w:val="subsection"/>
      </w:pPr>
      <w:r w:rsidRPr="00A22E59">
        <w:tab/>
        <w:t>(1)</w:t>
      </w:r>
      <w:r w:rsidRPr="00A22E59">
        <w:tab/>
        <w:t>If satisfied that it is necessary in the interests of aviation safety, CASA may direct a Part</w:t>
      </w:r>
      <w:r>
        <w:t> </w:t>
      </w:r>
      <w:r w:rsidRPr="00A22E59">
        <w:t>142</w:t>
      </w:r>
      <w:r w:rsidRPr="00A22E59">
        <w:rPr>
          <w:b/>
        </w:rPr>
        <w:t xml:space="preserve"> </w:t>
      </w:r>
      <w:r w:rsidRPr="00A22E59">
        <w:t>operator to change its exposition:</w:t>
      </w:r>
    </w:p>
    <w:p w14:paraId="6076175D" w14:textId="77777777" w:rsidR="00A31BD6" w:rsidRPr="00A22E59" w:rsidRDefault="00A31BD6" w:rsidP="00554CE3">
      <w:pPr>
        <w:pStyle w:val="paragraph"/>
      </w:pPr>
      <w:r w:rsidRPr="00A22E59">
        <w:tab/>
        <w:t>(a)</w:t>
      </w:r>
      <w:r w:rsidRPr="00A22E59">
        <w:tab/>
        <w:t>to remove particular information, procedures or instructions from the exposition; or</w:t>
      </w:r>
    </w:p>
    <w:p w14:paraId="2D6B3F73" w14:textId="77777777" w:rsidR="00A31BD6" w:rsidRPr="00A22E59" w:rsidRDefault="00A31BD6" w:rsidP="00554CE3">
      <w:pPr>
        <w:pStyle w:val="paragraph"/>
      </w:pPr>
      <w:r w:rsidRPr="00A22E59">
        <w:tab/>
        <w:t>(b)</w:t>
      </w:r>
      <w:r w:rsidRPr="00A22E59">
        <w:tab/>
        <w:t>to include particular information, procedures or instructions in the exposition; or</w:t>
      </w:r>
    </w:p>
    <w:p w14:paraId="066DF181" w14:textId="77777777" w:rsidR="00A31BD6" w:rsidRPr="00A22E59" w:rsidRDefault="00A31BD6" w:rsidP="00554CE3">
      <w:pPr>
        <w:pStyle w:val="paragraph"/>
      </w:pPr>
      <w:r w:rsidRPr="00A22E59">
        <w:tab/>
        <w:t>(c)</w:t>
      </w:r>
      <w:r w:rsidRPr="00A22E59">
        <w:tab/>
        <w:t>to revise or vary the information, procedures or instructions in the exposition.</w:t>
      </w:r>
    </w:p>
    <w:p w14:paraId="42D6835B" w14:textId="77777777" w:rsidR="00A31BD6" w:rsidRPr="00A22E59" w:rsidRDefault="00A31BD6" w:rsidP="00554CE3">
      <w:pPr>
        <w:pStyle w:val="subsection"/>
      </w:pPr>
      <w:r w:rsidRPr="00A22E59">
        <w:tab/>
        <w:t>(2)</w:t>
      </w:r>
      <w:r w:rsidRPr="00A22E59">
        <w:tab/>
        <w:t>CASA may direct a Part</w:t>
      </w:r>
      <w:r>
        <w:t> </w:t>
      </w:r>
      <w:r w:rsidRPr="00A22E59">
        <w:t>142</w:t>
      </w:r>
      <w:r w:rsidRPr="00A22E59">
        <w:rPr>
          <w:b/>
        </w:rPr>
        <w:t xml:space="preserve"> </w:t>
      </w:r>
      <w:r w:rsidRPr="00A22E59">
        <w:t>operator to remove any of the operator’s key personnel from the person’s position if satisfied that the person is not:</w:t>
      </w:r>
    </w:p>
    <w:p w14:paraId="3A7A1B51" w14:textId="77777777" w:rsidR="00A31BD6" w:rsidRPr="00A22E59" w:rsidRDefault="00A31BD6" w:rsidP="00554CE3">
      <w:pPr>
        <w:pStyle w:val="paragraph"/>
      </w:pPr>
      <w:r w:rsidRPr="00A22E59">
        <w:tab/>
        <w:t>(a)</w:t>
      </w:r>
      <w:r w:rsidRPr="00A22E59">
        <w:tab/>
        <w:t>carrying out the responsibilities of the position; or</w:t>
      </w:r>
    </w:p>
    <w:p w14:paraId="7976C36C" w14:textId="77777777" w:rsidR="00A31BD6" w:rsidRPr="00A22E59" w:rsidRDefault="00A31BD6" w:rsidP="00554CE3">
      <w:pPr>
        <w:pStyle w:val="paragraph"/>
      </w:pPr>
      <w:r w:rsidRPr="00A22E59">
        <w:tab/>
        <w:t>(b)</w:t>
      </w:r>
      <w:r w:rsidRPr="00A22E59">
        <w:tab/>
        <w:t>if the person is the chief executive officer—properly managing matters for which the person is accountable.</w:t>
      </w:r>
    </w:p>
    <w:p w14:paraId="5C33EDA2" w14:textId="77777777" w:rsidR="00A31BD6" w:rsidRPr="00A22E59" w:rsidRDefault="00A31BD6" w:rsidP="00554CE3">
      <w:pPr>
        <w:pStyle w:val="subsection"/>
      </w:pPr>
      <w:r w:rsidRPr="00A22E59">
        <w:tab/>
        <w:t>(3)</w:t>
      </w:r>
      <w:r w:rsidRPr="00A22E59">
        <w:tab/>
        <w:t>A direction under this regulation must:</w:t>
      </w:r>
    </w:p>
    <w:p w14:paraId="4F30532A" w14:textId="77777777" w:rsidR="00A31BD6" w:rsidRPr="00A22E59" w:rsidRDefault="00A31BD6" w:rsidP="00554CE3">
      <w:pPr>
        <w:pStyle w:val="paragraph"/>
      </w:pPr>
      <w:r w:rsidRPr="00A22E59">
        <w:tab/>
        <w:t>(a)</w:t>
      </w:r>
      <w:r w:rsidRPr="00A22E59">
        <w:tab/>
        <w:t>be in writing; and</w:t>
      </w:r>
    </w:p>
    <w:p w14:paraId="0BF36101" w14:textId="77777777" w:rsidR="00A31BD6" w:rsidRPr="00A22E59" w:rsidRDefault="00A31BD6" w:rsidP="00554CE3">
      <w:pPr>
        <w:pStyle w:val="paragraph"/>
      </w:pPr>
      <w:r w:rsidRPr="00A22E59">
        <w:tab/>
        <w:t>(b)</w:t>
      </w:r>
      <w:r w:rsidRPr="00A22E59">
        <w:tab/>
        <w:t>state the time within which the direction must be complied with.</w:t>
      </w:r>
    </w:p>
    <w:p w14:paraId="12DD28AD" w14:textId="77777777" w:rsidR="00A31BD6" w:rsidRPr="00A22E59" w:rsidRDefault="00A31BD6" w:rsidP="00554CE3">
      <w:pPr>
        <w:pStyle w:val="subsection"/>
      </w:pPr>
      <w:r w:rsidRPr="00A22E59">
        <w:tab/>
        <w:t>(4)</w:t>
      </w:r>
      <w:r w:rsidRPr="00A22E59">
        <w:tab/>
        <w:t>A Part</w:t>
      </w:r>
      <w:r>
        <w:t> </w:t>
      </w:r>
      <w:r w:rsidRPr="00A22E59">
        <w:t>142</w:t>
      </w:r>
      <w:r w:rsidRPr="00A22E59">
        <w:rPr>
          <w:b/>
        </w:rPr>
        <w:t xml:space="preserve"> </w:t>
      </w:r>
      <w:r w:rsidRPr="00A22E59">
        <w:t>operator commits an offence if:</w:t>
      </w:r>
    </w:p>
    <w:p w14:paraId="496E28FF" w14:textId="77777777" w:rsidR="00A31BD6" w:rsidRPr="00A22E59" w:rsidRDefault="00A31BD6" w:rsidP="00554CE3">
      <w:pPr>
        <w:pStyle w:val="paragraph"/>
      </w:pPr>
      <w:r w:rsidRPr="00A22E59">
        <w:tab/>
        <w:t>(a)</w:t>
      </w:r>
      <w:r w:rsidRPr="00A22E59">
        <w:tab/>
        <w:t>CASA gives the operator a direction under this regulation; and</w:t>
      </w:r>
    </w:p>
    <w:p w14:paraId="2227A8AA" w14:textId="77777777" w:rsidR="00A31BD6" w:rsidRPr="00A22E59" w:rsidRDefault="00A31BD6" w:rsidP="00554CE3">
      <w:pPr>
        <w:pStyle w:val="paragraph"/>
      </w:pPr>
      <w:r w:rsidRPr="00A22E59">
        <w:tab/>
        <w:t>(b)</w:t>
      </w:r>
      <w:r w:rsidRPr="00A22E59">
        <w:tab/>
        <w:t>the operator does not comply with the direction within the time stated in the direction.</w:t>
      </w:r>
    </w:p>
    <w:p w14:paraId="667E360E" w14:textId="77777777" w:rsidR="00A31BD6" w:rsidRPr="00A22E59" w:rsidRDefault="00A31BD6" w:rsidP="00554CE3">
      <w:pPr>
        <w:pStyle w:val="Penalty"/>
      </w:pPr>
      <w:r w:rsidRPr="00A22E59">
        <w:t>Penalty:</w:t>
      </w:r>
      <w:r w:rsidRPr="00A22E59">
        <w:tab/>
        <w:t>50</w:t>
      </w:r>
      <w:r w:rsidRPr="00A22E59">
        <w:rPr>
          <w:color w:val="000000"/>
        </w:rPr>
        <w:t xml:space="preserve"> penalty units.</w:t>
      </w:r>
    </w:p>
    <w:p w14:paraId="12ECAF0D" w14:textId="77777777" w:rsidR="00A31BD6" w:rsidRPr="00A22E59" w:rsidRDefault="00A31BD6" w:rsidP="00554CE3">
      <w:pPr>
        <w:pStyle w:val="subsection"/>
      </w:pPr>
      <w:r w:rsidRPr="00A22E59">
        <w:tab/>
        <w:t>(5)</w:t>
      </w:r>
      <w:r w:rsidRPr="00A22E59">
        <w:tab/>
        <w:t>An offence against this regulation is an offence of strict liability.</w:t>
      </w:r>
    </w:p>
    <w:p w14:paraId="1D0431C8" w14:textId="77777777" w:rsidR="00A31BD6" w:rsidRPr="00A22E59" w:rsidRDefault="00A31BD6" w:rsidP="00554CE3">
      <w:pPr>
        <w:pStyle w:val="ActHead3"/>
      </w:pPr>
      <w:bookmarkStart w:id="1203" w:name="_Toc381626177"/>
      <w:r w:rsidRPr="00A22E59">
        <w:rPr>
          <w:rStyle w:val="CharDivNo"/>
        </w:rPr>
        <w:t>Subpart 142.D</w:t>
      </w:r>
      <w:r w:rsidRPr="00A22E59">
        <w:t>—</w:t>
      </w:r>
      <w:r w:rsidRPr="00A22E59">
        <w:rPr>
          <w:rStyle w:val="CharDivText"/>
        </w:rPr>
        <w:t>Part 142 operators—organisation and personnel</w:t>
      </w:r>
      <w:bookmarkEnd w:id="1203"/>
    </w:p>
    <w:p w14:paraId="44F69801" w14:textId="77777777" w:rsidR="00A31BD6" w:rsidRPr="00A22E59" w:rsidRDefault="00A31BD6" w:rsidP="00554CE3">
      <w:pPr>
        <w:pStyle w:val="notetext"/>
      </w:pPr>
      <w:r w:rsidRPr="00A22E59">
        <w:t>Note:</w:t>
      </w:r>
      <w:r w:rsidRPr="00A22E59">
        <w:tab/>
        <w:t>For the qualifications for the position of head of aircraft airworthiness and maintenance control, see the qualifications specified in the Part</w:t>
      </w:r>
      <w:r>
        <w:t> </w:t>
      </w:r>
      <w:r w:rsidRPr="00A22E59">
        <w:t>42 Manual of Standards for the position of continuing airworthiness manager.</w:t>
      </w:r>
    </w:p>
    <w:p w14:paraId="433229BE" w14:textId="77777777" w:rsidR="00A31BD6" w:rsidRPr="00A22E59" w:rsidRDefault="00A31BD6" w:rsidP="00554CE3">
      <w:pPr>
        <w:pStyle w:val="ActHead5"/>
      </w:pPr>
      <w:bookmarkStart w:id="1204" w:name="_Toc381626178"/>
      <w:r w:rsidRPr="00A22E59">
        <w:rPr>
          <w:rStyle w:val="CharSectno"/>
        </w:rPr>
        <w:t>142.160</w:t>
      </w:r>
      <w:r w:rsidRPr="00A22E59">
        <w:t xml:space="preserve">  Part</w:t>
      </w:r>
      <w:r>
        <w:t> </w:t>
      </w:r>
      <w:r w:rsidRPr="00A22E59">
        <w:t>142 operators—organisation and personnel</w:t>
      </w:r>
      <w:bookmarkEnd w:id="1204"/>
    </w:p>
    <w:p w14:paraId="76782D85" w14:textId="77777777" w:rsidR="00A31BD6" w:rsidRPr="00A22E59" w:rsidRDefault="00A31BD6" w:rsidP="00554CE3">
      <w:pPr>
        <w:pStyle w:val="subsection"/>
      </w:pPr>
      <w:r w:rsidRPr="00A22E59">
        <w:tab/>
        <w:t>(1)</w:t>
      </w:r>
      <w:r w:rsidRPr="00A22E59">
        <w:tab/>
        <w:t>A Part</w:t>
      </w:r>
      <w:r>
        <w:t> </w:t>
      </w:r>
      <w:r w:rsidRPr="00A22E59">
        <w:t>142</w:t>
      </w:r>
      <w:r w:rsidRPr="00A22E59">
        <w:rPr>
          <w:b/>
        </w:rPr>
        <w:t xml:space="preserve"> </w:t>
      </w:r>
      <w:r w:rsidRPr="00A22E59">
        <w:t>operator must maintain an organisational structure that effectively manages its authorised Part</w:t>
      </w:r>
      <w:r>
        <w:t> </w:t>
      </w:r>
      <w:r w:rsidRPr="00A22E59">
        <w:t>142 activities, taking into account the following:</w:t>
      </w:r>
    </w:p>
    <w:p w14:paraId="7B773CCD" w14:textId="77777777" w:rsidR="00A31BD6" w:rsidRPr="00A22E59" w:rsidRDefault="00A31BD6" w:rsidP="00554CE3">
      <w:pPr>
        <w:pStyle w:val="paragraph"/>
      </w:pPr>
      <w:r w:rsidRPr="00A22E59">
        <w:tab/>
        <w:t>(a)</w:t>
      </w:r>
      <w:r w:rsidRPr="00A22E59">
        <w:tab/>
        <w:t>the nature and complexity of the activities;</w:t>
      </w:r>
    </w:p>
    <w:p w14:paraId="28647D7C" w14:textId="77777777" w:rsidR="00A31BD6" w:rsidRPr="00A22E59" w:rsidRDefault="00A31BD6" w:rsidP="00554CE3">
      <w:pPr>
        <w:pStyle w:val="paragraph"/>
      </w:pPr>
      <w:r w:rsidRPr="00A22E59">
        <w:tab/>
        <w:t>(b)</w:t>
      </w:r>
      <w:r w:rsidRPr="00A22E59">
        <w:tab/>
        <w:t>the number and kinds</w:t>
      </w:r>
      <w:r w:rsidRPr="00A22E59">
        <w:rPr>
          <w:i/>
        </w:rPr>
        <w:t xml:space="preserve"> </w:t>
      </w:r>
      <w:r w:rsidRPr="00A22E59">
        <w:t>of aircraft or flight simulation training devices used to conduct the activities;</w:t>
      </w:r>
    </w:p>
    <w:p w14:paraId="322EBF03" w14:textId="77777777" w:rsidR="00A31BD6" w:rsidRPr="00A22E59" w:rsidRDefault="00A31BD6" w:rsidP="00554CE3">
      <w:pPr>
        <w:pStyle w:val="paragraph"/>
      </w:pPr>
      <w:r w:rsidRPr="00A22E59">
        <w:tab/>
        <w:t>(c)</w:t>
      </w:r>
      <w:r w:rsidRPr="00A22E59">
        <w:tab/>
        <w:t>the number and location of training bases used by the operator to conduct the activities;</w:t>
      </w:r>
    </w:p>
    <w:p w14:paraId="46629C13" w14:textId="77777777" w:rsidR="00A31BD6" w:rsidRPr="00A22E59" w:rsidRDefault="00A31BD6" w:rsidP="00554CE3">
      <w:pPr>
        <w:pStyle w:val="paragraph"/>
      </w:pPr>
      <w:r w:rsidRPr="00A22E59">
        <w:tab/>
        <w:t>(d)</w:t>
      </w:r>
      <w:r w:rsidRPr="00A22E59">
        <w:tab/>
        <w:t>the number of the operator’s personnel;</w:t>
      </w:r>
    </w:p>
    <w:p w14:paraId="500A5167" w14:textId="77777777" w:rsidR="00A31BD6" w:rsidRPr="00A22E59" w:rsidRDefault="00A31BD6" w:rsidP="00554CE3">
      <w:pPr>
        <w:pStyle w:val="paragraph"/>
      </w:pPr>
      <w:r w:rsidRPr="00A22E59">
        <w:tab/>
        <w:t>(e)</w:t>
      </w:r>
      <w:r w:rsidRPr="00A22E59">
        <w:tab/>
        <w:t>for Part</w:t>
      </w:r>
      <w:r>
        <w:t> </w:t>
      </w:r>
      <w:r w:rsidRPr="00A22E59">
        <w:t>142 flight training—the number of course participants undertaking the training;</w:t>
      </w:r>
    </w:p>
    <w:p w14:paraId="36E1C7B7" w14:textId="77777777" w:rsidR="00A31BD6" w:rsidRPr="00A22E59" w:rsidRDefault="00A31BD6" w:rsidP="00554CE3">
      <w:pPr>
        <w:pStyle w:val="paragraph"/>
      </w:pPr>
      <w:r w:rsidRPr="00A22E59">
        <w:tab/>
        <w:t>(f)</w:t>
      </w:r>
      <w:r w:rsidRPr="00A22E59">
        <w:tab/>
        <w:t>for contracted recurrent training—the number of contracting operators and the number of their personnel for which the Part</w:t>
      </w:r>
      <w:r>
        <w:t> </w:t>
      </w:r>
      <w:r w:rsidRPr="00A22E59">
        <w:t>142 operator is conducting contracted recurrent training;</w:t>
      </w:r>
    </w:p>
    <w:p w14:paraId="0EB79585" w14:textId="77777777" w:rsidR="00A31BD6" w:rsidRPr="00A22E59" w:rsidRDefault="00A31BD6" w:rsidP="00554CE3">
      <w:pPr>
        <w:pStyle w:val="paragraph"/>
      </w:pPr>
      <w:r w:rsidRPr="00A22E59">
        <w:tab/>
        <w:t>(g)</w:t>
      </w:r>
      <w:r w:rsidRPr="00A22E59">
        <w:tab/>
        <w:t>for contracted checking—the number of contracting operators and the number of their personnel for which the Part</w:t>
      </w:r>
      <w:r>
        <w:t> </w:t>
      </w:r>
      <w:r w:rsidRPr="00A22E59">
        <w:t>142 operator is conducting contracted checking.</w:t>
      </w:r>
    </w:p>
    <w:p w14:paraId="33EFC138" w14:textId="77777777" w:rsidR="00A31BD6" w:rsidRPr="00A22E59" w:rsidRDefault="00A31BD6" w:rsidP="00554CE3">
      <w:pPr>
        <w:pStyle w:val="subsection"/>
      </w:pPr>
      <w:r w:rsidRPr="00A22E59">
        <w:tab/>
        <w:t>(2)</w:t>
      </w:r>
      <w:r w:rsidRPr="00A22E59">
        <w:tab/>
        <w:t xml:space="preserve">A </w:t>
      </w:r>
      <w:r w:rsidRPr="00E6276B">
        <w:t xml:space="preserve">Part 142 </w:t>
      </w:r>
      <w:r w:rsidRPr="00A22E59">
        <w:t>operator commits an offence if any of the operator’s key personnel carries out a responsibility of the person’s position otherwise than in accordance with the operator’s exposition or this Subpart.</w:t>
      </w:r>
    </w:p>
    <w:p w14:paraId="0FD45A23" w14:textId="77777777" w:rsidR="00A31BD6" w:rsidRPr="00A22E59" w:rsidRDefault="00A31BD6" w:rsidP="00554CE3">
      <w:pPr>
        <w:pStyle w:val="Penalty"/>
        <w:rPr>
          <w:color w:val="000000"/>
        </w:rPr>
      </w:pPr>
      <w:r w:rsidRPr="00A22E59">
        <w:t>Penalty:</w:t>
      </w:r>
      <w:r w:rsidRPr="00A22E59">
        <w:tab/>
        <w:t>50</w:t>
      </w:r>
      <w:r w:rsidRPr="00A22E59">
        <w:rPr>
          <w:color w:val="000000"/>
        </w:rPr>
        <w:t xml:space="preserve"> penalty units.</w:t>
      </w:r>
    </w:p>
    <w:p w14:paraId="6092AD8E" w14:textId="77777777" w:rsidR="00A31BD6" w:rsidRPr="00A22E59" w:rsidRDefault="00A31BD6" w:rsidP="00554CE3">
      <w:pPr>
        <w:pStyle w:val="ActHead5"/>
      </w:pPr>
      <w:bookmarkStart w:id="1205" w:name="_Toc381626179"/>
      <w:r w:rsidRPr="00A22E59">
        <w:rPr>
          <w:rStyle w:val="CharSectno"/>
        </w:rPr>
        <w:t>142.165</w:t>
      </w:r>
      <w:r w:rsidRPr="00A22E59">
        <w:t xml:space="preserve">  Part</w:t>
      </w:r>
      <w:r>
        <w:t> </w:t>
      </w:r>
      <w:r w:rsidRPr="00A22E59">
        <w:t>142 operators—key personnel cannot carry out responsibilities</w:t>
      </w:r>
      <w:bookmarkEnd w:id="1205"/>
    </w:p>
    <w:p w14:paraId="76190D4E" w14:textId="77777777" w:rsidR="00A31BD6" w:rsidRPr="00A22E59" w:rsidRDefault="00A31BD6" w:rsidP="00554CE3">
      <w:pPr>
        <w:pStyle w:val="subsection"/>
      </w:pPr>
      <w:r w:rsidRPr="00A22E59">
        <w:tab/>
        <w:t>(1)</w:t>
      </w:r>
      <w:r w:rsidRPr="00A22E59">
        <w:tab/>
        <w:t>A Part</w:t>
      </w:r>
      <w:r>
        <w:t> </w:t>
      </w:r>
      <w:r w:rsidRPr="00A22E59">
        <w:t>142 operator commits an offence if:</w:t>
      </w:r>
    </w:p>
    <w:p w14:paraId="3A2058AE" w14:textId="77777777" w:rsidR="00A31BD6" w:rsidRPr="00A22E59" w:rsidRDefault="00A31BD6" w:rsidP="00554CE3">
      <w:pPr>
        <w:pStyle w:val="paragraph"/>
      </w:pPr>
      <w:r w:rsidRPr="00A22E59">
        <w:tab/>
        <w:t>(a)</w:t>
      </w:r>
      <w:r w:rsidRPr="00A22E59">
        <w:tab/>
        <w:t>the operator becomes aware that any of its key personnel cannot carry out, or is likely to be unable to carry out, the person’s responsibilities for a period of longer than 35 days; and</w:t>
      </w:r>
    </w:p>
    <w:p w14:paraId="05F6E1E8" w14:textId="77777777" w:rsidR="00A31BD6" w:rsidRPr="00A22E59" w:rsidRDefault="00A31BD6" w:rsidP="00554CE3">
      <w:pPr>
        <w:pStyle w:val="paragraph"/>
      </w:pPr>
      <w:r w:rsidRPr="00A22E59">
        <w:tab/>
        <w:t>(b)</w:t>
      </w:r>
      <w:r w:rsidRPr="00A22E59">
        <w:tab/>
        <w:t xml:space="preserve">the operator does not tell CASA of the matter mentioned in </w:t>
      </w:r>
      <w:r>
        <w:t>paragraph (</w:t>
      </w:r>
      <w:r w:rsidRPr="00A22E59">
        <w:t>a) within the time mentioned in subregulation (2).</w:t>
      </w:r>
    </w:p>
    <w:p w14:paraId="6B453AD3" w14:textId="77777777" w:rsidR="00A31BD6" w:rsidRPr="00A22E59" w:rsidRDefault="00A31BD6" w:rsidP="00554CE3">
      <w:pPr>
        <w:pStyle w:val="Penalty"/>
        <w:keepLines/>
        <w:rPr>
          <w:color w:val="000000"/>
        </w:rPr>
      </w:pPr>
      <w:r w:rsidRPr="00A22E59">
        <w:t>Penalty:</w:t>
      </w:r>
      <w:r w:rsidRPr="00A22E59">
        <w:tab/>
        <w:t>50 p</w:t>
      </w:r>
      <w:r w:rsidRPr="00A22E59">
        <w:rPr>
          <w:color w:val="000000"/>
        </w:rPr>
        <w:t>enalty units.</w:t>
      </w:r>
    </w:p>
    <w:p w14:paraId="59EE9DAC" w14:textId="77777777" w:rsidR="00A31BD6" w:rsidRPr="00A22E59" w:rsidRDefault="00A31BD6" w:rsidP="00554CE3">
      <w:pPr>
        <w:pStyle w:val="subsection"/>
      </w:pPr>
      <w:r w:rsidRPr="00A22E59">
        <w:tab/>
        <w:t>(2)</w:t>
      </w:r>
      <w:r w:rsidRPr="00A22E59">
        <w:tab/>
        <w:t xml:space="preserve">For </w:t>
      </w:r>
      <w:r>
        <w:t>paragraph (</w:t>
      </w:r>
      <w:r w:rsidRPr="00A22E59">
        <w:t>1) (b), the time is:</w:t>
      </w:r>
    </w:p>
    <w:p w14:paraId="3223B46A" w14:textId="77777777" w:rsidR="00A31BD6" w:rsidRPr="00A22E59" w:rsidRDefault="00A31BD6" w:rsidP="00554CE3">
      <w:pPr>
        <w:pStyle w:val="paragraph"/>
      </w:pPr>
      <w:r w:rsidRPr="00A22E59">
        <w:tab/>
        <w:t>(a)</w:t>
      </w:r>
      <w:r w:rsidRPr="00A22E59">
        <w:tab/>
        <w:t>if there is not another person authorised to carry out the responsibilities for all or part of the period—24 hours after the operator becomes aware of the matter; or</w:t>
      </w:r>
    </w:p>
    <w:p w14:paraId="1ECD13B0" w14:textId="77777777" w:rsidR="00A31BD6" w:rsidRPr="00A22E59" w:rsidRDefault="00A31BD6" w:rsidP="00554CE3">
      <w:pPr>
        <w:pStyle w:val="paragraph"/>
      </w:pPr>
      <w:r w:rsidRPr="00A22E59">
        <w:tab/>
        <w:t>(b)</w:t>
      </w:r>
      <w:r w:rsidRPr="00A22E59">
        <w:tab/>
        <w:t>if there is another person authorised to carry out the responsibilities for all or part of the period—3 days after the operator becomes aware of the matter.</w:t>
      </w:r>
    </w:p>
    <w:p w14:paraId="3C78FDDC" w14:textId="77777777" w:rsidR="00A31BD6" w:rsidRPr="00A22E59" w:rsidRDefault="00A31BD6" w:rsidP="00554CE3">
      <w:pPr>
        <w:pStyle w:val="ActHead5"/>
      </w:pPr>
      <w:bookmarkStart w:id="1206" w:name="_Toc381626180"/>
      <w:r w:rsidRPr="00A22E59">
        <w:rPr>
          <w:rStyle w:val="CharSectno"/>
        </w:rPr>
        <w:t>142.170</w:t>
      </w:r>
      <w:r w:rsidRPr="00A22E59">
        <w:t xml:space="preserve">  Part</w:t>
      </w:r>
      <w:r>
        <w:t> </w:t>
      </w:r>
      <w:r w:rsidRPr="00A22E59">
        <w:t>142 operators—familiarisation training for key personnel</w:t>
      </w:r>
      <w:bookmarkEnd w:id="1206"/>
    </w:p>
    <w:p w14:paraId="08AFC03C" w14:textId="77777777" w:rsidR="00A31BD6" w:rsidRPr="00A22E59" w:rsidRDefault="00A31BD6" w:rsidP="00554CE3">
      <w:pPr>
        <w:pStyle w:val="subsection"/>
      </w:pPr>
      <w:r w:rsidRPr="00A22E59">
        <w:tab/>
      </w:r>
      <w:r w:rsidRPr="00A22E59">
        <w:tab/>
        <w:t xml:space="preserve">A </w:t>
      </w:r>
      <w:r w:rsidRPr="00E6276B">
        <w:t xml:space="preserve">Part 142 </w:t>
      </w:r>
      <w:r w:rsidRPr="00A22E59">
        <w:t>operator must ensure that before a person appointed as any of the operator’s key personnel begins to carry out the responsibilities of the position, the person has completed any training that is necessary to familiarise the person with the responsibilities.</w:t>
      </w:r>
    </w:p>
    <w:p w14:paraId="596E7312" w14:textId="77777777" w:rsidR="00A31BD6" w:rsidRPr="00A22E59" w:rsidRDefault="00A31BD6" w:rsidP="00554CE3">
      <w:pPr>
        <w:pStyle w:val="ActHead5"/>
      </w:pPr>
      <w:bookmarkStart w:id="1207" w:name="_Toc381626181"/>
      <w:r w:rsidRPr="00A22E59">
        <w:rPr>
          <w:rStyle w:val="CharSectno"/>
        </w:rPr>
        <w:t>142.175</w:t>
      </w:r>
      <w:r w:rsidRPr="00A22E59">
        <w:t xml:space="preserve">  Part</w:t>
      </w:r>
      <w:r>
        <w:t> </w:t>
      </w:r>
      <w:r w:rsidRPr="00A22E59">
        <w:t>142 operators—chief executive officer: experience</w:t>
      </w:r>
      <w:bookmarkEnd w:id="1207"/>
    </w:p>
    <w:p w14:paraId="7D4158FF" w14:textId="77777777" w:rsidR="00A31BD6" w:rsidRPr="00A22E59" w:rsidRDefault="00A31BD6" w:rsidP="00554CE3">
      <w:pPr>
        <w:pStyle w:val="subsection"/>
      </w:pPr>
      <w:r w:rsidRPr="00A22E59">
        <w:tab/>
      </w:r>
      <w:r w:rsidRPr="00A22E59">
        <w:tab/>
        <w:t xml:space="preserve">The chief executive officer of a </w:t>
      </w:r>
      <w:r w:rsidRPr="00E6276B">
        <w:t xml:space="preserve">Part 142 </w:t>
      </w:r>
      <w:r w:rsidRPr="00A22E59">
        <w:t>operator must have sufficient relevant experience in organisational, operational, financial and people management of air operations to enable the operator to conduct safe operations in accordance with its exposition and civil aviation legislation.</w:t>
      </w:r>
    </w:p>
    <w:p w14:paraId="4F001836" w14:textId="77777777" w:rsidR="00A31BD6" w:rsidRPr="00A22E59" w:rsidRDefault="00A31BD6" w:rsidP="00554CE3">
      <w:pPr>
        <w:pStyle w:val="ActHead5"/>
      </w:pPr>
      <w:bookmarkStart w:id="1208" w:name="_Toc381626182"/>
      <w:r w:rsidRPr="00A22E59">
        <w:rPr>
          <w:rStyle w:val="CharSectno"/>
        </w:rPr>
        <w:t>142.180</w:t>
      </w:r>
      <w:r w:rsidRPr="00A22E59">
        <w:t xml:space="preserve">  Part</w:t>
      </w:r>
      <w:r>
        <w:t> </w:t>
      </w:r>
      <w:r w:rsidRPr="00A22E59">
        <w:t>142 operators—chief executive officer: responsibilities and accountabilities</w:t>
      </w:r>
      <w:bookmarkEnd w:id="1208"/>
    </w:p>
    <w:p w14:paraId="51ADA6E8" w14:textId="77777777" w:rsidR="00A31BD6" w:rsidRPr="00A22E59" w:rsidRDefault="00A31BD6" w:rsidP="00554CE3">
      <w:pPr>
        <w:pStyle w:val="subsection"/>
      </w:pPr>
      <w:r w:rsidRPr="00A22E59">
        <w:tab/>
        <w:t>(1)</w:t>
      </w:r>
      <w:r w:rsidRPr="00A22E59">
        <w:tab/>
        <w:t xml:space="preserve">The chief executive officer of a </w:t>
      </w:r>
      <w:r w:rsidRPr="00E6276B">
        <w:t xml:space="preserve">Part 142 </w:t>
      </w:r>
      <w:r w:rsidRPr="00A22E59">
        <w:t>operator is responsible for the following:</w:t>
      </w:r>
    </w:p>
    <w:p w14:paraId="0DE90394" w14:textId="77777777" w:rsidR="00A31BD6" w:rsidRPr="00A22E59" w:rsidRDefault="00A31BD6" w:rsidP="00554CE3">
      <w:pPr>
        <w:pStyle w:val="paragraph"/>
      </w:pPr>
      <w:r w:rsidRPr="00A22E59">
        <w:tab/>
        <w:t>(a)</w:t>
      </w:r>
      <w:r w:rsidRPr="00A22E59">
        <w:tab/>
        <w:t>ensuring that, for the safe conduct of the operator’s authorised Part</w:t>
      </w:r>
      <w:r>
        <w:t> </w:t>
      </w:r>
      <w:r w:rsidRPr="00A22E59">
        <w:t>142 activities in accordance with the operator’s Part</w:t>
      </w:r>
      <w:r>
        <w:t> </w:t>
      </w:r>
      <w:r w:rsidRPr="00A22E59">
        <w:t>142 authorisation, exposition and civil aviation legislation, the operator:</w:t>
      </w:r>
    </w:p>
    <w:p w14:paraId="3F3AEA74" w14:textId="77777777" w:rsidR="00A31BD6" w:rsidRPr="00A22E59" w:rsidRDefault="00A31BD6" w:rsidP="00554CE3">
      <w:pPr>
        <w:pStyle w:val="paragraphsub"/>
      </w:pPr>
      <w:r w:rsidRPr="00A22E59">
        <w:tab/>
        <w:t>(i)</w:t>
      </w:r>
      <w:r w:rsidRPr="00A22E59">
        <w:tab/>
        <w:t>has sufficient suitably experienced, qualified and competent personnel; and</w:t>
      </w:r>
    </w:p>
    <w:p w14:paraId="52414BFE" w14:textId="77777777" w:rsidR="00A31BD6" w:rsidRPr="00A22E59" w:rsidRDefault="00A31BD6" w:rsidP="00554CE3">
      <w:pPr>
        <w:pStyle w:val="paragraphsub"/>
      </w:pPr>
      <w:r w:rsidRPr="00A22E59">
        <w:tab/>
        <w:t>(ii)</w:t>
      </w:r>
      <w:r w:rsidRPr="00A22E59">
        <w:tab/>
        <w:t>has a suitable management structure; and</w:t>
      </w:r>
    </w:p>
    <w:p w14:paraId="2E0D1FAC" w14:textId="77777777" w:rsidR="00A31BD6" w:rsidRPr="00A22E59" w:rsidRDefault="00A31BD6" w:rsidP="00554CE3">
      <w:pPr>
        <w:pStyle w:val="paragraphsub"/>
      </w:pPr>
      <w:r w:rsidRPr="00A22E59">
        <w:tab/>
        <w:t>(iii)</w:t>
      </w:r>
      <w:r w:rsidRPr="00A22E59">
        <w:tab/>
        <w:t>is adequately financed and resourced;</w:t>
      </w:r>
    </w:p>
    <w:p w14:paraId="4884DF80" w14:textId="77777777" w:rsidR="00A31BD6" w:rsidRPr="00A22E59" w:rsidRDefault="00A31BD6" w:rsidP="00554CE3">
      <w:pPr>
        <w:pStyle w:val="paragraph"/>
      </w:pPr>
      <w:r w:rsidRPr="00A22E59">
        <w:tab/>
        <w:t>(b)</w:t>
      </w:r>
      <w:r w:rsidRPr="00A22E59">
        <w:tab/>
        <w:t>ensuring that the operator:</w:t>
      </w:r>
    </w:p>
    <w:p w14:paraId="2C7F1F6C" w14:textId="77777777" w:rsidR="00A31BD6" w:rsidRPr="00A22E59" w:rsidRDefault="00A31BD6" w:rsidP="00554CE3">
      <w:pPr>
        <w:pStyle w:val="paragraphsub"/>
      </w:pPr>
      <w:r w:rsidRPr="00A22E59">
        <w:tab/>
        <w:t>(i)</w:t>
      </w:r>
      <w:r w:rsidRPr="00A22E59">
        <w:tab/>
        <w:t>sets and maintains standards for the activities in accordance with the operator’s exposition; and</w:t>
      </w:r>
    </w:p>
    <w:p w14:paraId="23E5379F" w14:textId="77777777" w:rsidR="00A31BD6" w:rsidRPr="00A22E59" w:rsidRDefault="00A31BD6" w:rsidP="00554CE3">
      <w:pPr>
        <w:pStyle w:val="paragraphsub"/>
      </w:pPr>
      <w:r w:rsidRPr="00A22E59">
        <w:tab/>
        <w:t>(ii)</w:t>
      </w:r>
      <w:r w:rsidRPr="00A22E59">
        <w:tab/>
        <w:t>complies with civil aviation legislation;</w:t>
      </w:r>
    </w:p>
    <w:p w14:paraId="2B9389E2" w14:textId="77777777" w:rsidR="00A31BD6" w:rsidRPr="00A22E59" w:rsidRDefault="00A31BD6" w:rsidP="00554CE3">
      <w:pPr>
        <w:pStyle w:val="paragraph"/>
      </w:pPr>
      <w:r w:rsidRPr="00A22E59">
        <w:tab/>
        <w:t>(c)</w:t>
      </w:r>
      <w:r w:rsidRPr="00A22E59">
        <w:tab/>
        <w:t>if the operator conducts the activities in aircraft—ensuring that the operator:</w:t>
      </w:r>
    </w:p>
    <w:p w14:paraId="561D62A4" w14:textId="77777777" w:rsidR="00A31BD6" w:rsidRPr="00A22E59" w:rsidRDefault="00A31BD6" w:rsidP="00554CE3">
      <w:pPr>
        <w:pStyle w:val="paragraphsub"/>
      </w:pPr>
      <w:r w:rsidRPr="00A22E59">
        <w:tab/>
        <w:t>(i)</w:t>
      </w:r>
      <w:r w:rsidRPr="00A22E59">
        <w:tab/>
        <w:t>implements and manages the operator’s safety management system; and</w:t>
      </w:r>
    </w:p>
    <w:p w14:paraId="405E089E" w14:textId="77777777" w:rsidR="00A31BD6" w:rsidRPr="00A22E59" w:rsidRDefault="00A31BD6" w:rsidP="00554CE3">
      <w:pPr>
        <w:pStyle w:val="paragraphsub"/>
      </w:pPr>
      <w:r w:rsidRPr="00A22E59">
        <w:tab/>
        <w:t>(ii)</w:t>
      </w:r>
      <w:r w:rsidRPr="00A22E59">
        <w:tab/>
        <w:t>has procedures that ensure that all of the operator’s personnel understand the operator’s safety policy; and</w:t>
      </w:r>
    </w:p>
    <w:p w14:paraId="727D6379" w14:textId="77777777" w:rsidR="00A31BD6" w:rsidRPr="00A22E59" w:rsidRDefault="00A31BD6" w:rsidP="00554CE3">
      <w:pPr>
        <w:pStyle w:val="paragraphsub"/>
      </w:pPr>
      <w:r w:rsidRPr="00A22E59">
        <w:tab/>
        <w:t>(iii)</w:t>
      </w:r>
      <w:r w:rsidRPr="00A22E59">
        <w:tab/>
        <w:t>has an organisational structure that ensures that the safety manager is independent and not subject to undue influence; and</w:t>
      </w:r>
    </w:p>
    <w:p w14:paraId="4F5DFD23" w14:textId="77777777" w:rsidR="00A31BD6" w:rsidRPr="00A22E59" w:rsidRDefault="00A31BD6" w:rsidP="00554CE3">
      <w:pPr>
        <w:pStyle w:val="paragraphsub"/>
      </w:pPr>
      <w:r w:rsidRPr="00A22E59">
        <w:tab/>
        <w:t>(iv)</w:t>
      </w:r>
      <w:r w:rsidRPr="00A22E59">
        <w:tab/>
        <w:t>tells CASA if the operator enters into a leasing, financing or other arrangement for the supply of a turbine</w:t>
      </w:r>
      <w:r>
        <w:noBreakHyphen/>
      </w:r>
      <w:r w:rsidRPr="00A22E59">
        <w:t>engined aircraft for use in the activities; and</w:t>
      </w:r>
    </w:p>
    <w:p w14:paraId="63C4FC02" w14:textId="77777777" w:rsidR="00A31BD6" w:rsidRPr="00A22E59" w:rsidRDefault="00A31BD6" w:rsidP="00554CE3">
      <w:pPr>
        <w:pStyle w:val="paragraphsub"/>
      </w:pPr>
      <w:r w:rsidRPr="00A22E59">
        <w:tab/>
        <w:t>(v)</w:t>
      </w:r>
      <w:r w:rsidRPr="00A22E59">
        <w:tab/>
        <w:t xml:space="preserve">tells CASA if the operator becomes aware that any arrangement mentioned in </w:t>
      </w:r>
      <w:r>
        <w:t>subparagraph (</w:t>
      </w:r>
      <w:r w:rsidRPr="00A22E59">
        <w:t>iv) may:</w:t>
      </w:r>
    </w:p>
    <w:p w14:paraId="1704BFD5" w14:textId="77777777" w:rsidR="00A31BD6" w:rsidRPr="00A22E59" w:rsidRDefault="00A31BD6" w:rsidP="00554CE3">
      <w:pPr>
        <w:pStyle w:val="paragraphsub-sub"/>
      </w:pPr>
      <w:r w:rsidRPr="00A22E59">
        <w:tab/>
        <w:t>(A)</w:t>
      </w:r>
      <w:r w:rsidRPr="00A22E59">
        <w:tab/>
        <w:t>affect the operator’s safe conduct of the activities; or</w:t>
      </w:r>
    </w:p>
    <w:p w14:paraId="2C3FFF75" w14:textId="77777777" w:rsidR="00A31BD6" w:rsidRPr="00A22E59" w:rsidRDefault="00A31BD6" w:rsidP="00554CE3">
      <w:pPr>
        <w:pStyle w:val="paragraphsub-sub"/>
      </w:pPr>
      <w:r w:rsidRPr="00A22E59">
        <w:tab/>
        <w:t>(B)</w:t>
      </w:r>
      <w:r w:rsidRPr="00A22E59">
        <w:tab/>
        <w:t>contravene a provision of civil aviation legislation or the law of the country in which the aircraft is registered; and</w:t>
      </w:r>
    </w:p>
    <w:p w14:paraId="2E38045F" w14:textId="77777777" w:rsidR="00A31BD6" w:rsidRPr="00A22E59" w:rsidRDefault="00A31BD6" w:rsidP="00554CE3">
      <w:pPr>
        <w:pStyle w:val="paragraphsub"/>
      </w:pPr>
      <w:r w:rsidRPr="00A22E59">
        <w:tab/>
        <w:t>(vi)</w:t>
      </w:r>
      <w:r w:rsidRPr="00A22E59">
        <w:tab/>
        <w:t>complies with the aviation safety laws of each foreign country (if any) where the operator conducts the activities; and</w:t>
      </w:r>
    </w:p>
    <w:p w14:paraId="360C7453" w14:textId="77777777" w:rsidR="00A31BD6" w:rsidRPr="00A22E59" w:rsidRDefault="00A31BD6" w:rsidP="00554CE3">
      <w:pPr>
        <w:pStyle w:val="paragraphsub"/>
      </w:pPr>
      <w:r w:rsidRPr="00A22E59">
        <w:tab/>
        <w:t>(vii)</w:t>
      </w:r>
      <w:r w:rsidRPr="00A22E59">
        <w:tab/>
        <w:t>for each foreign registered aircraft (if any) used in the activities—maintains the aircraft in accordance with the law of the country in which the aircraft is registered;</w:t>
      </w:r>
    </w:p>
    <w:p w14:paraId="16D75664" w14:textId="77777777" w:rsidR="00A31BD6" w:rsidRPr="00A22E59" w:rsidRDefault="00A31BD6" w:rsidP="00554CE3">
      <w:pPr>
        <w:pStyle w:val="paragraph"/>
      </w:pPr>
      <w:r w:rsidRPr="00A22E59">
        <w:tab/>
        <w:t>(d)</w:t>
      </w:r>
      <w:r w:rsidRPr="00A22E59">
        <w:tab/>
        <w:t>if the operator conducts the activities only in flight simulation training devices—ensuring that the operator implements and manages the operator’s quality assurance management system;</w:t>
      </w:r>
    </w:p>
    <w:p w14:paraId="5E1A03AE" w14:textId="77777777" w:rsidR="00A31BD6" w:rsidRPr="00A22E59" w:rsidRDefault="00A31BD6" w:rsidP="00554CE3">
      <w:pPr>
        <w:pStyle w:val="paragraph"/>
      </w:pPr>
      <w:r w:rsidRPr="00A22E59">
        <w:tab/>
        <w:t>(e)</w:t>
      </w:r>
      <w:r w:rsidRPr="00A22E59">
        <w:tab/>
        <w:t>establishing and regularly reviewing the operator’s safety performance indicators and targets;</w:t>
      </w:r>
    </w:p>
    <w:p w14:paraId="270C23BF" w14:textId="77777777" w:rsidR="00A31BD6" w:rsidRPr="00A22E59" w:rsidRDefault="00A31BD6" w:rsidP="00554CE3">
      <w:pPr>
        <w:pStyle w:val="paragraph"/>
      </w:pPr>
      <w:r w:rsidRPr="00A22E59">
        <w:tab/>
        <w:t>(f)</w:t>
      </w:r>
      <w:r w:rsidRPr="00A22E59">
        <w:tab/>
        <w:t>ensuring that the operator’s exposition is monitored and managed for continuous improvement;</w:t>
      </w:r>
    </w:p>
    <w:p w14:paraId="17C421B1" w14:textId="77777777" w:rsidR="00A31BD6" w:rsidRPr="00A22E59" w:rsidRDefault="00A31BD6" w:rsidP="00554CE3">
      <w:pPr>
        <w:pStyle w:val="paragraph"/>
      </w:pPr>
      <w:r w:rsidRPr="00A22E59">
        <w:tab/>
        <w:t>(g)</w:t>
      </w:r>
      <w:r w:rsidRPr="00A22E59">
        <w:tab/>
        <w:t>ensuring that key personnel satisfactorily carry out the responsibilities of their positions in accordance with:</w:t>
      </w:r>
    </w:p>
    <w:p w14:paraId="5A4D4BD5" w14:textId="77777777" w:rsidR="00A31BD6" w:rsidRPr="00A22E59" w:rsidRDefault="00A31BD6" w:rsidP="00554CE3">
      <w:pPr>
        <w:pStyle w:val="paragraphsub"/>
      </w:pPr>
      <w:r w:rsidRPr="00A22E59">
        <w:tab/>
        <w:t>(i)</w:t>
      </w:r>
      <w:r w:rsidRPr="00A22E59">
        <w:tab/>
        <w:t>the operator’s exposition; and</w:t>
      </w:r>
    </w:p>
    <w:p w14:paraId="6262FD9F" w14:textId="77777777" w:rsidR="00A31BD6" w:rsidRPr="00A22E59" w:rsidRDefault="00A31BD6" w:rsidP="00554CE3">
      <w:pPr>
        <w:pStyle w:val="paragraphsub"/>
      </w:pPr>
      <w:r w:rsidRPr="00A22E59">
        <w:tab/>
        <w:t>(ii)</w:t>
      </w:r>
      <w:r w:rsidRPr="00A22E59">
        <w:tab/>
        <w:t>civil aviation legislation.</w:t>
      </w:r>
    </w:p>
    <w:p w14:paraId="0AA8B566" w14:textId="77777777" w:rsidR="00A31BD6" w:rsidRPr="00A22E59" w:rsidRDefault="00A31BD6" w:rsidP="00554CE3">
      <w:pPr>
        <w:pStyle w:val="subsection"/>
      </w:pPr>
      <w:r w:rsidRPr="00A22E59">
        <w:tab/>
        <w:t>(2)</w:t>
      </w:r>
      <w:r w:rsidRPr="00A22E59">
        <w:tab/>
        <w:t xml:space="preserve">The chief executive officer of a </w:t>
      </w:r>
      <w:r w:rsidRPr="00E6276B">
        <w:t xml:space="preserve">Part 142 </w:t>
      </w:r>
      <w:r w:rsidRPr="00A22E59">
        <w:t>operator is accountable to the operator and CASA for ensuring the responsibilities mentioned in subregulation (1) are carried out effectively.</w:t>
      </w:r>
    </w:p>
    <w:p w14:paraId="0543CE78" w14:textId="77777777" w:rsidR="00A31BD6" w:rsidRPr="00A22E59" w:rsidRDefault="00A31BD6" w:rsidP="00554CE3">
      <w:pPr>
        <w:pStyle w:val="ActHead5"/>
      </w:pPr>
      <w:bookmarkStart w:id="1209" w:name="_Toc381626183"/>
      <w:r w:rsidRPr="00A22E59">
        <w:rPr>
          <w:rStyle w:val="CharSectno"/>
        </w:rPr>
        <w:t>142.185</w:t>
      </w:r>
      <w:r w:rsidRPr="00A22E59">
        <w:t xml:space="preserve">  Part</w:t>
      </w:r>
      <w:r>
        <w:t> </w:t>
      </w:r>
      <w:r w:rsidRPr="00A22E59">
        <w:t>142 operators—head of operations: qualifications and experience</w:t>
      </w:r>
      <w:bookmarkEnd w:id="1209"/>
    </w:p>
    <w:p w14:paraId="15547EDA" w14:textId="77777777" w:rsidR="00A31BD6" w:rsidRPr="00A22E59" w:rsidRDefault="00A31BD6" w:rsidP="00554CE3">
      <w:pPr>
        <w:pStyle w:val="subsection"/>
      </w:pPr>
      <w:r w:rsidRPr="00A22E59">
        <w:tab/>
        <w:t>(1)</w:t>
      </w:r>
      <w:r w:rsidRPr="00A22E59">
        <w:tab/>
        <w:t xml:space="preserve">The head of operations of a </w:t>
      </w:r>
      <w:r w:rsidRPr="00E6276B">
        <w:t xml:space="preserve">Part 142 </w:t>
      </w:r>
      <w:r w:rsidRPr="00A22E59">
        <w:t>operator must:</w:t>
      </w:r>
    </w:p>
    <w:p w14:paraId="65933FF1" w14:textId="77777777" w:rsidR="00A31BD6" w:rsidRPr="00A22E59" w:rsidRDefault="00A31BD6" w:rsidP="00554CE3">
      <w:pPr>
        <w:pStyle w:val="paragraph"/>
      </w:pPr>
      <w:r w:rsidRPr="00A22E59">
        <w:tab/>
        <w:t>(a)</w:t>
      </w:r>
      <w:r w:rsidRPr="00A22E59">
        <w:tab/>
        <w:t>meet the requirements mentioned in subregulation (2); or</w:t>
      </w:r>
    </w:p>
    <w:p w14:paraId="5D08FD15" w14:textId="77777777" w:rsidR="00A31BD6" w:rsidRPr="00A22E59" w:rsidRDefault="00A31BD6" w:rsidP="00554CE3">
      <w:pPr>
        <w:pStyle w:val="paragraph"/>
      </w:pPr>
      <w:r w:rsidRPr="00A22E59">
        <w:tab/>
        <w:t>(b)</w:t>
      </w:r>
      <w:r w:rsidRPr="00A22E59">
        <w:tab/>
        <w:t>hold an approval under regulation</w:t>
      </w:r>
      <w:r>
        <w:t> </w:t>
      </w:r>
      <w:r w:rsidRPr="00A22E59">
        <w:t>142.040 to be the head of operations for the operator.</w:t>
      </w:r>
    </w:p>
    <w:p w14:paraId="3CE1E41F" w14:textId="77777777" w:rsidR="00A31BD6" w:rsidRPr="00A22E59" w:rsidRDefault="00A31BD6" w:rsidP="00554CE3">
      <w:pPr>
        <w:pStyle w:val="subsection"/>
      </w:pPr>
      <w:r w:rsidRPr="00A22E59">
        <w:tab/>
        <w:t>(2)</w:t>
      </w:r>
      <w:r w:rsidRPr="00A22E59">
        <w:tab/>
        <w:t xml:space="preserve">For </w:t>
      </w:r>
      <w:r>
        <w:t>paragraph (</w:t>
      </w:r>
      <w:r w:rsidRPr="00A22E59">
        <w:t>1) (a), the requirements are that the person must:</w:t>
      </w:r>
    </w:p>
    <w:p w14:paraId="40F95CC4" w14:textId="77777777" w:rsidR="00A31BD6" w:rsidRPr="00A22E59" w:rsidRDefault="00A31BD6" w:rsidP="00554CE3">
      <w:pPr>
        <w:pStyle w:val="paragraph"/>
      </w:pPr>
      <w:r w:rsidRPr="00A22E59">
        <w:tab/>
        <w:t>(a)</w:t>
      </w:r>
      <w:r w:rsidRPr="00A22E59">
        <w:tab/>
        <w:t>hold, and be able to exercise the privileges of, a flight examiner rating; and</w:t>
      </w:r>
    </w:p>
    <w:p w14:paraId="3968AD6F" w14:textId="77777777" w:rsidR="00A31BD6" w:rsidRPr="00A22E59" w:rsidRDefault="00A31BD6" w:rsidP="00554CE3">
      <w:pPr>
        <w:pStyle w:val="paragraph"/>
      </w:pPr>
      <w:r w:rsidRPr="00A22E59">
        <w:tab/>
        <w:t>(b)</w:t>
      </w:r>
      <w:r w:rsidRPr="00A22E59">
        <w:tab/>
        <w:t>hold the pilot licence required by subregulation (3); and</w:t>
      </w:r>
    </w:p>
    <w:p w14:paraId="7FD25A2E" w14:textId="77777777" w:rsidR="00A31BD6" w:rsidRPr="00A22E59" w:rsidRDefault="00A31BD6" w:rsidP="00554CE3">
      <w:pPr>
        <w:pStyle w:val="paragraph"/>
      </w:pPr>
      <w:r w:rsidRPr="00A22E59">
        <w:tab/>
        <w:t>(c)</w:t>
      </w:r>
      <w:r w:rsidRPr="00A22E59">
        <w:tab/>
        <w:t>be authorised under Part</w:t>
      </w:r>
      <w:r>
        <w:t> </w:t>
      </w:r>
      <w:r w:rsidRPr="00A22E59">
        <w:t>61 to pilot a kind of aircraft</w:t>
      </w:r>
      <w:r w:rsidRPr="00A22E59">
        <w:rPr>
          <w:i/>
        </w:rPr>
        <w:t xml:space="preserve"> </w:t>
      </w:r>
      <w:r w:rsidRPr="00A22E59">
        <w:t>that is used to conduct a significant proportion of the operator’s authorised Part</w:t>
      </w:r>
      <w:r>
        <w:t> </w:t>
      </w:r>
      <w:r w:rsidRPr="00A22E59">
        <w:t>142 activities; and</w:t>
      </w:r>
    </w:p>
    <w:p w14:paraId="43DA9544" w14:textId="77777777" w:rsidR="00A31BD6" w:rsidRPr="00A22E59" w:rsidRDefault="00A31BD6" w:rsidP="00554CE3">
      <w:pPr>
        <w:pStyle w:val="paragraph"/>
      </w:pPr>
      <w:r w:rsidRPr="00A22E59">
        <w:tab/>
        <w:t>(d)</w:t>
      </w:r>
      <w:r w:rsidRPr="00A22E59">
        <w:tab/>
        <w:t>have the experience required by subregulation (4); and</w:t>
      </w:r>
    </w:p>
    <w:p w14:paraId="339D239A" w14:textId="77777777" w:rsidR="00A31BD6" w:rsidRPr="00A22E59" w:rsidRDefault="00A31BD6" w:rsidP="00554CE3">
      <w:pPr>
        <w:pStyle w:val="paragraph"/>
      </w:pPr>
      <w:r w:rsidRPr="00A22E59">
        <w:tab/>
        <w:t>(e)</w:t>
      </w:r>
      <w:r w:rsidRPr="00A22E59">
        <w:tab/>
        <w:t>have a satisfactory record in the conduct or management of air operations; and</w:t>
      </w:r>
    </w:p>
    <w:p w14:paraId="2E6B92E1" w14:textId="77777777" w:rsidR="00A31BD6" w:rsidRPr="00A22E59" w:rsidRDefault="00A31BD6" w:rsidP="00554CE3">
      <w:pPr>
        <w:pStyle w:val="paragraph"/>
      </w:pPr>
      <w:r w:rsidRPr="00A22E59">
        <w:tab/>
        <w:t>(f)</w:t>
      </w:r>
      <w:r w:rsidRPr="00A22E59">
        <w:tab/>
        <w:t>have sufficient safety and regulatory knowledge to enable the operator to conduct the activities safely and in accordance with its exposition and civil aviation legislation.</w:t>
      </w:r>
    </w:p>
    <w:p w14:paraId="6FEE8399" w14:textId="77777777" w:rsidR="00A31BD6" w:rsidRPr="00A22E59" w:rsidRDefault="00A31BD6" w:rsidP="00554CE3">
      <w:pPr>
        <w:pStyle w:val="subsection"/>
      </w:pPr>
      <w:r w:rsidRPr="00A22E59">
        <w:tab/>
        <w:t>(3)</w:t>
      </w:r>
      <w:r w:rsidRPr="00A22E59">
        <w:tab/>
        <w:t xml:space="preserve">For </w:t>
      </w:r>
      <w:r>
        <w:t>paragraph (</w:t>
      </w:r>
      <w:r w:rsidRPr="00A22E59">
        <w:t>2) (b), the licence required is:</w:t>
      </w:r>
    </w:p>
    <w:p w14:paraId="2C3B77D3" w14:textId="77777777" w:rsidR="00A31BD6" w:rsidRPr="00A22E59" w:rsidRDefault="00A31BD6" w:rsidP="00554CE3">
      <w:pPr>
        <w:pStyle w:val="paragraph"/>
      </w:pPr>
      <w:r w:rsidRPr="00A22E59">
        <w:tab/>
        <w:t>(a)</w:t>
      </w:r>
      <w:r w:rsidRPr="00A22E59">
        <w:tab/>
        <w:t>if any of the activities relate to the operation of an aircraft for a multi</w:t>
      </w:r>
      <w:r>
        <w:noBreakHyphen/>
      </w:r>
      <w:r w:rsidRPr="00A22E59">
        <w:t>crew operation—an air transport pilot licence; or</w:t>
      </w:r>
    </w:p>
    <w:p w14:paraId="00709B12" w14:textId="77777777" w:rsidR="00A31BD6" w:rsidRPr="00A22E59" w:rsidRDefault="00A31BD6" w:rsidP="00554CE3">
      <w:pPr>
        <w:pStyle w:val="paragraph"/>
      </w:pPr>
      <w:r w:rsidRPr="00A22E59">
        <w:tab/>
        <w:t>(b)</w:t>
      </w:r>
      <w:r w:rsidRPr="00A22E59">
        <w:tab/>
        <w:t>in any other case—a commercial pilot licence or an air transport pilot licence.</w:t>
      </w:r>
    </w:p>
    <w:p w14:paraId="7AF9A49A" w14:textId="77777777" w:rsidR="00A31BD6" w:rsidRPr="00A22E59" w:rsidRDefault="00A31BD6" w:rsidP="00554CE3">
      <w:pPr>
        <w:pStyle w:val="subsection"/>
      </w:pPr>
      <w:r w:rsidRPr="00A22E59">
        <w:tab/>
        <w:t>(4)</w:t>
      </w:r>
      <w:r w:rsidRPr="00A22E59">
        <w:tab/>
        <w:t xml:space="preserve">For </w:t>
      </w:r>
      <w:r>
        <w:t>paragraph (</w:t>
      </w:r>
      <w:r w:rsidRPr="00A22E59">
        <w:t>2) (d), the experience required is:</w:t>
      </w:r>
    </w:p>
    <w:p w14:paraId="562CA873" w14:textId="77777777" w:rsidR="00A31BD6" w:rsidRPr="00A22E59" w:rsidRDefault="00A31BD6" w:rsidP="00554CE3">
      <w:pPr>
        <w:pStyle w:val="paragraph"/>
      </w:pPr>
      <w:r w:rsidRPr="00A22E59">
        <w:tab/>
        <w:t>(a)</w:t>
      </w:r>
      <w:r w:rsidRPr="00A22E59">
        <w:tab/>
        <w:t>if the operator holds an approval under regulation</w:t>
      </w:r>
      <w:r>
        <w:t> </w:t>
      </w:r>
      <w:r w:rsidRPr="00A22E59">
        <w:t xml:space="preserve">142.040 for this paragraph—the experience mentioned in </w:t>
      </w:r>
      <w:r>
        <w:t>paragraph (</w:t>
      </w:r>
      <w:r w:rsidRPr="00A22E59">
        <w:t>5) (a) or (b); or</w:t>
      </w:r>
    </w:p>
    <w:p w14:paraId="0A47166D" w14:textId="77777777" w:rsidR="00A31BD6" w:rsidRPr="00A22E59" w:rsidRDefault="00A31BD6" w:rsidP="00554CE3">
      <w:pPr>
        <w:pStyle w:val="paragraph"/>
      </w:pPr>
      <w:r w:rsidRPr="00A22E59">
        <w:tab/>
        <w:t>(b)</w:t>
      </w:r>
      <w:r w:rsidRPr="00A22E59">
        <w:tab/>
        <w:t xml:space="preserve">if </w:t>
      </w:r>
      <w:r>
        <w:t>paragraph (</w:t>
      </w:r>
      <w:r w:rsidRPr="00A22E59">
        <w:t xml:space="preserve">a) does not apply—the experience mentioned in </w:t>
      </w:r>
      <w:r>
        <w:t>paragraphs (</w:t>
      </w:r>
      <w:r w:rsidRPr="00A22E59">
        <w:t>5) (a) and (b).</w:t>
      </w:r>
    </w:p>
    <w:p w14:paraId="6434147C" w14:textId="77777777" w:rsidR="00A31BD6" w:rsidRPr="00A22E59" w:rsidRDefault="00A31BD6" w:rsidP="00554CE3">
      <w:pPr>
        <w:pStyle w:val="subsection"/>
      </w:pPr>
      <w:r w:rsidRPr="00A22E59">
        <w:tab/>
        <w:t>(5)</w:t>
      </w:r>
      <w:r w:rsidRPr="00A22E59">
        <w:tab/>
        <w:t>For subregulation (4), the experience is the following:</w:t>
      </w:r>
    </w:p>
    <w:p w14:paraId="3D02BE6D" w14:textId="77777777" w:rsidR="00A31BD6" w:rsidRPr="00A22E59" w:rsidRDefault="00A31BD6" w:rsidP="00554CE3">
      <w:pPr>
        <w:pStyle w:val="paragraph"/>
      </w:pPr>
      <w:r w:rsidRPr="00A22E59">
        <w:tab/>
        <w:t>(a)</w:t>
      </w:r>
      <w:r w:rsidRPr="00A22E59">
        <w:tab/>
        <w:t>at least 500 hours flight time on a kind of aircraft</w:t>
      </w:r>
      <w:r w:rsidRPr="00A22E59">
        <w:rPr>
          <w:i/>
        </w:rPr>
        <w:t xml:space="preserve"> </w:t>
      </w:r>
      <w:r w:rsidRPr="00A22E59">
        <w:t>used to conduct a significant proportion of the activities;</w:t>
      </w:r>
    </w:p>
    <w:p w14:paraId="2D502C39" w14:textId="77777777" w:rsidR="00A31BD6" w:rsidRPr="00A22E59" w:rsidRDefault="00A31BD6" w:rsidP="00554CE3">
      <w:pPr>
        <w:pStyle w:val="paragraph"/>
      </w:pPr>
      <w:r w:rsidRPr="00A22E59">
        <w:tab/>
        <w:t>(b)</w:t>
      </w:r>
      <w:r w:rsidRPr="00A22E59">
        <w:tab/>
        <w:t>at least 6 months experience in the conduct or management of air operations conducted under an AOC or equivalent foreign authorisation.</w:t>
      </w:r>
    </w:p>
    <w:p w14:paraId="77BD4B43" w14:textId="77777777" w:rsidR="00A31BD6" w:rsidRPr="00A22E59" w:rsidRDefault="00A31BD6" w:rsidP="00554CE3">
      <w:pPr>
        <w:pStyle w:val="subsection"/>
      </w:pPr>
      <w:r w:rsidRPr="00A22E59">
        <w:tab/>
        <w:t>(6)</w:t>
      </w:r>
      <w:r w:rsidRPr="00A22E59">
        <w:tab/>
        <w:t xml:space="preserve">CASA may, by written notice given to a head of operations, or proposed head of operations, of a </w:t>
      </w:r>
      <w:r w:rsidRPr="00E6276B">
        <w:t xml:space="preserve">Part 142 </w:t>
      </w:r>
      <w:r w:rsidRPr="00A22E59">
        <w:t>operator, direct the person to undertake an assessment mentioned in subregulation (7).</w:t>
      </w:r>
    </w:p>
    <w:p w14:paraId="33FD5143" w14:textId="77777777" w:rsidR="00A31BD6" w:rsidRPr="00A22E59" w:rsidRDefault="00A31BD6" w:rsidP="00554CE3">
      <w:pPr>
        <w:pStyle w:val="subsection"/>
      </w:pPr>
      <w:r w:rsidRPr="00A22E59">
        <w:tab/>
        <w:t>(7)</w:t>
      </w:r>
      <w:r w:rsidRPr="00A22E59">
        <w:tab/>
        <w:t>For subregulation (6), the assessment:</w:t>
      </w:r>
    </w:p>
    <w:p w14:paraId="18233DDA" w14:textId="77777777" w:rsidR="00A31BD6" w:rsidRPr="00A22E59" w:rsidRDefault="00A31BD6" w:rsidP="00554CE3">
      <w:pPr>
        <w:pStyle w:val="paragraph"/>
      </w:pPr>
      <w:r w:rsidRPr="00A22E59">
        <w:tab/>
        <w:t>(a)</w:t>
      </w:r>
      <w:r w:rsidRPr="00A22E59">
        <w:tab/>
        <w:t>is an assessment conducted by CASA or a person nominated by CASA to demonstrate suitability as head of operations for the operator; and</w:t>
      </w:r>
    </w:p>
    <w:p w14:paraId="1B0884C0" w14:textId="77777777" w:rsidR="00A31BD6" w:rsidRPr="00A22E59" w:rsidRDefault="00A31BD6" w:rsidP="00554CE3">
      <w:pPr>
        <w:pStyle w:val="paragraph"/>
      </w:pPr>
      <w:r w:rsidRPr="00A22E59">
        <w:tab/>
        <w:t>(b)</w:t>
      </w:r>
      <w:r w:rsidRPr="00A22E59">
        <w:tab/>
        <w:t>may include assessment in an aeroplane, rotorcraft, airship or flight simulation training device.</w:t>
      </w:r>
    </w:p>
    <w:p w14:paraId="30D98834" w14:textId="77777777" w:rsidR="00A31BD6" w:rsidRPr="00A22E59" w:rsidRDefault="00A31BD6" w:rsidP="00554CE3">
      <w:pPr>
        <w:pStyle w:val="ActHead5"/>
      </w:pPr>
      <w:bookmarkStart w:id="1210" w:name="_Toc381626184"/>
      <w:r w:rsidRPr="00A22E59">
        <w:rPr>
          <w:rStyle w:val="CharSectno"/>
        </w:rPr>
        <w:t>142.190</w:t>
      </w:r>
      <w:r w:rsidRPr="00A22E59">
        <w:t xml:space="preserve">  Part</w:t>
      </w:r>
      <w:r>
        <w:t> </w:t>
      </w:r>
      <w:r w:rsidRPr="00A22E59">
        <w:t>142 operators—head of operations: responsibilities</w:t>
      </w:r>
      <w:bookmarkEnd w:id="1210"/>
    </w:p>
    <w:p w14:paraId="244AED30" w14:textId="77777777" w:rsidR="00A31BD6" w:rsidRPr="00A22E59" w:rsidRDefault="00A31BD6" w:rsidP="00554CE3">
      <w:pPr>
        <w:pStyle w:val="subsection"/>
      </w:pPr>
      <w:r w:rsidRPr="00A22E59">
        <w:tab/>
        <w:t>(1)</w:t>
      </w:r>
      <w:r w:rsidRPr="00A22E59">
        <w:tab/>
        <w:t xml:space="preserve">The head of operations of a </w:t>
      </w:r>
      <w:r w:rsidRPr="00E6276B">
        <w:t xml:space="preserve">Part 142 </w:t>
      </w:r>
      <w:r w:rsidRPr="00A22E59">
        <w:t>operator must safely manage the authorised Part</w:t>
      </w:r>
      <w:r>
        <w:t> </w:t>
      </w:r>
      <w:r w:rsidRPr="00A22E59">
        <w:t>142 activities of the operator.</w:t>
      </w:r>
    </w:p>
    <w:p w14:paraId="697A0A0D" w14:textId="77777777" w:rsidR="00A31BD6" w:rsidRPr="00A22E59" w:rsidRDefault="00A31BD6" w:rsidP="00554CE3">
      <w:pPr>
        <w:pStyle w:val="subsection"/>
      </w:pPr>
      <w:r w:rsidRPr="00A22E59">
        <w:tab/>
        <w:t>(2)</w:t>
      </w:r>
      <w:r w:rsidRPr="00A22E59">
        <w:tab/>
        <w:t>Without limiting subregulation (1), the responsibilities of the head of operations include the following:</w:t>
      </w:r>
    </w:p>
    <w:p w14:paraId="09E076BC" w14:textId="77777777" w:rsidR="00A31BD6" w:rsidRPr="00A22E59" w:rsidRDefault="00A31BD6" w:rsidP="00554CE3">
      <w:pPr>
        <w:pStyle w:val="paragraph"/>
      </w:pPr>
      <w:r w:rsidRPr="00A22E59">
        <w:tab/>
        <w:t>(a)</w:t>
      </w:r>
      <w:r w:rsidRPr="00A22E59">
        <w:tab/>
        <w:t>monitoring and maintaining, and reporting to the chief executive officer on, the operator’s compliance with the provisions of civil aviation legislation and the operator’s exposition that apply to the activities;</w:t>
      </w:r>
    </w:p>
    <w:p w14:paraId="0337ADE4" w14:textId="77777777" w:rsidR="00A31BD6" w:rsidRPr="00A22E59" w:rsidRDefault="00A31BD6" w:rsidP="00554CE3">
      <w:pPr>
        <w:pStyle w:val="paragraph"/>
      </w:pPr>
      <w:r w:rsidRPr="00A22E59">
        <w:tab/>
        <w:t>(b)</w:t>
      </w:r>
      <w:r w:rsidRPr="00A22E59">
        <w:tab/>
        <w:t>setting and maintaining the operator’s standards for the activities in accordance with the operator’s exposition;</w:t>
      </w:r>
    </w:p>
    <w:p w14:paraId="0A16C206" w14:textId="77777777" w:rsidR="00A31BD6" w:rsidRPr="00A22E59" w:rsidRDefault="00A31BD6" w:rsidP="00554CE3">
      <w:pPr>
        <w:pStyle w:val="paragraph"/>
      </w:pPr>
      <w:r w:rsidRPr="00A22E59">
        <w:tab/>
        <w:t>(c)</w:t>
      </w:r>
      <w:r w:rsidRPr="00A22E59">
        <w:tab/>
        <w:t>if the activities include flight training or contracted recurrent training—ensuring that the training is conducted in accordance with the operator’s training management system;</w:t>
      </w:r>
    </w:p>
    <w:p w14:paraId="261E0A85" w14:textId="77777777" w:rsidR="00A31BD6" w:rsidRPr="00A22E59" w:rsidRDefault="00A31BD6" w:rsidP="00554CE3">
      <w:pPr>
        <w:pStyle w:val="paragraph"/>
      </w:pPr>
      <w:r w:rsidRPr="00A22E59">
        <w:tab/>
        <w:t>(d)</w:t>
      </w:r>
      <w:r w:rsidRPr="00A22E59">
        <w:tab/>
        <w:t>ensuring that the activities are monitored effectively;</w:t>
      </w:r>
    </w:p>
    <w:p w14:paraId="69864C79" w14:textId="77777777" w:rsidR="00A31BD6" w:rsidRPr="00A22E59" w:rsidRDefault="00A31BD6" w:rsidP="00554CE3">
      <w:pPr>
        <w:pStyle w:val="paragraph"/>
      </w:pPr>
      <w:r w:rsidRPr="00A22E59">
        <w:tab/>
        <w:t>(e)</w:t>
      </w:r>
      <w:r w:rsidRPr="00A22E59">
        <w:tab/>
        <w:t>managing the maintenance and continuous improvement of the operator’s fatigue risk management system (if any);</w:t>
      </w:r>
    </w:p>
    <w:p w14:paraId="6030A971" w14:textId="77777777" w:rsidR="00A31BD6" w:rsidRPr="00A22E59" w:rsidRDefault="00A31BD6" w:rsidP="00554CE3">
      <w:pPr>
        <w:pStyle w:val="paragraph"/>
      </w:pPr>
      <w:r w:rsidRPr="00A22E59">
        <w:tab/>
        <w:t>(f)</w:t>
      </w:r>
      <w:r w:rsidRPr="00A22E59">
        <w:tab/>
        <w:t>ensuring the proper allocation and deployment of aircraft, flight simulation training devices and personnel for use in the activities;</w:t>
      </w:r>
    </w:p>
    <w:p w14:paraId="45E1305D" w14:textId="77777777" w:rsidR="00A31BD6" w:rsidRPr="00A22E59" w:rsidRDefault="00A31BD6" w:rsidP="00554CE3">
      <w:pPr>
        <w:pStyle w:val="paragraph"/>
      </w:pPr>
      <w:r w:rsidRPr="00A22E59">
        <w:tab/>
        <w:t>(g)</w:t>
      </w:r>
      <w:r w:rsidRPr="00A22E59">
        <w:tab/>
        <w:t>ensuring that the operator’s personnel are provided with the information and documentation necessary to properly carry out their responsibilities;</w:t>
      </w:r>
    </w:p>
    <w:p w14:paraId="6B09313B" w14:textId="77777777" w:rsidR="00A31BD6" w:rsidRPr="00A22E59" w:rsidRDefault="00A31BD6" w:rsidP="00554CE3">
      <w:pPr>
        <w:pStyle w:val="paragraph"/>
      </w:pPr>
      <w:r w:rsidRPr="00A22E59">
        <w:tab/>
        <w:t>(h)</w:t>
      </w:r>
      <w:r w:rsidRPr="00A22E59">
        <w:tab/>
        <w:t>if the operator conducts an activity in a flight simulation training device—ensuring that the device is used only in accordance with the operator’s exposition;</w:t>
      </w:r>
    </w:p>
    <w:p w14:paraId="5AB28F48" w14:textId="77777777" w:rsidR="00A31BD6" w:rsidRPr="00A22E59" w:rsidRDefault="00A31BD6" w:rsidP="00554CE3">
      <w:pPr>
        <w:pStyle w:val="paragraph"/>
      </w:pPr>
      <w:r w:rsidRPr="00A22E59">
        <w:tab/>
        <w:t>(i)</w:t>
      </w:r>
      <w:r w:rsidRPr="00A22E59">
        <w:tab/>
        <w:t>if the operator conducts an activity in a flight simulator or flight training device</w:t>
      </w:r>
      <w:r w:rsidRPr="00E6276B">
        <w:t>—ensuring that the simulator or device is qualified under Part 60;</w:t>
      </w:r>
    </w:p>
    <w:p w14:paraId="0F2F97BF" w14:textId="77777777" w:rsidR="00A31BD6" w:rsidRPr="00A22E59" w:rsidRDefault="00A31BD6" w:rsidP="00554CE3">
      <w:pPr>
        <w:pStyle w:val="paragraph"/>
      </w:pPr>
      <w:r w:rsidRPr="00A22E59">
        <w:tab/>
        <w:t>(j)</w:t>
      </w:r>
      <w:r w:rsidRPr="00A22E59">
        <w:tab/>
        <w:t>if the operator conducts an activity in a synthetic trainer—ensuring that the trainer is approved under Civil Aviation Order</w:t>
      </w:r>
      <w:r>
        <w:t> </w:t>
      </w:r>
      <w:r w:rsidRPr="00A22E59">
        <w:t>45.0;</w:t>
      </w:r>
    </w:p>
    <w:p w14:paraId="2FDD4504" w14:textId="77777777" w:rsidR="00A31BD6" w:rsidRPr="00A22E59" w:rsidRDefault="00A31BD6" w:rsidP="00554CE3">
      <w:pPr>
        <w:pStyle w:val="paragraph"/>
      </w:pPr>
      <w:r w:rsidRPr="00A22E59">
        <w:tab/>
        <w:t>(k)</w:t>
      </w:r>
      <w:r w:rsidRPr="00A22E59">
        <w:tab/>
        <w:t>if the operator conducts an activity in any other device—ensuring that the device:</w:t>
      </w:r>
    </w:p>
    <w:p w14:paraId="56AD80FF" w14:textId="77777777" w:rsidR="00A31BD6" w:rsidRPr="00A22E59" w:rsidRDefault="00A31BD6" w:rsidP="00554CE3">
      <w:pPr>
        <w:pStyle w:val="paragraphsub"/>
      </w:pPr>
      <w:r w:rsidRPr="00A22E59">
        <w:tab/>
        <w:t>(i)</w:t>
      </w:r>
      <w:r w:rsidRPr="00A22E59">
        <w:tab/>
        <w:t>meets the qualification standards prescribed by a legislative instrument under regulation</w:t>
      </w:r>
      <w:r>
        <w:t> </w:t>
      </w:r>
      <w:r w:rsidRPr="00A22E59">
        <w:t>61.045; or</w:t>
      </w:r>
    </w:p>
    <w:p w14:paraId="593A889B" w14:textId="77777777" w:rsidR="00A31BD6" w:rsidRPr="00A22E59" w:rsidRDefault="00A31BD6" w:rsidP="00554CE3">
      <w:pPr>
        <w:pStyle w:val="paragraphsub"/>
      </w:pPr>
      <w:r w:rsidRPr="00A22E59">
        <w:tab/>
        <w:t>(ii)</w:t>
      </w:r>
      <w:r w:rsidRPr="00A22E59">
        <w:tab/>
        <w:t>is qualified (however described) by the national aviation authority of a recognised foreign State (within the meaning of regulation</w:t>
      </w:r>
      <w:r>
        <w:t> </w:t>
      </w:r>
      <w:r w:rsidRPr="00A22E59">
        <w:t>61.010);</w:t>
      </w:r>
    </w:p>
    <w:p w14:paraId="35979793" w14:textId="77777777" w:rsidR="00A31BD6" w:rsidRPr="00A22E59" w:rsidRDefault="00A31BD6" w:rsidP="00554CE3">
      <w:pPr>
        <w:pStyle w:val="paragraph"/>
      </w:pPr>
      <w:r w:rsidRPr="00A22E59">
        <w:tab/>
        <w:t>(l)</w:t>
      </w:r>
      <w:r w:rsidRPr="00A22E59">
        <w:tab/>
        <w:t>ensuring that each instructor who conducts an activity for the operator:</w:t>
      </w:r>
    </w:p>
    <w:p w14:paraId="139EA025" w14:textId="77777777" w:rsidR="00A31BD6" w:rsidRPr="00A22E59" w:rsidRDefault="00A31BD6" w:rsidP="00554CE3">
      <w:pPr>
        <w:pStyle w:val="paragraphsub"/>
      </w:pPr>
      <w:r w:rsidRPr="00A22E59">
        <w:tab/>
        <w:t>(i)</w:t>
      </w:r>
      <w:r w:rsidRPr="00A22E59">
        <w:tab/>
        <w:t>has access to the parts of the operator’s exposition that relate to the instructor’s duties; and</w:t>
      </w:r>
    </w:p>
    <w:p w14:paraId="477278B1" w14:textId="77777777" w:rsidR="00A31BD6" w:rsidRPr="00A22E59" w:rsidRDefault="00A31BD6" w:rsidP="00554CE3">
      <w:pPr>
        <w:pStyle w:val="paragraphsub"/>
      </w:pPr>
      <w:r w:rsidRPr="00A22E59">
        <w:tab/>
        <w:t>(ii)</w:t>
      </w:r>
      <w:r w:rsidRPr="00A22E59">
        <w:tab/>
        <w:t>holds a valid standardisation and proficiency check for the operator under regulation</w:t>
      </w:r>
      <w:r>
        <w:t> </w:t>
      </w:r>
      <w:r w:rsidRPr="00A22E59">
        <w:t>142.325;</w:t>
      </w:r>
    </w:p>
    <w:p w14:paraId="0D8D028F" w14:textId="77777777" w:rsidR="00A31BD6" w:rsidRPr="00A22E59" w:rsidRDefault="00A31BD6" w:rsidP="00554CE3">
      <w:pPr>
        <w:pStyle w:val="paragraph"/>
      </w:pPr>
      <w:r w:rsidRPr="00A22E59">
        <w:tab/>
        <w:t>(m)</w:t>
      </w:r>
      <w:r w:rsidRPr="00A22E59">
        <w:tab/>
        <w:t>ensuring that each examiner who conducts an activity for the operator has access to the parts of the operator’s exposition that relate to the examiner’s duties;</w:t>
      </w:r>
    </w:p>
    <w:p w14:paraId="75A7DCC5" w14:textId="77777777" w:rsidR="00A31BD6" w:rsidRPr="00A22E59" w:rsidRDefault="00A31BD6" w:rsidP="00554CE3">
      <w:pPr>
        <w:pStyle w:val="paragraph"/>
      </w:pPr>
      <w:r w:rsidRPr="00A22E59">
        <w:tab/>
        <w:t>(n)</w:t>
      </w:r>
      <w:r w:rsidRPr="00A22E59">
        <w:tab/>
        <w:t>ensuring that each instructor or examiner who conducts an activity for the operator:</w:t>
      </w:r>
    </w:p>
    <w:p w14:paraId="43CD73F1" w14:textId="77777777" w:rsidR="00A31BD6" w:rsidRPr="00A22E59" w:rsidRDefault="00A31BD6" w:rsidP="00554CE3">
      <w:pPr>
        <w:pStyle w:val="paragraphsub"/>
      </w:pPr>
      <w:r w:rsidRPr="00A22E59">
        <w:tab/>
        <w:t>(i)</w:t>
      </w:r>
      <w:r w:rsidRPr="00A22E59">
        <w:tab/>
        <w:t>is authorised to conduct the activity under Part</w:t>
      </w:r>
      <w:r>
        <w:t> </w:t>
      </w:r>
      <w:r w:rsidRPr="00A22E59">
        <w:t>61; and</w:t>
      </w:r>
    </w:p>
    <w:p w14:paraId="3BE5C07D" w14:textId="77777777" w:rsidR="00A31BD6" w:rsidRPr="00A22E59" w:rsidRDefault="00A31BD6" w:rsidP="00554CE3">
      <w:pPr>
        <w:pStyle w:val="paragraphsub"/>
      </w:pPr>
      <w:r w:rsidRPr="00A22E59">
        <w:tab/>
        <w:t>(ii)</w:t>
      </w:r>
      <w:r w:rsidRPr="00A22E59">
        <w:tab/>
        <w:t>has successfully completed the training set out in the operator’s internal training and checking system manual; and</w:t>
      </w:r>
    </w:p>
    <w:p w14:paraId="78165060" w14:textId="77777777" w:rsidR="00A31BD6" w:rsidRPr="00A22E59" w:rsidRDefault="00A31BD6" w:rsidP="00554CE3">
      <w:pPr>
        <w:pStyle w:val="paragraphsub"/>
      </w:pPr>
      <w:r w:rsidRPr="00A22E59">
        <w:tab/>
        <w:t>(iii)</w:t>
      </w:r>
      <w:r w:rsidRPr="00A22E59">
        <w:tab/>
        <w:t>has successfully completed the operator’s training in non</w:t>
      </w:r>
      <w:r>
        <w:noBreakHyphen/>
      </w:r>
      <w:r w:rsidRPr="00A22E59">
        <w:t>technical skills and human factors principles;</w:t>
      </w:r>
    </w:p>
    <w:p w14:paraId="0B167255" w14:textId="77777777" w:rsidR="00A31BD6" w:rsidRPr="00A22E59" w:rsidRDefault="00A31BD6" w:rsidP="00554CE3">
      <w:pPr>
        <w:pStyle w:val="paragraph"/>
      </w:pPr>
      <w:r w:rsidRPr="00A22E59">
        <w:tab/>
        <w:t>(o)</w:t>
      </w:r>
      <w:r w:rsidRPr="00A22E59">
        <w:tab/>
        <w:t xml:space="preserve">reporting to the chief executive officer on the operator’s compliance with the matters mentioned in </w:t>
      </w:r>
      <w:r>
        <w:t>paragraph (</w:t>
      </w:r>
      <w:r w:rsidRPr="00A22E59">
        <w:t>n);</w:t>
      </w:r>
    </w:p>
    <w:p w14:paraId="772CD94D" w14:textId="77777777" w:rsidR="00A31BD6" w:rsidRPr="00A22E59" w:rsidRDefault="00A31BD6" w:rsidP="00554CE3">
      <w:pPr>
        <w:pStyle w:val="paragraph"/>
      </w:pPr>
      <w:r w:rsidRPr="00A22E59">
        <w:tab/>
        <w:t>(p)</w:t>
      </w:r>
      <w:r w:rsidRPr="00A22E59">
        <w:tab/>
        <w:t>ensuring that each instructor or examiner who conducts contracted recurrent training or contracted checking for the operator has access to the contracting operator’s training and checking manual;</w:t>
      </w:r>
    </w:p>
    <w:p w14:paraId="0E99688B" w14:textId="77777777" w:rsidR="00A31BD6" w:rsidRPr="00A22E59" w:rsidRDefault="00A31BD6" w:rsidP="00554CE3">
      <w:pPr>
        <w:pStyle w:val="paragraph"/>
      </w:pPr>
      <w:r w:rsidRPr="00A22E59">
        <w:tab/>
        <w:t>(q)</w:t>
      </w:r>
      <w:r w:rsidRPr="00A22E59">
        <w:tab/>
        <w:t>if an instructor attempts but does not successfully complete a standardisation and proficiency check mentioned in the operator’s internal training and checking system manual—telling CASA, in writing, within 14 days after the date of the attempt, of the person’s name, position and ARN;</w:t>
      </w:r>
    </w:p>
    <w:p w14:paraId="2E4C62DB" w14:textId="77777777" w:rsidR="00A31BD6" w:rsidRPr="00A22E59" w:rsidRDefault="00A31BD6" w:rsidP="00554CE3">
      <w:pPr>
        <w:pStyle w:val="paragraph"/>
      </w:pPr>
      <w:r w:rsidRPr="00A22E59">
        <w:tab/>
        <w:t>(r)</w:t>
      </w:r>
      <w:r w:rsidRPr="00A22E59">
        <w:tab/>
        <w:t>ensuring that the operator establishes and maintains effective communication, in relation to the activities, with CASA and each contracting operator for which the operator conducts contracted recurrent training or contracted checking;</w:t>
      </w:r>
    </w:p>
    <w:p w14:paraId="4379348A" w14:textId="77777777" w:rsidR="00A31BD6" w:rsidRPr="00A22E59" w:rsidRDefault="00A31BD6" w:rsidP="00554CE3">
      <w:pPr>
        <w:pStyle w:val="paragraph"/>
      </w:pPr>
      <w:r w:rsidRPr="00A22E59">
        <w:tab/>
        <w:t>(s)</w:t>
      </w:r>
      <w:r w:rsidRPr="00A22E59">
        <w:tab/>
        <w:t xml:space="preserve">ensuring that written reports are provided to the head of training and checking of each contracting </w:t>
      </w:r>
      <w:r w:rsidRPr="00A22E59">
        <w:rPr>
          <w:szCs w:val="22"/>
        </w:rPr>
        <w:t xml:space="preserve">operator </w:t>
      </w:r>
      <w:r w:rsidRPr="00A22E59">
        <w:t>in relation to the performance of each person for whom the operator conducts contracted recurrent training or contracted checking;</w:t>
      </w:r>
    </w:p>
    <w:p w14:paraId="1BE168D4" w14:textId="77777777" w:rsidR="00A31BD6" w:rsidRPr="00A22E59" w:rsidRDefault="00A31BD6" w:rsidP="00554CE3">
      <w:pPr>
        <w:pStyle w:val="paragraph"/>
      </w:pPr>
      <w:r w:rsidRPr="00A22E59">
        <w:tab/>
        <w:t>(t)</w:t>
      </w:r>
      <w:r w:rsidRPr="00A22E59">
        <w:tab/>
        <w:t>if the operator conducts the activities in aircraft—ensuring that the operator complies with section</w:t>
      </w:r>
      <w:r>
        <w:t> </w:t>
      </w:r>
      <w:r w:rsidRPr="00A22E59">
        <w:t>28BH of the Act in relation to flight crew.</w:t>
      </w:r>
    </w:p>
    <w:p w14:paraId="317F4690" w14:textId="77777777" w:rsidR="00A31BD6" w:rsidRPr="00A22E59" w:rsidRDefault="00A31BD6" w:rsidP="00554CE3">
      <w:pPr>
        <w:pStyle w:val="ActHead5"/>
      </w:pPr>
      <w:bookmarkStart w:id="1211" w:name="_Toc381626185"/>
      <w:r w:rsidRPr="00A22E59">
        <w:rPr>
          <w:rStyle w:val="CharSectno"/>
        </w:rPr>
        <w:t>142.195</w:t>
      </w:r>
      <w:r w:rsidRPr="00A22E59">
        <w:t xml:space="preserve">  Part</w:t>
      </w:r>
      <w:r>
        <w:t> </w:t>
      </w:r>
      <w:r w:rsidRPr="00A22E59">
        <w:t>142 operators—safety manager: experience</w:t>
      </w:r>
      <w:bookmarkEnd w:id="1211"/>
    </w:p>
    <w:p w14:paraId="7AC2C8F7" w14:textId="77777777" w:rsidR="00A31BD6" w:rsidRPr="00A22E59" w:rsidRDefault="00A31BD6" w:rsidP="00554CE3">
      <w:pPr>
        <w:pStyle w:val="subsection"/>
      </w:pPr>
      <w:r w:rsidRPr="00A22E59">
        <w:tab/>
      </w:r>
      <w:r w:rsidRPr="00A22E59">
        <w:tab/>
        <w:t xml:space="preserve">The safety manager of a </w:t>
      </w:r>
      <w:r w:rsidRPr="00E6276B">
        <w:t xml:space="preserve">Part 142 </w:t>
      </w:r>
      <w:r w:rsidRPr="00A22E59">
        <w:t>operator must have:</w:t>
      </w:r>
    </w:p>
    <w:p w14:paraId="1DA4B6F3" w14:textId="77777777" w:rsidR="00A31BD6" w:rsidRPr="00A22E59" w:rsidRDefault="00A31BD6" w:rsidP="00554CE3">
      <w:pPr>
        <w:pStyle w:val="paragraph"/>
      </w:pPr>
      <w:r w:rsidRPr="00A22E59">
        <w:tab/>
        <w:t>(a)</w:t>
      </w:r>
      <w:r w:rsidRPr="00A22E59">
        <w:tab/>
        <w:t>sufficient relevant safety management experience to capably lead, manage and set standards to enable the operator to safely implement its safety management system in accordance with its exposition; and</w:t>
      </w:r>
    </w:p>
    <w:p w14:paraId="530B4E7C" w14:textId="77777777" w:rsidR="00A31BD6" w:rsidRPr="00A22E59" w:rsidRDefault="00A31BD6" w:rsidP="00554CE3">
      <w:pPr>
        <w:pStyle w:val="paragraph"/>
      </w:pPr>
      <w:r w:rsidRPr="00A22E59">
        <w:tab/>
        <w:t>(b)</w:t>
      </w:r>
      <w:r w:rsidRPr="00A22E59">
        <w:tab/>
        <w:t>a satisfactory record in the conduct or management of air operations; and</w:t>
      </w:r>
    </w:p>
    <w:p w14:paraId="73CECC73" w14:textId="77777777" w:rsidR="00A31BD6" w:rsidRPr="00A22E59" w:rsidRDefault="00A31BD6" w:rsidP="00554CE3">
      <w:pPr>
        <w:pStyle w:val="paragraph"/>
      </w:pPr>
      <w:r w:rsidRPr="00A22E59">
        <w:tab/>
        <w:t>(c)</w:t>
      </w:r>
      <w:r w:rsidRPr="00A22E59">
        <w:tab/>
        <w:t>sufficient safety and regulatory knowledge to enable the operator to conduct safe authorised Part</w:t>
      </w:r>
      <w:r>
        <w:t> </w:t>
      </w:r>
      <w:r w:rsidRPr="00A22E59">
        <w:t>142 activities in accordance with its exposition and civil aviation legislation.</w:t>
      </w:r>
    </w:p>
    <w:p w14:paraId="5F865D13" w14:textId="77777777" w:rsidR="00A31BD6" w:rsidRPr="00A22E59" w:rsidRDefault="00A31BD6" w:rsidP="00554CE3">
      <w:pPr>
        <w:pStyle w:val="notetext"/>
      </w:pPr>
      <w:r w:rsidRPr="00A22E59">
        <w:t>Note:</w:t>
      </w:r>
      <w:r w:rsidRPr="00A22E59">
        <w:tab/>
        <w:t>A Part</w:t>
      </w:r>
      <w:r>
        <w:t> </w:t>
      </w:r>
      <w:r w:rsidRPr="00A22E59">
        <w:t>142 operator must have a safety manager if the operator conducts authorised Part</w:t>
      </w:r>
      <w:r>
        <w:t> </w:t>
      </w:r>
      <w:r w:rsidRPr="00A22E59">
        <w:t>142 activities only in aircraft, or in aircraft and flight simulation training devices: see regulation</w:t>
      </w:r>
      <w:r>
        <w:t> </w:t>
      </w:r>
      <w:r w:rsidRPr="00A22E59">
        <w:t xml:space="preserve">142.025, definition of </w:t>
      </w:r>
      <w:r w:rsidRPr="00A22E59">
        <w:rPr>
          <w:b/>
          <w:i/>
        </w:rPr>
        <w:t>key personnel</w:t>
      </w:r>
      <w:r w:rsidRPr="00A22E59">
        <w:t>.</w:t>
      </w:r>
    </w:p>
    <w:p w14:paraId="40AD8123" w14:textId="77777777" w:rsidR="00A31BD6" w:rsidRPr="00A22E59" w:rsidRDefault="00A31BD6" w:rsidP="00554CE3">
      <w:pPr>
        <w:pStyle w:val="ActHead5"/>
      </w:pPr>
      <w:bookmarkStart w:id="1212" w:name="_Toc381626186"/>
      <w:r w:rsidRPr="00A22E59">
        <w:rPr>
          <w:rStyle w:val="CharSectno"/>
        </w:rPr>
        <w:t>142.200</w:t>
      </w:r>
      <w:r w:rsidRPr="00A22E59">
        <w:t xml:space="preserve">  Part</w:t>
      </w:r>
      <w:r>
        <w:t> </w:t>
      </w:r>
      <w:r w:rsidRPr="00A22E59">
        <w:t>142 operators—safety manager: responsibilities</w:t>
      </w:r>
      <w:bookmarkEnd w:id="1212"/>
    </w:p>
    <w:p w14:paraId="5B3FF062" w14:textId="77777777" w:rsidR="00A31BD6" w:rsidRPr="00A22E59" w:rsidRDefault="00A31BD6" w:rsidP="00554CE3">
      <w:pPr>
        <w:pStyle w:val="subsection"/>
      </w:pPr>
      <w:r w:rsidRPr="00A22E59">
        <w:tab/>
        <w:t>(1)</w:t>
      </w:r>
      <w:r w:rsidRPr="00A22E59">
        <w:tab/>
        <w:t xml:space="preserve">The safety manager of a </w:t>
      </w:r>
      <w:r w:rsidRPr="00E6276B">
        <w:t xml:space="preserve">Part 142 </w:t>
      </w:r>
      <w:r w:rsidRPr="00A22E59">
        <w:t>operator must manage the safety management system of the operator.</w:t>
      </w:r>
    </w:p>
    <w:p w14:paraId="3EF5C32F" w14:textId="77777777" w:rsidR="00A31BD6" w:rsidRPr="00A22E59" w:rsidRDefault="00A31BD6" w:rsidP="00554CE3">
      <w:pPr>
        <w:pStyle w:val="subsection"/>
      </w:pPr>
      <w:r w:rsidRPr="00A22E59">
        <w:tab/>
        <w:t>(2)</w:t>
      </w:r>
      <w:r w:rsidRPr="00A22E59">
        <w:tab/>
        <w:t>Without limiting subregulation (1), the responsibilities of the safety manager include:</w:t>
      </w:r>
    </w:p>
    <w:p w14:paraId="754DA4E8" w14:textId="77777777" w:rsidR="00A31BD6" w:rsidRPr="00A22E59" w:rsidRDefault="00A31BD6" w:rsidP="00554CE3">
      <w:pPr>
        <w:pStyle w:val="paragraph"/>
      </w:pPr>
      <w:r w:rsidRPr="00A22E59">
        <w:tab/>
        <w:t>(a)</w:t>
      </w:r>
      <w:r w:rsidRPr="00A22E59">
        <w:tab/>
        <w:t>managing the operation of the safety management system including managing corrective, remedial and preventative action in relation to the system; and</w:t>
      </w:r>
    </w:p>
    <w:p w14:paraId="3EBC5962" w14:textId="77777777" w:rsidR="00A31BD6" w:rsidRPr="00A22E59" w:rsidRDefault="00A31BD6" w:rsidP="00554CE3">
      <w:pPr>
        <w:pStyle w:val="paragraph"/>
      </w:pPr>
      <w:r w:rsidRPr="00A22E59">
        <w:tab/>
        <w:t>(b)</w:t>
      </w:r>
      <w:r w:rsidRPr="00A22E59">
        <w:tab/>
        <w:t>regularly reporting to the chief executive officer on the effectiveness of the safety management system; and</w:t>
      </w:r>
    </w:p>
    <w:p w14:paraId="5ABDDD3E" w14:textId="77777777" w:rsidR="00A31BD6" w:rsidRPr="00A22E59" w:rsidRDefault="00A31BD6" w:rsidP="00554CE3">
      <w:pPr>
        <w:pStyle w:val="paragraph"/>
      </w:pPr>
      <w:r w:rsidRPr="00A22E59">
        <w:tab/>
        <w:t>(c)</w:t>
      </w:r>
      <w:r w:rsidRPr="00A22E59">
        <w:tab/>
        <w:t>managing the maintenance and continuous improvement of the following systems:</w:t>
      </w:r>
    </w:p>
    <w:p w14:paraId="40DD68CB" w14:textId="77777777" w:rsidR="00A31BD6" w:rsidRPr="00A22E59" w:rsidRDefault="00A31BD6" w:rsidP="00554CE3">
      <w:pPr>
        <w:pStyle w:val="paragraphsub"/>
      </w:pPr>
      <w:r w:rsidRPr="00A22E59">
        <w:tab/>
        <w:t>(i)</w:t>
      </w:r>
      <w:r w:rsidRPr="00A22E59">
        <w:tab/>
        <w:t>safety management system;</w:t>
      </w:r>
    </w:p>
    <w:p w14:paraId="090A0259" w14:textId="77777777" w:rsidR="00A31BD6" w:rsidRPr="00A22E59" w:rsidRDefault="00A31BD6" w:rsidP="00554CE3">
      <w:pPr>
        <w:pStyle w:val="paragraphsub"/>
      </w:pPr>
      <w:r w:rsidRPr="00A22E59">
        <w:tab/>
        <w:t>(ii)</w:t>
      </w:r>
      <w:r w:rsidRPr="00A22E59">
        <w:tab/>
        <w:t>fatigue risk management system (if any).</w:t>
      </w:r>
    </w:p>
    <w:p w14:paraId="6008D890" w14:textId="77777777" w:rsidR="00A31BD6" w:rsidRPr="00A22E59" w:rsidRDefault="00A31BD6" w:rsidP="00554CE3">
      <w:pPr>
        <w:pStyle w:val="ActHead5"/>
      </w:pPr>
      <w:bookmarkStart w:id="1213" w:name="_Toc381626187"/>
      <w:r w:rsidRPr="00A22E59">
        <w:rPr>
          <w:rStyle w:val="CharSectno"/>
        </w:rPr>
        <w:t>142.205</w:t>
      </w:r>
      <w:r w:rsidRPr="00A22E59">
        <w:t xml:space="preserve">  Part</w:t>
      </w:r>
      <w:r>
        <w:t> </w:t>
      </w:r>
      <w:r w:rsidRPr="00A22E59">
        <w:t>142 operators—quality assurance manager: experience</w:t>
      </w:r>
      <w:bookmarkEnd w:id="1213"/>
    </w:p>
    <w:p w14:paraId="4E68EA0C" w14:textId="77777777" w:rsidR="00A31BD6" w:rsidRPr="00A22E59" w:rsidRDefault="00A31BD6" w:rsidP="00554CE3">
      <w:pPr>
        <w:pStyle w:val="subsection"/>
      </w:pPr>
      <w:r w:rsidRPr="00A22E59">
        <w:tab/>
      </w:r>
      <w:r w:rsidRPr="00A22E59">
        <w:tab/>
        <w:t>The quality assurance manager of a Part</w:t>
      </w:r>
      <w:r>
        <w:t> </w:t>
      </w:r>
      <w:r w:rsidRPr="00A22E59">
        <w:t>142 operator must have:</w:t>
      </w:r>
    </w:p>
    <w:p w14:paraId="29E7B11E" w14:textId="77777777" w:rsidR="00A31BD6" w:rsidRPr="00A22E59" w:rsidRDefault="00A31BD6" w:rsidP="00554CE3">
      <w:pPr>
        <w:pStyle w:val="paragraph"/>
      </w:pPr>
      <w:r w:rsidRPr="00A22E59">
        <w:tab/>
        <w:t>(a)</w:t>
      </w:r>
      <w:r w:rsidRPr="00A22E59">
        <w:tab/>
        <w:t>sufficient relevant quality assurance management experience to capably lead, manage and set standards to enable the operator to safely implement its quality assurance management system in accordance with its exposition; and</w:t>
      </w:r>
    </w:p>
    <w:p w14:paraId="38828ECF" w14:textId="77777777" w:rsidR="00A31BD6" w:rsidRPr="00A22E59" w:rsidRDefault="00A31BD6" w:rsidP="00554CE3">
      <w:pPr>
        <w:pStyle w:val="paragraph"/>
      </w:pPr>
      <w:r w:rsidRPr="00A22E59">
        <w:tab/>
        <w:t>(b)</w:t>
      </w:r>
      <w:r w:rsidRPr="00A22E59">
        <w:tab/>
        <w:t>sufficient safety and regulatory knowledge to enable the operator to conduct authorised Part</w:t>
      </w:r>
      <w:r>
        <w:t> </w:t>
      </w:r>
      <w:r w:rsidRPr="00A22E59">
        <w:t>142 activities safely and in accordance with its exposition and civil aviation legislation.</w:t>
      </w:r>
    </w:p>
    <w:p w14:paraId="03AD7CE9" w14:textId="77777777" w:rsidR="00A31BD6" w:rsidRPr="00A22E59" w:rsidRDefault="00A31BD6" w:rsidP="00554CE3">
      <w:pPr>
        <w:pStyle w:val="notetext"/>
      </w:pPr>
      <w:r w:rsidRPr="00A22E59">
        <w:t>Note:</w:t>
      </w:r>
      <w:r w:rsidRPr="00A22E59">
        <w:tab/>
        <w:t>A Part</w:t>
      </w:r>
      <w:r>
        <w:t> </w:t>
      </w:r>
      <w:r w:rsidRPr="00A22E59">
        <w:t>142 operator must have a quality assurance manager if the operator conducts authorised Part</w:t>
      </w:r>
      <w:r>
        <w:t> </w:t>
      </w:r>
      <w:r w:rsidRPr="00A22E59">
        <w:t>142 activities only in flight simulation training devices: see regulation</w:t>
      </w:r>
      <w:r>
        <w:t> </w:t>
      </w:r>
      <w:r w:rsidRPr="00A22E59">
        <w:t xml:space="preserve">142.025, definition of </w:t>
      </w:r>
      <w:r w:rsidRPr="00A22E59">
        <w:rPr>
          <w:b/>
          <w:i/>
        </w:rPr>
        <w:t>key personnel</w:t>
      </w:r>
      <w:r w:rsidRPr="00A22E59">
        <w:t>.</w:t>
      </w:r>
    </w:p>
    <w:p w14:paraId="319DA4BA" w14:textId="77777777" w:rsidR="00A31BD6" w:rsidRPr="00A22E59" w:rsidRDefault="00A31BD6" w:rsidP="00554CE3">
      <w:pPr>
        <w:pStyle w:val="ActHead5"/>
      </w:pPr>
      <w:bookmarkStart w:id="1214" w:name="_Toc381626188"/>
      <w:r w:rsidRPr="00A22E59">
        <w:rPr>
          <w:rStyle w:val="CharSectno"/>
        </w:rPr>
        <w:t>142.210</w:t>
      </w:r>
      <w:r w:rsidRPr="00A22E59">
        <w:t xml:space="preserve">  Part</w:t>
      </w:r>
      <w:r>
        <w:t> </w:t>
      </w:r>
      <w:r w:rsidRPr="00A22E59">
        <w:t>142 operators—quality assurance manager: responsibilities</w:t>
      </w:r>
      <w:bookmarkEnd w:id="1214"/>
    </w:p>
    <w:p w14:paraId="07C54240" w14:textId="77777777" w:rsidR="00A31BD6" w:rsidRPr="00A22E59" w:rsidRDefault="00A31BD6" w:rsidP="00554CE3">
      <w:pPr>
        <w:pStyle w:val="subsection"/>
      </w:pPr>
      <w:r w:rsidRPr="00A22E59">
        <w:tab/>
        <w:t>(1)</w:t>
      </w:r>
      <w:r w:rsidRPr="00A22E59">
        <w:tab/>
        <w:t>The quality assurance manager of a Part</w:t>
      </w:r>
      <w:r>
        <w:t> </w:t>
      </w:r>
      <w:r w:rsidRPr="00A22E59">
        <w:t>142 operator must manage the quality assurance management system of the operator.</w:t>
      </w:r>
    </w:p>
    <w:p w14:paraId="358B3A16" w14:textId="77777777" w:rsidR="00A31BD6" w:rsidRPr="00A22E59" w:rsidRDefault="00A31BD6" w:rsidP="00554CE3">
      <w:pPr>
        <w:pStyle w:val="subsection"/>
      </w:pPr>
      <w:r w:rsidRPr="00A22E59">
        <w:tab/>
        <w:t>(2)</w:t>
      </w:r>
      <w:r w:rsidRPr="00A22E59">
        <w:tab/>
        <w:t>Without limiting subregulation (1), the responsibilities of the quality assurance manager include:</w:t>
      </w:r>
    </w:p>
    <w:p w14:paraId="3940379B" w14:textId="77777777" w:rsidR="00A31BD6" w:rsidRPr="00A22E59" w:rsidRDefault="00A31BD6" w:rsidP="00554CE3">
      <w:pPr>
        <w:pStyle w:val="paragraph"/>
      </w:pPr>
      <w:r w:rsidRPr="00A22E59">
        <w:tab/>
        <w:t>(a)</w:t>
      </w:r>
      <w:r w:rsidRPr="00A22E59">
        <w:tab/>
        <w:t>managing the operation of the quality assurance management system including managing corrective, remedial and preventative action in relation to the system; and</w:t>
      </w:r>
    </w:p>
    <w:p w14:paraId="6FA21870" w14:textId="77777777" w:rsidR="00A31BD6" w:rsidRPr="00A22E59" w:rsidRDefault="00A31BD6" w:rsidP="00554CE3">
      <w:pPr>
        <w:pStyle w:val="paragraph"/>
      </w:pPr>
      <w:r w:rsidRPr="00A22E59">
        <w:tab/>
        <w:t>(b)</w:t>
      </w:r>
      <w:r w:rsidRPr="00A22E59">
        <w:tab/>
        <w:t>regularly reporting to the chief executive officer on the effectiveness of the quality assurance management system; and</w:t>
      </w:r>
    </w:p>
    <w:p w14:paraId="38906671" w14:textId="77777777" w:rsidR="00A31BD6" w:rsidRPr="00A22E59" w:rsidRDefault="00A31BD6" w:rsidP="00554CE3">
      <w:pPr>
        <w:pStyle w:val="paragraph"/>
      </w:pPr>
      <w:r w:rsidRPr="00A22E59">
        <w:tab/>
        <w:t>(c)</w:t>
      </w:r>
      <w:r w:rsidRPr="00A22E59">
        <w:tab/>
        <w:t>managing the maintenance and continuous improvement of the quality assurance management system.</w:t>
      </w:r>
    </w:p>
    <w:p w14:paraId="16B6CA28" w14:textId="77777777" w:rsidR="00A31BD6" w:rsidRPr="00A22E59" w:rsidRDefault="00A31BD6" w:rsidP="00554CE3">
      <w:pPr>
        <w:pStyle w:val="ActHead5"/>
      </w:pPr>
      <w:bookmarkStart w:id="1215" w:name="_Toc381626189"/>
      <w:r w:rsidRPr="00A22E59">
        <w:rPr>
          <w:rStyle w:val="CharSectno"/>
        </w:rPr>
        <w:t>142.215</w:t>
      </w:r>
      <w:r w:rsidRPr="00A22E59">
        <w:t xml:space="preserve">  Part</w:t>
      </w:r>
      <w:r>
        <w:t> </w:t>
      </w:r>
      <w:r w:rsidRPr="00A22E59">
        <w:t>142 operators—key personnel: additional qualifications and experience requirements</w:t>
      </w:r>
      <w:bookmarkEnd w:id="1215"/>
    </w:p>
    <w:p w14:paraId="7D76107B" w14:textId="77777777" w:rsidR="00A31BD6" w:rsidRPr="00A22E59" w:rsidRDefault="00A31BD6" w:rsidP="00554CE3">
      <w:pPr>
        <w:pStyle w:val="subsection"/>
      </w:pPr>
      <w:r w:rsidRPr="00A22E59">
        <w:tab/>
        <w:t>(1)</w:t>
      </w:r>
      <w:r w:rsidRPr="00A22E59">
        <w:tab/>
        <w:t>This regulation applies to:</w:t>
      </w:r>
    </w:p>
    <w:p w14:paraId="3563487A" w14:textId="77777777" w:rsidR="00A31BD6" w:rsidRPr="00A22E59" w:rsidRDefault="00A31BD6" w:rsidP="00554CE3">
      <w:pPr>
        <w:pStyle w:val="paragraph"/>
      </w:pPr>
      <w:r w:rsidRPr="00A22E59">
        <w:tab/>
        <w:t>(a)</w:t>
      </w:r>
      <w:r w:rsidRPr="00A22E59">
        <w:tab/>
        <w:t>an applicant for a Part</w:t>
      </w:r>
      <w:r>
        <w:t> </w:t>
      </w:r>
      <w:r w:rsidRPr="00A22E59">
        <w:t>142 authorisation; and</w:t>
      </w:r>
    </w:p>
    <w:p w14:paraId="3CE04BA9" w14:textId="77777777" w:rsidR="00A31BD6" w:rsidRPr="00A22E59" w:rsidRDefault="00A31BD6" w:rsidP="00554CE3">
      <w:pPr>
        <w:pStyle w:val="paragraph"/>
      </w:pPr>
      <w:r w:rsidRPr="00A22E59">
        <w:tab/>
        <w:t>(b)</w:t>
      </w:r>
      <w:r w:rsidRPr="00A22E59">
        <w:tab/>
        <w:t>a Part</w:t>
      </w:r>
      <w:r>
        <w:t> </w:t>
      </w:r>
      <w:r w:rsidRPr="00A22E59">
        <w:t>142 operator.</w:t>
      </w:r>
    </w:p>
    <w:p w14:paraId="03C355FC" w14:textId="77777777" w:rsidR="00A31BD6" w:rsidRPr="00A22E59" w:rsidRDefault="00A31BD6" w:rsidP="00554CE3">
      <w:pPr>
        <w:pStyle w:val="subsection"/>
      </w:pPr>
      <w:r w:rsidRPr="00A22E59">
        <w:tab/>
        <w:t>(2)</w:t>
      </w:r>
      <w:r w:rsidRPr="00A22E59">
        <w:tab/>
        <w:t>CASA may, by written notice given to the applicant or operator, direct that any of the key personnel of the applicant or operator must have stated additional qualifications or experience to those otherwise required under this Subpart.</w:t>
      </w:r>
    </w:p>
    <w:p w14:paraId="77C651E0" w14:textId="77777777" w:rsidR="00A31BD6" w:rsidRPr="00A22E59" w:rsidRDefault="00A31BD6" w:rsidP="00554CE3">
      <w:pPr>
        <w:pStyle w:val="subsection"/>
      </w:pPr>
      <w:r w:rsidRPr="00A22E59">
        <w:tab/>
        <w:t>(3)</w:t>
      </w:r>
      <w:r w:rsidRPr="00A22E59">
        <w:tab/>
        <w:t>In deciding whether to give a direction under this regulation, CASA must have regard to, but is not limited to considering, the following:</w:t>
      </w:r>
    </w:p>
    <w:p w14:paraId="0E3FFA76" w14:textId="77777777" w:rsidR="00A31BD6" w:rsidRPr="00A22E59" w:rsidRDefault="00A31BD6" w:rsidP="00554CE3">
      <w:pPr>
        <w:pStyle w:val="paragraph"/>
      </w:pPr>
      <w:r w:rsidRPr="00A22E59">
        <w:tab/>
        <w:t>(a)</w:t>
      </w:r>
      <w:r w:rsidRPr="00A22E59">
        <w:tab/>
        <w:t>the need to ensure that the applicant or operator can conduct safe authorised Part</w:t>
      </w:r>
      <w:r>
        <w:t> </w:t>
      </w:r>
      <w:r w:rsidRPr="00A22E59">
        <w:t>142 activities in accordance with its exposition and civil aviation legislation;</w:t>
      </w:r>
    </w:p>
    <w:p w14:paraId="47782C8D" w14:textId="77777777" w:rsidR="00A31BD6" w:rsidRPr="00A22E59" w:rsidRDefault="00A31BD6" w:rsidP="00554CE3">
      <w:pPr>
        <w:pStyle w:val="paragraph"/>
      </w:pPr>
      <w:r w:rsidRPr="00A22E59">
        <w:tab/>
        <w:t>(b)</w:t>
      </w:r>
      <w:r w:rsidRPr="00A22E59">
        <w:tab/>
        <w:t>the nature and complexity of the activities;</w:t>
      </w:r>
    </w:p>
    <w:p w14:paraId="6851F317" w14:textId="77777777" w:rsidR="00A31BD6" w:rsidRPr="00A22E59" w:rsidRDefault="00A31BD6" w:rsidP="00554CE3">
      <w:pPr>
        <w:pStyle w:val="paragraph"/>
      </w:pPr>
      <w:r w:rsidRPr="00A22E59">
        <w:tab/>
        <w:t>(c)</w:t>
      </w:r>
      <w:r w:rsidRPr="00A22E59">
        <w:tab/>
        <w:t>the leadership, management and standards</w:t>
      </w:r>
      <w:r>
        <w:noBreakHyphen/>
      </w:r>
      <w:r w:rsidRPr="00A22E59">
        <w:t>setting skills required by the person for the activities;</w:t>
      </w:r>
    </w:p>
    <w:p w14:paraId="2AE79957" w14:textId="77777777" w:rsidR="00A31BD6" w:rsidRPr="00A22E59" w:rsidRDefault="00A31BD6" w:rsidP="00554CE3">
      <w:pPr>
        <w:pStyle w:val="paragraph"/>
      </w:pPr>
      <w:r w:rsidRPr="00A22E59">
        <w:tab/>
        <w:t>(d)</w:t>
      </w:r>
      <w:r w:rsidRPr="00A22E59">
        <w:tab/>
        <w:t>how recently the person has used his or her aviation skills;</w:t>
      </w:r>
    </w:p>
    <w:p w14:paraId="11F26C3C" w14:textId="77777777" w:rsidR="00A31BD6" w:rsidRPr="00A22E59" w:rsidRDefault="00A31BD6" w:rsidP="00554CE3">
      <w:pPr>
        <w:pStyle w:val="paragraph"/>
      </w:pPr>
      <w:r w:rsidRPr="00A22E59">
        <w:tab/>
        <w:t>(e)</w:t>
      </w:r>
      <w:r w:rsidRPr="00A22E59">
        <w:tab/>
        <w:t>whether the person is able to exercise the privileges of each civil aviation authorisation held by the person.</w:t>
      </w:r>
    </w:p>
    <w:p w14:paraId="1C2EF42B" w14:textId="77777777" w:rsidR="00A31BD6" w:rsidRPr="00A22E59" w:rsidRDefault="00A31BD6" w:rsidP="00554CE3">
      <w:pPr>
        <w:pStyle w:val="subsection"/>
      </w:pPr>
      <w:r w:rsidRPr="00A22E59">
        <w:tab/>
        <w:t>(4)</w:t>
      </w:r>
      <w:r w:rsidRPr="00A22E59">
        <w:tab/>
        <w:t>If satisfied that it is necessary in the interests of aviation safety, CASA may, by written notice given to a person who is, or is proposed to be, any of the key personnel of the applicant or operator, direct the person:</w:t>
      </w:r>
    </w:p>
    <w:p w14:paraId="5059DC34" w14:textId="77777777" w:rsidR="00A31BD6" w:rsidRPr="00A22E59" w:rsidRDefault="00A31BD6" w:rsidP="00554CE3">
      <w:pPr>
        <w:pStyle w:val="paragraph"/>
      </w:pPr>
      <w:r w:rsidRPr="00A22E59">
        <w:tab/>
        <w:t>(a)</w:t>
      </w:r>
      <w:r w:rsidRPr="00A22E59">
        <w:tab/>
        <w:t>to undertake a stated examination; or</w:t>
      </w:r>
    </w:p>
    <w:p w14:paraId="226194C7" w14:textId="77777777" w:rsidR="00A31BD6" w:rsidRPr="00A22E59" w:rsidRDefault="00A31BD6" w:rsidP="00554CE3">
      <w:pPr>
        <w:pStyle w:val="paragraph"/>
      </w:pPr>
      <w:r w:rsidRPr="00A22E59">
        <w:tab/>
        <w:t>(b)</w:t>
      </w:r>
      <w:r w:rsidRPr="00A22E59">
        <w:tab/>
        <w:t>to be interviewed by CASA; or</w:t>
      </w:r>
    </w:p>
    <w:p w14:paraId="149560A0" w14:textId="77777777" w:rsidR="00A31BD6" w:rsidRPr="00A22E59" w:rsidRDefault="00A31BD6" w:rsidP="00554CE3">
      <w:pPr>
        <w:pStyle w:val="paragraph"/>
      </w:pPr>
      <w:r w:rsidRPr="00A22E59">
        <w:tab/>
        <w:t>(c)</w:t>
      </w:r>
      <w:r w:rsidRPr="00A22E59">
        <w:tab/>
        <w:t>to complete a stated training course.</w:t>
      </w:r>
    </w:p>
    <w:p w14:paraId="41A894CB" w14:textId="77777777" w:rsidR="00A31BD6" w:rsidRPr="00A22E59" w:rsidRDefault="00A31BD6" w:rsidP="00554CE3">
      <w:pPr>
        <w:pStyle w:val="ActHead3"/>
      </w:pPr>
      <w:bookmarkStart w:id="1216" w:name="_Toc381626190"/>
      <w:r w:rsidRPr="00A22E59">
        <w:rPr>
          <w:rStyle w:val="CharDivNo"/>
        </w:rPr>
        <w:t>Subpart 142.E</w:t>
      </w:r>
      <w:r w:rsidRPr="00A22E59">
        <w:t>—</w:t>
      </w:r>
      <w:r w:rsidRPr="00A22E59">
        <w:rPr>
          <w:rStyle w:val="CharDivText"/>
        </w:rPr>
        <w:t>Part 142 operators—instructors and examiners</w:t>
      </w:r>
      <w:bookmarkEnd w:id="1216"/>
    </w:p>
    <w:p w14:paraId="7B611233" w14:textId="77777777" w:rsidR="00A31BD6" w:rsidRPr="00A22E59" w:rsidRDefault="00A31BD6" w:rsidP="00554CE3">
      <w:pPr>
        <w:pStyle w:val="ActHead5"/>
      </w:pPr>
      <w:bookmarkStart w:id="1217" w:name="_Toc381626191"/>
      <w:r w:rsidRPr="00A22E59">
        <w:rPr>
          <w:rStyle w:val="CharSectno"/>
        </w:rPr>
        <w:t>142.220</w:t>
      </w:r>
      <w:r w:rsidRPr="00A22E59">
        <w:t xml:space="preserve">  Part</w:t>
      </w:r>
      <w:r>
        <w:t> </w:t>
      </w:r>
      <w:r w:rsidRPr="00A22E59">
        <w:t>142 activities—instructors and examiners must comply with Part</w:t>
      </w:r>
      <w:r>
        <w:t> </w:t>
      </w:r>
      <w:r w:rsidRPr="00A22E59">
        <w:t>142 authorisation</w:t>
      </w:r>
      <w:bookmarkEnd w:id="1217"/>
    </w:p>
    <w:p w14:paraId="5604224A" w14:textId="77777777" w:rsidR="00A31BD6" w:rsidRPr="00A22E59" w:rsidRDefault="00A31BD6" w:rsidP="00554CE3">
      <w:pPr>
        <w:pStyle w:val="subsection"/>
      </w:pPr>
      <w:r w:rsidRPr="00A22E59">
        <w:tab/>
        <w:t>(1)</w:t>
      </w:r>
      <w:r w:rsidRPr="00A22E59">
        <w:tab/>
        <w:t>An instructor or examiner for a Part</w:t>
      </w:r>
      <w:r>
        <w:t> </w:t>
      </w:r>
      <w:r w:rsidRPr="00A22E59">
        <w:t>142 operator commits an offence if the instructor or examiner conducts a Part</w:t>
      </w:r>
      <w:r>
        <w:t> </w:t>
      </w:r>
      <w:r w:rsidRPr="00A22E59">
        <w:t>142 activity otherwise than in accordance with the operator’s Part</w:t>
      </w:r>
      <w:r>
        <w:t> </w:t>
      </w:r>
      <w:r w:rsidRPr="00A22E59">
        <w:t>142 authorisation.</w:t>
      </w:r>
    </w:p>
    <w:p w14:paraId="77A46325" w14:textId="77777777" w:rsidR="00A31BD6" w:rsidRPr="00A22E59" w:rsidRDefault="00A31BD6" w:rsidP="00554CE3">
      <w:pPr>
        <w:pStyle w:val="Penalty"/>
        <w:keepLines/>
        <w:rPr>
          <w:color w:val="000000"/>
        </w:rPr>
      </w:pPr>
      <w:r w:rsidRPr="00A22E59">
        <w:t>Penalty:</w:t>
      </w:r>
      <w:r w:rsidRPr="00A22E59">
        <w:tab/>
        <w:t>50</w:t>
      </w:r>
      <w:r w:rsidRPr="00A22E59">
        <w:rPr>
          <w:color w:val="000000"/>
        </w:rPr>
        <w:t xml:space="preserve"> penalty units.</w:t>
      </w:r>
    </w:p>
    <w:p w14:paraId="787C82B7" w14:textId="77777777" w:rsidR="00A31BD6" w:rsidRPr="00A22E59" w:rsidRDefault="00A31BD6" w:rsidP="00554CE3">
      <w:pPr>
        <w:pStyle w:val="subsection"/>
      </w:pPr>
      <w:r w:rsidRPr="00A22E59">
        <w:tab/>
        <w:t>(2)</w:t>
      </w:r>
      <w:r w:rsidRPr="00A22E59">
        <w:tab/>
        <w:t>An offence against this regulation is an offence of strict liability.</w:t>
      </w:r>
    </w:p>
    <w:p w14:paraId="5BAFA57C" w14:textId="77777777" w:rsidR="00A31BD6" w:rsidRPr="00A22E59" w:rsidRDefault="00A31BD6" w:rsidP="00554CE3">
      <w:pPr>
        <w:pStyle w:val="ActHead5"/>
      </w:pPr>
      <w:bookmarkStart w:id="1218" w:name="_Toc381626192"/>
      <w:r w:rsidRPr="00A22E59">
        <w:rPr>
          <w:rStyle w:val="CharSectno"/>
        </w:rPr>
        <w:t>142.225</w:t>
      </w:r>
      <w:r w:rsidRPr="00A22E59">
        <w:t xml:space="preserve">  Part</w:t>
      </w:r>
      <w:r>
        <w:t> </w:t>
      </w:r>
      <w:r w:rsidRPr="00A22E59">
        <w:t>142 activities—instructors and examiners must comply with exposition</w:t>
      </w:r>
      <w:bookmarkEnd w:id="1218"/>
    </w:p>
    <w:p w14:paraId="7C6C5B63" w14:textId="77777777" w:rsidR="00A31BD6" w:rsidRPr="00A22E59" w:rsidRDefault="00A31BD6" w:rsidP="00554CE3">
      <w:pPr>
        <w:pStyle w:val="subsection"/>
      </w:pPr>
      <w:r w:rsidRPr="00A22E59">
        <w:tab/>
        <w:t>(1)</w:t>
      </w:r>
      <w:r w:rsidRPr="00A22E59">
        <w:tab/>
        <w:t>An instructor or examiner for a Part</w:t>
      </w:r>
      <w:r>
        <w:t> </w:t>
      </w:r>
      <w:r w:rsidRPr="00A22E59">
        <w:t>142 operator commits an offence if the instructor or examiner conducts an authorised Part</w:t>
      </w:r>
      <w:r>
        <w:t> </w:t>
      </w:r>
      <w:r w:rsidRPr="00A22E59">
        <w:t>142 activity for the operator otherwise than in accordance with the operator’s exposition.</w:t>
      </w:r>
    </w:p>
    <w:p w14:paraId="63FAE0E5" w14:textId="77777777" w:rsidR="00A31BD6" w:rsidRPr="00A22E59" w:rsidRDefault="00A31BD6" w:rsidP="00554CE3">
      <w:pPr>
        <w:pStyle w:val="Penalty"/>
        <w:keepLines/>
        <w:rPr>
          <w:color w:val="000000"/>
        </w:rPr>
      </w:pPr>
      <w:r w:rsidRPr="00A22E59">
        <w:t>Penalty:</w:t>
      </w:r>
      <w:r w:rsidRPr="00A22E59">
        <w:tab/>
        <w:t>50</w:t>
      </w:r>
      <w:r w:rsidRPr="00A22E59">
        <w:rPr>
          <w:color w:val="000000"/>
        </w:rPr>
        <w:t xml:space="preserve"> penalty units.</w:t>
      </w:r>
    </w:p>
    <w:p w14:paraId="2A929BAB" w14:textId="77777777" w:rsidR="00A31BD6" w:rsidRPr="00A22E59" w:rsidRDefault="00A31BD6" w:rsidP="00554CE3">
      <w:pPr>
        <w:pStyle w:val="subsection"/>
      </w:pPr>
      <w:r w:rsidRPr="00A22E59">
        <w:tab/>
        <w:t>(2)</w:t>
      </w:r>
      <w:r w:rsidRPr="00A22E59">
        <w:tab/>
        <w:t>An offence against this regulation is an offence of strict liability.</w:t>
      </w:r>
    </w:p>
    <w:p w14:paraId="556AA6DE" w14:textId="77777777" w:rsidR="00A31BD6" w:rsidRPr="00A22E59" w:rsidRDefault="00A31BD6" w:rsidP="00554CE3">
      <w:pPr>
        <w:pStyle w:val="ActHead5"/>
      </w:pPr>
      <w:bookmarkStart w:id="1219" w:name="_Toc381626193"/>
      <w:r w:rsidRPr="00A22E59">
        <w:rPr>
          <w:rStyle w:val="CharSectno"/>
        </w:rPr>
        <w:t>142.230</w:t>
      </w:r>
      <w:r w:rsidRPr="00A22E59">
        <w:t xml:space="preserve">  Part</w:t>
      </w:r>
      <w:r>
        <w:t> </w:t>
      </w:r>
      <w:r w:rsidRPr="00A22E59">
        <w:t>142 operators—instructors and examiners must be authorised under Part</w:t>
      </w:r>
      <w:r>
        <w:t> </w:t>
      </w:r>
      <w:r w:rsidRPr="00A22E59">
        <w:t>61</w:t>
      </w:r>
      <w:bookmarkEnd w:id="1219"/>
    </w:p>
    <w:p w14:paraId="779071E1" w14:textId="77777777" w:rsidR="00A31BD6" w:rsidRPr="00A22E59" w:rsidRDefault="00A31BD6" w:rsidP="00554CE3">
      <w:pPr>
        <w:pStyle w:val="subsection"/>
      </w:pPr>
      <w:r w:rsidRPr="00A22E59">
        <w:tab/>
        <w:t>(1)</w:t>
      </w:r>
      <w:r w:rsidRPr="00A22E59">
        <w:tab/>
        <w:t>A Part</w:t>
      </w:r>
      <w:r>
        <w:t> </w:t>
      </w:r>
      <w:r w:rsidRPr="00A22E59">
        <w:t>142 operator commits an offence if:</w:t>
      </w:r>
    </w:p>
    <w:p w14:paraId="7B6DBFC4" w14:textId="77777777" w:rsidR="00A31BD6" w:rsidRPr="00A22E59" w:rsidRDefault="00A31BD6" w:rsidP="00554CE3">
      <w:pPr>
        <w:pStyle w:val="paragraph"/>
      </w:pPr>
      <w:r w:rsidRPr="00A22E59">
        <w:tab/>
        <w:t>(a)</w:t>
      </w:r>
      <w:r w:rsidRPr="00A22E59">
        <w:tab/>
        <w:t>an instructor or examiner for the operator conducts an authorised Part</w:t>
      </w:r>
      <w:r>
        <w:t> </w:t>
      </w:r>
      <w:r w:rsidRPr="00A22E59">
        <w:t>142 activity for the operator; and</w:t>
      </w:r>
    </w:p>
    <w:p w14:paraId="3C62CC26" w14:textId="77777777" w:rsidR="00A31BD6" w:rsidRPr="00A22E59" w:rsidRDefault="00A31BD6" w:rsidP="00554CE3">
      <w:pPr>
        <w:pStyle w:val="paragraph"/>
      </w:pPr>
      <w:r w:rsidRPr="00A22E59">
        <w:tab/>
        <w:t>(b)</w:t>
      </w:r>
      <w:r w:rsidRPr="00A22E59">
        <w:tab/>
        <w:t>the instructor or examiner is not authorised under Part</w:t>
      </w:r>
      <w:r>
        <w:t> </w:t>
      </w:r>
      <w:r w:rsidRPr="00A22E59">
        <w:t>61 to conduct the activity.</w:t>
      </w:r>
    </w:p>
    <w:p w14:paraId="353E90B7" w14:textId="77777777" w:rsidR="00A31BD6" w:rsidRPr="00A22E59" w:rsidRDefault="00A31BD6" w:rsidP="00554CE3">
      <w:pPr>
        <w:pStyle w:val="Penalty"/>
        <w:keepLines/>
        <w:rPr>
          <w:color w:val="000000"/>
        </w:rPr>
      </w:pPr>
      <w:r w:rsidRPr="00A22E59">
        <w:t>Penalty:</w:t>
      </w:r>
      <w:r w:rsidRPr="00A22E59">
        <w:tab/>
        <w:t>50</w:t>
      </w:r>
      <w:r w:rsidRPr="00A22E59">
        <w:rPr>
          <w:color w:val="000000"/>
        </w:rPr>
        <w:t xml:space="preserve"> penalty units.</w:t>
      </w:r>
    </w:p>
    <w:p w14:paraId="3C429E30" w14:textId="77777777" w:rsidR="00A31BD6" w:rsidRPr="00A22E59" w:rsidRDefault="00A31BD6" w:rsidP="00554CE3">
      <w:pPr>
        <w:pStyle w:val="subsection"/>
      </w:pPr>
      <w:r w:rsidRPr="00A22E59">
        <w:tab/>
        <w:t>(2)</w:t>
      </w:r>
      <w:r w:rsidRPr="00A22E59">
        <w:tab/>
        <w:t>An offence against this regulation is an offence of strict liability.</w:t>
      </w:r>
    </w:p>
    <w:p w14:paraId="62BB6BE1" w14:textId="77777777" w:rsidR="00A31BD6" w:rsidRPr="00A22E59" w:rsidRDefault="00A31BD6" w:rsidP="00554CE3">
      <w:pPr>
        <w:pStyle w:val="ActHead5"/>
      </w:pPr>
      <w:bookmarkStart w:id="1220" w:name="_Toc381626194"/>
      <w:r w:rsidRPr="00A22E59">
        <w:rPr>
          <w:rStyle w:val="CharSectno"/>
        </w:rPr>
        <w:t>142.235</w:t>
      </w:r>
      <w:r w:rsidRPr="00A22E59">
        <w:t xml:space="preserve">  Part</w:t>
      </w:r>
      <w:r>
        <w:t> </w:t>
      </w:r>
      <w:r w:rsidRPr="00A22E59">
        <w:t>142 operators—instructors and examiners must have access to records</w:t>
      </w:r>
      <w:bookmarkEnd w:id="1220"/>
    </w:p>
    <w:p w14:paraId="4B268BC7" w14:textId="77777777" w:rsidR="00A31BD6" w:rsidRPr="00A22E59" w:rsidRDefault="00A31BD6" w:rsidP="00554CE3">
      <w:pPr>
        <w:pStyle w:val="subsection"/>
      </w:pPr>
      <w:r w:rsidRPr="00A22E59">
        <w:tab/>
        <w:t>(1)</w:t>
      </w:r>
      <w:r w:rsidRPr="00A22E59">
        <w:tab/>
        <w:t>A Part</w:t>
      </w:r>
      <w:r>
        <w:t> </w:t>
      </w:r>
      <w:r w:rsidRPr="00A22E59">
        <w:t>142 operator commits an offence if:</w:t>
      </w:r>
    </w:p>
    <w:p w14:paraId="20CD207F" w14:textId="77777777" w:rsidR="00A31BD6" w:rsidRPr="00A22E59" w:rsidRDefault="00A31BD6" w:rsidP="00554CE3">
      <w:pPr>
        <w:pStyle w:val="paragraph"/>
      </w:pPr>
      <w:r w:rsidRPr="00A22E59">
        <w:tab/>
        <w:t>(a)</w:t>
      </w:r>
      <w:r w:rsidRPr="00A22E59">
        <w:tab/>
        <w:t>an instructor or examiner for the operator conducts an authorised Part</w:t>
      </w:r>
      <w:r>
        <w:t> </w:t>
      </w:r>
      <w:r w:rsidRPr="00A22E59">
        <w:t>142 activity for the operator; and</w:t>
      </w:r>
    </w:p>
    <w:p w14:paraId="78645B62" w14:textId="77777777" w:rsidR="00A31BD6" w:rsidRPr="00A22E59" w:rsidRDefault="00A31BD6" w:rsidP="00554CE3">
      <w:pPr>
        <w:pStyle w:val="paragraph"/>
      </w:pPr>
      <w:r w:rsidRPr="00A22E59">
        <w:tab/>
        <w:t>(b)</w:t>
      </w:r>
      <w:r w:rsidRPr="00A22E59">
        <w:tab/>
        <w:t>the instructor or examiner does not have access to the operator’s records for the persons participating in the activity.</w:t>
      </w:r>
    </w:p>
    <w:p w14:paraId="3D12C818" w14:textId="77777777" w:rsidR="00A31BD6" w:rsidRPr="00A22E59" w:rsidRDefault="00A31BD6" w:rsidP="00554CE3">
      <w:pPr>
        <w:pStyle w:val="Penalty"/>
        <w:keepLines/>
        <w:rPr>
          <w:color w:val="000000"/>
        </w:rPr>
      </w:pPr>
      <w:r w:rsidRPr="00A22E59">
        <w:t>Penalty:</w:t>
      </w:r>
      <w:r w:rsidRPr="00A22E59">
        <w:tab/>
        <w:t>50</w:t>
      </w:r>
      <w:r w:rsidRPr="00A22E59">
        <w:rPr>
          <w:color w:val="000000"/>
        </w:rPr>
        <w:t xml:space="preserve"> penalty units.</w:t>
      </w:r>
    </w:p>
    <w:p w14:paraId="1493268D" w14:textId="77777777" w:rsidR="00A31BD6" w:rsidRPr="00A22E59" w:rsidRDefault="00A31BD6" w:rsidP="00554CE3">
      <w:pPr>
        <w:pStyle w:val="subsection"/>
      </w:pPr>
      <w:r w:rsidRPr="00A22E59">
        <w:tab/>
        <w:t>(2)</w:t>
      </w:r>
      <w:r w:rsidRPr="00A22E59">
        <w:tab/>
        <w:t>An offence against this regulation is an offence of strict liability.</w:t>
      </w:r>
    </w:p>
    <w:p w14:paraId="6C3A9CED" w14:textId="77777777" w:rsidR="00A31BD6" w:rsidRPr="00A22E59" w:rsidRDefault="00A31BD6" w:rsidP="00554CE3">
      <w:pPr>
        <w:pStyle w:val="ActHead5"/>
      </w:pPr>
      <w:bookmarkStart w:id="1221" w:name="_Toc381626195"/>
      <w:r w:rsidRPr="00A22E59">
        <w:rPr>
          <w:rStyle w:val="CharSectno"/>
        </w:rPr>
        <w:t>142.240</w:t>
      </w:r>
      <w:r w:rsidRPr="00A22E59">
        <w:t xml:space="preserve">  Part</w:t>
      </w:r>
      <w:r>
        <w:t> </w:t>
      </w:r>
      <w:r w:rsidRPr="00A22E59">
        <w:t>142 operators—instructors and examiners must be competent to conduct authorised Part</w:t>
      </w:r>
      <w:r>
        <w:t> </w:t>
      </w:r>
      <w:r w:rsidRPr="00A22E59">
        <w:t>142 activities in flight simulation training devices</w:t>
      </w:r>
      <w:bookmarkEnd w:id="1221"/>
    </w:p>
    <w:p w14:paraId="1FA328A9" w14:textId="77777777" w:rsidR="00A31BD6" w:rsidRPr="00A22E59" w:rsidRDefault="00A31BD6" w:rsidP="00554CE3">
      <w:pPr>
        <w:pStyle w:val="subsection"/>
      </w:pPr>
      <w:r w:rsidRPr="00A22E59">
        <w:tab/>
        <w:t>(1)</w:t>
      </w:r>
      <w:r w:rsidRPr="00A22E59">
        <w:tab/>
        <w:t>A Part</w:t>
      </w:r>
      <w:r>
        <w:t> </w:t>
      </w:r>
      <w:r w:rsidRPr="00A22E59">
        <w:t>142 operator commits an offence if:</w:t>
      </w:r>
    </w:p>
    <w:p w14:paraId="515B98E9" w14:textId="77777777" w:rsidR="00A31BD6" w:rsidRPr="00A22E59" w:rsidRDefault="00A31BD6" w:rsidP="00554CE3">
      <w:pPr>
        <w:pStyle w:val="paragraph"/>
      </w:pPr>
      <w:r w:rsidRPr="00A22E59">
        <w:tab/>
        <w:t>(a)</w:t>
      </w:r>
      <w:r w:rsidRPr="00A22E59">
        <w:tab/>
        <w:t>an instructor or examiner for the operator conducts an authorised Part</w:t>
      </w:r>
      <w:r>
        <w:t> </w:t>
      </w:r>
      <w:r w:rsidRPr="00A22E59">
        <w:t>142 activity for the operator in a flight simulation training device; and</w:t>
      </w:r>
    </w:p>
    <w:p w14:paraId="4206015B" w14:textId="77777777" w:rsidR="00A31BD6" w:rsidRPr="00A22E59" w:rsidRDefault="00A31BD6" w:rsidP="00554CE3">
      <w:pPr>
        <w:pStyle w:val="paragraph"/>
      </w:pPr>
      <w:r w:rsidRPr="00A22E59">
        <w:tab/>
        <w:t>(b)</w:t>
      </w:r>
      <w:r w:rsidRPr="00A22E59">
        <w:tab/>
        <w:t>the instructor or examiner has not been assessed by the operator as competent to conduct the activity in the device.</w:t>
      </w:r>
    </w:p>
    <w:p w14:paraId="7B6ECA4F" w14:textId="77777777" w:rsidR="00A31BD6" w:rsidRPr="00A22E59" w:rsidRDefault="00A31BD6" w:rsidP="00554CE3">
      <w:pPr>
        <w:pStyle w:val="Penalty"/>
        <w:keepLines/>
        <w:rPr>
          <w:color w:val="000000"/>
        </w:rPr>
      </w:pPr>
      <w:r w:rsidRPr="00A22E59">
        <w:t>Penalty:</w:t>
      </w:r>
      <w:r w:rsidRPr="00A22E59">
        <w:tab/>
        <w:t>50</w:t>
      </w:r>
      <w:r w:rsidRPr="00A22E59">
        <w:rPr>
          <w:color w:val="000000"/>
        </w:rPr>
        <w:t xml:space="preserve"> penalty units.</w:t>
      </w:r>
    </w:p>
    <w:p w14:paraId="64543920" w14:textId="77777777" w:rsidR="00A31BD6" w:rsidRPr="00A22E59" w:rsidRDefault="00A31BD6" w:rsidP="00554CE3">
      <w:pPr>
        <w:pStyle w:val="subsection"/>
      </w:pPr>
      <w:r w:rsidRPr="00A22E59">
        <w:tab/>
        <w:t>(2)</w:t>
      </w:r>
      <w:r w:rsidRPr="00A22E59">
        <w:tab/>
        <w:t>An offence against this regulation is an offence of strict liability.</w:t>
      </w:r>
    </w:p>
    <w:p w14:paraId="0E206735" w14:textId="77777777" w:rsidR="00A31BD6" w:rsidRPr="00A22E59" w:rsidRDefault="00A31BD6" w:rsidP="00554CE3">
      <w:pPr>
        <w:pStyle w:val="ActHead5"/>
      </w:pPr>
      <w:bookmarkStart w:id="1222" w:name="_Toc381626196"/>
      <w:r w:rsidRPr="00A22E59">
        <w:rPr>
          <w:rStyle w:val="CharSectno"/>
        </w:rPr>
        <w:t>142.245</w:t>
      </w:r>
      <w:r w:rsidRPr="00A22E59">
        <w:t xml:space="preserve">  Part</w:t>
      </w:r>
      <w:r>
        <w:t> </w:t>
      </w:r>
      <w:r w:rsidRPr="00A22E59">
        <w:t>142 operators—person recommended for flight test</w:t>
      </w:r>
      <w:bookmarkEnd w:id="1222"/>
    </w:p>
    <w:p w14:paraId="0C2402EC" w14:textId="77777777" w:rsidR="00A31BD6" w:rsidRPr="00A22E59" w:rsidRDefault="00A31BD6" w:rsidP="00554CE3">
      <w:pPr>
        <w:pStyle w:val="subsection"/>
      </w:pPr>
      <w:r w:rsidRPr="00A22E59">
        <w:tab/>
        <w:t>(1)</w:t>
      </w:r>
      <w:r w:rsidRPr="00A22E59">
        <w:tab/>
        <w:t>A Part</w:t>
      </w:r>
      <w:r>
        <w:t> </w:t>
      </w:r>
      <w:r w:rsidRPr="00A22E59">
        <w:t>142 operator and the operator’s head of operations each commit an offence if:</w:t>
      </w:r>
    </w:p>
    <w:p w14:paraId="5C90C0B8" w14:textId="77777777" w:rsidR="00A31BD6" w:rsidRPr="00A22E59" w:rsidRDefault="00A31BD6" w:rsidP="00554CE3">
      <w:pPr>
        <w:pStyle w:val="paragraph"/>
      </w:pPr>
      <w:r w:rsidRPr="00A22E59">
        <w:tab/>
        <w:t>(a)</w:t>
      </w:r>
      <w:r w:rsidRPr="00A22E59">
        <w:tab/>
        <w:t>a person is recommended for a flight test by:</w:t>
      </w:r>
    </w:p>
    <w:p w14:paraId="383E3A65" w14:textId="77777777" w:rsidR="00A31BD6" w:rsidRPr="00A22E59" w:rsidRDefault="00A31BD6" w:rsidP="00554CE3">
      <w:pPr>
        <w:pStyle w:val="paragraphsub"/>
      </w:pPr>
      <w:r w:rsidRPr="00A22E59">
        <w:tab/>
        <w:t>(i)</w:t>
      </w:r>
      <w:r w:rsidRPr="00A22E59">
        <w:tab/>
        <w:t>the head of operations; or</w:t>
      </w:r>
    </w:p>
    <w:p w14:paraId="46530F94" w14:textId="77777777" w:rsidR="00A31BD6" w:rsidRPr="00A22E59" w:rsidRDefault="00A31BD6" w:rsidP="00554CE3">
      <w:pPr>
        <w:pStyle w:val="paragraphsub"/>
      </w:pPr>
      <w:r w:rsidRPr="00A22E59">
        <w:tab/>
        <w:t>(ii)</w:t>
      </w:r>
      <w:r w:rsidRPr="00A22E59">
        <w:tab/>
        <w:t>a person named in the operator’s exposition as responsible for the Part</w:t>
      </w:r>
      <w:r>
        <w:t> </w:t>
      </w:r>
      <w:r w:rsidRPr="00A22E59">
        <w:t>142 activity to which the flight test relates; and</w:t>
      </w:r>
    </w:p>
    <w:p w14:paraId="7B898744" w14:textId="77777777" w:rsidR="00A31BD6" w:rsidRPr="00A22E59" w:rsidRDefault="00A31BD6" w:rsidP="00554CE3">
      <w:pPr>
        <w:pStyle w:val="paragraph"/>
      </w:pPr>
      <w:r w:rsidRPr="00A22E59">
        <w:tab/>
        <w:t>(b)</w:t>
      </w:r>
      <w:r w:rsidRPr="00A22E59">
        <w:tab/>
        <w:t>the person is not eligible under regulation</w:t>
      </w:r>
      <w:r>
        <w:t> </w:t>
      </w:r>
      <w:r w:rsidRPr="00A22E59">
        <w:t>61.235 to undertake the test.</w:t>
      </w:r>
    </w:p>
    <w:p w14:paraId="6617281F" w14:textId="77777777" w:rsidR="00A31BD6" w:rsidRPr="00A22E59" w:rsidRDefault="00A31BD6" w:rsidP="00554CE3">
      <w:pPr>
        <w:pStyle w:val="Penalty"/>
        <w:keepLines/>
        <w:rPr>
          <w:color w:val="000000"/>
        </w:rPr>
      </w:pPr>
      <w:r w:rsidRPr="00A22E59">
        <w:t>Penalty:</w:t>
      </w:r>
      <w:r w:rsidRPr="00A22E59">
        <w:tab/>
        <w:t>50</w:t>
      </w:r>
      <w:r w:rsidRPr="00A22E59">
        <w:rPr>
          <w:color w:val="000000"/>
        </w:rPr>
        <w:t xml:space="preserve"> penalty units.</w:t>
      </w:r>
    </w:p>
    <w:p w14:paraId="216B272C" w14:textId="77777777" w:rsidR="00A31BD6" w:rsidRPr="00A22E59" w:rsidRDefault="00A31BD6" w:rsidP="00554CE3">
      <w:pPr>
        <w:pStyle w:val="subsection"/>
      </w:pPr>
      <w:r w:rsidRPr="00A22E59">
        <w:tab/>
        <w:t>(2)</w:t>
      </w:r>
      <w:r w:rsidRPr="00A22E59">
        <w:tab/>
        <w:t>An offence against this regulation is an offence of strict liability.</w:t>
      </w:r>
    </w:p>
    <w:p w14:paraId="26CA8AC4" w14:textId="77777777" w:rsidR="00A31BD6" w:rsidRPr="00A22E59" w:rsidRDefault="00A31BD6" w:rsidP="00554CE3">
      <w:pPr>
        <w:pStyle w:val="ActHead3"/>
      </w:pPr>
      <w:bookmarkStart w:id="1223" w:name="_Toc381626197"/>
      <w:r w:rsidRPr="00A22E59">
        <w:rPr>
          <w:rStyle w:val="CharDivNo"/>
        </w:rPr>
        <w:t>Subpart 142.F</w:t>
      </w:r>
      <w:r w:rsidRPr="00A22E59">
        <w:t>—</w:t>
      </w:r>
      <w:r w:rsidRPr="00A22E59">
        <w:rPr>
          <w:rStyle w:val="CharDivText"/>
        </w:rPr>
        <w:t>Part 142 operators—training management system</w:t>
      </w:r>
      <w:bookmarkEnd w:id="1223"/>
    </w:p>
    <w:p w14:paraId="433A5B7E" w14:textId="77777777" w:rsidR="00A31BD6" w:rsidRPr="00A22E59" w:rsidRDefault="00A31BD6" w:rsidP="00554CE3">
      <w:pPr>
        <w:pStyle w:val="ActHead5"/>
      </w:pPr>
      <w:bookmarkStart w:id="1224" w:name="_Toc381626198"/>
      <w:r w:rsidRPr="00A22E59">
        <w:rPr>
          <w:rStyle w:val="CharSectno"/>
        </w:rPr>
        <w:t>142.250</w:t>
      </w:r>
      <w:r w:rsidRPr="00A22E59">
        <w:t xml:space="preserve">  Part</w:t>
      </w:r>
      <w:r>
        <w:t> </w:t>
      </w:r>
      <w:r w:rsidRPr="00A22E59">
        <w:t>142 operators—training management system</w:t>
      </w:r>
      <w:bookmarkEnd w:id="1224"/>
    </w:p>
    <w:p w14:paraId="30D4C5E5" w14:textId="77777777" w:rsidR="00A31BD6" w:rsidRPr="00A22E59" w:rsidRDefault="00A31BD6" w:rsidP="00554CE3">
      <w:pPr>
        <w:pStyle w:val="Definition"/>
      </w:pPr>
      <w:r w:rsidRPr="00A22E59">
        <w:tab/>
      </w:r>
      <w:r w:rsidRPr="00A22E59">
        <w:tab/>
        <w:t>A Part</w:t>
      </w:r>
      <w:r>
        <w:t> </w:t>
      </w:r>
      <w:r w:rsidRPr="00A22E59">
        <w:t>142</w:t>
      </w:r>
      <w:r w:rsidRPr="00A22E59">
        <w:rPr>
          <w:b/>
        </w:rPr>
        <w:t xml:space="preserve"> </w:t>
      </w:r>
      <w:r w:rsidRPr="00A22E59">
        <w:t>operator must have a training management system that meets the requirements of regulation</w:t>
      </w:r>
      <w:r>
        <w:t> </w:t>
      </w:r>
      <w:r w:rsidRPr="00A22E59">
        <w:t>142.255.</w:t>
      </w:r>
    </w:p>
    <w:p w14:paraId="6DB8A2DA" w14:textId="77777777" w:rsidR="00A31BD6" w:rsidRPr="00A22E59" w:rsidRDefault="00A31BD6" w:rsidP="00554CE3">
      <w:pPr>
        <w:pStyle w:val="ActHead5"/>
      </w:pPr>
      <w:bookmarkStart w:id="1225" w:name="_Toc381626199"/>
      <w:r w:rsidRPr="00A22E59">
        <w:rPr>
          <w:rStyle w:val="CharSectno"/>
        </w:rPr>
        <w:t>142.255</w:t>
      </w:r>
      <w:r w:rsidRPr="00A22E59">
        <w:t xml:space="preserve">  Part</w:t>
      </w:r>
      <w:r>
        <w:t> </w:t>
      </w:r>
      <w:r w:rsidRPr="00A22E59">
        <w:t>142 operators—training management system requirements</w:t>
      </w:r>
      <w:bookmarkEnd w:id="1225"/>
    </w:p>
    <w:p w14:paraId="5F4C7C08" w14:textId="77777777" w:rsidR="00A31BD6" w:rsidRPr="00A22E59" w:rsidRDefault="00A31BD6" w:rsidP="00554CE3">
      <w:pPr>
        <w:pStyle w:val="subsection"/>
      </w:pPr>
      <w:r w:rsidRPr="00A22E59">
        <w:tab/>
      </w:r>
      <w:r w:rsidRPr="00A22E59">
        <w:tab/>
        <w:t>The training management system must include the following:</w:t>
      </w:r>
    </w:p>
    <w:p w14:paraId="143F1BE5" w14:textId="77777777" w:rsidR="00A31BD6" w:rsidRPr="00A22E59" w:rsidRDefault="00A31BD6" w:rsidP="00554CE3">
      <w:pPr>
        <w:pStyle w:val="paragraph"/>
      </w:pPr>
      <w:r w:rsidRPr="00A22E59">
        <w:tab/>
        <w:t>(a)</w:t>
      </w:r>
      <w:r w:rsidRPr="00A22E59">
        <w:tab/>
        <w:t>for each kind of Part</w:t>
      </w:r>
      <w:r>
        <w:t> </w:t>
      </w:r>
      <w:r w:rsidRPr="00A22E59">
        <w:t>142 flight training or contracted recurrent training that is an authorised Part</w:t>
      </w:r>
      <w:r>
        <w:t> </w:t>
      </w:r>
      <w:r w:rsidRPr="00A22E59">
        <w:t>142 activity for the operator—a course outline, detailed syllabus, standards to be met and record forms;</w:t>
      </w:r>
    </w:p>
    <w:p w14:paraId="541DE3A0" w14:textId="77777777" w:rsidR="00A31BD6" w:rsidRPr="00A22E59" w:rsidRDefault="00A31BD6" w:rsidP="00554CE3">
      <w:pPr>
        <w:pStyle w:val="paragraph"/>
      </w:pPr>
      <w:r w:rsidRPr="00A22E59">
        <w:tab/>
        <w:t>(b)</w:t>
      </w:r>
      <w:r w:rsidRPr="00A22E59">
        <w:tab/>
        <w:t>the procedures to be followed when a standard is not met;</w:t>
      </w:r>
    </w:p>
    <w:p w14:paraId="19B25D40" w14:textId="77777777" w:rsidR="00A31BD6" w:rsidRPr="00A22E59" w:rsidRDefault="00A31BD6" w:rsidP="00554CE3">
      <w:pPr>
        <w:pStyle w:val="paragraph"/>
      </w:pPr>
      <w:r w:rsidRPr="00A22E59">
        <w:tab/>
        <w:t>(c)</w:t>
      </w:r>
      <w:r w:rsidRPr="00A22E59">
        <w:tab/>
        <w:t>an auditable system for maintaining records of the results of the operator’s flight training or contracted recurrent training.</w:t>
      </w:r>
    </w:p>
    <w:p w14:paraId="6AB017D8" w14:textId="77777777" w:rsidR="00A31BD6" w:rsidRPr="00A22E59" w:rsidRDefault="00A31BD6" w:rsidP="00554CE3">
      <w:pPr>
        <w:pStyle w:val="ActHead3"/>
      </w:pPr>
      <w:bookmarkStart w:id="1226" w:name="_Toc381626200"/>
      <w:r w:rsidRPr="00A22E59">
        <w:rPr>
          <w:rStyle w:val="CharDivNo"/>
        </w:rPr>
        <w:t>Subpart 142.G</w:t>
      </w:r>
      <w:r w:rsidRPr="00A22E59">
        <w:t>—</w:t>
      </w:r>
      <w:r w:rsidRPr="00A22E59">
        <w:rPr>
          <w:rStyle w:val="CharDivText"/>
        </w:rPr>
        <w:t>Part 142 operators—safety management system</w:t>
      </w:r>
      <w:bookmarkEnd w:id="1226"/>
    </w:p>
    <w:p w14:paraId="008FB122" w14:textId="77777777" w:rsidR="00A31BD6" w:rsidRPr="00A22E59" w:rsidRDefault="00A31BD6" w:rsidP="00554CE3">
      <w:pPr>
        <w:pStyle w:val="ActHead5"/>
      </w:pPr>
      <w:bookmarkStart w:id="1227" w:name="_Toc381626201"/>
      <w:r w:rsidRPr="00A22E59">
        <w:rPr>
          <w:rStyle w:val="CharSectno"/>
        </w:rPr>
        <w:t>142.260</w:t>
      </w:r>
      <w:r w:rsidRPr="00A22E59">
        <w:t xml:space="preserve">  Part</w:t>
      </w:r>
      <w:r>
        <w:t> </w:t>
      </w:r>
      <w:r w:rsidRPr="00A22E59">
        <w:t>142 operators—safety management system</w:t>
      </w:r>
      <w:bookmarkEnd w:id="1227"/>
    </w:p>
    <w:p w14:paraId="238B1BE7" w14:textId="77777777" w:rsidR="00A31BD6" w:rsidRPr="00A22E59" w:rsidRDefault="00A31BD6" w:rsidP="00554CE3">
      <w:pPr>
        <w:pStyle w:val="subsection"/>
      </w:pPr>
      <w:r w:rsidRPr="00A22E59">
        <w:tab/>
      </w:r>
      <w:r w:rsidRPr="00A22E59">
        <w:tab/>
        <w:t xml:space="preserve">A </w:t>
      </w:r>
      <w:r w:rsidRPr="00E6276B">
        <w:t xml:space="preserve">Part 142 </w:t>
      </w:r>
      <w:r w:rsidRPr="00A22E59">
        <w:t>operator that conducts authorised Part</w:t>
      </w:r>
      <w:r>
        <w:t> </w:t>
      </w:r>
      <w:r w:rsidRPr="00A22E59">
        <w:t>142 activities only in aircraft, or in aircraft and flight simulation training devices, must have a safety management system that meets the requirements of regulation</w:t>
      </w:r>
      <w:r>
        <w:t> </w:t>
      </w:r>
      <w:r w:rsidRPr="00A22E59">
        <w:t>142.265.</w:t>
      </w:r>
    </w:p>
    <w:p w14:paraId="2ABA2963" w14:textId="77777777" w:rsidR="00A31BD6" w:rsidRPr="00A22E59" w:rsidRDefault="00A31BD6" w:rsidP="00554CE3">
      <w:pPr>
        <w:pStyle w:val="ActHead5"/>
      </w:pPr>
      <w:bookmarkStart w:id="1228" w:name="_Toc381626202"/>
      <w:r w:rsidRPr="00A22E59">
        <w:rPr>
          <w:rStyle w:val="CharSectno"/>
        </w:rPr>
        <w:t>142.265</w:t>
      </w:r>
      <w:r w:rsidRPr="00A22E59">
        <w:t xml:space="preserve">  Part</w:t>
      </w:r>
      <w:r>
        <w:t> </w:t>
      </w:r>
      <w:r w:rsidRPr="00A22E59">
        <w:t>142 operators—safety management system requirements</w:t>
      </w:r>
      <w:bookmarkEnd w:id="1228"/>
    </w:p>
    <w:p w14:paraId="42D29059" w14:textId="77777777" w:rsidR="00A31BD6" w:rsidRPr="00A22E59" w:rsidRDefault="00A31BD6" w:rsidP="00554CE3">
      <w:pPr>
        <w:pStyle w:val="subsection"/>
      </w:pPr>
      <w:r w:rsidRPr="00A22E59">
        <w:tab/>
        <w:t>(1)</w:t>
      </w:r>
      <w:r w:rsidRPr="00A22E59">
        <w:tab/>
        <w:t>The safety management system must be a systemic approach to managing safety that:</w:t>
      </w:r>
    </w:p>
    <w:p w14:paraId="22F86C34" w14:textId="77777777" w:rsidR="00A31BD6" w:rsidRPr="00A22E59" w:rsidRDefault="00A31BD6" w:rsidP="00554CE3">
      <w:pPr>
        <w:pStyle w:val="paragraph"/>
      </w:pPr>
      <w:r w:rsidRPr="00A22E59">
        <w:tab/>
        <w:t>(a)</w:t>
      </w:r>
      <w:r w:rsidRPr="00A22E59">
        <w:tab/>
        <w:t>includes the matters mentioned in subregulation (2); and</w:t>
      </w:r>
    </w:p>
    <w:p w14:paraId="2F5BDC29" w14:textId="77777777" w:rsidR="00A31BD6" w:rsidRPr="00A22E59" w:rsidRDefault="00A31BD6" w:rsidP="00554CE3">
      <w:pPr>
        <w:pStyle w:val="paragraph"/>
      </w:pPr>
      <w:r w:rsidRPr="00A22E59">
        <w:tab/>
        <w:t>(b)</w:t>
      </w:r>
      <w:r w:rsidRPr="00A22E59">
        <w:tab/>
        <w:t>ensures that the operator’s authorised Part</w:t>
      </w:r>
      <w:r>
        <w:t> </w:t>
      </w:r>
      <w:r w:rsidRPr="00A22E59">
        <w:t>142 activities are conducted in a planned and systematic manner and identifies and addresses deficiencies in training outcomes; and</w:t>
      </w:r>
    </w:p>
    <w:p w14:paraId="7219DF7E" w14:textId="77777777" w:rsidR="00A31BD6" w:rsidRPr="00A22E59" w:rsidRDefault="00A31BD6" w:rsidP="00554CE3">
      <w:pPr>
        <w:pStyle w:val="paragraph"/>
      </w:pPr>
      <w:r w:rsidRPr="00A22E59">
        <w:tab/>
        <w:t>(c)</w:t>
      </w:r>
      <w:r w:rsidRPr="00A22E59">
        <w:tab/>
        <w:t>if the operator conducts the activities in flight simulation training devices—includes the matters mentioned in subregulation</w:t>
      </w:r>
      <w:r>
        <w:t> </w:t>
      </w:r>
      <w:r w:rsidRPr="00A22E59">
        <w:t>142.275 (2); and</w:t>
      </w:r>
    </w:p>
    <w:p w14:paraId="659FD35E" w14:textId="77777777" w:rsidR="00A31BD6" w:rsidRPr="00A22E59" w:rsidRDefault="00A31BD6" w:rsidP="00554CE3">
      <w:pPr>
        <w:pStyle w:val="paragraph"/>
      </w:pPr>
      <w:r w:rsidRPr="00A22E59">
        <w:tab/>
        <w:t>(d)</w:t>
      </w:r>
      <w:r w:rsidRPr="00A22E59">
        <w:tab/>
        <w:t>integrates human factors principles.</w:t>
      </w:r>
    </w:p>
    <w:p w14:paraId="3F7C9AE2" w14:textId="77777777" w:rsidR="00A31BD6" w:rsidRPr="00A22E59" w:rsidRDefault="00A31BD6" w:rsidP="00554CE3">
      <w:pPr>
        <w:pStyle w:val="subsection"/>
      </w:pPr>
      <w:r w:rsidRPr="00A22E59">
        <w:tab/>
        <w:t>(2)</w:t>
      </w:r>
      <w:r w:rsidRPr="00A22E59">
        <w:tab/>
        <w:t xml:space="preserve">For </w:t>
      </w:r>
      <w:r>
        <w:t>paragraph (</w:t>
      </w:r>
      <w:r w:rsidRPr="00A22E59">
        <w:t>1) (a), the matters are the following:</w:t>
      </w:r>
    </w:p>
    <w:p w14:paraId="2A4EB2DC" w14:textId="77777777" w:rsidR="00A31BD6" w:rsidRPr="00A22E59" w:rsidRDefault="00A31BD6" w:rsidP="00554CE3">
      <w:pPr>
        <w:pStyle w:val="paragraph"/>
      </w:pPr>
      <w:r w:rsidRPr="00A22E59">
        <w:tab/>
        <w:t>(a)</w:t>
      </w:r>
      <w:r w:rsidRPr="00A22E59">
        <w:tab/>
        <w:t>organisational structures, accountabilities, policies and procedures necessary to manage safety in a systemic way;</w:t>
      </w:r>
    </w:p>
    <w:p w14:paraId="283064D6" w14:textId="77777777" w:rsidR="00A31BD6" w:rsidRPr="00A22E59" w:rsidRDefault="00A31BD6" w:rsidP="00554CE3">
      <w:pPr>
        <w:pStyle w:val="paragraph"/>
      </w:pPr>
      <w:r w:rsidRPr="00A22E59">
        <w:tab/>
        <w:t>(b)</w:t>
      </w:r>
      <w:r w:rsidRPr="00A22E59">
        <w:tab/>
        <w:t>a statement of the operator’s safety policy, objectives and planning, including details of the following:</w:t>
      </w:r>
    </w:p>
    <w:p w14:paraId="63992115" w14:textId="77777777" w:rsidR="00A31BD6" w:rsidRPr="00A22E59" w:rsidRDefault="00A31BD6" w:rsidP="00554CE3">
      <w:pPr>
        <w:pStyle w:val="paragraphsub"/>
      </w:pPr>
      <w:r w:rsidRPr="00A22E59">
        <w:tab/>
        <w:t>(i)</w:t>
      </w:r>
      <w:r w:rsidRPr="00A22E59">
        <w:tab/>
        <w:t>the management commitment to, and responsibility for, safety;</w:t>
      </w:r>
    </w:p>
    <w:p w14:paraId="04971D71" w14:textId="77777777" w:rsidR="00A31BD6" w:rsidRPr="00A22E59" w:rsidRDefault="00A31BD6" w:rsidP="00554CE3">
      <w:pPr>
        <w:pStyle w:val="paragraphsub"/>
      </w:pPr>
      <w:r w:rsidRPr="00A22E59">
        <w:tab/>
        <w:t>(ii)</w:t>
      </w:r>
      <w:r w:rsidRPr="00A22E59">
        <w:tab/>
        <w:t>the safety accountabilities of managers (including key personnel);</w:t>
      </w:r>
    </w:p>
    <w:p w14:paraId="3451205D" w14:textId="77777777" w:rsidR="00A31BD6" w:rsidRPr="00A22E59" w:rsidRDefault="00A31BD6" w:rsidP="00554CE3">
      <w:pPr>
        <w:pStyle w:val="paragraphsub"/>
      </w:pPr>
      <w:r w:rsidRPr="00A22E59">
        <w:tab/>
        <w:t>(iii)</w:t>
      </w:r>
      <w:r w:rsidRPr="00A22E59">
        <w:tab/>
        <w:t>the appointment of safety management personnel;</w:t>
      </w:r>
    </w:p>
    <w:p w14:paraId="27535EFC" w14:textId="77777777" w:rsidR="00A31BD6" w:rsidRPr="00A22E59" w:rsidRDefault="00A31BD6" w:rsidP="00554CE3">
      <w:pPr>
        <w:pStyle w:val="paragraphsub"/>
      </w:pPr>
      <w:r w:rsidRPr="00A22E59">
        <w:tab/>
        <w:t>(iv)</w:t>
      </w:r>
      <w:r w:rsidRPr="00A22E59">
        <w:tab/>
        <w:t>how human factors principles are integrated into the safety management system;</w:t>
      </w:r>
    </w:p>
    <w:p w14:paraId="446FC329" w14:textId="77777777" w:rsidR="00A31BD6" w:rsidRPr="00A22E59" w:rsidRDefault="00A31BD6" w:rsidP="00554CE3">
      <w:pPr>
        <w:pStyle w:val="paragraphsub"/>
      </w:pPr>
      <w:r w:rsidRPr="00A22E59">
        <w:tab/>
        <w:t>(v)</w:t>
      </w:r>
      <w:r w:rsidRPr="00A22E59">
        <w:tab/>
        <w:t>a safety management system implementation plan;</w:t>
      </w:r>
    </w:p>
    <w:p w14:paraId="0E9EDF07" w14:textId="77777777" w:rsidR="00A31BD6" w:rsidRPr="00A22E59" w:rsidRDefault="00A31BD6" w:rsidP="00554CE3">
      <w:pPr>
        <w:pStyle w:val="paragraphsub"/>
      </w:pPr>
      <w:r w:rsidRPr="00A22E59">
        <w:tab/>
        <w:t>(vi)</w:t>
      </w:r>
      <w:r w:rsidRPr="00A22E59">
        <w:tab/>
        <w:t>relevant third party relationships and interactions;</w:t>
      </w:r>
    </w:p>
    <w:p w14:paraId="7FDECEEE" w14:textId="77777777" w:rsidR="00A31BD6" w:rsidRPr="00A22E59" w:rsidRDefault="00A31BD6" w:rsidP="00554CE3">
      <w:pPr>
        <w:pStyle w:val="paragraphsub"/>
      </w:pPr>
      <w:r w:rsidRPr="00A22E59">
        <w:tab/>
        <w:t>(vii)</w:t>
      </w:r>
      <w:r w:rsidRPr="00A22E59">
        <w:tab/>
        <w:t>coordination of an emergency response plan;</w:t>
      </w:r>
    </w:p>
    <w:p w14:paraId="21B573ED" w14:textId="77777777" w:rsidR="00A31BD6" w:rsidRPr="00A22E59" w:rsidRDefault="00A31BD6" w:rsidP="00554CE3">
      <w:pPr>
        <w:pStyle w:val="paragraphsub"/>
      </w:pPr>
      <w:r w:rsidRPr="00A22E59">
        <w:tab/>
        <w:t>(viii)</w:t>
      </w:r>
      <w:r w:rsidRPr="00A22E59">
        <w:tab/>
        <w:t>safety management system documentation;</w:t>
      </w:r>
    </w:p>
    <w:p w14:paraId="492D217D" w14:textId="77777777" w:rsidR="00A31BD6" w:rsidRPr="00A22E59" w:rsidRDefault="00A31BD6" w:rsidP="00554CE3">
      <w:pPr>
        <w:pStyle w:val="paragraph"/>
      </w:pPr>
      <w:r w:rsidRPr="00A22E59">
        <w:tab/>
        <w:t>(c)</w:t>
      </w:r>
      <w:r w:rsidRPr="00A22E59">
        <w:tab/>
        <w:t>a safety risk management system, including:</w:t>
      </w:r>
    </w:p>
    <w:p w14:paraId="636AA2CE" w14:textId="77777777" w:rsidR="00A31BD6" w:rsidRPr="00A22E59" w:rsidRDefault="00A31BD6" w:rsidP="00554CE3">
      <w:pPr>
        <w:pStyle w:val="paragraphsub"/>
      </w:pPr>
      <w:r w:rsidRPr="00A22E59">
        <w:tab/>
        <w:t>(i)</w:t>
      </w:r>
      <w:r w:rsidRPr="00A22E59">
        <w:tab/>
        <w:t>hazard identification processes; and</w:t>
      </w:r>
    </w:p>
    <w:p w14:paraId="0CF4B658" w14:textId="77777777" w:rsidR="00A31BD6" w:rsidRPr="00A22E59" w:rsidRDefault="00A31BD6" w:rsidP="00554CE3">
      <w:pPr>
        <w:pStyle w:val="paragraphsub"/>
      </w:pPr>
      <w:r w:rsidRPr="00A22E59">
        <w:tab/>
        <w:t>(ii)</w:t>
      </w:r>
      <w:r w:rsidRPr="00A22E59">
        <w:tab/>
        <w:t>risk assessment and mitigation processes;</w:t>
      </w:r>
    </w:p>
    <w:p w14:paraId="23040AF6" w14:textId="77777777" w:rsidR="00A31BD6" w:rsidRPr="00A22E59" w:rsidRDefault="00A31BD6" w:rsidP="00554CE3">
      <w:pPr>
        <w:pStyle w:val="paragraph"/>
      </w:pPr>
      <w:r w:rsidRPr="00A22E59">
        <w:tab/>
        <w:t>(d)</w:t>
      </w:r>
      <w:r w:rsidRPr="00A22E59">
        <w:tab/>
        <w:t>a safety assurance system, including:</w:t>
      </w:r>
    </w:p>
    <w:p w14:paraId="6D2553A9" w14:textId="77777777" w:rsidR="00A31BD6" w:rsidRPr="00A22E59" w:rsidRDefault="00A31BD6" w:rsidP="00554CE3">
      <w:pPr>
        <w:pStyle w:val="paragraphsub"/>
      </w:pPr>
      <w:r w:rsidRPr="00A22E59">
        <w:tab/>
        <w:t>(i)</w:t>
      </w:r>
      <w:r w:rsidRPr="00A22E59">
        <w:tab/>
        <w:t>details of processes for:</w:t>
      </w:r>
    </w:p>
    <w:p w14:paraId="4C07617F" w14:textId="77777777" w:rsidR="00A31BD6" w:rsidRPr="00A22E59" w:rsidRDefault="00A31BD6" w:rsidP="00554CE3">
      <w:pPr>
        <w:pStyle w:val="paragraphsub-sub"/>
      </w:pPr>
      <w:r w:rsidRPr="00A22E59">
        <w:tab/>
        <w:t>(A)</w:t>
      </w:r>
      <w:r w:rsidRPr="00A22E59">
        <w:tab/>
        <w:t>safety performance monitoring and measurement; and</w:t>
      </w:r>
    </w:p>
    <w:p w14:paraId="52341C94" w14:textId="77777777" w:rsidR="00A31BD6" w:rsidRPr="00A22E59" w:rsidRDefault="00A31BD6" w:rsidP="00554CE3">
      <w:pPr>
        <w:pStyle w:val="paragraphsub-sub"/>
      </w:pPr>
      <w:r w:rsidRPr="00A22E59">
        <w:tab/>
        <w:t>(B)</w:t>
      </w:r>
      <w:r w:rsidRPr="00A22E59">
        <w:tab/>
        <w:t>internal safety investigation; and</w:t>
      </w:r>
    </w:p>
    <w:p w14:paraId="343932A2" w14:textId="77777777" w:rsidR="00A31BD6" w:rsidRPr="00A22E59" w:rsidRDefault="00A31BD6" w:rsidP="00554CE3">
      <w:pPr>
        <w:pStyle w:val="paragraphsub-sub"/>
      </w:pPr>
      <w:r w:rsidRPr="00A22E59">
        <w:tab/>
        <w:t>(C)</w:t>
      </w:r>
      <w:r w:rsidRPr="00A22E59">
        <w:tab/>
        <w:t>management of change; and</w:t>
      </w:r>
    </w:p>
    <w:p w14:paraId="115834AA" w14:textId="77777777" w:rsidR="00A31BD6" w:rsidRPr="00A22E59" w:rsidRDefault="00A31BD6" w:rsidP="00554CE3">
      <w:pPr>
        <w:pStyle w:val="paragraphsub-sub"/>
      </w:pPr>
      <w:r w:rsidRPr="00A22E59">
        <w:tab/>
        <w:t>(D)</w:t>
      </w:r>
      <w:r w:rsidRPr="00A22E59">
        <w:tab/>
        <w:t>continuous improvement of the safety management system; and</w:t>
      </w:r>
    </w:p>
    <w:p w14:paraId="7FE91FFE" w14:textId="77777777" w:rsidR="00A31BD6" w:rsidRPr="00A22E59" w:rsidRDefault="00A31BD6" w:rsidP="00554CE3">
      <w:pPr>
        <w:pStyle w:val="paragraphsub"/>
      </w:pPr>
      <w:r w:rsidRPr="00A22E59">
        <w:tab/>
        <w:t>(ii)</w:t>
      </w:r>
      <w:r w:rsidRPr="00A22E59">
        <w:tab/>
        <w:t>if the operator operates an aircraft mentioned in subregulation (3) for the activities—a flight data analysis program that meets the requirements mentioned in subregulation (4);</w:t>
      </w:r>
    </w:p>
    <w:p w14:paraId="2D7D42FE" w14:textId="77777777" w:rsidR="00A31BD6" w:rsidRPr="00A22E59" w:rsidRDefault="00A31BD6" w:rsidP="00554CE3">
      <w:pPr>
        <w:pStyle w:val="paragraph"/>
      </w:pPr>
      <w:r w:rsidRPr="00A22E59">
        <w:tab/>
        <w:t>(e)</w:t>
      </w:r>
      <w:r w:rsidRPr="00A22E59">
        <w:tab/>
        <w:t>a safety training and promotion system, including details of the following:</w:t>
      </w:r>
    </w:p>
    <w:p w14:paraId="397FDD85" w14:textId="77777777" w:rsidR="00A31BD6" w:rsidRPr="00A22E59" w:rsidRDefault="00A31BD6" w:rsidP="00554CE3">
      <w:pPr>
        <w:pStyle w:val="paragraphsub"/>
      </w:pPr>
      <w:r w:rsidRPr="00A22E59">
        <w:tab/>
        <w:t>(i)</w:t>
      </w:r>
      <w:r w:rsidRPr="00A22E59">
        <w:tab/>
        <w:t>safety management system training and education;</w:t>
      </w:r>
    </w:p>
    <w:p w14:paraId="79620996" w14:textId="77777777" w:rsidR="00A31BD6" w:rsidRPr="00A22E59" w:rsidRDefault="00A31BD6" w:rsidP="00554CE3">
      <w:pPr>
        <w:pStyle w:val="paragraphsub"/>
      </w:pPr>
      <w:r w:rsidRPr="00A22E59">
        <w:tab/>
        <w:t>(ii)</w:t>
      </w:r>
      <w:r w:rsidRPr="00A22E59">
        <w:tab/>
        <w:t>safety management system safety communication.</w:t>
      </w:r>
    </w:p>
    <w:p w14:paraId="4116AA44" w14:textId="77777777" w:rsidR="00A31BD6" w:rsidRPr="00A22E59" w:rsidRDefault="00A31BD6" w:rsidP="00554CE3">
      <w:pPr>
        <w:pStyle w:val="subsection"/>
      </w:pPr>
      <w:r w:rsidRPr="00A22E59">
        <w:tab/>
        <w:t>(3)</w:t>
      </w:r>
      <w:r w:rsidRPr="00A22E59">
        <w:tab/>
        <w:t xml:space="preserve">For </w:t>
      </w:r>
      <w:r>
        <w:t>subparagraph (</w:t>
      </w:r>
      <w:r w:rsidRPr="00A22E59">
        <w:t>2) (d) (ii), the aircraft are the following:</w:t>
      </w:r>
    </w:p>
    <w:p w14:paraId="1D8EC667" w14:textId="77777777" w:rsidR="00A31BD6" w:rsidRPr="00A22E59" w:rsidRDefault="00A31BD6" w:rsidP="00554CE3">
      <w:pPr>
        <w:pStyle w:val="paragraph"/>
      </w:pPr>
      <w:r w:rsidRPr="00A22E59">
        <w:tab/>
        <w:t>(a)</w:t>
      </w:r>
      <w:r w:rsidRPr="00A22E59">
        <w:tab/>
        <w:t>an aeroplane with a maximum take</w:t>
      </w:r>
      <w:r>
        <w:noBreakHyphen/>
      </w:r>
      <w:r w:rsidRPr="00A22E59">
        <w:t>off weight of more than 27</w:t>
      </w:r>
      <w:r>
        <w:t> </w:t>
      </w:r>
      <w:r w:rsidRPr="00A22E59">
        <w:t>000 kg;</w:t>
      </w:r>
    </w:p>
    <w:p w14:paraId="095E0CC7" w14:textId="77777777" w:rsidR="00A31BD6" w:rsidRPr="00A22E59" w:rsidRDefault="00A31BD6" w:rsidP="00554CE3">
      <w:pPr>
        <w:pStyle w:val="paragraph"/>
      </w:pPr>
      <w:r w:rsidRPr="00A22E59">
        <w:tab/>
        <w:t>(b)</w:t>
      </w:r>
      <w:r w:rsidRPr="00A22E59">
        <w:tab/>
        <w:t>a rotorcraft with a maximum take</w:t>
      </w:r>
      <w:r>
        <w:noBreakHyphen/>
      </w:r>
      <w:r w:rsidRPr="00A22E59">
        <w:t>off weight of more than 7</w:t>
      </w:r>
      <w:r>
        <w:t> </w:t>
      </w:r>
      <w:r w:rsidRPr="00A22E59">
        <w:t>000 kg.</w:t>
      </w:r>
    </w:p>
    <w:p w14:paraId="781CD9F9" w14:textId="77777777" w:rsidR="00A31BD6" w:rsidRPr="00A22E59" w:rsidRDefault="00A31BD6" w:rsidP="00554CE3">
      <w:pPr>
        <w:pStyle w:val="subsection"/>
      </w:pPr>
      <w:r w:rsidRPr="00A22E59">
        <w:tab/>
        <w:t>(4)</w:t>
      </w:r>
      <w:r w:rsidRPr="00A22E59">
        <w:tab/>
        <w:t xml:space="preserve">For </w:t>
      </w:r>
      <w:r>
        <w:t>subparagraph (</w:t>
      </w:r>
      <w:r w:rsidRPr="00A22E59">
        <w:t>2) (d) (ii), the requirements are that the flight data analysis program must:</w:t>
      </w:r>
    </w:p>
    <w:p w14:paraId="05E321B1" w14:textId="77777777" w:rsidR="00A31BD6" w:rsidRPr="00A22E59" w:rsidRDefault="00A31BD6" w:rsidP="00554CE3">
      <w:pPr>
        <w:pStyle w:val="paragraph"/>
      </w:pPr>
      <w:r w:rsidRPr="00A22E59">
        <w:tab/>
        <w:t>(a)</w:t>
      </w:r>
      <w:r w:rsidRPr="00A22E59">
        <w:tab/>
        <w:t>regularly record and analyse the operational flight data of individual and aggregated operations for the purpose of improving the safety of flight operations; and</w:t>
      </w:r>
    </w:p>
    <w:p w14:paraId="75903CEB" w14:textId="77777777" w:rsidR="00A31BD6" w:rsidRPr="00A22E59" w:rsidRDefault="00A31BD6" w:rsidP="00554CE3">
      <w:pPr>
        <w:pStyle w:val="paragraph"/>
      </w:pPr>
      <w:r w:rsidRPr="00A22E59">
        <w:tab/>
        <w:t>(b)</w:t>
      </w:r>
      <w:r w:rsidRPr="00A22E59">
        <w:tab/>
        <w:t>be provided by:</w:t>
      </w:r>
    </w:p>
    <w:p w14:paraId="397DF75C" w14:textId="77777777" w:rsidR="00A31BD6" w:rsidRPr="00A22E59" w:rsidRDefault="00A31BD6" w:rsidP="00554CE3">
      <w:pPr>
        <w:pStyle w:val="paragraphsub"/>
      </w:pPr>
      <w:r w:rsidRPr="00A22E59">
        <w:tab/>
        <w:t>(i)</w:t>
      </w:r>
      <w:r w:rsidRPr="00A22E59">
        <w:tab/>
        <w:t>the operator; or</w:t>
      </w:r>
    </w:p>
    <w:p w14:paraId="30876528" w14:textId="77777777" w:rsidR="00A31BD6" w:rsidRPr="00A22E59" w:rsidRDefault="00A31BD6" w:rsidP="00554CE3">
      <w:pPr>
        <w:pStyle w:val="paragraphsub"/>
      </w:pPr>
      <w:r w:rsidRPr="00A22E59">
        <w:tab/>
        <w:t>(ii)</w:t>
      </w:r>
      <w:r w:rsidRPr="00A22E59">
        <w:tab/>
        <w:t>another appropriate person; and</w:t>
      </w:r>
    </w:p>
    <w:p w14:paraId="5540761D" w14:textId="77777777" w:rsidR="00A31BD6" w:rsidRPr="00A22E59" w:rsidRDefault="00A31BD6" w:rsidP="00554CE3">
      <w:pPr>
        <w:pStyle w:val="paragraph"/>
      </w:pPr>
      <w:r w:rsidRPr="00A22E59">
        <w:tab/>
        <w:t>(c)</w:t>
      </w:r>
      <w:r w:rsidRPr="00A22E59">
        <w:tab/>
        <w:t>ensure that, except as mentioned in subregulations (6) and (7):</w:t>
      </w:r>
    </w:p>
    <w:p w14:paraId="2500146C" w14:textId="77777777" w:rsidR="00A31BD6" w:rsidRPr="00A22E59" w:rsidRDefault="00A31BD6" w:rsidP="00554CE3">
      <w:pPr>
        <w:pStyle w:val="paragraphsub"/>
      </w:pPr>
      <w:r w:rsidRPr="00A22E59">
        <w:tab/>
        <w:t>(i)</w:t>
      </w:r>
      <w:r w:rsidRPr="00A22E59">
        <w:tab/>
        <w:t>the identity of a person who is the source of data is protected from disclosure to anyone other than the following:</w:t>
      </w:r>
    </w:p>
    <w:p w14:paraId="0F1C3D91" w14:textId="77777777" w:rsidR="00A31BD6" w:rsidRPr="00A22E59" w:rsidRDefault="00A31BD6" w:rsidP="00554CE3">
      <w:pPr>
        <w:pStyle w:val="paragraphsub-sub"/>
      </w:pPr>
      <w:r w:rsidRPr="00A22E59">
        <w:tab/>
        <w:t>(A)</w:t>
      </w:r>
      <w:r w:rsidRPr="00A22E59">
        <w:tab/>
        <w:t>a person whose duties require the person to analyse operational flight data;</w:t>
      </w:r>
    </w:p>
    <w:p w14:paraId="49729E58" w14:textId="77777777" w:rsidR="00A31BD6" w:rsidRPr="00A22E59" w:rsidRDefault="00A31BD6" w:rsidP="00554CE3">
      <w:pPr>
        <w:pStyle w:val="paragraphsub-sub"/>
      </w:pPr>
      <w:r w:rsidRPr="00A22E59">
        <w:tab/>
        <w:t>(B)</w:t>
      </w:r>
      <w:r w:rsidRPr="00A22E59">
        <w:tab/>
        <w:t>a person who has access to the person’s identity solely for the purpose of analysing operational flight data;</w:t>
      </w:r>
    </w:p>
    <w:p w14:paraId="4D31786D" w14:textId="77777777" w:rsidR="00A31BD6" w:rsidRPr="00A22E59" w:rsidRDefault="00A31BD6" w:rsidP="00554CE3">
      <w:pPr>
        <w:pStyle w:val="paragraphsub-sub"/>
      </w:pPr>
      <w:r w:rsidRPr="00A22E59">
        <w:tab/>
        <w:t>(C)</w:t>
      </w:r>
      <w:r w:rsidRPr="00A22E59">
        <w:tab/>
        <w:t>a pilot appointed by the operator to liaise with flight crew in relation to matters arising from the flight data analysis program; and</w:t>
      </w:r>
    </w:p>
    <w:p w14:paraId="7DE5BAFF" w14:textId="77777777" w:rsidR="00A31BD6" w:rsidRPr="00A22E59" w:rsidRDefault="00A31BD6" w:rsidP="00554CE3">
      <w:pPr>
        <w:pStyle w:val="paragraphsub"/>
      </w:pPr>
      <w:r w:rsidRPr="00A22E59">
        <w:tab/>
        <w:t>(ii)</w:t>
      </w:r>
      <w:r w:rsidRPr="00A22E59">
        <w:tab/>
        <w:t>no punitive action in relation to the data may be taken by the operator against the person.</w:t>
      </w:r>
    </w:p>
    <w:p w14:paraId="7143BAD3" w14:textId="77777777" w:rsidR="00A31BD6" w:rsidRPr="00A22E59" w:rsidRDefault="00A31BD6" w:rsidP="00554CE3">
      <w:pPr>
        <w:pStyle w:val="subsection"/>
      </w:pPr>
      <w:r w:rsidRPr="00A22E59">
        <w:tab/>
        <w:t>(5)</w:t>
      </w:r>
      <w:r w:rsidRPr="00A22E59">
        <w:tab/>
        <w:t xml:space="preserve">For </w:t>
      </w:r>
      <w:r>
        <w:t>subparagraph (</w:t>
      </w:r>
      <w:r w:rsidRPr="00A22E59">
        <w:t>4) (b) (ii), the provision of the flight data analysis program by an appropriate person does not in any way compromise the operator’s responsibility to provide, and ensure the effectiveness of, the program.</w:t>
      </w:r>
    </w:p>
    <w:p w14:paraId="4E6329F6" w14:textId="77777777" w:rsidR="00A31BD6" w:rsidRPr="00A22E59" w:rsidRDefault="00A31BD6" w:rsidP="00554CE3">
      <w:pPr>
        <w:pStyle w:val="subsection"/>
      </w:pPr>
      <w:r w:rsidRPr="00A22E59">
        <w:tab/>
        <w:t>(6)</w:t>
      </w:r>
      <w:r w:rsidRPr="00A22E59">
        <w:tab/>
        <w:t xml:space="preserve">For </w:t>
      </w:r>
      <w:r>
        <w:t>paragraph (</w:t>
      </w:r>
      <w:r w:rsidRPr="00A22E59">
        <w:t>4) (c), the identity of a person who is the source of data may be disclosed:</w:t>
      </w:r>
    </w:p>
    <w:p w14:paraId="4D4D9F34" w14:textId="77777777" w:rsidR="00A31BD6" w:rsidRPr="00A22E59" w:rsidRDefault="00A31BD6" w:rsidP="00554CE3">
      <w:pPr>
        <w:pStyle w:val="paragraph"/>
      </w:pPr>
      <w:r w:rsidRPr="00A22E59">
        <w:tab/>
        <w:t>(a)</w:t>
      </w:r>
      <w:r w:rsidRPr="00A22E59">
        <w:tab/>
        <w:t>with the written consent of the person; or</w:t>
      </w:r>
    </w:p>
    <w:p w14:paraId="35E169C1" w14:textId="77777777" w:rsidR="00A31BD6" w:rsidRPr="00A22E59" w:rsidRDefault="00A31BD6" w:rsidP="00554CE3">
      <w:pPr>
        <w:pStyle w:val="paragraph"/>
      </w:pPr>
      <w:r w:rsidRPr="00A22E59">
        <w:tab/>
        <w:t>(b)</w:t>
      </w:r>
      <w:r w:rsidRPr="00A22E59">
        <w:tab/>
        <w:t>under a court order.</w:t>
      </w:r>
    </w:p>
    <w:p w14:paraId="23A2DF1E" w14:textId="77777777" w:rsidR="00A31BD6" w:rsidRPr="00A22E59" w:rsidRDefault="00A31BD6" w:rsidP="00554CE3">
      <w:pPr>
        <w:pStyle w:val="subsection"/>
      </w:pPr>
      <w:r w:rsidRPr="00A22E59">
        <w:tab/>
        <w:t>(7)</w:t>
      </w:r>
      <w:r w:rsidRPr="00A22E59">
        <w:tab/>
        <w:t xml:space="preserve">For </w:t>
      </w:r>
      <w:r>
        <w:t>paragraph (</w:t>
      </w:r>
      <w:r w:rsidRPr="00A22E59">
        <w:t>4) (c), the identity of a person who is the source of data may be disclosed, and the operator may take punitive action against the person, if the operator has evidence that the person:</w:t>
      </w:r>
    </w:p>
    <w:p w14:paraId="3A5638BF" w14:textId="77777777" w:rsidR="00A31BD6" w:rsidRPr="00A22E59" w:rsidRDefault="00A31BD6" w:rsidP="00554CE3">
      <w:pPr>
        <w:pStyle w:val="paragraph"/>
      </w:pPr>
      <w:r w:rsidRPr="00A22E59">
        <w:tab/>
        <w:t>(a)</w:t>
      </w:r>
      <w:r w:rsidRPr="00A22E59">
        <w:tab/>
        <w:t>deliberately contravened a provision of civil aviation legislation or the operator’s exposition; or</w:t>
      </w:r>
    </w:p>
    <w:p w14:paraId="18CBCFBB" w14:textId="77777777" w:rsidR="00A31BD6" w:rsidRPr="00A22E59" w:rsidRDefault="00A31BD6" w:rsidP="00554CE3">
      <w:pPr>
        <w:pStyle w:val="paragraph"/>
      </w:pPr>
      <w:r w:rsidRPr="00A22E59">
        <w:tab/>
        <w:t>(b)</w:t>
      </w:r>
      <w:r w:rsidRPr="00A22E59">
        <w:tab/>
        <w:t>persistently engaged in unsafe actions without appropriate safety reasons.</w:t>
      </w:r>
    </w:p>
    <w:p w14:paraId="5DECF254" w14:textId="77777777" w:rsidR="00A31BD6" w:rsidRPr="00A22E59" w:rsidRDefault="00A31BD6" w:rsidP="00554CE3">
      <w:pPr>
        <w:pStyle w:val="subsection"/>
      </w:pPr>
      <w:r w:rsidRPr="00A22E59">
        <w:tab/>
        <w:t>(8)</w:t>
      </w:r>
      <w:r w:rsidRPr="00A22E59">
        <w:tab/>
        <w:t xml:space="preserve">Without limiting </w:t>
      </w:r>
      <w:r>
        <w:t>paragraph (</w:t>
      </w:r>
      <w:r w:rsidRPr="00A22E59">
        <w:t>1) (b), the system must include the following:</w:t>
      </w:r>
    </w:p>
    <w:p w14:paraId="66195F99" w14:textId="77777777" w:rsidR="00A31BD6" w:rsidRPr="00A22E59" w:rsidRDefault="00A31BD6" w:rsidP="00554CE3">
      <w:pPr>
        <w:pStyle w:val="paragraph"/>
      </w:pPr>
      <w:r w:rsidRPr="00A22E59">
        <w:tab/>
        <w:t>(a)</w:t>
      </w:r>
      <w:r w:rsidRPr="00A22E59">
        <w:tab/>
        <w:t>a process for auditing the activities;</w:t>
      </w:r>
    </w:p>
    <w:p w14:paraId="76755DAD" w14:textId="77777777" w:rsidR="00A31BD6" w:rsidRPr="00A22E59" w:rsidRDefault="00A31BD6" w:rsidP="00554CE3">
      <w:pPr>
        <w:pStyle w:val="paragraph"/>
      </w:pPr>
      <w:r w:rsidRPr="00A22E59">
        <w:tab/>
        <w:t>(b)</w:t>
      </w:r>
      <w:r w:rsidRPr="00A22E59">
        <w:tab/>
        <w:t>a process for promoting the continual improvement of the activities;</w:t>
      </w:r>
    </w:p>
    <w:p w14:paraId="0F97A1AC" w14:textId="77777777" w:rsidR="00A31BD6" w:rsidRPr="00A22E59" w:rsidRDefault="00A31BD6" w:rsidP="00554CE3">
      <w:pPr>
        <w:pStyle w:val="paragraph"/>
      </w:pPr>
      <w:r w:rsidRPr="00A22E59">
        <w:tab/>
        <w:t>(c)</w:t>
      </w:r>
      <w:r w:rsidRPr="00A22E59">
        <w:tab/>
        <w:t>a process for evaluating the training outcomes from pre</w:t>
      </w:r>
      <w:r>
        <w:noBreakHyphen/>
      </w:r>
      <w:r w:rsidRPr="00A22E59">
        <w:t>flight test assessments and post</w:t>
      </w:r>
      <w:r>
        <w:noBreakHyphen/>
      </w:r>
      <w:r w:rsidRPr="00A22E59">
        <w:t>flight test feedback from examiners;</w:t>
      </w:r>
    </w:p>
    <w:p w14:paraId="472205A5" w14:textId="77777777" w:rsidR="00A31BD6" w:rsidRPr="00A22E59" w:rsidRDefault="00A31BD6" w:rsidP="00554CE3">
      <w:pPr>
        <w:pStyle w:val="paragraph"/>
      </w:pPr>
      <w:r w:rsidRPr="00A22E59">
        <w:tab/>
        <w:t>(d)</w:t>
      </w:r>
      <w:r w:rsidRPr="00A22E59">
        <w:tab/>
        <w:t>a process for regularly assessing the suitability of the operator’s facilities and resources used for conducting the activities;</w:t>
      </w:r>
    </w:p>
    <w:p w14:paraId="7F3F73B0" w14:textId="77777777" w:rsidR="00A31BD6" w:rsidRPr="00A22E59" w:rsidRDefault="00A31BD6" w:rsidP="00554CE3">
      <w:pPr>
        <w:pStyle w:val="paragraph"/>
      </w:pPr>
      <w:r w:rsidRPr="00A22E59">
        <w:tab/>
        <w:t>(e)</w:t>
      </w:r>
      <w:r w:rsidRPr="00A22E59">
        <w:tab/>
        <w:t>a process for recommending changes to the following:</w:t>
      </w:r>
    </w:p>
    <w:p w14:paraId="40462498" w14:textId="77777777" w:rsidR="00A31BD6" w:rsidRPr="00A22E59" w:rsidRDefault="00A31BD6" w:rsidP="00554CE3">
      <w:pPr>
        <w:pStyle w:val="paragraphsub"/>
      </w:pPr>
      <w:r w:rsidRPr="00A22E59">
        <w:tab/>
        <w:t>(i)</w:t>
      </w:r>
      <w:r w:rsidRPr="00A22E59">
        <w:tab/>
        <w:t>the safety management system;</w:t>
      </w:r>
    </w:p>
    <w:p w14:paraId="5DF6A638" w14:textId="77777777" w:rsidR="00A31BD6" w:rsidRPr="00A22E59" w:rsidRDefault="00A31BD6" w:rsidP="00554CE3">
      <w:pPr>
        <w:pStyle w:val="paragraphsub"/>
      </w:pPr>
      <w:r w:rsidRPr="00A22E59">
        <w:tab/>
        <w:t>(ii)</w:t>
      </w:r>
      <w:r w:rsidRPr="00A22E59">
        <w:tab/>
        <w:t>the training management system;</w:t>
      </w:r>
    </w:p>
    <w:p w14:paraId="5A53ABBA" w14:textId="77777777" w:rsidR="00A31BD6" w:rsidRPr="00A22E59" w:rsidRDefault="00A31BD6" w:rsidP="00554CE3">
      <w:pPr>
        <w:pStyle w:val="paragraphsub"/>
      </w:pPr>
      <w:r w:rsidRPr="00A22E59">
        <w:tab/>
        <w:t>(iii)</w:t>
      </w:r>
      <w:r w:rsidRPr="00A22E59">
        <w:tab/>
        <w:t>the internal training and checking system.</w:t>
      </w:r>
    </w:p>
    <w:p w14:paraId="56EFE24C" w14:textId="77777777" w:rsidR="00A31BD6" w:rsidRPr="00A22E59" w:rsidRDefault="00A31BD6" w:rsidP="00554CE3">
      <w:pPr>
        <w:pStyle w:val="ActHead3"/>
      </w:pPr>
      <w:bookmarkStart w:id="1229" w:name="_Toc381626203"/>
      <w:r w:rsidRPr="00A22E59">
        <w:rPr>
          <w:rStyle w:val="CharDivNo"/>
        </w:rPr>
        <w:t>Subpart 142.H</w:t>
      </w:r>
      <w:r w:rsidRPr="00A22E59">
        <w:t>—</w:t>
      </w:r>
      <w:r w:rsidRPr="00A22E59">
        <w:rPr>
          <w:rStyle w:val="CharDivText"/>
        </w:rPr>
        <w:t>Part 142 operators—quality assurance management system</w:t>
      </w:r>
      <w:bookmarkEnd w:id="1229"/>
    </w:p>
    <w:p w14:paraId="4BC974BF" w14:textId="77777777" w:rsidR="00A31BD6" w:rsidRPr="00A22E59" w:rsidRDefault="00A31BD6" w:rsidP="00554CE3">
      <w:pPr>
        <w:pStyle w:val="ActHead5"/>
      </w:pPr>
      <w:bookmarkStart w:id="1230" w:name="_Toc381626204"/>
      <w:r w:rsidRPr="00A22E59">
        <w:rPr>
          <w:rStyle w:val="CharSectno"/>
        </w:rPr>
        <w:t>142.270</w:t>
      </w:r>
      <w:r w:rsidRPr="00A22E59">
        <w:t xml:space="preserve">  Part</w:t>
      </w:r>
      <w:r>
        <w:t> </w:t>
      </w:r>
      <w:r w:rsidRPr="00A22E59">
        <w:t>142 operators—quality assurance management system</w:t>
      </w:r>
      <w:bookmarkEnd w:id="1230"/>
    </w:p>
    <w:p w14:paraId="0A9095E3" w14:textId="77777777" w:rsidR="00A31BD6" w:rsidRPr="00A22E59" w:rsidRDefault="00A31BD6" w:rsidP="00554CE3">
      <w:pPr>
        <w:pStyle w:val="subsection"/>
      </w:pPr>
      <w:r w:rsidRPr="00A22E59">
        <w:tab/>
      </w:r>
      <w:r w:rsidRPr="00A22E59">
        <w:tab/>
        <w:t>A Part</w:t>
      </w:r>
      <w:r>
        <w:t> </w:t>
      </w:r>
      <w:r w:rsidRPr="00A22E59">
        <w:t>142 operator that conducts authorised Part</w:t>
      </w:r>
      <w:r>
        <w:t> </w:t>
      </w:r>
      <w:r w:rsidRPr="00A22E59">
        <w:t>142 activities only in flight simulation training devices must have a quality assurance management system that meets the requirements of regulation</w:t>
      </w:r>
      <w:r>
        <w:t> </w:t>
      </w:r>
      <w:r w:rsidRPr="00A22E59">
        <w:t>142.275.</w:t>
      </w:r>
    </w:p>
    <w:p w14:paraId="67D2D86A" w14:textId="77777777" w:rsidR="00A31BD6" w:rsidRPr="00A22E59" w:rsidRDefault="00A31BD6" w:rsidP="00554CE3">
      <w:pPr>
        <w:pStyle w:val="ActHead5"/>
      </w:pPr>
      <w:bookmarkStart w:id="1231" w:name="_Toc381626205"/>
      <w:r w:rsidRPr="00A22E59">
        <w:rPr>
          <w:rStyle w:val="CharSectno"/>
        </w:rPr>
        <w:t>142.275</w:t>
      </w:r>
      <w:r w:rsidRPr="00A22E59">
        <w:t xml:space="preserve">  Part</w:t>
      </w:r>
      <w:r>
        <w:t> </w:t>
      </w:r>
      <w:r w:rsidRPr="00A22E59">
        <w:t>142 operators—quality assurance management system requirements</w:t>
      </w:r>
      <w:bookmarkEnd w:id="1231"/>
    </w:p>
    <w:p w14:paraId="1EC54821" w14:textId="77777777" w:rsidR="00A31BD6" w:rsidRPr="00A22E59" w:rsidRDefault="00A31BD6" w:rsidP="00554CE3">
      <w:pPr>
        <w:pStyle w:val="subsection"/>
      </w:pPr>
      <w:r w:rsidRPr="00A22E59">
        <w:tab/>
        <w:t>(1)</w:t>
      </w:r>
      <w:r w:rsidRPr="00A22E59">
        <w:tab/>
        <w:t>The quality assurance system must:</w:t>
      </w:r>
    </w:p>
    <w:p w14:paraId="116CE9DD" w14:textId="77777777" w:rsidR="00A31BD6" w:rsidRPr="00A22E59" w:rsidRDefault="00A31BD6" w:rsidP="00554CE3">
      <w:pPr>
        <w:pStyle w:val="paragraph"/>
      </w:pPr>
      <w:r w:rsidRPr="00A22E59">
        <w:tab/>
        <w:t>(a)</w:t>
      </w:r>
      <w:r w:rsidRPr="00A22E59">
        <w:tab/>
        <w:t>ensure the correct operation and maintenance of the flight simulation training devices; and</w:t>
      </w:r>
    </w:p>
    <w:p w14:paraId="1A548EE4" w14:textId="77777777" w:rsidR="00A31BD6" w:rsidRPr="00A22E59" w:rsidRDefault="00A31BD6" w:rsidP="00554CE3">
      <w:pPr>
        <w:pStyle w:val="paragraph"/>
      </w:pPr>
      <w:r w:rsidRPr="00A22E59">
        <w:tab/>
        <w:t>(b)</w:t>
      </w:r>
      <w:r w:rsidRPr="00A22E59">
        <w:tab/>
        <w:t>ensure that the operator’s authorised Part</w:t>
      </w:r>
      <w:r>
        <w:t> </w:t>
      </w:r>
      <w:r w:rsidRPr="00A22E59">
        <w:t>142 activities are conducted in a planned and systematic manner and identifies and addresses deficiencies in training outcomes.</w:t>
      </w:r>
    </w:p>
    <w:p w14:paraId="38FA7EDF" w14:textId="77777777" w:rsidR="00A31BD6" w:rsidRPr="00A22E59" w:rsidRDefault="00A31BD6" w:rsidP="00554CE3">
      <w:pPr>
        <w:pStyle w:val="subsection"/>
      </w:pPr>
      <w:r w:rsidRPr="00A22E59">
        <w:tab/>
        <w:t>(2)</w:t>
      </w:r>
      <w:r w:rsidRPr="00A22E59">
        <w:tab/>
        <w:t xml:space="preserve">Without limiting </w:t>
      </w:r>
      <w:r>
        <w:t>paragraph (</w:t>
      </w:r>
      <w:r w:rsidRPr="00A22E59">
        <w:t>1) (a), the system must include the following:</w:t>
      </w:r>
    </w:p>
    <w:p w14:paraId="7CE1F3C5" w14:textId="77777777" w:rsidR="00A31BD6" w:rsidRPr="00A22E59" w:rsidRDefault="00A31BD6" w:rsidP="00554CE3">
      <w:pPr>
        <w:pStyle w:val="paragraph"/>
      </w:pPr>
      <w:r w:rsidRPr="00A22E59">
        <w:tab/>
        <w:t>(a)</w:t>
      </w:r>
      <w:r w:rsidRPr="00A22E59">
        <w:tab/>
        <w:t>quality policy;</w:t>
      </w:r>
    </w:p>
    <w:p w14:paraId="0351C6B4" w14:textId="77777777" w:rsidR="00A31BD6" w:rsidRPr="00A22E59" w:rsidRDefault="00A31BD6" w:rsidP="00554CE3">
      <w:pPr>
        <w:pStyle w:val="paragraph"/>
      </w:pPr>
      <w:r w:rsidRPr="00A22E59">
        <w:tab/>
        <w:t>(b)</w:t>
      </w:r>
      <w:r w:rsidRPr="00A22E59">
        <w:tab/>
        <w:t>management responsibility;</w:t>
      </w:r>
    </w:p>
    <w:p w14:paraId="73409DB6" w14:textId="77777777" w:rsidR="00A31BD6" w:rsidRPr="00A22E59" w:rsidRDefault="00A31BD6" w:rsidP="00554CE3">
      <w:pPr>
        <w:pStyle w:val="paragraph"/>
      </w:pPr>
      <w:r w:rsidRPr="00A22E59">
        <w:tab/>
        <w:t>(c)</w:t>
      </w:r>
      <w:r w:rsidRPr="00A22E59">
        <w:tab/>
        <w:t>document control;</w:t>
      </w:r>
    </w:p>
    <w:p w14:paraId="10EF4369" w14:textId="77777777" w:rsidR="00A31BD6" w:rsidRPr="00A22E59" w:rsidRDefault="00A31BD6" w:rsidP="00554CE3">
      <w:pPr>
        <w:pStyle w:val="paragraph"/>
      </w:pPr>
      <w:r w:rsidRPr="00A22E59">
        <w:tab/>
        <w:t>(d)</w:t>
      </w:r>
      <w:r w:rsidRPr="00A22E59">
        <w:tab/>
        <w:t>resource allocation;</w:t>
      </w:r>
    </w:p>
    <w:p w14:paraId="45F9D9F4" w14:textId="77777777" w:rsidR="00A31BD6" w:rsidRPr="00A22E59" w:rsidRDefault="00A31BD6" w:rsidP="00554CE3">
      <w:pPr>
        <w:pStyle w:val="paragraph"/>
      </w:pPr>
      <w:r w:rsidRPr="00A22E59">
        <w:tab/>
        <w:t>(e)</w:t>
      </w:r>
      <w:r w:rsidRPr="00A22E59">
        <w:tab/>
        <w:t>quality procedures;</w:t>
      </w:r>
    </w:p>
    <w:p w14:paraId="1D2B3212" w14:textId="77777777" w:rsidR="00A31BD6" w:rsidRPr="00A22E59" w:rsidRDefault="00A31BD6" w:rsidP="00554CE3">
      <w:pPr>
        <w:pStyle w:val="paragraph"/>
      </w:pPr>
      <w:r w:rsidRPr="00A22E59">
        <w:tab/>
        <w:t>(f)</w:t>
      </w:r>
      <w:r w:rsidRPr="00A22E59">
        <w:tab/>
        <w:t>internal audit.</w:t>
      </w:r>
    </w:p>
    <w:p w14:paraId="1D2C9A82" w14:textId="77777777" w:rsidR="00A31BD6" w:rsidRPr="00A22E59" w:rsidRDefault="00A31BD6" w:rsidP="00554CE3">
      <w:pPr>
        <w:pStyle w:val="subsection"/>
      </w:pPr>
      <w:r w:rsidRPr="00A22E59">
        <w:tab/>
        <w:t>(3)</w:t>
      </w:r>
      <w:r w:rsidRPr="00A22E59">
        <w:tab/>
        <w:t xml:space="preserve">Without limiting </w:t>
      </w:r>
      <w:r>
        <w:t>paragraph (</w:t>
      </w:r>
      <w:r w:rsidRPr="00A22E59">
        <w:t>1) (b), the system must include the following:</w:t>
      </w:r>
    </w:p>
    <w:p w14:paraId="53302905" w14:textId="77777777" w:rsidR="00A31BD6" w:rsidRPr="00A22E59" w:rsidRDefault="00A31BD6" w:rsidP="00554CE3">
      <w:pPr>
        <w:pStyle w:val="paragraph"/>
      </w:pPr>
      <w:r w:rsidRPr="00A22E59">
        <w:tab/>
        <w:t>(a)</w:t>
      </w:r>
      <w:r w:rsidRPr="00A22E59">
        <w:tab/>
        <w:t>a process for auditing the activities;</w:t>
      </w:r>
    </w:p>
    <w:p w14:paraId="79A27CB4" w14:textId="77777777" w:rsidR="00A31BD6" w:rsidRPr="00A22E59" w:rsidRDefault="00A31BD6" w:rsidP="00554CE3">
      <w:pPr>
        <w:pStyle w:val="paragraph"/>
      </w:pPr>
      <w:r w:rsidRPr="00A22E59">
        <w:tab/>
        <w:t>(b)</w:t>
      </w:r>
      <w:r w:rsidRPr="00A22E59">
        <w:tab/>
        <w:t>a process for promoting the continual improvement of the activities;</w:t>
      </w:r>
    </w:p>
    <w:p w14:paraId="69970810" w14:textId="77777777" w:rsidR="00A31BD6" w:rsidRPr="00A22E59" w:rsidRDefault="00A31BD6" w:rsidP="00554CE3">
      <w:pPr>
        <w:pStyle w:val="paragraph"/>
      </w:pPr>
      <w:r w:rsidRPr="00A22E59">
        <w:tab/>
        <w:t>(c)</w:t>
      </w:r>
      <w:r w:rsidRPr="00A22E59">
        <w:tab/>
        <w:t>a process for evaluating the training outcomes from pre</w:t>
      </w:r>
      <w:r>
        <w:noBreakHyphen/>
      </w:r>
      <w:r w:rsidRPr="00A22E59">
        <w:t>flight test assessments and post</w:t>
      </w:r>
      <w:r>
        <w:noBreakHyphen/>
      </w:r>
      <w:r w:rsidRPr="00A22E59">
        <w:t>flight test feedback from examiners;</w:t>
      </w:r>
    </w:p>
    <w:p w14:paraId="621D459F" w14:textId="77777777" w:rsidR="00A31BD6" w:rsidRPr="00A22E59" w:rsidRDefault="00A31BD6" w:rsidP="00554CE3">
      <w:pPr>
        <w:pStyle w:val="paragraph"/>
      </w:pPr>
      <w:r w:rsidRPr="00A22E59">
        <w:tab/>
        <w:t>(d)</w:t>
      </w:r>
      <w:r w:rsidRPr="00A22E59">
        <w:tab/>
        <w:t>a process for regularly assessing the suitability of the operator’s facilities and resources used for conducting the activities;</w:t>
      </w:r>
    </w:p>
    <w:p w14:paraId="1804CF9D" w14:textId="77777777" w:rsidR="00A31BD6" w:rsidRPr="00A22E59" w:rsidRDefault="00A31BD6" w:rsidP="00554CE3">
      <w:pPr>
        <w:pStyle w:val="paragraph"/>
      </w:pPr>
      <w:r w:rsidRPr="00A22E59">
        <w:tab/>
        <w:t>(e)</w:t>
      </w:r>
      <w:r w:rsidRPr="00A22E59">
        <w:tab/>
        <w:t>a process for recommending changes to the following:</w:t>
      </w:r>
    </w:p>
    <w:p w14:paraId="0B9D6E44" w14:textId="77777777" w:rsidR="00A31BD6" w:rsidRPr="00A22E59" w:rsidRDefault="00A31BD6" w:rsidP="00554CE3">
      <w:pPr>
        <w:pStyle w:val="paragraphsub"/>
      </w:pPr>
      <w:r w:rsidRPr="00A22E59">
        <w:tab/>
        <w:t>(i)</w:t>
      </w:r>
      <w:r w:rsidRPr="00A22E59">
        <w:tab/>
        <w:t>the quality assurance management system;</w:t>
      </w:r>
    </w:p>
    <w:p w14:paraId="319BCAF8" w14:textId="77777777" w:rsidR="00A31BD6" w:rsidRPr="00A22E59" w:rsidRDefault="00A31BD6" w:rsidP="00554CE3">
      <w:pPr>
        <w:pStyle w:val="paragraphsub"/>
      </w:pPr>
      <w:r w:rsidRPr="00A22E59">
        <w:tab/>
        <w:t>(ii)</w:t>
      </w:r>
      <w:r w:rsidRPr="00A22E59">
        <w:tab/>
        <w:t>the training management system;</w:t>
      </w:r>
    </w:p>
    <w:p w14:paraId="40C662A3" w14:textId="77777777" w:rsidR="00A31BD6" w:rsidRPr="00A22E59" w:rsidRDefault="00A31BD6" w:rsidP="00554CE3">
      <w:pPr>
        <w:pStyle w:val="paragraphsub"/>
      </w:pPr>
      <w:r w:rsidRPr="00A22E59">
        <w:tab/>
        <w:t>(iii)</w:t>
      </w:r>
      <w:r w:rsidRPr="00A22E59">
        <w:tab/>
        <w:t>the internal training and checking system.</w:t>
      </w:r>
    </w:p>
    <w:p w14:paraId="15C2D930" w14:textId="77777777" w:rsidR="00A31BD6" w:rsidRPr="00A22E59" w:rsidRDefault="00A31BD6" w:rsidP="00554CE3">
      <w:pPr>
        <w:pStyle w:val="ActHead3"/>
      </w:pPr>
      <w:bookmarkStart w:id="1232" w:name="_Toc381626206"/>
      <w:r w:rsidRPr="00A22E59">
        <w:rPr>
          <w:rStyle w:val="CharDivNo"/>
        </w:rPr>
        <w:t>Subpart 142.I</w:t>
      </w:r>
      <w:r w:rsidRPr="00A22E59">
        <w:t>—</w:t>
      </w:r>
      <w:r w:rsidRPr="00A22E59">
        <w:rPr>
          <w:rStyle w:val="CharDivText"/>
        </w:rPr>
        <w:t>Part 142 operators—personnel fatigue management</w:t>
      </w:r>
      <w:bookmarkEnd w:id="1232"/>
    </w:p>
    <w:p w14:paraId="6F12D556" w14:textId="77777777" w:rsidR="00A31BD6" w:rsidRPr="00A22E59" w:rsidRDefault="00A31BD6" w:rsidP="00554CE3">
      <w:pPr>
        <w:pStyle w:val="notetext"/>
      </w:pPr>
      <w:r w:rsidRPr="00A22E59">
        <w:t>Note:</w:t>
      </w:r>
      <w:r w:rsidRPr="00A22E59">
        <w:tab/>
        <w:t>This Subpart is reserved for future use.</w:t>
      </w:r>
    </w:p>
    <w:p w14:paraId="408F2859" w14:textId="77777777" w:rsidR="00A31BD6" w:rsidRPr="00A22E59" w:rsidRDefault="00A31BD6" w:rsidP="00554CE3">
      <w:pPr>
        <w:pStyle w:val="ActHead3"/>
      </w:pPr>
      <w:bookmarkStart w:id="1233" w:name="_Toc381626207"/>
      <w:r w:rsidRPr="00A22E59">
        <w:rPr>
          <w:rStyle w:val="CharDivNo"/>
        </w:rPr>
        <w:t>Subpart 142.J</w:t>
      </w:r>
      <w:r w:rsidRPr="00A22E59">
        <w:t>—</w:t>
      </w:r>
      <w:r w:rsidRPr="00A22E59">
        <w:rPr>
          <w:rStyle w:val="CharDivText"/>
        </w:rPr>
        <w:t>Part 142 operators—internal training and checking</w:t>
      </w:r>
      <w:bookmarkEnd w:id="1233"/>
    </w:p>
    <w:p w14:paraId="4F0BAB95" w14:textId="77777777" w:rsidR="00A31BD6" w:rsidRPr="00A22E59" w:rsidRDefault="00A31BD6" w:rsidP="00554CE3">
      <w:pPr>
        <w:pStyle w:val="ActHead5"/>
      </w:pPr>
      <w:bookmarkStart w:id="1234" w:name="_Toc381626208"/>
      <w:r w:rsidRPr="00A22E59">
        <w:rPr>
          <w:rStyle w:val="CharSectno"/>
        </w:rPr>
        <w:t>142.310</w:t>
      </w:r>
      <w:r w:rsidRPr="00A22E59">
        <w:t xml:space="preserve">  Part</w:t>
      </w:r>
      <w:r>
        <w:t> </w:t>
      </w:r>
      <w:r w:rsidRPr="00A22E59">
        <w:t>142 operators—internal training and checking system</w:t>
      </w:r>
      <w:bookmarkEnd w:id="1234"/>
    </w:p>
    <w:p w14:paraId="0DC25763" w14:textId="77777777" w:rsidR="00A31BD6" w:rsidRPr="00A22E59" w:rsidRDefault="00A31BD6" w:rsidP="00554CE3">
      <w:pPr>
        <w:pStyle w:val="subsection"/>
      </w:pPr>
      <w:r w:rsidRPr="00A22E59">
        <w:tab/>
      </w:r>
      <w:r w:rsidRPr="00A22E59">
        <w:tab/>
        <w:t xml:space="preserve">A </w:t>
      </w:r>
      <w:r w:rsidRPr="00E6276B">
        <w:t xml:space="preserve">Part 142 </w:t>
      </w:r>
      <w:r w:rsidRPr="00A22E59">
        <w:t>operator must have an internal training and checking system for its personnel that meets the requirements of regulation</w:t>
      </w:r>
      <w:r>
        <w:t> </w:t>
      </w:r>
      <w:r w:rsidRPr="00A22E59">
        <w:t>142.315.</w:t>
      </w:r>
    </w:p>
    <w:p w14:paraId="739F25C9" w14:textId="77777777" w:rsidR="00A31BD6" w:rsidRPr="00A22E59" w:rsidRDefault="00A31BD6" w:rsidP="00554CE3">
      <w:pPr>
        <w:pStyle w:val="ActHead5"/>
      </w:pPr>
      <w:bookmarkStart w:id="1235" w:name="_Toc381626209"/>
      <w:r w:rsidRPr="00A22E59">
        <w:rPr>
          <w:rStyle w:val="CharSectno"/>
        </w:rPr>
        <w:t>142.315</w:t>
      </w:r>
      <w:r w:rsidRPr="00A22E59">
        <w:t xml:space="preserve">  Part</w:t>
      </w:r>
      <w:r>
        <w:t> </w:t>
      </w:r>
      <w:r w:rsidRPr="00A22E59">
        <w:t>142 operators—internal training and checking system requirements</w:t>
      </w:r>
      <w:bookmarkEnd w:id="1235"/>
    </w:p>
    <w:p w14:paraId="3B799265" w14:textId="77777777" w:rsidR="00A31BD6" w:rsidRPr="00A22E59" w:rsidRDefault="00A31BD6" w:rsidP="00554CE3">
      <w:pPr>
        <w:pStyle w:val="subsection"/>
      </w:pPr>
      <w:r w:rsidRPr="00A22E59">
        <w:tab/>
      </w:r>
      <w:r w:rsidRPr="00A22E59">
        <w:tab/>
        <w:t>The internal training and checking system must include the following:</w:t>
      </w:r>
    </w:p>
    <w:p w14:paraId="41F208A1" w14:textId="77777777" w:rsidR="00A31BD6" w:rsidRPr="00A22E59" w:rsidRDefault="00A31BD6" w:rsidP="00554CE3">
      <w:pPr>
        <w:pStyle w:val="paragraph"/>
      </w:pPr>
      <w:r w:rsidRPr="00A22E59">
        <w:tab/>
        <w:t>(a)</w:t>
      </w:r>
      <w:r w:rsidRPr="00A22E59">
        <w:tab/>
        <w:t>a description of the operator’s internal training and checking, including details of how the training and checking is conducted;</w:t>
      </w:r>
    </w:p>
    <w:p w14:paraId="7D41DD74" w14:textId="77777777" w:rsidR="00A31BD6" w:rsidRPr="00A22E59" w:rsidRDefault="00A31BD6" w:rsidP="00554CE3">
      <w:pPr>
        <w:pStyle w:val="paragraph"/>
      </w:pPr>
      <w:r w:rsidRPr="00A22E59">
        <w:tab/>
        <w:t>(b)</w:t>
      </w:r>
      <w:r w:rsidRPr="00A22E59">
        <w:tab/>
        <w:t>a description of the duties and responsibilities assigned to personnel conducting internal training and checking;</w:t>
      </w:r>
    </w:p>
    <w:p w14:paraId="62D9AA98" w14:textId="77777777" w:rsidR="00A31BD6" w:rsidRPr="00A22E59" w:rsidRDefault="00A31BD6" w:rsidP="00554CE3">
      <w:pPr>
        <w:pStyle w:val="paragraph"/>
      </w:pPr>
      <w:r w:rsidRPr="00A22E59">
        <w:tab/>
        <w:t>(c)</w:t>
      </w:r>
      <w:r w:rsidRPr="00A22E59">
        <w:tab/>
        <w:t>details of any cyclic training and proficiency program used by the operator;</w:t>
      </w:r>
    </w:p>
    <w:p w14:paraId="53726202" w14:textId="77777777" w:rsidR="00A31BD6" w:rsidRPr="00A22E59" w:rsidRDefault="00A31BD6" w:rsidP="00554CE3">
      <w:pPr>
        <w:pStyle w:val="paragraph"/>
      </w:pPr>
      <w:r w:rsidRPr="00A22E59">
        <w:tab/>
        <w:t>(d)</w:t>
      </w:r>
      <w:r w:rsidRPr="00A22E59">
        <w:tab/>
        <w:t>procedures that ensure that each of the operator’s personnel:</w:t>
      </w:r>
    </w:p>
    <w:p w14:paraId="6626C9EE" w14:textId="77777777" w:rsidR="00A31BD6" w:rsidRPr="00A22E59" w:rsidRDefault="00A31BD6" w:rsidP="00554CE3">
      <w:pPr>
        <w:pStyle w:val="paragraphsub"/>
      </w:pPr>
      <w:r w:rsidRPr="00A22E59">
        <w:tab/>
        <w:t>(i)</w:t>
      </w:r>
      <w:r w:rsidRPr="00A22E59">
        <w:tab/>
        <w:t>has an understanding of the operator’s training management system; and</w:t>
      </w:r>
    </w:p>
    <w:p w14:paraId="791D9C2E" w14:textId="77777777" w:rsidR="00A31BD6" w:rsidRPr="00A22E59" w:rsidRDefault="00A31BD6" w:rsidP="00554CE3">
      <w:pPr>
        <w:pStyle w:val="paragraphsub"/>
      </w:pPr>
      <w:r w:rsidRPr="00A22E59">
        <w:tab/>
        <w:t>(ii)</w:t>
      </w:r>
      <w:r w:rsidRPr="00A22E59">
        <w:tab/>
        <w:t xml:space="preserve">completes internal training and checking as described under </w:t>
      </w:r>
      <w:r>
        <w:t>paragraph (</w:t>
      </w:r>
      <w:r w:rsidRPr="00A22E59">
        <w:t>a); and</w:t>
      </w:r>
    </w:p>
    <w:p w14:paraId="7FFD800D" w14:textId="77777777" w:rsidR="00A31BD6" w:rsidRPr="00A22E59" w:rsidRDefault="00A31BD6" w:rsidP="00554CE3">
      <w:pPr>
        <w:pStyle w:val="paragraphsub"/>
      </w:pPr>
      <w:r w:rsidRPr="00A22E59">
        <w:tab/>
        <w:t>(iii)</w:t>
      </w:r>
      <w:r w:rsidRPr="00A22E59">
        <w:tab/>
        <w:t>is supervised effectively;</w:t>
      </w:r>
    </w:p>
    <w:p w14:paraId="3B266FC7" w14:textId="77777777" w:rsidR="00A31BD6" w:rsidRPr="00A22E59" w:rsidRDefault="00A31BD6" w:rsidP="00554CE3">
      <w:pPr>
        <w:pStyle w:val="paragraph"/>
      </w:pPr>
      <w:r w:rsidRPr="00A22E59">
        <w:tab/>
        <w:t>(e)</w:t>
      </w:r>
      <w:r w:rsidRPr="00A22E59">
        <w:tab/>
        <w:t>command responsibility during flights for internal training and checking;</w:t>
      </w:r>
    </w:p>
    <w:p w14:paraId="4C9B0547" w14:textId="77777777" w:rsidR="00A31BD6" w:rsidRPr="00A22E59" w:rsidRDefault="00A31BD6" w:rsidP="00554CE3">
      <w:pPr>
        <w:pStyle w:val="paragraph"/>
      </w:pPr>
      <w:r w:rsidRPr="00A22E59">
        <w:tab/>
        <w:t>(f)</w:t>
      </w:r>
      <w:r w:rsidRPr="00A22E59">
        <w:tab/>
        <w:t>for each kind of internal training and checking conducted by or for the operator—the minimum number of check pilots and the</w:t>
      </w:r>
      <w:r w:rsidRPr="00A22E59">
        <w:rPr>
          <w:i/>
        </w:rPr>
        <w:t xml:space="preserve"> </w:t>
      </w:r>
      <w:r w:rsidRPr="00A22E59">
        <w:t>minimum crew qualifications required by the operator for the training (if any);</w:t>
      </w:r>
    </w:p>
    <w:p w14:paraId="7226426A" w14:textId="77777777" w:rsidR="00A31BD6" w:rsidRPr="00A22E59" w:rsidRDefault="00A31BD6" w:rsidP="00554CE3">
      <w:pPr>
        <w:pStyle w:val="paragraph"/>
      </w:pPr>
      <w:r w:rsidRPr="00A22E59">
        <w:tab/>
        <w:t>(g)</w:t>
      </w:r>
      <w:r w:rsidRPr="00A22E59">
        <w:tab/>
        <w:t>any general restrictions, specifications or safety precautions for internal training and checking (including in relation to fuel load, ballast and minimum weather conditions);</w:t>
      </w:r>
    </w:p>
    <w:p w14:paraId="40CEE39B" w14:textId="77777777" w:rsidR="00A31BD6" w:rsidRPr="00A22E59" w:rsidRDefault="00A31BD6" w:rsidP="00554CE3">
      <w:pPr>
        <w:pStyle w:val="paragraph"/>
      </w:pPr>
      <w:r w:rsidRPr="00A22E59">
        <w:tab/>
        <w:t>(h)</w:t>
      </w:r>
      <w:r w:rsidRPr="00A22E59">
        <w:tab/>
        <w:t>methods of conducting internal training and checking including the following:</w:t>
      </w:r>
    </w:p>
    <w:p w14:paraId="5BFE77F7" w14:textId="77777777" w:rsidR="00A31BD6" w:rsidRPr="00A22E59" w:rsidRDefault="00A31BD6" w:rsidP="00554CE3">
      <w:pPr>
        <w:pStyle w:val="paragraphsub"/>
      </w:pPr>
      <w:r w:rsidRPr="00A22E59">
        <w:tab/>
        <w:t>(i)</w:t>
      </w:r>
      <w:r w:rsidRPr="00A22E59">
        <w:tab/>
        <w:t>the standards to be achieved;</w:t>
      </w:r>
    </w:p>
    <w:p w14:paraId="4C4D2395" w14:textId="77777777" w:rsidR="00A31BD6" w:rsidRPr="00A22E59" w:rsidRDefault="00A31BD6" w:rsidP="00554CE3">
      <w:pPr>
        <w:pStyle w:val="paragraphsub"/>
      </w:pPr>
      <w:r w:rsidRPr="00A22E59">
        <w:tab/>
        <w:t>(ii)</w:t>
      </w:r>
      <w:r w:rsidRPr="00A22E59">
        <w:tab/>
        <w:t>training sequences for common faults;</w:t>
      </w:r>
    </w:p>
    <w:p w14:paraId="465AF7B3" w14:textId="77777777" w:rsidR="00A31BD6" w:rsidRPr="00A22E59" w:rsidRDefault="00A31BD6" w:rsidP="00554CE3">
      <w:pPr>
        <w:pStyle w:val="paragraphsub"/>
      </w:pPr>
      <w:r w:rsidRPr="00A22E59">
        <w:tab/>
        <w:t>(iii)</w:t>
      </w:r>
      <w:r w:rsidRPr="00A22E59">
        <w:tab/>
        <w:t>the method of simulating emergencies or malfunctions;</w:t>
      </w:r>
    </w:p>
    <w:p w14:paraId="2ADD6F70" w14:textId="77777777" w:rsidR="00A31BD6" w:rsidRPr="00A22E59" w:rsidRDefault="00A31BD6" w:rsidP="00554CE3">
      <w:pPr>
        <w:pStyle w:val="paragraph"/>
      </w:pPr>
      <w:r w:rsidRPr="00A22E59">
        <w:tab/>
        <w:t>(i)</w:t>
      </w:r>
      <w:r w:rsidRPr="00A22E59">
        <w:tab/>
        <w:t>procedures that ensure that an instructor who conducts an authorised Part</w:t>
      </w:r>
      <w:r>
        <w:t> </w:t>
      </w:r>
      <w:r w:rsidRPr="00A22E59">
        <w:t>142 activity for the operator holds a valid standardisation and proficiency check for the operator under regulation</w:t>
      </w:r>
      <w:r>
        <w:t> </w:t>
      </w:r>
      <w:r w:rsidRPr="00A22E59">
        <w:t>142.325;</w:t>
      </w:r>
    </w:p>
    <w:p w14:paraId="0C08D443" w14:textId="77777777" w:rsidR="00A31BD6" w:rsidRPr="00A22E59" w:rsidRDefault="00A31BD6" w:rsidP="00554CE3">
      <w:pPr>
        <w:pStyle w:val="paragraph"/>
      </w:pPr>
      <w:r w:rsidRPr="00A22E59">
        <w:tab/>
        <w:t>(j)</w:t>
      </w:r>
      <w:r w:rsidRPr="00A22E59">
        <w:tab/>
        <w:t>procedures that ensure that an instructor who uses a flight simulation training device to conduct an authorised Part</w:t>
      </w:r>
      <w:r>
        <w:t> </w:t>
      </w:r>
      <w:r w:rsidRPr="00A22E59">
        <w:t>142 activity for the operator is competent to use the device to conduct the activity.</w:t>
      </w:r>
    </w:p>
    <w:p w14:paraId="49C3C723" w14:textId="77777777" w:rsidR="00A31BD6" w:rsidRPr="00A22E59" w:rsidRDefault="00A31BD6" w:rsidP="00554CE3">
      <w:pPr>
        <w:pStyle w:val="ActHead5"/>
      </w:pPr>
      <w:bookmarkStart w:id="1236" w:name="_Toc381626210"/>
      <w:r w:rsidRPr="00A22E59">
        <w:rPr>
          <w:rStyle w:val="CharSectno"/>
        </w:rPr>
        <w:t>142.320</w:t>
      </w:r>
      <w:r w:rsidRPr="00A22E59">
        <w:t xml:space="preserve">  Part</w:t>
      </w:r>
      <w:r>
        <w:t> </w:t>
      </w:r>
      <w:r w:rsidRPr="00A22E59">
        <w:t>142 operators—proficiency of instructors</w:t>
      </w:r>
      <w:bookmarkEnd w:id="1236"/>
    </w:p>
    <w:p w14:paraId="76BB576A" w14:textId="77777777" w:rsidR="00A31BD6" w:rsidRPr="00A22E59" w:rsidRDefault="00A31BD6" w:rsidP="00554CE3">
      <w:pPr>
        <w:pStyle w:val="subsection"/>
      </w:pPr>
      <w:r w:rsidRPr="00A22E59">
        <w:tab/>
        <w:t>(1)</w:t>
      </w:r>
      <w:r w:rsidRPr="00A22E59">
        <w:tab/>
        <w:t>A Part</w:t>
      </w:r>
      <w:r>
        <w:t> </w:t>
      </w:r>
      <w:r w:rsidRPr="00A22E59">
        <w:t>142 operator commits an offence if:</w:t>
      </w:r>
    </w:p>
    <w:p w14:paraId="0C156536" w14:textId="77777777" w:rsidR="00A31BD6" w:rsidRPr="00A22E59" w:rsidRDefault="00A31BD6" w:rsidP="00554CE3">
      <w:pPr>
        <w:pStyle w:val="paragraph"/>
      </w:pPr>
      <w:r w:rsidRPr="00A22E59">
        <w:tab/>
        <w:t>(a)</w:t>
      </w:r>
      <w:r w:rsidRPr="00A22E59">
        <w:tab/>
        <w:t>an instructor for the operator conducts an authorised Part</w:t>
      </w:r>
      <w:r>
        <w:t> </w:t>
      </w:r>
      <w:r w:rsidRPr="00A22E59">
        <w:t>142 activity for the operator; and</w:t>
      </w:r>
    </w:p>
    <w:p w14:paraId="2BD88B15" w14:textId="77777777" w:rsidR="00A31BD6" w:rsidRPr="00A22E59" w:rsidRDefault="00A31BD6" w:rsidP="00554CE3">
      <w:pPr>
        <w:pStyle w:val="paragraph"/>
      </w:pPr>
      <w:r w:rsidRPr="00A22E59">
        <w:tab/>
        <w:t>(b)</w:t>
      </w:r>
      <w:r w:rsidRPr="00A22E59">
        <w:tab/>
        <w:t>the instructor does not meet the requirement mentioned in subregulation (2).</w:t>
      </w:r>
    </w:p>
    <w:p w14:paraId="2D5C5C87" w14:textId="77777777" w:rsidR="00A31BD6" w:rsidRPr="00A22E59" w:rsidRDefault="00A31BD6" w:rsidP="00554CE3">
      <w:pPr>
        <w:pStyle w:val="Penalty"/>
        <w:keepLines/>
        <w:rPr>
          <w:color w:val="000000"/>
        </w:rPr>
      </w:pPr>
      <w:r w:rsidRPr="00A22E59">
        <w:t>Penalty:</w:t>
      </w:r>
      <w:r w:rsidRPr="00A22E59">
        <w:tab/>
        <w:t>50</w:t>
      </w:r>
      <w:r w:rsidRPr="00A22E59">
        <w:rPr>
          <w:color w:val="000000"/>
        </w:rPr>
        <w:t xml:space="preserve"> penalty units.</w:t>
      </w:r>
    </w:p>
    <w:p w14:paraId="4B566DDA" w14:textId="77777777" w:rsidR="00A31BD6" w:rsidRPr="00A22E59" w:rsidRDefault="00A31BD6" w:rsidP="00554CE3">
      <w:pPr>
        <w:pStyle w:val="subsection"/>
      </w:pPr>
      <w:r w:rsidRPr="00A22E59">
        <w:tab/>
        <w:t>(2)</w:t>
      </w:r>
      <w:r w:rsidRPr="00A22E59">
        <w:tab/>
        <w:t xml:space="preserve">For </w:t>
      </w:r>
      <w:r>
        <w:t>paragraph (</w:t>
      </w:r>
      <w:r w:rsidRPr="00A22E59">
        <w:t>1) (b), the requirement is that the instructor must:</w:t>
      </w:r>
    </w:p>
    <w:p w14:paraId="4DC1109F" w14:textId="77777777" w:rsidR="00A31BD6" w:rsidRPr="00A22E59" w:rsidRDefault="00A31BD6" w:rsidP="00554CE3">
      <w:pPr>
        <w:pStyle w:val="paragraph"/>
      </w:pPr>
      <w:r w:rsidRPr="00A22E59">
        <w:tab/>
        <w:t>(a)</w:t>
      </w:r>
      <w:r w:rsidRPr="00A22E59">
        <w:tab/>
        <w:t>hold a valid standardisation and proficiency check for the operator under regulation</w:t>
      </w:r>
      <w:r>
        <w:t> </w:t>
      </w:r>
      <w:r w:rsidRPr="00A22E59">
        <w:t>142.325; or</w:t>
      </w:r>
    </w:p>
    <w:p w14:paraId="02A78818" w14:textId="77777777" w:rsidR="00A31BD6" w:rsidRPr="00A22E59" w:rsidRDefault="00A31BD6" w:rsidP="00554CE3">
      <w:pPr>
        <w:pStyle w:val="paragraph"/>
      </w:pPr>
      <w:r w:rsidRPr="00A22E59">
        <w:tab/>
        <w:t>(b)</w:t>
      </w:r>
      <w:r w:rsidRPr="00A22E59">
        <w:tab/>
        <w:t>be successfully participating in the operator’s approved cyclic training and proficiency program.</w:t>
      </w:r>
    </w:p>
    <w:p w14:paraId="701CBC82" w14:textId="77777777" w:rsidR="00A31BD6" w:rsidRPr="00A22E59" w:rsidRDefault="00A31BD6" w:rsidP="00554CE3">
      <w:pPr>
        <w:pStyle w:val="subsection"/>
      </w:pPr>
      <w:r w:rsidRPr="00A22E59">
        <w:tab/>
        <w:t>(3)</w:t>
      </w:r>
      <w:r w:rsidRPr="00A22E59">
        <w:tab/>
        <w:t>An offence against this regulation is an offence of strict liability.</w:t>
      </w:r>
    </w:p>
    <w:p w14:paraId="1978C57C" w14:textId="77777777" w:rsidR="00A31BD6" w:rsidRPr="00A22E59" w:rsidRDefault="00A31BD6" w:rsidP="00554CE3">
      <w:pPr>
        <w:pStyle w:val="ActHead5"/>
      </w:pPr>
      <w:bookmarkStart w:id="1237" w:name="_Toc381626211"/>
      <w:r w:rsidRPr="00A22E59">
        <w:rPr>
          <w:rStyle w:val="CharSectno"/>
        </w:rPr>
        <w:t>142.325</w:t>
      </w:r>
      <w:r w:rsidRPr="00A22E59">
        <w:t xml:space="preserve">  Part</w:t>
      </w:r>
      <w:r>
        <w:t> </w:t>
      </w:r>
      <w:r w:rsidRPr="00A22E59">
        <w:t>142 operators—holding valid standardisation and proficiency check for operator</w:t>
      </w:r>
      <w:bookmarkEnd w:id="1237"/>
    </w:p>
    <w:p w14:paraId="493CF2FF" w14:textId="77777777" w:rsidR="00A31BD6" w:rsidRPr="00A22E59" w:rsidRDefault="00A31BD6" w:rsidP="00554CE3">
      <w:pPr>
        <w:pStyle w:val="subsection"/>
      </w:pPr>
      <w:r w:rsidRPr="00A22E59">
        <w:tab/>
        <w:t>(1)</w:t>
      </w:r>
      <w:r w:rsidRPr="00A22E59">
        <w:tab/>
        <w:t>An instructor for a Part</w:t>
      </w:r>
      <w:r>
        <w:t> </w:t>
      </w:r>
      <w:r w:rsidRPr="00A22E59">
        <w:t>142 operator holds a valid standardisation and proficiency check for the operator if:</w:t>
      </w:r>
    </w:p>
    <w:p w14:paraId="42430F62" w14:textId="77777777" w:rsidR="00A31BD6" w:rsidRPr="00A22E59" w:rsidRDefault="00A31BD6" w:rsidP="00554CE3">
      <w:pPr>
        <w:pStyle w:val="paragraph"/>
      </w:pPr>
      <w:r w:rsidRPr="00A22E59">
        <w:tab/>
        <w:t>(a)</w:t>
      </w:r>
      <w:r w:rsidRPr="00A22E59">
        <w:tab/>
        <w:t>the instructor has successfully completed the operator’s standardisation and proficiency check; and</w:t>
      </w:r>
    </w:p>
    <w:p w14:paraId="21B1E7EA" w14:textId="77777777" w:rsidR="00A31BD6" w:rsidRPr="00A22E59" w:rsidRDefault="00A31BD6" w:rsidP="00554CE3">
      <w:pPr>
        <w:pStyle w:val="paragraph"/>
      </w:pPr>
      <w:r w:rsidRPr="00A22E59">
        <w:tab/>
        <w:t>(b)</w:t>
      </w:r>
      <w:r w:rsidRPr="00A22E59">
        <w:tab/>
        <w:t>the check complies with regulation</w:t>
      </w:r>
      <w:r>
        <w:t> </w:t>
      </w:r>
      <w:r w:rsidRPr="00A22E59">
        <w:t>142.330; and</w:t>
      </w:r>
    </w:p>
    <w:p w14:paraId="411AB028" w14:textId="77777777" w:rsidR="00A31BD6" w:rsidRPr="00A22E59" w:rsidRDefault="00A31BD6" w:rsidP="00554CE3">
      <w:pPr>
        <w:pStyle w:val="paragraph"/>
      </w:pPr>
      <w:r w:rsidRPr="00A22E59">
        <w:tab/>
        <w:t>(c)</w:t>
      </w:r>
      <w:r w:rsidRPr="00A22E59">
        <w:tab/>
        <w:t>under subregulation (2) or (3), the check is valid.</w:t>
      </w:r>
    </w:p>
    <w:p w14:paraId="37E4D88E" w14:textId="77777777" w:rsidR="00A31BD6" w:rsidRPr="00A22E59" w:rsidRDefault="00A31BD6" w:rsidP="00554CE3">
      <w:pPr>
        <w:pStyle w:val="subsection"/>
      </w:pPr>
      <w:r w:rsidRPr="00A22E59">
        <w:tab/>
        <w:t>(2)</w:t>
      </w:r>
      <w:r w:rsidRPr="00A22E59">
        <w:tab/>
        <w:t>A standardisation and proficiency check is valid for the period comprising:</w:t>
      </w:r>
    </w:p>
    <w:p w14:paraId="61549A3F" w14:textId="77777777" w:rsidR="00A31BD6" w:rsidRPr="00A22E59" w:rsidRDefault="00A31BD6" w:rsidP="00554CE3">
      <w:pPr>
        <w:pStyle w:val="paragraph"/>
      </w:pPr>
      <w:r w:rsidRPr="00A22E59">
        <w:tab/>
        <w:t>(a)</w:t>
      </w:r>
      <w:r w:rsidRPr="00A22E59">
        <w:tab/>
        <w:t>the period beginning on the day on which the check is completed, and ending at the end of the month in which the check is completed; and</w:t>
      </w:r>
    </w:p>
    <w:p w14:paraId="05AE5ADA" w14:textId="77777777" w:rsidR="00A31BD6" w:rsidRPr="00A22E59" w:rsidRDefault="00A31BD6" w:rsidP="00554CE3">
      <w:pPr>
        <w:pStyle w:val="paragraph"/>
      </w:pPr>
      <w:r w:rsidRPr="00A22E59">
        <w:tab/>
        <w:t>(b)</w:t>
      </w:r>
      <w:r w:rsidRPr="00A22E59">
        <w:tab/>
        <w:t>the period of 12 months immediately following the month in which the check was completed.</w:t>
      </w:r>
    </w:p>
    <w:p w14:paraId="0CE00942" w14:textId="77777777" w:rsidR="00A31BD6" w:rsidRPr="00A22E59" w:rsidRDefault="00A31BD6" w:rsidP="00554CE3">
      <w:pPr>
        <w:pStyle w:val="subsection"/>
      </w:pPr>
      <w:r w:rsidRPr="00A22E59">
        <w:tab/>
        <w:t>(3)</w:t>
      </w:r>
      <w:r w:rsidRPr="00A22E59">
        <w:tab/>
        <w:t>If:</w:t>
      </w:r>
    </w:p>
    <w:p w14:paraId="09CFD4F7" w14:textId="77777777" w:rsidR="00A31BD6" w:rsidRPr="00A22E59" w:rsidRDefault="00A31BD6" w:rsidP="00554CE3">
      <w:pPr>
        <w:pStyle w:val="paragraph"/>
      </w:pPr>
      <w:r w:rsidRPr="00A22E59">
        <w:tab/>
        <w:t>(a)</w:t>
      </w:r>
      <w:r w:rsidRPr="00A22E59">
        <w:tab/>
        <w:t xml:space="preserve">an instructor holds a standardisation and proficiency check that is valid under subregulation (2) (the </w:t>
      </w:r>
      <w:r w:rsidRPr="00A22E59">
        <w:rPr>
          <w:b/>
          <w:i/>
        </w:rPr>
        <w:t>existing check</w:t>
      </w:r>
      <w:r w:rsidRPr="00A22E59">
        <w:t>); and</w:t>
      </w:r>
    </w:p>
    <w:p w14:paraId="0529ACC0" w14:textId="77777777" w:rsidR="00A31BD6" w:rsidRPr="00A22E59" w:rsidRDefault="00A31BD6" w:rsidP="00554CE3">
      <w:pPr>
        <w:pStyle w:val="paragraph"/>
      </w:pPr>
      <w:r w:rsidRPr="00A22E59">
        <w:tab/>
        <w:t>(b)</w:t>
      </w:r>
      <w:r w:rsidRPr="00A22E59">
        <w:tab/>
        <w:t>the instructor successfully completes a new standardisation and proficiency check on a day that is less than 3 months before the day on which the existing check is due to expire;</w:t>
      </w:r>
    </w:p>
    <w:p w14:paraId="2AD4EAE3" w14:textId="77777777" w:rsidR="00A31BD6" w:rsidRPr="00A22E59" w:rsidRDefault="00A31BD6" w:rsidP="00554CE3">
      <w:pPr>
        <w:pStyle w:val="subsection2"/>
      </w:pPr>
      <w:r w:rsidRPr="00A22E59">
        <w:t>the new check is valid for 12 months beginning at the end of the day on which the existing check expires.</w:t>
      </w:r>
    </w:p>
    <w:p w14:paraId="4543D597" w14:textId="77777777" w:rsidR="00A31BD6" w:rsidRPr="00A22E59" w:rsidRDefault="00A31BD6" w:rsidP="00554CE3">
      <w:pPr>
        <w:pStyle w:val="ActHead5"/>
      </w:pPr>
      <w:bookmarkStart w:id="1238" w:name="_Toc381626212"/>
      <w:r w:rsidRPr="00A22E59">
        <w:rPr>
          <w:rStyle w:val="CharSectno"/>
        </w:rPr>
        <w:t>142.330</w:t>
      </w:r>
      <w:r w:rsidRPr="00A22E59">
        <w:t xml:space="preserve">  Part</w:t>
      </w:r>
      <w:r>
        <w:t> </w:t>
      </w:r>
      <w:r w:rsidRPr="00A22E59">
        <w:t>142 operators—standardisation and proficiency check requirements</w:t>
      </w:r>
      <w:bookmarkEnd w:id="1238"/>
    </w:p>
    <w:p w14:paraId="5665D480" w14:textId="77777777" w:rsidR="00A31BD6" w:rsidRPr="00A22E59" w:rsidRDefault="00A31BD6" w:rsidP="00554CE3">
      <w:pPr>
        <w:pStyle w:val="subsection"/>
      </w:pPr>
      <w:r w:rsidRPr="00A22E59">
        <w:tab/>
        <w:t>(1)</w:t>
      </w:r>
      <w:r w:rsidRPr="00A22E59">
        <w:tab/>
        <w:t>A Part</w:t>
      </w:r>
      <w:r>
        <w:t> </w:t>
      </w:r>
      <w:r w:rsidRPr="00A22E59">
        <w:t>142 operator’s standardisation and proficiency check for an instructor must check the competency of the instructor to conduct the Part</w:t>
      </w:r>
      <w:r>
        <w:t> </w:t>
      </w:r>
      <w:r w:rsidRPr="00A22E59">
        <w:t>142 activity that the operator has engaged the instructor to conduct.</w:t>
      </w:r>
    </w:p>
    <w:p w14:paraId="1B9619C1" w14:textId="77777777" w:rsidR="00A31BD6" w:rsidRPr="00A22E59" w:rsidRDefault="00A31BD6" w:rsidP="00554CE3">
      <w:pPr>
        <w:pStyle w:val="subsection"/>
      </w:pPr>
      <w:r w:rsidRPr="00A22E59">
        <w:tab/>
        <w:t>(2)</w:t>
      </w:r>
      <w:r w:rsidRPr="00A22E59">
        <w:tab/>
        <w:t>The check must be carried out by:</w:t>
      </w:r>
    </w:p>
    <w:p w14:paraId="6866C020" w14:textId="77777777" w:rsidR="00A31BD6" w:rsidRPr="00A22E59" w:rsidRDefault="00A31BD6" w:rsidP="00554CE3">
      <w:pPr>
        <w:pStyle w:val="paragraph"/>
      </w:pPr>
      <w:r w:rsidRPr="00A22E59">
        <w:tab/>
        <w:t>(a)</w:t>
      </w:r>
      <w:r w:rsidRPr="00A22E59">
        <w:tab/>
        <w:t>the operator’s head of operations; or</w:t>
      </w:r>
    </w:p>
    <w:p w14:paraId="48E5829C" w14:textId="77777777" w:rsidR="00A31BD6" w:rsidRPr="00A22E59" w:rsidRDefault="00A31BD6" w:rsidP="00554CE3">
      <w:pPr>
        <w:pStyle w:val="paragraph"/>
      </w:pPr>
      <w:r w:rsidRPr="00A22E59">
        <w:tab/>
        <w:t>(b)</w:t>
      </w:r>
      <w:r w:rsidRPr="00A22E59">
        <w:tab/>
        <w:t>a person authorised to conduct the check by the operator’s head of operations.</w:t>
      </w:r>
    </w:p>
    <w:p w14:paraId="27D08599" w14:textId="77777777" w:rsidR="00A31BD6" w:rsidRPr="00A22E59" w:rsidRDefault="00A31BD6" w:rsidP="00554CE3">
      <w:pPr>
        <w:pStyle w:val="ActHead5"/>
      </w:pPr>
      <w:bookmarkStart w:id="1239" w:name="_Toc381626213"/>
      <w:r w:rsidRPr="00A22E59">
        <w:rPr>
          <w:rStyle w:val="CharSectno"/>
        </w:rPr>
        <w:t>142.335</w:t>
      </w:r>
      <w:r w:rsidRPr="00A22E59">
        <w:t xml:space="preserve">  Part</w:t>
      </w:r>
      <w:r>
        <w:t> </w:t>
      </w:r>
      <w:r w:rsidRPr="00A22E59">
        <w:t>142 operators—training and assessment of instructors and examiners in human factors principles</w:t>
      </w:r>
      <w:bookmarkEnd w:id="1239"/>
    </w:p>
    <w:p w14:paraId="05A1F9C7" w14:textId="77777777" w:rsidR="00A31BD6" w:rsidRPr="00A22E59" w:rsidRDefault="00A31BD6" w:rsidP="00554CE3">
      <w:pPr>
        <w:pStyle w:val="subsection"/>
      </w:pPr>
      <w:r w:rsidRPr="00A22E59">
        <w:tab/>
        <w:t>(1)</w:t>
      </w:r>
      <w:r w:rsidRPr="00A22E59">
        <w:tab/>
        <w:t>A Part</w:t>
      </w:r>
      <w:r>
        <w:t> </w:t>
      </w:r>
      <w:r w:rsidRPr="00A22E59">
        <w:t>142 operator commits an offence if:</w:t>
      </w:r>
    </w:p>
    <w:p w14:paraId="31F80DCD" w14:textId="77777777" w:rsidR="00A31BD6" w:rsidRPr="00A22E59" w:rsidRDefault="00A31BD6" w:rsidP="00554CE3">
      <w:pPr>
        <w:pStyle w:val="paragraph"/>
      </w:pPr>
      <w:r w:rsidRPr="00A22E59">
        <w:tab/>
        <w:t>(a)</w:t>
      </w:r>
      <w:r w:rsidRPr="00A22E59">
        <w:tab/>
        <w:t>an instructor or examiner for the operator conducts an authorised Part</w:t>
      </w:r>
      <w:r>
        <w:t> </w:t>
      </w:r>
      <w:r w:rsidRPr="00A22E59">
        <w:t>142 activity for the operator; and</w:t>
      </w:r>
    </w:p>
    <w:p w14:paraId="14364864" w14:textId="77777777" w:rsidR="00A31BD6" w:rsidRPr="00A22E59" w:rsidRDefault="00A31BD6" w:rsidP="00554CE3">
      <w:pPr>
        <w:pStyle w:val="paragraph"/>
      </w:pPr>
      <w:r w:rsidRPr="00A22E59">
        <w:tab/>
        <w:t>(b)</w:t>
      </w:r>
      <w:r w:rsidRPr="00A22E59">
        <w:tab/>
        <w:t>the instructor or examiner has not successfully completed the operator’s training and assessment in human factors principles.</w:t>
      </w:r>
    </w:p>
    <w:p w14:paraId="0183F2C8" w14:textId="77777777" w:rsidR="00A31BD6" w:rsidRPr="00A22E59" w:rsidRDefault="00A31BD6" w:rsidP="00554CE3">
      <w:pPr>
        <w:pStyle w:val="Penalty"/>
        <w:keepLines/>
        <w:rPr>
          <w:color w:val="000000"/>
        </w:rPr>
      </w:pPr>
      <w:r w:rsidRPr="00A22E59">
        <w:t>Penalty:</w:t>
      </w:r>
      <w:r w:rsidRPr="00A22E59">
        <w:tab/>
        <w:t>50</w:t>
      </w:r>
      <w:r w:rsidRPr="00A22E59">
        <w:rPr>
          <w:color w:val="000000"/>
        </w:rPr>
        <w:t xml:space="preserve"> penalty units.</w:t>
      </w:r>
    </w:p>
    <w:p w14:paraId="3E059CF3" w14:textId="77777777" w:rsidR="00A31BD6" w:rsidRPr="00A22E59" w:rsidRDefault="00A31BD6" w:rsidP="00554CE3">
      <w:pPr>
        <w:pStyle w:val="subsection"/>
      </w:pPr>
      <w:r w:rsidRPr="00A22E59">
        <w:tab/>
        <w:t>(2)</w:t>
      </w:r>
      <w:r w:rsidRPr="00A22E59">
        <w:tab/>
        <w:t>An offence against this regulation is an offence of strict liability.</w:t>
      </w:r>
    </w:p>
    <w:p w14:paraId="7862FC41" w14:textId="77777777" w:rsidR="00A31BD6" w:rsidRPr="00A22E59" w:rsidRDefault="00A31BD6" w:rsidP="00554CE3">
      <w:pPr>
        <w:pStyle w:val="ActHead3"/>
      </w:pPr>
      <w:bookmarkStart w:id="1240" w:name="_Toc381626214"/>
      <w:r w:rsidRPr="00A22E59">
        <w:rPr>
          <w:rStyle w:val="CharDivNo"/>
        </w:rPr>
        <w:t>Subpart 142.K</w:t>
      </w:r>
      <w:r w:rsidRPr="00A22E59">
        <w:t>—</w:t>
      </w:r>
      <w:r w:rsidRPr="00A22E59">
        <w:rPr>
          <w:rStyle w:val="CharDivText"/>
        </w:rPr>
        <w:t>Part 142 operators—expositions</w:t>
      </w:r>
      <w:bookmarkEnd w:id="1240"/>
    </w:p>
    <w:p w14:paraId="08743716" w14:textId="77777777" w:rsidR="00A31BD6" w:rsidRPr="00A22E59" w:rsidRDefault="00A31BD6" w:rsidP="00554CE3">
      <w:pPr>
        <w:pStyle w:val="ActHead5"/>
      </w:pPr>
      <w:bookmarkStart w:id="1241" w:name="_Toc381626215"/>
      <w:r w:rsidRPr="00A22E59">
        <w:rPr>
          <w:rStyle w:val="CharSectno"/>
        </w:rPr>
        <w:t>142.340</w:t>
      </w:r>
      <w:r w:rsidRPr="00A22E59">
        <w:t xml:space="preserve">  Part</w:t>
      </w:r>
      <w:r>
        <w:t> </w:t>
      </w:r>
      <w:r w:rsidRPr="00A22E59">
        <w:t>142 operators—content of exposition</w:t>
      </w:r>
      <w:bookmarkEnd w:id="1241"/>
    </w:p>
    <w:p w14:paraId="6D720900" w14:textId="77777777" w:rsidR="00A31BD6" w:rsidRPr="00E6276B" w:rsidRDefault="00A31BD6" w:rsidP="00554CE3">
      <w:pPr>
        <w:pStyle w:val="subsection"/>
      </w:pPr>
      <w:r w:rsidRPr="00A22E59">
        <w:tab/>
        <w:t>(1)</w:t>
      </w:r>
      <w:r w:rsidRPr="00A22E59">
        <w:tab/>
        <w:t xml:space="preserve">An exposition for a </w:t>
      </w:r>
      <w:r w:rsidRPr="00E6276B">
        <w:t xml:space="preserve">Part 142 </w:t>
      </w:r>
      <w:r w:rsidRPr="00A22E59">
        <w:t>operator must include the following:</w:t>
      </w:r>
    </w:p>
    <w:p w14:paraId="4AD0462D" w14:textId="77777777" w:rsidR="00A31BD6" w:rsidRPr="00A22E59" w:rsidRDefault="00A31BD6" w:rsidP="00554CE3">
      <w:pPr>
        <w:pStyle w:val="paragraph"/>
      </w:pPr>
      <w:r w:rsidRPr="00A22E59">
        <w:tab/>
        <w:t>(a)</w:t>
      </w:r>
      <w:r w:rsidRPr="00A22E59">
        <w:tab/>
        <w:t>the operator’s name, address, contact details and ABN (if any);</w:t>
      </w:r>
    </w:p>
    <w:p w14:paraId="33210BE2" w14:textId="77777777" w:rsidR="00A31BD6" w:rsidRPr="00A22E59" w:rsidRDefault="00A31BD6" w:rsidP="00554CE3">
      <w:pPr>
        <w:pStyle w:val="paragraph"/>
      </w:pPr>
      <w:r w:rsidRPr="00A22E59">
        <w:tab/>
        <w:t>(b)</w:t>
      </w:r>
      <w:r w:rsidRPr="00A22E59">
        <w:tab/>
        <w:t>the location and address of:</w:t>
      </w:r>
    </w:p>
    <w:p w14:paraId="15D1A749" w14:textId="77777777" w:rsidR="00A31BD6" w:rsidRPr="00A22E59" w:rsidRDefault="00A31BD6" w:rsidP="00554CE3">
      <w:pPr>
        <w:pStyle w:val="paragraphsub"/>
      </w:pPr>
      <w:r w:rsidRPr="00A22E59">
        <w:tab/>
        <w:t>(i)</w:t>
      </w:r>
      <w:r w:rsidRPr="00A22E59">
        <w:tab/>
        <w:t>the operator’s headquarters; and</w:t>
      </w:r>
    </w:p>
    <w:p w14:paraId="270B4841" w14:textId="77777777" w:rsidR="00A31BD6" w:rsidRPr="00A22E59" w:rsidRDefault="00A31BD6" w:rsidP="00554CE3">
      <w:pPr>
        <w:pStyle w:val="paragraphsub"/>
      </w:pPr>
      <w:r w:rsidRPr="00A22E59">
        <w:tab/>
        <w:t>(ii)</w:t>
      </w:r>
      <w:r w:rsidRPr="00A22E59">
        <w:tab/>
        <w:t>each of the operator’s training bases;</w:t>
      </w:r>
    </w:p>
    <w:p w14:paraId="76DFA9F2" w14:textId="77777777" w:rsidR="00A31BD6" w:rsidRPr="00A22E59" w:rsidRDefault="00A31BD6" w:rsidP="00554CE3">
      <w:pPr>
        <w:pStyle w:val="paragraph"/>
      </w:pPr>
      <w:r w:rsidRPr="00A22E59">
        <w:tab/>
        <w:t>(c)</w:t>
      </w:r>
      <w:r w:rsidRPr="00A22E59">
        <w:tab/>
        <w:t>a description and diagram of the operator’s organisational structure showing formal reporting lines including the formal reporting lines for each of the key personnel;</w:t>
      </w:r>
    </w:p>
    <w:p w14:paraId="7D879BED" w14:textId="77777777" w:rsidR="00A31BD6" w:rsidRPr="00A22E59" w:rsidRDefault="00A31BD6" w:rsidP="00554CE3">
      <w:pPr>
        <w:pStyle w:val="paragraph"/>
      </w:pPr>
      <w:r w:rsidRPr="00A22E59">
        <w:tab/>
        <w:t>(d)</w:t>
      </w:r>
      <w:r w:rsidRPr="00A22E59">
        <w:tab/>
        <w:t>if the operator is a corporation—a description of the operator’s corporate structure;</w:t>
      </w:r>
    </w:p>
    <w:p w14:paraId="5675CC68" w14:textId="77777777" w:rsidR="00A31BD6" w:rsidRPr="00A22E59" w:rsidRDefault="00A31BD6" w:rsidP="00554CE3">
      <w:pPr>
        <w:pStyle w:val="paragraph"/>
      </w:pPr>
      <w:r w:rsidRPr="00A22E59">
        <w:tab/>
        <w:t>(e)</w:t>
      </w:r>
      <w:r w:rsidRPr="00A22E59">
        <w:tab/>
        <w:t>for each of the key personnel, the following information:</w:t>
      </w:r>
    </w:p>
    <w:p w14:paraId="002F8E9F" w14:textId="77777777" w:rsidR="00A31BD6" w:rsidRPr="00A22E59" w:rsidRDefault="00A31BD6" w:rsidP="00554CE3">
      <w:pPr>
        <w:pStyle w:val="paragraphsub"/>
      </w:pPr>
      <w:r w:rsidRPr="00A22E59">
        <w:tab/>
        <w:t>(i)</w:t>
      </w:r>
      <w:r w:rsidRPr="00A22E59">
        <w:tab/>
        <w:t>the qualifications and experience (if any) required by the operator for the position in addition to the qualifications and experience required under Subpart 142.D for the position;</w:t>
      </w:r>
    </w:p>
    <w:p w14:paraId="3B7F1F43" w14:textId="77777777" w:rsidR="00A31BD6" w:rsidRPr="00A22E59" w:rsidRDefault="00A31BD6" w:rsidP="00554CE3">
      <w:pPr>
        <w:pStyle w:val="paragraphsub"/>
      </w:pPr>
      <w:r w:rsidRPr="00A22E59">
        <w:tab/>
        <w:t>(ii)</w:t>
      </w:r>
      <w:r w:rsidRPr="00A22E59">
        <w:tab/>
        <w:t>each matter (if any) for which the holder of the position is responsible in addition to the responsibilities mentioned in Subpart 142.D for the position;</w:t>
      </w:r>
    </w:p>
    <w:p w14:paraId="16DF1B58" w14:textId="77777777" w:rsidR="00A31BD6" w:rsidRPr="00A22E59" w:rsidRDefault="00A31BD6" w:rsidP="00554CE3">
      <w:pPr>
        <w:pStyle w:val="paragraphsub"/>
      </w:pPr>
      <w:r w:rsidRPr="00A22E59">
        <w:tab/>
        <w:t>(iii)</w:t>
      </w:r>
      <w:r w:rsidRPr="00A22E59">
        <w:tab/>
        <w:t>the name of the person appointed to the position;</w:t>
      </w:r>
    </w:p>
    <w:p w14:paraId="0828C435" w14:textId="77777777" w:rsidR="00A31BD6" w:rsidRPr="00A22E59" w:rsidRDefault="00A31BD6" w:rsidP="00554CE3">
      <w:pPr>
        <w:pStyle w:val="paragraphsub"/>
      </w:pPr>
      <w:r w:rsidRPr="00A22E59">
        <w:tab/>
        <w:t>(iv)</w:t>
      </w:r>
      <w:r w:rsidRPr="00A22E59">
        <w:tab/>
        <w:t>the name of each person authorised to carry out the responsibilities of the position when the position holder:</w:t>
      </w:r>
    </w:p>
    <w:p w14:paraId="1EFBD270" w14:textId="77777777" w:rsidR="00A31BD6" w:rsidRPr="00A22E59" w:rsidRDefault="00A31BD6" w:rsidP="00554CE3">
      <w:pPr>
        <w:pStyle w:val="paragraphsub-sub"/>
      </w:pPr>
      <w:r w:rsidRPr="00A22E59">
        <w:tab/>
        <w:t>(A)</w:t>
      </w:r>
      <w:r w:rsidRPr="00A22E59">
        <w:tab/>
        <w:t>is absent from the position; or</w:t>
      </w:r>
    </w:p>
    <w:p w14:paraId="3DC4DA78" w14:textId="77777777" w:rsidR="00A31BD6" w:rsidRPr="00A22E59" w:rsidRDefault="00A31BD6" w:rsidP="00554CE3">
      <w:pPr>
        <w:pStyle w:val="paragraphsub-sub"/>
      </w:pPr>
      <w:r w:rsidRPr="00A22E59">
        <w:tab/>
        <w:t>(B)</w:t>
      </w:r>
      <w:r w:rsidRPr="00A22E59">
        <w:tab/>
        <w:t>cannot carry out the responsibilities;</w:t>
      </w:r>
    </w:p>
    <w:p w14:paraId="43FE07E2" w14:textId="77777777" w:rsidR="00A31BD6" w:rsidRPr="00A22E59" w:rsidRDefault="00A31BD6" w:rsidP="00554CE3">
      <w:pPr>
        <w:pStyle w:val="paragraphsub"/>
      </w:pPr>
      <w:r w:rsidRPr="00A22E59">
        <w:tab/>
        <w:t>(v)</w:t>
      </w:r>
      <w:r w:rsidRPr="00A22E59">
        <w:tab/>
        <w:t xml:space="preserve">a description of how the operator will manage the responsibilities of the position during a circumstance mentioned in </w:t>
      </w:r>
      <w:r>
        <w:t>subparagraph (</w:t>
      </w:r>
      <w:r w:rsidRPr="00A22E59">
        <w:t>iv);</w:t>
      </w:r>
    </w:p>
    <w:p w14:paraId="03813E39" w14:textId="77777777" w:rsidR="00A31BD6" w:rsidRPr="00A22E59" w:rsidRDefault="00A31BD6" w:rsidP="00554CE3">
      <w:pPr>
        <w:pStyle w:val="paragraph"/>
      </w:pPr>
      <w:r w:rsidRPr="00A22E59">
        <w:tab/>
        <w:t>(f)</w:t>
      </w:r>
      <w:r w:rsidRPr="00A22E59">
        <w:tab/>
        <w:t>each matter (if any) for which the chief executive officer is responsible and accountable in addition to the matters mentioned in regulation</w:t>
      </w:r>
      <w:r>
        <w:t> </w:t>
      </w:r>
      <w:r w:rsidRPr="00A22E59">
        <w:t>142.180;</w:t>
      </w:r>
    </w:p>
    <w:p w14:paraId="103CD160" w14:textId="77777777" w:rsidR="00A31BD6" w:rsidRPr="00A22E59" w:rsidRDefault="00A31BD6" w:rsidP="00554CE3">
      <w:pPr>
        <w:pStyle w:val="paragraph"/>
      </w:pPr>
      <w:r w:rsidRPr="00A22E59">
        <w:tab/>
        <w:t>(g)</w:t>
      </w:r>
      <w:r w:rsidRPr="00A22E59">
        <w:tab/>
        <w:t>if the operator’s authorised Part</w:t>
      </w:r>
      <w:r>
        <w:t> </w:t>
      </w:r>
      <w:r w:rsidRPr="00A22E59">
        <w:t>142 activities include Part</w:t>
      </w:r>
      <w:r>
        <w:t> </w:t>
      </w:r>
      <w:r w:rsidRPr="00A22E59">
        <w:t>142 flight training—the name of each instructor appointed by the operator’s head of operations to have responsibility for particular flight training;</w:t>
      </w:r>
    </w:p>
    <w:p w14:paraId="0838F9FD" w14:textId="77777777" w:rsidR="00A31BD6" w:rsidRPr="00A22E59" w:rsidRDefault="00A31BD6" w:rsidP="00554CE3">
      <w:pPr>
        <w:pStyle w:val="paragraph"/>
      </w:pPr>
      <w:r w:rsidRPr="00A22E59">
        <w:tab/>
        <w:t>(h)</w:t>
      </w:r>
      <w:r w:rsidRPr="00A22E59">
        <w:tab/>
        <w:t>a description of the operator’s program for training and assessing personnel in non</w:t>
      </w:r>
      <w:r>
        <w:noBreakHyphen/>
      </w:r>
      <w:r w:rsidRPr="00A22E59">
        <w:t>technical skills and human factors principles;</w:t>
      </w:r>
    </w:p>
    <w:p w14:paraId="0CDB1589" w14:textId="77777777" w:rsidR="00A31BD6" w:rsidRPr="00A22E59" w:rsidRDefault="00A31BD6" w:rsidP="00554CE3">
      <w:pPr>
        <w:pStyle w:val="paragraph"/>
        <w:rPr>
          <w:color w:val="000000"/>
        </w:rPr>
      </w:pPr>
      <w:r w:rsidRPr="00A22E59">
        <w:rPr>
          <w:color w:val="000000"/>
        </w:rPr>
        <w:tab/>
        <w:t>(i)</w:t>
      </w:r>
      <w:r w:rsidRPr="00A22E59">
        <w:rPr>
          <w:color w:val="000000"/>
        </w:rPr>
        <w:tab/>
        <w:t>details of the responsibilities of the operator’s personnel (other than key personnel) under these Regulations;</w:t>
      </w:r>
    </w:p>
    <w:p w14:paraId="4BD5EC34" w14:textId="77777777" w:rsidR="00A31BD6" w:rsidRPr="00A22E59" w:rsidRDefault="00A31BD6" w:rsidP="00554CE3">
      <w:pPr>
        <w:pStyle w:val="paragraph"/>
      </w:pPr>
      <w:r w:rsidRPr="00A22E59">
        <w:tab/>
        <w:t>(j)</w:t>
      </w:r>
      <w:r w:rsidRPr="00A22E59">
        <w:tab/>
        <w:t>a description of the authorised Part</w:t>
      </w:r>
      <w:r>
        <w:t> </w:t>
      </w:r>
      <w:r w:rsidRPr="00A22E59">
        <w:t>142 activities conducted by the operator including:</w:t>
      </w:r>
    </w:p>
    <w:p w14:paraId="68D37303" w14:textId="77777777" w:rsidR="00A31BD6" w:rsidRPr="00A22E59" w:rsidRDefault="00A31BD6" w:rsidP="00554CE3">
      <w:pPr>
        <w:pStyle w:val="paragraphsub"/>
      </w:pPr>
      <w:r w:rsidRPr="00A22E59">
        <w:tab/>
        <w:t>(i)</w:t>
      </w:r>
      <w:r w:rsidRPr="00A22E59">
        <w:tab/>
        <w:t>for Part</w:t>
      </w:r>
      <w:r>
        <w:t> </w:t>
      </w:r>
      <w:r w:rsidRPr="00A22E59">
        <w:t>142 flight training or contracted recurrent training:</w:t>
      </w:r>
    </w:p>
    <w:p w14:paraId="12F0180E" w14:textId="77777777" w:rsidR="00A31BD6" w:rsidRPr="00A22E59" w:rsidRDefault="00A31BD6" w:rsidP="00554CE3">
      <w:pPr>
        <w:pStyle w:val="paragraphsub-sub"/>
      </w:pPr>
      <w:r w:rsidRPr="00A22E59">
        <w:tab/>
        <w:t>(A)</w:t>
      </w:r>
      <w:r w:rsidRPr="00A22E59">
        <w:tab/>
        <w:t>the training plans and syllabuses for the training; and</w:t>
      </w:r>
    </w:p>
    <w:p w14:paraId="1FD77C06" w14:textId="77777777" w:rsidR="00A31BD6" w:rsidRPr="00A22E59" w:rsidRDefault="00A31BD6" w:rsidP="00554CE3">
      <w:pPr>
        <w:pStyle w:val="paragraphsub-sub"/>
      </w:pPr>
      <w:r w:rsidRPr="00A22E59">
        <w:tab/>
        <w:t>(B)</w:t>
      </w:r>
      <w:r w:rsidRPr="00A22E59">
        <w:tab/>
      </w:r>
      <w:r w:rsidRPr="00A22E59">
        <w:rPr>
          <w:color w:val="000000"/>
        </w:rPr>
        <w:t>the areas</w:t>
      </w:r>
      <w:r w:rsidRPr="00A22E59">
        <w:t xml:space="preserve"> of operation for the training; and</w:t>
      </w:r>
    </w:p>
    <w:p w14:paraId="28BDA8BB" w14:textId="77777777" w:rsidR="00A31BD6" w:rsidRPr="00A22E59" w:rsidRDefault="00A31BD6" w:rsidP="00554CE3">
      <w:pPr>
        <w:pStyle w:val="paragraphsub-sub"/>
      </w:pPr>
      <w:r w:rsidRPr="00A22E59">
        <w:tab/>
        <w:t>(C)</w:t>
      </w:r>
      <w:r w:rsidRPr="00A22E59">
        <w:tab/>
        <w:t>checklists (if any) and the circumstances when the use of a checklist is permitted; and</w:t>
      </w:r>
    </w:p>
    <w:p w14:paraId="0EFECA67" w14:textId="77777777" w:rsidR="00A31BD6" w:rsidRPr="00A22E59" w:rsidRDefault="00A31BD6" w:rsidP="00554CE3">
      <w:pPr>
        <w:pStyle w:val="paragraphsub"/>
      </w:pPr>
      <w:r w:rsidRPr="00A22E59">
        <w:tab/>
        <w:t>(ii)</w:t>
      </w:r>
      <w:r w:rsidRPr="00A22E59">
        <w:tab/>
        <w:t>minimum qualifications and experience for personnel conducting the activities; and</w:t>
      </w:r>
    </w:p>
    <w:p w14:paraId="5FA79B4C" w14:textId="77777777" w:rsidR="00A31BD6" w:rsidRPr="00A22E59" w:rsidRDefault="00A31BD6" w:rsidP="00554CE3">
      <w:pPr>
        <w:pStyle w:val="paragraphsub"/>
      </w:pPr>
      <w:r w:rsidRPr="00A22E59">
        <w:tab/>
        <w:t>(iii)</w:t>
      </w:r>
      <w:r w:rsidRPr="00A22E59">
        <w:tab/>
        <w:t>command responsibility during flights for the activities; and</w:t>
      </w:r>
    </w:p>
    <w:p w14:paraId="3BFD9032" w14:textId="77777777" w:rsidR="00A31BD6" w:rsidRPr="00A22E59" w:rsidRDefault="00A31BD6" w:rsidP="00554CE3">
      <w:pPr>
        <w:pStyle w:val="paragraphsub"/>
      </w:pPr>
      <w:r w:rsidRPr="00A22E59">
        <w:tab/>
        <w:t>(iv)</w:t>
      </w:r>
      <w:r w:rsidRPr="00A22E59">
        <w:tab/>
        <w:t>for contracted recurrent training or contracted checking—procedures to ensure that the operator conducts the training or checking in accordance with the contracting operator’s training and checking manual and standard operating procedures (if any);</w:t>
      </w:r>
    </w:p>
    <w:p w14:paraId="0991A2FD" w14:textId="77777777" w:rsidR="00A31BD6" w:rsidRPr="00A22E59" w:rsidRDefault="00A31BD6" w:rsidP="00554CE3">
      <w:pPr>
        <w:pStyle w:val="paragraph"/>
      </w:pPr>
      <w:r w:rsidRPr="00A22E59">
        <w:tab/>
        <w:t>(k)</w:t>
      </w:r>
      <w:r w:rsidRPr="00A22E59">
        <w:tab/>
        <w:t>a description of the procedures by which the operator conducts and manages the activities;</w:t>
      </w:r>
    </w:p>
    <w:p w14:paraId="332668B3" w14:textId="77777777" w:rsidR="00A31BD6" w:rsidRPr="00A22E59" w:rsidRDefault="00A31BD6" w:rsidP="00554CE3">
      <w:pPr>
        <w:pStyle w:val="paragraph"/>
      </w:pPr>
      <w:r w:rsidRPr="00A22E59">
        <w:rPr>
          <w:color w:val="000000"/>
        </w:rPr>
        <w:tab/>
        <w:t>(l)</w:t>
      </w:r>
      <w:r w:rsidRPr="00A22E59">
        <w:rPr>
          <w:color w:val="000000"/>
        </w:rPr>
        <w:tab/>
      </w:r>
      <w:r w:rsidRPr="00A22E59">
        <w:t>if the operator conducts the activities in aircraft:</w:t>
      </w:r>
    </w:p>
    <w:p w14:paraId="638B7BFC" w14:textId="77777777" w:rsidR="00A31BD6" w:rsidRPr="00A22E59" w:rsidRDefault="00A31BD6" w:rsidP="00554CE3">
      <w:pPr>
        <w:pStyle w:val="paragraphsub"/>
      </w:pPr>
      <w:r w:rsidRPr="00A22E59">
        <w:tab/>
        <w:t>(i)</w:t>
      </w:r>
      <w:r w:rsidRPr="00A22E59">
        <w:tab/>
        <w:t>for each registered aircraft that is flown into, out of or outside Australian territory in the course of conducting the activities—the kind of aircraft and its registration mark; and</w:t>
      </w:r>
    </w:p>
    <w:p w14:paraId="79204E08" w14:textId="77777777" w:rsidR="00A31BD6" w:rsidRPr="00A22E59" w:rsidRDefault="00A31BD6" w:rsidP="00554CE3">
      <w:pPr>
        <w:pStyle w:val="paragraphsub"/>
      </w:pPr>
      <w:r w:rsidRPr="00A22E59">
        <w:tab/>
        <w:t>(ii)</w:t>
      </w:r>
      <w:r w:rsidRPr="00A22E59">
        <w:tab/>
        <w:t xml:space="preserve">for each foreign </w:t>
      </w:r>
      <w:r w:rsidRPr="00A22E59">
        <w:rPr>
          <w:color w:val="000000"/>
        </w:rPr>
        <w:t xml:space="preserve">registered aircraft—the kind of aircraft and its nationality and </w:t>
      </w:r>
      <w:r w:rsidRPr="00A22E59">
        <w:t>registration marks; and</w:t>
      </w:r>
    </w:p>
    <w:p w14:paraId="675E80CA" w14:textId="77777777" w:rsidR="00A31BD6" w:rsidRPr="00A22E59" w:rsidRDefault="00A31BD6" w:rsidP="00554CE3">
      <w:pPr>
        <w:pStyle w:val="paragraphsub"/>
      </w:pPr>
      <w:r w:rsidRPr="00A22E59">
        <w:tab/>
        <w:t>(iii)</w:t>
      </w:r>
      <w:r w:rsidRPr="00A22E59">
        <w:tab/>
      </w:r>
      <w:r w:rsidRPr="00A22E59">
        <w:rPr>
          <w:color w:val="000000"/>
        </w:rPr>
        <w:t>a</w:t>
      </w:r>
      <w:r w:rsidRPr="00A22E59">
        <w:t xml:space="preserve"> description of any leasing or other arrangements for the supply of any turbine</w:t>
      </w:r>
      <w:r>
        <w:noBreakHyphen/>
      </w:r>
      <w:r w:rsidRPr="00A22E59">
        <w:t>engined aircraft; and</w:t>
      </w:r>
    </w:p>
    <w:p w14:paraId="2F7FB733" w14:textId="77777777" w:rsidR="00A31BD6" w:rsidRPr="00A22E59" w:rsidRDefault="00A31BD6" w:rsidP="00554CE3">
      <w:pPr>
        <w:pStyle w:val="paragraphsub"/>
      </w:pPr>
      <w:r w:rsidRPr="00A22E59">
        <w:tab/>
        <w:t>(iv)</w:t>
      </w:r>
      <w:r w:rsidRPr="00A22E59">
        <w:tab/>
        <w:t>a description of the way any turbine</w:t>
      </w:r>
      <w:r>
        <w:noBreakHyphen/>
      </w:r>
      <w:r w:rsidRPr="00A22E59">
        <w:t>engined aircraft are managed and maintained, and the way continuing airworthiness of the aircraft is assured; and</w:t>
      </w:r>
    </w:p>
    <w:p w14:paraId="51A3F5FE" w14:textId="77777777" w:rsidR="00A31BD6" w:rsidRPr="00A22E59" w:rsidRDefault="00A31BD6" w:rsidP="00554CE3">
      <w:pPr>
        <w:pStyle w:val="paragraphsub"/>
      </w:pPr>
      <w:r w:rsidRPr="00A22E59">
        <w:tab/>
        <w:t>(v)</w:t>
      </w:r>
      <w:r w:rsidRPr="00A22E59">
        <w:tab/>
        <w:t>a description of each flight training area;</w:t>
      </w:r>
    </w:p>
    <w:p w14:paraId="1A2102A4" w14:textId="77777777" w:rsidR="00A31BD6" w:rsidRPr="00A22E59" w:rsidRDefault="00A31BD6" w:rsidP="00554CE3">
      <w:pPr>
        <w:pStyle w:val="paragraph"/>
      </w:pPr>
      <w:r w:rsidRPr="00A22E59">
        <w:tab/>
        <w:t>(m)</w:t>
      </w:r>
      <w:r w:rsidRPr="00A22E59">
        <w:tab/>
        <w:t xml:space="preserve">if the operator conducts the </w:t>
      </w:r>
      <w:r w:rsidRPr="00A22E59">
        <w:rPr>
          <w:color w:val="000000"/>
        </w:rPr>
        <w:t>activities</w:t>
      </w:r>
      <w:r w:rsidRPr="00A22E59">
        <w:t xml:space="preserve"> in relation to a flight crew licence or rating of a kind for which a low</w:t>
      </w:r>
      <w:r>
        <w:noBreakHyphen/>
      </w:r>
      <w:r w:rsidRPr="00A22E59">
        <w:t>flying activity is required—a description of how the operator will determine a suitable flight training area</w:t>
      </w:r>
      <w:r w:rsidRPr="00A22E59" w:rsidDel="00005252">
        <w:t xml:space="preserve"> </w:t>
      </w:r>
      <w:r w:rsidRPr="00A22E59">
        <w:t>for the activity;</w:t>
      </w:r>
    </w:p>
    <w:p w14:paraId="7F6F2098" w14:textId="77777777" w:rsidR="00A31BD6" w:rsidRPr="00A22E59" w:rsidRDefault="00A31BD6" w:rsidP="00554CE3">
      <w:pPr>
        <w:pStyle w:val="paragraph"/>
      </w:pPr>
      <w:r w:rsidRPr="00A22E59">
        <w:tab/>
        <w:t>(n)</w:t>
      </w:r>
      <w:r w:rsidRPr="00A22E59">
        <w:tab/>
        <w:t xml:space="preserve">if the operator conducts the </w:t>
      </w:r>
      <w:r w:rsidRPr="00A22E59">
        <w:rPr>
          <w:color w:val="000000"/>
        </w:rPr>
        <w:t>activities</w:t>
      </w:r>
      <w:r w:rsidRPr="00A22E59">
        <w:t xml:space="preserve"> in flight simulation training devices:</w:t>
      </w:r>
    </w:p>
    <w:p w14:paraId="6542714F" w14:textId="77777777" w:rsidR="00A31BD6" w:rsidRPr="00A22E59" w:rsidRDefault="00A31BD6" w:rsidP="00554CE3">
      <w:pPr>
        <w:pStyle w:val="paragraphsub"/>
      </w:pPr>
      <w:r w:rsidRPr="00A22E59">
        <w:tab/>
        <w:t>(i)</w:t>
      </w:r>
      <w:r w:rsidRPr="00A22E59">
        <w:tab/>
        <w:t>a description of the devices used by the operator in conducting the activities; and</w:t>
      </w:r>
    </w:p>
    <w:p w14:paraId="4101DAE9" w14:textId="77777777" w:rsidR="00A31BD6" w:rsidRPr="00A22E59" w:rsidRDefault="00A31BD6" w:rsidP="00554CE3">
      <w:pPr>
        <w:pStyle w:val="paragraphsub"/>
      </w:pPr>
      <w:r w:rsidRPr="00A22E59">
        <w:tab/>
        <w:t>(ii)</w:t>
      </w:r>
      <w:r w:rsidRPr="00A22E59">
        <w:tab/>
        <w:t>for each device—each purpose mentioned in Part</w:t>
      </w:r>
      <w:r>
        <w:t> </w:t>
      </w:r>
      <w:r w:rsidRPr="00A22E59">
        <w:t>61 that the device may be used for; and</w:t>
      </w:r>
    </w:p>
    <w:p w14:paraId="7F37F61B" w14:textId="77777777" w:rsidR="00A31BD6" w:rsidRPr="00A22E59" w:rsidRDefault="00A31BD6" w:rsidP="00554CE3">
      <w:pPr>
        <w:pStyle w:val="paragraphsub"/>
      </w:pPr>
      <w:r w:rsidRPr="00A22E59">
        <w:tab/>
        <w:t>(iii)</w:t>
      </w:r>
      <w:r w:rsidRPr="00A22E59">
        <w:tab/>
        <w:t>for flight simulators and flight training devices—a description of the procedures by which the operator ensures the qualification of the simulators and devices under Part</w:t>
      </w:r>
      <w:r>
        <w:t> </w:t>
      </w:r>
      <w:r w:rsidRPr="00A22E59">
        <w:t>60; and</w:t>
      </w:r>
    </w:p>
    <w:p w14:paraId="20E9655E" w14:textId="77777777" w:rsidR="00A31BD6" w:rsidRPr="00A22E59" w:rsidRDefault="00A31BD6" w:rsidP="00554CE3">
      <w:pPr>
        <w:pStyle w:val="paragraphsub"/>
      </w:pPr>
      <w:r w:rsidRPr="00A22E59">
        <w:tab/>
        <w:t>(iv)</w:t>
      </w:r>
      <w:r w:rsidRPr="00A22E59">
        <w:tab/>
        <w:t>for synthetic trainers—a description of the procedures by which the operator ensures the approval of the trainers under Civil Aviation Order</w:t>
      </w:r>
      <w:r>
        <w:t> </w:t>
      </w:r>
      <w:r w:rsidRPr="00A22E59">
        <w:t>45.0; and</w:t>
      </w:r>
    </w:p>
    <w:p w14:paraId="34E28EDB" w14:textId="77777777" w:rsidR="00A31BD6" w:rsidRPr="00A22E59" w:rsidRDefault="00A31BD6" w:rsidP="00554CE3">
      <w:pPr>
        <w:pStyle w:val="paragraphsub"/>
      </w:pPr>
      <w:r w:rsidRPr="00A22E59">
        <w:tab/>
        <w:t>(v)</w:t>
      </w:r>
      <w:r w:rsidRPr="00A22E59">
        <w:tab/>
        <w:t>for any other device—a description of the procedures by which the operator ensures that the device:</w:t>
      </w:r>
    </w:p>
    <w:p w14:paraId="728F3AE0" w14:textId="77777777" w:rsidR="00A31BD6" w:rsidRPr="00A22E59" w:rsidRDefault="00A31BD6" w:rsidP="00554CE3">
      <w:pPr>
        <w:pStyle w:val="paragraphsub-sub"/>
      </w:pPr>
      <w:r w:rsidRPr="00A22E59">
        <w:tab/>
        <w:t>(A)</w:t>
      </w:r>
      <w:r w:rsidRPr="00A22E59">
        <w:tab/>
        <w:t>meets the qualification standards prescribed by a legislative instrument under regulation</w:t>
      </w:r>
      <w:r>
        <w:t> </w:t>
      </w:r>
      <w:r w:rsidRPr="00A22E59">
        <w:t>61.045; or</w:t>
      </w:r>
    </w:p>
    <w:p w14:paraId="7BD2A2F9" w14:textId="77777777" w:rsidR="00A31BD6" w:rsidRPr="00A22E59" w:rsidRDefault="00A31BD6" w:rsidP="00554CE3">
      <w:pPr>
        <w:pStyle w:val="paragraphsub-sub"/>
      </w:pPr>
      <w:r w:rsidRPr="00A22E59">
        <w:tab/>
        <w:t>(B)</w:t>
      </w:r>
      <w:r w:rsidRPr="00A22E59">
        <w:tab/>
        <w:t>is qualified (however described) by the national aviation authority of a recognised foreign State (within the meaning of regulation</w:t>
      </w:r>
      <w:r>
        <w:t> </w:t>
      </w:r>
      <w:r w:rsidRPr="00A22E59">
        <w:t>61.010);</w:t>
      </w:r>
    </w:p>
    <w:p w14:paraId="5AC3378C" w14:textId="77777777" w:rsidR="00A31BD6" w:rsidRPr="00A22E59" w:rsidRDefault="00A31BD6" w:rsidP="00554CE3">
      <w:pPr>
        <w:pStyle w:val="paragraph"/>
      </w:pPr>
      <w:r w:rsidRPr="00A22E59">
        <w:tab/>
        <w:t>(o)</w:t>
      </w:r>
      <w:r w:rsidRPr="00A22E59">
        <w:tab/>
        <w:t>a description of the way the operator manages the risk of fatigue in its personnel, including the operator’s fatigue risk management system manual (if any);</w:t>
      </w:r>
    </w:p>
    <w:p w14:paraId="0E36D0E7" w14:textId="77777777" w:rsidR="00A31BD6" w:rsidRPr="00A22E59" w:rsidRDefault="00A31BD6" w:rsidP="00554CE3">
      <w:pPr>
        <w:pStyle w:val="paragraph"/>
      </w:pPr>
      <w:r w:rsidRPr="00A22E59">
        <w:tab/>
        <w:t>(p)</w:t>
      </w:r>
      <w:r w:rsidRPr="00A22E59">
        <w:tab/>
        <w:t>the facilities used by the operator for the activities;</w:t>
      </w:r>
    </w:p>
    <w:p w14:paraId="67F8D5A1" w14:textId="77777777" w:rsidR="00A31BD6" w:rsidRPr="00A22E59" w:rsidRDefault="00A31BD6" w:rsidP="00554CE3">
      <w:pPr>
        <w:pStyle w:val="paragraph"/>
      </w:pPr>
      <w:r w:rsidRPr="00A22E59">
        <w:tab/>
        <w:t>(q)</w:t>
      </w:r>
      <w:r w:rsidRPr="00A22E59">
        <w:tab/>
        <w:t>a description of any operations, other than authorised Part</w:t>
      </w:r>
      <w:r>
        <w:t> </w:t>
      </w:r>
      <w:r w:rsidRPr="00A22E59">
        <w:t>142 activities, conducted, or proposed to be conducted, by the operator;</w:t>
      </w:r>
    </w:p>
    <w:p w14:paraId="502865AB" w14:textId="77777777" w:rsidR="00A31BD6" w:rsidRPr="00A22E59" w:rsidRDefault="00A31BD6" w:rsidP="00554CE3">
      <w:pPr>
        <w:pStyle w:val="paragraph"/>
        <w:rPr>
          <w:color w:val="000000"/>
        </w:rPr>
      </w:pPr>
      <w:r w:rsidRPr="00A22E59">
        <w:rPr>
          <w:color w:val="000000"/>
        </w:rPr>
        <w:tab/>
        <w:t>(r)</w:t>
      </w:r>
      <w:r w:rsidRPr="00A22E59">
        <w:rPr>
          <w:color w:val="000000"/>
        </w:rPr>
        <w:tab/>
        <w:t xml:space="preserve">a description of any </w:t>
      </w:r>
      <w:r w:rsidRPr="00A22E59">
        <w:t>aeronautical or aviation</w:t>
      </w:r>
      <w:r>
        <w:noBreakHyphen/>
      </w:r>
      <w:r w:rsidRPr="00A22E59">
        <w:t xml:space="preserve">related services </w:t>
      </w:r>
      <w:r w:rsidRPr="00A22E59">
        <w:rPr>
          <w:color w:val="000000"/>
        </w:rPr>
        <w:t>provided, or to be provided, by third parties to the operator;</w:t>
      </w:r>
    </w:p>
    <w:p w14:paraId="38D12557" w14:textId="77777777" w:rsidR="00A31BD6" w:rsidRPr="00A22E59" w:rsidRDefault="00A31BD6" w:rsidP="00554CE3">
      <w:pPr>
        <w:pStyle w:val="paragraph"/>
      </w:pPr>
      <w:r w:rsidRPr="00A22E59">
        <w:tab/>
        <w:t>(s)</w:t>
      </w:r>
      <w:r w:rsidRPr="00A22E59">
        <w:tab/>
        <w:t>the following manuals:</w:t>
      </w:r>
    </w:p>
    <w:p w14:paraId="4A925ABD" w14:textId="77777777" w:rsidR="00A31BD6" w:rsidRPr="00A22E59" w:rsidRDefault="00A31BD6" w:rsidP="00554CE3">
      <w:pPr>
        <w:pStyle w:val="paragraphsub"/>
      </w:pPr>
      <w:r w:rsidRPr="00A22E59">
        <w:tab/>
        <w:t>(i)</w:t>
      </w:r>
      <w:r w:rsidRPr="00A22E59">
        <w:tab/>
        <w:t>an operations manual;</w:t>
      </w:r>
    </w:p>
    <w:p w14:paraId="6BAFE038" w14:textId="77777777" w:rsidR="00A31BD6" w:rsidRPr="00A22E59" w:rsidRDefault="00A31BD6" w:rsidP="00554CE3">
      <w:pPr>
        <w:pStyle w:val="paragraphsub"/>
      </w:pPr>
      <w:r w:rsidRPr="00A22E59">
        <w:tab/>
        <w:t>(ii)</w:t>
      </w:r>
      <w:r w:rsidRPr="00A22E59">
        <w:tab/>
        <w:t>a dangerous goods manual (if any);</w:t>
      </w:r>
    </w:p>
    <w:p w14:paraId="5539C332" w14:textId="77777777" w:rsidR="00A31BD6" w:rsidRPr="00A22E59" w:rsidRDefault="00A31BD6" w:rsidP="00554CE3">
      <w:pPr>
        <w:pStyle w:val="paragraphsub"/>
      </w:pPr>
      <w:r w:rsidRPr="00A22E59">
        <w:tab/>
        <w:t>(iii)</w:t>
      </w:r>
      <w:r w:rsidRPr="00A22E59">
        <w:tab/>
        <w:t>a training management system manual that describes the operator’s training management system;</w:t>
      </w:r>
    </w:p>
    <w:p w14:paraId="240242F0" w14:textId="77777777" w:rsidR="00A31BD6" w:rsidRPr="00A22E59" w:rsidRDefault="00A31BD6" w:rsidP="00554CE3">
      <w:pPr>
        <w:pStyle w:val="paragraphsub"/>
      </w:pPr>
      <w:r w:rsidRPr="00A22E59">
        <w:tab/>
        <w:t>(iv)</w:t>
      </w:r>
      <w:r w:rsidRPr="00A22E59">
        <w:tab/>
        <w:t>if the operator conducts the activities only in aircraft, or in aircraft and flight simulation training devices—a safety management system manual that describes the operator’s safety management system;</w:t>
      </w:r>
    </w:p>
    <w:p w14:paraId="05CEA8A3" w14:textId="77777777" w:rsidR="00A31BD6" w:rsidRPr="00A22E59" w:rsidRDefault="00A31BD6" w:rsidP="00554CE3">
      <w:pPr>
        <w:pStyle w:val="paragraphsub"/>
      </w:pPr>
      <w:r w:rsidRPr="00A22E59">
        <w:tab/>
        <w:t>(v)</w:t>
      </w:r>
      <w:r w:rsidRPr="00A22E59">
        <w:tab/>
        <w:t>if the operator conducts the activities only in flight simulation training devices—a quality assurance management system manual that describes the operator’s quality assurance management system;</w:t>
      </w:r>
    </w:p>
    <w:p w14:paraId="64283893" w14:textId="77777777" w:rsidR="00A31BD6" w:rsidRPr="00A22E59" w:rsidRDefault="00A31BD6" w:rsidP="00554CE3">
      <w:pPr>
        <w:pStyle w:val="paragraphsub"/>
      </w:pPr>
      <w:r w:rsidRPr="00A22E59">
        <w:tab/>
        <w:t>(vi)</w:t>
      </w:r>
      <w:r w:rsidRPr="00A22E59">
        <w:tab/>
        <w:t>an internal training and checking system manual that describes the operator’s internal training and checking system;</w:t>
      </w:r>
    </w:p>
    <w:p w14:paraId="760F448D" w14:textId="77777777" w:rsidR="00A31BD6" w:rsidRPr="00A22E59" w:rsidRDefault="00A31BD6" w:rsidP="00554CE3">
      <w:pPr>
        <w:pStyle w:val="paragraph"/>
      </w:pPr>
      <w:r w:rsidRPr="00A22E59">
        <w:tab/>
        <w:t>(t)</w:t>
      </w:r>
      <w:r w:rsidRPr="00A22E59">
        <w:tab/>
        <w:t>a description of the operator’s process for making changes including:</w:t>
      </w:r>
    </w:p>
    <w:p w14:paraId="42C5DDAB" w14:textId="77777777" w:rsidR="00A31BD6" w:rsidRPr="00A22E59" w:rsidRDefault="00A31BD6" w:rsidP="00554CE3">
      <w:pPr>
        <w:pStyle w:val="paragraphsub"/>
      </w:pPr>
      <w:r w:rsidRPr="00A22E59">
        <w:tab/>
        <w:t>(i)</w:t>
      </w:r>
      <w:r w:rsidRPr="00A22E59">
        <w:tab/>
        <w:t>identifying changes that are significant changes; and</w:t>
      </w:r>
    </w:p>
    <w:p w14:paraId="3BD5BA1F" w14:textId="77777777" w:rsidR="00A31BD6" w:rsidRPr="00A22E59" w:rsidRDefault="00A31BD6" w:rsidP="00554CE3">
      <w:pPr>
        <w:pStyle w:val="paragraphsub"/>
      </w:pPr>
      <w:r w:rsidRPr="00A22E59">
        <w:tab/>
        <w:t>(ii)</w:t>
      </w:r>
      <w:r w:rsidRPr="00A22E59">
        <w:tab/>
        <w:t>identifying changes that are not significant changes; and</w:t>
      </w:r>
    </w:p>
    <w:p w14:paraId="1151F84D" w14:textId="77777777" w:rsidR="00A31BD6" w:rsidRPr="00A22E59" w:rsidRDefault="00A31BD6" w:rsidP="00554CE3">
      <w:pPr>
        <w:pStyle w:val="paragraphsub"/>
      </w:pPr>
      <w:r w:rsidRPr="00A22E59">
        <w:tab/>
        <w:t>(iii)</w:t>
      </w:r>
      <w:r w:rsidRPr="00A22E59">
        <w:tab/>
        <w:t>telling CASA of the changes;</w:t>
      </w:r>
    </w:p>
    <w:p w14:paraId="10AF6EED" w14:textId="77777777" w:rsidR="00A31BD6" w:rsidRPr="00A22E59" w:rsidRDefault="00A31BD6" w:rsidP="00554CE3">
      <w:pPr>
        <w:pStyle w:val="paragraph"/>
      </w:pPr>
      <w:r w:rsidRPr="00A22E59">
        <w:tab/>
        <w:t>(u)</w:t>
      </w:r>
      <w:r w:rsidRPr="00A22E59">
        <w:tab/>
        <w:t>a description of any other matter required to be approved by CASA under these Regulations in relation to Part</w:t>
      </w:r>
      <w:r>
        <w:t> </w:t>
      </w:r>
      <w:r w:rsidRPr="00A22E59">
        <w:t>142 activities;</w:t>
      </w:r>
    </w:p>
    <w:p w14:paraId="353F427B" w14:textId="77777777" w:rsidR="00A31BD6" w:rsidRPr="00A22E59" w:rsidRDefault="00A31BD6" w:rsidP="00554CE3">
      <w:pPr>
        <w:pStyle w:val="paragraph"/>
      </w:pPr>
      <w:r w:rsidRPr="00A22E59">
        <w:tab/>
        <w:t>(v)</w:t>
      </w:r>
      <w:r w:rsidRPr="00A22E59">
        <w:tab/>
        <w:t>a matter prescribed by a legislative instrument under regulation</w:t>
      </w:r>
      <w:r>
        <w:t> </w:t>
      </w:r>
      <w:r w:rsidRPr="00A22E59">
        <w:t>142.045 for this paragraph.</w:t>
      </w:r>
    </w:p>
    <w:p w14:paraId="56E62DFE" w14:textId="77777777" w:rsidR="00A31BD6" w:rsidRPr="00A22E59" w:rsidRDefault="00A31BD6" w:rsidP="00554CE3">
      <w:pPr>
        <w:pStyle w:val="subsection"/>
      </w:pPr>
      <w:r w:rsidRPr="00A22E59">
        <w:tab/>
        <w:t>(2)</w:t>
      </w:r>
      <w:r w:rsidRPr="00A22E59">
        <w:tab/>
        <w:t xml:space="preserve">A manual mentioned in </w:t>
      </w:r>
      <w:r>
        <w:t>paragraph (</w:t>
      </w:r>
      <w:r w:rsidRPr="00A22E59">
        <w:t xml:space="preserve">o) or any of </w:t>
      </w:r>
      <w:r>
        <w:t>subparagraphs (</w:t>
      </w:r>
      <w:r w:rsidRPr="00A22E59">
        <w:t>1) (s) (ii) to (vi) may be included as part of the operator’s operations manual.</w:t>
      </w:r>
    </w:p>
    <w:p w14:paraId="577F43C9" w14:textId="77777777" w:rsidR="00A31BD6" w:rsidRPr="00A22E59" w:rsidRDefault="00A31BD6" w:rsidP="00554CE3">
      <w:pPr>
        <w:pStyle w:val="subsection"/>
      </w:pPr>
      <w:r w:rsidRPr="00A22E59">
        <w:tab/>
        <w:t>(3)</w:t>
      </w:r>
      <w:r w:rsidRPr="00A22E59">
        <w:tab/>
        <w:t xml:space="preserve">An exposition for a </w:t>
      </w:r>
      <w:r w:rsidRPr="00E6276B">
        <w:t xml:space="preserve">Part 142 </w:t>
      </w:r>
      <w:r w:rsidRPr="00A22E59">
        <w:t>operator may include a list of material required for the operator’s reference library.</w:t>
      </w:r>
    </w:p>
    <w:p w14:paraId="4858600B" w14:textId="77777777" w:rsidR="00A31BD6" w:rsidRPr="00A22E59" w:rsidRDefault="00A31BD6" w:rsidP="00554CE3">
      <w:pPr>
        <w:pStyle w:val="ActHead5"/>
      </w:pPr>
      <w:bookmarkStart w:id="1242" w:name="_Toc381626216"/>
      <w:r w:rsidRPr="00A22E59">
        <w:rPr>
          <w:rStyle w:val="CharSectno"/>
        </w:rPr>
        <w:t>142.345</w:t>
      </w:r>
      <w:r w:rsidRPr="00A22E59">
        <w:t xml:space="preserve">  Part</w:t>
      </w:r>
      <w:r>
        <w:t> </w:t>
      </w:r>
      <w:r w:rsidRPr="00A22E59">
        <w:t>142 operators—compliance with exposition by operator</w:t>
      </w:r>
      <w:bookmarkEnd w:id="1242"/>
    </w:p>
    <w:p w14:paraId="016960AA" w14:textId="77777777" w:rsidR="00A31BD6" w:rsidRPr="00E6276B" w:rsidRDefault="00A31BD6" w:rsidP="00554CE3">
      <w:pPr>
        <w:pStyle w:val="subsection"/>
      </w:pPr>
      <w:r w:rsidRPr="00A22E59">
        <w:tab/>
        <w:t>(1)</w:t>
      </w:r>
      <w:r w:rsidRPr="00A22E59">
        <w:tab/>
        <w:t xml:space="preserve">A </w:t>
      </w:r>
      <w:r w:rsidRPr="00E6276B">
        <w:t xml:space="preserve">Part 142 </w:t>
      </w:r>
      <w:r w:rsidRPr="00A22E59">
        <w:t>operator commits an offence if the operator contravenes a provision of its exposition.</w:t>
      </w:r>
    </w:p>
    <w:p w14:paraId="42AE04FE" w14:textId="77777777" w:rsidR="00A31BD6" w:rsidRPr="00A22E59" w:rsidRDefault="00A31BD6" w:rsidP="00554CE3">
      <w:pPr>
        <w:pStyle w:val="Penalty"/>
      </w:pPr>
      <w:r w:rsidRPr="00A22E59">
        <w:t>Penalty:</w:t>
      </w:r>
      <w:r w:rsidRPr="00A22E59">
        <w:tab/>
        <w:t>50 penalty units.</w:t>
      </w:r>
    </w:p>
    <w:p w14:paraId="290256B3" w14:textId="77777777" w:rsidR="00A31BD6" w:rsidRPr="00A22E59" w:rsidRDefault="00A31BD6" w:rsidP="00554CE3">
      <w:pPr>
        <w:pStyle w:val="subsection"/>
      </w:pPr>
      <w:r w:rsidRPr="00A22E59">
        <w:tab/>
        <w:t>(2)</w:t>
      </w:r>
      <w:r w:rsidRPr="00A22E59">
        <w:tab/>
        <w:t>An offence against this regulation is an offence of strict liability.</w:t>
      </w:r>
    </w:p>
    <w:p w14:paraId="59C4C879" w14:textId="77777777" w:rsidR="00A31BD6" w:rsidRPr="00A22E59" w:rsidRDefault="00A31BD6" w:rsidP="00554CE3">
      <w:pPr>
        <w:pStyle w:val="ActHead5"/>
      </w:pPr>
      <w:bookmarkStart w:id="1243" w:name="_Toc381626217"/>
      <w:r w:rsidRPr="00A22E59">
        <w:rPr>
          <w:rStyle w:val="CharSectno"/>
        </w:rPr>
        <w:t>142.350</w:t>
      </w:r>
      <w:r w:rsidRPr="00A22E59">
        <w:t xml:space="preserve">  Part</w:t>
      </w:r>
      <w:r>
        <w:t> </w:t>
      </w:r>
      <w:r w:rsidRPr="00A22E59">
        <w:t>142 operators—providing personnel with exposition</w:t>
      </w:r>
      <w:bookmarkEnd w:id="1243"/>
    </w:p>
    <w:p w14:paraId="6D4BB3AE" w14:textId="77777777" w:rsidR="00A31BD6" w:rsidRPr="00A22E59" w:rsidRDefault="00A31BD6" w:rsidP="00554CE3">
      <w:pPr>
        <w:pStyle w:val="subsection"/>
      </w:pPr>
      <w:r w:rsidRPr="00A22E59">
        <w:tab/>
        <w:t>(1)</w:t>
      </w:r>
      <w:r w:rsidRPr="00A22E59">
        <w:tab/>
        <w:t xml:space="preserve">A </w:t>
      </w:r>
      <w:r w:rsidRPr="00E6276B">
        <w:t xml:space="preserve">Part 142 </w:t>
      </w:r>
      <w:r w:rsidRPr="00A22E59">
        <w:t>operator commits an offence if:</w:t>
      </w:r>
    </w:p>
    <w:p w14:paraId="0C38FF5E" w14:textId="77777777" w:rsidR="00A31BD6" w:rsidRPr="00A22E59" w:rsidRDefault="00A31BD6" w:rsidP="00554CE3">
      <w:pPr>
        <w:pStyle w:val="paragraph"/>
      </w:pPr>
      <w:r w:rsidRPr="00A22E59">
        <w:tab/>
        <w:t>(a)</w:t>
      </w:r>
      <w:r w:rsidRPr="00A22E59">
        <w:tab/>
        <w:t>the operator’s exposition relates to the duties of any of the operator’s personnel; and</w:t>
      </w:r>
    </w:p>
    <w:p w14:paraId="01A974DF" w14:textId="77777777" w:rsidR="00A31BD6" w:rsidRPr="00A22E59" w:rsidRDefault="00A31BD6" w:rsidP="00554CE3">
      <w:pPr>
        <w:pStyle w:val="paragraph"/>
      </w:pPr>
      <w:r w:rsidRPr="00A22E59">
        <w:tab/>
        <w:t>(b)</w:t>
      </w:r>
      <w:r w:rsidRPr="00A22E59">
        <w:tab/>
        <w:t>the operator does not make the part of the exposition that relates to the duties available to the person before the person begins carrying out the duties.</w:t>
      </w:r>
    </w:p>
    <w:p w14:paraId="5CF53992" w14:textId="77777777" w:rsidR="00A31BD6" w:rsidRPr="00A22E59" w:rsidRDefault="00A31BD6" w:rsidP="00554CE3">
      <w:pPr>
        <w:pStyle w:val="Penalty"/>
      </w:pPr>
      <w:r w:rsidRPr="00A22E59">
        <w:t>Penalty:</w:t>
      </w:r>
      <w:r w:rsidRPr="00A22E59">
        <w:tab/>
        <w:t>50 penalty units.</w:t>
      </w:r>
    </w:p>
    <w:p w14:paraId="46AE7679" w14:textId="77777777" w:rsidR="00A31BD6" w:rsidRPr="00A22E59" w:rsidRDefault="00A31BD6" w:rsidP="00554CE3">
      <w:pPr>
        <w:pStyle w:val="subsection"/>
      </w:pPr>
      <w:r w:rsidRPr="00A22E59">
        <w:tab/>
        <w:t>(2)</w:t>
      </w:r>
      <w:r w:rsidRPr="00A22E59">
        <w:tab/>
        <w:t>An offence against this regulation is an offence of strict liability.</w:t>
      </w:r>
    </w:p>
    <w:p w14:paraId="2E03DC7F" w14:textId="77777777" w:rsidR="00A31BD6" w:rsidRPr="00A22E59" w:rsidRDefault="00A31BD6" w:rsidP="00554CE3">
      <w:pPr>
        <w:pStyle w:val="ActHead3"/>
      </w:pPr>
      <w:bookmarkStart w:id="1244" w:name="_Toc381626218"/>
      <w:r w:rsidRPr="00A22E59">
        <w:rPr>
          <w:rStyle w:val="CharDivNo"/>
        </w:rPr>
        <w:t>Subpart 142.L</w:t>
      </w:r>
      <w:r w:rsidRPr="00A22E59">
        <w:t>—</w:t>
      </w:r>
      <w:r w:rsidRPr="00A22E59">
        <w:rPr>
          <w:rStyle w:val="CharDivText"/>
        </w:rPr>
        <w:t>Part 142 operators—logs and records</w:t>
      </w:r>
      <w:bookmarkEnd w:id="1244"/>
    </w:p>
    <w:p w14:paraId="652EB420" w14:textId="77777777" w:rsidR="00A31BD6" w:rsidRPr="00A22E59" w:rsidRDefault="00A31BD6" w:rsidP="00554CE3">
      <w:pPr>
        <w:pStyle w:val="ActHead5"/>
      </w:pPr>
      <w:bookmarkStart w:id="1245" w:name="_Toc381626219"/>
      <w:r w:rsidRPr="00A22E59">
        <w:rPr>
          <w:rStyle w:val="CharSectno"/>
        </w:rPr>
        <w:t>142.355</w:t>
      </w:r>
      <w:r w:rsidRPr="00A22E59">
        <w:t xml:space="preserve">  Part</w:t>
      </w:r>
      <w:r>
        <w:t> </w:t>
      </w:r>
      <w:r w:rsidRPr="00A22E59">
        <w:t>142 operators—making and keeping records</w:t>
      </w:r>
      <w:bookmarkEnd w:id="1245"/>
    </w:p>
    <w:p w14:paraId="4BC10E1C" w14:textId="77777777" w:rsidR="00A31BD6" w:rsidRPr="00A22E59" w:rsidRDefault="00A31BD6" w:rsidP="00554CE3">
      <w:pPr>
        <w:pStyle w:val="subsection"/>
      </w:pPr>
      <w:r w:rsidRPr="00A22E59">
        <w:tab/>
        <w:t>(1)</w:t>
      </w:r>
      <w:r w:rsidRPr="00A22E59">
        <w:tab/>
        <w:t>A Part</w:t>
      </w:r>
      <w:r>
        <w:t> </w:t>
      </w:r>
      <w:r w:rsidRPr="00A22E59">
        <w:t>142 operator commits an offence if:</w:t>
      </w:r>
    </w:p>
    <w:p w14:paraId="484723E2" w14:textId="77777777" w:rsidR="00A31BD6" w:rsidRPr="00A22E59" w:rsidRDefault="00A31BD6" w:rsidP="00554CE3">
      <w:pPr>
        <w:pStyle w:val="paragraph"/>
      </w:pPr>
      <w:r w:rsidRPr="00A22E59">
        <w:tab/>
        <w:t>(a)</w:t>
      </w:r>
      <w:r w:rsidRPr="00A22E59">
        <w:tab/>
        <w:t>a person participates in an authorised Part</w:t>
      </w:r>
      <w:r>
        <w:t> </w:t>
      </w:r>
      <w:r w:rsidRPr="00A22E59">
        <w:t>142 activity conducted by the operator; and</w:t>
      </w:r>
    </w:p>
    <w:p w14:paraId="6C387B87" w14:textId="77777777" w:rsidR="00A31BD6" w:rsidRPr="00A22E59" w:rsidRDefault="00A31BD6" w:rsidP="00554CE3">
      <w:pPr>
        <w:pStyle w:val="paragraph"/>
      </w:pPr>
      <w:r w:rsidRPr="00A22E59">
        <w:tab/>
        <w:t>(b)</w:t>
      </w:r>
      <w:r w:rsidRPr="00A22E59">
        <w:tab/>
        <w:t>a record of the person’s participation, including a description and assessment of the person’s performance, is not made within 21 days after the activity is conducted.</w:t>
      </w:r>
    </w:p>
    <w:p w14:paraId="4DE7CF7F" w14:textId="77777777" w:rsidR="00A31BD6" w:rsidRPr="00A22E59" w:rsidRDefault="00A31BD6" w:rsidP="00554CE3">
      <w:pPr>
        <w:pStyle w:val="Penalty"/>
        <w:keepLines/>
        <w:rPr>
          <w:color w:val="000000"/>
        </w:rPr>
      </w:pPr>
      <w:r w:rsidRPr="00A22E59">
        <w:t>Penalty:</w:t>
      </w:r>
      <w:r w:rsidRPr="00A22E59">
        <w:tab/>
        <w:t>50</w:t>
      </w:r>
      <w:r w:rsidRPr="00A22E59">
        <w:rPr>
          <w:color w:val="000000"/>
        </w:rPr>
        <w:t xml:space="preserve"> penalty units.</w:t>
      </w:r>
    </w:p>
    <w:p w14:paraId="511012BA" w14:textId="77777777" w:rsidR="00A31BD6" w:rsidRPr="00A22E59" w:rsidRDefault="00A31BD6" w:rsidP="00554CE3">
      <w:pPr>
        <w:pStyle w:val="subsection"/>
      </w:pPr>
      <w:r w:rsidRPr="00A22E59">
        <w:tab/>
        <w:t>(2)</w:t>
      </w:r>
      <w:r w:rsidRPr="00A22E59">
        <w:tab/>
        <w:t>A Part</w:t>
      </w:r>
      <w:r>
        <w:t> </w:t>
      </w:r>
      <w:r w:rsidRPr="00A22E59">
        <w:t>142 operator commits an offence if the operator does not retain a record made under subregulation (1) for at least 7 years after the record is made.</w:t>
      </w:r>
    </w:p>
    <w:p w14:paraId="70AB505F" w14:textId="77777777" w:rsidR="00A31BD6" w:rsidRPr="00A22E59" w:rsidRDefault="00A31BD6" w:rsidP="00554CE3">
      <w:pPr>
        <w:pStyle w:val="Penalty"/>
        <w:keepLines/>
        <w:rPr>
          <w:color w:val="000000"/>
        </w:rPr>
      </w:pPr>
      <w:r w:rsidRPr="00A22E59">
        <w:t>Penalty:</w:t>
      </w:r>
      <w:r w:rsidRPr="00A22E59">
        <w:tab/>
        <w:t>50</w:t>
      </w:r>
      <w:r w:rsidRPr="00A22E59">
        <w:rPr>
          <w:color w:val="000000"/>
        </w:rPr>
        <w:t xml:space="preserve"> penalty units.</w:t>
      </w:r>
    </w:p>
    <w:p w14:paraId="77372E71" w14:textId="77777777" w:rsidR="00A31BD6" w:rsidRPr="00A22E59" w:rsidRDefault="00A31BD6" w:rsidP="00554CE3">
      <w:pPr>
        <w:pStyle w:val="subsection"/>
      </w:pPr>
      <w:r w:rsidRPr="00A22E59">
        <w:tab/>
        <w:t>(3)</w:t>
      </w:r>
      <w:r w:rsidRPr="00A22E59">
        <w:tab/>
        <w:t>An offence against this regulation is an offence of strict liability.</w:t>
      </w:r>
    </w:p>
    <w:p w14:paraId="1AFD8E7A" w14:textId="77777777" w:rsidR="00A31BD6" w:rsidRPr="00A22E59" w:rsidRDefault="00A31BD6" w:rsidP="00554CE3">
      <w:pPr>
        <w:pStyle w:val="ActHead5"/>
      </w:pPr>
      <w:bookmarkStart w:id="1246" w:name="_Toc381626220"/>
      <w:r w:rsidRPr="00A22E59">
        <w:rPr>
          <w:rStyle w:val="CharSectno"/>
        </w:rPr>
        <w:t>142.360</w:t>
      </w:r>
      <w:r w:rsidRPr="00A22E59">
        <w:t xml:space="preserve">  Part</w:t>
      </w:r>
      <w:r>
        <w:t> </w:t>
      </w:r>
      <w:r w:rsidRPr="00A22E59">
        <w:t>142 operators—availability of records</w:t>
      </w:r>
      <w:bookmarkEnd w:id="1246"/>
    </w:p>
    <w:p w14:paraId="0C4FA7AE" w14:textId="77777777" w:rsidR="00A31BD6" w:rsidRPr="00A22E59" w:rsidRDefault="00A31BD6" w:rsidP="00554CE3">
      <w:pPr>
        <w:pStyle w:val="subsection"/>
      </w:pPr>
      <w:r w:rsidRPr="00A22E59">
        <w:tab/>
        <w:t>(1)</w:t>
      </w:r>
      <w:r w:rsidRPr="00A22E59">
        <w:tab/>
        <w:t>A Part</w:t>
      </w:r>
      <w:r>
        <w:t> </w:t>
      </w:r>
      <w:r w:rsidRPr="00A22E59">
        <w:t>142 operator commits an offence if the operator does not make a record made under regulation</w:t>
      </w:r>
      <w:r>
        <w:t> </w:t>
      </w:r>
      <w:r w:rsidRPr="00A22E59">
        <w:t>142.355 available, on request, to the person to whom the record relates.</w:t>
      </w:r>
    </w:p>
    <w:p w14:paraId="66E06B04" w14:textId="77777777" w:rsidR="00A31BD6" w:rsidRPr="00A22E59" w:rsidRDefault="00A31BD6" w:rsidP="00554CE3">
      <w:pPr>
        <w:pStyle w:val="Penalty"/>
        <w:rPr>
          <w:color w:val="000000"/>
        </w:rPr>
      </w:pPr>
      <w:r w:rsidRPr="00A22E59">
        <w:t>Penalty:</w:t>
      </w:r>
      <w:r w:rsidRPr="00A22E59">
        <w:tab/>
        <w:t>50</w:t>
      </w:r>
      <w:r w:rsidRPr="00A22E59">
        <w:rPr>
          <w:color w:val="000000"/>
        </w:rPr>
        <w:t xml:space="preserve"> penalty units.</w:t>
      </w:r>
    </w:p>
    <w:p w14:paraId="4A766A1E" w14:textId="77777777" w:rsidR="00A31BD6" w:rsidRPr="00A22E59" w:rsidRDefault="00A31BD6" w:rsidP="00554CE3">
      <w:pPr>
        <w:pStyle w:val="subsection"/>
      </w:pPr>
      <w:r w:rsidRPr="00A22E59">
        <w:tab/>
        <w:t>(2)</w:t>
      </w:r>
      <w:r w:rsidRPr="00A22E59">
        <w:tab/>
        <w:t>A Part</w:t>
      </w:r>
      <w:r>
        <w:t> </w:t>
      </w:r>
      <w:r w:rsidRPr="00A22E59">
        <w:t>142 operator commits an offence if:</w:t>
      </w:r>
    </w:p>
    <w:p w14:paraId="3BD1EFCB" w14:textId="77777777" w:rsidR="00A31BD6" w:rsidRPr="00A22E59" w:rsidRDefault="00A31BD6" w:rsidP="00554CE3">
      <w:pPr>
        <w:pStyle w:val="paragraph"/>
      </w:pPr>
      <w:r w:rsidRPr="00A22E59">
        <w:tab/>
        <w:t>(a)</w:t>
      </w:r>
      <w:r w:rsidRPr="00A22E59">
        <w:tab/>
        <w:t>a record is made under regulation</w:t>
      </w:r>
      <w:r>
        <w:t> </w:t>
      </w:r>
      <w:r w:rsidRPr="00A22E59">
        <w:t>142.355; and</w:t>
      </w:r>
    </w:p>
    <w:p w14:paraId="7FE911FD" w14:textId="77777777" w:rsidR="00A31BD6" w:rsidRPr="00A22E59" w:rsidRDefault="00A31BD6" w:rsidP="00554CE3">
      <w:pPr>
        <w:pStyle w:val="paragraph"/>
      </w:pPr>
      <w:r w:rsidRPr="00A22E59">
        <w:tab/>
        <w:t>(b)</w:t>
      </w:r>
      <w:r w:rsidRPr="00A22E59">
        <w:tab/>
        <w:t>the operator receives a request from another Part</w:t>
      </w:r>
      <w:r>
        <w:t> </w:t>
      </w:r>
      <w:r w:rsidRPr="00A22E59">
        <w:t>142 operator for a copy of the record; and</w:t>
      </w:r>
    </w:p>
    <w:p w14:paraId="2B640F8C" w14:textId="77777777" w:rsidR="00A31BD6" w:rsidRPr="00A22E59" w:rsidRDefault="00A31BD6" w:rsidP="00554CE3">
      <w:pPr>
        <w:pStyle w:val="paragraph"/>
      </w:pPr>
      <w:r w:rsidRPr="00A22E59">
        <w:tab/>
        <w:t>(c)</w:t>
      </w:r>
      <w:r w:rsidRPr="00A22E59">
        <w:tab/>
        <w:t>the operator holds a written authority from the person to whom the record relates to provide a copy of the person’s records to another Part</w:t>
      </w:r>
      <w:r>
        <w:t> </w:t>
      </w:r>
      <w:r w:rsidRPr="00A22E59">
        <w:t>142 operator if requested; and</w:t>
      </w:r>
    </w:p>
    <w:p w14:paraId="38B53245" w14:textId="77777777" w:rsidR="00A31BD6" w:rsidRPr="00A22E59" w:rsidRDefault="00A31BD6" w:rsidP="00554CE3">
      <w:pPr>
        <w:pStyle w:val="paragraph"/>
      </w:pPr>
      <w:r w:rsidRPr="00A22E59">
        <w:tab/>
        <w:t>(d)</w:t>
      </w:r>
      <w:r w:rsidRPr="00A22E59">
        <w:tab/>
        <w:t>the operator does not give a copy of the record to the other Part</w:t>
      </w:r>
      <w:r>
        <w:t> </w:t>
      </w:r>
      <w:r w:rsidRPr="00A22E59">
        <w:t>142 operator within 7 days after receiving the request.</w:t>
      </w:r>
    </w:p>
    <w:p w14:paraId="1A5654B0" w14:textId="77777777" w:rsidR="00A31BD6" w:rsidRPr="00A22E59" w:rsidRDefault="00A31BD6" w:rsidP="00554CE3">
      <w:pPr>
        <w:pStyle w:val="Penalty"/>
        <w:rPr>
          <w:color w:val="000000"/>
        </w:rPr>
      </w:pPr>
      <w:r w:rsidRPr="00A22E59">
        <w:t>Penalty:</w:t>
      </w:r>
      <w:r w:rsidRPr="00A22E59">
        <w:tab/>
        <w:t>50</w:t>
      </w:r>
      <w:r w:rsidRPr="00A22E59">
        <w:rPr>
          <w:color w:val="000000"/>
        </w:rPr>
        <w:t xml:space="preserve"> penalty units.</w:t>
      </w:r>
    </w:p>
    <w:p w14:paraId="7CFBB2AF" w14:textId="77777777" w:rsidR="00A31BD6" w:rsidRPr="00A22E59" w:rsidRDefault="00A31BD6" w:rsidP="00554CE3">
      <w:pPr>
        <w:pStyle w:val="subsection"/>
      </w:pPr>
      <w:r w:rsidRPr="00A22E59">
        <w:tab/>
        <w:t>(3)</w:t>
      </w:r>
      <w:r w:rsidRPr="00A22E59">
        <w:tab/>
        <w:t>An offence against this regulation is an offence of strict liability.</w:t>
      </w:r>
    </w:p>
    <w:p w14:paraId="5F02E01A" w14:textId="77777777" w:rsidR="00A31BD6" w:rsidRPr="00A22E59" w:rsidRDefault="00A31BD6" w:rsidP="00554CE3">
      <w:pPr>
        <w:pStyle w:val="ActHead3"/>
      </w:pPr>
      <w:bookmarkStart w:id="1247" w:name="_Toc381626221"/>
      <w:r w:rsidRPr="00A22E59">
        <w:rPr>
          <w:rStyle w:val="CharDivNo"/>
        </w:rPr>
        <w:t>Subpart 142.M</w:t>
      </w:r>
      <w:r w:rsidRPr="00A22E59">
        <w:t>—</w:t>
      </w:r>
      <w:r w:rsidRPr="00A22E59">
        <w:rPr>
          <w:rStyle w:val="CharDivText"/>
        </w:rPr>
        <w:t>Part 142 operators—miscellaneous offences</w:t>
      </w:r>
      <w:bookmarkEnd w:id="1247"/>
    </w:p>
    <w:p w14:paraId="0C5C414E" w14:textId="77777777" w:rsidR="00A31BD6" w:rsidRPr="00A22E59" w:rsidRDefault="00A31BD6" w:rsidP="00554CE3">
      <w:pPr>
        <w:pStyle w:val="ActHead5"/>
      </w:pPr>
      <w:bookmarkStart w:id="1248" w:name="_Toc381626222"/>
      <w:r w:rsidRPr="00A22E59">
        <w:rPr>
          <w:rStyle w:val="CharSectno"/>
        </w:rPr>
        <w:t>142.365</w:t>
      </w:r>
      <w:r w:rsidRPr="00A22E59">
        <w:t xml:space="preserve">  Part</w:t>
      </w:r>
      <w:r>
        <w:t> </w:t>
      </w:r>
      <w:r w:rsidRPr="00A22E59">
        <w:t>142 operators—pilot in command for training to be authorised under Part</w:t>
      </w:r>
      <w:r>
        <w:t> </w:t>
      </w:r>
      <w:r w:rsidRPr="00A22E59">
        <w:t>61</w:t>
      </w:r>
      <w:bookmarkEnd w:id="1248"/>
    </w:p>
    <w:p w14:paraId="4A420A7A" w14:textId="77777777" w:rsidR="00A31BD6" w:rsidRPr="00A22E59" w:rsidRDefault="00A31BD6" w:rsidP="00554CE3">
      <w:pPr>
        <w:pStyle w:val="subsection"/>
      </w:pPr>
      <w:r w:rsidRPr="00A22E59">
        <w:tab/>
        <w:t>(1)</w:t>
      </w:r>
      <w:r w:rsidRPr="00A22E59">
        <w:tab/>
        <w:t>A Part</w:t>
      </w:r>
      <w:r>
        <w:t> </w:t>
      </w:r>
      <w:r w:rsidRPr="00A22E59">
        <w:t>142 operator commits an offence if:</w:t>
      </w:r>
    </w:p>
    <w:p w14:paraId="6298CC8D" w14:textId="77777777" w:rsidR="00A31BD6" w:rsidRPr="00A22E59" w:rsidRDefault="00A31BD6" w:rsidP="00554CE3">
      <w:pPr>
        <w:pStyle w:val="paragraph"/>
      </w:pPr>
      <w:r w:rsidRPr="00A22E59">
        <w:tab/>
        <w:t>(a)</w:t>
      </w:r>
      <w:r w:rsidRPr="00A22E59">
        <w:tab/>
        <w:t>a person flies an aircraft as pilot in command in the conduct of an authorised Part</w:t>
      </w:r>
      <w:r>
        <w:t> </w:t>
      </w:r>
      <w:r w:rsidRPr="00A22E59">
        <w:t>142 activity for the operator; and</w:t>
      </w:r>
    </w:p>
    <w:p w14:paraId="1AEC1C16" w14:textId="77777777" w:rsidR="00A31BD6" w:rsidRPr="00A22E59" w:rsidRDefault="00A31BD6" w:rsidP="00554CE3">
      <w:pPr>
        <w:pStyle w:val="paragraph"/>
      </w:pPr>
      <w:r w:rsidRPr="00A22E59">
        <w:tab/>
        <w:t>(b)</w:t>
      </w:r>
      <w:r w:rsidRPr="00A22E59">
        <w:tab/>
        <w:t>the person is not authorised under Part</w:t>
      </w:r>
      <w:r>
        <w:t> </w:t>
      </w:r>
      <w:r w:rsidRPr="00A22E59">
        <w:t>61 to fly the aircraft as pilot in command.</w:t>
      </w:r>
    </w:p>
    <w:p w14:paraId="6EFE29D1" w14:textId="77777777" w:rsidR="00A31BD6" w:rsidRPr="00A22E59" w:rsidRDefault="00A31BD6" w:rsidP="00554CE3">
      <w:pPr>
        <w:pStyle w:val="Penalty"/>
        <w:keepLines/>
        <w:rPr>
          <w:color w:val="000000"/>
        </w:rPr>
      </w:pPr>
      <w:r w:rsidRPr="00A22E59">
        <w:t>Penalty:</w:t>
      </w:r>
      <w:r w:rsidRPr="00A22E59">
        <w:tab/>
        <w:t>50</w:t>
      </w:r>
      <w:r w:rsidRPr="00A22E59">
        <w:rPr>
          <w:color w:val="000000"/>
        </w:rPr>
        <w:t xml:space="preserve"> penalty units.</w:t>
      </w:r>
    </w:p>
    <w:p w14:paraId="27972F1D" w14:textId="77777777" w:rsidR="00A31BD6" w:rsidRPr="00A22E59" w:rsidRDefault="00A31BD6" w:rsidP="00554CE3">
      <w:pPr>
        <w:pStyle w:val="subsection"/>
      </w:pPr>
      <w:r w:rsidRPr="00A22E59">
        <w:tab/>
        <w:t>(2)</w:t>
      </w:r>
      <w:r w:rsidRPr="00A22E59">
        <w:tab/>
        <w:t>An offence against this regulation is an offence of strict liability.</w:t>
      </w:r>
    </w:p>
    <w:p w14:paraId="6DF72C7F" w14:textId="77777777" w:rsidR="00A31BD6" w:rsidRPr="00A22E59" w:rsidRDefault="00A31BD6" w:rsidP="00554CE3">
      <w:pPr>
        <w:pStyle w:val="notetext"/>
      </w:pPr>
      <w:r w:rsidRPr="00A22E59">
        <w:t>Note:</w:t>
      </w:r>
      <w:r w:rsidRPr="00A22E59">
        <w:tab/>
        <w:t>See also subsection</w:t>
      </w:r>
      <w:r>
        <w:t> </w:t>
      </w:r>
      <w:r w:rsidRPr="00A22E59">
        <w:t>20AB (1) of the Act.</w:t>
      </w:r>
    </w:p>
    <w:p w14:paraId="3E72F07C" w14:textId="77777777" w:rsidR="00A31BD6" w:rsidRPr="00A22E59" w:rsidRDefault="00A31BD6" w:rsidP="00554CE3">
      <w:pPr>
        <w:pStyle w:val="ActHead5"/>
      </w:pPr>
      <w:bookmarkStart w:id="1249" w:name="_Toc381626223"/>
      <w:r w:rsidRPr="00A22E59">
        <w:rPr>
          <w:rStyle w:val="CharSectno"/>
        </w:rPr>
        <w:t>142.370</w:t>
      </w:r>
      <w:r w:rsidRPr="00A22E59">
        <w:t xml:space="preserve">  Part</w:t>
      </w:r>
      <w:r>
        <w:t> </w:t>
      </w:r>
      <w:r w:rsidRPr="00A22E59">
        <w:t>142 operators—carriage of passengers prohibited during abnormal operations or low</w:t>
      </w:r>
      <w:r>
        <w:noBreakHyphen/>
      </w:r>
      <w:r w:rsidRPr="00A22E59">
        <w:t>flying activity</w:t>
      </w:r>
      <w:bookmarkEnd w:id="1249"/>
    </w:p>
    <w:p w14:paraId="5A80918C" w14:textId="77777777" w:rsidR="00A31BD6" w:rsidRPr="00A22E59" w:rsidRDefault="00A31BD6" w:rsidP="00554CE3">
      <w:pPr>
        <w:pStyle w:val="subsection"/>
      </w:pPr>
      <w:r w:rsidRPr="00A22E59">
        <w:tab/>
        <w:t>(1)</w:t>
      </w:r>
      <w:r w:rsidRPr="00A22E59">
        <w:tab/>
        <w:t xml:space="preserve">A </w:t>
      </w:r>
      <w:r w:rsidRPr="00E6276B">
        <w:t xml:space="preserve">Part 142 </w:t>
      </w:r>
      <w:r w:rsidRPr="00A22E59">
        <w:t>operator commits an offence if:</w:t>
      </w:r>
    </w:p>
    <w:p w14:paraId="115C9329" w14:textId="77777777" w:rsidR="00A31BD6" w:rsidRPr="00A22E59" w:rsidRDefault="00A31BD6" w:rsidP="00554CE3">
      <w:pPr>
        <w:pStyle w:val="paragraph"/>
      </w:pPr>
      <w:r w:rsidRPr="00A22E59">
        <w:tab/>
        <w:t>(a)</w:t>
      </w:r>
      <w:r w:rsidRPr="00A22E59">
        <w:tab/>
        <w:t>during a flight of an aircraft for an authorised Part</w:t>
      </w:r>
      <w:r>
        <w:t> </w:t>
      </w:r>
      <w:r w:rsidRPr="00A22E59">
        <w:t>142 activity for the operator:</w:t>
      </w:r>
    </w:p>
    <w:p w14:paraId="27864391" w14:textId="77777777" w:rsidR="00A31BD6" w:rsidRPr="00A22E59" w:rsidRDefault="00A31BD6" w:rsidP="00554CE3">
      <w:pPr>
        <w:pStyle w:val="paragraphsub"/>
      </w:pPr>
      <w:r w:rsidRPr="00A22E59">
        <w:tab/>
        <w:t>(i)</w:t>
      </w:r>
      <w:r w:rsidRPr="00A22E59">
        <w:tab/>
        <w:t>a simulated engine or system failure that affects the aircraft’s performance or handling characteristics is conducted; or</w:t>
      </w:r>
    </w:p>
    <w:p w14:paraId="64DAE9F0" w14:textId="77777777" w:rsidR="00A31BD6" w:rsidRPr="00A22E59" w:rsidRDefault="00A31BD6" w:rsidP="00554CE3">
      <w:pPr>
        <w:pStyle w:val="paragraphsub"/>
      </w:pPr>
      <w:r w:rsidRPr="00A22E59">
        <w:tab/>
        <w:t>(ii)</w:t>
      </w:r>
      <w:r w:rsidRPr="00A22E59">
        <w:tab/>
        <w:t>a low</w:t>
      </w:r>
      <w:r>
        <w:noBreakHyphen/>
      </w:r>
      <w:r w:rsidRPr="00A22E59">
        <w:t>flying activity is conducted; and</w:t>
      </w:r>
    </w:p>
    <w:p w14:paraId="3D4D9B57" w14:textId="77777777" w:rsidR="00A31BD6" w:rsidRPr="00A22E59" w:rsidRDefault="00A31BD6" w:rsidP="00554CE3">
      <w:pPr>
        <w:pStyle w:val="paragraph"/>
      </w:pPr>
      <w:r w:rsidRPr="00A22E59">
        <w:tab/>
        <w:t>(b)</w:t>
      </w:r>
      <w:r w:rsidRPr="00A22E59">
        <w:tab/>
        <w:t>a passenger is carried on the flight.</w:t>
      </w:r>
    </w:p>
    <w:p w14:paraId="654D3BCF" w14:textId="77777777" w:rsidR="00A31BD6" w:rsidRPr="00A22E59" w:rsidRDefault="00A31BD6" w:rsidP="00554CE3">
      <w:pPr>
        <w:pStyle w:val="Penalty"/>
        <w:keepLines/>
        <w:rPr>
          <w:color w:val="000000"/>
        </w:rPr>
      </w:pPr>
      <w:r w:rsidRPr="00A22E59">
        <w:t>Penalty:</w:t>
      </w:r>
      <w:r w:rsidRPr="00A22E59">
        <w:tab/>
        <w:t>50</w:t>
      </w:r>
      <w:r w:rsidRPr="00A22E59">
        <w:rPr>
          <w:color w:val="000000"/>
        </w:rPr>
        <w:t xml:space="preserve"> penalty units.</w:t>
      </w:r>
    </w:p>
    <w:p w14:paraId="5EFC60EB" w14:textId="77777777" w:rsidR="00A31BD6" w:rsidRPr="00A22E59" w:rsidRDefault="00A31BD6" w:rsidP="00554CE3">
      <w:pPr>
        <w:pStyle w:val="subsection"/>
      </w:pPr>
      <w:r w:rsidRPr="00A22E59">
        <w:tab/>
        <w:t>(2)</w:t>
      </w:r>
      <w:r w:rsidRPr="00A22E59">
        <w:tab/>
        <w:t>An offence against this regulation is an offence of strict liability.</w:t>
      </w:r>
    </w:p>
    <w:p w14:paraId="131F06B8" w14:textId="77777777" w:rsidR="00A31BD6" w:rsidRPr="00A22E59" w:rsidRDefault="00A31BD6" w:rsidP="00554CE3">
      <w:pPr>
        <w:pStyle w:val="ActHead5"/>
      </w:pPr>
      <w:bookmarkStart w:id="1250" w:name="_Toc381626224"/>
      <w:r w:rsidRPr="00A22E59">
        <w:rPr>
          <w:rStyle w:val="CharSectno"/>
        </w:rPr>
        <w:t>142.375</w:t>
      </w:r>
      <w:r w:rsidRPr="00A22E59">
        <w:t xml:space="preserve">  Part</w:t>
      </w:r>
      <w:r>
        <w:t> </w:t>
      </w:r>
      <w:r w:rsidRPr="00A22E59">
        <w:t>142 operators—authorisation of carriage of passengers</w:t>
      </w:r>
      <w:bookmarkEnd w:id="1250"/>
    </w:p>
    <w:p w14:paraId="2851712D" w14:textId="77777777" w:rsidR="00A31BD6" w:rsidRPr="00A22E59" w:rsidRDefault="00A31BD6" w:rsidP="00554CE3">
      <w:pPr>
        <w:pStyle w:val="subsection"/>
      </w:pPr>
      <w:r w:rsidRPr="00A22E59">
        <w:tab/>
        <w:t>(1)</w:t>
      </w:r>
      <w:r w:rsidRPr="00A22E59">
        <w:tab/>
        <w:t>A Part</w:t>
      </w:r>
      <w:r>
        <w:t> </w:t>
      </w:r>
      <w:r w:rsidRPr="00A22E59">
        <w:t>142 operator commits an offence if:</w:t>
      </w:r>
    </w:p>
    <w:p w14:paraId="576F84E4" w14:textId="77777777" w:rsidR="00A31BD6" w:rsidRPr="00A22E59" w:rsidRDefault="00A31BD6" w:rsidP="00554CE3">
      <w:pPr>
        <w:pStyle w:val="paragraph"/>
      </w:pPr>
      <w:r w:rsidRPr="00A22E59">
        <w:tab/>
        <w:t>(a)</w:t>
      </w:r>
      <w:r w:rsidRPr="00A22E59">
        <w:tab/>
        <w:t>a person flies an aircraft used in an authorised Part</w:t>
      </w:r>
      <w:r>
        <w:t> </w:t>
      </w:r>
      <w:r w:rsidRPr="00A22E59">
        <w:t>142 activity for the operator as pilot in command; and</w:t>
      </w:r>
    </w:p>
    <w:p w14:paraId="6C4A0BD9" w14:textId="77777777" w:rsidR="00A31BD6" w:rsidRPr="00A22E59" w:rsidRDefault="00A31BD6" w:rsidP="00554CE3">
      <w:pPr>
        <w:pStyle w:val="paragraph"/>
      </w:pPr>
      <w:r w:rsidRPr="00A22E59">
        <w:tab/>
        <w:t>(b)</w:t>
      </w:r>
      <w:r w:rsidRPr="00A22E59">
        <w:tab/>
        <w:t>the operator authorises the carriage of a passenger on the flight; and</w:t>
      </w:r>
    </w:p>
    <w:p w14:paraId="6FB568AF" w14:textId="77777777" w:rsidR="00A31BD6" w:rsidRPr="00A22E59" w:rsidRDefault="00A31BD6" w:rsidP="00554CE3">
      <w:pPr>
        <w:pStyle w:val="paragraph"/>
      </w:pPr>
      <w:r w:rsidRPr="00A22E59">
        <w:tab/>
        <w:t>(c)</w:t>
      </w:r>
      <w:r w:rsidRPr="00A22E59">
        <w:tab/>
        <w:t>the person is not authorised under Part</w:t>
      </w:r>
      <w:r>
        <w:t> </w:t>
      </w:r>
      <w:r w:rsidRPr="00A22E59">
        <w:t>61 to fly the aircraft as pilot in command with a passenger on board.</w:t>
      </w:r>
    </w:p>
    <w:p w14:paraId="1D7DEE26" w14:textId="77777777" w:rsidR="00A31BD6" w:rsidRPr="00A22E59" w:rsidRDefault="00A31BD6" w:rsidP="00554CE3">
      <w:pPr>
        <w:pStyle w:val="Penalty"/>
        <w:keepLines/>
        <w:rPr>
          <w:color w:val="000000"/>
        </w:rPr>
      </w:pPr>
      <w:r w:rsidRPr="00A22E59">
        <w:t>Penalty:</w:t>
      </w:r>
      <w:r w:rsidRPr="00A22E59">
        <w:tab/>
        <w:t>50</w:t>
      </w:r>
      <w:r w:rsidRPr="00A22E59">
        <w:rPr>
          <w:color w:val="000000"/>
        </w:rPr>
        <w:t xml:space="preserve"> penalty units.</w:t>
      </w:r>
    </w:p>
    <w:p w14:paraId="0325E2ED" w14:textId="77777777" w:rsidR="00A31BD6" w:rsidRPr="00A22E59" w:rsidRDefault="00A31BD6" w:rsidP="00554CE3">
      <w:pPr>
        <w:pStyle w:val="subsection"/>
      </w:pPr>
      <w:r w:rsidRPr="00A22E59">
        <w:tab/>
        <w:t>(2)</w:t>
      </w:r>
      <w:r w:rsidRPr="00A22E59">
        <w:tab/>
        <w:t>An offence against this regulation is an offence of strict liability.</w:t>
      </w:r>
    </w:p>
    <w:p w14:paraId="5F7F5DA3" w14:textId="77777777" w:rsidR="00A31BD6" w:rsidRPr="00A22E59" w:rsidRDefault="00A31BD6" w:rsidP="00554CE3">
      <w:pPr>
        <w:pStyle w:val="ActHead5"/>
      </w:pPr>
      <w:bookmarkStart w:id="1251" w:name="_Toc381626225"/>
      <w:r w:rsidRPr="00A22E59">
        <w:rPr>
          <w:rStyle w:val="CharSectno"/>
        </w:rPr>
        <w:t>142.380</w:t>
      </w:r>
      <w:r w:rsidRPr="00A22E59">
        <w:t xml:space="preserve">  Part</w:t>
      </w:r>
      <w:r>
        <w:t> </w:t>
      </w:r>
      <w:r w:rsidRPr="00A22E59">
        <w:t>142 operators—integrated training courses: transfer of student from another Part</w:t>
      </w:r>
      <w:r>
        <w:t> </w:t>
      </w:r>
      <w:r w:rsidRPr="00A22E59">
        <w:t>142 operator</w:t>
      </w:r>
      <w:bookmarkEnd w:id="1251"/>
    </w:p>
    <w:p w14:paraId="34381142" w14:textId="77777777" w:rsidR="00A31BD6" w:rsidRPr="00A22E59" w:rsidRDefault="00A31BD6" w:rsidP="00554CE3">
      <w:pPr>
        <w:pStyle w:val="subsection"/>
      </w:pPr>
      <w:r w:rsidRPr="00A22E59">
        <w:tab/>
        <w:t>(1)</w:t>
      </w:r>
      <w:r w:rsidRPr="00A22E59">
        <w:tab/>
        <w:t>This regulation applies if:</w:t>
      </w:r>
    </w:p>
    <w:p w14:paraId="65FACFB1" w14:textId="77777777" w:rsidR="00A31BD6" w:rsidRPr="00A22E59" w:rsidRDefault="00A31BD6" w:rsidP="00554CE3">
      <w:pPr>
        <w:pStyle w:val="paragraph"/>
      </w:pPr>
      <w:r w:rsidRPr="00A22E59">
        <w:tab/>
        <w:t>(a)</w:t>
      </w:r>
      <w:r w:rsidRPr="00A22E59">
        <w:tab/>
        <w:t>a person seeks to undertake part of an integrated training course with a Part</w:t>
      </w:r>
      <w:r>
        <w:t> </w:t>
      </w:r>
      <w:r w:rsidRPr="00A22E59">
        <w:t xml:space="preserve">142 operator (the </w:t>
      </w:r>
      <w:r w:rsidRPr="00A22E59">
        <w:rPr>
          <w:b/>
          <w:i/>
        </w:rPr>
        <w:t>current operator</w:t>
      </w:r>
      <w:r w:rsidRPr="00A22E59">
        <w:t>); and</w:t>
      </w:r>
    </w:p>
    <w:p w14:paraId="61FE9469" w14:textId="77777777" w:rsidR="00A31BD6" w:rsidRPr="00A22E59" w:rsidRDefault="00A31BD6" w:rsidP="00554CE3">
      <w:pPr>
        <w:pStyle w:val="paragraph"/>
      </w:pPr>
      <w:r w:rsidRPr="00A22E59">
        <w:tab/>
        <w:t>(b)</w:t>
      </w:r>
      <w:r w:rsidRPr="00A22E59">
        <w:tab/>
        <w:t>the person has previously undertaken part of the course with one or more other Part</w:t>
      </w:r>
      <w:r>
        <w:t> </w:t>
      </w:r>
      <w:r w:rsidRPr="00A22E59">
        <w:t xml:space="preserve">142 operators (the </w:t>
      </w:r>
      <w:r w:rsidRPr="00A22E59">
        <w:rPr>
          <w:b/>
          <w:i/>
        </w:rPr>
        <w:t>previous operators</w:t>
      </w:r>
      <w:r w:rsidRPr="00A22E59">
        <w:t>).</w:t>
      </w:r>
    </w:p>
    <w:p w14:paraId="7E907B8C" w14:textId="77777777" w:rsidR="00A31BD6" w:rsidRPr="00A22E59" w:rsidRDefault="00A31BD6" w:rsidP="00554CE3">
      <w:pPr>
        <w:pStyle w:val="subsection"/>
      </w:pPr>
      <w:r w:rsidRPr="00A22E59">
        <w:tab/>
        <w:t>(2)</w:t>
      </w:r>
      <w:r w:rsidRPr="00A22E59">
        <w:tab/>
        <w:t>The current operator commits an offence if:</w:t>
      </w:r>
    </w:p>
    <w:p w14:paraId="07E0B049" w14:textId="77777777" w:rsidR="00A31BD6" w:rsidRPr="00A22E59" w:rsidRDefault="00A31BD6" w:rsidP="00554CE3">
      <w:pPr>
        <w:pStyle w:val="paragraph"/>
      </w:pPr>
      <w:r w:rsidRPr="00A22E59">
        <w:tab/>
        <w:t>(a)</w:t>
      </w:r>
      <w:r w:rsidRPr="00A22E59">
        <w:tab/>
        <w:t>the operator provides part of the course to the person; and</w:t>
      </w:r>
    </w:p>
    <w:p w14:paraId="51D78EC0" w14:textId="77777777" w:rsidR="00A31BD6" w:rsidRPr="00A22E59" w:rsidRDefault="00A31BD6" w:rsidP="00554CE3">
      <w:pPr>
        <w:pStyle w:val="paragraph"/>
      </w:pPr>
      <w:r w:rsidRPr="00A22E59">
        <w:tab/>
        <w:t>(b)</w:t>
      </w:r>
      <w:r w:rsidRPr="00A22E59">
        <w:tab/>
        <w:t>the operator does not meet the requirement mentioned in subregulation (3).</w:t>
      </w:r>
    </w:p>
    <w:p w14:paraId="558C385C" w14:textId="77777777" w:rsidR="00A31BD6" w:rsidRPr="00A22E59" w:rsidRDefault="00A31BD6" w:rsidP="00554CE3">
      <w:pPr>
        <w:pStyle w:val="Penalty"/>
        <w:keepLines/>
        <w:rPr>
          <w:color w:val="000000"/>
        </w:rPr>
      </w:pPr>
      <w:r w:rsidRPr="00A22E59">
        <w:t>Penalty:</w:t>
      </w:r>
      <w:r w:rsidRPr="00A22E59">
        <w:tab/>
        <w:t>50</w:t>
      </w:r>
      <w:r w:rsidRPr="00A22E59">
        <w:rPr>
          <w:color w:val="000000"/>
        </w:rPr>
        <w:t xml:space="preserve"> penalty units.</w:t>
      </w:r>
    </w:p>
    <w:p w14:paraId="7F5B0EBD" w14:textId="77777777" w:rsidR="00A31BD6" w:rsidRPr="00A22E59" w:rsidRDefault="00A31BD6" w:rsidP="00554CE3">
      <w:pPr>
        <w:pStyle w:val="subsection"/>
      </w:pPr>
      <w:r w:rsidRPr="00A22E59">
        <w:tab/>
        <w:t>(3)</w:t>
      </w:r>
      <w:r w:rsidRPr="00A22E59">
        <w:tab/>
        <w:t xml:space="preserve">For </w:t>
      </w:r>
      <w:r>
        <w:t>paragraph (</w:t>
      </w:r>
      <w:r w:rsidRPr="00A22E59">
        <w:t>2) (b), the requirement is that the current operator must have determined:</w:t>
      </w:r>
    </w:p>
    <w:p w14:paraId="63516963" w14:textId="77777777" w:rsidR="00A31BD6" w:rsidRPr="00A22E59" w:rsidRDefault="00A31BD6" w:rsidP="00554CE3">
      <w:pPr>
        <w:pStyle w:val="paragraph"/>
      </w:pPr>
      <w:r w:rsidRPr="00A22E59">
        <w:tab/>
        <w:t>(a)</w:t>
      </w:r>
      <w:r w:rsidRPr="00A22E59">
        <w:tab/>
        <w:t>what part of the course the person has completed with the previous operators; and</w:t>
      </w:r>
    </w:p>
    <w:p w14:paraId="4544D70D" w14:textId="77777777" w:rsidR="00A31BD6" w:rsidRPr="00A22E59" w:rsidRDefault="00A31BD6" w:rsidP="00554CE3">
      <w:pPr>
        <w:pStyle w:val="paragraph"/>
      </w:pPr>
      <w:r w:rsidRPr="00A22E59">
        <w:tab/>
        <w:t>(b)</w:t>
      </w:r>
      <w:r w:rsidRPr="00A22E59">
        <w:tab/>
        <w:t>what part of the course the person needs to complete with the current operator to ensure that, taken together, the parts of the course provided by the previous and current operators will meet the standards specified in the Part</w:t>
      </w:r>
      <w:r>
        <w:t> </w:t>
      </w:r>
      <w:r w:rsidRPr="00A22E59">
        <w:t>61 Manual of Standards for the course.</w:t>
      </w:r>
    </w:p>
    <w:p w14:paraId="7CFAF0A0" w14:textId="77777777" w:rsidR="00A31BD6" w:rsidRPr="00A22E59" w:rsidRDefault="00A31BD6" w:rsidP="00554CE3">
      <w:pPr>
        <w:pStyle w:val="subsection"/>
      </w:pPr>
      <w:r w:rsidRPr="00A22E59">
        <w:tab/>
        <w:t>(4)</w:t>
      </w:r>
      <w:r w:rsidRPr="00A22E59">
        <w:tab/>
        <w:t>An offence against this regulation is an offence of strict liability.</w:t>
      </w:r>
    </w:p>
    <w:p w14:paraId="41EE2156" w14:textId="77777777" w:rsidR="00A31BD6" w:rsidRPr="00A22E59" w:rsidRDefault="00A31BD6" w:rsidP="00554CE3">
      <w:pPr>
        <w:pStyle w:val="ActHead5"/>
      </w:pPr>
      <w:bookmarkStart w:id="1252" w:name="_Toc381626226"/>
      <w:r w:rsidRPr="00A22E59">
        <w:rPr>
          <w:rStyle w:val="CharSectno"/>
        </w:rPr>
        <w:t>142.385</w:t>
      </w:r>
      <w:r w:rsidRPr="00A22E59">
        <w:t xml:space="preserve">  Part</w:t>
      </w:r>
      <w:r>
        <w:t> </w:t>
      </w:r>
      <w:r w:rsidRPr="00A22E59">
        <w:t>142 operators—holders of student pilot licence conducting solo flights</w:t>
      </w:r>
      <w:bookmarkEnd w:id="1252"/>
    </w:p>
    <w:p w14:paraId="6781B9C8" w14:textId="77777777" w:rsidR="00A31BD6" w:rsidRPr="00A22E59" w:rsidRDefault="00A31BD6" w:rsidP="00554CE3">
      <w:pPr>
        <w:pStyle w:val="SubsectionHead"/>
      </w:pPr>
      <w:r w:rsidRPr="00A22E59">
        <w:t>Completion of training and assessment of competency—first solo flight of certain kinds</w:t>
      </w:r>
    </w:p>
    <w:p w14:paraId="76C109D1" w14:textId="77777777" w:rsidR="00A31BD6" w:rsidRPr="00A22E59" w:rsidRDefault="00A31BD6" w:rsidP="00554CE3">
      <w:pPr>
        <w:pStyle w:val="subsection"/>
      </w:pPr>
      <w:r w:rsidRPr="00A22E59">
        <w:tab/>
        <w:t>(1)</w:t>
      </w:r>
      <w:r w:rsidRPr="00A22E59">
        <w:tab/>
        <w:t>A Part</w:t>
      </w:r>
      <w:r>
        <w:t> </w:t>
      </w:r>
      <w:r w:rsidRPr="00A22E59">
        <w:t>142 operator commits an offence if:</w:t>
      </w:r>
    </w:p>
    <w:p w14:paraId="66A280CC" w14:textId="77777777" w:rsidR="00A31BD6" w:rsidRPr="00A22E59" w:rsidRDefault="00A31BD6" w:rsidP="00554CE3">
      <w:pPr>
        <w:pStyle w:val="paragraph"/>
      </w:pPr>
      <w:r w:rsidRPr="00A22E59">
        <w:tab/>
        <w:t>(a)</w:t>
      </w:r>
      <w:r w:rsidRPr="00A22E59">
        <w:tab/>
        <w:t>the holder of a student pilot licence who is undertaking Part</w:t>
      </w:r>
      <w:r>
        <w:t> </w:t>
      </w:r>
      <w:r w:rsidRPr="00A22E59">
        <w:t>142 flight training that is an authorised Part</w:t>
      </w:r>
      <w:r>
        <w:t> </w:t>
      </w:r>
      <w:r w:rsidRPr="00A22E59">
        <w:t>142 activity for the operator conducts a solo flight of a kind mentioned in subregulation (2) for the first time; and</w:t>
      </w:r>
    </w:p>
    <w:p w14:paraId="03340547" w14:textId="77777777" w:rsidR="00A31BD6" w:rsidRPr="00A22E59" w:rsidRDefault="00A31BD6" w:rsidP="00554CE3">
      <w:pPr>
        <w:pStyle w:val="paragraph"/>
      </w:pPr>
      <w:r w:rsidRPr="00A22E59">
        <w:tab/>
        <w:t>(b)</w:t>
      </w:r>
      <w:r w:rsidRPr="00A22E59">
        <w:tab/>
        <w:t>the holder does not meet a requirement mentioned in subregulation (3).</w:t>
      </w:r>
    </w:p>
    <w:p w14:paraId="7DBB2F3C" w14:textId="77777777" w:rsidR="00A31BD6" w:rsidRPr="00A22E59" w:rsidRDefault="00A31BD6" w:rsidP="00554CE3">
      <w:pPr>
        <w:pStyle w:val="Penalty"/>
        <w:keepLines/>
        <w:rPr>
          <w:color w:val="000000"/>
        </w:rPr>
      </w:pPr>
      <w:r w:rsidRPr="00A22E59">
        <w:t>Penalty:</w:t>
      </w:r>
      <w:r w:rsidRPr="00A22E59">
        <w:tab/>
        <w:t>50</w:t>
      </w:r>
      <w:r w:rsidRPr="00A22E59">
        <w:rPr>
          <w:color w:val="000000"/>
        </w:rPr>
        <w:t xml:space="preserve"> penalty units.</w:t>
      </w:r>
    </w:p>
    <w:p w14:paraId="111004B7" w14:textId="77777777" w:rsidR="00A31BD6" w:rsidRPr="00A22E59" w:rsidRDefault="00A31BD6" w:rsidP="00554CE3">
      <w:pPr>
        <w:pStyle w:val="subsection"/>
      </w:pPr>
      <w:r w:rsidRPr="00A22E59">
        <w:tab/>
        <w:t>(2)</w:t>
      </w:r>
      <w:r w:rsidRPr="00A22E59">
        <w:tab/>
        <w:t xml:space="preserve">For </w:t>
      </w:r>
      <w:r>
        <w:t>paragraph (</w:t>
      </w:r>
      <w:r w:rsidRPr="00A22E59">
        <w:t>1) (a), the kinds of solo flight are the following:</w:t>
      </w:r>
    </w:p>
    <w:p w14:paraId="2E91AAE3" w14:textId="77777777" w:rsidR="00A31BD6" w:rsidRPr="00A22E59" w:rsidRDefault="00A31BD6" w:rsidP="00554CE3">
      <w:pPr>
        <w:pStyle w:val="paragraph"/>
      </w:pPr>
      <w:r w:rsidRPr="00A22E59">
        <w:tab/>
        <w:t>(a)</w:t>
      </w:r>
      <w:r w:rsidRPr="00A22E59">
        <w:tab/>
        <w:t>a circuit training flight;</w:t>
      </w:r>
    </w:p>
    <w:p w14:paraId="2555881B" w14:textId="77777777" w:rsidR="00A31BD6" w:rsidRPr="00A22E59" w:rsidRDefault="00A31BD6" w:rsidP="00554CE3">
      <w:pPr>
        <w:pStyle w:val="paragraph"/>
      </w:pPr>
      <w:r w:rsidRPr="00A22E59">
        <w:tab/>
        <w:t>(b)</w:t>
      </w:r>
      <w:r w:rsidRPr="00A22E59">
        <w:tab/>
        <w:t>a flight between an aerodrome and the flight training area for the aerodrome;</w:t>
      </w:r>
    </w:p>
    <w:p w14:paraId="5D532BC7" w14:textId="77777777" w:rsidR="00A31BD6" w:rsidRPr="00A22E59" w:rsidRDefault="00A31BD6" w:rsidP="00554CE3">
      <w:pPr>
        <w:pStyle w:val="paragraph"/>
      </w:pPr>
      <w:r w:rsidRPr="00A22E59">
        <w:tab/>
        <w:t>(c)</w:t>
      </w:r>
      <w:r w:rsidRPr="00A22E59">
        <w:tab/>
        <w:t>a cross</w:t>
      </w:r>
      <w:r>
        <w:noBreakHyphen/>
      </w:r>
      <w:r w:rsidRPr="00A22E59">
        <w:t>country flight;</w:t>
      </w:r>
    </w:p>
    <w:p w14:paraId="5AC3656E" w14:textId="77777777" w:rsidR="00A31BD6" w:rsidRPr="00A22E59" w:rsidRDefault="00A31BD6" w:rsidP="00554CE3">
      <w:pPr>
        <w:pStyle w:val="paragraph"/>
      </w:pPr>
      <w:r w:rsidRPr="00A22E59">
        <w:tab/>
        <w:t>(d)</w:t>
      </w:r>
      <w:r w:rsidRPr="00A22E59">
        <w:tab/>
        <w:t>a flight at night.</w:t>
      </w:r>
    </w:p>
    <w:p w14:paraId="15171BA2" w14:textId="77777777" w:rsidR="00A31BD6" w:rsidRPr="00A22E59" w:rsidRDefault="00A31BD6" w:rsidP="00554CE3">
      <w:pPr>
        <w:pStyle w:val="subsection"/>
      </w:pPr>
      <w:r w:rsidRPr="00A22E59">
        <w:tab/>
        <w:t>(3)</w:t>
      </w:r>
      <w:r w:rsidRPr="00A22E59">
        <w:tab/>
        <w:t xml:space="preserve">For </w:t>
      </w:r>
      <w:r>
        <w:t>paragraph (</w:t>
      </w:r>
      <w:r w:rsidRPr="00A22E59">
        <w:t>1) (b), the requirements are the following:</w:t>
      </w:r>
    </w:p>
    <w:p w14:paraId="328BD431" w14:textId="77777777" w:rsidR="00A31BD6" w:rsidRPr="00A22E59" w:rsidRDefault="00A31BD6" w:rsidP="00554CE3">
      <w:pPr>
        <w:pStyle w:val="paragraph"/>
      </w:pPr>
      <w:r w:rsidRPr="00A22E59">
        <w:tab/>
        <w:t>(a)</w:t>
      </w:r>
      <w:r w:rsidRPr="00A22E59">
        <w:tab/>
        <w:t>the holder must have completed training in all the units of competency mentioned in the Part</w:t>
      </w:r>
      <w:r>
        <w:t> </w:t>
      </w:r>
      <w:r w:rsidRPr="00A22E59">
        <w:t>61 Manual of Standards for the conduct of a solo flight of that kind by the holder of a student pilot licence;</w:t>
      </w:r>
    </w:p>
    <w:p w14:paraId="39583A70" w14:textId="77777777" w:rsidR="00A31BD6" w:rsidRPr="00A22E59" w:rsidRDefault="00A31BD6" w:rsidP="00554CE3">
      <w:pPr>
        <w:pStyle w:val="paragraph"/>
      </w:pPr>
      <w:r w:rsidRPr="00A22E59">
        <w:tab/>
        <w:t>(b)</w:t>
      </w:r>
      <w:r w:rsidRPr="00A22E59">
        <w:tab/>
        <w:t>the holder must have been assessed as competent against the standards mentioned in the Part</w:t>
      </w:r>
      <w:r>
        <w:t> </w:t>
      </w:r>
      <w:r w:rsidRPr="00A22E59">
        <w:t>61 Manual of Standards for each unit of competency.</w:t>
      </w:r>
    </w:p>
    <w:p w14:paraId="08C69DFA" w14:textId="77777777" w:rsidR="00A31BD6" w:rsidRPr="00A22E59" w:rsidRDefault="00A31BD6" w:rsidP="00554CE3">
      <w:pPr>
        <w:pStyle w:val="SubsectionHead"/>
      </w:pPr>
      <w:r w:rsidRPr="00A22E59">
        <w:t>Appropriate briefing and capability to conduct safe flight—first solo flight</w:t>
      </w:r>
    </w:p>
    <w:p w14:paraId="46A737A4" w14:textId="77777777" w:rsidR="00A31BD6" w:rsidRPr="00A22E59" w:rsidRDefault="00A31BD6" w:rsidP="00554CE3">
      <w:pPr>
        <w:pStyle w:val="subsection"/>
      </w:pPr>
      <w:r w:rsidRPr="00A22E59">
        <w:tab/>
        <w:t>(4)</w:t>
      </w:r>
      <w:r w:rsidRPr="00A22E59">
        <w:tab/>
        <w:t>A Part</w:t>
      </w:r>
      <w:r>
        <w:t> </w:t>
      </w:r>
      <w:r w:rsidRPr="00A22E59">
        <w:t>142 operator commits an offence if:</w:t>
      </w:r>
    </w:p>
    <w:p w14:paraId="180E74C8" w14:textId="77777777" w:rsidR="00A31BD6" w:rsidRPr="00A22E59" w:rsidRDefault="00A31BD6" w:rsidP="00554CE3">
      <w:pPr>
        <w:pStyle w:val="paragraph"/>
      </w:pPr>
      <w:r w:rsidRPr="00A22E59">
        <w:tab/>
        <w:t>(a)</w:t>
      </w:r>
      <w:r w:rsidRPr="00A22E59">
        <w:tab/>
        <w:t>the holder of a student pilot licence who is undertaking Part</w:t>
      </w:r>
      <w:r>
        <w:t> </w:t>
      </w:r>
      <w:r w:rsidRPr="00A22E59">
        <w:t>142 flight training that is an authorised Part</w:t>
      </w:r>
      <w:r>
        <w:t> </w:t>
      </w:r>
      <w:r w:rsidRPr="00A22E59">
        <w:t>142 activity for the operator conducts a solo flight for the first time; and</w:t>
      </w:r>
    </w:p>
    <w:p w14:paraId="7DA2ED33" w14:textId="77777777" w:rsidR="00A31BD6" w:rsidRPr="00A22E59" w:rsidRDefault="00A31BD6" w:rsidP="00554CE3">
      <w:pPr>
        <w:pStyle w:val="paragraph"/>
      </w:pPr>
      <w:r w:rsidRPr="00A22E59">
        <w:tab/>
        <w:t>(b)</w:t>
      </w:r>
      <w:r w:rsidRPr="00A22E59">
        <w:tab/>
        <w:t>the holder does not meet a requirement mentioned in subregulation (5).</w:t>
      </w:r>
    </w:p>
    <w:p w14:paraId="6E72C7D8" w14:textId="77777777" w:rsidR="00A31BD6" w:rsidRPr="00A22E59" w:rsidRDefault="00A31BD6" w:rsidP="00554CE3">
      <w:pPr>
        <w:pStyle w:val="Penalty"/>
        <w:keepLines/>
        <w:rPr>
          <w:color w:val="000000"/>
        </w:rPr>
      </w:pPr>
      <w:r w:rsidRPr="00A22E59">
        <w:t>Penalty:</w:t>
      </w:r>
      <w:r w:rsidRPr="00A22E59">
        <w:tab/>
        <w:t>50</w:t>
      </w:r>
      <w:r w:rsidRPr="00A22E59">
        <w:rPr>
          <w:color w:val="000000"/>
        </w:rPr>
        <w:t xml:space="preserve"> penalty units.</w:t>
      </w:r>
    </w:p>
    <w:p w14:paraId="44698F26" w14:textId="77777777" w:rsidR="00A31BD6" w:rsidRPr="00A22E59" w:rsidRDefault="00A31BD6" w:rsidP="00554CE3">
      <w:pPr>
        <w:pStyle w:val="subsection"/>
      </w:pPr>
      <w:r w:rsidRPr="00A22E59">
        <w:tab/>
        <w:t>(5)</w:t>
      </w:r>
      <w:r w:rsidRPr="00A22E59">
        <w:tab/>
        <w:t xml:space="preserve">For </w:t>
      </w:r>
      <w:r>
        <w:t>paragraph (</w:t>
      </w:r>
      <w:r w:rsidRPr="00A22E59">
        <w:t>4) (b), the requirements are the following:</w:t>
      </w:r>
    </w:p>
    <w:p w14:paraId="20A56B04" w14:textId="77777777" w:rsidR="00A31BD6" w:rsidRPr="00A22E59" w:rsidRDefault="00A31BD6" w:rsidP="00554CE3">
      <w:pPr>
        <w:pStyle w:val="paragraph"/>
      </w:pPr>
      <w:r w:rsidRPr="00A22E59">
        <w:tab/>
        <w:t>(a)</w:t>
      </w:r>
      <w:r w:rsidRPr="00A22E59">
        <w:tab/>
        <w:t>the holder must have been briefed appropriately for the flight;</w:t>
      </w:r>
    </w:p>
    <w:p w14:paraId="05073380" w14:textId="77777777" w:rsidR="00A31BD6" w:rsidRPr="00A22E59" w:rsidRDefault="00A31BD6" w:rsidP="00554CE3">
      <w:pPr>
        <w:pStyle w:val="paragraph"/>
      </w:pPr>
      <w:r w:rsidRPr="00A22E59">
        <w:tab/>
        <w:t>(b)</w:t>
      </w:r>
      <w:r w:rsidRPr="00A22E59">
        <w:tab/>
        <w:t>the holder must be capable of conducting the flight safely.</w:t>
      </w:r>
    </w:p>
    <w:p w14:paraId="004F6E13" w14:textId="77777777" w:rsidR="00A31BD6" w:rsidRPr="00A22E59" w:rsidRDefault="00A31BD6" w:rsidP="00554CE3">
      <w:pPr>
        <w:pStyle w:val="subsection"/>
      </w:pPr>
      <w:r w:rsidRPr="00A22E59">
        <w:tab/>
        <w:t>(6)</w:t>
      </w:r>
      <w:r w:rsidRPr="00A22E59">
        <w:tab/>
        <w:t>An offence against subregulation (1) is an offence of strict liability.</w:t>
      </w:r>
    </w:p>
    <w:p w14:paraId="023E87B4" w14:textId="77777777" w:rsidR="00A31BD6" w:rsidRPr="00A22E59" w:rsidRDefault="00A31BD6" w:rsidP="00554CE3">
      <w:pPr>
        <w:pStyle w:val="subsection"/>
      </w:pPr>
      <w:r w:rsidRPr="00A22E59">
        <w:tab/>
        <w:t>(7)</w:t>
      </w:r>
      <w:r w:rsidRPr="00A22E59">
        <w:tab/>
        <w:t xml:space="preserve"> Strict liability applies to </w:t>
      </w:r>
      <w:r>
        <w:t>paragraph (</w:t>
      </w:r>
      <w:r w:rsidRPr="00A22E59">
        <w:t>4) (a).</w:t>
      </w:r>
    </w:p>
    <w:p w14:paraId="33E8ABBB" w14:textId="77777777" w:rsidR="00A31BD6" w:rsidRPr="00A22E59" w:rsidRDefault="00A31BD6" w:rsidP="00554CE3">
      <w:pPr>
        <w:pStyle w:val="subsection"/>
      </w:pPr>
      <w:r w:rsidRPr="00A22E59">
        <w:tab/>
        <w:t>(8)</w:t>
      </w:r>
      <w:r w:rsidRPr="00A22E59">
        <w:tab/>
        <w:t>In this regulation:</w:t>
      </w:r>
    </w:p>
    <w:p w14:paraId="0010F4A6" w14:textId="77777777" w:rsidR="00A31BD6" w:rsidRPr="00A22E59" w:rsidRDefault="00A31BD6" w:rsidP="00554CE3">
      <w:pPr>
        <w:pStyle w:val="Definition"/>
      </w:pPr>
      <w:r w:rsidRPr="00A22E59">
        <w:rPr>
          <w:b/>
          <w:i/>
        </w:rPr>
        <w:t>cross</w:t>
      </w:r>
      <w:r>
        <w:rPr>
          <w:b/>
          <w:i/>
        </w:rPr>
        <w:noBreakHyphen/>
      </w:r>
      <w:r w:rsidRPr="00A22E59">
        <w:rPr>
          <w:b/>
          <w:i/>
        </w:rPr>
        <w:t>country flight</w:t>
      </w:r>
      <w:r w:rsidRPr="00A22E59">
        <w:t>: see regulation</w:t>
      </w:r>
      <w:r>
        <w:t> </w:t>
      </w:r>
      <w:r w:rsidRPr="00A22E59">
        <w:t>61.010.</w:t>
      </w:r>
    </w:p>
    <w:p w14:paraId="25864216" w14:textId="77777777" w:rsidR="00A31BD6" w:rsidRPr="00A22E59" w:rsidRDefault="00A31BD6" w:rsidP="00554CE3">
      <w:pPr>
        <w:pStyle w:val="Definition"/>
      </w:pPr>
      <w:r w:rsidRPr="00A22E59">
        <w:rPr>
          <w:b/>
          <w:i/>
        </w:rPr>
        <w:t>solo</w:t>
      </w:r>
      <w:r w:rsidRPr="00A22E59">
        <w:t>:</w:t>
      </w:r>
      <w:r w:rsidRPr="00A22E59">
        <w:rPr>
          <w:i/>
        </w:rPr>
        <w:t xml:space="preserve"> </w:t>
      </w:r>
      <w:r w:rsidRPr="00A22E59">
        <w:t>see regulation</w:t>
      </w:r>
      <w:r>
        <w:t> </w:t>
      </w:r>
      <w:r w:rsidRPr="00A22E59">
        <w:t>61.010.</w:t>
      </w:r>
    </w:p>
    <w:p w14:paraId="2AA2038C" w14:textId="77777777" w:rsidR="00A31BD6" w:rsidRPr="00A22E59" w:rsidRDefault="00A31BD6" w:rsidP="00554CE3">
      <w:pPr>
        <w:pStyle w:val="notetext"/>
      </w:pPr>
      <w:r w:rsidRPr="00A22E59">
        <w:t>Note:</w:t>
      </w:r>
      <w:r w:rsidRPr="00A22E59">
        <w:tab/>
        <w:t>See also subregulation</w:t>
      </w:r>
      <w:r>
        <w:t> </w:t>
      </w:r>
      <w:r w:rsidRPr="00A22E59">
        <w:t>61.445 (4) and regulations</w:t>
      </w:r>
      <w:r>
        <w:t> </w:t>
      </w:r>
      <w:r w:rsidRPr="00A22E59">
        <w:t>61.450 and 61.1225.</w:t>
      </w:r>
    </w:p>
    <w:p w14:paraId="246EEE83" w14:textId="77777777" w:rsidR="00A31BD6" w:rsidRPr="00A22E59" w:rsidRDefault="00A31BD6" w:rsidP="00554CE3">
      <w:pPr>
        <w:pStyle w:val="ActHead5"/>
      </w:pPr>
      <w:bookmarkStart w:id="1253" w:name="_Toc381626227"/>
      <w:r w:rsidRPr="00A22E59">
        <w:rPr>
          <w:rStyle w:val="CharSectno"/>
        </w:rPr>
        <w:t>142.390</w:t>
      </w:r>
      <w:r w:rsidRPr="00A22E59">
        <w:t xml:space="preserve">  Part</w:t>
      </w:r>
      <w:r>
        <w:t> </w:t>
      </w:r>
      <w:r w:rsidRPr="00A22E59">
        <w:t>142 operators—dealings in relation to cancelled, suspended, varied, pending or refused civil aviation authorisations: when approval required</w:t>
      </w:r>
      <w:bookmarkEnd w:id="1253"/>
    </w:p>
    <w:p w14:paraId="4EC0CED9" w14:textId="77777777" w:rsidR="00A31BD6" w:rsidRPr="00A22E59" w:rsidRDefault="00A31BD6" w:rsidP="00554CE3">
      <w:pPr>
        <w:pStyle w:val="SubsectionHead"/>
      </w:pPr>
      <w:r w:rsidRPr="00A22E59">
        <w:t>Requirement for approval</w:t>
      </w:r>
    </w:p>
    <w:p w14:paraId="55CC4651" w14:textId="77777777" w:rsidR="00A31BD6" w:rsidRPr="00A22E59" w:rsidRDefault="00A31BD6" w:rsidP="00554CE3">
      <w:pPr>
        <w:pStyle w:val="subsection"/>
      </w:pPr>
      <w:r w:rsidRPr="00A22E59">
        <w:tab/>
        <w:t>(1)</w:t>
      </w:r>
      <w:r w:rsidRPr="00A22E59">
        <w:tab/>
        <w:t>A Part</w:t>
      </w:r>
      <w:r>
        <w:t> </w:t>
      </w:r>
      <w:r w:rsidRPr="00A22E59">
        <w:t>142 operator commits an offence if:</w:t>
      </w:r>
    </w:p>
    <w:p w14:paraId="18B26DBD" w14:textId="77777777" w:rsidR="00A31BD6" w:rsidRPr="00A22E59" w:rsidRDefault="00A31BD6" w:rsidP="00554CE3">
      <w:pPr>
        <w:pStyle w:val="paragraph"/>
      </w:pPr>
      <w:r w:rsidRPr="00A22E59">
        <w:tab/>
        <w:t>(a)</w:t>
      </w:r>
      <w:r w:rsidRPr="00A22E59">
        <w:tab/>
        <w:t>the operator does an act mentioned in subregulation (2), (4), (6) or (8); and</w:t>
      </w:r>
    </w:p>
    <w:p w14:paraId="1028BD1C" w14:textId="77777777" w:rsidR="00A31BD6" w:rsidRPr="00A22E59" w:rsidRDefault="00A31BD6" w:rsidP="00554CE3">
      <w:pPr>
        <w:pStyle w:val="paragraph"/>
      </w:pPr>
      <w:r w:rsidRPr="00A22E59">
        <w:tab/>
        <w:t>(b)</w:t>
      </w:r>
      <w:r w:rsidRPr="00A22E59">
        <w:tab/>
        <w:t>the operator does not hold an approval under regulation</w:t>
      </w:r>
      <w:r>
        <w:t> </w:t>
      </w:r>
      <w:r w:rsidRPr="00A22E59">
        <w:t>142.040 to do the act.</w:t>
      </w:r>
    </w:p>
    <w:p w14:paraId="05EB9FA9" w14:textId="77777777" w:rsidR="00A31BD6" w:rsidRPr="00A22E59" w:rsidRDefault="00A31BD6" w:rsidP="00554CE3">
      <w:pPr>
        <w:pStyle w:val="Penalty"/>
        <w:rPr>
          <w:color w:val="000000"/>
        </w:rPr>
      </w:pPr>
      <w:r w:rsidRPr="00A22E59">
        <w:t>Penalty:</w:t>
      </w:r>
      <w:r w:rsidRPr="00A22E59">
        <w:tab/>
        <w:t>50</w:t>
      </w:r>
      <w:r w:rsidRPr="00A22E59">
        <w:rPr>
          <w:color w:val="000000"/>
        </w:rPr>
        <w:t xml:space="preserve"> penalty units.</w:t>
      </w:r>
    </w:p>
    <w:p w14:paraId="3B58CA9F" w14:textId="77777777" w:rsidR="00A31BD6" w:rsidRPr="00A22E59" w:rsidRDefault="00A31BD6" w:rsidP="00554CE3">
      <w:pPr>
        <w:pStyle w:val="SubsectionHead"/>
      </w:pPr>
      <w:r w:rsidRPr="00A22E59">
        <w:t>Acts in relation to cancelled authorisations</w:t>
      </w:r>
    </w:p>
    <w:p w14:paraId="58620064" w14:textId="77777777" w:rsidR="00A31BD6" w:rsidRPr="00A22E59" w:rsidRDefault="00A31BD6" w:rsidP="00554CE3">
      <w:pPr>
        <w:pStyle w:val="subsection"/>
      </w:pPr>
      <w:r w:rsidRPr="00A22E59">
        <w:tab/>
        <w:t>(2)</w:t>
      </w:r>
      <w:r w:rsidRPr="00A22E59">
        <w:tab/>
        <w:t xml:space="preserve">For </w:t>
      </w:r>
      <w:r>
        <w:t>paragraph (</w:t>
      </w:r>
      <w:r w:rsidRPr="00A22E59">
        <w:t>1) (a), the acts are the following:</w:t>
      </w:r>
    </w:p>
    <w:p w14:paraId="42B5D2DF" w14:textId="77777777" w:rsidR="00A31BD6" w:rsidRPr="00A22E59" w:rsidRDefault="00A31BD6" w:rsidP="00554CE3">
      <w:pPr>
        <w:pStyle w:val="paragraph"/>
      </w:pPr>
      <w:r w:rsidRPr="00A22E59">
        <w:tab/>
        <w:t>(a)</w:t>
      </w:r>
      <w:r w:rsidRPr="00A22E59">
        <w:tab/>
        <w:t>to use, in any of the operator’s authorised Part</w:t>
      </w:r>
      <w:r>
        <w:t> </w:t>
      </w:r>
      <w:r w:rsidRPr="00A22E59">
        <w:t>142 activities, an aircraft the operation of which was authorised by a cancelled authorisation;</w:t>
      </w:r>
    </w:p>
    <w:p w14:paraId="546786FB" w14:textId="77777777" w:rsidR="00A31BD6" w:rsidRPr="00A22E59" w:rsidRDefault="00A31BD6" w:rsidP="00554CE3">
      <w:pPr>
        <w:pStyle w:val="paragraph"/>
      </w:pPr>
      <w:r w:rsidRPr="00A22E59">
        <w:tab/>
        <w:t>(b)</w:t>
      </w:r>
      <w:r w:rsidRPr="00A22E59">
        <w:tab/>
        <w:t>to employ, in connection with any of the operator’s authorised Part</w:t>
      </w:r>
      <w:r>
        <w:t> </w:t>
      </w:r>
      <w:r w:rsidRPr="00A22E59">
        <w:t>142 activities, a person who was, at the time of the cancellation, employed in connection with an operation the conduct of which was authorised by a cancelled authorisation;</w:t>
      </w:r>
    </w:p>
    <w:p w14:paraId="22B24073" w14:textId="77777777" w:rsidR="00A31BD6" w:rsidRPr="00A22E59" w:rsidRDefault="00A31BD6" w:rsidP="00554CE3">
      <w:pPr>
        <w:pStyle w:val="paragraph"/>
      </w:pPr>
      <w:r w:rsidRPr="00A22E59">
        <w:tab/>
        <w:t>(c)</w:t>
      </w:r>
      <w:r w:rsidRPr="00A22E59">
        <w:tab/>
        <w:t>to conduct an operation, or part of an operation, the conduct of which was authorised by a cancelled authorisation.</w:t>
      </w:r>
    </w:p>
    <w:p w14:paraId="2B5F3985" w14:textId="77777777" w:rsidR="00A31BD6" w:rsidRPr="00A22E59" w:rsidRDefault="00A31BD6" w:rsidP="00554CE3">
      <w:pPr>
        <w:pStyle w:val="SubsectionHead"/>
      </w:pPr>
      <w:r w:rsidRPr="00A22E59">
        <w:t>Acts in relation to suspended or varied authorisations</w:t>
      </w:r>
    </w:p>
    <w:p w14:paraId="7F2E7090" w14:textId="77777777" w:rsidR="00A31BD6" w:rsidRPr="00A22E59" w:rsidRDefault="00A31BD6" w:rsidP="00554CE3">
      <w:pPr>
        <w:pStyle w:val="subsection"/>
      </w:pPr>
      <w:r w:rsidRPr="00A22E59">
        <w:tab/>
        <w:t>(3)</w:t>
      </w:r>
      <w:r w:rsidRPr="00A22E59">
        <w:tab/>
        <w:t>Subregulation (4) applies in relation to a suspended or varied authorisation.</w:t>
      </w:r>
    </w:p>
    <w:p w14:paraId="33A14EEE" w14:textId="77777777" w:rsidR="00A31BD6" w:rsidRPr="00A22E59" w:rsidRDefault="00A31BD6" w:rsidP="00554CE3">
      <w:pPr>
        <w:pStyle w:val="subsection"/>
      </w:pPr>
      <w:r w:rsidRPr="00A22E59">
        <w:tab/>
        <w:t>(4)</w:t>
      </w:r>
      <w:r w:rsidRPr="00A22E59">
        <w:tab/>
        <w:t xml:space="preserve">For </w:t>
      </w:r>
      <w:r>
        <w:t>paragraph (</w:t>
      </w:r>
      <w:r w:rsidRPr="00A22E59">
        <w:t>1) (a), the acts are the following:</w:t>
      </w:r>
    </w:p>
    <w:p w14:paraId="4E5DDBA6" w14:textId="77777777" w:rsidR="00A31BD6" w:rsidRPr="00A22E59" w:rsidRDefault="00A31BD6" w:rsidP="00554CE3">
      <w:pPr>
        <w:pStyle w:val="paragraph"/>
      </w:pPr>
      <w:r w:rsidRPr="00A22E59">
        <w:tab/>
        <w:t>(a)</w:t>
      </w:r>
      <w:r w:rsidRPr="00A22E59">
        <w:tab/>
        <w:t>to use, in any of the operator’s authorised Part</w:t>
      </w:r>
      <w:r>
        <w:t> </w:t>
      </w:r>
      <w:r w:rsidRPr="00A22E59">
        <w:t>142 activities, an aircraft the operation of which:</w:t>
      </w:r>
    </w:p>
    <w:p w14:paraId="01C04B52" w14:textId="77777777" w:rsidR="00A31BD6" w:rsidRPr="00A22E59" w:rsidRDefault="00A31BD6" w:rsidP="00554CE3">
      <w:pPr>
        <w:pStyle w:val="paragraphsub"/>
      </w:pPr>
      <w:r w:rsidRPr="00A22E59">
        <w:tab/>
        <w:t>(i)</w:t>
      </w:r>
      <w:r w:rsidRPr="00A22E59">
        <w:tab/>
        <w:t>was, immediately before the suspension or variation, authorised by the authorisation; but</w:t>
      </w:r>
    </w:p>
    <w:p w14:paraId="49163E5D" w14:textId="77777777" w:rsidR="00A31BD6" w:rsidRPr="00A22E59" w:rsidRDefault="00A31BD6" w:rsidP="00554CE3">
      <w:pPr>
        <w:pStyle w:val="paragraphsub"/>
      </w:pPr>
      <w:r w:rsidRPr="00A22E59">
        <w:tab/>
        <w:t>(ii)</w:t>
      </w:r>
      <w:r w:rsidRPr="00A22E59">
        <w:tab/>
        <w:t>is no longer authorised by the authorisation as suspended or varied;</w:t>
      </w:r>
    </w:p>
    <w:p w14:paraId="75634AC1" w14:textId="77777777" w:rsidR="00A31BD6" w:rsidRPr="00A22E59" w:rsidRDefault="00A31BD6" w:rsidP="00554CE3">
      <w:pPr>
        <w:pStyle w:val="paragraph"/>
      </w:pPr>
      <w:r w:rsidRPr="00A22E59">
        <w:tab/>
        <w:t>(b)</w:t>
      </w:r>
      <w:r w:rsidRPr="00A22E59">
        <w:tab/>
        <w:t>to employ, in connection with any of the operator’s authorised Part</w:t>
      </w:r>
      <w:r>
        <w:t> </w:t>
      </w:r>
      <w:r w:rsidRPr="00A22E59">
        <w:t>142 activities, a person who was, at the time of the suspension or variation, employed in connection with an operation the conduct of which:</w:t>
      </w:r>
    </w:p>
    <w:p w14:paraId="7D37BE34" w14:textId="77777777" w:rsidR="00A31BD6" w:rsidRPr="00A22E59" w:rsidRDefault="00A31BD6" w:rsidP="00554CE3">
      <w:pPr>
        <w:pStyle w:val="paragraphsub"/>
      </w:pPr>
      <w:r w:rsidRPr="00A22E59">
        <w:tab/>
        <w:t>(i)</w:t>
      </w:r>
      <w:r w:rsidRPr="00A22E59">
        <w:tab/>
        <w:t>was, immediately before the suspension or variation, authorised by the authorisation; but</w:t>
      </w:r>
    </w:p>
    <w:p w14:paraId="5E88C6E7" w14:textId="77777777" w:rsidR="00A31BD6" w:rsidRPr="00A22E59" w:rsidRDefault="00A31BD6" w:rsidP="00554CE3">
      <w:pPr>
        <w:pStyle w:val="paragraphsub"/>
      </w:pPr>
      <w:r w:rsidRPr="00A22E59">
        <w:tab/>
        <w:t>(ii)</w:t>
      </w:r>
      <w:r w:rsidRPr="00A22E59">
        <w:tab/>
        <w:t>is no longer authorised by the authorisation as suspended or varied;</w:t>
      </w:r>
    </w:p>
    <w:p w14:paraId="4043690E" w14:textId="77777777" w:rsidR="00A31BD6" w:rsidRPr="00A22E59" w:rsidRDefault="00A31BD6" w:rsidP="00554CE3">
      <w:pPr>
        <w:pStyle w:val="paragraph"/>
      </w:pPr>
      <w:r w:rsidRPr="00A22E59">
        <w:tab/>
        <w:t>(c)</w:t>
      </w:r>
      <w:r w:rsidRPr="00A22E59">
        <w:tab/>
        <w:t>to conduct an operation, or part of an operation, the conduct of which:</w:t>
      </w:r>
    </w:p>
    <w:p w14:paraId="75220F75" w14:textId="77777777" w:rsidR="00A31BD6" w:rsidRPr="00A22E59" w:rsidRDefault="00A31BD6" w:rsidP="00554CE3">
      <w:pPr>
        <w:pStyle w:val="paragraphsub"/>
      </w:pPr>
      <w:r w:rsidRPr="00A22E59">
        <w:tab/>
        <w:t>(i)</w:t>
      </w:r>
      <w:r w:rsidRPr="00A22E59">
        <w:tab/>
        <w:t>was, immediately before the suspension or variation, authorised by the authorisation; but</w:t>
      </w:r>
    </w:p>
    <w:p w14:paraId="36B7DF62" w14:textId="77777777" w:rsidR="00A31BD6" w:rsidRPr="00A22E59" w:rsidRDefault="00A31BD6" w:rsidP="00554CE3">
      <w:pPr>
        <w:pStyle w:val="paragraphsub"/>
      </w:pPr>
      <w:r w:rsidRPr="00A22E59">
        <w:tab/>
        <w:t>(ii)</w:t>
      </w:r>
      <w:r w:rsidRPr="00A22E59">
        <w:tab/>
        <w:t>is no longer authorised by the authorisation as suspended or varied.</w:t>
      </w:r>
    </w:p>
    <w:p w14:paraId="47019163" w14:textId="77777777" w:rsidR="00A31BD6" w:rsidRPr="00A22E59" w:rsidRDefault="00A31BD6" w:rsidP="00554CE3">
      <w:pPr>
        <w:pStyle w:val="notetext"/>
      </w:pPr>
      <w:r w:rsidRPr="00A22E59">
        <w:t>Note:</w:t>
      </w:r>
      <w:r w:rsidRPr="00A22E59">
        <w:tab/>
        <w:t>See section</w:t>
      </w:r>
      <w:r>
        <w:t> </w:t>
      </w:r>
      <w:r w:rsidRPr="00A22E59">
        <w:t>28BB of the Act in relation to varying AOC conditions.</w:t>
      </w:r>
    </w:p>
    <w:p w14:paraId="22335430" w14:textId="77777777" w:rsidR="00A31BD6" w:rsidRPr="00A22E59" w:rsidRDefault="00A31BD6" w:rsidP="00554CE3">
      <w:pPr>
        <w:pStyle w:val="SubsectionHead"/>
      </w:pPr>
      <w:r w:rsidRPr="00A22E59">
        <w:t>Pending applications for authorisations</w:t>
      </w:r>
    </w:p>
    <w:p w14:paraId="26318B62" w14:textId="77777777" w:rsidR="00A31BD6" w:rsidRPr="00A22E59" w:rsidRDefault="00A31BD6" w:rsidP="00554CE3">
      <w:pPr>
        <w:pStyle w:val="subsection"/>
      </w:pPr>
      <w:r w:rsidRPr="00A22E59">
        <w:tab/>
        <w:t>(5)</w:t>
      </w:r>
      <w:r w:rsidRPr="00A22E59">
        <w:tab/>
        <w:t>Subregulation (6) applies in relation to an application for a civil aviation authorisation that has not been finally determined by CASA.</w:t>
      </w:r>
    </w:p>
    <w:p w14:paraId="55BCEF30" w14:textId="77777777" w:rsidR="00A31BD6" w:rsidRPr="00A22E59" w:rsidRDefault="00A31BD6" w:rsidP="00554CE3">
      <w:pPr>
        <w:pStyle w:val="subsection"/>
      </w:pPr>
      <w:r w:rsidRPr="00A22E59">
        <w:tab/>
        <w:t>(6)</w:t>
      </w:r>
      <w:r w:rsidRPr="00A22E59">
        <w:tab/>
        <w:t xml:space="preserve">For </w:t>
      </w:r>
      <w:r>
        <w:t>paragraph (</w:t>
      </w:r>
      <w:r w:rsidRPr="00A22E59">
        <w:t>1) (a), the acts are the following:</w:t>
      </w:r>
    </w:p>
    <w:p w14:paraId="4C30F44E" w14:textId="77777777" w:rsidR="00A31BD6" w:rsidRPr="00A22E59" w:rsidRDefault="00A31BD6" w:rsidP="00554CE3">
      <w:pPr>
        <w:pStyle w:val="paragraph"/>
      </w:pPr>
      <w:r w:rsidRPr="00A22E59">
        <w:tab/>
        <w:t>(a)</w:t>
      </w:r>
      <w:r w:rsidRPr="00A22E59">
        <w:tab/>
        <w:t>to use, in any of the operator’s authorised Part</w:t>
      </w:r>
      <w:r>
        <w:t> </w:t>
      </w:r>
      <w:r w:rsidRPr="00A22E59">
        <w:t>142 activities, an aircraft the operation of which would be authorised by the authorisation;</w:t>
      </w:r>
    </w:p>
    <w:p w14:paraId="0D193572" w14:textId="77777777" w:rsidR="00A31BD6" w:rsidRPr="00A22E59" w:rsidRDefault="00A31BD6" w:rsidP="00554CE3">
      <w:pPr>
        <w:pStyle w:val="paragraph"/>
      </w:pPr>
      <w:r w:rsidRPr="00A22E59">
        <w:tab/>
        <w:t>(b)</w:t>
      </w:r>
      <w:r w:rsidRPr="00A22E59">
        <w:tab/>
        <w:t>to employ, in connection with any of the operator’s authorised Part</w:t>
      </w:r>
      <w:r>
        <w:t> </w:t>
      </w:r>
      <w:r w:rsidRPr="00A22E59">
        <w:t>142 activities, a person employed, or proposed to be employed, in connection with an operation the conduct of which would be authorised by the authorisation;</w:t>
      </w:r>
    </w:p>
    <w:p w14:paraId="1B24197A" w14:textId="77777777" w:rsidR="00A31BD6" w:rsidRPr="00A22E59" w:rsidRDefault="00A31BD6" w:rsidP="00554CE3">
      <w:pPr>
        <w:pStyle w:val="paragraph"/>
      </w:pPr>
      <w:r w:rsidRPr="00A22E59">
        <w:tab/>
        <w:t>(c)</w:t>
      </w:r>
      <w:r w:rsidRPr="00A22E59">
        <w:tab/>
        <w:t>to conduct an operation, or part of an operation, the conduct of which would be authorised by the authorisation.</w:t>
      </w:r>
    </w:p>
    <w:p w14:paraId="52F22699" w14:textId="77777777" w:rsidR="00A31BD6" w:rsidRPr="00A22E59" w:rsidRDefault="00A31BD6" w:rsidP="00554CE3">
      <w:pPr>
        <w:pStyle w:val="SubsectionHead"/>
      </w:pPr>
      <w:r w:rsidRPr="00A22E59">
        <w:t>Application for authorisation refused</w:t>
      </w:r>
    </w:p>
    <w:p w14:paraId="2EBFAE26" w14:textId="77777777" w:rsidR="00A31BD6" w:rsidRPr="00A22E59" w:rsidRDefault="00A31BD6" w:rsidP="00554CE3">
      <w:pPr>
        <w:pStyle w:val="subsection"/>
      </w:pPr>
      <w:r w:rsidRPr="00A22E59">
        <w:tab/>
        <w:t>(7)</w:t>
      </w:r>
      <w:r w:rsidRPr="00A22E59">
        <w:tab/>
        <w:t>Subregulation (8) applies in relation to an application for a civil aviation authorisation that has been refused by CASA.</w:t>
      </w:r>
    </w:p>
    <w:p w14:paraId="0A88B73B" w14:textId="77777777" w:rsidR="00A31BD6" w:rsidRPr="00A22E59" w:rsidRDefault="00A31BD6" w:rsidP="00554CE3">
      <w:pPr>
        <w:pStyle w:val="subsection"/>
      </w:pPr>
      <w:r w:rsidRPr="00A22E59">
        <w:tab/>
        <w:t>(8)</w:t>
      </w:r>
      <w:r w:rsidRPr="00A22E59">
        <w:tab/>
        <w:t xml:space="preserve">For </w:t>
      </w:r>
      <w:r>
        <w:t>paragraph (</w:t>
      </w:r>
      <w:r w:rsidRPr="00A22E59">
        <w:t>1) (a), the acts are the following:</w:t>
      </w:r>
    </w:p>
    <w:p w14:paraId="39EA1A97" w14:textId="77777777" w:rsidR="00A31BD6" w:rsidRPr="00A22E59" w:rsidRDefault="00A31BD6" w:rsidP="00554CE3">
      <w:pPr>
        <w:pStyle w:val="paragraph"/>
      </w:pPr>
      <w:r w:rsidRPr="00A22E59">
        <w:tab/>
        <w:t>(a)</w:t>
      </w:r>
      <w:r w:rsidRPr="00A22E59">
        <w:tab/>
        <w:t>to use, in any of the operator’s authorised Part</w:t>
      </w:r>
      <w:r>
        <w:t> </w:t>
      </w:r>
      <w:r w:rsidRPr="00A22E59">
        <w:t>142 activities, an aircraft the use of which would have been authorised by the authorisation;</w:t>
      </w:r>
    </w:p>
    <w:p w14:paraId="650AE99F" w14:textId="77777777" w:rsidR="00A31BD6" w:rsidRPr="00A22E59" w:rsidRDefault="00A31BD6" w:rsidP="00554CE3">
      <w:pPr>
        <w:pStyle w:val="paragraph"/>
      </w:pPr>
      <w:r w:rsidRPr="00A22E59">
        <w:tab/>
        <w:t>(b)</w:t>
      </w:r>
      <w:r w:rsidRPr="00A22E59">
        <w:tab/>
        <w:t>to employ, in connection with any of the operator’s authorised Part</w:t>
      </w:r>
      <w:r>
        <w:t> </w:t>
      </w:r>
      <w:r w:rsidRPr="00A22E59">
        <w:t>142 activities, a person employed, or proposed to be employed, in connection with an operation the conduct of which would have been authorised by the authorisation;</w:t>
      </w:r>
    </w:p>
    <w:p w14:paraId="6EB15FA3" w14:textId="77777777" w:rsidR="00A31BD6" w:rsidRPr="00A22E59" w:rsidRDefault="00A31BD6" w:rsidP="00554CE3">
      <w:pPr>
        <w:pStyle w:val="paragraph"/>
      </w:pPr>
      <w:r w:rsidRPr="00A22E59">
        <w:tab/>
        <w:t>(c)</w:t>
      </w:r>
      <w:r w:rsidRPr="00A22E59">
        <w:tab/>
        <w:t>to conduct an operation, or part of an operation, the conduct of which would have been authorised by the authorisation.</w:t>
      </w:r>
    </w:p>
    <w:p w14:paraId="25AED91E" w14:textId="77777777" w:rsidR="00A31BD6" w:rsidRPr="00A22E59" w:rsidRDefault="00A31BD6" w:rsidP="00554CE3">
      <w:pPr>
        <w:pStyle w:val="subsection"/>
      </w:pPr>
      <w:r w:rsidRPr="00A22E59">
        <w:tab/>
        <w:t>(9)</w:t>
      </w:r>
      <w:r w:rsidRPr="00A22E59">
        <w:tab/>
        <w:t>An offence against this regulation is an offence of strict liability.</w:t>
      </w:r>
    </w:p>
    <w:p w14:paraId="3FCC12C3" w14:textId="77777777" w:rsidR="00A31BD6" w:rsidRPr="00A22E59" w:rsidRDefault="00A31BD6" w:rsidP="00554CE3">
      <w:pPr>
        <w:pStyle w:val="subsection"/>
      </w:pPr>
      <w:r w:rsidRPr="00A22E59">
        <w:tab/>
        <w:t>(10)</w:t>
      </w:r>
      <w:r w:rsidRPr="00A22E59">
        <w:tab/>
        <w:t>In this regulation:</w:t>
      </w:r>
    </w:p>
    <w:p w14:paraId="12F8ABE4" w14:textId="77777777" w:rsidR="00A31BD6" w:rsidRDefault="00A31BD6" w:rsidP="00554CE3">
      <w:pPr>
        <w:pStyle w:val="Definition"/>
      </w:pPr>
      <w:r w:rsidRPr="00A22E59">
        <w:rPr>
          <w:b/>
          <w:i/>
        </w:rPr>
        <w:t>cancelled authorisation</w:t>
      </w:r>
      <w:r w:rsidRPr="00A22E59">
        <w:t xml:space="preserve"> means a civil aviation authorisation that has been cancelled otherwise than on application by the holder of the authorisation.</w:t>
      </w:r>
    </w:p>
    <w:p w14:paraId="68E716A1" w14:textId="77777777" w:rsidR="00A31BD6" w:rsidRPr="00A22E59" w:rsidRDefault="00A31BD6" w:rsidP="00554CE3">
      <w:pPr>
        <w:pStyle w:val="Definition"/>
      </w:pPr>
      <w:r w:rsidRPr="00A22E59">
        <w:rPr>
          <w:b/>
          <w:i/>
        </w:rPr>
        <w:t>employ</w:t>
      </w:r>
      <w:r w:rsidRPr="00A22E59">
        <w:t xml:space="preserve"> includes engage, whether by contract or other arrangement.</w:t>
      </w:r>
    </w:p>
    <w:p w14:paraId="045BFF4D" w14:textId="77777777" w:rsidR="00A31BD6" w:rsidRPr="00A22E59" w:rsidRDefault="00A31BD6" w:rsidP="00554CE3">
      <w:pPr>
        <w:pStyle w:val="Definition"/>
      </w:pPr>
      <w:r w:rsidRPr="00A22E59">
        <w:rPr>
          <w:b/>
          <w:i/>
        </w:rPr>
        <w:t>suspended authorisation</w:t>
      </w:r>
      <w:r w:rsidRPr="00A22E59">
        <w:t xml:space="preserve"> means a civil aviation authorisation that has been suspended otherwise than on application by the holder of the authorisation.</w:t>
      </w:r>
    </w:p>
    <w:p w14:paraId="585DD429" w14:textId="77777777" w:rsidR="00A31BD6" w:rsidRPr="00A22E59" w:rsidRDefault="00A31BD6" w:rsidP="00554CE3">
      <w:pPr>
        <w:pStyle w:val="Definition"/>
      </w:pPr>
      <w:r w:rsidRPr="00A22E59">
        <w:rPr>
          <w:b/>
          <w:i/>
        </w:rPr>
        <w:t>varied authorisation</w:t>
      </w:r>
      <w:r w:rsidRPr="00A22E59">
        <w:t xml:space="preserve"> means a civil aviation authorisation that has been varied otherwise than on application by the holder of the authorisation.</w:t>
      </w:r>
    </w:p>
    <w:p w14:paraId="22A102A9" w14:textId="77777777" w:rsidR="00A31BD6" w:rsidRPr="00A22E59" w:rsidRDefault="00A31BD6" w:rsidP="00554CE3">
      <w:pPr>
        <w:pStyle w:val="ItemHead"/>
        <w:rPr>
          <w:rFonts w:cs="Arial"/>
          <w:i/>
        </w:rPr>
      </w:pPr>
      <w:r w:rsidRPr="00A22E59">
        <w:rPr>
          <w:rFonts w:cs="Arial"/>
          <w:noProof/>
        </w:rPr>
        <w:t>40</w:t>
      </w:r>
      <w:r w:rsidRPr="00A22E59">
        <w:rPr>
          <w:rFonts w:cs="Arial"/>
        </w:rPr>
        <w:t xml:space="preserve">  Regulation</w:t>
      </w:r>
      <w:r>
        <w:rPr>
          <w:rFonts w:cs="Arial"/>
        </w:rPr>
        <w:t> </w:t>
      </w:r>
      <w:r w:rsidRPr="00A22E59">
        <w:rPr>
          <w:rFonts w:cs="Arial"/>
        </w:rPr>
        <w:t xml:space="preserve">143.010, definition of </w:t>
      </w:r>
      <w:r w:rsidRPr="00A22E59">
        <w:rPr>
          <w:rFonts w:cs="Arial"/>
          <w:i/>
        </w:rPr>
        <w:t>Registered Training Organisation</w:t>
      </w:r>
    </w:p>
    <w:p w14:paraId="15EFD81A" w14:textId="77777777" w:rsidR="00A31BD6" w:rsidRPr="00A22E59" w:rsidRDefault="00A31BD6" w:rsidP="00554CE3">
      <w:pPr>
        <w:pStyle w:val="Item"/>
        <w:rPr>
          <w:i/>
        </w:rPr>
      </w:pPr>
      <w:r w:rsidRPr="00A22E59">
        <w:rPr>
          <w:i/>
        </w:rPr>
        <w:t>omit</w:t>
      </w:r>
    </w:p>
    <w:p w14:paraId="2D421498" w14:textId="77777777" w:rsidR="00A31BD6" w:rsidRPr="00A22E59" w:rsidRDefault="00A31BD6" w:rsidP="00554CE3">
      <w:pPr>
        <w:pStyle w:val="ItemHead"/>
        <w:rPr>
          <w:rFonts w:cs="Arial"/>
        </w:rPr>
      </w:pPr>
      <w:r w:rsidRPr="00A22E59">
        <w:rPr>
          <w:rFonts w:cs="Arial"/>
          <w:noProof/>
        </w:rPr>
        <w:t>41</w:t>
      </w:r>
      <w:r w:rsidRPr="00A22E59">
        <w:rPr>
          <w:rFonts w:cs="Arial"/>
        </w:rPr>
        <w:t xml:space="preserve">  Regulation</w:t>
      </w:r>
      <w:r>
        <w:rPr>
          <w:rFonts w:cs="Arial"/>
        </w:rPr>
        <w:t> </w:t>
      </w:r>
      <w:r w:rsidRPr="00A22E59">
        <w:rPr>
          <w:rFonts w:cs="Arial"/>
        </w:rPr>
        <w:t>143.105, heading</w:t>
      </w:r>
    </w:p>
    <w:p w14:paraId="5B1CD911" w14:textId="77777777" w:rsidR="00A31BD6" w:rsidRPr="00A22E59" w:rsidRDefault="00A31BD6" w:rsidP="00554CE3">
      <w:pPr>
        <w:pStyle w:val="Item"/>
        <w:rPr>
          <w:i/>
        </w:rPr>
      </w:pPr>
      <w:r w:rsidRPr="00A22E59">
        <w:rPr>
          <w:i/>
        </w:rPr>
        <w:t>substitute</w:t>
      </w:r>
    </w:p>
    <w:p w14:paraId="7CC056CF" w14:textId="77777777" w:rsidR="00A31BD6" w:rsidRPr="00A22E59" w:rsidRDefault="00A31BD6" w:rsidP="00554CE3">
      <w:pPr>
        <w:pStyle w:val="ActHead5"/>
      </w:pPr>
      <w:bookmarkStart w:id="1254" w:name="_Toc381626228"/>
      <w:r w:rsidRPr="00A22E59">
        <w:rPr>
          <w:rStyle w:val="CharSectno"/>
        </w:rPr>
        <w:t>143.105</w:t>
      </w:r>
      <w:r w:rsidRPr="00A22E59">
        <w:t xml:space="preserve">  Status as registered training organisation</w:t>
      </w:r>
      <w:bookmarkEnd w:id="1254"/>
    </w:p>
    <w:p w14:paraId="79CF4A24" w14:textId="77777777" w:rsidR="00A31BD6" w:rsidRPr="00A22E59" w:rsidRDefault="00A31BD6" w:rsidP="00554CE3">
      <w:pPr>
        <w:pStyle w:val="ItemHead"/>
        <w:rPr>
          <w:rFonts w:cs="Arial"/>
        </w:rPr>
      </w:pPr>
      <w:r w:rsidRPr="00A22E59">
        <w:rPr>
          <w:rFonts w:cs="Arial"/>
          <w:noProof/>
        </w:rPr>
        <w:t>42</w:t>
      </w:r>
      <w:r w:rsidRPr="00A22E59">
        <w:rPr>
          <w:rFonts w:cs="Arial"/>
        </w:rPr>
        <w:t xml:space="preserve">  Subregulation</w:t>
      </w:r>
      <w:r>
        <w:rPr>
          <w:rFonts w:cs="Arial"/>
        </w:rPr>
        <w:t> </w:t>
      </w:r>
      <w:r w:rsidRPr="00A22E59">
        <w:rPr>
          <w:rFonts w:cs="Arial"/>
        </w:rPr>
        <w:t xml:space="preserve">147.010 (1), definition of </w:t>
      </w:r>
      <w:r w:rsidRPr="00A22E59">
        <w:rPr>
          <w:rFonts w:cs="Arial"/>
          <w:i/>
        </w:rPr>
        <w:t>registered training organisation</w:t>
      </w:r>
    </w:p>
    <w:p w14:paraId="205C4C87" w14:textId="77777777" w:rsidR="00A31BD6" w:rsidRPr="00A22E59" w:rsidRDefault="00A31BD6" w:rsidP="00554CE3">
      <w:pPr>
        <w:pStyle w:val="Item"/>
        <w:rPr>
          <w:i/>
        </w:rPr>
      </w:pPr>
      <w:r w:rsidRPr="00A22E59">
        <w:rPr>
          <w:i/>
        </w:rPr>
        <w:t>omit</w:t>
      </w:r>
    </w:p>
    <w:p w14:paraId="0FF09DDA" w14:textId="77777777" w:rsidR="00A31BD6" w:rsidRPr="00A22E59" w:rsidRDefault="00A31BD6" w:rsidP="00554CE3">
      <w:pPr>
        <w:pStyle w:val="ItemHead"/>
        <w:rPr>
          <w:rFonts w:cs="Arial"/>
        </w:rPr>
      </w:pPr>
      <w:r w:rsidRPr="00A22E59">
        <w:rPr>
          <w:rFonts w:cs="Arial"/>
          <w:noProof/>
        </w:rPr>
        <w:t>43</w:t>
      </w:r>
      <w:r w:rsidRPr="00A22E59">
        <w:rPr>
          <w:rFonts w:cs="Arial"/>
        </w:rPr>
        <w:t xml:space="preserve">  After regulation</w:t>
      </w:r>
      <w:r>
        <w:rPr>
          <w:rFonts w:cs="Arial"/>
        </w:rPr>
        <w:t> </w:t>
      </w:r>
      <w:r w:rsidRPr="00A22E59">
        <w:rPr>
          <w:rFonts w:cs="Arial"/>
        </w:rPr>
        <w:t>200.020</w:t>
      </w:r>
    </w:p>
    <w:p w14:paraId="1CE480A0" w14:textId="77777777" w:rsidR="00A31BD6" w:rsidRPr="00A22E59" w:rsidRDefault="00A31BD6" w:rsidP="00554CE3">
      <w:pPr>
        <w:pStyle w:val="Item"/>
        <w:rPr>
          <w:i/>
        </w:rPr>
      </w:pPr>
      <w:r w:rsidRPr="00A22E59">
        <w:rPr>
          <w:i/>
        </w:rPr>
        <w:t>insert</w:t>
      </w:r>
    </w:p>
    <w:p w14:paraId="05273818" w14:textId="77777777" w:rsidR="00A31BD6" w:rsidRPr="00A22E59" w:rsidRDefault="00A31BD6" w:rsidP="00554CE3">
      <w:pPr>
        <w:pStyle w:val="ActHead5"/>
      </w:pPr>
      <w:bookmarkStart w:id="1255" w:name="_Toc381626229"/>
      <w:r w:rsidRPr="00A22E59">
        <w:rPr>
          <w:rStyle w:val="CharSectno"/>
        </w:rPr>
        <w:t>200.025</w:t>
      </w:r>
      <w:r w:rsidRPr="00A22E59">
        <w:t xml:space="preserve">  Flying unregistered aircraft</w:t>
      </w:r>
      <w:bookmarkEnd w:id="1255"/>
    </w:p>
    <w:p w14:paraId="4C9FAC83" w14:textId="77777777" w:rsidR="00A31BD6" w:rsidRPr="00A22E59" w:rsidRDefault="00A31BD6" w:rsidP="00554CE3">
      <w:pPr>
        <w:pStyle w:val="subsection"/>
      </w:pPr>
      <w:r w:rsidRPr="00A22E59">
        <w:tab/>
      </w:r>
      <w:r w:rsidRPr="00A22E59">
        <w:tab/>
        <w:t>For subsection</w:t>
      </w:r>
      <w:r>
        <w:t> </w:t>
      </w:r>
      <w:r w:rsidRPr="00A22E59">
        <w:t>20AB (1) of the Act, a person is authorised to perform a duty that is essential to the operation of an unregistered Australian aircraft during flight time without holding a civil aviation authorisation if:</w:t>
      </w:r>
    </w:p>
    <w:p w14:paraId="24A9F57C" w14:textId="77777777" w:rsidR="00A31BD6" w:rsidRPr="00A22E59" w:rsidRDefault="00A31BD6" w:rsidP="00554CE3">
      <w:pPr>
        <w:pStyle w:val="paragraph"/>
      </w:pPr>
      <w:r w:rsidRPr="00A22E59">
        <w:tab/>
        <w:t>(a)</w:t>
      </w:r>
      <w:r w:rsidRPr="00A22E59">
        <w:tab/>
        <w:t>the person holds a pilot certificate granted by a sport aviation body that administers aviation activities in the aircraft; and</w:t>
      </w:r>
    </w:p>
    <w:p w14:paraId="273B4BFF" w14:textId="77777777" w:rsidR="00A31BD6" w:rsidRPr="00A22E59" w:rsidRDefault="00A31BD6" w:rsidP="00554CE3">
      <w:pPr>
        <w:pStyle w:val="paragraph"/>
      </w:pPr>
      <w:r w:rsidRPr="00A22E59">
        <w:tab/>
        <w:t>(b)</w:t>
      </w:r>
      <w:r w:rsidRPr="00A22E59">
        <w:tab/>
        <w:t>the person operates the aircraft in accordance with the sport aviation body’s operations manual.</w:t>
      </w:r>
    </w:p>
    <w:p w14:paraId="28DF4716" w14:textId="77777777" w:rsidR="00A31BD6" w:rsidRPr="00A22E59" w:rsidRDefault="00A31BD6" w:rsidP="00554CE3">
      <w:pPr>
        <w:pStyle w:val="ItemHead"/>
        <w:rPr>
          <w:rFonts w:cs="Arial"/>
        </w:rPr>
      </w:pPr>
      <w:r w:rsidRPr="00A22E59">
        <w:rPr>
          <w:rFonts w:cs="Arial"/>
          <w:noProof/>
        </w:rPr>
        <w:t>44</w:t>
      </w:r>
      <w:r w:rsidRPr="00A22E59">
        <w:rPr>
          <w:rFonts w:cs="Arial"/>
        </w:rPr>
        <w:t xml:space="preserve">  Subparts 202.CB to 202.CE</w:t>
      </w:r>
    </w:p>
    <w:p w14:paraId="18B6DB7B" w14:textId="77777777" w:rsidR="00A31BD6" w:rsidRPr="00A22E59" w:rsidRDefault="00A31BD6" w:rsidP="00554CE3">
      <w:pPr>
        <w:pStyle w:val="Item"/>
        <w:rPr>
          <w:i/>
        </w:rPr>
      </w:pPr>
      <w:r w:rsidRPr="00A22E59">
        <w:rPr>
          <w:i/>
        </w:rPr>
        <w:t>substitute</w:t>
      </w:r>
    </w:p>
    <w:p w14:paraId="3A0EB1E9" w14:textId="77777777" w:rsidR="00A31BD6" w:rsidRPr="00A22E59" w:rsidRDefault="00A31BD6" w:rsidP="00554CE3">
      <w:pPr>
        <w:pStyle w:val="ActHead3"/>
      </w:pPr>
      <w:bookmarkStart w:id="1256" w:name="_Toc381626230"/>
      <w:r w:rsidRPr="00A22E59">
        <w:rPr>
          <w:rStyle w:val="CharDivNo"/>
        </w:rPr>
        <w:t>Subpart 202.CB</w:t>
      </w:r>
      <w:r w:rsidRPr="00A22E59">
        <w:t>—</w:t>
      </w:r>
      <w:r w:rsidRPr="00A22E59">
        <w:rPr>
          <w:rStyle w:val="CharDivText"/>
        </w:rPr>
        <w:t>Transitional provisions for Part 61 (Flight crew licensing)</w:t>
      </w:r>
      <w:bookmarkEnd w:id="1256"/>
    </w:p>
    <w:p w14:paraId="60CC0245" w14:textId="77777777" w:rsidR="00A31BD6" w:rsidRPr="00A22E59" w:rsidRDefault="00A31BD6" w:rsidP="00554CE3">
      <w:pPr>
        <w:pStyle w:val="ActHead3"/>
      </w:pPr>
      <w:bookmarkStart w:id="1257" w:name="_Toc381626231"/>
      <w:r w:rsidRPr="00A22E59">
        <w:rPr>
          <w:rStyle w:val="CharDivNo"/>
        </w:rPr>
        <w:t>Division 202.CB.1</w:t>
      </w:r>
      <w:r w:rsidRPr="00A22E59">
        <w:t>—</w:t>
      </w:r>
      <w:r w:rsidRPr="00A22E59">
        <w:rPr>
          <w:rStyle w:val="CharDivText"/>
        </w:rPr>
        <w:t>General</w:t>
      </w:r>
      <w:bookmarkEnd w:id="1257"/>
    </w:p>
    <w:p w14:paraId="0D800DFA" w14:textId="77777777" w:rsidR="00A31BD6" w:rsidRPr="00A22E59" w:rsidRDefault="00A31BD6" w:rsidP="00554CE3">
      <w:pPr>
        <w:pStyle w:val="ActHead5"/>
      </w:pPr>
      <w:bookmarkStart w:id="1258" w:name="_Toc381626232"/>
      <w:r w:rsidRPr="00A22E59">
        <w:rPr>
          <w:rStyle w:val="CharSectno"/>
        </w:rPr>
        <w:t>202.260</w:t>
      </w:r>
      <w:r w:rsidRPr="00A22E59">
        <w:t xml:space="preserve">  Application of Subpart 202.CB—balloons excluded</w:t>
      </w:r>
      <w:bookmarkEnd w:id="1258"/>
    </w:p>
    <w:p w14:paraId="04A4DB6F" w14:textId="77777777" w:rsidR="00A31BD6" w:rsidRPr="00A22E59" w:rsidRDefault="00A31BD6" w:rsidP="00554CE3">
      <w:pPr>
        <w:pStyle w:val="subsection"/>
      </w:pPr>
      <w:r w:rsidRPr="00A22E59">
        <w:tab/>
      </w:r>
      <w:r w:rsidRPr="00A22E59">
        <w:tab/>
        <w:t>This Subpart does not apply in relation to an old authorisation for a balloon.</w:t>
      </w:r>
    </w:p>
    <w:p w14:paraId="4382D9DC" w14:textId="77777777" w:rsidR="00A31BD6" w:rsidRPr="00A22E59" w:rsidRDefault="00A31BD6" w:rsidP="00554CE3">
      <w:pPr>
        <w:pStyle w:val="ActHead5"/>
      </w:pPr>
      <w:bookmarkStart w:id="1259" w:name="_Toc381626233"/>
      <w:r w:rsidRPr="00A22E59">
        <w:rPr>
          <w:rStyle w:val="CharSectno"/>
        </w:rPr>
        <w:t>202.261</w:t>
      </w:r>
      <w:r w:rsidRPr="00A22E59">
        <w:t xml:space="preserve">  Definitions for Subpart 202.CB</w:t>
      </w:r>
      <w:bookmarkEnd w:id="1259"/>
    </w:p>
    <w:p w14:paraId="0DECB108" w14:textId="77777777" w:rsidR="00A31BD6" w:rsidRPr="00A22E59" w:rsidRDefault="00A31BD6" w:rsidP="00554CE3">
      <w:pPr>
        <w:pStyle w:val="subsection"/>
      </w:pPr>
      <w:r w:rsidRPr="00A22E59">
        <w:tab/>
      </w:r>
      <w:r w:rsidRPr="00A22E59">
        <w:tab/>
        <w:t>In this Subpart:</w:t>
      </w:r>
    </w:p>
    <w:p w14:paraId="4C5026CB" w14:textId="77777777" w:rsidR="00A31BD6" w:rsidRPr="00A22E59" w:rsidRDefault="00A31BD6" w:rsidP="00554CE3">
      <w:pPr>
        <w:pStyle w:val="Definition"/>
      </w:pPr>
      <w:r w:rsidRPr="00A22E59">
        <w:rPr>
          <w:b/>
          <w:bCs/>
          <w:i/>
        </w:rPr>
        <w:t>amendments</w:t>
      </w:r>
      <w:r w:rsidRPr="00A22E59">
        <w:rPr>
          <w:bCs/>
        </w:rPr>
        <w:t xml:space="preserve"> means the amendments of CAR commencing on </w:t>
      </w:r>
      <w:r w:rsidR="001C10ED">
        <w:rPr>
          <w:bCs/>
        </w:rPr>
        <w:t>1 September 2014</w:t>
      </w:r>
      <w:r w:rsidRPr="00A22E59">
        <w:rPr>
          <w:bCs/>
        </w:rPr>
        <w:t xml:space="preserve"> that include the substitution of a new Part</w:t>
      </w:r>
      <w:r>
        <w:rPr>
          <w:bCs/>
        </w:rPr>
        <w:t> </w:t>
      </w:r>
      <w:r w:rsidRPr="00A22E59">
        <w:rPr>
          <w:bCs/>
        </w:rPr>
        <w:t>5.</w:t>
      </w:r>
    </w:p>
    <w:p w14:paraId="39ED1E00" w14:textId="77777777" w:rsidR="00A31BD6" w:rsidRPr="00A22E59" w:rsidRDefault="00A31BD6" w:rsidP="00554CE3">
      <w:pPr>
        <w:pStyle w:val="Definition"/>
      </w:pPr>
      <w:r w:rsidRPr="00A22E59">
        <w:rPr>
          <w:b/>
          <w:i/>
        </w:rPr>
        <w:t>approved course of training</w:t>
      </w:r>
      <w:r w:rsidRPr="00A22E59">
        <w:t>: see regulation</w:t>
      </w:r>
      <w:r>
        <w:t> </w:t>
      </w:r>
      <w:r w:rsidRPr="00A22E59">
        <w:t>61.010.</w:t>
      </w:r>
    </w:p>
    <w:p w14:paraId="58A4C130" w14:textId="77777777" w:rsidR="00A31BD6" w:rsidRPr="00A22E59" w:rsidRDefault="00A31BD6" w:rsidP="00554CE3">
      <w:pPr>
        <w:pStyle w:val="Definition"/>
      </w:pPr>
      <w:r w:rsidRPr="00A22E59">
        <w:rPr>
          <w:b/>
          <w:i/>
        </w:rPr>
        <w:t>Certificate IV in Training and Assessment</w:t>
      </w:r>
      <w:r w:rsidRPr="00A22E59">
        <w:t>: see regulation</w:t>
      </w:r>
      <w:r>
        <w:t> </w:t>
      </w:r>
      <w:r w:rsidRPr="00A22E59">
        <w:t>61.010.</w:t>
      </w:r>
    </w:p>
    <w:p w14:paraId="43942A73" w14:textId="77777777" w:rsidR="00A31BD6" w:rsidRPr="00A22E59" w:rsidRDefault="00A31BD6" w:rsidP="00554CE3">
      <w:pPr>
        <w:pStyle w:val="Definition"/>
      </w:pPr>
      <w:r w:rsidRPr="00A22E59">
        <w:rPr>
          <w:b/>
          <w:i/>
        </w:rPr>
        <w:t>cessation time</w:t>
      </w:r>
      <w:r w:rsidRPr="00A22E59">
        <w:t>, for an old authorisation that is continued in force under this Subpart, means the earliest of the following:</w:t>
      </w:r>
    </w:p>
    <w:p w14:paraId="262D59B7" w14:textId="77777777" w:rsidR="00A31BD6" w:rsidRPr="00A22E59" w:rsidRDefault="00A31BD6" w:rsidP="00554CE3">
      <w:pPr>
        <w:pStyle w:val="paragraph"/>
      </w:pPr>
      <w:r w:rsidRPr="00A22E59">
        <w:tab/>
        <w:t>(a)</w:t>
      </w:r>
      <w:r w:rsidRPr="00A22E59">
        <w:tab/>
        <w:t>when the old authorisation expires or is surrendered or cancelled;</w:t>
      </w:r>
    </w:p>
    <w:p w14:paraId="34D79673" w14:textId="77777777" w:rsidR="00A31BD6" w:rsidRPr="00A22E59" w:rsidRDefault="00A31BD6" w:rsidP="00554CE3">
      <w:pPr>
        <w:pStyle w:val="paragraph"/>
      </w:pPr>
      <w:r w:rsidRPr="00A22E59">
        <w:tab/>
        <w:t>(b)</w:t>
      </w:r>
      <w:r w:rsidRPr="00A22E59">
        <w:tab/>
        <w:t>when CASA grants a new authorisation to the holder of the old authorisation as a replacement for the old authorisation;</w:t>
      </w:r>
    </w:p>
    <w:p w14:paraId="4DB392DE" w14:textId="77777777" w:rsidR="00A31BD6" w:rsidRPr="00A22E59" w:rsidRDefault="00A31BD6" w:rsidP="00554CE3">
      <w:pPr>
        <w:pStyle w:val="paragraph"/>
      </w:pPr>
      <w:r w:rsidRPr="00A22E59">
        <w:tab/>
        <w:t>(c)</w:t>
      </w:r>
      <w:r w:rsidRPr="00A22E59">
        <w:tab/>
        <w:t xml:space="preserve">the end of </w:t>
      </w:r>
      <w:r w:rsidR="000E25B7">
        <w:t>31 August 2018</w:t>
      </w:r>
      <w:r w:rsidRPr="00A22E59">
        <w:t>.</w:t>
      </w:r>
    </w:p>
    <w:p w14:paraId="7D16275C" w14:textId="77777777" w:rsidR="00A31BD6" w:rsidRPr="00A22E59" w:rsidRDefault="00A31BD6" w:rsidP="00554CE3">
      <w:pPr>
        <w:pStyle w:val="Definition"/>
      </w:pPr>
      <w:r w:rsidRPr="00A22E59">
        <w:rPr>
          <w:b/>
          <w:bCs/>
          <w:i/>
        </w:rPr>
        <w:t>continued authorisation</w:t>
      </w:r>
      <w:r w:rsidRPr="00A22E59">
        <w:rPr>
          <w:bCs/>
        </w:rPr>
        <w:t xml:space="preserve"> means an old authorisation that is continued in force under subregulation</w:t>
      </w:r>
      <w:r>
        <w:rPr>
          <w:bCs/>
        </w:rPr>
        <w:t> </w:t>
      </w:r>
      <w:r w:rsidRPr="00A22E59">
        <w:rPr>
          <w:bCs/>
        </w:rPr>
        <w:t>202.263 (1) or subparagraph</w:t>
      </w:r>
      <w:r>
        <w:rPr>
          <w:bCs/>
        </w:rPr>
        <w:t> </w:t>
      </w:r>
      <w:r w:rsidRPr="00A22E59">
        <w:rPr>
          <w:bCs/>
        </w:rPr>
        <w:t>202.264 (2) (b) (ii).</w:t>
      </w:r>
    </w:p>
    <w:p w14:paraId="55F0F705" w14:textId="77777777" w:rsidR="00A31BD6" w:rsidRPr="00A22E59" w:rsidRDefault="00A31BD6" w:rsidP="00554CE3">
      <w:pPr>
        <w:pStyle w:val="Definition"/>
      </w:pPr>
      <w:r w:rsidRPr="00A22E59">
        <w:rPr>
          <w:b/>
          <w:i/>
        </w:rPr>
        <w:t>new</w:t>
      </w:r>
      <w:r w:rsidRPr="00A22E59">
        <w:rPr>
          <w:i/>
        </w:rPr>
        <w:t xml:space="preserve"> </w:t>
      </w:r>
      <w:r w:rsidRPr="00A22E59">
        <w:rPr>
          <w:b/>
          <w:i/>
        </w:rPr>
        <w:t>authorisation</w:t>
      </w:r>
      <w:r w:rsidRPr="00A22E59">
        <w:t xml:space="preserve"> means a flight crew licence, rating or endorsement granted under Part</w:t>
      </w:r>
      <w:r>
        <w:t> </w:t>
      </w:r>
      <w:r w:rsidRPr="00A22E59">
        <w:t>61.</w:t>
      </w:r>
    </w:p>
    <w:p w14:paraId="18416BBC" w14:textId="77777777" w:rsidR="00A31BD6" w:rsidRDefault="00A31BD6" w:rsidP="00554CE3">
      <w:pPr>
        <w:pStyle w:val="Definition"/>
      </w:pPr>
      <w:r w:rsidRPr="00A22E59">
        <w:rPr>
          <w:b/>
          <w:bCs/>
          <w:i/>
        </w:rPr>
        <w:t>old authorisation</w:t>
      </w:r>
      <w:r w:rsidRPr="00A22E59">
        <w:t>:</w:t>
      </w:r>
    </w:p>
    <w:p w14:paraId="20CEDADF" w14:textId="77777777" w:rsidR="00A31BD6" w:rsidRPr="00A22E59" w:rsidRDefault="00A31BD6" w:rsidP="00554CE3">
      <w:pPr>
        <w:pStyle w:val="paragraph"/>
        <w:spacing w:before="0"/>
      </w:pPr>
      <w:r w:rsidRPr="00A22E59">
        <w:tab/>
        <w:t>(a)</w:t>
      </w:r>
      <w:r w:rsidRPr="00A22E59">
        <w:tab/>
        <w:t xml:space="preserve">means a civil aviation authorisation to carry out an activity essential to, or associated with, the operation of an aircraft in flight (a </w:t>
      </w:r>
      <w:r w:rsidRPr="00A22E59">
        <w:rPr>
          <w:b/>
          <w:i/>
        </w:rPr>
        <w:t>flight activity</w:t>
      </w:r>
      <w:r w:rsidRPr="00A22E59">
        <w:t xml:space="preserve">) issued under either of the following before </w:t>
      </w:r>
      <w:r w:rsidR="001C10ED">
        <w:t>1 September 2014</w:t>
      </w:r>
      <w:r w:rsidRPr="00A22E59">
        <w:t>:</w:t>
      </w:r>
    </w:p>
    <w:p w14:paraId="3AAF731B" w14:textId="77777777" w:rsidR="00A31BD6" w:rsidRPr="00A22E59" w:rsidRDefault="00A31BD6" w:rsidP="00554CE3">
      <w:pPr>
        <w:pStyle w:val="paragraphsub"/>
      </w:pPr>
      <w:r w:rsidRPr="00A22E59">
        <w:tab/>
        <w:t>(i)</w:t>
      </w:r>
      <w:r w:rsidRPr="00A22E59">
        <w:tab/>
        <w:t>Part</w:t>
      </w:r>
      <w:r>
        <w:t> </w:t>
      </w:r>
      <w:r w:rsidRPr="00A22E59">
        <w:t>5 of CAR;</w:t>
      </w:r>
    </w:p>
    <w:p w14:paraId="77DFA155" w14:textId="77777777" w:rsidR="00A31BD6" w:rsidRPr="00A22E59" w:rsidRDefault="00A31BD6" w:rsidP="00554CE3">
      <w:pPr>
        <w:pStyle w:val="paragraphsub"/>
      </w:pPr>
      <w:r w:rsidRPr="00A22E59">
        <w:tab/>
        <w:t>(ii)</w:t>
      </w:r>
      <w:r w:rsidRPr="00A22E59">
        <w:tab/>
        <w:t>a Part</w:t>
      </w:r>
      <w:r>
        <w:t> </w:t>
      </w:r>
      <w:r w:rsidRPr="00A22E59">
        <w:t>5 CAO; and</w:t>
      </w:r>
    </w:p>
    <w:p w14:paraId="593D2181" w14:textId="77777777" w:rsidR="00A31BD6" w:rsidRPr="00A22E59" w:rsidRDefault="00A31BD6" w:rsidP="00554CE3">
      <w:pPr>
        <w:pStyle w:val="paragraph"/>
      </w:pPr>
      <w:r w:rsidRPr="00A22E59">
        <w:tab/>
        <w:t>(b)</w:t>
      </w:r>
      <w:r w:rsidRPr="00A22E59">
        <w:tab/>
        <w:t>includes the following:</w:t>
      </w:r>
    </w:p>
    <w:p w14:paraId="193B33CC" w14:textId="77777777" w:rsidR="00A31BD6" w:rsidRPr="00A22E59" w:rsidRDefault="00A31BD6" w:rsidP="00554CE3">
      <w:pPr>
        <w:pStyle w:val="paragraphsub"/>
      </w:pPr>
      <w:r w:rsidRPr="00A22E59">
        <w:tab/>
        <w:t>(i)</w:t>
      </w:r>
      <w:r w:rsidRPr="00A22E59">
        <w:tab/>
        <w:t>an appointment as an approved person under a Part</w:t>
      </w:r>
      <w:r>
        <w:t> </w:t>
      </w:r>
      <w:r w:rsidRPr="00A22E59">
        <w:t>5 CAO for a flight activity;</w:t>
      </w:r>
    </w:p>
    <w:p w14:paraId="0F3EDC19" w14:textId="77777777" w:rsidR="00A31BD6" w:rsidRPr="00A22E59" w:rsidRDefault="00A31BD6" w:rsidP="00554CE3">
      <w:pPr>
        <w:pStyle w:val="paragraphsub"/>
      </w:pPr>
      <w:r w:rsidRPr="00A22E59">
        <w:tab/>
        <w:t>(ii)</w:t>
      </w:r>
      <w:r w:rsidRPr="00A22E59">
        <w:tab/>
        <w:t>an approval or certification, including a certification in a personal log book, under CAR or a Part</w:t>
      </w:r>
      <w:r>
        <w:t> </w:t>
      </w:r>
      <w:r w:rsidRPr="00A22E59">
        <w:t>5 CAO to carry out a flight activity;</w:t>
      </w:r>
    </w:p>
    <w:p w14:paraId="798E6D64" w14:textId="77777777" w:rsidR="00A31BD6" w:rsidRPr="00A22E59" w:rsidRDefault="00A31BD6" w:rsidP="00554CE3">
      <w:pPr>
        <w:pStyle w:val="paragraphsub"/>
      </w:pPr>
      <w:r w:rsidRPr="00A22E59">
        <w:tab/>
        <w:t>(iii)</w:t>
      </w:r>
      <w:r w:rsidRPr="00A22E59">
        <w:tab/>
        <w:t>a delegation under CAR to give a permission (however described) to conduct a flight activity.</w:t>
      </w:r>
    </w:p>
    <w:p w14:paraId="68078C03" w14:textId="77777777" w:rsidR="00A31BD6" w:rsidRPr="00A22E59" w:rsidRDefault="00A31BD6" w:rsidP="00554CE3">
      <w:pPr>
        <w:pStyle w:val="Definition"/>
      </w:pPr>
      <w:r w:rsidRPr="00A22E59">
        <w:rPr>
          <w:b/>
          <w:i/>
        </w:rPr>
        <w:t>Part</w:t>
      </w:r>
      <w:r>
        <w:rPr>
          <w:b/>
          <w:i/>
        </w:rPr>
        <w:t> </w:t>
      </w:r>
      <w:r w:rsidRPr="00A22E59">
        <w:rPr>
          <w:b/>
          <w:i/>
        </w:rPr>
        <w:t>5 CAO</w:t>
      </w:r>
      <w:r w:rsidRPr="00A22E59">
        <w:t xml:space="preserve"> means a Civil Aviation Order made under Part</w:t>
      </w:r>
      <w:r>
        <w:t> </w:t>
      </w:r>
      <w:r w:rsidRPr="00A22E59">
        <w:t>5 of CAR.</w:t>
      </w:r>
    </w:p>
    <w:p w14:paraId="04934482" w14:textId="77777777" w:rsidR="00A31BD6" w:rsidRPr="00A22E59" w:rsidRDefault="00A31BD6" w:rsidP="00554CE3">
      <w:pPr>
        <w:pStyle w:val="Definition"/>
      </w:pPr>
      <w:r w:rsidRPr="00A22E59">
        <w:rPr>
          <w:b/>
          <w:i/>
        </w:rPr>
        <w:t>time</w:t>
      </w:r>
      <w:r>
        <w:rPr>
          <w:b/>
          <w:i/>
        </w:rPr>
        <w:noBreakHyphen/>
      </w:r>
      <w:r w:rsidRPr="00A22E59">
        <w:rPr>
          <w:b/>
          <w:i/>
        </w:rPr>
        <w:t>limited authorisation</w:t>
      </w:r>
      <w:r w:rsidRPr="00A22E59">
        <w:t>: see regulation</w:t>
      </w:r>
      <w:r>
        <w:t> </w:t>
      </w:r>
      <w:r w:rsidRPr="00A22E59">
        <w:t>11.015.</w:t>
      </w:r>
    </w:p>
    <w:p w14:paraId="20B7D48B" w14:textId="77777777" w:rsidR="00A31BD6" w:rsidRPr="00A22E59" w:rsidRDefault="00A31BD6" w:rsidP="00554CE3">
      <w:pPr>
        <w:pStyle w:val="ActHead4"/>
      </w:pPr>
      <w:bookmarkStart w:id="1260" w:name="_Toc381626234"/>
      <w:r w:rsidRPr="00A22E59">
        <w:rPr>
          <w:rStyle w:val="CharSubdNo"/>
        </w:rPr>
        <w:t>Division 202.CB.2</w:t>
      </w:r>
      <w:r w:rsidRPr="00A22E59">
        <w:t>—</w:t>
      </w:r>
      <w:r w:rsidRPr="00A22E59">
        <w:rPr>
          <w:rStyle w:val="CharSubdText"/>
        </w:rPr>
        <w:t>Continued authorisations</w:t>
      </w:r>
      <w:bookmarkEnd w:id="1260"/>
    </w:p>
    <w:p w14:paraId="47619D81" w14:textId="77777777" w:rsidR="00A31BD6" w:rsidRPr="00A22E59" w:rsidRDefault="00A31BD6" w:rsidP="00554CE3">
      <w:pPr>
        <w:pStyle w:val="ActHead5"/>
      </w:pPr>
      <w:bookmarkStart w:id="1261" w:name="_Toc381626235"/>
      <w:r w:rsidRPr="00A22E59">
        <w:rPr>
          <w:rStyle w:val="CharSectno"/>
        </w:rPr>
        <w:t>202.263</w:t>
      </w:r>
      <w:r w:rsidRPr="00A22E59">
        <w:t xml:space="preserve">  Continuation </w:t>
      </w:r>
      <w:r w:rsidRPr="00A22E59">
        <w:rPr>
          <w:bCs/>
        </w:rPr>
        <w:t>of old authorisations</w:t>
      </w:r>
      <w:bookmarkEnd w:id="1261"/>
    </w:p>
    <w:p w14:paraId="06E442DF" w14:textId="77777777" w:rsidR="00A31BD6" w:rsidRPr="00A22E59" w:rsidRDefault="00A31BD6" w:rsidP="00554CE3">
      <w:pPr>
        <w:pStyle w:val="subsection"/>
      </w:pPr>
      <w:r w:rsidRPr="00A22E59">
        <w:tab/>
        <w:t>(1)</w:t>
      </w:r>
      <w:r w:rsidRPr="00A22E59">
        <w:tab/>
        <w:t xml:space="preserve">Despite the amendments, an old authorisation that was in force immediately before </w:t>
      </w:r>
      <w:r w:rsidR="001C10ED">
        <w:t>1 September 2014</w:t>
      </w:r>
      <w:r w:rsidRPr="00A22E59">
        <w:t xml:space="preserve"> is continued in force on and after </w:t>
      </w:r>
      <w:r w:rsidR="001C10ED">
        <w:t>1 September 2014</w:t>
      </w:r>
      <w:r w:rsidRPr="00A22E59">
        <w:t xml:space="preserve"> according to its terms.</w:t>
      </w:r>
    </w:p>
    <w:p w14:paraId="7DE612CA" w14:textId="77777777" w:rsidR="00A31BD6" w:rsidRPr="00A22E59" w:rsidRDefault="00A31BD6" w:rsidP="00554CE3">
      <w:pPr>
        <w:pStyle w:val="subsection"/>
      </w:pPr>
      <w:r w:rsidRPr="00A22E59">
        <w:tab/>
        <w:t>(2)</w:t>
      </w:r>
      <w:r w:rsidRPr="00A22E59">
        <w:tab/>
        <w:t>Part</w:t>
      </w:r>
      <w:r>
        <w:t> </w:t>
      </w:r>
      <w:r w:rsidRPr="00A22E59">
        <w:t>61 applies to the continued authorisation as if it were the equivalent new authorisation.</w:t>
      </w:r>
    </w:p>
    <w:p w14:paraId="7E6BCEE8" w14:textId="77777777" w:rsidR="00A31BD6" w:rsidRPr="00A22E59" w:rsidRDefault="00A31BD6" w:rsidP="00554CE3">
      <w:pPr>
        <w:pStyle w:val="subsection"/>
      </w:pPr>
      <w:r w:rsidRPr="00A22E59">
        <w:tab/>
        <w:t>(3)</w:t>
      </w:r>
      <w:r w:rsidRPr="00A22E59">
        <w:tab/>
        <w:t>The continued authorisation ceases to be in force at its cessation time.</w:t>
      </w:r>
    </w:p>
    <w:p w14:paraId="08EDA055" w14:textId="77777777" w:rsidR="00A31BD6" w:rsidRPr="00A22E59" w:rsidRDefault="00A31BD6" w:rsidP="00554CE3">
      <w:pPr>
        <w:pStyle w:val="subsection"/>
      </w:pPr>
      <w:r w:rsidRPr="00A22E59">
        <w:tab/>
        <w:t>(4)</w:t>
      </w:r>
      <w:r w:rsidRPr="00A22E59">
        <w:tab/>
        <w:t>Subregulation (3) applies despite Parts</w:t>
      </w:r>
      <w:r>
        <w:t> </w:t>
      </w:r>
      <w:r w:rsidRPr="00A22E59">
        <w:t>11 and 61.</w:t>
      </w:r>
    </w:p>
    <w:p w14:paraId="1F2C8EB5" w14:textId="77777777" w:rsidR="00A31BD6" w:rsidRPr="00A22E59" w:rsidRDefault="00A31BD6" w:rsidP="00554CE3">
      <w:pPr>
        <w:pStyle w:val="ActHead5"/>
      </w:pPr>
      <w:bookmarkStart w:id="1262" w:name="_Toc381626236"/>
      <w:r w:rsidRPr="00A22E59">
        <w:rPr>
          <w:rStyle w:val="CharSectno"/>
        </w:rPr>
        <w:t>202.264</w:t>
      </w:r>
      <w:r w:rsidRPr="00A22E59">
        <w:t xml:space="preserve">  Continuation of suspended old authorisations</w:t>
      </w:r>
      <w:bookmarkEnd w:id="1262"/>
    </w:p>
    <w:p w14:paraId="0B6B8794" w14:textId="77777777" w:rsidR="00A31BD6" w:rsidRPr="00A22E59" w:rsidRDefault="00A31BD6" w:rsidP="00554CE3">
      <w:pPr>
        <w:pStyle w:val="subsection"/>
      </w:pPr>
      <w:r w:rsidRPr="00A22E59">
        <w:tab/>
        <w:t>(1)</w:t>
      </w:r>
      <w:r w:rsidRPr="00A22E59">
        <w:tab/>
        <w:t xml:space="preserve">This regulation applies to an old authorisation that was under suspension immediately before </w:t>
      </w:r>
      <w:r w:rsidR="001C10ED">
        <w:t>1 September 2014</w:t>
      </w:r>
      <w:r w:rsidRPr="00A22E59">
        <w:t>.</w:t>
      </w:r>
    </w:p>
    <w:p w14:paraId="373CF9BB" w14:textId="77777777" w:rsidR="00A31BD6" w:rsidRPr="00A22E59" w:rsidRDefault="00A31BD6" w:rsidP="00554CE3">
      <w:pPr>
        <w:pStyle w:val="subsection"/>
      </w:pPr>
      <w:r w:rsidRPr="00A22E59">
        <w:tab/>
        <w:t>(2)</w:t>
      </w:r>
      <w:r w:rsidRPr="00A22E59">
        <w:tab/>
        <w:t>Despite the amendments:</w:t>
      </w:r>
    </w:p>
    <w:p w14:paraId="394540EB" w14:textId="77777777" w:rsidR="00A31BD6" w:rsidRPr="00A22E59" w:rsidRDefault="00A31BD6" w:rsidP="00554CE3">
      <w:pPr>
        <w:pStyle w:val="paragraph"/>
      </w:pPr>
      <w:r w:rsidRPr="00A22E59">
        <w:tab/>
        <w:t>(a)</w:t>
      </w:r>
      <w:r w:rsidRPr="00A22E59">
        <w:tab/>
        <w:t xml:space="preserve">the suspension continues according to its terms on and after </w:t>
      </w:r>
      <w:r w:rsidR="001C10ED">
        <w:t>1 September 2014</w:t>
      </w:r>
      <w:r w:rsidRPr="00A22E59">
        <w:t>; and</w:t>
      </w:r>
    </w:p>
    <w:p w14:paraId="30D843E0" w14:textId="77777777" w:rsidR="00A31BD6" w:rsidRPr="00A22E59" w:rsidRDefault="00A31BD6" w:rsidP="00554CE3">
      <w:pPr>
        <w:pStyle w:val="paragraph"/>
      </w:pPr>
      <w:r w:rsidRPr="00A22E59">
        <w:tab/>
        <w:t>(b)</w:t>
      </w:r>
      <w:r w:rsidRPr="00A22E59">
        <w:tab/>
        <w:t>if the suspension ends before the cessation time for the authorisation:</w:t>
      </w:r>
    </w:p>
    <w:p w14:paraId="73B0AD4E" w14:textId="77777777" w:rsidR="00A31BD6" w:rsidRPr="00A22E59" w:rsidRDefault="00A31BD6" w:rsidP="00554CE3">
      <w:pPr>
        <w:pStyle w:val="paragraphsub"/>
      </w:pPr>
      <w:r w:rsidRPr="00A22E59">
        <w:tab/>
        <w:t>(i)</w:t>
      </w:r>
      <w:r w:rsidRPr="00A22E59">
        <w:tab/>
        <w:t>the old authorisation comes back into force at the end of the suspension; and</w:t>
      </w:r>
    </w:p>
    <w:p w14:paraId="5BF58DBC" w14:textId="77777777" w:rsidR="00A31BD6" w:rsidRPr="00A22E59" w:rsidRDefault="00A31BD6" w:rsidP="00554CE3">
      <w:pPr>
        <w:pStyle w:val="paragraphsub"/>
      </w:pPr>
      <w:r w:rsidRPr="00A22E59">
        <w:tab/>
        <w:t>(ii)</w:t>
      </w:r>
      <w:r w:rsidRPr="00A22E59">
        <w:tab/>
        <w:t xml:space="preserve">the old authorisation is continued in force on and after the time mentioned in </w:t>
      </w:r>
      <w:r>
        <w:t>subparagraph (</w:t>
      </w:r>
      <w:r w:rsidRPr="00A22E59">
        <w:t>i) according to its terms; and</w:t>
      </w:r>
    </w:p>
    <w:p w14:paraId="764B3DA2" w14:textId="77777777" w:rsidR="00A31BD6" w:rsidRPr="00A22E59" w:rsidRDefault="00A31BD6" w:rsidP="00554CE3">
      <w:pPr>
        <w:pStyle w:val="paragraphsub"/>
      </w:pPr>
      <w:r w:rsidRPr="00A22E59">
        <w:tab/>
        <w:t>(iii)</w:t>
      </w:r>
      <w:r w:rsidRPr="00A22E59">
        <w:tab/>
        <w:t>Part</w:t>
      </w:r>
      <w:r>
        <w:t> </w:t>
      </w:r>
      <w:r w:rsidRPr="00A22E59">
        <w:t>61 applies to the old authorisation as if it were the equivalent new authorisation; and</w:t>
      </w:r>
    </w:p>
    <w:p w14:paraId="3F8875F9" w14:textId="77777777" w:rsidR="00A31BD6" w:rsidRPr="00A22E59" w:rsidRDefault="00A31BD6" w:rsidP="00554CE3">
      <w:pPr>
        <w:pStyle w:val="paragraphsub"/>
      </w:pPr>
      <w:r w:rsidRPr="00A22E59">
        <w:tab/>
        <w:t>(iv)</w:t>
      </w:r>
      <w:r w:rsidRPr="00A22E59">
        <w:tab/>
        <w:t>the old authorisation ceases to be in force at its cessation time.</w:t>
      </w:r>
    </w:p>
    <w:p w14:paraId="7122B08A" w14:textId="77777777" w:rsidR="00A31BD6" w:rsidRPr="00A22E59" w:rsidRDefault="00A31BD6" w:rsidP="00554CE3">
      <w:pPr>
        <w:pStyle w:val="subsection"/>
      </w:pPr>
      <w:r w:rsidRPr="00A22E59">
        <w:tab/>
        <w:t>(3)</w:t>
      </w:r>
      <w:r w:rsidRPr="00A22E59">
        <w:tab/>
      </w:r>
      <w:r>
        <w:t>Subparagraph (</w:t>
      </w:r>
      <w:r w:rsidRPr="00A22E59">
        <w:t>2) (b) (iv) applies despite Parts</w:t>
      </w:r>
      <w:r>
        <w:t> </w:t>
      </w:r>
      <w:r w:rsidRPr="00A22E59">
        <w:t>11 and 61.</w:t>
      </w:r>
    </w:p>
    <w:p w14:paraId="5ADB8B3A" w14:textId="77777777" w:rsidR="00A31BD6" w:rsidRPr="00A22E59" w:rsidRDefault="00A31BD6" w:rsidP="00554CE3">
      <w:pPr>
        <w:pStyle w:val="ActHead5"/>
      </w:pPr>
      <w:bookmarkStart w:id="1263" w:name="_Toc381626237"/>
      <w:r w:rsidRPr="00A22E59">
        <w:rPr>
          <w:rStyle w:val="CharSectno"/>
        </w:rPr>
        <w:t>202.265</w:t>
      </w:r>
      <w:r w:rsidRPr="00A22E59">
        <w:t xml:space="preserve">  Non</w:t>
      </w:r>
      <w:r>
        <w:noBreakHyphen/>
      </w:r>
      <w:r w:rsidRPr="00A22E59">
        <w:t>finalised action to vary, suspend or cancel old authorisations</w:t>
      </w:r>
      <w:bookmarkEnd w:id="1263"/>
    </w:p>
    <w:p w14:paraId="33791BE5" w14:textId="77777777" w:rsidR="00A31BD6" w:rsidRPr="00A22E59" w:rsidRDefault="00A31BD6" w:rsidP="00554CE3">
      <w:pPr>
        <w:pStyle w:val="subsection"/>
      </w:pPr>
      <w:r w:rsidRPr="00A22E59">
        <w:tab/>
      </w:r>
      <w:r w:rsidRPr="00A22E59">
        <w:tab/>
        <w:t xml:space="preserve">Action to vary, suspend or cancel a person’s old authorisation that, immediately before </w:t>
      </w:r>
      <w:r w:rsidR="001C10ED">
        <w:t>1 September 2014</w:t>
      </w:r>
      <w:r w:rsidRPr="00A22E59">
        <w:t>, had not been finally determined is taken to be the same action in relation to the person’s continued authorisation.</w:t>
      </w:r>
    </w:p>
    <w:p w14:paraId="482FE247" w14:textId="77777777" w:rsidR="00A31BD6" w:rsidRPr="00A22E59" w:rsidRDefault="00A31BD6" w:rsidP="00554CE3">
      <w:pPr>
        <w:pStyle w:val="ActHead5"/>
      </w:pPr>
      <w:bookmarkStart w:id="1264" w:name="_Toc381626238"/>
      <w:r w:rsidRPr="00A22E59">
        <w:rPr>
          <w:rStyle w:val="CharSectno"/>
        </w:rPr>
        <w:t>202.266</w:t>
      </w:r>
      <w:r w:rsidRPr="00A22E59">
        <w:t xml:space="preserve">  Removal of conditions on certain continued authorisations</w:t>
      </w:r>
      <w:bookmarkEnd w:id="1264"/>
    </w:p>
    <w:p w14:paraId="70089F92" w14:textId="77777777" w:rsidR="00A31BD6" w:rsidRPr="00A22E59" w:rsidRDefault="00A31BD6" w:rsidP="00554CE3">
      <w:pPr>
        <w:pStyle w:val="SubsectionHead"/>
      </w:pPr>
      <w:r w:rsidRPr="00A22E59">
        <w:t>Pilot licence conditions about airspace</w:t>
      </w:r>
    </w:p>
    <w:p w14:paraId="15DEA5D1" w14:textId="77777777" w:rsidR="00A31BD6" w:rsidRPr="00A22E59" w:rsidRDefault="00A31BD6" w:rsidP="00554CE3">
      <w:pPr>
        <w:pStyle w:val="subsection"/>
      </w:pPr>
      <w:r w:rsidRPr="00A22E59">
        <w:tab/>
        <w:t>(1)</w:t>
      </w:r>
      <w:r w:rsidRPr="00A22E59">
        <w:tab/>
        <w:t xml:space="preserve">Subregulation (2) applies to a continued authorisation that is equivalent to a pilot licence if the authorisation is subject </w:t>
      </w:r>
      <w:r w:rsidRPr="00A22E59">
        <w:rPr>
          <w:szCs w:val="22"/>
        </w:rPr>
        <w:t xml:space="preserve">to the condition </w:t>
      </w:r>
      <w:r w:rsidRPr="00A22E59">
        <w:t>that operations are limited to:</w:t>
      </w:r>
    </w:p>
    <w:p w14:paraId="198C0D7B" w14:textId="77777777" w:rsidR="00A31BD6" w:rsidRPr="00A22E59" w:rsidRDefault="00A31BD6" w:rsidP="00554CE3">
      <w:pPr>
        <w:pStyle w:val="paragraph"/>
      </w:pPr>
      <w:r w:rsidRPr="00A22E59">
        <w:tab/>
        <w:t>(a)</w:t>
      </w:r>
      <w:r w:rsidRPr="00A22E59">
        <w:tab/>
        <w:t>flight within 25 nautical miles of the departure aerodrome; or</w:t>
      </w:r>
    </w:p>
    <w:p w14:paraId="2CEDF742" w14:textId="77777777" w:rsidR="00A31BD6" w:rsidRPr="00A22E59" w:rsidRDefault="00A31BD6" w:rsidP="00554CE3">
      <w:pPr>
        <w:pStyle w:val="paragraph"/>
      </w:pPr>
      <w:r w:rsidRPr="00A22E59">
        <w:tab/>
        <w:t>(b)</w:t>
      </w:r>
      <w:r w:rsidRPr="00A22E59">
        <w:tab/>
        <w:t>flight within a flight training area; or</w:t>
      </w:r>
    </w:p>
    <w:p w14:paraId="40337512" w14:textId="77777777" w:rsidR="00A31BD6" w:rsidRPr="00A22E59" w:rsidRDefault="00A31BD6" w:rsidP="00554CE3">
      <w:pPr>
        <w:pStyle w:val="paragraph"/>
      </w:pPr>
      <w:r w:rsidRPr="00A22E59">
        <w:tab/>
        <w:t>(c)</w:t>
      </w:r>
      <w:r w:rsidRPr="00A22E59">
        <w:tab/>
        <w:t>flight direct between the departure aerodrome and a flight training area.</w:t>
      </w:r>
    </w:p>
    <w:p w14:paraId="111F0211" w14:textId="77777777" w:rsidR="00A31BD6" w:rsidRDefault="00A31BD6" w:rsidP="00554CE3">
      <w:pPr>
        <w:pStyle w:val="subsection"/>
      </w:pPr>
      <w:r w:rsidRPr="00A22E59">
        <w:tab/>
        <w:t>(2)</w:t>
      </w:r>
      <w:r w:rsidRPr="00A22E59">
        <w:tab/>
        <w:t>If this subregulation applies, CASA must remove the condition if:</w:t>
      </w:r>
    </w:p>
    <w:p w14:paraId="6D9F0770" w14:textId="77777777" w:rsidR="00A31BD6" w:rsidRPr="00A22E59" w:rsidRDefault="00A31BD6" w:rsidP="00554CE3">
      <w:pPr>
        <w:pStyle w:val="paragraph"/>
        <w:spacing w:before="0"/>
      </w:pPr>
      <w:r w:rsidRPr="00A22E59">
        <w:tab/>
        <w:t>(a)</w:t>
      </w:r>
      <w:r w:rsidRPr="00A22E59">
        <w:tab/>
        <w:t>the licence holder applies to CASA, in writing, for the removal of the condition; and</w:t>
      </w:r>
    </w:p>
    <w:p w14:paraId="08ED358C" w14:textId="77777777" w:rsidR="00A31BD6" w:rsidRPr="00A22E59" w:rsidRDefault="00A31BD6" w:rsidP="00554CE3">
      <w:pPr>
        <w:pStyle w:val="paragraph"/>
      </w:pPr>
      <w:r w:rsidRPr="00A22E59">
        <w:tab/>
        <w:t>(b)</w:t>
      </w:r>
      <w:r w:rsidRPr="00A22E59">
        <w:tab/>
        <w:t>the licence holder meets the requirements for the grant of a private pilot licence or commercial pilot licence under Part</w:t>
      </w:r>
      <w:r>
        <w:t> </w:t>
      </w:r>
      <w:r w:rsidRPr="00A22E59">
        <w:t>61.</w:t>
      </w:r>
    </w:p>
    <w:p w14:paraId="0F2BF7E1" w14:textId="77777777" w:rsidR="00A31BD6" w:rsidRPr="00A22E59" w:rsidRDefault="00A31BD6" w:rsidP="00554CE3">
      <w:pPr>
        <w:pStyle w:val="subsection"/>
      </w:pPr>
      <w:r w:rsidRPr="00A22E59">
        <w:tab/>
        <w:t>(3)</w:t>
      </w:r>
      <w:r w:rsidRPr="00A22E59">
        <w:tab/>
        <w:t>Subregulation (4) applies to a continued authorisation that is equivalent to a pilot licence if the authorisation is subject to</w:t>
      </w:r>
      <w:r w:rsidRPr="00A22E59">
        <w:rPr>
          <w:szCs w:val="22"/>
        </w:rPr>
        <w:t xml:space="preserve"> the condition </w:t>
      </w:r>
      <w:r w:rsidRPr="00A22E59">
        <w:t xml:space="preserve">that operations as pilot in command are limited to uncontrolled airspace and any other class of airspace endorsed in the licence holder’s personal log book by an instructor before </w:t>
      </w:r>
      <w:r w:rsidR="001C10ED">
        <w:t>1 September 2014</w:t>
      </w:r>
      <w:r w:rsidRPr="00A22E59">
        <w:t>.</w:t>
      </w:r>
    </w:p>
    <w:p w14:paraId="24D1392C" w14:textId="77777777" w:rsidR="00A31BD6" w:rsidRPr="00A22E59" w:rsidRDefault="00A31BD6" w:rsidP="00554CE3">
      <w:pPr>
        <w:pStyle w:val="subsection"/>
      </w:pPr>
      <w:r w:rsidRPr="00A22E59">
        <w:tab/>
        <w:t>(4)</w:t>
      </w:r>
      <w:r w:rsidRPr="00A22E59">
        <w:tab/>
        <w:t>If this subregulation applies, CASA must remove the condition if:</w:t>
      </w:r>
    </w:p>
    <w:p w14:paraId="098B1CF0" w14:textId="77777777" w:rsidR="00A31BD6" w:rsidRPr="00A22E59" w:rsidRDefault="00A31BD6" w:rsidP="00554CE3">
      <w:pPr>
        <w:pStyle w:val="paragraph"/>
      </w:pPr>
      <w:r w:rsidRPr="00A22E59">
        <w:tab/>
        <w:t>(a)</w:t>
      </w:r>
      <w:r w:rsidRPr="00A22E59">
        <w:tab/>
        <w:t>the licence holder applies to CASA, in writing, for the removal of the condition; and</w:t>
      </w:r>
    </w:p>
    <w:p w14:paraId="38E1CF65" w14:textId="77777777" w:rsidR="00A31BD6" w:rsidRPr="00A22E59" w:rsidRDefault="00A31BD6" w:rsidP="00554CE3">
      <w:pPr>
        <w:pStyle w:val="paragraph"/>
      </w:pPr>
      <w:r w:rsidRPr="00A22E59">
        <w:tab/>
        <w:t>(b)</w:t>
      </w:r>
      <w:r w:rsidRPr="00A22E59">
        <w:tab/>
        <w:t>the licence holder meets the requirements for the grant of a controlled airspace endorsement under Part</w:t>
      </w:r>
      <w:r>
        <w:t> </w:t>
      </w:r>
      <w:r w:rsidRPr="00A22E59">
        <w:t>61.</w:t>
      </w:r>
    </w:p>
    <w:p w14:paraId="49DE35F9" w14:textId="77777777" w:rsidR="00A31BD6" w:rsidRPr="00A22E59" w:rsidRDefault="00A31BD6" w:rsidP="00554CE3">
      <w:pPr>
        <w:pStyle w:val="SubsectionHead"/>
      </w:pPr>
      <w:r w:rsidRPr="00A22E59">
        <w:t>Instrument rating conditions about acting as pilot in command under IFR</w:t>
      </w:r>
    </w:p>
    <w:p w14:paraId="6CC97AF4" w14:textId="77777777" w:rsidR="00A31BD6" w:rsidRPr="00A22E59" w:rsidRDefault="00A31BD6" w:rsidP="00554CE3">
      <w:pPr>
        <w:pStyle w:val="subsection"/>
      </w:pPr>
      <w:r w:rsidRPr="00A22E59">
        <w:tab/>
        <w:t>(5)</w:t>
      </w:r>
      <w:r w:rsidRPr="00A22E59">
        <w:tab/>
        <w:t xml:space="preserve">Subregulation (6) applies to a continued authorisation that is equivalent to an instrument rating if the authorisation is subject </w:t>
      </w:r>
      <w:r w:rsidRPr="00A22E59">
        <w:rPr>
          <w:szCs w:val="22"/>
        </w:rPr>
        <w:t xml:space="preserve">to the condition </w:t>
      </w:r>
      <w:r w:rsidRPr="00A22E59">
        <w:t>that the holder is not authorised to act as pilot in command under the IFR.</w:t>
      </w:r>
    </w:p>
    <w:p w14:paraId="087ED941" w14:textId="77777777" w:rsidR="00A31BD6" w:rsidRPr="00A22E59" w:rsidRDefault="00A31BD6" w:rsidP="00554CE3">
      <w:pPr>
        <w:pStyle w:val="subsection"/>
      </w:pPr>
      <w:r w:rsidRPr="00A22E59">
        <w:tab/>
        <w:t>(6)</w:t>
      </w:r>
      <w:r w:rsidRPr="00A22E59">
        <w:tab/>
        <w:t>If this subregulation applies, CASA must remove the condition, to the extent that it relates to a particular aircraft category or class, if:</w:t>
      </w:r>
    </w:p>
    <w:p w14:paraId="05615AC6" w14:textId="77777777" w:rsidR="00A31BD6" w:rsidRPr="00A22E59" w:rsidRDefault="00A31BD6" w:rsidP="00554CE3">
      <w:pPr>
        <w:pStyle w:val="paragraph"/>
      </w:pPr>
      <w:r w:rsidRPr="00A22E59">
        <w:tab/>
        <w:t>(a)</w:t>
      </w:r>
      <w:r w:rsidRPr="00A22E59">
        <w:tab/>
        <w:t>the holder applies to CASA, in writing, for the removal of the condition; and</w:t>
      </w:r>
    </w:p>
    <w:p w14:paraId="02E40E56" w14:textId="77777777" w:rsidR="00A31BD6" w:rsidRPr="00A22E59" w:rsidRDefault="00A31BD6" w:rsidP="00554CE3">
      <w:pPr>
        <w:pStyle w:val="paragraph"/>
      </w:pPr>
      <w:r w:rsidRPr="00A22E59">
        <w:tab/>
        <w:t>(b)</w:t>
      </w:r>
      <w:r w:rsidRPr="00A22E59">
        <w:tab/>
        <w:t>the holder meets the requirements for the grant, under Part</w:t>
      </w:r>
      <w:r>
        <w:t> </w:t>
      </w:r>
      <w:r w:rsidRPr="00A22E59">
        <w:t>61, of:</w:t>
      </w:r>
    </w:p>
    <w:p w14:paraId="0206B9C2" w14:textId="77777777" w:rsidR="00A31BD6" w:rsidRPr="00A22E59" w:rsidRDefault="00A31BD6" w:rsidP="00554CE3">
      <w:pPr>
        <w:pStyle w:val="paragraphsub"/>
      </w:pPr>
      <w:r w:rsidRPr="00A22E59">
        <w:tab/>
        <w:t>(i)</w:t>
      </w:r>
      <w:r w:rsidRPr="00A22E59">
        <w:tab/>
        <w:t>an instrument rating; and</w:t>
      </w:r>
    </w:p>
    <w:p w14:paraId="57110A04" w14:textId="77777777" w:rsidR="00A31BD6" w:rsidRPr="00A22E59" w:rsidRDefault="00A31BD6" w:rsidP="00554CE3">
      <w:pPr>
        <w:pStyle w:val="paragraphsub"/>
      </w:pPr>
      <w:r w:rsidRPr="00A22E59">
        <w:tab/>
        <w:t>(ii)</w:t>
      </w:r>
      <w:r w:rsidRPr="00A22E59">
        <w:tab/>
        <w:t>an instrument endorsement that would authorise the holder to pilot an aircraft of that category or class under the IFR.</w:t>
      </w:r>
    </w:p>
    <w:p w14:paraId="43BA1151" w14:textId="77777777" w:rsidR="00A31BD6" w:rsidRPr="00A22E59" w:rsidRDefault="00A31BD6" w:rsidP="00554CE3">
      <w:pPr>
        <w:pStyle w:val="SubsectionHead"/>
        <w:spacing w:before="0"/>
      </w:pPr>
      <w:r w:rsidRPr="00A22E59">
        <w:t>Type rating conditions about acting as pilot in command</w:t>
      </w:r>
    </w:p>
    <w:p w14:paraId="543728C4" w14:textId="77777777" w:rsidR="00A31BD6" w:rsidRPr="00A22E59" w:rsidRDefault="00A31BD6" w:rsidP="00554CE3">
      <w:pPr>
        <w:pStyle w:val="subsection"/>
      </w:pPr>
      <w:r w:rsidRPr="00A22E59">
        <w:tab/>
        <w:t>(7)</w:t>
      </w:r>
      <w:r w:rsidRPr="00A22E59">
        <w:tab/>
        <w:t xml:space="preserve">Subregulation (8) applies to a continued authorisation that is equivalent to an aircraft type rating if the authorisation is subject </w:t>
      </w:r>
      <w:r w:rsidRPr="00A22E59">
        <w:rPr>
          <w:szCs w:val="22"/>
        </w:rPr>
        <w:t>to</w:t>
      </w:r>
      <w:r w:rsidRPr="00A22E59">
        <w:t xml:space="preserve"> the condition that the holder must not act as pilot in command of the relevant aircraft type.</w:t>
      </w:r>
    </w:p>
    <w:p w14:paraId="6323C6F6" w14:textId="77777777" w:rsidR="00A31BD6" w:rsidRPr="00A22E59" w:rsidRDefault="00A31BD6" w:rsidP="00554CE3">
      <w:pPr>
        <w:pStyle w:val="subsection"/>
      </w:pPr>
      <w:r w:rsidRPr="00A22E59">
        <w:tab/>
        <w:t>(8)</w:t>
      </w:r>
      <w:r w:rsidRPr="00A22E59">
        <w:tab/>
        <w:t>If this subregulation applies, CASA must remove the condition if:</w:t>
      </w:r>
    </w:p>
    <w:p w14:paraId="6E94AA73" w14:textId="77777777" w:rsidR="00A31BD6" w:rsidRPr="00A22E59" w:rsidRDefault="00A31BD6" w:rsidP="00554CE3">
      <w:pPr>
        <w:pStyle w:val="paragraph"/>
      </w:pPr>
      <w:r w:rsidRPr="00A22E59">
        <w:tab/>
        <w:t>(a)</w:t>
      </w:r>
      <w:r w:rsidRPr="00A22E59">
        <w:tab/>
        <w:t>the holder applies to CASA, in writing, for the removal of the condition; and</w:t>
      </w:r>
    </w:p>
    <w:p w14:paraId="585BEADF" w14:textId="77777777" w:rsidR="00A31BD6" w:rsidRPr="00A22E59" w:rsidRDefault="00A31BD6" w:rsidP="00554CE3">
      <w:pPr>
        <w:pStyle w:val="paragraph"/>
      </w:pPr>
      <w:r w:rsidRPr="00A22E59">
        <w:tab/>
        <w:t>(b)</w:t>
      </w:r>
      <w:r w:rsidRPr="00A22E59">
        <w:tab/>
        <w:t>the holder meets the requirements for the grant of the type rating under Part</w:t>
      </w:r>
      <w:r>
        <w:t> </w:t>
      </w:r>
      <w:r w:rsidRPr="00A22E59">
        <w:t>61.</w:t>
      </w:r>
    </w:p>
    <w:p w14:paraId="594E58D5" w14:textId="77777777" w:rsidR="00A31BD6" w:rsidRPr="00A22E59" w:rsidRDefault="00A31BD6" w:rsidP="00554CE3">
      <w:pPr>
        <w:pStyle w:val="subsection"/>
      </w:pPr>
      <w:r w:rsidRPr="00A22E59">
        <w:tab/>
        <w:t>(9)</w:t>
      </w:r>
      <w:r w:rsidRPr="00A22E59">
        <w:tab/>
        <w:t>In this regulation:</w:t>
      </w:r>
    </w:p>
    <w:p w14:paraId="2DB2CBD5" w14:textId="77777777" w:rsidR="00A31BD6" w:rsidRPr="00A22E59" w:rsidRDefault="00A31BD6" w:rsidP="00554CE3">
      <w:pPr>
        <w:pStyle w:val="Definition"/>
      </w:pPr>
      <w:r w:rsidRPr="00A22E59">
        <w:rPr>
          <w:b/>
          <w:i/>
        </w:rPr>
        <w:t>instructor</w:t>
      </w:r>
      <w:r w:rsidRPr="00A22E59">
        <w:t>: see regulation</w:t>
      </w:r>
      <w:r>
        <w:t> </w:t>
      </w:r>
      <w:r w:rsidRPr="00A22E59">
        <w:t>61.010.</w:t>
      </w:r>
    </w:p>
    <w:p w14:paraId="3F4265CC" w14:textId="77777777" w:rsidR="00A31BD6" w:rsidRPr="00A22E59" w:rsidRDefault="00A31BD6" w:rsidP="00554CE3">
      <w:pPr>
        <w:pStyle w:val="Definition"/>
      </w:pPr>
      <w:r w:rsidRPr="00A22E59">
        <w:rPr>
          <w:b/>
          <w:i/>
        </w:rPr>
        <w:t>pilot licence</w:t>
      </w:r>
      <w:r w:rsidRPr="00A22E59">
        <w:t>: see regulation</w:t>
      </w:r>
      <w:r>
        <w:t> </w:t>
      </w:r>
      <w:r w:rsidRPr="00A22E59">
        <w:t>61.010.</w:t>
      </w:r>
    </w:p>
    <w:p w14:paraId="71481E85" w14:textId="77777777" w:rsidR="00A31BD6" w:rsidRPr="00A22E59" w:rsidRDefault="00A31BD6" w:rsidP="00554CE3">
      <w:pPr>
        <w:pStyle w:val="ActHead5"/>
      </w:pPr>
      <w:bookmarkStart w:id="1265" w:name="_Toc381626239"/>
      <w:r w:rsidRPr="00A22E59">
        <w:rPr>
          <w:rStyle w:val="CharSectno"/>
        </w:rPr>
        <w:t>202.267</w:t>
      </w:r>
      <w:r w:rsidRPr="00A22E59">
        <w:t xml:space="preserve">  Flight review and proficiency check requirements</w:t>
      </w:r>
      <w:bookmarkEnd w:id="1265"/>
    </w:p>
    <w:p w14:paraId="76C7C53B" w14:textId="77777777" w:rsidR="00A31BD6" w:rsidRPr="00A22E59" w:rsidRDefault="00A31BD6" w:rsidP="00554CE3">
      <w:pPr>
        <w:pStyle w:val="subsection"/>
      </w:pPr>
      <w:r w:rsidRPr="00A22E59">
        <w:tab/>
        <w:t>(1)</w:t>
      </w:r>
      <w:r w:rsidRPr="00A22E59">
        <w:tab/>
        <w:t>Subregulation (2) applies to the holder of a continued authorisation at a particular time if:</w:t>
      </w:r>
    </w:p>
    <w:p w14:paraId="68E65E72" w14:textId="77777777" w:rsidR="00A31BD6" w:rsidRPr="00A22E59" w:rsidRDefault="00A31BD6" w:rsidP="00554CE3">
      <w:pPr>
        <w:pStyle w:val="paragraph"/>
      </w:pPr>
      <w:r w:rsidRPr="00A22E59">
        <w:tab/>
        <w:t>(a)</w:t>
      </w:r>
      <w:r w:rsidRPr="00A22E59">
        <w:tab/>
        <w:t>the continued authorisation is equivalent to a private instrument rating; and</w:t>
      </w:r>
    </w:p>
    <w:p w14:paraId="68C2188C" w14:textId="77777777" w:rsidR="00A31BD6" w:rsidRPr="00A22E59" w:rsidRDefault="00A31BD6" w:rsidP="00554CE3">
      <w:pPr>
        <w:pStyle w:val="paragraph"/>
      </w:pPr>
      <w:r w:rsidRPr="00A22E59">
        <w:tab/>
        <w:t>(b)</w:t>
      </w:r>
      <w:r w:rsidRPr="00A22E59">
        <w:tab/>
        <w:t>the holder would have met the flight review requirements for the continued authorisation at that time if the amendments had not been made.</w:t>
      </w:r>
    </w:p>
    <w:p w14:paraId="7934AA97" w14:textId="77777777" w:rsidR="00A31BD6" w:rsidRPr="00A22E59" w:rsidRDefault="00A31BD6" w:rsidP="00554CE3">
      <w:pPr>
        <w:pStyle w:val="subsection"/>
      </w:pPr>
      <w:r w:rsidRPr="00A22E59">
        <w:tab/>
        <w:t>(2)</w:t>
      </w:r>
      <w:r w:rsidRPr="00A22E59">
        <w:tab/>
        <w:t>Despite Part</w:t>
      </w:r>
      <w:r>
        <w:t> </w:t>
      </w:r>
      <w:r w:rsidRPr="00A22E59">
        <w:t>61, the holder is taken to meet the flight review requirements for the continued authorisation at that time.</w:t>
      </w:r>
    </w:p>
    <w:p w14:paraId="74816D18" w14:textId="77777777" w:rsidR="00A31BD6" w:rsidRPr="00A22E59" w:rsidRDefault="00A31BD6" w:rsidP="00554CE3">
      <w:pPr>
        <w:pStyle w:val="subsection"/>
      </w:pPr>
      <w:r w:rsidRPr="00A22E59">
        <w:tab/>
        <w:t>(3)</w:t>
      </w:r>
      <w:r w:rsidRPr="00A22E59">
        <w:tab/>
        <w:t xml:space="preserve">Subregulation (4) applies to the holder of a continued authorisation (the </w:t>
      </w:r>
      <w:r w:rsidRPr="00A22E59">
        <w:rPr>
          <w:b/>
          <w:i/>
        </w:rPr>
        <w:t>first authorisation</w:t>
      </w:r>
      <w:r w:rsidRPr="00A22E59">
        <w:t>) at a particular time if:</w:t>
      </w:r>
    </w:p>
    <w:p w14:paraId="244336DE" w14:textId="77777777" w:rsidR="00A31BD6" w:rsidRPr="00A22E59" w:rsidRDefault="00A31BD6" w:rsidP="00554CE3">
      <w:pPr>
        <w:pStyle w:val="paragraph"/>
      </w:pPr>
      <w:r w:rsidRPr="00A22E59">
        <w:tab/>
        <w:t>(a)</w:t>
      </w:r>
      <w:r w:rsidRPr="00A22E59">
        <w:tab/>
        <w:t>the first authorisation is equivalent to a rating, other than a private instrument rating, for which there are flight review requirements under Part</w:t>
      </w:r>
      <w:r>
        <w:t> </w:t>
      </w:r>
      <w:r w:rsidRPr="00A22E59">
        <w:t>61; and</w:t>
      </w:r>
    </w:p>
    <w:p w14:paraId="419CB3F2" w14:textId="77777777" w:rsidR="00A31BD6" w:rsidRDefault="00A31BD6" w:rsidP="00554CE3">
      <w:pPr>
        <w:pStyle w:val="paragraph"/>
      </w:pPr>
      <w:r w:rsidRPr="00A22E59">
        <w:tab/>
        <w:t>(b)</w:t>
      </w:r>
      <w:r w:rsidRPr="00A22E59">
        <w:tab/>
        <w:t xml:space="preserve">the holder also holds a continued authorisation (the </w:t>
      </w:r>
      <w:r w:rsidRPr="00A22E59">
        <w:rPr>
          <w:b/>
          <w:i/>
        </w:rPr>
        <w:t>second authorisation</w:t>
      </w:r>
      <w:r w:rsidRPr="00A22E59">
        <w:t>) that is equivalent to a flight crew licence; and</w:t>
      </w:r>
    </w:p>
    <w:p w14:paraId="33B027D4" w14:textId="77777777" w:rsidR="00A31BD6" w:rsidRPr="00A22E59" w:rsidRDefault="00A31BD6" w:rsidP="00554CE3">
      <w:pPr>
        <w:pStyle w:val="paragraph"/>
        <w:spacing w:before="0"/>
      </w:pPr>
      <w:r w:rsidRPr="00A22E59">
        <w:tab/>
        <w:t>(c)</w:t>
      </w:r>
      <w:r w:rsidRPr="00A22E59">
        <w:tab/>
        <w:t>the holder would have met the flight review requirements for the second authorisation at that time if the amendments had not been made.</w:t>
      </w:r>
    </w:p>
    <w:p w14:paraId="07F4AC7D" w14:textId="77777777" w:rsidR="00A31BD6" w:rsidRPr="00A22E59" w:rsidRDefault="00A31BD6" w:rsidP="00554CE3">
      <w:pPr>
        <w:pStyle w:val="subsection"/>
      </w:pPr>
      <w:r w:rsidRPr="00A22E59">
        <w:tab/>
        <w:t>(4)</w:t>
      </w:r>
      <w:r w:rsidRPr="00A22E59">
        <w:tab/>
        <w:t>Despite Part</w:t>
      </w:r>
      <w:r>
        <w:t> </w:t>
      </w:r>
      <w:r w:rsidRPr="00A22E59">
        <w:t>61, the holder is taken to meet the flight review requirements for the first authorisation at that time.</w:t>
      </w:r>
    </w:p>
    <w:p w14:paraId="5089DAED" w14:textId="77777777" w:rsidR="00A31BD6" w:rsidRPr="00A22E59" w:rsidRDefault="00A31BD6" w:rsidP="00554CE3">
      <w:pPr>
        <w:pStyle w:val="subsection"/>
      </w:pPr>
      <w:r w:rsidRPr="00A22E59">
        <w:tab/>
        <w:t>(5)</w:t>
      </w:r>
      <w:r w:rsidRPr="00A22E59">
        <w:tab/>
        <w:t>Subregulation (6) applies at a particular time if:</w:t>
      </w:r>
    </w:p>
    <w:p w14:paraId="53A093AF" w14:textId="77777777" w:rsidR="00A31BD6" w:rsidRPr="00A22E59" w:rsidRDefault="00A31BD6" w:rsidP="00554CE3">
      <w:pPr>
        <w:pStyle w:val="paragraph"/>
      </w:pPr>
      <w:r w:rsidRPr="00A22E59">
        <w:tab/>
        <w:t>(a)</w:t>
      </w:r>
      <w:r w:rsidRPr="00A22E59">
        <w:tab/>
        <w:t>an old authorisation that is continued in force under this Subpart was, before the amendments, a time</w:t>
      </w:r>
      <w:r>
        <w:noBreakHyphen/>
      </w:r>
      <w:r w:rsidRPr="00A22E59">
        <w:t>limited authorisation; and</w:t>
      </w:r>
    </w:p>
    <w:p w14:paraId="524E7564" w14:textId="77777777" w:rsidR="00A31BD6" w:rsidRPr="00A22E59" w:rsidRDefault="00A31BD6" w:rsidP="00554CE3">
      <w:pPr>
        <w:pStyle w:val="paragraph"/>
      </w:pPr>
      <w:r w:rsidRPr="00A22E59">
        <w:tab/>
        <w:t>(b)</w:t>
      </w:r>
      <w:r w:rsidRPr="00A22E59">
        <w:tab/>
        <w:t>the old authorisation would have remained in force at that time if the amendments had not been made.</w:t>
      </w:r>
    </w:p>
    <w:p w14:paraId="26FA6ED9" w14:textId="77777777" w:rsidR="00A31BD6" w:rsidRPr="00A22E59" w:rsidRDefault="00A31BD6" w:rsidP="00554CE3">
      <w:pPr>
        <w:pStyle w:val="subsection"/>
      </w:pPr>
      <w:r w:rsidRPr="00A22E59">
        <w:tab/>
        <w:t>(6)</w:t>
      </w:r>
      <w:r w:rsidRPr="00A22E59">
        <w:tab/>
        <w:t>Despite Part</w:t>
      </w:r>
      <w:r>
        <w:t> </w:t>
      </w:r>
      <w:r w:rsidRPr="00A22E59">
        <w:t>61, the holder of the old authorisation is taken to meet the proficiency check requirements for the equivalent new authorisation at that time.</w:t>
      </w:r>
    </w:p>
    <w:p w14:paraId="707B356C" w14:textId="77777777" w:rsidR="00A31BD6" w:rsidRPr="00A22E59" w:rsidRDefault="00A31BD6" w:rsidP="00554CE3">
      <w:pPr>
        <w:pStyle w:val="subsection"/>
      </w:pPr>
      <w:r w:rsidRPr="00A22E59">
        <w:tab/>
        <w:t>(7)</w:t>
      </w:r>
      <w:r w:rsidRPr="00A22E59">
        <w:tab/>
        <w:t xml:space="preserve">The holder of a continued authorisation that is equivalent to an instructor rating is not authorised to exercise the privileges of the authorisation after the due date for the holder’s first instructor proficiency check on or after </w:t>
      </w:r>
      <w:r w:rsidR="001C10ED">
        <w:t>1 September 2014</w:t>
      </w:r>
      <w:r w:rsidRPr="00A22E59">
        <w:t xml:space="preserve"> unless the holder:</w:t>
      </w:r>
    </w:p>
    <w:p w14:paraId="41BD7216" w14:textId="77777777" w:rsidR="00A31BD6" w:rsidRPr="00A22E59" w:rsidRDefault="00A31BD6" w:rsidP="00554CE3">
      <w:pPr>
        <w:pStyle w:val="paragraph"/>
      </w:pPr>
      <w:r w:rsidRPr="00A22E59">
        <w:tab/>
        <w:t>(a)</w:t>
      </w:r>
      <w:r w:rsidRPr="00A22E59">
        <w:tab/>
        <w:t>has completed an approved course of training in principles and methods of instruction; or</w:t>
      </w:r>
    </w:p>
    <w:p w14:paraId="1BCE8797" w14:textId="77777777" w:rsidR="00A31BD6" w:rsidRPr="00A22E59" w:rsidRDefault="00A31BD6" w:rsidP="00554CE3">
      <w:pPr>
        <w:pStyle w:val="paragraph"/>
      </w:pPr>
      <w:r w:rsidRPr="00A22E59">
        <w:tab/>
        <w:t>(b)</w:t>
      </w:r>
      <w:r w:rsidRPr="00A22E59">
        <w:tab/>
        <w:t>holds a Certificate IV in Training and Assessment; or</w:t>
      </w:r>
    </w:p>
    <w:p w14:paraId="5D347E46" w14:textId="77777777" w:rsidR="00A31BD6" w:rsidRPr="00A22E59" w:rsidRDefault="00A31BD6" w:rsidP="00554CE3">
      <w:pPr>
        <w:pStyle w:val="paragraph"/>
      </w:pPr>
      <w:r w:rsidRPr="00A22E59">
        <w:tab/>
        <w:t>(c)</w:t>
      </w:r>
      <w:r w:rsidRPr="00A22E59">
        <w:tab/>
        <w:t>holds a tertiary qualification in teaching.</w:t>
      </w:r>
    </w:p>
    <w:p w14:paraId="41DD3C24" w14:textId="77777777" w:rsidR="00A31BD6" w:rsidRPr="00A22E59" w:rsidRDefault="00A31BD6" w:rsidP="00554CE3">
      <w:pPr>
        <w:pStyle w:val="ActHead5"/>
      </w:pPr>
      <w:bookmarkStart w:id="1266" w:name="_Toc381626240"/>
      <w:r w:rsidRPr="00A22E59">
        <w:rPr>
          <w:rStyle w:val="CharSectno"/>
        </w:rPr>
        <w:t>202.268</w:t>
      </w:r>
      <w:r w:rsidRPr="00A22E59">
        <w:t xml:space="preserve">  Removal of limitation on exercise of privileges of commercial pilot licences—multi</w:t>
      </w:r>
      <w:r>
        <w:noBreakHyphen/>
      </w:r>
      <w:r w:rsidRPr="00A22E59">
        <w:t>crew operations</w:t>
      </w:r>
      <w:bookmarkEnd w:id="1266"/>
    </w:p>
    <w:p w14:paraId="5F58FC74" w14:textId="77777777" w:rsidR="00A31BD6" w:rsidRPr="00A22E59" w:rsidRDefault="00A31BD6" w:rsidP="00554CE3">
      <w:pPr>
        <w:pStyle w:val="subsection"/>
      </w:pPr>
      <w:r w:rsidRPr="00A22E59">
        <w:tab/>
      </w:r>
      <w:r w:rsidRPr="00A22E59">
        <w:tab/>
        <w:t>Regulation</w:t>
      </w:r>
      <w:r>
        <w:t> </w:t>
      </w:r>
      <w:r w:rsidRPr="00A22E59">
        <w:t xml:space="preserve">61.575 does not apply to the holder of a continued authorisation that is equivalent to a commercial pilot licence if, before </w:t>
      </w:r>
      <w:r w:rsidR="001C10ED">
        <w:t>1 September 2014</w:t>
      </w:r>
      <w:r w:rsidRPr="00A22E59">
        <w:t>, the holder conducted a multi</w:t>
      </w:r>
      <w:r>
        <w:noBreakHyphen/>
      </w:r>
      <w:r w:rsidRPr="00A22E59">
        <w:t>crew operation.</w:t>
      </w:r>
    </w:p>
    <w:p w14:paraId="73D9E400" w14:textId="77777777" w:rsidR="00A31BD6" w:rsidRPr="00A22E59" w:rsidRDefault="00A31BD6" w:rsidP="00554CE3">
      <w:pPr>
        <w:pStyle w:val="ActHead5"/>
      </w:pPr>
      <w:bookmarkStart w:id="1267" w:name="_Toc381626241"/>
      <w:r w:rsidRPr="00A22E59">
        <w:rPr>
          <w:rStyle w:val="CharSectno"/>
        </w:rPr>
        <w:t>202.269</w:t>
      </w:r>
      <w:r w:rsidRPr="00A22E59">
        <w:t xml:space="preserve">  Personal log books under regulation</w:t>
      </w:r>
      <w:r>
        <w:t> </w:t>
      </w:r>
      <w:r w:rsidRPr="00A22E59">
        <w:t>5.51 of CAR—certain continued authorisations</w:t>
      </w:r>
      <w:bookmarkEnd w:id="1267"/>
    </w:p>
    <w:p w14:paraId="090CC97E" w14:textId="77777777" w:rsidR="00A31BD6" w:rsidRPr="00A22E59" w:rsidRDefault="00A31BD6" w:rsidP="00554CE3">
      <w:pPr>
        <w:pStyle w:val="subsection"/>
      </w:pPr>
      <w:r w:rsidRPr="00A22E59">
        <w:tab/>
        <w:t>(1)</w:t>
      </w:r>
      <w:r w:rsidRPr="00A22E59">
        <w:tab/>
        <w:t>This regulation applies to the holder of a continued authorisation that is equivalent to:</w:t>
      </w:r>
    </w:p>
    <w:p w14:paraId="4A9A930E" w14:textId="77777777" w:rsidR="00A31BD6" w:rsidRPr="00A22E59" w:rsidRDefault="00A31BD6" w:rsidP="00554CE3">
      <w:pPr>
        <w:pStyle w:val="paragraph"/>
      </w:pPr>
      <w:r w:rsidRPr="00A22E59">
        <w:tab/>
        <w:t>(a)</w:t>
      </w:r>
      <w:r w:rsidRPr="00A22E59">
        <w:tab/>
        <w:t>a flight crew licence; or</w:t>
      </w:r>
    </w:p>
    <w:p w14:paraId="27086757" w14:textId="77777777" w:rsidR="00A31BD6" w:rsidRPr="00A22E59" w:rsidRDefault="00A31BD6" w:rsidP="00554CE3">
      <w:pPr>
        <w:pStyle w:val="paragraph"/>
      </w:pPr>
      <w:r w:rsidRPr="00A22E59">
        <w:tab/>
        <w:t>(b)</w:t>
      </w:r>
      <w:r w:rsidRPr="00A22E59">
        <w:tab/>
        <w:t>a certificate of validation for a flight crew licence.</w:t>
      </w:r>
    </w:p>
    <w:p w14:paraId="087133A0" w14:textId="77777777" w:rsidR="00A31BD6" w:rsidRPr="00A22E59" w:rsidRDefault="00A31BD6" w:rsidP="00554CE3">
      <w:pPr>
        <w:pStyle w:val="subsection"/>
      </w:pPr>
      <w:r w:rsidRPr="00A22E59">
        <w:tab/>
        <w:t>(2)</w:t>
      </w:r>
      <w:r w:rsidRPr="00A22E59">
        <w:tab/>
        <w:t>Regulation</w:t>
      </w:r>
      <w:r>
        <w:t> </w:t>
      </w:r>
      <w:r w:rsidRPr="00A22E59">
        <w:t>61.355 (Retention of personal logbooks) applies to the holder as if a reference to a personal logbook under regulation</w:t>
      </w:r>
      <w:r>
        <w:t> </w:t>
      </w:r>
      <w:r w:rsidRPr="00A22E59">
        <w:t>61.345 or 61.350 included a reference to the personal logbook that the holder was required to keep under regulation</w:t>
      </w:r>
      <w:r>
        <w:t> </w:t>
      </w:r>
      <w:r w:rsidRPr="00A22E59">
        <w:t xml:space="preserve">5.51 of CAR as in force immediately before </w:t>
      </w:r>
      <w:r w:rsidR="001C10ED">
        <w:t>1 September 2014</w:t>
      </w:r>
      <w:r w:rsidRPr="00A22E59">
        <w:t>.</w:t>
      </w:r>
    </w:p>
    <w:p w14:paraId="79D62B62" w14:textId="77777777" w:rsidR="00A31BD6" w:rsidRPr="00A22E59" w:rsidRDefault="00A31BD6" w:rsidP="00554CE3">
      <w:pPr>
        <w:pStyle w:val="subsection"/>
      </w:pPr>
      <w:r w:rsidRPr="00A22E59">
        <w:tab/>
        <w:t>(3)</w:t>
      </w:r>
      <w:r w:rsidRPr="00A22E59">
        <w:tab/>
        <w:t>Regulation</w:t>
      </w:r>
      <w:r>
        <w:t> </w:t>
      </w:r>
      <w:r w:rsidRPr="00A22E59">
        <w:t>61.365 (Production of personal logbooks) applies to the holder as if a reference to the holder’s personal logbook included a reference to the personal logbook that the holder was required to keep under regulation</w:t>
      </w:r>
      <w:r>
        <w:t> </w:t>
      </w:r>
      <w:r w:rsidRPr="00A22E59">
        <w:t xml:space="preserve">5.51 of CAR as in force immediately before </w:t>
      </w:r>
      <w:r w:rsidR="001C10ED">
        <w:t>1 September 2014</w:t>
      </w:r>
      <w:r w:rsidRPr="00A22E59">
        <w:t>.</w:t>
      </w:r>
    </w:p>
    <w:p w14:paraId="284B3987" w14:textId="77777777" w:rsidR="00A31BD6" w:rsidRPr="00A22E59" w:rsidRDefault="00A31BD6" w:rsidP="00554CE3">
      <w:pPr>
        <w:pStyle w:val="ActHead5"/>
      </w:pPr>
      <w:bookmarkStart w:id="1268" w:name="_Toc381626242"/>
      <w:r w:rsidRPr="00A22E59">
        <w:rPr>
          <w:rStyle w:val="CharSectno"/>
        </w:rPr>
        <w:t>202.270</w:t>
      </w:r>
      <w:r w:rsidRPr="00A22E59">
        <w:t xml:space="preserve">  Extended meaning of </w:t>
      </w:r>
      <w:r w:rsidRPr="00A22E59">
        <w:rPr>
          <w:i/>
        </w:rPr>
        <w:t xml:space="preserve">licence document </w:t>
      </w:r>
      <w:r w:rsidRPr="00A22E59">
        <w:t>in Part</w:t>
      </w:r>
      <w:r>
        <w:t> </w:t>
      </w:r>
      <w:r w:rsidRPr="00A22E59">
        <w:t>61</w:t>
      </w:r>
      <w:bookmarkEnd w:id="1268"/>
    </w:p>
    <w:p w14:paraId="68EAAB4F" w14:textId="77777777" w:rsidR="00A31BD6" w:rsidRPr="00A22E59" w:rsidRDefault="00A31BD6" w:rsidP="00554CE3">
      <w:pPr>
        <w:pStyle w:val="subsection"/>
      </w:pPr>
      <w:r w:rsidRPr="00A22E59">
        <w:tab/>
        <w:t>(1)</w:t>
      </w:r>
      <w:r w:rsidRPr="00A22E59">
        <w:tab/>
        <w:t>This regulation applies to the holder of a continued authorisation.</w:t>
      </w:r>
    </w:p>
    <w:p w14:paraId="0DBAE98B" w14:textId="77777777" w:rsidR="00A31BD6" w:rsidRPr="00A22E59" w:rsidRDefault="00A31BD6" w:rsidP="00554CE3">
      <w:pPr>
        <w:pStyle w:val="subsection"/>
      </w:pPr>
      <w:r w:rsidRPr="00A22E59">
        <w:tab/>
        <w:t>(2)</w:t>
      </w:r>
      <w:r w:rsidRPr="00A22E59">
        <w:tab/>
        <w:t xml:space="preserve">A reference to a </w:t>
      </w:r>
      <w:r w:rsidRPr="00A22E59">
        <w:rPr>
          <w:b/>
          <w:i/>
        </w:rPr>
        <w:t>licence document</w:t>
      </w:r>
      <w:r w:rsidRPr="00A22E59">
        <w:t xml:space="preserve"> in Part</w:t>
      </w:r>
      <w:r>
        <w:t> </w:t>
      </w:r>
      <w:r w:rsidRPr="00A22E59">
        <w:t xml:space="preserve">61 is taken to include a reference to the document issued to the holder by CASA showing the authorisations that were granted to the holder before </w:t>
      </w:r>
      <w:r w:rsidR="001C10ED">
        <w:t>1 September 2014</w:t>
      </w:r>
      <w:r w:rsidRPr="00A22E59">
        <w:t xml:space="preserve"> under:</w:t>
      </w:r>
    </w:p>
    <w:p w14:paraId="569E25ED" w14:textId="77777777" w:rsidR="00A31BD6" w:rsidRPr="00A22E59" w:rsidRDefault="00A31BD6" w:rsidP="00554CE3">
      <w:pPr>
        <w:pStyle w:val="paragraph"/>
      </w:pPr>
      <w:r w:rsidRPr="00A22E59">
        <w:tab/>
        <w:t>(a)</w:t>
      </w:r>
      <w:r w:rsidRPr="00A22E59">
        <w:tab/>
        <w:t>Part</w:t>
      </w:r>
      <w:r>
        <w:t> </w:t>
      </w:r>
      <w:r w:rsidRPr="00A22E59">
        <w:t>5 of CAR; or</w:t>
      </w:r>
    </w:p>
    <w:p w14:paraId="0C21EA4A" w14:textId="77777777" w:rsidR="00A31BD6" w:rsidRPr="00A22E59" w:rsidRDefault="00A31BD6" w:rsidP="00554CE3">
      <w:pPr>
        <w:pStyle w:val="paragraph"/>
      </w:pPr>
      <w:r w:rsidRPr="00A22E59">
        <w:tab/>
        <w:t>(b)</w:t>
      </w:r>
      <w:r w:rsidRPr="00A22E59">
        <w:tab/>
        <w:t>a Part</w:t>
      </w:r>
      <w:r>
        <w:t> </w:t>
      </w:r>
      <w:r w:rsidRPr="00A22E59">
        <w:t>5 CAO.</w:t>
      </w:r>
    </w:p>
    <w:p w14:paraId="0C25CFA9" w14:textId="77777777" w:rsidR="00A31BD6" w:rsidRPr="00A22E59" w:rsidRDefault="00A31BD6" w:rsidP="00554CE3">
      <w:pPr>
        <w:pStyle w:val="ActHead5"/>
      </w:pPr>
      <w:bookmarkStart w:id="1269" w:name="_Toc381626243"/>
      <w:r w:rsidRPr="00A22E59">
        <w:rPr>
          <w:rStyle w:val="CharSectno"/>
        </w:rPr>
        <w:t>202.271</w:t>
      </w:r>
      <w:r w:rsidRPr="00A22E59">
        <w:t xml:space="preserve">  Expiry of Division</w:t>
      </w:r>
      <w:r>
        <w:t> </w:t>
      </w:r>
      <w:r w:rsidRPr="00A22E59">
        <w:t xml:space="preserve">202.CB.2 at end of </w:t>
      </w:r>
      <w:r w:rsidR="000E25B7">
        <w:t>31 August 2018</w:t>
      </w:r>
      <w:bookmarkEnd w:id="1269"/>
    </w:p>
    <w:p w14:paraId="219C3168" w14:textId="77777777" w:rsidR="00A31BD6" w:rsidRPr="00A22E59" w:rsidRDefault="00A31BD6" w:rsidP="00554CE3">
      <w:pPr>
        <w:pStyle w:val="subsection"/>
      </w:pPr>
      <w:r w:rsidRPr="00A22E59">
        <w:tab/>
      </w:r>
      <w:r w:rsidRPr="00A22E59">
        <w:tab/>
        <w:t xml:space="preserve">This Division expires at the end of </w:t>
      </w:r>
      <w:r w:rsidR="000E25B7">
        <w:t>31 August 2018</w:t>
      </w:r>
      <w:r w:rsidRPr="00A22E59">
        <w:t xml:space="preserve"> as if it had been repealed by another regulation.</w:t>
      </w:r>
    </w:p>
    <w:p w14:paraId="0020204D" w14:textId="77777777" w:rsidR="00A31BD6" w:rsidRPr="00A22E59" w:rsidRDefault="00A31BD6" w:rsidP="00554CE3">
      <w:pPr>
        <w:pStyle w:val="ActHead4"/>
      </w:pPr>
      <w:bookmarkStart w:id="1270" w:name="_Toc381626244"/>
      <w:r w:rsidRPr="00A22E59">
        <w:rPr>
          <w:rStyle w:val="CharSubdNo"/>
        </w:rPr>
        <w:t>Division 202.CB.3</w:t>
      </w:r>
      <w:r w:rsidRPr="00A22E59">
        <w:t>—</w:t>
      </w:r>
      <w:r w:rsidRPr="00A22E59">
        <w:rPr>
          <w:rStyle w:val="CharSubdText"/>
        </w:rPr>
        <w:t>New authorisations for holders of continued authorisations</w:t>
      </w:r>
      <w:bookmarkEnd w:id="1270"/>
    </w:p>
    <w:p w14:paraId="6B83E251" w14:textId="77777777" w:rsidR="00A31BD6" w:rsidRPr="00A22E59" w:rsidRDefault="00A31BD6" w:rsidP="00554CE3">
      <w:pPr>
        <w:pStyle w:val="ActHead5"/>
      </w:pPr>
      <w:bookmarkStart w:id="1271" w:name="_Toc381626245"/>
      <w:r w:rsidRPr="00A22E59">
        <w:rPr>
          <w:rStyle w:val="CharSectno"/>
        </w:rPr>
        <w:t>202.272</w:t>
      </w:r>
      <w:r w:rsidRPr="00A22E59">
        <w:t xml:space="preserve">  Grant of equivalent new authorisations</w:t>
      </w:r>
      <w:bookmarkEnd w:id="1271"/>
    </w:p>
    <w:p w14:paraId="3D8E2E0C" w14:textId="77777777" w:rsidR="00A31BD6" w:rsidRDefault="00A31BD6" w:rsidP="00554CE3">
      <w:pPr>
        <w:pStyle w:val="subsection"/>
      </w:pPr>
      <w:r w:rsidRPr="00A22E59">
        <w:tab/>
        <w:t>(1)</w:t>
      </w:r>
      <w:r w:rsidRPr="00A22E59">
        <w:tab/>
        <w:t>Despite Parts</w:t>
      </w:r>
      <w:r>
        <w:t> </w:t>
      </w:r>
      <w:r w:rsidRPr="00A22E59">
        <w:t>11 and 61, the holder of a continued authorisation is taken to have applied for, and to meet the requirements for, the grant of the equivalent new authorisation.</w:t>
      </w:r>
    </w:p>
    <w:p w14:paraId="12894460" w14:textId="77777777" w:rsidR="00A31BD6" w:rsidRPr="00A22E59" w:rsidRDefault="00A31BD6" w:rsidP="00554CE3">
      <w:pPr>
        <w:pStyle w:val="subsection"/>
        <w:spacing w:before="0"/>
      </w:pPr>
      <w:r w:rsidRPr="00A22E59">
        <w:tab/>
        <w:t>(2)</w:t>
      </w:r>
      <w:r w:rsidRPr="00A22E59">
        <w:tab/>
        <w:t>Unless the continued authorisation is sooner cancelled under these Regulations, CASA must, under the provision of Part</w:t>
      </w:r>
      <w:r>
        <w:t> </w:t>
      </w:r>
      <w:r w:rsidRPr="00A22E59">
        <w:t xml:space="preserve">61 that provides for the grant of the authorisation, before </w:t>
      </w:r>
      <w:r w:rsidR="000E25B7" w:rsidRPr="00894170">
        <w:t>1 September 2018</w:t>
      </w:r>
      <w:r w:rsidRPr="00A22E59">
        <w:t>:</w:t>
      </w:r>
    </w:p>
    <w:p w14:paraId="3710CB53" w14:textId="77777777" w:rsidR="00A31BD6" w:rsidRPr="00A22E59" w:rsidRDefault="00A31BD6" w:rsidP="00554CE3">
      <w:pPr>
        <w:pStyle w:val="paragraph"/>
      </w:pPr>
      <w:r w:rsidRPr="00A22E59">
        <w:tab/>
        <w:t>(a)</w:t>
      </w:r>
      <w:r w:rsidRPr="00A22E59">
        <w:tab/>
        <w:t>grant the equivalent new authorisation to the holder; and</w:t>
      </w:r>
    </w:p>
    <w:p w14:paraId="1A550EB0" w14:textId="77777777" w:rsidR="00A31BD6" w:rsidRPr="00A22E59" w:rsidRDefault="00A31BD6" w:rsidP="00554CE3">
      <w:pPr>
        <w:pStyle w:val="paragraph"/>
      </w:pPr>
      <w:r w:rsidRPr="00A22E59">
        <w:tab/>
        <w:t>(b)</w:t>
      </w:r>
      <w:r w:rsidRPr="00A22E59">
        <w:tab/>
        <w:t>issue a new licence document to the holder indicating that the holder holds the equivalent new authorisation.</w:t>
      </w:r>
    </w:p>
    <w:p w14:paraId="4C21401E" w14:textId="77777777" w:rsidR="00A31BD6" w:rsidRPr="00A22E59" w:rsidRDefault="00A31BD6" w:rsidP="00554CE3">
      <w:pPr>
        <w:pStyle w:val="subsection"/>
      </w:pPr>
      <w:r w:rsidRPr="00A22E59">
        <w:tab/>
        <w:t>(3)</w:t>
      </w:r>
      <w:r w:rsidRPr="00A22E59">
        <w:tab/>
        <w:t>If, when CASA grants the new authorisation, the continued authorisation is under suspension, the new authorisation is suspended until the time the suspension of the continued authorisation would, according to its terms, have ended.</w:t>
      </w:r>
    </w:p>
    <w:p w14:paraId="32A591FF" w14:textId="77777777" w:rsidR="00A31BD6" w:rsidRPr="00A22E59" w:rsidRDefault="00A31BD6" w:rsidP="00554CE3">
      <w:pPr>
        <w:pStyle w:val="subsection"/>
      </w:pPr>
      <w:r w:rsidRPr="00A22E59">
        <w:tab/>
        <w:t>(4)</w:t>
      </w:r>
      <w:r w:rsidRPr="00A22E59">
        <w:tab/>
        <w:t>If, when CASA grants the new authorisation, the continued authorisation is subject to a condition, other than a condition set out in a Part</w:t>
      </w:r>
      <w:r>
        <w:t> </w:t>
      </w:r>
      <w:r w:rsidRPr="00A22E59">
        <w:t>5 CAO, the new authorisation must be granted subject to an equivalent condition.</w:t>
      </w:r>
    </w:p>
    <w:p w14:paraId="14DEA7F9" w14:textId="77777777" w:rsidR="00A31BD6" w:rsidRPr="00A22E59" w:rsidRDefault="00A31BD6" w:rsidP="00554CE3">
      <w:pPr>
        <w:pStyle w:val="ActHead5"/>
      </w:pPr>
      <w:bookmarkStart w:id="1272" w:name="_Toc381626246"/>
      <w:r w:rsidRPr="00A22E59">
        <w:rPr>
          <w:rStyle w:val="CharSectno"/>
        </w:rPr>
        <w:t>202.273</w:t>
      </w:r>
      <w:r w:rsidRPr="00A22E59">
        <w:t xml:space="preserve">  Expiry of Division</w:t>
      </w:r>
      <w:r>
        <w:t> </w:t>
      </w:r>
      <w:r w:rsidRPr="00A22E59">
        <w:t xml:space="preserve">202.CB.3 at end of </w:t>
      </w:r>
      <w:r w:rsidR="000E25B7">
        <w:t>31 August 2018</w:t>
      </w:r>
      <w:bookmarkEnd w:id="1272"/>
    </w:p>
    <w:p w14:paraId="3CDEC81C" w14:textId="77777777" w:rsidR="00A31BD6" w:rsidRPr="00A22E59" w:rsidRDefault="00A31BD6" w:rsidP="00554CE3">
      <w:pPr>
        <w:pStyle w:val="subsection"/>
      </w:pPr>
      <w:r w:rsidRPr="00A22E59">
        <w:tab/>
      </w:r>
      <w:r w:rsidRPr="00A22E59">
        <w:tab/>
        <w:t xml:space="preserve">This Division expires at the end of </w:t>
      </w:r>
      <w:r w:rsidR="000E25B7">
        <w:t>31 August 2018</w:t>
      </w:r>
      <w:r w:rsidRPr="00A22E59">
        <w:t xml:space="preserve"> as if it had been repealed by another regulation.</w:t>
      </w:r>
    </w:p>
    <w:p w14:paraId="49AFAD0B" w14:textId="77777777" w:rsidR="00A31BD6" w:rsidRPr="00A22E59" w:rsidRDefault="00A31BD6" w:rsidP="00554CE3">
      <w:pPr>
        <w:pStyle w:val="ActHead4"/>
      </w:pPr>
      <w:bookmarkStart w:id="1273" w:name="_Toc381626247"/>
      <w:r w:rsidRPr="00A22E59">
        <w:rPr>
          <w:rStyle w:val="CharSubdNo"/>
        </w:rPr>
        <w:t>Division 202.CB.4</w:t>
      </w:r>
      <w:r w:rsidRPr="00A22E59">
        <w:t>—</w:t>
      </w:r>
      <w:r w:rsidRPr="00A22E59">
        <w:rPr>
          <w:rStyle w:val="CharSubdText"/>
        </w:rPr>
        <w:t>Other provisions</w:t>
      </w:r>
      <w:bookmarkEnd w:id="1273"/>
    </w:p>
    <w:p w14:paraId="738E54C9" w14:textId="77777777" w:rsidR="00A31BD6" w:rsidRPr="00A22E59" w:rsidRDefault="00A31BD6" w:rsidP="00554CE3">
      <w:pPr>
        <w:pStyle w:val="ActHead5"/>
      </w:pPr>
      <w:bookmarkStart w:id="1274" w:name="_Toc381626248"/>
      <w:r w:rsidRPr="00A22E59">
        <w:rPr>
          <w:rStyle w:val="CharSectno"/>
        </w:rPr>
        <w:t>202.274</w:t>
      </w:r>
      <w:r w:rsidRPr="00A22E59">
        <w:t xml:space="preserve">  Non</w:t>
      </w:r>
      <w:r>
        <w:noBreakHyphen/>
      </w:r>
      <w:r w:rsidRPr="00A22E59">
        <w:t>finalised applications for old authorisations</w:t>
      </w:r>
      <w:bookmarkEnd w:id="1274"/>
    </w:p>
    <w:p w14:paraId="3657A266" w14:textId="77777777" w:rsidR="00A31BD6" w:rsidRPr="00A22E59" w:rsidRDefault="00A31BD6" w:rsidP="00554CE3">
      <w:pPr>
        <w:pStyle w:val="subsection"/>
      </w:pPr>
      <w:r w:rsidRPr="00A22E59">
        <w:tab/>
        <w:t>(1)</w:t>
      </w:r>
      <w:r w:rsidRPr="00A22E59">
        <w:tab/>
        <w:t xml:space="preserve">An application for the issue of an old authorisation that, immediately before </w:t>
      </w:r>
      <w:r w:rsidR="001C10ED">
        <w:t>1 September 2014</w:t>
      </w:r>
      <w:r w:rsidRPr="00A22E59">
        <w:t>, had not been finally determined is taken to be an application for the grant of the equivalent new authorisation.</w:t>
      </w:r>
    </w:p>
    <w:p w14:paraId="5AFDF4CD" w14:textId="77777777" w:rsidR="00A31BD6" w:rsidRPr="00A22E59" w:rsidRDefault="00A31BD6" w:rsidP="00554CE3">
      <w:pPr>
        <w:pStyle w:val="subsection"/>
      </w:pPr>
      <w:r w:rsidRPr="00A22E59">
        <w:tab/>
        <w:t>(2)</w:t>
      </w:r>
      <w:r w:rsidRPr="00A22E59">
        <w:tab/>
        <w:t>For subregulation (1), and despite Parts</w:t>
      </w:r>
      <w:r>
        <w:t> </w:t>
      </w:r>
      <w:r w:rsidRPr="00A22E59">
        <w:t xml:space="preserve">11 and 61, if a person met the requirements for the grant of an old authorisation before </w:t>
      </w:r>
      <w:r w:rsidR="001C10ED">
        <w:t>1 September 2014</w:t>
      </w:r>
      <w:r w:rsidRPr="00A22E59">
        <w:t xml:space="preserve">, but the old authorisation had not been granted, the person is taken to meet the requirements for the grant of the equivalent new authorisation on </w:t>
      </w:r>
      <w:r w:rsidR="001C10ED">
        <w:t>1 September 2014</w:t>
      </w:r>
      <w:r w:rsidRPr="00A22E59">
        <w:t>.</w:t>
      </w:r>
    </w:p>
    <w:p w14:paraId="5BA53CD4" w14:textId="77777777" w:rsidR="00A31BD6" w:rsidRPr="00A22E59" w:rsidRDefault="00A31BD6" w:rsidP="00554CE3">
      <w:pPr>
        <w:pStyle w:val="subsection"/>
      </w:pPr>
      <w:r w:rsidRPr="00A22E59">
        <w:tab/>
        <w:t>(3)</w:t>
      </w:r>
      <w:r w:rsidRPr="00A22E59">
        <w:tab/>
        <w:t xml:space="preserve">This regulation expires at the end of </w:t>
      </w:r>
      <w:r w:rsidR="000E25B7">
        <w:t>31 August 2018</w:t>
      </w:r>
      <w:r w:rsidRPr="00A22E59">
        <w:t xml:space="preserve"> as if it had been repealed by another regulation.</w:t>
      </w:r>
    </w:p>
    <w:p w14:paraId="6D1B817B" w14:textId="77777777" w:rsidR="00A31BD6" w:rsidRPr="00A22E59" w:rsidRDefault="00A31BD6" w:rsidP="00554CE3">
      <w:pPr>
        <w:pStyle w:val="ActHead5"/>
      </w:pPr>
      <w:bookmarkStart w:id="1275" w:name="_Toc381626249"/>
      <w:r w:rsidRPr="00A22E59">
        <w:rPr>
          <w:rStyle w:val="CharSectno"/>
        </w:rPr>
        <w:t>202.275</w:t>
      </w:r>
      <w:r w:rsidRPr="00A22E59">
        <w:t xml:space="preserve">  Eligibility for ratings—former holders of time</w:t>
      </w:r>
      <w:r>
        <w:noBreakHyphen/>
      </w:r>
      <w:r w:rsidRPr="00A22E59">
        <w:t>limited authorisations</w:t>
      </w:r>
      <w:bookmarkEnd w:id="1275"/>
    </w:p>
    <w:p w14:paraId="53433E2C" w14:textId="77777777" w:rsidR="00A31BD6" w:rsidRPr="00A22E59" w:rsidRDefault="00A31BD6" w:rsidP="00554CE3">
      <w:pPr>
        <w:pStyle w:val="subsection"/>
      </w:pPr>
      <w:r w:rsidRPr="00A22E59">
        <w:tab/>
        <w:t>(1)</w:t>
      </w:r>
      <w:r w:rsidRPr="00A22E59">
        <w:tab/>
        <w:t>This regulation applies to a person if:</w:t>
      </w:r>
    </w:p>
    <w:p w14:paraId="55B50CCD" w14:textId="77777777" w:rsidR="00A31BD6" w:rsidRPr="00A22E59" w:rsidRDefault="00A31BD6" w:rsidP="00554CE3">
      <w:pPr>
        <w:pStyle w:val="paragraph"/>
      </w:pPr>
      <w:r w:rsidRPr="00A22E59">
        <w:tab/>
        <w:t>(a)</w:t>
      </w:r>
      <w:r w:rsidRPr="00A22E59">
        <w:tab/>
        <w:t xml:space="preserve">before </w:t>
      </w:r>
      <w:r w:rsidR="001C10ED">
        <w:t>1 September 2014</w:t>
      </w:r>
      <w:r w:rsidRPr="00A22E59">
        <w:t>, the person held an old authorisation that is equivalent to an operational rating; and</w:t>
      </w:r>
    </w:p>
    <w:p w14:paraId="1DB9071E" w14:textId="77777777" w:rsidR="00A31BD6" w:rsidRPr="00A22E59" w:rsidRDefault="00A31BD6" w:rsidP="00554CE3">
      <w:pPr>
        <w:pStyle w:val="paragraph"/>
      </w:pPr>
      <w:r w:rsidRPr="00A22E59">
        <w:tab/>
        <w:t>(b)</w:t>
      </w:r>
      <w:r w:rsidRPr="00A22E59">
        <w:tab/>
        <w:t>the old authorisation was time</w:t>
      </w:r>
      <w:r>
        <w:noBreakHyphen/>
      </w:r>
      <w:r w:rsidRPr="00A22E59">
        <w:t>limited; and</w:t>
      </w:r>
    </w:p>
    <w:p w14:paraId="5E52B9ED" w14:textId="77777777" w:rsidR="00A31BD6" w:rsidRPr="00A22E59" w:rsidRDefault="00A31BD6" w:rsidP="00554CE3">
      <w:pPr>
        <w:pStyle w:val="paragraph"/>
      </w:pPr>
      <w:r w:rsidRPr="00A22E59">
        <w:tab/>
        <w:t>(c)</w:t>
      </w:r>
      <w:r w:rsidRPr="00A22E59">
        <w:tab/>
        <w:t xml:space="preserve">the old authorisation expired before </w:t>
      </w:r>
      <w:r w:rsidR="001C10ED">
        <w:t>1 September 2014</w:t>
      </w:r>
      <w:r w:rsidRPr="00A22E59">
        <w:t>.</w:t>
      </w:r>
    </w:p>
    <w:p w14:paraId="26B3A37F" w14:textId="77777777" w:rsidR="00A31BD6" w:rsidRPr="00A22E59" w:rsidRDefault="00A31BD6" w:rsidP="00554CE3">
      <w:pPr>
        <w:pStyle w:val="subsection"/>
      </w:pPr>
      <w:r w:rsidRPr="00A22E59">
        <w:tab/>
        <w:t>(2)</w:t>
      </w:r>
      <w:r w:rsidRPr="00A22E59">
        <w:tab/>
        <w:t>Despite Parts</w:t>
      </w:r>
      <w:r>
        <w:t> </w:t>
      </w:r>
      <w:r w:rsidRPr="00A22E59">
        <w:t>11 and 61, the person is taken to meet the requirements for the grant of the equivalent operational rating.</w:t>
      </w:r>
    </w:p>
    <w:p w14:paraId="54941647" w14:textId="77777777" w:rsidR="00A31BD6" w:rsidRPr="00A22E59" w:rsidRDefault="00A31BD6" w:rsidP="00554CE3">
      <w:pPr>
        <w:pStyle w:val="subsection"/>
      </w:pPr>
      <w:r w:rsidRPr="00A22E59">
        <w:tab/>
        <w:t>(3)</w:t>
      </w:r>
      <w:r w:rsidRPr="00A22E59">
        <w:tab/>
        <w:t>In this regulation:</w:t>
      </w:r>
    </w:p>
    <w:p w14:paraId="50278526" w14:textId="77777777" w:rsidR="00A31BD6" w:rsidRPr="00A22E59" w:rsidRDefault="00A31BD6" w:rsidP="00554CE3">
      <w:pPr>
        <w:pStyle w:val="Definition"/>
      </w:pPr>
      <w:r w:rsidRPr="00A22E59">
        <w:rPr>
          <w:b/>
          <w:i/>
        </w:rPr>
        <w:t>operational rating</w:t>
      </w:r>
      <w:r w:rsidRPr="00A22E59">
        <w:t>: see regulation</w:t>
      </w:r>
      <w:r>
        <w:t> </w:t>
      </w:r>
      <w:r w:rsidRPr="00A22E59">
        <w:t>61.010.</w:t>
      </w:r>
    </w:p>
    <w:p w14:paraId="172BD71A" w14:textId="77777777" w:rsidR="00A31BD6" w:rsidRPr="00A22E59" w:rsidRDefault="00A31BD6" w:rsidP="00554CE3">
      <w:pPr>
        <w:pStyle w:val="subsection"/>
      </w:pPr>
      <w:r w:rsidRPr="00A22E59">
        <w:tab/>
        <w:t>(4)</w:t>
      </w:r>
      <w:r w:rsidRPr="00A22E59">
        <w:tab/>
        <w:t xml:space="preserve">This regulation expires at the end of </w:t>
      </w:r>
      <w:r w:rsidR="000E25B7">
        <w:t>31 August 2018</w:t>
      </w:r>
      <w:r w:rsidRPr="00A22E59">
        <w:t xml:space="preserve"> as if it had been repealed by another regulation.</w:t>
      </w:r>
    </w:p>
    <w:p w14:paraId="07E7C130" w14:textId="77777777" w:rsidR="00A31BD6" w:rsidRPr="00A22E59" w:rsidRDefault="00A31BD6" w:rsidP="00554CE3">
      <w:pPr>
        <w:pStyle w:val="ActHead5"/>
      </w:pPr>
      <w:bookmarkStart w:id="1276" w:name="_Toc381626250"/>
      <w:r w:rsidRPr="00A22E59">
        <w:rPr>
          <w:rStyle w:val="CharSectno"/>
        </w:rPr>
        <w:t>202.276</w:t>
      </w:r>
      <w:r w:rsidRPr="00A22E59">
        <w:t xml:space="preserve">  Flight review and proficiency check requirements for certain new authorisations</w:t>
      </w:r>
      <w:bookmarkEnd w:id="1276"/>
    </w:p>
    <w:p w14:paraId="60EAFF84" w14:textId="77777777" w:rsidR="00A31BD6" w:rsidRPr="00A22E59" w:rsidRDefault="00A31BD6" w:rsidP="00554CE3">
      <w:pPr>
        <w:pStyle w:val="subsection"/>
      </w:pPr>
      <w:r w:rsidRPr="00A22E59">
        <w:tab/>
        <w:t>(1)</w:t>
      </w:r>
      <w:r w:rsidRPr="00A22E59">
        <w:tab/>
        <w:t>Subregulation (2) applies at a particular time to the holder of a new authorisation granted on the basis of regulation</w:t>
      </w:r>
      <w:r>
        <w:t> </w:t>
      </w:r>
      <w:r w:rsidRPr="00A22E59">
        <w:t>202.272 if:</w:t>
      </w:r>
    </w:p>
    <w:p w14:paraId="325943D2" w14:textId="77777777" w:rsidR="00A31BD6" w:rsidRPr="00A22E59" w:rsidRDefault="00A31BD6" w:rsidP="00554CE3">
      <w:pPr>
        <w:pStyle w:val="paragraph"/>
      </w:pPr>
      <w:r w:rsidRPr="00A22E59">
        <w:tab/>
        <w:t>(a)</w:t>
      </w:r>
      <w:r w:rsidRPr="00A22E59">
        <w:tab/>
        <w:t>the new authorisation has flight review requirements; and</w:t>
      </w:r>
    </w:p>
    <w:p w14:paraId="258B931A" w14:textId="77777777" w:rsidR="00A31BD6" w:rsidRPr="00A22E59" w:rsidRDefault="00A31BD6" w:rsidP="00554CE3">
      <w:pPr>
        <w:pStyle w:val="paragraph"/>
      </w:pPr>
      <w:r w:rsidRPr="00A22E59">
        <w:tab/>
        <w:t>(b)</w:t>
      </w:r>
      <w:r w:rsidRPr="00A22E59">
        <w:tab/>
        <w:t>the holder would have met the flight review requirements for the equivalent continued authorisation if it were still in force at that time.</w:t>
      </w:r>
    </w:p>
    <w:p w14:paraId="76970EAE" w14:textId="77777777" w:rsidR="00A31BD6" w:rsidRPr="00A22E59" w:rsidRDefault="00A31BD6" w:rsidP="00554CE3">
      <w:pPr>
        <w:pStyle w:val="subsection"/>
      </w:pPr>
      <w:r w:rsidRPr="00A22E59">
        <w:tab/>
        <w:t>(2)</w:t>
      </w:r>
      <w:r w:rsidRPr="00A22E59">
        <w:tab/>
        <w:t>Despite Part</w:t>
      </w:r>
      <w:r>
        <w:t> </w:t>
      </w:r>
      <w:r w:rsidRPr="00A22E59">
        <w:t>61, the holder is taken to meet the flight review requirements for the new authorisation at that time.</w:t>
      </w:r>
    </w:p>
    <w:p w14:paraId="1C1B18EE" w14:textId="77777777" w:rsidR="00A31BD6" w:rsidRPr="00A22E59" w:rsidRDefault="00A31BD6" w:rsidP="00554CE3">
      <w:pPr>
        <w:pStyle w:val="subsection"/>
      </w:pPr>
      <w:r w:rsidRPr="00A22E59">
        <w:tab/>
        <w:t>(3)</w:t>
      </w:r>
      <w:r w:rsidRPr="00A22E59">
        <w:tab/>
        <w:t>Subregulation (4) applies at a particular time to the holder of a new authorisation granted on the basis of regulation</w:t>
      </w:r>
      <w:r>
        <w:t> </w:t>
      </w:r>
      <w:r w:rsidRPr="00A22E59">
        <w:t>202.272 if:</w:t>
      </w:r>
    </w:p>
    <w:p w14:paraId="569835B5" w14:textId="77777777" w:rsidR="00A31BD6" w:rsidRPr="00A22E59" w:rsidRDefault="00A31BD6" w:rsidP="00554CE3">
      <w:pPr>
        <w:pStyle w:val="paragraph"/>
      </w:pPr>
      <w:r w:rsidRPr="00A22E59">
        <w:tab/>
        <w:t>(a)</w:t>
      </w:r>
      <w:r w:rsidRPr="00A22E59">
        <w:tab/>
        <w:t>the new authorisation has proficiency check requirements; and</w:t>
      </w:r>
    </w:p>
    <w:p w14:paraId="28513307" w14:textId="77777777" w:rsidR="00A31BD6" w:rsidRPr="00A22E59" w:rsidRDefault="00A31BD6" w:rsidP="00554CE3">
      <w:pPr>
        <w:pStyle w:val="paragraph"/>
      </w:pPr>
      <w:r w:rsidRPr="00A22E59">
        <w:tab/>
        <w:t>(b)</w:t>
      </w:r>
      <w:r w:rsidRPr="00A22E59">
        <w:tab/>
        <w:t>the new authorisation is equivalent to an old authorisation that was a time</w:t>
      </w:r>
      <w:r>
        <w:noBreakHyphen/>
      </w:r>
      <w:r w:rsidRPr="00A22E59">
        <w:t>limited authorisation; and</w:t>
      </w:r>
    </w:p>
    <w:p w14:paraId="4E1F57F4" w14:textId="77777777" w:rsidR="00A31BD6" w:rsidRDefault="00A31BD6" w:rsidP="00554CE3">
      <w:pPr>
        <w:pStyle w:val="paragraph"/>
      </w:pPr>
      <w:r w:rsidRPr="00A22E59">
        <w:tab/>
        <w:t>(c)</w:t>
      </w:r>
      <w:r w:rsidRPr="00A22E59">
        <w:tab/>
        <w:t>the old authorisation would not have expired by that time if the amendments had not been made.</w:t>
      </w:r>
    </w:p>
    <w:p w14:paraId="237DFF43" w14:textId="77777777" w:rsidR="00A31BD6" w:rsidRPr="00A22E59" w:rsidRDefault="00A31BD6" w:rsidP="00554CE3">
      <w:pPr>
        <w:pStyle w:val="subsection"/>
        <w:spacing w:before="0"/>
      </w:pPr>
      <w:r w:rsidRPr="00A22E59">
        <w:tab/>
        <w:t>(4)</w:t>
      </w:r>
      <w:r w:rsidRPr="00A22E59">
        <w:tab/>
        <w:t>Despite Part</w:t>
      </w:r>
      <w:r>
        <w:t> </w:t>
      </w:r>
      <w:r w:rsidRPr="00A22E59">
        <w:t>61, the holder is taken to meet the proficiency check requirements for the new authorisation at that time.</w:t>
      </w:r>
    </w:p>
    <w:p w14:paraId="33B67C17" w14:textId="77777777" w:rsidR="00A31BD6" w:rsidRPr="00A22E59" w:rsidRDefault="00A31BD6" w:rsidP="00554CE3">
      <w:pPr>
        <w:pStyle w:val="subsection"/>
      </w:pPr>
      <w:r w:rsidRPr="00A22E59">
        <w:tab/>
        <w:t>(5)</w:t>
      </w:r>
      <w:r w:rsidRPr="00A22E59">
        <w:tab/>
        <w:t>Subregulation (6) applies to the holder of an instructor rating granted on the basis of regulation</w:t>
      </w:r>
      <w:r>
        <w:t> </w:t>
      </w:r>
      <w:r w:rsidRPr="00A22E59">
        <w:t>202.272.</w:t>
      </w:r>
    </w:p>
    <w:p w14:paraId="7AC35485" w14:textId="77777777" w:rsidR="00A31BD6" w:rsidRPr="00A22E59" w:rsidRDefault="00A31BD6" w:rsidP="00554CE3">
      <w:pPr>
        <w:pStyle w:val="subsection"/>
      </w:pPr>
      <w:r w:rsidRPr="00A22E59">
        <w:tab/>
        <w:t>(6)</w:t>
      </w:r>
      <w:r w:rsidRPr="00A22E59">
        <w:tab/>
        <w:t xml:space="preserve">The holder is authorised to exercise the privileges of the rating after the date for the holder’s first instructor proficiency check after </w:t>
      </w:r>
      <w:r w:rsidR="001C10ED">
        <w:t>1 September 2014</w:t>
      </w:r>
      <w:r w:rsidRPr="00A22E59">
        <w:t xml:space="preserve"> only if the holder:</w:t>
      </w:r>
    </w:p>
    <w:p w14:paraId="328E6E2D" w14:textId="77777777" w:rsidR="00A31BD6" w:rsidRPr="00A22E59" w:rsidRDefault="00A31BD6" w:rsidP="00554CE3">
      <w:pPr>
        <w:pStyle w:val="paragraph"/>
      </w:pPr>
      <w:r w:rsidRPr="00A22E59">
        <w:tab/>
        <w:t>(a)</w:t>
      </w:r>
      <w:r w:rsidRPr="00A22E59">
        <w:tab/>
        <w:t>has completed an approved course of training in principles and methods of instruction; or</w:t>
      </w:r>
    </w:p>
    <w:p w14:paraId="1D257191" w14:textId="77777777" w:rsidR="00A31BD6" w:rsidRPr="00A22E59" w:rsidRDefault="00A31BD6" w:rsidP="00554CE3">
      <w:pPr>
        <w:pStyle w:val="paragraph"/>
      </w:pPr>
      <w:r w:rsidRPr="00A22E59">
        <w:tab/>
        <w:t>(b)</w:t>
      </w:r>
      <w:r w:rsidRPr="00A22E59">
        <w:tab/>
        <w:t>holds a Certificate IV in Training and Assessment; or</w:t>
      </w:r>
    </w:p>
    <w:p w14:paraId="40828A83" w14:textId="77777777" w:rsidR="00A31BD6" w:rsidRPr="00A22E59" w:rsidRDefault="00A31BD6" w:rsidP="00554CE3">
      <w:pPr>
        <w:pStyle w:val="paragraph"/>
      </w:pPr>
      <w:r w:rsidRPr="00A22E59">
        <w:tab/>
        <w:t>(c)</w:t>
      </w:r>
      <w:r w:rsidRPr="00A22E59">
        <w:tab/>
        <w:t>holds a tertiary qualification in teaching.</w:t>
      </w:r>
    </w:p>
    <w:p w14:paraId="6B089E53" w14:textId="77777777" w:rsidR="00A31BD6" w:rsidRPr="00A22E59" w:rsidRDefault="00A31BD6" w:rsidP="00554CE3">
      <w:pPr>
        <w:pStyle w:val="subsection"/>
      </w:pPr>
      <w:r w:rsidRPr="00A22E59">
        <w:tab/>
        <w:t>(7)</w:t>
      </w:r>
      <w:r w:rsidRPr="00A22E59">
        <w:tab/>
        <w:t xml:space="preserve">This regulation expires at the end of </w:t>
      </w:r>
      <w:r w:rsidR="006A73C7" w:rsidRPr="00894170">
        <w:t>31 August 2020</w:t>
      </w:r>
      <w:r w:rsidRPr="00A22E59">
        <w:t xml:space="preserve"> as if it had been repealed by another regulation.</w:t>
      </w:r>
    </w:p>
    <w:p w14:paraId="44AED515" w14:textId="77777777" w:rsidR="00A31BD6" w:rsidRPr="00A22E59" w:rsidRDefault="00A31BD6" w:rsidP="00554CE3">
      <w:pPr>
        <w:pStyle w:val="ActHead5"/>
      </w:pPr>
      <w:bookmarkStart w:id="1277" w:name="_Toc381626251"/>
      <w:r w:rsidRPr="00A22E59">
        <w:rPr>
          <w:rStyle w:val="CharSectno"/>
        </w:rPr>
        <w:t>202.277</w:t>
      </w:r>
      <w:r w:rsidRPr="00A22E59">
        <w:t xml:space="preserve">  Personal log books under regulation</w:t>
      </w:r>
      <w:r>
        <w:t> </w:t>
      </w:r>
      <w:r w:rsidRPr="00A22E59">
        <w:t>5.51 of CAR—certain new authorisations</w:t>
      </w:r>
      <w:bookmarkEnd w:id="1277"/>
    </w:p>
    <w:p w14:paraId="023154EF" w14:textId="77777777" w:rsidR="00A31BD6" w:rsidRPr="00A22E59" w:rsidRDefault="00A31BD6" w:rsidP="00554CE3">
      <w:pPr>
        <w:pStyle w:val="subsection"/>
      </w:pPr>
      <w:r w:rsidRPr="00A22E59">
        <w:tab/>
        <w:t>(1)</w:t>
      </w:r>
      <w:r w:rsidRPr="00A22E59">
        <w:tab/>
        <w:t>This regulation applies to the holder of:</w:t>
      </w:r>
    </w:p>
    <w:p w14:paraId="3994012F" w14:textId="77777777" w:rsidR="00A31BD6" w:rsidRPr="00A22E59" w:rsidRDefault="00A31BD6" w:rsidP="00554CE3">
      <w:pPr>
        <w:pStyle w:val="paragraph"/>
      </w:pPr>
      <w:r w:rsidRPr="00A22E59">
        <w:tab/>
        <w:t>(a)</w:t>
      </w:r>
      <w:r w:rsidRPr="00A22E59">
        <w:tab/>
        <w:t>a flight crew licence; or</w:t>
      </w:r>
    </w:p>
    <w:p w14:paraId="7DFE2FEE" w14:textId="77777777" w:rsidR="00A31BD6" w:rsidRPr="00A22E59" w:rsidRDefault="00A31BD6" w:rsidP="00554CE3">
      <w:pPr>
        <w:pStyle w:val="paragraph"/>
      </w:pPr>
      <w:r w:rsidRPr="00A22E59">
        <w:tab/>
        <w:t>(b)</w:t>
      </w:r>
      <w:r w:rsidRPr="00A22E59">
        <w:tab/>
        <w:t>a certificate of validation for a flight crew licence;</w:t>
      </w:r>
    </w:p>
    <w:p w14:paraId="1B81B5B9" w14:textId="77777777" w:rsidR="00A31BD6" w:rsidRPr="00A22E59" w:rsidRDefault="00A31BD6" w:rsidP="00554CE3">
      <w:pPr>
        <w:pStyle w:val="subsection2"/>
      </w:pPr>
      <w:r w:rsidRPr="00A22E59">
        <w:t>granted on the basis of regulation</w:t>
      </w:r>
      <w:r>
        <w:t> </w:t>
      </w:r>
      <w:r w:rsidRPr="00A22E59">
        <w:t>202.272.</w:t>
      </w:r>
    </w:p>
    <w:p w14:paraId="5A254236" w14:textId="77777777" w:rsidR="00A31BD6" w:rsidRPr="00A22E59" w:rsidRDefault="00A31BD6" w:rsidP="00554CE3">
      <w:pPr>
        <w:pStyle w:val="subsection"/>
      </w:pPr>
      <w:r w:rsidRPr="00A22E59">
        <w:tab/>
        <w:t>(2)</w:t>
      </w:r>
      <w:r w:rsidRPr="00A22E59">
        <w:tab/>
        <w:t>Regulation</w:t>
      </w:r>
      <w:r>
        <w:t> </w:t>
      </w:r>
      <w:r w:rsidRPr="00A22E59">
        <w:t>61.355 (Retention of personal logbooks) applies to the holder as if a reference to a personal logbook under regulation</w:t>
      </w:r>
      <w:r>
        <w:t> </w:t>
      </w:r>
      <w:r w:rsidRPr="00A22E59">
        <w:t>61.345 or 61.350 included a reference to the personal logbook that the holder was required to keep under regulation</w:t>
      </w:r>
      <w:r>
        <w:t> </w:t>
      </w:r>
      <w:r w:rsidRPr="00A22E59">
        <w:t xml:space="preserve">5.51 of CAR as in force immediately before </w:t>
      </w:r>
      <w:r w:rsidR="001C10ED">
        <w:t>1 September 2014</w:t>
      </w:r>
      <w:r w:rsidRPr="00A22E59">
        <w:t>.</w:t>
      </w:r>
    </w:p>
    <w:p w14:paraId="626A00CF" w14:textId="77777777" w:rsidR="00A31BD6" w:rsidRPr="00A22E59" w:rsidRDefault="00A31BD6" w:rsidP="00554CE3">
      <w:pPr>
        <w:pStyle w:val="subsection"/>
      </w:pPr>
      <w:r w:rsidRPr="00A22E59">
        <w:tab/>
        <w:t>(3)</w:t>
      </w:r>
      <w:r w:rsidRPr="00A22E59">
        <w:tab/>
        <w:t>Regulation</w:t>
      </w:r>
      <w:r>
        <w:t> </w:t>
      </w:r>
      <w:r w:rsidRPr="00A22E59">
        <w:t>61.365 (Production of personal logbooks) applies to the holder as if a reference to the holder’s personal logbook included a reference to the personal logbook that the holder was required to keep under regulation</w:t>
      </w:r>
      <w:r>
        <w:t> </w:t>
      </w:r>
      <w:r w:rsidRPr="00A22E59">
        <w:t xml:space="preserve">5.51 of CAR as in force immediately before </w:t>
      </w:r>
      <w:r w:rsidR="001C10ED">
        <w:t>1 September 2014</w:t>
      </w:r>
      <w:r w:rsidRPr="00A22E59">
        <w:t>.</w:t>
      </w:r>
    </w:p>
    <w:p w14:paraId="17ADF452" w14:textId="77777777" w:rsidR="0026223E" w:rsidRPr="00894170" w:rsidRDefault="0026223E" w:rsidP="00554CE3">
      <w:pPr>
        <w:pStyle w:val="ActHead5"/>
      </w:pPr>
      <w:bookmarkStart w:id="1278" w:name="_Toc381626252"/>
      <w:r w:rsidRPr="00894170">
        <w:rPr>
          <w:rStyle w:val="CharSectno"/>
        </w:rPr>
        <w:t>202.278</w:t>
      </w:r>
      <w:r w:rsidRPr="00894170">
        <w:t xml:space="preserve">  Expiry of Subpart 202.CB at end of 31 August 2025</w:t>
      </w:r>
      <w:bookmarkEnd w:id="1278"/>
    </w:p>
    <w:p w14:paraId="0782AF94" w14:textId="77777777" w:rsidR="00A31BD6" w:rsidRPr="00A22E59" w:rsidRDefault="00A31BD6" w:rsidP="00554CE3">
      <w:pPr>
        <w:pStyle w:val="subsection"/>
      </w:pPr>
      <w:r w:rsidRPr="00A22E59">
        <w:tab/>
      </w:r>
      <w:r w:rsidRPr="00A22E59">
        <w:tab/>
        <w:t xml:space="preserve">This Subpart expires at the end of </w:t>
      </w:r>
      <w:r w:rsidR="0026223E" w:rsidRPr="00894170">
        <w:t>31 August 2025</w:t>
      </w:r>
      <w:r w:rsidRPr="00A22E59">
        <w:t xml:space="preserve"> as if it had been repealed by another regulation.</w:t>
      </w:r>
    </w:p>
    <w:p w14:paraId="3B9686AD" w14:textId="77777777" w:rsidR="00A31BD6" w:rsidRPr="00A22E59" w:rsidRDefault="00A31BD6" w:rsidP="00554CE3">
      <w:pPr>
        <w:pStyle w:val="ActHead3"/>
      </w:pPr>
      <w:bookmarkStart w:id="1279" w:name="_Toc381626253"/>
      <w:r w:rsidRPr="00A22E59">
        <w:rPr>
          <w:rStyle w:val="CharDivNo"/>
        </w:rPr>
        <w:t>Subpart 202.CE</w:t>
      </w:r>
      <w:r w:rsidRPr="00A22E59">
        <w:t>—</w:t>
      </w:r>
      <w:r w:rsidRPr="00A22E59">
        <w:rPr>
          <w:rStyle w:val="CharDivText"/>
        </w:rPr>
        <w:t>Transitional provisions for Part 64 (Authorisations for non</w:t>
      </w:r>
      <w:r w:rsidRPr="00A22E59">
        <w:rPr>
          <w:rStyle w:val="CharDivText"/>
        </w:rPr>
        <w:noBreakHyphen/>
        <w:t>licensed personnel)</w:t>
      </w:r>
      <w:bookmarkEnd w:id="1279"/>
    </w:p>
    <w:p w14:paraId="18B96062" w14:textId="77777777" w:rsidR="00A31BD6" w:rsidRPr="00A22E59" w:rsidRDefault="00A31BD6" w:rsidP="00554CE3">
      <w:pPr>
        <w:pStyle w:val="ActHead3"/>
        <w:rPr>
          <w:sz w:val="24"/>
        </w:rPr>
      </w:pPr>
      <w:bookmarkStart w:id="1280" w:name="_Toc381626254"/>
      <w:r w:rsidRPr="00A22E59">
        <w:rPr>
          <w:rStyle w:val="CharDivNo"/>
        </w:rPr>
        <w:t>Division 202.CE.1</w:t>
      </w:r>
      <w:r w:rsidRPr="00A22E59">
        <w:t>—</w:t>
      </w:r>
      <w:r w:rsidRPr="00A22E59">
        <w:rPr>
          <w:rStyle w:val="CharDivText"/>
        </w:rPr>
        <w:t>Aircraft radiotelephone operator certificate of proficiency</w:t>
      </w:r>
      <w:bookmarkEnd w:id="1280"/>
    </w:p>
    <w:p w14:paraId="1AB358A9" w14:textId="77777777" w:rsidR="00A31BD6" w:rsidRPr="00A22E59" w:rsidRDefault="00A31BD6" w:rsidP="00554CE3">
      <w:pPr>
        <w:pStyle w:val="ActHead5"/>
      </w:pPr>
      <w:bookmarkStart w:id="1281" w:name="_Toc381626255"/>
      <w:r w:rsidRPr="00A22E59">
        <w:rPr>
          <w:rStyle w:val="CharSectno"/>
        </w:rPr>
        <w:t>202.300</w:t>
      </w:r>
      <w:r w:rsidRPr="00A22E59">
        <w:t xml:space="preserve">  Definitions for Division</w:t>
      </w:r>
      <w:r>
        <w:t> </w:t>
      </w:r>
      <w:r w:rsidRPr="00A22E59">
        <w:t>202.CE.1</w:t>
      </w:r>
      <w:bookmarkEnd w:id="1281"/>
    </w:p>
    <w:p w14:paraId="6D5D02B0" w14:textId="77777777" w:rsidR="00A31BD6" w:rsidRPr="00A22E59" w:rsidRDefault="00A31BD6" w:rsidP="00554CE3">
      <w:pPr>
        <w:pStyle w:val="subsection"/>
      </w:pPr>
      <w:r w:rsidRPr="00A22E59">
        <w:tab/>
      </w:r>
      <w:r w:rsidRPr="00A22E59">
        <w:tab/>
        <w:t>In this Division:</w:t>
      </w:r>
    </w:p>
    <w:p w14:paraId="243D1C17" w14:textId="77777777" w:rsidR="00A31BD6" w:rsidRPr="00A22E59" w:rsidRDefault="00A31BD6" w:rsidP="00554CE3">
      <w:pPr>
        <w:pStyle w:val="Definition"/>
      </w:pPr>
      <w:r w:rsidRPr="00A22E59">
        <w:rPr>
          <w:b/>
          <w:i/>
        </w:rPr>
        <w:t>aeronautical radio operator certificate</w:t>
      </w:r>
      <w:r w:rsidRPr="00A22E59">
        <w:t>: see regulation</w:t>
      </w:r>
      <w:r>
        <w:t> </w:t>
      </w:r>
      <w:r w:rsidRPr="00A22E59">
        <w:t>64.010.</w:t>
      </w:r>
    </w:p>
    <w:p w14:paraId="576B6576" w14:textId="77777777" w:rsidR="00A31BD6" w:rsidRPr="00A22E59" w:rsidRDefault="00A31BD6" w:rsidP="00554CE3">
      <w:pPr>
        <w:pStyle w:val="Definition"/>
      </w:pPr>
      <w:r w:rsidRPr="00A22E59">
        <w:rPr>
          <w:b/>
          <w:i/>
        </w:rPr>
        <w:t>cessation time</w:t>
      </w:r>
      <w:r w:rsidRPr="00A22E59">
        <w:t>, for an old authorisation that is continued in force under this Subpart, means the earliest of the following:</w:t>
      </w:r>
    </w:p>
    <w:p w14:paraId="4E20482B" w14:textId="77777777" w:rsidR="00A31BD6" w:rsidRPr="00A22E59" w:rsidRDefault="00A31BD6" w:rsidP="00554CE3">
      <w:pPr>
        <w:pStyle w:val="paragraph"/>
      </w:pPr>
      <w:r w:rsidRPr="00A22E59">
        <w:tab/>
        <w:t>(a)</w:t>
      </w:r>
      <w:r w:rsidRPr="00A22E59">
        <w:tab/>
        <w:t>when the old authorisation expires or is surrendered or cancelled;</w:t>
      </w:r>
    </w:p>
    <w:p w14:paraId="477D6D77" w14:textId="77777777" w:rsidR="00A31BD6" w:rsidRPr="00A22E59" w:rsidRDefault="00A31BD6" w:rsidP="00554CE3">
      <w:pPr>
        <w:pStyle w:val="paragraph"/>
      </w:pPr>
      <w:r w:rsidRPr="00A22E59">
        <w:tab/>
        <w:t>(b)</w:t>
      </w:r>
      <w:r w:rsidRPr="00A22E59">
        <w:tab/>
        <w:t>when CASA grants a new authorisation to the holder of the old authorisation as a replacement for the old authorisation;</w:t>
      </w:r>
    </w:p>
    <w:p w14:paraId="31DD51E3" w14:textId="77777777" w:rsidR="00A31BD6" w:rsidRPr="00A22E59" w:rsidRDefault="00A31BD6" w:rsidP="00554CE3">
      <w:pPr>
        <w:pStyle w:val="paragraph"/>
      </w:pPr>
      <w:r w:rsidRPr="00A22E59">
        <w:tab/>
        <w:t>(c)</w:t>
      </w:r>
      <w:r w:rsidRPr="00A22E59">
        <w:tab/>
        <w:t xml:space="preserve">the end of </w:t>
      </w:r>
      <w:r w:rsidR="000E25B7">
        <w:t>31 August 2018</w:t>
      </w:r>
      <w:r w:rsidRPr="00A22E59">
        <w:t>.</w:t>
      </w:r>
    </w:p>
    <w:p w14:paraId="129B3B46" w14:textId="77777777" w:rsidR="00A31BD6" w:rsidRPr="00A22E59" w:rsidRDefault="00A31BD6" w:rsidP="00554CE3">
      <w:pPr>
        <w:pStyle w:val="Definition"/>
      </w:pPr>
      <w:r w:rsidRPr="00A22E59">
        <w:rPr>
          <w:b/>
          <w:bCs/>
          <w:i/>
        </w:rPr>
        <w:t>continued authorisation</w:t>
      </w:r>
      <w:r w:rsidRPr="00A22E59">
        <w:rPr>
          <w:bCs/>
        </w:rPr>
        <w:t xml:space="preserve"> means an old authorisation that is continued in force under subregulation</w:t>
      </w:r>
      <w:r>
        <w:rPr>
          <w:bCs/>
        </w:rPr>
        <w:t> </w:t>
      </w:r>
      <w:r w:rsidRPr="00A22E59">
        <w:rPr>
          <w:bCs/>
        </w:rPr>
        <w:t>202.301 (1) or subparagraph</w:t>
      </w:r>
      <w:r>
        <w:rPr>
          <w:bCs/>
        </w:rPr>
        <w:t> </w:t>
      </w:r>
      <w:r w:rsidRPr="00A22E59">
        <w:rPr>
          <w:bCs/>
        </w:rPr>
        <w:t>202.302 (2) (b) (ii).</w:t>
      </w:r>
    </w:p>
    <w:p w14:paraId="683D9CAE" w14:textId="77777777" w:rsidR="00A31BD6" w:rsidRPr="00A22E59" w:rsidRDefault="00A31BD6" w:rsidP="00554CE3">
      <w:pPr>
        <w:pStyle w:val="Definition"/>
      </w:pPr>
      <w:r w:rsidRPr="00A22E59">
        <w:rPr>
          <w:b/>
          <w:i/>
        </w:rPr>
        <w:t>old authorisation</w:t>
      </w:r>
      <w:r w:rsidRPr="00A22E59">
        <w:t xml:space="preserve"> means an aircraft radiotelephone operator certificate of proficiency issued under regulation</w:t>
      </w:r>
      <w:r>
        <w:t> </w:t>
      </w:r>
      <w:r w:rsidRPr="00A22E59">
        <w:t>83A of CAR.</w:t>
      </w:r>
    </w:p>
    <w:p w14:paraId="1EB0BE84" w14:textId="77777777" w:rsidR="00A31BD6" w:rsidRPr="00A22E59" w:rsidRDefault="00A31BD6" w:rsidP="00554CE3">
      <w:pPr>
        <w:pStyle w:val="ActHead5"/>
      </w:pPr>
      <w:bookmarkStart w:id="1282" w:name="_Toc381626256"/>
      <w:r w:rsidRPr="00A22E59">
        <w:rPr>
          <w:rStyle w:val="CharSectno"/>
        </w:rPr>
        <w:t>202.301</w:t>
      </w:r>
      <w:r w:rsidRPr="00A22E59">
        <w:t xml:space="preserve">  Continuation of old authorisations</w:t>
      </w:r>
      <w:bookmarkEnd w:id="1282"/>
    </w:p>
    <w:p w14:paraId="7D8998BA" w14:textId="77777777" w:rsidR="00A31BD6" w:rsidRDefault="00A31BD6" w:rsidP="00554CE3">
      <w:pPr>
        <w:pStyle w:val="subsection"/>
      </w:pPr>
      <w:r w:rsidRPr="00A22E59">
        <w:tab/>
        <w:t>(1)</w:t>
      </w:r>
      <w:r w:rsidRPr="00A22E59">
        <w:tab/>
        <w:t>Despite the repeal of regulation</w:t>
      </w:r>
      <w:r>
        <w:t> </w:t>
      </w:r>
      <w:r w:rsidRPr="00A22E59">
        <w:t xml:space="preserve">83A of CAR, an old authorisation that was in force immediately before </w:t>
      </w:r>
      <w:r w:rsidR="001C10ED">
        <w:t>1 September 2014</w:t>
      </w:r>
      <w:r w:rsidRPr="00A22E59">
        <w:t xml:space="preserve"> is continued in force on and after </w:t>
      </w:r>
      <w:r w:rsidR="001C10ED">
        <w:t>1 September 2014</w:t>
      </w:r>
      <w:r w:rsidRPr="00A22E59">
        <w:t xml:space="preserve"> according to its terms.</w:t>
      </w:r>
    </w:p>
    <w:p w14:paraId="22B5226A" w14:textId="77777777" w:rsidR="00A31BD6" w:rsidRPr="00A22E59" w:rsidRDefault="00A31BD6" w:rsidP="00554CE3">
      <w:pPr>
        <w:pStyle w:val="subsection"/>
        <w:spacing w:before="0"/>
      </w:pPr>
      <w:r w:rsidRPr="00A22E59">
        <w:tab/>
        <w:t>(2)</w:t>
      </w:r>
      <w:r w:rsidRPr="00A22E59">
        <w:tab/>
        <w:t xml:space="preserve">These Regulations apply to the continued authorisation as if the authorisation were </w:t>
      </w:r>
      <w:r w:rsidRPr="00A22E59">
        <w:rPr>
          <w:bCs/>
        </w:rPr>
        <w:t>an a</w:t>
      </w:r>
      <w:r w:rsidRPr="00A22E59">
        <w:t>eronautical radio operator certificate.</w:t>
      </w:r>
    </w:p>
    <w:p w14:paraId="19F60651" w14:textId="77777777" w:rsidR="00A31BD6" w:rsidRPr="00A22E59" w:rsidRDefault="00A31BD6" w:rsidP="00554CE3">
      <w:pPr>
        <w:pStyle w:val="subsection"/>
      </w:pPr>
      <w:r w:rsidRPr="00A22E59">
        <w:tab/>
        <w:t>(3)</w:t>
      </w:r>
      <w:r w:rsidRPr="00A22E59">
        <w:tab/>
        <w:t>The continued authorisation ceases to be in force at its cessation time.</w:t>
      </w:r>
    </w:p>
    <w:p w14:paraId="0E5D01AF" w14:textId="77777777" w:rsidR="00A31BD6" w:rsidRPr="00A22E59" w:rsidRDefault="00A31BD6" w:rsidP="00554CE3">
      <w:pPr>
        <w:pStyle w:val="subsection"/>
      </w:pPr>
      <w:r w:rsidRPr="00A22E59">
        <w:tab/>
        <w:t>(4)</w:t>
      </w:r>
      <w:r w:rsidRPr="00A22E59">
        <w:tab/>
        <w:t>Subregulation (3) applies despite Parts</w:t>
      </w:r>
      <w:r>
        <w:t> </w:t>
      </w:r>
      <w:r w:rsidRPr="00A22E59">
        <w:t>11 and 64.</w:t>
      </w:r>
    </w:p>
    <w:p w14:paraId="21164927" w14:textId="77777777" w:rsidR="00A31BD6" w:rsidRPr="00A22E59" w:rsidRDefault="00A31BD6" w:rsidP="00554CE3">
      <w:pPr>
        <w:pStyle w:val="ActHead5"/>
      </w:pPr>
      <w:bookmarkStart w:id="1283" w:name="_Toc381626257"/>
      <w:r w:rsidRPr="00A22E59">
        <w:rPr>
          <w:rStyle w:val="CharSectno"/>
        </w:rPr>
        <w:t>202.302</w:t>
      </w:r>
      <w:r w:rsidRPr="00A22E59">
        <w:t xml:space="preserve">  Continuation of suspended old authorisations</w:t>
      </w:r>
      <w:bookmarkEnd w:id="1283"/>
    </w:p>
    <w:p w14:paraId="6F0127F2" w14:textId="77777777" w:rsidR="00A31BD6" w:rsidRPr="00A22E59" w:rsidRDefault="00A31BD6" w:rsidP="00554CE3">
      <w:pPr>
        <w:pStyle w:val="subsection"/>
      </w:pPr>
      <w:r w:rsidRPr="00A22E59">
        <w:tab/>
        <w:t>(1)</w:t>
      </w:r>
      <w:r w:rsidRPr="00A22E59">
        <w:tab/>
        <w:t xml:space="preserve">This regulation applies to an old authorisation that was under suspension immediately before </w:t>
      </w:r>
      <w:r w:rsidR="001C10ED">
        <w:t>1 September 2014</w:t>
      </w:r>
      <w:r w:rsidRPr="00A22E59">
        <w:t>.</w:t>
      </w:r>
    </w:p>
    <w:p w14:paraId="1A665365" w14:textId="77777777" w:rsidR="00A31BD6" w:rsidRPr="00A22E59" w:rsidRDefault="00A31BD6" w:rsidP="00554CE3">
      <w:pPr>
        <w:pStyle w:val="subsection"/>
      </w:pPr>
      <w:r w:rsidRPr="00A22E59">
        <w:tab/>
        <w:t>(2)</w:t>
      </w:r>
      <w:r w:rsidRPr="00A22E59">
        <w:tab/>
        <w:t>Despite the repeal of regulation</w:t>
      </w:r>
      <w:r>
        <w:t> </w:t>
      </w:r>
      <w:r w:rsidRPr="00A22E59">
        <w:t>83A of CAR:</w:t>
      </w:r>
    </w:p>
    <w:p w14:paraId="629A137E" w14:textId="77777777" w:rsidR="00A31BD6" w:rsidRPr="00A22E59" w:rsidRDefault="00A31BD6" w:rsidP="00554CE3">
      <w:pPr>
        <w:pStyle w:val="paragraph"/>
      </w:pPr>
      <w:r w:rsidRPr="00A22E59">
        <w:tab/>
        <w:t>(a)</w:t>
      </w:r>
      <w:r w:rsidRPr="00A22E59">
        <w:tab/>
        <w:t xml:space="preserve">the suspension continues according to its terms on and after </w:t>
      </w:r>
      <w:r w:rsidR="001C10ED">
        <w:t>1 September 2014</w:t>
      </w:r>
      <w:r w:rsidRPr="00A22E59">
        <w:t>; and</w:t>
      </w:r>
    </w:p>
    <w:p w14:paraId="4BEAC5C1" w14:textId="77777777" w:rsidR="00A31BD6" w:rsidRPr="00A22E59" w:rsidRDefault="00A31BD6" w:rsidP="00554CE3">
      <w:pPr>
        <w:pStyle w:val="paragraph"/>
      </w:pPr>
      <w:r w:rsidRPr="00A22E59">
        <w:tab/>
        <w:t>(b)</w:t>
      </w:r>
      <w:r w:rsidRPr="00A22E59">
        <w:tab/>
        <w:t>if the suspension ends before the cessation time for the authorisation:</w:t>
      </w:r>
    </w:p>
    <w:p w14:paraId="08B1560F" w14:textId="77777777" w:rsidR="00A31BD6" w:rsidRPr="00A22E59" w:rsidRDefault="00A31BD6" w:rsidP="00554CE3">
      <w:pPr>
        <w:pStyle w:val="paragraphsub"/>
      </w:pPr>
      <w:r w:rsidRPr="00A22E59">
        <w:tab/>
        <w:t>(i)</w:t>
      </w:r>
      <w:r w:rsidRPr="00A22E59">
        <w:tab/>
        <w:t>the old authorisation comes back into force at the end of the suspension; and</w:t>
      </w:r>
    </w:p>
    <w:p w14:paraId="163F21DE" w14:textId="77777777" w:rsidR="00A31BD6" w:rsidRPr="00A22E59" w:rsidRDefault="00A31BD6" w:rsidP="00554CE3">
      <w:pPr>
        <w:pStyle w:val="paragraphsub"/>
      </w:pPr>
      <w:r w:rsidRPr="00A22E59">
        <w:tab/>
        <w:t>(ii)</w:t>
      </w:r>
      <w:r w:rsidRPr="00A22E59">
        <w:tab/>
        <w:t xml:space="preserve">the old authorisation is continued in force on and after the time mentioned in </w:t>
      </w:r>
      <w:r>
        <w:t>subparagraph (</w:t>
      </w:r>
      <w:r w:rsidRPr="00A22E59">
        <w:t>i) according to its terms; and</w:t>
      </w:r>
    </w:p>
    <w:p w14:paraId="0F02FFC4" w14:textId="77777777" w:rsidR="00A31BD6" w:rsidRPr="00A22E59" w:rsidRDefault="00A31BD6" w:rsidP="00554CE3">
      <w:pPr>
        <w:pStyle w:val="paragraphsub"/>
      </w:pPr>
      <w:r w:rsidRPr="00A22E59">
        <w:tab/>
        <w:t>(iii)</w:t>
      </w:r>
      <w:r w:rsidRPr="00A22E59">
        <w:tab/>
        <w:t xml:space="preserve">these Regulations apply to the old authorisation as if it were </w:t>
      </w:r>
      <w:r w:rsidRPr="00A22E59">
        <w:rPr>
          <w:bCs/>
        </w:rPr>
        <w:t>an a</w:t>
      </w:r>
      <w:r w:rsidRPr="00A22E59">
        <w:t>eronautical radio operator certificate; and</w:t>
      </w:r>
    </w:p>
    <w:p w14:paraId="011ACBF0" w14:textId="77777777" w:rsidR="00A31BD6" w:rsidRPr="00A22E59" w:rsidRDefault="00A31BD6" w:rsidP="00554CE3">
      <w:pPr>
        <w:pStyle w:val="paragraphsub"/>
      </w:pPr>
      <w:r w:rsidRPr="00A22E59">
        <w:tab/>
        <w:t>(iv)</w:t>
      </w:r>
      <w:r w:rsidRPr="00A22E59">
        <w:tab/>
        <w:t>the old authorisation ceases to be in force at the cessation time for the authorisation.</w:t>
      </w:r>
    </w:p>
    <w:p w14:paraId="7C0E5F78" w14:textId="77777777" w:rsidR="00A31BD6" w:rsidRPr="00A22E59" w:rsidRDefault="00A31BD6" w:rsidP="00554CE3">
      <w:pPr>
        <w:pStyle w:val="subsection"/>
      </w:pPr>
      <w:r w:rsidRPr="00A22E59">
        <w:tab/>
        <w:t>(3)</w:t>
      </w:r>
      <w:r w:rsidRPr="00A22E59">
        <w:tab/>
      </w:r>
      <w:r>
        <w:t>Subparagraph (</w:t>
      </w:r>
      <w:r w:rsidRPr="00A22E59">
        <w:t>2) (b) (iv) applies despite Parts</w:t>
      </w:r>
      <w:r>
        <w:t> </w:t>
      </w:r>
      <w:r w:rsidRPr="00A22E59">
        <w:t>11 and 64.</w:t>
      </w:r>
    </w:p>
    <w:p w14:paraId="4E718205" w14:textId="77777777" w:rsidR="00A31BD6" w:rsidRPr="00A22E59" w:rsidRDefault="00A31BD6" w:rsidP="00554CE3">
      <w:pPr>
        <w:pStyle w:val="ActHead5"/>
      </w:pPr>
      <w:bookmarkStart w:id="1284" w:name="_Toc381626258"/>
      <w:r w:rsidRPr="00A22E59">
        <w:rPr>
          <w:rStyle w:val="CharSectno"/>
        </w:rPr>
        <w:t>202.303</w:t>
      </w:r>
      <w:r w:rsidRPr="00A22E59">
        <w:t xml:space="preserve">  Non</w:t>
      </w:r>
      <w:r>
        <w:noBreakHyphen/>
      </w:r>
      <w:r w:rsidRPr="00A22E59">
        <w:t>finalised action to vary, suspend or cancel old authorisations</w:t>
      </w:r>
      <w:bookmarkEnd w:id="1284"/>
    </w:p>
    <w:p w14:paraId="7395CFC2" w14:textId="77777777" w:rsidR="00A31BD6" w:rsidRPr="00A22E59" w:rsidRDefault="00A31BD6" w:rsidP="00554CE3">
      <w:pPr>
        <w:pStyle w:val="subsection"/>
      </w:pPr>
      <w:r w:rsidRPr="00A22E59">
        <w:tab/>
      </w:r>
      <w:r w:rsidRPr="00A22E59">
        <w:tab/>
        <w:t xml:space="preserve">Action to vary, suspend or cancel a person’s old authorisation that, immediately before </w:t>
      </w:r>
      <w:r w:rsidR="001C10ED">
        <w:t>1 September 2014</w:t>
      </w:r>
      <w:r w:rsidRPr="00A22E59">
        <w:t>, had not been finally determined is taken to be the same action in relation to the person’s continued authorisation.</w:t>
      </w:r>
    </w:p>
    <w:p w14:paraId="55502C6D" w14:textId="77777777" w:rsidR="00A31BD6" w:rsidRPr="00A22E59" w:rsidRDefault="00A31BD6" w:rsidP="00554CE3">
      <w:pPr>
        <w:pStyle w:val="ActHead5"/>
      </w:pPr>
      <w:bookmarkStart w:id="1285" w:name="_Toc381626259"/>
      <w:r w:rsidRPr="00A22E59">
        <w:rPr>
          <w:rStyle w:val="CharSectno"/>
        </w:rPr>
        <w:t>202.304</w:t>
      </w:r>
      <w:r w:rsidRPr="00A22E59">
        <w:t xml:space="preserve">  Grant of </w:t>
      </w:r>
      <w:r w:rsidRPr="00A22E59">
        <w:rPr>
          <w:bCs/>
        </w:rPr>
        <w:t>a</w:t>
      </w:r>
      <w:r w:rsidRPr="00A22E59">
        <w:t>eronautical radio operator certificates</w:t>
      </w:r>
      <w:bookmarkEnd w:id="1285"/>
    </w:p>
    <w:p w14:paraId="7FC54176" w14:textId="77777777" w:rsidR="00A31BD6" w:rsidRPr="00A22E59" w:rsidRDefault="00A31BD6" w:rsidP="00554CE3">
      <w:pPr>
        <w:pStyle w:val="subsection"/>
      </w:pPr>
      <w:r w:rsidRPr="00A22E59">
        <w:tab/>
        <w:t>(1)</w:t>
      </w:r>
      <w:r w:rsidRPr="00A22E59">
        <w:tab/>
        <w:t>Despite Parts</w:t>
      </w:r>
      <w:r>
        <w:t> </w:t>
      </w:r>
      <w:r w:rsidRPr="00A22E59">
        <w:t xml:space="preserve">11 and 64, the holder of a continued authorisation is taken to have applied for, and to meet the requirements for, the grant of </w:t>
      </w:r>
      <w:r w:rsidRPr="00A22E59">
        <w:rPr>
          <w:bCs/>
        </w:rPr>
        <w:t>an a</w:t>
      </w:r>
      <w:r w:rsidRPr="00A22E59">
        <w:t>eronautical radio operator certificate.</w:t>
      </w:r>
    </w:p>
    <w:p w14:paraId="4D6D5356" w14:textId="77777777" w:rsidR="00A31BD6" w:rsidRPr="00A22E59" w:rsidRDefault="00A31BD6" w:rsidP="00554CE3">
      <w:pPr>
        <w:pStyle w:val="subsection"/>
      </w:pPr>
      <w:r w:rsidRPr="00A22E59">
        <w:tab/>
        <w:t>(2)</w:t>
      </w:r>
      <w:r w:rsidRPr="00A22E59">
        <w:tab/>
        <w:t>Unless the continued authorisation is sooner cancelled under these Regulations, CASA must, under regulation</w:t>
      </w:r>
      <w:r>
        <w:t> </w:t>
      </w:r>
      <w:r w:rsidRPr="00A22E59">
        <w:t xml:space="preserve">64.030, before </w:t>
      </w:r>
      <w:r w:rsidR="000E25B7" w:rsidRPr="00894170">
        <w:t>1 September 2018</w:t>
      </w:r>
      <w:r w:rsidRPr="00A22E59">
        <w:t>:</w:t>
      </w:r>
    </w:p>
    <w:p w14:paraId="7622F3AA" w14:textId="77777777" w:rsidR="00A31BD6" w:rsidRPr="00A22E59" w:rsidRDefault="00A31BD6" w:rsidP="00554CE3">
      <w:pPr>
        <w:pStyle w:val="paragraph"/>
      </w:pPr>
      <w:r w:rsidRPr="00A22E59">
        <w:tab/>
        <w:t>(a)</w:t>
      </w:r>
      <w:r w:rsidRPr="00A22E59">
        <w:tab/>
        <w:t xml:space="preserve">grant </w:t>
      </w:r>
      <w:r w:rsidRPr="00A22E59">
        <w:rPr>
          <w:bCs/>
        </w:rPr>
        <w:t>an a</w:t>
      </w:r>
      <w:r w:rsidRPr="00A22E59">
        <w:t>eronautical radio operator certificate to the holder; and</w:t>
      </w:r>
    </w:p>
    <w:p w14:paraId="35EAB067" w14:textId="77777777" w:rsidR="00A31BD6" w:rsidRPr="00A22E59" w:rsidRDefault="00A31BD6" w:rsidP="00554CE3">
      <w:pPr>
        <w:pStyle w:val="paragraph"/>
      </w:pPr>
      <w:r w:rsidRPr="00A22E59">
        <w:tab/>
        <w:t>(b)</w:t>
      </w:r>
      <w:r w:rsidRPr="00A22E59">
        <w:tab/>
        <w:t xml:space="preserve">issue a new document to the holder, indicating that the holder holds the </w:t>
      </w:r>
      <w:r w:rsidRPr="00A22E59">
        <w:rPr>
          <w:bCs/>
        </w:rPr>
        <w:t>a</w:t>
      </w:r>
      <w:r w:rsidRPr="00A22E59">
        <w:t>eronautical radio operator certificate.</w:t>
      </w:r>
    </w:p>
    <w:p w14:paraId="077E2BA0" w14:textId="77777777" w:rsidR="00A31BD6" w:rsidRPr="00A22E59" w:rsidRDefault="00A31BD6" w:rsidP="00554CE3">
      <w:pPr>
        <w:pStyle w:val="subsection"/>
      </w:pPr>
      <w:r w:rsidRPr="00A22E59">
        <w:tab/>
        <w:t>(3)</w:t>
      </w:r>
      <w:r w:rsidRPr="00A22E59">
        <w:tab/>
        <w:t xml:space="preserve">If, when CASA grants the new authorisation, the continued authorisation is under suspension, the </w:t>
      </w:r>
      <w:r w:rsidRPr="00A22E59">
        <w:rPr>
          <w:bCs/>
        </w:rPr>
        <w:t>a</w:t>
      </w:r>
      <w:r w:rsidRPr="00A22E59">
        <w:t>eronautical radio operator certificate is suspended until the time the suspension of the continued authorisation would, according to its terms, have ended.</w:t>
      </w:r>
    </w:p>
    <w:p w14:paraId="0E5C4230" w14:textId="77777777" w:rsidR="00A31BD6" w:rsidRPr="00A22E59" w:rsidRDefault="00A31BD6" w:rsidP="00554CE3">
      <w:pPr>
        <w:pStyle w:val="subsection"/>
      </w:pPr>
      <w:r w:rsidRPr="00A22E59">
        <w:tab/>
        <w:t>(4)</w:t>
      </w:r>
      <w:r w:rsidRPr="00A22E59">
        <w:tab/>
        <w:t xml:space="preserve">If, when CASA grants the new authorisation, the continued authorisation is subject to a condition, the </w:t>
      </w:r>
      <w:r w:rsidRPr="00A22E59">
        <w:rPr>
          <w:bCs/>
        </w:rPr>
        <w:t>a</w:t>
      </w:r>
      <w:r w:rsidRPr="00A22E59">
        <w:t>eronautical radio operator certificate must be granted subject to an equivalent condition.</w:t>
      </w:r>
    </w:p>
    <w:p w14:paraId="0463F399" w14:textId="77777777" w:rsidR="00A31BD6" w:rsidRPr="00A22E59" w:rsidRDefault="00A31BD6" w:rsidP="00554CE3">
      <w:pPr>
        <w:pStyle w:val="ActHead5"/>
      </w:pPr>
      <w:bookmarkStart w:id="1286" w:name="_Toc381626260"/>
      <w:r w:rsidRPr="00A22E59">
        <w:rPr>
          <w:rStyle w:val="CharSectno"/>
        </w:rPr>
        <w:t>202.305</w:t>
      </w:r>
      <w:r w:rsidRPr="00A22E59">
        <w:t xml:space="preserve">  Non</w:t>
      </w:r>
      <w:r>
        <w:noBreakHyphen/>
      </w:r>
      <w:r w:rsidRPr="00A22E59">
        <w:t>finalised applications for old authorisations</w:t>
      </w:r>
      <w:bookmarkEnd w:id="1286"/>
    </w:p>
    <w:p w14:paraId="0984E4FD" w14:textId="77777777" w:rsidR="00A31BD6" w:rsidRPr="00A22E59" w:rsidRDefault="00A31BD6" w:rsidP="00554CE3">
      <w:pPr>
        <w:pStyle w:val="subsection"/>
      </w:pPr>
      <w:r w:rsidRPr="00A22E59">
        <w:tab/>
        <w:t>(1)</w:t>
      </w:r>
      <w:r w:rsidRPr="00A22E59">
        <w:tab/>
        <w:t xml:space="preserve">An application for the issue of an old authorisation that, immediately before </w:t>
      </w:r>
      <w:r w:rsidR="001C10ED">
        <w:t>1 September 2014</w:t>
      </w:r>
      <w:r w:rsidRPr="00A22E59">
        <w:t xml:space="preserve">, had not been finally decided is taken to be an application for the grant of </w:t>
      </w:r>
      <w:r w:rsidRPr="00A22E59">
        <w:rPr>
          <w:bCs/>
        </w:rPr>
        <w:t>an a</w:t>
      </w:r>
      <w:r w:rsidRPr="00A22E59">
        <w:t>eronautical radio operator certificate.</w:t>
      </w:r>
    </w:p>
    <w:p w14:paraId="4A517E6C" w14:textId="77777777" w:rsidR="00A31BD6" w:rsidRDefault="00A31BD6" w:rsidP="00554CE3">
      <w:pPr>
        <w:pStyle w:val="subsection"/>
      </w:pPr>
      <w:r w:rsidRPr="00A22E59">
        <w:tab/>
        <w:t>(2)</w:t>
      </w:r>
      <w:r w:rsidRPr="00A22E59">
        <w:tab/>
        <w:t>For subregulation (1), and despite Parts</w:t>
      </w:r>
      <w:r>
        <w:t> </w:t>
      </w:r>
      <w:r w:rsidRPr="00A22E59">
        <w:t xml:space="preserve">11 and 64, if a person met the requirements for the grant of an old authorisation before </w:t>
      </w:r>
      <w:r w:rsidR="001C10ED">
        <w:t>1 September 2014</w:t>
      </w:r>
      <w:r w:rsidRPr="00A22E59">
        <w:t xml:space="preserve">, but the old authorisation had not been granted, the person is taken to meet the requirements for the grant of </w:t>
      </w:r>
      <w:r w:rsidRPr="00A22E59">
        <w:rPr>
          <w:bCs/>
        </w:rPr>
        <w:t>an a</w:t>
      </w:r>
      <w:r w:rsidRPr="00A22E59">
        <w:t xml:space="preserve">eronautical radio operator certificate on </w:t>
      </w:r>
      <w:r w:rsidR="001C10ED">
        <w:t>1 September 2014</w:t>
      </w:r>
      <w:r w:rsidRPr="00A22E59">
        <w:t>.</w:t>
      </w:r>
    </w:p>
    <w:p w14:paraId="336BDE23" w14:textId="77777777" w:rsidR="00A31BD6" w:rsidRPr="00A22E59" w:rsidRDefault="00A31BD6" w:rsidP="00554CE3">
      <w:pPr>
        <w:pStyle w:val="ActHead4"/>
        <w:spacing w:before="0"/>
        <w:rPr>
          <w:sz w:val="24"/>
        </w:rPr>
      </w:pPr>
      <w:bookmarkStart w:id="1287" w:name="_Toc381626261"/>
      <w:r w:rsidRPr="00A22E59">
        <w:rPr>
          <w:rStyle w:val="CharSubdNo"/>
        </w:rPr>
        <w:t>Division 202.CE.2</w:t>
      </w:r>
      <w:r w:rsidRPr="00A22E59">
        <w:t>—</w:t>
      </w:r>
      <w:r w:rsidRPr="00A22E59">
        <w:rPr>
          <w:rStyle w:val="CharSubdText"/>
        </w:rPr>
        <w:t>Approval to taxi an aeroplane</w:t>
      </w:r>
      <w:bookmarkEnd w:id="1287"/>
    </w:p>
    <w:p w14:paraId="4C35A394" w14:textId="77777777" w:rsidR="00A31BD6" w:rsidRPr="00A22E59" w:rsidRDefault="00A31BD6" w:rsidP="00554CE3">
      <w:pPr>
        <w:pStyle w:val="ActHead5"/>
      </w:pPr>
      <w:bookmarkStart w:id="1288" w:name="_Toc381626262"/>
      <w:r w:rsidRPr="00A22E59">
        <w:rPr>
          <w:rStyle w:val="CharSectno"/>
        </w:rPr>
        <w:t>202.307</w:t>
      </w:r>
      <w:r w:rsidRPr="00A22E59">
        <w:t xml:space="preserve">  Definitions for Division</w:t>
      </w:r>
      <w:r>
        <w:t> </w:t>
      </w:r>
      <w:r w:rsidRPr="00A22E59">
        <w:t>202.CE.2</w:t>
      </w:r>
      <w:bookmarkEnd w:id="1288"/>
    </w:p>
    <w:p w14:paraId="40D14DD1" w14:textId="77777777" w:rsidR="00A31BD6" w:rsidRPr="00A22E59" w:rsidRDefault="00A31BD6" w:rsidP="00554CE3">
      <w:pPr>
        <w:pStyle w:val="subsection"/>
      </w:pPr>
      <w:r w:rsidRPr="00A22E59">
        <w:tab/>
      </w:r>
      <w:r w:rsidRPr="00A22E59">
        <w:tab/>
        <w:t>In this Division:</w:t>
      </w:r>
    </w:p>
    <w:p w14:paraId="38A317BA" w14:textId="77777777" w:rsidR="00A31BD6" w:rsidRPr="00A22E59" w:rsidRDefault="00A31BD6" w:rsidP="00554CE3">
      <w:pPr>
        <w:pStyle w:val="Definition"/>
      </w:pPr>
      <w:r w:rsidRPr="00A22E59">
        <w:rPr>
          <w:b/>
          <w:i/>
        </w:rPr>
        <w:t>certificate of competency</w:t>
      </w:r>
      <w:r w:rsidRPr="00A22E59">
        <w:t>: see regulation</w:t>
      </w:r>
      <w:r>
        <w:t> </w:t>
      </w:r>
      <w:r w:rsidRPr="00A22E59">
        <w:t>64.010.</w:t>
      </w:r>
    </w:p>
    <w:p w14:paraId="63D21B60" w14:textId="77777777" w:rsidR="00A31BD6" w:rsidRPr="00A22E59" w:rsidRDefault="00A31BD6" w:rsidP="00554CE3">
      <w:pPr>
        <w:pStyle w:val="Definition"/>
      </w:pPr>
      <w:r w:rsidRPr="00A22E59">
        <w:rPr>
          <w:b/>
          <w:i/>
        </w:rPr>
        <w:t>cessation time</w:t>
      </w:r>
      <w:r w:rsidRPr="00A22E59">
        <w:t>, for an old authorisation that is continued in force under this Subpart, means the earlier of the following:</w:t>
      </w:r>
    </w:p>
    <w:p w14:paraId="0E7125CB" w14:textId="77777777" w:rsidR="00A31BD6" w:rsidRPr="00A22E59" w:rsidRDefault="00A31BD6" w:rsidP="00554CE3">
      <w:pPr>
        <w:pStyle w:val="paragraph"/>
      </w:pPr>
      <w:r w:rsidRPr="00A22E59">
        <w:tab/>
        <w:t>(a)</w:t>
      </w:r>
      <w:r w:rsidRPr="00A22E59">
        <w:tab/>
        <w:t>when the old authorisation expires or is surrendered or cancelled;</w:t>
      </w:r>
    </w:p>
    <w:p w14:paraId="25C39026" w14:textId="77777777" w:rsidR="00A31BD6" w:rsidRPr="00A22E59" w:rsidRDefault="00A31BD6" w:rsidP="00554CE3">
      <w:pPr>
        <w:pStyle w:val="paragraph"/>
      </w:pPr>
      <w:r w:rsidRPr="00A22E59">
        <w:tab/>
        <w:t>(b)</w:t>
      </w:r>
      <w:r w:rsidRPr="00A22E59">
        <w:tab/>
        <w:t xml:space="preserve">the end of </w:t>
      </w:r>
      <w:r w:rsidR="000E25B7">
        <w:t>31 August 2018</w:t>
      </w:r>
      <w:r w:rsidRPr="00A22E59">
        <w:t>.</w:t>
      </w:r>
    </w:p>
    <w:p w14:paraId="5A7DCC82" w14:textId="77777777" w:rsidR="00A31BD6" w:rsidRPr="00A22E59" w:rsidRDefault="00A31BD6" w:rsidP="00554CE3">
      <w:pPr>
        <w:pStyle w:val="Definition"/>
      </w:pPr>
      <w:r w:rsidRPr="00A22E59">
        <w:rPr>
          <w:b/>
          <w:bCs/>
          <w:i/>
        </w:rPr>
        <w:t>continued authorisation</w:t>
      </w:r>
      <w:r w:rsidRPr="00A22E59">
        <w:rPr>
          <w:bCs/>
        </w:rPr>
        <w:t xml:space="preserve"> means an old authorisation that is continued in force under subregulation</w:t>
      </w:r>
      <w:r>
        <w:rPr>
          <w:bCs/>
        </w:rPr>
        <w:t> </w:t>
      </w:r>
      <w:r w:rsidRPr="00A22E59">
        <w:rPr>
          <w:bCs/>
        </w:rPr>
        <w:t>202.308 (1) or subparagraph</w:t>
      </w:r>
      <w:r>
        <w:rPr>
          <w:bCs/>
        </w:rPr>
        <w:t> </w:t>
      </w:r>
      <w:r w:rsidRPr="00A22E59">
        <w:rPr>
          <w:bCs/>
        </w:rPr>
        <w:t>202.309 (2) (b) (ii).</w:t>
      </w:r>
    </w:p>
    <w:p w14:paraId="271B74BD" w14:textId="77777777" w:rsidR="00A31BD6" w:rsidRPr="00A22E59" w:rsidRDefault="00A31BD6" w:rsidP="00554CE3">
      <w:pPr>
        <w:pStyle w:val="Definition"/>
      </w:pPr>
      <w:r w:rsidRPr="00A22E59">
        <w:rPr>
          <w:b/>
          <w:i/>
        </w:rPr>
        <w:t>old authorisation</w:t>
      </w:r>
      <w:r w:rsidRPr="00A22E59">
        <w:t xml:space="preserve"> means an approval issued under regulation</w:t>
      </w:r>
      <w:r>
        <w:t> </w:t>
      </w:r>
      <w:r w:rsidRPr="00A22E59">
        <w:t>229 of CAR entitling a person to taxi an aeroplane.</w:t>
      </w:r>
    </w:p>
    <w:p w14:paraId="635A4482" w14:textId="77777777" w:rsidR="00A31BD6" w:rsidRPr="00A22E59" w:rsidRDefault="00A31BD6" w:rsidP="00554CE3">
      <w:pPr>
        <w:pStyle w:val="ActHead5"/>
      </w:pPr>
      <w:bookmarkStart w:id="1289" w:name="_Toc381626263"/>
      <w:r w:rsidRPr="00A22E59">
        <w:rPr>
          <w:rStyle w:val="CharSectno"/>
        </w:rPr>
        <w:t>202.308</w:t>
      </w:r>
      <w:r w:rsidRPr="00A22E59">
        <w:t xml:space="preserve">  Continuation of old authorisations</w:t>
      </w:r>
      <w:bookmarkEnd w:id="1289"/>
    </w:p>
    <w:p w14:paraId="190324DE" w14:textId="77777777" w:rsidR="00A31BD6" w:rsidRPr="00A22E59" w:rsidRDefault="00A31BD6" w:rsidP="00554CE3">
      <w:pPr>
        <w:pStyle w:val="subsection"/>
      </w:pPr>
      <w:r w:rsidRPr="00A22E59">
        <w:tab/>
        <w:t>(1)</w:t>
      </w:r>
      <w:r w:rsidRPr="00A22E59">
        <w:tab/>
        <w:t>Despite the substitution of regulation</w:t>
      </w:r>
      <w:r>
        <w:t> </w:t>
      </w:r>
      <w:r w:rsidRPr="00A22E59">
        <w:t xml:space="preserve">229 of CAR, as in force immediately before </w:t>
      </w:r>
      <w:r w:rsidR="001C10ED">
        <w:t>1 September 2014</w:t>
      </w:r>
      <w:r w:rsidRPr="00A22E59">
        <w:t xml:space="preserve">, an old authorisation that was in force immediately before </w:t>
      </w:r>
      <w:r w:rsidR="001C10ED">
        <w:t>1 September 2014</w:t>
      </w:r>
      <w:r w:rsidRPr="00A22E59">
        <w:t xml:space="preserve"> continues in force on and after </w:t>
      </w:r>
      <w:r w:rsidR="001C10ED">
        <w:t>1 September 2014</w:t>
      </w:r>
      <w:r w:rsidRPr="00A22E59">
        <w:t xml:space="preserve"> according to its terms.</w:t>
      </w:r>
    </w:p>
    <w:p w14:paraId="28AA12DF" w14:textId="77777777" w:rsidR="00A31BD6" w:rsidRPr="00A22E59" w:rsidRDefault="00A31BD6" w:rsidP="00554CE3">
      <w:pPr>
        <w:pStyle w:val="subsection"/>
      </w:pPr>
      <w:r w:rsidRPr="00A22E59">
        <w:tab/>
        <w:t>(2)</w:t>
      </w:r>
      <w:r w:rsidRPr="00A22E59">
        <w:tab/>
        <w:t>These Regulations apply to the continued authorisation as if the authorisation were a certificate of competency.</w:t>
      </w:r>
    </w:p>
    <w:p w14:paraId="1FA2ADA9" w14:textId="77777777" w:rsidR="00A31BD6" w:rsidRPr="00A22E59" w:rsidRDefault="00A31BD6" w:rsidP="00554CE3">
      <w:pPr>
        <w:pStyle w:val="subsection"/>
      </w:pPr>
      <w:r w:rsidRPr="00A22E59">
        <w:tab/>
        <w:t>(3)</w:t>
      </w:r>
      <w:r w:rsidRPr="00A22E59">
        <w:tab/>
        <w:t>The continued authorisation ceases to be in force at its cessation time.</w:t>
      </w:r>
    </w:p>
    <w:p w14:paraId="3EECEC29" w14:textId="77777777" w:rsidR="00A31BD6" w:rsidRPr="00A22E59" w:rsidRDefault="00A31BD6" w:rsidP="00554CE3">
      <w:pPr>
        <w:pStyle w:val="subsection"/>
      </w:pPr>
      <w:r w:rsidRPr="00A22E59">
        <w:tab/>
        <w:t>(4)</w:t>
      </w:r>
      <w:r w:rsidRPr="00A22E59">
        <w:tab/>
        <w:t>Subregulation (3) applies despite Parts</w:t>
      </w:r>
      <w:r>
        <w:t> </w:t>
      </w:r>
      <w:r w:rsidRPr="00A22E59">
        <w:t>11 and 64.</w:t>
      </w:r>
    </w:p>
    <w:p w14:paraId="222CAA7A" w14:textId="77777777" w:rsidR="00A31BD6" w:rsidRPr="00A22E59" w:rsidRDefault="00A31BD6" w:rsidP="00554CE3">
      <w:pPr>
        <w:pStyle w:val="ActHead5"/>
      </w:pPr>
      <w:bookmarkStart w:id="1290" w:name="_Toc381626264"/>
      <w:r w:rsidRPr="00A22E59">
        <w:rPr>
          <w:rStyle w:val="CharSectno"/>
        </w:rPr>
        <w:t>202.309</w:t>
      </w:r>
      <w:r w:rsidRPr="00A22E59">
        <w:t xml:space="preserve">  Continuation of suspended old authorisations</w:t>
      </w:r>
      <w:bookmarkEnd w:id="1290"/>
    </w:p>
    <w:p w14:paraId="2694CC09" w14:textId="77777777" w:rsidR="00A31BD6" w:rsidRPr="00A22E59" w:rsidRDefault="00A31BD6" w:rsidP="00554CE3">
      <w:pPr>
        <w:pStyle w:val="subsection"/>
      </w:pPr>
      <w:r w:rsidRPr="00A22E59">
        <w:tab/>
        <w:t>(1)</w:t>
      </w:r>
      <w:r w:rsidRPr="00A22E59">
        <w:tab/>
        <w:t xml:space="preserve">This regulation applies to an old authorisation that was under suspension immediately before </w:t>
      </w:r>
      <w:r w:rsidR="001C10ED">
        <w:t>1 September 2014</w:t>
      </w:r>
      <w:r w:rsidRPr="00A22E59">
        <w:t>.</w:t>
      </w:r>
    </w:p>
    <w:p w14:paraId="35643436" w14:textId="77777777" w:rsidR="00A31BD6" w:rsidRPr="00A22E59" w:rsidRDefault="00A31BD6" w:rsidP="00554CE3">
      <w:pPr>
        <w:pStyle w:val="subsection"/>
      </w:pPr>
      <w:r w:rsidRPr="00A22E59">
        <w:tab/>
        <w:t>(2)</w:t>
      </w:r>
      <w:r w:rsidRPr="00A22E59">
        <w:tab/>
        <w:t>Despite the substitution of regulation</w:t>
      </w:r>
      <w:r>
        <w:t> </w:t>
      </w:r>
      <w:r w:rsidRPr="00A22E59">
        <w:t xml:space="preserve">229 of CAR, as in force immediately before </w:t>
      </w:r>
      <w:r w:rsidR="001C10ED">
        <w:t>1 September 2014</w:t>
      </w:r>
      <w:r w:rsidRPr="00A22E59">
        <w:t>:</w:t>
      </w:r>
    </w:p>
    <w:p w14:paraId="6033C545" w14:textId="77777777" w:rsidR="00A31BD6" w:rsidRPr="00A22E59" w:rsidRDefault="00A31BD6" w:rsidP="00554CE3">
      <w:pPr>
        <w:pStyle w:val="paragraph"/>
      </w:pPr>
      <w:r w:rsidRPr="00A22E59">
        <w:tab/>
        <w:t>(a)</w:t>
      </w:r>
      <w:r w:rsidRPr="00A22E59">
        <w:tab/>
        <w:t xml:space="preserve">the suspension continues according to its terms on and after </w:t>
      </w:r>
      <w:r w:rsidR="001C10ED">
        <w:t>1 September 2014</w:t>
      </w:r>
      <w:r w:rsidRPr="00A22E59">
        <w:t>; and</w:t>
      </w:r>
    </w:p>
    <w:p w14:paraId="3D23D71C" w14:textId="77777777" w:rsidR="00A31BD6" w:rsidRPr="00A22E59" w:rsidRDefault="00A31BD6" w:rsidP="00554CE3">
      <w:pPr>
        <w:pStyle w:val="paragraph"/>
      </w:pPr>
      <w:r w:rsidRPr="00A22E59">
        <w:tab/>
        <w:t>(b)</w:t>
      </w:r>
      <w:r w:rsidRPr="00A22E59">
        <w:tab/>
        <w:t>if the suspension ends before the cessation time for the authorisation:</w:t>
      </w:r>
    </w:p>
    <w:p w14:paraId="23002E5B" w14:textId="77777777" w:rsidR="00A31BD6" w:rsidRPr="00A22E59" w:rsidRDefault="00A31BD6" w:rsidP="00554CE3">
      <w:pPr>
        <w:pStyle w:val="paragraphsub"/>
      </w:pPr>
      <w:r w:rsidRPr="00A22E59">
        <w:tab/>
        <w:t>(i)</w:t>
      </w:r>
      <w:r w:rsidRPr="00A22E59">
        <w:tab/>
        <w:t>the old authorisation comes back into force at the end of the suspension; and</w:t>
      </w:r>
    </w:p>
    <w:p w14:paraId="58FF2316" w14:textId="77777777" w:rsidR="00A31BD6" w:rsidRPr="00A22E59" w:rsidRDefault="00A31BD6" w:rsidP="00554CE3">
      <w:pPr>
        <w:pStyle w:val="paragraphsub"/>
      </w:pPr>
      <w:r w:rsidRPr="00A22E59">
        <w:tab/>
        <w:t>(ii)</w:t>
      </w:r>
      <w:r w:rsidRPr="00A22E59">
        <w:tab/>
        <w:t xml:space="preserve">the old authorisation is continued in force on and after the time mentioned in </w:t>
      </w:r>
      <w:r>
        <w:t>subparagraph (</w:t>
      </w:r>
      <w:r w:rsidRPr="00A22E59">
        <w:t>i) according to its terms; and</w:t>
      </w:r>
    </w:p>
    <w:p w14:paraId="4EF1EE84" w14:textId="77777777" w:rsidR="00A31BD6" w:rsidRPr="00A22E59" w:rsidRDefault="00A31BD6" w:rsidP="00554CE3">
      <w:pPr>
        <w:pStyle w:val="paragraphsub"/>
      </w:pPr>
      <w:r w:rsidRPr="00A22E59">
        <w:tab/>
        <w:t>(iii)</w:t>
      </w:r>
      <w:r w:rsidRPr="00A22E59">
        <w:tab/>
        <w:t>these Regulations apply to the old authorisation as if it were a certificate of competency; and</w:t>
      </w:r>
    </w:p>
    <w:p w14:paraId="32580A88" w14:textId="77777777" w:rsidR="00A31BD6" w:rsidRPr="00A22E59" w:rsidRDefault="00A31BD6" w:rsidP="00554CE3">
      <w:pPr>
        <w:pStyle w:val="paragraphsub"/>
      </w:pPr>
      <w:r w:rsidRPr="00A22E59">
        <w:tab/>
        <w:t>(iv)</w:t>
      </w:r>
      <w:r w:rsidRPr="00A22E59">
        <w:tab/>
        <w:t>the old authorisation ceases to be in force at the cessation time for the authorisation.</w:t>
      </w:r>
    </w:p>
    <w:p w14:paraId="7698CF4E" w14:textId="77777777" w:rsidR="00A31BD6" w:rsidRPr="00A22E59" w:rsidRDefault="00A31BD6" w:rsidP="00554CE3">
      <w:pPr>
        <w:pStyle w:val="subsection"/>
      </w:pPr>
      <w:r w:rsidRPr="00A22E59">
        <w:tab/>
        <w:t>(3)</w:t>
      </w:r>
      <w:r w:rsidRPr="00A22E59">
        <w:tab/>
      </w:r>
      <w:r>
        <w:t>Subparagraph (</w:t>
      </w:r>
      <w:r w:rsidRPr="00A22E59">
        <w:t>2) (b) (iv) applies despite Parts</w:t>
      </w:r>
      <w:r>
        <w:t> </w:t>
      </w:r>
      <w:r w:rsidRPr="00A22E59">
        <w:t>11 and 64.</w:t>
      </w:r>
    </w:p>
    <w:p w14:paraId="5F55E39D" w14:textId="77777777" w:rsidR="00A31BD6" w:rsidRPr="00A22E59" w:rsidRDefault="00A31BD6" w:rsidP="00554CE3">
      <w:pPr>
        <w:pStyle w:val="ActHead5"/>
      </w:pPr>
      <w:bookmarkStart w:id="1291" w:name="_Toc381626265"/>
      <w:r w:rsidRPr="00A22E59">
        <w:rPr>
          <w:rStyle w:val="CharSectno"/>
        </w:rPr>
        <w:t>202.310</w:t>
      </w:r>
      <w:r w:rsidRPr="00A22E59">
        <w:t xml:space="preserve">  Non</w:t>
      </w:r>
      <w:r>
        <w:noBreakHyphen/>
      </w:r>
      <w:r w:rsidRPr="00A22E59">
        <w:t>finalised action to vary, suspend or cancel old authorisations</w:t>
      </w:r>
      <w:bookmarkEnd w:id="1291"/>
    </w:p>
    <w:p w14:paraId="7D09D6AC" w14:textId="77777777" w:rsidR="00A31BD6" w:rsidRPr="00A22E59" w:rsidRDefault="00A31BD6" w:rsidP="00554CE3">
      <w:pPr>
        <w:pStyle w:val="subsection"/>
      </w:pPr>
      <w:r w:rsidRPr="00A22E59">
        <w:tab/>
      </w:r>
      <w:r w:rsidRPr="00A22E59">
        <w:tab/>
        <w:t xml:space="preserve">Action to vary, suspend or cancel a person’s old authorisation that, immediately before </w:t>
      </w:r>
      <w:r w:rsidR="001C10ED">
        <w:t>1 September 2014</w:t>
      </w:r>
      <w:r w:rsidRPr="00A22E59">
        <w:t>, had not been finally determined is taken to be the same action in relation to the person’s continued authorisation.</w:t>
      </w:r>
    </w:p>
    <w:p w14:paraId="52A8CD7F" w14:textId="77777777" w:rsidR="00A31BD6" w:rsidRPr="00A22E59" w:rsidRDefault="00A31BD6" w:rsidP="00554CE3">
      <w:pPr>
        <w:pStyle w:val="ActHead5"/>
      </w:pPr>
      <w:bookmarkStart w:id="1292" w:name="_Toc381626266"/>
      <w:r w:rsidRPr="00A22E59">
        <w:rPr>
          <w:rStyle w:val="CharSectno"/>
        </w:rPr>
        <w:t>202.311</w:t>
      </w:r>
      <w:r w:rsidRPr="00A22E59">
        <w:t xml:space="preserve">  Production of continued authorisation</w:t>
      </w:r>
      <w:bookmarkEnd w:id="1292"/>
    </w:p>
    <w:p w14:paraId="30E06FCF" w14:textId="77777777" w:rsidR="00A31BD6" w:rsidRPr="00A22E59" w:rsidRDefault="00A31BD6" w:rsidP="00554CE3">
      <w:pPr>
        <w:pStyle w:val="subsection"/>
      </w:pPr>
      <w:r w:rsidRPr="00A22E59">
        <w:tab/>
        <w:t>(1)</w:t>
      </w:r>
      <w:r w:rsidRPr="00A22E59">
        <w:tab/>
        <w:t>This regulation applies to the holder of an approval issued under regulation</w:t>
      </w:r>
      <w:r>
        <w:t> </w:t>
      </w:r>
      <w:r w:rsidRPr="00A22E59">
        <w:t xml:space="preserve">229 of CAR entitling a person to taxi an aeroplane (a </w:t>
      </w:r>
      <w:r w:rsidRPr="00A22E59">
        <w:rPr>
          <w:b/>
          <w:i/>
        </w:rPr>
        <w:t>CAR 229 approval</w:t>
      </w:r>
      <w:r w:rsidRPr="00A22E59">
        <w:t>) that is continued in force under this Subpart.</w:t>
      </w:r>
    </w:p>
    <w:p w14:paraId="2D2E168B" w14:textId="77777777" w:rsidR="00A31BD6" w:rsidRDefault="00A31BD6" w:rsidP="00554CE3">
      <w:pPr>
        <w:pStyle w:val="subsection"/>
      </w:pPr>
      <w:r w:rsidRPr="00A22E59">
        <w:tab/>
        <w:t>(2)</w:t>
      </w:r>
      <w:r w:rsidRPr="00A22E59">
        <w:tab/>
        <w:t>Regulation</w:t>
      </w:r>
      <w:r>
        <w:t> </w:t>
      </w:r>
      <w:r w:rsidRPr="00A22E59">
        <w:t>64.060 (Production of certificate of competency) applies to the holder as if a reference to the holder’s certificate of competency were a reference to the holder’s CAR 229 approval.</w:t>
      </w:r>
    </w:p>
    <w:p w14:paraId="5C238AC4" w14:textId="77777777" w:rsidR="00A31BD6" w:rsidRPr="00A22E59" w:rsidRDefault="00A31BD6" w:rsidP="00554CE3">
      <w:pPr>
        <w:pStyle w:val="ActHead5"/>
        <w:spacing w:before="0"/>
      </w:pPr>
      <w:bookmarkStart w:id="1293" w:name="_Toc381626267"/>
      <w:r w:rsidRPr="00A22E59">
        <w:rPr>
          <w:rStyle w:val="CharSectno"/>
        </w:rPr>
        <w:t>202.312</w:t>
      </w:r>
      <w:r w:rsidRPr="00A22E59">
        <w:t xml:space="preserve">  Expiry of Subpart 202.CE at end of </w:t>
      </w:r>
      <w:r w:rsidR="000E25B7">
        <w:t>31 August 2018</w:t>
      </w:r>
      <w:bookmarkEnd w:id="1293"/>
    </w:p>
    <w:p w14:paraId="5A8F6ADA" w14:textId="77777777" w:rsidR="00A31BD6" w:rsidRPr="00A22E59" w:rsidRDefault="00A31BD6" w:rsidP="00554CE3">
      <w:pPr>
        <w:pStyle w:val="subsection"/>
      </w:pPr>
      <w:r w:rsidRPr="00A22E59">
        <w:tab/>
      </w:r>
      <w:r w:rsidRPr="00A22E59">
        <w:tab/>
        <w:t xml:space="preserve">This Subpart expires at the end of </w:t>
      </w:r>
      <w:r w:rsidR="000E25B7">
        <w:t>31 August 2018</w:t>
      </w:r>
      <w:r w:rsidRPr="00A22E59">
        <w:t xml:space="preserve"> as if it had been repealed by another regulation.</w:t>
      </w:r>
    </w:p>
    <w:p w14:paraId="4B030B61" w14:textId="77777777" w:rsidR="00A31BD6" w:rsidRPr="00A22E59" w:rsidRDefault="00A31BD6" w:rsidP="00554CE3">
      <w:pPr>
        <w:pStyle w:val="ItemHead"/>
        <w:rPr>
          <w:rFonts w:cs="Arial"/>
        </w:rPr>
      </w:pPr>
      <w:r w:rsidRPr="00A22E59">
        <w:rPr>
          <w:rFonts w:cs="Arial"/>
          <w:noProof/>
        </w:rPr>
        <w:t>45</w:t>
      </w:r>
      <w:r w:rsidRPr="00A22E59">
        <w:rPr>
          <w:rFonts w:cs="Arial"/>
        </w:rPr>
        <w:t xml:space="preserve">  Subparts 202.GA and 202.GB</w:t>
      </w:r>
    </w:p>
    <w:p w14:paraId="4ED86E71" w14:textId="77777777" w:rsidR="00A31BD6" w:rsidRPr="00A22E59" w:rsidRDefault="00A31BD6" w:rsidP="00554CE3">
      <w:pPr>
        <w:pStyle w:val="Item"/>
        <w:rPr>
          <w:i/>
        </w:rPr>
      </w:pPr>
      <w:r w:rsidRPr="00A22E59">
        <w:rPr>
          <w:i/>
        </w:rPr>
        <w:t>substitute</w:t>
      </w:r>
    </w:p>
    <w:p w14:paraId="6011B599" w14:textId="77777777" w:rsidR="00A31BD6" w:rsidRPr="00A22E59" w:rsidRDefault="00A31BD6" w:rsidP="00554CE3">
      <w:pPr>
        <w:pStyle w:val="ActHead3"/>
      </w:pPr>
      <w:bookmarkStart w:id="1294" w:name="_Toc381626268"/>
      <w:r w:rsidRPr="00A22E59">
        <w:rPr>
          <w:rStyle w:val="CharDivNo"/>
        </w:rPr>
        <w:t>Subpart 202.GA</w:t>
      </w:r>
      <w:r w:rsidRPr="00A22E59">
        <w:t>—</w:t>
      </w:r>
      <w:r w:rsidRPr="00A22E59">
        <w:rPr>
          <w:rStyle w:val="CharDivText"/>
        </w:rPr>
        <w:t>Transitional provisions for Part 141 (recreational, private and commercial pilot flight training, other than certain integrated training courses)</w:t>
      </w:r>
      <w:bookmarkEnd w:id="1294"/>
    </w:p>
    <w:p w14:paraId="2270928A" w14:textId="77777777" w:rsidR="00A31BD6" w:rsidRPr="00A22E59" w:rsidRDefault="00A31BD6" w:rsidP="00554CE3">
      <w:pPr>
        <w:pStyle w:val="ActHead5"/>
      </w:pPr>
      <w:bookmarkStart w:id="1295" w:name="_Toc381626269"/>
      <w:r w:rsidRPr="00A22E59">
        <w:rPr>
          <w:rStyle w:val="CharSectno"/>
        </w:rPr>
        <w:t>202.720</w:t>
      </w:r>
      <w:r w:rsidRPr="00A22E59">
        <w:t xml:space="preserve">  Definitions for Subpart 202.GA</w:t>
      </w:r>
      <w:bookmarkEnd w:id="1295"/>
    </w:p>
    <w:p w14:paraId="53B27772" w14:textId="77777777" w:rsidR="00A31BD6" w:rsidRPr="00A22E59" w:rsidRDefault="00A31BD6" w:rsidP="00554CE3">
      <w:pPr>
        <w:pStyle w:val="subsection"/>
      </w:pPr>
      <w:r w:rsidRPr="00A22E59">
        <w:tab/>
      </w:r>
      <w:r w:rsidRPr="00A22E59">
        <w:tab/>
        <w:t>A term that is used in this Subpart has the same meaning in this Subpart as it has in Part</w:t>
      </w:r>
      <w:r>
        <w:t> </w:t>
      </w:r>
      <w:r w:rsidRPr="00A22E59">
        <w:t>141.</w:t>
      </w:r>
    </w:p>
    <w:p w14:paraId="009D3CEA" w14:textId="77777777" w:rsidR="00A31BD6" w:rsidRPr="00A22E59" w:rsidRDefault="00A31BD6" w:rsidP="00554CE3">
      <w:pPr>
        <w:pStyle w:val="ActHead5"/>
      </w:pPr>
      <w:bookmarkStart w:id="1296" w:name="_Toc381626270"/>
      <w:r w:rsidRPr="00A22E59">
        <w:rPr>
          <w:rStyle w:val="CharSectno"/>
        </w:rPr>
        <w:t>202.721</w:t>
      </w:r>
      <w:r w:rsidRPr="00A22E59">
        <w:t xml:space="preserve">  AOCs and approvals under regulation</w:t>
      </w:r>
      <w:r>
        <w:t> </w:t>
      </w:r>
      <w:r w:rsidRPr="00A22E59">
        <w:t xml:space="preserve">60.055 held immediately before </w:t>
      </w:r>
      <w:r w:rsidR="001C10ED">
        <w:t>1 September 2014</w:t>
      </w:r>
      <w:bookmarkEnd w:id="1296"/>
    </w:p>
    <w:p w14:paraId="2B369116" w14:textId="77777777" w:rsidR="00A31BD6" w:rsidRPr="00A22E59" w:rsidRDefault="00A31BD6" w:rsidP="00554CE3">
      <w:pPr>
        <w:pStyle w:val="subsection"/>
      </w:pPr>
      <w:r w:rsidRPr="00A22E59">
        <w:tab/>
        <w:t>(1)</w:t>
      </w:r>
      <w:r w:rsidRPr="00A22E59">
        <w:tab/>
        <w:t>This regulation applies if:</w:t>
      </w:r>
    </w:p>
    <w:p w14:paraId="6768B5AF" w14:textId="77777777" w:rsidR="00A31BD6" w:rsidRPr="00A22E59" w:rsidRDefault="00A31BD6" w:rsidP="00554CE3">
      <w:pPr>
        <w:pStyle w:val="paragraph"/>
      </w:pPr>
      <w:r w:rsidRPr="00A22E59">
        <w:tab/>
        <w:t>(a)</w:t>
      </w:r>
      <w:r w:rsidRPr="00A22E59">
        <w:tab/>
        <w:t xml:space="preserve">immediately before </w:t>
      </w:r>
      <w:r w:rsidR="001C10ED">
        <w:t>1 September 2014</w:t>
      </w:r>
      <w:r w:rsidRPr="00A22E59">
        <w:t>, a person held an AOC authorising the holder to engage in flying training mentioned in subparagraph</w:t>
      </w:r>
      <w:r>
        <w:t> </w:t>
      </w:r>
      <w:r w:rsidRPr="00A22E59">
        <w:t xml:space="preserve">206 (1) (a) (vi) of CAR (the </w:t>
      </w:r>
      <w:r w:rsidRPr="00A22E59">
        <w:rPr>
          <w:b/>
          <w:i/>
        </w:rPr>
        <w:t>old training</w:t>
      </w:r>
      <w:r w:rsidRPr="00A22E59">
        <w:t>); and</w:t>
      </w:r>
    </w:p>
    <w:p w14:paraId="370EE4DC" w14:textId="77777777" w:rsidR="00A31BD6" w:rsidRPr="00A22E59" w:rsidRDefault="00A31BD6" w:rsidP="00554CE3">
      <w:pPr>
        <w:pStyle w:val="paragraph"/>
      </w:pPr>
      <w:r w:rsidRPr="00A22E59">
        <w:tab/>
        <w:t>(b)</w:t>
      </w:r>
      <w:r w:rsidRPr="00A22E59">
        <w:tab/>
        <w:t>the old training is equivalent to Part</w:t>
      </w:r>
      <w:r>
        <w:t> </w:t>
      </w:r>
      <w:r w:rsidRPr="00A22E59">
        <w:t xml:space="preserve">141 flight training conducted in an aeroplane, rotorcraft or airship (the </w:t>
      </w:r>
      <w:r w:rsidRPr="00A22E59">
        <w:rPr>
          <w:b/>
          <w:i/>
        </w:rPr>
        <w:t>new training</w:t>
      </w:r>
      <w:r w:rsidRPr="00A22E59">
        <w:t>).</w:t>
      </w:r>
    </w:p>
    <w:p w14:paraId="516EABD4" w14:textId="77777777" w:rsidR="00A31BD6" w:rsidRPr="00A22E59" w:rsidRDefault="00A31BD6" w:rsidP="00554CE3">
      <w:pPr>
        <w:pStyle w:val="subsection"/>
      </w:pPr>
      <w:r w:rsidRPr="00A22E59">
        <w:tab/>
        <w:t>(2)</w:t>
      </w:r>
      <w:r w:rsidRPr="00A22E59">
        <w:tab/>
        <w:t>This regulation also applies if:</w:t>
      </w:r>
    </w:p>
    <w:p w14:paraId="1DC2D10A" w14:textId="77777777" w:rsidR="00A31BD6" w:rsidRPr="00A22E59" w:rsidRDefault="00A31BD6" w:rsidP="00554CE3">
      <w:pPr>
        <w:pStyle w:val="paragraph"/>
      </w:pPr>
      <w:r w:rsidRPr="00A22E59">
        <w:tab/>
        <w:t>(a)</w:t>
      </w:r>
      <w:r w:rsidRPr="00A22E59">
        <w:tab/>
        <w:t xml:space="preserve">before </w:t>
      </w:r>
      <w:r w:rsidR="001C10ED">
        <w:t>1 September 2014</w:t>
      </w:r>
      <w:r w:rsidRPr="00A22E59">
        <w:t xml:space="preserve">, a person conducted training (the </w:t>
      </w:r>
      <w:r w:rsidRPr="00A22E59">
        <w:rPr>
          <w:b/>
          <w:i/>
        </w:rPr>
        <w:t>old training</w:t>
      </w:r>
      <w:r w:rsidRPr="00A22E59">
        <w:t>) in a qualified flight simulator or qualified flight training device; and</w:t>
      </w:r>
    </w:p>
    <w:p w14:paraId="55DA2B1F" w14:textId="77777777" w:rsidR="00A31BD6" w:rsidRPr="00A22E59" w:rsidRDefault="00A31BD6" w:rsidP="00554CE3">
      <w:pPr>
        <w:pStyle w:val="paragraph"/>
      </w:pPr>
      <w:r w:rsidRPr="00A22E59">
        <w:tab/>
        <w:t>(b)</w:t>
      </w:r>
      <w:r w:rsidRPr="00A22E59">
        <w:tab/>
        <w:t>the old training is equivalent to Part</w:t>
      </w:r>
      <w:r>
        <w:t> </w:t>
      </w:r>
      <w:r w:rsidRPr="00A22E59">
        <w:t xml:space="preserve">141 flight training conducted in a flight simulation training device (the </w:t>
      </w:r>
      <w:r w:rsidRPr="00A22E59">
        <w:rPr>
          <w:b/>
          <w:i/>
        </w:rPr>
        <w:t>new training</w:t>
      </w:r>
      <w:r w:rsidRPr="00A22E59">
        <w:t>); and</w:t>
      </w:r>
    </w:p>
    <w:p w14:paraId="2DB530D6" w14:textId="77777777" w:rsidR="00A31BD6" w:rsidRPr="00A22E59" w:rsidRDefault="00A31BD6" w:rsidP="00554CE3">
      <w:pPr>
        <w:pStyle w:val="paragraph"/>
      </w:pPr>
      <w:r w:rsidRPr="00A22E59">
        <w:tab/>
        <w:t>(c)</w:t>
      </w:r>
      <w:r w:rsidRPr="00A22E59">
        <w:tab/>
        <w:t xml:space="preserve">immediately before </w:t>
      </w:r>
      <w:r w:rsidR="001C10ED">
        <w:t>1 September 2014</w:t>
      </w:r>
      <w:r w:rsidRPr="00A22E59">
        <w:t>, the person held an approval under regulation</w:t>
      </w:r>
      <w:r>
        <w:t> </w:t>
      </w:r>
      <w:r w:rsidRPr="00A22E59">
        <w:t>60.055 as a user of the simulator or device.</w:t>
      </w:r>
    </w:p>
    <w:p w14:paraId="1B1F3CCA" w14:textId="77777777" w:rsidR="00A31BD6" w:rsidRPr="00A22E59" w:rsidRDefault="00A31BD6" w:rsidP="00554CE3">
      <w:pPr>
        <w:pStyle w:val="subsection"/>
      </w:pPr>
      <w:r w:rsidRPr="00A22E59">
        <w:tab/>
        <w:t>(3)</w:t>
      </w:r>
      <w:r w:rsidRPr="00A22E59">
        <w:tab/>
        <w:t xml:space="preserve">On </w:t>
      </w:r>
      <w:r w:rsidR="001C10ED">
        <w:t>1 September 2014</w:t>
      </w:r>
      <w:r w:rsidRPr="00A22E59">
        <w:t>, the person is taken to have applied for, and to meet the requirements mentioned in regulations</w:t>
      </w:r>
      <w:r>
        <w:t> </w:t>
      </w:r>
      <w:r w:rsidRPr="00A22E59">
        <w:t>11.055 and 141.060 for the issue of, a Part</w:t>
      </w:r>
      <w:r>
        <w:t> </w:t>
      </w:r>
      <w:r w:rsidRPr="00A22E59">
        <w:t>141 certificate that authorises the person to conduct the new training.</w:t>
      </w:r>
    </w:p>
    <w:p w14:paraId="186BC9F5" w14:textId="77777777" w:rsidR="00A31BD6" w:rsidRPr="00A22E59" w:rsidRDefault="00A31BD6" w:rsidP="00554CE3">
      <w:pPr>
        <w:pStyle w:val="subsection"/>
      </w:pPr>
      <w:r w:rsidRPr="00A22E59">
        <w:tab/>
        <w:t>(4)</w:t>
      </w:r>
      <w:r w:rsidRPr="00A22E59">
        <w:tab/>
        <w:t>A Part</w:t>
      </w:r>
      <w:r>
        <w:t> </w:t>
      </w:r>
      <w:r w:rsidRPr="00A22E59">
        <w:t>141 certificate issued to the person on the basis of subregulation (3) must be issued subject to the conditions of the person’s AOC or approval that relate to the old training.</w:t>
      </w:r>
    </w:p>
    <w:p w14:paraId="7A2F74CC" w14:textId="77777777" w:rsidR="00A31BD6" w:rsidRPr="00A22E59" w:rsidRDefault="00A31BD6" w:rsidP="00554CE3">
      <w:pPr>
        <w:pStyle w:val="subsection"/>
      </w:pPr>
      <w:r w:rsidRPr="00A22E59">
        <w:tab/>
        <w:t>(5)</w:t>
      </w:r>
      <w:r w:rsidRPr="00A22E59">
        <w:tab/>
        <w:t>A Part</w:t>
      </w:r>
      <w:r>
        <w:t> </w:t>
      </w:r>
      <w:r w:rsidRPr="00A22E59">
        <w:t>141 certificate issued to the person on the basis of subregulation (3) ceases to have effect at the earlier of the following times:</w:t>
      </w:r>
    </w:p>
    <w:p w14:paraId="09A0AA2D" w14:textId="77777777" w:rsidR="00A31BD6" w:rsidRPr="00A22E59" w:rsidRDefault="00A31BD6" w:rsidP="00554CE3">
      <w:pPr>
        <w:pStyle w:val="paragraph"/>
      </w:pPr>
      <w:r w:rsidRPr="00A22E59">
        <w:tab/>
        <w:t>(a)</w:t>
      </w:r>
      <w:r w:rsidRPr="00A22E59">
        <w:tab/>
        <w:t xml:space="preserve">the end of </w:t>
      </w:r>
      <w:r w:rsidR="007D1D27">
        <w:t>31 August 2017</w:t>
      </w:r>
      <w:r w:rsidRPr="00A22E59">
        <w:t>;</w:t>
      </w:r>
    </w:p>
    <w:p w14:paraId="73AD41C2" w14:textId="77777777" w:rsidR="00A31BD6" w:rsidRPr="00A22E59" w:rsidRDefault="00A31BD6" w:rsidP="00554CE3">
      <w:pPr>
        <w:pStyle w:val="paragraph"/>
      </w:pPr>
      <w:r w:rsidRPr="00A22E59">
        <w:tab/>
        <w:t>(b)</w:t>
      </w:r>
      <w:r w:rsidRPr="00A22E59">
        <w:tab/>
        <w:t>if it is cancelled—when it is cancelled.</w:t>
      </w:r>
    </w:p>
    <w:p w14:paraId="58C09F45" w14:textId="77777777" w:rsidR="00A31BD6" w:rsidRPr="00A22E59" w:rsidRDefault="00A31BD6" w:rsidP="00554CE3">
      <w:pPr>
        <w:pStyle w:val="ActHead5"/>
      </w:pPr>
      <w:bookmarkStart w:id="1297" w:name="_Toc381626271"/>
      <w:r w:rsidRPr="00A22E59">
        <w:rPr>
          <w:rStyle w:val="CharSectno"/>
        </w:rPr>
        <w:t>202.722</w:t>
      </w:r>
      <w:r w:rsidRPr="00A22E59">
        <w:t xml:space="preserve">  AOCs and approvals under regulation</w:t>
      </w:r>
      <w:r>
        <w:t> </w:t>
      </w:r>
      <w:r w:rsidRPr="00A22E59">
        <w:t xml:space="preserve">60.055 that were under suspension immediately before </w:t>
      </w:r>
      <w:r w:rsidR="001C10ED">
        <w:t>1 September 2014</w:t>
      </w:r>
      <w:bookmarkEnd w:id="1297"/>
    </w:p>
    <w:p w14:paraId="70AAF434" w14:textId="77777777" w:rsidR="00A31BD6" w:rsidRPr="00A22E59" w:rsidRDefault="00A31BD6" w:rsidP="00554CE3">
      <w:pPr>
        <w:pStyle w:val="subsection"/>
      </w:pPr>
      <w:r w:rsidRPr="00A22E59">
        <w:tab/>
        <w:t>(1)</w:t>
      </w:r>
      <w:r w:rsidRPr="00A22E59">
        <w:tab/>
        <w:t>This regulation applies if:</w:t>
      </w:r>
    </w:p>
    <w:p w14:paraId="69675C6F" w14:textId="77777777" w:rsidR="00A31BD6" w:rsidRPr="00A22E59" w:rsidRDefault="00A31BD6" w:rsidP="00554CE3">
      <w:pPr>
        <w:pStyle w:val="paragraph"/>
      </w:pPr>
      <w:r w:rsidRPr="00A22E59">
        <w:tab/>
        <w:t>(a)</w:t>
      </w:r>
      <w:r w:rsidRPr="00A22E59">
        <w:tab/>
        <w:t xml:space="preserve">before </w:t>
      </w:r>
      <w:r w:rsidR="001C10ED">
        <w:t>1 September 2014</w:t>
      </w:r>
      <w:r w:rsidRPr="00A22E59">
        <w:t>, a person held an AOC authorising the holder to engage in flying training mentioned in subparagraph</w:t>
      </w:r>
      <w:r>
        <w:t> </w:t>
      </w:r>
      <w:r w:rsidRPr="00A22E59">
        <w:t xml:space="preserve">206 (1) (a) (vi) of CAR (the </w:t>
      </w:r>
      <w:r w:rsidRPr="00A22E59">
        <w:rPr>
          <w:b/>
          <w:i/>
        </w:rPr>
        <w:t>old training</w:t>
      </w:r>
      <w:r w:rsidRPr="00A22E59">
        <w:t>); and</w:t>
      </w:r>
    </w:p>
    <w:p w14:paraId="3D51FD98" w14:textId="77777777" w:rsidR="00A31BD6" w:rsidRPr="00A22E59" w:rsidRDefault="00A31BD6" w:rsidP="00554CE3">
      <w:pPr>
        <w:pStyle w:val="paragraph"/>
      </w:pPr>
      <w:r w:rsidRPr="00A22E59">
        <w:tab/>
        <w:t>(b)</w:t>
      </w:r>
      <w:r w:rsidRPr="00A22E59">
        <w:tab/>
        <w:t>the old training is equivalent to Part</w:t>
      </w:r>
      <w:r>
        <w:t> </w:t>
      </w:r>
      <w:r w:rsidRPr="00A22E59">
        <w:t xml:space="preserve">141 flight training conducted in an aeroplane, rotorcraft or airship (the </w:t>
      </w:r>
      <w:r w:rsidRPr="00A22E59">
        <w:rPr>
          <w:b/>
          <w:i/>
        </w:rPr>
        <w:t>new training</w:t>
      </w:r>
      <w:r w:rsidRPr="00A22E59">
        <w:t>); and</w:t>
      </w:r>
    </w:p>
    <w:p w14:paraId="0D7A7FF2" w14:textId="77777777" w:rsidR="00A31BD6" w:rsidRPr="00A22E59" w:rsidRDefault="00A31BD6" w:rsidP="00554CE3">
      <w:pPr>
        <w:pStyle w:val="paragraph"/>
      </w:pPr>
      <w:r w:rsidRPr="00A22E59">
        <w:tab/>
        <w:t>(c)</w:t>
      </w:r>
      <w:r w:rsidRPr="00A22E59">
        <w:tab/>
        <w:t xml:space="preserve">immediately before </w:t>
      </w:r>
      <w:r w:rsidR="001C10ED">
        <w:t>1 September 2014</w:t>
      </w:r>
      <w:r w:rsidRPr="00A22E59">
        <w:t xml:space="preserve">, the AOC was under suspension in relation to some or all of the old training (the </w:t>
      </w:r>
      <w:r w:rsidRPr="00A22E59">
        <w:rPr>
          <w:b/>
          <w:i/>
        </w:rPr>
        <w:t>suspended old training</w:t>
      </w:r>
      <w:r w:rsidRPr="00A22E59">
        <w:t>).</w:t>
      </w:r>
    </w:p>
    <w:p w14:paraId="2F8B2495" w14:textId="77777777" w:rsidR="00A31BD6" w:rsidRPr="00A22E59" w:rsidRDefault="00A31BD6" w:rsidP="00554CE3">
      <w:pPr>
        <w:pStyle w:val="subsection"/>
      </w:pPr>
      <w:r w:rsidRPr="00A22E59">
        <w:tab/>
        <w:t>(2)</w:t>
      </w:r>
      <w:r w:rsidRPr="00A22E59">
        <w:tab/>
        <w:t>This regulation also applies if:</w:t>
      </w:r>
    </w:p>
    <w:p w14:paraId="08072E6A" w14:textId="77777777" w:rsidR="00A31BD6" w:rsidRPr="00A22E59" w:rsidRDefault="00A31BD6" w:rsidP="00554CE3">
      <w:pPr>
        <w:pStyle w:val="paragraph"/>
      </w:pPr>
      <w:r w:rsidRPr="00A22E59">
        <w:tab/>
        <w:t>(a)</w:t>
      </w:r>
      <w:r w:rsidRPr="00A22E59">
        <w:tab/>
        <w:t xml:space="preserve">before </w:t>
      </w:r>
      <w:r w:rsidR="001C10ED">
        <w:t>1 September 2014</w:t>
      </w:r>
      <w:r w:rsidRPr="00A22E59">
        <w:t>, a person held an approval under regulation</w:t>
      </w:r>
      <w:r>
        <w:t> </w:t>
      </w:r>
      <w:r w:rsidRPr="00A22E59">
        <w:t>60.055 as a user of a qualified flight simulator or qualified flight training device; and</w:t>
      </w:r>
    </w:p>
    <w:p w14:paraId="168C5A86" w14:textId="77777777" w:rsidR="00A31BD6" w:rsidRDefault="00A31BD6" w:rsidP="00554CE3">
      <w:pPr>
        <w:pStyle w:val="paragraph"/>
      </w:pPr>
      <w:r w:rsidRPr="00A22E59">
        <w:tab/>
        <w:t>(b)</w:t>
      </w:r>
      <w:r w:rsidRPr="00A22E59">
        <w:tab/>
        <w:t xml:space="preserve">before </w:t>
      </w:r>
      <w:r w:rsidR="001C10ED">
        <w:t>1 September 2014</w:t>
      </w:r>
      <w:r w:rsidRPr="00A22E59">
        <w:t xml:space="preserve">, the person conducted training (the </w:t>
      </w:r>
      <w:r w:rsidRPr="00A22E59">
        <w:rPr>
          <w:b/>
          <w:i/>
        </w:rPr>
        <w:t>old training</w:t>
      </w:r>
      <w:r w:rsidRPr="00A22E59">
        <w:t>) in the simulator or device; and</w:t>
      </w:r>
    </w:p>
    <w:p w14:paraId="21797B22" w14:textId="77777777" w:rsidR="00A31BD6" w:rsidRPr="00A22E59" w:rsidRDefault="00A31BD6" w:rsidP="00554CE3">
      <w:pPr>
        <w:pStyle w:val="paragraph"/>
        <w:spacing w:before="0"/>
      </w:pPr>
      <w:r w:rsidRPr="00A22E59">
        <w:tab/>
        <w:t>(c)</w:t>
      </w:r>
      <w:r w:rsidRPr="00A22E59">
        <w:tab/>
        <w:t>the old training is equivalent to Part</w:t>
      </w:r>
      <w:r>
        <w:t> </w:t>
      </w:r>
      <w:r w:rsidRPr="00A22E59">
        <w:t xml:space="preserve">141 flight training conducted in a flight simulation training device (the </w:t>
      </w:r>
      <w:r w:rsidRPr="00A22E59">
        <w:rPr>
          <w:b/>
          <w:i/>
        </w:rPr>
        <w:t>new training</w:t>
      </w:r>
      <w:r w:rsidRPr="00A22E59">
        <w:t>); and</w:t>
      </w:r>
    </w:p>
    <w:p w14:paraId="4C758085" w14:textId="77777777" w:rsidR="00A31BD6" w:rsidRPr="00A22E59" w:rsidRDefault="00A31BD6" w:rsidP="00554CE3">
      <w:pPr>
        <w:pStyle w:val="paragraph"/>
      </w:pPr>
      <w:r w:rsidRPr="00A22E59">
        <w:tab/>
        <w:t>(d)</w:t>
      </w:r>
      <w:r w:rsidRPr="00A22E59">
        <w:tab/>
        <w:t xml:space="preserve">immediately before </w:t>
      </w:r>
      <w:r w:rsidR="001C10ED">
        <w:t>1 September 2014</w:t>
      </w:r>
      <w:r w:rsidRPr="00A22E59">
        <w:t xml:space="preserve">, the approval was under suspension in relation to some or all of the old training (the </w:t>
      </w:r>
      <w:r w:rsidRPr="00A22E59">
        <w:rPr>
          <w:b/>
          <w:i/>
        </w:rPr>
        <w:t>suspended old training</w:t>
      </w:r>
      <w:r w:rsidRPr="00A22E59">
        <w:t>).</w:t>
      </w:r>
    </w:p>
    <w:p w14:paraId="52D05EDC" w14:textId="77777777" w:rsidR="00A31BD6" w:rsidRPr="00A22E59" w:rsidRDefault="00A31BD6" w:rsidP="00554CE3">
      <w:pPr>
        <w:pStyle w:val="subsection"/>
      </w:pPr>
      <w:r w:rsidRPr="00A22E59">
        <w:tab/>
        <w:t>(3)</w:t>
      </w:r>
      <w:r w:rsidRPr="00A22E59">
        <w:tab/>
        <w:t xml:space="preserve">On </w:t>
      </w:r>
      <w:r w:rsidR="001C10ED">
        <w:t>1 September 2014</w:t>
      </w:r>
      <w:r w:rsidRPr="00A22E59">
        <w:t>, the person is taken to have applied for, and to meet the requirements mentioned in regulations</w:t>
      </w:r>
      <w:r>
        <w:t> </w:t>
      </w:r>
      <w:r w:rsidRPr="00A22E59">
        <w:t>11.055 and 141.060 for the issue of, a Part</w:t>
      </w:r>
      <w:r>
        <w:t> </w:t>
      </w:r>
      <w:r w:rsidRPr="00A22E59">
        <w:t>141 certificate that authorises the person to conduct the new training.</w:t>
      </w:r>
    </w:p>
    <w:p w14:paraId="1ED3F105" w14:textId="77777777" w:rsidR="00A31BD6" w:rsidRPr="00A22E59" w:rsidRDefault="00A31BD6" w:rsidP="00554CE3">
      <w:pPr>
        <w:pStyle w:val="subsection"/>
      </w:pPr>
      <w:r w:rsidRPr="00A22E59">
        <w:tab/>
        <w:t>(4)</w:t>
      </w:r>
      <w:r w:rsidRPr="00A22E59">
        <w:tab/>
        <w:t>A Part</w:t>
      </w:r>
      <w:r>
        <w:t> </w:t>
      </w:r>
      <w:r w:rsidRPr="00A22E59">
        <w:t>141 certificate issued to a person on the basis of subregulation (3):</w:t>
      </w:r>
    </w:p>
    <w:p w14:paraId="43D21127" w14:textId="77777777" w:rsidR="00A31BD6" w:rsidRPr="00A22E59" w:rsidRDefault="00A31BD6" w:rsidP="00554CE3">
      <w:pPr>
        <w:pStyle w:val="paragraph"/>
      </w:pPr>
      <w:r w:rsidRPr="00A22E59">
        <w:tab/>
        <w:t>(a)</w:t>
      </w:r>
      <w:r w:rsidRPr="00A22E59">
        <w:tab/>
        <w:t>must be issued subject to the conditions of the person’s AOC or approval that relate to the old training; and</w:t>
      </w:r>
    </w:p>
    <w:p w14:paraId="6CE8D1D1" w14:textId="77777777" w:rsidR="00A31BD6" w:rsidRPr="00A22E59" w:rsidRDefault="00A31BD6" w:rsidP="00554CE3">
      <w:pPr>
        <w:pStyle w:val="paragraph"/>
      </w:pPr>
      <w:r w:rsidRPr="00A22E59">
        <w:tab/>
        <w:t>(b)</w:t>
      </w:r>
      <w:r w:rsidRPr="00A22E59">
        <w:tab/>
        <w:t>is taken to have been suspended in relation to the new training that is equivalent to the suspended old training.</w:t>
      </w:r>
    </w:p>
    <w:p w14:paraId="3AC63829" w14:textId="77777777" w:rsidR="00A31BD6" w:rsidRPr="00A22E59" w:rsidRDefault="00A31BD6" w:rsidP="00554CE3">
      <w:pPr>
        <w:pStyle w:val="subsection"/>
      </w:pPr>
      <w:r w:rsidRPr="00A22E59">
        <w:tab/>
        <w:t>(5)</w:t>
      </w:r>
      <w:r w:rsidRPr="00A22E59">
        <w:tab/>
        <w:t>CASA may, by written notice given to the holder of the certificate, revoke the suspension of the certificate.</w:t>
      </w:r>
    </w:p>
    <w:p w14:paraId="616552B0" w14:textId="77777777" w:rsidR="00A31BD6" w:rsidRPr="00A22E59" w:rsidRDefault="00A31BD6" w:rsidP="00554CE3">
      <w:pPr>
        <w:pStyle w:val="subsection"/>
      </w:pPr>
      <w:r w:rsidRPr="00A22E59">
        <w:tab/>
        <w:t>(6)</w:t>
      </w:r>
      <w:r w:rsidRPr="00A22E59">
        <w:tab/>
        <w:t>A Part</w:t>
      </w:r>
      <w:r>
        <w:t> </w:t>
      </w:r>
      <w:r w:rsidRPr="00A22E59">
        <w:t>141 certificate issued to the person on the basis of subregulation (3) ceases to have effect at the earlier of the following times:</w:t>
      </w:r>
    </w:p>
    <w:p w14:paraId="072202F5" w14:textId="77777777" w:rsidR="00A31BD6" w:rsidRPr="00A22E59" w:rsidRDefault="00A31BD6" w:rsidP="00554CE3">
      <w:pPr>
        <w:pStyle w:val="paragraph"/>
      </w:pPr>
      <w:r w:rsidRPr="00A22E59">
        <w:tab/>
        <w:t>(a)</w:t>
      </w:r>
      <w:r w:rsidRPr="00A22E59">
        <w:tab/>
        <w:t xml:space="preserve">the end of </w:t>
      </w:r>
      <w:r w:rsidR="007D1D27">
        <w:t>31 August 2017</w:t>
      </w:r>
      <w:r w:rsidRPr="00A22E59">
        <w:t>;</w:t>
      </w:r>
    </w:p>
    <w:p w14:paraId="3ED81C63" w14:textId="77777777" w:rsidR="00A31BD6" w:rsidRPr="00A22E59" w:rsidRDefault="00A31BD6" w:rsidP="00554CE3">
      <w:pPr>
        <w:pStyle w:val="paragraph"/>
      </w:pPr>
      <w:r w:rsidRPr="00A22E59">
        <w:tab/>
        <w:t>(b)</w:t>
      </w:r>
      <w:r w:rsidRPr="00A22E59">
        <w:tab/>
        <w:t>if it is cancelled—when it is cancelled.</w:t>
      </w:r>
    </w:p>
    <w:p w14:paraId="03C5E254" w14:textId="77777777" w:rsidR="00A31BD6" w:rsidRPr="00A22E59" w:rsidRDefault="00A31BD6" w:rsidP="00554CE3">
      <w:pPr>
        <w:pStyle w:val="ActHead5"/>
      </w:pPr>
      <w:bookmarkStart w:id="1298" w:name="_Toc381626272"/>
      <w:r w:rsidRPr="00A22E59">
        <w:rPr>
          <w:rStyle w:val="CharSectno"/>
        </w:rPr>
        <w:t>202.723</w:t>
      </w:r>
      <w:r w:rsidRPr="00A22E59">
        <w:t xml:space="preserve">  Applications for AOCs and approvals under regulation</w:t>
      </w:r>
      <w:r>
        <w:t> </w:t>
      </w:r>
      <w:r w:rsidRPr="00A22E59">
        <w:t xml:space="preserve">60.055 made but not finally determined before </w:t>
      </w:r>
      <w:r w:rsidR="001C10ED">
        <w:t>1 September 2014</w:t>
      </w:r>
      <w:bookmarkEnd w:id="1298"/>
    </w:p>
    <w:p w14:paraId="59885441" w14:textId="77777777" w:rsidR="00A31BD6" w:rsidRPr="00A22E59" w:rsidRDefault="00A31BD6" w:rsidP="00554CE3">
      <w:pPr>
        <w:pStyle w:val="subsection"/>
      </w:pPr>
      <w:r w:rsidRPr="00A22E59">
        <w:tab/>
        <w:t>(1)</w:t>
      </w:r>
      <w:r w:rsidRPr="00A22E59">
        <w:tab/>
        <w:t xml:space="preserve">This regulation applies if, before </w:t>
      </w:r>
      <w:r w:rsidR="001C10ED">
        <w:t>1 September 2014</w:t>
      </w:r>
      <w:r w:rsidRPr="00A22E59">
        <w:t>:</w:t>
      </w:r>
    </w:p>
    <w:p w14:paraId="5E15341A" w14:textId="77777777" w:rsidR="00A31BD6" w:rsidRPr="00A22E59" w:rsidRDefault="00A31BD6" w:rsidP="00554CE3">
      <w:pPr>
        <w:pStyle w:val="paragraph"/>
      </w:pPr>
      <w:r w:rsidRPr="00A22E59">
        <w:tab/>
        <w:t>(a)</w:t>
      </w:r>
      <w:r w:rsidRPr="00A22E59">
        <w:tab/>
        <w:t>a person applied for an AOC that would have authorised the person to engage in flying training mentioned in subparagraph</w:t>
      </w:r>
      <w:r>
        <w:t> </w:t>
      </w:r>
      <w:r w:rsidRPr="00A22E59">
        <w:t>206 (1) (a) (vi) of CAR that is equivalent to Part</w:t>
      </w:r>
      <w:r>
        <w:t> </w:t>
      </w:r>
      <w:r w:rsidRPr="00A22E59">
        <w:t>141 flight training conducted in an aeroplane, rotorcraft or airship; and</w:t>
      </w:r>
    </w:p>
    <w:p w14:paraId="6E7CB843" w14:textId="77777777" w:rsidR="00A31BD6" w:rsidRPr="00A22E59" w:rsidRDefault="00A31BD6" w:rsidP="00554CE3">
      <w:pPr>
        <w:pStyle w:val="paragraph"/>
      </w:pPr>
      <w:r w:rsidRPr="00A22E59">
        <w:tab/>
        <w:t>(b)</w:t>
      </w:r>
      <w:r w:rsidRPr="00A22E59">
        <w:tab/>
        <w:t>the application was not finally determined by CASA.</w:t>
      </w:r>
    </w:p>
    <w:p w14:paraId="41B5D4FB" w14:textId="77777777" w:rsidR="00A31BD6" w:rsidRPr="00A22E59" w:rsidRDefault="00A31BD6" w:rsidP="00554CE3">
      <w:pPr>
        <w:pStyle w:val="subsection"/>
      </w:pPr>
      <w:r w:rsidRPr="00A22E59">
        <w:tab/>
        <w:t>(2)</w:t>
      </w:r>
      <w:r w:rsidRPr="00A22E59">
        <w:tab/>
        <w:t xml:space="preserve">This regulation also applies if, before </w:t>
      </w:r>
      <w:r w:rsidR="001C10ED">
        <w:t>1 September 2014</w:t>
      </w:r>
      <w:r w:rsidRPr="00A22E59">
        <w:t>:</w:t>
      </w:r>
    </w:p>
    <w:p w14:paraId="77B87793" w14:textId="77777777" w:rsidR="00A31BD6" w:rsidRPr="00A22E59" w:rsidRDefault="00A31BD6" w:rsidP="00554CE3">
      <w:pPr>
        <w:pStyle w:val="paragraph"/>
      </w:pPr>
      <w:r w:rsidRPr="00A22E59">
        <w:tab/>
        <w:t>(a)</w:t>
      </w:r>
      <w:r w:rsidRPr="00A22E59">
        <w:tab/>
        <w:t>a person applied for an approval under regulation</w:t>
      </w:r>
      <w:r>
        <w:t> </w:t>
      </w:r>
      <w:r w:rsidRPr="00A22E59">
        <w:t>60.055 to be a user of a qualified flight simulator or qualified flight training device; and</w:t>
      </w:r>
    </w:p>
    <w:p w14:paraId="7AD02CCC" w14:textId="77777777" w:rsidR="00A31BD6" w:rsidRPr="00A22E59" w:rsidRDefault="00A31BD6" w:rsidP="00554CE3">
      <w:pPr>
        <w:pStyle w:val="paragraph"/>
      </w:pPr>
      <w:r w:rsidRPr="00A22E59">
        <w:tab/>
        <w:t>(b)</w:t>
      </w:r>
      <w:r w:rsidRPr="00A22E59">
        <w:tab/>
        <w:t>the person intended to conduct training in the simulator or device that is equivalent to Part</w:t>
      </w:r>
      <w:r>
        <w:t> </w:t>
      </w:r>
      <w:r w:rsidRPr="00A22E59">
        <w:t>141 flight training conducted in a flight simulation training device; and</w:t>
      </w:r>
    </w:p>
    <w:p w14:paraId="1F538B9E" w14:textId="77777777" w:rsidR="00A31BD6" w:rsidRPr="00A22E59" w:rsidRDefault="00A31BD6" w:rsidP="00554CE3">
      <w:pPr>
        <w:pStyle w:val="paragraph"/>
      </w:pPr>
      <w:r w:rsidRPr="00A22E59">
        <w:tab/>
        <w:t>(c)</w:t>
      </w:r>
      <w:r w:rsidRPr="00A22E59">
        <w:tab/>
        <w:t>the application was not finally determined by CASA.</w:t>
      </w:r>
    </w:p>
    <w:p w14:paraId="631FE977" w14:textId="77777777" w:rsidR="00A31BD6" w:rsidRPr="00A22E59" w:rsidRDefault="00A31BD6" w:rsidP="00554CE3">
      <w:pPr>
        <w:pStyle w:val="subsection"/>
      </w:pPr>
      <w:r w:rsidRPr="00A22E59">
        <w:tab/>
        <w:t>(3)</w:t>
      </w:r>
      <w:r w:rsidRPr="00A22E59">
        <w:tab/>
        <w:t>CASA must determine whether CASA would have issued the AOC or approval to the person.</w:t>
      </w:r>
    </w:p>
    <w:p w14:paraId="5A4C557E" w14:textId="77777777" w:rsidR="00A31BD6" w:rsidRPr="00A22E59" w:rsidRDefault="00A31BD6" w:rsidP="00554CE3">
      <w:pPr>
        <w:pStyle w:val="subsection"/>
      </w:pPr>
      <w:r w:rsidRPr="00A22E59">
        <w:tab/>
        <w:t>(4)</w:t>
      </w:r>
      <w:r w:rsidRPr="00A22E59">
        <w:tab/>
        <w:t>If CASA determines that CASA would have issued the AOC or approval to the person, the person is taken to have applied for, and to meet the requirements mentioned in regulations</w:t>
      </w:r>
      <w:r>
        <w:t> </w:t>
      </w:r>
      <w:r w:rsidRPr="00A22E59">
        <w:t>11.055 and 141.060 for the issue of, a Part</w:t>
      </w:r>
      <w:r>
        <w:t> </w:t>
      </w:r>
      <w:r w:rsidRPr="00A22E59">
        <w:t>141 certificate that authorises the person to conduct the Part</w:t>
      </w:r>
      <w:r>
        <w:t> </w:t>
      </w:r>
      <w:r w:rsidRPr="00A22E59">
        <w:t>141 flight training.</w:t>
      </w:r>
    </w:p>
    <w:p w14:paraId="3D78A5C1" w14:textId="77777777" w:rsidR="00A31BD6" w:rsidRPr="00A22E59" w:rsidRDefault="00A31BD6" w:rsidP="00554CE3">
      <w:pPr>
        <w:pStyle w:val="subsection"/>
      </w:pPr>
      <w:r w:rsidRPr="00A22E59">
        <w:tab/>
        <w:t>(5)</w:t>
      </w:r>
      <w:r w:rsidRPr="00A22E59">
        <w:tab/>
        <w:t>If CASA determines that CASA would not have issued the AOC or approval to the person, CASA must give the person written notice of:</w:t>
      </w:r>
    </w:p>
    <w:p w14:paraId="587BB4EE" w14:textId="77777777" w:rsidR="00A31BD6" w:rsidRPr="00A22E59" w:rsidRDefault="00A31BD6" w:rsidP="00554CE3">
      <w:pPr>
        <w:pStyle w:val="paragraph"/>
      </w:pPr>
      <w:r w:rsidRPr="00A22E59">
        <w:tab/>
        <w:t>(a)</w:t>
      </w:r>
      <w:r w:rsidRPr="00A22E59">
        <w:tab/>
        <w:t>the determination; and</w:t>
      </w:r>
    </w:p>
    <w:p w14:paraId="1CD8E3CF" w14:textId="77777777" w:rsidR="00A31BD6" w:rsidRPr="00A22E59" w:rsidRDefault="00A31BD6" w:rsidP="00554CE3">
      <w:pPr>
        <w:pStyle w:val="paragraph"/>
      </w:pPr>
      <w:r w:rsidRPr="00A22E59">
        <w:tab/>
        <w:t>(b)</w:t>
      </w:r>
      <w:r w:rsidRPr="00A22E59">
        <w:tab/>
        <w:t>the reasons for the determination.</w:t>
      </w:r>
    </w:p>
    <w:p w14:paraId="47A82B67" w14:textId="77777777" w:rsidR="00A31BD6" w:rsidRPr="00A22E59" w:rsidRDefault="00A31BD6" w:rsidP="00554CE3">
      <w:pPr>
        <w:pStyle w:val="subsection"/>
      </w:pPr>
      <w:r w:rsidRPr="00A22E59">
        <w:tab/>
        <w:t>(6)</w:t>
      </w:r>
      <w:r w:rsidRPr="00A22E59">
        <w:tab/>
        <w:t>A Part</w:t>
      </w:r>
      <w:r>
        <w:t> </w:t>
      </w:r>
      <w:r w:rsidRPr="00A22E59">
        <w:t>141 certificate issued to the person on the basis of subregulation (4) ceases to have effect at the earlier of the following times:</w:t>
      </w:r>
    </w:p>
    <w:p w14:paraId="1995F8E5" w14:textId="77777777" w:rsidR="00A31BD6" w:rsidRPr="00A22E59" w:rsidRDefault="00A31BD6" w:rsidP="00554CE3">
      <w:pPr>
        <w:pStyle w:val="paragraph"/>
      </w:pPr>
      <w:r w:rsidRPr="00A22E59">
        <w:tab/>
        <w:t>(a)</w:t>
      </w:r>
      <w:r w:rsidRPr="00A22E59">
        <w:tab/>
        <w:t xml:space="preserve">the end of </w:t>
      </w:r>
      <w:r w:rsidR="007D1D27">
        <w:t>31 August 2017</w:t>
      </w:r>
      <w:r w:rsidRPr="00A22E59">
        <w:t>;</w:t>
      </w:r>
    </w:p>
    <w:p w14:paraId="297A20F1" w14:textId="77777777" w:rsidR="00A31BD6" w:rsidRPr="00A22E59" w:rsidRDefault="00A31BD6" w:rsidP="00554CE3">
      <w:pPr>
        <w:pStyle w:val="paragraph"/>
      </w:pPr>
      <w:r w:rsidRPr="00A22E59">
        <w:tab/>
        <w:t>(b)</w:t>
      </w:r>
      <w:r w:rsidRPr="00A22E59">
        <w:tab/>
        <w:t>if it is cancelled—when it is cancelled.</w:t>
      </w:r>
    </w:p>
    <w:p w14:paraId="4D4E766C" w14:textId="77777777" w:rsidR="00A31BD6" w:rsidRPr="00A22E59" w:rsidRDefault="00A31BD6" w:rsidP="00554CE3">
      <w:pPr>
        <w:pStyle w:val="ActHead5"/>
      </w:pPr>
      <w:bookmarkStart w:id="1299" w:name="_Toc381626273"/>
      <w:r w:rsidRPr="00A22E59">
        <w:rPr>
          <w:rStyle w:val="CharSectno"/>
        </w:rPr>
        <w:t>202.724</w:t>
      </w:r>
      <w:r w:rsidRPr="00A22E59">
        <w:t xml:space="preserve">  Application of Part</w:t>
      </w:r>
      <w:r>
        <w:t> </w:t>
      </w:r>
      <w:r w:rsidRPr="00A22E59">
        <w:t>141 to certain Part</w:t>
      </w:r>
      <w:r>
        <w:t> </w:t>
      </w:r>
      <w:r w:rsidRPr="00A22E59">
        <w:t>141 operators—references to exposition</w:t>
      </w:r>
      <w:bookmarkEnd w:id="1299"/>
    </w:p>
    <w:p w14:paraId="5621E1E7" w14:textId="77777777" w:rsidR="00A31BD6" w:rsidRPr="00A22E59" w:rsidRDefault="00A31BD6" w:rsidP="00554CE3">
      <w:pPr>
        <w:pStyle w:val="subsection"/>
      </w:pPr>
      <w:r w:rsidRPr="00A22E59">
        <w:tab/>
        <w:t>(1)</w:t>
      </w:r>
      <w:r w:rsidRPr="00A22E59">
        <w:tab/>
        <w:t>This regulation applies if a Part</w:t>
      </w:r>
      <w:r>
        <w:t> </w:t>
      </w:r>
      <w:r w:rsidRPr="00A22E59">
        <w:t>141 operator holds a Part</w:t>
      </w:r>
      <w:r>
        <w:t> </w:t>
      </w:r>
      <w:r w:rsidRPr="00A22E59">
        <w:t>141 certificate that was issued on the basis of subregulation</w:t>
      </w:r>
      <w:r>
        <w:t> </w:t>
      </w:r>
      <w:r w:rsidRPr="00A22E59">
        <w:t>202.721 (3), 202.722 (3) or 202.723 (4).</w:t>
      </w:r>
    </w:p>
    <w:p w14:paraId="6CE43E7F" w14:textId="77777777" w:rsidR="00A31BD6" w:rsidRPr="00A22E59" w:rsidRDefault="00A31BD6" w:rsidP="00554CE3">
      <w:pPr>
        <w:pStyle w:val="subsection"/>
      </w:pPr>
      <w:r w:rsidRPr="00A22E59">
        <w:tab/>
        <w:t>(2)</w:t>
      </w:r>
      <w:r w:rsidRPr="00A22E59">
        <w:tab/>
        <w:t>Part</w:t>
      </w:r>
      <w:r>
        <w:t> </w:t>
      </w:r>
      <w:r w:rsidRPr="00A22E59">
        <w:t>141 applies to the operator as if references in Part</w:t>
      </w:r>
      <w:r>
        <w:t> </w:t>
      </w:r>
      <w:r w:rsidRPr="00A22E59">
        <w:t>141 to the operator’s exposition were references to the following documents:</w:t>
      </w:r>
    </w:p>
    <w:p w14:paraId="0B3E7757" w14:textId="77777777" w:rsidR="00A31BD6" w:rsidRDefault="00A31BD6" w:rsidP="00554CE3">
      <w:pPr>
        <w:pStyle w:val="paragraph"/>
      </w:pPr>
      <w:r w:rsidRPr="00A22E59">
        <w:tab/>
        <w:t>(a)</w:t>
      </w:r>
      <w:r w:rsidRPr="00A22E59">
        <w:tab/>
        <w:t>the operator’s operations manual;</w:t>
      </w:r>
    </w:p>
    <w:p w14:paraId="7674F8FA" w14:textId="77777777" w:rsidR="00A31BD6" w:rsidRPr="00A22E59" w:rsidRDefault="00A31BD6" w:rsidP="00554CE3">
      <w:pPr>
        <w:pStyle w:val="paragraph"/>
        <w:spacing w:before="0"/>
      </w:pPr>
      <w:r w:rsidRPr="00A22E59">
        <w:tab/>
        <w:t>(b)</w:t>
      </w:r>
      <w:r w:rsidRPr="00A22E59">
        <w:tab/>
        <w:t>the operator’s dangerous goods manual (if any);</w:t>
      </w:r>
    </w:p>
    <w:p w14:paraId="00808DC1" w14:textId="77777777" w:rsidR="00A31BD6" w:rsidRPr="00A22E59" w:rsidRDefault="00A31BD6" w:rsidP="00554CE3">
      <w:pPr>
        <w:pStyle w:val="paragraph"/>
      </w:pPr>
      <w:r w:rsidRPr="00A22E59">
        <w:tab/>
        <w:t>(c)</w:t>
      </w:r>
      <w:r w:rsidRPr="00A22E59">
        <w:tab/>
        <w:t>the operator’s training and checking manual (if any);</w:t>
      </w:r>
    </w:p>
    <w:p w14:paraId="5ECACD0C" w14:textId="77777777" w:rsidR="00A31BD6" w:rsidRPr="00A22E59" w:rsidRDefault="00A31BD6" w:rsidP="00554CE3">
      <w:pPr>
        <w:pStyle w:val="paragraph"/>
      </w:pPr>
      <w:r w:rsidRPr="00A22E59">
        <w:tab/>
        <w:t>(d)</w:t>
      </w:r>
      <w:r w:rsidRPr="00A22E59">
        <w:tab/>
        <w:t>each document for which the operator holds an approval under these Regulations or the Civil Aviation Orders.</w:t>
      </w:r>
    </w:p>
    <w:p w14:paraId="25293E72" w14:textId="77777777" w:rsidR="00A31BD6" w:rsidRPr="00A22E59" w:rsidRDefault="00A31BD6" w:rsidP="00554CE3">
      <w:pPr>
        <w:pStyle w:val="ActHead5"/>
      </w:pPr>
      <w:bookmarkStart w:id="1300" w:name="_Toc381626274"/>
      <w:r w:rsidRPr="00A22E59">
        <w:rPr>
          <w:rStyle w:val="CharSectno"/>
        </w:rPr>
        <w:t>202.725</w:t>
      </w:r>
      <w:r w:rsidRPr="00A22E59">
        <w:t xml:space="preserve">  Application of Part</w:t>
      </w:r>
      <w:r>
        <w:t> </w:t>
      </w:r>
      <w:r w:rsidRPr="00A22E59">
        <w:t>141 to certain Part</w:t>
      </w:r>
      <w:r>
        <w:t> </w:t>
      </w:r>
      <w:r w:rsidRPr="00A22E59">
        <w:t>141 operators with Part</w:t>
      </w:r>
      <w:r>
        <w:t> </w:t>
      </w:r>
      <w:r w:rsidRPr="00A22E59">
        <w:t>60 quality systems—safety management system and quality assurance management system</w:t>
      </w:r>
      <w:bookmarkEnd w:id="1300"/>
    </w:p>
    <w:p w14:paraId="3A4D6EBC" w14:textId="77777777" w:rsidR="00A31BD6" w:rsidRPr="00A22E59" w:rsidRDefault="00A31BD6" w:rsidP="00554CE3">
      <w:pPr>
        <w:pStyle w:val="subsection"/>
      </w:pPr>
      <w:r w:rsidRPr="00A22E59">
        <w:tab/>
        <w:t>(1)</w:t>
      </w:r>
      <w:r w:rsidRPr="00A22E59">
        <w:tab/>
        <w:t>This regulation applies if:</w:t>
      </w:r>
    </w:p>
    <w:p w14:paraId="479DFB89" w14:textId="77777777" w:rsidR="00A31BD6" w:rsidRPr="00A22E59" w:rsidRDefault="00A31BD6" w:rsidP="00554CE3">
      <w:pPr>
        <w:pStyle w:val="paragraph"/>
      </w:pPr>
      <w:r w:rsidRPr="00A22E59">
        <w:tab/>
        <w:t>(a)</w:t>
      </w:r>
      <w:r w:rsidRPr="00A22E59">
        <w:tab/>
        <w:t>a Part</w:t>
      </w:r>
      <w:r>
        <w:t> </w:t>
      </w:r>
      <w:r w:rsidRPr="00A22E59">
        <w:t>141 operator holds a Part</w:t>
      </w:r>
      <w:r>
        <w:t> </w:t>
      </w:r>
      <w:r w:rsidRPr="00A22E59">
        <w:t>141 certificate that was issued on the basis of subregulation</w:t>
      </w:r>
      <w:r>
        <w:t> </w:t>
      </w:r>
      <w:r w:rsidRPr="00A22E59">
        <w:t>202.721 (3), 202.722 (3) or 202.723 (4); and</w:t>
      </w:r>
    </w:p>
    <w:p w14:paraId="12C79D6D" w14:textId="77777777" w:rsidR="00A31BD6" w:rsidRPr="00A22E59" w:rsidRDefault="00A31BD6" w:rsidP="00554CE3">
      <w:pPr>
        <w:pStyle w:val="paragraph"/>
      </w:pPr>
      <w:r w:rsidRPr="00A22E59">
        <w:tab/>
        <w:t>(b)</w:t>
      </w:r>
      <w:r w:rsidRPr="00A22E59">
        <w:tab/>
        <w:t xml:space="preserve">immediately before </w:t>
      </w:r>
      <w:r w:rsidR="001C10ED">
        <w:t>1 September 2014</w:t>
      </w:r>
      <w:r w:rsidRPr="00A22E59">
        <w:t>, the operator had a quality system under regulation</w:t>
      </w:r>
      <w:r>
        <w:t> </w:t>
      </w:r>
      <w:r w:rsidRPr="00A22E59">
        <w:t>60.060 for a qualified flight simulator or qualified flight training device.</w:t>
      </w:r>
    </w:p>
    <w:p w14:paraId="0EEF0C3B" w14:textId="77777777" w:rsidR="00A31BD6" w:rsidRPr="00A22E59" w:rsidRDefault="00A31BD6" w:rsidP="00554CE3">
      <w:pPr>
        <w:pStyle w:val="subsection"/>
      </w:pPr>
      <w:r w:rsidRPr="00A22E59">
        <w:tab/>
        <w:t>(2)</w:t>
      </w:r>
      <w:r w:rsidRPr="00A22E59">
        <w:tab/>
        <w:t>For regulation</w:t>
      </w:r>
      <w:r>
        <w:t> </w:t>
      </w:r>
      <w:r w:rsidRPr="00A22E59">
        <w:t>141.215, the quality system is taken to meet the requirements of regulation</w:t>
      </w:r>
      <w:r>
        <w:t> </w:t>
      </w:r>
      <w:r w:rsidRPr="00A22E59">
        <w:t>141.220 for a safety management system.</w:t>
      </w:r>
    </w:p>
    <w:p w14:paraId="03B4FEAA" w14:textId="77777777" w:rsidR="00A31BD6" w:rsidRPr="00A22E59" w:rsidRDefault="00A31BD6" w:rsidP="00554CE3">
      <w:pPr>
        <w:pStyle w:val="subsection"/>
      </w:pPr>
      <w:r w:rsidRPr="00A22E59">
        <w:tab/>
        <w:t>(3)</w:t>
      </w:r>
      <w:r w:rsidRPr="00A22E59">
        <w:tab/>
        <w:t>For regulation</w:t>
      </w:r>
      <w:r>
        <w:t> </w:t>
      </w:r>
      <w:r w:rsidRPr="00A22E59">
        <w:t>141.225, the quality system is taken to meet the requirements of regulation</w:t>
      </w:r>
      <w:r>
        <w:t> </w:t>
      </w:r>
      <w:r w:rsidRPr="00A22E59">
        <w:t>141.230 for a quality assurance management system.</w:t>
      </w:r>
    </w:p>
    <w:p w14:paraId="519A8152" w14:textId="77777777" w:rsidR="00A31BD6" w:rsidRPr="00A22E59" w:rsidRDefault="00A31BD6" w:rsidP="00554CE3">
      <w:pPr>
        <w:pStyle w:val="ActHead5"/>
      </w:pPr>
      <w:bookmarkStart w:id="1301" w:name="_Toc381626275"/>
      <w:r w:rsidRPr="00A22E59">
        <w:rPr>
          <w:rStyle w:val="CharSectno"/>
        </w:rPr>
        <w:t>202.726</w:t>
      </w:r>
      <w:r w:rsidRPr="00A22E59">
        <w:t xml:space="preserve">  Application of Part</w:t>
      </w:r>
      <w:r>
        <w:t> </w:t>
      </w:r>
      <w:r w:rsidRPr="00A22E59">
        <w:t>141 to certain Part</w:t>
      </w:r>
      <w:r>
        <w:t> </w:t>
      </w:r>
      <w:r w:rsidRPr="00A22E59">
        <w:t>141 operators without Part</w:t>
      </w:r>
      <w:r>
        <w:t> </w:t>
      </w:r>
      <w:r w:rsidRPr="00A22E59">
        <w:t>60 quality systems—safety and quality assurance management systems not required</w:t>
      </w:r>
      <w:bookmarkEnd w:id="1301"/>
    </w:p>
    <w:p w14:paraId="2F5FFE28" w14:textId="77777777" w:rsidR="00A31BD6" w:rsidRPr="00A22E59" w:rsidRDefault="00A31BD6" w:rsidP="00554CE3">
      <w:pPr>
        <w:pStyle w:val="subsection"/>
      </w:pPr>
      <w:r w:rsidRPr="00A22E59">
        <w:tab/>
        <w:t>(1)</w:t>
      </w:r>
      <w:r w:rsidRPr="00A22E59">
        <w:tab/>
        <w:t>This regulation applies if:</w:t>
      </w:r>
    </w:p>
    <w:p w14:paraId="10A6166E" w14:textId="77777777" w:rsidR="00A31BD6" w:rsidRPr="00A22E59" w:rsidRDefault="00A31BD6" w:rsidP="00554CE3">
      <w:pPr>
        <w:pStyle w:val="paragraph"/>
      </w:pPr>
      <w:r w:rsidRPr="00A22E59">
        <w:tab/>
        <w:t>(a)</w:t>
      </w:r>
      <w:r w:rsidRPr="00A22E59">
        <w:tab/>
        <w:t>a Part</w:t>
      </w:r>
      <w:r>
        <w:t> </w:t>
      </w:r>
      <w:r w:rsidRPr="00A22E59">
        <w:t>141 operator holds a Part</w:t>
      </w:r>
      <w:r>
        <w:t> </w:t>
      </w:r>
      <w:r w:rsidRPr="00A22E59">
        <w:t>141 certificate that was issued on the basis of subregulation</w:t>
      </w:r>
      <w:r>
        <w:t> </w:t>
      </w:r>
      <w:r w:rsidRPr="00A22E59">
        <w:t>202.721 (3), 202.722 (3) or 202.723 (4); and</w:t>
      </w:r>
    </w:p>
    <w:p w14:paraId="4EB741E4" w14:textId="77777777" w:rsidR="00A31BD6" w:rsidRPr="00A22E59" w:rsidRDefault="00A31BD6" w:rsidP="00554CE3">
      <w:pPr>
        <w:pStyle w:val="paragraph"/>
      </w:pPr>
      <w:r w:rsidRPr="00A22E59">
        <w:tab/>
        <w:t>(b)</w:t>
      </w:r>
      <w:r w:rsidRPr="00A22E59">
        <w:tab/>
        <w:t xml:space="preserve">immediately before </w:t>
      </w:r>
      <w:r w:rsidR="001C10ED">
        <w:t>1 September 2014</w:t>
      </w:r>
      <w:r w:rsidRPr="00A22E59">
        <w:t>, the operator did not have a quality system under regulation</w:t>
      </w:r>
      <w:r>
        <w:t> </w:t>
      </w:r>
      <w:r w:rsidRPr="00A22E59">
        <w:t>60.060 for a qualified flight simulator or qualified flight training device.</w:t>
      </w:r>
    </w:p>
    <w:p w14:paraId="6767B00D" w14:textId="77777777" w:rsidR="00A31BD6" w:rsidRPr="00A22E59" w:rsidRDefault="00A31BD6" w:rsidP="00554CE3">
      <w:pPr>
        <w:pStyle w:val="subsection"/>
      </w:pPr>
      <w:r w:rsidRPr="00A22E59">
        <w:tab/>
        <w:t>(2)</w:t>
      </w:r>
      <w:r w:rsidRPr="00A22E59">
        <w:tab/>
        <w:t>The operator does not contravene a provision of Part</w:t>
      </w:r>
      <w:r>
        <w:t> </w:t>
      </w:r>
      <w:r w:rsidRPr="00A22E59">
        <w:t>141 only because the operator does not have:</w:t>
      </w:r>
    </w:p>
    <w:p w14:paraId="0FD9D5F7" w14:textId="77777777" w:rsidR="00A31BD6" w:rsidRPr="00A22E59" w:rsidRDefault="00A31BD6" w:rsidP="00554CE3">
      <w:pPr>
        <w:pStyle w:val="paragraph"/>
      </w:pPr>
      <w:r w:rsidRPr="00A22E59">
        <w:tab/>
        <w:t>(a)</w:t>
      </w:r>
      <w:r w:rsidRPr="00A22E59">
        <w:tab/>
        <w:t>a safety management system; or</w:t>
      </w:r>
    </w:p>
    <w:p w14:paraId="32F22625" w14:textId="77777777" w:rsidR="00A31BD6" w:rsidRPr="00A22E59" w:rsidRDefault="00A31BD6" w:rsidP="00554CE3">
      <w:pPr>
        <w:pStyle w:val="paragraph"/>
      </w:pPr>
      <w:r w:rsidRPr="00A22E59">
        <w:tab/>
        <w:t>(b)</w:t>
      </w:r>
      <w:r w:rsidRPr="00A22E59">
        <w:tab/>
        <w:t>a quality assurance management system.</w:t>
      </w:r>
    </w:p>
    <w:p w14:paraId="0EAE22E0" w14:textId="77777777" w:rsidR="00A31BD6" w:rsidRPr="00A22E59" w:rsidRDefault="00A31BD6" w:rsidP="00554CE3">
      <w:pPr>
        <w:pStyle w:val="ActHead5"/>
      </w:pPr>
      <w:bookmarkStart w:id="1302" w:name="_Toc381626276"/>
      <w:r w:rsidRPr="00A22E59">
        <w:rPr>
          <w:rStyle w:val="CharSectno"/>
        </w:rPr>
        <w:t>202.727</w:t>
      </w:r>
      <w:r w:rsidRPr="00A22E59">
        <w:t xml:space="preserve">  Application of Part</w:t>
      </w:r>
      <w:r>
        <w:t> </w:t>
      </w:r>
      <w:r w:rsidRPr="00A22E59">
        <w:t>141 to certain Part</w:t>
      </w:r>
      <w:r>
        <w:t> </w:t>
      </w:r>
      <w:r w:rsidRPr="00A22E59">
        <w:t>141 operators—provisions that do not apply</w:t>
      </w:r>
      <w:bookmarkEnd w:id="1302"/>
    </w:p>
    <w:p w14:paraId="497C9F26" w14:textId="77777777" w:rsidR="00A31BD6" w:rsidRPr="00A22E59" w:rsidRDefault="00A31BD6" w:rsidP="00554CE3">
      <w:pPr>
        <w:pStyle w:val="subsection"/>
      </w:pPr>
      <w:r w:rsidRPr="00A22E59">
        <w:tab/>
        <w:t>(1)</w:t>
      </w:r>
      <w:r w:rsidRPr="00A22E59">
        <w:tab/>
        <w:t>This regulation applies if a Part</w:t>
      </w:r>
      <w:r>
        <w:t> </w:t>
      </w:r>
      <w:r w:rsidRPr="00A22E59">
        <w:t>141 operator holds a Part</w:t>
      </w:r>
      <w:r>
        <w:t> </w:t>
      </w:r>
      <w:r w:rsidRPr="00A22E59">
        <w:t>141 certificate that was issued on the basis of subregulation</w:t>
      </w:r>
      <w:r>
        <w:t> </w:t>
      </w:r>
      <w:r w:rsidRPr="00A22E59">
        <w:t>202.721 (3), 202.722 (3) or 202.723 (4).</w:t>
      </w:r>
    </w:p>
    <w:p w14:paraId="4CF26259" w14:textId="77777777" w:rsidR="00A31BD6" w:rsidRPr="00A22E59" w:rsidRDefault="00A31BD6" w:rsidP="00554CE3">
      <w:pPr>
        <w:pStyle w:val="subsection"/>
      </w:pPr>
      <w:r w:rsidRPr="00A22E59">
        <w:tab/>
        <w:t>(2)</w:t>
      </w:r>
      <w:r w:rsidRPr="00A22E59">
        <w:tab/>
        <w:t>A provision mentioned in table 202.727 does not apply to the operator.</w:t>
      </w:r>
    </w:p>
    <w:p w14:paraId="09B3DF9B" w14:textId="77777777" w:rsidR="00A31BD6" w:rsidRPr="00A22E59" w:rsidRDefault="00A31BD6" w:rsidP="00554CE3">
      <w:pPr>
        <w:pStyle w:val="Tabletext"/>
      </w:pPr>
    </w:p>
    <w:tbl>
      <w:tblPr>
        <w:tblW w:w="0" w:type="auto"/>
        <w:tblInd w:w="122" w:type="dxa"/>
        <w:tblLook w:val="04A0" w:firstRow="1" w:lastRow="0" w:firstColumn="1" w:lastColumn="0" w:noHBand="0" w:noVBand="1"/>
      </w:tblPr>
      <w:tblGrid>
        <w:gridCol w:w="837"/>
        <w:gridCol w:w="6246"/>
      </w:tblGrid>
      <w:tr w:rsidR="00A31BD6" w:rsidRPr="004A2C4A" w14:paraId="15BF1227" w14:textId="77777777" w:rsidTr="00916FD2">
        <w:trPr>
          <w:cantSplit/>
          <w:tblHeader/>
        </w:trPr>
        <w:tc>
          <w:tcPr>
            <w:tcW w:w="7083" w:type="dxa"/>
            <w:gridSpan w:val="2"/>
            <w:tcBorders>
              <w:top w:val="single" w:sz="12" w:space="0" w:color="auto"/>
              <w:bottom w:val="single" w:sz="4" w:space="0" w:color="auto"/>
            </w:tcBorders>
            <w:shd w:val="clear" w:color="auto" w:fill="auto"/>
          </w:tcPr>
          <w:p w14:paraId="5495E6AB" w14:textId="77777777" w:rsidR="00A31BD6" w:rsidRPr="004A2C4A" w:rsidRDefault="00A31BD6" w:rsidP="00554CE3">
            <w:pPr>
              <w:tabs>
                <w:tab w:val="left" w:pos="1716"/>
              </w:tabs>
              <w:spacing w:after="120"/>
              <w:rPr>
                <w:rFonts w:cs="Times New Roman"/>
                <w:b/>
                <w:szCs w:val="22"/>
              </w:rPr>
            </w:pPr>
            <w:bookmarkStart w:id="1303" w:name="BK_S4P437L9C1"/>
            <w:r w:rsidRPr="004A2C4A">
              <w:rPr>
                <w:rFonts w:cs="Times New Roman"/>
                <w:b/>
                <w:szCs w:val="22"/>
              </w:rPr>
              <w:t>Table 202.727</w:t>
            </w:r>
            <w:r w:rsidRPr="004A2C4A">
              <w:rPr>
                <w:rFonts w:cs="Times New Roman"/>
                <w:b/>
                <w:szCs w:val="22"/>
              </w:rPr>
              <w:tab/>
              <w:t>Part 141 provisions that do not apply</w:t>
            </w:r>
          </w:p>
        </w:tc>
      </w:tr>
      <w:tr w:rsidR="00A31BD6" w:rsidRPr="004A2C4A" w14:paraId="596D2EFB" w14:textId="77777777" w:rsidTr="00916FD2">
        <w:trPr>
          <w:cantSplit/>
          <w:tblHeader/>
        </w:trPr>
        <w:tc>
          <w:tcPr>
            <w:tcW w:w="837" w:type="dxa"/>
            <w:tcBorders>
              <w:top w:val="single" w:sz="4" w:space="0" w:color="auto"/>
              <w:bottom w:val="single" w:sz="12" w:space="0" w:color="auto"/>
            </w:tcBorders>
            <w:shd w:val="clear" w:color="auto" w:fill="auto"/>
          </w:tcPr>
          <w:p w14:paraId="5E282873" w14:textId="77777777" w:rsidR="00A31BD6" w:rsidRPr="004A2C4A" w:rsidRDefault="00A31BD6" w:rsidP="00554CE3">
            <w:pPr>
              <w:rPr>
                <w:rFonts w:cs="Times New Roman"/>
                <w:b/>
              </w:rPr>
            </w:pPr>
            <w:r w:rsidRPr="004A2C4A">
              <w:rPr>
                <w:rFonts w:cs="Times New Roman"/>
                <w:b/>
              </w:rPr>
              <w:t>Item</w:t>
            </w:r>
          </w:p>
        </w:tc>
        <w:tc>
          <w:tcPr>
            <w:tcW w:w="6246" w:type="dxa"/>
            <w:tcBorders>
              <w:top w:val="single" w:sz="4" w:space="0" w:color="auto"/>
              <w:bottom w:val="single" w:sz="12" w:space="0" w:color="auto"/>
            </w:tcBorders>
            <w:shd w:val="clear" w:color="auto" w:fill="auto"/>
          </w:tcPr>
          <w:p w14:paraId="45A4AC27" w14:textId="77777777" w:rsidR="00A31BD6" w:rsidRPr="004A2C4A" w:rsidRDefault="00A31BD6" w:rsidP="00554CE3">
            <w:pPr>
              <w:rPr>
                <w:rFonts w:cs="Times New Roman"/>
                <w:b/>
              </w:rPr>
            </w:pPr>
            <w:r w:rsidRPr="004A2C4A">
              <w:rPr>
                <w:rFonts w:cs="Times New Roman"/>
                <w:b/>
              </w:rPr>
              <w:t>Provision</w:t>
            </w:r>
          </w:p>
        </w:tc>
      </w:tr>
      <w:tr w:rsidR="00A31BD6" w:rsidRPr="00A22E59" w14:paraId="0FC6C447" w14:textId="77777777" w:rsidTr="00916FD2">
        <w:trPr>
          <w:cantSplit/>
        </w:trPr>
        <w:tc>
          <w:tcPr>
            <w:tcW w:w="837" w:type="dxa"/>
            <w:tcBorders>
              <w:top w:val="single" w:sz="12" w:space="0" w:color="auto"/>
              <w:bottom w:val="single" w:sz="4" w:space="0" w:color="auto"/>
            </w:tcBorders>
            <w:shd w:val="clear" w:color="auto" w:fill="auto"/>
          </w:tcPr>
          <w:p w14:paraId="4CB032B7" w14:textId="77777777" w:rsidR="00A31BD6" w:rsidRPr="00A22E59" w:rsidRDefault="00A31BD6" w:rsidP="00554CE3">
            <w:pPr>
              <w:pStyle w:val="Tabletext"/>
            </w:pPr>
            <w:r w:rsidRPr="00A22E59">
              <w:t>1</w:t>
            </w:r>
          </w:p>
        </w:tc>
        <w:tc>
          <w:tcPr>
            <w:tcW w:w="6246" w:type="dxa"/>
            <w:tcBorders>
              <w:top w:val="single" w:sz="12" w:space="0" w:color="auto"/>
              <w:bottom w:val="single" w:sz="4" w:space="0" w:color="auto"/>
            </w:tcBorders>
            <w:shd w:val="clear" w:color="auto" w:fill="auto"/>
          </w:tcPr>
          <w:p w14:paraId="1E968706" w14:textId="77777777" w:rsidR="00A31BD6" w:rsidRPr="00A22E59" w:rsidRDefault="00A31BD6" w:rsidP="00554CE3">
            <w:pPr>
              <w:pStyle w:val="Tabletext"/>
            </w:pPr>
            <w:r w:rsidRPr="00A22E59">
              <w:t>regulation</w:t>
            </w:r>
            <w:r>
              <w:t> </w:t>
            </w:r>
            <w:r w:rsidRPr="00A22E59">
              <w:t xml:space="preserve">141.020, definition of </w:t>
            </w:r>
            <w:r w:rsidRPr="00A22E59">
              <w:rPr>
                <w:b/>
                <w:i/>
              </w:rPr>
              <w:t>key personnel</w:t>
            </w:r>
            <w:r w:rsidRPr="00A22E59">
              <w:t xml:space="preserve">, </w:t>
            </w:r>
            <w:r>
              <w:t>paragraphs (</w:t>
            </w:r>
            <w:r w:rsidRPr="00A22E59">
              <w:t xml:space="preserve">c) and (d) </w:t>
            </w:r>
          </w:p>
        </w:tc>
      </w:tr>
      <w:tr w:rsidR="00A31BD6" w:rsidRPr="00A22E59" w14:paraId="5BF5E873" w14:textId="77777777" w:rsidTr="00916FD2">
        <w:trPr>
          <w:cantSplit/>
        </w:trPr>
        <w:tc>
          <w:tcPr>
            <w:tcW w:w="837" w:type="dxa"/>
            <w:tcBorders>
              <w:top w:val="single" w:sz="4" w:space="0" w:color="auto"/>
              <w:bottom w:val="single" w:sz="4" w:space="0" w:color="auto"/>
            </w:tcBorders>
            <w:shd w:val="clear" w:color="auto" w:fill="auto"/>
          </w:tcPr>
          <w:p w14:paraId="57649C20" w14:textId="77777777" w:rsidR="00A31BD6" w:rsidRPr="00A22E59" w:rsidRDefault="00A31BD6" w:rsidP="00554CE3">
            <w:pPr>
              <w:pStyle w:val="Tabletext"/>
            </w:pPr>
            <w:r w:rsidRPr="00A22E59">
              <w:t>2</w:t>
            </w:r>
          </w:p>
        </w:tc>
        <w:tc>
          <w:tcPr>
            <w:tcW w:w="6246" w:type="dxa"/>
            <w:tcBorders>
              <w:top w:val="single" w:sz="4" w:space="0" w:color="auto"/>
              <w:bottom w:val="single" w:sz="4" w:space="0" w:color="auto"/>
            </w:tcBorders>
            <w:shd w:val="clear" w:color="auto" w:fill="auto"/>
          </w:tcPr>
          <w:p w14:paraId="49C66AA4" w14:textId="77777777" w:rsidR="00A31BD6" w:rsidRPr="00A22E59" w:rsidRDefault="00A31BD6" w:rsidP="00554CE3">
            <w:pPr>
              <w:pStyle w:val="Tabletext"/>
            </w:pPr>
            <w:r w:rsidRPr="00A22E59">
              <w:t>regulations</w:t>
            </w:r>
            <w:r>
              <w:t> </w:t>
            </w:r>
            <w:r w:rsidRPr="00A22E59">
              <w:t>141.080, 141.085, 141.090 and 141.095</w:t>
            </w:r>
          </w:p>
        </w:tc>
      </w:tr>
      <w:tr w:rsidR="00A31BD6" w:rsidRPr="00A22E59" w14:paraId="6B7E5DD5" w14:textId="77777777" w:rsidTr="00916FD2">
        <w:trPr>
          <w:cantSplit/>
        </w:trPr>
        <w:tc>
          <w:tcPr>
            <w:tcW w:w="837" w:type="dxa"/>
            <w:tcBorders>
              <w:top w:val="single" w:sz="4" w:space="0" w:color="auto"/>
              <w:bottom w:val="single" w:sz="4" w:space="0" w:color="auto"/>
            </w:tcBorders>
            <w:shd w:val="clear" w:color="auto" w:fill="auto"/>
          </w:tcPr>
          <w:p w14:paraId="03E35993" w14:textId="77777777" w:rsidR="00A31BD6" w:rsidRPr="00A22E59" w:rsidRDefault="00A31BD6" w:rsidP="00554CE3">
            <w:pPr>
              <w:pStyle w:val="Tabletext"/>
            </w:pPr>
            <w:r w:rsidRPr="00A22E59">
              <w:t>3</w:t>
            </w:r>
          </w:p>
        </w:tc>
        <w:tc>
          <w:tcPr>
            <w:tcW w:w="6246" w:type="dxa"/>
            <w:tcBorders>
              <w:top w:val="single" w:sz="4" w:space="0" w:color="auto"/>
              <w:bottom w:val="single" w:sz="4" w:space="0" w:color="auto"/>
            </w:tcBorders>
            <w:shd w:val="clear" w:color="auto" w:fill="auto"/>
          </w:tcPr>
          <w:p w14:paraId="43F00F0E" w14:textId="77777777" w:rsidR="00A31BD6" w:rsidRPr="00A22E59" w:rsidRDefault="00A31BD6" w:rsidP="00554CE3">
            <w:pPr>
              <w:pStyle w:val="Tabletext"/>
            </w:pPr>
            <w:r w:rsidRPr="00A22E59">
              <w:t>subparagraph</w:t>
            </w:r>
            <w:r>
              <w:t> </w:t>
            </w:r>
            <w:r w:rsidRPr="00A22E59">
              <w:t>141.130 (4) (b) (ii)</w:t>
            </w:r>
          </w:p>
        </w:tc>
      </w:tr>
      <w:tr w:rsidR="00A31BD6" w:rsidRPr="00A22E59" w14:paraId="696B8B54" w14:textId="77777777" w:rsidTr="00916FD2">
        <w:trPr>
          <w:cantSplit/>
        </w:trPr>
        <w:tc>
          <w:tcPr>
            <w:tcW w:w="837" w:type="dxa"/>
            <w:tcBorders>
              <w:top w:val="single" w:sz="4" w:space="0" w:color="auto"/>
              <w:bottom w:val="single" w:sz="12" w:space="0" w:color="auto"/>
            </w:tcBorders>
            <w:shd w:val="clear" w:color="auto" w:fill="auto"/>
          </w:tcPr>
          <w:p w14:paraId="69E294BC" w14:textId="77777777" w:rsidR="00A31BD6" w:rsidRPr="00A22E59" w:rsidRDefault="00A31BD6" w:rsidP="00554CE3">
            <w:pPr>
              <w:pStyle w:val="Tabletext"/>
            </w:pPr>
            <w:r w:rsidRPr="00A22E59">
              <w:t>4</w:t>
            </w:r>
          </w:p>
        </w:tc>
        <w:tc>
          <w:tcPr>
            <w:tcW w:w="6246" w:type="dxa"/>
            <w:tcBorders>
              <w:top w:val="single" w:sz="4" w:space="0" w:color="auto"/>
              <w:bottom w:val="single" w:sz="12" w:space="0" w:color="auto"/>
            </w:tcBorders>
            <w:shd w:val="clear" w:color="auto" w:fill="auto"/>
          </w:tcPr>
          <w:p w14:paraId="3470E0C4" w14:textId="77777777" w:rsidR="00A31BD6" w:rsidRPr="00A22E59" w:rsidRDefault="00A31BD6" w:rsidP="00554CE3">
            <w:pPr>
              <w:pStyle w:val="Tabletext"/>
            </w:pPr>
            <w:r w:rsidRPr="00A22E59">
              <w:t>regulations</w:t>
            </w:r>
            <w:r>
              <w:t> </w:t>
            </w:r>
            <w:r w:rsidRPr="00A22E59">
              <w:t>141.135, 141.140, 141.145, 141.150, 141.200 and 141.260</w:t>
            </w:r>
          </w:p>
        </w:tc>
      </w:tr>
    </w:tbl>
    <w:p w14:paraId="5DCD0455" w14:textId="77777777" w:rsidR="00A31BD6" w:rsidRPr="00A22E59" w:rsidRDefault="00A31BD6" w:rsidP="00554CE3">
      <w:pPr>
        <w:pStyle w:val="ActHead5"/>
      </w:pPr>
      <w:bookmarkStart w:id="1304" w:name="_Toc381626277"/>
      <w:bookmarkEnd w:id="1303"/>
      <w:r w:rsidRPr="00A22E59">
        <w:rPr>
          <w:rStyle w:val="CharSectno"/>
        </w:rPr>
        <w:t>202.728</w:t>
      </w:r>
      <w:r w:rsidRPr="00A22E59">
        <w:t xml:space="preserve">  References to standardisation and proficiency checks for instructors for certain Part</w:t>
      </w:r>
      <w:r>
        <w:t> </w:t>
      </w:r>
      <w:r w:rsidRPr="00A22E59">
        <w:t>141 operators</w:t>
      </w:r>
      <w:bookmarkEnd w:id="1304"/>
    </w:p>
    <w:p w14:paraId="1D2C2386" w14:textId="77777777" w:rsidR="00A31BD6" w:rsidRPr="00A22E59" w:rsidRDefault="00A31BD6" w:rsidP="00554CE3">
      <w:pPr>
        <w:pStyle w:val="subsection"/>
      </w:pPr>
      <w:r w:rsidRPr="00A22E59">
        <w:tab/>
        <w:t>(1)</w:t>
      </w:r>
      <w:r w:rsidRPr="00A22E59">
        <w:tab/>
        <w:t xml:space="preserve">This regulation applies if, immediately before </w:t>
      </w:r>
      <w:r w:rsidR="001C10ED">
        <w:t>1 September 2014</w:t>
      </w:r>
      <w:r w:rsidRPr="00A22E59">
        <w:t>:</w:t>
      </w:r>
    </w:p>
    <w:p w14:paraId="415B7BB5" w14:textId="77777777" w:rsidR="00A31BD6" w:rsidRPr="00A22E59" w:rsidRDefault="00A31BD6" w:rsidP="00554CE3">
      <w:pPr>
        <w:pStyle w:val="paragraph"/>
      </w:pPr>
      <w:r w:rsidRPr="00A22E59">
        <w:tab/>
        <w:t>(a)</w:t>
      </w:r>
      <w:r w:rsidRPr="00A22E59">
        <w:tab/>
        <w:t>a Part</w:t>
      </w:r>
      <w:r>
        <w:t> </w:t>
      </w:r>
      <w:r w:rsidRPr="00A22E59">
        <w:t>141 operator held an AOC that authorised the holder to engage in flying training mentioned in subparagraph</w:t>
      </w:r>
      <w:r>
        <w:t> </w:t>
      </w:r>
      <w:r w:rsidRPr="00A22E59">
        <w:t>206 (1) (a) (vi) of CAR; and</w:t>
      </w:r>
    </w:p>
    <w:p w14:paraId="6DA5B926" w14:textId="77777777" w:rsidR="00A31BD6" w:rsidRPr="00A22E59" w:rsidRDefault="00A31BD6" w:rsidP="00554CE3">
      <w:pPr>
        <w:pStyle w:val="paragraph"/>
      </w:pPr>
      <w:r w:rsidRPr="00A22E59">
        <w:tab/>
        <w:t>(b)</w:t>
      </w:r>
      <w:r w:rsidRPr="00A22E59">
        <w:tab/>
        <w:t>an instructor for the operator was engaged by the AOC holder to give flying training.</w:t>
      </w:r>
    </w:p>
    <w:p w14:paraId="09BCE450" w14:textId="77777777" w:rsidR="00A31BD6" w:rsidRPr="00A22E59" w:rsidRDefault="00A31BD6" w:rsidP="00554CE3">
      <w:pPr>
        <w:pStyle w:val="subsection"/>
      </w:pPr>
      <w:r w:rsidRPr="00A22E59">
        <w:tab/>
        <w:t>(2)</w:t>
      </w:r>
      <w:r w:rsidRPr="00A22E59">
        <w:tab/>
        <w:t>The instructor is taken to hold a valid standardisation and proficiency check for the operator under regulation</w:t>
      </w:r>
      <w:r>
        <w:t> </w:t>
      </w:r>
      <w:r w:rsidRPr="00A22E59">
        <w:t>141.190 on a day if, within 12 months before the day, the instructor satisfactorily completed a standardisation and proficiency flight check conducted by the AOC holder’s chief flying instructor.</w:t>
      </w:r>
    </w:p>
    <w:p w14:paraId="2E8F8E21" w14:textId="1E1EDE39" w:rsidR="00F95E55" w:rsidRDefault="00A31BD6" w:rsidP="00554CE3">
      <w:pPr>
        <w:pStyle w:val="notetext"/>
      </w:pPr>
      <w:r w:rsidRPr="00A22E59">
        <w:t>Note:</w:t>
      </w:r>
      <w:r w:rsidRPr="00A22E59">
        <w:tab/>
        <w:t>See paragraph</w:t>
      </w:r>
      <w:r>
        <w:t> </w:t>
      </w:r>
      <w:r w:rsidRPr="00A22E59">
        <w:t>9.10 of Civil Aviation Order</w:t>
      </w:r>
      <w:r>
        <w:t> </w:t>
      </w:r>
      <w:r w:rsidRPr="00A22E59">
        <w:t>40.1.7 (in relation to standardisation and proficiency flight checks for aeroplanes) and</w:t>
      </w:r>
    </w:p>
    <w:p w14:paraId="544C6340" w14:textId="77777777" w:rsidR="00A31BD6" w:rsidRPr="00A22E59" w:rsidRDefault="00A31BD6" w:rsidP="00554CE3">
      <w:pPr>
        <w:pStyle w:val="notetext"/>
        <w:spacing w:before="0"/>
      </w:pPr>
      <w:r w:rsidRPr="00A22E59">
        <w:t>paragraph</w:t>
      </w:r>
      <w:r>
        <w:t> </w:t>
      </w:r>
      <w:r w:rsidRPr="00A22E59">
        <w:t>11.6 of</w:t>
      </w:r>
      <w:r w:rsidRPr="00A22E59">
        <w:rPr>
          <w:i/>
        </w:rPr>
        <w:t xml:space="preserve"> </w:t>
      </w:r>
      <w:r w:rsidRPr="00A22E59">
        <w:t>Civil Aviation Order</w:t>
      </w:r>
      <w:r>
        <w:t> </w:t>
      </w:r>
      <w:r w:rsidRPr="00A22E59">
        <w:t>40.3.7</w:t>
      </w:r>
      <w:r w:rsidRPr="00A22E59">
        <w:rPr>
          <w:i/>
        </w:rPr>
        <w:t xml:space="preserve"> </w:t>
      </w:r>
      <w:r w:rsidRPr="00A22E59">
        <w:t>(in relation to standardisation and proficiency flight checks for helicopters).</w:t>
      </w:r>
    </w:p>
    <w:p w14:paraId="1188713C" w14:textId="77777777" w:rsidR="00A31BD6" w:rsidRPr="00A22E59" w:rsidRDefault="00A31BD6" w:rsidP="00554CE3">
      <w:pPr>
        <w:pStyle w:val="ActHead5"/>
      </w:pPr>
      <w:bookmarkStart w:id="1305" w:name="_Toc381626278"/>
      <w:r w:rsidRPr="00A22E59">
        <w:rPr>
          <w:rStyle w:val="CharSectno"/>
        </w:rPr>
        <w:t>202.729</w:t>
      </w:r>
      <w:r w:rsidRPr="00A22E59">
        <w:t xml:space="preserve">  Expiry of Subpart 202.GA at end of </w:t>
      </w:r>
      <w:r w:rsidR="007D1D27">
        <w:t>31 August 2017</w:t>
      </w:r>
      <w:bookmarkEnd w:id="1305"/>
    </w:p>
    <w:p w14:paraId="3A6CBC40" w14:textId="77777777" w:rsidR="00A31BD6" w:rsidRPr="00A22E59" w:rsidRDefault="00A31BD6" w:rsidP="00554CE3">
      <w:pPr>
        <w:pStyle w:val="subsection"/>
      </w:pPr>
      <w:r w:rsidRPr="00A22E59">
        <w:tab/>
      </w:r>
      <w:r w:rsidRPr="00A22E59">
        <w:tab/>
        <w:t xml:space="preserve">This Subpart expires at the end of </w:t>
      </w:r>
      <w:r w:rsidR="000E25B7">
        <w:t>31 August 2017</w:t>
      </w:r>
      <w:r w:rsidRPr="00A22E59">
        <w:t xml:space="preserve"> as if it had been repealed by another regulation.</w:t>
      </w:r>
    </w:p>
    <w:p w14:paraId="787EB897" w14:textId="77777777" w:rsidR="00A31BD6" w:rsidRPr="00A22E59" w:rsidRDefault="00A31BD6" w:rsidP="00554CE3">
      <w:pPr>
        <w:pStyle w:val="ActHead3"/>
      </w:pPr>
      <w:bookmarkStart w:id="1306" w:name="_Toc381626279"/>
      <w:r w:rsidRPr="00A22E59">
        <w:rPr>
          <w:rStyle w:val="CharDivNo"/>
        </w:rPr>
        <w:t>Subpart 202.GB</w:t>
      </w:r>
      <w:r w:rsidRPr="00A22E59">
        <w:t>—</w:t>
      </w:r>
      <w:r w:rsidRPr="00A22E59">
        <w:rPr>
          <w:rStyle w:val="CharDivText"/>
        </w:rPr>
        <w:t>Transitional provisions for Part 142 (integrated and multi</w:t>
      </w:r>
      <w:r w:rsidRPr="00A22E59">
        <w:rPr>
          <w:rStyle w:val="CharDivText"/>
        </w:rPr>
        <w:noBreakHyphen/>
        <w:t>crew pilot flight training, contracted recurrent training and contracted checking)</w:t>
      </w:r>
      <w:bookmarkEnd w:id="1306"/>
    </w:p>
    <w:p w14:paraId="307C74CA" w14:textId="77777777" w:rsidR="00A31BD6" w:rsidRPr="00A22E59" w:rsidRDefault="00A31BD6" w:rsidP="00554CE3">
      <w:pPr>
        <w:pStyle w:val="ActHead5"/>
      </w:pPr>
      <w:bookmarkStart w:id="1307" w:name="_Toc381626280"/>
      <w:r w:rsidRPr="00A22E59">
        <w:rPr>
          <w:rStyle w:val="CharSectno"/>
        </w:rPr>
        <w:t>202.740</w:t>
      </w:r>
      <w:r w:rsidRPr="00A22E59">
        <w:t xml:space="preserve">  Definitions for Subpart 202.GB</w:t>
      </w:r>
      <w:bookmarkEnd w:id="1307"/>
    </w:p>
    <w:p w14:paraId="31992D7E" w14:textId="77777777" w:rsidR="00A31BD6" w:rsidRPr="00A22E59" w:rsidRDefault="00A31BD6" w:rsidP="00554CE3">
      <w:pPr>
        <w:pStyle w:val="subsection"/>
      </w:pPr>
      <w:r w:rsidRPr="00A22E59">
        <w:tab/>
      </w:r>
      <w:r w:rsidRPr="00A22E59">
        <w:tab/>
        <w:t>A term that is used in this Subpart has the same meaning in this Subpart as it has in Part</w:t>
      </w:r>
      <w:r>
        <w:t> </w:t>
      </w:r>
      <w:r w:rsidRPr="00A22E59">
        <w:t>142.</w:t>
      </w:r>
    </w:p>
    <w:p w14:paraId="5C7318E2" w14:textId="77777777" w:rsidR="00A31BD6" w:rsidRPr="00A22E59" w:rsidRDefault="00A31BD6" w:rsidP="00554CE3">
      <w:pPr>
        <w:pStyle w:val="ActHead5"/>
      </w:pPr>
      <w:bookmarkStart w:id="1308" w:name="_Toc381626281"/>
      <w:r w:rsidRPr="00A22E59">
        <w:rPr>
          <w:rStyle w:val="CharSectno"/>
        </w:rPr>
        <w:t>202.741</w:t>
      </w:r>
      <w:r w:rsidRPr="00A22E59">
        <w:t xml:space="preserve">  AOCs held immediately before </w:t>
      </w:r>
      <w:r w:rsidR="001C10ED">
        <w:t>1 September 2014</w:t>
      </w:r>
      <w:bookmarkEnd w:id="1308"/>
    </w:p>
    <w:p w14:paraId="468E7556" w14:textId="77777777" w:rsidR="00A31BD6" w:rsidRPr="00A22E59" w:rsidRDefault="00A31BD6" w:rsidP="00554CE3">
      <w:pPr>
        <w:pStyle w:val="subsection"/>
      </w:pPr>
      <w:r w:rsidRPr="00A22E59">
        <w:tab/>
        <w:t>(1)</w:t>
      </w:r>
      <w:r w:rsidRPr="00A22E59">
        <w:tab/>
        <w:t>This regulation applies if:</w:t>
      </w:r>
    </w:p>
    <w:p w14:paraId="623838E9" w14:textId="77777777" w:rsidR="00A31BD6" w:rsidRPr="00A22E59" w:rsidRDefault="00A31BD6" w:rsidP="00554CE3">
      <w:pPr>
        <w:pStyle w:val="paragraph"/>
      </w:pPr>
      <w:r w:rsidRPr="00A22E59">
        <w:tab/>
        <w:t>(a)</w:t>
      </w:r>
      <w:r w:rsidRPr="00A22E59">
        <w:tab/>
        <w:t xml:space="preserve">immediately before </w:t>
      </w:r>
      <w:r w:rsidR="001C10ED">
        <w:t>1 September 2014</w:t>
      </w:r>
      <w:r w:rsidRPr="00A22E59">
        <w:t>, a person held an AOC authorising the holder to engage in flying training mentioned in subparagraph</w:t>
      </w:r>
      <w:r>
        <w:t> </w:t>
      </w:r>
      <w:r w:rsidRPr="00A22E59">
        <w:t xml:space="preserve">206 (1) (a) (vi) of CAR (the </w:t>
      </w:r>
      <w:r w:rsidRPr="00A22E59">
        <w:rPr>
          <w:b/>
          <w:i/>
        </w:rPr>
        <w:t>old training</w:t>
      </w:r>
      <w:r w:rsidRPr="00A22E59">
        <w:t>); and</w:t>
      </w:r>
    </w:p>
    <w:p w14:paraId="21EC263A" w14:textId="77777777" w:rsidR="00A31BD6" w:rsidRPr="00A22E59" w:rsidRDefault="00A31BD6" w:rsidP="00554CE3">
      <w:pPr>
        <w:pStyle w:val="paragraph"/>
      </w:pPr>
      <w:r w:rsidRPr="00A22E59">
        <w:tab/>
        <w:t>(b)</w:t>
      </w:r>
      <w:r w:rsidRPr="00A22E59">
        <w:tab/>
        <w:t>the old training is equivalent to Part</w:t>
      </w:r>
      <w:r>
        <w:t> </w:t>
      </w:r>
      <w:r w:rsidRPr="00A22E59">
        <w:t xml:space="preserve">142 flight training conducted in an aeroplane, rotorcraft or airship (the </w:t>
      </w:r>
      <w:r w:rsidRPr="00A22E59">
        <w:rPr>
          <w:b/>
          <w:i/>
        </w:rPr>
        <w:t>new training</w:t>
      </w:r>
      <w:r w:rsidRPr="00A22E59">
        <w:t>).</w:t>
      </w:r>
    </w:p>
    <w:p w14:paraId="7B8341E7" w14:textId="77777777" w:rsidR="00A31BD6" w:rsidRPr="00A22E59" w:rsidRDefault="00A31BD6" w:rsidP="00554CE3">
      <w:pPr>
        <w:pStyle w:val="subsection"/>
      </w:pPr>
      <w:r w:rsidRPr="00A22E59">
        <w:tab/>
        <w:t>(2)</w:t>
      </w:r>
      <w:r w:rsidRPr="00A22E59">
        <w:tab/>
        <w:t xml:space="preserve">On and after </w:t>
      </w:r>
      <w:r w:rsidR="001C10ED">
        <w:t>1 September 2014</w:t>
      </w:r>
      <w:r w:rsidRPr="00A22E59">
        <w:t>:</w:t>
      </w:r>
    </w:p>
    <w:p w14:paraId="75843C04" w14:textId="77777777" w:rsidR="00A31BD6" w:rsidRPr="00A22E59" w:rsidRDefault="00A31BD6" w:rsidP="00554CE3">
      <w:pPr>
        <w:pStyle w:val="paragraph"/>
      </w:pPr>
      <w:r w:rsidRPr="00A22E59">
        <w:tab/>
        <w:t>(a)</w:t>
      </w:r>
      <w:r w:rsidRPr="00A22E59">
        <w:tab/>
        <w:t>the AOC is taken to authorise the person to conduct the new training; and</w:t>
      </w:r>
    </w:p>
    <w:p w14:paraId="6CFF6474" w14:textId="77777777" w:rsidR="00A31BD6" w:rsidRPr="00A22E59" w:rsidRDefault="00A31BD6" w:rsidP="00554CE3">
      <w:pPr>
        <w:pStyle w:val="paragraph"/>
      </w:pPr>
      <w:r w:rsidRPr="00A22E59">
        <w:tab/>
        <w:t>(b)</w:t>
      </w:r>
      <w:r w:rsidRPr="00A22E59">
        <w:tab/>
        <w:t>any conditions of the AOC that relate to the old training are taken to apply to the new training.</w:t>
      </w:r>
    </w:p>
    <w:p w14:paraId="1CBDB1DA" w14:textId="77777777" w:rsidR="00A31BD6" w:rsidRPr="00A22E59" w:rsidRDefault="00A31BD6" w:rsidP="00554CE3">
      <w:pPr>
        <w:pStyle w:val="ActHead5"/>
      </w:pPr>
      <w:bookmarkStart w:id="1309" w:name="_Toc381626282"/>
      <w:r w:rsidRPr="00A22E59">
        <w:rPr>
          <w:rStyle w:val="CharSectno"/>
        </w:rPr>
        <w:t>202.742</w:t>
      </w:r>
      <w:r w:rsidRPr="00A22E59">
        <w:t xml:space="preserve">  AOCs that were under suspension immediately before </w:t>
      </w:r>
      <w:r w:rsidR="001C10ED">
        <w:t>1 September 2014</w:t>
      </w:r>
      <w:bookmarkEnd w:id="1309"/>
    </w:p>
    <w:p w14:paraId="345CA77A" w14:textId="77777777" w:rsidR="00A31BD6" w:rsidRPr="00A22E59" w:rsidRDefault="00A31BD6" w:rsidP="00554CE3">
      <w:pPr>
        <w:pStyle w:val="subsection"/>
      </w:pPr>
      <w:r w:rsidRPr="00A22E59">
        <w:tab/>
        <w:t>(1)</w:t>
      </w:r>
      <w:r w:rsidRPr="00A22E59">
        <w:tab/>
        <w:t>This regulation applies if:</w:t>
      </w:r>
    </w:p>
    <w:p w14:paraId="6191BE66" w14:textId="77777777" w:rsidR="00A31BD6" w:rsidRPr="00A22E59" w:rsidRDefault="00A31BD6" w:rsidP="00554CE3">
      <w:pPr>
        <w:pStyle w:val="paragraph"/>
      </w:pPr>
      <w:r w:rsidRPr="00A22E59">
        <w:tab/>
        <w:t>(a)</w:t>
      </w:r>
      <w:r w:rsidRPr="00A22E59">
        <w:tab/>
        <w:t xml:space="preserve">before </w:t>
      </w:r>
      <w:r w:rsidR="001C10ED">
        <w:t>1 September 2014</w:t>
      </w:r>
      <w:r w:rsidRPr="00A22E59">
        <w:t>, a person held an AOC authorising the holder to engage in flying training mentioned in subparagraph</w:t>
      </w:r>
      <w:r>
        <w:t> </w:t>
      </w:r>
      <w:r w:rsidRPr="00A22E59">
        <w:t xml:space="preserve">206 (1) (a) (vi) of CAR (the </w:t>
      </w:r>
      <w:r w:rsidRPr="00A22E59">
        <w:rPr>
          <w:b/>
          <w:i/>
        </w:rPr>
        <w:t>old training</w:t>
      </w:r>
      <w:r w:rsidRPr="00A22E59">
        <w:t>); and</w:t>
      </w:r>
    </w:p>
    <w:p w14:paraId="2F42290B" w14:textId="77777777" w:rsidR="00A31BD6" w:rsidRPr="00A22E59" w:rsidRDefault="00A31BD6" w:rsidP="00554CE3">
      <w:pPr>
        <w:pStyle w:val="paragraph"/>
      </w:pPr>
      <w:r w:rsidRPr="00A22E59">
        <w:tab/>
        <w:t>(b)</w:t>
      </w:r>
      <w:r w:rsidRPr="00A22E59">
        <w:tab/>
        <w:t>the old training is equivalent to Part</w:t>
      </w:r>
      <w:r>
        <w:t> </w:t>
      </w:r>
      <w:r w:rsidRPr="00A22E59">
        <w:t xml:space="preserve">142 flight training conducted in an aeroplane, rotorcraft or airship (the </w:t>
      </w:r>
      <w:r w:rsidRPr="00A22E59">
        <w:rPr>
          <w:b/>
          <w:i/>
        </w:rPr>
        <w:t>new training</w:t>
      </w:r>
      <w:r w:rsidRPr="00A22E59">
        <w:t>); and</w:t>
      </w:r>
    </w:p>
    <w:p w14:paraId="182D6A9B" w14:textId="77777777" w:rsidR="00A31BD6" w:rsidRPr="00A22E59" w:rsidRDefault="00A31BD6" w:rsidP="00554CE3">
      <w:pPr>
        <w:pStyle w:val="paragraph"/>
      </w:pPr>
      <w:r w:rsidRPr="00A22E59">
        <w:tab/>
        <w:t>(c)</w:t>
      </w:r>
      <w:r w:rsidRPr="00A22E59">
        <w:tab/>
        <w:t xml:space="preserve">immediately before </w:t>
      </w:r>
      <w:r w:rsidR="001C10ED">
        <w:t>1 September 2014</w:t>
      </w:r>
      <w:r w:rsidRPr="00A22E59">
        <w:t xml:space="preserve">, the AOC was under suspension in relation to some or all of the old training (the </w:t>
      </w:r>
      <w:r w:rsidRPr="00A22E59">
        <w:rPr>
          <w:b/>
          <w:i/>
        </w:rPr>
        <w:t>suspended old training</w:t>
      </w:r>
      <w:r w:rsidRPr="00A22E59">
        <w:t>).</w:t>
      </w:r>
    </w:p>
    <w:p w14:paraId="215F8D75" w14:textId="77777777" w:rsidR="00A31BD6" w:rsidRPr="00A22E59" w:rsidRDefault="00A31BD6" w:rsidP="00554CE3">
      <w:pPr>
        <w:pStyle w:val="subsection"/>
      </w:pPr>
      <w:r w:rsidRPr="00A22E59">
        <w:tab/>
        <w:t>(2)</w:t>
      </w:r>
      <w:r w:rsidRPr="00A22E59">
        <w:tab/>
        <w:t xml:space="preserve">On and after </w:t>
      </w:r>
      <w:r w:rsidR="001C10ED">
        <w:t>1 September 2014</w:t>
      </w:r>
      <w:r w:rsidRPr="00A22E59">
        <w:t>:</w:t>
      </w:r>
    </w:p>
    <w:p w14:paraId="69C2907A" w14:textId="77777777" w:rsidR="00A31BD6" w:rsidRPr="00A22E59" w:rsidRDefault="00A31BD6" w:rsidP="00554CE3">
      <w:pPr>
        <w:pStyle w:val="paragraph"/>
      </w:pPr>
      <w:r w:rsidRPr="00A22E59">
        <w:tab/>
        <w:t>(a)</w:t>
      </w:r>
      <w:r w:rsidRPr="00A22E59">
        <w:tab/>
        <w:t>the AOC is taken to authorise the person to conduct the new training; and</w:t>
      </w:r>
    </w:p>
    <w:p w14:paraId="682D8364" w14:textId="77777777" w:rsidR="00A31BD6" w:rsidRPr="00A22E59" w:rsidRDefault="00A31BD6" w:rsidP="00554CE3">
      <w:pPr>
        <w:pStyle w:val="paragraph"/>
      </w:pPr>
      <w:r w:rsidRPr="00A22E59">
        <w:tab/>
        <w:t>(b)</w:t>
      </w:r>
      <w:r w:rsidRPr="00A22E59">
        <w:tab/>
        <w:t>any conditions of the AOC that relate to the old training are taken to apply to the new training; and</w:t>
      </w:r>
    </w:p>
    <w:p w14:paraId="351682D3" w14:textId="77777777" w:rsidR="00A31BD6" w:rsidRPr="00A22E59" w:rsidRDefault="00A31BD6" w:rsidP="00554CE3">
      <w:pPr>
        <w:pStyle w:val="paragraph"/>
      </w:pPr>
      <w:r w:rsidRPr="00A22E59">
        <w:tab/>
        <w:t>(c)</w:t>
      </w:r>
      <w:r w:rsidRPr="00A22E59">
        <w:tab/>
        <w:t>the AOC is taken to have been suspended in relation to the new training that is equivalent to the suspended old training.</w:t>
      </w:r>
    </w:p>
    <w:p w14:paraId="3BA596EB" w14:textId="77777777" w:rsidR="00A31BD6" w:rsidRPr="00A22E59" w:rsidRDefault="00A31BD6" w:rsidP="00554CE3">
      <w:pPr>
        <w:pStyle w:val="subsection"/>
      </w:pPr>
      <w:r w:rsidRPr="00A22E59">
        <w:tab/>
        <w:t>(3)</w:t>
      </w:r>
      <w:r w:rsidRPr="00A22E59">
        <w:tab/>
        <w:t>Despite the repeal of subparagraph</w:t>
      </w:r>
      <w:r>
        <w:t> </w:t>
      </w:r>
      <w:r w:rsidRPr="00A22E59">
        <w:t>206 (1) (a) (vi) of CAR, CASA may revoke the suspension of the AOC in relation to the old training.</w:t>
      </w:r>
    </w:p>
    <w:p w14:paraId="5A9B8D09" w14:textId="77777777" w:rsidR="00A31BD6" w:rsidRPr="00A22E59" w:rsidRDefault="00A31BD6" w:rsidP="00554CE3">
      <w:pPr>
        <w:pStyle w:val="subsection"/>
      </w:pPr>
      <w:r w:rsidRPr="00A22E59">
        <w:tab/>
        <w:t>(4)</w:t>
      </w:r>
      <w:r w:rsidRPr="00A22E59">
        <w:tab/>
        <w:t>If CASA revokes the suspension of the AOC in relation to the old training, the revocation is taken to revoke the suspension of the AOC in relation to the new training.</w:t>
      </w:r>
    </w:p>
    <w:p w14:paraId="1C7E800B" w14:textId="77777777" w:rsidR="00A31BD6" w:rsidRPr="00A22E59" w:rsidRDefault="00A31BD6" w:rsidP="00554CE3">
      <w:pPr>
        <w:pStyle w:val="ActHead5"/>
      </w:pPr>
      <w:bookmarkStart w:id="1310" w:name="_Toc381626283"/>
      <w:r w:rsidRPr="00A22E59">
        <w:rPr>
          <w:rStyle w:val="CharSectno"/>
        </w:rPr>
        <w:t>202.743</w:t>
      </w:r>
      <w:r w:rsidRPr="00A22E59">
        <w:t xml:space="preserve">  Applications for AOCs made but not finally determined before </w:t>
      </w:r>
      <w:r w:rsidR="001C10ED">
        <w:t>1 September 2014</w:t>
      </w:r>
      <w:bookmarkEnd w:id="1310"/>
    </w:p>
    <w:p w14:paraId="3C02DD72" w14:textId="77777777" w:rsidR="00A31BD6" w:rsidRPr="00A22E59" w:rsidRDefault="00A31BD6" w:rsidP="00554CE3">
      <w:pPr>
        <w:pStyle w:val="subsection"/>
      </w:pPr>
      <w:r w:rsidRPr="00A22E59">
        <w:tab/>
        <w:t>(1)</w:t>
      </w:r>
      <w:r w:rsidRPr="00A22E59">
        <w:tab/>
        <w:t xml:space="preserve">This regulation applies if, before </w:t>
      </w:r>
      <w:r w:rsidR="001C10ED">
        <w:t>1 September 2014</w:t>
      </w:r>
      <w:r w:rsidRPr="00A22E59">
        <w:t>:</w:t>
      </w:r>
    </w:p>
    <w:p w14:paraId="54F621C6" w14:textId="77777777" w:rsidR="00A31BD6" w:rsidRPr="00A22E59" w:rsidRDefault="00A31BD6" w:rsidP="00554CE3">
      <w:pPr>
        <w:pStyle w:val="paragraph"/>
      </w:pPr>
      <w:r w:rsidRPr="00A22E59">
        <w:tab/>
        <w:t>(a)</w:t>
      </w:r>
      <w:r w:rsidRPr="00A22E59">
        <w:tab/>
        <w:t>a person applied for an AOC that would have authorised the person to engage in flying training mentioned in subparagraph</w:t>
      </w:r>
      <w:r>
        <w:t> </w:t>
      </w:r>
      <w:r w:rsidRPr="00A22E59">
        <w:t>206 (1) (a) (vi) of CAR that is equivalent to Part</w:t>
      </w:r>
      <w:r>
        <w:t> </w:t>
      </w:r>
      <w:r w:rsidRPr="00A22E59">
        <w:t>142 flight training conducted in an aeroplane, rotorcraft or airship; and</w:t>
      </w:r>
    </w:p>
    <w:p w14:paraId="017A8E16" w14:textId="77777777" w:rsidR="00A31BD6" w:rsidRPr="00A22E59" w:rsidRDefault="00A31BD6" w:rsidP="00554CE3">
      <w:pPr>
        <w:pStyle w:val="paragraph"/>
        <w:spacing w:before="0"/>
      </w:pPr>
      <w:r w:rsidRPr="00A22E59">
        <w:tab/>
        <w:t>(b)</w:t>
      </w:r>
      <w:r w:rsidRPr="00A22E59">
        <w:tab/>
        <w:t>the application was not finally determined by CASA.</w:t>
      </w:r>
    </w:p>
    <w:p w14:paraId="55A99DB6" w14:textId="77777777" w:rsidR="00A31BD6" w:rsidRDefault="00A31BD6" w:rsidP="00554CE3">
      <w:pPr>
        <w:pStyle w:val="subsection"/>
      </w:pPr>
      <w:r w:rsidRPr="00A22E59">
        <w:tab/>
        <w:t>(2)</w:t>
      </w:r>
      <w:r w:rsidRPr="00A22E59">
        <w:tab/>
        <w:t>CASA must determine whether CASA would have issued the AOC to the person.</w:t>
      </w:r>
    </w:p>
    <w:p w14:paraId="6714200A" w14:textId="77777777" w:rsidR="00A31BD6" w:rsidRPr="00A22E59" w:rsidRDefault="00A31BD6" w:rsidP="00554CE3">
      <w:pPr>
        <w:pStyle w:val="subsection"/>
      </w:pPr>
      <w:r w:rsidRPr="00A22E59">
        <w:tab/>
        <w:t>(3)</w:t>
      </w:r>
      <w:r w:rsidRPr="00A22E59">
        <w:tab/>
        <w:t>If CASA determines that CASA would have issued the AOC to the person, the person is taken to have applied for, and to meet the requirements mentioned in section</w:t>
      </w:r>
      <w:r>
        <w:t> </w:t>
      </w:r>
      <w:r w:rsidRPr="00A22E59">
        <w:t>28 of the Act and in regulation</w:t>
      </w:r>
      <w:r>
        <w:t> </w:t>
      </w:r>
      <w:r w:rsidRPr="00A22E59">
        <w:t>142.085 for the issue of, an AOC that authorises the person to conduct the Part</w:t>
      </w:r>
      <w:r>
        <w:t> </w:t>
      </w:r>
      <w:r w:rsidRPr="00A22E59">
        <w:t>142 flight training.</w:t>
      </w:r>
    </w:p>
    <w:p w14:paraId="0A1E0B88" w14:textId="77777777" w:rsidR="00A31BD6" w:rsidRPr="00A22E59" w:rsidRDefault="00A31BD6" w:rsidP="00554CE3">
      <w:pPr>
        <w:pStyle w:val="subsection"/>
      </w:pPr>
      <w:r w:rsidRPr="00A22E59">
        <w:tab/>
        <w:t>(4)</w:t>
      </w:r>
      <w:r w:rsidRPr="00A22E59">
        <w:tab/>
        <w:t>If CASA determines that CASA would not have issued the AOC to the person, CASA must give the person written notice of:</w:t>
      </w:r>
    </w:p>
    <w:p w14:paraId="3DAD2976" w14:textId="77777777" w:rsidR="00A31BD6" w:rsidRPr="00A22E59" w:rsidRDefault="00A31BD6" w:rsidP="00554CE3">
      <w:pPr>
        <w:pStyle w:val="paragraph"/>
      </w:pPr>
      <w:r w:rsidRPr="00A22E59">
        <w:tab/>
        <w:t>(a)</w:t>
      </w:r>
      <w:r w:rsidRPr="00A22E59">
        <w:tab/>
        <w:t>the determination; and</w:t>
      </w:r>
    </w:p>
    <w:p w14:paraId="371C7187" w14:textId="77777777" w:rsidR="00A31BD6" w:rsidRPr="00A22E59" w:rsidRDefault="00A31BD6" w:rsidP="00554CE3">
      <w:pPr>
        <w:pStyle w:val="paragraph"/>
      </w:pPr>
      <w:r w:rsidRPr="00A22E59">
        <w:tab/>
        <w:t>(b)</w:t>
      </w:r>
      <w:r w:rsidRPr="00A22E59">
        <w:tab/>
        <w:t>the reasons for the determination.</w:t>
      </w:r>
    </w:p>
    <w:p w14:paraId="593C23D4" w14:textId="77777777" w:rsidR="00A31BD6" w:rsidRPr="00A22E59" w:rsidRDefault="00A31BD6" w:rsidP="00554CE3">
      <w:pPr>
        <w:pStyle w:val="ActHead5"/>
      </w:pPr>
      <w:bookmarkStart w:id="1311" w:name="_Toc381626284"/>
      <w:r w:rsidRPr="00A22E59">
        <w:rPr>
          <w:rStyle w:val="CharSectno"/>
        </w:rPr>
        <w:t>202.744</w:t>
      </w:r>
      <w:r w:rsidRPr="00A22E59">
        <w:t xml:space="preserve">  Approvals under regulation</w:t>
      </w:r>
      <w:r>
        <w:t> </w:t>
      </w:r>
      <w:r w:rsidRPr="00A22E59">
        <w:t xml:space="preserve">60.055 held immediately before </w:t>
      </w:r>
      <w:r w:rsidR="001C10ED">
        <w:t>1 September 2014</w:t>
      </w:r>
      <w:bookmarkEnd w:id="1311"/>
    </w:p>
    <w:p w14:paraId="73376968" w14:textId="77777777" w:rsidR="00A31BD6" w:rsidRPr="00A22E59" w:rsidRDefault="00A31BD6" w:rsidP="00554CE3">
      <w:pPr>
        <w:pStyle w:val="subsection"/>
      </w:pPr>
      <w:r w:rsidRPr="00A22E59">
        <w:tab/>
        <w:t>(1)</w:t>
      </w:r>
      <w:r w:rsidRPr="00A22E59">
        <w:tab/>
        <w:t>This regulation applies if:</w:t>
      </w:r>
    </w:p>
    <w:p w14:paraId="2FD3C27A" w14:textId="77777777" w:rsidR="00A31BD6" w:rsidRPr="00A22E59" w:rsidRDefault="00A31BD6" w:rsidP="00554CE3">
      <w:pPr>
        <w:pStyle w:val="paragraph"/>
      </w:pPr>
      <w:r w:rsidRPr="00A22E59">
        <w:tab/>
        <w:t>(a)</w:t>
      </w:r>
      <w:r w:rsidRPr="00A22E59">
        <w:tab/>
        <w:t xml:space="preserve">before </w:t>
      </w:r>
      <w:r w:rsidR="001C10ED">
        <w:t>1 September 2014</w:t>
      </w:r>
      <w:r w:rsidRPr="00A22E59">
        <w:t xml:space="preserve">, a person conducted training (the </w:t>
      </w:r>
      <w:r w:rsidRPr="00A22E59">
        <w:rPr>
          <w:b/>
          <w:i/>
        </w:rPr>
        <w:t>old training</w:t>
      </w:r>
      <w:r w:rsidRPr="00A22E59">
        <w:t>) in a qualified flight simulator or qualified flight training device; and</w:t>
      </w:r>
    </w:p>
    <w:p w14:paraId="69D89A5C" w14:textId="77777777" w:rsidR="00A31BD6" w:rsidRPr="00A22E59" w:rsidRDefault="00A31BD6" w:rsidP="00554CE3">
      <w:pPr>
        <w:pStyle w:val="paragraph"/>
      </w:pPr>
      <w:r w:rsidRPr="00A22E59">
        <w:tab/>
        <w:t>(b)</w:t>
      </w:r>
      <w:r w:rsidRPr="00A22E59">
        <w:tab/>
        <w:t>the old training is equivalent to Part</w:t>
      </w:r>
      <w:r>
        <w:t> </w:t>
      </w:r>
      <w:r w:rsidRPr="00A22E59">
        <w:t xml:space="preserve">142 flight training conducted in a flight simulation training device (the </w:t>
      </w:r>
      <w:r w:rsidRPr="00A22E59">
        <w:rPr>
          <w:b/>
          <w:i/>
        </w:rPr>
        <w:t>new training</w:t>
      </w:r>
      <w:r w:rsidRPr="00A22E59">
        <w:t>); and</w:t>
      </w:r>
    </w:p>
    <w:p w14:paraId="35A6A5AC" w14:textId="77777777" w:rsidR="00A31BD6" w:rsidRPr="00A22E59" w:rsidRDefault="00A31BD6" w:rsidP="00554CE3">
      <w:pPr>
        <w:pStyle w:val="paragraph"/>
      </w:pPr>
      <w:r w:rsidRPr="00A22E59">
        <w:tab/>
        <w:t>(c)</w:t>
      </w:r>
      <w:r w:rsidRPr="00A22E59">
        <w:tab/>
        <w:t xml:space="preserve">immediately before </w:t>
      </w:r>
      <w:r w:rsidR="001C10ED">
        <w:t>1 September 2014</w:t>
      </w:r>
      <w:r w:rsidRPr="00A22E59">
        <w:t>, the person held an approval under regulation</w:t>
      </w:r>
      <w:r>
        <w:t> </w:t>
      </w:r>
      <w:r w:rsidRPr="00A22E59">
        <w:t>60.055 as a user of the simulator or device.</w:t>
      </w:r>
    </w:p>
    <w:p w14:paraId="552E80B0" w14:textId="77777777" w:rsidR="00A31BD6" w:rsidRPr="00A22E59" w:rsidRDefault="00A31BD6" w:rsidP="00554CE3">
      <w:pPr>
        <w:pStyle w:val="subsection"/>
      </w:pPr>
      <w:r w:rsidRPr="00A22E59">
        <w:tab/>
        <w:t>(2)</w:t>
      </w:r>
      <w:r w:rsidRPr="00A22E59">
        <w:tab/>
        <w:t xml:space="preserve">On </w:t>
      </w:r>
      <w:r w:rsidR="001C10ED">
        <w:t>1 September 2014</w:t>
      </w:r>
      <w:r w:rsidRPr="00A22E59">
        <w:t>, the person is taken to have applied for, and to meet the requirements mentioned in regulations</w:t>
      </w:r>
      <w:r>
        <w:t> </w:t>
      </w:r>
      <w:r w:rsidRPr="00A22E59">
        <w:t>11.055 and 142.110 for the issue of, a certificate under Division</w:t>
      </w:r>
      <w:r>
        <w:t> </w:t>
      </w:r>
      <w:r w:rsidRPr="00A22E59">
        <w:t>142.B.2 that authorises the person to conduct the new training.</w:t>
      </w:r>
    </w:p>
    <w:p w14:paraId="740BCB88" w14:textId="77777777" w:rsidR="00A31BD6" w:rsidRPr="00A22E59" w:rsidRDefault="00A31BD6" w:rsidP="00554CE3">
      <w:pPr>
        <w:pStyle w:val="subsection"/>
      </w:pPr>
      <w:r w:rsidRPr="00A22E59">
        <w:tab/>
        <w:t>(3)</w:t>
      </w:r>
      <w:r w:rsidRPr="00A22E59">
        <w:tab/>
        <w:t>A certificate under Division</w:t>
      </w:r>
      <w:r>
        <w:t> </w:t>
      </w:r>
      <w:r w:rsidRPr="00A22E59">
        <w:t>142.B.2 issued to the person on the basis of subregulation (2) must be issued subject to the conditions of the person’s approval that relate to the old training.</w:t>
      </w:r>
    </w:p>
    <w:p w14:paraId="038C1A52" w14:textId="77777777" w:rsidR="00A31BD6" w:rsidRPr="00A22E59" w:rsidRDefault="00A31BD6" w:rsidP="00554CE3">
      <w:pPr>
        <w:pStyle w:val="subsection"/>
      </w:pPr>
      <w:r w:rsidRPr="00A22E59">
        <w:tab/>
        <w:t>(4)</w:t>
      </w:r>
      <w:r w:rsidRPr="00A22E59">
        <w:tab/>
        <w:t>A certificate under Division</w:t>
      </w:r>
      <w:r>
        <w:t> </w:t>
      </w:r>
      <w:r w:rsidRPr="00A22E59">
        <w:t>142.B.2 issued to the person on the basis of subregulation (2) ceases to have effect at the earlier of the following times:</w:t>
      </w:r>
    </w:p>
    <w:p w14:paraId="30DA5D49" w14:textId="77777777" w:rsidR="00A31BD6" w:rsidRPr="00A22E59" w:rsidRDefault="00A31BD6" w:rsidP="00554CE3">
      <w:pPr>
        <w:pStyle w:val="paragraph"/>
      </w:pPr>
      <w:r w:rsidRPr="00A22E59">
        <w:tab/>
        <w:t>(a)</w:t>
      </w:r>
      <w:r w:rsidRPr="00A22E59">
        <w:tab/>
        <w:t xml:space="preserve">the end of </w:t>
      </w:r>
      <w:r w:rsidR="000E25B7">
        <w:t>31 August 2017</w:t>
      </w:r>
      <w:r w:rsidRPr="00A22E59">
        <w:t>;</w:t>
      </w:r>
    </w:p>
    <w:p w14:paraId="4439746A" w14:textId="77777777" w:rsidR="00A31BD6" w:rsidRPr="00A22E59" w:rsidRDefault="00A31BD6" w:rsidP="00554CE3">
      <w:pPr>
        <w:pStyle w:val="paragraph"/>
      </w:pPr>
      <w:r w:rsidRPr="00A22E59">
        <w:tab/>
        <w:t>(b)</w:t>
      </w:r>
      <w:r w:rsidRPr="00A22E59">
        <w:tab/>
        <w:t>if it is cancelled—when it is cancelled.</w:t>
      </w:r>
    </w:p>
    <w:p w14:paraId="6B33D781" w14:textId="77777777" w:rsidR="00A31BD6" w:rsidRPr="00A22E59" w:rsidRDefault="00A31BD6" w:rsidP="00554CE3">
      <w:pPr>
        <w:pStyle w:val="ActHead5"/>
      </w:pPr>
      <w:bookmarkStart w:id="1312" w:name="_Toc381626285"/>
      <w:r w:rsidRPr="00A22E59">
        <w:rPr>
          <w:rStyle w:val="CharSectno"/>
        </w:rPr>
        <w:t>202.745</w:t>
      </w:r>
      <w:r w:rsidRPr="00A22E59">
        <w:t xml:space="preserve">  Approvals under regulation</w:t>
      </w:r>
      <w:r>
        <w:t> </w:t>
      </w:r>
      <w:r w:rsidRPr="00A22E59">
        <w:t xml:space="preserve">60.055 that were under suspension immediately before </w:t>
      </w:r>
      <w:r w:rsidR="001C10ED">
        <w:t>1 September 2014</w:t>
      </w:r>
      <w:bookmarkEnd w:id="1312"/>
    </w:p>
    <w:p w14:paraId="3EDF5744" w14:textId="77777777" w:rsidR="00A31BD6" w:rsidRPr="00A22E59" w:rsidRDefault="00A31BD6" w:rsidP="00554CE3">
      <w:pPr>
        <w:pStyle w:val="subsection"/>
      </w:pPr>
      <w:r w:rsidRPr="00A22E59">
        <w:tab/>
        <w:t>(1)</w:t>
      </w:r>
      <w:r w:rsidRPr="00A22E59">
        <w:tab/>
        <w:t>This regulation applies if:</w:t>
      </w:r>
    </w:p>
    <w:p w14:paraId="192398A8" w14:textId="77777777" w:rsidR="00A31BD6" w:rsidRPr="00A22E59" w:rsidRDefault="00A31BD6" w:rsidP="00554CE3">
      <w:pPr>
        <w:pStyle w:val="paragraph"/>
      </w:pPr>
      <w:r w:rsidRPr="00A22E59">
        <w:tab/>
        <w:t>(a)</w:t>
      </w:r>
      <w:r w:rsidRPr="00A22E59">
        <w:tab/>
        <w:t xml:space="preserve">before </w:t>
      </w:r>
      <w:r w:rsidR="001C10ED">
        <w:t>1 September 2014</w:t>
      </w:r>
      <w:r w:rsidRPr="00A22E59">
        <w:t>, a person held an approval under regulation</w:t>
      </w:r>
      <w:r>
        <w:t> </w:t>
      </w:r>
      <w:r w:rsidRPr="00A22E59">
        <w:t>60.055 as a user of a qualified flight simulator or qualified flight training device; and</w:t>
      </w:r>
    </w:p>
    <w:p w14:paraId="05A42D6A" w14:textId="77777777" w:rsidR="00A31BD6" w:rsidRPr="00A22E59" w:rsidRDefault="00A31BD6" w:rsidP="00554CE3">
      <w:pPr>
        <w:pStyle w:val="paragraph"/>
      </w:pPr>
      <w:r w:rsidRPr="00A22E59">
        <w:tab/>
        <w:t>(b)</w:t>
      </w:r>
      <w:r w:rsidRPr="00A22E59">
        <w:tab/>
        <w:t xml:space="preserve">before </w:t>
      </w:r>
      <w:r w:rsidR="001C10ED">
        <w:t>1 September 2014</w:t>
      </w:r>
      <w:r w:rsidRPr="00A22E59">
        <w:t xml:space="preserve">, the person conducted training (the </w:t>
      </w:r>
      <w:r w:rsidRPr="00A22E59">
        <w:rPr>
          <w:b/>
          <w:i/>
        </w:rPr>
        <w:t>old training</w:t>
      </w:r>
      <w:r w:rsidRPr="00A22E59">
        <w:t>) in the simulator or device; and</w:t>
      </w:r>
    </w:p>
    <w:p w14:paraId="066F00D2" w14:textId="77777777" w:rsidR="00A31BD6" w:rsidRPr="00A22E59" w:rsidRDefault="00A31BD6" w:rsidP="00554CE3">
      <w:pPr>
        <w:pStyle w:val="paragraph"/>
      </w:pPr>
      <w:r w:rsidRPr="00A22E59">
        <w:tab/>
        <w:t>(c)</w:t>
      </w:r>
      <w:r w:rsidRPr="00A22E59">
        <w:tab/>
        <w:t>the old training is equivalent to Part</w:t>
      </w:r>
      <w:r>
        <w:t> </w:t>
      </w:r>
      <w:r w:rsidRPr="00A22E59">
        <w:t xml:space="preserve">142 flight training conducted in a flight simulation training device (the </w:t>
      </w:r>
      <w:r w:rsidRPr="00A22E59">
        <w:rPr>
          <w:b/>
          <w:i/>
        </w:rPr>
        <w:t>new training</w:t>
      </w:r>
      <w:r w:rsidRPr="00A22E59">
        <w:t>); and</w:t>
      </w:r>
    </w:p>
    <w:p w14:paraId="6B7F2C70" w14:textId="77777777" w:rsidR="00A31BD6" w:rsidRPr="00A22E59" w:rsidRDefault="00A31BD6" w:rsidP="00554CE3">
      <w:pPr>
        <w:pStyle w:val="paragraph"/>
      </w:pPr>
      <w:r w:rsidRPr="00A22E59">
        <w:tab/>
        <w:t>(d)</w:t>
      </w:r>
      <w:r w:rsidRPr="00A22E59">
        <w:tab/>
        <w:t xml:space="preserve">immediately before </w:t>
      </w:r>
      <w:r w:rsidR="001C10ED">
        <w:t>1 September 2014</w:t>
      </w:r>
      <w:r w:rsidRPr="00A22E59">
        <w:t xml:space="preserve">, the approval was under suspension in relation to some or all of the old training (the </w:t>
      </w:r>
      <w:r w:rsidRPr="00A22E59">
        <w:rPr>
          <w:b/>
          <w:i/>
        </w:rPr>
        <w:t>suspended old training</w:t>
      </w:r>
      <w:r w:rsidRPr="00A22E59">
        <w:t>).</w:t>
      </w:r>
    </w:p>
    <w:p w14:paraId="08D8AEB7" w14:textId="77777777" w:rsidR="00A31BD6" w:rsidRPr="00A22E59" w:rsidRDefault="00A31BD6" w:rsidP="00554CE3">
      <w:pPr>
        <w:pStyle w:val="subsection"/>
      </w:pPr>
      <w:r w:rsidRPr="00A22E59">
        <w:tab/>
        <w:t>(2)</w:t>
      </w:r>
      <w:r w:rsidRPr="00A22E59">
        <w:tab/>
        <w:t xml:space="preserve">On </w:t>
      </w:r>
      <w:r w:rsidR="001C10ED">
        <w:t>1 September 2014</w:t>
      </w:r>
      <w:r w:rsidRPr="00A22E59">
        <w:t>, the person is taken to have applied for, and to meet the requirements mentioned in regulations</w:t>
      </w:r>
      <w:r>
        <w:t> </w:t>
      </w:r>
      <w:r w:rsidRPr="00A22E59">
        <w:t>11.055 and 142.110 for the issue of, a certificate under Division</w:t>
      </w:r>
      <w:r>
        <w:t> </w:t>
      </w:r>
      <w:r w:rsidRPr="00A22E59">
        <w:t>142.B.2 that authorises the person to conduct the new training.</w:t>
      </w:r>
    </w:p>
    <w:p w14:paraId="7BB356DA" w14:textId="77777777" w:rsidR="00A31BD6" w:rsidRPr="00A22E59" w:rsidRDefault="00A31BD6" w:rsidP="00554CE3">
      <w:pPr>
        <w:pStyle w:val="subsection"/>
      </w:pPr>
      <w:r w:rsidRPr="00A22E59">
        <w:tab/>
        <w:t>(3)</w:t>
      </w:r>
      <w:r w:rsidRPr="00A22E59">
        <w:tab/>
        <w:t>A certificate under Division</w:t>
      </w:r>
      <w:r>
        <w:t> </w:t>
      </w:r>
      <w:r w:rsidRPr="00A22E59">
        <w:t>142.B.2 issued to the person on the basis of subregulation (2):</w:t>
      </w:r>
    </w:p>
    <w:p w14:paraId="2A17E820" w14:textId="77777777" w:rsidR="00A31BD6" w:rsidRPr="00A22E59" w:rsidRDefault="00A31BD6" w:rsidP="00554CE3">
      <w:pPr>
        <w:pStyle w:val="paragraph"/>
      </w:pPr>
      <w:r w:rsidRPr="00A22E59">
        <w:tab/>
        <w:t>(a)</w:t>
      </w:r>
      <w:r w:rsidRPr="00A22E59">
        <w:tab/>
        <w:t>must be issued subject to the conditions of the person’s approval that relate to the old training; and</w:t>
      </w:r>
    </w:p>
    <w:p w14:paraId="7230E1EC" w14:textId="77777777" w:rsidR="00A31BD6" w:rsidRPr="00A22E59" w:rsidRDefault="00A31BD6" w:rsidP="00554CE3">
      <w:pPr>
        <w:pStyle w:val="paragraph"/>
      </w:pPr>
      <w:r w:rsidRPr="00A22E59">
        <w:tab/>
        <w:t>(b)</w:t>
      </w:r>
      <w:r w:rsidRPr="00A22E59">
        <w:tab/>
        <w:t>is taken to have been suspended in relation to the new training that is equivalent to the suspended old training.</w:t>
      </w:r>
    </w:p>
    <w:p w14:paraId="585813D1" w14:textId="77777777" w:rsidR="00A31BD6" w:rsidRPr="00A22E59" w:rsidRDefault="00A31BD6" w:rsidP="00554CE3">
      <w:pPr>
        <w:pStyle w:val="subsection"/>
      </w:pPr>
      <w:r w:rsidRPr="00A22E59">
        <w:tab/>
        <w:t>(4)</w:t>
      </w:r>
      <w:r w:rsidRPr="00A22E59">
        <w:tab/>
        <w:t>CASA may, by written notice given to the holder of the certificate, revoke the suspension of the certificate.</w:t>
      </w:r>
    </w:p>
    <w:p w14:paraId="45FD2725" w14:textId="77777777" w:rsidR="00A31BD6" w:rsidRPr="00A22E59" w:rsidRDefault="00A31BD6" w:rsidP="00554CE3">
      <w:pPr>
        <w:pStyle w:val="subsection"/>
      </w:pPr>
      <w:r w:rsidRPr="00A22E59">
        <w:tab/>
        <w:t>(5)</w:t>
      </w:r>
      <w:r w:rsidRPr="00A22E59">
        <w:tab/>
        <w:t>A certificate under Division</w:t>
      </w:r>
      <w:r>
        <w:t> </w:t>
      </w:r>
      <w:r w:rsidRPr="00A22E59">
        <w:t>142.B.2 issued to the person on the basis of subregulation (2) ceases to have effect at the earlier of the following times:</w:t>
      </w:r>
    </w:p>
    <w:p w14:paraId="1BD397B3" w14:textId="77777777" w:rsidR="00A31BD6" w:rsidRPr="00A22E59" w:rsidRDefault="00A31BD6" w:rsidP="00554CE3">
      <w:pPr>
        <w:pStyle w:val="paragraph"/>
      </w:pPr>
      <w:r w:rsidRPr="00A22E59">
        <w:tab/>
        <w:t>(a)</w:t>
      </w:r>
      <w:r w:rsidRPr="00A22E59">
        <w:tab/>
        <w:t xml:space="preserve">the end of </w:t>
      </w:r>
      <w:r w:rsidR="000E25B7">
        <w:t>31 August 2017</w:t>
      </w:r>
      <w:r w:rsidRPr="00A22E59">
        <w:t>;</w:t>
      </w:r>
    </w:p>
    <w:p w14:paraId="1F6F7F07" w14:textId="77777777" w:rsidR="00A31BD6" w:rsidRDefault="00A31BD6" w:rsidP="00554CE3">
      <w:pPr>
        <w:pStyle w:val="paragraph"/>
      </w:pPr>
      <w:r w:rsidRPr="00A22E59">
        <w:tab/>
        <w:t>(b)</w:t>
      </w:r>
      <w:r w:rsidRPr="00A22E59">
        <w:tab/>
        <w:t>if it is cancelled—when it is cancelled.</w:t>
      </w:r>
    </w:p>
    <w:p w14:paraId="1368F095" w14:textId="77777777" w:rsidR="00A31BD6" w:rsidRPr="00A22E59" w:rsidRDefault="00A31BD6" w:rsidP="00554CE3">
      <w:pPr>
        <w:pStyle w:val="ActHead5"/>
        <w:spacing w:before="0"/>
      </w:pPr>
      <w:bookmarkStart w:id="1313" w:name="_Toc381626286"/>
      <w:r w:rsidRPr="00A22E59">
        <w:rPr>
          <w:rStyle w:val="CharSectno"/>
        </w:rPr>
        <w:t>202.746</w:t>
      </w:r>
      <w:r w:rsidRPr="00A22E59">
        <w:t xml:space="preserve">  Applications for approvals under regulation</w:t>
      </w:r>
      <w:r>
        <w:t> </w:t>
      </w:r>
      <w:r w:rsidRPr="00A22E59">
        <w:t xml:space="preserve">60.055 made but not finally determined before </w:t>
      </w:r>
      <w:r w:rsidR="001C10ED">
        <w:t>1 September 2014</w:t>
      </w:r>
      <w:bookmarkEnd w:id="1313"/>
    </w:p>
    <w:p w14:paraId="3BE25115" w14:textId="77777777" w:rsidR="00A31BD6" w:rsidRPr="00A22E59" w:rsidRDefault="00A31BD6" w:rsidP="00554CE3">
      <w:pPr>
        <w:pStyle w:val="subsection"/>
      </w:pPr>
      <w:r w:rsidRPr="00A22E59">
        <w:tab/>
        <w:t>(1)</w:t>
      </w:r>
      <w:r w:rsidRPr="00A22E59">
        <w:tab/>
        <w:t xml:space="preserve">This regulation applies if, before </w:t>
      </w:r>
      <w:r w:rsidR="001C10ED">
        <w:t>1 September 2014</w:t>
      </w:r>
      <w:r w:rsidRPr="00A22E59">
        <w:t>:</w:t>
      </w:r>
    </w:p>
    <w:p w14:paraId="744D5B02" w14:textId="77777777" w:rsidR="00A31BD6" w:rsidRPr="00A22E59" w:rsidRDefault="00A31BD6" w:rsidP="00554CE3">
      <w:pPr>
        <w:pStyle w:val="paragraph"/>
      </w:pPr>
      <w:r w:rsidRPr="00A22E59">
        <w:tab/>
        <w:t>(a)</w:t>
      </w:r>
      <w:r w:rsidRPr="00A22E59">
        <w:tab/>
        <w:t>a person applied for an approval under regulation</w:t>
      </w:r>
      <w:r>
        <w:t> </w:t>
      </w:r>
      <w:r w:rsidRPr="00A22E59">
        <w:t>60.055 to be a user of a qualified flight simulator or qualified flight training device; and</w:t>
      </w:r>
    </w:p>
    <w:p w14:paraId="56A94766" w14:textId="77777777" w:rsidR="00A31BD6" w:rsidRPr="00A22E59" w:rsidRDefault="00A31BD6" w:rsidP="00554CE3">
      <w:pPr>
        <w:pStyle w:val="paragraph"/>
      </w:pPr>
      <w:r w:rsidRPr="00A22E59">
        <w:tab/>
        <w:t>(b)</w:t>
      </w:r>
      <w:r w:rsidRPr="00A22E59">
        <w:tab/>
        <w:t>the person intended to conduct training in the simulator or device that is equivalent to Part</w:t>
      </w:r>
      <w:r>
        <w:t> </w:t>
      </w:r>
      <w:r w:rsidRPr="00A22E59">
        <w:t>142 flight training conducted in a flight simulation training device; and</w:t>
      </w:r>
    </w:p>
    <w:p w14:paraId="3724EEA5" w14:textId="77777777" w:rsidR="00A31BD6" w:rsidRPr="00A22E59" w:rsidRDefault="00A31BD6" w:rsidP="00554CE3">
      <w:pPr>
        <w:pStyle w:val="paragraph"/>
      </w:pPr>
      <w:r w:rsidRPr="00A22E59">
        <w:tab/>
        <w:t>(c)</w:t>
      </w:r>
      <w:r w:rsidRPr="00A22E59">
        <w:tab/>
        <w:t>the application was not finally determined by CASA.</w:t>
      </w:r>
    </w:p>
    <w:p w14:paraId="1EE3FA93" w14:textId="77777777" w:rsidR="00A31BD6" w:rsidRPr="00A22E59" w:rsidRDefault="00A31BD6" w:rsidP="00554CE3">
      <w:pPr>
        <w:pStyle w:val="subsection"/>
      </w:pPr>
      <w:r w:rsidRPr="00A22E59">
        <w:tab/>
        <w:t>(2)</w:t>
      </w:r>
      <w:r w:rsidRPr="00A22E59">
        <w:tab/>
        <w:t>CASA must determine whether CASA would have issued the approval to the person.</w:t>
      </w:r>
    </w:p>
    <w:p w14:paraId="2B108995" w14:textId="77777777" w:rsidR="00A31BD6" w:rsidRPr="00A22E59" w:rsidRDefault="00A31BD6" w:rsidP="00554CE3">
      <w:pPr>
        <w:pStyle w:val="subsection"/>
      </w:pPr>
      <w:r w:rsidRPr="00A22E59">
        <w:tab/>
        <w:t>(3)</w:t>
      </w:r>
      <w:r w:rsidRPr="00A22E59">
        <w:tab/>
        <w:t>If CASA determines that CASA would have issued the approval to the person, the person is taken to have applied for, and to meet the requirements mentioned in regulations</w:t>
      </w:r>
      <w:r>
        <w:t> </w:t>
      </w:r>
      <w:r w:rsidRPr="00A22E59">
        <w:t>11.055 and 142.110 for the issue of, a certificate under Division</w:t>
      </w:r>
      <w:r>
        <w:t> </w:t>
      </w:r>
      <w:r w:rsidRPr="00A22E59">
        <w:t>142.B.2 that authorises the person to conduct the Part</w:t>
      </w:r>
      <w:r>
        <w:t> </w:t>
      </w:r>
      <w:r w:rsidRPr="00A22E59">
        <w:t>142 flight training.</w:t>
      </w:r>
    </w:p>
    <w:p w14:paraId="347AEB1A" w14:textId="77777777" w:rsidR="00A31BD6" w:rsidRPr="00A22E59" w:rsidRDefault="00A31BD6" w:rsidP="00554CE3">
      <w:pPr>
        <w:pStyle w:val="subsection"/>
      </w:pPr>
      <w:r w:rsidRPr="00A22E59">
        <w:tab/>
        <w:t>(4)</w:t>
      </w:r>
      <w:r w:rsidRPr="00A22E59">
        <w:tab/>
        <w:t>If CASA determines that CASA would not have issued the approval to the person, CASA must give the person written notice of:</w:t>
      </w:r>
    </w:p>
    <w:p w14:paraId="6A9A1358" w14:textId="77777777" w:rsidR="00A31BD6" w:rsidRPr="00A22E59" w:rsidRDefault="00A31BD6" w:rsidP="00554CE3">
      <w:pPr>
        <w:pStyle w:val="paragraph"/>
      </w:pPr>
      <w:r w:rsidRPr="00A22E59">
        <w:tab/>
        <w:t>(a)</w:t>
      </w:r>
      <w:r w:rsidRPr="00A22E59">
        <w:tab/>
        <w:t>the determination; and</w:t>
      </w:r>
    </w:p>
    <w:p w14:paraId="33E4FB13" w14:textId="77777777" w:rsidR="00A31BD6" w:rsidRPr="00A22E59" w:rsidRDefault="00A31BD6" w:rsidP="00554CE3">
      <w:pPr>
        <w:pStyle w:val="paragraph"/>
      </w:pPr>
      <w:r w:rsidRPr="00A22E59">
        <w:tab/>
        <w:t>(b)</w:t>
      </w:r>
      <w:r w:rsidRPr="00A22E59">
        <w:tab/>
        <w:t>the reasons for the determination.</w:t>
      </w:r>
    </w:p>
    <w:p w14:paraId="7280D527" w14:textId="77777777" w:rsidR="00A31BD6" w:rsidRPr="00A22E59" w:rsidRDefault="00A31BD6" w:rsidP="00554CE3">
      <w:pPr>
        <w:pStyle w:val="subsection"/>
      </w:pPr>
      <w:r w:rsidRPr="00A22E59">
        <w:tab/>
        <w:t>(5)</w:t>
      </w:r>
      <w:r w:rsidRPr="00A22E59">
        <w:tab/>
        <w:t>A certificate under Division</w:t>
      </w:r>
      <w:r>
        <w:t> </w:t>
      </w:r>
      <w:r w:rsidRPr="00A22E59">
        <w:t>142.B.2 issued to the person on the basis of subregulation (3) ceases to have effect at the earlier of the following times:</w:t>
      </w:r>
    </w:p>
    <w:p w14:paraId="537E1D6C" w14:textId="77777777" w:rsidR="00A31BD6" w:rsidRPr="00A22E59" w:rsidRDefault="00A31BD6" w:rsidP="00554CE3">
      <w:pPr>
        <w:pStyle w:val="paragraph"/>
      </w:pPr>
      <w:r w:rsidRPr="00A22E59">
        <w:tab/>
        <w:t>(a)</w:t>
      </w:r>
      <w:r w:rsidRPr="00A22E59">
        <w:tab/>
        <w:t xml:space="preserve">the end of </w:t>
      </w:r>
      <w:r w:rsidR="000E25B7">
        <w:t>31 August 2017</w:t>
      </w:r>
      <w:r w:rsidRPr="00A22E59">
        <w:t>;</w:t>
      </w:r>
    </w:p>
    <w:p w14:paraId="283B936D" w14:textId="77777777" w:rsidR="00A31BD6" w:rsidRPr="00A22E59" w:rsidRDefault="00A31BD6" w:rsidP="00554CE3">
      <w:pPr>
        <w:pStyle w:val="paragraph"/>
      </w:pPr>
      <w:r w:rsidRPr="00A22E59">
        <w:tab/>
        <w:t>(b)</w:t>
      </w:r>
      <w:r w:rsidRPr="00A22E59">
        <w:tab/>
        <w:t>if it is cancelled—when it is cancelled.</w:t>
      </w:r>
    </w:p>
    <w:p w14:paraId="10937240" w14:textId="77777777" w:rsidR="00A31BD6" w:rsidRPr="00A22E59" w:rsidRDefault="00A31BD6" w:rsidP="00554CE3">
      <w:pPr>
        <w:pStyle w:val="ActHead5"/>
      </w:pPr>
      <w:bookmarkStart w:id="1314" w:name="_Toc381626287"/>
      <w:r w:rsidRPr="00A22E59">
        <w:rPr>
          <w:rStyle w:val="CharSectno"/>
        </w:rPr>
        <w:t>202.747</w:t>
      </w:r>
      <w:r w:rsidRPr="00A22E59">
        <w:t xml:space="preserve">  Application of Part</w:t>
      </w:r>
      <w:r>
        <w:t> </w:t>
      </w:r>
      <w:r w:rsidRPr="00A22E59">
        <w:t>142 to certain Part</w:t>
      </w:r>
      <w:r>
        <w:t> </w:t>
      </w:r>
      <w:r w:rsidRPr="00A22E59">
        <w:t>142 operators—references to exposition</w:t>
      </w:r>
      <w:bookmarkEnd w:id="1314"/>
    </w:p>
    <w:p w14:paraId="0392B6D4" w14:textId="77777777" w:rsidR="00A31BD6" w:rsidRPr="00A22E59" w:rsidRDefault="00A31BD6" w:rsidP="00554CE3">
      <w:pPr>
        <w:pStyle w:val="subsection"/>
      </w:pPr>
      <w:r w:rsidRPr="00A22E59">
        <w:tab/>
        <w:t>(1)</w:t>
      </w:r>
      <w:r w:rsidRPr="00A22E59">
        <w:tab/>
        <w:t>This regulation applies if a Part</w:t>
      </w:r>
      <w:r>
        <w:t> </w:t>
      </w:r>
      <w:r w:rsidRPr="00A22E59">
        <w:t>142 operator holds:</w:t>
      </w:r>
    </w:p>
    <w:p w14:paraId="2E7C919F" w14:textId="77777777" w:rsidR="00A31BD6" w:rsidRPr="00A22E59" w:rsidRDefault="00A31BD6" w:rsidP="00554CE3">
      <w:pPr>
        <w:pStyle w:val="paragraph"/>
      </w:pPr>
      <w:r w:rsidRPr="00A22E59">
        <w:tab/>
        <w:t>(a)</w:t>
      </w:r>
      <w:r w:rsidRPr="00A22E59">
        <w:tab/>
        <w:t>an AOC mentioned in regulation</w:t>
      </w:r>
      <w:r>
        <w:t> </w:t>
      </w:r>
      <w:r w:rsidRPr="00A22E59">
        <w:t>202.741 or 202.742 or granted on the basis of subregulation</w:t>
      </w:r>
      <w:r>
        <w:t> </w:t>
      </w:r>
      <w:r w:rsidRPr="00A22E59">
        <w:t>202.743 (3); or</w:t>
      </w:r>
    </w:p>
    <w:p w14:paraId="7BEB59D9" w14:textId="77777777" w:rsidR="00A31BD6" w:rsidRPr="00A22E59" w:rsidRDefault="00A31BD6" w:rsidP="00554CE3">
      <w:pPr>
        <w:pStyle w:val="paragraph"/>
      </w:pPr>
      <w:r w:rsidRPr="00A22E59">
        <w:tab/>
        <w:t>(b)</w:t>
      </w:r>
      <w:r w:rsidRPr="00A22E59">
        <w:tab/>
        <w:t>a certificate under Division</w:t>
      </w:r>
      <w:r>
        <w:t> </w:t>
      </w:r>
      <w:r w:rsidRPr="00A22E59">
        <w:t>142.B.2 that was issued on the basis of subregulation</w:t>
      </w:r>
      <w:r>
        <w:t> </w:t>
      </w:r>
      <w:r w:rsidRPr="00A22E59">
        <w:t>202.744 (2), 202.745 (2) or 202.746 (3).</w:t>
      </w:r>
    </w:p>
    <w:p w14:paraId="0EE2D8EA" w14:textId="77777777" w:rsidR="00A31BD6" w:rsidRPr="00A22E59" w:rsidRDefault="00A31BD6" w:rsidP="00554CE3">
      <w:pPr>
        <w:pStyle w:val="subsection"/>
      </w:pPr>
      <w:r w:rsidRPr="00A22E59">
        <w:tab/>
        <w:t>(2)</w:t>
      </w:r>
      <w:r w:rsidRPr="00A22E59">
        <w:tab/>
        <w:t>Part</w:t>
      </w:r>
      <w:r>
        <w:t> </w:t>
      </w:r>
      <w:r w:rsidRPr="00A22E59">
        <w:t>142 applies to the operator as if references in Part</w:t>
      </w:r>
      <w:r>
        <w:t> </w:t>
      </w:r>
      <w:r w:rsidRPr="00A22E59">
        <w:t>142 to the operator’s exposition were references to the following documents:</w:t>
      </w:r>
    </w:p>
    <w:p w14:paraId="2FA83EE2" w14:textId="77777777" w:rsidR="00A31BD6" w:rsidRPr="00A22E59" w:rsidRDefault="00A31BD6" w:rsidP="00554CE3">
      <w:pPr>
        <w:pStyle w:val="paragraph"/>
      </w:pPr>
      <w:r w:rsidRPr="00A22E59">
        <w:tab/>
        <w:t>(a)</w:t>
      </w:r>
      <w:r w:rsidRPr="00A22E59">
        <w:tab/>
        <w:t>the operator’s operations manual;</w:t>
      </w:r>
    </w:p>
    <w:p w14:paraId="64812E94" w14:textId="77777777" w:rsidR="00A31BD6" w:rsidRPr="00A22E59" w:rsidRDefault="00A31BD6" w:rsidP="00554CE3">
      <w:pPr>
        <w:pStyle w:val="paragraph"/>
      </w:pPr>
      <w:r w:rsidRPr="00A22E59">
        <w:tab/>
        <w:t>(b)</w:t>
      </w:r>
      <w:r w:rsidRPr="00A22E59">
        <w:tab/>
        <w:t>the operator’s dangerous goods manual (if any);</w:t>
      </w:r>
    </w:p>
    <w:p w14:paraId="4AE4D2BC" w14:textId="77777777" w:rsidR="00A31BD6" w:rsidRPr="00A22E59" w:rsidRDefault="00A31BD6" w:rsidP="00554CE3">
      <w:pPr>
        <w:pStyle w:val="paragraph"/>
      </w:pPr>
      <w:r w:rsidRPr="00A22E59">
        <w:tab/>
        <w:t>(c)</w:t>
      </w:r>
      <w:r w:rsidRPr="00A22E59">
        <w:tab/>
        <w:t>the operator’s training and checking manual (if any);</w:t>
      </w:r>
    </w:p>
    <w:p w14:paraId="47755083" w14:textId="77777777" w:rsidR="00A31BD6" w:rsidRPr="00A22E59" w:rsidRDefault="00A31BD6" w:rsidP="00554CE3">
      <w:pPr>
        <w:pStyle w:val="paragraph"/>
      </w:pPr>
      <w:r w:rsidRPr="00A22E59">
        <w:tab/>
        <w:t>(d)</w:t>
      </w:r>
      <w:r w:rsidRPr="00A22E59">
        <w:tab/>
        <w:t>each document for which the operator holds an approval under these Regulations or the Civil Aviation Orders.</w:t>
      </w:r>
    </w:p>
    <w:p w14:paraId="7A9E7FBD" w14:textId="77777777" w:rsidR="00A31BD6" w:rsidRPr="00A22E59" w:rsidRDefault="00A31BD6" w:rsidP="00554CE3">
      <w:pPr>
        <w:pStyle w:val="ActHead5"/>
      </w:pPr>
      <w:bookmarkStart w:id="1315" w:name="_Toc381626288"/>
      <w:r w:rsidRPr="00A22E59">
        <w:rPr>
          <w:rStyle w:val="CharSectno"/>
        </w:rPr>
        <w:t>202.748</w:t>
      </w:r>
      <w:r w:rsidRPr="00A22E59">
        <w:t xml:space="preserve">  Application of Part</w:t>
      </w:r>
      <w:r>
        <w:t> </w:t>
      </w:r>
      <w:r w:rsidRPr="00A22E59">
        <w:t>142 to certain Part</w:t>
      </w:r>
      <w:r>
        <w:t> </w:t>
      </w:r>
      <w:r w:rsidRPr="00A22E59">
        <w:t>142 operators with Part</w:t>
      </w:r>
      <w:r>
        <w:t> </w:t>
      </w:r>
      <w:r w:rsidRPr="00A22E59">
        <w:t>60 quality systems—safety management system and quality assurance management system</w:t>
      </w:r>
      <w:bookmarkEnd w:id="1315"/>
    </w:p>
    <w:p w14:paraId="2D9760CF" w14:textId="77777777" w:rsidR="00A31BD6" w:rsidRPr="00A22E59" w:rsidRDefault="00A31BD6" w:rsidP="00554CE3">
      <w:pPr>
        <w:pStyle w:val="subsection"/>
      </w:pPr>
      <w:r w:rsidRPr="00A22E59">
        <w:tab/>
        <w:t>(1)</w:t>
      </w:r>
      <w:r w:rsidRPr="00A22E59">
        <w:tab/>
        <w:t>This regulation applies if:</w:t>
      </w:r>
    </w:p>
    <w:p w14:paraId="2369B54D" w14:textId="77777777" w:rsidR="00A31BD6" w:rsidRPr="00A22E59" w:rsidRDefault="00A31BD6" w:rsidP="00554CE3">
      <w:pPr>
        <w:pStyle w:val="paragraph"/>
      </w:pPr>
      <w:r w:rsidRPr="00A22E59">
        <w:tab/>
        <w:t>(a)</w:t>
      </w:r>
      <w:r w:rsidRPr="00A22E59">
        <w:tab/>
        <w:t>a Part</w:t>
      </w:r>
      <w:r>
        <w:t> </w:t>
      </w:r>
      <w:r w:rsidRPr="00A22E59">
        <w:t>142 operator holds a certificate under Division</w:t>
      </w:r>
      <w:r>
        <w:t> </w:t>
      </w:r>
      <w:r w:rsidRPr="00A22E59">
        <w:t>142.B.2 that was issued on the basis of subregulation</w:t>
      </w:r>
      <w:r>
        <w:t> </w:t>
      </w:r>
      <w:r w:rsidRPr="00A22E59">
        <w:t>202.744 (2), 202.745 (2) or 202.746 (3); and</w:t>
      </w:r>
    </w:p>
    <w:p w14:paraId="295D051E" w14:textId="77777777" w:rsidR="00A31BD6" w:rsidRPr="00A22E59" w:rsidRDefault="00A31BD6" w:rsidP="00554CE3">
      <w:pPr>
        <w:pStyle w:val="paragraph"/>
      </w:pPr>
      <w:r w:rsidRPr="00A22E59">
        <w:tab/>
        <w:t>(b)</w:t>
      </w:r>
      <w:r w:rsidRPr="00A22E59">
        <w:tab/>
        <w:t xml:space="preserve">immediately before </w:t>
      </w:r>
      <w:r w:rsidR="001C10ED">
        <w:t>1 September 2014</w:t>
      </w:r>
      <w:r w:rsidRPr="00A22E59">
        <w:t>, the operator had a quality system under regulation</w:t>
      </w:r>
      <w:r>
        <w:t> </w:t>
      </w:r>
      <w:r w:rsidRPr="00A22E59">
        <w:t>60.060 for a qualified flight simulator or qualified flight training device.</w:t>
      </w:r>
    </w:p>
    <w:p w14:paraId="709A27F0" w14:textId="77777777" w:rsidR="00A31BD6" w:rsidRPr="00A22E59" w:rsidRDefault="00A31BD6" w:rsidP="00554CE3">
      <w:pPr>
        <w:pStyle w:val="subsection"/>
      </w:pPr>
      <w:r w:rsidRPr="00A22E59">
        <w:tab/>
        <w:t>(2)</w:t>
      </w:r>
      <w:r w:rsidRPr="00A22E59">
        <w:tab/>
        <w:t>For regulation</w:t>
      </w:r>
      <w:r>
        <w:t> </w:t>
      </w:r>
      <w:r w:rsidRPr="00A22E59">
        <w:t>142.260, the quality system is taken to meet the requirements of regulation</w:t>
      </w:r>
      <w:r>
        <w:t> </w:t>
      </w:r>
      <w:r w:rsidRPr="00A22E59">
        <w:t>142.265 for a safety management system.</w:t>
      </w:r>
    </w:p>
    <w:p w14:paraId="64FB0C6F" w14:textId="77777777" w:rsidR="00A31BD6" w:rsidRPr="00A22E59" w:rsidRDefault="00A31BD6" w:rsidP="00554CE3">
      <w:pPr>
        <w:pStyle w:val="subsection"/>
      </w:pPr>
      <w:r w:rsidRPr="00A22E59">
        <w:tab/>
        <w:t>(3)</w:t>
      </w:r>
      <w:r w:rsidRPr="00A22E59">
        <w:tab/>
        <w:t>For regulation</w:t>
      </w:r>
      <w:r>
        <w:t> </w:t>
      </w:r>
      <w:r w:rsidRPr="00A22E59">
        <w:t>142.270, the quality system is taken to meet the requirements of regulation</w:t>
      </w:r>
      <w:r>
        <w:t> </w:t>
      </w:r>
      <w:r w:rsidRPr="00A22E59">
        <w:t>142.275 for a quality assurance management system.</w:t>
      </w:r>
    </w:p>
    <w:p w14:paraId="0E18EDE5" w14:textId="77777777" w:rsidR="00A31BD6" w:rsidRPr="00A22E59" w:rsidRDefault="00A31BD6" w:rsidP="00554CE3">
      <w:pPr>
        <w:pStyle w:val="ActHead5"/>
      </w:pPr>
      <w:bookmarkStart w:id="1316" w:name="_Toc381626289"/>
      <w:r w:rsidRPr="00A22E59">
        <w:rPr>
          <w:rStyle w:val="CharSectno"/>
        </w:rPr>
        <w:t>202.749</w:t>
      </w:r>
      <w:r w:rsidRPr="00A22E59">
        <w:t xml:space="preserve">  Application of Part</w:t>
      </w:r>
      <w:r>
        <w:t> </w:t>
      </w:r>
      <w:r w:rsidRPr="00A22E59">
        <w:t>142 to certain Part</w:t>
      </w:r>
      <w:r>
        <w:t> </w:t>
      </w:r>
      <w:r w:rsidRPr="00A22E59">
        <w:t>142 operators without Part</w:t>
      </w:r>
      <w:r>
        <w:t> </w:t>
      </w:r>
      <w:r w:rsidRPr="00A22E59">
        <w:t>60 quality systems—safety and quality assurance management systems not required</w:t>
      </w:r>
      <w:bookmarkEnd w:id="1316"/>
    </w:p>
    <w:p w14:paraId="6D6B2F6C" w14:textId="77777777" w:rsidR="00A31BD6" w:rsidRPr="00A22E59" w:rsidRDefault="00A31BD6" w:rsidP="00554CE3">
      <w:pPr>
        <w:pStyle w:val="subsection"/>
      </w:pPr>
      <w:r w:rsidRPr="00A22E59">
        <w:tab/>
        <w:t>(1)</w:t>
      </w:r>
      <w:r w:rsidRPr="00A22E59">
        <w:tab/>
        <w:t>This regulation applies if:</w:t>
      </w:r>
    </w:p>
    <w:p w14:paraId="44073C25" w14:textId="77777777" w:rsidR="00A31BD6" w:rsidRDefault="00A31BD6" w:rsidP="00554CE3">
      <w:pPr>
        <w:pStyle w:val="paragraph"/>
      </w:pPr>
      <w:r w:rsidRPr="00A22E59">
        <w:tab/>
        <w:t>(a)</w:t>
      </w:r>
      <w:r w:rsidRPr="00A22E59">
        <w:tab/>
        <w:t>a Part</w:t>
      </w:r>
      <w:r>
        <w:t> </w:t>
      </w:r>
      <w:r w:rsidRPr="00A22E59">
        <w:t>142 operator holds:</w:t>
      </w:r>
    </w:p>
    <w:p w14:paraId="649B1F4C" w14:textId="77777777" w:rsidR="00A31BD6" w:rsidRPr="00A22E59" w:rsidRDefault="00A31BD6" w:rsidP="00554CE3">
      <w:pPr>
        <w:pStyle w:val="paragraphsub"/>
      </w:pPr>
      <w:r w:rsidRPr="00A22E59">
        <w:tab/>
        <w:t>(i)</w:t>
      </w:r>
      <w:r w:rsidRPr="00A22E59">
        <w:tab/>
        <w:t>an AOC mentioned in regulation</w:t>
      </w:r>
      <w:r>
        <w:t> </w:t>
      </w:r>
      <w:r w:rsidRPr="00A22E59">
        <w:t>202.741 or 202.742 or granted on the basis of subregulation</w:t>
      </w:r>
      <w:r>
        <w:t> </w:t>
      </w:r>
      <w:r w:rsidRPr="00A22E59">
        <w:t>202.743 (3); or</w:t>
      </w:r>
    </w:p>
    <w:p w14:paraId="2E0C87DE" w14:textId="77777777" w:rsidR="00A31BD6" w:rsidRPr="00A22E59" w:rsidRDefault="00A31BD6" w:rsidP="00554CE3">
      <w:pPr>
        <w:pStyle w:val="paragraphsub"/>
      </w:pPr>
      <w:r w:rsidRPr="00A22E59">
        <w:tab/>
        <w:t>(ii)</w:t>
      </w:r>
      <w:r w:rsidRPr="00A22E59">
        <w:tab/>
        <w:t>a certificate under Division</w:t>
      </w:r>
      <w:r>
        <w:t> </w:t>
      </w:r>
      <w:r w:rsidRPr="00A22E59">
        <w:t>142.B.2 that was issued on the basis of subregulation</w:t>
      </w:r>
      <w:r>
        <w:t> </w:t>
      </w:r>
      <w:r w:rsidRPr="00A22E59">
        <w:t>202.744 (2), 202.745 (2) or 202.746 (3); and</w:t>
      </w:r>
    </w:p>
    <w:p w14:paraId="31C520A6" w14:textId="77777777" w:rsidR="00A31BD6" w:rsidRPr="00A22E59" w:rsidRDefault="00A31BD6" w:rsidP="00554CE3">
      <w:pPr>
        <w:pStyle w:val="paragraph"/>
      </w:pPr>
      <w:r w:rsidRPr="00A22E59">
        <w:tab/>
        <w:t>(b)</w:t>
      </w:r>
      <w:r w:rsidRPr="00A22E59">
        <w:tab/>
        <w:t xml:space="preserve">immediately before </w:t>
      </w:r>
      <w:r w:rsidR="001C10ED">
        <w:t>1 September 2014</w:t>
      </w:r>
      <w:r w:rsidRPr="00A22E59">
        <w:t>, the operator did not have a quality system under regulation</w:t>
      </w:r>
      <w:r>
        <w:t> </w:t>
      </w:r>
      <w:r w:rsidRPr="00A22E59">
        <w:t>60.060 for a qualified flight simulator or qualified flight training device.</w:t>
      </w:r>
    </w:p>
    <w:p w14:paraId="72824157" w14:textId="77777777" w:rsidR="00A31BD6" w:rsidRPr="00A22E59" w:rsidRDefault="00A31BD6" w:rsidP="00554CE3">
      <w:pPr>
        <w:pStyle w:val="subsection"/>
      </w:pPr>
      <w:r w:rsidRPr="00A22E59">
        <w:tab/>
        <w:t>(2)</w:t>
      </w:r>
      <w:r w:rsidRPr="00A22E59">
        <w:tab/>
        <w:t>The operator does not contravene a provision of Part</w:t>
      </w:r>
      <w:r>
        <w:t> </w:t>
      </w:r>
      <w:r w:rsidRPr="00A22E59">
        <w:t>142 only because the operator does not have:</w:t>
      </w:r>
    </w:p>
    <w:p w14:paraId="0A1199EC" w14:textId="77777777" w:rsidR="00A31BD6" w:rsidRPr="00A22E59" w:rsidRDefault="00A31BD6" w:rsidP="00554CE3">
      <w:pPr>
        <w:pStyle w:val="paragraph"/>
      </w:pPr>
      <w:r w:rsidRPr="00A22E59">
        <w:tab/>
        <w:t>(a)</w:t>
      </w:r>
      <w:r w:rsidRPr="00A22E59">
        <w:tab/>
        <w:t>a safety management system; or</w:t>
      </w:r>
    </w:p>
    <w:p w14:paraId="604ABB30" w14:textId="77777777" w:rsidR="00A31BD6" w:rsidRPr="00A22E59" w:rsidRDefault="00A31BD6" w:rsidP="00554CE3">
      <w:pPr>
        <w:pStyle w:val="paragraph"/>
      </w:pPr>
      <w:r w:rsidRPr="00A22E59">
        <w:tab/>
        <w:t>(b)</w:t>
      </w:r>
      <w:r w:rsidRPr="00A22E59">
        <w:tab/>
        <w:t>a quality assurance management system.</w:t>
      </w:r>
    </w:p>
    <w:p w14:paraId="2DFC1314" w14:textId="77777777" w:rsidR="00A31BD6" w:rsidRPr="00A22E59" w:rsidRDefault="00A31BD6" w:rsidP="00554CE3">
      <w:pPr>
        <w:pStyle w:val="ActHead5"/>
      </w:pPr>
      <w:bookmarkStart w:id="1317" w:name="_Toc381626290"/>
      <w:r w:rsidRPr="00A22E59">
        <w:rPr>
          <w:rStyle w:val="CharSectno"/>
        </w:rPr>
        <w:t>202.750</w:t>
      </w:r>
      <w:r w:rsidRPr="00A22E59">
        <w:t xml:space="preserve">  Application of Part</w:t>
      </w:r>
      <w:r>
        <w:t> </w:t>
      </w:r>
      <w:r w:rsidRPr="00A22E59">
        <w:t>142 to certain Part</w:t>
      </w:r>
      <w:r>
        <w:t> </w:t>
      </w:r>
      <w:r w:rsidRPr="00A22E59">
        <w:t>142 operators—provisions that do not apply</w:t>
      </w:r>
      <w:bookmarkEnd w:id="1317"/>
    </w:p>
    <w:p w14:paraId="3A74BCA9" w14:textId="77777777" w:rsidR="00A31BD6" w:rsidRPr="00A22E59" w:rsidRDefault="00A31BD6" w:rsidP="00554CE3">
      <w:pPr>
        <w:pStyle w:val="subsection"/>
      </w:pPr>
      <w:r w:rsidRPr="00A22E59">
        <w:tab/>
        <w:t>(1)</w:t>
      </w:r>
      <w:r w:rsidRPr="00A22E59">
        <w:tab/>
        <w:t>This regulation applies if a Part</w:t>
      </w:r>
      <w:r>
        <w:t> </w:t>
      </w:r>
      <w:r w:rsidRPr="00A22E59">
        <w:t>142 operator holds:</w:t>
      </w:r>
    </w:p>
    <w:p w14:paraId="2B76636E" w14:textId="77777777" w:rsidR="00A31BD6" w:rsidRPr="00A22E59" w:rsidRDefault="00A31BD6" w:rsidP="00554CE3">
      <w:pPr>
        <w:pStyle w:val="paragraph"/>
      </w:pPr>
      <w:r w:rsidRPr="00A22E59">
        <w:tab/>
        <w:t>(a)</w:t>
      </w:r>
      <w:r w:rsidRPr="00A22E59">
        <w:tab/>
        <w:t>an AOC mentioned in regulation</w:t>
      </w:r>
      <w:r>
        <w:t> </w:t>
      </w:r>
      <w:r w:rsidRPr="00A22E59">
        <w:t>202.741 or 202.742 or granted on the basis of subregulation</w:t>
      </w:r>
      <w:r>
        <w:t> </w:t>
      </w:r>
      <w:r w:rsidRPr="00A22E59">
        <w:t>202.743 (3); or</w:t>
      </w:r>
    </w:p>
    <w:p w14:paraId="77D14A19" w14:textId="77777777" w:rsidR="00A31BD6" w:rsidRPr="00A22E59" w:rsidRDefault="00A31BD6" w:rsidP="00554CE3">
      <w:pPr>
        <w:pStyle w:val="paragraph"/>
      </w:pPr>
      <w:r w:rsidRPr="00A22E59">
        <w:tab/>
        <w:t>(b)</w:t>
      </w:r>
      <w:r w:rsidRPr="00A22E59">
        <w:tab/>
        <w:t>a certificate under Division</w:t>
      </w:r>
      <w:r>
        <w:t> </w:t>
      </w:r>
      <w:r w:rsidRPr="00A22E59">
        <w:t>142.B.2 that was issued on the basis of subregulation</w:t>
      </w:r>
      <w:r>
        <w:t> </w:t>
      </w:r>
      <w:r w:rsidRPr="00A22E59">
        <w:t>202.744 (2), 202.745 (2) or 202.746 (3).</w:t>
      </w:r>
    </w:p>
    <w:p w14:paraId="3314AACD" w14:textId="77777777" w:rsidR="00A31BD6" w:rsidRPr="00A22E59" w:rsidRDefault="00A31BD6" w:rsidP="00554CE3">
      <w:pPr>
        <w:pStyle w:val="subsection"/>
      </w:pPr>
      <w:r w:rsidRPr="00A22E59">
        <w:tab/>
        <w:t>(2)</w:t>
      </w:r>
      <w:r w:rsidRPr="00A22E59">
        <w:tab/>
        <w:t>A provision mentioned in table 202.750 does not apply to the operator.</w:t>
      </w:r>
    </w:p>
    <w:p w14:paraId="3AE94EC5" w14:textId="77777777" w:rsidR="00A31BD6" w:rsidRPr="00A22E59" w:rsidRDefault="00A31BD6" w:rsidP="00554CE3">
      <w:pPr>
        <w:pStyle w:val="Tabletext"/>
      </w:pPr>
    </w:p>
    <w:tbl>
      <w:tblPr>
        <w:tblW w:w="0" w:type="auto"/>
        <w:tblInd w:w="122" w:type="dxa"/>
        <w:tblLook w:val="04A0" w:firstRow="1" w:lastRow="0" w:firstColumn="1" w:lastColumn="0" w:noHBand="0" w:noVBand="1"/>
      </w:tblPr>
      <w:tblGrid>
        <w:gridCol w:w="837"/>
        <w:gridCol w:w="6237"/>
      </w:tblGrid>
      <w:tr w:rsidR="00A31BD6" w:rsidRPr="004A2C4A" w14:paraId="719C33C6" w14:textId="77777777" w:rsidTr="00916FD2">
        <w:trPr>
          <w:cantSplit/>
          <w:tblHeader/>
        </w:trPr>
        <w:tc>
          <w:tcPr>
            <w:tcW w:w="7074" w:type="dxa"/>
            <w:gridSpan w:val="2"/>
            <w:tcBorders>
              <w:top w:val="single" w:sz="12" w:space="0" w:color="auto"/>
              <w:bottom w:val="single" w:sz="4" w:space="0" w:color="auto"/>
            </w:tcBorders>
            <w:shd w:val="clear" w:color="auto" w:fill="auto"/>
          </w:tcPr>
          <w:p w14:paraId="237F9C4E" w14:textId="77777777" w:rsidR="00A31BD6" w:rsidRPr="004A2C4A" w:rsidRDefault="00A31BD6" w:rsidP="00554CE3">
            <w:pPr>
              <w:tabs>
                <w:tab w:val="left" w:pos="1716"/>
              </w:tabs>
              <w:rPr>
                <w:rFonts w:cs="Times New Roman"/>
                <w:b/>
                <w:szCs w:val="22"/>
              </w:rPr>
            </w:pPr>
            <w:bookmarkStart w:id="1318" w:name="BK_S4P417L7C1"/>
            <w:r w:rsidRPr="004A2C4A">
              <w:rPr>
                <w:rFonts w:cs="Times New Roman"/>
                <w:b/>
                <w:szCs w:val="22"/>
              </w:rPr>
              <w:t>Table 202.750</w:t>
            </w:r>
            <w:r w:rsidRPr="004A2C4A">
              <w:rPr>
                <w:rFonts w:cs="Times New Roman"/>
                <w:b/>
                <w:szCs w:val="22"/>
              </w:rPr>
              <w:tab/>
              <w:t>Part 142 provisions that do not apply</w:t>
            </w:r>
          </w:p>
        </w:tc>
      </w:tr>
      <w:tr w:rsidR="00A31BD6" w:rsidRPr="004A2C4A" w14:paraId="721A6BFD" w14:textId="77777777" w:rsidTr="00916FD2">
        <w:trPr>
          <w:cantSplit/>
          <w:tblHeader/>
        </w:trPr>
        <w:tc>
          <w:tcPr>
            <w:tcW w:w="837" w:type="dxa"/>
            <w:tcBorders>
              <w:top w:val="single" w:sz="4" w:space="0" w:color="auto"/>
              <w:bottom w:val="single" w:sz="12" w:space="0" w:color="auto"/>
            </w:tcBorders>
            <w:shd w:val="clear" w:color="auto" w:fill="auto"/>
          </w:tcPr>
          <w:p w14:paraId="107B3229" w14:textId="77777777" w:rsidR="00A31BD6" w:rsidRPr="004A2C4A" w:rsidRDefault="00A31BD6" w:rsidP="00554CE3">
            <w:pPr>
              <w:rPr>
                <w:rFonts w:cs="Times New Roman"/>
                <w:b/>
              </w:rPr>
            </w:pPr>
            <w:r w:rsidRPr="004A2C4A">
              <w:rPr>
                <w:rFonts w:cs="Times New Roman"/>
                <w:b/>
              </w:rPr>
              <w:t>Item</w:t>
            </w:r>
          </w:p>
        </w:tc>
        <w:tc>
          <w:tcPr>
            <w:tcW w:w="6237" w:type="dxa"/>
            <w:tcBorders>
              <w:top w:val="single" w:sz="4" w:space="0" w:color="auto"/>
              <w:bottom w:val="single" w:sz="12" w:space="0" w:color="auto"/>
            </w:tcBorders>
            <w:shd w:val="clear" w:color="auto" w:fill="auto"/>
          </w:tcPr>
          <w:p w14:paraId="614012B4" w14:textId="77777777" w:rsidR="00A31BD6" w:rsidRPr="004A2C4A" w:rsidRDefault="00A31BD6" w:rsidP="00554CE3">
            <w:pPr>
              <w:rPr>
                <w:rFonts w:cs="Times New Roman"/>
                <w:b/>
              </w:rPr>
            </w:pPr>
            <w:r w:rsidRPr="004A2C4A">
              <w:rPr>
                <w:rFonts w:cs="Times New Roman"/>
                <w:b/>
              </w:rPr>
              <w:t>Provision</w:t>
            </w:r>
          </w:p>
        </w:tc>
      </w:tr>
      <w:tr w:rsidR="00A31BD6" w:rsidRPr="00A22E59" w14:paraId="4EE4BDA4" w14:textId="77777777" w:rsidTr="00916FD2">
        <w:trPr>
          <w:cantSplit/>
        </w:trPr>
        <w:tc>
          <w:tcPr>
            <w:tcW w:w="837" w:type="dxa"/>
            <w:tcBorders>
              <w:top w:val="single" w:sz="12" w:space="0" w:color="auto"/>
              <w:bottom w:val="single" w:sz="4" w:space="0" w:color="auto"/>
            </w:tcBorders>
            <w:shd w:val="clear" w:color="auto" w:fill="auto"/>
          </w:tcPr>
          <w:p w14:paraId="7AADB8A0" w14:textId="77777777" w:rsidR="00A31BD6" w:rsidRPr="00A22E59" w:rsidRDefault="00A31BD6" w:rsidP="00554CE3">
            <w:pPr>
              <w:pStyle w:val="Tabletext"/>
            </w:pPr>
            <w:r w:rsidRPr="00A22E59">
              <w:t>1</w:t>
            </w:r>
          </w:p>
        </w:tc>
        <w:tc>
          <w:tcPr>
            <w:tcW w:w="6237" w:type="dxa"/>
            <w:tcBorders>
              <w:top w:val="single" w:sz="12" w:space="0" w:color="auto"/>
              <w:bottom w:val="single" w:sz="4" w:space="0" w:color="auto"/>
            </w:tcBorders>
            <w:shd w:val="clear" w:color="auto" w:fill="auto"/>
          </w:tcPr>
          <w:p w14:paraId="7590CBBB" w14:textId="77777777" w:rsidR="00A31BD6" w:rsidRPr="00A22E59" w:rsidRDefault="00A31BD6" w:rsidP="00554CE3">
            <w:pPr>
              <w:pStyle w:val="Tabletext"/>
            </w:pPr>
            <w:r w:rsidRPr="00A22E59">
              <w:t>regulation</w:t>
            </w:r>
            <w:r>
              <w:t> </w:t>
            </w:r>
            <w:r w:rsidRPr="00A22E59">
              <w:t xml:space="preserve">142.025, definition of </w:t>
            </w:r>
            <w:r w:rsidRPr="00A22E59">
              <w:rPr>
                <w:b/>
                <w:i/>
              </w:rPr>
              <w:t>key personnel</w:t>
            </w:r>
            <w:r w:rsidRPr="00A22E59">
              <w:t xml:space="preserve">, </w:t>
            </w:r>
            <w:r>
              <w:t>paragraphs (</w:t>
            </w:r>
            <w:r w:rsidRPr="00A22E59">
              <w:t xml:space="preserve">c) and (d) </w:t>
            </w:r>
          </w:p>
        </w:tc>
      </w:tr>
      <w:tr w:rsidR="00A31BD6" w:rsidRPr="00A22E59" w14:paraId="5EF882E5" w14:textId="77777777" w:rsidTr="00916FD2">
        <w:trPr>
          <w:cantSplit/>
        </w:trPr>
        <w:tc>
          <w:tcPr>
            <w:tcW w:w="837" w:type="dxa"/>
            <w:tcBorders>
              <w:top w:val="single" w:sz="4" w:space="0" w:color="auto"/>
              <w:bottom w:val="single" w:sz="4" w:space="0" w:color="auto"/>
            </w:tcBorders>
            <w:shd w:val="clear" w:color="auto" w:fill="auto"/>
          </w:tcPr>
          <w:p w14:paraId="384C2E65" w14:textId="77777777" w:rsidR="00A31BD6" w:rsidRPr="00A22E59" w:rsidRDefault="00A31BD6" w:rsidP="00554CE3">
            <w:pPr>
              <w:pStyle w:val="Tabletext"/>
            </w:pPr>
            <w:r w:rsidRPr="00A22E59">
              <w:t>2</w:t>
            </w:r>
          </w:p>
        </w:tc>
        <w:tc>
          <w:tcPr>
            <w:tcW w:w="6237" w:type="dxa"/>
            <w:tcBorders>
              <w:top w:val="single" w:sz="4" w:space="0" w:color="auto"/>
              <w:bottom w:val="single" w:sz="4" w:space="0" w:color="auto"/>
            </w:tcBorders>
            <w:shd w:val="clear" w:color="auto" w:fill="auto"/>
          </w:tcPr>
          <w:p w14:paraId="5D9CAF28" w14:textId="77777777" w:rsidR="00A31BD6" w:rsidRPr="00A22E59" w:rsidRDefault="00A31BD6" w:rsidP="00554CE3">
            <w:pPr>
              <w:pStyle w:val="Tabletext"/>
            </w:pPr>
            <w:r w:rsidRPr="00A22E59">
              <w:t>regulations</w:t>
            </w:r>
            <w:r>
              <w:t> </w:t>
            </w:r>
            <w:r w:rsidRPr="00A22E59">
              <w:t>142.135, 142.140, 142.145 and 142.150</w:t>
            </w:r>
          </w:p>
        </w:tc>
      </w:tr>
      <w:tr w:rsidR="00A31BD6" w:rsidRPr="00A22E59" w14:paraId="43D0EC33" w14:textId="77777777" w:rsidTr="00916FD2">
        <w:trPr>
          <w:cantSplit/>
        </w:trPr>
        <w:tc>
          <w:tcPr>
            <w:tcW w:w="837" w:type="dxa"/>
            <w:tcBorders>
              <w:top w:val="single" w:sz="4" w:space="0" w:color="auto"/>
              <w:bottom w:val="single" w:sz="4" w:space="0" w:color="auto"/>
            </w:tcBorders>
            <w:shd w:val="clear" w:color="auto" w:fill="auto"/>
          </w:tcPr>
          <w:p w14:paraId="7EC28492" w14:textId="77777777" w:rsidR="00A31BD6" w:rsidRPr="00A22E59" w:rsidRDefault="00A31BD6" w:rsidP="00554CE3">
            <w:pPr>
              <w:pStyle w:val="Tabletext"/>
            </w:pPr>
            <w:r w:rsidRPr="00A22E59">
              <w:t>3</w:t>
            </w:r>
          </w:p>
        </w:tc>
        <w:tc>
          <w:tcPr>
            <w:tcW w:w="6237" w:type="dxa"/>
            <w:tcBorders>
              <w:top w:val="single" w:sz="4" w:space="0" w:color="auto"/>
              <w:bottom w:val="single" w:sz="4" w:space="0" w:color="auto"/>
            </w:tcBorders>
            <w:shd w:val="clear" w:color="auto" w:fill="auto"/>
          </w:tcPr>
          <w:p w14:paraId="0764DF23" w14:textId="77777777" w:rsidR="00A31BD6" w:rsidRPr="00A22E59" w:rsidRDefault="00A31BD6" w:rsidP="00554CE3">
            <w:pPr>
              <w:pStyle w:val="Tabletext"/>
            </w:pPr>
            <w:r w:rsidRPr="00A22E59">
              <w:t>subparagraph</w:t>
            </w:r>
            <w:r>
              <w:t> </w:t>
            </w:r>
            <w:r w:rsidRPr="00A22E59">
              <w:t>142.190 (2) (n) (iii)</w:t>
            </w:r>
          </w:p>
        </w:tc>
      </w:tr>
      <w:tr w:rsidR="00A31BD6" w:rsidRPr="00A22E59" w14:paraId="406DB53A" w14:textId="77777777" w:rsidTr="00916FD2">
        <w:trPr>
          <w:cantSplit/>
        </w:trPr>
        <w:tc>
          <w:tcPr>
            <w:tcW w:w="837" w:type="dxa"/>
            <w:tcBorders>
              <w:top w:val="single" w:sz="4" w:space="0" w:color="auto"/>
              <w:bottom w:val="single" w:sz="12" w:space="0" w:color="auto"/>
            </w:tcBorders>
            <w:shd w:val="clear" w:color="auto" w:fill="auto"/>
          </w:tcPr>
          <w:p w14:paraId="410239FE" w14:textId="77777777" w:rsidR="00A31BD6" w:rsidRPr="00A22E59" w:rsidRDefault="00A31BD6" w:rsidP="00554CE3">
            <w:pPr>
              <w:pStyle w:val="Tabletext"/>
            </w:pPr>
            <w:r w:rsidRPr="00A22E59">
              <w:t>4</w:t>
            </w:r>
          </w:p>
        </w:tc>
        <w:tc>
          <w:tcPr>
            <w:tcW w:w="6237" w:type="dxa"/>
            <w:tcBorders>
              <w:top w:val="single" w:sz="4" w:space="0" w:color="auto"/>
              <w:bottom w:val="single" w:sz="12" w:space="0" w:color="auto"/>
            </w:tcBorders>
            <w:shd w:val="clear" w:color="auto" w:fill="auto"/>
          </w:tcPr>
          <w:p w14:paraId="0D779A78" w14:textId="77777777" w:rsidR="00A31BD6" w:rsidRPr="00A22E59" w:rsidRDefault="00A31BD6" w:rsidP="00554CE3">
            <w:pPr>
              <w:pStyle w:val="Tabletext"/>
            </w:pPr>
            <w:r w:rsidRPr="00A22E59">
              <w:t>regulations</w:t>
            </w:r>
            <w:r>
              <w:t> </w:t>
            </w:r>
            <w:r w:rsidRPr="00A22E59">
              <w:t>142.195, 142.200, 142.205, 142.210, 142.335 and 142.340</w:t>
            </w:r>
          </w:p>
        </w:tc>
      </w:tr>
    </w:tbl>
    <w:p w14:paraId="4BCE3E6C" w14:textId="77777777" w:rsidR="00A31BD6" w:rsidRPr="00A22E59" w:rsidRDefault="00A31BD6" w:rsidP="00554CE3">
      <w:pPr>
        <w:pStyle w:val="ActHead5"/>
      </w:pPr>
      <w:bookmarkStart w:id="1319" w:name="_Toc381626291"/>
      <w:bookmarkEnd w:id="1318"/>
      <w:r w:rsidRPr="00A22E59">
        <w:rPr>
          <w:rStyle w:val="CharSectno"/>
        </w:rPr>
        <w:t>202.751</w:t>
      </w:r>
      <w:r w:rsidRPr="00A22E59">
        <w:t xml:space="preserve">  References to standardisation and proficiency checks for instructors for certain Part</w:t>
      </w:r>
      <w:r>
        <w:t> </w:t>
      </w:r>
      <w:r w:rsidRPr="00A22E59">
        <w:t>142 operators</w:t>
      </w:r>
      <w:bookmarkEnd w:id="1319"/>
    </w:p>
    <w:p w14:paraId="423D9298" w14:textId="77777777" w:rsidR="00A31BD6" w:rsidRPr="00A22E59" w:rsidRDefault="00A31BD6" w:rsidP="00554CE3">
      <w:pPr>
        <w:pStyle w:val="subsection"/>
      </w:pPr>
      <w:r w:rsidRPr="00A22E59">
        <w:tab/>
        <w:t>(1)</w:t>
      </w:r>
      <w:r w:rsidRPr="00A22E59">
        <w:tab/>
        <w:t>This regulation applies to an instructor for a Part</w:t>
      </w:r>
      <w:r>
        <w:t> </w:t>
      </w:r>
      <w:r w:rsidRPr="00A22E59">
        <w:t xml:space="preserve">142 operator if, immediately before </w:t>
      </w:r>
      <w:r w:rsidR="001C10ED">
        <w:t>1 September 2014</w:t>
      </w:r>
      <w:r w:rsidRPr="00A22E59">
        <w:t>:</w:t>
      </w:r>
    </w:p>
    <w:p w14:paraId="4F2DB77F" w14:textId="77777777" w:rsidR="00A31BD6" w:rsidRPr="00A22E59" w:rsidRDefault="00A31BD6" w:rsidP="00554CE3">
      <w:pPr>
        <w:pStyle w:val="paragraph"/>
      </w:pPr>
      <w:r w:rsidRPr="00A22E59">
        <w:tab/>
        <w:t>(a)</w:t>
      </w:r>
      <w:r w:rsidRPr="00A22E59">
        <w:tab/>
        <w:t>the operator held an AOC that authorised the holder to engage in flying training mentioned in subparagraph</w:t>
      </w:r>
      <w:r>
        <w:t> </w:t>
      </w:r>
      <w:r w:rsidRPr="00A22E59">
        <w:t>206 (1) (a) (vi) of CAR; and</w:t>
      </w:r>
    </w:p>
    <w:p w14:paraId="27E55AA8" w14:textId="77777777" w:rsidR="00A31BD6" w:rsidRPr="00A22E59" w:rsidRDefault="00A31BD6" w:rsidP="00554CE3">
      <w:pPr>
        <w:pStyle w:val="paragraph"/>
      </w:pPr>
      <w:r w:rsidRPr="00A22E59">
        <w:tab/>
        <w:t>(b)</w:t>
      </w:r>
      <w:r w:rsidRPr="00A22E59">
        <w:tab/>
        <w:t>the instructor was engaged by the AOC holder to give flying training.</w:t>
      </w:r>
    </w:p>
    <w:p w14:paraId="24D39881" w14:textId="77777777" w:rsidR="00A31BD6" w:rsidRPr="00A22E59" w:rsidRDefault="00A31BD6" w:rsidP="00554CE3">
      <w:pPr>
        <w:pStyle w:val="subsection"/>
      </w:pPr>
      <w:r w:rsidRPr="00A22E59">
        <w:tab/>
        <w:t>(2)</w:t>
      </w:r>
      <w:r w:rsidRPr="00A22E59">
        <w:tab/>
        <w:t>The instructor is taken to hold a valid standardisation and proficiency check for the operator under regulation</w:t>
      </w:r>
      <w:r>
        <w:t> </w:t>
      </w:r>
      <w:r w:rsidRPr="00A22E59">
        <w:t>142.325 on a day if, within 12 months before the day, the instructor satisfactorily completed a standardisation and proficiency flight check conducted by the AOC holder’s chief flying instructor.</w:t>
      </w:r>
    </w:p>
    <w:p w14:paraId="648E4C8D" w14:textId="77777777" w:rsidR="00A31BD6" w:rsidRPr="00A22E59" w:rsidRDefault="00A31BD6" w:rsidP="00554CE3">
      <w:pPr>
        <w:pStyle w:val="notetext"/>
      </w:pPr>
      <w:r w:rsidRPr="00A22E59">
        <w:t>Note:</w:t>
      </w:r>
      <w:r w:rsidRPr="00A22E59">
        <w:tab/>
        <w:t>See paragraph</w:t>
      </w:r>
      <w:r>
        <w:t> </w:t>
      </w:r>
      <w:r w:rsidRPr="00A22E59">
        <w:t>9.10 of Civil Aviation Order</w:t>
      </w:r>
      <w:r>
        <w:t> </w:t>
      </w:r>
      <w:r w:rsidRPr="00A22E59">
        <w:t>40.1.7 (in relation to standardisation and proficiency flight checks for aeroplanes) and paragraph</w:t>
      </w:r>
      <w:r>
        <w:t> </w:t>
      </w:r>
      <w:r w:rsidRPr="00A22E59">
        <w:t>11.6 of</w:t>
      </w:r>
      <w:r w:rsidRPr="00A22E59">
        <w:rPr>
          <w:i/>
        </w:rPr>
        <w:t xml:space="preserve"> </w:t>
      </w:r>
      <w:r w:rsidRPr="00A22E59">
        <w:t>Civil Aviation Order</w:t>
      </w:r>
      <w:r>
        <w:t> </w:t>
      </w:r>
      <w:r w:rsidRPr="00A22E59">
        <w:t>40.3.7</w:t>
      </w:r>
      <w:r w:rsidRPr="00A22E59">
        <w:rPr>
          <w:i/>
        </w:rPr>
        <w:t xml:space="preserve"> </w:t>
      </w:r>
      <w:r w:rsidRPr="00A22E59">
        <w:t>(in relation to standardisation and proficiency flight checks for helicopters).</w:t>
      </w:r>
    </w:p>
    <w:p w14:paraId="421BA633" w14:textId="77777777" w:rsidR="00A31BD6" w:rsidRPr="00A22E59" w:rsidRDefault="00A31BD6" w:rsidP="00554CE3">
      <w:pPr>
        <w:pStyle w:val="ActHead5"/>
      </w:pPr>
      <w:bookmarkStart w:id="1320" w:name="_Toc381626292"/>
      <w:r w:rsidRPr="00A22E59">
        <w:rPr>
          <w:rStyle w:val="CharSectno"/>
        </w:rPr>
        <w:t>202.752</w:t>
      </w:r>
      <w:r w:rsidRPr="00A22E59">
        <w:t xml:space="preserve">  Expiry of Subpart 202.GB at end of </w:t>
      </w:r>
      <w:r w:rsidR="000E25B7">
        <w:t>31 August 2017</w:t>
      </w:r>
      <w:bookmarkEnd w:id="1320"/>
    </w:p>
    <w:p w14:paraId="39C3B85C" w14:textId="77777777" w:rsidR="00A31BD6" w:rsidRPr="00A22E59" w:rsidRDefault="00A31BD6" w:rsidP="00554CE3">
      <w:pPr>
        <w:pStyle w:val="subsection"/>
      </w:pPr>
      <w:r w:rsidRPr="00A22E59">
        <w:tab/>
      </w:r>
      <w:r w:rsidRPr="00A22E59">
        <w:tab/>
        <w:t xml:space="preserve">This Subpart expires at the end of </w:t>
      </w:r>
      <w:r w:rsidR="000E25B7">
        <w:t>31 August 2017</w:t>
      </w:r>
      <w:r w:rsidRPr="00A22E59">
        <w:t xml:space="preserve"> as if it had been repealed by another regulation.</w:t>
      </w:r>
    </w:p>
    <w:p w14:paraId="2484865A" w14:textId="77777777" w:rsidR="00A31BD6" w:rsidRPr="00A22E59" w:rsidRDefault="00A31BD6" w:rsidP="00554CE3">
      <w:pPr>
        <w:pStyle w:val="ItemHead"/>
        <w:rPr>
          <w:rFonts w:cs="Arial"/>
          <w:i/>
        </w:rPr>
      </w:pPr>
      <w:r w:rsidRPr="00A22E59">
        <w:rPr>
          <w:rFonts w:cs="Arial"/>
          <w:noProof/>
        </w:rPr>
        <w:t>46</w:t>
      </w:r>
      <w:r w:rsidRPr="00A22E59">
        <w:rPr>
          <w:rFonts w:cs="Arial"/>
        </w:rPr>
        <w:t xml:space="preserve">  Dictionary, Part</w:t>
      </w:r>
      <w:r>
        <w:rPr>
          <w:rFonts w:cs="Arial"/>
        </w:rPr>
        <w:t> </w:t>
      </w:r>
      <w:r w:rsidRPr="00A22E59">
        <w:rPr>
          <w:rFonts w:cs="Arial"/>
        </w:rPr>
        <w:t>1</w:t>
      </w:r>
    </w:p>
    <w:p w14:paraId="0B22F7E0" w14:textId="77777777" w:rsidR="00A31BD6" w:rsidRPr="00A22E59" w:rsidRDefault="00A31BD6" w:rsidP="00554CE3">
      <w:pPr>
        <w:pStyle w:val="Item"/>
        <w:rPr>
          <w:i/>
        </w:rPr>
      </w:pPr>
      <w:r w:rsidRPr="00A22E59">
        <w:rPr>
          <w:i/>
        </w:rPr>
        <w:t>insert</w:t>
      </w:r>
    </w:p>
    <w:p w14:paraId="578C034C" w14:textId="77777777" w:rsidR="00A31BD6" w:rsidRPr="00A22E59" w:rsidRDefault="00A31BD6" w:rsidP="00554CE3">
      <w:pPr>
        <w:pStyle w:val="Definition"/>
      </w:pPr>
      <w:r w:rsidRPr="00A22E59">
        <w:rPr>
          <w:b/>
          <w:i/>
        </w:rPr>
        <w:t>2D instrument approach procedure</w:t>
      </w:r>
      <w:r w:rsidRPr="00A22E59">
        <w:t xml:space="preserve"> means an instrument approach procedure with lateral guidance but not vertical guidance.</w:t>
      </w:r>
    </w:p>
    <w:p w14:paraId="316759EB" w14:textId="77777777" w:rsidR="00A31BD6" w:rsidRPr="00A22E59" w:rsidRDefault="00A31BD6" w:rsidP="00554CE3">
      <w:pPr>
        <w:pStyle w:val="Definition"/>
      </w:pPr>
      <w:r w:rsidRPr="00A22E59">
        <w:rPr>
          <w:b/>
          <w:i/>
        </w:rPr>
        <w:t>3D instrument approach procedure</w:t>
      </w:r>
      <w:r w:rsidRPr="00A22E59">
        <w:t xml:space="preserve"> means an instrument approach procedure with lateral and vertical guidance.</w:t>
      </w:r>
    </w:p>
    <w:p w14:paraId="64F16802" w14:textId="77777777" w:rsidR="00A31BD6" w:rsidRPr="00A22E59" w:rsidRDefault="00A31BD6" w:rsidP="00554CE3">
      <w:pPr>
        <w:pStyle w:val="Definition"/>
      </w:pPr>
      <w:r w:rsidRPr="00A22E59">
        <w:rPr>
          <w:b/>
          <w:i/>
        </w:rPr>
        <w:t>aerobatic</w:t>
      </w:r>
      <w:r w:rsidRPr="00A22E59">
        <w:t xml:space="preserve"> </w:t>
      </w:r>
      <w:r w:rsidRPr="00A22E59">
        <w:rPr>
          <w:b/>
          <w:i/>
        </w:rPr>
        <w:t>manoeuvres</w:t>
      </w:r>
      <w:r w:rsidRPr="00A22E59">
        <w:t>, for an aircraft, means manoeuvres of the aircraft that involve:</w:t>
      </w:r>
    </w:p>
    <w:p w14:paraId="1C2FF430" w14:textId="77777777" w:rsidR="00A31BD6" w:rsidRPr="00A22E59" w:rsidRDefault="00A31BD6" w:rsidP="00554CE3">
      <w:pPr>
        <w:pStyle w:val="paragraph"/>
      </w:pPr>
      <w:r w:rsidRPr="00A22E59">
        <w:tab/>
        <w:t>(a)</w:t>
      </w:r>
      <w:r w:rsidRPr="00A22E59">
        <w:tab/>
        <w:t>bank angles that are greater than 60</w:t>
      </w:r>
      <w:r w:rsidR="00803A5F" w:rsidRPr="00037B2B">
        <w:t>º</w:t>
      </w:r>
      <w:r w:rsidR="00803A5F" w:rsidRPr="00A22E59">
        <w:t xml:space="preserve">; </w:t>
      </w:r>
      <w:r w:rsidRPr="00A22E59">
        <w:t>or</w:t>
      </w:r>
    </w:p>
    <w:p w14:paraId="76B798A5" w14:textId="77777777" w:rsidR="00A31BD6" w:rsidRDefault="00A31BD6" w:rsidP="00554CE3">
      <w:pPr>
        <w:pStyle w:val="paragraph"/>
      </w:pPr>
      <w:r w:rsidRPr="00A22E59">
        <w:tab/>
        <w:t>(b)</w:t>
      </w:r>
      <w:r w:rsidRPr="00A22E59">
        <w:tab/>
        <w:t>pitch angles that are greater than 45</w:t>
      </w:r>
      <w:r w:rsidR="00803A5F" w:rsidRPr="00037B2B">
        <w:t>º</w:t>
      </w:r>
      <w:r w:rsidRPr="00A22E59">
        <w:t>, or are otherwise abnormal to the aircraft type; or</w:t>
      </w:r>
    </w:p>
    <w:p w14:paraId="7C67EF85" w14:textId="77777777" w:rsidR="00A31BD6" w:rsidRPr="00A22E59" w:rsidRDefault="00A31BD6" w:rsidP="00554CE3">
      <w:pPr>
        <w:pStyle w:val="paragraph"/>
        <w:spacing w:before="0"/>
      </w:pPr>
      <w:r w:rsidRPr="00A22E59">
        <w:tab/>
        <w:t>(c)</w:t>
      </w:r>
      <w:r w:rsidRPr="00A22E59">
        <w:tab/>
        <w:t>abrupt changes of speed, direction, angle of bank or angle of pitch.</w:t>
      </w:r>
    </w:p>
    <w:p w14:paraId="3A5CABA4" w14:textId="77777777" w:rsidR="00A31BD6" w:rsidRPr="00A22E59" w:rsidRDefault="00A31BD6" w:rsidP="00554CE3">
      <w:pPr>
        <w:pStyle w:val="Definition"/>
      </w:pPr>
      <w:r w:rsidRPr="00A22E59">
        <w:rPr>
          <w:b/>
          <w:i/>
        </w:rPr>
        <w:t>aeronautical radio operator certificate</w:t>
      </w:r>
      <w:r w:rsidRPr="00A22E59">
        <w:t>: see regulation</w:t>
      </w:r>
      <w:r>
        <w:t> </w:t>
      </w:r>
      <w:r w:rsidRPr="00A22E59">
        <w:t>64.010.</w:t>
      </w:r>
    </w:p>
    <w:p w14:paraId="103182D4" w14:textId="77777777" w:rsidR="00A31BD6" w:rsidRPr="00A22E59" w:rsidRDefault="00A31BD6" w:rsidP="00554CE3">
      <w:pPr>
        <w:pStyle w:val="ItemHead"/>
        <w:rPr>
          <w:rFonts w:cs="Arial"/>
          <w:i/>
        </w:rPr>
      </w:pPr>
      <w:r w:rsidRPr="00A22E59">
        <w:rPr>
          <w:rFonts w:cs="Arial"/>
          <w:noProof/>
        </w:rPr>
        <w:t>47</w:t>
      </w:r>
      <w:r w:rsidRPr="00A22E59">
        <w:rPr>
          <w:rFonts w:cs="Arial"/>
        </w:rPr>
        <w:t xml:space="preserve">  Dictionary, Part</w:t>
      </w:r>
      <w:r>
        <w:rPr>
          <w:rFonts w:cs="Arial"/>
        </w:rPr>
        <w:t> </w:t>
      </w:r>
      <w:r w:rsidRPr="00A22E59">
        <w:rPr>
          <w:rFonts w:cs="Arial"/>
        </w:rPr>
        <w:t xml:space="preserve">1, definition of </w:t>
      </w:r>
      <w:r w:rsidRPr="00A22E59">
        <w:rPr>
          <w:rFonts w:cs="Arial"/>
          <w:i/>
        </w:rPr>
        <w:t>AGL</w:t>
      </w:r>
    </w:p>
    <w:p w14:paraId="5674C718" w14:textId="77777777" w:rsidR="00A31BD6" w:rsidRPr="00A22E59" w:rsidRDefault="00A31BD6" w:rsidP="00554CE3">
      <w:pPr>
        <w:pStyle w:val="Item"/>
        <w:rPr>
          <w:i/>
        </w:rPr>
      </w:pPr>
      <w:r w:rsidRPr="00A22E59">
        <w:rPr>
          <w:i/>
        </w:rPr>
        <w:t>substitute</w:t>
      </w:r>
    </w:p>
    <w:p w14:paraId="5906D9E1" w14:textId="77777777" w:rsidR="00A31BD6" w:rsidRPr="00A22E59" w:rsidRDefault="00A31BD6" w:rsidP="00554CE3">
      <w:pPr>
        <w:pStyle w:val="Definition"/>
      </w:pPr>
      <w:r w:rsidRPr="00A22E59">
        <w:rPr>
          <w:b/>
          <w:i/>
        </w:rPr>
        <w:t>AGL</w:t>
      </w:r>
      <w:r w:rsidRPr="00A22E59">
        <w:t xml:space="preserve"> means above ground or water level.</w:t>
      </w:r>
    </w:p>
    <w:p w14:paraId="76E177BC" w14:textId="77777777" w:rsidR="00A31BD6" w:rsidRPr="00A22E59" w:rsidRDefault="00A31BD6" w:rsidP="00554CE3">
      <w:pPr>
        <w:pStyle w:val="ItemHead"/>
        <w:rPr>
          <w:rFonts w:cs="Arial"/>
          <w:i/>
        </w:rPr>
      </w:pPr>
      <w:r w:rsidRPr="00A22E59">
        <w:rPr>
          <w:rFonts w:cs="Arial"/>
          <w:noProof/>
        </w:rPr>
        <w:t>48</w:t>
      </w:r>
      <w:r w:rsidRPr="00A22E59">
        <w:rPr>
          <w:rFonts w:cs="Arial"/>
        </w:rPr>
        <w:t xml:space="preserve">  Dictionary, Part</w:t>
      </w:r>
      <w:r>
        <w:rPr>
          <w:rFonts w:cs="Arial"/>
        </w:rPr>
        <w:t> </w:t>
      </w:r>
      <w:r w:rsidRPr="00A22E59">
        <w:rPr>
          <w:rFonts w:cs="Arial"/>
        </w:rPr>
        <w:t>1</w:t>
      </w:r>
    </w:p>
    <w:p w14:paraId="42BB4FD2" w14:textId="77777777" w:rsidR="00A31BD6" w:rsidRPr="00A22E59" w:rsidRDefault="00A31BD6" w:rsidP="00554CE3">
      <w:pPr>
        <w:pStyle w:val="Item"/>
        <w:rPr>
          <w:i/>
        </w:rPr>
      </w:pPr>
      <w:r w:rsidRPr="00A22E59">
        <w:rPr>
          <w:i/>
        </w:rPr>
        <w:t>insert</w:t>
      </w:r>
    </w:p>
    <w:p w14:paraId="26F2141E" w14:textId="77777777" w:rsidR="00A31BD6" w:rsidRPr="00A22E59" w:rsidRDefault="00A31BD6" w:rsidP="00554CE3">
      <w:pPr>
        <w:pStyle w:val="Definition"/>
      </w:pPr>
      <w:r w:rsidRPr="00A22E59">
        <w:rPr>
          <w:b/>
          <w:i/>
        </w:rPr>
        <w:t>airborne collision avoidance system</w:t>
      </w:r>
      <w:r w:rsidRPr="00A22E59">
        <w:t xml:space="preserve"> means a system fitted to an aircraft to provide information to its pilot for avoiding collisions with other aircraft.</w:t>
      </w:r>
    </w:p>
    <w:p w14:paraId="2FFA7ACC" w14:textId="77777777" w:rsidR="00A31BD6" w:rsidRPr="00A22E59" w:rsidRDefault="00A31BD6" w:rsidP="00554CE3">
      <w:pPr>
        <w:pStyle w:val="Definition"/>
      </w:pPr>
      <w:r w:rsidRPr="00A22E59">
        <w:rPr>
          <w:b/>
          <w:i/>
        </w:rPr>
        <w:t>aircraft type rating</w:t>
      </w:r>
      <w:r w:rsidRPr="00A22E59">
        <w:t>, in relation to flight crew, means a type rating prescribed by a legislative instrument issued under regulation</w:t>
      </w:r>
      <w:r>
        <w:t> </w:t>
      </w:r>
      <w:r w:rsidRPr="00A22E59">
        <w:t>61.055</w:t>
      </w:r>
      <w:r w:rsidRPr="00A22E59">
        <w:rPr>
          <w:b/>
          <w:i/>
        </w:rPr>
        <w:t xml:space="preserve"> </w:t>
      </w:r>
      <w:r w:rsidRPr="00A22E59">
        <w:t>or</w:t>
      </w:r>
      <w:r w:rsidRPr="00A22E59">
        <w:rPr>
          <w:b/>
          <w:i/>
        </w:rPr>
        <w:t xml:space="preserve"> </w:t>
      </w:r>
      <w:r w:rsidRPr="00A22E59">
        <w:t>61.060.</w:t>
      </w:r>
    </w:p>
    <w:p w14:paraId="3745AAEB" w14:textId="77777777" w:rsidR="00A31BD6" w:rsidRPr="00A22E59" w:rsidRDefault="00A31BD6" w:rsidP="00554CE3">
      <w:pPr>
        <w:pStyle w:val="Definition"/>
        <w:rPr>
          <w:b/>
        </w:rPr>
      </w:pPr>
      <w:r w:rsidRPr="00A22E59">
        <w:rPr>
          <w:b/>
          <w:i/>
        </w:rPr>
        <w:t>air traffic control</w:t>
      </w:r>
      <w:r w:rsidRPr="00A22E59">
        <w:rPr>
          <w:b/>
        </w:rPr>
        <w:t xml:space="preserve"> </w:t>
      </w:r>
      <w:r w:rsidRPr="00A22E59">
        <w:t>means Air Traffic Services in its role of providing an air traffic control service.</w:t>
      </w:r>
    </w:p>
    <w:p w14:paraId="06BAC5CD" w14:textId="77777777" w:rsidR="00A31BD6" w:rsidRPr="00A22E59" w:rsidRDefault="00A31BD6" w:rsidP="00554CE3">
      <w:pPr>
        <w:pStyle w:val="Definition"/>
      </w:pPr>
      <w:r w:rsidRPr="00A22E59">
        <w:rPr>
          <w:b/>
          <w:i/>
        </w:rPr>
        <w:t>application material</w:t>
      </w:r>
      <w:r w:rsidRPr="00A22E59">
        <w:t>: see regulation</w:t>
      </w:r>
      <w:r>
        <w:t> </w:t>
      </w:r>
      <w:r w:rsidRPr="00A22E59">
        <w:t>137.010.</w:t>
      </w:r>
    </w:p>
    <w:p w14:paraId="46430770" w14:textId="77777777" w:rsidR="00A31BD6" w:rsidRPr="00A22E59" w:rsidRDefault="00A31BD6" w:rsidP="00554CE3">
      <w:pPr>
        <w:pStyle w:val="Definition"/>
      </w:pPr>
      <w:r w:rsidRPr="00A22E59">
        <w:rPr>
          <w:b/>
          <w:i/>
        </w:rPr>
        <w:t>apply</w:t>
      </w:r>
      <w:r w:rsidRPr="00A22E59">
        <w:t>: see regulation</w:t>
      </w:r>
      <w:r>
        <w:t> </w:t>
      </w:r>
      <w:r w:rsidRPr="00A22E59">
        <w:t>137.010.</w:t>
      </w:r>
    </w:p>
    <w:p w14:paraId="148135D9" w14:textId="77777777" w:rsidR="00A31BD6" w:rsidRPr="00A22E59" w:rsidRDefault="00A31BD6" w:rsidP="00554CE3">
      <w:pPr>
        <w:pStyle w:val="Definition"/>
        <w:rPr>
          <w:b/>
        </w:rPr>
      </w:pPr>
      <w:r w:rsidRPr="00F41193">
        <w:rPr>
          <w:b/>
          <w:i/>
        </w:rPr>
        <w:t>approved cyclic training and proficiency program</w:t>
      </w:r>
      <w:r w:rsidRPr="00A22E59">
        <w:t>: see regulation</w:t>
      </w:r>
      <w:r>
        <w:t> </w:t>
      </w:r>
      <w:r w:rsidRPr="00A22E59">
        <w:t>61.010.</w:t>
      </w:r>
    </w:p>
    <w:p w14:paraId="3BFB775C" w14:textId="77777777" w:rsidR="00A31BD6" w:rsidRPr="00A22E59" w:rsidRDefault="00A31BD6" w:rsidP="00554CE3">
      <w:pPr>
        <w:pStyle w:val="Definition"/>
        <w:rPr>
          <w:i/>
        </w:rPr>
      </w:pPr>
      <w:r w:rsidRPr="00F41193">
        <w:rPr>
          <w:b/>
          <w:i/>
        </w:rPr>
        <w:t>aviation English language proficiency assessment</w:t>
      </w:r>
      <w:r w:rsidRPr="00A22E59">
        <w:t>: see regulation</w:t>
      </w:r>
      <w:r>
        <w:t> </w:t>
      </w:r>
      <w:r w:rsidRPr="00A22E59">
        <w:t>61.010.</w:t>
      </w:r>
    </w:p>
    <w:p w14:paraId="391EE0BC" w14:textId="77777777" w:rsidR="00A31BD6" w:rsidRPr="00A22E59" w:rsidRDefault="00A31BD6" w:rsidP="00554CE3">
      <w:pPr>
        <w:pStyle w:val="Definition"/>
        <w:rPr>
          <w:b/>
        </w:rPr>
      </w:pPr>
      <w:r w:rsidRPr="00F41193">
        <w:rPr>
          <w:b/>
          <w:i/>
        </w:rPr>
        <w:t>certificate of validation</w:t>
      </w:r>
      <w:r w:rsidRPr="00A22E59">
        <w:t>: see regulation</w:t>
      </w:r>
      <w:r>
        <w:t> </w:t>
      </w:r>
      <w:r w:rsidRPr="00A22E59">
        <w:t>61.010.</w:t>
      </w:r>
    </w:p>
    <w:p w14:paraId="70A05DBE" w14:textId="77777777" w:rsidR="00A31BD6" w:rsidRPr="00A22E59" w:rsidRDefault="00A31BD6" w:rsidP="00554CE3">
      <w:pPr>
        <w:pStyle w:val="Definition"/>
        <w:rPr>
          <w:i/>
        </w:rPr>
      </w:pPr>
      <w:r w:rsidRPr="00F41193">
        <w:rPr>
          <w:b/>
          <w:i/>
        </w:rPr>
        <w:t>certified true copy</w:t>
      </w:r>
      <w:r w:rsidRPr="00A22E59">
        <w:t>, of a document, means a copy of the document that one of the following persons has certified in writing to be a true copy of the document:</w:t>
      </w:r>
    </w:p>
    <w:p w14:paraId="53392CDF" w14:textId="77777777" w:rsidR="00A31BD6" w:rsidRPr="00A22E59" w:rsidRDefault="00A31BD6" w:rsidP="00554CE3">
      <w:pPr>
        <w:pStyle w:val="paragraph"/>
      </w:pPr>
      <w:r w:rsidRPr="00A22E59">
        <w:tab/>
        <w:t>(a)</w:t>
      </w:r>
      <w:r w:rsidRPr="00A22E59">
        <w:tab/>
        <w:t>a person mentioned in Schedule</w:t>
      </w:r>
      <w:r>
        <w:t> </w:t>
      </w:r>
      <w:r w:rsidRPr="00A22E59">
        <w:t xml:space="preserve">2 to the </w:t>
      </w:r>
      <w:r w:rsidRPr="00A22E59">
        <w:rPr>
          <w:i/>
        </w:rPr>
        <w:t>Statutory Declarations Regulations</w:t>
      </w:r>
      <w:r>
        <w:rPr>
          <w:i/>
        </w:rPr>
        <w:t> </w:t>
      </w:r>
      <w:r w:rsidRPr="00A22E59">
        <w:rPr>
          <w:i/>
        </w:rPr>
        <w:t>1993</w:t>
      </w:r>
      <w:r w:rsidRPr="00A22E59">
        <w:t>;</w:t>
      </w:r>
    </w:p>
    <w:p w14:paraId="537B4199" w14:textId="77777777" w:rsidR="00A31BD6" w:rsidRPr="00A22E59" w:rsidRDefault="00A31BD6" w:rsidP="00554CE3">
      <w:pPr>
        <w:pStyle w:val="paragraph"/>
      </w:pPr>
      <w:r w:rsidRPr="00A22E59">
        <w:tab/>
        <w:t>(b)</w:t>
      </w:r>
      <w:r w:rsidRPr="00A22E59">
        <w:tab/>
        <w:t>a justice of the peace in a foreign country;</w:t>
      </w:r>
    </w:p>
    <w:p w14:paraId="3A907B93" w14:textId="77777777" w:rsidR="00A31BD6" w:rsidRPr="00A22E59" w:rsidRDefault="00A31BD6" w:rsidP="00554CE3">
      <w:pPr>
        <w:pStyle w:val="paragraph"/>
      </w:pPr>
      <w:r w:rsidRPr="00A22E59">
        <w:tab/>
        <w:t>(c)</w:t>
      </w:r>
      <w:r w:rsidRPr="00A22E59">
        <w:tab/>
        <w:t>a notary public in a foreign country;</w:t>
      </w:r>
    </w:p>
    <w:p w14:paraId="53E18CF2" w14:textId="77777777" w:rsidR="00A31BD6" w:rsidRPr="00A22E59" w:rsidRDefault="00A31BD6" w:rsidP="00554CE3">
      <w:pPr>
        <w:pStyle w:val="paragraph"/>
      </w:pPr>
      <w:r w:rsidRPr="00A22E59">
        <w:tab/>
        <w:t>(d)</w:t>
      </w:r>
      <w:r w:rsidRPr="00A22E59">
        <w:tab/>
        <w:t>an employee of a national aviation authority;</w:t>
      </w:r>
    </w:p>
    <w:p w14:paraId="0EE8F1E4" w14:textId="77777777" w:rsidR="00A31BD6" w:rsidRPr="00A22E59" w:rsidRDefault="00A31BD6" w:rsidP="00554CE3">
      <w:pPr>
        <w:pStyle w:val="paragraph"/>
        <w:rPr>
          <w:b/>
        </w:rPr>
      </w:pPr>
      <w:r w:rsidRPr="00A22E59">
        <w:tab/>
        <w:t>(e)</w:t>
      </w:r>
      <w:r w:rsidRPr="00A22E59">
        <w:tab/>
        <w:t>a person to whom a national aviation authority has delegated a power or function.</w:t>
      </w:r>
    </w:p>
    <w:p w14:paraId="1994605E" w14:textId="77777777" w:rsidR="00A31BD6" w:rsidRPr="00A22E59" w:rsidRDefault="00A31BD6" w:rsidP="00554CE3">
      <w:pPr>
        <w:pStyle w:val="Definition"/>
      </w:pPr>
      <w:r w:rsidRPr="00F41193">
        <w:rPr>
          <w:b/>
          <w:i/>
        </w:rPr>
        <w:t>co</w:t>
      </w:r>
      <w:r w:rsidRPr="00F41193">
        <w:rPr>
          <w:b/>
          <w:i/>
        </w:rPr>
        <w:noBreakHyphen/>
        <w:t>pilot</w:t>
      </w:r>
      <w:r w:rsidRPr="00A22E59">
        <w:t>, in relation to an aircraft, means a pilot on board the aircraft in a piloting capacity other than:</w:t>
      </w:r>
    </w:p>
    <w:p w14:paraId="6C41B3E3" w14:textId="77777777" w:rsidR="00A31BD6" w:rsidRPr="00A22E59" w:rsidRDefault="00A31BD6" w:rsidP="00554CE3">
      <w:pPr>
        <w:pStyle w:val="paragraph"/>
      </w:pPr>
      <w:r w:rsidRPr="00A22E59">
        <w:tab/>
        <w:t>(a)</w:t>
      </w:r>
      <w:r w:rsidRPr="00A22E59">
        <w:tab/>
        <w:t>the pilot in command; or</w:t>
      </w:r>
    </w:p>
    <w:p w14:paraId="2F9EFF15" w14:textId="77777777" w:rsidR="00A31BD6" w:rsidRPr="00A22E59" w:rsidRDefault="00A31BD6" w:rsidP="00554CE3">
      <w:pPr>
        <w:pStyle w:val="paragraph"/>
      </w:pPr>
      <w:r w:rsidRPr="00A22E59">
        <w:tab/>
        <w:t>(b)</w:t>
      </w:r>
      <w:r w:rsidRPr="00A22E59">
        <w:tab/>
        <w:t>a pilot who is on board the aircraft for the sole purpose of receiving flight training.</w:t>
      </w:r>
    </w:p>
    <w:p w14:paraId="01AC8699" w14:textId="77777777" w:rsidR="00A31BD6" w:rsidRPr="00A22E59" w:rsidRDefault="00A31BD6" w:rsidP="00554CE3">
      <w:pPr>
        <w:pStyle w:val="Definition"/>
        <w:rPr>
          <w:b/>
        </w:rPr>
      </w:pPr>
      <w:r w:rsidRPr="00F41193">
        <w:rPr>
          <w:b/>
          <w:i/>
        </w:rPr>
        <w:t xml:space="preserve">cruise relief type rating </w:t>
      </w:r>
      <w:r w:rsidRPr="00A22E59">
        <w:t>means:</w:t>
      </w:r>
    </w:p>
    <w:p w14:paraId="52B45760" w14:textId="77777777" w:rsidR="00A31BD6" w:rsidRPr="00A22E59" w:rsidRDefault="00A31BD6" w:rsidP="00554CE3">
      <w:pPr>
        <w:pStyle w:val="paragraph"/>
        <w:rPr>
          <w:b/>
        </w:rPr>
      </w:pPr>
      <w:r w:rsidRPr="00A22E59">
        <w:tab/>
        <w:t>(a)</w:t>
      </w:r>
      <w:r w:rsidRPr="00A22E59">
        <w:tab/>
        <w:t>a cruise relief co</w:t>
      </w:r>
      <w:r>
        <w:noBreakHyphen/>
      </w:r>
      <w:r w:rsidRPr="00A22E59">
        <w:t>pilot type rating; or</w:t>
      </w:r>
    </w:p>
    <w:p w14:paraId="6B88D5C4" w14:textId="77777777" w:rsidR="00A31BD6" w:rsidRPr="00A22E59" w:rsidRDefault="00A31BD6" w:rsidP="00554CE3">
      <w:pPr>
        <w:pStyle w:val="paragraph"/>
        <w:rPr>
          <w:b/>
        </w:rPr>
      </w:pPr>
      <w:r w:rsidRPr="00A22E59">
        <w:tab/>
        <w:t>(b)</w:t>
      </w:r>
      <w:r w:rsidRPr="00A22E59">
        <w:tab/>
        <w:t>a cruise relief flight engineer type rating.</w:t>
      </w:r>
    </w:p>
    <w:p w14:paraId="7B7DB384" w14:textId="77777777" w:rsidR="00A31BD6" w:rsidRPr="00A22E59" w:rsidRDefault="00A31BD6" w:rsidP="00554CE3">
      <w:pPr>
        <w:pStyle w:val="Definition"/>
        <w:rPr>
          <w:i/>
        </w:rPr>
      </w:pPr>
      <w:r w:rsidRPr="00F41193">
        <w:rPr>
          <w:b/>
          <w:i/>
        </w:rPr>
        <w:t>current</w:t>
      </w:r>
      <w:r w:rsidRPr="00A22E59">
        <w:t>, for an aviation English language proficiency assessment: see regulation</w:t>
      </w:r>
      <w:r>
        <w:t> </w:t>
      </w:r>
      <w:r w:rsidRPr="00A22E59">
        <w:t>61.260.</w:t>
      </w:r>
    </w:p>
    <w:p w14:paraId="205CBDC6" w14:textId="77777777" w:rsidR="00A31BD6" w:rsidRPr="00A22E59" w:rsidRDefault="00A31BD6" w:rsidP="00554CE3">
      <w:pPr>
        <w:pStyle w:val="Definition"/>
      </w:pPr>
      <w:r w:rsidRPr="00A22E59">
        <w:rPr>
          <w:b/>
          <w:i/>
        </w:rPr>
        <w:t>differences training</w:t>
      </w:r>
      <w:r w:rsidRPr="00A22E59">
        <w:t>: see regulation</w:t>
      </w:r>
      <w:r>
        <w:t> </w:t>
      </w:r>
      <w:r w:rsidRPr="00A22E59">
        <w:t>61.010.</w:t>
      </w:r>
    </w:p>
    <w:p w14:paraId="20E92149" w14:textId="77777777" w:rsidR="00A31BD6" w:rsidRPr="00A22E59" w:rsidRDefault="00A31BD6" w:rsidP="00554CE3">
      <w:pPr>
        <w:pStyle w:val="Definition"/>
      </w:pPr>
      <w:r w:rsidRPr="00A22E59">
        <w:rPr>
          <w:b/>
          <w:i/>
        </w:rPr>
        <w:t>flight crew endorsement</w:t>
      </w:r>
      <w:r w:rsidRPr="00A22E59">
        <w:t>:</w:t>
      </w:r>
    </w:p>
    <w:p w14:paraId="2AAEA485" w14:textId="77777777" w:rsidR="00A31BD6" w:rsidRPr="00A22E59" w:rsidRDefault="00A31BD6" w:rsidP="00554CE3">
      <w:pPr>
        <w:pStyle w:val="paragraph"/>
      </w:pPr>
      <w:r w:rsidRPr="00A22E59">
        <w:tab/>
        <w:t>(a)</w:t>
      </w:r>
      <w:r w:rsidRPr="00A22E59">
        <w:tab/>
        <w:t xml:space="preserve">means a </w:t>
      </w:r>
      <w:r w:rsidRPr="00A22E59">
        <w:rPr>
          <w:b/>
          <w:i/>
        </w:rPr>
        <w:t>flight crew endorsement</w:t>
      </w:r>
      <w:r w:rsidRPr="00A22E59">
        <w:t xml:space="preserve"> within the meaning of Part</w:t>
      </w:r>
      <w:r>
        <w:t> </w:t>
      </w:r>
      <w:r w:rsidRPr="00A22E59">
        <w:t>61; and</w:t>
      </w:r>
    </w:p>
    <w:p w14:paraId="08EA423C" w14:textId="77777777" w:rsidR="00A31BD6" w:rsidRPr="00A22E59" w:rsidRDefault="00A31BD6" w:rsidP="00554CE3">
      <w:pPr>
        <w:pStyle w:val="paragraph"/>
      </w:pPr>
      <w:r w:rsidRPr="00A22E59">
        <w:tab/>
        <w:t>(b)</w:t>
      </w:r>
      <w:r w:rsidRPr="00A22E59">
        <w:tab/>
        <w:t>includes a certificate of validation of an overseas endorsement.</w:t>
      </w:r>
    </w:p>
    <w:p w14:paraId="1DFBA8F4" w14:textId="77777777" w:rsidR="00A31BD6" w:rsidRPr="00A22E59" w:rsidRDefault="00A31BD6" w:rsidP="00554CE3">
      <w:pPr>
        <w:pStyle w:val="Definition"/>
      </w:pPr>
      <w:r w:rsidRPr="00A22E59">
        <w:rPr>
          <w:b/>
          <w:i/>
        </w:rPr>
        <w:t>flight crew licence</w:t>
      </w:r>
      <w:r w:rsidRPr="00A22E59">
        <w:t>:</w:t>
      </w:r>
    </w:p>
    <w:p w14:paraId="5A8D521C" w14:textId="77777777" w:rsidR="00A31BD6" w:rsidRPr="00A22E59" w:rsidRDefault="00A31BD6" w:rsidP="00554CE3">
      <w:pPr>
        <w:pStyle w:val="paragraph"/>
      </w:pPr>
      <w:r w:rsidRPr="00A22E59">
        <w:tab/>
        <w:t>(a)</w:t>
      </w:r>
      <w:r w:rsidRPr="00A22E59">
        <w:tab/>
        <w:t xml:space="preserve">means a </w:t>
      </w:r>
      <w:r w:rsidRPr="00A22E59">
        <w:rPr>
          <w:b/>
          <w:i/>
        </w:rPr>
        <w:t>flight crew licence</w:t>
      </w:r>
      <w:r w:rsidRPr="00A22E59">
        <w:t xml:space="preserve"> within the meaning of Part</w:t>
      </w:r>
      <w:r>
        <w:t> </w:t>
      </w:r>
      <w:r w:rsidRPr="00A22E59">
        <w:t>61; and</w:t>
      </w:r>
    </w:p>
    <w:p w14:paraId="7A93E239" w14:textId="77777777" w:rsidR="00A31BD6" w:rsidRPr="00A22E59" w:rsidRDefault="00A31BD6" w:rsidP="00554CE3">
      <w:pPr>
        <w:pStyle w:val="paragraph"/>
      </w:pPr>
      <w:r w:rsidRPr="00A22E59">
        <w:tab/>
        <w:t>(b)</w:t>
      </w:r>
      <w:r w:rsidRPr="00A22E59">
        <w:tab/>
        <w:t>includes a certificate of validation of an overseas flight crew licence.</w:t>
      </w:r>
    </w:p>
    <w:p w14:paraId="165A8DAF" w14:textId="77777777" w:rsidR="00A31BD6" w:rsidRPr="00A22E59" w:rsidRDefault="00A31BD6" w:rsidP="00554CE3">
      <w:pPr>
        <w:pStyle w:val="Definition"/>
      </w:pPr>
      <w:r w:rsidRPr="00A22E59">
        <w:rPr>
          <w:b/>
          <w:i/>
        </w:rPr>
        <w:t>flight crew rating</w:t>
      </w:r>
      <w:r w:rsidRPr="00A22E59">
        <w:t>:</w:t>
      </w:r>
    </w:p>
    <w:p w14:paraId="2AFA387C" w14:textId="77777777" w:rsidR="00A31BD6" w:rsidRPr="00A22E59" w:rsidRDefault="00A31BD6" w:rsidP="00554CE3">
      <w:pPr>
        <w:pStyle w:val="paragraph"/>
      </w:pPr>
      <w:r w:rsidRPr="00A22E59">
        <w:tab/>
        <w:t>(a)</w:t>
      </w:r>
      <w:r w:rsidRPr="00A22E59">
        <w:tab/>
        <w:t xml:space="preserve">means a </w:t>
      </w:r>
      <w:r w:rsidRPr="00A22E59">
        <w:rPr>
          <w:b/>
          <w:i/>
        </w:rPr>
        <w:t>flight crew rating</w:t>
      </w:r>
      <w:r w:rsidRPr="00A22E59">
        <w:t xml:space="preserve"> within the meaning of Part</w:t>
      </w:r>
      <w:r>
        <w:t> </w:t>
      </w:r>
      <w:r w:rsidRPr="00A22E59">
        <w:t>61; and</w:t>
      </w:r>
    </w:p>
    <w:p w14:paraId="5C55B294" w14:textId="77777777" w:rsidR="00A31BD6" w:rsidRPr="00A22E59" w:rsidRDefault="00A31BD6" w:rsidP="00554CE3">
      <w:pPr>
        <w:pStyle w:val="paragraph"/>
      </w:pPr>
      <w:r w:rsidRPr="00A22E59">
        <w:tab/>
        <w:t>(b)</w:t>
      </w:r>
      <w:r w:rsidRPr="00A22E59">
        <w:tab/>
        <w:t>includes a certificate of validation of an overseas rating.</w:t>
      </w:r>
    </w:p>
    <w:p w14:paraId="5EB0C72F" w14:textId="77777777" w:rsidR="00A31BD6" w:rsidRPr="00A22E59" w:rsidRDefault="00A31BD6" w:rsidP="00554CE3">
      <w:pPr>
        <w:pStyle w:val="Definition"/>
      </w:pPr>
      <w:r w:rsidRPr="00A22E59">
        <w:rPr>
          <w:b/>
          <w:i/>
        </w:rPr>
        <w:t>flight engineer</w:t>
      </w:r>
      <w:r w:rsidRPr="00A22E59">
        <w:t>: means the holder of a flight engineer licence.</w:t>
      </w:r>
    </w:p>
    <w:p w14:paraId="3ED633BC" w14:textId="77777777" w:rsidR="00A31BD6" w:rsidRPr="00A22E59" w:rsidRDefault="00A31BD6" w:rsidP="00554CE3">
      <w:pPr>
        <w:pStyle w:val="Definition"/>
      </w:pPr>
      <w:r w:rsidRPr="00A22E59">
        <w:rPr>
          <w:b/>
          <w:i/>
        </w:rPr>
        <w:t>flight examiner</w:t>
      </w:r>
      <w:r w:rsidRPr="00A22E59">
        <w:t>: see regulation</w:t>
      </w:r>
      <w:r>
        <w:t> </w:t>
      </w:r>
      <w:r w:rsidRPr="00A22E59">
        <w:t>61.010.</w:t>
      </w:r>
    </w:p>
    <w:p w14:paraId="3A8B8F16" w14:textId="77777777" w:rsidR="00A31BD6" w:rsidRPr="00A22E59" w:rsidRDefault="00A31BD6" w:rsidP="00554CE3">
      <w:pPr>
        <w:pStyle w:val="Definition"/>
      </w:pPr>
      <w:r w:rsidRPr="00A22E59">
        <w:rPr>
          <w:b/>
          <w:i/>
        </w:rPr>
        <w:t>flight level</w:t>
      </w:r>
      <w:r w:rsidRPr="00A22E59">
        <w:t xml:space="preserve">: a reference to a </w:t>
      </w:r>
      <w:r w:rsidRPr="00A22E59">
        <w:rPr>
          <w:b/>
          <w:i/>
        </w:rPr>
        <w:t>flight level</w:t>
      </w:r>
      <w:r w:rsidRPr="00A22E59">
        <w:t xml:space="preserve"> followed by a number, in relation to the flight of an aircraft, is a reference to the altitude at which the aircraft’s altimeter, if it were adjusted to a reading on the subscale of 1013.2 hectopascals, would show an altitude in feet of 100 times that number.</w:t>
      </w:r>
    </w:p>
    <w:p w14:paraId="16FD0607" w14:textId="77777777" w:rsidR="00A31BD6" w:rsidRPr="00A22E59" w:rsidRDefault="00A31BD6" w:rsidP="00554CE3">
      <w:pPr>
        <w:pStyle w:val="notetext"/>
      </w:pPr>
      <w:r w:rsidRPr="00A22E59">
        <w:t>Example</w:t>
      </w:r>
      <w:r>
        <w:t>:</w:t>
      </w:r>
      <w:r>
        <w:tab/>
      </w:r>
      <w:r w:rsidRPr="00A22E59">
        <w:t>Flight level 250 is an altitude of 25</w:t>
      </w:r>
      <w:r>
        <w:t> </w:t>
      </w:r>
      <w:r w:rsidRPr="00A22E59">
        <w:t>000 ft.</w:t>
      </w:r>
    </w:p>
    <w:p w14:paraId="03DCF584" w14:textId="77777777" w:rsidR="00A31BD6" w:rsidRPr="00A22E59" w:rsidRDefault="00A31BD6" w:rsidP="00554CE3">
      <w:pPr>
        <w:pStyle w:val="Definition"/>
        <w:rPr>
          <w:i/>
        </w:rPr>
      </w:pPr>
      <w:r w:rsidRPr="00F41193">
        <w:rPr>
          <w:b/>
          <w:i/>
        </w:rPr>
        <w:t>flight review</w:t>
      </w:r>
      <w:r w:rsidRPr="00A22E59">
        <w:t>: see regulation</w:t>
      </w:r>
      <w:r>
        <w:t> </w:t>
      </w:r>
      <w:r w:rsidRPr="00A22E59">
        <w:t>61.010.</w:t>
      </w:r>
    </w:p>
    <w:p w14:paraId="4EC37A8E" w14:textId="77777777" w:rsidR="00A31BD6" w:rsidRPr="00A22E59" w:rsidRDefault="00A31BD6" w:rsidP="00554CE3">
      <w:pPr>
        <w:pStyle w:val="Definition"/>
        <w:rPr>
          <w:i/>
        </w:rPr>
      </w:pPr>
      <w:r w:rsidRPr="00F41193">
        <w:rPr>
          <w:b/>
          <w:i/>
        </w:rPr>
        <w:t>flight simulation training device</w:t>
      </w:r>
      <w:r w:rsidRPr="00A22E59">
        <w:t>: see regulation</w:t>
      </w:r>
      <w:r>
        <w:t> </w:t>
      </w:r>
      <w:r w:rsidRPr="00A22E59">
        <w:t>61.010.</w:t>
      </w:r>
    </w:p>
    <w:p w14:paraId="3C417CDE" w14:textId="77777777" w:rsidR="00A31BD6" w:rsidRPr="00A22E59" w:rsidRDefault="00A31BD6" w:rsidP="00554CE3">
      <w:pPr>
        <w:pStyle w:val="Definition"/>
        <w:rPr>
          <w:i/>
        </w:rPr>
      </w:pPr>
      <w:r w:rsidRPr="00F41193">
        <w:rPr>
          <w:b/>
          <w:i/>
        </w:rPr>
        <w:t>flight test</w:t>
      </w:r>
      <w:r w:rsidRPr="00A22E59">
        <w:t>: see regulation</w:t>
      </w:r>
      <w:r>
        <w:t> </w:t>
      </w:r>
      <w:r w:rsidRPr="00A22E59">
        <w:t>61.010.</w:t>
      </w:r>
    </w:p>
    <w:p w14:paraId="37601DFA" w14:textId="77777777" w:rsidR="00A31BD6" w:rsidRPr="00A22E59" w:rsidRDefault="00A31BD6" w:rsidP="00554CE3">
      <w:pPr>
        <w:pStyle w:val="Definition"/>
        <w:rPr>
          <w:i/>
        </w:rPr>
      </w:pPr>
      <w:r w:rsidRPr="00F41193">
        <w:rPr>
          <w:b/>
          <w:i/>
        </w:rPr>
        <w:t>flight training</w:t>
      </w:r>
      <w:r w:rsidRPr="00A22E59">
        <w:t>: see regulation</w:t>
      </w:r>
      <w:r>
        <w:t> </w:t>
      </w:r>
      <w:r w:rsidRPr="00A22E59">
        <w:t>61.010.</w:t>
      </w:r>
    </w:p>
    <w:p w14:paraId="7D6AC4AD" w14:textId="77777777" w:rsidR="00A31BD6" w:rsidRPr="00A22E59" w:rsidRDefault="00A31BD6" w:rsidP="00554CE3">
      <w:pPr>
        <w:pStyle w:val="Definition"/>
      </w:pPr>
      <w:r w:rsidRPr="00F41193">
        <w:rPr>
          <w:b/>
          <w:i/>
        </w:rPr>
        <w:t>flight training area</w:t>
      </w:r>
      <w:r w:rsidRPr="00A22E59">
        <w:t>,</w:t>
      </w:r>
      <w:r w:rsidRPr="00A22E59">
        <w:rPr>
          <w:b/>
        </w:rPr>
        <w:t xml:space="preserve"> </w:t>
      </w:r>
      <w:r w:rsidRPr="00A22E59">
        <w:t>for an aerodrome, means an area that is mentioned in a Part</w:t>
      </w:r>
      <w:r>
        <w:t> </w:t>
      </w:r>
      <w:r w:rsidRPr="00A22E59">
        <w:t>141 or 142 operator’s exposition as a flight training area for the aerodrome.</w:t>
      </w:r>
    </w:p>
    <w:p w14:paraId="04081E48" w14:textId="77777777" w:rsidR="00A31BD6" w:rsidRPr="00A22E59" w:rsidRDefault="00A31BD6" w:rsidP="00554CE3">
      <w:pPr>
        <w:pStyle w:val="Definition"/>
      </w:pPr>
      <w:r w:rsidRPr="00A22E59">
        <w:rPr>
          <w:b/>
          <w:i/>
        </w:rPr>
        <w:t>flying in formation</w:t>
      </w:r>
      <w:r w:rsidRPr="00A22E59">
        <w:t>: 2 or more aircraft are:</w:t>
      </w:r>
    </w:p>
    <w:p w14:paraId="467E662E" w14:textId="77777777" w:rsidR="00A31BD6" w:rsidRPr="00A22E59" w:rsidRDefault="00A31BD6" w:rsidP="00554CE3">
      <w:pPr>
        <w:pStyle w:val="paragraph"/>
      </w:pPr>
      <w:r w:rsidRPr="00A22E59">
        <w:tab/>
        <w:t>(a)</w:t>
      </w:r>
      <w:r w:rsidRPr="00A22E59">
        <w:tab/>
        <w:t>flying in formation if they:</w:t>
      </w:r>
    </w:p>
    <w:p w14:paraId="7A22CB20" w14:textId="77777777" w:rsidR="00A31BD6" w:rsidRPr="00A22E59" w:rsidRDefault="00A31BD6" w:rsidP="00554CE3">
      <w:pPr>
        <w:pStyle w:val="paragraphsub"/>
      </w:pPr>
      <w:r w:rsidRPr="00A22E59">
        <w:tab/>
        <w:t>(i)</w:t>
      </w:r>
      <w:r w:rsidRPr="00A22E59">
        <w:tab/>
        <w:t>are operating as a single unit with regard to navigation, position reporting and control; and</w:t>
      </w:r>
    </w:p>
    <w:p w14:paraId="23D7715B" w14:textId="77777777" w:rsidR="00A31BD6" w:rsidRPr="00A22E59" w:rsidRDefault="00A31BD6" w:rsidP="00554CE3">
      <w:pPr>
        <w:pStyle w:val="paragraphsub"/>
      </w:pPr>
      <w:r w:rsidRPr="00A22E59">
        <w:tab/>
        <w:t>(ii)</w:t>
      </w:r>
      <w:r w:rsidRPr="00A22E59">
        <w:tab/>
        <w:t>are so close to each other that any change in height, heading or airspeed of any aircraft used for station</w:t>
      </w:r>
      <w:r>
        <w:noBreakHyphen/>
      </w:r>
      <w:r w:rsidRPr="00A22E59">
        <w:t>keeping results in a need for one or more of the other aircraft to manoeuvre to maintain station or avoid a collision; and</w:t>
      </w:r>
    </w:p>
    <w:p w14:paraId="1B2464BC" w14:textId="77777777" w:rsidR="00A31BD6" w:rsidRPr="00A22E59" w:rsidRDefault="00A31BD6" w:rsidP="00554CE3">
      <w:pPr>
        <w:pStyle w:val="paragraph"/>
      </w:pPr>
      <w:r w:rsidRPr="00A22E59">
        <w:tab/>
        <w:t>(b)</w:t>
      </w:r>
      <w:r w:rsidRPr="00A22E59">
        <w:tab/>
        <w:t>taken to be flying in formation:</w:t>
      </w:r>
    </w:p>
    <w:p w14:paraId="5E394E5F" w14:textId="77777777" w:rsidR="00A31BD6" w:rsidRPr="00A22E59" w:rsidRDefault="00A31BD6" w:rsidP="00554CE3">
      <w:pPr>
        <w:pStyle w:val="paragraphsub"/>
      </w:pPr>
      <w:r w:rsidRPr="00A22E59">
        <w:tab/>
        <w:t>(i)</w:t>
      </w:r>
      <w:r w:rsidRPr="00A22E59">
        <w:tab/>
        <w:t>when the aircraft are changing station; and</w:t>
      </w:r>
    </w:p>
    <w:p w14:paraId="578076B1" w14:textId="77777777" w:rsidR="00A31BD6" w:rsidRPr="00A22E59" w:rsidRDefault="00A31BD6" w:rsidP="00554CE3">
      <w:pPr>
        <w:pStyle w:val="paragraphsub"/>
      </w:pPr>
      <w:r w:rsidRPr="00A22E59">
        <w:tab/>
        <w:t>(ii)</w:t>
      </w:r>
      <w:r w:rsidRPr="00A22E59">
        <w:tab/>
        <w:t>during join</w:t>
      </w:r>
      <w:r>
        <w:noBreakHyphen/>
      </w:r>
      <w:r w:rsidRPr="00A22E59">
        <w:t>up or breakaway.</w:t>
      </w:r>
    </w:p>
    <w:p w14:paraId="76563884" w14:textId="77777777" w:rsidR="00A31BD6" w:rsidRPr="00A22E59" w:rsidRDefault="00A31BD6" w:rsidP="00554CE3">
      <w:pPr>
        <w:pStyle w:val="Definition"/>
        <w:rPr>
          <w:b/>
        </w:rPr>
      </w:pPr>
      <w:r w:rsidRPr="00F41193">
        <w:rPr>
          <w:b/>
          <w:i/>
        </w:rPr>
        <w:t>hang glider</w:t>
      </w:r>
      <w:r w:rsidRPr="00A22E59">
        <w:t>: see regulation</w:t>
      </w:r>
      <w:r>
        <w:t> </w:t>
      </w:r>
      <w:r w:rsidRPr="00A22E59">
        <w:t>200.001.</w:t>
      </w:r>
    </w:p>
    <w:p w14:paraId="64C32673" w14:textId="77777777" w:rsidR="00A31BD6" w:rsidRPr="00A22E59" w:rsidRDefault="00A31BD6" w:rsidP="00554CE3">
      <w:pPr>
        <w:pStyle w:val="Definition"/>
      </w:pPr>
      <w:r w:rsidRPr="00F41193">
        <w:rPr>
          <w:b/>
          <w:i/>
        </w:rPr>
        <w:t xml:space="preserve">human factors principles </w:t>
      </w:r>
      <w:r w:rsidRPr="00A22E59">
        <w:t>means principles concerned with the minimisation of human error and its consequences by optimising the relationships within systems between people, activities and equipment.</w:t>
      </w:r>
    </w:p>
    <w:p w14:paraId="2DA6E56B" w14:textId="77777777" w:rsidR="00A31BD6" w:rsidRPr="00A22E59" w:rsidRDefault="00A31BD6" w:rsidP="00554CE3">
      <w:pPr>
        <w:pStyle w:val="Definition"/>
      </w:pPr>
      <w:r w:rsidRPr="00A22E59">
        <w:rPr>
          <w:b/>
          <w:i/>
        </w:rPr>
        <w:t>integrated training</w:t>
      </w:r>
      <w:r w:rsidRPr="00A22E59">
        <w:t xml:space="preserve"> means an intensive course of training:</w:t>
      </w:r>
    </w:p>
    <w:p w14:paraId="76BBF2F7" w14:textId="77777777" w:rsidR="00A31BD6" w:rsidRPr="00A22E59" w:rsidRDefault="00A31BD6" w:rsidP="00554CE3">
      <w:pPr>
        <w:pStyle w:val="paragraph"/>
      </w:pPr>
      <w:r w:rsidRPr="00A22E59">
        <w:tab/>
        <w:t>(a)</w:t>
      </w:r>
      <w:r w:rsidRPr="00A22E59">
        <w:tab/>
        <w:t>that is designed to ensure that a course participant receives ground theory training integrated with practical flight training; and</w:t>
      </w:r>
    </w:p>
    <w:p w14:paraId="2364D74E" w14:textId="77777777" w:rsidR="00A31BD6" w:rsidRPr="00A22E59" w:rsidRDefault="00A31BD6" w:rsidP="00554CE3">
      <w:pPr>
        <w:pStyle w:val="paragraph"/>
      </w:pPr>
      <w:r w:rsidRPr="00A22E59">
        <w:tab/>
        <w:t>(b)</w:t>
      </w:r>
      <w:r w:rsidRPr="00A22E59">
        <w:tab/>
        <w:t>for which the ground theory training and practical flight training are conducted by the same operator; and</w:t>
      </w:r>
    </w:p>
    <w:p w14:paraId="6EA4A2A0" w14:textId="77777777" w:rsidR="00A31BD6" w:rsidRPr="00A22E59" w:rsidRDefault="00A31BD6" w:rsidP="00554CE3">
      <w:pPr>
        <w:pStyle w:val="paragraph"/>
      </w:pPr>
      <w:r w:rsidRPr="00A22E59">
        <w:tab/>
        <w:t>(c)</w:t>
      </w:r>
      <w:r w:rsidRPr="00A22E59">
        <w:tab/>
        <w:t>that is conducted according to a syllabus that satisfies the knowledge and flight standards specified in the Part</w:t>
      </w:r>
      <w:r>
        <w:t> </w:t>
      </w:r>
      <w:r w:rsidRPr="00A22E59">
        <w:t>61 Manual of Standards for the grant of a private or commercial pilot licence; and</w:t>
      </w:r>
    </w:p>
    <w:p w14:paraId="3CFFC56B" w14:textId="77777777" w:rsidR="00A31BD6" w:rsidRPr="00A22E59" w:rsidRDefault="00A31BD6" w:rsidP="00554CE3">
      <w:pPr>
        <w:pStyle w:val="paragraph"/>
      </w:pPr>
      <w:r w:rsidRPr="00A22E59">
        <w:tab/>
        <w:t>(d)</w:t>
      </w:r>
      <w:r w:rsidRPr="00A22E59">
        <w:tab/>
        <w:t>that is designed to be completed within a condensed period of time.</w:t>
      </w:r>
    </w:p>
    <w:p w14:paraId="3B4565ED" w14:textId="77777777" w:rsidR="00A31BD6" w:rsidRPr="00A22E59" w:rsidRDefault="00A31BD6" w:rsidP="00554CE3">
      <w:pPr>
        <w:pStyle w:val="Definition"/>
      </w:pPr>
      <w:r w:rsidRPr="00A22E59">
        <w:rPr>
          <w:b/>
          <w:i/>
        </w:rPr>
        <w:t>kind</w:t>
      </w:r>
      <w:r w:rsidRPr="00A22E59">
        <w:t>, of an aircraft, means:</w:t>
      </w:r>
    </w:p>
    <w:p w14:paraId="7063F695" w14:textId="77777777" w:rsidR="00A31BD6" w:rsidRPr="00A22E59" w:rsidRDefault="00A31BD6" w:rsidP="00554CE3">
      <w:pPr>
        <w:pStyle w:val="paragraph"/>
      </w:pPr>
      <w:r w:rsidRPr="00A22E59">
        <w:tab/>
        <w:t>(a)</w:t>
      </w:r>
      <w:r w:rsidRPr="00A22E59">
        <w:tab/>
        <w:t>for an aircraft that is covered by an aircraft type rating—the aircraft type rating; and</w:t>
      </w:r>
    </w:p>
    <w:p w14:paraId="45F7A8E4" w14:textId="77777777" w:rsidR="00A31BD6" w:rsidRPr="00A22E59" w:rsidRDefault="00A31BD6" w:rsidP="00554CE3">
      <w:pPr>
        <w:pStyle w:val="paragraph"/>
      </w:pPr>
      <w:r w:rsidRPr="00A22E59">
        <w:tab/>
        <w:t>(b)</w:t>
      </w:r>
      <w:r w:rsidRPr="00A22E59">
        <w:tab/>
        <w:t>for an aircraft that is not covered by an aircraft type rating—the type of aircraft.</w:t>
      </w:r>
    </w:p>
    <w:p w14:paraId="491708EC" w14:textId="77777777" w:rsidR="00A31BD6" w:rsidRPr="00A22E59" w:rsidRDefault="00A31BD6" w:rsidP="00554CE3">
      <w:pPr>
        <w:pStyle w:val="Definition"/>
      </w:pPr>
      <w:r w:rsidRPr="00A22E59">
        <w:rPr>
          <w:b/>
          <w:i/>
        </w:rPr>
        <w:t>multi</w:t>
      </w:r>
      <w:r>
        <w:rPr>
          <w:b/>
          <w:i/>
        </w:rPr>
        <w:noBreakHyphen/>
      </w:r>
      <w:r w:rsidRPr="00A22E59">
        <w:rPr>
          <w:b/>
          <w:i/>
        </w:rPr>
        <w:t>crew operation</w:t>
      </w:r>
      <w:r w:rsidRPr="00A22E59">
        <w:t>: see regulation</w:t>
      </w:r>
      <w:r>
        <w:t> </w:t>
      </w:r>
      <w:r w:rsidRPr="00A22E59">
        <w:t>61.010.</w:t>
      </w:r>
    </w:p>
    <w:p w14:paraId="13BE1443" w14:textId="77777777" w:rsidR="00A31BD6" w:rsidRPr="00A22E59" w:rsidRDefault="00A31BD6" w:rsidP="00554CE3">
      <w:pPr>
        <w:pStyle w:val="Definition"/>
      </w:pPr>
      <w:r w:rsidRPr="00F41193">
        <w:rPr>
          <w:b/>
          <w:i/>
        </w:rPr>
        <w:t>night</w:t>
      </w:r>
      <w:r w:rsidRPr="00A22E59">
        <w:t xml:space="preserve"> means the period between the end of evening civil twilight and the beginning of the following morning civil twilight.</w:t>
      </w:r>
    </w:p>
    <w:p w14:paraId="7E1C0F99" w14:textId="77777777" w:rsidR="00A31BD6" w:rsidRPr="00A22E59" w:rsidRDefault="00A31BD6" w:rsidP="00554CE3">
      <w:pPr>
        <w:pStyle w:val="Definition"/>
      </w:pPr>
      <w:r w:rsidRPr="00F41193">
        <w:rPr>
          <w:b/>
          <w:i/>
        </w:rPr>
        <w:t>non</w:t>
      </w:r>
      <w:r w:rsidRPr="00F41193">
        <w:rPr>
          <w:b/>
          <w:i/>
        </w:rPr>
        <w:noBreakHyphen/>
        <w:t>technical skills</w:t>
      </w:r>
      <w:r w:rsidRPr="00A22E59">
        <w:t xml:space="preserve"> means specific human competencies, including critical decision making, team communication, situational awareness and workload management, which may minimise human error in aviation.</w:t>
      </w:r>
    </w:p>
    <w:p w14:paraId="158F68CE" w14:textId="77777777" w:rsidR="00A31BD6" w:rsidRPr="00A22E59" w:rsidRDefault="00A31BD6" w:rsidP="00554CE3">
      <w:pPr>
        <w:pStyle w:val="Definition"/>
      </w:pPr>
      <w:r w:rsidRPr="00A22E59">
        <w:rPr>
          <w:b/>
          <w:bCs/>
          <w:i/>
          <w:iCs/>
        </w:rPr>
        <w:t>operator</w:t>
      </w:r>
      <w:r w:rsidRPr="00A22E59">
        <w:t>, of an aircraft, means:</w:t>
      </w:r>
    </w:p>
    <w:p w14:paraId="39B462DB" w14:textId="77777777" w:rsidR="00A31BD6" w:rsidRPr="00A22E59" w:rsidRDefault="00A31BD6" w:rsidP="00554CE3">
      <w:pPr>
        <w:pStyle w:val="paragraph"/>
      </w:pPr>
      <w:r w:rsidRPr="00A22E59">
        <w:tab/>
        <w:t>(a)</w:t>
      </w:r>
      <w:r w:rsidRPr="00A22E59">
        <w:tab/>
        <w:t>if the operation of the aircraft is authorised by an AOC—the holder of the AOC; or</w:t>
      </w:r>
    </w:p>
    <w:p w14:paraId="584131FD" w14:textId="77777777" w:rsidR="00A31BD6" w:rsidRPr="00A22E59" w:rsidRDefault="00A31BD6" w:rsidP="00554CE3">
      <w:pPr>
        <w:pStyle w:val="paragraph"/>
      </w:pPr>
      <w:r w:rsidRPr="00A22E59">
        <w:tab/>
        <w:t>(b)</w:t>
      </w:r>
      <w:r w:rsidRPr="00A22E59">
        <w:tab/>
        <w:t>if the operation of the aircraft is not authorised by an AOC—the person, organisation or enterprise that makes the aircraft available to the aircraft’s pilot in command for a flight.</w:t>
      </w:r>
    </w:p>
    <w:p w14:paraId="5827AD39" w14:textId="77777777" w:rsidR="00A31BD6" w:rsidRPr="00A22E59" w:rsidRDefault="00A31BD6" w:rsidP="00554CE3">
      <w:pPr>
        <w:pStyle w:val="Definition"/>
        <w:rPr>
          <w:b/>
        </w:rPr>
      </w:pPr>
      <w:r w:rsidRPr="00F41193">
        <w:rPr>
          <w:b/>
          <w:i/>
        </w:rPr>
        <w:t>operator proficiency check</w:t>
      </w:r>
      <w:r w:rsidRPr="00A22E59">
        <w:t>: see regulation</w:t>
      </w:r>
      <w:r>
        <w:t> </w:t>
      </w:r>
      <w:r w:rsidRPr="00A22E59">
        <w:t>61.010.</w:t>
      </w:r>
    </w:p>
    <w:p w14:paraId="052D3648" w14:textId="77777777" w:rsidR="00A31BD6" w:rsidRPr="00A22E59" w:rsidRDefault="00A31BD6" w:rsidP="00554CE3">
      <w:pPr>
        <w:pStyle w:val="Definition"/>
      </w:pPr>
      <w:r w:rsidRPr="00F41193">
        <w:rPr>
          <w:b/>
          <w:i/>
        </w:rPr>
        <w:t xml:space="preserve">Part 61 Manual of Standards </w:t>
      </w:r>
      <w:r w:rsidRPr="00A22E59">
        <w:t>means the Manual of Standards issued by CASA under regulation</w:t>
      </w:r>
      <w:r>
        <w:t> </w:t>
      </w:r>
      <w:r w:rsidRPr="00A22E59">
        <w:t>61.035.</w:t>
      </w:r>
    </w:p>
    <w:p w14:paraId="32882214" w14:textId="77777777" w:rsidR="00A31BD6" w:rsidRPr="00A22E59" w:rsidRDefault="00A31BD6" w:rsidP="00554CE3">
      <w:pPr>
        <w:pStyle w:val="Definition"/>
      </w:pPr>
      <w:r w:rsidRPr="00A22E59">
        <w:rPr>
          <w:b/>
          <w:i/>
        </w:rPr>
        <w:t>Part</w:t>
      </w:r>
      <w:r>
        <w:rPr>
          <w:b/>
          <w:i/>
        </w:rPr>
        <w:t> </w:t>
      </w:r>
      <w:r w:rsidRPr="00A22E59">
        <w:rPr>
          <w:b/>
          <w:i/>
        </w:rPr>
        <w:t>141</w:t>
      </w:r>
      <w:r w:rsidRPr="00A22E59">
        <w:t xml:space="preserve"> </w:t>
      </w:r>
      <w:r w:rsidRPr="00A22E59">
        <w:rPr>
          <w:b/>
          <w:i/>
        </w:rPr>
        <w:t>operator</w:t>
      </w:r>
      <w:r w:rsidRPr="00A22E59">
        <w:t>: see subregulation</w:t>
      </w:r>
      <w:r>
        <w:rPr>
          <w:b/>
          <w:i/>
        </w:rPr>
        <w:t> </w:t>
      </w:r>
      <w:r w:rsidRPr="00A22E59">
        <w:t>141.015 (3).</w:t>
      </w:r>
    </w:p>
    <w:p w14:paraId="2B901C67" w14:textId="77777777" w:rsidR="00A31BD6" w:rsidRPr="00A22E59" w:rsidRDefault="00A31BD6" w:rsidP="00554CE3">
      <w:pPr>
        <w:pStyle w:val="Definition"/>
      </w:pPr>
      <w:r w:rsidRPr="00A22E59">
        <w:rPr>
          <w:b/>
          <w:i/>
        </w:rPr>
        <w:t>Part</w:t>
      </w:r>
      <w:r>
        <w:rPr>
          <w:b/>
          <w:i/>
        </w:rPr>
        <w:t> </w:t>
      </w:r>
      <w:r w:rsidRPr="00A22E59">
        <w:rPr>
          <w:b/>
          <w:i/>
        </w:rPr>
        <w:t>142 operator</w:t>
      </w:r>
      <w:r w:rsidRPr="00A22E59">
        <w:t>: see subregulation</w:t>
      </w:r>
      <w:r>
        <w:t> </w:t>
      </w:r>
      <w:r w:rsidRPr="00A22E59">
        <w:t>142.015 (4).</w:t>
      </w:r>
    </w:p>
    <w:p w14:paraId="529E6BAA" w14:textId="77777777" w:rsidR="00A31BD6" w:rsidRPr="00A22E59" w:rsidRDefault="00A31BD6" w:rsidP="00554CE3">
      <w:pPr>
        <w:pStyle w:val="Definition"/>
      </w:pPr>
      <w:r w:rsidRPr="00A22E59">
        <w:rPr>
          <w:b/>
          <w:i/>
        </w:rPr>
        <w:t>passenger</w:t>
      </w:r>
      <w:r w:rsidRPr="00A22E59">
        <w:t>,</w:t>
      </w:r>
      <w:r w:rsidRPr="00A22E59">
        <w:rPr>
          <w:b/>
          <w:i/>
        </w:rPr>
        <w:t xml:space="preserve"> </w:t>
      </w:r>
      <w:r w:rsidRPr="00A22E59">
        <w:t>in relation to an aircraft, means a person:</w:t>
      </w:r>
    </w:p>
    <w:p w14:paraId="22954734" w14:textId="77777777" w:rsidR="00A31BD6" w:rsidRPr="00A22E59" w:rsidRDefault="00A31BD6" w:rsidP="00554CE3">
      <w:pPr>
        <w:pStyle w:val="paragraph"/>
      </w:pPr>
      <w:r w:rsidRPr="00A22E59">
        <w:tab/>
        <w:t>(a)</w:t>
      </w:r>
      <w:r w:rsidRPr="00A22E59">
        <w:tab/>
        <w:t>who:</w:t>
      </w:r>
    </w:p>
    <w:p w14:paraId="53D965B0" w14:textId="77777777" w:rsidR="00A31BD6" w:rsidRPr="00A22E59" w:rsidRDefault="00A31BD6" w:rsidP="00554CE3">
      <w:pPr>
        <w:pStyle w:val="paragraphsub"/>
      </w:pPr>
      <w:r w:rsidRPr="00A22E59">
        <w:tab/>
        <w:t>(i)</w:t>
      </w:r>
      <w:r w:rsidRPr="00A22E59">
        <w:tab/>
        <w:t>intends to travel on a particular flight on the aircraft; or</w:t>
      </w:r>
    </w:p>
    <w:p w14:paraId="561EFBEF" w14:textId="77777777" w:rsidR="00A31BD6" w:rsidRPr="00A22E59" w:rsidRDefault="00A31BD6" w:rsidP="00554CE3">
      <w:pPr>
        <w:pStyle w:val="paragraphsub"/>
      </w:pPr>
      <w:r w:rsidRPr="00A22E59">
        <w:tab/>
        <w:t>(ii)</w:t>
      </w:r>
      <w:r w:rsidRPr="00A22E59">
        <w:tab/>
        <w:t>is on board the aircraft for a flight; or</w:t>
      </w:r>
    </w:p>
    <w:p w14:paraId="7DB3E859" w14:textId="77777777" w:rsidR="00A31BD6" w:rsidRPr="00A22E59" w:rsidRDefault="00A31BD6" w:rsidP="00554CE3">
      <w:pPr>
        <w:pStyle w:val="paragraphsub"/>
      </w:pPr>
      <w:r w:rsidRPr="00A22E59">
        <w:tab/>
        <w:t>(iii)</w:t>
      </w:r>
      <w:r w:rsidRPr="00A22E59">
        <w:tab/>
        <w:t>has disembarked from the aircraft following a flight; and</w:t>
      </w:r>
    </w:p>
    <w:p w14:paraId="79E58714" w14:textId="77777777" w:rsidR="00A31BD6" w:rsidRPr="00A22E59" w:rsidRDefault="00A31BD6" w:rsidP="00554CE3">
      <w:pPr>
        <w:pStyle w:val="paragraph"/>
      </w:pPr>
      <w:r w:rsidRPr="00A22E59">
        <w:tab/>
        <w:t>(b)</w:t>
      </w:r>
      <w:r w:rsidRPr="00A22E59">
        <w:tab/>
        <w:t>who is not a member of the crew of the aircraft for the flight.</w:t>
      </w:r>
    </w:p>
    <w:p w14:paraId="757C07EB" w14:textId="77777777" w:rsidR="00A31BD6" w:rsidRPr="00A22E59" w:rsidRDefault="00A31BD6" w:rsidP="00554CE3">
      <w:pPr>
        <w:pStyle w:val="Definition"/>
        <w:rPr>
          <w:b/>
        </w:rPr>
      </w:pPr>
      <w:r w:rsidRPr="00F41193">
        <w:rPr>
          <w:b/>
          <w:i/>
        </w:rPr>
        <w:t xml:space="preserve">pilot certificate </w:t>
      </w:r>
      <w:r w:rsidRPr="00A22E59">
        <w:t>means a certificate (however described) that:</w:t>
      </w:r>
    </w:p>
    <w:p w14:paraId="3248B3BD" w14:textId="77777777" w:rsidR="00A31BD6" w:rsidRPr="00A22E59" w:rsidRDefault="00A31BD6" w:rsidP="00554CE3">
      <w:pPr>
        <w:pStyle w:val="paragraph"/>
        <w:rPr>
          <w:b/>
        </w:rPr>
      </w:pPr>
      <w:r w:rsidRPr="004A2C4A">
        <w:tab/>
      </w:r>
      <w:r w:rsidRPr="00A22E59">
        <w:t>(a)</w:t>
      </w:r>
      <w:r w:rsidRPr="00A22E59">
        <w:tab/>
        <w:t xml:space="preserve">is granted by a recreational aviation administration organisation; and </w:t>
      </w:r>
    </w:p>
    <w:p w14:paraId="2A242CC2" w14:textId="77777777" w:rsidR="00A31BD6" w:rsidRPr="00A22E59" w:rsidRDefault="00A31BD6" w:rsidP="00554CE3">
      <w:pPr>
        <w:pStyle w:val="paragraph"/>
        <w:rPr>
          <w:b/>
        </w:rPr>
      </w:pPr>
      <w:r w:rsidRPr="00A22E59">
        <w:tab/>
        <w:t>(b)</w:t>
      </w:r>
      <w:r w:rsidRPr="00A22E59">
        <w:tab/>
        <w:t>authorises its holder to pilot an aircraft, other than a registered aircraft, in an aviation activity administered by the organisation.</w:t>
      </w:r>
    </w:p>
    <w:p w14:paraId="48D5D2D0" w14:textId="77777777" w:rsidR="00A31BD6" w:rsidRPr="00A22E59" w:rsidRDefault="00A31BD6" w:rsidP="00554CE3">
      <w:pPr>
        <w:pStyle w:val="Definition"/>
        <w:rPr>
          <w:i/>
        </w:rPr>
      </w:pPr>
      <w:r w:rsidRPr="00F41193">
        <w:rPr>
          <w:b/>
          <w:i/>
        </w:rPr>
        <w:t>pilot in command</w:t>
      </w:r>
      <w:r w:rsidRPr="00A22E59">
        <w:t>, in relation to a flight of an aircraft, means the pilot designated by the operator of the aircraft as being in command and charged with the safe conduct of the flight.</w:t>
      </w:r>
    </w:p>
    <w:p w14:paraId="4E054237" w14:textId="77777777" w:rsidR="00A31BD6" w:rsidRPr="00A22E59" w:rsidRDefault="00A31BD6" w:rsidP="00554CE3">
      <w:pPr>
        <w:pStyle w:val="Definition"/>
        <w:rPr>
          <w:i/>
        </w:rPr>
      </w:pPr>
      <w:r w:rsidRPr="00F41193">
        <w:rPr>
          <w:b/>
          <w:i/>
        </w:rPr>
        <w:t>pilot instructor</w:t>
      </w:r>
      <w:r w:rsidRPr="00A22E59">
        <w:t>: see regulation</w:t>
      </w:r>
      <w:r>
        <w:t> </w:t>
      </w:r>
      <w:r w:rsidRPr="00A22E59">
        <w:t>61.010.</w:t>
      </w:r>
    </w:p>
    <w:p w14:paraId="3ACA0ADA" w14:textId="77777777" w:rsidR="00A31BD6" w:rsidRPr="00A22E59" w:rsidRDefault="00A31BD6" w:rsidP="00554CE3">
      <w:pPr>
        <w:pStyle w:val="Definition"/>
        <w:rPr>
          <w:i/>
        </w:rPr>
      </w:pPr>
      <w:r w:rsidRPr="00F41193">
        <w:rPr>
          <w:b/>
          <w:i/>
        </w:rPr>
        <w:t>pilot licence</w:t>
      </w:r>
      <w:r w:rsidRPr="00A22E59">
        <w:t>: see regulation</w:t>
      </w:r>
      <w:r>
        <w:t> </w:t>
      </w:r>
      <w:r w:rsidRPr="00A22E59">
        <w:t>61.010.</w:t>
      </w:r>
    </w:p>
    <w:p w14:paraId="740F22FC" w14:textId="77777777" w:rsidR="00A31BD6" w:rsidRPr="00A22E59" w:rsidRDefault="00A31BD6" w:rsidP="00554CE3">
      <w:pPr>
        <w:pStyle w:val="ItemHead"/>
        <w:rPr>
          <w:rFonts w:cs="Arial"/>
        </w:rPr>
      </w:pPr>
      <w:r w:rsidRPr="00A22E59">
        <w:rPr>
          <w:rFonts w:cs="Arial"/>
          <w:noProof/>
        </w:rPr>
        <w:t>49</w:t>
      </w:r>
      <w:r w:rsidRPr="00A22E59">
        <w:rPr>
          <w:rFonts w:cs="Arial"/>
        </w:rPr>
        <w:t xml:space="preserve">  Dictionary, Part</w:t>
      </w:r>
      <w:r>
        <w:rPr>
          <w:rFonts w:cs="Arial"/>
        </w:rPr>
        <w:t> </w:t>
      </w:r>
      <w:r w:rsidRPr="00A22E59">
        <w:rPr>
          <w:rFonts w:cs="Arial"/>
        </w:rPr>
        <w:t xml:space="preserve">1, definition of </w:t>
      </w:r>
      <w:r w:rsidRPr="00A22E59">
        <w:rPr>
          <w:rFonts w:cs="Arial"/>
          <w:i/>
        </w:rPr>
        <w:t>pilot</w:t>
      </w:r>
      <w:r>
        <w:rPr>
          <w:rFonts w:cs="Arial"/>
          <w:i/>
        </w:rPr>
        <w:noBreakHyphen/>
      </w:r>
      <w:r w:rsidRPr="00A22E59">
        <w:rPr>
          <w:rFonts w:cs="Arial"/>
          <w:i/>
        </w:rPr>
        <w:t>owner</w:t>
      </w:r>
      <w:r w:rsidRPr="00A22E59">
        <w:rPr>
          <w:rFonts w:cs="Arial"/>
        </w:rPr>
        <w:t xml:space="preserve">, </w:t>
      </w:r>
      <w:r>
        <w:rPr>
          <w:rFonts w:cs="Arial"/>
        </w:rPr>
        <w:t>paragraph (</w:t>
      </w:r>
      <w:r w:rsidRPr="00A22E59">
        <w:rPr>
          <w:rFonts w:cs="Arial"/>
        </w:rPr>
        <w:t>b)</w:t>
      </w:r>
    </w:p>
    <w:p w14:paraId="03BE1CEE" w14:textId="77777777" w:rsidR="00A31BD6" w:rsidRPr="00A22E59" w:rsidRDefault="00A31BD6" w:rsidP="00554CE3">
      <w:pPr>
        <w:pStyle w:val="Item"/>
        <w:rPr>
          <w:i/>
        </w:rPr>
      </w:pPr>
      <w:r w:rsidRPr="00A22E59">
        <w:rPr>
          <w:i/>
        </w:rPr>
        <w:t>omit</w:t>
      </w:r>
    </w:p>
    <w:p w14:paraId="2F6881D9" w14:textId="77777777" w:rsidR="00A31BD6" w:rsidRPr="00A22E59" w:rsidRDefault="00A31BD6" w:rsidP="00554CE3">
      <w:pPr>
        <w:pStyle w:val="Item"/>
      </w:pPr>
      <w:r w:rsidRPr="00A22E59">
        <w:t>under Part</w:t>
      </w:r>
      <w:r>
        <w:t> </w:t>
      </w:r>
      <w:r w:rsidRPr="00A22E59">
        <w:t>5 of CAR,</w:t>
      </w:r>
    </w:p>
    <w:p w14:paraId="574A1BD3" w14:textId="77777777" w:rsidR="00A31BD6" w:rsidRPr="00A22E59" w:rsidRDefault="00A31BD6" w:rsidP="00554CE3">
      <w:pPr>
        <w:pStyle w:val="Item"/>
        <w:rPr>
          <w:i/>
        </w:rPr>
      </w:pPr>
      <w:r w:rsidRPr="00A22E59">
        <w:rPr>
          <w:i/>
        </w:rPr>
        <w:t>insert</w:t>
      </w:r>
    </w:p>
    <w:p w14:paraId="511A5E1E" w14:textId="77777777" w:rsidR="00A31BD6" w:rsidRPr="00A22E59" w:rsidRDefault="00A31BD6" w:rsidP="00554CE3">
      <w:pPr>
        <w:pStyle w:val="Item"/>
      </w:pPr>
      <w:r w:rsidRPr="00A22E59">
        <w:t>under Part</w:t>
      </w:r>
      <w:r>
        <w:t> </w:t>
      </w:r>
      <w:r w:rsidRPr="00A22E59">
        <w:t>61,</w:t>
      </w:r>
    </w:p>
    <w:p w14:paraId="7B999763" w14:textId="77777777" w:rsidR="00A31BD6" w:rsidRPr="00A22E59" w:rsidRDefault="00A31BD6" w:rsidP="00554CE3">
      <w:pPr>
        <w:pStyle w:val="ItemHead"/>
        <w:rPr>
          <w:rFonts w:cs="Arial"/>
          <w:i/>
        </w:rPr>
      </w:pPr>
      <w:r w:rsidRPr="00A22E59">
        <w:rPr>
          <w:rFonts w:cs="Arial"/>
          <w:noProof/>
        </w:rPr>
        <w:t>50</w:t>
      </w:r>
      <w:r w:rsidRPr="00A22E59">
        <w:rPr>
          <w:rFonts w:cs="Arial"/>
        </w:rPr>
        <w:t xml:space="preserve">  Dictionary, Part</w:t>
      </w:r>
      <w:r>
        <w:rPr>
          <w:rFonts w:cs="Arial"/>
        </w:rPr>
        <w:t> </w:t>
      </w:r>
      <w:r w:rsidRPr="00A22E59">
        <w:rPr>
          <w:rFonts w:cs="Arial"/>
        </w:rPr>
        <w:t>1</w:t>
      </w:r>
    </w:p>
    <w:p w14:paraId="4E519FC9" w14:textId="77777777" w:rsidR="00A31BD6" w:rsidRPr="00A22E59" w:rsidRDefault="00A31BD6" w:rsidP="00554CE3">
      <w:pPr>
        <w:pStyle w:val="Item"/>
        <w:rPr>
          <w:i/>
        </w:rPr>
      </w:pPr>
      <w:r w:rsidRPr="00A22E59">
        <w:rPr>
          <w:i/>
        </w:rPr>
        <w:t>insert</w:t>
      </w:r>
    </w:p>
    <w:p w14:paraId="2C6BAE5F" w14:textId="77777777" w:rsidR="00A31BD6" w:rsidRPr="005C0A17" w:rsidRDefault="00A31BD6" w:rsidP="00554CE3">
      <w:pPr>
        <w:pStyle w:val="Definition"/>
      </w:pPr>
      <w:r w:rsidRPr="00F41193">
        <w:rPr>
          <w:b/>
          <w:i/>
        </w:rPr>
        <w:t>powered</w:t>
      </w:r>
      <w:r w:rsidRPr="00F41193">
        <w:rPr>
          <w:b/>
          <w:i/>
        </w:rPr>
        <w:noBreakHyphen/>
        <w:t xml:space="preserve">lift aircraft </w:t>
      </w:r>
      <w:r w:rsidRPr="005C0A17">
        <w:t>means a power</w:t>
      </w:r>
      <w:r w:rsidRPr="005C0A17">
        <w:noBreakHyphen/>
        <w:t>driven heavier</w:t>
      </w:r>
      <w:r w:rsidRPr="005C0A17">
        <w:noBreakHyphen/>
        <w:t>than</w:t>
      </w:r>
      <w:r w:rsidRPr="005C0A17">
        <w:noBreakHyphen/>
        <w:t>air aircraft that derives its lift in flight:</w:t>
      </w:r>
    </w:p>
    <w:p w14:paraId="3A0D4FE0" w14:textId="77777777" w:rsidR="00A31BD6" w:rsidRPr="00A22E59" w:rsidRDefault="00A31BD6" w:rsidP="00554CE3">
      <w:pPr>
        <w:pStyle w:val="paragraph"/>
        <w:rPr>
          <w:b/>
        </w:rPr>
      </w:pPr>
      <w:r w:rsidRPr="00A22E59">
        <w:tab/>
        <w:t>(a)</w:t>
      </w:r>
      <w:r w:rsidRPr="00A22E59">
        <w:tab/>
      </w:r>
      <w:r w:rsidRPr="005C0A17">
        <w:t>during vertical manoeuvring and low</w:t>
      </w:r>
      <w:r w:rsidRPr="005C0A17">
        <w:noBreakHyphen/>
        <w:t>speed flight—from:</w:t>
      </w:r>
    </w:p>
    <w:p w14:paraId="2BBE044A" w14:textId="77777777" w:rsidR="00A31BD6" w:rsidRPr="00A22E59" w:rsidRDefault="00A31BD6" w:rsidP="00554CE3">
      <w:pPr>
        <w:pStyle w:val="paragraphsub"/>
        <w:rPr>
          <w:b/>
        </w:rPr>
      </w:pPr>
      <w:r w:rsidRPr="00A22E59">
        <w:tab/>
        <w:t>(i)</w:t>
      </w:r>
      <w:r w:rsidRPr="00A22E59">
        <w:tab/>
      </w:r>
      <w:r w:rsidRPr="005C0A17">
        <w:t>the reaction of air on one or more normally power</w:t>
      </w:r>
      <w:r w:rsidRPr="005C0A17">
        <w:noBreakHyphen/>
        <w:t>driven rotors on substantially vertical axes; or</w:t>
      </w:r>
    </w:p>
    <w:p w14:paraId="33B76266" w14:textId="77777777" w:rsidR="00A31BD6" w:rsidRPr="00A22E59" w:rsidRDefault="00A31BD6" w:rsidP="00554CE3">
      <w:pPr>
        <w:pStyle w:val="paragraphsub"/>
        <w:rPr>
          <w:b/>
        </w:rPr>
      </w:pPr>
      <w:r w:rsidRPr="00A22E59">
        <w:tab/>
        <w:t>(ii)</w:t>
      </w:r>
      <w:r w:rsidRPr="00A22E59">
        <w:tab/>
        <w:t>engine thrust; and</w:t>
      </w:r>
    </w:p>
    <w:p w14:paraId="1D46C2E4" w14:textId="77777777" w:rsidR="00A31BD6" w:rsidRPr="00A22E59" w:rsidRDefault="00A31BD6" w:rsidP="00554CE3">
      <w:pPr>
        <w:pStyle w:val="paragraph"/>
        <w:rPr>
          <w:b/>
        </w:rPr>
      </w:pPr>
      <w:r w:rsidRPr="00A22E59">
        <w:tab/>
        <w:t>(b)</w:t>
      </w:r>
      <w:r w:rsidRPr="00A22E59">
        <w:tab/>
        <w:t>otherwise—chiefly from aerodynamic reactions on surfaces remaining fixed under given conditions of flight.</w:t>
      </w:r>
    </w:p>
    <w:p w14:paraId="3EAF6485" w14:textId="77777777" w:rsidR="00A31BD6" w:rsidRPr="00A22E59" w:rsidRDefault="00A31BD6" w:rsidP="00554CE3">
      <w:pPr>
        <w:pStyle w:val="Definition"/>
      </w:pPr>
      <w:r w:rsidRPr="00A22E59">
        <w:rPr>
          <w:b/>
          <w:i/>
        </w:rPr>
        <w:t>public</w:t>
      </w:r>
      <w:r w:rsidRPr="00A22E59">
        <w:t xml:space="preserve"> </w:t>
      </w:r>
      <w:r w:rsidRPr="00A22E59">
        <w:rPr>
          <w:b/>
          <w:i/>
        </w:rPr>
        <w:t>gathering</w:t>
      </w:r>
      <w:r w:rsidRPr="00A22E59">
        <w:t xml:space="preserve"> means an assembly of people at a place on the basis of a general public invitation to attend at that place, whether or not a charge is made for attendance.</w:t>
      </w:r>
    </w:p>
    <w:p w14:paraId="69B004ED" w14:textId="77777777" w:rsidR="00A31BD6" w:rsidRPr="00A22E59" w:rsidRDefault="00A31BD6" w:rsidP="00554CE3">
      <w:pPr>
        <w:pStyle w:val="Definition"/>
      </w:pPr>
      <w:r w:rsidRPr="00A22E59">
        <w:rPr>
          <w:b/>
          <w:i/>
        </w:rPr>
        <w:t>recurrent training</w:t>
      </w:r>
      <w:r w:rsidRPr="00A22E59">
        <w:t>: see regulation</w:t>
      </w:r>
      <w:r>
        <w:t> </w:t>
      </w:r>
      <w:r w:rsidRPr="00A22E59">
        <w:t>142.035.</w:t>
      </w:r>
    </w:p>
    <w:p w14:paraId="20B9E44C" w14:textId="77777777" w:rsidR="00A31BD6" w:rsidRPr="00A22E59" w:rsidRDefault="00A31BD6" w:rsidP="00554CE3">
      <w:pPr>
        <w:pStyle w:val="Definition"/>
      </w:pPr>
      <w:r w:rsidRPr="00A22E59">
        <w:rPr>
          <w:b/>
          <w:i/>
        </w:rPr>
        <w:t>registered training organisation</w:t>
      </w:r>
      <w:r w:rsidRPr="00A22E59">
        <w:t xml:space="preserve"> has the meaning given by section</w:t>
      </w:r>
      <w:r>
        <w:t> </w:t>
      </w:r>
      <w:r w:rsidRPr="00A22E59">
        <w:t xml:space="preserve">3 of the </w:t>
      </w:r>
      <w:r w:rsidRPr="00A22E59">
        <w:rPr>
          <w:i/>
        </w:rPr>
        <w:t>National Vocational Education and Training Regulator Act 2011</w:t>
      </w:r>
      <w:r w:rsidRPr="00A22E59">
        <w:t>.</w:t>
      </w:r>
    </w:p>
    <w:p w14:paraId="1677F62D" w14:textId="77777777" w:rsidR="00A31BD6" w:rsidRPr="00A22E59" w:rsidRDefault="00A31BD6" w:rsidP="00554CE3">
      <w:pPr>
        <w:pStyle w:val="Definition"/>
      </w:pPr>
      <w:r w:rsidRPr="00A22E59">
        <w:rPr>
          <w:b/>
          <w:i/>
        </w:rPr>
        <w:t>required navigational performance</w:t>
      </w:r>
      <w:r w:rsidRPr="00A22E59">
        <w:t>, for an area of airspace, or a route, means the navigational performance specified in the AIP for that area of airspace or route.</w:t>
      </w:r>
    </w:p>
    <w:p w14:paraId="132BE987" w14:textId="77777777" w:rsidR="00A31BD6" w:rsidRPr="00A22E59" w:rsidRDefault="00A31BD6" w:rsidP="00554CE3">
      <w:pPr>
        <w:pStyle w:val="Definition"/>
      </w:pPr>
      <w:r w:rsidRPr="00A22E59">
        <w:rPr>
          <w:b/>
          <w:i/>
        </w:rPr>
        <w:t>route segment</w:t>
      </w:r>
      <w:r w:rsidRPr="00A22E59">
        <w:t xml:space="preserve"> means a portion of a route.</w:t>
      </w:r>
    </w:p>
    <w:p w14:paraId="16AA96F8" w14:textId="77777777" w:rsidR="00A31BD6" w:rsidRPr="00A22E59" w:rsidRDefault="00A31BD6" w:rsidP="00554CE3">
      <w:pPr>
        <w:pStyle w:val="Definition"/>
      </w:pPr>
      <w:r w:rsidRPr="00A22E59">
        <w:rPr>
          <w:b/>
          <w:i/>
        </w:rPr>
        <w:t>successfully participating</w:t>
      </w:r>
      <w:r w:rsidRPr="00A22E59">
        <w:t>: see regulation</w:t>
      </w:r>
      <w:r>
        <w:t> </w:t>
      </w:r>
      <w:r w:rsidRPr="00A22E59">
        <w:t>61.010.</w:t>
      </w:r>
    </w:p>
    <w:p w14:paraId="296E610A" w14:textId="77777777" w:rsidR="00A31BD6" w:rsidRPr="00A22E59" w:rsidRDefault="00A31BD6" w:rsidP="00554CE3">
      <w:pPr>
        <w:pStyle w:val="Definition"/>
      </w:pPr>
      <w:r w:rsidRPr="00A22E59">
        <w:rPr>
          <w:b/>
          <w:i/>
        </w:rPr>
        <w:t>training endorsement</w:t>
      </w:r>
      <w:r w:rsidRPr="00A22E59">
        <w:t>: see regulation</w:t>
      </w:r>
      <w:r>
        <w:t> </w:t>
      </w:r>
      <w:r w:rsidRPr="00A22E59">
        <w:t>61.010.</w:t>
      </w:r>
    </w:p>
    <w:p w14:paraId="0A8D9846" w14:textId="77777777" w:rsidR="00A31BD6" w:rsidRPr="00A22E59" w:rsidRDefault="00A31BD6" w:rsidP="00554CE3">
      <w:pPr>
        <w:pStyle w:val="Definition"/>
      </w:pPr>
      <w:r w:rsidRPr="00A22E59">
        <w:rPr>
          <w:b/>
          <w:i/>
        </w:rPr>
        <w:t>variant</w:t>
      </w:r>
      <w:r w:rsidRPr="00A22E59">
        <w:t>: see regulation</w:t>
      </w:r>
      <w:r>
        <w:t> </w:t>
      </w:r>
      <w:r w:rsidRPr="00A22E59">
        <w:t>61.010.</w:t>
      </w:r>
    </w:p>
    <w:p w14:paraId="75176E86" w14:textId="77777777" w:rsidR="00A31BD6" w:rsidRPr="00A22E59" w:rsidRDefault="00A31BD6" w:rsidP="00554CE3">
      <w:pPr>
        <w:pStyle w:val="ItemHead"/>
        <w:rPr>
          <w:rFonts w:cs="Arial"/>
        </w:rPr>
      </w:pPr>
      <w:r w:rsidRPr="00A22E59">
        <w:rPr>
          <w:rFonts w:cs="Arial"/>
          <w:noProof/>
        </w:rPr>
        <w:t>51</w:t>
      </w:r>
      <w:r w:rsidRPr="00A22E59">
        <w:rPr>
          <w:rFonts w:cs="Arial"/>
        </w:rPr>
        <w:t xml:space="preserve">  Dictionary, Part</w:t>
      </w:r>
      <w:r>
        <w:rPr>
          <w:rFonts w:cs="Arial"/>
        </w:rPr>
        <w:t> </w:t>
      </w:r>
      <w:r w:rsidRPr="00A22E59">
        <w:rPr>
          <w:rFonts w:cs="Arial"/>
        </w:rPr>
        <w:t>2, after item</w:t>
      </w:r>
      <w:r>
        <w:rPr>
          <w:rFonts w:cs="Arial"/>
        </w:rPr>
        <w:t> </w:t>
      </w:r>
      <w:r w:rsidRPr="00A22E59">
        <w:rPr>
          <w:rFonts w:cs="Arial"/>
        </w:rPr>
        <w:t>35</w:t>
      </w:r>
    </w:p>
    <w:p w14:paraId="1EF7F442" w14:textId="77777777" w:rsidR="00A31BD6" w:rsidRPr="00A22E59" w:rsidRDefault="00A31BD6" w:rsidP="00554CE3">
      <w:pPr>
        <w:pStyle w:val="Item"/>
        <w:rPr>
          <w:i/>
        </w:rPr>
      </w:pPr>
      <w:r w:rsidRPr="00A22E59">
        <w:rPr>
          <w:i/>
        </w:rPr>
        <w:t>insert</w:t>
      </w:r>
    </w:p>
    <w:p w14:paraId="296238E8" w14:textId="77777777" w:rsidR="00A31BD6" w:rsidRPr="00A22E59" w:rsidRDefault="00A31BD6" w:rsidP="00554CE3">
      <w:pPr>
        <w:pStyle w:val="ActHead5"/>
      </w:pPr>
      <w:bookmarkStart w:id="1321" w:name="_Toc381626293"/>
      <w:r w:rsidRPr="00A22E59">
        <w:rPr>
          <w:rStyle w:val="CharSectno"/>
        </w:rPr>
        <w:t>36</w:t>
      </w:r>
      <w:r w:rsidRPr="00A22E59">
        <w:t xml:space="preserve">  References to particular kinds of flight crew licences, ratings and endorsements</w:t>
      </w:r>
      <w:bookmarkEnd w:id="1321"/>
    </w:p>
    <w:p w14:paraId="382DE736" w14:textId="77777777" w:rsidR="00A31BD6" w:rsidRPr="00A22E59" w:rsidRDefault="00A31BD6" w:rsidP="00554CE3">
      <w:pPr>
        <w:pStyle w:val="subsection"/>
      </w:pPr>
      <w:r w:rsidRPr="00A22E59">
        <w:tab/>
      </w:r>
      <w:r w:rsidRPr="00A22E59">
        <w:tab/>
        <w:t>A reference in these Regulations to a particular kind of flight crew licence, rating or endorsement:</w:t>
      </w:r>
    </w:p>
    <w:p w14:paraId="540BCEAB" w14:textId="77777777" w:rsidR="00A31BD6" w:rsidRDefault="00A31BD6" w:rsidP="00554CE3">
      <w:pPr>
        <w:pStyle w:val="paragraph"/>
      </w:pPr>
      <w:r w:rsidRPr="00A22E59">
        <w:tab/>
        <w:t>(a)</w:t>
      </w:r>
      <w:r w:rsidRPr="00A22E59">
        <w:tab/>
        <w:t>means a flight crew licence, rating or endorsement of that kind that may be granted under Part</w:t>
      </w:r>
      <w:r>
        <w:t> </w:t>
      </w:r>
      <w:r w:rsidRPr="00A22E59">
        <w:t>61 (Flight crew licensing); and</w:t>
      </w:r>
    </w:p>
    <w:p w14:paraId="64045DF8" w14:textId="77777777" w:rsidR="00A31BD6" w:rsidRPr="00A22E59" w:rsidRDefault="00A31BD6" w:rsidP="00554CE3">
      <w:pPr>
        <w:pStyle w:val="paragraph"/>
      </w:pPr>
      <w:r w:rsidRPr="00A22E59">
        <w:tab/>
        <w:t>(b)</w:t>
      </w:r>
      <w:r w:rsidRPr="00A22E59">
        <w:tab/>
        <w:t>includes a certificate of validation of an overseas flight crew licence that is equivalent to that kind of flight crew licence, rating or endorsement.</w:t>
      </w:r>
    </w:p>
    <w:p w14:paraId="1695E9DC" w14:textId="77777777" w:rsidR="00A31BD6" w:rsidRPr="00A22E59" w:rsidRDefault="00A31BD6" w:rsidP="00554CE3">
      <w:pPr>
        <w:pStyle w:val="notetext"/>
        <w:ind w:left="2694" w:hanging="1134"/>
      </w:pPr>
      <w:r w:rsidRPr="004A2C4A">
        <w:t xml:space="preserve">Example </w:t>
      </w:r>
      <w:r>
        <w:t>1:</w:t>
      </w:r>
      <w:r>
        <w:tab/>
        <w:t>F</w:t>
      </w:r>
      <w:r w:rsidRPr="004A2C4A">
        <w:t>or paragraph (a)</w:t>
      </w:r>
      <w:r>
        <w:t>, a</w:t>
      </w:r>
      <w:r w:rsidRPr="00A22E59">
        <w:t xml:space="preserve"> reference to a commercial pilot licence is a reference to a commercial pilot licence granted under Part</w:t>
      </w:r>
      <w:r>
        <w:t> </w:t>
      </w:r>
      <w:r w:rsidRPr="00A22E59">
        <w:t>61.</w:t>
      </w:r>
    </w:p>
    <w:p w14:paraId="10394C94" w14:textId="77777777" w:rsidR="00A31BD6" w:rsidRPr="00A22E59" w:rsidRDefault="00A31BD6" w:rsidP="00554CE3">
      <w:pPr>
        <w:pStyle w:val="notetext"/>
        <w:ind w:left="2694" w:hanging="1134"/>
      </w:pPr>
      <w:r w:rsidRPr="004A2C4A">
        <w:t xml:space="preserve">Example </w:t>
      </w:r>
      <w:r>
        <w:t>2:</w:t>
      </w:r>
      <w:r>
        <w:tab/>
        <w:t>F</w:t>
      </w:r>
      <w:r w:rsidRPr="004A2C4A">
        <w:t>or paragraph (a)</w:t>
      </w:r>
      <w:r>
        <w:t>, a</w:t>
      </w:r>
      <w:r w:rsidRPr="00A22E59">
        <w:t xml:space="preserve"> reference to an aeroplane low</w:t>
      </w:r>
      <w:r>
        <w:noBreakHyphen/>
      </w:r>
      <w:r w:rsidRPr="00A22E59">
        <w:t>level endorsement is a reference to an aeroplane low</w:t>
      </w:r>
      <w:r>
        <w:noBreakHyphen/>
      </w:r>
      <w:r w:rsidRPr="00A22E59">
        <w:t>level endorsement granted under Part</w:t>
      </w:r>
      <w:r>
        <w:t> </w:t>
      </w:r>
      <w:r w:rsidRPr="00A22E59">
        <w:t>61.</w:t>
      </w:r>
    </w:p>
    <w:p w14:paraId="013B9154" w14:textId="77777777" w:rsidR="00A31BD6" w:rsidRPr="00A22E59" w:rsidRDefault="00A31BD6" w:rsidP="00554CE3">
      <w:pPr>
        <w:pStyle w:val="notetext"/>
        <w:ind w:left="2694" w:hanging="1134"/>
      </w:pPr>
      <w:r w:rsidRPr="004A2C4A">
        <w:t>Example</w:t>
      </w:r>
      <w:r>
        <w:t xml:space="preserve"> 3:</w:t>
      </w:r>
      <w:r>
        <w:tab/>
        <w:t>F</w:t>
      </w:r>
      <w:r w:rsidRPr="004A2C4A">
        <w:t>or paragraph (b)</w:t>
      </w:r>
      <w:r>
        <w:t>, a</w:t>
      </w:r>
      <w:r w:rsidRPr="00A22E59">
        <w:t xml:space="preserve"> reference to a commercial pilot licence includes a reference to a certification of validation of an overseas flight crew licence that is equivalent to a commercial pilot licence granted under Part</w:t>
      </w:r>
      <w:r>
        <w:t> </w:t>
      </w:r>
      <w:r w:rsidRPr="00A22E59">
        <w:t>61.</w:t>
      </w:r>
    </w:p>
    <w:p w14:paraId="6542E289" w14:textId="77777777" w:rsidR="00A31BD6" w:rsidRPr="00A22E59" w:rsidRDefault="00A31BD6" w:rsidP="00554CE3">
      <w:pPr>
        <w:pStyle w:val="ItemHead"/>
        <w:rPr>
          <w:rFonts w:cs="Arial"/>
        </w:rPr>
      </w:pPr>
      <w:r w:rsidRPr="00A22E59">
        <w:rPr>
          <w:rFonts w:cs="Arial"/>
          <w:noProof/>
        </w:rPr>
        <w:t>52</w:t>
      </w:r>
      <w:r w:rsidRPr="00A22E59">
        <w:rPr>
          <w:rFonts w:cs="Arial"/>
        </w:rPr>
        <w:t xml:space="preserve">  Further amendments—registered training organisation</w:t>
      </w:r>
    </w:p>
    <w:p w14:paraId="51F98340" w14:textId="77777777" w:rsidR="00A31BD6" w:rsidRPr="00A22E59" w:rsidRDefault="00A31BD6" w:rsidP="00554CE3">
      <w:pPr>
        <w:pStyle w:val="subsection"/>
      </w:pPr>
      <w:r w:rsidRPr="00A22E59">
        <w:tab/>
      </w:r>
      <w:r w:rsidRPr="00A22E59">
        <w:tab/>
        <w:t>The following provisions are amended by omitting ‘Registered Training Organisation’ and inserting ‘registered training organisation’:</w:t>
      </w:r>
    </w:p>
    <w:p w14:paraId="6C2D1F9D" w14:textId="77777777" w:rsidR="00A31BD6" w:rsidRPr="00A22E59" w:rsidRDefault="00A31BD6" w:rsidP="00554CE3">
      <w:pPr>
        <w:pStyle w:val="paragraph"/>
      </w:pPr>
      <w:r w:rsidRPr="00A22E59">
        <w:tab/>
      </w:r>
      <w:r w:rsidRPr="00A22E59">
        <w:sym w:font="Symbol" w:char="F0B7"/>
      </w:r>
      <w:r w:rsidRPr="00A22E59">
        <w:tab/>
        <w:t>paragraph</w:t>
      </w:r>
      <w:r>
        <w:t> </w:t>
      </w:r>
      <w:r w:rsidRPr="00A22E59">
        <w:t>143.020(c)</w:t>
      </w:r>
    </w:p>
    <w:p w14:paraId="1A22C36C" w14:textId="77777777" w:rsidR="00A31BD6" w:rsidRPr="00A22E59" w:rsidRDefault="00A31BD6" w:rsidP="00554CE3">
      <w:pPr>
        <w:pStyle w:val="paragraph"/>
      </w:pPr>
      <w:r w:rsidRPr="00A22E59">
        <w:tab/>
      </w:r>
      <w:r w:rsidRPr="00A22E59">
        <w:sym w:font="Symbol" w:char="F0B7"/>
      </w:r>
      <w:r w:rsidRPr="00A22E59">
        <w:tab/>
        <w:t>paragraph</w:t>
      </w:r>
      <w:r>
        <w:t> </w:t>
      </w:r>
      <w:r w:rsidRPr="00A22E59">
        <w:t>143.025(a)</w:t>
      </w:r>
    </w:p>
    <w:p w14:paraId="42AFC39A" w14:textId="77777777" w:rsidR="00A31BD6" w:rsidRPr="00A22E59" w:rsidRDefault="00A31BD6" w:rsidP="00554CE3">
      <w:pPr>
        <w:pStyle w:val="paragraph"/>
      </w:pPr>
      <w:r w:rsidRPr="00A22E59">
        <w:tab/>
      </w:r>
      <w:r w:rsidRPr="00A22E59">
        <w:sym w:font="Symbol" w:char="F0B7"/>
      </w:r>
      <w:r w:rsidRPr="00A22E59">
        <w:tab/>
        <w:t>regulation</w:t>
      </w:r>
      <w:r>
        <w:t> </w:t>
      </w:r>
      <w:r w:rsidRPr="00A22E59">
        <w:t>143.105</w:t>
      </w:r>
    </w:p>
    <w:p w14:paraId="6BEFBBB7" w14:textId="77777777" w:rsidR="00A31BD6" w:rsidRDefault="00A31BD6" w:rsidP="00554CE3">
      <w:pPr>
        <w:pStyle w:val="paragraph"/>
      </w:pPr>
      <w:r w:rsidRPr="00A22E59">
        <w:tab/>
      </w:r>
      <w:r w:rsidRPr="00A22E59">
        <w:sym w:font="Symbol" w:char="F0B7"/>
      </w:r>
      <w:r w:rsidRPr="00A22E59">
        <w:tab/>
        <w:t>paragraph</w:t>
      </w:r>
      <w:r>
        <w:t> </w:t>
      </w:r>
      <w:r w:rsidRPr="00A22E59">
        <w:t>143.110(b).</w:t>
      </w:r>
    </w:p>
    <w:p w14:paraId="67015456" w14:textId="17898958" w:rsidR="004C2B8F" w:rsidRDefault="004C2B8F" w:rsidP="00554CE3">
      <w:pPr>
        <w:pStyle w:val="ENotesHeading3"/>
      </w:pPr>
      <w:bookmarkStart w:id="1322" w:name="_Toc381626294"/>
      <w:r w:rsidRPr="00F95E55">
        <w:t>Civil Aviation Legislation Amendment (</w:t>
      </w:r>
      <w:bookmarkStart w:id="1323" w:name="_Toc381626295"/>
      <w:bookmarkEnd w:id="1322"/>
      <w:r w:rsidRPr="00F95E55">
        <w:t>Part 117) Regulation 2013</w:t>
      </w:r>
      <w:r>
        <w:t xml:space="preserve"> </w:t>
      </w:r>
      <w:r w:rsidRPr="00D02D6B">
        <w:t>(No.</w:t>
      </w:r>
      <w:r>
        <w:t> 222</w:t>
      </w:r>
      <w:r w:rsidRPr="00D02D6B">
        <w:t xml:space="preserve">, </w:t>
      </w:r>
      <w:r>
        <w:t>2013</w:t>
      </w:r>
      <w:r w:rsidRPr="00D02D6B">
        <w:t>)</w:t>
      </w:r>
      <w:bookmarkEnd w:id="1323"/>
    </w:p>
    <w:p w14:paraId="390D66FF" w14:textId="77777777" w:rsidR="00225861" w:rsidRPr="00803A5F" w:rsidRDefault="00225861" w:rsidP="00554CE3">
      <w:pPr>
        <w:pStyle w:val="ENotesText"/>
      </w:pPr>
      <w:r w:rsidRPr="00826155">
        <w:rPr>
          <w:b/>
        </w:rPr>
        <w:t>(as amended by Civil Aviation Legislation Amendment (Flight Crew Licensing Suite) Regulation 2013 (No. 254, 2013))</w:t>
      </w:r>
    </w:p>
    <w:p w14:paraId="523512DC" w14:textId="77777777" w:rsidR="00225861" w:rsidRPr="000C634D" w:rsidRDefault="00225861" w:rsidP="00554CE3">
      <w:pPr>
        <w:pStyle w:val="ItemHead"/>
        <w:rPr>
          <w:rFonts w:cs="Arial"/>
          <w:i/>
          <w:sz w:val="22"/>
        </w:rPr>
      </w:pPr>
      <w:r w:rsidRPr="000C634D">
        <w:rPr>
          <w:rFonts w:cs="Arial"/>
          <w:noProof/>
        </w:rPr>
        <w:t>2</w:t>
      </w:r>
      <w:r w:rsidRPr="000C634D">
        <w:rPr>
          <w:rFonts w:cs="Arial"/>
        </w:rPr>
        <w:t xml:space="preserve">  After Part 115</w:t>
      </w:r>
    </w:p>
    <w:p w14:paraId="59217409" w14:textId="77777777" w:rsidR="00225861" w:rsidRPr="000C634D" w:rsidRDefault="00225861" w:rsidP="00554CE3">
      <w:pPr>
        <w:pStyle w:val="Item"/>
      </w:pPr>
      <w:r w:rsidRPr="000C634D">
        <w:t>Insert:</w:t>
      </w:r>
    </w:p>
    <w:p w14:paraId="736D6F9B" w14:textId="77777777" w:rsidR="00225861" w:rsidRPr="000C634D" w:rsidRDefault="00225861" w:rsidP="00554CE3">
      <w:pPr>
        <w:pStyle w:val="ActHead2"/>
      </w:pPr>
      <w:bookmarkStart w:id="1324" w:name="_Toc381626296"/>
      <w:r w:rsidRPr="000C634D">
        <w:rPr>
          <w:rStyle w:val="CharPartNo"/>
        </w:rPr>
        <w:t>Part 117</w:t>
      </w:r>
      <w:r w:rsidRPr="000C634D">
        <w:t>—</w:t>
      </w:r>
      <w:r w:rsidRPr="000C634D">
        <w:rPr>
          <w:rStyle w:val="CharPartText"/>
        </w:rPr>
        <w:t>Representations and surveys</w:t>
      </w:r>
      <w:bookmarkEnd w:id="1324"/>
    </w:p>
    <w:p w14:paraId="485F948E" w14:textId="77777777" w:rsidR="00225861" w:rsidRPr="000C634D" w:rsidRDefault="00225861" w:rsidP="00554CE3">
      <w:pPr>
        <w:pStyle w:val="Header"/>
      </w:pPr>
      <w:r w:rsidRPr="000C634D">
        <w:rPr>
          <w:rStyle w:val="CharDivNo"/>
        </w:rPr>
        <w:t xml:space="preserve"> </w:t>
      </w:r>
      <w:r w:rsidRPr="000C634D">
        <w:rPr>
          <w:rStyle w:val="CharDivText"/>
        </w:rPr>
        <w:t xml:space="preserve"> </w:t>
      </w:r>
    </w:p>
    <w:p w14:paraId="15D2E02F" w14:textId="77777777" w:rsidR="00225861" w:rsidRPr="000C634D" w:rsidRDefault="00225861" w:rsidP="00554CE3">
      <w:pPr>
        <w:pStyle w:val="TofSectsHeading"/>
      </w:pPr>
      <w:r w:rsidRPr="000C634D">
        <w:t>Contents of Part 117</w:t>
      </w:r>
    </w:p>
    <w:p w14:paraId="55EF2152" w14:textId="77777777" w:rsidR="00225861" w:rsidRPr="000C634D" w:rsidRDefault="00225861" w:rsidP="00554CE3">
      <w:pPr>
        <w:pStyle w:val="TofSectsSection"/>
      </w:pPr>
      <w:r w:rsidRPr="000C634D">
        <w:t>117.005</w:t>
      </w:r>
      <w:r w:rsidRPr="000C634D">
        <w:tab/>
        <w:t>What this Part is about</w:t>
      </w:r>
    </w:p>
    <w:p w14:paraId="51DE341C" w14:textId="77777777" w:rsidR="00225861" w:rsidRPr="000C634D" w:rsidRDefault="00225861" w:rsidP="00554CE3">
      <w:pPr>
        <w:pStyle w:val="TofSectsSection"/>
      </w:pPr>
      <w:r w:rsidRPr="000C634D">
        <w:t>117.010</w:t>
      </w:r>
      <w:r w:rsidRPr="000C634D">
        <w:tab/>
        <w:t>Misrepresentations about holding certain civil aviation authorisations</w:t>
      </w:r>
    </w:p>
    <w:p w14:paraId="5481F089" w14:textId="77777777" w:rsidR="00225861" w:rsidRPr="000C634D" w:rsidRDefault="00225861" w:rsidP="00554CE3">
      <w:pPr>
        <w:pStyle w:val="TofSectsSection"/>
        <w:rPr>
          <w:rStyle w:val="CharBoldItalic"/>
        </w:rPr>
      </w:pPr>
      <w:bookmarkStart w:id="1325" w:name="Heading"/>
      <w:r w:rsidRPr="000C634D">
        <w:t>117.015</w:t>
      </w:r>
      <w:r w:rsidRPr="000C634D">
        <w:tab/>
        <w:t>Safety</w:t>
      </w:r>
      <w:r>
        <w:noBreakHyphen/>
      </w:r>
      <w:r w:rsidRPr="000C634D">
        <w:t>related surveys or questionnaires—holders of certain civil aviation authorisations</w:t>
      </w:r>
    </w:p>
    <w:p w14:paraId="17F593DC" w14:textId="77777777" w:rsidR="00225861" w:rsidRPr="000C634D" w:rsidRDefault="00225861" w:rsidP="00554CE3">
      <w:pPr>
        <w:pStyle w:val="ActHead5"/>
      </w:pPr>
      <w:bookmarkStart w:id="1326" w:name="_Toc381626297"/>
      <w:bookmarkEnd w:id="1325"/>
      <w:r w:rsidRPr="000C634D">
        <w:rPr>
          <w:rStyle w:val="CharSectno"/>
        </w:rPr>
        <w:t>117.005</w:t>
      </w:r>
      <w:r w:rsidRPr="000C634D">
        <w:t xml:space="preserve">  What this Part is about</w:t>
      </w:r>
      <w:bookmarkEnd w:id="1326"/>
    </w:p>
    <w:p w14:paraId="43361B77" w14:textId="77777777" w:rsidR="00225861" w:rsidRPr="000C634D" w:rsidRDefault="00225861" w:rsidP="00554CE3">
      <w:pPr>
        <w:pStyle w:val="subsection"/>
      </w:pPr>
      <w:r w:rsidRPr="000C634D">
        <w:tab/>
      </w:r>
      <w:r w:rsidRPr="000C634D">
        <w:tab/>
        <w:t>This Part provides for offences for:</w:t>
      </w:r>
    </w:p>
    <w:p w14:paraId="0DC87515" w14:textId="77777777" w:rsidR="00225861" w:rsidRPr="000C634D" w:rsidRDefault="00225861" w:rsidP="00554CE3">
      <w:pPr>
        <w:pStyle w:val="paragraph"/>
      </w:pPr>
      <w:r w:rsidRPr="000C634D">
        <w:tab/>
        <w:t>(a)</w:t>
      </w:r>
      <w:r w:rsidRPr="000C634D">
        <w:tab/>
        <w:t>misrepresentations about holding certain civil aviation authorisations; and</w:t>
      </w:r>
    </w:p>
    <w:p w14:paraId="5E4059BA" w14:textId="77777777" w:rsidR="00225861" w:rsidRPr="000C634D" w:rsidRDefault="00225861" w:rsidP="00554CE3">
      <w:pPr>
        <w:pStyle w:val="paragraph"/>
      </w:pPr>
      <w:r w:rsidRPr="000C634D">
        <w:tab/>
        <w:t>(b)</w:t>
      </w:r>
      <w:r w:rsidRPr="000C634D">
        <w:tab/>
        <w:t>not completing safety</w:t>
      </w:r>
      <w:r>
        <w:noBreakHyphen/>
      </w:r>
      <w:r w:rsidRPr="000C634D">
        <w:t>related surveys or questionnaires.</w:t>
      </w:r>
    </w:p>
    <w:p w14:paraId="65BF3020" w14:textId="77777777" w:rsidR="00225861" w:rsidRPr="000C634D" w:rsidRDefault="00225861" w:rsidP="00554CE3">
      <w:pPr>
        <w:pStyle w:val="ActHead5"/>
      </w:pPr>
      <w:bookmarkStart w:id="1327" w:name="_Toc381626298"/>
      <w:r w:rsidRPr="000C634D">
        <w:rPr>
          <w:rStyle w:val="CharSectno"/>
        </w:rPr>
        <w:t>117.010</w:t>
      </w:r>
      <w:r w:rsidRPr="000C634D">
        <w:t xml:space="preserve">  Misrepresentations about holding certain civil aviation authorisations</w:t>
      </w:r>
      <w:bookmarkEnd w:id="1327"/>
    </w:p>
    <w:p w14:paraId="72A6299E" w14:textId="77777777" w:rsidR="00225861" w:rsidRPr="000C634D" w:rsidRDefault="00225861" w:rsidP="00554CE3">
      <w:pPr>
        <w:pStyle w:val="subsection"/>
      </w:pPr>
      <w:r w:rsidRPr="000C634D">
        <w:tab/>
        <w:t>(1)</w:t>
      </w:r>
      <w:r w:rsidRPr="000C634D">
        <w:tab/>
        <w:t>A person commits an offence if:</w:t>
      </w:r>
    </w:p>
    <w:p w14:paraId="6B97851C" w14:textId="77777777" w:rsidR="00225861" w:rsidRPr="000C634D" w:rsidRDefault="00225861" w:rsidP="00554CE3">
      <w:pPr>
        <w:pStyle w:val="paragraph"/>
      </w:pPr>
      <w:r w:rsidRPr="000C634D">
        <w:tab/>
        <w:t>(a)</w:t>
      </w:r>
      <w:r w:rsidRPr="000C634D">
        <w:tab/>
        <w:t>the person represents to another person, in any way, that the person is willing to conduct an activity using an aircraft; and</w:t>
      </w:r>
    </w:p>
    <w:p w14:paraId="2EDA86F9" w14:textId="77777777" w:rsidR="00225861" w:rsidRPr="000C634D" w:rsidRDefault="00225861" w:rsidP="00554CE3">
      <w:pPr>
        <w:pStyle w:val="paragraph"/>
      </w:pPr>
      <w:r w:rsidRPr="000C634D">
        <w:tab/>
        <w:t>(b)</w:t>
      </w:r>
      <w:r w:rsidRPr="000C634D">
        <w:tab/>
        <w:t>the person does not hold a particular civil aviation authorisation authorising the person to conduct the activity using the aircraft; and</w:t>
      </w:r>
    </w:p>
    <w:p w14:paraId="1078C56B" w14:textId="77777777" w:rsidR="00225861" w:rsidRPr="000C634D" w:rsidRDefault="00225861" w:rsidP="00554CE3">
      <w:pPr>
        <w:pStyle w:val="paragraph"/>
      </w:pPr>
      <w:r w:rsidRPr="000C634D">
        <w:tab/>
        <w:t>(c)</w:t>
      </w:r>
      <w:r w:rsidRPr="000C634D">
        <w:tab/>
        <w:t>under the Act or these Regulations, it is an offence for a person to conduct the activity using the aircraft if the person does not hold the civil aviation authorisation.</w:t>
      </w:r>
    </w:p>
    <w:p w14:paraId="043A4DE0" w14:textId="77777777" w:rsidR="00225861" w:rsidRPr="000C634D" w:rsidRDefault="00225861" w:rsidP="00554CE3">
      <w:pPr>
        <w:pStyle w:val="Penalty"/>
      </w:pPr>
      <w:r w:rsidRPr="000C634D">
        <w:t>Penalty:</w:t>
      </w:r>
      <w:r w:rsidRPr="000C634D">
        <w:tab/>
        <w:t>50 penalty units.</w:t>
      </w:r>
    </w:p>
    <w:p w14:paraId="4BCA4019" w14:textId="77777777" w:rsidR="00225861" w:rsidRPr="000C634D" w:rsidRDefault="00225861" w:rsidP="00554CE3">
      <w:pPr>
        <w:pStyle w:val="subsection"/>
      </w:pPr>
      <w:r w:rsidRPr="000C634D">
        <w:tab/>
        <w:t>(2)</w:t>
      </w:r>
      <w:r w:rsidRPr="000C634D">
        <w:tab/>
        <w:t>An offence against this regulation is an offence of strict liability.</w:t>
      </w:r>
    </w:p>
    <w:p w14:paraId="2909E1FD" w14:textId="77777777" w:rsidR="00225861" w:rsidRPr="000C634D" w:rsidRDefault="00225861" w:rsidP="00554CE3">
      <w:pPr>
        <w:pStyle w:val="notetext"/>
      </w:pPr>
      <w:r w:rsidRPr="000C634D">
        <w:t>Note:</w:t>
      </w:r>
      <w:r w:rsidRPr="000C634D">
        <w:tab/>
        <w:t xml:space="preserve">For the definition of </w:t>
      </w:r>
      <w:r w:rsidRPr="000C634D">
        <w:rPr>
          <w:b/>
          <w:i/>
        </w:rPr>
        <w:t>civil aviation authorisation</w:t>
      </w:r>
      <w:r w:rsidRPr="000C634D">
        <w:t>, see section 3 of the Act.</w:t>
      </w:r>
    </w:p>
    <w:p w14:paraId="7B2F77C1" w14:textId="77777777" w:rsidR="00225861" w:rsidRPr="000C634D" w:rsidRDefault="00225861" w:rsidP="00554CE3">
      <w:pPr>
        <w:pStyle w:val="ActHead5"/>
        <w:rPr>
          <w:i/>
          <w:iCs/>
        </w:rPr>
      </w:pPr>
      <w:bookmarkStart w:id="1328" w:name="_Toc381626299"/>
      <w:r w:rsidRPr="000C634D">
        <w:rPr>
          <w:rStyle w:val="CharSectno"/>
        </w:rPr>
        <w:t>117.015</w:t>
      </w:r>
      <w:r w:rsidRPr="000C634D">
        <w:t xml:space="preserve">  Safety</w:t>
      </w:r>
      <w:r>
        <w:noBreakHyphen/>
      </w:r>
      <w:r w:rsidRPr="000C634D">
        <w:t>related surveys or questionnaires—holders of certain civil aviation authorisations</w:t>
      </w:r>
      <w:bookmarkEnd w:id="1328"/>
    </w:p>
    <w:p w14:paraId="671226F0" w14:textId="77777777" w:rsidR="00225861" w:rsidRPr="000C634D" w:rsidRDefault="00225861" w:rsidP="00554CE3">
      <w:pPr>
        <w:pStyle w:val="subsection"/>
      </w:pPr>
      <w:r w:rsidRPr="000C634D">
        <w:tab/>
        <w:t>(1)</w:t>
      </w:r>
      <w:r w:rsidRPr="000C634D">
        <w:tab/>
        <w:t>CASA may, by written notice given to a person mentioned in subregulation (2), direct the person to:</w:t>
      </w:r>
    </w:p>
    <w:p w14:paraId="3E6CC0BF" w14:textId="77777777" w:rsidR="00225861" w:rsidRPr="000C634D" w:rsidRDefault="00225861" w:rsidP="00554CE3">
      <w:pPr>
        <w:pStyle w:val="paragraph"/>
      </w:pPr>
      <w:r w:rsidRPr="000C634D">
        <w:tab/>
        <w:t>(a)</w:t>
      </w:r>
      <w:r w:rsidRPr="000C634D">
        <w:tab/>
        <w:t>complete a safety</w:t>
      </w:r>
      <w:r>
        <w:noBreakHyphen/>
      </w:r>
      <w:r w:rsidRPr="000C634D">
        <w:t>related survey or questionnaire by accurately answering all mandatory questions in the survey or questionnaire; and</w:t>
      </w:r>
    </w:p>
    <w:p w14:paraId="6D2B2704" w14:textId="77777777" w:rsidR="00225861" w:rsidRPr="000C634D" w:rsidRDefault="00225861" w:rsidP="00554CE3">
      <w:pPr>
        <w:pStyle w:val="paragraph"/>
      </w:pPr>
      <w:r w:rsidRPr="000C634D">
        <w:tab/>
        <w:t>(b)</w:t>
      </w:r>
      <w:r w:rsidRPr="000C634D">
        <w:tab/>
        <w:t>submit the completed survey or questionnaire to CASA within the time stated in the notice.</w:t>
      </w:r>
    </w:p>
    <w:p w14:paraId="2B84B72B" w14:textId="77777777" w:rsidR="00225861" w:rsidRPr="000C634D" w:rsidRDefault="00225861" w:rsidP="00554CE3">
      <w:pPr>
        <w:pStyle w:val="subsection"/>
      </w:pPr>
      <w:r w:rsidRPr="000C634D">
        <w:tab/>
        <w:t>(2)</w:t>
      </w:r>
      <w:r w:rsidRPr="000C634D">
        <w:tab/>
        <w:t>For subregulation (1), the persons are the following:</w:t>
      </w:r>
    </w:p>
    <w:p w14:paraId="1D73CA0F" w14:textId="77777777" w:rsidR="00225861" w:rsidRPr="000C634D" w:rsidRDefault="00225861" w:rsidP="00554CE3">
      <w:pPr>
        <w:pStyle w:val="paragraph"/>
      </w:pPr>
      <w:r w:rsidRPr="000C634D">
        <w:tab/>
        <w:t>(a)</w:t>
      </w:r>
      <w:r w:rsidRPr="000C634D">
        <w:tab/>
        <w:t>the holder of an AOC;</w:t>
      </w:r>
    </w:p>
    <w:p w14:paraId="7E1B6854" w14:textId="77777777" w:rsidR="00225861" w:rsidRPr="000C634D" w:rsidRDefault="00225861" w:rsidP="00554CE3">
      <w:pPr>
        <w:pStyle w:val="paragraph"/>
      </w:pPr>
      <w:r w:rsidRPr="000C634D">
        <w:tab/>
        <w:t>(b)</w:t>
      </w:r>
      <w:r w:rsidRPr="000C634D">
        <w:tab/>
        <w:t>a Part 141 operator who conducts flight training in aircraft.</w:t>
      </w:r>
    </w:p>
    <w:p w14:paraId="7C7E5845" w14:textId="77777777" w:rsidR="00225861" w:rsidRPr="000C634D" w:rsidRDefault="00225861" w:rsidP="00554CE3">
      <w:pPr>
        <w:pStyle w:val="subsection"/>
      </w:pPr>
      <w:r w:rsidRPr="000C634D">
        <w:tab/>
        <w:t>(3)</w:t>
      </w:r>
      <w:r w:rsidRPr="000C634D">
        <w:tab/>
        <w:t>The person may, before the end of the time stated in the notice, apply in writing to CASA for an extension.</w:t>
      </w:r>
    </w:p>
    <w:p w14:paraId="160D55B7" w14:textId="77777777" w:rsidR="00225861" w:rsidRPr="000C634D" w:rsidRDefault="00225861" w:rsidP="00554CE3">
      <w:pPr>
        <w:pStyle w:val="subsection"/>
      </w:pPr>
      <w:r w:rsidRPr="000C634D">
        <w:tab/>
        <w:t>(4)</w:t>
      </w:r>
      <w:r w:rsidRPr="000C634D">
        <w:tab/>
        <w:t xml:space="preserve">CASA may, by written notice given to the person (the </w:t>
      </w:r>
      <w:r w:rsidRPr="000C634D">
        <w:rPr>
          <w:b/>
          <w:bCs/>
          <w:i/>
          <w:iCs/>
        </w:rPr>
        <w:t>notice of extension</w:t>
      </w:r>
      <w:r w:rsidRPr="000C634D">
        <w:t>), grant the extension.</w:t>
      </w:r>
    </w:p>
    <w:p w14:paraId="189E10B2" w14:textId="77777777" w:rsidR="00225861" w:rsidRPr="000C634D" w:rsidRDefault="00225861" w:rsidP="00554CE3">
      <w:pPr>
        <w:pStyle w:val="subsection"/>
      </w:pPr>
      <w:r w:rsidRPr="000C634D">
        <w:tab/>
        <w:t>(5)</w:t>
      </w:r>
      <w:r w:rsidRPr="000C634D">
        <w:tab/>
        <w:t>The person commits an offence if the person does not comply with the direction within:</w:t>
      </w:r>
    </w:p>
    <w:p w14:paraId="02F32D85" w14:textId="77777777" w:rsidR="00225861" w:rsidRPr="000C634D" w:rsidRDefault="00225861" w:rsidP="00554CE3">
      <w:pPr>
        <w:pStyle w:val="paragraph"/>
      </w:pPr>
      <w:r w:rsidRPr="000C634D">
        <w:tab/>
        <w:t>(a)</w:t>
      </w:r>
      <w:r w:rsidRPr="000C634D">
        <w:tab/>
        <w:t>if CASA grants an extension under subregulation (4)—the time stated in the notice of extension; or</w:t>
      </w:r>
    </w:p>
    <w:p w14:paraId="46260B47" w14:textId="77777777" w:rsidR="00225861" w:rsidRPr="000C634D" w:rsidRDefault="00225861" w:rsidP="00554CE3">
      <w:pPr>
        <w:pStyle w:val="paragraph"/>
      </w:pPr>
      <w:r w:rsidRPr="000C634D">
        <w:tab/>
        <w:t>(b)</w:t>
      </w:r>
      <w:r w:rsidRPr="000C634D">
        <w:tab/>
        <w:t>if paragraph (a) does not apply—the time stated in the notice under subregulation (1).</w:t>
      </w:r>
    </w:p>
    <w:p w14:paraId="3C8B72F8" w14:textId="77777777" w:rsidR="00225861" w:rsidRPr="000C634D" w:rsidRDefault="00225861" w:rsidP="00554CE3">
      <w:pPr>
        <w:pStyle w:val="Penalty"/>
        <w:rPr>
          <w:color w:val="000000"/>
        </w:rPr>
      </w:pPr>
      <w:r w:rsidRPr="000C634D">
        <w:t>Penalty:</w:t>
      </w:r>
      <w:r w:rsidRPr="000C634D">
        <w:tab/>
        <w:t>25</w:t>
      </w:r>
      <w:r w:rsidRPr="000C634D">
        <w:rPr>
          <w:color w:val="000000"/>
        </w:rPr>
        <w:t xml:space="preserve"> penalty units.</w:t>
      </w:r>
    </w:p>
    <w:p w14:paraId="4CC66C35" w14:textId="77777777" w:rsidR="00225861" w:rsidRPr="000C634D" w:rsidRDefault="00225861" w:rsidP="00554CE3">
      <w:pPr>
        <w:pStyle w:val="subsection"/>
      </w:pPr>
      <w:r w:rsidRPr="000C634D">
        <w:tab/>
        <w:t>(6)</w:t>
      </w:r>
      <w:r w:rsidRPr="000C634D">
        <w:tab/>
        <w:t>An offence against this regulation is an offence of strict liability.</w:t>
      </w:r>
    </w:p>
    <w:p w14:paraId="73321E78" w14:textId="77777777" w:rsidR="0021379D" w:rsidRPr="00D02D6B" w:rsidRDefault="0021379D" w:rsidP="00554CE3">
      <w:pPr>
        <w:pStyle w:val="ENotesHeading3"/>
      </w:pPr>
      <w:bookmarkStart w:id="1329" w:name="_Toc381626300"/>
      <w:r w:rsidRPr="00C06041">
        <w:t>Civil Aviation Legislation Amendment (Flight Crew Licensing and Other Matters) Regulation 2013</w:t>
      </w:r>
      <w:r w:rsidRPr="0021379D">
        <w:t xml:space="preserve"> </w:t>
      </w:r>
      <w:r w:rsidRPr="00D02D6B">
        <w:t>(No.</w:t>
      </w:r>
      <w:r>
        <w:t> </w:t>
      </w:r>
      <w:r w:rsidR="00FF3CC8">
        <w:t>274</w:t>
      </w:r>
      <w:r w:rsidRPr="00D02D6B">
        <w:t xml:space="preserve">, </w:t>
      </w:r>
      <w:r>
        <w:t>2013</w:t>
      </w:r>
      <w:r w:rsidRPr="00D02D6B">
        <w:t>)</w:t>
      </w:r>
      <w:bookmarkEnd w:id="1329"/>
    </w:p>
    <w:p w14:paraId="64C7CD0A" w14:textId="77777777" w:rsidR="0021379D" w:rsidRPr="00D02D6B" w:rsidRDefault="0021379D" w:rsidP="00554CE3">
      <w:pPr>
        <w:pStyle w:val="ItemHead"/>
        <w:rPr>
          <w:rFonts w:cs="Arial"/>
        </w:rPr>
      </w:pPr>
      <w:r w:rsidRPr="00D02D6B">
        <w:t>Schedule</w:t>
      </w:r>
      <w:r>
        <w:t> </w:t>
      </w:r>
      <w:r>
        <w:rPr>
          <w:rFonts w:cs="Arial"/>
        </w:rPr>
        <w:t>1</w:t>
      </w:r>
    </w:p>
    <w:p w14:paraId="6011E49A" w14:textId="77777777" w:rsidR="007D2719" w:rsidRPr="007F5387" w:rsidRDefault="007D2719" w:rsidP="00554CE3">
      <w:pPr>
        <w:pStyle w:val="ItemHead"/>
      </w:pPr>
      <w:r w:rsidRPr="007F5387">
        <w:t>22  Part 11 (table of contents)</w:t>
      </w:r>
    </w:p>
    <w:p w14:paraId="297BDE55" w14:textId="77777777" w:rsidR="007D2719" w:rsidRPr="007F5387" w:rsidRDefault="007D2719" w:rsidP="00554CE3">
      <w:pPr>
        <w:pStyle w:val="Item"/>
      </w:pPr>
      <w:r w:rsidRPr="007F5387">
        <w:t>After the entry for regulation 11.025, insert:</w:t>
      </w:r>
    </w:p>
    <w:p w14:paraId="100D3C6C" w14:textId="77777777" w:rsidR="007D2719" w:rsidRPr="007F5387" w:rsidRDefault="007D2719" w:rsidP="00554CE3">
      <w:pPr>
        <w:pStyle w:val="TofSectsSection"/>
      </w:pPr>
      <w:r w:rsidRPr="007F5387">
        <w:t>11.028</w:t>
      </w:r>
      <w:r w:rsidRPr="007F5387">
        <w:tab/>
        <w:t>Application of Part 11 to examiners, instructors and approval holders</w:t>
      </w:r>
    </w:p>
    <w:p w14:paraId="66D3B108" w14:textId="77777777" w:rsidR="007D2719" w:rsidRPr="007F5387" w:rsidRDefault="007D2719" w:rsidP="00554CE3">
      <w:pPr>
        <w:pStyle w:val="ItemHead"/>
      </w:pPr>
      <w:r w:rsidRPr="007F5387">
        <w:t>23  Part 11 (table of contents)</w:t>
      </w:r>
    </w:p>
    <w:p w14:paraId="623B69C7" w14:textId="77777777" w:rsidR="007D2719" w:rsidRPr="007F5387" w:rsidRDefault="007D2719" w:rsidP="00554CE3">
      <w:pPr>
        <w:pStyle w:val="Item"/>
      </w:pPr>
      <w:r w:rsidRPr="007F5387">
        <w:t>Omit the entry for Subpart 11.D, substitute:</w:t>
      </w:r>
    </w:p>
    <w:p w14:paraId="1C55EA63" w14:textId="77777777" w:rsidR="007D2719" w:rsidRPr="007F5387" w:rsidRDefault="007D2719" w:rsidP="00554CE3">
      <w:pPr>
        <w:pStyle w:val="TofSectsGroupHeading"/>
      </w:pPr>
      <w:r w:rsidRPr="007F5387">
        <w:t>Subpart 11.D—Applications for variation, suspension and cancellation of authorisations</w:t>
      </w:r>
    </w:p>
    <w:p w14:paraId="270D8B71" w14:textId="77777777" w:rsidR="007D2719" w:rsidRPr="007F5387" w:rsidRDefault="007D2719" w:rsidP="00554CE3">
      <w:pPr>
        <w:pStyle w:val="ItemHead"/>
      </w:pPr>
      <w:r w:rsidRPr="007F5387">
        <w:t>24  Part 11 (table of contents)</w:t>
      </w:r>
    </w:p>
    <w:p w14:paraId="4DAB3FB9" w14:textId="77777777" w:rsidR="007D2719" w:rsidRPr="007F5387" w:rsidRDefault="007D2719" w:rsidP="00554CE3">
      <w:pPr>
        <w:pStyle w:val="Item"/>
      </w:pPr>
      <w:r w:rsidRPr="007F5387">
        <w:t>Omit the entry for regulation 11.120, substitute:</w:t>
      </w:r>
    </w:p>
    <w:p w14:paraId="3DB87599" w14:textId="77777777" w:rsidR="007D2719" w:rsidRPr="007F5387" w:rsidRDefault="007D2719" w:rsidP="00554CE3">
      <w:pPr>
        <w:pStyle w:val="TofSectsSection"/>
      </w:pPr>
      <w:r w:rsidRPr="007F5387">
        <w:t>11.120</w:t>
      </w:r>
      <w:r w:rsidRPr="007F5387">
        <w:tab/>
        <w:t>What Subpart 11.D is about</w:t>
      </w:r>
    </w:p>
    <w:p w14:paraId="68843CCE" w14:textId="77777777" w:rsidR="007D2719" w:rsidRPr="007F5387" w:rsidRDefault="007D2719" w:rsidP="00554CE3">
      <w:pPr>
        <w:pStyle w:val="ItemHead"/>
      </w:pPr>
      <w:r w:rsidRPr="007F5387">
        <w:t>25  Part 11 (table of contents)</w:t>
      </w:r>
    </w:p>
    <w:p w14:paraId="341D9CF4" w14:textId="77777777" w:rsidR="007D2719" w:rsidRPr="007F5387" w:rsidRDefault="007D2719" w:rsidP="00554CE3">
      <w:pPr>
        <w:pStyle w:val="Item"/>
      </w:pPr>
      <w:r w:rsidRPr="007F5387">
        <w:t>Omit the entry for regulation 11.130, substitute:</w:t>
      </w:r>
    </w:p>
    <w:p w14:paraId="6F1B089E" w14:textId="77777777" w:rsidR="007D2719" w:rsidRPr="007F5387" w:rsidRDefault="007D2719" w:rsidP="00554CE3">
      <w:pPr>
        <w:pStyle w:val="TofSectsSection"/>
      </w:pPr>
      <w:r w:rsidRPr="007F5387">
        <w:t>11.130</w:t>
      </w:r>
      <w:r w:rsidRPr="007F5387">
        <w:tab/>
        <w:t>Suspension or cancellation of authorisation</w:t>
      </w:r>
    </w:p>
    <w:p w14:paraId="7B267647" w14:textId="77777777" w:rsidR="007D2719" w:rsidRPr="007F5387" w:rsidRDefault="007D2719" w:rsidP="00554CE3">
      <w:pPr>
        <w:pStyle w:val="ItemHead"/>
      </w:pPr>
      <w:r w:rsidRPr="007F5387">
        <w:t>26  Paragraph 11.056(1)(ac)</w:t>
      </w:r>
    </w:p>
    <w:p w14:paraId="0D947CC1" w14:textId="77777777" w:rsidR="007D2719" w:rsidRPr="007F5387" w:rsidRDefault="007D2719" w:rsidP="00554CE3">
      <w:pPr>
        <w:pStyle w:val="Item"/>
      </w:pPr>
      <w:r w:rsidRPr="007F5387">
        <w:t>Omit “and persons”, substitute “or persons”.</w:t>
      </w:r>
    </w:p>
    <w:p w14:paraId="1482AE70" w14:textId="77777777" w:rsidR="007D2719" w:rsidRPr="007F5387" w:rsidRDefault="007D2719" w:rsidP="00554CE3">
      <w:pPr>
        <w:pStyle w:val="ItemHead"/>
      </w:pPr>
      <w:r w:rsidRPr="007F5387">
        <w:t>27  Subpart 11.D (heading)</w:t>
      </w:r>
    </w:p>
    <w:p w14:paraId="746ACC9C" w14:textId="77777777" w:rsidR="007D2719" w:rsidRPr="007F5387" w:rsidRDefault="007D2719" w:rsidP="00554CE3">
      <w:pPr>
        <w:pStyle w:val="Item"/>
      </w:pPr>
      <w:r w:rsidRPr="007F5387">
        <w:t>Repeal the heading, substitute:</w:t>
      </w:r>
    </w:p>
    <w:p w14:paraId="40387947" w14:textId="77777777" w:rsidR="007D2719" w:rsidRPr="007F5387" w:rsidRDefault="007D2719" w:rsidP="00554CE3">
      <w:pPr>
        <w:pStyle w:val="SubPartCASA"/>
        <w:outlineLvl w:val="9"/>
      </w:pPr>
      <w:bookmarkStart w:id="1330" w:name="_Toc381626301"/>
      <w:r w:rsidRPr="007F5387">
        <w:rPr>
          <w:rStyle w:val="CharSubPartNoCASA"/>
        </w:rPr>
        <w:t>Subpart 11.D</w:t>
      </w:r>
      <w:r w:rsidRPr="007F5387">
        <w:t>—</w:t>
      </w:r>
      <w:r w:rsidRPr="007F5387">
        <w:rPr>
          <w:rStyle w:val="CharSubPartTextCASA"/>
        </w:rPr>
        <w:t>Applications for variation, suspension and cancellation of authorisations</w:t>
      </w:r>
      <w:bookmarkEnd w:id="1330"/>
    </w:p>
    <w:p w14:paraId="51917554" w14:textId="77777777" w:rsidR="007D2719" w:rsidRPr="007F5387" w:rsidRDefault="007D2719" w:rsidP="00554CE3">
      <w:pPr>
        <w:pStyle w:val="ItemHead"/>
      </w:pPr>
      <w:r w:rsidRPr="007F5387">
        <w:t>28  Regulation 11.120</w:t>
      </w:r>
    </w:p>
    <w:p w14:paraId="544EFDDE" w14:textId="77777777" w:rsidR="007D2719" w:rsidRPr="007F5387" w:rsidRDefault="007D2719" w:rsidP="00554CE3">
      <w:pPr>
        <w:pStyle w:val="Item"/>
      </w:pPr>
      <w:r w:rsidRPr="007F5387">
        <w:t>Repeal the regulation, substitute:</w:t>
      </w:r>
    </w:p>
    <w:p w14:paraId="756E0C21" w14:textId="77777777" w:rsidR="007D2719" w:rsidRPr="007F5387" w:rsidRDefault="007D2719" w:rsidP="00554CE3">
      <w:pPr>
        <w:pStyle w:val="ActHead5"/>
      </w:pPr>
      <w:bookmarkStart w:id="1331" w:name="_Toc381626302"/>
      <w:r w:rsidRPr="007F5387">
        <w:rPr>
          <w:rStyle w:val="CharSectno"/>
        </w:rPr>
        <w:t>11.120</w:t>
      </w:r>
      <w:r w:rsidRPr="007F5387">
        <w:t xml:space="preserve">  What Subpart 11.D is about</w:t>
      </w:r>
      <w:bookmarkEnd w:id="1331"/>
    </w:p>
    <w:p w14:paraId="19D45011" w14:textId="77777777" w:rsidR="007D2719" w:rsidRPr="007F5387" w:rsidRDefault="007D2719" w:rsidP="00554CE3">
      <w:pPr>
        <w:pStyle w:val="subsection"/>
      </w:pPr>
      <w:r w:rsidRPr="007F5387">
        <w:tab/>
      </w:r>
      <w:r w:rsidRPr="007F5387">
        <w:tab/>
        <w:t>This Subpart provides for applications that may be made by the holder of an authorisation for:</w:t>
      </w:r>
    </w:p>
    <w:p w14:paraId="01105C3E" w14:textId="77777777" w:rsidR="007D2719" w:rsidRPr="007F5387" w:rsidRDefault="007D2719" w:rsidP="00554CE3">
      <w:pPr>
        <w:pStyle w:val="paragraph"/>
      </w:pPr>
      <w:r w:rsidRPr="007F5387">
        <w:tab/>
        <w:t>(a)</w:t>
      </w:r>
      <w:r w:rsidRPr="007F5387">
        <w:tab/>
        <w:t>the variation of the authorisation, including imposing, removing or varying a condition of the authorisation; or</w:t>
      </w:r>
    </w:p>
    <w:p w14:paraId="6BAF759C" w14:textId="77777777" w:rsidR="007D2719" w:rsidRPr="007F5387" w:rsidRDefault="007D2719" w:rsidP="00554CE3">
      <w:pPr>
        <w:pStyle w:val="paragraph"/>
      </w:pPr>
      <w:r w:rsidRPr="007F5387">
        <w:tab/>
        <w:t>(b)</w:t>
      </w:r>
      <w:r w:rsidRPr="007F5387">
        <w:tab/>
        <w:t>the suspension or cancellation of the authorisation.</w:t>
      </w:r>
    </w:p>
    <w:p w14:paraId="453FDFA1" w14:textId="77777777" w:rsidR="007D2719" w:rsidRPr="007F5387" w:rsidRDefault="007D2719" w:rsidP="00554CE3">
      <w:pPr>
        <w:pStyle w:val="notetext"/>
      </w:pPr>
      <w:r w:rsidRPr="007F5387">
        <w:t>Note:</w:t>
      </w:r>
      <w:r w:rsidRPr="007F5387">
        <w:tab/>
        <w:t>See Part 13 in regard to suspension, variation or cancellation of an authorisation for other reasons.</w:t>
      </w:r>
    </w:p>
    <w:p w14:paraId="3E72EF64" w14:textId="77777777" w:rsidR="007D2719" w:rsidRPr="007F5387" w:rsidRDefault="007D2719" w:rsidP="00554CE3">
      <w:pPr>
        <w:pStyle w:val="ItemHead"/>
      </w:pPr>
      <w:r w:rsidRPr="007F5387">
        <w:t>29  Regulation 11.130 (heading)</w:t>
      </w:r>
    </w:p>
    <w:p w14:paraId="5A56A93E" w14:textId="77777777" w:rsidR="007D2719" w:rsidRPr="007F5387" w:rsidRDefault="007D2719" w:rsidP="00554CE3">
      <w:pPr>
        <w:pStyle w:val="Item"/>
      </w:pPr>
      <w:r w:rsidRPr="007F5387">
        <w:t>Repeal the heading, substitute:</w:t>
      </w:r>
    </w:p>
    <w:p w14:paraId="49A7882A" w14:textId="77777777" w:rsidR="007D2719" w:rsidRPr="007F5387" w:rsidRDefault="007D2719" w:rsidP="00554CE3">
      <w:pPr>
        <w:pStyle w:val="ActHead5"/>
      </w:pPr>
      <w:bookmarkStart w:id="1332" w:name="_Toc381626303"/>
      <w:r w:rsidRPr="007F5387">
        <w:rPr>
          <w:rStyle w:val="CharSectno"/>
        </w:rPr>
        <w:t>11.130</w:t>
      </w:r>
      <w:r w:rsidRPr="007F5387">
        <w:t xml:space="preserve">  Suspension or cancellation of authorisation</w:t>
      </w:r>
      <w:bookmarkEnd w:id="1332"/>
    </w:p>
    <w:p w14:paraId="3B1F8887" w14:textId="77777777" w:rsidR="007D2719" w:rsidRPr="007F5387" w:rsidRDefault="007D2719" w:rsidP="00554CE3">
      <w:pPr>
        <w:pStyle w:val="ItemHead"/>
      </w:pPr>
      <w:r w:rsidRPr="007F5387">
        <w:t>30  Subregulation 11.130(1)</w:t>
      </w:r>
    </w:p>
    <w:p w14:paraId="43C571A5" w14:textId="77777777" w:rsidR="007D2719" w:rsidRPr="007F5387" w:rsidRDefault="007D2719" w:rsidP="00554CE3">
      <w:pPr>
        <w:pStyle w:val="Item"/>
      </w:pPr>
      <w:r w:rsidRPr="007F5387">
        <w:t>Repeal the subregulation, substitute:</w:t>
      </w:r>
    </w:p>
    <w:p w14:paraId="08A58F2D" w14:textId="77777777" w:rsidR="007D2719" w:rsidRPr="007F5387" w:rsidRDefault="007D2719" w:rsidP="00554CE3">
      <w:pPr>
        <w:pStyle w:val="subsection"/>
      </w:pPr>
      <w:r w:rsidRPr="007F5387">
        <w:tab/>
        <w:t>(1)</w:t>
      </w:r>
      <w:r w:rsidRPr="007F5387">
        <w:tab/>
        <w:t>The holder of an authorisation may apply to CASA, in writing, for the authorisation to be suspended or cancelled.</w:t>
      </w:r>
    </w:p>
    <w:p w14:paraId="527268B8" w14:textId="77777777" w:rsidR="007D2719" w:rsidRPr="007F5387" w:rsidRDefault="007D2719" w:rsidP="00554CE3">
      <w:pPr>
        <w:pStyle w:val="subsection"/>
      </w:pPr>
      <w:r w:rsidRPr="007F5387">
        <w:tab/>
        <w:t>(1A)</w:t>
      </w:r>
      <w:r w:rsidRPr="007F5387">
        <w:tab/>
        <w:t>CASA must, by written notice to the holder, suspend or cancel the authorisation.</w:t>
      </w:r>
    </w:p>
    <w:p w14:paraId="0A283D9A" w14:textId="77777777" w:rsidR="007D2719" w:rsidRPr="007F5387" w:rsidRDefault="007D2719" w:rsidP="00554CE3">
      <w:pPr>
        <w:pStyle w:val="ItemHead"/>
      </w:pPr>
      <w:r w:rsidRPr="007F5387">
        <w:t>31  Paragraphs 11.130(2)(a) and (3)(a)</w:t>
      </w:r>
    </w:p>
    <w:p w14:paraId="44CFFFDB" w14:textId="77777777" w:rsidR="007D2719" w:rsidRPr="007F5387" w:rsidRDefault="007D2719" w:rsidP="00554CE3">
      <w:pPr>
        <w:pStyle w:val="Item"/>
      </w:pPr>
      <w:r w:rsidRPr="007F5387">
        <w:t>After “specifies”, insert “in the application”.</w:t>
      </w:r>
    </w:p>
    <w:p w14:paraId="7A975643" w14:textId="77777777" w:rsidR="007D2719" w:rsidRPr="007F5387" w:rsidRDefault="007D2719" w:rsidP="00554CE3">
      <w:pPr>
        <w:pStyle w:val="ItemHead"/>
      </w:pPr>
      <w:r w:rsidRPr="007F5387">
        <w:t>32  Regulation 13.375 (table 13.375, after item 12)</w:t>
      </w:r>
    </w:p>
    <w:p w14:paraId="1AD54326" w14:textId="77777777" w:rsidR="007D2719" w:rsidRPr="007F5387" w:rsidRDefault="007D2719" w:rsidP="00554CE3">
      <w:pPr>
        <w:pStyle w:val="Item"/>
      </w:pPr>
      <w:r w:rsidRPr="007F5387">
        <w:t>Insert:</w:t>
      </w:r>
    </w:p>
    <w:tbl>
      <w:tblPr>
        <w:tblW w:w="0" w:type="auto"/>
        <w:tblInd w:w="108" w:type="dxa"/>
        <w:tblBorders>
          <w:insideH w:val="single" w:sz="4" w:space="0" w:color="auto"/>
        </w:tblBorders>
        <w:tblLayout w:type="fixed"/>
        <w:tblLook w:val="0000" w:firstRow="0" w:lastRow="0" w:firstColumn="0" w:lastColumn="0" w:noHBand="0" w:noVBand="0"/>
      </w:tblPr>
      <w:tblGrid>
        <w:gridCol w:w="1134"/>
        <w:gridCol w:w="3261"/>
        <w:gridCol w:w="2685"/>
      </w:tblGrid>
      <w:tr w:rsidR="007D2719" w:rsidRPr="007F5387" w14:paraId="5D9449D1" w14:textId="77777777" w:rsidTr="0038495F">
        <w:tc>
          <w:tcPr>
            <w:tcW w:w="1134" w:type="dxa"/>
            <w:shd w:val="clear" w:color="auto" w:fill="auto"/>
          </w:tcPr>
          <w:p w14:paraId="027DD78F" w14:textId="77777777" w:rsidR="007D2719" w:rsidRPr="007F5387" w:rsidRDefault="007D2719" w:rsidP="00554CE3">
            <w:pPr>
              <w:pStyle w:val="Tabletext"/>
            </w:pPr>
            <w:r w:rsidRPr="007F5387">
              <w:t>12A</w:t>
            </w:r>
          </w:p>
        </w:tc>
        <w:tc>
          <w:tcPr>
            <w:tcW w:w="3261" w:type="dxa"/>
            <w:shd w:val="clear" w:color="auto" w:fill="auto"/>
          </w:tcPr>
          <w:p w14:paraId="30C338C1" w14:textId="77777777" w:rsidR="007D2719" w:rsidRPr="007F5387" w:rsidRDefault="007D2719" w:rsidP="00554CE3">
            <w:pPr>
              <w:pStyle w:val="Tabletext"/>
            </w:pPr>
            <w:r w:rsidRPr="007F5387">
              <w:t>an approval granted under regulation 141.035 or 142.040</w:t>
            </w:r>
          </w:p>
        </w:tc>
        <w:tc>
          <w:tcPr>
            <w:tcW w:w="2685" w:type="dxa"/>
            <w:shd w:val="clear" w:color="auto" w:fill="auto"/>
          </w:tcPr>
          <w:p w14:paraId="4C65199C" w14:textId="77777777" w:rsidR="007D2719" w:rsidRPr="007F5387" w:rsidRDefault="007D2719" w:rsidP="00554CE3">
            <w:pPr>
              <w:pStyle w:val="Tabletext"/>
            </w:pPr>
            <w:r w:rsidRPr="007F5387">
              <w:t>Flying training authorisation</w:t>
            </w:r>
          </w:p>
        </w:tc>
      </w:tr>
      <w:tr w:rsidR="007D2719" w:rsidRPr="007F5387" w14:paraId="3486FD9B" w14:textId="77777777" w:rsidTr="0038495F">
        <w:trPr>
          <w:cantSplit/>
        </w:trPr>
        <w:tc>
          <w:tcPr>
            <w:tcW w:w="1134" w:type="dxa"/>
            <w:shd w:val="clear" w:color="auto" w:fill="auto"/>
          </w:tcPr>
          <w:p w14:paraId="1CE0B018" w14:textId="77777777" w:rsidR="007D2719" w:rsidRPr="007F5387" w:rsidRDefault="007D2719" w:rsidP="00554CE3">
            <w:pPr>
              <w:pStyle w:val="Tabletext"/>
            </w:pPr>
            <w:r w:rsidRPr="007F5387">
              <w:t>12B</w:t>
            </w:r>
          </w:p>
        </w:tc>
        <w:tc>
          <w:tcPr>
            <w:tcW w:w="3261" w:type="dxa"/>
            <w:shd w:val="clear" w:color="auto" w:fill="auto"/>
          </w:tcPr>
          <w:p w14:paraId="72D04209" w14:textId="77777777" w:rsidR="007D2719" w:rsidRPr="007F5387" w:rsidRDefault="007D2719" w:rsidP="00554CE3">
            <w:pPr>
              <w:pStyle w:val="Tabletext"/>
            </w:pPr>
            <w:r w:rsidRPr="007F5387">
              <w:t>a certificate issued under regulation 141.060 or 142.110</w:t>
            </w:r>
          </w:p>
        </w:tc>
        <w:tc>
          <w:tcPr>
            <w:tcW w:w="2685" w:type="dxa"/>
            <w:shd w:val="clear" w:color="auto" w:fill="auto"/>
          </w:tcPr>
          <w:p w14:paraId="3A8251C0" w14:textId="77777777" w:rsidR="007D2719" w:rsidRPr="007F5387" w:rsidRDefault="007D2719" w:rsidP="00554CE3">
            <w:pPr>
              <w:pStyle w:val="Tabletext"/>
            </w:pPr>
            <w:r w:rsidRPr="007F5387">
              <w:t>Flying training authorisation</w:t>
            </w:r>
          </w:p>
        </w:tc>
      </w:tr>
    </w:tbl>
    <w:p w14:paraId="39BBE865" w14:textId="77777777" w:rsidR="007D2719" w:rsidRPr="007F5387" w:rsidRDefault="007D2719" w:rsidP="00554CE3">
      <w:pPr>
        <w:pStyle w:val="ItemHead"/>
      </w:pPr>
      <w:r w:rsidRPr="007F5387">
        <w:t>33  Part 60 (table of contents)</w:t>
      </w:r>
    </w:p>
    <w:p w14:paraId="78CF304C" w14:textId="77777777" w:rsidR="007D2719" w:rsidRPr="007F5387" w:rsidRDefault="007D2719" w:rsidP="00554CE3">
      <w:pPr>
        <w:pStyle w:val="Item"/>
      </w:pPr>
      <w:r w:rsidRPr="007F5387">
        <w:t>Omit the entries for regulations 60.055 and 60.060, substitute:</w:t>
      </w:r>
    </w:p>
    <w:p w14:paraId="3F7CC9FF" w14:textId="77777777" w:rsidR="007D2719" w:rsidRPr="007F5387" w:rsidRDefault="007D2719" w:rsidP="00554CE3">
      <w:pPr>
        <w:pStyle w:val="TofSectsSection"/>
      </w:pPr>
      <w:r w:rsidRPr="007F5387">
        <w:t>60.055</w:t>
      </w:r>
      <w:r w:rsidRPr="007F5387">
        <w:tab/>
        <w:t>Flight simulator and flight training device approvals—persons other than Part 141 operators and Part 142 operators</w:t>
      </w:r>
    </w:p>
    <w:p w14:paraId="315E152D" w14:textId="77777777" w:rsidR="007D2719" w:rsidRPr="007F5387" w:rsidRDefault="007D2719" w:rsidP="00554CE3">
      <w:pPr>
        <w:pStyle w:val="TofSectsSection"/>
      </w:pPr>
      <w:r w:rsidRPr="007F5387">
        <w:t>60.060</w:t>
      </w:r>
      <w:r w:rsidRPr="007F5387">
        <w:tab/>
        <w:t>Quality system—operators other than Part 141 operators and Part 142 operators</w:t>
      </w:r>
    </w:p>
    <w:p w14:paraId="015F3B83" w14:textId="77777777" w:rsidR="007D2719" w:rsidRPr="007F5387" w:rsidRDefault="007D2719" w:rsidP="00554CE3">
      <w:pPr>
        <w:pStyle w:val="ItemHead"/>
        <w:rPr>
          <w:rFonts w:eastAsiaTheme="minorHAnsi"/>
        </w:rPr>
      </w:pPr>
      <w:r w:rsidRPr="007F5387">
        <w:rPr>
          <w:rFonts w:eastAsiaTheme="minorHAnsi"/>
        </w:rPr>
        <w:t>34  Part 61 (table of contents)</w:t>
      </w:r>
    </w:p>
    <w:p w14:paraId="3D7AD41A" w14:textId="77777777" w:rsidR="007D2719" w:rsidRPr="007F5387" w:rsidRDefault="007D2719" w:rsidP="00554CE3">
      <w:pPr>
        <w:pStyle w:val="Item"/>
        <w:rPr>
          <w:rFonts w:eastAsiaTheme="minorHAnsi"/>
        </w:rPr>
      </w:pPr>
      <w:r w:rsidRPr="007F5387">
        <w:rPr>
          <w:rFonts w:eastAsiaTheme="minorHAnsi"/>
        </w:rPr>
        <w:t>After the entry for regulation 61.005, insert:</w:t>
      </w:r>
    </w:p>
    <w:p w14:paraId="2C27B62D" w14:textId="77777777" w:rsidR="007D2719" w:rsidRPr="007F5387" w:rsidRDefault="007D2719" w:rsidP="00554CE3">
      <w:pPr>
        <w:pStyle w:val="TofSectsSection"/>
      </w:pPr>
      <w:r w:rsidRPr="007F5387">
        <w:t>61.007</w:t>
      </w:r>
      <w:r w:rsidRPr="007F5387">
        <w:tab/>
        <w:t>Application of Part 61</w:t>
      </w:r>
    </w:p>
    <w:p w14:paraId="0A849B4A" w14:textId="77777777" w:rsidR="007D2719" w:rsidRPr="007F5387" w:rsidRDefault="007D2719" w:rsidP="00554CE3">
      <w:pPr>
        <w:pStyle w:val="ItemHead"/>
      </w:pPr>
      <w:r w:rsidRPr="007F5387">
        <w:t>35  Part 61 (table of contents)</w:t>
      </w:r>
    </w:p>
    <w:p w14:paraId="1C462F8A" w14:textId="77777777" w:rsidR="007D2719" w:rsidRPr="007F5387" w:rsidRDefault="007D2719" w:rsidP="00554CE3">
      <w:pPr>
        <w:pStyle w:val="Item"/>
      </w:pPr>
      <w:r w:rsidRPr="007F5387">
        <w:t>Omit the entry for regulation 61.030.</w:t>
      </w:r>
    </w:p>
    <w:p w14:paraId="4B9A89D0" w14:textId="77777777" w:rsidR="007D2719" w:rsidRPr="007F5387" w:rsidRDefault="007D2719" w:rsidP="00554CE3">
      <w:pPr>
        <w:pStyle w:val="ItemHead"/>
      </w:pPr>
      <w:r w:rsidRPr="007F5387">
        <w:t>36  Part 61 (table of contents)</w:t>
      </w:r>
    </w:p>
    <w:p w14:paraId="02A5D1C0" w14:textId="77777777" w:rsidR="007D2719" w:rsidRPr="007F5387" w:rsidRDefault="007D2719" w:rsidP="00554CE3">
      <w:pPr>
        <w:pStyle w:val="Item"/>
      </w:pPr>
      <w:r w:rsidRPr="007F5387">
        <w:t>After the entry for regulation 61.060, insert:</w:t>
      </w:r>
    </w:p>
    <w:p w14:paraId="2E6C566B" w14:textId="77777777" w:rsidR="007D2719" w:rsidRPr="007F5387" w:rsidRDefault="007D2719" w:rsidP="00554CE3">
      <w:pPr>
        <w:pStyle w:val="TofSectsSection"/>
      </w:pPr>
      <w:r w:rsidRPr="007F5387">
        <w:t>61.061</w:t>
      </w:r>
      <w:r w:rsidRPr="007F5387">
        <w:tab/>
        <w:t>Prescription of type</w:t>
      </w:r>
      <w:r>
        <w:noBreakHyphen/>
      </w:r>
      <w:r w:rsidRPr="007F5387">
        <w:t>rated aircraft—flight review requirements for class ratings</w:t>
      </w:r>
    </w:p>
    <w:p w14:paraId="0D3C0C09" w14:textId="77777777" w:rsidR="007D2719" w:rsidRPr="007F5387" w:rsidRDefault="007D2719" w:rsidP="00554CE3">
      <w:pPr>
        <w:pStyle w:val="TofSectsSection"/>
      </w:pPr>
      <w:r w:rsidRPr="007F5387">
        <w:t>61.062</w:t>
      </w:r>
      <w:r w:rsidRPr="007F5387">
        <w:tab/>
        <w:t>Prescription of types of aircraft for additional limitations on class ratings</w:t>
      </w:r>
    </w:p>
    <w:p w14:paraId="53A6727C" w14:textId="77777777" w:rsidR="007D2719" w:rsidRPr="007F5387" w:rsidRDefault="007D2719" w:rsidP="00554CE3">
      <w:pPr>
        <w:pStyle w:val="TofSectsSection"/>
      </w:pPr>
      <w:r w:rsidRPr="007F5387">
        <w:t>61.063</w:t>
      </w:r>
      <w:r w:rsidRPr="007F5387">
        <w:tab/>
        <w:t>Prescription of types of single engine helicopters for flight reviews</w:t>
      </w:r>
    </w:p>
    <w:p w14:paraId="3382E83F" w14:textId="77777777" w:rsidR="007D2719" w:rsidRPr="007F5387" w:rsidRDefault="007D2719" w:rsidP="00554CE3">
      <w:pPr>
        <w:pStyle w:val="ItemHead"/>
      </w:pPr>
      <w:r w:rsidRPr="007F5387">
        <w:t>37  Part 61 (table of contents)</w:t>
      </w:r>
    </w:p>
    <w:p w14:paraId="401493A0" w14:textId="77777777" w:rsidR="007D2719" w:rsidRPr="007F5387" w:rsidRDefault="007D2719" w:rsidP="00554CE3">
      <w:pPr>
        <w:pStyle w:val="Item"/>
      </w:pPr>
      <w:r w:rsidRPr="007F5387">
        <w:t>Omit the entry for regulation 61.115, substitute:</w:t>
      </w:r>
    </w:p>
    <w:p w14:paraId="707039B0" w14:textId="77777777" w:rsidR="007D2719" w:rsidRPr="007F5387" w:rsidRDefault="007D2719" w:rsidP="00554CE3">
      <w:pPr>
        <w:pStyle w:val="TofSectsGroupHeading"/>
      </w:pPr>
      <w:r w:rsidRPr="007F5387">
        <w:t>Subdivision 61.A.3.1—Student pilots</w:t>
      </w:r>
    </w:p>
    <w:p w14:paraId="1C62099A" w14:textId="77777777" w:rsidR="007D2719" w:rsidRPr="007F5387" w:rsidRDefault="007D2719" w:rsidP="00554CE3">
      <w:pPr>
        <w:pStyle w:val="TofSectsSection"/>
      </w:pPr>
      <w:r w:rsidRPr="007F5387">
        <w:t>61.112</w:t>
      </w:r>
      <w:r w:rsidRPr="007F5387">
        <w:tab/>
        <w:t>Flying as a student pilot</w:t>
      </w:r>
    </w:p>
    <w:p w14:paraId="78172BBD" w14:textId="77777777" w:rsidR="007D2719" w:rsidRPr="007F5387" w:rsidRDefault="007D2719" w:rsidP="00554CE3">
      <w:pPr>
        <w:pStyle w:val="TofSectsSection"/>
      </w:pPr>
      <w:r w:rsidRPr="007F5387">
        <w:t>61.113</w:t>
      </w:r>
      <w:r w:rsidRPr="007F5387">
        <w:tab/>
        <w:t>General requirements for student pilots</w:t>
      </w:r>
    </w:p>
    <w:p w14:paraId="2BF5E6D9" w14:textId="77777777" w:rsidR="007D2719" w:rsidRPr="007F5387" w:rsidRDefault="007D2719" w:rsidP="00554CE3">
      <w:pPr>
        <w:pStyle w:val="TofSectsSection"/>
      </w:pPr>
      <w:r w:rsidRPr="007F5387">
        <w:t>61.114</w:t>
      </w:r>
      <w:r w:rsidRPr="007F5387">
        <w:tab/>
        <w:t>Solo flights—medical requirements for student pilots</w:t>
      </w:r>
    </w:p>
    <w:p w14:paraId="13A5EFF9" w14:textId="77777777" w:rsidR="007D2719" w:rsidRPr="007F5387" w:rsidRDefault="007D2719" w:rsidP="00554CE3">
      <w:pPr>
        <w:pStyle w:val="TofSectsSection"/>
      </w:pPr>
      <w:r w:rsidRPr="007F5387">
        <w:t>61.115</w:t>
      </w:r>
      <w:r w:rsidRPr="007F5387">
        <w:tab/>
        <w:t>Solo flights—recent experience requirements for student pilots</w:t>
      </w:r>
    </w:p>
    <w:p w14:paraId="5FF3CE77" w14:textId="77777777" w:rsidR="007D2719" w:rsidRPr="007F5387" w:rsidRDefault="007D2719" w:rsidP="00554CE3">
      <w:pPr>
        <w:pStyle w:val="TofSectsSection"/>
      </w:pPr>
      <w:r w:rsidRPr="007F5387">
        <w:t>61.116</w:t>
      </w:r>
      <w:r w:rsidRPr="007F5387">
        <w:tab/>
        <w:t>Student pilots authorised to taxi aircraft</w:t>
      </w:r>
    </w:p>
    <w:p w14:paraId="27448F1D" w14:textId="77777777" w:rsidR="007D2719" w:rsidRPr="007F5387" w:rsidRDefault="007D2719" w:rsidP="00554CE3">
      <w:pPr>
        <w:pStyle w:val="TofSectsSection"/>
      </w:pPr>
      <w:r w:rsidRPr="007F5387">
        <w:t>61.117</w:t>
      </w:r>
      <w:r w:rsidRPr="007F5387">
        <w:tab/>
        <w:t>Identity checks—student pilots</w:t>
      </w:r>
    </w:p>
    <w:p w14:paraId="0C3303E2" w14:textId="77777777" w:rsidR="007D2719" w:rsidRPr="007F5387" w:rsidRDefault="007D2719" w:rsidP="00554CE3">
      <w:pPr>
        <w:pStyle w:val="TofSectsSection"/>
      </w:pPr>
      <w:r w:rsidRPr="007F5387">
        <w:t>61.118</w:t>
      </w:r>
      <w:r w:rsidRPr="007F5387">
        <w:tab/>
        <w:t>Production of medical certificates etc. and identification—student pilots</w:t>
      </w:r>
    </w:p>
    <w:p w14:paraId="1C28BF5C" w14:textId="77777777" w:rsidR="007D2719" w:rsidRPr="007F5387" w:rsidRDefault="007D2719" w:rsidP="00554CE3">
      <w:pPr>
        <w:pStyle w:val="TofSectsGroupHeading"/>
      </w:pPr>
      <w:r w:rsidRPr="007F5387">
        <w:t>Subdivision 61.A.3.2—Other circumstances in which flight crew duties may be performed without licence, rating or endorsement</w:t>
      </w:r>
    </w:p>
    <w:p w14:paraId="6241E01F" w14:textId="77777777" w:rsidR="007D2719" w:rsidRPr="007F5387" w:rsidRDefault="007D2719" w:rsidP="00554CE3">
      <w:pPr>
        <w:pStyle w:val="TofSectsSection"/>
      </w:pPr>
      <w:r w:rsidRPr="007F5387">
        <w:t>61.119</w:t>
      </w:r>
      <w:r w:rsidRPr="007F5387">
        <w:tab/>
        <w:t>Flying without licence—flight engineer duties</w:t>
      </w:r>
    </w:p>
    <w:p w14:paraId="143FEBD7" w14:textId="77777777" w:rsidR="007D2719" w:rsidRPr="007F5387" w:rsidRDefault="007D2719" w:rsidP="00554CE3">
      <w:pPr>
        <w:pStyle w:val="ItemHead"/>
      </w:pPr>
      <w:r w:rsidRPr="007F5387">
        <w:t>38  Part 61 (table of contents)</w:t>
      </w:r>
    </w:p>
    <w:p w14:paraId="73476421" w14:textId="77777777" w:rsidR="007D2719" w:rsidRPr="007F5387" w:rsidRDefault="007D2719" w:rsidP="00554CE3">
      <w:pPr>
        <w:pStyle w:val="Item"/>
      </w:pPr>
      <w:r w:rsidRPr="007F5387">
        <w:t>Omit the entry for regulation 61.265, substitute:</w:t>
      </w:r>
    </w:p>
    <w:p w14:paraId="14D93BB4" w14:textId="77777777" w:rsidR="007D2719" w:rsidRPr="007F5387" w:rsidRDefault="007D2719" w:rsidP="00554CE3">
      <w:pPr>
        <w:pStyle w:val="TofSectsSection"/>
      </w:pPr>
      <w:r w:rsidRPr="007F5387">
        <w:t>61.265</w:t>
      </w:r>
      <w:r w:rsidRPr="007F5387">
        <w:tab/>
        <w:t>Recreational pilot licences—general English language proficiency</w:t>
      </w:r>
    </w:p>
    <w:p w14:paraId="6CD429A7" w14:textId="77777777" w:rsidR="007D2719" w:rsidRPr="007F5387" w:rsidRDefault="007D2719" w:rsidP="00554CE3">
      <w:pPr>
        <w:pStyle w:val="ItemHead"/>
      </w:pPr>
      <w:r w:rsidRPr="007F5387">
        <w:t>39  Part 61 (table of contents)</w:t>
      </w:r>
    </w:p>
    <w:p w14:paraId="224ECD87" w14:textId="77777777" w:rsidR="007D2719" w:rsidRPr="007F5387" w:rsidRDefault="007D2719" w:rsidP="00554CE3">
      <w:pPr>
        <w:pStyle w:val="Item"/>
      </w:pPr>
      <w:r w:rsidRPr="007F5387">
        <w:t>After the entry for regulation 61.335, insert:</w:t>
      </w:r>
    </w:p>
    <w:p w14:paraId="442F7010" w14:textId="77777777" w:rsidR="007D2719" w:rsidRPr="007F5387" w:rsidRDefault="007D2719" w:rsidP="00554CE3">
      <w:pPr>
        <w:pStyle w:val="TofSectsSection"/>
      </w:pPr>
      <w:r w:rsidRPr="007F5387">
        <w:t>61.336</w:t>
      </w:r>
      <w:r w:rsidRPr="007F5387">
        <w:tab/>
        <w:t>Provision of photograph</w:t>
      </w:r>
    </w:p>
    <w:p w14:paraId="6AEADC3E" w14:textId="77777777" w:rsidR="007D2719" w:rsidRPr="007F5387" w:rsidRDefault="007D2719" w:rsidP="00554CE3">
      <w:pPr>
        <w:pStyle w:val="ItemHead"/>
      </w:pPr>
      <w:r w:rsidRPr="007F5387">
        <w:t>40  Part 61 (table of contents)</w:t>
      </w:r>
    </w:p>
    <w:p w14:paraId="4F102CD6" w14:textId="77777777" w:rsidR="007D2719" w:rsidRPr="007F5387" w:rsidRDefault="007D2719" w:rsidP="00554CE3">
      <w:pPr>
        <w:pStyle w:val="Item"/>
      </w:pPr>
      <w:r w:rsidRPr="007F5387">
        <w:t>Omit the entry for regulation 61.370.</w:t>
      </w:r>
    </w:p>
    <w:p w14:paraId="3A94E064" w14:textId="77777777" w:rsidR="007D2719" w:rsidRPr="007F5387" w:rsidRDefault="007D2719" w:rsidP="00554CE3">
      <w:pPr>
        <w:pStyle w:val="ItemHead"/>
      </w:pPr>
      <w:r w:rsidRPr="007F5387">
        <w:t>41  Part 61 (table of contents)</w:t>
      </w:r>
    </w:p>
    <w:p w14:paraId="7C711D36" w14:textId="77777777" w:rsidR="007D2719" w:rsidRPr="007F5387" w:rsidRDefault="007D2719" w:rsidP="00554CE3">
      <w:pPr>
        <w:pStyle w:val="Item"/>
      </w:pPr>
      <w:r w:rsidRPr="007F5387">
        <w:t>Omit the entry for regulation 61.395, substitute:</w:t>
      </w:r>
    </w:p>
    <w:p w14:paraId="1A7AAC5C" w14:textId="77777777" w:rsidR="007D2719" w:rsidRPr="007F5387" w:rsidRDefault="007D2719" w:rsidP="00554CE3">
      <w:pPr>
        <w:pStyle w:val="TofSectsSection"/>
      </w:pPr>
      <w:r w:rsidRPr="007F5387">
        <w:t>61.395</w:t>
      </w:r>
      <w:r w:rsidRPr="007F5387">
        <w:tab/>
        <w:t>Limitations on exercise of privileges of pilot licences—recent experience for certain passenger flight activities</w:t>
      </w:r>
    </w:p>
    <w:p w14:paraId="6F33161E" w14:textId="77777777" w:rsidR="007D2719" w:rsidRPr="007F5387" w:rsidRDefault="007D2719" w:rsidP="00554CE3">
      <w:pPr>
        <w:pStyle w:val="ItemHead"/>
      </w:pPr>
      <w:r w:rsidRPr="007F5387">
        <w:t>42  Part 61 (table of contents)</w:t>
      </w:r>
    </w:p>
    <w:p w14:paraId="15E46ECB" w14:textId="77777777" w:rsidR="007D2719" w:rsidRPr="007F5387" w:rsidRDefault="007D2719" w:rsidP="00554CE3">
      <w:pPr>
        <w:pStyle w:val="Item"/>
      </w:pPr>
      <w:r w:rsidRPr="007F5387">
        <w:t>Omit the entry for regulation 61.405, substitute:</w:t>
      </w:r>
    </w:p>
    <w:p w14:paraId="777B18D1" w14:textId="77777777" w:rsidR="007D2719" w:rsidRPr="007F5387" w:rsidRDefault="007D2719" w:rsidP="00554CE3">
      <w:pPr>
        <w:pStyle w:val="TofSectsSection"/>
      </w:pPr>
      <w:r w:rsidRPr="007F5387">
        <w:t>61.405</w:t>
      </w:r>
      <w:r w:rsidRPr="007F5387">
        <w:tab/>
        <w:t>Limitations on exercise of privileges of pilot licences—medical requirements—recreational pilot licence holders</w:t>
      </w:r>
    </w:p>
    <w:p w14:paraId="4873F72C" w14:textId="77777777" w:rsidR="007D2719" w:rsidRPr="007F5387" w:rsidRDefault="007D2719" w:rsidP="00554CE3">
      <w:pPr>
        <w:pStyle w:val="ItemHead"/>
      </w:pPr>
      <w:r w:rsidRPr="007F5387">
        <w:t>43  Part 61 (table of contents)</w:t>
      </w:r>
    </w:p>
    <w:p w14:paraId="23DE2662" w14:textId="77777777" w:rsidR="007D2719" w:rsidRPr="007F5387" w:rsidRDefault="007D2719" w:rsidP="00554CE3">
      <w:pPr>
        <w:pStyle w:val="Item"/>
      </w:pPr>
      <w:r w:rsidRPr="007F5387">
        <w:t>Omit all the entries from and including the entry for Subpart 61.F to and including the entry for regulation 61.455.</w:t>
      </w:r>
    </w:p>
    <w:p w14:paraId="1C733773" w14:textId="77777777" w:rsidR="007D2719" w:rsidRPr="007F5387" w:rsidRDefault="007D2719" w:rsidP="00554CE3">
      <w:pPr>
        <w:pStyle w:val="ItemHead"/>
      </w:pPr>
      <w:r w:rsidRPr="007F5387">
        <w:t>44  Part 61 (table of contents)</w:t>
      </w:r>
    </w:p>
    <w:p w14:paraId="0B22F2F3" w14:textId="77777777" w:rsidR="007D2719" w:rsidRPr="007F5387" w:rsidRDefault="007D2719" w:rsidP="00554CE3">
      <w:pPr>
        <w:pStyle w:val="Item"/>
      </w:pPr>
      <w:r w:rsidRPr="007F5387">
        <w:t>Omit the entry for regulation 61.690.</w:t>
      </w:r>
    </w:p>
    <w:p w14:paraId="56CF0248" w14:textId="77777777" w:rsidR="007D2719" w:rsidRPr="007F5387" w:rsidRDefault="007D2719" w:rsidP="00554CE3">
      <w:pPr>
        <w:pStyle w:val="ItemHead"/>
      </w:pPr>
      <w:r w:rsidRPr="007F5387">
        <w:t>45  Part 61 (table of contents)</w:t>
      </w:r>
    </w:p>
    <w:p w14:paraId="5E977239" w14:textId="77777777" w:rsidR="007D2719" w:rsidRPr="007F5387" w:rsidRDefault="007D2719" w:rsidP="00554CE3">
      <w:pPr>
        <w:pStyle w:val="Item"/>
      </w:pPr>
      <w:r w:rsidRPr="007F5387">
        <w:t>After the entry for regulation 61.745, insert:</w:t>
      </w:r>
    </w:p>
    <w:p w14:paraId="7305EE63" w14:textId="77777777" w:rsidR="007D2719" w:rsidRPr="007F5387" w:rsidRDefault="007D2719" w:rsidP="00554CE3">
      <w:pPr>
        <w:pStyle w:val="TofSectsSection"/>
      </w:pPr>
      <w:r w:rsidRPr="007F5387">
        <w:t>61.747</w:t>
      </w:r>
      <w:r w:rsidRPr="007F5387">
        <w:tab/>
        <w:t>Limitations on exercise of privileges of class ratings in certain aircraft—flight review</w:t>
      </w:r>
    </w:p>
    <w:p w14:paraId="45974B91" w14:textId="77777777" w:rsidR="007D2719" w:rsidRPr="007F5387" w:rsidRDefault="007D2719" w:rsidP="00554CE3">
      <w:pPr>
        <w:pStyle w:val="ItemHead"/>
      </w:pPr>
      <w:r w:rsidRPr="007F5387">
        <w:t>46  Part 61 (table of contents)</w:t>
      </w:r>
    </w:p>
    <w:p w14:paraId="583AE067" w14:textId="77777777" w:rsidR="007D2719" w:rsidRPr="007F5387" w:rsidRDefault="007D2719" w:rsidP="00554CE3">
      <w:pPr>
        <w:pStyle w:val="Item"/>
      </w:pPr>
      <w:r w:rsidRPr="007F5387">
        <w:t>Omit the entry for regulation 61.795, substitute:</w:t>
      </w:r>
    </w:p>
    <w:p w14:paraId="65BFAA61" w14:textId="77777777" w:rsidR="007D2719" w:rsidRPr="007F5387" w:rsidRDefault="007D2719" w:rsidP="00554CE3">
      <w:pPr>
        <w:pStyle w:val="TofSectsSection"/>
      </w:pPr>
      <w:r w:rsidRPr="007F5387">
        <w:t>61.795</w:t>
      </w:r>
      <w:r w:rsidRPr="007F5387">
        <w:tab/>
        <w:t>Limitations on exercise of privileges of pilot type ratings—recent experience on aircraft models</w:t>
      </w:r>
    </w:p>
    <w:p w14:paraId="04F838B6" w14:textId="77777777" w:rsidR="007D2719" w:rsidRPr="007F5387" w:rsidRDefault="007D2719" w:rsidP="00554CE3">
      <w:pPr>
        <w:pStyle w:val="ItemHead"/>
      </w:pPr>
      <w:r w:rsidRPr="007F5387">
        <w:t>47  Part 61 (table of contents)</w:t>
      </w:r>
    </w:p>
    <w:p w14:paraId="41A4600E" w14:textId="77777777" w:rsidR="007D2719" w:rsidRPr="007F5387" w:rsidRDefault="007D2719" w:rsidP="00554CE3">
      <w:pPr>
        <w:pStyle w:val="Item"/>
      </w:pPr>
      <w:r w:rsidRPr="007F5387">
        <w:t>Omit the entry for regulation 61.805, substitute:</w:t>
      </w:r>
    </w:p>
    <w:p w14:paraId="5A05CCEE" w14:textId="77777777" w:rsidR="007D2719" w:rsidRPr="007F5387" w:rsidRDefault="007D2719" w:rsidP="00554CE3">
      <w:pPr>
        <w:pStyle w:val="TofSectsSection"/>
      </w:pPr>
      <w:r w:rsidRPr="007F5387">
        <w:t>61.805</w:t>
      </w:r>
      <w:r w:rsidRPr="007F5387">
        <w:tab/>
        <w:t>Limitations on exercise of privileges of pilot type ratings—instrument proficiency check</w:t>
      </w:r>
    </w:p>
    <w:p w14:paraId="2B93AA1E" w14:textId="77777777" w:rsidR="007D2719" w:rsidRPr="007F5387" w:rsidRDefault="007D2719" w:rsidP="00554CE3">
      <w:pPr>
        <w:pStyle w:val="ItemHead"/>
      </w:pPr>
      <w:r w:rsidRPr="007F5387">
        <w:t>48  Part 61 (table of contents)</w:t>
      </w:r>
    </w:p>
    <w:p w14:paraId="5AF20AB4" w14:textId="77777777" w:rsidR="007D2719" w:rsidRPr="007F5387" w:rsidRDefault="007D2719" w:rsidP="00554CE3">
      <w:pPr>
        <w:pStyle w:val="Item"/>
      </w:pPr>
      <w:r w:rsidRPr="007F5387">
        <w:t>Omit the entry for regulation 61.815, substitute:</w:t>
      </w:r>
    </w:p>
    <w:p w14:paraId="12917203" w14:textId="77777777" w:rsidR="007D2719" w:rsidRPr="007F5387" w:rsidRDefault="007D2719" w:rsidP="00554CE3">
      <w:pPr>
        <w:pStyle w:val="TofSectsSection"/>
      </w:pPr>
      <w:r w:rsidRPr="007F5387">
        <w:t>61.815</w:t>
      </w:r>
      <w:r w:rsidRPr="007F5387">
        <w:tab/>
        <w:t>Person taken to meet requirements for grant of pilot type rating—multi</w:t>
      </w:r>
      <w:r>
        <w:noBreakHyphen/>
      </w:r>
      <w:r w:rsidRPr="007F5387">
        <w:t>crew pilot licence holder</w:t>
      </w:r>
    </w:p>
    <w:p w14:paraId="70CF8FAA" w14:textId="77777777" w:rsidR="007D2719" w:rsidRPr="007F5387" w:rsidRDefault="007D2719" w:rsidP="00554CE3">
      <w:pPr>
        <w:pStyle w:val="ItemHead"/>
      </w:pPr>
      <w:r w:rsidRPr="007F5387">
        <w:t>49  Part 61 (table of contents)</w:t>
      </w:r>
    </w:p>
    <w:p w14:paraId="65C75DE6" w14:textId="77777777" w:rsidR="007D2719" w:rsidRPr="007F5387" w:rsidRDefault="007D2719" w:rsidP="00554CE3">
      <w:pPr>
        <w:pStyle w:val="Item"/>
      </w:pPr>
      <w:r w:rsidRPr="007F5387">
        <w:t>After the entry for regulation 61.1170, insert:</w:t>
      </w:r>
    </w:p>
    <w:p w14:paraId="2C6A2509" w14:textId="77777777" w:rsidR="007D2719" w:rsidRPr="007F5387" w:rsidRDefault="007D2719" w:rsidP="00554CE3">
      <w:pPr>
        <w:pStyle w:val="TofSectsSection"/>
      </w:pPr>
      <w:r w:rsidRPr="007F5387">
        <w:t>61.1172</w:t>
      </w:r>
      <w:r w:rsidRPr="007F5387">
        <w:tab/>
        <w:t>Limitations on exercise of privileges of flight instructor rating—rating granted on basis of regulation 202.272</w:t>
      </w:r>
    </w:p>
    <w:p w14:paraId="7F1B93FF" w14:textId="77777777" w:rsidR="007D2719" w:rsidRPr="007F5387" w:rsidRDefault="007D2719" w:rsidP="00554CE3">
      <w:pPr>
        <w:pStyle w:val="ItemHead"/>
      </w:pPr>
      <w:r w:rsidRPr="007F5387">
        <w:t>50  Part 61 (table of contents)</w:t>
      </w:r>
    </w:p>
    <w:p w14:paraId="600993A6" w14:textId="77777777" w:rsidR="007D2719" w:rsidRPr="007F5387" w:rsidRDefault="007D2719" w:rsidP="00554CE3">
      <w:pPr>
        <w:pStyle w:val="Item"/>
      </w:pPr>
      <w:r w:rsidRPr="007F5387">
        <w:t>After the entry for regulation 61.1195, insert:</w:t>
      </w:r>
    </w:p>
    <w:p w14:paraId="6A722470" w14:textId="77777777" w:rsidR="007D2719" w:rsidRPr="007F5387" w:rsidRDefault="007D2719" w:rsidP="00554CE3">
      <w:pPr>
        <w:pStyle w:val="TofSectsSection"/>
      </w:pPr>
      <w:r w:rsidRPr="007F5387">
        <w:t>61.1197</w:t>
      </w:r>
      <w:r w:rsidRPr="007F5387">
        <w:tab/>
        <w:t>Limitations on exercise of privileges of simulator instructor rating—rating granted on basis of regulation 202.272</w:t>
      </w:r>
    </w:p>
    <w:p w14:paraId="37ECD46C" w14:textId="77777777" w:rsidR="007D2719" w:rsidRPr="007F5387" w:rsidRDefault="007D2719" w:rsidP="00554CE3">
      <w:pPr>
        <w:pStyle w:val="ItemHead"/>
      </w:pPr>
      <w:r w:rsidRPr="007F5387">
        <w:t>51  Part 61 (table of contents)</w:t>
      </w:r>
    </w:p>
    <w:p w14:paraId="139E171E" w14:textId="77777777" w:rsidR="007D2719" w:rsidRPr="007F5387" w:rsidRDefault="007D2719" w:rsidP="00554CE3">
      <w:pPr>
        <w:pStyle w:val="Item"/>
      </w:pPr>
      <w:r w:rsidRPr="007F5387">
        <w:t>Omit the entry for regulation 61.1225, substitute:</w:t>
      </w:r>
    </w:p>
    <w:p w14:paraId="32E9923F" w14:textId="77777777" w:rsidR="007D2719" w:rsidRPr="007F5387" w:rsidRDefault="007D2719" w:rsidP="00554CE3">
      <w:pPr>
        <w:pStyle w:val="TofSectsSection"/>
      </w:pPr>
      <w:r w:rsidRPr="007F5387">
        <w:t>61.1225</w:t>
      </w:r>
      <w:r w:rsidRPr="007F5387">
        <w:tab/>
        <w:t>Obligations of pilot instructors—student pilots</w:t>
      </w:r>
    </w:p>
    <w:p w14:paraId="459C4524" w14:textId="77777777" w:rsidR="007D2719" w:rsidRPr="007F5387" w:rsidRDefault="007D2719" w:rsidP="00554CE3">
      <w:pPr>
        <w:pStyle w:val="TofSectsSection"/>
      </w:pPr>
      <w:r w:rsidRPr="007F5387">
        <w:t>61.1227</w:t>
      </w:r>
      <w:r w:rsidRPr="007F5387">
        <w:tab/>
        <w:t>Obligations of pilot instructors—approval to operate aircraft radio</w:t>
      </w:r>
    </w:p>
    <w:p w14:paraId="17155025" w14:textId="77777777" w:rsidR="007D2719" w:rsidRPr="007F5387" w:rsidRDefault="007D2719" w:rsidP="00554CE3">
      <w:pPr>
        <w:pStyle w:val="ItemHead"/>
      </w:pPr>
      <w:r w:rsidRPr="007F5387">
        <w:t>52  Part 61 (table of contents)</w:t>
      </w:r>
    </w:p>
    <w:p w14:paraId="27B05BA8" w14:textId="77777777" w:rsidR="007D2719" w:rsidRPr="007F5387" w:rsidRDefault="007D2719" w:rsidP="00554CE3">
      <w:pPr>
        <w:pStyle w:val="Item"/>
      </w:pPr>
      <w:r w:rsidRPr="007F5387">
        <w:t>After the entry for regulation 61.1250, insert:</w:t>
      </w:r>
    </w:p>
    <w:p w14:paraId="33B9090F" w14:textId="77777777" w:rsidR="007D2719" w:rsidRPr="007F5387" w:rsidRDefault="007D2719" w:rsidP="00554CE3">
      <w:pPr>
        <w:pStyle w:val="TofSectsSection"/>
      </w:pPr>
      <w:r w:rsidRPr="007F5387">
        <w:t>61.1252</w:t>
      </w:r>
      <w:r w:rsidRPr="007F5387">
        <w:tab/>
        <w:t>Removal of grade 2 training endorsement (helicopter) condition about conduct of basic instrument flight training</w:t>
      </w:r>
    </w:p>
    <w:p w14:paraId="5C9D53CC" w14:textId="77777777" w:rsidR="007D2719" w:rsidRPr="007F5387" w:rsidRDefault="007D2719" w:rsidP="00554CE3">
      <w:pPr>
        <w:pStyle w:val="ItemHead"/>
      </w:pPr>
      <w:r w:rsidRPr="007F5387">
        <w:t>53  Part 61 (table of contents)</w:t>
      </w:r>
    </w:p>
    <w:p w14:paraId="1AA4A0AA" w14:textId="77777777" w:rsidR="007D2719" w:rsidRPr="007F5387" w:rsidRDefault="007D2719" w:rsidP="00554CE3">
      <w:pPr>
        <w:pStyle w:val="Item"/>
      </w:pPr>
      <w:r w:rsidRPr="007F5387">
        <w:t>Omit the entry for regulation 61.1260.</w:t>
      </w:r>
    </w:p>
    <w:p w14:paraId="38B44E49" w14:textId="77777777" w:rsidR="007D2719" w:rsidRPr="007F5387" w:rsidRDefault="007D2719" w:rsidP="00554CE3">
      <w:pPr>
        <w:pStyle w:val="ItemHead"/>
      </w:pPr>
      <w:r w:rsidRPr="007F5387">
        <w:t>54  Part 61 (table of contents)</w:t>
      </w:r>
    </w:p>
    <w:p w14:paraId="782C06A8" w14:textId="77777777" w:rsidR="007D2719" w:rsidRPr="007F5387" w:rsidRDefault="007D2719" w:rsidP="00554CE3">
      <w:pPr>
        <w:pStyle w:val="Item"/>
      </w:pPr>
      <w:r w:rsidRPr="007F5387">
        <w:t>After the entry for regulation 61.1315, insert:</w:t>
      </w:r>
    </w:p>
    <w:p w14:paraId="4C084774" w14:textId="77777777" w:rsidR="007D2719" w:rsidRPr="007F5387" w:rsidRDefault="007D2719" w:rsidP="00554CE3">
      <w:pPr>
        <w:pStyle w:val="TofSectsSection"/>
      </w:pPr>
      <w:r w:rsidRPr="007F5387">
        <w:t>61.1318</w:t>
      </w:r>
      <w:r w:rsidRPr="007F5387">
        <w:tab/>
        <w:t>Limitations on exercise of privileges of flight examiner endorsements—flight tests in aircraft</w:t>
      </w:r>
    </w:p>
    <w:p w14:paraId="74AA00AF" w14:textId="77777777" w:rsidR="007D2719" w:rsidRPr="007F5387" w:rsidRDefault="007D2719" w:rsidP="00554CE3">
      <w:pPr>
        <w:pStyle w:val="ItemHead"/>
      </w:pPr>
      <w:r w:rsidRPr="007F5387">
        <w:t>55  Part 61 (table of contents)</w:t>
      </w:r>
    </w:p>
    <w:p w14:paraId="38E927B8" w14:textId="77777777" w:rsidR="007D2719" w:rsidRPr="007F5387" w:rsidRDefault="007D2719" w:rsidP="00554CE3">
      <w:pPr>
        <w:pStyle w:val="Item"/>
      </w:pPr>
      <w:r w:rsidRPr="007F5387">
        <w:t>Omit the entry for regulation 61.1375, substitute:</w:t>
      </w:r>
    </w:p>
    <w:p w14:paraId="63A59821" w14:textId="77777777" w:rsidR="007D2719" w:rsidRPr="007F5387" w:rsidRDefault="007D2719" w:rsidP="00554CE3">
      <w:pPr>
        <w:pStyle w:val="TofSectsSection"/>
      </w:pPr>
      <w:r w:rsidRPr="007F5387">
        <w:t>61.1375</w:t>
      </w:r>
      <w:r w:rsidRPr="007F5387">
        <w:tab/>
        <w:t>Limitations on exercise of privileges of flight engineer type ratings—recent experience on aircraft models</w:t>
      </w:r>
    </w:p>
    <w:p w14:paraId="62CA2578" w14:textId="77777777" w:rsidR="007D2719" w:rsidRPr="007F5387" w:rsidRDefault="007D2719" w:rsidP="00554CE3">
      <w:pPr>
        <w:pStyle w:val="ItemHead"/>
      </w:pPr>
      <w:r w:rsidRPr="007F5387">
        <w:t>56  Part 61 (table of contents)</w:t>
      </w:r>
    </w:p>
    <w:p w14:paraId="000C53A0" w14:textId="77777777" w:rsidR="007D2719" w:rsidRPr="007F5387" w:rsidRDefault="007D2719" w:rsidP="00554CE3">
      <w:pPr>
        <w:pStyle w:val="Item"/>
      </w:pPr>
      <w:r w:rsidRPr="007F5387">
        <w:t>After the entry for regulation 61.1400, insert:</w:t>
      </w:r>
    </w:p>
    <w:p w14:paraId="73F0CB3B" w14:textId="77777777" w:rsidR="007D2719" w:rsidRPr="007F5387" w:rsidRDefault="007D2719" w:rsidP="00554CE3">
      <w:pPr>
        <w:pStyle w:val="TofSectsSection"/>
      </w:pPr>
      <w:r w:rsidRPr="007F5387">
        <w:t>61.1402</w:t>
      </w:r>
      <w:r w:rsidRPr="007F5387">
        <w:tab/>
        <w:t>Limitations on exercise of privileges of flight engineer instructor rating—rating granted on basis of regulation 202.272</w:t>
      </w:r>
    </w:p>
    <w:p w14:paraId="77B199C8" w14:textId="77777777" w:rsidR="007D2719" w:rsidRPr="007F5387" w:rsidRDefault="007D2719" w:rsidP="00554CE3">
      <w:pPr>
        <w:pStyle w:val="ItemHead"/>
      </w:pPr>
      <w:r w:rsidRPr="007F5387">
        <w:t>57  Part 61 (table of contents)</w:t>
      </w:r>
    </w:p>
    <w:p w14:paraId="7365852A" w14:textId="77777777" w:rsidR="007D2719" w:rsidRPr="007F5387" w:rsidRDefault="007D2719" w:rsidP="00554CE3">
      <w:pPr>
        <w:pStyle w:val="Item"/>
      </w:pPr>
      <w:r w:rsidRPr="007F5387">
        <w:t>After the entry for regulation 61.1425, insert:</w:t>
      </w:r>
    </w:p>
    <w:p w14:paraId="18B291AC" w14:textId="77777777" w:rsidR="007D2719" w:rsidRPr="007F5387" w:rsidRDefault="007D2719" w:rsidP="00554CE3">
      <w:pPr>
        <w:pStyle w:val="TofSectsSection"/>
      </w:pPr>
      <w:r w:rsidRPr="007F5387">
        <w:t>61.1427</w:t>
      </w:r>
      <w:r w:rsidRPr="007F5387">
        <w:tab/>
        <w:t>Obligations of flight engineer instructors—approval to operate aircraft radio</w:t>
      </w:r>
    </w:p>
    <w:p w14:paraId="158B3F3D" w14:textId="77777777" w:rsidR="007D2719" w:rsidRPr="007F5387" w:rsidRDefault="007D2719" w:rsidP="00554CE3">
      <w:pPr>
        <w:pStyle w:val="ItemHead"/>
      </w:pPr>
      <w:r w:rsidRPr="007F5387">
        <w:t>58  Part 61 (table of contents)</w:t>
      </w:r>
    </w:p>
    <w:p w14:paraId="1A05D324" w14:textId="77777777" w:rsidR="007D2719" w:rsidRPr="007F5387" w:rsidRDefault="007D2719" w:rsidP="00554CE3">
      <w:pPr>
        <w:pStyle w:val="Item"/>
      </w:pPr>
      <w:r w:rsidRPr="007F5387">
        <w:t>Omit the entry for regulation 61.1450.</w:t>
      </w:r>
    </w:p>
    <w:p w14:paraId="6C81C698" w14:textId="77777777" w:rsidR="007D2719" w:rsidRPr="007F5387" w:rsidRDefault="007D2719" w:rsidP="00554CE3">
      <w:pPr>
        <w:pStyle w:val="ItemHead"/>
      </w:pPr>
      <w:r w:rsidRPr="007F5387">
        <w:t>59  Subregulation 61.005(7)</w:t>
      </w:r>
    </w:p>
    <w:p w14:paraId="49ACB01A" w14:textId="77777777" w:rsidR="007D2719" w:rsidRPr="007F5387" w:rsidRDefault="007D2719" w:rsidP="00554CE3">
      <w:pPr>
        <w:pStyle w:val="Item"/>
      </w:pPr>
      <w:r w:rsidRPr="007F5387">
        <w:t>Omit “Subparts 61.F”, substitute “Subparts 61.G”.</w:t>
      </w:r>
    </w:p>
    <w:p w14:paraId="00ECAB18" w14:textId="77777777" w:rsidR="007D2719" w:rsidRPr="007F5387" w:rsidRDefault="007D2719" w:rsidP="00554CE3">
      <w:pPr>
        <w:pStyle w:val="ItemHead"/>
      </w:pPr>
      <w:r w:rsidRPr="007F5387">
        <w:t>60  After regulation 61.005</w:t>
      </w:r>
    </w:p>
    <w:p w14:paraId="126C5C70" w14:textId="77777777" w:rsidR="007D2719" w:rsidRPr="007F5387" w:rsidRDefault="007D2719" w:rsidP="00554CE3">
      <w:pPr>
        <w:pStyle w:val="Item"/>
      </w:pPr>
      <w:r w:rsidRPr="007F5387">
        <w:t>Insert:</w:t>
      </w:r>
    </w:p>
    <w:p w14:paraId="6222E850" w14:textId="77777777" w:rsidR="007D2719" w:rsidRPr="007F5387" w:rsidRDefault="007D2719" w:rsidP="00554CE3">
      <w:pPr>
        <w:pStyle w:val="ActHead5"/>
      </w:pPr>
      <w:bookmarkStart w:id="1333" w:name="_Toc381626304"/>
      <w:r w:rsidRPr="007F5387">
        <w:rPr>
          <w:rStyle w:val="CharSectno"/>
        </w:rPr>
        <w:t>61.007</w:t>
      </w:r>
      <w:r w:rsidRPr="007F5387">
        <w:t xml:space="preserve">  Application of Part 61</w:t>
      </w:r>
      <w:bookmarkEnd w:id="1333"/>
    </w:p>
    <w:p w14:paraId="7037302B" w14:textId="77777777" w:rsidR="007D2719" w:rsidRPr="007F5387" w:rsidRDefault="007D2719" w:rsidP="00554CE3">
      <w:pPr>
        <w:pStyle w:val="subsection"/>
      </w:pPr>
      <w:r w:rsidRPr="007F5387">
        <w:tab/>
        <w:t>(1)</w:t>
      </w:r>
      <w:r w:rsidRPr="007F5387">
        <w:tab/>
        <w:t>This Part applies to flight in a registered aircraft of any of the following categories:</w:t>
      </w:r>
    </w:p>
    <w:p w14:paraId="103FE7D2" w14:textId="77777777" w:rsidR="007D2719" w:rsidRPr="007F5387" w:rsidRDefault="007D2719" w:rsidP="00554CE3">
      <w:pPr>
        <w:pStyle w:val="paragraph"/>
      </w:pPr>
      <w:r w:rsidRPr="007F5387">
        <w:tab/>
        <w:t>(a)</w:t>
      </w:r>
      <w:r w:rsidRPr="007F5387">
        <w:tab/>
        <w:t>aeroplane;</w:t>
      </w:r>
    </w:p>
    <w:p w14:paraId="7EAD230D" w14:textId="77777777" w:rsidR="007D2719" w:rsidRPr="007F5387" w:rsidRDefault="007D2719" w:rsidP="00554CE3">
      <w:pPr>
        <w:pStyle w:val="paragraph"/>
      </w:pPr>
      <w:r w:rsidRPr="007F5387">
        <w:tab/>
        <w:t>(b)</w:t>
      </w:r>
      <w:r w:rsidRPr="007F5387">
        <w:tab/>
        <w:t>helicopter;</w:t>
      </w:r>
    </w:p>
    <w:p w14:paraId="532699AA" w14:textId="77777777" w:rsidR="007D2719" w:rsidRPr="007F5387" w:rsidRDefault="007D2719" w:rsidP="00554CE3">
      <w:pPr>
        <w:pStyle w:val="paragraph"/>
      </w:pPr>
      <w:r w:rsidRPr="007F5387">
        <w:tab/>
        <w:t>(c)</w:t>
      </w:r>
      <w:r w:rsidRPr="007F5387">
        <w:tab/>
        <w:t>powered</w:t>
      </w:r>
      <w:r>
        <w:noBreakHyphen/>
      </w:r>
      <w:r w:rsidRPr="007F5387">
        <w:t>lift aircraft;</w:t>
      </w:r>
    </w:p>
    <w:p w14:paraId="0AE1F6D6" w14:textId="77777777" w:rsidR="007D2719" w:rsidRPr="007F5387" w:rsidRDefault="007D2719" w:rsidP="00554CE3">
      <w:pPr>
        <w:pStyle w:val="paragraph"/>
      </w:pPr>
      <w:r w:rsidRPr="007F5387">
        <w:tab/>
        <w:t>(d)</w:t>
      </w:r>
      <w:r w:rsidRPr="007F5387">
        <w:tab/>
        <w:t>gyroplane;</w:t>
      </w:r>
    </w:p>
    <w:p w14:paraId="19C72EAF" w14:textId="77777777" w:rsidR="007D2719" w:rsidRPr="007F5387" w:rsidRDefault="007D2719" w:rsidP="00554CE3">
      <w:pPr>
        <w:pStyle w:val="paragraph"/>
      </w:pPr>
      <w:r w:rsidRPr="007F5387">
        <w:tab/>
        <w:t>(e)</w:t>
      </w:r>
      <w:r w:rsidRPr="007F5387">
        <w:tab/>
        <w:t>airship.</w:t>
      </w:r>
    </w:p>
    <w:p w14:paraId="0956B93B" w14:textId="77777777" w:rsidR="007D2719" w:rsidRPr="007F5387" w:rsidRDefault="007D2719" w:rsidP="00554CE3">
      <w:pPr>
        <w:pStyle w:val="subsection"/>
      </w:pPr>
      <w:r w:rsidRPr="007F5387">
        <w:tab/>
        <w:t>(2)</w:t>
      </w:r>
      <w:r w:rsidRPr="007F5387">
        <w:tab/>
        <w:t>The Part applies also to flight in a registered glider.</w:t>
      </w:r>
    </w:p>
    <w:p w14:paraId="5F0CD51D" w14:textId="77777777" w:rsidR="007D2719" w:rsidRPr="007F5387" w:rsidRDefault="007D2719" w:rsidP="00554CE3">
      <w:pPr>
        <w:pStyle w:val="ItemHead"/>
      </w:pPr>
      <w:r w:rsidRPr="007F5387">
        <w:t xml:space="preserve">61  Regulation 61.010 (paragraph (b) of the definition of </w:t>
      </w:r>
      <w:r w:rsidRPr="007F5387">
        <w:rPr>
          <w:i/>
        </w:rPr>
        <w:t>approved flight simulation training device</w:t>
      </w:r>
      <w:r w:rsidRPr="007F5387">
        <w:t>)</w:t>
      </w:r>
    </w:p>
    <w:p w14:paraId="0A589AB9" w14:textId="77777777" w:rsidR="007D2719" w:rsidRPr="007F5387" w:rsidRDefault="007D2719" w:rsidP="00554CE3">
      <w:pPr>
        <w:pStyle w:val="Item"/>
      </w:pPr>
      <w:r w:rsidRPr="007F5387">
        <w:t>After “60.055”, insert “or 61.040”.</w:t>
      </w:r>
    </w:p>
    <w:p w14:paraId="04344EE0" w14:textId="77777777" w:rsidR="007D2719" w:rsidRPr="007F5387" w:rsidRDefault="007D2719" w:rsidP="00554CE3">
      <w:pPr>
        <w:pStyle w:val="ItemHead"/>
      </w:pPr>
      <w:r w:rsidRPr="007F5387">
        <w:t xml:space="preserve">62  Regulation 61.010 (subparagraph (c)(ii) of the definition of </w:t>
      </w:r>
      <w:r w:rsidRPr="007F5387">
        <w:rPr>
          <w:i/>
        </w:rPr>
        <w:t>approved flight simulation training device</w:t>
      </w:r>
      <w:r w:rsidRPr="007F5387">
        <w:t>)</w:t>
      </w:r>
    </w:p>
    <w:p w14:paraId="65C2AC88" w14:textId="77777777" w:rsidR="007D2719" w:rsidRPr="007F5387" w:rsidRDefault="007D2719" w:rsidP="00554CE3">
      <w:pPr>
        <w:pStyle w:val="Item"/>
      </w:pPr>
      <w:r w:rsidRPr="007F5387">
        <w:t>Repeal the subparagraph, substitute:</w:t>
      </w:r>
    </w:p>
    <w:p w14:paraId="7861D058" w14:textId="77777777" w:rsidR="007D2719" w:rsidRPr="007F5387" w:rsidRDefault="007D2719" w:rsidP="00554CE3">
      <w:pPr>
        <w:pStyle w:val="paragraphsub"/>
      </w:pPr>
      <w:r w:rsidRPr="007F5387">
        <w:tab/>
        <w:t>(ii)</w:t>
      </w:r>
      <w:r w:rsidRPr="007F5387">
        <w:tab/>
        <w:t>approved for the purpose by the national aviation authority.</w:t>
      </w:r>
    </w:p>
    <w:p w14:paraId="5B82B23C" w14:textId="77777777" w:rsidR="007D2719" w:rsidRPr="007F5387" w:rsidRDefault="007D2719" w:rsidP="00554CE3">
      <w:pPr>
        <w:pStyle w:val="ItemHead"/>
      </w:pPr>
      <w:r w:rsidRPr="007F5387">
        <w:t xml:space="preserve">63  Regulation 61.010 (subparagraph (c)(ii) of the definition of </w:t>
      </w:r>
      <w:r w:rsidRPr="007F5387">
        <w:rPr>
          <w:i/>
        </w:rPr>
        <w:t>approved flight simulator</w:t>
      </w:r>
      <w:r w:rsidRPr="007F5387">
        <w:t>)</w:t>
      </w:r>
    </w:p>
    <w:p w14:paraId="3FFC81C9" w14:textId="77777777" w:rsidR="007D2719" w:rsidRPr="007F5387" w:rsidRDefault="007D2719" w:rsidP="00554CE3">
      <w:pPr>
        <w:pStyle w:val="Item"/>
      </w:pPr>
      <w:r w:rsidRPr="007F5387">
        <w:t>Repeal the subparagraph, substitute:</w:t>
      </w:r>
    </w:p>
    <w:p w14:paraId="550BDBA1" w14:textId="77777777" w:rsidR="007D2719" w:rsidRPr="007F5387" w:rsidRDefault="007D2719" w:rsidP="00554CE3">
      <w:pPr>
        <w:pStyle w:val="paragraphsub"/>
      </w:pPr>
      <w:r w:rsidRPr="007F5387">
        <w:tab/>
        <w:t>(ii)</w:t>
      </w:r>
      <w:r w:rsidRPr="007F5387">
        <w:tab/>
        <w:t>approved for the purpose by the national aviation authority.</w:t>
      </w:r>
    </w:p>
    <w:p w14:paraId="42F580A3" w14:textId="77777777" w:rsidR="007D2719" w:rsidRPr="007F5387" w:rsidRDefault="007D2719" w:rsidP="00554CE3">
      <w:pPr>
        <w:pStyle w:val="ItemHead"/>
      </w:pPr>
      <w:r w:rsidRPr="007F5387">
        <w:t>64  Regulation 61.010</w:t>
      </w:r>
    </w:p>
    <w:p w14:paraId="5F54BC30" w14:textId="77777777" w:rsidR="007D2719" w:rsidRPr="007F5387" w:rsidRDefault="007D2719" w:rsidP="00554CE3">
      <w:pPr>
        <w:pStyle w:val="Item"/>
      </w:pPr>
      <w:r w:rsidRPr="007F5387">
        <w:t>Insert:</w:t>
      </w:r>
    </w:p>
    <w:p w14:paraId="50C46882" w14:textId="77777777" w:rsidR="007D2719" w:rsidRPr="007F5387" w:rsidRDefault="007D2719" w:rsidP="00554CE3">
      <w:pPr>
        <w:pStyle w:val="Definition"/>
      </w:pPr>
      <w:r w:rsidRPr="007F5387">
        <w:rPr>
          <w:b/>
          <w:i/>
        </w:rPr>
        <w:t>azimuth guidance operation</w:t>
      </w:r>
      <w:r w:rsidRPr="007F5387">
        <w:t xml:space="preserve"> means an instrument approach operation using azimuth bearings for lateral navigation guidance.</w:t>
      </w:r>
    </w:p>
    <w:p w14:paraId="19EA32B9" w14:textId="77777777" w:rsidR="007D2719" w:rsidRPr="007F5387" w:rsidRDefault="007D2719" w:rsidP="00554CE3">
      <w:pPr>
        <w:pStyle w:val="ItemHead"/>
      </w:pPr>
      <w:r w:rsidRPr="007F5387">
        <w:t xml:space="preserve">65  Regulation 61.010 (definition of </w:t>
      </w:r>
      <w:r w:rsidRPr="007F5387">
        <w:rPr>
          <w:i/>
        </w:rPr>
        <w:t>azimuth guidance procedure</w:t>
      </w:r>
      <w:r w:rsidRPr="007F5387">
        <w:t>)</w:t>
      </w:r>
    </w:p>
    <w:p w14:paraId="48A8A179" w14:textId="77777777" w:rsidR="007D2719" w:rsidRPr="007F5387" w:rsidRDefault="007D2719" w:rsidP="00554CE3">
      <w:pPr>
        <w:pStyle w:val="Item"/>
      </w:pPr>
      <w:r w:rsidRPr="007F5387">
        <w:t>Repeal the definition.</w:t>
      </w:r>
    </w:p>
    <w:p w14:paraId="084776A0" w14:textId="77777777" w:rsidR="007D2719" w:rsidRPr="007F5387" w:rsidRDefault="007D2719" w:rsidP="00554CE3">
      <w:pPr>
        <w:pStyle w:val="ItemHead"/>
      </w:pPr>
      <w:r w:rsidRPr="007F5387">
        <w:t xml:space="preserve">66  Regulation 61.010 (definition of </w:t>
      </w:r>
      <w:r w:rsidRPr="007F5387">
        <w:rPr>
          <w:i/>
        </w:rPr>
        <w:t>circling approach</w:t>
      </w:r>
      <w:r w:rsidRPr="007F5387">
        <w:t>)</w:t>
      </w:r>
    </w:p>
    <w:p w14:paraId="389E9F88" w14:textId="77777777" w:rsidR="007D2719" w:rsidRPr="007F5387" w:rsidRDefault="007D2719" w:rsidP="00554CE3">
      <w:pPr>
        <w:pStyle w:val="Item"/>
      </w:pPr>
      <w:r w:rsidRPr="007F5387">
        <w:t>Repeal the definition, substitute:</w:t>
      </w:r>
    </w:p>
    <w:p w14:paraId="385B0238" w14:textId="77777777" w:rsidR="007D2719" w:rsidRPr="007F5387" w:rsidRDefault="007D2719" w:rsidP="00554CE3">
      <w:pPr>
        <w:pStyle w:val="Definition"/>
      </w:pPr>
      <w:r w:rsidRPr="007F5387">
        <w:rPr>
          <w:b/>
          <w:i/>
        </w:rPr>
        <w:t>circling approach</w:t>
      </w:r>
      <w:r w:rsidRPr="007F5387">
        <w:t xml:space="preserve"> means an extension of an instrument approach operation that includes a visual circling manoeuvre to position an aircraft for a landing.</w:t>
      </w:r>
    </w:p>
    <w:p w14:paraId="1670E1B5" w14:textId="77777777" w:rsidR="007D2719" w:rsidRPr="007F5387" w:rsidRDefault="007D2719" w:rsidP="00554CE3">
      <w:pPr>
        <w:pStyle w:val="ItemHead"/>
      </w:pPr>
      <w:r w:rsidRPr="007F5387">
        <w:t>67  Regulation 61.010</w:t>
      </w:r>
    </w:p>
    <w:p w14:paraId="038F9B8C" w14:textId="77777777" w:rsidR="007D2719" w:rsidRPr="007F5387" w:rsidRDefault="007D2719" w:rsidP="00554CE3">
      <w:pPr>
        <w:pStyle w:val="Item"/>
      </w:pPr>
      <w:r w:rsidRPr="007F5387">
        <w:t>Insert:</w:t>
      </w:r>
    </w:p>
    <w:p w14:paraId="374F0594" w14:textId="77777777" w:rsidR="007D2719" w:rsidRPr="007F5387" w:rsidRDefault="007D2719" w:rsidP="00554CE3">
      <w:pPr>
        <w:pStyle w:val="Definition"/>
      </w:pPr>
      <w:r w:rsidRPr="007F5387">
        <w:rPr>
          <w:b/>
          <w:i/>
        </w:rPr>
        <w:t>course deviation indicator operation</w:t>
      </w:r>
      <w:r w:rsidRPr="007F5387">
        <w:t xml:space="preserve"> means an instrument approach operation using a course deviation indicator for lateral navigation guidance.</w:t>
      </w:r>
    </w:p>
    <w:p w14:paraId="6D95CFB0" w14:textId="77777777" w:rsidR="007D2719" w:rsidRPr="007F5387" w:rsidRDefault="007D2719" w:rsidP="00554CE3">
      <w:pPr>
        <w:pStyle w:val="ItemHead"/>
      </w:pPr>
      <w:r w:rsidRPr="007F5387">
        <w:t xml:space="preserve">68  Regulation 61.010 (definition of </w:t>
      </w:r>
      <w:r w:rsidRPr="007F5387">
        <w:rPr>
          <w:i/>
        </w:rPr>
        <w:t>course deviation indicator procedure</w:t>
      </w:r>
      <w:r w:rsidRPr="007F5387">
        <w:t>)</w:t>
      </w:r>
    </w:p>
    <w:p w14:paraId="274D735F" w14:textId="77777777" w:rsidR="007D2719" w:rsidRPr="007F5387" w:rsidRDefault="007D2719" w:rsidP="00554CE3">
      <w:pPr>
        <w:pStyle w:val="Item"/>
      </w:pPr>
      <w:r w:rsidRPr="007F5387">
        <w:t>Repeal the definition.</w:t>
      </w:r>
    </w:p>
    <w:p w14:paraId="614FD4A8" w14:textId="77777777" w:rsidR="007D2719" w:rsidRPr="007F5387" w:rsidRDefault="007D2719" w:rsidP="00554CE3">
      <w:pPr>
        <w:pStyle w:val="ItemHead"/>
        <w:spacing w:before="240"/>
      </w:pPr>
      <w:r w:rsidRPr="007F5387">
        <w:t xml:space="preserve">69  Regulation 61.010 (paragraphs (a) and (b) of the definition of </w:t>
      </w:r>
      <w:r w:rsidRPr="007F5387">
        <w:rPr>
          <w:i/>
        </w:rPr>
        <w:t>current</w:t>
      </w:r>
      <w:r w:rsidRPr="007F5387">
        <w:t>)</w:t>
      </w:r>
    </w:p>
    <w:p w14:paraId="4E9E265E" w14:textId="77777777" w:rsidR="007D2719" w:rsidRPr="007F5387" w:rsidRDefault="007D2719" w:rsidP="00554CE3">
      <w:pPr>
        <w:pStyle w:val="Item"/>
      </w:pPr>
      <w:r w:rsidRPr="007F5387">
        <w:t>Repeal the paragraphs, substitute:</w:t>
      </w:r>
    </w:p>
    <w:p w14:paraId="2432CF39" w14:textId="77777777" w:rsidR="007D2719" w:rsidRPr="007F5387" w:rsidRDefault="007D2719" w:rsidP="00554CE3">
      <w:pPr>
        <w:pStyle w:val="paragraph"/>
      </w:pPr>
      <w:r w:rsidRPr="007F5387">
        <w:tab/>
        <w:t>(a)</w:t>
      </w:r>
      <w:r w:rsidRPr="007F5387">
        <w:tab/>
        <w:t>for an aviation English language proficiency assessment—see regulation 61.260; and</w:t>
      </w:r>
    </w:p>
    <w:p w14:paraId="4C4486D6" w14:textId="77777777" w:rsidR="007D2719" w:rsidRPr="007F5387" w:rsidRDefault="007D2719" w:rsidP="00554CE3">
      <w:pPr>
        <w:pStyle w:val="paragraph"/>
      </w:pPr>
      <w:r w:rsidRPr="007F5387">
        <w:tab/>
        <w:t>(b)</w:t>
      </w:r>
      <w:r w:rsidRPr="007F5387">
        <w:tab/>
        <w:t>for a recreational aviation medical practitioner’s certificate held by:</w:t>
      </w:r>
    </w:p>
    <w:p w14:paraId="7BF5A45E" w14:textId="77777777" w:rsidR="007D2719" w:rsidRPr="007F5387" w:rsidRDefault="007D2719" w:rsidP="00554CE3">
      <w:pPr>
        <w:pStyle w:val="paragraphsub"/>
      </w:pPr>
      <w:r w:rsidRPr="007F5387">
        <w:tab/>
        <w:t>(i)</w:t>
      </w:r>
      <w:r w:rsidRPr="007F5387">
        <w:tab/>
        <w:t>a student pilot—see subregulation 61.114(6); and</w:t>
      </w:r>
    </w:p>
    <w:p w14:paraId="19AFA82E" w14:textId="77777777" w:rsidR="007D2719" w:rsidRPr="007F5387" w:rsidRDefault="007D2719" w:rsidP="00554CE3">
      <w:pPr>
        <w:pStyle w:val="paragraphsub"/>
      </w:pPr>
      <w:r w:rsidRPr="007F5387">
        <w:tab/>
        <w:t>(ii)</w:t>
      </w:r>
      <w:r w:rsidRPr="007F5387">
        <w:tab/>
        <w:t>a recreational pilot licence holder—see subregulation 61.405(3); and</w:t>
      </w:r>
    </w:p>
    <w:p w14:paraId="02D3B41F" w14:textId="77777777" w:rsidR="007D2719" w:rsidRPr="007F5387" w:rsidRDefault="007D2719" w:rsidP="00554CE3">
      <w:pPr>
        <w:pStyle w:val="ItemHead"/>
        <w:rPr>
          <w:rFonts w:cs="Arial"/>
          <w:noProof/>
        </w:rPr>
      </w:pPr>
      <w:r w:rsidRPr="007F5387">
        <w:rPr>
          <w:rFonts w:cs="Arial"/>
          <w:noProof/>
        </w:rPr>
        <w:t xml:space="preserve">70  Regulation 61.010 (definition of </w:t>
      </w:r>
      <w:r w:rsidRPr="007F5387">
        <w:rPr>
          <w:rFonts w:cs="Arial"/>
          <w:i/>
          <w:noProof/>
        </w:rPr>
        <w:t>dual flight check</w:t>
      </w:r>
      <w:r w:rsidRPr="007F5387">
        <w:rPr>
          <w:rFonts w:cs="Arial"/>
          <w:noProof/>
        </w:rPr>
        <w:t>)</w:t>
      </w:r>
    </w:p>
    <w:p w14:paraId="0EB1C0B6" w14:textId="77777777" w:rsidR="007D2719" w:rsidRPr="007F5387" w:rsidRDefault="007D2719" w:rsidP="00554CE3">
      <w:pPr>
        <w:pStyle w:val="Item"/>
      </w:pPr>
      <w:r w:rsidRPr="007F5387">
        <w:t>Repeal the definition, substitute:</w:t>
      </w:r>
    </w:p>
    <w:p w14:paraId="543AC97B" w14:textId="77777777" w:rsidR="007D2719" w:rsidRPr="007F5387" w:rsidRDefault="007D2719" w:rsidP="00554CE3">
      <w:pPr>
        <w:pStyle w:val="Definition"/>
      </w:pPr>
      <w:r w:rsidRPr="007F5387">
        <w:rPr>
          <w:b/>
          <w:i/>
        </w:rPr>
        <w:t>dual flight check</w:t>
      </w:r>
      <w:r w:rsidRPr="007F5387">
        <w:t xml:space="preserve"> means an in</w:t>
      </w:r>
      <w:r>
        <w:noBreakHyphen/>
      </w:r>
      <w:r w:rsidRPr="007F5387">
        <w:t>flight assessment by a flight instructor of the competency of a student pilot to conduct a solo training flight.</w:t>
      </w:r>
    </w:p>
    <w:p w14:paraId="6E504979" w14:textId="77777777" w:rsidR="007D2719" w:rsidRPr="007F5387" w:rsidRDefault="007D2719" w:rsidP="00554CE3">
      <w:pPr>
        <w:pStyle w:val="ItemHead"/>
      </w:pPr>
      <w:r w:rsidRPr="007F5387">
        <w:t>71  Regulation 61.010</w:t>
      </w:r>
    </w:p>
    <w:p w14:paraId="191FA656" w14:textId="77777777" w:rsidR="007D2719" w:rsidRPr="007F5387" w:rsidRDefault="007D2719" w:rsidP="00554CE3">
      <w:pPr>
        <w:pStyle w:val="Item"/>
      </w:pPr>
      <w:r w:rsidRPr="007F5387">
        <w:t>Insert:</w:t>
      </w:r>
    </w:p>
    <w:p w14:paraId="6E3D02FD" w14:textId="77777777" w:rsidR="007D2719" w:rsidRPr="007F5387" w:rsidRDefault="007D2719" w:rsidP="00554CE3">
      <w:pPr>
        <w:pStyle w:val="Definition"/>
      </w:pPr>
      <w:r w:rsidRPr="007F5387">
        <w:rPr>
          <w:b/>
          <w:i/>
        </w:rPr>
        <w:t>initial flight training</w:t>
      </w:r>
      <w:r w:rsidRPr="007F5387">
        <w:t xml:space="preserve"> means dual flight conducted for training in the units of competency mentioned in the Part 61 Manual of Standards for the grant of a recreational pilot licence.</w:t>
      </w:r>
    </w:p>
    <w:p w14:paraId="35A88445" w14:textId="77777777" w:rsidR="007D2719" w:rsidRPr="007F5387" w:rsidRDefault="007D2719" w:rsidP="00554CE3">
      <w:pPr>
        <w:pStyle w:val="ItemHead"/>
      </w:pPr>
      <w:r w:rsidRPr="007F5387">
        <w:t xml:space="preserve">72  Regulation 61.010 (definition of </w:t>
      </w:r>
      <w:r w:rsidRPr="007F5387">
        <w:rPr>
          <w:i/>
        </w:rPr>
        <w:t>instrument approach</w:t>
      </w:r>
      <w:r w:rsidRPr="007F5387">
        <w:t>)</w:t>
      </w:r>
    </w:p>
    <w:p w14:paraId="1CE7152C" w14:textId="77777777" w:rsidR="007D2719" w:rsidRPr="007F5387" w:rsidRDefault="007D2719" w:rsidP="00554CE3">
      <w:pPr>
        <w:pStyle w:val="Item"/>
      </w:pPr>
      <w:r w:rsidRPr="007F5387">
        <w:t>Repeal the definition.</w:t>
      </w:r>
    </w:p>
    <w:p w14:paraId="6824051C" w14:textId="77777777" w:rsidR="007D2719" w:rsidRPr="007F5387" w:rsidRDefault="007D2719" w:rsidP="00554CE3">
      <w:pPr>
        <w:pStyle w:val="ItemHead"/>
      </w:pPr>
      <w:r w:rsidRPr="007F5387">
        <w:t xml:space="preserve">73  Regulation 61.010 (definition of </w:t>
      </w:r>
      <w:r w:rsidRPr="007F5387">
        <w:rPr>
          <w:i/>
        </w:rPr>
        <w:t>medical exemption</w:t>
      </w:r>
      <w:r w:rsidRPr="007F5387">
        <w:t>)</w:t>
      </w:r>
    </w:p>
    <w:p w14:paraId="48E4F1FE" w14:textId="77777777" w:rsidR="007D2719" w:rsidRPr="007F5387" w:rsidRDefault="007D2719" w:rsidP="00554CE3">
      <w:pPr>
        <w:pStyle w:val="Item"/>
      </w:pPr>
      <w:r w:rsidRPr="007F5387">
        <w:t>Repeal the definition, substitute:</w:t>
      </w:r>
    </w:p>
    <w:p w14:paraId="1224698E" w14:textId="77777777" w:rsidR="007D2719" w:rsidRPr="007F5387" w:rsidRDefault="007D2719" w:rsidP="00554CE3">
      <w:pPr>
        <w:pStyle w:val="Definition"/>
      </w:pPr>
      <w:r w:rsidRPr="007F5387">
        <w:rPr>
          <w:b/>
          <w:i/>
        </w:rPr>
        <w:t>medical exemption</w:t>
      </w:r>
      <w:r w:rsidRPr="007F5387">
        <w:t xml:space="preserve"> means:</w:t>
      </w:r>
    </w:p>
    <w:p w14:paraId="19F21C9E" w14:textId="77777777" w:rsidR="007D2719" w:rsidRPr="007F5387" w:rsidRDefault="007D2719" w:rsidP="00554CE3">
      <w:pPr>
        <w:pStyle w:val="paragraph"/>
      </w:pPr>
      <w:r w:rsidRPr="007F5387">
        <w:tab/>
        <w:t>(a)</w:t>
      </w:r>
      <w:r w:rsidRPr="007F5387">
        <w:tab/>
        <w:t>for the conduct of a solo flight by a student pilot—an approval under regulation 61.040 to conduct the solo flight without holding a current medical certificate or recreational aviation medical practitioner’s certificate; and</w:t>
      </w:r>
    </w:p>
    <w:p w14:paraId="78409D6E" w14:textId="77777777" w:rsidR="007D2719" w:rsidRPr="007F5387" w:rsidRDefault="007D2719" w:rsidP="00554CE3">
      <w:pPr>
        <w:pStyle w:val="paragraph"/>
      </w:pPr>
      <w:r w:rsidRPr="007F5387">
        <w:tab/>
        <w:t>(b)</w:t>
      </w:r>
      <w:r w:rsidRPr="007F5387">
        <w:tab/>
        <w:t>for the exercise of the privileges of a flight crew licence or rating—an approval under regulation 61.040 to exercise the privileges of the licence or rating without holding a current medical certificate or recreational aviation medical practitioner’s certificate.</w:t>
      </w:r>
    </w:p>
    <w:p w14:paraId="61E48277" w14:textId="77777777" w:rsidR="007D2719" w:rsidRPr="007F5387" w:rsidRDefault="007D2719" w:rsidP="00554CE3">
      <w:pPr>
        <w:pStyle w:val="ItemHead"/>
      </w:pPr>
      <w:r w:rsidRPr="007F5387">
        <w:t xml:space="preserve">74  Regulation 61.010 (definition of </w:t>
      </w:r>
      <w:r w:rsidRPr="007F5387">
        <w:rPr>
          <w:i/>
        </w:rPr>
        <w:t>modified Austroads medical standards</w:t>
      </w:r>
      <w:r w:rsidRPr="007F5387">
        <w:t>)</w:t>
      </w:r>
    </w:p>
    <w:p w14:paraId="166DF2AA" w14:textId="77777777" w:rsidR="007D2719" w:rsidRPr="007F5387" w:rsidRDefault="007D2719" w:rsidP="00554CE3">
      <w:pPr>
        <w:pStyle w:val="Item"/>
      </w:pPr>
      <w:r w:rsidRPr="007F5387">
        <w:t>Repeal the definition.</w:t>
      </w:r>
    </w:p>
    <w:p w14:paraId="130318A9" w14:textId="77777777" w:rsidR="007D2719" w:rsidRPr="007F5387" w:rsidRDefault="007D2719" w:rsidP="00554CE3">
      <w:pPr>
        <w:pStyle w:val="ItemHead"/>
      </w:pPr>
      <w:r w:rsidRPr="007F5387">
        <w:t xml:space="preserve">75  Regulation 61.010 (paragraphs (e) and (f) of the definition of </w:t>
      </w:r>
      <w:r w:rsidRPr="007F5387">
        <w:rPr>
          <w:i/>
        </w:rPr>
        <w:t>pilot licence</w:t>
      </w:r>
      <w:r w:rsidRPr="007F5387">
        <w:t>)</w:t>
      </w:r>
    </w:p>
    <w:p w14:paraId="78D5C802" w14:textId="77777777" w:rsidR="007D2719" w:rsidRPr="007F5387" w:rsidRDefault="007D2719" w:rsidP="00554CE3">
      <w:pPr>
        <w:pStyle w:val="Item"/>
      </w:pPr>
      <w:r w:rsidRPr="007F5387">
        <w:t>Repeal the paragraphs, substitute:</w:t>
      </w:r>
    </w:p>
    <w:p w14:paraId="3C66F2E8" w14:textId="77777777" w:rsidR="007D2719" w:rsidRPr="007F5387" w:rsidRDefault="007D2719" w:rsidP="00554CE3">
      <w:pPr>
        <w:pStyle w:val="paragraph"/>
      </w:pPr>
      <w:r w:rsidRPr="007F5387">
        <w:tab/>
        <w:t>(e)</w:t>
      </w:r>
      <w:r w:rsidRPr="007F5387">
        <w:tab/>
        <w:t>a recreational pilot licence.</w:t>
      </w:r>
    </w:p>
    <w:p w14:paraId="548183A0" w14:textId="77777777" w:rsidR="007D2719" w:rsidRPr="007F5387" w:rsidRDefault="007D2719" w:rsidP="00554CE3">
      <w:pPr>
        <w:pStyle w:val="ItemHead"/>
      </w:pPr>
      <w:r w:rsidRPr="007F5387">
        <w:t>76  Regulation 61.010</w:t>
      </w:r>
    </w:p>
    <w:p w14:paraId="07A366B2" w14:textId="77777777" w:rsidR="007D2719" w:rsidRPr="007F5387" w:rsidRDefault="007D2719" w:rsidP="00554CE3">
      <w:pPr>
        <w:pStyle w:val="Item"/>
      </w:pPr>
      <w:r w:rsidRPr="007F5387">
        <w:t>Insert:</w:t>
      </w:r>
    </w:p>
    <w:p w14:paraId="22A77EC7" w14:textId="77777777" w:rsidR="007D2719" w:rsidRPr="007F5387" w:rsidRDefault="007D2719" w:rsidP="00554CE3">
      <w:pPr>
        <w:pStyle w:val="Definition"/>
      </w:pPr>
      <w:r w:rsidRPr="007F5387">
        <w:rPr>
          <w:b/>
          <w:i/>
        </w:rPr>
        <w:t>recreational aircraft</w:t>
      </w:r>
      <w:r w:rsidRPr="007F5387">
        <w:t xml:space="preserve"> means a single</w:t>
      </w:r>
      <w:r>
        <w:noBreakHyphen/>
      </w:r>
      <w:r w:rsidRPr="007F5387">
        <w:t>engine aircraft that:</w:t>
      </w:r>
    </w:p>
    <w:p w14:paraId="0EB7500B" w14:textId="77777777" w:rsidR="007D2719" w:rsidRPr="007F5387" w:rsidRDefault="007D2719" w:rsidP="00554CE3">
      <w:pPr>
        <w:pStyle w:val="paragraph"/>
      </w:pPr>
      <w:r w:rsidRPr="007F5387">
        <w:tab/>
        <w:t>(a)</w:t>
      </w:r>
      <w:r w:rsidRPr="007F5387">
        <w:tab/>
        <w:t>is certificated for single</w:t>
      </w:r>
      <w:r>
        <w:noBreakHyphen/>
      </w:r>
      <w:r w:rsidRPr="007F5387">
        <w:t>pilot operation; and</w:t>
      </w:r>
    </w:p>
    <w:p w14:paraId="29866EDE" w14:textId="77777777" w:rsidR="007D2719" w:rsidRPr="007F5387" w:rsidRDefault="007D2719" w:rsidP="00554CE3">
      <w:pPr>
        <w:pStyle w:val="paragraph"/>
      </w:pPr>
      <w:r w:rsidRPr="007F5387">
        <w:tab/>
        <w:t>(b)</w:t>
      </w:r>
      <w:r w:rsidRPr="007F5387">
        <w:tab/>
        <w:t>has a maximum certificated take</w:t>
      </w:r>
      <w:r>
        <w:noBreakHyphen/>
      </w:r>
      <w:r w:rsidRPr="007F5387">
        <w:t>off weight of less than 1 500 kg; and</w:t>
      </w:r>
    </w:p>
    <w:p w14:paraId="25580F52" w14:textId="77777777" w:rsidR="007D2719" w:rsidRPr="007F5387" w:rsidRDefault="007D2719" w:rsidP="00554CE3">
      <w:pPr>
        <w:pStyle w:val="paragraph"/>
      </w:pPr>
      <w:r w:rsidRPr="007F5387">
        <w:tab/>
        <w:t>(c)</w:t>
      </w:r>
      <w:r w:rsidRPr="007F5387">
        <w:tab/>
        <w:t>is not rocket</w:t>
      </w:r>
      <w:r>
        <w:noBreakHyphen/>
      </w:r>
      <w:r w:rsidRPr="007F5387">
        <w:t>powered or turbine</w:t>
      </w:r>
      <w:r>
        <w:noBreakHyphen/>
      </w:r>
      <w:r w:rsidRPr="007F5387">
        <w:t>powered.</w:t>
      </w:r>
    </w:p>
    <w:p w14:paraId="3E507A02" w14:textId="77777777" w:rsidR="007D2719" w:rsidRPr="007F5387" w:rsidRDefault="007D2719" w:rsidP="00554CE3">
      <w:pPr>
        <w:pStyle w:val="ItemHead"/>
      </w:pPr>
      <w:r w:rsidRPr="007F5387">
        <w:t>77  Regulation 61.030</w:t>
      </w:r>
    </w:p>
    <w:p w14:paraId="30656190" w14:textId="77777777" w:rsidR="007D2719" w:rsidRPr="007F5387" w:rsidRDefault="007D2719" w:rsidP="00554CE3">
      <w:pPr>
        <w:pStyle w:val="Item"/>
      </w:pPr>
      <w:r w:rsidRPr="007F5387">
        <w:t>Repeal the regulation.</w:t>
      </w:r>
    </w:p>
    <w:p w14:paraId="3C5CAC0D" w14:textId="77777777" w:rsidR="007D2719" w:rsidRPr="007F5387" w:rsidRDefault="007D2719" w:rsidP="00554CE3">
      <w:pPr>
        <w:pStyle w:val="ItemHead"/>
      </w:pPr>
      <w:r w:rsidRPr="007F5387">
        <w:t>78  Paragraph 61.035(2)(j)</w:t>
      </w:r>
    </w:p>
    <w:p w14:paraId="4A41474A" w14:textId="77777777" w:rsidR="007D2719" w:rsidRPr="007F5387" w:rsidRDefault="007D2719" w:rsidP="00554CE3">
      <w:pPr>
        <w:pStyle w:val="Item"/>
      </w:pPr>
      <w:r w:rsidRPr="007F5387">
        <w:t>Repeal the paragraph.</w:t>
      </w:r>
    </w:p>
    <w:p w14:paraId="4558B02F" w14:textId="77777777" w:rsidR="007D2719" w:rsidRPr="007F5387" w:rsidRDefault="007D2719" w:rsidP="00554CE3">
      <w:pPr>
        <w:pStyle w:val="ItemHead"/>
      </w:pPr>
      <w:r w:rsidRPr="007F5387">
        <w:t>79  After regulation 61.060</w:t>
      </w:r>
    </w:p>
    <w:p w14:paraId="766BCDCB" w14:textId="77777777" w:rsidR="007D2719" w:rsidRPr="007F5387" w:rsidRDefault="007D2719" w:rsidP="00554CE3">
      <w:pPr>
        <w:pStyle w:val="Item"/>
      </w:pPr>
      <w:r w:rsidRPr="007F5387">
        <w:t>Insert:</w:t>
      </w:r>
    </w:p>
    <w:p w14:paraId="20C2D2F8" w14:textId="77777777" w:rsidR="007D2719" w:rsidRPr="007F5387" w:rsidRDefault="007D2719" w:rsidP="00554CE3">
      <w:pPr>
        <w:pStyle w:val="ActHead5"/>
      </w:pPr>
      <w:bookmarkStart w:id="1334" w:name="_Toc381626305"/>
      <w:r w:rsidRPr="007F5387">
        <w:rPr>
          <w:rStyle w:val="CharSectno"/>
        </w:rPr>
        <w:t>61.061</w:t>
      </w:r>
      <w:r w:rsidRPr="007F5387">
        <w:t xml:space="preserve">  Prescription of type</w:t>
      </w:r>
      <w:r>
        <w:noBreakHyphen/>
      </w:r>
      <w:r w:rsidRPr="007F5387">
        <w:t>rated aircraft—flight review requirements for class ratings</w:t>
      </w:r>
      <w:bookmarkEnd w:id="1334"/>
    </w:p>
    <w:p w14:paraId="6D242F0F" w14:textId="77777777" w:rsidR="007D2719" w:rsidRPr="007F5387" w:rsidRDefault="007D2719" w:rsidP="00554CE3">
      <w:pPr>
        <w:pStyle w:val="subsection"/>
      </w:pPr>
      <w:r w:rsidRPr="007F5387">
        <w:tab/>
      </w:r>
      <w:r w:rsidRPr="007F5387">
        <w:tab/>
        <w:t>For paragraph 98(5A)(a) of the Act, CASA may, by instrument, prescribe types of aircraft in which the conduct of a flight review or instrument proficiency check for a pilot type rating meets the flight review requirements for a class rating.</w:t>
      </w:r>
    </w:p>
    <w:p w14:paraId="202E50C8" w14:textId="77777777" w:rsidR="007D2719" w:rsidRPr="007F5387" w:rsidRDefault="007D2719" w:rsidP="00554CE3">
      <w:pPr>
        <w:pStyle w:val="ActHead5"/>
      </w:pPr>
      <w:bookmarkStart w:id="1335" w:name="_Toc381626306"/>
      <w:r w:rsidRPr="007F5387">
        <w:rPr>
          <w:rStyle w:val="CharSectno"/>
        </w:rPr>
        <w:t>61.062</w:t>
      </w:r>
      <w:r w:rsidRPr="007F5387">
        <w:t xml:space="preserve">  Prescription of types of aircraft for additional limitations on class ratings</w:t>
      </w:r>
      <w:bookmarkEnd w:id="1335"/>
    </w:p>
    <w:p w14:paraId="2BDDC593" w14:textId="77777777" w:rsidR="007D2719" w:rsidRPr="007F5387" w:rsidRDefault="007D2719" w:rsidP="00554CE3">
      <w:pPr>
        <w:pStyle w:val="subsection"/>
      </w:pPr>
      <w:r w:rsidRPr="007F5387">
        <w:tab/>
      </w:r>
      <w:r w:rsidRPr="007F5387">
        <w:tab/>
        <w:t>For paragraph 98(5A)(a) of the Act, CASA may, by instrument, prescribe types of aircraft in which the privileges of a class rating may not be exercised unless the holder of the rating has completed flight training and a flight review in an aircraft of the type.</w:t>
      </w:r>
    </w:p>
    <w:p w14:paraId="75F165BA" w14:textId="77777777" w:rsidR="007D2719" w:rsidRPr="007F5387" w:rsidRDefault="007D2719" w:rsidP="00554CE3">
      <w:pPr>
        <w:pStyle w:val="ActHead5"/>
      </w:pPr>
      <w:bookmarkStart w:id="1336" w:name="_Toc381626307"/>
      <w:r w:rsidRPr="007F5387">
        <w:rPr>
          <w:rStyle w:val="CharSectno"/>
        </w:rPr>
        <w:t>61.063</w:t>
      </w:r>
      <w:r w:rsidRPr="007F5387">
        <w:t xml:space="preserve">  Prescription of types of single engine helicopters for flight reviews</w:t>
      </w:r>
      <w:bookmarkEnd w:id="1336"/>
    </w:p>
    <w:p w14:paraId="48D87BCB" w14:textId="77777777" w:rsidR="007D2719" w:rsidRPr="007F5387" w:rsidRDefault="007D2719" w:rsidP="00554CE3">
      <w:pPr>
        <w:pStyle w:val="subsection"/>
      </w:pPr>
      <w:r w:rsidRPr="007F5387">
        <w:tab/>
      </w:r>
      <w:r w:rsidRPr="007F5387">
        <w:tab/>
        <w:t>For paragraph 98(5A)(a) of the Act, CASA may, by instrument, prescribe types of single</w:t>
      </w:r>
      <w:r>
        <w:noBreakHyphen/>
      </w:r>
      <w:r w:rsidRPr="007F5387">
        <w:t>engine helicopters that may be used to conduct flight reviews for other types of single</w:t>
      </w:r>
      <w:r>
        <w:noBreakHyphen/>
      </w:r>
      <w:r w:rsidRPr="007F5387">
        <w:t>engine helicopters.</w:t>
      </w:r>
    </w:p>
    <w:p w14:paraId="3411F1E4" w14:textId="77777777" w:rsidR="007D2719" w:rsidRPr="007F5387" w:rsidRDefault="007D2719" w:rsidP="00554CE3">
      <w:pPr>
        <w:pStyle w:val="ItemHead"/>
      </w:pPr>
      <w:r w:rsidRPr="007F5387">
        <w:t>80  Paragraph 61.095(1)(a)</w:t>
      </w:r>
    </w:p>
    <w:p w14:paraId="2F7974D2" w14:textId="77777777" w:rsidR="007D2719" w:rsidRPr="007F5387" w:rsidRDefault="007D2719" w:rsidP="00554CE3">
      <w:pPr>
        <w:pStyle w:val="Item"/>
      </w:pPr>
      <w:r w:rsidRPr="007F5387">
        <w:t>Omit “, other than a student pilot licence”.</w:t>
      </w:r>
    </w:p>
    <w:p w14:paraId="61837095" w14:textId="77777777" w:rsidR="007D2719" w:rsidRPr="007F5387" w:rsidRDefault="007D2719" w:rsidP="00554CE3">
      <w:pPr>
        <w:pStyle w:val="ItemHead"/>
      </w:pPr>
      <w:r w:rsidRPr="007F5387">
        <w:t>81  Paragraph 61.095(3)(b)</w:t>
      </w:r>
    </w:p>
    <w:p w14:paraId="0A82EB3C" w14:textId="77777777" w:rsidR="007D2719" w:rsidRPr="007F5387" w:rsidRDefault="007D2719" w:rsidP="00554CE3">
      <w:pPr>
        <w:pStyle w:val="Item"/>
      </w:pPr>
      <w:r w:rsidRPr="007F5387">
        <w:t>Omit “or taking a flight test”.</w:t>
      </w:r>
    </w:p>
    <w:p w14:paraId="5B870DE0" w14:textId="77777777" w:rsidR="007D2719" w:rsidRPr="007F5387" w:rsidRDefault="007D2719" w:rsidP="00554CE3">
      <w:pPr>
        <w:pStyle w:val="ItemHead"/>
      </w:pPr>
      <w:r w:rsidRPr="007F5387">
        <w:t>82  Paragraph 61.105(1)(d)</w:t>
      </w:r>
    </w:p>
    <w:p w14:paraId="672C233D" w14:textId="77777777" w:rsidR="007D2719" w:rsidRPr="007F5387" w:rsidRDefault="007D2719" w:rsidP="00554CE3">
      <w:pPr>
        <w:pStyle w:val="Item"/>
      </w:pPr>
      <w:r w:rsidRPr="007F5387">
        <w:t>Omit “dual”.</w:t>
      </w:r>
    </w:p>
    <w:p w14:paraId="2350C556" w14:textId="77777777" w:rsidR="007D2719" w:rsidRPr="007F5387" w:rsidRDefault="007D2719" w:rsidP="00554CE3">
      <w:pPr>
        <w:pStyle w:val="ItemHead"/>
      </w:pPr>
      <w:r w:rsidRPr="007F5387">
        <w:t>83  Paragraph 61.110(b)</w:t>
      </w:r>
    </w:p>
    <w:p w14:paraId="6CAF367A" w14:textId="77777777" w:rsidR="007D2719" w:rsidRPr="007F5387" w:rsidRDefault="007D2719" w:rsidP="00554CE3">
      <w:pPr>
        <w:pStyle w:val="Item"/>
      </w:pPr>
      <w:r w:rsidRPr="007F5387">
        <w:t>Omit “ground time; and”, substitute “ground time.”.</w:t>
      </w:r>
    </w:p>
    <w:p w14:paraId="18C9D60B" w14:textId="77777777" w:rsidR="007D2719" w:rsidRPr="007F5387" w:rsidRDefault="007D2719" w:rsidP="00554CE3">
      <w:pPr>
        <w:pStyle w:val="ItemHead"/>
      </w:pPr>
      <w:r w:rsidRPr="007F5387">
        <w:t>84  Paragraphs 61.110(c) and (d)</w:t>
      </w:r>
    </w:p>
    <w:p w14:paraId="122510E2" w14:textId="77777777" w:rsidR="007D2719" w:rsidRPr="007F5387" w:rsidRDefault="007D2719" w:rsidP="00554CE3">
      <w:pPr>
        <w:pStyle w:val="Item"/>
      </w:pPr>
      <w:r w:rsidRPr="007F5387">
        <w:t>Repeal the paragraphs.</w:t>
      </w:r>
    </w:p>
    <w:p w14:paraId="33055A03" w14:textId="77777777" w:rsidR="007D2719" w:rsidRPr="007F5387" w:rsidRDefault="007D2719" w:rsidP="00554CE3">
      <w:pPr>
        <w:pStyle w:val="ItemHead"/>
      </w:pPr>
      <w:r w:rsidRPr="007F5387">
        <w:t>85  Regulation 61.115</w:t>
      </w:r>
    </w:p>
    <w:p w14:paraId="6F5AE97F" w14:textId="77777777" w:rsidR="007D2719" w:rsidRPr="007F5387" w:rsidRDefault="007D2719" w:rsidP="00554CE3">
      <w:pPr>
        <w:pStyle w:val="Item"/>
      </w:pPr>
      <w:r w:rsidRPr="007F5387">
        <w:t>Repeal the regulation, substitute:</w:t>
      </w:r>
    </w:p>
    <w:p w14:paraId="0DBCA720" w14:textId="77777777" w:rsidR="007D2719" w:rsidRPr="007F5387" w:rsidRDefault="007D2719" w:rsidP="00554CE3">
      <w:pPr>
        <w:pStyle w:val="ActHead4"/>
      </w:pPr>
      <w:bookmarkStart w:id="1337" w:name="_Toc381626308"/>
      <w:r w:rsidRPr="007F5387">
        <w:rPr>
          <w:rStyle w:val="CharSubdNo"/>
        </w:rPr>
        <w:t>Subdivision 61.A.3.1</w:t>
      </w:r>
      <w:r w:rsidRPr="007F5387">
        <w:t>—</w:t>
      </w:r>
      <w:r w:rsidRPr="007F5387">
        <w:rPr>
          <w:rStyle w:val="CharSubdText"/>
        </w:rPr>
        <w:t>Student pilots</w:t>
      </w:r>
      <w:bookmarkEnd w:id="1337"/>
    </w:p>
    <w:p w14:paraId="19641F04" w14:textId="77777777" w:rsidR="007D2719" w:rsidRPr="007F5387" w:rsidRDefault="007D2719" w:rsidP="00554CE3">
      <w:pPr>
        <w:pStyle w:val="ActHead5"/>
      </w:pPr>
      <w:bookmarkStart w:id="1338" w:name="_Toc381626309"/>
      <w:r w:rsidRPr="007F5387">
        <w:rPr>
          <w:rStyle w:val="CharSectno"/>
        </w:rPr>
        <w:t>61.112</w:t>
      </w:r>
      <w:r w:rsidRPr="007F5387">
        <w:t xml:space="preserve">  Flying as a student pilot</w:t>
      </w:r>
      <w:bookmarkEnd w:id="1338"/>
    </w:p>
    <w:p w14:paraId="31068C42" w14:textId="77777777" w:rsidR="007D2719" w:rsidRPr="007F5387" w:rsidRDefault="007D2719" w:rsidP="00554CE3">
      <w:pPr>
        <w:pStyle w:val="subsection"/>
      </w:pPr>
      <w:r w:rsidRPr="007F5387">
        <w:tab/>
        <w:t>(1)</w:t>
      </w:r>
      <w:r w:rsidRPr="007F5387">
        <w:tab/>
        <w:t>Subject to regulations 61.113 to 61.115, a person who does not hold a pilot licence is authorised to pilot an aircraft if:</w:t>
      </w:r>
    </w:p>
    <w:p w14:paraId="633F9578" w14:textId="77777777" w:rsidR="007D2719" w:rsidRPr="007F5387" w:rsidRDefault="007D2719" w:rsidP="00554CE3">
      <w:pPr>
        <w:pStyle w:val="paragraph"/>
      </w:pPr>
      <w:r w:rsidRPr="007F5387">
        <w:tab/>
        <w:t>(a)</w:t>
      </w:r>
      <w:r w:rsidRPr="007F5387">
        <w:tab/>
        <w:t>the pilot in command of the aircraft is a flight instructor and the flight is for the purpose of the person receiving flight training; or</w:t>
      </w:r>
    </w:p>
    <w:p w14:paraId="1956001A" w14:textId="77777777" w:rsidR="007D2719" w:rsidRPr="007F5387" w:rsidRDefault="007D2719" w:rsidP="00554CE3">
      <w:pPr>
        <w:pStyle w:val="paragraph"/>
      </w:pPr>
      <w:r w:rsidRPr="007F5387">
        <w:tab/>
        <w:t>(b)</w:t>
      </w:r>
      <w:r w:rsidRPr="007F5387">
        <w:tab/>
        <w:t>the flight is for a flight test for a pilot licence, or a rating or endorsement on a pilot licence, for the person; or</w:t>
      </w:r>
    </w:p>
    <w:p w14:paraId="134EA151" w14:textId="77777777" w:rsidR="007D2719" w:rsidRPr="007F5387" w:rsidRDefault="007D2719" w:rsidP="00554CE3">
      <w:pPr>
        <w:pStyle w:val="paragraph"/>
      </w:pPr>
      <w:r w:rsidRPr="007F5387">
        <w:tab/>
        <w:t>(c)</w:t>
      </w:r>
      <w:r w:rsidRPr="007F5387">
        <w:tab/>
        <w:t>the flight is:</w:t>
      </w:r>
    </w:p>
    <w:p w14:paraId="4A8F58EC" w14:textId="77777777" w:rsidR="007D2719" w:rsidRPr="007F5387" w:rsidRDefault="007D2719" w:rsidP="00554CE3">
      <w:pPr>
        <w:pStyle w:val="paragraphsub"/>
      </w:pPr>
      <w:r w:rsidRPr="007F5387">
        <w:tab/>
        <w:t>(i)</w:t>
      </w:r>
      <w:r w:rsidRPr="007F5387">
        <w:tab/>
        <w:t>approved by, and conducted under the supervision of, a flight instructor authorised by a Part 141 or 142 operator to conduct the supervision; and</w:t>
      </w:r>
    </w:p>
    <w:p w14:paraId="78532DEC" w14:textId="77777777" w:rsidR="007D2719" w:rsidRPr="007F5387" w:rsidRDefault="007D2719" w:rsidP="00554CE3">
      <w:pPr>
        <w:pStyle w:val="paragraphsub"/>
      </w:pPr>
      <w:r w:rsidRPr="007F5387">
        <w:tab/>
        <w:t>(ii)</w:t>
      </w:r>
      <w:r w:rsidRPr="007F5387">
        <w:tab/>
        <w:t>conducted under the VFR; and</w:t>
      </w:r>
    </w:p>
    <w:p w14:paraId="2A15AEEC" w14:textId="77777777" w:rsidR="007D2719" w:rsidRPr="007F5387" w:rsidRDefault="007D2719" w:rsidP="00554CE3">
      <w:pPr>
        <w:pStyle w:val="paragraphsub"/>
      </w:pPr>
      <w:r w:rsidRPr="007F5387">
        <w:tab/>
        <w:t>(iii)</w:t>
      </w:r>
      <w:r w:rsidRPr="007F5387">
        <w:tab/>
        <w:t>conducted in accordance with the flight instructor’s approval.</w:t>
      </w:r>
    </w:p>
    <w:p w14:paraId="1CE454B3" w14:textId="77777777" w:rsidR="007D2719" w:rsidRPr="007F5387" w:rsidRDefault="007D2719" w:rsidP="00554CE3">
      <w:pPr>
        <w:pStyle w:val="subsection"/>
      </w:pPr>
      <w:r w:rsidRPr="007F5387">
        <w:tab/>
        <w:t>(2)</w:t>
      </w:r>
      <w:r w:rsidRPr="007F5387">
        <w:tab/>
        <w:t>Subject to regulations 61.113 to 61.115, the holder of a recreational pilot licence is authorised to pilot a recreational aircraft under the VFR at night, or a non</w:t>
      </w:r>
      <w:r>
        <w:noBreakHyphen/>
      </w:r>
      <w:r w:rsidRPr="007F5387">
        <w:t>recreational aircraft, if:</w:t>
      </w:r>
    </w:p>
    <w:p w14:paraId="7E921D02" w14:textId="77777777" w:rsidR="007D2719" w:rsidRPr="007F5387" w:rsidRDefault="007D2719" w:rsidP="00554CE3">
      <w:pPr>
        <w:pStyle w:val="paragraph"/>
      </w:pPr>
      <w:r w:rsidRPr="007F5387">
        <w:tab/>
        <w:t>(a)</w:t>
      </w:r>
      <w:r w:rsidRPr="007F5387">
        <w:tab/>
        <w:t>the pilot in command of the aircraft is a flight instructor and the flight is for the purpose of receiving flight training; or</w:t>
      </w:r>
    </w:p>
    <w:p w14:paraId="466FC897" w14:textId="77777777" w:rsidR="007D2719" w:rsidRPr="007F5387" w:rsidRDefault="007D2719" w:rsidP="00554CE3">
      <w:pPr>
        <w:pStyle w:val="paragraph"/>
      </w:pPr>
      <w:r w:rsidRPr="007F5387">
        <w:tab/>
        <w:t>(b)</w:t>
      </w:r>
      <w:r w:rsidRPr="007F5387">
        <w:tab/>
        <w:t>the flight is for a flight test for another pilot licence or a rating or endorsement on a pilot licence; or</w:t>
      </w:r>
    </w:p>
    <w:p w14:paraId="496F343A" w14:textId="77777777" w:rsidR="007D2719" w:rsidRPr="007F5387" w:rsidRDefault="007D2719" w:rsidP="00554CE3">
      <w:pPr>
        <w:pStyle w:val="paragraph"/>
      </w:pPr>
      <w:r w:rsidRPr="007F5387">
        <w:tab/>
        <w:t>(c)</w:t>
      </w:r>
      <w:r w:rsidRPr="007F5387">
        <w:tab/>
        <w:t>the flight is:</w:t>
      </w:r>
    </w:p>
    <w:p w14:paraId="4A337A13" w14:textId="77777777" w:rsidR="007D2719" w:rsidRPr="007F5387" w:rsidRDefault="007D2719" w:rsidP="00554CE3">
      <w:pPr>
        <w:pStyle w:val="paragraphsub"/>
      </w:pPr>
      <w:r w:rsidRPr="007F5387">
        <w:tab/>
        <w:t>(i)</w:t>
      </w:r>
      <w:r w:rsidRPr="007F5387">
        <w:tab/>
        <w:t>approved by, and conducted under the supervision of, a flight instructor authorised by a Part 141 or 142 operator to conduct the supervision; and</w:t>
      </w:r>
    </w:p>
    <w:p w14:paraId="33DEFF0C" w14:textId="77777777" w:rsidR="007D2719" w:rsidRPr="007F5387" w:rsidRDefault="007D2719" w:rsidP="00554CE3">
      <w:pPr>
        <w:pStyle w:val="paragraphsub"/>
      </w:pPr>
      <w:r w:rsidRPr="007F5387">
        <w:tab/>
        <w:t>(ii)</w:t>
      </w:r>
      <w:r w:rsidRPr="007F5387">
        <w:tab/>
        <w:t>conducted under the VFR; and</w:t>
      </w:r>
    </w:p>
    <w:p w14:paraId="0CEB4887" w14:textId="77777777" w:rsidR="007D2719" w:rsidRPr="007F5387" w:rsidRDefault="007D2719" w:rsidP="00554CE3">
      <w:pPr>
        <w:pStyle w:val="paragraphsub"/>
      </w:pPr>
      <w:r w:rsidRPr="007F5387">
        <w:tab/>
        <w:t>(iii)</w:t>
      </w:r>
      <w:r w:rsidRPr="007F5387">
        <w:tab/>
        <w:t>conducted in accordance with the flight instructor’s approval.</w:t>
      </w:r>
    </w:p>
    <w:p w14:paraId="394A1C5D" w14:textId="77777777" w:rsidR="007D2719" w:rsidRPr="007F5387" w:rsidRDefault="007D2719" w:rsidP="00554CE3">
      <w:pPr>
        <w:pStyle w:val="subsection"/>
      </w:pPr>
      <w:r w:rsidRPr="007F5387">
        <w:tab/>
        <w:t>(3)</w:t>
      </w:r>
      <w:r w:rsidRPr="007F5387">
        <w:tab/>
        <w:t>For subparagraphs (1)(c)(i) and (2)(c)(i), a flight is conducted under the supervision of a flight instructor if the instructor:</w:t>
      </w:r>
    </w:p>
    <w:p w14:paraId="6B2EF3E6" w14:textId="77777777" w:rsidR="007D2719" w:rsidRPr="007F5387" w:rsidRDefault="007D2719" w:rsidP="00554CE3">
      <w:pPr>
        <w:pStyle w:val="paragraph"/>
      </w:pPr>
      <w:r w:rsidRPr="007F5387">
        <w:tab/>
        <w:t>(a)</w:t>
      </w:r>
      <w:r w:rsidRPr="007F5387">
        <w:tab/>
        <w:t>provides guidance to the person in relation to the flight; and</w:t>
      </w:r>
    </w:p>
    <w:p w14:paraId="034FAFC6" w14:textId="77777777" w:rsidR="007D2719" w:rsidRPr="007F5387" w:rsidRDefault="007D2719" w:rsidP="00554CE3">
      <w:pPr>
        <w:pStyle w:val="paragraph"/>
      </w:pPr>
      <w:r w:rsidRPr="007F5387">
        <w:tab/>
        <w:t>(b)</w:t>
      </w:r>
      <w:r w:rsidRPr="007F5387">
        <w:tab/>
        <w:t>during the flight:</w:t>
      </w:r>
    </w:p>
    <w:p w14:paraId="23170417" w14:textId="77777777" w:rsidR="007D2719" w:rsidRPr="007F5387" w:rsidRDefault="007D2719" w:rsidP="00554CE3">
      <w:pPr>
        <w:pStyle w:val="paragraphsub"/>
      </w:pPr>
      <w:r w:rsidRPr="007F5387">
        <w:tab/>
        <w:t>(i)</w:t>
      </w:r>
      <w:r w:rsidRPr="007F5387">
        <w:tab/>
        <w:t>is on board the aircraft; or</w:t>
      </w:r>
    </w:p>
    <w:p w14:paraId="4504B2EF" w14:textId="77777777" w:rsidR="007D2719" w:rsidRPr="007F5387" w:rsidRDefault="007D2719" w:rsidP="00554CE3">
      <w:pPr>
        <w:pStyle w:val="paragraphsub"/>
      </w:pPr>
      <w:r w:rsidRPr="007F5387">
        <w:tab/>
        <w:t>(ii)</w:t>
      </w:r>
      <w:r w:rsidRPr="007F5387">
        <w:tab/>
        <w:t>is at the aerodrome from which the flight began; or</w:t>
      </w:r>
    </w:p>
    <w:p w14:paraId="60515DBA" w14:textId="77777777" w:rsidR="007D2719" w:rsidRPr="007F5387" w:rsidRDefault="007D2719" w:rsidP="00554CE3">
      <w:pPr>
        <w:pStyle w:val="paragraphsub"/>
      </w:pPr>
      <w:r w:rsidRPr="007F5387">
        <w:tab/>
        <w:t>(iii)</w:t>
      </w:r>
      <w:r w:rsidRPr="007F5387">
        <w:tab/>
        <w:t>is flying within 15 nautical miles of the aerodrome reference point for the aerodrome from which the flight began; and</w:t>
      </w:r>
    </w:p>
    <w:p w14:paraId="2C859FC8" w14:textId="77777777" w:rsidR="007D2719" w:rsidRPr="007F5387" w:rsidRDefault="007D2719" w:rsidP="00554CE3">
      <w:pPr>
        <w:pStyle w:val="paragraph"/>
      </w:pPr>
      <w:r w:rsidRPr="007F5387">
        <w:tab/>
        <w:t>(c)</w:t>
      </w:r>
      <w:r w:rsidRPr="007F5387">
        <w:tab/>
        <w:t>can be contacted during the flight by radio or other electronic means.</w:t>
      </w:r>
    </w:p>
    <w:p w14:paraId="1D4F9520" w14:textId="77777777" w:rsidR="007D2719" w:rsidRPr="007F5387" w:rsidRDefault="007D2719" w:rsidP="00554CE3">
      <w:pPr>
        <w:pStyle w:val="subsection"/>
      </w:pPr>
      <w:r w:rsidRPr="007F5387">
        <w:tab/>
        <w:t>(4)</w:t>
      </w:r>
      <w:r w:rsidRPr="007F5387">
        <w:tab/>
        <w:t>For regulations 61.405 to 61.415 (which are about medical requirements), piloting an aircraft in accordance with subregulation (3) does not constitute the exercise of the privileges of a pilot licence.</w:t>
      </w:r>
    </w:p>
    <w:p w14:paraId="11189B75" w14:textId="77777777" w:rsidR="007D2719" w:rsidRPr="007F5387" w:rsidRDefault="007D2719" w:rsidP="00554CE3">
      <w:pPr>
        <w:pStyle w:val="notetext"/>
      </w:pPr>
      <w:r w:rsidRPr="007F5387">
        <w:t>Note:</w:t>
      </w:r>
      <w:r w:rsidRPr="007F5387">
        <w:tab/>
        <w:t xml:space="preserve">A person authorised to pilot an aircraft by this regulation is a </w:t>
      </w:r>
      <w:r w:rsidRPr="007F5387">
        <w:rPr>
          <w:b/>
          <w:i/>
        </w:rPr>
        <w:t>student pilot</w:t>
      </w:r>
      <w:r w:rsidRPr="007F5387">
        <w:t>: see Part 1 of the Dictionary.</w:t>
      </w:r>
    </w:p>
    <w:p w14:paraId="78109F22" w14:textId="77777777" w:rsidR="007D2719" w:rsidRPr="007F5387" w:rsidRDefault="007D2719" w:rsidP="00554CE3">
      <w:pPr>
        <w:pStyle w:val="ActHead5"/>
      </w:pPr>
      <w:bookmarkStart w:id="1339" w:name="_Toc381626310"/>
      <w:r w:rsidRPr="007F5387">
        <w:rPr>
          <w:rStyle w:val="CharSectno"/>
        </w:rPr>
        <w:t>61.113</w:t>
      </w:r>
      <w:r w:rsidRPr="007F5387">
        <w:t xml:space="preserve">  General requirements for student pilots</w:t>
      </w:r>
      <w:bookmarkEnd w:id="1339"/>
    </w:p>
    <w:p w14:paraId="30B5CE11" w14:textId="77777777" w:rsidR="007D2719" w:rsidRPr="007F5387" w:rsidRDefault="007D2719" w:rsidP="00554CE3">
      <w:pPr>
        <w:pStyle w:val="subsection"/>
      </w:pPr>
      <w:r w:rsidRPr="007F5387">
        <w:tab/>
        <w:t>(1)</w:t>
      </w:r>
      <w:r w:rsidRPr="007F5387">
        <w:tab/>
        <w:t>A student pilot is authorised to conduct a solo flight in an aircraft only if the student pilot:</w:t>
      </w:r>
    </w:p>
    <w:p w14:paraId="49AF3F9C" w14:textId="77777777" w:rsidR="007D2719" w:rsidRPr="007F5387" w:rsidRDefault="007D2719" w:rsidP="00554CE3">
      <w:pPr>
        <w:pStyle w:val="paragraph"/>
      </w:pPr>
      <w:r w:rsidRPr="007F5387">
        <w:tab/>
        <w:t>(a)</w:t>
      </w:r>
      <w:r w:rsidRPr="007F5387">
        <w:tab/>
        <w:t>has an ARN; and</w:t>
      </w:r>
    </w:p>
    <w:p w14:paraId="632830EA" w14:textId="77777777" w:rsidR="007D2719" w:rsidRPr="007F5387" w:rsidRDefault="007D2719" w:rsidP="00554CE3">
      <w:pPr>
        <w:pStyle w:val="paragraph"/>
      </w:pPr>
      <w:r w:rsidRPr="007F5387">
        <w:tab/>
        <w:t>(b)</w:t>
      </w:r>
      <w:r w:rsidRPr="007F5387">
        <w:tab/>
        <w:t>is at least 15.</w:t>
      </w:r>
    </w:p>
    <w:p w14:paraId="17E97AC5" w14:textId="77777777" w:rsidR="007D2719" w:rsidRPr="007F5387" w:rsidRDefault="007D2719" w:rsidP="00554CE3">
      <w:pPr>
        <w:pStyle w:val="subsection"/>
      </w:pPr>
      <w:r w:rsidRPr="007F5387">
        <w:tab/>
        <w:t>(2)</w:t>
      </w:r>
      <w:r w:rsidRPr="007F5387">
        <w:tab/>
        <w:t>A student pilot is not authorised to pilot an aircraft carrying passengers.</w:t>
      </w:r>
    </w:p>
    <w:p w14:paraId="73179169" w14:textId="77777777" w:rsidR="007D2719" w:rsidRPr="007F5387" w:rsidRDefault="007D2719" w:rsidP="00554CE3">
      <w:pPr>
        <w:pStyle w:val="subsection"/>
      </w:pPr>
      <w:r w:rsidRPr="007F5387">
        <w:rPr>
          <w:i/>
        </w:rPr>
        <w:tab/>
      </w:r>
      <w:r w:rsidRPr="007F5387">
        <w:t>(3)</w:t>
      </w:r>
      <w:r w:rsidRPr="007F5387">
        <w:tab/>
        <w:t>A student pilot is authorised to pilot an aircraft on a solo flight in another Contracting State’s airspace only if the student pilot has the permission (however described) of the Contracting State.</w:t>
      </w:r>
    </w:p>
    <w:p w14:paraId="6A324BAC" w14:textId="77777777" w:rsidR="007D2719" w:rsidRPr="007F5387" w:rsidRDefault="007D2719" w:rsidP="00554CE3">
      <w:pPr>
        <w:pStyle w:val="subsection"/>
      </w:pPr>
      <w:r w:rsidRPr="007F5387">
        <w:tab/>
        <w:t>(4)</w:t>
      </w:r>
      <w:r w:rsidRPr="007F5387">
        <w:tab/>
        <w:t>A student pilot is not authorised to pilot an aircraft other than a registered aircraft.</w:t>
      </w:r>
    </w:p>
    <w:p w14:paraId="268E004B" w14:textId="77777777" w:rsidR="007D2719" w:rsidRPr="007F5387" w:rsidRDefault="007D2719" w:rsidP="00554CE3">
      <w:pPr>
        <w:pStyle w:val="ActHead5"/>
      </w:pPr>
      <w:bookmarkStart w:id="1340" w:name="_Toc381626311"/>
      <w:r w:rsidRPr="007F5387">
        <w:rPr>
          <w:rStyle w:val="CharSectno"/>
        </w:rPr>
        <w:t>61.114</w:t>
      </w:r>
      <w:r w:rsidRPr="007F5387">
        <w:t xml:space="preserve">  Solo flights—medical requirements for student pilots</w:t>
      </w:r>
      <w:bookmarkEnd w:id="1340"/>
    </w:p>
    <w:p w14:paraId="30AE0BEC" w14:textId="77777777" w:rsidR="007D2719" w:rsidRPr="007F5387" w:rsidRDefault="007D2719" w:rsidP="00554CE3">
      <w:pPr>
        <w:pStyle w:val="subsection"/>
      </w:pPr>
      <w:r w:rsidRPr="007F5387">
        <w:tab/>
        <w:t>(1)</w:t>
      </w:r>
      <w:r w:rsidRPr="007F5387">
        <w:tab/>
        <w:t>Subregulation (2) applies to:</w:t>
      </w:r>
    </w:p>
    <w:p w14:paraId="200C2BF0" w14:textId="77777777" w:rsidR="007D2719" w:rsidRPr="007F5387" w:rsidRDefault="007D2719" w:rsidP="00554CE3">
      <w:pPr>
        <w:pStyle w:val="paragraph"/>
      </w:pPr>
      <w:r w:rsidRPr="007F5387">
        <w:tab/>
        <w:t>(a)</w:t>
      </w:r>
      <w:r w:rsidRPr="007F5387">
        <w:tab/>
        <w:t>the conduct of a solo flight in an aircraft other than a recreational aircraft; or</w:t>
      </w:r>
    </w:p>
    <w:p w14:paraId="0DFE4971" w14:textId="77777777" w:rsidR="007D2719" w:rsidRPr="007F5387" w:rsidRDefault="007D2719" w:rsidP="00554CE3">
      <w:pPr>
        <w:pStyle w:val="paragraph"/>
      </w:pPr>
      <w:r w:rsidRPr="007F5387">
        <w:tab/>
        <w:t>(b)</w:t>
      </w:r>
      <w:r w:rsidRPr="007F5387">
        <w:tab/>
        <w:t>the conduct of a solo flight in a recreational aircraft under the VFR at night.</w:t>
      </w:r>
    </w:p>
    <w:p w14:paraId="6F5430D1" w14:textId="77777777" w:rsidR="007D2719" w:rsidRPr="007F5387" w:rsidRDefault="007D2719" w:rsidP="00554CE3">
      <w:pPr>
        <w:pStyle w:val="subsection"/>
      </w:pPr>
      <w:r w:rsidRPr="007F5387">
        <w:tab/>
        <w:t>(2)</w:t>
      </w:r>
      <w:r w:rsidRPr="007F5387">
        <w:tab/>
        <w:t>A student pilot is authorised to conduct the flight only if:</w:t>
      </w:r>
    </w:p>
    <w:p w14:paraId="0BE1A7AF" w14:textId="77777777" w:rsidR="007D2719" w:rsidRPr="007F5387" w:rsidRDefault="007D2719" w:rsidP="00554CE3">
      <w:pPr>
        <w:pStyle w:val="paragraph"/>
      </w:pPr>
      <w:r w:rsidRPr="007F5387">
        <w:tab/>
        <w:t>(a)</w:t>
      </w:r>
      <w:r w:rsidRPr="007F5387">
        <w:tab/>
        <w:t>the student pilot:</w:t>
      </w:r>
    </w:p>
    <w:p w14:paraId="6AEA8B4F" w14:textId="77777777" w:rsidR="007D2719" w:rsidRPr="007F5387" w:rsidRDefault="007D2719" w:rsidP="00554CE3">
      <w:pPr>
        <w:pStyle w:val="paragraphsub"/>
      </w:pPr>
      <w:r w:rsidRPr="007F5387">
        <w:tab/>
        <w:t>(i)</w:t>
      </w:r>
      <w:r w:rsidRPr="007F5387">
        <w:tab/>
        <w:t xml:space="preserve">holds a class 1 or </w:t>
      </w:r>
      <w:bookmarkStart w:id="1341" w:name="opcRefBookmark"/>
      <w:r w:rsidRPr="007F5387">
        <w:t>2</w:t>
      </w:r>
      <w:bookmarkEnd w:id="1341"/>
      <w:r w:rsidRPr="007F5387">
        <w:t xml:space="preserve"> medical certificate; and</w:t>
      </w:r>
    </w:p>
    <w:p w14:paraId="42EF5261" w14:textId="77777777" w:rsidR="007D2719" w:rsidRPr="007F5387" w:rsidRDefault="007D2719" w:rsidP="00554CE3">
      <w:pPr>
        <w:pStyle w:val="paragraphsub"/>
      </w:pPr>
      <w:r w:rsidRPr="007F5387">
        <w:tab/>
        <w:t>(ii)</w:t>
      </w:r>
      <w:r w:rsidRPr="007F5387">
        <w:tab/>
        <w:t>carries the medical certificate on the flight; or</w:t>
      </w:r>
    </w:p>
    <w:p w14:paraId="723836AA" w14:textId="77777777" w:rsidR="007D2719" w:rsidRPr="007F5387" w:rsidRDefault="007D2719" w:rsidP="00554CE3">
      <w:pPr>
        <w:pStyle w:val="paragraph"/>
      </w:pPr>
      <w:r w:rsidRPr="007F5387">
        <w:tab/>
        <w:t>(b)</w:t>
      </w:r>
      <w:r w:rsidRPr="007F5387">
        <w:tab/>
        <w:t>the student pilot:</w:t>
      </w:r>
    </w:p>
    <w:p w14:paraId="71961962" w14:textId="77777777" w:rsidR="007D2719" w:rsidRPr="007F5387" w:rsidRDefault="007D2719" w:rsidP="00554CE3">
      <w:pPr>
        <w:pStyle w:val="paragraphsub"/>
      </w:pPr>
      <w:r w:rsidRPr="007F5387">
        <w:tab/>
        <w:t>(i)</w:t>
      </w:r>
      <w:r w:rsidRPr="007F5387">
        <w:tab/>
        <w:t>holds a medical exemption for the flight; and</w:t>
      </w:r>
    </w:p>
    <w:p w14:paraId="2658A795" w14:textId="77777777" w:rsidR="007D2719" w:rsidRPr="007F5387" w:rsidRDefault="007D2719" w:rsidP="00554CE3">
      <w:pPr>
        <w:pStyle w:val="paragraphsub"/>
      </w:pPr>
      <w:r w:rsidRPr="007F5387">
        <w:tab/>
        <w:t>(ii)</w:t>
      </w:r>
      <w:r w:rsidRPr="007F5387">
        <w:tab/>
        <w:t>carries a copy of the exemption on the flight.</w:t>
      </w:r>
    </w:p>
    <w:p w14:paraId="3221D705" w14:textId="77777777" w:rsidR="007D2719" w:rsidRPr="007F5387" w:rsidRDefault="007D2719" w:rsidP="00554CE3">
      <w:pPr>
        <w:pStyle w:val="subsection"/>
      </w:pPr>
      <w:r w:rsidRPr="007F5387">
        <w:tab/>
        <w:t>(3)</w:t>
      </w:r>
      <w:r w:rsidRPr="007F5387">
        <w:tab/>
        <w:t>Subregulation (4) applies to the conduct of a solo flight in a recreational aircraft by day, other than by the holder of a recreational pilot licence.</w:t>
      </w:r>
    </w:p>
    <w:p w14:paraId="5742B721" w14:textId="77777777" w:rsidR="007D2719" w:rsidRPr="007F5387" w:rsidRDefault="007D2719" w:rsidP="00554CE3">
      <w:pPr>
        <w:pStyle w:val="subsection"/>
      </w:pPr>
      <w:r w:rsidRPr="007F5387">
        <w:tab/>
        <w:t>(4)</w:t>
      </w:r>
      <w:r w:rsidRPr="007F5387">
        <w:tab/>
        <w:t>A student pilot is authorised to conduct the flight only if:</w:t>
      </w:r>
    </w:p>
    <w:p w14:paraId="35783E70" w14:textId="77777777" w:rsidR="007D2719" w:rsidRPr="007F5387" w:rsidRDefault="007D2719" w:rsidP="00554CE3">
      <w:pPr>
        <w:pStyle w:val="paragraph"/>
      </w:pPr>
      <w:r w:rsidRPr="007F5387">
        <w:tab/>
        <w:t>(a)</w:t>
      </w:r>
      <w:r w:rsidRPr="007F5387">
        <w:tab/>
        <w:t>the student pilot:</w:t>
      </w:r>
    </w:p>
    <w:p w14:paraId="6100132C" w14:textId="77777777" w:rsidR="007D2719" w:rsidRPr="007F5387" w:rsidRDefault="007D2719" w:rsidP="00554CE3">
      <w:pPr>
        <w:pStyle w:val="paragraphsub"/>
      </w:pPr>
      <w:r w:rsidRPr="007F5387">
        <w:tab/>
        <w:t>(i)</w:t>
      </w:r>
      <w:r w:rsidRPr="007F5387">
        <w:tab/>
        <w:t>holds a class 1 or 2 medical certificate; and</w:t>
      </w:r>
    </w:p>
    <w:p w14:paraId="5AEC5992" w14:textId="77777777" w:rsidR="007D2719" w:rsidRPr="007F5387" w:rsidRDefault="007D2719" w:rsidP="00554CE3">
      <w:pPr>
        <w:pStyle w:val="paragraphsub"/>
      </w:pPr>
      <w:r w:rsidRPr="007F5387">
        <w:tab/>
        <w:t>(ii)</w:t>
      </w:r>
      <w:r w:rsidRPr="007F5387">
        <w:tab/>
        <w:t>carries the medical certificate on the flight; or</w:t>
      </w:r>
    </w:p>
    <w:p w14:paraId="38352708" w14:textId="77777777" w:rsidR="007D2719" w:rsidRPr="007F5387" w:rsidRDefault="007D2719" w:rsidP="00554CE3">
      <w:pPr>
        <w:pStyle w:val="paragraph"/>
      </w:pPr>
      <w:r w:rsidRPr="007F5387">
        <w:tab/>
        <w:t>(b)</w:t>
      </w:r>
      <w:r w:rsidRPr="007F5387">
        <w:tab/>
        <w:t>the student pilot:</w:t>
      </w:r>
    </w:p>
    <w:p w14:paraId="6A273472" w14:textId="77777777" w:rsidR="007D2719" w:rsidRPr="007F5387" w:rsidRDefault="007D2719" w:rsidP="00554CE3">
      <w:pPr>
        <w:pStyle w:val="paragraphsub"/>
      </w:pPr>
      <w:r w:rsidRPr="007F5387">
        <w:tab/>
        <w:t>(i)</w:t>
      </w:r>
      <w:r w:rsidRPr="007F5387">
        <w:tab/>
        <w:t>holds a current recreational aviation medical practitioner’s certificate; and</w:t>
      </w:r>
    </w:p>
    <w:p w14:paraId="7D13F1BF" w14:textId="77777777" w:rsidR="007D2719" w:rsidRPr="007F5387" w:rsidRDefault="007D2719" w:rsidP="00554CE3">
      <w:pPr>
        <w:pStyle w:val="paragraphsub"/>
      </w:pPr>
      <w:r w:rsidRPr="007F5387">
        <w:tab/>
        <w:t>(ii)</w:t>
      </w:r>
      <w:r w:rsidRPr="007F5387">
        <w:tab/>
        <w:t>meets the requirements mentioned in subregulation (5); or</w:t>
      </w:r>
    </w:p>
    <w:p w14:paraId="012E21A7" w14:textId="77777777" w:rsidR="007D2719" w:rsidRPr="007F5387" w:rsidRDefault="007D2719" w:rsidP="00554CE3">
      <w:pPr>
        <w:pStyle w:val="paragraph"/>
      </w:pPr>
      <w:r w:rsidRPr="007F5387">
        <w:tab/>
        <w:t>(c)</w:t>
      </w:r>
      <w:r w:rsidRPr="007F5387">
        <w:tab/>
        <w:t>the student pilot:</w:t>
      </w:r>
    </w:p>
    <w:p w14:paraId="61CDC17B" w14:textId="77777777" w:rsidR="007D2719" w:rsidRPr="007F5387" w:rsidRDefault="007D2719" w:rsidP="00554CE3">
      <w:pPr>
        <w:pStyle w:val="paragraphsub"/>
      </w:pPr>
      <w:r w:rsidRPr="007F5387">
        <w:tab/>
        <w:t>(i)</w:t>
      </w:r>
      <w:r w:rsidRPr="007F5387">
        <w:tab/>
        <w:t>holds a medical exemption for the flight; and</w:t>
      </w:r>
    </w:p>
    <w:p w14:paraId="2D848645" w14:textId="77777777" w:rsidR="007D2719" w:rsidRPr="007F5387" w:rsidRDefault="007D2719" w:rsidP="00554CE3">
      <w:pPr>
        <w:pStyle w:val="paragraphsub"/>
      </w:pPr>
      <w:r w:rsidRPr="007F5387">
        <w:tab/>
        <w:t>(ii)</w:t>
      </w:r>
      <w:r w:rsidRPr="007F5387">
        <w:tab/>
        <w:t>carries a copy of the exemption on the flight.</w:t>
      </w:r>
    </w:p>
    <w:p w14:paraId="501FCA4D" w14:textId="77777777" w:rsidR="007D2719" w:rsidRPr="007F5387" w:rsidRDefault="007D2719" w:rsidP="00554CE3">
      <w:pPr>
        <w:pStyle w:val="subsection"/>
      </w:pPr>
      <w:r w:rsidRPr="007F5387">
        <w:tab/>
        <w:t>(5)</w:t>
      </w:r>
      <w:r w:rsidRPr="007F5387">
        <w:tab/>
        <w:t>For subparagraph (4)(b)(ii), the requirements are as follows:</w:t>
      </w:r>
    </w:p>
    <w:p w14:paraId="6EA0BF84" w14:textId="77777777" w:rsidR="007D2719" w:rsidRPr="007F5387" w:rsidRDefault="007D2719" w:rsidP="00554CE3">
      <w:pPr>
        <w:pStyle w:val="paragraph"/>
      </w:pPr>
      <w:r w:rsidRPr="007F5387">
        <w:tab/>
        <w:t>(a)</w:t>
      </w:r>
      <w:r w:rsidRPr="007F5387">
        <w:tab/>
        <w:t>the student pilot must have:</w:t>
      </w:r>
    </w:p>
    <w:p w14:paraId="27E01919" w14:textId="77777777" w:rsidR="007D2719" w:rsidRPr="007F5387" w:rsidRDefault="007D2719" w:rsidP="00554CE3">
      <w:pPr>
        <w:pStyle w:val="paragraphsub"/>
      </w:pPr>
      <w:r w:rsidRPr="007F5387">
        <w:tab/>
        <w:t>(i)</w:t>
      </w:r>
      <w:r w:rsidRPr="007F5387">
        <w:tab/>
        <w:t>given CASA a copy of his or her recreational aviation medical practitioner’s certificate; and</w:t>
      </w:r>
    </w:p>
    <w:p w14:paraId="5B2FAE5F" w14:textId="77777777" w:rsidR="007D2719" w:rsidRPr="007F5387" w:rsidRDefault="007D2719" w:rsidP="00554CE3">
      <w:pPr>
        <w:pStyle w:val="paragraphsub"/>
      </w:pPr>
      <w:r w:rsidRPr="007F5387">
        <w:tab/>
        <w:t>(ii)</w:t>
      </w:r>
      <w:r w:rsidRPr="007F5387">
        <w:tab/>
        <w:t>received from CASA a written acknowledgement of the receipt of the copy;</w:t>
      </w:r>
    </w:p>
    <w:p w14:paraId="4F4147A1" w14:textId="77777777" w:rsidR="007D2719" w:rsidRPr="007F5387" w:rsidRDefault="007D2719" w:rsidP="00554CE3">
      <w:pPr>
        <w:pStyle w:val="paragraph"/>
      </w:pPr>
      <w:r w:rsidRPr="007F5387">
        <w:tab/>
        <w:t>(b)</w:t>
      </w:r>
      <w:r w:rsidRPr="007F5387">
        <w:tab/>
        <w:t>the student pilot must carry both of the following on the flight:</w:t>
      </w:r>
    </w:p>
    <w:p w14:paraId="1665D284" w14:textId="77777777" w:rsidR="007D2719" w:rsidRPr="007F5387" w:rsidRDefault="007D2719" w:rsidP="00554CE3">
      <w:pPr>
        <w:pStyle w:val="paragraphsub"/>
      </w:pPr>
      <w:r w:rsidRPr="007F5387">
        <w:tab/>
        <w:t>(i)</w:t>
      </w:r>
      <w:r w:rsidRPr="007F5387">
        <w:tab/>
        <w:t>a copy of the certificate;</w:t>
      </w:r>
    </w:p>
    <w:p w14:paraId="5B49E26D" w14:textId="77777777" w:rsidR="007D2719" w:rsidRPr="007F5387" w:rsidRDefault="007D2719" w:rsidP="00554CE3">
      <w:pPr>
        <w:pStyle w:val="paragraphsub"/>
      </w:pPr>
      <w:r w:rsidRPr="007F5387">
        <w:tab/>
        <w:t>(ii)</w:t>
      </w:r>
      <w:r w:rsidRPr="007F5387">
        <w:tab/>
        <w:t>a copy of the acknowledgement mentioned in subparagraph (a)(ii);</w:t>
      </w:r>
    </w:p>
    <w:p w14:paraId="3C804C96" w14:textId="77777777" w:rsidR="007D2719" w:rsidRPr="007F5387" w:rsidRDefault="007D2719" w:rsidP="00554CE3">
      <w:pPr>
        <w:pStyle w:val="paragraph"/>
      </w:pPr>
      <w:r w:rsidRPr="007F5387">
        <w:tab/>
        <w:t>(c)</w:t>
      </w:r>
      <w:r w:rsidRPr="007F5387">
        <w:tab/>
        <w:t>the student pilot must comply with any limitations or conditions stated on the certificate;</w:t>
      </w:r>
    </w:p>
    <w:p w14:paraId="2106D9EE" w14:textId="77777777" w:rsidR="007D2719" w:rsidRPr="007F5387" w:rsidRDefault="007D2719" w:rsidP="00554CE3">
      <w:pPr>
        <w:pStyle w:val="paragraph"/>
      </w:pPr>
      <w:r w:rsidRPr="007F5387">
        <w:tab/>
        <w:t>(d)</w:t>
      </w:r>
      <w:r w:rsidRPr="007F5387">
        <w:tab/>
        <w:t>the student pilot must meet the modified Austroads medical standards.</w:t>
      </w:r>
    </w:p>
    <w:p w14:paraId="1EE34539" w14:textId="77777777" w:rsidR="007D2719" w:rsidRPr="007F5387" w:rsidRDefault="007D2719" w:rsidP="00554CE3">
      <w:pPr>
        <w:pStyle w:val="notetext"/>
      </w:pPr>
      <w:r w:rsidRPr="007F5387">
        <w:t>Note:</w:t>
      </w:r>
      <w:r w:rsidRPr="007F5387">
        <w:tab/>
        <w:t>For when a person meets the modified Austroads medical standards, see regulation 67.262.</w:t>
      </w:r>
    </w:p>
    <w:p w14:paraId="0FE3534F" w14:textId="77777777" w:rsidR="007D2719" w:rsidRPr="007F5387" w:rsidRDefault="007D2719" w:rsidP="00554CE3">
      <w:pPr>
        <w:pStyle w:val="subsection"/>
      </w:pPr>
      <w:r w:rsidRPr="007F5387">
        <w:tab/>
        <w:t>(6)</w:t>
      </w:r>
      <w:r w:rsidRPr="007F5387">
        <w:tab/>
        <w:t>In this regulation:</w:t>
      </w:r>
    </w:p>
    <w:p w14:paraId="1EFFA8A3" w14:textId="77777777" w:rsidR="007D2719" w:rsidRPr="007F5387" w:rsidRDefault="007D2719" w:rsidP="00554CE3">
      <w:pPr>
        <w:pStyle w:val="Definition"/>
      </w:pPr>
      <w:r w:rsidRPr="007F5387">
        <w:rPr>
          <w:b/>
          <w:i/>
        </w:rPr>
        <w:t>current</w:t>
      </w:r>
      <w:r w:rsidRPr="007F5387">
        <w:t xml:space="preserve">: a recreational aviation medical practitioner’s certificate for a student pilot is </w:t>
      </w:r>
      <w:r w:rsidRPr="007F5387">
        <w:rPr>
          <w:b/>
          <w:i/>
        </w:rPr>
        <w:t>current</w:t>
      </w:r>
      <w:r w:rsidRPr="007F5387">
        <w:t xml:space="preserve"> for the shortest of the following periods:</w:t>
      </w:r>
    </w:p>
    <w:p w14:paraId="50F52BC3" w14:textId="77777777" w:rsidR="007D2719" w:rsidRPr="007F5387" w:rsidRDefault="007D2719" w:rsidP="00554CE3">
      <w:pPr>
        <w:pStyle w:val="paragraph"/>
      </w:pPr>
      <w:r w:rsidRPr="007F5387">
        <w:tab/>
        <w:t>(a)</w:t>
      </w:r>
      <w:r w:rsidRPr="007F5387">
        <w:tab/>
        <w:t>the period beginning on the day the certificate is signed by the medical practitioner and ending 24 months after that day;</w:t>
      </w:r>
    </w:p>
    <w:p w14:paraId="689CBAAB" w14:textId="77777777" w:rsidR="007D2719" w:rsidRPr="007F5387" w:rsidRDefault="007D2719" w:rsidP="00554CE3">
      <w:pPr>
        <w:pStyle w:val="paragraph"/>
      </w:pPr>
      <w:r w:rsidRPr="007F5387">
        <w:tab/>
        <w:t>(b)</w:t>
      </w:r>
      <w:r w:rsidRPr="007F5387">
        <w:tab/>
        <w:t>if, when the student pilot conducts a solo flight the student pilot is at least 65—the period beginning on the day the certificate is signed by the medical practitioner and ending 12 months after that day;</w:t>
      </w:r>
    </w:p>
    <w:p w14:paraId="5FB2225D" w14:textId="77777777" w:rsidR="007D2719" w:rsidRPr="007F5387" w:rsidRDefault="007D2719" w:rsidP="00554CE3">
      <w:pPr>
        <w:pStyle w:val="paragraph"/>
      </w:pPr>
      <w:r w:rsidRPr="007F5387">
        <w:tab/>
        <w:t>(c)</w:t>
      </w:r>
      <w:r w:rsidRPr="007F5387">
        <w:tab/>
        <w:t>if the certificate states the period for which it applies—the period beginning on the day the certificate is signed by the medical practitioner and ending at the end of the stated period.</w:t>
      </w:r>
    </w:p>
    <w:p w14:paraId="4FDD275F" w14:textId="77777777" w:rsidR="007D2719" w:rsidRPr="007F5387" w:rsidRDefault="007D2719" w:rsidP="00554CE3">
      <w:pPr>
        <w:pStyle w:val="ActHead5"/>
      </w:pPr>
      <w:bookmarkStart w:id="1342" w:name="_Toc381626312"/>
      <w:r w:rsidRPr="007F5387">
        <w:rPr>
          <w:rStyle w:val="CharSectno"/>
        </w:rPr>
        <w:t>61.115</w:t>
      </w:r>
      <w:r w:rsidRPr="007F5387">
        <w:t xml:space="preserve">  Solo flights—recent experience requirements for student pilots</w:t>
      </w:r>
      <w:bookmarkEnd w:id="1342"/>
    </w:p>
    <w:p w14:paraId="723C3C54" w14:textId="77777777" w:rsidR="007D2719" w:rsidRPr="007F5387" w:rsidRDefault="007D2719" w:rsidP="00554CE3">
      <w:pPr>
        <w:pStyle w:val="subsection"/>
      </w:pPr>
      <w:r w:rsidRPr="007F5387">
        <w:tab/>
        <w:t>(1)</w:t>
      </w:r>
      <w:r w:rsidRPr="007F5387">
        <w:tab/>
        <w:t>A student pilot is authorised to conduct a solo flight in an aircraft only if:</w:t>
      </w:r>
    </w:p>
    <w:p w14:paraId="0BE35409" w14:textId="77777777" w:rsidR="007D2719" w:rsidRPr="007F5387" w:rsidRDefault="007D2719" w:rsidP="00554CE3">
      <w:pPr>
        <w:pStyle w:val="paragraph"/>
      </w:pPr>
      <w:r w:rsidRPr="007F5387">
        <w:tab/>
        <w:t>(a)</w:t>
      </w:r>
      <w:r w:rsidRPr="007F5387">
        <w:tab/>
        <w:t>the student pilot has, within the previous 14 days and in the same type of aircraft, conducted a dual flight; and</w:t>
      </w:r>
    </w:p>
    <w:p w14:paraId="2B1B97F1" w14:textId="77777777" w:rsidR="007D2719" w:rsidRPr="007F5387" w:rsidRDefault="007D2719" w:rsidP="00554CE3">
      <w:pPr>
        <w:pStyle w:val="paragraph"/>
      </w:pPr>
      <w:r w:rsidRPr="007F5387">
        <w:rPr>
          <w:rFonts w:cs="Arial"/>
          <w:iCs/>
        </w:rPr>
        <w:tab/>
        <w:t>(b)</w:t>
      </w:r>
      <w:r w:rsidRPr="007F5387">
        <w:rPr>
          <w:rFonts w:cs="Arial"/>
          <w:iCs/>
        </w:rPr>
        <w:tab/>
      </w:r>
      <w:r w:rsidRPr="007F5387">
        <w:t>as a result of the flight, his or her solo flight time since last conducting a dual flight would not exceed 3 hours.</w:t>
      </w:r>
    </w:p>
    <w:p w14:paraId="5CA0B4A4" w14:textId="77777777" w:rsidR="007D2719" w:rsidRPr="007F5387" w:rsidRDefault="007D2719" w:rsidP="00554CE3">
      <w:pPr>
        <w:pStyle w:val="subsection"/>
      </w:pPr>
      <w:r w:rsidRPr="007F5387">
        <w:tab/>
        <w:t>(2)</w:t>
      </w:r>
      <w:r w:rsidRPr="007F5387">
        <w:tab/>
        <w:t>However, paragraph (1)(b) does not apply to the student pilot if the student pilot is enrolled in an integrated training course.</w:t>
      </w:r>
    </w:p>
    <w:p w14:paraId="1C3EEB58" w14:textId="77777777" w:rsidR="007D2719" w:rsidRPr="007F5387" w:rsidRDefault="007D2719" w:rsidP="00554CE3">
      <w:pPr>
        <w:pStyle w:val="ActHead5"/>
      </w:pPr>
      <w:bookmarkStart w:id="1343" w:name="_Toc381626313"/>
      <w:r w:rsidRPr="007F5387">
        <w:rPr>
          <w:rStyle w:val="CharSectno"/>
        </w:rPr>
        <w:t>61.116</w:t>
      </w:r>
      <w:r w:rsidRPr="007F5387">
        <w:t xml:space="preserve">  Student pilots authorised to taxi aircraft</w:t>
      </w:r>
      <w:bookmarkEnd w:id="1343"/>
    </w:p>
    <w:p w14:paraId="34D75ACC" w14:textId="77777777" w:rsidR="007D2719" w:rsidRPr="007F5387" w:rsidRDefault="007D2719" w:rsidP="00554CE3">
      <w:pPr>
        <w:pStyle w:val="subsection"/>
      </w:pPr>
      <w:r w:rsidRPr="007F5387">
        <w:tab/>
      </w:r>
      <w:r w:rsidRPr="007F5387">
        <w:tab/>
        <w:t>A student pilot is authorised to taxi an aircraft if the student pilot is approved to taxi the aircraft by a flight instructor.</w:t>
      </w:r>
    </w:p>
    <w:p w14:paraId="44C3170E" w14:textId="77777777" w:rsidR="007D2719" w:rsidRPr="007F5387" w:rsidRDefault="007D2719" w:rsidP="00554CE3">
      <w:pPr>
        <w:pStyle w:val="notetext"/>
      </w:pPr>
      <w:r w:rsidRPr="007F5387">
        <w:t>Note:</w:t>
      </w:r>
      <w:r w:rsidRPr="007F5387">
        <w:tab/>
        <w:t>See regulation 229 of CAR for an offence relating to taxiing aircraft without being authorised to do so.</w:t>
      </w:r>
    </w:p>
    <w:p w14:paraId="0B5850DA" w14:textId="77777777" w:rsidR="007D2719" w:rsidRPr="007F5387" w:rsidRDefault="007D2719" w:rsidP="00554CE3">
      <w:pPr>
        <w:pStyle w:val="ActHead5"/>
      </w:pPr>
      <w:bookmarkStart w:id="1344" w:name="_Toc381626314"/>
      <w:r w:rsidRPr="007F5387">
        <w:rPr>
          <w:rStyle w:val="CharSectno"/>
        </w:rPr>
        <w:t>61.117</w:t>
      </w:r>
      <w:r w:rsidRPr="007F5387">
        <w:t xml:space="preserve">  Identity checks—student pilots</w:t>
      </w:r>
      <w:bookmarkEnd w:id="1344"/>
    </w:p>
    <w:p w14:paraId="562269BA" w14:textId="77777777" w:rsidR="007D2719" w:rsidRPr="007F5387" w:rsidRDefault="007D2719" w:rsidP="00554CE3">
      <w:pPr>
        <w:pStyle w:val="subsection"/>
      </w:pPr>
      <w:r w:rsidRPr="007F5387">
        <w:tab/>
        <w:t>(1)</w:t>
      </w:r>
      <w:r w:rsidRPr="007F5387">
        <w:tab/>
        <w:t xml:space="preserve">CASA may, by written notice given to a student pilot, require the student pilot to provide evidence of his or her identity in accordance with paragraph 6.57(1)(a) of the </w:t>
      </w:r>
      <w:r w:rsidRPr="007F5387">
        <w:rPr>
          <w:i/>
        </w:rPr>
        <w:t>Aviation Transport Security Regulations 2005</w:t>
      </w:r>
      <w:r w:rsidRPr="007F5387">
        <w:t>.</w:t>
      </w:r>
    </w:p>
    <w:p w14:paraId="013ED6B2" w14:textId="77777777" w:rsidR="007D2719" w:rsidRPr="007F5387" w:rsidRDefault="007D2719" w:rsidP="00554CE3">
      <w:pPr>
        <w:pStyle w:val="subsection"/>
      </w:pPr>
      <w:r w:rsidRPr="007F5387">
        <w:tab/>
        <w:t>(2)</w:t>
      </w:r>
      <w:r w:rsidRPr="007F5387">
        <w:tab/>
        <w:t>The student pilot commits an offence if:</w:t>
      </w:r>
    </w:p>
    <w:p w14:paraId="62BF2123" w14:textId="77777777" w:rsidR="007D2719" w:rsidRPr="007F5387" w:rsidRDefault="007D2719" w:rsidP="00554CE3">
      <w:pPr>
        <w:pStyle w:val="paragraph"/>
      </w:pPr>
      <w:r w:rsidRPr="007F5387">
        <w:tab/>
        <w:t>(a)</w:t>
      </w:r>
      <w:r w:rsidRPr="007F5387">
        <w:tab/>
        <w:t>CASA has not told the student pilot, in writing, that he or she has complied with the requirement; and</w:t>
      </w:r>
    </w:p>
    <w:p w14:paraId="59671794" w14:textId="77777777" w:rsidR="007D2719" w:rsidRPr="007F5387" w:rsidRDefault="007D2719" w:rsidP="00554CE3">
      <w:pPr>
        <w:pStyle w:val="paragraph"/>
      </w:pPr>
      <w:r w:rsidRPr="007F5387">
        <w:tab/>
        <w:t>(b)</w:t>
      </w:r>
      <w:r w:rsidRPr="007F5387">
        <w:tab/>
        <w:t>the student pilots an aircraft.</w:t>
      </w:r>
    </w:p>
    <w:p w14:paraId="6300623A" w14:textId="77777777" w:rsidR="007D2719" w:rsidRPr="007F5387" w:rsidRDefault="007D2719" w:rsidP="00554CE3">
      <w:pPr>
        <w:pStyle w:val="Penalty"/>
      </w:pPr>
      <w:r w:rsidRPr="007F5387">
        <w:t>Penalty:</w:t>
      </w:r>
      <w:r w:rsidRPr="007F5387">
        <w:tab/>
        <w:t>50 penalty units.</w:t>
      </w:r>
    </w:p>
    <w:p w14:paraId="20C546A1" w14:textId="77777777" w:rsidR="007D2719" w:rsidRPr="007F5387" w:rsidRDefault="007D2719" w:rsidP="00554CE3">
      <w:pPr>
        <w:pStyle w:val="subsection"/>
      </w:pPr>
      <w:r w:rsidRPr="007F5387">
        <w:tab/>
        <w:t>(3)</w:t>
      </w:r>
      <w:r w:rsidRPr="007F5387">
        <w:tab/>
        <w:t>An offence against this regulation is an offence of strict liability.</w:t>
      </w:r>
    </w:p>
    <w:p w14:paraId="4B33561F" w14:textId="77777777" w:rsidR="007D2719" w:rsidRPr="007F5387" w:rsidRDefault="007D2719" w:rsidP="00554CE3">
      <w:pPr>
        <w:pStyle w:val="ActHead5"/>
      </w:pPr>
      <w:bookmarkStart w:id="1345" w:name="_Toc381626315"/>
      <w:r w:rsidRPr="007F5387">
        <w:rPr>
          <w:rStyle w:val="CharSectno"/>
        </w:rPr>
        <w:t>61.118</w:t>
      </w:r>
      <w:r w:rsidRPr="007F5387">
        <w:t xml:space="preserve">  Production of medical certificates etc. and identification—student pilots</w:t>
      </w:r>
      <w:bookmarkEnd w:id="1345"/>
    </w:p>
    <w:p w14:paraId="0B7BAF9E" w14:textId="77777777" w:rsidR="007D2719" w:rsidRPr="007F5387" w:rsidRDefault="007D2719" w:rsidP="00554CE3">
      <w:pPr>
        <w:pStyle w:val="subsection"/>
      </w:pPr>
      <w:r w:rsidRPr="007F5387">
        <w:tab/>
        <w:t>(1)</w:t>
      </w:r>
      <w:r w:rsidRPr="007F5387">
        <w:tab/>
        <w:t>CASA may direct a student pilot to produce any or all of the following documents for inspection by CASA:</w:t>
      </w:r>
    </w:p>
    <w:p w14:paraId="230CF766" w14:textId="77777777" w:rsidR="007D2719" w:rsidRPr="007F5387" w:rsidRDefault="007D2719" w:rsidP="00554CE3">
      <w:pPr>
        <w:pStyle w:val="paragraph"/>
      </w:pPr>
      <w:r w:rsidRPr="007F5387">
        <w:tab/>
        <w:t>(a)</w:t>
      </w:r>
      <w:r w:rsidRPr="007F5387">
        <w:tab/>
        <w:t>unless the student pilot holds a medical exemption to conduct a solo flight—the student pilot’s medical certificate or recreational aviation medical practitioner’s certificate;</w:t>
      </w:r>
    </w:p>
    <w:p w14:paraId="437BC3F8" w14:textId="77777777" w:rsidR="007D2719" w:rsidRPr="007F5387" w:rsidRDefault="007D2719" w:rsidP="00554CE3">
      <w:pPr>
        <w:pStyle w:val="paragraph"/>
      </w:pPr>
      <w:r w:rsidRPr="007F5387">
        <w:tab/>
        <w:t>(b)</w:t>
      </w:r>
      <w:r w:rsidRPr="007F5387">
        <w:tab/>
        <w:t>a document that includes a photograph of the student pilot showing the student’s full face and his or her head and shoulders:</w:t>
      </w:r>
    </w:p>
    <w:p w14:paraId="7E19D89B" w14:textId="77777777" w:rsidR="007D2719" w:rsidRPr="007F5387" w:rsidRDefault="007D2719" w:rsidP="00554CE3">
      <w:pPr>
        <w:pStyle w:val="paragraphsub"/>
      </w:pPr>
      <w:r w:rsidRPr="007F5387">
        <w:tab/>
        <w:t>(i)</w:t>
      </w:r>
      <w:r w:rsidRPr="007F5387">
        <w:tab/>
        <w:t>that was issued within the previous 10 years by the government, or a government authority, of:</w:t>
      </w:r>
    </w:p>
    <w:p w14:paraId="4097B881" w14:textId="77777777" w:rsidR="007D2719" w:rsidRPr="007F5387" w:rsidRDefault="007D2719" w:rsidP="00554CE3">
      <w:pPr>
        <w:pStyle w:val="paragraphsub-sub"/>
      </w:pPr>
      <w:r w:rsidRPr="007F5387">
        <w:tab/>
        <w:t>(A)</w:t>
      </w:r>
      <w:r w:rsidRPr="007F5387">
        <w:tab/>
        <w:t>the Commonwealth or a State or Territory; or</w:t>
      </w:r>
    </w:p>
    <w:p w14:paraId="178E12FE" w14:textId="77777777" w:rsidR="007D2719" w:rsidRPr="007F5387" w:rsidRDefault="007D2719" w:rsidP="00554CE3">
      <w:pPr>
        <w:pStyle w:val="paragraphsub-sub"/>
      </w:pPr>
      <w:r w:rsidRPr="007F5387">
        <w:tab/>
        <w:t>(B)</w:t>
      </w:r>
      <w:r w:rsidRPr="007F5387">
        <w:tab/>
        <w:t>a foreign country, or a state or province (however described) of a foreign country; and</w:t>
      </w:r>
    </w:p>
    <w:p w14:paraId="407B63DA" w14:textId="77777777" w:rsidR="007D2719" w:rsidRPr="007F5387" w:rsidRDefault="007D2719" w:rsidP="00554CE3">
      <w:pPr>
        <w:pStyle w:val="paragraphsub"/>
      </w:pPr>
      <w:r w:rsidRPr="007F5387">
        <w:tab/>
        <w:t>(ii)</w:t>
      </w:r>
      <w:r w:rsidRPr="007F5387">
        <w:tab/>
        <w:t>that has not expired or been cancelled.</w:t>
      </w:r>
    </w:p>
    <w:p w14:paraId="58B28A45" w14:textId="77777777" w:rsidR="007D2719" w:rsidRPr="007F5387" w:rsidRDefault="007D2719" w:rsidP="00554CE3">
      <w:pPr>
        <w:pStyle w:val="subsection"/>
      </w:pPr>
      <w:r w:rsidRPr="007F5387">
        <w:tab/>
        <w:t>(2)</w:t>
      </w:r>
      <w:r w:rsidRPr="007F5387">
        <w:tab/>
        <w:t>The student pilot commits an offence if:</w:t>
      </w:r>
    </w:p>
    <w:p w14:paraId="546F5E5E" w14:textId="77777777" w:rsidR="007D2719" w:rsidRPr="007F5387" w:rsidRDefault="007D2719" w:rsidP="00554CE3">
      <w:pPr>
        <w:pStyle w:val="paragraph"/>
      </w:pPr>
      <w:r w:rsidRPr="007F5387">
        <w:tab/>
        <w:t>(a)</w:t>
      </w:r>
      <w:r w:rsidRPr="007F5387">
        <w:tab/>
        <w:t>CASA directs the student pilot to produce a document under subregulation (1); and</w:t>
      </w:r>
    </w:p>
    <w:p w14:paraId="4F842C2A" w14:textId="77777777" w:rsidR="007D2719" w:rsidRPr="007F5387" w:rsidRDefault="007D2719" w:rsidP="00554CE3">
      <w:pPr>
        <w:pStyle w:val="paragraph"/>
      </w:pPr>
      <w:r w:rsidRPr="007F5387">
        <w:tab/>
        <w:t>(b)</w:t>
      </w:r>
      <w:r w:rsidRPr="007F5387">
        <w:tab/>
        <w:t>the student pilot does not produce the document before the earlier of the following:</w:t>
      </w:r>
    </w:p>
    <w:p w14:paraId="1C9F364E" w14:textId="77777777" w:rsidR="007D2719" w:rsidRPr="007F5387" w:rsidRDefault="007D2719" w:rsidP="00554CE3">
      <w:pPr>
        <w:pStyle w:val="paragraphsub"/>
      </w:pPr>
      <w:r w:rsidRPr="007F5387">
        <w:tab/>
        <w:t>(i)</w:t>
      </w:r>
      <w:r w:rsidRPr="007F5387">
        <w:tab/>
        <w:t>when the student pilot next conducts a solo flight;</w:t>
      </w:r>
    </w:p>
    <w:p w14:paraId="22F30928" w14:textId="77777777" w:rsidR="007D2719" w:rsidRPr="007F5387" w:rsidRDefault="007D2719" w:rsidP="00554CE3">
      <w:pPr>
        <w:pStyle w:val="paragraphsub"/>
      </w:pPr>
      <w:r w:rsidRPr="007F5387">
        <w:tab/>
        <w:t>(ii)</w:t>
      </w:r>
      <w:r w:rsidRPr="007F5387">
        <w:tab/>
        <w:t>within 7 days after the direction is given.</w:t>
      </w:r>
    </w:p>
    <w:p w14:paraId="60B30D8F" w14:textId="77777777" w:rsidR="007D2719" w:rsidRPr="007F5387" w:rsidRDefault="007D2719" w:rsidP="00554CE3">
      <w:pPr>
        <w:pStyle w:val="Penalty"/>
      </w:pPr>
      <w:r w:rsidRPr="007F5387">
        <w:t>Penalty:</w:t>
      </w:r>
      <w:r w:rsidRPr="007F5387">
        <w:tab/>
        <w:t>50 penalty units.</w:t>
      </w:r>
    </w:p>
    <w:p w14:paraId="501C1278" w14:textId="77777777" w:rsidR="007D2719" w:rsidRPr="007F5387" w:rsidRDefault="007D2719" w:rsidP="00554CE3">
      <w:pPr>
        <w:pStyle w:val="subsection"/>
      </w:pPr>
      <w:r w:rsidRPr="007F5387">
        <w:tab/>
        <w:t>(3)</w:t>
      </w:r>
      <w:r w:rsidRPr="007F5387">
        <w:tab/>
        <w:t>An offence against this regulation is an offence of strict liability.</w:t>
      </w:r>
    </w:p>
    <w:p w14:paraId="5FFD7888" w14:textId="77777777" w:rsidR="007D2719" w:rsidRPr="007F5387" w:rsidRDefault="007D2719" w:rsidP="00554CE3">
      <w:pPr>
        <w:pStyle w:val="ActHead4"/>
      </w:pPr>
      <w:bookmarkStart w:id="1346" w:name="_Toc381626316"/>
      <w:r w:rsidRPr="007F5387">
        <w:rPr>
          <w:rStyle w:val="CharSubdNo"/>
        </w:rPr>
        <w:t>Subdivision 61.A.3.2</w:t>
      </w:r>
      <w:r w:rsidRPr="007F5387">
        <w:t>—</w:t>
      </w:r>
      <w:r w:rsidRPr="007F5387">
        <w:rPr>
          <w:rStyle w:val="CharSubdText"/>
        </w:rPr>
        <w:t>Other circumstances in which flight crew duties may be performed without licence, rating or endorsement</w:t>
      </w:r>
      <w:bookmarkEnd w:id="1346"/>
    </w:p>
    <w:p w14:paraId="1A05EBAD" w14:textId="77777777" w:rsidR="007D2719" w:rsidRPr="007F5387" w:rsidRDefault="007D2719" w:rsidP="00554CE3">
      <w:pPr>
        <w:pStyle w:val="ActHead5"/>
      </w:pPr>
      <w:bookmarkStart w:id="1347" w:name="_Toc381626317"/>
      <w:r w:rsidRPr="007F5387">
        <w:rPr>
          <w:rStyle w:val="CharSectno"/>
        </w:rPr>
        <w:t>61.119</w:t>
      </w:r>
      <w:r w:rsidRPr="007F5387">
        <w:t xml:space="preserve">  Flying without licence—flight engineer duties</w:t>
      </w:r>
      <w:bookmarkEnd w:id="1347"/>
    </w:p>
    <w:p w14:paraId="702EFF65" w14:textId="77777777" w:rsidR="007D2719" w:rsidRPr="007F5387" w:rsidRDefault="007D2719" w:rsidP="00554CE3">
      <w:pPr>
        <w:pStyle w:val="subsection"/>
      </w:pPr>
      <w:r w:rsidRPr="007F5387">
        <w:tab/>
      </w:r>
      <w:r w:rsidRPr="007F5387">
        <w:tab/>
        <w:t>A person who does not hold a flight engineer licence is authorised to perform the duties of a flight engineer in a registered aircraft while:</w:t>
      </w:r>
    </w:p>
    <w:p w14:paraId="5608C4B2" w14:textId="77777777" w:rsidR="007D2719" w:rsidRPr="007F5387" w:rsidRDefault="007D2719" w:rsidP="00554CE3">
      <w:pPr>
        <w:pStyle w:val="paragraph"/>
      </w:pPr>
      <w:r w:rsidRPr="007F5387">
        <w:tab/>
        <w:t>(a)</w:t>
      </w:r>
      <w:r w:rsidRPr="007F5387">
        <w:tab/>
        <w:t>receiving flight training from a flight engineer instructor; or</w:t>
      </w:r>
    </w:p>
    <w:p w14:paraId="296EB602" w14:textId="77777777" w:rsidR="007D2719" w:rsidRPr="007F5387" w:rsidRDefault="007D2719" w:rsidP="00554CE3">
      <w:pPr>
        <w:pStyle w:val="paragraph"/>
      </w:pPr>
      <w:r w:rsidRPr="007F5387">
        <w:tab/>
        <w:t>(b)</w:t>
      </w:r>
      <w:r w:rsidRPr="007F5387">
        <w:tab/>
        <w:t>taking a flight test for a flight engineer licence or a flight crew rating or endorsement on a flight engineer licence.</w:t>
      </w:r>
    </w:p>
    <w:p w14:paraId="1749404C" w14:textId="77777777" w:rsidR="007D2719" w:rsidRPr="007F5387" w:rsidRDefault="007D2719" w:rsidP="00554CE3">
      <w:pPr>
        <w:pStyle w:val="ItemHead"/>
      </w:pPr>
      <w:r w:rsidRPr="007F5387">
        <w:t>86  Paragraph 61.120(a)</w:t>
      </w:r>
    </w:p>
    <w:p w14:paraId="703467B7" w14:textId="77777777" w:rsidR="007D2719" w:rsidRPr="007F5387" w:rsidRDefault="007D2719" w:rsidP="00554CE3">
      <w:pPr>
        <w:pStyle w:val="Item"/>
      </w:pPr>
      <w:r w:rsidRPr="007F5387">
        <w:t>After “licence”, insert “or flight radio endorsement”.</w:t>
      </w:r>
    </w:p>
    <w:p w14:paraId="257BDBF5" w14:textId="77777777" w:rsidR="007D2719" w:rsidRPr="007F5387" w:rsidRDefault="007D2719" w:rsidP="00554CE3">
      <w:pPr>
        <w:pStyle w:val="ItemHead"/>
      </w:pPr>
      <w:r w:rsidRPr="007F5387">
        <w:t>87  Paragraph 61.120(b)</w:t>
      </w:r>
    </w:p>
    <w:p w14:paraId="1BB1FEE1" w14:textId="77777777" w:rsidR="007D2719" w:rsidRPr="007F5387" w:rsidRDefault="007D2719" w:rsidP="00554CE3">
      <w:pPr>
        <w:pStyle w:val="Item"/>
      </w:pPr>
      <w:r w:rsidRPr="007F5387">
        <w:t>Omit “and supervised”.</w:t>
      </w:r>
    </w:p>
    <w:p w14:paraId="168BAC0C" w14:textId="77777777" w:rsidR="007D2719" w:rsidRPr="007F5387" w:rsidRDefault="007D2719" w:rsidP="00554CE3">
      <w:pPr>
        <w:pStyle w:val="ItemHead"/>
      </w:pPr>
      <w:r w:rsidRPr="007F5387">
        <w:t>88  Paragraphs 61.155(2)(b) and (c)</w:t>
      </w:r>
    </w:p>
    <w:p w14:paraId="07540594" w14:textId="77777777" w:rsidR="007D2719" w:rsidRPr="007F5387" w:rsidRDefault="007D2719" w:rsidP="00554CE3">
      <w:pPr>
        <w:pStyle w:val="Item"/>
      </w:pPr>
      <w:r w:rsidRPr="007F5387">
        <w:t>Repeal the paragraphs, substitute:</w:t>
      </w:r>
    </w:p>
    <w:p w14:paraId="3D66C19A" w14:textId="77777777" w:rsidR="007D2719" w:rsidRPr="007F5387" w:rsidRDefault="007D2719" w:rsidP="00554CE3">
      <w:pPr>
        <w:pStyle w:val="paragraph"/>
      </w:pPr>
      <w:r w:rsidRPr="007F5387">
        <w:tab/>
        <w:t>(b)</w:t>
      </w:r>
      <w:r w:rsidRPr="007F5387">
        <w:tab/>
        <w:t>if the application is for a pilot licence—include an application for an aircraft category rating.</w:t>
      </w:r>
    </w:p>
    <w:p w14:paraId="2A1E0BAF" w14:textId="77777777" w:rsidR="007D2719" w:rsidRPr="007F5387" w:rsidRDefault="007D2719" w:rsidP="00554CE3">
      <w:pPr>
        <w:pStyle w:val="ItemHead"/>
      </w:pPr>
      <w:r w:rsidRPr="007F5387">
        <w:t>89  After subregulation 61.155(2)</w:t>
      </w:r>
    </w:p>
    <w:p w14:paraId="5DB31123" w14:textId="77777777" w:rsidR="007D2719" w:rsidRPr="007F5387" w:rsidRDefault="007D2719" w:rsidP="00554CE3">
      <w:pPr>
        <w:pStyle w:val="Item"/>
      </w:pPr>
      <w:r w:rsidRPr="007F5387">
        <w:t>Insert:</w:t>
      </w:r>
    </w:p>
    <w:p w14:paraId="39A56061" w14:textId="77777777" w:rsidR="007D2719" w:rsidRPr="007F5387" w:rsidRDefault="007D2719" w:rsidP="00554CE3">
      <w:pPr>
        <w:pStyle w:val="subsection"/>
      </w:pPr>
      <w:r w:rsidRPr="007F5387">
        <w:tab/>
        <w:t>(2A)</w:t>
      </w:r>
      <w:r w:rsidRPr="007F5387">
        <w:tab/>
        <w:t>Subregulation (2B) applies if the application is for a flight crew licence and the applicant has not:</w:t>
      </w:r>
    </w:p>
    <w:p w14:paraId="186F3BF6" w14:textId="77777777" w:rsidR="007D2719" w:rsidRPr="007F5387" w:rsidRDefault="007D2719" w:rsidP="00554CE3">
      <w:pPr>
        <w:pStyle w:val="paragraph"/>
      </w:pPr>
      <w:r w:rsidRPr="007F5387">
        <w:tab/>
        <w:t>(a)</w:t>
      </w:r>
      <w:r w:rsidRPr="007F5387">
        <w:tab/>
        <w:t>applied to CASA for another flight crew licence in the previous 10 years and submitted with the application a photograph of the applicant; or</w:t>
      </w:r>
    </w:p>
    <w:p w14:paraId="7E5C1438" w14:textId="77777777" w:rsidR="007D2719" w:rsidRPr="007F5387" w:rsidRDefault="007D2719" w:rsidP="00554CE3">
      <w:pPr>
        <w:pStyle w:val="paragraph"/>
      </w:pPr>
      <w:r w:rsidRPr="007F5387">
        <w:tab/>
        <w:t>(b)</w:t>
      </w:r>
      <w:r w:rsidRPr="007F5387">
        <w:tab/>
        <w:t>given to CASA, within the previous 10 years, a photograph of the applicant in response to a direction or request in writing by CASA to the applicant.</w:t>
      </w:r>
    </w:p>
    <w:p w14:paraId="2D80AFF7" w14:textId="77777777" w:rsidR="007D2719" w:rsidRPr="007F5387" w:rsidRDefault="007D2719" w:rsidP="00554CE3">
      <w:pPr>
        <w:pStyle w:val="subsection"/>
      </w:pPr>
      <w:r w:rsidRPr="007F5387">
        <w:tab/>
        <w:t>(2B)</w:t>
      </w:r>
      <w:r w:rsidRPr="007F5387">
        <w:tab/>
        <w:t>The applicant must also submit to CASA a recent photograph of the applicant, showing the applicant’s full face and his or her head and shoulders.</w:t>
      </w:r>
    </w:p>
    <w:p w14:paraId="3CEB67BA" w14:textId="77777777" w:rsidR="007D2719" w:rsidRPr="007F5387" w:rsidRDefault="007D2719" w:rsidP="00554CE3">
      <w:pPr>
        <w:pStyle w:val="ItemHead"/>
      </w:pPr>
      <w:r w:rsidRPr="007F5387">
        <w:t>90  Subparagraphs 61.160(b)(ii) and (iii)</w:t>
      </w:r>
    </w:p>
    <w:p w14:paraId="2DF731F9" w14:textId="77777777" w:rsidR="007D2719" w:rsidRPr="007F5387" w:rsidRDefault="007D2719" w:rsidP="00554CE3">
      <w:pPr>
        <w:pStyle w:val="Item"/>
      </w:pPr>
      <w:r w:rsidRPr="007F5387">
        <w:t>Omit “or student”.</w:t>
      </w:r>
    </w:p>
    <w:p w14:paraId="7F44EA68" w14:textId="77777777" w:rsidR="007D2719" w:rsidRPr="007F5387" w:rsidRDefault="007D2719" w:rsidP="00554CE3">
      <w:pPr>
        <w:pStyle w:val="ItemHead"/>
      </w:pPr>
      <w:r w:rsidRPr="007F5387">
        <w:t>91  Regulations 61.165 and 61.170</w:t>
      </w:r>
    </w:p>
    <w:p w14:paraId="11E18687" w14:textId="77777777" w:rsidR="007D2719" w:rsidRPr="007F5387" w:rsidRDefault="007D2719" w:rsidP="00554CE3">
      <w:pPr>
        <w:pStyle w:val="Item"/>
      </w:pPr>
      <w:r w:rsidRPr="007F5387">
        <w:t>Omit “approval holder,”, substitute “an approval holder within the meaning of regulation 61.150,”.</w:t>
      </w:r>
    </w:p>
    <w:p w14:paraId="13F2AE5B" w14:textId="77777777" w:rsidR="007D2719" w:rsidRPr="007F5387" w:rsidRDefault="007D2719" w:rsidP="00554CE3">
      <w:pPr>
        <w:pStyle w:val="ItemHead"/>
      </w:pPr>
      <w:r w:rsidRPr="007F5387">
        <w:t>92  Subregulation 61.210(1)</w:t>
      </w:r>
    </w:p>
    <w:p w14:paraId="60178D35" w14:textId="77777777" w:rsidR="007D2719" w:rsidRPr="007F5387" w:rsidRDefault="007D2719" w:rsidP="00554CE3">
      <w:pPr>
        <w:pStyle w:val="Item"/>
      </w:pPr>
      <w:r w:rsidRPr="007F5387">
        <w:t>After “Part for”, insert “a student pilot or”.</w:t>
      </w:r>
    </w:p>
    <w:p w14:paraId="02911448" w14:textId="77777777" w:rsidR="007D2719" w:rsidRPr="007F5387" w:rsidRDefault="007D2719" w:rsidP="00554CE3">
      <w:pPr>
        <w:pStyle w:val="ItemHead"/>
      </w:pPr>
      <w:r w:rsidRPr="007F5387">
        <w:t>93  Paragraphs 61.210(1)(a) and (b)</w:t>
      </w:r>
    </w:p>
    <w:p w14:paraId="12C3C276" w14:textId="77777777" w:rsidR="007D2719" w:rsidRPr="007F5387" w:rsidRDefault="007D2719" w:rsidP="00554CE3">
      <w:pPr>
        <w:pStyle w:val="Item"/>
      </w:pPr>
      <w:r w:rsidRPr="007F5387">
        <w:t>Before “applicant”, insert “student or”.</w:t>
      </w:r>
    </w:p>
    <w:p w14:paraId="7B07D41A" w14:textId="77777777" w:rsidR="007D2719" w:rsidRPr="007F5387" w:rsidRDefault="007D2719" w:rsidP="00554CE3">
      <w:pPr>
        <w:pStyle w:val="ItemHead"/>
      </w:pPr>
      <w:r w:rsidRPr="007F5387">
        <w:t>94  Subregulation 61.215(2)</w:t>
      </w:r>
    </w:p>
    <w:p w14:paraId="7660D2DE" w14:textId="77777777" w:rsidR="007D2719" w:rsidRPr="007F5387" w:rsidRDefault="007D2719" w:rsidP="00554CE3">
      <w:pPr>
        <w:pStyle w:val="Item"/>
      </w:pPr>
      <w:r w:rsidRPr="007F5387">
        <w:t>Repeal the subregulation, substitute:</w:t>
      </w:r>
    </w:p>
    <w:p w14:paraId="7B867E5D" w14:textId="77777777" w:rsidR="007D2719" w:rsidRPr="007F5387" w:rsidRDefault="007D2719" w:rsidP="00554CE3">
      <w:pPr>
        <w:pStyle w:val="subsection"/>
      </w:pPr>
      <w:r w:rsidRPr="007F5387">
        <w:tab/>
        <w:t>(2)</w:t>
      </w:r>
      <w:r w:rsidRPr="007F5387">
        <w:tab/>
        <w:t>A Part 141 or 142 operator may set aeronautical knowledge examinations for the grant of:</w:t>
      </w:r>
    </w:p>
    <w:p w14:paraId="71AAAF64" w14:textId="77777777" w:rsidR="007D2719" w:rsidRPr="007F5387" w:rsidRDefault="007D2719" w:rsidP="00554CE3">
      <w:pPr>
        <w:pStyle w:val="paragraph"/>
      </w:pPr>
      <w:r w:rsidRPr="007F5387">
        <w:tab/>
        <w:t>(a)</w:t>
      </w:r>
      <w:r w:rsidRPr="007F5387">
        <w:tab/>
        <w:t>a recreational pilot licence; or</w:t>
      </w:r>
    </w:p>
    <w:p w14:paraId="3C17880A" w14:textId="77777777" w:rsidR="007D2719" w:rsidRPr="007F5387" w:rsidRDefault="007D2719" w:rsidP="00554CE3">
      <w:pPr>
        <w:pStyle w:val="paragraph"/>
      </w:pPr>
      <w:r w:rsidRPr="007F5387">
        <w:tab/>
        <w:t>(b)</w:t>
      </w:r>
      <w:r w:rsidRPr="007F5387">
        <w:tab/>
        <w:t>a flight crew rating other than an instrument rating; or</w:t>
      </w:r>
    </w:p>
    <w:p w14:paraId="6DCAB315" w14:textId="77777777" w:rsidR="007D2719" w:rsidRPr="007F5387" w:rsidRDefault="007D2719" w:rsidP="00554CE3">
      <w:pPr>
        <w:pStyle w:val="paragraph"/>
      </w:pPr>
      <w:r w:rsidRPr="007F5387">
        <w:tab/>
        <w:t>(c)</w:t>
      </w:r>
      <w:r w:rsidRPr="007F5387">
        <w:tab/>
        <w:t>a flight crew endorsement.</w:t>
      </w:r>
    </w:p>
    <w:p w14:paraId="14452976" w14:textId="77777777" w:rsidR="007D2719" w:rsidRPr="007F5387" w:rsidRDefault="007D2719" w:rsidP="00554CE3">
      <w:pPr>
        <w:pStyle w:val="ItemHead"/>
      </w:pPr>
      <w:r w:rsidRPr="007F5387">
        <w:t>95  Subregulation 61.235(1)</w:t>
      </w:r>
    </w:p>
    <w:p w14:paraId="3C545EDF" w14:textId="77777777" w:rsidR="007D2719" w:rsidRPr="007F5387" w:rsidRDefault="007D2719" w:rsidP="00554CE3">
      <w:pPr>
        <w:pStyle w:val="Item"/>
      </w:pPr>
      <w:r w:rsidRPr="007F5387">
        <w:t>After “61.275 (1)”, insert “(Overseas flight crew authorisations—recognition)”.</w:t>
      </w:r>
    </w:p>
    <w:p w14:paraId="0BC86409" w14:textId="77777777" w:rsidR="007D2719" w:rsidRPr="007F5387" w:rsidRDefault="007D2719" w:rsidP="00554CE3">
      <w:pPr>
        <w:pStyle w:val="ItemHead"/>
      </w:pPr>
      <w:r w:rsidRPr="007F5387">
        <w:t>96  Subregulation 61.235(2)</w:t>
      </w:r>
    </w:p>
    <w:p w14:paraId="21B26AA3" w14:textId="77777777" w:rsidR="007D2719" w:rsidRPr="007F5387" w:rsidRDefault="007D2719" w:rsidP="00554CE3">
      <w:pPr>
        <w:pStyle w:val="Item"/>
      </w:pPr>
      <w:r w:rsidRPr="007F5387">
        <w:t>After “only if”, insert “the applicant”.</w:t>
      </w:r>
    </w:p>
    <w:p w14:paraId="54B1BFFD" w14:textId="77777777" w:rsidR="007D2719" w:rsidRPr="007F5387" w:rsidRDefault="007D2719" w:rsidP="00554CE3">
      <w:pPr>
        <w:pStyle w:val="ItemHead"/>
      </w:pPr>
      <w:r w:rsidRPr="007F5387">
        <w:t>97  Paragraph 61.235(2)(a)</w:t>
      </w:r>
    </w:p>
    <w:p w14:paraId="421F1F68" w14:textId="77777777" w:rsidR="007D2719" w:rsidRPr="007F5387" w:rsidRDefault="007D2719" w:rsidP="00554CE3">
      <w:pPr>
        <w:pStyle w:val="Item"/>
      </w:pPr>
      <w:r w:rsidRPr="007F5387">
        <w:t>Repeal the paragraph, substitute:</w:t>
      </w:r>
    </w:p>
    <w:p w14:paraId="3F04B219" w14:textId="77777777" w:rsidR="007D2719" w:rsidRPr="007F5387" w:rsidRDefault="007D2719" w:rsidP="00554CE3">
      <w:pPr>
        <w:pStyle w:val="paragraph"/>
      </w:pPr>
      <w:r w:rsidRPr="007F5387">
        <w:tab/>
        <w:t>(a)</w:t>
      </w:r>
      <w:r w:rsidRPr="007F5387">
        <w:tab/>
        <w:t>meets the following requirements:</w:t>
      </w:r>
    </w:p>
    <w:p w14:paraId="32313057" w14:textId="77777777" w:rsidR="007D2719" w:rsidRPr="007F5387" w:rsidRDefault="007D2719" w:rsidP="00554CE3">
      <w:pPr>
        <w:pStyle w:val="paragraphsub"/>
      </w:pPr>
      <w:r w:rsidRPr="007F5387">
        <w:tab/>
        <w:t>(i)</w:t>
      </w:r>
      <w:r w:rsidRPr="007F5387">
        <w:tab/>
        <w:t>is at least the minimum age to hold the licence;</w:t>
      </w:r>
    </w:p>
    <w:p w14:paraId="2418497B" w14:textId="77777777" w:rsidR="007D2719" w:rsidRPr="007F5387" w:rsidRDefault="007D2719" w:rsidP="00554CE3">
      <w:pPr>
        <w:pStyle w:val="paragraphsub"/>
      </w:pPr>
      <w:r w:rsidRPr="007F5387">
        <w:tab/>
        <w:t>(ii)</w:t>
      </w:r>
      <w:r w:rsidRPr="007F5387">
        <w:tab/>
        <w:t>has passed the aeronautical knowledge examination for the licence;</w:t>
      </w:r>
    </w:p>
    <w:p w14:paraId="52C7BF49" w14:textId="77777777" w:rsidR="007D2719" w:rsidRPr="007F5387" w:rsidRDefault="007D2719" w:rsidP="00554CE3">
      <w:pPr>
        <w:pStyle w:val="paragraphsub"/>
      </w:pPr>
      <w:r w:rsidRPr="007F5387">
        <w:tab/>
        <w:t>(iii)</w:t>
      </w:r>
      <w:r w:rsidRPr="007F5387">
        <w:tab/>
        <w:t>has met the flight training requirements for the grant of the licence;</w:t>
      </w:r>
    </w:p>
    <w:p w14:paraId="540237EC" w14:textId="77777777" w:rsidR="007D2719" w:rsidRPr="007F5387" w:rsidRDefault="007D2719" w:rsidP="00554CE3">
      <w:pPr>
        <w:pStyle w:val="paragraphsub"/>
      </w:pPr>
      <w:r w:rsidRPr="007F5387">
        <w:tab/>
        <w:t>(iv)</w:t>
      </w:r>
      <w:r w:rsidRPr="007F5387">
        <w:tab/>
        <w:t>has met the aeronautical experience requirements for the grant of the licence;</w:t>
      </w:r>
    </w:p>
    <w:p w14:paraId="742841DB" w14:textId="77777777" w:rsidR="007D2719" w:rsidRPr="007F5387" w:rsidRDefault="007D2719" w:rsidP="00554CE3">
      <w:pPr>
        <w:pStyle w:val="paragraphsub"/>
      </w:pPr>
      <w:r w:rsidRPr="007F5387">
        <w:tab/>
        <w:t>(v)</w:t>
      </w:r>
      <w:r w:rsidRPr="007F5387">
        <w:tab/>
        <w:t>for a flight crew licence other than a recreational pilot licence—has a current aviation English language proficiency assessment;</w:t>
      </w:r>
    </w:p>
    <w:p w14:paraId="477368B1" w14:textId="77777777" w:rsidR="007D2719" w:rsidRPr="007F5387" w:rsidRDefault="007D2719" w:rsidP="00554CE3">
      <w:pPr>
        <w:pStyle w:val="paragraphsub"/>
      </w:pPr>
      <w:r w:rsidRPr="007F5387">
        <w:tab/>
        <w:t>(vi)</w:t>
      </w:r>
      <w:r w:rsidRPr="007F5387">
        <w:tab/>
        <w:t>for a recreational pilot licence—meets the general English language proficiency requirements mentioned in regulation 61.265; and</w:t>
      </w:r>
    </w:p>
    <w:p w14:paraId="31842AFD" w14:textId="77777777" w:rsidR="007D2719" w:rsidRPr="007F5387" w:rsidRDefault="007D2719" w:rsidP="00554CE3">
      <w:pPr>
        <w:pStyle w:val="paragraph"/>
      </w:pPr>
      <w:r w:rsidRPr="007F5387">
        <w:tab/>
        <w:t>(aa)</w:t>
      </w:r>
      <w:r w:rsidRPr="007F5387">
        <w:tab/>
        <w:t>for a flight crew licence other than an air transport pilot licence—a person mentioned in subregulation (5) has certified in writing that the applicant has met the requirements mentioned in paragraph (a); and</w:t>
      </w:r>
    </w:p>
    <w:p w14:paraId="3671F9D6" w14:textId="77777777" w:rsidR="007D2719" w:rsidRPr="007F5387" w:rsidRDefault="007D2719" w:rsidP="00554CE3">
      <w:pPr>
        <w:pStyle w:val="ItemHead"/>
      </w:pPr>
      <w:r w:rsidRPr="007F5387">
        <w:t>98  Subparagraph 61.235(2)(c)(i)</w:t>
      </w:r>
    </w:p>
    <w:p w14:paraId="4D8A5CFC" w14:textId="77777777" w:rsidR="007D2719" w:rsidRPr="007F5387" w:rsidRDefault="007D2719" w:rsidP="00554CE3">
      <w:pPr>
        <w:pStyle w:val="Item"/>
      </w:pPr>
      <w:r w:rsidRPr="007F5387">
        <w:t>Omit “grant”, substitute “exercise of the privileges”.</w:t>
      </w:r>
    </w:p>
    <w:p w14:paraId="501E0C02" w14:textId="77777777" w:rsidR="007D2719" w:rsidRPr="007F5387" w:rsidRDefault="007D2719" w:rsidP="00554CE3">
      <w:pPr>
        <w:pStyle w:val="ItemHead"/>
      </w:pPr>
      <w:r w:rsidRPr="007F5387">
        <w:t>99  Subparagraph 61.235(4)(a)(i)</w:t>
      </w:r>
    </w:p>
    <w:p w14:paraId="2BBF881D" w14:textId="77777777" w:rsidR="007D2719" w:rsidRPr="007F5387" w:rsidRDefault="007D2719" w:rsidP="00554CE3">
      <w:pPr>
        <w:pStyle w:val="Item"/>
      </w:pPr>
      <w:r w:rsidRPr="007F5387">
        <w:t>Repeal the subparagraph, substitute:</w:t>
      </w:r>
    </w:p>
    <w:p w14:paraId="6DD57CC6" w14:textId="77777777" w:rsidR="007D2719" w:rsidRPr="007F5387" w:rsidRDefault="007D2719" w:rsidP="00554CE3">
      <w:pPr>
        <w:pStyle w:val="paragraphsub"/>
      </w:pPr>
      <w:r w:rsidRPr="007F5387">
        <w:tab/>
        <w:t>(i)</w:t>
      </w:r>
      <w:r w:rsidRPr="007F5387">
        <w:tab/>
        <w:t>if the application is for an operational rating—has passed the aeronautical knowledge examination for the rating; and</w:t>
      </w:r>
    </w:p>
    <w:p w14:paraId="3220B9A2" w14:textId="77777777" w:rsidR="007D2719" w:rsidRPr="007F5387" w:rsidRDefault="007D2719" w:rsidP="00554CE3">
      <w:pPr>
        <w:pStyle w:val="ItemHead"/>
      </w:pPr>
      <w:r w:rsidRPr="007F5387">
        <w:t>100  Subregulation 61.235(5)</w:t>
      </w:r>
    </w:p>
    <w:p w14:paraId="2C7E3F83" w14:textId="77777777" w:rsidR="007D2719" w:rsidRPr="007F5387" w:rsidRDefault="007D2719" w:rsidP="00554CE3">
      <w:pPr>
        <w:pStyle w:val="Item"/>
      </w:pPr>
      <w:r w:rsidRPr="007F5387">
        <w:t>Omit “paragraphs (2) (a) and (4) (a)”, substitute “paragraphs (2)(aa) and (4)(a)”.</w:t>
      </w:r>
    </w:p>
    <w:p w14:paraId="02575F42" w14:textId="77777777" w:rsidR="007D2719" w:rsidRPr="007F5387" w:rsidRDefault="007D2719" w:rsidP="00554CE3">
      <w:pPr>
        <w:pStyle w:val="ItemHead"/>
      </w:pPr>
      <w:r w:rsidRPr="007F5387">
        <w:t>101  At the end of subparagraph 61.245(1)(b)(ii)</w:t>
      </w:r>
    </w:p>
    <w:p w14:paraId="6CEE1235" w14:textId="77777777" w:rsidR="007D2719" w:rsidRPr="007F5387" w:rsidRDefault="007D2719" w:rsidP="00554CE3">
      <w:pPr>
        <w:pStyle w:val="Item"/>
      </w:pPr>
      <w:r w:rsidRPr="007F5387">
        <w:t>Add “that is appropriate for the flight test”.</w:t>
      </w:r>
    </w:p>
    <w:p w14:paraId="043D740B" w14:textId="77777777" w:rsidR="007D2719" w:rsidRPr="007F5387" w:rsidRDefault="007D2719" w:rsidP="00554CE3">
      <w:pPr>
        <w:pStyle w:val="ItemHead"/>
      </w:pPr>
      <w:r w:rsidRPr="007F5387">
        <w:t>102  Paragraph 61.245(3)(b)</w:t>
      </w:r>
    </w:p>
    <w:p w14:paraId="44998CE8" w14:textId="77777777" w:rsidR="007D2719" w:rsidRPr="007F5387" w:rsidRDefault="007D2719" w:rsidP="00554CE3">
      <w:pPr>
        <w:pStyle w:val="Item"/>
      </w:pPr>
      <w:r w:rsidRPr="007F5387">
        <w:t>Repeal the paragraph, substitute:</w:t>
      </w:r>
    </w:p>
    <w:p w14:paraId="51BF81FD" w14:textId="77777777" w:rsidR="007D2719" w:rsidRPr="007F5387" w:rsidRDefault="007D2719" w:rsidP="00554CE3">
      <w:pPr>
        <w:pStyle w:val="paragraph"/>
      </w:pPr>
      <w:r w:rsidRPr="007F5387">
        <w:tab/>
        <w:t>(b)</w:t>
      </w:r>
      <w:r w:rsidRPr="007F5387">
        <w:tab/>
        <w:t>for a flight test for a flight crew licence other than a recreational or private pilot licence—is not the person who provided the certification under paragraph 61.235(2)(aa) (Flight tests for flight crew licences and ratings—prerequisites) for the applicant.</w:t>
      </w:r>
    </w:p>
    <w:p w14:paraId="3AEA9B5B" w14:textId="77777777" w:rsidR="007D2719" w:rsidRPr="007F5387" w:rsidRDefault="007D2719" w:rsidP="00554CE3">
      <w:pPr>
        <w:pStyle w:val="ItemHead"/>
      </w:pPr>
      <w:r w:rsidRPr="007F5387">
        <w:t>103  Regulation 61.265 (heading)</w:t>
      </w:r>
    </w:p>
    <w:p w14:paraId="5556C0BB" w14:textId="77777777" w:rsidR="007D2719" w:rsidRPr="007F5387" w:rsidRDefault="007D2719" w:rsidP="00554CE3">
      <w:pPr>
        <w:pStyle w:val="Item"/>
      </w:pPr>
      <w:r w:rsidRPr="007F5387">
        <w:t>Repeal the heading, substitute:</w:t>
      </w:r>
    </w:p>
    <w:p w14:paraId="7C2CBB7E" w14:textId="77777777" w:rsidR="007D2719" w:rsidRPr="007F5387" w:rsidRDefault="007D2719" w:rsidP="00554CE3">
      <w:pPr>
        <w:pStyle w:val="ActHead5"/>
      </w:pPr>
      <w:bookmarkStart w:id="1348" w:name="_Toc381626318"/>
      <w:r w:rsidRPr="007F5387">
        <w:rPr>
          <w:rStyle w:val="CharSectno"/>
        </w:rPr>
        <w:t>61.265</w:t>
      </w:r>
      <w:r w:rsidRPr="007F5387">
        <w:t xml:space="preserve">  Recreational pilot licences—general English language proficiency</w:t>
      </w:r>
      <w:bookmarkEnd w:id="1348"/>
    </w:p>
    <w:p w14:paraId="5B21D0C0" w14:textId="77777777" w:rsidR="007D2719" w:rsidRPr="007F5387" w:rsidRDefault="007D2719" w:rsidP="00554CE3">
      <w:pPr>
        <w:pStyle w:val="ItemHead"/>
      </w:pPr>
      <w:r w:rsidRPr="007F5387">
        <w:t>104  Subregulation 61.265(1)</w:t>
      </w:r>
    </w:p>
    <w:p w14:paraId="3B5238E1" w14:textId="77777777" w:rsidR="007D2719" w:rsidRPr="007F5387" w:rsidRDefault="007D2719" w:rsidP="00554CE3">
      <w:pPr>
        <w:pStyle w:val="Item"/>
      </w:pPr>
      <w:r w:rsidRPr="007F5387">
        <w:t>Omit “or student”.</w:t>
      </w:r>
    </w:p>
    <w:p w14:paraId="5C5CF57D" w14:textId="77777777" w:rsidR="007D2719" w:rsidRPr="007F5387" w:rsidRDefault="007D2719" w:rsidP="00554CE3">
      <w:pPr>
        <w:pStyle w:val="ItemHead"/>
      </w:pPr>
      <w:r w:rsidRPr="007F5387">
        <w:t>105  Regulation 61.285</w:t>
      </w:r>
    </w:p>
    <w:p w14:paraId="7542AFDF" w14:textId="77777777" w:rsidR="007D2719" w:rsidRPr="007F5387" w:rsidRDefault="007D2719" w:rsidP="00554CE3">
      <w:pPr>
        <w:pStyle w:val="Item"/>
      </w:pPr>
      <w:r w:rsidRPr="007F5387">
        <w:t>After “flight crew licence, rating or endorsement”, insert “, other than an examiner rating,”.</w:t>
      </w:r>
    </w:p>
    <w:p w14:paraId="1A61FAB2" w14:textId="77777777" w:rsidR="007D2719" w:rsidRPr="007F5387" w:rsidRDefault="007D2719" w:rsidP="00554CE3">
      <w:pPr>
        <w:pStyle w:val="ItemHead"/>
      </w:pPr>
      <w:r w:rsidRPr="007F5387">
        <w:t>106  Paragraph 61.285(b)</w:t>
      </w:r>
    </w:p>
    <w:p w14:paraId="3BDB3BBB" w14:textId="77777777" w:rsidR="007D2719" w:rsidRPr="007F5387" w:rsidRDefault="007D2719" w:rsidP="00554CE3">
      <w:pPr>
        <w:pStyle w:val="Item"/>
      </w:pPr>
      <w:r w:rsidRPr="007F5387">
        <w:t>Repeal the paragraph, substitute:</w:t>
      </w:r>
    </w:p>
    <w:p w14:paraId="648F5032" w14:textId="77777777" w:rsidR="007D2719" w:rsidRPr="007F5387" w:rsidRDefault="007D2719" w:rsidP="00554CE3">
      <w:pPr>
        <w:pStyle w:val="paragraph"/>
      </w:pPr>
      <w:r w:rsidRPr="007F5387">
        <w:tab/>
        <w:t>(b)</w:t>
      </w:r>
      <w:r w:rsidRPr="007F5387">
        <w:tab/>
        <w:t>for a flight crew licence:</w:t>
      </w:r>
    </w:p>
    <w:p w14:paraId="69047124" w14:textId="77777777" w:rsidR="007D2719" w:rsidRPr="007F5387" w:rsidRDefault="007D2719" w:rsidP="00554CE3">
      <w:pPr>
        <w:pStyle w:val="paragraphsub"/>
      </w:pPr>
      <w:r w:rsidRPr="007F5387">
        <w:tab/>
        <w:t>(i)</w:t>
      </w:r>
      <w:r w:rsidRPr="007F5387">
        <w:tab/>
        <w:t>is at least the minimum age for the grant of the licence; and</w:t>
      </w:r>
    </w:p>
    <w:p w14:paraId="6A757041" w14:textId="77777777" w:rsidR="007D2719" w:rsidRPr="007F5387" w:rsidRDefault="007D2719" w:rsidP="00554CE3">
      <w:pPr>
        <w:pStyle w:val="paragraphsub"/>
      </w:pPr>
      <w:r w:rsidRPr="007F5387">
        <w:tab/>
        <w:t>(ii)</w:t>
      </w:r>
      <w:r w:rsidRPr="007F5387">
        <w:tab/>
        <w:t>has a current aviation English language proficiency assessment; and</w:t>
      </w:r>
    </w:p>
    <w:p w14:paraId="36606952" w14:textId="77777777" w:rsidR="007D2719" w:rsidRPr="007F5387" w:rsidRDefault="007D2719" w:rsidP="00554CE3">
      <w:pPr>
        <w:pStyle w:val="ItemHead"/>
      </w:pPr>
      <w:r w:rsidRPr="007F5387">
        <w:t>107  Paragraphs 61.285(d) and (e)</w:t>
      </w:r>
    </w:p>
    <w:p w14:paraId="2BB5445C" w14:textId="77777777" w:rsidR="007D2719" w:rsidRPr="007F5387" w:rsidRDefault="007D2719" w:rsidP="00554CE3">
      <w:pPr>
        <w:pStyle w:val="Item"/>
      </w:pPr>
      <w:r w:rsidRPr="007F5387">
        <w:t>Repeal the paragraphs.</w:t>
      </w:r>
    </w:p>
    <w:p w14:paraId="640C4188" w14:textId="77777777" w:rsidR="007D2719" w:rsidRPr="007F5387" w:rsidRDefault="007D2719" w:rsidP="00554CE3">
      <w:pPr>
        <w:pStyle w:val="ItemHead"/>
      </w:pPr>
      <w:r w:rsidRPr="007F5387">
        <w:t>108  Regulation 61.300</w:t>
      </w:r>
    </w:p>
    <w:p w14:paraId="453ADC84" w14:textId="77777777" w:rsidR="007D2719" w:rsidRPr="007F5387" w:rsidRDefault="007D2719" w:rsidP="00554CE3">
      <w:pPr>
        <w:pStyle w:val="Item"/>
      </w:pPr>
      <w:r w:rsidRPr="007F5387">
        <w:t>Repeal the regulation, substitute:</w:t>
      </w:r>
    </w:p>
    <w:p w14:paraId="7E2A932F" w14:textId="77777777" w:rsidR="007D2719" w:rsidRPr="007F5387" w:rsidRDefault="007D2719" w:rsidP="00554CE3">
      <w:pPr>
        <w:pStyle w:val="ActHead5"/>
      </w:pPr>
      <w:bookmarkStart w:id="1349" w:name="_Toc381626319"/>
      <w:r w:rsidRPr="007F5387">
        <w:rPr>
          <w:rStyle w:val="CharSectno"/>
        </w:rPr>
        <w:t>61.300</w:t>
      </w:r>
      <w:r w:rsidRPr="007F5387">
        <w:t xml:space="preserve">  Limitations on exercise of privileges of certificates of validation—medical certificate</w:t>
      </w:r>
      <w:bookmarkEnd w:id="1349"/>
    </w:p>
    <w:p w14:paraId="425D6D1B" w14:textId="77777777" w:rsidR="007D2719" w:rsidRPr="007F5387" w:rsidRDefault="007D2719" w:rsidP="00554CE3">
      <w:pPr>
        <w:pStyle w:val="subsection"/>
      </w:pPr>
      <w:r w:rsidRPr="007F5387">
        <w:tab/>
        <w:t>(1)</w:t>
      </w:r>
      <w:r w:rsidRPr="007F5387">
        <w:tab/>
        <w:t>The holder of a certificate of validation of an overseas flight crew licence is authorised to conduct an activity mentioned in regulation 61.295 only if the holder also holds an overseas medical certificate mentioned in subregulation (2).</w:t>
      </w:r>
    </w:p>
    <w:p w14:paraId="152F8864" w14:textId="77777777" w:rsidR="007D2719" w:rsidRPr="007F5387" w:rsidRDefault="007D2719" w:rsidP="00554CE3">
      <w:pPr>
        <w:pStyle w:val="subsection"/>
      </w:pPr>
      <w:r w:rsidRPr="007F5387">
        <w:tab/>
        <w:t>(2)</w:t>
      </w:r>
      <w:r w:rsidRPr="007F5387">
        <w:tab/>
        <w:t>For subregulation (1), the medical certificate must be of at least the class required for the exercise of the privileges of the overseas flight crew licence by the Contracting State whose national aviation authority granted the licence to the holder.</w:t>
      </w:r>
    </w:p>
    <w:p w14:paraId="5B90272A" w14:textId="77777777" w:rsidR="007D2719" w:rsidRPr="007F5387" w:rsidRDefault="007D2719" w:rsidP="00554CE3">
      <w:pPr>
        <w:pStyle w:val="ItemHead"/>
      </w:pPr>
      <w:r w:rsidRPr="007F5387">
        <w:t>109  After regulation 61.335</w:t>
      </w:r>
    </w:p>
    <w:p w14:paraId="443B50FF" w14:textId="77777777" w:rsidR="007D2719" w:rsidRPr="007F5387" w:rsidRDefault="007D2719" w:rsidP="00554CE3">
      <w:pPr>
        <w:pStyle w:val="Item"/>
      </w:pPr>
      <w:r w:rsidRPr="007F5387">
        <w:t>Insert:</w:t>
      </w:r>
    </w:p>
    <w:p w14:paraId="329F1F34" w14:textId="77777777" w:rsidR="007D2719" w:rsidRPr="007F5387" w:rsidRDefault="007D2719" w:rsidP="00554CE3">
      <w:pPr>
        <w:pStyle w:val="ActHead5"/>
      </w:pPr>
      <w:bookmarkStart w:id="1350" w:name="_Toc381626320"/>
      <w:r w:rsidRPr="007F5387">
        <w:rPr>
          <w:rStyle w:val="CharSectno"/>
        </w:rPr>
        <w:t>61.336</w:t>
      </w:r>
      <w:r w:rsidRPr="007F5387">
        <w:t xml:space="preserve">  Provision of photograph</w:t>
      </w:r>
      <w:bookmarkEnd w:id="1350"/>
    </w:p>
    <w:p w14:paraId="1D7CDC31" w14:textId="77777777" w:rsidR="007D2719" w:rsidRPr="007F5387" w:rsidRDefault="007D2719" w:rsidP="00554CE3">
      <w:pPr>
        <w:pStyle w:val="subsection"/>
      </w:pPr>
      <w:r w:rsidRPr="007F5387">
        <w:tab/>
        <w:t>(1)</w:t>
      </w:r>
      <w:r w:rsidRPr="007F5387">
        <w:tab/>
        <w:t>CASA may, by written notice given to the holder of a flight crew licence or certificate of validation, require the holder to give CASA, within 30 days of receiving the notice, a photograph of the holder:</w:t>
      </w:r>
    </w:p>
    <w:p w14:paraId="5A181685" w14:textId="77777777" w:rsidR="007D2719" w:rsidRPr="007F5387" w:rsidRDefault="007D2719" w:rsidP="00554CE3">
      <w:pPr>
        <w:pStyle w:val="paragraph"/>
      </w:pPr>
      <w:r w:rsidRPr="007F5387">
        <w:tab/>
        <w:t>(a)</w:t>
      </w:r>
      <w:r w:rsidRPr="007F5387">
        <w:tab/>
        <w:t>showing the holder’s full face and his or her head and shoulders; and</w:t>
      </w:r>
    </w:p>
    <w:p w14:paraId="6924DA89" w14:textId="77777777" w:rsidR="007D2719" w:rsidRPr="007F5387" w:rsidRDefault="007D2719" w:rsidP="00554CE3">
      <w:pPr>
        <w:pStyle w:val="paragraph"/>
      </w:pPr>
      <w:r w:rsidRPr="007F5387">
        <w:tab/>
        <w:t>(b)</w:t>
      </w:r>
      <w:r w:rsidRPr="007F5387">
        <w:tab/>
        <w:t>taken not earlier than 6 months before the date of the notice.</w:t>
      </w:r>
    </w:p>
    <w:p w14:paraId="45E09B07" w14:textId="77777777" w:rsidR="007D2719" w:rsidRPr="007F5387" w:rsidRDefault="007D2719" w:rsidP="00554CE3">
      <w:pPr>
        <w:pStyle w:val="subsection"/>
      </w:pPr>
      <w:r w:rsidRPr="007F5387">
        <w:tab/>
        <w:t>(2)</w:t>
      </w:r>
      <w:r w:rsidRPr="007F5387">
        <w:tab/>
        <w:t>The holder commits an offence if the holder:</w:t>
      </w:r>
    </w:p>
    <w:p w14:paraId="54A82C8A" w14:textId="77777777" w:rsidR="007D2719" w:rsidRPr="007F5387" w:rsidRDefault="007D2719" w:rsidP="00554CE3">
      <w:pPr>
        <w:pStyle w:val="paragraph"/>
      </w:pPr>
      <w:r w:rsidRPr="007F5387">
        <w:tab/>
        <w:t>(a)</w:t>
      </w:r>
      <w:r w:rsidRPr="007F5387">
        <w:tab/>
        <w:t>has not complied with the requirement; and</w:t>
      </w:r>
    </w:p>
    <w:p w14:paraId="52C19188" w14:textId="77777777" w:rsidR="007D2719" w:rsidRPr="007F5387" w:rsidRDefault="007D2719" w:rsidP="00554CE3">
      <w:pPr>
        <w:pStyle w:val="paragraph"/>
      </w:pPr>
      <w:r w:rsidRPr="007F5387">
        <w:tab/>
        <w:t>(b)</w:t>
      </w:r>
      <w:r w:rsidRPr="007F5387">
        <w:tab/>
        <w:t>exercises the privileges of the licence or certificate of validation.</w:t>
      </w:r>
    </w:p>
    <w:p w14:paraId="66F901B8" w14:textId="77777777" w:rsidR="007D2719" w:rsidRPr="007F5387" w:rsidRDefault="007D2719" w:rsidP="00554CE3">
      <w:pPr>
        <w:pStyle w:val="Penalty"/>
      </w:pPr>
      <w:r w:rsidRPr="007F5387">
        <w:t>Penalty:</w:t>
      </w:r>
      <w:r w:rsidRPr="007F5387">
        <w:tab/>
        <w:t>50 penalty units.</w:t>
      </w:r>
    </w:p>
    <w:p w14:paraId="79C3DE96" w14:textId="77777777" w:rsidR="007D2719" w:rsidRPr="007F5387" w:rsidRDefault="007D2719" w:rsidP="00554CE3">
      <w:pPr>
        <w:pStyle w:val="subsection"/>
      </w:pPr>
      <w:r w:rsidRPr="007F5387">
        <w:rPr>
          <w:i/>
        </w:rPr>
        <w:tab/>
      </w:r>
      <w:r w:rsidRPr="007F5387">
        <w:t>(3)</w:t>
      </w:r>
      <w:r w:rsidRPr="007F5387">
        <w:tab/>
        <w:t>An offence against this regulation is an offence of strict liability.</w:t>
      </w:r>
    </w:p>
    <w:p w14:paraId="6A3F0C29" w14:textId="77777777" w:rsidR="007D2719" w:rsidRPr="007F5387" w:rsidRDefault="007D2719" w:rsidP="00554CE3">
      <w:pPr>
        <w:pStyle w:val="ItemHead"/>
      </w:pPr>
      <w:r w:rsidRPr="007F5387">
        <w:t>110  Paragraph 61.340(1)(c)</w:t>
      </w:r>
    </w:p>
    <w:p w14:paraId="0FC281D9" w14:textId="77777777" w:rsidR="007D2719" w:rsidRPr="007F5387" w:rsidRDefault="007D2719" w:rsidP="00554CE3">
      <w:pPr>
        <w:pStyle w:val="Item"/>
      </w:pPr>
      <w:r w:rsidRPr="007F5387">
        <w:t>Repeal the paragraph, substitute:</w:t>
      </w:r>
    </w:p>
    <w:p w14:paraId="33FC2C76" w14:textId="77777777" w:rsidR="007D2719" w:rsidRPr="007F5387" w:rsidRDefault="007D2719" w:rsidP="00554CE3">
      <w:pPr>
        <w:pStyle w:val="paragraph"/>
      </w:pPr>
      <w:r w:rsidRPr="007F5387">
        <w:tab/>
        <w:t>(c)</w:t>
      </w:r>
      <w:r w:rsidRPr="007F5387">
        <w:tab/>
        <w:t>a document that includes a photograph of the holder showing the holder’s full face and his or her head and shoulders:</w:t>
      </w:r>
    </w:p>
    <w:p w14:paraId="6C428168" w14:textId="77777777" w:rsidR="007D2719" w:rsidRPr="007F5387" w:rsidRDefault="007D2719" w:rsidP="00554CE3">
      <w:pPr>
        <w:pStyle w:val="paragraphsub"/>
      </w:pPr>
      <w:r w:rsidRPr="007F5387">
        <w:tab/>
        <w:t>(i)</w:t>
      </w:r>
      <w:r w:rsidRPr="007F5387">
        <w:tab/>
        <w:t>that was issued within the previous 10 years by the government, or a government authority, of:</w:t>
      </w:r>
    </w:p>
    <w:p w14:paraId="4E6B6B1E" w14:textId="77777777" w:rsidR="007D2719" w:rsidRPr="007F5387" w:rsidRDefault="007D2719" w:rsidP="00554CE3">
      <w:pPr>
        <w:pStyle w:val="paragraphsub-sub"/>
      </w:pPr>
      <w:r w:rsidRPr="007F5387">
        <w:tab/>
        <w:t>(A)</w:t>
      </w:r>
      <w:r w:rsidRPr="007F5387">
        <w:tab/>
        <w:t>the Commonwealth or a State or Territory; or</w:t>
      </w:r>
    </w:p>
    <w:p w14:paraId="09F92CCD" w14:textId="77777777" w:rsidR="007D2719" w:rsidRPr="007F5387" w:rsidRDefault="007D2719" w:rsidP="00554CE3">
      <w:pPr>
        <w:pStyle w:val="paragraphsub-sub"/>
      </w:pPr>
      <w:r w:rsidRPr="007F5387">
        <w:tab/>
        <w:t>(B)</w:t>
      </w:r>
      <w:r w:rsidRPr="007F5387">
        <w:tab/>
        <w:t>a foreign country, or a state or province (however described) of a foreign country; and</w:t>
      </w:r>
    </w:p>
    <w:p w14:paraId="37387237" w14:textId="77777777" w:rsidR="007D2719" w:rsidRPr="007F5387" w:rsidRDefault="007D2719" w:rsidP="00554CE3">
      <w:pPr>
        <w:pStyle w:val="paragraphsub"/>
      </w:pPr>
      <w:r w:rsidRPr="007F5387">
        <w:tab/>
        <w:t>(ii)</w:t>
      </w:r>
      <w:r w:rsidRPr="007F5387">
        <w:tab/>
        <w:t>that has not expired or been cancelled.</w:t>
      </w:r>
    </w:p>
    <w:p w14:paraId="0B82753C" w14:textId="77777777" w:rsidR="007D2719" w:rsidRPr="007F5387" w:rsidRDefault="007D2719" w:rsidP="00554CE3">
      <w:pPr>
        <w:pStyle w:val="ItemHead"/>
      </w:pPr>
      <w:r w:rsidRPr="007F5387">
        <w:t>111  Paragraph 61.340(2)(d)</w:t>
      </w:r>
    </w:p>
    <w:p w14:paraId="26D83CB1" w14:textId="77777777" w:rsidR="007D2719" w:rsidRPr="007F5387" w:rsidRDefault="007D2719" w:rsidP="00554CE3">
      <w:pPr>
        <w:pStyle w:val="Item"/>
      </w:pPr>
      <w:r w:rsidRPr="007F5387">
        <w:t>Repeal the paragraph, substitute:</w:t>
      </w:r>
    </w:p>
    <w:p w14:paraId="509D0720" w14:textId="77777777" w:rsidR="007D2719" w:rsidRPr="007F5387" w:rsidRDefault="007D2719" w:rsidP="00554CE3">
      <w:pPr>
        <w:pStyle w:val="paragraph"/>
      </w:pPr>
      <w:r w:rsidRPr="007F5387">
        <w:tab/>
        <w:t>(d)</w:t>
      </w:r>
      <w:r w:rsidRPr="007F5387">
        <w:tab/>
        <w:t>a document that includes a photograph of the holder showing the holder’s full face and his or her head and shoulders:</w:t>
      </w:r>
    </w:p>
    <w:p w14:paraId="332732A3" w14:textId="77777777" w:rsidR="007D2719" w:rsidRPr="007F5387" w:rsidRDefault="007D2719" w:rsidP="00554CE3">
      <w:pPr>
        <w:pStyle w:val="paragraphsub"/>
      </w:pPr>
      <w:r w:rsidRPr="007F5387">
        <w:tab/>
        <w:t>(i)</w:t>
      </w:r>
      <w:r w:rsidRPr="007F5387">
        <w:tab/>
        <w:t>that was issued within the previous 10 years by the government, or a government authority, of:</w:t>
      </w:r>
    </w:p>
    <w:p w14:paraId="01CE7328" w14:textId="77777777" w:rsidR="007D2719" w:rsidRPr="007F5387" w:rsidRDefault="007D2719" w:rsidP="00554CE3">
      <w:pPr>
        <w:pStyle w:val="paragraphsub-sub"/>
      </w:pPr>
      <w:r w:rsidRPr="007F5387">
        <w:tab/>
        <w:t>(A)</w:t>
      </w:r>
      <w:r w:rsidRPr="007F5387">
        <w:tab/>
        <w:t>the Commonwealth or a State or Territory; or</w:t>
      </w:r>
    </w:p>
    <w:p w14:paraId="68247422" w14:textId="77777777" w:rsidR="007D2719" w:rsidRPr="007F5387" w:rsidRDefault="007D2719" w:rsidP="00554CE3">
      <w:pPr>
        <w:pStyle w:val="paragraphsub-sub"/>
      </w:pPr>
      <w:r w:rsidRPr="007F5387">
        <w:tab/>
        <w:t>(B)</w:t>
      </w:r>
      <w:r w:rsidRPr="007F5387">
        <w:tab/>
        <w:t>a foreign country, or a state or province (however described) of a foreign country; and</w:t>
      </w:r>
    </w:p>
    <w:p w14:paraId="59883BCE" w14:textId="77777777" w:rsidR="007D2719" w:rsidRPr="007F5387" w:rsidRDefault="007D2719" w:rsidP="00554CE3">
      <w:pPr>
        <w:pStyle w:val="paragraphsub"/>
      </w:pPr>
      <w:r w:rsidRPr="007F5387">
        <w:tab/>
        <w:t>(ii)</w:t>
      </w:r>
      <w:r w:rsidRPr="007F5387">
        <w:tab/>
        <w:t>that has not expired or been cancelled.</w:t>
      </w:r>
    </w:p>
    <w:p w14:paraId="5A6B3D8D" w14:textId="77777777" w:rsidR="007D2719" w:rsidRPr="007F5387" w:rsidRDefault="007D2719" w:rsidP="00554CE3">
      <w:pPr>
        <w:pStyle w:val="ItemHead"/>
      </w:pPr>
      <w:r w:rsidRPr="007F5387">
        <w:t>112  Paragraph 61.345(3)(k)</w:t>
      </w:r>
    </w:p>
    <w:p w14:paraId="5F2543C1" w14:textId="77777777" w:rsidR="007D2719" w:rsidRPr="007F5387" w:rsidRDefault="007D2719" w:rsidP="00554CE3">
      <w:pPr>
        <w:pStyle w:val="Item"/>
      </w:pPr>
      <w:r w:rsidRPr="007F5387">
        <w:t>Omit “an instrument approach was conducted”, substitute “the person conducted an instrument approach operation”.</w:t>
      </w:r>
    </w:p>
    <w:p w14:paraId="33A534C8" w14:textId="77777777" w:rsidR="007D2719" w:rsidRPr="007F5387" w:rsidRDefault="007D2719" w:rsidP="00554CE3">
      <w:pPr>
        <w:pStyle w:val="ItemHead"/>
      </w:pPr>
      <w:r w:rsidRPr="007F5387">
        <w:t>113  Regulation 61.370</w:t>
      </w:r>
    </w:p>
    <w:p w14:paraId="63E6A52F" w14:textId="77777777" w:rsidR="007D2719" w:rsidRPr="007F5387" w:rsidRDefault="007D2719" w:rsidP="00554CE3">
      <w:pPr>
        <w:pStyle w:val="Item"/>
      </w:pPr>
      <w:r w:rsidRPr="007F5387">
        <w:t>Repeal the regulation.</w:t>
      </w:r>
    </w:p>
    <w:p w14:paraId="225BF5AF" w14:textId="77777777" w:rsidR="007D2719" w:rsidRPr="007F5387" w:rsidRDefault="007D2719" w:rsidP="00554CE3">
      <w:pPr>
        <w:pStyle w:val="ItemHead"/>
      </w:pPr>
      <w:r w:rsidRPr="007F5387">
        <w:t>114  Subregulation 61.375(1)</w:t>
      </w:r>
    </w:p>
    <w:p w14:paraId="3CED0CD9" w14:textId="77777777" w:rsidR="007D2719" w:rsidRPr="007F5387" w:rsidRDefault="007D2719" w:rsidP="00554CE3">
      <w:pPr>
        <w:pStyle w:val="Item"/>
      </w:pPr>
      <w:r w:rsidRPr="007F5387">
        <w:t>Omit “, other than a student pilot licence”.</w:t>
      </w:r>
    </w:p>
    <w:p w14:paraId="6D12A53D" w14:textId="77777777" w:rsidR="007D2719" w:rsidRPr="007F5387" w:rsidRDefault="007D2719" w:rsidP="00554CE3">
      <w:pPr>
        <w:pStyle w:val="ItemHead"/>
      </w:pPr>
      <w:r w:rsidRPr="007F5387">
        <w:t>115  Paragraphs 61.385(1)(d) to (f)</w:t>
      </w:r>
    </w:p>
    <w:p w14:paraId="7F5A0F24" w14:textId="77777777" w:rsidR="007D2719" w:rsidRPr="007F5387" w:rsidRDefault="007D2719" w:rsidP="00554CE3">
      <w:pPr>
        <w:pStyle w:val="Item"/>
      </w:pPr>
      <w:r w:rsidRPr="007F5387">
        <w:t>Repeal the paragraphs, substitute:</w:t>
      </w:r>
    </w:p>
    <w:p w14:paraId="3D03CD31" w14:textId="77777777" w:rsidR="007D2719" w:rsidRPr="007F5387" w:rsidRDefault="007D2719" w:rsidP="00554CE3">
      <w:pPr>
        <w:pStyle w:val="paragraph"/>
      </w:pPr>
      <w:r w:rsidRPr="007F5387">
        <w:tab/>
        <w:t>(d)</w:t>
      </w:r>
      <w:r w:rsidRPr="007F5387">
        <w:tab/>
        <w:t>weight and balance requirements;</w:t>
      </w:r>
    </w:p>
    <w:p w14:paraId="55E3A70B" w14:textId="77777777" w:rsidR="007D2719" w:rsidRPr="007F5387" w:rsidRDefault="007D2719" w:rsidP="00554CE3">
      <w:pPr>
        <w:pStyle w:val="paragraph"/>
      </w:pPr>
      <w:r w:rsidRPr="007F5387">
        <w:tab/>
        <w:t>(e)</w:t>
      </w:r>
      <w:r w:rsidRPr="007F5387">
        <w:tab/>
        <w:t>applying aircraft performance data, including take</w:t>
      </w:r>
      <w:r>
        <w:noBreakHyphen/>
      </w:r>
      <w:r w:rsidRPr="007F5387">
        <w:t>off and landing performance data, for the aircraft.</w:t>
      </w:r>
    </w:p>
    <w:p w14:paraId="198C2D76" w14:textId="77777777" w:rsidR="007D2719" w:rsidRPr="007F5387" w:rsidRDefault="007D2719" w:rsidP="00554CE3">
      <w:pPr>
        <w:pStyle w:val="ItemHead"/>
      </w:pPr>
      <w:r w:rsidRPr="007F5387">
        <w:t>116  Regulation 61.395 (heading)</w:t>
      </w:r>
    </w:p>
    <w:p w14:paraId="31B8C0E4" w14:textId="77777777" w:rsidR="007D2719" w:rsidRPr="007F5387" w:rsidRDefault="007D2719" w:rsidP="00554CE3">
      <w:pPr>
        <w:pStyle w:val="Item"/>
      </w:pPr>
      <w:r w:rsidRPr="007F5387">
        <w:t>Repeal the heading, substitute:</w:t>
      </w:r>
    </w:p>
    <w:p w14:paraId="17CCA713" w14:textId="77777777" w:rsidR="007D2719" w:rsidRPr="007F5387" w:rsidRDefault="007D2719" w:rsidP="00554CE3">
      <w:pPr>
        <w:pStyle w:val="ActHead5"/>
        <w:keepNext w:val="0"/>
      </w:pPr>
      <w:bookmarkStart w:id="1351" w:name="_Toc381626321"/>
      <w:r w:rsidRPr="007F5387">
        <w:rPr>
          <w:rStyle w:val="CharSectno"/>
        </w:rPr>
        <w:t>61.395</w:t>
      </w:r>
      <w:r w:rsidRPr="007F5387">
        <w:t xml:space="preserve">  Limitations on exercise of privileges of pilot licences—recent experience for certain passenger flight activities</w:t>
      </w:r>
      <w:bookmarkEnd w:id="1351"/>
    </w:p>
    <w:p w14:paraId="213238E1" w14:textId="77777777" w:rsidR="007D2719" w:rsidRPr="007F5387" w:rsidRDefault="007D2719" w:rsidP="00554CE3">
      <w:pPr>
        <w:pStyle w:val="ItemHead"/>
      </w:pPr>
      <w:r w:rsidRPr="007F5387">
        <w:t>117  Paragraph 61.400(2)(c)</w:t>
      </w:r>
    </w:p>
    <w:p w14:paraId="1EBCD353" w14:textId="77777777" w:rsidR="007D2719" w:rsidRPr="007F5387" w:rsidRDefault="007D2719" w:rsidP="00554CE3">
      <w:pPr>
        <w:pStyle w:val="Item"/>
      </w:pPr>
      <w:r w:rsidRPr="007F5387">
        <w:t>Repeal the paragraph, substitute:</w:t>
      </w:r>
    </w:p>
    <w:p w14:paraId="4D03EAD9" w14:textId="77777777" w:rsidR="007D2719" w:rsidRPr="007F5387" w:rsidRDefault="007D2719" w:rsidP="00554CE3">
      <w:pPr>
        <w:pStyle w:val="paragraph"/>
      </w:pPr>
      <w:r w:rsidRPr="007F5387">
        <w:tab/>
        <w:t>(c)</w:t>
      </w:r>
      <w:r w:rsidRPr="007F5387">
        <w:tab/>
        <w:t>a pilot instructor who is authorised to conduct a flight review for the rating.</w:t>
      </w:r>
    </w:p>
    <w:p w14:paraId="2A555C8D" w14:textId="77777777" w:rsidR="007D2719" w:rsidRPr="007F5387" w:rsidRDefault="007D2719" w:rsidP="00554CE3">
      <w:pPr>
        <w:pStyle w:val="ItemHead"/>
      </w:pPr>
      <w:r w:rsidRPr="007F5387">
        <w:t>118  Regulation 61.405 (heading)</w:t>
      </w:r>
    </w:p>
    <w:p w14:paraId="27CC5F45" w14:textId="77777777" w:rsidR="007D2719" w:rsidRPr="007F5387" w:rsidRDefault="007D2719" w:rsidP="00554CE3">
      <w:pPr>
        <w:pStyle w:val="Item"/>
      </w:pPr>
      <w:r w:rsidRPr="007F5387">
        <w:t>Repeal the heading, substitute:</w:t>
      </w:r>
    </w:p>
    <w:p w14:paraId="666FAFEF" w14:textId="77777777" w:rsidR="007D2719" w:rsidRPr="007F5387" w:rsidRDefault="007D2719" w:rsidP="00554CE3">
      <w:pPr>
        <w:pStyle w:val="ActHead5"/>
      </w:pPr>
      <w:bookmarkStart w:id="1352" w:name="_Toc381626322"/>
      <w:r w:rsidRPr="007F5387">
        <w:rPr>
          <w:rStyle w:val="CharSectno"/>
        </w:rPr>
        <w:t>61.405</w:t>
      </w:r>
      <w:r w:rsidRPr="007F5387">
        <w:t xml:space="preserve">  Limitations on exercise of privileges of pilot licences—medical requirements—recreational pilot licence holders</w:t>
      </w:r>
      <w:bookmarkEnd w:id="1352"/>
    </w:p>
    <w:p w14:paraId="65BD43CE" w14:textId="77777777" w:rsidR="007D2719" w:rsidRPr="007F5387" w:rsidRDefault="007D2719" w:rsidP="00554CE3">
      <w:pPr>
        <w:pStyle w:val="ItemHead"/>
      </w:pPr>
      <w:r w:rsidRPr="007F5387">
        <w:t>119  Subregulation 61.405(1)</w:t>
      </w:r>
    </w:p>
    <w:p w14:paraId="28DF29D4" w14:textId="77777777" w:rsidR="007D2719" w:rsidRPr="007F5387" w:rsidRDefault="007D2719" w:rsidP="00554CE3">
      <w:pPr>
        <w:pStyle w:val="Item"/>
      </w:pPr>
      <w:r w:rsidRPr="007F5387">
        <w:t>Omit “student pilot licence or”.</w:t>
      </w:r>
    </w:p>
    <w:p w14:paraId="14546463" w14:textId="77777777" w:rsidR="007D2719" w:rsidRPr="007F5387" w:rsidRDefault="007D2719" w:rsidP="00554CE3">
      <w:pPr>
        <w:pStyle w:val="ItemHead"/>
      </w:pPr>
      <w:r w:rsidRPr="007F5387">
        <w:t>120  Paragraph 61.405(2)(c)</w:t>
      </w:r>
    </w:p>
    <w:p w14:paraId="049BF08D" w14:textId="77777777" w:rsidR="007D2719" w:rsidRPr="007F5387" w:rsidRDefault="007D2719" w:rsidP="00554CE3">
      <w:pPr>
        <w:pStyle w:val="Item"/>
      </w:pPr>
      <w:r w:rsidRPr="007F5387">
        <w:t>After “limitations”, insert “or conditions”.</w:t>
      </w:r>
    </w:p>
    <w:p w14:paraId="6D6808BE" w14:textId="77777777" w:rsidR="007D2719" w:rsidRPr="007F5387" w:rsidRDefault="007D2719" w:rsidP="00554CE3">
      <w:pPr>
        <w:pStyle w:val="ItemHead"/>
      </w:pPr>
      <w:r w:rsidRPr="007F5387">
        <w:t>121  At the end of subregulation 61.405(2)</w:t>
      </w:r>
    </w:p>
    <w:p w14:paraId="4B2451B7" w14:textId="77777777" w:rsidR="007D2719" w:rsidRPr="007F5387" w:rsidRDefault="007D2719" w:rsidP="00554CE3">
      <w:pPr>
        <w:pStyle w:val="Item"/>
      </w:pPr>
      <w:r w:rsidRPr="007F5387">
        <w:t>Add:</w:t>
      </w:r>
    </w:p>
    <w:p w14:paraId="4B5FBA83" w14:textId="77777777" w:rsidR="007D2719" w:rsidRPr="007F5387" w:rsidRDefault="007D2719" w:rsidP="00554CE3">
      <w:pPr>
        <w:pStyle w:val="notetext"/>
      </w:pPr>
      <w:r w:rsidRPr="007F5387">
        <w:t>Note:</w:t>
      </w:r>
      <w:r w:rsidRPr="007F5387">
        <w:tab/>
        <w:t>For when a person meets the modified Austroads medical standards, see regulation 67.262.</w:t>
      </w:r>
    </w:p>
    <w:p w14:paraId="3283160C" w14:textId="77777777" w:rsidR="007D2719" w:rsidRPr="007F5387" w:rsidRDefault="007D2719" w:rsidP="00554CE3">
      <w:pPr>
        <w:pStyle w:val="ItemHead"/>
      </w:pPr>
      <w:r w:rsidRPr="007F5387">
        <w:t xml:space="preserve">122  Subregulation 61.405(3) (definition of </w:t>
      </w:r>
      <w:r w:rsidRPr="007F5387">
        <w:rPr>
          <w:i/>
        </w:rPr>
        <w:t>current</w:t>
      </w:r>
      <w:r w:rsidRPr="007F5387">
        <w:t>)</w:t>
      </w:r>
    </w:p>
    <w:p w14:paraId="69F197C2" w14:textId="77777777" w:rsidR="007D2719" w:rsidRPr="007F5387" w:rsidRDefault="007D2719" w:rsidP="00554CE3">
      <w:pPr>
        <w:pStyle w:val="Item"/>
      </w:pPr>
      <w:r w:rsidRPr="007F5387">
        <w:t>Omit “student pilot licence or”.</w:t>
      </w:r>
    </w:p>
    <w:p w14:paraId="7457DFAA" w14:textId="77777777" w:rsidR="007D2719" w:rsidRPr="007F5387" w:rsidRDefault="007D2719" w:rsidP="00554CE3">
      <w:pPr>
        <w:pStyle w:val="ItemHead"/>
      </w:pPr>
      <w:r w:rsidRPr="007F5387">
        <w:t>123  Subregulation 61.410(2)</w:t>
      </w:r>
    </w:p>
    <w:p w14:paraId="6A2C7611" w14:textId="77777777" w:rsidR="007D2719" w:rsidRPr="007F5387" w:rsidRDefault="007D2719" w:rsidP="00554CE3">
      <w:pPr>
        <w:pStyle w:val="Item"/>
      </w:pPr>
      <w:r w:rsidRPr="007F5387">
        <w:t>Repeal the subregulation (not including the note), substitute:</w:t>
      </w:r>
    </w:p>
    <w:p w14:paraId="46BA4703" w14:textId="77777777" w:rsidR="007D2719" w:rsidRPr="007F5387" w:rsidRDefault="007D2719" w:rsidP="00554CE3">
      <w:pPr>
        <w:pStyle w:val="subsection"/>
      </w:pPr>
      <w:r w:rsidRPr="007F5387">
        <w:tab/>
        <w:t>(2)</w:t>
      </w:r>
      <w:r w:rsidRPr="007F5387">
        <w:tab/>
        <w:t>However, subject to subregulation (3), the holder of a private pilot licence is authorised to exercise the privileges of the licence in a recreational aircraft if:</w:t>
      </w:r>
    </w:p>
    <w:p w14:paraId="734319F3" w14:textId="77777777" w:rsidR="007D2719" w:rsidRPr="007F5387" w:rsidRDefault="007D2719" w:rsidP="00554CE3">
      <w:pPr>
        <w:pStyle w:val="paragraph"/>
      </w:pPr>
      <w:r w:rsidRPr="007F5387">
        <w:tab/>
        <w:t>(a)</w:t>
      </w:r>
      <w:r w:rsidRPr="007F5387">
        <w:tab/>
        <w:t>the holder:</w:t>
      </w:r>
    </w:p>
    <w:p w14:paraId="704773A3" w14:textId="77777777" w:rsidR="007D2719" w:rsidRPr="007F5387" w:rsidRDefault="007D2719" w:rsidP="00554CE3">
      <w:pPr>
        <w:pStyle w:val="paragraphsub"/>
      </w:pPr>
      <w:r w:rsidRPr="007F5387">
        <w:tab/>
        <w:t>(i)</w:t>
      </w:r>
      <w:r w:rsidRPr="007F5387">
        <w:tab/>
        <w:t>also holds a current recreational aviation medical practitioner’s certificate; and</w:t>
      </w:r>
    </w:p>
    <w:p w14:paraId="002C37DE" w14:textId="77777777" w:rsidR="007D2719" w:rsidRPr="007F5387" w:rsidRDefault="007D2719" w:rsidP="00554CE3">
      <w:pPr>
        <w:pStyle w:val="paragraphsub"/>
      </w:pPr>
      <w:r w:rsidRPr="007F5387">
        <w:tab/>
        <w:t>(ii)</w:t>
      </w:r>
      <w:r w:rsidRPr="007F5387">
        <w:tab/>
        <w:t>meets the requirements mentioned in subregulation 61.405(2); and</w:t>
      </w:r>
    </w:p>
    <w:p w14:paraId="3B67F8AB" w14:textId="77777777" w:rsidR="007D2719" w:rsidRPr="007F5387" w:rsidRDefault="007D2719" w:rsidP="00554CE3">
      <w:pPr>
        <w:pStyle w:val="paragraph"/>
      </w:pPr>
      <w:r w:rsidRPr="007F5387">
        <w:tab/>
        <w:t>(b)</w:t>
      </w:r>
      <w:r w:rsidRPr="007F5387">
        <w:tab/>
        <w:t>the flight is conducted by day under the VFR.</w:t>
      </w:r>
    </w:p>
    <w:p w14:paraId="1EBB9ABB" w14:textId="77777777" w:rsidR="007D2719" w:rsidRPr="007F5387" w:rsidRDefault="007D2719" w:rsidP="00554CE3">
      <w:pPr>
        <w:pStyle w:val="subsection"/>
      </w:pPr>
      <w:r w:rsidRPr="007F5387">
        <w:tab/>
        <w:t>(3)</w:t>
      </w:r>
      <w:r w:rsidRPr="007F5387">
        <w:tab/>
        <w:t>Regulation 61.465 applies to the holder as if each reference in that regulation to a recreational pilot licence included a reference to a private pilot licence.</w:t>
      </w:r>
    </w:p>
    <w:p w14:paraId="1E2BBB4C" w14:textId="77777777" w:rsidR="007D2719" w:rsidRPr="007F5387" w:rsidRDefault="007D2719" w:rsidP="00554CE3">
      <w:pPr>
        <w:pStyle w:val="ItemHead"/>
      </w:pPr>
      <w:r w:rsidRPr="007F5387">
        <w:t>124  Paragraph 61.420(d)</w:t>
      </w:r>
    </w:p>
    <w:p w14:paraId="0EBD1167" w14:textId="77777777" w:rsidR="007D2719" w:rsidRPr="007F5387" w:rsidRDefault="007D2719" w:rsidP="00554CE3">
      <w:pPr>
        <w:pStyle w:val="Item"/>
      </w:pPr>
      <w:r w:rsidRPr="007F5387">
        <w:t>Repeal the paragraph, substitute:</w:t>
      </w:r>
    </w:p>
    <w:p w14:paraId="06515824" w14:textId="77777777" w:rsidR="007D2719" w:rsidRPr="007F5387" w:rsidRDefault="007D2719" w:rsidP="00554CE3">
      <w:pPr>
        <w:pStyle w:val="paragraph"/>
      </w:pPr>
      <w:r w:rsidRPr="007F5387">
        <w:tab/>
        <w:t>(ca)</w:t>
      </w:r>
      <w:r w:rsidRPr="007F5387">
        <w:tab/>
        <w:t>if the holder holds a medical exemption for the flight—a copy of the medical exemption;</w:t>
      </w:r>
    </w:p>
    <w:p w14:paraId="79AF07A2" w14:textId="77777777" w:rsidR="007D2719" w:rsidRPr="007F5387" w:rsidRDefault="007D2719" w:rsidP="00554CE3">
      <w:pPr>
        <w:pStyle w:val="paragraph"/>
      </w:pPr>
      <w:r w:rsidRPr="007F5387">
        <w:tab/>
        <w:t>(d)</w:t>
      </w:r>
      <w:r w:rsidRPr="007F5387">
        <w:tab/>
        <w:t>a document that includes a photograph of the holder showing the holder’s full face and his or her head and shoulders:</w:t>
      </w:r>
    </w:p>
    <w:p w14:paraId="4AC4D8A6" w14:textId="77777777" w:rsidR="007D2719" w:rsidRPr="007F5387" w:rsidRDefault="007D2719" w:rsidP="00554CE3">
      <w:pPr>
        <w:pStyle w:val="paragraphsub"/>
      </w:pPr>
      <w:r w:rsidRPr="007F5387">
        <w:tab/>
        <w:t>(i)</w:t>
      </w:r>
      <w:r w:rsidRPr="007F5387">
        <w:tab/>
        <w:t>that was issued within the previous 10 years by the government, or a government authority, of:</w:t>
      </w:r>
    </w:p>
    <w:p w14:paraId="7CB82973" w14:textId="77777777" w:rsidR="007D2719" w:rsidRPr="007F5387" w:rsidRDefault="007D2719" w:rsidP="00554CE3">
      <w:pPr>
        <w:pStyle w:val="paragraphsub-sub"/>
      </w:pPr>
      <w:r w:rsidRPr="007F5387">
        <w:tab/>
        <w:t>(A)</w:t>
      </w:r>
      <w:r w:rsidRPr="007F5387">
        <w:tab/>
        <w:t>the Commonwealth or a State or Territory; or</w:t>
      </w:r>
    </w:p>
    <w:p w14:paraId="401B161E" w14:textId="77777777" w:rsidR="007D2719" w:rsidRPr="007F5387" w:rsidRDefault="007D2719" w:rsidP="00554CE3">
      <w:pPr>
        <w:pStyle w:val="paragraphsub-sub"/>
      </w:pPr>
      <w:r w:rsidRPr="007F5387">
        <w:tab/>
        <w:t>(B)</w:t>
      </w:r>
      <w:r w:rsidRPr="007F5387">
        <w:tab/>
        <w:t>a foreign country, or a state or province (however described) of a foreign country; and</w:t>
      </w:r>
    </w:p>
    <w:p w14:paraId="6A2C419B" w14:textId="77777777" w:rsidR="007D2719" w:rsidRPr="007F5387" w:rsidRDefault="007D2719" w:rsidP="00554CE3">
      <w:pPr>
        <w:pStyle w:val="paragraphsub"/>
      </w:pPr>
      <w:r w:rsidRPr="007F5387">
        <w:tab/>
        <w:t>(ii)</w:t>
      </w:r>
      <w:r w:rsidRPr="007F5387">
        <w:tab/>
        <w:t>that has not expired or been cancelled.</w:t>
      </w:r>
    </w:p>
    <w:p w14:paraId="3EDDC6CD" w14:textId="77777777" w:rsidR="007D2719" w:rsidRPr="007F5387" w:rsidRDefault="007D2719" w:rsidP="00554CE3">
      <w:pPr>
        <w:pStyle w:val="ItemHead"/>
      </w:pPr>
      <w:r w:rsidRPr="007F5387">
        <w:t>125  Subregulation 61.430(1)</w:t>
      </w:r>
    </w:p>
    <w:p w14:paraId="5D208B1A" w14:textId="77777777" w:rsidR="007D2719" w:rsidRPr="007F5387" w:rsidRDefault="007D2719" w:rsidP="00554CE3">
      <w:pPr>
        <w:pStyle w:val="Item"/>
      </w:pPr>
      <w:r w:rsidRPr="007F5387">
        <w:t>Repeal the subregulation, substitute:</w:t>
      </w:r>
    </w:p>
    <w:p w14:paraId="44853C1D" w14:textId="77777777" w:rsidR="007D2719" w:rsidRPr="007F5387" w:rsidRDefault="007D2719" w:rsidP="00554CE3">
      <w:pPr>
        <w:pStyle w:val="subsection"/>
      </w:pPr>
      <w:r w:rsidRPr="007F5387">
        <w:tab/>
        <w:t>(1)</w:t>
      </w:r>
      <w:r w:rsidRPr="007F5387">
        <w:tab/>
        <w:t>A person is authorised to taxi an aircraft of a particular class or type if the person holds:</w:t>
      </w:r>
    </w:p>
    <w:p w14:paraId="465FEBF1" w14:textId="77777777" w:rsidR="007D2719" w:rsidRPr="007F5387" w:rsidRDefault="007D2719" w:rsidP="00554CE3">
      <w:pPr>
        <w:pStyle w:val="paragraph"/>
      </w:pPr>
      <w:r w:rsidRPr="007F5387">
        <w:tab/>
        <w:t>(a)</w:t>
      </w:r>
      <w:r w:rsidRPr="007F5387">
        <w:tab/>
        <w:t>a pilot licence; and</w:t>
      </w:r>
    </w:p>
    <w:p w14:paraId="68EB5A5C" w14:textId="77777777" w:rsidR="007D2719" w:rsidRPr="007F5387" w:rsidRDefault="007D2719" w:rsidP="00554CE3">
      <w:pPr>
        <w:pStyle w:val="paragraph"/>
      </w:pPr>
      <w:r w:rsidRPr="007F5387">
        <w:tab/>
        <w:t>(b)</w:t>
      </w:r>
      <w:r w:rsidRPr="007F5387">
        <w:tab/>
        <w:t>the category rating for the category to which aircraft of that class or type belong; and</w:t>
      </w:r>
    </w:p>
    <w:p w14:paraId="27F66526" w14:textId="77777777" w:rsidR="007D2719" w:rsidRPr="007F5387" w:rsidRDefault="007D2719" w:rsidP="00554CE3">
      <w:pPr>
        <w:pStyle w:val="paragraph"/>
      </w:pPr>
      <w:r w:rsidRPr="007F5387">
        <w:tab/>
        <w:t>(c)</w:t>
      </w:r>
      <w:r w:rsidRPr="007F5387">
        <w:tab/>
        <w:t>the class rating or type rating for aircraft of that class or type.</w:t>
      </w:r>
    </w:p>
    <w:p w14:paraId="32932199" w14:textId="77777777" w:rsidR="007D2719" w:rsidRPr="007F5387" w:rsidRDefault="007D2719" w:rsidP="00554CE3">
      <w:pPr>
        <w:pStyle w:val="ItemHead"/>
      </w:pPr>
      <w:r w:rsidRPr="007F5387">
        <w:t>126  Paragraphs 61.435(1)(b) and (c)</w:t>
      </w:r>
    </w:p>
    <w:p w14:paraId="517CA64D" w14:textId="77777777" w:rsidR="007D2719" w:rsidRPr="007F5387" w:rsidRDefault="007D2719" w:rsidP="00554CE3">
      <w:pPr>
        <w:pStyle w:val="Item"/>
      </w:pPr>
      <w:r w:rsidRPr="007F5387">
        <w:t>Repeal the paragraphs, substitute:</w:t>
      </w:r>
    </w:p>
    <w:p w14:paraId="3604A8E5" w14:textId="77777777" w:rsidR="007D2719" w:rsidRPr="007F5387" w:rsidRDefault="007D2719" w:rsidP="00554CE3">
      <w:pPr>
        <w:pStyle w:val="paragraph"/>
      </w:pPr>
      <w:r w:rsidRPr="007F5387">
        <w:tab/>
        <w:t>(b)</w:t>
      </w:r>
      <w:r w:rsidRPr="007F5387">
        <w:tab/>
        <w:t>holds a recreational pilot licence with a flight radio endorsement.</w:t>
      </w:r>
    </w:p>
    <w:p w14:paraId="6BD0399F" w14:textId="77777777" w:rsidR="007D2719" w:rsidRPr="007F5387" w:rsidRDefault="007D2719" w:rsidP="00554CE3">
      <w:pPr>
        <w:pStyle w:val="ItemHead"/>
      </w:pPr>
      <w:r w:rsidRPr="007F5387">
        <w:t>127  Subregulation 61.435(2)</w:t>
      </w:r>
    </w:p>
    <w:p w14:paraId="2E3F8033" w14:textId="77777777" w:rsidR="007D2719" w:rsidRPr="007F5387" w:rsidRDefault="007D2719" w:rsidP="00554CE3">
      <w:pPr>
        <w:pStyle w:val="Item"/>
      </w:pPr>
      <w:r w:rsidRPr="007F5387">
        <w:t>Repeal the subregulation.</w:t>
      </w:r>
    </w:p>
    <w:p w14:paraId="5525EC88" w14:textId="77777777" w:rsidR="007D2719" w:rsidRPr="007F5387" w:rsidRDefault="007D2719" w:rsidP="00554CE3">
      <w:pPr>
        <w:pStyle w:val="ItemHead"/>
      </w:pPr>
      <w:r w:rsidRPr="007F5387">
        <w:t>128  Subpart 61.F</w:t>
      </w:r>
    </w:p>
    <w:p w14:paraId="2AF00C9A" w14:textId="77777777" w:rsidR="007D2719" w:rsidRPr="007F5387" w:rsidRDefault="007D2719" w:rsidP="00554CE3">
      <w:pPr>
        <w:pStyle w:val="Item"/>
      </w:pPr>
      <w:r w:rsidRPr="007F5387">
        <w:t>Repeal the Subpart.</w:t>
      </w:r>
    </w:p>
    <w:p w14:paraId="562038B3" w14:textId="77777777" w:rsidR="007D2719" w:rsidRPr="007F5387" w:rsidRDefault="007D2719" w:rsidP="00554CE3">
      <w:pPr>
        <w:pStyle w:val="ItemHead"/>
      </w:pPr>
      <w:r w:rsidRPr="007F5387">
        <w:t>129  Subregulation 61.470(1)</w:t>
      </w:r>
    </w:p>
    <w:p w14:paraId="2D2C132E" w14:textId="77777777" w:rsidR="007D2719" w:rsidRPr="007F5387" w:rsidRDefault="007D2719" w:rsidP="00554CE3">
      <w:pPr>
        <w:pStyle w:val="Item"/>
      </w:pPr>
      <w:r w:rsidRPr="007F5387">
        <w:t>Repeal the subregulation, substitute:</w:t>
      </w:r>
    </w:p>
    <w:p w14:paraId="0EE8919F" w14:textId="77777777" w:rsidR="007D2719" w:rsidRPr="007F5387" w:rsidRDefault="007D2719" w:rsidP="00554CE3">
      <w:pPr>
        <w:pStyle w:val="subsection"/>
      </w:pPr>
      <w:r w:rsidRPr="007F5387">
        <w:tab/>
        <w:t>(1)</w:t>
      </w:r>
      <w:r w:rsidRPr="007F5387">
        <w:tab/>
        <w:t>The holder of a recreational pilot licence is authorised to pilot an aircraft outside the following areas only if the holder also holds a recreational navigation endorsement:</w:t>
      </w:r>
    </w:p>
    <w:p w14:paraId="0B27464C" w14:textId="77777777" w:rsidR="007D2719" w:rsidRPr="007F5387" w:rsidRDefault="007D2719" w:rsidP="00554CE3">
      <w:pPr>
        <w:pStyle w:val="paragraph"/>
      </w:pPr>
      <w:r w:rsidRPr="007F5387">
        <w:tab/>
        <w:t>(a)</w:t>
      </w:r>
      <w:r w:rsidRPr="007F5387">
        <w:tab/>
        <w:t>the area within 25 nautical miles of the departure aerodrome;</w:t>
      </w:r>
    </w:p>
    <w:p w14:paraId="7CC09AA9" w14:textId="77777777" w:rsidR="007D2719" w:rsidRPr="007F5387" w:rsidRDefault="007D2719" w:rsidP="00554CE3">
      <w:pPr>
        <w:pStyle w:val="paragraph"/>
      </w:pPr>
      <w:r w:rsidRPr="007F5387">
        <w:tab/>
        <w:t>(b)</w:t>
      </w:r>
      <w:r w:rsidRPr="007F5387">
        <w:tab/>
        <w:t>a flight training area;</w:t>
      </w:r>
    </w:p>
    <w:p w14:paraId="03FA496C" w14:textId="77777777" w:rsidR="007D2719" w:rsidRPr="007F5387" w:rsidRDefault="007D2719" w:rsidP="00554CE3">
      <w:pPr>
        <w:pStyle w:val="paragraph"/>
      </w:pPr>
      <w:r w:rsidRPr="007F5387">
        <w:tab/>
        <w:t>(c)</w:t>
      </w:r>
      <w:r w:rsidRPr="007F5387">
        <w:tab/>
        <w:t>the area that is a direct route between the departure aerodrome and a flight training area.</w:t>
      </w:r>
    </w:p>
    <w:p w14:paraId="33DF69A9" w14:textId="77777777" w:rsidR="007D2719" w:rsidRPr="007F5387" w:rsidRDefault="007D2719" w:rsidP="00554CE3">
      <w:pPr>
        <w:pStyle w:val="ItemHead"/>
      </w:pPr>
      <w:r w:rsidRPr="007F5387">
        <w:t>130  Paragraph 61.495(2)(c)</w:t>
      </w:r>
    </w:p>
    <w:p w14:paraId="1CE53F6E" w14:textId="77777777" w:rsidR="007D2719" w:rsidRPr="007F5387" w:rsidRDefault="007D2719" w:rsidP="00554CE3">
      <w:pPr>
        <w:pStyle w:val="Item"/>
      </w:pPr>
      <w:r w:rsidRPr="007F5387">
        <w:t>Repeal the paragraph, substitute:</w:t>
      </w:r>
    </w:p>
    <w:p w14:paraId="21BF19EF" w14:textId="77777777" w:rsidR="007D2719" w:rsidRPr="007F5387" w:rsidRDefault="007D2719" w:rsidP="00554CE3">
      <w:pPr>
        <w:pStyle w:val="paragraph"/>
      </w:pPr>
      <w:r w:rsidRPr="007F5387">
        <w:tab/>
        <w:t>(c)</w:t>
      </w:r>
      <w:r w:rsidRPr="007F5387">
        <w:tab/>
        <w:t>if the endorsement is a recreational navigation endorsement—have completed, in addition to the flight time mentioned in paragraph 61.475(2)(d):</w:t>
      </w:r>
    </w:p>
    <w:p w14:paraId="3B52976D" w14:textId="77777777" w:rsidR="007D2719" w:rsidRPr="007F5387" w:rsidRDefault="007D2719" w:rsidP="00554CE3">
      <w:pPr>
        <w:pStyle w:val="paragraphsub"/>
      </w:pPr>
      <w:r w:rsidRPr="007F5387">
        <w:tab/>
        <w:t>(i)</w:t>
      </w:r>
      <w:r w:rsidRPr="007F5387">
        <w:tab/>
        <w:t>at least 5 hours of solo cross</w:t>
      </w:r>
      <w:r>
        <w:noBreakHyphen/>
      </w:r>
      <w:r w:rsidRPr="007F5387">
        <w:t>country flight time; and</w:t>
      </w:r>
    </w:p>
    <w:p w14:paraId="6A8813E0" w14:textId="77777777" w:rsidR="007D2719" w:rsidRPr="007F5387" w:rsidRDefault="007D2719" w:rsidP="00554CE3">
      <w:pPr>
        <w:pStyle w:val="paragraphsub"/>
      </w:pPr>
      <w:r w:rsidRPr="007F5387">
        <w:tab/>
        <w:t>(ii)</w:t>
      </w:r>
      <w:r w:rsidRPr="007F5387">
        <w:tab/>
        <w:t>at least 2 hours of dual instrument time, 1 hour of which is conducted during dual instrument flight time; and</w:t>
      </w:r>
    </w:p>
    <w:p w14:paraId="016F6C12" w14:textId="77777777" w:rsidR="007D2719" w:rsidRPr="007F5387" w:rsidRDefault="007D2719" w:rsidP="00554CE3">
      <w:pPr>
        <w:pStyle w:val="ItemHead"/>
      </w:pPr>
      <w:r w:rsidRPr="007F5387">
        <w:t>131  Paragraph 61.500(5)(c)</w:t>
      </w:r>
    </w:p>
    <w:p w14:paraId="2A918D09" w14:textId="77777777" w:rsidR="007D2719" w:rsidRPr="007F5387" w:rsidRDefault="007D2719" w:rsidP="00554CE3">
      <w:pPr>
        <w:pStyle w:val="Item"/>
      </w:pPr>
      <w:r w:rsidRPr="007F5387">
        <w:t>Repeal the paragraph, substitute:</w:t>
      </w:r>
    </w:p>
    <w:p w14:paraId="2CDC6957" w14:textId="77777777" w:rsidR="007D2719" w:rsidRPr="007F5387" w:rsidRDefault="007D2719" w:rsidP="00554CE3">
      <w:pPr>
        <w:pStyle w:val="paragraph"/>
      </w:pPr>
      <w:r w:rsidRPr="007F5387">
        <w:tab/>
        <w:t>(c)</w:t>
      </w:r>
      <w:r w:rsidRPr="007F5387">
        <w:tab/>
        <w:t>the applicant has completed the following flight time that complies with subregulation 61.495(3):</w:t>
      </w:r>
    </w:p>
    <w:p w14:paraId="1EC1F022" w14:textId="77777777" w:rsidR="007D2719" w:rsidRPr="007F5387" w:rsidRDefault="007D2719" w:rsidP="00554CE3">
      <w:pPr>
        <w:pStyle w:val="paragraphsub"/>
      </w:pPr>
      <w:r w:rsidRPr="007F5387">
        <w:tab/>
        <w:t>(i)</w:t>
      </w:r>
      <w:r w:rsidRPr="007F5387">
        <w:tab/>
        <w:t>at least 5 hours of solo cross</w:t>
      </w:r>
      <w:r>
        <w:noBreakHyphen/>
      </w:r>
      <w:r w:rsidRPr="007F5387">
        <w:t>country flight time;</w:t>
      </w:r>
    </w:p>
    <w:p w14:paraId="1126090E" w14:textId="77777777" w:rsidR="007D2719" w:rsidRPr="007F5387" w:rsidRDefault="007D2719" w:rsidP="00554CE3">
      <w:pPr>
        <w:pStyle w:val="paragraphsub"/>
      </w:pPr>
      <w:r w:rsidRPr="007F5387">
        <w:tab/>
        <w:t>(ii)</w:t>
      </w:r>
      <w:r w:rsidRPr="007F5387">
        <w:tab/>
        <w:t>at least 2 hours of dual instrument time, 1 hour of which is conducted during dual instrument flight time.</w:t>
      </w:r>
    </w:p>
    <w:p w14:paraId="7B361EDC" w14:textId="77777777" w:rsidR="007D2719" w:rsidRPr="007F5387" w:rsidRDefault="007D2719" w:rsidP="00554CE3">
      <w:pPr>
        <w:pStyle w:val="ItemHead"/>
      </w:pPr>
      <w:r w:rsidRPr="007F5387">
        <w:t>132  Regulation 61.510</w:t>
      </w:r>
    </w:p>
    <w:p w14:paraId="664ACC07" w14:textId="77777777" w:rsidR="007D2719" w:rsidRPr="007F5387" w:rsidRDefault="007D2719" w:rsidP="00554CE3">
      <w:pPr>
        <w:pStyle w:val="Item"/>
      </w:pPr>
      <w:r w:rsidRPr="007F5387">
        <w:t>Repeal the regulation, substitute:</w:t>
      </w:r>
    </w:p>
    <w:p w14:paraId="5E821291" w14:textId="77777777" w:rsidR="007D2719" w:rsidRPr="007F5387" w:rsidRDefault="007D2719" w:rsidP="00554CE3">
      <w:pPr>
        <w:pStyle w:val="ActHead5"/>
      </w:pPr>
      <w:bookmarkStart w:id="1353" w:name="_Toc381626323"/>
      <w:r w:rsidRPr="007F5387">
        <w:rPr>
          <w:rStyle w:val="CharSectno"/>
        </w:rPr>
        <w:t>61.510</w:t>
      </w:r>
      <w:r w:rsidRPr="007F5387">
        <w:t xml:space="preserve">  Limitations on exercise of privileges of private pilot licences—multi</w:t>
      </w:r>
      <w:r>
        <w:noBreakHyphen/>
      </w:r>
      <w:r w:rsidRPr="007F5387">
        <w:t>crew operations</w:t>
      </w:r>
      <w:bookmarkEnd w:id="1353"/>
    </w:p>
    <w:p w14:paraId="3F0F1F57" w14:textId="77777777" w:rsidR="007D2719" w:rsidRPr="007F5387" w:rsidRDefault="007D2719" w:rsidP="00554CE3">
      <w:pPr>
        <w:pStyle w:val="subsection"/>
      </w:pPr>
      <w:r w:rsidRPr="007F5387">
        <w:tab/>
        <w:t>(1)</w:t>
      </w:r>
      <w:r w:rsidRPr="007F5387">
        <w:tab/>
        <w:t>The holder of a private pilot licence is authorised to exercise the privileges of the licence in a multi</w:t>
      </w:r>
      <w:r>
        <w:noBreakHyphen/>
      </w:r>
      <w:r w:rsidRPr="007F5387">
        <w:t>crew operation only if the holder has completed an approved course of training in multi</w:t>
      </w:r>
      <w:r>
        <w:noBreakHyphen/>
      </w:r>
      <w:r w:rsidRPr="007F5387">
        <w:t>crew cooperation.</w:t>
      </w:r>
    </w:p>
    <w:p w14:paraId="42321E34" w14:textId="77777777" w:rsidR="007D2719" w:rsidRPr="007F5387" w:rsidRDefault="007D2719" w:rsidP="00554CE3">
      <w:pPr>
        <w:pStyle w:val="subsection"/>
      </w:pPr>
      <w:r w:rsidRPr="007F5387">
        <w:tab/>
        <w:t>(2)</w:t>
      </w:r>
      <w:r w:rsidRPr="007F5387">
        <w:tab/>
        <w:t>The holder of a private pilot licence that was granted on the basis of regulation 202.272 is taken to meet the requirement mentioned in subregulation (1) if, before 1 September 2014, the holder conducted a multi</w:t>
      </w:r>
      <w:r>
        <w:noBreakHyphen/>
      </w:r>
      <w:r w:rsidRPr="007F5387">
        <w:t>crew operation.</w:t>
      </w:r>
    </w:p>
    <w:p w14:paraId="17BD8351" w14:textId="77777777" w:rsidR="007D2719" w:rsidRPr="007F5387" w:rsidRDefault="007D2719" w:rsidP="00554CE3">
      <w:pPr>
        <w:pStyle w:val="ItemHead"/>
      </w:pPr>
      <w:r w:rsidRPr="007F5387">
        <w:t>133  Subparagraph 61.570(a)(ii)</w:t>
      </w:r>
    </w:p>
    <w:p w14:paraId="5C636668" w14:textId="77777777" w:rsidR="007D2719" w:rsidRPr="007F5387" w:rsidRDefault="007D2719" w:rsidP="00554CE3">
      <w:pPr>
        <w:pStyle w:val="Item"/>
      </w:pPr>
      <w:r w:rsidRPr="007F5387">
        <w:t>Repeal the subparagraph, substitute:</w:t>
      </w:r>
    </w:p>
    <w:p w14:paraId="6C5C9585" w14:textId="77777777" w:rsidR="007D2719" w:rsidRPr="007F5387" w:rsidRDefault="007D2719" w:rsidP="00554CE3">
      <w:pPr>
        <w:pStyle w:val="paragraphsub"/>
      </w:pPr>
      <w:r w:rsidRPr="007F5387">
        <w:tab/>
        <w:t>(ii)</w:t>
      </w:r>
      <w:r w:rsidRPr="007F5387">
        <w:tab/>
        <w:t>an aeroplane certificated for single</w:t>
      </w:r>
      <w:r>
        <w:noBreakHyphen/>
      </w:r>
      <w:r w:rsidRPr="007F5387">
        <w:t>pilot operation, that has a maximum certificated take</w:t>
      </w:r>
      <w:r>
        <w:noBreakHyphen/>
      </w:r>
      <w:r w:rsidRPr="007F5387">
        <w:t>off weight of more than 5 700 kg, in a regular public transport operation; or</w:t>
      </w:r>
    </w:p>
    <w:p w14:paraId="36E1052E" w14:textId="77777777" w:rsidR="007D2719" w:rsidRPr="007F5387" w:rsidRDefault="007D2719" w:rsidP="00554CE3">
      <w:pPr>
        <w:pStyle w:val="ItemHead"/>
      </w:pPr>
      <w:r w:rsidRPr="007F5387">
        <w:t>134  Regulation 61.635</w:t>
      </w:r>
    </w:p>
    <w:p w14:paraId="719084E8" w14:textId="77777777" w:rsidR="007D2719" w:rsidRPr="007F5387" w:rsidRDefault="007D2719" w:rsidP="00554CE3">
      <w:pPr>
        <w:pStyle w:val="Item"/>
      </w:pPr>
      <w:r w:rsidRPr="007F5387">
        <w:t>Repeal the regulation, substitute:</w:t>
      </w:r>
    </w:p>
    <w:p w14:paraId="5047B842" w14:textId="77777777" w:rsidR="007D2719" w:rsidRPr="007F5387" w:rsidRDefault="007D2719" w:rsidP="00554CE3">
      <w:pPr>
        <w:pStyle w:val="ActHead5"/>
      </w:pPr>
      <w:bookmarkStart w:id="1354" w:name="_Toc381626324"/>
      <w:r w:rsidRPr="007F5387">
        <w:rPr>
          <w:rStyle w:val="CharSectno"/>
        </w:rPr>
        <w:t>61.635</w:t>
      </w:r>
      <w:r w:rsidRPr="007F5387">
        <w:t xml:space="preserve">  Privileges of multi</w:t>
      </w:r>
      <w:r>
        <w:noBreakHyphen/>
      </w:r>
      <w:r w:rsidRPr="007F5387">
        <w:t>crew pilot licences</w:t>
      </w:r>
      <w:bookmarkEnd w:id="1354"/>
    </w:p>
    <w:p w14:paraId="6A749F1B" w14:textId="77777777" w:rsidR="007D2719" w:rsidRPr="007F5387" w:rsidRDefault="007D2719" w:rsidP="00554CE3">
      <w:pPr>
        <w:pStyle w:val="subsection"/>
      </w:pPr>
      <w:r w:rsidRPr="007F5387">
        <w:tab/>
      </w:r>
      <w:r w:rsidRPr="007F5387">
        <w:tab/>
        <w:t>Subject to Subpart 61.E and regulations 61.640 to 61.650, the holder of a multi</w:t>
      </w:r>
      <w:r>
        <w:noBreakHyphen/>
      </w:r>
      <w:r w:rsidRPr="007F5387">
        <w:t>crew pilot licence is authorised to pilot an aeroplane as co</w:t>
      </w:r>
      <w:r>
        <w:noBreakHyphen/>
      </w:r>
      <w:r w:rsidRPr="007F5387">
        <w:t>pilot for an operator that is approved as a training and checking organisation under regulation 217 of CAR.</w:t>
      </w:r>
    </w:p>
    <w:p w14:paraId="1708B490" w14:textId="77777777" w:rsidR="007D2719" w:rsidRPr="007F5387" w:rsidRDefault="007D2719" w:rsidP="00554CE3">
      <w:pPr>
        <w:pStyle w:val="ItemHead"/>
      </w:pPr>
      <w:r w:rsidRPr="007F5387">
        <w:t>135  After subregulation 61.640(1)</w:t>
      </w:r>
    </w:p>
    <w:p w14:paraId="4403C56A" w14:textId="77777777" w:rsidR="007D2719" w:rsidRPr="007F5387" w:rsidRDefault="007D2719" w:rsidP="00554CE3">
      <w:pPr>
        <w:pStyle w:val="Item"/>
      </w:pPr>
      <w:r w:rsidRPr="007F5387">
        <w:t>Insert:</w:t>
      </w:r>
    </w:p>
    <w:p w14:paraId="5FB949D3" w14:textId="77777777" w:rsidR="007D2719" w:rsidRPr="007F5387" w:rsidRDefault="007D2719" w:rsidP="00554CE3">
      <w:pPr>
        <w:pStyle w:val="subsection"/>
      </w:pPr>
      <w:r w:rsidRPr="007F5387">
        <w:tab/>
        <w:t>(1A)</w:t>
      </w:r>
      <w:r w:rsidRPr="007F5387">
        <w:tab/>
        <w:t>The holder of a multi</w:t>
      </w:r>
      <w:r>
        <w:noBreakHyphen/>
      </w:r>
      <w:r w:rsidRPr="007F5387">
        <w:t>crew pilot licence is authorised to conduct a 3D instrument approach operation only if:</w:t>
      </w:r>
    </w:p>
    <w:p w14:paraId="62520715" w14:textId="77777777" w:rsidR="007D2719" w:rsidRPr="007F5387" w:rsidRDefault="007D2719" w:rsidP="00554CE3">
      <w:pPr>
        <w:pStyle w:val="paragraph"/>
      </w:pPr>
      <w:r w:rsidRPr="007F5387">
        <w:tab/>
        <w:t>(a)</w:t>
      </w:r>
      <w:r w:rsidRPr="007F5387">
        <w:tab/>
        <w:t>the holder passed the flight test for the licence within the previous 24 months, and the flight test included a 3D instrument approach operation; or</w:t>
      </w:r>
    </w:p>
    <w:p w14:paraId="7FE68BE3" w14:textId="77777777" w:rsidR="007D2719" w:rsidRPr="007F5387" w:rsidRDefault="007D2719" w:rsidP="00554CE3">
      <w:pPr>
        <w:pStyle w:val="paragraph"/>
      </w:pPr>
      <w:r w:rsidRPr="007F5387">
        <w:tab/>
        <w:t>(b)</w:t>
      </w:r>
      <w:r w:rsidRPr="007F5387">
        <w:tab/>
        <w:t>the holder’s most recent instrument proficiency check included a 3D instrument approach operation; or</w:t>
      </w:r>
    </w:p>
    <w:p w14:paraId="4A918CCF" w14:textId="77777777" w:rsidR="007D2719" w:rsidRPr="007F5387" w:rsidRDefault="007D2719" w:rsidP="00554CE3">
      <w:pPr>
        <w:pStyle w:val="paragraph"/>
      </w:pPr>
      <w:r w:rsidRPr="007F5387">
        <w:tab/>
        <w:t>(c)</w:t>
      </w:r>
      <w:r w:rsidRPr="007F5387">
        <w:tab/>
        <w:t>the holder is successfully participating in an operator’s approved cyclic training and proficiency program that includes 3D instrument approaches.</w:t>
      </w:r>
    </w:p>
    <w:p w14:paraId="4CD3B917" w14:textId="77777777" w:rsidR="007D2719" w:rsidRPr="007F5387" w:rsidRDefault="007D2719" w:rsidP="00554CE3">
      <w:pPr>
        <w:pStyle w:val="ItemHead"/>
      </w:pPr>
      <w:r w:rsidRPr="007F5387">
        <w:t>136  Subregulation 61.640(2)</w:t>
      </w:r>
    </w:p>
    <w:p w14:paraId="717083AA" w14:textId="77777777" w:rsidR="007D2719" w:rsidRPr="007F5387" w:rsidRDefault="007D2719" w:rsidP="00554CE3">
      <w:pPr>
        <w:pStyle w:val="Item"/>
      </w:pPr>
      <w:r w:rsidRPr="007F5387">
        <w:t>Omit “paragraph (1) (b)”, substitute “paragraphs (1)(b) and (1A)(b)”.</w:t>
      </w:r>
    </w:p>
    <w:p w14:paraId="04780892" w14:textId="77777777" w:rsidR="007D2719" w:rsidRPr="007F5387" w:rsidRDefault="007D2719" w:rsidP="00554CE3">
      <w:pPr>
        <w:pStyle w:val="ItemHead"/>
      </w:pPr>
      <w:r w:rsidRPr="007F5387">
        <w:t>137  Subregulation 61.640(3)</w:t>
      </w:r>
    </w:p>
    <w:p w14:paraId="0BED8D9A" w14:textId="77777777" w:rsidR="007D2719" w:rsidRPr="007F5387" w:rsidRDefault="007D2719" w:rsidP="00554CE3">
      <w:pPr>
        <w:pStyle w:val="Item"/>
      </w:pPr>
      <w:r w:rsidRPr="007F5387">
        <w:t>Repeal the subregulation, substitute:</w:t>
      </w:r>
    </w:p>
    <w:p w14:paraId="335E0824" w14:textId="77777777" w:rsidR="007D2719" w:rsidRPr="007F5387" w:rsidRDefault="007D2719" w:rsidP="00554CE3">
      <w:pPr>
        <w:pStyle w:val="subsection"/>
      </w:pPr>
      <w:r w:rsidRPr="007F5387">
        <w:tab/>
        <w:t>(3)</w:t>
      </w:r>
      <w:r w:rsidRPr="007F5387">
        <w:tab/>
        <w:t>The holder of a multi</w:t>
      </w:r>
      <w:r>
        <w:noBreakHyphen/>
      </w:r>
      <w:r w:rsidRPr="007F5387">
        <w:t>crew pilot licence is authorised to conduct an instrument approach operation in an aircraft using a procedure of a particular kind only if the holder has:</w:t>
      </w:r>
    </w:p>
    <w:p w14:paraId="396B1396" w14:textId="77777777" w:rsidR="007D2719" w:rsidRPr="007F5387" w:rsidRDefault="007D2719" w:rsidP="00554CE3">
      <w:pPr>
        <w:pStyle w:val="paragraph"/>
      </w:pPr>
      <w:r w:rsidRPr="007F5387">
        <w:tab/>
        <w:t>(a)</w:t>
      </w:r>
      <w:r w:rsidRPr="007F5387">
        <w:tab/>
        <w:t>completed training in the conduct of instrument approach operations using the procedure; and</w:t>
      </w:r>
    </w:p>
    <w:p w14:paraId="5BDB3868" w14:textId="77777777" w:rsidR="007D2719" w:rsidRPr="007F5387" w:rsidRDefault="007D2719" w:rsidP="00554CE3">
      <w:pPr>
        <w:pStyle w:val="paragraph"/>
      </w:pPr>
      <w:r w:rsidRPr="007F5387">
        <w:tab/>
        <w:t>(b)</w:t>
      </w:r>
      <w:r w:rsidRPr="007F5387">
        <w:tab/>
        <w:t>demonstrated, to a person mentioned in subregulation (4), his or her competence in the conduct of instrument approach operations using the procedure.</w:t>
      </w:r>
    </w:p>
    <w:p w14:paraId="040FE299" w14:textId="77777777" w:rsidR="007D2719" w:rsidRPr="007F5387" w:rsidRDefault="007D2719" w:rsidP="00554CE3">
      <w:pPr>
        <w:pStyle w:val="ItemHead"/>
      </w:pPr>
      <w:r w:rsidRPr="007F5387">
        <w:t>138  Paragraph 61.640(4)(b)</w:t>
      </w:r>
    </w:p>
    <w:p w14:paraId="7074C1E0" w14:textId="77777777" w:rsidR="007D2719" w:rsidRPr="007F5387" w:rsidRDefault="007D2719" w:rsidP="00554CE3">
      <w:pPr>
        <w:pStyle w:val="Item"/>
      </w:pPr>
      <w:r w:rsidRPr="007F5387">
        <w:t>Repeal the paragraph, substitute:</w:t>
      </w:r>
    </w:p>
    <w:p w14:paraId="4A3E945A" w14:textId="77777777" w:rsidR="007D2719" w:rsidRPr="007F5387" w:rsidRDefault="007D2719" w:rsidP="00554CE3">
      <w:pPr>
        <w:pStyle w:val="paragraph"/>
      </w:pPr>
      <w:r w:rsidRPr="007F5387">
        <w:tab/>
        <w:t>(b)</w:t>
      </w:r>
      <w:r w:rsidRPr="007F5387">
        <w:tab/>
        <w:t>an examiner who is authorised under this Part to conduct an instrument approach operation using the same procedure;</w:t>
      </w:r>
    </w:p>
    <w:p w14:paraId="5DCE22C6" w14:textId="77777777" w:rsidR="007D2719" w:rsidRPr="007F5387" w:rsidRDefault="007D2719" w:rsidP="00554CE3">
      <w:pPr>
        <w:pStyle w:val="ItemHead"/>
      </w:pPr>
      <w:r w:rsidRPr="007F5387">
        <w:t>139  Subregulation 61.645(2)</w:t>
      </w:r>
    </w:p>
    <w:p w14:paraId="4818FD37" w14:textId="77777777" w:rsidR="007D2719" w:rsidRPr="007F5387" w:rsidRDefault="007D2719" w:rsidP="00554CE3">
      <w:pPr>
        <w:pStyle w:val="Item"/>
      </w:pPr>
      <w:r w:rsidRPr="007F5387">
        <w:t>Omit “approaches”, substitute “approach operations”.</w:t>
      </w:r>
    </w:p>
    <w:p w14:paraId="01B7076B" w14:textId="77777777" w:rsidR="007D2719" w:rsidRPr="007F5387" w:rsidRDefault="007D2719" w:rsidP="00554CE3">
      <w:pPr>
        <w:pStyle w:val="ItemHead"/>
      </w:pPr>
      <w:r w:rsidRPr="007F5387">
        <w:t>140  Subregulation 61.645(3)</w:t>
      </w:r>
    </w:p>
    <w:p w14:paraId="65A43E94" w14:textId="77777777" w:rsidR="007D2719" w:rsidRPr="007F5387" w:rsidRDefault="007D2719" w:rsidP="00554CE3">
      <w:pPr>
        <w:pStyle w:val="Item"/>
      </w:pPr>
      <w:r w:rsidRPr="007F5387">
        <w:t>After “instrument approach”, insert “operation”.</w:t>
      </w:r>
    </w:p>
    <w:p w14:paraId="6901A223" w14:textId="77777777" w:rsidR="007D2719" w:rsidRPr="007F5387" w:rsidRDefault="007D2719" w:rsidP="00554CE3">
      <w:pPr>
        <w:pStyle w:val="ItemHead"/>
      </w:pPr>
      <w:r w:rsidRPr="007F5387">
        <w:t>141  Subregulations 61.645(4) to (7)</w:t>
      </w:r>
    </w:p>
    <w:p w14:paraId="7EB5F88B" w14:textId="77777777" w:rsidR="007D2719" w:rsidRPr="007F5387" w:rsidRDefault="007D2719" w:rsidP="00554CE3">
      <w:pPr>
        <w:pStyle w:val="Item"/>
      </w:pPr>
      <w:r w:rsidRPr="007F5387">
        <w:t>Repeal the subregulations, substitute:</w:t>
      </w:r>
    </w:p>
    <w:p w14:paraId="260CF8EA" w14:textId="77777777" w:rsidR="007D2719" w:rsidRPr="007F5387" w:rsidRDefault="007D2719" w:rsidP="00554CE3">
      <w:pPr>
        <w:pStyle w:val="subsection"/>
      </w:pPr>
      <w:r w:rsidRPr="007F5387">
        <w:tab/>
        <w:t>(4)</w:t>
      </w:r>
      <w:r w:rsidRPr="007F5387">
        <w:tab/>
        <w:t>The holder is authorised to conduct a 2D instrument approach operation only if the holder has conducted a 2D instrument approach operation within the previous 90 days in an aircraft or an approved flight simulation training device for the purpose.</w:t>
      </w:r>
    </w:p>
    <w:p w14:paraId="5AB5EB9E" w14:textId="77777777" w:rsidR="007D2719" w:rsidRPr="007F5387" w:rsidRDefault="007D2719" w:rsidP="00554CE3">
      <w:pPr>
        <w:pStyle w:val="subsection"/>
      </w:pPr>
      <w:r w:rsidRPr="007F5387">
        <w:tab/>
        <w:t>(5)</w:t>
      </w:r>
      <w:r w:rsidRPr="007F5387">
        <w:tab/>
        <w:t>The holder is authorised to conduct a 3D instrument approach operation only if the holder has conducted a 3D instrument approach operation within the previous 90 days in an aircraft or an approved flight simulation training device for the purpose.</w:t>
      </w:r>
    </w:p>
    <w:p w14:paraId="101CF899" w14:textId="77777777" w:rsidR="007D2719" w:rsidRPr="007F5387" w:rsidRDefault="007D2719" w:rsidP="00554CE3">
      <w:pPr>
        <w:pStyle w:val="subsection"/>
      </w:pPr>
      <w:r w:rsidRPr="007F5387">
        <w:tab/>
        <w:t>(6)</w:t>
      </w:r>
      <w:r w:rsidRPr="007F5387">
        <w:tab/>
        <w:t>The holder is authorised to conduct an azimuth guidance operation only if the holder has conducted an azimuth guidance operation within the previous 90 days in an aircraft or an approved flight simulation training device for the purpose.</w:t>
      </w:r>
    </w:p>
    <w:p w14:paraId="4279C426" w14:textId="77777777" w:rsidR="007D2719" w:rsidRPr="007F5387" w:rsidRDefault="007D2719" w:rsidP="00554CE3">
      <w:pPr>
        <w:pStyle w:val="subsection"/>
      </w:pPr>
      <w:r w:rsidRPr="007F5387">
        <w:tab/>
        <w:t>(7)</w:t>
      </w:r>
      <w:r w:rsidRPr="007F5387">
        <w:tab/>
        <w:t>The holder is authorised to conduct a course deviation indicator operation only if the holder has conducted a course deviation indicator operation within the previous 90 days in an aircraft or an approved flight simulation training device for the purpose.</w:t>
      </w:r>
    </w:p>
    <w:p w14:paraId="5466B2FB" w14:textId="77777777" w:rsidR="007D2719" w:rsidRPr="007F5387" w:rsidRDefault="007D2719" w:rsidP="00554CE3">
      <w:pPr>
        <w:pStyle w:val="notetext"/>
      </w:pPr>
      <w:r w:rsidRPr="007F5387">
        <w:t>Note:</w:t>
      </w:r>
      <w:r w:rsidRPr="007F5387">
        <w:tab/>
        <w:t>Azimuth guidance operations and course deviation indicator operations are instrument approach operations: see the definitions of those terms in regulation 61.010.</w:t>
      </w:r>
    </w:p>
    <w:p w14:paraId="02ED2479" w14:textId="77777777" w:rsidR="007D2719" w:rsidRPr="007F5387" w:rsidRDefault="007D2719" w:rsidP="00554CE3">
      <w:pPr>
        <w:pStyle w:val="ItemHead"/>
      </w:pPr>
      <w:r w:rsidRPr="007F5387">
        <w:t>142  Subregulation 61.650(3)</w:t>
      </w:r>
    </w:p>
    <w:p w14:paraId="5E9CEEE7" w14:textId="77777777" w:rsidR="007D2719" w:rsidRPr="007F5387" w:rsidRDefault="007D2719" w:rsidP="00554CE3">
      <w:pPr>
        <w:pStyle w:val="Item"/>
      </w:pPr>
      <w:r w:rsidRPr="007F5387">
        <w:t>Omit all the words before paragraph (a), substitute:</w:t>
      </w:r>
    </w:p>
    <w:p w14:paraId="4585EF8F" w14:textId="77777777" w:rsidR="007D2719" w:rsidRPr="007F5387" w:rsidRDefault="007D2719" w:rsidP="00554CE3">
      <w:pPr>
        <w:pStyle w:val="subsection"/>
      </w:pPr>
      <w:r w:rsidRPr="007F5387">
        <w:tab/>
        <w:t>(3)</w:t>
      </w:r>
      <w:r w:rsidRPr="007F5387">
        <w:tab/>
        <w:t>Subject to subregulations (4) and (4B), for subregulations (1) and (2), the holder is taken to have a valid instrument proficiency check for the aeroplane category, or for multi</w:t>
      </w:r>
      <w:r>
        <w:noBreakHyphen/>
      </w:r>
      <w:r w:rsidRPr="007F5387">
        <w:t>engine aeroplanes, during the following periods:</w:t>
      </w:r>
    </w:p>
    <w:p w14:paraId="3E44110C" w14:textId="77777777" w:rsidR="007D2719" w:rsidRPr="007F5387" w:rsidRDefault="007D2719" w:rsidP="00554CE3">
      <w:pPr>
        <w:pStyle w:val="ItemHead"/>
      </w:pPr>
      <w:r w:rsidRPr="007F5387">
        <w:t>143  Subregulation 61.650(4)</w:t>
      </w:r>
    </w:p>
    <w:p w14:paraId="544ED9DE" w14:textId="77777777" w:rsidR="007D2719" w:rsidRPr="007F5387" w:rsidRDefault="007D2719" w:rsidP="00554CE3">
      <w:pPr>
        <w:pStyle w:val="Item"/>
      </w:pPr>
      <w:r w:rsidRPr="007F5387">
        <w:t>Repeal the subregulation, substitute:</w:t>
      </w:r>
    </w:p>
    <w:p w14:paraId="7008F1B0" w14:textId="77777777" w:rsidR="007D2719" w:rsidRPr="007F5387" w:rsidRDefault="007D2719" w:rsidP="00554CE3">
      <w:pPr>
        <w:pStyle w:val="subsection"/>
      </w:pPr>
      <w:r w:rsidRPr="007F5387">
        <w:tab/>
        <w:t>(4)</w:t>
      </w:r>
      <w:r w:rsidRPr="007F5387">
        <w:tab/>
        <w:t xml:space="preserve">If, at any time, the holder attempts, but does not successfully complete, an instrument proficiency check mentioned in subregulation (4A) (the </w:t>
      </w:r>
      <w:r w:rsidRPr="007F5387">
        <w:rPr>
          <w:b/>
          <w:i/>
        </w:rPr>
        <w:t>failed check</w:t>
      </w:r>
      <w:r w:rsidRPr="007F5387">
        <w:t>), the holder is no longer taken to have a valid instrument proficiency check for:</w:t>
      </w:r>
    </w:p>
    <w:p w14:paraId="222CD730" w14:textId="77777777" w:rsidR="007D2719" w:rsidRPr="007F5387" w:rsidRDefault="007D2719" w:rsidP="00554CE3">
      <w:pPr>
        <w:pStyle w:val="paragraph"/>
      </w:pPr>
      <w:r w:rsidRPr="007F5387">
        <w:tab/>
        <w:t>(a)</w:t>
      </w:r>
      <w:r w:rsidRPr="007F5387">
        <w:tab/>
        <w:t>the aeroplane category; or</w:t>
      </w:r>
    </w:p>
    <w:p w14:paraId="2D4815A5" w14:textId="77777777" w:rsidR="007D2719" w:rsidRPr="007F5387" w:rsidRDefault="007D2719" w:rsidP="00554CE3">
      <w:pPr>
        <w:pStyle w:val="paragraph"/>
      </w:pPr>
      <w:r w:rsidRPr="007F5387">
        <w:tab/>
        <w:t>(b)</w:t>
      </w:r>
      <w:r w:rsidRPr="007F5387">
        <w:tab/>
        <w:t>multi</w:t>
      </w:r>
      <w:r>
        <w:noBreakHyphen/>
      </w:r>
      <w:r w:rsidRPr="007F5387">
        <w:t>engine aeroplanes.</w:t>
      </w:r>
    </w:p>
    <w:p w14:paraId="4173202D" w14:textId="77777777" w:rsidR="007D2719" w:rsidRPr="007F5387" w:rsidRDefault="007D2719" w:rsidP="00554CE3">
      <w:pPr>
        <w:pStyle w:val="subsection"/>
      </w:pPr>
      <w:r w:rsidRPr="007F5387">
        <w:tab/>
        <w:t>(4A)</w:t>
      </w:r>
      <w:r w:rsidRPr="007F5387">
        <w:tab/>
        <w:t>For subregulation (4), the failed check may be any of the following:</w:t>
      </w:r>
    </w:p>
    <w:p w14:paraId="78A631E4" w14:textId="77777777" w:rsidR="007D2719" w:rsidRPr="007F5387" w:rsidRDefault="007D2719" w:rsidP="00554CE3">
      <w:pPr>
        <w:pStyle w:val="paragraph"/>
      </w:pPr>
      <w:r w:rsidRPr="007F5387">
        <w:tab/>
        <w:t>(a)</w:t>
      </w:r>
      <w:r w:rsidRPr="007F5387">
        <w:tab/>
        <w:t>an instrument proficiency check for the aeroplane category;</w:t>
      </w:r>
    </w:p>
    <w:p w14:paraId="1AD4E5FA" w14:textId="77777777" w:rsidR="007D2719" w:rsidRPr="007F5387" w:rsidRDefault="007D2719" w:rsidP="00554CE3">
      <w:pPr>
        <w:pStyle w:val="paragraph"/>
      </w:pPr>
      <w:r w:rsidRPr="007F5387">
        <w:tab/>
        <w:t>(b)</w:t>
      </w:r>
      <w:r w:rsidRPr="007F5387">
        <w:tab/>
        <w:t>an instrument proficiency check for multi</w:t>
      </w:r>
      <w:r>
        <w:noBreakHyphen/>
      </w:r>
      <w:r w:rsidRPr="007F5387">
        <w:t>engine aeroplanes;</w:t>
      </w:r>
    </w:p>
    <w:p w14:paraId="74875BBE" w14:textId="77777777" w:rsidR="007D2719" w:rsidRPr="007F5387" w:rsidRDefault="007D2719" w:rsidP="00554CE3">
      <w:pPr>
        <w:pStyle w:val="paragraph"/>
      </w:pPr>
      <w:r w:rsidRPr="007F5387">
        <w:tab/>
        <w:t>(c)</w:t>
      </w:r>
      <w:r w:rsidRPr="007F5387">
        <w:tab/>
        <w:t>an instrument proficiency check for a type of aeroplane.</w:t>
      </w:r>
    </w:p>
    <w:p w14:paraId="07D78382" w14:textId="77777777" w:rsidR="007D2719" w:rsidRPr="007F5387" w:rsidRDefault="007D2719" w:rsidP="00554CE3">
      <w:pPr>
        <w:pStyle w:val="subsection"/>
      </w:pPr>
      <w:r w:rsidRPr="007F5387">
        <w:tab/>
        <w:t>(4B)</w:t>
      </w:r>
      <w:r w:rsidRPr="007F5387">
        <w:tab/>
        <w:t>If the holder is taken to have a valid instrument proficiency check for the relevant aeroplane only because of the holder’s participation in an operator’s approved cyclic training and proficiency program, the check is taken to be valid only for operations conducted by the operator.</w:t>
      </w:r>
    </w:p>
    <w:p w14:paraId="71DCD2E3" w14:textId="77777777" w:rsidR="007D2719" w:rsidRPr="007F5387" w:rsidRDefault="007D2719" w:rsidP="00554CE3">
      <w:pPr>
        <w:pStyle w:val="ItemHead"/>
      </w:pPr>
      <w:r w:rsidRPr="007F5387">
        <w:t>144  Subparagraphs 61.650(5)(a)(i) and (b)(i)</w:t>
      </w:r>
    </w:p>
    <w:p w14:paraId="3F93454D" w14:textId="77777777" w:rsidR="007D2719" w:rsidRPr="007F5387" w:rsidRDefault="007D2719" w:rsidP="00554CE3">
      <w:pPr>
        <w:pStyle w:val="Item"/>
      </w:pPr>
      <w:r w:rsidRPr="007F5387">
        <w:t>Omit “for IFR operations”, substitute “for an instrument proficiency check”.</w:t>
      </w:r>
    </w:p>
    <w:p w14:paraId="0FD677F6" w14:textId="77777777" w:rsidR="007D2719" w:rsidRPr="007F5387" w:rsidRDefault="007D2719" w:rsidP="00554CE3">
      <w:pPr>
        <w:pStyle w:val="ItemHead"/>
      </w:pPr>
      <w:r w:rsidRPr="007F5387">
        <w:t>145  Subregulation 61.680(1)</w:t>
      </w:r>
    </w:p>
    <w:p w14:paraId="31C4DBCE" w14:textId="77777777" w:rsidR="007D2719" w:rsidRPr="007F5387" w:rsidRDefault="007D2719" w:rsidP="00554CE3">
      <w:pPr>
        <w:pStyle w:val="Item"/>
      </w:pPr>
      <w:r w:rsidRPr="007F5387">
        <w:t>After “instrument approach”, insert “operation”.</w:t>
      </w:r>
    </w:p>
    <w:p w14:paraId="68313398" w14:textId="77777777" w:rsidR="007D2719" w:rsidRPr="007F5387" w:rsidRDefault="007D2719" w:rsidP="00554CE3">
      <w:pPr>
        <w:pStyle w:val="ItemHead"/>
      </w:pPr>
      <w:r w:rsidRPr="007F5387">
        <w:t>146  After subregulation 61.680(2)</w:t>
      </w:r>
    </w:p>
    <w:p w14:paraId="42952C2E" w14:textId="77777777" w:rsidR="007D2719" w:rsidRPr="007F5387" w:rsidRDefault="007D2719" w:rsidP="00554CE3">
      <w:pPr>
        <w:pStyle w:val="Item"/>
      </w:pPr>
      <w:r w:rsidRPr="007F5387">
        <w:t>Insert:</w:t>
      </w:r>
    </w:p>
    <w:p w14:paraId="6FCCB201" w14:textId="77777777" w:rsidR="007D2719" w:rsidRPr="007F5387" w:rsidRDefault="007D2719" w:rsidP="00554CE3">
      <w:pPr>
        <w:pStyle w:val="subsection"/>
      </w:pPr>
      <w:r w:rsidRPr="007F5387">
        <w:tab/>
        <w:t>(2A)</w:t>
      </w:r>
      <w:r w:rsidRPr="007F5387">
        <w:tab/>
        <w:t>The holder of an air transport pilot licence is authorised to conduct a 3D instrument approach operation only if:</w:t>
      </w:r>
    </w:p>
    <w:p w14:paraId="1AD5D3A4" w14:textId="77777777" w:rsidR="007D2719" w:rsidRPr="007F5387" w:rsidRDefault="007D2719" w:rsidP="00554CE3">
      <w:pPr>
        <w:pStyle w:val="paragraph"/>
      </w:pPr>
      <w:r w:rsidRPr="007F5387">
        <w:tab/>
        <w:t>(a)</w:t>
      </w:r>
      <w:r w:rsidRPr="007F5387">
        <w:tab/>
        <w:t>the holder passed the flight test for the licence within the previous 24 months, and the flight test included a 3D instrument approach operation; or</w:t>
      </w:r>
    </w:p>
    <w:p w14:paraId="1824F70C" w14:textId="77777777" w:rsidR="007D2719" w:rsidRPr="007F5387" w:rsidRDefault="007D2719" w:rsidP="00554CE3">
      <w:pPr>
        <w:pStyle w:val="paragraph"/>
      </w:pPr>
      <w:r w:rsidRPr="007F5387">
        <w:tab/>
        <w:t>(b)</w:t>
      </w:r>
      <w:r w:rsidRPr="007F5387">
        <w:tab/>
        <w:t>the holder’s most recent instrument proficiency check included a 3D instrument approach operation; or</w:t>
      </w:r>
    </w:p>
    <w:p w14:paraId="5D26513D" w14:textId="77777777" w:rsidR="007D2719" w:rsidRPr="007F5387" w:rsidRDefault="007D2719" w:rsidP="00554CE3">
      <w:pPr>
        <w:pStyle w:val="paragraph"/>
      </w:pPr>
      <w:r w:rsidRPr="007F5387">
        <w:tab/>
        <w:t>(c)</w:t>
      </w:r>
      <w:r w:rsidRPr="007F5387">
        <w:tab/>
        <w:t>the holder is successfully participating in an operator’s approved cyclic training and proficiency program that includes 3D instrument approaches.</w:t>
      </w:r>
    </w:p>
    <w:p w14:paraId="22076EBF" w14:textId="77777777" w:rsidR="007D2719" w:rsidRPr="007F5387" w:rsidRDefault="007D2719" w:rsidP="00554CE3">
      <w:pPr>
        <w:pStyle w:val="ItemHead"/>
      </w:pPr>
      <w:r w:rsidRPr="007F5387">
        <w:t>147  Subregulation 61.680(3)</w:t>
      </w:r>
    </w:p>
    <w:p w14:paraId="12306A35" w14:textId="77777777" w:rsidR="007D2719" w:rsidRPr="007F5387" w:rsidRDefault="007D2719" w:rsidP="00554CE3">
      <w:pPr>
        <w:pStyle w:val="Item"/>
      </w:pPr>
      <w:r w:rsidRPr="007F5387">
        <w:t>Omit “paragraph (2) (b)”, substitute “paragraphs (2)(b) and (2A)(b)”.</w:t>
      </w:r>
    </w:p>
    <w:p w14:paraId="66673E68" w14:textId="77777777" w:rsidR="007D2719" w:rsidRPr="007F5387" w:rsidRDefault="007D2719" w:rsidP="00554CE3">
      <w:pPr>
        <w:pStyle w:val="ItemHead"/>
      </w:pPr>
      <w:r w:rsidRPr="007F5387">
        <w:t>148  Subregulation 61.680(4)</w:t>
      </w:r>
    </w:p>
    <w:p w14:paraId="21D1FCBE" w14:textId="77777777" w:rsidR="007D2719" w:rsidRPr="007F5387" w:rsidRDefault="007D2719" w:rsidP="00554CE3">
      <w:pPr>
        <w:pStyle w:val="Item"/>
      </w:pPr>
      <w:r w:rsidRPr="007F5387">
        <w:t>Repeal the subregulation, substitute:</w:t>
      </w:r>
    </w:p>
    <w:p w14:paraId="0FD9BA27" w14:textId="77777777" w:rsidR="007D2719" w:rsidRPr="007F5387" w:rsidRDefault="007D2719" w:rsidP="00554CE3">
      <w:pPr>
        <w:pStyle w:val="subsection"/>
      </w:pPr>
      <w:r w:rsidRPr="007F5387">
        <w:tab/>
        <w:t>(4)</w:t>
      </w:r>
      <w:r w:rsidRPr="007F5387">
        <w:tab/>
        <w:t>The holder of an air transport pilot licence is authorised to conduct an instrument approach operation in an aircraft using a procedure of a particular kind only if the holder has:</w:t>
      </w:r>
    </w:p>
    <w:p w14:paraId="2EC71554" w14:textId="77777777" w:rsidR="007D2719" w:rsidRPr="007F5387" w:rsidRDefault="007D2719" w:rsidP="00554CE3">
      <w:pPr>
        <w:pStyle w:val="paragraph"/>
      </w:pPr>
      <w:r w:rsidRPr="007F5387">
        <w:tab/>
        <w:t>(a)</w:t>
      </w:r>
      <w:r w:rsidRPr="007F5387">
        <w:tab/>
        <w:t>completed training in the conduct of instrument approach operations using the procedure; and</w:t>
      </w:r>
    </w:p>
    <w:p w14:paraId="268A02F8" w14:textId="77777777" w:rsidR="007D2719" w:rsidRPr="007F5387" w:rsidRDefault="007D2719" w:rsidP="00554CE3">
      <w:pPr>
        <w:pStyle w:val="paragraph"/>
      </w:pPr>
      <w:r w:rsidRPr="007F5387">
        <w:tab/>
        <w:t>(b)</w:t>
      </w:r>
      <w:r w:rsidRPr="007F5387">
        <w:tab/>
        <w:t>demonstrated, to a person mentioned in subregulation (5), his or her competence in the conduct of instrument approach operations using the procedure.</w:t>
      </w:r>
    </w:p>
    <w:p w14:paraId="17A0BA90" w14:textId="77777777" w:rsidR="007D2719" w:rsidRPr="007F5387" w:rsidRDefault="007D2719" w:rsidP="00554CE3">
      <w:pPr>
        <w:pStyle w:val="ItemHead"/>
      </w:pPr>
      <w:r w:rsidRPr="007F5387">
        <w:t>149  Paragraph 61.680(5)(b)</w:t>
      </w:r>
    </w:p>
    <w:p w14:paraId="0C21F152" w14:textId="77777777" w:rsidR="007D2719" w:rsidRPr="007F5387" w:rsidRDefault="007D2719" w:rsidP="00554CE3">
      <w:pPr>
        <w:pStyle w:val="Item"/>
      </w:pPr>
      <w:r w:rsidRPr="007F5387">
        <w:t>Repeal the paragraph, substitute:</w:t>
      </w:r>
    </w:p>
    <w:p w14:paraId="0D338373" w14:textId="77777777" w:rsidR="007D2719" w:rsidRPr="007F5387" w:rsidRDefault="007D2719" w:rsidP="00554CE3">
      <w:pPr>
        <w:pStyle w:val="paragraph"/>
      </w:pPr>
      <w:r w:rsidRPr="007F5387">
        <w:tab/>
        <w:t>(b)</w:t>
      </w:r>
      <w:r w:rsidRPr="007F5387">
        <w:tab/>
        <w:t>an examiner who is authorised under this Part to conduct an instrument approach operation using the same procedure;</w:t>
      </w:r>
    </w:p>
    <w:p w14:paraId="0C469026" w14:textId="77777777" w:rsidR="007D2719" w:rsidRPr="007F5387" w:rsidRDefault="007D2719" w:rsidP="00554CE3">
      <w:pPr>
        <w:pStyle w:val="ItemHead"/>
      </w:pPr>
      <w:r w:rsidRPr="007F5387">
        <w:t>150  Subregulation 61.685(2)</w:t>
      </w:r>
    </w:p>
    <w:p w14:paraId="0A14AC38" w14:textId="77777777" w:rsidR="007D2719" w:rsidRPr="007F5387" w:rsidRDefault="007D2719" w:rsidP="00554CE3">
      <w:pPr>
        <w:pStyle w:val="Item"/>
      </w:pPr>
      <w:r w:rsidRPr="007F5387">
        <w:t>Omit “approaches”, substitute “approach operations”.</w:t>
      </w:r>
    </w:p>
    <w:p w14:paraId="561F8C7A" w14:textId="77777777" w:rsidR="007D2719" w:rsidRPr="007F5387" w:rsidRDefault="007D2719" w:rsidP="00554CE3">
      <w:pPr>
        <w:pStyle w:val="ItemHead"/>
      </w:pPr>
      <w:r w:rsidRPr="007F5387">
        <w:t>151  Subregulation 61.685(3)</w:t>
      </w:r>
    </w:p>
    <w:p w14:paraId="135CFDA3" w14:textId="77777777" w:rsidR="007D2719" w:rsidRPr="007F5387" w:rsidRDefault="007D2719" w:rsidP="00554CE3">
      <w:pPr>
        <w:pStyle w:val="Item"/>
      </w:pPr>
      <w:r w:rsidRPr="007F5387">
        <w:t>After “approach”, insert “operation”.</w:t>
      </w:r>
    </w:p>
    <w:p w14:paraId="717B1D78" w14:textId="77777777" w:rsidR="007D2719" w:rsidRPr="007F5387" w:rsidRDefault="007D2719" w:rsidP="00554CE3">
      <w:pPr>
        <w:pStyle w:val="ItemHead"/>
      </w:pPr>
      <w:r w:rsidRPr="007F5387">
        <w:t>152  Subregulations 61.685(4) to (7)</w:t>
      </w:r>
    </w:p>
    <w:p w14:paraId="1B267AD5" w14:textId="77777777" w:rsidR="007D2719" w:rsidRPr="007F5387" w:rsidRDefault="007D2719" w:rsidP="00554CE3">
      <w:pPr>
        <w:pStyle w:val="Item"/>
      </w:pPr>
      <w:r w:rsidRPr="007F5387">
        <w:t>Repeal the subregulations, substitute:</w:t>
      </w:r>
    </w:p>
    <w:p w14:paraId="2E4308FC" w14:textId="77777777" w:rsidR="007D2719" w:rsidRPr="007F5387" w:rsidRDefault="007D2719" w:rsidP="00554CE3">
      <w:pPr>
        <w:pStyle w:val="subsection"/>
      </w:pPr>
      <w:r w:rsidRPr="007F5387">
        <w:tab/>
        <w:t>(4)</w:t>
      </w:r>
      <w:r w:rsidRPr="007F5387">
        <w:tab/>
        <w:t>The holder is authorised to conduct a 2D instrument approach operation only if the holder has conducted a 2D instrument approach operation within the previous 90 days in an aircraft or an approved flight simulation training device for the purpose.</w:t>
      </w:r>
    </w:p>
    <w:p w14:paraId="5CBC6996" w14:textId="77777777" w:rsidR="007D2719" w:rsidRPr="007F5387" w:rsidRDefault="007D2719" w:rsidP="00554CE3">
      <w:pPr>
        <w:pStyle w:val="subsection"/>
      </w:pPr>
      <w:r w:rsidRPr="007F5387">
        <w:tab/>
        <w:t>(5)</w:t>
      </w:r>
      <w:r w:rsidRPr="007F5387">
        <w:tab/>
        <w:t>The holder is authorised to conduct a 3D instrument approach operation only if the holder has conducted a 3D instrument approach operation within the previous 90 days in an aircraft or an approved flight simulation training device for the purpose.</w:t>
      </w:r>
    </w:p>
    <w:p w14:paraId="432B889E" w14:textId="77777777" w:rsidR="007D2719" w:rsidRPr="007F5387" w:rsidRDefault="007D2719" w:rsidP="00554CE3">
      <w:pPr>
        <w:pStyle w:val="subsection"/>
      </w:pPr>
      <w:r w:rsidRPr="007F5387">
        <w:tab/>
        <w:t>(6)</w:t>
      </w:r>
      <w:r w:rsidRPr="007F5387">
        <w:tab/>
        <w:t>The holder is authorised to conduct an azimuth guidance operation only if the holder has conducted an azimuth guidance operation within the previous 90 days in an aircraft or an approved flight simulation training device for the purpose.</w:t>
      </w:r>
    </w:p>
    <w:p w14:paraId="7824E92A" w14:textId="77777777" w:rsidR="007D2719" w:rsidRPr="007F5387" w:rsidRDefault="007D2719" w:rsidP="00554CE3">
      <w:pPr>
        <w:pStyle w:val="subsection"/>
      </w:pPr>
      <w:r w:rsidRPr="007F5387">
        <w:tab/>
        <w:t>(7)</w:t>
      </w:r>
      <w:r w:rsidRPr="007F5387">
        <w:tab/>
        <w:t>The holder is authorised to conduct a course deviation indicator operation only if the holder has conducted a course deviation indicator operation within the previous 90 days in an aircraft or an approved flight simulation training device for the purpose.</w:t>
      </w:r>
    </w:p>
    <w:p w14:paraId="3B11F34F" w14:textId="77777777" w:rsidR="007D2719" w:rsidRPr="007F5387" w:rsidRDefault="007D2719" w:rsidP="00554CE3">
      <w:pPr>
        <w:pStyle w:val="notetext"/>
      </w:pPr>
      <w:r w:rsidRPr="007F5387">
        <w:t>Note:</w:t>
      </w:r>
      <w:r w:rsidRPr="007F5387">
        <w:tab/>
        <w:t>Azimuth guidance operations and course deviation indicator operations are instrument approach operations: see the definitions of those terms in regulation 61.010.</w:t>
      </w:r>
    </w:p>
    <w:p w14:paraId="3AAFEBB3" w14:textId="77777777" w:rsidR="007D2719" w:rsidRPr="007F5387" w:rsidRDefault="007D2719" w:rsidP="00554CE3">
      <w:pPr>
        <w:pStyle w:val="ItemHead"/>
      </w:pPr>
      <w:r w:rsidRPr="007F5387">
        <w:t>153  Regulation 61.690</w:t>
      </w:r>
    </w:p>
    <w:p w14:paraId="09F20F3E" w14:textId="77777777" w:rsidR="007D2719" w:rsidRPr="007F5387" w:rsidRDefault="007D2719" w:rsidP="00554CE3">
      <w:pPr>
        <w:pStyle w:val="Item"/>
      </w:pPr>
      <w:r w:rsidRPr="007F5387">
        <w:t>Repeal the regulation.</w:t>
      </w:r>
    </w:p>
    <w:p w14:paraId="263F6F81" w14:textId="77777777" w:rsidR="007D2719" w:rsidRPr="007F5387" w:rsidRDefault="007D2719" w:rsidP="00554CE3">
      <w:pPr>
        <w:pStyle w:val="ItemHead"/>
      </w:pPr>
      <w:r w:rsidRPr="007F5387">
        <w:t>154  Subregulation 61.695(3)</w:t>
      </w:r>
    </w:p>
    <w:p w14:paraId="6AA56142" w14:textId="77777777" w:rsidR="007D2719" w:rsidRPr="007F5387" w:rsidRDefault="007D2719" w:rsidP="00554CE3">
      <w:pPr>
        <w:pStyle w:val="Item"/>
      </w:pPr>
      <w:r w:rsidRPr="007F5387">
        <w:t>Omit all the words before paragraph (a), substitute:</w:t>
      </w:r>
    </w:p>
    <w:p w14:paraId="6591000F" w14:textId="77777777" w:rsidR="007D2719" w:rsidRPr="007F5387" w:rsidRDefault="007D2719" w:rsidP="00554CE3">
      <w:pPr>
        <w:pStyle w:val="subsection"/>
      </w:pPr>
      <w:r w:rsidRPr="007F5387">
        <w:tab/>
        <w:t>(3)</w:t>
      </w:r>
      <w:r w:rsidRPr="007F5387">
        <w:tab/>
        <w:t>Subject to subregulations (4) and (4B), for subregulations (1) and (2), the holder is taken to have a valid instrument proficiency check for the aircraft category, or for multi</w:t>
      </w:r>
      <w:r>
        <w:noBreakHyphen/>
      </w:r>
      <w:r w:rsidRPr="007F5387">
        <w:t>engine aeroplanes or helicopters, during the following periods:</w:t>
      </w:r>
    </w:p>
    <w:p w14:paraId="06BC2C8C" w14:textId="77777777" w:rsidR="007D2719" w:rsidRPr="007F5387" w:rsidRDefault="007D2719" w:rsidP="00554CE3">
      <w:pPr>
        <w:pStyle w:val="ItemHead"/>
      </w:pPr>
      <w:r w:rsidRPr="007F5387">
        <w:t>155  Subregulation 61.695(4)</w:t>
      </w:r>
    </w:p>
    <w:p w14:paraId="7C05BC51" w14:textId="77777777" w:rsidR="007D2719" w:rsidRPr="007F5387" w:rsidRDefault="007D2719" w:rsidP="00554CE3">
      <w:pPr>
        <w:pStyle w:val="Item"/>
      </w:pPr>
      <w:r w:rsidRPr="007F5387">
        <w:t>Repeal the subregulation, substitute:</w:t>
      </w:r>
    </w:p>
    <w:p w14:paraId="031657E1" w14:textId="77777777" w:rsidR="007D2719" w:rsidRPr="007F5387" w:rsidRDefault="007D2719" w:rsidP="00554CE3">
      <w:pPr>
        <w:pStyle w:val="subsection"/>
      </w:pPr>
      <w:r w:rsidRPr="007F5387">
        <w:tab/>
        <w:t>(4)</w:t>
      </w:r>
      <w:r w:rsidRPr="007F5387">
        <w:tab/>
        <w:t xml:space="preserve">If, at any time, the holder attempts, but does not successfully complete, an instrument proficiency check mentioned in subregulation (4A) (the </w:t>
      </w:r>
      <w:r w:rsidRPr="007F5387">
        <w:rPr>
          <w:b/>
          <w:i/>
        </w:rPr>
        <w:t>failed check</w:t>
      </w:r>
      <w:r w:rsidRPr="007F5387">
        <w:t>), the holder is no longer taken to have a valid instrument proficiency check for:</w:t>
      </w:r>
    </w:p>
    <w:p w14:paraId="0B360E29" w14:textId="77777777" w:rsidR="007D2719" w:rsidRPr="007F5387" w:rsidRDefault="007D2719" w:rsidP="00554CE3">
      <w:pPr>
        <w:pStyle w:val="paragraph"/>
      </w:pPr>
      <w:r w:rsidRPr="007F5387">
        <w:tab/>
        <w:t>(a)</w:t>
      </w:r>
      <w:r w:rsidRPr="007F5387">
        <w:tab/>
        <w:t>the aircraft category in which the holder attempted the failed check; or</w:t>
      </w:r>
    </w:p>
    <w:p w14:paraId="33C9EFF2" w14:textId="77777777" w:rsidR="007D2719" w:rsidRPr="007F5387" w:rsidRDefault="007D2719" w:rsidP="00554CE3">
      <w:pPr>
        <w:pStyle w:val="paragraph"/>
      </w:pPr>
      <w:r w:rsidRPr="007F5387">
        <w:tab/>
        <w:t>(b)</w:t>
      </w:r>
      <w:r w:rsidRPr="007F5387">
        <w:tab/>
        <w:t>multi</w:t>
      </w:r>
      <w:r>
        <w:noBreakHyphen/>
      </w:r>
      <w:r w:rsidRPr="007F5387">
        <w:t>engine aircraft of the category in which the holder attempted the failed check.</w:t>
      </w:r>
    </w:p>
    <w:p w14:paraId="6506F876" w14:textId="77777777" w:rsidR="007D2719" w:rsidRPr="007F5387" w:rsidRDefault="007D2719" w:rsidP="00554CE3">
      <w:pPr>
        <w:pStyle w:val="subsection"/>
      </w:pPr>
      <w:r w:rsidRPr="007F5387">
        <w:tab/>
        <w:t>(4A)</w:t>
      </w:r>
      <w:r w:rsidRPr="007F5387">
        <w:tab/>
        <w:t>For subregulation (4), the failed check may be any of the following:</w:t>
      </w:r>
    </w:p>
    <w:p w14:paraId="5776A47D" w14:textId="77777777" w:rsidR="007D2719" w:rsidRPr="007F5387" w:rsidRDefault="007D2719" w:rsidP="00554CE3">
      <w:pPr>
        <w:pStyle w:val="paragraph"/>
      </w:pPr>
      <w:r w:rsidRPr="007F5387">
        <w:tab/>
        <w:t>(a)</w:t>
      </w:r>
      <w:r w:rsidRPr="007F5387">
        <w:tab/>
        <w:t>an instrument proficiency check for an aircraft category;</w:t>
      </w:r>
    </w:p>
    <w:p w14:paraId="7D913AEE" w14:textId="77777777" w:rsidR="007D2719" w:rsidRPr="007F5387" w:rsidRDefault="007D2719" w:rsidP="00554CE3">
      <w:pPr>
        <w:pStyle w:val="paragraph"/>
      </w:pPr>
      <w:r w:rsidRPr="007F5387">
        <w:tab/>
        <w:t>(b)</w:t>
      </w:r>
      <w:r w:rsidRPr="007F5387">
        <w:tab/>
        <w:t>an instrument proficiency check for multi</w:t>
      </w:r>
      <w:r>
        <w:noBreakHyphen/>
      </w:r>
      <w:r w:rsidRPr="007F5387">
        <w:t>engine aeroplanes or helicopters;</w:t>
      </w:r>
    </w:p>
    <w:p w14:paraId="478EAF67" w14:textId="77777777" w:rsidR="007D2719" w:rsidRPr="007F5387" w:rsidRDefault="007D2719" w:rsidP="00554CE3">
      <w:pPr>
        <w:pStyle w:val="paragraph"/>
      </w:pPr>
      <w:r w:rsidRPr="007F5387">
        <w:tab/>
        <w:t>(c)</w:t>
      </w:r>
      <w:r w:rsidRPr="007F5387">
        <w:tab/>
        <w:t>an instrument proficiency check for an aircraft type.</w:t>
      </w:r>
    </w:p>
    <w:p w14:paraId="47EBCE52" w14:textId="77777777" w:rsidR="007D2719" w:rsidRPr="007F5387" w:rsidRDefault="007D2719" w:rsidP="00554CE3">
      <w:pPr>
        <w:pStyle w:val="subsection"/>
      </w:pPr>
      <w:r w:rsidRPr="007F5387">
        <w:tab/>
        <w:t>(4B)</w:t>
      </w:r>
      <w:r w:rsidRPr="007F5387">
        <w:tab/>
        <w:t>If the holder is taken to have a valid instrument proficiency check for the relevant aircraft only because of the holder’s participation in an operator’s approved cyclic training and proficiency program, the check is taken to be valid only for operations conducted by the operator.</w:t>
      </w:r>
    </w:p>
    <w:p w14:paraId="3C56F9B4" w14:textId="77777777" w:rsidR="007D2719" w:rsidRPr="007F5387" w:rsidRDefault="007D2719" w:rsidP="00554CE3">
      <w:pPr>
        <w:pStyle w:val="ItemHead"/>
      </w:pPr>
      <w:r w:rsidRPr="007F5387">
        <w:t>156  Subparagraphs 61.695(5)(a)(i) and (b)(i)</w:t>
      </w:r>
    </w:p>
    <w:p w14:paraId="6FB64707" w14:textId="77777777" w:rsidR="007D2719" w:rsidRPr="007F5387" w:rsidRDefault="007D2719" w:rsidP="00554CE3">
      <w:pPr>
        <w:pStyle w:val="Item"/>
      </w:pPr>
      <w:r w:rsidRPr="007F5387">
        <w:t>Omit “for IFR operations”, substitute “for an instrument proficiency check”.</w:t>
      </w:r>
    </w:p>
    <w:p w14:paraId="3ECFD32D" w14:textId="77777777" w:rsidR="007D2719" w:rsidRPr="007F5387" w:rsidRDefault="007D2719" w:rsidP="00554CE3">
      <w:pPr>
        <w:pStyle w:val="ItemHead"/>
      </w:pPr>
      <w:r w:rsidRPr="007F5387">
        <w:t>157  Subregulation 61.730(1)</w:t>
      </w:r>
    </w:p>
    <w:p w14:paraId="45E533F3" w14:textId="77777777" w:rsidR="007D2719" w:rsidRPr="007F5387" w:rsidRDefault="007D2719" w:rsidP="00554CE3">
      <w:pPr>
        <w:pStyle w:val="Item"/>
      </w:pPr>
      <w:r w:rsidRPr="007F5387">
        <w:t>Omit “other than a student pilot licence”.</w:t>
      </w:r>
    </w:p>
    <w:p w14:paraId="0506B983" w14:textId="77777777" w:rsidR="007D2719" w:rsidRPr="007F5387" w:rsidRDefault="007D2719" w:rsidP="00554CE3">
      <w:pPr>
        <w:pStyle w:val="ItemHead"/>
      </w:pPr>
      <w:r w:rsidRPr="007F5387">
        <w:t>158  Subregulation 61.730(1) (note)</w:t>
      </w:r>
    </w:p>
    <w:p w14:paraId="6E078DF6" w14:textId="77777777" w:rsidR="007D2719" w:rsidRPr="007F5387" w:rsidRDefault="007D2719" w:rsidP="00554CE3">
      <w:pPr>
        <w:pStyle w:val="Item"/>
      </w:pPr>
      <w:r w:rsidRPr="007F5387">
        <w:t>Omit “, other than a student pilot licence”.</w:t>
      </w:r>
    </w:p>
    <w:p w14:paraId="32DDF920" w14:textId="77777777" w:rsidR="007D2719" w:rsidRPr="007F5387" w:rsidRDefault="007D2719" w:rsidP="00554CE3">
      <w:pPr>
        <w:pStyle w:val="ItemHead"/>
      </w:pPr>
      <w:r w:rsidRPr="007F5387">
        <w:t>159  Subregulation 61.730(3) (note)</w:t>
      </w:r>
    </w:p>
    <w:p w14:paraId="08AB038A" w14:textId="77777777" w:rsidR="007D2719" w:rsidRPr="007F5387" w:rsidRDefault="007D2719" w:rsidP="00554CE3">
      <w:pPr>
        <w:pStyle w:val="Item"/>
      </w:pPr>
      <w:r w:rsidRPr="007F5387">
        <w:t>Repeal the note.</w:t>
      </w:r>
    </w:p>
    <w:p w14:paraId="23B3807A" w14:textId="77777777" w:rsidR="007D2719" w:rsidRPr="007F5387" w:rsidRDefault="007D2719" w:rsidP="00554CE3">
      <w:pPr>
        <w:pStyle w:val="ItemHead"/>
      </w:pPr>
      <w:r w:rsidRPr="007F5387">
        <w:t>160  Subregulation 61.745(1)</w:t>
      </w:r>
    </w:p>
    <w:p w14:paraId="38549CC4" w14:textId="77777777" w:rsidR="007D2719" w:rsidRPr="007F5387" w:rsidRDefault="007D2719" w:rsidP="00554CE3">
      <w:pPr>
        <w:pStyle w:val="Item"/>
      </w:pPr>
      <w:r w:rsidRPr="007F5387">
        <w:t>Omit “has, within the previous 24 months, successfully completed a flight review for the rating in accordance with subregulation (2)”, substitute “ has a valid flight review for the rating”.</w:t>
      </w:r>
    </w:p>
    <w:p w14:paraId="210ED9E1" w14:textId="77777777" w:rsidR="007D2719" w:rsidRPr="007F5387" w:rsidRDefault="007D2719" w:rsidP="00554CE3">
      <w:pPr>
        <w:pStyle w:val="ItemHead"/>
      </w:pPr>
      <w:r w:rsidRPr="007F5387">
        <w:t>161  After subregulation 61.745(1)</w:t>
      </w:r>
    </w:p>
    <w:p w14:paraId="51C95BF0" w14:textId="77777777" w:rsidR="007D2719" w:rsidRPr="007F5387" w:rsidRDefault="007D2719" w:rsidP="00554CE3">
      <w:pPr>
        <w:pStyle w:val="Item"/>
      </w:pPr>
      <w:r w:rsidRPr="007F5387">
        <w:t>Insert:</w:t>
      </w:r>
    </w:p>
    <w:p w14:paraId="34D8DFCE" w14:textId="77777777" w:rsidR="007D2719" w:rsidRPr="007F5387" w:rsidRDefault="007D2719" w:rsidP="00554CE3">
      <w:pPr>
        <w:pStyle w:val="subsection"/>
      </w:pPr>
      <w:r w:rsidRPr="007F5387">
        <w:tab/>
        <w:t>(1A)</w:t>
      </w:r>
      <w:r w:rsidRPr="007F5387">
        <w:tab/>
        <w:t>For subregulation (1), the holder has a valid flight review for the rating during the period beginning when the holder successfully completes a flight review for the rating in accordance with subregulation (2) and ending:</w:t>
      </w:r>
    </w:p>
    <w:p w14:paraId="7F0E9E99" w14:textId="77777777" w:rsidR="007D2719" w:rsidRPr="007F5387" w:rsidRDefault="007D2719" w:rsidP="00554CE3">
      <w:pPr>
        <w:pStyle w:val="paragraph"/>
      </w:pPr>
      <w:r w:rsidRPr="007F5387">
        <w:tab/>
        <w:t>(a)</w:t>
      </w:r>
      <w:r w:rsidRPr="007F5387">
        <w:tab/>
        <w:t>at the end of the 24th month after the month in which the holder completes the review; or</w:t>
      </w:r>
    </w:p>
    <w:p w14:paraId="6EE75FB2" w14:textId="77777777" w:rsidR="007D2719" w:rsidRPr="007F5387" w:rsidRDefault="007D2719" w:rsidP="00554CE3">
      <w:pPr>
        <w:pStyle w:val="paragraph"/>
      </w:pPr>
      <w:r w:rsidRPr="007F5387">
        <w:tab/>
        <w:t>(b)</w:t>
      </w:r>
      <w:r w:rsidRPr="007F5387">
        <w:tab/>
        <w:t>if:</w:t>
      </w:r>
    </w:p>
    <w:p w14:paraId="3D4F2321" w14:textId="77777777" w:rsidR="007D2719" w:rsidRPr="007F5387" w:rsidRDefault="007D2719" w:rsidP="00554CE3">
      <w:pPr>
        <w:pStyle w:val="paragraphsub"/>
      </w:pPr>
      <w:r w:rsidRPr="007F5387">
        <w:tab/>
        <w:t>(i)</w:t>
      </w:r>
      <w:r w:rsidRPr="007F5387">
        <w:tab/>
        <w:t xml:space="preserve">the holder already has a valid flight review for the rating (the </w:t>
      </w:r>
      <w:r w:rsidRPr="007F5387">
        <w:rPr>
          <w:b/>
          <w:i/>
        </w:rPr>
        <w:t>previous flight review</w:t>
      </w:r>
      <w:r w:rsidRPr="007F5387">
        <w:t>) when the holder successfully completes the flight review; and</w:t>
      </w:r>
    </w:p>
    <w:p w14:paraId="20037F62" w14:textId="77777777" w:rsidR="007D2719" w:rsidRPr="007F5387" w:rsidRDefault="007D2719" w:rsidP="00554CE3">
      <w:pPr>
        <w:pStyle w:val="paragraphsub"/>
      </w:pPr>
      <w:r w:rsidRPr="007F5387">
        <w:tab/>
        <w:t>(ii)</w:t>
      </w:r>
      <w:r w:rsidRPr="007F5387">
        <w:tab/>
        <w:t>the validity of the previous flight review is due to expire within 3 months after the holder successfully completes the flight review;</w:t>
      </w:r>
    </w:p>
    <w:p w14:paraId="413A96A3" w14:textId="77777777" w:rsidR="007D2719" w:rsidRPr="007F5387" w:rsidRDefault="007D2719" w:rsidP="00554CE3">
      <w:pPr>
        <w:pStyle w:val="paragraph"/>
      </w:pPr>
      <w:r w:rsidRPr="007F5387">
        <w:tab/>
      </w:r>
      <w:r w:rsidRPr="007F5387">
        <w:tab/>
        <w:t>at the end of the 24th month after the validity of the previous flight review expires.</w:t>
      </w:r>
    </w:p>
    <w:p w14:paraId="7FB1C25A" w14:textId="77777777" w:rsidR="007D2719" w:rsidRPr="007F5387" w:rsidRDefault="007D2719" w:rsidP="00554CE3">
      <w:pPr>
        <w:pStyle w:val="ItemHead"/>
      </w:pPr>
      <w:r w:rsidRPr="007F5387">
        <w:t>162  Subregulation 61.745(3)</w:t>
      </w:r>
    </w:p>
    <w:p w14:paraId="617A0069" w14:textId="77777777" w:rsidR="007D2719" w:rsidRPr="007F5387" w:rsidRDefault="007D2719" w:rsidP="00554CE3">
      <w:pPr>
        <w:pStyle w:val="Item"/>
      </w:pPr>
      <w:r w:rsidRPr="007F5387">
        <w:t>Repeal the subregulation, substitute:</w:t>
      </w:r>
    </w:p>
    <w:p w14:paraId="206EB6CE" w14:textId="77777777" w:rsidR="007D2719" w:rsidRPr="007F5387" w:rsidRDefault="007D2719" w:rsidP="00554CE3">
      <w:pPr>
        <w:pStyle w:val="subsection"/>
      </w:pPr>
      <w:r w:rsidRPr="007F5387">
        <w:tab/>
        <w:t>(3)</w:t>
      </w:r>
      <w:r w:rsidRPr="007F5387">
        <w:tab/>
        <w:t>For subregulation (1A), the holder is taken to have successfully completed a flight review for the rating if the holder:</w:t>
      </w:r>
    </w:p>
    <w:p w14:paraId="5267BD93" w14:textId="77777777" w:rsidR="007D2719" w:rsidRPr="007F5387" w:rsidRDefault="007D2719" w:rsidP="00554CE3">
      <w:pPr>
        <w:pStyle w:val="paragraph"/>
      </w:pPr>
      <w:r w:rsidRPr="007F5387">
        <w:tab/>
        <w:t>(a)</w:t>
      </w:r>
      <w:r w:rsidRPr="007F5387">
        <w:tab/>
        <w:t>passes the flight test for the rating; or</w:t>
      </w:r>
    </w:p>
    <w:p w14:paraId="70E087D7" w14:textId="77777777" w:rsidR="007D2719" w:rsidRPr="007F5387" w:rsidRDefault="007D2719" w:rsidP="00554CE3">
      <w:pPr>
        <w:pStyle w:val="paragraph"/>
      </w:pPr>
      <w:r w:rsidRPr="007F5387">
        <w:tab/>
        <w:t>(b)</w:t>
      </w:r>
      <w:r w:rsidRPr="007F5387">
        <w:tab/>
        <w:t>passes the flight test for an operational rating in an aircraft of the class covered by the aircraft class rating; or</w:t>
      </w:r>
    </w:p>
    <w:p w14:paraId="70C84255" w14:textId="77777777" w:rsidR="007D2719" w:rsidRPr="007F5387" w:rsidRDefault="007D2719" w:rsidP="00554CE3">
      <w:pPr>
        <w:pStyle w:val="paragraph"/>
      </w:pPr>
      <w:r w:rsidRPr="007F5387">
        <w:tab/>
        <w:t>(c)</w:t>
      </w:r>
      <w:r w:rsidRPr="007F5387">
        <w:tab/>
        <w:t>completes flight training for a design feature endorsement in an aircraft of the class covered by the aircraft class rating; or</w:t>
      </w:r>
    </w:p>
    <w:p w14:paraId="4DA5A10D" w14:textId="77777777" w:rsidR="007D2719" w:rsidRPr="007F5387" w:rsidRDefault="007D2719" w:rsidP="00554CE3">
      <w:pPr>
        <w:pStyle w:val="paragraph"/>
      </w:pPr>
      <w:r w:rsidRPr="007F5387">
        <w:tab/>
        <w:t>(d)</w:t>
      </w:r>
      <w:r w:rsidRPr="007F5387">
        <w:tab/>
        <w:t>successfully completes a flight review for a pilot type rating in an aircraft of a type prescribed in an instrument under regulation 61.061 for the class rating; or</w:t>
      </w:r>
    </w:p>
    <w:p w14:paraId="66205865" w14:textId="77777777" w:rsidR="007D2719" w:rsidRPr="007F5387" w:rsidRDefault="007D2719" w:rsidP="00554CE3">
      <w:pPr>
        <w:pStyle w:val="paragraph"/>
      </w:pPr>
      <w:r w:rsidRPr="007F5387">
        <w:tab/>
        <w:t>(e)</w:t>
      </w:r>
      <w:r w:rsidRPr="007F5387">
        <w:tab/>
        <w:t>successfully completes:</w:t>
      </w:r>
    </w:p>
    <w:p w14:paraId="01EC1162" w14:textId="77777777" w:rsidR="007D2719" w:rsidRPr="007F5387" w:rsidRDefault="007D2719" w:rsidP="00554CE3">
      <w:pPr>
        <w:pStyle w:val="paragraphsub"/>
      </w:pPr>
      <w:r w:rsidRPr="007F5387">
        <w:tab/>
        <w:t>(i)</w:t>
      </w:r>
      <w:r w:rsidRPr="007F5387">
        <w:tab/>
        <w:t>an operator proficiency check that covers operations in the class; or</w:t>
      </w:r>
    </w:p>
    <w:p w14:paraId="58638549" w14:textId="77777777" w:rsidR="007D2719" w:rsidRPr="007F5387" w:rsidRDefault="007D2719" w:rsidP="00554CE3">
      <w:pPr>
        <w:pStyle w:val="paragraphsub"/>
      </w:pPr>
      <w:r w:rsidRPr="007F5387">
        <w:tab/>
        <w:t>(ii)</w:t>
      </w:r>
      <w:r w:rsidRPr="007F5387">
        <w:tab/>
        <w:t>a proficiency check mentioned in subregulation (3A) in an aircraft of the class or an approved flight simulation training device for the purpose.</w:t>
      </w:r>
    </w:p>
    <w:p w14:paraId="7CFD338F" w14:textId="77777777" w:rsidR="007D2719" w:rsidRPr="007F5387" w:rsidRDefault="007D2719" w:rsidP="00554CE3">
      <w:pPr>
        <w:pStyle w:val="subsection"/>
      </w:pPr>
      <w:r w:rsidRPr="007F5387">
        <w:tab/>
        <w:t>(3A)</w:t>
      </w:r>
      <w:r w:rsidRPr="007F5387">
        <w:tab/>
        <w:t>For subparagraph (3)(e)(ii), the proficiency checks are as follows:</w:t>
      </w:r>
    </w:p>
    <w:p w14:paraId="18AFF754" w14:textId="77777777" w:rsidR="007D2719" w:rsidRPr="007F5387" w:rsidRDefault="007D2719" w:rsidP="00554CE3">
      <w:pPr>
        <w:pStyle w:val="paragraph"/>
      </w:pPr>
      <w:r w:rsidRPr="007F5387">
        <w:tab/>
        <w:t>(a)</w:t>
      </w:r>
      <w:r w:rsidRPr="007F5387">
        <w:tab/>
        <w:t>an instrument proficiency check;</w:t>
      </w:r>
    </w:p>
    <w:p w14:paraId="31B00717" w14:textId="77777777" w:rsidR="007D2719" w:rsidRPr="007F5387" w:rsidRDefault="007D2719" w:rsidP="00554CE3">
      <w:pPr>
        <w:pStyle w:val="paragraph"/>
      </w:pPr>
      <w:r w:rsidRPr="007F5387">
        <w:tab/>
        <w:t>(b)</w:t>
      </w:r>
      <w:r w:rsidRPr="007F5387">
        <w:tab/>
        <w:t>a night vision imaging system proficiency check;</w:t>
      </w:r>
    </w:p>
    <w:p w14:paraId="490CD253" w14:textId="77777777" w:rsidR="007D2719" w:rsidRPr="007F5387" w:rsidRDefault="007D2719" w:rsidP="00554CE3">
      <w:pPr>
        <w:pStyle w:val="paragraph"/>
      </w:pPr>
      <w:r w:rsidRPr="007F5387">
        <w:tab/>
        <w:t>(c)</w:t>
      </w:r>
      <w:r w:rsidRPr="007F5387">
        <w:tab/>
        <w:t>an aerial application proficiency check;</w:t>
      </w:r>
    </w:p>
    <w:p w14:paraId="0BED933F" w14:textId="77777777" w:rsidR="007D2719" w:rsidRPr="007F5387" w:rsidRDefault="007D2719" w:rsidP="00554CE3">
      <w:pPr>
        <w:pStyle w:val="paragraph"/>
      </w:pPr>
      <w:r w:rsidRPr="007F5387">
        <w:tab/>
        <w:t>(d)</w:t>
      </w:r>
      <w:r w:rsidRPr="007F5387">
        <w:tab/>
        <w:t>an instructor proficiency check;</w:t>
      </w:r>
    </w:p>
    <w:p w14:paraId="34368A3D" w14:textId="77777777" w:rsidR="007D2719" w:rsidRPr="007F5387" w:rsidRDefault="007D2719" w:rsidP="00554CE3">
      <w:pPr>
        <w:pStyle w:val="paragraph"/>
      </w:pPr>
      <w:r w:rsidRPr="007F5387">
        <w:tab/>
        <w:t>(e)</w:t>
      </w:r>
      <w:r w:rsidRPr="007F5387">
        <w:tab/>
        <w:t>an examiner proficiency check.</w:t>
      </w:r>
    </w:p>
    <w:p w14:paraId="2B622266" w14:textId="77777777" w:rsidR="007D2719" w:rsidRPr="007F5387" w:rsidRDefault="007D2719" w:rsidP="00554CE3">
      <w:pPr>
        <w:pStyle w:val="subsection"/>
      </w:pPr>
      <w:r w:rsidRPr="007F5387">
        <w:tab/>
        <w:t>(3B)</w:t>
      </w:r>
      <w:r w:rsidRPr="007F5387">
        <w:tab/>
        <w:t>For subregulation (1), the holder is taken to have a valid flight review for the rating if the holder is successfully participating in an operator’s approved cyclic training and proficiency program that covers operations in aircraft of the class covered by the rating.</w:t>
      </w:r>
    </w:p>
    <w:p w14:paraId="6ECE6D88" w14:textId="77777777" w:rsidR="007D2719" w:rsidRPr="007F5387" w:rsidRDefault="007D2719" w:rsidP="00554CE3">
      <w:pPr>
        <w:pStyle w:val="ItemHead"/>
      </w:pPr>
      <w:r w:rsidRPr="007F5387">
        <w:t>163  After regulation 61.745</w:t>
      </w:r>
    </w:p>
    <w:p w14:paraId="004CE961" w14:textId="77777777" w:rsidR="007D2719" w:rsidRPr="007F5387" w:rsidRDefault="007D2719" w:rsidP="00554CE3">
      <w:pPr>
        <w:pStyle w:val="Item"/>
      </w:pPr>
      <w:r w:rsidRPr="007F5387">
        <w:t>Insert:</w:t>
      </w:r>
    </w:p>
    <w:p w14:paraId="21A1E22A" w14:textId="77777777" w:rsidR="007D2719" w:rsidRPr="007F5387" w:rsidRDefault="007D2719" w:rsidP="00554CE3">
      <w:pPr>
        <w:pStyle w:val="ActHead5"/>
      </w:pPr>
      <w:bookmarkStart w:id="1355" w:name="_Toc381626325"/>
      <w:r w:rsidRPr="007F5387">
        <w:rPr>
          <w:rStyle w:val="CharSectno"/>
        </w:rPr>
        <w:t>61.747</w:t>
      </w:r>
      <w:r w:rsidRPr="007F5387">
        <w:t xml:space="preserve">  Limitations on exercise of privileges of class ratings in certain aircraft—flight review</w:t>
      </w:r>
      <w:bookmarkEnd w:id="1355"/>
    </w:p>
    <w:p w14:paraId="5A6E3A60" w14:textId="77777777" w:rsidR="007D2719" w:rsidRPr="007F5387" w:rsidRDefault="007D2719" w:rsidP="00554CE3">
      <w:pPr>
        <w:pStyle w:val="subsection"/>
      </w:pPr>
      <w:r w:rsidRPr="007F5387">
        <w:tab/>
        <w:t>(1)</w:t>
      </w:r>
      <w:r w:rsidRPr="007F5387">
        <w:tab/>
        <w:t>The holder of an aircraft class rating is authorised to exercise the privileges of the rating in an aircraft of a type mentioned in subregulation (2) only if the holder has:</w:t>
      </w:r>
    </w:p>
    <w:p w14:paraId="51C26A49" w14:textId="77777777" w:rsidR="007D2719" w:rsidRPr="007F5387" w:rsidRDefault="007D2719" w:rsidP="00554CE3">
      <w:pPr>
        <w:pStyle w:val="paragraph"/>
      </w:pPr>
      <w:r w:rsidRPr="007F5387">
        <w:tab/>
        <w:t>(a)</w:t>
      </w:r>
      <w:r w:rsidRPr="007F5387">
        <w:tab/>
        <w:t>completed the flight training mentioned in subregulation (3) for the aircraft type; and</w:t>
      </w:r>
    </w:p>
    <w:p w14:paraId="2A746490" w14:textId="77777777" w:rsidR="007D2719" w:rsidRPr="007F5387" w:rsidRDefault="007D2719" w:rsidP="00554CE3">
      <w:pPr>
        <w:pStyle w:val="paragraph"/>
      </w:pPr>
      <w:r w:rsidRPr="007F5387">
        <w:tab/>
        <w:t>(b)</w:t>
      </w:r>
      <w:r w:rsidRPr="007F5387">
        <w:tab/>
        <w:t>successfully completed a flight review in:</w:t>
      </w:r>
    </w:p>
    <w:p w14:paraId="4E42AD52" w14:textId="77777777" w:rsidR="007D2719" w:rsidRPr="007F5387" w:rsidRDefault="007D2719" w:rsidP="00554CE3">
      <w:pPr>
        <w:pStyle w:val="paragraphsub"/>
      </w:pPr>
      <w:r w:rsidRPr="007F5387">
        <w:tab/>
        <w:t>(i)</w:t>
      </w:r>
      <w:r w:rsidRPr="007F5387">
        <w:tab/>
        <w:t>an aircraft of the type; or</w:t>
      </w:r>
    </w:p>
    <w:p w14:paraId="6F0007CA" w14:textId="77777777" w:rsidR="007D2719" w:rsidRPr="007F5387" w:rsidRDefault="007D2719" w:rsidP="00554CE3">
      <w:pPr>
        <w:pStyle w:val="paragraphsub"/>
      </w:pPr>
      <w:r w:rsidRPr="007F5387">
        <w:tab/>
        <w:t>(ii)</w:t>
      </w:r>
      <w:r w:rsidRPr="007F5387">
        <w:tab/>
        <w:t>an approved flight simulator for the flight review.</w:t>
      </w:r>
    </w:p>
    <w:p w14:paraId="6F37CAE3" w14:textId="77777777" w:rsidR="007D2719" w:rsidRPr="007F5387" w:rsidRDefault="007D2719" w:rsidP="00554CE3">
      <w:pPr>
        <w:pStyle w:val="subsection"/>
      </w:pPr>
      <w:r w:rsidRPr="007F5387">
        <w:tab/>
        <w:t>(2)</w:t>
      </w:r>
      <w:r w:rsidRPr="007F5387">
        <w:tab/>
        <w:t>For subregulation (1), the aircraft types are prescribed in an instrument under regulation 61.062.</w:t>
      </w:r>
    </w:p>
    <w:p w14:paraId="4A6F6611" w14:textId="77777777" w:rsidR="007D2719" w:rsidRPr="007F5387" w:rsidRDefault="007D2719" w:rsidP="00554CE3">
      <w:pPr>
        <w:pStyle w:val="subsection"/>
      </w:pPr>
      <w:r w:rsidRPr="007F5387">
        <w:tab/>
        <w:t>(3)</w:t>
      </w:r>
      <w:r w:rsidRPr="007F5387">
        <w:tab/>
        <w:t>For paragraph (1)(a), the holder completes flight training for the aircraft type only if:</w:t>
      </w:r>
    </w:p>
    <w:p w14:paraId="2EAB80E7" w14:textId="77777777" w:rsidR="007D2719" w:rsidRPr="007F5387" w:rsidRDefault="007D2719" w:rsidP="00554CE3">
      <w:pPr>
        <w:pStyle w:val="paragraph"/>
      </w:pPr>
      <w:r w:rsidRPr="007F5387">
        <w:tab/>
        <w:t>(a)</w:t>
      </w:r>
      <w:r w:rsidRPr="007F5387">
        <w:tab/>
        <w:t>the holder has received training in all the units of competency mentioned in the Part 61 Manual of Standards for the class rating that are relevant for the aircraft type; and</w:t>
      </w:r>
    </w:p>
    <w:p w14:paraId="047CF8E3" w14:textId="77777777" w:rsidR="007D2719" w:rsidRPr="007F5387" w:rsidRDefault="007D2719" w:rsidP="00554CE3">
      <w:pPr>
        <w:pStyle w:val="paragraph"/>
      </w:pPr>
      <w:r w:rsidRPr="007F5387">
        <w:tab/>
        <w:t>(b)</w:t>
      </w:r>
      <w:r w:rsidRPr="007F5387">
        <w:tab/>
        <w:t>the training is conducted by:</w:t>
      </w:r>
    </w:p>
    <w:p w14:paraId="4964BD35" w14:textId="77777777" w:rsidR="007D2719" w:rsidRPr="007F5387" w:rsidRDefault="007D2719" w:rsidP="00554CE3">
      <w:pPr>
        <w:pStyle w:val="paragraphsub"/>
      </w:pPr>
      <w:r w:rsidRPr="007F5387">
        <w:tab/>
        <w:t>(i)</w:t>
      </w:r>
      <w:r w:rsidRPr="007F5387">
        <w:tab/>
        <w:t>an instructor for a Part 141 or 142 operator that is authorised to conduct flight training for the aircraft type; or</w:t>
      </w:r>
    </w:p>
    <w:p w14:paraId="38BB828E" w14:textId="77777777" w:rsidR="007D2719" w:rsidRPr="007F5387" w:rsidRDefault="007D2719" w:rsidP="00554CE3">
      <w:pPr>
        <w:pStyle w:val="paragraphsub"/>
      </w:pPr>
      <w:r w:rsidRPr="007F5387">
        <w:tab/>
        <w:t>(ii)</w:t>
      </w:r>
      <w:r w:rsidRPr="007F5387">
        <w:tab/>
        <w:t>the holder of an approval under regulation 141.035 or 142.040 to conduct the training; and</w:t>
      </w:r>
    </w:p>
    <w:p w14:paraId="0C8C556F" w14:textId="77777777" w:rsidR="007D2719" w:rsidRPr="007F5387" w:rsidRDefault="007D2719" w:rsidP="00554CE3">
      <w:pPr>
        <w:pStyle w:val="paragraph"/>
      </w:pPr>
      <w:r w:rsidRPr="007F5387">
        <w:tab/>
        <w:t>(c)</w:t>
      </w:r>
      <w:r w:rsidRPr="007F5387">
        <w:tab/>
        <w:t>the training is conducted in accordance with regulation 61.205; and</w:t>
      </w:r>
    </w:p>
    <w:p w14:paraId="7EB6409D" w14:textId="77777777" w:rsidR="007D2719" w:rsidRPr="007F5387" w:rsidRDefault="007D2719" w:rsidP="00554CE3">
      <w:pPr>
        <w:pStyle w:val="paragraph"/>
      </w:pPr>
      <w:r w:rsidRPr="007F5387">
        <w:tab/>
        <w:t>(d)</w:t>
      </w:r>
      <w:r w:rsidRPr="007F5387">
        <w:tab/>
        <w:t>the instructor is satisfied that the holder meets the competency standards mentioned in the Part 61 Manual of Standards for the class rating that are relevant for the aircraft type.</w:t>
      </w:r>
    </w:p>
    <w:p w14:paraId="30D9B734" w14:textId="77777777" w:rsidR="007D2719" w:rsidRPr="007F5387" w:rsidRDefault="007D2719" w:rsidP="00554CE3">
      <w:pPr>
        <w:pStyle w:val="subsection"/>
      </w:pPr>
      <w:r w:rsidRPr="007F5387">
        <w:tab/>
        <w:t>(4)</w:t>
      </w:r>
      <w:r w:rsidRPr="007F5387">
        <w:tab/>
        <w:t>The holder of a class rating that was granted on the basis of regulation 202.272 is taken to meet the requirement mentioned in subregulation (1) for a type of aircraft if, immediately before 1 September 2014, the holder held an aircraft endorsement that was in force for the type of aircraft.</w:t>
      </w:r>
    </w:p>
    <w:p w14:paraId="2B561C96" w14:textId="77777777" w:rsidR="007D2719" w:rsidRPr="007F5387" w:rsidRDefault="007D2719" w:rsidP="00554CE3">
      <w:pPr>
        <w:pStyle w:val="ItemHead"/>
      </w:pPr>
      <w:r w:rsidRPr="007F5387">
        <w:t>164  Paragraph 61.750(1)(a)</w:t>
      </w:r>
    </w:p>
    <w:p w14:paraId="2193600A" w14:textId="77777777" w:rsidR="007D2719" w:rsidRPr="007F5387" w:rsidRDefault="007D2719" w:rsidP="00554CE3">
      <w:pPr>
        <w:pStyle w:val="Item"/>
      </w:pPr>
      <w:r w:rsidRPr="007F5387">
        <w:t>Omit “, other than a student pilot licence”.</w:t>
      </w:r>
    </w:p>
    <w:p w14:paraId="2DD8264B" w14:textId="77777777" w:rsidR="007D2719" w:rsidRPr="007F5387" w:rsidRDefault="007D2719" w:rsidP="00554CE3">
      <w:pPr>
        <w:pStyle w:val="ItemHead"/>
      </w:pPr>
      <w:r w:rsidRPr="007F5387">
        <w:t>165  Subregulation 61.755(1)</w:t>
      </w:r>
    </w:p>
    <w:p w14:paraId="5841C9BC" w14:textId="77777777" w:rsidR="007D2719" w:rsidRPr="007F5387" w:rsidRDefault="007D2719" w:rsidP="00554CE3">
      <w:pPr>
        <w:pStyle w:val="Item"/>
      </w:pPr>
      <w:r w:rsidRPr="007F5387">
        <w:t>Repeal the subregulation.</w:t>
      </w:r>
    </w:p>
    <w:p w14:paraId="6EE51DDE" w14:textId="77777777" w:rsidR="007D2719" w:rsidRPr="007F5387" w:rsidRDefault="007D2719" w:rsidP="00554CE3">
      <w:pPr>
        <w:pStyle w:val="ItemHead"/>
      </w:pPr>
      <w:r w:rsidRPr="007F5387">
        <w:t>166  At the end of paragraph 61.755(2)(h)</w:t>
      </w:r>
    </w:p>
    <w:p w14:paraId="66B7AF0E" w14:textId="77777777" w:rsidR="007D2719" w:rsidRPr="007F5387" w:rsidRDefault="007D2719" w:rsidP="00554CE3">
      <w:pPr>
        <w:pStyle w:val="Item"/>
      </w:pPr>
      <w:r w:rsidRPr="007F5387">
        <w:t>Add:</w:t>
      </w:r>
    </w:p>
    <w:p w14:paraId="2FC38B05" w14:textId="77777777" w:rsidR="007D2719" w:rsidRPr="007F5387" w:rsidRDefault="007D2719" w:rsidP="00554CE3">
      <w:pPr>
        <w:pStyle w:val="paragraph"/>
      </w:pPr>
      <w:r w:rsidRPr="007F5387">
        <w:tab/>
        <w:t>; (i)</w:t>
      </w:r>
      <w:r w:rsidRPr="007F5387">
        <w:tab/>
        <w:t>ski landing gear.</w:t>
      </w:r>
    </w:p>
    <w:p w14:paraId="7BB91DF9" w14:textId="77777777" w:rsidR="007D2719" w:rsidRPr="007F5387" w:rsidRDefault="007D2719" w:rsidP="00554CE3">
      <w:pPr>
        <w:pStyle w:val="ItemHead"/>
      </w:pPr>
      <w:r w:rsidRPr="007F5387">
        <w:t>167  Regulation 61.770</w:t>
      </w:r>
    </w:p>
    <w:p w14:paraId="07BFCD86" w14:textId="77777777" w:rsidR="007D2719" w:rsidRPr="007F5387" w:rsidRDefault="007D2719" w:rsidP="00554CE3">
      <w:pPr>
        <w:pStyle w:val="Item"/>
      </w:pPr>
      <w:r w:rsidRPr="007F5387">
        <w:t>Omit “61.800”, substitute “61.805”.</w:t>
      </w:r>
    </w:p>
    <w:p w14:paraId="643C4F17" w14:textId="77777777" w:rsidR="007D2719" w:rsidRPr="007F5387" w:rsidRDefault="007D2719" w:rsidP="00554CE3">
      <w:pPr>
        <w:pStyle w:val="ItemHead"/>
      </w:pPr>
      <w:r w:rsidRPr="007F5387">
        <w:t>168  Subregulation 61.775(1)</w:t>
      </w:r>
    </w:p>
    <w:p w14:paraId="78B31525" w14:textId="77777777" w:rsidR="007D2719" w:rsidRPr="007F5387" w:rsidRDefault="007D2719" w:rsidP="00554CE3">
      <w:pPr>
        <w:pStyle w:val="Item"/>
      </w:pPr>
      <w:r w:rsidRPr="007F5387">
        <w:t>Repeal the subregulation, substitute:</w:t>
      </w:r>
    </w:p>
    <w:p w14:paraId="093F2CF2" w14:textId="77777777" w:rsidR="007D2719" w:rsidRPr="007F5387" w:rsidRDefault="007D2719" w:rsidP="00554CE3">
      <w:pPr>
        <w:pStyle w:val="subsection"/>
      </w:pPr>
      <w:r w:rsidRPr="007F5387">
        <w:tab/>
        <w:t>(1)</w:t>
      </w:r>
      <w:r w:rsidRPr="007F5387">
        <w:tab/>
        <w:t>This regulation applies to the holder of a pilot type rating for a type rated aircraft that is a multi</w:t>
      </w:r>
      <w:r>
        <w:noBreakHyphen/>
      </w:r>
      <w:r w:rsidRPr="007F5387">
        <w:t>engine turbine</w:t>
      </w:r>
      <w:r>
        <w:noBreakHyphen/>
      </w:r>
      <w:r w:rsidRPr="007F5387">
        <w:t>powered aircraft if the holder passed the flight test for the rating in a flight simulator.</w:t>
      </w:r>
    </w:p>
    <w:p w14:paraId="57AC072B" w14:textId="77777777" w:rsidR="007D2719" w:rsidRPr="007F5387" w:rsidRDefault="007D2719" w:rsidP="00554CE3">
      <w:pPr>
        <w:pStyle w:val="ItemHead"/>
      </w:pPr>
      <w:r w:rsidRPr="007F5387">
        <w:t>169  Subregulation 61.780(2)</w:t>
      </w:r>
    </w:p>
    <w:p w14:paraId="7D9BF2DB" w14:textId="77777777" w:rsidR="007D2719" w:rsidRPr="007F5387" w:rsidRDefault="007D2719" w:rsidP="00554CE3">
      <w:pPr>
        <w:pStyle w:val="Item"/>
      </w:pPr>
      <w:r w:rsidRPr="007F5387">
        <w:t>Omit “all the differences training mentioned in the Part 61 Manual of Standards”, substitute “the differences training”.</w:t>
      </w:r>
    </w:p>
    <w:p w14:paraId="62C0AD86" w14:textId="77777777" w:rsidR="007D2719" w:rsidRPr="007F5387" w:rsidRDefault="007D2719" w:rsidP="00554CE3">
      <w:pPr>
        <w:pStyle w:val="ItemHead"/>
      </w:pPr>
      <w:r w:rsidRPr="007F5387">
        <w:t>170  Regulation 61.795</w:t>
      </w:r>
    </w:p>
    <w:p w14:paraId="14CDD229" w14:textId="77777777" w:rsidR="007D2719" w:rsidRPr="007F5387" w:rsidRDefault="007D2719" w:rsidP="00554CE3">
      <w:pPr>
        <w:pStyle w:val="Item"/>
      </w:pPr>
      <w:r w:rsidRPr="007F5387">
        <w:t>Repeal the regulation, substitute:</w:t>
      </w:r>
    </w:p>
    <w:p w14:paraId="370438A0" w14:textId="77777777" w:rsidR="007D2719" w:rsidRPr="007F5387" w:rsidRDefault="007D2719" w:rsidP="00554CE3">
      <w:pPr>
        <w:pStyle w:val="ActHead5"/>
      </w:pPr>
      <w:bookmarkStart w:id="1356" w:name="_Toc381626326"/>
      <w:r w:rsidRPr="007F5387">
        <w:rPr>
          <w:rStyle w:val="CharSectno"/>
        </w:rPr>
        <w:t>61.795</w:t>
      </w:r>
      <w:r w:rsidRPr="007F5387">
        <w:t xml:space="preserve">  Limitations on exercise of privileges of pilot type ratings—recent experience on aircraft models</w:t>
      </w:r>
      <w:bookmarkEnd w:id="1356"/>
    </w:p>
    <w:p w14:paraId="37FD21C6" w14:textId="77777777" w:rsidR="007D2719" w:rsidRPr="007F5387" w:rsidRDefault="007D2719" w:rsidP="00554CE3">
      <w:pPr>
        <w:pStyle w:val="subsection"/>
      </w:pPr>
      <w:r w:rsidRPr="007F5387">
        <w:tab/>
      </w:r>
      <w:r w:rsidRPr="007F5387">
        <w:tab/>
        <w:t>The holder of a pilot type rating is authorised to exercise the privileges of the rating in an aircraft model covered by the rating only if:</w:t>
      </w:r>
    </w:p>
    <w:p w14:paraId="050585FF" w14:textId="77777777" w:rsidR="007D2719" w:rsidRPr="007F5387" w:rsidRDefault="007D2719" w:rsidP="00554CE3">
      <w:pPr>
        <w:pStyle w:val="paragraph"/>
      </w:pPr>
      <w:r w:rsidRPr="007F5387">
        <w:tab/>
        <w:t>(a)</w:t>
      </w:r>
      <w:r w:rsidRPr="007F5387">
        <w:tab/>
        <w:t>within the previous 24 months, the holder has:</w:t>
      </w:r>
    </w:p>
    <w:p w14:paraId="3FF22BAD" w14:textId="77777777" w:rsidR="007D2719" w:rsidRPr="007F5387" w:rsidRDefault="007D2719" w:rsidP="00554CE3">
      <w:pPr>
        <w:pStyle w:val="paragraphsub"/>
      </w:pPr>
      <w:r w:rsidRPr="007F5387">
        <w:tab/>
        <w:t>(i)</w:t>
      </w:r>
      <w:r w:rsidRPr="007F5387">
        <w:tab/>
        <w:t>exercised the privileges of the rating in the aircraft model; or</w:t>
      </w:r>
    </w:p>
    <w:p w14:paraId="488273D9" w14:textId="77777777" w:rsidR="007D2719" w:rsidRPr="007F5387" w:rsidRDefault="007D2719" w:rsidP="00554CE3">
      <w:pPr>
        <w:pStyle w:val="paragraphsub"/>
      </w:pPr>
      <w:r w:rsidRPr="007F5387">
        <w:tab/>
        <w:t>(ii)</w:t>
      </w:r>
      <w:r w:rsidRPr="007F5387">
        <w:tab/>
        <w:t>passed the flight test for the rating in the aircraft model; or</w:t>
      </w:r>
    </w:p>
    <w:p w14:paraId="4FA32A2B" w14:textId="77777777" w:rsidR="007D2719" w:rsidRPr="007F5387" w:rsidRDefault="007D2719" w:rsidP="00554CE3">
      <w:pPr>
        <w:pStyle w:val="paragraphsub"/>
      </w:pPr>
      <w:r w:rsidRPr="007F5387">
        <w:tab/>
        <w:t>(iii)</w:t>
      </w:r>
      <w:r w:rsidRPr="007F5387">
        <w:tab/>
        <w:t>successfully completed a flight review in the aircraft model; or</w:t>
      </w:r>
    </w:p>
    <w:p w14:paraId="41958166" w14:textId="77777777" w:rsidR="007D2719" w:rsidRPr="007F5387" w:rsidRDefault="007D2719" w:rsidP="00554CE3">
      <w:pPr>
        <w:pStyle w:val="paragraphsub"/>
      </w:pPr>
      <w:r w:rsidRPr="007F5387">
        <w:tab/>
        <w:t>(iv)</w:t>
      </w:r>
      <w:r w:rsidRPr="007F5387">
        <w:tab/>
        <w:t>if differences training is required by an instrument under regulation 61.055 or 61.060 for the aircraft model—completed the differences training; or</w:t>
      </w:r>
    </w:p>
    <w:p w14:paraId="1F91EE5D" w14:textId="77777777" w:rsidR="007D2719" w:rsidRPr="007F5387" w:rsidRDefault="007D2719" w:rsidP="00554CE3">
      <w:pPr>
        <w:pStyle w:val="paragraph"/>
      </w:pPr>
      <w:r w:rsidRPr="007F5387">
        <w:tab/>
        <w:t>(b)</w:t>
      </w:r>
      <w:r w:rsidRPr="007F5387">
        <w:tab/>
        <w:t>the holder is successfully participating in an operator’s approved cyclic training and proficiency program that covers operations in the aircraft model.</w:t>
      </w:r>
    </w:p>
    <w:p w14:paraId="3C722420" w14:textId="77777777" w:rsidR="007D2719" w:rsidRPr="007F5387" w:rsidRDefault="007D2719" w:rsidP="00554CE3">
      <w:pPr>
        <w:pStyle w:val="ItemHead"/>
      </w:pPr>
      <w:r w:rsidRPr="007F5387">
        <w:t>171  Regulation 61.800</w:t>
      </w:r>
    </w:p>
    <w:p w14:paraId="01E0BE43" w14:textId="77777777" w:rsidR="007D2719" w:rsidRPr="007F5387" w:rsidRDefault="007D2719" w:rsidP="00554CE3">
      <w:pPr>
        <w:pStyle w:val="Item"/>
      </w:pPr>
      <w:r w:rsidRPr="007F5387">
        <w:t>Repeal the regulation, substitute:</w:t>
      </w:r>
    </w:p>
    <w:p w14:paraId="25EFD3A1" w14:textId="77777777" w:rsidR="007D2719" w:rsidRPr="007F5387" w:rsidRDefault="007D2719" w:rsidP="00554CE3">
      <w:pPr>
        <w:pStyle w:val="ActHead5"/>
      </w:pPr>
      <w:bookmarkStart w:id="1357" w:name="_Toc381626327"/>
      <w:r w:rsidRPr="007F5387">
        <w:rPr>
          <w:rStyle w:val="CharSectno"/>
        </w:rPr>
        <w:t>61.800</w:t>
      </w:r>
      <w:r w:rsidRPr="007F5387">
        <w:t xml:space="preserve">  Limitations on exercise of privileges of pilot type ratings—flight review</w:t>
      </w:r>
      <w:bookmarkEnd w:id="1357"/>
    </w:p>
    <w:p w14:paraId="7C967F4F" w14:textId="77777777" w:rsidR="007D2719" w:rsidRPr="007F5387" w:rsidRDefault="007D2719" w:rsidP="00554CE3">
      <w:pPr>
        <w:pStyle w:val="subsection"/>
      </w:pPr>
      <w:r w:rsidRPr="007F5387">
        <w:tab/>
        <w:t>(1)</w:t>
      </w:r>
      <w:r w:rsidRPr="007F5387">
        <w:tab/>
        <w:t>The holder of a pilot type rating is authorised to exercise the privileges of the rating as the pilot in command of an aircraft only if the holder has a valid flight review for the rating.</w:t>
      </w:r>
    </w:p>
    <w:p w14:paraId="349EF6E8" w14:textId="77777777" w:rsidR="007D2719" w:rsidRPr="007F5387" w:rsidRDefault="007D2719" w:rsidP="00554CE3">
      <w:pPr>
        <w:pStyle w:val="subsection"/>
      </w:pPr>
      <w:r w:rsidRPr="007F5387">
        <w:tab/>
        <w:t>(2)</w:t>
      </w:r>
      <w:r w:rsidRPr="007F5387">
        <w:tab/>
        <w:t>For subregulation (1), the holder has a valid flight review for the rating during the period beginning when the holder successfully completes a flight review for the rating in accordance with subregulation (3) and ending:</w:t>
      </w:r>
    </w:p>
    <w:p w14:paraId="5172E9D6" w14:textId="77777777" w:rsidR="007D2719" w:rsidRPr="007F5387" w:rsidRDefault="007D2719" w:rsidP="00554CE3">
      <w:pPr>
        <w:pStyle w:val="paragraph"/>
      </w:pPr>
      <w:r w:rsidRPr="007F5387">
        <w:tab/>
        <w:t>(a)</w:t>
      </w:r>
      <w:r w:rsidRPr="007F5387">
        <w:tab/>
        <w:t>at the end of the 24th month after the month in which the holder completes the review; or</w:t>
      </w:r>
    </w:p>
    <w:p w14:paraId="4081A27D" w14:textId="77777777" w:rsidR="007D2719" w:rsidRPr="007F5387" w:rsidRDefault="007D2719" w:rsidP="00554CE3">
      <w:pPr>
        <w:pStyle w:val="paragraph"/>
      </w:pPr>
      <w:r w:rsidRPr="007F5387">
        <w:tab/>
        <w:t>(b)</w:t>
      </w:r>
      <w:r w:rsidRPr="007F5387">
        <w:tab/>
        <w:t>if:</w:t>
      </w:r>
    </w:p>
    <w:p w14:paraId="484376E4" w14:textId="77777777" w:rsidR="007D2719" w:rsidRPr="007F5387" w:rsidRDefault="007D2719" w:rsidP="00554CE3">
      <w:pPr>
        <w:pStyle w:val="paragraphsub"/>
      </w:pPr>
      <w:r w:rsidRPr="007F5387">
        <w:tab/>
        <w:t>(i)</w:t>
      </w:r>
      <w:r w:rsidRPr="007F5387">
        <w:tab/>
        <w:t xml:space="preserve">the holder already has a valid flight review for the rating (the </w:t>
      </w:r>
      <w:r w:rsidRPr="007F5387">
        <w:rPr>
          <w:b/>
          <w:i/>
        </w:rPr>
        <w:t>previous flight review</w:t>
      </w:r>
      <w:r w:rsidRPr="007F5387">
        <w:t>) when the holder successfully completes the flight review; and</w:t>
      </w:r>
    </w:p>
    <w:p w14:paraId="5F34EEBB" w14:textId="77777777" w:rsidR="007D2719" w:rsidRPr="007F5387" w:rsidRDefault="007D2719" w:rsidP="00554CE3">
      <w:pPr>
        <w:pStyle w:val="paragraphsub"/>
      </w:pPr>
      <w:r w:rsidRPr="007F5387">
        <w:tab/>
        <w:t>(ii)</w:t>
      </w:r>
      <w:r w:rsidRPr="007F5387">
        <w:tab/>
        <w:t>the validity of the previous flight review is due to expire within 3 months after the holder successfully complete the flight review;</w:t>
      </w:r>
    </w:p>
    <w:p w14:paraId="0CB756FA" w14:textId="77777777" w:rsidR="007D2719" w:rsidRPr="007F5387" w:rsidRDefault="007D2719" w:rsidP="00554CE3">
      <w:pPr>
        <w:pStyle w:val="paragraph"/>
      </w:pPr>
      <w:r w:rsidRPr="007F5387">
        <w:tab/>
      </w:r>
      <w:r w:rsidRPr="007F5387">
        <w:tab/>
        <w:t>at the end of the 24th month after the validity of the previous flight review expires.</w:t>
      </w:r>
    </w:p>
    <w:p w14:paraId="70905C88" w14:textId="77777777" w:rsidR="007D2719" w:rsidRPr="007F5387" w:rsidRDefault="007D2719" w:rsidP="00554CE3">
      <w:pPr>
        <w:pStyle w:val="subsection"/>
      </w:pPr>
      <w:r w:rsidRPr="007F5387">
        <w:tab/>
        <w:t>(3)</w:t>
      </w:r>
      <w:r w:rsidRPr="007F5387">
        <w:tab/>
        <w:t>For subregulation (2), the flight review must be conducted in:</w:t>
      </w:r>
    </w:p>
    <w:p w14:paraId="6D3AB195" w14:textId="77777777" w:rsidR="007D2719" w:rsidRPr="007F5387" w:rsidRDefault="007D2719" w:rsidP="00554CE3">
      <w:pPr>
        <w:pStyle w:val="paragraph"/>
      </w:pPr>
      <w:r w:rsidRPr="007F5387">
        <w:tab/>
        <w:t>(a)</w:t>
      </w:r>
      <w:r w:rsidRPr="007F5387">
        <w:tab/>
        <w:t>if the aircraft covered by the rating is a type of single</w:t>
      </w:r>
      <w:r>
        <w:noBreakHyphen/>
      </w:r>
      <w:r w:rsidRPr="007F5387">
        <w:t>engine helicopter prescribed by an instrument under regulation 61.063:</w:t>
      </w:r>
    </w:p>
    <w:p w14:paraId="7FBB9BC8" w14:textId="77777777" w:rsidR="007D2719" w:rsidRPr="007F5387" w:rsidRDefault="007D2719" w:rsidP="00554CE3">
      <w:pPr>
        <w:pStyle w:val="paragraphsub"/>
      </w:pPr>
      <w:r w:rsidRPr="007F5387">
        <w:tab/>
        <w:t>(i)</w:t>
      </w:r>
      <w:r w:rsidRPr="007F5387">
        <w:tab/>
        <w:t>a helicopter of the type covered by the rating; or</w:t>
      </w:r>
    </w:p>
    <w:p w14:paraId="5B545532" w14:textId="77777777" w:rsidR="007D2719" w:rsidRPr="007F5387" w:rsidRDefault="007D2719" w:rsidP="00554CE3">
      <w:pPr>
        <w:pStyle w:val="paragraphsub"/>
      </w:pPr>
      <w:r w:rsidRPr="007F5387">
        <w:tab/>
        <w:t>(ii)</w:t>
      </w:r>
      <w:r w:rsidRPr="007F5387">
        <w:tab/>
        <w:t>an approved flight simulator for that type of helicopter; or</w:t>
      </w:r>
    </w:p>
    <w:p w14:paraId="4D553DA6" w14:textId="77777777" w:rsidR="007D2719" w:rsidRPr="007F5387" w:rsidRDefault="007D2719" w:rsidP="00554CE3">
      <w:pPr>
        <w:pStyle w:val="paragraphsub"/>
      </w:pPr>
      <w:r w:rsidRPr="007F5387">
        <w:tab/>
        <w:t>(iii)</w:t>
      </w:r>
      <w:r w:rsidRPr="007F5387">
        <w:tab/>
        <w:t>a type of single</w:t>
      </w:r>
      <w:r>
        <w:noBreakHyphen/>
      </w:r>
      <w:r w:rsidRPr="007F5387">
        <w:t>engine helicopter prescribed by the instrument as equivalent to the type covered by the rating; or</w:t>
      </w:r>
    </w:p>
    <w:p w14:paraId="5A2AE504" w14:textId="77777777" w:rsidR="007D2719" w:rsidRPr="007F5387" w:rsidRDefault="007D2719" w:rsidP="00554CE3">
      <w:pPr>
        <w:pStyle w:val="paragraphsub"/>
      </w:pPr>
      <w:r w:rsidRPr="007F5387">
        <w:tab/>
        <w:t>(iv)</w:t>
      </w:r>
      <w:r w:rsidRPr="007F5387">
        <w:tab/>
        <w:t>an approved flight simulator for that type of helicopter; or</w:t>
      </w:r>
    </w:p>
    <w:p w14:paraId="3AA0B0E1" w14:textId="77777777" w:rsidR="007D2719" w:rsidRPr="007F5387" w:rsidRDefault="007D2719" w:rsidP="00554CE3">
      <w:pPr>
        <w:pStyle w:val="paragraph"/>
      </w:pPr>
      <w:r w:rsidRPr="007F5387">
        <w:tab/>
        <w:t>(b)</w:t>
      </w:r>
      <w:r w:rsidRPr="007F5387">
        <w:tab/>
        <w:t>in any other case:</w:t>
      </w:r>
    </w:p>
    <w:p w14:paraId="41AE8D31" w14:textId="77777777" w:rsidR="007D2719" w:rsidRPr="007F5387" w:rsidRDefault="007D2719" w:rsidP="00554CE3">
      <w:pPr>
        <w:pStyle w:val="paragraphsub"/>
      </w:pPr>
      <w:r w:rsidRPr="007F5387">
        <w:tab/>
        <w:t>(i)</w:t>
      </w:r>
      <w:r w:rsidRPr="007F5387">
        <w:tab/>
        <w:t>an aircraft of the type covered by the rating; or</w:t>
      </w:r>
    </w:p>
    <w:p w14:paraId="606B6864" w14:textId="77777777" w:rsidR="007D2719" w:rsidRPr="007F5387" w:rsidRDefault="007D2719" w:rsidP="00554CE3">
      <w:pPr>
        <w:pStyle w:val="paragraphsub"/>
      </w:pPr>
      <w:r w:rsidRPr="007F5387">
        <w:tab/>
        <w:t>(ii)</w:t>
      </w:r>
      <w:r w:rsidRPr="007F5387">
        <w:tab/>
        <w:t>an approved flight simulator for that type of aircraft.</w:t>
      </w:r>
    </w:p>
    <w:p w14:paraId="1390AB22" w14:textId="77777777" w:rsidR="007D2719" w:rsidRPr="007F5387" w:rsidRDefault="007D2719" w:rsidP="00554CE3">
      <w:pPr>
        <w:pStyle w:val="subsection"/>
      </w:pPr>
      <w:r w:rsidRPr="007F5387">
        <w:tab/>
        <w:t>(4)</w:t>
      </w:r>
      <w:r w:rsidRPr="007F5387">
        <w:tab/>
        <w:t>For subregulation (2), the holder is taken to have successfully completed a flight review for the rating if the holder:</w:t>
      </w:r>
    </w:p>
    <w:p w14:paraId="3001F2EC" w14:textId="77777777" w:rsidR="007D2719" w:rsidRPr="007F5387" w:rsidRDefault="007D2719" w:rsidP="00554CE3">
      <w:pPr>
        <w:pStyle w:val="paragraph"/>
      </w:pPr>
      <w:r w:rsidRPr="007F5387">
        <w:tab/>
        <w:t>(a)</w:t>
      </w:r>
      <w:r w:rsidRPr="007F5387">
        <w:tab/>
        <w:t>passes the flight test for the rating; or</w:t>
      </w:r>
    </w:p>
    <w:p w14:paraId="55D10AB8" w14:textId="77777777" w:rsidR="007D2719" w:rsidRPr="007F5387" w:rsidRDefault="007D2719" w:rsidP="00554CE3">
      <w:pPr>
        <w:pStyle w:val="paragraph"/>
      </w:pPr>
      <w:r w:rsidRPr="007F5387">
        <w:tab/>
        <w:t>(b)</w:t>
      </w:r>
      <w:r w:rsidRPr="007F5387">
        <w:tab/>
        <w:t>passes the flight test for an operational rating in an aircraft of the class covered by the type rating; or</w:t>
      </w:r>
    </w:p>
    <w:p w14:paraId="4F951D85" w14:textId="77777777" w:rsidR="007D2719" w:rsidRPr="007F5387" w:rsidRDefault="007D2719" w:rsidP="00554CE3">
      <w:pPr>
        <w:pStyle w:val="paragraph"/>
      </w:pPr>
      <w:r w:rsidRPr="007F5387">
        <w:tab/>
        <w:t>(c)</w:t>
      </w:r>
      <w:r w:rsidRPr="007F5387">
        <w:tab/>
        <w:t>completes flight training for a design feature endorsement in an aircraft of the class covered by the type rating; or</w:t>
      </w:r>
    </w:p>
    <w:p w14:paraId="269A47A4" w14:textId="77777777" w:rsidR="007D2719" w:rsidRPr="007F5387" w:rsidRDefault="007D2719" w:rsidP="00554CE3">
      <w:pPr>
        <w:pStyle w:val="paragraph"/>
      </w:pPr>
      <w:r w:rsidRPr="007F5387">
        <w:tab/>
        <w:t>(d)</w:t>
      </w:r>
      <w:r w:rsidRPr="007F5387">
        <w:tab/>
        <w:t>successfully completes:</w:t>
      </w:r>
    </w:p>
    <w:p w14:paraId="07BB2DA2" w14:textId="77777777" w:rsidR="007D2719" w:rsidRPr="007F5387" w:rsidRDefault="007D2719" w:rsidP="00554CE3">
      <w:pPr>
        <w:pStyle w:val="paragraphsub"/>
      </w:pPr>
      <w:r w:rsidRPr="007F5387">
        <w:tab/>
        <w:t>(i)</w:t>
      </w:r>
      <w:r w:rsidRPr="007F5387">
        <w:tab/>
        <w:t>an operator proficiency check that covers operations in the type; or</w:t>
      </w:r>
    </w:p>
    <w:p w14:paraId="32D2452B" w14:textId="77777777" w:rsidR="007D2719" w:rsidRPr="007F5387" w:rsidRDefault="007D2719" w:rsidP="00554CE3">
      <w:pPr>
        <w:pStyle w:val="paragraphsub"/>
      </w:pPr>
      <w:r w:rsidRPr="007F5387">
        <w:tab/>
        <w:t>(ii)</w:t>
      </w:r>
      <w:r w:rsidRPr="007F5387">
        <w:tab/>
        <w:t>a proficiency check mentioned in subregulation (5) in an aircraft of the type or an approved flight simulation training device for the purpose.</w:t>
      </w:r>
    </w:p>
    <w:p w14:paraId="47B447A1" w14:textId="77777777" w:rsidR="007D2719" w:rsidRPr="007F5387" w:rsidRDefault="007D2719" w:rsidP="00554CE3">
      <w:pPr>
        <w:pStyle w:val="subsection"/>
      </w:pPr>
      <w:r w:rsidRPr="007F5387">
        <w:tab/>
        <w:t>(5)</w:t>
      </w:r>
      <w:r w:rsidRPr="007F5387">
        <w:tab/>
        <w:t>For subparagraph (4)(d)(ii), the proficiency checks are as follows:</w:t>
      </w:r>
    </w:p>
    <w:p w14:paraId="6A2CD07D" w14:textId="77777777" w:rsidR="007D2719" w:rsidRPr="007F5387" w:rsidRDefault="007D2719" w:rsidP="00554CE3">
      <w:pPr>
        <w:pStyle w:val="paragraph"/>
      </w:pPr>
      <w:r w:rsidRPr="007F5387">
        <w:tab/>
        <w:t>(a)</w:t>
      </w:r>
      <w:r w:rsidRPr="007F5387">
        <w:tab/>
        <w:t>an instrument proficiency check;</w:t>
      </w:r>
    </w:p>
    <w:p w14:paraId="544745EB" w14:textId="77777777" w:rsidR="007D2719" w:rsidRPr="007F5387" w:rsidRDefault="007D2719" w:rsidP="00554CE3">
      <w:pPr>
        <w:pStyle w:val="paragraph"/>
      </w:pPr>
      <w:r w:rsidRPr="007F5387">
        <w:tab/>
        <w:t>(b)</w:t>
      </w:r>
      <w:r w:rsidRPr="007F5387">
        <w:tab/>
        <w:t>a night vision imaging system proficiency check;</w:t>
      </w:r>
    </w:p>
    <w:p w14:paraId="4D522189" w14:textId="77777777" w:rsidR="007D2719" w:rsidRPr="007F5387" w:rsidRDefault="007D2719" w:rsidP="00554CE3">
      <w:pPr>
        <w:pStyle w:val="paragraph"/>
      </w:pPr>
      <w:r w:rsidRPr="007F5387">
        <w:tab/>
        <w:t>(c)</w:t>
      </w:r>
      <w:r w:rsidRPr="007F5387">
        <w:tab/>
        <w:t>an aerial application proficiency check;</w:t>
      </w:r>
    </w:p>
    <w:p w14:paraId="62DD6473" w14:textId="77777777" w:rsidR="007D2719" w:rsidRPr="007F5387" w:rsidRDefault="007D2719" w:rsidP="00554CE3">
      <w:pPr>
        <w:pStyle w:val="paragraph"/>
      </w:pPr>
      <w:r w:rsidRPr="007F5387">
        <w:tab/>
        <w:t>(d)</w:t>
      </w:r>
      <w:r w:rsidRPr="007F5387">
        <w:tab/>
        <w:t>an instructor proficiency check;</w:t>
      </w:r>
    </w:p>
    <w:p w14:paraId="62638E41" w14:textId="77777777" w:rsidR="007D2719" w:rsidRPr="007F5387" w:rsidRDefault="007D2719" w:rsidP="00554CE3">
      <w:pPr>
        <w:pStyle w:val="paragraph"/>
      </w:pPr>
      <w:r w:rsidRPr="007F5387">
        <w:tab/>
        <w:t>(e)</w:t>
      </w:r>
      <w:r w:rsidRPr="007F5387">
        <w:tab/>
        <w:t>an examiner proficiency check.</w:t>
      </w:r>
    </w:p>
    <w:p w14:paraId="205544D5" w14:textId="77777777" w:rsidR="007D2719" w:rsidRPr="007F5387" w:rsidRDefault="007D2719" w:rsidP="00554CE3">
      <w:pPr>
        <w:pStyle w:val="subsection"/>
      </w:pPr>
      <w:r w:rsidRPr="007F5387">
        <w:tab/>
        <w:t>(6)</w:t>
      </w:r>
      <w:r w:rsidRPr="007F5387">
        <w:tab/>
        <w:t>For subregulation (1), the holder is taken to have a valid flight review for the rating if the holder is successfully participating in an operator’s approved cyclic training and proficiency program that covers operations in aircraft of the type covered by the rating.</w:t>
      </w:r>
    </w:p>
    <w:p w14:paraId="023E6478" w14:textId="77777777" w:rsidR="007D2719" w:rsidRPr="007F5387" w:rsidRDefault="007D2719" w:rsidP="00554CE3">
      <w:pPr>
        <w:pStyle w:val="notetext"/>
      </w:pPr>
      <w:r w:rsidRPr="007F5387">
        <w:t>Note:</w:t>
      </w:r>
      <w:r w:rsidRPr="007F5387">
        <w:tab/>
        <w:t>For general rules in relation to flight reviews, see regulation 61.400.</w:t>
      </w:r>
    </w:p>
    <w:p w14:paraId="2EA0EED7" w14:textId="77777777" w:rsidR="007D2719" w:rsidRPr="007F5387" w:rsidRDefault="007D2719" w:rsidP="00554CE3">
      <w:pPr>
        <w:pStyle w:val="ItemHead"/>
      </w:pPr>
      <w:r w:rsidRPr="007F5387">
        <w:t>172  Regulation 61.805 (heading)</w:t>
      </w:r>
    </w:p>
    <w:p w14:paraId="6EF77E21" w14:textId="77777777" w:rsidR="007D2719" w:rsidRPr="007F5387" w:rsidRDefault="007D2719" w:rsidP="00554CE3">
      <w:pPr>
        <w:pStyle w:val="Item"/>
      </w:pPr>
      <w:r w:rsidRPr="007F5387">
        <w:t>Repeal the heading, substitute:</w:t>
      </w:r>
    </w:p>
    <w:p w14:paraId="27AEA888" w14:textId="77777777" w:rsidR="007D2719" w:rsidRPr="007F5387" w:rsidRDefault="007D2719" w:rsidP="00554CE3">
      <w:pPr>
        <w:pStyle w:val="ActHead5"/>
        <w:keepNext w:val="0"/>
      </w:pPr>
      <w:bookmarkStart w:id="1358" w:name="_Toc381626328"/>
      <w:r w:rsidRPr="007F5387">
        <w:rPr>
          <w:rStyle w:val="CharSectno"/>
        </w:rPr>
        <w:t>61.805</w:t>
      </w:r>
      <w:r w:rsidRPr="007F5387">
        <w:t xml:space="preserve">  Limitations on exercise of privileges of pilot type ratings—instrument proficiency check</w:t>
      </w:r>
      <w:bookmarkEnd w:id="1358"/>
    </w:p>
    <w:p w14:paraId="72843C80" w14:textId="77777777" w:rsidR="007D2719" w:rsidRPr="007F5387" w:rsidRDefault="007D2719" w:rsidP="00554CE3">
      <w:pPr>
        <w:pStyle w:val="ItemHead"/>
      </w:pPr>
      <w:r w:rsidRPr="007F5387">
        <w:t>173  Subregulation 61.805(2)</w:t>
      </w:r>
    </w:p>
    <w:p w14:paraId="5611E532" w14:textId="77777777" w:rsidR="007D2719" w:rsidRPr="007F5387" w:rsidRDefault="007D2719" w:rsidP="00554CE3">
      <w:pPr>
        <w:pStyle w:val="Item"/>
      </w:pPr>
      <w:r w:rsidRPr="007F5387">
        <w:t>Omit “For subregulation (1)”, substitute “Subject to subregulations (4) and (4B), for subregulation (1)”.</w:t>
      </w:r>
    </w:p>
    <w:p w14:paraId="0792A22F" w14:textId="77777777" w:rsidR="007D2719" w:rsidRPr="007F5387" w:rsidRDefault="007D2719" w:rsidP="00554CE3">
      <w:pPr>
        <w:pStyle w:val="ItemHead"/>
      </w:pPr>
      <w:r w:rsidRPr="007F5387">
        <w:t>174  Paragraph 61.805(2)(a)</w:t>
      </w:r>
    </w:p>
    <w:p w14:paraId="1F649195" w14:textId="77777777" w:rsidR="007D2719" w:rsidRPr="007F5387" w:rsidRDefault="007D2719" w:rsidP="00554CE3">
      <w:pPr>
        <w:pStyle w:val="Item"/>
      </w:pPr>
      <w:r w:rsidRPr="007F5387">
        <w:t>Omit “the instrument”, substitute “an instrument”.</w:t>
      </w:r>
    </w:p>
    <w:p w14:paraId="7031D6EB" w14:textId="77777777" w:rsidR="007D2719" w:rsidRPr="007F5387" w:rsidRDefault="007D2719" w:rsidP="00554CE3">
      <w:pPr>
        <w:pStyle w:val="ItemHead"/>
      </w:pPr>
      <w:r w:rsidRPr="007F5387">
        <w:t>175  After paragraph 61.805(2)(a)</w:t>
      </w:r>
    </w:p>
    <w:p w14:paraId="430EF4C0" w14:textId="77777777" w:rsidR="007D2719" w:rsidRPr="007F5387" w:rsidRDefault="007D2719" w:rsidP="00554CE3">
      <w:pPr>
        <w:pStyle w:val="Item"/>
      </w:pPr>
      <w:r w:rsidRPr="007F5387">
        <w:t>Insert:</w:t>
      </w:r>
    </w:p>
    <w:p w14:paraId="2FD03B80" w14:textId="77777777" w:rsidR="007D2719" w:rsidRPr="007F5387" w:rsidRDefault="007D2719" w:rsidP="00554CE3">
      <w:pPr>
        <w:pStyle w:val="paragraph"/>
      </w:pPr>
      <w:r w:rsidRPr="007F5387">
        <w:tab/>
        <w:t>(aa)</w:t>
      </w:r>
      <w:r w:rsidRPr="007F5387">
        <w:tab/>
        <w:t>if the holder passes the flight test for the pilot type rating in an aircraft under the IFR—the period from when the holder passes the flight test to the end of the 24th month after the month in which the holder passes the flight test;</w:t>
      </w:r>
    </w:p>
    <w:p w14:paraId="6287577E" w14:textId="77777777" w:rsidR="007D2719" w:rsidRPr="007F5387" w:rsidRDefault="007D2719" w:rsidP="00554CE3">
      <w:pPr>
        <w:pStyle w:val="ItemHead"/>
      </w:pPr>
      <w:r w:rsidRPr="007F5387">
        <w:t>176  Subregulation 61.805(3)</w:t>
      </w:r>
    </w:p>
    <w:p w14:paraId="7D346D3D" w14:textId="77777777" w:rsidR="007D2719" w:rsidRPr="007F5387" w:rsidRDefault="007D2719" w:rsidP="00554CE3">
      <w:pPr>
        <w:pStyle w:val="Item"/>
      </w:pPr>
      <w:r w:rsidRPr="007F5387">
        <w:t>Omit “For subregulation (1)”, substitute “Subject to subregulations (4) and (4B), for subregulation (1)”.</w:t>
      </w:r>
    </w:p>
    <w:p w14:paraId="5F4FAFA6" w14:textId="77777777" w:rsidR="007D2719" w:rsidRPr="007F5387" w:rsidRDefault="007D2719" w:rsidP="00554CE3">
      <w:pPr>
        <w:pStyle w:val="ItemHead"/>
      </w:pPr>
      <w:r w:rsidRPr="007F5387">
        <w:t>177  Subregulation 61.805(4)</w:t>
      </w:r>
    </w:p>
    <w:p w14:paraId="0F126220" w14:textId="77777777" w:rsidR="007D2719" w:rsidRPr="007F5387" w:rsidRDefault="007D2719" w:rsidP="00554CE3">
      <w:pPr>
        <w:pStyle w:val="Item"/>
      </w:pPr>
      <w:r w:rsidRPr="007F5387">
        <w:t>Repeal the subregulation, substitute:</w:t>
      </w:r>
    </w:p>
    <w:p w14:paraId="4F4B31E7" w14:textId="77777777" w:rsidR="007D2719" w:rsidRPr="007F5387" w:rsidRDefault="007D2719" w:rsidP="00554CE3">
      <w:pPr>
        <w:pStyle w:val="subsection"/>
      </w:pPr>
      <w:r w:rsidRPr="007F5387">
        <w:tab/>
        <w:t>(4)</w:t>
      </w:r>
      <w:r w:rsidRPr="007F5387">
        <w:tab/>
        <w:t xml:space="preserve">If, at any time, the holder attempts, but does not successfully complete, an instrument proficiency check mentioned in subregulation (4A) (the </w:t>
      </w:r>
      <w:r w:rsidRPr="007F5387">
        <w:rPr>
          <w:b/>
          <w:i/>
        </w:rPr>
        <w:t>failed check</w:t>
      </w:r>
      <w:r w:rsidRPr="007F5387">
        <w:t>), the holder is no longer taken to have a valid instrument proficiency check for a type of aircraft belonging to the aircraft category in which the holder attempted the failed check.</w:t>
      </w:r>
    </w:p>
    <w:p w14:paraId="12C64150" w14:textId="77777777" w:rsidR="007D2719" w:rsidRPr="007F5387" w:rsidRDefault="007D2719" w:rsidP="00554CE3">
      <w:pPr>
        <w:pStyle w:val="subsection"/>
      </w:pPr>
      <w:r w:rsidRPr="007F5387">
        <w:tab/>
        <w:t>(4A)</w:t>
      </w:r>
      <w:r w:rsidRPr="007F5387">
        <w:tab/>
        <w:t>For subregulation (4), the failed check may be any of the following:</w:t>
      </w:r>
    </w:p>
    <w:p w14:paraId="5AC45E19" w14:textId="77777777" w:rsidR="007D2719" w:rsidRPr="007F5387" w:rsidRDefault="007D2719" w:rsidP="00554CE3">
      <w:pPr>
        <w:pStyle w:val="paragraph"/>
      </w:pPr>
      <w:r w:rsidRPr="007F5387">
        <w:tab/>
        <w:t>(a)</w:t>
      </w:r>
      <w:r w:rsidRPr="007F5387">
        <w:tab/>
        <w:t>an instrument proficiency check for an aircraft category;</w:t>
      </w:r>
    </w:p>
    <w:p w14:paraId="3A5ABC39" w14:textId="77777777" w:rsidR="007D2719" w:rsidRPr="007F5387" w:rsidRDefault="007D2719" w:rsidP="00554CE3">
      <w:pPr>
        <w:pStyle w:val="paragraph"/>
      </w:pPr>
      <w:r w:rsidRPr="007F5387">
        <w:tab/>
        <w:t>(b)</w:t>
      </w:r>
      <w:r w:rsidRPr="007F5387">
        <w:tab/>
        <w:t>an instrument proficiency check for multi</w:t>
      </w:r>
      <w:r>
        <w:noBreakHyphen/>
      </w:r>
      <w:r w:rsidRPr="007F5387">
        <w:t>engine aeroplanes or helicopters;</w:t>
      </w:r>
    </w:p>
    <w:p w14:paraId="45F3BA10" w14:textId="77777777" w:rsidR="007D2719" w:rsidRPr="007F5387" w:rsidRDefault="007D2719" w:rsidP="00554CE3">
      <w:pPr>
        <w:pStyle w:val="paragraph"/>
      </w:pPr>
      <w:r w:rsidRPr="007F5387">
        <w:tab/>
        <w:t>(c)</w:t>
      </w:r>
      <w:r w:rsidRPr="007F5387">
        <w:tab/>
        <w:t>an instrument proficiency check for an aircraft type.</w:t>
      </w:r>
    </w:p>
    <w:p w14:paraId="3235CC1C" w14:textId="77777777" w:rsidR="007D2719" w:rsidRPr="007F5387" w:rsidRDefault="007D2719" w:rsidP="00554CE3">
      <w:pPr>
        <w:pStyle w:val="subsection"/>
      </w:pPr>
      <w:r w:rsidRPr="007F5387">
        <w:tab/>
        <w:t>(4B)</w:t>
      </w:r>
      <w:r w:rsidRPr="007F5387">
        <w:tab/>
        <w:t>If the holder is taken to have a valid instrument proficiency check for the aircraft type only because of the holder’s participation in an operator’s approved cyclic training and proficiency program, the check is taken to be valid only for operations conducted by the operator.</w:t>
      </w:r>
    </w:p>
    <w:p w14:paraId="54E40EE9" w14:textId="77777777" w:rsidR="007D2719" w:rsidRPr="007F5387" w:rsidRDefault="007D2719" w:rsidP="00554CE3">
      <w:pPr>
        <w:pStyle w:val="ItemHead"/>
      </w:pPr>
      <w:r w:rsidRPr="007F5387">
        <w:t>178  Subparagraphs 61.805(5)(a)(i) and (b)(i)</w:t>
      </w:r>
    </w:p>
    <w:p w14:paraId="4C1CD816" w14:textId="77777777" w:rsidR="007D2719" w:rsidRPr="007F5387" w:rsidRDefault="007D2719" w:rsidP="00554CE3">
      <w:pPr>
        <w:pStyle w:val="Item"/>
      </w:pPr>
      <w:r w:rsidRPr="007F5387">
        <w:t>Omit “for IFR operations”, substitute “for an instrument proficiency check”.</w:t>
      </w:r>
    </w:p>
    <w:p w14:paraId="099A9CDC" w14:textId="77777777" w:rsidR="007D2719" w:rsidRPr="007F5387" w:rsidRDefault="007D2719" w:rsidP="00554CE3">
      <w:pPr>
        <w:pStyle w:val="ItemHead"/>
      </w:pPr>
      <w:r w:rsidRPr="007F5387">
        <w:t>179  Subparagraphs 61.810(3)(a)(i) and (ii)</w:t>
      </w:r>
    </w:p>
    <w:p w14:paraId="0B8067BC" w14:textId="77777777" w:rsidR="007D2719" w:rsidRPr="007F5387" w:rsidRDefault="007D2719" w:rsidP="00554CE3">
      <w:pPr>
        <w:pStyle w:val="Item"/>
      </w:pPr>
      <w:r w:rsidRPr="007F5387">
        <w:t>Repeal the subparagraphs, substitute:</w:t>
      </w:r>
    </w:p>
    <w:p w14:paraId="58185988" w14:textId="77777777" w:rsidR="007D2719" w:rsidRPr="007F5387" w:rsidRDefault="007D2719" w:rsidP="00554CE3">
      <w:pPr>
        <w:pStyle w:val="paragraphsub"/>
      </w:pPr>
      <w:r w:rsidRPr="007F5387">
        <w:tab/>
        <w:t>(i)</w:t>
      </w:r>
      <w:r w:rsidRPr="007F5387">
        <w:tab/>
        <w:t>theory and technical training; and</w:t>
      </w:r>
    </w:p>
    <w:p w14:paraId="392FA620" w14:textId="77777777" w:rsidR="007D2719" w:rsidRPr="007F5387" w:rsidRDefault="007D2719" w:rsidP="00554CE3">
      <w:pPr>
        <w:pStyle w:val="paragraphsub"/>
      </w:pPr>
      <w:r w:rsidRPr="007F5387">
        <w:tab/>
        <w:t>(ii)</w:t>
      </w:r>
      <w:r w:rsidRPr="007F5387">
        <w:tab/>
        <w:t>flight training in accordance with the approved course, consisting of:</w:t>
      </w:r>
    </w:p>
    <w:p w14:paraId="7404ECCB" w14:textId="77777777" w:rsidR="007D2719" w:rsidRPr="007F5387" w:rsidRDefault="007D2719" w:rsidP="00554CE3">
      <w:pPr>
        <w:pStyle w:val="paragraphsub-sub"/>
      </w:pPr>
      <w:r w:rsidRPr="007F5387">
        <w:tab/>
        <w:t>(A)</w:t>
      </w:r>
      <w:r w:rsidRPr="007F5387">
        <w:tab/>
        <w:t>dual flight in an aircraft of the type covered by the rating; or</w:t>
      </w:r>
    </w:p>
    <w:p w14:paraId="7BFD1969" w14:textId="77777777" w:rsidR="007D2719" w:rsidRPr="007F5387" w:rsidRDefault="007D2719" w:rsidP="00554CE3">
      <w:pPr>
        <w:pStyle w:val="paragraphsub-sub"/>
      </w:pPr>
      <w:r w:rsidRPr="007F5387">
        <w:tab/>
        <w:t>(B)</w:t>
      </w:r>
      <w:r w:rsidRPr="007F5387">
        <w:tab/>
        <w:t>dual simulated flight in an approved flight simulator for the training; and</w:t>
      </w:r>
    </w:p>
    <w:p w14:paraId="37C4C01D" w14:textId="77777777" w:rsidR="007D2719" w:rsidRPr="007F5387" w:rsidRDefault="007D2719" w:rsidP="00554CE3">
      <w:pPr>
        <w:pStyle w:val="ItemHead"/>
      </w:pPr>
      <w:r w:rsidRPr="007F5387">
        <w:t>180  Subregulation 61.810(5)</w:t>
      </w:r>
    </w:p>
    <w:p w14:paraId="120AF2D4" w14:textId="77777777" w:rsidR="007D2719" w:rsidRPr="007F5387" w:rsidRDefault="007D2719" w:rsidP="00554CE3">
      <w:pPr>
        <w:pStyle w:val="Item"/>
      </w:pPr>
      <w:r w:rsidRPr="007F5387">
        <w:t>Repeal the subregulation.</w:t>
      </w:r>
    </w:p>
    <w:p w14:paraId="49125DC5" w14:textId="77777777" w:rsidR="007D2719" w:rsidRPr="007F5387" w:rsidRDefault="007D2719" w:rsidP="00554CE3">
      <w:pPr>
        <w:pStyle w:val="ItemHead"/>
      </w:pPr>
      <w:r w:rsidRPr="007F5387">
        <w:t>181  Regulation 61.815 (heading)</w:t>
      </w:r>
    </w:p>
    <w:p w14:paraId="60A43597" w14:textId="77777777" w:rsidR="007D2719" w:rsidRPr="007F5387" w:rsidRDefault="007D2719" w:rsidP="00554CE3">
      <w:pPr>
        <w:pStyle w:val="Item"/>
      </w:pPr>
      <w:r w:rsidRPr="007F5387">
        <w:t>Repeal the heading, substitute:</w:t>
      </w:r>
    </w:p>
    <w:p w14:paraId="16A8D8B2" w14:textId="77777777" w:rsidR="007D2719" w:rsidRPr="007F5387" w:rsidRDefault="007D2719" w:rsidP="00554CE3">
      <w:pPr>
        <w:pStyle w:val="ActHead5"/>
      </w:pPr>
      <w:bookmarkStart w:id="1359" w:name="_Toc381626329"/>
      <w:r w:rsidRPr="007F5387">
        <w:rPr>
          <w:rStyle w:val="CharSectno"/>
        </w:rPr>
        <w:t>61.815</w:t>
      </w:r>
      <w:r w:rsidRPr="007F5387">
        <w:t xml:space="preserve">  Person taken to meet requirements for grant of pilot type rating—multi</w:t>
      </w:r>
      <w:r>
        <w:noBreakHyphen/>
      </w:r>
      <w:r w:rsidRPr="007F5387">
        <w:t>crew pilot licence holder</w:t>
      </w:r>
      <w:bookmarkEnd w:id="1359"/>
    </w:p>
    <w:p w14:paraId="668DDB49" w14:textId="77777777" w:rsidR="007D2719" w:rsidRPr="007F5387" w:rsidRDefault="007D2719" w:rsidP="00554CE3">
      <w:pPr>
        <w:pStyle w:val="ItemHead"/>
      </w:pPr>
      <w:r w:rsidRPr="007F5387">
        <w:t>182  Paragraphs 61.815(a) and (b)</w:t>
      </w:r>
    </w:p>
    <w:p w14:paraId="6B226951" w14:textId="77777777" w:rsidR="007D2719" w:rsidRPr="007F5387" w:rsidRDefault="007D2719" w:rsidP="00554CE3">
      <w:pPr>
        <w:pStyle w:val="Item"/>
      </w:pPr>
      <w:r w:rsidRPr="007F5387">
        <w:t>Omit “or air transport pilot licence”.</w:t>
      </w:r>
    </w:p>
    <w:p w14:paraId="222F348D" w14:textId="77777777" w:rsidR="007D2719" w:rsidRPr="007F5387" w:rsidRDefault="007D2719" w:rsidP="00554CE3">
      <w:pPr>
        <w:pStyle w:val="ItemHead"/>
      </w:pPr>
      <w:r w:rsidRPr="007F5387">
        <w:t>183  Subregulation 61.835(4)</w:t>
      </w:r>
    </w:p>
    <w:p w14:paraId="07FFBCE6" w14:textId="77777777" w:rsidR="007D2719" w:rsidRPr="007F5387" w:rsidRDefault="007D2719" w:rsidP="00554CE3">
      <w:pPr>
        <w:pStyle w:val="Item"/>
      </w:pPr>
      <w:r w:rsidRPr="007F5387">
        <w:t>Omit “all the differences training mentioned in the Part 61 Manual of Standards”, substitute “the differences training”.</w:t>
      </w:r>
    </w:p>
    <w:p w14:paraId="78FE7574" w14:textId="77777777" w:rsidR="007D2719" w:rsidRPr="007F5387" w:rsidRDefault="007D2719" w:rsidP="00554CE3">
      <w:pPr>
        <w:pStyle w:val="ItemHead"/>
      </w:pPr>
      <w:r w:rsidRPr="007F5387">
        <w:t>184  Subregulation 61.840(1)</w:t>
      </w:r>
    </w:p>
    <w:p w14:paraId="54ECE24B" w14:textId="77777777" w:rsidR="007D2719" w:rsidRPr="007F5387" w:rsidRDefault="007D2719" w:rsidP="00554CE3">
      <w:pPr>
        <w:pStyle w:val="Item"/>
      </w:pPr>
      <w:r w:rsidRPr="007F5387">
        <w:t>Repeal the subregulation, substitute:</w:t>
      </w:r>
    </w:p>
    <w:p w14:paraId="1EB23A87" w14:textId="77777777" w:rsidR="007D2719" w:rsidRPr="007F5387" w:rsidRDefault="007D2719" w:rsidP="00554CE3">
      <w:pPr>
        <w:pStyle w:val="subsection"/>
      </w:pPr>
      <w:r w:rsidRPr="007F5387">
        <w:tab/>
        <w:t>(1)</w:t>
      </w:r>
      <w:r w:rsidRPr="007F5387">
        <w:tab/>
        <w:t>The holder of a cruise relief co</w:t>
      </w:r>
      <w:r>
        <w:noBreakHyphen/>
      </w:r>
      <w:r w:rsidRPr="007F5387">
        <w:t>pilot type rating is authorised to act as co</w:t>
      </w:r>
      <w:r>
        <w:noBreakHyphen/>
      </w:r>
      <w:r w:rsidRPr="007F5387">
        <w:t>pilot of an aircraft of a particular type only if the holder:</w:t>
      </w:r>
    </w:p>
    <w:p w14:paraId="367C1A5F" w14:textId="77777777" w:rsidR="007D2719" w:rsidRPr="007F5387" w:rsidRDefault="007D2719" w:rsidP="00554CE3">
      <w:pPr>
        <w:pStyle w:val="paragraph"/>
      </w:pPr>
      <w:r w:rsidRPr="007F5387">
        <w:tab/>
        <w:t>(a)</w:t>
      </w:r>
      <w:r w:rsidRPr="007F5387">
        <w:tab/>
        <w:t>is successfully participating in an operator’s approved cyclic training and proficiency program that covers IFR operations in aircraft of that type; and</w:t>
      </w:r>
    </w:p>
    <w:p w14:paraId="520C735F" w14:textId="77777777" w:rsidR="007D2719" w:rsidRPr="007F5387" w:rsidRDefault="007D2719" w:rsidP="00554CE3">
      <w:pPr>
        <w:pStyle w:val="paragraph"/>
      </w:pPr>
      <w:r w:rsidRPr="007F5387">
        <w:tab/>
        <w:t>(b)</w:t>
      </w:r>
      <w:r w:rsidRPr="007F5387">
        <w:tab/>
        <w:t>has, within the previous 90 days:</w:t>
      </w:r>
    </w:p>
    <w:p w14:paraId="42B2DA94" w14:textId="77777777" w:rsidR="007D2719" w:rsidRPr="007F5387" w:rsidRDefault="007D2719" w:rsidP="00554CE3">
      <w:pPr>
        <w:pStyle w:val="paragraphsub"/>
      </w:pPr>
      <w:r w:rsidRPr="007F5387">
        <w:tab/>
        <w:t>(i)</w:t>
      </w:r>
      <w:r w:rsidRPr="007F5387">
        <w:tab/>
        <w:t>completed at least 2 hours of simulated flight time as co</w:t>
      </w:r>
      <w:r>
        <w:noBreakHyphen/>
      </w:r>
      <w:r w:rsidRPr="007F5387">
        <w:t>pilot in an approved flight simulation training device for the aircraft type; or</w:t>
      </w:r>
    </w:p>
    <w:p w14:paraId="62783C27" w14:textId="77777777" w:rsidR="007D2719" w:rsidRPr="007F5387" w:rsidRDefault="007D2719" w:rsidP="00554CE3">
      <w:pPr>
        <w:pStyle w:val="paragraphsub"/>
      </w:pPr>
      <w:r w:rsidRPr="007F5387">
        <w:tab/>
        <w:t>(ii)</w:t>
      </w:r>
      <w:r w:rsidRPr="007F5387">
        <w:tab/>
        <w:t>passed the flight test for the grant of the rating; or</w:t>
      </w:r>
    </w:p>
    <w:p w14:paraId="39A87C96" w14:textId="77777777" w:rsidR="007D2719" w:rsidRPr="007F5387" w:rsidRDefault="007D2719" w:rsidP="00554CE3">
      <w:pPr>
        <w:pStyle w:val="paragraphsub"/>
      </w:pPr>
      <w:r w:rsidRPr="007F5387">
        <w:tab/>
        <w:t>(iii)</w:t>
      </w:r>
      <w:r w:rsidRPr="007F5387">
        <w:tab/>
        <w:t>exercised the privileges of the rating in an aircraft.</w:t>
      </w:r>
    </w:p>
    <w:p w14:paraId="0FC046DC" w14:textId="77777777" w:rsidR="007D2719" w:rsidRPr="007F5387" w:rsidRDefault="007D2719" w:rsidP="00554CE3">
      <w:pPr>
        <w:pStyle w:val="ItemHead"/>
      </w:pPr>
      <w:r w:rsidRPr="007F5387">
        <w:t>185  Subparagraph 61.840(4)(a)(ii)</w:t>
      </w:r>
    </w:p>
    <w:p w14:paraId="5E6B1A85" w14:textId="77777777" w:rsidR="007D2719" w:rsidRPr="007F5387" w:rsidRDefault="007D2719" w:rsidP="00554CE3">
      <w:pPr>
        <w:pStyle w:val="Item"/>
      </w:pPr>
      <w:r w:rsidRPr="007F5387">
        <w:t>Omit “all the differences training mentioned in the Part 61 Manual of Standards”, substitute “the differences training”.</w:t>
      </w:r>
    </w:p>
    <w:p w14:paraId="4DE54DC9" w14:textId="77777777" w:rsidR="007D2719" w:rsidRPr="007F5387" w:rsidRDefault="007D2719" w:rsidP="00554CE3">
      <w:pPr>
        <w:pStyle w:val="ItemHead"/>
      </w:pPr>
      <w:r w:rsidRPr="007F5387">
        <w:t>186  Subregulation 61.860(1)</w:t>
      </w:r>
    </w:p>
    <w:p w14:paraId="70E60051" w14:textId="77777777" w:rsidR="007D2719" w:rsidRPr="007F5387" w:rsidRDefault="007D2719" w:rsidP="00554CE3">
      <w:pPr>
        <w:pStyle w:val="Item"/>
      </w:pPr>
      <w:r w:rsidRPr="007F5387">
        <w:t>Repeal the subregulation, substitute:</w:t>
      </w:r>
    </w:p>
    <w:p w14:paraId="42A71DA2" w14:textId="77777777" w:rsidR="007D2719" w:rsidRPr="007F5387" w:rsidRDefault="007D2719" w:rsidP="00554CE3">
      <w:pPr>
        <w:pStyle w:val="subsection"/>
      </w:pPr>
      <w:r w:rsidRPr="007F5387">
        <w:tab/>
        <w:t>(1)</w:t>
      </w:r>
      <w:r w:rsidRPr="007F5387">
        <w:tab/>
        <w:t>The holder of an instrument rating is authorised to conduct an instrument approach operation of a particular kind as pilot in command of an aircraft only if the aircraft is equipped for that kind of operation.</w:t>
      </w:r>
    </w:p>
    <w:p w14:paraId="2028B395" w14:textId="77777777" w:rsidR="007D2719" w:rsidRPr="007F5387" w:rsidRDefault="007D2719" w:rsidP="00554CE3">
      <w:pPr>
        <w:pStyle w:val="ItemHead"/>
      </w:pPr>
      <w:r w:rsidRPr="007F5387">
        <w:t>187  Subregulation 61.860(5)</w:t>
      </w:r>
    </w:p>
    <w:p w14:paraId="547E2BE7" w14:textId="77777777" w:rsidR="007D2719" w:rsidRPr="007F5387" w:rsidRDefault="007D2719" w:rsidP="00554CE3">
      <w:pPr>
        <w:pStyle w:val="Item"/>
      </w:pPr>
      <w:r w:rsidRPr="007F5387">
        <w:t>Repeal the subregulation, substitute:</w:t>
      </w:r>
    </w:p>
    <w:p w14:paraId="07670F6B" w14:textId="77777777" w:rsidR="007D2719" w:rsidRPr="007F5387" w:rsidRDefault="007D2719" w:rsidP="00554CE3">
      <w:pPr>
        <w:pStyle w:val="subsection"/>
      </w:pPr>
      <w:r w:rsidRPr="007F5387">
        <w:tab/>
        <w:t>(5)</w:t>
      </w:r>
      <w:r w:rsidRPr="007F5387">
        <w:tab/>
        <w:t>The holder of an instrument rating is authorised to conduct an instrument approach operation in an aircraft using a procedure of a particular kind only if the holder has:</w:t>
      </w:r>
    </w:p>
    <w:p w14:paraId="17C72ED3" w14:textId="77777777" w:rsidR="007D2719" w:rsidRPr="007F5387" w:rsidRDefault="007D2719" w:rsidP="00554CE3">
      <w:pPr>
        <w:pStyle w:val="paragraph"/>
      </w:pPr>
      <w:r w:rsidRPr="007F5387">
        <w:tab/>
        <w:t>(a)</w:t>
      </w:r>
      <w:r w:rsidRPr="007F5387">
        <w:tab/>
        <w:t>completed training in the conduct of instrument approach operations using the procedure; and</w:t>
      </w:r>
    </w:p>
    <w:p w14:paraId="4F5C1BE9" w14:textId="77777777" w:rsidR="007D2719" w:rsidRPr="007F5387" w:rsidRDefault="007D2719" w:rsidP="00554CE3">
      <w:pPr>
        <w:pStyle w:val="paragraph"/>
      </w:pPr>
      <w:r w:rsidRPr="007F5387">
        <w:tab/>
        <w:t>(b)</w:t>
      </w:r>
      <w:r w:rsidRPr="007F5387">
        <w:tab/>
        <w:t>demonstrated, to a person mentioned in subregulation (6), his or her competence in the conduct of instrument approach operations using the procedure.</w:t>
      </w:r>
    </w:p>
    <w:p w14:paraId="1BA78985" w14:textId="77777777" w:rsidR="007D2719" w:rsidRPr="007F5387" w:rsidRDefault="007D2719" w:rsidP="00554CE3">
      <w:pPr>
        <w:pStyle w:val="ItemHead"/>
      </w:pPr>
      <w:r w:rsidRPr="007F5387">
        <w:t>188  Paragraph 61.860(6)(b)</w:t>
      </w:r>
    </w:p>
    <w:p w14:paraId="05537EEC" w14:textId="77777777" w:rsidR="007D2719" w:rsidRPr="007F5387" w:rsidRDefault="007D2719" w:rsidP="00554CE3">
      <w:pPr>
        <w:pStyle w:val="Item"/>
      </w:pPr>
      <w:r w:rsidRPr="007F5387">
        <w:t>Repeal the paragraph, substitute:</w:t>
      </w:r>
    </w:p>
    <w:p w14:paraId="6F38E1C6" w14:textId="77777777" w:rsidR="007D2719" w:rsidRPr="007F5387" w:rsidRDefault="007D2719" w:rsidP="00554CE3">
      <w:pPr>
        <w:pStyle w:val="paragraph"/>
      </w:pPr>
      <w:r w:rsidRPr="007F5387">
        <w:tab/>
        <w:t>(b)</w:t>
      </w:r>
      <w:r w:rsidRPr="007F5387">
        <w:tab/>
        <w:t>an examiner who is authorised to conduct an instrument approach operation using the same procedure;</w:t>
      </w:r>
    </w:p>
    <w:p w14:paraId="743A520D" w14:textId="77777777" w:rsidR="007D2719" w:rsidRPr="007F5387" w:rsidRDefault="007D2719" w:rsidP="00554CE3">
      <w:pPr>
        <w:pStyle w:val="ItemHead"/>
      </w:pPr>
      <w:r w:rsidRPr="007F5387">
        <w:t>189  Subregulation 61.865(2)</w:t>
      </w:r>
    </w:p>
    <w:p w14:paraId="7C6AB6ED" w14:textId="77777777" w:rsidR="007D2719" w:rsidRPr="007F5387" w:rsidRDefault="007D2719" w:rsidP="00554CE3">
      <w:pPr>
        <w:pStyle w:val="Item"/>
      </w:pPr>
      <w:r w:rsidRPr="007F5387">
        <w:t>After “approach”, insert “operation”.</w:t>
      </w:r>
    </w:p>
    <w:p w14:paraId="24F8AC31" w14:textId="77777777" w:rsidR="007D2719" w:rsidRPr="007F5387" w:rsidRDefault="007D2719" w:rsidP="00554CE3">
      <w:pPr>
        <w:pStyle w:val="ItemHead"/>
      </w:pPr>
      <w:r w:rsidRPr="007F5387">
        <w:t>190  Subregulation 61.870(2)</w:t>
      </w:r>
    </w:p>
    <w:p w14:paraId="72F2A4A5" w14:textId="77777777" w:rsidR="007D2719" w:rsidRPr="007F5387" w:rsidRDefault="007D2719" w:rsidP="00554CE3">
      <w:pPr>
        <w:pStyle w:val="Item"/>
      </w:pPr>
      <w:r w:rsidRPr="007F5387">
        <w:t>Omit “approaches”, substitute “approach operations”.</w:t>
      </w:r>
    </w:p>
    <w:p w14:paraId="61A34DC4" w14:textId="77777777" w:rsidR="007D2719" w:rsidRPr="007F5387" w:rsidRDefault="007D2719" w:rsidP="00554CE3">
      <w:pPr>
        <w:pStyle w:val="ItemHead"/>
      </w:pPr>
      <w:r w:rsidRPr="007F5387">
        <w:t>191  Subregulation 61.870(3)</w:t>
      </w:r>
    </w:p>
    <w:p w14:paraId="50EB53C2" w14:textId="77777777" w:rsidR="007D2719" w:rsidRPr="007F5387" w:rsidRDefault="007D2719" w:rsidP="00554CE3">
      <w:pPr>
        <w:pStyle w:val="Item"/>
      </w:pPr>
      <w:r w:rsidRPr="007F5387">
        <w:t>After “approach”, insert “operation”.</w:t>
      </w:r>
    </w:p>
    <w:p w14:paraId="6EF92778" w14:textId="77777777" w:rsidR="007D2719" w:rsidRPr="007F5387" w:rsidRDefault="007D2719" w:rsidP="00554CE3">
      <w:pPr>
        <w:pStyle w:val="ItemHead"/>
      </w:pPr>
      <w:r w:rsidRPr="007F5387">
        <w:t>192  Subregulations 61.870(4) to (7)</w:t>
      </w:r>
    </w:p>
    <w:p w14:paraId="676C194F" w14:textId="77777777" w:rsidR="007D2719" w:rsidRPr="007F5387" w:rsidRDefault="007D2719" w:rsidP="00554CE3">
      <w:pPr>
        <w:pStyle w:val="Item"/>
      </w:pPr>
      <w:r w:rsidRPr="007F5387">
        <w:t>Repeal the subregulations, substitute:</w:t>
      </w:r>
    </w:p>
    <w:p w14:paraId="3913C923" w14:textId="77777777" w:rsidR="007D2719" w:rsidRPr="007F5387" w:rsidRDefault="007D2719" w:rsidP="00554CE3">
      <w:pPr>
        <w:pStyle w:val="subsection"/>
      </w:pPr>
      <w:r w:rsidRPr="007F5387">
        <w:tab/>
        <w:t>(4)</w:t>
      </w:r>
      <w:r w:rsidRPr="007F5387">
        <w:tab/>
        <w:t>The holder is authorised to conduct a 2D instrument approach operation only if the holder has conducted a 2D instrument approach operation within the previous 90 days in an aircraft or an approved flight simulation training device for the purpose.</w:t>
      </w:r>
    </w:p>
    <w:p w14:paraId="47180A99" w14:textId="77777777" w:rsidR="007D2719" w:rsidRPr="007F5387" w:rsidRDefault="007D2719" w:rsidP="00554CE3">
      <w:pPr>
        <w:pStyle w:val="subsection"/>
      </w:pPr>
      <w:r w:rsidRPr="007F5387">
        <w:tab/>
        <w:t>(5)</w:t>
      </w:r>
      <w:r w:rsidRPr="007F5387">
        <w:tab/>
        <w:t>The holder is authorised to conduct a 3D instrument approach operation only if the holder has conducted a 3D instrument approach operation within the previous 90 days in an aircraft or an approved flight simulation training device for the purpose.</w:t>
      </w:r>
    </w:p>
    <w:p w14:paraId="005B62FB" w14:textId="77777777" w:rsidR="007D2719" w:rsidRPr="007F5387" w:rsidRDefault="007D2719" w:rsidP="00554CE3">
      <w:pPr>
        <w:pStyle w:val="subsection"/>
      </w:pPr>
      <w:r w:rsidRPr="007F5387">
        <w:tab/>
        <w:t>(6)</w:t>
      </w:r>
      <w:r w:rsidRPr="007F5387">
        <w:tab/>
        <w:t>The holder is authorised to conduct an azimuth guidance operation only if the holder has conducted an azimuth guidance operation within the previous 90 days in an aircraft or an approved flight simulation training device for the purpose.</w:t>
      </w:r>
    </w:p>
    <w:p w14:paraId="4CF0F107" w14:textId="77777777" w:rsidR="007D2719" w:rsidRPr="007F5387" w:rsidRDefault="007D2719" w:rsidP="00554CE3">
      <w:pPr>
        <w:pStyle w:val="subsection"/>
      </w:pPr>
      <w:r w:rsidRPr="007F5387">
        <w:tab/>
        <w:t>(7)</w:t>
      </w:r>
      <w:r w:rsidRPr="007F5387">
        <w:tab/>
        <w:t>The holder is authorised to conduct a course deviation indicator operation only if the holder has conducted a course deviation indicator operation within the previous 90 days in an aircraft or an approved flight simulation training device for the purpose.</w:t>
      </w:r>
    </w:p>
    <w:p w14:paraId="525B7C13" w14:textId="77777777" w:rsidR="007D2719" w:rsidRPr="007F5387" w:rsidRDefault="007D2719" w:rsidP="00554CE3">
      <w:pPr>
        <w:pStyle w:val="notetext"/>
      </w:pPr>
      <w:r w:rsidRPr="007F5387">
        <w:t>Note:</w:t>
      </w:r>
      <w:r w:rsidRPr="007F5387">
        <w:tab/>
        <w:t>Azimuth guidance operations and course deviation indicator operations are instrument approach operations: see the definitions of those terms in regulation 61.010.</w:t>
      </w:r>
    </w:p>
    <w:p w14:paraId="1AB3C7A9" w14:textId="77777777" w:rsidR="007D2719" w:rsidRPr="007F5387" w:rsidRDefault="007D2719" w:rsidP="00554CE3">
      <w:pPr>
        <w:pStyle w:val="ItemHead"/>
      </w:pPr>
      <w:r w:rsidRPr="007F5387">
        <w:t>193  Subregulation 61.880(3)</w:t>
      </w:r>
    </w:p>
    <w:p w14:paraId="7DFF614D" w14:textId="77777777" w:rsidR="007D2719" w:rsidRPr="007F5387" w:rsidRDefault="007D2719" w:rsidP="00554CE3">
      <w:pPr>
        <w:pStyle w:val="Item"/>
      </w:pPr>
      <w:r w:rsidRPr="007F5387">
        <w:t>Omit all the words before paragraph (a), substitute:</w:t>
      </w:r>
    </w:p>
    <w:p w14:paraId="4944CF0B" w14:textId="77777777" w:rsidR="007D2719" w:rsidRPr="007F5387" w:rsidRDefault="007D2719" w:rsidP="00554CE3">
      <w:pPr>
        <w:pStyle w:val="subsection"/>
      </w:pPr>
      <w:r w:rsidRPr="007F5387">
        <w:tab/>
        <w:t>(3)</w:t>
      </w:r>
      <w:r w:rsidRPr="007F5387">
        <w:tab/>
        <w:t>Subject to subregulations (4) and (4B), for subregulations (1) and (2), the holder is taken to have a valid instrument proficiency check for the aircraft category, or for multi</w:t>
      </w:r>
      <w:r>
        <w:noBreakHyphen/>
      </w:r>
      <w:r w:rsidRPr="007F5387">
        <w:t>engine aeroplanes or helicopters, during the following periods:</w:t>
      </w:r>
    </w:p>
    <w:p w14:paraId="6FC7AD70" w14:textId="77777777" w:rsidR="007D2719" w:rsidRPr="007F5387" w:rsidRDefault="007D2719" w:rsidP="00554CE3">
      <w:pPr>
        <w:pStyle w:val="ItemHead"/>
      </w:pPr>
      <w:r w:rsidRPr="007F5387">
        <w:t>194  Subregulation 61.880(4)</w:t>
      </w:r>
    </w:p>
    <w:p w14:paraId="5A5596B9" w14:textId="77777777" w:rsidR="007D2719" w:rsidRPr="007F5387" w:rsidRDefault="007D2719" w:rsidP="00554CE3">
      <w:pPr>
        <w:pStyle w:val="Item"/>
      </w:pPr>
      <w:r w:rsidRPr="007F5387">
        <w:t>Repeal the subregulation, substitute:</w:t>
      </w:r>
    </w:p>
    <w:p w14:paraId="20842CC6" w14:textId="77777777" w:rsidR="007D2719" w:rsidRPr="007F5387" w:rsidRDefault="007D2719" w:rsidP="00554CE3">
      <w:pPr>
        <w:pStyle w:val="subsection"/>
      </w:pPr>
      <w:r w:rsidRPr="007F5387">
        <w:tab/>
        <w:t>(4)</w:t>
      </w:r>
      <w:r w:rsidRPr="007F5387">
        <w:tab/>
        <w:t xml:space="preserve">If, at any time, the holder attempts, but does not successfully complete, an instrument proficiency check mentioned in subregulation (4A) (the </w:t>
      </w:r>
      <w:r w:rsidRPr="007F5387">
        <w:rPr>
          <w:b/>
          <w:i/>
        </w:rPr>
        <w:t>failed check</w:t>
      </w:r>
      <w:r w:rsidRPr="007F5387">
        <w:t>), the holder is no longer taken to have a valid instrument proficiency check for:</w:t>
      </w:r>
    </w:p>
    <w:p w14:paraId="09B65B2F" w14:textId="77777777" w:rsidR="007D2719" w:rsidRPr="007F5387" w:rsidRDefault="007D2719" w:rsidP="00554CE3">
      <w:pPr>
        <w:pStyle w:val="paragraph"/>
      </w:pPr>
      <w:r w:rsidRPr="007F5387">
        <w:tab/>
        <w:t>(a)</w:t>
      </w:r>
      <w:r w:rsidRPr="007F5387">
        <w:tab/>
        <w:t>the aircraft category in which the holder attempted the failed check; or</w:t>
      </w:r>
    </w:p>
    <w:p w14:paraId="33D4D6D8" w14:textId="77777777" w:rsidR="007D2719" w:rsidRPr="007F5387" w:rsidRDefault="007D2719" w:rsidP="00554CE3">
      <w:pPr>
        <w:pStyle w:val="paragraph"/>
      </w:pPr>
      <w:r w:rsidRPr="007F5387">
        <w:tab/>
        <w:t>(b)</w:t>
      </w:r>
      <w:r w:rsidRPr="007F5387">
        <w:tab/>
        <w:t>multi</w:t>
      </w:r>
      <w:r>
        <w:noBreakHyphen/>
      </w:r>
      <w:r w:rsidRPr="007F5387">
        <w:t>engine aircraft of the category in which the holder attempted the failed check.</w:t>
      </w:r>
    </w:p>
    <w:p w14:paraId="0742DBDD" w14:textId="77777777" w:rsidR="007D2719" w:rsidRPr="007F5387" w:rsidRDefault="007D2719" w:rsidP="00554CE3">
      <w:pPr>
        <w:pStyle w:val="subsection"/>
      </w:pPr>
      <w:r w:rsidRPr="007F5387">
        <w:tab/>
        <w:t>(4A)</w:t>
      </w:r>
      <w:r w:rsidRPr="007F5387">
        <w:tab/>
        <w:t>For subregulation (4), the failed check may be any of the following:</w:t>
      </w:r>
    </w:p>
    <w:p w14:paraId="2AF95406" w14:textId="77777777" w:rsidR="007D2719" w:rsidRPr="007F5387" w:rsidRDefault="007D2719" w:rsidP="00554CE3">
      <w:pPr>
        <w:pStyle w:val="paragraph"/>
      </w:pPr>
      <w:r w:rsidRPr="007F5387">
        <w:tab/>
        <w:t>(a)</w:t>
      </w:r>
      <w:r w:rsidRPr="007F5387">
        <w:tab/>
        <w:t>an instrument proficiency check for an aircraft category;</w:t>
      </w:r>
    </w:p>
    <w:p w14:paraId="3A19407F" w14:textId="77777777" w:rsidR="007D2719" w:rsidRPr="007F5387" w:rsidRDefault="007D2719" w:rsidP="00554CE3">
      <w:pPr>
        <w:pStyle w:val="paragraph"/>
      </w:pPr>
      <w:r w:rsidRPr="007F5387">
        <w:tab/>
        <w:t>(b)</w:t>
      </w:r>
      <w:r w:rsidRPr="007F5387">
        <w:tab/>
        <w:t>an instrument proficiency check for multi</w:t>
      </w:r>
      <w:r>
        <w:noBreakHyphen/>
      </w:r>
      <w:r w:rsidRPr="007F5387">
        <w:t>engine aeroplanes or helicopters;</w:t>
      </w:r>
    </w:p>
    <w:p w14:paraId="75CC2B90" w14:textId="77777777" w:rsidR="007D2719" w:rsidRPr="007F5387" w:rsidRDefault="007D2719" w:rsidP="00554CE3">
      <w:pPr>
        <w:pStyle w:val="paragraph"/>
      </w:pPr>
      <w:r w:rsidRPr="007F5387">
        <w:tab/>
        <w:t>(c)</w:t>
      </w:r>
      <w:r w:rsidRPr="007F5387">
        <w:tab/>
        <w:t>an instrument proficiency check for an aircraft type.</w:t>
      </w:r>
    </w:p>
    <w:p w14:paraId="34B034F1" w14:textId="77777777" w:rsidR="007D2719" w:rsidRPr="007F5387" w:rsidRDefault="007D2719" w:rsidP="00554CE3">
      <w:pPr>
        <w:pStyle w:val="subsection"/>
      </w:pPr>
      <w:r w:rsidRPr="007F5387">
        <w:tab/>
        <w:t>(4B)</w:t>
      </w:r>
      <w:r w:rsidRPr="007F5387">
        <w:tab/>
        <w:t>If the holder is taken to have a valid instrument proficiency check for the relevant aircraft only because of the holder’s participation in an operator’s approved cyclic training and proficiency program, the check is taken to be valid only for operations conducted by the operator.</w:t>
      </w:r>
    </w:p>
    <w:p w14:paraId="66EBBE2A" w14:textId="77777777" w:rsidR="007D2719" w:rsidRPr="007F5387" w:rsidRDefault="007D2719" w:rsidP="00554CE3">
      <w:pPr>
        <w:pStyle w:val="ItemHead"/>
      </w:pPr>
      <w:r w:rsidRPr="007F5387">
        <w:t>195  Subparagraphs 61.880(5)(a)(i) and (b)(i)</w:t>
      </w:r>
    </w:p>
    <w:p w14:paraId="7CEB4F6F" w14:textId="77777777" w:rsidR="007D2719" w:rsidRPr="007F5387" w:rsidRDefault="007D2719" w:rsidP="00554CE3">
      <w:pPr>
        <w:pStyle w:val="Item"/>
      </w:pPr>
      <w:r w:rsidRPr="007F5387">
        <w:t>Omit “for IFR operations”, substitute “for an instrument proficiency check”.</w:t>
      </w:r>
    </w:p>
    <w:p w14:paraId="6A535107" w14:textId="77777777" w:rsidR="007D2719" w:rsidRPr="007F5387" w:rsidRDefault="007D2719" w:rsidP="00554CE3">
      <w:pPr>
        <w:pStyle w:val="ItemHead"/>
      </w:pPr>
      <w:r w:rsidRPr="007F5387">
        <w:t>196  Subregulation 61.885(8)</w:t>
      </w:r>
    </w:p>
    <w:p w14:paraId="1958758D" w14:textId="77777777" w:rsidR="007D2719" w:rsidRPr="007F5387" w:rsidRDefault="007D2719" w:rsidP="00554CE3">
      <w:pPr>
        <w:pStyle w:val="Item"/>
      </w:pPr>
      <w:r w:rsidRPr="007F5387">
        <w:t>Repeal the subregulation.</w:t>
      </w:r>
    </w:p>
    <w:p w14:paraId="71A26D4C" w14:textId="77777777" w:rsidR="007D2719" w:rsidRPr="007F5387" w:rsidRDefault="007D2719" w:rsidP="00554CE3">
      <w:pPr>
        <w:pStyle w:val="ItemHead"/>
      </w:pPr>
      <w:r w:rsidRPr="007F5387">
        <w:t>197  Regulation 61.890 (table 61.890, Part 2)</w:t>
      </w:r>
    </w:p>
    <w:p w14:paraId="7F47FCF5" w14:textId="77777777" w:rsidR="007D2719" w:rsidRPr="007F5387" w:rsidRDefault="007D2719" w:rsidP="00554CE3">
      <w:pPr>
        <w:pStyle w:val="Item"/>
      </w:pPr>
      <w:r w:rsidRPr="007F5387">
        <w:t>Repeal the Part, substitute:</w:t>
      </w:r>
    </w:p>
    <w:tbl>
      <w:tblPr>
        <w:tblW w:w="6946" w:type="dxa"/>
        <w:tblInd w:w="107" w:type="dxa"/>
        <w:tblLayout w:type="fixed"/>
        <w:tblCellMar>
          <w:left w:w="107" w:type="dxa"/>
          <w:right w:w="107" w:type="dxa"/>
        </w:tblCellMar>
        <w:tblLook w:val="04A0" w:firstRow="1" w:lastRow="0" w:firstColumn="1" w:lastColumn="0" w:noHBand="0" w:noVBand="1"/>
      </w:tblPr>
      <w:tblGrid>
        <w:gridCol w:w="709"/>
        <w:gridCol w:w="1701"/>
        <w:gridCol w:w="1701"/>
        <w:gridCol w:w="2835"/>
      </w:tblGrid>
      <w:tr w:rsidR="007D2719" w:rsidRPr="007F5387" w14:paraId="76BF4FE9" w14:textId="77777777" w:rsidTr="00AB5086">
        <w:trPr>
          <w:cantSplit/>
          <w:tblHeader/>
        </w:trPr>
        <w:tc>
          <w:tcPr>
            <w:tcW w:w="6946" w:type="dxa"/>
            <w:gridSpan w:val="4"/>
            <w:tcBorders>
              <w:left w:val="nil"/>
              <w:bottom w:val="single" w:sz="4" w:space="0" w:color="auto"/>
            </w:tcBorders>
            <w:shd w:val="clear" w:color="auto" w:fill="auto"/>
          </w:tcPr>
          <w:p w14:paraId="07C0490E" w14:textId="77777777" w:rsidR="007D2719" w:rsidRPr="007F5387" w:rsidRDefault="007D2719" w:rsidP="00554CE3">
            <w:pPr>
              <w:pStyle w:val="TableHeading"/>
            </w:pPr>
            <w:r w:rsidRPr="007F5387">
              <w:t>Part 2—Instrument approach endorsements</w:t>
            </w:r>
          </w:p>
        </w:tc>
      </w:tr>
      <w:tr w:rsidR="007D2719" w:rsidRPr="007F5387" w14:paraId="137682D8" w14:textId="77777777" w:rsidTr="00AB5086">
        <w:trPr>
          <w:cantSplit/>
        </w:trPr>
        <w:tc>
          <w:tcPr>
            <w:tcW w:w="709" w:type="dxa"/>
            <w:tcBorders>
              <w:top w:val="single" w:sz="4" w:space="0" w:color="auto"/>
              <w:left w:val="nil"/>
              <w:bottom w:val="single" w:sz="2" w:space="0" w:color="auto"/>
              <w:right w:val="nil"/>
            </w:tcBorders>
            <w:shd w:val="clear" w:color="auto" w:fill="auto"/>
          </w:tcPr>
          <w:p w14:paraId="246995D5" w14:textId="77777777" w:rsidR="007D2719" w:rsidRPr="007F5387" w:rsidRDefault="007D2719" w:rsidP="00554CE3">
            <w:pPr>
              <w:pStyle w:val="Tabletext"/>
            </w:pPr>
            <w:r w:rsidRPr="007F5387">
              <w:t>8</w:t>
            </w:r>
          </w:p>
        </w:tc>
        <w:tc>
          <w:tcPr>
            <w:tcW w:w="1701" w:type="dxa"/>
            <w:tcBorders>
              <w:top w:val="single" w:sz="4" w:space="0" w:color="auto"/>
              <w:left w:val="nil"/>
              <w:bottom w:val="single" w:sz="2" w:space="0" w:color="auto"/>
              <w:right w:val="nil"/>
            </w:tcBorders>
            <w:shd w:val="clear" w:color="auto" w:fill="auto"/>
          </w:tcPr>
          <w:p w14:paraId="01A5CD59" w14:textId="77777777" w:rsidR="007D2719" w:rsidRPr="007F5387" w:rsidRDefault="007D2719" w:rsidP="00554CE3">
            <w:pPr>
              <w:pStyle w:val="Tabletext"/>
            </w:pPr>
            <w:r w:rsidRPr="007F5387">
              <w:t>IAP 2D instrument endorsement</w:t>
            </w:r>
          </w:p>
        </w:tc>
        <w:tc>
          <w:tcPr>
            <w:tcW w:w="1701" w:type="dxa"/>
            <w:tcBorders>
              <w:top w:val="single" w:sz="4" w:space="0" w:color="auto"/>
              <w:left w:val="nil"/>
              <w:bottom w:val="single" w:sz="2" w:space="0" w:color="auto"/>
              <w:right w:val="nil"/>
            </w:tcBorders>
            <w:shd w:val="clear" w:color="auto" w:fill="auto"/>
          </w:tcPr>
          <w:p w14:paraId="50C36EF3" w14:textId="77777777" w:rsidR="007D2719" w:rsidRPr="007F5387" w:rsidRDefault="007D2719" w:rsidP="00554CE3">
            <w:pPr>
              <w:pStyle w:val="Tabletext"/>
            </w:pPr>
            <w:r w:rsidRPr="007F5387">
              <w:t>Conduct a 2D instrument approach operation</w:t>
            </w:r>
          </w:p>
        </w:tc>
        <w:tc>
          <w:tcPr>
            <w:tcW w:w="2835" w:type="dxa"/>
            <w:tcBorders>
              <w:top w:val="single" w:sz="4" w:space="0" w:color="auto"/>
              <w:left w:val="nil"/>
              <w:bottom w:val="single" w:sz="2" w:space="0" w:color="auto"/>
            </w:tcBorders>
            <w:shd w:val="clear" w:color="auto" w:fill="auto"/>
          </w:tcPr>
          <w:p w14:paraId="74845324" w14:textId="77777777" w:rsidR="007D2719" w:rsidRPr="007F5387" w:rsidRDefault="007D2719" w:rsidP="00554CE3">
            <w:pPr>
              <w:pStyle w:val="Tabletext"/>
            </w:pPr>
          </w:p>
        </w:tc>
      </w:tr>
      <w:tr w:rsidR="007D2719" w:rsidRPr="007F5387" w14:paraId="765F7CB0" w14:textId="77777777" w:rsidTr="00AB5086">
        <w:trPr>
          <w:cantSplit/>
        </w:trPr>
        <w:tc>
          <w:tcPr>
            <w:tcW w:w="709" w:type="dxa"/>
            <w:tcBorders>
              <w:top w:val="single" w:sz="2" w:space="0" w:color="auto"/>
              <w:left w:val="nil"/>
              <w:right w:val="nil"/>
            </w:tcBorders>
            <w:shd w:val="clear" w:color="auto" w:fill="auto"/>
          </w:tcPr>
          <w:p w14:paraId="44864833" w14:textId="77777777" w:rsidR="007D2719" w:rsidRPr="007F5387" w:rsidRDefault="007D2719" w:rsidP="00554CE3">
            <w:pPr>
              <w:pStyle w:val="Tabletext"/>
            </w:pPr>
            <w:r w:rsidRPr="007F5387">
              <w:t>9</w:t>
            </w:r>
          </w:p>
        </w:tc>
        <w:tc>
          <w:tcPr>
            <w:tcW w:w="1701" w:type="dxa"/>
            <w:tcBorders>
              <w:top w:val="single" w:sz="2" w:space="0" w:color="auto"/>
              <w:left w:val="nil"/>
              <w:right w:val="nil"/>
            </w:tcBorders>
            <w:shd w:val="clear" w:color="auto" w:fill="auto"/>
          </w:tcPr>
          <w:p w14:paraId="6E8C9B0D" w14:textId="77777777" w:rsidR="007D2719" w:rsidRPr="007F5387" w:rsidRDefault="007D2719" w:rsidP="00554CE3">
            <w:pPr>
              <w:pStyle w:val="Tabletext"/>
            </w:pPr>
            <w:r w:rsidRPr="007F5387">
              <w:t>IAP 3D instrument endorsement</w:t>
            </w:r>
          </w:p>
        </w:tc>
        <w:tc>
          <w:tcPr>
            <w:tcW w:w="1701" w:type="dxa"/>
            <w:tcBorders>
              <w:top w:val="single" w:sz="2" w:space="0" w:color="auto"/>
              <w:left w:val="nil"/>
              <w:right w:val="nil"/>
            </w:tcBorders>
            <w:shd w:val="clear" w:color="auto" w:fill="auto"/>
          </w:tcPr>
          <w:p w14:paraId="2325295A" w14:textId="77777777" w:rsidR="007D2719" w:rsidRPr="007F5387" w:rsidRDefault="007D2719" w:rsidP="00554CE3">
            <w:pPr>
              <w:pStyle w:val="Tabletext"/>
            </w:pPr>
            <w:r w:rsidRPr="007F5387">
              <w:t>Conduct a 3D instrument approach operation</w:t>
            </w:r>
          </w:p>
        </w:tc>
        <w:tc>
          <w:tcPr>
            <w:tcW w:w="2835" w:type="dxa"/>
            <w:tcBorders>
              <w:top w:val="single" w:sz="2" w:space="0" w:color="auto"/>
              <w:left w:val="nil"/>
            </w:tcBorders>
            <w:shd w:val="clear" w:color="auto" w:fill="auto"/>
          </w:tcPr>
          <w:p w14:paraId="63B01D43" w14:textId="77777777" w:rsidR="007D2719" w:rsidRPr="007F5387" w:rsidRDefault="007D2719" w:rsidP="00554CE3">
            <w:pPr>
              <w:pStyle w:val="Tabletext"/>
            </w:pPr>
            <w:r w:rsidRPr="007F5387">
              <w:t>IAP 2D instrument endorsement</w:t>
            </w:r>
          </w:p>
        </w:tc>
      </w:tr>
    </w:tbl>
    <w:p w14:paraId="483F549D" w14:textId="77777777" w:rsidR="007D2719" w:rsidRPr="007F5387" w:rsidRDefault="007D2719" w:rsidP="00554CE3">
      <w:pPr>
        <w:pStyle w:val="ItemHead"/>
      </w:pPr>
      <w:r w:rsidRPr="007F5387">
        <w:t>198  Regulation 61.900</w:t>
      </w:r>
    </w:p>
    <w:p w14:paraId="409DDB6F" w14:textId="77777777" w:rsidR="007D2719" w:rsidRPr="007F5387" w:rsidRDefault="007D2719" w:rsidP="00554CE3">
      <w:pPr>
        <w:pStyle w:val="Item"/>
      </w:pPr>
      <w:r w:rsidRPr="007F5387">
        <w:t>Before “The”, insert “(1)”.</w:t>
      </w:r>
    </w:p>
    <w:p w14:paraId="02F80759" w14:textId="77777777" w:rsidR="007D2719" w:rsidRPr="007F5387" w:rsidRDefault="007D2719" w:rsidP="00554CE3">
      <w:pPr>
        <w:pStyle w:val="ItemHead"/>
      </w:pPr>
      <w:r w:rsidRPr="007F5387">
        <w:t>199  Regulation 61.900</w:t>
      </w:r>
    </w:p>
    <w:p w14:paraId="003E8288" w14:textId="77777777" w:rsidR="007D2719" w:rsidRPr="007F5387" w:rsidRDefault="007D2719" w:rsidP="00554CE3">
      <w:pPr>
        <w:pStyle w:val="Item"/>
      </w:pPr>
      <w:r w:rsidRPr="007F5387">
        <w:t>After “approach” (wherever occurring), insert “operation”.</w:t>
      </w:r>
    </w:p>
    <w:p w14:paraId="79223A6D" w14:textId="77777777" w:rsidR="007D2719" w:rsidRPr="007F5387" w:rsidRDefault="007D2719" w:rsidP="00554CE3">
      <w:pPr>
        <w:pStyle w:val="ItemHead"/>
      </w:pPr>
      <w:r w:rsidRPr="007F5387">
        <w:t>200  At the end of regulation 61.900</w:t>
      </w:r>
    </w:p>
    <w:p w14:paraId="31286014" w14:textId="77777777" w:rsidR="007D2719" w:rsidRPr="007F5387" w:rsidRDefault="007D2719" w:rsidP="00554CE3">
      <w:pPr>
        <w:pStyle w:val="Item"/>
      </w:pPr>
      <w:r w:rsidRPr="007F5387">
        <w:t>Add:</w:t>
      </w:r>
    </w:p>
    <w:p w14:paraId="74FAABEA" w14:textId="77777777" w:rsidR="007D2719" w:rsidRPr="007F5387" w:rsidRDefault="007D2719" w:rsidP="00554CE3">
      <w:pPr>
        <w:pStyle w:val="subsection"/>
      </w:pPr>
      <w:r w:rsidRPr="007F5387">
        <w:tab/>
        <w:t>(2)</w:t>
      </w:r>
      <w:r w:rsidRPr="007F5387">
        <w:tab/>
        <w:t>The holder of an IAP 3D instrument endorsement is authorised to conduct a 3D instrument approach operation only if:</w:t>
      </w:r>
    </w:p>
    <w:p w14:paraId="4FA2293E" w14:textId="77777777" w:rsidR="007D2719" w:rsidRPr="007F5387" w:rsidRDefault="007D2719" w:rsidP="00554CE3">
      <w:pPr>
        <w:pStyle w:val="paragraph"/>
      </w:pPr>
      <w:r w:rsidRPr="007F5387">
        <w:tab/>
        <w:t>(a)</w:t>
      </w:r>
      <w:r w:rsidRPr="007F5387">
        <w:tab/>
        <w:t>the holder passed the flight test for the endorsement within the previous 24 months; or</w:t>
      </w:r>
    </w:p>
    <w:p w14:paraId="1B150552" w14:textId="77777777" w:rsidR="007D2719" w:rsidRPr="007F5387" w:rsidRDefault="007D2719" w:rsidP="00554CE3">
      <w:pPr>
        <w:pStyle w:val="paragraph"/>
      </w:pPr>
      <w:r w:rsidRPr="007F5387">
        <w:tab/>
        <w:t>(b)</w:t>
      </w:r>
      <w:r w:rsidRPr="007F5387">
        <w:tab/>
        <w:t>the holder’s most recent instrument proficiency check included a 3D instrument approach operation; or</w:t>
      </w:r>
    </w:p>
    <w:p w14:paraId="1079CD72" w14:textId="77777777" w:rsidR="007D2719" w:rsidRPr="007F5387" w:rsidRDefault="007D2719" w:rsidP="00554CE3">
      <w:pPr>
        <w:pStyle w:val="paragraph"/>
      </w:pPr>
      <w:r w:rsidRPr="007F5387">
        <w:tab/>
        <w:t>(c)</w:t>
      </w:r>
      <w:r w:rsidRPr="007F5387">
        <w:tab/>
        <w:t>the holder is successfully participating in an operator’s approved cyclic training and proficiency program that includes 3D instrument approaches.</w:t>
      </w:r>
    </w:p>
    <w:p w14:paraId="2BCB39CD" w14:textId="77777777" w:rsidR="007D2719" w:rsidRPr="007F5387" w:rsidRDefault="007D2719" w:rsidP="00554CE3">
      <w:pPr>
        <w:pStyle w:val="subsection"/>
      </w:pPr>
      <w:r w:rsidRPr="007F5387">
        <w:tab/>
        <w:t>(3)</w:t>
      </w:r>
      <w:r w:rsidRPr="007F5387">
        <w:tab/>
        <w:t>For paragraph (2)(b), an instrument proficiency check includes an operator proficiency check:</w:t>
      </w:r>
    </w:p>
    <w:p w14:paraId="2E752778" w14:textId="77777777" w:rsidR="007D2719" w:rsidRPr="007F5387" w:rsidRDefault="007D2719" w:rsidP="00554CE3">
      <w:pPr>
        <w:pStyle w:val="paragraph"/>
      </w:pPr>
      <w:r w:rsidRPr="007F5387">
        <w:tab/>
        <w:t>(a)</w:t>
      </w:r>
      <w:r w:rsidRPr="007F5387">
        <w:tab/>
        <w:t>that covers IFR operations; and</w:t>
      </w:r>
    </w:p>
    <w:p w14:paraId="5F77F0B2" w14:textId="77777777" w:rsidR="007D2719" w:rsidRPr="007F5387" w:rsidRDefault="007D2719" w:rsidP="00554CE3">
      <w:pPr>
        <w:pStyle w:val="paragraph"/>
      </w:pPr>
      <w:r w:rsidRPr="007F5387">
        <w:tab/>
        <w:t>(b)</w:t>
      </w:r>
      <w:r w:rsidRPr="007F5387">
        <w:tab/>
        <w:t>that is conducted by a flight examiner who holds an instrument rating flight test endorsement.</w:t>
      </w:r>
    </w:p>
    <w:p w14:paraId="1759CF28" w14:textId="77777777" w:rsidR="007D2719" w:rsidRPr="007F5387" w:rsidRDefault="007D2719" w:rsidP="00554CE3">
      <w:pPr>
        <w:pStyle w:val="ItemHead"/>
      </w:pPr>
      <w:r w:rsidRPr="007F5387">
        <w:t>201  Subregulation 61.920(2)</w:t>
      </w:r>
    </w:p>
    <w:p w14:paraId="6B6CF9FC" w14:textId="77777777" w:rsidR="007D2719" w:rsidRPr="007F5387" w:rsidRDefault="007D2719" w:rsidP="00554CE3">
      <w:pPr>
        <w:pStyle w:val="Item"/>
      </w:pPr>
      <w:r w:rsidRPr="007F5387">
        <w:t>Repeal the subregulation, substitute:</w:t>
      </w:r>
    </w:p>
    <w:p w14:paraId="4EBF2B30" w14:textId="77777777" w:rsidR="007D2719" w:rsidRPr="007F5387" w:rsidRDefault="007D2719" w:rsidP="00554CE3">
      <w:pPr>
        <w:pStyle w:val="subsection"/>
      </w:pPr>
      <w:r w:rsidRPr="007F5387">
        <w:tab/>
        <w:t>(2)</w:t>
      </w:r>
      <w:r w:rsidRPr="007F5387">
        <w:tab/>
        <w:t>The holder of a private instrument rating is authorised to pilot an aircraft under the IFR as pilot in command only if the holder has piloted an aircraft under the IFR within the previous 6 months.</w:t>
      </w:r>
    </w:p>
    <w:p w14:paraId="16E8A6D5" w14:textId="77777777" w:rsidR="007D2719" w:rsidRPr="007F5387" w:rsidRDefault="007D2719" w:rsidP="00554CE3">
      <w:pPr>
        <w:pStyle w:val="ItemHead"/>
      </w:pPr>
      <w:r w:rsidRPr="007F5387">
        <w:t>202  Paragraphs 61.925(1)(d) and (e)</w:t>
      </w:r>
    </w:p>
    <w:p w14:paraId="7654FD69" w14:textId="77777777" w:rsidR="007D2719" w:rsidRPr="007F5387" w:rsidRDefault="007D2719" w:rsidP="00554CE3">
      <w:pPr>
        <w:pStyle w:val="Item"/>
      </w:pPr>
      <w:r w:rsidRPr="007F5387">
        <w:t>Repeal the paragraphs, substitute:</w:t>
      </w:r>
    </w:p>
    <w:p w14:paraId="358AA2A6" w14:textId="77777777" w:rsidR="007D2719" w:rsidRPr="007F5387" w:rsidRDefault="007D2719" w:rsidP="00554CE3">
      <w:pPr>
        <w:pStyle w:val="paragraph"/>
      </w:pPr>
      <w:r w:rsidRPr="007F5387">
        <w:tab/>
        <w:t>(d)</w:t>
      </w:r>
      <w:r w:rsidRPr="007F5387">
        <w:tab/>
        <w:t>has successfully completed an instrument proficiency check in an aircraft of the same category within the previous 24 months.</w:t>
      </w:r>
    </w:p>
    <w:p w14:paraId="228E9DBD" w14:textId="77777777" w:rsidR="007D2719" w:rsidRPr="007F5387" w:rsidRDefault="007D2719" w:rsidP="00554CE3">
      <w:pPr>
        <w:pStyle w:val="ItemHead"/>
      </w:pPr>
      <w:r w:rsidRPr="007F5387">
        <w:t>203  Paragraphs 61.925(2)(d) and (e)</w:t>
      </w:r>
    </w:p>
    <w:p w14:paraId="5446108F" w14:textId="77777777" w:rsidR="007D2719" w:rsidRPr="007F5387" w:rsidRDefault="007D2719" w:rsidP="00554CE3">
      <w:pPr>
        <w:pStyle w:val="Item"/>
      </w:pPr>
      <w:r w:rsidRPr="007F5387">
        <w:t>Repeal the paragraphs, substitute:</w:t>
      </w:r>
    </w:p>
    <w:p w14:paraId="1EF620EF" w14:textId="77777777" w:rsidR="007D2719" w:rsidRPr="007F5387" w:rsidRDefault="007D2719" w:rsidP="00554CE3">
      <w:pPr>
        <w:pStyle w:val="paragraph"/>
      </w:pPr>
      <w:r w:rsidRPr="007F5387">
        <w:tab/>
        <w:t>(d)</w:t>
      </w:r>
      <w:r w:rsidRPr="007F5387">
        <w:tab/>
        <w:t>has successfully completed an instrument proficiency check in a multi</w:t>
      </w:r>
      <w:r>
        <w:noBreakHyphen/>
      </w:r>
      <w:r w:rsidRPr="007F5387">
        <w:t>engine aeroplane within the previous 24 months.</w:t>
      </w:r>
    </w:p>
    <w:p w14:paraId="635A2246" w14:textId="77777777" w:rsidR="007D2719" w:rsidRPr="007F5387" w:rsidRDefault="007D2719" w:rsidP="00554CE3">
      <w:pPr>
        <w:pStyle w:val="ItemHead"/>
      </w:pPr>
      <w:r w:rsidRPr="007F5387">
        <w:t>204  Paragraphs 61.925(3)(d) and (e)</w:t>
      </w:r>
    </w:p>
    <w:p w14:paraId="13E1D324" w14:textId="77777777" w:rsidR="007D2719" w:rsidRPr="007F5387" w:rsidRDefault="007D2719" w:rsidP="00554CE3">
      <w:pPr>
        <w:pStyle w:val="Item"/>
      </w:pPr>
      <w:r w:rsidRPr="007F5387">
        <w:t>Repeal the paragraphs, substitute:</w:t>
      </w:r>
    </w:p>
    <w:p w14:paraId="596DBB48" w14:textId="77777777" w:rsidR="007D2719" w:rsidRPr="007F5387" w:rsidRDefault="007D2719" w:rsidP="00554CE3">
      <w:pPr>
        <w:pStyle w:val="paragraph"/>
      </w:pPr>
      <w:r w:rsidRPr="007F5387">
        <w:tab/>
        <w:t>(d)</w:t>
      </w:r>
      <w:r w:rsidRPr="007F5387">
        <w:tab/>
        <w:t>has successfully completed an instrument proficiency check in a multi</w:t>
      </w:r>
      <w:r>
        <w:noBreakHyphen/>
      </w:r>
      <w:r w:rsidRPr="007F5387">
        <w:t>engine helicopter within the previous 24 months.</w:t>
      </w:r>
    </w:p>
    <w:p w14:paraId="61B6A3A1" w14:textId="77777777" w:rsidR="007D2719" w:rsidRPr="007F5387" w:rsidRDefault="007D2719" w:rsidP="00554CE3">
      <w:pPr>
        <w:pStyle w:val="ItemHead"/>
      </w:pPr>
      <w:r w:rsidRPr="007F5387">
        <w:t>205  Regulation 61.935 (table 61.935, items 1 to 7, column 3)</w:t>
      </w:r>
    </w:p>
    <w:p w14:paraId="36B03599" w14:textId="77777777" w:rsidR="007D2719" w:rsidRPr="007F5387" w:rsidRDefault="007D2719" w:rsidP="00554CE3">
      <w:pPr>
        <w:pStyle w:val="Item"/>
      </w:pPr>
      <w:r w:rsidRPr="007F5387">
        <w:t>Omit all the words from and including “At least 5 hours”, to and including “solo night circuits”.</w:t>
      </w:r>
    </w:p>
    <w:p w14:paraId="21050DD1" w14:textId="77777777" w:rsidR="007D2719" w:rsidRPr="007F5387" w:rsidRDefault="007D2719" w:rsidP="00554CE3">
      <w:pPr>
        <w:pStyle w:val="ItemHead"/>
      </w:pPr>
      <w:r w:rsidRPr="007F5387">
        <w:t>206  Regulation 61.935 (table 61.935, items 18 to 20, column 2)</w:t>
      </w:r>
    </w:p>
    <w:p w14:paraId="59EFDF98" w14:textId="77777777" w:rsidR="007D2719" w:rsidRPr="007F5387" w:rsidRDefault="007D2719" w:rsidP="00554CE3">
      <w:pPr>
        <w:pStyle w:val="Item"/>
      </w:pPr>
      <w:r w:rsidRPr="007F5387">
        <w:t>Omit “and landing”, substitute “operation”.</w:t>
      </w:r>
    </w:p>
    <w:p w14:paraId="6261ADCC" w14:textId="77777777" w:rsidR="007D2719" w:rsidRPr="007F5387" w:rsidRDefault="007D2719" w:rsidP="00554CE3">
      <w:pPr>
        <w:pStyle w:val="ItemHead"/>
      </w:pPr>
      <w:r w:rsidRPr="007F5387">
        <w:t>207  Regulation 61.935 (table 61.935, item 21, column 1)</w:t>
      </w:r>
    </w:p>
    <w:p w14:paraId="5855544F" w14:textId="77777777" w:rsidR="007D2719" w:rsidRPr="007F5387" w:rsidRDefault="007D2719" w:rsidP="00554CE3">
      <w:pPr>
        <w:pStyle w:val="Item"/>
      </w:pPr>
      <w:r w:rsidRPr="007F5387">
        <w:t>Omit “LNAV”, substitute “2D”.</w:t>
      </w:r>
    </w:p>
    <w:p w14:paraId="5C903570" w14:textId="77777777" w:rsidR="007D2719" w:rsidRPr="007F5387" w:rsidRDefault="007D2719" w:rsidP="00554CE3">
      <w:pPr>
        <w:pStyle w:val="ItemHead"/>
      </w:pPr>
      <w:r w:rsidRPr="007F5387">
        <w:t>208  Regulation 61.935 (table 61.935, item 21, column 2)</w:t>
      </w:r>
    </w:p>
    <w:p w14:paraId="235EE241" w14:textId="77777777" w:rsidR="007D2719" w:rsidRPr="007F5387" w:rsidRDefault="007D2719" w:rsidP="00554CE3">
      <w:pPr>
        <w:pStyle w:val="Item"/>
      </w:pPr>
      <w:r w:rsidRPr="007F5387">
        <w:t>After “instrument approach”, insert “operation”.</w:t>
      </w:r>
    </w:p>
    <w:p w14:paraId="0A1AA5EB" w14:textId="77777777" w:rsidR="007D2719" w:rsidRPr="007F5387" w:rsidRDefault="007D2719" w:rsidP="00554CE3">
      <w:pPr>
        <w:pStyle w:val="ItemHead"/>
      </w:pPr>
      <w:r w:rsidRPr="007F5387">
        <w:t>209  Regulation 61.935 (table 61.935, item 22, column 1)</w:t>
      </w:r>
    </w:p>
    <w:p w14:paraId="3B5BD4BB" w14:textId="77777777" w:rsidR="007D2719" w:rsidRPr="007F5387" w:rsidRDefault="007D2719" w:rsidP="00554CE3">
      <w:pPr>
        <w:pStyle w:val="Item"/>
      </w:pPr>
      <w:r w:rsidRPr="007F5387">
        <w:t>Omit “LNAV/VNAV”, substitute “3D”.</w:t>
      </w:r>
    </w:p>
    <w:p w14:paraId="4CFCD1CA" w14:textId="77777777" w:rsidR="007D2719" w:rsidRPr="007F5387" w:rsidRDefault="007D2719" w:rsidP="00554CE3">
      <w:pPr>
        <w:pStyle w:val="ItemHead"/>
      </w:pPr>
      <w:r w:rsidRPr="007F5387">
        <w:t>210  Regulation 61.935 (table 61.935, item 22, column 2)</w:t>
      </w:r>
    </w:p>
    <w:p w14:paraId="1A0913A4" w14:textId="77777777" w:rsidR="007D2719" w:rsidRPr="007F5387" w:rsidRDefault="007D2719" w:rsidP="00554CE3">
      <w:pPr>
        <w:pStyle w:val="Item"/>
      </w:pPr>
      <w:r w:rsidRPr="007F5387">
        <w:t>After “instrument approach”, insert “operation”.</w:t>
      </w:r>
    </w:p>
    <w:p w14:paraId="69434B93" w14:textId="77777777" w:rsidR="007D2719" w:rsidRPr="007F5387" w:rsidRDefault="007D2719" w:rsidP="00554CE3">
      <w:pPr>
        <w:pStyle w:val="ItemHead"/>
      </w:pPr>
      <w:r w:rsidRPr="007F5387">
        <w:t>211  Regulation 61.935 (table 61.935, item 22, column 3)</w:t>
      </w:r>
    </w:p>
    <w:p w14:paraId="55B72DCD" w14:textId="77777777" w:rsidR="007D2719" w:rsidRPr="007F5387" w:rsidRDefault="007D2719" w:rsidP="00554CE3">
      <w:pPr>
        <w:pStyle w:val="Item"/>
      </w:pPr>
      <w:r w:rsidRPr="007F5387">
        <w:t>Omit “LNAV”, substitute “2D”.</w:t>
      </w:r>
    </w:p>
    <w:p w14:paraId="6F6504C9" w14:textId="77777777" w:rsidR="007D2719" w:rsidRPr="007F5387" w:rsidRDefault="007D2719" w:rsidP="00554CE3">
      <w:pPr>
        <w:pStyle w:val="ItemHead"/>
      </w:pPr>
      <w:r w:rsidRPr="007F5387">
        <w:t>212  Regulation 61.935 (table 61.935, items 23 to 25, column 2)</w:t>
      </w:r>
    </w:p>
    <w:p w14:paraId="117581C4" w14:textId="77777777" w:rsidR="007D2719" w:rsidRPr="007F5387" w:rsidRDefault="007D2719" w:rsidP="00554CE3">
      <w:pPr>
        <w:pStyle w:val="Item"/>
      </w:pPr>
      <w:r w:rsidRPr="007F5387">
        <w:t>Omit “and landing”, substitute “operation”.</w:t>
      </w:r>
    </w:p>
    <w:p w14:paraId="64000183" w14:textId="77777777" w:rsidR="007D2719" w:rsidRPr="007F5387" w:rsidRDefault="007D2719" w:rsidP="00554CE3">
      <w:pPr>
        <w:pStyle w:val="ItemHead"/>
      </w:pPr>
      <w:r w:rsidRPr="007F5387">
        <w:t>213  Regulation 61.935 (table 61.935, item 26)</w:t>
      </w:r>
    </w:p>
    <w:p w14:paraId="6F46D91A" w14:textId="77777777" w:rsidR="007D2719" w:rsidRPr="007F5387" w:rsidRDefault="007D2719" w:rsidP="00554CE3">
      <w:pPr>
        <w:pStyle w:val="Item"/>
      </w:pPr>
      <w:r w:rsidRPr="007F5387">
        <w:t>Repeal the item, substitute:</w:t>
      </w:r>
    </w:p>
    <w:tbl>
      <w:tblPr>
        <w:tblW w:w="7088" w:type="dxa"/>
        <w:tblInd w:w="57" w:type="dxa"/>
        <w:shd w:val="clear" w:color="auto" w:fill="FFFFFF"/>
        <w:tblLayout w:type="fixed"/>
        <w:tblCellMar>
          <w:top w:w="28" w:type="dxa"/>
          <w:left w:w="57" w:type="dxa"/>
          <w:bottom w:w="28" w:type="dxa"/>
          <w:right w:w="57" w:type="dxa"/>
        </w:tblCellMar>
        <w:tblLook w:val="0000" w:firstRow="0" w:lastRow="0" w:firstColumn="0" w:lastColumn="0" w:noHBand="0" w:noVBand="0"/>
      </w:tblPr>
      <w:tblGrid>
        <w:gridCol w:w="709"/>
        <w:gridCol w:w="1874"/>
        <w:gridCol w:w="2399"/>
        <w:gridCol w:w="2106"/>
      </w:tblGrid>
      <w:tr w:rsidR="007D2719" w:rsidRPr="007F5387" w14:paraId="0E6EC6D3" w14:textId="77777777" w:rsidTr="00AB5086">
        <w:trPr>
          <w:cantSplit/>
          <w:trHeight w:val="633"/>
        </w:trPr>
        <w:tc>
          <w:tcPr>
            <w:tcW w:w="709" w:type="dxa"/>
            <w:shd w:val="clear" w:color="auto" w:fill="FFFFFF"/>
          </w:tcPr>
          <w:p w14:paraId="0C03A479" w14:textId="77777777" w:rsidR="007D2719" w:rsidRPr="007F5387" w:rsidRDefault="007D2719" w:rsidP="00554CE3">
            <w:pPr>
              <w:pStyle w:val="Tabletext"/>
            </w:pPr>
            <w:r w:rsidRPr="007F5387">
              <w:t>26</w:t>
            </w:r>
          </w:p>
        </w:tc>
        <w:tc>
          <w:tcPr>
            <w:tcW w:w="1874" w:type="dxa"/>
            <w:shd w:val="clear" w:color="auto" w:fill="FFFFFF"/>
          </w:tcPr>
          <w:p w14:paraId="02C96A56" w14:textId="77777777" w:rsidR="007D2719" w:rsidRPr="007F5387" w:rsidRDefault="007D2719" w:rsidP="00554CE3">
            <w:pPr>
              <w:pStyle w:val="Tabletext"/>
            </w:pPr>
            <w:r w:rsidRPr="007F5387">
              <w:t>Night private instrument endorsement (category specific)</w:t>
            </w:r>
          </w:p>
        </w:tc>
        <w:tc>
          <w:tcPr>
            <w:tcW w:w="2399" w:type="dxa"/>
            <w:shd w:val="clear" w:color="auto" w:fill="FFFFFF"/>
          </w:tcPr>
          <w:p w14:paraId="04011773" w14:textId="77777777" w:rsidR="007D2719" w:rsidRPr="007F5387" w:rsidRDefault="007D2719" w:rsidP="00554CE3">
            <w:pPr>
              <w:pStyle w:val="Tabletext"/>
            </w:pPr>
            <w:r w:rsidRPr="007F5387">
              <w:t>Pilot an aircraft of the specified category under the IFR at night</w:t>
            </w:r>
          </w:p>
        </w:tc>
        <w:tc>
          <w:tcPr>
            <w:tcW w:w="2106" w:type="dxa"/>
            <w:shd w:val="clear" w:color="auto" w:fill="FFFFFF"/>
          </w:tcPr>
          <w:p w14:paraId="38ED3EB8" w14:textId="77777777" w:rsidR="007D2719" w:rsidRPr="007F5387" w:rsidRDefault="007D2719" w:rsidP="00554CE3">
            <w:pPr>
              <w:pStyle w:val="Tabletext"/>
            </w:pPr>
            <w:r w:rsidRPr="007F5387">
              <w:t>At least 10 hours of aeronautical experience at night in an aircraft or an approved flight simulation training device for the purpose, including at least:</w:t>
            </w:r>
          </w:p>
          <w:p w14:paraId="008BDC34" w14:textId="77777777" w:rsidR="007D2719" w:rsidRPr="007F5387" w:rsidRDefault="007D2719" w:rsidP="00554CE3">
            <w:pPr>
              <w:pStyle w:val="Tablea"/>
            </w:pPr>
            <w:r w:rsidRPr="007F5387">
              <w:t>(a) 3 hours of dual cross</w:t>
            </w:r>
            <w:r>
              <w:noBreakHyphen/>
            </w:r>
            <w:r w:rsidRPr="007F5387">
              <w:t>country flight time at night; and</w:t>
            </w:r>
          </w:p>
          <w:p w14:paraId="108B6E0B" w14:textId="77777777" w:rsidR="007D2719" w:rsidRPr="007F5387" w:rsidRDefault="007D2719" w:rsidP="00554CE3">
            <w:pPr>
              <w:pStyle w:val="Tablea"/>
            </w:pPr>
            <w:r w:rsidRPr="007F5387">
              <w:t>(b) 5 hours of flight time at night in an aircraft of the same category; and</w:t>
            </w:r>
          </w:p>
          <w:p w14:paraId="5009437C" w14:textId="77777777" w:rsidR="007D2719" w:rsidRPr="007F5387" w:rsidRDefault="007D2719" w:rsidP="00554CE3">
            <w:pPr>
              <w:pStyle w:val="Tablea"/>
            </w:pPr>
            <w:r w:rsidRPr="007F5387">
              <w:t>(c) 1 hour of solo night circuits</w:t>
            </w:r>
          </w:p>
        </w:tc>
      </w:tr>
    </w:tbl>
    <w:p w14:paraId="4ACE558F" w14:textId="77777777" w:rsidR="007D2719" w:rsidRPr="007F5387" w:rsidRDefault="007D2719" w:rsidP="00554CE3">
      <w:pPr>
        <w:pStyle w:val="ItemHead"/>
      </w:pPr>
      <w:r w:rsidRPr="007F5387">
        <w:t>214  Subregulation 61.945(1)</w:t>
      </w:r>
    </w:p>
    <w:p w14:paraId="68B51EAC" w14:textId="77777777" w:rsidR="007D2719" w:rsidRPr="007F5387" w:rsidRDefault="007D2719" w:rsidP="00554CE3">
      <w:pPr>
        <w:pStyle w:val="Item"/>
      </w:pPr>
      <w:r w:rsidRPr="007F5387">
        <w:t>After “approach” (wherever occurring), insert “operation”.</w:t>
      </w:r>
    </w:p>
    <w:p w14:paraId="07669084" w14:textId="77777777" w:rsidR="007D2719" w:rsidRPr="007F5387" w:rsidRDefault="007D2719" w:rsidP="00554CE3">
      <w:pPr>
        <w:pStyle w:val="ItemHead"/>
      </w:pPr>
      <w:r w:rsidRPr="007F5387">
        <w:t>215  Subregulations 61.945(2) and (3)</w:t>
      </w:r>
    </w:p>
    <w:p w14:paraId="04C2DE3D" w14:textId="77777777" w:rsidR="007D2719" w:rsidRPr="007F5387" w:rsidRDefault="007D2719" w:rsidP="00554CE3">
      <w:pPr>
        <w:pStyle w:val="Item"/>
      </w:pPr>
      <w:r w:rsidRPr="007F5387">
        <w:t>Omit “instrument approach and landing”, substitute “instrument approach operation”.</w:t>
      </w:r>
    </w:p>
    <w:p w14:paraId="42D48C2C" w14:textId="77777777" w:rsidR="007D2719" w:rsidRPr="007F5387" w:rsidRDefault="007D2719" w:rsidP="00554CE3">
      <w:pPr>
        <w:pStyle w:val="ItemHead"/>
      </w:pPr>
      <w:r w:rsidRPr="007F5387">
        <w:t>216  At the end of regulation 61.965</w:t>
      </w:r>
    </w:p>
    <w:p w14:paraId="6F124ECB" w14:textId="77777777" w:rsidR="007D2719" w:rsidRPr="007F5387" w:rsidRDefault="007D2719" w:rsidP="00554CE3">
      <w:pPr>
        <w:pStyle w:val="Item"/>
      </w:pPr>
      <w:r w:rsidRPr="007F5387">
        <w:t>Add:</w:t>
      </w:r>
    </w:p>
    <w:p w14:paraId="2C65C7A5" w14:textId="77777777" w:rsidR="007D2719" w:rsidRPr="007F5387" w:rsidRDefault="007D2719" w:rsidP="00554CE3">
      <w:pPr>
        <w:pStyle w:val="notetext"/>
      </w:pPr>
      <w:r w:rsidRPr="007F5387">
        <w:t>Note:</w:t>
      </w:r>
      <w:r w:rsidRPr="007F5387">
        <w:tab/>
        <w:t>See also regulation 61.395 for recent experience requirements for certain flight activities involving the carriage of passengers.</w:t>
      </w:r>
    </w:p>
    <w:p w14:paraId="57A8CF32" w14:textId="77777777" w:rsidR="007D2719" w:rsidRPr="007F5387" w:rsidRDefault="007D2719" w:rsidP="00554CE3">
      <w:pPr>
        <w:pStyle w:val="ItemHead"/>
      </w:pPr>
      <w:r w:rsidRPr="007F5387">
        <w:t>217  Subregulation 61.970(1)</w:t>
      </w:r>
    </w:p>
    <w:p w14:paraId="02218B3B" w14:textId="77777777" w:rsidR="007D2719" w:rsidRPr="007F5387" w:rsidRDefault="007D2719" w:rsidP="00554CE3">
      <w:pPr>
        <w:pStyle w:val="Item"/>
      </w:pPr>
      <w:r w:rsidRPr="007F5387">
        <w:t>Omit “or multi</w:t>
      </w:r>
      <w:r>
        <w:noBreakHyphen/>
      </w:r>
      <w:r w:rsidRPr="007F5387">
        <w:t>engine helicopter”.</w:t>
      </w:r>
    </w:p>
    <w:p w14:paraId="5BE716A5" w14:textId="77777777" w:rsidR="007D2719" w:rsidRPr="007F5387" w:rsidRDefault="007D2719" w:rsidP="00554CE3">
      <w:pPr>
        <w:pStyle w:val="ItemHead"/>
      </w:pPr>
      <w:r w:rsidRPr="007F5387">
        <w:t>218  Subregulation 61.970(3)</w:t>
      </w:r>
    </w:p>
    <w:p w14:paraId="4B5CAB55" w14:textId="77777777" w:rsidR="007D2719" w:rsidRPr="007F5387" w:rsidRDefault="007D2719" w:rsidP="00554CE3">
      <w:pPr>
        <w:pStyle w:val="Item"/>
      </w:pPr>
      <w:r w:rsidRPr="007F5387">
        <w:t>Repeal the subregulation.</w:t>
      </w:r>
    </w:p>
    <w:p w14:paraId="3D25C23B" w14:textId="77777777" w:rsidR="007D2719" w:rsidRPr="007F5387" w:rsidRDefault="007D2719" w:rsidP="00554CE3">
      <w:pPr>
        <w:pStyle w:val="ItemHead"/>
      </w:pPr>
      <w:r w:rsidRPr="007F5387">
        <w:t>219  Regulation 61.980 (table 61.980, item 3, column 3)</w:t>
      </w:r>
    </w:p>
    <w:p w14:paraId="6C992FEA" w14:textId="77777777" w:rsidR="007D2719" w:rsidRPr="007F5387" w:rsidRDefault="007D2719" w:rsidP="00554CE3">
      <w:pPr>
        <w:pStyle w:val="Item"/>
      </w:pPr>
      <w:r w:rsidRPr="007F5387">
        <w:t>Omit “10 hours”, substitute “5 hours”.</w:t>
      </w:r>
    </w:p>
    <w:p w14:paraId="4BD02615" w14:textId="77777777" w:rsidR="007D2719" w:rsidRPr="007F5387" w:rsidRDefault="007D2719" w:rsidP="00554CE3">
      <w:pPr>
        <w:pStyle w:val="ItemHead"/>
      </w:pPr>
      <w:r w:rsidRPr="007F5387">
        <w:t>220  Paragraph 61.1055(1)(a)</w:t>
      </w:r>
    </w:p>
    <w:p w14:paraId="0B51DA0F" w14:textId="77777777" w:rsidR="007D2719" w:rsidRPr="007F5387" w:rsidRDefault="007D2719" w:rsidP="00554CE3">
      <w:pPr>
        <w:pStyle w:val="Item"/>
      </w:pPr>
      <w:r w:rsidRPr="007F5387">
        <w:t>Repeal the paragraph, substitute:</w:t>
      </w:r>
    </w:p>
    <w:p w14:paraId="5E27308A" w14:textId="77777777" w:rsidR="007D2719" w:rsidRPr="007F5387" w:rsidRDefault="007D2719" w:rsidP="00554CE3">
      <w:pPr>
        <w:pStyle w:val="paragraph"/>
      </w:pPr>
      <w:r w:rsidRPr="007F5387">
        <w:tab/>
        <w:t>(a)</w:t>
      </w:r>
      <w:r w:rsidRPr="007F5387">
        <w:tab/>
        <w:t>completed at least 2 hours of low</w:t>
      </w:r>
      <w:r>
        <w:noBreakHyphen/>
      </w:r>
      <w:r w:rsidRPr="007F5387">
        <w:t>level operations; or</w:t>
      </w:r>
    </w:p>
    <w:p w14:paraId="207DF5BA" w14:textId="77777777" w:rsidR="007D2719" w:rsidRPr="007F5387" w:rsidRDefault="007D2719" w:rsidP="00554CE3">
      <w:pPr>
        <w:pStyle w:val="ItemHead"/>
      </w:pPr>
      <w:r w:rsidRPr="007F5387">
        <w:t>221  Paragraph 61.1110(4)(a)</w:t>
      </w:r>
    </w:p>
    <w:p w14:paraId="1B48A103" w14:textId="77777777" w:rsidR="007D2719" w:rsidRPr="007F5387" w:rsidRDefault="007D2719" w:rsidP="00554CE3">
      <w:pPr>
        <w:pStyle w:val="Item"/>
      </w:pPr>
      <w:r w:rsidRPr="007F5387">
        <w:t>Omit “or an approved flight simulation training device for the proficiency check”.</w:t>
      </w:r>
    </w:p>
    <w:p w14:paraId="4C55ABA8" w14:textId="77777777" w:rsidR="007D2719" w:rsidRPr="007F5387" w:rsidRDefault="007D2719" w:rsidP="00554CE3">
      <w:pPr>
        <w:pStyle w:val="ItemHead"/>
      </w:pPr>
      <w:r w:rsidRPr="007F5387">
        <w:t>222  Paragraph 61.1110(4)(b)</w:t>
      </w:r>
    </w:p>
    <w:p w14:paraId="0DA73562" w14:textId="77777777" w:rsidR="007D2719" w:rsidRPr="007F5387" w:rsidRDefault="007D2719" w:rsidP="00554CE3">
      <w:pPr>
        <w:pStyle w:val="Item"/>
      </w:pPr>
      <w:r w:rsidRPr="007F5387">
        <w:t>Omit “each aerial application endorsement that the holder holds”, substitute “an aerial application proficiency check”.</w:t>
      </w:r>
    </w:p>
    <w:p w14:paraId="62B7B2E9" w14:textId="77777777" w:rsidR="007D2719" w:rsidRPr="007F5387" w:rsidRDefault="007D2719" w:rsidP="00554CE3">
      <w:pPr>
        <w:pStyle w:val="ItemHead"/>
      </w:pPr>
      <w:r w:rsidRPr="007F5387">
        <w:t>223  Regulation 61.1135</w:t>
      </w:r>
    </w:p>
    <w:p w14:paraId="3C578B55" w14:textId="77777777" w:rsidR="007D2719" w:rsidRPr="007F5387" w:rsidRDefault="007D2719" w:rsidP="00554CE3">
      <w:pPr>
        <w:pStyle w:val="Item"/>
      </w:pPr>
      <w:r w:rsidRPr="007F5387">
        <w:t>Repeal the regulation, substitute:</w:t>
      </w:r>
    </w:p>
    <w:p w14:paraId="05890AEF" w14:textId="77777777" w:rsidR="007D2719" w:rsidRPr="007F5387" w:rsidRDefault="007D2719" w:rsidP="00554CE3">
      <w:pPr>
        <w:pStyle w:val="ActHead5"/>
      </w:pPr>
      <w:bookmarkStart w:id="1360" w:name="_Toc381626330"/>
      <w:r w:rsidRPr="007F5387">
        <w:rPr>
          <w:rStyle w:val="CharSectno"/>
        </w:rPr>
        <w:t>61.1135</w:t>
      </w:r>
      <w:r w:rsidRPr="007F5387">
        <w:t xml:space="preserve">  Limitations on exercise of privileges of night aerial application endorsements</w:t>
      </w:r>
      <w:bookmarkEnd w:id="1360"/>
    </w:p>
    <w:p w14:paraId="75751823" w14:textId="77777777" w:rsidR="007D2719" w:rsidRPr="007F5387" w:rsidRDefault="007D2719" w:rsidP="00554CE3">
      <w:pPr>
        <w:pStyle w:val="subsection"/>
      </w:pPr>
      <w:r w:rsidRPr="007F5387">
        <w:tab/>
      </w:r>
      <w:r w:rsidRPr="007F5387">
        <w:tab/>
        <w:t>The holder of a night aerial application endorsement is authorised to exercise the privileges of the endorsement in an aircraft of a type covered by the endorsement only if:</w:t>
      </w:r>
    </w:p>
    <w:p w14:paraId="282BE217" w14:textId="77777777" w:rsidR="007D2719" w:rsidRPr="007F5387" w:rsidRDefault="007D2719" w:rsidP="00554CE3">
      <w:pPr>
        <w:pStyle w:val="paragraph"/>
      </w:pPr>
      <w:r w:rsidRPr="007F5387">
        <w:tab/>
        <w:t>(a)</w:t>
      </w:r>
      <w:r w:rsidRPr="007F5387">
        <w:tab/>
        <w:t>the holder has, within the previous 45 days, conducted a night aerial application operation below 500 ft AGL that includes a take</w:t>
      </w:r>
      <w:r>
        <w:noBreakHyphen/>
      </w:r>
      <w:r w:rsidRPr="007F5387">
        <w:t>off and landing at night; or</w:t>
      </w:r>
    </w:p>
    <w:p w14:paraId="368D4B12" w14:textId="77777777" w:rsidR="007D2719" w:rsidRPr="007F5387" w:rsidRDefault="007D2719" w:rsidP="00554CE3">
      <w:pPr>
        <w:pStyle w:val="paragraph"/>
      </w:pPr>
      <w:r w:rsidRPr="007F5387">
        <w:tab/>
        <w:t>(b)</w:t>
      </w:r>
      <w:r w:rsidRPr="007F5387">
        <w:tab/>
        <w:t>the holder has, in an aircraft of the same type or an approved simulated training device for the purpose:</w:t>
      </w:r>
    </w:p>
    <w:p w14:paraId="6585CCA6" w14:textId="77777777" w:rsidR="007D2719" w:rsidRPr="007F5387" w:rsidRDefault="007D2719" w:rsidP="00554CE3">
      <w:pPr>
        <w:pStyle w:val="paragraphsub"/>
      </w:pPr>
      <w:r w:rsidRPr="007F5387">
        <w:tab/>
        <w:t>(i)</w:t>
      </w:r>
      <w:r w:rsidRPr="007F5387">
        <w:tab/>
        <w:t>completed a flight of at least 1 hour’s duration that commenced no later than 20 minutes before night; and</w:t>
      </w:r>
    </w:p>
    <w:p w14:paraId="5908F7B6" w14:textId="77777777" w:rsidR="007D2719" w:rsidRPr="007F5387" w:rsidRDefault="007D2719" w:rsidP="00554CE3">
      <w:pPr>
        <w:pStyle w:val="paragraphsub"/>
      </w:pPr>
      <w:r w:rsidRPr="007F5387">
        <w:tab/>
        <w:t>(ii)</w:t>
      </w:r>
      <w:r w:rsidRPr="007F5387">
        <w:tab/>
        <w:t>practised the necessary manoeuvres involved in the operation in an unladen aircraft at night or in the simulated training device; and</w:t>
      </w:r>
    </w:p>
    <w:p w14:paraId="4813E12D" w14:textId="77777777" w:rsidR="007D2719" w:rsidRPr="007F5387" w:rsidRDefault="007D2719" w:rsidP="00554CE3">
      <w:pPr>
        <w:pStyle w:val="paragraphsub"/>
      </w:pPr>
      <w:r w:rsidRPr="007F5387">
        <w:tab/>
        <w:t>(iii)</w:t>
      </w:r>
      <w:r w:rsidRPr="007F5387">
        <w:tab/>
        <w:t>conducted at least 3 take</w:t>
      </w:r>
      <w:r>
        <w:noBreakHyphen/>
      </w:r>
      <w:r w:rsidRPr="007F5387">
        <w:t>offs and 3 landings at night.</w:t>
      </w:r>
    </w:p>
    <w:p w14:paraId="3DB24FF1" w14:textId="77777777" w:rsidR="007D2719" w:rsidRPr="007F5387" w:rsidRDefault="007D2719" w:rsidP="00554CE3">
      <w:pPr>
        <w:pStyle w:val="ItemHead"/>
      </w:pPr>
      <w:r w:rsidRPr="007F5387">
        <w:t>224  Regulation 61.1145 (table 61.1145, item 10)</w:t>
      </w:r>
    </w:p>
    <w:p w14:paraId="7CB1AD29" w14:textId="77777777" w:rsidR="007D2719" w:rsidRPr="007F5387" w:rsidRDefault="007D2719" w:rsidP="00554CE3">
      <w:pPr>
        <w:pStyle w:val="Item"/>
      </w:pPr>
      <w:r w:rsidRPr="007F5387">
        <w:t>Repeal the item.</w:t>
      </w:r>
    </w:p>
    <w:p w14:paraId="474CEB37" w14:textId="77777777" w:rsidR="007D2719" w:rsidRPr="007F5387" w:rsidRDefault="007D2719" w:rsidP="00554CE3">
      <w:pPr>
        <w:pStyle w:val="ItemHead"/>
      </w:pPr>
      <w:r w:rsidRPr="007F5387">
        <w:t>225  Paragraphs 61.1165(g) to (k)</w:t>
      </w:r>
    </w:p>
    <w:p w14:paraId="6CE8776B" w14:textId="77777777" w:rsidR="007D2719" w:rsidRPr="007F5387" w:rsidRDefault="007D2719" w:rsidP="00554CE3">
      <w:pPr>
        <w:pStyle w:val="Item"/>
      </w:pPr>
      <w:r w:rsidRPr="007F5387">
        <w:t>Repeal the paragraphs, substitute:</w:t>
      </w:r>
    </w:p>
    <w:p w14:paraId="2D3A26EE" w14:textId="77777777" w:rsidR="007D2719" w:rsidRPr="007F5387" w:rsidRDefault="007D2719" w:rsidP="00554CE3">
      <w:pPr>
        <w:pStyle w:val="paragraph"/>
      </w:pPr>
      <w:r w:rsidRPr="007F5387">
        <w:tab/>
        <w:t>(g)</w:t>
      </w:r>
      <w:r w:rsidRPr="007F5387">
        <w:tab/>
        <w:t>under Subdivision 61.A.3.1 (Student pilots), to approve a person to pilot an aircraft, including for a solo flight; and</w:t>
      </w:r>
    </w:p>
    <w:p w14:paraId="2AF430E2" w14:textId="77777777" w:rsidR="007D2719" w:rsidRPr="007F5387" w:rsidRDefault="007D2719" w:rsidP="00554CE3">
      <w:pPr>
        <w:pStyle w:val="paragraph"/>
      </w:pPr>
      <w:r w:rsidRPr="007F5387">
        <w:tab/>
        <w:t>(h)</w:t>
      </w:r>
      <w:r w:rsidRPr="007F5387">
        <w:tab/>
        <w:t>to conduct dual flight checks for a student pilot; and</w:t>
      </w:r>
    </w:p>
    <w:p w14:paraId="75041F52" w14:textId="77777777" w:rsidR="007D2719" w:rsidRPr="007F5387" w:rsidRDefault="007D2719" w:rsidP="00554CE3">
      <w:pPr>
        <w:pStyle w:val="paragraph"/>
      </w:pPr>
      <w:r w:rsidRPr="007F5387">
        <w:tab/>
        <w:t>(i)</w:t>
      </w:r>
      <w:r w:rsidRPr="007F5387">
        <w:tab/>
        <w:t>to approve a person mentioned in regulation 61.125 (Conducting flight activities without rating or endorsement) to pilot an aircraft for the purpose of receiving flight training; and</w:t>
      </w:r>
    </w:p>
    <w:p w14:paraId="3A328919" w14:textId="77777777" w:rsidR="007D2719" w:rsidRPr="007F5387" w:rsidRDefault="007D2719" w:rsidP="00554CE3">
      <w:pPr>
        <w:pStyle w:val="paragraph"/>
      </w:pPr>
      <w:r w:rsidRPr="007F5387">
        <w:tab/>
        <w:t>(j)</w:t>
      </w:r>
      <w:r w:rsidRPr="007F5387">
        <w:tab/>
        <w:t>to approve a person mentioned in regulation 61.120 to transmit on a radio frequency of a kind used for the purpose of ensuring the safety of air navigation; and</w:t>
      </w:r>
    </w:p>
    <w:p w14:paraId="3FC244BF" w14:textId="77777777" w:rsidR="007D2719" w:rsidRPr="007F5387" w:rsidRDefault="007D2719" w:rsidP="00554CE3">
      <w:pPr>
        <w:pStyle w:val="paragraph"/>
      </w:pPr>
      <w:r w:rsidRPr="007F5387">
        <w:tab/>
        <w:t>(k)</w:t>
      </w:r>
      <w:r w:rsidRPr="007F5387">
        <w:tab/>
        <w:t>to assess the standard of knowledge of an applicant for a pilot licence, or a rating on a pilot licence, in any items mentioned in the applicant’s knowledge deficiency report.</w:t>
      </w:r>
    </w:p>
    <w:p w14:paraId="1AD423DD" w14:textId="77777777" w:rsidR="007D2719" w:rsidRPr="007F5387" w:rsidRDefault="007D2719" w:rsidP="00554CE3">
      <w:pPr>
        <w:pStyle w:val="ItemHead"/>
      </w:pPr>
      <w:r w:rsidRPr="007F5387">
        <w:t>226  Subregulation 61.1170(4)</w:t>
      </w:r>
    </w:p>
    <w:p w14:paraId="57708BE8" w14:textId="77777777" w:rsidR="007D2719" w:rsidRPr="007F5387" w:rsidRDefault="007D2719" w:rsidP="00554CE3">
      <w:pPr>
        <w:pStyle w:val="Item"/>
      </w:pPr>
      <w:r w:rsidRPr="007F5387">
        <w:t>Repeal the subregulation.</w:t>
      </w:r>
    </w:p>
    <w:p w14:paraId="13B42D15" w14:textId="77777777" w:rsidR="007D2719" w:rsidRPr="007F5387" w:rsidRDefault="007D2719" w:rsidP="00554CE3">
      <w:pPr>
        <w:pStyle w:val="ItemHead"/>
      </w:pPr>
      <w:r w:rsidRPr="007F5387">
        <w:t>227  After regulation 61.1170</w:t>
      </w:r>
    </w:p>
    <w:p w14:paraId="02324464" w14:textId="77777777" w:rsidR="007D2719" w:rsidRPr="007F5387" w:rsidRDefault="007D2719" w:rsidP="00554CE3">
      <w:pPr>
        <w:pStyle w:val="Item"/>
      </w:pPr>
      <w:r w:rsidRPr="007F5387">
        <w:t>Insert:</w:t>
      </w:r>
    </w:p>
    <w:p w14:paraId="5D7667EC" w14:textId="77777777" w:rsidR="007D2719" w:rsidRPr="007F5387" w:rsidRDefault="007D2719" w:rsidP="00554CE3">
      <w:pPr>
        <w:pStyle w:val="ActHead5"/>
      </w:pPr>
      <w:bookmarkStart w:id="1361" w:name="_Toc381626331"/>
      <w:r w:rsidRPr="007F5387">
        <w:rPr>
          <w:rStyle w:val="CharSectno"/>
        </w:rPr>
        <w:t>61.1172</w:t>
      </w:r>
      <w:r w:rsidRPr="007F5387">
        <w:t xml:space="preserve">  Limitations on exercise of privileges of flight instructor rating—rating granted on basis of transitional provisions</w:t>
      </w:r>
      <w:bookmarkEnd w:id="1361"/>
    </w:p>
    <w:p w14:paraId="227DC066" w14:textId="77777777" w:rsidR="007D2719" w:rsidRPr="007F5387" w:rsidRDefault="007D2719" w:rsidP="00554CE3">
      <w:pPr>
        <w:pStyle w:val="subsection"/>
      </w:pPr>
      <w:r w:rsidRPr="007F5387">
        <w:tab/>
        <w:t>(1)</w:t>
      </w:r>
      <w:r w:rsidRPr="007F5387">
        <w:tab/>
        <w:t>This regulation applies to the holder of a flight instructor rating granted on the basis of regulation 202.272 or 202.274.</w:t>
      </w:r>
    </w:p>
    <w:p w14:paraId="4D4AD69B" w14:textId="77777777" w:rsidR="007D2719" w:rsidRPr="007F5387" w:rsidRDefault="007D2719" w:rsidP="00554CE3">
      <w:pPr>
        <w:pStyle w:val="subsection"/>
      </w:pPr>
      <w:r w:rsidRPr="007F5387">
        <w:tab/>
        <w:t>(2)</w:t>
      </w:r>
      <w:r w:rsidRPr="007F5387">
        <w:tab/>
        <w:t>The holder is authorised to exercise the privileges of the rating on or after 1 September 2018 only if the holder:</w:t>
      </w:r>
    </w:p>
    <w:p w14:paraId="4B17D213" w14:textId="77777777" w:rsidR="007D2719" w:rsidRPr="007F5387" w:rsidRDefault="007D2719" w:rsidP="00554CE3">
      <w:pPr>
        <w:pStyle w:val="paragraph"/>
      </w:pPr>
      <w:r w:rsidRPr="007F5387">
        <w:tab/>
        <w:t>(a)</w:t>
      </w:r>
      <w:r w:rsidRPr="007F5387">
        <w:tab/>
        <w:t>has completed an approved course of training in principles and methods of instruction; or</w:t>
      </w:r>
    </w:p>
    <w:p w14:paraId="6BE2ED9A" w14:textId="77777777" w:rsidR="007D2719" w:rsidRPr="007F5387" w:rsidRDefault="007D2719" w:rsidP="00554CE3">
      <w:pPr>
        <w:pStyle w:val="paragraph"/>
      </w:pPr>
      <w:r w:rsidRPr="007F5387">
        <w:tab/>
        <w:t>(b)</w:t>
      </w:r>
      <w:r w:rsidRPr="007F5387">
        <w:tab/>
        <w:t>holds a Certificate IV in Training and Assessment; or</w:t>
      </w:r>
    </w:p>
    <w:p w14:paraId="7BC230D1" w14:textId="77777777" w:rsidR="007D2719" w:rsidRPr="007F5387" w:rsidRDefault="007D2719" w:rsidP="00554CE3">
      <w:pPr>
        <w:pStyle w:val="paragraph"/>
      </w:pPr>
      <w:r w:rsidRPr="007F5387">
        <w:tab/>
        <w:t>(c)</w:t>
      </w:r>
      <w:r w:rsidRPr="007F5387">
        <w:tab/>
        <w:t>holds a tertiary qualification in teaching.</w:t>
      </w:r>
    </w:p>
    <w:p w14:paraId="63D7B623" w14:textId="77777777" w:rsidR="007D2719" w:rsidRPr="007F5387" w:rsidRDefault="007D2719" w:rsidP="00554CE3">
      <w:pPr>
        <w:pStyle w:val="ItemHead"/>
      </w:pPr>
      <w:r w:rsidRPr="007F5387">
        <w:t>228  Subregulation 61.1175(5)</w:t>
      </w:r>
    </w:p>
    <w:p w14:paraId="6573526D" w14:textId="77777777" w:rsidR="007D2719" w:rsidRPr="007F5387" w:rsidRDefault="007D2719" w:rsidP="00554CE3">
      <w:pPr>
        <w:pStyle w:val="Item"/>
      </w:pPr>
      <w:r w:rsidRPr="007F5387">
        <w:t>Omit “the holder of a student pilot licence”, substitute “a student pilot”.</w:t>
      </w:r>
    </w:p>
    <w:p w14:paraId="142E0727" w14:textId="77777777" w:rsidR="007D2719" w:rsidRPr="007F5387" w:rsidRDefault="007D2719" w:rsidP="00554CE3">
      <w:pPr>
        <w:pStyle w:val="ItemHead"/>
      </w:pPr>
      <w:r w:rsidRPr="007F5387">
        <w:t>229  Subregulation 61.1175(7)</w:t>
      </w:r>
    </w:p>
    <w:p w14:paraId="44D517B1" w14:textId="77777777" w:rsidR="007D2719" w:rsidRPr="007F5387" w:rsidRDefault="007D2719" w:rsidP="00554CE3">
      <w:pPr>
        <w:pStyle w:val="Item"/>
      </w:pPr>
      <w:r w:rsidRPr="007F5387">
        <w:t>After “licence”, insert “or rating”.</w:t>
      </w:r>
    </w:p>
    <w:p w14:paraId="3DFAC7CE" w14:textId="77777777" w:rsidR="007D2719" w:rsidRPr="007F5387" w:rsidRDefault="007D2719" w:rsidP="00554CE3">
      <w:pPr>
        <w:pStyle w:val="ItemHead"/>
      </w:pPr>
      <w:r w:rsidRPr="007F5387">
        <w:t>230  Paragraph 61.1180(2)(c)</w:t>
      </w:r>
    </w:p>
    <w:p w14:paraId="58CFEFE5" w14:textId="77777777" w:rsidR="007D2719" w:rsidRPr="007F5387" w:rsidRDefault="007D2719" w:rsidP="00554CE3">
      <w:pPr>
        <w:pStyle w:val="Item"/>
      </w:pPr>
      <w:r w:rsidRPr="007F5387">
        <w:t>Omit “pilot instructor”, substitute “flight instructor”.</w:t>
      </w:r>
    </w:p>
    <w:p w14:paraId="3C32F7A9" w14:textId="77777777" w:rsidR="007D2719" w:rsidRPr="007F5387" w:rsidRDefault="007D2719" w:rsidP="00554CE3">
      <w:pPr>
        <w:pStyle w:val="ItemHead"/>
      </w:pPr>
      <w:r w:rsidRPr="007F5387">
        <w:t>231  Paragraph 61.1180(4)(b)</w:t>
      </w:r>
    </w:p>
    <w:p w14:paraId="0A53F593" w14:textId="77777777" w:rsidR="007D2719" w:rsidRPr="007F5387" w:rsidRDefault="007D2719" w:rsidP="00554CE3">
      <w:pPr>
        <w:pStyle w:val="Item"/>
      </w:pPr>
      <w:r w:rsidRPr="007F5387">
        <w:t>Repeal the paragraph, substitute:</w:t>
      </w:r>
    </w:p>
    <w:p w14:paraId="5200C073" w14:textId="77777777" w:rsidR="007D2719" w:rsidRPr="007F5387" w:rsidRDefault="007D2719" w:rsidP="00554CE3">
      <w:pPr>
        <w:pStyle w:val="paragraph"/>
      </w:pPr>
      <w:r w:rsidRPr="007F5387">
        <w:tab/>
        <w:t>(b)</w:t>
      </w:r>
      <w:r w:rsidRPr="007F5387">
        <w:tab/>
        <w:t>a person mentioned in subregulation (5) assesses the holder’s competency to conduct flight training as meeting the standards mentioned in the Part 61 Manual of Standards for a flight instructor rating; and</w:t>
      </w:r>
    </w:p>
    <w:p w14:paraId="01E3D086" w14:textId="77777777" w:rsidR="007D2719" w:rsidRPr="007F5387" w:rsidRDefault="007D2719" w:rsidP="00554CE3">
      <w:pPr>
        <w:pStyle w:val="ItemHead"/>
      </w:pPr>
      <w:r w:rsidRPr="007F5387">
        <w:t>232  Subregulation 61.1185(3)</w:t>
      </w:r>
    </w:p>
    <w:p w14:paraId="1BC368DE" w14:textId="77777777" w:rsidR="007D2719" w:rsidRPr="007F5387" w:rsidRDefault="007D2719" w:rsidP="00554CE3">
      <w:pPr>
        <w:pStyle w:val="Item"/>
      </w:pPr>
      <w:r w:rsidRPr="007F5387">
        <w:t>Omit “paragraphs (2) (b), (c) and (d)”, substitute “paragraphs (2)(c) and (d)”.</w:t>
      </w:r>
    </w:p>
    <w:p w14:paraId="329ACB5E" w14:textId="77777777" w:rsidR="007D2719" w:rsidRPr="007F5387" w:rsidRDefault="007D2719" w:rsidP="00554CE3">
      <w:pPr>
        <w:pStyle w:val="ItemHead"/>
      </w:pPr>
      <w:r w:rsidRPr="007F5387">
        <w:t>233  After subregulation 61.1185(3)</w:t>
      </w:r>
    </w:p>
    <w:p w14:paraId="7778A0E6" w14:textId="77777777" w:rsidR="007D2719" w:rsidRPr="007F5387" w:rsidRDefault="007D2719" w:rsidP="00554CE3">
      <w:pPr>
        <w:pStyle w:val="Item"/>
      </w:pPr>
      <w:r w:rsidRPr="007F5387">
        <w:t>Insert:</w:t>
      </w:r>
    </w:p>
    <w:p w14:paraId="69C189E5" w14:textId="77777777" w:rsidR="007D2719" w:rsidRPr="007F5387" w:rsidRDefault="007D2719" w:rsidP="00554CE3">
      <w:pPr>
        <w:pStyle w:val="subsection"/>
      </w:pPr>
      <w:r w:rsidRPr="007F5387">
        <w:tab/>
        <w:t>(3A)</w:t>
      </w:r>
      <w:r w:rsidRPr="007F5387">
        <w:tab/>
        <w:t>The applicant is taken to meet the requirements mentioned in subparagraph (2)(d)(ii) if the applicant has:</w:t>
      </w:r>
    </w:p>
    <w:p w14:paraId="40D3F713" w14:textId="77777777" w:rsidR="007D2719" w:rsidRPr="007F5387" w:rsidRDefault="007D2719" w:rsidP="00554CE3">
      <w:pPr>
        <w:pStyle w:val="paragraph"/>
      </w:pPr>
      <w:r w:rsidRPr="007F5387">
        <w:tab/>
        <w:t>(a)</w:t>
      </w:r>
      <w:r w:rsidRPr="007F5387">
        <w:tab/>
        <w:t>completed an integrated training course for the grant of a commercial pilot licence with the aircraft category rating for the same category of aircraft as used for the flight test for the applicant’s flight instructor rating; and</w:t>
      </w:r>
    </w:p>
    <w:p w14:paraId="1EBA686C" w14:textId="77777777" w:rsidR="007D2719" w:rsidRPr="007F5387" w:rsidRDefault="007D2719" w:rsidP="00554CE3">
      <w:pPr>
        <w:pStyle w:val="paragraph"/>
      </w:pPr>
      <w:r w:rsidRPr="007F5387">
        <w:tab/>
        <w:t>(b)</w:t>
      </w:r>
      <w:r w:rsidRPr="007F5387">
        <w:tab/>
        <w:t>met the requirements for the grant of the licence with that aircraft category rating.</w:t>
      </w:r>
    </w:p>
    <w:p w14:paraId="7044CCE0" w14:textId="77777777" w:rsidR="007D2719" w:rsidRPr="007F5387" w:rsidRDefault="007D2719" w:rsidP="00554CE3">
      <w:pPr>
        <w:pStyle w:val="ItemHead"/>
      </w:pPr>
      <w:r w:rsidRPr="007F5387">
        <w:t>234  Subregulation 61.1185(5)</w:t>
      </w:r>
    </w:p>
    <w:p w14:paraId="1A749ED2" w14:textId="77777777" w:rsidR="007D2719" w:rsidRPr="007F5387" w:rsidRDefault="007D2719" w:rsidP="00554CE3">
      <w:pPr>
        <w:pStyle w:val="Item"/>
      </w:pPr>
      <w:r w:rsidRPr="007F5387">
        <w:t>After “subregulation (3)”, insert “or (3A)”.</w:t>
      </w:r>
    </w:p>
    <w:p w14:paraId="06FD91EB" w14:textId="77777777" w:rsidR="007D2719" w:rsidRPr="007F5387" w:rsidRDefault="007D2719" w:rsidP="00554CE3">
      <w:pPr>
        <w:pStyle w:val="ItemHead"/>
      </w:pPr>
      <w:r w:rsidRPr="007F5387">
        <w:t>235  Paragraphs 61.1190(g) and (h)</w:t>
      </w:r>
    </w:p>
    <w:p w14:paraId="48D39D9E" w14:textId="77777777" w:rsidR="007D2719" w:rsidRPr="007F5387" w:rsidRDefault="007D2719" w:rsidP="00554CE3">
      <w:pPr>
        <w:pStyle w:val="Item"/>
      </w:pPr>
      <w:r w:rsidRPr="007F5387">
        <w:t>Repeal the paragraphs, substitute:</w:t>
      </w:r>
    </w:p>
    <w:p w14:paraId="7952878B" w14:textId="77777777" w:rsidR="007D2719" w:rsidRPr="007F5387" w:rsidRDefault="007D2719" w:rsidP="00554CE3">
      <w:pPr>
        <w:pStyle w:val="paragraph"/>
      </w:pPr>
      <w:r w:rsidRPr="007F5387">
        <w:tab/>
        <w:t>(g)</w:t>
      </w:r>
      <w:r w:rsidRPr="007F5387">
        <w:tab/>
        <w:t>to approve a person mentioned in regulation 61.120 to transmit on a radio frequency of a kind used for the purpose of ensuring the safety of air navigation; and</w:t>
      </w:r>
    </w:p>
    <w:p w14:paraId="6E26D4D5" w14:textId="77777777" w:rsidR="007D2719" w:rsidRPr="007F5387" w:rsidRDefault="007D2719" w:rsidP="00554CE3">
      <w:pPr>
        <w:pStyle w:val="paragraph"/>
      </w:pPr>
      <w:r w:rsidRPr="007F5387">
        <w:tab/>
        <w:t>(h)</w:t>
      </w:r>
      <w:r w:rsidRPr="007F5387">
        <w:tab/>
        <w:t>to assess the standard of knowledge of an applicant for a pilot licence, or a rating on a pilot licence, in any items listed in the applicant’s knowledge deficiency report.</w:t>
      </w:r>
    </w:p>
    <w:p w14:paraId="62BFDA73" w14:textId="77777777" w:rsidR="007D2719" w:rsidRPr="007F5387" w:rsidRDefault="007D2719" w:rsidP="00554CE3">
      <w:pPr>
        <w:pStyle w:val="ItemHead"/>
      </w:pPr>
      <w:r w:rsidRPr="007F5387">
        <w:t>236  After regulation 61.1195</w:t>
      </w:r>
    </w:p>
    <w:p w14:paraId="752C5D58" w14:textId="77777777" w:rsidR="007D2719" w:rsidRPr="007F5387" w:rsidRDefault="007D2719" w:rsidP="00554CE3">
      <w:pPr>
        <w:pStyle w:val="Item"/>
      </w:pPr>
      <w:r w:rsidRPr="007F5387">
        <w:t>Insert:</w:t>
      </w:r>
    </w:p>
    <w:p w14:paraId="4205E491" w14:textId="77777777" w:rsidR="007D2719" w:rsidRPr="007F5387" w:rsidRDefault="007D2719" w:rsidP="00554CE3">
      <w:pPr>
        <w:pStyle w:val="ActHead5"/>
      </w:pPr>
      <w:bookmarkStart w:id="1362" w:name="_Toc381626332"/>
      <w:r w:rsidRPr="007F5387">
        <w:rPr>
          <w:rStyle w:val="CharSectno"/>
        </w:rPr>
        <w:t>61.1197</w:t>
      </w:r>
      <w:r w:rsidRPr="007F5387">
        <w:t xml:space="preserve">  Limitations on exercise of privileges of simulator instructor rating—rating granted on basis of transitional provisions</w:t>
      </w:r>
      <w:bookmarkEnd w:id="1362"/>
    </w:p>
    <w:p w14:paraId="771E6238" w14:textId="77777777" w:rsidR="007D2719" w:rsidRPr="007F5387" w:rsidRDefault="007D2719" w:rsidP="00554CE3">
      <w:pPr>
        <w:pStyle w:val="subsection"/>
      </w:pPr>
      <w:r w:rsidRPr="007F5387">
        <w:tab/>
        <w:t>(1)</w:t>
      </w:r>
      <w:r w:rsidRPr="007F5387">
        <w:tab/>
        <w:t>This regulation applies to the holder of a simulator instructor rating granted on the basis of regulation 202.272 or 202.274.</w:t>
      </w:r>
    </w:p>
    <w:p w14:paraId="63AAEC7D" w14:textId="77777777" w:rsidR="007D2719" w:rsidRPr="007F5387" w:rsidRDefault="007D2719" w:rsidP="00554CE3">
      <w:pPr>
        <w:pStyle w:val="subsection"/>
      </w:pPr>
      <w:r w:rsidRPr="007F5387">
        <w:tab/>
        <w:t>(2)</w:t>
      </w:r>
      <w:r w:rsidRPr="007F5387">
        <w:tab/>
        <w:t>The holder is authorised to exercise the privileges of the rating on or after 1 September 2018 only if the holder:</w:t>
      </w:r>
    </w:p>
    <w:p w14:paraId="2F3F51B3" w14:textId="77777777" w:rsidR="007D2719" w:rsidRPr="007F5387" w:rsidRDefault="007D2719" w:rsidP="00554CE3">
      <w:pPr>
        <w:pStyle w:val="paragraph"/>
      </w:pPr>
      <w:r w:rsidRPr="007F5387">
        <w:tab/>
        <w:t>(a)</w:t>
      </w:r>
      <w:r w:rsidRPr="007F5387">
        <w:tab/>
        <w:t>has completed an approved course of training in principles and methods of instruction; or</w:t>
      </w:r>
    </w:p>
    <w:p w14:paraId="2B2E1526" w14:textId="77777777" w:rsidR="007D2719" w:rsidRPr="007F5387" w:rsidRDefault="007D2719" w:rsidP="00554CE3">
      <w:pPr>
        <w:pStyle w:val="paragraph"/>
      </w:pPr>
      <w:r w:rsidRPr="007F5387">
        <w:tab/>
        <w:t>(b)</w:t>
      </w:r>
      <w:r w:rsidRPr="007F5387">
        <w:tab/>
        <w:t>holds a Certificate IV in Training and Assessment; or</w:t>
      </w:r>
    </w:p>
    <w:p w14:paraId="21EE1378" w14:textId="77777777" w:rsidR="007D2719" w:rsidRPr="007F5387" w:rsidRDefault="007D2719" w:rsidP="00554CE3">
      <w:pPr>
        <w:pStyle w:val="paragraph"/>
      </w:pPr>
      <w:r w:rsidRPr="007F5387">
        <w:tab/>
        <w:t>(c)</w:t>
      </w:r>
      <w:r w:rsidRPr="007F5387">
        <w:tab/>
        <w:t>holds a tertiary qualification in teaching.</w:t>
      </w:r>
    </w:p>
    <w:p w14:paraId="456DB311" w14:textId="77777777" w:rsidR="007D2719" w:rsidRPr="007F5387" w:rsidRDefault="007D2719" w:rsidP="00554CE3">
      <w:pPr>
        <w:pStyle w:val="ItemHead"/>
      </w:pPr>
      <w:r w:rsidRPr="007F5387">
        <w:t>237  Subregulations 61.1200(5) and (6)</w:t>
      </w:r>
    </w:p>
    <w:p w14:paraId="1C7B702A" w14:textId="77777777" w:rsidR="007D2719" w:rsidRPr="007F5387" w:rsidRDefault="007D2719" w:rsidP="00554CE3">
      <w:pPr>
        <w:pStyle w:val="Item"/>
      </w:pPr>
      <w:r w:rsidRPr="007F5387">
        <w:t>Omit “flight instructor”, substitute “simulator instructor”.</w:t>
      </w:r>
    </w:p>
    <w:p w14:paraId="468ABEB1" w14:textId="77777777" w:rsidR="007D2719" w:rsidRPr="007F5387" w:rsidRDefault="007D2719" w:rsidP="00554CE3">
      <w:pPr>
        <w:pStyle w:val="ItemHead"/>
      </w:pPr>
      <w:r w:rsidRPr="007F5387">
        <w:t>238  Subregulation 61.1200(6)</w:t>
      </w:r>
    </w:p>
    <w:p w14:paraId="53C2786C" w14:textId="77777777" w:rsidR="007D2719" w:rsidRPr="007F5387" w:rsidRDefault="007D2719" w:rsidP="00554CE3">
      <w:pPr>
        <w:pStyle w:val="Item"/>
      </w:pPr>
      <w:r w:rsidRPr="007F5387">
        <w:t>After “licence”, insert “or rating”.</w:t>
      </w:r>
    </w:p>
    <w:p w14:paraId="6692A531" w14:textId="77777777" w:rsidR="007D2719" w:rsidRPr="007F5387" w:rsidRDefault="007D2719" w:rsidP="00554CE3">
      <w:pPr>
        <w:pStyle w:val="ItemHead"/>
      </w:pPr>
      <w:r w:rsidRPr="007F5387">
        <w:t>239  Paragraph 61.1205(4)(b)</w:t>
      </w:r>
    </w:p>
    <w:p w14:paraId="22D84077" w14:textId="77777777" w:rsidR="007D2719" w:rsidRPr="007F5387" w:rsidRDefault="007D2719" w:rsidP="00554CE3">
      <w:pPr>
        <w:pStyle w:val="Item"/>
      </w:pPr>
      <w:r w:rsidRPr="007F5387">
        <w:t>Repeal the paragraph, substitute:</w:t>
      </w:r>
    </w:p>
    <w:p w14:paraId="5D2DCBC7" w14:textId="77777777" w:rsidR="007D2719" w:rsidRPr="007F5387" w:rsidRDefault="007D2719" w:rsidP="00554CE3">
      <w:pPr>
        <w:pStyle w:val="paragraph"/>
      </w:pPr>
      <w:r w:rsidRPr="007F5387">
        <w:tab/>
        <w:t>(b)</w:t>
      </w:r>
      <w:r w:rsidRPr="007F5387">
        <w:tab/>
        <w:t>a person mentioned in subregulation (5) assesses the holder’s competency to conduct flight training as meeting the standards mentioned in the Part 61 Manual of Standards for a simulator instructor rating; and</w:t>
      </w:r>
    </w:p>
    <w:p w14:paraId="40EF7420" w14:textId="77777777" w:rsidR="007D2719" w:rsidRPr="007F5387" w:rsidRDefault="007D2719" w:rsidP="00554CE3">
      <w:pPr>
        <w:pStyle w:val="ItemHead"/>
      </w:pPr>
      <w:r w:rsidRPr="007F5387">
        <w:t>240  Regulation 61.1225</w:t>
      </w:r>
    </w:p>
    <w:p w14:paraId="3D46B981" w14:textId="77777777" w:rsidR="007D2719" w:rsidRPr="007F5387" w:rsidRDefault="007D2719" w:rsidP="00554CE3">
      <w:pPr>
        <w:pStyle w:val="Item"/>
      </w:pPr>
      <w:r w:rsidRPr="007F5387">
        <w:t>Repeal the regulation, substitute:</w:t>
      </w:r>
    </w:p>
    <w:p w14:paraId="5D476772" w14:textId="77777777" w:rsidR="007D2719" w:rsidRPr="007F5387" w:rsidRDefault="007D2719" w:rsidP="00554CE3">
      <w:pPr>
        <w:pStyle w:val="ActHead5"/>
      </w:pPr>
      <w:bookmarkStart w:id="1363" w:name="_Toc381626333"/>
      <w:r w:rsidRPr="007F5387">
        <w:rPr>
          <w:rStyle w:val="CharSectno"/>
        </w:rPr>
        <w:t>61.1225</w:t>
      </w:r>
      <w:r w:rsidRPr="007F5387">
        <w:t xml:space="preserve">  Obligations of pilot instructors—student pilots</w:t>
      </w:r>
      <w:bookmarkEnd w:id="1363"/>
    </w:p>
    <w:p w14:paraId="17587B99" w14:textId="77777777" w:rsidR="007D2719" w:rsidRPr="007F5387" w:rsidRDefault="007D2719" w:rsidP="00554CE3">
      <w:pPr>
        <w:pStyle w:val="subsection"/>
      </w:pPr>
      <w:r w:rsidRPr="007F5387">
        <w:tab/>
        <w:t>(1)</w:t>
      </w:r>
      <w:r w:rsidRPr="007F5387">
        <w:tab/>
        <w:t>A flight instructor commits an offence if:</w:t>
      </w:r>
    </w:p>
    <w:p w14:paraId="388A67BC" w14:textId="77777777" w:rsidR="007D2719" w:rsidRPr="007F5387" w:rsidRDefault="007D2719" w:rsidP="00554CE3">
      <w:pPr>
        <w:pStyle w:val="paragraph"/>
      </w:pPr>
      <w:r w:rsidRPr="007F5387">
        <w:tab/>
        <w:t>(a)</w:t>
      </w:r>
      <w:r w:rsidRPr="007F5387">
        <w:tab/>
        <w:t>the instructor approves a person to pilot an aircraft as a student pilot; and</w:t>
      </w:r>
    </w:p>
    <w:p w14:paraId="30BA7841" w14:textId="77777777" w:rsidR="007D2719" w:rsidRPr="007F5387" w:rsidRDefault="007D2719" w:rsidP="00554CE3">
      <w:pPr>
        <w:pStyle w:val="paragraph"/>
      </w:pPr>
      <w:r w:rsidRPr="007F5387">
        <w:tab/>
        <w:t>(b)</w:t>
      </w:r>
      <w:r w:rsidRPr="007F5387">
        <w:tab/>
        <w:t>the approval is to pilot the aircraft in a way that is not authorised by the following provisions:</w:t>
      </w:r>
    </w:p>
    <w:p w14:paraId="7CA43119" w14:textId="77777777" w:rsidR="007D2719" w:rsidRPr="007F5387" w:rsidRDefault="007D2719" w:rsidP="00554CE3">
      <w:pPr>
        <w:pStyle w:val="paragraphsub"/>
      </w:pPr>
      <w:r w:rsidRPr="007F5387">
        <w:tab/>
        <w:t>(i)</w:t>
      </w:r>
      <w:r w:rsidRPr="007F5387">
        <w:tab/>
        <w:t>paragraph 61.112(1)(c) or (2)(c) (Flying as a student pilot);</w:t>
      </w:r>
    </w:p>
    <w:p w14:paraId="41FC83F8" w14:textId="77777777" w:rsidR="007D2719" w:rsidRPr="007F5387" w:rsidRDefault="007D2719" w:rsidP="00554CE3">
      <w:pPr>
        <w:pStyle w:val="paragraphsub"/>
      </w:pPr>
      <w:r w:rsidRPr="007F5387">
        <w:tab/>
        <w:t>(ii)</w:t>
      </w:r>
      <w:r w:rsidRPr="007F5387">
        <w:tab/>
        <w:t>regulation 61.113 (General requirements for student pilots);</w:t>
      </w:r>
    </w:p>
    <w:p w14:paraId="0F5F8C8D" w14:textId="77777777" w:rsidR="007D2719" w:rsidRPr="007F5387" w:rsidRDefault="007D2719" w:rsidP="00554CE3">
      <w:pPr>
        <w:pStyle w:val="paragraphsub"/>
      </w:pPr>
      <w:r w:rsidRPr="007F5387">
        <w:tab/>
        <w:t>(iii)</w:t>
      </w:r>
      <w:r w:rsidRPr="007F5387">
        <w:tab/>
        <w:t>regulation 61.114 (Solo flights—medical certificate requirements for student pilots);</w:t>
      </w:r>
    </w:p>
    <w:p w14:paraId="5F9FAD53" w14:textId="77777777" w:rsidR="007D2719" w:rsidRPr="007F5387" w:rsidRDefault="007D2719" w:rsidP="00554CE3">
      <w:pPr>
        <w:pStyle w:val="paragraphsub"/>
      </w:pPr>
      <w:r w:rsidRPr="007F5387">
        <w:tab/>
        <w:t>(iv)</w:t>
      </w:r>
      <w:r w:rsidRPr="007F5387">
        <w:tab/>
        <w:t>regulation 61.115 (Solo flights—recent experience requirements for student pilots).</w:t>
      </w:r>
    </w:p>
    <w:p w14:paraId="0BC93A86" w14:textId="77777777" w:rsidR="007D2719" w:rsidRPr="007F5387" w:rsidRDefault="007D2719" w:rsidP="00554CE3">
      <w:pPr>
        <w:pStyle w:val="Penalty"/>
      </w:pPr>
      <w:r w:rsidRPr="007F5387">
        <w:t>Penalty:</w:t>
      </w:r>
      <w:r w:rsidRPr="007F5387">
        <w:tab/>
        <w:t>50 penalty units.</w:t>
      </w:r>
    </w:p>
    <w:p w14:paraId="41D6D356" w14:textId="77777777" w:rsidR="007D2719" w:rsidRPr="007F5387" w:rsidRDefault="007D2719" w:rsidP="00554CE3">
      <w:pPr>
        <w:pStyle w:val="subsection"/>
      </w:pPr>
      <w:r w:rsidRPr="007F5387">
        <w:tab/>
        <w:t>(2)</w:t>
      </w:r>
      <w:r w:rsidRPr="007F5387">
        <w:tab/>
        <w:t>A flight instructor commits an offence if:</w:t>
      </w:r>
    </w:p>
    <w:p w14:paraId="69766DF8" w14:textId="77777777" w:rsidR="007D2719" w:rsidRPr="007F5387" w:rsidRDefault="007D2719" w:rsidP="00554CE3">
      <w:pPr>
        <w:pStyle w:val="paragraph"/>
      </w:pPr>
      <w:r w:rsidRPr="007F5387">
        <w:tab/>
        <w:t>(a)</w:t>
      </w:r>
      <w:r w:rsidRPr="007F5387">
        <w:tab/>
        <w:t xml:space="preserve">the instructor approves a person (the </w:t>
      </w:r>
      <w:r w:rsidRPr="007F5387">
        <w:rPr>
          <w:b/>
          <w:i/>
        </w:rPr>
        <w:t>student</w:t>
      </w:r>
      <w:r w:rsidRPr="007F5387">
        <w:t>) to conduct a solo flight as a student pilot; and</w:t>
      </w:r>
    </w:p>
    <w:p w14:paraId="7F65BA3A" w14:textId="77777777" w:rsidR="007D2719" w:rsidRPr="007F5387" w:rsidRDefault="007D2719" w:rsidP="00554CE3">
      <w:pPr>
        <w:pStyle w:val="paragraph"/>
      </w:pPr>
      <w:r w:rsidRPr="007F5387">
        <w:tab/>
        <w:t>(b)</w:t>
      </w:r>
      <w:r w:rsidRPr="007F5387">
        <w:tab/>
        <w:t>the instructor is not satisfied that the student:</w:t>
      </w:r>
    </w:p>
    <w:p w14:paraId="7CA63BED" w14:textId="77777777" w:rsidR="007D2719" w:rsidRPr="007F5387" w:rsidRDefault="007D2719" w:rsidP="00554CE3">
      <w:pPr>
        <w:pStyle w:val="paragraphsub"/>
      </w:pPr>
      <w:r w:rsidRPr="007F5387">
        <w:tab/>
        <w:t>(i)</w:t>
      </w:r>
      <w:r w:rsidRPr="007F5387">
        <w:tab/>
        <w:t>has been briefed appropriately for the flight; and</w:t>
      </w:r>
    </w:p>
    <w:p w14:paraId="1055F2DB" w14:textId="77777777" w:rsidR="007D2719" w:rsidRPr="007F5387" w:rsidRDefault="007D2719" w:rsidP="00554CE3">
      <w:pPr>
        <w:pStyle w:val="paragraphsub"/>
      </w:pPr>
      <w:r w:rsidRPr="007F5387">
        <w:tab/>
        <w:t>(ii)</w:t>
      </w:r>
      <w:r w:rsidRPr="007F5387">
        <w:tab/>
        <w:t>is capable of conducting the flight safely; and</w:t>
      </w:r>
    </w:p>
    <w:p w14:paraId="4C52637F" w14:textId="77777777" w:rsidR="007D2719" w:rsidRPr="007F5387" w:rsidRDefault="007D2719" w:rsidP="00554CE3">
      <w:pPr>
        <w:pStyle w:val="paragraphsub"/>
      </w:pPr>
      <w:r w:rsidRPr="007F5387">
        <w:tab/>
        <w:t>(iii)</w:t>
      </w:r>
      <w:r w:rsidRPr="007F5387">
        <w:tab/>
        <w:t>meets the requirement mentioned in subregulation (3).</w:t>
      </w:r>
    </w:p>
    <w:p w14:paraId="0FBFD1DC" w14:textId="77777777" w:rsidR="007D2719" w:rsidRPr="007F5387" w:rsidRDefault="007D2719" w:rsidP="00554CE3">
      <w:pPr>
        <w:pStyle w:val="Penalty"/>
      </w:pPr>
      <w:r w:rsidRPr="007F5387">
        <w:t>Penalty:</w:t>
      </w:r>
      <w:r w:rsidRPr="007F5387">
        <w:tab/>
        <w:t>50 penalty units.</w:t>
      </w:r>
    </w:p>
    <w:p w14:paraId="4CE2ACC7" w14:textId="77777777" w:rsidR="007D2719" w:rsidRPr="007F5387" w:rsidRDefault="007D2719" w:rsidP="00554CE3">
      <w:pPr>
        <w:pStyle w:val="subsection"/>
      </w:pPr>
      <w:r w:rsidRPr="007F5387">
        <w:tab/>
        <w:t>(3)</w:t>
      </w:r>
      <w:r w:rsidRPr="007F5387">
        <w:tab/>
        <w:t>For subparagraph (2)(b)(iii), the requirement is that:</w:t>
      </w:r>
    </w:p>
    <w:p w14:paraId="2F0B2F8D" w14:textId="77777777" w:rsidR="007D2719" w:rsidRPr="007F5387" w:rsidRDefault="007D2719" w:rsidP="00554CE3">
      <w:pPr>
        <w:pStyle w:val="paragraph"/>
      </w:pPr>
      <w:r w:rsidRPr="007F5387">
        <w:tab/>
        <w:t>(a)</w:t>
      </w:r>
      <w:r w:rsidRPr="007F5387">
        <w:tab/>
        <w:t>the student has been assessed by CASA or an examiner as meeting the general English language proficiency standard mentioned in the Part 61 Manual of Standards; or</w:t>
      </w:r>
    </w:p>
    <w:p w14:paraId="5B2C0538" w14:textId="77777777" w:rsidR="007D2719" w:rsidRPr="007F5387" w:rsidRDefault="007D2719" w:rsidP="00554CE3">
      <w:pPr>
        <w:pStyle w:val="paragraph"/>
      </w:pPr>
      <w:r w:rsidRPr="007F5387">
        <w:tab/>
        <w:t>(b)</w:t>
      </w:r>
      <w:r w:rsidRPr="007F5387">
        <w:tab/>
        <w:t>the student has completed an approved course of training in English language proficiency.</w:t>
      </w:r>
    </w:p>
    <w:p w14:paraId="42D11CBF" w14:textId="77777777" w:rsidR="007D2719" w:rsidRPr="007F5387" w:rsidRDefault="007D2719" w:rsidP="00554CE3">
      <w:pPr>
        <w:pStyle w:val="subsection"/>
      </w:pPr>
      <w:r w:rsidRPr="007F5387">
        <w:tab/>
        <w:t>(4)</w:t>
      </w:r>
      <w:r w:rsidRPr="007F5387">
        <w:tab/>
        <w:t>A flight instructor commits an offence if:</w:t>
      </w:r>
    </w:p>
    <w:p w14:paraId="6B489856" w14:textId="77777777" w:rsidR="007D2719" w:rsidRPr="007F5387" w:rsidRDefault="007D2719" w:rsidP="00554CE3">
      <w:pPr>
        <w:pStyle w:val="paragraph"/>
      </w:pPr>
      <w:r w:rsidRPr="007F5387">
        <w:tab/>
        <w:t>(a)</w:t>
      </w:r>
      <w:r w:rsidRPr="007F5387">
        <w:tab/>
        <w:t xml:space="preserve">the instructor approves a person (the </w:t>
      </w:r>
      <w:r w:rsidRPr="007F5387">
        <w:rPr>
          <w:b/>
          <w:i/>
        </w:rPr>
        <w:t>student</w:t>
      </w:r>
      <w:r w:rsidRPr="007F5387">
        <w:t>) to conduct a solo flight of a kind mentioned in subregulation (5) as a student pilot for the first time; and</w:t>
      </w:r>
    </w:p>
    <w:p w14:paraId="5B0909FC" w14:textId="77777777" w:rsidR="007D2719" w:rsidRPr="007F5387" w:rsidRDefault="007D2719" w:rsidP="00554CE3">
      <w:pPr>
        <w:pStyle w:val="paragraph"/>
      </w:pPr>
      <w:r w:rsidRPr="007F5387">
        <w:tab/>
        <w:t>(b)</w:t>
      </w:r>
      <w:r w:rsidRPr="007F5387">
        <w:tab/>
        <w:t>the instructor is not satisfied that the student:</w:t>
      </w:r>
    </w:p>
    <w:p w14:paraId="04D0F439" w14:textId="77777777" w:rsidR="007D2719" w:rsidRPr="007F5387" w:rsidRDefault="007D2719" w:rsidP="00554CE3">
      <w:pPr>
        <w:pStyle w:val="paragraphsub"/>
      </w:pPr>
      <w:r w:rsidRPr="007F5387">
        <w:tab/>
        <w:t>(i)</w:t>
      </w:r>
      <w:r w:rsidRPr="007F5387">
        <w:tab/>
        <w:t>has completed the training specified by the authorising Part 141 or 142 operator for the conduct of a solo flight of that kind by a student pilot; and</w:t>
      </w:r>
    </w:p>
    <w:p w14:paraId="5F35E2DB" w14:textId="77777777" w:rsidR="007D2719" w:rsidRPr="007F5387" w:rsidRDefault="007D2719" w:rsidP="00554CE3">
      <w:pPr>
        <w:pStyle w:val="paragraphsub"/>
      </w:pPr>
      <w:r w:rsidRPr="007F5387">
        <w:tab/>
        <w:t>(ii)</w:t>
      </w:r>
      <w:r w:rsidRPr="007F5387">
        <w:tab/>
        <w:t>has been assessed by the Part 141 or 142 operator as competent to conduct the solo flight; and</w:t>
      </w:r>
    </w:p>
    <w:p w14:paraId="314CD595" w14:textId="77777777" w:rsidR="007D2719" w:rsidRPr="007F5387" w:rsidRDefault="007D2719" w:rsidP="00554CE3">
      <w:pPr>
        <w:pStyle w:val="paragraph"/>
      </w:pPr>
      <w:r w:rsidRPr="007F5387">
        <w:tab/>
        <w:t>(c)</w:t>
      </w:r>
      <w:r w:rsidRPr="007F5387">
        <w:tab/>
        <w:t>for a cross</w:t>
      </w:r>
      <w:r>
        <w:noBreakHyphen/>
      </w:r>
      <w:r w:rsidRPr="007F5387">
        <w:t>country flight or night flight—the student has not completed at least 2 hours of dual instrument time, 1 hour of which is conducted during dual instrument flight time.</w:t>
      </w:r>
    </w:p>
    <w:p w14:paraId="6BAA8FCA" w14:textId="77777777" w:rsidR="007D2719" w:rsidRPr="007F5387" w:rsidRDefault="007D2719" w:rsidP="00554CE3">
      <w:pPr>
        <w:pStyle w:val="Penalty"/>
      </w:pPr>
      <w:r w:rsidRPr="007F5387">
        <w:t>Penalty:</w:t>
      </w:r>
      <w:r w:rsidRPr="007F5387">
        <w:tab/>
        <w:t>50 penalty units.</w:t>
      </w:r>
    </w:p>
    <w:p w14:paraId="095B3059" w14:textId="77777777" w:rsidR="007D2719" w:rsidRPr="007F5387" w:rsidRDefault="007D2719" w:rsidP="00554CE3">
      <w:pPr>
        <w:pStyle w:val="subsection"/>
      </w:pPr>
      <w:r w:rsidRPr="007F5387">
        <w:tab/>
        <w:t>(5)</w:t>
      </w:r>
      <w:r w:rsidRPr="007F5387">
        <w:tab/>
        <w:t>For subregulation (4), the kinds of solo flight are as follows:</w:t>
      </w:r>
    </w:p>
    <w:p w14:paraId="0A5A7278" w14:textId="77777777" w:rsidR="007D2719" w:rsidRPr="007F5387" w:rsidRDefault="007D2719" w:rsidP="00554CE3">
      <w:pPr>
        <w:pStyle w:val="paragraph"/>
      </w:pPr>
      <w:r w:rsidRPr="007F5387">
        <w:tab/>
        <w:t>(a)</w:t>
      </w:r>
      <w:r w:rsidRPr="007F5387">
        <w:tab/>
        <w:t>a circuit training flight;</w:t>
      </w:r>
    </w:p>
    <w:p w14:paraId="4AE6188B" w14:textId="77777777" w:rsidR="007D2719" w:rsidRPr="007F5387" w:rsidRDefault="007D2719" w:rsidP="00554CE3">
      <w:pPr>
        <w:pStyle w:val="paragraph"/>
      </w:pPr>
      <w:r w:rsidRPr="007F5387">
        <w:tab/>
        <w:t>(b)</w:t>
      </w:r>
      <w:r w:rsidRPr="007F5387">
        <w:tab/>
        <w:t>a flight between an aerodrome and the flight training area for the aerodrome;</w:t>
      </w:r>
    </w:p>
    <w:p w14:paraId="78487A1D" w14:textId="77777777" w:rsidR="007D2719" w:rsidRPr="007F5387" w:rsidRDefault="007D2719" w:rsidP="00554CE3">
      <w:pPr>
        <w:pStyle w:val="paragraph"/>
      </w:pPr>
      <w:r w:rsidRPr="007F5387">
        <w:tab/>
        <w:t>(c)</w:t>
      </w:r>
      <w:r w:rsidRPr="007F5387">
        <w:tab/>
        <w:t>a cross</w:t>
      </w:r>
      <w:r>
        <w:noBreakHyphen/>
      </w:r>
      <w:r w:rsidRPr="007F5387">
        <w:t>country flight;</w:t>
      </w:r>
    </w:p>
    <w:p w14:paraId="0F81A0C6" w14:textId="77777777" w:rsidR="007D2719" w:rsidRPr="007F5387" w:rsidRDefault="007D2719" w:rsidP="00554CE3">
      <w:pPr>
        <w:pStyle w:val="paragraph"/>
      </w:pPr>
      <w:r w:rsidRPr="007F5387">
        <w:tab/>
        <w:t>(d)</w:t>
      </w:r>
      <w:r w:rsidRPr="007F5387">
        <w:tab/>
        <w:t>a night flight.</w:t>
      </w:r>
    </w:p>
    <w:p w14:paraId="7B019787" w14:textId="77777777" w:rsidR="007D2719" w:rsidRPr="007F5387" w:rsidRDefault="007D2719" w:rsidP="00554CE3">
      <w:pPr>
        <w:pStyle w:val="subsection"/>
      </w:pPr>
      <w:r w:rsidRPr="007F5387">
        <w:tab/>
        <w:t>(6)</w:t>
      </w:r>
      <w:r w:rsidRPr="007F5387">
        <w:tab/>
        <w:t>An offence against subregulation (1) is an offence of strict liability.</w:t>
      </w:r>
    </w:p>
    <w:p w14:paraId="071F20D0" w14:textId="77777777" w:rsidR="007D2719" w:rsidRPr="007F5387" w:rsidRDefault="007D2719" w:rsidP="00554CE3">
      <w:pPr>
        <w:pStyle w:val="subsection"/>
      </w:pPr>
      <w:r w:rsidRPr="007F5387">
        <w:tab/>
        <w:t>(7)</w:t>
      </w:r>
      <w:r w:rsidRPr="007F5387">
        <w:tab/>
        <w:t>In this regulation:</w:t>
      </w:r>
    </w:p>
    <w:p w14:paraId="503A8E53" w14:textId="77777777" w:rsidR="007D2719" w:rsidRPr="007F5387" w:rsidRDefault="007D2719" w:rsidP="00554CE3">
      <w:pPr>
        <w:pStyle w:val="Definition"/>
      </w:pPr>
      <w:r w:rsidRPr="007F5387">
        <w:rPr>
          <w:b/>
          <w:i/>
        </w:rPr>
        <w:t>authorising Part 141 or 142 operator</w:t>
      </w:r>
      <w:r w:rsidRPr="007F5387">
        <w:t>, in relation to an instructor approving a solo flight, means the Part 141 or 142 operator who authorised the instructor to approve the solo flight.</w:t>
      </w:r>
    </w:p>
    <w:p w14:paraId="7172D9EB" w14:textId="77777777" w:rsidR="007D2719" w:rsidRPr="007F5387" w:rsidRDefault="007D2719" w:rsidP="00554CE3">
      <w:pPr>
        <w:pStyle w:val="ItemHead"/>
      </w:pPr>
      <w:r w:rsidRPr="007F5387">
        <w:t>241  After regulation 61.1225</w:t>
      </w:r>
    </w:p>
    <w:p w14:paraId="5E1F0F6B" w14:textId="77777777" w:rsidR="007D2719" w:rsidRPr="007F5387" w:rsidRDefault="007D2719" w:rsidP="00554CE3">
      <w:pPr>
        <w:pStyle w:val="Item"/>
      </w:pPr>
      <w:r w:rsidRPr="007F5387">
        <w:t>Insert:</w:t>
      </w:r>
    </w:p>
    <w:p w14:paraId="689F703C" w14:textId="77777777" w:rsidR="007D2719" w:rsidRPr="007F5387" w:rsidRDefault="007D2719" w:rsidP="00554CE3">
      <w:pPr>
        <w:pStyle w:val="ActHead5"/>
      </w:pPr>
      <w:bookmarkStart w:id="1364" w:name="_Toc381626334"/>
      <w:r w:rsidRPr="007F5387">
        <w:rPr>
          <w:rStyle w:val="CharSectno"/>
        </w:rPr>
        <w:t>61.1227</w:t>
      </w:r>
      <w:r w:rsidRPr="007F5387">
        <w:t xml:space="preserve">  Obligations of pilot instructors—approval to operate aircraft radio</w:t>
      </w:r>
      <w:bookmarkEnd w:id="1364"/>
    </w:p>
    <w:p w14:paraId="47A18B02" w14:textId="77777777" w:rsidR="007D2719" w:rsidRPr="007F5387" w:rsidRDefault="007D2719" w:rsidP="00554CE3">
      <w:pPr>
        <w:pStyle w:val="subsection"/>
      </w:pPr>
      <w:r w:rsidRPr="007F5387">
        <w:tab/>
        <w:t>(1)</w:t>
      </w:r>
      <w:r w:rsidRPr="007F5387">
        <w:tab/>
        <w:t>A pilot instructor commits an offence if:</w:t>
      </w:r>
    </w:p>
    <w:p w14:paraId="1B5EA412" w14:textId="77777777" w:rsidR="007D2719" w:rsidRPr="007F5387" w:rsidRDefault="007D2719" w:rsidP="00554CE3">
      <w:pPr>
        <w:pStyle w:val="paragraph"/>
      </w:pPr>
      <w:r w:rsidRPr="007F5387">
        <w:tab/>
        <w:t>(a)</w:t>
      </w:r>
      <w:r w:rsidRPr="007F5387">
        <w:tab/>
        <w:t xml:space="preserve">the instructor approves a person who does not hold a flight crew licence, or who holds a recreational pilot licence but does not hold a flight radio endorsement, (the </w:t>
      </w:r>
      <w:r w:rsidRPr="007F5387">
        <w:rPr>
          <w:b/>
          <w:i/>
        </w:rPr>
        <w:t>student</w:t>
      </w:r>
      <w:r w:rsidRPr="007F5387">
        <w:t>) to transmit on a radio frequency of a kind used for the purpose of ensuring the safety of air navigation; and</w:t>
      </w:r>
    </w:p>
    <w:p w14:paraId="18C8FFF0" w14:textId="77777777" w:rsidR="007D2719" w:rsidRPr="007F5387" w:rsidRDefault="007D2719" w:rsidP="00554CE3">
      <w:pPr>
        <w:pStyle w:val="paragraph"/>
      </w:pPr>
      <w:r w:rsidRPr="007F5387">
        <w:tab/>
        <w:t>(b)</w:t>
      </w:r>
      <w:r w:rsidRPr="007F5387">
        <w:tab/>
        <w:t>the student does not meet the requirement mentioned in subregulation (2).</w:t>
      </w:r>
    </w:p>
    <w:p w14:paraId="720F52E8" w14:textId="77777777" w:rsidR="007D2719" w:rsidRPr="007F5387" w:rsidRDefault="007D2719" w:rsidP="00554CE3">
      <w:pPr>
        <w:pStyle w:val="Penalty"/>
      </w:pPr>
      <w:r w:rsidRPr="007F5387">
        <w:t>Penalty:</w:t>
      </w:r>
      <w:r w:rsidRPr="007F5387">
        <w:tab/>
        <w:t>50 penalty units.</w:t>
      </w:r>
    </w:p>
    <w:p w14:paraId="50EC7B60" w14:textId="77777777" w:rsidR="007D2719" w:rsidRPr="007F5387" w:rsidRDefault="007D2719" w:rsidP="00554CE3">
      <w:pPr>
        <w:pStyle w:val="subsection"/>
      </w:pPr>
      <w:r w:rsidRPr="007F5387">
        <w:tab/>
        <w:t>(2)</w:t>
      </w:r>
      <w:r w:rsidRPr="007F5387">
        <w:tab/>
        <w:t>For paragraph (1)(b), the requirement is that:</w:t>
      </w:r>
    </w:p>
    <w:p w14:paraId="1B45FDB3" w14:textId="77777777" w:rsidR="007D2719" w:rsidRPr="007F5387" w:rsidRDefault="007D2719" w:rsidP="00554CE3">
      <w:pPr>
        <w:pStyle w:val="paragraph"/>
      </w:pPr>
      <w:r w:rsidRPr="007F5387">
        <w:tab/>
        <w:t>(a)</w:t>
      </w:r>
      <w:r w:rsidRPr="007F5387">
        <w:tab/>
        <w:t>the student has been assessed by CASA or an examiner as meeting the general English language proficiency standard mentioned in the Part 61 Manual of Standards; or</w:t>
      </w:r>
    </w:p>
    <w:p w14:paraId="67227E1D" w14:textId="77777777" w:rsidR="007D2719" w:rsidRPr="007F5387" w:rsidRDefault="007D2719" w:rsidP="00554CE3">
      <w:pPr>
        <w:pStyle w:val="paragraph"/>
      </w:pPr>
      <w:r w:rsidRPr="007F5387">
        <w:tab/>
        <w:t>(b)</w:t>
      </w:r>
      <w:r w:rsidRPr="007F5387">
        <w:tab/>
        <w:t>the student has completed an approved course of training in English language proficiency.</w:t>
      </w:r>
    </w:p>
    <w:p w14:paraId="314D0051" w14:textId="77777777" w:rsidR="007D2719" w:rsidRPr="007F5387" w:rsidRDefault="007D2719" w:rsidP="00554CE3">
      <w:pPr>
        <w:pStyle w:val="subsection"/>
      </w:pPr>
      <w:r w:rsidRPr="007F5387">
        <w:tab/>
        <w:t>(3)</w:t>
      </w:r>
      <w:r w:rsidRPr="007F5387">
        <w:tab/>
        <w:t>An offence against this regulation is an offence of strict liability.</w:t>
      </w:r>
    </w:p>
    <w:p w14:paraId="7211FED6" w14:textId="77777777" w:rsidR="007D2719" w:rsidRPr="007F5387" w:rsidRDefault="007D2719" w:rsidP="00554CE3">
      <w:pPr>
        <w:pStyle w:val="ItemHead"/>
      </w:pPr>
      <w:r w:rsidRPr="007F5387">
        <w:t>242  Regulation 61.1235 (table 61.1235, item 1)</w:t>
      </w:r>
    </w:p>
    <w:p w14:paraId="376A48A9" w14:textId="77777777" w:rsidR="007D2719" w:rsidRPr="007F5387" w:rsidRDefault="007D2719" w:rsidP="00554CE3">
      <w:pPr>
        <w:pStyle w:val="Item"/>
      </w:pPr>
      <w:r w:rsidRPr="007F5387">
        <w:t>Repeal the item, substitute:</w:t>
      </w:r>
    </w:p>
    <w:tbl>
      <w:tblPr>
        <w:tblW w:w="6941" w:type="dxa"/>
        <w:tblInd w:w="113" w:type="dxa"/>
        <w:tblLayout w:type="fixed"/>
        <w:tblLook w:val="0000" w:firstRow="0" w:lastRow="0" w:firstColumn="0" w:lastColumn="0" w:noHBand="0" w:noVBand="0"/>
      </w:tblPr>
      <w:tblGrid>
        <w:gridCol w:w="704"/>
        <w:gridCol w:w="1559"/>
        <w:gridCol w:w="2268"/>
        <w:gridCol w:w="2410"/>
      </w:tblGrid>
      <w:tr w:rsidR="007D2719" w:rsidRPr="007F5387" w14:paraId="444AD1C9" w14:textId="77777777" w:rsidTr="003A22B1">
        <w:trPr>
          <w:cantSplit/>
        </w:trPr>
        <w:tc>
          <w:tcPr>
            <w:tcW w:w="704" w:type="dxa"/>
            <w:shd w:val="clear" w:color="auto" w:fill="auto"/>
          </w:tcPr>
          <w:p w14:paraId="03724B0C" w14:textId="77777777" w:rsidR="007D2719" w:rsidRPr="007F5387" w:rsidRDefault="007D2719" w:rsidP="00554CE3">
            <w:pPr>
              <w:pStyle w:val="Tabletext"/>
            </w:pPr>
            <w:r w:rsidRPr="007F5387">
              <w:t>1</w:t>
            </w:r>
          </w:p>
        </w:tc>
        <w:tc>
          <w:tcPr>
            <w:tcW w:w="1559" w:type="dxa"/>
            <w:shd w:val="clear" w:color="auto" w:fill="auto"/>
          </w:tcPr>
          <w:p w14:paraId="52B5C20E" w14:textId="77777777" w:rsidR="007D2719" w:rsidRPr="007F5387" w:rsidRDefault="007D2719" w:rsidP="00554CE3">
            <w:pPr>
              <w:pStyle w:val="Tabletext"/>
            </w:pPr>
            <w:r w:rsidRPr="007F5387">
              <w:t>Grade 1 training endorsement (category specific)</w:t>
            </w:r>
          </w:p>
        </w:tc>
        <w:tc>
          <w:tcPr>
            <w:tcW w:w="2268" w:type="dxa"/>
            <w:shd w:val="clear" w:color="auto" w:fill="auto"/>
          </w:tcPr>
          <w:p w14:paraId="21E283DB" w14:textId="77777777" w:rsidR="007D2719" w:rsidRPr="007F5387" w:rsidRDefault="007D2719" w:rsidP="00554CE3">
            <w:pPr>
              <w:pStyle w:val="Tabletext"/>
            </w:pPr>
            <w:r w:rsidRPr="007F5387">
              <w:t>Activities authorised by a grade 2 training endorsement</w:t>
            </w:r>
          </w:p>
          <w:p w14:paraId="09E92A33" w14:textId="77777777" w:rsidR="007D2719" w:rsidRPr="007F5387" w:rsidRDefault="007D2719" w:rsidP="00554CE3">
            <w:pPr>
              <w:pStyle w:val="Tabletext"/>
            </w:pPr>
            <w:r w:rsidRPr="007F5387">
              <w:t>Supervise holders of grade 2 and grade 3 training endorsements in the conduct of flight training in an aircraft of the specified category</w:t>
            </w:r>
          </w:p>
        </w:tc>
        <w:tc>
          <w:tcPr>
            <w:tcW w:w="2410" w:type="dxa"/>
            <w:shd w:val="clear" w:color="auto" w:fill="auto"/>
          </w:tcPr>
          <w:p w14:paraId="51049E80" w14:textId="77777777" w:rsidR="007D2719" w:rsidRPr="007F5387" w:rsidRDefault="007D2719" w:rsidP="00554CE3">
            <w:pPr>
              <w:pStyle w:val="Tabletext"/>
            </w:pPr>
            <w:r w:rsidRPr="007F5387">
              <w:t>Commercial pilot licence or air transport licence with the specified aircraft category rating</w:t>
            </w:r>
          </w:p>
          <w:p w14:paraId="39416247" w14:textId="77777777" w:rsidR="007D2719" w:rsidRPr="007F5387" w:rsidRDefault="007D2719" w:rsidP="00554CE3">
            <w:pPr>
              <w:pStyle w:val="Tabletext"/>
            </w:pPr>
            <w:r w:rsidRPr="007F5387">
              <w:t>Grade 2 training endorsement</w:t>
            </w:r>
          </w:p>
          <w:p w14:paraId="1C64061A" w14:textId="77777777" w:rsidR="007D2719" w:rsidRPr="007F5387" w:rsidRDefault="007D2719" w:rsidP="00554CE3">
            <w:pPr>
              <w:pStyle w:val="Tabletext"/>
            </w:pPr>
            <w:r w:rsidRPr="007F5387">
              <w:t>At least 500 hours of flight time conducting initial flight training in an aircraft of the specified category</w:t>
            </w:r>
          </w:p>
        </w:tc>
      </w:tr>
    </w:tbl>
    <w:p w14:paraId="055EEAA8" w14:textId="77777777" w:rsidR="007D2719" w:rsidRPr="007F5387" w:rsidRDefault="007D2719" w:rsidP="00554CE3">
      <w:pPr>
        <w:pStyle w:val="ItemHead"/>
      </w:pPr>
      <w:r w:rsidRPr="007F5387">
        <w:t>243  Regulation 61.1235 (table 61.1235, item 2, column 2)</w:t>
      </w:r>
    </w:p>
    <w:p w14:paraId="255CF252" w14:textId="77777777" w:rsidR="007D2719" w:rsidRPr="007F5387" w:rsidRDefault="007D2719" w:rsidP="00554CE3">
      <w:pPr>
        <w:pStyle w:val="Item"/>
      </w:pPr>
      <w:r w:rsidRPr="007F5387">
        <w:t>Omit “grade 3 instructor”, substitute “grade 3”.</w:t>
      </w:r>
    </w:p>
    <w:p w14:paraId="79C8EB9C" w14:textId="77777777" w:rsidR="007D2719" w:rsidRPr="007F5387" w:rsidRDefault="007D2719" w:rsidP="00554CE3">
      <w:pPr>
        <w:pStyle w:val="ItemHead"/>
        <w:rPr>
          <w:rFonts w:cs="Arial"/>
          <w:noProof/>
        </w:rPr>
      </w:pPr>
      <w:r w:rsidRPr="007F5387">
        <w:t>244</w:t>
      </w:r>
      <w:r w:rsidRPr="007F5387">
        <w:rPr>
          <w:rFonts w:cs="Arial"/>
          <w:noProof/>
        </w:rPr>
        <w:t xml:space="preserve">  Regulation 61.1235 (table 61.1235, item 2, column 2)</w:t>
      </w:r>
    </w:p>
    <w:p w14:paraId="2C03A5E0" w14:textId="77777777" w:rsidR="007D2719" w:rsidRPr="007F5387" w:rsidRDefault="007D2719" w:rsidP="00554CE3">
      <w:pPr>
        <w:pStyle w:val="Item"/>
      </w:pPr>
      <w:r w:rsidRPr="007F5387">
        <w:t>Omit “the holder of a student pilot licence”, substitute “a student pilot”.</w:t>
      </w:r>
    </w:p>
    <w:p w14:paraId="22FF52ED" w14:textId="77777777" w:rsidR="007D2719" w:rsidRPr="007F5387" w:rsidRDefault="007D2719" w:rsidP="00554CE3">
      <w:pPr>
        <w:pStyle w:val="ItemHead"/>
      </w:pPr>
      <w:r w:rsidRPr="007F5387">
        <w:t>245  Regulation 61.1235 (table 61.1235, item 2, column 2)</w:t>
      </w:r>
    </w:p>
    <w:p w14:paraId="381D0BB1" w14:textId="77777777" w:rsidR="007D2719" w:rsidRPr="007F5387" w:rsidRDefault="007D2719" w:rsidP="00554CE3">
      <w:pPr>
        <w:pStyle w:val="Item"/>
      </w:pPr>
      <w:r w:rsidRPr="007F5387">
        <w:t>After “a pilot licence”, insert “or rating”.</w:t>
      </w:r>
    </w:p>
    <w:p w14:paraId="4D56449D" w14:textId="77777777" w:rsidR="007D2719" w:rsidRPr="007F5387" w:rsidRDefault="007D2719" w:rsidP="00554CE3">
      <w:pPr>
        <w:pStyle w:val="ItemHead"/>
      </w:pPr>
      <w:r w:rsidRPr="007F5387">
        <w:t>246  Regulation 61.1235 (table 61.1235, item 2, column 3)</w:t>
      </w:r>
    </w:p>
    <w:p w14:paraId="01932789" w14:textId="77777777" w:rsidR="007D2719" w:rsidRPr="007F5387" w:rsidRDefault="007D2719" w:rsidP="00554CE3">
      <w:pPr>
        <w:pStyle w:val="Item"/>
      </w:pPr>
      <w:r w:rsidRPr="007F5387">
        <w:t>Omit “Grade 3 instructor”, substitute “Grade 3”.</w:t>
      </w:r>
    </w:p>
    <w:p w14:paraId="056066D9" w14:textId="77777777" w:rsidR="007D2719" w:rsidRPr="007F5387" w:rsidRDefault="007D2719" w:rsidP="00554CE3">
      <w:pPr>
        <w:pStyle w:val="ItemHead"/>
      </w:pPr>
      <w:r w:rsidRPr="007F5387">
        <w:t>247  Regulation 61.1235 (table 61.1235, item 2, column 3)</w:t>
      </w:r>
    </w:p>
    <w:p w14:paraId="5E564F86" w14:textId="77777777" w:rsidR="007D2719" w:rsidRPr="007F5387" w:rsidRDefault="007D2719" w:rsidP="00554CE3">
      <w:pPr>
        <w:pStyle w:val="Item"/>
      </w:pPr>
      <w:r w:rsidRPr="007F5387">
        <w:t>Omit all the words from and including “At least 200” to and including “specified category”, substitute “At least 200 hours of flight time conducting initial flight training in an aircraft of the specified category”.</w:t>
      </w:r>
    </w:p>
    <w:p w14:paraId="3035B1F7" w14:textId="77777777" w:rsidR="007D2719" w:rsidRPr="007F5387" w:rsidRDefault="007D2719" w:rsidP="00554CE3">
      <w:pPr>
        <w:pStyle w:val="ItemHead"/>
      </w:pPr>
      <w:r w:rsidRPr="007F5387">
        <w:t>248  Regulation 61.1235 (table 61.1235, item 3, column 1)</w:t>
      </w:r>
    </w:p>
    <w:p w14:paraId="16F930A4" w14:textId="77777777" w:rsidR="007D2719" w:rsidRPr="007F5387" w:rsidRDefault="007D2719" w:rsidP="00554CE3">
      <w:pPr>
        <w:pStyle w:val="Item"/>
      </w:pPr>
      <w:r w:rsidRPr="007F5387">
        <w:t>Omit “(category specific)”, substitute “(category specific, other than aeroplanes)”.</w:t>
      </w:r>
    </w:p>
    <w:p w14:paraId="70CBCA3C" w14:textId="77777777" w:rsidR="007D2719" w:rsidRPr="007F5387" w:rsidRDefault="007D2719" w:rsidP="00554CE3">
      <w:pPr>
        <w:pStyle w:val="ItemHead"/>
      </w:pPr>
      <w:r w:rsidRPr="007F5387">
        <w:t>249  Regulation 61.1235 (table 61.1235, item 3, column 2)</w:t>
      </w:r>
    </w:p>
    <w:p w14:paraId="551A44A6" w14:textId="77777777" w:rsidR="007D2719" w:rsidRPr="007F5387" w:rsidRDefault="007D2719" w:rsidP="00554CE3">
      <w:pPr>
        <w:pStyle w:val="Item"/>
      </w:pPr>
      <w:r w:rsidRPr="007F5387">
        <w:t>Omit “the holder of a student pilot licence”, substitute “a student pilot”.</w:t>
      </w:r>
    </w:p>
    <w:p w14:paraId="6BC880E0" w14:textId="77777777" w:rsidR="007D2719" w:rsidRPr="007F5387" w:rsidRDefault="007D2719" w:rsidP="00554CE3">
      <w:pPr>
        <w:pStyle w:val="ItemHead"/>
      </w:pPr>
      <w:r w:rsidRPr="007F5387">
        <w:t>250  Regulation 61.1235 (table 61.1235, after item 3)</w:t>
      </w:r>
    </w:p>
    <w:p w14:paraId="0604F2C9" w14:textId="77777777" w:rsidR="007D2719" w:rsidRPr="007F5387" w:rsidRDefault="007D2719" w:rsidP="00554CE3">
      <w:pPr>
        <w:pStyle w:val="Item"/>
      </w:pPr>
      <w:r w:rsidRPr="007F5387">
        <w:t>Insert:</w:t>
      </w:r>
    </w:p>
    <w:tbl>
      <w:tblPr>
        <w:tblW w:w="6941" w:type="dxa"/>
        <w:tblInd w:w="113" w:type="dxa"/>
        <w:tblLayout w:type="fixed"/>
        <w:tblLook w:val="0000" w:firstRow="0" w:lastRow="0" w:firstColumn="0" w:lastColumn="0" w:noHBand="0" w:noVBand="0"/>
      </w:tblPr>
      <w:tblGrid>
        <w:gridCol w:w="704"/>
        <w:gridCol w:w="1559"/>
        <w:gridCol w:w="2268"/>
        <w:gridCol w:w="2410"/>
      </w:tblGrid>
      <w:tr w:rsidR="007D2719" w:rsidRPr="007F5387" w14:paraId="7382828B" w14:textId="77777777" w:rsidTr="003A22B1">
        <w:trPr>
          <w:cantSplit/>
        </w:trPr>
        <w:tc>
          <w:tcPr>
            <w:tcW w:w="704" w:type="dxa"/>
            <w:shd w:val="clear" w:color="auto" w:fill="auto"/>
          </w:tcPr>
          <w:p w14:paraId="06E2C198" w14:textId="77777777" w:rsidR="007D2719" w:rsidRPr="007F5387" w:rsidRDefault="007D2719" w:rsidP="00554CE3">
            <w:pPr>
              <w:pStyle w:val="Tabletext"/>
            </w:pPr>
            <w:r w:rsidRPr="007F5387">
              <w:t>3A</w:t>
            </w:r>
          </w:p>
        </w:tc>
        <w:tc>
          <w:tcPr>
            <w:tcW w:w="1559" w:type="dxa"/>
            <w:shd w:val="clear" w:color="auto" w:fill="auto"/>
          </w:tcPr>
          <w:p w14:paraId="44299D04" w14:textId="77777777" w:rsidR="007D2719" w:rsidRPr="007F5387" w:rsidRDefault="007D2719" w:rsidP="00554CE3">
            <w:pPr>
              <w:pStyle w:val="Tabletext"/>
            </w:pPr>
            <w:r w:rsidRPr="007F5387">
              <w:t>Grade 3 training endorsement (aeroplane)</w:t>
            </w:r>
          </w:p>
        </w:tc>
        <w:tc>
          <w:tcPr>
            <w:tcW w:w="2268" w:type="dxa"/>
            <w:shd w:val="clear" w:color="auto" w:fill="auto"/>
          </w:tcPr>
          <w:p w14:paraId="0B797028" w14:textId="77777777" w:rsidR="007D2719" w:rsidRPr="007F5387" w:rsidRDefault="007D2719" w:rsidP="00554CE3">
            <w:pPr>
              <w:pStyle w:val="Tabletext"/>
            </w:pPr>
            <w:r w:rsidRPr="007F5387">
              <w:t>Conduct flight training for the aeroplane category rating</w:t>
            </w:r>
          </w:p>
          <w:p w14:paraId="4CD06FDE" w14:textId="77777777" w:rsidR="007D2719" w:rsidRPr="007F5387" w:rsidRDefault="007D2719" w:rsidP="00554CE3">
            <w:pPr>
              <w:pStyle w:val="Tabletext"/>
            </w:pPr>
            <w:r w:rsidRPr="007F5387">
              <w:t>Conduct flight training for a recreational pilot licence, private pilot licence and commercial pilot licence, other than basic instrument flight training</w:t>
            </w:r>
          </w:p>
          <w:p w14:paraId="73608078" w14:textId="77777777" w:rsidR="007D2719" w:rsidRPr="007F5387" w:rsidRDefault="007D2719" w:rsidP="00554CE3">
            <w:pPr>
              <w:pStyle w:val="Tabletext"/>
            </w:pPr>
            <w:r w:rsidRPr="007F5387">
              <w:t>Approve a student pilot to conduct a solo flight in an aeroplane, other than the student’s first solo flight in an aeroplane</w:t>
            </w:r>
          </w:p>
          <w:p w14:paraId="582D8037" w14:textId="77777777" w:rsidR="007D2719" w:rsidRPr="007F5387" w:rsidRDefault="007D2719" w:rsidP="00554CE3">
            <w:pPr>
              <w:pStyle w:val="Tabletext"/>
            </w:pPr>
            <w:r w:rsidRPr="007F5387">
              <w:t>Conduct flight training for a single</w:t>
            </w:r>
            <w:r>
              <w:noBreakHyphen/>
            </w:r>
            <w:r w:rsidRPr="007F5387">
              <w:t>engine aeroplane class rating</w:t>
            </w:r>
          </w:p>
        </w:tc>
        <w:tc>
          <w:tcPr>
            <w:tcW w:w="2410" w:type="dxa"/>
            <w:shd w:val="clear" w:color="auto" w:fill="auto"/>
          </w:tcPr>
          <w:p w14:paraId="649CAB26" w14:textId="77777777" w:rsidR="007D2719" w:rsidRPr="007F5387" w:rsidRDefault="007D2719" w:rsidP="00554CE3">
            <w:pPr>
              <w:pStyle w:val="Tabletext"/>
            </w:pPr>
            <w:r w:rsidRPr="007F5387">
              <w:t>Commercial pilot licence or air transport licence with the aeroplane category rating</w:t>
            </w:r>
          </w:p>
          <w:p w14:paraId="695EC398" w14:textId="77777777" w:rsidR="007D2719" w:rsidRPr="007F5387" w:rsidRDefault="007D2719" w:rsidP="00554CE3">
            <w:pPr>
              <w:pStyle w:val="Tabletext"/>
            </w:pPr>
            <w:r w:rsidRPr="007F5387">
              <w:t>Spinning flight activity endorsement</w:t>
            </w:r>
          </w:p>
        </w:tc>
      </w:tr>
    </w:tbl>
    <w:p w14:paraId="70D71703" w14:textId="77777777" w:rsidR="007D2719" w:rsidRPr="007F5387" w:rsidRDefault="007D2719" w:rsidP="00554CE3">
      <w:pPr>
        <w:pStyle w:val="ItemHead"/>
      </w:pPr>
      <w:r w:rsidRPr="007F5387">
        <w:t>251  Regulation 61.1235 (table 61.1235, cell at item 4, column 3)</w:t>
      </w:r>
    </w:p>
    <w:p w14:paraId="069ACC59" w14:textId="77777777" w:rsidR="007D2719" w:rsidRPr="007F5387" w:rsidRDefault="007D2719" w:rsidP="00554CE3">
      <w:pPr>
        <w:pStyle w:val="Item"/>
      </w:pPr>
      <w:r w:rsidRPr="007F5387">
        <w:t>Repeal the cell, substitute:</w:t>
      </w:r>
    </w:p>
    <w:tbl>
      <w:tblPr>
        <w:tblW w:w="0" w:type="auto"/>
        <w:tblInd w:w="817" w:type="dxa"/>
        <w:tblLayout w:type="fixed"/>
        <w:tblLook w:val="0000" w:firstRow="0" w:lastRow="0" w:firstColumn="0" w:lastColumn="0" w:noHBand="0" w:noVBand="0"/>
      </w:tblPr>
      <w:tblGrid>
        <w:gridCol w:w="2410"/>
      </w:tblGrid>
      <w:tr w:rsidR="007D2719" w:rsidRPr="007F5387" w14:paraId="0CB51FB0" w14:textId="77777777" w:rsidTr="003A22B1">
        <w:trPr>
          <w:cantSplit/>
        </w:trPr>
        <w:tc>
          <w:tcPr>
            <w:tcW w:w="2410" w:type="dxa"/>
            <w:shd w:val="clear" w:color="auto" w:fill="auto"/>
          </w:tcPr>
          <w:p w14:paraId="7B9E285A" w14:textId="77777777" w:rsidR="007D2719" w:rsidRPr="007F5387" w:rsidRDefault="007D2719" w:rsidP="00554CE3">
            <w:pPr>
              <w:pStyle w:val="Tabletext"/>
            </w:pPr>
            <w:r w:rsidRPr="007F5387">
              <w:t>Commercial pilot licence and instrument rating, or air transport licence</w:t>
            </w:r>
          </w:p>
          <w:p w14:paraId="7D7F0378" w14:textId="77777777" w:rsidR="007D2719" w:rsidRPr="007F5387" w:rsidRDefault="007D2719" w:rsidP="00554CE3">
            <w:pPr>
              <w:pStyle w:val="Tabletext"/>
            </w:pPr>
            <w:r w:rsidRPr="007F5387">
              <w:t>At least 100 hours of aeronautical experience in multi</w:t>
            </w:r>
            <w:r>
              <w:noBreakHyphen/>
            </w:r>
            <w:r w:rsidRPr="007F5387">
              <w:t>crew operations</w:t>
            </w:r>
          </w:p>
        </w:tc>
      </w:tr>
    </w:tbl>
    <w:p w14:paraId="1B8D579D" w14:textId="77777777" w:rsidR="007D2719" w:rsidRPr="007F5387" w:rsidRDefault="007D2719" w:rsidP="00554CE3">
      <w:pPr>
        <w:pStyle w:val="ItemHead"/>
      </w:pPr>
      <w:r w:rsidRPr="007F5387">
        <w:t>252  Regulation 61.1235 (table 61.1235, cell at item 6, column 3)</w:t>
      </w:r>
    </w:p>
    <w:p w14:paraId="1866F01D" w14:textId="77777777" w:rsidR="007D2719" w:rsidRPr="007F5387" w:rsidRDefault="007D2719" w:rsidP="00554CE3">
      <w:pPr>
        <w:pStyle w:val="Item"/>
      </w:pPr>
      <w:r w:rsidRPr="007F5387">
        <w:t>Repeal the cell, substitute:</w:t>
      </w:r>
    </w:p>
    <w:tbl>
      <w:tblPr>
        <w:tblW w:w="0" w:type="auto"/>
        <w:tblInd w:w="817" w:type="dxa"/>
        <w:tblLayout w:type="fixed"/>
        <w:tblLook w:val="0000" w:firstRow="0" w:lastRow="0" w:firstColumn="0" w:lastColumn="0" w:noHBand="0" w:noVBand="0"/>
      </w:tblPr>
      <w:tblGrid>
        <w:gridCol w:w="2410"/>
      </w:tblGrid>
      <w:tr w:rsidR="007D2719" w:rsidRPr="007F5387" w14:paraId="58C9F724" w14:textId="77777777" w:rsidTr="003A22B1">
        <w:trPr>
          <w:cantSplit/>
        </w:trPr>
        <w:tc>
          <w:tcPr>
            <w:tcW w:w="2410" w:type="dxa"/>
            <w:shd w:val="clear" w:color="auto" w:fill="auto"/>
          </w:tcPr>
          <w:p w14:paraId="4016465A" w14:textId="77777777" w:rsidR="007D2719" w:rsidRPr="007F5387" w:rsidRDefault="007D2719" w:rsidP="00554CE3">
            <w:pPr>
              <w:pStyle w:val="Tabletext"/>
            </w:pPr>
            <w:r w:rsidRPr="007F5387">
              <w:t>Commercial pilot licence or air transport licence with aeroplane category rating</w:t>
            </w:r>
          </w:p>
          <w:p w14:paraId="3195BEEA" w14:textId="77777777" w:rsidR="007D2719" w:rsidRPr="007F5387" w:rsidRDefault="007D2719" w:rsidP="00554CE3">
            <w:pPr>
              <w:pStyle w:val="Tabletext"/>
            </w:pPr>
            <w:r w:rsidRPr="007F5387">
              <w:t>At least 50 hours of aeronautical experience as pilot of a multi</w:t>
            </w:r>
            <w:r>
              <w:noBreakHyphen/>
            </w:r>
            <w:r w:rsidRPr="007F5387">
              <w:t>engine aeroplane</w:t>
            </w:r>
          </w:p>
        </w:tc>
      </w:tr>
    </w:tbl>
    <w:p w14:paraId="571AFBA4" w14:textId="77777777" w:rsidR="007D2719" w:rsidRPr="007F5387" w:rsidRDefault="007D2719" w:rsidP="00554CE3">
      <w:pPr>
        <w:pStyle w:val="ItemHead"/>
      </w:pPr>
      <w:r w:rsidRPr="007F5387">
        <w:t>253  Regulation 61.1235 (table 61.1235, cell at item 9, column 3)</w:t>
      </w:r>
    </w:p>
    <w:p w14:paraId="41349B12" w14:textId="77777777" w:rsidR="007D2719" w:rsidRPr="007F5387" w:rsidRDefault="007D2719" w:rsidP="00554CE3">
      <w:pPr>
        <w:pStyle w:val="Item"/>
      </w:pPr>
      <w:r w:rsidRPr="007F5387">
        <w:t>Repeal the cell, substitute:</w:t>
      </w:r>
    </w:p>
    <w:tbl>
      <w:tblPr>
        <w:tblW w:w="0" w:type="auto"/>
        <w:tblInd w:w="817" w:type="dxa"/>
        <w:tblLayout w:type="fixed"/>
        <w:tblLook w:val="0000" w:firstRow="0" w:lastRow="0" w:firstColumn="0" w:lastColumn="0" w:noHBand="0" w:noVBand="0"/>
      </w:tblPr>
      <w:tblGrid>
        <w:gridCol w:w="2410"/>
      </w:tblGrid>
      <w:tr w:rsidR="007D2719" w:rsidRPr="007F5387" w14:paraId="6B3B3E0A" w14:textId="77777777" w:rsidTr="003A22B1">
        <w:trPr>
          <w:cantSplit/>
        </w:trPr>
        <w:tc>
          <w:tcPr>
            <w:tcW w:w="2410" w:type="dxa"/>
            <w:shd w:val="clear" w:color="auto" w:fill="auto"/>
          </w:tcPr>
          <w:p w14:paraId="1A2DC8E0" w14:textId="77777777" w:rsidR="007D2719" w:rsidRPr="007F5387" w:rsidRDefault="007D2719" w:rsidP="00554CE3">
            <w:pPr>
              <w:pStyle w:val="Tabletext"/>
            </w:pPr>
            <w:r w:rsidRPr="007F5387">
              <w:t>Commercial pilot licence or air transport licence</w:t>
            </w:r>
          </w:p>
          <w:p w14:paraId="697FE9DA" w14:textId="77777777" w:rsidR="007D2719" w:rsidRPr="007F5387" w:rsidRDefault="007D2719" w:rsidP="00554CE3">
            <w:pPr>
              <w:pStyle w:val="Tabletext"/>
            </w:pPr>
            <w:r w:rsidRPr="007F5387">
              <w:t>At least 20 hours of aeronautical experience at night as pilot of an aircraft</w:t>
            </w:r>
          </w:p>
        </w:tc>
      </w:tr>
    </w:tbl>
    <w:p w14:paraId="5AC7EA69" w14:textId="77777777" w:rsidR="007D2719" w:rsidRPr="007F5387" w:rsidRDefault="007D2719" w:rsidP="00554CE3">
      <w:pPr>
        <w:pStyle w:val="ItemHead"/>
      </w:pPr>
      <w:r w:rsidRPr="007F5387">
        <w:t>254  Regulation 61.1235 (table 61.1235, cell at item 12, column 3)</w:t>
      </w:r>
    </w:p>
    <w:p w14:paraId="4278A3D3" w14:textId="77777777" w:rsidR="007D2719" w:rsidRPr="007F5387" w:rsidRDefault="007D2719" w:rsidP="00554CE3">
      <w:pPr>
        <w:pStyle w:val="Item"/>
      </w:pPr>
      <w:r w:rsidRPr="007F5387">
        <w:t>Repeal the cell, substitute:</w:t>
      </w:r>
    </w:p>
    <w:tbl>
      <w:tblPr>
        <w:tblW w:w="0" w:type="auto"/>
        <w:tblInd w:w="817" w:type="dxa"/>
        <w:tblLayout w:type="fixed"/>
        <w:tblLook w:val="0000" w:firstRow="0" w:lastRow="0" w:firstColumn="0" w:lastColumn="0" w:noHBand="0" w:noVBand="0"/>
      </w:tblPr>
      <w:tblGrid>
        <w:gridCol w:w="2410"/>
      </w:tblGrid>
      <w:tr w:rsidR="007D2719" w:rsidRPr="007F5387" w14:paraId="6F030497" w14:textId="77777777" w:rsidTr="003A22B1">
        <w:trPr>
          <w:cantSplit/>
        </w:trPr>
        <w:tc>
          <w:tcPr>
            <w:tcW w:w="2410" w:type="dxa"/>
            <w:shd w:val="clear" w:color="auto" w:fill="auto"/>
          </w:tcPr>
          <w:p w14:paraId="29319BC9" w14:textId="77777777" w:rsidR="007D2719" w:rsidRPr="007F5387" w:rsidRDefault="007D2719" w:rsidP="00554CE3">
            <w:pPr>
              <w:pStyle w:val="Tabletext"/>
            </w:pPr>
            <w:r w:rsidRPr="007F5387">
              <w:t>Commercial pilot licence or air transport licence</w:t>
            </w:r>
          </w:p>
          <w:p w14:paraId="6F324875" w14:textId="77777777" w:rsidR="007D2719" w:rsidRPr="007F5387" w:rsidRDefault="007D2719" w:rsidP="00554CE3">
            <w:pPr>
              <w:pStyle w:val="Tabletext"/>
            </w:pPr>
            <w:r w:rsidRPr="007F5387">
              <w:t>Aerial application rating</w:t>
            </w:r>
          </w:p>
          <w:p w14:paraId="7712938E" w14:textId="77777777" w:rsidR="007D2719" w:rsidRPr="007F5387" w:rsidRDefault="007D2719" w:rsidP="00554CE3">
            <w:pPr>
              <w:pStyle w:val="Tabletext"/>
            </w:pPr>
            <w:r w:rsidRPr="007F5387">
              <w:t>Aerial application endorsement for the specified aircraft category</w:t>
            </w:r>
          </w:p>
          <w:p w14:paraId="1EB3B3BC" w14:textId="77777777" w:rsidR="007D2719" w:rsidRPr="007F5387" w:rsidRDefault="007D2719" w:rsidP="00554CE3">
            <w:pPr>
              <w:pStyle w:val="Tabletext"/>
            </w:pPr>
            <w:r w:rsidRPr="007F5387">
              <w:t>At least 100 hours of aeronautical experience in aerial application operations below 500 ft AGL</w:t>
            </w:r>
          </w:p>
        </w:tc>
      </w:tr>
    </w:tbl>
    <w:p w14:paraId="61D41821" w14:textId="77777777" w:rsidR="007D2719" w:rsidRPr="007F5387" w:rsidRDefault="007D2719" w:rsidP="00554CE3">
      <w:pPr>
        <w:pStyle w:val="ItemHead"/>
      </w:pPr>
      <w:r w:rsidRPr="007F5387">
        <w:t>255  Regulation 61.1235 (table 61.1235, cell at item 15, column 3)</w:t>
      </w:r>
    </w:p>
    <w:p w14:paraId="20AE8CD2" w14:textId="77777777" w:rsidR="007D2719" w:rsidRPr="007F5387" w:rsidRDefault="007D2719" w:rsidP="00554CE3">
      <w:pPr>
        <w:pStyle w:val="Item"/>
      </w:pPr>
      <w:r w:rsidRPr="007F5387">
        <w:t>Repeal the cell, substitute:</w:t>
      </w:r>
    </w:p>
    <w:tbl>
      <w:tblPr>
        <w:tblW w:w="0" w:type="auto"/>
        <w:tblInd w:w="817" w:type="dxa"/>
        <w:tblLayout w:type="fixed"/>
        <w:tblLook w:val="0000" w:firstRow="0" w:lastRow="0" w:firstColumn="0" w:lastColumn="0" w:noHBand="0" w:noVBand="0"/>
      </w:tblPr>
      <w:tblGrid>
        <w:gridCol w:w="2410"/>
      </w:tblGrid>
      <w:tr w:rsidR="007D2719" w:rsidRPr="007F5387" w14:paraId="74150712" w14:textId="77777777" w:rsidTr="003A22B1">
        <w:trPr>
          <w:cantSplit/>
        </w:trPr>
        <w:tc>
          <w:tcPr>
            <w:tcW w:w="2410" w:type="dxa"/>
            <w:shd w:val="clear" w:color="auto" w:fill="auto"/>
          </w:tcPr>
          <w:p w14:paraId="635D1E2B" w14:textId="77777777" w:rsidR="007D2719" w:rsidRPr="007F5387" w:rsidRDefault="007D2719" w:rsidP="00554CE3">
            <w:pPr>
              <w:pStyle w:val="Tabletext"/>
            </w:pPr>
            <w:r w:rsidRPr="007F5387">
              <w:t>Commercial pilot licence or air transport licence with aeroplane category rating</w:t>
            </w:r>
          </w:p>
          <w:p w14:paraId="065B3536" w14:textId="77777777" w:rsidR="007D2719" w:rsidRPr="007F5387" w:rsidRDefault="007D2719" w:rsidP="00554CE3">
            <w:pPr>
              <w:pStyle w:val="Tabletext"/>
            </w:pPr>
            <w:r w:rsidRPr="007F5387">
              <w:t>Grade 1 training endorsement (aeroplane) or type rating training endorsement for a type of multi</w:t>
            </w:r>
            <w:r>
              <w:noBreakHyphen/>
            </w:r>
            <w:r w:rsidRPr="007F5387">
              <w:t>engine aeroplane</w:t>
            </w:r>
          </w:p>
        </w:tc>
      </w:tr>
    </w:tbl>
    <w:p w14:paraId="65BD2F0E" w14:textId="77777777" w:rsidR="007D2719" w:rsidRPr="007F5387" w:rsidRDefault="007D2719" w:rsidP="00554CE3">
      <w:pPr>
        <w:pStyle w:val="ItemHead"/>
      </w:pPr>
      <w:r w:rsidRPr="007F5387">
        <w:t>256  Regulation 61.1235 (table 61.1235, item 24)</w:t>
      </w:r>
    </w:p>
    <w:p w14:paraId="25C30D1F" w14:textId="77777777" w:rsidR="007D2719" w:rsidRPr="007F5387" w:rsidRDefault="007D2719" w:rsidP="00554CE3">
      <w:pPr>
        <w:pStyle w:val="Item"/>
      </w:pPr>
      <w:r w:rsidRPr="007F5387">
        <w:t>Repeal the item.</w:t>
      </w:r>
    </w:p>
    <w:p w14:paraId="46DB1A5B" w14:textId="77777777" w:rsidR="007D2719" w:rsidRPr="007F5387" w:rsidRDefault="007D2719" w:rsidP="00554CE3">
      <w:pPr>
        <w:pStyle w:val="ItemHead"/>
      </w:pPr>
      <w:r w:rsidRPr="007F5387">
        <w:t>257  Subregulation 61.1245(3)</w:t>
      </w:r>
    </w:p>
    <w:p w14:paraId="5E8EE275" w14:textId="77777777" w:rsidR="007D2719" w:rsidRPr="007F5387" w:rsidRDefault="007D2719" w:rsidP="00554CE3">
      <w:pPr>
        <w:pStyle w:val="Item"/>
      </w:pPr>
      <w:r w:rsidRPr="007F5387">
        <w:t>After “item 3”, insert “or 3A”.</w:t>
      </w:r>
    </w:p>
    <w:p w14:paraId="2A9294B2" w14:textId="77777777" w:rsidR="007D2719" w:rsidRPr="007F5387" w:rsidRDefault="007D2719" w:rsidP="00554CE3">
      <w:pPr>
        <w:pStyle w:val="ItemHead"/>
      </w:pPr>
      <w:r w:rsidRPr="007F5387">
        <w:t>258  Subregulation 61.1245(5)</w:t>
      </w:r>
    </w:p>
    <w:p w14:paraId="545F439C" w14:textId="77777777" w:rsidR="007D2719" w:rsidRPr="007F5387" w:rsidRDefault="007D2719" w:rsidP="00554CE3">
      <w:pPr>
        <w:pStyle w:val="Item"/>
      </w:pPr>
      <w:r w:rsidRPr="007F5387">
        <w:t>Repeal the subregulation, substitute:</w:t>
      </w:r>
    </w:p>
    <w:p w14:paraId="65B1946E" w14:textId="77777777" w:rsidR="007D2719" w:rsidRPr="007F5387" w:rsidRDefault="007D2719" w:rsidP="00554CE3">
      <w:pPr>
        <w:pStyle w:val="subsection"/>
      </w:pPr>
      <w:r w:rsidRPr="007F5387">
        <w:tab/>
        <w:t>(5)</w:t>
      </w:r>
      <w:r w:rsidRPr="007F5387">
        <w:tab/>
        <w:t>The holder of a grade 3 training endorsement (helicopter) is authorised to conduct flight training involving a simulated engine failure only if the holder has completed at least 100 hours of flight training under the endorsement.</w:t>
      </w:r>
    </w:p>
    <w:p w14:paraId="68983B37" w14:textId="77777777" w:rsidR="007D2719" w:rsidRPr="007F5387" w:rsidRDefault="007D2719" w:rsidP="00554CE3">
      <w:pPr>
        <w:pStyle w:val="ItemHead"/>
      </w:pPr>
      <w:r w:rsidRPr="007F5387">
        <w:t>259  At the end of Div</w:t>
      </w:r>
      <w:r w:rsidRPr="007F5387">
        <w:rPr>
          <w:lang w:eastAsia="en-US"/>
        </w:rPr>
        <w:t>i</w:t>
      </w:r>
      <w:r w:rsidRPr="007F5387">
        <w:t>sion 61.T.4</w:t>
      </w:r>
    </w:p>
    <w:p w14:paraId="3324A577" w14:textId="77777777" w:rsidR="007D2719" w:rsidRPr="007F5387" w:rsidRDefault="007D2719" w:rsidP="00554CE3">
      <w:pPr>
        <w:pStyle w:val="Item"/>
      </w:pPr>
      <w:r w:rsidRPr="007F5387">
        <w:t>Add:</w:t>
      </w:r>
    </w:p>
    <w:p w14:paraId="1FECA312" w14:textId="77777777" w:rsidR="007D2719" w:rsidRPr="007F5387" w:rsidRDefault="007D2719" w:rsidP="00554CE3">
      <w:pPr>
        <w:pStyle w:val="ActHead5"/>
      </w:pPr>
      <w:bookmarkStart w:id="1365" w:name="_Toc381626335"/>
      <w:r w:rsidRPr="007F5387">
        <w:rPr>
          <w:rStyle w:val="CharSectno"/>
        </w:rPr>
        <w:t>61.1252</w:t>
      </w:r>
      <w:r w:rsidRPr="007F5387">
        <w:t xml:space="preserve">  Removal of condition on grade 2 training endorsement (helicopter) about conduct of basic instrument flight training</w:t>
      </w:r>
      <w:bookmarkEnd w:id="1365"/>
    </w:p>
    <w:p w14:paraId="54389F09" w14:textId="77777777" w:rsidR="007D2719" w:rsidRPr="007F5387" w:rsidRDefault="007D2719" w:rsidP="00554CE3">
      <w:pPr>
        <w:pStyle w:val="subsection"/>
      </w:pPr>
      <w:r w:rsidRPr="007F5387">
        <w:tab/>
        <w:t>(1)</w:t>
      </w:r>
      <w:r w:rsidRPr="007F5387">
        <w:tab/>
        <w:t>This regulation applies to the holder of a grade 2 training endorsement (helicopter) granted on the basis of regulation 202.272 or 202.274 if the endorsement is subject to the condition that the holder must not conduct basic instrument flight training.</w:t>
      </w:r>
    </w:p>
    <w:p w14:paraId="1B3A10A3" w14:textId="77777777" w:rsidR="007D2719" w:rsidRPr="007F5387" w:rsidRDefault="007D2719" w:rsidP="00554CE3">
      <w:pPr>
        <w:pStyle w:val="subsection"/>
      </w:pPr>
      <w:r w:rsidRPr="007F5387">
        <w:tab/>
        <w:t>(2)</w:t>
      </w:r>
      <w:r w:rsidRPr="007F5387">
        <w:tab/>
        <w:t>CASA must remove the condition if:</w:t>
      </w:r>
    </w:p>
    <w:p w14:paraId="1D9CF411" w14:textId="77777777" w:rsidR="007D2719" w:rsidRPr="007F5387" w:rsidRDefault="007D2719" w:rsidP="00554CE3">
      <w:pPr>
        <w:pStyle w:val="paragraph"/>
      </w:pPr>
      <w:r w:rsidRPr="007F5387">
        <w:tab/>
        <w:t>(a)</w:t>
      </w:r>
      <w:r w:rsidRPr="007F5387">
        <w:tab/>
        <w:t>the holder applies to CASA, in writing, for the removal of the condition; and</w:t>
      </w:r>
    </w:p>
    <w:p w14:paraId="294BE228" w14:textId="77777777" w:rsidR="007D2719" w:rsidRPr="007F5387" w:rsidRDefault="007D2719" w:rsidP="00554CE3">
      <w:pPr>
        <w:pStyle w:val="paragraph"/>
      </w:pPr>
      <w:r w:rsidRPr="007F5387">
        <w:tab/>
        <w:t>(b)</w:t>
      </w:r>
      <w:r w:rsidRPr="007F5387">
        <w:tab/>
        <w:t>the holder meets the requirements under this Part for the grant of the endorsement.</w:t>
      </w:r>
    </w:p>
    <w:p w14:paraId="5F2FD1ED" w14:textId="77777777" w:rsidR="007D2719" w:rsidRPr="007F5387" w:rsidRDefault="007D2719" w:rsidP="00554CE3">
      <w:pPr>
        <w:pStyle w:val="ItemHead"/>
      </w:pPr>
      <w:r w:rsidRPr="007F5387">
        <w:t>260  Regulation 61.1260</w:t>
      </w:r>
    </w:p>
    <w:p w14:paraId="4895502E" w14:textId="77777777" w:rsidR="007D2719" w:rsidRPr="007F5387" w:rsidRDefault="007D2719" w:rsidP="00554CE3">
      <w:pPr>
        <w:pStyle w:val="Item"/>
      </w:pPr>
      <w:r w:rsidRPr="007F5387">
        <w:t>Repeal the regulation.</w:t>
      </w:r>
    </w:p>
    <w:p w14:paraId="2331E1CF" w14:textId="77777777" w:rsidR="007D2719" w:rsidRPr="007F5387" w:rsidRDefault="007D2719" w:rsidP="00554CE3">
      <w:pPr>
        <w:pStyle w:val="ItemHead"/>
      </w:pPr>
      <w:r w:rsidRPr="007F5387">
        <w:t>261  Regulation 61.1270</w:t>
      </w:r>
    </w:p>
    <w:p w14:paraId="4BB087A8" w14:textId="77777777" w:rsidR="007D2719" w:rsidRPr="007F5387" w:rsidRDefault="007D2719" w:rsidP="00554CE3">
      <w:pPr>
        <w:pStyle w:val="Item"/>
      </w:pPr>
      <w:r w:rsidRPr="007F5387">
        <w:t>Omit “conduct a flight test for a flight crew licence, rating or endorsement”, substitute “exercise the privileges of his or her flight examiner rating”.</w:t>
      </w:r>
    </w:p>
    <w:p w14:paraId="4E51207B" w14:textId="77777777" w:rsidR="007D2719" w:rsidRPr="007F5387" w:rsidRDefault="007D2719" w:rsidP="00554CE3">
      <w:pPr>
        <w:pStyle w:val="ItemHead"/>
      </w:pPr>
      <w:r w:rsidRPr="007F5387">
        <w:t>262  Subregulation 61.1275(1)</w:t>
      </w:r>
    </w:p>
    <w:p w14:paraId="1957F078" w14:textId="77777777" w:rsidR="007D2719" w:rsidRPr="007F5387" w:rsidRDefault="007D2719" w:rsidP="00554CE3">
      <w:pPr>
        <w:pStyle w:val="Item"/>
      </w:pPr>
      <w:r w:rsidRPr="007F5387">
        <w:t>Omit “for the licence”, substitute “mentioned in this Part for the exercise of the privileges of the licence”.</w:t>
      </w:r>
    </w:p>
    <w:p w14:paraId="5DB0E0A4" w14:textId="77777777" w:rsidR="007D2719" w:rsidRPr="007F5387" w:rsidRDefault="007D2719" w:rsidP="00554CE3">
      <w:pPr>
        <w:pStyle w:val="ItemHead"/>
      </w:pPr>
      <w:r w:rsidRPr="007F5387">
        <w:t>263  Subregulations 61.1275(2) and (3)</w:t>
      </w:r>
    </w:p>
    <w:p w14:paraId="65A6E47E" w14:textId="77777777" w:rsidR="007D2719" w:rsidRPr="007F5387" w:rsidRDefault="007D2719" w:rsidP="00554CE3">
      <w:pPr>
        <w:pStyle w:val="Item"/>
      </w:pPr>
      <w:r w:rsidRPr="007F5387">
        <w:t>Omit “for the rating”, substitute “mentioned in this Part for the exercise of the privileges of the rating”.</w:t>
      </w:r>
    </w:p>
    <w:p w14:paraId="4E98ABB6" w14:textId="77777777" w:rsidR="007D2719" w:rsidRPr="007F5387" w:rsidRDefault="007D2719" w:rsidP="00554CE3">
      <w:pPr>
        <w:pStyle w:val="ItemHead"/>
      </w:pPr>
      <w:r w:rsidRPr="007F5387">
        <w:t>264  Paragraph 61.1285(4)(b)</w:t>
      </w:r>
    </w:p>
    <w:p w14:paraId="52003B36" w14:textId="77777777" w:rsidR="007D2719" w:rsidRPr="007F5387" w:rsidRDefault="007D2719" w:rsidP="00554CE3">
      <w:pPr>
        <w:pStyle w:val="Item"/>
      </w:pPr>
      <w:r w:rsidRPr="007F5387">
        <w:t>Repeal the paragraph, substitute:</w:t>
      </w:r>
    </w:p>
    <w:p w14:paraId="6DEC5524" w14:textId="77777777" w:rsidR="007D2719" w:rsidRPr="007F5387" w:rsidRDefault="007D2719" w:rsidP="00554CE3">
      <w:pPr>
        <w:pStyle w:val="paragraph"/>
      </w:pPr>
      <w:r w:rsidRPr="007F5387">
        <w:tab/>
        <w:t>(b)</w:t>
      </w:r>
      <w:r w:rsidRPr="007F5387">
        <w:tab/>
        <w:t>a person mentioned in subregulation (5) assesses the holder’s competency to conduct flight testing as meeting the standards mentioned in the Part 61 Manual of Standards for a flight examiner rating; and</w:t>
      </w:r>
    </w:p>
    <w:p w14:paraId="1E8B2DB5" w14:textId="77777777" w:rsidR="007D2719" w:rsidRPr="007F5387" w:rsidRDefault="007D2719" w:rsidP="00554CE3">
      <w:pPr>
        <w:pStyle w:val="ItemHead"/>
      </w:pPr>
      <w:r w:rsidRPr="007F5387">
        <w:t>265  After subregulation 61.1305(3)</w:t>
      </w:r>
    </w:p>
    <w:p w14:paraId="5C653452" w14:textId="77777777" w:rsidR="007D2719" w:rsidRPr="007F5387" w:rsidRDefault="007D2719" w:rsidP="00554CE3">
      <w:pPr>
        <w:pStyle w:val="Item"/>
      </w:pPr>
      <w:r w:rsidRPr="007F5387">
        <w:t>Insert:</w:t>
      </w:r>
    </w:p>
    <w:p w14:paraId="31951724" w14:textId="77777777" w:rsidR="007D2719" w:rsidRPr="007F5387" w:rsidRDefault="007D2719" w:rsidP="00554CE3">
      <w:pPr>
        <w:pStyle w:val="subsection"/>
      </w:pPr>
      <w:r w:rsidRPr="007F5387">
        <w:tab/>
        <w:t>(3A)</w:t>
      </w:r>
      <w:r w:rsidRPr="007F5387">
        <w:tab/>
        <w:t>A flight examiner commits an offence if:</w:t>
      </w:r>
    </w:p>
    <w:p w14:paraId="3FA58264" w14:textId="77777777" w:rsidR="007D2719" w:rsidRPr="007F5387" w:rsidRDefault="007D2719" w:rsidP="00554CE3">
      <w:pPr>
        <w:pStyle w:val="paragraph"/>
      </w:pPr>
      <w:r w:rsidRPr="007F5387">
        <w:tab/>
        <w:t>(a)</w:t>
      </w:r>
      <w:r w:rsidRPr="007F5387">
        <w:tab/>
        <w:t>the examiner conducts a relevant proficiency check; and</w:t>
      </w:r>
    </w:p>
    <w:p w14:paraId="4B8806A7" w14:textId="77777777" w:rsidR="007D2719" w:rsidRPr="007F5387" w:rsidRDefault="007D2719" w:rsidP="00554CE3">
      <w:pPr>
        <w:pStyle w:val="paragraph"/>
      </w:pPr>
      <w:r w:rsidRPr="007F5387">
        <w:tab/>
        <w:t>(b)</w:t>
      </w:r>
      <w:r w:rsidRPr="007F5387">
        <w:tab/>
        <w:t>the examiner has not notified CASA of the examiner’s intention to conduct the proficiency check at least 24 hours before conducting the proficiency check; and</w:t>
      </w:r>
    </w:p>
    <w:p w14:paraId="3C7403B8" w14:textId="77777777" w:rsidR="007D2719" w:rsidRPr="007F5387" w:rsidRDefault="007D2719" w:rsidP="00554CE3">
      <w:pPr>
        <w:pStyle w:val="paragraph"/>
      </w:pPr>
      <w:r w:rsidRPr="007F5387">
        <w:tab/>
        <w:t>(c)</w:t>
      </w:r>
      <w:r w:rsidRPr="007F5387">
        <w:tab/>
        <w:t>the examiner does not hold, under regulation 61.040, an approval to conduct the proficiency check without notifying CASA of his or her intention to conduct the proficiency check.</w:t>
      </w:r>
    </w:p>
    <w:p w14:paraId="49BF7585" w14:textId="77777777" w:rsidR="007D2719" w:rsidRPr="007F5387" w:rsidRDefault="007D2719" w:rsidP="00554CE3">
      <w:pPr>
        <w:pStyle w:val="Penalty"/>
      </w:pPr>
      <w:r w:rsidRPr="007F5387">
        <w:t>Penalty:</w:t>
      </w:r>
      <w:r w:rsidRPr="007F5387">
        <w:tab/>
        <w:t>50 penalty units.</w:t>
      </w:r>
    </w:p>
    <w:p w14:paraId="510C5AB0" w14:textId="77777777" w:rsidR="007D2719" w:rsidRPr="007F5387" w:rsidRDefault="007D2719" w:rsidP="00554CE3">
      <w:pPr>
        <w:pStyle w:val="ItemHead"/>
      </w:pPr>
      <w:r w:rsidRPr="007F5387">
        <w:t>266  Regulation 61.1310 (table 61.1310, cell at item 5, column 3)</w:t>
      </w:r>
    </w:p>
    <w:p w14:paraId="61FFF6F0" w14:textId="77777777" w:rsidR="007D2719" w:rsidRPr="007F5387" w:rsidRDefault="007D2719" w:rsidP="00554CE3">
      <w:pPr>
        <w:pStyle w:val="Item"/>
      </w:pPr>
      <w:r w:rsidRPr="007F5387">
        <w:t>Repeal the cell, substitute:</w:t>
      </w:r>
    </w:p>
    <w:tbl>
      <w:tblPr>
        <w:tblW w:w="0" w:type="auto"/>
        <w:tblInd w:w="817" w:type="dxa"/>
        <w:tblLayout w:type="fixed"/>
        <w:tblLook w:val="0000" w:firstRow="0" w:lastRow="0" w:firstColumn="0" w:lastColumn="0" w:noHBand="0" w:noVBand="0"/>
      </w:tblPr>
      <w:tblGrid>
        <w:gridCol w:w="2410"/>
      </w:tblGrid>
      <w:tr w:rsidR="007D2719" w:rsidRPr="007F5387" w14:paraId="344B38D4" w14:textId="77777777" w:rsidTr="008E1D18">
        <w:trPr>
          <w:cantSplit/>
        </w:trPr>
        <w:tc>
          <w:tcPr>
            <w:tcW w:w="2410" w:type="dxa"/>
            <w:shd w:val="clear" w:color="auto" w:fill="auto"/>
          </w:tcPr>
          <w:p w14:paraId="33B14FB2" w14:textId="77777777" w:rsidR="007D2719" w:rsidRPr="007F5387" w:rsidRDefault="007D2719" w:rsidP="00554CE3">
            <w:pPr>
              <w:pStyle w:val="Tabletext"/>
            </w:pPr>
            <w:r w:rsidRPr="007F5387">
              <w:t>Type rating training endorsement for the specified aircraft type</w:t>
            </w:r>
          </w:p>
        </w:tc>
      </w:tr>
    </w:tbl>
    <w:p w14:paraId="44CFFCB3" w14:textId="77777777" w:rsidR="007D2719" w:rsidRPr="007F5387" w:rsidRDefault="007D2719" w:rsidP="00554CE3">
      <w:pPr>
        <w:pStyle w:val="ItemHead"/>
      </w:pPr>
      <w:r w:rsidRPr="007F5387">
        <w:t>267  After regulation 61.1315</w:t>
      </w:r>
    </w:p>
    <w:p w14:paraId="7A1E3724" w14:textId="77777777" w:rsidR="007D2719" w:rsidRPr="007F5387" w:rsidRDefault="007D2719" w:rsidP="00554CE3">
      <w:pPr>
        <w:pStyle w:val="Item"/>
      </w:pPr>
      <w:r w:rsidRPr="007F5387">
        <w:t>Insert:</w:t>
      </w:r>
    </w:p>
    <w:p w14:paraId="7436514B" w14:textId="77777777" w:rsidR="007D2719" w:rsidRPr="007F5387" w:rsidRDefault="007D2719" w:rsidP="00554CE3">
      <w:pPr>
        <w:pStyle w:val="ActHead5"/>
      </w:pPr>
      <w:bookmarkStart w:id="1366" w:name="_Toc381626336"/>
      <w:r w:rsidRPr="007F5387">
        <w:rPr>
          <w:rStyle w:val="CharSectno"/>
        </w:rPr>
        <w:t>61.1318</w:t>
      </w:r>
      <w:r w:rsidRPr="007F5387">
        <w:t xml:space="preserve">  Limitations on exercise of privileges of flight examiner endorsements—flight tests in aircraft</w:t>
      </w:r>
      <w:bookmarkEnd w:id="1366"/>
    </w:p>
    <w:p w14:paraId="62D995C4" w14:textId="77777777" w:rsidR="007D2719" w:rsidRPr="007F5387" w:rsidRDefault="007D2719" w:rsidP="00554CE3">
      <w:pPr>
        <w:pStyle w:val="subsection"/>
      </w:pPr>
      <w:r w:rsidRPr="007F5387">
        <w:tab/>
      </w:r>
      <w:r w:rsidRPr="007F5387">
        <w:tab/>
        <w:t>The holder of a flight test endorsement is authorised to conduct a flight test under the endorsement in an aircraft only if the flight test for the examiner’s flight test endorsement was conducted in an aircraft.</w:t>
      </w:r>
    </w:p>
    <w:p w14:paraId="50537338" w14:textId="77777777" w:rsidR="007D2719" w:rsidRPr="007F5387" w:rsidRDefault="007D2719" w:rsidP="00554CE3">
      <w:pPr>
        <w:pStyle w:val="ItemHead"/>
      </w:pPr>
      <w:r w:rsidRPr="007F5387">
        <w:t>268  After paragraph 61.1350(b)</w:t>
      </w:r>
    </w:p>
    <w:p w14:paraId="2C77FE37" w14:textId="77777777" w:rsidR="007D2719" w:rsidRPr="007F5387" w:rsidRDefault="007D2719" w:rsidP="00554CE3">
      <w:pPr>
        <w:pStyle w:val="Item"/>
      </w:pPr>
      <w:r w:rsidRPr="007F5387">
        <w:t>Insert:</w:t>
      </w:r>
    </w:p>
    <w:p w14:paraId="126059C7" w14:textId="77777777" w:rsidR="007D2719" w:rsidRPr="007F5387" w:rsidRDefault="007D2719" w:rsidP="00554CE3">
      <w:pPr>
        <w:pStyle w:val="paragraph"/>
      </w:pPr>
      <w:r w:rsidRPr="007F5387">
        <w:tab/>
        <w:t>(ba)</w:t>
      </w:r>
      <w:r w:rsidRPr="007F5387">
        <w:tab/>
        <w:t>if the holder holds a medical exemption for the exercise of the privileges of the licence—a copy of the exemption;</w:t>
      </w:r>
    </w:p>
    <w:p w14:paraId="1560D9F3" w14:textId="77777777" w:rsidR="007D2719" w:rsidRPr="007F5387" w:rsidRDefault="007D2719" w:rsidP="00554CE3">
      <w:pPr>
        <w:pStyle w:val="ItemHead"/>
      </w:pPr>
      <w:r w:rsidRPr="007F5387">
        <w:t>269  Paragraph 61.1350(c)</w:t>
      </w:r>
    </w:p>
    <w:p w14:paraId="3F95EAA9" w14:textId="77777777" w:rsidR="007D2719" w:rsidRPr="007F5387" w:rsidRDefault="007D2719" w:rsidP="00554CE3">
      <w:pPr>
        <w:pStyle w:val="Item"/>
      </w:pPr>
      <w:r w:rsidRPr="007F5387">
        <w:t>Repeal the paragraph, substitute:</w:t>
      </w:r>
    </w:p>
    <w:p w14:paraId="755835C0" w14:textId="77777777" w:rsidR="007D2719" w:rsidRPr="007F5387" w:rsidRDefault="007D2719" w:rsidP="00554CE3">
      <w:pPr>
        <w:pStyle w:val="paragraph"/>
      </w:pPr>
      <w:r w:rsidRPr="007F5387">
        <w:tab/>
        <w:t>(c)</w:t>
      </w:r>
      <w:r w:rsidRPr="007F5387">
        <w:tab/>
        <w:t>a document that includes a photograph of the holder showing the holder’s full face and his or her head and shoulders:</w:t>
      </w:r>
    </w:p>
    <w:p w14:paraId="5412F737" w14:textId="77777777" w:rsidR="007D2719" w:rsidRPr="007F5387" w:rsidRDefault="007D2719" w:rsidP="00554CE3">
      <w:pPr>
        <w:pStyle w:val="paragraphsub"/>
      </w:pPr>
      <w:r w:rsidRPr="007F5387">
        <w:tab/>
        <w:t>(i)</w:t>
      </w:r>
      <w:r w:rsidRPr="007F5387">
        <w:tab/>
        <w:t>that was issued within the previous 10 years by the government, or a government authority, of:</w:t>
      </w:r>
    </w:p>
    <w:p w14:paraId="76A2EB8B" w14:textId="77777777" w:rsidR="007D2719" w:rsidRPr="007F5387" w:rsidRDefault="007D2719" w:rsidP="00554CE3">
      <w:pPr>
        <w:pStyle w:val="paragraphsub-sub"/>
      </w:pPr>
      <w:r w:rsidRPr="007F5387">
        <w:tab/>
        <w:t>(A)</w:t>
      </w:r>
      <w:r w:rsidRPr="007F5387">
        <w:tab/>
        <w:t>the Commonwealth or a State or Territory; or</w:t>
      </w:r>
    </w:p>
    <w:p w14:paraId="63332948" w14:textId="77777777" w:rsidR="007D2719" w:rsidRPr="007F5387" w:rsidRDefault="007D2719" w:rsidP="00554CE3">
      <w:pPr>
        <w:pStyle w:val="paragraphsub-sub"/>
      </w:pPr>
      <w:r w:rsidRPr="007F5387">
        <w:tab/>
        <w:t>(B)</w:t>
      </w:r>
      <w:r w:rsidRPr="007F5387">
        <w:tab/>
        <w:t>a foreign country, or a state or province (however described) of a foreign country; and</w:t>
      </w:r>
    </w:p>
    <w:p w14:paraId="3CC39DAD" w14:textId="77777777" w:rsidR="007D2719" w:rsidRPr="007F5387" w:rsidRDefault="007D2719" w:rsidP="00554CE3">
      <w:pPr>
        <w:pStyle w:val="paragraphsub"/>
      </w:pPr>
      <w:r w:rsidRPr="007F5387">
        <w:tab/>
        <w:t>(ii)</w:t>
      </w:r>
      <w:r w:rsidRPr="007F5387">
        <w:tab/>
        <w:t>that has not expired or been cancelled.</w:t>
      </w:r>
    </w:p>
    <w:p w14:paraId="3784CC9E" w14:textId="77777777" w:rsidR="007D2719" w:rsidRPr="007F5387" w:rsidRDefault="007D2719" w:rsidP="00554CE3">
      <w:pPr>
        <w:pStyle w:val="ItemHead"/>
      </w:pPr>
      <w:r w:rsidRPr="007F5387">
        <w:t>270  Subregulation 61.1370(2)</w:t>
      </w:r>
    </w:p>
    <w:p w14:paraId="7CAA89E9" w14:textId="77777777" w:rsidR="007D2719" w:rsidRPr="007F5387" w:rsidRDefault="007D2719" w:rsidP="00554CE3">
      <w:pPr>
        <w:pStyle w:val="Item"/>
      </w:pPr>
      <w:r w:rsidRPr="007F5387">
        <w:t>Omit “the differences training mentioned in the Part 61 Manual of Standards”, substitute “the differences training”.</w:t>
      </w:r>
    </w:p>
    <w:p w14:paraId="3579988C" w14:textId="77777777" w:rsidR="007D2719" w:rsidRPr="007F5387" w:rsidRDefault="007D2719" w:rsidP="00554CE3">
      <w:pPr>
        <w:pStyle w:val="ItemHead"/>
      </w:pPr>
      <w:r w:rsidRPr="007F5387">
        <w:t>271  Regulation 61.1375</w:t>
      </w:r>
    </w:p>
    <w:p w14:paraId="14DDF1BA" w14:textId="77777777" w:rsidR="007D2719" w:rsidRPr="007F5387" w:rsidRDefault="007D2719" w:rsidP="00554CE3">
      <w:pPr>
        <w:pStyle w:val="Item"/>
      </w:pPr>
      <w:r w:rsidRPr="007F5387">
        <w:t>Repeal the regulation, substitute:</w:t>
      </w:r>
    </w:p>
    <w:p w14:paraId="218F2F42" w14:textId="77777777" w:rsidR="007D2719" w:rsidRPr="007F5387" w:rsidRDefault="007D2719" w:rsidP="00554CE3">
      <w:pPr>
        <w:pStyle w:val="ActHead5"/>
      </w:pPr>
      <w:bookmarkStart w:id="1367" w:name="_Toc381626337"/>
      <w:r w:rsidRPr="007F5387">
        <w:rPr>
          <w:rStyle w:val="CharSectno"/>
        </w:rPr>
        <w:t>61.1375</w:t>
      </w:r>
      <w:r w:rsidRPr="007F5387">
        <w:t xml:space="preserve">  Limitations on exercise of privileges of flight engineer type ratings—recent experience on aircraft models</w:t>
      </w:r>
      <w:bookmarkEnd w:id="1367"/>
    </w:p>
    <w:p w14:paraId="0D14C3C8" w14:textId="77777777" w:rsidR="007D2719" w:rsidRPr="007F5387" w:rsidRDefault="007D2719" w:rsidP="00554CE3">
      <w:pPr>
        <w:pStyle w:val="subsection"/>
      </w:pPr>
      <w:r w:rsidRPr="007F5387">
        <w:tab/>
      </w:r>
      <w:r w:rsidRPr="007F5387">
        <w:tab/>
        <w:t>The holder of a flight engineer type rating is authorised to exercise the privileges of the rating in an aircraft model covered by the rating only if:</w:t>
      </w:r>
    </w:p>
    <w:p w14:paraId="70A78A19" w14:textId="77777777" w:rsidR="007D2719" w:rsidRPr="007F5387" w:rsidRDefault="007D2719" w:rsidP="00554CE3">
      <w:pPr>
        <w:pStyle w:val="paragraph"/>
      </w:pPr>
      <w:r w:rsidRPr="007F5387">
        <w:tab/>
        <w:t>(a)</w:t>
      </w:r>
      <w:r w:rsidRPr="007F5387">
        <w:tab/>
        <w:t>within the previous 24 months, the holder has:</w:t>
      </w:r>
    </w:p>
    <w:p w14:paraId="6669D4FE" w14:textId="77777777" w:rsidR="007D2719" w:rsidRPr="007F5387" w:rsidRDefault="007D2719" w:rsidP="00554CE3">
      <w:pPr>
        <w:pStyle w:val="paragraphsub"/>
      </w:pPr>
      <w:r w:rsidRPr="007F5387">
        <w:tab/>
        <w:t>(i)</w:t>
      </w:r>
      <w:r w:rsidRPr="007F5387">
        <w:tab/>
        <w:t>exercised the privileges of the rating in the aircraft model; or</w:t>
      </w:r>
    </w:p>
    <w:p w14:paraId="051D147B" w14:textId="77777777" w:rsidR="007D2719" w:rsidRPr="007F5387" w:rsidRDefault="007D2719" w:rsidP="00554CE3">
      <w:pPr>
        <w:pStyle w:val="paragraphsub"/>
      </w:pPr>
      <w:r w:rsidRPr="007F5387">
        <w:tab/>
        <w:t>(ii)</w:t>
      </w:r>
      <w:r w:rsidRPr="007F5387">
        <w:tab/>
        <w:t>passed the flight test for the rating in the aircraft model; or</w:t>
      </w:r>
    </w:p>
    <w:p w14:paraId="47A75DFE" w14:textId="77777777" w:rsidR="007D2719" w:rsidRPr="007F5387" w:rsidRDefault="007D2719" w:rsidP="00554CE3">
      <w:pPr>
        <w:pStyle w:val="paragraphsub"/>
      </w:pPr>
      <w:r w:rsidRPr="007F5387">
        <w:tab/>
        <w:t>(iii)</w:t>
      </w:r>
      <w:r w:rsidRPr="007F5387">
        <w:tab/>
        <w:t>successfully completed a flight review in the aircraft model; or</w:t>
      </w:r>
    </w:p>
    <w:p w14:paraId="7ACDB2A9" w14:textId="77777777" w:rsidR="007D2719" w:rsidRPr="007F5387" w:rsidRDefault="007D2719" w:rsidP="00554CE3">
      <w:pPr>
        <w:pStyle w:val="paragraphsub"/>
      </w:pPr>
      <w:r w:rsidRPr="007F5387">
        <w:tab/>
        <w:t>(iv)</w:t>
      </w:r>
      <w:r w:rsidRPr="007F5387">
        <w:tab/>
        <w:t>if differences training is required by an instrument under regulation 61.055 or 61.060 for the aircraft model—completed the differences training; or</w:t>
      </w:r>
    </w:p>
    <w:p w14:paraId="404BF1FC" w14:textId="77777777" w:rsidR="007D2719" w:rsidRPr="007F5387" w:rsidRDefault="007D2719" w:rsidP="00554CE3">
      <w:pPr>
        <w:pStyle w:val="paragraph"/>
      </w:pPr>
      <w:r w:rsidRPr="007F5387">
        <w:tab/>
        <w:t>(b)</w:t>
      </w:r>
      <w:r w:rsidRPr="007F5387">
        <w:tab/>
        <w:t>the holder is successfully participating in an operator’s approved cyclic training and proficiency program that covers operations in the aircraft model.</w:t>
      </w:r>
    </w:p>
    <w:p w14:paraId="3C8F1C4D" w14:textId="77777777" w:rsidR="007D2719" w:rsidRPr="007F5387" w:rsidRDefault="007D2719" w:rsidP="00554CE3">
      <w:pPr>
        <w:pStyle w:val="ItemHead"/>
      </w:pPr>
      <w:r w:rsidRPr="007F5387">
        <w:t>272  Subparagraphs 61.1385(3)(a)(i) and (ii)</w:t>
      </w:r>
    </w:p>
    <w:p w14:paraId="593D81F3" w14:textId="77777777" w:rsidR="007D2719" w:rsidRPr="007F5387" w:rsidRDefault="007D2719" w:rsidP="00554CE3">
      <w:pPr>
        <w:pStyle w:val="Item"/>
      </w:pPr>
      <w:r w:rsidRPr="007F5387">
        <w:t>Repeal the subparagraphs, substitute:</w:t>
      </w:r>
    </w:p>
    <w:p w14:paraId="27AF2829" w14:textId="77777777" w:rsidR="007D2719" w:rsidRPr="007F5387" w:rsidRDefault="007D2719" w:rsidP="00554CE3">
      <w:pPr>
        <w:pStyle w:val="paragraphsub"/>
      </w:pPr>
      <w:r w:rsidRPr="007F5387">
        <w:tab/>
        <w:t>(i)</w:t>
      </w:r>
      <w:r w:rsidRPr="007F5387">
        <w:tab/>
        <w:t>theory and technical training; and</w:t>
      </w:r>
    </w:p>
    <w:p w14:paraId="05A4816B" w14:textId="77777777" w:rsidR="007D2719" w:rsidRPr="007F5387" w:rsidRDefault="007D2719" w:rsidP="00554CE3">
      <w:pPr>
        <w:pStyle w:val="paragraphsub"/>
      </w:pPr>
      <w:r w:rsidRPr="007F5387">
        <w:tab/>
        <w:t>(ii)</w:t>
      </w:r>
      <w:r w:rsidRPr="007F5387">
        <w:tab/>
        <w:t>flight training in accordance with the approved course, consisting of:</w:t>
      </w:r>
    </w:p>
    <w:p w14:paraId="13059527" w14:textId="77777777" w:rsidR="007D2719" w:rsidRPr="007F5387" w:rsidRDefault="007D2719" w:rsidP="00554CE3">
      <w:pPr>
        <w:pStyle w:val="paragraphsub-sub"/>
      </w:pPr>
      <w:r w:rsidRPr="007F5387">
        <w:tab/>
        <w:t>(A)</w:t>
      </w:r>
      <w:r w:rsidRPr="007F5387">
        <w:tab/>
        <w:t>dual flight in an aircraft of the type covered by the rating; or</w:t>
      </w:r>
    </w:p>
    <w:p w14:paraId="5837C43F" w14:textId="77777777" w:rsidR="007D2719" w:rsidRPr="007F5387" w:rsidRDefault="007D2719" w:rsidP="00554CE3">
      <w:pPr>
        <w:pStyle w:val="paragraphsub-sub"/>
      </w:pPr>
      <w:r w:rsidRPr="007F5387">
        <w:tab/>
        <w:t>(B)</w:t>
      </w:r>
      <w:r w:rsidRPr="007F5387">
        <w:tab/>
        <w:t>dual simulated flight in an approved flight simulator for the training; and</w:t>
      </w:r>
    </w:p>
    <w:p w14:paraId="6E707EE0" w14:textId="77777777" w:rsidR="007D2719" w:rsidRPr="007F5387" w:rsidRDefault="007D2719" w:rsidP="00554CE3">
      <w:pPr>
        <w:pStyle w:val="ItemHead"/>
      </w:pPr>
      <w:r w:rsidRPr="007F5387">
        <w:t>273  Paragraph 61.1395(f)</w:t>
      </w:r>
    </w:p>
    <w:p w14:paraId="6CC036FB" w14:textId="77777777" w:rsidR="007D2719" w:rsidRPr="007F5387" w:rsidRDefault="007D2719" w:rsidP="00554CE3">
      <w:pPr>
        <w:pStyle w:val="Item"/>
      </w:pPr>
      <w:r w:rsidRPr="007F5387">
        <w:t>Repeal the paragraph, substitute:</w:t>
      </w:r>
    </w:p>
    <w:p w14:paraId="250A32B2" w14:textId="77777777" w:rsidR="007D2719" w:rsidRPr="007F5387" w:rsidRDefault="007D2719" w:rsidP="00554CE3">
      <w:pPr>
        <w:pStyle w:val="paragraph"/>
      </w:pPr>
      <w:r w:rsidRPr="007F5387">
        <w:tab/>
        <w:t>(f)</w:t>
      </w:r>
      <w:r w:rsidRPr="007F5387">
        <w:tab/>
        <w:t>to approve a person who does not hold a flight crew licence to transmit on a radio frequency of a kind used for the purpose of ensuring the safety of air navigation; and</w:t>
      </w:r>
    </w:p>
    <w:p w14:paraId="1347A5B7" w14:textId="77777777" w:rsidR="007D2719" w:rsidRPr="007F5387" w:rsidRDefault="007D2719" w:rsidP="00554CE3">
      <w:pPr>
        <w:pStyle w:val="ItemHead"/>
      </w:pPr>
      <w:r w:rsidRPr="007F5387">
        <w:t>274  After regulation 61.1400</w:t>
      </w:r>
    </w:p>
    <w:p w14:paraId="3EAD2929" w14:textId="77777777" w:rsidR="007D2719" w:rsidRPr="007F5387" w:rsidRDefault="007D2719" w:rsidP="00554CE3">
      <w:pPr>
        <w:pStyle w:val="Item"/>
      </w:pPr>
      <w:r w:rsidRPr="007F5387">
        <w:t>Insert:</w:t>
      </w:r>
    </w:p>
    <w:p w14:paraId="1410CEE8" w14:textId="77777777" w:rsidR="007D2719" w:rsidRPr="007F5387" w:rsidRDefault="007D2719" w:rsidP="00554CE3">
      <w:pPr>
        <w:pStyle w:val="ActHead5"/>
      </w:pPr>
      <w:bookmarkStart w:id="1368" w:name="_Toc381626338"/>
      <w:r w:rsidRPr="007F5387">
        <w:rPr>
          <w:rStyle w:val="CharSectno"/>
        </w:rPr>
        <w:t>61.1402</w:t>
      </w:r>
      <w:r w:rsidRPr="007F5387">
        <w:t xml:space="preserve">  Limitations on exercise of privileges of flight engineer instructor rating—rating granted on basis of transitional provisions</w:t>
      </w:r>
      <w:bookmarkEnd w:id="1368"/>
    </w:p>
    <w:p w14:paraId="63DE58EB" w14:textId="77777777" w:rsidR="007D2719" w:rsidRPr="007F5387" w:rsidRDefault="007D2719" w:rsidP="00554CE3">
      <w:pPr>
        <w:pStyle w:val="subsection"/>
      </w:pPr>
      <w:r w:rsidRPr="007F5387">
        <w:tab/>
        <w:t>(1)</w:t>
      </w:r>
      <w:r w:rsidRPr="007F5387">
        <w:tab/>
        <w:t>This regulation applies to the holder of a flight engineer instructor rating granted on the basis of regulation 202.272 or 202.274.</w:t>
      </w:r>
    </w:p>
    <w:p w14:paraId="640629E1" w14:textId="77777777" w:rsidR="007D2719" w:rsidRPr="007F5387" w:rsidRDefault="007D2719" w:rsidP="00554CE3">
      <w:pPr>
        <w:pStyle w:val="subsection"/>
      </w:pPr>
      <w:r w:rsidRPr="007F5387">
        <w:tab/>
        <w:t>(2)</w:t>
      </w:r>
      <w:r w:rsidRPr="007F5387">
        <w:tab/>
        <w:t>The holder is authorised to exercise the privileges of the rating on or after 1 September 2018 only if the holder:</w:t>
      </w:r>
    </w:p>
    <w:p w14:paraId="5B8175E7" w14:textId="77777777" w:rsidR="007D2719" w:rsidRPr="007F5387" w:rsidRDefault="007D2719" w:rsidP="00554CE3">
      <w:pPr>
        <w:pStyle w:val="paragraph"/>
      </w:pPr>
      <w:r w:rsidRPr="007F5387">
        <w:tab/>
        <w:t>(a)</w:t>
      </w:r>
      <w:r w:rsidRPr="007F5387">
        <w:tab/>
        <w:t>has completed an approved course of training in principles and methods of instruction; or</w:t>
      </w:r>
    </w:p>
    <w:p w14:paraId="1094FE9B" w14:textId="77777777" w:rsidR="007D2719" w:rsidRPr="007F5387" w:rsidRDefault="007D2719" w:rsidP="00554CE3">
      <w:pPr>
        <w:pStyle w:val="paragraph"/>
      </w:pPr>
      <w:r w:rsidRPr="007F5387">
        <w:tab/>
        <w:t>(b)</w:t>
      </w:r>
      <w:r w:rsidRPr="007F5387">
        <w:tab/>
        <w:t>holds a Certificate IV in Training and Assessment; or</w:t>
      </w:r>
    </w:p>
    <w:p w14:paraId="3EF83210" w14:textId="77777777" w:rsidR="007D2719" w:rsidRPr="007F5387" w:rsidRDefault="007D2719" w:rsidP="00554CE3">
      <w:pPr>
        <w:pStyle w:val="paragraph"/>
      </w:pPr>
      <w:r w:rsidRPr="007F5387">
        <w:tab/>
        <w:t>(c)</w:t>
      </w:r>
      <w:r w:rsidRPr="007F5387">
        <w:tab/>
        <w:t>holds a tertiary qualification in teaching.</w:t>
      </w:r>
    </w:p>
    <w:p w14:paraId="52A55AAA" w14:textId="77777777" w:rsidR="007D2719" w:rsidRPr="007F5387" w:rsidRDefault="007D2719" w:rsidP="00554CE3">
      <w:pPr>
        <w:pStyle w:val="ItemHead"/>
      </w:pPr>
      <w:r w:rsidRPr="007F5387">
        <w:t>275  Paragraph 61.1410(4)(b)</w:t>
      </w:r>
    </w:p>
    <w:p w14:paraId="2C941735" w14:textId="77777777" w:rsidR="007D2719" w:rsidRPr="007F5387" w:rsidRDefault="007D2719" w:rsidP="00554CE3">
      <w:pPr>
        <w:pStyle w:val="Item"/>
      </w:pPr>
      <w:r w:rsidRPr="007F5387">
        <w:t>Repeal the paragraph, substitute:</w:t>
      </w:r>
    </w:p>
    <w:p w14:paraId="484B11DD" w14:textId="77777777" w:rsidR="007D2719" w:rsidRPr="007F5387" w:rsidRDefault="007D2719" w:rsidP="00554CE3">
      <w:pPr>
        <w:pStyle w:val="paragraph"/>
      </w:pPr>
      <w:r w:rsidRPr="007F5387">
        <w:tab/>
        <w:t>(b)</w:t>
      </w:r>
      <w:r w:rsidRPr="007F5387">
        <w:tab/>
        <w:t>a person mentioned in subregulation (5) assesses the holder’s competency to conduct flight training as meeting the standards mentioned in the Part 61 Manual of Standards for a flight engineer instructor rating; and</w:t>
      </w:r>
    </w:p>
    <w:p w14:paraId="02F91B50" w14:textId="77777777" w:rsidR="007D2719" w:rsidRPr="007F5387" w:rsidRDefault="007D2719" w:rsidP="00554CE3">
      <w:pPr>
        <w:pStyle w:val="ItemHead"/>
      </w:pPr>
      <w:r w:rsidRPr="007F5387">
        <w:t>276  At the end of Division 61.X.2</w:t>
      </w:r>
    </w:p>
    <w:p w14:paraId="29997F3D" w14:textId="77777777" w:rsidR="007D2719" w:rsidRPr="007F5387" w:rsidRDefault="007D2719" w:rsidP="00554CE3">
      <w:pPr>
        <w:pStyle w:val="Item"/>
      </w:pPr>
      <w:r w:rsidRPr="007F5387">
        <w:t>Add:</w:t>
      </w:r>
    </w:p>
    <w:p w14:paraId="00B32354" w14:textId="77777777" w:rsidR="007D2719" w:rsidRPr="007F5387" w:rsidRDefault="007D2719" w:rsidP="00554CE3">
      <w:pPr>
        <w:pStyle w:val="ActHead5"/>
      </w:pPr>
      <w:bookmarkStart w:id="1369" w:name="_Toc381626339"/>
      <w:r w:rsidRPr="007F5387">
        <w:rPr>
          <w:rStyle w:val="CharSectno"/>
        </w:rPr>
        <w:t>61.1427</w:t>
      </w:r>
      <w:r w:rsidRPr="007F5387">
        <w:t xml:space="preserve">  Obligations of flight engineer instructors—approval to operate aircraft radio</w:t>
      </w:r>
      <w:bookmarkEnd w:id="1369"/>
    </w:p>
    <w:p w14:paraId="735F01AA" w14:textId="77777777" w:rsidR="007D2719" w:rsidRPr="007F5387" w:rsidRDefault="007D2719" w:rsidP="00554CE3">
      <w:pPr>
        <w:pStyle w:val="subsection"/>
      </w:pPr>
      <w:r w:rsidRPr="007F5387">
        <w:tab/>
        <w:t>(1)</w:t>
      </w:r>
      <w:r w:rsidRPr="007F5387">
        <w:tab/>
        <w:t>A flight engineer instructor commits an offence if:</w:t>
      </w:r>
    </w:p>
    <w:p w14:paraId="1ECFC0C9" w14:textId="77777777" w:rsidR="007D2719" w:rsidRPr="007F5387" w:rsidRDefault="007D2719" w:rsidP="00554CE3">
      <w:pPr>
        <w:pStyle w:val="paragraph"/>
      </w:pPr>
      <w:r w:rsidRPr="007F5387">
        <w:tab/>
        <w:t>(a)</w:t>
      </w:r>
      <w:r w:rsidRPr="007F5387">
        <w:tab/>
        <w:t xml:space="preserve">the instructor approves a person who does not hold a flight crew licence (the </w:t>
      </w:r>
      <w:r w:rsidRPr="007F5387">
        <w:rPr>
          <w:b/>
          <w:i/>
        </w:rPr>
        <w:t>student</w:t>
      </w:r>
      <w:r w:rsidRPr="007F5387">
        <w:t>) to transmit on a radio frequency of a kind used for the purpose of ensuring the safety of air navigation; and</w:t>
      </w:r>
    </w:p>
    <w:p w14:paraId="23239EC9" w14:textId="77777777" w:rsidR="007D2719" w:rsidRPr="007F5387" w:rsidRDefault="007D2719" w:rsidP="00554CE3">
      <w:pPr>
        <w:pStyle w:val="paragraph"/>
      </w:pPr>
      <w:r w:rsidRPr="007F5387">
        <w:tab/>
        <w:t>(b)</w:t>
      </w:r>
      <w:r w:rsidRPr="007F5387">
        <w:tab/>
        <w:t>the student is not qualified for approval.</w:t>
      </w:r>
    </w:p>
    <w:p w14:paraId="288F4E9A" w14:textId="77777777" w:rsidR="007D2719" w:rsidRPr="007F5387" w:rsidRDefault="007D2719" w:rsidP="00554CE3">
      <w:pPr>
        <w:pStyle w:val="Penalty"/>
      </w:pPr>
      <w:r w:rsidRPr="007F5387">
        <w:t>Penalty:</w:t>
      </w:r>
      <w:r w:rsidRPr="007F5387">
        <w:tab/>
        <w:t>50 penalty units.</w:t>
      </w:r>
    </w:p>
    <w:p w14:paraId="1CC72BA9" w14:textId="77777777" w:rsidR="007D2719" w:rsidRPr="007F5387" w:rsidRDefault="007D2719" w:rsidP="00554CE3">
      <w:pPr>
        <w:pStyle w:val="subsection"/>
      </w:pPr>
      <w:r w:rsidRPr="007F5387">
        <w:tab/>
        <w:t>(2)</w:t>
      </w:r>
      <w:r w:rsidRPr="007F5387">
        <w:tab/>
        <w:t>For paragraph (1)(b), a student is qualified for approval only if:</w:t>
      </w:r>
    </w:p>
    <w:p w14:paraId="1FE2B156" w14:textId="77777777" w:rsidR="007D2719" w:rsidRPr="007F5387" w:rsidRDefault="007D2719" w:rsidP="00554CE3">
      <w:pPr>
        <w:pStyle w:val="paragraph"/>
      </w:pPr>
      <w:r w:rsidRPr="007F5387">
        <w:tab/>
        <w:t>(a)</w:t>
      </w:r>
      <w:r w:rsidRPr="007F5387">
        <w:tab/>
        <w:t>the student has been assessed by CASA or an examiner as meeting the general English language proficiency standard mentioned in the Part 61 Manual of Standards; or</w:t>
      </w:r>
    </w:p>
    <w:p w14:paraId="56B9F9E5" w14:textId="77777777" w:rsidR="007D2719" w:rsidRPr="007F5387" w:rsidRDefault="007D2719" w:rsidP="00554CE3">
      <w:pPr>
        <w:pStyle w:val="paragraph"/>
      </w:pPr>
      <w:r w:rsidRPr="007F5387">
        <w:tab/>
        <w:t>(b)</w:t>
      </w:r>
      <w:r w:rsidRPr="007F5387">
        <w:tab/>
        <w:t>the student has completed an approved course of training in English language proficiency.</w:t>
      </w:r>
    </w:p>
    <w:p w14:paraId="37B4B53C" w14:textId="77777777" w:rsidR="007D2719" w:rsidRPr="007F5387" w:rsidRDefault="007D2719" w:rsidP="00554CE3">
      <w:pPr>
        <w:pStyle w:val="ItemHead"/>
      </w:pPr>
      <w:r w:rsidRPr="007F5387">
        <w:t>277  Regulation 61.1450</w:t>
      </w:r>
    </w:p>
    <w:p w14:paraId="2A999FFB" w14:textId="77777777" w:rsidR="007D2719" w:rsidRPr="007F5387" w:rsidRDefault="007D2719" w:rsidP="00554CE3">
      <w:pPr>
        <w:pStyle w:val="Item"/>
      </w:pPr>
      <w:r w:rsidRPr="007F5387">
        <w:t>Repeal the regulation.</w:t>
      </w:r>
    </w:p>
    <w:p w14:paraId="629B2A36" w14:textId="77777777" w:rsidR="007D2719" w:rsidRPr="007F5387" w:rsidRDefault="007D2719" w:rsidP="00554CE3">
      <w:pPr>
        <w:pStyle w:val="ItemHead"/>
      </w:pPr>
      <w:r w:rsidRPr="007F5387">
        <w:t>278  Regulation 61.1460</w:t>
      </w:r>
    </w:p>
    <w:p w14:paraId="75AF4523" w14:textId="77777777" w:rsidR="007D2719" w:rsidRPr="007F5387" w:rsidRDefault="007D2719" w:rsidP="00554CE3">
      <w:pPr>
        <w:pStyle w:val="Item"/>
      </w:pPr>
      <w:r w:rsidRPr="007F5387">
        <w:t>Omit “conduct a flight test for a licence or rating”, substitute “exercise the privileges of his or her flight engineer examiner rating”.</w:t>
      </w:r>
    </w:p>
    <w:p w14:paraId="5FFC42A7" w14:textId="77777777" w:rsidR="007D2719" w:rsidRPr="007F5387" w:rsidRDefault="007D2719" w:rsidP="00554CE3">
      <w:pPr>
        <w:pStyle w:val="ItemHead"/>
      </w:pPr>
      <w:r w:rsidRPr="007F5387">
        <w:t>279  Regulation 61.1465</w:t>
      </w:r>
    </w:p>
    <w:p w14:paraId="6B95F2EE" w14:textId="77777777" w:rsidR="007D2719" w:rsidRPr="007F5387" w:rsidRDefault="007D2719" w:rsidP="00554CE3">
      <w:pPr>
        <w:pStyle w:val="Item"/>
      </w:pPr>
      <w:r w:rsidRPr="007F5387">
        <w:t>Omit “to act as the flight engineer of”, substitute “mentioned in this Part for the exercise of the privileges of a flight engineer licence in”.</w:t>
      </w:r>
    </w:p>
    <w:p w14:paraId="729594BC" w14:textId="77777777" w:rsidR="007D2719" w:rsidRPr="007F5387" w:rsidRDefault="007D2719" w:rsidP="00554CE3">
      <w:pPr>
        <w:pStyle w:val="ItemHead"/>
      </w:pPr>
      <w:r w:rsidRPr="007F5387">
        <w:t>280  Paragraph 61.1470(4)(b)</w:t>
      </w:r>
    </w:p>
    <w:p w14:paraId="6F77EF4C" w14:textId="77777777" w:rsidR="007D2719" w:rsidRPr="007F5387" w:rsidRDefault="007D2719" w:rsidP="00554CE3">
      <w:pPr>
        <w:pStyle w:val="Item"/>
      </w:pPr>
      <w:r w:rsidRPr="007F5387">
        <w:t>Repeal the paragraph, substitute:</w:t>
      </w:r>
    </w:p>
    <w:p w14:paraId="67243250" w14:textId="77777777" w:rsidR="007D2719" w:rsidRPr="007F5387" w:rsidRDefault="007D2719" w:rsidP="00554CE3">
      <w:pPr>
        <w:pStyle w:val="paragraph"/>
      </w:pPr>
      <w:r w:rsidRPr="007F5387">
        <w:tab/>
        <w:t>(b)</w:t>
      </w:r>
      <w:r w:rsidRPr="007F5387">
        <w:tab/>
        <w:t>a person mentioned in subregulation (5) assesses the holder’s competency to conduct flight testing as meeting the standards mentioned in the Part 61 Manual of Standards for a flight engineer examiner rating; and</w:t>
      </w:r>
    </w:p>
    <w:p w14:paraId="72AB2311" w14:textId="77777777" w:rsidR="007D2719" w:rsidRPr="007F5387" w:rsidRDefault="007D2719" w:rsidP="00554CE3">
      <w:pPr>
        <w:pStyle w:val="ItemHead"/>
      </w:pPr>
      <w:r w:rsidRPr="007F5387">
        <w:t>281  Paragraph 61.1480(2)(b)</w:t>
      </w:r>
    </w:p>
    <w:p w14:paraId="2A6D349E" w14:textId="77777777" w:rsidR="007D2719" w:rsidRPr="007F5387" w:rsidRDefault="007D2719" w:rsidP="00554CE3">
      <w:pPr>
        <w:pStyle w:val="Item"/>
      </w:pPr>
      <w:r w:rsidRPr="007F5387">
        <w:t>Omit “61.235(2)(a)”, substitute “61.235(2)(aa)”.</w:t>
      </w:r>
    </w:p>
    <w:p w14:paraId="3A886B63" w14:textId="77777777" w:rsidR="007D2719" w:rsidRPr="007F5387" w:rsidRDefault="007D2719" w:rsidP="00554CE3">
      <w:pPr>
        <w:pStyle w:val="ItemHead"/>
      </w:pPr>
      <w:r w:rsidRPr="007F5387">
        <w:t>282  After subregulation 61.1490(3)</w:t>
      </w:r>
    </w:p>
    <w:p w14:paraId="1E8C9493" w14:textId="77777777" w:rsidR="007D2719" w:rsidRPr="007F5387" w:rsidRDefault="007D2719" w:rsidP="00554CE3">
      <w:pPr>
        <w:pStyle w:val="Item"/>
      </w:pPr>
      <w:r w:rsidRPr="007F5387">
        <w:t>Insert:</w:t>
      </w:r>
    </w:p>
    <w:p w14:paraId="122C9C8E" w14:textId="77777777" w:rsidR="007D2719" w:rsidRPr="007F5387" w:rsidRDefault="007D2719" w:rsidP="00554CE3">
      <w:pPr>
        <w:pStyle w:val="subsection"/>
      </w:pPr>
      <w:r w:rsidRPr="007F5387">
        <w:tab/>
        <w:t>(3A)</w:t>
      </w:r>
      <w:r w:rsidRPr="007F5387">
        <w:tab/>
        <w:t>A flight engineer examiner commits an offence if:</w:t>
      </w:r>
    </w:p>
    <w:p w14:paraId="547E9C32" w14:textId="77777777" w:rsidR="007D2719" w:rsidRPr="007F5387" w:rsidRDefault="007D2719" w:rsidP="00554CE3">
      <w:pPr>
        <w:pStyle w:val="paragraph"/>
        <w:rPr>
          <w:i/>
        </w:rPr>
      </w:pPr>
      <w:r w:rsidRPr="007F5387">
        <w:tab/>
        <w:t>(a)</w:t>
      </w:r>
      <w:r w:rsidRPr="007F5387">
        <w:tab/>
        <w:t>the examiner conducts an instructor proficiency check; and</w:t>
      </w:r>
    </w:p>
    <w:p w14:paraId="183B153D" w14:textId="77777777" w:rsidR="007D2719" w:rsidRPr="007F5387" w:rsidRDefault="007D2719" w:rsidP="00554CE3">
      <w:pPr>
        <w:pStyle w:val="paragraph"/>
      </w:pPr>
      <w:r w:rsidRPr="007F5387">
        <w:tab/>
        <w:t>(b)</w:t>
      </w:r>
      <w:r w:rsidRPr="007F5387">
        <w:tab/>
        <w:t>the examiner has not notified CASA of the examiner’s intention to conduct the proficiency check at least 24 hours before conducting the proficiency check; and</w:t>
      </w:r>
    </w:p>
    <w:p w14:paraId="2DAA8E4B" w14:textId="77777777" w:rsidR="007D2719" w:rsidRPr="007F5387" w:rsidRDefault="007D2719" w:rsidP="00554CE3">
      <w:pPr>
        <w:pStyle w:val="paragraph"/>
      </w:pPr>
      <w:r w:rsidRPr="007F5387">
        <w:tab/>
        <w:t>(c)</w:t>
      </w:r>
      <w:r w:rsidRPr="007F5387">
        <w:tab/>
        <w:t>the examiner does not hold, under regulation 61.040, an approval to conduct the proficiency check without notifying CASA of his or her intention to conduct the proficiency check.</w:t>
      </w:r>
    </w:p>
    <w:p w14:paraId="03219184" w14:textId="77777777" w:rsidR="007D2719" w:rsidRPr="007F5387" w:rsidRDefault="007D2719" w:rsidP="00554CE3">
      <w:pPr>
        <w:pStyle w:val="Penalty"/>
      </w:pPr>
      <w:r w:rsidRPr="007F5387">
        <w:t>Penalty:</w:t>
      </w:r>
      <w:r w:rsidRPr="007F5387">
        <w:tab/>
        <w:t>50 penalty units.</w:t>
      </w:r>
    </w:p>
    <w:p w14:paraId="39D82642" w14:textId="77777777" w:rsidR="007D2719" w:rsidRPr="007F5387" w:rsidRDefault="007D2719" w:rsidP="00554CE3">
      <w:pPr>
        <w:pStyle w:val="ItemHead"/>
      </w:pPr>
      <w:r w:rsidRPr="007F5387">
        <w:t>283  After paragraph 61.1535(b)</w:t>
      </w:r>
    </w:p>
    <w:p w14:paraId="34407963" w14:textId="77777777" w:rsidR="007D2719" w:rsidRPr="007F5387" w:rsidRDefault="007D2719" w:rsidP="00554CE3">
      <w:pPr>
        <w:pStyle w:val="Item"/>
      </w:pPr>
      <w:r w:rsidRPr="007F5387">
        <w:t>Insert:</w:t>
      </w:r>
    </w:p>
    <w:p w14:paraId="287D996B" w14:textId="77777777" w:rsidR="007D2719" w:rsidRPr="007F5387" w:rsidRDefault="007D2719" w:rsidP="00554CE3">
      <w:pPr>
        <w:pStyle w:val="paragraph"/>
      </w:pPr>
      <w:r w:rsidRPr="007F5387">
        <w:tab/>
        <w:t>(ba)</w:t>
      </w:r>
      <w:r w:rsidRPr="007F5387">
        <w:tab/>
        <w:t>if the holder holds a medical exemption for the exercise of the privileges of the licence—a copy of the exemption;</w:t>
      </w:r>
    </w:p>
    <w:p w14:paraId="7573582A" w14:textId="77777777" w:rsidR="007D2719" w:rsidRPr="007F5387" w:rsidRDefault="007D2719" w:rsidP="00554CE3">
      <w:pPr>
        <w:pStyle w:val="ItemHead"/>
      </w:pPr>
      <w:r w:rsidRPr="007F5387">
        <w:t>284  Paragraph 61.1535(c)</w:t>
      </w:r>
    </w:p>
    <w:p w14:paraId="650A293C" w14:textId="77777777" w:rsidR="007D2719" w:rsidRPr="007F5387" w:rsidRDefault="007D2719" w:rsidP="00554CE3">
      <w:pPr>
        <w:pStyle w:val="Item"/>
      </w:pPr>
      <w:r w:rsidRPr="007F5387">
        <w:t>Repeal the paragraph, substitute:</w:t>
      </w:r>
    </w:p>
    <w:p w14:paraId="51DCC4E1" w14:textId="77777777" w:rsidR="007D2719" w:rsidRPr="007F5387" w:rsidRDefault="007D2719" w:rsidP="00554CE3">
      <w:pPr>
        <w:pStyle w:val="paragraph"/>
      </w:pPr>
      <w:r w:rsidRPr="007F5387">
        <w:tab/>
        <w:t>(c)</w:t>
      </w:r>
      <w:r w:rsidRPr="007F5387">
        <w:tab/>
        <w:t>a document that includes a photograph of the holder showing the holder’s full face and his or her head and shoulders:</w:t>
      </w:r>
    </w:p>
    <w:p w14:paraId="1D79BCAA" w14:textId="77777777" w:rsidR="007D2719" w:rsidRPr="007F5387" w:rsidRDefault="007D2719" w:rsidP="00554CE3">
      <w:pPr>
        <w:pStyle w:val="paragraphsub"/>
      </w:pPr>
      <w:r w:rsidRPr="007F5387">
        <w:tab/>
        <w:t>(i)</w:t>
      </w:r>
      <w:r w:rsidRPr="007F5387">
        <w:tab/>
        <w:t>that was issued within the previous 10 years by the government, or a government authority, of:</w:t>
      </w:r>
    </w:p>
    <w:p w14:paraId="62477FD3" w14:textId="77777777" w:rsidR="007D2719" w:rsidRPr="007F5387" w:rsidRDefault="007D2719" w:rsidP="00554CE3">
      <w:pPr>
        <w:pStyle w:val="paragraphsub-sub"/>
      </w:pPr>
      <w:r w:rsidRPr="007F5387">
        <w:tab/>
        <w:t>(A)</w:t>
      </w:r>
      <w:r w:rsidRPr="007F5387">
        <w:tab/>
        <w:t>the Commonwealth or a State or Territory; or</w:t>
      </w:r>
    </w:p>
    <w:p w14:paraId="6BFFB916" w14:textId="77777777" w:rsidR="007D2719" w:rsidRPr="007F5387" w:rsidRDefault="007D2719" w:rsidP="00554CE3">
      <w:pPr>
        <w:pStyle w:val="paragraphsub-sub"/>
      </w:pPr>
      <w:r w:rsidRPr="007F5387">
        <w:tab/>
        <w:t>(B)</w:t>
      </w:r>
      <w:r w:rsidRPr="007F5387">
        <w:tab/>
        <w:t>a foreign country, or a state or province (however described) of a foreign country; and</w:t>
      </w:r>
    </w:p>
    <w:p w14:paraId="4C6C6F5C" w14:textId="77777777" w:rsidR="007D2719" w:rsidRPr="007F5387" w:rsidRDefault="007D2719" w:rsidP="00554CE3">
      <w:pPr>
        <w:pStyle w:val="paragraphsub"/>
      </w:pPr>
      <w:r w:rsidRPr="007F5387">
        <w:tab/>
        <w:t>(ii)</w:t>
      </w:r>
      <w:r w:rsidRPr="007F5387">
        <w:tab/>
        <w:t>that has not expired or been cancelled.</w:t>
      </w:r>
    </w:p>
    <w:p w14:paraId="76F90BB0" w14:textId="77777777" w:rsidR="007D2719" w:rsidRPr="007F5387" w:rsidRDefault="007D2719" w:rsidP="00554CE3">
      <w:pPr>
        <w:pStyle w:val="ItemHead"/>
      </w:pPr>
      <w:r w:rsidRPr="007F5387">
        <w:t xml:space="preserve">285  Regulation 64.010 (definition of </w:t>
      </w:r>
      <w:r w:rsidRPr="007F5387">
        <w:rPr>
          <w:i/>
        </w:rPr>
        <w:t>class</w:t>
      </w:r>
      <w:r w:rsidRPr="007F5387">
        <w:t>)</w:t>
      </w:r>
    </w:p>
    <w:p w14:paraId="4B425506" w14:textId="77777777" w:rsidR="007D2719" w:rsidRPr="007F5387" w:rsidRDefault="007D2719" w:rsidP="00554CE3">
      <w:pPr>
        <w:pStyle w:val="Item"/>
      </w:pPr>
      <w:r w:rsidRPr="007F5387">
        <w:t>Repeal the definition, substitute:</w:t>
      </w:r>
    </w:p>
    <w:p w14:paraId="4AC4AB35" w14:textId="77777777" w:rsidR="007D2719" w:rsidRPr="007F5387" w:rsidRDefault="007D2719" w:rsidP="00554CE3">
      <w:pPr>
        <w:pStyle w:val="Definition"/>
      </w:pPr>
      <w:r w:rsidRPr="007F5387">
        <w:rPr>
          <w:b/>
          <w:i/>
        </w:rPr>
        <w:t>class</w:t>
      </w:r>
      <w:r w:rsidRPr="007F5387">
        <w:t xml:space="preserve">: each of the following is a </w:t>
      </w:r>
      <w:r w:rsidRPr="007F5387">
        <w:rPr>
          <w:b/>
          <w:i/>
        </w:rPr>
        <w:t>class</w:t>
      </w:r>
      <w:r w:rsidRPr="007F5387">
        <w:t xml:space="preserve"> of aeroplane:</w:t>
      </w:r>
    </w:p>
    <w:p w14:paraId="75E8FCE6" w14:textId="77777777" w:rsidR="007D2719" w:rsidRPr="007F5387" w:rsidRDefault="007D2719" w:rsidP="00554CE3">
      <w:pPr>
        <w:pStyle w:val="paragraph"/>
      </w:pPr>
      <w:r w:rsidRPr="007F5387">
        <w:tab/>
        <w:t>(a)</w:t>
      </w:r>
      <w:r w:rsidRPr="007F5387">
        <w:tab/>
        <w:t>single</w:t>
      </w:r>
      <w:r>
        <w:noBreakHyphen/>
      </w:r>
      <w:r w:rsidRPr="007F5387">
        <w:t>engine aeroplane;</w:t>
      </w:r>
    </w:p>
    <w:p w14:paraId="063AEBEF" w14:textId="77777777" w:rsidR="007D2719" w:rsidRPr="007F5387" w:rsidRDefault="007D2719" w:rsidP="00554CE3">
      <w:pPr>
        <w:pStyle w:val="paragraph"/>
      </w:pPr>
      <w:r w:rsidRPr="007F5387">
        <w:tab/>
        <w:t>(b)</w:t>
      </w:r>
      <w:r w:rsidRPr="007F5387">
        <w:tab/>
        <w:t>multi</w:t>
      </w:r>
      <w:r>
        <w:noBreakHyphen/>
      </w:r>
      <w:r w:rsidRPr="007F5387">
        <w:t>engine aeroplane.</w:t>
      </w:r>
    </w:p>
    <w:p w14:paraId="1D79E45A" w14:textId="77777777" w:rsidR="007D2719" w:rsidRPr="007F5387" w:rsidRDefault="007D2719" w:rsidP="00554CE3">
      <w:pPr>
        <w:pStyle w:val="ItemHead"/>
      </w:pPr>
      <w:r w:rsidRPr="007F5387">
        <w:t xml:space="preserve">286  Regulation 66.010 (definition of </w:t>
      </w:r>
      <w:r w:rsidRPr="007F5387">
        <w:rPr>
          <w:i/>
        </w:rPr>
        <w:t>medically significant condition</w:t>
      </w:r>
      <w:r w:rsidRPr="007F5387">
        <w:t>)</w:t>
      </w:r>
    </w:p>
    <w:p w14:paraId="683A10D5" w14:textId="77777777" w:rsidR="007D2719" w:rsidRPr="007F5387" w:rsidRDefault="007D2719" w:rsidP="00554CE3">
      <w:pPr>
        <w:pStyle w:val="Item"/>
      </w:pPr>
      <w:r w:rsidRPr="007F5387">
        <w:t>Repeal the definition.</w:t>
      </w:r>
    </w:p>
    <w:p w14:paraId="16A4A7CE" w14:textId="77777777" w:rsidR="007D2719" w:rsidRPr="007F5387" w:rsidRDefault="007D2719" w:rsidP="00554CE3">
      <w:pPr>
        <w:pStyle w:val="ItemHead"/>
      </w:pPr>
      <w:r w:rsidRPr="007F5387">
        <w:t>287  Part 67 (table of contents)</w:t>
      </w:r>
    </w:p>
    <w:p w14:paraId="45C636F1" w14:textId="77777777" w:rsidR="007D2719" w:rsidRPr="007F5387" w:rsidRDefault="007D2719" w:rsidP="00554CE3">
      <w:pPr>
        <w:pStyle w:val="Item"/>
      </w:pPr>
      <w:r w:rsidRPr="007F5387">
        <w:t>Omit the entries from and including the entry for Subpart 67.D to and including the entry for regulation 67.275, substitute:</w:t>
      </w:r>
    </w:p>
    <w:p w14:paraId="6036A2BA" w14:textId="77777777" w:rsidR="007D2719" w:rsidRPr="007F5387" w:rsidRDefault="007D2719" w:rsidP="00554CE3">
      <w:pPr>
        <w:pStyle w:val="TofSectsGroupHeading"/>
      </w:pPr>
      <w:r w:rsidRPr="007F5387">
        <w:t>Subpart 67.D—Modified Austroads medical standards</w:t>
      </w:r>
    </w:p>
    <w:p w14:paraId="2B0D97FB" w14:textId="77777777" w:rsidR="007D2719" w:rsidRPr="007F5387" w:rsidRDefault="007D2719" w:rsidP="00554CE3">
      <w:pPr>
        <w:pStyle w:val="TofSectsSection"/>
      </w:pPr>
      <w:r w:rsidRPr="007F5387">
        <w:t>67.262</w:t>
      </w:r>
      <w:r w:rsidRPr="007F5387">
        <w:tab/>
        <w:t xml:space="preserve">Definition of </w:t>
      </w:r>
      <w:r w:rsidRPr="007F5387">
        <w:rPr>
          <w:i/>
        </w:rPr>
        <w:t>meets the modified Austroads medical standards</w:t>
      </w:r>
    </w:p>
    <w:p w14:paraId="438C4CED" w14:textId="77777777" w:rsidR="007D2719" w:rsidRPr="007F5387" w:rsidRDefault="007D2719" w:rsidP="00554CE3">
      <w:pPr>
        <w:pStyle w:val="TofSectsSection"/>
      </w:pPr>
      <w:r w:rsidRPr="007F5387">
        <w:t>67.263</w:t>
      </w:r>
      <w:r w:rsidRPr="007F5387">
        <w:tab/>
        <w:t xml:space="preserve">Definition of </w:t>
      </w:r>
      <w:r w:rsidRPr="007F5387">
        <w:rPr>
          <w:i/>
        </w:rPr>
        <w:t>modified Austroads medical standards</w:t>
      </w:r>
      <w:r w:rsidRPr="007F5387">
        <w:t xml:space="preserve"> for Subpart 67.D</w:t>
      </w:r>
    </w:p>
    <w:p w14:paraId="78700AA4" w14:textId="77777777" w:rsidR="007D2719" w:rsidRPr="007F5387" w:rsidRDefault="007D2719" w:rsidP="00554CE3">
      <w:pPr>
        <w:pStyle w:val="TofSectsGroupHeading"/>
      </w:pPr>
      <w:r w:rsidRPr="007F5387">
        <w:t>Subpart 67.E—Responsibilities of holders of medical certificates and recreational aviation medical practitioner’s certificates</w:t>
      </w:r>
    </w:p>
    <w:p w14:paraId="7D554104" w14:textId="77777777" w:rsidR="007D2719" w:rsidRPr="007F5387" w:rsidRDefault="007D2719" w:rsidP="00554CE3">
      <w:pPr>
        <w:pStyle w:val="TofSectsSection"/>
      </w:pPr>
      <w:r w:rsidRPr="007F5387">
        <w:t>67.265</w:t>
      </w:r>
      <w:r w:rsidRPr="007F5387">
        <w:tab/>
        <w:t>Obligation to tell CASA of changes in medical condition—medical certificate holders</w:t>
      </w:r>
    </w:p>
    <w:p w14:paraId="4AAC3801" w14:textId="77777777" w:rsidR="007D2719" w:rsidRPr="007F5387" w:rsidRDefault="007D2719" w:rsidP="00554CE3">
      <w:pPr>
        <w:pStyle w:val="TofSectsSection"/>
      </w:pPr>
      <w:r w:rsidRPr="007F5387">
        <w:t>67.270</w:t>
      </w:r>
      <w:r w:rsidRPr="007F5387">
        <w:tab/>
        <w:t>Offence—doing act while efficiency impaired—licence holders</w:t>
      </w:r>
    </w:p>
    <w:p w14:paraId="4BED5A73" w14:textId="77777777" w:rsidR="007D2719" w:rsidRPr="007F5387" w:rsidRDefault="007D2719" w:rsidP="00554CE3">
      <w:pPr>
        <w:pStyle w:val="TofSectsSection"/>
      </w:pPr>
      <w:r w:rsidRPr="007F5387">
        <w:t>67.271</w:t>
      </w:r>
      <w:r w:rsidRPr="007F5387">
        <w:tab/>
        <w:t>Offence—doing act while efficiency impaired—student pilots</w:t>
      </w:r>
    </w:p>
    <w:p w14:paraId="6BB3D0AE" w14:textId="77777777" w:rsidR="007D2719" w:rsidRPr="007F5387" w:rsidRDefault="007D2719" w:rsidP="00554CE3">
      <w:pPr>
        <w:pStyle w:val="TofSectsSection"/>
      </w:pPr>
      <w:r w:rsidRPr="007F5387">
        <w:t>67.275</w:t>
      </w:r>
      <w:r w:rsidRPr="007F5387">
        <w:tab/>
        <w:t>Surrender of medical certificates</w:t>
      </w:r>
    </w:p>
    <w:p w14:paraId="6C599A6B" w14:textId="77777777" w:rsidR="007D2719" w:rsidRPr="007F5387" w:rsidRDefault="007D2719" w:rsidP="00554CE3">
      <w:pPr>
        <w:pStyle w:val="ItemHead"/>
      </w:pPr>
      <w:r w:rsidRPr="007F5387">
        <w:t>288  At the end of regulation 67.005</w:t>
      </w:r>
    </w:p>
    <w:p w14:paraId="4485FAC6" w14:textId="77777777" w:rsidR="007D2719" w:rsidRPr="007F5387" w:rsidRDefault="007D2719" w:rsidP="00554CE3">
      <w:pPr>
        <w:pStyle w:val="Item"/>
      </w:pPr>
      <w:r w:rsidRPr="007F5387">
        <w:t>Add:</w:t>
      </w:r>
    </w:p>
    <w:p w14:paraId="62F25A2A" w14:textId="77777777" w:rsidR="007D2719" w:rsidRPr="007F5387" w:rsidRDefault="007D2719" w:rsidP="00554CE3">
      <w:pPr>
        <w:pStyle w:val="paragraph"/>
      </w:pPr>
      <w:r w:rsidRPr="007F5387">
        <w:tab/>
        <w:t>; and (e)</w:t>
      </w:r>
      <w:r w:rsidRPr="007F5387">
        <w:tab/>
        <w:t>sets out when a person meets the modified Austroads medical standards; and</w:t>
      </w:r>
    </w:p>
    <w:p w14:paraId="0679EE1B" w14:textId="77777777" w:rsidR="007D2719" w:rsidRPr="007F5387" w:rsidRDefault="007D2719" w:rsidP="00554CE3">
      <w:pPr>
        <w:pStyle w:val="paragraph"/>
      </w:pPr>
      <w:r w:rsidRPr="007F5387">
        <w:tab/>
        <w:t>(f)</w:t>
      </w:r>
      <w:r w:rsidRPr="007F5387">
        <w:tab/>
        <w:t>provides for offences in relation to holders of:</w:t>
      </w:r>
    </w:p>
    <w:p w14:paraId="0EB0240E" w14:textId="77777777" w:rsidR="007D2719" w:rsidRPr="007F5387" w:rsidRDefault="007D2719" w:rsidP="00554CE3">
      <w:pPr>
        <w:pStyle w:val="paragraphsub"/>
      </w:pPr>
      <w:r w:rsidRPr="007F5387">
        <w:tab/>
        <w:t>(i)</w:t>
      </w:r>
      <w:r w:rsidRPr="007F5387">
        <w:tab/>
        <w:t>medical certificates; and</w:t>
      </w:r>
    </w:p>
    <w:p w14:paraId="1663E0F0" w14:textId="77777777" w:rsidR="007D2719" w:rsidRPr="007F5387" w:rsidRDefault="007D2719" w:rsidP="00554CE3">
      <w:pPr>
        <w:pStyle w:val="paragraphsub"/>
      </w:pPr>
      <w:r w:rsidRPr="007F5387">
        <w:tab/>
        <w:t>(ii)</w:t>
      </w:r>
      <w:r w:rsidRPr="007F5387">
        <w:tab/>
        <w:t>recreational aviation medical practitioner’s certificates.</w:t>
      </w:r>
    </w:p>
    <w:p w14:paraId="10B92557" w14:textId="77777777" w:rsidR="007D2719" w:rsidRPr="007F5387" w:rsidRDefault="007D2719" w:rsidP="00554CE3">
      <w:pPr>
        <w:pStyle w:val="ItemHead"/>
      </w:pPr>
      <w:r w:rsidRPr="007F5387">
        <w:t>289  Subregulation 67.180(9)</w:t>
      </w:r>
    </w:p>
    <w:p w14:paraId="29DA3F64" w14:textId="77777777" w:rsidR="007D2719" w:rsidRPr="007F5387" w:rsidRDefault="007D2719" w:rsidP="00554CE3">
      <w:pPr>
        <w:pStyle w:val="Item"/>
      </w:pPr>
      <w:r w:rsidRPr="007F5387">
        <w:t>Omit “, or a special medical certificate (within the meaning of Part 6 of CAR),”.</w:t>
      </w:r>
    </w:p>
    <w:p w14:paraId="34BEAF6D" w14:textId="77777777" w:rsidR="007D2719" w:rsidRPr="007F5387" w:rsidRDefault="007D2719" w:rsidP="00554CE3">
      <w:pPr>
        <w:pStyle w:val="ItemHead"/>
      </w:pPr>
      <w:r w:rsidRPr="007F5387">
        <w:t>290  After Subpart 67.C</w:t>
      </w:r>
    </w:p>
    <w:p w14:paraId="125CC91C" w14:textId="77777777" w:rsidR="007D2719" w:rsidRPr="007F5387" w:rsidRDefault="007D2719" w:rsidP="00554CE3">
      <w:pPr>
        <w:pStyle w:val="Item"/>
      </w:pPr>
      <w:r w:rsidRPr="007F5387">
        <w:t>Insert:</w:t>
      </w:r>
    </w:p>
    <w:p w14:paraId="0C9BE8DA" w14:textId="77777777" w:rsidR="007D2719" w:rsidRPr="007F5387" w:rsidRDefault="007D2719" w:rsidP="00554CE3">
      <w:pPr>
        <w:pStyle w:val="SubPartCASA"/>
        <w:outlineLvl w:val="9"/>
      </w:pPr>
      <w:bookmarkStart w:id="1370" w:name="_Toc381626340"/>
      <w:r w:rsidRPr="007F5387">
        <w:rPr>
          <w:rStyle w:val="CharSubPartNoCASA"/>
        </w:rPr>
        <w:t>Subpart 67.D</w:t>
      </w:r>
      <w:r w:rsidRPr="007F5387">
        <w:t>—</w:t>
      </w:r>
      <w:r w:rsidRPr="007F5387">
        <w:rPr>
          <w:rStyle w:val="CharSubPartTextCASA"/>
        </w:rPr>
        <w:t>Modified Austroads medical standards</w:t>
      </w:r>
      <w:bookmarkEnd w:id="1370"/>
    </w:p>
    <w:p w14:paraId="5440B714" w14:textId="77777777" w:rsidR="007D2719" w:rsidRPr="007F5387" w:rsidRDefault="007D2719" w:rsidP="00554CE3">
      <w:pPr>
        <w:pStyle w:val="ActHead5"/>
      </w:pPr>
      <w:bookmarkStart w:id="1371" w:name="_Toc381626341"/>
      <w:r w:rsidRPr="007F5387">
        <w:rPr>
          <w:rStyle w:val="CharSectno"/>
        </w:rPr>
        <w:t>67.262</w:t>
      </w:r>
      <w:r w:rsidRPr="007F5387">
        <w:t xml:space="preserve">  Definition of </w:t>
      </w:r>
      <w:r w:rsidRPr="007F5387">
        <w:rPr>
          <w:i/>
        </w:rPr>
        <w:t>meets the modified Austroads medical standards</w:t>
      </w:r>
      <w:bookmarkEnd w:id="1371"/>
    </w:p>
    <w:p w14:paraId="51BC69D5" w14:textId="77777777" w:rsidR="007D2719" w:rsidRPr="007F5387" w:rsidRDefault="007D2719" w:rsidP="00554CE3">
      <w:pPr>
        <w:pStyle w:val="SubsectionHead"/>
      </w:pPr>
      <w:r w:rsidRPr="007F5387">
        <w:t>Unconditional licence under the private vehicle driver standards</w:t>
      </w:r>
    </w:p>
    <w:p w14:paraId="4434FBFA" w14:textId="77777777" w:rsidR="007D2719" w:rsidRPr="007F5387" w:rsidRDefault="007D2719" w:rsidP="00554CE3">
      <w:pPr>
        <w:pStyle w:val="subsection"/>
      </w:pPr>
      <w:r w:rsidRPr="007F5387">
        <w:tab/>
        <w:t>(1)</w:t>
      </w:r>
      <w:r w:rsidRPr="007F5387">
        <w:tab/>
        <w:t xml:space="preserve">A person </w:t>
      </w:r>
      <w:r w:rsidRPr="007F5387">
        <w:rPr>
          <w:b/>
          <w:i/>
        </w:rPr>
        <w:t>meets the modified Austroads medical standards</w:t>
      </w:r>
      <w:r w:rsidRPr="007F5387">
        <w:t xml:space="preserve"> if the person is fit to hold an unconditional licence under the modified Austroads medical standards.</w:t>
      </w:r>
    </w:p>
    <w:p w14:paraId="3FB3795E" w14:textId="77777777" w:rsidR="007D2719" w:rsidRPr="007F5387" w:rsidRDefault="007D2719" w:rsidP="00554CE3">
      <w:pPr>
        <w:pStyle w:val="SubsectionHead"/>
      </w:pPr>
      <w:r w:rsidRPr="007F5387">
        <w:t>Conditional licence under the private vehicle driver standards</w:t>
      </w:r>
    </w:p>
    <w:p w14:paraId="6343D2EE" w14:textId="77777777" w:rsidR="007D2719" w:rsidRPr="007F5387" w:rsidRDefault="007D2719" w:rsidP="00554CE3">
      <w:pPr>
        <w:pStyle w:val="subsection"/>
      </w:pPr>
      <w:r w:rsidRPr="007F5387">
        <w:tab/>
        <w:t>(2)</w:t>
      </w:r>
      <w:r w:rsidRPr="007F5387">
        <w:tab/>
        <w:t xml:space="preserve">Also, a person </w:t>
      </w:r>
      <w:r w:rsidRPr="007F5387">
        <w:rPr>
          <w:b/>
          <w:i/>
        </w:rPr>
        <w:t>meets the modified Austroads medical standards</w:t>
      </w:r>
      <w:r w:rsidRPr="007F5387">
        <w:t xml:space="preserve"> if all of the following apply to the person:</w:t>
      </w:r>
    </w:p>
    <w:p w14:paraId="3BFFCEC0" w14:textId="77777777" w:rsidR="007D2719" w:rsidRPr="007F5387" w:rsidRDefault="007D2719" w:rsidP="00554CE3">
      <w:pPr>
        <w:pStyle w:val="paragraph"/>
      </w:pPr>
      <w:r w:rsidRPr="007F5387">
        <w:tab/>
        <w:t>(a)</w:t>
      </w:r>
      <w:r w:rsidRPr="007F5387">
        <w:tab/>
        <w:t>the person is fit to hold a conditional licence under the modified Austroads medical standards;</w:t>
      </w:r>
    </w:p>
    <w:p w14:paraId="5FAB70DE" w14:textId="77777777" w:rsidR="007D2719" w:rsidRPr="007F5387" w:rsidRDefault="007D2719" w:rsidP="00554CE3">
      <w:pPr>
        <w:pStyle w:val="paragraph"/>
      </w:pPr>
      <w:r w:rsidRPr="007F5387">
        <w:tab/>
        <w:t>(b)</w:t>
      </w:r>
      <w:r w:rsidRPr="007F5387">
        <w:tab/>
        <w:t>under the standards, the only reason that the person is not fit to hold an unconditional licence is because the person’s uncorrected visual acuity does not meet the standard for the issue of an unconditional licence;</w:t>
      </w:r>
    </w:p>
    <w:p w14:paraId="4F15DBAD" w14:textId="77777777" w:rsidR="007D2719" w:rsidRPr="007F5387" w:rsidRDefault="007D2719" w:rsidP="00554CE3">
      <w:pPr>
        <w:pStyle w:val="paragraph"/>
      </w:pPr>
      <w:r w:rsidRPr="007F5387">
        <w:tab/>
        <w:t>(c)</w:t>
      </w:r>
      <w:r w:rsidRPr="007F5387">
        <w:tab/>
        <w:t>the person’s visual acuity is corrected by lenses to at least 6/12 in one eye and at least 6/18 in the other eye.</w:t>
      </w:r>
    </w:p>
    <w:p w14:paraId="14994C53" w14:textId="77777777" w:rsidR="007D2719" w:rsidRPr="007F5387" w:rsidRDefault="007D2719" w:rsidP="00554CE3">
      <w:pPr>
        <w:pStyle w:val="ActHead5"/>
      </w:pPr>
      <w:bookmarkStart w:id="1372" w:name="_Toc381626342"/>
      <w:r w:rsidRPr="007F5387">
        <w:rPr>
          <w:rStyle w:val="CharSectno"/>
        </w:rPr>
        <w:t>67.263</w:t>
      </w:r>
      <w:r w:rsidRPr="007F5387">
        <w:t xml:space="preserve">  Definition of </w:t>
      </w:r>
      <w:r w:rsidRPr="007F5387">
        <w:rPr>
          <w:i/>
        </w:rPr>
        <w:t>modified Austroads medical standards</w:t>
      </w:r>
      <w:r w:rsidRPr="007F5387">
        <w:t xml:space="preserve"> for Subpart 67.D</w:t>
      </w:r>
      <w:bookmarkEnd w:id="1372"/>
    </w:p>
    <w:p w14:paraId="5811C2C6" w14:textId="77777777" w:rsidR="007D2719" w:rsidRPr="007F5387" w:rsidRDefault="007D2719" w:rsidP="00554CE3">
      <w:pPr>
        <w:pStyle w:val="subsection"/>
      </w:pPr>
      <w:r w:rsidRPr="007F5387">
        <w:tab/>
        <w:t>(1)</w:t>
      </w:r>
      <w:r w:rsidRPr="007F5387">
        <w:tab/>
        <w:t>In this Subpart:</w:t>
      </w:r>
    </w:p>
    <w:p w14:paraId="3C6A0FBB" w14:textId="77777777" w:rsidR="007D2719" w:rsidRPr="007F5387" w:rsidRDefault="007D2719" w:rsidP="00554CE3">
      <w:pPr>
        <w:pStyle w:val="Definition"/>
      </w:pPr>
      <w:r w:rsidRPr="007F5387">
        <w:rPr>
          <w:b/>
          <w:i/>
        </w:rPr>
        <w:t>modified Austroads medical standards</w:t>
      </w:r>
      <w:r w:rsidRPr="007F5387">
        <w:t xml:space="preserve"> means the private vehicle driver standards in the Austroads medical standards modified to provide that a person with a medical history or condition mentioned in subregulation (2) does not meet the standards.</w:t>
      </w:r>
    </w:p>
    <w:p w14:paraId="4BEA3EB1" w14:textId="77777777" w:rsidR="007D2719" w:rsidRPr="007F5387" w:rsidRDefault="007D2719" w:rsidP="00554CE3">
      <w:pPr>
        <w:pStyle w:val="subsection"/>
      </w:pPr>
      <w:r w:rsidRPr="007F5387">
        <w:tab/>
        <w:t>(2)</w:t>
      </w:r>
      <w:r w:rsidRPr="007F5387">
        <w:tab/>
        <w:t>For subregulation (1), the medical histories and conditions are the following:</w:t>
      </w:r>
    </w:p>
    <w:p w14:paraId="7473EA42" w14:textId="77777777" w:rsidR="007D2719" w:rsidRPr="007F5387" w:rsidRDefault="007D2719" w:rsidP="00554CE3">
      <w:pPr>
        <w:pStyle w:val="paragraph"/>
      </w:pPr>
      <w:r w:rsidRPr="007F5387">
        <w:tab/>
        <w:t>(a)</w:t>
      </w:r>
      <w:r w:rsidRPr="007F5387">
        <w:tab/>
        <w:t>subject to subregulation (3)—a history of cancer within the 5</w:t>
      </w:r>
      <w:r>
        <w:noBreakHyphen/>
      </w:r>
      <w:r w:rsidRPr="007F5387">
        <w:t>year period before the day the privileges of the licence are exercised;</w:t>
      </w:r>
    </w:p>
    <w:p w14:paraId="1DEEDDA4" w14:textId="77777777" w:rsidR="007D2719" w:rsidRPr="007F5387" w:rsidRDefault="007D2719" w:rsidP="00554CE3">
      <w:pPr>
        <w:pStyle w:val="paragraph"/>
      </w:pPr>
      <w:r w:rsidRPr="007F5387">
        <w:tab/>
        <w:t>(b)</w:t>
      </w:r>
      <w:r w:rsidRPr="007F5387">
        <w:tab/>
        <w:t>a history of ECG changes, with or without symptoms;</w:t>
      </w:r>
    </w:p>
    <w:p w14:paraId="6FB99333" w14:textId="77777777" w:rsidR="007D2719" w:rsidRPr="007F5387" w:rsidRDefault="007D2719" w:rsidP="00554CE3">
      <w:pPr>
        <w:pStyle w:val="paragraph"/>
      </w:pPr>
      <w:r w:rsidRPr="007F5387">
        <w:tab/>
        <w:t>(c)</w:t>
      </w:r>
      <w:r w:rsidRPr="007F5387">
        <w:tab/>
        <w:t>subject to subregulation (4)—a history of heart failure;</w:t>
      </w:r>
    </w:p>
    <w:p w14:paraId="3D50F554" w14:textId="77777777" w:rsidR="007D2719" w:rsidRPr="007F5387" w:rsidRDefault="007D2719" w:rsidP="00554CE3">
      <w:pPr>
        <w:pStyle w:val="paragraph"/>
      </w:pPr>
      <w:r w:rsidRPr="007F5387">
        <w:tab/>
        <w:t>(d)</w:t>
      </w:r>
      <w:r w:rsidRPr="007F5387">
        <w:tab/>
        <w:t>inability to hear a conversational speaking voice at a distance of 2 metres, whether unaided or with the assistance of a medically prescribed hearing aid;</w:t>
      </w:r>
    </w:p>
    <w:p w14:paraId="65E05D46" w14:textId="77777777" w:rsidR="007D2719" w:rsidRPr="007F5387" w:rsidRDefault="007D2719" w:rsidP="00554CE3">
      <w:pPr>
        <w:pStyle w:val="paragraph"/>
      </w:pPr>
      <w:r w:rsidRPr="007F5387">
        <w:tab/>
        <w:t>(e)</w:t>
      </w:r>
      <w:r w:rsidRPr="007F5387">
        <w:tab/>
        <w:t>any musculoskeletal disability, disorder or disease of the bones, joints, muscles or tendons that would limit or restrict the normal manipulation of aircraft controls, or would require physical modifications to the aircraft to enable appropriate manipulation of the controls;</w:t>
      </w:r>
    </w:p>
    <w:p w14:paraId="6B672463" w14:textId="77777777" w:rsidR="007D2719" w:rsidRPr="007F5387" w:rsidRDefault="007D2719" w:rsidP="00554CE3">
      <w:pPr>
        <w:pStyle w:val="paragraph"/>
      </w:pPr>
      <w:r w:rsidRPr="007F5387">
        <w:tab/>
        <w:t>(f)</w:t>
      </w:r>
      <w:r w:rsidRPr="007F5387">
        <w:tab/>
        <w:t>a history of transient ischaemic attack or stroke;</w:t>
      </w:r>
    </w:p>
    <w:p w14:paraId="6EEBE19F" w14:textId="77777777" w:rsidR="007D2719" w:rsidRPr="007F5387" w:rsidRDefault="007D2719" w:rsidP="00554CE3">
      <w:pPr>
        <w:pStyle w:val="paragraph"/>
      </w:pPr>
      <w:r w:rsidRPr="007F5387">
        <w:tab/>
        <w:t>(g)</w:t>
      </w:r>
      <w:r w:rsidRPr="007F5387">
        <w:tab/>
        <w:t>a history of multiple sclerosis, cerebral palsy or Parkinson’s disease;</w:t>
      </w:r>
    </w:p>
    <w:p w14:paraId="6A3B941C" w14:textId="77777777" w:rsidR="007D2719" w:rsidRPr="007F5387" w:rsidRDefault="007D2719" w:rsidP="00554CE3">
      <w:pPr>
        <w:pStyle w:val="paragraph"/>
      </w:pPr>
      <w:r w:rsidRPr="007F5387">
        <w:tab/>
        <w:t>(h)</w:t>
      </w:r>
      <w:r w:rsidRPr="007F5387">
        <w:tab/>
        <w:t>a history of one or more of the following in relation to a head injury:</w:t>
      </w:r>
    </w:p>
    <w:p w14:paraId="0AADE00D" w14:textId="77777777" w:rsidR="007D2719" w:rsidRPr="007F5387" w:rsidRDefault="007D2719" w:rsidP="00554CE3">
      <w:pPr>
        <w:pStyle w:val="paragraphsub"/>
      </w:pPr>
      <w:r w:rsidRPr="007F5387">
        <w:tab/>
        <w:t>(i)</w:t>
      </w:r>
      <w:r w:rsidRPr="007F5387">
        <w:tab/>
        <w:t>loss of consciousness;</w:t>
      </w:r>
    </w:p>
    <w:p w14:paraId="4B78F916" w14:textId="77777777" w:rsidR="007D2719" w:rsidRPr="007F5387" w:rsidRDefault="007D2719" w:rsidP="00554CE3">
      <w:pPr>
        <w:pStyle w:val="paragraphsub"/>
      </w:pPr>
      <w:r w:rsidRPr="007F5387">
        <w:tab/>
        <w:t>(ii)</w:t>
      </w:r>
      <w:r w:rsidRPr="007F5387">
        <w:tab/>
        <w:t>post</w:t>
      </w:r>
      <w:r>
        <w:noBreakHyphen/>
      </w:r>
      <w:r w:rsidRPr="007F5387">
        <w:t>traumatic amnesia;</w:t>
      </w:r>
    </w:p>
    <w:p w14:paraId="7AF89AD4" w14:textId="77777777" w:rsidR="007D2719" w:rsidRPr="007F5387" w:rsidRDefault="007D2719" w:rsidP="00554CE3">
      <w:pPr>
        <w:pStyle w:val="paragraphsub"/>
      </w:pPr>
      <w:r w:rsidRPr="007F5387">
        <w:tab/>
        <w:t>(iii)</w:t>
      </w:r>
      <w:r w:rsidRPr="007F5387">
        <w:tab/>
        <w:t>abnormal findings on head CT or MRI investigation;</w:t>
      </w:r>
    </w:p>
    <w:p w14:paraId="2E58AF0D" w14:textId="77777777" w:rsidR="007D2719" w:rsidRPr="007F5387" w:rsidRDefault="007D2719" w:rsidP="00554CE3">
      <w:pPr>
        <w:pStyle w:val="paragraphsub"/>
      </w:pPr>
      <w:r w:rsidRPr="007F5387">
        <w:tab/>
        <w:t>(iv)</w:t>
      </w:r>
      <w:r w:rsidRPr="007F5387">
        <w:tab/>
        <w:t>a history of renal colic or calculi;</w:t>
      </w:r>
    </w:p>
    <w:p w14:paraId="1B405F1D" w14:textId="77777777" w:rsidR="007D2719" w:rsidRPr="007F5387" w:rsidRDefault="007D2719" w:rsidP="00554CE3">
      <w:pPr>
        <w:pStyle w:val="paragraphsub"/>
      </w:pPr>
      <w:r w:rsidRPr="007F5387">
        <w:tab/>
        <w:t>(v)</w:t>
      </w:r>
      <w:r w:rsidRPr="007F5387">
        <w:tab/>
        <w:t>active vertigo or a history of benign paroxysmal positional vertigo.</w:t>
      </w:r>
    </w:p>
    <w:p w14:paraId="0F8DA9C3" w14:textId="77777777" w:rsidR="007D2719" w:rsidRPr="007F5387" w:rsidRDefault="007D2719" w:rsidP="00554CE3">
      <w:pPr>
        <w:pStyle w:val="subsection"/>
      </w:pPr>
      <w:r w:rsidRPr="007F5387">
        <w:tab/>
        <w:t>(3)</w:t>
      </w:r>
      <w:r w:rsidRPr="007F5387">
        <w:tab/>
        <w:t>For paragraph (2)(a), a history of cancer for a person does not include a history of basal cell skin cancers if:</w:t>
      </w:r>
    </w:p>
    <w:p w14:paraId="48B66998" w14:textId="77777777" w:rsidR="007D2719" w:rsidRPr="007F5387" w:rsidRDefault="007D2719" w:rsidP="00554CE3">
      <w:pPr>
        <w:pStyle w:val="paragraph"/>
      </w:pPr>
      <w:r w:rsidRPr="007F5387">
        <w:tab/>
        <w:t>(a)</w:t>
      </w:r>
      <w:r w:rsidRPr="007F5387">
        <w:tab/>
        <w:t>each basal cell skin cancer has been treated by excision with no metastasised sequelae; and</w:t>
      </w:r>
    </w:p>
    <w:p w14:paraId="18FDB833" w14:textId="77777777" w:rsidR="007D2719" w:rsidRPr="007F5387" w:rsidRDefault="007D2719" w:rsidP="00554CE3">
      <w:pPr>
        <w:pStyle w:val="paragraph"/>
      </w:pPr>
      <w:r w:rsidRPr="007F5387">
        <w:tab/>
        <w:t>(b)</w:t>
      </w:r>
      <w:r w:rsidRPr="007F5387">
        <w:tab/>
        <w:t xml:space="preserve">since at least the last occurrence of a basal cell skin cancer, the person has been under active and continuous case management by a medical practitioner who is a specialist oncology physician or surgeon (the </w:t>
      </w:r>
      <w:r w:rsidRPr="007F5387">
        <w:rPr>
          <w:b/>
          <w:i/>
        </w:rPr>
        <w:t>treating practitioner</w:t>
      </w:r>
      <w:r w:rsidRPr="007F5387">
        <w:t>); and</w:t>
      </w:r>
    </w:p>
    <w:p w14:paraId="5890370C" w14:textId="77777777" w:rsidR="007D2719" w:rsidRPr="007F5387" w:rsidRDefault="007D2719" w:rsidP="00554CE3">
      <w:pPr>
        <w:pStyle w:val="paragraph"/>
      </w:pPr>
      <w:r w:rsidRPr="007F5387">
        <w:tab/>
        <w:t>(c)</w:t>
      </w:r>
      <w:r w:rsidRPr="007F5387">
        <w:tab/>
        <w:t>the person is assessed for the issue of a recreational aviation medical practitioner’s certificate by the treating practitioner or, if the treating practitioner is not available, by another medical practitioner with knowledge of the person’s basal cell skin cancer history.</w:t>
      </w:r>
    </w:p>
    <w:p w14:paraId="2F9C9BE1" w14:textId="77777777" w:rsidR="007D2719" w:rsidRPr="007F5387" w:rsidRDefault="007D2719" w:rsidP="00554CE3">
      <w:pPr>
        <w:pStyle w:val="subsection"/>
      </w:pPr>
      <w:r w:rsidRPr="007F5387">
        <w:tab/>
        <w:t>(4)</w:t>
      </w:r>
      <w:r w:rsidRPr="007F5387">
        <w:tab/>
        <w:t>For paragraph (2)(c), a history of heart failure for a person does not include a history in which the person meets all of the following requirements:</w:t>
      </w:r>
    </w:p>
    <w:p w14:paraId="2614DC62" w14:textId="77777777" w:rsidR="007D2719" w:rsidRPr="007F5387" w:rsidRDefault="007D2719" w:rsidP="00554CE3">
      <w:pPr>
        <w:pStyle w:val="paragraph"/>
      </w:pPr>
      <w:r w:rsidRPr="007F5387">
        <w:tab/>
        <w:t>(a)</w:t>
      </w:r>
      <w:r w:rsidRPr="007F5387">
        <w:tab/>
        <w:t>the person has not had an episode of heart failure for at least the previous 3 years;</w:t>
      </w:r>
    </w:p>
    <w:p w14:paraId="095766AF" w14:textId="77777777" w:rsidR="007D2719" w:rsidRPr="007F5387" w:rsidRDefault="007D2719" w:rsidP="00554CE3">
      <w:pPr>
        <w:pStyle w:val="paragraph"/>
      </w:pPr>
      <w:r w:rsidRPr="007F5387">
        <w:tab/>
        <w:t>(b)</w:t>
      </w:r>
      <w:r w:rsidRPr="007F5387">
        <w:tab/>
        <w:t xml:space="preserve">since at least the last episode of heart failure, the person has been under active and continuous case management by a medical practitioner who is a specialist cardiovascular physician or surgeon (the </w:t>
      </w:r>
      <w:r w:rsidRPr="007F5387">
        <w:rPr>
          <w:b/>
          <w:i/>
        </w:rPr>
        <w:t>treating practitioner</w:t>
      </w:r>
      <w:r w:rsidRPr="007F5387">
        <w:t>);</w:t>
      </w:r>
    </w:p>
    <w:p w14:paraId="790AFB32" w14:textId="77777777" w:rsidR="007D2719" w:rsidRPr="007F5387" w:rsidRDefault="007D2719" w:rsidP="00554CE3">
      <w:pPr>
        <w:pStyle w:val="paragraph"/>
      </w:pPr>
      <w:r w:rsidRPr="007F5387">
        <w:tab/>
        <w:t>(c)</w:t>
      </w:r>
      <w:r w:rsidRPr="007F5387">
        <w:tab/>
        <w:t>the person is assessed for the issue of a recreational aviation medical practitioner’s certificate by the treating practitioner or, if the treating practitioner is not available, by another medical practitioner with knowledge of the person’s history of heart failure.</w:t>
      </w:r>
    </w:p>
    <w:p w14:paraId="3553B323" w14:textId="77777777" w:rsidR="007D2719" w:rsidRPr="007F5387" w:rsidRDefault="007D2719" w:rsidP="00554CE3">
      <w:pPr>
        <w:pStyle w:val="subsection"/>
      </w:pPr>
      <w:r w:rsidRPr="007F5387">
        <w:tab/>
        <w:t>(5)</w:t>
      </w:r>
      <w:r w:rsidRPr="007F5387">
        <w:tab/>
        <w:t>In this regulation:</w:t>
      </w:r>
    </w:p>
    <w:p w14:paraId="670C16DC" w14:textId="77777777" w:rsidR="007D2719" w:rsidRPr="007F5387" w:rsidRDefault="007D2719" w:rsidP="00554CE3">
      <w:pPr>
        <w:pStyle w:val="Definition"/>
      </w:pPr>
      <w:r w:rsidRPr="007F5387">
        <w:rPr>
          <w:b/>
          <w:i/>
        </w:rPr>
        <w:t>Austroads medical standards</w:t>
      </w:r>
      <w:r w:rsidRPr="007F5387">
        <w:t xml:space="preserve"> means the medical standards set out in the publication </w:t>
      </w:r>
      <w:r w:rsidRPr="007F5387">
        <w:rPr>
          <w:i/>
        </w:rPr>
        <w:t>Assessing fitness to drive for commercial and private vehicle drivers</w:t>
      </w:r>
      <w:r w:rsidRPr="007F5387">
        <w:t>, published by Austroads in March 2012, or any later version, as in force from time to time.</w:t>
      </w:r>
    </w:p>
    <w:p w14:paraId="55D5EB42" w14:textId="77777777" w:rsidR="007D2719" w:rsidRPr="007F5387" w:rsidRDefault="007D2719" w:rsidP="00554CE3">
      <w:pPr>
        <w:pStyle w:val="notetext"/>
      </w:pPr>
      <w:r w:rsidRPr="007F5387">
        <w:t>Note:</w:t>
      </w:r>
      <w:r w:rsidRPr="007F5387">
        <w:tab/>
        <w:t>The text of the standards could in 2013 be viewed on Austroads’ website (www.austroads.com.au/assessing</w:t>
      </w:r>
      <w:r>
        <w:noBreakHyphen/>
      </w:r>
      <w:r w:rsidRPr="007F5387">
        <w:t>fitness</w:t>
      </w:r>
      <w:r>
        <w:noBreakHyphen/>
      </w:r>
      <w:r w:rsidRPr="007F5387">
        <w:t>to</w:t>
      </w:r>
      <w:r>
        <w:noBreakHyphen/>
      </w:r>
      <w:r w:rsidRPr="007F5387">
        <w:t>drive/).</w:t>
      </w:r>
    </w:p>
    <w:p w14:paraId="0AAF2E0D" w14:textId="77777777" w:rsidR="007D2719" w:rsidRPr="007F5387" w:rsidRDefault="007D2719" w:rsidP="00554CE3">
      <w:pPr>
        <w:pStyle w:val="ItemHead"/>
      </w:pPr>
      <w:r w:rsidRPr="007F5387">
        <w:t>291  Subpart 67.D (heading)</w:t>
      </w:r>
    </w:p>
    <w:p w14:paraId="7D8671D9" w14:textId="77777777" w:rsidR="007D2719" w:rsidRPr="007F5387" w:rsidRDefault="007D2719" w:rsidP="00554CE3">
      <w:pPr>
        <w:pStyle w:val="Item"/>
      </w:pPr>
      <w:r w:rsidRPr="007F5387">
        <w:t>Repeal the heading, substitute:</w:t>
      </w:r>
    </w:p>
    <w:p w14:paraId="29CA9CD3" w14:textId="77777777" w:rsidR="007D2719" w:rsidRPr="007F5387" w:rsidRDefault="007D2719" w:rsidP="00554CE3">
      <w:pPr>
        <w:pStyle w:val="SubPartCASA"/>
        <w:outlineLvl w:val="9"/>
      </w:pPr>
      <w:bookmarkStart w:id="1373" w:name="_Toc381626343"/>
      <w:r w:rsidRPr="007F5387">
        <w:rPr>
          <w:rStyle w:val="CharSubPartNoCASA"/>
        </w:rPr>
        <w:t>Subpart 67.E</w:t>
      </w:r>
      <w:r w:rsidRPr="007F5387">
        <w:t>—</w:t>
      </w:r>
      <w:r w:rsidRPr="007F5387">
        <w:rPr>
          <w:rStyle w:val="CharSubPartTextCASA"/>
        </w:rPr>
        <w:t>Responsibilities of holders of medical certificates and recreational aviation medical practitioner’s certificates</w:t>
      </w:r>
      <w:bookmarkEnd w:id="1373"/>
    </w:p>
    <w:p w14:paraId="5CEF2264" w14:textId="77777777" w:rsidR="007D2719" w:rsidRPr="007F5387" w:rsidRDefault="007D2719" w:rsidP="00554CE3">
      <w:pPr>
        <w:pStyle w:val="ItemHead"/>
      </w:pPr>
      <w:r w:rsidRPr="007F5387">
        <w:t>292  Regulation 67.265 (heading)</w:t>
      </w:r>
    </w:p>
    <w:p w14:paraId="5D074B11" w14:textId="77777777" w:rsidR="007D2719" w:rsidRPr="007F5387" w:rsidRDefault="007D2719" w:rsidP="00554CE3">
      <w:pPr>
        <w:pStyle w:val="Item"/>
      </w:pPr>
      <w:r w:rsidRPr="007F5387">
        <w:t>Repeal the heading, substitute:</w:t>
      </w:r>
    </w:p>
    <w:p w14:paraId="7BD7A4DD" w14:textId="77777777" w:rsidR="007D2719" w:rsidRPr="007F5387" w:rsidRDefault="007D2719" w:rsidP="00554CE3">
      <w:pPr>
        <w:pStyle w:val="ActHead5"/>
      </w:pPr>
      <w:bookmarkStart w:id="1374" w:name="_Toc381626344"/>
      <w:r w:rsidRPr="007F5387">
        <w:rPr>
          <w:rStyle w:val="CharSectno"/>
        </w:rPr>
        <w:t>67.265</w:t>
      </w:r>
      <w:r w:rsidRPr="007F5387">
        <w:t xml:space="preserve">  Obligation to tell CASA of changes in medical condition—medical certificate holders</w:t>
      </w:r>
      <w:bookmarkEnd w:id="1374"/>
    </w:p>
    <w:p w14:paraId="1ADC9C63" w14:textId="77777777" w:rsidR="007D2719" w:rsidRPr="007F5387" w:rsidRDefault="007D2719" w:rsidP="00554CE3">
      <w:pPr>
        <w:pStyle w:val="ItemHead"/>
      </w:pPr>
      <w:r w:rsidRPr="007F5387">
        <w:t>293  Regulation 67.270 (heading)</w:t>
      </w:r>
    </w:p>
    <w:p w14:paraId="1C683D3C" w14:textId="77777777" w:rsidR="007D2719" w:rsidRPr="007F5387" w:rsidRDefault="007D2719" w:rsidP="00554CE3">
      <w:pPr>
        <w:pStyle w:val="Item"/>
      </w:pPr>
      <w:r w:rsidRPr="007F5387">
        <w:t>Repeal the heading, substitute:</w:t>
      </w:r>
    </w:p>
    <w:p w14:paraId="6601F445" w14:textId="77777777" w:rsidR="007D2719" w:rsidRPr="007F5387" w:rsidRDefault="007D2719" w:rsidP="00554CE3">
      <w:pPr>
        <w:pStyle w:val="ActHead5"/>
      </w:pPr>
      <w:bookmarkStart w:id="1375" w:name="_Toc381626345"/>
      <w:r w:rsidRPr="007F5387">
        <w:rPr>
          <w:rStyle w:val="CharSectno"/>
        </w:rPr>
        <w:t>67.270</w:t>
      </w:r>
      <w:r w:rsidRPr="007F5387">
        <w:t xml:space="preserve">  Offence—doing act while efficiency impaired—licence holders</w:t>
      </w:r>
      <w:bookmarkEnd w:id="1375"/>
    </w:p>
    <w:p w14:paraId="7404F439" w14:textId="77777777" w:rsidR="007D2719" w:rsidRPr="007F5387" w:rsidRDefault="007D2719" w:rsidP="00554CE3">
      <w:pPr>
        <w:pStyle w:val="ItemHead"/>
      </w:pPr>
      <w:r w:rsidRPr="007F5387">
        <w:t>294  Subregulations 67.270(2) to (4)</w:t>
      </w:r>
    </w:p>
    <w:p w14:paraId="7D1A23E4" w14:textId="77777777" w:rsidR="007D2719" w:rsidRPr="007F5387" w:rsidRDefault="007D2719" w:rsidP="00554CE3">
      <w:pPr>
        <w:pStyle w:val="Item"/>
      </w:pPr>
      <w:r w:rsidRPr="007F5387">
        <w:t>Repeal the subregulations, substitute:</w:t>
      </w:r>
    </w:p>
    <w:p w14:paraId="6EDFE553" w14:textId="77777777" w:rsidR="007D2719" w:rsidRPr="007F5387" w:rsidRDefault="007D2719" w:rsidP="00554CE3">
      <w:pPr>
        <w:pStyle w:val="subsection"/>
      </w:pPr>
      <w:r w:rsidRPr="007F5387">
        <w:tab/>
        <w:t>(2)</w:t>
      </w:r>
      <w:r w:rsidRPr="007F5387">
        <w:tab/>
        <w:t>The holder commits an offence if:</w:t>
      </w:r>
    </w:p>
    <w:p w14:paraId="1E6D98F7" w14:textId="77777777" w:rsidR="007D2719" w:rsidRPr="007F5387" w:rsidRDefault="007D2719" w:rsidP="00554CE3">
      <w:pPr>
        <w:pStyle w:val="paragraph"/>
      </w:pPr>
      <w:r w:rsidRPr="007F5387">
        <w:tab/>
        <w:t>(a)</w:t>
      </w:r>
      <w:r w:rsidRPr="007F5387">
        <w:tab/>
        <w:t>the holder does an act authorised by the licence; and</w:t>
      </w:r>
    </w:p>
    <w:p w14:paraId="6D92004A" w14:textId="77777777" w:rsidR="007D2719" w:rsidRPr="007F5387" w:rsidRDefault="007D2719" w:rsidP="00554CE3">
      <w:pPr>
        <w:pStyle w:val="paragraph"/>
      </w:pPr>
      <w:r w:rsidRPr="007F5387">
        <w:tab/>
        <w:t>(b)</w:t>
      </w:r>
      <w:r w:rsidRPr="007F5387">
        <w:tab/>
        <w:t>at the time of doing the act:</w:t>
      </w:r>
    </w:p>
    <w:p w14:paraId="1521F871" w14:textId="77777777" w:rsidR="007D2719" w:rsidRPr="007F5387" w:rsidRDefault="007D2719" w:rsidP="00554CE3">
      <w:pPr>
        <w:pStyle w:val="paragraphsub"/>
      </w:pPr>
      <w:r w:rsidRPr="007F5387">
        <w:tab/>
        <w:t>(i)</w:t>
      </w:r>
      <w:r w:rsidRPr="007F5387">
        <w:tab/>
        <w:t>the holder knows that he or she has a medically significant condition; and</w:t>
      </w:r>
    </w:p>
    <w:p w14:paraId="5344CD8F" w14:textId="77777777" w:rsidR="007D2719" w:rsidRPr="007F5387" w:rsidRDefault="007D2719" w:rsidP="00554CE3">
      <w:pPr>
        <w:pStyle w:val="paragraphsub"/>
      </w:pPr>
      <w:r w:rsidRPr="007F5387">
        <w:tab/>
        <w:t>(ii)</w:t>
      </w:r>
      <w:r w:rsidRPr="007F5387">
        <w:tab/>
        <w:t>the condition has the result that the holder’s ability to do the act is impaired.</w:t>
      </w:r>
    </w:p>
    <w:p w14:paraId="118EBDDF" w14:textId="77777777" w:rsidR="007D2719" w:rsidRPr="007F5387" w:rsidRDefault="007D2719" w:rsidP="00554CE3">
      <w:pPr>
        <w:pStyle w:val="Penalty"/>
      </w:pPr>
      <w:r w:rsidRPr="007F5387">
        <w:t>Penalty:</w:t>
      </w:r>
      <w:r w:rsidRPr="007F5387">
        <w:tab/>
        <w:t>50 penalty units.</w:t>
      </w:r>
    </w:p>
    <w:p w14:paraId="2C16BC1A" w14:textId="77777777" w:rsidR="007D2719" w:rsidRPr="007F5387" w:rsidRDefault="007D2719" w:rsidP="00554CE3">
      <w:pPr>
        <w:pStyle w:val="SubsectionHead"/>
      </w:pPr>
      <w:r w:rsidRPr="007F5387">
        <w:t>Class 1 medical certificates</w:t>
      </w:r>
    </w:p>
    <w:p w14:paraId="7F3AEBBC" w14:textId="77777777" w:rsidR="007D2719" w:rsidRPr="007F5387" w:rsidRDefault="007D2719" w:rsidP="00554CE3">
      <w:pPr>
        <w:pStyle w:val="subsection"/>
      </w:pPr>
      <w:r w:rsidRPr="007F5387">
        <w:tab/>
        <w:t>(3)</w:t>
      </w:r>
      <w:r w:rsidRPr="007F5387">
        <w:tab/>
        <w:t>The holder commits an offence if:</w:t>
      </w:r>
    </w:p>
    <w:p w14:paraId="127297A4" w14:textId="77777777" w:rsidR="007D2719" w:rsidRPr="007F5387" w:rsidRDefault="007D2719" w:rsidP="00554CE3">
      <w:pPr>
        <w:pStyle w:val="paragraph"/>
      </w:pPr>
      <w:r w:rsidRPr="007F5387">
        <w:tab/>
        <w:t>(a)</w:t>
      </w:r>
      <w:r w:rsidRPr="007F5387">
        <w:tab/>
        <w:t>the holder does an act authorised by the licence; and</w:t>
      </w:r>
    </w:p>
    <w:p w14:paraId="51302A4C" w14:textId="77777777" w:rsidR="007D2719" w:rsidRPr="007F5387" w:rsidRDefault="007D2719" w:rsidP="00554CE3">
      <w:pPr>
        <w:pStyle w:val="paragraph"/>
      </w:pPr>
      <w:r w:rsidRPr="007F5387">
        <w:tab/>
        <w:t>(b)</w:t>
      </w:r>
      <w:r w:rsidRPr="007F5387">
        <w:tab/>
        <w:t>the holder knows that he or she has had a condition mentioned in paragraph (2)(b); and</w:t>
      </w:r>
    </w:p>
    <w:p w14:paraId="3FD37688" w14:textId="77777777" w:rsidR="007D2719" w:rsidRPr="007F5387" w:rsidRDefault="007D2719" w:rsidP="00554CE3">
      <w:pPr>
        <w:pStyle w:val="paragraph"/>
      </w:pPr>
      <w:r w:rsidRPr="007F5387">
        <w:tab/>
        <w:t>(c)</w:t>
      </w:r>
      <w:r w:rsidRPr="007F5387">
        <w:tab/>
        <w:t>the holder’s normal ability to do the act is not fully restored within 7 days after the holder first becomes aware that he or she had the condition; and</w:t>
      </w:r>
    </w:p>
    <w:p w14:paraId="2E771FD7" w14:textId="77777777" w:rsidR="007D2719" w:rsidRPr="007F5387" w:rsidRDefault="007D2719" w:rsidP="00554CE3">
      <w:pPr>
        <w:pStyle w:val="paragraph"/>
      </w:pPr>
      <w:r w:rsidRPr="007F5387">
        <w:tab/>
        <w:t>(d)</w:t>
      </w:r>
      <w:r w:rsidRPr="007F5387">
        <w:tab/>
        <w:t>the holder is authorised to do the act only if the holder also holds a class 1 medical certificate; and</w:t>
      </w:r>
    </w:p>
    <w:p w14:paraId="2B0D4C2E" w14:textId="77777777" w:rsidR="007D2719" w:rsidRPr="007F5387" w:rsidRDefault="007D2719" w:rsidP="00554CE3">
      <w:pPr>
        <w:pStyle w:val="paragraph"/>
      </w:pPr>
      <w:r w:rsidRPr="007F5387">
        <w:tab/>
        <w:t>(e)</w:t>
      </w:r>
      <w:r w:rsidRPr="007F5387">
        <w:tab/>
        <w:t>the holder has not been given a certificate by a DAME to the effect that the holder’s normal ability to do the act is no longer impaired.</w:t>
      </w:r>
    </w:p>
    <w:p w14:paraId="383048B8" w14:textId="77777777" w:rsidR="007D2719" w:rsidRPr="007F5387" w:rsidRDefault="007D2719" w:rsidP="00554CE3">
      <w:pPr>
        <w:pStyle w:val="Penalty"/>
      </w:pPr>
      <w:r w:rsidRPr="007F5387">
        <w:t>Penalty:</w:t>
      </w:r>
      <w:r w:rsidRPr="007F5387">
        <w:tab/>
        <w:t>50 penalty units.</w:t>
      </w:r>
    </w:p>
    <w:p w14:paraId="2F6283AD" w14:textId="77777777" w:rsidR="007D2719" w:rsidRPr="007F5387" w:rsidRDefault="007D2719" w:rsidP="00554CE3">
      <w:pPr>
        <w:pStyle w:val="SubsectionHead"/>
      </w:pPr>
      <w:r w:rsidRPr="007F5387">
        <w:t>Class 2 and 3 medical certificates</w:t>
      </w:r>
    </w:p>
    <w:p w14:paraId="71624C9A" w14:textId="77777777" w:rsidR="007D2719" w:rsidRPr="007F5387" w:rsidRDefault="007D2719" w:rsidP="00554CE3">
      <w:pPr>
        <w:pStyle w:val="subsection"/>
      </w:pPr>
      <w:r w:rsidRPr="007F5387">
        <w:tab/>
        <w:t>(4)</w:t>
      </w:r>
      <w:r w:rsidRPr="007F5387">
        <w:tab/>
        <w:t>The holder commits an offence if:</w:t>
      </w:r>
    </w:p>
    <w:p w14:paraId="63219818" w14:textId="77777777" w:rsidR="007D2719" w:rsidRPr="007F5387" w:rsidRDefault="007D2719" w:rsidP="00554CE3">
      <w:pPr>
        <w:pStyle w:val="paragraph"/>
      </w:pPr>
      <w:r w:rsidRPr="007F5387">
        <w:tab/>
        <w:t>(a)</w:t>
      </w:r>
      <w:r w:rsidRPr="007F5387">
        <w:tab/>
        <w:t>the holder does an act authorised by the licence; and</w:t>
      </w:r>
    </w:p>
    <w:p w14:paraId="1AD4BCFE" w14:textId="77777777" w:rsidR="007D2719" w:rsidRPr="007F5387" w:rsidRDefault="007D2719" w:rsidP="00554CE3">
      <w:pPr>
        <w:pStyle w:val="paragraph"/>
      </w:pPr>
      <w:r w:rsidRPr="007F5387">
        <w:tab/>
        <w:t>(b)</w:t>
      </w:r>
      <w:r w:rsidRPr="007F5387">
        <w:tab/>
        <w:t>the holder knows that he or she has had a condition mentioned in paragraph (2)(b); and</w:t>
      </w:r>
    </w:p>
    <w:p w14:paraId="6E6321CE" w14:textId="77777777" w:rsidR="007D2719" w:rsidRPr="007F5387" w:rsidRDefault="007D2719" w:rsidP="00554CE3">
      <w:pPr>
        <w:pStyle w:val="paragraph"/>
      </w:pPr>
      <w:r w:rsidRPr="007F5387">
        <w:tab/>
        <w:t>(c)</w:t>
      </w:r>
      <w:r w:rsidRPr="007F5387">
        <w:tab/>
        <w:t>the holder’s normal ability to do the act is not fully restored within 30 days after the holder first becomes aware that he or she had the condition; and</w:t>
      </w:r>
    </w:p>
    <w:p w14:paraId="6C14CB40" w14:textId="77777777" w:rsidR="007D2719" w:rsidRPr="007F5387" w:rsidRDefault="007D2719" w:rsidP="00554CE3">
      <w:pPr>
        <w:pStyle w:val="paragraph"/>
      </w:pPr>
      <w:r w:rsidRPr="007F5387">
        <w:tab/>
        <w:t>(d)</w:t>
      </w:r>
      <w:r w:rsidRPr="007F5387">
        <w:tab/>
        <w:t>the holder is authorised to do the act only if the holder also holds a class 1, 2 or 3 medical certificate; and</w:t>
      </w:r>
    </w:p>
    <w:p w14:paraId="74C65A58" w14:textId="77777777" w:rsidR="007D2719" w:rsidRPr="007F5387" w:rsidRDefault="007D2719" w:rsidP="00554CE3">
      <w:pPr>
        <w:pStyle w:val="paragraph"/>
      </w:pPr>
      <w:r w:rsidRPr="007F5387">
        <w:tab/>
        <w:t>(e)</w:t>
      </w:r>
      <w:r w:rsidRPr="007F5387">
        <w:tab/>
        <w:t>the holder has not been given a certificate by a DAME to the effect that the holder’s normal ability to do the act is no longer impaired.</w:t>
      </w:r>
    </w:p>
    <w:p w14:paraId="7884EB29" w14:textId="77777777" w:rsidR="007D2719" w:rsidRPr="007F5387" w:rsidRDefault="007D2719" w:rsidP="00554CE3">
      <w:pPr>
        <w:pStyle w:val="Penalty"/>
      </w:pPr>
      <w:r w:rsidRPr="007F5387">
        <w:t>Penalty:</w:t>
      </w:r>
      <w:r w:rsidRPr="007F5387">
        <w:tab/>
        <w:t>50 penalty units.</w:t>
      </w:r>
    </w:p>
    <w:p w14:paraId="1E3E7437" w14:textId="77777777" w:rsidR="007D2719" w:rsidRPr="007F5387" w:rsidRDefault="007D2719" w:rsidP="00554CE3">
      <w:pPr>
        <w:pStyle w:val="SubsectionHead"/>
      </w:pPr>
      <w:r w:rsidRPr="007F5387">
        <w:t>Recreational aviation medical practitioner’s certificates</w:t>
      </w:r>
    </w:p>
    <w:p w14:paraId="5CFD203F" w14:textId="77777777" w:rsidR="007D2719" w:rsidRPr="007F5387" w:rsidRDefault="007D2719" w:rsidP="00554CE3">
      <w:pPr>
        <w:pStyle w:val="subsection"/>
      </w:pPr>
      <w:r w:rsidRPr="007F5387">
        <w:tab/>
        <w:t>(5)</w:t>
      </w:r>
      <w:r w:rsidRPr="007F5387">
        <w:tab/>
        <w:t>The holder commits an offence if:</w:t>
      </w:r>
    </w:p>
    <w:p w14:paraId="75CAE88D" w14:textId="77777777" w:rsidR="007D2719" w:rsidRPr="007F5387" w:rsidRDefault="007D2719" w:rsidP="00554CE3">
      <w:pPr>
        <w:pStyle w:val="paragraph"/>
      </w:pPr>
      <w:r w:rsidRPr="007F5387">
        <w:tab/>
        <w:t>(a)</w:t>
      </w:r>
      <w:r w:rsidRPr="007F5387">
        <w:tab/>
        <w:t>the holder does an act authorised by the licence; and</w:t>
      </w:r>
    </w:p>
    <w:p w14:paraId="044856FF" w14:textId="77777777" w:rsidR="007D2719" w:rsidRPr="007F5387" w:rsidRDefault="007D2719" w:rsidP="00554CE3">
      <w:pPr>
        <w:pStyle w:val="paragraph"/>
      </w:pPr>
      <w:r w:rsidRPr="007F5387">
        <w:tab/>
        <w:t>(b)</w:t>
      </w:r>
      <w:r w:rsidRPr="007F5387">
        <w:tab/>
        <w:t>the holder knows that he or she has had a condition mentioned in paragraph (2)(b); and</w:t>
      </w:r>
    </w:p>
    <w:p w14:paraId="663E2C28" w14:textId="77777777" w:rsidR="007D2719" w:rsidRPr="007F5387" w:rsidRDefault="007D2719" w:rsidP="00554CE3">
      <w:pPr>
        <w:pStyle w:val="paragraph"/>
      </w:pPr>
      <w:r w:rsidRPr="007F5387">
        <w:tab/>
        <w:t>(c)</w:t>
      </w:r>
      <w:r w:rsidRPr="007F5387">
        <w:tab/>
        <w:t>the holder’s normal ability to do the act is not fully restored within 30 days after the holder first becomes aware that he or she had the condition; and</w:t>
      </w:r>
    </w:p>
    <w:p w14:paraId="7A30EB38" w14:textId="77777777" w:rsidR="007D2719" w:rsidRPr="007F5387" w:rsidRDefault="007D2719" w:rsidP="00554CE3">
      <w:pPr>
        <w:pStyle w:val="paragraph"/>
      </w:pPr>
      <w:r w:rsidRPr="007F5387">
        <w:tab/>
        <w:t>(d)</w:t>
      </w:r>
      <w:r w:rsidRPr="007F5387">
        <w:tab/>
        <w:t>the holder is authorised to do the act only if the holder also holds a class 1, 2 or 3 medical certificate or a recreational aviation medical practitioner’s certificate; and</w:t>
      </w:r>
    </w:p>
    <w:p w14:paraId="41BCCABD" w14:textId="77777777" w:rsidR="007D2719" w:rsidRPr="007F5387" w:rsidRDefault="007D2719" w:rsidP="00554CE3">
      <w:pPr>
        <w:pStyle w:val="paragraph"/>
      </w:pPr>
      <w:r w:rsidRPr="007F5387">
        <w:tab/>
        <w:t>(e)</w:t>
      </w:r>
      <w:r w:rsidRPr="007F5387">
        <w:tab/>
        <w:t>the holder does not meet the requirement in subregulation (6).</w:t>
      </w:r>
    </w:p>
    <w:p w14:paraId="02BA9732" w14:textId="77777777" w:rsidR="007D2719" w:rsidRPr="007F5387" w:rsidRDefault="007D2719" w:rsidP="00554CE3">
      <w:pPr>
        <w:pStyle w:val="Penalty"/>
      </w:pPr>
      <w:r w:rsidRPr="007F5387">
        <w:t>Penalty:</w:t>
      </w:r>
      <w:r w:rsidRPr="007F5387">
        <w:tab/>
        <w:t>50 penalty units.</w:t>
      </w:r>
    </w:p>
    <w:p w14:paraId="4B47072B" w14:textId="77777777" w:rsidR="007D2719" w:rsidRPr="007F5387" w:rsidRDefault="007D2719" w:rsidP="00554CE3">
      <w:pPr>
        <w:pStyle w:val="subsection"/>
      </w:pPr>
      <w:r w:rsidRPr="007F5387">
        <w:tab/>
        <w:t>(6)</w:t>
      </w:r>
      <w:r w:rsidRPr="007F5387">
        <w:tab/>
        <w:t>For paragraph (5)(e), the requirement is that:</w:t>
      </w:r>
    </w:p>
    <w:p w14:paraId="7EEAEAB1" w14:textId="77777777" w:rsidR="007D2719" w:rsidRPr="007F5387" w:rsidRDefault="007D2719" w:rsidP="00554CE3">
      <w:pPr>
        <w:pStyle w:val="paragraph"/>
      </w:pPr>
      <w:r w:rsidRPr="007F5387">
        <w:tab/>
        <w:t>(a)</w:t>
      </w:r>
      <w:r w:rsidRPr="007F5387">
        <w:tab/>
        <w:t>the holder has been given a certificate by a DAME to the effect that the holder’s normal ability to do the act is no longer impaired; or</w:t>
      </w:r>
    </w:p>
    <w:p w14:paraId="153A72A1" w14:textId="77777777" w:rsidR="007D2719" w:rsidRPr="007F5387" w:rsidRDefault="007D2719" w:rsidP="00554CE3">
      <w:pPr>
        <w:pStyle w:val="paragraph"/>
      </w:pPr>
      <w:r w:rsidRPr="007F5387">
        <w:tab/>
        <w:t>(b)</w:t>
      </w:r>
      <w:r w:rsidRPr="007F5387">
        <w:tab/>
        <w:t>if the holder held a recreational aviation medical practitioner’s certificate at the time the holder had the condition—the holder is:</w:t>
      </w:r>
    </w:p>
    <w:p w14:paraId="7E4C345F" w14:textId="77777777" w:rsidR="007D2719" w:rsidRPr="007F5387" w:rsidRDefault="007D2719" w:rsidP="00554CE3">
      <w:pPr>
        <w:pStyle w:val="paragraphsub"/>
      </w:pPr>
      <w:r w:rsidRPr="007F5387">
        <w:tab/>
        <w:t>(i)</w:t>
      </w:r>
      <w:r w:rsidRPr="007F5387">
        <w:tab/>
        <w:t>assessed by a medical practitioner as meeting the modified Austroads medical standards after having the condition; and</w:t>
      </w:r>
    </w:p>
    <w:p w14:paraId="4C820EF5" w14:textId="77777777" w:rsidR="007D2719" w:rsidRPr="007F5387" w:rsidRDefault="007D2719" w:rsidP="00554CE3">
      <w:pPr>
        <w:pStyle w:val="paragraphsub"/>
      </w:pPr>
      <w:r w:rsidRPr="007F5387">
        <w:tab/>
        <w:t>(ii)</w:t>
      </w:r>
      <w:r w:rsidRPr="007F5387">
        <w:tab/>
        <w:t>given a certificate by the medical practitioner to that effect.</w:t>
      </w:r>
    </w:p>
    <w:p w14:paraId="34849CCE" w14:textId="77777777" w:rsidR="007D2719" w:rsidRPr="007F5387" w:rsidRDefault="007D2719" w:rsidP="00554CE3">
      <w:pPr>
        <w:pStyle w:val="notetext"/>
      </w:pPr>
      <w:r w:rsidRPr="007F5387">
        <w:t>Note:</w:t>
      </w:r>
      <w:r w:rsidRPr="007F5387">
        <w:tab/>
        <w:t>For when a person meets the modified Austroads medical standards, see regulation 67.262.</w:t>
      </w:r>
    </w:p>
    <w:p w14:paraId="5E804F78" w14:textId="77777777" w:rsidR="007D2719" w:rsidRPr="007F5387" w:rsidRDefault="007D2719" w:rsidP="00554CE3">
      <w:pPr>
        <w:pStyle w:val="ItemHead"/>
      </w:pPr>
      <w:r w:rsidRPr="007F5387">
        <w:t>295  After regulation 67.270</w:t>
      </w:r>
    </w:p>
    <w:p w14:paraId="7B75971E" w14:textId="77777777" w:rsidR="007D2719" w:rsidRPr="007F5387" w:rsidRDefault="007D2719" w:rsidP="00554CE3">
      <w:pPr>
        <w:pStyle w:val="Item"/>
      </w:pPr>
      <w:r w:rsidRPr="007F5387">
        <w:t>Insert:</w:t>
      </w:r>
    </w:p>
    <w:p w14:paraId="693342A5" w14:textId="77777777" w:rsidR="007D2719" w:rsidRPr="007F5387" w:rsidRDefault="007D2719" w:rsidP="00554CE3">
      <w:pPr>
        <w:pStyle w:val="ActHead5"/>
      </w:pPr>
      <w:bookmarkStart w:id="1376" w:name="_Toc381626346"/>
      <w:r w:rsidRPr="007F5387">
        <w:rPr>
          <w:rStyle w:val="CharSectno"/>
        </w:rPr>
        <w:t>67.271</w:t>
      </w:r>
      <w:r w:rsidRPr="007F5387">
        <w:t xml:space="preserve">  Offence—doing act while efficiency impaired—student pilots</w:t>
      </w:r>
      <w:bookmarkEnd w:id="1376"/>
    </w:p>
    <w:p w14:paraId="6E90B198" w14:textId="77777777" w:rsidR="007D2719" w:rsidRPr="007F5387" w:rsidRDefault="007D2719" w:rsidP="00554CE3">
      <w:pPr>
        <w:pStyle w:val="subsection"/>
      </w:pPr>
      <w:r w:rsidRPr="007F5387">
        <w:tab/>
        <w:t>(1)</w:t>
      </w:r>
      <w:r w:rsidRPr="007F5387">
        <w:tab/>
        <w:t>A student pilot commits an offence if:</w:t>
      </w:r>
    </w:p>
    <w:p w14:paraId="3FFA0583" w14:textId="77777777" w:rsidR="007D2719" w:rsidRPr="007F5387" w:rsidRDefault="007D2719" w:rsidP="00554CE3">
      <w:pPr>
        <w:pStyle w:val="paragraph"/>
      </w:pPr>
      <w:r w:rsidRPr="007F5387">
        <w:tab/>
        <w:t>(a)</w:t>
      </w:r>
      <w:r w:rsidRPr="007F5387">
        <w:tab/>
        <w:t>the student pilot conducts a solo flight or takes a flight test; and</w:t>
      </w:r>
    </w:p>
    <w:p w14:paraId="75B23EA4" w14:textId="77777777" w:rsidR="007D2719" w:rsidRPr="007F5387" w:rsidRDefault="007D2719" w:rsidP="00554CE3">
      <w:pPr>
        <w:pStyle w:val="paragraph"/>
      </w:pPr>
      <w:r w:rsidRPr="007F5387">
        <w:tab/>
        <w:t>(b)</w:t>
      </w:r>
      <w:r w:rsidRPr="007F5387">
        <w:tab/>
        <w:t>at the time of the solo flight or flight test:</w:t>
      </w:r>
    </w:p>
    <w:p w14:paraId="521A016E" w14:textId="77777777" w:rsidR="007D2719" w:rsidRPr="007F5387" w:rsidRDefault="007D2719" w:rsidP="00554CE3">
      <w:pPr>
        <w:pStyle w:val="paragraphsub"/>
      </w:pPr>
      <w:r w:rsidRPr="007F5387">
        <w:tab/>
        <w:t>(i)</w:t>
      </w:r>
      <w:r w:rsidRPr="007F5387">
        <w:tab/>
        <w:t>the student pilot knows that he or she has a medically significant condition; and</w:t>
      </w:r>
    </w:p>
    <w:p w14:paraId="4AB5A95C" w14:textId="77777777" w:rsidR="007D2719" w:rsidRPr="007F5387" w:rsidRDefault="007D2719" w:rsidP="00554CE3">
      <w:pPr>
        <w:pStyle w:val="paragraphsub"/>
      </w:pPr>
      <w:r w:rsidRPr="007F5387">
        <w:tab/>
        <w:t>(ii)</w:t>
      </w:r>
      <w:r w:rsidRPr="007F5387">
        <w:tab/>
        <w:t>the condition has the result that the student pilot’s ability to conduct the solo flight or take the flight test is impaired.</w:t>
      </w:r>
    </w:p>
    <w:p w14:paraId="362F0471" w14:textId="77777777" w:rsidR="007D2719" w:rsidRPr="007F5387" w:rsidRDefault="007D2719" w:rsidP="00554CE3">
      <w:pPr>
        <w:pStyle w:val="Penalty"/>
      </w:pPr>
      <w:r w:rsidRPr="007F5387">
        <w:t>Penalty:</w:t>
      </w:r>
      <w:r w:rsidRPr="007F5387">
        <w:tab/>
        <w:t>50 penalty units.</w:t>
      </w:r>
    </w:p>
    <w:p w14:paraId="44CA2A9B" w14:textId="77777777" w:rsidR="007D2719" w:rsidRPr="007F5387" w:rsidRDefault="007D2719" w:rsidP="00554CE3">
      <w:pPr>
        <w:pStyle w:val="subsection"/>
      </w:pPr>
      <w:r w:rsidRPr="007F5387">
        <w:tab/>
        <w:t>(2)</w:t>
      </w:r>
      <w:r w:rsidRPr="007F5387">
        <w:tab/>
        <w:t>A student pilot commits an offence if:</w:t>
      </w:r>
    </w:p>
    <w:p w14:paraId="1AD1680F" w14:textId="77777777" w:rsidR="007D2719" w:rsidRPr="007F5387" w:rsidRDefault="007D2719" w:rsidP="00554CE3">
      <w:pPr>
        <w:pStyle w:val="paragraph"/>
      </w:pPr>
      <w:r w:rsidRPr="007F5387">
        <w:tab/>
        <w:t>(a)</w:t>
      </w:r>
      <w:r w:rsidRPr="007F5387">
        <w:tab/>
        <w:t>the student pilot conducts a solo flight or undertakes a flight test; and</w:t>
      </w:r>
    </w:p>
    <w:p w14:paraId="6E91C291" w14:textId="77777777" w:rsidR="007D2719" w:rsidRPr="007F5387" w:rsidRDefault="007D2719" w:rsidP="00554CE3">
      <w:pPr>
        <w:pStyle w:val="paragraph"/>
      </w:pPr>
      <w:r w:rsidRPr="007F5387">
        <w:tab/>
        <w:t>(b)</w:t>
      </w:r>
      <w:r w:rsidRPr="007F5387">
        <w:tab/>
        <w:t>the student pilot knows that he or she has had a condition mentioned in paragraph (1)(b); and</w:t>
      </w:r>
    </w:p>
    <w:p w14:paraId="68E21A93" w14:textId="77777777" w:rsidR="007D2719" w:rsidRPr="007F5387" w:rsidRDefault="007D2719" w:rsidP="00554CE3">
      <w:pPr>
        <w:pStyle w:val="paragraph"/>
      </w:pPr>
      <w:r w:rsidRPr="007F5387">
        <w:tab/>
        <w:t>(c)</w:t>
      </w:r>
      <w:r w:rsidRPr="007F5387">
        <w:tab/>
        <w:t>the student pilot’s normal ability to conduct the solo flight or undertake the flight test is not fully restored within 30 days after the student pilot first becomes aware that he or she had the condition; and</w:t>
      </w:r>
    </w:p>
    <w:p w14:paraId="45227ACE" w14:textId="77777777" w:rsidR="007D2719" w:rsidRPr="007F5387" w:rsidRDefault="007D2719" w:rsidP="00554CE3">
      <w:pPr>
        <w:pStyle w:val="paragraph"/>
      </w:pPr>
      <w:r w:rsidRPr="007F5387">
        <w:tab/>
        <w:t>(d)</w:t>
      </w:r>
      <w:r w:rsidRPr="007F5387">
        <w:tab/>
        <w:t>the student pilot does not meet the requirement in subregulation (3).</w:t>
      </w:r>
    </w:p>
    <w:p w14:paraId="56CDFEE9" w14:textId="77777777" w:rsidR="007D2719" w:rsidRPr="007F5387" w:rsidRDefault="007D2719" w:rsidP="00554CE3">
      <w:pPr>
        <w:pStyle w:val="Penalty"/>
      </w:pPr>
      <w:r w:rsidRPr="007F5387">
        <w:t>Penalty:</w:t>
      </w:r>
      <w:r w:rsidRPr="007F5387">
        <w:tab/>
        <w:t>50 penalty units.</w:t>
      </w:r>
    </w:p>
    <w:p w14:paraId="37B914D3" w14:textId="77777777" w:rsidR="007D2719" w:rsidRPr="007F5387" w:rsidRDefault="007D2719" w:rsidP="00554CE3">
      <w:pPr>
        <w:pStyle w:val="subsection"/>
      </w:pPr>
      <w:r w:rsidRPr="007F5387">
        <w:tab/>
        <w:t>(3)</w:t>
      </w:r>
      <w:r w:rsidRPr="007F5387">
        <w:tab/>
        <w:t>For paragraph (2)(d), the requirement is that:</w:t>
      </w:r>
    </w:p>
    <w:p w14:paraId="5260B6DF" w14:textId="77777777" w:rsidR="007D2719" w:rsidRPr="007F5387" w:rsidRDefault="007D2719" w:rsidP="00554CE3">
      <w:pPr>
        <w:pStyle w:val="paragraph"/>
      </w:pPr>
      <w:r w:rsidRPr="007F5387">
        <w:tab/>
        <w:t>(a)</w:t>
      </w:r>
      <w:r w:rsidRPr="007F5387">
        <w:tab/>
        <w:t>the student pilot has been given a certificate by a DAME to the effect that the student pilot’s ability to conduct a solo flight or undertake a flight test is no longer impaired; or</w:t>
      </w:r>
    </w:p>
    <w:p w14:paraId="63546925" w14:textId="77777777" w:rsidR="007D2719" w:rsidRPr="007F5387" w:rsidRDefault="007D2719" w:rsidP="00554CE3">
      <w:pPr>
        <w:pStyle w:val="paragraph"/>
      </w:pPr>
      <w:r w:rsidRPr="007F5387">
        <w:tab/>
        <w:t>(b)</w:t>
      </w:r>
      <w:r w:rsidRPr="007F5387">
        <w:tab/>
        <w:t>if the student pilot held a recreational aviation medical practitioner’s certificate at the time the student had the condition—the student pilot is:</w:t>
      </w:r>
    </w:p>
    <w:p w14:paraId="38528C01" w14:textId="77777777" w:rsidR="007D2719" w:rsidRPr="007F5387" w:rsidRDefault="007D2719" w:rsidP="00554CE3">
      <w:pPr>
        <w:pStyle w:val="paragraphsub"/>
      </w:pPr>
      <w:r w:rsidRPr="007F5387">
        <w:tab/>
        <w:t>(i)</w:t>
      </w:r>
      <w:r w:rsidRPr="007F5387">
        <w:tab/>
        <w:t>assessed by a medical practitioner as meeting the modified Austroads medical standards after having the condition; and</w:t>
      </w:r>
    </w:p>
    <w:p w14:paraId="51D1DADA" w14:textId="77777777" w:rsidR="007D2719" w:rsidRPr="007F5387" w:rsidRDefault="007D2719" w:rsidP="00554CE3">
      <w:pPr>
        <w:pStyle w:val="paragraphsub"/>
      </w:pPr>
      <w:r w:rsidRPr="007F5387">
        <w:tab/>
        <w:t>(ii)</w:t>
      </w:r>
      <w:r w:rsidRPr="007F5387">
        <w:tab/>
        <w:t>given a certificate by the medical practitioner to that effect.</w:t>
      </w:r>
    </w:p>
    <w:p w14:paraId="7AC5CAE3" w14:textId="77777777" w:rsidR="007D2719" w:rsidRPr="007F5387" w:rsidRDefault="007D2719" w:rsidP="00554CE3">
      <w:pPr>
        <w:pStyle w:val="notetext"/>
      </w:pPr>
      <w:r w:rsidRPr="007F5387">
        <w:t>Note:</w:t>
      </w:r>
      <w:r w:rsidRPr="007F5387">
        <w:tab/>
        <w:t>For when a person meets the modified Austroads medical standards, see regulation 67.262.</w:t>
      </w:r>
    </w:p>
    <w:p w14:paraId="110563AC" w14:textId="77777777" w:rsidR="007D2719" w:rsidRPr="007F5387" w:rsidRDefault="007D2719" w:rsidP="00554CE3">
      <w:pPr>
        <w:pStyle w:val="ItemHead"/>
      </w:pPr>
      <w:r w:rsidRPr="007F5387">
        <w:rPr>
          <w:noProof/>
        </w:rPr>
        <w:t>296</w:t>
      </w:r>
      <w:r w:rsidRPr="007F5387">
        <w:t xml:space="preserve">  Subregulation 99.010(1) (subparagraph (c)(iv) of the definition of </w:t>
      </w:r>
      <w:r w:rsidRPr="007F5387">
        <w:rPr>
          <w:i/>
        </w:rPr>
        <w:t>aerodrome testing area</w:t>
      </w:r>
      <w:r w:rsidRPr="007F5387">
        <w:t>)</w:t>
      </w:r>
    </w:p>
    <w:p w14:paraId="16CD850B" w14:textId="77777777" w:rsidR="007D2719" w:rsidRPr="007F5387" w:rsidRDefault="007D2719" w:rsidP="00554CE3">
      <w:pPr>
        <w:pStyle w:val="Item"/>
      </w:pPr>
      <w:r w:rsidRPr="007F5387">
        <w:t>Repeal the subparagraph, substitute:</w:t>
      </w:r>
    </w:p>
    <w:p w14:paraId="6575BC61" w14:textId="77777777" w:rsidR="007D2719" w:rsidRPr="007F5387" w:rsidRDefault="007D2719" w:rsidP="00554CE3">
      <w:pPr>
        <w:pStyle w:val="paragraphsub"/>
      </w:pPr>
      <w:r w:rsidRPr="007F5387">
        <w:tab/>
        <w:t>(iv)</w:t>
      </w:r>
      <w:r w:rsidRPr="007F5387">
        <w:tab/>
        <w:t>by the holder of an AOC for flying training; or</w:t>
      </w:r>
    </w:p>
    <w:p w14:paraId="70C8B6B8" w14:textId="77777777" w:rsidR="007D2719" w:rsidRPr="007F5387" w:rsidRDefault="007D2719" w:rsidP="00554CE3">
      <w:pPr>
        <w:pStyle w:val="paragraphsub"/>
      </w:pPr>
      <w:r w:rsidRPr="007F5387">
        <w:tab/>
        <w:t>(v)</w:t>
      </w:r>
      <w:r w:rsidRPr="007F5387">
        <w:tab/>
        <w:t>by a Part 141 operator conducting flying training in an aircraft; and</w:t>
      </w:r>
    </w:p>
    <w:p w14:paraId="5F1696BF" w14:textId="77777777" w:rsidR="007D2719" w:rsidRPr="007F5387" w:rsidRDefault="007D2719" w:rsidP="00554CE3">
      <w:pPr>
        <w:pStyle w:val="ItemHead"/>
      </w:pPr>
      <w:r w:rsidRPr="007F5387">
        <w:t xml:space="preserve">297  Subregulation 99.010(1) (definition of </w:t>
      </w:r>
      <w:r w:rsidRPr="007F5387">
        <w:rPr>
          <w:i/>
        </w:rPr>
        <w:t>passenger</w:t>
      </w:r>
      <w:r w:rsidRPr="007F5387">
        <w:t>)</w:t>
      </w:r>
    </w:p>
    <w:p w14:paraId="00A1F86E" w14:textId="77777777" w:rsidR="007D2719" w:rsidRPr="007F5387" w:rsidRDefault="007D2719" w:rsidP="00554CE3">
      <w:pPr>
        <w:pStyle w:val="Item"/>
      </w:pPr>
      <w:r w:rsidRPr="007F5387">
        <w:t>Repeal the definition.</w:t>
      </w:r>
    </w:p>
    <w:p w14:paraId="60C43BAC" w14:textId="77777777" w:rsidR="007D2719" w:rsidRPr="007F5387" w:rsidRDefault="007D2719" w:rsidP="00554CE3">
      <w:pPr>
        <w:pStyle w:val="ItemHead"/>
        <w:rPr>
          <w:rFonts w:cs="Arial"/>
        </w:rPr>
      </w:pPr>
      <w:r w:rsidRPr="007F5387">
        <w:rPr>
          <w:rFonts w:cs="Arial"/>
        </w:rPr>
        <w:t>298  Paragraph 99.030(2)(k)</w:t>
      </w:r>
    </w:p>
    <w:p w14:paraId="633219AA" w14:textId="77777777" w:rsidR="007D2719" w:rsidRPr="007F5387" w:rsidRDefault="007D2719" w:rsidP="00554CE3">
      <w:pPr>
        <w:pStyle w:val="Item"/>
      </w:pPr>
      <w:r w:rsidRPr="007F5387">
        <w:t>Repeal the paragraph, substitute:</w:t>
      </w:r>
    </w:p>
    <w:p w14:paraId="140F6E72" w14:textId="77777777" w:rsidR="007D2719" w:rsidRPr="007F5387" w:rsidRDefault="007D2719" w:rsidP="00554CE3">
      <w:pPr>
        <w:pStyle w:val="paragraph"/>
      </w:pPr>
      <w:r w:rsidRPr="007F5387">
        <w:tab/>
        <w:t>(k)</w:t>
      </w:r>
      <w:r w:rsidRPr="007F5387">
        <w:tab/>
        <w:t>a Part 141 operator conducting flying training in aircraft;</w:t>
      </w:r>
    </w:p>
    <w:p w14:paraId="2F0CBD2B" w14:textId="77777777" w:rsidR="007D2719" w:rsidRPr="007F5387" w:rsidRDefault="007D2719" w:rsidP="00554CE3">
      <w:pPr>
        <w:pStyle w:val="paragraph"/>
      </w:pPr>
      <w:r w:rsidRPr="007F5387">
        <w:tab/>
        <w:t>(l)</w:t>
      </w:r>
      <w:r w:rsidRPr="007F5387">
        <w:tab/>
        <w:t xml:space="preserve">a screening authority within the meaning of the </w:t>
      </w:r>
      <w:r w:rsidRPr="007F5387">
        <w:rPr>
          <w:i/>
        </w:rPr>
        <w:t>Aviation Transport Security Regulations 2005</w:t>
      </w:r>
      <w:r w:rsidRPr="007F5387">
        <w:t>.</w:t>
      </w:r>
    </w:p>
    <w:p w14:paraId="16C1E57A" w14:textId="77777777" w:rsidR="007D2719" w:rsidRPr="007F5387" w:rsidRDefault="007D2719" w:rsidP="00554CE3">
      <w:pPr>
        <w:pStyle w:val="ItemHead"/>
      </w:pPr>
      <w:r w:rsidRPr="007F5387">
        <w:t>299  Part 101 (table of contents)</w:t>
      </w:r>
    </w:p>
    <w:p w14:paraId="278D3E68" w14:textId="77777777" w:rsidR="007D2719" w:rsidRPr="007F5387" w:rsidRDefault="007D2719" w:rsidP="00554CE3">
      <w:pPr>
        <w:pStyle w:val="Item"/>
      </w:pPr>
      <w:r w:rsidRPr="007F5387">
        <w:t>Omit the entry for regulation 101.285, substitute:</w:t>
      </w:r>
    </w:p>
    <w:p w14:paraId="709FE163" w14:textId="77777777" w:rsidR="007D2719" w:rsidRPr="007F5387" w:rsidRDefault="007D2719" w:rsidP="00554CE3">
      <w:pPr>
        <w:pStyle w:val="TofSectsSection"/>
      </w:pPr>
      <w:r w:rsidRPr="007F5387">
        <w:t>101.285</w:t>
      </w:r>
      <w:r w:rsidRPr="007F5387">
        <w:tab/>
        <w:t>Use of aeronautical radio</w:t>
      </w:r>
    </w:p>
    <w:p w14:paraId="4096895A" w14:textId="77777777" w:rsidR="007D2719" w:rsidRPr="007F5387" w:rsidRDefault="007D2719" w:rsidP="00554CE3">
      <w:pPr>
        <w:pStyle w:val="ItemHead"/>
      </w:pPr>
      <w:r w:rsidRPr="007F5387">
        <w:t>300  Paragraphs 101.005(3)(e) and (f)</w:t>
      </w:r>
    </w:p>
    <w:p w14:paraId="6A201B3B" w14:textId="77777777" w:rsidR="007D2719" w:rsidRPr="007F5387" w:rsidRDefault="007D2719" w:rsidP="00554CE3">
      <w:pPr>
        <w:pStyle w:val="Item"/>
      </w:pPr>
      <w:r w:rsidRPr="007F5387">
        <w:t>Omit “above ground level”, substitute “AGL”.</w:t>
      </w:r>
    </w:p>
    <w:p w14:paraId="6CC1A8F5" w14:textId="77777777" w:rsidR="007D2719" w:rsidRPr="007F5387" w:rsidRDefault="007D2719" w:rsidP="00554CE3">
      <w:pPr>
        <w:pStyle w:val="ItemHead"/>
      </w:pPr>
      <w:r w:rsidRPr="007F5387">
        <w:t xml:space="preserve">301  Subregulation 101.055(5) (definition of </w:t>
      </w:r>
      <w:r w:rsidRPr="007F5387">
        <w:rPr>
          <w:i/>
        </w:rPr>
        <w:t>rocket</w:t>
      </w:r>
      <w:r w:rsidRPr="007F5387">
        <w:t>)</w:t>
      </w:r>
    </w:p>
    <w:p w14:paraId="5C7BA8E0" w14:textId="77777777" w:rsidR="007D2719" w:rsidRPr="007F5387" w:rsidRDefault="007D2719" w:rsidP="00554CE3">
      <w:pPr>
        <w:pStyle w:val="Item"/>
      </w:pPr>
      <w:r w:rsidRPr="007F5387">
        <w:t>Omit “rocket, regardless of whether it can rise more than 400 feet above ground level or not”, substitute “rocket”.</w:t>
      </w:r>
    </w:p>
    <w:p w14:paraId="0F0A8C8B" w14:textId="77777777" w:rsidR="007D2719" w:rsidRPr="007F5387" w:rsidRDefault="007D2719" w:rsidP="00554CE3">
      <w:pPr>
        <w:pStyle w:val="ItemHead"/>
      </w:pPr>
      <w:r w:rsidRPr="007F5387">
        <w:t>302  Subregulations 101.070(1), 101.075(1) and 101.085(1) (notes)</w:t>
      </w:r>
    </w:p>
    <w:p w14:paraId="22BE6AF1" w14:textId="77777777" w:rsidR="007D2719" w:rsidRPr="007F5387" w:rsidRDefault="007D2719" w:rsidP="00554CE3">
      <w:pPr>
        <w:pStyle w:val="Item"/>
      </w:pPr>
      <w:r w:rsidRPr="007F5387">
        <w:t>Repeal the notes.</w:t>
      </w:r>
    </w:p>
    <w:p w14:paraId="7E196D19" w14:textId="77777777" w:rsidR="007D2719" w:rsidRPr="007F5387" w:rsidRDefault="007D2719" w:rsidP="00554CE3">
      <w:pPr>
        <w:pStyle w:val="ItemHead"/>
      </w:pPr>
      <w:r w:rsidRPr="007F5387">
        <w:t>303  Subregulation 101.105(2)</w:t>
      </w:r>
    </w:p>
    <w:p w14:paraId="307B5836" w14:textId="77777777" w:rsidR="007D2719" w:rsidRPr="007F5387" w:rsidRDefault="007D2719" w:rsidP="00554CE3">
      <w:pPr>
        <w:pStyle w:val="Item"/>
      </w:pPr>
      <w:r w:rsidRPr="007F5387">
        <w:t>After “ground”, insert “or water”.</w:t>
      </w:r>
    </w:p>
    <w:p w14:paraId="06F3DA53" w14:textId="77777777" w:rsidR="007D2719" w:rsidRPr="007F5387" w:rsidRDefault="007D2719" w:rsidP="00554CE3">
      <w:pPr>
        <w:pStyle w:val="ItemHead"/>
      </w:pPr>
      <w:r w:rsidRPr="007F5387">
        <w:t>304  Paragraph 101.115(1)(a)</w:t>
      </w:r>
    </w:p>
    <w:p w14:paraId="540B594C" w14:textId="77777777" w:rsidR="007D2719" w:rsidRPr="007F5387" w:rsidRDefault="007D2719" w:rsidP="00554CE3">
      <w:pPr>
        <w:pStyle w:val="Item"/>
      </w:pPr>
      <w:r w:rsidRPr="007F5387">
        <w:t>Omit “above ground level”, substitute “AGL”.</w:t>
      </w:r>
    </w:p>
    <w:p w14:paraId="526DACD3" w14:textId="77777777" w:rsidR="007D2719" w:rsidRPr="007F5387" w:rsidRDefault="007D2719" w:rsidP="00554CE3">
      <w:pPr>
        <w:pStyle w:val="ItemHead"/>
      </w:pPr>
      <w:r w:rsidRPr="007F5387">
        <w:t>305  Subregulation 101.170(1) (note)</w:t>
      </w:r>
    </w:p>
    <w:p w14:paraId="548BE9ED" w14:textId="77777777" w:rsidR="007D2719" w:rsidRPr="007F5387" w:rsidRDefault="007D2719" w:rsidP="00554CE3">
      <w:pPr>
        <w:pStyle w:val="Item"/>
      </w:pPr>
      <w:r w:rsidRPr="007F5387">
        <w:t>Omit “</w:t>
      </w:r>
      <w:r w:rsidRPr="007F5387">
        <w:rPr>
          <w:b/>
          <w:i/>
        </w:rPr>
        <w:t>AGL</w:t>
      </w:r>
      <w:r w:rsidRPr="007F5387">
        <w:t xml:space="preserve"> = above ground level (see the Dictionary).”.</w:t>
      </w:r>
    </w:p>
    <w:p w14:paraId="169A09AF" w14:textId="77777777" w:rsidR="007D2719" w:rsidRPr="007F5387" w:rsidRDefault="007D2719" w:rsidP="00554CE3">
      <w:pPr>
        <w:pStyle w:val="ItemHead"/>
      </w:pPr>
      <w:r w:rsidRPr="007F5387">
        <w:t>306  Subregulation 101.250(1) (note 1)</w:t>
      </w:r>
    </w:p>
    <w:p w14:paraId="2E723739" w14:textId="77777777" w:rsidR="007D2719" w:rsidRPr="007F5387" w:rsidRDefault="007D2719" w:rsidP="00554CE3">
      <w:pPr>
        <w:pStyle w:val="Item"/>
      </w:pPr>
      <w:r w:rsidRPr="007F5387">
        <w:t>Omit “</w:t>
      </w:r>
      <w:r w:rsidRPr="007F5387">
        <w:rPr>
          <w:b/>
          <w:i/>
        </w:rPr>
        <w:t>AGL</w:t>
      </w:r>
      <w:r w:rsidRPr="007F5387">
        <w:t xml:space="preserve"> = above ground level (see the Dictionary).”.</w:t>
      </w:r>
    </w:p>
    <w:p w14:paraId="6EBD4578" w14:textId="77777777" w:rsidR="007D2719" w:rsidRPr="007F5387" w:rsidRDefault="007D2719" w:rsidP="00554CE3">
      <w:pPr>
        <w:pStyle w:val="ItemHead"/>
      </w:pPr>
      <w:r w:rsidRPr="007F5387">
        <w:t>307  Paragraph 101.290(1)(d)</w:t>
      </w:r>
    </w:p>
    <w:p w14:paraId="6E1EFC89" w14:textId="77777777" w:rsidR="007D2719" w:rsidRPr="007F5387" w:rsidRDefault="007D2719" w:rsidP="00554CE3">
      <w:pPr>
        <w:pStyle w:val="Item"/>
      </w:pPr>
      <w:r w:rsidRPr="007F5387">
        <w:t>Omit “flight radio operator’s licence or radio operator’s certificate of proficiency”, substitute “aeronautical radio operator certificate”.</w:t>
      </w:r>
    </w:p>
    <w:p w14:paraId="35CAFBD9" w14:textId="77777777" w:rsidR="007D2719" w:rsidRPr="007F5387" w:rsidRDefault="007D2719" w:rsidP="00554CE3">
      <w:pPr>
        <w:pStyle w:val="ItemHead"/>
      </w:pPr>
      <w:r w:rsidRPr="007F5387">
        <w:t>308  Paragraph 101.295(2)(a)</w:t>
      </w:r>
    </w:p>
    <w:p w14:paraId="472C72D9" w14:textId="77777777" w:rsidR="007D2719" w:rsidRPr="007F5387" w:rsidRDefault="007D2719" w:rsidP="00554CE3">
      <w:pPr>
        <w:pStyle w:val="Item"/>
      </w:pPr>
      <w:r w:rsidRPr="007F5387">
        <w:t>Omit “a radio operator’s certificate of proficiency”, substitute “an aeronautical radio operator certificate”.</w:t>
      </w:r>
    </w:p>
    <w:p w14:paraId="0F3EBF75" w14:textId="77777777" w:rsidR="007D2719" w:rsidRPr="007F5387" w:rsidRDefault="007D2719" w:rsidP="00554CE3">
      <w:pPr>
        <w:pStyle w:val="ItemHead"/>
      </w:pPr>
      <w:r w:rsidRPr="007F5387">
        <w:t>309  Subregulation 101.400(1) (note 1)</w:t>
      </w:r>
    </w:p>
    <w:p w14:paraId="7543B00F" w14:textId="77777777" w:rsidR="007D2719" w:rsidRPr="007F5387" w:rsidRDefault="007D2719" w:rsidP="00554CE3">
      <w:pPr>
        <w:pStyle w:val="Item"/>
      </w:pPr>
      <w:r w:rsidRPr="007F5387">
        <w:t>Omit “</w:t>
      </w:r>
      <w:r w:rsidRPr="007F5387">
        <w:rPr>
          <w:b/>
          <w:i/>
        </w:rPr>
        <w:t>AGL</w:t>
      </w:r>
      <w:r w:rsidRPr="007F5387">
        <w:t xml:space="preserve"> = above ground level (see the Dictionary).”.</w:t>
      </w:r>
    </w:p>
    <w:p w14:paraId="40C6375F" w14:textId="77777777" w:rsidR="007D2719" w:rsidRPr="007F5387" w:rsidRDefault="007D2719" w:rsidP="00554CE3">
      <w:pPr>
        <w:pStyle w:val="ItemHead"/>
      </w:pPr>
      <w:r w:rsidRPr="007F5387">
        <w:t>310  Regulation 101.415 (note 1)</w:t>
      </w:r>
    </w:p>
    <w:p w14:paraId="0F46FE06" w14:textId="77777777" w:rsidR="007D2719" w:rsidRPr="007F5387" w:rsidRDefault="007D2719" w:rsidP="00554CE3">
      <w:pPr>
        <w:pStyle w:val="Item"/>
      </w:pPr>
      <w:r w:rsidRPr="007F5387">
        <w:t>Omit “above ground level”, substitute “AGL”.</w:t>
      </w:r>
    </w:p>
    <w:p w14:paraId="318BDCBC" w14:textId="77777777" w:rsidR="007D2719" w:rsidRPr="007F5387" w:rsidRDefault="007D2719" w:rsidP="00554CE3">
      <w:pPr>
        <w:pStyle w:val="ItemHead"/>
      </w:pPr>
      <w:r w:rsidRPr="007F5387">
        <w:t>311  Subregulation 101.435(1) (note 1)</w:t>
      </w:r>
    </w:p>
    <w:p w14:paraId="5D9FE6BF" w14:textId="77777777" w:rsidR="007D2719" w:rsidRPr="007F5387" w:rsidRDefault="007D2719" w:rsidP="00554CE3">
      <w:pPr>
        <w:pStyle w:val="Item"/>
      </w:pPr>
      <w:r w:rsidRPr="007F5387">
        <w:t>Repeal the note.</w:t>
      </w:r>
    </w:p>
    <w:p w14:paraId="5A640E0B" w14:textId="77777777" w:rsidR="007D2719" w:rsidRPr="007F5387" w:rsidRDefault="007D2719" w:rsidP="00554CE3">
      <w:pPr>
        <w:pStyle w:val="ItemHead"/>
      </w:pPr>
      <w:r w:rsidRPr="007F5387">
        <w:t>312  Subregulation 101.435(1) (note 2)</w:t>
      </w:r>
    </w:p>
    <w:p w14:paraId="4B7BA1F9" w14:textId="77777777" w:rsidR="007D2719" w:rsidRPr="007F5387" w:rsidRDefault="007D2719" w:rsidP="00554CE3">
      <w:pPr>
        <w:pStyle w:val="Item"/>
      </w:pPr>
      <w:r w:rsidRPr="007F5387">
        <w:t>Omit “Note 2”, substitute “Note”.</w:t>
      </w:r>
    </w:p>
    <w:p w14:paraId="6101AF76" w14:textId="77777777" w:rsidR="007D2719" w:rsidRPr="007F5387" w:rsidRDefault="007D2719" w:rsidP="00554CE3">
      <w:pPr>
        <w:pStyle w:val="ItemHead"/>
      </w:pPr>
      <w:r w:rsidRPr="007F5387">
        <w:t>313  Subregulation 101.440(1) (note 1)</w:t>
      </w:r>
    </w:p>
    <w:p w14:paraId="18B53230" w14:textId="77777777" w:rsidR="007D2719" w:rsidRPr="007F5387" w:rsidRDefault="007D2719" w:rsidP="00554CE3">
      <w:pPr>
        <w:pStyle w:val="Item"/>
      </w:pPr>
      <w:r w:rsidRPr="007F5387">
        <w:t>Omit “</w:t>
      </w:r>
      <w:r w:rsidRPr="007F5387">
        <w:rPr>
          <w:b/>
          <w:i/>
        </w:rPr>
        <w:t>AGL</w:t>
      </w:r>
      <w:r w:rsidRPr="007F5387">
        <w:t xml:space="preserve"> = above ground level (see the Dictionary).”.</w:t>
      </w:r>
    </w:p>
    <w:p w14:paraId="7A5319A0" w14:textId="77777777" w:rsidR="007D2719" w:rsidRPr="007F5387" w:rsidRDefault="007D2719" w:rsidP="00554CE3">
      <w:pPr>
        <w:pStyle w:val="ItemHead"/>
      </w:pPr>
      <w:r w:rsidRPr="007F5387">
        <w:t>314  Subregulation 101.455(1) (note 1)</w:t>
      </w:r>
    </w:p>
    <w:p w14:paraId="610B062F" w14:textId="77777777" w:rsidR="007D2719" w:rsidRPr="007F5387" w:rsidRDefault="007D2719" w:rsidP="00554CE3">
      <w:pPr>
        <w:pStyle w:val="Item"/>
      </w:pPr>
      <w:r w:rsidRPr="007F5387">
        <w:t>Repeal the note.</w:t>
      </w:r>
    </w:p>
    <w:p w14:paraId="7EF92B09" w14:textId="77777777" w:rsidR="007D2719" w:rsidRPr="007F5387" w:rsidRDefault="007D2719" w:rsidP="00554CE3">
      <w:pPr>
        <w:pStyle w:val="ItemHead"/>
      </w:pPr>
      <w:r w:rsidRPr="007F5387">
        <w:t>315  Subregulation 101.455(1) (note 2)</w:t>
      </w:r>
    </w:p>
    <w:p w14:paraId="37F5030A" w14:textId="77777777" w:rsidR="007D2719" w:rsidRPr="007F5387" w:rsidRDefault="007D2719" w:rsidP="00554CE3">
      <w:pPr>
        <w:pStyle w:val="Item"/>
      </w:pPr>
      <w:r w:rsidRPr="007F5387">
        <w:t>Omit “Note 2”, substitute “Note”.</w:t>
      </w:r>
    </w:p>
    <w:p w14:paraId="4D825965" w14:textId="77777777" w:rsidR="007D2719" w:rsidRPr="007F5387" w:rsidRDefault="007D2719" w:rsidP="00554CE3">
      <w:pPr>
        <w:pStyle w:val="ItemHead"/>
      </w:pPr>
      <w:r w:rsidRPr="007F5387">
        <w:t>316  Subregulation 101.490(1)</w:t>
      </w:r>
    </w:p>
    <w:p w14:paraId="1CAC4B77" w14:textId="77777777" w:rsidR="007D2719" w:rsidRPr="007F5387" w:rsidRDefault="007D2719" w:rsidP="00554CE3">
      <w:pPr>
        <w:pStyle w:val="Item"/>
      </w:pPr>
      <w:r w:rsidRPr="007F5387">
        <w:t>Omit “above ground level”, substitute “AGL”.</w:t>
      </w:r>
    </w:p>
    <w:p w14:paraId="18D7CA8E" w14:textId="77777777" w:rsidR="007D2719" w:rsidRPr="007F5387" w:rsidRDefault="007D2719" w:rsidP="00554CE3">
      <w:pPr>
        <w:pStyle w:val="ItemHead"/>
      </w:pPr>
      <w:r w:rsidRPr="007F5387">
        <w:t>317  Subregulation 101.500(3) (table 101.500, item 4)</w:t>
      </w:r>
    </w:p>
    <w:p w14:paraId="29827783" w14:textId="77777777" w:rsidR="007D2719" w:rsidRPr="007F5387" w:rsidRDefault="007D2719" w:rsidP="00554CE3">
      <w:pPr>
        <w:pStyle w:val="Item"/>
      </w:pPr>
      <w:r w:rsidRPr="007F5387">
        <w:t>Omit “above ground level”, substitute “AGL”.</w:t>
      </w:r>
    </w:p>
    <w:p w14:paraId="0D2FB2D6" w14:textId="77777777" w:rsidR="007D2719" w:rsidRPr="007F5387" w:rsidRDefault="007D2719" w:rsidP="00554CE3">
      <w:pPr>
        <w:pStyle w:val="ItemHead"/>
      </w:pPr>
      <w:r w:rsidRPr="007F5387">
        <w:t>318  Part 137 (table of contents)</w:t>
      </w:r>
    </w:p>
    <w:p w14:paraId="79EC71D6" w14:textId="77777777" w:rsidR="007D2719" w:rsidRPr="007F5387" w:rsidRDefault="007D2719" w:rsidP="00554CE3">
      <w:pPr>
        <w:pStyle w:val="Item"/>
      </w:pPr>
      <w:r w:rsidRPr="007F5387">
        <w:t>Omit the entries for regulations 137.235 and 137.240, substitute:</w:t>
      </w:r>
    </w:p>
    <w:p w14:paraId="7ED8247C" w14:textId="77777777" w:rsidR="007D2719" w:rsidRPr="007F5387" w:rsidRDefault="007D2719" w:rsidP="00554CE3">
      <w:pPr>
        <w:pStyle w:val="TofSectsSection"/>
      </w:pPr>
      <w:r w:rsidRPr="007F5387">
        <w:t>137.235</w:t>
      </w:r>
      <w:r w:rsidRPr="007F5387">
        <w:tab/>
        <w:t>Pilot in command must be authorised under Part 61</w:t>
      </w:r>
    </w:p>
    <w:p w14:paraId="44FCB217" w14:textId="77777777" w:rsidR="007D2719" w:rsidRPr="007F5387" w:rsidRDefault="007D2719" w:rsidP="00554CE3">
      <w:pPr>
        <w:pStyle w:val="TofSectsSection"/>
      </w:pPr>
      <w:r w:rsidRPr="007F5387">
        <w:t>137.240</w:t>
      </w:r>
      <w:r w:rsidRPr="007F5387">
        <w:tab/>
        <w:t>Operator proficiency checks</w:t>
      </w:r>
    </w:p>
    <w:p w14:paraId="2D48FEBD" w14:textId="77777777" w:rsidR="007D2719" w:rsidRPr="007F5387" w:rsidRDefault="007D2719" w:rsidP="00554CE3">
      <w:pPr>
        <w:pStyle w:val="ItemHead"/>
      </w:pPr>
      <w:r w:rsidRPr="007F5387">
        <w:t>319  Part 139 (table of contents)</w:t>
      </w:r>
    </w:p>
    <w:p w14:paraId="64615F17" w14:textId="77777777" w:rsidR="007D2719" w:rsidRPr="007F5387" w:rsidRDefault="007D2719" w:rsidP="00554CE3">
      <w:pPr>
        <w:pStyle w:val="Item"/>
      </w:pPr>
      <w:r w:rsidRPr="007F5387">
        <w:t>Omit the entry for regulation 139.365, substitute:</w:t>
      </w:r>
    </w:p>
    <w:p w14:paraId="0689EBAC" w14:textId="77777777" w:rsidR="007D2719" w:rsidRPr="007F5387" w:rsidRDefault="007D2719" w:rsidP="00554CE3">
      <w:pPr>
        <w:pStyle w:val="TofSectsSection"/>
      </w:pPr>
      <w:r w:rsidRPr="007F5387">
        <w:rPr>
          <w:szCs w:val="18"/>
        </w:rPr>
        <w:t>139.365</w:t>
      </w:r>
      <w:r w:rsidRPr="007F5387">
        <w:rPr>
          <w:szCs w:val="18"/>
        </w:rPr>
        <w:tab/>
      </w:r>
      <w:r w:rsidRPr="007F5387">
        <w:t>Structures 110 metres or more AGL</w:t>
      </w:r>
    </w:p>
    <w:p w14:paraId="7422D1B0" w14:textId="77777777" w:rsidR="007D2719" w:rsidRPr="007F5387" w:rsidRDefault="007D2719" w:rsidP="00554CE3">
      <w:pPr>
        <w:pStyle w:val="ItemHead"/>
      </w:pPr>
      <w:r w:rsidRPr="007F5387">
        <w:t>320  Regulation 139.365 (heading)</w:t>
      </w:r>
    </w:p>
    <w:p w14:paraId="76D35395" w14:textId="77777777" w:rsidR="007D2719" w:rsidRPr="007F5387" w:rsidRDefault="007D2719" w:rsidP="00554CE3">
      <w:pPr>
        <w:pStyle w:val="Item"/>
      </w:pPr>
      <w:r w:rsidRPr="007F5387">
        <w:t>Repeal the heading, substitute:</w:t>
      </w:r>
    </w:p>
    <w:p w14:paraId="243A64B4" w14:textId="77777777" w:rsidR="007D2719" w:rsidRPr="007F5387" w:rsidRDefault="007D2719" w:rsidP="00554CE3">
      <w:pPr>
        <w:pStyle w:val="ActHead5"/>
        <w:keepNext w:val="0"/>
      </w:pPr>
      <w:bookmarkStart w:id="1377" w:name="_Toc381626347"/>
      <w:r w:rsidRPr="007F5387">
        <w:rPr>
          <w:rStyle w:val="CharSectno"/>
        </w:rPr>
        <w:t>139.365</w:t>
      </w:r>
      <w:r w:rsidRPr="007F5387">
        <w:t xml:space="preserve">  Structures 110 metres or more AGL</w:t>
      </w:r>
      <w:bookmarkEnd w:id="1377"/>
    </w:p>
    <w:p w14:paraId="6F3624AE" w14:textId="77777777" w:rsidR="007D2719" w:rsidRPr="007F5387" w:rsidRDefault="007D2719" w:rsidP="00554CE3">
      <w:pPr>
        <w:pStyle w:val="ItemHead"/>
      </w:pPr>
      <w:r w:rsidRPr="007F5387">
        <w:t>321  Regulation 139.365</w:t>
      </w:r>
    </w:p>
    <w:p w14:paraId="0B2A1882" w14:textId="77777777" w:rsidR="007D2719" w:rsidRPr="007F5387" w:rsidRDefault="007D2719" w:rsidP="00554CE3">
      <w:pPr>
        <w:pStyle w:val="Item"/>
      </w:pPr>
      <w:r w:rsidRPr="007F5387">
        <w:t>Omit “above ground level”, substitute “AGL”.</w:t>
      </w:r>
    </w:p>
    <w:p w14:paraId="68FAD8EA" w14:textId="77777777" w:rsidR="007D2719" w:rsidRPr="007F5387" w:rsidRDefault="007D2719" w:rsidP="00554CE3">
      <w:pPr>
        <w:pStyle w:val="ItemHead"/>
      </w:pPr>
      <w:r w:rsidRPr="007F5387">
        <w:t>322  Paragraphs 139.370(1)(b) and (c)</w:t>
      </w:r>
    </w:p>
    <w:p w14:paraId="7A6070DB" w14:textId="77777777" w:rsidR="007D2719" w:rsidRPr="007F5387" w:rsidRDefault="007D2719" w:rsidP="00554CE3">
      <w:pPr>
        <w:pStyle w:val="Item"/>
      </w:pPr>
      <w:r w:rsidRPr="007F5387">
        <w:t>Omit “above ground level”, substitute “AGL”.</w:t>
      </w:r>
    </w:p>
    <w:p w14:paraId="60D67851" w14:textId="77777777" w:rsidR="007D2719" w:rsidRPr="007F5387" w:rsidRDefault="007D2719" w:rsidP="00554CE3">
      <w:pPr>
        <w:pStyle w:val="ItemHead"/>
      </w:pPr>
      <w:r w:rsidRPr="007F5387">
        <w:t>323  Part 141 (table of contents)</w:t>
      </w:r>
    </w:p>
    <w:p w14:paraId="1ED2B7E2" w14:textId="77777777" w:rsidR="007D2719" w:rsidRPr="007F5387" w:rsidRDefault="007D2719" w:rsidP="00554CE3">
      <w:pPr>
        <w:pStyle w:val="Item"/>
      </w:pPr>
      <w:r w:rsidRPr="007F5387">
        <w:t>Omit the entry for regulation 141.200, substitute:</w:t>
      </w:r>
    </w:p>
    <w:p w14:paraId="14E527A1" w14:textId="77777777" w:rsidR="007D2719" w:rsidRPr="007F5387" w:rsidRDefault="007D2719" w:rsidP="00554CE3">
      <w:pPr>
        <w:pStyle w:val="TofSectsSection"/>
      </w:pPr>
      <w:r w:rsidRPr="007F5387">
        <w:t>141.200</w:t>
      </w:r>
      <w:r w:rsidRPr="007F5387">
        <w:tab/>
        <w:t>Part 141 operators—instructors—training in human factors principles and non</w:t>
      </w:r>
      <w:r>
        <w:noBreakHyphen/>
      </w:r>
      <w:r w:rsidRPr="007F5387">
        <w:t>technical skills</w:t>
      </w:r>
    </w:p>
    <w:p w14:paraId="362E0CC0" w14:textId="77777777" w:rsidR="007D2719" w:rsidRPr="007F5387" w:rsidRDefault="007D2719" w:rsidP="00554CE3">
      <w:pPr>
        <w:pStyle w:val="ItemHead"/>
      </w:pPr>
      <w:r w:rsidRPr="007F5387">
        <w:t>324  Part 141 (table of contents)</w:t>
      </w:r>
    </w:p>
    <w:p w14:paraId="1FAC039C" w14:textId="77777777" w:rsidR="007D2719" w:rsidRPr="007F5387" w:rsidRDefault="007D2719" w:rsidP="00554CE3">
      <w:pPr>
        <w:pStyle w:val="Item"/>
      </w:pPr>
      <w:r w:rsidRPr="007F5387">
        <w:t>Omit the entry for Subpart 141.K, substitute:</w:t>
      </w:r>
    </w:p>
    <w:p w14:paraId="251333B1" w14:textId="77777777" w:rsidR="007D2719" w:rsidRPr="007F5387" w:rsidRDefault="007D2719" w:rsidP="00554CE3">
      <w:pPr>
        <w:pStyle w:val="TofSectsGroupHeading"/>
      </w:pPr>
      <w:r w:rsidRPr="007F5387">
        <w:t>Subpart 141.K—Part 141 operators—miscellaneous offences</w:t>
      </w:r>
    </w:p>
    <w:p w14:paraId="6CB2D3BB" w14:textId="77777777" w:rsidR="007D2719" w:rsidRPr="007F5387" w:rsidRDefault="007D2719" w:rsidP="00554CE3">
      <w:pPr>
        <w:pStyle w:val="ItemHead"/>
      </w:pPr>
      <w:r w:rsidRPr="007F5387">
        <w:t>325  Part 141 (table of contents)</w:t>
      </w:r>
    </w:p>
    <w:p w14:paraId="2371A33F" w14:textId="77777777" w:rsidR="007D2719" w:rsidRPr="007F5387" w:rsidRDefault="007D2719" w:rsidP="00554CE3">
      <w:pPr>
        <w:pStyle w:val="Item"/>
      </w:pPr>
      <w:r w:rsidRPr="007F5387">
        <w:t>Omit the entry for regulation 141.305, substitute:</w:t>
      </w:r>
    </w:p>
    <w:p w14:paraId="59907A88" w14:textId="77777777" w:rsidR="007D2719" w:rsidRPr="007F5387" w:rsidRDefault="007D2719" w:rsidP="00554CE3">
      <w:pPr>
        <w:pStyle w:val="TofSectsSection"/>
      </w:pPr>
      <w:r w:rsidRPr="007F5387">
        <w:t>141.305</w:t>
      </w:r>
      <w:r w:rsidRPr="007F5387">
        <w:tab/>
        <w:t>Part 141 operators—completion of training and assessment of competency for certain solo flights</w:t>
      </w:r>
    </w:p>
    <w:p w14:paraId="16B99AA9" w14:textId="77777777" w:rsidR="007D2719" w:rsidRPr="007F5387" w:rsidRDefault="007D2719" w:rsidP="00554CE3">
      <w:pPr>
        <w:pStyle w:val="TofSectsSection"/>
      </w:pPr>
      <w:r w:rsidRPr="007F5387">
        <w:t>141.306</w:t>
      </w:r>
      <w:r w:rsidRPr="007F5387">
        <w:tab/>
        <w:t>Part 141 operators—appropriate briefing and capability to conduct certain solo flights etc.</w:t>
      </w:r>
    </w:p>
    <w:p w14:paraId="696F0468" w14:textId="77777777" w:rsidR="007D2719" w:rsidRPr="007F5387" w:rsidRDefault="007D2719" w:rsidP="00554CE3">
      <w:pPr>
        <w:pStyle w:val="ItemHead"/>
      </w:pPr>
      <w:r w:rsidRPr="007F5387">
        <w:t>326  Part 141 (at the end of the table of contents)</w:t>
      </w:r>
    </w:p>
    <w:p w14:paraId="630900C4" w14:textId="77777777" w:rsidR="007D2719" w:rsidRPr="007F5387" w:rsidRDefault="007D2719" w:rsidP="00554CE3">
      <w:pPr>
        <w:pStyle w:val="Item"/>
      </w:pPr>
      <w:r w:rsidRPr="007F5387">
        <w:t>Add:</w:t>
      </w:r>
    </w:p>
    <w:p w14:paraId="6B6F4A20" w14:textId="77777777" w:rsidR="007D2719" w:rsidRPr="007F5387" w:rsidRDefault="007D2719" w:rsidP="00554CE3">
      <w:pPr>
        <w:pStyle w:val="TofSectsSection"/>
      </w:pPr>
      <w:r w:rsidRPr="007F5387">
        <w:t>141.315</w:t>
      </w:r>
      <w:r w:rsidRPr="007F5387">
        <w:tab/>
        <w:t>Part 141 operators—maximum period for use of foreign registered aircraft in Australian territory</w:t>
      </w:r>
    </w:p>
    <w:p w14:paraId="277B8F2F" w14:textId="77777777" w:rsidR="007D2719" w:rsidRPr="007F5387" w:rsidRDefault="007D2719" w:rsidP="00554CE3">
      <w:pPr>
        <w:pStyle w:val="ItemHead"/>
      </w:pPr>
      <w:r w:rsidRPr="007F5387">
        <w:t>327  Subregulation 141.015(1)</w:t>
      </w:r>
    </w:p>
    <w:p w14:paraId="4A30C495" w14:textId="77777777" w:rsidR="007D2719" w:rsidRPr="007F5387" w:rsidRDefault="007D2719" w:rsidP="00554CE3">
      <w:pPr>
        <w:pStyle w:val="Item"/>
      </w:pPr>
      <w:r w:rsidRPr="007F5387">
        <w:t>Omit “the following flight training”, substitute “the following”.</w:t>
      </w:r>
    </w:p>
    <w:p w14:paraId="4BF25F0C" w14:textId="77777777" w:rsidR="007D2719" w:rsidRPr="007F5387" w:rsidRDefault="007D2719" w:rsidP="00554CE3">
      <w:pPr>
        <w:pStyle w:val="ItemHead"/>
      </w:pPr>
      <w:r w:rsidRPr="007F5387">
        <w:t>328  Paragraph 141.015(1)(c)</w:t>
      </w:r>
    </w:p>
    <w:p w14:paraId="2C351DD0" w14:textId="77777777" w:rsidR="007D2719" w:rsidRPr="007F5387" w:rsidRDefault="007D2719" w:rsidP="00554CE3">
      <w:pPr>
        <w:pStyle w:val="Item"/>
      </w:pPr>
      <w:r w:rsidRPr="007F5387">
        <w:t>Repeal the paragraph, substitute:</w:t>
      </w:r>
    </w:p>
    <w:p w14:paraId="0CC56EDC" w14:textId="77777777" w:rsidR="007D2719" w:rsidRPr="007F5387" w:rsidRDefault="007D2719" w:rsidP="00554CE3">
      <w:pPr>
        <w:pStyle w:val="paragraph"/>
      </w:pPr>
      <w:r w:rsidRPr="007F5387">
        <w:tab/>
        <w:t>(c)</w:t>
      </w:r>
      <w:r w:rsidRPr="007F5387">
        <w:tab/>
        <w:t>training, other than training conducted as a multi</w:t>
      </w:r>
      <w:r>
        <w:noBreakHyphen/>
      </w:r>
      <w:r w:rsidRPr="007F5387">
        <w:t>crew operation, for the grant under Part 61 of a flight crew rating other than a type rating;</w:t>
      </w:r>
    </w:p>
    <w:p w14:paraId="0D3AAD8A" w14:textId="77777777" w:rsidR="007D2719" w:rsidRPr="007F5387" w:rsidRDefault="007D2719" w:rsidP="00554CE3">
      <w:pPr>
        <w:pStyle w:val="ItemHead"/>
      </w:pPr>
      <w:r w:rsidRPr="007F5387">
        <w:t>329  Paragraphs 141.015(1)(e) and (f)</w:t>
      </w:r>
    </w:p>
    <w:p w14:paraId="1F2042C7" w14:textId="77777777" w:rsidR="007D2719" w:rsidRPr="007F5387" w:rsidRDefault="007D2719" w:rsidP="00554CE3">
      <w:pPr>
        <w:pStyle w:val="Item"/>
      </w:pPr>
      <w:r w:rsidRPr="007F5387">
        <w:t>Repeal the paragraphs, substitute:</w:t>
      </w:r>
    </w:p>
    <w:p w14:paraId="33AE9640" w14:textId="77777777" w:rsidR="007D2719" w:rsidRPr="007F5387" w:rsidRDefault="007D2719" w:rsidP="00554CE3">
      <w:pPr>
        <w:pStyle w:val="paragraph"/>
      </w:pPr>
      <w:r w:rsidRPr="007F5387">
        <w:tab/>
        <w:t>(e)</w:t>
      </w:r>
      <w:r w:rsidRPr="007F5387">
        <w:tab/>
        <w:t>training, other than training conducted as a multi</w:t>
      </w:r>
      <w:r>
        <w:noBreakHyphen/>
      </w:r>
      <w:r w:rsidRPr="007F5387">
        <w:t>crew operation, for the grant under Part 61 of a flight crew endorsement other than:</w:t>
      </w:r>
    </w:p>
    <w:p w14:paraId="4BC6D371" w14:textId="77777777" w:rsidR="007D2719" w:rsidRPr="007F5387" w:rsidRDefault="007D2719" w:rsidP="00554CE3">
      <w:pPr>
        <w:pStyle w:val="paragraphsub"/>
      </w:pPr>
      <w:r w:rsidRPr="007F5387">
        <w:tab/>
        <w:t>(i)</w:t>
      </w:r>
      <w:r w:rsidRPr="007F5387">
        <w:tab/>
        <w:t>a design feature endorsement; or</w:t>
      </w:r>
    </w:p>
    <w:p w14:paraId="25AA66C0" w14:textId="77777777" w:rsidR="007D2719" w:rsidRPr="007F5387" w:rsidRDefault="007D2719" w:rsidP="00554CE3">
      <w:pPr>
        <w:pStyle w:val="paragraphsub"/>
      </w:pPr>
      <w:r w:rsidRPr="007F5387">
        <w:tab/>
        <w:t>(ii)</w:t>
      </w:r>
      <w:r w:rsidRPr="007F5387">
        <w:tab/>
        <w:t>a flight activity endorsement;</w:t>
      </w:r>
    </w:p>
    <w:p w14:paraId="15349F48" w14:textId="77777777" w:rsidR="007D2719" w:rsidRPr="007F5387" w:rsidRDefault="007D2719" w:rsidP="00554CE3">
      <w:pPr>
        <w:pStyle w:val="paragraph"/>
      </w:pPr>
      <w:r w:rsidRPr="007F5387">
        <w:tab/>
        <w:t>(f)</w:t>
      </w:r>
      <w:r w:rsidRPr="007F5387">
        <w:tab/>
        <w:t>training, other than training conducted as a multi</w:t>
      </w:r>
      <w:r>
        <w:noBreakHyphen/>
      </w:r>
      <w:r w:rsidRPr="007F5387">
        <w:t>crew operation, that is given as part of a flight review;</w:t>
      </w:r>
    </w:p>
    <w:p w14:paraId="1ECF443B" w14:textId="77777777" w:rsidR="007D2719" w:rsidRPr="007F5387" w:rsidRDefault="007D2719" w:rsidP="00554CE3">
      <w:pPr>
        <w:pStyle w:val="ItemHead"/>
      </w:pPr>
      <w:r w:rsidRPr="007F5387">
        <w:t>330  Subparagraph 141.015(1)(g)(i)</w:t>
      </w:r>
    </w:p>
    <w:p w14:paraId="10795252" w14:textId="77777777" w:rsidR="007D2719" w:rsidRPr="007F5387" w:rsidRDefault="007D2719" w:rsidP="00554CE3">
      <w:pPr>
        <w:pStyle w:val="Item"/>
      </w:pPr>
      <w:r w:rsidRPr="007F5387">
        <w:t>After “61.780”, insert “or 61.835”.</w:t>
      </w:r>
    </w:p>
    <w:p w14:paraId="1957C0D3" w14:textId="77777777" w:rsidR="007D2719" w:rsidRPr="007F5387" w:rsidRDefault="007D2719" w:rsidP="00554CE3">
      <w:pPr>
        <w:pStyle w:val="ItemHead"/>
      </w:pPr>
      <w:r w:rsidRPr="007F5387">
        <w:t>331  Subregulation 141.035(1)</w:t>
      </w:r>
    </w:p>
    <w:p w14:paraId="568D187F" w14:textId="77777777" w:rsidR="007D2719" w:rsidRPr="007F5387" w:rsidRDefault="007D2719" w:rsidP="00554CE3">
      <w:pPr>
        <w:pStyle w:val="Item"/>
      </w:pPr>
      <w:r w:rsidRPr="007F5387">
        <w:t>Omit “CASA”, substitute “CASA, in writing,”.</w:t>
      </w:r>
    </w:p>
    <w:p w14:paraId="7DF1A2AA" w14:textId="77777777" w:rsidR="007D2719" w:rsidRPr="007F5387" w:rsidRDefault="007D2719" w:rsidP="00554CE3">
      <w:pPr>
        <w:pStyle w:val="ItemHead"/>
      </w:pPr>
      <w:r w:rsidRPr="007F5387">
        <w:t>332  Subregulation 141.055(1)</w:t>
      </w:r>
    </w:p>
    <w:p w14:paraId="39FA4E7E" w14:textId="77777777" w:rsidR="007D2719" w:rsidRPr="007F5387" w:rsidRDefault="007D2719" w:rsidP="00554CE3">
      <w:pPr>
        <w:pStyle w:val="Item"/>
      </w:pPr>
      <w:r w:rsidRPr="007F5387">
        <w:t>Omit “CASA”, substitute “CASA, in writing,”.</w:t>
      </w:r>
    </w:p>
    <w:p w14:paraId="52A1FF7B" w14:textId="77777777" w:rsidR="007D2719" w:rsidRPr="007F5387" w:rsidRDefault="007D2719" w:rsidP="00554CE3">
      <w:pPr>
        <w:pStyle w:val="ItemHead"/>
      </w:pPr>
      <w:r w:rsidRPr="007F5387">
        <w:t>333  Paragraph 141.055(2)(a)</w:t>
      </w:r>
    </w:p>
    <w:p w14:paraId="2BD2E501" w14:textId="77777777" w:rsidR="007D2719" w:rsidRPr="007F5387" w:rsidRDefault="007D2719" w:rsidP="00554CE3">
      <w:pPr>
        <w:pStyle w:val="Item"/>
      </w:pPr>
      <w:r w:rsidRPr="007F5387">
        <w:t>Repeal the paragraph, substitute:</w:t>
      </w:r>
    </w:p>
    <w:p w14:paraId="54A8309A" w14:textId="77777777" w:rsidR="007D2719" w:rsidRPr="007F5387" w:rsidRDefault="007D2719" w:rsidP="00554CE3">
      <w:pPr>
        <w:pStyle w:val="paragraph"/>
      </w:pPr>
      <w:r w:rsidRPr="007F5387">
        <w:tab/>
        <w:t>(a)</w:t>
      </w:r>
      <w:r w:rsidRPr="007F5387">
        <w:tab/>
        <w:t>the applicant’s name (including any operating or trading name), contact details and ABN (if any);</w:t>
      </w:r>
    </w:p>
    <w:p w14:paraId="535D6A99" w14:textId="77777777" w:rsidR="007D2719" w:rsidRPr="007F5387" w:rsidRDefault="007D2719" w:rsidP="00554CE3">
      <w:pPr>
        <w:pStyle w:val="paragraph"/>
      </w:pPr>
      <w:r w:rsidRPr="007F5387">
        <w:tab/>
        <w:t>(aa)</w:t>
      </w:r>
      <w:r w:rsidRPr="007F5387">
        <w:tab/>
        <w:t>if the address of the applicant’s operational headquarters is different from its mailing address—the address of its operational headquarters;</w:t>
      </w:r>
    </w:p>
    <w:p w14:paraId="41CF4394" w14:textId="77777777" w:rsidR="007D2719" w:rsidRPr="007F5387" w:rsidRDefault="007D2719" w:rsidP="00554CE3">
      <w:pPr>
        <w:pStyle w:val="ItemHead"/>
      </w:pPr>
      <w:r w:rsidRPr="007F5387">
        <w:t>334  Subparagraph 141.060(1)(i)(iv)</w:t>
      </w:r>
    </w:p>
    <w:p w14:paraId="47604FFE" w14:textId="77777777" w:rsidR="007D2719" w:rsidRPr="007F5387" w:rsidRDefault="007D2719" w:rsidP="00554CE3">
      <w:pPr>
        <w:pStyle w:val="Item"/>
      </w:pPr>
      <w:r w:rsidRPr="007F5387">
        <w:t>Omit “(if any);”, substitute “(if any).”.</w:t>
      </w:r>
    </w:p>
    <w:p w14:paraId="54E9AB33" w14:textId="77777777" w:rsidR="007D2719" w:rsidRPr="007F5387" w:rsidRDefault="007D2719" w:rsidP="00554CE3">
      <w:pPr>
        <w:pStyle w:val="ItemHead"/>
      </w:pPr>
      <w:r w:rsidRPr="007F5387">
        <w:t>335  Paragraph 141.060(1)(j)</w:t>
      </w:r>
    </w:p>
    <w:p w14:paraId="23599AE5" w14:textId="77777777" w:rsidR="007D2719" w:rsidRPr="007F5387" w:rsidRDefault="007D2719" w:rsidP="00554CE3">
      <w:pPr>
        <w:pStyle w:val="Item"/>
      </w:pPr>
      <w:r w:rsidRPr="007F5387">
        <w:t>Repeal the paragraph.</w:t>
      </w:r>
    </w:p>
    <w:p w14:paraId="3F981517" w14:textId="77777777" w:rsidR="007D2719" w:rsidRPr="007F5387" w:rsidRDefault="007D2719" w:rsidP="00554CE3">
      <w:pPr>
        <w:pStyle w:val="ItemHead"/>
      </w:pPr>
      <w:r w:rsidRPr="007F5387">
        <w:t>336  Paragraph 141.080(1)(a)</w:t>
      </w:r>
    </w:p>
    <w:p w14:paraId="486DDB49" w14:textId="77777777" w:rsidR="007D2719" w:rsidRPr="007F5387" w:rsidRDefault="007D2719" w:rsidP="00554CE3">
      <w:pPr>
        <w:pStyle w:val="Item"/>
      </w:pPr>
      <w:r w:rsidRPr="007F5387">
        <w:t>Repeal the paragraph, substitute:</w:t>
      </w:r>
    </w:p>
    <w:p w14:paraId="398267BF" w14:textId="77777777" w:rsidR="007D2719" w:rsidRPr="007F5387" w:rsidRDefault="007D2719" w:rsidP="00554CE3">
      <w:pPr>
        <w:pStyle w:val="paragraph"/>
      </w:pPr>
      <w:r w:rsidRPr="007F5387">
        <w:tab/>
        <w:t>(a)</w:t>
      </w:r>
      <w:r w:rsidRPr="007F5387">
        <w:tab/>
        <w:t>makes a change mentioned in subregulation (2); and</w:t>
      </w:r>
    </w:p>
    <w:p w14:paraId="5AD2D743" w14:textId="77777777" w:rsidR="007D2719" w:rsidRPr="007F5387" w:rsidRDefault="007D2719" w:rsidP="00554CE3">
      <w:pPr>
        <w:pStyle w:val="ItemHead"/>
      </w:pPr>
      <w:r w:rsidRPr="007F5387">
        <w:t>337  Subregulation 141.080(2)</w:t>
      </w:r>
    </w:p>
    <w:p w14:paraId="65990D1D" w14:textId="77777777" w:rsidR="007D2719" w:rsidRPr="007F5387" w:rsidRDefault="007D2719" w:rsidP="00554CE3">
      <w:pPr>
        <w:pStyle w:val="Item"/>
      </w:pPr>
      <w:r w:rsidRPr="007F5387">
        <w:t>Repeal the subregulation, substitute:</w:t>
      </w:r>
    </w:p>
    <w:p w14:paraId="3B990154" w14:textId="77777777" w:rsidR="007D2719" w:rsidRPr="007F5387" w:rsidRDefault="007D2719" w:rsidP="00554CE3">
      <w:pPr>
        <w:pStyle w:val="subsection"/>
      </w:pPr>
      <w:r w:rsidRPr="007F5387">
        <w:tab/>
        <w:t>(2)</w:t>
      </w:r>
      <w:r w:rsidRPr="007F5387">
        <w:tab/>
        <w:t>For paragraph (1)(a), the changes are the following:</w:t>
      </w:r>
    </w:p>
    <w:p w14:paraId="77D4CDA7" w14:textId="77777777" w:rsidR="007D2719" w:rsidRPr="007F5387" w:rsidRDefault="007D2719" w:rsidP="00554CE3">
      <w:pPr>
        <w:pStyle w:val="paragraph"/>
      </w:pPr>
      <w:r w:rsidRPr="007F5387">
        <w:tab/>
        <w:t>(a)</w:t>
      </w:r>
      <w:r w:rsidRPr="007F5387">
        <w:tab/>
        <w:t>a change to its name (including any operating or trading name) or contact details;</w:t>
      </w:r>
    </w:p>
    <w:p w14:paraId="39E26D37" w14:textId="77777777" w:rsidR="007D2719" w:rsidRPr="007F5387" w:rsidRDefault="007D2719" w:rsidP="00554CE3">
      <w:pPr>
        <w:pStyle w:val="paragraph"/>
      </w:pPr>
      <w:r w:rsidRPr="007F5387">
        <w:tab/>
        <w:t>(b)</w:t>
      </w:r>
      <w:r w:rsidRPr="007F5387">
        <w:tab/>
        <w:t>if the address of its operational headquarters is different from its mailing address—a change to the address of its operational headquarters.</w:t>
      </w:r>
    </w:p>
    <w:p w14:paraId="3E849FE3" w14:textId="77777777" w:rsidR="007D2719" w:rsidRPr="007F5387" w:rsidRDefault="007D2719" w:rsidP="00554CE3">
      <w:pPr>
        <w:pStyle w:val="subsection"/>
      </w:pPr>
      <w:r w:rsidRPr="007F5387">
        <w:tab/>
        <w:t>(3)</w:t>
      </w:r>
      <w:r w:rsidRPr="007F5387">
        <w:tab/>
        <w:t>An offence against this regulation is an offence of strict liability.</w:t>
      </w:r>
    </w:p>
    <w:p w14:paraId="00F69731" w14:textId="77777777" w:rsidR="007D2719" w:rsidRPr="007F5387" w:rsidRDefault="007D2719" w:rsidP="00554CE3">
      <w:pPr>
        <w:pStyle w:val="ItemHead"/>
      </w:pPr>
      <w:r w:rsidRPr="007F5387">
        <w:t>338  Paragraph 141.085(4)(c)</w:t>
      </w:r>
    </w:p>
    <w:p w14:paraId="0F12F078" w14:textId="77777777" w:rsidR="007D2719" w:rsidRPr="007F5387" w:rsidRDefault="007D2719" w:rsidP="00554CE3">
      <w:pPr>
        <w:pStyle w:val="Item"/>
      </w:pPr>
      <w:r w:rsidRPr="007F5387">
        <w:t>Omit “exposition”, substitute “operator’s exposition”.</w:t>
      </w:r>
    </w:p>
    <w:p w14:paraId="649FF1E0" w14:textId="77777777" w:rsidR="007D2719" w:rsidRPr="007F5387" w:rsidRDefault="007D2719" w:rsidP="00554CE3">
      <w:pPr>
        <w:pStyle w:val="ItemHead"/>
      </w:pPr>
      <w:r w:rsidRPr="007F5387">
        <w:t>339  Subregulation 141.125(1)</w:t>
      </w:r>
    </w:p>
    <w:p w14:paraId="670F1240" w14:textId="77777777" w:rsidR="007D2719" w:rsidRPr="007F5387" w:rsidRDefault="007D2719" w:rsidP="00554CE3">
      <w:pPr>
        <w:pStyle w:val="Item"/>
      </w:pPr>
      <w:r w:rsidRPr="007F5387">
        <w:t>Repeal the subregulation, substitute:</w:t>
      </w:r>
    </w:p>
    <w:p w14:paraId="483C0AC0" w14:textId="77777777" w:rsidR="007D2719" w:rsidRPr="007F5387" w:rsidRDefault="007D2719" w:rsidP="00554CE3">
      <w:pPr>
        <w:pStyle w:val="subsection"/>
      </w:pPr>
      <w:r w:rsidRPr="007F5387">
        <w:tab/>
        <w:t>(1)</w:t>
      </w:r>
      <w:r w:rsidRPr="007F5387">
        <w:tab/>
        <w:t>The head of operations of a Part 141 operator must hold:</w:t>
      </w:r>
    </w:p>
    <w:p w14:paraId="42753800" w14:textId="77777777" w:rsidR="007D2719" w:rsidRPr="007F5387" w:rsidRDefault="007D2719" w:rsidP="00554CE3">
      <w:pPr>
        <w:pStyle w:val="paragraph"/>
      </w:pPr>
      <w:r w:rsidRPr="007F5387">
        <w:tab/>
        <w:t>(a)</w:t>
      </w:r>
      <w:r w:rsidRPr="007F5387">
        <w:tab/>
        <w:t>an instructor rating and either:</w:t>
      </w:r>
    </w:p>
    <w:p w14:paraId="25F22015" w14:textId="77777777" w:rsidR="007D2719" w:rsidRPr="007F5387" w:rsidRDefault="007D2719" w:rsidP="00554CE3">
      <w:pPr>
        <w:pStyle w:val="paragraphsub"/>
      </w:pPr>
      <w:r w:rsidRPr="007F5387">
        <w:tab/>
        <w:t>(i)</w:t>
      </w:r>
      <w:r w:rsidRPr="007F5387">
        <w:tab/>
        <w:t>a grade 1 training endorsement under Part 61; or</w:t>
      </w:r>
    </w:p>
    <w:p w14:paraId="54C5956D" w14:textId="77777777" w:rsidR="007D2719" w:rsidRPr="007F5387" w:rsidRDefault="007D2719" w:rsidP="00554CE3">
      <w:pPr>
        <w:pStyle w:val="paragraphsub"/>
      </w:pPr>
      <w:r w:rsidRPr="007F5387">
        <w:tab/>
        <w:t>(ii)</w:t>
      </w:r>
      <w:r w:rsidRPr="007F5387">
        <w:tab/>
        <w:t>the required training endorsements for all the Part 141 flight training the operator proposes to conduct; or</w:t>
      </w:r>
    </w:p>
    <w:p w14:paraId="3B026199" w14:textId="77777777" w:rsidR="007D2719" w:rsidRPr="007F5387" w:rsidRDefault="007D2719" w:rsidP="00554CE3">
      <w:pPr>
        <w:pStyle w:val="paragraph"/>
      </w:pPr>
      <w:r w:rsidRPr="007F5387">
        <w:tab/>
        <w:t>(b)</w:t>
      </w:r>
      <w:r w:rsidRPr="007F5387">
        <w:tab/>
        <w:t>an approval under regulation 141.035 to be the head of operations of the operator.</w:t>
      </w:r>
    </w:p>
    <w:p w14:paraId="6566ECBE" w14:textId="77777777" w:rsidR="007D2719" w:rsidRPr="007F5387" w:rsidRDefault="007D2719" w:rsidP="00554CE3">
      <w:pPr>
        <w:pStyle w:val="ItemHead"/>
      </w:pPr>
      <w:r w:rsidRPr="007F5387">
        <w:t>340  Subparagraph 141.130(4)(b)(ii)</w:t>
      </w:r>
    </w:p>
    <w:p w14:paraId="38951DC6" w14:textId="77777777" w:rsidR="007D2719" w:rsidRPr="007F5387" w:rsidRDefault="007D2719" w:rsidP="00554CE3">
      <w:pPr>
        <w:pStyle w:val="Item"/>
      </w:pPr>
      <w:r w:rsidRPr="007F5387">
        <w:t>Repeal the subparagraph, substitute:</w:t>
      </w:r>
    </w:p>
    <w:p w14:paraId="4BA40C39" w14:textId="77777777" w:rsidR="007D2719" w:rsidRPr="007F5387" w:rsidRDefault="007D2719" w:rsidP="00554CE3">
      <w:pPr>
        <w:pStyle w:val="paragraphsub"/>
      </w:pPr>
      <w:r w:rsidRPr="007F5387">
        <w:tab/>
        <w:t>(ii)</w:t>
      </w:r>
      <w:r w:rsidRPr="007F5387">
        <w:tab/>
        <w:t>meet the requirements in the operator’s exposition about training in human factors principles and non</w:t>
      </w:r>
      <w:r>
        <w:noBreakHyphen/>
      </w:r>
      <w:r w:rsidRPr="007F5387">
        <w:t>technical skills; and</w:t>
      </w:r>
    </w:p>
    <w:p w14:paraId="6F75B1A2" w14:textId="77777777" w:rsidR="007D2719" w:rsidRPr="007F5387" w:rsidRDefault="007D2719" w:rsidP="00554CE3">
      <w:pPr>
        <w:pStyle w:val="ItemHead"/>
      </w:pPr>
      <w:r w:rsidRPr="007F5387">
        <w:t>341  Subregulations 141.155(3) and (4)</w:t>
      </w:r>
    </w:p>
    <w:p w14:paraId="112C8645" w14:textId="77777777" w:rsidR="007D2719" w:rsidRPr="007F5387" w:rsidRDefault="007D2719" w:rsidP="00554CE3">
      <w:pPr>
        <w:pStyle w:val="Item"/>
      </w:pPr>
      <w:r w:rsidRPr="007F5387">
        <w:t>Repeal the subregulations, substitute:</w:t>
      </w:r>
    </w:p>
    <w:p w14:paraId="7427C6A0" w14:textId="77777777" w:rsidR="007D2719" w:rsidRPr="007F5387" w:rsidRDefault="007D2719" w:rsidP="00554CE3">
      <w:pPr>
        <w:pStyle w:val="subsection"/>
      </w:pPr>
      <w:r w:rsidRPr="007F5387">
        <w:tab/>
        <w:t>(3)</w:t>
      </w:r>
      <w:r w:rsidRPr="007F5387">
        <w:tab/>
        <w:t>If satisfied that it is necessary in the interests of aviation safety, CASA may, by written notice given to a person who is, or is proposed to be, any of the key personnel of the applicant or operator, direct the person:</w:t>
      </w:r>
    </w:p>
    <w:p w14:paraId="34FBE5DB" w14:textId="77777777" w:rsidR="007D2719" w:rsidRPr="007F5387" w:rsidRDefault="007D2719" w:rsidP="00554CE3">
      <w:pPr>
        <w:pStyle w:val="paragraph"/>
      </w:pPr>
      <w:r w:rsidRPr="007F5387">
        <w:tab/>
        <w:t>(a)</w:t>
      </w:r>
      <w:r w:rsidRPr="007F5387">
        <w:tab/>
        <w:t>to undertake a stated examination; or</w:t>
      </w:r>
    </w:p>
    <w:p w14:paraId="3EADD475" w14:textId="77777777" w:rsidR="007D2719" w:rsidRPr="007F5387" w:rsidRDefault="007D2719" w:rsidP="00554CE3">
      <w:pPr>
        <w:pStyle w:val="paragraph"/>
      </w:pPr>
      <w:r w:rsidRPr="007F5387">
        <w:tab/>
        <w:t>(b)</w:t>
      </w:r>
      <w:r w:rsidRPr="007F5387">
        <w:tab/>
        <w:t>to be interviewed by CASA; or</w:t>
      </w:r>
    </w:p>
    <w:p w14:paraId="2DBC5470" w14:textId="77777777" w:rsidR="007D2719" w:rsidRPr="007F5387" w:rsidRDefault="007D2719" w:rsidP="00554CE3">
      <w:pPr>
        <w:pStyle w:val="paragraph"/>
      </w:pPr>
      <w:r w:rsidRPr="007F5387">
        <w:tab/>
        <w:t>(c)</w:t>
      </w:r>
      <w:r w:rsidRPr="007F5387">
        <w:tab/>
        <w:t>to complete a stated training course.</w:t>
      </w:r>
    </w:p>
    <w:p w14:paraId="2D000E8D" w14:textId="77777777" w:rsidR="007D2719" w:rsidRPr="007F5387" w:rsidRDefault="007D2719" w:rsidP="00554CE3">
      <w:pPr>
        <w:pStyle w:val="subsection"/>
      </w:pPr>
      <w:r w:rsidRPr="007F5387">
        <w:tab/>
        <w:t>(4)</w:t>
      </w:r>
      <w:r w:rsidRPr="007F5387">
        <w:tab/>
        <w:t>In deciding whether to give a direction under this regulation, CASA must have regard to, but is not limited to considering, the following:</w:t>
      </w:r>
    </w:p>
    <w:p w14:paraId="763B0419" w14:textId="77777777" w:rsidR="007D2719" w:rsidRPr="007F5387" w:rsidRDefault="007D2719" w:rsidP="00554CE3">
      <w:pPr>
        <w:pStyle w:val="paragraph"/>
      </w:pPr>
      <w:r w:rsidRPr="007F5387">
        <w:tab/>
        <w:t>(a)</w:t>
      </w:r>
      <w:r w:rsidRPr="007F5387">
        <w:tab/>
        <w:t>the need to ensure that the applicant or operator can conduct safe authorised Part 141 flight training in accordance with its exposition and civil aviation legislation;</w:t>
      </w:r>
    </w:p>
    <w:p w14:paraId="51191ADB" w14:textId="77777777" w:rsidR="007D2719" w:rsidRPr="007F5387" w:rsidRDefault="007D2719" w:rsidP="00554CE3">
      <w:pPr>
        <w:pStyle w:val="paragraph"/>
      </w:pPr>
      <w:r w:rsidRPr="007F5387">
        <w:tab/>
        <w:t>(b)</w:t>
      </w:r>
      <w:r w:rsidRPr="007F5387">
        <w:tab/>
        <w:t>the nature and complexity of the training;</w:t>
      </w:r>
    </w:p>
    <w:p w14:paraId="4B28336D" w14:textId="77777777" w:rsidR="007D2719" w:rsidRPr="007F5387" w:rsidRDefault="007D2719" w:rsidP="00554CE3">
      <w:pPr>
        <w:pStyle w:val="paragraph"/>
      </w:pPr>
      <w:r w:rsidRPr="007F5387">
        <w:tab/>
        <w:t>(c)</w:t>
      </w:r>
      <w:r w:rsidRPr="007F5387">
        <w:tab/>
        <w:t>the leadership, management and standards</w:t>
      </w:r>
      <w:r>
        <w:noBreakHyphen/>
      </w:r>
      <w:r w:rsidRPr="007F5387">
        <w:t>setting skills required by the person for the training;</w:t>
      </w:r>
    </w:p>
    <w:p w14:paraId="6049BDB4" w14:textId="77777777" w:rsidR="007D2719" w:rsidRPr="007F5387" w:rsidRDefault="007D2719" w:rsidP="00554CE3">
      <w:pPr>
        <w:pStyle w:val="paragraph"/>
      </w:pPr>
      <w:r w:rsidRPr="007F5387">
        <w:tab/>
        <w:t>(d)</w:t>
      </w:r>
      <w:r w:rsidRPr="007F5387">
        <w:tab/>
        <w:t>how recently the person has used his or her aviation skills;</w:t>
      </w:r>
    </w:p>
    <w:p w14:paraId="07FF8BD2" w14:textId="77777777" w:rsidR="007D2719" w:rsidRPr="007F5387" w:rsidRDefault="007D2719" w:rsidP="00554CE3">
      <w:pPr>
        <w:pStyle w:val="paragraph"/>
      </w:pPr>
      <w:r w:rsidRPr="007F5387">
        <w:tab/>
        <w:t>(e)</w:t>
      </w:r>
      <w:r w:rsidRPr="007F5387">
        <w:tab/>
        <w:t>whether the person is able to exercise the privileges of each civil aviation authorisation held by the person.</w:t>
      </w:r>
    </w:p>
    <w:p w14:paraId="71A39A34" w14:textId="77777777" w:rsidR="007D2719" w:rsidRPr="007F5387" w:rsidRDefault="007D2719" w:rsidP="00554CE3">
      <w:pPr>
        <w:pStyle w:val="ItemHead"/>
      </w:pPr>
      <w:r w:rsidRPr="007F5387">
        <w:t>342  Regulation 141.200 (heading)</w:t>
      </w:r>
    </w:p>
    <w:p w14:paraId="2C5FAF75" w14:textId="77777777" w:rsidR="007D2719" w:rsidRPr="007F5387" w:rsidRDefault="007D2719" w:rsidP="00554CE3">
      <w:pPr>
        <w:pStyle w:val="Item"/>
      </w:pPr>
      <w:r w:rsidRPr="007F5387">
        <w:t>Repeal the heading, substitute:</w:t>
      </w:r>
    </w:p>
    <w:p w14:paraId="6DDAEB00" w14:textId="77777777" w:rsidR="007D2719" w:rsidRPr="007F5387" w:rsidRDefault="007D2719" w:rsidP="00554CE3">
      <w:pPr>
        <w:pStyle w:val="ActHead5"/>
      </w:pPr>
      <w:bookmarkStart w:id="1378" w:name="_Toc381626348"/>
      <w:r w:rsidRPr="007F5387">
        <w:rPr>
          <w:rStyle w:val="CharSectno"/>
        </w:rPr>
        <w:t>141.200</w:t>
      </w:r>
      <w:r w:rsidRPr="007F5387">
        <w:t xml:space="preserve">  Part 141 operators—instructors—training in human factors principles and non</w:t>
      </w:r>
      <w:r>
        <w:noBreakHyphen/>
      </w:r>
      <w:r w:rsidRPr="007F5387">
        <w:t>technical skills</w:t>
      </w:r>
      <w:bookmarkEnd w:id="1378"/>
    </w:p>
    <w:p w14:paraId="0276547E" w14:textId="77777777" w:rsidR="007D2719" w:rsidRPr="007F5387" w:rsidRDefault="007D2719" w:rsidP="00554CE3">
      <w:pPr>
        <w:pStyle w:val="ItemHead"/>
      </w:pPr>
      <w:r w:rsidRPr="007F5387">
        <w:t>343  Paragraph 141.200(1)(b)</w:t>
      </w:r>
    </w:p>
    <w:p w14:paraId="1094120F" w14:textId="77777777" w:rsidR="007D2719" w:rsidRPr="007F5387" w:rsidRDefault="007D2719" w:rsidP="00554CE3">
      <w:pPr>
        <w:pStyle w:val="Item"/>
      </w:pPr>
      <w:r w:rsidRPr="007F5387">
        <w:t>Repeal the paragraph, substitute:</w:t>
      </w:r>
    </w:p>
    <w:p w14:paraId="1B858A58" w14:textId="77777777" w:rsidR="007D2719" w:rsidRPr="007F5387" w:rsidRDefault="007D2719" w:rsidP="00554CE3">
      <w:pPr>
        <w:pStyle w:val="paragraph"/>
      </w:pPr>
      <w:r w:rsidRPr="007F5387">
        <w:tab/>
        <w:t>(b)</w:t>
      </w:r>
      <w:r w:rsidRPr="007F5387">
        <w:tab/>
        <w:t>the instructor does not meet the requirements in the operator’s exposition about training in human factors principles and non</w:t>
      </w:r>
      <w:r>
        <w:noBreakHyphen/>
      </w:r>
      <w:r w:rsidRPr="007F5387">
        <w:t>technical skills.</w:t>
      </w:r>
    </w:p>
    <w:p w14:paraId="6D19019F" w14:textId="77777777" w:rsidR="007D2719" w:rsidRPr="007F5387" w:rsidRDefault="007D2719" w:rsidP="00554CE3">
      <w:pPr>
        <w:pStyle w:val="ItemHead"/>
      </w:pPr>
      <w:r w:rsidRPr="007F5387">
        <w:t>344  Paragraph 141.220(1)(c)</w:t>
      </w:r>
    </w:p>
    <w:p w14:paraId="73601EAE" w14:textId="77777777" w:rsidR="007D2719" w:rsidRPr="007F5387" w:rsidRDefault="007D2719" w:rsidP="00554CE3">
      <w:pPr>
        <w:pStyle w:val="Item"/>
      </w:pPr>
      <w:r w:rsidRPr="007F5387">
        <w:t>Repeal the paragraph, substitute:</w:t>
      </w:r>
    </w:p>
    <w:p w14:paraId="4985E508" w14:textId="77777777" w:rsidR="007D2719" w:rsidRPr="007F5387" w:rsidRDefault="007D2719" w:rsidP="00554CE3">
      <w:pPr>
        <w:pStyle w:val="paragraph"/>
      </w:pPr>
      <w:r w:rsidRPr="007F5387">
        <w:tab/>
        <w:t>(c)</w:t>
      </w:r>
      <w:r w:rsidRPr="007F5387">
        <w:tab/>
        <w:t>if the operator conducts the training in flight simulation training devices:</w:t>
      </w:r>
    </w:p>
    <w:p w14:paraId="30B04C6F" w14:textId="77777777" w:rsidR="007D2719" w:rsidRPr="007F5387" w:rsidRDefault="007D2719" w:rsidP="00554CE3">
      <w:pPr>
        <w:pStyle w:val="paragraphsub"/>
      </w:pPr>
      <w:r w:rsidRPr="007F5387">
        <w:tab/>
        <w:t>(i)</w:t>
      </w:r>
      <w:r w:rsidRPr="007F5387">
        <w:tab/>
        <w:t>ensures the correct operation and maintenance of the devices; and</w:t>
      </w:r>
    </w:p>
    <w:p w14:paraId="767100B5" w14:textId="77777777" w:rsidR="007D2719" w:rsidRPr="007F5387" w:rsidRDefault="007D2719" w:rsidP="00554CE3">
      <w:pPr>
        <w:pStyle w:val="paragraphsub"/>
      </w:pPr>
      <w:r w:rsidRPr="007F5387">
        <w:tab/>
        <w:t>(ii)</w:t>
      </w:r>
      <w:r w:rsidRPr="007F5387">
        <w:tab/>
        <w:t>without limiting subparagraph (i), includes the matters mentioned in subregulation 141.230(2); and</w:t>
      </w:r>
    </w:p>
    <w:p w14:paraId="68351D68" w14:textId="77777777" w:rsidR="007D2719" w:rsidRPr="007F5387" w:rsidRDefault="007D2719" w:rsidP="00554CE3">
      <w:pPr>
        <w:pStyle w:val="ItemHead"/>
      </w:pPr>
      <w:r w:rsidRPr="007F5387">
        <w:t>345  Paragraphs 141.260(1)(a) and (b)</w:t>
      </w:r>
    </w:p>
    <w:p w14:paraId="58B61026" w14:textId="77777777" w:rsidR="007D2719" w:rsidRPr="007F5387" w:rsidRDefault="007D2719" w:rsidP="00554CE3">
      <w:pPr>
        <w:pStyle w:val="Item"/>
      </w:pPr>
      <w:r w:rsidRPr="007F5387">
        <w:t>Repeal the paragraphs, substitute:</w:t>
      </w:r>
    </w:p>
    <w:p w14:paraId="5B9654D3" w14:textId="77777777" w:rsidR="007D2719" w:rsidRPr="007F5387" w:rsidRDefault="007D2719" w:rsidP="00554CE3">
      <w:pPr>
        <w:pStyle w:val="paragraph"/>
      </w:pPr>
      <w:r w:rsidRPr="007F5387">
        <w:tab/>
        <w:t>(a)</w:t>
      </w:r>
      <w:r w:rsidRPr="007F5387">
        <w:tab/>
        <w:t>the operator’s name (including any operating or trading name), contact details and ABN (if any);</w:t>
      </w:r>
    </w:p>
    <w:p w14:paraId="31410662" w14:textId="77777777" w:rsidR="007D2719" w:rsidRPr="007F5387" w:rsidRDefault="007D2719" w:rsidP="00554CE3">
      <w:pPr>
        <w:pStyle w:val="paragraph"/>
      </w:pPr>
      <w:r w:rsidRPr="007F5387">
        <w:tab/>
        <w:t>(b)</w:t>
      </w:r>
      <w:r w:rsidRPr="007F5387">
        <w:tab/>
        <w:t>the address of:</w:t>
      </w:r>
    </w:p>
    <w:p w14:paraId="269EAE60" w14:textId="77777777" w:rsidR="007D2719" w:rsidRPr="007F5387" w:rsidRDefault="007D2719" w:rsidP="00554CE3">
      <w:pPr>
        <w:pStyle w:val="paragraphsub"/>
      </w:pPr>
      <w:r w:rsidRPr="007F5387">
        <w:tab/>
        <w:t>(i)</w:t>
      </w:r>
      <w:r w:rsidRPr="007F5387">
        <w:tab/>
        <w:t>the operator’s operational headquarters; and</w:t>
      </w:r>
    </w:p>
    <w:p w14:paraId="30946B5F" w14:textId="77777777" w:rsidR="007D2719" w:rsidRPr="007F5387" w:rsidRDefault="007D2719" w:rsidP="00554CE3">
      <w:pPr>
        <w:pStyle w:val="paragraphsub"/>
      </w:pPr>
      <w:r w:rsidRPr="007F5387">
        <w:tab/>
        <w:t>(ii)</w:t>
      </w:r>
      <w:r w:rsidRPr="007F5387">
        <w:tab/>
        <w:t>each of the operator’s training bases;</w:t>
      </w:r>
    </w:p>
    <w:p w14:paraId="48E7F4D3" w14:textId="77777777" w:rsidR="007D2719" w:rsidRPr="007F5387" w:rsidRDefault="007D2719" w:rsidP="00554CE3">
      <w:pPr>
        <w:pStyle w:val="ItemHead"/>
      </w:pPr>
      <w:r w:rsidRPr="007F5387">
        <w:t>346  Paragraph 141.260(1)(h)</w:t>
      </w:r>
    </w:p>
    <w:p w14:paraId="05A83047" w14:textId="77777777" w:rsidR="007D2719" w:rsidRPr="007F5387" w:rsidRDefault="007D2719" w:rsidP="00554CE3">
      <w:pPr>
        <w:pStyle w:val="Item"/>
      </w:pPr>
      <w:r w:rsidRPr="007F5387">
        <w:t>Repeal the paragraph, substitute:</w:t>
      </w:r>
    </w:p>
    <w:p w14:paraId="2050BD4E" w14:textId="77777777" w:rsidR="007D2719" w:rsidRPr="007F5387" w:rsidRDefault="007D2719" w:rsidP="00554CE3">
      <w:pPr>
        <w:pStyle w:val="paragraph"/>
      </w:pPr>
      <w:r w:rsidRPr="007F5387">
        <w:tab/>
        <w:t>(h)</w:t>
      </w:r>
      <w:r w:rsidRPr="007F5387">
        <w:tab/>
        <w:t>a description of the operator’s program for training and assessing personnel in human factors principles and non</w:t>
      </w:r>
      <w:r>
        <w:noBreakHyphen/>
      </w:r>
      <w:r w:rsidRPr="007F5387">
        <w:t>technical skills;</w:t>
      </w:r>
    </w:p>
    <w:p w14:paraId="547B24F0" w14:textId="77777777" w:rsidR="007D2719" w:rsidRPr="007F5387" w:rsidRDefault="007D2719" w:rsidP="00554CE3">
      <w:pPr>
        <w:pStyle w:val="ItemHead"/>
      </w:pPr>
      <w:r w:rsidRPr="007F5387">
        <w:t>347  At the end of paragraph 141.260(1)(k)</w:t>
      </w:r>
    </w:p>
    <w:p w14:paraId="1344EF98" w14:textId="77777777" w:rsidR="007D2719" w:rsidRPr="007F5387" w:rsidRDefault="007D2719" w:rsidP="00554CE3">
      <w:pPr>
        <w:pStyle w:val="Item"/>
      </w:pPr>
      <w:r w:rsidRPr="007F5387">
        <w:t>Add “, including the supervision of instructors and course participants”.</w:t>
      </w:r>
    </w:p>
    <w:p w14:paraId="56A85CFB" w14:textId="77777777" w:rsidR="007D2719" w:rsidRPr="007F5387" w:rsidRDefault="007D2719" w:rsidP="00554CE3">
      <w:pPr>
        <w:pStyle w:val="ItemHead"/>
      </w:pPr>
      <w:r w:rsidRPr="007F5387">
        <w:t>348  Paragraphs 141.270(1)(a) and (b)</w:t>
      </w:r>
    </w:p>
    <w:p w14:paraId="1403DCF5" w14:textId="77777777" w:rsidR="007D2719" w:rsidRPr="007F5387" w:rsidRDefault="007D2719" w:rsidP="00554CE3">
      <w:pPr>
        <w:pStyle w:val="Item"/>
      </w:pPr>
      <w:r w:rsidRPr="007F5387">
        <w:t>Repeal the paragraphs, substitute:</w:t>
      </w:r>
    </w:p>
    <w:p w14:paraId="73405953" w14:textId="77777777" w:rsidR="007D2719" w:rsidRPr="007F5387" w:rsidRDefault="007D2719" w:rsidP="00554CE3">
      <w:pPr>
        <w:pStyle w:val="paragraph"/>
      </w:pPr>
      <w:r w:rsidRPr="007F5387">
        <w:tab/>
        <w:t>(a)</w:t>
      </w:r>
      <w:r w:rsidRPr="007F5387">
        <w:tab/>
        <w:t>the operator’s exposition relates to a duty or responsibility of a person who is a member of the operator’s personnel; and</w:t>
      </w:r>
    </w:p>
    <w:p w14:paraId="06AFB972" w14:textId="77777777" w:rsidR="007D2719" w:rsidRPr="007F5387" w:rsidRDefault="007D2719" w:rsidP="00554CE3">
      <w:pPr>
        <w:pStyle w:val="paragraph"/>
      </w:pPr>
      <w:r w:rsidRPr="007F5387">
        <w:tab/>
        <w:t>(b)</w:t>
      </w:r>
      <w:r w:rsidRPr="007F5387">
        <w:tab/>
        <w:t>the operator does not make the part of the exposition that relates to the duty or responsibility available to the person before the person first begins carrying out the duty or responsibility.</w:t>
      </w:r>
    </w:p>
    <w:p w14:paraId="1E69FA4C" w14:textId="77777777" w:rsidR="007D2719" w:rsidRPr="007F5387" w:rsidRDefault="007D2719" w:rsidP="00554CE3">
      <w:pPr>
        <w:pStyle w:val="ItemHead"/>
      </w:pPr>
      <w:r w:rsidRPr="007F5387">
        <w:t>349  Subpart 141.K (heading)</w:t>
      </w:r>
    </w:p>
    <w:p w14:paraId="62B3EBB5" w14:textId="77777777" w:rsidR="007D2719" w:rsidRPr="007F5387" w:rsidRDefault="007D2719" w:rsidP="00554CE3">
      <w:pPr>
        <w:pStyle w:val="Item"/>
      </w:pPr>
      <w:r w:rsidRPr="007F5387">
        <w:t>Repeal the heading, substitute:</w:t>
      </w:r>
    </w:p>
    <w:p w14:paraId="2B665E24" w14:textId="77777777" w:rsidR="007D2719" w:rsidRPr="007F5387" w:rsidRDefault="007D2719" w:rsidP="00554CE3">
      <w:pPr>
        <w:pStyle w:val="SubPartCASA"/>
        <w:outlineLvl w:val="9"/>
      </w:pPr>
      <w:bookmarkStart w:id="1379" w:name="_Toc381626349"/>
      <w:r w:rsidRPr="007F5387">
        <w:rPr>
          <w:rStyle w:val="CharSubPartNoCASA"/>
        </w:rPr>
        <w:t>Subpart 141.K</w:t>
      </w:r>
      <w:r w:rsidRPr="007F5387">
        <w:t>—</w:t>
      </w:r>
      <w:r w:rsidRPr="007F5387">
        <w:rPr>
          <w:rStyle w:val="CharSubPartTextCASA"/>
        </w:rPr>
        <w:t>Part 141 operators—miscellaneous offences</w:t>
      </w:r>
      <w:bookmarkEnd w:id="1379"/>
    </w:p>
    <w:p w14:paraId="11364753" w14:textId="77777777" w:rsidR="007D2719" w:rsidRPr="007F5387" w:rsidRDefault="007D2719" w:rsidP="00554CE3">
      <w:pPr>
        <w:pStyle w:val="ItemHead"/>
      </w:pPr>
      <w:r w:rsidRPr="007F5387">
        <w:t>350  Regulation 141.305</w:t>
      </w:r>
    </w:p>
    <w:p w14:paraId="6A5AF020" w14:textId="77777777" w:rsidR="007D2719" w:rsidRPr="007F5387" w:rsidRDefault="007D2719" w:rsidP="00554CE3">
      <w:pPr>
        <w:pStyle w:val="Item"/>
      </w:pPr>
      <w:r w:rsidRPr="007F5387">
        <w:t>Repeal the regulation, substitute:</w:t>
      </w:r>
    </w:p>
    <w:p w14:paraId="3DBAE593" w14:textId="77777777" w:rsidR="007D2719" w:rsidRPr="007F5387" w:rsidRDefault="007D2719" w:rsidP="00554CE3">
      <w:pPr>
        <w:pStyle w:val="ActHead5"/>
      </w:pPr>
      <w:bookmarkStart w:id="1380" w:name="_Toc381626350"/>
      <w:r w:rsidRPr="007F5387">
        <w:rPr>
          <w:rStyle w:val="CharSectno"/>
        </w:rPr>
        <w:t>141.305</w:t>
      </w:r>
      <w:r w:rsidRPr="007F5387">
        <w:t xml:space="preserve">  Part 141 operators—completion of training and assessment of competency for certain solo flights</w:t>
      </w:r>
      <w:bookmarkEnd w:id="1380"/>
    </w:p>
    <w:p w14:paraId="46060C19" w14:textId="77777777" w:rsidR="007D2719" w:rsidRPr="007F5387" w:rsidRDefault="007D2719" w:rsidP="00554CE3">
      <w:pPr>
        <w:pStyle w:val="SubsectionHead"/>
      </w:pPr>
      <w:r w:rsidRPr="007F5387">
        <w:t>Student pilots</w:t>
      </w:r>
    </w:p>
    <w:p w14:paraId="710AF0CC" w14:textId="77777777" w:rsidR="007D2719" w:rsidRPr="007F5387" w:rsidRDefault="007D2719" w:rsidP="00554CE3">
      <w:pPr>
        <w:pStyle w:val="subsection"/>
      </w:pPr>
      <w:r w:rsidRPr="007F5387">
        <w:tab/>
        <w:t>(1)</w:t>
      </w:r>
      <w:r w:rsidRPr="007F5387">
        <w:tab/>
        <w:t>A Part 141 operator commits an offence if:</w:t>
      </w:r>
    </w:p>
    <w:p w14:paraId="4BC4BA85" w14:textId="77777777" w:rsidR="007D2719" w:rsidRPr="007F5387" w:rsidRDefault="007D2719" w:rsidP="00554CE3">
      <w:pPr>
        <w:pStyle w:val="paragraph"/>
      </w:pPr>
      <w:r w:rsidRPr="007F5387">
        <w:tab/>
        <w:t>(a)</w:t>
      </w:r>
      <w:r w:rsidRPr="007F5387">
        <w:tab/>
        <w:t>a student pilot who is undertaking authorised Part 141 flight training with the operator conducts a solo flight of a kind mentioned in subregulation (2) for the first time; and</w:t>
      </w:r>
    </w:p>
    <w:p w14:paraId="55345642" w14:textId="77777777" w:rsidR="007D2719" w:rsidRPr="007F5387" w:rsidRDefault="007D2719" w:rsidP="00554CE3">
      <w:pPr>
        <w:pStyle w:val="paragraph"/>
      </w:pPr>
      <w:r w:rsidRPr="007F5387">
        <w:tab/>
        <w:t>(b)</w:t>
      </w:r>
      <w:r w:rsidRPr="007F5387">
        <w:tab/>
        <w:t>the student pilot does not meet the requirements mentioned in subregulation (3).</w:t>
      </w:r>
    </w:p>
    <w:p w14:paraId="53DE08ED" w14:textId="77777777" w:rsidR="007D2719" w:rsidRPr="007F5387" w:rsidRDefault="007D2719" w:rsidP="00554CE3">
      <w:pPr>
        <w:pStyle w:val="Penalty"/>
        <w:keepLines/>
        <w:rPr>
          <w:color w:val="000000"/>
        </w:rPr>
      </w:pPr>
      <w:r w:rsidRPr="007F5387">
        <w:t>Penalty:</w:t>
      </w:r>
      <w:r w:rsidRPr="007F5387">
        <w:tab/>
        <w:t>50</w:t>
      </w:r>
      <w:r w:rsidRPr="007F5387">
        <w:rPr>
          <w:color w:val="000000"/>
        </w:rPr>
        <w:t xml:space="preserve"> penalty units.</w:t>
      </w:r>
    </w:p>
    <w:p w14:paraId="08095BF8" w14:textId="77777777" w:rsidR="007D2719" w:rsidRPr="007F5387" w:rsidRDefault="007D2719" w:rsidP="00554CE3">
      <w:pPr>
        <w:pStyle w:val="subsection"/>
      </w:pPr>
      <w:r w:rsidRPr="007F5387">
        <w:tab/>
        <w:t>(2)</w:t>
      </w:r>
      <w:r w:rsidRPr="007F5387">
        <w:tab/>
        <w:t>For paragraph (1)(a), the kinds of solo flight are the following:</w:t>
      </w:r>
    </w:p>
    <w:p w14:paraId="6A19F3D6" w14:textId="77777777" w:rsidR="007D2719" w:rsidRPr="007F5387" w:rsidRDefault="007D2719" w:rsidP="00554CE3">
      <w:pPr>
        <w:pStyle w:val="paragraph"/>
      </w:pPr>
      <w:r w:rsidRPr="007F5387">
        <w:tab/>
        <w:t>(a)</w:t>
      </w:r>
      <w:r w:rsidRPr="007F5387">
        <w:tab/>
        <w:t>a circuit training flight;</w:t>
      </w:r>
    </w:p>
    <w:p w14:paraId="00AC422C" w14:textId="77777777" w:rsidR="007D2719" w:rsidRPr="007F5387" w:rsidRDefault="007D2719" w:rsidP="00554CE3">
      <w:pPr>
        <w:pStyle w:val="paragraph"/>
      </w:pPr>
      <w:r w:rsidRPr="007F5387">
        <w:tab/>
        <w:t>(b)</w:t>
      </w:r>
      <w:r w:rsidRPr="007F5387">
        <w:tab/>
        <w:t>a flight between an aerodrome and the flight training area for the aerodrome;</w:t>
      </w:r>
    </w:p>
    <w:p w14:paraId="6B7334E6" w14:textId="77777777" w:rsidR="007D2719" w:rsidRPr="007F5387" w:rsidRDefault="007D2719" w:rsidP="00554CE3">
      <w:pPr>
        <w:pStyle w:val="paragraph"/>
      </w:pPr>
      <w:r w:rsidRPr="007F5387">
        <w:tab/>
        <w:t>(c)</w:t>
      </w:r>
      <w:r w:rsidRPr="007F5387">
        <w:tab/>
        <w:t>a cross</w:t>
      </w:r>
      <w:r>
        <w:noBreakHyphen/>
      </w:r>
      <w:r w:rsidRPr="007F5387">
        <w:t>country flight;</w:t>
      </w:r>
    </w:p>
    <w:p w14:paraId="3DC14E1F" w14:textId="77777777" w:rsidR="007D2719" w:rsidRPr="007F5387" w:rsidRDefault="007D2719" w:rsidP="00554CE3">
      <w:pPr>
        <w:pStyle w:val="paragraph"/>
      </w:pPr>
      <w:r w:rsidRPr="007F5387">
        <w:tab/>
        <w:t>(d)</w:t>
      </w:r>
      <w:r w:rsidRPr="007F5387">
        <w:tab/>
        <w:t>a flight at night.</w:t>
      </w:r>
    </w:p>
    <w:p w14:paraId="3BDED626" w14:textId="77777777" w:rsidR="007D2719" w:rsidRPr="007F5387" w:rsidRDefault="007D2719" w:rsidP="00554CE3">
      <w:pPr>
        <w:pStyle w:val="subsection"/>
      </w:pPr>
      <w:r w:rsidRPr="007F5387">
        <w:tab/>
        <w:t>(3)</w:t>
      </w:r>
      <w:r w:rsidRPr="007F5387">
        <w:tab/>
        <w:t>For paragraph (1)(b), the requirements are the following:</w:t>
      </w:r>
    </w:p>
    <w:p w14:paraId="6ECA564E" w14:textId="77777777" w:rsidR="007D2719" w:rsidRPr="007F5387" w:rsidRDefault="007D2719" w:rsidP="00554CE3">
      <w:pPr>
        <w:pStyle w:val="paragraph"/>
      </w:pPr>
      <w:r w:rsidRPr="007F5387">
        <w:tab/>
        <w:t>(a)</w:t>
      </w:r>
      <w:r w:rsidRPr="007F5387">
        <w:tab/>
        <w:t>the student pilot must have completed the training mentioned in the operator’s exposition that relates to the conduct of a solo flight of that kind by a student pilot;</w:t>
      </w:r>
    </w:p>
    <w:p w14:paraId="635DDAC1" w14:textId="77777777" w:rsidR="007D2719" w:rsidRPr="007F5387" w:rsidRDefault="007D2719" w:rsidP="00554CE3">
      <w:pPr>
        <w:pStyle w:val="paragraph"/>
      </w:pPr>
      <w:r w:rsidRPr="007F5387">
        <w:tab/>
        <w:t>(b)</w:t>
      </w:r>
      <w:r w:rsidRPr="007F5387">
        <w:tab/>
        <w:t>the student pilot must have been assessed by the operator as competent to conduct the solo flight;</w:t>
      </w:r>
    </w:p>
    <w:p w14:paraId="229E1806" w14:textId="77777777" w:rsidR="007D2719" w:rsidRPr="007F5387" w:rsidRDefault="007D2719" w:rsidP="00554CE3">
      <w:pPr>
        <w:pStyle w:val="paragraph"/>
      </w:pPr>
      <w:r w:rsidRPr="007F5387">
        <w:tab/>
        <w:t>(c)</w:t>
      </w:r>
      <w:r w:rsidRPr="007F5387">
        <w:tab/>
        <w:t>if the flight is a flight of a kind mentioned in paragraph (2)(c) or (d)—the student pilot must have completed at least 2 hours of dual instrument time, 1 hour of which is conducted during dual instrument flight time.</w:t>
      </w:r>
    </w:p>
    <w:p w14:paraId="260C65F7" w14:textId="77777777" w:rsidR="007D2719" w:rsidRPr="007F5387" w:rsidRDefault="007D2719" w:rsidP="00554CE3">
      <w:pPr>
        <w:pStyle w:val="SubsectionHead"/>
      </w:pPr>
      <w:r w:rsidRPr="007F5387">
        <w:t>Holders of pilot licences</w:t>
      </w:r>
    </w:p>
    <w:p w14:paraId="44B068A8" w14:textId="77777777" w:rsidR="007D2719" w:rsidRPr="007F5387" w:rsidRDefault="007D2719" w:rsidP="00554CE3">
      <w:pPr>
        <w:pStyle w:val="subsection"/>
      </w:pPr>
      <w:r w:rsidRPr="007F5387">
        <w:tab/>
        <w:t>(4)</w:t>
      </w:r>
      <w:r w:rsidRPr="007F5387">
        <w:tab/>
        <w:t>A Part 141 operator commits an offence if:</w:t>
      </w:r>
    </w:p>
    <w:p w14:paraId="3EABCA26" w14:textId="77777777" w:rsidR="007D2719" w:rsidRPr="007F5387" w:rsidRDefault="007D2719" w:rsidP="00554CE3">
      <w:pPr>
        <w:pStyle w:val="paragraph"/>
      </w:pPr>
      <w:r w:rsidRPr="007F5387">
        <w:tab/>
        <w:t>(a)</w:t>
      </w:r>
      <w:r w:rsidRPr="007F5387">
        <w:tab/>
        <w:t>the holder of a pilot licence who is receiving flight training from the operator for a rating or endorsement on the pilot’s licence conducts a solo flight at night for the first time; and</w:t>
      </w:r>
    </w:p>
    <w:p w14:paraId="5F76FAD4" w14:textId="77777777" w:rsidR="007D2719" w:rsidRPr="007F5387" w:rsidRDefault="007D2719" w:rsidP="00554CE3">
      <w:pPr>
        <w:pStyle w:val="paragraph"/>
      </w:pPr>
      <w:r w:rsidRPr="007F5387">
        <w:tab/>
        <w:t>(b)</w:t>
      </w:r>
      <w:r w:rsidRPr="007F5387">
        <w:tab/>
        <w:t>the flight training is authorised Part 141 training for the operator; and</w:t>
      </w:r>
    </w:p>
    <w:p w14:paraId="72818DD9" w14:textId="77777777" w:rsidR="007D2719" w:rsidRPr="007F5387" w:rsidRDefault="007D2719" w:rsidP="00554CE3">
      <w:pPr>
        <w:pStyle w:val="paragraph"/>
      </w:pPr>
      <w:r w:rsidRPr="007F5387">
        <w:tab/>
        <w:t>(c)</w:t>
      </w:r>
      <w:r w:rsidRPr="007F5387">
        <w:tab/>
        <w:t>the holder does not meet the requirements mentioned in subregulation (5).</w:t>
      </w:r>
    </w:p>
    <w:p w14:paraId="6F2BC12E" w14:textId="77777777" w:rsidR="007D2719" w:rsidRPr="007F5387" w:rsidRDefault="007D2719" w:rsidP="00554CE3">
      <w:pPr>
        <w:pStyle w:val="Penalty"/>
        <w:keepLines/>
        <w:rPr>
          <w:color w:val="000000"/>
        </w:rPr>
      </w:pPr>
      <w:r w:rsidRPr="007F5387">
        <w:t>Penalty:</w:t>
      </w:r>
      <w:r w:rsidRPr="007F5387">
        <w:tab/>
        <w:t>50</w:t>
      </w:r>
      <w:r w:rsidRPr="007F5387">
        <w:rPr>
          <w:color w:val="000000"/>
        </w:rPr>
        <w:t xml:space="preserve"> penalty units.</w:t>
      </w:r>
    </w:p>
    <w:p w14:paraId="7C9EEB95" w14:textId="77777777" w:rsidR="007D2719" w:rsidRPr="007F5387" w:rsidRDefault="007D2719" w:rsidP="00554CE3">
      <w:pPr>
        <w:pStyle w:val="subsection"/>
      </w:pPr>
      <w:r w:rsidRPr="007F5387">
        <w:tab/>
        <w:t>(5)</w:t>
      </w:r>
      <w:r w:rsidRPr="007F5387">
        <w:tab/>
        <w:t>For paragraph (4)(c), the requirements are the following:</w:t>
      </w:r>
    </w:p>
    <w:p w14:paraId="77C0A64A" w14:textId="77777777" w:rsidR="007D2719" w:rsidRPr="007F5387" w:rsidRDefault="007D2719" w:rsidP="00554CE3">
      <w:pPr>
        <w:pStyle w:val="paragraph"/>
      </w:pPr>
      <w:r w:rsidRPr="007F5387">
        <w:tab/>
        <w:t>(a)</w:t>
      </w:r>
      <w:r w:rsidRPr="007F5387">
        <w:tab/>
        <w:t>the holder must have completed the training mentioned in the operator’s exposition that relates to the conduct of a solo flight for flight training for the rating or endorsement;</w:t>
      </w:r>
    </w:p>
    <w:p w14:paraId="34B86C21" w14:textId="77777777" w:rsidR="007D2719" w:rsidRPr="007F5387" w:rsidRDefault="007D2719" w:rsidP="00554CE3">
      <w:pPr>
        <w:pStyle w:val="paragraph"/>
      </w:pPr>
      <w:r w:rsidRPr="007F5387">
        <w:tab/>
        <w:t>(b)</w:t>
      </w:r>
      <w:r w:rsidRPr="007F5387">
        <w:tab/>
        <w:t>the holder must have been assessed by the operator as competent to conduct the solo flight.</w:t>
      </w:r>
    </w:p>
    <w:p w14:paraId="22190296" w14:textId="77777777" w:rsidR="007D2719" w:rsidRPr="007F5387" w:rsidRDefault="007D2719" w:rsidP="00554CE3">
      <w:pPr>
        <w:pStyle w:val="subsection"/>
      </w:pPr>
      <w:r w:rsidRPr="007F5387">
        <w:tab/>
        <w:t>(6)</w:t>
      </w:r>
      <w:r w:rsidRPr="007F5387">
        <w:tab/>
        <w:t>A Part 141 operator commits an offence if:</w:t>
      </w:r>
    </w:p>
    <w:p w14:paraId="3484EABE" w14:textId="77777777" w:rsidR="007D2719" w:rsidRPr="007F5387" w:rsidRDefault="007D2719" w:rsidP="00554CE3">
      <w:pPr>
        <w:pStyle w:val="paragraph"/>
      </w:pPr>
      <w:r w:rsidRPr="007F5387">
        <w:tab/>
        <w:t>(a)</w:t>
      </w:r>
      <w:r w:rsidRPr="007F5387">
        <w:tab/>
        <w:t>the holder of a pilot licence who is receiving flight training from the operator for a recreational navigation endorsement conducts a solo cross</w:t>
      </w:r>
      <w:r>
        <w:noBreakHyphen/>
      </w:r>
      <w:r w:rsidRPr="007F5387">
        <w:t>country flight</w:t>
      </w:r>
      <w:r w:rsidRPr="007F5387">
        <w:rPr>
          <w:i/>
        </w:rPr>
        <w:t xml:space="preserve"> </w:t>
      </w:r>
      <w:r w:rsidRPr="007F5387">
        <w:t>or a flight at night</w:t>
      </w:r>
      <w:r w:rsidRPr="007F5387">
        <w:rPr>
          <w:i/>
        </w:rPr>
        <w:t xml:space="preserve"> </w:t>
      </w:r>
      <w:r w:rsidRPr="007F5387">
        <w:t>for the first time; and</w:t>
      </w:r>
    </w:p>
    <w:p w14:paraId="6A2E41FA" w14:textId="77777777" w:rsidR="007D2719" w:rsidRPr="007F5387" w:rsidRDefault="007D2719" w:rsidP="00554CE3">
      <w:pPr>
        <w:pStyle w:val="paragraph"/>
      </w:pPr>
      <w:r w:rsidRPr="007F5387">
        <w:tab/>
        <w:t>(b)</w:t>
      </w:r>
      <w:r w:rsidRPr="007F5387">
        <w:tab/>
        <w:t>the holder has not completed at least 2 hours of dual instrument time, 1 hour of which is conducted during dual instrument flight time.</w:t>
      </w:r>
    </w:p>
    <w:p w14:paraId="0BA6148D" w14:textId="77777777" w:rsidR="007D2719" w:rsidRPr="007F5387" w:rsidRDefault="007D2719" w:rsidP="00554CE3">
      <w:pPr>
        <w:pStyle w:val="Penalty"/>
        <w:keepLines/>
        <w:rPr>
          <w:color w:val="000000"/>
        </w:rPr>
      </w:pPr>
      <w:r w:rsidRPr="007F5387">
        <w:t>Penalty:</w:t>
      </w:r>
      <w:r w:rsidRPr="007F5387">
        <w:tab/>
        <w:t>50</w:t>
      </w:r>
      <w:r w:rsidRPr="007F5387">
        <w:rPr>
          <w:color w:val="000000"/>
        </w:rPr>
        <w:t xml:space="preserve"> penalty units.</w:t>
      </w:r>
    </w:p>
    <w:p w14:paraId="7D6F1AF1" w14:textId="77777777" w:rsidR="007D2719" w:rsidRPr="007F5387" w:rsidRDefault="007D2719" w:rsidP="00554CE3">
      <w:pPr>
        <w:pStyle w:val="subsection"/>
      </w:pPr>
      <w:r w:rsidRPr="007F5387">
        <w:tab/>
        <w:t>(7)</w:t>
      </w:r>
      <w:r w:rsidRPr="007F5387">
        <w:tab/>
        <w:t>An offence against this regulation is an offence of strict liability.</w:t>
      </w:r>
    </w:p>
    <w:p w14:paraId="2A6998D2" w14:textId="77777777" w:rsidR="007D2719" w:rsidRPr="007F5387" w:rsidRDefault="007D2719" w:rsidP="00554CE3">
      <w:pPr>
        <w:pStyle w:val="notetext"/>
      </w:pPr>
      <w:r w:rsidRPr="007F5387">
        <w:t>Note:</w:t>
      </w:r>
      <w:r w:rsidRPr="007F5387">
        <w:tab/>
        <w:t>See also Subdivision 61.A.3.1 and regulation 61.1225.</w:t>
      </w:r>
    </w:p>
    <w:p w14:paraId="30188123" w14:textId="77777777" w:rsidR="007D2719" w:rsidRPr="007F5387" w:rsidRDefault="007D2719" w:rsidP="00554CE3">
      <w:pPr>
        <w:pStyle w:val="ActHead5"/>
      </w:pPr>
      <w:bookmarkStart w:id="1381" w:name="_Toc381626351"/>
      <w:r w:rsidRPr="007F5387">
        <w:rPr>
          <w:rStyle w:val="CharSectno"/>
        </w:rPr>
        <w:t>141.306</w:t>
      </w:r>
      <w:r w:rsidRPr="007F5387">
        <w:t xml:space="preserve">  Part 141 operators—appropriate briefing and capability to conduct certain solo flights etc.</w:t>
      </w:r>
      <w:bookmarkEnd w:id="1381"/>
    </w:p>
    <w:p w14:paraId="371EF52E" w14:textId="77777777" w:rsidR="007D2719" w:rsidRPr="007F5387" w:rsidRDefault="007D2719" w:rsidP="00554CE3">
      <w:pPr>
        <w:pStyle w:val="subsection"/>
      </w:pPr>
      <w:r w:rsidRPr="007F5387">
        <w:tab/>
        <w:t>(1)</w:t>
      </w:r>
      <w:r w:rsidRPr="007F5387">
        <w:tab/>
        <w:t>A Part 141 operator commits an offence if:</w:t>
      </w:r>
    </w:p>
    <w:p w14:paraId="39B0BAE8" w14:textId="77777777" w:rsidR="007D2719" w:rsidRPr="007F5387" w:rsidRDefault="007D2719" w:rsidP="00554CE3">
      <w:pPr>
        <w:pStyle w:val="paragraph"/>
      </w:pPr>
      <w:r w:rsidRPr="007F5387">
        <w:tab/>
        <w:t>(a)</w:t>
      </w:r>
      <w:r w:rsidRPr="007F5387">
        <w:tab/>
        <w:t>a person who is undertaking authorised Part 141 flight training with the operator conducts a solo flight for the first time; and</w:t>
      </w:r>
    </w:p>
    <w:p w14:paraId="4BFF1DEA" w14:textId="77777777" w:rsidR="007D2719" w:rsidRPr="007F5387" w:rsidRDefault="007D2719" w:rsidP="00554CE3">
      <w:pPr>
        <w:pStyle w:val="paragraph"/>
      </w:pPr>
      <w:r w:rsidRPr="007F5387">
        <w:tab/>
        <w:t>(b)</w:t>
      </w:r>
      <w:r w:rsidRPr="007F5387">
        <w:tab/>
        <w:t>the person does not meet the requirements mentioned in subregulation (2).</w:t>
      </w:r>
    </w:p>
    <w:p w14:paraId="152B665D" w14:textId="77777777" w:rsidR="007D2719" w:rsidRPr="007F5387" w:rsidRDefault="007D2719" w:rsidP="00554CE3">
      <w:pPr>
        <w:pStyle w:val="Penalty"/>
        <w:keepLines/>
        <w:rPr>
          <w:color w:val="000000"/>
        </w:rPr>
      </w:pPr>
      <w:r w:rsidRPr="007F5387">
        <w:t>Penalty:</w:t>
      </w:r>
      <w:r w:rsidRPr="007F5387">
        <w:tab/>
        <w:t>50</w:t>
      </w:r>
      <w:r w:rsidRPr="007F5387">
        <w:rPr>
          <w:color w:val="000000"/>
        </w:rPr>
        <w:t xml:space="preserve"> penalty units.</w:t>
      </w:r>
    </w:p>
    <w:p w14:paraId="3D02B4C8" w14:textId="77777777" w:rsidR="007D2719" w:rsidRPr="007F5387" w:rsidRDefault="007D2719" w:rsidP="00554CE3">
      <w:pPr>
        <w:pStyle w:val="subsection"/>
      </w:pPr>
      <w:r w:rsidRPr="007F5387">
        <w:tab/>
        <w:t>(2)</w:t>
      </w:r>
      <w:r w:rsidRPr="007F5387">
        <w:tab/>
        <w:t>For paragraph (1)(b), the requirements are the following:</w:t>
      </w:r>
    </w:p>
    <w:p w14:paraId="2BDE42EF" w14:textId="77777777" w:rsidR="007D2719" w:rsidRPr="007F5387" w:rsidRDefault="007D2719" w:rsidP="00554CE3">
      <w:pPr>
        <w:pStyle w:val="paragraph"/>
      </w:pPr>
      <w:r w:rsidRPr="007F5387">
        <w:tab/>
        <w:t>(a)</w:t>
      </w:r>
      <w:r w:rsidRPr="007F5387">
        <w:tab/>
        <w:t>the person must have been briefed appropriately for the flight;</w:t>
      </w:r>
    </w:p>
    <w:p w14:paraId="08BAA258" w14:textId="77777777" w:rsidR="007D2719" w:rsidRPr="007F5387" w:rsidRDefault="007D2719" w:rsidP="00554CE3">
      <w:pPr>
        <w:pStyle w:val="paragraph"/>
      </w:pPr>
      <w:r w:rsidRPr="007F5387">
        <w:tab/>
        <w:t>(b)</w:t>
      </w:r>
      <w:r w:rsidRPr="007F5387">
        <w:tab/>
        <w:t>the person must be capable of conducting the flight safely;</w:t>
      </w:r>
    </w:p>
    <w:p w14:paraId="7AF2C36F" w14:textId="77777777" w:rsidR="007D2719" w:rsidRPr="007F5387" w:rsidRDefault="007D2719" w:rsidP="00554CE3">
      <w:pPr>
        <w:pStyle w:val="paragraph"/>
      </w:pPr>
      <w:r w:rsidRPr="007F5387">
        <w:tab/>
        <w:t>(c)</w:t>
      </w:r>
      <w:r w:rsidRPr="007F5387">
        <w:tab/>
        <w:t>if the person is a student pilot—the person must:</w:t>
      </w:r>
    </w:p>
    <w:p w14:paraId="4E4085BD" w14:textId="77777777" w:rsidR="007D2719" w:rsidRPr="007F5387" w:rsidRDefault="007D2719" w:rsidP="00554CE3">
      <w:pPr>
        <w:pStyle w:val="paragraphsub"/>
      </w:pPr>
      <w:r w:rsidRPr="007F5387">
        <w:tab/>
        <w:t>(i)</w:t>
      </w:r>
      <w:r w:rsidRPr="007F5387">
        <w:tab/>
        <w:t>have been assessed by CASA or an examiner as meeting the general English language proficiency standard mentioned in the Part 61 Manual of Standards; or</w:t>
      </w:r>
    </w:p>
    <w:p w14:paraId="1C578CA3" w14:textId="77777777" w:rsidR="007D2719" w:rsidRPr="007F5387" w:rsidRDefault="007D2719" w:rsidP="00554CE3">
      <w:pPr>
        <w:pStyle w:val="paragraphsub"/>
      </w:pPr>
      <w:r w:rsidRPr="007F5387">
        <w:tab/>
        <w:t>(ii)</w:t>
      </w:r>
      <w:r w:rsidRPr="007F5387">
        <w:tab/>
        <w:t>have completed an approved course of training in English language proficiency;</w:t>
      </w:r>
    </w:p>
    <w:p w14:paraId="65BB0F0C" w14:textId="77777777" w:rsidR="007D2719" w:rsidRPr="007F5387" w:rsidRDefault="007D2719" w:rsidP="00554CE3">
      <w:pPr>
        <w:pStyle w:val="paragraph"/>
      </w:pPr>
      <w:r w:rsidRPr="007F5387">
        <w:tab/>
        <w:t>(d)</w:t>
      </w:r>
      <w:r w:rsidRPr="007F5387">
        <w:tab/>
        <w:t>the person must have an ARN.</w:t>
      </w:r>
    </w:p>
    <w:p w14:paraId="543D2449" w14:textId="77777777" w:rsidR="007D2719" w:rsidRPr="007F5387" w:rsidRDefault="007D2719" w:rsidP="00554CE3">
      <w:pPr>
        <w:pStyle w:val="subsection"/>
      </w:pPr>
      <w:r w:rsidRPr="007F5387">
        <w:tab/>
        <w:t>(3)</w:t>
      </w:r>
      <w:r w:rsidRPr="007F5387">
        <w:tab/>
        <w:t>Strict liability applies to paragraph (1)(a).</w:t>
      </w:r>
    </w:p>
    <w:p w14:paraId="48A5F80F" w14:textId="77777777" w:rsidR="007D2719" w:rsidRPr="007F5387" w:rsidRDefault="007D2719" w:rsidP="00554CE3">
      <w:pPr>
        <w:pStyle w:val="notetext"/>
      </w:pPr>
      <w:r w:rsidRPr="007F5387">
        <w:t>Note:</w:t>
      </w:r>
      <w:r w:rsidRPr="007F5387">
        <w:tab/>
        <w:t>See also Subdivision 61.A.3.1 and regulation 61.1225.</w:t>
      </w:r>
    </w:p>
    <w:p w14:paraId="222A34BD" w14:textId="77777777" w:rsidR="007D2719" w:rsidRPr="007F5387" w:rsidRDefault="007D2719" w:rsidP="00554CE3">
      <w:pPr>
        <w:pStyle w:val="ItemHead"/>
      </w:pPr>
      <w:r w:rsidRPr="007F5387">
        <w:t>351  At the end of Part 141</w:t>
      </w:r>
    </w:p>
    <w:p w14:paraId="4835EF9B" w14:textId="77777777" w:rsidR="007D2719" w:rsidRPr="007F5387" w:rsidRDefault="007D2719" w:rsidP="00554CE3">
      <w:pPr>
        <w:pStyle w:val="Item"/>
      </w:pPr>
      <w:r w:rsidRPr="007F5387">
        <w:t>Add:</w:t>
      </w:r>
    </w:p>
    <w:p w14:paraId="5835E8F2" w14:textId="77777777" w:rsidR="007D2719" w:rsidRPr="007F5387" w:rsidRDefault="007D2719" w:rsidP="00554CE3">
      <w:pPr>
        <w:pStyle w:val="ActHead5"/>
      </w:pPr>
      <w:bookmarkStart w:id="1382" w:name="_Toc381626352"/>
      <w:r w:rsidRPr="007F5387">
        <w:rPr>
          <w:rStyle w:val="CharSectno"/>
        </w:rPr>
        <w:t>141.315</w:t>
      </w:r>
      <w:r w:rsidRPr="007F5387">
        <w:t xml:space="preserve">  Part 141 operators—maximum period for use of foreign registered aircraft in Australian territory</w:t>
      </w:r>
      <w:bookmarkEnd w:id="1382"/>
    </w:p>
    <w:p w14:paraId="27366B60" w14:textId="77777777" w:rsidR="007D2719" w:rsidRPr="007F5387" w:rsidRDefault="007D2719" w:rsidP="00554CE3">
      <w:pPr>
        <w:pStyle w:val="subsection"/>
      </w:pPr>
      <w:r w:rsidRPr="007F5387">
        <w:tab/>
        <w:t>(1)</w:t>
      </w:r>
      <w:r w:rsidRPr="007F5387">
        <w:tab/>
        <w:t>A Part 141 operator commits an offence if, in any 12 month period, the operator uses a foreign registered aircraft to conduct authorised activities in Australian territory for a total of more than the number of days mentioned in subregulation (2).</w:t>
      </w:r>
    </w:p>
    <w:p w14:paraId="6DC20515" w14:textId="77777777" w:rsidR="007D2719" w:rsidRPr="007F5387" w:rsidRDefault="007D2719" w:rsidP="00554CE3">
      <w:pPr>
        <w:pStyle w:val="Penalty"/>
        <w:rPr>
          <w:color w:val="000000"/>
        </w:rPr>
      </w:pPr>
      <w:r w:rsidRPr="007F5387">
        <w:t>Penalty:</w:t>
      </w:r>
      <w:r w:rsidRPr="007F5387">
        <w:tab/>
        <w:t>50</w:t>
      </w:r>
      <w:r w:rsidRPr="007F5387">
        <w:rPr>
          <w:color w:val="000000"/>
        </w:rPr>
        <w:t xml:space="preserve"> penalty units.</w:t>
      </w:r>
    </w:p>
    <w:p w14:paraId="4749F435" w14:textId="77777777" w:rsidR="007D2719" w:rsidRPr="007F5387" w:rsidRDefault="007D2719" w:rsidP="00554CE3">
      <w:pPr>
        <w:pStyle w:val="subsection"/>
      </w:pPr>
      <w:r w:rsidRPr="007F5387">
        <w:tab/>
        <w:t>(2)</w:t>
      </w:r>
      <w:r w:rsidRPr="007F5387">
        <w:tab/>
        <w:t>For subregulation (1), the number of days is:</w:t>
      </w:r>
    </w:p>
    <w:p w14:paraId="7B2A7F93" w14:textId="77777777" w:rsidR="007D2719" w:rsidRPr="007F5387" w:rsidRDefault="007D2719" w:rsidP="00554CE3">
      <w:pPr>
        <w:pStyle w:val="paragraph"/>
      </w:pPr>
      <w:r w:rsidRPr="007F5387">
        <w:tab/>
        <w:t>(a)</w:t>
      </w:r>
      <w:r w:rsidRPr="007F5387">
        <w:tab/>
        <w:t>90; or</w:t>
      </w:r>
    </w:p>
    <w:p w14:paraId="286D20F1" w14:textId="77777777" w:rsidR="007D2719" w:rsidRPr="007F5387" w:rsidRDefault="007D2719" w:rsidP="00554CE3">
      <w:pPr>
        <w:pStyle w:val="paragraph"/>
      </w:pPr>
      <w:r w:rsidRPr="007F5387">
        <w:tab/>
        <w:t>(b)</w:t>
      </w:r>
      <w:r w:rsidRPr="007F5387">
        <w:tab/>
        <w:t>if the operator holds an approval under regulation 141.035 for this regulation in relation to the aircraft—the number mentioned in the approval for the aircraft.</w:t>
      </w:r>
    </w:p>
    <w:p w14:paraId="7D957EA9" w14:textId="77777777" w:rsidR="007D2719" w:rsidRPr="007F5387" w:rsidRDefault="007D2719" w:rsidP="00554CE3">
      <w:pPr>
        <w:pStyle w:val="subsection"/>
      </w:pPr>
      <w:r w:rsidRPr="007F5387">
        <w:tab/>
        <w:t>(3)</w:t>
      </w:r>
      <w:r w:rsidRPr="007F5387">
        <w:tab/>
        <w:t>An offence against this regulation is an offence of strict liability.</w:t>
      </w:r>
    </w:p>
    <w:p w14:paraId="6B2913AD" w14:textId="77777777" w:rsidR="007D2719" w:rsidRPr="007F5387" w:rsidRDefault="007D2719" w:rsidP="00554CE3">
      <w:pPr>
        <w:pStyle w:val="subsection"/>
      </w:pPr>
      <w:r w:rsidRPr="007F5387">
        <w:tab/>
        <w:t>(4)</w:t>
      </w:r>
      <w:r w:rsidRPr="007F5387">
        <w:tab/>
        <w:t>In this regulation:</w:t>
      </w:r>
    </w:p>
    <w:p w14:paraId="21E4BE79" w14:textId="77777777" w:rsidR="007D2719" w:rsidRPr="007F5387" w:rsidRDefault="007D2719" w:rsidP="00554CE3">
      <w:pPr>
        <w:pStyle w:val="Definition"/>
      </w:pPr>
      <w:r w:rsidRPr="007F5387">
        <w:rPr>
          <w:b/>
          <w:i/>
        </w:rPr>
        <w:t>authorised activity</w:t>
      </w:r>
      <w:r w:rsidRPr="007F5387">
        <w:t>, for a Part 141 operator, means an activity authorised by a civil aviation authorisation held by the operator.</w:t>
      </w:r>
    </w:p>
    <w:p w14:paraId="5F6BEDB7" w14:textId="77777777" w:rsidR="007D2719" w:rsidRPr="007F5387" w:rsidRDefault="007D2719" w:rsidP="00554CE3">
      <w:pPr>
        <w:pStyle w:val="ItemHead"/>
      </w:pPr>
      <w:r w:rsidRPr="007F5387">
        <w:t>352  Part 142 (table of contents)</w:t>
      </w:r>
    </w:p>
    <w:p w14:paraId="4A8B6371" w14:textId="77777777" w:rsidR="007D2719" w:rsidRPr="007F5387" w:rsidRDefault="007D2719" w:rsidP="00554CE3">
      <w:pPr>
        <w:pStyle w:val="Item"/>
      </w:pPr>
      <w:r w:rsidRPr="007F5387">
        <w:t>Omit the entry for regulation 142.090.</w:t>
      </w:r>
    </w:p>
    <w:p w14:paraId="6072B759" w14:textId="77777777" w:rsidR="007D2719" w:rsidRPr="007F5387" w:rsidRDefault="007D2719" w:rsidP="00554CE3">
      <w:pPr>
        <w:pStyle w:val="ItemHead"/>
      </w:pPr>
      <w:r w:rsidRPr="007F5387">
        <w:t>353  Part 142 (table of contents)</w:t>
      </w:r>
    </w:p>
    <w:p w14:paraId="2BF0AE3F" w14:textId="77777777" w:rsidR="007D2719" w:rsidRPr="007F5387" w:rsidRDefault="007D2719" w:rsidP="00554CE3">
      <w:pPr>
        <w:pStyle w:val="Item"/>
      </w:pPr>
      <w:r w:rsidRPr="007F5387">
        <w:t>Omit the entry for regulation 142.335, substitute:</w:t>
      </w:r>
    </w:p>
    <w:p w14:paraId="4B59635A" w14:textId="77777777" w:rsidR="007D2719" w:rsidRPr="007F5387" w:rsidRDefault="007D2719" w:rsidP="00554CE3">
      <w:pPr>
        <w:pStyle w:val="TofSectsSection"/>
      </w:pPr>
      <w:r w:rsidRPr="007F5387">
        <w:t>142.335</w:t>
      </w:r>
      <w:r w:rsidRPr="007F5387">
        <w:tab/>
        <w:t>Part 142 operators—instructors and examiners—training in human factors principles and non</w:t>
      </w:r>
      <w:r>
        <w:noBreakHyphen/>
      </w:r>
      <w:r w:rsidRPr="007F5387">
        <w:t>technical skills</w:t>
      </w:r>
    </w:p>
    <w:p w14:paraId="3F4563F0" w14:textId="77777777" w:rsidR="007D2719" w:rsidRPr="007F5387" w:rsidRDefault="007D2719" w:rsidP="00554CE3">
      <w:pPr>
        <w:pStyle w:val="ItemHead"/>
      </w:pPr>
      <w:r w:rsidRPr="007F5387">
        <w:t>354  Part 142 (table of contents)</w:t>
      </w:r>
    </w:p>
    <w:p w14:paraId="6417CBC5" w14:textId="77777777" w:rsidR="007D2719" w:rsidRPr="007F5387" w:rsidRDefault="007D2719" w:rsidP="00554CE3">
      <w:pPr>
        <w:pStyle w:val="Item"/>
      </w:pPr>
      <w:r w:rsidRPr="007F5387">
        <w:t>Omit the entry for regulation 142.385, substitute:</w:t>
      </w:r>
    </w:p>
    <w:p w14:paraId="7FF13FBF" w14:textId="77777777" w:rsidR="007D2719" w:rsidRPr="007F5387" w:rsidRDefault="007D2719" w:rsidP="00554CE3">
      <w:pPr>
        <w:pStyle w:val="TofSectsSection"/>
      </w:pPr>
      <w:r w:rsidRPr="007F5387">
        <w:t>142.385</w:t>
      </w:r>
      <w:r w:rsidRPr="007F5387">
        <w:tab/>
        <w:t>Part 142 operators—completion of training and assessment of competency for certain solo flights</w:t>
      </w:r>
    </w:p>
    <w:p w14:paraId="652773E7" w14:textId="77777777" w:rsidR="007D2719" w:rsidRPr="007F5387" w:rsidRDefault="007D2719" w:rsidP="00554CE3">
      <w:pPr>
        <w:pStyle w:val="TofSectsSection"/>
      </w:pPr>
      <w:r w:rsidRPr="007F5387">
        <w:t>142.386</w:t>
      </w:r>
      <w:r w:rsidRPr="007F5387">
        <w:tab/>
        <w:t>Part 142 operators—appropriate briefing and capability to conduct certain solo flights etc.</w:t>
      </w:r>
    </w:p>
    <w:p w14:paraId="359645F3" w14:textId="77777777" w:rsidR="007D2719" w:rsidRPr="007F5387" w:rsidRDefault="007D2719" w:rsidP="00554CE3">
      <w:pPr>
        <w:pStyle w:val="ItemHead"/>
      </w:pPr>
      <w:r w:rsidRPr="007F5387">
        <w:t>355  Part 142 (at the end of the table of contents)</w:t>
      </w:r>
    </w:p>
    <w:p w14:paraId="61065DBB" w14:textId="77777777" w:rsidR="007D2719" w:rsidRPr="007F5387" w:rsidRDefault="007D2719" w:rsidP="00554CE3">
      <w:pPr>
        <w:pStyle w:val="Item"/>
      </w:pPr>
      <w:r w:rsidRPr="007F5387">
        <w:t>Add:</w:t>
      </w:r>
    </w:p>
    <w:p w14:paraId="4C46C2B3" w14:textId="77777777" w:rsidR="007D2719" w:rsidRPr="007F5387" w:rsidRDefault="007D2719" w:rsidP="00554CE3">
      <w:pPr>
        <w:pStyle w:val="TofSectsSection"/>
      </w:pPr>
      <w:r w:rsidRPr="007F5387">
        <w:t>142.395</w:t>
      </w:r>
      <w:r w:rsidRPr="007F5387">
        <w:tab/>
        <w:t>Part 142 operators—maximum period for use of foreign registered aircraft in Australian territory</w:t>
      </w:r>
    </w:p>
    <w:p w14:paraId="51A818DB" w14:textId="77777777" w:rsidR="007D2719" w:rsidRPr="007F5387" w:rsidRDefault="007D2719" w:rsidP="00554CE3">
      <w:pPr>
        <w:pStyle w:val="ItemHead"/>
      </w:pPr>
      <w:r w:rsidRPr="007F5387">
        <w:t>356  Subregulation 142.015(2)</w:t>
      </w:r>
    </w:p>
    <w:p w14:paraId="38CE5C81" w14:textId="77777777" w:rsidR="007D2719" w:rsidRPr="007F5387" w:rsidRDefault="007D2719" w:rsidP="00554CE3">
      <w:pPr>
        <w:pStyle w:val="Item"/>
      </w:pPr>
      <w:r w:rsidRPr="007F5387">
        <w:t>Omit “the following flight training”, substitute “the following”.</w:t>
      </w:r>
    </w:p>
    <w:p w14:paraId="5FBF9D9F" w14:textId="77777777" w:rsidR="007D2719" w:rsidRPr="007F5387" w:rsidRDefault="007D2719" w:rsidP="00554CE3">
      <w:pPr>
        <w:pStyle w:val="ItemHead"/>
      </w:pPr>
      <w:r w:rsidRPr="007F5387">
        <w:t>357  Paragraphs 142.015(2)(d) and (e)</w:t>
      </w:r>
    </w:p>
    <w:p w14:paraId="550ED805" w14:textId="77777777" w:rsidR="007D2719" w:rsidRPr="007F5387" w:rsidRDefault="007D2719" w:rsidP="00554CE3">
      <w:pPr>
        <w:pStyle w:val="Item"/>
      </w:pPr>
      <w:r w:rsidRPr="007F5387">
        <w:t>Repeal the paragraphs, substitute:</w:t>
      </w:r>
    </w:p>
    <w:p w14:paraId="358209F0" w14:textId="77777777" w:rsidR="007D2719" w:rsidRPr="007F5387" w:rsidRDefault="007D2719" w:rsidP="00554CE3">
      <w:pPr>
        <w:pStyle w:val="paragraph"/>
      </w:pPr>
      <w:r w:rsidRPr="007F5387">
        <w:tab/>
        <w:t>(d)</w:t>
      </w:r>
      <w:r w:rsidRPr="007F5387">
        <w:tab/>
        <w:t>training for the grant under Part 61 of a type rating other than a type rating mentioned in an instrument under regulation 142.045;</w:t>
      </w:r>
    </w:p>
    <w:p w14:paraId="58C41906" w14:textId="77777777" w:rsidR="007D2719" w:rsidRPr="007F5387" w:rsidRDefault="007D2719" w:rsidP="00554CE3">
      <w:pPr>
        <w:pStyle w:val="paragraph"/>
      </w:pPr>
      <w:r w:rsidRPr="007F5387">
        <w:tab/>
        <w:t>(da)</w:t>
      </w:r>
      <w:r w:rsidRPr="007F5387">
        <w:tab/>
        <w:t>training, conducted as a multi</w:t>
      </w:r>
      <w:r>
        <w:noBreakHyphen/>
      </w:r>
      <w:r w:rsidRPr="007F5387">
        <w:t>crew operation, for the grant under Part 61 of a flight crew rating other than a type rating;</w:t>
      </w:r>
    </w:p>
    <w:p w14:paraId="7600D70A" w14:textId="77777777" w:rsidR="007D2719" w:rsidRPr="007F5387" w:rsidRDefault="007D2719" w:rsidP="00554CE3">
      <w:pPr>
        <w:pStyle w:val="paragraph"/>
      </w:pPr>
      <w:r w:rsidRPr="007F5387">
        <w:tab/>
        <w:t>(e)</w:t>
      </w:r>
      <w:r w:rsidRPr="007F5387">
        <w:tab/>
        <w:t>training, conducted as a multi</w:t>
      </w:r>
      <w:r>
        <w:noBreakHyphen/>
      </w:r>
      <w:r w:rsidRPr="007F5387">
        <w:t>crew operation, for the grant under Part 61 of a flight crew endorsement other than:</w:t>
      </w:r>
    </w:p>
    <w:p w14:paraId="19468F00" w14:textId="77777777" w:rsidR="007D2719" w:rsidRPr="007F5387" w:rsidRDefault="007D2719" w:rsidP="00554CE3">
      <w:pPr>
        <w:pStyle w:val="paragraphsub"/>
      </w:pPr>
      <w:r w:rsidRPr="007F5387">
        <w:tab/>
        <w:t>(i)</w:t>
      </w:r>
      <w:r w:rsidRPr="007F5387">
        <w:tab/>
        <w:t>a design feature endorsement; or</w:t>
      </w:r>
    </w:p>
    <w:p w14:paraId="42E8A9EC" w14:textId="77777777" w:rsidR="007D2719" w:rsidRPr="007F5387" w:rsidRDefault="007D2719" w:rsidP="00554CE3">
      <w:pPr>
        <w:pStyle w:val="paragraphsub"/>
      </w:pPr>
      <w:r w:rsidRPr="007F5387">
        <w:tab/>
        <w:t>(ii)</w:t>
      </w:r>
      <w:r w:rsidRPr="007F5387">
        <w:tab/>
        <w:t>a flight activity endorsement;</w:t>
      </w:r>
    </w:p>
    <w:p w14:paraId="72CBA20A" w14:textId="77777777" w:rsidR="007D2719" w:rsidRPr="007F5387" w:rsidRDefault="007D2719" w:rsidP="00554CE3">
      <w:pPr>
        <w:pStyle w:val="ItemHead"/>
      </w:pPr>
      <w:r w:rsidRPr="007F5387">
        <w:t>358  Subparagraph 142.015(2)(g)(i)</w:t>
      </w:r>
    </w:p>
    <w:p w14:paraId="09145BA3" w14:textId="77777777" w:rsidR="007D2719" w:rsidRPr="007F5387" w:rsidRDefault="007D2719" w:rsidP="00554CE3">
      <w:pPr>
        <w:pStyle w:val="Item"/>
      </w:pPr>
      <w:r w:rsidRPr="007F5387">
        <w:t>After “61.780”, insert “, 61.835 or 61.1370”.</w:t>
      </w:r>
    </w:p>
    <w:p w14:paraId="6D0C3562" w14:textId="77777777" w:rsidR="007D2719" w:rsidRPr="007F5387" w:rsidRDefault="007D2719" w:rsidP="00554CE3">
      <w:pPr>
        <w:pStyle w:val="ItemHead"/>
      </w:pPr>
      <w:r w:rsidRPr="007F5387">
        <w:t>359  Subregulation 142.040(1)</w:t>
      </w:r>
    </w:p>
    <w:p w14:paraId="0868E126" w14:textId="77777777" w:rsidR="007D2719" w:rsidRPr="007F5387" w:rsidRDefault="007D2719" w:rsidP="00554CE3">
      <w:pPr>
        <w:pStyle w:val="Item"/>
      </w:pPr>
      <w:r w:rsidRPr="007F5387">
        <w:t>Omit “CASA”, substitute “CASA, in writing,”.</w:t>
      </w:r>
    </w:p>
    <w:p w14:paraId="3A921B8A" w14:textId="77777777" w:rsidR="007D2719" w:rsidRPr="007F5387" w:rsidRDefault="007D2719" w:rsidP="00554CE3">
      <w:pPr>
        <w:pStyle w:val="ItemHead"/>
      </w:pPr>
      <w:r w:rsidRPr="007F5387">
        <w:t>360  At the end of regulation 142.070</w:t>
      </w:r>
    </w:p>
    <w:p w14:paraId="12374178" w14:textId="77777777" w:rsidR="007D2719" w:rsidRPr="007F5387" w:rsidRDefault="007D2719" w:rsidP="00554CE3">
      <w:pPr>
        <w:pStyle w:val="Item"/>
      </w:pPr>
      <w:r w:rsidRPr="007F5387">
        <w:t>Add “for this Part”.</w:t>
      </w:r>
    </w:p>
    <w:p w14:paraId="6CD7653E" w14:textId="77777777" w:rsidR="007D2719" w:rsidRPr="007F5387" w:rsidRDefault="007D2719" w:rsidP="00554CE3">
      <w:pPr>
        <w:pStyle w:val="ItemHead"/>
      </w:pPr>
      <w:r w:rsidRPr="007F5387">
        <w:t>361  Paragraph 142.080(2)(a)</w:t>
      </w:r>
    </w:p>
    <w:p w14:paraId="1E53F4C3" w14:textId="77777777" w:rsidR="007D2719" w:rsidRPr="007F5387" w:rsidRDefault="007D2719" w:rsidP="00554CE3">
      <w:pPr>
        <w:pStyle w:val="Item"/>
      </w:pPr>
      <w:r w:rsidRPr="007F5387">
        <w:t>Repeal the paragraph, substitute:</w:t>
      </w:r>
    </w:p>
    <w:p w14:paraId="15E18C46" w14:textId="77777777" w:rsidR="007D2719" w:rsidRPr="007F5387" w:rsidRDefault="007D2719" w:rsidP="00554CE3">
      <w:pPr>
        <w:pStyle w:val="paragraph"/>
      </w:pPr>
      <w:r w:rsidRPr="007F5387">
        <w:tab/>
        <w:t>(a)</w:t>
      </w:r>
      <w:r w:rsidRPr="007F5387">
        <w:tab/>
        <w:t>the applicant’s name (including any operating or trading name), contact details and ABN (if any);</w:t>
      </w:r>
    </w:p>
    <w:p w14:paraId="08CF0C16" w14:textId="77777777" w:rsidR="007D2719" w:rsidRPr="007F5387" w:rsidRDefault="007D2719" w:rsidP="00554CE3">
      <w:pPr>
        <w:pStyle w:val="paragraph"/>
      </w:pPr>
      <w:r w:rsidRPr="007F5387">
        <w:tab/>
        <w:t>(aa)</w:t>
      </w:r>
      <w:r w:rsidRPr="007F5387">
        <w:tab/>
        <w:t>if the address of the applicant’s operational headquarters is different from its mailing address—the address of its operational headquarters;</w:t>
      </w:r>
    </w:p>
    <w:p w14:paraId="0A0F5361" w14:textId="77777777" w:rsidR="007D2719" w:rsidRPr="007F5387" w:rsidRDefault="007D2719" w:rsidP="00554CE3">
      <w:pPr>
        <w:pStyle w:val="ItemHead"/>
      </w:pPr>
      <w:r w:rsidRPr="007F5387">
        <w:t>362  Subparagraph 142.085(1)(e)(iv)</w:t>
      </w:r>
    </w:p>
    <w:p w14:paraId="08FE6A3D" w14:textId="77777777" w:rsidR="007D2719" w:rsidRPr="007F5387" w:rsidRDefault="007D2719" w:rsidP="00554CE3">
      <w:pPr>
        <w:pStyle w:val="Item"/>
      </w:pPr>
      <w:r w:rsidRPr="007F5387">
        <w:t>Omit “(if any);”, substitute “(if any).”.</w:t>
      </w:r>
    </w:p>
    <w:p w14:paraId="233E49E7" w14:textId="77777777" w:rsidR="007D2719" w:rsidRPr="007F5387" w:rsidRDefault="007D2719" w:rsidP="00554CE3">
      <w:pPr>
        <w:pStyle w:val="ItemHead"/>
      </w:pPr>
      <w:r w:rsidRPr="007F5387">
        <w:t>363  Paragraph 142.085(1)(f)</w:t>
      </w:r>
    </w:p>
    <w:p w14:paraId="27A5EF0C" w14:textId="77777777" w:rsidR="007D2719" w:rsidRPr="007F5387" w:rsidRDefault="007D2719" w:rsidP="00554CE3">
      <w:pPr>
        <w:pStyle w:val="Item"/>
      </w:pPr>
      <w:r w:rsidRPr="007F5387">
        <w:t>Repeal the paragraph.</w:t>
      </w:r>
    </w:p>
    <w:p w14:paraId="23D067D1" w14:textId="77777777" w:rsidR="007D2719" w:rsidRPr="007F5387" w:rsidRDefault="007D2719" w:rsidP="00554CE3">
      <w:pPr>
        <w:pStyle w:val="ItemHead"/>
      </w:pPr>
      <w:r w:rsidRPr="007F5387">
        <w:t>364  Regulation 142.090</w:t>
      </w:r>
    </w:p>
    <w:p w14:paraId="0D2B8935" w14:textId="77777777" w:rsidR="007D2719" w:rsidRPr="007F5387" w:rsidRDefault="007D2719" w:rsidP="00554CE3">
      <w:pPr>
        <w:pStyle w:val="Item"/>
      </w:pPr>
      <w:r w:rsidRPr="007F5387">
        <w:t>Repeal the regulation.</w:t>
      </w:r>
    </w:p>
    <w:p w14:paraId="5A3B6648" w14:textId="77777777" w:rsidR="007D2719" w:rsidRPr="007F5387" w:rsidRDefault="007D2719" w:rsidP="00554CE3">
      <w:pPr>
        <w:pStyle w:val="ItemHead"/>
      </w:pPr>
      <w:r w:rsidRPr="007F5387">
        <w:t>365  Subregulation 142.105(1)</w:t>
      </w:r>
    </w:p>
    <w:p w14:paraId="33CFC28E" w14:textId="77777777" w:rsidR="007D2719" w:rsidRPr="007F5387" w:rsidRDefault="007D2719" w:rsidP="00554CE3">
      <w:pPr>
        <w:pStyle w:val="Item"/>
      </w:pPr>
      <w:r w:rsidRPr="007F5387">
        <w:t>Omit “CASA”, substitute “CASA, in writing,”.</w:t>
      </w:r>
    </w:p>
    <w:p w14:paraId="446798BA" w14:textId="77777777" w:rsidR="007D2719" w:rsidRPr="007F5387" w:rsidRDefault="007D2719" w:rsidP="00554CE3">
      <w:pPr>
        <w:pStyle w:val="ItemHead"/>
      </w:pPr>
      <w:r w:rsidRPr="007F5387">
        <w:t>366  Paragraph 142.105(2)(a)</w:t>
      </w:r>
    </w:p>
    <w:p w14:paraId="555AFAED" w14:textId="77777777" w:rsidR="007D2719" w:rsidRPr="007F5387" w:rsidRDefault="007D2719" w:rsidP="00554CE3">
      <w:pPr>
        <w:pStyle w:val="Item"/>
      </w:pPr>
      <w:r w:rsidRPr="007F5387">
        <w:t>Omit “to (e)”, substitute “to (f)”.</w:t>
      </w:r>
    </w:p>
    <w:p w14:paraId="1E592A65" w14:textId="77777777" w:rsidR="007D2719" w:rsidRPr="007F5387" w:rsidRDefault="007D2719" w:rsidP="00554CE3">
      <w:pPr>
        <w:pStyle w:val="ItemHead"/>
      </w:pPr>
      <w:r w:rsidRPr="007F5387">
        <w:t>367  Paragraph 142.135(1)(a)</w:t>
      </w:r>
    </w:p>
    <w:p w14:paraId="5DBC256E" w14:textId="77777777" w:rsidR="007D2719" w:rsidRPr="007F5387" w:rsidRDefault="007D2719" w:rsidP="00554CE3">
      <w:pPr>
        <w:pStyle w:val="Item"/>
      </w:pPr>
      <w:r w:rsidRPr="007F5387">
        <w:t>Repeal the paragraph, substitute:</w:t>
      </w:r>
    </w:p>
    <w:p w14:paraId="15F4C468" w14:textId="77777777" w:rsidR="007D2719" w:rsidRPr="007F5387" w:rsidRDefault="007D2719" w:rsidP="00554CE3">
      <w:pPr>
        <w:pStyle w:val="paragraph"/>
      </w:pPr>
      <w:r w:rsidRPr="007F5387">
        <w:tab/>
        <w:t>(a)</w:t>
      </w:r>
      <w:r w:rsidRPr="007F5387">
        <w:tab/>
        <w:t>makes a change mentioned in subregulation (2); and</w:t>
      </w:r>
    </w:p>
    <w:p w14:paraId="6A1F7C48" w14:textId="77777777" w:rsidR="007D2719" w:rsidRPr="007F5387" w:rsidRDefault="007D2719" w:rsidP="00554CE3">
      <w:pPr>
        <w:pStyle w:val="ItemHead"/>
      </w:pPr>
      <w:r w:rsidRPr="007F5387">
        <w:t>368  Subregulation 142.135(2)</w:t>
      </w:r>
    </w:p>
    <w:p w14:paraId="54EFC054" w14:textId="77777777" w:rsidR="007D2719" w:rsidRPr="007F5387" w:rsidRDefault="007D2719" w:rsidP="00554CE3">
      <w:pPr>
        <w:pStyle w:val="Item"/>
      </w:pPr>
      <w:r w:rsidRPr="007F5387">
        <w:t>Repeal the subregulation, substitute:</w:t>
      </w:r>
    </w:p>
    <w:p w14:paraId="0CB23F1E" w14:textId="77777777" w:rsidR="007D2719" w:rsidRPr="007F5387" w:rsidRDefault="007D2719" w:rsidP="00554CE3">
      <w:pPr>
        <w:pStyle w:val="subsection"/>
      </w:pPr>
      <w:r w:rsidRPr="007F5387">
        <w:tab/>
        <w:t>(2)</w:t>
      </w:r>
      <w:r w:rsidRPr="007F5387">
        <w:tab/>
        <w:t>For paragraph (1)(a), the changes are the following:</w:t>
      </w:r>
    </w:p>
    <w:p w14:paraId="2D2C2B41" w14:textId="77777777" w:rsidR="007D2719" w:rsidRPr="007F5387" w:rsidRDefault="007D2719" w:rsidP="00554CE3">
      <w:pPr>
        <w:pStyle w:val="paragraph"/>
      </w:pPr>
      <w:r w:rsidRPr="007F5387">
        <w:tab/>
        <w:t>(a)</w:t>
      </w:r>
      <w:r w:rsidRPr="007F5387">
        <w:tab/>
        <w:t>a change to its name (including any operating or trading name) or contact details;</w:t>
      </w:r>
    </w:p>
    <w:p w14:paraId="12842FC9" w14:textId="77777777" w:rsidR="007D2719" w:rsidRPr="007F5387" w:rsidRDefault="007D2719" w:rsidP="00554CE3">
      <w:pPr>
        <w:pStyle w:val="paragraph"/>
      </w:pPr>
      <w:r w:rsidRPr="007F5387">
        <w:tab/>
        <w:t>(b)</w:t>
      </w:r>
      <w:r w:rsidRPr="007F5387">
        <w:tab/>
        <w:t>if the address of the applicant’s operational headquarters is different from its mailing address—a change to the address of its operational headquarters.</w:t>
      </w:r>
    </w:p>
    <w:p w14:paraId="7429FD52" w14:textId="77777777" w:rsidR="007D2719" w:rsidRPr="007F5387" w:rsidRDefault="007D2719" w:rsidP="00554CE3">
      <w:pPr>
        <w:pStyle w:val="subsection"/>
      </w:pPr>
      <w:r w:rsidRPr="007F5387">
        <w:tab/>
        <w:t>(3)</w:t>
      </w:r>
      <w:r w:rsidRPr="007F5387">
        <w:tab/>
        <w:t>An offence against this regulation is an offence of strict liability.</w:t>
      </w:r>
    </w:p>
    <w:p w14:paraId="09E821B0" w14:textId="77777777" w:rsidR="007D2719" w:rsidRPr="007F5387" w:rsidRDefault="007D2719" w:rsidP="00554CE3">
      <w:pPr>
        <w:pStyle w:val="ItemHead"/>
      </w:pPr>
      <w:r w:rsidRPr="007F5387">
        <w:t>369  Paragraph 142.140(4)(c)</w:t>
      </w:r>
    </w:p>
    <w:p w14:paraId="296109D2" w14:textId="77777777" w:rsidR="007D2719" w:rsidRPr="007F5387" w:rsidRDefault="007D2719" w:rsidP="00554CE3">
      <w:pPr>
        <w:pStyle w:val="Item"/>
      </w:pPr>
      <w:r w:rsidRPr="007F5387">
        <w:t>Omit “exposition”, substitute “operator’s exposition”.</w:t>
      </w:r>
    </w:p>
    <w:p w14:paraId="0AC28F90" w14:textId="77777777" w:rsidR="007D2719" w:rsidRPr="007F5387" w:rsidRDefault="007D2719" w:rsidP="00554CE3">
      <w:pPr>
        <w:pStyle w:val="ItemHead"/>
      </w:pPr>
      <w:r w:rsidRPr="007F5387">
        <w:t>370  Subparagraph 142.190(2)(n)(iii)</w:t>
      </w:r>
    </w:p>
    <w:p w14:paraId="650A4BB8" w14:textId="77777777" w:rsidR="007D2719" w:rsidRPr="007F5387" w:rsidRDefault="007D2719" w:rsidP="00554CE3">
      <w:pPr>
        <w:pStyle w:val="Item"/>
      </w:pPr>
      <w:r w:rsidRPr="007F5387">
        <w:t>Repeal the subparagraph, substitute:</w:t>
      </w:r>
    </w:p>
    <w:p w14:paraId="5707CBD3" w14:textId="77777777" w:rsidR="007D2719" w:rsidRPr="007F5387" w:rsidRDefault="007D2719" w:rsidP="00554CE3">
      <w:pPr>
        <w:pStyle w:val="paragraphsub"/>
      </w:pPr>
      <w:r w:rsidRPr="007F5387">
        <w:tab/>
        <w:t>(iii)</w:t>
      </w:r>
      <w:r w:rsidRPr="007F5387">
        <w:tab/>
        <w:t>meets the requirements in the operator’s exposition about training in human factors principles and non</w:t>
      </w:r>
      <w:r>
        <w:noBreakHyphen/>
      </w:r>
      <w:r w:rsidRPr="007F5387">
        <w:t>technical skills;</w:t>
      </w:r>
    </w:p>
    <w:p w14:paraId="612352C3" w14:textId="77777777" w:rsidR="007D2719" w:rsidRPr="007F5387" w:rsidRDefault="007D2719" w:rsidP="00554CE3">
      <w:pPr>
        <w:pStyle w:val="ItemHead"/>
      </w:pPr>
      <w:r w:rsidRPr="007F5387">
        <w:t>371  Subregulations 142.215(3) and (4)</w:t>
      </w:r>
    </w:p>
    <w:p w14:paraId="232AFF5F" w14:textId="77777777" w:rsidR="007D2719" w:rsidRPr="007F5387" w:rsidRDefault="007D2719" w:rsidP="00554CE3">
      <w:pPr>
        <w:pStyle w:val="Item"/>
      </w:pPr>
      <w:r w:rsidRPr="007F5387">
        <w:t>Repeal the subregulations, substitute:</w:t>
      </w:r>
    </w:p>
    <w:p w14:paraId="4393B501" w14:textId="77777777" w:rsidR="007D2719" w:rsidRPr="007F5387" w:rsidRDefault="007D2719" w:rsidP="00554CE3">
      <w:pPr>
        <w:pStyle w:val="subsection"/>
      </w:pPr>
      <w:r w:rsidRPr="007F5387">
        <w:tab/>
        <w:t>(3)</w:t>
      </w:r>
      <w:r w:rsidRPr="007F5387">
        <w:tab/>
        <w:t>If satisfied that it is necessary in the interests of aviation safety, CASA may, by written notice given to a person who is, or is proposed to be, any of the key personnel of the applicant or operator, direct the person:</w:t>
      </w:r>
    </w:p>
    <w:p w14:paraId="1493CADF" w14:textId="77777777" w:rsidR="007D2719" w:rsidRPr="007F5387" w:rsidRDefault="007D2719" w:rsidP="00554CE3">
      <w:pPr>
        <w:pStyle w:val="paragraph"/>
      </w:pPr>
      <w:r w:rsidRPr="007F5387">
        <w:tab/>
        <w:t>(a)</w:t>
      </w:r>
      <w:r w:rsidRPr="007F5387">
        <w:tab/>
        <w:t>to undertake a stated examination; or</w:t>
      </w:r>
    </w:p>
    <w:p w14:paraId="04DA88E2" w14:textId="77777777" w:rsidR="007D2719" w:rsidRPr="007F5387" w:rsidRDefault="007D2719" w:rsidP="00554CE3">
      <w:pPr>
        <w:pStyle w:val="paragraph"/>
      </w:pPr>
      <w:r w:rsidRPr="007F5387">
        <w:tab/>
        <w:t>(b)</w:t>
      </w:r>
      <w:r w:rsidRPr="007F5387">
        <w:tab/>
        <w:t>to be interviewed by CASA; or</w:t>
      </w:r>
    </w:p>
    <w:p w14:paraId="4EC1FE99" w14:textId="77777777" w:rsidR="007D2719" w:rsidRPr="007F5387" w:rsidRDefault="007D2719" w:rsidP="00554CE3">
      <w:pPr>
        <w:pStyle w:val="paragraph"/>
      </w:pPr>
      <w:r w:rsidRPr="007F5387">
        <w:tab/>
        <w:t>(c)</w:t>
      </w:r>
      <w:r w:rsidRPr="007F5387">
        <w:tab/>
        <w:t>to complete a stated training course.</w:t>
      </w:r>
    </w:p>
    <w:p w14:paraId="03510BC7" w14:textId="77777777" w:rsidR="007D2719" w:rsidRPr="007F5387" w:rsidRDefault="007D2719" w:rsidP="00554CE3">
      <w:pPr>
        <w:pStyle w:val="subsection"/>
      </w:pPr>
      <w:r w:rsidRPr="007F5387">
        <w:tab/>
        <w:t>(4)</w:t>
      </w:r>
      <w:r w:rsidRPr="007F5387">
        <w:tab/>
        <w:t>In deciding whether to give a direction under this regulation, CASA must have regard to, but is not limited to considering, the following:</w:t>
      </w:r>
    </w:p>
    <w:p w14:paraId="573D7CC0" w14:textId="77777777" w:rsidR="007D2719" w:rsidRPr="007F5387" w:rsidRDefault="007D2719" w:rsidP="00554CE3">
      <w:pPr>
        <w:pStyle w:val="paragraph"/>
      </w:pPr>
      <w:r w:rsidRPr="007F5387">
        <w:tab/>
        <w:t>(a)</w:t>
      </w:r>
      <w:r w:rsidRPr="007F5387">
        <w:tab/>
        <w:t>the need to ensure that the applicant or operator can conduct safe authorised Part 142 activities in accordance with its exposition and civil aviation legislation;</w:t>
      </w:r>
    </w:p>
    <w:p w14:paraId="6CE7B913" w14:textId="77777777" w:rsidR="007D2719" w:rsidRPr="007F5387" w:rsidRDefault="007D2719" w:rsidP="00554CE3">
      <w:pPr>
        <w:pStyle w:val="paragraph"/>
      </w:pPr>
      <w:r w:rsidRPr="007F5387">
        <w:tab/>
        <w:t>(b)</w:t>
      </w:r>
      <w:r w:rsidRPr="007F5387">
        <w:tab/>
        <w:t>the nature and complexity of the activities;</w:t>
      </w:r>
    </w:p>
    <w:p w14:paraId="10B41141" w14:textId="77777777" w:rsidR="007D2719" w:rsidRPr="007F5387" w:rsidRDefault="007D2719" w:rsidP="00554CE3">
      <w:pPr>
        <w:pStyle w:val="paragraph"/>
      </w:pPr>
      <w:r w:rsidRPr="007F5387">
        <w:tab/>
        <w:t>(c)</w:t>
      </w:r>
      <w:r w:rsidRPr="007F5387">
        <w:tab/>
        <w:t>the leadership, management and standards</w:t>
      </w:r>
      <w:r>
        <w:noBreakHyphen/>
      </w:r>
      <w:r w:rsidRPr="007F5387">
        <w:t>setting skills required by the person for the activities;</w:t>
      </w:r>
    </w:p>
    <w:p w14:paraId="6706AE1F" w14:textId="77777777" w:rsidR="007D2719" w:rsidRPr="007F5387" w:rsidRDefault="007D2719" w:rsidP="00554CE3">
      <w:pPr>
        <w:pStyle w:val="paragraph"/>
      </w:pPr>
      <w:r w:rsidRPr="007F5387">
        <w:tab/>
        <w:t>(d)</w:t>
      </w:r>
      <w:r w:rsidRPr="007F5387">
        <w:tab/>
        <w:t>how recently the person has used his or her aviation skills;</w:t>
      </w:r>
    </w:p>
    <w:p w14:paraId="0652CE5B" w14:textId="77777777" w:rsidR="007D2719" w:rsidRPr="007F5387" w:rsidRDefault="007D2719" w:rsidP="00554CE3">
      <w:pPr>
        <w:pStyle w:val="paragraph"/>
      </w:pPr>
      <w:r w:rsidRPr="007F5387">
        <w:tab/>
        <w:t>(e)</w:t>
      </w:r>
      <w:r w:rsidRPr="007F5387">
        <w:tab/>
        <w:t>whether the person is able to exercise the privileges of each civil aviation authorisation held by the person.</w:t>
      </w:r>
    </w:p>
    <w:p w14:paraId="31C32C89" w14:textId="77777777" w:rsidR="007D2719" w:rsidRPr="007F5387" w:rsidRDefault="007D2719" w:rsidP="00554CE3">
      <w:pPr>
        <w:pStyle w:val="ItemHead"/>
      </w:pPr>
      <w:r w:rsidRPr="007F5387">
        <w:t>372  Paragraph 142.265(1)(c)</w:t>
      </w:r>
    </w:p>
    <w:p w14:paraId="27905571" w14:textId="77777777" w:rsidR="007D2719" w:rsidRPr="007F5387" w:rsidRDefault="007D2719" w:rsidP="00554CE3">
      <w:pPr>
        <w:pStyle w:val="Item"/>
      </w:pPr>
      <w:r w:rsidRPr="007F5387">
        <w:t>Repeal the paragraph, substitute:</w:t>
      </w:r>
    </w:p>
    <w:p w14:paraId="672AA970" w14:textId="77777777" w:rsidR="007D2719" w:rsidRPr="007F5387" w:rsidRDefault="007D2719" w:rsidP="00554CE3">
      <w:pPr>
        <w:pStyle w:val="paragraph"/>
      </w:pPr>
      <w:r w:rsidRPr="007F5387">
        <w:tab/>
        <w:t>(c)</w:t>
      </w:r>
      <w:r w:rsidRPr="007F5387">
        <w:tab/>
        <w:t>if the operator conducts the training in flight simulation training devices:</w:t>
      </w:r>
    </w:p>
    <w:p w14:paraId="6AB32246" w14:textId="77777777" w:rsidR="007D2719" w:rsidRPr="007F5387" w:rsidRDefault="007D2719" w:rsidP="00554CE3">
      <w:pPr>
        <w:pStyle w:val="paragraphsub"/>
      </w:pPr>
      <w:r w:rsidRPr="007F5387">
        <w:tab/>
        <w:t>(i)</w:t>
      </w:r>
      <w:r w:rsidRPr="007F5387">
        <w:tab/>
        <w:t>ensures the correct operation and maintenance of the devices; and</w:t>
      </w:r>
    </w:p>
    <w:p w14:paraId="7536C98B" w14:textId="77777777" w:rsidR="007D2719" w:rsidRPr="007F5387" w:rsidRDefault="007D2719" w:rsidP="00554CE3">
      <w:pPr>
        <w:pStyle w:val="paragraphsub"/>
      </w:pPr>
      <w:r w:rsidRPr="007F5387">
        <w:tab/>
        <w:t>(ii)</w:t>
      </w:r>
      <w:r w:rsidRPr="007F5387">
        <w:tab/>
        <w:t>without limiting subparagraph (i), includes the matters mentioned in subregulation 142.275(2); and</w:t>
      </w:r>
    </w:p>
    <w:p w14:paraId="51DECBD6" w14:textId="77777777" w:rsidR="007D2719" w:rsidRPr="007F5387" w:rsidRDefault="007D2719" w:rsidP="00554CE3">
      <w:pPr>
        <w:pStyle w:val="ItemHead"/>
      </w:pPr>
      <w:r w:rsidRPr="007F5387">
        <w:t>373  Regulation 142.335 (heading)</w:t>
      </w:r>
    </w:p>
    <w:p w14:paraId="6B3EB19F" w14:textId="77777777" w:rsidR="007D2719" w:rsidRPr="007F5387" w:rsidRDefault="007D2719" w:rsidP="00554CE3">
      <w:pPr>
        <w:pStyle w:val="Item"/>
      </w:pPr>
      <w:r w:rsidRPr="007F5387">
        <w:t>Repeal the heading, substitute:</w:t>
      </w:r>
    </w:p>
    <w:p w14:paraId="5F311BA4" w14:textId="77777777" w:rsidR="007D2719" w:rsidRPr="007F5387" w:rsidRDefault="007D2719" w:rsidP="00554CE3">
      <w:pPr>
        <w:pStyle w:val="ActHead5"/>
      </w:pPr>
      <w:bookmarkStart w:id="1383" w:name="_Toc381626353"/>
      <w:r w:rsidRPr="007F5387">
        <w:rPr>
          <w:rStyle w:val="CharSectno"/>
        </w:rPr>
        <w:t>142.335</w:t>
      </w:r>
      <w:r w:rsidRPr="007F5387">
        <w:t xml:space="preserve">  Part 142 operators—instructors and examiners—training in human factors principles and non</w:t>
      </w:r>
      <w:r>
        <w:noBreakHyphen/>
      </w:r>
      <w:r w:rsidRPr="007F5387">
        <w:t>technical skills</w:t>
      </w:r>
      <w:bookmarkEnd w:id="1383"/>
    </w:p>
    <w:p w14:paraId="79FE5E95" w14:textId="77777777" w:rsidR="007D2719" w:rsidRPr="007F5387" w:rsidRDefault="007D2719" w:rsidP="00554CE3">
      <w:pPr>
        <w:pStyle w:val="ItemHead"/>
      </w:pPr>
      <w:r w:rsidRPr="007F5387">
        <w:t>374  Paragraph 142.335(1)(b)</w:t>
      </w:r>
    </w:p>
    <w:p w14:paraId="2E7F6B92" w14:textId="77777777" w:rsidR="007D2719" w:rsidRPr="007F5387" w:rsidRDefault="007D2719" w:rsidP="00554CE3">
      <w:pPr>
        <w:pStyle w:val="Item"/>
      </w:pPr>
      <w:r w:rsidRPr="007F5387">
        <w:t>Repeal the paragraph, substitute:</w:t>
      </w:r>
    </w:p>
    <w:p w14:paraId="694E9A07" w14:textId="77777777" w:rsidR="007D2719" w:rsidRPr="007F5387" w:rsidRDefault="007D2719" w:rsidP="00554CE3">
      <w:pPr>
        <w:pStyle w:val="paragraph"/>
      </w:pPr>
      <w:r w:rsidRPr="007F5387">
        <w:tab/>
        <w:t>(b)</w:t>
      </w:r>
      <w:r w:rsidRPr="007F5387">
        <w:tab/>
        <w:t>the instructor or examiner does not meet the requirements in the operator’s exposition about training in human factors principles and non</w:t>
      </w:r>
      <w:r>
        <w:noBreakHyphen/>
      </w:r>
      <w:r w:rsidRPr="007F5387">
        <w:t>technical skills.</w:t>
      </w:r>
    </w:p>
    <w:p w14:paraId="0777DE28" w14:textId="77777777" w:rsidR="007D2719" w:rsidRPr="007F5387" w:rsidRDefault="007D2719" w:rsidP="00554CE3">
      <w:pPr>
        <w:pStyle w:val="ItemHead"/>
      </w:pPr>
      <w:r w:rsidRPr="007F5387">
        <w:t>375  Paragraphs 142.340(1)(a) and (b)</w:t>
      </w:r>
    </w:p>
    <w:p w14:paraId="1C924F51" w14:textId="77777777" w:rsidR="007D2719" w:rsidRPr="007F5387" w:rsidRDefault="007D2719" w:rsidP="00554CE3">
      <w:pPr>
        <w:pStyle w:val="Item"/>
      </w:pPr>
      <w:r w:rsidRPr="007F5387">
        <w:t>Repeal the paragraphs, substitute:</w:t>
      </w:r>
    </w:p>
    <w:p w14:paraId="33F9A567" w14:textId="77777777" w:rsidR="007D2719" w:rsidRPr="007F5387" w:rsidRDefault="007D2719" w:rsidP="00554CE3">
      <w:pPr>
        <w:pStyle w:val="paragraph"/>
      </w:pPr>
      <w:r w:rsidRPr="007F5387">
        <w:tab/>
        <w:t>(a)</w:t>
      </w:r>
      <w:r w:rsidRPr="007F5387">
        <w:tab/>
        <w:t>the operator’s name (including any operating or trading name), contact details and ABN (if any);</w:t>
      </w:r>
    </w:p>
    <w:p w14:paraId="0B4B2521" w14:textId="77777777" w:rsidR="007D2719" w:rsidRPr="007F5387" w:rsidRDefault="007D2719" w:rsidP="00554CE3">
      <w:pPr>
        <w:pStyle w:val="paragraph"/>
      </w:pPr>
      <w:r w:rsidRPr="007F5387">
        <w:tab/>
        <w:t>(b)</w:t>
      </w:r>
      <w:r w:rsidRPr="007F5387">
        <w:tab/>
        <w:t>the address of:</w:t>
      </w:r>
    </w:p>
    <w:p w14:paraId="5CDC2C1E" w14:textId="77777777" w:rsidR="007D2719" w:rsidRPr="007F5387" w:rsidRDefault="007D2719" w:rsidP="00554CE3">
      <w:pPr>
        <w:pStyle w:val="paragraphsub"/>
      </w:pPr>
      <w:r w:rsidRPr="007F5387">
        <w:tab/>
        <w:t>(i)</w:t>
      </w:r>
      <w:r w:rsidRPr="007F5387">
        <w:tab/>
        <w:t>the operator’s operational headquarters; and</w:t>
      </w:r>
    </w:p>
    <w:p w14:paraId="05955F88" w14:textId="77777777" w:rsidR="007D2719" w:rsidRPr="007F5387" w:rsidRDefault="007D2719" w:rsidP="00554CE3">
      <w:pPr>
        <w:pStyle w:val="paragraphsub"/>
      </w:pPr>
      <w:r w:rsidRPr="007F5387">
        <w:tab/>
        <w:t>(ii)</w:t>
      </w:r>
      <w:r w:rsidRPr="007F5387">
        <w:tab/>
        <w:t>each of the operator’s training bases;</w:t>
      </w:r>
    </w:p>
    <w:p w14:paraId="4E7E95B5" w14:textId="77777777" w:rsidR="007D2719" w:rsidRPr="007F5387" w:rsidRDefault="007D2719" w:rsidP="00554CE3">
      <w:pPr>
        <w:pStyle w:val="ItemHead"/>
      </w:pPr>
      <w:r w:rsidRPr="007F5387">
        <w:t>376  Paragraph 142.340(1)(h)</w:t>
      </w:r>
    </w:p>
    <w:p w14:paraId="69422E86" w14:textId="77777777" w:rsidR="007D2719" w:rsidRPr="007F5387" w:rsidRDefault="007D2719" w:rsidP="00554CE3">
      <w:pPr>
        <w:pStyle w:val="Item"/>
      </w:pPr>
      <w:r w:rsidRPr="007F5387">
        <w:t>Repeal the paragraph, substitute:</w:t>
      </w:r>
    </w:p>
    <w:p w14:paraId="2AFFA87E" w14:textId="77777777" w:rsidR="007D2719" w:rsidRPr="007F5387" w:rsidRDefault="007D2719" w:rsidP="00554CE3">
      <w:pPr>
        <w:pStyle w:val="paragraph"/>
      </w:pPr>
      <w:r w:rsidRPr="007F5387">
        <w:tab/>
        <w:t>(h)</w:t>
      </w:r>
      <w:r w:rsidRPr="007F5387">
        <w:tab/>
        <w:t>a description of the operator’s program for training and assessing personnel in human factors principles and non</w:t>
      </w:r>
      <w:r>
        <w:noBreakHyphen/>
      </w:r>
      <w:r w:rsidRPr="007F5387">
        <w:t>technical skills;</w:t>
      </w:r>
    </w:p>
    <w:p w14:paraId="2CEFAD23" w14:textId="77777777" w:rsidR="007D2719" w:rsidRPr="007F5387" w:rsidRDefault="007D2719" w:rsidP="00554CE3">
      <w:pPr>
        <w:pStyle w:val="ItemHead"/>
      </w:pPr>
      <w:r w:rsidRPr="007F5387">
        <w:t>377  At the end of paragraph 142.340(1)(k)</w:t>
      </w:r>
    </w:p>
    <w:p w14:paraId="01D1D682" w14:textId="77777777" w:rsidR="007D2719" w:rsidRPr="007F5387" w:rsidRDefault="007D2719" w:rsidP="00554CE3">
      <w:pPr>
        <w:pStyle w:val="Item"/>
      </w:pPr>
      <w:r w:rsidRPr="007F5387">
        <w:t>Add “, including the supervision of instructors and persons participating in activities”.</w:t>
      </w:r>
    </w:p>
    <w:p w14:paraId="6A1EF4F1" w14:textId="77777777" w:rsidR="007D2719" w:rsidRPr="007F5387" w:rsidRDefault="007D2719" w:rsidP="00554CE3">
      <w:pPr>
        <w:pStyle w:val="ItemHead"/>
      </w:pPr>
      <w:r w:rsidRPr="007F5387">
        <w:t>378  Paragraphs 142.350(1)(a) and (b)</w:t>
      </w:r>
    </w:p>
    <w:p w14:paraId="40A7B8D7" w14:textId="77777777" w:rsidR="007D2719" w:rsidRPr="007F5387" w:rsidRDefault="007D2719" w:rsidP="00554CE3">
      <w:pPr>
        <w:pStyle w:val="Item"/>
      </w:pPr>
      <w:r w:rsidRPr="007F5387">
        <w:t>Repeal the paragraphs, substitute:</w:t>
      </w:r>
    </w:p>
    <w:p w14:paraId="7D6AE12D" w14:textId="77777777" w:rsidR="007D2719" w:rsidRPr="007F5387" w:rsidRDefault="007D2719" w:rsidP="00554CE3">
      <w:pPr>
        <w:pStyle w:val="paragraph"/>
      </w:pPr>
      <w:r w:rsidRPr="007F5387">
        <w:tab/>
        <w:t>(a)</w:t>
      </w:r>
      <w:r w:rsidRPr="007F5387">
        <w:tab/>
        <w:t>the operator’s exposition relates to a duty or responsibility of a person who is a member of the operator’s personnel; and</w:t>
      </w:r>
    </w:p>
    <w:p w14:paraId="084D69B9" w14:textId="77777777" w:rsidR="007D2719" w:rsidRPr="007F5387" w:rsidRDefault="007D2719" w:rsidP="00554CE3">
      <w:pPr>
        <w:pStyle w:val="paragraph"/>
      </w:pPr>
      <w:r w:rsidRPr="007F5387">
        <w:tab/>
        <w:t>(b)</w:t>
      </w:r>
      <w:r w:rsidRPr="007F5387">
        <w:tab/>
        <w:t>the operator does not make the part of the exposition that relates to the duty or responsibility available to the person before the person first begins carrying out the duty or responsibility.</w:t>
      </w:r>
    </w:p>
    <w:p w14:paraId="1CDD80C0" w14:textId="77777777" w:rsidR="007D2719" w:rsidRPr="007F5387" w:rsidRDefault="007D2719" w:rsidP="00554CE3">
      <w:pPr>
        <w:pStyle w:val="ItemHead"/>
      </w:pPr>
      <w:r w:rsidRPr="007F5387">
        <w:t>379  Regulation 142.385</w:t>
      </w:r>
    </w:p>
    <w:p w14:paraId="78A11578" w14:textId="77777777" w:rsidR="007D2719" w:rsidRPr="007F5387" w:rsidRDefault="007D2719" w:rsidP="00554CE3">
      <w:pPr>
        <w:pStyle w:val="Item"/>
      </w:pPr>
      <w:r w:rsidRPr="007F5387">
        <w:t>Repeal the regulation, substitute:</w:t>
      </w:r>
    </w:p>
    <w:p w14:paraId="56C1A6FC" w14:textId="77777777" w:rsidR="007D2719" w:rsidRPr="007F5387" w:rsidRDefault="007D2719" w:rsidP="00554CE3">
      <w:pPr>
        <w:pStyle w:val="ActHead5"/>
      </w:pPr>
      <w:bookmarkStart w:id="1384" w:name="_Toc381626354"/>
      <w:r w:rsidRPr="007F5387">
        <w:rPr>
          <w:rStyle w:val="CharSectno"/>
        </w:rPr>
        <w:t>142.385</w:t>
      </w:r>
      <w:r w:rsidRPr="007F5387">
        <w:t xml:space="preserve">  Part 142 operators—completion of training and assessment of competency for certain solo flights</w:t>
      </w:r>
      <w:bookmarkEnd w:id="1384"/>
    </w:p>
    <w:p w14:paraId="5E2FFE44" w14:textId="77777777" w:rsidR="007D2719" w:rsidRPr="007F5387" w:rsidRDefault="007D2719" w:rsidP="00554CE3">
      <w:pPr>
        <w:pStyle w:val="SubsectionHead"/>
      </w:pPr>
      <w:r w:rsidRPr="007F5387">
        <w:t>Student pilots</w:t>
      </w:r>
    </w:p>
    <w:p w14:paraId="723A660B" w14:textId="77777777" w:rsidR="007D2719" w:rsidRPr="007F5387" w:rsidRDefault="007D2719" w:rsidP="00554CE3">
      <w:pPr>
        <w:pStyle w:val="subsection"/>
      </w:pPr>
      <w:r w:rsidRPr="007F5387">
        <w:tab/>
        <w:t>(1)</w:t>
      </w:r>
      <w:r w:rsidRPr="007F5387">
        <w:tab/>
        <w:t>A Part 142 operator commits an offence if:</w:t>
      </w:r>
    </w:p>
    <w:p w14:paraId="4569B10D" w14:textId="77777777" w:rsidR="007D2719" w:rsidRPr="007F5387" w:rsidRDefault="007D2719" w:rsidP="00554CE3">
      <w:pPr>
        <w:pStyle w:val="paragraph"/>
      </w:pPr>
      <w:r w:rsidRPr="007F5387">
        <w:tab/>
        <w:t>(a)</w:t>
      </w:r>
      <w:r w:rsidRPr="007F5387">
        <w:tab/>
        <w:t>a student pilot who is undertaking authorised Part 142 flight training with the operator conducts a solo flight of a kind mentioned in subregulation (2) for the first time; and</w:t>
      </w:r>
    </w:p>
    <w:p w14:paraId="02BA1FB6" w14:textId="77777777" w:rsidR="007D2719" w:rsidRPr="007F5387" w:rsidRDefault="007D2719" w:rsidP="00554CE3">
      <w:pPr>
        <w:pStyle w:val="paragraph"/>
      </w:pPr>
      <w:r w:rsidRPr="007F5387">
        <w:tab/>
        <w:t>(b)</w:t>
      </w:r>
      <w:r w:rsidRPr="007F5387">
        <w:tab/>
        <w:t>the student pilot does not meet the requirements mentioned in subregulation (3).</w:t>
      </w:r>
    </w:p>
    <w:p w14:paraId="395F3061" w14:textId="77777777" w:rsidR="007D2719" w:rsidRPr="007F5387" w:rsidRDefault="007D2719" w:rsidP="00554CE3">
      <w:pPr>
        <w:pStyle w:val="Penalty"/>
        <w:keepLines/>
        <w:rPr>
          <w:color w:val="000000"/>
        </w:rPr>
      </w:pPr>
      <w:r w:rsidRPr="007F5387">
        <w:t>Penalty:</w:t>
      </w:r>
      <w:r w:rsidRPr="007F5387">
        <w:tab/>
        <w:t>50</w:t>
      </w:r>
      <w:r w:rsidRPr="007F5387">
        <w:rPr>
          <w:color w:val="000000"/>
        </w:rPr>
        <w:t xml:space="preserve"> penalty units.</w:t>
      </w:r>
    </w:p>
    <w:p w14:paraId="13CFD9FA" w14:textId="77777777" w:rsidR="007D2719" w:rsidRPr="007F5387" w:rsidRDefault="007D2719" w:rsidP="00554CE3">
      <w:pPr>
        <w:pStyle w:val="subsection"/>
      </w:pPr>
      <w:r w:rsidRPr="007F5387">
        <w:tab/>
        <w:t>(2)</w:t>
      </w:r>
      <w:r w:rsidRPr="007F5387">
        <w:tab/>
        <w:t>For paragraph (1)(a), the kinds of solo flight are the following:</w:t>
      </w:r>
    </w:p>
    <w:p w14:paraId="27EA030B" w14:textId="77777777" w:rsidR="007D2719" w:rsidRPr="007F5387" w:rsidRDefault="007D2719" w:rsidP="00554CE3">
      <w:pPr>
        <w:pStyle w:val="paragraph"/>
      </w:pPr>
      <w:r w:rsidRPr="007F5387">
        <w:tab/>
        <w:t>(a)</w:t>
      </w:r>
      <w:r w:rsidRPr="007F5387">
        <w:tab/>
        <w:t>a circuit training flight;</w:t>
      </w:r>
    </w:p>
    <w:p w14:paraId="578391D0" w14:textId="77777777" w:rsidR="007D2719" w:rsidRPr="007F5387" w:rsidRDefault="007D2719" w:rsidP="00554CE3">
      <w:pPr>
        <w:pStyle w:val="paragraph"/>
      </w:pPr>
      <w:r w:rsidRPr="007F5387">
        <w:tab/>
        <w:t>(b)</w:t>
      </w:r>
      <w:r w:rsidRPr="007F5387">
        <w:tab/>
        <w:t>a flight between an aerodrome and the flight training area for the aerodrome;</w:t>
      </w:r>
    </w:p>
    <w:p w14:paraId="6D7DCA14" w14:textId="77777777" w:rsidR="007D2719" w:rsidRPr="007F5387" w:rsidRDefault="007D2719" w:rsidP="00554CE3">
      <w:pPr>
        <w:pStyle w:val="paragraph"/>
      </w:pPr>
      <w:r w:rsidRPr="007F5387">
        <w:tab/>
        <w:t>(c)</w:t>
      </w:r>
      <w:r w:rsidRPr="007F5387">
        <w:tab/>
        <w:t>a cross</w:t>
      </w:r>
      <w:r>
        <w:noBreakHyphen/>
      </w:r>
      <w:r w:rsidRPr="007F5387">
        <w:t>country flight;</w:t>
      </w:r>
    </w:p>
    <w:p w14:paraId="0DBE423A" w14:textId="77777777" w:rsidR="007D2719" w:rsidRPr="007F5387" w:rsidRDefault="007D2719" w:rsidP="00554CE3">
      <w:pPr>
        <w:pStyle w:val="paragraph"/>
      </w:pPr>
      <w:r w:rsidRPr="007F5387">
        <w:tab/>
        <w:t>(d)</w:t>
      </w:r>
      <w:r w:rsidRPr="007F5387">
        <w:tab/>
        <w:t>a flight at night.</w:t>
      </w:r>
    </w:p>
    <w:p w14:paraId="56FF6032" w14:textId="77777777" w:rsidR="007D2719" w:rsidRPr="007F5387" w:rsidRDefault="007D2719" w:rsidP="00554CE3">
      <w:pPr>
        <w:pStyle w:val="subsection"/>
      </w:pPr>
      <w:r w:rsidRPr="007F5387">
        <w:tab/>
        <w:t>(3)</w:t>
      </w:r>
      <w:r w:rsidRPr="007F5387">
        <w:tab/>
        <w:t>For paragraph (1)(b), the requirements are the following:</w:t>
      </w:r>
    </w:p>
    <w:p w14:paraId="1E1A2FB0" w14:textId="77777777" w:rsidR="007D2719" w:rsidRPr="007F5387" w:rsidRDefault="007D2719" w:rsidP="00554CE3">
      <w:pPr>
        <w:pStyle w:val="paragraph"/>
      </w:pPr>
      <w:r w:rsidRPr="007F5387">
        <w:tab/>
        <w:t>(a)</w:t>
      </w:r>
      <w:r w:rsidRPr="007F5387">
        <w:tab/>
        <w:t>the student pilot must have completed the training mentioned in the operator’s exposition that relates to the conduct of a solo flight of that kind by a student pilot;</w:t>
      </w:r>
    </w:p>
    <w:p w14:paraId="6DA43E63" w14:textId="77777777" w:rsidR="007D2719" w:rsidRPr="007F5387" w:rsidRDefault="007D2719" w:rsidP="00554CE3">
      <w:pPr>
        <w:pStyle w:val="paragraph"/>
      </w:pPr>
      <w:r w:rsidRPr="007F5387">
        <w:tab/>
        <w:t>(b)</w:t>
      </w:r>
      <w:r w:rsidRPr="007F5387">
        <w:tab/>
        <w:t>the student pilot must have been assessed by the operator as competent to conduct the solo flight;</w:t>
      </w:r>
    </w:p>
    <w:p w14:paraId="50FA58CB" w14:textId="77777777" w:rsidR="007D2719" w:rsidRPr="007F5387" w:rsidRDefault="007D2719" w:rsidP="00554CE3">
      <w:pPr>
        <w:pStyle w:val="paragraph"/>
      </w:pPr>
      <w:r w:rsidRPr="007F5387">
        <w:tab/>
        <w:t>(c)</w:t>
      </w:r>
      <w:r w:rsidRPr="007F5387">
        <w:tab/>
        <w:t>if the flight is a flight of a kind mentioned in paragraph (2)(c) or (d)—the student pilot must have completed at least 2 hours of dual instrument time, 1 hour of which is conducted during dual instrument flight time.</w:t>
      </w:r>
    </w:p>
    <w:p w14:paraId="2F2D551D" w14:textId="77777777" w:rsidR="007D2719" w:rsidRPr="007F5387" w:rsidRDefault="007D2719" w:rsidP="00554CE3">
      <w:pPr>
        <w:pStyle w:val="SubsectionHead"/>
      </w:pPr>
      <w:r w:rsidRPr="007F5387">
        <w:t>Holders of pilot licences</w:t>
      </w:r>
    </w:p>
    <w:p w14:paraId="79270C8D" w14:textId="77777777" w:rsidR="007D2719" w:rsidRPr="007F5387" w:rsidRDefault="007D2719" w:rsidP="00554CE3">
      <w:pPr>
        <w:pStyle w:val="subsection"/>
      </w:pPr>
      <w:r w:rsidRPr="007F5387">
        <w:tab/>
        <w:t>(4)</w:t>
      </w:r>
      <w:r w:rsidRPr="007F5387">
        <w:tab/>
        <w:t>A Part 142 operator commits an offence if:</w:t>
      </w:r>
    </w:p>
    <w:p w14:paraId="6A198750" w14:textId="77777777" w:rsidR="007D2719" w:rsidRPr="007F5387" w:rsidRDefault="007D2719" w:rsidP="00554CE3">
      <w:pPr>
        <w:pStyle w:val="paragraph"/>
      </w:pPr>
      <w:r w:rsidRPr="007F5387">
        <w:tab/>
        <w:t>(a)</w:t>
      </w:r>
      <w:r w:rsidRPr="007F5387">
        <w:tab/>
        <w:t>the holder of a pilot licence who is receiving flight training from the operator for a rating or endorsement on the pilot’s licence conducts a solo flight at night for the first time; and</w:t>
      </w:r>
    </w:p>
    <w:p w14:paraId="7068FF45" w14:textId="77777777" w:rsidR="007D2719" w:rsidRPr="007F5387" w:rsidRDefault="007D2719" w:rsidP="00554CE3">
      <w:pPr>
        <w:pStyle w:val="paragraph"/>
      </w:pPr>
      <w:r w:rsidRPr="007F5387">
        <w:tab/>
        <w:t>(b)</w:t>
      </w:r>
      <w:r w:rsidRPr="007F5387">
        <w:tab/>
        <w:t>the flight training is authorised Part 142 training for the operator; and</w:t>
      </w:r>
    </w:p>
    <w:p w14:paraId="0715F9E6" w14:textId="77777777" w:rsidR="007D2719" w:rsidRPr="007F5387" w:rsidRDefault="007D2719" w:rsidP="00554CE3">
      <w:pPr>
        <w:pStyle w:val="paragraph"/>
      </w:pPr>
      <w:r w:rsidRPr="007F5387">
        <w:tab/>
        <w:t>(c)</w:t>
      </w:r>
      <w:r w:rsidRPr="007F5387">
        <w:tab/>
        <w:t>the holder does not meet the requirements mentioned in subregulation (5).</w:t>
      </w:r>
    </w:p>
    <w:p w14:paraId="71209B62" w14:textId="77777777" w:rsidR="007D2719" w:rsidRPr="007F5387" w:rsidRDefault="007D2719" w:rsidP="00554CE3">
      <w:pPr>
        <w:pStyle w:val="Penalty"/>
        <w:keepLines/>
        <w:rPr>
          <w:color w:val="000000"/>
        </w:rPr>
      </w:pPr>
      <w:r w:rsidRPr="007F5387">
        <w:t>Penalty:</w:t>
      </w:r>
      <w:r w:rsidRPr="007F5387">
        <w:tab/>
        <w:t>50</w:t>
      </w:r>
      <w:r w:rsidRPr="007F5387">
        <w:rPr>
          <w:color w:val="000000"/>
        </w:rPr>
        <w:t xml:space="preserve"> penalty units.</w:t>
      </w:r>
    </w:p>
    <w:p w14:paraId="0AF5EC9A" w14:textId="77777777" w:rsidR="007D2719" w:rsidRPr="007F5387" w:rsidRDefault="007D2719" w:rsidP="00554CE3">
      <w:pPr>
        <w:pStyle w:val="subsection"/>
      </w:pPr>
      <w:r w:rsidRPr="007F5387">
        <w:tab/>
        <w:t>(5)</w:t>
      </w:r>
      <w:r w:rsidRPr="007F5387">
        <w:tab/>
        <w:t>For paragraph (4)(c), the requirements are the following:</w:t>
      </w:r>
    </w:p>
    <w:p w14:paraId="178275F0" w14:textId="77777777" w:rsidR="007D2719" w:rsidRPr="007F5387" w:rsidRDefault="007D2719" w:rsidP="00554CE3">
      <w:pPr>
        <w:pStyle w:val="paragraph"/>
      </w:pPr>
      <w:r w:rsidRPr="007F5387">
        <w:tab/>
        <w:t>(a)</w:t>
      </w:r>
      <w:r w:rsidRPr="007F5387">
        <w:tab/>
        <w:t>the holder must have completed the training mentioned in the operator’s exposition that relates to the conduct of a solo flight for flight training for the rating or endorsement;</w:t>
      </w:r>
    </w:p>
    <w:p w14:paraId="02F32F30" w14:textId="77777777" w:rsidR="007D2719" w:rsidRPr="007F5387" w:rsidRDefault="007D2719" w:rsidP="00554CE3">
      <w:pPr>
        <w:pStyle w:val="paragraph"/>
      </w:pPr>
      <w:r w:rsidRPr="007F5387">
        <w:tab/>
        <w:t>(b)</w:t>
      </w:r>
      <w:r w:rsidRPr="007F5387">
        <w:tab/>
        <w:t>the holder must have been assessed by the operator as competent to conduct the solo flight.</w:t>
      </w:r>
    </w:p>
    <w:p w14:paraId="4666045A" w14:textId="77777777" w:rsidR="007D2719" w:rsidRPr="007F5387" w:rsidRDefault="007D2719" w:rsidP="00554CE3">
      <w:pPr>
        <w:pStyle w:val="Penalty"/>
        <w:keepLines/>
        <w:rPr>
          <w:color w:val="000000"/>
        </w:rPr>
      </w:pPr>
      <w:r w:rsidRPr="007F5387">
        <w:t>Penalty:</w:t>
      </w:r>
      <w:r w:rsidRPr="007F5387">
        <w:tab/>
        <w:t>50</w:t>
      </w:r>
      <w:r w:rsidRPr="007F5387">
        <w:rPr>
          <w:color w:val="000000"/>
        </w:rPr>
        <w:t xml:space="preserve"> penalty units.</w:t>
      </w:r>
    </w:p>
    <w:p w14:paraId="52C1C837" w14:textId="77777777" w:rsidR="007D2719" w:rsidRPr="007F5387" w:rsidRDefault="007D2719" w:rsidP="00554CE3">
      <w:pPr>
        <w:pStyle w:val="subsection"/>
      </w:pPr>
      <w:r w:rsidRPr="007F5387">
        <w:tab/>
        <w:t>(6)</w:t>
      </w:r>
      <w:r w:rsidRPr="007F5387">
        <w:tab/>
        <w:t>An offence against this regulation is an offence of strict liability.</w:t>
      </w:r>
    </w:p>
    <w:p w14:paraId="6F2AB673" w14:textId="77777777" w:rsidR="007D2719" w:rsidRPr="007F5387" w:rsidRDefault="007D2719" w:rsidP="00554CE3">
      <w:pPr>
        <w:pStyle w:val="notetext"/>
      </w:pPr>
      <w:r w:rsidRPr="007F5387">
        <w:t>Note:</w:t>
      </w:r>
      <w:r w:rsidRPr="007F5387">
        <w:tab/>
        <w:t>See also Subdivision 61.A.3.1 and regulation 61.1225.</w:t>
      </w:r>
    </w:p>
    <w:p w14:paraId="54A65D20" w14:textId="77777777" w:rsidR="007D2719" w:rsidRPr="007F5387" w:rsidRDefault="007D2719" w:rsidP="00554CE3">
      <w:pPr>
        <w:pStyle w:val="ActHead5"/>
      </w:pPr>
      <w:bookmarkStart w:id="1385" w:name="_Toc381626355"/>
      <w:r w:rsidRPr="007F5387">
        <w:rPr>
          <w:rStyle w:val="CharSectno"/>
        </w:rPr>
        <w:t>142.386</w:t>
      </w:r>
      <w:r w:rsidRPr="007F5387">
        <w:t xml:space="preserve">  Part 142 operators—appropriate briefing and capability to conduct certain solo flights etc.</w:t>
      </w:r>
      <w:bookmarkEnd w:id="1385"/>
    </w:p>
    <w:p w14:paraId="0D4F7E81" w14:textId="77777777" w:rsidR="007D2719" w:rsidRPr="007F5387" w:rsidRDefault="007D2719" w:rsidP="00554CE3">
      <w:pPr>
        <w:pStyle w:val="subsection"/>
      </w:pPr>
      <w:r w:rsidRPr="007F5387">
        <w:tab/>
        <w:t>(1)</w:t>
      </w:r>
      <w:r w:rsidRPr="007F5387">
        <w:tab/>
        <w:t>A Part 142 operator commits an offence if:</w:t>
      </w:r>
    </w:p>
    <w:p w14:paraId="3DB4C13A" w14:textId="77777777" w:rsidR="007D2719" w:rsidRPr="007F5387" w:rsidRDefault="007D2719" w:rsidP="00554CE3">
      <w:pPr>
        <w:pStyle w:val="paragraph"/>
      </w:pPr>
      <w:r w:rsidRPr="007F5387">
        <w:tab/>
        <w:t>(a)</w:t>
      </w:r>
      <w:r w:rsidRPr="007F5387">
        <w:tab/>
        <w:t>a person who is undertaking authorised Part 142 flight training with the operator conducts a solo flight for the first time; and</w:t>
      </w:r>
    </w:p>
    <w:p w14:paraId="5A65A7E8" w14:textId="77777777" w:rsidR="007D2719" w:rsidRPr="007F5387" w:rsidRDefault="007D2719" w:rsidP="00554CE3">
      <w:pPr>
        <w:pStyle w:val="paragraph"/>
      </w:pPr>
      <w:r w:rsidRPr="007F5387">
        <w:tab/>
        <w:t>(b)</w:t>
      </w:r>
      <w:r w:rsidRPr="007F5387">
        <w:tab/>
        <w:t>the person does not meet the requirements mentioned in subregulation (2).</w:t>
      </w:r>
    </w:p>
    <w:p w14:paraId="08E76752" w14:textId="77777777" w:rsidR="007D2719" w:rsidRPr="007F5387" w:rsidRDefault="007D2719" w:rsidP="00554CE3">
      <w:pPr>
        <w:pStyle w:val="Penalty"/>
        <w:keepLines/>
        <w:rPr>
          <w:color w:val="000000"/>
        </w:rPr>
      </w:pPr>
      <w:r w:rsidRPr="007F5387">
        <w:t>Penalty:</w:t>
      </w:r>
      <w:r w:rsidRPr="007F5387">
        <w:tab/>
        <w:t>50</w:t>
      </w:r>
      <w:r w:rsidRPr="007F5387">
        <w:rPr>
          <w:color w:val="000000"/>
        </w:rPr>
        <w:t xml:space="preserve"> penalty units.</w:t>
      </w:r>
    </w:p>
    <w:p w14:paraId="307367D1" w14:textId="77777777" w:rsidR="007D2719" w:rsidRPr="007F5387" w:rsidRDefault="007D2719" w:rsidP="00554CE3">
      <w:pPr>
        <w:pStyle w:val="subsection"/>
      </w:pPr>
      <w:r w:rsidRPr="007F5387">
        <w:tab/>
        <w:t>(2)</w:t>
      </w:r>
      <w:r w:rsidRPr="007F5387">
        <w:tab/>
        <w:t>For paragraph (1)(b), the requirements are the following:</w:t>
      </w:r>
    </w:p>
    <w:p w14:paraId="56628B26" w14:textId="77777777" w:rsidR="007D2719" w:rsidRPr="007F5387" w:rsidRDefault="007D2719" w:rsidP="00554CE3">
      <w:pPr>
        <w:pStyle w:val="paragraph"/>
      </w:pPr>
      <w:r w:rsidRPr="007F5387">
        <w:tab/>
        <w:t>(a)</w:t>
      </w:r>
      <w:r w:rsidRPr="007F5387">
        <w:tab/>
        <w:t>the person must have been briefed appropriately for the flight;</w:t>
      </w:r>
    </w:p>
    <w:p w14:paraId="1D8122EC" w14:textId="77777777" w:rsidR="007D2719" w:rsidRPr="007F5387" w:rsidRDefault="007D2719" w:rsidP="00554CE3">
      <w:pPr>
        <w:pStyle w:val="paragraph"/>
      </w:pPr>
      <w:r w:rsidRPr="007F5387">
        <w:tab/>
        <w:t>(b)</w:t>
      </w:r>
      <w:r w:rsidRPr="007F5387">
        <w:tab/>
        <w:t>the person must be capable of conducting the flight safely;</w:t>
      </w:r>
    </w:p>
    <w:p w14:paraId="7E2583B5" w14:textId="77777777" w:rsidR="007D2719" w:rsidRPr="007F5387" w:rsidRDefault="007D2719" w:rsidP="00554CE3">
      <w:pPr>
        <w:pStyle w:val="paragraph"/>
      </w:pPr>
      <w:r w:rsidRPr="007F5387">
        <w:tab/>
        <w:t>(c)</w:t>
      </w:r>
      <w:r w:rsidRPr="007F5387">
        <w:tab/>
        <w:t>if the person is a student pilot—the person must:</w:t>
      </w:r>
    </w:p>
    <w:p w14:paraId="003ABE01" w14:textId="77777777" w:rsidR="007D2719" w:rsidRPr="007F5387" w:rsidRDefault="007D2719" w:rsidP="00554CE3">
      <w:pPr>
        <w:pStyle w:val="paragraphsub"/>
      </w:pPr>
      <w:r w:rsidRPr="007F5387">
        <w:tab/>
        <w:t>(i)</w:t>
      </w:r>
      <w:r w:rsidRPr="007F5387">
        <w:tab/>
        <w:t>have been assessed by CASA or an examiner as meeting the general English language proficiency standard mentioned in the Part 61 Manual of Standards; or</w:t>
      </w:r>
    </w:p>
    <w:p w14:paraId="6897DA98" w14:textId="77777777" w:rsidR="007D2719" w:rsidRPr="007F5387" w:rsidRDefault="007D2719" w:rsidP="00554CE3">
      <w:pPr>
        <w:pStyle w:val="paragraphsub"/>
      </w:pPr>
      <w:r w:rsidRPr="007F5387">
        <w:tab/>
        <w:t>(ii)</w:t>
      </w:r>
      <w:r w:rsidRPr="007F5387">
        <w:tab/>
        <w:t>have completed an approved course of training in English language proficiency;</w:t>
      </w:r>
    </w:p>
    <w:p w14:paraId="24A9D5D5" w14:textId="77777777" w:rsidR="007D2719" w:rsidRPr="007F5387" w:rsidRDefault="007D2719" w:rsidP="00554CE3">
      <w:pPr>
        <w:pStyle w:val="paragraph"/>
      </w:pPr>
      <w:r w:rsidRPr="007F5387">
        <w:tab/>
        <w:t>(d)</w:t>
      </w:r>
      <w:r w:rsidRPr="007F5387">
        <w:tab/>
        <w:t>the person must have an ARN.</w:t>
      </w:r>
    </w:p>
    <w:p w14:paraId="227D21B9" w14:textId="77777777" w:rsidR="007D2719" w:rsidRPr="007F5387" w:rsidRDefault="007D2719" w:rsidP="00554CE3">
      <w:pPr>
        <w:pStyle w:val="subsection"/>
      </w:pPr>
      <w:r w:rsidRPr="007F5387">
        <w:tab/>
        <w:t>(3)</w:t>
      </w:r>
      <w:r w:rsidRPr="007F5387">
        <w:tab/>
        <w:t>Strict liability applies to paragraph (1)(a).</w:t>
      </w:r>
    </w:p>
    <w:p w14:paraId="35838BC7" w14:textId="77777777" w:rsidR="007D2719" w:rsidRPr="007F5387" w:rsidRDefault="007D2719" w:rsidP="00554CE3">
      <w:pPr>
        <w:pStyle w:val="notetext"/>
      </w:pPr>
      <w:r w:rsidRPr="007F5387">
        <w:t>Note:</w:t>
      </w:r>
      <w:r w:rsidRPr="007F5387">
        <w:tab/>
        <w:t>See also Subdivision 61.A.3.1 and regulation 61.1225.</w:t>
      </w:r>
    </w:p>
    <w:p w14:paraId="12961568" w14:textId="77777777" w:rsidR="007D2719" w:rsidRPr="007F5387" w:rsidRDefault="007D2719" w:rsidP="00554CE3">
      <w:pPr>
        <w:pStyle w:val="ItemHead"/>
      </w:pPr>
      <w:r w:rsidRPr="007F5387">
        <w:t>380  At the end of Part 142</w:t>
      </w:r>
    </w:p>
    <w:p w14:paraId="22BFEE88" w14:textId="77777777" w:rsidR="007D2719" w:rsidRPr="007F5387" w:rsidRDefault="007D2719" w:rsidP="00554CE3">
      <w:pPr>
        <w:pStyle w:val="Item"/>
      </w:pPr>
      <w:r w:rsidRPr="007F5387">
        <w:t>Add:</w:t>
      </w:r>
    </w:p>
    <w:p w14:paraId="382E9047" w14:textId="77777777" w:rsidR="007D2719" w:rsidRPr="007F5387" w:rsidRDefault="007D2719" w:rsidP="00554CE3">
      <w:pPr>
        <w:pStyle w:val="ActHead5"/>
      </w:pPr>
      <w:bookmarkStart w:id="1386" w:name="_Toc381626356"/>
      <w:r w:rsidRPr="007F5387">
        <w:rPr>
          <w:rStyle w:val="CharSectno"/>
        </w:rPr>
        <w:t>142.395</w:t>
      </w:r>
      <w:r w:rsidRPr="007F5387">
        <w:t xml:space="preserve">  Part 142 operators—maximum period for use of foreign registered aircraft in Australian territory</w:t>
      </w:r>
      <w:bookmarkEnd w:id="1386"/>
    </w:p>
    <w:p w14:paraId="6D61C876" w14:textId="77777777" w:rsidR="007D2719" w:rsidRPr="007F5387" w:rsidRDefault="007D2719" w:rsidP="00554CE3">
      <w:pPr>
        <w:pStyle w:val="subsection"/>
      </w:pPr>
      <w:r w:rsidRPr="007F5387">
        <w:tab/>
        <w:t>(1)</w:t>
      </w:r>
      <w:r w:rsidRPr="007F5387">
        <w:tab/>
        <w:t>A Part 142 operator commits an offence if, in any 12 month period, the operator uses a foreign registered aircraft to conduct authorised activities in Australian territory for a total of more than the number of days mentioned in subregulation (2).</w:t>
      </w:r>
    </w:p>
    <w:p w14:paraId="5B543A72" w14:textId="77777777" w:rsidR="007D2719" w:rsidRPr="007F5387" w:rsidRDefault="007D2719" w:rsidP="00554CE3">
      <w:pPr>
        <w:pStyle w:val="Penalty"/>
        <w:rPr>
          <w:color w:val="000000"/>
        </w:rPr>
      </w:pPr>
      <w:r w:rsidRPr="007F5387">
        <w:t>Penalty:</w:t>
      </w:r>
      <w:r w:rsidRPr="007F5387">
        <w:tab/>
        <w:t>50</w:t>
      </w:r>
      <w:r w:rsidRPr="007F5387">
        <w:rPr>
          <w:color w:val="000000"/>
        </w:rPr>
        <w:t xml:space="preserve"> penalty units.</w:t>
      </w:r>
    </w:p>
    <w:p w14:paraId="495310B0" w14:textId="77777777" w:rsidR="007D2719" w:rsidRPr="007F5387" w:rsidRDefault="007D2719" w:rsidP="00554CE3">
      <w:pPr>
        <w:pStyle w:val="subsection"/>
      </w:pPr>
      <w:r w:rsidRPr="007F5387">
        <w:tab/>
        <w:t>(2)</w:t>
      </w:r>
      <w:r w:rsidRPr="007F5387">
        <w:tab/>
        <w:t>For subregulation (1), the number of days is:</w:t>
      </w:r>
    </w:p>
    <w:p w14:paraId="12B411A6" w14:textId="77777777" w:rsidR="007D2719" w:rsidRPr="007F5387" w:rsidRDefault="007D2719" w:rsidP="00554CE3">
      <w:pPr>
        <w:pStyle w:val="paragraph"/>
      </w:pPr>
      <w:r w:rsidRPr="007F5387">
        <w:tab/>
        <w:t>(a)</w:t>
      </w:r>
      <w:r w:rsidRPr="007F5387">
        <w:tab/>
        <w:t>90; or</w:t>
      </w:r>
    </w:p>
    <w:p w14:paraId="2115BB63" w14:textId="77777777" w:rsidR="007D2719" w:rsidRPr="007F5387" w:rsidRDefault="007D2719" w:rsidP="00554CE3">
      <w:pPr>
        <w:pStyle w:val="paragraph"/>
      </w:pPr>
      <w:r w:rsidRPr="007F5387">
        <w:tab/>
        <w:t>(b)</w:t>
      </w:r>
      <w:r w:rsidRPr="007F5387">
        <w:tab/>
        <w:t>if the operator holds an approval under regulation 142.040 for this regulation in relation to the aircraft—the number mentioned in the approval for the aircraft.</w:t>
      </w:r>
    </w:p>
    <w:p w14:paraId="59C293A3" w14:textId="77777777" w:rsidR="007D2719" w:rsidRPr="007F5387" w:rsidRDefault="007D2719" w:rsidP="00554CE3">
      <w:pPr>
        <w:pStyle w:val="subsection"/>
      </w:pPr>
      <w:r w:rsidRPr="007F5387">
        <w:tab/>
        <w:t>(3)</w:t>
      </w:r>
      <w:r w:rsidRPr="007F5387">
        <w:tab/>
        <w:t>An offence against this regulation is an offence of strict liability.</w:t>
      </w:r>
    </w:p>
    <w:p w14:paraId="18A6C9C8" w14:textId="77777777" w:rsidR="007D2719" w:rsidRPr="007F5387" w:rsidRDefault="007D2719" w:rsidP="00554CE3">
      <w:pPr>
        <w:pStyle w:val="subsection"/>
      </w:pPr>
      <w:r w:rsidRPr="007F5387">
        <w:tab/>
        <w:t>(4)</w:t>
      </w:r>
      <w:r w:rsidRPr="007F5387">
        <w:tab/>
        <w:t>In this regulation:</w:t>
      </w:r>
    </w:p>
    <w:p w14:paraId="5197B0E8" w14:textId="77777777" w:rsidR="007D2719" w:rsidRPr="007F5387" w:rsidRDefault="007D2719" w:rsidP="00554CE3">
      <w:pPr>
        <w:pStyle w:val="Definition"/>
      </w:pPr>
      <w:r w:rsidRPr="007F5387">
        <w:rPr>
          <w:b/>
          <w:i/>
        </w:rPr>
        <w:t>authorised activity</w:t>
      </w:r>
      <w:r w:rsidRPr="007F5387">
        <w:t>, for a Part 142 operator, means an activity authorised by a civil aviation authorisation held by the operator.</w:t>
      </w:r>
    </w:p>
    <w:p w14:paraId="436A9769" w14:textId="77777777" w:rsidR="007D2719" w:rsidRPr="007F5387" w:rsidRDefault="007D2719" w:rsidP="00554CE3">
      <w:pPr>
        <w:pStyle w:val="ItemHead"/>
      </w:pPr>
      <w:r w:rsidRPr="007F5387">
        <w:t>381  Part 143 (table of contents)</w:t>
      </w:r>
    </w:p>
    <w:p w14:paraId="6B3F7CE5" w14:textId="77777777" w:rsidR="007D2719" w:rsidRPr="007F5387" w:rsidRDefault="007D2719" w:rsidP="00554CE3">
      <w:pPr>
        <w:pStyle w:val="Item"/>
      </w:pPr>
      <w:r w:rsidRPr="007F5387">
        <w:t>Omit the entry for regulation 143.105, substitute:</w:t>
      </w:r>
    </w:p>
    <w:p w14:paraId="7DA750A7" w14:textId="77777777" w:rsidR="007D2719" w:rsidRPr="007F5387" w:rsidRDefault="007D2719" w:rsidP="00554CE3">
      <w:pPr>
        <w:pStyle w:val="TofSectsSection"/>
      </w:pPr>
      <w:r w:rsidRPr="007F5387">
        <w:t>143.105</w:t>
      </w:r>
      <w:r w:rsidRPr="007F5387">
        <w:tab/>
        <w:t>Status as registered training organisation</w:t>
      </w:r>
    </w:p>
    <w:p w14:paraId="16CE136D" w14:textId="77777777" w:rsidR="007D2719" w:rsidRPr="007F5387" w:rsidRDefault="007D2719" w:rsidP="00554CE3">
      <w:pPr>
        <w:pStyle w:val="ItemHead"/>
      </w:pPr>
      <w:r w:rsidRPr="007F5387">
        <w:t>382  Part 200 (at the end of the table of contents)</w:t>
      </w:r>
    </w:p>
    <w:p w14:paraId="7ACC00B4" w14:textId="77777777" w:rsidR="007D2719" w:rsidRPr="007F5387" w:rsidRDefault="007D2719" w:rsidP="00554CE3">
      <w:pPr>
        <w:pStyle w:val="Item"/>
      </w:pPr>
      <w:r w:rsidRPr="007F5387">
        <w:t>Add:</w:t>
      </w:r>
    </w:p>
    <w:p w14:paraId="7F43FDDC" w14:textId="77777777" w:rsidR="007D2719" w:rsidRPr="007F5387" w:rsidRDefault="007D2719" w:rsidP="00554CE3">
      <w:pPr>
        <w:pStyle w:val="TofSectsSection"/>
      </w:pPr>
      <w:r w:rsidRPr="007F5387">
        <w:t>200.025</w:t>
      </w:r>
      <w:r w:rsidRPr="007F5387">
        <w:tab/>
        <w:t>Flying unregistered aircraft</w:t>
      </w:r>
    </w:p>
    <w:p w14:paraId="6E6EE684" w14:textId="77777777" w:rsidR="007D2719" w:rsidRPr="007F5387" w:rsidRDefault="007D2719" w:rsidP="00554CE3">
      <w:pPr>
        <w:pStyle w:val="TofSectsSection"/>
      </w:pPr>
      <w:r w:rsidRPr="007F5387">
        <w:t>200.030</w:t>
      </w:r>
      <w:r w:rsidRPr="007F5387">
        <w:tab/>
        <w:t>Flying unregistered aircraft—offence</w:t>
      </w:r>
    </w:p>
    <w:p w14:paraId="2F8E5110" w14:textId="77777777" w:rsidR="007D2719" w:rsidRPr="007F5387" w:rsidRDefault="007D2719" w:rsidP="00554CE3">
      <w:pPr>
        <w:pStyle w:val="ItemHead"/>
      </w:pPr>
      <w:r w:rsidRPr="007F5387">
        <w:t>383  Regulation 200.025</w:t>
      </w:r>
    </w:p>
    <w:p w14:paraId="01C89714" w14:textId="77777777" w:rsidR="007D2719" w:rsidRPr="007F5387" w:rsidRDefault="007D2719" w:rsidP="00554CE3">
      <w:pPr>
        <w:pStyle w:val="Item"/>
      </w:pPr>
      <w:r w:rsidRPr="007F5387">
        <w:t>Omit all the words before paragraph (a), substitute:</w:t>
      </w:r>
    </w:p>
    <w:p w14:paraId="07587997" w14:textId="77777777" w:rsidR="007D2719" w:rsidRPr="007F5387" w:rsidRDefault="007D2719" w:rsidP="00554CE3">
      <w:pPr>
        <w:pStyle w:val="subsection"/>
      </w:pPr>
      <w:r w:rsidRPr="007F5387">
        <w:tab/>
      </w:r>
      <w:r w:rsidRPr="007F5387">
        <w:tab/>
        <w:t>For paragraph 20AB(1)(a) of the Act, a person is taken to hold a civil aviation authorisation that is in force and authorises the person to perform a duty that is essential to the operation of an unregistered Australian aircraft during flight time if:</w:t>
      </w:r>
    </w:p>
    <w:p w14:paraId="683D467C" w14:textId="77777777" w:rsidR="007D2719" w:rsidRPr="007F5387" w:rsidRDefault="007D2719" w:rsidP="00554CE3">
      <w:pPr>
        <w:pStyle w:val="ItemHead"/>
      </w:pPr>
      <w:r w:rsidRPr="007F5387">
        <w:t>384  At the end of Part 200</w:t>
      </w:r>
    </w:p>
    <w:p w14:paraId="11C5EF76" w14:textId="77777777" w:rsidR="007D2719" w:rsidRPr="007F5387" w:rsidRDefault="007D2719" w:rsidP="00554CE3">
      <w:pPr>
        <w:pStyle w:val="Item"/>
      </w:pPr>
      <w:r w:rsidRPr="007F5387">
        <w:t>Add:</w:t>
      </w:r>
    </w:p>
    <w:p w14:paraId="7180460D" w14:textId="77777777" w:rsidR="007D2719" w:rsidRPr="007F5387" w:rsidRDefault="007D2719" w:rsidP="00554CE3">
      <w:pPr>
        <w:pStyle w:val="ActHead5"/>
      </w:pPr>
      <w:bookmarkStart w:id="1387" w:name="_Toc381626357"/>
      <w:r w:rsidRPr="007F5387">
        <w:rPr>
          <w:rStyle w:val="CharSectno"/>
        </w:rPr>
        <w:t>200.030</w:t>
      </w:r>
      <w:r w:rsidRPr="007F5387">
        <w:t xml:space="preserve">  Flying unregistered aircraft—offence</w:t>
      </w:r>
      <w:bookmarkEnd w:id="1387"/>
    </w:p>
    <w:p w14:paraId="610C45CD" w14:textId="77777777" w:rsidR="007D2719" w:rsidRPr="007F5387" w:rsidRDefault="007D2719" w:rsidP="00554CE3">
      <w:pPr>
        <w:pStyle w:val="subsection"/>
      </w:pPr>
      <w:r w:rsidRPr="007F5387">
        <w:tab/>
      </w:r>
      <w:r w:rsidRPr="007F5387">
        <w:tab/>
        <w:t>A person commits an offence if:</w:t>
      </w:r>
    </w:p>
    <w:p w14:paraId="2EDEA4A9" w14:textId="77777777" w:rsidR="007D2719" w:rsidRPr="007F5387" w:rsidRDefault="007D2719" w:rsidP="00554CE3">
      <w:pPr>
        <w:pStyle w:val="paragraph"/>
      </w:pPr>
      <w:r w:rsidRPr="007F5387">
        <w:tab/>
        <w:t>(a)</w:t>
      </w:r>
      <w:r w:rsidRPr="007F5387">
        <w:tab/>
        <w:t>the person pilots an unregistered Australian aircraft; and</w:t>
      </w:r>
    </w:p>
    <w:p w14:paraId="2E5FC368" w14:textId="77777777" w:rsidR="007D2719" w:rsidRPr="007F5387" w:rsidRDefault="007D2719" w:rsidP="00554CE3">
      <w:pPr>
        <w:pStyle w:val="paragraph"/>
      </w:pPr>
      <w:r w:rsidRPr="007F5387">
        <w:tab/>
        <w:t>(b)</w:t>
      </w:r>
      <w:r w:rsidRPr="007F5387">
        <w:tab/>
        <w:t>a sport aviation body administers aviation activities in the aircraft; and</w:t>
      </w:r>
    </w:p>
    <w:p w14:paraId="2AD848B8" w14:textId="77777777" w:rsidR="007D2719" w:rsidRPr="007F5387" w:rsidRDefault="007D2719" w:rsidP="00554CE3">
      <w:pPr>
        <w:pStyle w:val="paragraph"/>
      </w:pPr>
      <w:r w:rsidRPr="007F5387">
        <w:tab/>
        <w:t>(c)</w:t>
      </w:r>
      <w:r w:rsidRPr="007F5387">
        <w:tab/>
        <w:t>the person does not:</w:t>
      </w:r>
    </w:p>
    <w:p w14:paraId="466A8FD0" w14:textId="77777777" w:rsidR="007D2719" w:rsidRPr="007F5387" w:rsidRDefault="007D2719" w:rsidP="00554CE3">
      <w:pPr>
        <w:pStyle w:val="paragraphsub"/>
      </w:pPr>
      <w:r w:rsidRPr="007F5387">
        <w:tab/>
        <w:t>(i)</w:t>
      </w:r>
      <w:r w:rsidRPr="007F5387">
        <w:tab/>
        <w:t>hold a pilot certificate granted by the sport aviation body; and</w:t>
      </w:r>
    </w:p>
    <w:p w14:paraId="011BF7A8" w14:textId="77777777" w:rsidR="007D2719" w:rsidRPr="007F5387" w:rsidRDefault="007D2719" w:rsidP="00554CE3">
      <w:pPr>
        <w:pStyle w:val="paragraphsub"/>
      </w:pPr>
      <w:r w:rsidRPr="007F5387">
        <w:tab/>
        <w:t>(ii)</w:t>
      </w:r>
      <w:r w:rsidRPr="007F5387">
        <w:tab/>
        <w:t>operate the aircraft in accordance with the sport aviation body’s operations manual.</w:t>
      </w:r>
    </w:p>
    <w:p w14:paraId="28F89A63" w14:textId="77777777" w:rsidR="007D2719" w:rsidRPr="007F5387" w:rsidRDefault="007D2719" w:rsidP="00554CE3">
      <w:pPr>
        <w:pStyle w:val="Penalty"/>
      </w:pPr>
      <w:r w:rsidRPr="007F5387">
        <w:t>Penalty:</w:t>
      </w:r>
      <w:r w:rsidRPr="007F5387">
        <w:tab/>
        <w:t>50 penalty units.</w:t>
      </w:r>
    </w:p>
    <w:p w14:paraId="64477DD6" w14:textId="77777777" w:rsidR="007D2719" w:rsidRPr="007F5387" w:rsidRDefault="007D2719" w:rsidP="00554CE3">
      <w:pPr>
        <w:pStyle w:val="ItemHead"/>
      </w:pPr>
      <w:r w:rsidRPr="007F5387">
        <w:t>385  Part 201 (at the end of the table of contents)</w:t>
      </w:r>
    </w:p>
    <w:p w14:paraId="25B37716" w14:textId="77777777" w:rsidR="007D2719" w:rsidRPr="007F5387" w:rsidRDefault="007D2719" w:rsidP="00554CE3">
      <w:pPr>
        <w:pStyle w:val="Item"/>
      </w:pPr>
      <w:r w:rsidRPr="007F5387">
        <w:t>Add:</w:t>
      </w:r>
    </w:p>
    <w:p w14:paraId="70EC5E48" w14:textId="77777777" w:rsidR="007D2719" w:rsidRPr="007F5387" w:rsidRDefault="007D2719" w:rsidP="00554CE3">
      <w:pPr>
        <w:pStyle w:val="TofSectsSection"/>
        <w:rPr>
          <w:rFonts w:eastAsiaTheme="minorHAnsi"/>
        </w:rPr>
      </w:pPr>
      <w:r w:rsidRPr="007F5387">
        <w:rPr>
          <w:rFonts w:eastAsiaTheme="minorHAnsi"/>
        </w:rPr>
        <w:t>201.025</w:t>
      </w:r>
      <w:r w:rsidRPr="007F5387">
        <w:rPr>
          <w:rFonts w:eastAsiaTheme="minorHAnsi"/>
        </w:rPr>
        <w:tab/>
        <w:t>Prescription of matters for definitions in these Regulations</w:t>
      </w:r>
    </w:p>
    <w:p w14:paraId="36E9E173" w14:textId="77777777" w:rsidR="007D2719" w:rsidRPr="007F5387" w:rsidRDefault="007D2719" w:rsidP="00554CE3">
      <w:pPr>
        <w:pStyle w:val="ItemHead"/>
      </w:pPr>
      <w:r w:rsidRPr="007F5387">
        <w:t>386  Subregulation 201.004(2) (table 201.004, items 1 and 2)</w:t>
      </w:r>
    </w:p>
    <w:p w14:paraId="457AC4D4" w14:textId="77777777" w:rsidR="007D2719" w:rsidRPr="007F5387" w:rsidRDefault="007D2719" w:rsidP="00554CE3">
      <w:pPr>
        <w:pStyle w:val="Item"/>
      </w:pPr>
      <w:r w:rsidRPr="007F5387">
        <w:t>Repeal the items, substitute:</w:t>
      </w:r>
    </w:p>
    <w:tbl>
      <w:tblPr>
        <w:tblW w:w="0" w:type="auto"/>
        <w:jc w:val="right"/>
        <w:tblInd w:w="-2345" w:type="dxa"/>
        <w:tblBorders>
          <w:insideH w:val="single" w:sz="4" w:space="0" w:color="auto"/>
        </w:tblBorders>
        <w:tblLayout w:type="fixed"/>
        <w:tblCellMar>
          <w:left w:w="107" w:type="dxa"/>
          <w:right w:w="107" w:type="dxa"/>
        </w:tblCellMar>
        <w:tblLook w:val="0000" w:firstRow="0" w:lastRow="0" w:firstColumn="0" w:lastColumn="0" w:noHBand="0" w:noVBand="0"/>
      </w:tblPr>
      <w:tblGrid>
        <w:gridCol w:w="709"/>
        <w:gridCol w:w="6485"/>
      </w:tblGrid>
      <w:tr w:rsidR="007D2719" w:rsidRPr="007F5387" w14:paraId="1DBDEC85" w14:textId="77777777" w:rsidTr="00AB5086">
        <w:trPr>
          <w:jc w:val="right"/>
        </w:trPr>
        <w:tc>
          <w:tcPr>
            <w:tcW w:w="709" w:type="dxa"/>
            <w:shd w:val="clear" w:color="auto" w:fill="auto"/>
          </w:tcPr>
          <w:p w14:paraId="11DDE0DF" w14:textId="77777777" w:rsidR="007D2719" w:rsidRPr="007F5387" w:rsidRDefault="007D2719" w:rsidP="00554CE3">
            <w:pPr>
              <w:pStyle w:val="Tabletext"/>
            </w:pPr>
            <w:r w:rsidRPr="007F5387">
              <w:t>1</w:t>
            </w:r>
          </w:p>
        </w:tc>
        <w:tc>
          <w:tcPr>
            <w:tcW w:w="6485" w:type="dxa"/>
            <w:shd w:val="clear" w:color="auto" w:fill="auto"/>
          </w:tcPr>
          <w:p w14:paraId="0808750D" w14:textId="77777777" w:rsidR="007D2719" w:rsidRPr="007F5387" w:rsidRDefault="007D2719" w:rsidP="00554CE3">
            <w:pPr>
              <w:pStyle w:val="Tabletext"/>
            </w:pPr>
            <w:r w:rsidRPr="007F5387">
              <w:t>under a provision of these Regulations:</w:t>
            </w:r>
          </w:p>
          <w:p w14:paraId="477F2360" w14:textId="77777777" w:rsidR="007D2719" w:rsidRPr="007F5387" w:rsidRDefault="007D2719" w:rsidP="00554CE3">
            <w:pPr>
              <w:pStyle w:val="Tablea"/>
            </w:pPr>
            <w:r w:rsidRPr="007F5387">
              <w:t>(a) refusing to grant or issue an authorisation; or</w:t>
            </w:r>
          </w:p>
          <w:p w14:paraId="737D07CB" w14:textId="77777777" w:rsidR="007D2719" w:rsidRPr="007F5387" w:rsidRDefault="007D2719" w:rsidP="00554CE3">
            <w:pPr>
              <w:pStyle w:val="Tablea"/>
            </w:pPr>
            <w:r w:rsidRPr="007F5387">
              <w:t>(b) cancelling or suspending an authorisation otherwise than on the application of the authorisation</w:t>
            </w:r>
            <w:r>
              <w:noBreakHyphen/>
            </w:r>
            <w:r w:rsidRPr="007F5387">
              <w:t>holder; or</w:t>
            </w:r>
          </w:p>
          <w:p w14:paraId="1EA0E27F" w14:textId="77777777" w:rsidR="007D2719" w:rsidRPr="007F5387" w:rsidRDefault="007D2719" w:rsidP="00554CE3">
            <w:pPr>
              <w:pStyle w:val="Tablea"/>
            </w:pPr>
            <w:r w:rsidRPr="007F5387">
              <w:t>(c) varying an authorisation otherwise than on the application of the authorisation</w:t>
            </w:r>
            <w:r>
              <w:noBreakHyphen/>
            </w:r>
            <w:r w:rsidRPr="007F5387">
              <w:t>holder; or</w:t>
            </w:r>
          </w:p>
          <w:p w14:paraId="1D1DDD42" w14:textId="77777777" w:rsidR="007D2719" w:rsidRPr="007F5387" w:rsidRDefault="007D2719" w:rsidP="00554CE3">
            <w:pPr>
              <w:pStyle w:val="Tablea"/>
            </w:pPr>
            <w:r w:rsidRPr="007F5387">
              <w:t>(d) refusing to vary an authorisation</w:t>
            </w:r>
          </w:p>
        </w:tc>
      </w:tr>
      <w:tr w:rsidR="007D2719" w:rsidRPr="007F5387" w14:paraId="44D7AE83" w14:textId="77777777" w:rsidTr="00AB5086">
        <w:trPr>
          <w:jc w:val="right"/>
        </w:trPr>
        <w:tc>
          <w:tcPr>
            <w:tcW w:w="709" w:type="dxa"/>
            <w:shd w:val="clear" w:color="auto" w:fill="auto"/>
          </w:tcPr>
          <w:p w14:paraId="1A275EFE" w14:textId="77777777" w:rsidR="007D2719" w:rsidRPr="007F5387" w:rsidRDefault="007D2719" w:rsidP="00554CE3">
            <w:pPr>
              <w:pStyle w:val="Tabletext"/>
            </w:pPr>
            <w:r w:rsidRPr="007F5387">
              <w:t>2</w:t>
            </w:r>
          </w:p>
        </w:tc>
        <w:tc>
          <w:tcPr>
            <w:tcW w:w="6485" w:type="dxa"/>
            <w:shd w:val="clear" w:color="auto" w:fill="auto"/>
          </w:tcPr>
          <w:p w14:paraId="73740459" w14:textId="77777777" w:rsidR="007D2719" w:rsidRPr="007F5387" w:rsidRDefault="007D2719" w:rsidP="00554CE3">
            <w:pPr>
              <w:pStyle w:val="Tabletext"/>
            </w:pPr>
            <w:r w:rsidRPr="007F5387">
              <w:t>under a provision of these Regulations imposing a condition on, or varying a condition of, an authorisation otherwise than on the application of the authorisation</w:t>
            </w:r>
            <w:r>
              <w:noBreakHyphen/>
            </w:r>
            <w:r w:rsidRPr="007F5387">
              <w:t>holder</w:t>
            </w:r>
          </w:p>
        </w:tc>
      </w:tr>
    </w:tbl>
    <w:p w14:paraId="214EABE3" w14:textId="77777777" w:rsidR="007D2719" w:rsidRPr="007F5387" w:rsidRDefault="007D2719" w:rsidP="00554CE3">
      <w:pPr>
        <w:pStyle w:val="ItemHead"/>
      </w:pPr>
      <w:r w:rsidRPr="007F5387">
        <w:t>387  Subregulation 201.004(2) (table 201.004, after item 8)</w:t>
      </w:r>
    </w:p>
    <w:p w14:paraId="6224E433" w14:textId="77777777" w:rsidR="007D2719" w:rsidRPr="007F5387" w:rsidRDefault="007D2719" w:rsidP="00554CE3">
      <w:pPr>
        <w:pStyle w:val="Item"/>
      </w:pPr>
      <w:r w:rsidRPr="007F5387">
        <w:t>Insert:</w:t>
      </w:r>
    </w:p>
    <w:tbl>
      <w:tblPr>
        <w:tblW w:w="0" w:type="auto"/>
        <w:jc w:val="right"/>
        <w:tblInd w:w="-2345" w:type="dxa"/>
        <w:tblLayout w:type="fixed"/>
        <w:tblCellMar>
          <w:left w:w="107" w:type="dxa"/>
          <w:right w:w="107" w:type="dxa"/>
        </w:tblCellMar>
        <w:tblLook w:val="0000" w:firstRow="0" w:lastRow="0" w:firstColumn="0" w:lastColumn="0" w:noHBand="0" w:noVBand="0"/>
      </w:tblPr>
      <w:tblGrid>
        <w:gridCol w:w="709"/>
        <w:gridCol w:w="6485"/>
      </w:tblGrid>
      <w:tr w:rsidR="007D2719" w:rsidRPr="007F5387" w14:paraId="45382A32" w14:textId="77777777" w:rsidTr="00AB5086">
        <w:trPr>
          <w:jc w:val="right"/>
        </w:trPr>
        <w:tc>
          <w:tcPr>
            <w:tcW w:w="709" w:type="dxa"/>
            <w:shd w:val="clear" w:color="auto" w:fill="auto"/>
          </w:tcPr>
          <w:p w14:paraId="3C537655" w14:textId="77777777" w:rsidR="007D2719" w:rsidRPr="007F5387" w:rsidRDefault="007D2719" w:rsidP="00554CE3">
            <w:pPr>
              <w:pStyle w:val="Tabletext"/>
            </w:pPr>
            <w:r w:rsidRPr="007F5387">
              <w:t>8A</w:t>
            </w:r>
          </w:p>
        </w:tc>
        <w:tc>
          <w:tcPr>
            <w:tcW w:w="6485" w:type="dxa"/>
            <w:shd w:val="clear" w:color="auto" w:fill="auto"/>
          </w:tcPr>
          <w:p w14:paraId="68EF73BE" w14:textId="77777777" w:rsidR="007D2719" w:rsidRPr="007F5387" w:rsidRDefault="007D2719" w:rsidP="00554CE3">
            <w:pPr>
              <w:pStyle w:val="Tabletext"/>
            </w:pPr>
            <w:r w:rsidRPr="007F5387">
              <w:t>under regulation 42.640 directing that an authorisation issued by a continuing airworthiness management organisation to a pilot licence holder be changed or cancelled</w:t>
            </w:r>
          </w:p>
        </w:tc>
      </w:tr>
    </w:tbl>
    <w:p w14:paraId="16B7A8C4" w14:textId="77777777" w:rsidR="007D2719" w:rsidRPr="007F5387" w:rsidRDefault="007D2719" w:rsidP="00554CE3">
      <w:pPr>
        <w:pStyle w:val="ItemHead"/>
        <w:rPr>
          <w:rFonts w:cs="Arial"/>
        </w:rPr>
      </w:pPr>
      <w:r w:rsidRPr="007F5387">
        <w:rPr>
          <w:rFonts w:cs="Arial"/>
          <w:noProof/>
        </w:rPr>
        <w:t>388</w:t>
      </w:r>
      <w:r w:rsidRPr="007F5387">
        <w:rPr>
          <w:rFonts w:cs="Arial"/>
        </w:rPr>
        <w:t xml:space="preserve">  Subregulation 201.004(3)</w:t>
      </w:r>
    </w:p>
    <w:p w14:paraId="1ED2308F" w14:textId="77777777" w:rsidR="007D2719" w:rsidRPr="007F5387" w:rsidRDefault="007D2719" w:rsidP="00554CE3">
      <w:pPr>
        <w:pStyle w:val="Item"/>
      </w:pPr>
      <w:r w:rsidRPr="007F5387">
        <w:t>Repeal the subregulation, substitute:</w:t>
      </w:r>
    </w:p>
    <w:p w14:paraId="009DB120" w14:textId="77777777" w:rsidR="007D2719" w:rsidRPr="007F5387" w:rsidRDefault="007D2719" w:rsidP="00554CE3">
      <w:pPr>
        <w:pStyle w:val="SubsectionHead"/>
      </w:pPr>
      <w:r w:rsidRPr="007F5387">
        <w:t>Decisions made by other decision</w:t>
      </w:r>
      <w:r>
        <w:noBreakHyphen/>
      </w:r>
      <w:r w:rsidRPr="007F5387">
        <w:t>makers</w:t>
      </w:r>
    </w:p>
    <w:p w14:paraId="3CA0BD91" w14:textId="77777777" w:rsidR="007D2719" w:rsidRPr="007F5387" w:rsidRDefault="007D2719" w:rsidP="00554CE3">
      <w:pPr>
        <w:pStyle w:val="subsection"/>
      </w:pPr>
      <w:r w:rsidRPr="007F5387">
        <w:tab/>
        <w:t>(3)</w:t>
      </w:r>
      <w:r w:rsidRPr="007F5387">
        <w:tab/>
        <w:t>Applications may be made to the Administrative Appeals Tribunal for review of a decision mentioned in subregulation (5) that is made:</w:t>
      </w:r>
    </w:p>
    <w:p w14:paraId="7D952C34" w14:textId="77777777" w:rsidR="007D2719" w:rsidRPr="007F5387" w:rsidRDefault="007D2719" w:rsidP="00554CE3">
      <w:pPr>
        <w:pStyle w:val="paragraph"/>
      </w:pPr>
      <w:r w:rsidRPr="007F5387">
        <w:tab/>
        <w:t>(a)</w:t>
      </w:r>
      <w:r w:rsidRPr="007F5387">
        <w:tab/>
        <w:t>under a provision of these Regulations; and</w:t>
      </w:r>
    </w:p>
    <w:p w14:paraId="5ECDCBF6" w14:textId="77777777" w:rsidR="007D2719" w:rsidRPr="007F5387" w:rsidRDefault="007D2719" w:rsidP="00554CE3">
      <w:pPr>
        <w:pStyle w:val="paragraph"/>
      </w:pPr>
      <w:r w:rsidRPr="007F5387">
        <w:tab/>
        <w:t>(b)</w:t>
      </w:r>
      <w:r w:rsidRPr="007F5387">
        <w:tab/>
        <w:t>by a person mentioned in subregulation (4) who may make the decision under the provision.</w:t>
      </w:r>
    </w:p>
    <w:p w14:paraId="18168CFD" w14:textId="77777777" w:rsidR="007D2719" w:rsidRPr="007F5387" w:rsidRDefault="007D2719" w:rsidP="00554CE3">
      <w:pPr>
        <w:pStyle w:val="subsection"/>
      </w:pPr>
      <w:r w:rsidRPr="007F5387">
        <w:tab/>
        <w:t>(4)</w:t>
      </w:r>
      <w:r w:rsidRPr="007F5387">
        <w:tab/>
        <w:t>For paragraph (3)(b), the persons are the following:</w:t>
      </w:r>
    </w:p>
    <w:p w14:paraId="342B799D" w14:textId="77777777" w:rsidR="007D2719" w:rsidRPr="007F5387" w:rsidRDefault="007D2719" w:rsidP="00554CE3">
      <w:pPr>
        <w:pStyle w:val="paragraph"/>
      </w:pPr>
      <w:r w:rsidRPr="007F5387">
        <w:tab/>
        <w:t>(a)</w:t>
      </w:r>
      <w:r w:rsidRPr="007F5387">
        <w:tab/>
        <w:t>an authorised person;</w:t>
      </w:r>
    </w:p>
    <w:p w14:paraId="02E53C41" w14:textId="77777777" w:rsidR="007D2719" w:rsidRPr="007F5387" w:rsidRDefault="007D2719" w:rsidP="00554CE3">
      <w:pPr>
        <w:pStyle w:val="paragraph"/>
      </w:pPr>
      <w:r w:rsidRPr="007F5387">
        <w:tab/>
        <w:t>(b)</w:t>
      </w:r>
      <w:r w:rsidRPr="007F5387">
        <w:tab/>
        <w:t>an examiner;</w:t>
      </w:r>
    </w:p>
    <w:p w14:paraId="2F453047" w14:textId="77777777" w:rsidR="007D2719" w:rsidRPr="007F5387" w:rsidRDefault="007D2719" w:rsidP="00554CE3">
      <w:pPr>
        <w:pStyle w:val="paragraph"/>
      </w:pPr>
      <w:r w:rsidRPr="007F5387">
        <w:tab/>
        <w:t>(c)</w:t>
      </w:r>
      <w:r w:rsidRPr="007F5387">
        <w:tab/>
        <w:t>an instructor;</w:t>
      </w:r>
    </w:p>
    <w:p w14:paraId="0C59E326" w14:textId="77777777" w:rsidR="007D2719" w:rsidRPr="007F5387" w:rsidRDefault="007D2719" w:rsidP="00554CE3">
      <w:pPr>
        <w:pStyle w:val="paragraph"/>
      </w:pPr>
      <w:r w:rsidRPr="007F5387">
        <w:tab/>
        <w:t>(d)</w:t>
      </w:r>
      <w:r w:rsidRPr="007F5387">
        <w:tab/>
        <w:t>the holder of an approval under regulation 61.040, 141.035 or 142.040.</w:t>
      </w:r>
    </w:p>
    <w:p w14:paraId="6F6BDAA1" w14:textId="77777777" w:rsidR="007D2719" w:rsidRPr="007F5387" w:rsidRDefault="007D2719" w:rsidP="00554CE3">
      <w:pPr>
        <w:pStyle w:val="subsection"/>
      </w:pPr>
      <w:r w:rsidRPr="007F5387">
        <w:tab/>
        <w:t>(5)</w:t>
      </w:r>
      <w:r w:rsidRPr="007F5387">
        <w:tab/>
        <w:t>For subregulation (3), the decisions are the following:</w:t>
      </w:r>
    </w:p>
    <w:p w14:paraId="17AF4AAD" w14:textId="77777777" w:rsidR="007D2719" w:rsidRPr="007F5387" w:rsidRDefault="007D2719" w:rsidP="00554CE3">
      <w:pPr>
        <w:pStyle w:val="paragraph"/>
      </w:pPr>
      <w:r w:rsidRPr="007F5387">
        <w:tab/>
        <w:t>(a)</w:t>
      </w:r>
      <w:r w:rsidRPr="007F5387">
        <w:tab/>
        <w:t>a decision refusing to grant or issue an authorisation;</w:t>
      </w:r>
    </w:p>
    <w:p w14:paraId="3AD08FD0" w14:textId="77777777" w:rsidR="007D2719" w:rsidRPr="007F5387" w:rsidRDefault="007D2719" w:rsidP="00554CE3">
      <w:pPr>
        <w:pStyle w:val="paragraph"/>
      </w:pPr>
      <w:r w:rsidRPr="007F5387">
        <w:tab/>
        <w:t>(b)</w:t>
      </w:r>
      <w:r w:rsidRPr="007F5387">
        <w:tab/>
        <w:t>a decision varying an authorisation otherwise than on the application of the authorisation</w:t>
      </w:r>
      <w:r>
        <w:noBreakHyphen/>
      </w:r>
      <w:r w:rsidRPr="007F5387">
        <w:t>holder;</w:t>
      </w:r>
    </w:p>
    <w:p w14:paraId="6E29E48B" w14:textId="77777777" w:rsidR="007D2719" w:rsidRPr="007F5387" w:rsidRDefault="007D2719" w:rsidP="00554CE3">
      <w:pPr>
        <w:pStyle w:val="paragraph"/>
      </w:pPr>
      <w:r w:rsidRPr="007F5387">
        <w:tab/>
        <w:t>(c)</w:t>
      </w:r>
      <w:r w:rsidRPr="007F5387">
        <w:tab/>
        <w:t>a decision refusing to vary an authorisation;</w:t>
      </w:r>
    </w:p>
    <w:p w14:paraId="58319B5C" w14:textId="77777777" w:rsidR="007D2719" w:rsidRPr="007F5387" w:rsidRDefault="007D2719" w:rsidP="00554CE3">
      <w:pPr>
        <w:pStyle w:val="paragraph"/>
      </w:pPr>
      <w:r w:rsidRPr="007F5387">
        <w:tab/>
        <w:t>(d)</w:t>
      </w:r>
      <w:r w:rsidRPr="007F5387">
        <w:tab/>
        <w:t>a decision imposing a condition on, or varying a condition of, an authorisation otherwise than on the application of the authorisation</w:t>
      </w:r>
      <w:r>
        <w:noBreakHyphen/>
      </w:r>
      <w:r w:rsidRPr="007F5387">
        <w:t>holder.</w:t>
      </w:r>
    </w:p>
    <w:p w14:paraId="022203CC" w14:textId="77777777" w:rsidR="007D2719" w:rsidRPr="007F5387" w:rsidRDefault="007D2719" w:rsidP="00554CE3">
      <w:pPr>
        <w:pStyle w:val="notetext"/>
      </w:pPr>
      <w:r w:rsidRPr="007F5387">
        <w:t>Note:</w:t>
      </w:r>
      <w:r w:rsidRPr="007F5387">
        <w:tab/>
        <w:t xml:space="preserve">Section 27A of the </w:t>
      </w:r>
      <w:r w:rsidRPr="007F5387">
        <w:rPr>
          <w:i/>
        </w:rPr>
        <w:t>Administrative Appeals Tribunal Act 1975</w:t>
      </w:r>
      <w:r w:rsidRPr="007F5387">
        <w:t xml:space="preserve"> requires a person who makes a reviewable decision to give a person, whose interests are affected by the decision, notice of:</w:t>
      </w:r>
    </w:p>
    <w:p w14:paraId="6DF867BF" w14:textId="77777777" w:rsidR="007D2719" w:rsidRPr="007F5387" w:rsidRDefault="007D2719" w:rsidP="00554CE3">
      <w:pPr>
        <w:pStyle w:val="notepara"/>
      </w:pPr>
      <w:r w:rsidRPr="007F5387">
        <w:t>(a)</w:t>
      </w:r>
      <w:r w:rsidRPr="007F5387">
        <w:tab/>
        <w:t>the making of the decision; and</w:t>
      </w:r>
    </w:p>
    <w:p w14:paraId="6DB104E5" w14:textId="77777777" w:rsidR="007D2719" w:rsidRPr="007F5387" w:rsidRDefault="007D2719" w:rsidP="00554CE3">
      <w:pPr>
        <w:pStyle w:val="notepara"/>
      </w:pPr>
      <w:r w:rsidRPr="007F5387">
        <w:t>(b)</w:t>
      </w:r>
      <w:r w:rsidRPr="007F5387">
        <w:tab/>
        <w:t>the person’s right to have the decision reviewed.</w:t>
      </w:r>
    </w:p>
    <w:p w14:paraId="3B15B55C" w14:textId="77777777" w:rsidR="007D2719" w:rsidRPr="007F5387" w:rsidRDefault="007D2719" w:rsidP="00554CE3">
      <w:pPr>
        <w:pStyle w:val="ItemHead"/>
      </w:pPr>
      <w:r w:rsidRPr="007F5387">
        <w:t>389  At the end of Part 201</w:t>
      </w:r>
    </w:p>
    <w:p w14:paraId="4ADB611D" w14:textId="77777777" w:rsidR="007D2719" w:rsidRPr="007F5387" w:rsidRDefault="007D2719" w:rsidP="00554CE3">
      <w:pPr>
        <w:pStyle w:val="Item"/>
      </w:pPr>
      <w:r w:rsidRPr="007F5387">
        <w:t>Add:</w:t>
      </w:r>
    </w:p>
    <w:p w14:paraId="5D297571" w14:textId="77777777" w:rsidR="007D2719" w:rsidRPr="007F5387" w:rsidRDefault="007D2719" w:rsidP="00554CE3">
      <w:pPr>
        <w:pStyle w:val="ActHead5"/>
        <w:rPr>
          <w:rFonts w:eastAsiaTheme="minorHAnsi"/>
        </w:rPr>
      </w:pPr>
      <w:bookmarkStart w:id="1388" w:name="_Toc381626358"/>
      <w:r w:rsidRPr="007F5387">
        <w:rPr>
          <w:rStyle w:val="CharSectno"/>
          <w:rFonts w:eastAsiaTheme="minorHAnsi"/>
        </w:rPr>
        <w:t>201.025</w:t>
      </w:r>
      <w:r w:rsidRPr="007F5387">
        <w:rPr>
          <w:rFonts w:eastAsiaTheme="minorHAnsi"/>
        </w:rPr>
        <w:t xml:space="preserve">  Prescription of matters for definitions in these Regulations</w:t>
      </w:r>
      <w:bookmarkEnd w:id="1388"/>
    </w:p>
    <w:p w14:paraId="1A8B5D13" w14:textId="77777777" w:rsidR="007D2719" w:rsidRPr="007F5387" w:rsidRDefault="007D2719" w:rsidP="00554CE3">
      <w:pPr>
        <w:pStyle w:val="subsection"/>
        <w:rPr>
          <w:rFonts w:eastAsiaTheme="minorHAnsi"/>
        </w:rPr>
      </w:pPr>
      <w:r w:rsidRPr="007F5387">
        <w:rPr>
          <w:rFonts w:eastAsiaTheme="minorHAnsi"/>
        </w:rPr>
        <w:tab/>
      </w:r>
      <w:r w:rsidRPr="007F5387">
        <w:rPr>
          <w:rFonts w:eastAsiaTheme="minorHAnsi"/>
        </w:rPr>
        <w:tab/>
        <w:t>For subsection 98(5A) of the Act, CASA may issue instruments prescribing matters for definitions in these Regulations relating to matters mentioned in the subsection.</w:t>
      </w:r>
    </w:p>
    <w:p w14:paraId="6F7E6064" w14:textId="77777777" w:rsidR="007D2719" w:rsidRPr="007F5387" w:rsidRDefault="007D2719" w:rsidP="00554CE3">
      <w:pPr>
        <w:pStyle w:val="ItemHead"/>
      </w:pPr>
      <w:r w:rsidRPr="007F5387">
        <w:t>390  Part 202 (table of contents)</w:t>
      </w:r>
    </w:p>
    <w:p w14:paraId="5E44C8E6" w14:textId="77777777" w:rsidR="007D2719" w:rsidRPr="007F5387" w:rsidRDefault="007D2719" w:rsidP="00554CE3">
      <w:pPr>
        <w:pStyle w:val="Item"/>
      </w:pPr>
      <w:r w:rsidRPr="007F5387">
        <w:t>Omit all the entries from and including the entry for Subpart 202.CB to and including the entry for Subpart 202.CE, substitute:</w:t>
      </w:r>
    </w:p>
    <w:p w14:paraId="0FDC010A" w14:textId="77777777" w:rsidR="007D2719" w:rsidRPr="007F5387" w:rsidRDefault="007D2719" w:rsidP="00554CE3">
      <w:pPr>
        <w:pStyle w:val="TofSectsGroupHeading"/>
        <w:rPr>
          <w:noProof/>
        </w:rPr>
      </w:pPr>
      <w:r w:rsidRPr="007F5387">
        <w:rPr>
          <w:noProof/>
        </w:rPr>
        <w:t>Subpart 202.CB</w:t>
      </w:r>
      <w:r w:rsidRPr="007F5387">
        <w:rPr>
          <w:bCs/>
          <w:noProof/>
        </w:rPr>
        <w:t>—</w:t>
      </w:r>
      <w:r w:rsidRPr="007F5387">
        <w:rPr>
          <w:noProof/>
        </w:rPr>
        <w:t>Transitional provisions for Part 61 (Flight crew licensing)</w:t>
      </w:r>
    </w:p>
    <w:p w14:paraId="06209C2D" w14:textId="77777777" w:rsidR="007D2719" w:rsidRPr="007F5387" w:rsidRDefault="007D2719" w:rsidP="00554CE3">
      <w:pPr>
        <w:pStyle w:val="TofSectsGroupHeading"/>
      </w:pPr>
      <w:r w:rsidRPr="007F5387">
        <w:t>Division 202.CB.1—Amendments made by the Civil Aviation Legislation Amendment Regulation 2013 (No. 1) and the Civil Aviation Legislation Amendment (Flight Crew Licensing and Other Matters) Regulation 2013</w:t>
      </w:r>
    </w:p>
    <w:p w14:paraId="2C141F06" w14:textId="77777777" w:rsidR="007D2719" w:rsidRPr="007F5387" w:rsidRDefault="007D2719" w:rsidP="00554CE3">
      <w:pPr>
        <w:pStyle w:val="TofSectsGroupHeading"/>
      </w:pPr>
      <w:r w:rsidRPr="007F5387">
        <w:t>Subdivision 202.CB.1.1—General</w:t>
      </w:r>
    </w:p>
    <w:p w14:paraId="1AF6F742" w14:textId="77777777" w:rsidR="007D2719" w:rsidRPr="007F5387" w:rsidRDefault="007D2719" w:rsidP="00554CE3">
      <w:pPr>
        <w:pStyle w:val="TofSectsSection"/>
      </w:pPr>
      <w:r w:rsidRPr="007F5387">
        <w:t>202.260</w:t>
      </w:r>
      <w:r w:rsidRPr="007F5387">
        <w:tab/>
        <w:t>Application of Division 202.CB.1—balloons excluded</w:t>
      </w:r>
    </w:p>
    <w:p w14:paraId="0F785CCC" w14:textId="77777777" w:rsidR="007D2719" w:rsidRPr="007F5387" w:rsidRDefault="007D2719" w:rsidP="00554CE3">
      <w:pPr>
        <w:pStyle w:val="TofSectsSection"/>
      </w:pPr>
      <w:r w:rsidRPr="007F5387">
        <w:t>202.261</w:t>
      </w:r>
      <w:r w:rsidRPr="007F5387">
        <w:tab/>
        <w:t>Definitions for Division 202.CB.1</w:t>
      </w:r>
    </w:p>
    <w:p w14:paraId="178CABF8" w14:textId="77777777" w:rsidR="007D2719" w:rsidRPr="007F5387" w:rsidRDefault="007D2719" w:rsidP="00554CE3">
      <w:pPr>
        <w:pStyle w:val="TofSectsSection"/>
      </w:pPr>
      <w:r w:rsidRPr="007F5387">
        <w:t>202.262</w:t>
      </w:r>
      <w:r w:rsidRPr="007F5387">
        <w:tab/>
        <w:t>Application of Division 202.CB.1 to student pilot licences</w:t>
      </w:r>
    </w:p>
    <w:p w14:paraId="0AAE02DE" w14:textId="77777777" w:rsidR="007D2719" w:rsidRPr="007F5387" w:rsidRDefault="007D2719" w:rsidP="00554CE3">
      <w:pPr>
        <w:pStyle w:val="TofSectsGroupHeading"/>
      </w:pPr>
      <w:r w:rsidRPr="007F5387">
        <w:t>Subdivision 202.CB.1.2—Continued authorisations</w:t>
      </w:r>
    </w:p>
    <w:p w14:paraId="50B0B3D9" w14:textId="77777777" w:rsidR="007D2719" w:rsidRPr="007F5387" w:rsidRDefault="007D2719" w:rsidP="00554CE3">
      <w:pPr>
        <w:pStyle w:val="TofSectsSection"/>
      </w:pPr>
      <w:r w:rsidRPr="007F5387">
        <w:t>202.263</w:t>
      </w:r>
      <w:r w:rsidRPr="007F5387">
        <w:tab/>
        <w:t>Continuation of old authorisations</w:t>
      </w:r>
    </w:p>
    <w:p w14:paraId="25F06453" w14:textId="77777777" w:rsidR="007D2719" w:rsidRPr="007F5387" w:rsidRDefault="007D2719" w:rsidP="00554CE3">
      <w:pPr>
        <w:pStyle w:val="TofSectsSection"/>
      </w:pPr>
      <w:r w:rsidRPr="007F5387">
        <w:t>202.264</w:t>
      </w:r>
      <w:r w:rsidRPr="007F5387">
        <w:tab/>
        <w:t>Continuation of suspended old authorisations</w:t>
      </w:r>
    </w:p>
    <w:p w14:paraId="12458B7D" w14:textId="77777777" w:rsidR="007D2719" w:rsidRPr="007F5387" w:rsidRDefault="007D2719" w:rsidP="00554CE3">
      <w:pPr>
        <w:pStyle w:val="TofSectsSection"/>
      </w:pPr>
      <w:r w:rsidRPr="007F5387">
        <w:t>202.265</w:t>
      </w:r>
      <w:r w:rsidRPr="007F5387">
        <w:tab/>
        <w:t>Non</w:t>
      </w:r>
      <w:r>
        <w:noBreakHyphen/>
      </w:r>
      <w:r w:rsidRPr="007F5387">
        <w:t>finalised action to vary, suspend or cancel old authorisations</w:t>
      </w:r>
    </w:p>
    <w:p w14:paraId="1104EAE4" w14:textId="77777777" w:rsidR="007D2719" w:rsidRPr="007F5387" w:rsidRDefault="007D2719" w:rsidP="00554CE3">
      <w:pPr>
        <w:pStyle w:val="TofSectsSection"/>
      </w:pPr>
      <w:r w:rsidRPr="007F5387">
        <w:t>202.266</w:t>
      </w:r>
      <w:r w:rsidRPr="007F5387">
        <w:tab/>
        <w:t>Removal of conditions on certain continued authorisations</w:t>
      </w:r>
    </w:p>
    <w:p w14:paraId="04B3F450" w14:textId="77777777" w:rsidR="007D2719" w:rsidRPr="007F5387" w:rsidRDefault="007D2719" w:rsidP="00554CE3">
      <w:pPr>
        <w:pStyle w:val="TofSectsSection"/>
      </w:pPr>
      <w:r w:rsidRPr="007F5387">
        <w:t>202.267</w:t>
      </w:r>
      <w:r w:rsidRPr="007F5387">
        <w:tab/>
        <w:t>Flight review and proficiency check requirements</w:t>
      </w:r>
    </w:p>
    <w:p w14:paraId="06B05F7B" w14:textId="77777777" w:rsidR="007D2719" w:rsidRPr="007F5387" w:rsidRDefault="007D2719" w:rsidP="00554CE3">
      <w:pPr>
        <w:pStyle w:val="TofSectsSection"/>
      </w:pPr>
      <w:r w:rsidRPr="007F5387">
        <w:t>202.268</w:t>
      </w:r>
      <w:r w:rsidRPr="007F5387">
        <w:tab/>
        <w:t>Removal of limitation on exercise of privileges of private or commercial pilot licences—multi</w:t>
      </w:r>
      <w:r>
        <w:noBreakHyphen/>
      </w:r>
      <w:r w:rsidRPr="007F5387">
        <w:t>crew operations</w:t>
      </w:r>
    </w:p>
    <w:p w14:paraId="374BB0ED" w14:textId="77777777" w:rsidR="007D2719" w:rsidRPr="007F5387" w:rsidRDefault="007D2719" w:rsidP="00554CE3">
      <w:pPr>
        <w:pStyle w:val="TofSectsSection"/>
      </w:pPr>
      <w:r w:rsidRPr="007F5387">
        <w:t>202.268A</w:t>
      </w:r>
      <w:r w:rsidRPr="007F5387">
        <w:tab/>
        <w:t>Removal of limitation on exercise of privileges of class rating for aircraft prescribed under regulation 61.062</w:t>
      </w:r>
    </w:p>
    <w:p w14:paraId="6DCF3342" w14:textId="77777777" w:rsidR="007D2719" w:rsidRPr="007F5387" w:rsidRDefault="007D2719" w:rsidP="00554CE3">
      <w:pPr>
        <w:pStyle w:val="TofSectsSection"/>
      </w:pPr>
      <w:r w:rsidRPr="007F5387">
        <w:t>202.269</w:t>
      </w:r>
      <w:r w:rsidRPr="007F5387">
        <w:tab/>
        <w:t>Personal log books under regulation 5.51 of CAR—certain continued authorisations</w:t>
      </w:r>
    </w:p>
    <w:p w14:paraId="40EE6FE6" w14:textId="77777777" w:rsidR="007D2719" w:rsidRPr="007F5387" w:rsidRDefault="007D2719" w:rsidP="00554CE3">
      <w:pPr>
        <w:pStyle w:val="TofSectsSection"/>
      </w:pPr>
      <w:r w:rsidRPr="007F5387">
        <w:t>202.270</w:t>
      </w:r>
      <w:r w:rsidRPr="007F5387">
        <w:tab/>
        <w:t xml:space="preserve">Extended meaning of </w:t>
      </w:r>
      <w:r w:rsidRPr="007F5387">
        <w:rPr>
          <w:i/>
        </w:rPr>
        <w:t>licence document</w:t>
      </w:r>
      <w:r w:rsidRPr="007F5387">
        <w:t xml:space="preserve"> in Part 61</w:t>
      </w:r>
    </w:p>
    <w:p w14:paraId="1647AD3D" w14:textId="77777777" w:rsidR="007D2719" w:rsidRPr="007F5387" w:rsidRDefault="007D2719" w:rsidP="00554CE3">
      <w:pPr>
        <w:pStyle w:val="TofSectsSection"/>
      </w:pPr>
      <w:r w:rsidRPr="007F5387">
        <w:t>202.271</w:t>
      </w:r>
      <w:r w:rsidRPr="007F5387">
        <w:tab/>
        <w:t>Expiry of Subdivision 202.CB.1.2 at end of 31 August 2018</w:t>
      </w:r>
    </w:p>
    <w:p w14:paraId="56CDB91A" w14:textId="77777777" w:rsidR="007D2719" w:rsidRPr="007F5387" w:rsidRDefault="007D2719" w:rsidP="00554CE3">
      <w:pPr>
        <w:pStyle w:val="TofSectsGroupHeading"/>
      </w:pPr>
      <w:r w:rsidRPr="007F5387">
        <w:t>Subdivision 202.CB.1.3—New authorisations for holders of continued authorisations</w:t>
      </w:r>
    </w:p>
    <w:p w14:paraId="2D430046" w14:textId="77777777" w:rsidR="007D2719" w:rsidRPr="007F5387" w:rsidRDefault="007D2719" w:rsidP="00554CE3">
      <w:pPr>
        <w:pStyle w:val="TofSectsSection"/>
      </w:pPr>
      <w:r w:rsidRPr="007F5387">
        <w:t>202.272</w:t>
      </w:r>
      <w:r w:rsidRPr="007F5387">
        <w:tab/>
        <w:t>Grant of equivalent new authorisations</w:t>
      </w:r>
    </w:p>
    <w:p w14:paraId="7E6E517F" w14:textId="77777777" w:rsidR="007D2719" w:rsidRPr="007F5387" w:rsidRDefault="007D2719" w:rsidP="00554CE3">
      <w:pPr>
        <w:pStyle w:val="TofSectsSection"/>
      </w:pPr>
      <w:r w:rsidRPr="007F5387">
        <w:t>202.273</w:t>
      </w:r>
      <w:r w:rsidRPr="007F5387">
        <w:tab/>
        <w:t>Expiry of Subdivision 202.CB.1.3 at end of 31 August 2018</w:t>
      </w:r>
    </w:p>
    <w:p w14:paraId="69396DB2" w14:textId="77777777" w:rsidR="007D2719" w:rsidRPr="007F5387" w:rsidRDefault="007D2719" w:rsidP="00554CE3">
      <w:pPr>
        <w:pStyle w:val="TofSectsGroupHeading"/>
      </w:pPr>
      <w:r w:rsidRPr="007F5387">
        <w:t>Subdivision 202.CB.1.4—Other provisions</w:t>
      </w:r>
    </w:p>
    <w:p w14:paraId="5B32298B" w14:textId="77777777" w:rsidR="007D2719" w:rsidRPr="007F5387" w:rsidRDefault="007D2719" w:rsidP="00554CE3">
      <w:pPr>
        <w:pStyle w:val="TofSectsSection"/>
      </w:pPr>
      <w:r w:rsidRPr="007F5387">
        <w:t>202.274</w:t>
      </w:r>
      <w:r w:rsidRPr="007F5387">
        <w:tab/>
        <w:t>Non</w:t>
      </w:r>
      <w:r>
        <w:noBreakHyphen/>
      </w:r>
      <w:r w:rsidRPr="007F5387">
        <w:t>finalised applications for old authorisations</w:t>
      </w:r>
    </w:p>
    <w:p w14:paraId="2E709835" w14:textId="77777777" w:rsidR="007D2719" w:rsidRPr="007F5387" w:rsidRDefault="007D2719" w:rsidP="00554CE3">
      <w:pPr>
        <w:pStyle w:val="TofSectsSection"/>
      </w:pPr>
      <w:r w:rsidRPr="007F5387">
        <w:t>202.275</w:t>
      </w:r>
      <w:r w:rsidRPr="007F5387">
        <w:tab/>
        <w:t>Eligibility for ratings—former holders of time</w:t>
      </w:r>
      <w:r>
        <w:noBreakHyphen/>
      </w:r>
      <w:r w:rsidRPr="007F5387">
        <w:t>limited authorisations</w:t>
      </w:r>
    </w:p>
    <w:p w14:paraId="308BF382" w14:textId="77777777" w:rsidR="007D2719" w:rsidRPr="007F5387" w:rsidRDefault="007D2719" w:rsidP="00554CE3">
      <w:pPr>
        <w:pStyle w:val="TofSectsSection"/>
      </w:pPr>
      <w:r w:rsidRPr="007F5387">
        <w:t>202.276</w:t>
      </w:r>
      <w:r w:rsidRPr="007F5387">
        <w:tab/>
        <w:t>Flight review and proficiency check requirements for certain new authorisations</w:t>
      </w:r>
    </w:p>
    <w:p w14:paraId="04099C4B" w14:textId="77777777" w:rsidR="007D2719" w:rsidRPr="007F5387" w:rsidRDefault="007D2719" w:rsidP="00554CE3">
      <w:pPr>
        <w:pStyle w:val="TofSectsSection"/>
      </w:pPr>
      <w:r w:rsidRPr="007F5387">
        <w:t>202.277</w:t>
      </w:r>
      <w:r w:rsidRPr="007F5387">
        <w:tab/>
        <w:t>Personal log books under regulation 5.51 of CAR—certain new authorisations</w:t>
      </w:r>
    </w:p>
    <w:p w14:paraId="7FBDA975" w14:textId="77777777" w:rsidR="007D2719" w:rsidRPr="007F5387" w:rsidRDefault="007D2719" w:rsidP="00554CE3">
      <w:pPr>
        <w:pStyle w:val="TofSectsSection"/>
      </w:pPr>
      <w:r w:rsidRPr="007F5387">
        <w:t>202.277A</w:t>
      </w:r>
      <w:r w:rsidRPr="007F5387">
        <w:tab/>
        <w:t>Grant of private pilot licence with helicopter category rating on basis of old requirements</w:t>
      </w:r>
    </w:p>
    <w:p w14:paraId="2A1AE0E5" w14:textId="77777777" w:rsidR="007D2719" w:rsidRPr="007F5387" w:rsidRDefault="007D2719" w:rsidP="00554CE3">
      <w:pPr>
        <w:pStyle w:val="TofSectsSection"/>
      </w:pPr>
      <w:r w:rsidRPr="007F5387">
        <w:t>202.277B</w:t>
      </w:r>
      <w:r w:rsidRPr="007F5387">
        <w:tab/>
        <w:t>Grant of commercial pilot licence with helicopter category rating on basis of old requirements</w:t>
      </w:r>
    </w:p>
    <w:p w14:paraId="6432808A" w14:textId="77777777" w:rsidR="007D2719" w:rsidRPr="007F5387" w:rsidRDefault="007D2719" w:rsidP="00554CE3">
      <w:pPr>
        <w:pStyle w:val="TofSectsSection"/>
      </w:pPr>
      <w:r w:rsidRPr="007F5387">
        <w:t>202.277C</w:t>
      </w:r>
      <w:r w:rsidRPr="007F5387">
        <w:tab/>
        <w:t>English competency for certain holders of old student pilot licences</w:t>
      </w:r>
    </w:p>
    <w:p w14:paraId="007A15B0" w14:textId="77777777" w:rsidR="007D2719" w:rsidRPr="007F5387" w:rsidRDefault="007D2719" w:rsidP="00554CE3">
      <w:pPr>
        <w:pStyle w:val="TofSectsSection"/>
      </w:pPr>
      <w:r w:rsidRPr="007F5387">
        <w:t>202.277D</w:t>
      </w:r>
      <w:r w:rsidRPr="007F5387">
        <w:tab/>
        <w:t>Privileges for holders of grade 3 training endorsements granted on basis of continued authorisation</w:t>
      </w:r>
    </w:p>
    <w:p w14:paraId="669EB576" w14:textId="77777777" w:rsidR="007D2719" w:rsidRPr="007F5387" w:rsidRDefault="007D2719" w:rsidP="00554CE3">
      <w:pPr>
        <w:pStyle w:val="TofSectsSection"/>
      </w:pPr>
      <w:r w:rsidRPr="007F5387">
        <w:t>202.278</w:t>
      </w:r>
      <w:r w:rsidRPr="007F5387">
        <w:tab/>
        <w:t>Grant of pilot type ratings on basis of overseas training and assessment</w:t>
      </w:r>
    </w:p>
    <w:p w14:paraId="71A4565E" w14:textId="77777777" w:rsidR="007D2719" w:rsidRPr="007F5387" w:rsidRDefault="007D2719" w:rsidP="00554CE3">
      <w:pPr>
        <w:pStyle w:val="TofSectsSection"/>
      </w:pPr>
      <w:r w:rsidRPr="007F5387">
        <w:t>202.279</w:t>
      </w:r>
      <w:r w:rsidRPr="007F5387">
        <w:tab/>
        <w:t>Instrument proficiency checks partially conducted by foreign</w:t>
      </w:r>
      <w:r>
        <w:noBreakHyphen/>
      </w:r>
      <w:r w:rsidRPr="007F5387">
        <w:t>authorised person</w:t>
      </w:r>
    </w:p>
    <w:p w14:paraId="48924C09" w14:textId="77777777" w:rsidR="007D2719" w:rsidRPr="007F5387" w:rsidRDefault="007D2719" w:rsidP="00554CE3">
      <w:pPr>
        <w:pStyle w:val="TofSectsSection"/>
      </w:pPr>
      <w:r w:rsidRPr="007F5387">
        <w:t>202.280</w:t>
      </w:r>
      <w:r w:rsidRPr="007F5387">
        <w:tab/>
        <w:t>Continuation of driver’s licence medical certificates (aviation)</w:t>
      </w:r>
    </w:p>
    <w:p w14:paraId="2F7BC0B9" w14:textId="77777777" w:rsidR="007D2719" w:rsidRPr="007F5387" w:rsidRDefault="007D2719" w:rsidP="00554CE3">
      <w:pPr>
        <w:pStyle w:val="TofSectsSection"/>
      </w:pPr>
      <w:r w:rsidRPr="007F5387">
        <w:t>202.281</w:t>
      </w:r>
      <w:r w:rsidRPr="007F5387">
        <w:tab/>
        <w:t>Expiry of Division 202.CB.1 at end of 31 August 2025</w:t>
      </w:r>
    </w:p>
    <w:p w14:paraId="399D4FAD" w14:textId="77777777" w:rsidR="007D2719" w:rsidRPr="007F5387" w:rsidRDefault="007D2719" w:rsidP="00554CE3">
      <w:pPr>
        <w:pStyle w:val="TofSectsGroupHeading"/>
        <w:rPr>
          <w:noProof/>
        </w:rPr>
      </w:pPr>
      <w:r w:rsidRPr="007F5387">
        <w:rPr>
          <w:noProof/>
        </w:rPr>
        <w:t>Subpart 202.CE—Transitional provisions for Part 64 (Authorisations for non</w:t>
      </w:r>
      <w:r>
        <w:rPr>
          <w:noProof/>
        </w:rPr>
        <w:noBreakHyphen/>
      </w:r>
      <w:r w:rsidRPr="007F5387">
        <w:rPr>
          <w:noProof/>
        </w:rPr>
        <w:t>licensed personnel)</w:t>
      </w:r>
    </w:p>
    <w:p w14:paraId="63066AD9" w14:textId="77777777" w:rsidR="007D2719" w:rsidRPr="007F5387" w:rsidRDefault="007D2719" w:rsidP="00554CE3">
      <w:pPr>
        <w:pStyle w:val="TofSectsGroupHeading"/>
      </w:pPr>
      <w:r w:rsidRPr="007F5387">
        <w:t>Division 202.CE.1—Amendments made by the Civil Aviation Legislation Amendment Regulation 2013 (No. 1) and the Civil Aviation Legislation Amendment (Flight Crew Licensing and Other Matters) Regulation 2013</w:t>
      </w:r>
    </w:p>
    <w:p w14:paraId="083E0038" w14:textId="77777777" w:rsidR="007D2719" w:rsidRPr="007F5387" w:rsidRDefault="007D2719" w:rsidP="00554CE3">
      <w:pPr>
        <w:pStyle w:val="TofSectsGroupHeading"/>
      </w:pPr>
      <w:r w:rsidRPr="007F5387">
        <w:t>Subdivision 202.CE.1.1—Aircraft radiotelephone operator certificate of proficiency</w:t>
      </w:r>
    </w:p>
    <w:p w14:paraId="4D9B21B6" w14:textId="77777777" w:rsidR="007D2719" w:rsidRPr="007F5387" w:rsidRDefault="007D2719" w:rsidP="00554CE3">
      <w:pPr>
        <w:pStyle w:val="TofSectsSection"/>
      </w:pPr>
      <w:r w:rsidRPr="007F5387">
        <w:t>202.300</w:t>
      </w:r>
      <w:r w:rsidRPr="007F5387">
        <w:tab/>
        <w:t>Definitions for Subdivision 202.CE.1.1</w:t>
      </w:r>
    </w:p>
    <w:p w14:paraId="536913E4" w14:textId="77777777" w:rsidR="007D2719" w:rsidRPr="007F5387" w:rsidRDefault="007D2719" w:rsidP="00554CE3">
      <w:pPr>
        <w:pStyle w:val="TofSectsSection"/>
      </w:pPr>
      <w:r w:rsidRPr="007F5387">
        <w:t>202.301</w:t>
      </w:r>
      <w:r w:rsidRPr="007F5387">
        <w:tab/>
        <w:t>Continuation of old authorisations</w:t>
      </w:r>
    </w:p>
    <w:p w14:paraId="012CE454" w14:textId="77777777" w:rsidR="007D2719" w:rsidRPr="007F5387" w:rsidRDefault="007D2719" w:rsidP="00554CE3">
      <w:pPr>
        <w:pStyle w:val="TofSectsSection"/>
      </w:pPr>
      <w:r w:rsidRPr="007F5387">
        <w:t>202.302</w:t>
      </w:r>
      <w:r w:rsidRPr="007F5387">
        <w:tab/>
        <w:t>Continuation of suspended old authorisations</w:t>
      </w:r>
    </w:p>
    <w:p w14:paraId="32401D78" w14:textId="77777777" w:rsidR="007D2719" w:rsidRPr="007F5387" w:rsidRDefault="007D2719" w:rsidP="00554CE3">
      <w:pPr>
        <w:pStyle w:val="TofSectsSection"/>
      </w:pPr>
      <w:r w:rsidRPr="007F5387">
        <w:t>202.303</w:t>
      </w:r>
      <w:r w:rsidRPr="007F5387">
        <w:tab/>
        <w:t>Non</w:t>
      </w:r>
      <w:r>
        <w:noBreakHyphen/>
      </w:r>
      <w:r w:rsidRPr="007F5387">
        <w:t>finalised action to vary, suspend or cancel old authorisations</w:t>
      </w:r>
    </w:p>
    <w:p w14:paraId="60B74BDA" w14:textId="77777777" w:rsidR="007D2719" w:rsidRPr="007F5387" w:rsidRDefault="007D2719" w:rsidP="00554CE3">
      <w:pPr>
        <w:pStyle w:val="TofSectsSection"/>
      </w:pPr>
      <w:r w:rsidRPr="007F5387">
        <w:t>202.304</w:t>
      </w:r>
      <w:r w:rsidRPr="007F5387">
        <w:tab/>
        <w:t>Grant of aeronautical radio operator certificates</w:t>
      </w:r>
    </w:p>
    <w:p w14:paraId="72E5C591" w14:textId="77777777" w:rsidR="007D2719" w:rsidRPr="007F5387" w:rsidRDefault="007D2719" w:rsidP="00554CE3">
      <w:pPr>
        <w:pStyle w:val="TofSectsSection"/>
      </w:pPr>
      <w:r w:rsidRPr="007F5387">
        <w:t>202.305</w:t>
      </w:r>
      <w:r w:rsidRPr="007F5387">
        <w:tab/>
        <w:t>Non</w:t>
      </w:r>
      <w:r>
        <w:noBreakHyphen/>
      </w:r>
      <w:r w:rsidRPr="007F5387">
        <w:t>finalised applications for old authorisations</w:t>
      </w:r>
    </w:p>
    <w:p w14:paraId="73D94C53" w14:textId="77777777" w:rsidR="007D2719" w:rsidRPr="007F5387" w:rsidRDefault="007D2719" w:rsidP="00554CE3">
      <w:pPr>
        <w:pStyle w:val="TofSectsGroupHeading"/>
      </w:pPr>
      <w:r w:rsidRPr="007F5387">
        <w:t>Subdivision 202.CE.1.2—Approval to taxi an aeroplane</w:t>
      </w:r>
    </w:p>
    <w:p w14:paraId="725207B5" w14:textId="77777777" w:rsidR="007D2719" w:rsidRPr="007F5387" w:rsidRDefault="007D2719" w:rsidP="00554CE3">
      <w:pPr>
        <w:pStyle w:val="TofSectsSection"/>
      </w:pPr>
      <w:r w:rsidRPr="007F5387">
        <w:t>202.307</w:t>
      </w:r>
      <w:r w:rsidRPr="007F5387">
        <w:tab/>
        <w:t>Definitions for Subdivision 202.CE.1.2</w:t>
      </w:r>
    </w:p>
    <w:p w14:paraId="4FFE98D3" w14:textId="77777777" w:rsidR="007D2719" w:rsidRPr="007F5387" w:rsidRDefault="007D2719" w:rsidP="00554CE3">
      <w:pPr>
        <w:pStyle w:val="TofSectsSection"/>
      </w:pPr>
      <w:r w:rsidRPr="007F5387">
        <w:t>202.308</w:t>
      </w:r>
      <w:r w:rsidRPr="007F5387">
        <w:tab/>
        <w:t>Continuation of old authorisations</w:t>
      </w:r>
    </w:p>
    <w:p w14:paraId="7539AA0B" w14:textId="77777777" w:rsidR="007D2719" w:rsidRPr="007F5387" w:rsidRDefault="007D2719" w:rsidP="00554CE3">
      <w:pPr>
        <w:pStyle w:val="TofSectsSection"/>
      </w:pPr>
      <w:r w:rsidRPr="007F5387">
        <w:t>202.309</w:t>
      </w:r>
      <w:r w:rsidRPr="007F5387">
        <w:tab/>
        <w:t>Continuation of suspended old authorisations</w:t>
      </w:r>
    </w:p>
    <w:p w14:paraId="403D6E91" w14:textId="77777777" w:rsidR="007D2719" w:rsidRPr="007F5387" w:rsidRDefault="007D2719" w:rsidP="00554CE3">
      <w:pPr>
        <w:pStyle w:val="TofSectsSection"/>
      </w:pPr>
      <w:r w:rsidRPr="007F5387">
        <w:t>202.310</w:t>
      </w:r>
      <w:r w:rsidRPr="007F5387">
        <w:tab/>
        <w:t>Non</w:t>
      </w:r>
      <w:r>
        <w:noBreakHyphen/>
      </w:r>
      <w:r w:rsidRPr="007F5387">
        <w:t>finalised action to vary, suspend or cancel old authorisations</w:t>
      </w:r>
    </w:p>
    <w:p w14:paraId="0FC79336" w14:textId="77777777" w:rsidR="007D2719" w:rsidRPr="007F5387" w:rsidRDefault="007D2719" w:rsidP="00554CE3">
      <w:pPr>
        <w:pStyle w:val="TofSectsSection"/>
      </w:pPr>
      <w:r w:rsidRPr="007F5387">
        <w:t>202.311</w:t>
      </w:r>
      <w:r w:rsidRPr="007F5387">
        <w:tab/>
        <w:t>Production of continued authorisation</w:t>
      </w:r>
    </w:p>
    <w:p w14:paraId="76672C9F" w14:textId="77777777" w:rsidR="007D2719" w:rsidRPr="007F5387" w:rsidRDefault="007D2719" w:rsidP="00554CE3">
      <w:pPr>
        <w:pStyle w:val="TofSectsGroupHeading"/>
      </w:pPr>
      <w:r w:rsidRPr="007F5387">
        <w:t>Subdivision 202.CE.1.3—Expiry of Division 202.CE.1</w:t>
      </w:r>
    </w:p>
    <w:p w14:paraId="6F27BDD4" w14:textId="77777777" w:rsidR="007D2719" w:rsidRPr="007F5387" w:rsidRDefault="007D2719" w:rsidP="00554CE3">
      <w:pPr>
        <w:pStyle w:val="TofSectsSection"/>
      </w:pPr>
      <w:r w:rsidRPr="007F5387">
        <w:t>202.312</w:t>
      </w:r>
      <w:r w:rsidRPr="007F5387">
        <w:tab/>
        <w:t>Expiry of Division 202.CE.1 at end of 31 August 2018</w:t>
      </w:r>
    </w:p>
    <w:p w14:paraId="62AA67C6" w14:textId="77777777" w:rsidR="007D2719" w:rsidRPr="007F5387" w:rsidRDefault="007D2719" w:rsidP="00554CE3">
      <w:pPr>
        <w:pStyle w:val="ItemHead"/>
      </w:pPr>
      <w:r w:rsidRPr="007F5387">
        <w:t>391  Part 202 (table of contents)</w:t>
      </w:r>
    </w:p>
    <w:p w14:paraId="3E5BF737" w14:textId="77777777" w:rsidR="007D2719" w:rsidRPr="007F5387" w:rsidRDefault="007D2719" w:rsidP="00554CE3">
      <w:pPr>
        <w:pStyle w:val="Item"/>
      </w:pPr>
      <w:r w:rsidRPr="007F5387">
        <w:t>Omit the entries for Subparts 202.GA and 202.GB, substitute:</w:t>
      </w:r>
    </w:p>
    <w:p w14:paraId="6927BC1D" w14:textId="77777777" w:rsidR="007D2719" w:rsidRPr="007F5387" w:rsidRDefault="007D2719" w:rsidP="00554CE3">
      <w:pPr>
        <w:pStyle w:val="TofSectsGroupHeading"/>
        <w:rPr>
          <w:noProof/>
        </w:rPr>
      </w:pPr>
      <w:r w:rsidRPr="007F5387">
        <w:rPr>
          <w:noProof/>
        </w:rPr>
        <w:t>Subpart 202.GA</w:t>
      </w:r>
      <w:r w:rsidRPr="007F5387">
        <w:rPr>
          <w:bCs/>
          <w:noProof/>
          <w:sz w:val="24"/>
        </w:rPr>
        <w:t>—</w:t>
      </w:r>
      <w:r w:rsidRPr="007F5387">
        <w:rPr>
          <w:noProof/>
        </w:rPr>
        <w:t>Transitional provisions for Part 141 (Recreational, private and commercial pilot flight training, other than certain integrated training courses)</w:t>
      </w:r>
    </w:p>
    <w:p w14:paraId="34689B26" w14:textId="77777777" w:rsidR="007D2719" w:rsidRPr="007F5387" w:rsidRDefault="007D2719" w:rsidP="00554CE3">
      <w:pPr>
        <w:pStyle w:val="TofSectsGroupHeading"/>
      </w:pPr>
      <w:r w:rsidRPr="007F5387">
        <w:t>Division 202.GA.1—Amendments made by the Civil Aviation Legislation Amendment Regulation 2013 (No. 1) and the Civil Aviation Legislation Amendment (Flight Crew Licensing and Other Matters) Regulation 2013</w:t>
      </w:r>
    </w:p>
    <w:p w14:paraId="2C14C8E3" w14:textId="77777777" w:rsidR="007D2719" w:rsidRPr="007F5387" w:rsidRDefault="007D2719" w:rsidP="00554CE3">
      <w:pPr>
        <w:pStyle w:val="TofSectsSection"/>
      </w:pPr>
      <w:r w:rsidRPr="007F5387">
        <w:t>202.720</w:t>
      </w:r>
      <w:r w:rsidRPr="007F5387">
        <w:tab/>
        <w:t>Definitions for Division 202.GA.1</w:t>
      </w:r>
    </w:p>
    <w:p w14:paraId="346B7C44" w14:textId="77777777" w:rsidR="007D2719" w:rsidRPr="007F5387" w:rsidRDefault="007D2719" w:rsidP="00554CE3">
      <w:pPr>
        <w:pStyle w:val="TofSectsSection"/>
      </w:pPr>
      <w:r w:rsidRPr="007F5387">
        <w:t>202.721</w:t>
      </w:r>
      <w:r w:rsidRPr="007F5387">
        <w:tab/>
        <w:t>AOCs and approvals under regulation 60.055 held immediately before 1 September 2014</w:t>
      </w:r>
    </w:p>
    <w:p w14:paraId="1A8B0157" w14:textId="77777777" w:rsidR="007D2719" w:rsidRPr="007F5387" w:rsidRDefault="007D2719" w:rsidP="00554CE3">
      <w:pPr>
        <w:pStyle w:val="TofSectsSection"/>
      </w:pPr>
      <w:r w:rsidRPr="007F5387">
        <w:t>202.722</w:t>
      </w:r>
      <w:r w:rsidRPr="007F5387">
        <w:tab/>
        <w:t>AOCs and approvals under regulation 60.055 that were under suspension immediately before 1 September 2014</w:t>
      </w:r>
    </w:p>
    <w:p w14:paraId="61BF28C4" w14:textId="77777777" w:rsidR="007D2719" w:rsidRPr="007F5387" w:rsidRDefault="007D2719" w:rsidP="00554CE3">
      <w:pPr>
        <w:pStyle w:val="TofSectsSection"/>
      </w:pPr>
      <w:r w:rsidRPr="007F5387">
        <w:t>202.723</w:t>
      </w:r>
      <w:r w:rsidRPr="007F5387">
        <w:tab/>
        <w:t>Applications for AOCs and approvals under regulation 60.055 made but not finally determined before 1 September 2014</w:t>
      </w:r>
    </w:p>
    <w:p w14:paraId="7D8BCFF3" w14:textId="77777777" w:rsidR="007D2719" w:rsidRPr="007F5387" w:rsidRDefault="007D2719" w:rsidP="00554CE3">
      <w:pPr>
        <w:pStyle w:val="TofSectsSection"/>
      </w:pPr>
      <w:r w:rsidRPr="007F5387">
        <w:t>202.724</w:t>
      </w:r>
      <w:r w:rsidRPr="007F5387">
        <w:tab/>
        <w:t>Application of Part 141 to certain Part 141 operators—references to exposition</w:t>
      </w:r>
    </w:p>
    <w:p w14:paraId="77B59AEE" w14:textId="77777777" w:rsidR="007D2719" w:rsidRPr="007F5387" w:rsidRDefault="007D2719" w:rsidP="00554CE3">
      <w:pPr>
        <w:pStyle w:val="TofSectsSection"/>
      </w:pPr>
      <w:r w:rsidRPr="007F5387">
        <w:t>202.725</w:t>
      </w:r>
      <w:r w:rsidRPr="007F5387">
        <w:tab/>
        <w:t>Application of Part 141 to certain Part 141 operators with Part 60 quality systems—safety management system and quality assurance management system</w:t>
      </w:r>
    </w:p>
    <w:p w14:paraId="0D058DD5" w14:textId="77777777" w:rsidR="007D2719" w:rsidRPr="007F5387" w:rsidRDefault="007D2719" w:rsidP="00554CE3">
      <w:pPr>
        <w:pStyle w:val="TofSectsSection"/>
      </w:pPr>
      <w:r w:rsidRPr="007F5387">
        <w:t>202.726</w:t>
      </w:r>
      <w:r w:rsidRPr="007F5387">
        <w:tab/>
        <w:t>Application of Part 141 to certain Part 141 operators without Part 60 quality systems—safety and quality assurance management systems not required</w:t>
      </w:r>
    </w:p>
    <w:p w14:paraId="291ED11D" w14:textId="77777777" w:rsidR="007D2719" w:rsidRPr="007F5387" w:rsidRDefault="007D2719" w:rsidP="00554CE3">
      <w:pPr>
        <w:pStyle w:val="TofSectsSection"/>
      </w:pPr>
      <w:r w:rsidRPr="007F5387">
        <w:t>202.727</w:t>
      </w:r>
      <w:r w:rsidRPr="007F5387">
        <w:tab/>
        <w:t>Application of Part 141 to certain Part 141 operators—provisions that do not apply</w:t>
      </w:r>
    </w:p>
    <w:p w14:paraId="1E4909DF" w14:textId="77777777" w:rsidR="007D2719" w:rsidRPr="007F5387" w:rsidRDefault="007D2719" w:rsidP="00554CE3">
      <w:pPr>
        <w:pStyle w:val="TofSectsSection"/>
      </w:pPr>
      <w:r w:rsidRPr="007F5387">
        <w:t>202.728</w:t>
      </w:r>
      <w:r w:rsidRPr="007F5387">
        <w:tab/>
        <w:t>References to standardisation and proficiency checks for instructors for certain Part 141 operators</w:t>
      </w:r>
    </w:p>
    <w:p w14:paraId="730C7CA9" w14:textId="77777777" w:rsidR="007D2719" w:rsidRPr="007F5387" w:rsidRDefault="007D2719" w:rsidP="00554CE3">
      <w:pPr>
        <w:pStyle w:val="TofSectsSection"/>
      </w:pPr>
      <w:r w:rsidRPr="007F5387">
        <w:t>202.729</w:t>
      </w:r>
      <w:r w:rsidRPr="007F5387">
        <w:tab/>
        <w:t>Expiry of Division 202.GA.1 at end of 31 August 2017</w:t>
      </w:r>
    </w:p>
    <w:p w14:paraId="411758A1" w14:textId="77777777" w:rsidR="007D2719" w:rsidRPr="007F5387" w:rsidRDefault="007D2719" w:rsidP="00554CE3">
      <w:pPr>
        <w:pStyle w:val="TofSectsGroupHeading"/>
        <w:rPr>
          <w:noProof/>
        </w:rPr>
      </w:pPr>
      <w:r w:rsidRPr="007F5387">
        <w:rPr>
          <w:noProof/>
        </w:rPr>
        <w:t>Subpart 202.GB</w:t>
      </w:r>
      <w:r w:rsidRPr="007F5387">
        <w:rPr>
          <w:bCs/>
          <w:noProof/>
          <w:sz w:val="24"/>
        </w:rPr>
        <w:t>—</w:t>
      </w:r>
      <w:r w:rsidRPr="007F5387">
        <w:rPr>
          <w:noProof/>
        </w:rPr>
        <w:t>Transitional provisions for Part 142 (Integrated and multi</w:t>
      </w:r>
      <w:r>
        <w:rPr>
          <w:noProof/>
        </w:rPr>
        <w:noBreakHyphen/>
      </w:r>
      <w:r w:rsidRPr="007F5387">
        <w:rPr>
          <w:noProof/>
        </w:rPr>
        <w:t>crew pilot flight training, contracted recurrent training and contracted checking)</w:t>
      </w:r>
    </w:p>
    <w:p w14:paraId="37AFEE48" w14:textId="77777777" w:rsidR="007D2719" w:rsidRPr="007F5387" w:rsidRDefault="007D2719" w:rsidP="00554CE3">
      <w:pPr>
        <w:pStyle w:val="TofSectsGroupHeading"/>
      </w:pPr>
      <w:r w:rsidRPr="007F5387">
        <w:t>Division 202.GB.1—Amendments made by the Civil Aviation Legislation Amendment Regulation 2013 (No. 1) and the Civil Aviation Legislation Amendment (Flight Crew Licensing and Other Matters) Regulation 2013</w:t>
      </w:r>
    </w:p>
    <w:p w14:paraId="7355192B" w14:textId="77777777" w:rsidR="007D2719" w:rsidRPr="007F5387" w:rsidRDefault="007D2719" w:rsidP="00554CE3">
      <w:pPr>
        <w:pStyle w:val="TofSectsSection"/>
      </w:pPr>
      <w:r w:rsidRPr="007F5387">
        <w:t>202.740</w:t>
      </w:r>
      <w:r w:rsidRPr="007F5387">
        <w:tab/>
        <w:t>Definitions for Division 202.GB.1</w:t>
      </w:r>
    </w:p>
    <w:p w14:paraId="22B37EBC" w14:textId="77777777" w:rsidR="007D2719" w:rsidRPr="007F5387" w:rsidRDefault="007D2719" w:rsidP="00554CE3">
      <w:pPr>
        <w:pStyle w:val="TofSectsSection"/>
      </w:pPr>
      <w:r w:rsidRPr="007F5387">
        <w:t>202.741</w:t>
      </w:r>
      <w:r w:rsidRPr="007F5387">
        <w:tab/>
        <w:t>AOCs authorising flying training—if in force immediately before 1 September 2014</w:t>
      </w:r>
    </w:p>
    <w:p w14:paraId="5B11AC5D" w14:textId="77777777" w:rsidR="007D2719" w:rsidRPr="007F5387" w:rsidRDefault="007D2719" w:rsidP="00554CE3">
      <w:pPr>
        <w:pStyle w:val="TofSectsSection"/>
      </w:pPr>
      <w:r w:rsidRPr="007F5387">
        <w:t>202.742</w:t>
      </w:r>
      <w:r w:rsidRPr="007F5387">
        <w:tab/>
        <w:t>AOCs authorising flying training—if under suspension immediately before 1 September 2014</w:t>
      </w:r>
    </w:p>
    <w:p w14:paraId="500E6338" w14:textId="77777777" w:rsidR="007D2719" w:rsidRPr="007F5387" w:rsidRDefault="007D2719" w:rsidP="00554CE3">
      <w:pPr>
        <w:pStyle w:val="TofSectsSection"/>
      </w:pPr>
      <w:r w:rsidRPr="007F5387">
        <w:t>202.743</w:t>
      </w:r>
      <w:r w:rsidRPr="007F5387">
        <w:tab/>
        <w:t>Applications for AOCs authorising flying training—if made but not finally determined before 1 September 2014</w:t>
      </w:r>
    </w:p>
    <w:p w14:paraId="530149B6" w14:textId="77777777" w:rsidR="007D2719" w:rsidRPr="007F5387" w:rsidRDefault="007D2719" w:rsidP="00554CE3">
      <w:pPr>
        <w:pStyle w:val="TofSectsSection"/>
      </w:pPr>
      <w:r w:rsidRPr="007F5387">
        <w:t>202.744</w:t>
      </w:r>
      <w:r w:rsidRPr="007F5387">
        <w:tab/>
        <w:t>Approvals under regulation 60.055 held immediately before 1 September 2014</w:t>
      </w:r>
    </w:p>
    <w:p w14:paraId="7375BA4F" w14:textId="77777777" w:rsidR="007D2719" w:rsidRPr="007F5387" w:rsidRDefault="007D2719" w:rsidP="00554CE3">
      <w:pPr>
        <w:pStyle w:val="TofSectsSection"/>
      </w:pPr>
      <w:r w:rsidRPr="007F5387">
        <w:t>202.745</w:t>
      </w:r>
      <w:r w:rsidRPr="007F5387">
        <w:tab/>
        <w:t>Approvals under regulation 60.055 there were under suspension immediately before 1 September 2014</w:t>
      </w:r>
    </w:p>
    <w:p w14:paraId="067957D2" w14:textId="77777777" w:rsidR="007D2719" w:rsidRPr="007F5387" w:rsidRDefault="007D2719" w:rsidP="00554CE3">
      <w:pPr>
        <w:pStyle w:val="TofSectsSection"/>
      </w:pPr>
      <w:r w:rsidRPr="007F5387">
        <w:t>202.746</w:t>
      </w:r>
      <w:r w:rsidRPr="007F5387">
        <w:tab/>
        <w:t>Applications for approvals under regulation 60.055 made but not finally determined before 1 September 2014</w:t>
      </w:r>
    </w:p>
    <w:p w14:paraId="782AD526" w14:textId="77777777" w:rsidR="007D2719" w:rsidRPr="007F5387" w:rsidRDefault="007D2719" w:rsidP="00554CE3">
      <w:pPr>
        <w:pStyle w:val="TofSectsSection"/>
      </w:pPr>
      <w:r w:rsidRPr="007F5387">
        <w:t>202.747</w:t>
      </w:r>
      <w:r w:rsidRPr="007F5387">
        <w:tab/>
        <w:t>Application of Part 142 to certain Part 142 operators—references to exposition</w:t>
      </w:r>
    </w:p>
    <w:p w14:paraId="1E40060C" w14:textId="77777777" w:rsidR="007D2719" w:rsidRPr="007F5387" w:rsidRDefault="007D2719" w:rsidP="00554CE3">
      <w:pPr>
        <w:pStyle w:val="TofSectsSection"/>
      </w:pPr>
      <w:r w:rsidRPr="007F5387">
        <w:t>202.748</w:t>
      </w:r>
      <w:r w:rsidRPr="007F5387">
        <w:tab/>
        <w:t>Application of Part 142 to certain Part 142 operators with Part 60 quality systems—safety management system and quality assurance management system</w:t>
      </w:r>
    </w:p>
    <w:p w14:paraId="1934BBC6" w14:textId="77777777" w:rsidR="007D2719" w:rsidRPr="007F5387" w:rsidRDefault="007D2719" w:rsidP="00554CE3">
      <w:pPr>
        <w:pStyle w:val="TofSectsSection"/>
      </w:pPr>
      <w:r w:rsidRPr="007F5387">
        <w:t>202.749</w:t>
      </w:r>
      <w:r w:rsidRPr="007F5387">
        <w:tab/>
        <w:t>Application of Part 142 to certain Part 142 operators without Part 60 quality systems—safety and quality assurance management systems not required</w:t>
      </w:r>
    </w:p>
    <w:p w14:paraId="1714645D" w14:textId="77777777" w:rsidR="007D2719" w:rsidRPr="007F5387" w:rsidRDefault="007D2719" w:rsidP="00554CE3">
      <w:pPr>
        <w:pStyle w:val="TofSectsSection"/>
      </w:pPr>
      <w:r w:rsidRPr="007F5387">
        <w:t>202.750</w:t>
      </w:r>
      <w:r w:rsidRPr="007F5387">
        <w:tab/>
        <w:t>Application of Part 142 to certain Part 142 operators—provisions that do not apply</w:t>
      </w:r>
    </w:p>
    <w:p w14:paraId="045AF791" w14:textId="77777777" w:rsidR="007D2719" w:rsidRPr="007F5387" w:rsidRDefault="007D2719" w:rsidP="00554CE3">
      <w:pPr>
        <w:pStyle w:val="TofSectsSection"/>
      </w:pPr>
      <w:r w:rsidRPr="007F5387">
        <w:t>202.751</w:t>
      </w:r>
      <w:r w:rsidRPr="007F5387">
        <w:tab/>
        <w:t>References to standardisation and proficiency checks for instructors for certain Part 142 operators</w:t>
      </w:r>
    </w:p>
    <w:p w14:paraId="30D8167F" w14:textId="77777777" w:rsidR="007D2719" w:rsidRPr="007F5387" w:rsidRDefault="007D2719" w:rsidP="00554CE3">
      <w:pPr>
        <w:pStyle w:val="TofSectsSection"/>
      </w:pPr>
      <w:r w:rsidRPr="007F5387">
        <w:t>202.752</w:t>
      </w:r>
      <w:r w:rsidRPr="007F5387">
        <w:tab/>
        <w:t>Expiry of Division 202.GB.1 at end of 31 August 2017</w:t>
      </w:r>
    </w:p>
    <w:p w14:paraId="6CE3CF0A" w14:textId="77777777" w:rsidR="007D2719" w:rsidRPr="007F5387" w:rsidRDefault="007D2719" w:rsidP="00554CE3">
      <w:pPr>
        <w:pStyle w:val="ItemHead"/>
      </w:pPr>
      <w:r w:rsidRPr="007F5387">
        <w:t>392  Division 202.CB.1 (heading)</w:t>
      </w:r>
    </w:p>
    <w:p w14:paraId="7A8AA8B7" w14:textId="77777777" w:rsidR="007D2719" w:rsidRPr="007F5387" w:rsidRDefault="007D2719" w:rsidP="00554CE3">
      <w:pPr>
        <w:pStyle w:val="Item"/>
      </w:pPr>
      <w:r w:rsidRPr="007F5387">
        <w:t>Repeal the heading, substitute:</w:t>
      </w:r>
    </w:p>
    <w:p w14:paraId="34777EE0" w14:textId="77777777" w:rsidR="007D2719" w:rsidRPr="007F5387" w:rsidRDefault="007D2719" w:rsidP="00554CE3">
      <w:pPr>
        <w:pStyle w:val="ActHead3"/>
      </w:pPr>
      <w:bookmarkStart w:id="1389" w:name="_Toc381626359"/>
      <w:r w:rsidRPr="007F5387">
        <w:rPr>
          <w:rStyle w:val="CharDivNo"/>
        </w:rPr>
        <w:t>Division 202.CB.1</w:t>
      </w:r>
      <w:r w:rsidRPr="007F5387">
        <w:t>—</w:t>
      </w:r>
      <w:r w:rsidRPr="007F5387">
        <w:rPr>
          <w:rStyle w:val="CharDivText"/>
        </w:rPr>
        <w:t>Amendments made by the Civil Aviation Legislation Amendment Regulation 2013 (No. 1) and the Civil Aviation Legislation Amendment (Flight Crew Licensing and Other Matters) Regulation 2013</w:t>
      </w:r>
      <w:bookmarkEnd w:id="1389"/>
    </w:p>
    <w:p w14:paraId="674B1DBB" w14:textId="77777777" w:rsidR="007D2719" w:rsidRPr="007F5387" w:rsidRDefault="007D2719" w:rsidP="00554CE3">
      <w:pPr>
        <w:pStyle w:val="ActHead4"/>
        <w:keepNext w:val="0"/>
      </w:pPr>
      <w:bookmarkStart w:id="1390" w:name="_Toc381626360"/>
      <w:r w:rsidRPr="007F5387">
        <w:rPr>
          <w:rStyle w:val="CharSubdNo"/>
        </w:rPr>
        <w:t>Subdivision 202.CB.1.1</w:t>
      </w:r>
      <w:r w:rsidRPr="007F5387">
        <w:t>—</w:t>
      </w:r>
      <w:r w:rsidRPr="007F5387">
        <w:rPr>
          <w:rStyle w:val="CharSubdText"/>
        </w:rPr>
        <w:t>General</w:t>
      </w:r>
      <w:bookmarkEnd w:id="1390"/>
    </w:p>
    <w:p w14:paraId="47C07E47" w14:textId="77777777" w:rsidR="007D2719" w:rsidRPr="007F5387" w:rsidRDefault="007D2719" w:rsidP="00554CE3">
      <w:pPr>
        <w:pStyle w:val="ItemHead"/>
      </w:pPr>
      <w:r w:rsidRPr="007F5387">
        <w:t>393  Regulation 202.260</w:t>
      </w:r>
    </w:p>
    <w:p w14:paraId="3EB9407C" w14:textId="77777777" w:rsidR="007D2719" w:rsidRPr="007F5387" w:rsidRDefault="007D2719" w:rsidP="00554CE3">
      <w:pPr>
        <w:pStyle w:val="Item"/>
      </w:pPr>
      <w:r w:rsidRPr="007F5387">
        <w:t>Repeal the regulation, substitute:</w:t>
      </w:r>
    </w:p>
    <w:p w14:paraId="63EBB4F4" w14:textId="77777777" w:rsidR="007D2719" w:rsidRPr="007F5387" w:rsidRDefault="007D2719" w:rsidP="00554CE3">
      <w:pPr>
        <w:pStyle w:val="ActHead5"/>
      </w:pPr>
      <w:bookmarkStart w:id="1391" w:name="_Toc381626361"/>
      <w:r w:rsidRPr="007F5387">
        <w:rPr>
          <w:rStyle w:val="CharSectno"/>
        </w:rPr>
        <w:t>202.260</w:t>
      </w:r>
      <w:r w:rsidRPr="007F5387">
        <w:t xml:space="preserve">  Application of Division 202.CB.1—balloons excluded</w:t>
      </w:r>
      <w:bookmarkEnd w:id="1391"/>
    </w:p>
    <w:p w14:paraId="6489E1A9" w14:textId="77777777" w:rsidR="007D2719" w:rsidRPr="007F5387" w:rsidRDefault="007D2719" w:rsidP="00554CE3">
      <w:pPr>
        <w:pStyle w:val="subsection"/>
      </w:pPr>
      <w:r w:rsidRPr="007F5387">
        <w:tab/>
      </w:r>
      <w:r w:rsidRPr="007F5387">
        <w:tab/>
        <w:t>This Division does not apply in relation to an old authorisation for a balloon.</w:t>
      </w:r>
    </w:p>
    <w:p w14:paraId="18A2F540" w14:textId="77777777" w:rsidR="007D2719" w:rsidRPr="007F5387" w:rsidRDefault="007D2719" w:rsidP="00554CE3">
      <w:pPr>
        <w:pStyle w:val="ItemHead"/>
      </w:pPr>
      <w:r w:rsidRPr="007F5387">
        <w:t>394  Regulation 202.261 (heading)</w:t>
      </w:r>
    </w:p>
    <w:p w14:paraId="3EA75E75" w14:textId="77777777" w:rsidR="007D2719" w:rsidRPr="007F5387" w:rsidRDefault="007D2719" w:rsidP="00554CE3">
      <w:pPr>
        <w:pStyle w:val="Item"/>
      </w:pPr>
      <w:r w:rsidRPr="007F5387">
        <w:t>Repeal the heading, substitute:</w:t>
      </w:r>
    </w:p>
    <w:p w14:paraId="35DF8FE9" w14:textId="77777777" w:rsidR="007D2719" w:rsidRPr="007F5387" w:rsidRDefault="007D2719" w:rsidP="00554CE3">
      <w:pPr>
        <w:pStyle w:val="ActHead5"/>
      </w:pPr>
      <w:bookmarkStart w:id="1392" w:name="_Toc381626362"/>
      <w:r w:rsidRPr="007F5387">
        <w:rPr>
          <w:rStyle w:val="CharSectno"/>
        </w:rPr>
        <w:t>202.261</w:t>
      </w:r>
      <w:r w:rsidRPr="007F5387">
        <w:t xml:space="preserve">  Definitions for Division 202.CB.1</w:t>
      </w:r>
      <w:bookmarkEnd w:id="1392"/>
    </w:p>
    <w:p w14:paraId="5CA0BC94" w14:textId="77777777" w:rsidR="007D2719" w:rsidRPr="007F5387" w:rsidRDefault="007D2719" w:rsidP="00554CE3">
      <w:pPr>
        <w:pStyle w:val="ItemHead"/>
      </w:pPr>
      <w:r w:rsidRPr="007F5387">
        <w:t>395  Regulation 202.261</w:t>
      </w:r>
    </w:p>
    <w:p w14:paraId="1D6F58ED" w14:textId="77777777" w:rsidR="007D2719" w:rsidRPr="007F5387" w:rsidRDefault="007D2719" w:rsidP="00554CE3">
      <w:pPr>
        <w:pStyle w:val="Item"/>
      </w:pPr>
      <w:r w:rsidRPr="007F5387">
        <w:t>Omit “In this Subpart”, substitute “In this Division”.</w:t>
      </w:r>
    </w:p>
    <w:p w14:paraId="53B349CC" w14:textId="77777777" w:rsidR="007D2719" w:rsidRPr="007F5387" w:rsidRDefault="007D2719" w:rsidP="00554CE3">
      <w:pPr>
        <w:pStyle w:val="ItemHead"/>
      </w:pPr>
      <w:r w:rsidRPr="007F5387">
        <w:t xml:space="preserve">396  Regulation 202.261 (definition of </w:t>
      </w:r>
      <w:r w:rsidRPr="007F5387">
        <w:rPr>
          <w:i/>
        </w:rPr>
        <w:t>amendments</w:t>
      </w:r>
      <w:r w:rsidRPr="007F5387">
        <w:t>)</w:t>
      </w:r>
    </w:p>
    <w:p w14:paraId="2022FED0" w14:textId="77777777" w:rsidR="007D2719" w:rsidRPr="007F5387" w:rsidRDefault="007D2719" w:rsidP="00554CE3">
      <w:pPr>
        <w:pStyle w:val="Item"/>
      </w:pPr>
      <w:r w:rsidRPr="007F5387">
        <w:t>Repeal the definition, substitute:</w:t>
      </w:r>
    </w:p>
    <w:p w14:paraId="79963405" w14:textId="77777777" w:rsidR="007D2719" w:rsidRPr="007F5387" w:rsidRDefault="007D2719" w:rsidP="00554CE3">
      <w:pPr>
        <w:pStyle w:val="Definition"/>
      </w:pPr>
      <w:r w:rsidRPr="007F5387">
        <w:rPr>
          <w:b/>
          <w:i/>
        </w:rPr>
        <w:t xml:space="preserve">amendments </w:t>
      </w:r>
      <w:r w:rsidRPr="007F5387">
        <w:t>means the amendments made by:</w:t>
      </w:r>
    </w:p>
    <w:p w14:paraId="1256A871" w14:textId="77777777" w:rsidR="007D2719" w:rsidRPr="007F5387" w:rsidRDefault="007D2719" w:rsidP="00554CE3">
      <w:pPr>
        <w:pStyle w:val="paragraph"/>
      </w:pPr>
      <w:r w:rsidRPr="007F5387">
        <w:tab/>
        <w:t>(a)</w:t>
      </w:r>
      <w:r w:rsidRPr="007F5387">
        <w:tab/>
        <w:t xml:space="preserve">the </w:t>
      </w:r>
      <w:r w:rsidRPr="007F5387">
        <w:rPr>
          <w:i/>
        </w:rPr>
        <w:t>Civil Aviation Legislation Amendment Regulation 2013 (No. 1)</w:t>
      </w:r>
      <w:r w:rsidRPr="007F5387">
        <w:t>; and</w:t>
      </w:r>
    </w:p>
    <w:p w14:paraId="2188BDDC" w14:textId="77777777" w:rsidR="007D2719" w:rsidRPr="007F5387" w:rsidRDefault="007D2719" w:rsidP="00554CE3">
      <w:pPr>
        <w:pStyle w:val="paragraph"/>
      </w:pPr>
      <w:r w:rsidRPr="007F5387">
        <w:tab/>
        <w:t>(b)</w:t>
      </w:r>
      <w:r w:rsidRPr="007F5387">
        <w:tab/>
        <w:t xml:space="preserve">the </w:t>
      </w:r>
      <w:r w:rsidRPr="007F5387">
        <w:rPr>
          <w:i/>
        </w:rPr>
        <w:t>Civil Aviation Legislation Amendment (Flight Crew Licensing and Other Matters) Regulation 2013</w:t>
      </w:r>
      <w:r w:rsidRPr="007F5387">
        <w:t>.</w:t>
      </w:r>
    </w:p>
    <w:p w14:paraId="15E86D5A" w14:textId="77777777" w:rsidR="007D2719" w:rsidRPr="007F5387" w:rsidRDefault="007D2719" w:rsidP="00554CE3">
      <w:pPr>
        <w:pStyle w:val="ItemHead"/>
      </w:pPr>
      <w:r w:rsidRPr="007F5387">
        <w:t xml:space="preserve">397  Regulation 202.261 (definition of </w:t>
      </w:r>
      <w:r w:rsidRPr="007F5387">
        <w:rPr>
          <w:i/>
        </w:rPr>
        <w:t>cessation time</w:t>
      </w:r>
      <w:r w:rsidRPr="007F5387">
        <w:t>)</w:t>
      </w:r>
    </w:p>
    <w:p w14:paraId="10B7D3AA" w14:textId="77777777" w:rsidR="007D2719" w:rsidRPr="007F5387" w:rsidRDefault="007D2719" w:rsidP="00554CE3">
      <w:pPr>
        <w:pStyle w:val="Item"/>
      </w:pPr>
      <w:r w:rsidRPr="007F5387">
        <w:t>Omit “this Subpart”, substitute “this Division”.</w:t>
      </w:r>
    </w:p>
    <w:p w14:paraId="773FDC8C" w14:textId="77777777" w:rsidR="007D2719" w:rsidRPr="007F5387" w:rsidRDefault="007D2719" w:rsidP="00554CE3">
      <w:pPr>
        <w:pStyle w:val="ItemHead"/>
      </w:pPr>
      <w:r w:rsidRPr="007F5387">
        <w:t>398  After regulation 202.261</w:t>
      </w:r>
    </w:p>
    <w:p w14:paraId="67FCE51D" w14:textId="77777777" w:rsidR="007D2719" w:rsidRPr="007F5387" w:rsidRDefault="007D2719" w:rsidP="00554CE3">
      <w:pPr>
        <w:pStyle w:val="Item"/>
      </w:pPr>
      <w:r w:rsidRPr="007F5387">
        <w:t>Insert:</w:t>
      </w:r>
    </w:p>
    <w:p w14:paraId="6BEE65EB" w14:textId="77777777" w:rsidR="007D2719" w:rsidRPr="007F5387" w:rsidRDefault="007D2719" w:rsidP="00554CE3">
      <w:pPr>
        <w:pStyle w:val="ActHead5"/>
      </w:pPr>
      <w:bookmarkStart w:id="1393" w:name="_Toc381626363"/>
      <w:r w:rsidRPr="007F5387">
        <w:rPr>
          <w:rStyle w:val="CharSectno"/>
        </w:rPr>
        <w:t>202.262</w:t>
      </w:r>
      <w:r w:rsidRPr="007F5387">
        <w:t xml:space="preserve">  Application of Division 202.CB.1 to student pilot licences</w:t>
      </w:r>
      <w:bookmarkEnd w:id="1393"/>
    </w:p>
    <w:p w14:paraId="33C8E727" w14:textId="77777777" w:rsidR="007D2719" w:rsidRPr="007F5387" w:rsidRDefault="007D2719" w:rsidP="00554CE3">
      <w:pPr>
        <w:pStyle w:val="subsection"/>
      </w:pPr>
      <w:r w:rsidRPr="007F5387">
        <w:tab/>
        <w:t>(1)</w:t>
      </w:r>
      <w:r w:rsidRPr="007F5387">
        <w:tab/>
        <w:t>This Division applies to a student pilot licence issued under Part 5 of CAR only if the holder of the licence passed a general flying progress test under Part 5 of CAR before 1 September 2014.</w:t>
      </w:r>
    </w:p>
    <w:p w14:paraId="3D588388" w14:textId="77777777" w:rsidR="007D2719" w:rsidRPr="007F5387" w:rsidRDefault="007D2719" w:rsidP="00554CE3">
      <w:pPr>
        <w:pStyle w:val="subsection"/>
      </w:pPr>
      <w:r w:rsidRPr="007F5387">
        <w:tab/>
        <w:t>(2)</w:t>
      </w:r>
      <w:r w:rsidRPr="007F5387">
        <w:tab/>
        <w:t>For this Division, the student pilot licence is taken to be equivalent to a recreational pilot licence.</w:t>
      </w:r>
    </w:p>
    <w:p w14:paraId="07BAD35F" w14:textId="77777777" w:rsidR="007D2719" w:rsidRPr="007F5387" w:rsidRDefault="007D2719" w:rsidP="00554CE3">
      <w:pPr>
        <w:pStyle w:val="ItemHead"/>
      </w:pPr>
      <w:r w:rsidRPr="007F5387">
        <w:t>399  Division 202.CB.2 (heading)</w:t>
      </w:r>
    </w:p>
    <w:p w14:paraId="254BAA9F" w14:textId="77777777" w:rsidR="007D2719" w:rsidRPr="007F5387" w:rsidRDefault="007D2719" w:rsidP="00554CE3">
      <w:pPr>
        <w:pStyle w:val="Item"/>
      </w:pPr>
      <w:r w:rsidRPr="007F5387">
        <w:t>Repeal the heading, substitute:</w:t>
      </w:r>
    </w:p>
    <w:p w14:paraId="62DD57B2" w14:textId="77777777" w:rsidR="007D2719" w:rsidRPr="007F5387" w:rsidRDefault="007D2719" w:rsidP="00554CE3">
      <w:pPr>
        <w:pStyle w:val="ActHead4"/>
      </w:pPr>
      <w:bookmarkStart w:id="1394" w:name="_Toc381626364"/>
      <w:r w:rsidRPr="007F5387">
        <w:rPr>
          <w:rStyle w:val="CharSubdNo"/>
        </w:rPr>
        <w:t>Subdivision 202.CB.1.2</w:t>
      </w:r>
      <w:r w:rsidRPr="007F5387">
        <w:t>—</w:t>
      </w:r>
      <w:r w:rsidRPr="007F5387">
        <w:rPr>
          <w:rStyle w:val="CharSubdText"/>
        </w:rPr>
        <w:t>Continued authorisations</w:t>
      </w:r>
      <w:bookmarkEnd w:id="1394"/>
    </w:p>
    <w:p w14:paraId="607A41DF" w14:textId="77777777" w:rsidR="007D2719" w:rsidRPr="007F5387" w:rsidRDefault="007D2719" w:rsidP="00554CE3">
      <w:pPr>
        <w:pStyle w:val="ItemHead"/>
      </w:pPr>
      <w:r w:rsidRPr="007F5387">
        <w:t>400  After subregulation 202.263(2)</w:t>
      </w:r>
    </w:p>
    <w:p w14:paraId="4D3DEBAA" w14:textId="77777777" w:rsidR="007D2719" w:rsidRPr="007F5387" w:rsidRDefault="007D2719" w:rsidP="00554CE3">
      <w:pPr>
        <w:pStyle w:val="Item"/>
      </w:pPr>
      <w:r w:rsidRPr="007F5387">
        <w:t>Insert:</w:t>
      </w:r>
    </w:p>
    <w:p w14:paraId="5B86C8ED" w14:textId="77777777" w:rsidR="007D2719" w:rsidRPr="007F5387" w:rsidRDefault="007D2719" w:rsidP="00554CE3">
      <w:pPr>
        <w:pStyle w:val="subsection"/>
      </w:pPr>
      <w:r w:rsidRPr="007F5387">
        <w:tab/>
        <w:t>(2A)</w:t>
      </w:r>
      <w:r w:rsidRPr="007F5387">
        <w:tab/>
        <w:t>For subregulation (2), if the old authorisation is an aircraft endorsement for a type of aircraft for which there is no equivalent pilot type rating, the aircraft endorsement is taken to be equivalent to a class rating for the class of aircraft that includes the type of aircraft.</w:t>
      </w:r>
    </w:p>
    <w:p w14:paraId="5CD702B7" w14:textId="77777777" w:rsidR="007D2719" w:rsidRPr="007F5387" w:rsidRDefault="007D2719" w:rsidP="00554CE3">
      <w:pPr>
        <w:pStyle w:val="ItemHead"/>
      </w:pPr>
      <w:r w:rsidRPr="007F5387">
        <w:t>401  Paragraph 202.267(3)(b)</w:t>
      </w:r>
    </w:p>
    <w:p w14:paraId="3F8FFF6C" w14:textId="77777777" w:rsidR="007D2719" w:rsidRPr="007F5387" w:rsidRDefault="007D2719" w:rsidP="00554CE3">
      <w:pPr>
        <w:pStyle w:val="Item"/>
      </w:pPr>
      <w:r w:rsidRPr="007F5387">
        <w:t xml:space="preserve">After “(the </w:t>
      </w:r>
      <w:r w:rsidRPr="007F5387">
        <w:rPr>
          <w:b/>
          <w:i/>
        </w:rPr>
        <w:t>second authorisation</w:t>
      </w:r>
      <w:r w:rsidRPr="007F5387">
        <w:t>)”, insert “, other than a student pilot licence,”.</w:t>
      </w:r>
    </w:p>
    <w:p w14:paraId="12469D04" w14:textId="77777777" w:rsidR="007D2719" w:rsidRPr="007F5387" w:rsidRDefault="007D2719" w:rsidP="00554CE3">
      <w:pPr>
        <w:pStyle w:val="ItemHead"/>
      </w:pPr>
      <w:r w:rsidRPr="007F5387">
        <w:t>402  Paragraph 202.267(5)(a)</w:t>
      </w:r>
    </w:p>
    <w:p w14:paraId="3A026092" w14:textId="77777777" w:rsidR="007D2719" w:rsidRPr="007F5387" w:rsidRDefault="007D2719" w:rsidP="00554CE3">
      <w:pPr>
        <w:pStyle w:val="Item"/>
      </w:pPr>
      <w:r w:rsidRPr="007F5387">
        <w:t>Omit “this Subpart”, substitute “this Division”.</w:t>
      </w:r>
    </w:p>
    <w:p w14:paraId="083F8AC6" w14:textId="77777777" w:rsidR="007D2719" w:rsidRPr="007F5387" w:rsidRDefault="007D2719" w:rsidP="00554CE3">
      <w:pPr>
        <w:pStyle w:val="ItemHead"/>
      </w:pPr>
      <w:r w:rsidRPr="007F5387">
        <w:t>403  Subregulation 202.267(7)</w:t>
      </w:r>
    </w:p>
    <w:p w14:paraId="08BB7738" w14:textId="77777777" w:rsidR="007D2719" w:rsidRPr="007F5387" w:rsidRDefault="007D2719" w:rsidP="00554CE3">
      <w:pPr>
        <w:pStyle w:val="Item"/>
      </w:pPr>
      <w:r w:rsidRPr="007F5387">
        <w:t>Repeal the subregulation.</w:t>
      </w:r>
    </w:p>
    <w:p w14:paraId="1AD9560B" w14:textId="77777777" w:rsidR="007D2719" w:rsidRPr="007F5387" w:rsidRDefault="007D2719" w:rsidP="00554CE3">
      <w:pPr>
        <w:pStyle w:val="ItemHead"/>
      </w:pPr>
      <w:r w:rsidRPr="007F5387">
        <w:t>404  Regulation 202.268</w:t>
      </w:r>
    </w:p>
    <w:p w14:paraId="1EC6AE67" w14:textId="77777777" w:rsidR="007D2719" w:rsidRPr="007F5387" w:rsidRDefault="007D2719" w:rsidP="00554CE3">
      <w:pPr>
        <w:pStyle w:val="Item"/>
      </w:pPr>
      <w:r w:rsidRPr="007F5387">
        <w:t>Repeal the regulation, substitute:</w:t>
      </w:r>
    </w:p>
    <w:p w14:paraId="471D670E" w14:textId="77777777" w:rsidR="007D2719" w:rsidRPr="007F5387" w:rsidRDefault="007D2719" w:rsidP="00554CE3">
      <w:pPr>
        <w:pStyle w:val="ActHead5"/>
      </w:pPr>
      <w:bookmarkStart w:id="1395" w:name="_Toc381626365"/>
      <w:r w:rsidRPr="007F5387">
        <w:rPr>
          <w:rStyle w:val="CharSectno"/>
        </w:rPr>
        <w:t>202.268</w:t>
      </w:r>
      <w:r w:rsidRPr="007F5387">
        <w:t xml:space="preserve">  Removal of limitation on exercise of privileges of private or commercial pilot licences—multi</w:t>
      </w:r>
      <w:r>
        <w:noBreakHyphen/>
      </w:r>
      <w:r w:rsidRPr="007F5387">
        <w:t>crew operations</w:t>
      </w:r>
      <w:bookmarkEnd w:id="1395"/>
    </w:p>
    <w:p w14:paraId="4E07626C" w14:textId="77777777" w:rsidR="007D2719" w:rsidRPr="007F5387" w:rsidRDefault="007D2719" w:rsidP="00554CE3">
      <w:pPr>
        <w:pStyle w:val="subsection"/>
      </w:pPr>
      <w:r w:rsidRPr="007F5387">
        <w:tab/>
        <w:t>(1)</w:t>
      </w:r>
      <w:r w:rsidRPr="007F5387">
        <w:tab/>
        <w:t>Regulation 61.510 does not apply to the holder of a continued authorisation that is equivalent to a private pilot licence if, before 1 September 2014, the holder conducted a multi</w:t>
      </w:r>
      <w:r>
        <w:noBreakHyphen/>
      </w:r>
      <w:r w:rsidRPr="007F5387">
        <w:t>crew operation.</w:t>
      </w:r>
    </w:p>
    <w:p w14:paraId="0C579703" w14:textId="77777777" w:rsidR="007D2719" w:rsidRPr="007F5387" w:rsidRDefault="007D2719" w:rsidP="00554CE3">
      <w:pPr>
        <w:pStyle w:val="subsection"/>
      </w:pPr>
      <w:r w:rsidRPr="007F5387">
        <w:tab/>
        <w:t>(2)</w:t>
      </w:r>
      <w:r w:rsidRPr="007F5387">
        <w:tab/>
        <w:t>Regulation 61.575 does not apply to the holder of a continued authorisation that is equivalent to a commercial pilot licence if, before 1 September 2014, the holder conducted a multi</w:t>
      </w:r>
      <w:r>
        <w:noBreakHyphen/>
      </w:r>
      <w:r w:rsidRPr="007F5387">
        <w:t>crew operation.</w:t>
      </w:r>
    </w:p>
    <w:p w14:paraId="17491666" w14:textId="77777777" w:rsidR="007D2719" w:rsidRPr="007F5387" w:rsidRDefault="007D2719" w:rsidP="00554CE3">
      <w:pPr>
        <w:pStyle w:val="notetext"/>
      </w:pPr>
      <w:r w:rsidRPr="007F5387">
        <w:t>Note:</w:t>
      </w:r>
      <w:r w:rsidRPr="007F5387">
        <w:tab/>
        <w:t>Under regulations 61.510 and 61.575, a licence holder is authorised to exercise the privileges of the licence only if the holder has completed an approved course of training in multi</w:t>
      </w:r>
      <w:r>
        <w:noBreakHyphen/>
      </w:r>
      <w:r w:rsidRPr="007F5387">
        <w:t>crew cooperation.</w:t>
      </w:r>
    </w:p>
    <w:p w14:paraId="69ED0565" w14:textId="77777777" w:rsidR="007D2719" w:rsidRPr="007F5387" w:rsidRDefault="007D2719" w:rsidP="00554CE3">
      <w:pPr>
        <w:pStyle w:val="ActHead5"/>
      </w:pPr>
      <w:bookmarkStart w:id="1396" w:name="_Toc381626366"/>
      <w:r w:rsidRPr="007F5387">
        <w:rPr>
          <w:rStyle w:val="CharSectno"/>
        </w:rPr>
        <w:t>202.268A</w:t>
      </w:r>
      <w:r w:rsidRPr="007F5387">
        <w:t xml:space="preserve">  Removal of limitation on exercise of privileges of class rating for aircraft prescribed under regulation 61.062</w:t>
      </w:r>
      <w:bookmarkEnd w:id="1396"/>
    </w:p>
    <w:p w14:paraId="44F4D253" w14:textId="77777777" w:rsidR="007D2719" w:rsidRPr="007F5387" w:rsidRDefault="007D2719" w:rsidP="00554CE3">
      <w:pPr>
        <w:pStyle w:val="subsection"/>
      </w:pPr>
      <w:r w:rsidRPr="007F5387">
        <w:tab/>
      </w:r>
      <w:r w:rsidRPr="007F5387">
        <w:tab/>
        <w:t>Regulation 61.747 does not apply to the holder of a continued authorisation that is equivalent to a class rating if:</w:t>
      </w:r>
    </w:p>
    <w:p w14:paraId="7F35A3CC" w14:textId="77777777" w:rsidR="007D2719" w:rsidRPr="007F5387" w:rsidRDefault="007D2719" w:rsidP="00554CE3">
      <w:pPr>
        <w:pStyle w:val="paragraph"/>
      </w:pPr>
      <w:r w:rsidRPr="007F5387">
        <w:tab/>
        <w:t>(a)</w:t>
      </w:r>
      <w:r w:rsidRPr="007F5387">
        <w:tab/>
        <w:t>the holder held an aircraft endorsement, for an aircraft covered by the class rating, that was in force immediately before 1 September 2014; and</w:t>
      </w:r>
    </w:p>
    <w:p w14:paraId="47D9CDA8" w14:textId="77777777" w:rsidR="007D2719" w:rsidRPr="007F5387" w:rsidRDefault="007D2719" w:rsidP="00554CE3">
      <w:pPr>
        <w:pStyle w:val="paragraph"/>
      </w:pPr>
      <w:r w:rsidRPr="007F5387">
        <w:tab/>
        <w:t>(b)</w:t>
      </w:r>
      <w:r w:rsidRPr="007F5387">
        <w:tab/>
        <w:t>the endorsement was for a type of aircraft prescribed in an instrument under regulation 61.062.</w:t>
      </w:r>
    </w:p>
    <w:p w14:paraId="09B38C50" w14:textId="77777777" w:rsidR="007D2719" w:rsidRPr="007F5387" w:rsidRDefault="007D2719" w:rsidP="00554CE3">
      <w:pPr>
        <w:pStyle w:val="ItemHead"/>
      </w:pPr>
      <w:r w:rsidRPr="007F5387">
        <w:t>405  Subregulation 202.270(2)</w:t>
      </w:r>
    </w:p>
    <w:p w14:paraId="481A8A37" w14:textId="77777777" w:rsidR="007D2719" w:rsidRPr="007F5387" w:rsidRDefault="007D2719" w:rsidP="00554CE3">
      <w:pPr>
        <w:pStyle w:val="Item"/>
      </w:pPr>
      <w:r w:rsidRPr="007F5387">
        <w:t>Omit “</w:t>
      </w:r>
      <w:r w:rsidRPr="007F5387">
        <w:rPr>
          <w:b/>
          <w:i/>
        </w:rPr>
        <w:t>licence document</w:t>
      </w:r>
      <w:r w:rsidRPr="007F5387">
        <w:t>”, substitute “licence document”.</w:t>
      </w:r>
    </w:p>
    <w:p w14:paraId="3D353FD0" w14:textId="77777777" w:rsidR="007D2719" w:rsidRPr="007F5387" w:rsidRDefault="007D2719" w:rsidP="00554CE3">
      <w:pPr>
        <w:pStyle w:val="ItemHead"/>
      </w:pPr>
      <w:r w:rsidRPr="007F5387">
        <w:t>406  Regulation 202.271</w:t>
      </w:r>
    </w:p>
    <w:p w14:paraId="3EDDF49D" w14:textId="77777777" w:rsidR="007D2719" w:rsidRPr="007F5387" w:rsidRDefault="007D2719" w:rsidP="00554CE3">
      <w:pPr>
        <w:pStyle w:val="Item"/>
      </w:pPr>
      <w:r w:rsidRPr="007F5387">
        <w:t>Repeal the regulation, substitute:</w:t>
      </w:r>
    </w:p>
    <w:p w14:paraId="63FE1402" w14:textId="77777777" w:rsidR="007D2719" w:rsidRPr="007F5387" w:rsidRDefault="007D2719" w:rsidP="00554CE3">
      <w:pPr>
        <w:pStyle w:val="ActHead5"/>
      </w:pPr>
      <w:bookmarkStart w:id="1397" w:name="_Toc381626367"/>
      <w:r w:rsidRPr="007F5387">
        <w:rPr>
          <w:rStyle w:val="CharSectno"/>
        </w:rPr>
        <w:t>202.271</w:t>
      </w:r>
      <w:r w:rsidRPr="007F5387">
        <w:t xml:space="preserve">  Expiry of Subdivision 202.CB.1.2 at end of 31 August 2018</w:t>
      </w:r>
      <w:bookmarkEnd w:id="1397"/>
    </w:p>
    <w:p w14:paraId="25527CED" w14:textId="77777777" w:rsidR="007D2719" w:rsidRPr="007F5387" w:rsidRDefault="007D2719" w:rsidP="00554CE3">
      <w:pPr>
        <w:pStyle w:val="subsection"/>
      </w:pPr>
      <w:r w:rsidRPr="007F5387">
        <w:tab/>
      </w:r>
      <w:r w:rsidRPr="007F5387">
        <w:tab/>
        <w:t>This Subdivision, and the entries for this Subdivision in the Part 202 table of contents, expire at the end of 31 August 2018 as if they had been repealed by another regulation.</w:t>
      </w:r>
    </w:p>
    <w:p w14:paraId="688F4EA9" w14:textId="77777777" w:rsidR="007D2719" w:rsidRPr="007F5387" w:rsidRDefault="007D2719" w:rsidP="00554CE3">
      <w:pPr>
        <w:pStyle w:val="ItemHead"/>
      </w:pPr>
      <w:r w:rsidRPr="007F5387">
        <w:t>407  Division 202.CB.3 (heading)</w:t>
      </w:r>
    </w:p>
    <w:p w14:paraId="5CC99CEF" w14:textId="77777777" w:rsidR="007D2719" w:rsidRPr="007F5387" w:rsidRDefault="007D2719" w:rsidP="00554CE3">
      <w:pPr>
        <w:pStyle w:val="Item"/>
      </w:pPr>
      <w:r w:rsidRPr="007F5387">
        <w:t>Repeal the heading, substitute:</w:t>
      </w:r>
    </w:p>
    <w:p w14:paraId="3D965A1C" w14:textId="77777777" w:rsidR="007D2719" w:rsidRPr="007F5387" w:rsidRDefault="007D2719" w:rsidP="00554CE3">
      <w:pPr>
        <w:pStyle w:val="ActHead4"/>
      </w:pPr>
      <w:bookmarkStart w:id="1398" w:name="_Toc381626368"/>
      <w:r w:rsidRPr="007F5387">
        <w:rPr>
          <w:rStyle w:val="CharSubdNo"/>
        </w:rPr>
        <w:t>Subdivision 202.CB.1.3</w:t>
      </w:r>
      <w:r w:rsidRPr="007F5387">
        <w:t>—</w:t>
      </w:r>
      <w:r w:rsidRPr="007F5387">
        <w:rPr>
          <w:rStyle w:val="CharSubdText"/>
        </w:rPr>
        <w:t>New authorisations for holders of continued authorisations</w:t>
      </w:r>
      <w:bookmarkEnd w:id="1398"/>
    </w:p>
    <w:p w14:paraId="4C0BC37B" w14:textId="77777777" w:rsidR="007D2719" w:rsidRPr="007F5387" w:rsidRDefault="007D2719" w:rsidP="00554CE3">
      <w:pPr>
        <w:pStyle w:val="ItemHead"/>
      </w:pPr>
      <w:r w:rsidRPr="007F5387">
        <w:t>408  After subregulation 202.272(1)</w:t>
      </w:r>
    </w:p>
    <w:p w14:paraId="7A572151" w14:textId="77777777" w:rsidR="007D2719" w:rsidRPr="007F5387" w:rsidRDefault="007D2719" w:rsidP="00554CE3">
      <w:pPr>
        <w:pStyle w:val="Item"/>
      </w:pPr>
      <w:r w:rsidRPr="007F5387">
        <w:t>Insert:</w:t>
      </w:r>
    </w:p>
    <w:p w14:paraId="7BA6263F" w14:textId="77777777" w:rsidR="007D2719" w:rsidRPr="007F5387" w:rsidRDefault="007D2719" w:rsidP="00554CE3">
      <w:pPr>
        <w:pStyle w:val="subsection"/>
      </w:pPr>
      <w:r w:rsidRPr="007F5387">
        <w:tab/>
        <w:t>(1A)</w:t>
      </w:r>
      <w:r w:rsidRPr="007F5387">
        <w:tab/>
        <w:t>However, the holder of a continued aircraft endorsement is taken to meet the requirements for the grant of the equivalent aircraft class or type rating only if the holder also holds a continued authorisation that is equivalent to a flight crew licence.</w:t>
      </w:r>
    </w:p>
    <w:p w14:paraId="30162876" w14:textId="77777777" w:rsidR="007D2719" w:rsidRPr="007F5387" w:rsidRDefault="007D2719" w:rsidP="00554CE3">
      <w:pPr>
        <w:pStyle w:val="ItemHead"/>
      </w:pPr>
      <w:r w:rsidRPr="007F5387">
        <w:t>409  At the end of regulation 202.272</w:t>
      </w:r>
    </w:p>
    <w:p w14:paraId="5D1B0E28" w14:textId="77777777" w:rsidR="007D2719" w:rsidRPr="007F5387" w:rsidRDefault="007D2719" w:rsidP="00554CE3">
      <w:pPr>
        <w:pStyle w:val="Item"/>
      </w:pPr>
      <w:r w:rsidRPr="007F5387">
        <w:t>Add:</w:t>
      </w:r>
    </w:p>
    <w:p w14:paraId="71FB05D2" w14:textId="77777777" w:rsidR="007D2719" w:rsidRPr="007F5387" w:rsidRDefault="007D2719" w:rsidP="00554CE3">
      <w:pPr>
        <w:pStyle w:val="SubsectionHead"/>
      </w:pPr>
      <w:r w:rsidRPr="007F5387">
        <w:t>Limitation on exercise of privileges of helicopter grade 2 training endorsements</w:t>
      </w:r>
    </w:p>
    <w:p w14:paraId="461B3BB4" w14:textId="77777777" w:rsidR="007D2719" w:rsidRPr="007F5387" w:rsidRDefault="007D2719" w:rsidP="00554CE3">
      <w:pPr>
        <w:pStyle w:val="subsection"/>
      </w:pPr>
      <w:r w:rsidRPr="007F5387">
        <w:tab/>
        <w:t>(5)</w:t>
      </w:r>
      <w:r w:rsidRPr="007F5387">
        <w:tab/>
        <w:t>Despite subregulation (1), the holder of a grade 2 training endorsement (helicopter) that is granted in accordance with subregulation (2) is authorised to conduct the activities mentioned in column 2 of item 2 of table 61.1235 only if the holder meets the requirements mentioned in column 3 of the item.</w:t>
      </w:r>
    </w:p>
    <w:p w14:paraId="1DCE5052" w14:textId="77777777" w:rsidR="007D2719" w:rsidRPr="007F5387" w:rsidRDefault="007D2719" w:rsidP="00554CE3">
      <w:pPr>
        <w:pStyle w:val="ItemHead"/>
      </w:pPr>
      <w:r w:rsidRPr="007F5387">
        <w:t>410  Regulation 202.273</w:t>
      </w:r>
    </w:p>
    <w:p w14:paraId="0EEC0ACC" w14:textId="77777777" w:rsidR="007D2719" w:rsidRPr="007F5387" w:rsidRDefault="007D2719" w:rsidP="00554CE3">
      <w:pPr>
        <w:pStyle w:val="Item"/>
      </w:pPr>
      <w:r w:rsidRPr="007F5387">
        <w:t>Repeal the regulation, substitute:</w:t>
      </w:r>
    </w:p>
    <w:p w14:paraId="1066DFA5" w14:textId="77777777" w:rsidR="007D2719" w:rsidRPr="007F5387" w:rsidRDefault="007D2719" w:rsidP="00554CE3">
      <w:pPr>
        <w:pStyle w:val="ActHead5"/>
      </w:pPr>
      <w:bookmarkStart w:id="1399" w:name="_Toc381626369"/>
      <w:r w:rsidRPr="007F5387">
        <w:rPr>
          <w:rStyle w:val="CharSectno"/>
        </w:rPr>
        <w:t>202.273</w:t>
      </w:r>
      <w:r w:rsidRPr="007F5387">
        <w:t xml:space="preserve">  Expiry of Subdivision 202.CB.1.3 at end of 31 August 2018</w:t>
      </w:r>
      <w:bookmarkEnd w:id="1399"/>
    </w:p>
    <w:p w14:paraId="559E84DF" w14:textId="77777777" w:rsidR="007D2719" w:rsidRPr="007F5387" w:rsidRDefault="007D2719" w:rsidP="00554CE3">
      <w:pPr>
        <w:pStyle w:val="subsection"/>
      </w:pPr>
      <w:r w:rsidRPr="007F5387">
        <w:tab/>
      </w:r>
      <w:r w:rsidRPr="007F5387">
        <w:tab/>
        <w:t>This Subdivision, and the entries for this Subdivision in the Part 202 table of contents, expire at the end of 31 August 2018 is if they had been repealed by another regulation.</w:t>
      </w:r>
    </w:p>
    <w:p w14:paraId="3D5C473D" w14:textId="77777777" w:rsidR="007D2719" w:rsidRPr="007F5387" w:rsidRDefault="007D2719" w:rsidP="00554CE3">
      <w:pPr>
        <w:pStyle w:val="ItemHead"/>
      </w:pPr>
      <w:r w:rsidRPr="007F5387">
        <w:t>411  Division 202.CB.4 (heading)</w:t>
      </w:r>
    </w:p>
    <w:p w14:paraId="1825BC0A" w14:textId="77777777" w:rsidR="007D2719" w:rsidRPr="007F5387" w:rsidRDefault="007D2719" w:rsidP="00554CE3">
      <w:pPr>
        <w:pStyle w:val="Item"/>
      </w:pPr>
      <w:r w:rsidRPr="007F5387">
        <w:t>Repeal the heading, substitute:</w:t>
      </w:r>
    </w:p>
    <w:p w14:paraId="7AAB8D0B" w14:textId="77777777" w:rsidR="007D2719" w:rsidRPr="007F5387" w:rsidRDefault="007D2719" w:rsidP="00554CE3">
      <w:pPr>
        <w:pStyle w:val="ActHead4"/>
      </w:pPr>
      <w:bookmarkStart w:id="1400" w:name="_Toc381626370"/>
      <w:r w:rsidRPr="007F5387">
        <w:rPr>
          <w:rStyle w:val="CharSubdNo"/>
        </w:rPr>
        <w:t>Subdivision 202.CB.1.4</w:t>
      </w:r>
      <w:r w:rsidRPr="007F5387">
        <w:t>—</w:t>
      </w:r>
      <w:r w:rsidRPr="007F5387">
        <w:rPr>
          <w:rStyle w:val="CharSubdText"/>
        </w:rPr>
        <w:t>Other provisions</w:t>
      </w:r>
      <w:bookmarkEnd w:id="1400"/>
    </w:p>
    <w:p w14:paraId="224ECECB" w14:textId="77777777" w:rsidR="007D2719" w:rsidRPr="007F5387" w:rsidRDefault="007D2719" w:rsidP="00554CE3">
      <w:pPr>
        <w:pStyle w:val="ItemHead"/>
      </w:pPr>
      <w:r w:rsidRPr="007F5387">
        <w:t>412  Subregulation 202.274(3)</w:t>
      </w:r>
    </w:p>
    <w:p w14:paraId="445FF586" w14:textId="77777777" w:rsidR="007D2719" w:rsidRPr="007F5387" w:rsidRDefault="007D2719" w:rsidP="00554CE3">
      <w:pPr>
        <w:pStyle w:val="Item"/>
      </w:pPr>
      <w:r w:rsidRPr="007F5387">
        <w:t>Repeal the subregulation, substitute:</w:t>
      </w:r>
    </w:p>
    <w:p w14:paraId="305ADCDD" w14:textId="77777777" w:rsidR="007D2719" w:rsidRPr="007F5387" w:rsidRDefault="007D2719" w:rsidP="00554CE3">
      <w:pPr>
        <w:pStyle w:val="subsection"/>
      </w:pPr>
      <w:r w:rsidRPr="007F5387">
        <w:tab/>
        <w:t>(3)</w:t>
      </w:r>
      <w:r w:rsidRPr="007F5387">
        <w:tab/>
        <w:t>This regulation, and the entry for this regulation in the Part 202 table of contents, expire at the end of 31 August 2018 as if they had been repealed by another regulation.</w:t>
      </w:r>
    </w:p>
    <w:p w14:paraId="28D7D331" w14:textId="77777777" w:rsidR="007D2719" w:rsidRPr="007F5387" w:rsidRDefault="007D2719" w:rsidP="00554CE3">
      <w:pPr>
        <w:pStyle w:val="ItemHead"/>
      </w:pPr>
      <w:r w:rsidRPr="007F5387">
        <w:t>413  Paragraph 202.275(1)(a)</w:t>
      </w:r>
    </w:p>
    <w:p w14:paraId="7ACDCE85" w14:textId="77777777" w:rsidR="007D2719" w:rsidRPr="007F5387" w:rsidRDefault="007D2719" w:rsidP="00554CE3">
      <w:pPr>
        <w:pStyle w:val="Item"/>
      </w:pPr>
      <w:r w:rsidRPr="007F5387">
        <w:t>After “rating”, insert “(other than a flight examiner rating)”.</w:t>
      </w:r>
    </w:p>
    <w:p w14:paraId="4478CEB6" w14:textId="77777777" w:rsidR="007D2719" w:rsidRPr="007F5387" w:rsidRDefault="007D2719" w:rsidP="00554CE3">
      <w:pPr>
        <w:pStyle w:val="ItemHead"/>
      </w:pPr>
      <w:r w:rsidRPr="007F5387">
        <w:t>414  Subregulation 202.275(4)</w:t>
      </w:r>
    </w:p>
    <w:p w14:paraId="699EE279" w14:textId="77777777" w:rsidR="007D2719" w:rsidRPr="007F5387" w:rsidRDefault="007D2719" w:rsidP="00554CE3">
      <w:pPr>
        <w:pStyle w:val="Item"/>
      </w:pPr>
      <w:r w:rsidRPr="007F5387">
        <w:t>Repeal the subregulation, substitute:</w:t>
      </w:r>
    </w:p>
    <w:p w14:paraId="0F632B4E" w14:textId="77777777" w:rsidR="007D2719" w:rsidRPr="007F5387" w:rsidRDefault="007D2719" w:rsidP="00554CE3">
      <w:pPr>
        <w:pStyle w:val="subsection"/>
      </w:pPr>
      <w:r w:rsidRPr="007F5387">
        <w:tab/>
        <w:t>(4)</w:t>
      </w:r>
      <w:r w:rsidRPr="007F5387">
        <w:tab/>
        <w:t>This regulation, and the entry for this regulation in the Part 202 table of contents, expire at the end of 31 August 2018 as if they had been repealed by another regulation.</w:t>
      </w:r>
    </w:p>
    <w:p w14:paraId="6A80FFAA" w14:textId="77777777" w:rsidR="007D2719" w:rsidRPr="007F5387" w:rsidRDefault="007D2719" w:rsidP="00554CE3">
      <w:pPr>
        <w:pStyle w:val="ItemHead"/>
      </w:pPr>
      <w:r w:rsidRPr="007F5387">
        <w:t>415  After subregulation 202.276(2)</w:t>
      </w:r>
    </w:p>
    <w:p w14:paraId="71DCFCAA" w14:textId="77777777" w:rsidR="007D2719" w:rsidRPr="007F5387" w:rsidRDefault="007D2719" w:rsidP="00554CE3">
      <w:pPr>
        <w:pStyle w:val="Item"/>
      </w:pPr>
      <w:r w:rsidRPr="007F5387">
        <w:t>Insert:</w:t>
      </w:r>
    </w:p>
    <w:p w14:paraId="45D5F2C7" w14:textId="77777777" w:rsidR="007D2719" w:rsidRPr="007F5387" w:rsidRDefault="007D2719" w:rsidP="00554CE3">
      <w:pPr>
        <w:pStyle w:val="subsection"/>
      </w:pPr>
      <w:r w:rsidRPr="007F5387">
        <w:tab/>
        <w:t>(2A)</w:t>
      </w:r>
      <w:r w:rsidRPr="007F5387">
        <w:tab/>
        <w:t>To avoid doubt, the holder of an aircraft class rating or type rating granted on the basis of regulation 202.272 must meet the flight review requirements for the rating under Part 61.</w:t>
      </w:r>
    </w:p>
    <w:p w14:paraId="3BCFA139" w14:textId="77777777" w:rsidR="007D2719" w:rsidRPr="007F5387" w:rsidRDefault="007D2719" w:rsidP="00554CE3">
      <w:pPr>
        <w:pStyle w:val="ItemHead"/>
      </w:pPr>
      <w:r w:rsidRPr="007F5387">
        <w:t>416  Subregulations 202.276(5) to (7)</w:t>
      </w:r>
    </w:p>
    <w:p w14:paraId="2768D4E3" w14:textId="77777777" w:rsidR="007D2719" w:rsidRPr="007F5387" w:rsidRDefault="007D2719" w:rsidP="00554CE3">
      <w:pPr>
        <w:pStyle w:val="Item"/>
      </w:pPr>
      <w:r w:rsidRPr="007F5387">
        <w:t>Repeal the subregulations, substitute:</w:t>
      </w:r>
    </w:p>
    <w:p w14:paraId="7BBBBF62" w14:textId="77777777" w:rsidR="007D2719" w:rsidRPr="007F5387" w:rsidRDefault="007D2719" w:rsidP="00554CE3">
      <w:pPr>
        <w:pStyle w:val="subsection"/>
      </w:pPr>
      <w:r w:rsidRPr="007F5387">
        <w:tab/>
        <w:t>(5)</w:t>
      </w:r>
      <w:r w:rsidRPr="007F5387">
        <w:tab/>
        <w:t>This regulation, and the entry for this regulation in the Part 202 table of contents, expire at the end of 31 August 2018 as if they had been repealed by another regulation.</w:t>
      </w:r>
    </w:p>
    <w:p w14:paraId="6CAA1845" w14:textId="77777777" w:rsidR="007D2719" w:rsidRPr="007F5387" w:rsidRDefault="007D2719" w:rsidP="00554CE3">
      <w:pPr>
        <w:pStyle w:val="ItemHead"/>
      </w:pPr>
      <w:r w:rsidRPr="007F5387">
        <w:t>417  Regulation 202.278</w:t>
      </w:r>
    </w:p>
    <w:p w14:paraId="54721111" w14:textId="77777777" w:rsidR="007D2719" w:rsidRPr="007F5387" w:rsidRDefault="007D2719" w:rsidP="00554CE3">
      <w:pPr>
        <w:pStyle w:val="Item"/>
      </w:pPr>
      <w:r w:rsidRPr="007F5387">
        <w:t>Repeal the regulation, substitute:</w:t>
      </w:r>
    </w:p>
    <w:p w14:paraId="370598B6" w14:textId="77777777" w:rsidR="007D2719" w:rsidRPr="007F5387" w:rsidRDefault="007D2719" w:rsidP="00554CE3">
      <w:pPr>
        <w:pStyle w:val="ActHead5"/>
      </w:pPr>
      <w:bookmarkStart w:id="1401" w:name="_Toc381626371"/>
      <w:r w:rsidRPr="007F5387">
        <w:rPr>
          <w:rStyle w:val="CharSectno"/>
        </w:rPr>
        <w:t>202.277A</w:t>
      </w:r>
      <w:r w:rsidRPr="007F5387">
        <w:t xml:space="preserve">  Grant of private pilot licence with helicopter category rating on basis of old requirements</w:t>
      </w:r>
      <w:bookmarkEnd w:id="1401"/>
    </w:p>
    <w:p w14:paraId="6CC0484B" w14:textId="77777777" w:rsidR="007D2719" w:rsidRPr="007F5387" w:rsidRDefault="007D2719" w:rsidP="00554CE3">
      <w:pPr>
        <w:pStyle w:val="subsection"/>
      </w:pPr>
      <w:r w:rsidRPr="007F5387">
        <w:tab/>
        <w:t>(1)</w:t>
      </w:r>
      <w:r w:rsidRPr="007F5387">
        <w:tab/>
        <w:t>An applicant for a private pilot licence with a helicopter category rating is taken to meet the requirements of paragraphs 61.515(2)(b), (c) and (d) if the applicant meets the requirements mentioned in paragraphs 5.87(1)(d), (e) and (f) of CAR, as in force immediately before 1 September 2014.</w:t>
      </w:r>
    </w:p>
    <w:p w14:paraId="27A25EB5" w14:textId="77777777" w:rsidR="007D2719" w:rsidRPr="007F5387" w:rsidRDefault="007D2719" w:rsidP="00554CE3">
      <w:pPr>
        <w:pStyle w:val="subsection"/>
      </w:pPr>
      <w:r w:rsidRPr="007F5387">
        <w:tab/>
        <w:t>(2)</w:t>
      </w:r>
      <w:r w:rsidRPr="007F5387">
        <w:tab/>
        <w:t>For subregulation (1):</w:t>
      </w:r>
    </w:p>
    <w:p w14:paraId="1B180A2B" w14:textId="77777777" w:rsidR="007D2719" w:rsidRPr="007F5387" w:rsidRDefault="007D2719" w:rsidP="00554CE3">
      <w:pPr>
        <w:pStyle w:val="paragraph"/>
      </w:pPr>
      <w:r w:rsidRPr="007F5387">
        <w:tab/>
        <w:t>(a)</w:t>
      </w:r>
      <w:r w:rsidRPr="007F5387">
        <w:tab/>
        <w:t>CASA may set and conduct a private pilot (helicopter) licence flight test; and</w:t>
      </w:r>
    </w:p>
    <w:p w14:paraId="044AC0E2" w14:textId="77777777" w:rsidR="007D2719" w:rsidRPr="007F5387" w:rsidRDefault="007D2719" w:rsidP="00554CE3">
      <w:pPr>
        <w:pStyle w:val="paragraph"/>
      </w:pPr>
      <w:r w:rsidRPr="007F5387">
        <w:tab/>
        <w:t>(b)</w:t>
      </w:r>
      <w:r w:rsidRPr="007F5387">
        <w:tab/>
        <w:t>the helicopter syllabus published under regulation 5.59 of CAR, as in force immediately before 1 September 2014:</w:t>
      </w:r>
    </w:p>
    <w:p w14:paraId="42D6467D" w14:textId="77777777" w:rsidR="007D2719" w:rsidRPr="007F5387" w:rsidRDefault="007D2719" w:rsidP="00554CE3">
      <w:pPr>
        <w:pStyle w:val="paragraphsub"/>
      </w:pPr>
      <w:r w:rsidRPr="007F5387">
        <w:tab/>
        <w:t>(i)</w:t>
      </w:r>
      <w:r w:rsidRPr="007F5387">
        <w:tab/>
        <w:t>continues in force; and</w:t>
      </w:r>
    </w:p>
    <w:p w14:paraId="315AFF94" w14:textId="77777777" w:rsidR="007D2719" w:rsidRPr="007F5387" w:rsidRDefault="007D2719" w:rsidP="00554CE3">
      <w:pPr>
        <w:pStyle w:val="paragraphsub"/>
      </w:pPr>
      <w:r w:rsidRPr="007F5387">
        <w:tab/>
        <w:t>(ii)</w:t>
      </w:r>
      <w:r w:rsidRPr="007F5387">
        <w:tab/>
        <w:t>may be amended as if that regulation had not been repealed; and</w:t>
      </w:r>
    </w:p>
    <w:p w14:paraId="0B0BA643" w14:textId="77777777" w:rsidR="007D2719" w:rsidRPr="007F5387" w:rsidRDefault="007D2719" w:rsidP="00554CE3">
      <w:pPr>
        <w:pStyle w:val="paragraph"/>
      </w:pPr>
      <w:r w:rsidRPr="007F5387">
        <w:tab/>
        <w:t>(c)</w:t>
      </w:r>
      <w:r w:rsidRPr="007F5387">
        <w:tab/>
        <w:t>regulation 5.93 of CAR, as in force immediately before 1 September 2014, continues in force.</w:t>
      </w:r>
    </w:p>
    <w:p w14:paraId="58F6157B" w14:textId="77777777" w:rsidR="007D2719" w:rsidRPr="007F5387" w:rsidRDefault="007D2719" w:rsidP="00554CE3">
      <w:pPr>
        <w:pStyle w:val="subsection"/>
      </w:pPr>
      <w:r w:rsidRPr="007F5387">
        <w:tab/>
        <w:t>(3)</w:t>
      </w:r>
      <w:r w:rsidRPr="007F5387">
        <w:tab/>
        <w:t>This regulation, and the entry for this regulation in the Part 202 table of contents, expire at the end of 31 August 2017 as if they had been repealed by another regulation.</w:t>
      </w:r>
    </w:p>
    <w:p w14:paraId="73A2F1E9" w14:textId="77777777" w:rsidR="007D2719" w:rsidRPr="007F5387" w:rsidRDefault="007D2719" w:rsidP="00554CE3">
      <w:pPr>
        <w:pStyle w:val="ActHead5"/>
      </w:pPr>
      <w:bookmarkStart w:id="1402" w:name="_Toc381626372"/>
      <w:r w:rsidRPr="007F5387">
        <w:rPr>
          <w:rStyle w:val="CharSectno"/>
        </w:rPr>
        <w:t>202.277B</w:t>
      </w:r>
      <w:r w:rsidRPr="007F5387">
        <w:t xml:space="preserve">  Grant of commercial pilot licence with helicopter category rating on basis of old requirements</w:t>
      </w:r>
      <w:bookmarkEnd w:id="1402"/>
    </w:p>
    <w:p w14:paraId="4D277CDE" w14:textId="77777777" w:rsidR="007D2719" w:rsidRPr="007F5387" w:rsidRDefault="007D2719" w:rsidP="00554CE3">
      <w:pPr>
        <w:pStyle w:val="subsection"/>
      </w:pPr>
      <w:r w:rsidRPr="007F5387">
        <w:tab/>
        <w:t>(1)</w:t>
      </w:r>
      <w:r w:rsidRPr="007F5387">
        <w:tab/>
        <w:t>An applicant for a commercial pilot licence with a helicopter category rating is taken to meet the requirements of paragraphs 61.580(2)(b), (c) and (d) if the applicant meets the requirements mentioned in paragraphs 5.120(1)(d), (e) and (f) of CAR, as in force immediately before 1 September 2014.</w:t>
      </w:r>
    </w:p>
    <w:p w14:paraId="7EEE28D6" w14:textId="77777777" w:rsidR="007D2719" w:rsidRPr="007F5387" w:rsidRDefault="007D2719" w:rsidP="00554CE3">
      <w:pPr>
        <w:pStyle w:val="subsection"/>
      </w:pPr>
      <w:r w:rsidRPr="007F5387">
        <w:tab/>
        <w:t>(2)</w:t>
      </w:r>
      <w:r w:rsidRPr="007F5387">
        <w:tab/>
        <w:t>For subregulation (1):</w:t>
      </w:r>
    </w:p>
    <w:p w14:paraId="11A191EE" w14:textId="77777777" w:rsidR="007D2719" w:rsidRPr="007F5387" w:rsidRDefault="007D2719" w:rsidP="00554CE3">
      <w:pPr>
        <w:pStyle w:val="paragraph"/>
      </w:pPr>
      <w:r w:rsidRPr="007F5387">
        <w:tab/>
        <w:t>(a)</w:t>
      </w:r>
      <w:r w:rsidRPr="007F5387">
        <w:tab/>
        <w:t>CASA may set and conduct a commercial pilot (helicopter) licence flight test; and</w:t>
      </w:r>
    </w:p>
    <w:p w14:paraId="7E68186C" w14:textId="77777777" w:rsidR="007D2719" w:rsidRPr="007F5387" w:rsidRDefault="007D2719" w:rsidP="00554CE3">
      <w:pPr>
        <w:pStyle w:val="paragraph"/>
      </w:pPr>
      <w:r w:rsidRPr="007F5387">
        <w:tab/>
        <w:t>(b)</w:t>
      </w:r>
      <w:r w:rsidRPr="007F5387">
        <w:tab/>
        <w:t>the helicopter syllabus published under regulation 5.59 of CAR, as in force immediately before 1 September 2014:</w:t>
      </w:r>
    </w:p>
    <w:p w14:paraId="7A7DD394" w14:textId="77777777" w:rsidR="007D2719" w:rsidRPr="007F5387" w:rsidRDefault="007D2719" w:rsidP="00554CE3">
      <w:pPr>
        <w:pStyle w:val="paragraphsub"/>
      </w:pPr>
      <w:r w:rsidRPr="007F5387">
        <w:tab/>
        <w:t>(i)</w:t>
      </w:r>
      <w:r w:rsidRPr="007F5387">
        <w:tab/>
        <w:t>continues in force; and</w:t>
      </w:r>
    </w:p>
    <w:p w14:paraId="482AC7A1" w14:textId="77777777" w:rsidR="007D2719" w:rsidRPr="007F5387" w:rsidRDefault="007D2719" w:rsidP="00554CE3">
      <w:pPr>
        <w:pStyle w:val="paragraphsub"/>
      </w:pPr>
      <w:r w:rsidRPr="007F5387">
        <w:tab/>
        <w:t>(ii)</w:t>
      </w:r>
      <w:r w:rsidRPr="007F5387">
        <w:tab/>
        <w:t>may be amended as if that regulation had not been repealed; and</w:t>
      </w:r>
    </w:p>
    <w:p w14:paraId="2C3956DD" w14:textId="77777777" w:rsidR="007D2719" w:rsidRPr="007F5387" w:rsidRDefault="007D2719" w:rsidP="00554CE3">
      <w:pPr>
        <w:pStyle w:val="paragraph"/>
      </w:pPr>
      <w:r w:rsidRPr="007F5387">
        <w:tab/>
        <w:t>(c)</w:t>
      </w:r>
      <w:r w:rsidRPr="007F5387">
        <w:tab/>
        <w:t>regulation 5.127 of CAR, as in force immediately before 1 September 2014, continues in force.</w:t>
      </w:r>
    </w:p>
    <w:p w14:paraId="2EC61AED" w14:textId="77777777" w:rsidR="007D2719" w:rsidRPr="007F5387" w:rsidRDefault="007D2719" w:rsidP="00554CE3">
      <w:pPr>
        <w:pStyle w:val="subsection"/>
      </w:pPr>
      <w:r w:rsidRPr="007F5387">
        <w:tab/>
        <w:t>(3)</w:t>
      </w:r>
      <w:r w:rsidRPr="007F5387">
        <w:tab/>
        <w:t>This regulation, and the entry for this regulation in the Part 202 table of contents, expire at the end of 31 August 2017 as if they had been repealed by another regulation.</w:t>
      </w:r>
    </w:p>
    <w:p w14:paraId="0103CA3F" w14:textId="77777777" w:rsidR="007D2719" w:rsidRPr="007F5387" w:rsidRDefault="007D2719" w:rsidP="00554CE3">
      <w:pPr>
        <w:pStyle w:val="ActHead5"/>
      </w:pPr>
      <w:bookmarkStart w:id="1403" w:name="_Toc381626373"/>
      <w:r w:rsidRPr="007F5387">
        <w:rPr>
          <w:rStyle w:val="CharSectno"/>
        </w:rPr>
        <w:t>202.277C</w:t>
      </w:r>
      <w:r w:rsidRPr="007F5387">
        <w:t xml:space="preserve">  English competency for certain holders of student pilot licences</w:t>
      </w:r>
      <w:bookmarkEnd w:id="1403"/>
    </w:p>
    <w:p w14:paraId="097285B1" w14:textId="77777777" w:rsidR="007D2719" w:rsidRPr="007F5387" w:rsidRDefault="007D2719" w:rsidP="00554CE3">
      <w:pPr>
        <w:pStyle w:val="subsection"/>
      </w:pPr>
      <w:r w:rsidRPr="007F5387">
        <w:tab/>
        <w:t>(1)</w:t>
      </w:r>
      <w:r w:rsidRPr="007F5387">
        <w:tab/>
        <w:t>Subregulation (2) applies to a person who:</w:t>
      </w:r>
    </w:p>
    <w:p w14:paraId="097F90A0" w14:textId="77777777" w:rsidR="007D2719" w:rsidRPr="007F5387" w:rsidRDefault="007D2719" w:rsidP="00554CE3">
      <w:pPr>
        <w:pStyle w:val="paragraph"/>
      </w:pPr>
      <w:r w:rsidRPr="007F5387">
        <w:tab/>
        <w:t>(a)</w:t>
      </w:r>
      <w:r w:rsidRPr="007F5387">
        <w:tab/>
        <w:t>held a student pilot licence immediately before 1 September 2014; and</w:t>
      </w:r>
    </w:p>
    <w:p w14:paraId="7DDC0760" w14:textId="77777777" w:rsidR="007D2719" w:rsidRPr="007F5387" w:rsidRDefault="007D2719" w:rsidP="00554CE3">
      <w:pPr>
        <w:pStyle w:val="paragraph"/>
      </w:pPr>
      <w:r w:rsidRPr="007F5387">
        <w:tab/>
        <w:t>(b)</w:t>
      </w:r>
      <w:r w:rsidRPr="007F5387">
        <w:tab/>
        <w:t>had not passed a general flying progress flight test under Part 5 of CAR before that day.</w:t>
      </w:r>
    </w:p>
    <w:p w14:paraId="7D13EDBD" w14:textId="77777777" w:rsidR="007D2719" w:rsidRPr="007F5387" w:rsidRDefault="007D2719" w:rsidP="00554CE3">
      <w:pPr>
        <w:pStyle w:val="subsection"/>
      </w:pPr>
      <w:r w:rsidRPr="007F5387">
        <w:tab/>
        <w:t>(2)</w:t>
      </w:r>
      <w:r w:rsidRPr="007F5387">
        <w:tab/>
        <w:t>The person is taken to have been assessed by CASA as meeting the general English language proficiency standard mentioned in the Part 61 Manual of Standards.</w:t>
      </w:r>
    </w:p>
    <w:p w14:paraId="0094577C" w14:textId="77777777" w:rsidR="007D2719" w:rsidRPr="007F5387" w:rsidRDefault="007D2719" w:rsidP="00554CE3">
      <w:pPr>
        <w:pStyle w:val="ActHead5"/>
      </w:pPr>
      <w:bookmarkStart w:id="1404" w:name="_Toc381626374"/>
      <w:r w:rsidRPr="007F5387">
        <w:rPr>
          <w:rStyle w:val="CharSectno"/>
        </w:rPr>
        <w:t>202.277D</w:t>
      </w:r>
      <w:r w:rsidRPr="007F5387">
        <w:t xml:space="preserve">  Privileges for holders of grade 3 training endorsements granted on basis of continued authorisation</w:t>
      </w:r>
      <w:bookmarkEnd w:id="1404"/>
    </w:p>
    <w:p w14:paraId="55ECF235" w14:textId="77777777" w:rsidR="007D2719" w:rsidRPr="007F5387" w:rsidRDefault="007D2719" w:rsidP="00554CE3">
      <w:pPr>
        <w:pStyle w:val="subsection"/>
      </w:pPr>
      <w:r w:rsidRPr="007F5387">
        <w:tab/>
      </w:r>
      <w:r w:rsidRPr="007F5387">
        <w:tab/>
        <w:t>Despite regulation 61.1240, the holder of a grade 3 training endorsement (aeroplane) granted on the basis of regulation 202.272 is also authorised to conduct basic instrument flight training mentioned in column 2 of item 2 of table 61.1235.</w:t>
      </w:r>
    </w:p>
    <w:p w14:paraId="7E14C400" w14:textId="77777777" w:rsidR="007D2719" w:rsidRPr="007F5387" w:rsidRDefault="007D2719" w:rsidP="00554CE3">
      <w:pPr>
        <w:pStyle w:val="ActHead5"/>
      </w:pPr>
      <w:bookmarkStart w:id="1405" w:name="_Toc381626375"/>
      <w:r w:rsidRPr="007F5387">
        <w:rPr>
          <w:rStyle w:val="CharSectno"/>
        </w:rPr>
        <w:t>202.278</w:t>
      </w:r>
      <w:r w:rsidRPr="007F5387">
        <w:t xml:space="preserve">  Grant of pilot type ratings on basis of overseas training and assessment</w:t>
      </w:r>
      <w:bookmarkEnd w:id="1405"/>
    </w:p>
    <w:p w14:paraId="7DB03D1E" w14:textId="77777777" w:rsidR="007D2719" w:rsidRPr="007F5387" w:rsidRDefault="007D2719" w:rsidP="00554CE3">
      <w:pPr>
        <w:pStyle w:val="subsection"/>
      </w:pPr>
      <w:r w:rsidRPr="007F5387">
        <w:tab/>
        <w:t>(1)</w:t>
      </w:r>
      <w:r w:rsidRPr="007F5387">
        <w:tab/>
        <w:t>An applicant for a pilot type rating is taken to meet the requirements of subregulation 61.810(3) (Requirements for grant of pilot type ratings) if CASA is satisfied that:</w:t>
      </w:r>
    </w:p>
    <w:p w14:paraId="6D25912C" w14:textId="77777777" w:rsidR="007D2719" w:rsidRPr="007F5387" w:rsidRDefault="007D2719" w:rsidP="00554CE3">
      <w:pPr>
        <w:pStyle w:val="paragraph"/>
      </w:pPr>
      <w:r w:rsidRPr="007F5387">
        <w:tab/>
        <w:t>(a)</w:t>
      </w:r>
      <w:r w:rsidRPr="007F5387">
        <w:tab/>
        <w:t>the applicant has completed training, conducted by a training provider that is authorised by the national aviation authority of a recognised foreign State to conduct the training, for the grant of an overseas rating; and</w:t>
      </w:r>
    </w:p>
    <w:p w14:paraId="553F26C4" w14:textId="77777777" w:rsidR="007D2719" w:rsidRPr="007F5387" w:rsidRDefault="007D2719" w:rsidP="00554CE3">
      <w:pPr>
        <w:pStyle w:val="paragraph"/>
      </w:pPr>
      <w:r w:rsidRPr="007F5387">
        <w:tab/>
        <w:t>(b)</w:t>
      </w:r>
      <w:r w:rsidRPr="007F5387">
        <w:tab/>
        <w:t>the applicant has been assessed, by a person who is authorised by the national aviation authority of the recognised foreign State to conduct the assessment, as meeting the flight test standard for the grant of the overseas rating; and</w:t>
      </w:r>
    </w:p>
    <w:p w14:paraId="72BF08B0" w14:textId="77777777" w:rsidR="007D2719" w:rsidRPr="007F5387" w:rsidRDefault="007D2719" w:rsidP="00554CE3">
      <w:pPr>
        <w:pStyle w:val="paragraph"/>
      </w:pPr>
      <w:r w:rsidRPr="007F5387">
        <w:tab/>
        <w:t>(c)</w:t>
      </w:r>
      <w:r w:rsidRPr="007F5387">
        <w:tab/>
        <w:t>the training meets the standards specified in the Part 61 Manual of Standards for training for the rating; and</w:t>
      </w:r>
    </w:p>
    <w:p w14:paraId="25BD3FD3" w14:textId="77777777" w:rsidR="007D2719" w:rsidRPr="007F5387" w:rsidRDefault="007D2719" w:rsidP="00554CE3">
      <w:pPr>
        <w:pStyle w:val="paragraph"/>
      </w:pPr>
      <w:r w:rsidRPr="007F5387">
        <w:tab/>
        <w:t>(d)</w:t>
      </w:r>
      <w:r w:rsidRPr="007F5387">
        <w:tab/>
        <w:t>the overseas rating is at least equivalent to the rating.</w:t>
      </w:r>
    </w:p>
    <w:p w14:paraId="68464D1A" w14:textId="77777777" w:rsidR="007D2719" w:rsidRPr="007F5387" w:rsidRDefault="007D2719" w:rsidP="00554CE3">
      <w:pPr>
        <w:pStyle w:val="subsection"/>
      </w:pPr>
      <w:r w:rsidRPr="007F5387">
        <w:tab/>
        <w:t>(2)</w:t>
      </w:r>
      <w:r w:rsidRPr="007F5387">
        <w:tab/>
        <w:t>This regulation, and the entry for this regulation in the Part 202 table of contents, expire at the end of 31 August 2018 as if they had been repealed by another regulation.</w:t>
      </w:r>
    </w:p>
    <w:p w14:paraId="6C08DB46" w14:textId="77777777" w:rsidR="007D2719" w:rsidRPr="007F5387" w:rsidRDefault="007D2719" w:rsidP="00554CE3">
      <w:pPr>
        <w:pStyle w:val="ActHead5"/>
      </w:pPr>
      <w:bookmarkStart w:id="1406" w:name="_Toc381626376"/>
      <w:r w:rsidRPr="007F5387">
        <w:rPr>
          <w:rStyle w:val="CharSectno"/>
        </w:rPr>
        <w:t>202.279</w:t>
      </w:r>
      <w:r w:rsidRPr="007F5387">
        <w:t xml:space="preserve">  Instrument proficiency checks partially conducted by foreign</w:t>
      </w:r>
      <w:r>
        <w:noBreakHyphen/>
      </w:r>
      <w:r w:rsidRPr="007F5387">
        <w:t>authorised person</w:t>
      </w:r>
      <w:bookmarkEnd w:id="1406"/>
    </w:p>
    <w:p w14:paraId="2AD0FDCC" w14:textId="77777777" w:rsidR="007D2719" w:rsidRPr="007F5387" w:rsidRDefault="007D2719" w:rsidP="00554CE3">
      <w:pPr>
        <w:pStyle w:val="subsection"/>
      </w:pPr>
      <w:r w:rsidRPr="007F5387">
        <w:tab/>
        <w:t>(1)</w:t>
      </w:r>
      <w:r w:rsidRPr="007F5387">
        <w:tab/>
        <w:t>This regulation applies in relation to:</w:t>
      </w:r>
    </w:p>
    <w:p w14:paraId="2EA54E35" w14:textId="77777777" w:rsidR="007D2719" w:rsidRPr="007F5387" w:rsidRDefault="007D2719" w:rsidP="00554CE3">
      <w:pPr>
        <w:pStyle w:val="paragraph"/>
      </w:pPr>
      <w:r w:rsidRPr="007F5387">
        <w:tab/>
        <w:t>(a)</w:t>
      </w:r>
      <w:r w:rsidRPr="007F5387">
        <w:tab/>
        <w:t>an instrument proficiency check mentioned in paragraph 61.650(3)(d) or (e) for the holder of a multi</w:t>
      </w:r>
      <w:r>
        <w:noBreakHyphen/>
      </w:r>
      <w:r w:rsidRPr="007F5387">
        <w:t>crew pilot licence; and</w:t>
      </w:r>
    </w:p>
    <w:p w14:paraId="16B60B97" w14:textId="77777777" w:rsidR="007D2719" w:rsidRPr="007F5387" w:rsidRDefault="007D2719" w:rsidP="00554CE3">
      <w:pPr>
        <w:pStyle w:val="paragraph"/>
      </w:pPr>
      <w:r w:rsidRPr="007F5387">
        <w:tab/>
        <w:t>(b)</w:t>
      </w:r>
      <w:r w:rsidRPr="007F5387">
        <w:tab/>
        <w:t>an instrument proficiency check mentioned in paragraph 61.695(3)(d) or (e) for the holder of an air transport pilot licence; and</w:t>
      </w:r>
    </w:p>
    <w:p w14:paraId="60E76C81" w14:textId="77777777" w:rsidR="007D2719" w:rsidRPr="007F5387" w:rsidRDefault="007D2719" w:rsidP="00554CE3">
      <w:pPr>
        <w:pStyle w:val="paragraph"/>
      </w:pPr>
      <w:r w:rsidRPr="007F5387">
        <w:tab/>
        <w:t>(c)</w:t>
      </w:r>
      <w:r w:rsidRPr="007F5387">
        <w:tab/>
        <w:t>an instrument proficiency check mentioned in paragraph </w:t>
      </w:r>
      <w:r w:rsidRPr="007F5387">
        <w:rPr>
          <w:lang w:eastAsia="en-US"/>
        </w:rPr>
        <w:t>6</w:t>
      </w:r>
      <w:r w:rsidRPr="007F5387">
        <w:t>1.880(3)(e) or (f) for the holder of an instrument rating.</w:t>
      </w:r>
    </w:p>
    <w:p w14:paraId="293A8A19" w14:textId="77777777" w:rsidR="007D2719" w:rsidRPr="007F5387" w:rsidRDefault="007D2719" w:rsidP="00554CE3">
      <w:pPr>
        <w:pStyle w:val="subsection"/>
        <w:spacing w:before="240"/>
      </w:pPr>
      <w:r w:rsidRPr="007F5387">
        <w:tab/>
        <w:t>(2)</w:t>
      </w:r>
      <w:r w:rsidRPr="007F5387">
        <w:tab/>
        <w:t>The holder is taken to have successfully completed the instrument proficiency check if:</w:t>
      </w:r>
    </w:p>
    <w:p w14:paraId="45D0B6E0" w14:textId="77777777" w:rsidR="007D2719" w:rsidRPr="007F5387" w:rsidRDefault="007D2719" w:rsidP="00554CE3">
      <w:pPr>
        <w:pStyle w:val="paragraph"/>
      </w:pPr>
      <w:r w:rsidRPr="007F5387">
        <w:tab/>
        <w:t>(a)</w:t>
      </w:r>
      <w:r w:rsidRPr="007F5387">
        <w:tab/>
        <w:t>a person who is authorised by the national aviation authority of a recognised State to conduct an instrument proficiency check (however named) conducts a check of the holder; and</w:t>
      </w:r>
    </w:p>
    <w:p w14:paraId="73048863" w14:textId="77777777" w:rsidR="007D2719" w:rsidRPr="007F5387" w:rsidRDefault="007D2719" w:rsidP="00554CE3">
      <w:pPr>
        <w:pStyle w:val="paragraph"/>
      </w:pPr>
      <w:r w:rsidRPr="007F5387">
        <w:tab/>
        <w:t>(b)</w:t>
      </w:r>
      <w:r w:rsidRPr="007F5387">
        <w:tab/>
        <w:t>the check meets the authority’s flight standards for a proficiency check; and</w:t>
      </w:r>
    </w:p>
    <w:p w14:paraId="0FF13614" w14:textId="77777777" w:rsidR="007D2719" w:rsidRPr="007F5387" w:rsidRDefault="007D2719" w:rsidP="00554CE3">
      <w:pPr>
        <w:pStyle w:val="paragraph"/>
      </w:pPr>
      <w:r w:rsidRPr="007F5387">
        <w:tab/>
        <w:t>(c)</w:t>
      </w:r>
      <w:r w:rsidRPr="007F5387">
        <w:tab/>
        <w:t>CASA or a flight examiner:</w:t>
      </w:r>
    </w:p>
    <w:p w14:paraId="33B45756" w14:textId="77777777" w:rsidR="007D2719" w:rsidRPr="007F5387" w:rsidRDefault="007D2719" w:rsidP="00554CE3">
      <w:pPr>
        <w:pStyle w:val="paragraphsub"/>
      </w:pPr>
      <w:r w:rsidRPr="007F5387">
        <w:tab/>
        <w:t>(i)</w:t>
      </w:r>
      <w:r w:rsidRPr="007F5387">
        <w:tab/>
        <w:t>assesses the holder against the knowledge standards mentioned in the Part 61 Manual of Standards for the instrument proficiency check; and</w:t>
      </w:r>
    </w:p>
    <w:p w14:paraId="28874F51" w14:textId="77777777" w:rsidR="007D2719" w:rsidRPr="007F5387" w:rsidRDefault="007D2719" w:rsidP="00554CE3">
      <w:pPr>
        <w:pStyle w:val="paragraphsub"/>
      </w:pPr>
      <w:r w:rsidRPr="007F5387">
        <w:tab/>
        <w:t>(ii)</w:t>
      </w:r>
      <w:r w:rsidRPr="007F5387">
        <w:tab/>
        <w:t>is satisfied that the holder meets the knowledge standards; and</w:t>
      </w:r>
    </w:p>
    <w:p w14:paraId="69FA9E6E" w14:textId="77777777" w:rsidR="007D2719" w:rsidRPr="007F5387" w:rsidRDefault="007D2719" w:rsidP="00554CE3">
      <w:pPr>
        <w:pStyle w:val="paragraphsub"/>
      </w:pPr>
      <w:r w:rsidRPr="007F5387">
        <w:tab/>
        <w:t>(iii)</w:t>
      </w:r>
      <w:r w:rsidRPr="007F5387">
        <w:tab/>
        <w:t>endorses the holder’s licence document to the effect that the holder has completed the instrument proficiency check.</w:t>
      </w:r>
    </w:p>
    <w:p w14:paraId="4E9CD127" w14:textId="77777777" w:rsidR="007D2719" w:rsidRPr="007F5387" w:rsidRDefault="007D2719" w:rsidP="00554CE3">
      <w:pPr>
        <w:pStyle w:val="subsection"/>
      </w:pPr>
      <w:r w:rsidRPr="007F5387">
        <w:tab/>
        <w:t>(3)</w:t>
      </w:r>
      <w:r w:rsidRPr="007F5387">
        <w:tab/>
        <w:t>This regulation, and the entry for this regulation in the Part 202 table of contents, expire at the end of 31 August 2018 as if they had been repealed by another regulation.</w:t>
      </w:r>
    </w:p>
    <w:p w14:paraId="7110B449" w14:textId="77777777" w:rsidR="007D2719" w:rsidRPr="007F5387" w:rsidRDefault="007D2719" w:rsidP="00554CE3">
      <w:pPr>
        <w:pStyle w:val="ActHead5"/>
      </w:pPr>
      <w:bookmarkStart w:id="1407" w:name="_Toc381626377"/>
      <w:r w:rsidRPr="007F5387">
        <w:rPr>
          <w:rStyle w:val="CharSectno"/>
        </w:rPr>
        <w:t>202.280</w:t>
      </w:r>
      <w:r w:rsidRPr="007F5387">
        <w:t xml:space="preserve">  Continuation of driver’s licence medical certificates (aviation)</w:t>
      </w:r>
      <w:bookmarkEnd w:id="1407"/>
    </w:p>
    <w:p w14:paraId="28E13CAC" w14:textId="77777777" w:rsidR="007D2719" w:rsidRPr="007F5387" w:rsidRDefault="007D2719" w:rsidP="00554CE3">
      <w:pPr>
        <w:pStyle w:val="subsection"/>
      </w:pPr>
      <w:r w:rsidRPr="007F5387">
        <w:tab/>
        <w:t>(1)</w:t>
      </w:r>
      <w:r w:rsidRPr="007F5387">
        <w:tab/>
        <w:t>This regulation applies to a driver’s licence medical certificate (aviation) that was in force immediately before 1 September 2014.</w:t>
      </w:r>
    </w:p>
    <w:p w14:paraId="63E15864" w14:textId="77777777" w:rsidR="007D2719" w:rsidRPr="007F5387" w:rsidRDefault="007D2719" w:rsidP="00554CE3">
      <w:pPr>
        <w:pStyle w:val="subsection"/>
      </w:pPr>
      <w:r w:rsidRPr="007F5387">
        <w:tab/>
        <w:t>(2)</w:t>
      </w:r>
      <w:r w:rsidRPr="007F5387">
        <w:tab/>
        <w:t>On and after 1 September 2014, the certificate is taken to be a recreational aviation medical practitioner’s certificate that expires in accordance with its terms.</w:t>
      </w:r>
    </w:p>
    <w:p w14:paraId="5708E039" w14:textId="77777777" w:rsidR="007D2719" w:rsidRPr="007F5387" w:rsidRDefault="007D2719" w:rsidP="00554CE3">
      <w:pPr>
        <w:pStyle w:val="subsection"/>
      </w:pPr>
      <w:r w:rsidRPr="007F5387">
        <w:tab/>
        <w:t>(3)</w:t>
      </w:r>
      <w:r w:rsidRPr="007F5387">
        <w:tab/>
        <w:t>In this regulation:</w:t>
      </w:r>
    </w:p>
    <w:p w14:paraId="0A8EDA21" w14:textId="77777777" w:rsidR="007D2719" w:rsidRPr="007F5387" w:rsidRDefault="007D2719" w:rsidP="00554CE3">
      <w:pPr>
        <w:pStyle w:val="Definition"/>
      </w:pPr>
      <w:r w:rsidRPr="007F5387">
        <w:rPr>
          <w:b/>
          <w:i/>
        </w:rPr>
        <w:t>driver’s licence medical certificate (aviation)</w:t>
      </w:r>
      <w:r w:rsidRPr="007F5387">
        <w:t xml:space="preserve"> has the meaning given by the instrument of exemption from holding a class 2 medical certificate issued by CASA on 29 June 2012 (CASA instrument number CASA EX68/12).</w:t>
      </w:r>
    </w:p>
    <w:p w14:paraId="2552DB4A" w14:textId="77777777" w:rsidR="007D2719" w:rsidRPr="007F5387" w:rsidRDefault="007D2719" w:rsidP="00554CE3">
      <w:pPr>
        <w:pStyle w:val="subsection"/>
      </w:pPr>
      <w:r w:rsidRPr="007F5387">
        <w:tab/>
        <w:t>(4)</w:t>
      </w:r>
      <w:r w:rsidRPr="007F5387">
        <w:tab/>
        <w:t>This regulation, and the entry for this regulation in the Part 202 table of contents, expire at the end of 31 May 2015 as if they had been repealed by another regulation.</w:t>
      </w:r>
    </w:p>
    <w:p w14:paraId="76B35B4E" w14:textId="77777777" w:rsidR="007D2719" w:rsidRPr="007F5387" w:rsidRDefault="007D2719" w:rsidP="00554CE3">
      <w:pPr>
        <w:pStyle w:val="ActHead5"/>
      </w:pPr>
      <w:bookmarkStart w:id="1408" w:name="_Toc381626378"/>
      <w:r w:rsidRPr="007F5387">
        <w:rPr>
          <w:rStyle w:val="CharSectno"/>
        </w:rPr>
        <w:t>202.281</w:t>
      </w:r>
      <w:r w:rsidRPr="007F5387">
        <w:t xml:space="preserve">  Expiry of Division 202.CB.1 at end of 31 August 2025</w:t>
      </w:r>
      <w:bookmarkEnd w:id="1408"/>
    </w:p>
    <w:p w14:paraId="59C2ACBB" w14:textId="77777777" w:rsidR="007D2719" w:rsidRPr="007F5387" w:rsidRDefault="007D2719" w:rsidP="00554CE3">
      <w:pPr>
        <w:pStyle w:val="subsection"/>
      </w:pPr>
      <w:r w:rsidRPr="007F5387">
        <w:tab/>
      </w:r>
      <w:r w:rsidRPr="007F5387">
        <w:tab/>
        <w:t>This Division, and the entries for this Division in the Part 202 table of contents, expire at the end of 31 August 2025 as if they had been repealed by another regulation.</w:t>
      </w:r>
    </w:p>
    <w:p w14:paraId="1C696345" w14:textId="77777777" w:rsidR="007D2719" w:rsidRPr="007F5387" w:rsidRDefault="007D2719" w:rsidP="00554CE3">
      <w:pPr>
        <w:pStyle w:val="ItemHead"/>
      </w:pPr>
      <w:r w:rsidRPr="007F5387">
        <w:t>418  Division 202.CE.1 (heading)</w:t>
      </w:r>
    </w:p>
    <w:p w14:paraId="1211FFAC" w14:textId="77777777" w:rsidR="007D2719" w:rsidRPr="007F5387" w:rsidRDefault="007D2719" w:rsidP="00554CE3">
      <w:pPr>
        <w:pStyle w:val="Item"/>
      </w:pPr>
      <w:r w:rsidRPr="007F5387">
        <w:t>Repeal the heading, substitute:</w:t>
      </w:r>
    </w:p>
    <w:p w14:paraId="578A2666" w14:textId="77777777" w:rsidR="007D2719" w:rsidRPr="007F5387" w:rsidRDefault="007D2719" w:rsidP="00554CE3">
      <w:pPr>
        <w:pStyle w:val="ActHead3"/>
      </w:pPr>
      <w:bookmarkStart w:id="1409" w:name="_Toc381626379"/>
      <w:r w:rsidRPr="007F5387">
        <w:rPr>
          <w:rStyle w:val="CharDivNo"/>
        </w:rPr>
        <w:t>Division 202.CE.1</w:t>
      </w:r>
      <w:r w:rsidRPr="007F5387">
        <w:t>—</w:t>
      </w:r>
      <w:r w:rsidRPr="007F5387">
        <w:rPr>
          <w:rStyle w:val="CharDivText"/>
        </w:rPr>
        <w:t>Amendments made by the Civil Aviation Legislation Amendment Regulation 2013 (No. 1) and the Civil Aviation Legislation Amendment (Flight Crew Licensing and Other Matters) Regulation 2013</w:t>
      </w:r>
      <w:bookmarkEnd w:id="1409"/>
    </w:p>
    <w:p w14:paraId="69F00ABE" w14:textId="77777777" w:rsidR="007D2719" w:rsidRPr="007F5387" w:rsidRDefault="007D2719" w:rsidP="00554CE3">
      <w:pPr>
        <w:pStyle w:val="ActHead4"/>
      </w:pPr>
      <w:bookmarkStart w:id="1410" w:name="_Toc381626380"/>
      <w:r w:rsidRPr="007F5387">
        <w:rPr>
          <w:rStyle w:val="CharSubdNo"/>
        </w:rPr>
        <w:t>Subdivision 202.CE.1.1</w:t>
      </w:r>
      <w:r w:rsidRPr="007F5387">
        <w:t>—</w:t>
      </w:r>
      <w:r w:rsidRPr="007F5387">
        <w:rPr>
          <w:rStyle w:val="CharSubdText"/>
        </w:rPr>
        <w:t>Aircraft radiotelephone operator certificate of proficiency</w:t>
      </w:r>
      <w:bookmarkEnd w:id="1410"/>
    </w:p>
    <w:p w14:paraId="38D9063F" w14:textId="77777777" w:rsidR="007D2719" w:rsidRPr="007F5387" w:rsidRDefault="007D2719" w:rsidP="00554CE3">
      <w:pPr>
        <w:pStyle w:val="ItemHead"/>
      </w:pPr>
      <w:r w:rsidRPr="007F5387">
        <w:t>419  Regulation 202.300 (heading)</w:t>
      </w:r>
    </w:p>
    <w:p w14:paraId="78D175F3" w14:textId="77777777" w:rsidR="007D2719" w:rsidRPr="007F5387" w:rsidRDefault="007D2719" w:rsidP="00554CE3">
      <w:pPr>
        <w:pStyle w:val="Item"/>
      </w:pPr>
      <w:r w:rsidRPr="007F5387">
        <w:t>Repeal the heading, substitute:</w:t>
      </w:r>
    </w:p>
    <w:p w14:paraId="16A6EE08" w14:textId="77777777" w:rsidR="007D2719" w:rsidRPr="007F5387" w:rsidRDefault="007D2719" w:rsidP="00554CE3">
      <w:pPr>
        <w:pStyle w:val="ActHead5"/>
      </w:pPr>
      <w:bookmarkStart w:id="1411" w:name="_Toc381626381"/>
      <w:r w:rsidRPr="007F5387">
        <w:rPr>
          <w:rStyle w:val="CharSectno"/>
        </w:rPr>
        <w:t>202.300</w:t>
      </w:r>
      <w:r w:rsidRPr="007F5387">
        <w:t xml:space="preserve">  Definitions for Subdivision 202.CE.1.1</w:t>
      </w:r>
      <w:bookmarkEnd w:id="1411"/>
    </w:p>
    <w:p w14:paraId="1D065B09" w14:textId="77777777" w:rsidR="007D2719" w:rsidRPr="007F5387" w:rsidRDefault="007D2719" w:rsidP="00554CE3">
      <w:pPr>
        <w:pStyle w:val="ItemHead"/>
      </w:pPr>
      <w:r w:rsidRPr="007F5387">
        <w:t>420  Regulation 202.300</w:t>
      </w:r>
    </w:p>
    <w:p w14:paraId="17DF2F9B" w14:textId="77777777" w:rsidR="007D2719" w:rsidRPr="007F5387" w:rsidRDefault="007D2719" w:rsidP="00554CE3">
      <w:pPr>
        <w:pStyle w:val="Item"/>
      </w:pPr>
      <w:r w:rsidRPr="007F5387">
        <w:t>Omit “In this Division”, substitute “In this Subdivision”.</w:t>
      </w:r>
    </w:p>
    <w:p w14:paraId="6831FDC9" w14:textId="77777777" w:rsidR="007D2719" w:rsidRPr="007F5387" w:rsidRDefault="007D2719" w:rsidP="00554CE3">
      <w:pPr>
        <w:pStyle w:val="ItemHead"/>
      </w:pPr>
      <w:r w:rsidRPr="007F5387">
        <w:t>421  Regulation 202.300</w:t>
      </w:r>
    </w:p>
    <w:p w14:paraId="60E1F5DD" w14:textId="77777777" w:rsidR="007D2719" w:rsidRPr="007F5387" w:rsidRDefault="007D2719" w:rsidP="00554CE3">
      <w:pPr>
        <w:pStyle w:val="Item"/>
      </w:pPr>
      <w:r w:rsidRPr="007F5387">
        <w:t>Insert:</w:t>
      </w:r>
    </w:p>
    <w:p w14:paraId="57A20410" w14:textId="77777777" w:rsidR="007D2719" w:rsidRPr="007F5387" w:rsidRDefault="007D2719" w:rsidP="00554CE3">
      <w:pPr>
        <w:pStyle w:val="Definition"/>
      </w:pPr>
      <w:r w:rsidRPr="007F5387">
        <w:rPr>
          <w:b/>
          <w:i/>
        </w:rPr>
        <w:t xml:space="preserve">amendments </w:t>
      </w:r>
      <w:r w:rsidRPr="007F5387">
        <w:t>means the amendments made by:</w:t>
      </w:r>
    </w:p>
    <w:p w14:paraId="7D82BF69" w14:textId="77777777" w:rsidR="007D2719" w:rsidRPr="007F5387" w:rsidRDefault="007D2719" w:rsidP="00554CE3">
      <w:pPr>
        <w:pStyle w:val="paragraph"/>
      </w:pPr>
      <w:r w:rsidRPr="007F5387">
        <w:tab/>
        <w:t>(a)</w:t>
      </w:r>
      <w:r w:rsidRPr="007F5387">
        <w:tab/>
        <w:t xml:space="preserve">the </w:t>
      </w:r>
      <w:r w:rsidRPr="007F5387">
        <w:rPr>
          <w:i/>
        </w:rPr>
        <w:t>Civil Aviation Legislation Amendment Regulation 2013 (No. 1)</w:t>
      </w:r>
      <w:r w:rsidRPr="007F5387">
        <w:t>; and</w:t>
      </w:r>
    </w:p>
    <w:p w14:paraId="1BF62B0A" w14:textId="77777777" w:rsidR="007D2719" w:rsidRPr="007F5387" w:rsidRDefault="007D2719" w:rsidP="00554CE3">
      <w:pPr>
        <w:pStyle w:val="paragraph"/>
      </w:pPr>
      <w:r w:rsidRPr="007F5387">
        <w:tab/>
        <w:t>(b)</w:t>
      </w:r>
      <w:r w:rsidRPr="007F5387">
        <w:tab/>
        <w:t xml:space="preserve">the </w:t>
      </w:r>
      <w:r w:rsidRPr="007F5387">
        <w:rPr>
          <w:i/>
        </w:rPr>
        <w:t>Civil Aviation Legislation Amendment (Flight Crew Licensing and Other Matters) Regulation 2013</w:t>
      </w:r>
      <w:r w:rsidRPr="007F5387">
        <w:t>.</w:t>
      </w:r>
    </w:p>
    <w:p w14:paraId="4DDDD6E7" w14:textId="77777777" w:rsidR="007D2719" w:rsidRPr="007F5387" w:rsidRDefault="007D2719" w:rsidP="00554CE3">
      <w:pPr>
        <w:pStyle w:val="ItemHead"/>
      </w:pPr>
      <w:r w:rsidRPr="007F5387">
        <w:t xml:space="preserve">422  Regulation 202.300 (definition of </w:t>
      </w:r>
      <w:r w:rsidRPr="007F5387">
        <w:rPr>
          <w:i/>
        </w:rPr>
        <w:t>cessation time</w:t>
      </w:r>
      <w:r w:rsidRPr="007F5387">
        <w:t>)</w:t>
      </w:r>
    </w:p>
    <w:p w14:paraId="528A4591" w14:textId="77777777" w:rsidR="007D2719" w:rsidRPr="007F5387" w:rsidRDefault="007D2719" w:rsidP="00554CE3">
      <w:pPr>
        <w:pStyle w:val="Item"/>
      </w:pPr>
      <w:r w:rsidRPr="007F5387">
        <w:t>Omit “this Subpart”, substitute “this Subdivision”.</w:t>
      </w:r>
    </w:p>
    <w:p w14:paraId="1D9BA9DD" w14:textId="77777777" w:rsidR="007D2719" w:rsidRPr="007F5387" w:rsidRDefault="007D2719" w:rsidP="00554CE3">
      <w:pPr>
        <w:pStyle w:val="ItemHead"/>
      </w:pPr>
      <w:r w:rsidRPr="007F5387">
        <w:t xml:space="preserve">423  Regulation 202.300 (definition of </w:t>
      </w:r>
      <w:r w:rsidRPr="007F5387">
        <w:rPr>
          <w:i/>
        </w:rPr>
        <w:t>old authorisation</w:t>
      </w:r>
      <w:r w:rsidRPr="007F5387">
        <w:t>)</w:t>
      </w:r>
    </w:p>
    <w:p w14:paraId="77D0431F" w14:textId="77777777" w:rsidR="007D2719" w:rsidRPr="007F5387" w:rsidRDefault="007D2719" w:rsidP="00554CE3">
      <w:pPr>
        <w:pStyle w:val="Item"/>
      </w:pPr>
      <w:r w:rsidRPr="007F5387">
        <w:t>Repeal the definition, substitute:</w:t>
      </w:r>
    </w:p>
    <w:p w14:paraId="0BABF32D" w14:textId="77777777" w:rsidR="007D2719" w:rsidRPr="007F5387" w:rsidRDefault="007D2719" w:rsidP="00554CE3">
      <w:pPr>
        <w:pStyle w:val="Definition"/>
      </w:pPr>
      <w:r w:rsidRPr="007F5387">
        <w:rPr>
          <w:b/>
          <w:i/>
        </w:rPr>
        <w:t>old authorisation</w:t>
      </w:r>
      <w:r w:rsidRPr="007F5387">
        <w:t xml:space="preserve"> means:</w:t>
      </w:r>
    </w:p>
    <w:p w14:paraId="5E9CC303" w14:textId="77777777" w:rsidR="007D2719" w:rsidRPr="007F5387" w:rsidRDefault="007D2719" w:rsidP="00554CE3">
      <w:pPr>
        <w:pStyle w:val="paragraph"/>
      </w:pPr>
      <w:r w:rsidRPr="007F5387">
        <w:tab/>
        <w:t>(a)</w:t>
      </w:r>
      <w:r w:rsidRPr="007F5387">
        <w:tab/>
        <w:t>a flight radio operator’s licence issued under Part 5 of CAR; or</w:t>
      </w:r>
    </w:p>
    <w:p w14:paraId="3EF236BC" w14:textId="77777777" w:rsidR="007D2719" w:rsidRPr="007F5387" w:rsidRDefault="007D2719" w:rsidP="00554CE3">
      <w:pPr>
        <w:pStyle w:val="paragraph"/>
      </w:pPr>
      <w:r w:rsidRPr="007F5387">
        <w:tab/>
        <w:t>(b)</w:t>
      </w:r>
      <w:r w:rsidRPr="007F5387">
        <w:tab/>
        <w:t>an aircraft radiotelephone operator certificate of proficiency issued under regulation 83A of CAR.</w:t>
      </w:r>
    </w:p>
    <w:p w14:paraId="6D2AB2AB" w14:textId="77777777" w:rsidR="007D2719" w:rsidRPr="007F5387" w:rsidRDefault="007D2719" w:rsidP="00554CE3">
      <w:pPr>
        <w:pStyle w:val="ItemHead"/>
      </w:pPr>
      <w:r w:rsidRPr="007F5387">
        <w:t>424  Subregulations 202.301(1) and 202.302(2)</w:t>
      </w:r>
    </w:p>
    <w:p w14:paraId="1A154B4D" w14:textId="77777777" w:rsidR="007D2719" w:rsidRPr="007F5387" w:rsidRDefault="007D2719" w:rsidP="00554CE3">
      <w:pPr>
        <w:pStyle w:val="Item"/>
      </w:pPr>
      <w:r w:rsidRPr="007F5387">
        <w:t>Omit “repeal of regulation 83A of CAR”, substitute “amendments”.</w:t>
      </w:r>
    </w:p>
    <w:p w14:paraId="3DF68225" w14:textId="77777777" w:rsidR="007D2719" w:rsidRPr="007F5387" w:rsidRDefault="007D2719" w:rsidP="00554CE3">
      <w:pPr>
        <w:pStyle w:val="ItemHead"/>
      </w:pPr>
      <w:r w:rsidRPr="007F5387">
        <w:t>425  After subregulation 202.304(1)</w:t>
      </w:r>
    </w:p>
    <w:p w14:paraId="34EB8F9F" w14:textId="77777777" w:rsidR="007D2719" w:rsidRPr="007F5387" w:rsidRDefault="007D2719" w:rsidP="00554CE3">
      <w:pPr>
        <w:pStyle w:val="Item"/>
      </w:pPr>
      <w:r w:rsidRPr="007F5387">
        <w:t>Insert:</w:t>
      </w:r>
    </w:p>
    <w:p w14:paraId="4BF199DB" w14:textId="77777777" w:rsidR="007D2719" w:rsidRPr="007F5387" w:rsidRDefault="007D2719" w:rsidP="00554CE3">
      <w:pPr>
        <w:pStyle w:val="subsection"/>
      </w:pPr>
      <w:r w:rsidRPr="007F5387">
        <w:tab/>
        <w:t>(1A)</w:t>
      </w:r>
      <w:r w:rsidRPr="007F5387">
        <w:tab/>
        <w:t>However, the holder is not taken to have applied for the grant of an aeronautical radio operator certificate if, under regulation 202.272, the holder is taken to have applied for, and met the requirements for, the grant of a flight crew licence under Part 61.</w:t>
      </w:r>
    </w:p>
    <w:p w14:paraId="0EA85143" w14:textId="77777777" w:rsidR="007D2719" w:rsidRPr="007F5387" w:rsidRDefault="007D2719" w:rsidP="00554CE3">
      <w:pPr>
        <w:pStyle w:val="ItemHead"/>
      </w:pPr>
      <w:r w:rsidRPr="007F5387">
        <w:t>426  Division 202.CE.2 (heading)</w:t>
      </w:r>
    </w:p>
    <w:p w14:paraId="6A421DA0" w14:textId="77777777" w:rsidR="007D2719" w:rsidRPr="007F5387" w:rsidRDefault="007D2719" w:rsidP="00554CE3">
      <w:pPr>
        <w:pStyle w:val="Item"/>
      </w:pPr>
      <w:r w:rsidRPr="007F5387">
        <w:t>Repeal the heading, substitute:</w:t>
      </w:r>
    </w:p>
    <w:p w14:paraId="05777C5D" w14:textId="77777777" w:rsidR="007D2719" w:rsidRPr="007F5387" w:rsidRDefault="007D2719" w:rsidP="00554CE3">
      <w:pPr>
        <w:pStyle w:val="ActHead4"/>
      </w:pPr>
      <w:bookmarkStart w:id="1412" w:name="_Toc381626382"/>
      <w:r w:rsidRPr="007F5387">
        <w:rPr>
          <w:rStyle w:val="CharSubdNo"/>
        </w:rPr>
        <w:t>Subdivision 202.CE.1.2</w:t>
      </w:r>
      <w:r w:rsidRPr="007F5387">
        <w:t>—</w:t>
      </w:r>
      <w:r w:rsidRPr="007F5387">
        <w:rPr>
          <w:rStyle w:val="CharSubdText"/>
        </w:rPr>
        <w:t>Approval to taxi an aeroplane</w:t>
      </w:r>
      <w:bookmarkEnd w:id="1412"/>
    </w:p>
    <w:p w14:paraId="53EAAB37" w14:textId="77777777" w:rsidR="007D2719" w:rsidRPr="007F5387" w:rsidRDefault="007D2719" w:rsidP="00554CE3">
      <w:pPr>
        <w:pStyle w:val="ItemHead"/>
      </w:pPr>
      <w:r w:rsidRPr="007F5387">
        <w:t>427  Regulation 202.307 (heading)</w:t>
      </w:r>
    </w:p>
    <w:p w14:paraId="6CB735FE" w14:textId="77777777" w:rsidR="007D2719" w:rsidRPr="007F5387" w:rsidRDefault="007D2719" w:rsidP="00554CE3">
      <w:pPr>
        <w:pStyle w:val="Item"/>
      </w:pPr>
      <w:r w:rsidRPr="007F5387">
        <w:t>Repeal the heading, substitute:</w:t>
      </w:r>
    </w:p>
    <w:p w14:paraId="4B9F4962" w14:textId="77777777" w:rsidR="007D2719" w:rsidRPr="007F5387" w:rsidRDefault="007D2719" w:rsidP="00554CE3">
      <w:pPr>
        <w:pStyle w:val="ActHead5"/>
      </w:pPr>
      <w:bookmarkStart w:id="1413" w:name="_Toc381626383"/>
      <w:r w:rsidRPr="007F5387">
        <w:rPr>
          <w:rStyle w:val="CharSectno"/>
        </w:rPr>
        <w:t>202.307</w:t>
      </w:r>
      <w:r w:rsidRPr="007F5387">
        <w:t xml:space="preserve">  Definitions for Subdivision 202.CE.1.2</w:t>
      </w:r>
      <w:bookmarkEnd w:id="1413"/>
    </w:p>
    <w:p w14:paraId="38CF1509" w14:textId="77777777" w:rsidR="007D2719" w:rsidRPr="007F5387" w:rsidRDefault="007D2719" w:rsidP="00554CE3">
      <w:pPr>
        <w:pStyle w:val="ItemHead"/>
      </w:pPr>
      <w:r w:rsidRPr="007F5387">
        <w:t>428  Regulation 202.307</w:t>
      </w:r>
    </w:p>
    <w:p w14:paraId="7B66CB57" w14:textId="77777777" w:rsidR="007D2719" w:rsidRPr="007F5387" w:rsidRDefault="007D2719" w:rsidP="00554CE3">
      <w:pPr>
        <w:pStyle w:val="Item"/>
      </w:pPr>
      <w:r w:rsidRPr="007F5387">
        <w:t>Omit “In this Division”, substitute “In this Subdivision”.</w:t>
      </w:r>
    </w:p>
    <w:p w14:paraId="3193B6FA" w14:textId="77777777" w:rsidR="007D2719" w:rsidRPr="007F5387" w:rsidRDefault="007D2719" w:rsidP="00554CE3">
      <w:pPr>
        <w:pStyle w:val="ItemHead"/>
      </w:pPr>
      <w:r w:rsidRPr="007F5387">
        <w:t xml:space="preserve">429  Regulation 202.307 (definition of </w:t>
      </w:r>
      <w:r w:rsidRPr="007F5387">
        <w:rPr>
          <w:i/>
        </w:rPr>
        <w:t>cessation time</w:t>
      </w:r>
      <w:r w:rsidRPr="007F5387">
        <w:t>)</w:t>
      </w:r>
    </w:p>
    <w:p w14:paraId="0ADF5DBB" w14:textId="77777777" w:rsidR="007D2719" w:rsidRPr="007F5387" w:rsidRDefault="007D2719" w:rsidP="00554CE3">
      <w:pPr>
        <w:pStyle w:val="Item"/>
      </w:pPr>
      <w:r w:rsidRPr="007F5387">
        <w:t>Omit “this Subpart”, substitute “this Subdivision”.</w:t>
      </w:r>
    </w:p>
    <w:p w14:paraId="361B784C" w14:textId="77777777" w:rsidR="007D2719" w:rsidRPr="007F5387" w:rsidRDefault="007D2719" w:rsidP="00554CE3">
      <w:pPr>
        <w:pStyle w:val="ItemHead"/>
      </w:pPr>
      <w:r w:rsidRPr="007F5387">
        <w:t>430  Subregulation 202.311(1)</w:t>
      </w:r>
    </w:p>
    <w:p w14:paraId="56E2B946" w14:textId="77777777" w:rsidR="007D2719" w:rsidRPr="007F5387" w:rsidRDefault="007D2719" w:rsidP="00554CE3">
      <w:pPr>
        <w:pStyle w:val="Item"/>
      </w:pPr>
      <w:r w:rsidRPr="007F5387">
        <w:t>Omit “this Subpart”, substitute “this Subdivision”.</w:t>
      </w:r>
    </w:p>
    <w:p w14:paraId="52EA9F13" w14:textId="77777777" w:rsidR="007D2719" w:rsidRPr="007F5387" w:rsidRDefault="007D2719" w:rsidP="00554CE3">
      <w:pPr>
        <w:pStyle w:val="ItemHead"/>
      </w:pPr>
      <w:r w:rsidRPr="007F5387">
        <w:t>431  Regulation 202.312</w:t>
      </w:r>
    </w:p>
    <w:p w14:paraId="0DE58448" w14:textId="77777777" w:rsidR="007D2719" w:rsidRPr="007F5387" w:rsidRDefault="007D2719" w:rsidP="00554CE3">
      <w:pPr>
        <w:pStyle w:val="Item"/>
      </w:pPr>
      <w:r w:rsidRPr="007F5387">
        <w:t>Repeal the regulation, substitute:</w:t>
      </w:r>
    </w:p>
    <w:p w14:paraId="3910729B" w14:textId="77777777" w:rsidR="007D2719" w:rsidRPr="007F5387" w:rsidRDefault="007D2719" w:rsidP="00554CE3">
      <w:pPr>
        <w:pStyle w:val="ActHead4"/>
      </w:pPr>
      <w:bookmarkStart w:id="1414" w:name="_Toc381626384"/>
      <w:r w:rsidRPr="007F5387">
        <w:rPr>
          <w:rStyle w:val="CharSubdNo"/>
        </w:rPr>
        <w:t>Subdivision 202.CE.1.3</w:t>
      </w:r>
      <w:r w:rsidRPr="007F5387">
        <w:t>—</w:t>
      </w:r>
      <w:r w:rsidRPr="007F5387">
        <w:rPr>
          <w:rStyle w:val="CharSubdText"/>
        </w:rPr>
        <w:t>Expiry of Division 202.CE.1</w:t>
      </w:r>
      <w:bookmarkEnd w:id="1414"/>
    </w:p>
    <w:p w14:paraId="470983D8" w14:textId="77777777" w:rsidR="007D2719" w:rsidRPr="007F5387" w:rsidRDefault="007D2719" w:rsidP="00554CE3">
      <w:pPr>
        <w:pStyle w:val="ActHead5"/>
      </w:pPr>
      <w:bookmarkStart w:id="1415" w:name="_Toc381626385"/>
      <w:r w:rsidRPr="007F5387">
        <w:rPr>
          <w:rStyle w:val="CharSectno"/>
        </w:rPr>
        <w:t>202.312</w:t>
      </w:r>
      <w:r w:rsidRPr="007F5387">
        <w:t xml:space="preserve">  Expiry of Division 202.CE.1 at end of 31 August 2018</w:t>
      </w:r>
      <w:bookmarkEnd w:id="1415"/>
    </w:p>
    <w:p w14:paraId="5313BFA6" w14:textId="77777777" w:rsidR="007D2719" w:rsidRPr="007F5387" w:rsidRDefault="007D2719" w:rsidP="00554CE3">
      <w:pPr>
        <w:pStyle w:val="subsection"/>
      </w:pPr>
      <w:r w:rsidRPr="007F5387">
        <w:tab/>
      </w:r>
      <w:r w:rsidRPr="007F5387">
        <w:tab/>
        <w:t>This Division, and the entries for this Division in the Part 202 table of contents, expire at the end of 31 August 2018 as if they had been repealed by another regulation.</w:t>
      </w:r>
    </w:p>
    <w:p w14:paraId="37AC1667" w14:textId="77777777" w:rsidR="007D2719" w:rsidRPr="007F5387" w:rsidRDefault="007D2719" w:rsidP="00554CE3">
      <w:pPr>
        <w:pStyle w:val="ItemHead"/>
      </w:pPr>
      <w:r w:rsidRPr="007F5387">
        <w:t xml:space="preserve">432  </w:t>
      </w:r>
      <w:r w:rsidRPr="007F5387">
        <w:rPr>
          <w:lang w:eastAsia="en-US"/>
        </w:rPr>
        <w:t>Subpart</w:t>
      </w:r>
      <w:r w:rsidRPr="007F5387">
        <w:t xml:space="preserve"> 202.GA (heading)</w:t>
      </w:r>
    </w:p>
    <w:p w14:paraId="5FE431C0" w14:textId="77777777" w:rsidR="007D2719" w:rsidRPr="007F5387" w:rsidRDefault="007D2719" w:rsidP="00554CE3">
      <w:pPr>
        <w:pStyle w:val="Item"/>
      </w:pPr>
      <w:r w:rsidRPr="007F5387">
        <w:t>Repeal the heading, substitute:</w:t>
      </w:r>
    </w:p>
    <w:p w14:paraId="505585C4" w14:textId="77777777" w:rsidR="007D2719" w:rsidRPr="007F5387" w:rsidRDefault="007D2719" w:rsidP="00554CE3">
      <w:pPr>
        <w:pStyle w:val="SubPartCASA"/>
        <w:outlineLvl w:val="9"/>
      </w:pPr>
      <w:bookmarkStart w:id="1416" w:name="_Toc381626386"/>
      <w:r w:rsidRPr="007F5387">
        <w:rPr>
          <w:rStyle w:val="CharSubPartNoCASA"/>
        </w:rPr>
        <w:t>Subpart 202.GA</w:t>
      </w:r>
      <w:r w:rsidRPr="007F5387">
        <w:t>—</w:t>
      </w:r>
      <w:r w:rsidRPr="007F5387">
        <w:rPr>
          <w:rStyle w:val="CharSubPartTextCASA"/>
        </w:rPr>
        <w:t>Transitional provisions for Part 141 (Recreational, private and commercial pilot flight training, other than certain integrated training courses)</w:t>
      </w:r>
      <w:bookmarkEnd w:id="1416"/>
    </w:p>
    <w:p w14:paraId="7BF98312" w14:textId="77777777" w:rsidR="007D2719" w:rsidRPr="007F5387" w:rsidRDefault="007D2719" w:rsidP="00554CE3">
      <w:pPr>
        <w:pStyle w:val="ActHead3"/>
      </w:pPr>
      <w:bookmarkStart w:id="1417" w:name="_Toc381626387"/>
      <w:r w:rsidRPr="007F5387">
        <w:rPr>
          <w:rStyle w:val="CharDivNo"/>
        </w:rPr>
        <w:t>Division 202.GA.1</w:t>
      </w:r>
      <w:r w:rsidRPr="007F5387">
        <w:t>—</w:t>
      </w:r>
      <w:r w:rsidRPr="007F5387">
        <w:rPr>
          <w:rStyle w:val="CharDivText"/>
        </w:rPr>
        <w:t>Amendments made by the Civil Aviation Legislation Amendment Regulation 2013 (No. 1) and the Civil Aviation Legislation Amendment (Flight Crew Licensing and Other Matters) Regulation 2013</w:t>
      </w:r>
      <w:bookmarkEnd w:id="1417"/>
    </w:p>
    <w:p w14:paraId="2E2645B2" w14:textId="77777777" w:rsidR="007D2719" w:rsidRPr="007F5387" w:rsidRDefault="007D2719" w:rsidP="00554CE3">
      <w:pPr>
        <w:pStyle w:val="ItemHead"/>
      </w:pPr>
      <w:r w:rsidRPr="007F5387">
        <w:t>433  Regulation 202.720</w:t>
      </w:r>
    </w:p>
    <w:p w14:paraId="0D4C96C2" w14:textId="77777777" w:rsidR="007D2719" w:rsidRPr="007F5387" w:rsidRDefault="007D2719" w:rsidP="00554CE3">
      <w:pPr>
        <w:pStyle w:val="Item"/>
      </w:pPr>
      <w:r w:rsidRPr="007F5387">
        <w:t>Repeal the regulation, substitute:</w:t>
      </w:r>
    </w:p>
    <w:p w14:paraId="4E4042D4" w14:textId="77777777" w:rsidR="007D2719" w:rsidRPr="007F5387" w:rsidRDefault="007D2719" w:rsidP="00554CE3">
      <w:pPr>
        <w:pStyle w:val="ActHead5"/>
      </w:pPr>
      <w:bookmarkStart w:id="1418" w:name="_Toc381626388"/>
      <w:r w:rsidRPr="007F5387">
        <w:rPr>
          <w:rStyle w:val="CharSectno"/>
        </w:rPr>
        <w:t>202.720</w:t>
      </w:r>
      <w:r w:rsidRPr="007F5387">
        <w:t xml:space="preserve">  Definitions for Division 202.GA.1</w:t>
      </w:r>
      <w:bookmarkEnd w:id="1418"/>
    </w:p>
    <w:p w14:paraId="12509B41" w14:textId="77777777" w:rsidR="007D2719" w:rsidRPr="007F5387" w:rsidRDefault="007D2719" w:rsidP="00554CE3">
      <w:pPr>
        <w:pStyle w:val="subsection"/>
      </w:pPr>
      <w:r w:rsidRPr="007F5387">
        <w:tab/>
      </w:r>
      <w:r w:rsidRPr="007F5387">
        <w:tab/>
        <w:t>A term that is used in this Division has the same meaning in this Division as it has in Part 141.</w:t>
      </w:r>
    </w:p>
    <w:p w14:paraId="3960D718" w14:textId="77777777" w:rsidR="007D2719" w:rsidRPr="007F5387" w:rsidRDefault="007D2719" w:rsidP="00554CE3">
      <w:pPr>
        <w:pStyle w:val="ItemHead"/>
      </w:pPr>
      <w:r w:rsidRPr="007F5387">
        <w:t>434  Paragraphs 202.721(1)(a), 202.722(1)(a), 202.723(1)(a) and 202.728(1)(a)</w:t>
      </w:r>
    </w:p>
    <w:p w14:paraId="53287C53" w14:textId="77777777" w:rsidR="007D2719" w:rsidRPr="007F5387" w:rsidRDefault="007D2719" w:rsidP="00554CE3">
      <w:pPr>
        <w:pStyle w:val="Item"/>
      </w:pPr>
      <w:r w:rsidRPr="007F5387">
        <w:t>Omit “mentioned in subparagraph 206(1)(a)(vi) of CAR”.</w:t>
      </w:r>
    </w:p>
    <w:p w14:paraId="5336565D" w14:textId="77777777" w:rsidR="007D2719" w:rsidRPr="007F5387" w:rsidRDefault="007D2719" w:rsidP="00554CE3">
      <w:pPr>
        <w:pStyle w:val="ItemHead"/>
      </w:pPr>
      <w:r w:rsidRPr="007F5387">
        <w:t>435  Regulation 202.729</w:t>
      </w:r>
    </w:p>
    <w:p w14:paraId="669C224C" w14:textId="77777777" w:rsidR="007D2719" w:rsidRPr="007F5387" w:rsidRDefault="007D2719" w:rsidP="00554CE3">
      <w:pPr>
        <w:pStyle w:val="Item"/>
      </w:pPr>
      <w:r w:rsidRPr="007F5387">
        <w:t>Repeal the regulation, substitute:</w:t>
      </w:r>
    </w:p>
    <w:p w14:paraId="0EDCA8C3" w14:textId="77777777" w:rsidR="007D2719" w:rsidRPr="007F5387" w:rsidRDefault="007D2719" w:rsidP="00554CE3">
      <w:pPr>
        <w:pStyle w:val="ActHead5"/>
      </w:pPr>
      <w:bookmarkStart w:id="1419" w:name="_Toc381626389"/>
      <w:r w:rsidRPr="007F5387">
        <w:rPr>
          <w:rStyle w:val="CharSectno"/>
        </w:rPr>
        <w:t>202.729</w:t>
      </w:r>
      <w:r w:rsidRPr="007F5387">
        <w:t xml:space="preserve">  Expiry of Division 202.GA.1 at end of 31 August 2017</w:t>
      </w:r>
      <w:bookmarkEnd w:id="1419"/>
    </w:p>
    <w:p w14:paraId="4242EA93" w14:textId="77777777" w:rsidR="007D2719" w:rsidRPr="007F5387" w:rsidRDefault="007D2719" w:rsidP="00554CE3">
      <w:pPr>
        <w:pStyle w:val="subsection"/>
      </w:pPr>
      <w:r w:rsidRPr="007F5387">
        <w:tab/>
      </w:r>
      <w:r w:rsidRPr="007F5387">
        <w:tab/>
        <w:t>This Division, and the entries for this Division in the Part 202 table of contents, expire at the end of 31 August 2017 as if they had been repealed by another regulation.</w:t>
      </w:r>
    </w:p>
    <w:p w14:paraId="1C2DE9EA" w14:textId="77777777" w:rsidR="007D2719" w:rsidRPr="007F5387" w:rsidRDefault="007D2719" w:rsidP="00554CE3">
      <w:pPr>
        <w:pStyle w:val="ItemHead"/>
      </w:pPr>
      <w:r w:rsidRPr="007F5387">
        <w:t>436  Subpart 202.GB (heading)</w:t>
      </w:r>
    </w:p>
    <w:p w14:paraId="287367B0" w14:textId="77777777" w:rsidR="007D2719" w:rsidRPr="007F5387" w:rsidRDefault="007D2719" w:rsidP="00554CE3">
      <w:pPr>
        <w:pStyle w:val="Item"/>
      </w:pPr>
      <w:r w:rsidRPr="007F5387">
        <w:t>Repeal the heading, substitute:</w:t>
      </w:r>
    </w:p>
    <w:p w14:paraId="6E5D8ED2" w14:textId="77777777" w:rsidR="007D2719" w:rsidRPr="007F5387" w:rsidRDefault="007D2719" w:rsidP="00554CE3">
      <w:pPr>
        <w:pStyle w:val="SubPartCASA"/>
        <w:outlineLvl w:val="9"/>
      </w:pPr>
      <w:bookmarkStart w:id="1420" w:name="_Toc381626390"/>
      <w:r w:rsidRPr="007F5387">
        <w:rPr>
          <w:rStyle w:val="CharSubPartNoCASA"/>
        </w:rPr>
        <w:t>Subpart 202.GB</w:t>
      </w:r>
      <w:r w:rsidRPr="007F5387">
        <w:t>—</w:t>
      </w:r>
      <w:r w:rsidRPr="007F5387">
        <w:rPr>
          <w:rStyle w:val="CharSubPartTextCASA"/>
        </w:rPr>
        <w:t>Transitional provisions for Part 142 (Integrated and multi</w:t>
      </w:r>
      <w:r w:rsidRPr="007F5387">
        <w:rPr>
          <w:rStyle w:val="CharSubPartTextCASA"/>
        </w:rPr>
        <w:noBreakHyphen/>
        <w:t>crew pilot flight training, contracted recurrent training and contracted checking)</w:t>
      </w:r>
      <w:bookmarkEnd w:id="1420"/>
    </w:p>
    <w:p w14:paraId="163CFDDC" w14:textId="77777777" w:rsidR="007D2719" w:rsidRPr="007F5387" w:rsidRDefault="007D2719" w:rsidP="00554CE3">
      <w:pPr>
        <w:pStyle w:val="ActHead3"/>
      </w:pPr>
      <w:bookmarkStart w:id="1421" w:name="_Toc381626391"/>
      <w:r w:rsidRPr="007F5387">
        <w:rPr>
          <w:rStyle w:val="CharDivNo"/>
        </w:rPr>
        <w:t>Division 202.GB.1</w:t>
      </w:r>
      <w:r w:rsidRPr="007F5387">
        <w:t>—</w:t>
      </w:r>
      <w:r w:rsidRPr="007F5387">
        <w:rPr>
          <w:rStyle w:val="CharDivText"/>
        </w:rPr>
        <w:t>Amendments made by the Civil Aviation Legislation Amendment Regulation 2013 (No. 1) and the Civil Aviation Legislation Amendment (Flight Crew Licensing and Other Matters) Regulation 2013</w:t>
      </w:r>
      <w:bookmarkEnd w:id="1421"/>
    </w:p>
    <w:p w14:paraId="3CE3A63B" w14:textId="77777777" w:rsidR="007D2719" w:rsidRPr="007F5387" w:rsidRDefault="007D2719" w:rsidP="00554CE3">
      <w:pPr>
        <w:pStyle w:val="ItemHead"/>
      </w:pPr>
      <w:r w:rsidRPr="007F5387">
        <w:t>437  Regulation 202.740</w:t>
      </w:r>
    </w:p>
    <w:p w14:paraId="046CFFF3" w14:textId="77777777" w:rsidR="007D2719" w:rsidRPr="007F5387" w:rsidRDefault="007D2719" w:rsidP="00554CE3">
      <w:pPr>
        <w:pStyle w:val="Item"/>
      </w:pPr>
      <w:r w:rsidRPr="007F5387">
        <w:t>Repeal the regulation, substitute:</w:t>
      </w:r>
    </w:p>
    <w:p w14:paraId="64A3D0F0" w14:textId="77777777" w:rsidR="007D2719" w:rsidRPr="007F5387" w:rsidRDefault="007D2719" w:rsidP="00554CE3">
      <w:pPr>
        <w:pStyle w:val="ActHead5"/>
      </w:pPr>
      <w:bookmarkStart w:id="1422" w:name="_Toc381626392"/>
      <w:r w:rsidRPr="007F5387">
        <w:rPr>
          <w:rStyle w:val="CharSectno"/>
        </w:rPr>
        <w:t>202.740</w:t>
      </w:r>
      <w:r w:rsidRPr="007F5387">
        <w:t xml:space="preserve">  Definitions for Division 202.GB.1</w:t>
      </w:r>
      <w:bookmarkEnd w:id="1422"/>
    </w:p>
    <w:p w14:paraId="7B9361D9" w14:textId="77777777" w:rsidR="007D2719" w:rsidRPr="007F5387" w:rsidRDefault="007D2719" w:rsidP="00554CE3">
      <w:pPr>
        <w:pStyle w:val="subsection"/>
      </w:pPr>
      <w:r w:rsidRPr="007F5387">
        <w:tab/>
      </w:r>
      <w:r w:rsidRPr="007F5387">
        <w:tab/>
        <w:t>A term that is used in this Division has the same meaning in this Division as it has in Part 142.</w:t>
      </w:r>
    </w:p>
    <w:p w14:paraId="601DB9CA" w14:textId="77777777" w:rsidR="007D2719" w:rsidRPr="007F5387" w:rsidRDefault="007D2719" w:rsidP="00554CE3">
      <w:pPr>
        <w:pStyle w:val="ItemHead"/>
      </w:pPr>
      <w:r w:rsidRPr="007F5387">
        <w:t>438  Regulations 202.741, 202.742 and 202.743</w:t>
      </w:r>
    </w:p>
    <w:p w14:paraId="6F6D733D" w14:textId="77777777" w:rsidR="007D2719" w:rsidRPr="007F5387" w:rsidRDefault="007D2719" w:rsidP="00554CE3">
      <w:pPr>
        <w:pStyle w:val="Item"/>
      </w:pPr>
      <w:r w:rsidRPr="007F5387">
        <w:t>Repeal the regulations, substitute:</w:t>
      </w:r>
    </w:p>
    <w:p w14:paraId="54EAEAD6" w14:textId="77777777" w:rsidR="007D2719" w:rsidRPr="007F5387" w:rsidRDefault="007D2719" w:rsidP="00554CE3">
      <w:pPr>
        <w:pStyle w:val="ActHead5"/>
      </w:pPr>
      <w:bookmarkStart w:id="1423" w:name="_Toc381626393"/>
      <w:r w:rsidRPr="007F5387">
        <w:rPr>
          <w:rStyle w:val="CharSectno"/>
        </w:rPr>
        <w:t>202.741</w:t>
      </w:r>
      <w:r w:rsidRPr="007F5387">
        <w:t xml:space="preserve">  AOCs authorising flying training—if in force immediately before 1 September 2014</w:t>
      </w:r>
      <w:bookmarkEnd w:id="1423"/>
    </w:p>
    <w:p w14:paraId="5340015D" w14:textId="77777777" w:rsidR="007D2719" w:rsidRPr="007F5387" w:rsidRDefault="007D2719" w:rsidP="00554CE3">
      <w:pPr>
        <w:pStyle w:val="subsection"/>
      </w:pPr>
      <w:r w:rsidRPr="007F5387">
        <w:tab/>
        <w:t>(1)</w:t>
      </w:r>
      <w:r w:rsidRPr="007F5387">
        <w:tab/>
        <w:t xml:space="preserve">This regulation applies to an AOC if, immediately before </w:t>
      </w:r>
      <w:r w:rsidRPr="007F5387">
        <w:rPr>
          <w:szCs w:val="22"/>
        </w:rPr>
        <w:t>1 September 2014</w:t>
      </w:r>
      <w:r w:rsidRPr="007F5387">
        <w:t>:</w:t>
      </w:r>
    </w:p>
    <w:p w14:paraId="59811CA8" w14:textId="77777777" w:rsidR="007D2719" w:rsidRPr="007F5387" w:rsidRDefault="007D2719" w:rsidP="00554CE3">
      <w:pPr>
        <w:pStyle w:val="paragraph"/>
      </w:pPr>
      <w:r w:rsidRPr="007F5387">
        <w:tab/>
        <w:t>(a)</w:t>
      </w:r>
      <w:r w:rsidRPr="007F5387">
        <w:tab/>
        <w:t xml:space="preserve">the AOC authorised the flying or operation of an aeroplane, rotorcraft or airship for flying training (the </w:t>
      </w:r>
      <w:r w:rsidRPr="007F5387">
        <w:rPr>
          <w:b/>
          <w:i/>
        </w:rPr>
        <w:t>old training</w:t>
      </w:r>
      <w:r w:rsidRPr="007F5387">
        <w:t>); and</w:t>
      </w:r>
    </w:p>
    <w:p w14:paraId="49354AFF" w14:textId="77777777" w:rsidR="007D2719" w:rsidRPr="007F5387" w:rsidRDefault="007D2719" w:rsidP="00554CE3">
      <w:pPr>
        <w:pStyle w:val="paragraph"/>
      </w:pPr>
      <w:r w:rsidRPr="007F5387">
        <w:tab/>
        <w:t>(b)</w:t>
      </w:r>
      <w:r w:rsidRPr="007F5387">
        <w:tab/>
        <w:t>the AOC was in force.</w:t>
      </w:r>
    </w:p>
    <w:p w14:paraId="1C8AFD0B" w14:textId="77777777" w:rsidR="007D2719" w:rsidRPr="007F5387" w:rsidRDefault="007D2719" w:rsidP="00554CE3">
      <w:pPr>
        <w:pStyle w:val="subsection"/>
      </w:pPr>
      <w:r w:rsidRPr="007F5387">
        <w:tab/>
        <w:t>(2)</w:t>
      </w:r>
      <w:r w:rsidRPr="007F5387">
        <w:tab/>
      </w:r>
      <w:r w:rsidRPr="007F5387">
        <w:rPr>
          <w:szCs w:val="22"/>
        </w:rPr>
        <w:t>While</w:t>
      </w:r>
      <w:r w:rsidRPr="007F5387">
        <w:t xml:space="preserve"> </w:t>
      </w:r>
      <w:r w:rsidRPr="007F5387">
        <w:rPr>
          <w:szCs w:val="22"/>
        </w:rPr>
        <w:t>the AOC is in force, and subject to any changes to the AOC</w:t>
      </w:r>
      <w:r w:rsidRPr="007F5387">
        <w:t>:</w:t>
      </w:r>
    </w:p>
    <w:p w14:paraId="1B1A51C3" w14:textId="77777777" w:rsidR="007D2719" w:rsidRPr="007F5387" w:rsidRDefault="007D2719" w:rsidP="00554CE3">
      <w:pPr>
        <w:pStyle w:val="paragraph"/>
      </w:pPr>
      <w:r w:rsidRPr="007F5387">
        <w:tab/>
        <w:t>(a)</w:t>
      </w:r>
      <w:r w:rsidRPr="007F5387">
        <w:tab/>
        <w:t>the AOC is taken to authorise the flying or operation of the aeroplane, rotorcraft or airship for Part 142 flight training that is equivalent to the old training; and</w:t>
      </w:r>
    </w:p>
    <w:p w14:paraId="5BBF533F" w14:textId="77777777" w:rsidR="007D2719" w:rsidRPr="007F5387" w:rsidRDefault="007D2719" w:rsidP="00554CE3">
      <w:pPr>
        <w:pStyle w:val="paragraph"/>
      </w:pPr>
      <w:r w:rsidRPr="007F5387">
        <w:tab/>
        <w:t>(b)</w:t>
      </w:r>
      <w:r w:rsidRPr="007F5387">
        <w:tab/>
        <w:t>subject to any changes to the conditions of the AOC, any conditions of the AOC that relate to the old training are taken to apply to the Part 142 flight training.</w:t>
      </w:r>
    </w:p>
    <w:p w14:paraId="55E97492" w14:textId="77777777" w:rsidR="007D2719" w:rsidRPr="007F5387" w:rsidRDefault="007D2719" w:rsidP="00554CE3">
      <w:pPr>
        <w:pStyle w:val="ActHead5"/>
      </w:pPr>
      <w:bookmarkStart w:id="1424" w:name="_Toc381626394"/>
      <w:r w:rsidRPr="007F5387">
        <w:rPr>
          <w:rStyle w:val="CharSectno"/>
        </w:rPr>
        <w:t>202.742</w:t>
      </w:r>
      <w:r w:rsidRPr="007F5387">
        <w:t xml:space="preserve">  AOCs authorising flying training—if under suspension immediately before 1 September 2014</w:t>
      </w:r>
      <w:bookmarkEnd w:id="1424"/>
    </w:p>
    <w:p w14:paraId="7829F953" w14:textId="77777777" w:rsidR="007D2719" w:rsidRPr="007F5387" w:rsidRDefault="007D2719" w:rsidP="00554CE3">
      <w:pPr>
        <w:pStyle w:val="subsection"/>
      </w:pPr>
      <w:r w:rsidRPr="007F5387">
        <w:tab/>
        <w:t>(1)</w:t>
      </w:r>
      <w:r w:rsidRPr="007F5387">
        <w:tab/>
        <w:t xml:space="preserve">This regulation applies to an AOC if, immediately before </w:t>
      </w:r>
      <w:r w:rsidRPr="007F5387">
        <w:rPr>
          <w:szCs w:val="22"/>
        </w:rPr>
        <w:t>1 September 2014</w:t>
      </w:r>
      <w:r w:rsidRPr="007F5387">
        <w:t>:</w:t>
      </w:r>
    </w:p>
    <w:p w14:paraId="7D4EE1C1" w14:textId="77777777" w:rsidR="007D2719" w:rsidRPr="007F5387" w:rsidRDefault="007D2719" w:rsidP="00554CE3">
      <w:pPr>
        <w:pStyle w:val="paragraph"/>
      </w:pPr>
      <w:r w:rsidRPr="007F5387">
        <w:tab/>
        <w:t>(a)</w:t>
      </w:r>
      <w:r w:rsidRPr="007F5387">
        <w:tab/>
        <w:t xml:space="preserve">the AOC authorised the flying or operation of an aeroplane, rotorcraft or airship for flying training (the </w:t>
      </w:r>
      <w:r w:rsidRPr="007F5387">
        <w:rPr>
          <w:b/>
          <w:i/>
        </w:rPr>
        <w:t>old training</w:t>
      </w:r>
      <w:r w:rsidRPr="007F5387">
        <w:t>); and</w:t>
      </w:r>
    </w:p>
    <w:p w14:paraId="5637AC03" w14:textId="77777777" w:rsidR="007D2719" w:rsidRPr="007F5387" w:rsidRDefault="007D2719" w:rsidP="00554CE3">
      <w:pPr>
        <w:pStyle w:val="paragraph"/>
      </w:pPr>
      <w:r w:rsidRPr="007F5387">
        <w:tab/>
        <w:t>(b)</w:t>
      </w:r>
      <w:r w:rsidRPr="007F5387">
        <w:tab/>
        <w:t>the AOC was under suspension in relation to the old training.</w:t>
      </w:r>
    </w:p>
    <w:p w14:paraId="30CED585" w14:textId="77777777" w:rsidR="007D2719" w:rsidRPr="007F5387" w:rsidRDefault="007D2719" w:rsidP="00554CE3">
      <w:pPr>
        <w:pStyle w:val="subsection"/>
      </w:pPr>
      <w:r w:rsidRPr="007F5387">
        <w:tab/>
        <w:t>(2)</w:t>
      </w:r>
      <w:r w:rsidRPr="007F5387">
        <w:tab/>
        <w:t xml:space="preserve">If the suspension is lifted, then, while the AOC is in force, </w:t>
      </w:r>
      <w:r w:rsidRPr="007F5387">
        <w:rPr>
          <w:szCs w:val="22"/>
        </w:rPr>
        <w:t>and subject to any changes to the AOC</w:t>
      </w:r>
      <w:r w:rsidRPr="007F5387">
        <w:t>:</w:t>
      </w:r>
    </w:p>
    <w:p w14:paraId="09E20E69" w14:textId="77777777" w:rsidR="007D2719" w:rsidRPr="007F5387" w:rsidRDefault="007D2719" w:rsidP="00554CE3">
      <w:pPr>
        <w:pStyle w:val="paragraph"/>
      </w:pPr>
      <w:r w:rsidRPr="007F5387">
        <w:tab/>
        <w:t>(a)</w:t>
      </w:r>
      <w:r w:rsidRPr="007F5387">
        <w:tab/>
        <w:t>the AOC is taken to authorise the flying or operation of the aeroplane, rotorcraft or airship for Part 142 flight training that is equivalent to the old training; and</w:t>
      </w:r>
    </w:p>
    <w:p w14:paraId="404F835F" w14:textId="77777777" w:rsidR="007D2719" w:rsidRPr="007F5387" w:rsidRDefault="007D2719" w:rsidP="00554CE3">
      <w:pPr>
        <w:pStyle w:val="paragraph"/>
      </w:pPr>
      <w:r w:rsidRPr="007F5387">
        <w:tab/>
        <w:t>(b)</w:t>
      </w:r>
      <w:r w:rsidRPr="007F5387">
        <w:tab/>
        <w:t>subject to any changes to the conditions of the AOC, any conditions of the AOC that relate to the old training are taken to apply to the Part 142 flight training.</w:t>
      </w:r>
    </w:p>
    <w:p w14:paraId="456FBA50" w14:textId="77777777" w:rsidR="007D2719" w:rsidRPr="007F5387" w:rsidRDefault="007D2719" w:rsidP="00554CE3">
      <w:pPr>
        <w:pStyle w:val="ActHead5"/>
      </w:pPr>
      <w:bookmarkStart w:id="1425" w:name="_Toc381626395"/>
      <w:r w:rsidRPr="007F5387">
        <w:rPr>
          <w:rStyle w:val="CharSectno"/>
        </w:rPr>
        <w:t>202.743</w:t>
      </w:r>
      <w:r w:rsidRPr="007F5387">
        <w:t xml:space="preserve">  Applications for AOCs authorising flying training—if made but not finally determined before 1 September 2014</w:t>
      </w:r>
      <w:bookmarkEnd w:id="1425"/>
    </w:p>
    <w:p w14:paraId="6A4B70FE" w14:textId="77777777" w:rsidR="007D2719" w:rsidRPr="007F5387" w:rsidRDefault="007D2719" w:rsidP="00554CE3">
      <w:pPr>
        <w:pStyle w:val="subsection"/>
      </w:pPr>
      <w:r w:rsidRPr="007F5387">
        <w:tab/>
        <w:t>(1)</w:t>
      </w:r>
      <w:r w:rsidRPr="007F5387">
        <w:tab/>
        <w:t xml:space="preserve">This regulation applies if, before </w:t>
      </w:r>
      <w:r w:rsidRPr="007F5387">
        <w:rPr>
          <w:szCs w:val="22"/>
        </w:rPr>
        <w:t>1 September 2014</w:t>
      </w:r>
      <w:r w:rsidRPr="007F5387">
        <w:t>:</w:t>
      </w:r>
    </w:p>
    <w:p w14:paraId="6B3AA99F" w14:textId="77777777" w:rsidR="007D2719" w:rsidRPr="007F5387" w:rsidRDefault="007D2719" w:rsidP="00554CE3">
      <w:pPr>
        <w:pStyle w:val="paragraph"/>
      </w:pPr>
      <w:r w:rsidRPr="007F5387">
        <w:tab/>
        <w:t>(a)</w:t>
      </w:r>
      <w:r w:rsidRPr="007F5387">
        <w:tab/>
        <w:t xml:space="preserve">a person applied for an AOC authorising the flying or operation of an aeroplane, rotorcraft or airship for flying training (the </w:t>
      </w:r>
      <w:r w:rsidRPr="007F5387">
        <w:rPr>
          <w:b/>
          <w:i/>
        </w:rPr>
        <w:t>proposed training</w:t>
      </w:r>
      <w:r w:rsidRPr="007F5387">
        <w:t>); and</w:t>
      </w:r>
    </w:p>
    <w:p w14:paraId="448A2170" w14:textId="77777777" w:rsidR="007D2719" w:rsidRPr="007F5387" w:rsidRDefault="007D2719" w:rsidP="00554CE3">
      <w:pPr>
        <w:pStyle w:val="paragraph"/>
      </w:pPr>
      <w:r w:rsidRPr="007F5387">
        <w:tab/>
        <w:t>(b)</w:t>
      </w:r>
      <w:r w:rsidRPr="007F5387">
        <w:tab/>
        <w:t>the application was not finally determined by CASA.</w:t>
      </w:r>
    </w:p>
    <w:p w14:paraId="02319617" w14:textId="77777777" w:rsidR="007D2719" w:rsidRPr="007F5387" w:rsidRDefault="007D2719" w:rsidP="00554CE3">
      <w:pPr>
        <w:pStyle w:val="subsection"/>
      </w:pPr>
      <w:r w:rsidRPr="007F5387">
        <w:tab/>
        <w:t>(2)</w:t>
      </w:r>
      <w:r w:rsidRPr="007F5387">
        <w:tab/>
        <w:t>The application is taken to be an application for an AOC for Part 142 flight training that is equivalent to the proposed training.</w:t>
      </w:r>
    </w:p>
    <w:p w14:paraId="4357A003" w14:textId="77777777" w:rsidR="007D2719" w:rsidRPr="007F5387" w:rsidRDefault="007D2719" w:rsidP="00554CE3">
      <w:pPr>
        <w:pStyle w:val="ItemHead"/>
      </w:pPr>
      <w:r w:rsidRPr="007F5387">
        <w:t>439  Paragraph 202.747(1)(a)</w:t>
      </w:r>
    </w:p>
    <w:p w14:paraId="13A25AA7" w14:textId="77777777" w:rsidR="007D2719" w:rsidRPr="007F5387" w:rsidRDefault="007D2719" w:rsidP="00554CE3">
      <w:pPr>
        <w:pStyle w:val="Item"/>
      </w:pPr>
      <w:r w:rsidRPr="007F5387">
        <w:t>Repeal the paragraph, substitute:</w:t>
      </w:r>
    </w:p>
    <w:p w14:paraId="567C6EB1" w14:textId="77777777" w:rsidR="007D2719" w:rsidRPr="007F5387" w:rsidRDefault="007D2719" w:rsidP="00554CE3">
      <w:pPr>
        <w:pStyle w:val="paragraph"/>
      </w:pPr>
      <w:r w:rsidRPr="007F5387">
        <w:tab/>
        <w:t>(a)</w:t>
      </w:r>
      <w:r w:rsidRPr="007F5387">
        <w:tab/>
        <w:t>an AOC mentioned in regulation 202.741 or 202.742; or</w:t>
      </w:r>
    </w:p>
    <w:p w14:paraId="7EAF54B6" w14:textId="77777777" w:rsidR="007D2719" w:rsidRPr="007F5387" w:rsidRDefault="007D2719" w:rsidP="00554CE3">
      <w:pPr>
        <w:pStyle w:val="paragraph"/>
      </w:pPr>
      <w:r w:rsidRPr="007F5387">
        <w:tab/>
        <w:t>(aa)</w:t>
      </w:r>
      <w:r w:rsidRPr="007F5387">
        <w:tab/>
        <w:t>an AOC granted on the basis of an application to which regulation 202.743 applied; or</w:t>
      </w:r>
    </w:p>
    <w:p w14:paraId="2751D736" w14:textId="77777777" w:rsidR="007D2719" w:rsidRPr="007F5387" w:rsidRDefault="007D2719" w:rsidP="00554CE3">
      <w:pPr>
        <w:pStyle w:val="ItemHead"/>
      </w:pPr>
      <w:r w:rsidRPr="007F5387">
        <w:t>440  Subparagraph 202.749(1)(a)(i)</w:t>
      </w:r>
    </w:p>
    <w:p w14:paraId="09B9E74C" w14:textId="77777777" w:rsidR="007D2719" w:rsidRPr="007F5387" w:rsidRDefault="007D2719" w:rsidP="00554CE3">
      <w:pPr>
        <w:pStyle w:val="Item"/>
      </w:pPr>
      <w:r w:rsidRPr="007F5387">
        <w:t>Repeal the subparagraph, substitute:</w:t>
      </w:r>
    </w:p>
    <w:p w14:paraId="3BEAF652" w14:textId="77777777" w:rsidR="007D2719" w:rsidRPr="007F5387" w:rsidRDefault="007D2719" w:rsidP="00554CE3">
      <w:pPr>
        <w:pStyle w:val="paragraphsub"/>
      </w:pPr>
      <w:r w:rsidRPr="007F5387">
        <w:tab/>
        <w:t>(i)</w:t>
      </w:r>
      <w:r w:rsidRPr="007F5387">
        <w:tab/>
        <w:t>an AOC mentioned in regulation 202.741 or 202.742; or</w:t>
      </w:r>
    </w:p>
    <w:p w14:paraId="3FF88BF8" w14:textId="77777777" w:rsidR="007D2719" w:rsidRPr="007F5387" w:rsidRDefault="007D2719" w:rsidP="00554CE3">
      <w:pPr>
        <w:pStyle w:val="paragraphsub"/>
      </w:pPr>
      <w:r w:rsidRPr="007F5387">
        <w:tab/>
        <w:t>(ia)</w:t>
      </w:r>
      <w:r w:rsidRPr="007F5387">
        <w:tab/>
        <w:t>an AOC granted on the basis of an application to which regulation 202.743 applied; or</w:t>
      </w:r>
    </w:p>
    <w:p w14:paraId="3D1E7D50" w14:textId="77777777" w:rsidR="007D2719" w:rsidRPr="007F5387" w:rsidRDefault="007D2719" w:rsidP="00554CE3">
      <w:pPr>
        <w:pStyle w:val="ItemHead"/>
      </w:pPr>
      <w:r w:rsidRPr="007F5387">
        <w:t>441  Paragraph 202.750(1)(a)</w:t>
      </w:r>
    </w:p>
    <w:p w14:paraId="55BA4632" w14:textId="77777777" w:rsidR="007D2719" w:rsidRPr="007F5387" w:rsidRDefault="007D2719" w:rsidP="00554CE3">
      <w:pPr>
        <w:pStyle w:val="Item"/>
      </w:pPr>
      <w:r w:rsidRPr="007F5387">
        <w:t>Repeal the paragraph, substitute:</w:t>
      </w:r>
    </w:p>
    <w:p w14:paraId="6623C7B9" w14:textId="77777777" w:rsidR="007D2719" w:rsidRPr="007F5387" w:rsidRDefault="007D2719" w:rsidP="00554CE3">
      <w:pPr>
        <w:pStyle w:val="paragraph"/>
      </w:pPr>
      <w:r w:rsidRPr="007F5387">
        <w:tab/>
        <w:t>(a)</w:t>
      </w:r>
      <w:r w:rsidRPr="007F5387">
        <w:tab/>
        <w:t>an AOC mentioned in regulation 202.741 or 202.742; or</w:t>
      </w:r>
    </w:p>
    <w:p w14:paraId="05B20311" w14:textId="77777777" w:rsidR="007D2719" w:rsidRPr="007F5387" w:rsidRDefault="007D2719" w:rsidP="00554CE3">
      <w:pPr>
        <w:pStyle w:val="paragraph"/>
      </w:pPr>
      <w:r w:rsidRPr="007F5387">
        <w:tab/>
        <w:t>(aa)</w:t>
      </w:r>
      <w:r w:rsidRPr="007F5387">
        <w:tab/>
        <w:t>an AOC granted on the basis of an application to which regulation 202.743 applied; or</w:t>
      </w:r>
    </w:p>
    <w:p w14:paraId="192C4426" w14:textId="77777777" w:rsidR="007D2719" w:rsidRPr="007F5387" w:rsidRDefault="007D2719" w:rsidP="00554CE3">
      <w:pPr>
        <w:pStyle w:val="ItemHead"/>
      </w:pPr>
      <w:r w:rsidRPr="007F5387">
        <w:t>442  Paragraph 202.751(1)(a)</w:t>
      </w:r>
    </w:p>
    <w:p w14:paraId="523F1648" w14:textId="77777777" w:rsidR="007D2719" w:rsidRPr="007F5387" w:rsidRDefault="007D2719" w:rsidP="00554CE3">
      <w:pPr>
        <w:pStyle w:val="Item"/>
      </w:pPr>
      <w:r w:rsidRPr="007F5387">
        <w:t>Omit “mentioned in subparagraph 206(1)(a)(vi) of CAR”.</w:t>
      </w:r>
    </w:p>
    <w:p w14:paraId="5946B600" w14:textId="77777777" w:rsidR="007D2719" w:rsidRPr="007F5387" w:rsidRDefault="007D2719" w:rsidP="00554CE3">
      <w:pPr>
        <w:pStyle w:val="ItemHead"/>
      </w:pPr>
      <w:r w:rsidRPr="007F5387">
        <w:t>443  Regulation 202.752</w:t>
      </w:r>
    </w:p>
    <w:p w14:paraId="08C102C8" w14:textId="77777777" w:rsidR="007D2719" w:rsidRPr="007F5387" w:rsidRDefault="007D2719" w:rsidP="00554CE3">
      <w:pPr>
        <w:pStyle w:val="Item"/>
      </w:pPr>
      <w:r w:rsidRPr="007F5387">
        <w:t>Repeal the regulation, substitute:</w:t>
      </w:r>
    </w:p>
    <w:p w14:paraId="6F9471E5" w14:textId="77777777" w:rsidR="007D2719" w:rsidRPr="007F5387" w:rsidRDefault="007D2719" w:rsidP="00554CE3">
      <w:pPr>
        <w:pStyle w:val="ActHead5"/>
      </w:pPr>
      <w:bookmarkStart w:id="1426" w:name="_Toc381626396"/>
      <w:r w:rsidRPr="007F5387">
        <w:rPr>
          <w:rStyle w:val="CharSectno"/>
        </w:rPr>
        <w:t>202.752</w:t>
      </w:r>
      <w:r w:rsidRPr="007F5387">
        <w:t xml:space="preserve">  Expiry of Division 202.GB.1 at end of 31 August 2017</w:t>
      </w:r>
      <w:bookmarkEnd w:id="1426"/>
    </w:p>
    <w:p w14:paraId="2CE243B9" w14:textId="77777777" w:rsidR="007D2719" w:rsidRPr="007F5387" w:rsidRDefault="007D2719" w:rsidP="00554CE3">
      <w:pPr>
        <w:pStyle w:val="subsection"/>
      </w:pPr>
      <w:r w:rsidRPr="007F5387">
        <w:tab/>
      </w:r>
      <w:r w:rsidRPr="007F5387">
        <w:tab/>
        <w:t>This Division, and the entries for this Division in the Part 202 table of contents, expire at the end of 31 August 2017 as if they had been repealed by another regulation.</w:t>
      </w:r>
    </w:p>
    <w:p w14:paraId="7F4CC87A" w14:textId="77777777" w:rsidR="007D2719" w:rsidRPr="007F5387" w:rsidRDefault="007D2719" w:rsidP="00554CE3">
      <w:pPr>
        <w:pStyle w:val="ItemHead"/>
      </w:pPr>
      <w:r w:rsidRPr="007F5387">
        <w:t xml:space="preserve">444  Part 1 of the Dictionary (definition of </w:t>
      </w:r>
      <w:r w:rsidRPr="007F5387">
        <w:rPr>
          <w:i/>
        </w:rPr>
        <w:t>2D instrument approach procedure</w:t>
      </w:r>
      <w:r w:rsidRPr="007F5387">
        <w:t>)</w:t>
      </w:r>
    </w:p>
    <w:p w14:paraId="3FB3D9F8" w14:textId="77777777" w:rsidR="007D2719" w:rsidRPr="007F5387" w:rsidRDefault="007D2719" w:rsidP="00554CE3">
      <w:pPr>
        <w:pStyle w:val="Item"/>
      </w:pPr>
      <w:r w:rsidRPr="007F5387">
        <w:t>Repeal the definition, substitute:</w:t>
      </w:r>
    </w:p>
    <w:p w14:paraId="71BDDD47" w14:textId="77777777" w:rsidR="007D2719" w:rsidRPr="007F5387" w:rsidRDefault="007D2719" w:rsidP="00554CE3">
      <w:pPr>
        <w:pStyle w:val="Definition"/>
      </w:pPr>
      <w:r w:rsidRPr="007F5387">
        <w:rPr>
          <w:b/>
          <w:i/>
        </w:rPr>
        <w:t>2D instrument approach operation</w:t>
      </w:r>
      <w:r w:rsidRPr="007F5387">
        <w:t xml:space="preserve"> means an instrument approach operation using lateral navigation guidance only.</w:t>
      </w:r>
    </w:p>
    <w:p w14:paraId="1BDED2FF" w14:textId="77777777" w:rsidR="007D2719" w:rsidRPr="007F5387" w:rsidRDefault="007D2719" w:rsidP="00554CE3">
      <w:pPr>
        <w:pStyle w:val="ItemHead"/>
      </w:pPr>
      <w:r w:rsidRPr="007F5387">
        <w:t xml:space="preserve">445  Part 1 of the Dictionary (definition of </w:t>
      </w:r>
      <w:r w:rsidRPr="007F5387">
        <w:rPr>
          <w:i/>
        </w:rPr>
        <w:t>3D instrument approach procedure</w:t>
      </w:r>
      <w:r w:rsidRPr="007F5387">
        <w:t>)</w:t>
      </w:r>
    </w:p>
    <w:p w14:paraId="4E51512F" w14:textId="77777777" w:rsidR="007D2719" w:rsidRPr="007F5387" w:rsidRDefault="007D2719" w:rsidP="00554CE3">
      <w:pPr>
        <w:pStyle w:val="Item"/>
      </w:pPr>
      <w:r w:rsidRPr="007F5387">
        <w:t>Repeal the definition, substitute:</w:t>
      </w:r>
    </w:p>
    <w:p w14:paraId="20A45C08" w14:textId="77777777" w:rsidR="007D2719" w:rsidRPr="007F5387" w:rsidRDefault="007D2719" w:rsidP="00554CE3">
      <w:pPr>
        <w:pStyle w:val="Definition"/>
      </w:pPr>
      <w:r w:rsidRPr="007F5387">
        <w:rPr>
          <w:b/>
          <w:i/>
        </w:rPr>
        <w:t>3D instrument approach operation</w:t>
      </w:r>
      <w:r w:rsidRPr="007F5387">
        <w:t xml:space="preserve"> means an instrument approach operation using lateral and vertical navigation guidance.</w:t>
      </w:r>
    </w:p>
    <w:p w14:paraId="5C6B5E38" w14:textId="77777777" w:rsidR="007D2719" w:rsidRPr="007F5387" w:rsidRDefault="007D2719" w:rsidP="00554CE3">
      <w:pPr>
        <w:pStyle w:val="ItemHead"/>
      </w:pPr>
      <w:r w:rsidRPr="007F5387">
        <w:t xml:space="preserve">446  Part 1 of the Dictionary (definition of </w:t>
      </w:r>
      <w:r w:rsidRPr="007F5387">
        <w:rPr>
          <w:i/>
        </w:rPr>
        <w:t>apply</w:t>
      </w:r>
      <w:r w:rsidRPr="007F5387">
        <w:t>)</w:t>
      </w:r>
    </w:p>
    <w:p w14:paraId="1E0A76D8" w14:textId="77777777" w:rsidR="007D2719" w:rsidRPr="007F5387" w:rsidRDefault="007D2719" w:rsidP="00554CE3">
      <w:pPr>
        <w:pStyle w:val="Item"/>
      </w:pPr>
      <w:r w:rsidRPr="007F5387">
        <w:t>Repeal the definition, substitute:</w:t>
      </w:r>
    </w:p>
    <w:p w14:paraId="127DF08C" w14:textId="77777777" w:rsidR="007D2719" w:rsidRPr="007F5387" w:rsidRDefault="007D2719" w:rsidP="00554CE3">
      <w:pPr>
        <w:pStyle w:val="Definition"/>
      </w:pPr>
      <w:r w:rsidRPr="007F5387">
        <w:rPr>
          <w:b/>
          <w:i/>
        </w:rPr>
        <w:t>apply</w:t>
      </w:r>
      <w:r w:rsidRPr="007F5387">
        <w:t>, in relation to application material, has the meaning given by regulation 137.010.</w:t>
      </w:r>
    </w:p>
    <w:p w14:paraId="0481E78E" w14:textId="77777777" w:rsidR="007D2719" w:rsidRPr="007F5387" w:rsidRDefault="007D2719" w:rsidP="00554CE3">
      <w:pPr>
        <w:pStyle w:val="ItemHead"/>
      </w:pPr>
      <w:r w:rsidRPr="007F5387">
        <w:t>447  Part 1 of the Dictionary</w:t>
      </w:r>
    </w:p>
    <w:p w14:paraId="069CEB03" w14:textId="77777777" w:rsidR="007D2719" w:rsidRPr="007F5387" w:rsidRDefault="007D2719" w:rsidP="00554CE3">
      <w:pPr>
        <w:pStyle w:val="Item"/>
      </w:pPr>
      <w:r w:rsidRPr="007F5387">
        <w:t>Insert:</w:t>
      </w:r>
    </w:p>
    <w:p w14:paraId="4CF07CF3" w14:textId="77777777" w:rsidR="007D2719" w:rsidRPr="007F5387" w:rsidRDefault="007D2719" w:rsidP="00554CE3">
      <w:pPr>
        <w:pStyle w:val="Definition"/>
      </w:pPr>
      <w:r w:rsidRPr="007F5387">
        <w:rPr>
          <w:b/>
          <w:i/>
        </w:rPr>
        <w:t>authorised instrument approach procedure</w:t>
      </w:r>
      <w:r w:rsidRPr="007F5387">
        <w:t xml:space="preserve"> means:</w:t>
      </w:r>
    </w:p>
    <w:p w14:paraId="40F64C38" w14:textId="77777777" w:rsidR="007D2719" w:rsidRPr="007F5387" w:rsidRDefault="007D2719" w:rsidP="00554CE3">
      <w:pPr>
        <w:pStyle w:val="paragraph"/>
      </w:pPr>
      <w:r w:rsidRPr="007F5387">
        <w:tab/>
        <w:t>(a)</w:t>
      </w:r>
      <w:r w:rsidRPr="007F5387">
        <w:tab/>
        <w:t>for an aerodrome in Australian territory—an instrument approach procedure that is:</w:t>
      </w:r>
    </w:p>
    <w:p w14:paraId="43D6E74C" w14:textId="77777777" w:rsidR="007D2719" w:rsidRPr="007F5387" w:rsidRDefault="007D2719" w:rsidP="00554CE3">
      <w:pPr>
        <w:pStyle w:val="paragraphsub"/>
      </w:pPr>
      <w:r w:rsidRPr="007F5387">
        <w:tab/>
        <w:t>(i)</w:t>
      </w:r>
      <w:r w:rsidRPr="007F5387">
        <w:tab/>
        <w:t>designed by a certified designer or authorised designer, and published in the AIP or given to CASA under Part 173; or</w:t>
      </w:r>
    </w:p>
    <w:p w14:paraId="2674181E" w14:textId="77777777" w:rsidR="007D2719" w:rsidRPr="007F5387" w:rsidRDefault="007D2719" w:rsidP="00554CE3">
      <w:pPr>
        <w:pStyle w:val="paragraphsub"/>
      </w:pPr>
      <w:r w:rsidRPr="007F5387">
        <w:tab/>
        <w:t>(ii)</w:t>
      </w:r>
      <w:r w:rsidRPr="007F5387">
        <w:tab/>
        <w:t>prescribed by an instrument issued under regulation 201.025 for this paragraph; or</w:t>
      </w:r>
    </w:p>
    <w:p w14:paraId="4ECDF1A4" w14:textId="77777777" w:rsidR="007D2719" w:rsidRPr="007F5387" w:rsidRDefault="007D2719" w:rsidP="00554CE3">
      <w:pPr>
        <w:pStyle w:val="paragraph"/>
      </w:pPr>
      <w:r w:rsidRPr="007F5387">
        <w:tab/>
        <w:t>(b)</w:t>
      </w:r>
      <w:r w:rsidRPr="007F5387">
        <w:tab/>
        <w:t>for an aerodrome in a foreign country—an instrument approach procedure that is authorised by the national aviation authority of the country.</w:t>
      </w:r>
    </w:p>
    <w:p w14:paraId="4DBC0A00" w14:textId="77777777" w:rsidR="007D2719" w:rsidRPr="007F5387" w:rsidRDefault="007D2719" w:rsidP="00554CE3">
      <w:pPr>
        <w:pStyle w:val="Definition"/>
      </w:pPr>
      <w:r w:rsidRPr="007F5387">
        <w:rPr>
          <w:b/>
          <w:i/>
        </w:rPr>
        <w:t>authorised instrument departure procedure</w:t>
      </w:r>
      <w:r w:rsidRPr="007F5387">
        <w:t xml:space="preserve"> means:</w:t>
      </w:r>
    </w:p>
    <w:p w14:paraId="41D891A5" w14:textId="77777777" w:rsidR="007D2719" w:rsidRPr="007F5387" w:rsidRDefault="007D2719" w:rsidP="00554CE3">
      <w:pPr>
        <w:pStyle w:val="paragraph"/>
      </w:pPr>
      <w:r w:rsidRPr="007F5387">
        <w:tab/>
        <w:t>(a)</w:t>
      </w:r>
      <w:r w:rsidRPr="007F5387">
        <w:tab/>
        <w:t>for an aerodrome in Australian territory—an instrument departure procedure that is:</w:t>
      </w:r>
    </w:p>
    <w:p w14:paraId="2C583325" w14:textId="77777777" w:rsidR="007D2719" w:rsidRPr="007F5387" w:rsidRDefault="007D2719" w:rsidP="00554CE3">
      <w:pPr>
        <w:pStyle w:val="paragraphsub"/>
      </w:pPr>
      <w:r w:rsidRPr="007F5387">
        <w:tab/>
        <w:t>(i)</w:t>
      </w:r>
      <w:r w:rsidRPr="007F5387">
        <w:tab/>
        <w:t>designed by a certified designer or authorised designer, and published in the AIP or given to CASA under Part 173; or</w:t>
      </w:r>
    </w:p>
    <w:p w14:paraId="4EAEE1DD" w14:textId="77777777" w:rsidR="007D2719" w:rsidRPr="007F5387" w:rsidRDefault="007D2719" w:rsidP="00554CE3">
      <w:pPr>
        <w:pStyle w:val="paragraphsub"/>
      </w:pPr>
      <w:r w:rsidRPr="007F5387">
        <w:tab/>
        <w:t>(ii)</w:t>
      </w:r>
      <w:r w:rsidRPr="007F5387">
        <w:tab/>
        <w:t>prescribed by an instrument issued under regulation 201.025 for this paragraph; or</w:t>
      </w:r>
    </w:p>
    <w:p w14:paraId="261BC9CE" w14:textId="77777777" w:rsidR="007D2719" w:rsidRPr="007F5387" w:rsidRDefault="007D2719" w:rsidP="00554CE3">
      <w:pPr>
        <w:pStyle w:val="paragraph"/>
      </w:pPr>
      <w:r w:rsidRPr="007F5387">
        <w:tab/>
        <w:t>(b)</w:t>
      </w:r>
      <w:r w:rsidRPr="007F5387">
        <w:tab/>
        <w:t>for an aerodrome in a foreign country—an instrument departure procedure that is authorised by the national aviation authority of the country.</w:t>
      </w:r>
    </w:p>
    <w:p w14:paraId="1319BA9B" w14:textId="77777777" w:rsidR="007D2719" w:rsidRPr="007F5387" w:rsidRDefault="007D2719" w:rsidP="00554CE3">
      <w:pPr>
        <w:pStyle w:val="ItemHead"/>
        <w:rPr>
          <w:i/>
        </w:rPr>
      </w:pPr>
      <w:r w:rsidRPr="007F5387">
        <w:t xml:space="preserve">448  Part 1 of the Dictionary (definition of </w:t>
      </w:r>
      <w:r w:rsidRPr="007F5387">
        <w:rPr>
          <w:i/>
        </w:rPr>
        <w:t>class</w:t>
      </w:r>
      <w:r w:rsidRPr="007F5387">
        <w:t>)</w:t>
      </w:r>
    </w:p>
    <w:p w14:paraId="5D188CD2" w14:textId="77777777" w:rsidR="007D2719" w:rsidRPr="007F5387" w:rsidRDefault="007D2719" w:rsidP="00554CE3">
      <w:pPr>
        <w:pStyle w:val="Item"/>
      </w:pPr>
      <w:r w:rsidRPr="007F5387">
        <w:t>Repeal the definition, substitute:</w:t>
      </w:r>
    </w:p>
    <w:p w14:paraId="11DF3D31" w14:textId="77777777" w:rsidR="007D2719" w:rsidRPr="007F5387" w:rsidRDefault="007D2719" w:rsidP="00554CE3">
      <w:pPr>
        <w:pStyle w:val="Definition"/>
      </w:pPr>
      <w:r w:rsidRPr="007F5387">
        <w:rPr>
          <w:b/>
          <w:i/>
        </w:rPr>
        <w:t>class</w:t>
      </w:r>
      <w:r w:rsidRPr="007F5387">
        <w:t>:</w:t>
      </w:r>
    </w:p>
    <w:p w14:paraId="3C3B3FAB" w14:textId="77777777" w:rsidR="007D2719" w:rsidRPr="007F5387" w:rsidRDefault="007D2719" w:rsidP="00554CE3">
      <w:pPr>
        <w:pStyle w:val="paragraph"/>
      </w:pPr>
      <w:r w:rsidRPr="007F5387">
        <w:tab/>
        <w:t>(a)</w:t>
      </w:r>
      <w:r w:rsidRPr="007F5387">
        <w:tab/>
        <w:t>of aircraft, has the meaning given by regulation 61.020; and</w:t>
      </w:r>
    </w:p>
    <w:p w14:paraId="480645CF" w14:textId="77777777" w:rsidR="007D2719" w:rsidRPr="007F5387" w:rsidRDefault="007D2719" w:rsidP="00554CE3">
      <w:pPr>
        <w:pStyle w:val="paragraph"/>
      </w:pPr>
      <w:r w:rsidRPr="007F5387">
        <w:tab/>
        <w:t>(b)</w:t>
      </w:r>
      <w:r w:rsidRPr="007F5387">
        <w:tab/>
        <w:t>of aeroplane for Part 64 (Ground operations personnel licensing), has the meaning given by regulation 64.010; and</w:t>
      </w:r>
    </w:p>
    <w:p w14:paraId="33B0E300" w14:textId="77777777" w:rsidR="007D2719" w:rsidRPr="007F5387" w:rsidRDefault="007D2719" w:rsidP="00554CE3">
      <w:pPr>
        <w:pStyle w:val="paragraph"/>
      </w:pPr>
      <w:r w:rsidRPr="007F5387">
        <w:tab/>
        <w:t>(c)</w:t>
      </w:r>
      <w:r w:rsidRPr="007F5387">
        <w:tab/>
        <w:t>in relation to medical certificates—means a class of medical certificate mentioned in regulation 67.145.</w:t>
      </w:r>
    </w:p>
    <w:p w14:paraId="240157CF" w14:textId="77777777" w:rsidR="007D2719" w:rsidRPr="007F5387" w:rsidRDefault="007D2719" w:rsidP="00554CE3">
      <w:pPr>
        <w:pStyle w:val="ItemHead"/>
      </w:pPr>
      <w:r w:rsidRPr="007F5387">
        <w:t>449  Part 1 of the Dictionary</w:t>
      </w:r>
    </w:p>
    <w:p w14:paraId="62926DC0" w14:textId="77777777" w:rsidR="007D2719" w:rsidRPr="007F5387" w:rsidRDefault="007D2719" w:rsidP="00554CE3">
      <w:pPr>
        <w:pStyle w:val="Item"/>
      </w:pPr>
      <w:r w:rsidRPr="007F5387">
        <w:t>Insert:</w:t>
      </w:r>
    </w:p>
    <w:p w14:paraId="26893884" w14:textId="77777777" w:rsidR="007D2719" w:rsidRPr="007F5387" w:rsidRDefault="007D2719" w:rsidP="00554CE3">
      <w:pPr>
        <w:pStyle w:val="Definition"/>
      </w:pPr>
      <w:r w:rsidRPr="007F5387">
        <w:rPr>
          <w:b/>
          <w:i/>
        </w:rPr>
        <w:t>certificate of validation</w:t>
      </w:r>
      <w:r w:rsidRPr="007F5387">
        <w:t xml:space="preserve"> has the meaning given by regulation 61.010.</w:t>
      </w:r>
    </w:p>
    <w:p w14:paraId="7949EAA7" w14:textId="77777777" w:rsidR="007D2719" w:rsidRPr="007F5387" w:rsidRDefault="007D2719" w:rsidP="00554CE3">
      <w:pPr>
        <w:pStyle w:val="Definition"/>
      </w:pPr>
      <w:r w:rsidRPr="007F5387">
        <w:rPr>
          <w:b/>
          <w:i/>
        </w:rPr>
        <w:t>cross</w:t>
      </w:r>
      <w:r>
        <w:rPr>
          <w:b/>
          <w:i/>
        </w:rPr>
        <w:noBreakHyphen/>
      </w:r>
      <w:r w:rsidRPr="007F5387">
        <w:rPr>
          <w:b/>
          <w:i/>
        </w:rPr>
        <w:t>country flight</w:t>
      </w:r>
      <w:r w:rsidRPr="007F5387">
        <w:t xml:space="preserve"> has the meaning given by regulation 61.010.</w:t>
      </w:r>
    </w:p>
    <w:p w14:paraId="23BC0C8B" w14:textId="77777777" w:rsidR="007D2719" w:rsidRPr="007F5387" w:rsidRDefault="007D2719" w:rsidP="00554CE3">
      <w:pPr>
        <w:pStyle w:val="Definition"/>
      </w:pPr>
      <w:r w:rsidRPr="007F5387">
        <w:rPr>
          <w:b/>
          <w:i/>
        </w:rPr>
        <w:t>examiner</w:t>
      </w:r>
      <w:r w:rsidRPr="007F5387">
        <w:t xml:space="preserve"> has the meaning given by regulation 61.010.</w:t>
      </w:r>
    </w:p>
    <w:p w14:paraId="0039FE5A" w14:textId="77777777" w:rsidR="007D2719" w:rsidRPr="007F5387" w:rsidRDefault="007D2719" w:rsidP="00554CE3">
      <w:pPr>
        <w:pStyle w:val="ItemHead"/>
      </w:pPr>
      <w:r w:rsidRPr="007F5387">
        <w:t xml:space="preserve">450  Part 1 of the Dictionary (paragraph (a) of the definition of </w:t>
      </w:r>
      <w:r w:rsidRPr="007F5387">
        <w:rPr>
          <w:i/>
        </w:rPr>
        <w:t>flight crew endorsement</w:t>
      </w:r>
      <w:r w:rsidRPr="007F5387">
        <w:t>)</w:t>
      </w:r>
    </w:p>
    <w:p w14:paraId="4BDF6B9B" w14:textId="77777777" w:rsidR="007D2719" w:rsidRPr="007F5387" w:rsidRDefault="007D2719" w:rsidP="00554CE3">
      <w:pPr>
        <w:pStyle w:val="Item"/>
      </w:pPr>
      <w:r w:rsidRPr="007F5387">
        <w:t>Repeal the paragraph, substitute:</w:t>
      </w:r>
    </w:p>
    <w:p w14:paraId="552FF9E4" w14:textId="77777777" w:rsidR="007D2719" w:rsidRPr="007F5387" w:rsidRDefault="007D2719" w:rsidP="00554CE3">
      <w:pPr>
        <w:pStyle w:val="paragraph"/>
      </w:pPr>
      <w:r w:rsidRPr="007F5387">
        <w:tab/>
        <w:t>(a)</w:t>
      </w:r>
      <w:r w:rsidRPr="007F5387">
        <w:tab/>
        <w:t>means a flight crew endorsement within the meaning of Part 61; and</w:t>
      </w:r>
    </w:p>
    <w:p w14:paraId="2C928D3A" w14:textId="77777777" w:rsidR="007D2719" w:rsidRPr="007F5387" w:rsidRDefault="007D2719" w:rsidP="00554CE3">
      <w:pPr>
        <w:pStyle w:val="ItemHead"/>
      </w:pPr>
      <w:r w:rsidRPr="007F5387">
        <w:t xml:space="preserve">451  Part 1 of the Dictionary (paragraph (a) of the definition of </w:t>
      </w:r>
      <w:r w:rsidRPr="007F5387">
        <w:rPr>
          <w:i/>
        </w:rPr>
        <w:t>flight crew licence</w:t>
      </w:r>
      <w:r w:rsidRPr="007F5387">
        <w:t>)</w:t>
      </w:r>
    </w:p>
    <w:p w14:paraId="0D40A50B" w14:textId="77777777" w:rsidR="007D2719" w:rsidRPr="007F5387" w:rsidRDefault="007D2719" w:rsidP="00554CE3">
      <w:pPr>
        <w:pStyle w:val="Item"/>
      </w:pPr>
      <w:r w:rsidRPr="007F5387">
        <w:t>Repeal the paragraph, substitute:</w:t>
      </w:r>
    </w:p>
    <w:p w14:paraId="0408489A" w14:textId="77777777" w:rsidR="007D2719" w:rsidRPr="007F5387" w:rsidRDefault="007D2719" w:rsidP="00554CE3">
      <w:pPr>
        <w:pStyle w:val="paragraph"/>
      </w:pPr>
      <w:r w:rsidRPr="007F5387">
        <w:tab/>
        <w:t>(a)</w:t>
      </w:r>
      <w:r w:rsidRPr="007F5387">
        <w:tab/>
        <w:t>means a flight crew licence within the meaning of Part 61; and</w:t>
      </w:r>
    </w:p>
    <w:p w14:paraId="4CD5F8DD" w14:textId="77777777" w:rsidR="007D2719" w:rsidRPr="007F5387" w:rsidRDefault="007D2719" w:rsidP="00554CE3">
      <w:pPr>
        <w:pStyle w:val="ItemHead"/>
      </w:pPr>
      <w:r w:rsidRPr="007F5387">
        <w:t xml:space="preserve">452  Part 1 of the Dictionary (paragraph (a) of the definition of </w:t>
      </w:r>
      <w:r w:rsidRPr="007F5387">
        <w:rPr>
          <w:i/>
        </w:rPr>
        <w:t>flight crew rating</w:t>
      </w:r>
      <w:r w:rsidRPr="007F5387">
        <w:t>)</w:t>
      </w:r>
    </w:p>
    <w:p w14:paraId="47B9039C" w14:textId="77777777" w:rsidR="007D2719" w:rsidRPr="007F5387" w:rsidRDefault="007D2719" w:rsidP="00554CE3">
      <w:pPr>
        <w:pStyle w:val="Item"/>
      </w:pPr>
      <w:r w:rsidRPr="007F5387">
        <w:t>Repeal the paragraph, substitute:</w:t>
      </w:r>
    </w:p>
    <w:p w14:paraId="1FCC62E6" w14:textId="77777777" w:rsidR="007D2719" w:rsidRPr="007F5387" w:rsidRDefault="007D2719" w:rsidP="00554CE3">
      <w:pPr>
        <w:pStyle w:val="paragraph"/>
      </w:pPr>
      <w:r w:rsidRPr="007F5387">
        <w:tab/>
        <w:t>(a)</w:t>
      </w:r>
      <w:r w:rsidRPr="007F5387">
        <w:tab/>
        <w:t>means a flight crew rating within the meaning of Part 61; and</w:t>
      </w:r>
    </w:p>
    <w:p w14:paraId="7EFAC241" w14:textId="77777777" w:rsidR="007D2719" w:rsidRPr="007F5387" w:rsidRDefault="007D2719" w:rsidP="00554CE3">
      <w:pPr>
        <w:pStyle w:val="ItemHead"/>
      </w:pPr>
      <w:r w:rsidRPr="007F5387">
        <w:t xml:space="preserve">453  Part 1 of the Dictionary (definition of </w:t>
      </w:r>
      <w:r w:rsidRPr="007F5387">
        <w:rPr>
          <w:i/>
        </w:rPr>
        <w:t>flight engineer</w:t>
      </w:r>
      <w:r w:rsidRPr="007F5387">
        <w:t>)</w:t>
      </w:r>
    </w:p>
    <w:p w14:paraId="74FB3A5C" w14:textId="77777777" w:rsidR="007D2719" w:rsidRPr="007F5387" w:rsidRDefault="007D2719" w:rsidP="00554CE3">
      <w:pPr>
        <w:pStyle w:val="Item"/>
      </w:pPr>
      <w:r w:rsidRPr="007F5387">
        <w:t>Repeal the definition, substitute:</w:t>
      </w:r>
    </w:p>
    <w:p w14:paraId="64FADA46" w14:textId="77777777" w:rsidR="007D2719" w:rsidRPr="007F5387" w:rsidRDefault="007D2719" w:rsidP="00554CE3">
      <w:pPr>
        <w:pStyle w:val="Definition"/>
      </w:pPr>
      <w:r w:rsidRPr="007F5387">
        <w:rPr>
          <w:b/>
          <w:i/>
        </w:rPr>
        <w:t>flight engineer</w:t>
      </w:r>
      <w:r w:rsidRPr="007F5387">
        <w:t xml:space="preserve"> means the holder of a flight engineer licence.</w:t>
      </w:r>
    </w:p>
    <w:p w14:paraId="06949D34" w14:textId="77777777" w:rsidR="007D2719" w:rsidRPr="007F5387" w:rsidRDefault="007D2719" w:rsidP="00554CE3">
      <w:pPr>
        <w:pStyle w:val="ItemHead"/>
      </w:pPr>
      <w:r w:rsidRPr="007F5387">
        <w:t xml:space="preserve">454  Part 1 of the Dictionary (paragraphs (a) and (b) of the definition of </w:t>
      </w:r>
      <w:r w:rsidRPr="007F5387">
        <w:rPr>
          <w:i/>
        </w:rPr>
        <w:t>flying in formation</w:t>
      </w:r>
      <w:r w:rsidRPr="007F5387">
        <w:t>)</w:t>
      </w:r>
    </w:p>
    <w:p w14:paraId="0E5F8B57" w14:textId="77777777" w:rsidR="007D2719" w:rsidRPr="007F5387" w:rsidRDefault="007D2719" w:rsidP="00554CE3">
      <w:pPr>
        <w:pStyle w:val="Item"/>
      </w:pPr>
      <w:r w:rsidRPr="007F5387">
        <w:t>Omit “flying in formation”, substitute “</w:t>
      </w:r>
      <w:r w:rsidRPr="007F5387">
        <w:rPr>
          <w:b/>
          <w:i/>
        </w:rPr>
        <w:t>flying in formation</w:t>
      </w:r>
      <w:r w:rsidRPr="007F5387">
        <w:t>”.</w:t>
      </w:r>
    </w:p>
    <w:p w14:paraId="02714BF8" w14:textId="77777777" w:rsidR="007D2719" w:rsidRPr="007F5387" w:rsidRDefault="007D2719" w:rsidP="00554CE3">
      <w:pPr>
        <w:pStyle w:val="ItemHead"/>
      </w:pPr>
      <w:r w:rsidRPr="007F5387">
        <w:t>455  Part 1 of the Dictionary</w:t>
      </w:r>
    </w:p>
    <w:p w14:paraId="4F7C27E2" w14:textId="77777777" w:rsidR="007D2719" w:rsidRPr="007F5387" w:rsidRDefault="007D2719" w:rsidP="00554CE3">
      <w:pPr>
        <w:pStyle w:val="Item"/>
      </w:pPr>
      <w:r w:rsidRPr="007F5387">
        <w:t>Insert:</w:t>
      </w:r>
    </w:p>
    <w:p w14:paraId="6912EB2F" w14:textId="77777777" w:rsidR="007D2719" w:rsidRPr="007F5387" w:rsidRDefault="007D2719" w:rsidP="00554CE3">
      <w:pPr>
        <w:pStyle w:val="Definition"/>
      </w:pPr>
      <w:r w:rsidRPr="007F5387">
        <w:rPr>
          <w:b/>
          <w:i/>
        </w:rPr>
        <w:t>instructor</w:t>
      </w:r>
      <w:r w:rsidRPr="007F5387">
        <w:t xml:space="preserve"> has the meaning given by regulation 61.010.</w:t>
      </w:r>
    </w:p>
    <w:p w14:paraId="15D55201" w14:textId="77777777" w:rsidR="007D2719" w:rsidRPr="007F5387" w:rsidRDefault="007D2719" w:rsidP="00554CE3">
      <w:pPr>
        <w:pStyle w:val="Definition"/>
      </w:pPr>
      <w:r w:rsidRPr="007F5387">
        <w:rPr>
          <w:b/>
          <w:i/>
        </w:rPr>
        <w:t>instrument approach operation</w:t>
      </w:r>
      <w:r w:rsidRPr="007F5387">
        <w:t xml:space="preserve"> means an approach and landing:</w:t>
      </w:r>
    </w:p>
    <w:p w14:paraId="33B7A15E" w14:textId="77777777" w:rsidR="007D2719" w:rsidRPr="007F5387" w:rsidRDefault="007D2719" w:rsidP="00554CE3">
      <w:pPr>
        <w:pStyle w:val="paragraph"/>
      </w:pPr>
      <w:r w:rsidRPr="007F5387">
        <w:tab/>
        <w:t>(a)</w:t>
      </w:r>
      <w:r w:rsidRPr="007F5387">
        <w:tab/>
        <w:t>conducted using instruments for navigation guidance; and</w:t>
      </w:r>
    </w:p>
    <w:p w14:paraId="26B6650C" w14:textId="77777777" w:rsidR="007D2719" w:rsidRPr="007F5387" w:rsidRDefault="007D2719" w:rsidP="00554CE3">
      <w:pPr>
        <w:pStyle w:val="paragraph"/>
      </w:pPr>
      <w:r w:rsidRPr="007F5387">
        <w:tab/>
        <w:t>(b)</w:t>
      </w:r>
      <w:r w:rsidRPr="007F5387">
        <w:tab/>
        <w:t>based on an authorised instrument approach procedure.</w:t>
      </w:r>
    </w:p>
    <w:p w14:paraId="3E4F454A" w14:textId="77777777" w:rsidR="007D2719" w:rsidRPr="007F5387" w:rsidRDefault="007D2719" w:rsidP="00554CE3">
      <w:pPr>
        <w:pStyle w:val="ItemHead"/>
        <w:spacing w:before="240"/>
      </w:pPr>
      <w:r w:rsidRPr="007F5387">
        <w:t xml:space="preserve">456  Part 1 of the Dictionary (paragraph (b) of the definition of </w:t>
      </w:r>
      <w:r w:rsidRPr="007F5387">
        <w:rPr>
          <w:i/>
        </w:rPr>
        <w:t>integrated training</w:t>
      </w:r>
      <w:r w:rsidRPr="007F5387">
        <w:t>)</w:t>
      </w:r>
    </w:p>
    <w:p w14:paraId="0222101D" w14:textId="77777777" w:rsidR="007D2719" w:rsidRPr="007F5387" w:rsidRDefault="007D2719" w:rsidP="00554CE3">
      <w:pPr>
        <w:pStyle w:val="Item"/>
      </w:pPr>
      <w:r w:rsidRPr="007F5387">
        <w:t>Repeal the paragraph, substitute:</w:t>
      </w:r>
    </w:p>
    <w:p w14:paraId="6FD0CF0C" w14:textId="77777777" w:rsidR="007D2719" w:rsidRPr="007F5387" w:rsidRDefault="007D2719" w:rsidP="00554CE3">
      <w:pPr>
        <w:pStyle w:val="paragraph"/>
      </w:pPr>
      <w:r w:rsidRPr="007F5387">
        <w:tab/>
        <w:t>(b)</w:t>
      </w:r>
      <w:r w:rsidRPr="007F5387">
        <w:tab/>
        <w:t>for which:</w:t>
      </w:r>
    </w:p>
    <w:p w14:paraId="38A3E723" w14:textId="77777777" w:rsidR="007D2719" w:rsidRPr="007F5387" w:rsidRDefault="007D2719" w:rsidP="00554CE3">
      <w:pPr>
        <w:pStyle w:val="paragraphsub"/>
      </w:pPr>
      <w:r w:rsidRPr="007F5387">
        <w:tab/>
        <w:t>(i)</w:t>
      </w:r>
      <w:r w:rsidRPr="007F5387">
        <w:tab/>
        <w:t>the ground theory training and practical flight training are conducted by the same operator; or</w:t>
      </w:r>
    </w:p>
    <w:p w14:paraId="02E70A27" w14:textId="77777777" w:rsidR="007D2719" w:rsidRPr="007F5387" w:rsidRDefault="007D2719" w:rsidP="00554CE3">
      <w:pPr>
        <w:pStyle w:val="paragraphsub"/>
      </w:pPr>
      <w:r w:rsidRPr="007F5387">
        <w:tab/>
        <w:t>(ii)</w:t>
      </w:r>
      <w:r w:rsidRPr="007F5387">
        <w:tab/>
        <w:t>the operator that conducts the practical flight training engages another person or organisation to conduct the ground theory training on behalf of the operator; and</w:t>
      </w:r>
    </w:p>
    <w:p w14:paraId="747D24E0" w14:textId="77777777" w:rsidR="007D2719" w:rsidRPr="007F5387" w:rsidRDefault="007D2719" w:rsidP="00554CE3">
      <w:pPr>
        <w:pStyle w:val="ItemHead"/>
        <w:spacing w:before="240"/>
      </w:pPr>
      <w:r w:rsidRPr="007F5387">
        <w:t xml:space="preserve">457  Part 1 of the Dictionary (definition of </w:t>
      </w:r>
      <w:r w:rsidRPr="007F5387">
        <w:rPr>
          <w:i/>
        </w:rPr>
        <w:t>medical certificate</w:t>
      </w:r>
      <w:r w:rsidRPr="007F5387">
        <w:t>)</w:t>
      </w:r>
    </w:p>
    <w:p w14:paraId="7FFC93BE" w14:textId="77777777" w:rsidR="007D2719" w:rsidRPr="007F5387" w:rsidRDefault="007D2719" w:rsidP="00554CE3">
      <w:pPr>
        <w:pStyle w:val="Item"/>
      </w:pPr>
      <w:r w:rsidRPr="007F5387">
        <w:t>Repeal the definition, substitute:</w:t>
      </w:r>
    </w:p>
    <w:p w14:paraId="17BCE639" w14:textId="77777777" w:rsidR="007D2719" w:rsidRPr="007F5387" w:rsidRDefault="007D2719" w:rsidP="00554CE3">
      <w:pPr>
        <w:pStyle w:val="Definition"/>
      </w:pPr>
      <w:r w:rsidRPr="007F5387">
        <w:rPr>
          <w:b/>
          <w:i/>
        </w:rPr>
        <w:t>medical certificate</w:t>
      </w:r>
      <w:r w:rsidRPr="007F5387">
        <w:t xml:space="preserve"> means:</w:t>
      </w:r>
    </w:p>
    <w:p w14:paraId="44D8D879" w14:textId="77777777" w:rsidR="007D2719" w:rsidRPr="007F5387" w:rsidRDefault="007D2719" w:rsidP="00554CE3">
      <w:pPr>
        <w:pStyle w:val="paragraph"/>
      </w:pPr>
      <w:r w:rsidRPr="007F5387">
        <w:tab/>
        <w:t>(a)</w:t>
      </w:r>
      <w:r w:rsidRPr="007F5387">
        <w:tab/>
        <w:t>a medical certificate issued under Subpart 67.C; or</w:t>
      </w:r>
    </w:p>
    <w:p w14:paraId="4DF56389" w14:textId="77777777" w:rsidR="007D2719" w:rsidRPr="007F5387" w:rsidRDefault="007D2719" w:rsidP="00554CE3">
      <w:pPr>
        <w:pStyle w:val="paragraph"/>
      </w:pPr>
      <w:r w:rsidRPr="007F5387">
        <w:tab/>
        <w:t>(b)</w:t>
      </w:r>
      <w:r w:rsidRPr="007F5387">
        <w:tab/>
        <w:t>for the holder of a certificate of validation of an overseas flight crew licence—the holder’s overseas medical certificate.</w:t>
      </w:r>
    </w:p>
    <w:p w14:paraId="59F866D8" w14:textId="77777777" w:rsidR="007D2719" w:rsidRPr="007F5387" w:rsidRDefault="007D2719" w:rsidP="00554CE3">
      <w:pPr>
        <w:pStyle w:val="ItemHead"/>
      </w:pPr>
      <w:r w:rsidRPr="007F5387">
        <w:t>458  Part 1 of the Dictionary</w:t>
      </w:r>
    </w:p>
    <w:p w14:paraId="298E51C6" w14:textId="77777777" w:rsidR="007D2719" w:rsidRPr="007F5387" w:rsidRDefault="007D2719" w:rsidP="00554CE3">
      <w:pPr>
        <w:pStyle w:val="Item"/>
      </w:pPr>
      <w:r w:rsidRPr="007F5387">
        <w:t>Insert:</w:t>
      </w:r>
    </w:p>
    <w:p w14:paraId="53E3E295" w14:textId="77777777" w:rsidR="007D2719" w:rsidRPr="007F5387" w:rsidRDefault="007D2719" w:rsidP="00554CE3">
      <w:pPr>
        <w:pStyle w:val="Definition"/>
      </w:pPr>
      <w:r w:rsidRPr="007F5387">
        <w:rPr>
          <w:b/>
          <w:i/>
        </w:rPr>
        <w:t>medically significant condition</w:t>
      </w:r>
      <w:r w:rsidRPr="007F5387">
        <w:t xml:space="preserve"> has the meaning given by subregulation 67.010(1).</w:t>
      </w:r>
    </w:p>
    <w:p w14:paraId="68785D2C" w14:textId="77777777" w:rsidR="007D2719" w:rsidRPr="007F5387" w:rsidRDefault="007D2719" w:rsidP="00554CE3">
      <w:pPr>
        <w:pStyle w:val="Definition"/>
      </w:pPr>
      <w:r w:rsidRPr="007F5387">
        <w:rPr>
          <w:b/>
          <w:i/>
        </w:rPr>
        <w:t>medical practitioner</w:t>
      </w:r>
      <w:r w:rsidRPr="007F5387">
        <w:t>:</w:t>
      </w:r>
    </w:p>
    <w:p w14:paraId="6C9B422A" w14:textId="77777777" w:rsidR="007D2719" w:rsidRPr="007F5387" w:rsidRDefault="007D2719" w:rsidP="00554CE3">
      <w:pPr>
        <w:pStyle w:val="paragraph"/>
      </w:pPr>
      <w:r w:rsidRPr="007F5387">
        <w:tab/>
        <w:t>(a)</w:t>
      </w:r>
      <w:r w:rsidRPr="007F5387">
        <w:tab/>
        <w:t>for Part 61 has the meaning given by regulation 61.010; and</w:t>
      </w:r>
    </w:p>
    <w:p w14:paraId="1B4635A7" w14:textId="77777777" w:rsidR="007D2719" w:rsidRPr="007F5387" w:rsidRDefault="007D2719" w:rsidP="00554CE3">
      <w:pPr>
        <w:pStyle w:val="paragraph"/>
      </w:pPr>
      <w:r w:rsidRPr="007F5387">
        <w:tab/>
        <w:t>(b)</w:t>
      </w:r>
      <w:r w:rsidRPr="007F5387">
        <w:tab/>
        <w:t>for Part 67 has the meaning given by subregulation 67.010(1).</w:t>
      </w:r>
    </w:p>
    <w:p w14:paraId="6F850CD3" w14:textId="77777777" w:rsidR="007D2719" w:rsidRPr="007F5387" w:rsidRDefault="007D2719" w:rsidP="00554CE3">
      <w:pPr>
        <w:pStyle w:val="Definition"/>
      </w:pPr>
      <w:r w:rsidRPr="007F5387">
        <w:rPr>
          <w:b/>
          <w:i/>
        </w:rPr>
        <w:t>meets the modified Austroads medical standards</w:t>
      </w:r>
      <w:r w:rsidRPr="007F5387">
        <w:t xml:space="preserve"> has the meaning given by regulation 67.262.</w:t>
      </w:r>
    </w:p>
    <w:p w14:paraId="5E49ED97" w14:textId="77777777" w:rsidR="007D2719" w:rsidRPr="007F5387" w:rsidRDefault="007D2719" w:rsidP="00554CE3">
      <w:pPr>
        <w:pStyle w:val="ItemHead"/>
      </w:pPr>
      <w:r w:rsidRPr="007F5387">
        <w:t xml:space="preserve">459  Part 1 of the Dictionary (definition of </w:t>
      </w:r>
      <w:r w:rsidRPr="007F5387">
        <w:rPr>
          <w:i/>
        </w:rPr>
        <w:t>NAA</w:t>
      </w:r>
      <w:r w:rsidRPr="007F5387">
        <w:t>)</w:t>
      </w:r>
    </w:p>
    <w:p w14:paraId="552CAC1F" w14:textId="77777777" w:rsidR="007D2719" w:rsidRPr="007F5387" w:rsidRDefault="007D2719" w:rsidP="00554CE3">
      <w:pPr>
        <w:pStyle w:val="Item"/>
      </w:pPr>
      <w:r w:rsidRPr="007F5387">
        <w:t>Repeal the definition.</w:t>
      </w:r>
    </w:p>
    <w:p w14:paraId="2DD3FB2D" w14:textId="77777777" w:rsidR="007D2719" w:rsidRPr="007F5387" w:rsidRDefault="007D2719" w:rsidP="00554CE3">
      <w:pPr>
        <w:pStyle w:val="ItemHead"/>
        <w:spacing w:before="240"/>
      </w:pPr>
      <w:r w:rsidRPr="007F5387">
        <w:t>460  Part 1 of the Dictionary</w:t>
      </w:r>
    </w:p>
    <w:p w14:paraId="3857C5FD" w14:textId="77777777" w:rsidR="007D2719" w:rsidRPr="007F5387" w:rsidRDefault="007D2719" w:rsidP="00554CE3">
      <w:pPr>
        <w:pStyle w:val="Item"/>
      </w:pPr>
      <w:r w:rsidRPr="007F5387">
        <w:t>Insert:</w:t>
      </w:r>
    </w:p>
    <w:p w14:paraId="1A53502E" w14:textId="77777777" w:rsidR="007D2719" w:rsidRPr="007F5387" w:rsidRDefault="007D2719" w:rsidP="00554CE3">
      <w:pPr>
        <w:pStyle w:val="Definition"/>
        <w:rPr>
          <w:rFonts w:eastAsiaTheme="minorHAnsi"/>
          <w:szCs w:val="22"/>
        </w:rPr>
      </w:pPr>
      <w:r w:rsidRPr="007F5387">
        <w:rPr>
          <w:rFonts w:eastAsiaTheme="minorHAnsi"/>
          <w:b/>
          <w:bCs/>
          <w:i/>
          <w:iCs/>
          <w:szCs w:val="22"/>
        </w:rPr>
        <w:t>national aviation authority</w:t>
      </w:r>
      <w:r w:rsidRPr="007F5387">
        <w:rPr>
          <w:rFonts w:eastAsiaTheme="minorHAnsi"/>
          <w:szCs w:val="22"/>
        </w:rPr>
        <w:t>, for a foreign country:</w:t>
      </w:r>
    </w:p>
    <w:p w14:paraId="0937C350" w14:textId="77777777" w:rsidR="007D2719" w:rsidRPr="007F5387" w:rsidRDefault="007D2719" w:rsidP="00554CE3">
      <w:pPr>
        <w:pStyle w:val="paragraph"/>
        <w:rPr>
          <w:rFonts w:eastAsiaTheme="minorHAnsi"/>
        </w:rPr>
      </w:pPr>
      <w:r w:rsidRPr="007F5387">
        <w:rPr>
          <w:rFonts w:eastAsiaTheme="minorHAnsi"/>
        </w:rPr>
        <w:tab/>
        <w:t>(a)</w:t>
      </w:r>
      <w:r w:rsidRPr="007F5387">
        <w:rPr>
          <w:rFonts w:eastAsiaTheme="minorHAnsi"/>
        </w:rPr>
        <w:tab/>
        <w:t>means the authority that is responsible for regulating civil aviation in the country; and</w:t>
      </w:r>
    </w:p>
    <w:p w14:paraId="3B4C9C4B" w14:textId="77777777" w:rsidR="007D2719" w:rsidRPr="007F5387" w:rsidRDefault="007D2719" w:rsidP="00554CE3">
      <w:pPr>
        <w:pStyle w:val="paragraph"/>
        <w:rPr>
          <w:rFonts w:eastAsiaTheme="minorHAnsi"/>
        </w:rPr>
      </w:pPr>
      <w:r w:rsidRPr="007F5387">
        <w:rPr>
          <w:rFonts w:eastAsiaTheme="minorHAnsi"/>
        </w:rPr>
        <w:tab/>
        <w:t>(b)</w:t>
      </w:r>
      <w:r w:rsidRPr="007F5387">
        <w:rPr>
          <w:rFonts w:eastAsiaTheme="minorHAnsi"/>
        </w:rPr>
        <w:tab/>
        <w:t>includes:</w:t>
      </w:r>
    </w:p>
    <w:p w14:paraId="0514C6FC" w14:textId="77777777" w:rsidR="007D2719" w:rsidRPr="007F5387" w:rsidRDefault="007D2719" w:rsidP="00554CE3">
      <w:pPr>
        <w:pStyle w:val="paragraphsub"/>
        <w:rPr>
          <w:rFonts w:eastAsiaTheme="minorHAnsi"/>
        </w:rPr>
      </w:pPr>
      <w:r w:rsidRPr="007F5387">
        <w:rPr>
          <w:rFonts w:eastAsiaTheme="minorHAnsi"/>
        </w:rPr>
        <w:tab/>
        <w:t>(i)</w:t>
      </w:r>
      <w:r w:rsidRPr="007F5387">
        <w:rPr>
          <w:rFonts w:eastAsiaTheme="minorHAnsi"/>
        </w:rPr>
        <w:tab/>
        <w:t>the national airworthiness authority for the country; and</w:t>
      </w:r>
    </w:p>
    <w:p w14:paraId="09226DF1" w14:textId="77777777" w:rsidR="007D2719" w:rsidRPr="007F5387" w:rsidRDefault="007D2719" w:rsidP="00554CE3">
      <w:pPr>
        <w:pStyle w:val="paragraphsub"/>
        <w:rPr>
          <w:rFonts w:eastAsiaTheme="minorHAnsi"/>
        </w:rPr>
      </w:pPr>
      <w:r w:rsidRPr="007F5387">
        <w:rPr>
          <w:rFonts w:eastAsiaTheme="minorHAnsi"/>
        </w:rPr>
        <w:tab/>
        <w:t>(ii)</w:t>
      </w:r>
      <w:r w:rsidRPr="007F5387">
        <w:rPr>
          <w:rFonts w:eastAsiaTheme="minorHAnsi"/>
        </w:rPr>
        <w:tab/>
        <w:t>if EASA carries out functions on behalf of the country—EASA.</w:t>
      </w:r>
    </w:p>
    <w:p w14:paraId="08E07977" w14:textId="77777777" w:rsidR="007D2719" w:rsidRPr="007F5387" w:rsidRDefault="007D2719" w:rsidP="00554CE3">
      <w:pPr>
        <w:pStyle w:val="Definition"/>
      </w:pPr>
      <w:r w:rsidRPr="007F5387">
        <w:rPr>
          <w:b/>
          <w:i/>
        </w:rPr>
        <w:t>overseas endorsement</w:t>
      </w:r>
      <w:r w:rsidRPr="007F5387">
        <w:t xml:space="preserve"> has the meaning given by regulation 61.010.</w:t>
      </w:r>
    </w:p>
    <w:p w14:paraId="26A08593" w14:textId="77777777" w:rsidR="007D2719" w:rsidRPr="007F5387" w:rsidRDefault="007D2719" w:rsidP="00554CE3">
      <w:pPr>
        <w:pStyle w:val="Definition"/>
      </w:pPr>
      <w:r w:rsidRPr="007F5387">
        <w:rPr>
          <w:b/>
          <w:i/>
        </w:rPr>
        <w:t>overseas flight crew licence</w:t>
      </w:r>
      <w:r w:rsidRPr="007F5387">
        <w:t xml:space="preserve"> has the meaning given by regulation 61.010.</w:t>
      </w:r>
    </w:p>
    <w:p w14:paraId="77312CD8" w14:textId="77777777" w:rsidR="007D2719" w:rsidRPr="007F5387" w:rsidRDefault="007D2719" w:rsidP="00554CE3">
      <w:pPr>
        <w:pStyle w:val="Definition"/>
      </w:pPr>
      <w:r w:rsidRPr="007F5387">
        <w:rPr>
          <w:b/>
          <w:i/>
        </w:rPr>
        <w:t>overseas medical certificate</w:t>
      </w:r>
      <w:r w:rsidRPr="007F5387">
        <w:t xml:space="preserve"> has the meaning given by regulation 61.010.</w:t>
      </w:r>
    </w:p>
    <w:p w14:paraId="34924F82" w14:textId="77777777" w:rsidR="007D2719" w:rsidRPr="007F5387" w:rsidRDefault="007D2719" w:rsidP="00554CE3">
      <w:pPr>
        <w:pStyle w:val="Definition"/>
      </w:pPr>
      <w:r w:rsidRPr="007F5387">
        <w:rPr>
          <w:b/>
          <w:i/>
        </w:rPr>
        <w:t>overseas rating</w:t>
      </w:r>
      <w:r w:rsidRPr="007F5387">
        <w:t xml:space="preserve"> has the meaning given by regulation 61.010.</w:t>
      </w:r>
    </w:p>
    <w:p w14:paraId="6C00FD6C" w14:textId="77777777" w:rsidR="007D2719" w:rsidRPr="007F5387" w:rsidRDefault="007D2719" w:rsidP="00554CE3">
      <w:pPr>
        <w:pStyle w:val="Definition"/>
      </w:pPr>
      <w:r w:rsidRPr="007F5387">
        <w:rPr>
          <w:b/>
          <w:i/>
        </w:rPr>
        <w:t>pilot</w:t>
      </w:r>
      <w:r w:rsidRPr="007F5387">
        <w:t>, used as a verb, has the meaning given by regulation 61.010.</w:t>
      </w:r>
    </w:p>
    <w:p w14:paraId="7D071835" w14:textId="77777777" w:rsidR="007D2719" w:rsidRPr="007F5387" w:rsidRDefault="007D2719" w:rsidP="00554CE3">
      <w:pPr>
        <w:pStyle w:val="Definition"/>
      </w:pPr>
      <w:r w:rsidRPr="007F5387">
        <w:rPr>
          <w:b/>
          <w:i/>
        </w:rPr>
        <w:t>solo</w:t>
      </w:r>
      <w:r w:rsidRPr="007F5387">
        <w:t>, in relation to a flight of an aircraft, has the meaning given by regulation 61.010.</w:t>
      </w:r>
    </w:p>
    <w:p w14:paraId="1438B2C0" w14:textId="77777777" w:rsidR="007D2719" w:rsidRPr="007F5387" w:rsidRDefault="007D2719" w:rsidP="00554CE3">
      <w:pPr>
        <w:pStyle w:val="Definition"/>
      </w:pPr>
      <w:r w:rsidRPr="007F5387">
        <w:rPr>
          <w:b/>
          <w:i/>
        </w:rPr>
        <w:t>student pilot</w:t>
      </w:r>
      <w:r w:rsidRPr="007F5387">
        <w:t xml:space="preserve"> means:</w:t>
      </w:r>
    </w:p>
    <w:p w14:paraId="5E2E2F36" w14:textId="77777777" w:rsidR="007D2719" w:rsidRPr="007F5387" w:rsidRDefault="007D2719" w:rsidP="00554CE3">
      <w:pPr>
        <w:pStyle w:val="paragraph"/>
      </w:pPr>
      <w:r w:rsidRPr="007F5387">
        <w:tab/>
        <w:t>(a)</w:t>
      </w:r>
      <w:r w:rsidRPr="007F5387">
        <w:tab/>
        <w:t>for aircraft other than balloons—a person who is authorised to pilot an aircraft under regulation 61.112; or</w:t>
      </w:r>
    </w:p>
    <w:p w14:paraId="2CD6250D" w14:textId="77777777" w:rsidR="007D2719" w:rsidRPr="007F5387" w:rsidRDefault="007D2719" w:rsidP="00554CE3">
      <w:pPr>
        <w:pStyle w:val="paragraph"/>
      </w:pPr>
      <w:r w:rsidRPr="007F5387">
        <w:tab/>
        <w:t>(b)</w:t>
      </w:r>
      <w:r w:rsidRPr="007F5387">
        <w:tab/>
        <w:t>for balloons—a person who:</w:t>
      </w:r>
    </w:p>
    <w:p w14:paraId="2E5835EC" w14:textId="77777777" w:rsidR="007D2719" w:rsidRPr="007F5387" w:rsidRDefault="007D2719" w:rsidP="00554CE3">
      <w:pPr>
        <w:pStyle w:val="paragraphsub"/>
      </w:pPr>
      <w:r w:rsidRPr="007F5387">
        <w:tab/>
        <w:t>(i)</w:t>
      </w:r>
      <w:r w:rsidRPr="007F5387">
        <w:tab/>
        <w:t>does not hold a commercial (balloon) pilot licence within the meaning of subregulation 5.01(1) of CAR; and</w:t>
      </w:r>
    </w:p>
    <w:p w14:paraId="09195C2E" w14:textId="77777777" w:rsidR="007D2719" w:rsidRPr="007F5387" w:rsidRDefault="007D2719" w:rsidP="00554CE3">
      <w:pPr>
        <w:pStyle w:val="paragraphsub"/>
      </w:pPr>
      <w:r w:rsidRPr="007F5387">
        <w:tab/>
        <w:t>(ii)</w:t>
      </w:r>
      <w:r w:rsidRPr="007F5387">
        <w:tab/>
        <w:t>is receiving balloon flight training.</w:t>
      </w:r>
    </w:p>
    <w:p w14:paraId="2CF20217" w14:textId="77777777" w:rsidR="007D2719" w:rsidRPr="007F5387" w:rsidRDefault="007D2719" w:rsidP="00554CE3">
      <w:pPr>
        <w:pStyle w:val="ItemHead"/>
      </w:pPr>
      <w:r w:rsidRPr="007F5387">
        <w:t xml:space="preserve">461  Part 1 of the Dictionary (definition of </w:t>
      </w:r>
      <w:r w:rsidRPr="007F5387">
        <w:rPr>
          <w:i/>
        </w:rPr>
        <w:t>successfully participating</w:t>
      </w:r>
      <w:r w:rsidRPr="007F5387">
        <w:t>)</w:t>
      </w:r>
    </w:p>
    <w:p w14:paraId="5B46FABB" w14:textId="77777777" w:rsidR="007D2719" w:rsidRPr="007F5387" w:rsidRDefault="007D2719" w:rsidP="00554CE3">
      <w:pPr>
        <w:pStyle w:val="Item"/>
      </w:pPr>
      <w:r w:rsidRPr="007F5387">
        <w:t>Repeal the definition, substitute:</w:t>
      </w:r>
    </w:p>
    <w:p w14:paraId="4D0DB19F" w14:textId="77777777" w:rsidR="007D2719" w:rsidRPr="007F5387" w:rsidRDefault="007D2719" w:rsidP="00554CE3">
      <w:pPr>
        <w:pStyle w:val="Definition"/>
      </w:pPr>
      <w:r w:rsidRPr="007F5387">
        <w:rPr>
          <w:b/>
          <w:i/>
        </w:rPr>
        <w:t>successfully participating</w:t>
      </w:r>
      <w:r w:rsidRPr="007F5387">
        <w:t>, in an operator’s approved cyclic training and proficiency program, has the meaning given by regulation 61.010.</w:t>
      </w:r>
    </w:p>
    <w:p w14:paraId="21640ADD" w14:textId="77777777" w:rsidR="007D2719" w:rsidRPr="007F5387" w:rsidRDefault="007D2719" w:rsidP="00554CE3">
      <w:pPr>
        <w:pStyle w:val="ItemHead"/>
      </w:pPr>
      <w:r w:rsidRPr="007F5387">
        <w:t>462  Part 1 of the Dictionary</w:t>
      </w:r>
    </w:p>
    <w:p w14:paraId="16017B8E" w14:textId="77777777" w:rsidR="007D2719" w:rsidRPr="007F5387" w:rsidRDefault="007D2719" w:rsidP="00554CE3">
      <w:pPr>
        <w:pStyle w:val="Item"/>
      </w:pPr>
      <w:r w:rsidRPr="007F5387">
        <w:t>Insert:</w:t>
      </w:r>
    </w:p>
    <w:p w14:paraId="51EDC410" w14:textId="77777777" w:rsidR="007D2719" w:rsidRPr="007F5387" w:rsidRDefault="007D2719" w:rsidP="00554CE3">
      <w:pPr>
        <w:pStyle w:val="Definition"/>
      </w:pPr>
      <w:r w:rsidRPr="007F5387">
        <w:rPr>
          <w:b/>
          <w:i/>
        </w:rPr>
        <w:t>tour of duty</w:t>
      </w:r>
      <w:r w:rsidRPr="007F5387">
        <w:t>, for a flight crew member:</w:t>
      </w:r>
    </w:p>
    <w:p w14:paraId="29876C9C" w14:textId="77777777" w:rsidR="007D2719" w:rsidRPr="007F5387" w:rsidRDefault="007D2719" w:rsidP="00554CE3">
      <w:pPr>
        <w:pStyle w:val="paragraph"/>
      </w:pPr>
      <w:r w:rsidRPr="007F5387">
        <w:tab/>
        <w:t>(a)</w:t>
      </w:r>
      <w:r w:rsidRPr="007F5387">
        <w:tab/>
        <w:t>means a period from when the member begins any duties associated with his or her employment before making a flight or series of flights until the member is finally relieved of all such duties after the end of the flight or flights; and</w:t>
      </w:r>
    </w:p>
    <w:p w14:paraId="4B5E6B7F" w14:textId="77777777" w:rsidR="007D2719" w:rsidRPr="007F5387" w:rsidRDefault="007D2719" w:rsidP="00554CE3">
      <w:pPr>
        <w:pStyle w:val="paragraph"/>
      </w:pPr>
      <w:r w:rsidRPr="007F5387">
        <w:tab/>
        <w:t>(b)</w:t>
      </w:r>
      <w:r w:rsidRPr="007F5387">
        <w:tab/>
        <w:t>includes a period during which the member is required by an operator to hold himself or herself available at an aerodrome for the performance of any such duties.</w:t>
      </w:r>
    </w:p>
    <w:p w14:paraId="004EC447" w14:textId="77777777" w:rsidR="007D2719" w:rsidRPr="007F5387" w:rsidRDefault="007D2719" w:rsidP="00554CE3">
      <w:pPr>
        <w:pStyle w:val="ItemHead"/>
      </w:pPr>
      <w:r w:rsidRPr="007F5387">
        <w:t>463  Clause 30 of Part 2 of the Dictionary</w:t>
      </w:r>
    </w:p>
    <w:p w14:paraId="68CC82CD" w14:textId="77777777" w:rsidR="007D2719" w:rsidRPr="007F5387" w:rsidRDefault="007D2719" w:rsidP="00554CE3">
      <w:pPr>
        <w:pStyle w:val="Item"/>
      </w:pPr>
      <w:r w:rsidRPr="007F5387">
        <w:t>Repeal the clause.</w:t>
      </w:r>
    </w:p>
    <w:p w14:paraId="08C2D65B" w14:textId="77777777" w:rsidR="007D2719" w:rsidRPr="007F5387" w:rsidRDefault="007D2719" w:rsidP="00554CE3">
      <w:pPr>
        <w:pStyle w:val="ItemHead"/>
      </w:pPr>
      <w:r w:rsidRPr="007F5387">
        <w:t>464  Amendments of listed provisions—conversion of notes to decentralised tables of contents</w:t>
      </w:r>
    </w:p>
    <w:p w14:paraId="35A627CB" w14:textId="77777777" w:rsidR="007D2719" w:rsidRPr="007F5387" w:rsidRDefault="007D2719" w:rsidP="00554CE3">
      <w:pPr>
        <w:pStyle w:val="Item"/>
      </w:pPr>
      <w:r w:rsidRPr="007F5387">
        <w:t>Omit “</w:t>
      </w:r>
      <w:r w:rsidRPr="007F5387">
        <w:rPr>
          <w:b/>
          <w:i/>
          <w:szCs w:val="22"/>
        </w:rPr>
        <w:t>Note   This Part is made up as follows:</w:t>
      </w:r>
      <w:r w:rsidRPr="007F5387">
        <w:rPr>
          <w:szCs w:val="22"/>
        </w:rPr>
        <w:t>”</w:t>
      </w:r>
      <w:r w:rsidRPr="007F5387">
        <w:t xml:space="preserve"> and substi</w:t>
      </w:r>
      <w:r w:rsidRPr="007F5387">
        <w:rPr>
          <w:szCs w:val="22"/>
        </w:rPr>
        <w:t>tute “</w:t>
      </w:r>
      <w:r w:rsidRPr="007F5387">
        <w:rPr>
          <w:b/>
          <w:szCs w:val="22"/>
        </w:rPr>
        <w:t>Table of contents</w:t>
      </w:r>
      <w:r w:rsidRPr="007F5387">
        <w:rPr>
          <w:szCs w:val="22"/>
        </w:rPr>
        <w:t xml:space="preserve">” in </w:t>
      </w:r>
      <w:r w:rsidRPr="007F5387">
        <w:t>the following provisions:</w:t>
      </w:r>
    </w:p>
    <w:p w14:paraId="42515C34" w14:textId="77777777" w:rsidR="007D2719" w:rsidRPr="007F5387" w:rsidRDefault="007D2719" w:rsidP="00554CE3">
      <w:pPr>
        <w:pStyle w:val="paragraph"/>
      </w:pPr>
      <w:r w:rsidRPr="007F5387">
        <w:tab/>
        <w:t>(a)</w:t>
      </w:r>
      <w:r w:rsidRPr="007F5387">
        <w:tab/>
        <w:t>Part 61 (note);</w:t>
      </w:r>
    </w:p>
    <w:p w14:paraId="464B1F57" w14:textId="77777777" w:rsidR="007D2719" w:rsidRPr="007F5387" w:rsidRDefault="007D2719" w:rsidP="00554CE3">
      <w:pPr>
        <w:pStyle w:val="paragraph"/>
      </w:pPr>
      <w:r w:rsidRPr="007F5387">
        <w:tab/>
        <w:t>(b)</w:t>
      </w:r>
      <w:r w:rsidRPr="007F5387">
        <w:tab/>
        <w:t>Part 64 (note);</w:t>
      </w:r>
    </w:p>
    <w:p w14:paraId="4AFE2E63" w14:textId="77777777" w:rsidR="007D2719" w:rsidRPr="007F5387" w:rsidRDefault="007D2719" w:rsidP="00554CE3">
      <w:pPr>
        <w:pStyle w:val="paragraph"/>
      </w:pPr>
      <w:r w:rsidRPr="007F5387">
        <w:tab/>
        <w:t>(c)</w:t>
      </w:r>
      <w:r w:rsidRPr="007F5387">
        <w:tab/>
        <w:t>Part 141 (note);</w:t>
      </w:r>
    </w:p>
    <w:p w14:paraId="14466761" w14:textId="77777777" w:rsidR="00E7454E" w:rsidRPr="007F5387" w:rsidRDefault="00E7454E" w:rsidP="00554CE3">
      <w:pPr>
        <w:pStyle w:val="paragraph"/>
      </w:pPr>
      <w:r w:rsidRPr="007F5387">
        <w:tab/>
        <w:t>(d)</w:t>
      </w:r>
      <w:r w:rsidRPr="007F5387">
        <w:tab/>
        <w:t>Part 142 (note).</w:t>
      </w:r>
    </w:p>
    <w:p w14:paraId="6BF8BECA" w14:textId="77777777" w:rsidR="00E7454E" w:rsidRPr="007F5387" w:rsidRDefault="00E7454E" w:rsidP="00554CE3">
      <w:pPr>
        <w:pStyle w:val="ItemHead"/>
      </w:pPr>
      <w:r w:rsidRPr="007F5387">
        <w:t>468  Part 21 (table of contents)</w:t>
      </w:r>
    </w:p>
    <w:p w14:paraId="40BC4152" w14:textId="77777777" w:rsidR="00E7454E" w:rsidRPr="007F5387" w:rsidRDefault="00E7454E" w:rsidP="00554CE3">
      <w:pPr>
        <w:pStyle w:val="Item"/>
      </w:pPr>
      <w:r w:rsidRPr="007F5387">
        <w:t>Omit the entries for regulations 21.029 and 21.029A, substitute:</w:t>
      </w:r>
    </w:p>
    <w:p w14:paraId="1122BCE3" w14:textId="77777777" w:rsidR="00E7454E" w:rsidRPr="007F5387" w:rsidRDefault="00E7454E" w:rsidP="00554CE3">
      <w:pPr>
        <w:pStyle w:val="TofSectsSection"/>
      </w:pPr>
      <w:r w:rsidRPr="007F5387">
        <w:t>21.029</w:t>
      </w:r>
      <w:r w:rsidRPr="007F5387">
        <w:tab/>
        <w:t>Type certificate for imported aircraft, aircraft engines or propellers not type certificated by national aviation authority of recognised country</w:t>
      </w:r>
    </w:p>
    <w:p w14:paraId="7CB4F89F" w14:textId="77777777" w:rsidR="00E7454E" w:rsidRPr="007F5387" w:rsidRDefault="00E7454E" w:rsidP="00554CE3">
      <w:pPr>
        <w:pStyle w:val="TofSectsSection"/>
      </w:pPr>
      <w:r w:rsidRPr="007F5387">
        <w:t>21.029A</w:t>
      </w:r>
      <w:r w:rsidRPr="007F5387">
        <w:tab/>
        <w:t>Type acceptance certificate for imported aircraft certificated by national aviation authority of recognised country</w:t>
      </w:r>
    </w:p>
    <w:p w14:paraId="45B2F9C0" w14:textId="77777777" w:rsidR="00E7454E" w:rsidRPr="007F5387" w:rsidRDefault="00E7454E" w:rsidP="00554CE3">
      <w:pPr>
        <w:pStyle w:val="ItemHead"/>
        <w:rPr>
          <w:rFonts w:eastAsiaTheme="minorHAnsi"/>
          <w:szCs w:val="24"/>
        </w:rPr>
      </w:pPr>
      <w:r w:rsidRPr="007F5387">
        <w:t xml:space="preserve">469  </w:t>
      </w:r>
      <w:r w:rsidRPr="007F5387">
        <w:rPr>
          <w:rFonts w:eastAsiaTheme="minorHAnsi"/>
        </w:rPr>
        <w:t>Paragraph 21.011(c)</w:t>
      </w:r>
    </w:p>
    <w:p w14:paraId="7E241CAE" w14:textId="77777777" w:rsidR="00E7454E" w:rsidRPr="007F5387" w:rsidRDefault="00E7454E" w:rsidP="00554CE3">
      <w:pPr>
        <w:pStyle w:val="Item"/>
        <w:rPr>
          <w:rFonts w:eastAsiaTheme="minorHAnsi"/>
          <w:szCs w:val="22"/>
        </w:rPr>
      </w:pPr>
      <w:r w:rsidRPr="007F5387">
        <w:rPr>
          <w:rFonts w:eastAsiaTheme="minorHAnsi"/>
          <w:szCs w:val="22"/>
        </w:rPr>
        <w:t>Omit “NAAs”, substitute “national aviation authorities”.</w:t>
      </w:r>
    </w:p>
    <w:p w14:paraId="4A6D288F" w14:textId="77777777" w:rsidR="00E7454E" w:rsidRPr="007F5387" w:rsidRDefault="00E7454E" w:rsidP="00554CE3">
      <w:pPr>
        <w:pStyle w:val="ItemHead"/>
        <w:rPr>
          <w:rFonts w:eastAsiaTheme="minorHAnsi"/>
        </w:rPr>
      </w:pPr>
      <w:r w:rsidRPr="007F5387">
        <w:rPr>
          <w:rFonts w:eastAsiaTheme="minorHAnsi"/>
        </w:rPr>
        <w:t>470  Regulation 21.029 (heading)</w:t>
      </w:r>
    </w:p>
    <w:p w14:paraId="58B9DE9F" w14:textId="77777777" w:rsidR="00E7454E" w:rsidRPr="007F5387" w:rsidRDefault="00E7454E" w:rsidP="00554CE3">
      <w:pPr>
        <w:pStyle w:val="Item"/>
        <w:rPr>
          <w:rFonts w:eastAsiaTheme="minorHAnsi"/>
        </w:rPr>
      </w:pPr>
      <w:r w:rsidRPr="007F5387">
        <w:rPr>
          <w:rFonts w:eastAsiaTheme="minorHAnsi"/>
        </w:rPr>
        <w:t>Repeal the heading, substitute:</w:t>
      </w:r>
    </w:p>
    <w:p w14:paraId="6D9E7072" w14:textId="77777777" w:rsidR="00E7454E" w:rsidRPr="007F5387" w:rsidRDefault="00E7454E" w:rsidP="00554CE3">
      <w:pPr>
        <w:pStyle w:val="ActHead5"/>
        <w:rPr>
          <w:rFonts w:eastAsiaTheme="minorHAnsi"/>
        </w:rPr>
      </w:pPr>
      <w:bookmarkStart w:id="1427" w:name="_Toc381626397"/>
      <w:r w:rsidRPr="007F5387">
        <w:rPr>
          <w:rStyle w:val="CharSectno"/>
          <w:rFonts w:eastAsiaTheme="minorHAnsi"/>
        </w:rPr>
        <w:t>21.029</w:t>
      </w:r>
      <w:r w:rsidRPr="007F5387">
        <w:rPr>
          <w:rFonts w:eastAsiaTheme="minorHAnsi"/>
        </w:rPr>
        <w:t xml:space="preserve">  Type certificate for imported aircraft, aircraft engines or propellers not type certificated by national aviation authority of recognised country</w:t>
      </w:r>
      <w:bookmarkEnd w:id="1427"/>
    </w:p>
    <w:p w14:paraId="724CBAD3" w14:textId="77777777" w:rsidR="00E7454E" w:rsidRPr="007F5387" w:rsidRDefault="00E7454E" w:rsidP="00554CE3">
      <w:pPr>
        <w:pStyle w:val="ItemHead"/>
        <w:rPr>
          <w:rFonts w:eastAsiaTheme="minorHAnsi"/>
        </w:rPr>
      </w:pPr>
      <w:r w:rsidRPr="007F5387">
        <w:rPr>
          <w:rFonts w:eastAsiaTheme="minorHAnsi"/>
        </w:rPr>
        <w:t>471  Regulation 21.029A (heading)</w:t>
      </w:r>
    </w:p>
    <w:p w14:paraId="04A822C6" w14:textId="77777777" w:rsidR="00E7454E" w:rsidRPr="007F5387" w:rsidRDefault="00E7454E" w:rsidP="00554CE3">
      <w:pPr>
        <w:pStyle w:val="Item"/>
        <w:rPr>
          <w:rFonts w:eastAsiaTheme="minorHAnsi"/>
        </w:rPr>
      </w:pPr>
      <w:r w:rsidRPr="007F5387">
        <w:rPr>
          <w:rFonts w:eastAsiaTheme="minorHAnsi"/>
        </w:rPr>
        <w:t>Repeal the heading, substitute:</w:t>
      </w:r>
    </w:p>
    <w:p w14:paraId="414AAB9E" w14:textId="77777777" w:rsidR="00E7454E" w:rsidRPr="007F5387" w:rsidRDefault="00E7454E" w:rsidP="00554CE3">
      <w:pPr>
        <w:pStyle w:val="ActHead5"/>
        <w:rPr>
          <w:rFonts w:eastAsiaTheme="minorHAnsi"/>
        </w:rPr>
      </w:pPr>
      <w:bookmarkStart w:id="1428" w:name="_Toc381626398"/>
      <w:r w:rsidRPr="007F5387">
        <w:rPr>
          <w:rStyle w:val="CharSectno"/>
          <w:rFonts w:eastAsiaTheme="minorHAnsi"/>
        </w:rPr>
        <w:t>21.029A</w:t>
      </w:r>
      <w:r w:rsidRPr="007F5387">
        <w:rPr>
          <w:rFonts w:eastAsiaTheme="minorHAnsi"/>
        </w:rPr>
        <w:t xml:space="preserve">  Type acceptance certificate for imported aircraft certificated by national aviation authority of recognised country</w:t>
      </w:r>
      <w:bookmarkEnd w:id="1428"/>
    </w:p>
    <w:p w14:paraId="68A6B43F" w14:textId="77777777" w:rsidR="00E7454E" w:rsidRPr="007F5387" w:rsidRDefault="00E7454E" w:rsidP="00554CE3">
      <w:pPr>
        <w:pStyle w:val="ItemHead"/>
      </w:pPr>
      <w:r w:rsidRPr="007F5387">
        <w:t>472  Part 42 (table of contents)</w:t>
      </w:r>
    </w:p>
    <w:p w14:paraId="5E5DCBA6" w14:textId="77777777" w:rsidR="00E7454E" w:rsidRPr="007F5387" w:rsidRDefault="00E7454E" w:rsidP="00554CE3">
      <w:pPr>
        <w:pStyle w:val="Item"/>
      </w:pPr>
      <w:r w:rsidRPr="007F5387">
        <w:t>Omit the entry for regulation 42.306, substitute:</w:t>
      </w:r>
    </w:p>
    <w:p w14:paraId="4F5A7552" w14:textId="77777777" w:rsidR="00E7454E" w:rsidRPr="007F5387" w:rsidRDefault="00E7454E" w:rsidP="00554CE3">
      <w:pPr>
        <w:pStyle w:val="TofSectsSection"/>
      </w:pPr>
      <w:r w:rsidRPr="007F5387">
        <w:t>42.306</w:t>
      </w:r>
      <w:r w:rsidRPr="007F5387">
        <w:tab/>
        <w:t>Who is permitted to carry out maintenance on aeronautical products—foreign organisations approved by national aviation authority</w:t>
      </w:r>
    </w:p>
    <w:p w14:paraId="5C53B8B5" w14:textId="77777777" w:rsidR="00E7454E" w:rsidRPr="007F5387" w:rsidRDefault="00E7454E" w:rsidP="00554CE3">
      <w:pPr>
        <w:pStyle w:val="ItemHead"/>
      </w:pPr>
      <w:r w:rsidRPr="007F5387">
        <w:t>473  Paragraph 42.301(1)(c)</w:t>
      </w:r>
    </w:p>
    <w:p w14:paraId="12E1E381" w14:textId="77777777" w:rsidR="00E7454E" w:rsidRPr="007F5387" w:rsidRDefault="00E7454E" w:rsidP="00554CE3">
      <w:pPr>
        <w:pStyle w:val="Item"/>
      </w:pPr>
      <w:r w:rsidRPr="007F5387">
        <w:t>Omit “the NAA that permits”, substitute “the national aviation authority that permits”.</w:t>
      </w:r>
    </w:p>
    <w:p w14:paraId="7EE186FA" w14:textId="77777777" w:rsidR="00E7454E" w:rsidRPr="007F5387" w:rsidRDefault="00E7454E" w:rsidP="00554CE3">
      <w:pPr>
        <w:pStyle w:val="ItemHead"/>
      </w:pPr>
      <w:r w:rsidRPr="007F5387">
        <w:t>474  Regulation 42.306 (heading)</w:t>
      </w:r>
    </w:p>
    <w:p w14:paraId="2D043116" w14:textId="77777777" w:rsidR="00E7454E" w:rsidRPr="007F5387" w:rsidRDefault="00E7454E" w:rsidP="00554CE3">
      <w:pPr>
        <w:pStyle w:val="Item"/>
      </w:pPr>
      <w:r w:rsidRPr="007F5387">
        <w:t>Repeal the heading, substitute:</w:t>
      </w:r>
    </w:p>
    <w:p w14:paraId="14DBF408" w14:textId="77777777" w:rsidR="00E7454E" w:rsidRPr="007F5387" w:rsidRDefault="00E7454E" w:rsidP="00554CE3">
      <w:pPr>
        <w:pStyle w:val="ActHead5"/>
      </w:pPr>
      <w:bookmarkStart w:id="1429" w:name="_Toc381626399"/>
      <w:r w:rsidRPr="007F5387">
        <w:rPr>
          <w:rStyle w:val="CharSectno"/>
        </w:rPr>
        <w:t>42.306</w:t>
      </w:r>
      <w:r w:rsidRPr="007F5387">
        <w:t xml:space="preserve">  Who is permitted to carry out maintenance on aeronautical products—foreign organisations approved by national aviation authority</w:t>
      </w:r>
      <w:bookmarkEnd w:id="1429"/>
    </w:p>
    <w:p w14:paraId="552DA4FB" w14:textId="77777777" w:rsidR="00E7454E" w:rsidRPr="007F5387" w:rsidRDefault="00E7454E" w:rsidP="00554CE3">
      <w:pPr>
        <w:pStyle w:val="ItemHead"/>
      </w:pPr>
      <w:r w:rsidRPr="007F5387">
        <w:t>475  Paragraph 42.306(2)(a)</w:t>
      </w:r>
    </w:p>
    <w:p w14:paraId="531F155D" w14:textId="77777777" w:rsidR="00E7454E" w:rsidRPr="007F5387" w:rsidRDefault="00E7454E" w:rsidP="00554CE3">
      <w:pPr>
        <w:pStyle w:val="Item"/>
      </w:pPr>
      <w:r w:rsidRPr="007F5387">
        <w:t>Omit “the NAA that permits”, substitute “the national aviation authority that permits”.</w:t>
      </w:r>
    </w:p>
    <w:p w14:paraId="6A836501" w14:textId="77777777" w:rsidR="00E7454E" w:rsidRPr="007F5387" w:rsidRDefault="00E7454E" w:rsidP="00554CE3">
      <w:pPr>
        <w:pStyle w:val="ItemHead"/>
        <w:rPr>
          <w:rFonts w:cs="Arial"/>
        </w:rPr>
      </w:pPr>
      <w:r w:rsidRPr="007F5387">
        <w:rPr>
          <w:rFonts w:cs="Arial"/>
          <w:noProof/>
        </w:rPr>
        <w:t>476</w:t>
      </w:r>
      <w:r w:rsidRPr="007F5387">
        <w:rPr>
          <w:rFonts w:cs="Arial"/>
        </w:rPr>
        <w:t xml:space="preserve">  </w:t>
      </w:r>
      <w:r w:rsidRPr="007F5387">
        <w:rPr>
          <w:rFonts w:cs="Arial"/>
          <w:noProof/>
        </w:rPr>
        <w:t>Amendments of listed provisions</w:t>
      </w:r>
      <w:r w:rsidRPr="007F5387">
        <w:rPr>
          <w:rFonts w:cs="Arial"/>
        </w:rPr>
        <w:t>—references to NAA</w:t>
      </w:r>
    </w:p>
    <w:p w14:paraId="4DC6B77F" w14:textId="77777777" w:rsidR="00E7454E" w:rsidRPr="007F5387" w:rsidRDefault="00E7454E" w:rsidP="00554CE3">
      <w:pPr>
        <w:pStyle w:val="Item"/>
      </w:pPr>
      <w:r w:rsidRPr="007F5387">
        <w:t>Omit “NAA” (wherever occurring) and substitute “national aviation authority” in the following provisions:</w:t>
      </w:r>
    </w:p>
    <w:p w14:paraId="5B7A5EB3" w14:textId="77777777" w:rsidR="00E7454E" w:rsidRPr="007F5387" w:rsidRDefault="00E7454E" w:rsidP="00554CE3">
      <w:pPr>
        <w:pStyle w:val="paragraph"/>
      </w:pPr>
      <w:r w:rsidRPr="007F5387">
        <w:tab/>
        <w:t>(a)</w:t>
      </w:r>
      <w:r w:rsidRPr="007F5387">
        <w:tab/>
        <w:t>subregulations 21.024(3), 21.026(3) and 21.029(1) and (2);</w:t>
      </w:r>
    </w:p>
    <w:p w14:paraId="008FD186" w14:textId="77777777" w:rsidR="00E7454E" w:rsidRPr="007F5387" w:rsidRDefault="00E7454E" w:rsidP="00554CE3">
      <w:pPr>
        <w:pStyle w:val="paragraph"/>
      </w:pPr>
      <w:r w:rsidRPr="007F5387">
        <w:tab/>
        <w:t>(b)</w:t>
      </w:r>
      <w:r w:rsidRPr="007F5387">
        <w:tab/>
        <w:t>paragraphs 21.029(3)(a) and 21.029A(a);</w:t>
      </w:r>
    </w:p>
    <w:p w14:paraId="2865A2A6" w14:textId="77777777" w:rsidR="00E7454E" w:rsidRPr="007F5387" w:rsidRDefault="00E7454E" w:rsidP="00554CE3">
      <w:pPr>
        <w:pStyle w:val="paragraph"/>
      </w:pPr>
      <w:r w:rsidRPr="007F5387">
        <w:tab/>
        <w:t>(c)</w:t>
      </w:r>
      <w:r w:rsidRPr="007F5387">
        <w:tab/>
        <w:t>subparagraphs 21.029A(b)(i) and (iv);</w:t>
      </w:r>
    </w:p>
    <w:p w14:paraId="5E1D9125" w14:textId="77777777" w:rsidR="00E7454E" w:rsidRPr="007F5387" w:rsidRDefault="00E7454E" w:rsidP="00554CE3">
      <w:pPr>
        <w:pStyle w:val="paragraph"/>
      </w:pPr>
      <w:r w:rsidRPr="007F5387">
        <w:tab/>
        <w:t>(d)</w:t>
      </w:r>
      <w:r w:rsidRPr="007F5387">
        <w:tab/>
        <w:t>subregulation 21.029B(1);</w:t>
      </w:r>
    </w:p>
    <w:p w14:paraId="2F5631CA" w14:textId="77777777" w:rsidR="00E7454E" w:rsidRPr="007F5387" w:rsidRDefault="00E7454E" w:rsidP="00554CE3">
      <w:pPr>
        <w:pStyle w:val="paragraph"/>
      </w:pPr>
      <w:r w:rsidRPr="007F5387">
        <w:tab/>
        <w:t>(e)</w:t>
      </w:r>
      <w:r w:rsidRPr="007F5387">
        <w:tab/>
        <w:t>paragraphs 21.029B(2)(b) and (c) and 21.029C(1)(b) and (c);</w:t>
      </w:r>
    </w:p>
    <w:p w14:paraId="18C0DF7D" w14:textId="77777777" w:rsidR="00E7454E" w:rsidRPr="007F5387" w:rsidRDefault="00E7454E" w:rsidP="00554CE3">
      <w:pPr>
        <w:pStyle w:val="paragraph"/>
      </w:pPr>
      <w:r w:rsidRPr="007F5387">
        <w:tab/>
        <w:t>(f)</w:t>
      </w:r>
      <w:r w:rsidRPr="007F5387">
        <w:tab/>
        <w:t>subregulation 21.031(3);</w:t>
      </w:r>
    </w:p>
    <w:p w14:paraId="3A4A6E5D" w14:textId="77777777" w:rsidR="00E7454E" w:rsidRPr="007F5387" w:rsidRDefault="00E7454E" w:rsidP="00554CE3">
      <w:pPr>
        <w:pStyle w:val="paragraph"/>
      </w:pPr>
      <w:r w:rsidRPr="007F5387">
        <w:tab/>
        <w:t>(g)</w:t>
      </w:r>
      <w:r w:rsidRPr="007F5387">
        <w:tab/>
        <w:t xml:space="preserve">subregulation 21.041(1) (paragraphs (a) and (b) of the definition of </w:t>
      </w:r>
      <w:r w:rsidRPr="007F5387">
        <w:rPr>
          <w:b/>
          <w:i/>
        </w:rPr>
        <w:t>foreign type certificate</w:t>
      </w:r>
      <w:r w:rsidRPr="007F5387">
        <w:t>);</w:t>
      </w:r>
    </w:p>
    <w:p w14:paraId="5478C937" w14:textId="77777777" w:rsidR="00E7454E" w:rsidRPr="007F5387" w:rsidRDefault="00E7454E" w:rsidP="00554CE3">
      <w:pPr>
        <w:pStyle w:val="paragraph"/>
      </w:pPr>
      <w:r w:rsidRPr="007F5387">
        <w:tab/>
        <w:t>(h)</w:t>
      </w:r>
      <w:r w:rsidRPr="007F5387">
        <w:tab/>
        <w:t>paragraphs 21.051(4)(b) and (c);</w:t>
      </w:r>
    </w:p>
    <w:p w14:paraId="38CC1E3E" w14:textId="77777777" w:rsidR="00E7454E" w:rsidRPr="007F5387" w:rsidRDefault="00E7454E" w:rsidP="00554CE3">
      <w:pPr>
        <w:pStyle w:val="paragraph"/>
      </w:pPr>
      <w:r w:rsidRPr="007F5387">
        <w:tab/>
        <w:t>(i)</w:t>
      </w:r>
      <w:r w:rsidRPr="007F5387">
        <w:tab/>
        <w:t>subregulations 21.083(2) and (5) and 21.085(2) and (4);</w:t>
      </w:r>
    </w:p>
    <w:p w14:paraId="09B11382" w14:textId="77777777" w:rsidR="00E7454E" w:rsidRPr="007F5387" w:rsidRDefault="00E7454E" w:rsidP="00554CE3">
      <w:pPr>
        <w:pStyle w:val="paragraph"/>
      </w:pPr>
      <w:r w:rsidRPr="007F5387">
        <w:tab/>
        <w:t>(j)</w:t>
      </w:r>
      <w:r w:rsidRPr="007F5387">
        <w:tab/>
        <w:t>regulation 21.114;</w:t>
      </w:r>
    </w:p>
    <w:p w14:paraId="694613AD" w14:textId="77777777" w:rsidR="00E7454E" w:rsidRPr="007F5387" w:rsidRDefault="00E7454E" w:rsidP="00554CE3">
      <w:pPr>
        <w:pStyle w:val="paragraph"/>
      </w:pPr>
      <w:r w:rsidRPr="007F5387">
        <w:tab/>
        <w:t>(k)</w:t>
      </w:r>
      <w:r w:rsidRPr="007F5387">
        <w:tab/>
        <w:t>subregulation 21.119(1);</w:t>
      </w:r>
    </w:p>
    <w:p w14:paraId="406DCF8E" w14:textId="77777777" w:rsidR="00E7454E" w:rsidRPr="007F5387" w:rsidRDefault="00E7454E" w:rsidP="00554CE3">
      <w:pPr>
        <w:pStyle w:val="paragraph"/>
      </w:pPr>
      <w:r w:rsidRPr="007F5387">
        <w:tab/>
        <w:t>(l)</w:t>
      </w:r>
      <w:r w:rsidRPr="007F5387">
        <w:tab/>
        <w:t xml:space="preserve">regulation 21.132 (paragraph (b) of the definition of </w:t>
      </w:r>
      <w:r w:rsidRPr="007F5387">
        <w:rPr>
          <w:b/>
          <w:i/>
        </w:rPr>
        <w:t>product design</w:t>
      </w:r>
      <w:r w:rsidRPr="007F5387">
        <w:t>);</w:t>
      </w:r>
    </w:p>
    <w:p w14:paraId="4FC05027" w14:textId="77777777" w:rsidR="00E7454E" w:rsidRPr="007F5387" w:rsidRDefault="00E7454E" w:rsidP="00554CE3">
      <w:pPr>
        <w:pStyle w:val="paragraph"/>
      </w:pPr>
      <w:r w:rsidRPr="007F5387">
        <w:tab/>
        <w:t>(m)</w:t>
      </w:r>
      <w:r w:rsidRPr="007F5387">
        <w:tab/>
        <w:t>sub</w:t>
      </w:r>
      <w:r>
        <w:noBreakHyphen/>
      </w:r>
      <w:r w:rsidRPr="007F5387">
        <w:t>subparagraph 21.132A(2)(a)(ii)(C);</w:t>
      </w:r>
    </w:p>
    <w:p w14:paraId="1FCFD2A5" w14:textId="77777777" w:rsidR="00E7454E" w:rsidRPr="007F5387" w:rsidRDefault="00E7454E" w:rsidP="00554CE3">
      <w:pPr>
        <w:pStyle w:val="paragraph"/>
      </w:pPr>
      <w:r w:rsidRPr="007F5387">
        <w:tab/>
        <w:t>(n)</w:t>
      </w:r>
      <w:r w:rsidRPr="007F5387">
        <w:tab/>
        <w:t>paragraph 21.181(5)(b);</w:t>
      </w:r>
    </w:p>
    <w:p w14:paraId="02D0BBB1" w14:textId="77777777" w:rsidR="00E7454E" w:rsidRPr="007F5387" w:rsidRDefault="00E7454E" w:rsidP="00554CE3">
      <w:pPr>
        <w:pStyle w:val="paragraph"/>
      </w:pPr>
      <w:r w:rsidRPr="007F5387">
        <w:tab/>
        <w:t>(o)</w:t>
      </w:r>
      <w:r w:rsidRPr="007F5387">
        <w:tab/>
        <w:t>subparagraph 21.182(1)(b)(i);</w:t>
      </w:r>
    </w:p>
    <w:p w14:paraId="1CBD2E2D" w14:textId="77777777" w:rsidR="00E7454E" w:rsidRPr="007F5387" w:rsidRDefault="00E7454E" w:rsidP="00554CE3">
      <w:pPr>
        <w:pStyle w:val="paragraph"/>
      </w:pPr>
      <w:r w:rsidRPr="007F5387">
        <w:tab/>
        <w:t>(p)</w:t>
      </w:r>
      <w:r w:rsidRPr="007F5387">
        <w:tab/>
        <w:t>subparagraphs 21.303(1)(a)(ii) and 21.321(2)(a)(ii);</w:t>
      </w:r>
    </w:p>
    <w:p w14:paraId="20A122A8" w14:textId="77777777" w:rsidR="00E7454E" w:rsidRPr="007F5387" w:rsidRDefault="00E7454E" w:rsidP="00554CE3">
      <w:pPr>
        <w:pStyle w:val="paragraph"/>
      </w:pPr>
      <w:r w:rsidRPr="007F5387">
        <w:tab/>
        <w:t>(q)</w:t>
      </w:r>
      <w:r w:rsidRPr="007F5387">
        <w:tab/>
        <w:t>paragraphs 21.470(a), (b), (c) and (d);</w:t>
      </w:r>
    </w:p>
    <w:p w14:paraId="60BB5B40" w14:textId="77777777" w:rsidR="00E7454E" w:rsidRPr="007F5387" w:rsidRDefault="00E7454E" w:rsidP="00554CE3">
      <w:pPr>
        <w:pStyle w:val="paragraph"/>
      </w:pPr>
      <w:r w:rsidRPr="007F5387">
        <w:tab/>
        <w:t>(r)</w:t>
      </w:r>
      <w:r w:rsidRPr="007F5387">
        <w:tab/>
        <w:t>subregulation 21.609(2);</w:t>
      </w:r>
    </w:p>
    <w:p w14:paraId="0EA88663" w14:textId="77777777" w:rsidR="00E7454E" w:rsidRPr="007F5387" w:rsidRDefault="00E7454E" w:rsidP="00554CE3">
      <w:pPr>
        <w:pStyle w:val="paragraph"/>
      </w:pPr>
      <w:r w:rsidRPr="007F5387">
        <w:tab/>
        <w:t>(s)</w:t>
      </w:r>
      <w:r w:rsidRPr="007F5387">
        <w:tab/>
        <w:t>paragraphs 21.617(1)(a) and (b);</w:t>
      </w:r>
    </w:p>
    <w:p w14:paraId="72383929" w14:textId="77777777" w:rsidR="00E7454E" w:rsidRPr="007F5387" w:rsidRDefault="00E7454E" w:rsidP="00554CE3">
      <w:pPr>
        <w:pStyle w:val="paragraph"/>
      </w:pPr>
      <w:r w:rsidRPr="007F5387">
        <w:tab/>
        <w:t>(t)</w:t>
      </w:r>
      <w:r w:rsidRPr="007F5387">
        <w:tab/>
        <w:t xml:space="preserve">regulation 39.001A (paragraph (a) of the definition of </w:t>
      </w:r>
      <w:r w:rsidRPr="007F5387">
        <w:rPr>
          <w:b/>
          <w:i/>
        </w:rPr>
        <w:t>foreign State of Design airworthiness directive</w:t>
      </w:r>
      <w:r w:rsidRPr="007F5387">
        <w:t>);</w:t>
      </w:r>
    </w:p>
    <w:p w14:paraId="71F5D8BF" w14:textId="77777777" w:rsidR="00E7454E" w:rsidRPr="007F5387" w:rsidRDefault="00E7454E" w:rsidP="00554CE3">
      <w:pPr>
        <w:pStyle w:val="paragraph"/>
      </w:pPr>
      <w:r w:rsidRPr="007F5387">
        <w:tab/>
        <w:t>(u)</w:t>
      </w:r>
      <w:r w:rsidRPr="007F5387">
        <w:tab/>
        <w:t>paragraph 39.002(d);</w:t>
      </w:r>
    </w:p>
    <w:p w14:paraId="7F890527" w14:textId="77777777" w:rsidR="00E7454E" w:rsidRPr="007F5387" w:rsidRDefault="00E7454E" w:rsidP="00554CE3">
      <w:pPr>
        <w:pStyle w:val="paragraph"/>
      </w:pPr>
      <w:r w:rsidRPr="007F5387">
        <w:tab/>
        <w:t>(v)</w:t>
      </w:r>
      <w:r w:rsidRPr="007F5387">
        <w:tab/>
        <w:t>regulation 39.005;</w:t>
      </w:r>
    </w:p>
    <w:p w14:paraId="4697AD6B" w14:textId="77777777" w:rsidR="00E7454E" w:rsidRPr="007F5387" w:rsidRDefault="00E7454E" w:rsidP="00554CE3">
      <w:pPr>
        <w:pStyle w:val="paragraph"/>
      </w:pPr>
      <w:r w:rsidRPr="007F5387">
        <w:tab/>
        <w:t>(w)</w:t>
      </w:r>
      <w:r w:rsidRPr="007F5387">
        <w:tab/>
        <w:t>regulation 42.120 (note 1);</w:t>
      </w:r>
    </w:p>
    <w:p w14:paraId="43E4AC46" w14:textId="77777777" w:rsidR="00E7454E" w:rsidRPr="007F5387" w:rsidRDefault="00E7454E" w:rsidP="00554CE3">
      <w:pPr>
        <w:pStyle w:val="paragraph"/>
      </w:pPr>
      <w:r w:rsidRPr="007F5387">
        <w:tab/>
        <w:t>(x)</w:t>
      </w:r>
      <w:r w:rsidRPr="007F5387">
        <w:tab/>
        <w:t>paragraphs 42.301(1)(a) and 42.306(1)(a);</w:t>
      </w:r>
    </w:p>
    <w:p w14:paraId="36B1E16E" w14:textId="77777777" w:rsidR="00E7454E" w:rsidRPr="007F5387" w:rsidRDefault="00E7454E" w:rsidP="00554CE3">
      <w:pPr>
        <w:pStyle w:val="paragraph"/>
      </w:pPr>
      <w:r w:rsidRPr="007F5387">
        <w:tab/>
        <w:t>(y)</w:t>
      </w:r>
      <w:r w:rsidRPr="007F5387">
        <w:tab/>
        <w:t>subparagraphs 42.440(e)(iii) and 42.470(c)(ii);</w:t>
      </w:r>
    </w:p>
    <w:p w14:paraId="6122174B" w14:textId="77777777" w:rsidR="00E7454E" w:rsidRPr="007F5387" w:rsidRDefault="00E7454E" w:rsidP="00554CE3">
      <w:pPr>
        <w:pStyle w:val="paragraph"/>
      </w:pPr>
      <w:r w:rsidRPr="007F5387">
        <w:tab/>
        <w:t>(z)</w:t>
      </w:r>
      <w:r w:rsidRPr="007F5387">
        <w:tab/>
        <w:t>paragraph 42.470(d);</w:t>
      </w:r>
    </w:p>
    <w:p w14:paraId="73E48C62" w14:textId="77777777" w:rsidR="00E7454E" w:rsidRPr="007F5387" w:rsidRDefault="00E7454E" w:rsidP="00554CE3">
      <w:pPr>
        <w:pStyle w:val="paragraph"/>
      </w:pPr>
      <w:r w:rsidRPr="007F5387">
        <w:tab/>
        <w:t>(za)</w:t>
      </w:r>
      <w:r w:rsidRPr="007F5387">
        <w:tab/>
        <w:t>subparagraph 47.065(g)(iii);</w:t>
      </w:r>
    </w:p>
    <w:p w14:paraId="21EA7A46" w14:textId="77777777" w:rsidR="00E7454E" w:rsidRPr="007F5387" w:rsidRDefault="00E7454E" w:rsidP="00554CE3">
      <w:pPr>
        <w:pStyle w:val="paragraph"/>
      </w:pPr>
      <w:r w:rsidRPr="007F5387">
        <w:tab/>
        <w:t>(zb)</w:t>
      </w:r>
      <w:r w:rsidRPr="007F5387">
        <w:tab/>
        <w:t>paragraphs 90.008(3)(b) and 137.190(1)(c);</w:t>
      </w:r>
    </w:p>
    <w:p w14:paraId="3B618DD8" w14:textId="77777777" w:rsidR="00E7454E" w:rsidRPr="007F5387" w:rsidRDefault="00E7454E" w:rsidP="00554CE3">
      <w:pPr>
        <w:pStyle w:val="paragraph"/>
      </w:pPr>
      <w:r w:rsidRPr="007F5387">
        <w:tab/>
        <w:t>(zc)</w:t>
      </w:r>
      <w:r w:rsidRPr="007F5387">
        <w:tab/>
        <w:t>Part 2 of the Dictionary (subparagraphs 37(b)(iii) and (c)(iii)).</w:t>
      </w:r>
    </w:p>
    <w:p w14:paraId="288B7D13" w14:textId="77777777" w:rsidR="00AD5F55" w:rsidRPr="00A22E59" w:rsidRDefault="00AD5F55" w:rsidP="00554CE3"/>
    <w:p w14:paraId="0A4A0112" w14:textId="77777777" w:rsidR="00AD5F55" w:rsidRDefault="00AD5F55" w:rsidP="00554CE3">
      <w:pPr>
        <w:pStyle w:val="ENotesHeading2"/>
        <w:pageBreakBefore/>
      </w:pPr>
      <w:bookmarkStart w:id="1430" w:name="_Toc381626400"/>
      <w:r>
        <w:t>Endn</w:t>
      </w:r>
      <w:r w:rsidRPr="00786FBC">
        <w:t xml:space="preserve">ote </w:t>
      </w:r>
      <w:r>
        <w:t>6</w:t>
      </w:r>
      <w:r w:rsidRPr="00786FBC">
        <w:t>—Modifications</w:t>
      </w:r>
      <w:r>
        <w:t xml:space="preserve"> [none]</w:t>
      </w:r>
      <w:bookmarkEnd w:id="1430"/>
    </w:p>
    <w:p w14:paraId="5417C7BC" w14:textId="77777777" w:rsidR="00AD5F55" w:rsidRDefault="00AD5F55" w:rsidP="00554CE3"/>
    <w:p w14:paraId="2F5659FB" w14:textId="77777777" w:rsidR="00D641C8" w:rsidRPr="00D641C8" w:rsidRDefault="00D641C8" w:rsidP="00554CE3"/>
    <w:p w14:paraId="1EC6AE21" w14:textId="77777777" w:rsidR="00EE64B8" w:rsidRPr="00D02D6B" w:rsidRDefault="00EE64B8" w:rsidP="00554CE3">
      <w:pPr>
        <w:pStyle w:val="ENotesHeading2"/>
        <w:pageBreakBefore/>
        <w:outlineLvl w:val="9"/>
      </w:pPr>
      <w:bookmarkStart w:id="1431" w:name="_Toc381626401"/>
      <w:r w:rsidRPr="00D02D6B">
        <w:t xml:space="preserve">Endnote </w:t>
      </w:r>
      <w:r w:rsidR="007F741C">
        <w:t>7</w:t>
      </w:r>
      <w:r w:rsidRPr="00D02D6B">
        <w:t>—Misdescribed amendments</w:t>
      </w:r>
      <w:bookmarkEnd w:id="1431"/>
    </w:p>
    <w:p w14:paraId="4712E774" w14:textId="77777777" w:rsidR="00784BEE" w:rsidRPr="00D02D6B" w:rsidRDefault="00784BEE" w:rsidP="00554CE3">
      <w:pPr>
        <w:pStyle w:val="ENotesHeading3"/>
      </w:pPr>
      <w:bookmarkStart w:id="1432" w:name="_Toc381626402"/>
      <w:r w:rsidRPr="00D02D6B">
        <w:t>Civil Aviation Amendment Regulations</w:t>
      </w:r>
      <w:r w:rsidR="00D02D6B">
        <w:t> </w:t>
      </w:r>
      <w:r w:rsidRPr="00D02D6B">
        <w:t>2002</w:t>
      </w:r>
      <w:r w:rsidR="00413E6D" w:rsidRPr="00D02D6B">
        <w:t xml:space="preserve"> </w:t>
      </w:r>
      <w:r w:rsidR="003214A3" w:rsidRPr="00F95E55">
        <w:t>(No. 11)</w:t>
      </w:r>
      <w:r w:rsidR="003214A3">
        <w:t xml:space="preserve"> </w:t>
      </w:r>
      <w:r w:rsidRPr="00D02D6B">
        <w:t>(</w:t>
      </w:r>
      <w:r w:rsidR="00413E6D" w:rsidRPr="00D02D6B">
        <w:t>No.</w:t>
      </w:r>
      <w:r w:rsidR="00D02D6B">
        <w:t> </w:t>
      </w:r>
      <w:r w:rsidR="00413E6D" w:rsidRPr="00D02D6B">
        <w:t xml:space="preserve">350, </w:t>
      </w:r>
      <w:r w:rsidRPr="00D02D6B">
        <w:t>2002)</w:t>
      </w:r>
      <w:bookmarkEnd w:id="1432"/>
    </w:p>
    <w:p w14:paraId="3B462136" w14:textId="77777777" w:rsidR="0026181B" w:rsidRPr="00D02D6B" w:rsidRDefault="0026181B" w:rsidP="00554CE3">
      <w:pPr>
        <w:pStyle w:val="ItemHead"/>
      </w:pPr>
      <w:r w:rsidRPr="00D02D6B">
        <w:t>Schedule</w:t>
      </w:r>
      <w:r w:rsidR="00D02D6B">
        <w:t> </w:t>
      </w:r>
      <w:r w:rsidRPr="00D02D6B">
        <w:t>1</w:t>
      </w:r>
    </w:p>
    <w:p w14:paraId="0C74E6D1" w14:textId="77777777" w:rsidR="00F87949" w:rsidRPr="00D02D6B" w:rsidRDefault="00F87949" w:rsidP="00554CE3">
      <w:pPr>
        <w:pStyle w:val="ItemHead"/>
        <w:rPr>
          <w:rFonts w:cs="Arial"/>
          <w:i/>
        </w:rPr>
      </w:pPr>
      <w:r w:rsidRPr="00D02D6B">
        <w:rPr>
          <w:rFonts w:cs="Arial"/>
          <w:noProof/>
        </w:rPr>
        <w:t>1</w:t>
      </w:r>
      <w:r w:rsidRPr="00D02D6B">
        <w:rPr>
          <w:rFonts w:cs="Arial"/>
        </w:rPr>
        <w:t xml:space="preserve">9  Additional amendments—substitution of </w:t>
      </w:r>
      <w:r w:rsidRPr="00D02D6B">
        <w:rPr>
          <w:rFonts w:cs="Arial"/>
          <w:i/>
        </w:rPr>
        <w:t xml:space="preserve">CAR </w:t>
      </w:r>
      <w:r w:rsidRPr="00D02D6B">
        <w:rPr>
          <w:rFonts w:cs="Arial"/>
        </w:rPr>
        <w:t xml:space="preserve">for </w:t>
      </w:r>
      <w:r w:rsidRPr="00D02D6B">
        <w:rPr>
          <w:rFonts w:cs="Arial"/>
          <w:i/>
        </w:rPr>
        <w:t>CAR 1988</w:t>
      </w:r>
    </w:p>
    <w:p w14:paraId="7BC79D5D" w14:textId="77777777" w:rsidR="00F87949" w:rsidRPr="00D02D6B" w:rsidRDefault="00F87949" w:rsidP="00554CE3">
      <w:pPr>
        <w:pStyle w:val="subsection"/>
      </w:pPr>
      <w:r w:rsidRPr="00D02D6B">
        <w:tab/>
      </w:r>
      <w:r w:rsidRPr="00D02D6B">
        <w:tab/>
        <w:t>The following provisions are amended by omitting each mention of ‘CAR 1988’ and inserting ‘CAR’:</w:t>
      </w:r>
    </w:p>
    <w:p w14:paraId="33ECF6E4" w14:textId="77777777" w:rsidR="00F87949" w:rsidRPr="00D02D6B" w:rsidRDefault="00F87949" w:rsidP="00554CE3">
      <w:pPr>
        <w:pStyle w:val="paragraph"/>
      </w:pPr>
      <w:r w:rsidRPr="00D02D6B">
        <w:tab/>
      </w:r>
      <w:r w:rsidRPr="00D02D6B">
        <w:sym w:font="Symbol" w:char="F0B7"/>
      </w:r>
      <w:r w:rsidRPr="00D02D6B">
        <w:tab/>
        <w:t>subregulations 202.1(1) and (2)</w:t>
      </w:r>
    </w:p>
    <w:p w14:paraId="24C85748" w14:textId="77777777" w:rsidR="00F87949" w:rsidRPr="00D02D6B" w:rsidRDefault="00F87949" w:rsidP="00554CE3">
      <w:pPr>
        <w:pStyle w:val="paragraph"/>
      </w:pPr>
      <w:r w:rsidRPr="00D02D6B">
        <w:tab/>
      </w:r>
      <w:r w:rsidRPr="00D02D6B">
        <w:sym w:font="Symbol" w:char="F0B7"/>
      </w:r>
      <w:r w:rsidRPr="00D02D6B">
        <w:tab/>
        <w:t>subregulations 202.2(1) and (3)</w:t>
      </w:r>
    </w:p>
    <w:p w14:paraId="34C91F74" w14:textId="77777777" w:rsidR="00F87949" w:rsidRPr="00D02D6B" w:rsidRDefault="00F87949" w:rsidP="00554CE3">
      <w:pPr>
        <w:pStyle w:val="paragraph"/>
      </w:pPr>
      <w:r w:rsidRPr="00D02D6B">
        <w:tab/>
      </w:r>
      <w:r w:rsidRPr="00D02D6B">
        <w:sym w:font="Symbol" w:char="F0B7"/>
      </w:r>
      <w:r w:rsidRPr="00D02D6B">
        <w:tab/>
        <w:t>regulation</w:t>
      </w:r>
      <w:r w:rsidR="00D02D6B">
        <w:t> </w:t>
      </w:r>
      <w:r w:rsidRPr="00D02D6B">
        <w:t>202.3</w:t>
      </w:r>
    </w:p>
    <w:p w14:paraId="22C864C2" w14:textId="77777777" w:rsidR="00F87949" w:rsidRPr="00D02D6B" w:rsidRDefault="00F87949" w:rsidP="00554CE3">
      <w:pPr>
        <w:pStyle w:val="paragraph"/>
      </w:pPr>
      <w:r w:rsidRPr="00D02D6B">
        <w:tab/>
      </w:r>
      <w:r w:rsidRPr="00D02D6B">
        <w:sym w:font="Symbol" w:char="F0B7"/>
      </w:r>
      <w:r w:rsidRPr="00D02D6B">
        <w:tab/>
        <w:t>regulation</w:t>
      </w:r>
      <w:r w:rsidR="00D02D6B">
        <w:t> </w:t>
      </w:r>
      <w:r w:rsidRPr="00D02D6B">
        <w:t>202.4</w:t>
      </w:r>
    </w:p>
    <w:p w14:paraId="7CCE221E" w14:textId="77777777" w:rsidR="00F87949" w:rsidRPr="00D02D6B" w:rsidRDefault="00F87949" w:rsidP="00554CE3">
      <w:pPr>
        <w:pStyle w:val="paragraph"/>
      </w:pPr>
      <w:r w:rsidRPr="00D02D6B">
        <w:tab/>
      </w:r>
      <w:r w:rsidRPr="00D02D6B">
        <w:sym w:font="Symbol" w:char="F0B7"/>
      </w:r>
      <w:r w:rsidRPr="00D02D6B">
        <w:tab/>
        <w:t>regulation</w:t>
      </w:r>
      <w:r w:rsidR="00D02D6B">
        <w:t> </w:t>
      </w:r>
      <w:r w:rsidRPr="00D02D6B">
        <w:t>202.5</w:t>
      </w:r>
    </w:p>
    <w:p w14:paraId="0AFFC938" w14:textId="77777777" w:rsidR="00F87949" w:rsidRPr="00D02D6B" w:rsidRDefault="00F87949" w:rsidP="00554CE3">
      <w:pPr>
        <w:pStyle w:val="paragraph"/>
      </w:pPr>
      <w:r w:rsidRPr="00D02D6B">
        <w:tab/>
      </w:r>
      <w:r w:rsidRPr="00D02D6B">
        <w:sym w:font="Symbol" w:char="F0B7"/>
      </w:r>
      <w:r w:rsidRPr="00D02D6B">
        <w:tab/>
        <w:t>regulation</w:t>
      </w:r>
      <w:r w:rsidR="00D02D6B">
        <w:t> </w:t>
      </w:r>
      <w:r w:rsidRPr="00D02D6B">
        <w:t>202.6</w:t>
      </w:r>
    </w:p>
    <w:p w14:paraId="11D7279D" w14:textId="77777777" w:rsidR="007F741C" w:rsidRDefault="007F741C" w:rsidP="00554CE3">
      <w:pPr>
        <w:pStyle w:val="ENotesHeading2"/>
        <w:pageBreakBefore/>
      </w:pPr>
      <w:bookmarkStart w:id="1433" w:name="_Toc381626403"/>
      <w:r>
        <w:t>Endnote 8—Miscellaneous</w:t>
      </w:r>
      <w:r w:rsidR="00AD5F55">
        <w:t xml:space="preserve"> [none]</w:t>
      </w:r>
      <w:bookmarkEnd w:id="1433"/>
    </w:p>
    <w:p w14:paraId="06176358" w14:textId="77777777" w:rsidR="007F741C" w:rsidRDefault="007F741C" w:rsidP="00554CE3"/>
    <w:p w14:paraId="4A4AC803" w14:textId="77777777" w:rsidR="00F87949" w:rsidRPr="00D02D6B" w:rsidRDefault="00F87949" w:rsidP="00554CE3"/>
    <w:p w14:paraId="31E7F8E7" w14:textId="77777777" w:rsidR="00C90200" w:rsidRDefault="00C90200" w:rsidP="00554CE3">
      <w:pPr>
        <w:sectPr w:rsidR="00C90200" w:rsidSect="002D75A9">
          <w:headerReference w:type="even" r:id="rId390"/>
          <w:headerReference w:type="default" r:id="rId391"/>
          <w:footerReference w:type="even" r:id="rId392"/>
          <w:footerReference w:type="default" r:id="rId393"/>
          <w:headerReference w:type="first" r:id="rId394"/>
          <w:footerReference w:type="first" r:id="rId395"/>
          <w:pgSz w:w="11907" w:h="16839"/>
          <w:pgMar w:top="2381" w:right="2410" w:bottom="4252" w:left="2410" w:header="720" w:footer="3402" w:gutter="0"/>
          <w:cols w:space="708"/>
          <w:docGrid w:linePitch="360"/>
        </w:sectPr>
      </w:pPr>
    </w:p>
    <w:p w14:paraId="2B447948" w14:textId="77777777" w:rsidR="00F967BE" w:rsidRPr="00D02D6B" w:rsidRDefault="00F967BE" w:rsidP="00554CE3">
      <w:pPr>
        <w:spacing w:before="360"/>
        <w:ind w:left="992" w:hanging="992"/>
        <w:outlineLvl w:val="0"/>
      </w:pPr>
    </w:p>
    <w:sectPr w:rsidR="00F967BE" w:rsidRPr="00D02D6B" w:rsidSect="002D75A9">
      <w:headerReference w:type="even" r:id="rId396"/>
      <w:headerReference w:type="default" r:id="rId397"/>
      <w:footerReference w:type="even" r:id="rId398"/>
      <w:footerReference w:type="default" r:id="rId399"/>
      <w:headerReference w:type="first" r:id="rId400"/>
      <w:type w:val="continuous"/>
      <w:pgSz w:w="11907" w:h="16839" w:code="9"/>
      <w:pgMar w:top="2381" w:right="2409" w:bottom="4252" w:left="2409" w:header="720" w:footer="340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8692DD" w14:textId="77777777" w:rsidR="007F19A7" w:rsidRDefault="007F19A7">
      <w:r>
        <w:separator/>
      </w:r>
    </w:p>
  </w:endnote>
  <w:endnote w:type="continuationSeparator" w:id="0">
    <w:p w14:paraId="2E05A7FF" w14:textId="77777777" w:rsidR="007F19A7" w:rsidRDefault="007F19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embedBold r:id="rId1" w:subsetted="1" w:fontKey="{F0823049-3468-4492-BB6D-9A349FF5AA4C}"/>
  </w:font>
  <w:font w:name="Tahoma">
    <w:panose1 w:val="020B0604030504040204"/>
    <w:charset w:val="00"/>
    <w:family w:val="swiss"/>
    <w:notTrueType/>
    <w:pitch w:val="variable"/>
    <w:sig w:usb0="00000003" w:usb1="00000000" w:usb2="00000000" w:usb3="00000000" w:csb0="00000001" w:csb1="00000000"/>
  </w:font>
  <w:font w:name="Times New (W1)">
    <w:altName w:val="Times New Roman"/>
    <w:charset w:val="00"/>
    <w:family w:val="roman"/>
    <w:pitch w:val="variable"/>
    <w:sig w:usb0="00000000"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4AC67E" w14:textId="77777777" w:rsidR="00CB7261" w:rsidRPr="00967458" w:rsidRDefault="00CB7261" w:rsidP="00F27B82">
    <w:pPr>
      <w:pBdr>
        <w:top w:val="single" w:sz="6" w:space="1" w:color="auto"/>
      </w:pBdr>
      <w:jc w:val="right"/>
      <w:rPr>
        <w:sz w:val="18"/>
        <w:szCs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CE8805" w14:textId="77777777" w:rsidR="00CB7261" w:rsidRPr="00F95E55" w:rsidRDefault="00CB7261"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CB7261" w14:paraId="118480B7" w14:textId="77777777" w:rsidTr="00501F1C">
      <w:tc>
        <w:tcPr>
          <w:tcW w:w="1383" w:type="dxa"/>
        </w:tcPr>
        <w:p w14:paraId="28450075" w14:textId="77777777" w:rsidR="00CB7261" w:rsidRDefault="00CB7261" w:rsidP="00501F1C">
          <w:pPr>
            <w:spacing w:line="0" w:lineRule="atLeast"/>
            <w:rPr>
              <w:sz w:val="18"/>
            </w:rPr>
          </w:pPr>
        </w:p>
      </w:tc>
      <w:tc>
        <w:tcPr>
          <w:tcW w:w="5387" w:type="dxa"/>
        </w:tcPr>
        <w:p w14:paraId="7A2F5DC5" w14:textId="77777777" w:rsidR="00CB7261" w:rsidRDefault="00CB7261" w:rsidP="00501F1C">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062D4389" w14:textId="38A6A898" w:rsidR="00CB7261" w:rsidRDefault="007F19A7" w:rsidP="00501F1C">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w:t>
          </w:r>
          <w:r>
            <w:rPr>
              <w:i/>
              <w:sz w:val="18"/>
            </w:rPr>
            <w:fldChar w:fldCharType="end"/>
          </w:r>
        </w:p>
      </w:tc>
    </w:tr>
  </w:tbl>
  <w:p w14:paraId="3A30FF62" w14:textId="77777777" w:rsidR="00CB7261" w:rsidRPr="00ED79B6" w:rsidRDefault="00CB7261" w:rsidP="00501F1C">
    <w:pPr>
      <w:rPr>
        <w:i/>
        <w:sz w:val="18"/>
      </w:rPr>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6AA0D9" w14:textId="77777777" w:rsidR="00CB7261" w:rsidRPr="00F95E55" w:rsidRDefault="00CB7261" w:rsidP="00F95E55">
    <w:pPr>
      <w:pBdr>
        <w:top w:val="single" w:sz="6" w:space="1" w:color="auto"/>
      </w:pBdr>
      <w:spacing w:before="120"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387"/>
      <w:gridCol w:w="533"/>
    </w:tblGrid>
    <w:tr w:rsidR="00CB7261" w14:paraId="5343EF9D" w14:textId="77777777" w:rsidTr="00172560">
      <w:tc>
        <w:tcPr>
          <w:tcW w:w="1383" w:type="dxa"/>
        </w:tcPr>
        <w:p w14:paraId="33A9650C" w14:textId="77777777" w:rsidR="00CB7261" w:rsidRDefault="00CB7261" w:rsidP="00172560">
          <w:pPr>
            <w:spacing w:line="0" w:lineRule="atLeast"/>
            <w:rPr>
              <w:sz w:val="18"/>
            </w:rPr>
          </w:pPr>
        </w:p>
      </w:tc>
      <w:tc>
        <w:tcPr>
          <w:tcW w:w="5387" w:type="dxa"/>
        </w:tcPr>
        <w:p w14:paraId="04964A64" w14:textId="77777777" w:rsidR="00CB7261" w:rsidRDefault="00CB7261"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14B08751" w14:textId="59216E9D" w:rsidR="00CB7261" w:rsidRDefault="007F19A7"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0D6C52">
            <w:rPr>
              <w:i/>
              <w:noProof/>
              <w:sz w:val="18"/>
            </w:rPr>
            <w:t>297</w:t>
          </w:r>
          <w:r>
            <w:rPr>
              <w:i/>
              <w:sz w:val="18"/>
            </w:rPr>
            <w:fldChar w:fldCharType="end"/>
          </w:r>
        </w:p>
      </w:tc>
    </w:tr>
  </w:tbl>
  <w:p w14:paraId="5FEF7237" w14:textId="77777777" w:rsidR="00CB7261" w:rsidRPr="00ED79B6" w:rsidRDefault="00CB7261" w:rsidP="00172560">
    <w:pPr>
      <w:rPr>
        <w:i/>
        <w:sz w:val="18"/>
      </w:rPr>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EF7B27" w14:textId="77777777" w:rsidR="00CB7261" w:rsidRPr="00F95E55" w:rsidRDefault="00CB7261"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CB7261" w14:paraId="1B5752B5" w14:textId="77777777" w:rsidTr="00172560">
      <w:tc>
        <w:tcPr>
          <w:tcW w:w="1383" w:type="dxa"/>
        </w:tcPr>
        <w:p w14:paraId="6D546D98" w14:textId="77777777" w:rsidR="00CB7261" w:rsidRDefault="00CB7261" w:rsidP="00172560">
          <w:pPr>
            <w:spacing w:line="0" w:lineRule="atLeast"/>
            <w:rPr>
              <w:sz w:val="18"/>
            </w:rPr>
          </w:pPr>
        </w:p>
      </w:tc>
      <w:tc>
        <w:tcPr>
          <w:tcW w:w="5387" w:type="dxa"/>
        </w:tcPr>
        <w:p w14:paraId="5AFD45AC" w14:textId="77777777" w:rsidR="00CB7261" w:rsidRDefault="00CB7261"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4166AF13" w14:textId="5D0C2032" w:rsidR="00CB7261" w:rsidRDefault="007F19A7"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w:t>
          </w:r>
          <w:r>
            <w:rPr>
              <w:i/>
              <w:sz w:val="18"/>
            </w:rPr>
            <w:fldChar w:fldCharType="end"/>
          </w:r>
        </w:p>
      </w:tc>
    </w:tr>
  </w:tbl>
  <w:p w14:paraId="2B8A3B65" w14:textId="77777777" w:rsidR="00CB7261" w:rsidRPr="00ED79B6" w:rsidRDefault="00CB7261" w:rsidP="00172560">
    <w:pPr>
      <w:rPr>
        <w:i/>
        <w:sz w:val="18"/>
      </w:rPr>
    </w:pP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E4E687" w14:textId="77777777" w:rsidR="00CB7261" w:rsidRPr="00F95E55" w:rsidRDefault="00CB7261" w:rsidP="00F95E55">
    <w:pPr>
      <w:pBdr>
        <w:top w:val="single" w:sz="6" w:space="1" w:color="auto"/>
      </w:pBdr>
      <w:spacing w:before="120" w:line="0" w:lineRule="atLeast"/>
      <w:jc w:val="righ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5387"/>
      <w:gridCol w:w="1383"/>
    </w:tblGrid>
    <w:tr w:rsidR="00CB7261" w14:paraId="45DB269B" w14:textId="77777777" w:rsidTr="00172560">
      <w:tc>
        <w:tcPr>
          <w:tcW w:w="533" w:type="dxa"/>
        </w:tcPr>
        <w:p w14:paraId="616CAD72" w14:textId="57A56816" w:rsidR="00CB7261" w:rsidRDefault="007F19A7" w:rsidP="00172560">
          <w:pPr>
            <w:spacing w:line="0" w:lineRule="atLeast"/>
            <w:rPr>
              <w:sz w:val="18"/>
            </w:rPr>
          </w:pPr>
          <w:r>
            <w:rPr>
              <w:i/>
              <w:sz w:val="18"/>
            </w:rPr>
            <w:fldChar w:fldCharType="begin"/>
          </w:r>
          <w:r>
            <w:rPr>
              <w:i/>
              <w:sz w:val="18"/>
            </w:rPr>
            <w:instrText xml:space="preserve"> PAGE </w:instrText>
          </w:r>
          <w:r>
            <w:rPr>
              <w:i/>
              <w:sz w:val="18"/>
            </w:rPr>
            <w:fldChar w:fldCharType="separate"/>
          </w:r>
          <w:r w:rsidR="000D6C52">
            <w:rPr>
              <w:i/>
              <w:noProof/>
              <w:sz w:val="18"/>
            </w:rPr>
            <w:t>310</w:t>
          </w:r>
          <w:r>
            <w:rPr>
              <w:i/>
              <w:sz w:val="18"/>
            </w:rPr>
            <w:fldChar w:fldCharType="end"/>
          </w:r>
        </w:p>
      </w:tc>
      <w:tc>
        <w:tcPr>
          <w:tcW w:w="5387" w:type="dxa"/>
        </w:tcPr>
        <w:p w14:paraId="2146D78A" w14:textId="77777777" w:rsidR="00CB7261" w:rsidRDefault="00CB7261"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1383" w:type="dxa"/>
        </w:tcPr>
        <w:p w14:paraId="35C79CE7" w14:textId="77777777" w:rsidR="00CB7261" w:rsidRDefault="00CB7261" w:rsidP="00172560">
          <w:pPr>
            <w:spacing w:line="0" w:lineRule="atLeast"/>
            <w:jc w:val="right"/>
            <w:rPr>
              <w:sz w:val="18"/>
            </w:rPr>
          </w:pPr>
        </w:p>
      </w:tc>
    </w:tr>
  </w:tbl>
  <w:p w14:paraId="759E6617" w14:textId="77777777" w:rsidR="00CB7261" w:rsidRPr="00ED79B6" w:rsidRDefault="00CB7261" w:rsidP="00172560">
    <w:pPr>
      <w:rPr>
        <w:i/>
        <w:sz w:val="18"/>
      </w:rPr>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887620" w14:textId="77777777" w:rsidR="00CB7261" w:rsidRPr="00F95E55" w:rsidRDefault="00CB7261" w:rsidP="00F95E55">
    <w:pPr>
      <w:pBdr>
        <w:top w:val="single" w:sz="6" w:space="1" w:color="auto"/>
      </w:pBdr>
      <w:spacing w:before="120"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387"/>
      <w:gridCol w:w="533"/>
    </w:tblGrid>
    <w:tr w:rsidR="00CB7261" w14:paraId="4D740BB5" w14:textId="77777777" w:rsidTr="00172560">
      <w:tc>
        <w:tcPr>
          <w:tcW w:w="1383" w:type="dxa"/>
        </w:tcPr>
        <w:p w14:paraId="7C288BED" w14:textId="77777777" w:rsidR="00CB7261" w:rsidRDefault="00CB7261" w:rsidP="00172560">
          <w:pPr>
            <w:spacing w:line="0" w:lineRule="atLeast"/>
            <w:rPr>
              <w:sz w:val="18"/>
            </w:rPr>
          </w:pPr>
        </w:p>
      </w:tc>
      <w:tc>
        <w:tcPr>
          <w:tcW w:w="5387" w:type="dxa"/>
        </w:tcPr>
        <w:p w14:paraId="3A8D0F4A" w14:textId="77777777" w:rsidR="00CB7261" w:rsidRDefault="00CB7261"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50905E07" w14:textId="27931579" w:rsidR="00CB7261" w:rsidRDefault="007F19A7"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0D6C52">
            <w:rPr>
              <w:i/>
              <w:noProof/>
              <w:sz w:val="18"/>
            </w:rPr>
            <w:t>309</w:t>
          </w:r>
          <w:r>
            <w:rPr>
              <w:i/>
              <w:sz w:val="18"/>
            </w:rPr>
            <w:fldChar w:fldCharType="end"/>
          </w:r>
        </w:p>
      </w:tc>
    </w:tr>
  </w:tbl>
  <w:p w14:paraId="323537B1" w14:textId="77777777" w:rsidR="00CB7261" w:rsidRPr="00ED79B6" w:rsidRDefault="00CB7261" w:rsidP="00172560">
    <w:pPr>
      <w:rPr>
        <w:i/>
        <w:sz w:val="18"/>
      </w:rPr>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90B7C0" w14:textId="77777777" w:rsidR="00CB7261" w:rsidRPr="00F95E55" w:rsidRDefault="00CB7261" w:rsidP="00F95E55">
    <w:pPr>
      <w:pBdr>
        <w:top w:val="single" w:sz="6" w:space="1" w:color="auto"/>
      </w:pBdr>
      <w:spacing w:before="120" w:line="0" w:lineRule="atLeast"/>
      <w:jc w:val="righ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5387"/>
      <w:gridCol w:w="1383"/>
    </w:tblGrid>
    <w:tr w:rsidR="00CB7261" w14:paraId="4BBC7A27" w14:textId="77777777" w:rsidTr="00172560">
      <w:tc>
        <w:tcPr>
          <w:tcW w:w="533" w:type="dxa"/>
        </w:tcPr>
        <w:p w14:paraId="38E61545" w14:textId="71F9AC60" w:rsidR="00CB7261" w:rsidRDefault="007F19A7" w:rsidP="00172560">
          <w:pPr>
            <w:spacing w:line="0" w:lineRule="atLeast"/>
            <w:rPr>
              <w:sz w:val="18"/>
            </w:rPr>
          </w:pPr>
          <w:r>
            <w:rPr>
              <w:i/>
              <w:sz w:val="18"/>
            </w:rPr>
            <w:fldChar w:fldCharType="begin"/>
          </w:r>
          <w:r>
            <w:rPr>
              <w:i/>
              <w:sz w:val="18"/>
            </w:rPr>
            <w:instrText xml:space="preserve"> PAGE </w:instrText>
          </w:r>
          <w:r>
            <w:rPr>
              <w:i/>
              <w:sz w:val="18"/>
            </w:rPr>
            <w:fldChar w:fldCharType="separate"/>
          </w:r>
          <w:r>
            <w:rPr>
              <w:i/>
              <w:noProof/>
              <w:sz w:val="18"/>
            </w:rPr>
            <w:t>1</w:t>
          </w:r>
          <w:r>
            <w:rPr>
              <w:i/>
              <w:sz w:val="18"/>
            </w:rPr>
            <w:fldChar w:fldCharType="end"/>
          </w:r>
        </w:p>
      </w:tc>
      <w:tc>
        <w:tcPr>
          <w:tcW w:w="5387" w:type="dxa"/>
        </w:tcPr>
        <w:p w14:paraId="6DCACDB5" w14:textId="77777777" w:rsidR="00CB7261" w:rsidRDefault="00CB7261"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1383" w:type="dxa"/>
        </w:tcPr>
        <w:p w14:paraId="18428A33" w14:textId="77777777" w:rsidR="00CB7261" w:rsidRDefault="00CB7261" w:rsidP="00172560">
          <w:pPr>
            <w:spacing w:line="0" w:lineRule="atLeast"/>
            <w:jc w:val="right"/>
            <w:rPr>
              <w:sz w:val="18"/>
            </w:rPr>
          </w:pPr>
        </w:p>
      </w:tc>
    </w:tr>
  </w:tbl>
  <w:p w14:paraId="31980607" w14:textId="77777777" w:rsidR="00CB7261" w:rsidRPr="00ED79B6" w:rsidRDefault="00CB7261" w:rsidP="00172560">
    <w:pPr>
      <w:rPr>
        <w:i/>
        <w:sz w:val="18"/>
      </w:rPr>
    </w:pP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EC29BF" w14:textId="77777777" w:rsidR="00CB7261" w:rsidRPr="00F95E55" w:rsidRDefault="00CB7261" w:rsidP="00F95E55">
    <w:pPr>
      <w:pBdr>
        <w:top w:val="single" w:sz="6" w:space="1" w:color="auto"/>
      </w:pBdr>
      <w:spacing w:before="120"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387"/>
      <w:gridCol w:w="533"/>
    </w:tblGrid>
    <w:tr w:rsidR="00CB7261" w14:paraId="51191830" w14:textId="77777777" w:rsidTr="00172560">
      <w:tc>
        <w:tcPr>
          <w:tcW w:w="1383" w:type="dxa"/>
        </w:tcPr>
        <w:p w14:paraId="590A42A7" w14:textId="77777777" w:rsidR="00CB7261" w:rsidRDefault="00CB7261" w:rsidP="00172560">
          <w:pPr>
            <w:spacing w:line="0" w:lineRule="atLeast"/>
            <w:rPr>
              <w:sz w:val="18"/>
            </w:rPr>
          </w:pPr>
        </w:p>
      </w:tc>
      <w:tc>
        <w:tcPr>
          <w:tcW w:w="5387" w:type="dxa"/>
        </w:tcPr>
        <w:p w14:paraId="79ABD855" w14:textId="77777777" w:rsidR="00CB7261" w:rsidRDefault="00CB7261"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509722A6" w14:textId="2CB2CC5D" w:rsidR="00CB7261" w:rsidRDefault="007F19A7"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0D6C52">
            <w:rPr>
              <w:i/>
              <w:noProof/>
              <w:sz w:val="18"/>
            </w:rPr>
            <w:t>311</w:t>
          </w:r>
          <w:r>
            <w:rPr>
              <w:i/>
              <w:sz w:val="18"/>
            </w:rPr>
            <w:fldChar w:fldCharType="end"/>
          </w:r>
        </w:p>
      </w:tc>
    </w:tr>
  </w:tbl>
  <w:p w14:paraId="0BFF7347" w14:textId="77777777" w:rsidR="00CB7261" w:rsidRPr="00ED79B6" w:rsidRDefault="00CB7261" w:rsidP="00172560">
    <w:pPr>
      <w:rPr>
        <w:i/>
        <w:sz w:val="18"/>
      </w:rPr>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04B94B" w14:textId="77777777" w:rsidR="00CB7261" w:rsidRPr="00F95E55" w:rsidRDefault="00CB7261"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CB7261" w14:paraId="59CDD2E8" w14:textId="77777777" w:rsidTr="00172560">
      <w:tc>
        <w:tcPr>
          <w:tcW w:w="1383" w:type="dxa"/>
        </w:tcPr>
        <w:p w14:paraId="374520C7" w14:textId="77777777" w:rsidR="00CB7261" w:rsidRDefault="00CB7261" w:rsidP="00172560">
          <w:pPr>
            <w:spacing w:line="0" w:lineRule="atLeast"/>
            <w:rPr>
              <w:sz w:val="18"/>
            </w:rPr>
          </w:pPr>
        </w:p>
      </w:tc>
      <w:tc>
        <w:tcPr>
          <w:tcW w:w="5387" w:type="dxa"/>
        </w:tcPr>
        <w:p w14:paraId="72074469" w14:textId="77777777" w:rsidR="00CB7261" w:rsidRDefault="00CB7261"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1BD87359" w14:textId="47A8CEA3" w:rsidR="00CB7261" w:rsidRDefault="007F19A7"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w:t>
          </w:r>
          <w:r>
            <w:rPr>
              <w:i/>
              <w:sz w:val="18"/>
            </w:rPr>
            <w:fldChar w:fldCharType="end"/>
          </w:r>
        </w:p>
      </w:tc>
    </w:tr>
  </w:tbl>
  <w:p w14:paraId="0D49CD53" w14:textId="77777777" w:rsidR="00CB7261" w:rsidRPr="00ED79B6" w:rsidRDefault="00CB7261" w:rsidP="00172560">
    <w:pPr>
      <w:rPr>
        <w:i/>
        <w:sz w:val="18"/>
      </w:rPr>
    </w:pP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314419" w14:textId="77777777" w:rsidR="00CB7261" w:rsidRPr="00F95E55" w:rsidRDefault="00CB7261" w:rsidP="00F95E55">
    <w:pPr>
      <w:pBdr>
        <w:top w:val="single" w:sz="6" w:space="1" w:color="auto"/>
      </w:pBdr>
      <w:spacing w:before="120" w:line="0" w:lineRule="atLeast"/>
      <w:jc w:val="righ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5387"/>
      <w:gridCol w:w="1383"/>
    </w:tblGrid>
    <w:tr w:rsidR="00CB7261" w14:paraId="64023EF2" w14:textId="77777777" w:rsidTr="00172560">
      <w:tc>
        <w:tcPr>
          <w:tcW w:w="533" w:type="dxa"/>
        </w:tcPr>
        <w:p w14:paraId="430E7994" w14:textId="71D7B52F" w:rsidR="00CB7261" w:rsidRDefault="007F19A7" w:rsidP="00172560">
          <w:pPr>
            <w:spacing w:line="0" w:lineRule="atLeast"/>
            <w:rPr>
              <w:sz w:val="18"/>
            </w:rPr>
          </w:pPr>
          <w:r>
            <w:rPr>
              <w:i/>
              <w:sz w:val="18"/>
            </w:rPr>
            <w:fldChar w:fldCharType="begin"/>
          </w:r>
          <w:r>
            <w:rPr>
              <w:i/>
              <w:sz w:val="18"/>
            </w:rPr>
            <w:instrText xml:space="preserve"> PAGE </w:instrText>
          </w:r>
          <w:r>
            <w:rPr>
              <w:i/>
              <w:sz w:val="18"/>
            </w:rPr>
            <w:fldChar w:fldCharType="separate"/>
          </w:r>
          <w:r w:rsidR="000D6C52">
            <w:rPr>
              <w:i/>
              <w:noProof/>
              <w:sz w:val="18"/>
            </w:rPr>
            <w:t>312</w:t>
          </w:r>
          <w:r>
            <w:rPr>
              <w:i/>
              <w:sz w:val="18"/>
            </w:rPr>
            <w:fldChar w:fldCharType="end"/>
          </w:r>
        </w:p>
      </w:tc>
      <w:tc>
        <w:tcPr>
          <w:tcW w:w="5387" w:type="dxa"/>
        </w:tcPr>
        <w:p w14:paraId="1D5AFE68" w14:textId="77777777" w:rsidR="00CB7261" w:rsidRDefault="00CB7261"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1383" w:type="dxa"/>
        </w:tcPr>
        <w:p w14:paraId="46DE94E0" w14:textId="77777777" w:rsidR="00CB7261" w:rsidRDefault="00CB7261" w:rsidP="00172560">
          <w:pPr>
            <w:spacing w:line="0" w:lineRule="atLeast"/>
            <w:jc w:val="right"/>
            <w:rPr>
              <w:sz w:val="18"/>
            </w:rPr>
          </w:pPr>
        </w:p>
      </w:tc>
    </w:tr>
  </w:tbl>
  <w:p w14:paraId="3209EA42" w14:textId="77777777" w:rsidR="00CB7261" w:rsidRPr="00ED79B6" w:rsidRDefault="00CB7261" w:rsidP="00172560">
    <w:pPr>
      <w:rPr>
        <w:i/>
        <w:sz w:val="18"/>
      </w:rPr>
    </w:pP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52F148" w14:textId="77777777" w:rsidR="00CB7261" w:rsidRPr="00F95E55" w:rsidRDefault="00CB7261" w:rsidP="00F95E55">
    <w:pPr>
      <w:pBdr>
        <w:top w:val="single" w:sz="6" w:space="1" w:color="auto"/>
      </w:pBdr>
      <w:spacing w:before="120"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387"/>
      <w:gridCol w:w="533"/>
    </w:tblGrid>
    <w:tr w:rsidR="00CB7261" w14:paraId="6B4A5186" w14:textId="77777777" w:rsidTr="00172560">
      <w:tc>
        <w:tcPr>
          <w:tcW w:w="1383" w:type="dxa"/>
        </w:tcPr>
        <w:p w14:paraId="08FEF50E" w14:textId="77777777" w:rsidR="00CB7261" w:rsidRDefault="00CB7261" w:rsidP="00172560">
          <w:pPr>
            <w:spacing w:line="0" w:lineRule="atLeast"/>
            <w:rPr>
              <w:sz w:val="18"/>
            </w:rPr>
          </w:pPr>
        </w:p>
      </w:tc>
      <w:tc>
        <w:tcPr>
          <w:tcW w:w="5387" w:type="dxa"/>
        </w:tcPr>
        <w:p w14:paraId="380BDFC6" w14:textId="77777777" w:rsidR="00CB7261" w:rsidRDefault="00CB7261"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3A946DF0" w14:textId="54CCB1B3" w:rsidR="00CB7261" w:rsidRDefault="007F19A7"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w:t>
          </w:r>
          <w:r>
            <w:rPr>
              <w:i/>
              <w:sz w:val="18"/>
            </w:rPr>
            <w:fldChar w:fldCharType="end"/>
          </w:r>
        </w:p>
      </w:tc>
    </w:tr>
  </w:tbl>
  <w:p w14:paraId="12C4334E" w14:textId="77777777" w:rsidR="00CB7261" w:rsidRPr="00ED79B6" w:rsidRDefault="00CB7261" w:rsidP="00172560">
    <w:pPr>
      <w:rPr>
        <w:i/>
        <w:sz w:val="18"/>
      </w:rPr>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A36A09" w14:textId="77777777" w:rsidR="00CB7261" w:rsidRPr="00F95E55" w:rsidRDefault="00CB7261"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CB7261" w14:paraId="682F6917" w14:textId="77777777" w:rsidTr="00172560">
      <w:tc>
        <w:tcPr>
          <w:tcW w:w="1383" w:type="dxa"/>
        </w:tcPr>
        <w:p w14:paraId="43279317" w14:textId="77777777" w:rsidR="00CB7261" w:rsidRDefault="00CB7261" w:rsidP="00172560">
          <w:pPr>
            <w:spacing w:line="0" w:lineRule="atLeast"/>
            <w:rPr>
              <w:sz w:val="18"/>
            </w:rPr>
          </w:pPr>
        </w:p>
      </w:tc>
      <w:tc>
        <w:tcPr>
          <w:tcW w:w="5387" w:type="dxa"/>
        </w:tcPr>
        <w:p w14:paraId="6042BF8E" w14:textId="77777777" w:rsidR="00CB7261" w:rsidRDefault="00CB7261"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7BBBA17E" w14:textId="42C59C03" w:rsidR="00CB7261" w:rsidRDefault="007F19A7"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w:t>
          </w:r>
          <w:r>
            <w:rPr>
              <w:i/>
              <w:sz w:val="18"/>
            </w:rPr>
            <w:fldChar w:fldCharType="end"/>
          </w:r>
        </w:p>
      </w:tc>
    </w:tr>
  </w:tbl>
  <w:p w14:paraId="1E99B1DC" w14:textId="77777777" w:rsidR="00CB7261" w:rsidRPr="00ED79B6" w:rsidRDefault="00CB7261" w:rsidP="00172560">
    <w:pPr>
      <w:rPr>
        <w:i/>
        <w:sz w:val="18"/>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8A0838" w14:textId="77777777" w:rsidR="00CB7261" w:rsidRPr="00F95E55" w:rsidRDefault="00CB7261" w:rsidP="00F95E55">
    <w:pPr>
      <w:pBdr>
        <w:top w:val="single" w:sz="6" w:space="1" w:color="auto"/>
      </w:pBdr>
      <w:spacing w:before="120" w:line="0" w:lineRule="atLeast"/>
      <w:jc w:val="righ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5387"/>
      <w:gridCol w:w="1383"/>
    </w:tblGrid>
    <w:tr w:rsidR="00CB7261" w14:paraId="23343424" w14:textId="77777777" w:rsidTr="00DC58F1">
      <w:tc>
        <w:tcPr>
          <w:tcW w:w="533" w:type="dxa"/>
        </w:tcPr>
        <w:p w14:paraId="1E6A26C9" w14:textId="1A132C91" w:rsidR="00CB7261" w:rsidRDefault="007F19A7" w:rsidP="00DC58F1">
          <w:pPr>
            <w:spacing w:line="0" w:lineRule="atLeast"/>
            <w:rPr>
              <w:sz w:val="18"/>
            </w:rPr>
          </w:pPr>
          <w:r>
            <w:rPr>
              <w:i/>
              <w:sz w:val="18"/>
            </w:rPr>
            <w:fldChar w:fldCharType="begin"/>
          </w:r>
          <w:r>
            <w:rPr>
              <w:i/>
              <w:sz w:val="18"/>
            </w:rPr>
            <w:instrText xml:space="preserve"> PAGE </w:instrText>
          </w:r>
          <w:r>
            <w:rPr>
              <w:i/>
              <w:sz w:val="18"/>
            </w:rPr>
            <w:fldChar w:fldCharType="separate"/>
          </w:r>
          <w:r w:rsidR="002F3FFE">
            <w:rPr>
              <w:i/>
              <w:noProof/>
              <w:sz w:val="18"/>
            </w:rPr>
            <w:t>92</w:t>
          </w:r>
          <w:r>
            <w:rPr>
              <w:i/>
              <w:sz w:val="18"/>
            </w:rPr>
            <w:fldChar w:fldCharType="end"/>
          </w:r>
        </w:p>
      </w:tc>
      <w:tc>
        <w:tcPr>
          <w:tcW w:w="5387" w:type="dxa"/>
        </w:tcPr>
        <w:p w14:paraId="695EA9B6" w14:textId="77777777" w:rsidR="00CB7261" w:rsidRDefault="00CB7261" w:rsidP="00DC58F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1383" w:type="dxa"/>
        </w:tcPr>
        <w:p w14:paraId="6FA189E6" w14:textId="77777777" w:rsidR="00CB7261" w:rsidRDefault="00CB7261" w:rsidP="00DC58F1">
          <w:pPr>
            <w:spacing w:line="0" w:lineRule="atLeast"/>
            <w:jc w:val="right"/>
            <w:rPr>
              <w:sz w:val="18"/>
            </w:rPr>
          </w:pPr>
        </w:p>
      </w:tc>
    </w:tr>
  </w:tbl>
  <w:p w14:paraId="0647F413" w14:textId="77777777" w:rsidR="00CB7261" w:rsidRPr="00ED79B6" w:rsidRDefault="00CB7261" w:rsidP="00DC58F1">
    <w:pPr>
      <w:rPr>
        <w:i/>
        <w:sz w:val="18"/>
      </w:rPr>
    </w:pP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BC89AF" w14:textId="77777777" w:rsidR="00CB7261" w:rsidRPr="00F95E55" w:rsidRDefault="00CB7261" w:rsidP="00F95E55">
    <w:pPr>
      <w:pBdr>
        <w:top w:val="single" w:sz="6" w:space="1" w:color="auto"/>
      </w:pBdr>
      <w:spacing w:before="120" w:line="0" w:lineRule="atLeast"/>
      <w:jc w:val="righ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5387"/>
      <w:gridCol w:w="1383"/>
    </w:tblGrid>
    <w:tr w:rsidR="00CB7261" w14:paraId="31728D0C" w14:textId="77777777" w:rsidTr="00172560">
      <w:tc>
        <w:tcPr>
          <w:tcW w:w="533" w:type="dxa"/>
        </w:tcPr>
        <w:p w14:paraId="19FAF2CA" w14:textId="478E4517" w:rsidR="00CB7261" w:rsidRDefault="007F19A7" w:rsidP="00172560">
          <w:pPr>
            <w:spacing w:line="0" w:lineRule="atLeast"/>
            <w:rPr>
              <w:sz w:val="18"/>
            </w:rPr>
          </w:pPr>
          <w:r>
            <w:rPr>
              <w:i/>
              <w:sz w:val="18"/>
            </w:rPr>
            <w:fldChar w:fldCharType="begin"/>
          </w:r>
          <w:r>
            <w:rPr>
              <w:i/>
              <w:sz w:val="18"/>
            </w:rPr>
            <w:instrText xml:space="preserve"> PAGE </w:instrText>
          </w:r>
          <w:r>
            <w:rPr>
              <w:i/>
              <w:sz w:val="18"/>
            </w:rPr>
            <w:fldChar w:fldCharType="separate"/>
          </w:r>
          <w:r>
            <w:rPr>
              <w:i/>
              <w:noProof/>
              <w:sz w:val="18"/>
            </w:rPr>
            <w:t>1</w:t>
          </w:r>
          <w:r>
            <w:rPr>
              <w:i/>
              <w:sz w:val="18"/>
            </w:rPr>
            <w:fldChar w:fldCharType="end"/>
          </w:r>
        </w:p>
      </w:tc>
      <w:tc>
        <w:tcPr>
          <w:tcW w:w="5387" w:type="dxa"/>
        </w:tcPr>
        <w:p w14:paraId="4B40FEA8" w14:textId="77777777" w:rsidR="00CB7261" w:rsidRDefault="00CB7261"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1383" w:type="dxa"/>
        </w:tcPr>
        <w:p w14:paraId="1776539E" w14:textId="77777777" w:rsidR="00CB7261" w:rsidRDefault="00CB7261" w:rsidP="00172560">
          <w:pPr>
            <w:spacing w:line="0" w:lineRule="atLeast"/>
            <w:jc w:val="right"/>
            <w:rPr>
              <w:sz w:val="18"/>
            </w:rPr>
          </w:pPr>
        </w:p>
      </w:tc>
    </w:tr>
  </w:tbl>
  <w:p w14:paraId="28C280F8" w14:textId="77777777" w:rsidR="00CB7261" w:rsidRPr="00ED79B6" w:rsidRDefault="00CB7261" w:rsidP="00172560">
    <w:pPr>
      <w:rPr>
        <w:i/>
        <w:sz w:val="18"/>
      </w:rPr>
    </w:pP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FC47EC" w14:textId="77777777" w:rsidR="00CB7261" w:rsidRPr="00F95E55" w:rsidRDefault="00CB7261" w:rsidP="00F95E55">
    <w:pPr>
      <w:pBdr>
        <w:top w:val="single" w:sz="6" w:space="1" w:color="auto"/>
      </w:pBdr>
      <w:spacing w:before="120"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387"/>
      <w:gridCol w:w="533"/>
    </w:tblGrid>
    <w:tr w:rsidR="00CB7261" w14:paraId="1C95C9DB" w14:textId="77777777" w:rsidTr="00172560">
      <w:tc>
        <w:tcPr>
          <w:tcW w:w="1383" w:type="dxa"/>
        </w:tcPr>
        <w:p w14:paraId="526017C7" w14:textId="77777777" w:rsidR="00CB7261" w:rsidRDefault="00CB7261" w:rsidP="00172560">
          <w:pPr>
            <w:spacing w:line="0" w:lineRule="atLeast"/>
            <w:rPr>
              <w:sz w:val="18"/>
            </w:rPr>
          </w:pPr>
        </w:p>
      </w:tc>
      <w:tc>
        <w:tcPr>
          <w:tcW w:w="5387" w:type="dxa"/>
        </w:tcPr>
        <w:p w14:paraId="4B7D0E79" w14:textId="77777777" w:rsidR="00CB7261" w:rsidRDefault="00CB7261"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17A1285A" w14:textId="59303B6F" w:rsidR="00CB7261" w:rsidRDefault="007F19A7"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0D6C52">
            <w:rPr>
              <w:i/>
              <w:noProof/>
              <w:sz w:val="18"/>
            </w:rPr>
            <w:t>313</w:t>
          </w:r>
          <w:r>
            <w:rPr>
              <w:i/>
              <w:sz w:val="18"/>
            </w:rPr>
            <w:fldChar w:fldCharType="end"/>
          </w:r>
        </w:p>
      </w:tc>
    </w:tr>
  </w:tbl>
  <w:p w14:paraId="439A2450" w14:textId="77777777" w:rsidR="00CB7261" w:rsidRPr="00ED79B6" w:rsidRDefault="00CB7261" w:rsidP="00172560">
    <w:pPr>
      <w:rPr>
        <w:i/>
        <w:sz w:val="18"/>
      </w:rPr>
    </w:pP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8146DE" w14:textId="77777777" w:rsidR="00CB7261" w:rsidRPr="00F95E55" w:rsidRDefault="00CB7261"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CB7261" w14:paraId="1520ECAA" w14:textId="77777777" w:rsidTr="00172560">
      <w:tc>
        <w:tcPr>
          <w:tcW w:w="1383" w:type="dxa"/>
        </w:tcPr>
        <w:p w14:paraId="0C889063" w14:textId="77777777" w:rsidR="00CB7261" w:rsidRDefault="00CB7261" w:rsidP="00172560">
          <w:pPr>
            <w:spacing w:line="0" w:lineRule="atLeast"/>
            <w:rPr>
              <w:sz w:val="18"/>
            </w:rPr>
          </w:pPr>
        </w:p>
      </w:tc>
      <w:tc>
        <w:tcPr>
          <w:tcW w:w="5387" w:type="dxa"/>
        </w:tcPr>
        <w:p w14:paraId="6E17E25B" w14:textId="77777777" w:rsidR="00CB7261" w:rsidRDefault="00CB7261"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2553A656" w14:textId="1123EDE3" w:rsidR="00CB7261" w:rsidRDefault="007F19A7"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w:t>
          </w:r>
          <w:r>
            <w:rPr>
              <w:i/>
              <w:sz w:val="18"/>
            </w:rPr>
            <w:fldChar w:fldCharType="end"/>
          </w:r>
        </w:p>
      </w:tc>
    </w:tr>
  </w:tbl>
  <w:p w14:paraId="73C2A8AF" w14:textId="77777777" w:rsidR="00CB7261" w:rsidRPr="00ED79B6" w:rsidRDefault="00CB7261" w:rsidP="00172560">
    <w:pPr>
      <w:rPr>
        <w:i/>
        <w:sz w:val="18"/>
      </w:rPr>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CE4785" w14:textId="77777777" w:rsidR="00CB7261" w:rsidRPr="00F95E55" w:rsidRDefault="00CB7261" w:rsidP="00F95E55">
    <w:pPr>
      <w:pBdr>
        <w:top w:val="single" w:sz="6" w:space="1" w:color="auto"/>
      </w:pBdr>
      <w:spacing w:before="120" w:line="0" w:lineRule="atLeast"/>
      <w:jc w:val="righ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5387"/>
      <w:gridCol w:w="1383"/>
    </w:tblGrid>
    <w:tr w:rsidR="00CB7261" w14:paraId="36C09906" w14:textId="77777777" w:rsidTr="00172560">
      <w:tc>
        <w:tcPr>
          <w:tcW w:w="533" w:type="dxa"/>
        </w:tcPr>
        <w:p w14:paraId="4E9AA9EF" w14:textId="1D102CF3" w:rsidR="00CB7261" w:rsidRDefault="007F19A7" w:rsidP="00172560">
          <w:pPr>
            <w:spacing w:line="0" w:lineRule="atLeast"/>
            <w:rPr>
              <w:sz w:val="18"/>
            </w:rPr>
          </w:pPr>
          <w:r>
            <w:rPr>
              <w:i/>
              <w:sz w:val="18"/>
            </w:rPr>
            <w:fldChar w:fldCharType="begin"/>
          </w:r>
          <w:r>
            <w:rPr>
              <w:i/>
              <w:sz w:val="18"/>
            </w:rPr>
            <w:instrText xml:space="preserve"> PAGE </w:instrText>
          </w:r>
          <w:r>
            <w:rPr>
              <w:i/>
              <w:sz w:val="18"/>
            </w:rPr>
            <w:fldChar w:fldCharType="separate"/>
          </w:r>
          <w:r w:rsidR="000D6C52">
            <w:rPr>
              <w:i/>
              <w:noProof/>
              <w:sz w:val="18"/>
            </w:rPr>
            <w:t>316</w:t>
          </w:r>
          <w:r>
            <w:rPr>
              <w:i/>
              <w:sz w:val="18"/>
            </w:rPr>
            <w:fldChar w:fldCharType="end"/>
          </w:r>
        </w:p>
      </w:tc>
      <w:tc>
        <w:tcPr>
          <w:tcW w:w="5387" w:type="dxa"/>
        </w:tcPr>
        <w:p w14:paraId="1E760FE4" w14:textId="77777777" w:rsidR="00CB7261" w:rsidRDefault="00CB7261"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1383" w:type="dxa"/>
        </w:tcPr>
        <w:p w14:paraId="324C5E0B" w14:textId="77777777" w:rsidR="00CB7261" w:rsidRDefault="00CB7261" w:rsidP="00172560">
          <w:pPr>
            <w:spacing w:line="0" w:lineRule="atLeast"/>
            <w:jc w:val="right"/>
            <w:rPr>
              <w:sz w:val="18"/>
            </w:rPr>
          </w:pPr>
        </w:p>
      </w:tc>
    </w:tr>
  </w:tbl>
  <w:p w14:paraId="6CE8161B" w14:textId="77777777" w:rsidR="00CB7261" w:rsidRPr="00ED79B6" w:rsidRDefault="00CB7261" w:rsidP="00172560">
    <w:pPr>
      <w:rPr>
        <w:i/>
        <w:sz w:val="18"/>
      </w:rPr>
    </w:pP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A3F31F" w14:textId="77777777" w:rsidR="00CB7261" w:rsidRPr="00F95E55" w:rsidRDefault="00CB7261" w:rsidP="00F95E55">
    <w:pPr>
      <w:pBdr>
        <w:top w:val="single" w:sz="6" w:space="1" w:color="auto"/>
      </w:pBdr>
      <w:spacing w:before="120"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387"/>
      <w:gridCol w:w="533"/>
    </w:tblGrid>
    <w:tr w:rsidR="00CB7261" w14:paraId="7F86C8DF" w14:textId="77777777" w:rsidTr="00172560">
      <w:tc>
        <w:tcPr>
          <w:tcW w:w="1383" w:type="dxa"/>
        </w:tcPr>
        <w:p w14:paraId="04B2BFBC" w14:textId="77777777" w:rsidR="00CB7261" w:rsidRDefault="00CB7261" w:rsidP="00172560">
          <w:pPr>
            <w:spacing w:line="0" w:lineRule="atLeast"/>
            <w:rPr>
              <w:sz w:val="18"/>
            </w:rPr>
          </w:pPr>
        </w:p>
      </w:tc>
      <w:tc>
        <w:tcPr>
          <w:tcW w:w="5387" w:type="dxa"/>
        </w:tcPr>
        <w:p w14:paraId="5872501C" w14:textId="77777777" w:rsidR="00CB7261" w:rsidRDefault="00CB7261"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34782095" w14:textId="06C8FD28" w:rsidR="00CB7261" w:rsidRDefault="007F19A7"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0D6C52">
            <w:rPr>
              <w:i/>
              <w:noProof/>
              <w:sz w:val="18"/>
            </w:rPr>
            <w:t>315</w:t>
          </w:r>
          <w:r>
            <w:rPr>
              <w:i/>
              <w:sz w:val="18"/>
            </w:rPr>
            <w:fldChar w:fldCharType="end"/>
          </w:r>
        </w:p>
      </w:tc>
    </w:tr>
  </w:tbl>
  <w:p w14:paraId="27DBB3BC" w14:textId="77777777" w:rsidR="00CB7261" w:rsidRPr="00ED79B6" w:rsidRDefault="00CB7261" w:rsidP="00172560">
    <w:pPr>
      <w:rPr>
        <w:i/>
        <w:sz w:val="18"/>
      </w:rPr>
    </w:pP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2399E7" w14:textId="77777777" w:rsidR="00CB7261" w:rsidRPr="00F95E55" w:rsidRDefault="00CB7261" w:rsidP="00F95E55">
    <w:pPr>
      <w:pBdr>
        <w:top w:val="single" w:sz="6" w:space="1" w:color="auto"/>
      </w:pBdr>
      <w:spacing w:before="120" w:line="0" w:lineRule="atLeast"/>
      <w:jc w:val="righ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5387"/>
      <w:gridCol w:w="1383"/>
    </w:tblGrid>
    <w:tr w:rsidR="00CB7261" w14:paraId="197204D4" w14:textId="77777777" w:rsidTr="00172560">
      <w:tc>
        <w:tcPr>
          <w:tcW w:w="533" w:type="dxa"/>
        </w:tcPr>
        <w:p w14:paraId="31D3F2AF" w14:textId="43B6F3E6" w:rsidR="00CB7261" w:rsidRDefault="007F19A7" w:rsidP="00172560">
          <w:pPr>
            <w:spacing w:line="0" w:lineRule="atLeast"/>
            <w:rPr>
              <w:sz w:val="18"/>
            </w:rPr>
          </w:pPr>
          <w:r>
            <w:rPr>
              <w:i/>
              <w:sz w:val="18"/>
            </w:rPr>
            <w:fldChar w:fldCharType="begin"/>
          </w:r>
          <w:r>
            <w:rPr>
              <w:i/>
              <w:sz w:val="18"/>
            </w:rPr>
            <w:instrText xml:space="preserve"> PAGE </w:instrText>
          </w:r>
          <w:r>
            <w:rPr>
              <w:i/>
              <w:sz w:val="18"/>
            </w:rPr>
            <w:fldChar w:fldCharType="separate"/>
          </w:r>
          <w:r>
            <w:rPr>
              <w:i/>
              <w:noProof/>
              <w:sz w:val="18"/>
            </w:rPr>
            <w:t>1</w:t>
          </w:r>
          <w:r>
            <w:rPr>
              <w:i/>
              <w:sz w:val="18"/>
            </w:rPr>
            <w:fldChar w:fldCharType="end"/>
          </w:r>
        </w:p>
      </w:tc>
      <w:tc>
        <w:tcPr>
          <w:tcW w:w="5387" w:type="dxa"/>
        </w:tcPr>
        <w:p w14:paraId="2B11ED28" w14:textId="77777777" w:rsidR="00CB7261" w:rsidRDefault="00CB7261"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1383" w:type="dxa"/>
        </w:tcPr>
        <w:p w14:paraId="69C3D93E" w14:textId="77777777" w:rsidR="00CB7261" w:rsidRDefault="00CB7261" w:rsidP="00172560">
          <w:pPr>
            <w:spacing w:line="0" w:lineRule="atLeast"/>
            <w:jc w:val="right"/>
            <w:rPr>
              <w:sz w:val="18"/>
            </w:rPr>
          </w:pPr>
        </w:p>
      </w:tc>
    </w:tr>
  </w:tbl>
  <w:p w14:paraId="3C7AB171" w14:textId="77777777" w:rsidR="00CB7261" w:rsidRPr="00ED79B6" w:rsidRDefault="00CB7261" w:rsidP="00172560">
    <w:pPr>
      <w:rPr>
        <w:i/>
        <w:sz w:val="18"/>
      </w:rPr>
    </w:pP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5418C9" w14:textId="77777777" w:rsidR="00CB7261" w:rsidRPr="00F95E55" w:rsidRDefault="00CB7261" w:rsidP="00F95E55">
    <w:pPr>
      <w:pBdr>
        <w:top w:val="single" w:sz="6" w:space="1" w:color="auto"/>
      </w:pBdr>
      <w:spacing w:before="120"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387"/>
      <w:gridCol w:w="533"/>
    </w:tblGrid>
    <w:tr w:rsidR="00CB7261" w14:paraId="26F363B2" w14:textId="77777777" w:rsidTr="00172560">
      <w:tc>
        <w:tcPr>
          <w:tcW w:w="1383" w:type="dxa"/>
        </w:tcPr>
        <w:p w14:paraId="7B47C9F5" w14:textId="77777777" w:rsidR="00CB7261" w:rsidRDefault="00CB7261" w:rsidP="00172560">
          <w:pPr>
            <w:spacing w:line="0" w:lineRule="atLeast"/>
            <w:rPr>
              <w:sz w:val="18"/>
            </w:rPr>
          </w:pPr>
        </w:p>
      </w:tc>
      <w:tc>
        <w:tcPr>
          <w:tcW w:w="5387" w:type="dxa"/>
        </w:tcPr>
        <w:p w14:paraId="0C1BAE46" w14:textId="77777777" w:rsidR="00CB7261" w:rsidRDefault="00CB7261"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1CF9670F" w14:textId="67B07327" w:rsidR="00CB7261" w:rsidRDefault="007F19A7"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0D6C52">
            <w:rPr>
              <w:i/>
              <w:noProof/>
              <w:sz w:val="18"/>
            </w:rPr>
            <w:t>317</w:t>
          </w:r>
          <w:r>
            <w:rPr>
              <w:i/>
              <w:sz w:val="18"/>
            </w:rPr>
            <w:fldChar w:fldCharType="end"/>
          </w:r>
        </w:p>
      </w:tc>
    </w:tr>
  </w:tbl>
  <w:p w14:paraId="3E9A58D8" w14:textId="77777777" w:rsidR="00CB7261" w:rsidRPr="00ED79B6" w:rsidRDefault="00CB7261" w:rsidP="00172560">
    <w:pPr>
      <w:rPr>
        <w:i/>
        <w:sz w:val="18"/>
      </w:rPr>
    </w:pP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665835" w14:textId="77777777" w:rsidR="00CB7261" w:rsidRPr="00F95E55" w:rsidRDefault="00CB7261"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CB7261" w14:paraId="77E34745" w14:textId="77777777" w:rsidTr="00172560">
      <w:tc>
        <w:tcPr>
          <w:tcW w:w="1383" w:type="dxa"/>
        </w:tcPr>
        <w:p w14:paraId="7952A425" w14:textId="77777777" w:rsidR="00CB7261" w:rsidRDefault="00CB7261" w:rsidP="00172560">
          <w:pPr>
            <w:spacing w:line="0" w:lineRule="atLeast"/>
            <w:rPr>
              <w:sz w:val="18"/>
            </w:rPr>
          </w:pPr>
        </w:p>
      </w:tc>
      <w:tc>
        <w:tcPr>
          <w:tcW w:w="5387" w:type="dxa"/>
        </w:tcPr>
        <w:p w14:paraId="727016CD" w14:textId="77777777" w:rsidR="00CB7261" w:rsidRDefault="00CB7261"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51279DF3" w14:textId="25F066B2" w:rsidR="00CB7261" w:rsidRDefault="007F19A7"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w:t>
          </w:r>
          <w:r>
            <w:rPr>
              <w:i/>
              <w:sz w:val="18"/>
            </w:rPr>
            <w:fldChar w:fldCharType="end"/>
          </w:r>
        </w:p>
      </w:tc>
    </w:tr>
  </w:tbl>
  <w:p w14:paraId="3856BD5F" w14:textId="77777777" w:rsidR="00CB7261" w:rsidRPr="00ED79B6" w:rsidRDefault="00CB7261" w:rsidP="00172560">
    <w:pPr>
      <w:rPr>
        <w:i/>
        <w:sz w:val="18"/>
      </w:rPr>
    </w:pP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A66EB9" w14:textId="77777777" w:rsidR="00CB7261" w:rsidRPr="00F95E55" w:rsidRDefault="00CB7261" w:rsidP="00F95E55">
    <w:pPr>
      <w:pBdr>
        <w:top w:val="single" w:sz="6" w:space="1" w:color="auto"/>
      </w:pBdr>
      <w:spacing w:before="120" w:line="0" w:lineRule="atLeast"/>
      <w:jc w:val="righ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5387"/>
      <w:gridCol w:w="1383"/>
    </w:tblGrid>
    <w:tr w:rsidR="00CB7261" w14:paraId="546DE9F3" w14:textId="77777777" w:rsidTr="00172560">
      <w:tc>
        <w:tcPr>
          <w:tcW w:w="533" w:type="dxa"/>
        </w:tcPr>
        <w:p w14:paraId="18F2B51B" w14:textId="6DCEF0F9" w:rsidR="00CB7261" w:rsidRDefault="007F19A7" w:rsidP="00172560">
          <w:pPr>
            <w:spacing w:line="0" w:lineRule="atLeast"/>
            <w:rPr>
              <w:sz w:val="18"/>
            </w:rPr>
          </w:pPr>
          <w:r>
            <w:rPr>
              <w:i/>
              <w:sz w:val="18"/>
            </w:rPr>
            <w:fldChar w:fldCharType="begin"/>
          </w:r>
          <w:r>
            <w:rPr>
              <w:i/>
              <w:sz w:val="18"/>
            </w:rPr>
            <w:instrText xml:space="preserve"> PAGE </w:instrText>
          </w:r>
          <w:r>
            <w:rPr>
              <w:i/>
              <w:sz w:val="18"/>
            </w:rPr>
            <w:fldChar w:fldCharType="separate"/>
          </w:r>
          <w:r w:rsidR="000D6C52">
            <w:rPr>
              <w:i/>
              <w:noProof/>
              <w:sz w:val="18"/>
            </w:rPr>
            <w:t>318</w:t>
          </w:r>
          <w:r>
            <w:rPr>
              <w:i/>
              <w:sz w:val="18"/>
            </w:rPr>
            <w:fldChar w:fldCharType="end"/>
          </w:r>
        </w:p>
      </w:tc>
      <w:tc>
        <w:tcPr>
          <w:tcW w:w="5387" w:type="dxa"/>
        </w:tcPr>
        <w:p w14:paraId="321A9710" w14:textId="77777777" w:rsidR="00CB7261" w:rsidRDefault="00CB7261"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1383" w:type="dxa"/>
        </w:tcPr>
        <w:p w14:paraId="41221AE0" w14:textId="77777777" w:rsidR="00CB7261" w:rsidRDefault="00CB7261" w:rsidP="00172560">
          <w:pPr>
            <w:spacing w:line="0" w:lineRule="atLeast"/>
            <w:jc w:val="right"/>
            <w:rPr>
              <w:sz w:val="18"/>
            </w:rPr>
          </w:pPr>
        </w:p>
      </w:tc>
    </w:tr>
  </w:tbl>
  <w:p w14:paraId="6A27C824" w14:textId="77777777" w:rsidR="00CB7261" w:rsidRPr="00ED79B6" w:rsidRDefault="00CB7261" w:rsidP="00172560">
    <w:pPr>
      <w:rPr>
        <w:i/>
        <w:sz w:val="18"/>
      </w:rPr>
    </w:pP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D09305" w14:textId="77777777" w:rsidR="00CB7261" w:rsidRPr="00F95E55" w:rsidRDefault="00CB7261" w:rsidP="00F95E55">
    <w:pPr>
      <w:pBdr>
        <w:top w:val="single" w:sz="6" w:space="1" w:color="auto"/>
      </w:pBdr>
      <w:spacing w:before="120"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387"/>
      <w:gridCol w:w="533"/>
    </w:tblGrid>
    <w:tr w:rsidR="00CB7261" w14:paraId="1CAEC96E" w14:textId="77777777" w:rsidTr="00172560">
      <w:tc>
        <w:tcPr>
          <w:tcW w:w="1383" w:type="dxa"/>
        </w:tcPr>
        <w:p w14:paraId="2BA4ECE0" w14:textId="77777777" w:rsidR="00CB7261" w:rsidRDefault="00CB7261" w:rsidP="00172560">
          <w:pPr>
            <w:spacing w:line="0" w:lineRule="atLeast"/>
            <w:rPr>
              <w:sz w:val="18"/>
            </w:rPr>
          </w:pPr>
        </w:p>
      </w:tc>
      <w:tc>
        <w:tcPr>
          <w:tcW w:w="5387" w:type="dxa"/>
        </w:tcPr>
        <w:p w14:paraId="712020D8" w14:textId="77777777" w:rsidR="00CB7261" w:rsidRDefault="00CB7261"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7898E5A4" w14:textId="0F6D685F" w:rsidR="00CB7261" w:rsidRDefault="007F19A7"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w:t>
          </w:r>
          <w:r>
            <w:rPr>
              <w:i/>
              <w:sz w:val="18"/>
            </w:rPr>
            <w:fldChar w:fldCharType="end"/>
          </w:r>
        </w:p>
      </w:tc>
    </w:tr>
  </w:tbl>
  <w:p w14:paraId="3AED29F8" w14:textId="77777777" w:rsidR="00CB7261" w:rsidRPr="00ED79B6" w:rsidRDefault="00CB7261" w:rsidP="00172560">
    <w:pPr>
      <w:rPr>
        <w:i/>
        <w:sz w:val="18"/>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429E5D" w14:textId="77777777" w:rsidR="00CB7261" w:rsidRPr="00F95E55" w:rsidRDefault="00CB7261" w:rsidP="00F95E55">
    <w:pPr>
      <w:pBdr>
        <w:top w:val="single" w:sz="6" w:space="1" w:color="auto"/>
      </w:pBdr>
      <w:spacing w:before="120"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387"/>
      <w:gridCol w:w="533"/>
    </w:tblGrid>
    <w:tr w:rsidR="00CB7261" w14:paraId="26CF349A" w14:textId="77777777" w:rsidTr="00DC58F1">
      <w:tc>
        <w:tcPr>
          <w:tcW w:w="1383" w:type="dxa"/>
        </w:tcPr>
        <w:p w14:paraId="6BC2456D" w14:textId="77777777" w:rsidR="00CB7261" w:rsidRDefault="00CB7261" w:rsidP="00DC58F1">
          <w:pPr>
            <w:spacing w:line="0" w:lineRule="atLeast"/>
            <w:rPr>
              <w:sz w:val="18"/>
            </w:rPr>
          </w:pPr>
        </w:p>
      </w:tc>
      <w:tc>
        <w:tcPr>
          <w:tcW w:w="5387" w:type="dxa"/>
        </w:tcPr>
        <w:p w14:paraId="16EE592A" w14:textId="77777777" w:rsidR="00CB7261" w:rsidRDefault="00CB7261" w:rsidP="00DC58F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50DF6FC2" w14:textId="02EC3CBB" w:rsidR="00CB7261" w:rsidRDefault="007F19A7" w:rsidP="00DC58F1">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2F3FFE">
            <w:rPr>
              <w:i/>
              <w:noProof/>
              <w:sz w:val="18"/>
            </w:rPr>
            <w:t>91</w:t>
          </w:r>
          <w:r>
            <w:rPr>
              <w:i/>
              <w:sz w:val="18"/>
            </w:rPr>
            <w:fldChar w:fldCharType="end"/>
          </w:r>
        </w:p>
      </w:tc>
    </w:tr>
  </w:tbl>
  <w:p w14:paraId="25D2F330" w14:textId="77777777" w:rsidR="00CB7261" w:rsidRPr="00ED79B6" w:rsidRDefault="00CB7261" w:rsidP="00DC58F1">
    <w:pPr>
      <w:rPr>
        <w:i/>
        <w:sz w:val="18"/>
      </w:rPr>
    </w:pP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E0AB33" w14:textId="77777777" w:rsidR="00CB7261" w:rsidRPr="00F95E55" w:rsidRDefault="00CB7261"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CB7261" w14:paraId="58F826EF" w14:textId="77777777" w:rsidTr="00172560">
      <w:tc>
        <w:tcPr>
          <w:tcW w:w="1383" w:type="dxa"/>
        </w:tcPr>
        <w:p w14:paraId="41149A98" w14:textId="77777777" w:rsidR="00CB7261" w:rsidRDefault="00CB7261" w:rsidP="00172560">
          <w:pPr>
            <w:spacing w:line="0" w:lineRule="atLeast"/>
            <w:rPr>
              <w:sz w:val="18"/>
            </w:rPr>
          </w:pPr>
        </w:p>
      </w:tc>
      <w:tc>
        <w:tcPr>
          <w:tcW w:w="5387" w:type="dxa"/>
        </w:tcPr>
        <w:p w14:paraId="4E7B959B" w14:textId="77777777" w:rsidR="00CB7261" w:rsidRDefault="00CB7261"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762733B9" w14:textId="29213816" w:rsidR="00CB7261" w:rsidRDefault="007F19A7"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w:t>
          </w:r>
          <w:r>
            <w:rPr>
              <w:i/>
              <w:sz w:val="18"/>
            </w:rPr>
            <w:fldChar w:fldCharType="end"/>
          </w:r>
        </w:p>
      </w:tc>
    </w:tr>
  </w:tbl>
  <w:p w14:paraId="14CF6A9B" w14:textId="77777777" w:rsidR="00CB7261" w:rsidRPr="00ED79B6" w:rsidRDefault="00CB7261" w:rsidP="00172560">
    <w:pPr>
      <w:rPr>
        <w:i/>
        <w:sz w:val="18"/>
      </w:rPr>
    </w:pP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940557" w14:textId="77777777" w:rsidR="00CB7261" w:rsidRPr="00F95E55" w:rsidRDefault="00CB7261" w:rsidP="00F95E55">
    <w:pPr>
      <w:pBdr>
        <w:top w:val="single" w:sz="6" w:space="1" w:color="auto"/>
      </w:pBdr>
      <w:spacing w:before="120" w:line="0" w:lineRule="atLeast"/>
      <w:jc w:val="righ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5387"/>
      <w:gridCol w:w="1383"/>
    </w:tblGrid>
    <w:tr w:rsidR="00CB7261" w14:paraId="6DE69CE0" w14:textId="77777777" w:rsidTr="00172560">
      <w:tc>
        <w:tcPr>
          <w:tcW w:w="533" w:type="dxa"/>
        </w:tcPr>
        <w:p w14:paraId="0E9D7F2D" w14:textId="38E4E0B5" w:rsidR="00CB7261" w:rsidRDefault="007F19A7" w:rsidP="00172560">
          <w:pPr>
            <w:spacing w:line="0" w:lineRule="atLeast"/>
            <w:rPr>
              <w:sz w:val="18"/>
            </w:rPr>
          </w:pPr>
          <w:r>
            <w:rPr>
              <w:i/>
              <w:sz w:val="18"/>
            </w:rPr>
            <w:fldChar w:fldCharType="begin"/>
          </w:r>
          <w:r>
            <w:rPr>
              <w:i/>
              <w:sz w:val="18"/>
            </w:rPr>
            <w:instrText xml:space="preserve"> PAGE </w:instrText>
          </w:r>
          <w:r>
            <w:rPr>
              <w:i/>
              <w:sz w:val="18"/>
            </w:rPr>
            <w:fldChar w:fldCharType="separate"/>
          </w:r>
          <w:r>
            <w:rPr>
              <w:i/>
              <w:noProof/>
              <w:sz w:val="18"/>
            </w:rPr>
            <w:t>1</w:t>
          </w:r>
          <w:r>
            <w:rPr>
              <w:i/>
              <w:sz w:val="18"/>
            </w:rPr>
            <w:fldChar w:fldCharType="end"/>
          </w:r>
        </w:p>
      </w:tc>
      <w:tc>
        <w:tcPr>
          <w:tcW w:w="5387" w:type="dxa"/>
        </w:tcPr>
        <w:p w14:paraId="4B249E08" w14:textId="77777777" w:rsidR="00CB7261" w:rsidRDefault="00CB7261"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1383" w:type="dxa"/>
        </w:tcPr>
        <w:p w14:paraId="56CF6871" w14:textId="77777777" w:rsidR="00CB7261" w:rsidRDefault="00CB7261" w:rsidP="00172560">
          <w:pPr>
            <w:spacing w:line="0" w:lineRule="atLeast"/>
            <w:jc w:val="right"/>
            <w:rPr>
              <w:sz w:val="18"/>
            </w:rPr>
          </w:pPr>
        </w:p>
      </w:tc>
    </w:tr>
  </w:tbl>
  <w:p w14:paraId="487E507F" w14:textId="77777777" w:rsidR="00CB7261" w:rsidRPr="00ED79B6" w:rsidRDefault="00CB7261" w:rsidP="00172560">
    <w:pPr>
      <w:rPr>
        <w:i/>
        <w:sz w:val="18"/>
      </w:rPr>
    </w:pP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19591E" w14:textId="77777777" w:rsidR="00CB7261" w:rsidRPr="00F95E55" w:rsidRDefault="00CB7261" w:rsidP="00F95E55">
    <w:pPr>
      <w:pBdr>
        <w:top w:val="single" w:sz="6" w:space="1" w:color="auto"/>
      </w:pBdr>
      <w:spacing w:before="120"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387"/>
      <w:gridCol w:w="533"/>
    </w:tblGrid>
    <w:tr w:rsidR="00CB7261" w14:paraId="4FE64012" w14:textId="77777777" w:rsidTr="00172560">
      <w:tc>
        <w:tcPr>
          <w:tcW w:w="1383" w:type="dxa"/>
        </w:tcPr>
        <w:p w14:paraId="207C873A" w14:textId="77777777" w:rsidR="00CB7261" w:rsidRDefault="00CB7261" w:rsidP="00172560">
          <w:pPr>
            <w:spacing w:line="0" w:lineRule="atLeast"/>
            <w:rPr>
              <w:sz w:val="18"/>
            </w:rPr>
          </w:pPr>
        </w:p>
      </w:tc>
      <w:tc>
        <w:tcPr>
          <w:tcW w:w="5387" w:type="dxa"/>
        </w:tcPr>
        <w:p w14:paraId="645C7FCE" w14:textId="77777777" w:rsidR="00CB7261" w:rsidRDefault="00CB7261"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4B9FE378" w14:textId="23399234" w:rsidR="00CB7261" w:rsidRDefault="007F19A7"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0D6C52">
            <w:rPr>
              <w:i/>
              <w:noProof/>
              <w:sz w:val="18"/>
            </w:rPr>
            <w:t>319</w:t>
          </w:r>
          <w:r>
            <w:rPr>
              <w:i/>
              <w:sz w:val="18"/>
            </w:rPr>
            <w:fldChar w:fldCharType="end"/>
          </w:r>
        </w:p>
      </w:tc>
    </w:tr>
  </w:tbl>
  <w:p w14:paraId="64B0C04F" w14:textId="77777777" w:rsidR="00CB7261" w:rsidRPr="00ED79B6" w:rsidRDefault="00CB7261" w:rsidP="00172560">
    <w:pPr>
      <w:rPr>
        <w:i/>
        <w:sz w:val="18"/>
      </w:rPr>
    </w:pP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31F26" w14:textId="77777777" w:rsidR="00CB7261" w:rsidRPr="00F95E55" w:rsidRDefault="00CB7261"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CB7261" w14:paraId="155BED87" w14:textId="77777777" w:rsidTr="00172560">
      <w:tc>
        <w:tcPr>
          <w:tcW w:w="1383" w:type="dxa"/>
        </w:tcPr>
        <w:p w14:paraId="3C5EAB6E" w14:textId="77777777" w:rsidR="00CB7261" w:rsidRDefault="00CB7261" w:rsidP="00172560">
          <w:pPr>
            <w:spacing w:line="0" w:lineRule="atLeast"/>
            <w:rPr>
              <w:sz w:val="18"/>
            </w:rPr>
          </w:pPr>
        </w:p>
      </w:tc>
      <w:tc>
        <w:tcPr>
          <w:tcW w:w="5387" w:type="dxa"/>
        </w:tcPr>
        <w:p w14:paraId="16E35E66" w14:textId="77777777" w:rsidR="00CB7261" w:rsidRDefault="00CB7261"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2BA934D1" w14:textId="05920881" w:rsidR="00CB7261" w:rsidRDefault="007F19A7"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w:t>
          </w:r>
          <w:r>
            <w:rPr>
              <w:i/>
              <w:sz w:val="18"/>
            </w:rPr>
            <w:fldChar w:fldCharType="end"/>
          </w:r>
        </w:p>
      </w:tc>
    </w:tr>
  </w:tbl>
  <w:p w14:paraId="789B7DC3" w14:textId="77777777" w:rsidR="00CB7261" w:rsidRPr="00ED79B6" w:rsidRDefault="00CB7261" w:rsidP="00172560">
    <w:pPr>
      <w:rPr>
        <w:i/>
        <w:sz w:val="18"/>
      </w:rPr>
    </w:pP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E2062F" w14:textId="77777777" w:rsidR="00CB7261" w:rsidRPr="00F95E55" w:rsidRDefault="00CB7261" w:rsidP="00F95E55">
    <w:pPr>
      <w:pBdr>
        <w:top w:val="single" w:sz="6" w:space="1" w:color="auto"/>
      </w:pBdr>
      <w:spacing w:before="120" w:line="0" w:lineRule="atLeast"/>
      <w:jc w:val="righ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5387"/>
      <w:gridCol w:w="1383"/>
    </w:tblGrid>
    <w:tr w:rsidR="00CB7261" w14:paraId="1CE51CE4" w14:textId="77777777" w:rsidTr="00172560">
      <w:tc>
        <w:tcPr>
          <w:tcW w:w="533" w:type="dxa"/>
        </w:tcPr>
        <w:p w14:paraId="1414153E" w14:textId="4B95CD7F" w:rsidR="00CB7261" w:rsidRDefault="007F19A7" w:rsidP="00172560">
          <w:pPr>
            <w:spacing w:line="0" w:lineRule="atLeast"/>
            <w:rPr>
              <w:sz w:val="18"/>
            </w:rPr>
          </w:pPr>
          <w:r>
            <w:rPr>
              <w:i/>
              <w:sz w:val="18"/>
            </w:rPr>
            <w:fldChar w:fldCharType="begin"/>
          </w:r>
          <w:r>
            <w:rPr>
              <w:i/>
              <w:sz w:val="18"/>
            </w:rPr>
            <w:instrText xml:space="preserve"> PAGE </w:instrText>
          </w:r>
          <w:r>
            <w:rPr>
              <w:i/>
              <w:sz w:val="18"/>
            </w:rPr>
            <w:fldChar w:fldCharType="separate"/>
          </w:r>
          <w:r w:rsidR="000D6C52">
            <w:rPr>
              <w:i/>
              <w:noProof/>
              <w:sz w:val="18"/>
            </w:rPr>
            <w:t>320</w:t>
          </w:r>
          <w:r>
            <w:rPr>
              <w:i/>
              <w:sz w:val="18"/>
            </w:rPr>
            <w:fldChar w:fldCharType="end"/>
          </w:r>
        </w:p>
      </w:tc>
      <w:tc>
        <w:tcPr>
          <w:tcW w:w="5387" w:type="dxa"/>
        </w:tcPr>
        <w:p w14:paraId="617F9FAC" w14:textId="77777777" w:rsidR="00CB7261" w:rsidRDefault="00CB7261"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1383" w:type="dxa"/>
        </w:tcPr>
        <w:p w14:paraId="781D7381" w14:textId="77777777" w:rsidR="00CB7261" w:rsidRDefault="00CB7261" w:rsidP="00172560">
          <w:pPr>
            <w:spacing w:line="0" w:lineRule="atLeast"/>
            <w:jc w:val="right"/>
            <w:rPr>
              <w:sz w:val="18"/>
            </w:rPr>
          </w:pPr>
        </w:p>
      </w:tc>
    </w:tr>
  </w:tbl>
  <w:p w14:paraId="76DE8229" w14:textId="77777777" w:rsidR="00CB7261" w:rsidRPr="00ED79B6" w:rsidRDefault="00CB7261" w:rsidP="00172560">
    <w:pPr>
      <w:rPr>
        <w:i/>
        <w:sz w:val="18"/>
      </w:rPr>
    </w:pP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64CB6" w14:textId="77777777" w:rsidR="00CB7261" w:rsidRPr="00F95E55" w:rsidRDefault="00CB7261" w:rsidP="00F95E55">
    <w:pPr>
      <w:pBdr>
        <w:top w:val="single" w:sz="6" w:space="1" w:color="auto"/>
      </w:pBdr>
      <w:spacing w:before="120"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387"/>
      <w:gridCol w:w="533"/>
    </w:tblGrid>
    <w:tr w:rsidR="00CB7261" w14:paraId="6793EA34" w14:textId="77777777" w:rsidTr="00172560">
      <w:tc>
        <w:tcPr>
          <w:tcW w:w="1383" w:type="dxa"/>
        </w:tcPr>
        <w:p w14:paraId="0FB9D79C" w14:textId="77777777" w:rsidR="00CB7261" w:rsidRDefault="00CB7261" w:rsidP="00172560">
          <w:pPr>
            <w:spacing w:line="0" w:lineRule="atLeast"/>
            <w:rPr>
              <w:sz w:val="18"/>
            </w:rPr>
          </w:pPr>
        </w:p>
      </w:tc>
      <w:tc>
        <w:tcPr>
          <w:tcW w:w="5387" w:type="dxa"/>
        </w:tcPr>
        <w:p w14:paraId="679127F4" w14:textId="77777777" w:rsidR="00CB7261" w:rsidRDefault="00CB7261"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46B6A2E4" w14:textId="731E59FD" w:rsidR="00CB7261" w:rsidRDefault="007F19A7"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w:t>
          </w:r>
          <w:r>
            <w:rPr>
              <w:i/>
              <w:sz w:val="18"/>
            </w:rPr>
            <w:fldChar w:fldCharType="end"/>
          </w:r>
        </w:p>
      </w:tc>
    </w:tr>
  </w:tbl>
  <w:p w14:paraId="68DF6C2A" w14:textId="77777777" w:rsidR="00CB7261" w:rsidRPr="00ED79B6" w:rsidRDefault="00CB7261" w:rsidP="00172560">
    <w:pPr>
      <w:rPr>
        <w:i/>
        <w:sz w:val="18"/>
      </w:rPr>
    </w:pP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B63C97" w14:textId="77777777" w:rsidR="00CB7261" w:rsidRPr="00F95E55" w:rsidRDefault="00CB7261"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CB7261" w14:paraId="05A56DEE" w14:textId="77777777" w:rsidTr="00172560">
      <w:tc>
        <w:tcPr>
          <w:tcW w:w="1383" w:type="dxa"/>
        </w:tcPr>
        <w:p w14:paraId="1C3F52D6" w14:textId="77777777" w:rsidR="00CB7261" w:rsidRDefault="00CB7261" w:rsidP="00172560">
          <w:pPr>
            <w:spacing w:line="0" w:lineRule="atLeast"/>
            <w:rPr>
              <w:sz w:val="18"/>
            </w:rPr>
          </w:pPr>
        </w:p>
      </w:tc>
      <w:tc>
        <w:tcPr>
          <w:tcW w:w="5387" w:type="dxa"/>
        </w:tcPr>
        <w:p w14:paraId="44599763" w14:textId="77777777" w:rsidR="00CB7261" w:rsidRDefault="00CB7261"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3C117AEB" w14:textId="716BFEB3" w:rsidR="00CB7261" w:rsidRDefault="007F19A7"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w:t>
          </w:r>
          <w:r>
            <w:rPr>
              <w:i/>
              <w:sz w:val="18"/>
            </w:rPr>
            <w:fldChar w:fldCharType="end"/>
          </w:r>
        </w:p>
      </w:tc>
    </w:tr>
  </w:tbl>
  <w:p w14:paraId="4D0D28A6" w14:textId="77777777" w:rsidR="00CB7261" w:rsidRPr="00ED79B6" w:rsidRDefault="00CB7261" w:rsidP="00172560">
    <w:pPr>
      <w:rPr>
        <w:i/>
        <w:sz w:val="18"/>
      </w:rPr>
    </w:pP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A572D9" w14:textId="77777777" w:rsidR="00CB7261" w:rsidRPr="00F95E55" w:rsidRDefault="00CB7261" w:rsidP="00F95E55">
    <w:pPr>
      <w:pBdr>
        <w:top w:val="single" w:sz="6" w:space="1" w:color="auto"/>
      </w:pBdr>
      <w:spacing w:before="120" w:line="0" w:lineRule="atLeast"/>
      <w:jc w:val="righ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5387"/>
      <w:gridCol w:w="1383"/>
    </w:tblGrid>
    <w:tr w:rsidR="00CB7261" w14:paraId="3C30D237" w14:textId="77777777" w:rsidTr="00172560">
      <w:tc>
        <w:tcPr>
          <w:tcW w:w="533" w:type="dxa"/>
        </w:tcPr>
        <w:p w14:paraId="4433F87A" w14:textId="79576CB7" w:rsidR="00CB7261" w:rsidRDefault="007F19A7" w:rsidP="00172560">
          <w:pPr>
            <w:spacing w:line="0" w:lineRule="atLeast"/>
            <w:rPr>
              <w:sz w:val="18"/>
            </w:rPr>
          </w:pPr>
          <w:r>
            <w:rPr>
              <w:i/>
              <w:sz w:val="18"/>
            </w:rPr>
            <w:fldChar w:fldCharType="begin"/>
          </w:r>
          <w:r>
            <w:rPr>
              <w:i/>
              <w:sz w:val="18"/>
            </w:rPr>
            <w:instrText xml:space="preserve"> PAGE </w:instrText>
          </w:r>
          <w:r>
            <w:rPr>
              <w:i/>
              <w:sz w:val="18"/>
            </w:rPr>
            <w:fldChar w:fldCharType="separate"/>
          </w:r>
          <w:r>
            <w:rPr>
              <w:i/>
              <w:noProof/>
              <w:sz w:val="18"/>
            </w:rPr>
            <w:t>1</w:t>
          </w:r>
          <w:r>
            <w:rPr>
              <w:i/>
              <w:sz w:val="18"/>
            </w:rPr>
            <w:fldChar w:fldCharType="end"/>
          </w:r>
        </w:p>
      </w:tc>
      <w:tc>
        <w:tcPr>
          <w:tcW w:w="5387" w:type="dxa"/>
        </w:tcPr>
        <w:p w14:paraId="18D02DB9" w14:textId="77777777" w:rsidR="00CB7261" w:rsidRDefault="00CB7261"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1383" w:type="dxa"/>
        </w:tcPr>
        <w:p w14:paraId="0576DE0A" w14:textId="77777777" w:rsidR="00CB7261" w:rsidRDefault="00CB7261" w:rsidP="00172560">
          <w:pPr>
            <w:spacing w:line="0" w:lineRule="atLeast"/>
            <w:jc w:val="right"/>
            <w:rPr>
              <w:sz w:val="18"/>
            </w:rPr>
          </w:pPr>
        </w:p>
      </w:tc>
    </w:tr>
  </w:tbl>
  <w:p w14:paraId="3F66867E" w14:textId="77777777" w:rsidR="00CB7261" w:rsidRPr="00ED79B6" w:rsidRDefault="00CB7261" w:rsidP="00172560">
    <w:pPr>
      <w:rPr>
        <w:i/>
        <w:sz w:val="18"/>
      </w:rPr>
    </w:pP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4D7889" w14:textId="77777777" w:rsidR="00CB7261" w:rsidRPr="00F95E55" w:rsidRDefault="00CB7261" w:rsidP="00F95E55">
    <w:pPr>
      <w:pBdr>
        <w:top w:val="single" w:sz="6" w:space="1" w:color="auto"/>
      </w:pBdr>
      <w:spacing w:before="120"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387"/>
      <w:gridCol w:w="533"/>
    </w:tblGrid>
    <w:tr w:rsidR="00CB7261" w14:paraId="15177BB0" w14:textId="77777777" w:rsidTr="00172560">
      <w:tc>
        <w:tcPr>
          <w:tcW w:w="1383" w:type="dxa"/>
        </w:tcPr>
        <w:p w14:paraId="1D15EDC6" w14:textId="77777777" w:rsidR="00CB7261" w:rsidRDefault="00CB7261" w:rsidP="00172560">
          <w:pPr>
            <w:spacing w:line="0" w:lineRule="atLeast"/>
            <w:rPr>
              <w:sz w:val="18"/>
            </w:rPr>
          </w:pPr>
        </w:p>
      </w:tc>
      <w:tc>
        <w:tcPr>
          <w:tcW w:w="5387" w:type="dxa"/>
        </w:tcPr>
        <w:p w14:paraId="6D4F7BC6" w14:textId="77777777" w:rsidR="00CB7261" w:rsidRDefault="00CB7261"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1D4C59A3" w14:textId="6C4DE202" w:rsidR="00CB7261" w:rsidRDefault="007F19A7"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0D6C52">
            <w:rPr>
              <w:i/>
              <w:noProof/>
              <w:sz w:val="18"/>
            </w:rPr>
            <w:t>321</w:t>
          </w:r>
          <w:r>
            <w:rPr>
              <w:i/>
              <w:sz w:val="18"/>
            </w:rPr>
            <w:fldChar w:fldCharType="end"/>
          </w:r>
        </w:p>
      </w:tc>
    </w:tr>
  </w:tbl>
  <w:p w14:paraId="6850E047" w14:textId="77777777" w:rsidR="00CB7261" w:rsidRPr="00ED79B6" w:rsidRDefault="00CB7261" w:rsidP="00172560">
    <w:pPr>
      <w:rPr>
        <w:i/>
        <w:sz w:val="18"/>
      </w:rPr>
    </w:pP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9494C6" w14:textId="77777777" w:rsidR="00CB7261" w:rsidRPr="00F95E55" w:rsidRDefault="00CB7261"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CB7261" w14:paraId="17073290" w14:textId="77777777" w:rsidTr="00172560">
      <w:tc>
        <w:tcPr>
          <w:tcW w:w="1383" w:type="dxa"/>
        </w:tcPr>
        <w:p w14:paraId="771C68F0" w14:textId="77777777" w:rsidR="00CB7261" w:rsidRDefault="00CB7261" w:rsidP="00172560">
          <w:pPr>
            <w:spacing w:line="0" w:lineRule="atLeast"/>
            <w:rPr>
              <w:sz w:val="18"/>
            </w:rPr>
          </w:pPr>
        </w:p>
      </w:tc>
      <w:tc>
        <w:tcPr>
          <w:tcW w:w="5387" w:type="dxa"/>
        </w:tcPr>
        <w:p w14:paraId="17F2A684" w14:textId="77777777" w:rsidR="00CB7261" w:rsidRDefault="00CB7261"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52EADC03" w14:textId="30120DE5" w:rsidR="00CB7261" w:rsidRDefault="007F19A7"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w:t>
          </w:r>
          <w:r>
            <w:rPr>
              <w:i/>
              <w:sz w:val="18"/>
            </w:rPr>
            <w:fldChar w:fldCharType="end"/>
          </w:r>
        </w:p>
      </w:tc>
    </w:tr>
  </w:tbl>
  <w:p w14:paraId="699EA703" w14:textId="77777777" w:rsidR="00CB7261" w:rsidRPr="00ED79B6" w:rsidRDefault="00CB7261" w:rsidP="00172560">
    <w:pPr>
      <w:rPr>
        <w:i/>
        <w:sz w:val="18"/>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38C60C" w14:textId="77777777" w:rsidR="00CB7261" w:rsidRPr="00F95E55" w:rsidRDefault="00CB7261"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CB7261" w14:paraId="75BAC0AF" w14:textId="77777777" w:rsidTr="00DC58F1">
      <w:tc>
        <w:tcPr>
          <w:tcW w:w="1383" w:type="dxa"/>
        </w:tcPr>
        <w:p w14:paraId="6A129146" w14:textId="77777777" w:rsidR="00CB7261" w:rsidRDefault="00CB7261" w:rsidP="00DC58F1">
          <w:pPr>
            <w:spacing w:line="0" w:lineRule="atLeast"/>
            <w:rPr>
              <w:sz w:val="18"/>
            </w:rPr>
          </w:pPr>
        </w:p>
      </w:tc>
      <w:tc>
        <w:tcPr>
          <w:tcW w:w="5387" w:type="dxa"/>
        </w:tcPr>
        <w:p w14:paraId="655C1F3E" w14:textId="77777777" w:rsidR="00CB7261" w:rsidRDefault="00CB7261" w:rsidP="00DC58F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1A276E2F" w14:textId="6F1AC1E1" w:rsidR="00CB7261" w:rsidRDefault="007F19A7" w:rsidP="00DC58F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w:t>
          </w:r>
          <w:r>
            <w:rPr>
              <w:i/>
              <w:sz w:val="18"/>
            </w:rPr>
            <w:fldChar w:fldCharType="end"/>
          </w:r>
        </w:p>
      </w:tc>
    </w:tr>
  </w:tbl>
  <w:p w14:paraId="0262AB35" w14:textId="77777777" w:rsidR="00CB7261" w:rsidRPr="00ED79B6" w:rsidRDefault="00CB7261" w:rsidP="00DC58F1">
    <w:pPr>
      <w:rPr>
        <w:i/>
        <w:sz w:val="18"/>
      </w:rPr>
    </w:pP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15ABEC" w14:textId="77777777" w:rsidR="00CB7261" w:rsidRPr="00F95E55" w:rsidRDefault="00CB7261" w:rsidP="00F95E55">
    <w:pPr>
      <w:pBdr>
        <w:top w:val="single" w:sz="6" w:space="1" w:color="auto"/>
      </w:pBdr>
      <w:spacing w:before="120" w:line="0" w:lineRule="atLeast"/>
      <w:jc w:val="righ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5387"/>
      <w:gridCol w:w="1383"/>
    </w:tblGrid>
    <w:tr w:rsidR="00CB7261" w14:paraId="34600B04" w14:textId="77777777" w:rsidTr="00172560">
      <w:tc>
        <w:tcPr>
          <w:tcW w:w="533" w:type="dxa"/>
        </w:tcPr>
        <w:p w14:paraId="52716ABA" w14:textId="1EF7C05B" w:rsidR="00CB7261" w:rsidRDefault="007F19A7" w:rsidP="00172560">
          <w:pPr>
            <w:spacing w:line="0" w:lineRule="atLeast"/>
            <w:rPr>
              <w:sz w:val="18"/>
            </w:rPr>
          </w:pPr>
          <w:r>
            <w:rPr>
              <w:i/>
              <w:sz w:val="18"/>
            </w:rPr>
            <w:fldChar w:fldCharType="begin"/>
          </w:r>
          <w:r>
            <w:rPr>
              <w:i/>
              <w:sz w:val="18"/>
            </w:rPr>
            <w:instrText xml:space="preserve"> PAGE </w:instrText>
          </w:r>
          <w:r>
            <w:rPr>
              <w:i/>
              <w:sz w:val="18"/>
            </w:rPr>
            <w:fldChar w:fldCharType="separate"/>
          </w:r>
          <w:r w:rsidR="000D6C52">
            <w:rPr>
              <w:i/>
              <w:noProof/>
              <w:sz w:val="18"/>
            </w:rPr>
            <w:t>322</w:t>
          </w:r>
          <w:r>
            <w:rPr>
              <w:i/>
              <w:sz w:val="18"/>
            </w:rPr>
            <w:fldChar w:fldCharType="end"/>
          </w:r>
        </w:p>
      </w:tc>
      <w:tc>
        <w:tcPr>
          <w:tcW w:w="5387" w:type="dxa"/>
        </w:tcPr>
        <w:p w14:paraId="64185449" w14:textId="77777777" w:rsidR="00CB7261" w:rsidRDefault="00CB7261"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1383" w:type="dxa"/>
        </w:tcPr>
        <w:p w14:paraId="146651E2" w14:textId="77777777" w:rsidR="00CB7261" w:rsidRDefault="00CB7261" w:rsidP="00172560">
          <w:pPr>
            <w:spacing w:line="0" w:lineRule="atLeast"/>
            <w:jc w:val="right"/>
            <w:rPr>
              <w:sz w:val="18"/>
            </w:rPr>
          </w:pPr>
        </w:p>
      </w:tc>
    </w:tr>
  </w:tbl>
  <w:p w14:paraId="4268D626" w14:textId="77777777" w:rsidR="00CB7261" w:rsidRPr="00ED79B6" w:rsidRDefault="00CB7261" w:rsidP="00172560">
    <w:pPr>
      <w:rPr>
        <w:i/>
        <w:sz w:val="18"/>
      </w:rPr>
    </w:pP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16B67D" w14:textId="77777777" w:rsidR="00CB7261" w:rsidRPr="00F95E55" w:rsidRDefault="00CB7261" w:rsidP="00F95E55">
    <w:pPr>
      <w:pBdr>
        <w:top w:val="single" w:sz="6" w:space="1" w:color="auto"/>
      </w:pBdr>
      <w:spacing w:before="120"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387"/>
      <w:gridCol w:w="533"/>
    </w:tblGrid>
    <w:tr w:rsidR="00CB7261" w14:paraId="540819EF" w14:textId="77777777" w:rsidTr="00172560">
      <w:tc>
        <w:tcPr>
          <w:tcW w:w="1383" w:type="dxa"/>
        </w:tcPr>
        <w:p w14:paraId="4A63BE57" w14:textId="77777777" w:rsidR="00CB7261" w:rsidRDefault="00CB7261" w:rsidP="00172560">
          <w:pPr>
            <w:spacing w:line="0" w:lineRule="atLeast"/>
            <w:rPr>
              <w:sz w:val="18"/>
            </w:rPr>
          </w:pPr>
        </w:p>
      </w:tc>
      <w:tc>
        <w:tcPr>
          <w:tcW w:w="5387" w:type="dxa"/>
        </w:tcPr>
        <w:p w14:paraId="6F89DCC7" w14:textId="77777777" w:rsidR="00CB7261" w:rsidRDefault="00CB7261"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16E7C1F2" w14:textId="681E0450" w:rsidR="00CB7261" w:rsidRDefault="007F19A7"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w:t>
          </w:r>
          <w:r>
            <w:rPr>
              <w:i/>
              <w:sz w:val="18"/>
            </w:rPr>
            <w:fldChar w:fldCharType="end"/>
          </w:r>
        </w:p>
      </w:tc>
    </w:tr>
  </w:tbl>
  <w:p w14:paraId="3CBEF08F" w14:textId="77777777" w:rsidR="00CB7261" w:rsidRPr="00ED79B6" w:rsidRDefault="00CB7261" w:rsidP="00172560">
    <w:pPr>
      <w:rPr>
        <w:i/>
        <w:sz w:val="18"/>
      </w:rPr>
    </w:pP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6CB1EC" w14:textId="77777777" w:rsidR="00CB7261" w:rsidRPr="00F95E55" w:rsidRDefault="00CB7261"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CB7261" w14:paraId="1A76F349" w14:textId="77777777" w:rsidTr="00172560">
      <w:tc>
        <w:tcPr>
          <w:tcW w:w="1383" w:type="dxa"/>
        </w:tcPr>
        <w:p w14:paraId="55F2645A" w14:textId="77777777" w:rsidR="00CB7261" w:rsidRDefault="00CB7261" w:rsidP="00172560">
          <w:pPr>
            <w:spacing w:line="0" w:lineRule="atLeast"/>
            <w:rPr>
              <w:sz w:val="18"/>
            </w:rPr>
          </w:pPr>
        </w:p>
      </w:tc>
      <w:tc>
        <w:tcPr>
          <w:tcW w:w="5387" w:type="dxa"/>
        </w:tcPr>
        <w:p w14:paraId="4F00C4AF" w14:textId="77777777" w:rsidR="00CB7261" w:rsidRDefault="00CB7261"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6B864E4E" w14:textId="1734C006" w:rsidR="00CB7261" w:rsidRDefault="007F19A7"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w:t>
          </w:r>
          <w:r>
            <w:rPr>
              <w:i/>
              <w:sz w:val="18"/>
            </w:rPr>
            <w:fldChar w:fldCharType="end"/>
          </w:r>
        </w:p>
      </w:tc>
    </w:tr>
  </w:tbl>
  <w:p w14:paraId="63BDA82F" w14:textId="77777777" w:rsidR="00CB7261" w:rsidRPr="00ED79B6" w:rsidRDefault="00CB7261" w:rsidP="00172560">
    <w:pPr>
      <w:rPr>
        <w:i/>
        <w:sz w:val="18"/>
      </w:rPr>
    </w:pP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ADC1AE" w14:textId="77777777" w:rsidR="00CB7261" w:rsidRPr="00F95E55" w:rsidRDefault="00CB7261" w:rsidP="00F95E55">
    <w:pPr>
      <w:pBdr>
        <w:top w:val="single" w:sz="6" w:space="1" w:color="auto"/>
      </w:pBdr>
      <w:spacing w:before="120" w:line="0" w:lineRule="atLeast"/>
      <w:jc w:val="righ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5387"/>
      <w:gridCol w:w="1383"/>
    </w:tblGrid>
    <w:tr w:rsidR="00CB7261" w14:paraId="64E34242" w14:textId="77777777" w:rsidTr="00172560">
      <w:tc>
        <w:tcPr>
          <w:tcW w:w="533" w:type="dxa"/>
        </w:tcPr>
        <w:p w14:paraId="52EBD96C" w14:textId="7B8FB9C6" w:rsidR="00CB7261" w:rsidRDefault="007F19A7" w:rsidP="00172560">
          <w:pPr>
            <w:spacing w:line="0" w:lineRule="atLeast"/>
            <w:rPr>
              <w:sz w:val="18"/>
            </w:rPr>
          </w:pPr>
          <w:r>
            <w:rPr>
              <w:i/>
              <w:sz w:val="18"/>
            </w:rPr>
            <w:fldChar w:fldCharType="begin"/>
          </w:r>
          <w:r>
            <w:rPr>
              <w:i/>
              <w:sz w:val="18"/>
            </w:rPr>
            <w:instrText xml:space="preserve"> PAGE </w:instrText>
          </w:r>
          <w:r>
            <w:rPr>
              <w:i/>
              <w:sz w:val="18"/>
            </w:rPr>
            <w:fldChar w:fldCharType="separate"/>
          </w:r>
          <w:r>
            <w:rPr>
              <w:i/>
              <w:noProof/>
              <w:sz w:val="18"/>
            </w:rPr>
            <w:t>1</w:t>
          </w:r>
          <w:r>
            <w:rPr>
              <w:i/>
              <w:sz w:val="18"/>
            </w:rPr>
            <w:fldChar w:fldCharType="end"/>
          </w:r>
        </w:p>
      </w:tc>
      <w:tc>
        <w:tcPr>
          <w:tcW w:w="5387" w:type="dxa"/>
        </w:tcPr>
        <w:p w14:paraId="3D00DA54" w14:textId="77777777" w:rsidR="00CB7261" w:rsidRDefault="00CB7261"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1383" w:type="dxa"/>
        </w:tcPr>
        <w:p w14:paraId="64C4970A" w14:textId="77777777" w:rsidR="00CB7261" w:rsidRDefault="00CB7261" w:rsidP="00172560">
          <w:pPr>
            <w:spacing w:line="0" w:lineRule="atLeast"/>
            <w:jc w:val="right"/>
            <w:rPr>
              <w:sz w:val="18"/>
            </w:rPr>
          </w:pPr>
        </w:p>
      </w:tc>
    </w:tr>
  </w:tbl>
  <w:p w14:paraId="1A306F5A" w14:textId="77777777" w:rsidR="00CB7261" w:rsidRPr="00ED79B6" w:rsidRDefault="00CB7261" w:rsidP="00172560">
    <w:pPr>
      <w:rPr>
        <w:i/>
        <w:sz w:val="18"/>
      </w:rPr>
    </w:pP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40E5B2" w14:textId="77777777" w:rsidR="00CB7261" w:rsidRPr="00F95E55" w:rsidRDefault="00CB7261" w:rsidP="00F95E55">
    <w:pPr>
      <w:pBdr>
        <w:top w:val="single" w:sz="6" w:space="1" w:color="auto"/>
      </w:pBdr>
      <w:spacing w:before="120"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387"/>
      <w:gridCol w:w="533"/>
    </w:tblGrid>
    <w:tr w:rsidR="00CB7261" w14:paraId="26398364" w14:textId="77777777" w:rsidTr="00172560">
      <w:tc>
        <w:tcPr>
          <w:tcW w:w="1383" w:type="dxa"/>
        </w:tcPr>
        <w:p w14:paraId="49B8E4AF" w14:textId="77777777" w:rsidR="00CB7261" w:rsidRDefault="00CB7261" w:rsidP="00172560">
          <w:pPr>
            <w:spacing w:line="0" w:lineRule="atLeast"/>
            <w:rPr>
              <w:sz w:val="18"/>
            </w:rPr>
          </w:pPr>
        </w:p>
      </w:tc>
      <w:tc>
        <w:tcPr>
          <w:tcW w:w="5387" w:type="dxa"/>
        </w:tcPr>
        <w:p w14:paraId="5529F38D" w14:textId="77777777" w:rsidR="00CB7261" w:rsidRDefault="00CB7261"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45714A3B" w14:textId="61B6C493" w:rsidR="00CB7261" w:rsidRDefault="007F19A7"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0D6C52">
            <w:rPr>
              <w:i/>
              <w:noProof/>
              <w:sz w:val="18"/>
            </w:rPr>
            <w:t>323</w:t>
          </w:r>
          <w:r>
            <w:rPr>
              <w:i/>
              <w:sz w:val="18"/>
            </w:rPr>
            <w:fldChar w:fldCharType="end"/>
          </w:r>
        </w:p>
      </w:tc>
    </w:tr>
  </w:tbl>
  <w:p w14:paraId="7FDB60FA" w14:textId="77777777" w:rsidR="00CB7261" w:rsidRPr="00ED79B6" w:rsidRDefault="00CB7261" w:rsidP="00172560">
    <w:pPr>
      <w:rPr>
        <w:i/>
        <w:sz w:val="18"/>
      </w:rPr>
    </w:pP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671257" w14:textId="77777777" w:rsidR="00CB7261" w:rsidRPr="00F95E55" w:rsidRDefault="00CB7261"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CB7261" w14:paraId="10CB575D" w14:textId="77777777" w:rsidTr="00172560">
      <w:tc>
        <w:tcPr>
          <w:tcW w:w="1383" w:type="dxa"/>
        </w:tcPr>
        <w:p w14:paraId="10377684" w14:textId="77777777" w:rsidR="00CB7261" w:rsidRDefault="00CB7261" w:rsidP="00172560">
          <w:pPr>
            <w:spacing w:line="0" w:lineRule="atLeast"/>
            <w:rPr>
              <w:sz w:val="18"/>
            </w:rPr>
          </w:pPr>
        </w:p>
      </w:tc>
      <w:tc>
        <w:tcPr>
          <w:tcW w:w="5387" w:type="dxa"/>
        </w:tcPr>
        <w:p w14:paraId="3ACA5070" w14:textId="77777777" w:rsidR="00CB7261" w:rsidRDefault="00CB7261"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7E7CB226" w14:textId="7D7AA980" w:rsidR="00CB7261" w:rsidRDefault="007F19A7"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w:t>
          </w:r>
          <w:r>
            <w:rPr>
              <w:i/>
              <w:sz w:val="18"/>
            </w:rPr>
            <w:fldChar w:fldCharType="end"/>
          </w:r>
        </w:p>
      </w:tc>
    </w:tr>
  </w:tbl>
  <w:p w14:paraId="197894F6" w14:textId="77777777" w:rsidR="00CB7261" w:rsidRPr="00ED79B6" w:rsidRDefault="00CB7261" w:rsidP="00172560">
    <w:pPr>
      <w:rPr>
        <w:i/>
        <w:sz w:val="18"/>
      </w:rPr>
    </w:pP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16358E" w14:textId="77777777" w:rsidR="00CB7261" w:rsidRPr="00F95E55" w:rsidRDefault="00CB7261" w:rsidP="00F95E55">
    <w:pPr>
      <w:pBdr>
        <w:top w:val="single" w:sz="6" w:space="1" w:color="auto"/>
      </w:pBdr>
      <w:spacing w:before="120" w:line="0" w:lineRule="atLeast"/>
      <w:jc w:val="righ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5387"/>
      <w:gridCol w:w="1383"/>
    </w:tblGrid>
    <w:tr w:rsidR="00CB7261" w14:paraId="3175D96E" w14:textId="77777777" w:rsidTr="00172560">
      <w:tc>
        <w:tcPr>
          <w:tcW w:w="533" w:type="dxa"/>
        </w:tcPr>
        <w:p w14:paraId="31115A2F" w14:textId="608CD31A" w:rsidR="00CB7261" w:rsidRDefault="007F19A7" w:rsidP="00172560">
          <w:pPr>
            <w:spacing w:line="0" w:lineRule="atLeast"/>
            <w:rPr>
              <w:sz w:val="18"/>
            </w:rPr>
          </w:pPr>
          <w:r>
            <w:rPr>
              <w:i/>
              <w:sz w:val="18"/>
            </w:rPr>
            <w:fldChar w:fldCharType="begin"/>
          </w:r>
          <w:r>
            <w:rPr>
              <w:i/>
              <w:sz w:val="18"/>
            </w:rPr>
            <w:instrText xml:space="preserve"> PAGE </w:instrText>
          </w:r>
          <w:r>
            <w:rPr>
              <w:i/>
              <w:sz w:val="18"/>
            </w:rPr>
            <w:fldChar w:fldCharType="separate"/>
          </w:r>
          <w:r w:rsidR="000D6C52">
            <w:rPr>
              <w:i/>
              <w:noProof/>
              <w:sz w:val="18"/>
            </w:rPr>
            <w:t>324</w:t>
          </w:r>
          <w:r>
            <w:rPr>
              <w:i/>
              <w:sz w:val="18"/>
            </w:rPr>
            <w:fldChar w:fldCharType="end"/>
          </w:r>
        </w:p>
      </w:tc>
      <w:tc>
        <w:tcPr>
          <w:tcW w:w="5387" w:type="dxa"/>
        </w:tcPr>
        <w:p w14:paraId="01BD8F80" w14:textId="77777777" w:rsidR="00CB7261" w:rsidRDefault="00CB7261"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1383" w:type="dxa"/>
        </w:tcPr>
        <w:p w14:paraId="6036CD7B" w14:textId="77777777" w:rsidR="00CB7261" w:rsidRDefault="00CB7261" w:rsidP="00172560">
          <w:pPr>
            <w:spacing w:line="0" w:lineRule="atLeast"/>
            <w:jc w:val="right"/>
            <w:rPr>
              <w:sz w:val="18"/>
            </w:rPr>
          </w:pPr>
        </w:p>
      </w:tc>
    </w:tr>
  </w:tbl>
  <w:p w14:paraId="70A5A055" w14:textId="77777777" w:rsidR="00CB7261" w:rsidRPr="00ED79B6" w:rsidRDefault="00CB7261" w:rsidP="00172560">
    <w:pPr>
      <w:rPr>
        <w:i/>
        <w:sz w:val="18"/>
      </w:rPr>
    </w:pP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E22B92" w14:textId="77777777" w:rsidR="00CB7261" w:rsidRPr="00F95E55" w:rsidRDefault="00CB7261" w:rsidP="00F95E55">
    <w:pPr>
      <w:pBdr>
        <w:top w:val="single" w:sz="6" w:space="1" w:color="auto"/>
      </w:pBdr>
      <w:spacing w:before="120"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387"/>
      <w:gridCol w:w="533"/>
    </w:tblGrid>
    <w:tr w:rsidR="00CB7261" w14:paraId="77B39A10" w14:textId="77777777" w:rsidTr="00172560">
      <w:tc>
        <w:tcPr>
          <w:tcW w:w="1383" w:type="dxa"/>
        </w:tcPr>
        <w:p w14:paraId="31AE5BC1" w14:textId="77777777" w:rsidR="00CB7261" w:rsidRDefault="00CB7261" w:rsidP="00172560">
          <w:pPr>
            <w:spacing w:line="0" w:lineRule="atLeast"/>
            <w:rPr>
              <w:sz w:val="18"/>
            </w:rPr>
          </w:pPr>
        </w:p>
      </w:tc>
      <w:tc>
        <w:tcPr>
          <w:tcW w:w="5387" w:type="dxa"/>
        </w:tcPr>
        <w:p w14:paraId="0902BB2E" w14:textId="77777777" w:rsidR="00CB7261" w:rsidRDefault="00CB7261"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48D392CD" w14:textId="532BC32C" w:rsidR="00CB7261" w:rsidRDefault="007F19A7"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w:t>
          </w:r>
          <w:r>
            <w:rPr>
              <w:i/>
              <w:sz w:val="18"/>
            </w:rPr>
            <w:fldChar w:fldCharType="end"/>
          </w:r>
        </w:p>
      </w:tc>
    </w:tr>
  </w:tbl>
  <w:p w14:paraId="31CC6315" w14:textId="77777777" w:rsidR="00CB7261" w:rsidRPr="00ED79B6" w:rsidRDefault="00CB7261" w:rsidP="00172560">
    <w:pPr>
      <w:rPr>
        <w:i/>
        <w:sz w:val="18"/>
      </w:rPr>
    </w:pP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126C46" w14:textId="77777777" w:rsidR="00CB7261" w:rsidRPr="00F95E55" w:rsidRDefault="00CB7261"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CB7261" w14:paraId="14EE5366" w14:textId="77777777" w:rsidTr="00172560">
      <w:tc>
        <w:tcPr>
          <w:tcW w:w="1383" w:type="dxa"/>
        </w:tcPr>
        <w:p w14:paraId="6ED0A4CD" w14:textId="77777777" w:rsidR="00CB7261" w:rsidRDefault="00CB7261" w:rsidP="00172560">
          <w:pPr>
            <w:spacing w:line="0" w:lineRule="atLeast"/>
            <w:rPr>
              <w:sz w:val="18"/>
            </w:rPr>
          </w:pPr>
        </w:p>
      </w:tc>
      <w:tc>
        <w:tcPr>
          <w:tcW w:w="5387" w:type="dxa"/>
        </w:tcPr>
        <w:p w14:paraId="554F317A" w14:textId="77777777" w:rsidR="00CB7261" w:rsidRDefault="00CB7261"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5A29E977" w14:textId="359F642D" w:rsidR="00CB7261" w:rsidRDefault="007F19A7"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w:t>
          </w:r>
          <w:r>
            <w:rPr>
              <w:i/>
              <w:sz w:val="18"/>
            </w:rPr>
            <w:fldChar w:fldCharType="end"/>
          </w:r>
        </w:p>
      </w:tc>
    </w:tr>
  </w:tbl>
  <w:p w14:paraId="75AA1E20" w14:textId="77777777" w:rsidR="00CB7261" w:rsidRPr="00ED79B6" w:rsidRDefault="00CB7261" w:rsidP="00172560">
    <w:pPr>
      <w:rPr>
        <w:i/>
        <w:sz w:val="18"/>
      </w:rPr>
    </w:pP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918268" w14:textId="77777777" w:rsidR="00CB7261" w:rsidRPr="00F95E55" w:rsidRDefault="00CB7261" w:rsidP="00F95E55">
    <w:pPr>
      <w:pBdr>
        <w:top w:val="single" w:sz="6" w:space="1" w:color="auto"/>
      </w:pBdr>
      <w:spacing w:before="120" w:line="0" w:lineRule="atLeast"/>
      <w:jc w:val="righ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5387"/>
      <w:gridCol w:w="1383"/>
    </w:tblGrid>
    <w:tr w:rsidR="00CB7261" w14:paraId="54E0CF19" w14:textId="77777777" w:rsidTr="00172560">
      <w:tc>
        <w:tcPr>
          <w:tcW w:w="533" w:type="dxa"/>
        </w:tcPr>
        <w:p w14:paraId="1144B9A8" w14:textId="578C0412" w:rsidR="00CB7261" w:rsidRDefault="007F19A7" w:rsidP="00172560">
          <w:pPr>
            <w:spacing w:line="0" w:lineRule="atLeast"/>
            <w:rPr>
              <w:sz w:val="18"/>
            </w:rPr>
          </w:pPr>
          <w:r>
            <w:rPr>
              <w:i/>
              <w:sz w:val="18"/>
            </w:rPr>
            <w:fldChar w:fldCharType="begin"/>
          </w:r>
          <w:r>
            <w:rPr>
              <w:i/>
              <w:sz w:val="18"/>
            </w:rPr>
            <w:instrText xml:space="preserve"> PAGE </w:instrText>
          </w:r>
          <w:r>
            <w:rPr>
              <w:i/>
              <w:sz w:val="18"/>
            </w:rPr>
            <w:fldChar w:fldCharType="separate"/>
          </w:r>
          <w:r>
            <w:rPr>
              <w:i/>
              <w:noProof/>
              <w:sz w:val="18"/>
            </w:rPr>
            <w:t>1</w:t>
          </w:r>
          <w:r>
            <w:rPr>
              <w:i/>
              <w:sz w:val="18"/>
            </w:rPr>
            <w:fldChar w:fldCharType="end"/>
          </w:r>
        </w:p>
      </w:tc>
      <w:tc>
        <w:tcPr>
          <w:tcW w:w="5387" w:type="dxa"/>
        </w:tcPr>
        <w:p w14:paraId="14932EC3" w14:textId="77777777" w:rsidR="00CB7261" w:rsidRDefault="00CB7261"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1383" w:type="dxa"/>
        </w:tcPr>
        <w:p w14:paraId="6D75A250" w14:textId="77777777" w:rsidR="00CB7261" w:rsidRDefault="00CB7261" w:rsidP="00172560">
          <w:pPr>
            <w:spacing w:line="0" w:lineRule="atLeast"/>
            <w:jc w:val="right"/>
            <w:rPr>
              <w:sz w:val="18"/>
            </w:rPr>
          </w:pPr>
        </w:p>
      </w:tc>
    </w:tr>
  </w:tbl>
  <w:p w14:paraId="5C4C69D3" w14:textId="77777777" w:rsidR="00CB7261" w:rsidRPr="00ED79B6" w:rsidRDefault="00CB7261" w:rsidP="00172560">
    <w:pPr>
      <w:rPr>
        <w:i/>
        <w:sz w:val="18"/>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5222DA" w14:textId="77777777" w:rsidR="00CB7261" w:rsidRPr="00F95E55" w:rsidRDefault="00CB7261" w:rsidP="00F95E55">
    <w:pPr>
      <w:pBdr>
        <w:top w:val="single" w:sz="6" w:space="1" w:color="auto"/>
      </w:pBdr>
      <w:spacing w:before="120" w:line="0" w:lineRule="atLeast"/>
      <w:jc w:val="righ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5387"/>
      <w:gridCol w:w="1383"/>
    </w:tblGrid>
    <w:tr w:rsidR="00CB7261" w14:paraId="0BD2B713" w14:textId="77777777" w:rsidTr="00DC58F1">
      <w:tc>
        <w:tcPr>
          <w:tcW w:w="533" w:type="dxa"/>
        </w:tcPr>
        <w:p w14:paraId="1C0FDC31" w14:textId="4F185D41" w:rsidR="00CB7261" w:rsidRDefault="007F19A7" w:rsidP="00DC58F1">
          <w:pPr>
            <w:spacing w:line="0" w:lineRule="atLeast"/>
            <w:rPr>
              <w:sz w:val="18"/>
            </w:rPr>
          </w:pPr>
          <w:r>
            <w:rPr>
              <w:i/>
              <w:sz w:val="18"/>
            </w:rPr>
            <w:fldChar w:fldCharType="begin"/>
          </w:r>
          <w:r>
            <w:rPr>
              <w:i/>
              <w:sz w:val="18"/>
            </w:rPr>
            <w:instrText xml:space="preserve"> PAGE </w:instrText>
          </w:r>
          <w:r>
            <w:rPr>
              <w:i/>
              <w:sz w:val="18"/>
            </w:rPr>
            <w:fldChar w:fldCharType="separate"/>
          </w:r>
          <w:r w:rsidR="002F3FFE">
            <w:rPr>
              <w:i/>
              <w:noProof/>
              <w:sz w:val="18"/>
            </w:rPr>
            <w:t>108</w:t>
          </w:r>
          <w:r>
            <w:rPr>
              <w:i/>
              <w:sz w:val="18"/>
            </w:rPr>
            <w:fldChar w:fldCharType="end"/>
          </w:r>
        </w:p>
      </w:tc>
      <w:tc>
        <w:tcPr>
          <w:tcW w:w="5387" w:type="dxa"/>
        </w:tcPr>
        <w:p w14:paraId="277EF2DC" w14:textId="77777777" w:rsidR="00CB7261" w:rsidRDefault="00CB7261" w:rsidP="00DC58F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1383" w:type="dxa"/>
        </w:tcPr>
        <w:p w14:paraId="4C379818" w14:textId="77777777" w:rsidR="00CB7261" w:rsidRDefault="00CB7261" w:rsidP="00DC58F1">
          <w:pPr>
            <w:spacing w:line="0" w:lineRule="atLeast"/>
            <w:jc w:val="right"/>
            <w:rPr>
              <w:sz w:val="18"/>
            </w:rPr>
          </w:pPr>
        </w:p>
      </w:tc>
    </w:tr>
  </w:tbl>
  <w:p w14:paraId="152F9A42" w14:textId="77777777" w:rsidR="00CB7261" w:rsidRPr="00ED79B6" w:rsidRDefault="00CB7261" w:rsidP="00DC58F1">
    <w:pPr>
      <w:rPr>
        <w:i/>
        <w:sz w:val="18"/>
      </w:rPr>
    </w:pP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499207" w14:textId="77777777" w:rsidR="00CB7261" w:rsidRPr="00F95E55" w:rsidRDefault="00CB7261" w:rsidP="00F95E55">
    <w:pPr>
      <w:pBdr>
        <w:top w:val="single" w:sz="6" w:space="1" w:color="auto"/>
      </w:pBdr>
      <w:spacing w:before="120"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387"/>
      <w:gridCol w:w="533"/>
    </w:tblGrid>
    <w:tr w:rsidR="00CB7261" w14:paraId="7A7403F6" w14:textId="77777777" w:rsidTr="00172560">
      <w:tc>
        <w:tcPr>
          <w:tcW w:w="1383" w:type="dxa"/>
        </w:tcPr>
        <w:p w14:paraId="3173E6F1" w14:textId="77777777" w:rsidR="00CB7261" w:rsidRDefault="00CB7261" w:rsidP="00172560">
          <w:pPr>
            <w:spacing w:line="0" w:lineRule="atLeast"/>
            <w:rPr>
              <w:sz w:val="18"/>
            </w:rPr>
          </w:pPr>
        </w:p>
      </w:tc>
      <w:tc>
        <w:tcPr>
          <w:tcW w:w="5387" w:type="dxa"/>
        </w:tcPr>
        <w:p w14:paraId="466F8192" w14:textId="77777777" w:rsidR="00CB7261" w:rsidRDefault="00CB7261"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3ECA8599" w14:textId="246FDB09" w:rsidR="00CB7261" w:rsidRDefault="007F19A7"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0D6C52">
            <w:rPr>
              <w:i/>
              <w:noProof/>
              <w:sz w:val="18"/>
            </w:rPr>
            <w:t>325</w:t>
          </w:r>
          <w:r>
            <w:rPr>
              <w:i/>
              <w:sz w:val="18"/>
            </w:rPr>
            <w:fldChar w:fldCharType="end"/>
          </w:r>
        </w:p>
      </w:tc>
    </w:tr>
  </w:tbl>
  <w:p w14:paraId="1A2B6E3A" w14:textId="77777777" w:rsidR="00CB7261" w:rsidRPr="00ED79B6" w:rsidRDefault="00CB7261" w:rsidP="00172560">
    <w:pPr>
      <w:rPr>
        <w:i/>
        <w:sz w:val="18"/>
      </w:rPr>
    </w:pP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AE5D29" w14:textId="77777777" w:rsidR="00CB7261" w:rsidRPr="00F95E55" w:rsidRDefault="00CB7261"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CB7261" w14:paraId="1B80BD96" w14:textId="77777777" w:rsidTr="00172560">
      <w:tc>
        <w:tcPr>
          <w:tcW w:w="1383" w:type="dxa"/>
        </w:tcPr>
        <w:p w14:paraId="7738F1B1" w14:textId="77777777" w:rsidR="00CB7261" w:rsidRDefault="00CB7261" w:rsidP="00172560">
          <w:pPr>
            <w:spacing w:line="0" w:lineRule="atLeast"/>
            <w:rPr>
              <w:sz w:val="18"/>
            </w:rPr>
          </w:pPr>
        </w:p>
      </w:tc>
      <w:tc>
        <w:tcPr>
          <w:tcW w:w="5387" w:type="dxa"/>
        </w:tcPr>
        <w:p w14:paraId="5E9D009F" w14:textId="77777777" w:rsidR="00CB7261" w:rsidRDefault="00CB7261"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482DAE33" w14:textId="7699CD74" w:rsidR="00CB7261" w:rsidRDefault="007F19A7"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w:t>
          </w:r>
          <w:r>
            <w:rPr>
              <w:i/>
              <w:sz w:val="18"/>
            </w:rPr>
            <w:fldChar w:fldCharType="end"/>
          </w:r>
        </w:p>
      </w:tc>
    </w:tr>
  </w:tbl>
  <w:p w14:paraId="13BEBA61" w14:textId="77777777" w:rsidR="00CB7261" w:rsidRPr="00ED79B6" w:rsidRDefault="00CB7261" w:rsidP="00172560">
    <w:pPr>
      <w:rPr>
        <w:i/>
        <w:sz w:val="18"/>
      </w:rPr>
    </w:pP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E0302F" w14:textId="77777777" w:rsidR="00CB7261" w:rsidRPr="00F95E55" w:rsidRDefault="00CB7261" w:rsidP="00F95E55">
    <w:pPr>
      <w:pBdr>
        <w:top w:val="single" w:sz="6" w:space="1" w:color="auto"/>
      </w:pBdr>
      <w:spacing w:before="120" w:line="0" w:lineRule="atLeast"/>
      <w:jc w:val="righ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5387"/>
      <w:gridCol w:w="1383"/>
    </w:tblGrid>
    <w:tr w:rsidR="00CB7261" w14:paraId="07CF8457" w14:textId="77777777" w:rsidTr="00172560">
      <w:tc>
        <w:tcPr>
          <w:tcW w:w="533" w:type="dxa"/>
        </w:tcPr>
        <w:p w14:paraId="51A54926" w14:textId="7A5D495C" w:rsidR="00CB7261" w:rsidRDefault="007F19A7" w:rsidP="00172560">
          <w:pPr>
            <w:spacing w:line="0" w:lineRule="atLeast"/>
            <w:rPr>
              <w:sz w:val="18"/>
            </w:rPr>
          </w:pPr>
          <w:r>
            <w:rPr>
              <w:i/>
              <w:sz w:val="18"/>
            </w:rPr>
            <w:fldChar w:fldCharType="begin"/>
          </w:r>
          <w:r>
            <w:rPr>
              <w:i/>
              <w:sz w:val="18"/>
            </w:rPr>
            <w:instrText xml:space="preserve"> PAGE </w:instrText>
          </w:r>
          <w:r>
            <w:rPr>
              <w:i/>
              <w:sz w:val="18"/>
            </w:rPr>
            <w:fldChar w:fldCharType="separate"/>
          </w:r>
          <w:r w:rsidR="000D6C52">
            <w:rPr>
              <w:i/>
              <w:noProof/>
              <w:sz w:val="18"/>
            </w:rPr>
            <w:t>326</w:t>
          </w:r>
          <w:r>
            <w:rPr>
              <w:i/>
              <w:sz w:val="18"/>
            </w:rPr>
            <w:fldChar w:fldCharType="end"/>
          </w:r>
        </w:p>
      </w:tc>
      <w:tc>
        <w:tcPr>
          <w:tcW w:w="5387" w:type="dxa"/>
        </w:tcPr>
        <w:p w14:paraId="4CF41AFC" w14:textId="77777777" w:rsidR="00CB7261" w:rsidRDefault="00CB7261"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1383" w:type="dxa"/>
        </w:tcPr>
        <w:p w14:paraId="4BBC09C4" w14:textId="77777777" w:rsidR="00CB7261" w:rsidRDefault="00CB7261" w:rsidP="00172560">
          <w:pPr>
            <w:spacing w:line="0" w:lineRule="atLeast"/>
            <w:jc w:val="right"/>
            <w:rPr>
              <w:sz w:val="18"/>
            </w:rPr>
          </w:pPr>
        </w:p>
      </w:tc>
    </w:tr>
  </w:tbl>
  <w:p w14:paraId="13CE9ADA" w14:textId="77777777" w:rsidR="00CB7261" w:rsidRPr="00ED79B6" w:rsidRDefault="00CB7261" w:rsidP="00172560">
    <w:pPr>
      <w:rPr>
        <w:i/>
        <w:sz w:val="18"/>
      </w:rPr>
    </w:pP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0BAD55" w14:textId="77777777" w:rsidR="00CB7261" w:rsidRPr="00F95E55" w:rsidRDefault="00CB7261" w:rsidP="00F95E55">
    <w:pPr>
      <w:pBdr>
        <w:top w:val="single" w:sz="6" w:space="1" w:color="auto"/>
      </w:pBdr>
      <w:spacing w:before="120"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387"/>
      <w:gridCol w:w="533"/>
    </w:tblGrid>
    <w:tr w:rsidR="00CB7261" w14:paraId="5B1D800E" w14:textId="77777777" w:rsidTr="00172560">
      <w:tc>
        <w:tcPr>
          <w:tcW w:w="1383" w:type="dxa"/>
        </w:tcPr>
        <w:p w14:paraId="2805544C" w14:textId="77777777" w:rsidR="00CB7261" w:rsidRDefault="00CB7261" w:rsidP="00172560">
          <w:pPr>
            <w:spacing w:line="0" w:lineRule="atLeast"/>
            <w:rPr>
              <w:sz w:val="18"/>
            </w:rPr>
          </w:pPr>
        </w:p>
      </w:tc>
      <w:tc>
        <w:tcPr>
          <w:tcW w:w="5387" w:type="dxa"/>
        </w:tcPr>
        <w:p w14:paraId="6F7FA6D9" w14:textId="77777777" w:rsidR="00CB7261" w:rsidRDefault="00CB7261"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0F30B85D" w14:textId="061737F4" w:rsidR="00CB7261" w:rsidRDefault="007F19A7"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w:t>
          </w:r>
          <w:r>
            <w:rPr>
              <w:i/>
              <w:sz w:val="18"/>
            </w:rPr>
            <w:fldChar w:fldCharType="end"/>
          </w:r>
        </w:p>
      </w:tc>
    </w:tr>
  </w:tbl>
  <w:p w14:paraId="355A08E3" w14:textId="77777777" w:rsidR="00CB7261" w:rsidRPr="00ED79B6" w:rsidRDefault="00CB7261" w:rsidP="00172560">
    <w:pPr>
      <w:rPr>
        <w:i/>
        <w:sz w:val="18"/>
      </w:rPr>
    </w:pP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D031FC" w14:textId="77777777" w:rsidR="00CB7261" w:rsidRPr="00F95E55" w:rsidRDefault="00CB7261"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CB7261" w14:paraId="2129C157" w14:textId="77777777" w:rsidTr="00172560">
      <w:tc>
        <w:tcPr>
          <w:tcW w:w="1383" w:type="dxa"/>
        </w:tcPr>
        <w:p w14:paraId="2A1A44A0" w14:textId="77777777" w:rsidR="00CB7261" w:rsidRDefault="00CB7261" w:rsidP="00172560">
          <w:pPr>
            <w:spacing w:line="0" w:lineRule="atLeast"/>
            <w:rPr>
              <w:sz w:val="18"/>
            </w:rPr>
          </w:pPr>
        </w:p>
      </w:tc>
      <w:tc>
        <w:tcPr>
          <w:tcW w:w="5387" w:type="dxa"/>
        </w:tcPr>
        <w:p w14:paraId="4CC76AD1" w14:textId="77777777" w:rsidR="00CB7261" w:rsidRDefault="00CB7261"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1959B2B6" w14:textId="7634422B" w:rsidR="00CB7261" w:rsidRDefault="007F19A7"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w:t>
          </w:r>
          <w:r>
            <w:rPr>
              <w:i/>
              <w:sz w:val="18"/>
            </w:rPr>
            <w:fldChar w:fldCharType="end"/>
          </w:r>
        </w:p>
      </w:tc>
    </w:tr>
  </w:tbl>
  <w:p w14:paraId="176C8E12" w14:textId="77777777" w:rsidR="00CB7261" w:rsidRPr="00ED79B6" w:rsidRDefault="00CB7261" w:rsidP="00172560">
    <w:pPr>
      <w:rPr>
        <w:i/>
        <w:sz w:val="18"/>
      </w:rPr>
    </w:pP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E1C413" w14:textId="77777777" w:rsidR="00CB7261" w:rsidRPr="00F95E55" w:rsidRDefault="00CB7261" w:rsidP="00F95E55">
    <w:pPr>
      <w:pBdr>
        <w:top w:val="single" w:sz="6" w:space="1" w:color="auto"/>
      </w:pBdr>
      <w:spacing w:before="120" w:line="0" w:lineRule="atLeast"/>
      <w:jc w:val="righ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5387"/>
      <w:gridCol w:w="1383"/>
    </w:tblGrid>
    <w:tr w:rsidR="00CB7261" w14:paraId="4B52709C" w14:textId="77777777" w:rsidTr="00172560">
      <w:tc>
        <w:tcPr>
          <w:tcW w:w="533" w:type="dxa"/>
        </w:tcPr>
        <w:p w14:paraId="432BF9B3" w14:textId="5164F207" w:rsidR="00CB7261" w:rsidRDefault="007F19A7" w:rsidP="00172560">
          <w:pPr>
            <w:spacing w:line="0" w:lineRule="atLeast"/>
            <w:rPr>
              <w:sz w:val="18"/>
            </w:rPr>
          </w:pPr>
          <w:r>
            <w:rPr>
              <w:i/>
              <w:sz w:val="18"/>
            </w:rPr>
            <w:fldChar w:fldCharType="begin"/>
          </w:r>
          <w:r>
            <w:rPr>
              <w:i/>
              <w:sz w:val="18"/>
            </w:rPr>
            <w:instrText xml:space="preserve"> PAGE </w:instrText>
          </w:r>
          <w:r>
            <w:rPr>
              <w:i/>
              <w:sz w:val="18"/>
            </w:rPr>
            <w:fldChar w:fldCharType="separate"/>
          </w:r>
          <w:r>
            <w:rPr>
              <w:i/>
              <w:noProof/>
              <w:sz w:val="18"/>
            </w:rPr>
            <w:t>1</w:t>
          </w:r>
          <w:r>
            <w:rPr>
              <w:i/>
              <w:sz w:val="18"/>
            </w:rPr>
            <w:fldChar w:fldCharType="end"/>
          </w:r>
        </w:p>
      </w:tc>
      <w:tc>
        <w:tcPr>
          <w:tcW w:w="5387" w:type="dxa"/>
        </w:tcPr>
        <w:p w14:paraId="091717FB" w14:textId="77777777" w:rsidR="00CB7261" w:rsidRDefault="00CB7261"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1383" w:type="dxa"/>
        </w:tcPr>
        <w:p w14:paraId="55FFA464" w14:textId="77777777" w:rsidR="00CB7261" w:rsidRDefault="00CB7261" w:rsidP="00172560">
          <w:pPr>
            <w:spacing w:line="0" w:lineRule="atLeast"/>
            <w:jc w:val="right"/>
            <w:rPr>
              <w:sz w:val="18"/>
            </w:rPr>
          </w:pPr>
        </w:p>
      </w:tc>
    </w:tr>
  </w:tbl>
  <w:p w14:paraId="52CED7E1" w14:textId="77777777" w:rsidR="00CB7261" w:rsidRPr="00ED79B6" w:rsidRDefault="00CB7261" w:rsidP="00172560">
    <w:pPr>
      <w:rPr>
        <w:i/>
        <w:sz w:val="18"/>
      </w:rPr>
    </w:pP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344CC5" w14:textId="77777777" w:rsidR="00CB7261" w:rsidRPr="00F95E55" w:rsidRDefault="00CB7261" w:rsidP="00F95E55">
    <w:pPr>
      <w:pBdr>
        <w:top w:val="single" w:sz="6" w:space="1" w:color="auto"/>
      </w:pBdr>
      <w:spacing w:before="120"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387"/>
      <w:gridCol w:w="533"/>
    </w:tblGrid>
    <w:tr w:rsidR="00CB7261" w14:paraId="3355648F" w14:textId="77777777" w:rsidTr="00172560">
      <w:tc>
        <w:tcPr>
          <w:tcW w:w="1383" w:type="dxa"/>
        </w:tcPr>
        <w:p w14:paraId="4271E3BA" w14:textId="77777777" w:rsidR="00CB7261" w:rsidRDefault="00CB7261" w:rsidP="00172560">
          <w:pPr>
            <w:spacing w:line="0" w:lineRule="atLeast"/>
            <w:rPr>
              <w:sz w:val="18"/>
            </w:rPr>
          </w:pPr>
        </w:p>
      </w:tc>
      <w:tc>
        <w:tcPr>
          <w:tcW w:w="5387" w:type="dxa"/>
        </w:tcPr>
        <w:p w14:paraId="263A3F52" w14:textId="77777777" w:rsidR="00CB7261" w:rsidRDefault="00CB7261"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239C0415" w14:textId="0D89B9B3" w:rsidR="00CB7261" w:rsidRDefault="007F19A7"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0D6C52">
            <w:rPr>
              <w:i/>
              <w:noProof/>
              <w:sz w:val="18"/>
            </w:rPr>
            <w:t>327</w:t>
          </w:r>
          <w:r>
            <w:rPr>
              <w:i/>
              <w:sz w:val="18"/>
            </w:rPr>
            <w:fldChar w:fldCharType="end"/>
          </w:r>
        </w:p>
      </w:tc>
    </w:tr>
  </w:tbl>
  <w:p w14:paraId="54A3E498" w14:textId="77777777" w:rsidR="00CB7261" w:rsidRPr="00ED79B6" w:rsidRDefault="00CB7261" w:rsidP="00172560">
    <w:pPr>
      <w:rPr>
        <w:i/>
        <w:sz w:val="18"/>
      </w:rPr>
    </w:pP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B192C2" w14:textId="77777777" w:rsidR="00CB7261" w:rsidRPr="00F95E55" w:rsidRDefault="00CB7261"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CB7261" w14:paraId="1F72A27C" w14:textId="77777777" w:rsidTr="00172560">
      <w:tc>
        <w:tcPr>
          <w:tcW w:w="1383" w:type="dxa"/>
        </w:tcPr>
        <w:p w14:paraId="1357D87F" w14:textId="77777777" w:rsidR="00CB7261" w:rsidRDefault="00CB7261" w:rsidP="00172560">
          <w:pPr>
            <w:spacing w:line="0" w:lineRule="atLeast"/>
            <w:rPr>
              <w:sz w:val="18"/>
            </w:rPr>
          </w:pPr>
        </w:p>
      </w:tc>
      <w:tc>
        <w:tcPr>
          <w:tcW w:w="5387" w:type="dxa"/>
        </w:tcPr>
        <w:p w14:paraId="2C194692" w14:textId="77777777" w:rsidR="00CB7261" w:rsidRDefault="00CB7261"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60B51EFC" w14:textId="79A483C9" w:rsidR="00CB7261" w:rsidRDefault="007F19A7"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w:t>
          </w:r>
          <w:r>
            <w:rPr>
              <w:i/>
              <w:sz w:val="18"/>
            </w:rPr>
            <w:fldChar w:fldCharType="end"/>
          </w:r>
        </w:p>
      </w:tc>
    </w:tr>
  </w:tbl>
  <w:p w14:paraId="315E28AF" w14:textId="77777777" w:rsidR="00CB7261" w:rsidRPr="00ED79B6" w:rsidRDefault="00CB7261" w:rsidP="00172560">
    <w:pPr>
      <w:rPr>
        <w:i/>
        <w:sz w:val="18"/>
      </w:rPr>
    </w:pP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2EE7DA" w14:textId="77777777" w:rsidR="00CB7261" w:rsidRPr="00F95E55" w:rsidRDefault="00CB7261" w:rsidP="00F95E55">
    <w:pPr>
      <w:pBdr>
        <w:top w:val="single" w:sz="6" w:space="1" w:color="auto"/>
      </w:pBdr>
      <w:spacing w:before="120" w:line="0" w:lineRule="atLeast"/>
      <w:jc w:val="righ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5387"/>
      <w:gridCol w:w="1383"/>
    </w:tblGrid>
    <w:tr w:rsidR="00CB7261" w14:paraId="532999AF" w14:textId="77777777" w:rsidTr="00172560">
      <w:tc>
        <w:tcPr>
          <w:tcW w:w="533" w:type="dxa"/>
        </w:tcPr>
        <w:p w14:paraId="45818637" w14:textId="16F854BC" w:rsidR="00CB7261" w:rsidRDefault="007F19A7" w:rsidP="00172560">
          <w:pPr>
            <w:spacing w:line="0" w:lineRule="atLeast"/>
            <w:rPr>
              <w:sz w:val="18"/>
            </w:rPr>
          </w:pPr>
          <w:r>
            <w:rPr>
              <w:i/>
              <w:sz w:val="18"/>
            </w:rPr>
            <w:fldChar w:fldCharType="begin"/>
          </w:r>
          <w:r>
            <w:rPr>
              <w:i/>
              <w:sz w:val="18"/>
            </w:rPr>
            <w:instrText xml:space="preserve"> PAGE </w:instrText>
          </w:r>
          <w:r>
            <w:rPr>
              <w:i/>
              <w:sz w:val="18"/>
            </w:rPr>
            <w:fldChar w:fldCharType="separate"/>
          </w:r>
          <w:r w:rsidR="000D6C52">
            <w:rPr>
              <w:i/>
              <w:noProof/>
              <w:sz w:val="18"/>
            </w:rPr>
            <w:t>328</w:t>
          </w:r>
          <w:r>
            <w:rPr>
              <w:i/>
              <w:sz w:val="18"/>
            </w:rPr>
            <w:fldChar w:fldCharType="end"/>
          </w:r>
        </w:p>
      </w:tc>
      <w:tc>
        <w:tcPr>
          <w:tcW w:w="5387" w:type="dxa"/>
        </w:tcPr>
        <w:p w14:paraId="1506B4BD" w14:textId="77777777" w:rsidR="00CB7261" w:rsidRDefault="00CB7261"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1383" w:type="dxa"/>
        </w:tcPr>
        <w:p w14:paraId="3D507873" w14:textId="77777777" w:rsidR="00CB7261" w:rsidRDefault="00CB7261" w:rsidP="00172560">
          <w:pPr>
            <w:spacing w:line="0" w:lineRule="atLeast"/>
            <w:jc w:val="right"/>
            <w:rPr>
              <w:sz w:val="18"/>
            </w:rPr>
          </w:pPr>
        </w:p>
      </w:tc>
    </w:tr>
  </w:tbl>
  <w:p w14:paraId="198FB9D4" w14:textId="77777777" w:rsidR="00CB7261" w:rsidRPr="00ED79B6" w:rsidRDefault="00CB7261" w:rsidP="00172560">
    <w:pPr>
      <w:rPr>
        <w:i/>
        <w:sz w:val="18"/>
      </w:rPr>
    </w:pP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DD7CED" w14:textId="77777777" w:rsidR="00CB7261" w:rsidRPr="00F95E55" w:rsidRDefault="00CB7261" w:rsidP="00F95E55">
    <w:pPr>
      <w:pBdr>
        <w:top w:val="single" w:sz="6" w:space="1" w:color="auto"/>
      </w:pBdr>
      <w:spacing w:before="120"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387"/>
      <w:gridCol w:w="533"/>
    </w:tblGrid>
    <w:tr w:rsidR="00CB7261" w14:paraId="63F0776D" w14:textId="77777777" w:rsidTr="00172560">
      <w:tc>
        <w:tcPr>
          <w:tcW w:w="1383" w:type="dxa"/>
        </w:tcPr>
        <w:p w14:paraId="510E6DAF" w14:textId="77777777" w:rsidR="00CB7261" w:rsidRDefault="00CB7261" w:rsidP="00172560">
          <w:pPr>
            <w:spacing w:line="0" w:lineRule="atLeast"/>
            <w:rPr>
              <w:sz w:val="18"/>
            </w:rPr>
          </w:pPr>
        </w:p>
      </w:tc>
      <w:tc>
        <w:tcPr>
          <w:tcW w:w="5387" w:type="dxa"/>
        </w:tcPr>
        <w:p w14:paraId="3192A765" w14:textId="77777777" w:rsidR="00CB7261" w:rsidRDefault="00CB7261"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622C98D8" w14:textId="1F8177B7" w:rsidR="00CB7261" w:rsidRDefault="007F19A7"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0D6C52">
            <w:rPr>
              <w:i/>
              <w:noProof/>
              <w:sz w:val="18"/>
            </w:rPr>
            <w:t>331</w:t>
          </w:r>
          <w:r>
            <w:rPr>
              <w:i/>
              <w:sz w:val="18"/>
            </w:rPr>
            <w:fldChar w:fldCharType="end"/>
          </w:r>
        </w:p>
      </w:tc>
    </w:tr>
  </w:tbl>
  <w:p w14:paraId="200BE868" w14:textId="77777777" w:rsidR="00CB7261" w:rsidRPr="00ED79B6" w:rsidRDefault="00CB7261" w:rsidP="00172560">
    <w:pPr>
      <w:rPr>
        <w:i/>
        <w:sz w:val="18"/>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8C84C3" w14:textId="77777777" w:rsidR="00CB7261" w:rsidRPr="00F95E55" w:rsidRDefault="00CB7261" w:rsidP="00F95E55">
    <w:pPr>
      <w:pBdr>
        <w:top w:val="single" w:sz="6" w:space="1" w:color="auto"/>
      </w:pBdr>
      <w:spacing w:before="120"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387"/>
      <w:gridCol w:w="533"/>
    </w:tblGrid>
    <w:tr w:rsidR="00CB7261" w14:paraId="0407E7E6" w14:textId="77777777" w:rsidTr="00DC58F1">
      <w:tc>
        <w:tcPr>
          <w:tcW w:w="1383" w:type="dxa"/>
        </w:tcPr>
        <w:p w14:paraId="58CE3A01" w14:textId="77777777" w:rsidR="00CB7261" w:rsidRDefault="00CB7261" w:rsidP="00DC58F1">
          <w:pPr>
            <w:spacing w:line="0" w:lineRule="atLeast"/>
            <w:rPr>
              <w:sz w:val="18"/>
            </w:rPr>
          </w:pPr>
        </w:p>
      </w:tc>
      <w:tc>
        <w:tcPr>
          <w:tcW w:w="5387" w:type="dxa"/>
        </w:tcPr>
        <w:p w14:paraId="7A941A4B" w14:textId="77777777" w:rsidR="00CB7261" w:rsidRDefault="00CB7261" w:rsidP="00DC58F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1EC19899" w14:textId="1EFD70B5" w:rsidR="00CB7261" w:rsidRDefault="007F19A7" w:rsidP="00DC58F1">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2F3FFE">
            <w:rPr>
              <w:i/>
              <w:noProof/>
              <w:sz w:val="18"/>
            </w:rPr>
            <w:t>109</w:t>
          </w:r>
          <w:r>
            <w:rPr>
              <w:i/>
              <w:sz w:val="18"/>
            </w:rPr>
            <w:fldChar w:fldCharType="end"/>
          </w:r>
        </w:p>
      </w:tc>
    </w:tr>
  </w:tbl>
  <w:p w14:paraId="344B390B" w14:textId="77777777" w:rsidR="00CB7261" w:rsidRPr="00ED79B6" w:rsidRDefault="00CB7261" w:rsidP="00DC58F1">
    <w:pPr>
      <w:rPr>
        <w:i/>
        <w:sz w:val="18"/>
      </w:rPr>
    </w:pP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A2F094" w14:textId="77777777" w:rsidR="00CB7261" w:rsidRPr="00F95E55" w:rsidRDefault="00CB7261"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CB7261" w14:paraId="49B2E8E9" w14:textId="77777777" w:rsidTr="00172560">
      <w:tc>
        <w:tcPr>
          <w:tcW w:w="1383" w:type="dxa"/>
        </w:tcPr>
        <w:p w14:paraId="4DF454E7" w14:textId="77777777" w:rsidR="00CB7261" w:rsidRDefault="00CB7261" w:rsidP="00172560">
          <w:pPr>
            <w:spacing w:line="0" w:lineRule="atLeast"/>
            <w:rPr>
              <w:sz w:val="18"/>
            </w:rPr>
          </w:pPr>
        </w:p>
      </w:tc>
      <w:tc>
        <w:tcPr>
          <w:tcW w:w="5387" w:type="dxa"/>
        </w:tcPr>
        <w:p w14:paraId="3169F46A" w14:textId="77777777" w:rsidR="00CB7261" w:rsidRDefault="00CB7261"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48D25FD2" w14:textId="2A86FB56" w:rsidR="00CB7261" w:rsidRDefault="007F19A7"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w:t>
          </w:r>
          <w:r>
            <w:rPr>
              <w:i/>
              <w:sz w:val="18"/>
            </w:rPr>
            <w:fldChar w:fldCharType="end"/>
          </w:r>
        </w:p>
      </w:tc>
    </w:tr>
  </w:tbl>
  <w:p w14:paraId="1A12E2DA" w14:textId="77777777" w:rsidR="00CB7261" w:rsidRPr="00ED79B6" w:rsidRDefault="00CB7261" w:rsidP="00172560">
    <w:pPr>
      <w:rPr>
        <w:i/>
        <w:sz w:val="18"/>
      </w:rPr>
    </w:pP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AD9895" w14:textId="77777777" w:rsidR="00CB7261" w:rsidRPr="00F95E55" w:rsidRDefault="00CB7261" w:rsidP="00F95E55">
    <w:pPr>
      <w:pBdr>
        <w:top w:val="single" w:sz="6" w:space="1" w:color="auto"/>
      </w:pBdr>
      <w:spacing w:before="120" w:line="0" w:lineRule="atLeast"/>
      <w:jc w:val="righ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5387"/>
      <w:gridCol w:w="1383"/>
    </w:tblGrid>
    <w:tr w:rsidR="00CB7261" w14:paraId="71AB2378" w14:textId="77777777" w:rsidTr="00172560">
      <w:tc>
        <w:tcPr>
          <w:tcW w:w="533" w:type="dxa"/>
        </w:tcPr>
        <w:p w14:paraId="3FC34633" w14:textId="0C181D33" w:rsidR="00CB7261" w:rsidRDefault="007F19A7" w:rsidP="00172560">
          <w:pPr>
            <w:spacing w:line="0" w:lineRule="atLeast"/>
            <w:rPr>
              <w:sz w:val="18"/>
            </w:rPr>
          </w:pPr>
          <w:r>
            <w:rPr>
              <w:i/>
              <w:sz w:val="18"/>
            </w:rPr>
            <w:fldChar w:fldCharType="begin"/>
          </w:r>
          <w:r>
            <w:rPr>
              <w:i/>
              <w:sz w:val="18"/>
            </w:rPr>
            <w:instrText xml:space="preserve"> PAGE </w:instrText>
          </w:r>
          <w:r>
            <w:rPr>
              <w:i/>
              <w:sz w:val="18"/>
            </w:rPr>
            <w:fldChar w:fldCharType="separate"/>
          </w:r>
          <w:r w:rsidR="000D6C52">
            <w:rPr>
              <w:i/>
              <w:noProof/>
              <w:sz w:val="18"/>
            </w:rPr>
            <w:t>332</w:t>
          </w:r>
          <w:r>
            <w:rPr>
              <w:i/>
              <w:sz w:val="18"/>
            </w:rPr>
            <w:fldChar w:fldCharType="end"/>
          </w:r>
        </w:p>
      </w:tc>
      <w:tc>
        <w:tcPr>
          <w:tcW w:w="5387" w:type="dxa"/>
        </w:tcPr>
        <w:p w14:paraId="4168E39A" w14:textId="77777777" w:rsidR="00CB7261" w:rsidRDefault="00CB7261"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1383" w:type="dxa"/>
        </w:tcPr>
        <w:p w14:paraId="6FF052F3" w14:textId="77777777" w:rsidR="00CB7261" w:rsidRDefault="00CB7261" w:rsidP="00172560">
          <w:pPr>
            <w:spacing w:line="0" w:lineRule="atLeast"/>
            <w:jc w:val="right"/>
            <w:rPr>
              <w:sz w:val="18"/>
            </w:rPr>
          </w:pPr>
        </w:p>
      </w:tc>
    </w:tr>
  </w:tbl>
  <w:p w14:paraId="683E1BD8" w14:textId="77777777" w:rsidR="00CB7261" w:rsidRPr="00ED79B6" w:rsidRDefault="00CB7261" w:rsidP="00172560">
    <w:pPr>
      <w:rPr>
        <w:i/>
        <w:sz w:val="18"/>
      </w:rPr>
    </w:pP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9EDB52" w14:textId="77777777" w:rsidR="00CB7261" w:rsidRPr="00F95E55" w:rsidRDefault="00CB7261" w:rsidP="00F95E55">
    <w:pPr>
      <w:pBdr>
        <w:top w:val="single" w:sz="6" w:space="1" w:color="auto"/>
      </w:pBdr>
      <w:spacing w:before="120"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387"/>
      <w:gridCol w:w="533"/>
    </w:tblGrid>
    <w:tr w:rsidR="00CB7261" w14:paraId="559259BD" w14:textId="77777777" w:rsidTr="00172560">
      <w:tc>
        <w:tcPr>
          <w:tcW w:w="1383" w:type="dxa"/>
        </w:tcPr>
        <w:p w14:paraId="0B508C91" w14:textId="77777777" w:rsidR="00CB7261" w:rsidRDefault="00CB7261" w:rsidP="00172560">
          <w:pPr>
            <w:spacing w:line="0" w:lineRule="atLeast"/>
            <w:rPr>
              <w:sz w:val="18"/>
            </w:rPr>
          </w:pPr>
        </w:p>
      </w:tc>
      <w:tc>
        <w:tcPr>
          <w:tcW w:w="5387" w:type="dxa"/>
        </w:tcPr>
        <w:p w14:paraId="2C2D5DDC" w14:textId="77777777" w:rsidR="00CB7261" w:rsidRDefault="00CB7261"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637689D3" w14:textId="1988F3B4" w:rsidR="00CB7261" w:rsidRDefault="007F19A7"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w:t>
          </w:r>
          <w:r>
            <w:rPr>
              <w:i/>
              <w:sz w:val="18"/>
            </w:rPr>
            <w:fldChar w:fldCharType="end"/>
          </w:r>
        </w:p>
      </w:tc>
    </w:tr>
  </w:tbl>
  <w:p w14:paraId="344EFB81" w14:textId="77777777" w:rsidR="00CB7261" w:rsidRPr="00ED79B6" w:rsidRDefault="00CB7261" w:rsidP="00172560">
    <w:pPr>
      <w:rPr>
        <w:i/>
        <w:sz w:val="18"/>
      </w:rPr>
    </w:pP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FEC2C0" w14:textId="77777777" w:rsidR="00CB7261" w:rsidRPr="00F95E55" w:rsidRDefault="00CB7261"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CB7261" w14:paraId="3DCFEB44" w14:textId="77777777" w:rsidTr="00172560">
      <w:tc>
        <w:tcPr>
          <w:tcW w:w="1383" w:type="dxa"/>
        </w:tcPr>
        <w:p w14:paraId="26822A86" w14:textId="77777777" w:rsidR="00CB7261" w:rsidRDefault="00CB7261" w:rsidP="00172560">
          <w:pPr>
            <w:spacing w:line="0" w:lineRule="atLeast"/>
            <w:rPr>
              <w:sz w:val="18"/>
            </w:rPr>
          </w:pPr>
        </w:p>
      </w:tc>
      <w:tc>
        <w:tcPr>
          <w:tcW w:w="5387" w:type="dxa"/>
        </w:tcPr>
        <w:p w14:paraId="6AA62A5F" w14:textId="77777777" w:rsidR="00CB7261" w:rsidRDefault="00CB7261"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03B47A99" w14:textId="003453BD" w:rsidR="00CB7261" w:rsidRDefault="007F19A7"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w:t>
          </w:r>
          <w:r>
            <w:rPr>
              <w:i/>
              <w:sz w:val="18"/>
            </w:rPr>
            <w:fldChar w:fldCharType="end"/>
          </w:r>
        </w:p>
      </w:tc>
    </w:tr>
  </w:tbl>
  <w:p w14:paraId="337D1DE2" w14:textId="77777777" w:rsidR="00CB7261" w:rsidRPr="00ED79B6" w:rsidRDefault="00CB7261" w:rsidP="00172560">
    <w:pPr>
      <w:rPr>
        <w:i/>
        <w:sz w:val="18"/>
      </w:rPr>
    </w:pP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D48E2D" w14:textId="77777777" w:rsidR="00CB7261" w:rsidRPr="00F95E55" w:rsidRDefault="00CB7261" w:rsidP="00F95E55">
    <w:pPr>
      <w:pBdr>
        <w:top w:val="single" w:sz="6" w:space="1" w:color="auto"/>
      </w:pBdr>
      <w:spacing w:before="120" w:line="0" w:lineRule="atLeast"/>
      <w:jc w:val="righ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5387"/>
      <w:gridCol w:w="1383"/>
    </w:tblGrid>
    <w:tr w:rsidR="00CB7261" w14:paraId="7025013A" w14:textId="77777777" w:rsidTr="00172560">
      <w:tc>
        <w:tcPr>
          <w:tcW w:w="533" w:type="dxa"/>
        </w:tcPr>
        <w:p w14:paraId="515F1024" w14:textId="213BEB66" w:rsidR="00CB7261" w:rsidRDefault="007F19A7" w:rsidP="00172560">
          <w:pPr>
            <w:spacing w:line="0" w:lineRule="atLeast"/>
            <w:rPr>
              <w:sz w:val="18"/>
            </w:rPr>
          </w:pPr>
          <w:r>
            <w:rPr>
              <w:i/>
              <w:sz w:val="18"/>
            </w:rPr>
            <w:fldChar w:fldCharType="begin"/>
          </w:r>
          <w:r>
            <w:rPr>
              <w:i/>
              <w:sz w:val="18"/>
            </w:rPr>
            <w:instrText xml:space="preserve"> PAGE </w:instrText>
          </w:r>
          <w:r>
            <w:rPr>
              <w:i/>
              <w:sz w:val="18"/>
            </w:rPr>
            <w:fldChar w:fldCharType="separate"/>
          </w:r>
          <w:r>
            <w:rPr>
              <w:i/>
              <w:noProof/>
              <w:sz w:val="18"/>
            </w:rPr>
            <w:t>1</w:t>
          </w:r>
          <w:r>
            <w:rPr>
              <w:i/>
              <w:sz w:val="18"/>
            </w:rPr>
            <w:fldChar w:fldCharType="end"/>
          </w:r>
        </w:p>
      </w:tc>
      <w:tc>
        <w:tcPr>
          <w:tcW w:w="5387" w:type="dxa"/>
        </w:tcPr>
        <w:p w14:paraId="46FB0CF8" w14:textId="77777777" w:rsidR="00CB7261" w:rsidRDefault="00CB7261"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1383" w:type="dxa"/>
        </w:tcPr>
        <w:p w14:paraId="282D6268" w14:textId="77777777" w:rsidR="00CB7261" w:rsidRDefault="00CB7261" w:rsidP="00172560">
          <w:pPr>
            <w:spacing w:line="0" w:lineRule="atLeast"/>
            <w:jc w:val="right"/>
            <w:rPr>
              <w:sz w:val="18"/>
            </w:rPr>
          </w:pPr>
        </w:p>
      </w:tc>
    </w:tr>
  </w:tbl>
  <w:p w14:paraId="67148CFE" w14:textId="77777777" w:rsidR="00CB7261" w:rsidRPr="00ED79B6" w:rsidRDefault="00CB7261" w:rsidP="00172560">
    <w:pPr>
      <w:rPr>
        <w:i/>
        <w:sz w:val="18"/>
      </w:rPr>
    </w:pP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0B5BAF" w14:textId="77777777" w:rsidR="00CB7261" w:rsidRPr="00F95E55" w:rsidRDefault="00CB7261" w:rsidP="00F95E55">
    <w:pPr>
      <w:pBdr>
        <w:top w:val="single" w:sz="6" w:space="1" w:color="auto"/>
      </w:pBdr>
      <w:spacing w:before="120"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387"/>
      <w:gridCol w:w="533"/>
    </w:tblGrid>
    <w:tr w:rsidR="00CB7261" w14:paraId="45D5FA11" w14:textId="77777777" w:rsidTr="00172560">
      <w:tc>
        <w:tcPr>
          <w:tcW w:w="1383" w:type="dxa"/>
        </w:tcPr>
        <w:p w14:paraId="11C9177A" w14:textId="77777777" w:rsidR="00CB7261" w:rsidRDefault="00CB7261" w:rsidP="00172560">
          <w:pPr>
            <w:spacing w:line="0" w:lineRule="atLeast"/>
            <w:rPr>
              <w:sz w:val="18"/>
            </w:rPr>
          </w:pPr>
        </w:p>
      </w:tc>
      <w:tc>
        <w:tcPr>
          <w:tcW w:w="5387" w:type="dxa"/>
        </w:tcPr>
        <w:p w14:paraId="6A96610F" w14:textId="77777777" w:rsidR="00CB7261" w:rsidRDefault="00CB7261"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26167011" w14:textId="3AEC57CE" w:rsidR="00CB7261" w:rsidRDefault="007F19A7"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0D6C52">
            <w:rPr>
              <w:i/>
              <w:noProof/>
              <w:sz w:val="18"/>
            </w:rPr>
            <w:t>333</w:t>
          </w:r>
          <w:r>
            <w:rPr>
              <w:i/>
              <w:sz w:val="18"/>
            </w:rPr>
            <w:fldChar w:fldCharType="end"/>
          </w:r>
        </w:p>
      </w:tc>
    </w:tr>
  </w:tbl>
  <w:p w14:paraId="7BA9EE0B" w14:textId="77777777" w:rsidR="00CB7261" w:rsidRPr="00ED79B6" w:rsidRDefault="00CB7261" w:rsidP="00172560">
    <w:pPr>
      <w:rPr>
        <w:i/>
        <w:sz w:val="18"/>
      </w:rPr>
    </w:pP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74436A" w14:textId="77777777" w:rsidR="00CB7261" w:rsidRPr="00F95E55" w:rsidRDefault="00CB7261"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CB7261" w14:paraId="31A15297" w14:textId="77777777" w:rsidTr="00172560">
      <w:tc>
        <w:tcPr>
          <w:tcW w:w="1383" w:type="dxa"/>
        </w:tcPr>
        <w:p w14:paraId="204B2A5A" w14:textId="77777777" w:rsidR="00CB7261" w:rsidRDefault="00CB7261" w:rsidP="00172560">
          <w:pPr>
            <w:spacing w:line="0" w:lineRule="atLeast"/>
            <w:rPr>
              <w:sz w:val="18"/>
            </w:rPr>
          </w:pPr>
        </w:p>
      </w:tc>
      <w:tc>
        <w:tcPr>
          <w:tcW w:w="5387" w:type="dxa"/>
        </w:tcPr>
        <w:p w14:paraId="7EA4874C" w14:textId="77777777" w:rsidR="00CB7261" w:rsidRDefault="00CB7261"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08E76F31" w14:textId="06DBD040" w:rsidR="00CB7261" w:rsidRDefault="007F19A7"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w:t>
          </w:r>
          <w:r>
            <w:rPr>
              <w:i/>
              <w:sz w:val="18"/>
            </w:rPr>
            <w:fldChar w:fldCharType="end"/>
          </w:r>
        </w:p>
      </w:tc>
    </w:tr>
  </w:tbl>
  <w:p w14:paraId="65FFAB5A" w14:textId="77777777" w:rsidR="00CB7261" w:rsidRPr="00ED79B6" w:rsidRDefault="00CB7261" w:rsidP="00172560">
    <w:pPr>
      <w:rPr>
        <w:i/>
        <w:sz w:val="18"/>
      </w:rPr>
    </w:pP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14F02F" w14:textId="77777777" w:rsidR="00CB7261" w:rsidRPr="00F95E55" w:rsidRDefault="00CB7261" w:rsidP="00F95E55">
    <w:pPr>
      <w:pBdr>
        <w:top w:val="single" w:sz="6" w:space="1" w:color="auto"/>
      </w:pBdr>
      <w:spacing w:before="120" w:line="0" w:lineRule="atLeast"/>
      <w:jc w:val="righ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5387"/>
      <w:gridCol w:w="1383"/>
    </w:tblGrid>
    <w:tr w:rsidR="00CB7261" w14:paraId="00B371B0" w14:textId="77777777" w:rsidTr="00172560">
      <w:tc>
        <w:tcPr>
          <w:tcW w:w="533" w:type="dxa"/>
        </w:tcPr>
        <w:p w14:paraId="2D4F0242" w14:textId="5E3095C5" w:rsidR="00CB7261" w:rsidRDefault="007F19A7" w:rsidP="00172560">
          <w:pPr>
            <w:spacing w:line="0" w:lineRule="atLeast"/>
            <w:rPr>
              <w:sz w:val="18"/>
            </w:rPr>
          </w:pPr>
          <w:r>
            <w:rPr>
              <w:i/>
              <w:sz w:val="18"/>
            </w:rPr>
            <w:fldChar w:fldCharType="begin"/>
          </w:r>
          <w:r>
            <w:rPr>
              <w:i/>
              <w:sz w:val="18"/>
            </w:rPr>
            <w:instrText xml:space="preserve"> PAGE </w:instrText>
          </w:r>
          <w:r>
            <w:rPr>
              <w:i/>
              <w:sz w:val="18"/>
            </w:rPr>
            <w:fldChar w:fldCharType="separate"/>
          </w:r>
          <w:r w:rsidR="000D6C52">
            <w:rPr>
              <w:i/>
              <w:noProof/>
              <w:sz w:val="18"/>
            </w:rPr>
            <w:t>334</w:t>
          </w:r>
          <w:r>
            <w:rPr>
              <w:i/>
              <w:sz w:val="18"/>
            </w:rPr>
            <w:fldChar w:fldCharType="end"/>
          </w:r>
        </w:p>
      </w:tc>
      <w:tc>
        <w:tcPr>
          <w:tcW w:w="5387" w:type="dxa"/>
        </w:tcPr>
        <w:p w14:paraId="4B1666E2" w14:textId="77777777" w:rsidR="00CB7261" w:rsidRDefault="00CB7261"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1383" w:type="dxa"/>
        </w:tcPr>
        <w:p w14:paraId="3575BBD4" w14:textId="77777777" w:rsidR="00CB7261" w:rsidRDefault="00CB7261" w:rsidP="00172560">
          <w:pPr>
            <w:spacing w:line="0" w:lineRule="atLeast"/>
            <w:jc w:val="right"/>
            <w:rPr>
              <w:sz w:val="18"/>
            </w:rPr>
          </w:pPr>
        </w:p>
      </w:tc>
    </w:tr>
  </w:tbl>
  <w:p w14:paraId="77ED5819" w14:textId="77777777" w:rsidR="00CB7261" w:rsidRPr="00ED79B6" w:rsidRDefault="00CB7261" w:rsidP="00172560">
    <w:pPr>
      <w:rPr>
        <w:i/>
        <w:sz w:val="18"/>
      </w:rPr>
    </w:pP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802133" w14:textId="77777777" w:rsidR="00CB7261" w:rsidRPr="00F95E55" w:rsidRDefault="00CB7261" w:rsidP="00F95E55">
    <w:pPr>
      <w:pBdr>
        <w:top w:val="single" w:sz="6" w:space="1" w:color="auto"/>
      </w:pBdr>
      <w:spacing w:before="120"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387"/>
      <w:gridCol w:w="533"/>
    </w:tblGrid>
    <w:tr w:rsidR="00CB7261" w14:paraId="4640257D" w14:textId="77777777" w:rsidTr="00172560">
      <w:tc>
        <w:tcPr>
          <w:tcW w:w="1383" w:type="dxa"/>
        </w:tcPr>
        <w:p w14:paraId="09868795" w14:textId="77777777" w:rsidR="00CB7261" w:rsidRDefault="00CB7261" w:rsidP="00172560">
          <w:pPr>
            <w:spacing w:line="0" w:lineRule="atLeast"/>
            <w:rPr>
              <w:sz w:val="18"/>
            </w:rPr>
          </w:pPr>
        </w:p>
      </w:tc>
      <w:tc>
        <w:tcPr>
          <w:tcW w:w="5387" w:type="dxa"/>
        </w:tcPr>
        <w:p w14:paraId="090C21BE" w14:textId="77777777" w:rsidR="00CB7261" w:rsidRDefault="00CB7261"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31773BDC" w14:textId="79C08FDF" w:rsidR="00CB7261" w:rsidRDefault="007F19A7"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w:t>
          </w:r>
          <w:r>
            <w:rPr>
              <w:i/>
              <w:sz w:val="18"/>
            </w:rPr>
            <w:fldChar w:fldCharType="end"/>
          </w:r>
        </w:p>
      </w:tc>
    </w:tr>
  </w:tbl>
  <w:p w14:paraId="3C3DCD9A" w14:textId="77777777" w:rsidR="00CB7261" w:rsidRPr="00ED79B6" w:rsidRDefault="00CB7261" w:rsidP="00172560">
    <w:pPr>
      <w:rPr>
        <w:i/>
        <w:sz w:val="18"/>
      </w:rPr>
    </w:pP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67CA64" w14:textId="77777777" w:rsidR="00CB7261" w:rsidRPr="00F95E55" w:rsidRDefault="00CB7261"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CB7261" w14:paraId="1611D920" w14:textId="77777777" w:rsidTr="00172560">
      <w:tc>
        <w:tcPr>
          <w:tcW w:w="1383" w:type="dxa"/>
        </w:tcPr>
        <w:p w14:paraId="4FCC48A7" w14:textId="77777777" w:rsidR="00CB7261" w:rsidRDefault="00CB7261" w:rsidP="00172560">
          <w:pPr>
            <w:spacing w:line="0" w:lineRule="atLeast"/>
            <w:rPr>
              <w:sz w:val="18"/>
            </w:rPr>
          </w:pPr>
        </w:p>
      </w:tc>
      <w:tc>
        <w:tcPr>
          <w:tcW w:w="5387" w:type="dxa"/>
        </w:tcPr>
        <w:p w14:paraId="6B0BFED7" w14:textId="77777777" w:rsidR="00CB7261" w:rsidRDefault="00CB7261"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463C6595" w14:textId="2BE10490" w:rsidR="00CB7261" w:rsidRDefault="007F19A7"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w:t>
          </w:r>
          <w:r>
            <w:rPr>
              <w:i/>
              <w:sz w:val="18"/>
            </w:rPr>
            <w:fldChar w:fldCharType="end"/>
          </w:r>
        </w:p>
      </w:tc>
    </w:tr>
  </w:tbl>
  <w:p w14:paraId="1FDFE6A1" w14:textId="77777777" w:rsidR="00CB7261" w:rsidRPr="00ED79B6" w:rsidRDefault="00CB7261" w:rsidP="00172560">
    <w:pPr>
      <w:rPr>
        <w:i/>
        <w:sz w:val="18"/>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305B6A" w14:textId="77777777" w:rsidR="00CB7261" w:rsidRPr="00F95E55" w:rsidRDefault="00CB7261"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CB7261" w14:paraId="65F4C456" w14:textId="77777777" w:rsidTr="00DC58F1">
      <w:tc>
        <w:tcPr>
          <w:tcW w:w="1383" w:type="dxa"/>
        </w:tcPr>
        <w:p w14:paraId="352FAAD4" w14:textId="77777777" w:rsidR="00CB7261" w:rsidRDefault="00CB7261" w:rsidP="00DC58F1">
          <w:pPr>
            <w:spacing w:line="0" w:lineRule="atLeast"/>
            <w:rPr>
              <w:sz w:val="18"/>
            </w:rPr>
          </w:pPr>
        </w:p>
      </w:tc>
      <w:tc>
        <w:tcPr>
          <w:tcW w:w="5387" w:type="dxa"/>
        </w:tcPr>
        <w:p w14:paraId="00B95F23" w14:textId="77777777" w:rsidR="00CB7261" w:rsidRDefault="00CB7261" w:rsidP="00DC58F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62836634" w14:textId="502EEA44" w:rsidR="00CB7261" w:rsidRDefault="007F19A7" w:rsidP="00DC58F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w:t>
          </w:r>
          <w:r>
            <w:rPr>
              <w:i/>
              <w:sz w:val="18"/>
            </w:rPr>
            <w:fldChar w:fldCharType="end"/>
          </w:r>
        </w:p>
      </w:tc>
    </w:tr>
  </w:tbl>
  <w:p w14:paraId="02DABA41" w14:textId="77777777" w:rsidR="00CB7261" w:rsidRPr="00ED79B6" w:rsidRDefault="00CB7261" w:rsidP="00DC58F1">
    <w:pPr>
      <w:rPr>
        <w:i/>
        <w:sz w:val="18"/>
      </w:rPr>
    </w:pP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B56DFB" w14:textId="77777777" w:rsidR="00CB7261" w:rsidRPr="00F95E55" w:rsidRDefault="00CB7261" w:rsidP="00F95E55">
    <w:pPr>
      <w:pBdr>
        <w:top w:val="single" w:sz="6" w:space="1" w:color="auto"/>
      </w:pBdr>
      <w:spacing w:before="120" w:line="0" w:lineRule="atLeast"/>
      <w:jc w:val="righ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5387"/>
      <w:gridCol w:w="1383"/>
    </w:tblGrid>
    <w:tr w:rsidR="00CB7261" w14:paraId="700D5802" w14:textId="77777777" w:rsidTr="00172560">
      <w:tc>
        <w:tcPr>
          <w:tcW w:w="533" w:type="dxa"/>
        </w:tcPr>
        <w:p w14:paraId="1048FCEB" w14:textId="5E762F94" w:rsidR="00CB7261" w:rsidRDefault="007F19A7" w:rsidP="00172560">
          <w:pPr>
            <w:spacing w:line="0" w:lineRule="atLeast"/>
            <w:rPr>
              <w:sz w:val="18"/>
            </w:rPr>
          </w:pPr>
          <w:r>
            <w:rPr>
              <w:i/>
              <w:sz w:val="18"/>
            </w:rPr>
            <w:fldChar w:fldCharType="begin"/>
          </w:r>
          <w:r>
            <w:rPr>
              <w:i/>
              <w:sz w:val="18"/>
            </w:rPr>
            <w:instrText xml:space="preserve"> PAGE </w:instrText>
          </w:r>
          <w:r>
            <w:rPr>
              <w:i/>
              <w:sz w:val="18"/>
            </w:rPr>
            <w:fldChar w:fldCharType="separate"/>
          </w:r>
          <w:r>
            <w:rPr>
              <w:i/>
              <w:noProof/>
              <w:sz w:val="18"/>
            </w:rPr>
            <w:t>1</w:t>
          </w:r>
          <w:r>
            <w:rPr>
              <w:i/>
              <w:sz w:val="18"/>
            </w:rPr>
            <w:fldChar w:fldCharType="end"/>
          </w:r>
        </w:p>
      </w:tc>
      <w:tc>
        <w:tcPr>
          <w:tcW w:w="5387" w:type="dxa"/>
        </w:tcPr>
        <w:p w14:paraId="5B1B88D4" w14:textId="77777777" w:rsidR="00CB7261" w:rsidRDefault="00CB7261"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1383" w:type="dxa"/>
        </w:tcPr>
        <w:p w14:paraId="4A5D1577" w14:textId="77777777" w:rsidR="00CB7261" w:rsidRDefault="00CB7261" w:rsidP="00172560">
          <w:pPr>
            <w:spacing w:line="0" w:lineRule="atLeast"/>
            <w:jc w:val="right"/>
            <w:rPr>
              <w:sz w:val="18"/>
            </w:rPr>
          </w:pPr>
        </w:p>
      </w:tc>
    </w:tr>
  </w:tbl>
  <w:p w14:paraId="216D1172" w14:textId="77777777" w:rsidR="00CB7261" w:rsidRPr="00ED79B6" w:rsidRDefault="00CB7261" w:rsidP="00172560">
    <w:pPr>
      <w:rPr>
        <w:i/>
        <w:sz w:val="18"/>
      </w:rPr>
    </w:pP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1001C0" w14:textId="77777777" w:rsidR="00CB7261" w:rsidRPr="00F95E55" w:rsidRDefault="00CB7261" w:rsidP="00F95E55">
    <w:pPr>
      <w:pBdr>
        <w:top w:val="single" w:sz="6" w:space="1" w:color="auto"/>
      </w:pBdr>
      <w:spacing w:before="120"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387"/>
      <w:gridCol w:w="533"/>
    </w:tblGrid>
    <w:tr w:rsidR="00CB7261" w14:paraId="2571C7DC" w14:textId="77777777" w:rsidTr="00172560">
      <w:tc>
        <w:tcPr>
          <w:tcW w:w="1383" w:type="dxa"/>
        </w:tcPr>
        <w:p w14:paraId="56200A60" w14:textId="77777777" w:rsidR="00CB7261" w:rsidRDefault="00CB7261" w:rsidP="00172560">
          <w:pPr>
            <w:spacing w:line="0" w:lineRule="atLeast"/>
            <w:rPr>
              <w:sz w:val="18"/>
            </w:rPr>
          </w:pPr>
        </w:p>
      </w:tc>
      <w:tc>
        <w:tcPr>
          <w:tcW w:w="5387" w:type="dxa"/>
        </w:tcPr>
        <w:p w14:paraId="263AE6BC" w14:textId="77777777" w:rsidR="00CB7261" w:rsidRDefault="00CB7261"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3CB27651" w14:textId="3DC32110" w:rsidR="00CB7261" w:rsidRDefault="007F19A7"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0D6C52">
            <w:rPr>
              <w:i/>
              <w:noProof/>
              <w:sz w:val="18"/>
            </w:rPr>
            <w:t>335</w:t>
          </w:r>
          <w:r>
            <w:rPr>
              <w:i/>
              <w:sz w:val="18"/>
            </w:rPr>
            <w:fldChar w:fldCharType="end"/>
          </w:r>
        </w:p>
      </w:tc>
    </w:tr>
  </w:tbl>
  <w:p w14:paraId="178A7F6A" w14:textId="77777777" w:rsidR="00CB7261" w:rsidRPr="00ED79B6" w:rsidRDefault="00CB7261" w:rsidP="00172560">
    <w:pPr>
      <w:rPr>
        <w:i/>
        <w:sz w:val="18"/>
      </w:rPr>
    </w:pP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1532E7" w14:textId="77777777" w:rsidR="00CB7261" w:rsidRPr="00F95E55" w:rsidRDefault="00CB7261"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CB7261" w14:paraId="579F4B01" w14:textId="77777777" w:rsidTr="00172560">
      <w:tc>
        <w:tcPr>
          <w:tcW w:w="1383" w:type="dxa"/>
        </w:tcPr>
        <w:p w14:paraId="5C4E8C8D" w14:textId="77777777" w:rsidR="00CB7261" w:rsidRDefault="00CB7261" w:rsidP="00172560">
          <w:pPr>
            <w:spacing w:line="0" w:lineRule="atLeast"/>
            <w:rPr>
              <w:sz w:val="18"/>
            </w:rPr>
          </w:pPr>
        </w:p>
      </w:tc>
      <w:tc>
        <w:tcPr>
          <w:tcW w:w="5387" w:type="dxa"/>
        </w:tcPr>
        <w:p w14:paraId="4C72E5BF" w14:textId="77777777" w:rsidR="00CB7261" w:rsidRDefault="00CB7261"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6EE4B922" w14:textId="2780FB04" w:rsidR="00CB7261" w:rsidRDefault="007F19A7"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w:t>
          </w:r>
          <w:r>
            <w:rPr>
              <w:i/>
              <w:sz w:val="18"/>
            </w:rPr>
            <w:fldChar w:fldCharType="end"/>
          </w:r>
        </w:p>
      </w:tc>
    </w:tr>
  </w:tbl>
  <w:p w14:paraId="130E7260" w14:textId="77777777" w:rsidR="00CB7261" w:rsidRPr="00ED79B6" w:rsidRDefault="00CB7261" w:rsidP="00172560">
    <w:pPr>
      <w:rPr>
        <w:i/>
        <w:sz w:val="18"/>
      </w:rPr>
    </w:pP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CE80D4" w14:textId="77777777" w:rsidR="00CB7261" w:rsidRPr="00F95E55" w:rsidRDefault="00CB7261" w:rsidP="00F95E55">
    <w:pPr>
      <w:pBdr>
        <w:top w:val="single" w:sz="6" w:space="1" w:color="auto"/>
      </w:pBdr>
      <w:spacing w:before="120" w:line="0" w:lineRule="atLeast"/>
      <w:jc w:val="righ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5387"/>
      <w:gridCol w:w="1383"/>
    </w:tblGrid>
    <w:tr w:rsidR="00CB7261" w14:paraId="0B585348" w14:textId="77777777" w:rsidTr="00172560">
      <w:tc>
        <w:tcPr>
          <w:tcW w:w="533" w:type="dxa"/>
        </w:tcPr>
        <w:p w14:paraId="3C314A3D" w14:textId="35646CE0" w:rsidR="00CB7261" w:rsidRDefault="007F19A7" w:rsidP="00172560">
          <w:pPr>
            <w:spacing w:line="0" w:lineRule="atLeast"/>
            <w:rPr>
              <w:sz w:val="18"/>
            </w:rPr>
          </w:pPr>
          <w:r>
            <w:rPr>
              <w:i/>
              <w:sz w:val="18"/>
            </w:rPr>
            <w:fldChar w:fldCharType="begin"/>
          </w:r>
          <w:r>
            <w:rPr>
              <w:i/>
              <w:sz w:val="18"/>
            </w:rPr>
            <w:instrText xml:space="preserve"> PAGE </w:instrText>
          </w:r>
          <w:r>
            <w:rPr>
              <w:i/>
              <w:sz w:val="18"/>
            </w:rPr>
            <w:fldChar w:fldCharType="separate"/>
          </w:r>
          <w:r w:rsidR="000D6C52">
            <w:rPr>
              <w:i/>
              <w:noProof/>
              <w:sz w:val="18"/>
            </w:rPr>
            <w:t>342</w:t>
          </w:r>
          <w:r>
            <w:rPr>
              <w:i/>
              <w:sz w:val="18"/>
            </w:rPr>
            <w:fldChar w:fldCharType="end"/>
          </w:r>
        </w:p>
      </w:tc>
      <w:tc>
        <w:tcPr>
          <w:tcW w:w="5387" w:type="dxa"/>
        </w:tcPr>
        <w:p w14:paraId="49F9DE5A" w14:textId="77777777" w:rsidR="00CB7261" w:rsidRDefault="00CB7261"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1383" w:type="dxa"/>
        </w:tcPr>
        <w:p w14:paraId="11D3F485" w14:textId="77777777" w:rsidR="00CB7261" w:rsidRDefault="00CB7261" w:rsidP="00172560">
          <w:pPr>
            <w:spacing w:line="0" w:lineRule="atLeast"/>
            <w:jc w:val="right"/>
            <w:rPr>
              <w:sz w:val="18"/>
            </w:rPr>
          </w:pPr>
        </w:p>
      </w:tc>
    </w:tr>
  </w:tbl>
  <w:p w14:paraId="61669510" w14:textId="77777777" w:rsidR="00CB7261" w:rsidRPr="00ED79B6" w:rsidRDefault="00CB7261" w:rsidP="00172560">
    <w:pPr>
      <w:rPr>
        <w:i/>
        <w:sz w:val="18"/>
      </w:rPr>
    </w:pP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36B11A" w14:textId="77777777" w:rsidR="00CB7261" w:rsidRPr="00F95E55" w:rsidRDefault="00CB7261" w:rsidP="00F95E55">
    <w:pPr>
      <w:pBdr>
        <w:top w:val="single" w:sz="6" w:space="1" w:color="auto"/>
      </w:pBdr>
      <w:spacing w:before="120"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387"/>
      <w:gridCol w:w="533"/>
    </w:tblGrid>
    <w:tr w:rsidR="00CB7261" w14:paraId="632DB65E" w14:textId="77777777" w:rsidTr="00172560">
      <w:tc>
        <w:tcPr>
          <w:tcW w:w="1383" w:type="dxa"/>
        </w:tcPr>
        <w:p w14:paraId="1134E4E0" w14:textId="77777777" w:rsidR="00CB7261" w:rsidRDefault="00CB7261" w:rsidP="00172560">
          <w:pPr>
            <w:spacing w:line="0" w:lineRule="atLeast"/>
            <w:rPr>
              <w:sz w:val="18"/>
            </w:rPr>
          </w:pPr>
        </w:p>
      </w:tc>
      <w:tc>
        <w:tcPr>
          <w:tcW w:w="5387" w:type="dxa"/>
        </w:tcPr>
        <w:p w14:paraId="353D2238" w14:textId="77777777" w:rsidR="00CB7261" w:rsidRDefault="00CB7261"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055684B5" w14:textId="5E3CCE6C" w:rsidR="00CB7261" w:rsidRDefault="007F19A7"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0D6C52">
            <w:rPr>
              <w:i/>
              <w:noProof/>
              <w:sz w:val="18"/>
            </w:rPr>
            <w:t>343</w:t>
          </w:r>
          <w:r>
            <w:rPr>
              <w:i/>
              <w:sz w:val="18"/>
            </w:rPr>
            <w:fldChar w:fldCharType="end"/>
          </w:r>
        </w:p>
      </w:tc>
    </w:tr>
  </w:tbl>
  <w:p w14:paraId="1D46BA22" w14:textId="77777777" w:rsidR="00CB7261" w:rsidRPr="00ED79B6" w:rsidRDefault="00CB7261" w:rsidP="00172560">
    <w:pPr>
      <w:rPr>
        <w:i/>
        <w:sz w:val="18"/>
      </w:rPr>
    </w:pP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5B0F09" w14:textId="77777777" w:rsidR="00CB7261" w:rsidRPr="00F95E55" w:rsidRDefault="00CB7261" w:rsidP="00F95E55">
    <w:pPr>
      <w:pBdr>
        <w:top w:val="single" w:sz="6" w:space="1" w:color="auto"/>
      </w:pBdr>
      <w:spacing w:before="120" w:line="0" w:lineRule="atLeast"/>
      <w:jc w:val="righ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5387"/>
      <w:gridCol w:w="1383"/>
    </w:tblGrid>
    <w:tr w:rsidR="00CB7261" w14:paraId="16105CA4" w14:textId="77777777" w:rsidTr="00172560">
      <w:tc>
        <w:tcPr>
          <w:tcW w:w="533" w:type="dxa"/>
        </w:tcPr>
        <w:p w14:paraId="165CB8C5" w14:textId="3E0632C0" w:rsidR="00CB7261" w:rsidRDefault="007F19A7" w:rsidP="00172560">
          <w:pPr>
            <w:spacing w:line="0" w:lineRule="atLeast"/>
            <w:rPr>
              <w:sz w:val="18"/>
            </w:rPr>
          </w:pPr>
          <w:r>
            <w:rPr>
              <w:i/>
              <w:sz w:val="18"/>
            </w:rPr>
            <w:fldChar w:fldCharType="begin"/>
          </w:r>
          <w:r>
            <w:rPr>
              <w:i/>
              <w:sz w:val="18"/>
            </w:rPr>
            <w:instrText xml:space="preserve"> PAGE </w:instrText>
          </w:r>
          <w:r>
            <w:rPr>
              <w:i/>
              <w:sz w:val="18"/>
            </w:rPr>
            <w:fldChar w:fldCharType="separate"/>
          </w:r>
          <w:r w:rsidR="000D6C52">
            <w:rPr>
              <w:i/>
              <w:noProof/>
              <w:sz w:val="18"/>
            </w:rPr>
            <w:t>344</w:t>
          </w:r>
          <w:r>
            <w:rPr>
              <w:i/>
              <w:sz w:val="18"/>
            </w:rPr>
            <w:fldChar w:fldCharType="end"/>
          </w:r>
        </w:p>
      </w:tc>
      <w:tc>
        <w:tcPr>
          <w:tcW w:w="5387" w:type="dxa"/>
        </w:tcPr>
        <w:p w14:paraId="7E2911A3" w14:textId="77777777" w:rsidR="00CB7261" w:rsidRDefault="00CB7261"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1383" w:type="dxa"/>
        </w:tcPr>
        <w:p w14:paraId="0896A3A3" w14:textId="77777777" w:rsidR="00CB7261" w:rsidRDefault="00CB7261" w:rsidP="00172560">
          <w:pPr>
            <w:spacing w:line="0" w:lineRule="atLeast"/>
            <w:jc w:val="right"/>
            <w:rPr>
              <w:sz w:val="18"/>
            </w:rPr>
          </w:pPr>
        </w:p>
      </w:tc>
    </w:tr>
  </w:tbl>
  <w:p w14:paraId="7590E770" w14:textId="77777777" w:rsidR="00CB7261" w:rsidRPr="00ED79B6" w:rsidRDefault="00CB7261" w:rsidP="00172560">
    <w:pPr>
      <w:rPr>
        <w:i/>
        <w:sz w:val="18"/>
      </w:rPr>
    </w:pP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8E5FC6" w14:textId="77777777" w:rsidR="00CB7261" w:rsidRPr="00F95E55" w:rsidRDefault="00CB7261" w:rsidP="00F95E55">
    <w:pPr>
      <w:pBdr>
        <w:top w:val="single" w:sz="6" w:space="1" w:color="auto"/>
      </w:pBdr>
      <w:spacing w:before="120"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387"/>
      <w:gridCol w:w="533"/>
    </w:tblGrid>
    <w:tr w:rsidR="00CB7261" w14:paraId="6188990F" w14:textId="77777777" w:rsidTr="00172560">
      <w:tc>
        <w:tcPr>
          <w:tcW w:w="1383" w:type="dxa"/>
        </w:tcPr>
        <w:p w14:paraId="70FCD298" w14:textId="77777777" w:rsidR="00CB7261" w:rsidRDefault="00CB7261" w:rsidP="00172560">
          <w:pPr>
            <w:spacing w:line="0" w:lineRule="atLeast"/>
            <w:rPr>
              <w:sz w:val="18"/>
            </w:rPr>
          </w:pPr>
        </w:p>
      </w:tc>
      <w:tc>
        <w:tcPr>
          <w:tcW w:w="5387" w:type="dxa"/>
        </w:tcPr>
        <w:p w14:paraId="2E27FCBE" w14:textId="77777777" w:rsidR="00CB7261" w:rsidRDefault="00CB7261"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4F17DD10" w14:textId="147F99A7" w:rsidR="00CB7261" w:rsidRDefault="007F19A7"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w:t>
          </w:r>
          <w:r>
            <w:rPr>
              <w:i/>
              <w:sz w:val="18"/>
            </w:rPr>
            <w:fldChar w:fldCharType="end"/>
          </w:r>
        </w:p>
      </w:tc>
    </w:tr>
  </w:tbl>
  <w:p w14:paraId="3087FB45" w14:textId="77777777" w:rsidR="00CB7261" w:rsidRPr="00ED79B6" w:rsidRDefault="00CB7261" w:rsidP="00172560">
    <w:pPr>
      <w:rPr>
        <w:i/>
        <w:sz w:val="18"/>
      </w:rPr>
    </w:pP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3ABA23" w14:textId="77777777" w:rsidR="00CB7261" w:rsidRPr="00F95E55" w:rsidRDefault="00CB7261"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CB7261" w14:paraId="79E01BDF" w14:textId="77777777" w:rsidTr="00172560">
      <w:tc>
        <w:tcPr>
          <w:tcW w:w="1383" w:type="dxa"/>
        </w:tcPr>
        <w:p w14:paraId="79039D10" w14:textId="77777777" w:rsidR="00CB7261" w:rsidRDefault="00CB7261" w:rsidP="00172560">
          <w:pPr>
            <w:spacing w:line="0" w:lineRule="atLeast"/>
            <w:rPr>
              <w:sz w:val="18"/>
            </w:rPr>
          </w:pPr>
        </w:p>
      </w:tc>
      <w:tc>
        <w:tcPr>
          <w:tcW w:w="5387" w:type="dxa"/>
        </w:tcPr>
        <w:p w14:paraId="1AAD728A" w14:textId="77777777" w:rsidR="00CB7261" w:rsidRDefault="00CB7261"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0B0FD80D" w14:textId="1249097D" w:rsidR="00CB7261" w:rsidRDefault="007F19A7"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w:t>
          </w:r>
          <w:r>
            <w:rPr>
              <w:i/>
              <w:sz w:val="18"/>
            </w:rPr>
            <w:fldChar w:fldCharType="end"/>
          </w:r>
        </w:p>
      </w:tc>
    </w:tr>
  </w:tbl>
  <w:p w14:paraId="30F3D42F" w14:textId="77777777" w:rsidR="00CB7261" w:rsidRPr="00ED79B6" w:rsidRDefault="00CB7261" w:rsidP="00172560">
    <w:pPr>
      <w:rPr>
        <w:i/>
        <w:sz w:val="18"/>
      </w:rPr>
    </w:pP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3FF8E3" w14:textId="77777777" w:rsidR="00CB7261" w:rsidRPr="00F95E55" w:rsidRDefault="00CB7261" w:rsidP="00F95E55">
    <w:pPr>
      <w:pBdr>
        <w:top w:val="single" w:sz="6" w:space="1" w:color="auto"/>
      </w:pBdr>
      <w:spacing w:before="120" w:line="0" w:lineRule="atLeast"/>
      <w:jc w:val="righ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5387"/>
      <w:gridCol w:w="1383"/>
    </w:tblGrid>
    <w:tr w:rsidR="00CB7261" w14:paraId="4E6B4A7F" w14:textId="77777777" w:rsidTr="00501F1C">
      <w:tc>
        <w:tcPr>
          <w:tcW w:w="533" w:type="dxa"/>
        </w:tcPr>
        <w:p w14:paraId="513BD87B" w14:textId="38785043" w:rsidR="00CB7261" w:rsidRDefault="007F19A7" w:rsidP="00501F1C">
          <w:pPr>
            <w:spacing w:line="0" w:lineRule="atLeast"/>
            <w:rPr>
              <w:sz w:val="18"/>
            </w:rPr>
          </w:pPr>
          <w:r>
            <w:rPr>
              <w:i/>
              <w:sz w:val="18"/>
            </w:rPr>
            <w:fldChar w:fldCharType="begin"/>
          </w:r>
          <w:r>
            <w:rPr>
              <w:i/>
              <w:sz w:val="18"/>
            </w:rPr>
            <w:instrText xml:space="preserve"> PAGE </w:instrText>
          </w:r>
          <w:r>
            <w:rPr>
              <w:i/>
              <w:sz w:val="18"/>
            </w:rPr>
            <w:fldChar w:fldCharType="separate"/>
          </w:r>
          <w:r w:rsidR="000D6C52">
            <w:rPr>
              <w:i/>
              <w:noProof/>
              <w:sz w:val="18"/>
            </w:rPr>
            <w:t>346</w:t>
          </w:r>
          <w:r>
            <w:rPr>
              <w:i/>
              <w:sz w:val="18"/>
            </w:rPr>
            <w:fldChar w:fldCharType="end"/>
          </w:r>
        </w:p>
      </w:tc>
      <w:tc>
        <w:tcPr>
          <w:tcW w:w="5387" w:type="dxa"/>
        </w:tcPr>
        <w:p w14:paraId="7FECD37A" w14:textId="77777777" w:rsidR="00CB7261" w:rsidRDefault="00CB7261" w:rsidP="00501F1C">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1383" w:type="dxa"/>
        </w:tcPr>
        <w:p w14:paraId="3B79E5A2" w14:textId="77777777" w:rsidR="00CB7261" w:rsidRDefault="00CB7261" w:rsidP="00501F1C">
          <w:pPr>
            <w:spacing w:line="0" w:lineRule="atLeast"/>
            <w:jc w:val="right"/>
            <w:rPr>
              <w:sz w:val="18"/>
            </w:rPr>
          </w:pPr>
        </w:p>
      </w:tc>
    </w:tr>
  </w:tbl>
  <w:p w14:paraId="1A5D0898" w14:textId="77777777" w:rsidR="00CB7261" w:rsidRPr="00ED79B6" w:rsidRDefault="00CB7261" w:rsidP="00501F1C">
    <w:pPr>
      <w:rPr>
        <w:i/>
        <w:sz w:val="18"/>
      </w:rPr>
    </w:pP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A97ADA" w14:textId="77777777" w:rsidR="00CB7261" w:rsidRPr="00F95E55" w:rsidRDefault="00CB7261" w:rsidP="00F95E55">
    <w:pPr>
      <w:pBdr>
        <w:top w:val="single" w:sz="6" w:space="1" w:color="auto"/>
      </w:pBdr>
      <w:spacing w:before="120"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387"/>
      <w:gridCol w:w="533"/>
    </w:tblGrid>
    <w:tr w:rsidR="00CB7261" w14:paraId="6EF4A289" w14:textId="77777777" w:rsidTr="00501F1C">
      <w:tc>
        <w:tcPr>
          <w:tcW w:w="1383" w:type="dxa"/>
        </w:tcPr>
        <w:p w14:paraId="5BDAC3B4" w14:textId="77777777" w:rsidR="00CB7261" w:rsidRDefault="00CB7261" w:rsidP="00501F1C">
          <w:pPr>
            <w:spacing w:line="0" w:lineRule="atLeast"/>
            <w:rPr>
              <w:sz w:val="18"/>
            </w:rPr>
          </w:pPr>
        </w:p>
      </w:tc>
      <w:tc>
        <w:tcPr>
          <w:tcW w:w="5387" w:type="dxa"/>
        </w:tcPr>
        <w:p w14:paraId="7292A74E" w14:textId="77777777" w:rsidR="00CB7261" w:rsidRDefault="00CB7261" w:rsidP="00501F1C">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7F295025" w14:textId="59365E6F" w:rsidR="00CB7261" w:rsidRDefault="007F19A7" w:rsidP="00501F1C">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0D6C52">
            <w:rPr>
              <w:i/>
              <w:noProof/>
              <w:sz w:val="18"/>
            </w:rPr>
            <w:t>345</w:t>
          </w:r>
          <w:r>
            <w:rPr>
              <w:i/>
              <w:sz w:val="18"/>
            </w:rPr>
            <w:fldChar w:fldCharType="end"/>
          </w:r>
        </w:p>
      </w:tc>
    </w:tr>
  </w:tbl>
  <w:p w14:paraId="3D424A3D" w14:textId="77777777" w:rsidR="00CB7261" w:rsidRPr="00ED79B6" w:rsidRDefault="00CB7261" w:rsidP="00501F1C">
    <w:pPr>
      <w:rPr>
        <w:i/>
        <w:sz w:val="18"/>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FDA1FF" w14:textId="77777777" w:rsidR="00CB7261" w:rsidRPr="00F95E55" w:rsidRDefault="00CB7261" w:rsidP="00F95E55">
    <w:pPr>
      <w:pBdr>
        <w:top w:val="single" w:sz="6" w:space="1" w:color="auto"/>
      </w:pBdr>
      <w:spacing w:before="120" w:line="0" w:lineRule="atLeast"/>
      <w:jc w:val="righ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5387"/>
      <w:gridCol w:w="1383"/>
    </w:tblGrid>
    <w:tr w:rsidR="00CB7261" w14:paraId="1FC0A0E6" w14:textId="77777777" w:rsidTr="00DC58F1">
      <w:tc>
        <w:tcPr>
          <w:tcW w:w="533" w:type="dxa"/>
        </w:tcPr>
        <w:p w14:paraId="6F3C9C4F" w14:textId="51AAF8D5" w:rsidR="00CB7261" w:rsidRDefault="007F19A7" w:rsidP="00DC58F1">
          <w:pPr>
            <w:spacing w:line="0" w:lineRule="atLeast"/>
            <w:rPr>
              <w:sz w:val="18"/>
            </w:rPr>
          </w:pPr>
          <w:r>
            <w:rPr>
              <w:i/>
              <w:sz w:val="18"/>
            </w:rPr>
            <w:fldChar w:fldCharType="begin"/>
          </w:r>
          <w:r>
            <w:rPr>
              <w:i/>
              <w:sz w:val="18"/>
            </w:rPr>
            <w:instrText xml:space="preserve"> PAGE </w:instrText>
          </w:r>
          <w:r>
            <w:rPr>
              <w:i/>
              <w:sz w:val="18"/>
            </w:rPr>
            <w:fldChar w:fldCharType="separate"/>
          </w:r>
          <w:r w:rsidR="002F3FFE">
            <w:rPr>
              <w:i/>
              <w:noProof/>
              <w:sz w:val="18"/>
            </w:rPr>
            <w:t>110</w:t>
          </w:r>
          <w:r>
            <w:rPr>
              <w:i/>
              <w:sz w:val="18"/>
            </w:rPr>
            <w:fldChar w:fldCharType="end"/>
          </w:r>
        </w:p>
      </w:tc>
      <w:tc>
        <w:tcPr>
          <w:tcW w:w="5387" w:type="dxa"/>
        </w:tcPr>
        <w:p w14:paraId="03457977" w14:textId="77777777" w:rsidR="00CB7261" w:rsidRDefault="00CB7261" w:rsidP="00DC58F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1383" w:type="dxa"/>
        </w:tcPr>
        <w:p w14:paraId="1B5179F6" w14:textId="77777777" w:rsidR="00CB7261" w:rsidRDefault="00CB7261" w:rsidP="00DC58F1">
          <w:pPr>
            <w:spacing w:line="0" w:lineRule="atLeast"/>
            <w:jc w:val="right"/>
            <w:rPr>
              <w:sz w:val="18"/>
            </w:rPr>
          </w:pPr>
        </w:p>
      </w:tc>
    </w:tr>
  </w:tbl>
  <w:p w14:paraId="3396AE74" w14:textId="77777777" w:rsidR="00CB7261" w:rsidRPr="00ED79B6" w:rsidRDefault="00CB7261" w:rsidP="00DC58F1">
    <w:pPr>
      <w:rPr>
        <w:i/>
        <w:sz w:val="18"/>
      </w:rPr>
    </w:pP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A60500" w14:textId="77777777" w:rsidR="00CB7261" w:rsidRPr="00F95E55" w:rsidRDefault="00CB7261"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CB7261" w14:paraId="0EB2773E" w14:textId="77777777" w:rsidTr="00501F1C">
      <w:tc>
        <w:tcPr>
          <w:tcW w:w="1383" w:type="dxa"/>
        </w:tcPr>
        <w:p w14:paraId="381AC18B" w14:textId="77777777" w:rsidR="00CB7261" w:rsidRDefault="00CB7261" w:rsidP="00501F1C">
          <w:pPr>
            <w:spacing w:line="0" w:lineRule="atLeast"/>
            <w:rPr>
              <w:sz w:val="18"/>
            </w:rPr>
          </w:pPr>
        </w:p>
      </w:tc>
      <w:tc>
        <w:tcPr>
          <w:tcW w:w="5387" w:type="dxa"/>
        </w:tcPr>
        <w:p w14:paraId="757FC497" w14:textId="77777777" w:rsidR="00CB7261" w:rsidRDefault="00CB7261" w:rsidP="00501F1C">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41A5BF8E" w14:textId="4EA02B62" w:rsidR="00CB7261" w:rsidRDefault="007F19A7" w:rsidP="00501F1C">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w:t>
          </w:r>
          <w:r>
            <w:rPr>
              <w:i/>
              <w:sz w:val="18"/>
            </w:rPr>
            <w:fldChar w:fldCharType="end"/>
          </w:r>
        </w:p>
      </w:tc>
    </w:tr>
  </w:tbl>
  <w:p w14:paraId="147ED61F" w14:textId="77777777" w:rsidR="00CB7261" w:rsidRPr="00ED79B6" w:rsidRDefault="00CB7261" w:rsidP="00501F1C">
    <w:pPr>
      <w:rPr>
        <w:i/>
        <w:sz w:val="18"/>
      </w:rPr>
    </w:pP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75A549" w14:textId="77777777" w:rsidR="00CB7261" w:rsidRPr="00F95E55" w:rsidRDefault="00CB7261" w:rsidP="00F95E55">
    <w:pPr>
      <w:pBdr>
        <w:top w:val="single" w:sz="6" w:space="1" w:color="auto"/>
      </w:pBdr>
      <w:spacing w:before="120" w:line="0" w:lineRule="atLeast"/>
      <w:jc w:val="righ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5387"/>
      <w:gridCol w:w="1383"/>
    </w:tblGrid>
    <w:tr w:rsidR="00CB7261" w14:paraId="602A2366" w14:textId="77777777" w:rsidTr="00501F1C">
      <w:tc>
        <w:tcPr>
          <w:tcW w:w="533" w:type="dxa"/>
        </w:tcPr>
        <w:p w14:paraId="7452A94C" w14:textId="2CC1CE7D" w:rsidR="00CB7261" w:rsidRDefault="007F19A7" w:rsidP="00501F1C">
          <w:pPr>
            <w:spacing w:line="0" w:lineRule="atLeast"/>
            <w:rPr>
              <w:sz w:val="18"/>
            </w:rPr>
          </w:pPr>
          <w:r>
            <w:rPr>
              <w:i/>
              <w:sz w:val="18"/>
            </w:rPr>
            <w:fldChar w:fldCharType="begin"/>
          </w:r>
          <w:r>
            <w:rPr>
              <w:i/>
              <w:sz w:val="18"/>
            </w:rPr>
            <w:instrText xml:space="preserve"> PAGE </w:instrText>
          </w:r>
          <w:r>
            <w:rPr>
              <w:i/>
              <w:sz w:val="18"/>
            </w:rPr>
            <w:fldChar w:fldCharType="separate"/>
          </w:r>
          <w:r>
            <w:rPr>
              <w:i/>
              <w:noProof/>
              <w:sz w:val="18"/>
            </w:rPr>
            <w:t>1</w:t>
          </w:r>
          <w:r>
            <w:rPr>
              <w:i/>
              <w:sz w:val="18"/>
            </w:rPr>
            <w:fldChar w:fldCharType="end"/>
          </w:r>
        </w:p>
      </w:tc>
      <w:tc>
        <w:tcPr>
          <w:tcW w:w="5387" w:type="dxa"/>
        </w:tcPr>
        <w:p w14:paraId="2235C943" w14:textId="77777777" w:rsidR="00CB7261" w:rsidRDefault="00CB7261" w:rsidP="00501F1C">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1383" w:type="dxa"/>
        </w:tcPr>
        <w:p w14:paraId="0476E48A" w14:textId="77777777" w:rsidR="00CB7261" w:rsidRDefault="00CB7261" w:rsidP="00501F1C">
          <w:pPr>
            <w:spacing w:line="0" w:lineRule="atLeast"/>
            <w:jc w:val="right"/>
            <w:rPr>
              <w:sz w:val="18"/>
            </w:rPr>
          </w:pPr>
        </w:p>
      </w:tc>
    </w:tr>
  </w:tbl>
  <w:p w14:paraId="0F060661" w14:textId="77777777" w:rsidR="00CB7261" w:rsidRPr="00ED79B6" w:rsidRDefault="00CB7261" w:rsidP="00501F1C">
    <w:pPr>
      <w:rPr>
        <w:i/>
        <w:sz w:val="18"/>
      </w:rPr>
    </w:pP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C4A42A" w14:textId="77777777" w:rsidR="00CB7261" w:rsidRPr="00F95E55" w:rsidRDefault="00CB7261" w:rsidP="00F95E55">
    <w:pPr>
      <w:pBdr>
        <w:top w:val="single" w:sz="6" w:space="1" w:color="auto"/>
      </w:pBdr>
      <w:spacing w:before="120"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387"/>
      <w:gridCol w:w="533"/>
    </w:tblGrid>
    <w:tr w:rsidR="00CB7261" w14:paraId="6AEC5A86" w14:textId="77777777" w:rsidTr="00501F1C">
      <w:tc>
        <w:tcPr>
          <w:tcW w:w="1383" w:type="dxa"/>
        </w:tcPr>
        <w:p w14:paraId="30DA9F06" w14:textId="77777777" w:rsidR="00CB7261" w:rsidRDefault="00CB7261" w:rsidP="00501F1C">
          <w:pPr>
            <w:spacing w:line="0" w:lineRule="atLeast"/>
            <w:rPr>
              <w:sz w:val="18"/>
            </w:rPr>
          </w:pPr>
        </w:p>
      </w:tc>
      <w:tc>
        <w:tcPr>
          <w:tcW w:w="5387" w:type="dxa"/>
        </w:tcPr>
        <w:p w14:paraId="4E1372C2" w14:textId="77777777" w:rsidR="00CB7261" w:rsidRDefault="00CB7261" w:rsidP="00501F1C">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5B26648D" w14:textId="789CAB56" w:rsidR="00CB7261" w:rsidRDefault="007F19A7" w:rsidP="00501F1C">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0D6C52">
            <w:rPr>
              <w:i/>
              <w:noProof/>
              <w:sz w:val="18"/>
            </w:rPr>
            <w:t>347</w:t>
          </w:r>
          <w:r>
            <w:rPr>
              <w:i/>
              <w:sz w:val="18"/>
            </w:rPr>
            <w:fldChar w:fldCharType="end"/>
          </w:r>
        </w:p>
      </w:tc>
    </w:tr>
  </w:tbl>
  <w:p w14:paraId="6D5E15CE" w14:textId="77777777" w:rsidR="00CB7261" w:rsidRPr="00ED79B6" w:rsidRDefault="00CB7261" w:rsidP="00501F1C">
    <w:pPr>
      <w:rPr>
        <w:i/>
        <w:sz w:val="18"/>
      </w:rPr>
    </w:pP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C39FC0" w14:textId="77777777" w:rsidR="00CB7261" w:rsidRPr="00F95E55" w:rsidRDefault="00CB7261"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CB7261" w14:paraId="310BD6D6" w14:textId="77777777" w:rsidTr="00501F1C">
      <w:tc>
        <w:tcPr>
          <w:tcW w:w="1383" w:type="dxa"/>
        </w:tcPr>
        <w:p w14:paraId="09D464EA" w14:textId="77777777" w:rsidR="00CB7261" w:rsidRDefault="00CB7261" w:rsidP="00501F1C">
          <w:pPr>
            <w:spacing w:line="0" w:lineRule="atLeast"/>
            <w:rPr>
              <w:sz w:val="18"/>
            </w:rPr>
          </w:pPr>
        </w:p>
      </w:tc>
      <w:tc>
        <w:tcPr>
          <w:tcW w:w="5387" w:type="dxa"/>
        </w:tcPr>
        <w:p w14:paraId="34302885" w14:textId="77777777" w:rsidR="00CB7261" w:rsidRDefault="00CB7261" w:rsidP="00501F1C">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368F430B" w14:textId="65728802" w:rsidR="00CB7261" w:rsidRDefault="007F19A7" w:rsidP="00501F1C">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w:t>
          </w:r>
          <w:r>
            <w:rPr>
              <w:i/>
              <w:sz w:val="18"/>
            </w:rPr>
            <w:fldChar w:fldCharType="end"/>
          </w:r>
        </w:p>
      </w:tc>
    </w:tr>
  </w:tbl>
  <w:p w14:paraId="25A19DC8" w14:textId="77777777" w:rsidR="00CB7261" w:rsidRPr="00ED79B6" w:rsidRDefault="00CB7261" w:rsidP="00501F1C">
    <w:pPr>
      <w:rPr>
        <w:i/>
        <w:sz w:val="18"/>
      </w:rPr>
    </w:pP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EC4D01" w14:textId="77777777" w:rsidR="00CB7261" w:rsidRPr="00F95E55" w:rsidRDefault="00CB7261" w:rsidP="00F95E55">
    <w:pPr>
      <w:pBdr>
        <w:top w:val="single" w:sz="6" w:space="1" w:color="auto"/>
      </w:pBdr>
      <w:spacing w:before="120" w:line="0" w:lineRule="atLeast"/>
      <w:jc w:val="righ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5387"/>
      <w:gridCol w:w="1383"/>
    </w:tblGrid>
    <w:tr w:rsidR="00CB7261" w14:paraId="4E5D3269" w14:textId="77777777" w:rsidTr="00501F1C">
      <w:tc>
        <w:tcPr>
          <w:tcW w:w="533" w:type="dxa"/>
        </w:tcPr>
        <w:p w14:paraId="5653141A" w14:textId="5982F362" w:rsidR="00CB7261" w:rsidRDefault="007F19A7" w:rsidP="00501F1C">
          <w:pPr>
            <w:spacing w:line="0" w:lineRule="atLeast"/>
            <w:rPr>
              <w:sz w:val="18"/>
            </w:rPr>
          </w:pPr>
          <w:r>
            <w:rPr>
              <w:i/>
              <w:sz w:val="18"/>
            </w:rPr>
            <w:fldChar w:fldCharType="begin"/>
          </w:r>
          <w:r>
            <w:rPr>
              <w:i/>
              <w:sz w:val="18"/>
            </w:rPr>
            <w:instrText xml:space="preserve"> PAGE </w:instrText>
          </w:r>
          <w:r>
            <w:rPr>
              <w:i/>
              <w:sz w:val="18"/>
            </w:rPr>
            <w:fldChar w:fldCharType="separate"/>
          </w:r>
          <w:r w:rsidR="000D6C52">
            <w:rPr>
              <w:i/>
              <w:noProof/>
              <w:sz w:val="18"/>
            </w:rPr>
            <w:t>348</w:t>
          </w:r>
          <w:r>
            <w:rPr>
              <w:i/>
              <w:sz w:val="18"/>
            </w:rPr>
            <w:fldChar w:fldCharType="end"/>
          </w:r>
        </w:p>
      </w:tc>
      <w:tc>
        <w:tcPr>
          <w:tcW w:w="5387" w:type="dxa"/>
        </w:tcPr>
        <w:p w14:paraId="4C370322" w14:textId="77777777" w:rsidR="00CB7261" w:rsidRDefault="00CB7261" w:rsidP="00501F1C">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1383" w:type="dxa"/>
        </w:tcPr>
        <w:p w14:paraId="75801972" w14:textId="77777777" w:rsidR="00CB7261" w:rsidRDefault="00CB7261" w:rsidP="00501F1C">
          <w:pPr>
            <w:spacing w:line="0" w:lineRule="atLeast"/>
            <w:jc w:val="right"/>
            <w:rPr>
              <w:sz w:val="18"/>
            </w:rPr>
          </w:pPr>
        </w:p>
      </w:tc>
    </w:tr>
  </w:tbl>
  <w:p w14:paraId="74CB7FA9" w14:textId="77777777" w:rsidR="00CB7261" w:rsidRPr="00ED79B6" w:rsidRDefault="00CB7261" w:rsidP="00501F1C">
    <w:pPr>
      <w:rPr>
        <w:i/>
        <w:sz w:val="18"/>
      </w:rPr>
    </w:pP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7876EA" w14:textId="77777777" w:rsidR="00CB7261" w:rsidRPr="00F95E55" w:rsidRDefault="00CB7261" w:rsidP="00F95E55">
    <w:pPr>
      <w:pBdr>
        <w:top w:val="single" w:sz="6" w:space="1" w:color="auto"/>
      </w:pBdr>
      <w:spacing w:before="120"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387"/>
      <w:gridCol w:w="533"/>
    </w:tblGrid>
    <w:tr w:rsidR="00CB7261" w14:paraId="65DBEB10" w14:textId="77777777" w:rsidTr="00501F1C">
      <w:tc>
        <w:tcPr>
          <w:tcW w:w="1383" w:type="dxa"/>
        </w:tcPr>
        <w:p w14:paraId="5A76E4A5" w14:textId="77777777" w:rsidR="00CB7261" w:rsidRDefault="00CB7261" w:rsidP="00501F1C">
          <w:pPr>
            <w:spacing w:line="0" w:lineRule="atLeast"/>
            <w:rPr>
              <w:sz w:val="18"/>
            </w:rPr>
          </w:pPr>
        </w:p>
      </w:tc>
      <w:tc>
        <w:tcPr>
          <w:tcW w:w="5387" w:type="dxa"/>
        </w:tcPr>
        <w:p w14:paraId="1E2E6E87" w14:textId="77777777" w:rsidR="00CB7261" w:rsidRDefault="00CB7261" w:rsidP="00501F1C">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7652E9B0" w14:textId="6246FEEB" w:rsidR="00CB7261" w:rsidRDefault="007F19A7" w:rsidP="00501F1C">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w:t>
          </w:r>
          <w:r>
            <w:rPr>
              <w:i/>
              <w:sz w:val="18"/>
            </w:rPr>
            <w:fldChar w:fldCharType="end"/>
          </w:r>
        </w:p>
      </w:tc>
    </w:tr>
  </w:tbl>
  <w:p w14:paraId="16B2D8A2" w14:textId="77777777" w:rsidR="00CB7261" w:rsidRPr="00ED79B6" w:rsidRDefault="00CB7261" w:rsidP="00501F1C">
    <w:pPr>
      <w:rPr>
        <w:i/>
        <w:sz w:val="18"/>
      </w:rPr>
    </w:pP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586446" w14:textId="77777777" w:rsidR="00CB7261" w:rsidRPr="00F95E55" w:rsidRDefault="00CB7261"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CB7261" w14:paraId="2163AC19" w14:textId="77777777" w:rsidTr="00501F1C">
      <w:tc>
        <w:tcPr>
          <w:tcW w:w="1383" w:type="dxa"/>
        </w:tcPr>
        <w:p w14:paraId="740BAB57" w14:textId="77777777" w:rsidR="00CB7261" w:rsidRDefault="00CB7261" w:rsidP="00501F1C">
          <w:pPr>
            <w:spacing w:line="0" w:lineRule="atLeast"/>
            <w:rPr>
              <w:sz w:val="18"/>
            </w:rPr>
          </w:pPr>
        </w:p>
      </w:tc>
      <w:tc>
        <w:tcPr>
          <w:tcW w:w="5387" w:type="dxa"/>
        </w:tcPr>
        <w:p w14:paraId="7EB9279B" w14:textId="77777777" w:rsidR="00CB7261" w:rsidRDefault="00CB7261" w:rsidP="00501F1C">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20316104" w14:textId="217C02EB" w:rsidR="00CB7261" w:rsidRDefault="007F19A7" w:rsidP="00501F1C">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w:t>
          </w:r>
          <w:r>
            <w:rPr>
              <w:i/>
              <w:sz w:val="18"/>
            </w:rPr>
            <w:fldChar w:fldCharType="end"/>
          </w:r>
        </w:p>
      </w:tc>
    </w:tr>
  </w:tbl>
  <w:p w14:paraId="77F9B9B5" w14:textId="77777777" w:rsidR="00CB7261" w:rsidRPr="00ED79B6" w:rsidRDefault="00CB7261" w:rsidP="00501F1C">
    <w:pPr>
      <w:rPr>
        <w:i/>
        <w:sz w:val="18"/>
      </w:rPr>
    </w:pP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C8BDDB" w14:textId="77777777" w:rsidR="00CB7261" w:rsidRPr="00F95E55" w:rsidRDefault="00CB7261" w:rsidP="00F95E55">
    <w:pPr>
      <w:pBdr>
        <w:top w:val="single" w:sz="6" w:space="1" w:color="auto"/>
      </w:pBdr>
      <w:spacing w:before="120" w:line="0" w:lineRule="atLeast"/>
      <w:jc w:val="righ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5387"/>
      <w:gridCol w:w="1383"/>
    </w:tblGrid>
    <w:tr w:rsidR="00CB7261" w14:paraId="41338E59" w14:textId="77777777" w:rsidTr="00501F1C">
      <w:tc>
        <w:tcPr>
          <w:tcW w:w="533" w:type="dxa"/>
        </w:tcPr>
        <w:p w14:paraId="41285333" w14:textId="4D29E387" w:rsidR="00CB7261" w:rsidRDefault="007F19A7" w:rsidP="00501F1C">
          <w:pPr>
            <w:spacing w:line="0" w:lineRule="atLeast"/>
            <w:rPr>
              <w:sz w:val="18"/>
            </w:rPr>
          </w:pPr>
          <w:r>
            <w:rPr>
              <w:i/>
              <w:sz w:val="18"/>
            </w:rPr>
            <w:fldChar w:fldCharType="begin"/>
          </w:r>
          <w:r>
            <w:rPr>
              <w:i/>
              <w:sz w:val="18"/>
            </w:rPr>
            <w:instrText xml:space="preserve"> PAGE </w:instrText>
          </w:r>
          <w:r>
            <w:rPr>
              <w:i/>
              <w:sz w:val="18"/>
            </w:rPr>
            <w:fldChar w:fldCharType="separate"/>
          </w:r>
          <w:r>
            <w:rPr>
              <w:i/>
              <w:noProof/>
              <w:sz w:val="18"/>
            </w:rPr>
            <w:t>1</w:t>
          </w:r>
          <w:r>
            <w:rPr>
              <w:i/>
              <w:sz w:val="18"/>
            </w:rPr>
            <w:fldChar w:fldCharType="end"/>
          </w:r>
        </w:p>
      </w:tc>
      <w:tc>
        <w:tcPr>
          <w:tcW w:w="5387" w:type="dxa"/>
        </w:tcPr>
        <w:p w14:paraId="430CA0CC" w14:textId="77777777" w:rsidR="00CB7261" w:rsidRDefault="00CB7261" w:rsidP="00501F1C">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1383" w:type="dxa"/>
        </w:tcPr>
        <w:p w14:paraId="568180B5" w14:textId="77777777" w:rsidR="00CB7261" w:rsidRDefault="00CB7261" w:rsidP="00501F1C">
          <w:pPr>
            <w:spacing w:line="0" w:lineRule="atLeast"/>
            <w:jc w:val="right"/>
            <w:rPr>
              <w:sz w:val="18"/>
            </w:rPr>
          </w:pPr>
        </w:p>
      </w:tc>
    </w:tr>
  </w:tbl>
  <w:p w14:paraId="3D0823BC" w14:textId="77777777" w:rsidR="00CB7261" w:rsidRPr="00ED79B6" w:rsidRDefault="00CB7261" w:rsidP="00501F1C">
    <w:pPr>
      <w:rPr>
        <w:i/>
        <w:sz w:val="18"/>
      </w:rPr>
    </w:pP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458BCF" w14:textId="77777777" w:rsidR="00CB7261" w:rsidRPr="00F95E55" w:rsidRDefault="00CB7261" w:rsidP="00F95E55">
    <w:pPr>
      <w:pBdr>
        <w:top w:val="single" w:sz="6" w:space="1" w:color="auto"/>
      </w:pBdr>
      <w:spacing w:before="120"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387"/>
      <w:gridCol w:w="533"/>
    </w:tblGrid>
    <w:tr w:rsidR="00CB7261" w14:paraId="281B83DD" w14:textId="77777777" w:rsidTr="00501F1C">
      <w:tc>
        <w:tcPr>
          <w:tcW w:w="1383" w:type="dxa"/>
        </w:tcPr>
        <w:p w14:paraId="561152F3" w14:textId="77777777" w:rsidR="00CB7261" w:rsidRDefault="00CB7261" w:rsidP="00501F1C">
          <w:pPr>
            <w:spacing w:line="0" w:lineRule="atLeast"/>
            <w:rPr>
              <w:sz w:val="18"/>
            </w:rPr>
          </w:pPr>
        </w:p>
      </w:tc>
      <w:tc>
        <w:tcPr>
          <w:tcW w:w="5387" w:type="dxa"/>
        </w:tcPr>
        <w:p w14:paraId="71A80A71" w14:textId="77777777" w:rsidR="00CB7261" w:rsidRDefault="00CB7261" w:rsidP="00501F1C">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56A58CE8" w14:textId="48F5B9EF" w:rsidR="00CB7261" w:rsidRDefault="007F19A7" w:rsidP="00501F1C">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0D6C52">
            <w:rPr>
              <w:i/>
              <w:noProof/>
              <w:sz w:val="18"/>
            </w:rPr>
            <w:t>349</w:t>
          </w:r>
          <w:r>
            <w:rPr>
              <w:i/>
              <w:sz w:val="18"/>
            </w:rPr>
            <w:fldChar w:fldCharType="end"/>
          </w:r>
        </w:p>
      </w:tc>
    </w:tr>
  </w:tbl>
  <w:p w14:paraId="5E6C9090" w14:textId="77777777" w:rsidR="00CB7261" w:rsidRPr="00ED79B6" w:rsidRDefault="00CB7261" w:rsidP="00501F1C">
    <w:pPr>
      <w:rPr>
        <w:i/>
        <w:sz w:val="18"/>
      </w:rPr>
    </w:pP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5692F4" w14:textId="77777777" w:rsidR="00CB7261" w:rsidRPr="00F95E55" w:rsidRDefault="00CB7261"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CB7261" w14:paraId="09F3A214" w14:textId="77777777" w:rsidTr="00501F1C">
      <w:tc>
        <w:tcPr>
          <w:tcW w:w="1383" w:type="dxa"/>
        </w:tcPr>
        <w:p w14:paraId="6B506BA3" w14:textId="77777777" w:rsidR="00CB7261" w:rsidRDefault="00CB7261" w:rsidP="00501F1C">
          <w:pPr>
            <w:spacing w:line="0" w:lineRule="atLeast"/>
            <w:rPr>
              <w:sz w:val="18"/>
            </w:rPr>
          </w:pPr>
        </w:p>
      </w:tc>
      <w:tc>
        <w:tcPr>
          <w:tcW w:w="5387" w:type="dxa"/>
        </w:tcPr>
        <w:p w14:paraId="073E339F" w14:textId="77777777" w:rsidR="00CB7261" w:rsidRDefault="00CB7261" w:rsidP="00501F1C">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784F0159" w14:textId="6CD69B44" w:rsidR="00CB7261" w:rsidRDefault="007F19A7" w:rsidP="00501F1C">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w:t>
          </w:r>
          <w:r>
            <w:rPr>
              <w:i/>
              <w:sz w:val="18"/>
            </w:rPr>
            <w:fldChar w:fldCharType="end"/>
          </w:r>
        </w:p>
      </w:tc>
    </w:tr>
  </w:tbl>
  <w:p w14:paraId="51A8C608" w14:textId="77777777" w:rsidR="00CB7261" w:rsidRPr="00ED79B6" w:rsidRDefault="00CB7261" w:rsidP="00501F1C">
    <w:pPr>
      <w:rPr>
        <w:i/>
        <w:sz w:val="18"/>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C91D7C" w14:textId="77777777" w:rsidR="00CB7261" w:rsidRPr="00F95E55" w:rsidRDefault="00CB7261" w:rsidP="00F95E55">
    <w:pPr>
      <w:pBdr>
        <w:top w:val="single" w:sz="6" w:space="1" w:color="auto"/>
      </w:pBdr>
      <w:spacing w:before="120"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387"/>
      <w:gridCol w:w="533"/>
    </w:tblGrid>
    <w:tr w:rsidR="00CB7261" w14:paraId="02F2A6EB" w14:textId="77777777" w:rsidTr="00DC58F1">
      <w:tc>
        <w:tcPr>
          <w:tcW w:w="1383" w:type="dxa"/>
        </w:tcPr>
        <w:p w14:paraId="3E7CCE60" w14:textId="77777777" w:rsidR="00CB7261" w:rsidRDefault="00CB7261" w:rsidP="00DC58F1">
          <w:pPr>
            <w:spacing w:line="0" w:lineRule="atLeast"/>
            <w:rPr>
              <w:sz w:val="18"/>
            </w:rPr>
          </w:pPr>
        </w:p>
      </w:tc>
      <w:tc>
        <w:tcPr>
          <w:tcW w:w="5387" w:type="dxa"/>
        </w:tcPr>
        <w:p w14:paraId="550618C9" w14:textId="77777777" w:rsidR="00CB7261" w:rsidRDefault="00CB7261" w:rsidP="00DC58F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65F1A924" w14:textId="626737C6" w:rsidR="00CB7261" w:rsidRDefault="007F19A7" w:rsidP="00DC58F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w:t>
          </w:r>
          <w:r>
            <w:rPr>
              <w:i/>
              <w:sz w:val="18"/>
            </w:rPr>
            <w:fldChar w:fldCharType="end"/>
          </w:r>
        </w:p>
      </w:tc>
    </w:tr>
  </w:tbl>
  <w:p w14:paraId="1797A64E" w14:textId="77777777" w:rsidR="00CB7261" w:rsidRPr="00ED79B6" w:rsidRDefault="00CB7261" w:rsidP="00DC58F1">
    <w:pPr>
      <w:rPr>
        <w:i/>
        <w:sz w:val="18"/>
      </w:rPr>
    </w:pP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EDB12C" w14:textId="77777777" w:rsidR="00CB7261" w:rsidRPr="00F95E55" w:rsidRDefault="00CB7261" w:rsidP="00F95E55">
    <w:pPr>
      <w:pBdr>
        <w:top w:val="single" w:sz="6" w:space="1" w:color="auto"/>
      </w:pBdr>
      <w:spacing w:before="120" w:line="0" w:lineRule="atLeast"/>
      <w:jc w:val="righ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5387"/>
      <w:gridCol w:w="1383"/>
    </w:tblGrid>
    <w:tr w:rsidR="00CB7261" w14:paraId="23657478" w14:textId="77777777" w:rsidTr="00501F1C">
      <w:tc>
        <w:tcPr>
          <w:tcW w:w="533" w:type="dxa"/>
        </w:tcPr>
        <w:p w14:paraId="09B29205" w14:textId="42D0D95D" w:rsidR="00CB7261" w:rsidRDefault="007F19A7" w:rsidP="00501F1C">
          <w:pPr>
            <w:spacing w:line="0" w:lineRule="atLeast"/>
            <w:rPr>
              <w:sz w:val="18"/>
            </w:rPr>
          </w:pPr>
          <w:r>
            <w:rPr>
              <w:i/>
              <w:sz w:val="18"/>
            </w:rPr>
            <w:fldChar w:fldCharType="begin"/>
          </w:r>
          <w:r>
            <w:rPr>
              <w:i/>
              <w:sz w:val="18"/>
            </w:rPr>
            <w:instrText xml:space="preserve"> PAGE </w:instrText>
          </w:r>
          <w:r>
            <w:rPr>
              <w:i/>
              <w:sz w:val="18"/>
            </w:rPr>
            <w:fldChar w:fldCharType="separate"/>
          </w:r>
          <w:r w:rsidR="000D6C52">
            <w:rPr>
              <w:i/>
              <w:noProof/>
              <w:sz w:val="18"/>
            </w:rPr>
            <w:t>350</w:t>
          </w:r>
          <w:r>
            <w:rPr>
              <w:i/>
              <w:sz w:val="18"/>
            </w:rPr>
            <w:fldChar w:fldCharType="end"/>
          </w:r>
        </w:p>
      </w:tc>
      <w:tc>
        <w:tcPr>
          <w:tcW w:w="5387" w:type="dxa"/>
        </w:tcPr>
        <w:p w14:paraId="229883AA" w14:textId="77777777" w:rsidR="00CB7261" w:rsidRDefault="00CB7261" w:rsidP="00501F1C">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1383" w:type="dxa"/>
        </w:tcPr>
        <w:p w14:paraId="4FFFCCED" w14:textId="77777777" w:rsidR="00CB7261" w:rsidRDefault="00CB7261" w:rsidP="00501F1C">
          <w:pPr>
            <w:spacing w:line="0" w:lineRule="atLeast"/>
            <w:jc w:val="right"/>
            <w:rPr>
              <w:sz w:val="18"/>
            </w:rPr>
          </w:pPr>
        </w:p>
      </w:tc>
    </w:tr>
  </w:tbl>
  <w:p w14:paraId="1E793E7D" w14:textId="77777777" w:rsidR="00CB7261" w:rsidRPr="00ED79B6" w:rsidRDefault="00CB7261" w:rsidP="00501F1C">
    <w:pPr>
      <w:rPr>
        <w:i/>
        <w:sz w:val="18"/>
      </w:rPr>
    </w:pP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D10405" w14:textId="77777777" w:rsidR="00CB7261" w:rsidRPr="00F95E55" w:rsidRDefault="00CB7261" w:rsidP="00F95E55">
    <w:pPr>
      <w:pBdr>
        <w:top w:val="single" w:sz="6" w:space="1" w:color="auto"/>
      </w:pBdr>
      <w:spacing w:before="120"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387"/>
      <w:gridCol w:w="533"/>
    </w:tblGrid>
    <w:tr w:rsidR="00CB7261" w14:paraId="1EB41029" w14:textId="77777777" w:rsidTr="00501F1C">
      <w:tc>
        <w:tcPr>
          <w:tcW w:w="1383" w:type="dxa"/>
        </w:tcPr>
        <w:p w14:paraId="14942569" w14:textId="77777777" w:rsidR="00CB7261" w:rsidRDefault="00CB7261" w:rsidP="00501F1C">
          <w:pPr>
            <w:spacing w:line="0" w:lineRule="atLeast"/>
            <w:rPr>
              <w:sz w:val="18"/>
            </w:rPr>
          </w:pPr>
        </w:p>
      </w:tc>
      <w:tc>
        <w:tcPr>
          <w:tcW w:w="5387" w:type="dxa"/>
        </w:tcPr>
        <w:p w14:paraId="126BEEB6" w14:textId="77777777" w:rsidR="00CB7261" w:rsidRDefault="00CB7261" w:rsidP="00501F1C">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51B16D1F" w14:textId="0AD32C26" w:rsidR="00CB7261" w:rsidRDefault="007F19A7" w:rsidP="00501F1C">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w:t>
          </w:r>
          <w:r>
            <w:rPr>
              <w:i/>
              <w:sz w:val="18"/>
            </w:rPr>
            <w:fldChar w:fldCharType="end"/>
          </w:r>
        </w:p>
      </w:tc>
    </w:tr>
  </w:tbl>
  <w:p w14:paraId="5A5ACEB0" w14:textId="77777777" w:rsidR="00CB7261" w:rsidRPr="00ED79B6" w:rsidRDefault="00CB7261" w:rsidP="00501F1C">
    <w:pPr>
      <w:rPr>
        <w:i/>
        <w:sz w:val="18"/>
      </w:rPr>
    </w:pP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496B10" w14:textId="77777777" w:rsidR="00CB7261" w:rsidRPr="00F95E55" w:rsidRDefault="00CB7261"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CB7261" w14:paraId="4E7D5746" w14:textId="77777777" w:rsidTr="00501F1C">
      <w:tc>
        <w:tcPr>
          <w:tcW w:w="1383" w:type="dxa"/>
        </w:tcPr>
        <w:p w14:paraId="6A9CF91C" w14:textId="77777777" w:rsidR="00CB7261" w:rsidRDefault="00CB7261" w:rsidP="00501F1C">
          <w:pPr>
            <w:spacing w:line="0" w:lineRule="atLeast"/>
            <w:rPr>
              <w:sz w:val="18"/>
            </w:rPr>
          </w:pPr>
        </w:p>
      </w:tc>
      <w:tc>
        <w:tcPr>
          <w:tcW w:w="5387" w:type="dxa"/>
        </w:tcPr>
        <w:p w14:paraId="230D9F22" w14:textId="77777777" w:rsidR="00CB7261" w:rsidRDefault="00CB7261" w:rsidP="00501F1C">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5C9EADC5" w14:textId="4ED0872D" w:rsidR="00CB7261" w:rsidRDefault="007F19A7" w:rsidP="00501F1C">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w:t>
          </w:r>
          <w:r>
            <w:rPr>
              <w:i/>
              <w:sz w:val="18"/>
            </w:rPr>
            <w:fldChar w:fldCharType="end"/>
          </w:r>
        </w:p>
      </w:tc>
    </w:tr>
  </w:tbl>
  <w:p w14:paraId="5F39A92B" w14:textId="77777777" w:rsidR="00CB7261" w:rsidRPr="00ED79B6" w:rsidRDefault="00CB7261" w:rsidP="00501F1C">
    <w:pPr>
      <w:rPr>
        <w:i/>
        <w:sz w:val="18"/>
      </w:rPr>
    </w:pP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721BDD" w14:textId="77777777" w:rsidR="00CB7261" w:rsidRPr="00F95E55" w:rsidRDefault="00CB7261" w:rsidP="00F95E55">
    <w:pPr>
      <w:pBdr>
        <w:top w:val="single" w:sz="6" w:space="1" w:color="auto"/>
      </w:pBdr>
      <w:spacing w:before="120" w:line="0" w:lineRule="atLeast"/>
      <w:jc w:val="righ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5387"/>
      <w:gridCol w:w="1383"/>
    </w:tblGrid>
    <w:tr w:rsidR="00CB7261" w14:paraId="4A982C47" w14:textId="77777777" w:rsidTr="003217A1">
      <w:tc>
        <w:tcPr>
          <w:tcW w:w="533" w:type="dxa"/>
        </w:tcPr>
        <w:p w14:paraId="65A3E398" w14:textId="7C34B29F" w:rsidR="00CB7261" w:rsidRPr="00F95E55" w:rsidRDefault="007F19A7" w:rsidP="003217A1">
          <w:pPr>
            <w:spacing w:line="0" w:lineRule="atLeast"/>
            <w:rPr>
              <w:i/>
              <w:sz w:val="18"/>
            </w:rPr>
          </w:pPr>
          <w:r>
            <w:rPr>
              <w:i/>
              <w:sz w:val="18"/>
            </w:rPr>
            <w:fldChar w:fldCharType="begin"/>
          </w:r>
          <w:r>
            <w:rPr>
              <w:i/>
              <w:sz w:val="18"/>
            </w:rPr>
            <w:instrText xml:space="preserve"> PAGE </w:instrText>
          </w:r>
          <w:r>
            <w:rPr>
              <w:i/>
              <w:sz w:val="18"/>
            </w:rPr>
            <w:fldChar w:fldCharType="separate"/>
          </w:r>
          <w:r w:rsidR="000D6C52">
            <w:rPr>
              <w:i/>
              <w:noProof/>
              <w:sz w:val="18"/>
            </w:rPr>
            <w:t>386</w:t>
          </w:r>
          <w:r>
            <w:rPr>
              <w:i/>
              <w:sz w:val="18"/>
            </w:rPr>
            <w:fldChar w:fldCharType="end"/>
          </w:r>
        </w:p>
      </w:tc>
      <w:tc>
        <w:tcPr>
          <w:tcW w:w="5387" w:type="dxa"/>
        </w:tcPr>
        <w:p w14:paraId="5B5F3727" w14:textId="77777777" w:rsidR="00CB7261" w:rsidRDefault="00CB7261" w:rsidP="003217A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1383" w:type="dxa"/>
        </w:tcPr>
        <w:p w14:paraId="6ED3B373" w14:textId="77777777" w:rsidR="00CB7261" w:rsidRDefault="00CB7261" w:rsidP="003217A1">
          <w:pPr>
            <w:spacing w:line="0" w:lineRule="atLeast"/>
            <w:jc w:val="right"/>
            <w:rPr>
              <w:sz w:val="18"/>
            </w:rPr>
          </w:pPr>
        </w:p>
      </w:tc>
    </w:tr>
  </w:tbl>
  <w:p w14:paraId="5108B510" w14:textId="77777777" w:rsidR="00CB7261" w:rsidRPr="00ED79B6" w:rsidRDefault="00CB7261" w:rsidP="00BD3521">
    <w:pPr>
      <w:rPr>
        <w:i/>
        <w:sz w:val="18"/>
      </w:rPr>
    </w:pPr>
  </w:p>
  <w:p w14:paraId="561711CF" w14:textId="77777777" w:rsidR="00CB7261" w:rsidRPr="00BD3521" w:rsidRDefault="00CB7261" w:rsidP="00BD3521">
    <w:pPr>
      <w:pStyle w:val="Footer"/>
    </w:pP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F513F5" w14:textId="77777777" w:rsidR="00CB7261" w:rsidRPr="00F95E55" w:rsidRDefault="00CB7261" w:rsidP="00F95E55">
    <w:pPr>
      <w:pBdr>
        <w:top w:val="single" w:sz="6" w:space="1" w:color="auto"/>
      </w:pBdr>
      <w:spacing w:before="120"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387"/>
      <w:gridCol w:w="533"/>
    </w:tblGrid>
    <w:tr w:rsidR="00CB7261" w14:paraId="48ECABED" w14:textId="77777777" w:rsidTr="003217A1">
      <w:tc>
        <w:tcPr>
          <w:tcW w:w="1383" w:type="dxa"/>
        </w:tcPr>
        <w:p w14:paraId="4E0B754B" w14:textId="77777777" w:rsidR="00CB7261" w:rsidRDefault="00CB7261" w:rsidP="003217A1">
          <w:pPr>
            <w:spacing w:line="0" w:lineRule="atLeast"/>
            <w:rPr>
              <w:sz w:val="18"/>
            </w:rPr>
          </w:pPr>
        </w:p>
      </w:tc>
      <w:tc>
        <w:tcPr>
          <w:tcW w:w="5387" w:type="dxa"/>
        </w:tcPr>
        <w:p w14:paraId="289FAF8A" w14:textId="77777777" w:rsidR="00CB7261" w:rsidRDefault="00CB7261" w:rsidP="003217A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111E0D30" w14:textId="00FE77E7" w:rsidR="00CB7261" w:rsidRPr="00F95E55" w:rsidRDefault="007F19A7" w:rsidP="003217A1">
          <w:pPr>
            <w:spacing w:line="0" w:lineRule="atLeast"/>
            <w:jc w:val="right"/>
            <w:rPr>
              <w:i/>
              <w:sz w:val="18"/>
            </w:rPr>
          </w:pPr>
          <w:r>
            <w:rPr>
              <w:i/>
              <w:sz w:val="18"/>
            </w:rPr>
            <w:fldChar w:fldCharType="begin"/>
          </w:r>
          <w:r>
            <w:rPr>
              <w:i/>
              <w:sz w:val="18"/>
            </w:rPr>
            <w:instrText xml:space="preserve"> PAGE </w:instrText>
          </w:r>
          <w:r>
            <w:rPr>
              <w:i/>
              <w:sz w:val="18"/>
            </w:rPr>
            <w:fldChar w:fldCharType="separate"/>
          </w:r>
          <w:r w:rsidR="000D6C52">
            <w:rPr>
              <w:i/>
              <w:noProof/>
              <w:sz w:val="18"/>
            </w:rPr>
            <w:t>387</w:t>
          </w:r>
          <w:r>
            <w:rPr>
              <w:i/>
              <w:sz w:val="18"/>
            </w:rPr>
            <w:fldChar w:fldCharType="end"/>
          </w:r>
        </w:p>
      </w:tc>
    </w:tr>
  </w:tbl>
  <w:p w14:paraId="26C7B717" w14:textId="77777777" w:rsidR="00CB7261" w:rsidRPr="00ED79B6" w:rsidRDefault="00CB7261" w:rsidP="00BD3521">
    <w:pPr>
      <w:rPr>
        <w:i/>
        <w:sz w:val="18"/>
      </w:rPr>
    </w:pP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72DADF" w14:textId="77777777" w:rsidR="00CB7261" w:rsidRPr="00D90ABA" w:rsidRDefault="00CB7261" w:rsidP="00C90200">
    <w:pPr>
      <w:pBdr>
        <w:top w:val="single" w:sz="6" w:space="1" w:color="auto"/>
      </w:pBdr>
      <w:spacing w:before="120" w:line="0" w:lineRule="atLeast"/>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5245"/>
      <w:gridCol w:w="1383"/>
    </w:tblGrid>
    <w:tr w:rsidR="00CB7261" w14:paraId="7BD0BF25" w14:textId="77777777" w:rsidTr="00DB5B64">
      <w:tc>
        <w:tcPr>
          <w:tcW w:w="675" w:type="dxa"/>
        </w:tcPr>
        <w:p w14:paraId="5643774D" w14:textId="075A0846" w:rsidR="00CB7261" w:rsidRDefault="007F19A7" w:rsidP="00C90200">
          <w:pPr>
            <w:spacing w:line="0" w:lineRule="atLeast"/>
            <w:rPr>
              <w:sz w:val="18"/>
            </w:rPr>
          </w:pPr>
          <w:r>
            <w:rPr>
              <w:i/>
              <w:sz w:val="18"/>
            </w:rPr>
            <w:fldChar w:fldCharType="begin"/>
          </w:r>
          <w:r>
            <w:rPr>
              <w:i/>
              <w:sz w:val="18"/>
            </w:rPr>
            <w:instrText xml:space="preserve"> PAGE </w:instrText>
          </w:r>
          <w:r>
            <w:rPr>
              <w:i/>
              <w:sz w:val="18"/>
            </w:rPr>
            <w:fldChar w:fldCharType="separate"/>
          </w:r>
          <w:r w:rsidR="000D6C52">
            <w:rPr>
              <w:i/>
              <w:noProof/>
              <w:sz w:val="18"/>
            </w:rPr>
            <w:t>1086</w:t>
          </w:r>
          <w:r>
            <w:rPr>
              <w:i/>
              <w:sz w:val="18"/>
            </w:rPr>
            <w:fldChar w:fldCharType="end"/>
          </w:r>
        </w:p>
      </w:tc>
      <w:tc>
        <w:tcPr>
          <w:tcW w:w="5245" w:type="dxa"/>
        </w:tcPr>
        <w:p w14:paraId="75449A17" w14:textId="77777777" w:rsidR="00CB7261" w:rsidRDefault="00CB7261" w:rsidP="00C9020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1383" w:type="dxa"/>
        </w:tcPr>
        <w:p w14:paraId="63D84B61" w14:textId="77777777" w:rsidR="00CB7261" w:rsidRDefault="00CB7261" w:rsidP="00C90200">
          <w:pPr>
            <w:spacing w:line="0" w:lineRule="atLeast"/>
            <w:jc w:val="right"/>
            <w:rPr>
              <w:sz w:val="18"/>
            </w:rPr>
          </w:pPr>
        </w:p>
      </w:tc>
    </w:tr>
  </w:tbl>
  <w:p w14:paraId="460594AA" w14:textId="77777777" w:rsidR="00CB7261" w:rsidRDefault="00CB7261" w:rsidP="00C90200">
    <w:pPr>
      <w:rPr>
        <w:sz w:val="18"/>
      </w:rPr>
    </w:pP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1E1939" w14:textId="77777777" w:rsidR="00CB7261" w:rsidRPr="00D90ABA" w:rsidRDefault="00CB7261" w:rsidP="00C90200">
    <w:pPr>
      <w:pBdr>
        <w:top w:val="single" w:sz="6" w:space="1" w:color="auto"/>
      </w:pBdr>
      <w:spacing w:before="120" w:line="0" w:lineRule="atLeast"/>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246"/>
      <w:gridCol w:w="674"/>
    </w:tblGrid>
    <w:tr w:rsidR="00CB7261" w14:paraId="563740E6" w14:textId="77777777" w:rsidTr="00CB09D8">
      <w:tc>
        <w:tcPr>
          <w:tcW w:w="1383" w:type="dxa"/>
        </w:tcPr>
        <w:p w14:paraId="76BA5820" w14:textId="77777777" w:rsidR="00CB7261" w:rsidRDefault="00CB7261" w:rsidP="00C90200">
          <w:pPr>
            <w:spacing w:line="0" w:lineRule="atLeast"/>
            <w:rPr>
              <w:sz w:val="18"/>
            </w:rPr>
          </w:pPr>
        </w:p>
      </w:tc>
      <w:tc>
        <w:tcPr>
          <w:tcW w:w="5246" w:type="dxa"/>
        </w:tcPr>
        <w:p w14:paraId="65D3BB35" w14:textId="77777777" w:rsidR="00CB7261" w:rsidRDefault="00CB7261" w:rsidP="00C9020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674" w:type="dxa"/>
        </w:tcPr>
        <w:p w14:paraId="06C1DC90" w14:textId="77CA2315" w:rsidR="00CB7261" w:rsidRDefault="007F19A7" w:rsidP="00C90200">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0D6C52">
            <w:rPr>
              <w:i/>
              <w:noProof/>
              <w:sz w:val="18"/>
            </w:rPr>
            <w:t>1085</w:t>
          </w:r>
          <w:r>
            <w:rPr>
              <w:i/>
              <w:sz w:val="18"/>
            </w:rPr>
            <w:fldChar w:fldCharType="end"/>
          </w:r>
        </w:p>
      </w:tc>
    </w:tr>
  </w:tbl>
  <w:p w14:paraId="0E5FE208" w14:textId="77777777" w:rsidR="00CB7261" w:rsidRPr="00D90ABA" w:rsidRDefault="00CB7261" w:rsidP="00C90200">
    <w:pPr>
      <w:rPr>
        <w:i/>
        <w:sz w:val="18"/>
      </w:rPr>
    </w:pP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B2FBA4" w14:textId="77777777" w:rsidR="00CB7261" w:rsidRPr="00F95E55" w:rsidRDefault="00CB7261" w:rsidP="00C90200">
    <w:pPr>
      <w:pBdr>
        <w:top w:val="single" w:sz="6" w:space="1" w:color="auto"/>
      </w:pBdr>
      <w:spacing w:line="0" w:lineRule="atLeast"/>
      <w:rPr>
        <w:sz w:val="18"/>
        <w:szCs w:val="16"/>
      </w:rPr>
    </w:pPr>
  </w:p>
  <w:tbl>
    <w:tblPr>
      <w:tblStyle w:val="TableGrid"/>
      <w:tblW w:w="0" w:type="auto"/>
      <w:tblLook w:val="04A0" w:firstRow="1" w:lastRow="0" w:firstColumn="1" w:lastColumn="0" w:noHBand="0" w:noVBand="1"/>
    </w:tblPr>
    <w:tblGrid>
      <w:gridCol w:w="1383"/>
      <w:gridCol w:w="5387"/>
      <w:gridCol w:w="533"/>
    </w:tblGrid>
    <w:tr w:rsidR="00CB7261" w14:paraId="1C443561" w14:textId="77777777" w:rsidTr="00C90200">
      <w:tc>
        <w:tcPr>
          <w:tcW w:w="1383" w:type="dxa"/>
          <w:tcBorders>
            <w:top w:val="nil"/>
            <w:left w:val="nil"/>
            <w:bottom w:val="nil"/>
            <w:right w:val="nil"/>
          </w:tcBorders>
        </w:tcPr>
        <w:p w14:paraId="746C9200" w14:textId="77777777" w:rsidR="00CB7261" w:rsidRDefault="00CB7261" w:rsidP="00C90200">
          <w:pPr>
            <w:spacing w:line="0" w:lineRule="atLeast"/>
            <w:rPr>
              <w:sz w:val="18"/>
            </w:rPr>
          </w:pPr>
        </w:p>
      </w:tc>
      <w:tc>
        <w:tcPr>
          <w:tcW w:w="5387" w:type="dxa"/>
          <w:tcBorders>
            <w:top w:val="nil"/>
            <w:left w:val="nil"/>
            <w:bottom w:val="nil"/>
            <w:right w:val="nil"/>
          </w:tcBorders>
        </w:tcPr>
        <w:p w14:paraId="0429F886" w14:textId="77777777" w:rsidR="00CB7261" w:rsidRDefault="00CB7261" w:rsidP="00C9020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Borders>
            <w:top w:val="nil"/>
            <w:left w:val="nil"/>
            <w:bottom w:val="nil"/>
            <w:right w:val="nil"/>
          </w:tcBorders>
        </w:tcPr>
        <w:p w14:paraId="592FDD28" w14:textId="2D31190A" w:rsidR="00CB7261" w:rsidRDefault="007F19A7" w:rsidP="00C9020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w:t>
          </w:r>
          <w:r>
            <w:rPr>
              <w:i/>
              <w:sz w:val="18"/>
            </w:rPr>
            <w:fldChar w:fldCharType="end"/>
          </w:r>
        </w:p>
      </w:tc>
    </w:tr>
  </w:tbl>
  <w:p w14:paraId="0378C099" w14:textId="77777777" w:rsidR="00CB7261" w:rsidRPr="00ED79B6" w:rsidRDefault="00CB7261" w:rsidP="00C90200">
    <w:pPr>
      <w:rPr>
        <w:i/>
        <w:sz w:val="18"/>
      </w:rPr>
    </w:pPr>
  </w:p>
  <w:p w14:paraId="4A8165C7" w14:textId="77777777" w:rsidR="00CB7261" w:rsidRPr="00C90200" w:rsidRDefault="00CB7261" w:rsidP="00C90200">
    <w:pPr>
      <w:pStyle w:val="Footer"/>
    </w:pP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72E5E5" w14:textId="77777777" w:rsidR="00CB7261" w:rsidRPr="00F95E55" w:rsidRDefault="00CB7261" w:rsidP="00F95E55">
    <w:pPr>
      <w:pBdr>
        <w:top w:val="single" w:sz="6" w:space="1" w:color="auto"/>
      </w:pBdr>
      <w:spacing w:line="0" w:lineRule="atLeast"/>
      <w:jc w:val="right"/>
      <w:rPr>
        <w:sz w:val="18"/>
        <w:szCs w:val="16"/>
      </w:rPr>
    </w:pPr>
  </w:p>
  <w:tbl>
    <w:tblPr>
      <w:tblStyle w:val="TableGrid"/>
      <w:tblW w:w="0" w:type="auto"/>
      <w:tblLook w:val="04A0" w:firstRow="1" w:lastRow="0" w:firstColumn="1" w:lastColumn="0" w:noHBand="0" w:noVBand="1"/>
    </w:tblPr>
    <w:tblGrid>
      <w:gridCol w:w="533"/>
      <w:gridCol w:w="5387"/>
      <w:gridCol w:w="1383"/>
    </w:tblGrid>
    <w:tr w:rsidR="00CB7261" w14:paraId="73BEB9DE" w14:textId="77777777" w:rsidTr="00B72468">
      <w:tc>
        <w:tcPr>
          <w:tcW w:w="533" w:type="dxa"/>
          <w:tcBorders>
            <w:top w:val="nil"/>
            <w:left w:val="nil"/>
            <w:bottom w:val="nil"/>
            <w:right w:val="nil"/>
          </w:tcBorders>
        </w:tcPr>
        <w:p w14:paraId="25EA828C" w14:textId="6135A4A9" w:rsidR="00CB7261" w:rsidRDefault="007F19A7" w:rsidP="00B72468">
          <w:pPr>
            <w:spacing w:line="0" w:lineRule="atLeast"/>
            <w:rPr>
              <w:sz w:val="18"/>
            </w:rPr>
          </w:pPr>
          <w:r>
            <w:rPr>
              <w:i/>
              <w:sz w:val="18"/>
            </w:rPr>
            <w:fldChar w:fldCharType="begin"/>
          </w:r>
          <w:r>
            <w:rPr>
              <w:i/>
              <w:sz w:val="18"/>
            </w:rPr>
            <w:instrText xml:space="preserve"> PAGE </w:instrText>
          </w:r>
          <w:r>
            <w:rPr>
              <w:i/>
              <w:sz w:val="18"/>
            </w:rPr>
            <w:fldChar w:fldCharType="separate"/>
          </w:r>
          <w:r>
            <w:rPr>
              <w:i/>
              <w:noProof/>
              <w:sz w:val="18"/>
            </w:rPr>
            <w:t>1</w:t>
          </w:r>
          <w:r>
            <w:rPr>
              <w:i/>
              <w:sz w:val="18"/>
            </w:rPr>
            <w:fldChar w:fldCharType="end"/>
          </w:r>
        </w:p>
      </w:tc>
      <w:tc>
        <w:tcPr>
          <w:tcW w:w="5387" w:type="dxa"/>
          <w:tcBorders>
            <w:top w:val="nil"/>
            <w:left w:val="nil"/>
            <w:bottom w:val="nil"/>
            <w:right w:val="nil"/>
          </w:tcBorders>
        </w:tcPr>
        <w:p w14:paraId="309EEE2E" w14:textId="77777777" w:rsidR="00CB7261" w:rsidRDefault="00CB7261" w:rsidP="00B72468">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1383" w:type="dxa"/>
          <w:tcBorders>
            <w:top w:val="nil"/>
            <w:left w:val="nil"/>
            <w:bottom w:val="nil"/>
            <w:right w:val="nil"/>
          </w:tcBorders>
        </w:tcPr>
        <w:p w14:paraId="5C2432D3" w14:textId="77777777" w:rsidR="00CB7261" w:rsidRDefault="00CB7261" w:rsidP="00B72468">
          <w:pPr>
            <w:spacing w:line="0" w:lineRule="atLeast"/>
            <w:jc w:val="right"/>
            <w:rPr>
              <w:sz w:val="18"/>
            </w:rPr>
          </w:pPr>
        </w:p>
      </w:tc>
    </w:tr>
  </w:tbl>
  <w:p w14:paraId="62B49766" w14:textId="77777777" w:rsidR="00CB7261" w:rsidRPr="00ED79B6" w:rsidRDefault="00CB7261" w:rsidP="007057EE">
    <w:pPr>
      <w:rPr>
        <w:i/>
        <w:sz w:val="18"/>
      </w:rPr>
    </w:pP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B8E05B" w14:textId="77777777" w:rsidR="00CB7261" w:rsidRPr="00F95E55" w:rsidRDefault="00CB7261" w:rsidP="00F95E55">
    <w:pPr>
      <w:pBdr>
        <w:top w:val="single" w:sz="6" w:space="1" w:color="auto"/>
      </w:pBdr>
      <w:spacing w:line="0" w:lineRule="atLeast"/>
      <w:rPr>
        <w:sz w:val="18"/>
        <w:szCs w:val="16"/>
      </w:rPr>
    </w:pPr>
  </w:p>
  <w:tbl>
    <w:tblPr>
      <w:tblStyle w:val="TableGrid"/>
      <w:tblW w:w="0" w:type="auto"/>
      <w:tblLook w:val="04A0" w:firstRow="1" w:lastRow="0" w:firstColumn="1" w:lastColumn="0" w:noHBand="0" w:noVBand="1"/>
    </w:tblPr>
    <w:tblGrid>
      <w:gridCol w:w="1383"/>
      <w:gridCol w:w="5387"/>
      <w:gridCol w:w="533"/>
    </w:tblGrid>
    <w:tr w:rsidR="00CB7261" w14:paraId="798E70AE" w14:textId="77777777" w:rsidTr="00B72468">
      <w:tc>
        <w:tcPr>
          <w:tcW w:w="1383" w:type="dxa"/>
          <w:tcBorders>
            <w:top w:val="nil"/>
            <w:left w:val="nil"/>
            <w:bottom w:val="nil"/>
            <w:right w:val="nil"/>
          </w:tcBorders>
        </w:tcPr>
        <w:p w14:paraId="3583C6F2" w14:textId="77777777" w:rsidR="00CB7261" w:rsidRDefault="00CB7261" w:rsidP="00B72468">
          <w:pPr>
            <w:spacing w:line="0" w:lineRule="atLeast"/>
            <w:rPr>
              <w:sz w:val="18"/>
            </w:rPr>
          </w:pPr>
        </w:p>
      </w:tc>
      <w:tc>
        <w:tcPr>
          <w:tcW w:w="5387" w:type="dxa"/>
          <w:tcBorders>
            <w:top w:val="nil"/>
            <w:left w:val="nil"/>
            <w:bottom w:val="nil"/>
            <w:right w:val="nil"/>
          </w:tcBorders>
        </w:tcPr>
        <w:p w14:paraId="1B73FB1F" w14:textId="77777777" w:rsidR="00CB7261" w:rsidRDefault="00CB7261" w:rsidP="00B72468">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Borders>
            <w:top w:val="nil"/>
            <w:left w:val="nil"/>
            <w:bottom w:val="nil"/>
            <w:right w:val="nil"/>
          </w:tcBorders>
        </w:tcPr>
        <w:p w14:paraId="4B75997F" w14:textId="1C84F7DF" w:rsidR="00CB7261" w:rsidRDefault="007F19A7" w:rsidP="00B72468">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w:t>
          </w:r>
          <w:r>
            <w:rPr>
              <w:i/>
              <w:sz w:val="18"/>
            </w:rPr>
            <w:fldChar w:fldCharType="end"/>
          </w:r>
        </w:p>
      </w:tc>
    </w:tr>
  </w:tbl>
  <w:p w14:paraId="35EC8D74" w14:textId="77777777" w:rsidR="00CB7261" w:rsidRPr="00ED79B6" w:rsidRDefault="00CB7261" w:rsidP="007057EE">
    <w:pPr>
      <w:rPr>
        <w:i/>
        <w:sz w:val="18"/>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426FE4" w14:textId="77777777" w:rsidR="00CB7261" w:rsidRPr="00F95E55" w:rsidRDefault="00CB7261"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CB7261" w14:paraId="19E48DF1" w14:textId="77777777" w:rsidTr="00DC58F1">
      <w:tc>
        <w:tcPr>
          <w:tcW w:w="1383" w:type="dxa"/>
        </w:tcPr>
        <w:p w14:paraId="15CB4769" w14:textId="77777777" w:rsidR="00CB7261" w:rsidRDefault="00CB7261" w:rsidP="00DC58F1">
          <w:pPr>
            <w:spacing w:line="0" w:lineRule="atLeast"/>
            <w:rPr>
              <w:sz w:val="18"/>
            </w:rPr>
          </w:pPr>
        </w:p>
      </w:tc>
      <w:tc>
        <w:tcPr>
          <w:tcW w:w="5387" w:type="dxa"/>
        </w:tcPr>
        <w:p w14:paraId="327F48DC" w14:textId="77777777" w:rsidR="00CB7261" w:rsidRDefault="00CB7261" w:rsidP="00DC58F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581ADEDC" w14:textId="199F5ED6" w:rsidR="00CB7261" w:rsidRDefault="007F19A7" w:rsidP="00DC58F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w:t>
          </w:r>
          <w:r>
            <w:rPr>
              <w:i/>
              <w:sz w:val="18"/>
            </w:rPr>
            <w:fldChar w:fldCharType="end"/>
          </w:r>
        </w:p>
      </w:tc>
    </w:tr>
  </w:tbl>
  <w:p w14:paraId="7F29A680" w14:textId="77777777" w:rsidR="00CB7261" w:rsidRPr="00ED79B6" w:rsidRDefault="00CB7261" w:rsidP="00DC58F1">
    <w:pPr>
      <w:rPr>
        <w:i/>
        <w:sz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54CE27" w14:textId="77777777" w:rsidR="00CB7261" w:rsidRDefault="00CB7261" w:rsidP="00F27B82">
    <w:pPr>
      <w:pBdr>
        <w:top w:val="single" w:sz="6" w:space="1" w:color="auto"/>
      </w:pBdr>
      <w:jc w:val="right"/>
      <w:rPr>
        <w:sz w:val="18"/>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92B755" w14:textId="77777777" w:rsidR="00CB7261" w:rsidRPr="00F95E55" w:rsidRDefault="00CB7261" w:rsidP="00F95E55">
    <w:pPr>
      <w:pBdr>
        <w:top w:val="single" w:sz="6" w:space="1" w:color="auto"/>
      </w:pBdr>
      <w:spacing w:before="120" w:line="0" w:lineRule="atLeast"/>
      <w:jc w:val="righ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5387"/>
      <w:gridCol w:w="1383"/>
    </w:tblGrid>
    <w:tr w:rsidR="00CB7261" w14:paraId="25EE6FBC" w14:textId="77777777" w:rsidTr="00DC58F1">
      <w:tc>
        <w:tcPr>
          <w:tcW w:w="533" w:type="dxa"/>
        </w:tcPr>
        <w:p w14:paraId="29901012" w14:textId="2A0890EE" w:rsidR="00CB7261" w:rsidRPr="00F95E55" w:rsidRDefault="007F19A7" w:rsidP="00DC58F1">
          <w:pPr>
            <w:spacing w:line="0" w:lineRule="atLeast"/>
            <w:rPr>
              <w:i/>
              <w:sz w:val="18"/>
            </w:rPr>
          </w:pPr>
          <w:r>
            <w:rPr>
              <w:i/>
              <w:sz w:val="18"/>
            </w:rPr>
            <w:fldChar w:fldCharType="begin"/>
          </w:r>
          <w:r>
            <w:rPr>
              <w:i/>
              <w:sz w:val="18"/>
            </w:rPr>
            <w:instrText xml:space="preserve"> PAGE </w:instrText>
          </w:r>
          <w:r>
            <w:rPr>
              <w:i/>
              <w:sz w:val="18"/>
            </w:rPr>
            <w:fldChar w:fldCharType="separate"/>
          </w:r>
          <w:r>
            <w:rPr>
              <w:i/>
              <w:noProof/>
              <w:sz w:val="18"/>
            </w:rPr>
            <w:t>1</w:t>
          </w:r>
          <w:r>
            <w:rPr>
              <w:i/>
              <w:sz w:val="18"/>
            </w:rPr>
            <w:fldChar w:fldCharType="end"/>
          </w:r>
        </w:p>
      </w:tc>
      <w:tc>
        <w:tcPr>
          <w:tcW w:w="5387" w:type="dxa"/>
        </w:tcPr>
        <w:p w14:paraId="16C5545D" w14:textId="77777777" w:rsidR="00CB7261" w:rsidRDefault="00CB7261" w:rsidP="00DC58F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1383" w:type="dxa"/>
        </w:tcPr>
        <w:p w14:paraId="2B4234C0" w14:textId="77777777" w:rsidR="00CB7261" w:rsidRDefault="00CB7261" w:rsidP="00DC58F1">
          <w:pPr>
            <w:spacing w:line="0" w:lineRule="atLeast"/>
            <w:jc w:val="right"/>
            <w:rPr>
              <w:sz w:val="18"/>
            </w:rPr>
          </w:pPr>
        </w:p>
      </w:tc>
    </w:tr>
  </w:tbl>
  <w:p w14:paraId="0A19BFD2" w14:textId="77777777" w:rsidR="00CB7261" w:rsidRPr="00ED79B6" w:rsidRDefault="00CB7261" w:rsidP="00DC58F1">
    <w:pPr>
      <w:rPr>
        <w:i/>
        <w:sz w:val="18"/>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956996" w14:textId="77777777" w:rsidR="00CB7261" w:rsidRPr="00F95E55" w:rsidRDefault="00CB7261" w:rsidP="00F95E55">
    <w:pPr>
      <w:pBdr>
        <w:top w:val="single" w:sz="6" w:space="1" w:color="auto"/>
      </w:pBdr>
      <w:spacing w:before="120"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387"/>
      <w:gridCol w:w="533"/>
    </w:tblGrid>
    <w:tr w:rsidR="00CB7261" w14:paraId="2AEF734B" w14:textId="77777777" w:rsidTr="00DC58F1">
      <w:tc>
        <w:tcPr>
          <w:tcW w:w="1383" w:type="dxa"/>
        </w:tcPr>
        <w:p w14:paraId="7400A90F" w14:textId="77777777" w:rsidR="00CB7261" w:rsidRDefault="00CB7261" w:rsidP="00DC58F1">
          <w:pPr>
            <w:spacing w:line="0" w:lineRule="atLeast"/>
            <w:rPr>
              <w:sz w:val="18"/>
            </w:rPr>
          </w:pPr>
        </w:p>
      </w:tc>
      <w:tc>
        <w:tcPr>
          <w:tcW w:w="5387" w:type="dxa"/>
        </w:tcPr>
        <w:p w14:paraId="5862912B" w14:textId="77777777" w:rsidR="00CB7261" w:rsidRDefault="00CB7261" w:rsidP="00DC58F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58680E0A" w14:textId="76BE4C86" w:rsidR="00CB7261" w:rsidRPr="00F95E55" w:rsidRDefault="007F19A7" w:rsidP="00DC58F1">
          <w:pPr>
            <w:spacing w:line="0" w:lineRule="atLeast"/>
            <w:jc w:val="right"/>
            <w:rPr>
              <w:i/>
              <w:sz w:val="18"/>
            </w:rPr>
          </w:pPr>
          <w:r>
            <w:rPr>
              <w:i/>
              <w:sz w:val="18"/>
            </w:rPr>
            <w:fldChar w:fldCharType="begin"/>
          </w:r>
          <w:r>
            <w:rPr>
              <w:i/>
              <w:sz w:val="18"/>
            </w:rPr>
            <w:instrText xml:space="preserve"> PAGE </w:instrText>
          </w:r>
          <w:r>
            <w:rPr>
              <w:i/>
              <w:sz w:val="18"/>
            </w:rPr>
            <w:fldChar w:fldCharType="separate"/>
          </w:r>
          <w:r w:rsidR="002F3FFE">
            <w:rPr>
              <w:i/>
              <w:noProof/>
              <w:sz w:val="18"/>
            </w:rPr>
            <w:t>111</w:t>
          </w:r>
          <w:r>
            <w:rPr>
              <w:i/>
              <w:sz w:val="18"/>
            </w:rPr>
            <w:fldChar w:fldCharType="end"/>
          </w:r>
        </w:p>
      </w:tc>
    </w:tr>
  </w:tbl>
  <w:p w14:paraId="70DFEB4D" w14:textId="77777777" w:rsidR="00CB7261" w:rsidRPr="00ED79B6" w:rsidRDefault="00CB7261" w:rsidP="00DC58F1">
    <w:pPr>
      <w:rPr>
        <w:i/>
        <w:sz w:val="18"/>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9A1C69" w14:textId="77777777" w:rsidR="00CB7261" w:rsidRPr="00F95E55" w:rsidRDefault="00CB7261"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CB7261" w14:paraId="3AAA4E05" w14:textId="77777777" w:rsidTr="00DC58F1">
      <w:tc>
        <w:tcPr>
          <w:tcW w:w="1383" w:type="dxa"/>
        </w:tcPr>
        <w:p w14:paraId="3740BF36" w14:textId="77777777" w:rsidR="00CB7261" w:rsidRDefault="00CB7261" w:rsidP="00DC58F1">
          <w:pPr>
            <w:spacing w:line="0" w:lineRule="atLeast"/>
            <w:rPr>
              <w:sz w:val="18"/>
            </w:rPr>
          </w:pPr>
        </w:p>
      </w:tc>
      <w:tc>
        <w:tcPr>
          <w:tcW w:w="5387" w:type="dxa"/>
        </w:tcPr>
        <w:p w14:paraId="49F45701" w14:textId="77777777" w:rsidR="00CB7261" w:rsidRDefault="00CB7261" w:rsidP="00DC58F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3DBA99C7" w14:textId="65A66EB9" w:rsidR="00CB7261" w:rsidRDefault="007F19A7" w:rsidP="00DC58F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w:t>
          </w:r>
          <w:r>
            <w:rPr>
              <w:i/>
              <w:sz w:val="18"/>
            </w:rPr>
            <w:fldChar w:fldCharType="end"/>
          </w:r>
        </w:p>
      </w:tc>
    </w:tr>
  </w:tbl>
  <w:p w14:paraId="7CAEF423" w14:textId="77777777" w:rsidR="00CB7261" w:rsidRPr="00ED79B6" w:rsidRDefault="00CB7261" w:rsidP="00DC58F1">
    <w:pPr>
      <w:rPr>
        <w:i/>
        <w:sz w:val="18"/>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5A2D8" w14:textId="77777777" w:rsidR="00CB7261" w:rsidRPr="00F95E55" w:rsidRDefault="00CB7261" w:rsidP="00F95E55">
    <w:pPr>
      <w:pBdr>
        <w:top w:val="single" w:sz="6" w:space="1" w:color="auto"/>
      </w:pBdr>
      <w:spacing w:before="120" w:line="0" w:lineRule="atLeast"/>
      <w:jc w:val="righ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5387"/>
      <w:gridCol w:w="1383"/>
    </w:tblGrid>
    <w:tr w:rsidR="00CB7261" w14:paraId="0EA14B26" w14:textId="77777777" w:rsidTr="00DC58F1">
      <w:tc>
        <w:tcPr>
          <w:tcW w:w="533" w:type="dxa"/>
        </w:tcPr>
        <w:p w14:paraId="22452292" w14:textId="19B5C8C0" w:rsidR="00CB7261" w:rsidRDefault="007F19A7" w:rsidP="00DC58F1">
          <w:pPr>
            <w:spacing w:line="0" w:lineRule="atLeast"/>
            <w:rPr>
              <w:sz w:val="18"/>
            </w:rPr>
          </w:pPr>
          <w:r>
            <w:rPr>
              <w:i/>
              <w:sz w:val="18"/>
            </w:rPr>
            <w:fldChar w:fldCharType="begin"/>
          </w:r>
          <w:r>
            <w:rPr>
              <w:i/>
              <w:sz w:val="18"/>
            </w:rPr>
            <w:instrText xml:space="preserve"> PAGE </w:instrText>
          </w:r>
          <w:r>
            <w:rPr>
              <w:i/>
              <w:sz w:val="18"/>
            </w:rPr>
            <w:fldChar w:fldCharType="separate"/>
          </w:r>
          <w:r w:rsidR="002F3FFE">
            <w:rPr>
              <w:i/>
              <w:noProof/>
              <w:sz w:val="18"/>
            </w:rPr>
            <w:t>124</w:t>
          </w:r>
          <w:r>
            <w:rPr>
              <w:i/>
              <w:sz w:val="18"/>
            </w:rPr>
            <w:fldChar w:fldCharType="end"/>
          </w:r>
        </w:p>
      </w:tc>
      <w:tc>
        <w:tcPr>
          <w:tcW w:w="5387" w:type="dxa"/>
        </w:tcPr>
        <w:p w14:paraId="514BF64E" w14:textId="77777777" w:rsidR="00CB7261" w:rsidRDefault="00CB7261" w:rsidP="00DC58F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1383" w:type="dxa"/>
        </w:tcPr>
        <w:p w14:paraId="6A35022C" w14:textId="77777777" w:rsidR="00CB7261" w:rsidRDefault="00CB7261" w:rsidP="00DC58F1">
          <w:pPr>
            <w:spacing w:line="0" w:lineRule="atLeast"/>
            <w:jc w:val="right"/>
            <w:rPr>
              <w:sz w:val="18"/>
            </w:rPr>
          </w:pPr>
        </w:p>
      </w:tc>
    </w:tr>
  </w:tbl>
  <w:p w14:paraId="6F13E37A" w14:textId="77777777" w:rsidR="00CB7261" w:rsidRPr="00ED79B6" w:rsidRDefault="00CB7261" w:rsidP="00DC58F1">
    <w:pPr>
      <w:rPr>
        <w:i/>
        <w:sz w:val="18"/>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23BA4F" w14:textId="77777777" w:rsidR="00CB7261" w:rsidRPr="00F95E55" w:rsidRDefault="00CB7261" w:rsidP="00F95E55">
    <w:pPr>
      <w:pBdr>
        <w:top w:val="single" w:sz="6" w:space="1" w:color="auto"/>
      </w:pBdr>
      <w:spacing w:before="120"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387"/>
      <w:gridCol w:w="533"/>
    </w:tblGrid>
    <w:tr w:rsidR="00CB7261" w14:paraId="53AE98BD" w14:textId="77777777" w:rsidTr="00DC58F1">
      <w:tc>
        <w:tcPr>
          <w:tcW w:w="1383" w:type="dxa"/>
        </w:tcPr>
        <w:p w14:paraId="6DAF6048" w14:textId="77777777" w:rsidR="00CB7261" w:rsidRDefault="00CB7261" w:rsidP="00DC58F1">
          <w:pPr>
            <w:spacing w:line="0" w:lineRule="atLeast"/>
            <w:rPr>
              <w:sz w:val="18"/>
            </w:rPr>
          </w:pPr>
        </w:p>
      </w:tc>
      <w:tc>
        <w:tcPr>
          <w:tcW w:w="5387" w:type="dxa"/>
        </w:tcPr>
        <w:p w14:paraId="7C0DA675" w14:textId="77777777" w:rsidR="00CB7261" w:rsidRDefault="00CB7261" w:rsidP="00DC58F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32B7E3E5" w14:textId="5BCAC0FC" w:rsidR="00CB7261" w:rsidRDefault="007F19A7" w:rsidP="00DC58F1">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2F3FFE">
            <w:rPr>
              <w:i/>
              <w:noProof/>
              <w:sz w:val="18"/>
            </w:rPr>
            <w:t>123</w:t>
          </w:r>
          <w:r>
            <w:rPr>
              <w:i/>
              <w:sz w:val="18"/>
            </w:rPr>
            <w:fldChar w:fldCharType="end"/>
          </w:r>
        </w:p>
      </w:tc>
    </w:tr>
  </w:tbl>
  <w:p w14:paraId="3ACDCCB0" w14:textId="77777777" w:rsidR="00CB7261" w:rsidRPr="00ED79B6" w:rsidRDefault="00CB7261" w:rsidP="00DC58F1">
    <w:pPr>
      <w:rPr>
        <w:i/>
        <w:sz w:val="18"/>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05B3EC" w14:textId="77777777" w:rsidR="00CB7261" w:rsidRPr="00F95E55" w:rsidRDefault="00CB7261" w:rsidP="00F95E55">
    <w:pPr>
      <w:pBdr>
        <w:top w:val="single" w:sz="6" w:space="1" w:color="auto"/>
      </w:pBdr>
      <w:spacing w:before="120" w:line="0" w:lineRule="atLeast"/>
      <w:jc w:val="righ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5387"/>
      <w:gridCol w:w="1383"/>
    </w:tblGrid>
    <w:tr w:rsidR="00CB7261" w14:paraId="1C571A3A" w14:textId="77777777" w:rsidTr="00DC58F1">
      <w:tc>
        <w:tcPr>
          <w:tcW w:w="533" w:type="dxa"/>
        </w:tcPr>
        <w:p w14:paraId="71D42026" w14:textId="2149F1B6" w:rsidR="00CB7261" w:rsidRDefault="007F19A7" w:rsidP="00DC58F1">
          <w:pPr>
            <w:spacing w:line="0" w:lineRule="atLeast"/>
            <w:rPr>
              <w:sz w:val="18"/>
            </w:rPr>
          </w:pPr>
          <w:r>
            <w:rPr>
              <w:i/>
              <w:sz w:val="18"/>
            </w:rPr>
            <w:fldChar w:fldCharType="begin"/>
          </w:r>
          <w:r>
            <w:rPr>
              <w:i/>
              <w:sz w:val="18"/>
            </w:rPr>
            <w:instrText xml:space="preserve"> PAGE </w:instrText>
          </w:r>
          <w:r>
            <w:rPr>
              <w:i/>
              <w:sz w:val="18"/>
            </w:rPr>
            <w:fldChar w:fldCharType="separate"/>
          </w:r>
          <w:r>
            <w:rPr>
              <w:i/>
              <w:noProof/>
              <w:sz w:val="18"/>
            </w:rPr>
            <w:t>1</w:t>
          </w:r>
          <w:r>
            <w:rPr>
              <w:i/>
              <w:sz w:val="18"/>
            </w:rPr>
            <w:fldChar w:fldCharType="end"/>
          </w:r>
        </w:p>
      </w:tc>
      <w:tc>
        <w:tcPr>
          <w:tcW w:w="5387" w:type="dxa"/>
        </w:tcPr>
        <w:p w14:paraId="71E25394" w14:textId="77777777" w:rsidR="00CB7261" w:rsidRDefault="00CB7261" w:rsidP="00DC58F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1383" w:type="dxa"/>
        </w:tcPr>
        <w:p w14:paraId="12AD45B0" w14:textId="77777777" w:rsidR="00CB7261" w:rsidRDefault="00CB7261" w:rsidP="00DC58F1">
          <w:pPr>
            <w:spacing w:line="0" w:lineRule="atLeast"/>
            <w:jc w:val="right"/>
            <w:rPr>
              <w:sz w:val="18"/>
            </w:rPr>
          </w:pPr>
        </w:p>
      </w:tc>
    </w:tr>
  </w:tbl>
  <w:p w14:paraId="33272618" w14:textId="77777777" w:rsidR="00CB7261" w:rsidRPr="00ED79B6" w:rsidRDefault="00CB7261" w:rsidP="00DC58F1">
    <w:pPr>
      <w:rPr>
        <w:i/>
        <w:sz w:val="18"/>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7EF7DC" w14:textId="77777777" w:rsidR="00CB7261" w:rsidRPr="00F95E55" w:rsidRDefault="00CB7261" w:rsidP="00F95E55">
    <w:pPr>
      <w:pBdr>
        <w:top w:val="single" w:sz="6" w:space="1" w:color="auto"/>
      </w:pBdr>
      <w:spacing w:before="120"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387"/>
      <w:gridCol w:w="533"/>
    </w:tblGrid>
    <w:tr w:rsidR="00CB7261" w14:paraId="2F936BC7" w14:textId="77777777" w:rsidTr="00DC58F1">
      <w:tc>
        <w:tcPr>
          <w:tcW w:w="1383" w:type="dxa"/>
        </w:tcPr>
        <w:p w14:paraId="3DF7A197" w14:textId="77777777" w:rsidR="00CB7261" w:rsidRDefault="00CB7261" w:rsidP="00DC58F1">
          <w:pPr>
            <w:spacing w:line="0" w:lineRule="atLeast"/>
            <w:rPr>
              <w:sz w:val="18"/>
            </w:rPr>
          </w:pPr>
        </w:p>
      </w:tc>
      <w:tc>
        <w:tcPr>
          <w:tcW w:w="5387" w:type="dxa"/>
        </w:tcPr>
        <w:p w14:paraId="5FFF028F" w14:textId="77777777" w:rsidR="00CB7261" w:rsidRDefault="00CB7261" w:rsidP="00DC58F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55120695" w14:textId="38CAD580" w:rsidR="00CB7261" w:rsidRDefault="007F19A7" w:rsidP="00DC58F1">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2F3FFE">
            <w:rPr>
              <w:i/>
              <w:noProof/>
              <w:sz w:val="18"/>
            </w:rPr>
            <w:t>125</w:t>
          </w:r>
          <w:r>
            <w:rPr>
              <w:i/>
              <w:sz w:val="18"/>
            </w:rPr>
            <w:fldChar w:fldCharType="end"/>
          </w:r>
        </w:p>
      </w:tc>
    </w:tr>
  </w:tbl>
  <w:p w14:paraId="0935E23B" w14:textId="77777777" w:rsidR="00CB7261" w:rsidRPr="00ED79B6" w:rsidRDefault="00CB7261" w:rsidP="00DC58F1">
    <w:pPr>
      <w:rPr>
        <w:i/>
        <w:sz w:val="18"/>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56A765" w14:textId="77777777" w:rsidR="00CB7261" w:rsidRPr="00F95E55" w:rsidRDefault="00CB7261"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CB7261" w14:paraId="2F500F0C" w14:textId="77777777" w:rsidTr="00DC58F1">
      <w:tc>
        <w:tcPr>
          <w:tcW w:w="1383" w:type="dxa"/>
        </w:tcPr>
        <w:p w14:paraId="3360ACA0" w14:textId="77777777" w:rsidR="00CB7261" w:rsidRDefault="00CB7261" w:rsidP="00DC58F1">
          <w:pPr>
            <w:spacing w:line="0" w:lineRule="atLeast"/>
            <w:rPr>
              <w:sz w:val="18"/>
            </w:rPr>
          </w:pPr>
        </w:p>
      </w:tc>
      <w:tc>
        <w:tcPr>
          <w:tcW w:w="5387" w:type="dxa"/>
        </w:tcPr>
        <w:p w14:paraId="1ECB5549" w14:textId="77777777" w:rsidR="00CB7261" w:rsidRDefault="00CB7261" w:rsidP="00DC58F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79939F38" w14:textId="75ABEDC4" w:rsidR="00CB7261" w:rsidRDefault="007F19A7" w:rsidP="00DC58F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w:t>
          </w:r>
          <w:r>
            <w:rPr>
              <w:i/>
              <w:sz w:val="18"/>
            </w:rPr>
            <w:fldChar w:fldCharType="end"/>
          </w:r>
        </w:p>
      </w:tc>
    </w:tr>
  </w:tbl>
  <w:p w14:paraId="538CEF07" w14:textId="77777777" w:rsidR="00CB7261" w:rsidRPr="00ED79B6" w:rsidRDefault="00CB7261" w:rsidP="00DC58F1">
    <w:pPr>
      <w:rPr>
        <w:i/>
        <w:sz w:val="18"/>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30330A" w14:textId="77777777" w:rsidR="00CB7261" w:rsidRPr="00F95E55" w:rsidRDefault="00CB7261" w:rsidP="00F95E55">
    <w:pPr>
      <w:pBdr>
        <w:top w:val="single" w:sz="6" w:space="1" w:color="auto"/>
      </w:pBdr>
      <w:spacing w:before="120" w:line="0" w:lineRule="atLeast"/>
      <w:jc w:val="righ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5387"/>
      <w:gridCol w:w="1383"/>
    </w:tblGrid>
    <w:tr w:rsidR="00CB7261" w14:paraId="3C109A89" w14:textId="77777777" w:rsidTr="000253E9">
      <w:tc>
        <w:tcPr>
          <w:tcW w:w="533" w:type="dxa"/>
        </w:tcPr>
        <w:p w14:paraId="0D22C49A" w14:textId="2DAEBD10" w:rsidR="00CB7261" w:rsidRDefault="007F19A7" w:rsidP="000253E9">
          <w:pPr>
            <w:spacing w:line="0" w:lineRule="atLeast"/>
            <w:rPr>
              <w:sz w:val="18"/>
            </w:rPr>
          </w:pPr>
          <w:r>
            <w:rPr>
              <w:i/>
              <w:sz w:val="18"/>
            </w:rPr>
            <w:fldChar w:fldCharType="begin"/>
          </w:r>
          <w:r>
            <w:rPr>
              <w:i/>
              <w:sz w:val="18"/>
            </w:rPr>
            <w:instrText xml:space="preserve"> PAGE </w:instrText>
          </w:r>
          <w:r>
            <w:rPr>
              <w:i/>
              <w:sz w:val="18"/>
            </w:rPr>
            <w:fldChar w:fldCharType="separate"/>
          </w:r>
          <w:r w:rsidR="002F3FFE">
            <w:rPr>
              <w:i/>
              <w:noProof/>
              <w:sz w:val="18"/>
            </w:rPr>
            <w:t>138</w:t>
          </w:r>
          <w:r>
            <w:rPr>
              <w:i/>
              <w:sz w:val="18"/>
            </w:rPr>
            <w:fldChar w:fldCharType="end"/>
          </w:r>
        </w:p>
      </w:tc>
      <w:tc>
        <w:tcPr>
          <w:tcW w:w="5387" w:type="dxa"/>
        </w:tcPr>
        <w:p w14:paraId="09DD03BE" w14:textId="77777777" w:rsidR="00CB7261" w:rsidRDefault="00CB7261"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1383" w:type="dxa"/>
        </w:tcPr>
        <w:p w14:paraId="7EE5418C" w14:textId="77777777" w:rsidR="00CB7261" w:rsidRDefault="00CB7261" w:rsidP="000253E9">
          <w:pPr>
            <w:spacing w:line="0" w:lineRule="atLeast"/>
            <w:jc w:val="right"/>
            <w:rPr>
              <w:sz w:val="18"/>
            </w:rPr>
          </w:pPr>
        </w:p>
      </w:tc>
    </w:tr>
  </w:tbl>
  <w:p w14:paraId="7B530A9A" w14:textId="77777777" w:rsidR="00CB7261" w:rsidRPr="00ED79B6" w:rsidRDefault="00CB7261" w:rsidP="000253E9">
    <w:pPr>
      <w:rPr>
        <w:i/>
        <w:sz w:val="18"/>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731BBA" w14:textId="77777777" w:rsidR="00CB7261" w:rsidRPr="00F95E55" w:rsidRDefault="00CB7261" w:rsidP="00F95E55">
    <w:pPr>
      <w:pBdr>
        <w:top w:val="single" w:sz="6" w:space="1" w:color="auto"/>
      </w:pBdr>
      <w:spacing w:before="120"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387"/>
      <w:gridCol w:w="533"/>
    </w:tblGrid>
    <w:tr w:rsidR="00CB7261" w14:paraId="2087702E" w14:textId="77777777" w:rsidTr="000253E9">
      <w:tc>
        <w:tcPr>
          <w:tcW w:w="1383" w:type="dxa"/>
        </w:tcPr>
        <w:p w14:paraId="22FBA6E8" w14:textId="77777777" w:rsidR="00CB7261" w:rsidRDefault="00CB7261" w:rsidP="000253E9">
          <w:pPr>
            <w:spacing w:line="0" w:lineRule="atLeast"/>
            <w:rPr>
              <w:sz w:val="18"/>
            </w:rPr>
          </w:pPr>
        </w:p>
      </w:tc>
      <w:tc>
        <w:tcPr>
          <w:tcW w:w="5387" w:type="dxa"/>
        </w:tcPr>
        <w:p w14:paraId="2B3EE12F" w14:textId="77777777" w:rsidR="00CB7261" w:rsidRDefault="00CB7261"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265185D1" w14:textId="5CF231A4" w:rsidR="00CB7261" w:rsidRDefault="007F19A7"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2F3FFE">
            <w:rPr>
              <w:i/>
              <w:noProof/>
              <w:sz w:val="18"/>
            </w:rPr>
            <w:t>139</w:t>
          </w:r>
          <w:r>
            <w:rPr>
              <w:i/>
              <w:sz w:val="18"/>
            </w:rPr>
            <w:fldChar w:fldCharType="end"/>
          </w:r>
        </w:p>
      </w:tc>
    </w:tr>
  </w:tbl>
  <w:p w14:paraId="2DC3295D" w14:textId="77777777" w:rsidR="00CB7261" w:rsidRPr="00ED79B6" w:rsidRDefault="00CB7261" w:rsidP="000253E9">
    <w:pPr>
      <w:rPr>
        <w:i/>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A9F3B1" w14:textId="77777777" w:rsidR="00CB7261" w:rsidRPr="00BC7509" w:rsidRDefault="00CB7261" w:rsidP="00F95E55">
    <w:pPr>
      <w:pStyle w:val="Footer"/>
      <w:tabs>
        <w:tab w:val="clear" w:pos="4153"/>
        <w:tab w:val="clear" w:pos="8306"/>
        <w:tab w:val="center" w:pos="4150"/>
        <w:tab w:val="right" w:pos="8307"/>
      </w:tabs>
      <w:spacing w:before="120"/>
      <w:rPr>
        <w:szCs w:val="22"/>
      </w:rPr>
    </w:pPr>
    <w:r w:rsidRPr="00BC7509">
      <w:rPr>
        <w:szCs w:val="22"/>
      </w:rPr>
      <w:t>Prepared by the Office of Parliamentary Counsel, Canberra</w:t>
    </w:r>
  </w:p>
  <w:p w14:paraId="7EF6C6B8" w14:textId="77777777" w:rsidR="00CB7261" w:rsidRPr="00BC7509" w:rsidRDefault="00CB7261" w:rsidP="00F27B82">
    <w:pPr>
      <w:pStyle w:val="Footer"/>
      <w:tabs>
        <w:tab w:val="clear" w:pos="4153"/>
        <w:tab w:val="clear" w:pos="8306"/>
        <w:tab w:val="center" w:pos="4150"/>
        <w:tab w:val="right" w:pos="8307"/>
      </w:tabs>
      <w:spacing w:before="120"/>
      <w:rPr>
        <w:szCs w:val="22"/>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446A67" w14:textId="77777777" w:rsidR="00CB7261" w:rsidRPr="00F95E55" w:rsidRDefault="00CB7261"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CB7261" w14:paraId="3066CA61" w14:textId="77777777" w:rsidTr="000253E9">
      <w:tc>
        <w:tcPr>
          <w:tcW w:w="1383" w:type="dxa"/>
        </w:tcPr>
        <w:p w14:paraId="53B2CDA7" w14:textId="77777777" w:rsidR="00CB7261" w:rsidRDefault="00CB7261" w:rsidP="000253E9">
          <w:pPr>
            <w:spacing w:line="0" w:lineRule="atLeast"/>
            <w:rPr>
              <w:sz w:val="18"/>
            </w:rPr>
          </w:pPr>
        </w:p>
      </w:tc>
      <w:tc>
        <w:tcPr>
          <w:tcW w:w="5387" w:type="dxa"/>
        </w:tcPr>
        <w:p w14:paraId="0D887083" w14:textId="77777777" w:rsidR="00CB7261" w:rsidRDefault="00CB7261"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46511A32" w14:textId="75DC0512" w:rsidR="00CB7261" w:rsidRDefault="007F19A7"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w:t>
          </w:r>
          <w:r>
            <w:rPr>
              <w:i/>
              <w:sz w:val="18"/>
            </w:rPr>
            <w:fldChar w:fldCharType="end"/>
          </w:r>
        </w:p>
      </w:tc>
    </w:tr>
  </w:tbl>
  <w:p w14:paraId="315086A2" w14:textId="77777777" w:rsidR="00CB7261" w:rsidRPr="00ED79B6" w:rsidRDefault="00CB7261" w:rsidP="000253E9">
    <w:pPr>
      <w:rPr>
        <w:i/>
        <w:sz w:val="18"/>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763877" w14:textId="77777777" w:rsidR="00CB7261" w:rsidRPr="00F95E55" w:rsidRDefault="00CB7261" w:rsidP="00F95E55">
    <w:pPr>
      <w:pBdr>
        <w:top w:val="single" w:sz="6" w:space="1" w:color="auto"/>
      </w:pBdr>
      <w:spacing w:before="120" w:line="0" w:lineRule="atLeast"/>
      <w:jc w:val="righ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5387"/>
      <w:gridCol w:w="1383"/>
    </w:tblGrid>
    <w:tr w:rsidR="00CB7261" w14:paraId="2275715E" w14:textId="77777777" w:rsidTr="000253E9">
      <w:tc>
        <w:tcPr>
          <w:tcW w:w="533" w:type="dxa"/>
        </w:tcPr>
        <w:p w14:paraId="5661020C" w14:textId="68E4FC33" w:rsidR="00CB7261" w:rsidRDefault="007F19A7" w:rsidP="000253E9">
          <w:pPr>
            <w:spacing w:line="0" w:lineRule="atLeast"/>
            <w:rPr>
              <w:sz w:val="18"/>
            </w:rPr>
          </w:pPr>
          <w:r>
            <w:rPr>
              <w:i/>
              <w:sz w:val="18"/>
            </w:rPr>
            <w:fldChar w:fldCharType="begin"/>
          </w:r>
          <w:r>
            <w:rPr>
              <w:i/>
              <w:sz w:val="18"/>
            </w:rPr>
            <w:instrText xml:space="preserve"> PAGE </w:instrText>
          </w:r>
          <w:r>
            <w:rPr>
              <w:i/>
              <w:sz w:val="18"/>
            </w:rPr>
            <w:fldChar w:fldCharType="separate"/>
          </w:r>
          <w:r w:rsidR="002F3FFE">
            <w:rPr>
              <w:i/>
              <w:noProof/>
              <w:sz w:val="18"/>
            </w:rPr>
            <w:t>142</w:t>
          </w:r>
          <w:r>
            <w:rPr>
              <w:i/>
              <w:sz w:val="18"/>
            </w:rPr>
            <w:fldChar w:fldCharType="end"/>
          </w:r>
        </w:p>
      </w:tc>
      <w:tc>
        <w:tcPr>
          <w:tcW w:w="5387" w:type="dxa"/>
        </w:tcPr>
        <w:p w14:paraId="629877E0" w14:textId="77777777" w:rsidR="00CB7261" w:rsidRDefault="00CB7261"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1383" w:type="dxa"/>
        </w:tcPr>
        <w:p w14:paraId="0E3BAD56" w14:textId="77777777" w:rsidR="00CB7261" w:rsidRDefault="00CB7261" w:rsidP="000253E9">
          <w:pPr>
            <w:spacing w:line="0" w:lineRule="atLeast"/>
            <w:jc w:val="right"/>
            <w:rPr>
              <w:sz w:val="18"/>
            </w:rPr>
          </w:pPr>
        </w:p>
      </w:tc>
    </w:tr>
  </w:tbl>
  <w:p w14:paraId="3EF70EA8" w14:textId="77777777" w:rsidR="00CB7261" w:rsidRPr="00ED79B6" w:rsidRDefault="00CB7261" w:rsidP="000253E9">
    <w:pPr>
      <w:rPr>
        <w:i/>
        <w:sz w:val="18"/>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F9424A" w14:textId="77777777" w:rsidR="00CB7261" w:rsidRPr="00F95E55" w:rsidRDefault="00CB7261" w:rsidP="00F95E55">
    <w:pPr>
      <w:pBdr>
        <w:top w:val="single" w:sz="6" w:space="1" w:color="auto"/>
      </w:pBdr>
      <w:spacing w:before="120"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387"/>
      <w:gridCol w:w="533"/>
    </w:tblGrid>
    <w:tr w:rsidR="00CB7261" w14:paraId="5F96B3FA" w14:textId="77777777" w:rsidTr="000253E9">
      <w:tc>
        <w:tcPr>
          <w:tcW w:w="1383" w:type="dxa"/>
        </w:tcPr>
        <w:p w14:paraId="3270F49D" w14:textId="77777777" w:rsidR="00CB7261" w:rsidRDefault="00CB7261" w:rsidP="000253E9">
          <w:pPr>
            <w:spacing w:line="0" w:lineRule="atLeast"/>
            <w:rPr>
              <w:sz w:val="18"/>
            </w:rPr>
          </w:pPr>
        </w:p>
      </w:tc>
      <w:tc>
        <w:tcPr>
          <w:tcW w:w="5387" w:type="dxa"/>
        </w:tcPr>
        <w:p w14:paraId="3264FBCF" w14:textId="77777777" w:rsidR="00CB7261" w:rsidRDefault="00CB7261"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671D06B1" w14:textId="156B2EFB" w:rsidR="00CB7261" w:rsidRDefault="007F19A7"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2F3FFE">
            <w:rPr>
              <w:i/>
              <w:noProof/>
              <w:sz w:val="18"/>
            </w:rPr>
            <w:t>141</w:t>
          </w:r>
          <w:r>
            <w:rPr>
              <w:i/>
              <w:sz w:val="18"/>
            </w:rPr>
            <w:fldChar w:fldCharType="end"/>
          </w:r>
        </w:p>
      </w:tc>
    </w:tr>
  </w:tbl>
  <w:p w14:paraId="2C6058B4" w14:textId="77777777" w:rsidR="00CB7261" w:rsidRPr="00ED79B6" w:rsidRDefault="00CB7261" w:rsidP="000253E9">
    <w:pPr>
      <w:rPr>
        <w:i/>
        <w:sz w:val="18"/>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131088" w14:textId="77777777" w:rsidR="00CB7261" w:rsidRPr="00F95E55" w:rsidRDefault="00CB7261"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CB7261" w14:paraId="720373C6" w14:textId="77777777" w:rsidTr="000253E9">
      <w:tc>
        <w:tcPr>
          <w:tcW w:w="1383" w:type="dxa"/>
        </w:tcPr>
        <w:p w14:paraId="696DD8F7" w14:textId="77777777" w:rsidR="00CB7261" w:rsidRDefault="00CB7261" w:rsidP="000253E9">
          <w:pPr>
            <w:spacing w:line="0" w:lineRule="atLeast"/>
            <w:rPr>
              <w:sz w:val="18"/>
            </w:rPr>
          </w:pPr>
        </w:p>
      </w:tc>
      <w:tc>
        <w:tcPr>
          <w:tcW w:w="5387" w:type="dxa"/>
        </w:tcPr>
        <w:p w14:paraId="36297856" w14:textId="77777777" w:rsidR="00CB7261" w:rsidRDefault="00CB7261"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6FFA57B3" w14:textId="62694CFD" w:rsidR="00CB7261" w:rsidRDefault="007F19A7"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w:t>
          </w:r>
          <w:r>
            <w:rPr>
              <w:i/>
              <w:sz w:val="18"/>
            </w:rPr>
            <w:fldChar w:fldCharType="end"/>
          </w:r>
        </w:p>
      </w:tc>
    </w:tr>
  </w:tbl>
  <w:p w14:paraId="3F55F385" w14:textId="77777777" w:rsidR="00CB7261" w:rsidRPr="00ED79B6" w:rsidRDefault="00CB7261" w:rsidP="000253E9">
    <w:pPr>
      <w:rPr>
        <w:i/>
        <w:sz w:val="18"/>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C0A49C" w14:textId="77777777" w:rsidR="00CB7261" w:rsidRPr="00F95E55" w:rsidRDefault="00CB7261" w:rsidP="00F95E55">
    <w:pPr>
      <w:pBdr>
        <w:top w:val="single" w:sz="6" w:space="1" w:color="auto"/>
      </w:pBdr>
      <w:spacing w:before="120" w:line="0" w:lineRule="atLeast"/>
      <w:jc w:val="righ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5387"/>
      <w:gridCol w:w="1383"/>
    </w:tblGrid>
    <w:tr w:rsidR="00CB7261" w14:paraId="7F44229B" w14:textId="77777777" w:rsidTr="000253E9">
      <w:tc>
        <w:tcPr>
          <w:tcW w:w="533" w:type="dxa"/>
        </w:tcPr>
        <w:p w14:paraId="7777C511" w14:textId="0B095A26" w:rsidR="00CB7261" w:rsidRDefault="007F19A7" w:rsidP="000253E9">
          <w:pPr>
            <w:spacing w:line="0" w:lineRule="atLeast"/>
            <w:rPr>
              <w:sz w:val="18"/>
            </w:rPr>
          </w:pPr>
          <w:r>
            <w:rPr>
              <w:i/>
              <w:sz w:val="18"/>
            </w:rPr>
            <w:fldChar w:fldCharType="begin"/>
          </w:r>
          <w:r>
            <w:rPr>
              <w:i/>
              <w:sz w:val="18"/>
            </w:rPr>
            <w:instrText xml:space="preserve"> PAGE </w:instrText>
          </w:r>
          <w:r>
            <w:rPr>
              <w:i/>
              <w:sz w:val="18"/>
            </w:rPr>
            <w:fldChar w:fldCharType="separate"/>
          </w:r>
          <w:r w:rsidR="002F3FFE">
            <w:rPr>
              <w:i/>
              <w:noProof/>
              <w:sz w:val="18"/>
            </w:rPr>
            <w:t>164</w:t>
          </w:r>
          <w:r>
            <w:rPr>
              <w:i/>
              <w:sz w:val="18"/>
            </w:rPr>
            <w:fldChar w:fldCharType="end"/>
          </w:r>
        </w:p>
      </w:tc>
      <w:tc>
        <w:tcPr>
          <w:tcW w:w="5387" w:type="dxa"/>
        </w:tcPr>
        <w:p w14:paraId="48D0198E" w14:textId="77777777" w:rsidR="00CB7261" w:rsidRDefault="00CB7261"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1383" w:type="dxa"/>
        </w:tcPr>
        <w:p w14:paraId="72714A81" w14:textId="77777777" w:rsidR="00CB7261" w:rsidRDefault="00CB7261" w:rsidP="000253E9">
          <w:pPr>
            <w:spacing w:line="0" w:lineRule="atLeast"/>
            <w:jc w:val="right"/>
            <w:rPr>
              <w:sz w:val="18"/>
            </w:rPr>
          </w:pPr>
        </w:p>
      </w:tc>
    </w:tr>
  </w:tbl>
  <w:p w14:paraId="482BEF86" w14:textId="77777777" w:rsidR="00CB7261" w:rsidRPr="00ED79B6" w:rsidRDefault="00CB7261" w:rsidP="000253E9">
    <w:pPr>
      <w:rPr>
        <w:i/>
        <w:sz w:val="18"/>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09AC40" w14:textId="77777777" w:rsidR="00CB7261" w:rsidRPr="00F95E55" w:rsidRDefault="00CB7261" w:rsidP="00F95E55">
    <w:pPr>
      <w:pBdr>
        <w:top w:val="single" w:sz="6" w:space="1" w:color="auto"/>
      </w:pBdr>
      <w:spacing w:before="120"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387"/>
      <w:gridCol w:w="533"/>
    </w:tblGrid>
    <w:tr w:rsidR="00CB7261" w14:paraId="17BFF22D" w14:textId="77777777" w:rsidTr="000253E9">
      <w:tc>
        <w:tcPr>
          <w:tcW w:w="1383" w:type="dxa"/>
        </w:tcPr>
        <w:p w14:paraId="6521E033" w14:textId="77777777" w:rsidR="00CB7261" w:rsidRDefault="00CB7261" w:rsidP="000253E9">
          <w:pPr>
            <w:spacing w:line="0" w:lineRule="atLeast"/>
            <w:rPr>
              <w:sz w:val="18"/>
            </w:rPr>
          </w:pPr>
        </w:p>
      </w:tc>
      <w:tc>
        <w:tcPr>
          <w:tcW w:w="5387" w:type="dxa"/>
        </w:tcPr>
        <w:p w14:paraId="5FA2F345" w14:textId="77777777" w:rsidR="00CB7261" w:rsidRDefault="00CB7261"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095B89BE" w14:textId="18D032BB" w:rsidR="00CB7261" w:rsidRDefault="007F19A7"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2F3FFE">
            <w:rPr>
              <w:i/>
              <w:noProof/>
              <w:sz w:val="18"/>
            </w:rPr>
            <w:t>165</w:t>
          </w:r>
          <w:r>
            <w:rPr>
              <w:i/>
              <w:sz w:val="18"/>
            </w:rPr>
            <w:fldChar w:fldCharType="end"/>
          </w:r>
        </w:p>
      </w:tc>
    </w:tr>
  </w:tbl>
  <w:p w14:paraId="6BC7C4EC" w14:textId="77777777" w:rsidR="00CB7261" w:rsidRPr="00ED79B6" w:rsidRDefault="00CB7261" w:rsidP="000253E9">
    <w:pPr>
      <w:rPr>
        <w:i/>
        <w:sz w:val="18"/>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C29136" w14:textId="77777777" w:rsidR="00CB7261" w:rsidRPr="00F95E55" w:rsidRDefault="00CB7261"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CB7261" w14:paraId="3BB0FC04" w14:textId="77777777" w:rsidTr="000253E9">
      <w:tc>
        <w:tcPr>
          <w:tcW w:w="1383" w:type="dxa"/>
        </w:tcPr>
        <w:p w14:paraId="2249C7E5" w14:textId="77777777" w:rsidR="00CB7261" w:rsidRDefault="00CB7261" w:rsidP="000253E9">
          <w:pPr>
            <w:spacing w:line="0" w:lineRule="atLeast"/>
            <w:rPr>
              <w:sz w:val="18"/>
            </w:rPr>
          </w:pPr>
        </w:p>
      </w:tc>
      <w:tc>
        <w:tcPr>
          <w:tcW w:w="5387" w:type="dxa"/>
        </w:tcPr>
        <w:p w14:paraId="038658AA" w14:textId="77777777" w:rsidR="00CB7261" w:rsidRDefault="00CB7261"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54041546" w14:textId="72486997" w:rsidR="00CB7261" w:rsidRDefault="007F19A7"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w:t>
          </w:r>
          <w:r>
            <w:rPr>
              <w:i/>
              <w:sz w:val="18"/>
            </w:rPr>
            <w:fldChar w:fldCharType="end"/>
          </w:r>
        </w:p>
      </w:tc>
    </w:tr>
  </w:tbl>
  <w:p w14:paraId="445EA716" w14:textId="77777777" w:rsidR="00CB7261" w:rsidRPr="00ED79B6" w:rsidRDefault="00CB7261" w:rsidP="000253E9">
    <w:pPr>
      <w:rPr>
        <w:i/>
        <w:sz w:val="18"/>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D7BBEA" w14:textId="77777777" w:rsidR="00CB7261" w:rsidRPr="00F95E55" w:rsidRDefault="00CB7261" w:rsidP="00F95E55">
    <w:pPr>
      <w:pBdr>
        <w:top w:val="single" w:sz="6" w:space="1" w:color="auto"/>
      </w:pBdr>
      <w:spacing w:before="120" w:line="0" w:lineRule="atLeast"/>
      <w:jc w:val="righ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5387"/>
      <w:gridCol w:w="1383"/>
    </w:tblGrid>
    <w:tr w:rsidR="00CB7261" w14:paraId="46B4E9FB" w14:textId="77777777" w:rsidTr="000253E9">
      <w:tc>
        <w:tcPr>
          <w:tcW w:w="533" w:type="dxa"/>
        </w:tcPr>
        <w:p w14:paraId="1150B25D" w14:textId="78962441" w:rsidR="00CB7261" w:rsidRDefault="007F19A7" w:rsidP="000253E9">
          <w:pPr>
            <w:spacing w:line="0" w:lineRule="atLeast"/>
            <w:rPr>
              <w:sz w:val="18"/>
            </w:rPr>
          </w:pPr>
          <w:r>
            <w:rPr>
              <w:i/>
              <w:sz w:val="18"/>
            </w:rPr>
            <w:fldChar w:fldCharType="begin"/>
          </w:r>
          <w:r>
            <w:rPr>
              <w:i/>
              <w:sz w:val="18"/>
            </w:rPr>
            <w:instrText xml:space="preserve"> PAGE </w:instrText>
          </w:r>
          <w:r>
            <w:rPr>
              <w:i/>
              <w:sz w:val="18"/>
            </w:rPr>
            <w:fldChar w:fldCharType="separate"/>
          </w:r>
          <w:r w:rsidR="002F3FFE">
            <w:rPr>
              <w:i/>
              <w:noProof/>
              <w:sz w:val="18"/>
            </w:rPr>
            <w:t>168</w:t>
          </w:r>
          <w:r>
            <w:rPr>
              <w:i/>
              <w:sz w:val="18"/>
            </w:rPr>
            <w:fldChar w:fldCharType="end"/>
          </w:r>
        </w:p>
      </w:tc>
      <w:tc>
        <w:tcPr>
          <w:tcW w:w="5387" w:type="dxa"/>
        </w:tcPr>
        <w:p w14:paraId="5FD74FA8" w14:textId="77777777" w:rsidR="00CB7261" w:rsidRDefault="00CB7261"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1383" w:type="dxa"/>
        </w:tcPr>
        <w:p w14:paraId="6217D0DF" w14:textId="77777777" w:rsidR="00CB7261" w:rsidRDefault="00CB7261" w:rsidP="000253E9">
          <w:pPr>
            <w:spacing w:line="0" w:lineRule="atLeast"/>
            <w:jc w:val="right"/>
            <w:rPr>
              <w:sz w:val="18"/>
            </w:rPr>
          </w:pPr>
        </w:p>
      </w:tc>
    </w:tr>
  </w:tbl>
  <w:p w14:paraId="47BE0D0A" w14:textId="77777777" w:rsidR="00CB7261" w:rsidRPr="00ED79B6" w:rsidRDefault="00CB7261" w:rsidP="000253E9">
    <w:pPr>
      <w:rPr>
        <w:i/>
        <w:sz w:val="18"/>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E6CE70" w14:textId="77777777" w:rsidR="00CB7261" w:rsidRPr="00F95E55" w:rsidRDefault="00CB7261" w:rsidP="00F95E55">
    <w:pPr>
      <w:pBdr>
        <w:top w:val="single" w:sz="6" w:space="1" w:color="auto"/>
      </w:pBdr>
      <w:spacing w:before="120"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387"/>
      <w:gridCol w:w="533"/>
    </w:tblGrid>
    <w:tr w:rsidR="00CB7261" w14:paraId="65C8F143" w14:textId="77777777" w:rsidTr="000253E9">
      <w:tc>
        <w:tcPr>
          <w:tcW w:w="1383" w:type="dxa"/>
        </w:tcPr>
        <w:p w14:paraId="628A9D17" w14:textId="77777777" w:rsidR="00CB7261" w:rsidRDefault="00CB7261" w:rsidP="000253E9">
          <w:pPr>
            <w:spacing w:line="0" w:lineRule="atLeast"/>
            <w:rPr>
              <w:sz w:val="18"/>
            </w:rPr>
          </w:pPr>
        </w:p>
      </w:tc>
      <w:tc>
        <w:tcPr>
          <w:tcW w:w="5387" w:type="dxa"/>
        </w:tcPr>
        <w:p w14:paraId="7AB9659A" w14:textId="77777777" w:rsidR="00CB7261" w:rsidRDefault="00CB7261"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357BB484" w14:textId="317CA416" w:rsidR="00CB7261" w:rsidRDefault="007F19A7"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2F3FFE">
            <w:rPr>
              <w:i/>
              <w:noProof/>
              <w:sz w:val="18"/>
            </w:rPr>
            <w:t>167</w:t>
          </w:r>
          <w:r>
            <w:rPr>
              <w:i/>
              <w:sz w:val="18"/>
            </w:rPr>
            <w:fldChar w:fldCharType="end"/>
          </w:r>
        </w:p>
      </w:tc>
    </w:tr>
  </w:tbl>
  <w:p w14:paraId="22441902" w14:textId="77777777" w:rsidR="00CB7261" w:rsidRPr="00ED79B6" w:rsidRDefault="00CB7261" w:rsidP="000253E9">
    <w:pPr>
      <w:rPr>
        <w:i/>
        <w:sz w:val="18"/>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F03721" w14:textId="77777777" w:rsidR="00CB7261" w:rsidRPr="00F95E55" w:rsidRDefault="00CB7261"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CB7261" w14:paraId="149A81C3" w14:textId="77777777" w:rsidTr="000253E9">
      <w:tc>
        <w:tcPr>
          <w:tcW w:w="1383" w:type="dxa"/>
        </w:tcPr>
        <w:p w14:paraId="137FBC7E" w14:textId="77777777" w:rsidR="00CB7261" w:rsidRDefault="00CB7261" w:rsidP="000253E9">
          <w:pPr>
            <w:spacing w:line="0" w:lineRule="atLeast"/>
            <w:rPr>
              <w:sz w:val="18"/>
            </w:rPr>
          </w:pPr>
        </w:p>
      </w:tc>
      <w:tc>
        <w:tcPr>
          <w:tcW w:w="5387" w:type="dxa"/>
        </w:tcPr>
        <w:p w14:paraId="266ED689" w14:textId="77777777" w:rsidR="00CB7261" w:rsidRDefault="00CB7261"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0529186B" w14:textId="11CD327D" w:rsidR="00CB7261" w:rsidRDefault="007F19A7"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w:t>
          </w:r>
          <w:r>
            <w:rPr>
              <w:i/>
              <w:sz w:val="18"/>
            </w:rPr>
            <w:fldChar w:fldCharType="end"/>
          </w:r>
        </w:p>
      </w:tc>
    </w:tr>
  </w:tbl>
  <w:p w14:paraId="47CE1DA2" w14:textId="77777777" w:rsidR="00CB7261" w:rsidRPr="00ED79B6" w:rsidRDefault="00CB7261" w:rsidP="000253E9">
    <w:pPr>
      <w:rPr>
        <w:i/>
        <w:sz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481D51" w14:textId="77777777" w:rsidR="00CB7261" w:rsidRPr="00F95E55" w:rsidRDefault="00CB7261" w:rsidP="00F95E55">
    <w:pPr>
      <w:pBdr>
        <w:top w:val="single" w:sz="6" w:space="1" w:color="auto"/>
      </w:pBdr>
      <w:spacing w:before="120" w:line="0" w:lineRule="atLeast"/>
      <w:jc w:val="righ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5387"/>
      <w:gridCol w:w="1383"/>
    </w:tblGrid>
    <w:tr w:rsidR="00CB7261" w14:paraId="4EE34033" w14:textId="77777777" w:rsidTr="00916FD2">
      <w:tc>
        <w:tcPr>
          <w:tcW w:w="533" w:type="dxa"/>
        </w:tcPr>
        <w:p w14:paraId="4B999686" w14:textId="77777777" w:rsidR="00CB7261" w:rsidRDefault="00CB7261" w:rsidP="00916FD2">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2F3FFE">
            <w:rPr>
              <w:i/>
              <w:noProof/>
              <w:sz w:val="18"/>
            </w:rPr>
            <w:t>xxvi</w:t>
          </w:r>
          <w:r w:rsidRPr="00ED79B6">
            <w:rPr>
              <w:i/>
              <w:sz w:val="18"/>
            </w:rPr>
            <w:fldChar w:fldCharType="end"/>
          </w:r>
        </w:p>
      </w:tc>
      <w:tc>
        <w:tcPr>
          <w:tcW w:w="5387" w:type="dxa"/>
        </w:tcPr>
        <w:p w14:paraId="5E307FC6" w14:textId="77777777" w:rsidR="00CB7261" w:rsidRDefault="00CB7261" w:rsidP="00916FD2">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1383" w:type="dxa"/>
        </w:tcPr>
        <w:p w14:paraId="05A2BAC1" w14:textId="77777777" w:rsidR="00CB7261" w:rsidRDefault="00CB7261" w:rsidP="00916FD2">
          <w:pPr>
            <w:spacing w:line="0" w:lineRule="atLeast"/>
            <w:jc w:val="right"/>
            <w:rPr>
              <w:sz w:val="18"/>
            </w:rPr>
          </w:pPr>
        </w:p>
      </w:tc>
    </w:tr>
  </w:tbl>
  <w:p w14:paraId="55F14316" w14:textId="77777777" w:rsidR="00CB7261" w:rsidRPr="00ED79B6" w:rsidRDefault="00CB7261" w:rsidP="00916FD2">
    <w:pPr>
      <w:rPr>
        <w:i/>
        <w:sz w:val="18"/>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5AB4B0" w14:textId="77777777" w:rsidR="00CB7261" w:rsidRPr="00F95E55" w:rsidRDefault="00CB7261" w:rsidP="00F95E55">
    <w:pPr>
      <w:pBdr>
        <w:top w:val="single" w:sz="6" w:space="1" w:color="auto"/>
      </w:pBdr>
      <w:spacing w:before="120" w:line="0" w:lineRule="atLeast"/>
      <w:jc w:val="righ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5387"/>
      <w:gridCol w:w="1383"/>
    </w:tblGrid>
    <w:tr w:rsidR="00CB7261" w14:paraId="072E4443" w14:textId="77777777" w:rsidTr="000253E9">
      <w:tc>
        <w:tcPr>
          <w:tcW w:w="533" w:type="dxa"/>
        </w:tcPr>
        <w:p w14:paraId="55D2B035" w14:textId="50E421D5" w:rsidR="00CB7261" w:rsidRDefault="007F19A7" w:rsidP="000253E9">
          <w:pPr>
            <w:spacing w:line="0" w:lineRule="atLeast"/>
            <w:rPr>
              <w:sz w:val="18"/>
            </w:rPr>
          </w:pPr>
          <w:r>
            <w:rPr>
              <w:i/>
              <w:sz w:val="18"/>
            </w:rPr>
            <w:fldChar w:fldCharType="begin"/>
          </w:r>
          <w:r>
            <w:rPr>
              <w:i/>
              <w:sz w:val="18"/>
            </w:rPr>
            <w:instrText xml:space="preserve"> PAGE </w:instrText>
          </w:r>
          <w:r>
            <w:rPr>
              <w:i/>
              <w:sz w:val="18"/>
            </w:rPr>
            <w:fldChar w:fldCharType="separate"/>
          </w:r>
          <w:r w:rsidR="002F3FFE">
            <w:rPr>
              <w:i/>
              <w:noProof/>
              <w:sz w:val="18"/>
            </w:rPr>
            <w:t>196</w:t>
          </w:r>
          <w:r>
            <w:rPr>
              <w:i/>
              <w:sz w:val="18"/>
            </w:rPr>
            <w:fldChar w:fldCharType="end"/>
          </w:r>
        </w:p>
      </w:tc>
      <w:tc>
        <w:tcPr>
          <w:tcW w:w="5387" w:type="dxa"/>
        </w:tcPr>
        <w:p w14:paraId="0EBECD3B" w14:textId="77777777" w:rsidR="00CB7261" w:rsidRDefault="00CB7261"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1383" w:type="dxa"/>
        </w:tcPr>
        <w:p w14:paraId="48D3FA18" w14:textId="77777777" w:rsidR="00CB7261" w:rsidRDefault="00CB7261" w:rsidP="000253E9">
          <w:pPr>
            <w:spacing w:line="0" w:lineRule="atLeast"/>
            <w:jc w:val="right"/>
            <w:rPr>
              <w:sz w:val="18"/>
            </w:rPr>
          </w:pPr>
        </w:p>
      </w:tc>
    </w:tr>
  </w:tbl>
  <w:p w14:paraId="48500995" w14:textId="77777777" w:rsidR="00CB7261" w:rsidRPr="00ED79B6" w:rsidRDefault="00CB7261" w:rsidP="000253E9">
    <w:pPr>
      <w:rPr>
        <w:i/>
        <w:sz w:val="18"/>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2365C4" w14:textId="77777777" w:rsidR="00CB7261" w:rsidRPr="00F95E55" w:rsidRDefault="00CB7261" w:rsidP="00F95E55">
    <w:pPr>
      <w:pBdr>
        <w:top w:val="single" w:sz="6" w:space="1" w:color="auto"/>
      </w:pBdr>
      <w:spacing w:before="120"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387"/>
      <w:gridCol w:w="533"/>
    </w:tblGrid>
    <w:tr w:rsidR="00CB7261" w14:paraId="4D608499" w14:textId="77777777" w:rsidTr="000253E9">
      <w:tc>
        <w:tcPr>
          <w:tcW w:w="1383" w:type="dxa"/>
        </w:tcPr>
        <w:p w14:paraId="1D03E998" w14:textId="77777777" w:rsidR="00CB7261" w:rsidRDefault="00CB7261" w:rsidP="000253E9">
          <w:pPr>
            <w:spacing w:line="0" w:lineRule="atLeast"/>
            <w:rPr>
              <w:sz w:val="18"/>
            </w:rPr>
          </w:pPr>
        </w:p>
      </w:tc>
      <w:tc>
        <w:tcPr>
          <w:tcW w:w="5387" w:type="dxa"/>
        </w:tcPr>
        <w:p w14:paraId="3A253A72" w14:textId="77777777" w:rsidR="00CB7261" w:rsidRDefault="00CB7261"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413FF32B" w14:textId="370396DA" w:rsidR="00CB7261" w:rsidRDefault="007F19A7"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2F3FFE">
            <w:rPr>
              <w:i/>
              <w:noProof/>
              <w:sz w:val="18"/>
            </w:rPr>
            <w:t>195</w:t>
          </w:r>
          <w:r>
            <w:rPr>
              <w:i/>
              <w:sz w:val="18"/>
            </w:rPr>
            <w:fldChar w:fldCharType="end"/>
          </w:r>
        </w:p>
      </w:tc>
    </w:tr>
  </w:tbl>
  <w:p w14:paraId="28985265" w14:textId="77777777" w:rsidR="00CB7261" w:rsidRPr="00ED79B6" w:rsidRDefault="00CB7261" w:rsidP="000253E9">
    <w:pPr>
      <w:rPr>
        <w:i/>
        <w:sz w:val="18"/>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BD842E" w14:textId="77777777" w:rsidR="00CB7261" w:rsidRPr="00F95E55" w:rsidRDefault="00CB7261"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CB7261" w14:paraId="567B9F9E" w14:textId="77777777" w:rsidTr="000253E9">
      <w:tc>
        <w:tcPr>
          <w:tcW w:w="1383" w:type="dxa"/>
        </w:tcPr>
        <w:p w14:paraId="1B84C9EE" w14:textId="77777777" w:rsidR="00CB7261" w:rsidRDefault="00CB7261" w:rsidP="000253E9">
          <w:pPr>
            <w:spacing w:line="0" w:lineRule="atLeast"/>
            <w:rPr>
              <w:sz w:val="18"/>
            </w:rPr>
          </w:pPr>
        </w:p>
      </w:tc>
      <w:tc>
        <w:tcPr>
          <w:tcW w:w="5387" w:type="dxa"/>
        </w:tcPr>
        <w:p w14:paraId="5043748B" w14:textId="77777777" w:rsidR="00CB7261" w:rsidRDefault="00CB7261"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46DAE478" w14:textId="35D560D7" w:rsidR="00CB7261" w:rsidRDefault="007F19A7"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w:t>
          </w:r>
          <w:r>
            <w:rPr>
              <w:i/>
              <w:sz w:val="18"/>
            </w:rPr>
            <w:fldChar w:fldCharType="end"/>
          </w:r>
        </w:p>
      </w:tc>
    </w:tr>
  </w:tbl>
  <w:p w14:paraId="4D663835" w14:textId="77777777" w:rsidR="00CB7261" w:rsidRPr="00ED79B6" w:rsidRDefault="00CB7261" w:rsidP="000253E9">
    <w:pPr>
      <w:rPr>
        <w:i/>
        <w:sz w:val="18"/>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CB3B5E" w14:textId="77777777" w:rsidR="00CB7261" w:rsidRPr="00F95E55" w:rsidRDefault="00CB7261" w:rsidP="00F95E55">
    <w:pPr>
      <w:pBdr>
        <w:top w:val="single" w:sz="6" w:space="1" w:color="auto"/>
      </w:pBdr>
      <w:spacing w:before="120" w:line="0" w:lineRule="atLeast"/>
      <w:jc w:val="righ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5387"/>
      <w:gridCol w:w="1383"/>
    </w:tblGrid>
    <w:tr w:rsidR="00CB7261" w14:paraId="2421AE40" w14:textId="77777777" w:rsidTr="000253E9">
      <w:tc>
        <w:tcPr>
          <w:tcW w:w="533" w:type="dxa"/>
        </w:tcPr>
        <w:p w14:paraId="26B129A4" w14:textId="187A5925" w:rsidR="00CB7261" w:rsidRDefault="007F19A7" w:rsidP="000253E9">
          <w:pPr>
            <w:spacing w:line="0" w:lineRule="atLeast"/>
            <w:rPr>
              <w:sz w:val="18"/>
            </w:rPr>
          </w:pPr>
          <w:r>
            <w:rPr>
              <w:i/>
              <w:sz w:val="18"/>
            </w:rPr>
            <w:fldChar w:fldCharType="begin"/>
          </w:r>
          <w:r>
            <w:rPr>
              <w:i/>
              <w:sz w:val="18"/>
            </w:rPr>
            <w:instrText xml:space="preserve"> PAGE </w:instrText>
          </w:r>
          <w:r>
            <w:rPr>
              <w:i/>
              <w:sz w:val="18"/>
            </w:rPr>
            <w:fldChar w:fldCharType="separate"/>
          </w:r>
          <w:r w:rsidR="002F3FFE">
            <w:rPr>
              <w:i/>
              <w:noProof/>
              <w:sz w:val="18"/>
            </w:rPr>
            <w:t>198</w:t>
          </w:r>
          <w:r>
            <w:rPr>
              <w:i/>
              <w:sz w:val="18"/>
            </w:rPr>
            <w:fldChar w:fldCharType="end"/>
          </w:r>
        </w:p>
      </w:tc>
      <w:tc>
        <w:tcPr>
          <w:tcW w:w="5387" w:type="dxa"/>
        </w:tcPr>
        <w:p w14:paraId="75973DA9" w14:textId="77777777" w:rsidR="00CB7261" w:rsidRDefault="00CB7261"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1383" w:type="dxa"/>
        </w:tcPr>
        <w:p w14:paraId="4625685E" w14:textId="77777777" w:rsidR="00CB7261" w:rsidRDefault="00CB7261" w:rsidP="000253E9">
          <w:pPr>
            <w:spacing w:line="0" w:lineRule="atLeast"/>
            <w:jc w:val="right"/>
            <w:rPr>
              <w:sz w:val="18"/>
            </w:rPr>
          </w:pPr>
        </w:p>
      </w:tc>
    </w:tr>
  </w:tbl>
  <w:p w14:paraId="3759C12F" w14:textId="77777777" w:rsidR="00CB7261" w:rsidRPr="00ED79B6" w:rsidRDefault="00CB7261" w:rsidP="000253E9">
    <w:pPr>
      <w:rPr>
        <w:i/>
        <w:sz w:val="18"/>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B91C65" w14:textId="77777777" w:rsidR="00CB7261" w:rsidRPr="00F95E55" w:rsidRDefault="00CB7261" w:rsidP="00F95E55">
    <w:pPr>
      <w:pBdr>
        <w:top w:val="single" w:sz="6" w:space="1" w:color="auto"/>
      </w:pBdr>
      <w:spacing w:before="120"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387"/>
      <w:gridCol w:w="533"/>
    </w:tblGrid>
    <w:tr w:rsidR="00CB7261" w14:paraId="5CD48D68" w14:textId="77777777" w:rsidTr="000253E9">
      <w:tc>
        <w:tcPr>
          <w:tcW w:w="1383" w:type="dxa"/>
        </w:tcPr>
        <w:p w14:paraId="4A82FBDF" w14:textId="77777777" w:rsidR="00CB7261" w:rsidRDefault="00CB7261" w:rsidP="000253E9">
          <w:pPr>
            <w:spacing w:line="0" w:lineRule="atLeast"/>
            <w:rPr>
              <w:sz w:val="18"/>
            </w:rPr>
          </w:pPr>
        </w:p>
      </w:tc>
      <w:tc>
        <w:tcPr>
          <w:tcW w:w="5387" w:type="dxa"/>
        </w:tcPr>
        <w:p w14:paraId="1E058829" w14:textId="77777777" w:rsidR="00CB7261" w:rsidRDefault="00CB7261"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554540D2" w14:textId="2406F058" w:rsidR="00CB7261" w:rsidRDefault="007F19A7"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2F3FFE">
            <w:rPr>
              <w:i/>
              <w:noProof/>
              <w:sz w:val="18"/>
            </w:rPr>
            <w:t>197</w:t>
          </w:r>
          <w:r>
            <w:rPr>
              <w:i/>
              <w:sz w:val="18"/>
            </w:rPr>
            <w:fldChar w:fldCharType="end"/>
          </w:r>
        </w:p>
      </w:tc>
    </w:tr>
  </w:tbl>
  <w:p w14:paraId="65E92178" w14:textId="77777777" w:rsidR="00CB7261" w:rsidRPr="00ED79B6" w:rsidRDefault="00CB7261" w:rsidP="000253E9">
    <w:pPr>
      <w:rPr>
        <w:i/>
        <w:sz w:val="18"/>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1CCAF4" w14:textId="77777777" w:rsidR="00CB7261" w:rsidRPr="00F95E55" w:rsidRDefault="00CB7261"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CB7261" w14:paraId="4E587201" w14:textId="77777777" w:rsidTr="000253E9">
      <w:tc>
        <w:tcPr>
          <w:tcW w:w="1383" w:type="dxa"/>
        </w:tcPr>
        <w:p w14:paraId="78A2F5E9" w14:textId="77777777" w:rsidR="00CB7261" w:rsidRDefault="00CB7261" w:rsidP="000253E9">
          <w:pPr>
            <w:spacing w:line="0" w:lineRule="atLeast"/>
            <w:rPr>
              <w:sz w:val="18"/>
            </w:rPr>
          </w:pPr>
        </w:p>
      </w:tc>
      <w:tc>
        <w:tcPr>
          <w:tcW w:w="5387" w:type="dxa"/>
        </w:tcPr>
        <w:p w14:paraId="1EC0F4D7" w14:textId="77777777" w:rsidR="00CB7261" w:rsidRDefault="00CB7261"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6B7DA60F" w14:textId="72936ABC" w:rsidR="00CB7261" w:rsidRDefault="007F19A7"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w:t>
          </w:r>
          <w:r>
            <w:rPr>
              <w:i/>
              <w:sz w:val="18"/>
            </w:rPr>
            <w:fldChar w:fldCharType="end"/>
          </w:r>
        </w:p>
      </w:tc>
    </w:tr>
  </w:tbl>
  <w:p w14:paraId="6037DD0A" w14:textId="77777777" w:rsidR="00CB7261" w:rsidRPr="00ED79B6" w:rsidRDefault="00CB7261" w:rsidP="000253E9">
    <w:pPr>
      <w:rPr>
        <w:i/>
        <w:sz w:val="18"/>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2F3367" w14:textId="77777777" w:rsidR="00CB7261" w:rsidRPr="00F95E55" w:rsidRDefault="00CB7261" w:rsidP="00F95E55">
    <w:pPr>
      <w:pBdr>
        <w:top w:val="single" w:sz="6" w:space="1" w:color="auto"/>
      </w:pBdr>
      <w:spacing w:before="120" w:line="0" w:lineRule="atLeast"/>
      <w:jc w:val="righ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5387"/>
      <w:gridCol w:w="1383"/>
    </w:tblGrid>
    <w:tr w:rsidR="00CB7261" w14:paraId="13774CA2" w14:textId="77777777" w:rsidTr="000253E9">
      <w:tc>
        <w:tcPr>
          <w:tcW w:w="533" w:type="dxa"/>
        </w:tcPr>
        <w:p w14:paraId="1DD3BE6D" w14:textId="042A930B" w:rsidR="00CB7261" w:rsidRDefault="007F19A7" w:rsidP="000253E9">
          <w:pPr>
            <w:spacing w:line="0" w:lineRule="atLeast"/>
            <w:rPr>
              <w:sz w:val="18"/>
            </w:rPr>
          </w:pPr>
          <w:r>
            <w:rPr>
              <w:i/>
              <w:sz w:val="18"/>
            </w:rPr>
            <w:fldChar w:fldCharType="begin"/>
          </w:r>
          <w:r>
            <w:rPr>
              <w:i/>
              <w:sz w:val="18"/>
            </w:rPr>
            <w:instrText xml:space="preserve"> PAGE </w:instrText>
          </w:r>
          <w:r>
            <w:rPr>
              <w:i/>
              <w:sz w:val="18"/>
            </w:rPr>
            <w:fldChar w:fldCharType="separate"/>
          </w:r>
          <w:r w:rsidR="002F3FFE">
            <w:rPr>
              <w:i/>
              <w:noProof/>
              <w:sz w:val="18"/>
            </w:rPr>
            <w:t>202</w:t>
          </w:r>
          <w:r>
            <w:rPr>
              <w:i/>
              <w:sz w:val="18"/>
            </w:rPr>
            <w:fldChar w:fldCharType="end"/>
          </w:r>
        </w:p>
      </w:tc>
      <w:tc>
        <w:tcPr>
          <w:tcW w:w="5387" w:type="dxa"/>
        </w:tcPr>
        <w:p w14:paraId="5F3D246D" w14:textId="77777777" w:rsidR="00CB7261" w:rsidRDefault="00CB7261"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1383" w:type="dxa"/>
        </w:tcPr>
        <w:p w14:paraId="47AB58B7" w14:textId="77777777" w:rsidR="00CB7261" w:rsidRDefault="00CB7261" w:rsidP="000253E9">
          <w:pPr>
            <w:spacing w:line="0" w:lineRule="atLeast"/>
            <w:jc w:val="right"/>
            <w:rPr>
              <w:sz w:val="18"/>
            </w:rPr>
          </w:pPr>
        </w:p>
      </w:tc>
    </w:tr>
  </w:tbl>
  <w:p w14:paraId="0BB759EF" w14:textId="77777777" w:rsidR="00CB7261" w:rsidRPr="00ED79B6" w:rsidRDefault="00CB7261" w:rsidP="000253E9">
    <w:pPr>
      <w:rPr>
        <w:i/>
        <w:sz w:val="18"/>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8CCA0D" w14:textId="77777777" w:rsidR="00CB7261" w:rsidRPr="00F95E55" w:rsidRDefault="00CB7261" w:rsidP="00F95E55">
    <w:pPr>
      <w:pBdr>
        <w:top w:val="single" w:sz="6" w:space="1" w:color="auto"/>
      </w:pBdr>
      <w:spacing w:before="120"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387"/>
      <w:gridCol w:w="533"/>
    </w:tblGrid>
    <w:tr w:rsidR="00CB7261" w14:paraId="6A5C1882" w14:textId="77777777" w:rsidTr="000253E9">
      <w:tc>
        <w:tcPr>
          <w:tcW w:w="1383" w:type="dxa"/>
        </w:tcPr>
        <w:p w14:paraId="02301BC2" w14:textId="77777777" w:rsidR="00CB7261" w:rsidRDefault="00CB7261" w:rsidP="000253E9">
          <w:pPr>
            <w:spacing w:line="0" w:lineRule="atLeast"/>
            <w:rPr>
              <w:sz w:val="18"/>
            </w:rPr>
          </w:pPr>
        </w:p>
      </w:tc>
      <w:tc>
        <w:tcPr>
          <w:tcW w:w="5387" w:type="dxa"/>
        </w:tcPr>
        <w:p w14:paraId="0AA59C73" w14:textId="77777777" w:rsidR="00CB7261" w:rsidRDefault="00CB7261"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0E6F9963" w14:textId="3AA8A803" w:rsidR="00CB7261" w:rsidRDefault="007F19A7"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2F3FFE">
            <w:rPr>
              <w:i/>
              <w:noProof/>
              <w:sz w:val="18"/>
            </w:rPr>
            <w:t>201</w:t>
          </w:r>
          <w:r>
            <w:rPr>
              <w:i/>
              <w:sz w:val="18"/>
            </w:rPr>
            <w:fldChar w:fldCharType="end"/>
          </w:r>
        </w:p>
      </w:tc>
    </w:tr>
  </w:tbl>
  <w:p w14:paraId="7DB90EEE" w14:textId="77777777" w:rsidR="00CB7261" w:rsidRPr="00ED79B6" w:rsidRDefault="00CB7261" w:rsidP="000253E9">
    <w:pPr>
      <w:rPr>
        <w:i/>
        <w:sz w:val="18"/>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075C80" w14:textId="77777777" w:rsidR="00CB7261" w:rsidRPr="00F95E55" w:rsidRDefault="00CB7261"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CB7261" w14:paraId="51A613F9" w14:textId="77777777" w:rsidTr="000253E9">
      <w:tc>
        <w:tcPr>
          <w:tcW w:w="1383" w:type="dxa"/>
        </w:tcPr>
        <w:p w14:paraId="627460A2" w14:textId="77777777" w:rsidR="00CB7261" w:rsidRDefault="00CB7261" w:rsidP="000253E9">
          <w:pPr>
            <w:spacing w:line="0" w:lineRule="atLeast"/>
            <w:rPr>
              <w:sz w:val="18"/>
            </w:rPr>
          </w:pPr>
        </w:p>
      </w:tc>
      <w:tc>
        <w:tcPr>
          <w:tcW w:w="5387" w:type="dxa"/>
        </w:tcPr>
        <w:p w14:paraId="25AC014B" w14:textId="77777777" w:rsidR="00CB7261" w:rsidRDefault="00CB7261"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52BA56F0" w14:textId="059711F5" w:rsidR="00CB7261" w:rsidRDefault="007F19A7"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w:t>
          </w:r>
          <w:r>
            <w:rPr>
              <w:i/>
              <w:sz w:val="18"/>
            </w:rPr>
            <w:fldChar w:fldCharType="end"/>
          </w:r>
        </w:p>
      </w:tc>
    </w:tr>
  </w:tbl>
  <w:p w14:paraId="3A9AAC32" w14:textId="77777777" w:rsidR="00CB7261" w:rsidRPr="00ED79B6" w:rsidRDefault="00CB7261" w:rsidP="000253E9">
    <w:pPr>
      <w:rPr>
        <w:i/>
        <w:sz w:val="18"/>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EEE576" w14:textId="77777777" w:rsidR="00CB7261" w:rsidRPr="00F95E55" w:rsidRDefault="00CB7261" w:rsidP="00F95E55">
    <w:pPr>
      <w:pBdr>
        <w:top w:val="single" w:sz="6" w:space="1" w:color="auto"/>
      </w:pBdr>
      <w:spacing w:before="120" w:line="0" w:lineRule="atLeast"/>
      <w:jc w:val="righ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5387"/>
      <w:gridCol w:w="1383"/>
    </w:tblGrid>
    <w:tr w:rsidR="00CB7261" w14:paraId="372B6556" w14:textId="77777777" w:rsidTr="000253E9">
      <w:tc>
        <w:tcPr>
          <w:tcW w:w="533" w:type="dxa"/>
        </w:tcPr>
        <w:p w14:paraId="28E5B43D" w14:textId="5271DBF1" w:rsidR="00CB7261" w:rsidRDefault="007F19A7" w:rsidP="000253E9">
          <w:pPr>
            <w:spacing w:line="0" w:lineRule="atLeast"/>
            <w:rPr>
              <w:sz w:val="18"/>
            </w:rPr>
          </w:pPr>
          <w:r>
            <w:rPr>
              <w:i/>
              <w:sz w:val="18"/>
            </w:rPr>
            <w:fldChar w:fldCharType="begin"/>
          </w:r>
          <w:r>
            <w:rPr>
              <w:i/>
              <w:sz w:val="18"/>
            </w:rPr>
            <w:instrText xml:space="preserve"> PAGE </w:instrText>
          </w:r>
          <w:r>
            <w:rPr>
              <w:i/>
              <w:sz w:val="18"/>
            </w:rPr>
            <w:fldChar w:fldCharType="separate"/>
          </w:r>
          <w:r w:rsidR="000D6C52">
            <w:rPr>
              <w:i/>
              <w:noProof/>
              <w:sz w:val="18"/>
            </w:rPr>
            <w:t>236</w:t>
          </w:r>
          <w:r>
            <w:rPr>
              <w:i/>
              <w:sz w:val="18"/>
            </w:rPr>
            <w:fldChar w:fldCharType="end"/>
          </w:r>
        </w:p>
      </w:tc>
      <w:tc>
        <w:tcPr>
          <w:tcW w:w="5387" w:type="dxa"/>
        </w:tcPr>
        <w:p w14:paraId="0F404FDF" w14:textId="77777777" w:rsidR="00CB7261" w:rsidRDefault="00CB7261"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1383" w:type="dxa"/>
        </w:tcPr>
        <w:p w14:paraId="3144CAF8" w14:textId="77777777" w:rsidR="00CB7261" w:rsidRDefault="00CB7261" w:rsidP="000253E9">
          <w:pPr>
            <w:spacing w:line="0" w:lineRule="atLeast"/>
            <w:jc w:val="right"/>
            <w:rPr>
              <w:sz w:val="18"/>
            </w:rPr>
          </w:pPr>
        </w:p>
      </w:tc>
    </w:tr>
  </w:tbl>
  <w:p w14:paraId="6F436FA5" w14:textId="77777777" w:rsidR="00CB7261" w:rsidRPr="00ED79B6" w:rsidRDefault="00CB7261" w:rsidP="000253E9">
    <w:pPr>
      <w:rPr>
        <w:i/>
        <w:sz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A5986C" w14:textId="77777777" w:rsidR="00CB7261" w:rsidRPr="00F95E55" w:rsidRDefault="00CB7261"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246"/>
      <w:gridCol w:w="674"/>
    </w:tblGrid>
    <w:tr w:rsidR="00CB7261" w14:paraId="1155A0E9" w14:textId="77777777" w:rsidTr="00916FD2">
      <w:tc>
        <w:tcPr>
          <w:tcW w:w="1383" w:type="dxa"/>
        </w:tcPr>
        <w:p w14:paraId="3ED55800" w14:textId="77777777" w:rsidR="00CB7261" w:rsidRDefault="00CB7261" w:rsidP="00916FD2">
          <w:pPr>
            <w:spacing w:line="0" w:lineRule="atLeast"/>
            <w:rPr>
              <w:sz w:val="18"/>
            </w:rPr>
          </w:pPr>
        </w:p>
      </w:tc>
      <w:tc>
        <w:tcPr>
          <w:tcW w:w="5246" w:type="dxa"/>
        </w:tcPr>
        <w:p w14:paraId="199DE014" w14:textId="77777777" w:rsidR="00CB7261" w:rsidRDefault="00CB7261" w:rsidP="00916FD2">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674" w:type="dxa"/>
        </w:tcPr>
        <w:p w14:paraId="58AA1E34" w14:textId="77777777" w:rsidR="00CB7261" w:rsidRDefault="00CB7261" w:rsidP="00916FD2">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2F3FFE">
            <w:rPr>
              <w:i/>
              <w:noProof/>
              <w:sz w:val="18"/>
            </w:rPr>
            <w:t>xxv</w:t>
          </w:r>
          <w:r w:rsidRPr="00ED79B6">
            <w:rPr>
              <w:i/>
              <w:sz w:val="18"/>
            </w:rPr>
            <w:fldChar w:fldCharType="end"/>
          </w:r>
        </w:p>
      </w:tc>
    </w:tr>
  </w:tbl>
  <w:p w14:paraId="6D98C545" w14:textId="77777777" w:rsidR="00CB7261" w:rsidRPr="00ED79B6" w:rsidRDefault="00CB7261" w:rsidP="00916FD2">
    <w:pPr>
      <w:rPr>
        <w:i/>
        <w:sz w:val="18"/>
      </w:rP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A4C018" w14:textId="77777777" w:rsidR="00CB7261" w:rsidRPr="00F95E55" w:rsidRDefault="00CB7261" w:rsidP="00F95E55">
    <w:pPr>
      <w:pBdr>
        <w:top w:val="single" w:sz="6" w:space="1" w:color="auto"/>
      </w:pBdr>
      <w:spacing w:before="120"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387"/>
      <w:gridCol w:w="533"/>
    </w:tblGrid>
    <w:tr w:rsidR="00CB7261" w14:paraId="561C75F1" w14:textId="77777777" w:rsidTr="000253E9">
      <w:tc>
        <w:tcPr>
          <w:tcW w:w="1383" w:type="dxa"/>
        </w:tcPr>
        <w:p w14:paraId="626A0B38" w14:textId="77777777" w:rsidR="00CB7261" w:rsidRDefault="00CB7261" w:rsidP="000253E9">
          <w:pPr>
            <w:spacing w:line="0" w:lineRule="atLeast"/>
            <w:rPr>
              <w:sz w:val="18"/>
            </w:rPr>
          </w:pPr>
        </w:p>
      </w:tc>
      <w:tc>
        <w:tcPr>
          <w:tcW w:w="5387" w:type="dxa"/>
        </w:tcPr>
        <w:p w14:paraId="193D4D85" w14:textId="77777777" w:rsidR="00CB7261" w:rsidRDefault="00CB7261"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5FD3A98D" w14:textId="45EBF860" w:rsidR="00CB7261" w:rsidRDefault="007F19A7"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w:t>
          </w:r>
          <w:r>
            <w:rPr>
              <w:i/>
              <w:sz w:val="18"/>
            </w:rPr>
            <w:fldChar w:fldCharType="end"/>
          </w:r>
        </w:p>
      </w:tc>
    </w:tr>
  </w:tbl>
  <w:p w14:paraId="6003171E" w14:textId="77777777" w:rsidR="00CB7261" w:rsidRPr="00ED79B6" w:rsidRDefault="00CB7261" w:rsidP="000253E9">
    <w:pPr>
      <w:rPr>
        <w:i/>
        <w:sz w:val="18"/>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CA3C43" w14:textId="77777777" w:rsidR="00CB7261" w:rsidRPr="00F95E55" w:rsidRDefault="00CB7261"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CB7261" w14:paraId="5E8EA64E" w14:textId="77777777" w:rsidTr="000253E9">
      <w:tc>
        <w:tcPr>
          <w:tcW w:w="1383" w:type="dxa"/>
        </w:tcPr>
        <w:p w14:paraId="2676CB74" w14:textId="77777777" w:rsidR="00CB7261" w:rsidRDefault="00CB7261" w:rsidP="000253E9">
          <w:pPr>
            <w:spacing w:line="0" w:lineRule="atLeast"/>
            <w:rPr>
              <w:sz w:val="18"/>
            </w:rPr>
          </w:pPr>
        </w:p>
      </w:tc>
      <w:tc>
        <w:tcPr>
          <w:tcW w:w="5387" w:type="dxa"/>
        </w:tcPr>
        <w:p w14:paraId="3667F74F" w14:textId="77777777" w:rsidR="00CB7261" w:rsidRDefault="00CB7261"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4D876731" w14:textId="01E741FB" w:rsidR="00CB7261" w:rsidRDefault="007F19A7"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w:t>
          </w:r>
          <w:r>
            <w:rPr>
              <w:i/>
              <w:sz w:val="18"/>
            </w:rPr>
            <w:fldChar w:fldCharType="end"/>
          </w:r>
        </w:p>
      </w:tc>
    </w:tr>
  </w:tbl>
  <w:p w14:paraId="0DF6D4F7" w14:textId="77777777" w:rsidR="00CB7261" w:rsidRPr="00ED79B6" w:rsidRDefault="00CB7261" w:rsidP="000253E9">
    <w:pPr>
      <w:rPr>
        <w:i/>
        <w:sz w:val="18"/>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0D7758" w14:textId="77777777" w:rsidR="00CB7261" w:rsidRPr="00F95E55" w:rsidRDefault="00CB7261" w:rsidP="00F95E55">
    <w:pPr>
      <w:pBdr>
        <w:top w:val="single" w:sz="6" w:space="1" w:color="auto"/>
      </w:pBdr>
      <w:spacing w:before="120" w:line="0" w:lineRule="atLeast"/>
      <w:jc w:val="righ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5387"/>
      <w:gridCol w:w="1383"/>
    </w:tblGrid>
    <w:tr w:rsidR="00CB7261" w14:paraId="03F21A4D" w14:textId="77777777" w:rsidTr="000253E9">
      <w:tc>
        <w:tcPr>
          <w:tcW w:w="533" w:type="dxa"/>
        </w:tcPr>
        <w:p w14:paraId="43A85BF6" w14:textId="4E3B67B2" w:rsidR="00CB7261" w:rsidRDefault="007F19A7" w:rsidP="000253E9">
          <w:pPr>
            <w:spacing w:line="0" w:lineRule="atLeast"/>
            <w:rPr>
              <w:sz w:val="18"/>
            </w:rPr>
          </w:pPr>
          <w:r>
            <w:rPr>
              <w:i/>
              <w:sz w:val="18"/>
            </w:rPr>
            <w:fldChar w:fldCharType="begin"/>
          </w:r>
          <w:r>
            <w:rPr>
              <w:i/>
              <w:sz w:val="18"/>
            </w:rPr>
            <w:instrText xml:space="preserve"> PAGE </w:instrText>
          </w:r>
          <w:r>
            <w:rPr>
              <w:i/>
              <w:sz w:val="18"/>
            </w:rPr>
            <w:fldChar w:fldCharType="separate"/>
          </w:r>
          <w:r w:rsidR="000D6C52">
            <w:rPr>
              <w:i/>
              <w:noProof/>
              <w:sz w:val="18"/>
            </w:rPr>
            <w:t>240</w:t>
          </w:r>
          <w:r>
            <w:rPr>
              <w:i/>
              <w:sz w:val="18"/>
            </w:rPr>
            <w:fldChar w:fldCharType="end"/>
          </w:r>
        </w:p>
      </w:tc>
      <w:tc>
        <w:tcPr>
          <w:tcW w:w="5387" w:type="dxa"/>
        </w:tcPr>
        <w:p w14:paraId="2CDCC2E9" w14:textId="77777777" w:rsidR="00CB7261" w:rsidRDefault="00CB7261"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1383" w:type="dxa"/>
        </w:tcPr>
        <w:p w14:paraId="2C2E369E" w14:textId="77777777" w:rsidR="00CB7261" w:rsidRDefault="00CB7261" w:rsidP="000253E9">
          <w:pPr>
            <w:spacing w:line="0" w:lineRule="atLeast"/>
            <w:jc w:val="right"/>
            <w:rPr>
              <w:sz w:val="18"/>
            </w:rPr>
          </w:pPr>
        </w:p>
      </w:tc>
    </w:tr>
  </w:tbl>
  <w:p w14:paraId="42C0E043" w14:textId="77777777" w:rsidR="00CB7261" w:rsidRPr="00ED79B6" w:rsidRDefault="00CB7261" w:rsidP="000253E9">
    <w:pPr>
      <w:rPr>
        <w:i/>
        <w:sz w:val="18"/>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4B7C07" w14:textId="77777777" w:rsidR="00CB7261" w:rsidRPr="00F95E55" w:rsidRDefault="00CB7261" w:rsidP="00F95E55">
    <w:pPr>
      <w:pBdr>
        <w:top w:val="single" w:sz="6" w:space="1" w:color="auto"/>
      </w:pBdr>
      <w:spacing w:before="120"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387"/>
      <w:gridCol w:w="533"/>
    </w:tblGrid>
    <w:tr w:rsidR="00CB7261" w14:paraId="08DC2E6A" w14:textId="77777777" w:rsidTr="000253E9">
      <w:tc>
        <w:tcPr>
          <w:tcW w:w="1383" w:type="dxa"/>
        </w:tcPr>
        <w:p w14:paraId="12E1F4EF" w14:textId="77777777" w:rsidR="00CB7261" w:rsidRDefault="00CB7261" w:rsidP="000253E9">
          <w:pPr>
            <w:spacing w:line="0" w:lineRule="atLeast"/>
            <w:rPr>
              <w:sz w:val="18"/>
            </w:rPr>
          </w:pPr>
        </w:p>
      </w:tc>
      <w:tc>
        <w:tcPr>
          <w:tcW w:w="5387" w:type="dxa"/>
        </w:tcPr>
        <w:p w14:paraId="017E26E1" w14:textId="77777777" w:rsidR="00CB7261" w:rsidRDefault="00CB7261"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5FA6461A" w14:textId="7CC28FAB" w:rsidR="00CB7261" w:rsidRDefault="007F19A7"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0D6C52">
            <w:rPr>
              <w:i/>
              <w:noProof/>
              <w:sz w:val="18"/>
            </w:rPr>
            <w:t>241</w:t>
          </w:r>
          <w:r>
            <w:rPr>
              <w:i/>
              <w:sz w:val="18"/>
            </w:rPr>
            <w:fldChar w:fldCharType="end"/>
          </w:r>
        </w:p>
      </w:tc>
    </w:tr>
  </w:tbl>
  <w:p w14:paraId="5E942257" w14:textId="77777777" w:rsidR="00CB7261" w:rsidRPr="00ED79B6" w:rsidRDefault="00CB7261" w:rsidP="000253E9">
    <w:pPr>
      <w:rPr>
        <w:i/>
        <w:sz w:val="18"/>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707A20" w14:textId="77777777" w:rsidR="00CB7261" w:rsidRPr="00F95E55" w:rsidRDefault="00CB7261"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CB7261" w14:paraId="65B0B323" w14:textId="77777777" w:rsidTr="000253E9">
      <w:tc>
        <w:tcPr>
          <w:tcW w:w="1383" w:type="dxa"/>
        </w:tcPr>
        <w:p w14:paraId="1E09FB36" w14:textId="77777777" w:rsidR="00CB7261" w:rsidRDefault="00CB7261" w:rsidP="000253E9">
          <w:pPr>
            <w:spacing w:line="0" w:lineRule="atLeast"/>
            <w:rPr>
              <w:sz w:val="18"/>
            </w:rPr>
          </w:pPr>
        </w:p>
      </w:tc>
      <w:tc>
        <w:tcPr>
          <w:tcW w:w="5387" w:type="dxa"/>
        </w:tcPr>
        <w:p w14:paraId="7FF71B6F" w14:textId="77777777" w:rsidR="00CB7261" w:rsidRDefault="00CB7261"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45E462D7" w14:textId="42227346" w:rsidR="00CB7261" w:rsidRDefault="007F19A7"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w:t>
          </w:r>
          <w:r>
            <w:rPr>
              <w:i/>
              <w:sz w:val="18"/>
            </w:rPr>
            <w:fldChar w:fldCharType="end"/>
          </w:r>
        </w:p>
      </w:tc>
    </w:tr>
  </w:tbl>
  <w:p w14:paraId="2609BACB" w14:textId="77777777" w:rsidR="00CB7261" w:rsidRPr="00ED79B6" w:rsidRDefault="00CB7261" w:rsidP="000253E9">
    <w:pPr>
      <w:rPr>
        <w:i/>
        <w:sz w:val="18"/>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4A2904" w14:textId="77777777" w:rsidR="00CB7261" w:rsidRPr="00F95E55" w:rsidRDefault="00CB7261" w:rsidP="00F95E55">
    <w:pPr>
      <w:pBdr>
        <w:top w:val="single" w:sz="6" w:space="1" w:color="auto"/>
      </w:pBdr>
      <w:spacing w:before="120" w:line="0" w:lineRule="atLeast"/>
      <w:jc w:val="righ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5387"/>
      <w:gridCol w:w="1383"/>
    </w:tblGrid>
    <w:tr w:rsidR="00CB7261" w14:paraId="25548DC7" w14:textId="77777777" w:rsidTr="000253E9">
      <w:tc>
        <w:tcPr>
          <w:tcW w:w="533" w:type="dxa"/>
        </w:tcPr>
        <w:p w14:paraId="21148434" w14:textId="6DC4D9AA" w:rsidR="00CB7261" w:rsidRDefault="007F19A7" w:rsidP="000253E9">
          <w:pPr>
            <w:spacing w:line="0" w:lineRule="atLeast"/>
            <w:rPr>
              <w:sz w:val="18"/>
            </w:rPr>
          </w:pPr>
          <w:r>
            <w:rPr>
              <w:i/>
              <w:sz w:val="18"/>
            </w:rPr>
            <w:fldChar w:fldCharType="begin"/>
          </w:r>
          <w:r>
            <w:rPr>
              <w:i/>
              <w:sz w:val="18"/>
            </w:rPr>
            <w:instrText xml:space="preserve"> PAGE </w:instrText>
          </w:r>
          <w:r>
            <w:rPr>
              <w:i/>
              <w:sz w:val="18"/>
            </w:rPr>
            <w:fldChar w:fldCharType="separate"/>
          </w:r>
          <w:r w:rsidR="000D6C52">
            <w:rPr>
              <w:i/>
              <w:noProof/>
              <w:sz w:val="18"/>
            </w:rPr>
            <w:t>246</w:t>
          </w:r>
          <w:r>
            <w:rPr>
              <w:i/>
              <w:sz w:val="18"/>
            </w:rPr>
            <w:fldChar w:fldCharType="end"/>
          </w:r>
        </w:p>
      </w:tc>
      <w:tc>
        <w:tcPr>
          <w:tcW w:w="5387" w:type="dxa"/>
        </w:tcPr>
        <w:p w14:paraId="2B207B36" w14:textId="77777777" w:rsidR="00CB7261" w:rsidRDefault="00CB7261"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1383" w:type="dxa"/>
        </w:tcPr>
        <w:p w14:paraId="18238290" w14:textId="77777777" w:rsidR="00CB7261" w:rsidRDefault="00CB7261" w:rsidP="000253E9">
          <w:pPr>
            <w:spacing w:line="0" w:lineRule="atLeast"/>
            <w:jc w:val="right"/>
            <w:rPr>
              <w:sz w:val="18"/>
            </w:rPr>
          </w:pPr>
        </w:p>
      </w:tc>
    </w:tr>
  </w:tbl>
  <w:p w14:paraId="1769B4FE" w14:textId="77777777" w:rsidR="00CB7261" w:rsidRPr="00ED79B6" w:rsidRDefault="00CB7261" w:rsidP="000253E9">
    <w:pPr>
      <w:rPr>
        <w:i/>
        <w:sz w:val="18"/>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1E460B" w14:textId="77777777" w:rsidR="00CB7261" w:rsidRPr="00F95E55" w:rsidRDefault="00CB7261" w:rsidP="00F95E55">
    <w:pPr>
      <w:pBdr>
        <w:top w:val="single" w:sz="6" w:space="1" w:color="auto"/>
      </w:pBdr>
      <w:spacing w:before="120"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387"/>
      <w:gridCol w:w="533"/>
    </w:tblGrid>
    <w:tr w:rsidR="00CB7261" w14:paraId="63FF705F" w14:textId="77777777" w:rsidTr="000253E9">
      <w:tc>
        <w:tcPr>
          <w:tcW w:w="1383" w:type="dxa"/>
        </w:tcPr>
        <w:p w14:paraId="4D71EDAF" w14:textId="77777777" w:rsidR="00CB7261" w:rsidRDefault="00CB7261" w:rsidP="000253E9">
          <w:pPr>
            <w:spacing w:line="0" w:lineRule="atLeast"/>
            <w:rPr>
              <w:sz w:val="18"/>
            </w:rPr>
          </w:pPr>
        </w:p>
      </w:tc>
      <w:tc>
        <w:tcPr>
          <w:tcW w:w="5387" w:type="dxa"/>
        </w:tcPr>
        <w:p w14:paraId="26B83CAD" w14:textId="77777777" w:rsidR="00CB7261" w:rsidRDefault="00CB7261"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04FC741F" w14:textId="3B22B108" w:rsidR="00CB7261" w:rsidRDefault="007F19A7"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0D6C52">
            <w:rPr>
              <w:i/>
              <w:noProof/>
              <w:sz w:val="18"/>
            </w:rPr>
            <w:t>245</w:t>
          </w:r>
          <w:r>
            <w:rPr>
              <w:i/>
              <w:sz w:val="18"/>
            </w:rPr>
            <w:fldChar w:fldCharType="end"/>
          </w:r>
        </w:p>
      </w:tc>
    </w:tr>
  </w:tbl>
  <w:p w14:paraId="6F35A1D5" w14:textId="77777777" w:rsidR="00CB7261" w:rsidRPr="00ED79B6" w:rsidRDefault="00CB7261" w:rsidP="000253E9">
    <w:pPr>
      <w:rPr>
        <w:i/>
        <w:sz w:val="18"/>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02F5BA" w14:textId="77777777" w:rsidR="00CB7261" w:rsidRPr="00F95E55" w:rsidRDefault="00CB7261" w:rsidP="00F95E55">
    <w:pPr>
      <w:pBdr>
        <w:top w:val="single" w:sz="6" w:space="1" w:color="auto"/>
      </w:pBdr>
      <w:spacing w:before="120" w:line="0" w:lineRule="atLeast"/>
      <w:jc w:val="righ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5387"/>
      <w:gridCol w:w="1383"/>
    </w:tblGrid>
    <w:tr w:rsidR="00CB7261" w14:paraId="49FB75CF" w14:textId="77777777" w:rsidTr="000253E9">
      <w:tc>
        <w:tcPr>
          <w:tcW w:w="533" w:type="dxa"/>
        </w:tcPr>
        <w:p w14:paraId="7599DD3F" w14:textId="40E6D4BD" w:rsidR="00CB7261" w:rsidRDefault="007F19A7" w:rsidP="000253E9">
          <w:pPr>
            <w:spacing w:line="0" w:lineRule="atLeast"/>
            <w:rPr>
              <w:sz w:val="18"/>
            </w:rPr>
          </w:pPr>
          <w:r>
            <w:rPr>
              <w:i/>
              <w:sz w:val="18"/>
            </w:rPr>
            <w:fldChar w:fldCharType="begin"/>
          </w:r>
          <w:r>
            <w:rPr>
              <w:i/>
              <w:sz w:val="18"/>
            </w:rPr>
            <w:instrText xml:space="preserve"> PAGE </w:instrText>
          </w:r>
          <w:r>
            <w:rPr>
              <w:i/>
              <w:sz w:val="18"/>
            </w:rPr>
            <w:fldChar w:fldCharType="separate"/>
          </w:r>
          <w:r w:rsidR="000D6C52">
            <w:rPr>
              <w:i/>
              <w:noProof/>
              <w:sz w:val="18"/>
            </w:rPr>
            <w:t>254</w:t>
          </w:r>
          <w:r>
            <w:rPr>
              <w:i/>
              <w:sz w:val="18"/>
            </w:rPr>
            <w:fldChar w:fldCharType="end"/>
          </w:r>
        </w:p>
      </w:tc>
      <w:tc>
        <w:tcPr>
          <w:tcW w:w="5387" w:type="dxa"/>
        </w:tcPr>
        <w:p w14:paraId="2AC9C3AE" w14:textId="77777777" w:rsidR="00CB7261" w:rsidRDefault="00CB7261"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1383" w:type="dxa"/>
        </w:tcPr>
        <w:p w14:paraId="1964C58D" w14:textId="77777777" w:rsidR="00CB7261" w:rsidRDefault="00CB7261" w:rsidP="000253E9">
          <w:pPr>
            <w:spacing w:line="0" w:lineRule="atLeast"/>
            <w:jc w:val="right"/>
            <w:rPr>
              <w:sz w:val="18"/>
            </w:rPr>
          </w:pPr>
        </w:p>
      </w:tc>
    </w:tr>
  </w:tbl>
  <w:p w14:paraId="2B2A6BB1" w14:textId="77777777" w:rsidR="00CB7261" w:rsidRPr="00ED79B6" w:rsidRDefault="00CB7261" w:rsidP="000253E9">
    <w:pPr>
      <w:rPr>
        <w:i/>
        <w:sz w:val="18"/>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54D79B" w14:textId="77777777" w:rsidR="00CB7261" w:rsidRPr="00F95E55" w:rsidRDefault="00CB7261" w:rsidP="00F95E55">
    <w:pPr>
      <w:pBdr>
        <w:top w:val="single" w:sz="6" w:space="1" w:color="auto"/>
      </w:pBdr>
      <w:spacing w:before="120"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387"/>
      <w:gridCol w:w="533"/>
    </w:tblGrid>
    <w:tr w:rsidR="00CB7261" w14:paraId="22AD4593" w14:textId="77777777" w:rsidTr="000253E9">
      <w:tc>
        <w:tcPr>
          <w:tcW w:w="1383" w:type="dxa"/>
        </w:tcPr>
        <w:p w14:paraId="03E0403C" w14:textId="77777777" w:rsidR="00CB7261" w:rsidRDefault="00CB7261" w:rsidP="000253E9">
          <w:pPr>
            <w:spacing w:line="0" w:lineRule="atLeast"/>
            <w:rPr>
              <w:sz w:val="18"/>
            </w:rPr>
          </w:pPr>
        </w:p>
      </w:tc>
      <w:tc>
        <w:tcPr>
          <w:tcW w:w="5387" w:type="dxa"/>
        </w:tcPr>
        <w:p w14:paraId="4D0CF8FD" w14:textId="77777777" w:rsidR="00CB7261" w:rsidRDefault="00CB7261"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05B8EEC9" w14:textId="77D051DA" w:rsidR="00CB7261" w:rsidRDefault="007F19A7"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0D6C52">
            <w:rPr>
              <w:i/>
              <w:noProof/>
              <w:sz w:val="18"/>
            </w:rPr>
            <w:t>253</w:t>
          </w:r>
          <w:r>
            <w:rPr>
              <w:i/>
              <w:sz w:val="18"/>
            </w:rPr>
            <w:fldChar w:fldCharType="end"/>
          </w:r>
        </w:p>
      </w:tc>
    </w:tr>
  </w:tbl>
  <w:p w14:paraId="183FA62D" w14:textId="77777777" w:rsidR="00CB7261" w:rsidRPr="00ED79B6" w:rsidRDefault="00CB7261" w:rsidP="000253E9">
    <w:pPr>
      <w:rPr>
        <w:i/>
        <w:sz w:val="18"/>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67EFDF" w14:textId="77777777" w:rsidR="00CB7261" w:rsidRPr="00F95E55" w:rsidRDefault="00CB7261" w:rsidP="00F95E55">
    <w:pPr>
      <w:pBdr>
        <w:top w:val="single" w:sz="6" w:space="1" w:color="auto"/>
      </w:pBdr>
      <w:spacing w:before="120" w:line="0" w:lineRule="atLeast"/>
      <w:jc w:val="righ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5387"/>
      <w:gridCol w:w="1383"/>
    </w:tblGrid>
    <w:tr w:rsidR="00CB7261" w14:paraId="008646EB" w14:textId="77777777" w:rsidTr="00C375D1">
      <w:tc>
        <w:tcPr>
          <w:tcW w:w="533" w:type="dxa"/>
        </w:tcPr>
        <w:p w14:paraId="076A195A" w14:textId="2B306F54" w:rsidR="00CB7261" w:rsidRDefault="007F19A7" w:rsidP="00C375D1">
          <w:pPr>
            <w:spacing w:line="0" w:lineRule="atLeast"/>
            <w:rPr>
              <w:sz w:val="18"/>
            </w:rPr>
          </w:pPr>
          <w:r>
            <w:rPr>
              <w:i/>
              <w:sz w:val="18"/>
            </w:rPr>
            <w:fldChar w:fldCharType="begin"/>
          </w:r>
          <w:r>
            <w:rPr>
              <w:i/>
              <w:sz w:val="18"/>
            </w:rPr>
            <w:instrText xml:space="preserve"> PAGE </w:instrText>
          </w:r>
          <w:r>
            <w:rPr>
              <w:i/>
              <w:sz w:val="18"/>
            </w:rPr>
            <w:fldChar w:fldCharType="separate"/>
          </w:r>
          <w:r w:rsidR="002D75A9">
            <w:rPr>
              <w:i/>
              <w:noProof/>
              <w:sz w:val="18"/>
            </w:rPr>
            <w:t>264</w:t>
          </w:r>
          <w:r>
            <w:rPr>
              <w:i/>
              <w:sz w:val="18"/>
            </w:rPr>
            <w:fldChar w:fldCharType="end"/>
          </w:r>
        </w:p>
      </w:tc>
      <w:tc>
        <w:tcPr>
          <w:tcW w:w="5387" w:type="dxa"/>
        </w:tcPr>
        <w:p w14:paraId="0C5B5549" w14:textId="77777777" w:rsidR="00CB7261" w:rsidRDefault="00CB7261" w:rsidP="00C375D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1383" w:type="dxa"/>
        </w:tcPr>
        <w:p w14:paraId="26E37EDA" w14:textId="77777777" w:rsidR="00CB7261" w:rsidRDefault="00CB7261" w:rsidP="00C375D1">
          <w:pPr>
            <w:spacing w:line="0" w:lineRule="atLeast"/>
            <w:jc w:val="right"/>
            <w:rPr>
              <w:sz w:val="18"/>
            </w:rPr>
          </w:pPr>
        </w:p>
      </w:tc>
    </w:tr>
  </w:tbl>
  <w:p w14:paraId="52718B16" w14:textId="77777777" w:rsidR="00CB7261" w:rsidRPr="00ED79B6" w:rsidRDefault="00CB7261" w:rsidP="00C375D1">
    <w:pPr>
      <w:rPr>
        <w:i/>
        <w:sz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5401AC" w14:textId="77777777" w:rsidR="00CB7261" w:rsidRPr="00F95E55" w:rsidRDefault="00CB7261" w:rsidP="00F95E55">
    <w:pPr>
      <w:pBdr>
        <w:top w:val="single" w:sz="6" w:space="1" w:color="auto"/>
      </w:pBdr>
      <w:spacing w:before="120" w:line="0" w:lineRule="atLeast"/>
      <w:jc w:val="righ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5387"/>
      <w:gridCol w:w="1383"/>
    </w:tblGrid>
    <w:tr w:rsidR="00CB7261" w14:paraId="0E302A85" w14:textId="77777777" w:rsidTr="003D611B">
      <w:tc>
        <w:tcPr>
          <w:tcW w:w="533" w:type="dxa"/>
        </w:tcPr>
        <w:p w14:paraId="53D0C9B2" w14:textId="7EDD64DF" w:rsidR="00CB7261" w:rsidRDefault="007F19A7" w:rsidP="003D611B">
          <w:pPr>
            <w:spacing w:line="0" w:lineRule="atLeast"/>
            <w:rPr>
              <w:sz w:val="18"/>
            </w:rPr>
          </w:pPr>
          <w:r>
            <w:rPr>
              <w:i/>
              <w:sz w:val="18"/>
            </w:rPr>
            <w:fldChar w:fldCharType="begin"/>
          </w:r>
          <w:r>
            <w:rPr>
              <w:i/>
              <w:sz w:val="18"/>
            </w:rPr>
            <w:instrText xml:space="preserve"> PAGE </w:instrText>
          </w:r>
          <w:r>
            <w:rPr>
              <w:i/>
              <w:sz w:val="18"/>
            </w:rPr>
            <w:fldChar w:fldCharType="separate"/>
          </w:r>
          <w:r w:rsidR="002F3FFE">
            <w:rPr>
              <w:i/>
              <w:noProof/>
              <w:sz w:val="18"/>
            </w:rPr>
            <w:t>4</w:t>
          </w:r>
          <w:r>
            <w:rPr>
              <w:i/>
              <w:sz w:val="18"/>
            </w:rPr>
            <w:fldChar w:fldCharType="end"/>
          </w:r>
        </w:p>
      </w:tc>
      <w:tc>
        <w:tcPr>
          <w:tcW w:w="5387" w:type="dxa"/>
        </w:tcPr>
        <w:p w14:paraId="0BD6A3EF" w14:textId="77777777" w:rsidR="00CB7261" w:rsidRDefault="00CB7261" w:rsidP="003D611B">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1383" w:type="dxa"/>
        </w:tcPr>
        <w:p w14:paraId="445BBB60" w14:textId="77777777" w:rsidR="00CB7261" w:rsidRDefault="00CB7261" w:rsidP="003D611B">
          <w:pPr>
            <w:spacing w:line="0" w:lineRule="atLeast"/>
            <w:jc w:val="right"/>
            <w:rPr>
              <w:sz w:val="18"/>
            </w:rPr>
          </w:pPr>
        </w:p>
      </w:tc>
    </w:tr>
  </w:tbl>
  <w:p w14:paraId="26550AEF" w14:textId="77777777" w:rsidR="00CB7261" w:rsidRPr="00ED79B6" w:rsidRDefault="00CB7261" w:rsidP="003D611B">
    <w:pPr>
      <w:rPr>
        <w:i/>
        <w:sz w:val="18"/>
      </w:rP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04F1C2" w14:textId="77777777" w:rsidR="00CB7261" w:rsidRPr="00F95E55" w:rsidRDefault="00CB7261" w:rsidP="00F95E55">
    <w:pPr>
      <w:pBdr>
        <w:top w:val="single" w:sz="6" w:space="1" w:color="auto"/>
      </w:pBdr>
      <w:spacing w:before="120"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387"/>
      <w:gridCol w:w="533"/>
    </w:tblGrid>
    <w:tr w:rsidR="00CB7261" w14:paraId="088F398F" w14:textId="77777777" w:rsidTr="00C375D1">
      <w:tc>
        <w:tcPr>
          <w:tcW w:w="1383" w:type="dxa"/>
        </w:tcPr>
        <w:p w14:paraId="04BB52A8" w14:textId="77777777" w:rsidR="00CB7261" w:rsidRDefault="00CB7261" w:rsidP="00C375D1">
          <w:pPr>
            <w:spacing w:line="0" w:lineRule="atLeast"/>
            <w:rPr>
              <w:sz w:val="18"/>
            </w:rPr>
          </w:pPr>
        </w:p>
      </w:tc>
      <w:tc>
        <w:tcPr>
          <w:tcW w:w="5387" w:type="dxa"/>
        </w:tcPr>
        <w:p w14:paraId="215EACD5" w14:textId="77777777" w:rsidR="00CB7261" w:rsidRDefault="00CB7261" w:rsidP="00C375D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48192AE4" w14:textId="5BF1ED03" w:rsidR="00CB7261" w:rsidRDefault="007F19A7" w:rsidP="00C375D1">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0D6C52">
            <w:rPr>
              <w:i/>
              <w:noProof/>
              <w:sz w:val="18"/>
            </w:rPr>
            <w:t>255</w:t>
          </w:r>
          <w:r>
            <w:rPr>
              <w:i/>
              <w:sz w:val="18"/>
            </w:rPr>
            <w:fldChar w:fldCharType="end"/>
          </w:r>
        </w:p>
      </w:tc>
    </w:tr>
  </w:tbl>
  <w:p w14:paraId="71F56174" w14:textId="77777777" w:rsidR="00CB7261" w:rsidRPr="00ED79B6" w:rsidRDefault="00CB7261" w:rsidP="00C375D1">
    <w:pPr>
      <w:rPr>
        <w:i/>
        <w:sz w:val="18"/>
      </w:rP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4B68D6" w14:textId="77777777" w:rsidR="00CB7261" w:rsidRPr="00F95E55" w:rsidRDefault="00CB7261"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CB7261" w14:paraId="027ACED3" w14:textId="77777777" w:rsidTr="00C375D1">
      <w:tc>
        <w:tcPr>
          <w:tcW w:w="1383" w:type="dxa"/>
        </w:tcPr>
        <w:p w14:paraId="4101B11C" w14:textId="77777777" w:rsidR="00CB7261" w:rsidRDefault="00CB7261" w:rsidP="00C375D1">
          <w:pPr>
            <w:spacing w:line="0" w:lineRule="atLeast"/>
            <w:rPr>
              <w:sz w:val="18"/>
            </w:rPr>
          </w:pPr>
        </w:p>
      </w:tc>
      <w:tc>
        <w:tcPr>
          <w:tcW w:w="5387" w:type="dxa"/>
        </w:tcPr>
        <w:p w14:paraId="78F45111" w14:textId="77777777" w:rsidR="00CB7261" w:rsidRDefault="00CB7261" w:rsidP="00C375D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4FD6E778" w14:textId="5F32DEC2" w:rsidR="00CB7261" w:rsidRDefault="007F19A7" w:rsidP="00C375D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w:t>
          </w:r>
          <w:r>
            <w:rPr>
              <w:i/>
              <w:sz w:val="18"/>
            </w:rPr>
            <w:fldChar w:fldCharType="end"/>
          </w:r>
        </w:p>
      </w:tc>
    </w:tr>
  </w:tbl>
  <w:p w14:paraId="11A2F3B5" w14:textId="77777777" w:rsidR="00CB7261" w:rsidRPr="00ED79B6" w:rsidRDefault="00CB7261" w:rsidP="00C375D1">
    <w:pPr>
      <w:rPr>
        <w:i/>
        <w:sz w:val="18"/>
      </w:rP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73E421" w14:textId="77777777" w:rsidR="008F7CE9" w:rsidRPr="00F95E55" w:rsidRDefault="008F7CE9" w:rsidP="00F95E55">
    <w:pPr>
      <w:pBdr>
        <w:top w:val="single" w:sz="6" w:space="1" w:color="auto"/>
      </w:pBdr>
      <w:spacing w:before="120" w:line="0" w:lineRule="atLeast"/>
      <w:jc w:val="righ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5387"/>
      <w:gridCol w:w="1383"/>
    </w:tblGrid>
    <w:tr w:rsidR="008F7CE9" w14:paraId="66BD862B" w14:textId="77777777" w:rsidTr="000253E9">
      <w:tc>
        <w:tcPr>
          <w:tcW w:w="533" w:type="dxa"/>
        </w:tcPr>
        <w:p w14:paraId="4103BBB3" w14:textId="77777777" w:rsidR="008F7CE9" w:rsidRDefault="008F7CE9" w:rsidP="000253E9">
          <w:pPr>
            <w:spacing w:line="0" w:lineRule="atLeast"/>
            <w:rPr>
              <w:sz w:val="18"/>
            </w:rPr>
          </w:pPr>
          <w:r>
            <w:rPr>
              <w:i/>
              <w:sz w:val="18"/>
            </w:rPr>
            <w:fldChar w:fldCharType="begin"/>
          </w:r>
          <w:r>
            <w:rPr>
              <w:i/>
              <w:sz w:val="18"/>
            </w:rPr>
            <w:instrText xml:space="preserve"> PAGE </w:instrText>
          </w:r>
          <w:r>
            <w:rPr>
              <w:i/>
              <w:sz w:val="18"/>
            </w:rPr>
            <w:fldChar w:fldCharType="separate"/>
          </w:r>
          <w:r w:rsidR="000D6C52">
            <w:rPr>
              <w:i/>
              <w:noProof/>
              <w:sz w:val="18"/>
            </w:rPr>
            <w:t>260</w:t>
          </w:r>
          <w:r>
            <w:rPr>
              <w:i/>
              <w:sz w:val="18"/>
            </w:rPr>
            <w:fldChar w:fldCharType="end"/>
          </w:r>
        </w:p>
      </w:tc>
      <w:tc>
        <w:tcPr>
          <w:tcW w:w="5387" w:type="dxa"/>
        </w:tcPr>
        <w:p w14:paraId="4744A994" w14:textId="77777777" w:rsidR="008F7CE9" w:rsidRDefault="008F7CE9"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Civil Aviation Safety Regulations 1998</w:t>
          </w:r>
          <w:r w:rsidRPr="007A1328">
            <w:rPr>
              <w:i/>
              <w:sz w:val="18"/>
            </w:rPr>
            <w:fldChar w:fldCharType="end"/>
          </w:r>
        </w:p>
      </w:tc>
      <w:tc>
        <w:tcPr>
          <w:tcW w:w="1383" w:type="dxa"/>
        </w:tcPr>
        <w:p w14:paraId="302A6DA8" w14:textId="77777777" w:rsidR="008F7CE9" w:rsidRDefault="008F7CE9" w:rsidP="000253E9">
          <w:pPr>
            <w:spacing w:line="0" w:lineRule="atLeast"/>
            <w:jc w:val="right"/>
            <w:rPr>
              <w:sz w:val="18"/>
            </w:rPr>
          </w:pPr>
        </w:p>
      </w:tc>
    </w:tr>
  </w:tbl>
  <w:p w14:paraId="4A551D68" w14:textId="77777777" w:rsidR="008F7CE9" w:rsidRPr="00ED79B6" w:rsidRDefault="008F7CE9" w:rsidP="000253E9">
    <w:pPr>
      <w:rPr>
        <w:i/>
        <w:sz w:val="18"/>
      </w:rP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DF158C" w14:textId="77777777" w:rsidR="008F7CE9" w:rsidRPr="00F95E55" w:rsidRDefault="008F7CE9" w:rsidP="00F95E55">
    <w:pPr>
      <w:pBdr>
        <w:top w:val="single" w:sz="6" w:space="1" w:color="auto"/>
      </w:pBdr>
      <w:spacing w:before="120"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387"/>
      <w:gridCol w:w="533"/>
    </w:tblGrid>
    <w:tr w:rsidR="008F7CE9" w14:paraId="50F7D57F" w14:textId="77777777" w:rsidTr="000253E9">
      <w:tc>
        <w:tcPr>
          <w:tcW w:w="1383" w:type="dxa"/>
        </w:tcPr>
        <w:p w14:paraId="204A600C" w14:textId="77777777" w:rsidR="008F7CE9" w:rsidRDefault="008F7CE9" w:rsidP="000253E9">
          <w:pPr>
            <w:spacing w:line="0" w:lineRule="atLeast"/>
            <w:rPr>
              <w:sz w:val="18"/>
            </w:rPr>
          </w:pPr>
        </w:p>
      </w:tc>
      <w:tc>
        <w:tcPr>
          <w:tcW w:w="5387" w:type="dxa"/>
        </w:tcPr>
        <w:p w14:paraId="60536B13" w14:textId="77777777" w:rsidR="008F7CE9" w:rsidRDefault="008F7CE9" w:rsidP="000253E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Civil Aviation Safety Regulations 1998</w:t>
          </w:r>
          <w:r w:rsidRPr="007A1328">
            <w:rPr>
              <w:i/>
              <w:sz w:val="18"/>
            </w:rPr>
            <w:fldChar w:fldCharType="end"/>
          </w:r>
        </w:p>
      </w:tc>
      <w:tc>
        <w:tcPr>
          <w:tcW w:w="533" w:type="dxa"/>
        </w:tcPr>
        <w:p w14:paraId="7B3F9303" w14:textId="77777777" w:rsidR="008F7CE9" w:rsidRDefault="008F7CE9" w:rsidP="000253E9">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0D6C52">
            <w:rPr>
              <w:i/>
              <w:noProof/>
              <w:sz w:val="18"/>
            </w:rPr>
            <w:t>261</w:t>
          </w:r>
          <w:r>
            <w:rPr>
              <w:i/>
              <w:sz w:val="18"/>
            </w:rPr>
            <w:fldChar w:fldCharType="end"/>
          </w:r>
        </w:p>
      </w:tc>
    </w:tr>
  </w:tbl>
  <w:p w14:paraId="189273FB" w14:textId="77777777" w:rsidR="008F7CE9" w:rsidRPr="00ED79B6" w:rsidRDefault="008F7CE9" w:rsidP="000253E9">
    <w:pPr>
      <w:rPr>
        <w:i/>
        <w:sz w:val="18"/>
      </w:rP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ED8542" w14:textId="77777777" w:rsidR="00CB7261" w:rsidRPr="00F95E55" w:rsidRDefault="00CB7261" w:rsidP="00F95E55">
    <w:pPr>
      <w:pBdr>
        <w:top w:val="single" w:sz="6" w:space="1" w:color="auto"/>
      </w:pBdr>
      <w:spacing w:before="120" w:line="0" w:lineRule="atLeast"/>
      <w:jc w:val="righ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5387"/>
      <w:gridCol w:w="1383"/>
    </w:tblGrid>
    <w:tr w:rsidR="00CB7261" w14:paraId="692F84A6" w14:textId="77777777" w:rsidTr="00C375D1">
      <w:tc>
        <w:tcPr>
          <w:tcW w:w="533" w:type="dxa"/>
        </w:tcPr>
        <w:p w14:paraId="0D1DE802" w14:textId="46E7788A" w:rsidR="00CB7261" w:rsidRDefault="007F19A7" w:rsidP="00C375D1">
          <w:pPr>
            <w:spacing w:line="0" w:lineRule="atLeast"/>
            <w:rPr>
              <w:sz w:val="18"/>
            </w:rPr>
          </w:pPr>
          <w:r>
            <w:rPr>
              <w:i/>
              <w:sz w:val="18"/>
            </w:rPr>
            <w:fldChar w:fldCharType="begin"/>
          </w:r>
          <w:r>
            <w:rPr>
              <w:i/>
              <w:sz w:val="18"/>
            </w:rPr>
            <w:instrText xml:space="preserve"> PAGE </w:instrText>
          </w:r>
          <w:r>
            <w:rPr>
              <w:i/>
              <w:sz w:val="18"/>
            </w:rPr>
            <w:fldChar w:fldCharType="separate"/>
          </w:r>
          <w:r w:rsidR="000D6C52">
            <w:rPr>
              <w:i/>
              <w:noProof/>
              <w:sz w:val="18"/>
            </w:rPr>
            <w:t>262</w:t>
          </w:r>
          <w:r>
            <w:rPr>
              <w:i/>
              <w:sz w:val="18"/>
            </w:rPr>
            <w:fldChar w:fldCharType="end"/>
          </w:r>
        </w:p>
      </w:tc>
      <w:tc>
        <w:tcPr>
          <w:tcW w:w="5387" w:type="dxa"/>
        </w:tcPr>
        <w:p w14:paraId="4F5A3C96" w14:textId="77777777" w:rsidR="00CB7261" w:rsidRDefault="00CB7261" w:rsidP="00C375D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1383" w:type="dxa"/>
        </w:tcPr>
        <w:p w14:paraId="53D3389B" w14:textId="77777777" w:rsidR="00CB7261" w:rsidRDefault="00CB7261" w:rsidP="00C375D1">
          <w:pPr>
            <w:spacing w:line="0" w:lineRule="atLeast"/>
            <w:jc w:val="right"/>
            <w:rPr>
              <w:sz w:val="18"/>
            </w:rPr>
          </w:pPr>
        </w:p>
      </w:tc>
    </w:tr>
  </w:tbl>
  <w:p w14:paraId="12647AA6" w14:textId="77777777" w:rsidR="00CB7261" w:rsidRPr="00ED79B6" w:rsidRDefault="00CB7261" w:rsidP="00C375D1">
    <w:pPr>
      <w:rPr>
        <w:i/>
        <w:sz w:val="18"/>
      </w:rP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227297" w14:textId="77777777" w:rsidR="00CB7261" w:rsidRPr="00F95E55" w:rsidRDefault="00CB7261" w:rsidP="00F95E55">
    <w:pPr>
      <w:pBdr>
        <w:top w:val="single" w:sz="6" w:space="1" w:color="auto"/>
      </w:pBdr>
      <w:spacing w:before="120"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387"/>
      <w:gridCol w:w="533"/>
    </w:tblGrid>
    <w:tr w:rsidR="00CB7261" w14:paraId="3860E2B1" w14:textId="77777777" w:rsidTr="00C375D1">
      <w:tc>
        <w:tcPr>
          <w:tcW w:w="1383" w:type="dxa"/>
        </w:tcPr>
        <w:p w14:paraId="2892EA77" w14:textId="77777777" w:rsidR="00CB7261" w:rsidRDefault="00CB7261" w:rsidP="00C375D1">
          <w:pPr>
            <w:spacing w:line="0" w:lineRule="atLeast"/>
            <w:rPr>
              <w:sz w:val="18"/>
            </w:rPr>
          </w:pPr>
        </w:p>
      </w:tc>
      <w:tc>
        <w:tcPr>
          <w:tcW w:w="5387" w:type="dxa"/>
        </w:tcPr>
        <w:p w14:paraId="2739A861" w14:textId="77777777" w:rsidR="00CB7261" w:rsidRDefault="00CB7261" w:rsidP="00C375D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69FD6036" w14:textId="42609591" w:rsidR="00CB7261" w:rsidRDefault="007F19A7" w:rsidP="00C375D1">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2D75A9">
            <w:rPr>
              <w:i/>
              <w:noProof/>
              <w:sz w:val="18"/>
            </w:rPr>
            <w:t>271</w:t>
          </w:r>
          <w:r>
            <w:rPr>
              <w:i/>
              <w:sz w:val="18"/>
            </w:rPr>
            <w:fldChar w:fldCharType="end"/>
          </w:r>
        </w:p>
      </w:tc>
    </w:tr>
  </w:tbl>
  <w:p w14:paraId="29B3C999" w14:textId="77777777" w:rsidR="00CB7261" w:rsidRPr="00ED79B6" w:rsidRDefault="00CB7261" w:rsidP="00C375D1">
    <w:pPr>
      <w:rPr>
        <w:i/>
        <w:sz w:val="18"/>
      </w:rP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BD8A8F" w14:textId="77777777" w:rsidR="00CB7261" w:rsidRPr="00F95E55" w:rsidRDefault="00CB7261"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CB7261" w14:paraId="591B2FF0" w14:textId="77777777" w:rsidTr="00C375D1">
      <w:tc>
        <w:tcPr>
          <w:tcW w:w="1383" w:type="dxa"/>
        </w:tcPr>
        <w:p w14:paraId="2A79594E" w14:textId="77777777" w:rsidR="00CB7261" w:rsidRDefault="00CB7261" w:rsidP="00C375D1">
          <w:pPr>
            <w:spacing w:line="0" w:lineRule="atLeast"/>
            <w:rPr>
              <w:sz w:val="18"/>
            </w:rPr>
          </w:pPr>
        </w:p>
      </w:tc>
      <w:tc>
        <w:tcPr>
          <w:tcW w:w="5387" w:type="dxa"/>
        </w:tcPr>
        <w:p w14:paraId="0C63D883" w14:textId="77777777" w:rsidR="00CB7261" w:rsidRDefault="00CB7261" w:rsidP="00C375D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6D75BE87" w14:textId="3BDA24D2" w:rsidR="00CB7261" w:rsidRDefault="007F19A7" w:rsidP="00C375D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w:t>
          </w:r>
          <w:r>
            <w:rPr>
              <w:i/>
              <w:sz w:val="18"/>
            </w:rPr>
            <w:fldChar w:fldCharType="end"/>
          </w:r>
        </w:p>
      </w:tc>
    </w:tr>
  </w:tbl>
  <w:p w14:paraId="1FBF5AFF" w14:textId="77777777" w:rsidR="00CB7261" w:rsidRPr="00ED79B6" w:rsidRDefault="00CB7261" w:rsidP="00C375D1">
    <w:pPr>
      <w:rPr>
        <w:i/>
        <w:sz w:val="18"/>
      </w:rP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4A4FF7" w14:textId="77777777" w:rsidR="00CB7261" w:rsidRPr="00F95E55" w:rsidRDefault="00CB7261" w:rsidP="00F95E55">
    <w:pPr>
      <w:pBdr>
        <w:top w:val="single" w:sz="6" w:space="1" w:color="auto"/>
      </w:pBdr>
      <w:spacing w:before="120" w:line="0" w:lineRule="atLeast"/>
      <w:jc w:val="righ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5387"/>
      <w:gridCol w:w="1383"/>
    </w:tblGrid>
    <w:tr w:rsidR="00CB7261" w14:paraId="5D204FDF" w14:textId="77777777" w:rsidTr="00C375D1">
      <w:tc>
        <w:tcPr>
          <w:tcW w:w="533" w:type="dxa"/>
        </w:tcPr>
        <w:p w14:paraId="22EA9119" w14:textId="78D8B25F" w:rsidR="00CB7261" w:rsidRDefault="007F19A7" w:rsidP="00C375D1">
          <w:pPr>
            <w:spacing w:line="0" w:lineRule="atLeast"/>
            <w:rPr>
              <w:sz w:val="18"/>
            </w:rPr>
          </w:pPr>
          <w:r>
            <w:rPr>
              <w:i/>
              <w:sz w:val="18"/>
            </w:rPr>
            <w:fldChar w:fldCharType="begin"/>
          </w:r>
          <w:r>
            <w:rPr>
              <w:i/>
              <w:sz w:val="18"/>
            </w:rPr>
            <w:instrText xml:space="preserve"> PAGE </w:instrText>
          </w:r>
          <w:r>
            <w:rPr>
              <w:i/>
              <w:sz w:val="18"/>
            </w:rPr>
            <w:fldChar w:fldCharType="separate"/>
          </w:r>
          <w:r w:rsidR="000D6C52">
            <w:rPr>
              <w:i/>
              <w:noProof/>
              <w:sz w:val="18"/>
            </w:rPr>
            <w:t>274</w:t>
          </w:r>
          <w:r>
            <w:rPr>
              <w:i/>
              <w:sz w:val="18"/>
            </w:rPr>
            <w:fldChar w:fldCharType="end"/>
          </w:r>
        </w:p>
      </w:tc>
      <w:tc>
        <w:tcPr>
          <w:tcW w:w="5387" w:type="dxa"/>
        </w:tcPr>
        <w:p w14:paraId="1BCD21CF" w14:textId="77777777" w:rsidR="00CB7261" w:rsidRDefault="00CB7261" w:rsidP="00C375D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1383" w:type="dxa"/>
        </w:tcPr>
        <w:p w14:paraId="2796BEBE" w14:textId="77777777" w:rsidR="00CB7261" w:rsidRDefault="00CB7261" w:rsidP="00C375D1">
          <w:pPr>
            <w:spacing w:line="0" w:lineRule="atLeast"/>
            <w:jc w:val="right"/>
            <w:rPr>
              <w:sz w:val="18"/>
            </w:rPr>
          </w:pPr>
        </w:p>
      </w:tc>
    </w:tr>
  </w:tbl>
  <w:p w14:paraId="7B9D0795" w14:textId="77777777" w:rsidR="00CB7261" w:rsidRPr="00ED79B6" w:rsidRDefault="00CB7261" w:rsidP="00C375D1">
    <w:pPr>
      <w:rPr>
        <w:i/>
        <w:sz w:val="18"/>
      </w:rP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D728E7" w14:textId="77777777" w:rsidR="00CB7261" w:rsidRPr="00F95E55" w:rsidRDefault="00CB7261" w:rsidP="00F95E55">
    <w:pPr>
      <w:pBdr>
        <w:top w:val="single" w:sz="6" w:space="1" w:color="auto"/>
      </w:pBdr>
      <w:spacing w:before="120"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387"/>
      <w:gridCol w:w="533"/>
    </w:tblGrid>
    <w:tr w:rsidR="00CB7261" w14:paraId="3F84EEE8" w14:textId="77777777" w:rsidTr="00C375D1">
      <w:tc>
        <w:tcPr>
          <w:tcW w:w="1383" w:type="dxa"/>
        </w:tcPr>
        <w:p w14:paraId="2149132A" w14:textId="77777777" w:rsidR="00CB7261" w:rsidRDefault="00CB7261" w:rsidP="00C375D1">
          <w:pPr>
            <w:spacing w:line="0" w:lineRule="atLeast"/>
            <w:rPr>
              <w:sz w:val="18"/>
            </w:rPr>
          </w:pPr>
        </w:p>
      </w:tc>
      <w:tc>
        <w:tcPr>
          <w:tcW w:w="5387" w:type="dxa"/>
        </w:tcPr>
        <w:p w14:paraId="0B7105A8" w14:textId="77777777" w:rsidR="00CB7261" w:rsidRDefault="00CB7261" w:rsidP="00C375D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09F2B7E1" w14:textId="7ECCB523" w:rsidR="00CB7261" w:rsidRDefault="007F19A7" w:rsidP="00C375D1">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0D6C52">
            <w:rPr>
              <w:i/>
              <w:noProof/>
              <w:sz w:val="18"/>
            </w:rPr>
            <w:t>275</w:t>
          </w:r>
          <w:r>
            <w:rPr>
              <w:i/>
              <w:sz w:val="18"/>
            </w:rPr>
            <w:fldChar w:fldCharType="end"/>
          </w:r>
        </w:p>
      </w:tc>
    </w:tr>
  </w:tbl>
  <w:p w14:paraId="398A0A32" w14:textId="77777777" w:rsidR="00CB7261" w:rsidRPr="00ED79B6" w:rsidRDefault="00CB7261" w:rsidP="00C375D1">
    <w:pPr>
      <w:rPr>
        <w:i/>
        <w:sz w:val="18"/>
      </w:rP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7C6401" w14:textId="77777777" w:rsidR="00CB7261" w:rsidRPr="00F95E55" w:rsidRDefault="00CB7261"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CB7261" w14:paraId="43429191" w14:textId="77777777" w:rsidTr="00C375D1">
      <w:tc>
        <w:tcPr>
          <w:tcW w:w="1383" w:type="dxa"/>
        </w:tcPr>
        <w:p w14:paraId="3F152C91" w14:textId="77777777" w:rsidR="00CB7261" w:rsidRDefault="00CB7261" w:rsidP="00C375D1">
          <w:pPr>
            <w:spacing w:line="0" w:lineRule="atLeast"/>
            <w:rPr>
              <w:sz w:val="18"/>
            </w:rPr>
          </w:pPr>
        </w:p>
      </w:tc>
      <w:tc>
        <w:tcPr>
          <w:tcW w:w="5387" w:type="dxa"/>
        </w:tcPr>
        <w:p w14:paraId="2A5B84FB" w14:textId="77777777" w:rsidR="00CB7261" w:rsidRDefault="00CB7261" w:rsidP="00C375D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14094902" w14:textId="23C827C9" w:rsidR="00CB7261" w:rsidRDefault="007F19A7" w:rsidP="00C375D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w:t>
          </w:r>
          <w:r>
            <w:rPr>
              <w:i/>
              <w:sz w:val="18"/>
            </w:rPr>
            <w:fldChar w:fldCharType="end"/>
          </w:r>
        </w:p>
      </w:tc>
    </w:tr>
  </w:tbl>
  <w:p w14:paraId="78962712" w14:textId="77777777" w:rsidR="00CB7261" w:rsidRPr="00ED79B6" w:rsidRDefault="00CB7261" w:rsidP="00C375D1">
    <w:pPr>
      <w:rPr>
        <w:i/>
        <w:sz w:val="1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0CA2EC" w14:textId="77777777" w:rsidR="00CB7261" w:rsidRPr="00F95E55" w:rsidRDefault="00CB7261" w:rsidP="00F95E55">
    <w:pPr>
      <w:pBdr>
        <w:top w:val="single" w:sz="6" w:space="1" w:color="auto"/>
      </w:pBdr>
      <w:spacing w:before="120"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387"/>
      <w:gridCol w:w="533"/>
    </w:tblGrid>
    <w:tr w:rsidR="00CB7261" w14:paraId="60F88D6C" w14:textId="77777777" w:rsidTr="003D611B">
      <w:tc>
        <w:tcPr>
          <w:tcW w:w="1383" w:type="dxa"/>
        </w:tcPr>
        <w:p w14:paraId="0AD2FAA6" w14:textId="77777777" w:rsidR="00CB7261" w:rsidRDefault="00CB7261" w:rsidP="003D611B">
          <w:pPr>
            <w:spacing w:line="0" w:lineRule="atLeast"/>
            <w:rPr>
              <w:sz w:val="18"/>
            </w:rPr>
          </w:pPr>
        </w:p>
      </w:tc>
      <w:tc>
        <w:tcPr>
          <w:tcW w:w="5387" w:type="dxa"/>
        </w:tcPr>
        <w:p w14:paraId="5AE66DA6" w14:textId="77777777" w:rsidR="00CB7261" w:rsidRDefault="00CB7261" w:rsidP="003D611B">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55094DBF" w14:textId="75F7C2A5" w:rsidR="00CB7261" w:rsidRDefault="007F19A7" w:rsidP="003D611B">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2F3FFE">
            <w:rPr>
              <w:i/>
              <w:noProof/>
              <w:sz w:val="18"/>
            </w:rPr>
            <w:t>5</w:t>
          </w:r>
          <w:r>
            <w:rPr>
              <w:i/>
              <w:sz w:val="18"/>
            </w:rPr>
            <w:fldChar w:fldCharType="end"/>
          </w:r>
        </w:p>
      </w:tc>
    </w:tr>
  </w:tbl>
  <w:p w14:paraId="5F488056" w14:textId="77777777" w:rsidR="00CB7261" w:rsidRPr="00ED79B6" w:rsidRDefault="00CB7261" w:rsidP="003D611B">
    <w:pPr>
      <w:rPr>
        <w:i/>
        <w:sz w:val="18"/>
      </w:rP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A34559" w14:textId="77777777" w:rsidR="00CB7261" w:rsidRPr="00F95E55" w:rsidRDefault="00CB7261" w:rsidP="00F95E55">
    <w:pPr>
      <w:pBdr>
        <w:top w:val="single" w:sz="6" w:space="1" w:color="auto"/>
      </w:pBdr>
      <w:spacing w:before="120" w:line="0" w:lineRule="atLeast"/>
      <w:jc w:val="righ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5387"/>
      <w:gridCol w:w="1383"/>
    </w:tblGrid>
    <w:tr w:rsidR="00CB7261" w14:paraId="40CBA154" w14:textId="77777777" w:rsidTr="00C375D1">
      <w:tc>
        <w:tcPr>
          <w:tcW w:w="533" w:type="dxa"/>
        </w:tcPr>
        <w:p w14:paraId="29A817BD" w14:textId="18F1B138" w:rsidR="00CB7261" w:rsidRDefault="007F19A7" w:rsidP="00C375D1">
          <w:pPr>
            <w:spacing w:line="0" w:lineRule="atLeast"/>
            <w:rPr>
              <w:sz w:val="18"/>
            </w:rPr>
          </w:pPr>
          <w:r>
            <w:rPr>
              <w:i/>
              <w:sz w:val="18"/>
            </w:rPr>
            <w:fldChar w:fldCharType="begin"/>
          </w:r>
          <w:r>
            <w:rPr>
              <w:i/>
              <w:sz w:val="18"/>
            </w:rPr>
            <w:instrText xml:space="preserve"> PAGE </w:instrText>
          </w:r>
          <w:r>
            <w:rPr>
              <w:i/>
              <w:sz w:val="18"/>
            </w:rPr>
            <w:fldChar w:fldCharType="separate"/>
          </w:r>
          <w:r w:rsidR="000D6C52">
            <w:rPr>
              <w:i/>
              <w:noProof/>
              <w:sz w:val="18"/>
            </w:rPr>
            <w:t>276</w:t>
          </w:r>
          <w:r>
            <w:rPr>
              <w:i/>
              <w:sz w:val="18"/>
            </w:rPr>
            <w:fldChar w:fldCharType="end"/>
          </w:r>
        </w:p>
      </w:tc>
      <w:tc>
        <w:tcPr>
          <w:tcW w:w="5387" w:type="dxa"/>
        </w:tcPr>
        <w:p w14:paraId="30A36E2D" w14:textId="77777777" w:rsidR="00CB7261" w:rsidRDefault="00CB7261" w:rsidP="00C375D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1383" w:type="dxa"/>
        </w:tcPr>
        <w:p w14:paraId="08C676E3" w14:textId="77777777" w:rsidR="00CB7261" w:rsidRDefault="00CB7261" w:rsidP="00C375D1">
          <w:pPr>
            <w:spacing w:line="0" w:lineRule="atLeast"/>
            <w:jc w:val="right"/>
            <w:rPr>
              <w:sz w:val="18"/>
            </w:rPr>
          </w:pPr>
        </w:p>
      </w:tc>
    </w:tr>
  </w:tbl>
  <w:p w14:paraId="7E3E1020" w14:textId="77777777" w:rsidR="00CB7261" w:rsidRPr="00ED79B6" w:rsidRDefault="00CB7261" w:rsidP="00C375D1">
    <w:pPr>
      <w:rPr>
        <w:i/>
        <w:sz w:val="18"/>
      </w:rP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87AF8" w14:textId="77777777" w:rsidR="00CB7261" w:rsidRPr="00F95E55" w:rsidRDefault="00CB7261" w:rsidP="00F95E55">
    <w:pPr>
      <w:pBdr>
        <w:top w:val="single" w:sz="6" w:space="1" w:color="auto"/>
      </w:pBdr>
      <w:spacing w:before="120"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387"/>
      <w:gridCol w:w="533"/>
    </w:tblGrid>
    <w:tr w:rsidR="00CB7261" w14:paraId="12CDC2DB" w14:textId="77777777" w:rsidTr="00C375D1">
      <w:tc>
        <w:tcPr>
          <w:tcW w:w="1383" w:type="dxa"/>
        </w:tcPr>
        <w:p w14:paraId="70127420" w14:textId="77777777" w:rsidR="00CB7261" w:rsidRDefault="00CB7261" w:rsidP="00C375D1">
          <w:pPr>
            <w:spacing w:line="0" w:lineRule="atLeast"/>
            <w:rPr>
              <w:sz w:val="18"/>
            </w:rPr>
          </w:pPr>
        </w:p>
      </w:tc>
      <w:tc>
        <w:tcPr>
          <w:tcW w:w="5387" w:type="dxa"/>
        </w:tcPr>
        <w:p w14:paraId="0EFDEF62" w14:textId="77777777" w:rsidR="00CB7261" w:rsidRDefault="00CB7261" w:rsidP="00C375D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3ED52A8A" w14:textId="6B12B38E" w:rsidR="00CB7261" w:rsidRDefault="007F19A7" w:rsidP="00C375D1">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2D75A9">
            <w:rPr>
              <w:i/>
              <w:noProof/>
              <w:sz w:val="18"/>
            </w:rPr>
            <w:t>285</w:t>
          </w:r>
          <w:r>
            <w:rPr>
              <w:i/>
              <w:sz w:val="18"/>
            </w:rPr>
            <w:fldChar w:fldCharType="end"/>
          </w:r>
        </w:p>
      </w:tc>
    </w:tr>
  </w:tbl>
  <w:p w14:paraId="64E5F233" w14:textId="77777777" w:rsidR="00CB7261" w:rsidRPr="00ED79B6" w:rsidRDefault="00CB7261" w:rsidP="00C375D1">
    <w:pPr>
      <w:rPr>
        <w:i/>
        <w:sz w:val="18"/>
      </w:rP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D46A22" w14:textId="77777777" w:rsidR="00CB7261" w:rsidRPr="00F95E55" w:rsidRDefault="00CB7261"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CB7261" w14:paraId="4F800233" w14:textId="77777777" w:rsidTr="00C375D1">
      <w:tc>
        <w:tcPr>
          <w:tcW w:w="1383" w:type="dxa"/>
        </w:tcPr>
        <w:p w14:paraId="37F89B3B" w14:textId="77777777" w:rsidR="00CB7261" w:rsidRDefault="00CB7261" w:rsidP="00C375D1">
          <w:pPr>
            <w:spacing w:line="0" w:lineRule="atLeast"/>
            <w:rPr>
              <w:sz w:val="18"/>
            </w:rPr>
          </w:pPr>
        </w:p>
      </w:tc>
      <w:tc>
        <w:tcPr>
          <w:tcW w:w="5387" w:type="dxa"/>
        </w:tcPr>
        <w:p w14:paraId="5767EA18" w14:textId="77777777" w:rsidR="00CB7261" w:rsidRDefault="00CB7261" w:rsidP="00C375D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488C7562" w14:textId="36D9574F" w:rsidR="00CB7261" w:rsidRDefault="007F19A7" w:rsidP="00C375D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w:t>
          </w:r>
          <w:r>
            <w:rPr>
              <w:i/>
              <w:sz w:val="18"/>
            </w:rPr>
            <w:fldChar w:fldCharType="end"/>
          </w:r>
        </w:p>
      </w:tc>
    </w:tr>
  </w:tbl>
  <w:p w14:paraId="682E4193" w14:textId="77777777" w:rsidR="00CB7261" w:rsidRPr="00ED79B6" w:rsidRDefault="00CB7261" w:rsidP="00C375D1">
    <w:pPr>
      <w:rPr>
        <w:i/>
        <w:sz w:val="18"/>
      </w:rP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9ED051" w14:textId="77777777" w:rsidR="00CB7261" w:rsidRPr="00F95E55" w:rsidRDefault="00CB7261" w:rsidP="00F95E55">
    <w:pPr>
      <w:pBdr>
        <w:top w:val="single" w:sz="6" w:space="1" w:color="auto"/>
      </w:pBdr>
      <w:spacing w:before="120" w:line="0" w:lineRule="atLeast"/>
      <w:jc w:val="righ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5387"/>
      <w:gridCol w:w="1383"/>
    </w:tblGrid>
    <w:tr w:rsidR="00CB7261" w14:paraId="4EEBB304" w14:textId="77777777" w:rsidTr="00C375D1">
      <w:tc>
        <w:tcPr>
          <w:tcW w:w="533" w:type="dxa"/>
        </w:tcPr>
        <w:p w14:paraId="0DAA9510" w14:textId="06CCCC3F" w:rsidR="00CB7261" w:rsidRDefault="007F19A7" w:rsidP="00C375D1">
          <w:pPr>
            <w:spacing w:line="0" w:lineRule="atLeast"/>
            <w:rPr>
              <w:sz w:val="18"/>
            </w:rPr>
          </w:pPr>
          <w:r>
            <w:rPr>
              <w:i/>
              <w:sz w:val="18"/>
            </w:rPr>
            <w:fldChar w:fldCharType="begin"/>
          </w:r>
          <w:r>
            <w:rPr>
              <w:i/>
              <w:sz w:val="18"/>
            </w:rPr>
            <w:instrText xml:space="preserve"> PAGE </w:instrText>
          </w:r>
          <w:r>
            <w:rPr>
              <w:i/>
              <w:sz w:val="18"/>
            </w:rPr>
            <w:fldChar w:fldCharType="separate"/>
          </w:r>
          <w:r w:rsidR="002D75A9">
            <w:rPr>
              <w:i/>
              <w:noProof/>
              <w:sz w:val="18"/>
            </w:rPr>
            <w:t>286</w:t>
          </w:r>
          <w:r>
            <w:rPr>
              <w:i/>
              <w:sz w:val="18"/>
            </w:rPr>
            <w:fldChar w:fldCharType="end"/>
          </w:r>
        </w:p>
      </w:tc>
      <w:tc>
        <w:tcPr>
          <w:tcW w:w="5387" w:type="dxa"/>
        </w:tcPr>
        <w:p w14:paraId="64252DEC" w14:textId="77777777" w:rsidR="00CB7261" w:rsidRDefault="00CB7261" w:rsidP="00C375D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1383" w:type="dxa"/>
        </w:tcPr>
        <w:p w14:paraId="015FAFE6" w14:textId="77777777" w:rsidR="00CB7261" w:rsidRDefault="00CB7261" w:rsidP="00C375D1">
          <w:pPr>
            <w:spacing w:line="0" w:lineRule="atLeast"/>
            <w:jc w:val="right"/>
            <w:rPr>
              <w:sz w:val="18"/>
            </w:rPr>
          </w:pPr>
        </w:p>
      </w:tc>
    </w:tr>
  </w:tbl>
  <w:p w14:paraId="2ABBF02A" w14:textId="77777777" w:rsidR="00CB7261" w:rsidRPr="00ED79B6" w:rsidRDefault="00CB7261" w:rsidP="00C375D1">
    <w:pPr>
      <w:rPr>
        <w:i/>
        <w:sz w:val="18"/>
      </w:rP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7C4630" w14:textId="77777777" w:rsidR="00CB7261" w:rsidRPr="00F95E55" w:rsidRDefault="00CB7261" w:rsidP="00F95E55">
    <w:pPr>
      <w:pBdr>
        <w:top w:val="single" w:sz="6" w:space="1" w:color="auto"/>
      </w:pBdr>
      <w:spacing w:before="120"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387"/>
      <w:gridCol w:w="533"/>
    </w:tblGrid>
    <w:tr w:rsidR="00CB7261" w14:paraId="6D8ECDEE" w14:textId="77777777" w:rsidTr="00C375D1">
      <w:tc>
        <w:tcPr>
          <w:tcW w:w="1383" w:type="dxa"/>
        </w:tcPr>
        <w:p w14:paraId="4E9D77C7" w14:textId="77777777" w:rsidR="00CB7261" w:rsidRDefault="00CB7261" w:rsidP="00C375D1">
          <w:pPr>
            <w:spacing w:line="0" w:lineRule="atLeast"/>
            <w:rPr>
              <w:sz w:val="18"/>
            </w:rPr>
          </w:pPr>
        </w:p>
      </w:tc>
      <w:tc>
        <w:tcPr>
          <w:tcW w:w="5387" w:type="dxa"/>
        </w:tcPr>
        <w:p w14:paraId="0A08ED0E" w14:textId="77777777" w:rsidR="00CB7261" w:rsidRDefault="00CB7261" w:rsidP="00C375D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137AEACF" w14:textId="1AC15279" w:rsidR="00CB7261" w:rsidRDefault="007F19A7" w:rsidP="00C375D1">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0D6C52">
            <w:rPr>
              <w:i/>
              <w:noProof/>
              <w:sz w:val="18"/>
            </w:rPr>
            <w:t>277</w:t>
          </w:r>
          <w:r>
            <w:rPr>
              <w:i/>
              <w:sz w:val="18"/>
            </w:rPr>
            <w:fldChar w:fldCharType="end"/>
          </w:r>
        </w:p>
      </w:tc>
    </w:tr>
  </w:tbl>
  <w:p w14:paraId="44046CF6" w14:textId="77777777" w:rsidR="00CB7261" w:rsidRPr="00ED79B6" w:rsidRDefault="00CB7261" w:rsidP="00C375D1">
    <w:pPr>
      <w:rPr>
        <w:i/>
        <w:sz w:val="18"/>
      </w:rP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E3BCBF" w14:textId="77777777" w:rsidR="00CB7261" w:rsidRPr="00F95E55" w:rsidRDefault="00CB7261"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CB7261" w14:paraId="19E0845F" w14:textId="77777777" w:rsidTr="00C375D1">
      <w:tc>
        <w:tcPr>
          <w:tcW w:w="1383" w:type="dxa"/>
        </w:tcPr>
        <w:p w14:paraId="0BCC956D" w14:textId="77777777" w:rsidR="00CB7261" w:rsidRDefault="00CB7261" w:rsidP="00C375D1">
          <w:pPr>
            <w:spacing w:line="0" w:lineRule="atLeast"/>
            <w:rPr>
              <w:sz w:val="18"/>
            </w:rPr>
          </w:pPr>
        </w:p>
      </w:tc>
      <w:tc>
        <w:tcPr>
          <w:tcW w:w="5387" w:type="dxa"/>
        </w:tcPr>
        <w:p w14:paraId="428D2641" w14:textId="77777777" w:rsidR="00CB7261" w:rsidRDefault="00CB7261" w:rsidP="00C375D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3C01532C" w14:textId="7714092A" w:rsidR="00CB7261" w:rsidRDefault="007F19A7" w:rsidP="00C375D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w:t>
          </w:r>
          <w:r>
            <w:rPr>
              <w:i/>
              <w:sz w:val="18"/>
            </w:rPr>
            <w:fldChar w:fldCharType="end"/>
          </w:r>
        </w:p>
      </w:tc>
    </w:tr>
  </w:tbl>
  <w:p w14:paraId="247C885E" w14:textId="77777777" w:rsidR="00CB7261" w:rsidRPr="00ED79B6" w:rsidRDefault="00CB7261" w:rsidP="00C375D1">
    <w:pPr>
      <w:rPr>
        <w:i/>
        <w:sz w:val="18"/>
      </w:rP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5CB84E" w14:textId="77777777" w:rsidR="00CB7261" w:rsidRPr="00F95E55" w:rsidRDefault="00CB7261" w:rsidP="00F95E55">
    <w:pPr>
      <w:pBdr>
        <w:top w:val="single" w:sz="6" w:space="1" w:color="auto"/>
      </w:pBdr>
      <w:spacing w:before="120" w:line="0" w:lineRule="atLeast"/>
      <w:jc w:val="righ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5387"/>
      <w:gridCol w:w="1383"/>
    </w:tblGrid>
    <w:tr w:rsidR="00CB7261" w14:paraId="4F58D6AA" w14:textId="77777777" w:rsidTr="00C375D1">
      <w:tc>
        <w:tcPr>
          <w:tcW w:w="533" w:type="dxa"/>
        </w:tcPr>
        <w:p w14:paraId="5517652C" w14:textId="77CDC127" w:rsidR="00CB7261" w:rsidRDefault="007F19A7" w:rsidP="00C375D1">
          <w:pPr>
            <w:spacing w:line="0" w:lineRule="atLeast"/>
            <w:rPr>
              <w:sz w:val="18"/>
            </w:rPr>
          </w:pPr>
          <w:r>
            <w:rPr>
              <w:i/>
              <w:sz w:val="18"/>
            </w:rPr>
            <w:fldChar w:fldCharType="begin"/>
          </w:r>
          <w:r>
            <w:rPr>
              <w:i/>
              <w:sz w:val="18"/>
            </w:rPr>
            <w:instrText xml:space="preserve"> PAGE </w:instrText>
          </w:r>
          <w:r>
            <w:rPr>
              <w:i/>
              <w:sz w:val="18"/>
            </w:rPr>
            <w:fldChar w:fldCharType="separate"/>
          </w:r>
          <w:r w:rsidR="000D6C52">
            <w:rPr>
              <w:i/>
              <w:noProof/>
              <w:sz w:val="18"/>
            </w:rPr>
            <w:t>278</w:t>
          </w:r>
          <w:r>
            <w:rPr>
              <w:i/>
              <w:sz w:val="18"/>
            </w:rPr>
            <w:fldChar w:fldCharType="end"/>
          </w:r>
        </w:p>
      </w:tc>
      <w:tc>
        <w:tcPr>
          <w:tcW w:w="5387" w:type="dxa"/>
        </w:tcPr>
        <w:p w14:paraId="7D9124D8" w14:textId="77777777" w:rsidR="00CB7261" w:rsidRDefault="00CB7261" w:rsidP="00C375D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1383" w:type="dxa"/>
        </w:tcPr>
        <w:p w14:paraId="443F66D5" w14:textId="77777777" w:rsidR="00CB7261" w:rsidRDefault="00CB7261" w:rsidP="00C375D1">
          <w:pPr>
            <w:spacing w:line="0" w:lineRule="atLeast"/>
            <w:jc w:val="right"/>
            <w:rPr>
              <w:sz w:val="18"/>
            </w:rPr>
          </w:pPr>
        </w:p>
      </w:tc>
    </w:tr>
  </w:tbl>
  <w:p w14:paraId="16CB8506" w14:textId="77777777" w:rsidR="00CB7261" w:rsidRPr="00ED79B6" w:rsidRDefault="00CB7261" w:rsidP="00C375D1">
    <w:pPr>
      <w:rPr>
        <w:i/>
        <w:sz w:val="18"/>
      </w:rP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24A58B" w14:textId="77777777" w:rsidR="00CB7261" w:rsidRPr="00F95E55" w:rsidRDefault="00CB7261" w:rsidP="00F95E55">
    <w:pPr>
      <w:pBdr>
        <w:top w:val="single" w:sz="6" w:space="1" w:color="auto"/>
      </w:pBdr>
      <w:spacing w:before="120"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387"/>
      <w:gridCol w:w="533"/>
    </w:tblGrid>
    <w:tr w:rsidR="00CB7261" w14:paraId="10CD74E4" w14:textId="77777777" w:rsidTr="00C375D1">
      <w:tc>
        <w:tcPr>
          <w:tcW w:w="1383" w:type="dxa"/>
        </w:tcPr>
        <w:p w14:paraId="10EFAFD3" w14:textId="77777777" w:rsidR="00CB7261" w:rsidRDefault="00CB7261" w:rsidP="00C375D1">
          <w:pPr>
            <w:spacing w:line="0" w:lineRule="atLeast"/>
            <w:rPr>
              <w:sz w:val="18"/>
            </w:rPr>
          </w:pPr>
        </w:p>
      </w:tc>
      <w:tc>
        <w:tcPr>
          <w:tcW w:w="5387" w:type="dxa"/>
        </w:tcPr>
        <w:p w14:paraId="5638DB76" w14:textId="77777777" w:rsidR="00CB7261" w:rsidRDefault="00CB7261" w:rsidP="00C375D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5E482557" w14:textId="46F76A7F" w:rsidR="00CB7261" w:rsidRDefault="007F19A7" w:rsidP="00C375D1">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2D75A9">
            <w:rPr>
              <w:i/>
              <w:noProof/>
              <w:sz w:val="18"/>
            </w:rPr>
            <w:t>287</w:t>
          </w:r>
          <w:r>
            <w:rPr>
              <w:i/>
              <w:sz w:val="18"/>
            </w:rPr>
            <w:fldChar w:fldCharType="end"/>
          </w:r>
        </w:p>
      </w:tc>
    </w:tr>
  </w:tbl>
  <w:p w14:paraId="1A3299A1" w14:textId="77777777" w:rsidR="00CB7261" w:rsidRPr="00ED79B6" w:rsidRDefault="00CB7261" w:rsidP="00C375D1">
    <w:pPr>
      <w:rPr>
        <w:i/>
        <w:sz w:val="18"/>
      </w:rPr>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5AC478" w14:textId="77777777" w:rsidR="00CB7261" w:rsidRPr="00F95E55" w:rsidRDefault="00CB7261"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CB7261" w14:paraId="2F47286A" w14:textId="77777777" w:rsidTr="00C375D1">
      <w:tc>
        <w:tcPr>
          <w:tcW w:w="1383" w:type="dxa"/>
        </w:tcPr>
        <w:p w14:paraId="1D2FD593" w14:textId="77777777" w:rsidR="00CB7261" w:rsidRDefault="00CB7261" w:rsidP="00C375D1">
          <w:pPr>
            <w:spacing w:line="0" w:lineRule="atLeast"/>
            <w:rPr>
              <w:sz w:val="18"/>
            </w:rPr>
          </w:pPr>
        </w:p>
      </w:tc>
      <w:tc>
        <w:tcPr>
          <w:tcW w:w="5387" w:type="dxa"/>
        </w:tcPr>
        <w:p w14:paraId="4F213681" w14:textId="77777777" w:rsidR="00CB7261" w:rsidRDefault="00CB7261" w:rsidP="00C375D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4834DE76" w14:textId="5580B4A7" w:rsidR="00CB7261" w:rsidRDefault="007F19A7" w:rsidP="00C375D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w:t>
          </w:r>
          <w:r>
            <w:rPr>
              <w:i/>
              <w:sz w:val="18"/>
            </w:rPr>
            <w:fldChar w:fldCharType="end"/>
          </w:r>
        </w:p>
      </w:tc>
    </w:tr>
  </w:tbl>
  <w:p w14:paraId="45333C1A" w14:textId="77777777" w:rsidR="00CB7261" w:rsidRPr="00ED79B6" w:rsidRDefault="00CB7261" w:rsidP="00C375D1">
    <w:pPr>
      <w:rPr>
        <w:i/>
        <w:sz w:val="18"/>
      </w:rP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5B0262" w14:textId="77777777" w:rsidR="00CB7261" w:rsidRPr="00F95E55" w:rsidRDefault="00CB7261" w:rsidP="00F95E55">
    <w:pPr>
      <w:pBdr>
        <w:top w:val="single" w:sz="6" w:space="1" w:color="auto"/>
      </w:pBdr>
      <w:spacing w:before="120" w:line="0" w:lineRule="atLeast"/>
      <w:jc w:val="righ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5387"/>
      <w:gridCol w:w="1383"/>
    </w:tblGrid>
    <w:tr w:rsidR="00CB7261" w14:paraId="1FFC7450" w14:textId="77777777" w:rsidTr="00C375D1">
      <w:tc>
        <w:tcPr>
          <w:tcW w:w="533" w:type="dxa"/>
        </w:tcPr>
        <w:p w14:paraId="5E7725B1" w14:textId="05DC9F82" w:rsidR="00CB7261" w:rsidRDefault="007F19A7" w:rsidP="00C375D1">
          <w:pPr>
            <w:spacing w:line="0" w:lineRule="atLeast"/>
            <w:rPr>
              <w:sz w:val="18"/>
            </w:rPr>
          </w:pPr>
          <w:r>
            <w:rPr>
              <w:i/>
              <w:sz w:val="18"/>
            </w:rPr>
            <w:fldChar w:fldCharType="begin"/>
          </w:r>
          <w:r>
            <w:rPr>
              <w:i/>
              <w:sz w:val="18"/>
            </w:rPr>
            <w:instrText xml:space="preserve"> PAGE </w:instrText>
          </w:r>
          <w:r>
            <w:rPr>
              <w:i/>
              <w:sz w:val="18"/>
            </w:rPr>
            <w:fldChar w:fldCharType="separate"/>
          </w:r>
          <w:r w:rsidR="002D75A9">
            <w:rPr>
              <w:i/>
              <w:noProof/>
              <w:sz w:val="18"/>
            </w:rPr>
            <w:t>288</w:t>
          </w:r>
          <w:r>
            <w:rPr>
              <w:i/>
              <w:sz w:val="18"/>
            </w:rPr>
            <w:fldChar w:fldCharType="end"/>
          </w:r>
        </w:p>
      </w:tc>
      <w:tc>
        <w:tcPr>
          <w:tcW w:w="5387" w:type="dxa"/>
        </w:tcPr>
        <w:p w14:paraId="1BEDEB11" w14:textId="77777777" w:rsidR="00CB7261" w:rsidRDefault="00CB7261" w:rsidP="00C375D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1383" w:type="dxa"/>
        </w:tcPr>
        <w:p w14:paraId="115FB702" w14:textId="77777777" w:rsidR="00CB7261" w:rsidRDefault="00CB7261" w:rsidP="00C375D1">
          <w:pPr>
            <w:spacing w:line="0" w:lineRule="atLeast"/>
            <w:jc w:val="right"/>
            <w:rPr>
              <w:sz w:val="18"/>
            </w:rPr>
          </w:pPr>
        </w:p>
      </w:tc>
    </w:tr>
  </w:tbl>
  <w:p w14:paraId="02CB70F7" w14:textId="77777777" w:rsidR="00CB7261" w:rsidRPr="00ED79B6" w:rsidRDefault="00CB7261" w:rsidP="00C375D1">
    <w:pPr>
      <w:rPr>
        <w:i/>
        <w:sz w:val="1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6A77A1" w14:textId="77777777" w:rsidR="00CB7261" w:rsidRPr="00F95E55" w:rsidRDefault="00CB7261" w:rsidP="00F95E55">
    <w:pPr>
      <w:pBdr>
        <w:top w:val="single" w:sz="6" w:space="1" w:color="auto"/>
      </w:pBdr>
      <w:spacing w:before="120" w:line="0" w:lineRule="atLeast"/>
      <w:jc w:val="righ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5387"/>
      <w:gridCol w:w="1383"/>
    </w:tblGrid>
    <w:tr w:rsidR="00CB7261" w14:paraId="5AB0F724" w14:textId="77777777" w:rsidTr="00501F1C">
      <w:tc>
        <w:tcPr>
          <w:tcW w:w="533" w:type="dxa"/>
        </w:tcPr>
        <w:p w14:paraId="537C122F" w14:textId="72EDEA3D" w:rsidR="00CB7261" w:rsidRDefault="007F19A7" w:rsidP="00501F1C">
          <w:pPr>
            <w:spacing w:line="0" w:lineRule="atLeast"/>
            <w:rPr>
              <w:sz w:val="18"/>
            </w:rPr>
          </w:pPr>
          <w:r>
            <w:rPr>
              <w:i/>
              <w:sz w:val="18"/>
            </w:rPr>
            <w:fldChar w:fldCharType="begin"/>
          </w:r>
          <w:r>
            <w:rPr>
              <w:i/>
              <w:sz w:val="18"/>
            </w:rPr>
            <w:instrText xml:space="preserve"> PAGE </w:instrText>
          </w:r>
          <w:r>
            <w:rPr>
              <w:i/>
              <w:sz w:val="18"/>
            </w:rPr>
            <w:fldChar w:fldCharType="separate"/>
          </w:r>
          <w:r w:rsidR="002F3FFE">
            <w:rPr>
              <w:i/>
              <w:noProof/>
              <w:sz w:val="18"/>
            </w:rPr>
            <w:t>88</w:t>
          </w:r>
          <w:r>
            <w:rPr>
              <w:i/>
              <w:sz w:val="18"/>
            </w:rPr>
            <w:fldChar w:fldCharType="end"/>
          </w:r>
        </w:p>
      </w:tc>
      <w:tc>
        <w:tcPr>
          <w:tcW w:w="5387" w:type="dxa"/>
        </w:tcPr>
        <w:p w14:paraId="59D285D7" w14:textId="77777777" w:rsidR="00CB7261" w:rsidRDefault="00CB7261" w:rsidP="00501F1C">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1383" w:type="dxa"/>
        </w:tcPr>
        <w:p w14:paraId="7C65711A" w14:textId="77777777" w:rsidR="00CB7261" w:rsidRDefault="00CB7261" w:rsidP="00501F1C">
          <w:pPr>
            <w:spacing w:line="0" w:lineRule="atLeast"/>
            <w:jc w:val="right"/>
            <w:rPr>
              <w:sz w:val="18"/>
            </w:rPr>
          </w:pPr>
        </w:p>
      </w:tc>
    </w:tr>
  </w:tbl>
  <w:p w14:paraId="542EDEE6" w14:textId="77777777" w:rsidR="00CB7261" w:rsidRPr="00ED79B6" w:rsidRDefault="00CB7261" w:rsidP="00501F1C">
    <w:pPr>
      <w:rPr>
        <w:i/>
        <w:sz w:val="18"/>
      </w:rP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2C28C1" w14:textId="77777777" w:rsidR="00CB7261" w:rsidRPr="00F95E55" w:rsidRDefault="00CB7261" w:rsidP="00F95E55">
    <w:pPr>
      <w:pBdr>
        <w:top w:val="single" w:sz="6" w:space="1" w:color="auto"/>
      </w:pBdr>
      <w:spacing w:before="120"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387"/>
      <w:gridCol w:w="533"/>
    </w:tblGrid>
    <w:tr w:rsidR="00CB7261" w14:paraId="0D500F95" w14:textId="77777777" w:rsidTr="00C375D1">
      <w:tc>
        <w:tcPr>
          <w:tcW w:w="1383" w:type="dxa"/>
        </w:tcPr>
        <w:p w14:paraId="2624591E" w14:textId="77777777" w:rsidR="00CB7261" w:rsidRDefault="00CB7261" w:rsidP="00C375D1">
          <w:pPr>
            <w:spacing w:line="0" w:lineRule="atLeast"/>
            <w:rPr>
              <w:sz w:val="18"/>
            </w:rPr>
          </w:pPr>
        </w:p>
      </w:tc>
      <w:tc>
        <w:tcPr>
          <w:tcW w:w="5387" w:type="dxa"/>
        </w:tcPr>
        <w:p w14:paraId="5B7BA80B" w14:textId="77777777" w:rsidR="00CB7261" w:rsidRDefault="00CB7261" w:rsidP="00C375D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31EA8729" w14:textId="2BC93270" w:rsidR="00CB7261" w:rsidRDefault="007F19A7" w:rsidP="00C375D1">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0D6C52">
            <w:rPr>
              <w:i/>
              <w:noProof/>
              <w:sz w:val="18"/>
            </w:rPr>
            <w:t>279</w:t>
          </w:r>
          <w:r>
            <w:rPr>
              <w:i/>
              <w:sz w:val="18"/>
            </w:rPr>
            <w:fldChar w:fldCharType="end"/>
          </w:r>
        </w:p>
      </w:tc>
    </w:tr>
  </w:tbl>
  <w:p w14:paraId="778CBC16" w14:textId="77777777" w:rsidR="00CB7261" w:rsidRPr="00ED79B6" w:rsidRDefault="00CB7261" w:rsidP="00C375D1">
    <w:pPr>
      <w:rPr>
        <w:i/>
        <w:sz w:val="18"/>
      </w:rPr>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91F797" w14:textId="77777777" w:rsidR="00CB7261" w:rsidRPr="00F95E55" w:rsidRDefault="00CB7261"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CB7261" w14:paraId="0625233A" w14:textId="77777777" w:rsidTr="00C375D1">
      <w:tc>
        <w:tcPr>
          <w:tcW w:w="1383" w:type="dxa"/>
        </w:tcPr>
        <w:p w14:paraId="59D441FB" w14:textId="77777777" w:rsidR="00CB7261" w:rsidRDefault="00CB7261" w:rsidP="00C375D1">
          <w:pPr>
            <w:spacing w:line="0" w:lineRule="atLeast"/>
            <w:rPr>
              <w:sz w:val="18"/>
            </w:rPr>
          </w:pPr>
        </w:p>
      </w:tc>
      <w:tc>
        <w:tcPr>
          <w:tcW w:w="5387" w:type="dxa"/>
        </w:tcPr>
        <w:p w14:paraId="3EF42A34" w14:textId="77777777" w:rsidR="00CB7261" w:rsidRDefault="00CB7261" w:rsidP="00C375D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3803D592" w14:textId="207317CC" w:rsidR="00CB7261" w:rsidRDefault="007F19A7" w:rsidP="00C375D1">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w:t>
          </w:r>
          <w:r>
            <w:rPr>
              <w:i/>
              <w:sz w:val="18"/>
            </w:rPr>
            <w:fldChar w:fldCharType="end"/>
          </w:r>
        </w:p>
      </w:tc>
    </w:tr>
  </w:tbl>
  <w:p w14:paraId="3C5842DE" w14:textId="77777777" w:rsidR="00CB7261" w:rsidRPr="00ED79B6" w:rsidRDefault="00CB7261" w:rsidP="00C375D1">
    <w:pPr>
      <w:rPr>
        <w:i/>
        <w:sz w:val="18"/>
      </w:rP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FC578" w14:textId="77777777" w:rsidR="00CB7261" w:rsidRPr="00F95E55" w:rsidRDefault="00CB7261" w:rsidP="00F95E55">
    <w:pPr>
      <w:pBdr>
        <w:top w:val="single" w:sz="6" w:space="1" w:color="auto"/>
      </w:pBdr>
      <w:spacing w:before="120" w:line="0" w:lineRule="atLeast"/>
      <w:jc w:val="righ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5387"/>
      <w:gridCol w:w="1383"/>
    </w:tblGrid>
    <w:tr w:rsidR="00CB7261" w14:paraId="73C26D3D" w14:textId="77777777" w:rsidTr="00172560">
      <w:tc>
        <w:tcPr>
          <w:tcW w:w="533" w:type="dxa"/>
        </w:tcPr>
        <w:p w14:paraId="21575833" w14:textId="63215318" w:rsidR="00CB7261" w:rsidRDefault="007F19A7" w:rsidP="00172560">
          <w:pPr>
            <w:spacing w:line="0" w:lineRule="atLeast"/>
            <w:rPr>
              <w:sz w:val="18"/>
            </w:rPr>
          </w:pPr>
          <w:r>
            <w:rPr>
              <w:i/>
              <w:sz w:val="18"/>
            </w:rPr>
            <w:fldChar w:fldCharType="begin"/>
          </w:r>
          <w:r>
            <w:rPr>
              <w:i/>
              <w:sz w:val="18"/>
            </w:rPr>
            <w:instrText xml:space="preserve"> PAGE </w:instrText>
          </w:r>
          <w:r>
            <w:rPr>
              <w:i/>
              <w:sz w:val="18"/>
            </w:rPr>
            <w:fldChar w:fldCharType="separate"/>
          </w:r>
          <w:r w:rsidR="000D6C52">
            <w:rPr>
              <w:i/>
              <w:noProof/>
              <w:sz w:val="18"/>
            </w:rPr>
            <w:t>280</w:t>
          </w:r>
          <w:r>
            <w:rPr>
              <w:i/>
              <w:sz w:val="18"/>
            </w:rPr>
            <w:fldChar w:fldCharType="end"/>
          </w:r>
        </w:p>
      </w:tc>
      <w:tc>
        <w:tcPr>
          <w:tcW w:w="5387" w:type="dxa"/>
        </w:tcPr>
        <w:p w14:paraId="2EDF5A92" w14:textId="77777777" w:rsidR="00CB7261" w:rsidRDefault="00CB7261"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1383" w:type="dxa"/>
        </w:tcPr>
        <w:p w14:paraId="49A255CD" w14:textId="77777777" w:rsidR="00CB7261" w:rsidRDefault="00CB7261" w:rsidP="00172560">
          <w:pPr>
            <w:spacing w:line="0" w:lineRule="atLeast"/>
            <w:jc w:val="right"/>
            <w:rPr>
              <w:sz w:val="18"/>
            </w:rPr>
          </w:pPr>
        </w:p>
      </w:tc>
    </w:tr>
  </w:tbl>
  <w:p w14:paraId="42DD7B9C" w14:textId="77777777" w:rsidR="00CB7261" w:rsidRPr="00ED79B6" w:rsidRDefault="00CB7261" w:rsidP="00172560">
    <w:pPr>
      <w:rPr>
        <w:i/>
        <w:sz w:val="18"/>
      </w:rP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609ADA" w14:textId="77777777" w:rsidR="00CB7261" w:rsidRPr="00F95E55" w:rsidRDefault="00CB7261" w:rsidP="00F95E55">
    <w:pPr>
      <w:pBdr>
        <w:top w:val="single" w:sz="6" w:space="1" w:color="auto"/>
      </w:pBdr>
      <w:spacing w:before="120"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387"/>
      <w:gridCol w:w="533"/>
    </w:tblGrid>
    <w:tr w:rsidR="00CB7261" w14:paraId="5B7C1D27" w14:textId="77777777" w:rsidTr="00172560">
      <w:tc>
        <w:tcPr>
          <w:tcW w:w="1383" w:type="dxa"/>
        </w:tcPr>
        <w:p w14:paraId="352155EB" w14:textId="77777777" w:rsidR="00CB7261" w:rsidRDefault="00CB7261" w:rsidP="00172560">
          <w:pPr>
            <w:spacing w:line="0" w:lineRule="atLeast"/>
            <w:rPr>
              <w:sz w:val="18"/>
            </w:rPr>
          </w:pPr>
        </w:p>
      </w:tc>
      <w:tc>
        <w:tcPr>
          <w:tcW w:w="5387" w:type="dxa"/>
        </w:tcPr>
        <w:p w14:paraId="5AE9DF1A" w14:textId="77777777" w:rsidR="00CB7261" w:rsidRDefault="00CB7261"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5920D444" w14:textId="22BB1F0F" w:rsidR="00CB7261" w:rsidRDefault="007F19A7"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2D75A9">
            <w:rPr>
              <w:i/>
              <w:noProof/>
              <w:sz w:val="18"/>
            </w:rPr>
            <w:t>289</w:t>
          </w:r>
          <w:r>
            <w:rPr>
              <w:i/>
              <w:sz w:val="18"/>
            </w:rPr>
            <w:fldChar w:fldCharType="end"/>
          </w:r>
        </w:p>
      </w:tc>
    </w:tr>
  </w:tbl>
  <w:p w14:paraId="0EA833DC" w14:textId="77777777" w:rsidR="00CB7261" w:rsidRPr="00ED79B6" w:rsidRDefault="00CB7261" w:rsidP="00172560">
    <w:pPr>
      <w:rPr>
        <w:i/>
        <w:sz w:val="18"/>
      </w:rPr>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0AFBD0" w14:textId="77777777" w:rsidR="00CB7261" w:rsidRPr="00F95E55" w:rsidRDefault="00CB7261"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CB7261" w14:paraId="6B4C8F82" w14:textId="77777777" w:rsidTr="00172560">
      <w:tc>
        <w:tcPr>
          <w:tcW w:w="1383" w:type="dxa"/>
        </w:tcPr>
        <w:p w14:paraId="156B3C7F" w14:textId="77777777" w:rsidR="00CB7261" w:rsidRDefault="00CB7261" w:rsidP="00172560">
          <w:pPr>
            <w:spacing w:line="0" w:lineRule="atLeast"/>
            <w:rPr>
              <w:sz w:val="18"/>
            </w:rPr>
          </w:pPr>
        </w:p>
      </w:tc>
      <w:tc>
        <w:tcPr>
          <w:tcW w:w="5387" w:type="dxa"/>
        </w:tcPr>
        <w:p w14:paraId="4DFC971F" w14:textId="77777777" w:rsidR="00CB7261" w:rsidRDefault="00CB7261"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6E3E68EF" w14:textId="604CF172" w:rsidR="00CB7261" w:rsidRDefault="007F19A7"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w:t>
          </w:r>
          <w:r>
            <w:rPr>
              <w:i/>
              <w:sz w:val="18"/>
            </w:rPr>
            <w:fldChar w:fldCharType="end"/>
          </w:r>
        </w:p>
      </w:tc>
    </w:tr>
  </w:tbl>
  <w:p w14:paraId="1825C6EF" w14:textId="77777777" w:rsidR="00CB7261" w:rsidRPr="00ED79B6" w:rsidRDefault="00CB7261" w:rsidP="00172560">
    <w:pPr>
      <w:rPr>
        <w:i/>
        <w:sz w:val="18"/>
      </w:rP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8B3571" w14:textId="77777777" w:rsidR="00CB7261" w:rsidRPr="00F95E55" w:rsidRDefault="00CB7261" w:rsidP="00F95E55">
    <w:pPr>
      <w:pBdr>
        <w:top w:val="single" w:sz="6" w:space="1" w:color="auto"/>
      </w:pBdr>
      <w:spacing w:before="120" w:line="0" w:lineRule="atLeast"/>
      <w:jc w:val="righ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5387"/>
      <w:gridCol w:w="1383"/>
    </w:tblGrid>
    <w:tr w:rsidR="00CB7261" w14:paraId="078B230C" w14:textId="77777777" w:rsidTr="00172560">
      <w:tc>
        <w:tcPr>
          <w:tcW w:w="533" w:type="dxa"/>
        </w:tcPr>
        <w:p w14:paraId="618E2F94" w14:textId="05875DEA" w:rsidR="00CB7261" w:rsidRDefault="007F19A7" w:rsidP="00172560">
          <w:pPr>
            <w:spacing w:line="0" w:lineRule="atLeast"/>
            <w:rPr>
              <w:sz w:val="18"/>
            </w:rPr>
          </w:pPr>
          <w:r>
            <w:rPr>
              <w:i/>
              <w:sz w:val="18"/>
            </w:rPr>
            <w:fldChar w:fldCharType="begin"/>
          </w:r>
          <w:r>
            <w:rPr>
              <w:i/>
              <w:sz w:val="18"/>
            </w:rPr>
            <w:instrText xml:space="preserve"> PAGE </w:instrText>
          </w:r>
          <w:r>
            <w:rPr>
              <w:i/>
              <w:sz w:val="18"/>
            </w:rPr>
            <w:fldChar w:fldCharType="separate"/>
          </w:r>
          <w:r w:rsidR="002D75A9">
            <w:rPr>
              <w:i/>
              <w:noProof/>
              <w:sz w:val="18"/>
            </w:rPr>
            <w:t>290</w:t>
          </w:r>
          <w:r>
            <w:rPr>
              <w:i/>
              <w:sz w:val="18"/>
            </w:rPr>
            <w:fldChar w:fldCharType="end"/>
          </w:r>
        </w:p>
      </w:tc>
      <w:tc>
        <w:tcPr>
          <w:tcW w:w="5387" w:type="dxa"/>
        </w:tcPr>
        <w:p w14:paraId="26C42073" w14:textId="77777777" w:rsidR="00CB7261" w:rsidRDefault="00CB7261"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1383" w:type="dxa"/>
        </w:tcPr>
        <w:p w14:paraId="4D1DB3E4" w14:textId="77777777" w:rsidR="00CB7261" w:rsidRDefault="00CB7261" w:rsidP="00172560">
          <w:pPr>
            <w:spacing w:line="0" w:lineRule="atLeast"/>
            <w:jc w:val="right"/>
            <w:rPr>
              <w:sz w:val="18"/>
            </w:rPr>
          </w:pPr>
        </w:p>
      </w:tc>
    </w:tr>
  </w:tbl>
  <w:p w14:paraId="43F4CD47" w14:textId="77777777" w:rsidR="00CB7261" w:rsidRPr="00ED79B6" w:rsidRDefault="00CB7261" w:rsidP="00172560">
    <w:pPr>
      <w:rPr>
        <w:i/>
        <w:sz w:val="18"/>
      </w:rP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C94B03" w14:textId="77777777" w:rsidR="00CB7261" w:rsidRPr="00F95E55" w:rsidRDefault="00CB7261" w:rsidP="00F95E55">
    <w:pPr>
      <w:pBdr>
        <w:top w:val="single" w:sz="6" w:space="1" w:color="auto"/>
      </w:pBdr>
      <w:spacing w:before="120"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387"/>
      <w:gridCol w:w="533"/>
    </w:tblGrid>
    <w:tr w:rsidR="00CB7261" w14:paraId="6E7F83A7" w14:textId="77777777" w:rsidTr="00172560">
      <w:tc>
        <w:tcPr>
          <w:tcW w:w="1383" w:type="dxa"/>
        </w:tcPr>
        <w:p w14:paraId="3A4F9C57" w14:textId="77777777" w:rsidR="00CB7261" w:rsidRDefault="00CB7261" w:rsidP="00172560">
          <w:pPr>
            <w:spacing w:line="0" w:lineRule="atLeast"/>
            <w:rPr>
              <w:sz w:val="18"/>
            </w:rPr>
          </w:pPr>
        </w:p>
      </w:tc>
      <w:tc>
        <w:tcPr>
          <w:tcW w:w="5387" w:type="dxa"/>
        </w:tcPr>
        <w:p w14:paraId="1B2D7ED0" w14:textId="77777777" w:rsidR="00CB7261" w:rsidRDefault="00CB7261"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3B66B6CC" w14:textId="201B664D" w:rsidR="00CB7261" w:rsidRDefault="007F19A7"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0D6C52">
            <w:rPr>
              <w:i/>
              <w:noProof/>
              <w:sz w:val="18"/>
            </w:rPr>
            <w:t>281</w:t>
          </w:r>
          <w:r>
            <w:rPr>
              <w:i/>
              <w:sz w:val="18"/>
            </w:rPr>
            <w:fldChar w:fldCharType="end"/>
          </w:r>
        </w:p>
      </w:tc>
    </w:tr>
  </w:tbl>
  <w:p w14:paraId="24AF7451" w14:textId="77777777" w:rsidR="00CB7261" w:rsidRPr="00ED79B6" w:rsidRDefault="00CB7261" w:rsidP="00172560">
    <w:pPr>
      <w:rPr>
        <w:i/>
        <w:sz w:val="18"/>
      </w:rPr>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53BDCD" w14:textId="77777777" w:rsidR="00CB7261" w:rsidRPr="00F95E55" w:rsidRDefault="00CB7261"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CB7261" w14:paraId="6B73E8EF" w14:textId="77777777" w:rsidTr="00172560">
      <w:tc>
        <w:tcPr>
          <w:tcW w:w="1383" w:type="dxa"/>
        </w:tcPr>
        <w:p w14:paraId="6CA5273B" w14:textId="77777777" w:rsidR="00CB7261" w:rsidRDefault="00CB7261" w:rsidP="00172560">
          <w:pPr>
            <w:spacing w:line="0" w:lineRule="atLeast"/>
            <w:rPr>
              <w:sz w:val="18"/>
            </w:rPr>
          </w:pPr>
        </w:p>
      </w:tc>
      <w:tc>
        <w:tcPr>
          <w:tcW w:w="5387" w:type="dxa"/>
        </w:tcPr>
        <w:p w14:paraId="16DEF764" w14:textId="77777777" w:rsidR="00CB7261" w:rsidRDefault="00CB7261"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02C5705A" w14:textId="469F62E9" w:rsidR="00CB7261" w:rsidRDefault="007F19A7"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w:t>
          </w:r>
          <w:r>
            <w:rPr>
              <w:i/>
              <w:sz w:val="18"/>
            </w:rPr>
            <w:fldChar w:fldCharType="end"/>
          </w:r>
        </w:p>
      </w:tc>
    </w:tr>
  </w:tbl>
  <w:p w14:paraId="502A1C7B" w14:textId="77777777" w:rsidR="00CB7261" w:rsidRPr="00ED79B6" w:rsidRDefault="00CB7261" w:rsidP="00172560">
    <w:pPr>
      <w:rPr>
        <w:i/>
        <w:sz w:val="18"/>
      </w:rP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1C7EF5" w14:textId="77777777" w:rsidR="00CB7261" w:rsidRPr="00F95E55" w:rsidRDefault="00CB7261" w:rsidP="00F95E55">
    <w:pPr>
      <w:pBdr>
        <w:top w:val="single" w:sz="6" w:space="1" w:color="auto"/>
      </w:pBdr>
      <w:spacing w:before="120" w:line="0" w:lineRule="atLeast"/>
      <w:jc w:val="righ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5387"/>
      <w:gridCol w:w="1383"/>
    </w:tblGrid>
    <w:tr w:rsidR="00CB7261" w14:paraId="035B0701" w14:textId="77777777" w:rsidTr="00172560">
      <w:tc>
        <w:tcPr>
          <w:tcW w:w="533" w:type="dxa"/>
        </w:tcPr>
        <w:p w14:paraId="123F6BFA" w14:textId="6E2C07A2" w:rsidR="00CB7261" w:rsidRDefault="007F19A7" w:rsidP="00172560">
          <w:pPr>
            <w:spacing w:line="0" w:lineRule="atLeast"/>
            <w:rPr>
              <w:sz w:val="18"/>
            </w:rPr>
          </w:pPr>
          <w:r>
            <w:rPr>
              <w:i/>
              <w:sz w:val="18"/>
            </w:rPr>
            <w:fldChar w:fldCharType="begin"/>
          </w:r>
          <w:r>
            <w:rPr>
              <w:i/>
              <w:sz w:val="18"/>
            </w:rPr>
            <w:instrText xml:space="preserve"> PAGE </w:instrText>
          </w:r>
          <w:r>
            <w:rPr>
              <w:i/>
              <w:sz w:val="18"/>
            </w:rPr>
            <w:fldChar w:fldCharType="separate"/>
          </w:r>
          <w:r w:rsidR="000D6C52">
            <w:rPr>
              <w:i/>
              <w:noProof/>
              <w:sz w:val="18"/>
            </w:rPr>
            <w:t>282</w:t>
          </w:r>
          <w:r>
            <w:rPr>
              <w:i/>
              <w:sz w:val="18"/>
            </w:rPr>
            <w:fldChar w:fldCharType="end"/>
          </w:r>
        </w:p>
      </w:tc>
      <w:tc>
        <w:tcPr>
          <w:tcW w:w="5387" w:type="dxa"/>
        </w:tcPr>
        <w:p w14:paraId="261E09AC" w14:textId="77777777" w:rsidR="00CB7261" w:rsidRDefault="00CB7261"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1383" w:type="dxa"/>
        </w:tcPr>
        <w:p w14:paraId="6965D9A2" w14:textId="77777777" w:rsidR="00CB7261" w:rsidRDefault="00CB7261" w:rsidP="00172560">
          <w:pPr>
            <w:spacing w:line="0" w:lineRule="atLeast"/>
            <w:jc w:val="right"/>
            <w:rPr>
              <w:sz w:val="18"/>
            </w:rPr>
          </w:pPr>
        </w:p>
      </w:tc>
    </w:tr>
  </w:tbl>
  <w:p w14:paraId="3DA5AEE6" w14:textId="77777777" w:rsidR="00CB7261" w:rsidRPr="00ED79B6" w:rsidRDefault="00CB7261" w:rsidP="00172560">
    <w:pPr>
      <w:rPr>
        <w:i/>
        <w:sz w:val="18"/>
      </w:rP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93C542" w14:textId="77777777" w:rsidR="00CB7261" w:rsidRPr="00F95E55" w:rsidRDefault="00CB7261" w:rsidP="00F95E55">
    <w:pPr>
      <w:pBdr>
        <w:top w:val="single" w:sz="6" w:space="1" w:color="auto"/>
      </w:pBdr>
      <w:spacing w:before="120"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387"/>
      <w:gridCol w:w="533"/>
    </w:tblGrid>
    <w:tr w:rsidR="00CB7261" w14:paraId="6B19E5EB" w14:textId="77777777" w:rsidTr="00172560">
      <w:tc>
        <w:tcPr>
          <w:tcW w:w="1383" w:type="dxa"/>
        </w:tcPr>
        <w:p w14:paraId="28033A36" w14:textId="77777777" w:rsidR="00CB7261" w:rsidRDefault="00CB7261" w:rsidP="00172560">
          <w:pPr>
            <w:spacing w:line="0" w:lineRule="atLeast"/>
            <w:rPr>
              <w:sz w:val="18"/>
            </w:rPr>
          </w:pPr>
        </w:p>
      </w:tc>
      <w:tc>
        <w:tcPr>
          <w:tcW w:w="5387" w:type="dxa"/>
        </w:tcPr>
        <w:p w14:paraId="1EDCFD2A" w14:textId="77777777" w:rsidR="00CB7261" w:rsidRDefault="00CB7261"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1EE8FC0B" w14:textId="60D49486" w:rsidR="00CB7261" w:rsidRDefault="007F19A7"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2D75A9">
            <w:rPr>
              <w:i/>
              <w:noProof/>
              <w:sz w:val="18"/>
            </w:rPr>
            <w:t>291</w:t>
          </w:r>
          <w:r>
            <w:rPr>
              <w:i/>
              <w:sz w:val="18"/>
            </w:rPr>
            <w:fldChar w:fldCharType="end"/>
          </w:r>
        </w:p>
      </w:tc>
    </w:tr>
  </w:tbl>
  <w:p w14:paraId="0B7A202F" w14:textId="77777777" w:rsidR="00CB7261" w:rsidRPr="00ED79B6" w:rsidRDefault="00CB7261" w:rsidP="00172560">
    <w:pPr>
      <w:rPr>
        <w:i/>
        <w:sz w:val="1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CB0670" w14:textId="77777777" w:rsidR="00CB7261" w:rsidRPr="00F95E55" w:rsidRDefault="00CB7261" w:rsidP="00F95E55">
    <w:pPr>
      <w:pBdr>
        <w:top w:val="single" w:sz="6" w:space="1" w:color="auto"/>
      </w:pBdr>
      <w:spacing w:before="120"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387"/>
      <w:gridCol w:w="533"/>
    </w:tblGrid>
    <w:tr w:rsidR="00CB7261" w14:paraId="661A320D" w14:textId="77777777" w:rsidTr="00501F1C">
      <w:tc>
        <w:tcPr>
          <w:tcW w:w="1383" w:type="dxa"/>
        </w:tcPr>
        <w:p w14:paraId="45C2E6A1" w14:textId="77777777" w:rsidR="00CB7261" w:rsidRDefault="00CB7261" w:rsidP="00501F1C">
          <w:pPr>
            <w:spacing w:line="0" w:lineRule="atLeast"/>
            <w:rPr>
              <w:sz w:val="18"/>
            </w:rPr>
          </w:pPr>
        </w:p>
      </w:tc>
      <w:tc>
        <w:tcPr>
          <w:tcW w:w="5387" w:type="dxa"/>
        </w:tcPr>
        <w:p w14:paraId="61169690" w14:textId="77777777" w:rsidR="00CB7261" w:rsidRDefault="00CB7261" w:rsidP="00501F1C">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3A9AF79E" w14:textId="1BEEBBE5" w:rsidR="00CB7261" w:rsidRDefault="007F19A7" w:rsidP="00501F1C">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2F3FFE">
            <w:rPr>
              <w:i/>
              <w:noProof/>
              <w:sz w:val="18"/>
            </w:rPr>
            <w:t>87</w:t>
          </w:r>
          <w:r>
            <w:rPr>
              <w:i/>
              <w:sz w:val="18"/>
            </w:rPr>
            <w:fldChar w:fldCharType="end"/>
          </w:r>
        </w:p>
      </w:tc>
    </w:tr>
  </w:tbl>
  <w:p w14:paraId="045382FF" w14:textId="77777777" w:rsidR="00CB7261" w:rsidRPr="00ED79B6" w:rsidRDefault="00CB7261" w:rsidP="00501F1C">
    <w:pPr>
      <w:rPr>
        <w:i/>
        <w:sz w:val="18"/>
      </w:rP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BE64F3" w14:textId="77777777" w:rsidR="00CB7261" w:rsidRPr="00F95E55" w:rsidRDefault="00CB7261"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CB7261" w14:paraId="4196E443" w14:textId="77777777" w:rsidTr="00172560">
      <w:tc>
        <w:tcPr>
          <w:tcW w:w="1383" w:type="dxa"/>
        </w:tcPr>
        <w:p w14:paraId="2333702F" w14:textId="77777777" w:rsidR="00CB7261" w:rsidRDefault="00CB7261" w:rsidP="00172560">
          <w:pPr>
            <w:spacing w:line="0" w:lineRule="atLeast"/>
            <w:rPr>
              <w:sz w:val="18"/>
            </w:rPr>
          </w:pPr>
        </w:p>
      </w:tc>
      <w:tc>
        <w:tcPr>
          <w:tcW w:w="5387" w:type="dxa"/>
        </w:tcPr>
        <w:p w14:paraId="07636D82" w14:textId="77777777" w:rsidR="00CB7261" w:rsidRDefault="00CB7261"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0C6CB636" w14:textId="086996A8" w:rsidR="00CB7261" w:rsidRDefault="007F19A7"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w:t>
          </w:r>
          <w:r>
            <w:rPr>
              <w:i/>
              <w:sz w:val="18"/>
            </w:rPr>
            <w:fldChar w:fldCharType="end"/>
          </w:r>
        </w:p>
      </w:tc>
    </w:tr>
  </w:tbl>
  <w:p w14:paraId="2E49C3ED" w14:textId="77777777" w:rsidR="00CB7261" w:rsidRPr="00ED79B6" w:rsidRDefault="00CB7261" w:rsidP="00172560">
    <w:pPr>
      <w:rPr>
        <w:i/>
        <w:sz w:val="18"/>
      </w:rP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59783E" w14:textId="77777777" w:rsidR="00CB7261" w:rsidRPr="00F95E55" w:rsidRDefault="00CB7261" w:rsidP="00F95E55">
    <w:pPr>
      <w:pBdr>
        <w:top w:val="single" w:sz="6" w:space="1" w:color="auto"/>
      </w:pBdr>
      <w:spacing w:before="120" w:line="0" w:lineRule="atLeast"/>
      <w:jc w:val="righ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5387"/>
      <w:gridCol w:w="1383"/>
    </w:tblGrid>
    <w:tr w:rsidR="00CB7261" w14:paraId="7B67B045" w14:textId="77777777" w:rsidTr="00172560">
      <w:tc>
        <w:tcPr>
          <w:tcW w:w="533" w:type="dxa"/>
        </w:tcPr>
        <w:p w14:paraId="4166D397" w14:textId="0FC6BD59" w:rsidR="00CB7261" w:rsidRDefault="007F19A7" w:rsidP="00172560">
          <w:pPr>
            <w:spacing w:line="0" w:lineRule="atLeast"/>
            <w:rPr>
              <w:sz w:val="18"/>
            </w:rPr>
          </w:pPr>
          <w:r>
            <w:rPr>
              <w:i/>
              <w:sz w:val="18"/>
            </w:rPr>
            <w:fldChar w:fldCharType="begin"/>
          </w:r>
          <w:r>
            <w:rPr>
              <w:i/>
              <w:sz w:val="18"/>
            </w:rPr>
            <w:instrText xml:space="preserve"> PAGE </w:instrText>
          </w:r>
          <w:r>
            <w:rPr>
              <w:i/>
              <w:sz w:val="18"/>
            </w:rPr>
            <w:fldChar w:fldCharType="separate"/>
          </w:r>
          <w:r w:rsidR="000D6C52">
            <w:rPr>
              <w:i/>
              <w:noProof/>
              <w:sz w:val="18"/>
            </w:rPr>
            <w:t>294</w:t>
          </w:r>
          <w:r>
            <w:rPr>
              <w:i/>
              <w:sz w:val="18"/>
            </w:rPr>
            <w:fldChar w:fldCharType="end"/>
          </w:r>
        </w:p>
      </w:tc>
      <w:tc>
        <w:tcPr>
          <w:tcW w:w="5387" w:type="dxa"/>
        </w:tcPr>
        <w:p w14:paraId="20D0255E" w14:textId="77777777" w:rsidR="00CB7261" w:rsidRDefault="00CB7261"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1383" w:type="dxa"/>
        </w:tcPr>
        <w:p w14:paraId="6C3654FF" w14:textId="77777777" w:rsidR="00CB7261" w:rsidRDefault="00CB7261" w:rsidP="00172560">
          <w:pPr>
            <w:spacing w:line="0" w:lineRule="atLeast"/>
            <w:jc w:val="right"/>
            <w:rPr>
              <w:sz w:val="18"/>
            </w:rPr>
          </w:pPr>
        </w:p>
      </w:tc>
    </w:tr>
  </w:tbl>
  <w:p w14:paraId="0B5B8D15" w14:textId="77777777" w:rsidR="00CB7261" w:rsidRPr="00ED79B6" w:rsidRDefault="00CB7261" w:rsidP="00172560">
    <w:pPr>
      <w:rPr>
        <w:i/>
        <w:sz w:val="18"/>
      </w:rP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B54872" w14:textId="77777777" w:rsidR="00CB7261" w:rsidRPr="00F95E55" w:rsidRDefault="00CB7261" w:rsidP="00F95E55">
    <w:pPr>
      <w:pBdr>
        <w:top w:val="single" w:sz="6" w:space="1" w:color="auto"/>
      </w:pBdr>
      <w:spacing w:before="120"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387"/>
      <w:gridCol w:w="533"/>
    </w:tblGrid>
    <w:tr w:rsidR="00CB7261" w14:paraId="1CA3BDD9" w14:textId="77777777" w:rsidTr="00172560">
      <w:tc>
        <w:tcPr>
          <w:tcW w:w="1383" w:type="dxa"/>
        </w:tcPr>
        <w:p w14:paraId="22A8F8D6" w14:textId="77777777" w:rsidR="00CB7261" w:rsidRDefault="00CB7261" w:rsidP="00172560">
          <w:pPr>
            <w:spacing w:line="0" w:lineRule="atLeast"/>
            <w:rPr>
              <w:sz w:val="18"/>
            </w:rPr>
          </w:pPr>
        </w:p>
      </w:tc>
      <w:tc>
        <w:tcPr>
          <w:tcW w:w="5387" w:type="dxa"/>
        </w:tcPr>
        <w:p w14:paraId="475EDECB" w14:textId="77777777" w:rsidR="00CB7261" w:rsidRDefault="00CB7261"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1D95F34E" w14:textId="448D0E1D" w:rsidR="00CB7261" w:rsidRDefault="007F19A7"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0D6C52">
            <w:rPr>
              <w:i/>
              <w:noProof/>
              <w:sz w:val="18"/>
            </w:rPr>
            <w:t>293</w:t>
          </w:r>
          <w:r>
            <w:rPr>
              <w:i/>
              <w:sz w:val="18"/>
            </w:rPr>
            <w:fldChar w:fldCharType="end"/>
          </w:r>
        </w:p>
      </w:tc>
    </w:tr>
  </w:tbl>
  <w:p w14:paraId="11F9A52B" w14:textId="77777777" w:rsidR="00CB7261" w:rsidRPr="00ED79B6" w:rsidRDefault="00CB7261" w:rsidP="00172560">
    <w:pPr>
      <w:rPr>
        <w:i/>
        <w:sz w:val="18"/>
      </w:rPr>
    </w:pP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975D2B" w14:textId="77777777" w:rsidR="00CB7261" w:rsidRPr="00F95E55" w:rsidRDefault="00CB7261" w:rsidP="00F95E55">
    <w:pPr>
      <w:pBdr>
        <w:top w:val="single" w:sz="6" w:space="1" w:color="auto"/>
      </w:pBdr>
      <w:spacing w:before="120" w:line="0" w:lineRule="atLeast"/>
      <w:jc w:val="righ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5387"/>
      <w:gridCol w:w="1383"/>
    </w:tblGrid>
    <w:tr w:rsidR="00CB7261" w14:paraId="2C187324" w14:textId="77777777" w:rsidTr="00172560">
      <w:tc>
        <w:tcPr>
          <w:tcW w:w="533" w:type="dxa"/>
        </w:tcPr>
        <w:p w14:paraId="44DE1AD4" w14:textId="5F29E753" w:rsidR="00CB7261" w:rsidRDefault="007F19A7" w:rsidP="00172560">
          <w:pPr>
            <w:spacing w:line="0" w:lineRule="atLeast"/>
            <w:rPr>
              <w:sz w:val="18"/>
            </w:rPr>
          </w:pPr>
          <w:r>
            <w:rPr>
              <w:i/>
              <w:sz w:val="18"/>
            </w:rPr>
            <w:fldChar w:fldCharType="begin"/>
          </w:r>
          <w:r>
            <w:rPr>
              <w:i/>
              <w:sz w:val="18"/>
            </w:rPr>
            <w:instrText xml:space="preserve"> PAGE </w:instrText>
          </w:r>
          <w:r>
            <w:rPr>
              <w:i/>
              <w:sz w:val="18"/>
            </w:rPr>
            <w:fldChar w:fldCharType="separate"/>
          </w:r>
          <w:r>
            <w:rPr>
              <w:i/>
              <w:noProof/>
              <w:sz w:val="18"/>
            </w:rPr>
            <w:t>1</w:t>
          </w:r>
          <w:r>
            <w:rPr>
              <w:i/>
              <w:sz w:val="18"/>
            </w:rPr>
            <w:fldChar w:fldCharType="end"/>
          </w:r>
        </w:p>
      </w:tc>
      <w:tc>
        <w:tcPr>
          <w:tcW w:w="5387" w:type="dxa"/>
        </w:tcPr>
        <w:p w14:paraId="17B8198D" w14:textId="77777777" w:rsidR="00CB7261" w:rsidRDefault="00CB7261"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1383" w:type="dxa"/>
        </w:tcPr>
        <w:p w14:paraId="0CB8E43B" w14:textId="77777777" w:rsidR="00CB7261" w:rsidRDefault="00CB7261" w:rsidP="00172560">
          <w:pPr>
            <w:spacing w:line="0" w:lineRule="atLeast"/>
            <w:jc w:val="right"/>
            <w:rPr>
              <w:sz w:val="18"/>
            </w:rPr>
          </w:pPr>
        </w:p>
      </w:tc>
    </w:tr>
  </w:tbl>
  <w:p w14:paraId="5D54B4E5" w14:textId="77777777" w:rsidR="00CB7261" w:rsidRPr="00ED79B6" w:rsidRDefault="00CB7261" w:rsidP="00172560">
    <w:pPr>
      <w:rPr>
        <w:i/>
        <w:sz w:val="18"/>
      </w:rP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D77F74" w14:textId="77777777" w:rsidR="00CB7261" w:rsidRPr="00F95E55" w:rsidRDefault="00CB7261" w:rsidP="00F95E55">
    <w:pPr>
      <w:pBdr>
        <w:top w:val="single" w:sz="6" w:space="1" w:color="auto"/>
      </w:pBdr>
      <w:spacing w:before="120"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387"/>
      <w:gridCol w:w="533"/>
    </w:tblGrid>
    <w:tr w:rsidR="00CB7261" w14:paraId="23F3ACE2" w14:textId="77777777" w:rsidTr="00172560">
      <w:tc>
        <w:tcPr>
          <w:tcW w:w="1383" w:type="dxa"/>
        </w:tcPr>
        <w:p w14:paraId="124146B5" w14:textId="77777777" w:rsidR="00CB7261" w:rsidRDefault="00CB7261" w:rsidP="00172560">
          <w:pPr>
            <w:spacing w:line="0" w:lineRule="atLeast"/>
            <w:rPr>
              <w:sz w:val="18"/>
            </w:rPr>
          </w:pPr>
        </w:p>
      </w:tc>
      <w:tc>
        <w:tcPr>
          <w:tcW w:w="5387" w:type="dxa"/>
        </w:tcPr>
        <w:p w14:paraId="6D423EC1" w14:textId="77777777" w:rsidR="00CB7261" w:rsidRDefault="00CB7261"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216E6A60" w14:textId="1B7FA832" w:rsidR="00CB7261" w:rsidRDefault="007F19A7"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0D6C52">
            <w:rPr>
              <w:i/>
              <w:noProof/>
              <w:sz w:val="18"/>
            </w:rPr>
            <w:t>295</w:t>
          </w:r>
          <w:r>
            <w:rPr>
              <w:i/>
              <w:sz w:val="18"/>
            </w:rPr>
            <w:fldChar w:fldCharType="end"/>
          </w:r>
        </w:p>
      </w:tc>
    </w:tr>
  </w:tbl>
  <w:p w14:paraId="2AD15CEB" w14:textId="77777777" w:rsidR="00CB7261" w:rsidRPr="00ED79B6" w:rsidRDefault="00CB7261" w:rsidP="00172560">
    <w:pPr>
      <w:rPr>
        <w:i/>
        <w:sz w:val="18"/>
      </w:rP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B687CB" w14:textId="77777777" w:rsidR="00CB7261" w:rsidRPr="00F95E55" w:rsidRDefault="00CB7261"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CB7261" w14:paraId="42D346A9" w14:textId="77777777" w:rsidTr="00172560">
      <w:tc>
        <w:tcPr>
          <w:tcW w:w="1383" w:type="dxa"/>
        </w:tcPr>
        <w:p w14:paraId="03845981" w14:textId="77777777" w:rsidR="00CB7261" w:rsidRDefault="00CB7261" w:rsidP="00172560">
          <w:pPr>
            <w:spacing w:line="0" w:lineRule="atLeast"/>
            <w:rPr>
              <w:sz w:val="18"/>
            </w:rPr>
          </w:pPr>
        </w:p>
      </w:tc>
      <w:tc>
        <w:tcPr>
          <w:tcW w:w="5387" w:type="dxa"/>
        </w:tcPr>
        <w:p w14:paraId="076A6CC7" w14:textId="77777777" w:rsidR="00CB7261" w:rsidRDefault="00CB7261"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18DBC9A4" w14:textId="0018D947" w:rsidR="00CB7261" w:rsidRDefault="007F19A7"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w:t>
          </w:r>
          <w:r>
            <w:rPr>
              <w:i/>
              <w:sz w:val="18"/>
            </w:rPr>
            <w:fldChar w:fldCharType="end"/>
          </w:r>
        </w:p>
      </w:tc>
    </w:tr>
  </w:tbl>
  <w:p w14:paraId="21CC1947" w14:textId="77777777" w:rsidR="00CB7261" w:rsidRPr="00ED79B6" w:rsidRDefault="00CB7261" w:rsidP="00172560">
    <w:pPr>
      <w:rPr>
        <w:i/>
        <w:sz w:val="18"/>
      </w:rPr>
    </w:pP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13F74F" w14:textId="77777777" w:rsidR="00CB7261" w:rsidRPr="00F95E55" w:rsidRDefault="00CB7261" w:rsidP="00F95E55">
    <w:pPr>
      <w:pBdr>
        <w:top w:val="single" w:sz="6" w:space="1" w:color="auto"/>
      </w:pBdr>
      <w:spacing w:before="120" w:line="0" w:lineRule="atLeast"/>
      <w:jc w:val="righ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5387"/>
      <w:gridCol w:w="1383"/>
    </w:tblGrid>
    <w:tr w:rsidR="00CB7261" w14:paraId="15671FB7" w14:textId="77777777" w:rsidTr="00172560">
      <w:tc>
        <w:tcPr>
          <w:tcW w:w="533" w:type="dxa"/>
        </w:tcPr>
        <w:p w14:paraId="2603870A" w14:textId="6EA28D12" w:rsidR="00CB7261" w:rsidRDefault="007F19A7" w:rsidP="00172560">
          <w:pPr>
            <w:spacing w:line="0" w:lineRule="atLeast"/>
            <w:rPr>
              <w:sz w:val="18"/>
            </w:rPr>
          </w:pPr>
          <w:r>
            <w:rPr>
              <w:i/>
              <w:sz w:val="18"/>
            </w:rPr>
            <w:fldChar w:fldCharType="begin"/>
          </w:r>
          <w:r>
            <w:rPr>
              <w:i/>
              <w:sz w:val="18"/>
            </w:rPr>
            <w:instrText xml:space="preserve"> PAGE </w:instrText>
          </w:r>
          <w:r>
            <w:rPr>
              <w:i/>
              <w:sz w:val="18"/>
            </w:rPr>
            <w:fldChar w:fldCharType="separate"/>
          </w:r>
          <w:r w:rsidR="000D6C52">
            <w:rPr>
              <w:i/>
              <w:noProof/>
              <w:sz w:val="18"/>
            </w:rPr>
            <w:t>296</w:t>
          </w:r>
          <w:r>
            <w:rPr>
              <w:i/>
              <w:sz w:val="18"/>
            </w:rPr>
            <w:fldChar w:fldCharType="end"/>
          </w:r>
        </w:p>
      </w:tc>
      <w:tc>
        <w:tcPr>
          <w:tcW w:w="5387" w:type="dxa"/>
        </w:tcPr>
        <w:p w14:paraId="70604F57" w14:textId="77777777" w:rsidR="00CB7261" w:rsidRDefault="00CB7261"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1383" w:type="dxa"/>
        </w:tcPr>
        <w:p w14:paraId="39D0AC19" w14:textId="77777777" w:rsidR="00CB7261" w:rsidRDefault="00CB7261" w:rsidP="00172560">
          <w:pPr>
            <w:spacing w:line="0" w:lineRule="atLeast"/>
            <w:jc w:val="right"/>
            <w:rPr>
              <w:sz w:val="18"/>
            </w:rPr>
          </w:pPr>
        </w:p>
      </w:tc>
    </w:tr>
  </w:tbl>
  <w:p w14:paraId="72FA2168" w14:textId="77777777" w:rsidR="00CB7261" w:rsidRPr="00ED79B6" w:rsidRDefault="00CB7261" w:rsidP="00172560">
    <w:pPr>
      <w:rPr>
        <w:i/>
        <w:sz w:val="18"/>
      </w:rPr>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154617" w14:textId="77777777" w:rsidR="00CB7261" w:rsidRPr="00F95E55" w:rsidRDefault="00CB7261" w:rsidP="00F95E55">
    <w:pPr>
      <w:pBdr>
        <w:top w:val="single" w:sz="6" w:space="1" w:color="auto"/>
      </w:pBdr>
      <w:spacing w:before="120"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387"/>
      <w:gridCol w:w="533"/>
    </w:tblGrid>
    <w:tr w:rsidR="00CB7261" w14:paraId="135CD103" w14:textId="77777777" w:rsidTr="00172560">
      <w:tc>
        <w:tcPr>
          <w:tcW w:w="1383" w:type="dxa"/>
        </w:tcPr>
        <w:p w14:paraId="2E2EC968" w14:textId="77777777" w:rsidR="00CB7261" w:rsidRDefault="00CB7261" w:rsidP="00172560">
          <w:pPr>
            <w:spacing w:line="0" w:lineRule="atLeast"/>
            <w:rPr>
              <w:sz w:val="18"/>
            </w:rPr>
          </w:pPr>
        </w:p>
      </w:tc>
      <w:tc>
        <w:tcPr>
          <w:tcW w:w="5387" w:type="dxa"/>
        </w:tcPr>
        <w:p w14:paraId="53F1730C" w14:textId="77777777" w:rsidR="00CB7261" w:rsidRDefault="00CB7261"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70D76C26" w14:textId="71650A97" w:rsidR="00CB7261" w:rsidRDefault="007F19A7"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w:t>
          </w:r>
          <w:r>
            <w:rPr>
              <w:i/>
              <w:sz w:val="18"/>
            </w:rPr>
            <w:fldChar w:fldCharType="end"/>
          </w:r>
        </w:p>
      </w:tc>
    </w:tr>
  </w:tbl>
  <w:p w14:paraId="1838332C" w14:textId="77777777" w:rsidR="00CB7261" w:rsidRPr="00ED79B6" w:rsidRDefault="00CB7261" w:rsidP="00172560">
    <w:pPr>
      <w:rPr>
        <w:i/>
        <w:sz w:val="18"/>
      </w:rPr>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4FE853" w14:textId="77777777" w:rsidR="00CB7261" w:rsidRPr="00F95E55" w:rsidRDefault="00CB7261" w:rsidP="00F95E55">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CB7261" w14:paraId="492491DB" w14:textId="77777777" w:rsidTr="00172560">
      <w:tc>
        <w:tcPr>
          <w:tcW w:w="1383" w:type="dxa"/>
        </w:tcPr>
        <w:p w14:paraId="2C90BFED" w14:textId="77777777" w:rsidR="00CB7261" w:rsidRDefault="00CB7261" w:rsidP="00172560">
          <w:pPr>
            <w:spacing w:line="0" w:lineRule="atLeast"/>
            <w:rPr>
              <w:sz w:val="18"/>
            </w:rPr>
          </w:pPr>
        </w:p>
      </w:tc>
      <w:tc>
        <w:tcPr>
          <w:tcW w:w="5387" w:type="dxa"/>
        </w:tcPr>
        <w:p w14:paraId="481F9FAB" w14:textId="77777777" w:rsidR="00CB7261" w:rsidRDefault="00CB7261"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533" w:type="dxa"/>
        </w:tcPr>
        <w:p w14:paraId="003D4249" w14:textId="71F28C99" w:rsidR="00CB7261" w:rsidRDefault="007F19A7" w:rsidP="00172560">
          <w:pPr>
            <w:spacing w:line="0" w:lineRule="atLeast"/>
            <w:jc w:val="right"/>
            <w:rPr>
              <w:sz w:val="18"/>
            </w:rPr>
          </w:pPr>
          <w:r>
            <w:rPr>
              <w:i/>
              <w:sz w:val="18"/>
            </w:rPr>
            <w:fldChar w:fldCharType="begin"/>
          </w:r>
          <w:r>
            <w:rPr>
              <w:i/>
              <w:sz w:val="18"/>
            </w:rPr>
            <w:instrText xml:space="preserve"> PAGE </w:instrText>
          </w:r>
          <w:r>
            <w:rPr>
              <w:i/>
              <w:sz w:val="18"/>
            </w:rPr>
            <w:fldChar w:fldCharType="separate"/>
          </w:r>
          <w:r>
            <w:rPr>
              <w:i/>
              <w:noProof/>
              <w:sz w:val="18"/>
            </w:rPr>
            <w:t>1</w:t>
          </w:r>
          <w:r>
            <w:rPr>
              <w:i/>
              <w:sz w:val="18"/>
            </w:rPr>
            <w:fldChar w:fldCharType="end"/>
          </w:r>
        </w:p>
      </w:tc>
    </w:tr>
  </w:tbl>
  <w:p w14:paraId="785DAFE6" w14:textId="77777777" w:rsidR="00CB7261" w:rsidRPr="00ED79B6" w:rsidRDefault="00CB7261" w:rsidP="00172560">
    <w:pPr>
      <w:rPr>
        <w:i/>
        <w:sz w:val="18"/>
      </w:rPr>
    </w:pP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6403AB" w14:textId="77777777" w:rsidR="00CB7261" w:rsidRPr="00F95E55" w:rsidRDefault="00CB7261" w:rsidP="00F95E55">
    <w:pPr>
      <w:pBdr>
        <w:top w:val="single" w:sz="6" w:space="1" w:color="auto"/>
      </w:pBdr>
      <w:spacing w:before="120" w:line="0" w:lineRule="atLeast"/>
      <w:jc w:val="righ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5387"/>
      <w:gridCol w:w="1383"/>
    </w:tblGrid>
    <w:tr w:rsidR="00CB7261" w14:paraId="4D875575" w14:textId="77777777" w:rsidTr="00172560">
      <w:tc>
        <w:tcPr>
          <w:tcW w:w="533" w:type="dxa"/>
        </w:tcPr>
        <w:p w14:paraId="1FED753D" w14:textId="4CBDC431" w:rsidR="00CB7261" w:rsidRDefault="007F19A7" w:rsidP="00172560">
          <w:pPr>
            <w:spacing w:line="0" w:lineRule="atLeast"/>
            <w:rPr>
              <w:sz w:val="18"/>
            </w:rPr>
          </w:pPr>
          <w:r>
            <w:rPr>
              <w:i/>
              <w:sz w:val="18"/>
            </w:rPr>
            <w:fldChar w:fldCharType="begin"/>
          </w:r>
          <w:r>
            <w:rPr>
              <w:i/>
              <w:sz w:val="18"/>
            </w:rPr>
            <w:instrText xml:space="preserve"> PAGE </w:instrText>
          </w:r>
          <w:r>
            <w:rPr>
              <w:i/>
              <w:sz w:val="18"/>
            </w:rPr>
            <w:fldChar w:fldCharType="separate"/>
          </w:r>
          <w:r>
            <w:rPr>
              <w:i/>
              <w:noProof/>
              <w:sz w:val="18"/>
            </w:rPr>
            <w:t>1</w:t>
          </w:r>
          <w:r>
            <w:rPr>
              <w:i/>
              <w:sz w:val="18"/>
            </w:rPr>
            <w:fldChar w:fldCharType="end"/>
          </w:r>
        </w:p>
      </w:tc>
      <w:tc>
        <w:tcPr>
          <w:tcW w:w="5387" w:type="dxa"/>
        </w:tcPr>
        <w:p w14:paraId="73B76EE3" w14:textId="77777777" w:rsidR="00CB7261" w:rsidRDefault="00CB7261" w:rsidP="0017256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D6CBB">
            <w:rPr>
              <w:i/>
              <w:sz w:val="18"/>
            </w:rPr>
            <w:t>Civil Aviation Safety Regulations 1998</w:t>
          </w:r>
          <w:r w:rsidRPr="007A1328">
            <w:rPr>
              <w:i/>
              <w:sz w:val="18"/>
            </w:rPr>
            <w:fldChar w:fldCharType="end"/>
          </w:r>
        </w:p>
      </w:tc>
      <w:tc>
        <w:tcPr>
          <w:tcW w:w="1383" w:type="dxa"/>
        </w:tcPr>
        <w:p w14:paraId="5F25F07A" w14:textId="77777777" w:rsidR="00CB7261" w:rsidRDefault="00CB7261" w:rsidP="00172560">
          <w:pPr>
            <w:spacing w:line="0" w:lineRule="atLeast"/>
            <w:jc w:val="right"/>
            <w:rPr>
              <w:sz w:val="18"/>
            </w:rPr>
          </w:pPr>
        </w:p>
      </w:tc>
    </w:tr>
  </w:tbl>
  <w:p w14:paraId="46EAA753" w14:textId="77777777" w:rsidR="00CB7261" w:rsidRPr="00ED79B6" w:rsidRDefault="00CB7261" w:rsidP="00172560">
    <w:pPr>
      <w:rPr>
        <w:i/>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4FFDEC" w14:textId="77777777" w:rsidR="007F19A7" w:rsidRDefault="007F19A7">
      <w:r>
        <w:separator/>
      </w:r>
    </w:p>
  </w:footnote>
  <w:footnote w:type="continuationSeparator" w:id="0">
    <w:p w14:paraId="39F9E6F8" w14:textId="77777777" w:rsidR="007F19A7" w:rsidRDefault="007F19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ED7DF1" w14:textId="77777777" w:rsidR="00CB7261" w:rsidRDefault="00CB7261" w:rsidP="00F27B82">
    <w:pPr>
      <w:pStyle w:val="Header"/>
      <w:pBdr>
        <w:bottom w:val="single" w:sz="4" w:space="1" w:color="auto"/>
      </w:pBdr>
      <w:tabs>
        <w:tab w:val="clear" w:pos="4150"/>
        <w:tab w:val="clear" w:pos="8307"/>
      </w:tabs>
    </w:pPr>
  </w:p>
  <w:p w14:paraId="3E058EFF" w14:textId="77777777" w:rsidR="00CB7261" w:rsidRDefault="00CB7261" w:rsidP="00F27B82">
    <w:pPr>
      <w:pStyle w:val="Header"/>
      <w:pBdr>
        <w:bottom w:val="single" w:sz="4" w:space="1" w:color="auto"/>
      </w:pBdr>
      <w:tabs>
        <w:tab w:val="clear" w:pos="4150"/>
        <w:tab w:val="clear" w:pos="8307"/>
      </w:tabs>
    </w:pPr>
  </w:p>
  <w:p w14:paraId="764B9DA2" w14:textId="77777777" w:rsidR="00CB7261" w:rsidRPr="005F1388" w:rsidRDefault="00CB7261" w:rsidP="00F27B82">
    <w:pPr>
      <w:pStyle w:val="Header"/>
      <w:pBdr>
        <w:bottom w:val="single" w:sz="4" w:space="1" w:color="auto"/>
      </w:pBdr>
      <w:tabs>
        <w:tab w:val="clear" w:pos="4150"/>
        <w:tab w:val="clear" w:pos="8307"/>
      </w:tabs>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AD2BBE" w14:textId="77777777" w:rsidR="00CB7261" w:rsidRDefault="00CB7261" w:rsidP="00501F1C">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2F3FFE">
      <w:rPr>
        <w:b/>
        <w:noProof/>
        <w:sz w:val="20"/>
      </w:rPr>
      <w:t>Part 139</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2F3FFE">
      <w:rPr>
        <w:noProof/>
        <w:sz w:val="20"/>
      </w:rPr>
      <w:t>Aerodromes</w:t>
    </w:r>
    <w:r>
      <w:rPr>
        <w:sz w:val="20"/>
      </w:rPr>
      <w:fldChar w:fldCharType="end"/>
    </w:r>
  </w:p>
  <w:p w14:paraId="1773C80E" w14:textId="77777777" w:rsidR="00CB7261" w:rsidRPr="009B2CB6" w:rsidRDefault="00CB7261" w:rsidP="00501F1C">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2F3FFE">
      <w:rPr>
        <w:b/>
        <w:noProof/>
        <w:sz w:val="20"/>
      </w:rPr>
      <w:t>Subpart 139.H</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2F3FFE">
      <w:rPr>
        <w:noProof/>
        <w:sz w:val="20"/>
      </w:rPr>
      <w:t>Aerodrome rescue and firefighting services</w:t>
    </w:r>
    <w:r w:rsidRPr="009B2CB6">
      <w:rPr>
        <w:sz w:val="20"/>
      </w:rPr>
      <w:fldChar w:fldCharType="end"/>
    </w:r>
  </w:p>
  <w:p w14:paraId="4FCE851F" w14:textId="77777777" w:rsidR="00CB7261" w:rsidRPr="007A1328" w:rsidRDefault="00CB7261" w:rsidP="00501F1C">
    <w:pPr>
      <w:rPr>
        <w:sz w:val="20"/>
      </w:rPr>
    </w:pPr>
    <w:r>
      <w:rPr>
        <w:b/>
        <w:sz w:val="20"/>
      </w:rPr>
      <w:fldChar w:fldCharType="begin"/>
    </w:r>
    <w:r>
      <w:rPr>
        <w:b/>
        <w:sz w:val="20"/>
      </w:rPr>
      <w:instrText xml:space="preserve"> STYLEREF CharDivNo </w:instrText>
    </w:r>
    <w:r w:rsidR="002F3FFE">
      <w:rPr>
        <w:b/>
        <w:sz w:val="20"/>
      </w:rPr>
      <w:fldChar w:fldCharType="separate"/>
    </w:r>
    <w:r w:rsidR="002F3FFE">
      <w:rPr>
        <w:b/>
        <w:noProof/>
        <w:sz w:val="20"/>
      </w:rPr>
      <w:t>Division 139.H.5</w: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sidR="002F3FFE">
      <w:rPr>
        <w:sz w:val="20"/>
      </w:rPr>
      <w:fldChar w:fldCharType="separate"/>
    </w:r>
    <w:r w:rsidR="002F3FFE">
      <w:rPr>
        <w:noProof/>
        <w:sz w:val="20"/>
      </w:rPr>
      <w:t>Administration</w:t>
    </w:r>
    <w:r>
      <w:rPr>
        <w:sz w:val="20"/>
      </w:rPr>
      <w:fldChar w:fldCharType="end"/>
    </w:r>
  </w:p>
  <w:p w14:paraId="40D5CD67" w14:textId="77777777" w:rsidR="00CB7261" w:rsidRPr="007A1328" w:rsidRDefault="00CB7261" w:rsidP="00501F1C">
    <w:pPr>
      <w:rPr>
        <w:b/>
        <w:sz w:val="24"/>
      </w:rPr>
    </w:pPr>
  </w:p>
  <w:p w14:paraId="6535CBC5" w14:textId="77777777" w:rsidR="00CB7261" w:rsidRPr="007A1328" w:rsidRDefault="00CB7261" w:rsidP="00586BB0">
    <w:pPr>
      <w:pBdr>
        <w:bottom w:val="single" w:sz="6" w:space="1" w:color="auto"/>
      </w:pBdr>
      <w:spacing w:after="200"/>
      <w:rPr>
        <w:sz w:val="24"/>
      </w:rPr>
    </w:pPr>
    <w:r>
      <w:rPr>
        <w:sz w:val="24"/>
      </w:rPr>
      <w:fldChar w:fldCharType="begin"/>
    </w:r>
    <w:r>
      <w:rPr>
        <w:sz w:val="24"/>
      </w:rPr>
      <w:instrText xml:space="preserve"> DOCPROPERTY  Header </w:instrText>
    </w:r>
    <w:r>
      <w:rPr>
        <w:sz w:val="24"/>
      </w:rPr>
      <w:fldChar w:fldCharType="separate"/>
    </w:r>
    <w:r w:rsidR="00BD6CBB">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2F3FFE">
      <w:rPr>
        <w:noProof/>
        <w:sz w:val="24"/>
      </w:rPr>
      <w:t>139.1020</w:t>
    </w:r>
    <w:r w:rsidRPr="007A1328">
      <w:rPr>
        <w:sz w:val="24"/>
      </w:rPr>
      <w:fldChar w:fldCharType="end"/>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2839CD" w14:textId="77777777" w:rsidR="00CB7261" w:rsidRDefault="00CB7261"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BD6CBB">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BD6CBB">
      <w:rPr>
        <w:noProof/>
        <w:sz w:val="20"/>
      </w:rPr>
      <w:t>Transitional</w:t>
    </w:r>
    <w:r>
      <w:rPr>
        <w:sz w:val="20"/>
      </w:rPr>
      <w:fldChar w:fldCharType="end"/>
    </w:r>
  </w:p>
  <w:p w14:paraId="0F3E5DCB" w14:textId="77777777" w:rsidR="00CB7261" w:rsidRPr="009B2CB6" w:rsidRDefault="00CB7261"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BD6CBB">
      <w:rPr>
        <w:b/>
        <w:noProof/>
        <w:sz w:val="20"/>
      </w:rPr>
      <w:t>Subpart 202.CA</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BD6CBB">
      <w:rPr>
        <w:noProof/>
        <w:sz w:val="20"/>
      </w:rPr>
      <w:t>Transitional provisions for Part 60 (Synthetic training devices)</w:t>
    </w:r>
    <w:r w:rsidRPr="009B2CB6">
      <w:rPr>
        <w:sz w:val="20"/>
      </w:rPr>
      <w:fldChar w:fldCharType="end"/>
    </w:r>
  </w:p>
  <w:p w14:paraId="66A0F2EF" w14:textId="77777777" w:rsidR="00CB7261" w:rsidRPr="007A1328" w:rsidRDefault="00CB7261"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4794B1E3" w14:textId="77777777" w:rsidR="00CB7261" w:rsidRPr="007A1328" w:rsidRDefault="00CB7261" w:rsidP="00172560">
    <w:pPr>
      <w:rPr>
        <w:b/>
        <w:sz w:val="24"/>
      </w:rPr>
    </w:pPr>
  </w:p>
  <w:p w14:paraId="2E791CFE" w14:textId="77777777" w:rsidR="00CB7261" w:rsidRPr="007A1328" w:rsidRDefault="00CB7261" w:rsidP="00172560">
    <w:pPr>
      <w:pBdr>
        <w:bottom w:val="single" w:sz="6" w:space="1" w:color="auto"/>
      </w:pBdr>
      <w:rPr>
        <w:sz w:val="24"/>
      </w:rP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992200" w14:textId="77777777" w:rsidR="00CB7261" w:rsidRPr="007A1328" w:rsidRDefault="00CB7261"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D6C52">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D6C52">
      <w:rPr>
        <w:b/>
        <w:noProof/>
        <w:sz w:val="20"/>
      </w:rPr>
      <w:t>Part 202</w:t>
    </w:r>
    <w:r>
      <w:rPr>
        <w:b/>
        <w:sz w:val="20"/>
      </w:rPr>
      <w:fldChar w:fldCharType="end"/>
    </w:r>
  </w:p>
  <w:p w14:paraId="4BBA2D65" w14:textId="77777777" w:rsidR="00CB7261" w:rsidRPr="007A1328" w:rsidRDefault="00CB7261" w:rsidP="00172560">
    <w:pPr>
      <w:jc w:val="right"/>
      <w:rPr>
        <w:sz w:val="20"/>
      </w:rPr>
    </w:pPr>
    <w:r>
      <w:rPr>
        <w:sz w:val="20"/>
      </w:rPr>
      <w:fldChar w:fldCharType="begin"/>
    </w:r>
    <w:r>
      <w:rPr>
        <w:sz w:val="20"/>
      </w:rPr>
      <w:instrText xml:space="preserve"> STYLEREF  CharSubPartText(CASA) </w:instrText>
    </w:r>
    <w:r>
      <w:rPr>
        <w:sz w:val="20"/>
      </w:rPr>
      <w:fldChar w:fldCharType="separate"/>
    </w:r>
    <w:r w:rsidR="000D6C52">
      <w:rPr>
        <w:noProof/>
        <w:sz w:val="20"/>
      </w:rPr>
      <w:t>Transitional provisions for Part 61 (Pilot licensing)</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D6C52">
      <w:rPr>
        <w:b/>
        <w:noProof/>
        <w:sz w:val="20"/>
      </w:rPr>
      <w:t>Subpart 202.CB</w:t>
    </w:r>
    <w:r w:rsidRPr="009B2CB6">
      <w:rPr>
        <w:b/>
        <w:sz w:val="20"/>
      </w:rPr>
      <w:fldChar w:fldCharType="end"/>
    </w:r>
  </w:p>
  <w:p w14:paraId="406C5BE6" w14:textId="77777777" w:rsidR="00CB7261" w:rsidRPr="007A1328" w:rsidRDefault="00CB7261"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180E6917" w14:textId="77777777" w:rsidR="00CB7261" w:rsidRPr="007A1328" w:rsidRDefault="00CB7261" w:rsidP="00172560">
    <w:pPr>
      <w:jc w:val="right"/>
      <w:rPr>
        <w:b/>
        <w:sz w:val="24"/>
      </w:rPr>
    </w:pPr>
  </w:p>
  <w:p w14:paraId="7BE2455C" w14:textId="77777777" w:rsidR="00CB7261" w:rsidRPr="007A1328" w:rsidRDefault="00CB7261" w:rsidP="00172560">
    <w:pPr>
      <w:pBdr>
        <w:bottom w:val="single" w:sz="6" w:space="1" w:color="auto"/>
      </w:pBdr>
      <w:jc w:val="right"/>
      <w:rPr>
        <w:sz w:val="24"/>
      </w:rPr>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61B4B0" w14:textId="77777777" w:rsidR="00CB7261" w:rsidRPr="007A1328" w:rsidRDefault="00CB7261" w:rsidP="00172560"/>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94D4B4" w14:textId="77777777" w:rsidR="00CB7261" w:rsidRDefault="00CB7261"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D6C52">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D6C52">
      <w:rPr>
        <w:noProof/>
        <w:sz w:val="20"/>
      </w:rPr>
      <w:t>Transitional</w:t>
    </w:r>
    <w:r>
      <w:rPr>
        <w:sz w:val="20"/>
      </w:rPr>
      <w:fldChar w:fldCharType="end"/>
    </w:r>
  </w:p>
  <w:p w14:paraId="6DB0CA7D" w14:textId="77777777" w:rsidR="00CB7261" w:rsidRPr="009B2CB6" w:rsidRDefault="00CB7261"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D6C52">
      <w:rPr>
        <w:b/>
        <w:noProof/>
        <w:sz w:val="20"/>
      </w:rPr>
      <w:t>Subpart 202.CD</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D6C52">
      <w:rPr>
        <w:noProof/>
        <w:sz w:val="20"/>
      </w:rPr>
      <w:t>Transitional provisions for Part 63 (Flight crew licensing other than pilots)</w:t>
    </w:r>
    <w:r w:rsidRPr="009B2CB6">
      <w:rPr>
        <w:sz w:val="20"/>
      </w:rPr>
      <w:fldChar w:fldCharType="end"/>
    </w:r>
  </w:p>
  <w:p w14:paraId="32551A18" w14:textId="77777777" w:rsidR="00CB7261" w:rsidRPr="007A1328" w:rsidRDefault="00CB7261"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05D6C7CA" w14:textId="77777777" w:rsidR="00CB7261" w:rsidRPr="007A1328" w:rsidRDefault="00CB7261" w:rsidP="00172560">
    <w:pPr>
      <w:rPr>
        <w:b/>
        <w:sz w:val="24"/>
      </w:rPr>
    </w:pPr>
  </w:p>
  <w:p w14:paraId="1BBB4549" w14:textId="77777777" w:rsidR="00CB7261" w:rsidRPr="007A1328" w:rsidRDefault="00CB7261" w:rsidP="00172560">
    <w:pPr>
      <w:pBdr>
        <w:bottom w:val="single" w:sz="6" w:space="1" w:color="auto"/>
      </w:pBdr>
      <w:rPr>
        <w:sz w:val="24"/>
      </w:rPr>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541C87" w14:textId="77777777" w:rsidR="00CB7261" w:rsidRPr="007A1328" w:rsidRDefault="00CB7261"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BD6CBB">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BD6CBB">
      <w:rPr>
        <w:b/>
        <w:noProof/>
        <w:sz w:val="20"/>
      </w:rPr>
      <w:t>Part 202</w:t>
    </w:r>
    <w:r>
      <w:rPr>
        <w:b/>
        <w:sz w:val="20"/>
      </w:rPr>
      <w:fldChar w:fldCharType="end"/>
    </w:r>
  </w:p>
  <w:p w14:paraId="2AD762C0" w14:textId="77777777" w:rsidR="00CB7261" w:rsidRPr="007A1328" w:rsidRDefault="00CB7261" w:rsidP="00172560">
    <w:pPr>
      <w:jc w:val="right"/>
      <w:rPr>
        <w:sz w:val="20"/>
      </w:rPr>
    </w:pPr>
    <w:r>
      <w:rPr>
        <w:sz w:val="20"/>
      </w:rPr>
      <w:fldChar w:fldCharType="begin"/>
    </w:r>
    <w:r>
      <w:rPr>
        <w:sz w:val="20"/>
      </w:rPr>
      <w:instrText xml:space="preserve"> STYLEREF  CharSubPartText(CASA) </w:instrText>
    </w:r>
    <w:r>
      <w:rPr>
        <w:sz w:val="20"/>
      </w:rPr>
      <w:fldChar w:fldCharType="separate"/>
    </w:r>
    <w:r w:rsidR="00BD6CBB">
      <w:rPr>
        <w:noProof/>
        <w:sz w:val="20"/>
      </w:rPr>
      <w:t>Transitional provisions for Part 61 (Pilot licensing)</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BD6CBB">
      <w:rPr>
        <w:b/>
        <w:noProof/>
        <w:sz w:val="20"/>
      </w:rPr>
      <w:t>Subpart 202.CB</w:t>
    </w:r>
    <w:r w:rsidRPr="009B2CB6">
      <w:rPr>
        <w:b/>
        <w:sz w:val="20"/>
      </w:rPr>
      <w:fldChar w:fldCharType="end"/>
    </w:r>
  </w:p>
  <w:p w14:paraId="23F43565" w14:textId="77777777" w:rsidR="00CB7261" w:rsidRPr="007A1328" w:rsidRDefault="00CB7261"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6AB12EC4" w14:textId="77777777" w:rsidR="00CB7261" w:rsidRPr="007A1328" w:rsidRDefault="00CB7261" w:rsidP="00172560">
    <w:pPr>
      <w:jc w:val="right"/>
      <w:rPr>
        <w:b/>
        <w:sz w:val="24"/>
      </w:rPr>
    </w:pPr>
  </w:p>
  <w:p w14:paraId="2A5C158F" w14:textId="77777777" w:rsidR="00CB7261" w:rsidRPr="007A1328" w:rsidRDefault="00CB7261" w:rsidP="00172560">
    <w:pPr>
      <w:pBdr>
        <w:bottom w:val="single" w:sz="6" w:space="1" w:color="auto"/>
      </w:pBdr>
      <w:jc w:val="right"/>
      <w:rPr>
        <w:sz w:val="24"/>
      </w:rPr>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F2A010" w14:textId="77777777" w:rsidR="00CB7261" w:rsidRPr="007A1328" w:rsidRDefault="00CB7261" w:rsidP="00172560"/>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214E3E" w14:textId="77777777" w:rsidR="00CB7261" w:rsidRDefault="00CB7261"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BD6CBB">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BD6CBB">
      <w:rPr>
        <w:noProof/>
        <w:sz w:val="20"/>
      </w:rPr>
      <w:t>Transitional</w:t>
    </w:r>
    <w:r>
      <w:rPr>
        <w:sz w:val="20"/>
      </w:rPr>
      <w:fldChar w:fldCharType="end"/>
    </w:r>
  </w:p>
  <w:p w14:paraId="6FC373D7" w14:textId="77777777" w:rsidR="00CB7261" w:rsidRPr="009B2CB6" w:rsidRDefault="00CB7261"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BD6CBB">
      <w:rPr>
        <w:b/>
        <w:noProof/>
        <w:sz w:val="20"/>
      </w:rPr>
      <w:t>Subpart 202.CD</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BD6CBB">
      <w:rPr>
        <w:noProof/>
        <w:sz w:val="20"/>
      </w:rPr>
      <w:t>Transitional provisions for Part 63 (Flight crew licensing other than pilots)</w:t>
    </w:r>
    <w:r w:rsidRPr="009B2CB6">
      <w:rPr>
        <w:sz w:val="20"/>
      </w:rPr>
      <w:fldChar w:fldCharType="end"/>
    </w:r>
  </w:p>
  <w:p w14:paraId="383FFEB6" w14:textId="77777777" w:rsidR="00CB7261" w:rsidRPr="007A1328" w:rsidRDefault="00CB7261"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0A1B4C7C" w14:textId="77777777" w:rsidR="00CB7261" w:rsidRPr="007A1328" w:rsidRDefault="00CB7261" w:rsidP="00172560">
    <w:pPr>
      <w:rPr>
        <w:b/>
        <w:sz w:val="24"/>
      </w:rPr>
    </w:pPr>
  </w:p>
  <w:p w14:paraId="5451E5A5" w14:textId="77777777" w:rsidR="00CB7261" w:rsidRPr="007A1328" w:rsidRDefault="00CB7261" w:rsidP="00172560">
    <w:pPr>
      <w:pBdr>
        <w:bottom w:val="single" w:sz="6" w:space="1" w:color="auto"/>
      </w:pBdr>
      <w:rPr>
        <w:sz w:val="24"/>
      </w:rPr>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F21C73" w14:textId="77777777" w:rsidR="00CB7261" w:rsidRPr="007A1328" w:rsidRDefault="00CB7261"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D6C52">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D6C52">
      <w:rPr>
        <w:b/>
        <w:noProof/>
        <w:sz w:val="20"/>
      </w:rPr>
      <w:t>Part 202</w:t>
    </w:r>
    <w:r>
      <w:rPr>
        <w:b/>
        <w:sz w:val="20"/>
      </w:rPr>
      <w:fldChar w:fldCharType="end"/>
    </w:r>
  </w:p>
  <w:p w14:paraId="4A3A1542" w14:textId="77777777" w:rsidR="00CB7261" w:rsidRPr="007A1328" w:rsidRDefault="00CB7261" w:rsidP="00172560">
    <w:pPr>
      <w:jc w:val="right"/>
      <w:rPr>
        <w:sz w:val="20"/>
      </w:rPr>
    </w:pPr>
    <w:r>
      <w:rPr>
        <w:sz w:val="20"/>
      </w:rPr>
      <w:fldChar w:fldCharType="begin"/>
    </w:r>
    <w:r>
      <w:rPr>
        <w:sz w:val="20"/>
      </w:rPr>
      <w:instrText xml:space="preserve"> STYLEREF  CharSubPartText(CASA) </w:instrText>
    </w:r>
    <w:r>
      <w:rPr>
        <w:sz w:val="20"/>
      </w:rPr>
      <w:fldChar w:fldCharType="separate"/>
    </w:r>
    <w:r w:rsidR="000D6C52">
      <w:rPr>
        <w:noProof/>
        <w:sz w:val="20"/>
      </w:rPr>
      <w:t>Transitional provisions for Part 64 (Ground authorisations)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D6C52">
      <w:rPr>
        <w:b/>
        <w:noProof/>
        <w:sz w:val="20"/>
      </w:rPr>
      <w:t>Subpart 202.CE</w:t>
    </w:r>
    <w:r w:rsidRPr="009B2CB6">
      <w:rPr>
        <w:b/>
        <w:sz w:val="20"/>
      </w:rPr>
      <w:fldChar w:fldCharType="end"/>
    </w:r>
  </w:p>
  <w:p w14:paraId="314E68A2" w14:textId="77777777" w:rsidR="00CB7261" w:rsidRPr="007A1328" w:rsidRDefault="00CB7261"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2810D8A8" w14:textId="77777777" w:rsidR="00CB7261" w:rsidRPr="007A1328" w:rsidRDefault="00CB7261" w:rsidP="00172560">
    <w:pPr>
      <w:jc w:val="right"/>
      <w:rPr>
        <w:b/>
        <w:sz w:val="24"/>
      </w:rPr>
    </w:pPr>
  </w:p>
  <w:p w14:paraId="29547BA6" w14:textId="77777777" w:rsidR="00CB7261" w:rsidRPr="007A1328" w:rsidRDefault="00CB7261" w:rsidP="00172560">
    <w:pPr>
      <w:pBdr>
        <w:bottom w:val="single" w:sz="6" w:space="1" w:color="auto"/>
      </w:pBdr>
      <w:jc w:val="right"/>
      <w:rPr>
        <w:sz w:val="24"/>
      </w:rPr>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358FBD" w14:textId="77777777" w:rsidR="00CB7261" w:rsidRPr="007A1328" w:rsidRDefault="00CB7261" w:rsidP="00172560"/>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3ED4E2" w14:textId="77777777" w:rsidR="007F19A7" w:rsidRDefault="007F19A7"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D6C52">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D6C52">
      <w:rPr>
        <w:noProof/>
        <w:sz w:val="20"/>
      </w:rPr>
      <w:t>Transitional</w:t>
    </w:r>
    <w:r>
      <w:rPr>
        <w:sz w:val="20"/>
      </w:rPr>
      <w:fldChar w:fldCharType="end"/>
    </w:r>
  </w:p>
  <w:p w14:paraId="19799EDF" w14:textId="77777777" w:rsidR="007F19A7" w:rsidRPr="009B2CB6" w:rsidRDefault="007F19A7"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D6C52">
      <w:rPr>
        <w:b/>
        <w:noProof/>
        <w:sz w:val="20"/>
      </w:rPr>
      <w:t>Subpart 202.CH</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D6C52">
      <w:rPr>
        <w:noProof/>
        <w:sz w:val="20"/>
      </w:rPr>
      <w:t>Transitional provisions for Part 67 (Medical)</w:t>
    </w:r>
    <w:r w:rsidRPr="009B2CB6">
      <w:rPr>
        <w:sz w:val="20"/>
      </w:rPr>
      <w:fldChar w:fldCharType="end"/>
    </w:r>
  </w:p>
  <w:p w14:paraId="69D09066" w14:textId="77777777" w:rsidR="007F19A7" w:rsidRPr="007A1328" w:rsidRDefault="007F19A7"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01408C86" w14:textId="77777777" w:rsidR="007F19A7" w:rsidRPr="007A1328" w:rsidRDefault="007F19A7" w:rsidP="00172560">
    <w:pPr>
      <w:rPr>
        <w:b/>
        <w:sz w:val="24"/>
      </w:rPr>
    </w:pPr>
  </w:p>
  <w:p w14:paraId="245BA0A3" w14:textId="77777777" w:rsidR="007F19A7" w:rsidRPr="007A1328" w:rsidRDefault="007F19A7" w:rsidP="00172560">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BD6CBB">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D6C52">
      <w:rPr>
        <w:noProof/>
        <w:sz w:val="24"/>
      </w:rPr>
      <w:t>202.363</w:t>
    </w:r>
    <w:r w:rsidRPr="007A1328">
      <w:rPr>
        <w:sz w:val="24"/>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A154CE" w14:textId="77777777" w:rsidR="00CB7261" w:rsidRPr="007A1328" w:rsidRDefault="00CB7261" w:rsidP="00501F1C">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2F3FFE">
      <w:rPr>
        <w:noProof/>
        <w:sz w:val="20"/>
      </w:rPr>
      <w:t>Aerodromes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2F3FFE">
      <w:rPr>
        <w:b/>
        <w:noProof/>
        <w:sz w:val="20"/>
      </w:rPr>
      <w:t>Part 139</w:t>
    </w:r>
    <w:r>
      <w:rPr>
        <w:b/>
        <w:sz w:val="20"/>
      </w:rPr>
      <w:fldChar w:fldCharType="end"/>
    </w:r>
  </w:p>
  <w:p w14:paraId="273F60A4" w14:textId="77777777" w:rsidR="00CB7261" w:rsidRPr="007A1328" w:rsidRDefault="00CB7261" w:rsidP="00501F1C">
    <w:pPr>
      <w:jc w:val="right"/>
      <w:rPr>
        <w:sz w:val="20"/>
      </w:rPr>
    </w:pPr>
    <w:r>
      <w:rPr>
        <w:sz w:val="20"/>
      </w:rPr>
      <w:fldChar w:fldCharType="begin"/>
    </w:r>
    <w:r>
      <w:rPr>
        <w:sz w:val="20"/>
      </w:rPr>
      <w:instrText xml:space="preserve"> STYLEREF  CharSubPartText(CASA) </w:instrText>
    </w:r>
    <w:r>
      <w:rPr>
        <w:sz w:val="20"/>
      </w:rPr>
      <w:fldChar w:fldCharType="separate"/>
    </w:r>
    <w:r w:rsidR="002F3FFE">
      <w:rPr>
        <w:noProof/>
        <w:sz w:val="20"/>
      </w:rPr>
      <w:t>Aerodrome rescue and firefighting services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2F3FFE">
      <w:rPr>
        <w:b/>
        <w:noProof/>
        <w:sz w:val="20"/>
      </w:rPr>
      <w:t>Subpart 139.H</w:t>
    </w:r>
    <w:r w:rsidRPr="009B2CB6">
      <w:rPr>
        <w:b/>
        <w:sz w:val="20"/>
      </w:rPr>
      <w:fldChar w:fldCharType="end"/>
    </w:r>
  </w:p>
  <w:p w14:paraId="456B4C85" w14:textId="77777777" w:rsidR="00CB7261" w:rsidRPr="007A1328" w:rsidRDefault="00CB7261" w:rsidP="00501F1C">
    <w:pPr>
      <w:jc w:val="right"/>
      <w:rPr>
        <w:sz w:val="20"/>
      </w:rPr>
    </w:pPr>
    <w:r w:rsidRPr="007A1328">
      <w:rPr>
        <w:sz w:val="20"/>
      </w:rPr>
      <w:fldChar w:fldCharType="begin"/>
    </w:r>
    <w:r w:rsidRPr="007A1328">
      <w:rPr>
        <w:sz w:val="20"/>
      </w:rPr>
      <w:instrText xml:space="preserve"> STYLEREF CharDivText </w:instrText>
    </w:r>
    <w:r w:rsidR="002F3FFE">
      <w:rPr>
        <w:sz w:val="20"/>
      </w:rPr>
      <w:fldChar w:fldCharType="separate"/>
    </w:r>
    <w:r w:rsidR="002F3FFE">
      <w:rPr>
        <w:noProof/>
        <w:sz w:val="20"/>
      </w:rPr>
      <w:t>Administration</w: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sidR="002F3FFE">
      <w:rPr>
        <w:b/>
        <w:sz w:val="20"/>
      </w:rPr>
      <w:fldChar w:fldCharType="separate"/>
    </w:r>
    <w:r w:rsidR="002F3FFE">
      <w:rPr>
        <w:b/>
        <w:noProof/>
        <w:sz w:val="20"/>
      </w:rPr>
      <w:t>Division 139.H.5</w:t>
    </w:r>
    <w:r>
      <w:rPr>
        <w:b/>
        <w:sz w:val="20"/>
      </w:rPr>
      <w:fldChar w:fldCharType="end"/>
    </w:r>
  </w:p>
  <w:p w14:paraId="40635518" w14:textId="77777777" w:rsidR="00CB7261" w:rsidRPr="007A1328" w:rsidRDefault="00CB7261" w:rsidP="00501F1C">
    <w:pPr>
      <w:jc w:val="right"/>
      <w:rPr>
        <w:b/>
        <w:sz w:val="24"/>
      </w:rPr>
    </w:pPr>
  </w:p>
  <w:p w14:paraId="3DC45E33" w14:textId="77777777" w:rsidR="00CB7261" w:rsidRPr="007A1328" w:rsidRDefault="00CB7261" w:rsidP="00586BB0">
    <w:pPr>
      <w:pBdr>
        <w:bottom w:val="single" w:sz="6" w:space="1" w:color="auto"/>
      </w:pBdr>
      <w:spacing w:after="200"/>
      <w:jc w:val="right"/>
      <w:rPr>
        <w:sz w:val="24"/>
      </w:rPr>
    </w:pPr>
    <w:r>
      <w:rPr>
        <w:sz w:val="24"/>
      </w:rPr>
      <w:fldChar w:fldCharType="begin"/>
    </w:r>
    <w:r>
      <w:rPr>
        <w:sz w:val="24"/>
      </w:rPr>
      <w:instrText xml:space="preserve"> DOCPROPERTY  Header </w:instrText>
    </w:r>
    <w:r>
      <w:rPr>
        <w:sz w:val="24"/>
      </w:rPr>
      <w:fldChar w:fldCharType="separate"/>
    </w:r>
    <w:r w:rsidR="00BD6CBB">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2F3FFE">
      <w:rPr>
        <w:noProof/>
        <w:sz w:val="24"/>
      </w:rPr>
      <w:t>139.1010</w:t>
    </w:r>
    <w:r w:rsidRPr="007A1328">
      <w:rPr>
        <w:sz w:val="24"/>
      </w:rPr>
      <w:fldChar w:fldCharType="end"/>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3AB7C1" w14:textId="77777777" w:rsidR="007F19A7" w:rsidRPr="007A1328" w:rsidRDefault="007F19A7"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D6C52">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D6C52">
      <w:rPr>
        <w:b/>
        <w:noProof/>
        <w:sz w:val="20"/>
      </w:rPr>
      <w:t>Part 202</w:t>
    </w:r>
    <w:r>
      <w:rPr>
        <w:b/>
        <w:sz w:val="20"/>
      </w:rPr>
      <w:fldChar w:fldCharType="end"/>
    </w:r>
  </w:p>
  <w:p w14:paraId="6FA82800" w14:textId="77777777" w:rsidR="007F19A7" w:rsidRPr="007A1328" w:rsidRDefault="007F19A7" w:rsidP="00172560">
    <w:pPr>
      <w:jc w:val="right"/>
      <w:rPr>
        <w:sz w:val="20"/>
      </w:rPr>
    </w:pPr>
    <w:r>
      <w:rPr>
        <w:sz w:val="20"/>
      </w:rPr>
      <w:fldChar w:fldCharType="begin"/>
    </w:r>
    <w:r>
      <w:rPr>
        <w:sz w:val="20"/>
      </w:rPr>
      <w:instrText xml:space="preserve"> STYLEREF  CharSubPartText(CASA) </w:instrText>
    </w:r>
    <w:r>
      <w:rPr>
        <w:sz w:val="20"/>
      </w:rPr>
      <w:fldChar w:fldCharType="separate"/>
    </w:r>
    <w:r w:rsidR="000D6C52">
      <w:rPr>
        <w:noProof/>
        <w:sz w:val="20"/>
      </w:rPr>
      <w:t>Transitional provisions for Part 67 (Medical)</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D6C52">
      <w:rPr>
        <w:b/>
        <w:noProof/>
        <w:sz w:val="20"/>
      </w:rPr>
      <w:t>Subpart 202.CH</w:t>
    </w:r>
    <w:r w:rsidRPr="009B2CB6">
      <w:rPr>
        <w:b/>
        <w:sz w:val="20"/>
      </w:rPr>
      <w:fldChar w:fldCharType="end"/>
    </w:r>
  </w:p>
  <w:p w14:paraId="21136D61" w14:textId="77777777" w:rsidR="007F19A7" w:rsidRPr="007A1328" w:rsidRDefault="007F19A7"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0157F2F1" w14:textId="77777777" w:rsidR="007F19A7" w:rsidRPr="007A1328" w:rsidRDefault="007F19A7" w:rsidP="00172560">
    <w:pPr>
      <w:jc w:val="right"/>
      <w:rPr>
        <w:b/>
        <w:sz w:val="24"/>
      </w:rPr>
    </w:pPr>
  </w:p>
  <w:p w14:paraId="260FACB8" w14:textId="77777777" w:rsidR="007F19A7" w:rsidRPr="007A1328" w:rsidRDefault="007F19A7" w:rsidP="00172560">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BD6CBB">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D6C52">
      <w:rPr>
        <w:noProof/>
        <w:sz w:val="24"/>
      </w:rPr>
      <w:t>202.360</w:t>
    </w:r>
    <w:r w:rsidRPr="007A1328">
      <w:rPr>
        <w:sz w:val="24"/>
      </w:rPr>
      <w:fldChar w:fldCharType="end"/>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E5330A" w14:textId="77777777" w:rsidR="007F19A7" w:rsidRPr="007A1328" w:rsidRDefault="007F19A7" w:rsidP="00172560"/>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E70994" w14:textId="77777777" w:rsidR="00CB7261" w:rsidRDefault="00CB7261"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BD6CBB">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BD6CBB">
      <w:rPr>
        <w:noProof/>
        <w:sz w:val="20"/>
      </w:rPr>
      <w:t>Transitional</w:t>
    </w:r>
    <w:r>
      <w:rPr>
        <w:sz w:val="20"/>
      </w:rPr>
      <w:fldChar w:fldCharType="end"/>
    </w:r>
  </w:p>
  <w:p w14:paraId="39671C6D" w14:textId="77777777" w:rsidR="00CB7261" w:rsidRPr="009B2CB6" w:rsidRDefault="00CB7261"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BD6CBB">
      <w:rPr>
        <w:b/>
        <w:noProof/>
        <w:sz w:val="20"/>
      </w:rPr>
      <w:t>Subpart 202.CH</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BD6CBB">
      <w:rPr>
        <w:noProof/>
        <w:sz w:val="20"/>
      </w:rPr>
      <w:t>Transitional provisions for Part 67 (Medical)</w:t>
    </w:r>
    <w:r w:rsidRPr="009B2CB6">
      <w:rPr>
        <w:sz w:val="20"/>
      </w:rPr>
      <w:fldChar w:fldCharType="end"/>
    </w:r>
  </w:p>
  <w:p w14:paraId="43BA5B23" w14:textId="77777777" w:rsidR="00CB7261" w:rsidRPr="007A1328" w:rsidRDefault="00CB7261"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5F4729E0" w14:textId="77777777" w:rsidR="00CB7261" w:rsidRPr="007A1328" w:rsidRDefault="00CB7261" w:rsidP="00172560">
    <w:pPr>
      <w:rPr>
        <w:b/>
        <w:sz w:val="24"/>
      </w:rPr>
    </w:pPr>
  </w:p>
  <w:p w14:paraId="481E6040" w14:textId="77777777" w:rsidR="00CB7261" w:rsidRPr="007A1328" w:rsidRDefault="00CB7261" w:rsidP="00172560">
    <w:pPr>
      <w:pBdr>
        <w:bottom w:val="single" w:sz="6" w:space="1" w:color="auto"/>
      </w:pBdr>
      <w:rPr>
        <w:sz w:val="24"/>
      </w:rPr>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BFA7A8" w14:textId="77777777" w:rsidR="00CB7261" w:rsidRPr="007A1328" w:rsidRDefault="00CB7261"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D6C52">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D6C52">
      <w:rPr>
        <w:b/>
        <w:noProof/>
        <w:sz w:val="20"/>
      </w:rPr>
      <w:t>Part 202</w:t>
    </w:r>
    <w:r>
      <w:rPr>
        <w:b/>
        <w:sz w:val="20"/>
      </w:rPr>
      <w:fldChar w:fldCharType="end"/>
    </w:r>
  </w:p>
  <w:p w14:paraId="608FD011" w14:textId="77777777" w:rsidR="00CB7261" w:rsidRPr="007A1328" w:rsidRDefault="00CB7261" w:rsidP="00172560">
    <w:pPr>
      <w:jc w:val="right"/>
      <w:rPr>
        <w:sz w:val="20"/>
      </w:rPr>
    </w:pPr>
    <w:r>
      <w:rPr>
        <w:sz w:val="20"/>
      </w:rPr>
      <w:fldChar w:fldCharType="begin"/>
    </w:r>
    <w:r>
      <w:rPr>
        <w:sz w:val="20"/>
      </w:rPr>
      <w:instrText xml:space="preserve"> STYLEREF  CharSubPartText(CASA) </w:instrText>
    </w:r>
    <w:r>
      <w:rPr>
        <w:sz w:val="20"/>
      </w:rPr>
      <w:fldChar w:fldCharType="separate"/>
    </w:r>
    <w:r w:rsidR="000D6C52">
      <w:rPr>
        <w:noProof/>
        <w:sz w:val="20"/>
      </w:rPr>
      <w:t>Transitional provisions for Part 71 (Airspace)</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D6C52">
      <w:rPr>
        <w:b/>
        <w:noProof/>
        <w:sz w:val="20"/>
      </w:rPr>
      <w:t>Subpart 202.DA</w:t>
    </w:r>
    <w:r w:rsidRPr="009B2CB6">
      <w:rPr>
        <w:b/>
        <w:sz w:val="20"/>
      </w:rPr>
      <w:fldChar w:fldCharType="end"/>
    </w:r>
  </w:p>
  <w:p w14:paraId="082DF592" w14:textId="77777777" w:rsidR="00CB7261" w:rsidRPr="007A1328" w:rsidRDefault="00CB7261"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663289E6" w14:textId="77777777" w:rsidR="00CB7261" w:rsidRPr="007A1328" w:rsidRDefault="00CB7261" w:rsidP="00172560">
    <w:pPr>
      <w:jc w:val="right"/>
      <w:rPr>
        <w:b/>
        <w:sz w:val="24"/>
      </w:rPr>
    </w:pPr>
  </w:p>
  <w:p w14:paraId="3BE12EAC" w14:textId="77777777" w:rsidR="00CB7261" w:rsidRPr="007A1328" w:rsidRDefault="00CB7261" w:rsidP="00172560">
    <w:pPr>
      <w:pBdr>
        <w:bottom w:val="single" w:sz="6" w:space="1" w:color="auto"/>
      </w:pBdr>
      <w:jc w:val="right"/>
      <w:rPr>
        <w:sz w:val="24"/>
      </w:rPr>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16E435" w14:textId="77777777" w:rsidR="00CB7261" w:rsidRPr="007A1328" w:rsidRDefault="00CB7261" w:rsidP="00172560"/>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1F9A06" w14:textId="77777777" w:rsidR="00CB7261" w:rsidRDefault="00CB7261"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D6C52">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D6C52">
      <w:rPr>
        <w:noProof/>
        <w:sz w:val="20"/>
      </w:rPr>
      <w:t>Transitional</w:t>
    </w:r>
    <w:r>
      <w:rPr>
        <w:sz w:val="20"/>
      </w:rPr>
      <w:fldChar w:fldCharType="end"/>
    </w:r>
  </w:p>
  <w:p w14:paraId="1064A0CA" w14:textId="77777777" w:rsidR="00CB7261" w:rsidRPr="009B2CB6" w:rsidRDefault="00CB7261"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D6C52">
      <w:rPr>
        <w:b/>
        <w:noProof/>
        <w:sz w:val="20"/>
      </w:rPr>
      <w:t>Subpart 202.EA</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D6C52">
      <w:rPr>
        <w:noProof/>
        <w:sz w:val="20"/>
      </w:rPr>
      <w:t>Transitional provisions for Part 90 (Additional airworthiness requirements)</w:t>
    </w:r>
    <w:r w:rsidRPr="009B2CB6">
      <w:rPr>
        <w:sz w:val="20"/>
      </w:rPr>
      <w:fldChar w:fldCharType="end"/>
    </w:r>
  </w:p>
  <w:p w14:paraId="7F79193B" w14:textId="77777777" w:rsidR="00CB7261" w:rsidRPr="007A1328" w:rsidRDefault="00CB7261"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63C9E0F2" w14:textId="77777777" w:rsidR="00CB7261" w:rsidRPr="007A1328" w:rsidRDefault="00CB7261" w:rsidP="00172560">
    <w:pPr>
      <w:rPr>
        <w:b/>
        <w:sz w:val="24"/>
      </w:rPr>
    </w:pPr>
  </w:p>
  <w:p w14:paraId="52C78F23" w14:textId="77777777" w:rsidR="00CB7261" w:rsidRPr="007A1328" w:rsidRDefault="00CB7261" w:rsidP="00172560">
    <w:pPr>
      <w:pBdr>
        <w:bottom w:val="single" w:sz="6" w:space="1" w:color="auto"/>
      </w:pBdr>
      <w:rPr>
        <w:sz w:val="24"/>
      </w:rPr>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1CBD0B" w14:textId="77777777" w:rsidR="00CB7261" w:rsidRPr="007A1328" w:rsidRDefault="00CB7261"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BD6CBB">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BD6CBB">
      <w:rPr>
        <w:b/>
        <w:noProof/>
        <w:sz w:val="20"/>
      </w:rPr>
      <w:t>Part 202</w:t>
    </w:r>
    <w:r>
      <w:rPr>
        <w:b/>
        <w:sz w:val="20"/>
      </w:rPr>
      <w:fldChar w:fldCharType="end"/>
    </w:r>
  </w:p>
  <w:p w14:paraId="7D8D2768" w14:textId="77777777" w:rsidR="00CB7261" w:rsidRPr="007A1328" w:rsidRDefault="00CB7261" w:rsidP="00172560">
    <w:pPr>
      <w:jc w:val="right"/>
      <w:rPr>
        <w:sz w:val="20"/>
      </w:rPr>
    </w:pPr>
    <w:r>
      <w:rPr>
        <w:sz w:val="20"/>
      </w:rPr>
      <w:fldChar w:fldCharType="begin"/>
    </w:r>
    <w:r>
      <w:rPr>
        <w:sz w:val="20"/>
      </w:rPr>
      <w:instrText xml:space="preserve"> STYLEREF  CharSubPartText(CASA) </w:instrText>
    </w:r>
    <w:r>
      <w:rPr>
        <w:sz w:val="20"/>
      </w:rPr>
      <w:fldChar w:fldCharType="separate"/>
    </w:r>
    <w:r w:rsidR="00BD6CBB">
      <w:rPr>
        <w:noProof/>
        <w:sz w:val="20"/>
      </w:rPr>
      <w:t>Transitional provisions for Part 71 (Airspace)</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BD6CBB">
      <w:rPr>
        <w:b/>
        <w:noProof/>
        <w:sz w:val="20"/>
      </w:rPr>
      <w:t>Subpart 202.DA</w:t>
    </w:r>
    <w:r w:rsidRPr="009B2CB6">
      <w:rPr>
        <w:b/>
        <w:sz w:val="20"/>
      </w:rPr>
      <w:fldChar w:fldCharType="end"/>
    </w:r>
  </w:p>
  <w:p w14:paraId="2B2DCDDF" w14:textId="77777777" w:rsidR="00CB7261" w:rsidRPr="007A1328" w:rsidRDefault="00CB7261"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173FBF0D" w14:textId="77777777" w:rsidR="00CB7261" w:rsidRPr="007A1328" w:rsidRDefault="00CB7261" w:rsidP="00172560">
    <w:pPr>
      <w:jc w:val="right"/>
      <w:rPr>
        <w:b/>
        <w:sz w:val="24"/>
      </w:rPr>
    </w:pPr>
  </w:p>
  <w:p w14:paraId="039123CD" w14:textId="77777777" w:rsidR="00CB7261" w:rsidRPr="007A1328" w:rsidRDefault="00CB7261" w:rsidP="00172560">
    <w:pPr>
      <w:pBdr>
        <w:bottom w:val="single" w:sz="6" w:space="1" w:color="auto"/>
      </w:pBdr>
      <w:jc w:val="right"/>
      <w:rPr>
        <w:sz w:val="24"/>
      </w:rPr>
    </w:pP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8C1B48" w14:textId="77777777" w:rsidR="00CB7261" w:rsidRPr="007A1328" w:rsidRDefault="00CB7261" w:rsidP="00172560"/>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CFD9D2" w14:textId="77777777" w:rsidR="00CB7261" w:rsidRDefault="00CB7261"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BD6CBB">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BD6CBB">
      <w:rPr>
        <w:noProof/>
        <w:sz w:val="20"/>
      </w:rPr>
      <w:t>Transitional</w:t>
    </w:r>
    <w:r>
      <w:rPr>
        <w:sz w:val="20"/>
      </w:rPr>
      <w:fldChar w:fldCharType="end"/>
    </w:r>
  </w:p>
  <w:p w14:paraId="50E43BCF" w14:textId="77777777" w:rsidR="00CB7261" w:rsidRPr="009B2CB6" w:rsidRDefault="00CB7261"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BD6CBB">
      <w:rPr>
        <w:b/>
        <w:noProof/>
        <w:sz w:val="20"/>
      </w:rPr>
      <w:t>Subpart 202.EA</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BD6CBB">
      <w:rPr>
        <w:noProof/>
        <w:sz w:val="20"/>
      </w:rPr>
      <w:t>Transitional provisions for Part 90 (Additional airworthiness requirements)</w:t>
    </w:r>
    <w:r w:rsidRPr="009B2CB6">
      <w:rPr>
        <w:sz w:val="20"/>
      </w:rPr>
      <w:fldChar w:fldCharType="end"/>
    </w:r>
  </w:p>
  <w:p w14:paraId="5ED74AF7" w14:textId="77777777" w:rsidR="00CB7261" w:rsidRPr="007A1328" w:rsidRDefault="00CB7261"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0463CC9C" w14:textId="77777777" w:rsidR="00CB7261" w:rsidRPr="007A1328" w:rsidRDefault="00CB7261" w:rsidP="00172560">
    <w:pPr>
      <w:rPr>
        <w:b/>
        <w:sz w:val="24"/>
      </w:rPr>
    </w:pPr>
  </w:p>
  <w:p w14:paraId="03AD3F36" w14:textId="77777777" w:rsidR="00CB7261" w:rsidRPr="007A1328" w:rsidRDefault="00CB7261" w:rsidP="00172560">
    <w:pPr>
      <w:pBdr>
        <w:bottom w:val="single" w:sz="6" w:space="1" w:color="auto"/>
      </w:pBdr>
      <w:rPr>
        <w:sz w:val="24"/>
      </w:rPr>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FE8CBB" w14:textId="77777777" w:rsidR="00CB7261" w:rsidRPr="007A1328" w:rsidRDefault="00CB7261"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D6C52">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D6C52">
      <w:rPr>
        <w:b/>
        <w:noProof/>
        <w:sz w:val="20"/>
      </w:rPr>
      <w:t>Part 202</w:t>
    </w:r>
    <w:r>
      <w:rPr>
        <w:b/>
        <w:sz w:val="20"/>
      </w:rPr>
      <w:fldChar w:fldCharType="end"/>
    </w:r>
  </w:p>
  <w:p w14:paraId="4469D519" w14:textId="77777777" w:rsidR="00CB7261" w:rsidRPr="007A1328" w:rsidRDefault="00CB7261" w:rsidP="00172560">
    <w:pPr>
      <w:jc w:val="right"/>
      <w:rPr>
        <w:sz w:val="20"/>
      </w:rPr>
    </w:pPr>
    <w:r>
      <w:rPr>
        <w:sz w:val="20"/>
      </w:rPr>
      <w:fldChar w:fldCharType="begin"/>
    </w:r>
    <w:r>
      <w:rPr>
        <w:sz w:val="20"/>
      </w:rPr>
      <w:instrText xml:space="preserve"> STYLEREF  CharSubPartText(CASA) </w:instrText>
    </w:r>
    <w:r>
      <w:rPr>
        <w:sz w:val="20"/>
      </w:rPr>
      <w:fldChar w:fldCharType="separate"/>
    </w:r>
    <w:r w:rsidR="000D6C52">
      <w:rPr>
        <w:noProof/>
        <w:sz w:val="20"/>
      </w:rPr>
      <w:t>Transitional provisions for Part 91 (General operating and flight rules)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D6C52">
      <w:rPr>
        <w:b/>
        <w:noProof/>
        <w:sz w:val="20"/>
      </w:rPr>
      <w:t>Subpart 202.EB</w:t>
    </w:r>
    <w:r w:rsidRPr="009B2CB6">
      <w:rPr>
        <w:b/>
        <w:sz w:val="20"/>
      </w:rPr>
      <w:fldChar w:fldCharType="end"/>
    </w:r>
  </w:p>
  <w:p w14:paraId="2B2100E4" w14:textId="77777777" w:rsidR="00CB7261" w:rsidRPr="007A1328" w:rsidRDefault="00CB7261"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2C2BF861" w14:textId="77777777" w:rsidR="00CB7261" w:rsidRPr="007A1328" w:rsidRDefault="00CB7261" w:rsidP="00172560">
    <w:pPr>
      <w:jc w:val="right"/>
      <w:rPr>
        <w:b/>
        <w:sz w:val="24"/>
      </w:rPr>
    </w:pPr>
  </w:p>
  <w:p w14:paraId="2DE47B01" w14:textId="77777777" w:rsidR="00CB7261" w:rsidRPr="007A1328" w:rsidRDefault="00CB7261" w:rsidP="00172560">
    <w:pPr>
      <w:pBdr>
        <w:bottom w:val="single" w:sz="6" w:space="1" w:color="auto"/>
      </w:pBdr>
      <w:jc w:val="right"/>
      <w:rPr>
        <w:sz w:val="2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7D9FB0" w14:textId="77777777" w:rsidR="00CB7261" w:rsidRPr="007A1328" w:rsidRDefault="00CB7261" w:rsidP="00501F1C"/>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6573A8" w14:textId="77777777" w:rsidR="00CB7261" w:rsidRPr="007A1328" w:rsidRDefault="00CB7261" w:rsidP="00172560"/>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61337D" w14:textId="77777777" w:rsidR="007F19A7" w:rsidRDefault="007F19A7"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D6C52">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D6C52">
      <w:rPr>
        <w:noProof/>
        <w:sz w:val="20"/>
      </w:rPr>
      <w:t>Transitional</w:t>
    </w:r>
    <w:r>
      <w:rPr>
        <w:sz w:val="20"/>
      </w:rPr>
      <w:fldChar w:fldCharType="end"/>
    </w:r>
  </w:p>
  <w:p w14:paraId="4601319B" w14:textId="77777777" w:rsidR="007F19A7" w:rsidRPr="009B2CB6" w:rsidRDefault="007F19A7"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D6C52">
      <w:rPr>
        <w:b/>
        <w:noProof/>
        <w:sz w:val="20"/>
      </w:rPr>
      <w:t>Subpart 202.FA</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D6C52">
      <w:rPr>
        <w:noProof/>
        <w:sz w:val="20"/>
      </w:rPr>
      <w:t>Transitional provisions for Part 101 (Unmanned aircraft and rockets)</w:t>
    </w:r>
    <w:r w:rsidRPr="009B2CB6">
      <w:rPr>
        <w:sz w:val="20"/>
      </w:rPr>
      <w:fldChar w:fldCharType="end"/>
    </w:r>
  </w:p>
  <w:p w14:paraId="36D8D011" w14:textId="77777777" w:rsidR="007F19A7" w:rsidRPr="007A1328" w:rsidRDefault="007F19A7"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36B2DDF7" w14:textId="77777777" w:rsidR="007F19A7" w:rsidRPr="007A1328" w:rsidRDefault="007F19A7" w:rsidP="00172560">
    <w:pPr>
      <w:rPr>
        <w:b/>
        <w:sz w:val="24"/>
      </w:rPr>
    </w:pPr>
  </w:p>
  <w:p w14:paraId="06FA12A4" w14:textId="77777777" w:rsidR="007F19A7" w:rsidRPr="007A1328" w:rsidRDefault="007F19A7" w:rsidP="00172560">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BD6CBB">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D6C52">
      <w:rPr>
        <w:noProof/>
        <w:sz w:val="24"/>
      </w:rPr>
      <w:t>202.460</w:t>
    </w:r>
    <w:r w:rsidRPr="007A1328">
      <w:rPr>
        <w:sz w:val="24"/>
      </w:rPr>
      <w:fldChar w:fldCharType="end"/>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2F3716" w14:textId="77777777" w:rsidR="007F19A7" w:rsidRPr="007A1328" w:rsidRDefault="007F19A7"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D6C52">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D6C52">
      <w:rPr>
        <w:b/>
        <w:noProof/>
        <w:sz w:val="20"/>
      </w:rPr>
      <w:t>Part 202</w:t>
    </w:r>
    <w:r>
      <w:rPr>
        <w:b/>
        <w:sz w:val="20"/>
      </w:rPr>
      <w:fldChar w:fldCharType="end"/>
    </w:r>
  </w:p>
  <w:p w14:paraId="6F611E22" w14:textId="77777777" w:rsidR="007F19A7" w:rsidRPr="007A1328" w:rsidRDefault="007F19A7" w:rsidP="00172560">
    <w:pPr>
      <w:jc w:val="right"/>
      <w:rPr>
        <w:sz w:val="20"/>
      </w:rPr>
    </w:pPr>
    <w:r>
      <w:rPr>
        <w:sz w:val="20"/>
      </w:rPr>
      <w:fldChar w:fldCharType="begin"/>
    </w:r>
    <w:r>
      <w:rPr>
        <w:sz w:val="20"/>
      </w:rPr>
      <w:instrText xml:space="preserve"> STYLEREF  CharSubPartText(CASA) </w:instrText>
    </w:r>
    <w:r>
      <w:rPr>
        <w:sz w:val="20"/>
      </w:rPr>
      <w:fldChar w:fldCharType="separate"/>
    </w:r>
    <w:r w:rsidR="000D6C52">
      <w:rPr>
        <w:noProof/>
        <w:sz w:val="20"/>
      </w:rPr>
      <w:t>Transitional provisions for Part 92 (Consignment and carriage of dangerous goods by air)</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D6C52">
      <w:rPr>
        <w:b/>
        <w:noProof/>
        <w:sz w:val="20"/>
      </w:rPr>
      <w:t>Subpart 202.EC</w:t>
    </w:r>
    <w:r w:rsidRPr="009B2CB6">
      <w:rPr>
        <w:b/>
        <w:sz w:val="20"/>
      </w:rPr>
      <w:fldChar w:fldCharType="end"/>
    </w:r>
  </w:p>
  <w:p w14:paraId="7BCDE1B4" w14:textId="77777777" w:rsidR="007F19A7" w:rsidRPr="007A1328" w:rsidRDefault="007F19A7"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2458B10D" w14:textId="77777777" w:rsidR="007F19A7" w:rsidRPr="007A1328" w:rsidRDefault="007F19A7" w:rsidP="00172560">
    <w:pPr>
      <w:jc w:val="right"/>
      <w:rPr>
        <w:b/>
        <w:sz w:val="24"/>
      </w:rPr>
    </w:pPr>
  </w:p>
  <w:p w14:paraId="798D0088" w14:textId="77777777" w:rsidR="007F19A7" w:rsidRPr="007A1328" w:rsidRDefault="007F19A7" w:rsidP="00172560">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BD6CBB">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D6C52">
      <w:rPr>
        <w:noProof/>
        <w:sz w:val="24"/>
      </w:rPr>
      <w:t>202.440</w:t>
    </w:r>
    <w:r w:rsidRPr="007A1328">
      <w:rPr>
        <w:sz w:val="24"/>
      </w:rPr>
      <w:fldChar w:fldCharType="end"/>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3CB685" w14:textId="77777777" w:rsidR="007F19A7" w:rsidRPr="007A1328" w:rsidRDefault="007F19A7" w:rsidP="00172560"/>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1767DB" w14:textId="77777777" w:rsidR="00CB7261" w:rsidRDefault="00CB7261"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BD6CBB">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BD6CBB">
      <w:rPr>
        <w:noProof/>
        <w:sz w:val="20"/>
      </w:rPr>
      <w:t>Transitional</w:t>
    </w:r>
    <w:r>
      <w:rPr>
        <w:sz w:val="20"/>
      </w:rPr>
      <w:fldChar w:fldCharType="end"/>
    </w:r>
  </w:p>
  <w:p w14:paraId="1AF7EB2B" w14:textId="77777777" w:rsidR="00CB7261" w:rsidRPr="009B2CB6" w:rsidRDefault="00CB7261"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BD6CBB">
      <w:rPr>
        <w:b/>
        <w:noProof/>
        <w:sz w:val="20"/>
      </w:rPr>
      <w:t>Subpart 202.FA</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BD6CBB">
      <w:rPr>
        <w:noProof/>
        <w:sz w:val="20"/>
      </w:rPr>
      <w:t>Transitional provisions for Part 101 (Unmanned aircraft and rockets)</w:t>
    </w:r>
    <w:r w:rsidRPr="009B2CB6">
      <w:rPr>
        <w:sz w:val="20"/>
      </w:rPr>
      <w:fldChar w:fldCharType="end"/>
    </w:r>
  </w:p>
  <w:p w14:paraId="34058359" w14:textId="77777777" w:rsidR="00CB7261" w:rsidRPr="007A1328" w:rsidRDefault="00CB7261"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528CC60C" w14:textId="77777777" w:rsidR="00CB7261" w:rsidRPr="007A1328" w:rsidRDefault="00CB7261" w:rsidP="00172560">
    <w:pPr>
      <w:rPr>
        <w:b/>
        <w:sz w:val="24"/>
      </w:rPr>
    </w:pPr>
  </w:p>
  <w:p w14:paraId="7D969698" w14:textId="77777777" w:rsidR="00CB7261" w:rsidRPr="007A1328" w:rsidRDefault="00CB7261" w:rsidP="00172560">
    <w:pPr>
      <w:pBdr>
        <w:bottom w:val="single" w:sz="6" w:space="1" w:color="auto"/>
      </w:pBdr>
      <w:rPr>
        <w:sz w:val="24"/>
      </w:rPr>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52CC6A" w14:textId="77777777" w:rsidR="00CB7261" w:rsidRPr="007A1328" w:rsidRDefault="00CB7261"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D6C52">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D6C52">
      <w:rPr>
        <w:b/>
        <w:noProof/>
        <w:sz w:val="20"/>
      </w:rPr>
      <w:t>Part 202</w:t>
    </w:r>
    <w:r>
      <w:rPr>
        <w:b/>
        <w:sz w:val="20"/>
      </w:rPr>
      <w:fldChar w:fldCharType="end"/>
    </w:r>
  </w:p>
  <w:p w14:paraId="6178FF15" w14:textId="77777777" w:rsidR="00CB7261" w:rsidRPr="007A1328" w:rsidRDefault="00CB7261" w:rsidP="00172560">
    <w:pPr>
      <w:jc w:val="right"/>
      <w:rPr>
        <w:sz w:val="20"/>
      </w:rPr>
    </w:pPr>
    <w:r>
      <w:rPr>
        <w:sz w:val="20"/>
      </w:rPr>
      <w:fldChar w:fldCharType="begin"/>
    </w:r>
    <w:r>
      <w:rPr>
        <w:sz w:val="20"/>
      </w:rPr>
      <w:instrText xml:space="preserve"> STYLEREF  CharSubPartText(CASA) </w:instrText>
    </w:r>
    <w:r>
      <w:rPr>
        <w:sz w:val="20"/>
      </w:rPr>
      <w:fldChar w:fldCharType="separate"/>
    </w:r>
    <w:r w:rsidR="000D6C52">
      <w:rPr>
        <w:noProof/>
        <w:sz w:val="20"/>
      </w:rPr>
      <w:t>Transitional provisions for Part 103 (Sport and recreational aviation operations)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D6C52">
      <w:rPr>
        <w:b/>
        <w:noProof/>
        <w:sz w:val="20"/>
      </w:rPr>
      <w:t>Subpart 202.FC</w:t>
    </w:r>
    <w:r w:rsidRPr="009B2CB6">
      <w:rPr>
        <w:b/>
        <w:sz w:val="20"/>
      </w:rPr>
      <w:fldChar w:fldCharType="end"/>
    </w:r>
  </w:p>
  <w:p w14:paraId="79DEBD24" w14:textId="77777777" w:rsidR="00CB7261" w:rsidRPr="007A1328" w:rsidRDefault="00CB7261"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710AF939" w14:textId="77777777" w:rsidR="00CB7261" w:rsidRPr="007A1328" w:rsidRDefault="00CB7261" w:rsidP="00172560">
    <w:pPr>
      <w:jc w:val="right"/>
      <w:rPr>
        <w:b/>
        <w:sz w:val="24"/>
      </w:rPr>
    </w:pPr>
  </w:p>
  <w:p w14:paraId="4D07F62B" w14:textId="77777777" w:rsidR="00CB7261" w:rsidRPr="007A1328" w:rsidRDefault="00CB7261" w:rsidP="00172560">
    <w:pPr>
      <w:pBdr>
        <w:bottom w:val="single" w:sz="6" w:space="1" w:color="auto"/>
      </w:pBdr>
      <w:jc w:val="right"/>
      <w:rPr>
        <w:sz w:val="24"/>
      </w:rPr>
    </w:pP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7EF514" w14:textId="77777777" w:rsidR="00CB7261" w:rsidRPr="007A1328" w:rsidRDefault="00CB7261" w:rsidP="00172560"/>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A7FF13" w14:textId="77777777" w:rsidR="00CB7261" w:rsidRDefault="00CB7261"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D6C52">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D6C52">
      <w:rPr>
        <w:noProof/>
        <w:sz w:val="20"/>
      </w:rPr>
      <w:t>Transitional</w:t>
    </w:r>
    <w:r>
      <w:rPr>
        <w:sz w:val="20"/>
      </w:rPr>
      <w:fldChar w:fldCharType="end"/>
    </w:r>
  </w:p>
  <w:p w14:paraId="07F16422" w14:textId="77777777" w:rsidR="00CB7261" w:rsidRPr="009B2CB6" w:rsidRDefault="00CB7261"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D6C52">
      <w:rPr>
        <w:b/>
        <w:noProof/>
        <w:sz w:val="20"/>
      </w:rPr>
      <w:t>Subpart 202.FE</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D6C52">
      <w:rPr>
        <w:noProof/>
        <w:sz w:val="20"/>
      </w:rPr>
      <w:t>Transitional provisions for Part 105 (Sport and recreational parachuting from aircraft)</w:t>
    </w:r>
    <w:r w:rsidRPr="009B2CB6">
      <w:rPr>
        <w:sz w:val="20"/>
      </w:rPr>
      <w:fldChar w:fldCharType="end"/>
    </w:r>
  </w:p>
  <w:p w14:paraId="529B12DD" w14:textId="77777777" w:rsidR="00CB7261" w:rsidRPr="007A1328" w:rsidRDefault="00CB7261"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222F9010" w14:textId="77777777" w:rsidR="00CB7261" w:rsidRPr="007A1328" w:rsidRDefault="00CB7261" w:rsidP="00172560">
    <w:pPr>
      <w:rPr>
        <w:b/>
        <w:sz w:val="24"/>
      </w:rPr>
    </w:pPr>
  </w:p>
  <w:p w14:paraId="15B67F3F" w14:textId="77777777" w:rsidR="00CB7261" w:rsidRPr="007A1328" w:rsidRDefault="00CB7261" w:rsidP="00172560">
    <w:pPr>
      <w:pBdr>
        <w:bottom w:val="single" w:sz="6" w:space="1" w:color="auto"/>
      </w:pBdr>
      <w:rPr>
        <w:sz w:val="24"/>
      </w:rPr>
    </w:pP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960BF1" w14:textId="77777777" w:rsidR="00CB7261" w:rsidRPr="007A1328" w:rsidRDefault="00CB7261"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BD6CBB">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BD6CBB">
      <w:rPr>
        <w:b/>
        <w:noProof/>
        <w:sz w:val="20"/>
      </w:rPr>
      <w:t>Part 202</w:t>
    </w:r>
    <w:r>
      <w:rPr>
        <w:b/>
        <w:sz w:val="20"/>
      </w:rPr>
      <w:fldChar w:fldCharType="end"/>
    </w:r>
  </w:p>
  <w:p w14:paraId="4B54E575" w14:textId="77777777" w:rsidR="00CB7261" w:rsidRPr="007A1328" w:rsidRDefault="00CB7261" w:rsidP="00172560">
    <w:pPr>
      <w:jc w:val="right"/>
      <w:rPr>
        <w:sz w:val="20"/>
      </w:rPr>
    </w:pPr>
    <w:r>
      <w:rPr>
        <w:sz w:val="20"/>
      </w:rPr>
      <w:fldChar w:fldCharType="begin"/>
    </w:r>
    <w:r>
      <w:rPr>
        <w:sz w:val="20"/>
      </w:rPr>
      <w:instrText xml:space="preserve"> STYLEREF  CharSubPartText(CASA) </w:instrText>
    </w:r>
    <w:r>
      <w:rPr>
        <w:sz w:val="20"/>
      </w:rPr>
      <w:fldChar w:fldCharType="separate"/>
    </w:r>
    <w:r w:rsidR="00BD6CBB">
      <w:rPr>
        <w:noProof/>
        <w:sz w:val="20"/>
      </w:rPr>
      <w:t>Transitional provisions for Part 103 (Sport and recreational aviation operations)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BD6CBB">
      <w:rPr>
        <w:b/>
        <w:noProof/>
        <w:sz w:val="20"/>
      </w:rPr>
      <w:t>Subpart 202.FC</w:t>
    </w:r>
    <w:r w:rsidRPr="009B2CB6">
      <w:rPr>
        <w:b/>
        <w:sz w:val="20"/>
      </w:rPr>
      <w:fldChar w:fldCharType="end"/>
    </w:r>
  </w:p>
  <w:p w14:paraId="12F3893B" w14:textId="77777777" w:rsidR="00CB7261" w:rsidRPr="007A1328" w:rsidRDefault="00CB7261"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23E45A1A" w14:textId="77777777" w:rsidR="00CB7261" w:rsidRPr="007A1328" w:rsidRDefault="00CB7261" w:rsidP="00172560">
    <w:pPr>
      <w:jc w:val="right"/>
      <w:rPr>
        <w:b/>
        <w:sz w:val="24"/>
      </w:rPr>
    </w:pPr>
  </w:p>
  <w:p w14:paraId="0A615DBB" w14:textId="77777777" w:rsidR="00CB7261" w:rsidRPr="007A1328" w:rsidRDefault="00CB7261" w:rsidP="00172560">
    <w:pPr>
      <w:pBdr>
        <w:bottom w:val="single" w:sz="6" w:space="1" w:color="auto"/>
      </w:pBdr>
      <w:jc w:val="right"/>
      <w:rPr>
        <w:sz w:val="24"/>
      </w:rPr>
    </w:pP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000DBA" w14:textId="77777777" w:rsidR="00CB7261" w:rsidRPr="007A1328" w:rsidRDefault="00CB7261" w:rsidP="00172560"/>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68C3A" w14:textId="77777777" w:rsidR="00CB7261" w:rsidRDefault="00CB7261" w:rsidP="00DC58F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2F3FFE">
      <w:rPr>
        <w:b/>
        <w:noProof/>
        <w:sz w:val="20"/>
      </w:rPr>
      <w:t>Part 143</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2F3FFE">
      <w:rPr>
        <w:noProof/>
        <w:sz w:val="20"/>
      </w:rPr>
      <w:t>Air Traffic Services Training Providers</w:t>
    </w:r>
    <w:r>
      <w:rPr>
        <w:sz w:val="20"/>
      </w:rPr>
      <w:fldChar w:fldCharType="end"/>
    </w:r>
  </w:p>
  <w:p w14:paraId="49CE548D" w14:textId="77777777" w:rsidR="00CB7261" w:rsidRPr="009B2CB6" w:rsidRDefault="00CB7261" w:rsidP="00DC58F1">
    <w:pPr>
      <w:rPr>
        <w:b/>
        <w:sz w:val="20"/>
      </w:rPr>
    </w:pPr>
  </w:p>
  <w:p w14:paraId="0B8E8A01" w14:textId="77777777" w:rsidR="00CB7261" w:rsidRPr="007A1328" w:rsidRDefault="00CB7261" w:rsidP="00DC58F1">
    <w:pPr>
      <w:rPr>
        <w:sz w:val="20"/>
      </w:rPr>
    </w:pPr>
  </w:p>
  <w:p w14:paraId="7651079A" w14:textId="77777777" w:rsidR="00CB7261" w:rsidRPr="007A1328" w:rsidRDefault="00CB7261" w:rsidP="00DC58F1">
    <w:pPr>
      <w:rPr>
        <w:b/>
        <w:sz w:val="24"/>
      </w:rPr>
    </w:pPr>
  </w:p>
  <w:p w14:paraId="1D9D847A" w14:textId="77777777" w:rsidR="00CB7261" w:rsidRPr="007A1328" w:rsidRDefault="00CB7261" w:rsidP="00DC58F1">
    <w:pPr>
      <w:pBdr>
        <w:bottom w:val="single" w:sz="6" w:space="1" w:color="auto"/>
      </w:pBdr>
      <w:rPr>
        <w:sz w:val="24"/>
      </w:rPr>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AAAD64" w14:textId="77777777" w:rsidR="00CB7261" w:rsidRDefault="00CB7261"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BD6CBB">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BD6CBB">
      <w:rPr>
        <w:noProof/>
        <w:sz w:val="20"/>
      </w:rPr>
      <w:t>Transitional</w:t>
    </w:r>
    <w:r>
      <w:rPr>
        <w:sz w:val="20"/>
      </w:rPr>
      <w:fldChar w:fldCharType="end"/>
    </w:r>
  </w:p>
  <w:p w14:paraId="03CAB0F8" w14:textId="77777777" w:rsidR="00CB7261" w:rsidRPr="009B2CB6" w:rsidRDefault="00CB7261"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BD6CBB">
      <w:rPr>
        <w:b/>
        <w:noProof/>
        <w:sz w:val="20"/>
      </w:rPr>
      <w:t>Subpart 202.FE</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BD6CBB">
      <w:rPr>
        <w:noProof/>
        <w:sz w:val="20"/>
      </w:rPr>
      <w:t>Transitional provisions for Part 105 (Sport and recreational parachuting from aircraft)</w:t>
    </w:r>
    <w:r w:rsidRPr="009B2CB6">
      <w:rPr>
        <w:sz w:val="20"/>
      </w:rPr>
      <w:fldChar w:fldCharType="end"/>
    </w:r>
  </w:p>
  <w:p w14:paraId="11F3D331" w14:textId="77777777" w:rsidR="00CB7261" w:rsidRPr="007A1328" w:rsidRDefault="00CB7261"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51F9C203" w14:textId="77777777" w:rsidR="00CB7261" w:rsidRPr="007A1328" w:rsidRDefault="00CB7261" w:rsidP="00172560">
    <w:pPr>
      <w:rPr>
        <w:b/>
        <w:sz w:val="24"/>
      </w:rPr>
    </w:pPr>
  </w:p>
  <w:p w14:paraId="7594C44E" w14:textId="77777777" w:rsidR="00CB7261" w:rsidRPr="007A1328" w:rsidRDefault="00CB7261" w:rsidP="00172560">
    <w:pPr>
      <w:pBdr>
        <w:bottom w:val="single" w:sz="6" w:space="1" w:color="auto"/>
      </w:pBdr>
      <w:rPr>
        <w:sz w:val="24"/>
      </w:rPr>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73F9A4" w14:textId="77777777" w:rsidR="00CB7261" w:rsidRPr="007A1328" w:rsidRDefault="00CB7261"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D6C52">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D6C52">
      <w:rPr>
        <w:b/>
        <w:noProof/>
        <w:sz w:val="20"/>
      </w:rPr>
      <w:t>Part 202</w:t>
    </w:r>
    <w:r>
      <w:rPr>
        <w:b/>
        <w:sz w:val="20"/>
      </w:rPr>
      <w:fldChar w:fldCharType="end"/>
    </w:r>
  </w:p>
  <w:p w14:paraId="083CF707" w14:textId="77777777" w:rsidR="00CB7261" w:rsidRPr="007A1328" w:rsidRDefault="00CB7261" w:rsidP="00172560">
    <w:pPr>
      <w:jc w:val="right"/>
      <w:rPr>
        <w:sz w:val="20"/>
      </w:rPr>
    </w:pPr>
    <w:r>
      <w:rPr>
        <w:sz w:val="20"/>
      </w:rPr>
      <w:fldChar w:fldCharType="begin"/>
    </w:r>
    <w:r>
      <w:rPr>
        <w:sz w:val="20"/>
      </w:rPr>
      <w:instrText xml:space="preserve"> STYLEREF  CharSubPartText(CASA) </w:instrText>
    </w:r>
    <w:r>
      <w:rPr>
        <w:sz w:val="20"/>
      </w:rPr>
      <w:fldChar w:fldCharType="separate"/>
    </w:r>
    <w:r w:rsidR="000D6C52">
      <w:rPr>
        <w:noProof/>
        <w:sz w:val="20"/>
      </w:rPr>
      <w:t>Transitional provisions for Part 115 (Operations using sport aviation aircraft for non-recreational activities)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D6C52">
      <w:rPr>
        <w:b/>
        <w:noProof/>
        <w:sz w:val="20"/>
      </w:rPr>
      <w:t>Subpart 202.FJ</w:t>
    </w:r>
    <w:r w:rsidRPr="009B2CB6">
      <w:rPr>
        <w:b/>
        <w:sz w:val="20"/>
      </w:rPr>
      <w:fldChar w:fldCharType="end"/>
    </w:r>
  </w:p>
  <w:p w14:paraId="25DD70FB" w14:textId="77777777" w:rsidR="00CB7261" w:rsidRPr="007A1328" w:rsidRDefault="00CB7261"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3B4411D2" w14:textId="77777777" w:rsidR="00CB7261" w:rsidRPr="007A1328" w:rsidRDefault="00CB7261" w:rsidP="00172560">
    <w:pPr>
      <w:jc w:val="right"/>
      <w:rPr>
        <w:b/>
        <w:sz w:val="24"/>
      </w:rPr>
    </w:pPr>
  </w:p>
  <w:p w14:paraId="3D6C6774" w14:textId="77777777" w:rsidR="00CB7261" w:rsidRPr="007A1328" w:rsidRDefault="00CB7261" w:rsidP="00172560">
    <w:pPr>
      <w:pBdr>
        <w:bottom w:val="single" w:sz="6" w:space="1" w:color="auto"/>
      </w:pBdr>
      <w:jc w:val="right"/>
      <w:rPr>
        <w:sz w:val="24"/>
      </w:rPr>
    </w:pP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3B1C33" w14:textId="77777777" w:rsidR="00CB7261" w:rsidRPr="007A1328" w:rsidRDefault="00CB7261" w:rsidP="00172560"/>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478595" w14:textId="77777777" w:rsidR="00CB7261" w:rsidRDefault="00CB7261"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D6C52">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D6C52">
      <w:rPr>
        <w:noProof/>
        <w:sz w:val="20"/>
      </w:rPr>
      <w:t>Transitional</w:t>
    </w:r>
    <w:r>
      <w:rPr>
        <w:sz w:val="20"/>
      </w:rPr>
      <w:fldChar w:fldCharType="end"/>
    </w:r>
  </w:p>
  <w:p w14:paraId="75DCA81A" w14:textId="77777777" w:rsidR="00CB7261" w:rsidRPr="009B2CB6" w:rsidRDefault="00CB7261"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D6C52">
      <w:rPr>
        <w:b/>
        <w:noProof/>
        <w:sz w:val="20"/>
      </w:rPr>
      <w:t>Subpart 202.FL</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D6C52">
      <w:rPr>
        <w:noProof/>
        <w:sz w:val="20"/>
      </w:rPr>
      <w:t>Transitional provisions for Part 119 (Air operator certification—air transport)</w:t>
    </w:r>
    <w:r w:rsidRPr="009B2CB6">
      <w:rPr>
        <w:sz w:val="20"/>
      </w:rPr>
      <w:fldChar w:fldCharType="end"/>
    </w:r>
  </w:p>
  <w:p w14:paraId="2D29E927" w14:textId="77777777" w:rsidR="00CB7261" w:rsidRPr="007A1328" w:rsidRDefault="00CB7261"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3BE252D0" w14:textId="77777777" w:rsidR="00CB7261" w:rsidRPr="007A1328" w:rsidRDefault="00CB7261" w:rsidP="00172560">
    <w:pPr>
      <w:rPr>
        <w:b/>
        <w:sz w:val="24"/>
      </w:rPr>
    </w:pPr>
  </w:p>
  <w:p w14:paraId="748FC0A3" w14:textId="77777777" w:rsidR="00CB7261" w:rsidRPr="007A1328" w:rsidRDefault="00CB7261" w:rsidP="00172560">
    <w:pPr>
      <w:pBdr>
        <w:bottom w:val="single" w:sz="6" w:space="1" w:color="auto"/>
      </w:pBdr>
      <w:rPr>
        <w:sz w:val="24"/>
      </w:rPr>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86F35B" w14:textId="77777777" w:rsidR="00CB7261" w:rsidRPr="007A1328" w:rsidRDefault="00CB7261"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BD6CBB">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BD6CBB">
      <w:rPr>
        <w:b/>
        <w:noProof/>
        <w:sz w:val="20"/>
      </w:rPr>
      <w:t>Part 202</w:t>
    </w:r>
    <w:r>
      <w:rPr>
        <w:b/>
        <w:sz w:val="20"/>
      </w:rPr>
      <w:fldChar w:fldCharType="end"/>
    </w:r>
  </w:p>
  <w:p w14:paraId="3332E88A" w14:textId="77777777" w:rsidR="00CB7261" w:rsidRPr="007A1328" w:rsidRDefault="00CB7261" w:rsidP="00172560">
    <w:pPr>
      <w:jc w:val="right"/>
      <w:rPr>
        <w:sz w:val="20"/>
      </w:rPr>
    </w:pPr>
    <w:r>
      <w:rPr>
        <w:sz w:val="20"/>
      </w:rPr>
      <w:fldChar w:fldCharType="begin"/>
    </w:r>
    <w:r>
      <w:rPr>
        <w:sz w:val="20"/>
      </w:rPr>
      <w:instrText xml:space="preserve"> STYLEREF  CharSubPartText(CASA) </w:instrText>
    </w:r>
    <w:r>
      <w:rPr>
        <w:sz w:val="20"/>
      </w:rPr>
      <w:fldChar w:fldCharType="separate"/>
    </w:r>
    <w:r w:rsidR="00BD6CBB">
      <w:rPr>
        <w:noProof/>
        <w:sz w:val="20"/>
      </w:rPr>
      <w:t>Transitional provisions for Part 115 (Operations using sport aviation aircraft for non-recreational activities)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BD6CBB">
      <w:rPr>
        <w:b/>
        <w:noProof/>
        <w:sz w:val="20"/>
      </w:rPr>
      <w:t>Subpart 202.FJ</w:t>
    </w:r>
    <w:r w:rsidRPr="009B2CB6">
      <w:rPr>
        <w:b/>
        <w:sz w:val="20"/>
      </w:rPr>
      <w:fldChar w:fldCharType="end"/>
    </w:r>
  </w:p>
  <w:p w14:paraId="430FC0FC" w14:textId="77777777" w:rsidR="00CB7261" w:rsidRPr="007A1328" w:rsidRDefault="00CB7261"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4E6B6EFE" w14:textId="77777777" w:rsidR="00CB7261" w:rsidRPr="007A1328" w:rsidRDefault="00CB7261" w:rsidP="00172560">
    <w:pPr>
      <w:jc w:val="right"/>
      <w:rPr>
        <w:b/>
        <w:sz w:val="24"/>
      </w:rPr>
    </w:pPr>
  </w:p>
  <w:p w14:paraId="0A8DF240" w14:textId="77777777" w:rsidR="00CB7261" w:rsidRPr="007A1328" w:rsidRDefault="00CB7261" w:rsidP="00172560">
    <w:pPr>
      <w:pBdr>
        <w:bottom w:val="single" w:sz="6" w:space="1" w:color="auto"/>
      </w:pBdr>
      <w:jc w:val="right"/>
      <w:rPr>
        <w:sz w:val="24"/>
      </w:rPr>
    </w:pP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84ECE8" w14:textId="77777777" w:rsidR="00CB7261" w:rsidRPr="007A1328" w:rsidRDefault="00CB7261" w:rsidP="00172560"/>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27D59F" w14:textId="77777777" w:rsidR="00CB7261" w:rsidRDefault="00CB7261"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BD6CBB">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BD6CBB">
      <w:rPr>
        <w:noProof/>
        <w:sz w:val="20"/>
      </w:rPr>
      <w:t>Transitional</w:t>
    </w:r>
    <w:r>
      <w:rPr>
        <w:sz w:val="20"/>
      </w:rPr>
      <w:fldChar w:fldCharType="end"/>
    </w:r>
  </w:p>
  <w:p w14:paraId="6D3AEE9B" w14:textId="77777777" w:rsidR="00CB7261" w:rsidRPr="009B2CB6" w:rsidRDefault="00CB7261"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BD6CBB">
      <w:rPr>
        <w:b/>
        <w:noProof/>
        <w:sz w:val="20"/>
      </w:rPr>
      <w:t>Subpart 202.FL</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BD6CBB">
      <w:rPr>
        <w:noProof/>
        <w:sz w:val="20"/>
      </w:rPr>
      <w:t>Transitional provisions for Part 119 (Air operator certification—air transport)</w:t>
    </w:r>
    <w:r w:rsidRPr="009B2CB6">
      <w:rPr>
        <w:sz w:val="20"/>
      </w:rPr>
      <w:fldChar w:fldCharType="end"/>
    </w:r>
  </w:p>
  <w:p w14:paraId="08E092D8" w14:textId="77777777" w:rsidR="00CB7261" w:rsidRPr="007A1328" w:rsidRDefault="00CB7261"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2A6E168D" w14:textId="77777777" w:rsidR="00CB7261" w:rsidRPr="007A1328" w:rsidRDefault="00CB7261" w:rsidP="00172560">
    <w:pPr>
      <w:rPr>
        <w:b/>
        <w:sz w:val="24"/>
      </w:rPr>
    </w:pPr>
  </w:p>
  <w:p w14:paraId="5C63EDE5" w14:textId="77777777" w:rsidR="00CB7261" w:rsidRPr="007A1328" w:rsidRDefault="00CB7261" w:rsidP="00172560">
    <w:pPr>
      <w:pBdr>
        <w:bottom w:val="single" w:sz="6" w:space="1" w:color="auto"/>
      </w:pBdr>
      <w:rPr>
        <w:sz w:val="24"/>
      </w:rPr>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2848BB" w14:textId="77777777" w:rsidR="00CB7261" w:rsidRPr="007A1328" w:rsidRDefault="00CB7261"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D6C52">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D6C52">
      <w:rPr>
        <w:b/>
        <w:noProof/>
        <w:sz w:val="20"/>
      </w:rPr>
      <w:t>Part 202</w:t>
    </w:r>
    <w:r>
      <w:rPr>
        <w:b/>
        <w:sz w:val="20"/>
      </w:rPr>
      <w:fldChar w:fldCharType="end"/>
    </w:r>
  </w:p>
  <w:p w14:paraId="5B7AEAB3" w14:textId="77777777" w:rsidR="00CB7261" w:rsidRPr="007A1328" w:rsidRDefault="00CB7261" w:rsidP="00172560">
    <w:pPr>
      <w:jc w:val="right"/>
      <w:rPr>
        <w:sz w:val="20"/>
      </w:rPr>
    </w:pPr>
    <w:r>
      <w:rPr>
        <w:sz w:val="20"/>
      </w:rPr>
      <w:fldChar w:fldCharType="begin"/>
    </w:r>
    <w:r>
      <w:rPr>
        <w:sz w:val="20"/>
      </w:rPr>
      <w:instrText xml:space="preserve"> STYLEREF  CharSubPartText(CASA) </w:instrText>
    </w:r>
    <w:r>
      <w:rPr>
        <w:sz w:val="20"/>
      </w:rPr>
      <w:fldChar w:fldCharType="separate"/>
    </w:r>
    <w:r w:rsidR="000D6C52">
      <w:rPr>
        <w:noProof/>
        <w:sz w:val="20"/>
      </w:rPr>
      <w:t>Transitional provisions for Part 121A (Air transport operations—large aeroplanes)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D6C52">
      <w:rPr>
        <w:b/>
        <w:noProof/>
        <w:sz w:val="20"/>
      </w:rPr>
      <w:t>Subpart 202.FN</w:t>
    </w:r>
    <w:r w:rsidRPr="009B2CB6">
      <w:rPr>
        <w:b/>
        <w:sz w:val="20"/>
      </w:rPr>
      <w:fldChar w:fldCharType="end"/>
    </w:r>
  </w:p>
  <w:p w14:paraId="158AC649" w14:textId="77777777" w:rsidR="00CB7261" w:rsidRPr="007A1328" w:rsidRDefault="00CB7261"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07E593F2" w14:textId="77777777" w:rsidR="00CB7261" w:rsidRPr="007A1328" w:rsidRDefault="00CB7261" w:rsidP="00172560">
    <w:pPr>
      <w:jc w:val="right"/>
      <w:rPr>
        <w:b/>
        <w:sz w:val="24"/>
      </w:rPr>
    </w:pPr>
  </w:p>
  <w:p w14:paraId="0D6971F3" w14:textId="77777777" w:rsidR="00CB7261" w:rsidRPr="007A1328" w:rsidRDefault="00CB7261" w:rsidP="00172560">
    <w:pPr>
      <w:pBdr>
        <w:bottom w:val="single" w:sz="6" w:space="1" w:color="auto"/>
      </w:pBdr>
      <w:jc w:val="right"/>
      <w:rPr>
        <w:sz w:val="24"/>
      </w:rPr>
    </w:pP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C4CE62" w14:textId="77777777" w:rsidR="00CB7261" w:rsidRPr="007A1328" w:rsidRDefault="00CB7261" w:rsidP="00172560"/>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AA3A4C" w14:textId="77777777" w:rsidR="00CB7261" w:rsidRDefault="00CB7261"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D6C52">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D6C52">
      <w:rPr>
        <w:noProof/>
        <w:sz w:val="20"/>
      </w:rPr>
      <w:t>Transitional</w:t>
    </w:r>
    <w:r>
      <w:rPr>
        <w:sz w:val="20"/>
      </w:rPr>
      <w:fldChar w:fldCharType="end"/>
    </w:r>
  </w:p>
  <w:p w14:paraId="278B2A5C" w14:textId="77777777" w:rsidR="00CB7261" w:rsidRPr="009B2CB6" w:rsidRDefault="00CB7261"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D6C52">
      <w:rPr>
        <w:b/>
        <w:noProof/>
        <w:sz w:val="20"/>
      </w:rPr>
      <w:t>Subpart 202.FO</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D6C52">
      <w:rPr>
        <w:noProof/>
        <w:sz w:val="20"/>
      </w:rPr>
      <w:t>Transitional provisions for Part 121B (Air transport operations—small aeroplanes)</w:t>
    </w:r>
    <w:r w:rsidRPr="009B2CB6">
      <w:rPr>
        <w:sz w:val="20"/>
      </w:rPr>
      <w:fldChar w:fldCharType="end"/>
    </w:r>
  </w:p>
  <w:p w14:paraId="20E4E078" w14:textId="77777777" w:rsidR="00CB7261" w:rsidRPr="007A1328" w:rsidRDefault="00CB7261"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0784154B" w14:textId="77777777" w:rsidR="00CB7261" w:rsidRPr="007A1328" w:rsidRDefault="00CB7261" w:rsidP="00172560">
    <w:pPr>
      <w:rPr>
        <w:b/>
        <w:sz w:val="24"/>
      </w:rPr>
    </w:pPr>
  </w:p>
  <w:p w14:paraId="71318C79" w14:textId="77777777" w:rsidR="00CB7261" w:rsidRPr="007A1328" w:rsidRDefault="00CB7261" w:rsidP="00172560">
    <w:pPr>
      <w:pBdr>
        <w:bottom w:val="single" w:sz="6" w:space="1" w:color="auto"/>
      </w:pBdr>
      <w:rPr>
        <w:sz w:val="24"/>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872E82" w14:textId="77777777" w:rsidR="00CB7261" w:rsidRPr="007A1328" w:rsidRDefault="00CB7261" w:rsidP="00DC58F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2F3FFE">
      <w:rPr>
        <w:noProof/>
        <w:sz w:val="20"/>
      </w:rPr>
      <w:t>Air Traffic Services Training Providers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2F3FFE">
      <w:rPr>
        <w:b/>
        <w:noProof/>
        <w:sz w:val="20"/>
      </w:rPr>
      <w:t>Part 143</w:t>
    </w:r>
    <w:r>
      <w:rPr>
        <w:b/>
        <w:sz w:val="20"/>
      </w:rPr>
      <w:fldChar w:fldCharType="end"/>
    </w:r>
  </w:p>
  <w:p w14:paraId="5B0FE90C" w14:textId="77777777" w:rsidR="00CB7261" w:rsidRPr="007A1328" w:rsidRDefault="00CB7261" w:rsidP="00DC58F1">
    <w:pPr>
      <w:jc w:val="right"/>
      <w:rPr>
        <w:sz w:val="20"/>
      </w:rPr>
    </w:pPr>
  </w:p>
  <w:p w14:paraId="0C6C5791" w14:textId="77777777" w:rsidR="00CB7261" w:rsidRPr="007A1328" w:rsidRDefault="00CB7261" w:rsidP="00DC58F1">
    <w:pPr>
      <w:jc w:val="right"/>
      <w:rPr>
        <w:sz w:val="20"/>
      </w:rPr>
    </w:pPr>
  </w:p>
  <w:p w14:paraId="3367FFDD" w14:textId="77777777" w:rsidR="00CB7261" w:rsidRPr="007A1328" w:rsidRDefault="00CB7261" w:rsidP="00DC58F1">
    <w:pPr>
      <w:jc w:val="right"/>
      <w:rPr>
        <w:b/>
        <w:sz w:val="24"/>
      </w:rPr>
    </w:pPr>
  </w:p>
  <w:p w14:paraId="37CF7EE1" w14:textId="77777777" w:rsidR="00CB7261" w:rsidRPr="007A1328" w:rsidRDefault="00CB7261" w:rsidP="00DC58F1">
    <w:pPr>
      <w:pBdr>
        <w:bottom w:val="single" w:sz="6" w:space="1" w:color="auto"/>
      </w:pBdr>
      <w:jc w:val="right"/>
      <w:rPr>
        <w:sz w:val="24"/>
      </w:rPr>
    </w:pP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1B97C7" w14:textId="77777777" w:rsidR="00CB7261" w:rsidRPr="007A1328" w:rsidRDefault="00CB7261"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BD6CBB">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BD6CBB">
      <w:rPr>
        <w:b/>
        <w:noProof/>
        <w:sz w:val="20"/>
      </w:rPr>
      <w:t>Part 202</w:t>
    </w:r>
    <w:r>
      <w:rPr>
        <w:b/>
        <w:sz w:val="20"/>
      </w:rPr>
      <w:fldChar w:fldCharType="end"/>
    </w:r>
  </w:p>
  <w:p w14:paraId="269AAE06" w14:textId="77777777" w:rsidR="00CB7261" w:rsidRPr="007A1328" w:rsidRDefault="00CB7261" w:rsidP="00172560">
    <w:pPr>
      <w:jc w:val="right"/>
      <w:rPr>
        <w:sz w:val="20"/>
      </w:rPr>
    </w:pPr>
    <w:r>
      <w:rPr>
        <w:sz w:val="20"/>
      </w:rPr>
      <w:fldChar w:fldCharType="begin"/>
    </w:r>
    <w:r>
      <w:rPr>
        <w:sz w:val="20"/>
      </w:rPr>
      <w:instrText xml:space="preserve"> STYLEREF  CharSubPartText(CASA) </w:instrText>
    </w:r>
    <w:r>
      <w:rPr>
        <w:sz w:val="20"/>
      </w:rPr>
      <w:fldChar w:fldCharType="separate"/>
    </w:r>
    <w:r w:rsidR="00BD6CBB">
      <w:rPr>
        <w:noProof/>
        <w:sz w:val="20"/>
      </w:rPr>
      <w:t>Transitional provisions for Part 121A (Air transport operations—large aeroplanes)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BD6CBB">
      <w:rPr>
        <w:b/>
        <w:noProof/>
        <w:sz w:val="20"/>
      </w:rPr>
      <w:t>Subpart 202.FN</w:t>
    </w:r>
    <w:r w:rsidRPr="009B2CB6">
      <w:rPr>
        <w:b/>
        <w:sz w:val="20"/>
      </w:rPr>
      <w:fldChar w:fldCharType="end"/>
    </w:r>
  </w:p>
  <w:p w14:paraId="1712D1E8" w14:textId="77777777" w:rsidR="00CB7261" w:rsidRPr="007A1328" w:rsidRDefault="00CB7261"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480B6DD3" w14:textId="77777777" w:rsidR="00CB7261" w:rsidRPr="007A1328" w:rsidRDefault="00CB7261" w:rsidP="00172560">
    <w:pPr>
      <w:jc w:val="right"/>
      <w:rPr>
        <w:b/>
        <w:sz w:val="24"/>
      </w:rPr>
    </w:pPr>
  </w:p>
  <w:p w14:paraId="7981087F" w14:textId="77777777" w:rsidR="00CB7261" w:rsidRPr="007A1328" w:rsidRDefault="00CB7261" w:rsidP="00172560">
    <w:pPr>
      <w:pBdr>
        <w:bottom w:val="single" w:sz="6" w:space="1" w:color="auto"/>
      </w:pBdr>
      <w:jc w:val="right"/>
      <w:rPr>
        <w:sz w:val="24"/>
      </w:rPr>
    </w:pP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579CA9" w14:textId="77777777" w:rsidR="00CB7261" w:rsidRPr="007A1328" w:rsidRDefault="00CB7261" w:rsidP="00172560"/>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7D2FCF" w14:textId="77777777" w:rsidR="00CB7261" w:rsidRDefault="00CB7261"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BD6CBB">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BD6CBB">
      <w:rPr>
        <w:noProof/>
        <w:sz w:val="20"/>
      </w:rPr>
      <w:t>Transitional</w:t>
    </w:r>
    <w:r>
      <w:rPr>
        <w:sz w:val="20"/>
      </w:rPr>
      <w:fldChar w:fldCharType="end"/>
    </w:r>
  </w:p>
  <w:p w14:paraId="449FE41A" w14:textId="77777777" w:rsidR="00CB7261" w:rsidRPr="009B2CB6" w:rsidRDefault="00CB7261"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BD6CBB">
      <w:rPr>
        <w:b/>
        <w:noProof/>
        <w:sz w:val="20"/>
      </w:rPr>
      <w:t>Subpart 202.FO</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BD6CBB">
      <w:rPr>
        <w:noProof/>
        <w:sz w:val="20"/>
      </w:rPr>
      <w:t>Transitional provisions for Part 121B (Air transport operations—small aeroplanes)</w:t>
    </w:r>
    <w:r w:rsidRPr="009B2CB6">
      <w:rPr>
        <w:sz w:val="20"/>
      </w:rPr>
      <w:fldChar w:fldCharType="end"/>
    </w:r>
  </w:p>
  <w:p w14:paraId="44FE935C" w14:textId="77777777" w:rsidR="00CB7261" w:rsidRPr="007A1328" w:rsidRDefault="00CB7261"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7568090F" w14:textId="77777777" w:rsidR="00CB7261" w:rsidRPr="007A1328" w:rsidRDefault="00CB7261" w:rsidP="00172560">
    <w:pPr>
      <w:rPr>
        <w:b/>
        <w:sz w:val="24"/>
      </w:rPr>
    </w:pPr>
  </w:p>
  <w:p w14:paraId="33308015" w14:textId="77777777" w:rsidR="00CB7261" w:rsidRPr="007A1328" w:rsidRDefault="00CB7261" w:rsidP="00172560">
    <w:pPr>
      <w:pBdr>
        <w:bottom w:val="single" w:sz="6" w:space="1" w:color="auto"/>
      </w:pBdr>
      <w:rPr>
        <w:sz w:val="24"/>
      </w:rPr>
    </w:pP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ADC3AA" w14:textId="77777777" w:rsidR="00CB7261" w:rsidRPr="007A1328" w:rsidRDefault="00CB7261"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D6C52">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D6C52">
      <w:rPr>
        <w:b/>
        <w:noProof/>
        <w:sz w:val="20"/>
      </w:rPr>
      <w:t>Part 202</w:t>
    </w:r>
    <w:r>
      <w:rPr>
        <w:b/>
        <w:sz w:val="20"/>
      </w:rPr>
      <w:fldChar w:fldCharType="end"/>
    </w:r>
  </w:p>
  <w:p w14:paraId="1E382E7F" w14:textId="77777777" w:rsidR="00CB7261" w:rsidRPr="007A1328" w:rsidRDefault="00CB7261" w:rsidP="00172560">
    <w:pPr>
      <w:jc w:val="right"/>
      <w:rPr>
        <w:sz w:val="20"/>
      </w:rPr>
    </w:pPr>
    <w:r>
      <w:rPr>
        <w:sz w:val="20"/>
      </w:rPr>
      <w:fldChar w:fldCharType="begin"/>
    </w:r>
    <w:r>
      <w:rPr>
        <w:sz w:val="20"/>
      </w:rPr>
      <w:instrText xml:space="preserve"> STYLEREF  CharSubPartText(CASA) </w:instrText>
    </w:r>
    <w:r>
      <w:rPr>
        <w:sz w:val="20"/>
      </w:rPr>
      <w:fldChar w:fldCharType="separate"/>
    </w:r>
    <w:r w:rsidR="000D6C52">
      <w:rPr>
        <w:noProof/>
        <w:sz w:val="20"/>
      </w:rPr>
      <w:t>Transitional provisions for Part 129 (Air operator certification—foreign operators)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D6C52">
      <w:rPr>
        <w:b/>
        <w:noProof/>
        <w:sz w:val="20"/>
      </w:rPr>
      <w:t>Subpart 202.FR</w:t>
    </w:r>
    <w:r w:rsidRPr="009B2CB6">
      <w:rPr>
        <w:b/>
        <w:sz w:val="20"/>
      </w:rPr>
      <w:fldChar w:fldCharType="end"/>
    </w:r>
  </w:p>
  <w:p w14:paraId="6C5C7A87" w14:textId="77777777" w:rsidR="00CB7261" w:rsidRPr="007A1328" w:rsidRDefault="00CB7261"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32D57651" w14:textId="77777777" w:rsidR="00CB7261" w:rsidRPr="007A1328" w:rsidRDefault="00CB7261" w:rsidP="00172560">
    <w:pPr>
      <w:jc w:val="right"/>
      <w:rPr>
        <w:b/>
        <w:sz w:val="24"/>
      </w:rPr>
    </w:pPr>
  </w:p>
  <w:p w14:paraId="4228E335" w14:textId="77777777" w:rsidR="00CB7261" w:rsidRPr="007A1328" w:rsidRDefault="00CB7261" w:rsidP="00172560">
    <w:pPr>
      <w:pBdr>
        <w:bottom w:val="single" w:sz="6" w:space="1" w:color="auto"/>
      </w:pBdr>
      <w:jc w:val="right"/>
      <w:rPr>
        <w:sz w:val="24"/>
      </w:rPr>
    </w:pP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B54CB7" w14:textId="77777777" w:rsidR="00CB7261" w:rsidRPr="007A1328" w:rsidRDefault="00CB7261" w:rsidP="00172560"/>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6A3E07" w14:textId="77777777" w:rsidR="00CB7261" w:rsidRDefault="00CB7261"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D6C52">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D6C52">
      <w:rPr>
        <w:noProof/>
        <w:sz w:val="20"/>
      </w:rPr>
      <w:t>Transitional</w:t>
    </w:r>
    <w:r>
      <w:rPr>
        <w:sz w:val="20"/>
      </w:rPr>
      <w:fldChar w:fldCharType="end"/>
    </w:r>
  </w:p>
  <w:p w14:paraId="68DA5DC5" w14:textId="77777777" w:rsidR="00CB7261" w:rsidRPr="009B2CB6" w:rsidRDefault="00CB7261"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D6C52">
      <w:rPr>
        <w:b/>
        <w:noProof/>
        <w:sz w:val="20"/>
      </w:rPr>
      <w:t>Subpart 202.FT</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D6C52">
      <w:rPr>
        <w:noProof/>
        <w:sz w:val="20"/>
      </w:rPr>
      <w:t>Transitional provisions for Part 133 (Air transport and aerial work operations—rotorcraft)</w:t>
    </w:r>
    <w:r w:rsidRPr="009B2CB6">
      <w:rPr>
        <w:sz w:val="20"/>
      </w:rPr>
      <w:fldChar w:fldCharType="end"/>
    </w:r>
  </w:p>
  <w:p w14:paraId="1C4C367F" w14:textId="77777777" w:rsidR="00CB7261" w:rsidRPr="007A1328" w:rsidRDefault="00CB7261"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32D35724" w14:textId="77777777" w:rsidR="00CB7261" w:rsidRPr="007A1328" w:rsidRDefault="00CB7261" w:rsidP="00172560">
    <w:pPr>
      <w:rPr>
        <w:b/>
        <w:sz w:val="24"/>
      </w:rPr>
    </w:pPr>
  </w:p>
  <w:p w14:paraId="70C2D1F9" w14:textId="77777777" w:rsidR="00CB7261" w:rsidRPr="007A1328" w:rsidRDefault="00CB7261" w:rsidP="00172560">
    <w:pPr>
      <w:pBdr>
        <w:bottom w:val="single" w:sz="6" w:space="1" w:color="auto"/>
      </w:pBdr>
      <w:rPr>
        <w:sz w:val="24"/>
      </w:rPr>
    </w:pP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E14CFA" w14:textId="77777777" w:rsidR="00CB7261" w:rsidRPr="007A1328" w:rsidRDefault="00CB7261"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BD6CBB">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BD6CBB">
      <w:rPr>
        <w:b/>
        <w:noProof/>
        <w:sz w:val="20"/>
      </w:rPr>
      <w:t>Part 202</w:t>
    </w:r>
    <w:r>
      <w:rPr>
        <w:b/>
        <w:sz w:val="20"/>
      </w:rPr>
      <w:fldChar w:fldCharType="end"/>
    </w:r>
  </w:p>
  <w:p w14:paraId="0752DFC7" w14:textId="77777777" w:rsidR="00CB7261" w:rsidRPr="007A1328" w:rsidRDefault="00CB7261" w:rsidP="00172560">
    <w:pPr>
      <w:jc w:val="right"/>
      <w:rPr>
        <w:sz w:val="20"/>
      </w:rPr>
    </w:pPr>
    <w:r>
      <w:rPr>
        <w:sz w:val="20"/>
      </w:rPr>
      <w:fldChar w:fldCharType="begin"/>
    </w:r>
    <w:r>
      <w:rPr>
        <w:sz w:val="20"/>
      </w:rPr>
      <w:instrText xml:space="preserve"> STYLEREF  CharSubPartText(CASA) </w:instrText>
    </w:r>
    <w:r>
      <w:rPr>
        <w:sz w:val="20"/>
      </w:rPr>
      <w:fldChar w:fldCharType="separate"/>
    </w:r>
    <w:r w:rsidR="00BD6CBB">
      <w:rPr>
        <w:noProof/>
        <w:sz w:val="20"/>
      </w:rPr>
      <w:t>Transitional provisions for Part 129 (Air operator certification—foreign operators)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BD6CBB">
      <w:rPr>
        <w:b/>
        <w:noProof/>
        <w:sz w:val="20"/>
      </w:rPr>
      <w:t>Subpart 202.FR</w:t>
    </w:r>
    <w:r w:rsidRPr="009B2CB6">
      <w:rPr>
        <w:b/>
        <w:sz w:val="20"/>
      </w:rPr>
      <w:fldChar w:fldCharType="end"/>
    </w:r>
  </w:p>
  <w:p w14:paraId="115F7750" w14:textId="77777777" w:rsidR="00CB7261" w:rsidRPr="007A1328" w:rsidRDefault="00CB7261"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1670FD60" w14:textId="77777777" w:rsidR="00CB7261" w:rsidRPr="007A1328" w:rsidRDefault="00CB7261" w:rsidP="00172560">
    <w:pPr>
      <w:jc w:val="right"/>
      <w:rPr>
        <w:b/>
        <w:sz w:val="24"/>
      </w:rPr>
    </w:pPr>
  </w:p>
  <w:p w14:paraId="07B50007" w14:textId="77777777" w:rsidR="00CB7261" w:rsidRPr="007A1328" w:rsidRDefault="00CB7261" w:rsidP="00172560">
    <w:pPr>
      <w:pBdr>
        <w:bottom w:val="single" w:sz="6" w:space="1" w:color="auto"/>
      </w:pBdr>
      <w:jc w:val="right"/>
      <w:rPr>
        <w:sz w:val="24"/>
      </w:rPr>
    </w:pP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D293E0" w14:textId="77777777" w:rsidR="00CB7261" w:rsidRPr="007A1328" w:rsidRDefault="00CB7261" w:rsidP="00172560"/>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638774" w14:textId="77777777" w:rsidR="00CB7261" w:rsidRDefault="00CB7261"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BD6CBB">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BD6CBB">
      <w:rPr>
        <w:noProof/>
        <w:sz w:val="20"/>
      </w:rPr>
      <w:t>Transitional</w:t>
    </w:r>
    <w:r>
      <w:rPr>
        <w:sz w:val="20"/>
      </w:rPr>
      <w:fldChar w:fldCharType="end"/>
    </w:r>
  </w:p>
  <w:p w14:paraId="7B50665F" w14:textId="77777777" w:rsidR="00CB7261" w:rsidRPr="009B2CB6" w:rsidRDefault="00CB7261"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BD6CBB">
      <w:rPr>
        <w:b/>
        <w:noProof/>
        <w:sz w:val="20"/>
      </w:rPr>
      <w:t>Subpart 202.FT</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BD6CBB">
      <w:rPr>
        <w:noProof/>
        <w:sz w:val="20"/>
      </w:rPr>
      <w:t>Transitional provisions for Part 133 (Air transport and aerial work operations—rotorcraft)</w:t>
    </w:r>
    <w:r w:rsidRPr="009B2CB6">
      <w:rPr>
        <w:sz w:val="20"/>
      </w:rPr>
      <w:fldChar w:fldCharType="end"/>
    </w:r>
  </w:p>
  <w:p w14:paraId="567446AB" w14:textId="77777777" w:rsidR="00CB7261" w:rsidRPr="007A1328" w:rsidRDefault="00CB7261"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45C7E736" w14:textId="77777777" w:rsidR="00CB7261" w:rsidRPr="007A1328" w:rsidRDefault="00CB7261" w:rsidP="00172560">
    <w:pPr>
      <w:rPr>
        <w:b/>
        <w:sz w:val="24"/>
      </w:rPr>
    </w:pPr>
  </w:p>
  <w:p w14:paraId="20FDDB56" w14:textId="77777777" w:rsidR="00CB7261" w:rsidRPr="007A1328" w:rsidRDefault="00CB7261" w:rsidP="00172560">
    <w:pPr>
      <w:pBdr>
        <w:bottom w:val="single" w:sz="6" w:space="1" w:color="auto"/>
      </w:pBdr>
      <w:rPr>
        <w:sz w:val="24"/>
      </w:rPr>
    </w:pP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13D160" w14:textId="77777777" w:rsidR="00CB7261" w:rsidRPr="007A1328" w:rsidRDefault="00CB7261"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D6C52">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D6C52">
      <w:rPr>
        <w:b/>
        <w:noProof/>
        <w:sz w:val="20"/>
      </w:rPr>
      <w:t>Part 202</w:t>
    </w:r>
    <w:r>
      <w:rPr>
        <w:b/>
        <w:sz w:val="20"/>
      </w:rPr>
      <w:fldChar w:fldCharType="end"/>
    </w:r>
  </w:p>
  <w:p w14:paraId="4E543ED8" w14:textId="77777777" w:rsidR="00CB7261" w:rsidRPr="007A1328" w:rsidRDefault="00CB7261" w:rsidP="00172560">
    <w:pPr>
      <w:jc w:val="right"/>
      <w:rPr>
        <w:sz w:val="20"/>
      </w:rPr>
    </w:pPr>
    <w:r>
      <w:rPr>
        <w:sz w:val="20"/>
      </w:rPr>
      <w:fldChar w:fldCharType="begin"/>
    </w:r>
    <w:r>
      <w:rPr>
        <w:sz w:val="20"/>
      </w:rPr>
      <w:instrText xml:space="preserve"> STYLEREF  CharSubPartText(CASA) </w:instrText>
    </w:r>
    <w:r>
      <w:rPr>
        <w:sz w:val="20"/>
      </w:rPr>
      <w:fldChar w:fldCharType="separate"/>
    </w:r>
    <w:r w:rsidR="000D6C52">
      <w:rPr>
        <w:noProof/>
        <w:sz w:val="20"/>
      </w:rPr>
      <w:t>Transitional provisions for Part 136 (Aerial work operations—other than those covered by Parts 133, 137, 138, 141 and 142)</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D6C52">
      <w:rPr>
        <w:b/>
        <w:noProof/>
        <w:sz w:val="20"/>
      </w:rPr>
      <w:t>Subpart 202.FV</w:t>
    </w:r>
    <w:r w:rsidRPr="009B2CB6">
      <w:rPr>
        <w:b/>
        <w:sz w:val="20"/>
      </w:rPr>
      <w:fldChar w:fldCharType="end"/>
    </w:r>
  </w:p>
  <w:p w14:paraId="10FBBEC3" w14:textId="77777777" w:rsidR="00CB7261" w:rsidRPr="007A1328" w:rsidRDefault="00CB7261"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24D1ED99" w14:textId="77777777" w:rsidR="00CB7261" w:rsidRPr="007A1328" w:rsidRDefault="00CB7261" w:rsidP="00172560">
    <w:pPr>
      <w:jc w:val="right"/>
      <w:rPr>
        <w:b/>
        <w:sz w:val="24"/>
      </w:rPr>
    </w:pPr>
  </w:p>
  <w:p w14:paraId="2494C73F" w14:textId="77777777" w:rsidR="00CB7261" w:rsidRPr="007A1328" w:rsidRDefault="00CB7261" w:rsidP="00172560">
    <w:pPr>
      <w:pBdr>
        <w:bottom w:val="single" w:sz="6" w:space="1" w:color="auto"/>
      </w:pBdr>
      <w:jc w:val="right"/>
      <w:rPr>
        <w:sz w:val="24"/>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A7AF60" w14:textId="77777777" w:rsidR="00CB7261" w:rsidRPr="007A1328" w:rsidRDefault="00CB7261" w:rsidP="00DC58F1"/>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6CD7BC" w14:textId="77777777" w:rsidR="00CB7261" w:rsidRPr="007A1328" w:rsidRDefault="00CB7261" w:rsidP="00172560"/>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FE1D86" w14:textId="77777777" w:rsidR="00CB7261" w:rsidRDefault="00CB7261"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D6C52">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D6C52">
      <w:rPr>
        <w:noProof/>
        <w:sz w:val="20"/>
      </w:rPr>
      <w:t>Transitional</w:t>
    </w:r>
    <w:r>
      <w:rPr>
        <w:sz w:val="20"/>
      </w:rPr>
      <w:fldChar w:fldCharType="end"/>
    </w:r>
  </w:p>
  <w:p w14:paraId="2DBF586D" w14:textId="77777777" w:rsidR="00CB7261" w:rsidRPr="009B2CB6" w:rsidRDefault="00CB7261"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D6C52">
      <w:rPr>
        <w:b/>
        <w:noProof/>
        <w:sz w:val="20"/>
      </w:rPr>
      <w:t>Subpart 202.FW</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D6C52">
      <w:rPr>
        <w:noProof/>
        <w:sz w:val="20"/>
      </w:rPr>
      <w:t>Transitional provisions for Part 137 (Aerial agriculture operations—other than rotorcraft)</w:t>
    </w:r>
    <w:r w:rsidRPr="009B2CB6">
      <w:rPr>
        <w:sz w:val="20"/>
      </w:rPr>
      <w:fldChar w:fldCharType="end"/>
    </w:r>
  </w:p>
  <w:p w14:paraId="20B010A9" w14:textId="77777777" w:rsidR="00CB7261" w:rsidRPr="007A1328" w:rsidRDefault="00CB7261"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1D7BECAD" w14:textId="77777777" w:rsidR="00CB7261" w:rsidRPr="007A1328" w:rsidRDefault="00CB7261" w:rsidP="00172560">
    <w:pPr>
      <w:rPr>
        <w:b/>
        <w:sz w:val="24"/>
      </w:rPr>
    </w:pPr>
  </w:p>
  <w:p w14:paraId="3633750D" w14:textId="77777777" w:rsidR="00CB7261" w:rsidRPr="007A1328" w:rsidRDefault="00CB7261" w:rsidP="00172560">
    <w:pPr>
      <w:pBdr>
        <w:bottom w:val="single" w:sz="6" w:space="1" w:color="auto"/>
      </w:pBdr>
      <w:rPr>
        <w:sz w:val="24"/>
      </w:rPr>
    </w:pP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02D0F5" w14:textId="77777777" w:rsidR="00CB7261" w:rsidRPr="007A1328" w:rsidRDefault="00CB7261"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BD6CBB">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BD6CBB">
      <w:rPr>
        <w:b/>
        <w:noProof/>
        <w:sz w:val="20"/>
      </w:rPr>
      <w:t>Part 202</w:t>
    </w:r>
    <w:r>
      <w:rPr>
        <w:b/>
        <w:sz w:val="20"/>
      </w:rPr>
      <w:fldChar w:fldCharType="end"/>
    </w:r>
  </w:p>
  <w:p w14:paraId="42174436" w14:textId="77777777" w:rsidR="00CB7261" w:rsidRPr="007A1328" w:rsidRDefault="00CB7261" w:rsidP="00172560">
    <w:pPr>
      <w:jc w:val="right"/>
      <w:rPr>
        <w:sz w:val="20"/>
      </w:rPr>
    </w:pPr>
    <w:r>
      <w:rPr>
        <w:sz w:val="20"/>
      </w:rPr>
      <w:fldChar w:fldCharType="begin"/>
    </w:r>
    <w:r>
      <w:rPr>
        <w:sz w:val="20"/>
      </w:rPr>
      <w:instrText xml:space="preserve"> STYLEREF  CharSubPartText(CASA) </w:instrText>
    </w:r>
    <w:r>
      <w:rPr>
        <w:sz w:val="20"/>
      </w:rPr>
      <w:fldChar w:fldCharType="separate"/>
    </w:r>
    <w:r w:rsidR="00BD6CBB">
      <w:rPr>
        <w:noProof/>
        <w:sz w:val="20"/>
      </w:rPr>
      <w:t>Transitional provisions for Part 136 (Aerial work operations—other than those covered by Parts 133, 137, 138, 141 and 142)</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BD6CBB">
      <w:rPr>
        <w:b/>
        <w:noProof/>
        <w:sz w:val="20"/>
      </w:rPr>
      <w:t>Subpart 202.FV</w:t>
    </w:r>
    <w:r w:rsidRPr="009B2CB6">
      <w:rPr>
        <w:b/>
        <w:sz w:val="20"/>
      </w:rPr>
      <w:fldChar w:fldCharType="end"/>
    </w:r>
  </w:p>
  <w:p w14:paraId="11A0932D" w14:textId="77777777" w:rsidR="00CB7261" w:rsidRPr="007A1328" w:rsidRDefault="00CB7261"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583AEABB" w14:textId="77777777" w:rsidR="00CB7261" w:rsidRPr="007A1328" w:rsidRDefault="00CB7261" w:rsidP="00172560">
    <w:pPr>
      <w:jc w:val="right"/>
      <w:rPr>
        <w:b/>
        <w:sz w:val="24"/>
      </w:rPr>
    </w:pPr>
  </w:p>
  <w:p w14:paraId="674BE96A" w14:textId="77777777" w:rsidR="00CB7261" w:rsidRPr="007A1328" w:rsidRDefault="00CB7261" w:rsidP="00172560">
    <w:pPr>
      <w:pBdr>
        <w:bottom w:val="single" w:sz="6" w:space="1" w:color="auto"/>
      </w:pBdr>
      <w:jc w:val="right"/>
      <w:rPr>
        <w:sz w:val="24"/>
      </w:rPr>
    </w:pP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47000B" w14:textId="77777777" w:rsidR="00CB7261" w:rsidRPr="007A1328" w:rsidRDefault="00CB7261" w:rsidP="00172560"/>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F1CA95" w14:textId="77777777" w:rsidR="00CB7261" w:rsidRDefault="00CB7261"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BD6CBB">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BD6CBB">
      <w:rPr>
        <w:noProof/>
        <w:sz w:val="20"/>
      </w:rPr>
      <w:t>Transitional</w:t>
    </w:r>
    <w:r>
      <w:rPr>
        <w:sz w:val="20"/>
      </w:rPr>
      <w:fldChar w:fldCharType="end"/>
    </w:r>
  </w:p>
  <w:p w14:paraId="3AF57F69" w14:textId="77777777" w:rsidR="00CB7261" w:rsidRPr="009B2CB6" w:rsidRDefault="00CB7261"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BD6CBB">
      <w:rPr>
        <w:b/>
        <w:noProof/>
        <w:sz w:val="20"/>
      </w:rPr>
      <w:t>Subpart 202.FW</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BD6CBB">
      <w:rPr>
        <w:noProof/>
        <w:sz w:val="20"/>
      </w:rPr>
      <w:t>Transitional provisions for Part 137 (Aerial agriculture operations—other than rotorcraft)</w:t>
    </w:r>
    <w:r w:rsidRPr="009B2CB6">
      <w:rPr>
        <w:sz w:val="20"/>
      </w:rPr>
      <w:fldChar w:fldCharType="end"/>
    </w:r>
  </w:p>
  <w:p w14:paraId="7725AB58" w14:textId="77777777" w:rsidR="00CB7261" w:rsidRPr="007A1328" w:rsidRDefault="00CB7261"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7B2B44C1" w14:textId="77777777" w:rsidR="00CB7261" w:rsidRPr="007A1328" w:rsidRDefault="00CB7261" w:rsidP="00172560">
    <w:pPr>
      <w:rPr>
        <w:b/>
        <w:sz w:val="24"/>
      </w:rPr>
    </w:pPr>
  </w:p>
  <w:p w14:paraId="45F98EA2" w14:textId="77777777" w:rsidR="00CB7261" w:rsidRPr="007A1328" w:rsidRDefault="00CB7261" w:rsidP="00172560">
    <w:pPr>
      <w:pBdr>
        <w:bottom w:val="single" w:sz="6" w:space="1" w:color="auto"/>
      </w:pBdr>
      <w:rPr>
        <w:sz w:val="24"/>
      </w:rPr>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B77B26" w14:textId="77777777" w:rsidR="00CB7261" w:rsidRPr="007A1328" w:rsidRDefault="00CB7261"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D6C52">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D6C52">
      <w:rPr>
        <w:b/>
        <w:noProof/>
        <w:sz w:val="20"/>
      </w:rPr>
      <w:t>Part 202</w:t>
    </w:r>
    <w:r>
      <w:rPr>
        <w:b/>
        <w:sz w:val="20"/>
      </w:rPr>
      <w:fldChar w:fldCharType="end"/>
    </w:r>
  </w:p>
  <w:p w14:paraId="0BFC1F39" w14:textId="77777777" w:rsidR="00CB7261" w:rsidRPr="007A1328" w:rsidRDefault="00CB7261" w:rsidP="00172560">
    <w:pPr>
      <w:jc w:val="right"/>
      <w:rPr>
        <w:sz w:val="20"/>
      </w:rPr>
    </w:pPr>
    <w:r>
      <w:rPr>
        <w:sz w:val="20"/>
      </w:rPr>
      <w:fldChar w:fldCharType="begin"/>
    </w:r>
    <w:r>
      <w:rPr>
        <w:sz w:val="20"/>
      </w:rPr>
      <w:instrText xml:space="preserve"> STYLEREF  CharSubPartText(CASA) </w:instrText>
    </w:r>
    <w:r>
      <w:rPr>
        <w:sz w:val="20"/>
      </w:rPr>
      <w:fldChar w:fldCharType="separate"/>
    </w:r>
    <w:r w:rsidR="000D6C52">
      <w:rPr>
        <w:noProof/>
        <w:sz w:val="20"/>
      </w:rPr>
      <w:t>Transitional provisions for Part 138 (Search and rescue operations)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D6C52">
      <w:rPr>
        <w:b/>
        <w:noProof/>
        <w:sz w:val="20"/>
      </w:rPr>
      <w:t>Subpart 202.FX</w:t>
    </w:r>
    <w:r w:rsidRPr="009B2CB6">
      <w:rPr>
        <w:b/>
        <w:sz w:val="20"/>
      </w:rPr>
      <w:fldChar w:fldCharType="end"/>
    </w:r>
  </w:p>
  <w:p w14:paraId="62468CF2" w14:textId="77777777" w:rsidR="00CB7261" w:rsidRPr="007A1328" w:rsidRDefault="00CB7261"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479A0571" w14:textId="77777777" w:rsidR="00CB7261" w:rsidRPr="007A1328" w:rsidRDefault="00CB7261" w:rsidP="00172560">
    <w:pPr>
      <w:jc w:val="right"/>
      <w:rPr>
        <w:b/>
        <w:sz w:val="24"/>
      </w:rPr>
    </w:pPr>
  </w:p>
  <w:p w14:paraId="7ACF9E9B" w14:textId="77777777" w:rsidR="00CB7261" w:rsidRPr="007A1328" w:rsidRDefault="00CB7261" w:rsidP="00172560">
    <w:pPr>
      <w:pBdr>
        <w:bottom w:val="single" w:sz="6" w:space="1" w:color="auto"/>
      </w:pBdr>
      <w:jc w:val="right"/>
      <w:rPr>
        <w:sz w:val="24"/>
      </w:rPr>
    </w:pP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58D896" w14:textId="77777777" w:rsidR="00CB7261" w:rsidRPr="007A1328" w:rsidRDefault="00CB7261" w:rsidP="00172560"/>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ECC1D4" w14:textId="77777777" w:rsidR="00CB7261" w:rsidRDefault="00CB7261"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D6C52">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D6C52">
      <w:rPr>
        <w:noProof/>
        <w:sz w:val="20"/>
      </w:rPr>
      <w:t>Transitional</w:t>
    </w:r>
    <w:r>
      <w:rPr>
        <w:sz w:val="20"/>
      </w:rPr>
      <w:fldChar w:fldCharType="end"/>
    </w:r>
  </w:p>
  <w:p w14:paraId="75D4CD03" w14:textId="77777777" w:rsidR="00CB7261" w:rsidRPr="009B2CB6" w:rsidRDefault="00CB7261"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D6C52">
      <w:rPr>
        <w:b/>
        <w:noProof/>
        <w:sz w:val="20"/>
      </w:rPr>
      <w:t>Subpart 202.FY</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D6C52">
      <w:rPr>
        <w:noProof/>
        <w:sz w:val="20"/>
      </w:rPr>
      <w:t>Transitional provisions for Part 139 (Aerodromes)</w:t>
    </w:r>
    <w:r w:rsidRPr="009B2CB6">
      <w:rPr>
        <w:sz w:val="20"/>
      </w:rPr>
      <w:fldChar w:fldCharType="end"/>
    </w:r>
  </w:p>
  <w:p w14:paraId="7FC9D49C" w14:textId="77777777" w:rsidR="00CB7261" w:rsidRPr="007A1328" w:rsidRDefault="00CB7261"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7CEE73DB" w14:textId="77777777" w:rsidR="00CB7261" w:rsidRPr="007A1328" w:rsidRDefault="00CB7261" w:rsidP="00172560">
    <w:pPr>
      <w:rPr>
        <w:b/>
        <w:sz w:val="24"/>
      </w:rPr>
    </w:pPr>
  </w:p>
  <w:p w14:paraId="62DF9D41" w14:textId="77777777" w:rsidR="00CB7261" w:rsidRPr="007A1328" w:rsidRDefault="00CB7261" w:rsidP="00172560">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BD6CBB">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D6C52">
      <w:rPr>
        <w:noProof/>
        <w:sz w:val="24"/>
      </w:rPr>
      <w:t>202.700</w:t>
    </w:r>
    <w:r w:rsidRPr="007A1328">
      <w:rPr>
        <w:sz w:val="24"/>
      </w:rPr>
      <w:fldChar w:fldCharType="end"/>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2C264B" w14:textId="77777777" w:rsidR="00CB7261" w:rsidRPr="007A1328" w:rsidRDefault="00CB7261"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D6C52">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D6C52">
      <w:rPr>
        <w:b/>
        <w:noProof/>
        <w:sz w:val="20"/>
      </w:rPr>
      <w:t>Part 202</w:t>
    </w:r>
    <w:r>
      <w:rPr>
        <w:b/>
        <w:sz w:val="20"/>
      </w:rPr>
      <w:fldChar w:fldCharType="end"/>
    </w:r>
  </w:p>
  <w:p w14:paraId="34C5C577" w14:textId="77777777" w:rsidR="00CB7261" w:rsidRPr="007A1328" w:rsidRDefault="00CB7261" w:rsidP="00172560">
    <w:pPr>
      <w:jc w:val="right"/>
      <w:rPr>
        <w:sz w:val="20"/>
      </w:rPr>
    </w:pPr>
    <w:r>
      <w:rPr>
        <w:sz w:val="20"/>
      </w:rPr>
      <w:fldChar w:fldCharType="begin"/>
    </w:r>
    <w:r>
      <w:rPr>
        <w:sz w:val="20"/>
      </w:rPr>
      <w:instrText xml:space="preserve"> STYLEREF  CharSubPartText(CASA) </w:instrText>
    </w:r>
    <w:r>
      <w:rPr>
        <w:sz w:val="20"/>
      </w:rPr>
      <w:fldChar w:fldCharType="separate"/>
    </w:r>
    <w:r w:rsidR="000D6C52">
      <w:rPr>
        <w:noProof/>
        <w:sz w:val="20"/>
      </w:rPr>
      <w:t>Transitional provisions for Subpart 139.H (Aerodrome rescue and fire fighting services)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D6C52">
      <w:rPr>
        <w:b/>
        <w:noProof/>
        <w:sz w:val="20"/>
      </w:rPr>
      <w:t>Subpart 202.FYH</w:t>
    </w:r>
    <w:r w:rsidRPr="009B2CB6">
      <w:rPr>
        <w:b/>
        <w:sz w:val="20"/>
      </w:rPr>
      <w:fldChar w:fldCharType="end"/>
    </w:r>
  </w:p>
  <w:p w14:paraId="2235453E" w14:textId="77777777" w:rsidR="00CB7261" w:rsidRPr="007A1328" w:rsidRDefault="00CB7261"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70AE1B49" w14:textId="77777777" w:rsidR="00CB7261" w:rsidRPr="007A1328" w:rsidRDefault="00CB7261" w:rsidP="00172560">
    <w:pPr>
      <w:jc w:val="right"/>
      <w:rPr>
        <w:b/>
        <w:sz w:val="24"/>
      </w:rPr>
    </w:pPr>
  </w:p>
  <w:p w14:paraId="6259AF76" w14:textId="77777777" w:rsidR="00CB7261" w:rsidRPr="007A1328" w:rsidRDefault="00CB7261" w:rsidP="00172560">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BD6CBB">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D6C52">
      <w:rPr>
        <w:noProof/>
        <w:sz w:val="24"/>
      </w:rPr>
      <w:t>202.710</w:t>
    </w:r>
    <w:r w:rsidRPr="007A1328">
      <w:rPr>
        <w:sz w:val="24"/>
      </w:rPr>
      <w:fldChar w:fldCharType="end"/>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12C641" w14:textId="77777777" w:rsidR="00CB7261" w:rsidRPr="007A1328" w:rsidRDefault="00CB7261" w:rsidP="00172560"/>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58FE63" w14:textId="77777777" w:rsidR="00CB7261" w:rsidRDefault="00CB7261" w:rsidP="00DC58F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2F3FFE">
      <w:rPr>
        <w:b/>
        <w:noProof/>
        <w:sz w:val="20"/>
      </w:rPr>
      <w:t>Part 143</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2F3FFE">
      <w:rPr>
        <w:noProof/>
        <w:sz w:val="20"/>
      </w:rPr>
      <w:t>Air Traffic Services Training Providers</w:t>
    </w:r>
    <w:r>
      <w:rPr>
        <w:sz w:val="20"/>
      </w:rPr>
      <w:fldChar w:fldCharType="end"/>
    </w:r>
  </w:p>
  <w:p w14:paraId="6A23EA0A" w14:textId="77777777" w:rsidR="00CB7261" w:rsidRPr="009B2CB6" w:rsidRDefault="00CB7261" w:rsidP="00DC58F1">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2F3FFE">
      <w:rPr>
        <w:b/>
        <w:noProof/>
        <w:sz w:val="20"/>
      </w:rPr>
      <w:t>Subpart 143.F</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2F3FFE">
      <w:rPr>
        <w:noProof/>
        <w:sz w:val="20"/>
      </w:rPr>
      <w:t>Administration</w:t>
    </w:r>
    <w:r w:rsidRPr="009B2CB6">
      <w:rPr>
        <w:sz w:val="20"/>
      </w:rPr>
      <w:fldChar w:fldCharType="end"/>
    </w:r>
  </w:p>
  <w:p w14:paraId="7ED665CF" w14:textId="77777777" w:rsidR="00CB7261" w:rsidRPr="007A1328" w:rsidRDefault="00CB7261" w:rsidP="00DC58F1">
    <w:pPr>
      <w:rPr>
        <w:sz w:val="20"/>
      </w:rPr>
    </w:pPr>
    <w:r>
      <w:rPr>
        <w:b/>
        <w:sz w:val="20"/>
      </w:rPr>
      <w:fldChar w:fldCharType="begin"/>
    </w:r>
    <w:r>
      <w:rPr>
        <w:b/>
        <w:sz w:val="20"/>
      </w:rPr>
      <w:instrText xml:space="preserve"> STYLEREF CharDivNo </w:instrText>
    </w:r>
    <w:r w:rsidR="002F3FFE">
      <w:rPr>
        <w:b/>
        <w:sz w:val="20"/>
      </w:rPr>
      <w:fldChar w:fldCharType="separate"/>
    </w:r>
    <w:r w:rsidR="002F3FFE">
      <w:rPr>
        <w:b/>
        <w:noProof/>
        <w:sz w:val="20"/>
      </w:rPr>
      <w:t>Division 143.F.4</w: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sidR="002F3FFE">
      <w:rPr>
        <w:sz w:val="20"/>
      </w:rPr>
      <w:fldChar w:fldCharType="separate"/>
    </w:r>
    <w:r w:rsidR="002F3FFE">
      <w:rPr>
        <w:noProof/>
        <w:sz w:val="20"/>
      </w:rPr>
      <w:t>Suspension and cancellation of approvals</w:t>
    </w:r>
    <w:r>
      <w:rPr>
        <w:sz w:val="20"/>
      </w:rPr>
      <w:fldChar w:fldCharType="end"/>
    </w:r>
  </w:p>
  <w:p w14:paraId="020CB0C9" w14:textId="77777777" w:rsidR="00CB7261" w:rsidRPr="007A1328" w:rsidRDefault="00CB7261" w:rsidP="00DC58F1">
    <w:pPr>
      <w:rPr>
        <w:b/>
        <w:sz w:val="24"/>
      </w:rPr>
    </w:pPr>
  </w:p>
  <w:p w14:paraId="3BE6C8CA" w14:textId="77777777" w:rsidR="00CB7261" w:rsidRPr="007A1328" w:rsidRDefault="00CB7261" w:rsidP="00DC58F1">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BD6CBB">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2F3FFE">
      <w:rPr>
        <w:noProof/>
        <w:sz w:val="24"/>
      </w:rPr>
      <w:t>143.230</w:t>
    </w:r>
    <w:r w:rsidRPr="007A1328">
      <w:rPr>
        <w:sz w:val="24"/>
      </w:rPr>
      <w:fldChar w:fldCharType="end"/>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98E9BF" w14:textId="77777777" w:rsidR="00CB7261" w:rsidRDefault="00CB7261"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D6C52">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D6C52">
      <w:rPr>
        <w:noProof/>
        <w:sz w:val="20"/>
      </w:rPr>
      <w:t>Transitional</w:t>
    </w:r>
    <w:r>
      <w:rPr>
        <w:sz w:val="20"/>
      </w:rPr>
      <w:fldChar w:fldCharType="end"/>
    </w:r>
  </w:p>
  <w:p w14:paraId="224C2173" w14:textId="77777777" w:rsidR="00CB7261" w:rsidRPr="009B2CB6" w:rsidRDefault="00CB7261"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D6C52">
      <w:rPr>
        <w:b/>
        <w:noProof/>
        <w:sz w:val="20"/>
      </w:rPr>
      <w:t>Subpart 202.GA</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D6C52">
      <w:rPr>
        <w:noProof/>
        <w:sz w:val="20"/>
      </w:rPr>
      <w:t>Transitional provisions for Part 141 (Flight training organisations)</w:t>
    </w:r>
    <w:r w:rsidRPr="009B2CB6">
      <w:rPr>
        <w:sz w:val="20"/>
      </w:rPr>
      <w:fldChar w:fldCharType="end"/>
    </w:r>
  </w:p>
  <w:p w14:paraId="5DAC032E" w14:textId="77777777" w:rsidR="00CB7261" w:rsidRPr="007A1328" w:rsidRDefault="00CB7261"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2B02E3B7" w14:textId="77777777" w:rsidR="00CB7261" w:rsidRPr="007A1328" w:rsidRDefault="00CB7261" w:rsidP="00172560">
    <w:pPr>
      <w:rPr>
        <w:b/>
        <w:sz w:val="24"/>
      </w:rPr>
    </w:pPr>
  </w:p>
  <w:p w14:paraId="28E69B74" w14:textId="77777777" w:rsidR="00CB7261" w:rsidRPr="007A1328" w:rsidRDefault="00CB7261" w:rsidP="00172560">
    <w:pPr>
      <w:pBdr>
        <w:bottom w:val="single" w:sz="6" w:space="1" w:color="auto"/>
      </w:pBdr>
      <w:rPr>
        <w:sz w:val="24"/>
      </w:rPr>
    </w:pP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9FC5AD" w14:textId="77777777" w:rsidR="00CB7261" w:rsidRPr="007A1328" w:rsidRDefault="00CB7261"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BD6CBB">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BD6CBB">
      <w:rPr>
        <w:b/>
        <w:noProof/>
        <w:sz w:val="20"/>
      </w:rPr>
      <w:t>Part 202</w:t>
    </w:r>
    <w:r>
      <w:rPr>
        <w:b/>
        <w:sz w:val="20"/>
      </w:rPr>
      <w:fldChar w:fldCharType="end"/>
    </w:r>
  </w:p>
  <w:p w14:paraId="766F628C" w14:textId="77777777" w:rsidR="00CB7261" w:rsidRPr="007A1328" w:rsidRDefault="00CB7261" w:rsidP="00172560">
    <w:pPr>
      <w:jc w:val="right"/>
      <w:rPr>
        <w:sz w:val="20"/>
      </w:rPr>
    </w:pPr>
    <w:r>
      <w:rPr>
        <w:sz w:val="20"/>
      </w:rPr>
      <w:fldChar w:fldCharType="begin"/>
    </w:r>
    <w:r>
      <w:rPr>
        <w:sz w:val="20"/>
      </w:rPr>
      <w:instrText xml:space="preserve"> STYLEREF  CharSubPartText(CASA) </w:instrText>
    </w:r>
    <w:r>
      <w:rPr>
        <w:sz w:val="20"/>
      </w:rPr>
      <w:fldChar w:fldCharType="separate"/>
    </w:r>
    <w:r w:rsidR="00BD6CBB">
      <w:rPr>
        <w:noProof/>
        <w:sz w:val="20"/>
      </w:rPr>
      <w:t>Transitional provisions for Subpart 139.H (Aerodrome rescue and fire fighting services)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BD6CBB">
      <w:rPr>
        <w:b/>
        <w:noProof/>
        <w:sz w:val="20"/>
      </w:rPr>
      <w:t>Subpart 202.FYH</w:t>
    </w:r>
    <w:r w:rsidRPr="009B2CB6">
      <w:rPr>
        <w:b/>
        <w:sz w:val="20"/>
      </w:rPr>
      <w:fldChar w:fldCharType="end"/>
    </w:r>
  </w:p>
  <w:p w14:paraId="2A2499DC" w14:textId="77777777" w:rsidR="00CB7261" w:rsidRPr="007A1328" w:rsidRDefault="00CB7261"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592F5048" w14:textId="77777777" w:rsidR="00CB7261" w:rsidRPr="007A1328" w:rsidRDefault="00CB7261" w:rsidP="00172560">
    <w:pPr>
      <w:jc w:val="right"/>
      <w:rPr>
        <w:b/>
        <w:sz w:val="24"/>
      </w:rPr>
    </w:pPr>
  </w:p>
  <w:p w14:paraId="0727BF50" w14:textId="77777777" w:rsidR="00CB7261" w:rsidRPr="007A1328" w:rsidRDefault="00CB7261" w:rsidP="00172560">
    <w:pPr>
      <w:pBdr>
        <w:bottom w:val="single" w:sz="6" w:space="1" w:color="auto"/>
      </w:pBdr>
      <w:jc w:val="right"/>
      <w:rPr>
        <w:sz w:val="24"/>
      </w:rPr>
    </w:pP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23F261" w14:textId="77777777" w:rsidR="00CB7261" w:rsidRPr="007A1328" w:rsidRDefault="00CB7261" w:rsidP="00172560"/>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4C3983" w14:textId="77777777" w:rsidR="00CB7261" w:rsidRDefault="00CB7261"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BD6CBB">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BD6CBB">
      <w:rPr>
        <w:noProof/>
        <w:sz w:val="20"/>
      </w:rPr>
      <w:t>Transitional</w:t>
    </w:r>
    <w:r>
      <w:rPr>
        <w:sz w:val="20"/>
      </w:rPr>
      <w:fldChar w:fldCharType="end"/>
    </w:r>
  </w:p>
  <w:p w14:paraId="684734D9" w14:textId="77777777" w:rsidR="00CB7261" w:rsidRPr="009B2CB6" w:rsidRDefault="00CB7261"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BD6CBB">
      <w:rPr>
        <w:b/>
        <w:noProof/>
        <w:sz w:val="20"/>
      </w:rPr>
      <w:t>Subpart 202.GA</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BD6CBB">
      <w:rPr>
        <w:noProof/>
        <w:sz w:val="20"/>
      </w:rPr>
      <w:t>Transitional provisions for Part 141 (Flight training organisations)</w:t>
    </w:r>
    <w:r w:rsidRPr="009B2CB6">
      <w:rPr>
        <w:sz w:val="20"/>
      </w:rPr>
      <w:fldChar w:fldCharType="end"/>
    </w:r>
  </w:p>
  <w:p w14:paraId="0EC35602" w14:textId="77777777" w:rsidR="00CB7261" w:rsidRPr="007A1328" w:rsidRDefault="00CB7261"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76C730CA" w14:textId="77777777" w:rsidR="00CB7261" w:rsidRPr="007A1328" w:rsidRDefault="00CB7261" w:rsidP="00172560">
    <w:pPr>
      <w:rPr>
        <w:b/>
        <w:sz w:val="24"/>
      </w:rPr>
    </w:pPr>
  </w:p>
  <w:p w14:paraId="52A799B6" w14:textId="77777777" w:rsidR="00CB7261" w:rsidRPr="007A1328" w:rsidRDefault="00CB7261" w:rsidP="00172560">
    <w:pPr>
      <w:pBdr>
        <w:bottom w:val="single" w:sz="6" w:space="1" w:color="auto"/>
      </w:pBdr>
      <w:rPr>
        <w:sz w:val="24"/>
      </w:rPr>
    </w:pP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2CDE31" w14:textId="77777777" w:rsidR="00CB7261" w:rsidRPr="007A1328" w:rsidRDefault="00CB7261"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D6C52">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D6C52">
      <w:rPr>
        <w:b/>
        <w:noProof/>
        <w:sz w:val="20"/>
      </w:rPr>
      <w:t>Part 202</w:t>
    </w:r>
    <w:r>
      <w:rPr>
        <w:b/>
        <w:sz w:val="20"/>
      </w:rPr>
      <w:fldChar w:fldCharType="end"/>
    </w:r>
  </w:p>
  <w:p w14:paraId="4F54D5FE" w14:textId="77777777" w:rsidR="00CB7261" w:rsidRPr="007A1328" w:rsidRDefault="00CB7261" w:rsidP="00172560">
    <w:pPr>
      <w:jc w:val="right"/>
      <w:rPr>
        <w:sz w:val="20"/>
      </w:rPr>
    </w:pPr>
    <w:r>
      <w:rPr>
        <w:sz w:val="20"/>
      </w:rPr>
      <w:fldChar w:fldCharType="begin"/>
    </w:r>
    <w:r>
      <w:rPr>
        <w:sz w:val="20"/>
      </w:rPr>
      <w:instrText xml:space="preserve"> STYLEREF  CharSubPartText(CASA) </w:instrText>
    </w:r>
    <w:r>
      <w:rPr>
        <w:sz w:val="20"/>
      </w:rPr>
      <w:fldChar w:fldCharType="separate"/>
    </w:r>
    <w:r w:rsidR="000D6C52">
      <w:rPr>
        <w:noProof/>
        <w:sz w:val="20"/>
      </w:rPr>
      <w:t>Transitional provisions for Part 142 (Training and checking organisations)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D6C52">
      <w:rPr>
        <w:b/>
        <w:noProof/>
        <w:sz w:val="20"/>
      </w:rPr>
      <w:t>Subpart 202.GB</w:t>
    </w:r>
    <w:r w:rsidRPr="009B2CB6">
      <w:rPr>
        <w:b/>
        <w:sz w:val="20"/>
      </w:rPr>
      <w:fldChar w:fldCharType="end"/>
    </w:r>
  </w:p>
  <w:p w14:paraId="04A25A1A" w14:textId="77777777" w:rsidR="00CB7261" w:rsidRPr="007A1328" w:rsidRDefault="00CB7261"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63674F57" w14:textId="77777777" w:rsidR="00CB7261" w:rsidRPr="007A1328" w:rsidRDefault="00CB7261" w:rsidP="00172560">
    <w:pPr>
      <w:jc w:val="right"/>
      <w:rPr>
        <w:b/>
        <w:sz w:val="24"/>
      </w:rPr>
    </w:pPr>
  </w:p>
  <w:p w14:paraId="0D5BA9C8" w14:textId="77777777" w:rsidR="00CB7261" w:rsidRPr="007A1328" w:rsidRDefault="00CB7261" w:rsidP="00172560">
    <w:pPr>
      <w:pBdr>
        <w:bottom w:val="single" w:sz="6" w:space="1" w:color="auto"/>
      </w:pBdr>
      <w:jc w:val="right"/>
      <w:rPr>
        <w:sz w:val="24"/>
      </w:rPr>
    </w:pP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1CA9B" w14:textId="77777777" w:rsidR="00CB7261" w:rsidRPr="007A1328" w:rsidRDefault="00CB7261" w:rsidP="00172560"/>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ED9B54" w14:textId="77777777" w:rsidR="00CB7261" w:rsidRDefault="00CB7261"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D6C52">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D6C52">
      <w:rPr>
        <w:noProof/>
        <w:sz w:val="20"/>
      </w:rPr>
      <w:t>Transitional</w:t>
    </w:r>
    <w:r>
      <w:rPr>
        <w:sz w:val="20"/>
      </w:rPr>
      <w:fldChar w:fldCharType="end"/>
    </w:r>
  </w:p>
  <w:p w14:paraId="2F6CD516" w14:textId="77777777" w:rsidR="00CB7261" w:rsidRPr="009B2CB6" w:rsidRDefault="00CB7261"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D6C52">
      <w:rPr>
        <w:b/>
        <w:noProof/>
        <w:sz w:val="20"/>
      </w:rPr>
      <w:t>Subpart 202.GC</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D6C52">
      <w:rPr>
        <w:noProof/>
        <w:sz w:val="20"/>
      </w:rPr>
      <w:t>Transitional provisions for Part 143 (Air traffic services training providers)</w:t>
    </w:r>
    <w:r w:rsidRPr="009B2CB6">
      <w:rPr>
        <w:sz w:val="20"/>
      </w:rPr>
      <w:fldChar w:fldCharType="end"/>
    </w:r>
  </w:p>
  <w:p w14:paraId="7D377239" w14:textId="77777777" w:rsidR="00CB7261" w:rsidRPr="007A1328" w:rsidRDefault="00CB7261"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5325EE9D" w14:textId="77777777" w:rsidR="00CB7261" w:rsidRPr="007A1328" w:rsidRDefault="00CB7261" w:rsidP="00172560">
    <w:pPr>
      <w:rPr>
        <w:b/>
        <w:sz w:val="24"/>
      </w:rPr>
    </w:pPr>
  </w:p>
  <w:p w14:paraId="713FEB41" w14:textId="77777777" w:rsidR="00CB7261" w:rsidRPr="007A1328" w:rsidRDefault="00CB7261" w:rsidP="00172560">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BD6CBB">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D6C52">
      <w:rPr>
        <w:noProof/>
        <w:sz w:val="24"/>
      </w:rPr>
      <w:t>202.760</w:t>
    </w:r>
    <w:r w:rsidRPr="007A1328">
      <w:rPr>
        <w:sz w:val="24"/>
      </w:rPr>
      <w:fldChar w:fldCharType="end"/>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882502" w14:textId="77777777" w:rsidR="00CB7261" w:rsidRPr="007A1328" w:rsidRDefault="00CB7261"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BD6CBB">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BD6CBB">
      <w:rPr>
        <w:b/>
        <w:noProof/>
        <w:sz w:val="20"/>
      </w:rPr>
      <w:t>Part 202</w:t>
    </w:r>
    <w:r>
      <w:rPr>
        <w:b/>
        <w:sz w:val="20"/>
      </w:rPr>
      <w:fldChar w:fldCharType="end"/>
    </w:r>
  </w:p>
  <w:p w14:paraId="0800A522" w14:textId="77777777" w:rsidR="00CB7261" w:rsidRPr="007A1328" w:rsidRDefault="00CB7261" w:rsidP="00172560">
    <w:pPr>
      <w:jc w:val="right"/>
      <w:rPr>
        <w:sz w:val="20"/>
      </w:rPr>
    </w:pPr>
    <w:r>
      <w:rPr>
        <w:sz w:val="20"/>
      </w:rPr>
      <w:fldChar w:fldCharType="begin"/>
    </w:r>
    <w:r>
      <w:rPr>
        <w:sz w:val="20"/>
      </w:rPr>
      <w:instrText xml:space="preserve"> STYLEREF  CharSubPartText(CASA) </w:instrText>
    </w:r>
    <w:r>
      <w:rPr>
        <w:sz w:val="20"/>
      </w:rPr>
      <w:fldChar w:fldCharType="separate"/>
    </w:r>
    <w:r w:rsidR="00BD6CBB">
      <w:rPr>
        <w:noProof/>
        <w:sz w:val="20"/>
      </w:rPr>
      <w:t>Transitional provisions for Part 142 (Training and checking organisations)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BD6CBB">
      <w:rPr>
        <w:b/>
        <w:noProof/>
        <w:sz w:val="20"/>
      </w:rPr>
      <w:t>Subpart 202.GB</w:t>
    </w:r>
    <w:r w:rsidRPr="009B2CB6">
      <w:rPr>
        <w:b/>
        <w:sz w:val="20"/>
      </w:rPr>
      <w:fldChar w:fldCharType="end"/>
    </w:r>
  </w:p>
  <w:p w14:paraId="1BCBAFF1" w14:textId="77777777" w:rsidR="00CB7261" w:rsidRPr="007A1328" w:rsidRDefault="00CB7261"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702978EE" w14:textId="77777777" w:rsidR="00CB7261" w:rsidRPr="007A1328" w:rsidRDefault="00CB7261" w:rsidP="00172560">
    <w:pPr>
      <w:jc w:val="right"/>
      <w:rPr>
        <w:b/>
        <w:sz w:val="24"/>
      </w:rPr>
    </w:pPr>
  </w:p>
  <w:p w14:paraId="02112E23" w14:textId="77777777" w:rsidR="00CB7261" w:rsidRPr="007A1328" w:rsidRDefault="00CB7261" w:rsidP="00172560">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BD6CBB">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BD6CBB">
      <w:rPr>
        <w:noProof/>
        <w:sz w:val="24"/>
      </w:rPr>
      <w:t>202.710</w:t>
    </w:r>
    <w:r w:rsidRPr="007A1328">
      <w:rPr>
        <w:sz w:val="24"/>
      </w:rPr>
      <w:fldChar w:fldCharType="end"/>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89FB97" w14:textId="77777777" w:rsidR="00CB7261" w:rsidRPr="007A1328" w:rsidRDefault="00CB7261" w:rsidP="00172560"/>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0D1DE5" w14:textId="77777777" w:rsidR="00CB7261" w:rsidRDefault="00CB7261"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BD6CBB">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BD6CBB">
      <w:rPr>
        <w:noProof/>
        <w:sz w:val="20"/>
      </w:rPr>
      <w:t>Transitional</w:t>
    </w:r>
    <w:r>
      <w:rPr>
        <w:sz w:val="20"/>
      </w:rPr>
      <w:fldChar w:fldCharType="end"/>
    </w:r>
  </w:p>
  <w:p w14:paraId="4F40C26B" w14:textId="77777777" w:rsidR="00CB7261" w:rsidRPr="009B2CB6" w:rsidRDefault="00CB7261"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BD6CBB">
      <w:rPr>
        <w:b/>
        <w:noProof/>
        <w:sz w:val="20"/>
      </w:rPr>
      <w:t>Subpart 202.GC</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BD6CBB">
      <w:rPr>
        <w:noProof/>
        <w:sz w:val="20"/>
      </w:rPr>
      <w:t>Transitional provisions for Part 143 (Air traffic services training providers)</w:t>
    </w:r>
    <w:r w:rsidRPr="009B2CB6">
      <w:rPr>
        <w:sz w:val="20"/>
      </w:rPr>
      <w:fldChar w:fldCharType="end"/>
    </w:r>
  </w:p>
  <w:p w14:paraId="026F4FC0" w14:textId="77777777" w:rsidR="00CB7261" w:rsidRPr="007A1328" w:rsidRDefault="00CB7261"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03533A2B" w14:textId="77777777" w:rsidR="00CB7261" w:rsidRPr="007A1328" w:rsidRDefault="00CB7261" w:rsidP="00172560">
    <w:pPr>
      <w:rPr>
        <w:b/>
        <w:sz w:val="24"/>
      </w:rPr>
    </w:pPr>
  </w:p>
  <w:p w14:paraId="2AEB26B1" w14:textId="77777777" w:rsidR="00CB7261" w:rsidRPr="007A1328" w:rsidRDefault="00CB7261" w:rsidP="00172560">
    <w:pPr>
      <w:pBdr>
        <w:bottom w:val="single" w:sz="6" w:space="1" w:color="auto"/>
      </w:pBdr>
      <w:rPr>
        <w:sz w:val="24"/>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76DB69" w14:textId="77777777" w:rsidR="00CB7261" w:rsidRPr="007A1328" w:rsidRDefault="00CB7261" w:rsidP="00DC58F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2F3FFE">
      <w:rPr>
        <w:noProof/>
        <w:sz w:val="20"/>
      </w:rPr>
      <w:t>Air Traffic Services Training Providers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2F3FFE">
      <w:rPr>
        <w:b/>
        <w:noProof/>
        <w:sz w:val="20"/>
      </w:rPr>
      <w:t>Part 143</w:t>
    </w:r>
    <w:r>
      <w:rPr>
        <w:b/>
        <w:sz w:val="20"/>
      </w:rPr>
      <w:fldChar w:fldCharType="end"/>
    </w:r>
  </w:p>
  <w:p w14:paraId="24CC0969" w14:textId="77777777" w:rsidR="00CB7261" w:rsidRPr="007A1328" w:rsidRDefault="00CB7261" w:rsidP="00DC58F1">
    <w:pPr>
      <w:jc w:val="right"/>
      <w:rPr>
        <w:sz w:val="20"/>
      </w:rPr>
    </w:pPr>
    <w:r>
      <w:rPr>
        <w:sz w:val="20"/>
      </w:rPr>
      <w:fldChar w:fldCharType="begin"/>
    </w:r>
    <w:r>
      <w:rPr>
        <w:sz w:val="20"/>
      </w:rPr>
      <w:instrText xml:space="preserve"> STYLEREF  CharSubPartText(CASA) </w:instrText>
    </w:r>
    <w:r>
      <w:rPr>
        <w:sz w:val="20"/>
      </w:rPr>
      <w:fldChar w:fldCharType="separate"/>
    </w:r>
    <w:r w:rsidR="002F3FFE">
      <w:rPr>
        <w:noProof/>
        <w:sz w:val="20"/>
      </w:rPr>
      <w:t>Administration</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2F3FFE">
      <w:rPr>
        <w:b/>
        <w:noProof/>
        <w:sz w:val="20"/>
      </w:rPr>
      <w:t>Subpart 143.F</w:t>
    </w:r>
    <w:r w:rsidRPr="009B2CB6">
      <w:rPr>
        <w:b/>
        <w:sz w:val="20"/>
      </w:rPr>
      <w:fldChar w:fldCharType="end"/>
    </w:r>
  </w:p>
  <w:p w14:paraId="4291D8D0" w14:textId="77777777" w:rsidR="00CB7261" w:rsidRPr="007A1328" w:rsidRDefault="00CB7261" w:rsidP="00DC58F1">
    <w:pPr>
      <w:jc w:val="right"/>
      <w:rPr>
        <w:sz w:val="20"/>
      </w:rPr>
    </w:pPr>
    <w:r w:rsidRPr="007A1328">
      <w:rPr>
        <w:sz w:val="20"/>
      </w:rPr>
      <w:fldChar w:fldCharType="begin"/>
    </w:r>
    <w:r w:rsidRPr="007A1328">
      <w:rPr>
        <w:sz w:val="20"/>
      </w:rPr>
      <w:instrText xml:space="preserve"> STYLEREF CharDivText </w:instrText>
    </w:r>
    <w:r w:rsidR="002F3FFE">
      <w:rPr>
        <w:sz w:val="20"/>
      </w:rPr>
      <w:fldChar w:fldCharType="separate"/>
    </w:r>
    <w:r w:rsidR="002F3FFE">
      <w:rPr>
        <w:noProof/>
        <w:sz w:val="20"/>
      </w:rPr>
      <w:t>Suspension and cancellation of approvals</w: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sidR="002F3FFE">
      <w:rPr>
        <w:b/>
        <w:sz w:val="20"/>
      </w:rPr>
      <w:fldChar w:fldCharType="separate"/>
    </w:r>
    <w:r w:rsidR="002F3FFE">
      <w:rPr>
        <w:b/>
        <w:noProof/>
        <w:sz w:val="20"/>
      </w:rPr>
      <w:t>Division 143.F.4</w:t>
    </w:r>
    <w:r>
      <w:rPr>
        <w:b/>
        <w:sz w:val="20"/>
      </w:rPr>
      <w:fldChar w:fldCharType="end"/>
    </w:r>
  </w:p>
  <w:p w14:paraId="703781F8" w14:textId="77777777" w:rsidR="00CB7261" w:rsidRPr="007A1328" w:rsidRDefault="00CB7261" w:rsidP="00DC58F1">
    <w:pPr>
      <w:jc w:val="right"/>
      <w:rPr>
        <w:b/>
        <w:sz w:val="24"/>
      </w:rPr>
    </w:pPr>
  </w:p>
  <w:p w14:paraId="1C820234" w14:textId="77777777" w:rsidR="00CB7261" w:rsidRPr="007A1328" w:rsidRDefault="00CB7261" w:rsidP="00DC58F1">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BD6CBB">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2F3FFE">
      <w:rPr>
        <w:noProof/>
        <w:sz w:val="24"/>
      </w:rPr>
      <w:t>143.245</w:t>
    </w:r>
    <w:r w:rsidRPr="007A1328">
      <w:rPr>
        <w:sz w:val="24"/>
      </w:rPr>
      <w:fldChar w:fldCharType="end"/>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0CF8BC" w14:textId="77777777" w:rsidR="00CB7261" w:rsidRPr="007A1328" w:rsidRDefault="00CB7261"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D6C52">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D6C52">
      <w:rPr>
        <w:b/>
        <w:noProof/>
        <w:sz w:val="20"/>
      </w:rPr>
      <w:t>Part 202</w:t>
    </w:r>
    <w:r>
      <w:rPr>
        <w:b/>
        <w:sz w:val="20"/>
      </w:rPr>
      <w:fldChar w:fldCharType="end"/>
    </w:r>
  </w:p>
  <w:p w14:paraId="6AAF4685" w14:textId="77777777" w:rsidR="00CB7261" w:rsidRPr="007A1328" w:rsidRDefault="00CB7261" w:rsidP="00172560">
    <w:pPr>
      <w:jc w:val="right"/>
      <w:rPr>
        <w:sz w:val="20"/>
      </w:rPr>
    </w:pPr>
    <w:r>
      <w:rPr>
        <w:sz w:val="20"/>
      </w:rPr>
      <w:fldChar w:fldCharType="begin"/>
    </w:r>
    <w:r>
      <w:rPr>
        <w:sz w:val="20"/>
      </w:rPr>
      <w:instrText xml:space="preserve"> STYLEREF  CharSubPartText(CASA) </w:instrText>
    </w:r>
    <w:r>
      <w:rPr>
        <w:sz w:val="20"/>
      </w:rPr>
      <w:fldChar w:fldCharType="separate"/>
    </w:r>
    <w:r w:rsidR="000D6C52">
      <w:rPr>
        <w:noProof/>
        <w:sz w:val="20"/>
      </w:rPr>
      <w:t>Transitional provisions for Part 144 (Product distribution organisations)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D6C52">
      <w:rPr>
        <w:b/>
        <w:noProof/>
        <w:sz w:val="20"/>
      </w:rPr>
      <w:t>Subpart 202.GD</w:t>
    </w:r>
    <w:r w:rsidRPr="009B2CB6">
      <w:rPr>
        <w:b/>
        <w:sz w:val="20"/>
      </w:rPr>
      <w:fldChar w:fldCharType="end"/>
    </w:r>
  </w:p>
  <w:p w14:paraId="613150AE" w14:textId="77777777" w:rsidR="00CB7261" w:rsidRPr="007A1328" w:rsidRDefault="00CB7261"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3BF1006C" w14:textId="77777777" w:rsidR="00CB7261" w:rsidRPr="007A1328" w:rsidRDefault="00CB7261" w:rsidP="00172560">
    <w:pPr>
      <w:jc w:val="right"/>
      <w:rPr>
        <w:b/>
        <w:sz w:val="24"/>
      </w:rPr>
    </w:pPr>
  </w:p>
  <w:p w14:paraId="27AA0794" w14:textId="77777777" w:rsidR="00CB7261" w:rsidRPr="007A1328" w:rsidRDefault="00CB7261" w:rsidP="00172560">
    <w:pPr>
      <w:pBdr>
        <w:bottom w:val="single" w:sz="6" w:space="1" w:color="auto"/>
      </w:pBdr>
      <w:jc w:val="right"/>
      <w:rPr>
        <w:sz w:val="24"/>
      </w:rPr>
    </w:pP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8C3231" w14:textId="77777777" w:rsidR="00CB7261" w:rsidRPr="007A1328" w:rsidRDefault="00CB7261" w:rsidP="00172560"/>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3C63BD" w14:textId="77777777" w:rsidR="007F19A7" w:rsidRDefault="007F19A7"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D6C52">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D6C52">
      <w:rPr>
        <w:noProof/>
        <w:sz w:val="20"/>
      </w:rPr>
      <w:t>Transitional</w:t>
    </w:r>
    <w:r>
      <w:rPr>
        <w:sz w:val="20"/>
      </w:rPr>
      <w:fldChar w:fldCharType="end"/>
    </w:r>
  </w:p>
  <w:p w14:paraId="68CB2179" w14:textId="77777777" w:rsidR="007F19A7" w:rsidRPr="009B2CB6" w:rsidRDefault="007F19A7"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D6C52">
      <w:rPr>
        <w:b/>
        <w:noProof/>
        <w:sz w:val="20"/>
      </w:rPr>
      <w:t>Subpart 202.GG</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D6C52">
      <w:rPr>
        <w:noProof/>
        <w:sz w:val="20"/>
      </w:rPr>
      <w:t>Transitional provisions for Part 147 (Continuing airworthiness—maintenance training organisations)</w:t>
    </w:r>
    <w:r w:rsidRPr="009B2CB6">
      <w:rPr>
        <w:sz w:val="20"/>
      </w:rPr>
      <w:fldChar w:fldCharType="end"/>
    </w:r>
  </w:p>
  <w:p w14:paraId="53D01AAA" w14:textId="77777777" w:rsidR="007F19A7" w:rsidRPr="007A1328" w:rsidRDefault="007F19A7"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719BC153" w14:textId="77777777" w:rsidR="007F19A7" w:rsidRPr="007A1328" w:rsidRDefault="007F19A7" w:rsidP="00172560">
    <w:pPr>
      <w:rPr>
        <w:b/>
        <w:sz w:val="24"/>
      </w:rPr>
    </w:pPr>
  </w:p>
  <w:p w14:paraId="7F54779F" w14:textId="77777777" w:rsidR="007F19A7" w:rsidRPr="007A1328" w:rsidRDefault="007F19A7" w:rsidP="00172560">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BD6CBB">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D6C52">
      <w:rPr>
        <w:noProof/>
        <w:sz w:val="24"/>
      </w:rPr>
      <w:t>202.840</w:t>
    </w:r>
    <w:r w:rsidRPr="007A1328">
      <w:rPr>
        <w:sz w:val="24"/>
      </w:rPr>
      <w:fldChar w:fldCharType="end"/>
    </w: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9484A8" w14:textId="77777777" w:rsidR="007F19A7" w:rsidRPr="007A1328" w:rsidRDefault="007F19A7"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D6C52">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D6C52">
      <w:rPr>
        <w:b/>
        <w:noProof/>
        <w:sz w:val="20"/>
      </w:rPr>
      <w:t>Part 202</w:t>
    </w:r>
    <w:r>
      <w:rPr>
        <w:b/>
        <w:sz w:val="20"/>
      </w:rPr>
      <w:fldChar w:fldCharType="end"/>
    </w:r>
  </w:p>
  <w:p w14:paraId="07B1D9FB" w14:textId="77777777" w:rsidR="007F19A7" w:rsidRPr="007A1328" w:rsidRDefault="007F19A7" w:rsidP="00172560">
    <w:pPr>
      <w:jc w:val="right"/>
      <w:rPr>
        <w:sz w:val="20"/>
      </w:rPr>
    </w:pPr>
    <w:r>
      <w:rPr>
        <w:sz w:val="20"/>
      </w:rPr>
      <w:fldChar w:fldCharType="begin"/>
    </w:r>
    <w:r>
      <w:rPr>
        <w:sz w:val="20"/>
      </w:rPr>
      <w:instrText xml:space="preserve"> STYLEREF  CharSubPartText(CASA) </w:instrText>
    </w:r>
    <w:r>
      <w:rPr>
        <w:sz w:val="20"/>
      </w:rPr>
      <w:fldChar w:fldCharType="separate"/>
    </w:r>
    <w:r w:rsidR="000D6C52">
      <w:rPr>
        <w:noProof/>
        <w:sz w:val="20"/>
      </w:rPr>
      <w:t>Transitional provisions for Part 147 (Continuing airworthiness—maintenance training organisations)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D6C52">
      <w:rPr>
        <w:b/>
        <w:noProof/>
        <w:sz w:val="20"/>
      </w:rPr>
      <w:t>Subpart 202.GG</w:t>
    </w:r>
    <w:r w:rsidRPr="009B2CB6">
      <w:rPr>
        <w:b/>
        <w:sz w:val="20"/>
      </w:rPr>
      <w:fldChar w:fldCharType="end"/>
    </w:r>
  </w:p>
  <w:p w14:paraId="4D042775" w14:textId="77777777" w:rsidR="007F19A7" w:rsidRPr="007A1328" w:rsidRDefault="007F19A7"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336A92F7" w14:textId="77777777" w:rsidR="007F19A7" w:rsidRPr="007A1328" w:rsidRDefault="007F19A7" w:rsidP="00172560">
    <w:pPr>
      <w:jc w:val="right"/>
      <w:rPr>
        <w:b/>
        <w:sz w:val="24"/>
      </w:rPr>
    </w:pPr>
  </w:p>
  <w:p w14:paraId="1A94D0F2" w14:textId="77777777" w:rsidR="007F19A7" w:rsidRPr="007A1328" w:rsidRDefault="007F19A7" w:rsidP="00172560">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BD6CBB">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D6C52">
      <w:rPr>
        <w:noProof/>
        <w:sz w:val="24"/>
      </w:rPr>
      <w:t>202.842</w:t>
    </w:r>
    <w:r w:rsidRPr="007A1328">
      <w:rPr>
        <w:sz w:val="24"/>
      </w:rPr>
      <w:fldChar w:fldCharType="end"/>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1A8556" w14:textId="77777777" w:rsidR="007F19A7" w:rsidRPr="007A1328" w:rsidRDefault="007F19A7" w:rsidP="00172560"/>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45ECAE" w14:textId="77777777" w:rsidR="00CB7261" w:rsidRDefault="00CB7261"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D6C52">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D6C52">
      <w:rPr>
        <w:noProof/>
        <w:sz w:val="20"/>
      </w:rPr>
      <w:t>Transitional</w:t>
    </w:r>
    <w:r>
      <w:rPr>
        <w:sz w:val="20"/>
      </w:rPr>
      <w:fldChar w:fldCharType="end"/>
    </w:r>
  </w:p>
  <w:p w14:paraId="65958A41" w14:textId="77777777" w:rsidR="00CB7261" w:rsidRPr="009B2CB6" w:rsidRDefault="00CB7261"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D6C52">
      <w:rPr>
        <w:b/>
        <w:noProof/>
        <w:sz w:val="20"/>
      </w:rPr>
      <w:t>Subpart 202.GI</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D6C52">
      <w:rPr>
        <w:noProof/>
        <w:sz w:val="20"/>
      </w:rPr>
      <w:t>Transitional provisions for Part 149 (Recreational aviation administration organisations)</w:t>
    </w:r>
    <w:r w:rsidRPr="009B2CB6">
      <w:rPr>
        <w:sz w:val="20"/>
      </w:rPr>
      <w:fldChar w:fldCharType="end"/>
    </w:r>
  </w:p>
  <w:p w14:paraId="34E5BE8C" w14:textId="77777777" w:rsidR="00CB7261" w:rsidRPr="007A1328" w:rsidRDefault="00CB7261"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6CCBE004" w14:textId="77777777" w:rsidR="00CB7261" w:rsidRPr="007A1328" w:rsidRDefault="00CB7261" w:rsidP="00172560">
    <w:pPr>
      <w:rPr>
        <w:b/>
        <w:sz w:val="24"/>
      </w:rPr>
    </w:pPr>
  </w:p>
  <w:p w14:paraId="645DED84" w14:textId="77777777" w:rsidR="00CB7261" w:rsidRPr="007A1328" w:rsidRDefault="00CB7261" w:rsidP="00172560">
    <w:pPr>
      <w:pBdr>
        <w:bottom w:val="single" w:sz="6" w:space="1" w:color="auto"/>
      </w:pBdr>
      <w:rPr>
        <w:sz w:val="24"/>
      </w:rPr>
    </w:pP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BA775D" w14:textId="77777777" w:rsidR="00CB7261" w:rsidRPr="007A1328" w:rsidRDefault="00CB7261"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BD6CBB">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BD6CBB">
      <w:rPr>
        <w:b/>
        <w:noProof/>
        <w:sz w:val="20"/>
      </w:rPr>
      <w:t>Part 202</w:t>
    </w:r>
    <w:r>
      <w:rPr>
        <w:b/>
        <w:sz w:val="20"/>
      </w:rPr>
      <w:fldChar w:fldCharType="end"/>
    </w:r>
  </w:p>
  <w:p w14:paraId="348204ED" w14:textId="77777777" w:rsidR="00CB7261" w:rsidRPr="007A1328" w:rsidRDefault="00CB7261" w:rsidP="00172560">
    <w:pPr>
      <w:jc w:val="right"/>
      <w:rPr>
        <w:sz w:val="20"/>
      </w:rPr>
    </w:pPr>
    <w:r>
      <w:rPr>
        <w:sz w:val="20"/>
      </w:rPr>
      <w:fldChar w:fldCharType="begin"/>
    </w:r>
    <w:r>
      <w:rPr>
        <w:sz w:val="20"/>
      </w:rPr>
      <w:instrText xml:space="preserve"> STYLEREF  CharSubPartText(CASA) </w:instrText>
    </w:r>
    <w:r>
      <w:rPr>
        <w:sz w:val="20"/>
      </w:rPr>
      <w:fldChar w:fldCharType="separate"/>
    </w:r>
    <w:r w:rsidR="00BD6CBB">
      <w:rPr>
        <w:noProof/>
        <w:sz w:val="20"/>
      </w:rPr>
      <w:t>Transitional provisions for Part 147 (Continuing airworthiness—maintenance training organisations)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BD6CBB">
      <w:rPr>
        <w:b/>
        <w:noProof/>
        <w:sz w:val="20"/>
      </w:rPr>
      <w:t>Subpart 202.GG</w:t>
    </w:r>
    <w:r w:rsidRPr="009B2CB6">
      <w:rPr>
        <w:b/>
        <w:sz w:val="20"/>
      </w:rPr>
      <w:fldChar w:fldCharType="end"/>
    </w:r>
  </w:p>
  <w:p w14:paraId="7B03D647" w14:textId="77777777" w:rsidR="00CB7261" w:rsidRPr="007A1328" w:rsidRDefault="00CB7261"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5D406E5B" w14:textId="77777777" w:rsidR="00CB7261" w:rsidRPr="007A1328" w:rsidRDefault="00CB7261" w:rsidP="00172560">
    <w:pPr>
      <w:jc w:val="right"/>
      <w:rPr>
        <w:b/>
        <w:sz w:val="24"/>
      </w:rPr>
    </w:pPr>
  </w:p>
  <w:p w14:paraId="0BD68FF9" w14:textId="77777777" w:rsidR="00CB7261" w:rsidRPr="007A1328" w:rsidRDefault="00CB7261" w:rsidP="00172560">
    <w:pPr>
      <w:pBdr>
        <w:bottom w:val="single" w:sz="6" w:space="1" w:color="auto"/>
      </w:pBdr>
      <w:jc w:val="right"/>
      <w:rPr>
        <w:sz w:val="24"/>
      </w:rPr>
    </w:pP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1A581F" w14:textId="77777777" w:rsidR="00CB7261" w:rsidRPr="007A1328" w:rsidRDefault="00CB7261" w:rsidP="00172560"/>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999454" w14:textId="77777777" w:rsidR="00CB7261" w:rsidRDefault="00CB7261" w:rsidP="00501F1C">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D6C52">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D6C52">
      <w:rPr>
        <w:noProof/>
        <w:sz w:val="20"/>
      </w:rPr>
      <w:t>Transitional</w:t>
    </w:r>
    <w:r>
      <w:rPr>
        <w:sz w:val="20"/>
      </w:rPr>
      <w:fldChar w:fldCharType="end"/>
    </w:r>
  </w:p>
  <w:p w14:paraId="1EDBFDCF" w14:textId="77777777" w:rsidR="00CB7261" w:rsidRPr="009B2CB6" w:rsidRDefault="00CB7261" w:rsidP="00501F1C">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D6C52">
      <w:rPr>
        <w:b/>
        <w:noProof/>
        <w:sz w:val="20"/>
      </w:rPr>
      <w:t>Subpart 202.HB</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D6C52">
      <w:rPr>
        <w:noProof/>
        <w:sz w:val="20"/>
      </w:rPr>
      <w:t>Transitional provisions for Part 172 (Air traffic service providers)</w:t>
    </w:r>
    <w:r w:rsidRPr="009B2CB6">
      <w:rPr>
        <w:sz w:val="20"/>
      </w:rPr>
      <w:fldChar w:fldCharType="end"/>
    </w:r>
  </w:p>
  <w:p w14:paraId="78A4B6E1" w14:textId="77777777" w:rsidR="00CB7261" w:rsidRPr="007A1328" w:rsidRDefault="00CB7261" w:rsidP="00501F1C">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6208C26C" w14:textId="77777777" w:rsidR="00CB7261" w:rsidRPr="007A1328" w:rsidRDefault="00CB7261" w:rsidP="00501F1C">
    <w:pPr>
      <w:rPr>
        <w:b/>
        <w:sz w:val="24"/>
      </w:rPr>
    </w:pPr>
  </w:p>
  <w:p w14:paraId="051781E1" w14:textId="77777777" w:rsidR="00CB7261" w:rsidRPr="007A1328" w:rsidRDefault="00CB7261" w:rsidP="00501F1C">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BD6CBB">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D6C52">
      <w:rPr>
        <w:noProof/>
        <w:sz w:val="24"/>
      </w:rPr>
      <w:t>202.900</w:t>
    </w:r>
    <w:r w:rsidRPr="007A1328">
      <w:rPr>
        <w:sz w:val="24"/>
      </w:rPr>
      <w:fldChar w:fldCharType="end"/>
    </w: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D5DF8A" w14:textId="77777777" w:rsidR="00CB7261" w:rsidRPr="007A1328" w:rsidRDefault="00CB7261" w:rsidP="00501F1C">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D6C52">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D6C52">
      <w:rPr>
        <w:b/>
        <w:noProof/>
        <w:sz w:val="20"/>
      </w:rPr>
      <w:t>Part 202</w:t>
    </w:r>
    <w:r>
      <w:rPr>
        <w:b/>
        <w:sz w:val="20"/>
      </w:rPr>
      <w:fldChar w:fldCharType="end"/>
    </w:r>
  </w:p>
  <w:p w14:paraId="05ED9FCE" w14:textId="77777777" w:rsidR="00CB7261" w:rsidRPr="007A1328" w:rsidRDefault="00CB7261" w:rsidP="00501F1C">
    <w:pPr>
      <w:jc w:val="right"/>
      <w:rPr>
        <w:sz w:val="20"/>
      </w:rPr>
    </w:pPr>
    <w:r>
      <w:rPr>
        <w:sz w:val="20"/>
      </w:rPr>
      <w:fldChar w:fldCharType="begin"/>
    </w:r>
    <w:r>
      <w:rPr>
        <w:sz w:val="20"/>
      </w:rPr>
      <w:instrText xml:space="preserve"> STYLEREF  CharSubPartText(CASA) </w:instrText>
    </w:r>
    <w:r>
      <w:rPr>
        <w:sz w:val="20"/>
      </w:rPr>
      <w:fldChar w:fldCharType="separate"/>
    </w:r>
    <w:r w:rsidR="000D6C52">
      <w:rPr>
        <w:noProof/>
        <w:sz w:val="20"/>
      </w:rPr>
      <w:t>Transitional provisions for Part 171 (Aeronautical telecommunication service and radionavigation service providers)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D6C52">
      <w:rPr>
        <w:b/>
        <w:noProof/>
        <w:sz w:val="20"/>
      </w:rPr>
      <w:t>Subpart 202.HA</w:t>
    </w:r>
    <w:r w:rsidRPr="009B2CB6">
      <w:rPr>
        <w:b/>
        <w:sz w:val="20"/>
      </w:rPr>
      <w:fldChar w:fldCharType="end"/>
    </w:r>
  </w:p>
  <w:p w14:paraId="08186041" w14:textId="77777777" w:rsidR="00CB7261" w:rsidRPr="007A1328" w:rsidRDefault="00CB7261" w:rsidP="00501F1C">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2A315CDB" w14:textId="77777777" w:rsidR="00CB7261" w:rsidRPr="007A1328" w:rsidRDefault="00CB7261" w:rsidP="00501F1C">
    <w:pPr>
      <w:jc w:val="right"/>
      <w:rPr>
        <w:b/>
        <w:sz w:val="24"/>
      </w:rPr>
    </w:pPr>
  </w:p>
  <w:p w14:paraId="42C3FCB9" w14:textId="77777777" w:rsidR="00CB7261" w:rsidRPr="007A1328" w:rsidRDefault="00CB7261" w:rsidP="00501F1C">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BD6CBB">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D6C52">
      <w:rPr>
        <w:noProof/>
        <w:sz w:val="24"/>
      </w:rPr>
      <w:t>202.880</w:t>
    </w:r>
    <w:r w:rsidRPr="007A1328">
      <w:rPr>
        <w:sz w:val="24"/>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50AB5E" w14:textId="77777777" w:rsidR="00CB7261" w:rsidRPr="007A1328" w:rsidRDefault="00CB7261" w:rsidP="00DC58F1"/>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F06BB8" w14:textId="77777777" w:rsidR="00CB7261" w:rsidRPr="007A1328" w:rsidRDefault="00CB7261" w:rsidP="00501F1C"/>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EF0445" w14:textId="77777777" w:rsidR="00CB7261" w:rsidRDefault="00CB7261" w:rsidP="00501F1C">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BD6CBB">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BD6CBB">
      <w:rPr>
        <w:noProof/>
        <w:sz w:val="20"/>
      </w:rPr>
      <w:t>Transitional</w:t>
    </w:r>
    <w:r>
      <w:rPr>
        <w:sz w:val="20"/>
      </w:rPr>
      <w:fldChar w:fldCharType="end"/>
    </w:r>
  </w:p>
  <w:p w14:paraId="3483BBE9" w14:textId="77777777" w:rsidR="00CB7261" w:rsidRPr="009B2CB6" w:rsidRDefault="00CB7261" w:rsidP="00501F1C">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BD6CBB">
      <w:rPr>
        <w:b/>
        <w:noProof/>
        <w:sz w:val="20"/>
      </w:rPr>
      <w:t>Subpart 202.HB</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BD6CBB">
      <w:rPr>
        <w:noProof/>
        <w:sz w:val="20"/>
      </w:rPr>
      <w:t>Transitional provisions for Part 172 (Air traffic service providers)</w:t>
    </w:r>
    <w:r w:rsidRPr="009B2CB6">
      <w:rPr>
        <w:sz w:val="20"/>
      </w:rPr>
      <w:fldChar w:fldCharType="end"/>
    </w:r>
  </w:p>
  <w:p w14:paraId="3CCCA240" w14:textId="77777777" w:rsidR="00CB7261" w:rsidRPr="007A1328" w:rsidRDefault="00CB7261" w:rsidP="00501F1C">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11794B78" w14:textId="77777777" w:rsidR="00CB7261" w:rsidRPr="007A1328" w:rsidRDefault="00CB7261" w:rsidP="00501F1C">
    <w:pPr>
      <w:rPr>
        <w:b/>
        <w:sz w:val="24"/>
      </w:rPr>
    </w:pPr>
  </w:p>
  <w:p w14:paraId="7550E261" w14:textId="77777777" w:rsidR="00CB7261" w:rsidRPr="007A1328" w:rsidRDefault="00CB7261" w:rsidP="00501F1C">
    <w:pPr>
      <w:pBdr>
        <w:bottom w:val="single" w:sz="6" w:space="1" w:color="auto"/>
      </w:pBdr>
      <w:rPr>
        <w:sz w:val="24"/>
      </w:rPr>
    </w:pP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A83C0F" w14:textId="77777777" w:rsidR="00CB7261" w:rsidRPr="007A1328" w:rsidRDefault="00CB7261" w:rsidP="00501F1C">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D6C52">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D6C52">
      <w:rPr>
        <w:b/>
        <w:noProof/>
        <w:sz w:val="20"/>
      </w:rPr>
      <w:t>Part 202</w:t>
    </w:r>
    <w:r>
      <w:rPr>
        <w:b/>
        <w:sz w:val="20"/>
      </w:rPr>
      <w:fldChar w:fldCharType="end"/>
    </w:r>
  </w:p>
  <w:p w14:paraId="69151251" w14:textId="77777777" w:rsidR="00CB7261" w:rsidRPr="007A1328" w:rsidRDefault="00CB7261" w:rsidP="00501F1C">
    <w:pPr>
      <w:jc w:val="right"/>
      <w:rPr>
        <w:sz w:val="20"/>
      </w:rPr>
    </w:pPr>
    <w:r>
      <w:rPr>
        <w:sz w:val="20"/>
      </w:rPr>
      <w:fldChar w:fldCharType="begin"/>
    </w:r>
    <w:r>
      <w:rPr>
        <w:sz w:val="20"/>
      </w:rPr>
      <w:instrText xml:space="preserve"> STYLEREF  CharSubPartText(CASA) </w:instrText>
    </w:r>
    <w:r>
      <w:rPr>
        <w:sz w:val="20"/>
      </w:rPr>
      <w:fldChar w:fldCharType="separate"/>
    </w:r>
    <w:r w:rsidR="000D6C52">
      <w:rPr>
        <w:noProof/>
        <w:sz w:val="20"/>
      </w:rPr>
      <w:t>Transitional provisions for Part 173 (Instrument flight procedure design)</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D6C52">
      <w:rPr>
        <w:b/>
        <w:noProof/>
        <w:sz w:val="20"/>
      </w:rPr>
      <w:t>Subpart 202.HC</w:t>
    </w:r>
    <w:r w:rsidRPr="009B2CB6">
      <w:rPr>
        <w:b/>
        <w:sz w:val="20"/>
      </w:rPr>
      <w:fldChar w:fldCharType="end"/>
    </w:r>
  </w:p>
  <w:p w14:paraId="686CABD4" w14:textId="77777777" w:rsidR="00CB7261" w:rsidRPr="007A1328" w:rsidRDefault="00CB7261" w:rsidP="00501F1C">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2C08CE44" w14:textId="77777777" w:rsidR="00CB7261" w:rsidRPr="007A1328" w:rsidRDefault="00CB7261" w:rsidP="00501F1C">
    <w:pPr>
      <w:jc w:val="right"/>
      <w:rPr>
        <w:b/>
        <w:sz w:val="24"/>
      </w:rPr>
    </w:pPr>
  </w:p>
  <w:p w14:paraId="68DDCFE8" w14:textId="77777777" w:rsidR="00CB7261" w:rsidRPr="007A1328" w:rsidRDefault="00CB7261" w:rsidP="00501F1C">
    <w:pPr>
      <w:pBdr>
        <w:bottom w:val="single" w:sz="6" w:space="1" w:color="auto"/>
      </w:pBdr>
      <w:jc w:val="right"/>
      <w:rPr>
        <w:sz w:val="24"/>
      </w:rPr>
    </w:pP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7B33C7" w14:textId="77777777" w:rsidR="00CB7261" w:rsidRPr="007A1328" w:rsidRDefault="00CB7261" w:rsidP="00501F1C"/>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8B011F" w14:textId="77777777" w:rsidR="00CB7261" w:rsidRDefault="00CB7261" w:rsidP="00501F1C">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D6C52">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D6C52">
      <w:rPr>
        <w:noProof/>
        <w:sz w:val="20"/>
      </w:rPr>
      <w:t>Transitional</w:t>
    </w:r>
    <w:r>
      <w:rPr>
        <w:sz w:val="20"/>
      </w:rPr>
      <w:fldChar w:fldCharType="end"/>
    </w:r>
  </w:p>
  <w:p w14:paraId="39B6E325" w14:textId="77777777" w:rsidR="00CB7261" w:rsidRPr="009B2CB6" w:rsidRDefault="00CB7261" w:rsidP="00501F1C">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D6C52">
      <w:rPr>
        <w:b/>
        <w:noProof/>
        <w:sz w:val="20"/>
      </w:rPr>
      <w:t>Subpart 202.HD</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D6C52">
      <w:rPr>
        <w:noProof/>
        <w:sz w:val="20"/>
      </w:rPr>
      <w:t>Transitional provisions for Part 174 (Aviation meteorological services)</w:t>
    </w:r>
    <w:r w:rsidRPr="009B2CB6">
      <w:rPr>
        <w:sz w:val="20"/>
      </w:rPr>
      <w:fldChar w:fldCharType="end"/>
    </w:r>
  </w:p>
  <w:p w14:paraId="3834D6F6" w14:textId="77777777" w:rsidR="00CB7261" w:rsidRPr="007A1328" w:rsidRDefault="00CB7261" w:rsidP="00501F1C">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5E277102" w14:textId="77777777" w:rsidR="00CB7261" w:rsidRPr="007A1328" w:rsidRDefault="00CB7261" w:rsidP="00501F1C">
    <w:pPr>
      <w:rPr>
        <w:b/>
        <w:sz w:val="24"/>
      </w:rPr>
    </w:pPr>
  </w:p>
  <w:p w14:paraId="2A274B2B" w14:textId="77777777" w:rsidR="00CB7261" w:rsidRPr="007A1328" w:rsidRDefault="00CB7261" w:rsidP="00501F1C">
    <w:pPr>
      <w:pBdr>
        <w:bottom w:val="single" w:sz="6" w:space="1" w:color="auto"/>
      </w:pBdr>
      <w:rPr>
        <w:sz w:val="24"/>
      </w:rPr>
    </w:pP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816247" w14:textId="77777777" w:rsidR="00CB7261" w:rsidRPr="007A1328" w:rsidRDefault="00CB7261" w:rsidP="00501F1C">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BD6CBB">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BD6CBB">
      <w:rPr>
        <w:b/>
        <w:noProof/>
        <w:sz w:val="20"/>
      </w:rPr>
      <w:t>Part 202</w:t>
    </w:r>
    <w:r>
      <w:rPr>
        <w:b/>
        <w:sz w:val="20"/>
      </w:rPr>
      <w:fldChar w:fldCharType="end"/>
    </w:r>
  </w:p>
  <w:p w14:paraId="24A4354E" w14:textId="77777777" w:rsidR="00CB7261" w:rsidRPr="007A1328" w:rsidRDefault="00CB7261" w:rsidP="00501F1C">
    <w:pPr>
      <w:jc w:val="right"/>
      <w:rPr>
        <w:sz w:val="20"/>
      </w:rPr>
    </w:pPr>
    <w:r>
      <w:rPr>
        <w:sz w:val="20"/>
      </w:rPr>
      <w:fldChar w:fldCharType="begin"/>
    </w:r>
    <w:r>
      <w:rPr>
        <w:sz w:val="20"/>
      </w:rPr>
      <w:instrText xml:space="preserve"> STYLEREF  CharSubPartText(CASA) </w:instrText>
    </w:r>
    <w:r>
      <w:rPr>
        <w:sz w:val="20"/>
      </w:rPr>
      <w:fldChar w:fldCharType="separate"/>
    </w:r>
    <w:r w:rsidR="00BD6CBB">
      <w:rPr>
        <w:noProof/>
        <w:sz w:val="20"/>
      </w:rPr>
      <w:t>Transitional provisions for Part 173 (Instrument flight procedure design)</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BD6CBB">
      <w:rPr>
        <w:b/>
        <w:noProof/>
        <w:sz w:val="20"/>
      </w:rPr>
      <w:t>Subpart 202.HC</w:t>
    </w:r>
    <w:r w:rsidRPr="009B2CB6">
      <w:rPr>
        <w:b/>
        <w:sz w:val="20"/>
      </w:rPr>
      <w:fldChar w:fldCharType="end"/>
    </w:r>
  </w:p>
  <w:p w14:paraId="4A9DC04F" w14:textId="77777777" w:rsidR="00CB7261" w:rsidRPr="007A1328" w:rsidRDefault="00CB7261" w:rsidP="00501F1C">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20E781C6" w14:textId="77777777" w:rsidR="00CB7261" w:rsidRPr="007A1328" w:rsidRDefault="00CB7261" w:rsidP="00501F1C">
    <w:pPr>
      <w:jc w:val="right"/>
      <w:rPr>
        <w:b/>
        <w:sz w:val="24"/>
      </w:rPr>
    </w:pPr>
  </w:p>
  <w:p w14:paraId="6C6A520F" w14:textId="77777777" w:rsidR="00CB7261" w:rsidRPr="007A1328" w:rsidRDefault="00CB7261" w:rsidP="00501F1C">
    <w:pPr>
      <w:pBdr>
        <w:bottom w:val="single" w:sz="6" w:space="1" w:color="auto"/>
      </w:pBdr>
      <w:jc w:val="right"/>
      <w:rPr>
        <w:sz w:val="24"/>
      </w:rPr>
    </w:pP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E90B42" w14:textId="77777777" w:rsidR="00CB7261" w:rsidRPr="007A1328" w:rsidRDefault="00CB7261" w:rsidP="00501F1C"/>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B89BC2" w14:textId="77777777" w:rsidR="00CB7261" w:rsidRDefault="00CB7261" w:rsidP="00501F1C">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BD6CBB">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BD6CBB">
      <w:rPr>
        <w:noProof/>
        <w:sz w:val="20"/>
      </w:rPr>
      <w:t>Transitional</w:t>
    </w:r>
    <w:r>
      <w:rPr>
        <w:sz w:val="20"/>
      </w:rPr>
      <w:fldChar w:fldCharType="end"/>
    </w:r>
  </w:p>
  <w:p w14:paraId="5C3C06CA" w14:textId="77777777" w:rsidR="00CB7261" w:rsidRPr="009B2CB6" w:rsidRDefault="00CB7261" w:rsidP="00501F1C">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BD6CBB">
      <w:rPr>
        <w:b/>
        <w:noProof/>
        <w:sz w:val="20"/>
      </w:rPr>
      <w:t>Subpart 202.HD</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BD6CBB">
      <w:rPr>
        <w:noProof/>
        <w:sz w:val="20"/>
      </w:rPr>
      <w:t>Transitional provisions for Part 174 (Aviation meteorological services)</w:t>
    </w:r>
    <w:r w:rsidRPr="009B2CB6">
      <w:rPr>
        <w:sz w:val="20"/>
      </w:rPr>
      <w:fldChar w:fldCharType="end"/>
    </w:r>
  </w:p>
  <w:p w14:paraId="05DD5EC2" w14:textId="77777777" w:rsidR="00CB7261" w:rsidRPr="007A1328" w:rsidRDefault="00CB7261" w:rsidP="00501F1C">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1888F71F" w14:textId="77777777" w:rsidR="00CB7261" w:rsidRPr="007A1328" w:rsidRDefault="00CB7261" w:rsidP="00501F1C">
    <w:pPr>
      <w:rPr>
        <w:b/>
        <w:sz w:val="24"/>
      </w:rPr>
    </w:pPr>
  </w:p>
  <w:p w14:paraId="597D0E0B" w14:textId="77777777" w:rsidR="00CB7261" w:rsidRPr="007A1328" w:rsidRDefault="00CB7261" w:rsidP="00501F1C">
    <w:pPr>
      <w:pBdr>
        <w:bottom w:val="single" w:sz="6" w:space="1" w:color="auto"/>
      </w:pBdr>
      <w:rPr>
        <w:sz w:val="24"/>
      </w:rPr>
    </w:pP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B72595" w14:textId="77777777" w:rsidR="00CB7261" w:rsidRPr="007A1328" w:rsidRDefault="00CB7261" w:rsidP="00501F1C">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D6C52">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D6C52">
      <w:rPr>
        <w:b/>
        <w:noProof/>
        <w:sz w:val="20"/>
      </w:rPr>
      <w:t>Part 202</w:t>
    </w:r>
    <w:r>
      <w:rPr>
        <w:b/>
        <w:sz w:val="20"/>
      </w:rPr>
      <w:fldChar w:fldCharType="end"/>
    </w:r>
  </w:p>
  <w:p w14:paraId="732976E1" w14:textId="77777777" w:rsidR="00CB7261" w:rsidRPr="007A1328" w:rsidRDefault="00CB7261" w:rsidP="00501F1C">
    <w:pPr>
      <w:jc w:val="right"/>
      <w:rPr>
        <w:sz w:val="20"/>
      </w:rPr>
    </w:pPr>
    <w:r>
      <w:rPr>
        <w:sz w:val="20"/>
      </w:rPr>
      <w:fldChar w:fldCharType="begin"/>
    </w:r>
    <w:r>
      <w:rPr>
        <w:sz w:val="20"/>
      </w:rPr>
      <w:instrText xml:space="preserve"> STYLEREF  CharSubPartText(CASA) </w:instrText>
    </w:r>
    <w:r>
      <w:rPr>
        <w:sz w:val="20"/>
      </w:rPr>
      <w:fldChar w:fldCharType="separate"/>
    </w:r>
    <w:r w:rsidR="000D6C52">
      <w:rPr>
        <w:noProof/>
        <w:sz w:val="20"/>
      </w:rPr>
      <w:t>Transitional provisions for Part 200 (Exemptions)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D6C52">
      <w:rPr>
        <w:b/>
        <w:noProof/>
        <w:sz w:val="20"/>
      </w:rPr>
      <w:t>Subpart 202.HL</w:t>
    </w:r>
    <w:r w:rsidRPr="009B2CB6">
      <w:rPr>
        <w:b/>
        <w:sz w:val="20"/>
      </w:rPr>
      <w:fldChar w:fldCharType="end"/>
    </w:r>
  </w:p>
  <w:p w14:paraId="18C286F5" w14:textId="77777777" w:rsidR="00CB7261" w:rsidRPr="007A1328" w:rsidRDefault="00CB7261" w:rsidP="00501F1C">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79C02A29" w14:textId="77777777" w:rsidR="00CB7261" w:rsidRPr="007A1328" w:rsidRDefault="00CB7261" w:rsidP="00501F1C">
    <w:pPr>
      <w:jc w:val="right"/>
      <w:rPr>
        <w:b/>
        <w:sz w:val="24"/>
      </w:rPr>
    </w:pPr>
  </w:p>
  <w:p w14:paraId="5C1E59D5" w14:textId="77777777" w:rsidR="00CB7261" w:rsidRPr="007A1328" w:rsidRDefault="00CB7261" w:rsidP="00501F1C">
    <w:pPr>
      <w:pBdr>
        <w:bottom w:val="single" w:sz="6" w:space="1" w:color="auto"/>
      </w:pBdr>
      <w:jc w:val="right"/>
      <w:rPr>
        <w:sz w:val="24"/>
      </w:rPr>
    </w:pP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7AC18A" w14:textId="77777777" w:rsidR="00CB7261" w:rsidRPr="007A1328" w:rsidRDefault="00CB7261" w:rsidP="00501F1C"/>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874C7D" w14:textId="77777777" w:rsidR="00CB7261" w:rsidRDefault="00CB7261" w:rsidP="00DC58F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2F3FFE">
      <w:rPr>
        <w:b/>
        <w:noProof/>
        <w:sz w:val="20"/>
      </w:rPr>
      <w:t>Part 144</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2F3FFE">
      <w:rPr>
        <w:noProof/>
        <w:sz w:val="20"/>
      </w:rPr>
      <w:t>Distribution organisations</w:t>
    </w:r>
    <w:r>
      <w:rPr>
        <w:sz w:val="20"/>
      </w:rPr>
      <w:fldChar w:fldCharType="end"/>
    </w:r>
  </w:p>
  <w:p w14:paraId="158E34B3" w14:textId="77777777" w:rsidR="00CB7261" w:rsidRPr="009B2CB6" w:rsidRDefault="00CB7261" w:rsidP="00DC58F1">
    <w:pPr>
      <w:rPr>
        <w:b/>
        <w:sz w:val="20"/>
      </w:rPr>
    </w:pPr>
  </w:p>
  <w:p w14:paraId="0B886FFA" w14:textId="77777777" w:rsidR="00CB7261" w:rsidRPr="007A1328" w:rsidRDefault="00CB7261" w:rsidP="00DC58F1">
    <w:pPr>
      <w:rPr>
        <w:sz w:val="20"/>
      </w:rPr>
    </w:pPr>
  </w:p>
  <w:p w14:paraId="0C3C7F19" w14:textId="77777777" w:rsidR="00CB7261" w:rsidRPr="007A1328" w:rsidRDefault="00CB7261" w:rsidP="00DC58F1">
    <w:pPr>
      <w:rPr>
        <w:b/>
        <w:sz w:val="24"/>
      </w:rPr>
    </w:pPr>
  </w:p>
  <w:p w14:paraId="07E49B2E" w14:textId="77777777" w:rsidR="00CB7261" w:rsidRPr="007A1328" w:rsidRDefault="00CB7261" w:rsidP="00DC58F1">
    <w:pPr>
      <w:pBdr>
        <w:bottom w:val="single" w:sz="6" w:space="1" w:color="auto"/>
      </w:pBdr>
      <w:rPr>
        <w:sz w:val="24"/>
      </w:rPr>
    </w:pP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DCE1A2" w14:textId="77777777" w:rsidR="00CB7261" w:rsidRDefault="00CB7261" w:rsidP="00501F1C">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D6C52">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D6C52">
      <w:rPr>
        <w:noProof/>
        <w:sz w:val="20"/>
      </w:rPr>
      <w:t>Transitional</w:t>
    </w:r>
    <w:r>
      <w:rPr>
        <w:sz w:val="20"/>
      </w:rPr>
      <w:fldChar w:fldCharType="end"/>
    </w:r>
  </w:p>
  <w:p w14:paraId="12C8FCA4" w14:textId="77777777" w:rsidR="00CB7261" w:rsidRPr="009B2CB6" w:rsidRDefault="00CB7261" w:rsidP="00501F1C">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D6C52">
      <w:rPr>
        <w:b/>
        <w:noProof/>
        <w:sz w:val="20"/>
      </w:rPr>
      <w:t>Subpart 202.HM</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D6C52">
      <w:rPr>
        <w:noProof/>
        <w:sz w:val="20"/>
      </w:rPr>
      <w:t>Transitional provisions for Part 201 (Miscellaneous)</w:t>
    </w:r>
    <w:r w:rsidRPr="009B2CB6">
      <w:rPr>
        <w:sz w:val="20"/>
      </w:rPr>
      <w:fldChar w:fldCharType="end"/>
    </w:r>
  </w:p>
  <w:p w14:paraId="4390CB90" w14:textId="77777777" w:rsidR="00CB7261" w:rsidRPr="007A1328" w:rsidRDefault="00CB7261" w:rsidP="00501F1C">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24DE1EB1" w14:textId="77777777" w:rsidR="00CB7261" w:rsidRPr="007A1328" w:rsidRDefault="00CB7261" w:rsidP="00501F1C">
    <w:pPr>
      <w:rPr>
        <w:b/>
        <w:sz w:val="24"/>
      </w:rPr>
    </w:pPr>
  </w:p>
  <w:p w14:paraId="784C3BCC" w14:textId="77777777" w:rsidR="00CB7261" w:rsidRPr="007A1328" w:rsidRDefault="00CB7261" w:rsidP="00501F1C">
    <w:pPr>
      <w:pBdr>
        <w:bottom w:val="single" w:sz="6" w:space="1" w:color="auto"/>
      </w:pBdr>
      <w:rPr>
        <w:sz w:val="24"/>
      </w:rPr>
    </w:pP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671E3B" w14:textId="77777777" w:rsidR="00CB7261" w:rsidRPr="007A1328" w:rsidRDefault="00CB7261" w:rsidP="00501F1C">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BD6CBB">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BD6CBB">
      <w:rPr>
        <w:b/>
        <w:noProof/>
        <w:sz w:val="20"/>
      </w:rPr>
      <w:t>Part 202</w:t>
    </w:r>
    <w:r>
      <w:rPr>
        <w:b/>
        <w:sz w:val="20"/>
      </w:rPr>
      <w:fldChar w:fldCharType="end"/>
    </w:r>
  </w:p>
  <w:p w14:paraId="7EFF7E51" w14:textId="77777777" w:rsidR="00CB7261" w:rsidRPr="007A1328" w:rsidRDefault="00CB7261" w:rsidP="00501F1C">
    <w:pPr>
      <w:jc w:val="right"/>
      <w:rPr>
        <w:sz w:val="20"/>
      </w:rPr>
    </w:pPr>
    <w:r>
      <w:rPr>
        <w:sz w:val="20"/>
      </w:rPr>
      <w:fldChar w:fldCharType="begin"/>
    </w:r>
    <w:r>
      <w:rPr>
        <w:sz w:val="20"/>
      </w:rPr>
      <w:instrText xml:space="preserve"> STYLEREF  CharSubPartText(CASA) </w:instrText>
    </w:r>
    <w:r>
      <w:rPr>
        <w:sz w:val="20"/>
      </w:rPr>
      <w:fldChar w:fldCharType="separate"/>
    </w:r>
    <w:r w:rsidR="00BD6CBB">
      <w:rPr>
        <w:noProof/>
        <w:sz w:val="20"/>
      </w:rPr>
      <w:t>Transitional provisions for Part 200 (Exemptions)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BD6CBB">
      <w:rPr>
        <w:b/>
        <w:noProof/>
        <w:sz w:val="20"/>
      </w:rPr>
      <w:t>Subpart 202.HL</w:t>
    </w:r>
    <w:r w:rsidRPr="009B2CB6">
      <w:rPr>
        <w:b/>
        <w:sz w:val="20"/>
      </w:rPr>
      <w:fldChar w:fldCharType="end"/>
    </w:r>
  </w:p>
  <w:p w14:paraId="2A9DF52B" w14:textId="77777777" w:rsidR="00CB7261" w:rsidRPr="007A1328" w:rsidRDefault="00CB7261" w:rsidP="00501F1C">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08D34353" w14:textId="77777777" w:rsidR="00CB7261" w:rsidRPr="007A1328" w:rsidRDefault="00CB7261" w:rsidP="00501F1C">
    <w:pPr>
      <w:jc w:val="right"/>
      <w:rPr>
        <w:b/>
        <w:sz w:val="24"/>
      </w:rPr>
    </w:pPr>
  </w:p>
  <w:p w14:paraId="2BCA6C51" w14:textId="77777777" w:rsidR="00CB7261" w:rsidRPr="007A1328" w:rsidRDefault="00CB7261" w:rsidP="00501F1C">
    <w:pPr>
      <w:pBdr>
        <w:bottom w:val="single" w:sz="6" w:space="1" w:color="auto"/>
      </w:pBdr>
      <w:jc w:val="right"/>
      <w:rPr>
        <w:sz w:val="24"/>
      </w:rPr>
    </w:pP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6412E1" w14:textId="77777777" w:rsidR="00CB7261" w:rsidRPr="007A1328" w:rsidRDefault="00CB7261" w:rsidP="00501F1C"/>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1AFD11" w14:textId="77777777" w:rsidR="007F19A7" w:rsidRDefault="007F19A7">
    <w:pPr>
      <w:rPr>
        <w:sz w:val="20"/>
      </w:rPr>
    </w:pPr>
    <w:r>
      <w:rPr>
        <w:b/>
        <w:sz w:val="20"/>
      </w:rPr>
      <w:fldChar w:fldCharType="begin"/>
    </w:r>
    <w:r>
      <w:rPr>
        <w:b/>
        <w:sz w:val="20"/>
      </w:rPr>
      <w:instrText xml:space="preserve"> STYLEREF CharChapNo </w:instrText>
    </w:r>
    <w:r>
      <w:rPr>
        <w:b/>
        <w:sz w:val="20"/>
      </w:rPr>
      <w:fldChar w:fldCharType="separate"/>
    </w:r>
    <w:r w:rsidR="000D6C52">
      <w:rPr>
        <w:b/>
        <w:noProof/>
        <w:sz w:val="20"/>
      </w:rPr>
      <w:t>Dictionary</w:t>
    </w:r>
    <w:r>
      <w:rPr>
        <w:b/>
        <w:sz w:val="20"/>
      </w:rPr>
      <w:fldChar w:fldCharType="end"/>
    </w:r>
    <w:r>
      <w:rPr>
        <w:b/>
        <w:sz w:val="20"/>
      </w:rPr>
      <w:t xml:space="preserve">  </w:t>
    </w:r>
    <w:r>
      <w:rPr>
        <w:sz w:val="20"/>
      </w:rPr>
      <w:fldChar w:fldCharType="begin"/>
    </w:r>
    <w:r>
      <w:rPr>
        <w:sz w:val="20"/>
      </w:rPr>
      <w:instrText xml:space="preserve"> STYLEREF CharChapText </w:instrText>
    </w:r>
    <w:r>
      <w:rPr>
        <w:sz w:val="20"/>
      </w:rPr>
      <w:fldChar w:fldCharType="end"/>
    </w:r>
  </w:p>
  <w:p w14:paraId="4C6B5635" w14:textId="77777777" w:rsidR="007F19A7" w:rsidRDefault="007F19A7">
    <w:pPr>
      <w:pBdr>
        <w:bottom w:val="single" w:sz="6" w:space="1" w:color="auto"/>
      </w:pBdr>
      <w:rPr>
        <w:sz w:val="20"/>
      </w:rPr>
    </w:pPr>
    <w:r>
      <w:rPr>
        <w:b/>
        <w:sz w:val="20"/>
      </w:rPr>
      <w:fldChar w:fldCharType="begin"/>
    </w:r>
    <w:r>
      <w:rPr>
        <w:b/>
        <w:sz w:val="20"/>
      </w:rPr>
      <w:instrText xml:space="preserve"> STYLEREF CharPartNo </w:instrText>
    </w:r>
    <w:r>
      <w:rPr>
        <w:b/>
        <w:sz w:val="20"/>
      </w:rPr>
      <w:fldChar w:fldCharType="separate"/>
    </w:r>
    <w:r w:rsidR="000D6C52">
      <w:rPr>
        <w:b/>
        <w:noProof/>
        <w:sz w:val="20"/>
      </w:rPr>
      <w:t>Part 3</w:t>
    </w:r>
    <w:r>
      <w:rPr>
        <w:b/>
        <w:sz w:val="20"/>
      </w:rPr>
      <w:fldChar w:fldCharType="end"/>
    </w:r>
    <w:r>
      <w:rPr>
        <w:b/>
        <w:sz w:val="20"/>
      </w:rPr>
      <w:t xml:space="preserve">  </w:t>
    </w:r>
    <w:r>
      <w:rPr>
        <w:sz w:val="20"/>
      </w:rPr>
      <w:fldChar w:fldCharType="begin"/>
    </w:r>
    <w:r>
      <w:rPr>
        <w:sz w:val="20"/>
      </w:rPr>
      <w:instrText xml:space="preserve"> STYLEREF CharPartText </w:instrText>
    </w:r>
    <w:r>
      <w:rPr>
        <w:sz w:val="20"/>
      </w:rPr>
      <w:fldChar w:fldCharType="separate"/>
    </w:r>
    <w:r w:rsidR="000D6C52">
      <w:rPr>
        <w:noProof/>
        <w:sz w:val="20"/>
      </w:rPr>
      <w:t>Definitions for this Part, Parts 42, 66, 145 and 147 and Subparts 202.BA, 202.CG, 202.GE and 202.GG</w:t>
    </w:r>
    <w:r>
      <w:rPr>
        <w:sz w:val="20"/>
      </w:rPr>
      <w:fldChar w:fldCharType="end"/>
    </w:r>
  </w:p>
  <w:p w14:paraId="4CD711B6" w14:textId="77777777" w:rsidR="007F19A7" w:rsidRDefault="007F19A7">
    <w:pPr>
      <w:pBdr>
        <w:bottom w:val="single" w:sz="6" w:space="1" w:color="auto"/>
      </w:pBdr>
    </w:pP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6EDB9C" w14:textId="77777777" w:rsidR="005C0FA4" w:rsidRDefault="005C0FA4" w:rsidP="005C0FA4">
    <w:pPr>
      <w:jc w:val="right"/>
      <w:rPr>
        <w:sz w:val="20"/>
      </w:rPr>
    </w:pPr>
    <w:r>
      <w:rPr>
        <w:sz w:val="20"/>
      </w:rPr>
      <w:fldChar w:fldCharType="begin"/>
    </w:r>
    <w:r>
      <w:rPr>
        <w:sz w:val="20"/>
      </w:rPr>
      <w:instrText xml:space="preserve"> STYLEREF CharChapText </w:instrText>
    </w:r>
    <w:r>
      <w:rPr>
        <w:sz w:val="20"/>
      </w:rPr>
      <w:fldChar w:fldCharType="end"/>
    </w:r>
    <w:r>
      <w:rPr>
        <w:sz w:val="20"/>
      </w:rPr>
      <w:t xml:space="preserve">  </w:t>
    </w:r>
    <w:r>
      <w:rPr>
        <w:b/>
        <w:sz w:val="20"/>
      </w:rPr>
      <w:fldChar w:fldCharType="begin"/>
    </w:r>
    <w:r>
      <w:rPr>
        <w:b/>
        <w:sz w:val="20"/>
      </w:rPr>
      <w:instrText xml:space="preserve"> STYLEREF CharChapNo </w:instrText>
    </w:r>
    <w:r>
      <w:rPr>
        <w:b/>
        <w:sz w:val="20"/>
      </w:rPr>
      <w:fldChar w:fldCharType="separate"/>
    </w:r>
    <w:r w:rsidR="000D6C52">
      <w:rPr>
        <w:b/>
        <w:noProof/>
        <w:sz w:val="20"/>
      </w:rPr>
      <w:t>Dictionary</w:t>
    </w:r>
    <w:r>
      <w:rPr>
        <w:b/>
        <w:sz w:val="20"/>
      </w:rPr>
      <w:fldChar w:fldCharType="end"/>
    </w:r>
  </w:p>
  <w:p w14:paraId="45EBEAA1" w14:textId="77777777" w:rsidR="005C0FA4" w:rsidRDefault="005C0FA4" w:rsidP="005C0FA4">
    <w:pPr>
      <w:pBdr>
        <w:bottom w:val="single" w:sz="6" w:space="1" w:color="auto"/>
      </w:pBdr>
      <w:jc w:val="right"/>
      <w:rPr>
        <w:sz w:val="20"/>
      </w:rPr>
    </w:pPr>
    <w:r>
      <w:rPr>
        <w:sz w:val="20"/>
      </w:rPr>
      <w:fldChar w:fldCharType="begin"/>
    </w:r>
    <w:r>
      <w:rPr>
        <w:sz w:val="20"/>
      </w:rPr>
      <w:instrText xml:space="preserve"> STYLEREF CharPartText </w:instrText>
    </w:r>
    <w:r>
      <w:rPr>
        <w:sz w:val="20"/>
      </w:rPr>
      <w:fldChar w:fldCharType="separate"/>
    </w:r>
    <w:r w:rsidR="000D6C52">
      <w:rPr>
        <w:noProof/>
        <w:sz w:val="20"/>
      </w:rPr>
      <w:t>Definitions for this Part, Parts 42, 66, 145 and 147 and Subparts 202.BA, 202.CG, 202.GE and 202.GG</w:t>
    </w:r>
    <w:r>
      <w:rPr>
        <w:sz w:val="20"/>
      </w:rPr>
      <w:fldChar w:fldCharType="end"/>
    </w:r>
    <w:r>
      <w:rPr>
        <w:sz w:val="20"/>
      </w:rPr>
      <w:t xml:space="preserve">  </w:t>
    </w:r>
    <w:r>
      <w:rPr>
        <w:b/>
        <w:sz w:val="20"/>
      </w:rPr>
      <w:fldChar w:fldCharType="begin"/>
    </w:r>
    <w:r>
      <w:rPr>
        <w:b/>
        <w:sz w:val="20"/>
      </w:rPr>
      <w:instrText xml:space="preserve"> STYLEREF CharPartNo </w:instrText>
    </w:r>
    <w:r>
      <w:rPr>
        <w:b/>
        <w:sz w:val="20"/>
      </w:rPr>
      <w:fldChar w:fldCharType="separate"/>
    </w:r>
    <w:r w:rsidR="000D6C52">
      <w:rPr>
        <w:b/>
        <w:noProof/>
        <w:sz w:val="20"/>
      </w:rPr>
      <w:t>Part 3</w:t>
    </w:r>
    <w:r>
      <w:rPr>
        <w:b/>
        <w:sz w:val="20"/>
      </w:rPr>
      <w:fldChar w:fldCharType="end"/>
    </w:r>
  </w:p>
  <w:p w14:paraId="0694FF1A" w14:textId="77777777" w:rsidR="005C0FA4" w:rsidRDefault="005C0FA4" w:rsidP="005C0FA4">
    <w:pPr>
      <w:pBdr>
        <w:bottom w:val="single" w:sz="6" w:space="1" w:color="auto"/>
      </w:pBdr>
      <w:jc w:val="right"/>
    </w:pPr>
  </w:p>
  <w:p w14:paraId="1D0B4F68" w14:textId="77777777" w:rsidR="005C0FA4" w:rsidRPr="005C0FA4" w:rsidRDefault="005C0FA4" w:rsidP="005C0FA4">
    <w:pPr>
      <w:pStyle w:val="Header"/>
    </w:pP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8B3062" w14:textId="77777777" w:rsidR="007F19A7" w:rsidRDefault="007F19A7"/>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20DE24" w14:textId="77777777" w:rsidR="00CB7261" w:rsidRPr="007E528B" w:rsidRDefault="00CB7261" w:rsidP="00C90200">
    <w:pPr>
      <w:rPr>
        <w:sz w:val="26"/>
        <w:szCs w:val="26"/>
      </w:rPr>
    </w:pPr>
  </w:p>
  <w:p w14:paraId="75F6F0FA" w14:textId="77777777" w:rsidR="00CB7261" w:rsidRPr="00750516" w:rsidRDefault="00CB7261" w:rsidP="00C90200">
    <w:pPr>
      <w:rPr>
        <w:b/>
        <w:sz w:val="20"/>
      </w:rPr>
    </w:pPr>
    <w:r w:rsidRPr="00750516">
      <w:rPr>
        <w:b/>
        <w:sz w:val="20"/>
      </w:rPr>
      <w:t>Endnotes</w:t>
    </w:r>
  </w:p>
  <w:p w14:paraId="1D87A839" w14:textId="77777777" w:rsidR="00CB7261" w:rsidRPr="007A1328" w:rsidRDefault="00CB7261" w:rsidP="00C90200">
    <w:pPr>
      <w:rPr>
        <w:sz w:val="20"/>
      </w:rPr>
    </w:pPr>
  </w:p>
  <w:p w14:paraId="784D60DB" w14:textId="77777777" w:rsidR="00CB7261" w:rsidRPr="007A1328" w:rsidRDefault="00CB7261" w:rsidP="00C90200">
    <w:pPr>
      <w:rPr>
        <w:b/>
        <w:sz w:val="24"/>
      </w:rPr>
    </w:pPr>
  </w:p>
  <w:p w14:paraId="4B899CB5" w14:textId="77777777" w:rsidR="00CB7261" w:rsidRPr="007E528B" w:rsidRDefault="00CB7261" w:rsidP="00C90200">
    <w:pPr>
      <w:pBdr>
        <w:bottom w:val="single" w:sz="6" w:space="1" w:color="auto"/>
      </w:pBdr>
      <w:spacing w:after="120"/>
      <w:rPr>
        <w:szCs w:val="22"/>
      </w:rPr>
    </w:pPr>
    <w:r>
      <w:rPr>
        <w:szCs w:val="22"/>
      </w:rPr>
      <w:fldChar w:fldCharType="begin"/>
    </w:r>
    <w:r>
      <w:rPr>
        <w:szCs w:val="22"/>
      </w:rPr>
      <w:instrText xml:space="preserve"> STYLEREF  "ENotesHeading 2,Enh2" </w:instrText>
    </w:r>
    <w:r>
      <w:rPr>
        <w:szCs w:val="22"/>
      </w:rPr>
      <w:fldChar w:fldCharType="separate"/>
    </w:r>
    <w:r w:rsidR="000D6C52">
      <w:rPr>
        <w:noProof/>
        <w:szCs w:val="22"/>
      </w:rPr>
      <w:t>Endnote 8—Miscellaneous [none]</w:t>
    </w:r>
    <w:r>
      <w:rPr>
        <w:szCs w:val="22"/>
      </w:rPr>
      <w:fldChar w:fldCharType="end"/>
    </w: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60DAB4" w14:textId="77777777" w:rsidR="00CB7261" w:rsidRPr="007E528B" w:rsidRDefault="00CB7261" w:rsidP="00C90200">
    <w:pPr>
      <w:jc w:val="right"/>
      <w:rPr>
        <w:sz w:val="26"/>
        <w:szCs w:val="26"/>
      </w:rPr>
    </w:pPr>
  </w:p>
  <w:p w14:paraId="6BB3036E" w14:textId="77777777" w:rsidR="00CB7261" w:rsidRPr="00750516" w:rsidRDefault="00CB7261" w:rsidP="00C90200">
    <w:pPr>
      <w:jc w:val="right"/>
      <w:rPr>
        <w:b/>
        <w:sz w:val="20"/>
      </w:rPr>
    </w:pPr>
    <w:r w:rsidRPr="00750516">
      <w:rPr>
        <w:b/>
        <w:sz w:val="20"/>
      </w:rPr>
      <w:t>Endnotes</w:t>
    </w:r>
  </w:p>
  <w:p w14:paraId="4D977D35" w14:textId="77777777" w:rsidR="00CB7261" w:rsidRPr="007A1328" w:rsidRDefault="00CB7261" w:rsidP="00C90200">
    <w:pPr>
      <w:jc w:val="right"/>
      <w:rPr>
        <w:sz w:val="20"/>
      </w:rPr>
    </w:pPr>
  </w:p>
  <w:p w14:paraId="47AB49D2" w14:textId="77777777" w:rsidR="00CB7261" w:rsidRPr="007A1328" w:rsidRDefault="00CB7261" w:rsidP="00C90200">
    <w:pPr>
      <w:jc w:val="right"/>
      <w:rPr>
        <w:b/>
        <w:sz w:val="24"/>
      </w:rPr>
    </w:pPr>
  </w:p>
  <w:p w14:paraId="113BE8E4" w14:textId="77777777" w:rsidR="00CB7261" w:rsidRPr="007E528B" w:rsidRDefault="00CB7261" w:rsidP="00C90200">
    <w:pPr>
      <w:pBdr>
        <w:bottom w:val="single" w:sz="6" w:space="1" w:color="auto"/>
      </w:pBdr>
      <w:spacing w:after="120"/>
      <w:jc w:val="right"/>
      <w:rPr>
        <w:szCs w:val="22"/>
      </w:rPr>
    </w:pPr>
    <w:r>
      <w:rPr>
        <w:szCs w:val="22"/>
      </w:rPr>
      <w:fldChar w:fldCharType="begin"/>
    </w:r>
    <w:r>
      <w:rPr>
        <w:szCs w:val="22"/>
      </w:rPr>
      <w:instrText xml:space="preserve"> STYLEREF  "ENotesHeading 2,Enh2" </w:instrText>
    </w:r>
    <w:r>
      <w:rPr>
        <w:szCs w:val="22"/>
      </w:rPr>
      <w:fldChar w:fldCharType="separate"/>
    </w:r>
    <w:r w:rsidR="000D6C52">
      <w:rPr>
        <w:noProof/>
        <w:szCs w:val="22"/>
      </w:rPr>
      <w:t>Endnote 7—Misdescribed amendments</w:t>
    </w:r>
    <w:r>
      <w:rPr>
        <w:szCs w:val="22"/>
      </w:rPr>
      <w:fldChar w:fldCharType="end"/>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8252CD" w14:textId="77777777" w:rsidR="007F19A7" w:rsidRDefault="007F19A7"/>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96E3C4" w14:textId="77777777" w:rsidR="00CB7261" w:rsidRPr="00BE5CD2" w:rsidRDefault="00CB7261" w:rsidP="00B72468">
    <w:pPr>
      <w:rPr>
        <w:sz w:val="26"/>
        <w:szCs w:val="26"/>
      </w:rPr>
    </w:pPr>
  </w:p>
  <w:p w14:paraId="61AC95AA" w14:textId="77777777" w:rsidR="00CB7261" w:rsidRPr="0020230A" w:rsidRDefault="00CB7261" w:rsidP="00B72468">
    <w:pPr>
      <w:rPr>
        <w:b/>
        <w:sz w:val="20"/>
      </w:rPr>
    </w:pPr>
    <w:r w:rsidRPr="0020230A">
      <w:rPr>
        <w:b/>
        <w:sz w:val="20"/>
      </w:rPr>
      <w:t>Endnotes</w:t>
    </w:r>
  </w:p>
  <w:p w14:paraId="34F69531" w14:textId="77777777" w:rsidR="00CB7261" w:rsidRPr="007A1328" w:rsidRDefault="00CB7261" w:rsidP="00B72468">
    <w:pPr>
      <w:rPr>
        <w:sz w:val="20"/>
      </w:rPr>
    </w:pPr>
  </w:p>
  <w:p w14:paraId="72C64AFF" w14:textId="77777777" w:rsidR="00CB7261" w:rsidRPr="007A1328" w:rsidRDefault="00CB7261" w:rsidP="00B72468">
    <w:pPr>
      <w:rPr>
        <w:b/>
        <w:sz w:val="24"/>
      </w:rPr>
    </w:pPr>
  </w:p>
  <w:p w14:paraId="3C37FC71" w14:textId="77777777" w:rsidR="00CB7261" w:rsidRPr="00BE5CD2" w:rsidRDefault="00CB7261" w:rsidP="00B72468">
    <w:pPr>
      <w:pBdr>
        <w:bottom w:val="single" w:sz="6" w:space="1" w:color="auto"/>
      </w:pBdr>
      <w:rPr>
        <w:szCs w:val="22"/>
      </w:rPr>
    </w:pPr>
    <w:r>
      <w:rPr>
        <w:szCs w:val="22"/>
      </w:rPr>
      <w:fldChar w:fldCharType="begin"/>
    </w:r>
    <w:r>
      <w:rPr>
        <w:szCs w:val="22"/>
      </w:rPr>
      <w:instrText xml:space="preserve"> STYLEREF  "ENotesHeading 2,Enh2" </w:instrText>
    </w:r>
    <w:r>
      <w:rPr>
        <w:szCs w:val="22"/>
      </w:rPr>
      <w:fldChar w:fldCharType="separate"/>
    </w:r>
    <w:r w:rsidR="00BD6CBB">
      <w:rPr>
        <w:noProof/>
        <w:szCs w:val="22"/>
      </w:rPr>
      <w:t>Endnote 8—Miscellaneous [none]</w:t>
    </w:r>
    <w:r>
      <w:rPr>
        <w:szCs w:val="22"/>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B38590" w14:textId="77777777" w:rsidR="00CB7261" w:rsidRDefault="00CB7261" w:rsidP="00F27B82">
    <w:pPr>
      <w:pStyle w:val="Header"/>
      <w:pBdr>
        <w:bottom w:val="single" w:sz="4" w:space="1" w:color="auto"/>
      </w:pBdr>
    </w:pPr>
  </w:p>
  <w:p w14:paraId="2917D40F" w14:textId="77777777" w:rsidR="00CB7261" w:rsidRDefault="00CB7261" w:rsidP="00F27B82">
    <w:pPr>
      <w:pStyle w:val="Header"/>
      <w:pBdr>
        <w:bottom w:val="single" w:sz="4" w:space="1" w:color="auto"/>
      </w:pBdr>
    </w:pPr>
  </w:p>
  <w:p w14:paraId="122F08C3" w14:textId="77777777" w:rsidR="00CB7261" w:rsidRDefault="00CB7261" w:rsidP="00F27B82">
    <w:pPr>
      <w:pStyle w:val="Header"/>
      <w:pBdr>
        <w:bottom w:val="single" w:sz="4" w:space="1" w:color="auto"/>
      </w:pBdr>
    </w:pPr>
  </w:p>
  <w:p w14:paraId="316FD4FE" w14:textId="77777777" w:rsidR="00CB7261" w:rsidRDefault="00CB7261" w:rsidP="00F27B82">
    <w:pPr>
      <w:pStyle w:val="Header"/>
      <w:pBdr>
        <w:bottom w:val="single" w:sz="4" w:space="1" w:color="auto"/>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0A92F3" w14:textId="77777777" w:rsidR="00CB7261" w:rsidRPr="007A1328" w:rsidRDefault="00CB7261" w:rsidP="00DC58F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BD6CBB">
      <w:rPr>
        <w:noProof/>
        <w:sz w:val="20"/>
      </w:rPr>
      <w:t>Air Traffic Services Training Providers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BD6CBB">
      <w:rPr>
        <w:b/>
        <w:noProof/>
        <w:sz w:val="20"/>
      </w:rPr>
      <w:t>Part 143</w:t>
    </w:r>
    <w:r>
      <w:rPr>
        <w:b/>
        <w:sz w:val="20"/>
      </w:rPr>
      <w:fldChar w:fldCharType="end"/>
    </w:r>
  </w:p>
  <w:p w14:paraId="02B45E9B" w14:textId="77777777" w:rsidR="00CB7261" w:rsidRPr="007A1328" w:rsidRDefault="00CB7261" w:rsidP="00DC58F1">
    <w:pPr>
      <w:jc w:val="right"/>
      <w:rPr>
        <w:sz w:val="20"/>
      </w:rPr>
    </w:pPr>
  </w:p>
  <w:p w14:paraId="5C9E0A31" w14:textId="77777777" w:rsidR="00CB7261" w:rsidRPr="007A1328" w:rsidRDefault="00CB7261" w:rsidP="00DC58F1">
    <w:pPr>
      <w:jc w:val="right"/>
      <w:rPr>
        <w:sz w:val="20"/>
      </w:rPr>
    </w:pPr>
  </w:p>
  <w:p w14:paraId="35F9E840" w14:textId="77777777" w:rsidR="00CB7261" w:rsidRPr="007A1328" w:rsidRDefault="00CB7261" w:rsidP="00DC58F1">
    <w:pPr>
      <w:jc w:val="right"/>
      <w:rPr>
        <w:b/>
        <w:sz w:val="24"/>
      </w:rPr>
    </w:pPr>
  </w:p>
  <w:p w14:paraId="4F4F9FB0" w14:textId="77777777" w:rsidR="00CB7261" w:rsidRPr="007A1328" w:rsidRDefault="00CB7261" w:rsidP="00DC58F1">
    <w:pPr>
      <w:pBdr>
        <w:bottom w:val="single" w:sz="6" w:space="1" w:color="auto"/>
      </w:pBdr>
      <w:jc w:val="right"/>
      <w:rPr>
        <w:sz w:val="24"/>
      </w:rPr>
    </w:pP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610420" w14:textId="77777777" w:rsidR="00CB7261" w:rsidRPr="00BE5CD2" w:rsidRDefault="00CB7261" w:rsidP="00B72468">
    <w:pPr>
      <w:jc w:val="right"/>
      <w:rPr>
        <w:sz w:val="26"/>
        <w:szCs w:val="26"/>
      </w:rPr>
    </w:pPr>
  </w:p>
  <w:p w14:paraId="01E7F2F4" w14:textId="77777777" w:rsidR="00CB7261" w:rsidRPr="0020230A" w:rsidRDefault="00CB7261" w:rsidP="00B72468">
    <w:pPr>
      <w:jc w:val="right"/>
      <w:rPr>
        <w:b/>
        <w:sz w:val="20"/>
      </w:rPr>
    </w:pPr>
    <w:r w:rsidRPr="0020230A">
      <w:rPr>
        <w:b/>
        <w:sz w:val="20"/>
      </w:rPr>
      <w:t>Endnotes</w:t>
    </w:r>
  </w:p>
  <w:p w14:paraId="3A603E61" w14:textId="77777777" w:rsidR="00CB7261" w:rsidRPr="007A1328" w:rsidRDefault="00CB7261" w:rsidP="00B72468">
    <w:pPr>
      <w:jc w:val="right"/>
      <w:rPr>
        <w:sz w:val="20"/>
      </w:rPr>
    </w:pPr>
  </w:p>
  <w:p w14:paraId="1945D602" w14:textId="77777777" w:rsidR="00CB7261" w:rsidRPr="007A1328" w:rsidRDefault="00CB7261" w:rsidP="00B72468">
    <w:pPr>
      <w:jc w:val="right"/>
      <w:rPr>
        <w:b/>
        <w:sz w:val="24"/>
      </w:rPr>
    </w:pPr>
  </w:p>
  <w:p w14:paraId="272FCFE3" w14:textId="77777777" w:rsidR="00CB7261" w:rsidRPr="00BE5CD2" w:rsidRDefault="00CB7261" w:rsidP="00B72468">
    <w:pPr>
      <w:pBdr>
        <w:bottom w:val="single" w:sz="6" w:space="1" w:color="auto"/>
      </w:pBdr>
      <w:jc w:val="right"/>
      <w:rPr>
        <w:szCs w:val="22"/>
      </w:rPr>
    </w:pPr>
    <w:r>
      <w:rPr>
        <w:szCs w:val="22"/>
      </w:rPr>
      <w:fldChar w:fldCharType="begin"/>
    </w:r>
    <w:r>
      <w:rPr>
        <w:szCs w:val="22"/>
      </w:rPr>
      <w:instrText xml:space="preserve"> STYLEREF  "ENotesHeading 2,Enh2" </w:instrText>
    </w:r>
    <w:r>
      <w:rPr>
        <w:szCs w:val="22"/>
      </w:rPr>
      <w:fldChar w:fldCharType="separate"/>
    </w:r>
    <w:r w:rsidR="00BD6CBB">
      <w:rPr>
        <w:noProof/>
        <w:szCs w:val="22"/>
      </w:rPr>
      <w:t>Endnote 8—Miscellaneous [none]</w:t>
    </w:r>
    <w:r>
      <w:rPr>
        <w:szCs w:val="22"/>
      </w:rPr>
      <w:fldChar w:fldCharType="end"/>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FDBE50" w14:textId="77777777" w:rsidR="00CB7261" w:rsidRDefault="00CB7261" w:rsidP="00EA0056">
    <w:pPr>
      <w:pStyle w:val="Header"/>
    </w:pPr>
  </w:p>
  <w:p w14:paraId="707AB9AF" w14:textId="77777777" w:rsidR="00CB7261" w:rsidRPr="00EA0056" w:rsidRDefault="00CB7261" w:rsidP="00EA0056">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83BA41" w14:textId="77777777" w:rsidR="00CB7261" w:rsidRPr="007A1328" w:rsidRDefault="00CB7261" w:rsidP="00DC58F1"/>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DFDA45" w14:textId="77777777" w:rsidR="00CB7261" w:rsidRDefault="00CB7261" w:rsidP="00DC58F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BD6CBB">
      <w:rPr>
        <w:b/>
        <w:noProof/>
        <w:sz w:val="20"/>
      </w:rPr>
      <w:t>Part 144</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BD6CBB">
      <w:rPr>
        <w:noProof/>
        <w:sz w:val="20"/>
      </w:rPr>
      <w:t>Distribution organisations</w:t>
    </w:r>
    <w:r>
      <w:rPr>
        <w:sz w:val="20"/>
      </w:rPr>
      <w:fldChar w:fldCharType="end"/>
    </w:r>
  </w:p>
  <w:p w14:paraId="45C5545F" w14:textId="77777777" w:rsidR="00CB7261" w:rsidRPr="009B2CB6" w:rsidRDefault="00CB7261" w:rsidP="00DC58F1">
    <w:pPr>
      <w:rPr>
        <w:b/>
        <w:sz w:val="20"/>
      </w:rPr>
    </w:pPr>
  </w:p>
  <w:p w14:paraId="3E42890B" w14:textId="77777777" w:rsidR="00CB7261" w:rsidRPr="007A1328" w:rsidRDefault="00CB7261" w:rsidP="00DC58F1">
    <w:pPr>
      <w:rPr>
        <w:sz w:val="20"/>
      </w:rPr>
    </w:pPr>
  </w:p>
  <w:p w14:paraId="19903E3E" w14:textId="77777777" w:rsidR="00CB7261" w:rsidRPr="007A1328" w:rsidRDefault="00CB7261" w:rsidP="00DC58F1">
    <w:pPr>
      <w:rPr>
        <w:b/>
        <w:sz w:val="24"/>
      </w:rPr>
    </w:pPr>
  </w:p>
  <w:p w14:paraId="4DB0A2CB" w14:textId="77777777" w:rsidR="00CB7261" w:rsidRPr="007A1328" w:rsidRDefault="00CB7261" w:rsidP="00DC58F1">
    <w:pPr>
      <w:pBdr>
        <w:bottom w:val="single" w:sz="6" w:space="1" w:color="auto"/>
      </w:pBdr>
      <w:rPr>
        <w:sz w:val="24"/>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EC31F0" w14:textId="77777777" w:rsidR="00CB7261" w:rsidRPr="007A1328" w:rsidRDefault="00CB7261" w:rsidP="00DC58F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2F3FFE">
      <w:rPr>
        <w:noProof/>
        <w:sz w:val="20"/>
      </w:rPr>
      <w:t>Continuing airworthiness—Part 145 approved maintenance organisations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2F3FFE">
      <w:rPr>
        <w:b/>
        <w:noProof/>
        <w:sz w:val="20"/>
      </w:rPr>
      <w:t>Part 145</w:t>
    </w:r>
    <w:r>
      <w:rPr>
        <w:b/>
        <w:sz w:val="20"/>
      </w:rPr>
      <w:fldChar w:fldCharType="end"/>
    </w:r>
  </w:p>
  <w:p w14:paraId="594492F0" w14:textId="77777777" w:rsidR="00CB7261" w:rsidRPr="007A1328" w:rsidRDefault="00CB7261" w:rsidP="00DC58F1">
    <w:pPr>
      <w:jc w:val="right"/>
      <w:rPr>
        <w:sz w:val="20"/>
      </w:rPr>
    </w:pPr>
  </w:p>
  <w:p w14:paraId="36C5D75B" w14:textId="77777777" w:rsidR="00CB7261" w:rsidRPr="007A1328" w:rsidRDefault="00CB7261" w:rsidP="00DC58F1">
    <w:pPr>
      <w:jc w:val="right"/>
      <w:rPr>
        <w:sz w:val="20"/>
      </w:rPr>
    </w:pPr>
  </w:p>
  <w:p w14:paraId="5EE3938D" w14:textId="77777777" w:rsidR="00CB7261" w:rsidRPr="007A1328" w:rsidRDefault="00CB7261" w:rsidP="00DC58F1">
    <w:pPr>
      <w:jc w:val="right"/>
      <w:rPr>
        <w:b/>
        <w:sz w:val="24"/>
      </w:rPr>
    </w:pPr>
  </w:p>
  <w:p w14:paraId="5BA06BBA" w14:textId="77777777" w:rsidR="00CB7261" w:rsidRPr="007A1328" w:rsidRDefault="00CB7261" w:rsidP="00DC58F1">
    <w:pPr>
      <w:pBdr>
        <w:bottom w:val="single" w:sz="6" w:space="1" w:color="auto"/>
      </w:pBdr>
      <w:jc w:val="right"/>
      <w:rPr>
        <w:sz w:val="24"/>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805840" w14:textId="77777777" w:rsidR="00CB7261" w:rsidRPr="007A1328" w:rsidRDefault="00CB7261" w:rsidP="00DC58F1"/>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6CB5DA" w14:textId="77777777" w:rsidR="007F19A7" w:rsidRDefault="007F19A7" w:rsidP="00DC58F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2F3FFE">
      <w:rPr>
        <w:b/>
        <w:noProof/>
        <w:sz w:val="20"/>
      </w:rPr>
      <w:t>Part 145</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2F3FFE">
      <w:rPr>
        <w:noProof/>
        <w:sz w:val="20"/>
      </w:rPr>
      <w:t>Continuing airworthiness—Part 145 approved maintenance organisations</w:t>
    </w:r>
    <w:r>
      <w:rPr>
        <w:sz w:val="20"/>
      </w:rPr>
      <w:fldChar w:fldCharType="end"/>
    </w:r>
  </w:p>
  <w:p w14:paraId="2A8910E9" w14:textId="77777777" w:rsidR="007F19A7" w:rsidRPr="009B2CB6" w:rsidRDefault="007F19A7" w:rsidP="00DC58F1">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2F3FFE">
      <w:rPr>
        <w:b/>
        <w:noProof/>
        <w:sz w:val="20"/>
      </w:rPr>
      <w:t>Subpart 145.D</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2F3FFE">
      <w:rPr>
        <w:noProof/>
        <w:sz w:val="20"/>
      </w:rPr>
      <w:t>Requirements and offences for Part 145 organisations</w:t>
    </w:r>
    <w:r w:rsidRPr="009B2CB6">
      <w:rPr>
        <w:sz w:val="20"/>
      </w:rPr>
      <w:fldChar w:fldCharType="end"/>
    </w:r>
  </w:p>
  <w:p w14:paraId="675A94A2" w14:textId="77777777" w:rsidR="007F19A7" w:rsidRPr="007A1328" w:rsidRDefault="007F19A7" w:rsidP="00DC58F1">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1904EA76" w14:textId="77777777" w:rsidR="007F19A7" w:rsidRPr="007A1328" w:rsidRDefault="007F19A7" w:rsidP="00DC58F1">
    <w:pPr>
      <w:rPr>
        <w:b/>
        <w:sz w:val="24"/>
      </w:rPr>
    </w:pPr>
  </w:p>
  <w:p w14:paraId="6CA38203" w14:textId="77777777" w:rsidR="007F19A7" w:rsidRPr="007A1328" w:rsidRDefault="007F19A7" w:rsidP="00DC58F1">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BD6CBB">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2F3FFE">
      <w:rPr>
        <w:noProof/>
        <w:sz w:val="24"/>
      </w:rPr>
      <w:t>145.080</w:t>
    </w:r>
    <w:r w:rsidRPr="007A1328">
      <w:rPr>
        <w:sz w:val="24"/>
      </w:rP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E0F991" w14:textId="77777777" w:rsidR="007F19A7" w:rsidRPr="007A1328" w:rsidRDefault="007F19A7" w:rsidP="00DC58F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2F3FFE">
      <w:rPr>
        <w:noProof/>
        <w:sz w:val="20"/>
      </w:rPr>
      <w:t>Continuing airworthiness—Part 145 approved maintenance organisations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2F3FFE">
      <w:rPr>
        <w:b/>
        <w:noProof/>
        <w:sz w:val="20"/>
      </w:rPr>
      <w:t>Part 145</w:t>
    </w:r>
    <w:r>
      <w:rPr>
        <w:b/>
        <w:sz w:val="20"/>
      </w:rPr>
      <w:fldChar w:fldCharType="end"/>
    </w:r>
  </w:p>
  <w:p w14:paraId="1FD2FD14" w14:textId="77777777" w:rsidR="007F19A7" w:rsidRPr="007A1328" w:rsidRDefault="007F19A7" w:rsidP="00DC58F1">
    <w:pPr>
      <w:jc w:val="right"/>
      <w:rPr>
        <w:sz w:val="20"/>
      </w:rPr>
    </w:pPr>
    <w:r>
      <w:rPr>
        <w:sz w:val="20"/>
      </w:rPr>
      <w:fldChar w:fldCharType="begin"/>
    </w:r>
    <w:r>
      <w:rPr>
        <w:sz w:val="20"/>
      </w:rPr>
      <w:instrText xml:space="preserve"> STYLEREF  CharSubPartText(CASA) </w:instrText>
    </w:r>
    <w:r>
      <w:rPr>
        <w:sz w:val="20"/>
      </w:rPr>
      <w:fldChar w:fldCharType="separate"/>
    </w:r>
    <w:r w:rsidR="002F3FFE">
      <w:rPr>
        <w:noProof/>
        <w:sz w:val="20"/>
      </w:rPr>
      <w:t>Requirements and offences for Part 145 organisations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2F3FFE">
      <w:rPr>
        <w:b/>
        <w:noProof/>
        <w:sz w:val="20"/>
      </w:rPr>
      <w:t>Subpart 145.D</w:t>
    </w:r>
    <w:r w:rsidRPr="009B2CB6">
      <w:rPr>
        <w:b/>
        <w:sz w:val="20"/>
      </w:rPr>
      <w:fldChar w:fldCharType="end"/>
    </w:r>
  </w:p>
  <w:p w14:paraId="7C43B417" w14:textId="77777777" w:rsidR="007F19A7" w:rsidRPr="007A1328" w:rsidRDefault="007F19A7" w:rsidP="00DC58F1">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4C60CFAA" w14:textId="77777777" w:rsidR="007F19A7" w:rsidRPr="007A1328" w:rsidRDefault="007F19A7" w:rsidP="00DC58F1">
    <w:pPr>
      <w:jc w:val="right"/>
      <w:rPr>
        <w:b/>
        <w:sz w:val="24"/>
      </w:rPr>
    </w:pPr>
  </w:p>
  <w:p w14:paraId="390B8998" w14:textId="77777777" w:rsidR="007F19A7" w:rsidRPr="007A1328" w:rsidRDefault="007F19A7" w:rsidP="00DC58F1">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BD6CBB">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2F3FFE">
      <w:rPr>
        <w:noProof/>
        <w:sz w:val="24"/>
      </w:rPr>
      <w:t>145.070</w:t>
    </w:r>
    <w:r w:rsidRPr="007A1328">
      <w:rPr>
        <w:sz w:val="24"/>
      </w:rPr>
      <w:fldChar w:fldCharType="end"/>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57019E" w14:textId="77777777" w:rsidR="007F19A7" w:rsidRPr="007A1328" w:rsidRDefault="007F19A7" w:rsidP="00DC58F1"/>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33D7E8" w14:textId="77777777" w:rsidR="00CB7261" w:rsidRDefault="00CB7261" w:rsidP="00DC58F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BD6CBB">
      <w:rPr>
        <w:b/>
        <w:noProof/>
        <w:sz w:val="20"/>
      </w:rPr>
      <w:t>Part 145</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BD6CBB">
      <w:rPr>
        <w:noProof/>
        <w:sz w:val="20"/>
      </w:rPr>
      <w:t>Continuing airworthiness—Part 145 approved maintenance organisations</w:t>
    </w:r>
    <w:r>
      <w:rPr>
        <w:sz w:val="20"/>
      </w:rPr>
      <w:fldChar w:fldCharType="end"/>
    </w:r>
  </w:p>
  <w:p w14:paraId="2EEE9814" w14:textId="77777777" w:rsidR="00CB7261" w:rsidRPr="009B2CB6" w:rsidRDefault="00CB7261" w:rsidP="00DC58F1">
    <w:pPr>
      <w:rPr>
        <w:b/>
        <w:sz w:val="20"/>
      </w:rPr>
    </w:pPr>
  </w:p>
  <w:p w14:paraId="124D04F8" w14:textId="77777777" w:rsidR="00CB7261" w:rsidRPr="007A1328" w:rsidRDefault="00CB7261" w:rsidP="00DC58F1">
    <w:pPr>
      <w:rPr>
        <w:sz w:val="20"/>
      </w:rPr>
    </w:pPr>
  </w:p>
  <w:p w14:paraId="2FC45F6F" w14:textId="77777777" w:rsidR="00CB7261" w:rsidRPr="007A1328" w:rsidRDefault="00CB7261" w:rsidP="00DC58F1">
    <w:pPr>
      <w:rPr>
        <w:b/>
        <w:sz w:val="24"/>
      </w:rPr>
    </w:pPr>
  </w:p>
  <w:p w14:paraId="1B8DE7CA" w14:textId="77777777" w:rsidR="00CB7261" w:rsidRPr="007A1328" w:rsidRDefault="00CB7261" w:rsidP="00DC58F1">
    <w:pPr>
      <w:pBdr>
        <w:bottom w:val="single" w:sz="6" w:space="1" w:color="auto"/>
      </w:pBdr>
      <w:rPr>
        <w:sz w:val="24"/>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38D8F7" w14:textId="77777777" w:rsidR="00CB7261" w:rsidRPr="007A1328" w:rsidRDefault="00CB7261" w:rsidP="00DC58F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2F3FFE">
      <w:rPr>
        <w:noProof/>
        <w:sz w:val="20"/>
      </w:rPr>
      <w:t>Continuing airworthiness—maintenance training organisations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2F3FFE">
      <w:rPr>
        <w:b/>
        <w:noProof/>
        <w:sz w:val="20"/>
      </w:rPr>
      <w:t>Part 147</w:t>
    </w:r>
    <w:r>
      <w:rPr>
        <w:b/>
        <w:sz w:val="20"/>
      </w:rPr>
      <w:fldChar w:fldCharType="end"/>
    </w:r>
  </w:p>
  <w:p w14:paraId="11E84829" w14:textId="77777777" w:rsidR="00CB7261" w:rsidRPr="007A1328" w:rsidRDefault="00CB7261" w:rsidP="00DC58F1">
    <w:pPr>
      <w:jc w:val="right"/>
      <w:rPr>
        <w:sz w:val="20"/>
      </w:rPr>
    </w:pPr>
  </w:p>
  <w:p w14:paraId="17250ADD" w14:textId="77777777" w:rsidR="00CB7261" w:rsidRPr="007A1328" w:rsidRDefault="00CB7261" w:rsidP="00DC58F1">
    <w:pPr>
      <w:jc w:val="right"/>
      <w:rPr>
        <w:sz w:val="20"/>
      </w:rPr>
    </w:pPr>
  </w:p>
  <w:p w14:paraId="031E7C15" w14:textId="77777777" w:rsidR="00CB7261" w:rsidRPr="007A1328" w:rsidRDefault="00CB7261" w:rsidP="00DC58F1">
    <w:pPr>
      <w:jc w:val="right"/>
      <w:rPr>
        <w:b/>
        <w:sz w:val="24"/>
      </w:rPr>
    </w:pPr>
  </w:p>
  <w:p w14:paraId="438AE328" w14:textId="77777777" w:rsidR="00CB7261" w:rsidRPr="007A1328" w:rsidRDefault="00CB7261" w:rsidP="00DC58F1">
    <w:pPr>
      <w:pBdr>
        <w:bottom w:val="single" w:sz="6" w:space="1" w:color="auto"/>
      </w:pBdr>
      <w:jc w:val="right"/>
      <w:rPr>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10558D" w14:textId="77777777" w:rsidR="00CB7261" w:rsidRPr="005F1388" w:rsidRDefault="00CB7261" w:rsidP="00F27B82">
    <w:pPr>
      <w:pStyle w:val="Header"/>
      <w:tabs>
        <w:tab w:val="clear" w:pos="4150"/>
        <w:tab w:val="clear" w:pos="8307"/>
      </w:tabs>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2B5EDB" w14:textId="77777777" w:rsidR="00CB7261" w:rsidRPr="007A1328" w:rsidRDefault="00CB7261" w:rsidP="00DC58F1"/>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23EB34" w14:textId="77777777" w:rsidR="00CB7261" w:rsidRDefault="00CB7261"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2F3FFE">
      <w:rPr>
        <w:b/>
        <w:noProof/>
        <w:sz w:val="20"/>
      </w:rPr>
      <w:t>Part 147</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2F3FFE">
      <w:rPr>
        <w:noProof/>
        <w:sz w:val="20"/>
      </w:rPr>
      <w:t>Continuing airworthiness—maintenance training organisations</w:t>
    </w:r>
    <w:r>
      <w:rPr>
        <w:sz w:val="20"/>
      </w:rPr>
      <w:fldChar w:fldCharType="end"/>
    </w:r>
  </w:p>
  <w:p w14:paraId="4F033269" w14:textId="77777777" w:rsidR="00CB7261" w:rsidRPr="009B2CB6" w:rsidRDefault="00CB7261" w:rsidP="000253E9">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2F3FFE">
      <w:rPr>
        <w:b/>
        <w:noProof/>
        <w:sz w:val="20"/>
      </w:rPr>
      <w:t>Subpart 147.D</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2F3FFE">
      <w:rPr>
        <w:noProof/>
        <w:sz w:val="20"/>
      </w:rPr>
      <w:t>Requirements and offences for maintenance training organisations</w:t>
    </w:r>
    <w:r w:rsidRPr="009B2CB6">
      <w:rPr>
        <w:sz w:val="20"/>
      </w:rPr>
      <w:fldChar w:fldCharType="end"/>
    </w:r>
  </w:p>
  <w:p w14:paraId="48B1BE09" w14:textId="77777777" w:rsidR="00CB7261" w:rsidRPr="007A1328" w:rsidRDefault="00CB7261" w:rsidP="000253E9">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65D43B94" w14:textId="77777777" w:rsidR="00CB7261" w:rsidRPr="007A1328" w:rsidRDefault="00CB7261" w:rsidP="000253E9">
    <w:pPr>
      <w:rPr>
        <w:b/>
        <w:sz w:val="24"/>
      </w:rPr>
    </w:pPr>
  </w:p>
  <w:p w14:paraId="19FE9494" w14:textId="77777777" w:rsidR="00CB7261" w:rsidRPr="007A1328" w:rsidRDefault="00CB7261" w:rsidP="000253E9">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BD6CBB">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2F3FFE">
      <w:rPr>
        <w:noProof/>
        <w:sz w:val="24"/>
      </w:rPr>
      <w:t>147.070</w:t>
    </w:r>
    <w:r w:rsidRPr="007A1328">
      <w:rPr>
        <w:sz w:val="24"/>
      </w:rPr>
      <w:fldChar w:fldCharType="end"/>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DA8FD6" w14:textId="77777777" w:rsidR="00CB7261" w:rsidRPr="007A1328" w:rsidRDefault="00CB7261"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2F3FFE">
      <w:rPr>
        <w:noProof/>
        <w:sz w:val="20"/>
      </w:rPr>
      <w:t>Continuing airworthiness—maintenance training organisations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2F3FFE">
      <w:rPr>
        <w:b/>
        <w:noProof/>
        <w:sz w:val="20"/>
      </w:rPr>
      <w:t>Part 147</w:t>
    </w:r>
    <w:r>
      <w:rPr>
        <w:b/>
        <w:sz w:val="20"/>
      </w:rPr>
      <w:fldChar w:fldCharType="end"/>
    </w:r>
  </w:p>
  <w:p w14:paraId="51CCF5BC" w14:textId="77777777" w:rsidR="00CB7261" w:rsidRPr="007A1328" w:rsidRDefault="00CB7261" w:rsidP="000253E9">
    <w:pPr>
      <w:jc w:val="right"/>
      <w:rPr>
        <w:sz w:val="20"/>
      </w:rPr>
    </w:pPr>
    <w:r>
      <w:rPr>
        <w:sz w:val="20"/>
      </w:rPr>
      <w:fldChar w:fldCharType="begin"/>
    </w:r>
    <w:r>
      <w:rPr>
        <w:sz w:val="20"/>
      </w:rPr>
      <w:instrText xml:space="preserve"> STYLEREF  CharSubPartText(CASA) </w:instrText>
    </w:r>
    <w:r>
      <w:rPr>
        <w:sz w:val="20"/>
      </w:rPr>
      <w:fldChar w:fldCharType="separate"/>
    </w:r>
    <w:r w:rsidR="002F3FFE">
      <w:rPr>
        <w:noProof/>
        <w:sz w:val="20"/>
      </w:rPr>
      <w:t>Requirements and offences for maintenance training organisations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2F3FFE">
      <w:rPr>
        <w:b/>
        <w:noProof/>
        <w:sz w:val="20"/>
      </w:rPr>
      <w:t>Subpart 147.D</w:t>
    </w:r>
    <w:r w:rsidRPr="009B2CB6">
      <w:rPr>
        <w:b/>
        <w:sz w:val="20"/>
      </w:rPr>
      <w:fldChar w:fldCharType="end"/>
    </w:r>
  </w:p>
  <w:p w14:paraId="3EFC03D7" w14:textId="77777777" w:rsidR="00CB7261" w:rsidRPr="007A1328" w:rsidRDefault="00CB7261" w:rsidP="000253E9">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652C2113" w14:textId="77777777" w:rsidR="00CB7261" w:rsidRPr="007A1328" w:rsidRDefault="00CB7261" w:rsidP="000253E9">
    <w:pPr>
      <w:jc w:val="right"/>
      <w:rPr>
        <w:b/>
        <w:sz w:val="24"/>
      </w:rPr>
    </w:pPr>
  </w:p>
  <w:p w14:paraId="68FDCB2A" w14:textId="77777777" w:rsidR="00CB7261" w:rsidRPr="007A1328" w:rsidRDefault="00CB7261" w:rsidP="000253E9">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BD6CBB">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2F3FFE">
      <w:rPr>
        <w:noProof/>
        <w:sz w:val="24"/>
      </w:rPr>
      <w:t>147.085</w:t>
    </w:r>
    <w:r w:rsidRPr="007A1328">
      <w:rPr>
        <w:sz w:val="24"/>
      </w:rPr>
      <w:fldChar w:fldCharType="end"/>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867E2E" w14:textId="77777777" w:rsidR="00CB7261" w:rsidRPr="007A1328" w:rsidRDefault="00CB7261" w:rsidP="000253E9"/>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8B0277" w14:textId="77777777" w:rsidR="00CB7261" w:rsidRDefault="00CB7261"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2F3FFE">
      <w:rPr>
        <w:b/>
        <w:noProof/>
        <w:sz w:val="20"/>
      </w:rPr>
      <w:t>Part 171</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2F3FFE">
      <w:rPr>
        <w:noProof/>
        <w:sz w:val="20"/>
      </w:rPr>
      <w:t>Aeronautical telecommunication service and radionavigation service providers</w:t>
    </w:r>
    <w:r>
      <w:rPr>
        <w:sz w:val="20"/>
      </w:rPr>
      <w:fldChar w:fldCharType="end"/>
    </w:r>
  </w:p>
  <w:p w14:paraId="0FEA5332" w14:textId="77777777" w:rsidR="00CB7261" w:rsidRPr="009B2CB6" w:rsidRDefault="00CB7261" w:rsidP="000253E9">
    <w:pPr>
      <w:rPr>
        <w:b/>
        <w:sz w:val="20"/>
      </w:rPr>
    </w:pPr>
  </w:p>
  <w:p w14:paraId="2B864EFA" w14:textId="77777777" w:rsidR="00CB7261" w:rsidRPr="007A1328" w:rsidRDefault="00CB7261" w:rsidP="000253E9">
    <w:pPr>
      <w:rPr>
        <w:sz w:val="20"/>
      </w:rPr>
    </w:pPr>
  </w:p>
  <w:p w14:paraId="5A908DEF" w14:textId="77777777" w:rsidR="00CB7261" w:rsidRPr="007A1328" w:rsidRDefault="00CB7261" w:rsidP="000253E9">
    <w:pPr>
      <w:rPr>
        <w:b/>
        <w:sz w:val="24"/>
      </w:rPr>
    </w:pPr>
  </w:p>
  <w:p w14:paraId="76A1DDBE" w14:textId="77777777" w:rsidR="00CB7261" w:rsidRPr="007A1328" w:rsidRDefault="00CB7261" w:rsidP="000253E9">
    <w:pPr>
      <w:pBdr>
        <w:bottom w:val="single" w:sz="6" w:space="1" w:color="auto"/>
      </w:pBdr>
      <w:rPr>
        <w:sz w:val="24"/>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202211" w14:textId="77777777" w:rsidR="00CB7261" w:rsidRPr="007A1328" w:rsidRDefault="00CB7261"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2F3FFE">
      <w:rPr>
        <w:noProof/>
        <w:sz w:val="20"/>
      </w:rPr>
      <w:t>Aeronautical telecommunication service and radionavigation service providers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2F3FFE">
      <w:rPr>
        <w:b/>
        <w:noProof/>
        <w:sz w:val="20"/>
      </w:rPr>
      <w:t>Part 171</w:t>
    </w:r>
    <w:r>
      <w:rPr>
        <w:b/>
        <w:sz w:val="20"/>
      </w:rPr>
      <w:fldChar w:fldCharType="end"/>
    </w:r>
  </w:p>
  <w:p w14:paraId="39C79DC6" w14:textId="77777777" w:rsidR="00CB7261" w:rsidRPr="007A1328" w:rsidRDefault="00CB7261" w:rsidP="000253E9">
    <w:pPr>
      <w:jc w:val="right"/>
      <w:rPr>
        <w:sz w:val="20"/>
      </w:rPr>
    </w:pPr>
  </w:p>
  <w:p w14:paraId="39FC863A" w14:textId="77777777" w:rsidR="00CB7261" w:rsidRPr="007A1328" w:rsidRDefault="00CB7261" w:rsidP="000253E9">
    <w:pPr>
      <w:jc w:val="right"/>
      <w:rPr>
        <w:sz w:val="20"/>
      </w:rPr>
    </w:pPr>
  </w:p>
  <w:p w14:paraId="27B63BFC" w14:textId="77777777" w:rsidR="00CB7261" w:rsidRPr="007A1328" w:rsidRDefault="00CB7261" w:rsidP="000253E9">
    <w:pPr>
      <w:jc w:val="right"/>
      <w:rPr>
        <w:b/>
        <w:sz w:val="24"/>
      </w:rPr>
    </w:pPr>
  </w:p>
  <w:p w14:paraId="1527EF04" w14:textId="77777777" w:rsidR="00CB7261" w:rsidRPr="007A1328" w:rsidRDefault="00CB7261" w:rsidP="000253E9">
    <w:pPr>
      <w:pBdr>
        <w:bottom w:val="single" w:sz="6" w:space="1" w:color="auto"/>
      </w:pBdr>
      <w:jc w:val="right"/>
      <w:rPr>
        <w:sz w:val="24"/>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51F815" w14:textId="77777777" w:rsidR="00CB7261" w:rsidRPr="007A1328" w:rsidRDefault="00CB7261" w:rsidP="000253E9"/>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12D446" w14:textId="77777777" w:rsidR="00CB7261" w:rsidRDefault="00CB7261"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2F3FFE">
      <w:rPr>
        <w:b/>
        <w:noProof/>
        <w:sz w:val="20"/>
      </w:rPr>
      <w:t>Part 171</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2F3FFE">
      <w:rPr>
        <w:noProof/>
        <w:sz w:val="20"/>
      </w:rPr>
      <w:t>Aeronautical telecommunication service and radionavigation service providers</w:t>
    </w:r>
    <w:r>
      <w:rPr>
        <w:sz w:val="20"/>
      </w:rPr>
      <w:fldChar w:fldCharType="end"/>
    </w:r>
  </w:p>
  <w:p w14:paraId="436661B6" w14:textId="77777777" w:rsidR="00CB7261" w:rsidRPr="009B2CB6" w:rsidRDefault="00CB7261" w:rsidP="000253E9">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2F3FFE">
      <w:rPr>
        <w:b/>
        <w:noProof/>
        <w:sz w:val="20"/>
      </w:rPr>
      <w:t>Subpart 171.E</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2F3FFE">
      <w:rPr>
        <w:noProof/>
        <w:sz w:val="20"/>
      </w:rPr>
      <w:t>Suspension and cancellation of approvals, and directions to vary manuals</w:t>
    </w:r>
    <w:r w:rsidRPr="009B2CB6">
      <w:rPr>
        <w:sz w:val="20"/>
      </w:rPr>
      <w:fldChar w:fldCharType="end"/>
    </w:r>
  </w:p>
  <w:p w14:paraId="49BF6C9E" w14:textId="77777777" w:rsidR="00CB7261" w:rsidRPr="007A1328" w:rsidRDefault="00CB7261" w:rsidP="000253E9">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4FB6B9A5" w14:textId="77777777" w:rsidR="00CB7261" w:rsidRPr="007A1328" w:rsidRDefault="00CB7261" w:rsidP="000253E9">
    <w:pPr>
      <w:rPr>
        <w:b/>
        <w:sz w:val="24"/>
      </w:rPr>
    </w:pPr>
  </w:p>
  <w:p w14:paraId="2FFCDD63" w14:textId="77777777" w:rsidR="00CB7261" w:rsidRPr="007A1328" w:rsidRDefault="00CB7261" w:rsidP="000253E9">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BD6CBB">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2F3FFE">
      <w:rPr>
        <w:noProof/>
        <w:sz w:val="24"/>
      </w:rPr>
      <w:t>171.230</w:t>
    </w:r>
    <w:r w:rsidRPr="007A1328">
      <w:rPr>
        <w:sz w:val="24"/>
      </w:rPr>
      <w:fldChar w:fldCharType="end"/>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6599D6" w14:textId="77777777" w:rsidR="00CB7261" w:rsidRPr="007A1328" w:rsidRDefault="00CB7261"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2F3FFE">
      <w:rPr>
        <w:noProof/>
        <w:sz w:val="20"/>
      </w:rPr>
      <w:t>Aeronautical telecommunication service and radionavigation service providers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2F3FFE">
      <w:rPr>
        <w:b/>
        <w:noProof/>
        <w:sz w:val="20"/>
      </w:rPr>
      <w:t>Part 171</w:t>
    </w:r>
    <w:r>
      <w:rPr>
        <w:b/>
        <w:sz w:val="20"/>
      </w:rPr>
      <w:fldChar w:fldCharType="end"/>
    </w:r>
  </w:p>
  <w:p w14:paraId="2ACB8F45" w14:textId="77777777" w:rsidR="00CB7261" w:rsidRPr="007A1328" w:rsidRDefault="00CB7261" w:rsidP="000253E9">
    <w:pPr>
      <w:jc w:val="right"/>
      <w:rPr>
        <w:sz w:val="20"/>
      </w:rPr>
    </w:pPr>
    <w:r>
      <w:rPr>
        <w:sz w:val="20"/>
      </w:rPr>
      <w:fldChar w:fldCharType="begin"/>
    </w:r>
    <w:r>
      <w:rPr>
        <w:sz w:val="20"/>
      </w:rPr>
      <w:instrText xml:space="preserve"> STYLEREF  CharSubPartText(CASA) </w:instrText>
    </w:r>
    <w:r>
      <w:rPr>
        <w:sz w:val="20"/>
      </w:rPr>
      <w:fldChar w:fldCharType="separate"/>
    </w:r>
    <w:r w:rsidR="002F3FFE">
      <w:rPr>
        <w:noProof/>
        <w:sz w:val="20"/>
      </w:rPr>
      <w:t>Suspension and cancellation of approvals, and directions to vary manuals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2F3FFE">
      <w:rPr>
        <w:b/>
        <w:noProof/>
        <w:sz w:val="20"/>
      </w:rPr>
      <w:t>Subpart 171.E</w:t>
    </w:r>
    <w:r w:rsidRPr="009B2CB6">
      <w:rPr>
        <w:b/>
        <w:sz w:val="20"/>
      </w:rPr>
      <w:fldChar w:fldCharType="end"/>
    </w:r>
  </w:p>
  <w:p w14:paraId="5E440C74" w14:textId="77777777" w:rsidR="00CB7261" w:rsidRPr="007A1328" w:rsidRDefault="00CB7261" w:rsidP="000253E9">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739E956E" w14:textId="77777777" w:rsidR="00CB7261" w:rsidRPr="007A1328" w:rsidRDefault="00CB7261" w:rsidP="000253E9">
    <w:pPr>
      <w:jc w:val="right"/>
      <w:rPr>
        <w:b/>
        <w:sz w:val="24"/>
      </w:rPr>
    </w:pPr>
  </w:p>
  <w:p w14:paraId="25D78E41" w14:textId="77777777" w:rsidR="00CB7261" w:rsidRPr="007A1328" w:rsidRDefault="00CB7261" w:rsidP="000253E9">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BD6CBB">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2F3FFE">
      <w:rPr>
        <w:noProof/>
        <w:sz w:val="24"/>
      </w:rPr>
      <w:t>171.237</w:t>
    </w:r>
    <w:r w:rsidRPr="007A1328">
      <w:rPr>
        <w:sz w:val="24"/>
      </w:rPr>
      <w:fldChar w:fldCharType="end"/>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E2AB" w14:textId="77777777" w:rsidR="00CB7261" w:rsidRPr="007A1328" w:rsidRDefault="00CB7261" w:rsidP="000253E9"/>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B024FE" w14:textId="77777777" w:rsidR="00CB7261" w:rsidRPr="00ED79B6" w:rsidRDefault="00CB7261" w:rsidP="00916FD2">
    <w:pPr>
      <w:pBdr>
        <w:bottom w:val="single" w:sz="6" w:space="1" w:color="auto"/>
      </w:pBdr>
      <w:spacing w:before="1000"/>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638A34" w14:textId="77777777" w:rsidR="00CB7261" w:rsidRDefault="00CB7261"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2F3FFE">
      <w:rPr>
        <w:b/>
        <w:noProof/>
        <w:sz w:val="20"/>
      </w:rPr>
      <w:t>Part 172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2F3FFE">
      <w:rPr>
        <w:noProof/>
        <w:sz w:val="20"/>
      </w:rPr>
      <w:t>Air Traffic Service Providers</w:t>
    </w:r>
    <w:r>
      <w:rPr>
        <w:sz w:val="20"/>
      </w:rPr>
      <w:fldChar w:fldCharType="end"/>
    </w:r>
  </w:p>
  <w:p w14:paraId="4BB9DEB5" w14:textId="77777777" w:rsidR="00CB7261" w:rsidRPr="009B2CB6" w:rsidRDefault="00CB7261" w:rsidP="000253E9">
    <w:pPr>
      <w:rPr>
        <w:b/>
        <w:sz w:val="20"/>
      </w:rPr>
    </w:pPr>
  </w:p>
  <w:p w14:paraId="34A19C4C" w14:textId="77777777" w:rsidR="00CB7261" w:rsidRPr="007A1328" w:rsidRDefault="00CB7261" w:rsidP="000253E9">
    <w:pPr>
      <w:rPr>
        <w:sz w:val="20"/>
      </w:rPr>
    </w:pPr>
  </w:p>
  <w:p w14:paraId="36F5E195" w14:textId="77777777" w:rsidR="00CB7261" w:rsidRPr="007A1328" w:rsidRDefault="00CB7261" w:rsidP="000253E9">
    <w:pPr>
      <w:rPr>
        <w:b/>
        <w:sz w:val="24"/>
      </w:rPr>
    </w:pPr>
  </w:p>
  <w:p w14:paraId="11DBE008" w14:textId="77777777" w:rsidR="00CB7261" w:rsidRPr="007A1328" w:rsidRDefault="00CB7261" w:rsidP="000253E9">
    <w:pPr>
      <w:pBdr>
        <w:bottom w:val="single" w:sz="6" w:space="1" w:color="auto"/>
      </w:pBdr>
      <w:rPr>
        <w:sz w:val="24"/>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D8BD8D" w14:textId="77777777" w:rsidR="00CB7261" w:rsidRPr="007A1328" w:rsidRDefault="00CB7261"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2F3FFE">
      <w:rPr>
        <w:noProof/>
        <w:sz w:val="20"/>
      </w:rPr>
      <w:t>Air Traffic Service Providers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2F3FFE">
      <w:rPr>
        <w:b/>
        <w:noProof/>
        <w:sz w:val="20"/>
      </w:rPr>
      <w:t>Part 172</w:t>
    </w:r>
    <w:r>
      <w:rPr>
        <w:b/>
        <w:sz w:val="20"/>
      </w:rPr>
      <w:fldChar w:fldCharType="end"/>
    </w:r>
  </w:p>
  <w:p w14:paraId="67ECD4D6" w14:textId="77777777" w:rsidR="00CB7261" w:rsidRPr="007A1328" w:rsidRDefault="00CB7261" w:rsidP="000253E9">
    <w:pPr>
      <w:jc w:val="right"/>
      <w:rPr>
        <w:sz w:val="20"/>
      </w:rPr>
    </w:pPr>
  </w:p>
  <w:p w14:paraId="03AE174C" w14:textId="77777777" w:rsidR="00CB7261" w:rsidRPr="007A1328" w:rsidRDefault="00CB7261" w:rsidP="000253E9">
    <w:pPr>
      <w:jc w:val="right"/>
      <w:rPr>
        <w:sz w:val="20"/>
      </w:rPr>
    </w:pPr>
  </w:p>
  <w:p w14:paraId="48C07442" w14:textId="77777777" w:rsidR="00CB7261" w:rsidRPr="007A1328" w:rsidRDefault="00CB7261" w:rsidP="000253E9">
    <w:pPr>
      <w:jc w:val="right"/>
      <w:rPr>
        <w:b/>
        <w:sz w:val="24"/>
      </w:rPr>
    </w:pPr>
  </w:p>
  <w:p w14:paraId="1A38E3EB" w14:textId="77777777" w:rsidR="00CB7261" w:rsidRPr="007A1328" w:rsidRDefault="00CB7261" w:rsidP="000253E9">
    <w:pPr>
      <w:pBdr>
        <w:bottom w:val="single" w:sz="6" w:space="1" w:color="auto"/>
      </w:pBdr>
      <w:jc w:val="right"/>
      <w:rPr>
        <w:sz w:val="24"/>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3DC993" w14:textId="77777777" w:rsidR="00CB7261" w:rsidRPr="007A1328" w:rsidRDefault="00CB7261" w:rsidP="000253E9"/>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C9CFA7" w14:textId="77777777" w:rsidR="00CB7261" w:rsidRDefault="00CB7261"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2F3FFE">
      <w:rPr>
        <w:b/>
        <w:noProof/>
        <w:sz w:val="20"/>
      </w:rPr>
      <w:t>Part 172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2F3FFE">
      <w:rPr>
        <w:noProof/>
        <w:sz w:val="20"/>
      </w:rPr>
      <w:t>Air Traffic Service Providers</w:t>
    </w:r>
    <w:r>
      <w:rPr>
        <w:sz w:val="20"/>
      </w:rPr>
      <w:fldChar w:fldCharType="end"/>
    </w:r>
  </w:p>
  <w:p w14:paraId="1B301096" w14:textId="77777777" w:rsidR="00CB7261" w:rsidRPr="009B2CB6" w:rsidRDefault="00CB7261" w:rsidP="000253E9">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2F3FFE">
      <w:rPr>
        <w:b/>
        <w:noProof/>
        <w:sz w:val="20"/>
      </w:rPr>
      <w:t>Subpart 172.F</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2F3FFE">
      <w:rPr>
        <w:noProof/>
        <w:sz w:val="20"/>
      </w:rPr>
      <w:t>Administration</w:t>
    </w:r>
    <w:r w:rsidRPr="009B2CB6">
      <w:rPr>
        <w:sz w:val="20"/>
      </w:rPr>
      <w:fldChar w:fldCharType="end"/>
    </w:r>
  </w:p>
  <w:p w14:paraId="1DF918F2" w14:textId="77777777" w:rsidR="00CB7261" w:rsidRPr="007A1328" w:rsidRDefault="00CB7261" w:rsidP="000253E9">
    <w:pPr>
      <w:rPr>
        <w:sz w:val="20"/>
      </w:rPr>
    </w:pPr>
    <w:r>
      <w:rPr>
        <w:b/>
        <w:sz w:val="20"/>
      </w:rPr>
      <w:fldChar w:fldCharType="begin"/>
    </w:r>
    <w:r>
      <w:rPr>
        <w:b/>
        <w:sz w:val="20"/>
      </w:rPr>
      <w:instrText xml:space="preserve"> STYLEREF CharDivNo </w:instrText>
    </w:r>
    <w:r w:rsidR="002F3FFE">
      <w:rPr>
        <w:b/>
        <w:sz w:val="20"/>
      </w:rPr>
      <w:fldChar w:fldCharType="separate"/>
    </w:r>
    <w:r w:rsidR="002F3FFE">
      <w:rPr>
        <w:b/>
        <w:noProof/>
        <w:sz w:val="20"/>
      </w:rPr>
      <w:t>Division 172.F.5</w: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sidR="002F3FFE">
      <w:rPr>
        <w:sz w:val="20"/>
      </w:rPr>
      <w:fldChar w:fldCharType="separate"/>
    </w:r>
    <w:r w:rsidR="002F3FFE">
      <w:rPr>
        <w:noProof/>
        <w:sz w:val="20"/>
      </w:rPr>
      <w:t>Suspension and cancellation of approvals</w:t>
    </w:r>
    <w:r>
      <w:rPr>
        <w:sz w:val="20"/>
      </w:rPr>
      <w:fldChar w:fldCharType="end"/>
    </w:r>
  </w:p>
  <w:p w14:paraId="783EB635" w14:textId="77777777" w:rsidR="00CB7261" w:rsidRPr="007A1328" w:rsidRDefault="00CB7261" w:rsidP="000253E9">
    <w:pPr>
      <w:rPr>
        <w:b/>
        <w:sz w:val="24"/>
      </w:rPr>
    </w:pPr>
  </w:p>
  <w:p w14:paraId="18E0F53C" w14:textId="77777777" w:rsidR="00CB7261" w:rsidRPr="007A1328" w:rsidRDefault="00CB7261" w:rsidP="000253E9">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BD6CBB">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2F3FFE">
      <w:rPr>
        <w:noProof/>
        <w:sz w:val="24"/>
      </w:rPr>
      <w:t>172.327</w:t>
    </w:r>
    <w:r w:rsidRPr="007A1328">
      <w:rPr>
        <w:sz w:val="24"/>
      </w:rPr>
      <w:fldChar w:fldCharType="end"/>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FC2AE1" w14:textId="77777777" w:rsidR="00CB7261" w:rsidRPr="007A1328" w:rsidRDefault="00CB7261"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2F3FFE">
      <w:rPr>
        <w:noProof/>
        <w:sz w:val="20"/>
      </w:rPr>
      <w:t>Air Traffic Service Providers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2F3FFE">
      <w:rPr>
        <w:b/>
        <w:noProof/>
        <w:sz w:val="20"/>
      </w:rPr>
      <w:t>Part 172</w:t>
    </w:r>
    <w:r>
      <w:rPr>
        <w:b/>
        <w:sz w:val="20"/>
      </w:rPr>
      <w:fldChar w:fldCharType="end"/>
    </w:r>
  </w:p>
  <w:p w14:paraId="4C05B3CF" w14:textId="77777777" w:rsidR="00CB7261" w:rsidRPr="007A1328" w:rsidRDefault="00CB7261" w:rsidP="000253E9">
    <w:pPr>
      <w:jc w:val="right"/>
      <w:rPr>
        <w:sz w:val="20"/>
      </w:rPr>
    </w:pPr>
    <w:r>
      <w:rPr>
        <w:sz w:val="20"/>
      </w:rPr>
      <w:fldChar w:fldCharType="begin"/>
    </w:r>
    <w:r>
      <w:rPr>
        <w:sz w:val="20"/>
      </w:rPr>
      <w:instrText xml:space="preserve"> STYLEREF  CharSubPartText(CASA) </w:instrText>
    </w:r>
    <w:r>
      <w:rPr>
        <w:sz w:val="20"/>
      </w:rPr>
      <w:fldChar w:fldCharType="separate"/>
    </w:r>
    <w:r w:rsidR="002F3FFE">
      <w:rPr>
        <w:noProof/>
        <w:sz w:val="20"/>
      </w:rPr>
      <w:t>Administration</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2F3FFE">
      <w:rPr>
        <w:b/>
        <w:noProof/>
        <w:sz w:val="20"/>
      </w:rPr>
      <w:t>Subpart 172.F</w:t>
    </w:r>
    <w:r w:rsidRPr="009B2CB6">
      <w:rPr>
        <w:b/>
        <w:sz w:val="20"/>
      </w:rPr>
      <w:fldChar w:fldCharType="end"/>
    </w:r>
  </w:p>
  <w:p w14:paraId="11CFDD46" w14:textId="77777777" w:rsidR="00CB7261" w:rsidRPr="007A1328" w:rsidRDefault="00CB7261" w:rsidP="000253E9">
    <w:pPr>
      <w:jc w:val="right"/>
      <w:rPr>
        <w:sz w:val="20"/>
      </w:rPr>
    </w:pPr>
    <w:r w:rsidRPr="007A1328">
      <w:rPr>
        <w:sz w:val="20"/>
      </w:rPr>
      <w:fldChar w:fldCharType="begin"/>
    </w:r>
    <w:r w:rsidRPr="007A1328">
      <w:rPr>
        <w:sz w:val="20"/>
      </w:rPr>
      <w:instrText xml:space="preserve"> STYLEREF CharDivText </w:instrText>
    </w:r>
    <w:r w:rsidR="002F3FFE">
      <w:rPr>
        <w:sz w:val="20"/>
      </w:rPr>
      <w:fldChar w:fldCharType="separate"/>
    </w:r>
    <w:r w:rsidR="002F3FFE">
      <w:rPr>
        <w:noProof/>
        <w:sz w:val="20"/>
      </w:rPr>
      <w:t>Suspension and cancellation of approvals</w: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sidR="002F3FFE">
      <w:rPr>
        <w:b/>
        <w:sz w:val="20"/>
      </w:rPr>
      <w:fldChar w:fldCharType="separate"/>
    </w:r>
    <w:r w:rsidR="002F3FFE">
      <w:rPr>
        <w:b/>
        <w:noProof/>
        <w:sz w:val="20"/>
      </w:rPr>
      <w:t>Division 172.F.5</w:t>
    </w:r>
    <w:r>
      <w:rPr>
        <w:b/>
        <w:sz w:val="20"/>
      </w:rPr>
      <w:fldChar w:fldCharType="end"/>
    </w:r>
  </w:p>
  <w:p w14:paraId="6E688E6F" w14:textId="77777777" w:rsidR="00CB7261" w:rsidRPr="007A1328" w:rsidRDefault="00CB7261" w:rsidP="000253E9">
    <w:pPr>
      <w:jc w:val="right"/>
      <w:rPr>
        <w:b/>
        <w:sz w:val="24"/>
      </w:rPr>
    </w:pPr>
  </w:p>
  <w:p w14:paraId="3C2D2785" w14:textId="77777777" w:rsidR="00CB7261" w:rsidRPr="007A1328" w:rsidRDefault="00CB7261" w:rsidP="000253E9">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BD6CBB">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2F3FFE">
      <w:rPr>
        <w:noProof/>
        <w:sz w:val="24"/>
      </w:rPr>
      <w:t>172.320</w:t>
    </w:r>
    <w:r w:rsidRPr="007A1328">
      <w:rPr>
        <w:sz w:val="24"/>
      </w:rPr>
      <w:fldChar w:fldCharType="end"/>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9FDA8F" w14:textId="77777777" w:rsidR="00CB7261" w:rsidRPr="007A1328" w:rsidRDefault="00CB7261" w:rsidP="000253E9"/>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631807" w14:textId="77777777" w:rsidR="00CB7261" w:rsidRDefault="00CB7261"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2F3FFE">
      <w:rPr>
        <w:b/>
        <w:noProof/>
        <w:sz w:val="20"/>
      </w:rPr>
      <w:t>Part 173</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2F3FFE">
      <w:rPr>
        <w:noProof/>
        <w:sz w:val="20"/>
      </w:rPr>
      <w:t>Instrument flight procedure design</w:t>
    </w:r>
    <w:r>
      <w:rPr>
        <w:sz w:val="20"/>
      </w:rPr>
      <w:fldChar w:fldCharType="end"/>
    </w:r>
  </w:p>
  <w:p w14:paraId="169D6FDB" w14:textId="77777777" w:rsidR="00CB7261" w:rsidRPr="009B2CB6" w:rsidRDefault="00CB7261" w:rsidP="000253E9">
    <w:pPr>
      <w:rPr>
        <w:b/>
        <w:sz w:val="20"/>
      </w:rPr>
    </w:pPr>
  </w:p>
  <w:p w14:paraId="30D8D796" w14:textId="77777777" w:rsidR="00CB7261" w:rsidRPr="007A1328" w:rsidRDefault="00CB7261" w:rsidP="000253E9">
    <w:pPr>
      <w:rPr>
        <w:sz w:val="20"/>
      </w:rPr>
    </w:pPr>
  </w:p>
  <w:p w14:paraId="09D363B9" w14:textId="77777777" w:rsidR="00CB7261" w:rsidRPr="007A1328" w:rsidRDefault="00CB7261" w:rsidP="000253E9">
    <w:pPr>
      <w:rPr>
        <w:b/>
        <w:sz w:val="24"/>
      </w:rPr>
    </w:pPr>
  </w:p>
  <w:p w14:paraId="0DA5559A" w14:textId="77777777" w:rsidR="00CB7261" w:rsidRPr="007A1328" w:rsidRDefault="00CB7261" w:rsidP="000253E9">
    <w:pPr>
      <w:pBdr>
        <w:bottom w:val="single" w:sz="6" w:space="1" w:color="auto"/>
      </w:pBdr>
      <w:rPr>
        <w:sz w:val="24"/>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2340D4" w14:textId="77777777" w:rsidR="00CB7261" w:rsidRPr="007A1328" w:rsidRDefault="00CB7261"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2F3FFE">
      <w:rPr>
        <w:noProof/>
        <w:sz w:val="20"/>
      </w:rPr>
      <w:t>Instrument flight procedure design</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2F3FFE">
      <w:rPr>
        <w:b/>
        <w:noProof/>
        <w:sz w:val="20"/>
      </w:rPr>
      <w:t>Part 173</w:t>
    </w:r>
    <w:r>
      <w:rPr>
        <w:b/>
        <w:sz w:val="20"/>
      </w:rPr>
      <w:fldChar w:fldCharType="end"/>
    </w:r>
  </w:p>
  <w:p w14:paraId="417AFFE6" w14:textId="77777777" w:rsidR="00CB7261" w:rsidRPr="007A1328" w:rsidRDefault="00CB7261" w:rsidP="000253E9">
    <w:pPr>
      <w:jc w:val="right"/>
      <w:rPr>
        <w:sz w:val="20"/>
      </w:rPr>
    </w:pPr>
  </w:p>
  <w:p w14:paraId="26B7F033" w14:textId="77777777" w:rsidR="00CB7261" w:rsidRPr="007A1328" w:rsidRDefault="00CB7261" w:rsidP="000253E9">
    <w:pPr>
      <w:jc w:val="right"/>
      <w:rPr>
        <w:sz w:val="20"/>
      </w:rPr>
    </w:pPr>
  </w:p>
  <w:p w14:paraId="79869F9A" w14:textId="77777777" w:rsidR="00CB7261" w:rsidRPr="007A1328" w:rsidRDefault="00CB7261" w:rsidP="000253E9">
    <w:pPr>
      <w:jc w:val="right"/>
      <w:rPr>
        <w:b/>
        <w:sz w:val="24"/>
      </w:rPr>
    </w:pPr>
  </w:p>
  <w:p w14:paraId="3CA5D74C" w14:textId="77777777" w:rsidR="00CB7261" w:rsidRPr="007A1328" w:rsidRDefault="00CB7261" w:rsidP="000253E9">
    <w:pPr>
      <w:pBdr>
        <w:bottom w:val="single" w:sz="6" w:space="1" w:color="auto"/>
      </w:pBdr>
      <w:jc w:val="right"/>
      <w:rPr>
        <w:sz w:val="24"/>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B0273" w14:textId="77777777" w:rsidR="00CB7261" w:rsidRPr="007A1328" w:rsidRDefault="00CB7261" w:rsidP="000253E9"/>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794C22" w14:textId="77777777" w:rsidR="00CB7261" w:rsidRDefault="00CB7261"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2F3FFE">
      <w:rPr>
        <w:b/>
        <w:noProof/>
        <w:sz w:val="20"/>
      </w:rPr>
      <w:t>Part 173</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2F3FFE">
      <w:rPr>
        <w:noProof/>
        <w:sz w:val="20"/>
      </w:rPr>
      <w:t>Instrument flight procedure design</w:t>
    </w:r>
    <w:r>
      <w:rPr>
        <w:sz w:val="20"/>
      </w:rPr>
      <w:fldChar w:fldCharType="end"/>
    </w:r>
  </w:p>
  <w:p w14:paraId="086A9490" w14:textId="77777777" w:rsidR="00CB7261" w:rsidRPr="009B2CB6" w:rsidRDefault="00CB7261" w:rsidP="000253E9">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2F3FFE">
      <w:rPr>
        <w:b/>
        <w:noProof/>
        <w:sz w:val="20"/>
      </w:rPr>
      <w:t>Subpart 173.A</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2F3FFE">
      <w:rPr>
        <w:noProof/>
        <w:sz w:val="20"/>
      </w:rPr>
      <w:t>General</w:t>
    </w:r>
    <w:r w:rsidRPr="009B2CB6">
      <w:rPr>
        <w:sz w:val="20"/>
      </w:rPr>
      <w:fldChar w:fldCharType="end"/>
    </w:r>
  </w:p>
  <w:p w14:paraId="7BD2147A" w14:textId="77777777" w:rsidR="00CB7261" w:rsidRPr="007A1328" w:rsidRDefault="00CB7261" w:rsidP="000253E9">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4568870E" w14:textId="77777777" w:rsidR="00CB7261" w:rsidRPr="007A1328" w:rsidRDefault="00CB7261" w:rsidP="000253E9">
    <w:pPr>
      <w:rPr>
        <w:b/>
        <w:sz w:val="24"/>
      </w:rPr>
    </w:pPr>
  </w:p>
  <w:p w14:paraId="5611EBCB" w14:textId="77777777" w:rsidR="00CB7261" w:rsidRPr="007A1328" w:rsidRDefault="00CB7261" w:rsidP="000253E9">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BD6CBB">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2F3FFE">
      <w:rPr>
        <w:noProof/>
        <w:sz w:val="24"/>
      </w:rPr>
      <w:t>173.015</w:t>
    </w:r>
    <w:r w:rsidRPr="007A1328">
      <w:rPr>
        <w:sz w:val="24"/>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EB013A" w14:textId="77777777" w:rsidR="00CB7261" w:rsidRPr="00ED79B6" w:rsidRDefault="00CB7261" w:rsidP="00916FD2">
    <w:pPr>
      <w:pBdr>
        <w:bottom w:val="single" w:sz="6" w:space="1" w:color="auto"/>
      </w:pBdr>
      <w:spacing w:before="1000"/>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AFCB6B" w14:textId="77777777" w:rsidR="00CB7261" w:rsidRPr="007A1328" w:rsidRDefault="00CB7261"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2F3FFE">
      <w:rPr>
        <w:noProof/>
        <w:sz w:val="20"/>
      </w:rPr>
      <w:t>Instrument flight procedure design</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2F3FFE">
      <w:rPr>
        <w:b/>
        <w:noProof/>
        <w:sz w:val="20"/>
      </w:rPr>
      <w:t>Part 173</w:t>
    </w:r>
    <w:r>
      <w:rPr>
        <w:b/>
        <w:sz w:val="20"/>
      </w:rPr>
      <w:fldChar w:fldCharType="end"/>
    </w:r>
  </w:p>
  <w:p w14:paraId="5B1B8829" w14:textId="77777777" w:rsidR="00CB7261" w:rsidRPr="007A1328" w:rsidRDefault="00CB7261" w:rsidP="000253E9">
    <w:pPr>
      <w:jc w:val="right"/>
      <w:rPr>
        <w:sz w:val="20"/>
      </w:rPr>
    </w:pPr>
    <w:r>
      <w:rPr>
        <w:sz w:val="20"/>
      </w:rPr>
      <w:fldChar w:fldCharType="begin"/>
    </w:r>
    <w:r>
      <w:rPr>
        <w:sz w:val="20"/>
      </w:rPr>
      <w:instrText xml:space="preserve"> STYLEREF  CharSubPartText(CASA) </w:instrText>
    </w:r>
    <w:r>
      <w:rPr>
        <w:sz w:val="20"/>
      </w:rPr>
      <w:fldChar w:fldCharType="separate"/>
    </w:r>
    <w:r w:rsidR="002F3FFE">
      <w:rPr>
        <w:noProof/>
        <w:sz w:val="20"/>
      </w:rPr>
      <w:t>General</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2F3FFE">
      <w:rPr>
        <w:b/>
        <w:noProof/>
        <w:sz w:val="20"/>
      </w:rPr>
      <w:t>Subpart 173.A</w:t>
    </w:r>
    <w:r w:rsidRPr="009B2CB6">
      <w:rPr>
        <w:b/>
        <w:sz w:val="20"/>
      </w:rPr>
      <w:fldChar w:fldCharType="end"/>
    </w:r>
  </w:p>
  <w:p w14:paraId="4A4360E4" w14:textId="77777777" w:rsidR="00CB7261" w:rsidRPr="007A1328" w:rsidRDefault="00CB7261" w:rsidP="000253E9">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15E8D60F" w14:textId="77777777" w:rsidR="00CB7261" w:rsidRPr="007A1328" w:rsidRDefault="00CB7261" w:rsidP="000253E9">
    <w:pPr>
      <w:jc w:val="right"/>
      <w:rPr>
        <w:b/>
        <w:sz w:val="24"/>
      </w:rPr>
    </w:pPr>
  </w:p>
  <w:p w14:paraId="2068BF04" w14:textId="77777777" w:rsidR="00CB7261" w:rsidRPr="007A1328" w:rsidRDefault="00CB7261" w:rsidP="000253E9">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BD6CBB">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2F3FFE">
      <w:rPr>
        <w:noProof/>
        <w:sz w:val="24"/>
      </w:rPr>
      <w:t>173.010</w:t>
    </w:r>
    <w:r w:rsidRPr="007A1328">
      <w:rPr>
        <w:sz w:val="24"/>
      </w:rPr>
      <w:fldChar w:fldCharType="end"/>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ABF4BD" w14:textId="77777777" w:rsidR="00CB7261" w:rsidRPr="007A1328" w:rsidRDefault="00CB7261" w:rsidP="000253E9"/>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86AC33" w14:textId="77777777" w:rsidR="00CB7261" w:rsidRDefault="00CB7261"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D6C52">
      <w:rPr>
        <w:b/>
        <w:noProof/>
        <w:sz w:val="20"/>
      </w:rPr>
      <w:t>Part 200</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D6C52">
      <w:rPr>
        <w:noProof/>
        <w:sz w:val="20"/>
      </w:rPr>
      <w:t>Aircraft to which CASR do not apply</w:t>
    </w:r>
    <w:r>
      <w:rPr>
        <w:sz w:val="20"/>
      </w:rPr>
      <w:fldChar w:fldCharType="end"/>
    </w:r>
  </w:p>
  <w:p w14:paraId="32890A54" w14:textId="77777777" w:rsidR="00CB7261" w:rsidRPr="009B2CB6" w:rsidRDefault="00CB7261" w:rsidP="000253E9">
    <w:pPr>
      <w:rPr>
        <w:b/>
        <w:sz w:val="20"/>
      </w:rPr>
    </w:pPr>
  </w:p>
  <w:p w14:paraId="4E5DFE46" w14:textId="77777777" w:rsidR="00CB7261" w:rsidRPr="007A1328" w:rsidRDefault="00CB7261" w:rsidP="000253E9">
    <w:pPr>
      <w:rPr>
        <w:sz w:val="20"/>
      </w:rPr>
    </w:pPr>
  </w:p>
  <w:p w14:paraId="06F0A165" w14:textId="77777777" w:rsidR="00CB7261" w:rsidRPr="007A1328" w:rsidRDefault="00CB7261" w:rsidP="000253E9">
    <w:pPr>
      <w:rPr>
        <w:b/>
        <w:sz w:val="24"/>
      </w:rPr>
    </w:pPr>
  </w:p>
  <w:p w14:paraId="586C4AA0" w14:textId="77777777" w:rsidR="00CB7261" w:rsidRPr="007A1328" w:rsidRDefault="00CB7261" w:rsidP="000253E9">
    <w:pPr>
      <w:pBdr>
        <w:bottom w:val="single" w:sz="6" w:space="1" w:color="auto"/>
      </w:pBdr>
      <w:rPr>
        <w:sz w:val="24"/>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02711B" w14:textId="77777777" w:rsidR="00CB7261" w:rsidRPr="007A1328" w:rsidRDefault="00CB7261"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BD6CBB">
      <w:rPr>
        <w:noProof/>
        <w:sz w:val="20"/>
      </w:rPr>
      <w:t>Instrument flight procedure design</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BD6CBB">
      <w:rPr>
        <w:b/>
        <w:noProof/>
        <w:sz w:val="20"/>
      </w:rPr>
      <w:t>Part 173</w:t>
    </w:r>
    <w:r>
      <w:rPr>
        <w:b/>
        <w:sz w:val="20"/>
      </w:rPr>
      <w:fldChar w:fldCharType="end"/>
    </w:r>
  </w:p>
  <w:p w14:paraId="49B9BC53" w14:textId="77777777" w:rsidR="00CB7261" w:rsidRPr="007A1328" w:rsidRDefault="00CB7261" w:rsidP="000253E9">
    <w:pPr>
      <w:jc w:val="right"/>
      <w:rPr>
        <w:sz w:val="20"/>
      </w:rPr>
    </w:pPr>
  </w:p>
  <w:p w14:paraId="757A99BC" w14:textId="77777777" w:rsidR="00CB7261" w:rsidRPr="007A1328" w:rsidRDefault="00CB7261" w:rsidP="000253E9">
    <w:pPr>
      <w:jc w:val="right"/>
      <w:rPr>
        <w:sz w:val="20"/>
      </w:rPr>
    </w:pPr>
  </w:p>
  <w:p w14:paraId="7B68BC7A" w14:textId="77777777" w:rsidR="00CB7261" w:rsidRPr="007A1328" w:rsidRDefault="00CB7261" w:rsidP="000253E9">
    <w:pPr>
      <w:jc w:val="right"/>
      <w:rPr>
        <w:b/>
        <w:sz w:val="24"/>
      </w:rPr>
    </w:pPr>
  </w:p>
  <w:p w14:paraId="7C1385D5" w14:textId="77777777" w:rsidR="00CB7261" w:rsidRPr="007A1328" w:rsidRDefault="00CB7261" w:rsidP="000253E9">
    <w:pPr>
      <w:pBdr>
        <w:bottom w:val="single" w:sz="6" w:space="1" w:color="auto"/>
      </w:pBdr>
      <w:jc w:val="right"/>
      <w:rPr>
        <w:sz w:val="24"/>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B0F47F" w14:textId="77777777" w:rsidR="00CB7261" w:rsidRPr="007A1328" w:rsidRDefault="00CB7261" w:rsidP="000253E9"/>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6B2B44" w14:textId="77777777" w:rsidR="00CB7261" w:rsidRDefault="00CB7261"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D6C52">
      <w:rPr>
        <w:b/>
        <w:noProof/>
        <w:sz w:val="20"/>
      </w:rPr>
      <w:t>Part 200</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D6C52">
      <w:rPr>
        <w:noProof/>
        <w:sz w:val="20"/>
      </w:rPr>
      <w:t>Aircraft to which CASR do not apply</w:t>
    </w:r>
    <w:r>
      <w:rPr>
        <w:sz w:val="20"/>
      </w:rPr>
      <w:fldChar w:fldCharType="end"/>
    </w:r>
  </w:p>
  <w:p w14:paraId="5F67A45F" w14:textId="77777777" w:rsidR="00CB7261" w:rsidRPr="009B2CB6" w:rsidRDefault="00CB7261" w:rsidP="000253E9">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D6C52">
      <w:rPr>
        <w:b/>
        <w:noProof/>
        <w:sz w:val="20"/>
      </w:rPr>
      <w:t>Subpart 200.B</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D6C52">
      <w:rPr>
        <w:noProof/>
        <w:sz w:val="20"/>
      </w:rPr>
      <w:t>Exemption from Regulations</w:t>
    </w:r>
    <w:r w:rsidRPr="009B2CB6">
      <w:rPr>
        <w:sz w:val="20"/>
      </w:rPr>
      <w:fldChar w:fldCharType="end"/>
    </w:r>
  </w:p>
  <w:p w14:paraId="2619B418" w14:textId="77777777" w:rsidR="00CB7261" w:rsidRPr="007A1328" w:rsidRDefault="00CB7261" w:rsidP="000253E9">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431EBF8E" w14:textId="77777777" w:rsidR="00CB7261" w:rsidRPr="007A1328" w:rsidRDefault="00CB7261" w:rsidP="000253E9">
    <w:pPr>
      <w:rPr>
        <w:b/>
        <w:sz w:val="24"/>
      </w:rPr>
    </w:pPr>
  </w:p>
  <w:p w14:paraId="0DA78554" w14:textId="77777777" w:rsidR="00CB7261" w:rsidRPr="007A1328" w:rsidRDefault="00CB7261" w:rsidP="000253E9">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BD6CBB">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D6C52">
      <w:rPr>
        <w:noProof/>
        <w:sz w:val="24"/>
      </w:rPr>
      <w:t>200.010</w:t>
    </w:r>
    <w:r w:rsidRPr="007A1328">
      <w:rPr>
        <w:sz w:val="24"/>
      </w:rPr>
      <w:fldChar w:fldCharType="end"/>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BFF625" w14:textId="77777777" w:rsidR="00CB7261" w:rsidRPr="007A1328" w:rsidRDefault="00CB7261"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D6C52">
      <w:rPr>
        <w:noProof/>
        <w:sz w:val="20"/>
      </w:rPr>
      <w:t>Aircraft to which CASR do not apply</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D6C52">
      <w:rPr>
        <w:b/>
        <w:noProof/>
        <w:sz w:val="20"/>
      </w:rPr>
      <w:t>Part 200</w:t>
    </w:r>
    <w:r>
      <w:rPr>
        <w:b/>
        <w:sz w:val="20"/>
      </w:rPr>
      <w:fldChar w:fldCharType="end"/>
    </w:r>
  </w:p>
  <w:p w14:paraId="6352BC3C" w14:textId="77777777" w:rsidR="00CB7261" w:rsidRPr="007A1328" w:rsidRDefault="00CB7261" w:rsidP="000253E9">
    <w:pPr>
      <w:jc w:val="right"/>
      <w:rPr>
        <w:sz w:val="20"/>
      </w:rPr>
    </w:pPr>
    <w:r>
      <w:rPr>
        <w:sz w:val="20"/>
      </w:rPr>
      <w:fldChar w:fldCharType="begin"/>
    </w:r>
    <w:r>
      <w:rPr>
        <w:sz w:val="20"/>
      </w:rPr>
      <w:instrText xml:space="preserve"> STYLEREF  CharSubPartText(CASA) </w:instrText>
    </w:r>
    <w:r>
      <w:rPr>
        <w:sz w:val="20"/>
      </w:rPr>
      <w:fldChar w:fldCharType="separate"/>
    </w:r>
    <w:r w:rsidR="000D6C52">
      <w:rPr>
        <w:noProof/>
        <w:sz w:val="20"/>
      </w:rPr>
      <w:t>Authorisation to fly</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D6C52">
      <w:rPr>
        <w:b/>
        <w:noProof/>
        <w:sz w:val="20"/>
      </w:rPr>
      <w:t>Subpart 200.C</w:t>
    </w:r>
    <w:r w:rsidRPr="009B2CB6">
      <w:rPr>
        <w:b/>
        <w:sz w:val="20"/>
      </w:rPr>
      <w:fldChar w:fldCharType="end"/>
    </w:r>
  </w:p>
  <w:p w14:paraId="780C3EFB" w14:textId="77777777" w:rsidR="00CB7261" w:rsidRPr="007A1328" w:rsidRDefault="00CB7261" w:rsidP="000253E9">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08D926B0" w14:textId="77777777" w:rsidR="00CB7261" w:rsidRPr="007A1328" w:rsidRDefault="00CB7261" w:rsidP="000253E9">
    <w:pPr>
      <w:jc w:val="right"/>
      <w:rPr>
        <w:b/>
        <w:sz w:val="24"/>
      </w:rPr>
    </w:pPr>
  </w:p>
  <w:p w14:paraId="0DADD906" w14:textId="77777777" w:rsidR="00CB7261" w:rsidRPr="007A1328" w:rsidRDefault="00CB7261" w:rsidP="000253E9">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BD6CBB">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D6C52">
      <w:rPr>
        <w:noProof/>
        <w:sz w:val="24"/>
      </w:rPr>
      <w:t>200.020</w:t>
    </w:r>
    <w:r w:rsidRPr="007A1328">
      <w:rPr>
        <w:sz w:val="24"/>
      </w:rPr>
      <w:fldChar w:fldCharType="end"/>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A26AEE" w14:textId="77777777" w:rsidR="00CB7261" w:rsidRPr="007A1328" w:rsidRDefault="00CB7261" w:rsidP="000253E9"/>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847F7E" w14:textId="77777777" w:rsidR="007F19A7" w:rsidRDefault="007F19A7"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D6C52">
      <w:rPr>
        <w:b/>
        <w:noProof/>
        <w:sz w:val="20"/>
      </w:rPr>
      <w:t>Part 201</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D6C52">
      <w:rPr>
        <w:noProof/>
        <w:sz w:val="20"/>
      </w:rPr>
      <w:t>Miscellaneous</w:t>
    </w:r>
    <w:r>
      <w:rPr>
        <w:sz w:val="20"/>
      </w:rPr>
      <w:fldChar w:fldCharType="end"/>
    </w:r>
  </w:p>
  <w:p w14:paraId="5D1BCA61" w14:textId="77777777" w:rsidR="007F19A7" w:rsidRPr="009B2CB6" w:rsidRDefault="007F19A7" w:rsidP="000253E9">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end"/>
    </w:r>
  </w:p>
  <w:p w14:paraId="0E2FE1A1" w14:textId="77777777" w:rsidR="007F19A7" w:rsidRPr="007A1328" w:rsidRDefault="007F19A7" w:rsidP="000253E9">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5DEF90AA" w14:textId="77777777" w:rsidR="007F19A7" w:rsidRPr="007A1328" w:rsidRDefault="007F19A7" w:rsidP="000253E9">
    <w:pPr>
      <w:rPr>
        <w:b/>
        <w:sz w:val="24"/>
      </w:rPr>
    </w:pPr>
  </w:p>
  <w:p w14:paraId="4A8DA5EB" w14:textId="77777777" w:rsidR="007F19A7" w:rsidRPr="007A1328" w:rsidRDefault="007F19A7" w:rsidP="000253E9">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BD6CBB">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D6C52">
      <w:rPr>
        <w:noProof/>
        <w:sz w:val="24"/>
      </w:rPr>
      <w:t>201.020</w:t>
    </w:r>
    <w:r w:rsidRPr="007A1328">
      <w:rPr>
        <w:sz w:val="24"/>
      </w:rPr>
      <w:fldChar w:fldCharType="end"/>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1566C8" w14:textId="77777777" w:rsidR="007F19A7" w:rsidRPr="007A1328" w:rsidRDefault="007F19A7"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D6C52">
      <w:rPr>
        <w:noProof/>
        <w:sz w:val="20"/>
      </w:rPr>
      <w:t>Miscellaneous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D6C52">
      <w:rPr>
        <w:b/>
        <w:noProof/>
        <w:sz w:val="20"/>
      </w:rPr>
      <w:t>Part 201</w:t>
    </w:r>
    <w:r>
      <w:rPr>
        <w:b/>
        <w:sz w:val="20"/>
      </w:rPr>
      <w:fldChar w:fldCharType="end"/>
    </w:r>
  </w:p>
  <w:p w14:paraId="6414DC4C" w14:textId="77777777" w:rsidR="007F19A7" w:rsidRPr="007A1328" w:rsidRDefault="007F19A7" w:rsidP="000253E9">
    <w:pPr>
      <w:jc w:val="right"/>
      <w:rPr>
        <w:sz w:val="20"/>
      </w:rPr>
    </w:pPr>
    <w:r>
      <w:rPr>
        <w:sz w:val="20"/>
      </w:rPr>
      <w:fldChar w:fldCharType="begin"/>
    </w:r>
    <w:r>
      <w:rPr>
        <w:sz w:val="20"/>
      </w:rPr>
      <w:instrText xml:space="preserve"> STYLEREF  CharSubPartText(CASA) </w:instrTex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end"/>
    </w:r>
  </w:p>
  <w:p w14:paraId="0F54410E" w14:textId="77777777" w:rsidR="007F19A7" w:rsidRPr="007A1328" w:rsidRDefault="007F19A7" w:rsidP="000253E9">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2E5069B7" w14:textId="77777777" w:rsidR="007F19A7" w:rsidRPr="007A1328" w:rsidRDefault="007F19A7" w:rsidP="000253E9">
    <w:pPr>
      <w:jc w:val="right"/>
      <w:rPr>
        <w:b/>
        <w:sz w:val="24"/>
      </w:rPr>
    </w:pPr>
  </w:p>
  <w:p w14:paraId="5DF44AB9" w14:textId="77777777" w:rsidR="007F19A7" w:rsidRPr="007A1328" w:rsidRDefault="007F19A7" w:rsidP="000253E9">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BD6CBB">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D6C52">
      <w:rPr>
        <w:noProof/>
        <w:sz w:val="24"/>
      </w:rPr>
      <w:t>201.016</w:t>
    </w:r>
    <w:r w:rsidRPr="007A1328">
      <w:rPr>
        <w:sz w:val="24"/>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C61482" w14:textId="77777777" w:rsidR="00CB7261" w:rsidRPr="00ED79B6" w:rsidRDefault="00CB7261" w:rsidP="00916FD2">
    <w:pPr>
      <w:pStyle w:val="Header"/>
      <w:tabs>
        <w:tab w:val="clear" w:pos="4150"/>
        <w:tab w:val="clear" w:pos="8307"/>
      </w:tabs>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19ABDF" w14:textId="77777777" w:rsidR="007F19A7" w:rsidRPr="007A1328" w:rsidRDefault="007F19A7" w:rsidP="000253E9"/>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920418" w14:textId="77777777" w:rsidR="007F19A7" w:rsidRDefault="007F19A7"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D6C52">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D6C52">
      <w:rPr>
        <w:noProof/>
        <w:sz w:val="20"/>
      </w:rPr>
      <w:t>Transitional</w:t>
    </w:r>
    <w:r>
      <w:rPr>
        <w:sz w:val="20"/>
      </w:rPr>
      <w:fldChar w:fldCharType="end"/>
    </w:r>
  </w:p>
  <w:p w14:paraId="51B3E6B5" w14:textId="77777777" w:rsidR="007F19A7" w:rsidRPr="009B2CB6" w:rsidRDefault="007F19A7" w:rsidP="000253E9">
    <w:pPr>
      <w:rPr>
        <w:b/>
        <w:sz w:val="20"/>
      </w:rPr>
    </w:pPr>
  </w:p>
  <w:p w14:paraId="7DA68D5C" w14:textId="77777777" w:rsidR="007F19A7" w:rsidRPr="007A1328" w:rsidRDefault="007F19A7" w:rsidP="000253E9">
    <w:pPr>
      <w:rPr>
        <w:sz w:val="20"/>
      </w:rPr>
    </w:pPr>
  </w:p>
  <w:p w14:paraId="7989F9EE" w14:textId="77777777" w:rsidR="007F19A7" w:rsidRPr="007A1328" w:rsidRDefault="007F19A7" w:rsidP="000253E9">
    <w:pPr>
      <w:rPr>
        <w:b/>
        <w:sz w:val="24"/>
      </w:rPr>
    </w:pPr>
  </w:p>
  <w:p w14:paraId="3D4614E0" w14:textId="77777777" w:rsidR="007F19A7" w:rsidRPr="007A1328" w:rsidRDefault="007F19A7" w:rsidP="000253E9">
    <w:pPr>
      <w:pBdr>
        <w:bottom w:val="single" w:sz="6" w:space="1" w:color="auto"/>
      </w:pBdr>
      <w:rPr>
        <w:sz w:val="24"/>
      </w:rP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5E6127" w14:textId="77777777" w:rsidR="007F19A7" w:rsidRPr="007A1328" w:rsidRDefault="007F19A7"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D6C52">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D6C52">
      <w:rPr>
        <w:b/>
        <w:noProof/>
        <w:sz w:val="20"/>
      </w:rPr>
      <w:t>Part 202</w:t>
    </w:r>
    <w:r>
      <w:rPr>
        <w:b/>
        <w:sz w:val="20"/>
      </w:rPr>
      <w:fldChar w:fldCharType="end"/>
    </w:r>
  </w:p>
  <w:p w14:paraId="57C2003D" w14:textId="77777777" w:rsidR="007F19A7" w:rsidRPr="007A1328" w:rsidRDefault="007F19A7" w:rsidP="000253E9">
    <w:pPr>
      <w:jc w:val="right"/>
      <w:rPr>
        <w:sz w:val="20"/>
      </w:rPr>
    </w:pPr>
  </w:p>
  <w:p w14:paraId="489013BA" w14:textId="77777777" w:rsidR="007F19A7" w:rsidRPr="007A1328" w:rsidRDefault="007F19A7" w:rsidP="000253E9">
    <w:pPr>
      <w:jc w:val="right"/>
      <w:rPr>
        <w:sz w:val="20"/>
      </w:rPr>
    </w:pPr>
  </w:p>
  <w:p w14:paraId="5A51B22B" w14:textId="77777777" w:rsidR="007F19A7" w:rsidRPr="007A1328" w:rsidRDefault="007F19A7" w:rsidP="000253E9">
    <w:pPr>
      <w:jc w:val="right"/>
      <w:rPr>
        <w:b/>
        <w:sz w:val="24"/>
      </w:rPr>
    </w:pPr>
  </w:p>
  <w:p w14:paraId="0B2CEF2B" w14:textId="77777777" w:rsidR="007F19A7" w:rsidRPr="007A1328" w:rsidRDefault="007F19A7" w:rsidP="000253E9">
    <w:pPr>
      <w:pBdr>
        <w:bottom w:val="single" w:sz="6" w:space="1" w:color="auto"/>
      </w:pBdr>
      <w:jc w:val="right"/>
      <w:rPr>
        <w:sz w:val="24"/>
      </w:rP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BFF69C" w14:textId="77777777" w:rsidR="007F19A7" w:rsidRPr="007A1328" w:rsidRDefault="007F19A7" w:rsidP="000253E9"/>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C3253B" w14:textId="77777777" w:rsidR="00CB7261" w:rsidRDefault="00CB7261" w:rsidP="00C375D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2D75A9">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2D75A9">
      <w:rPr>
        <w:noProof/>
        <w:sz w:val="20"/>
      </w:rPr>
      <w:t>Transitional</w:t>
    </w:r>
    <w:r>
      <w:rPr>
        <w:sz w:val="20"/>
      </w:rPr>
      <w:fldChar w:fldCharType="end"/>
    </w:r>
  </w:p>
  <w:p w14:paraId="7778069F" w14:textId="77777777" w:rsidR="00CB7261" w:rsidRPr="009B2CB6" w:rsidRDefault="00CB7261" w:rsidP="00C375D1">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2D75A9">
      <w:rPr>
        <w:b/>
        <w:noProof/>
        <w:sz w:val="20"/>
      </w:rPr>
      <w:t>Subpart 202.AB</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2D75A9">
      <w:rPr>
        <w:noProof/>
        <w:sz w:val="20"/>
      </w:rPr>
      <w:t>Transitional provisions for Part 1 (Preliminary)</w:t>
    </w:r>
    <w:r w:rsidRPr="009B2CB6">
      <w:rPr>
        <w:sz w:val="20"/>
      </w:rPr>
      <w:fldChar w:fldCharType="end"/>
    </w:r>
  </w:p>
  <w:p w14:paraId="52A2F8D2" w14:textId="77777777" w:rsidR="00CB7261" w:rsidRPr="007A1328" w:rsidRDefault="00CB7261" w:rsidP="00C375D1">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51308241" w14:textId="77777777" w:rsidR="00CB7261" w:rsidRPr="007A1328" w:rsidRDefault="00CB7261" w:rsidP="00C375D1">
    <w:pPr>
      <w:rPr>
        <w:b/>
        <w:sz w:val="24"/>
      </w:rPr>
    </w:pPr>
  </w:p>
  <w:p w14:paraId="4D01DC04" w14:textId="77777777" w:rsidR="00CB7261" w:rsidRPr="007A1328" w:rsidRDefault="00CB7261" w:rsidP="00C375D1">
    <w:pPr>
      <w:pBdr>
        <w:bottom w:val="single" w:sz="6" w:space="1" w:color="auto"/>
      </w:pBdr>
      <w:rPr>
        <w:sz w:val="24"/>
      </w:rP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38F789" w14:textId="77777777" w:rsidR="00CB7261" w:rsidRPr="007A1328" w:rsidRDefault="00CB7261" w:rsidP="00C375D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D6C52">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D6C52">
      <w:rPr>
        <w:b/>
        <w:noProof/>
        <w:sz w:val="20"/>
      </w:rPr>
      <w:t>Part 202</w:t>
    </w:r>
    <w:r>
      <w:rPr>
        <w:b/>
        <w:sz w:val="20"/>
      </w:rPr>
      <w:fldChar w:fldCharType="end"/>
    </w:r>
  </w:p>
  <w:p w14:paraId="267D1F75" w14:textId="77777777" w:rsidR="00CB7261" w:rsidRPr="007A1328" w:rsidRDefault="00CB7261" w:rsidP="00C375D1">
    <w:pPr>
      <w:jc w:val="right"/>
      <w:rPr>
        <w:sz w:val="20"/>
      </w:rPr>
    </w:pPr>
    <w:r>
      <w:rPr>
        <w:sz w:val="20"/>
      </w:rPr>
      <w:fldChar w:fldCharType="begin"/>
    </w:r>
    <w:r>
      <w:rPr>
        <w:sz w:val="20"/>
      </w:rPr>
      <w:instrText xml:space="preserve"> STYLEREF  CharSubPartText(CASA) </w:instrText>
    </w:r>
    <w:r>
      <w:rPr>
        <w:sz w:val="20"/>
      </w:rPr>
      <w:fldChar w:fldCharType="separate"/>
    </w:r>
    <w:r w:rsidR="000D6C52">
      <w:rPr>
        <w:noProof/>
        <w:sz w:val="20"/>
      </w:rPr>
      <w:t>Transitional provisions for Part 1 (Preliminary)</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D6C52">
      <w:rPr>
        <w:b/>
        <w:noProof/>
        <w:sz w:val="20"/>
      </w:rPr>
      <w:t>Subpart 202.AB</w:t>
    </w:r>
    <w:r w:rsidRPr="009B2CB6">
      <w:rPr>
        <w:b/>
        <w:sz w:val="20"/>
      </w:rPr>
      <w:fldChar w:fldCharType="end"/>
    </w:r>
  </w:p>
  <w:p w14:paraId="292C996E" w14:textId="77777777" w:rsidR="00CB7261" w:rsidRPr="007A1328" w:rsidRDefault="00CB7261" w:rsidP="00C375D1">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2F06E734" w14:textId="77777777" w:rsidR="00CB7261" w:rsidRPr="007A1328" w:rsidRDefault="00CB7261" w:rsidP="00C375D1">
    <w:pPr>
      <w:jc w:val="right"/>
      <w:rPr>
        <w:b/>
        <w:sz w:val="24"/>
      </w:rPr>
    </w:pPr>
  </w:p>
  <w:p w14:paraId="36E0925A" w14:textId="77777777" w:rsidR="00CB7261" w:rsidRPr="007A1328" w:rsidRDefault="00CB7261" w:rsidP="00C375D1">
    <w:pPr>
      <w:pBdr>
        <w:bottom w:val="single" w:sz="6" w:space="1" w:color="auto"/>
      </w:pBdr>
      <w:jc w:val="right"/>
      <w:rPr>
        <w:sz w:val="24"/>
      </w:rP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3838AF" w14:textId="77777777" w:rsidR="00CB7261" w:rsidRPr="007A1328" w:rsidRDefault="00CB7261" w:rsidP="00C375D1"/>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851427" w14:textId="77777777" w:rsidR="008F7CE9" w:rsidRDefault="008F7CE9" w:rsidP="000253E9">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D6C52">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D6C52">
      <w:rPr>
        <w:noProof/>
        <w:sz w:val="20"/>
      </w:rPr>
      <w:t>Transitional</w:t>
    </w:r>
    <w:r>
      <w:rPr>
        <w:sz w:val="20"/>
      </w:rPr>
      <w:fldChar w:fldCharType="end"/>
    </w:r>
  </w:p>
  <w:p w14:paraId="6362E1C6" w14:textId="77777777" w:rsidR="008F7CE9" w:rsidRPr="009B2CB6" w:rsidRDefault="008F7CE9" w:rsidP="000253E9">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D6C52">
      <w:rPr>
        <w:b/>
        <w:noProof/>
        <w:sz w:val="20"/>
      </w:rPr>
      <w:t>Subpart 202.AD</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D6C52">
      <w:rPr>
        <w:noProof/>
        <w:sz w:val="20"/>
      </w:rPr>
      <w:t>Transitional provisions for Part 11 (Regulatory administrative procedures)</w:t>
    </w:r>
    <w:r w:rsidRPr="009B2CB6">
      <w:rPr>
        <w:sz w:val="20"/>
      </w:rPr>
      <w:fldChar w:fldCharType="end"/>
    </w:r>
  </w:p>
  <w:p w14:paraId="637C5F51" w14:textId="77777777" w:rsidR="008F7CE9" w:rsidRPr="007A1328" w:rsidRDefault="008F7CE9" w:rsidP="000253E9">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35617FF7" w14:textId="77777777" w:rsidR="008F7CE9" w:rsidRPr="007A1328" w:rsidRDefault="008F7CE9" w:rsidP="000253E9">
    <w:pPr>
      <w:rPr>
        <w:b/>
        <w:sz w:val="24"/>
      </w:rPr>
    </w:pPr>
  </w:p>
  <w:p w14:paraId="787702E4" w14:textId="77777777" w:rsidR="008F7CE9" w:rsidRPr="007A1328" w:rsidRDefault="008F7CE9" w:rsidP="000253E9">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D6C52">
      <w:rPr>
        <w:noProof/>
        <w:sz w:val="24"/>
      </w:rPr>
      <w:t>202.011G</w:t>
    </w:r>
    <w:r w:rsidRPr="007A1328">
      <w:rPr>
        <w:sz w:val="24"/>
      </w:rPr>
      <w:fldChar w:fldCharType="end"/>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249C31" w14:textId="77777777" w:rsidR="008F7CE9" w:rsidRPr="007A1328" w:rsidRDefault="008F7CE9" w:rsidP="000253E9">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D6C52">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D6C52">
      <w:rPr>
        <w:b/>
        <w:noProof/>
        <w:sz w:val="20"/>
      </w:rPr>
      <w:t>Part 202</w:t>
    </w:r>
    <w:r>
      <w:rPr>
        <w:b/>
        <w:sz w:val="20"/>
      </w:rPr>
      <w:fldChar w:fldCharType="end"/>
    </w:r>
  </w:p>
  <w:p w14:paraId="5F88E49B" w14:textId="77777777" w:rsidR="008F7CE9" w:rsidRPr="007A1328" w:rsidRDefault="008F7CE9" w:rsidP="000253E9">
    <w:pPr>
      <w:jc w:val="right"/>
      <w:rPr>
        <w:sz w:val="20"/>
      </w:rPr>
    </w:pPr>
    <w:r>
      <w:rPr>
        <w:sz w:val="20"/>
      </w:rPr>
      <w:fldChar w:fldCharType="begin"/>
    </w:r>
    <w:r>
      <w:rPr>
        <w:sz w:val="20"/>
      </w:rPr>
      <w:instrText xml:space="preserve"> STYLEREF  CharSubPartText(CASA) </w:instrText>
    </w:r>
    <w:r>
      <w:rPr>
        <w:sz w:val="20"/>
      </w:rPr>
      <w:fldChar w:fldCharType="separate"/>
    </w:r>
    <w:r w:rsidR="000D6C52">
      <w:rPr>
        <w:noProof/>
        <w:sz w:val="20"/>
      </w:rPr>
      <w:t>Transitional provisions for Part 11 (Regulatory administrative procedures)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D6C52">
      <w:rPr>
        <w:b/>
        <w:noProof/>
        <w:sz w:val="20"/>
      </w:rPr>
      <w:t>Subpart 202.AD</w:t>
    </w:r>
    <w:r w:rsidRPr="009B2CB6">
      <w:rPr>
        <w:b/>
        <w:sz w:val="20"/>
      </w:rPr>
      <w:fldChar w:fldCharType="end"/>
    </w:r>
  </w:p>
  <w:p w14:paraId="21B7023A" w14:textId="77777777" w:rsidR="008F7CE9" w:rsidRPr="007A1328" w:rsidRDefault="008F7CE9" w:rsidP="000253E9">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04DD1E7A" w14:textId="77777777" w:rsidR="008F7CE9" w:rsidRPr="007A1328" w:rsidRDefault="008F7CE9" w:rsidP="000253E9">
    <w:pPr>
      <w:jc w:val="right"/>
      <w:rPr>
        <w:b/>
        <w:sz w:val="24"/>
      </w:rPr>
    </w:pPr>
  </w:p>
  <w:p w14:paraId="31E6D2A9" w14:textId="77777777" w:rsidR="008F7CE9" w:rsidRPr="007A1328" w:rsidRDefault="008F7CE9" w:rsidP="000253E9">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D6C52">
      <w:rPr>
        <w:noProof/>
        <w:sz w:val="24"/>
      </w:rPr>
      <w:t>202.013</w:t>
    </w:r>
    <w:r w:rsidRPr="007A1328">
      <w:rPr>
        <w:sz w:val="24"/>
      </w:rPr>
      <w:fldChar w:fldCharType="end"/>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2A3DCC" w14:textId="77777777" w:rsidR="008F7CE9" w:rsidRPr="007A1328" w:rsidRDefault="008F7CE9" w:rsidP="000253E9"/>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40F422" w14:textId="77777777" w:rsidR="007F19A7" w:rsidRDefault="007F19A7" w:rsidP="003D611B">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2F3FFE">
      <w:rPr>
        <w:b/>
        <w:noProof/>
        <w:sz w:val="20"/>
      </w:rPr>
      <w:t>Part 139</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2F3FFE">
      <w:rPr>
        <w:noProof/>
        <w:sz w:val="20"/>
      </w:rPr>
      <w:t>Aerodromes</w:t>
    </w:r>
    <w:r>
      <w:rPr>
        <w:sz w:val="20"/>
      </w:rPr>
      <w:fldChar w:fldCharType="end"/>
    </w:r>
  </w:p>
  <w:p w14:paraId="77E28AA6" w14:textId="77777777" w:rsidR="007F19A7" w:rsidRPr="009B2CB6" w:rsidRDefault="007F19A7" w:rsidP="003D611B">
    <w:pPr>
      <w:rPr>
        <w:b/>
        <w:sz w:val="20"/>
      </w:rPr>
    </w:pPr>
  </w:p>
  <w:p w14:paraId="48EDFB63" w14:textId="77777777" w:rsidR="007F19A7" w:rsidRPr="007A1328" w:rsidRDefault="007F19A7" w:rsidP="003D611B">
    <w:pPr>
      <w:rPr>
        <w:sz w:val="20"/>
      </w:rPr>
    </w:pPr>
  </w:p>
  <w:p w14:paraId="6CD1F32F" w14:textId="77777777" w:rsidR="007F19A7" w:rsidRPr="007A1328" w:rsidRDefault="007F19A7" w:rsidP="003D611B">
    <w:pPr>
      <w:rPr>
        <w:b/>
        <w:sz w:val="24"/>
      </w:rPr>
    </w:pPr>
  </w:p>
  <w:p w14:paraId="4D6B3355" w14:textId="77777777" w:rsidR="007F19A7" w:rsidRPr="007A1328" w:rsidRDefault="007F19A7" w:rsidP="003D611B">
    <w:pPr>
      <w:pBdr>
        <w:bottom w:val="single" w:sz="6" w:space="1" w:color="auto"/>
      </w:pBdr>
      <w:rPr>
        <w:sz w:val="24"/>
      </w:rP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E6CA3C" w14:textId="77777777" w:rsidR="00CB7261" w:rsidRDefault="00CB7261" w:rsidP="00C375D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D6C52">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D6C52">
      <w:rPr>
        <w:noProof/>
        <w:sz w:val="20"/>
      </w:rPr>
      <w:t>Transitional</w:t>
    </w:r>
    <w:r>
      <w:rPr>
        <w:sz w:val="20"/>
      </w:rPr>
      <w:fldChar w:fldCharType="end"/>
    </w:r>
  </w:p>
  <w:p w14:paraId="57E94EFD" w14:textId="77777777" w:rsidR="00CB7261" w:rsidRPr="009B2CB6" w:rsidRDefault="00CB7261" w:rsidP="00C375D1">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D6C52">
      <w:rPr>
        <w:b/>
        <w:noProof/>
        <w:sz w:val="20"/>
      </w:rPr>
      <w:t>Subpart 202.AF</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D6C52">
      <w:rPr>
        <w:noProof/>
        <w:sz w:val="20"/>
      </w:rPr>
      <w:t>Transitional provisions for Part 13 (Enforcement)</w:t>
    </w:r>
    <w:r w:rsidRPr="009B2CB6">
      <w:rPr>
        <w:sz w:val="20"/>
      </w:rPr>
      <w:fldChar w:fldCharType="end"/>
    </w:r>
  </w:p>
  <w:p w14:paraId="2C882F08" w14:textId="77777777" w:rsidR="00CB7261" w:rsidRPr="007A1328" w:rsidRDefault="00CB7261" w:rsidP="00C375D1">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7F8107B1" w14:textId="77777777" w:rsidR="00CB7261" w:rsidRPr="007A1328" w:rsidRDefault="00CB7261" w:rsidP="00C375D1">
    <w:pPr>
      <w:rPr>
        <w:b/>
        <w:sz w:val="24"/>
      </w:rPr>
    </w:pPr>
  </w:p>
  <w:p w14:paraId="1410FD93" w14:textId="77777777" w:rsidR="00CB7261" w:rsidRPr="007A1328" w:rsidRDefault="00CB7261" w:rsidP="00C375D1">
    <w:pPr>
      <w:pBdr>
        <w:bottom w:val="single" w:sz="6" w:space="1" w:color="auto"/>
      </w:pBdr>
      <w:rPr>
        <w:sz w:val="24"/>
      </w:rP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3F611D" w14:textId="77777777" w:rsidR="00CB7261" w:rsidRPr="007A1328" w:rsidRDefault="00CB7261" w:rsidP="00C375D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2D75A9">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2D75A9">
      <w:rPr>
        <w:b/>
        <w:noProof/>
        <w:sz w:val="20"/>
      </w:rPr>
      <w:t>Part 202</w:t>
    </w:r>
    <w:r>
      <w:rPr>
        <w:b/>
        <w:sz w:val="20"/>
      </w:rPr>
      <w:fldChar w:fldCharType="end"/>
    </w:r>
  </w:p>
  <w:p w14:paraId="0A7D6F14" w14:textId="77777777" w:rsidR="00CB7261" w:rsidRPr="007A1328" w:rsidRDefault="00CB7261" w:rsidP="00C375D1">
    <w:pPr>
      <w:jc w:val="right"/>
      <w:rPr>
        <w:sz w:val="20"/>
      </w:rPr>
    </w:pPr>
    <w:r>
      <w:rPr>
        <w:sz w:val="20"/>
      </w:rPr>
      <w:fldChar w:fldCharType="begin"/>
    </w:r>
    <w:r>
      <w:rPr>
        <w:sz w:val="20"/>
      </w:rPr>
      <w:instrText xml:space="preserve"> STYLEREF  CharSubPartText(CASA) </w:instrText>
    </w:r>
    <w:r>
      <w:rPr>
        <w:sz w:val="20"/>
      </w:rPr>
      <w:fldChar w:fldCharType="separate"/>
    </w:r>
    <w:r w:rsidR="002D75A9">
      <w:rPr>
        <w:noProof/>
        <w:sz w:val="20"/>
      </w:rPr>
      <w:t>Transitional provisions for Part 13 (Enforcement)</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2D75A9">
      <w:rPr>
        <w:b/>
        <w:noProof/>
        <w:sz w:val="20"/>
      </w:rPr>
      <w:t>Subpart 202.AF</w:t>
    </w:r>
    <w:r w:rsidRPr="009B2CB6">
      <w:rPr>
        <w:b/>
        <w:sz w:val="20"/>
      </w:rPr>
      <w:fldChar w:fldCharType="end"/>
    </w:r>
  </w:p>
  <w:p w14:paraId="091B0811" w14:textId="77777777" w:rsidR="00CB7261" w:rsidRPr="007A1328" w:rsidRDefault="00CB7261" w:rsidP="00C375D1">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6D1137AF" w14:textId="77777777" w:rsidR="00CB7261" w:rsidRPr="007A1328" w:rsidRDefault="00CB7261" w:rsidP="00C375D1">
    <w:pPr>
      <w:jc w:val="right"/>
      <w:rPr>
        <w:b/>
        <w:sz w:val="24"/>
      </w:rPr>
    </w:pPr>
  </w:p>
  <w:p w14:paraId="489227AA" w14:textId="77777777" w:rsidR="00CB7261" w:rsidRPr="007A1328" w:rsidRDefault="00CB7261" w:rsidP="00C375D1">
    <w:pPr>
      <w:pBdr>
        <w:bottom w:val="single" w:sz="6" w:space="1" w:color="auto"/>
      </w:pBdr>
      <w:jc w:val="right"/>
      <w:rPr>
        <w:sz w:val="24"/>
      </w:rP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7C50B2" w14:textId="77777777" w:rsidR="00CB7261" w:rsidRPr="007A1328" w:rsidRDefault="00CB7261" w:rsidP="00C375D1"/>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7FB93C" w14:textId="77777777" w:rsidR="00CB7261" w:rsidRDefault="00CB7261" w:rsidP="00C375D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D6C52">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D6C52">
      <w:rPr>
        <w:noProof/>
        <w:sz w:val="20"/>
      </w:rPr>
      <w:t>Transitional</w:t>
    </w:r>
    <w:r>
      <w:rPr>
        <w:sz w:val="20"/>
      </w:rPr>
      <w:fldChar w:fldCharType="end"/>
    </w:r>
  </w:p>
  <w:p w14:paraId="4CF23027" w14:textId="77777777" w:rsidR="00CB7261" w:rsidRPr="009B2CB6" w:rsidRDefault="00CB7261" w:rsidP="00C375D1">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D6C52">
      <w:rPr>
        <w:b/>
        <w:noProof/>
        <w:sz w:val="20"/>
      </w:rPr>
      <w:t>Subpart 202.AL</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D6C52">
      <w:rPr>
        <w:noProof/>
        <w:sz w:val="20"/>
      </w:rPr>
      <w:t>Transitional provisions for Part 23 (Airworthiness standards for aeroplanes in the normal, utility, acrobatic or commuter category)</w:t>
    </w:r>
    <w:r w:rsidRPr="009B2CB6">
      <w:rPr>
        <w:sz w:val="20"/>
      </w:rPr>
      <w:fldChar w:fldCharType="end"/>
    </w:r>
  </w:p>
  <w:p w14:paraId="022E1D97" w14:textId="77777777" w:rsidR="00CB7261" w:rsidRPr="007A1328" w:rsidRDefault="00CB7261" w:rsidP="00C375D1">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3E31E007" w14:textId="77777777" w:rsidR="00CB7261" w:rsidRPr="007A1328" w:rsidRDefault="00CB7261" w:rsidP="00C375D1">
    <w:pPr>
      <w:rPr>
        <w:b/>
        <w:sz w:val="24"/>
      </w:rPr>
    </w:pPr>
  </w:p>
  <w:p w14:paraId="1A6C52E6" w14:textId="77777777" w:rsidR="00CB7261" w:rsidRPr="007A1328" w:rsidRDefault="00CB7261" w:rsidP="00C375D1">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BD6CBB">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D6C52">
      <w:rPr>
        <w:noProof/>
        <w:sz w:val="24"/>
      </w:rPr>
      <w:t>202.070</w:t>
    </w:r>
    <w:r w:rsidRPr="007A1328">
      <w:rPr>
        <w:sz w:val="24"/>
      </w:rPr>
      <w:fldChar w:fldCharType="end"/>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DB5DB" w14:textId="77777777" w:rsidR="00CB7261" w:rsidRPr="007A1328" w:rsidRDefault="00CB7261" w:rsidP="00C375D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D6C52">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D6C52">
      <w:rPr>
        <w:b/>
        <w:noProof/>
        <w:sz w:val="20"/>
      </w:rPr>
      <w:t>Part 202</w:t>
    </w:r>
    <w:r>
      <w:rPr>
        <w:b/>
        <w:sz w:val="20"/>
      </w:rPr>
      <w:fldChar w:fldCharType="end"/>
    </w:r>
  </w:p>
  <w:p w14:paraId="714679CF" w14:textId="77777777" w:rsidR="00CB7261" w:rsidRPr="007A1328" w:rsidRDefault="00CB7261" w:rsidP="00C375D1">
    <w:pPr>
      <w:jc w:val="right"/>
      <w:rPr>
        <w:sz w:val="20"/>
      </w:rPr>
    </w:pPr>
    <w:r>
      <w:rPr>
        <w:sz w:val="20"/>
      </w:rPr>
      <w:fldChar w:fldCharType="begin"/>
    </w:r>
    <w:r>
      <w:rPr>
        <w:sz w:val="20"/>
      </w:rPr>
      <w:instrText xml:space="preserve"> STYLEREF  CharSubPartText(CASA) </w:instrText>
    </w:r>
    <w:r>
      <w:rPr>
        <w:sz w:val="20"/>
      </w:rPr>
      <w:fldChar w:fldCharType="separate"/>
    </w:r>
    <w:r w:rsidR="000D6C52">
      <w:rPr>
        <w:noProof/>
        <w:sz w:val="20"/>
      </w:rPr>
      <w:t>Transitional provisions for Part 25 (Airworthiness standards for aeroplanes in the transport category)</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D6C52">
      <w:rPr>
        <w:b/>
        <w:noProof/>
        <w:sz w:val="20"/>
      </w:rPr>
      <w:t>Subpart 202.AN</w:t>
    </w:r>
    <w:r w:rsidRPr="009B2CB6">
      <w:rPr>
        <w:b/>
        <w:sz w:val="20"/>
      </w:rPr>
      <w:fldChar w:fldCharType="end"/>
    </w:r>
  </w:p>
  <w:p w14:paraId="37BBDF94" w14:textId="77777777" w:rsidR="00CB7261" w:rsidRPr="007A1328" w:rsidRDefault="00CB7261" w:rsidP="00C375D1">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3D7D0177" w14:textId="77777777" w:rsidR="00CB7261" w:rsidRPr="007A1328" w:rsidRDefault="00CB7261" w:rsidP="00C375D1">
    <w:pPr>
      <w:jc w:val="right"/>
      <w:rPr>
        <w:b/>
        <w:sz w:val="24"/>
      </w:rPr>
    </w:pPr>
  </w:p>
  <w:p w14:paraId="7FADFDC1" w14:textId="77777777" w:rsidR="00CB7261" w:rsidRPr="007A1328" w:rsidRDefault="00CB7261" w:rsidP="00C375D1">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BD6CBB">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D6C52">
      <w:rPr>
        <w:noProof/>
        <w:sz w:val="24"/>
      </w:rPr>
      <w:t>202.090</w:t>
    </w:r>
    <w:r w:rsidRPr="007A1328">
      <w:rPr>
        <w:sz w:val="24"/>
      </w:rPr>
      <w:fldChar w:fldCharType="end"/>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2DCB13" w14:textId="77777777" w:rsidR="00CB7261" w:rsidRPr="007A1328" w:rsidRDefault="00CB7261" w:rsidP="00C375D1"/>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0495B5" w14:textId="77777777" w:rsidR="00CB7261" w:rsidRDefault="00CB7261" w:rsidP="00C375D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D6C52">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D6C52">
      <w:rPr>
        <w:noProof/>
        <w:sz w:val="20"/>
      </w:rPr>
      <w:t>Transitional</w:t>
    </w:r>
    <w:r>
      <w:rPr>
        <w:sz w:val="20"/>
      </w:rPr>
      <w:fldChar w:fldCharType="end"/>
    </w:r>
  </w:p>
  <w:p w14:paraId="41F023CF" w14:textId="77777777" w:rsidR="00CB7261" w:rsidRPr="009B2CB6" w:rsidRDefault="00CB7261" w:rsidP="00C375D1">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D6C52">
      <w:rPr>
        <w:b/>
        <w:noProof/>
        <w:sz w:val="20"/>
      </w:rPr>
      <w:t>Subpart 202.AO</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D6C52">
      <w:rPr>
        <w:noProof/>
        <w:sz w:val="20"/>
      </w:rPr>
      <w:t>Transitional provisions for Part 26 (Airworthiness standards for aircraft in the primary category or intermediate category)</w:t>
    </w:r>
    <w:r w:rsidRPr="009B2CB6">
      <w:rPr>
        <w:sz w:val="20"/>
      </w:rPr>
      <w:fldChar w:fldCharType="end"/>
    </w:r>
  </w:p>
  <w:p w14:paraId="349A9AFC" w14:textId="77777777" w:rsidR="00CB7261" w:rsidRPr="007A1328" w:rsidRDefault="00CB7261" w:rsidP="00C375D1">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2A3886C5" w14:textId="77777777" w:rsidR="00CB7261" w:rsidRPr="007A1328" w:rsidRDefault="00CB7261" w:rsidP="00C375D1">
    <w:pPr>
      <w:rPr>
        <w:b/>
        <w:sz w:val="24"/>
      </w:rPr>
    </w:pPr>
  </w:p>
  <w:p w14:paraId="55970982" w14:textId="77777777" w:rsidR="00CB7261" w:rsidRPr="007A1328" w:rsidRDefault="00CB7261" w:rsidP="00C375D1">
    <w:pPr>
      <w:pBdr>
        <w:bottom w:val="single" w:sz="6" w:space="1" w:color="auto"/>
      </w:pBdr>
      <w:rPr>
        <w:sz w:val="24"/>
      </w:rP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9E5938" w14:textId="77777777" w:rsidR="00CB7261" w:rsidRPr="007A1328" w:rsidRDefault="00CB7261" w:rsidP="00C375D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2D75A9">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2D75A9">
      <w:rPr>
        <w:b/>
        <w:noProof/>
        <w:sz w:val="20"/>
      </w:rPr>
      <w:t>Part 202</w:t>
    </w:r>
    <w:r>
      <w:rPr>
        <w:b/>
        <w:sz w:val="20"/>
      </w:rPr>
      <w:fldChar w:fldCharType="end"/>
    </w:r>
  </w:p>
  <w:p w14:paraId="45D17416" w14:textId="77777777" w:rsidR="00CB7261" w:rsidRPr="007A1328" w:rsidRDefault="00CB7261" w:rsidP="00C375D1">
    <w:pPr>
      <w:jc w:val="right"/>
      <w:rPr>
        <w:sz w:val="20"/>
      </w:rPr>
    </w:pPr>
    <w:r>
      <w:rPr>
        <w:sz w:val="20"/>
      </w:rPr>
      <w:fldChar w:fldCharType="begin"/>
    </w:r>
    <w:r>
      <w:rPr>
        <w:sz w:val="20"/>
      </w:rPr>
      <w:instrText xml:space="preserve"> STYLEREF  CharSubPartText(CASA) </w:instrText>
    </w:r>
    <w:r>
      <w:rPr>
        <w:sz w:val="20"/>
      </w:rPr>
      <w:fldChar w:fldCharType="separate"/>
    </w:r>
    <w:r w:rsidR="002D75A9">
      <w:rPr>
        <w:noProof/>
        <w:sz w:val="20"/>
      </w:rPr>
      <w:t>Transitional provisions for Part 26 (Airworthiness standards for aircraft in the primary category or intermediate category)</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2D75A9">
      <w:rPr>
        <w:b/>
        <w:noProof/>
        <w:sz w:val="20"/>
      </w:rPr>
      <w:t>Subpart 202.AO</w:t>
    </w:r>
    <w:r w:rsidRPr="009B2CB6">
      <w:rPr>
        <w:b/>
        <w:sz w:val="20"/>
      </w:rPr>
      <w:fldChar w:fldCharType="end"/>
    </w:r>
  </w:p>
  <w:p w14:paraId="0F5F596B" w14:textId="77777777" w:rsidR="00CB7261" w:rsidRPr="007A1328" w:rsidRDefault="00CB7261" w:rsidP="00C375D1">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57F62726" w14:textId="77777777" w:rsidR="00CB7261" w:rsidRPr="007A1328" w:rsidRDefault="00CB7261" w:rsidP="00C375D1">
    <w:pPr>
      <w:jc w:val="right"/>
      <w:rPr>
        <w:b/>
        <w:sz w:val="24"/>
      </w:rPr>
    </w:pPr>
  </w:p>
  <w:p w14:paraId="1948CF5F" w14:textId="77777777" w:rsidR="00CB7261" w:rsidRPr="007A1328" w:rsidRDefault="00CB7261" w:rsidP="00C375D1">
    <w:pPr>
      <w:pBdr>
        <w:bottom w:val="single" w:sz="6" w:space="1" w:color="auto"/>
      </w:pBdr>
      <w:jc w:val="right"/>
      <w:rPr>
        <w:sz w:val="24"/>
      </w:rP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7DF86A" w14:textId="77777777" w:rsidR="00CB7261" w:rsidRPr="007A1328" w:rsidRDefault="00CB7261" w:rsidP="00C375D1"/>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B445CD" w14:textId="77777777" w:rsidR="00CB7261" w:rsidRDefault="00CB7261" w:rsidP="00C375D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2D75A9">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2D75A9">
      <w:rPr>
        <w:noProof/>
        <w:sz w:val="20"/>
      </w:rPr>
      <w:t>Transitional</w:t>
    </w:r>
    <w:r>
      <w:rPr>
        <w:sz w:val="20"/>
      </w:rPr>
      <w:fldChar w:fldCharType="end"/>
    </w:r>
  </w:p>
  <w:p w14:paraId="10E69C7F" w14:textId="77777777" w:rsidR="00CB7261" w:rsidRPr="009B2CB6" w:rsidRDefault="00CB7261" w:rsidP="00C375D1">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2D75A9">
      <w:rPr>
        <w:b/>
        <w:noProof/>
        <w:sz w:val="20"/>
      </w:rPr>
      <w:t>Subpart 202.AP</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2D75A9">
      <w:rPr>
        <w:noProof/>
        <w:sz w:val="20"/>
      </w:rPr>
      <w:t>Transitional provisions for Part 27 (Airworthiness standards for rotorcraft in the normal category)</w:t>
    </w:r>
    <w:r w:rsidRPr="009B2CB6">
      <w:rPr>
        <w:sz w:val="20"/>
      </w:rPr>
      <w:fldChar w:fldCharType="end"/>
    </w:r>
  </w:p>
  <w:p w14:paraId="7A0E7180" w14:textId="77777777" w:rsidR="00CB7261" w:rsidRPr="007A1328" w:rsidRDefault="00CB7261" w:rsidP="00C375D1">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172532A4" w14:textId="77777777" w:rsidR="00CB7261" w:rsidRPr="007A1328" w:rsidRDefault="00CB7261" w:rsidP="00C375D1">
    <w:pPr>
      <w:rPr>
        <w:b/>
        <w:sz w:val="24"/>
      </w:rPr>
    </w:pPr>
  </w:p>
  <w:p w14:paraId="091469B7" w14:textId="77777777" w:rsidR="00CB7261" w:rsidRPr="007A1328" w:rsidRDefault="00CB7261" w:rsidP="00C375D1">
    <w:pPr>
      <w:pBdr>
        <w:bottom w:val="single" w:sz="6" w:space="1" w:color="auto"/>
      </w:pBdr>
      <w:rPr>
        <w:sz w:val="2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4CC592" w14:textId="77777777" w:rsidR="007F19A7" w:rsidRPr="007A1328" w:rsidRDefault="007F19A7" w:rsidP="003D611B">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2F3FFE">
      <w:rPr>
        <w:noProof/>
        <w:sz w:val="20"/>
      </w:rPr>
      <w:t>Aerodromes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2F3FFE">
      <w:rPr>
        <w:b/>
        <w:noProof/>
        <w:sz w:val="20"/>
      </w:rPr>
      <w:t>Part 139</w:t>
    </w:r>
    <w:r>
      <w:rPr>
        <w:b/>
        <w:sz w:val="20"/>
      </w:rPr>
      <w:fldChar w:fldCharType="end"/>
    </w:r>
  </w:p>
  <w:p w14:paraId="114468A7" w14:textId="77777777" w:rsidR="007F19A7" w:rsidRPr="007A1328" w:rsidRDefault="007F19A7" w:rsidP="003D611B">
    <w:pPr>
      <w:jc w:val="right"/>
      <w:rPr>
        <w:sz w:val="20"/>
      </w:rPr>
    </w:pPr>
  </w:p>
  <w:p w14:paraId="086F96D4" w14:textId="77777777" w:rsidR="007F19A7" w:rsidRPr="007A1328" w:rsidRDefault="007F19A7" w:rsidP="003D611B">
    <w:pPr>
      <w:jc w:val="right"/>
      <w:rPr>
        <w:sz w:val="20"/>
      </w:rPr>
    </w:pPr>
  </w:p>
  <w:p w14:paraId="3BF9F36B" w14:textId="77777777" w:rsidR="007F19A7" w:rsidRPr="007A1328" w:rsidRDefault="007F19A7" w:rsidP="003D611B">
    <w:pPr>
      <w:jc w:val="right"/>
      <w:rPr>
        <w:b/>
        <w:sz w:val="24"/>
      </w:rPr>
    </w:pPr>
  </w:p>
  <w:p w14:paraId="7EFC36BE" w14:textId="77777777" w:rsidR="007F19A7" w:rsidRPr="007A1328" w:rsidRDefault="007F19A7" w:rsidP="003D611B">
    <w:pPr>
      <w:pBdr>
        <w:bottom w:val="single" w:sz="6" w:space="1" w:color="auto"/>
      </w:pBdr>
      <w:jc w:val="right"/>
      <w:rPr>
        <w:sz w:val="24"/>
      </w:rP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D61D94" w14:textId="77777777" w:rsidR="00CB7261" w:rsidRPr="007A1328" w:rsidRDefault="00CB7261" w:rsidP="00C375D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D6C52">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D6C52">
      <w:rPr>
        <w:b/>
        <w:noProof/>
        <w:sz w:val="20"/>
      </w:rPr>
      <w:t>Part 202</w:t>
    </w:r>
    <w:r>
      <w:rPr>
        <w:b/>
        <w:sz w:val="20"/>
      </w:rPr>
      <w:fldChar w:fldCharType="end"/>
    </w:r>
  </w:p>
  <w:p w14:paraId="0F39AD15" w14:textId="77777777" w:rsidR="00CB7261" w:rsidRPr="007A1328" w:rsidRDefault="00CB7261" w:rsidP="00C375D1">
    <w:pPr>
      <w:jc w:val="right"/>
      <w:rPr>
        <w:sz w:val="20"/>
      </w:rPr>
    </w:pPr>
    <w:r>
      <w:rPr>
        <w:sz w:val="20"/>
      </w:rPr>
      <w:fldChar w:fldCharType="begin"/>
    </w:r>
    <w:r>
      <w:rPr>
        <w:sz w:val="20"/>
      </w:rPr>
      <w:instrText xml:space="preserve"> STYLEREF  CharSubPartText(CASA) </w:instrText>
    </w:r>
    <w:r>
      <w:rPr>
        <w:sz w:val="20"/>
      </w:rPr>
      <w:fldChar w:fldCharType="separate"/>
    </w:r>
    <w:r w:rsidR="000D6C52">
      <w:rPr>
        <w:noProof/>
        <w:sz w:val="20"/>
      </w:rPr>
      <w:t>Transitional provisions for Part 27 (Airworthiness standards for rotorcraft in the normal category)</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D6C52">
      <w:rPr>
        <w:b/>
        <w:noProof/>
        <w:sz w:val="20"/>
      </w:rPr>
      <w:t>Subpart 202.AP</w:t>
    </w:r>
    <w:r w:rsidRPr="009B2CB6">
      <w:rPr>
        <w:b/>
        <w:sz w:val="20"/>
      </w:rPr>
      <w:fldChar w:fldCharType="end"/>
    </w:r>
  </w:p>
  <w:p w14:paraId="32B1AAEA" w14:textId="77777777" w:rsidR="00CB7261" w:rsidRPr="007A1328" w:rsidRDefault="00CB7261" w:rsidP="00C375D1">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64F693E5" w14:textId="77777777" w:rsidR="00CB7261" w:rsidRPr="007A1328" w:rsidRDefault="00CB7261" w:rsidP="00C375D1">
    <w:pPr>
      <w:jc w:val="right"/>
      <w:rPr>
        <w:b/>
        <w:sz w:val="24"/>
      </w:rPr>
    </w:pPr>
  </w:p>
  <w:p w14:paraId="62949D91" w14:textId="77777777" w:rsidR="00CB7261" w:rsidRPr="007A1328" w:rsidRDefault="00CB7261" w:rsidP="00C375D1">
    <w:pPr>
      <w:pBdr>
        <w:bottom w:val="single" w:sz="6" w:space="1" w:color="auto"/>
      </w:pBdr>
      <w:jc w:val="right"/>
      <w:rPr>
        <w:sz w:val="24"/>
      </w:rP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214E53" w14:textId="77777777" w:rsidR="00CB7261" w:rsidRPr="007A1328" w:rsidRDefault="00CB7261" w:rsidP="00C375D1"/>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E10AE2" w14:textId="77777777" w:rsidR="00CB7261" w:rsidRDefault="00CB7261" w:rsidP="00C375D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D6C52">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D6C52">
      <w:rPr>
        <w:noProof/>
        <w:sz w:val="20"/>
      </w:rPr>
      <w:t>Transitional</w:t>
    </w:r>
    <w:r>
      <w:rPr>
        <w:sz w:val="20"/>
      </w:rPr>
      <w:fldChar w:fldCharType="end"/>
    </w:r>
  </w:p>
  <w:p w14:paraId="776B7AAE" w14:textId="77777777" w:rsidR="00CB7261" w:rsidRPr="009B2CB6" w:rsidRDefault="00CB7261" w:rsidP="00C375D1">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D6C52">
      <w:rPr>
        <w:b/>
        <w:noProof/>
        <w:sz w:val="20"/>
      </w:rPr>
      <w:t>Subpart 202.AR</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D6C52">
      <w:rPr>
        <w:noProof/>
        <w:sz w:val="20"/>
      </w:rPr>
      <w:t>Transitional provisions for Part 29 (Airworthiness standards for rotorcraft in the transport category)</w:t>
    </w:r>
    <w:r w:rsidRPr="009B2CB6">
      <w:rPr>
        <w:sz w:val="20"/>
      </w:rPr>
      <w:fldChar w:fldCharType="end"/>
    </w:r>
  </w:p>
  <w:p w14:paraId="714E6BB4" w14:textId="77777777" w:rsidR="00CB7261" w:rsidRPr="007A1328" w:rsidRDefault="00CB7261" w:rsidP="00C375D1">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6886DA64" w14:textId="77777777" w:rsidR="00CB7261" w:rsidRPr="007A1328" w:rsidRDefault="00CB7261" w:rsidP="00C375D1">
    <w:pPr>
      <w:rPr>
        <w:b/>
        <w:sz w:val="24"/>
      </w:rPr>
    </w:pPr>
  </w:p>
  <w:p w14:paraId="18750DDD" w14:textId="77777777" w:rsidR="00CB7261" w:rsidRPr="007A1328" w:rsidRDefault="00CB7261" w:rsidP="00C375D1">
    <w:pPr>
      <w:pBdr>
        <w:bottom w:val="single" w:sz="6" w:space="1" w:color="auto"/>
      </w:pBdr>
      <w:rPr>
        <w:sz w:val="24"/>
      </w:rP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BC2554" w14:textId="77777777" w:rsidR="00CB7261" w:rsidRPr="007A1328" w:rsidRDefault="00CB7261" w:rsidP="00C375D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2D75A9">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2D75A9">
      <w:rPr>
        <w:b/>
        <w:noProof/>
        <w:sz w:val="20"/>
      </w:rPr>
      <w:t>Part 202</w:t>
    </w:r>
    <w:r>
      <w:rPr>
        <w:b/>
        <w:sz w:val="20"/>
      </w:rPr>
      <w:fldChar w:fldCharType="end"/>
    </w:r>
  </w:p>
  <w:p w14:paraId="78F0CBD9" w14:textId="77777777" w:rsidR="00CB7261" w:rsidRPr="007A1328" w:rsidRDefault="00CB7261" w:rsidP="00C375D1">
    <w:pPr>
      <w:jc w:val="right"/>
      <w:rPr>
        <w:sz w:val="20"/>
      </w:rPr>
    </w:pPr>
    <w:r>
      <w:rPr>
        <w:sz w:val="20"/>
      </w:rPr>
      <w:fldChar w:fldCharType="begin"/>
    </w:r>
    <w:r>
      <w:rPr>
        <w:sz w:val="20"/>
      </w:rPr>
      <w:instrText xml:space="preserve"> STYLEREF  CharSubPartText(CASA) </w:instrText>
    </w:r>
    <w:r>
      <w:rPr>
        <w:sz w:val="20"/>
      </w:rPr>
      <w:fldChar w:fldCharType="separate"/>
    </w:r>
    <w:r w:rsidR="002D75A9">
      <w:rPr>
        <w:noProof/>
        <w:sz w:val="20"/>
      </w:rPr>
      <w:t>Transitional provisions for Part 29 (Airworthiness standards for rotorcraft in the transport category)</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2D75A9">
      <w:rPr>
        <w:b/>
        <w:noProof/>
        <w:sz w:val="20"/>
      </w:rPr>
      <w:t>Subpart 202.AR</w:t>
    </w:r>
    <w:r w:rsidRPr="009B2CB6">
      <w:rPr>
        <w:b/>
        <w:sz w:val="20"/>
      </w:rPr>
      <w:fldChar w:fldCharType="end"/>
    </w:r>
  </w:p>
  <w:p w14:paraId="48C936D9" w14:textId="77777777" w:rsidR="00CB7261" w:rsidRPr="007A1328" w:rsidRDefault="00CB7261" w:rsidP="00C375D1">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6A49F5C7" w14:textId="77777777" w:rsidR="00CB7261" w:rsidRPr="007A1328" w:rsidRDefault="00CB7261" w:rsidP="00C375D1">
    <w:pPr>
      <w:jc w:val="right"/>
      <w:rPr>
        <w:b/>
        <w:sz w:val="24"/>
      </w:rPr>
    </w:pPr>
  </w:p>
  <w:p w14:paraId="3266B00E" w14:textId="77777777" w:rsidR="00CB7261" w:rsidRPr="007A1328" w:rsidRDefault="00CB7261" w:rsidP="00C375D1">
    <w:pPr>
      <w:pBdr>
        <w:bottom w:val="single" w:sz="6" w:space="1" w:color="auto"/>
      </w:pBdr>
      <w:jc w:val="right"/>
      <w:rPr>
        <w:sz w:val="24"/>
      </w:rP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EA0509" w14:textId="77777777" w:rsidR="00CB7261" w:rsidRPr="007A1328" w:rsidRDefault="00CB7261" w:rsidP="00C375D1"/>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072A6E" w14:textId="77777777" w:rsidR="00CB7261" w:rsidRDefault="00CB7261" w:rsidP="00C375D1">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2D75A9">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2D75A9">
      <w:rPr>
        <w:noProof/>
        <w:sz w:val="20"/>
      </w:rPr>
      <w:t>Transitional</w:t>
    </w:r>
    <w:r>
      <w:rPr>
        <w:sz w:val="20"/>
      </w:rPr>
      <w:fldChar w:fldCharType="end"/>
    </w:r>
  </w:p>
  <w:p w14:paraId="3CF39AF3" w14:textId="77777777" w:rsidR="00CB7261" w:rsidRPr="009B2CB6" w:rsidRDefault="00CB7261" w:rsidP="00C375D1">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2D75A9">
      <w:rPr>
        <w:b/>
        <w:noProof/>
        <w:sz w:val="20"/>
      </w:rPr>
      <w:t>Subpart 202.AT</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2D75A9">
      <w:rPr>
        <w:noProof/>
        <w:sz w:val="20"/>
      </w:rPr>
      <w:t>Transitional provisions for Part 31 (Airworthiness standards for manned free balloons)</w:t>
    </w:r>
    <w:r w:rsidRPr="009B2CB6">
      <w:rPr>
        <w:sz w:val="20"/>
      </w:rPr>
      <w:fldChar w:fldCharType="end"/>
    </w:r>
  </w:p>
  <w:p w14:paraId="688C1FB6" w14:textId="77777777" w:rsidR="00CB7261" w:rsidRPr="007A1328" w:rsidRDefault="00CB7261" w:rsidP="00C375D1">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62A9753D" w14:textId="77777777" w:rsidR="00CB7261" w:rsidRPr="007A1328" w:rsidRDefault="00CB7261" w:rsidP="00C375D1">
    <w:pPr>
      <w:rPr>
        <w:b/>
        <w:sz w:val="24"/>
      </w:rPr>
    </w:pPr>
  </w:p>
  <w:p w14:paraId="1A03831F" w14:textId="77777777" w:rsidR="00CB7261" w:rsidRPr="007A1328" w:rsidRDefault="00CB7261" w:rsidP="00C375D1">
    <w:pPr>
      <w:pBdr>
        <w:bottom w:val="single" w:sz="6" w:space="1" w:color="auto"/>
      </w:pBdr>
      <w:rPr>
        <w:sz w:val="24"/>
      </w:rP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7703DC" w14:textId="77777777" w:rsidR="00CB7261" w:rsidRPr="007A1328" w:rsidRDefault="00CB7261" w:rsidP="00C375D1">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D6C52">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D6C52">
      <w:rPr>
        <w:b/>
        <w:noProof/>
        <w:sz w:val="20"/>
      </w:rPr>
      <w:t>Part 202</w:t>
    </w:r>
    <w:r>
      <w:rPr>
        <w:b/>
        <w:sz w:val="20"/>
      </w:rPr>
      <w:fldChar w:fldCharType="end"/>
    </w:r>
  </w:p>
  <w:p w14:paraId="75DBF1C0" w14:textId="77777777" w:rsidR="00CB7261" w:rsidRPr="007A1328" w:rsidRDefault="00CB7261" w:rsidP="00C375D1">
    <w:pPr>
      <w:jc w:val="right"/>
      <w:rPr>
        <w:sz w:val="20"/>
      </w:rPr>
    </w:pPr>
    <w:r>
      <w:rPr>
        <w:sz w:val="20"/>
      </w:rPr>
      <w:fldChar w:fldCharType="begin"/>
    </w:r>
    <w:r>
      <w:rPr>
        <w:sz w:val="20"/>
      </w:rPr>
      <w:instrText xml:space="preserve"> STYLEREF  CharSubPartText(CASA) </w:instrText>
    </w:r>
    <w:r>
      <w:rPr>
        <w:sz w:val="20"/>
      </w:rPr>
      <w:fldChar w:fldCharType="separate"/>
    </w:r>
    <w:r w:rsidR="000D6C52">
      <w:rPr>
        <w:noProof/>
        <w:sz w:val="20"/>
      </w:rPr>
      <w:t>Transitional provisions for Part 31 (Airworthiness standards for manned free balloons)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D6C52">
      <w:rPr>
        <w:b/>
        <w:noProof/>
        <w:sz w:val="20"/>
      </w:rPr>
      <w:t>Subpart 202.AT</w:t>
    </w:r>
    <w:r w:rsidRPr="009B2CB6">
      <w:rPr>
        <w:b/>
        <w:sz w:val="20"/>
      </w:rPr>
      <w:fldChar w:fldCharType="end"/>
    </w:r>
  </w:p>
  <w:p w14:paraId="11D642FF" w14:textId="77777777" w:rsidR="00CB7261" w:rsidRPr="007A1328" w:rsidRDefault="00CB7261" w:rsidP="00C375D1">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63D4E7DB" w14:textId="77777777" w:rsidR="00CB7261" w:rsidRPr="007A1328" w:rsidRDefault="00CB7261" w:rsidP="00C375D1">
    <w:pPr>
      <w:jc w:val="right"/>
      <w:rPr>
        <w:b/>
        <w:sz w:val="24"/>
      </w:rPr>
    </w:pPr>
  </w:p>
  <w:p w14:paraId="79CFB7BD" w14:textId="77777777" w:rsidR="00CB7261" w:rsidRPr="007A1328" w:rsidRDefault="00CB7261" w:rsidP="00C375D1">
    <w:pPr>
      <w:pBdr>
        <w:bottom w:val="single" w:sz="6" w:space="1" w:color="auto"/>
      </w:pBdr>
      <w:jc w:val="right"/>
      <w:rPr>
        <w:sz w:val="24"/>
      </w:rP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8B6AD4" w14:textId="77777777" w:rsidR="00CB7261" w:rsidRPr="007A1328" w:rsidRDefault="00CB7261" w:rsidP="00C375D1"/>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439D24" w14:textId="77777777" w:rsidR="00CB7261" w:rsidRDefault="00CB7261"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D6C52">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D6C52">
      <w:rPr>
        <w:noProof/>
        <w:sz w:val="20"/>
      </w:rPr>
      <w:t>Transitional</w:t>
    </w:r>
    <w:r>
      <w:rPr>
        <w:sz w:val="20"/>
      </w:rPr>
      <w:fldChar w:fldCharType="end"/>
    </w:r>
  </w:p>
  <w:p w14:paraId="51F0205B" w14:textId="77777777" w:rsidR="00CB7261" w:rsidRPr="009B2CB6" w:rsidRDefault="00CB7261"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D6C52">
      <w:rPr>
        <w:b/>
        <w:noProof/>
        <w:sz w:val="20"/>
      </w:rPr>
      <w:t>Subpart 202.AU</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D6C52">
      <w:rPr>
        <w:noProof/>
        <w:sz w:val="20"/>
      </w:rPr>
      <w:t>Transitional provisions for Part 32 (Airworthiness standards for engines for very light aeroplanes)</w:t>
    </w:r>
    <w:r w:rsidRPr="009B2CB6">
      <w:rPr>
        <w:sz w:val="20"/>
      </w:rPr>
      <w:fldChar w:fldCharType="end"/>
    </w:r>
  </w:p>
  <w:p w14:paraId="04161855" w14:textId="77777777" w:rsidR="00CB7261" w:rsidRPr="007A1328" w:rsidRDefault="00CB7261"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5EB01D1D" w14:textId="77777777" w:rsidR="00CB7261" w:rsidRPr="007A1328" w:rsidRDefault="00CB7261" w:rsidP="00172560">
    <w:pPr>
      <w:rPr>
        <w:b/>
        <w:sz w:val="24"/>
      </w:rPr>
    </w:pPr>
  </w:p>
  <w:p w14:paraId="2559D022" w14:textId="77777777" w:rsidR="00CB7261" w:rsidRPr="007A1328" w:rsidRDefault="00CB7261" w:rsidP="00172560">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BD6CBB">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D6C52">
      <w:rPr>
        <w:noProof/>
        <w:sz w:val="24"/>
      </w:rPr>
      <w:t>202.140</w:t>
    </w:r>
    <w:r w:rsidRPr="007A1328">
      <w:rPr>
        <w:sz w:val="24"/>
      </w:rPr>
      <w:fldChar w:fldCharType="end"/>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6F1EF6" w14:textId="77777777" w:rsidR="00CB7261" w:rsidRPr="007A1328" w:rsidRDefault="00CB7261"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2D75A9">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2D75A9">
      <w:rPr>
        <w:b/>
        <w:noProof/>
        <w:sz w:val="20"/>
      </w:rPr>
      <w:t>Part 202</w:t>
    </w:r>
    <w:r>
      <w:rPr>
        <w:b/>
        <w:sz w:val="20"/>
      </w:rPr>
      <w:fldChar w:fldCharType="end"/>
    </w:r>
  </w:p>
  <w:p w14:paraId="2D03ACA5" w14:textId="77777777" w:rsidR="00CB7261" w:rsidRPr="007A1328" w:rsidRDefault="00CB7261" w:rsidP="00172560">
    <w:pPr>
      <w:jc w:val="right"/>
      <w:rPr>
        <w:sz w:val="20"/>
      </w:rPr>
    </w:pPr>
    <w:r>
      <w:rPr>
        <w:sz w:val="20"/>
      </w:rPr>
      <w:fldChar w:fldCharType="begin"/>
    </w:r>
    <w:r>
      <w:rPr>
        <w:sz w:val="20"/>
      </w:rPr>
      <w:instrText xml:space="preserve"> STYLEREF  CharSubPartText(CASA) </w:instrText>
    </w:r>
    <w:r>
      <w:rPr>
        <w:sz w:val="20"/>
      </w:rPr>
      <w:fldChar w:fldCharType="separate"/>
    </w:r>
    <w:r w:rsidR="002D75A9">
      <w:rPr>
        <w:noProof/>
        <w:sz w:val="20"/>
      </w:rPr>
      <w:t>Transitional provisions for Part 32 (Airworthiness standards for engines for very light aeroplanes)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2D75A9">
      <w:rPr>
        <w:b/>
        <w:noProof/>
        <w:sz w:val="20"/>
      </w:rPr>
      <w:t>Subpart 202.AU</w:t>
    </w:r>
    <w:r w:rsidRPr="009B2CB6">
      <w:rPr>
        <w:b/>
        <w:sz w:val="20"/>
      </w:rPr>
      <w:fldChar w:fldCharType="end"/>
    </w:r>
  </w:p>
  <w:p w14:paraId="0102FCC1" w14:textId="77777777" w:rsidR="00CB7261" w:rsidRPr="007A1328" w:rsidRDefault="00CB7261"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6AA71E2D" w14:textId="77777777" w:rsidR="00CB7261" w:rsidRPr="007A1328" w:rsidRDefault="00CB7261" w:rsidP="00172560">
    <w:pPr>
      <w:jc w:val="right"/>
      <w:rPr>
        <w:b/>
        <w:sz w:val="24"/>
      </w:rPr>
    </w:pPr>
  </w:p>
  <w:p w14:paraId="283D88AE" w14:textId="77777777" w:rsidR="00CB7261" w:rsidRPr="007A1328" w:rsidRDefault="00CB7261" w:rsidP="00172560">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BD6CBB">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2D75A9">
      <w:rPr>
        <w:noProof/>
        <w:sz w:val="24"/>
      </w:rPr>
      <w:t>202.140</w:t>
    </w:r>
    <w:r w:rsidRPr="007A1328">
      <w:rPr>
        <w:sz w:val="24"/>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F4EB40" w14:textId="77777777" w:rsidR="007F19A7" w:rsidRPr="007A1328" w:rsidRDefault="007F19A7" w:rsidP="003D611B"/>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427671" w14:textId="77777777" w:rsidR="00CB7261" w:rsidRPr="007A1328" w:rsidRDefault="00CB7261" w:rsidP="00172560"/>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404D76" w14:textId="77777777" w:rsidR="00CB7261" w:rsidRDefault="00CB7261"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2D75A9">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2D75A9">
      <w:rPr>
        <w:noProof/>
        <w:sz w:val="20"/>
      </w:rPr>
      <w:t>Transitional</w:t>
    </w:r>
    <w:r>
      <w:rPr>
        <w:sz w:val="20"/>
      </w:rPr>
      <w:fldChar w:fldCharType="end"/>
    </w:r>
  </w:p>
  <w:p w14:paraId="71E87DF5" w14:textId="77777777" w:rsidR="00CB7261" w:rsidRPr="009B2CB6" w:rsidRDefault="00CB7261"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2D75A9">
      <w:rPr>
        <w:b/>
        <w:noProof/>
        <w:sz w:val="20"/>
      </w:rPr>
      <w:t>Subpart 202.AV</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2D75A9">
      <w:rPr>
        <w:noProof/>
        <w:sz w:val="20"/>
      </w:rPr>
      <w:t>Transitional provisions for Part 33 (Airworthiness standards for aircraft engines)</w:t>
    </w:r>
    <w:r w:rsidRPr="009B2CB6">
      <w:rPr>
        <w:sz w:val="20"/>
      </w:rPr>
      <w:fldChar w:fldCharType="end"/>
    </w:r>
  </w:p>
  <w:p w14:paraId="7F3514E3" w14:textId="77777777" w:rsidR="00CB7261" w:rsidRPr="007A1328" w:rsidRDefault="00CB7261"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326F5675" w14:textId="77777777" w:rsidR="00CB7261" w:rsidRPr="007A1328" w:rsidRDefault="00CB7261" w:rsidP="00172560">
    <w:pPr>
      <w:rPr>
        <w:b/>
        <w:sz w:val="24"/>
      </w:rPr>
    </w:pPr>
  </w:p>
  <w:p w14:paraId="74548212" w14:textId="77777777" w:rsidR="00CB7261" w:rsidRPr="007A1328" w:rsidRDefault="00CB7261" w:rsidP="00172560">
    <w:pPr>
      <w:pBdr>
        <w:bottom w:val="single" w:sz="6" w:space="1" w:color="auto"/>
      </w:pBdr>
      <w:rPr>
        <w:sz w:val="24"/>
      </w:rP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304E23" w14:textId="77777777" w:rsidR="00CB7261" w:rsidRPr="007A1328" w:rsidRDefault="00CB7261"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D6C52">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D6C52">
      <w:rPr>
        <w:b/>
        <w:noProof/>
        <w:sz w:val="20"/>
      </w:rPr>
      <w:t>Part 202</w:t>
    </w:r>
    <w:r>
      <w:rPr>
        <w:b/>
        <w:sz w:val="20"/>
      </w:rPr>
      <w:fldChar w:fldCharType="end"/>
    </w:r>
  </w:p>
  <w:p w14:paraId="4D328B67" w14:textId="77777777" w:rsidR="00CB7261" w:rsidRPr="007A1328" w:rsidRDefault="00CB7261" w:rsidP="00172560">
    <w:pPr>
      <w:jc w:val="right"/>
      <w:rPr>
        <w:sz w:val="20"/>
      </w:rPr>
    </w:pPr>
    <w:r>
      <w:rPr>
        <w:sz w:val="20"/>
      </w:rPr>
      <w:fldChar w:fldCharType="begin"/>
    </w:r>
    <w:r>
      <w:rPr>
        <w:sz w:val="20"/>
      </w:rPr>
      <w:instrText xml:space="preserve"> STYLEREF  CharSubPartText(CASA) </w:instrText>
    </w:r>
    <w:r>
      <w:rPr>
        <w:sz w:val="20"/>
      </w:rPr>
      <w:fldChar w:fldCharType="separate"/>
    </w:r>
    <w:r w:rsidR="000D6C52">
      <w:rPr>
        <w:noProof/>
        <w:sz w:val="20"/>
      </w:rPr>
      <w:t>Transitional provisions for Part 33 (Airworthiness standards for aircraft engines)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D6C52">
      <w:rPr>
        <w:b/>
        <w:noProof/>
        <w:sz w:val="20"/>
      </w:rPr>
      <w:t>Subpart 202.AV</w:t>
    </w:r>
    <w:r w:rsidRPr="009B2CB6">
      <w:rPr>
        <w:b/>
        <w:sz w:val="20"/>
      </w:rPr>
      <w:fldChar w:fldCharType="end"/>
    </w:r>
  </w:p>
  <w:p w14:paraId="271ABD78" w14:textId="77777777" w:rsidR="00CB7261" w:rsidRPr="007A1328" w:rsidRDefault="00CB7261"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47E37045" w14:textId="77777777" w:rsidR="00CB7261" w:rsidRPr="007A1328" w:rsidRDefault="00CB7261" w:rsidP="00172560">
    <w:pPr>
      <w:jc w:val="right"/>
      <w:rPr>
        <w:b/>
        <w:sz w:val="24"/>
      </w:rPr>
    </w:pPr>
  </w:p>
  <w:p w14:paraId="7B56F26F" w14:textId="77777777" w:rsidR="00CB7261" w:rsidRPr="007A1328" w:rsidRDefault="00CB7261" w:rsidP="00172560">
    <w:pPr>
      <w:pBdr>
        <w:bottom w:val="single" w:sz="6" w:space="1" w:color="auto"/>
      </w:pBdr>
      <w:jc w:val="right"/>
      <w:rPr>
        <w:sz w:val="24"/>
      </w:rPr>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592AD5" w14:textId="77777777" w:rsidR="00CB7261" w:rsidRPr="007A1328" w:rsidRDefault="00CB7261" w:rsidP="00172560"/>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6B900C" w14:textId="77777777" w:rsidR="00CB7261" w:rsidRDefault="00CB7261"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D6C52">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D6C52">
      <w:rPr>
        <w:noProof/>
        <w:sz w:val="20"/>
      </w:rPr>
      <w:t>Transitional</w:t>
    </w:r>
    <w:r>
      <w:rPr>
        <w:sz w:val="20"/>
      </w:rPr>
      <w:fldChar w:fldCharType="end"/>
    </w:r>
  </w:p>
  <w:p w14:paraId="0A81C4E6" w14:textId="77777777" w:rsidR="00CB7261" w:rsidRPr="009B2CB6" w:rsidRDefault="00CB7261"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D6C52">
      <w:rPr>
        <w:b/>
        <w:noProof/>
        <w:sz w:val="20"/>
      </w:rPr>
      <w:t>Subpart 202.AX</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D6C52">
      <w:rPr>
        <w:noProof/>
        <w:sz w:val="20"/>
      </w:rPr>
      <w:t>Transitional provisions for Part 35 (Airworthiness standards for aircraft propellers)</w:t>
    </w:r>
    <w:r w:rsidRPr="009B2CB6">
      <w:rPr>
        <w:sz w:val="20"/>
      </w:rPr>
      <w:fldChar w:fldCharType="end"/>
    </w:r>
  </w:p>
  <w:p w14:paraId="2F6B694C" w14:textId="77777777" w:rsidR="00CB7261" w:rsidRPr="007A1328" w:rsidRDefault="00CB7261"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46B355DC" w14:textId="77777777" w:rsidR="00CB7261" w:rsidRPr="007A1328" w:rsidRDefault="00CB7261" w:rsidP="00172560">
    <w:pPr>
      <w:rPr>
        <w:b/>
        <w:sz w:val="24"/>
      </w:rPr>
    </w:pPr>
  </w:p>
  <w:p w14:paraId="68F1BD2C" w14:textId="77777777" w:rsidR="00CB7261" w:rsidRPr="007A1328" w:rsidRDefault="00CB7261" w:rsidP="00172560">
    <w:pPr>
      <w:pBdr>
        <w:bottom w:val="single" w:sz="6" w:space="1" w:color="auto"/>
      </w:pBdr>
      <w:rPr>
        <w:sz w:val="24"/>
      </w:rP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4C5DC8" w14:textId="77777777" w:rsidR="00CB7261" w:rsidRPr="007A1328" w:rsidRDefault="00CB7261"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2D75A9">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2D75A9">
      <w:rPr>
        <w:b/>
        <w:noProof/>
        <w:sz w:val="20"/>
      </w:rPr>
      <w:t>Part 202</w:t>
    </w:r>
    <w:r>
      <w:rPr>
        <w:b/>
        <w:sz w:val="20"/>
      </w:rPr>
      <w:fldChar w:fldCharType="end"/>
    </w:r>
  </w:p>
  <w:p w14:paraId="7BB69D97" w14:textId="77777777" w:rsidR="00CB7261" w:rsidRPr="007A1328" w:rsidRDefault="00CB7261" w:rsidP="00172560">
    <w:pPr>
      <w:jc w:val="right"/>
      <w:rPr>
        <w:sz w:val="20"/>
      </w:rPr>
    </w:pPr>
    <w:r>
      <w:rPr>
        <w:sz w:val="20"/>
      </w:rPr>
      <w:fldChar w:fldCharType="begin"/>
    </w:r>
    <w:r>
      <w:rPr>
        <w:sz w:val="20"/>
      </w:rPr>
      <w:instrText xml:space="preserve"> STYLEREF  CharSubPartText(CASA) </w:instrText>
    </w:r>
    <w:r>
      <w:rPr>
        <w:sz w:val="20"/>
      </w:rPr>
      <w:fldChar w:fldCharType="separate"/>
    </w:r>
    <w:r w:rsidR="002D75A9">
      <w:rPr>
        <w:noProof/>
        <w:sz w:val="20"/>
      </w:rPr>
      <w:t>Transitional provisions for Part 35 (Airworthiness standards for aircraft propellers)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2D75A9">
      <w:rPr>
        <w:b/>
        <w:noProof/>
        <w:sz w:val="20"/>
      </w:rPr>
      <w:t>Subpart 202.AX</w:t>
    </w:r>
    <w:r w:rsidRPr="009B2CB6">
      <w:rPr>
        <w:b/>
        <w:sz w:val="20"/>
      </w:rPr>
      <w:fldChar w:fldCharType="end"/>
    </w:r>
  </w:p>
  <w:p w14:paraId="27C8A530" w14:textId="77777777" w:rsidR="00CB7261" w:rsidRPr="007A1328" w:rsidRDefault="00CB7261"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5775FB87" w14:textId="77777777" w:rsidR="00CB7261" w:rsidRPr="007A1328" w:rsidRDefault="00CB7261" w:rsidP="00172560">
    <w:pPr>
      <w:jc w:val="right"/>
      <w:rPr>
        <w:b/>
        <w:sz w:val="24"/>
      </w:rPr>
    </w:pPr>
  </w:p>
  <w:p w14:paraId="643F42C2" w14:textId="77777777" w:rsidR="00CB7261" w:rsidRPr="007A1328" w:rsidRDefault="00CB7261" w:rsidP="00172560">
    <w:pPr>
      <w:pBdr>
        <w:bottom w:val="single" w:sz="6" w:space="1" w:color="auto"/>
      </w:pBdr>
      <w:jc w:val="right"/>
      <w:rPr>
        <w:sz w:val="24"/>
      </w:rPr>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7DD376" w14:textId="77777777" w:rsidR="00CB7261" w:rsidRPr="007A1328" w:rsidRDefault="00CB7261" w:rsidP="00172560"/>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14D6B9" w14:textId="77777777" w:rsidR="007F19A7" w:rsidRDefault="007F19A7" w:rsidP="00172560">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0D6C52">
      <w:rPr>
        <w:b/>
        <w:noProof/>
        <w:sz w:val="20"/>
      </w:rPr>
      <w:t>Part 202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0D6C52">
      <w:rPr>
        <w:noProof/>
        <w:sz w:val="20"/>
      </w:rPr>
      <w:t>Transitional</w:t>
    </w:r>
    <w:r>
      <w:rPr>
        <w:sz w:val="20"/>
      </w:rPr>
      <w:fldChar w:fldCharType="end"/>
    </w:r>
  </w:p>
  <w:p w14:paraId="777E74A2" w14:textId="77777777" w:rsidR="007F19A7" w:rsidRPr="009B2CB6" w:rsidRDefault="007F19A7" w:rsidP="00172560">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0D6C52">
      <w:rPr>
        <w:b/>
        <w:noProof/>
        <w:sz w:val="20"/>
      </w:rPr>
      <w:t>Subpart 202.CA</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0D6C52">
      <w:rPr>
        <w:noProof/>
        <w:sz w:val="20"/>
      </w:rPr>
      <w:t>Transitional provisions for Part 60 (Synthetic training devices)</w:t>
    </w:r>
    <w:r w:rsidRPr="009B2CB6">
      <w:rPr>
        <w:sz w:val="20"/>
      </w:rPr>
      <w:fldChar w:fldCharType="end"/>
    </w:r>
  </w:p>
  <w:p w14:paraId="494D6D9A" w14:textId="77777777" w:rsidR="007F19A7" w:rsidRPr="007A1328" w:rsidRDefault="007F19A7" w:rsidP="00172560">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3A728570" w14:textId="77777777" w:rsidR="007F19A7" w:rsidRPr="007A1328" w:rsidRDefault="007F19A7" w:rsidP="00172560">
    <w:pPr>
      <w:rPr>
        <w:b/>
        <w:sz w:val="24"/>
      </w:rPr>
    </w:pPr>
  </w:p>
  <w:p w14:paraId="5675E105" w14:textId="77777777" w:rsidR="007F19A7" w:rsidRPr="007A1328" w:rsidRDefault="007F19A7" w:rsidP="00172560">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BD6CBB">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D6C52">
      <w:rPr>
        <w:noProof/>
        <w:sz w:val="24"/>
      </w:rPr>
      <w:t>202.241</w:t>
    </w:r>
    <w:r w:rsidRPr="007A1328">
      <w:rPr>
        <w:sz w:val="24"/>
      </w:rPr>
      <w:fldChar w:fldCharType="end"/>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F93150" w14:textId="77777777" w:rsidR="007F19A7" w:rsidRPr="007A1328" w:rsidRDefault="007F19A7" w:rsidP="00172560">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0D6C52">
      <w:rPr>
        <w:noProof/>
        <w:sz w:val="20"/>
      </w:rPr>
      <w:t>Transitional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0D6C52">
      <w:rPr>
        <w:b/>
        <w:noProof/>
        <w:sz w:val="20"/>
      </w:rPr>
      <w:t>Part 202</w:t>
    </w:r>
    <w:r>
      <w:rPr>
        <w:b/>
        <w:sz w:val="20"/>
      </w:rPr>
      <w:fldChar w:fldCharType="end"/>
    </w:r>
  </w:p>
  <w:p w14:paraId="6EE59C42" w14:textId="77777777" w:rsidR="007F19A7" w:rsidRPr="007A1328" w:rsidRDefault="007F19A7" w:rsidP="00172560">
    <w:pPr>
      <w:jc w:val="right"/>
      <w:rPr>
        <w:sz w:val="20"/>
      </w:rPr>
    </w:pPr>
    <w:r>
      <w:rPr>
        <w:sz w:val="20"/>
      </w:rPr>
      <w:fldChar w:fldCharType="begin"/>
    </w:r>
    <w:r>
      <w:rPr>
        <w:sz w:val="20"/>
      </w:rPr>
      <w:instrText xml:space="preserve"> STYLEREF  CharSubPartText(CASA) </w:instrText>
    </w:r>
    <w:r>
      <w:rPr>
        <w:sz w:val="20"/>
      </w:rPr>
      <w:fldChar w:fldCharType="separate"/>
    </w:r>
    <w:r w:rsidR="000D6C52">
      <w:rPr>
        <w:noProof/>
        <w:sz w:val="20"/>
      </w:rPr>
      <w:t>Transitional provisions for Part 60 (Synthetic training devices)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0D6C52">
      <w:rPr>
        <w:b/>
        <w:noProof/>
        <w:sz w:val="20"/>
      </w:rPr>
      <w:t>Subpart 202.CA</w:t>
    </w:r>
    <w:r w:rsidRPr="009B2CB6">
      <w:rPr>
        <w:b/>
        <w:sz w:val="20"/>
      </w:rPr>
      <w:fldChar w:fldCharType="end"/>
    </w:r>
  </w:p>
  <w:p w14:paraId="79A873C7" w14:textId="77777777" w:rsidR="007F19A7" w:rsidRPr="007A1328" w:rsidRDefault="007F19A7" w:rsidP="00172560">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4E6E9766" w14:textId="77777777" w:rsidR="007F19A7" w:rsidRPr="007A1328" w:rsidRDefault="007F19A7" w:rsidP="00172560">
    <w:pPr>
      <w:jc w:val="right"/>
      <w:rPr>
        <w:b/>
        <w:sz w:val="24"/>
      </w:rPr>
    </w:pPr>
  </w:p>
  <w:p w14:paraId="03B2F282" w14:textId="77777777" w:rsidR="007F19A7" w:rsidRPr="007A1328" w:rsidRDefault="007F19A7" w:rsidP="00172560">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BD6CBB">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0D6C52">
      <w:rPr>
        <w:noProof/>
        <w:sz w:val="24"/>
      </w:rPr>
      <w:t>202.240</w:t>
    </w:r>
    <w:r w:rsidRPr="007A1328">
      <w:rPr>
        <w:sz w:val="24"/>
      </w:rPr>
      <w:fldChar w:fldCharType="end"/>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601329" w14:textId="77777777" w:rsidR="007F19A7" w:rsidRPr="007A1328" w:rsidRDefault="007F19A7" w:rsidP="0017256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7FADFFE"/>
    <w:lvl w:ilvl="0">
      <w:start w:val="1"/>
      <w:numFmt w:val="decimal"/>
      <w:lvlText w:val="%1."/>
      <w:lvlJc w:val="left"/>
      <w:pPr>
        <w:tabs>
          <w:tab w:val="num" w:pos="1492"/>
        </w:tabs>
        <w:ind w:left="1492" w:hanging="360"/>
      </w:pPr>
    </w:lvl>
  </w:abstractNum>
  <w:abstractNum w:abstractNumId="1">
    <w:nsid w:val="FFFFFF7D"/>
    <w:multiLevelType w:val="singleLevel"/>
    <w:tmpl w:val="25523850"/>
    <w:lvl w:ilvl="0">
      <w:start w:val="1"/>
      <w:numFmt w:val="decimal"/>
      <w:lvlText w:val="%1."/>
      <w:lvlJc w:val="left"/>
      <w:pPr>
        <w:tabs>
          <w:tab w:val="num" w:pos="1209"/>
        </w:tabs>
        <w:ind w:left="1209" w:hanging="360"/>
      </w:pPr>
    </w:lvl>
  </w:abstractNum>
  <w:abstractNum w:abstractNumId="2">
    <w:nsid w:val="FFFFFF7E"/>
    <w:multiLevelType w:val="singleLevel"/>
    <w:tmpl w:val="EF2C2036"/>
    <w:lvl w:ilvl="0">
      <w:start w:val="1"/>
      <w:numFmt w:val="decimal"/>
      <w:lvlText w:val="%1."/>
      <w:lvlJc w:val="left"/>
      <w:pPr>
        <w:tabs>
          <w:tab w:val="num" w:pos="926"/>
        </w:tabs>
        <w:ind w:left="926" w:hanging="360"/>
      </w:pPr>
    </w:lvl>
  </w:abstractNum>
  <w:abstractNum w:abstractNumId="3">
    <w:nsid w:val="FFFFFF7F"/>
    <w:multiLevelType w:val="singleLevel"/>
    <w:tmpl w:val="19AC5D58"/>
    <w:lvl w:ilvl="0">
      <w:start w:val="1"/>
      <w:numFmt w:val="decimal"/>
      <w:lvlText w:val="%1."/>
      <w:lvlJc w:val="left"/>
      <w:pPr>
        <w:tabs>
          <w:tab w:val="num" w:pos="643"/>
        </w:tabs>
        <w:ind w:left="643" w:hanging="360"/>
      </w:pPr>
    </w:lvl>
  </w:abstractNum>
  <w:abstractNum w:abstractNumId="4">
    <w:nsid w:val="FFFFFF80"/>
    <w:multiLevelType w:val="singleLevel"/>
    <w:tmpl w:val="DC38083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AFC351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7C637E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50249B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8643488"/>
    <w:lvl w:ilvl="0">
      <w:start w:val="1"/>
      <w:numFmt w:val="decimal"/>
      <w:lvlText w:val="%1."/>
      <w:lvlJc w:val="left"/>
      <w:pPr>
        <w:tabs>
          <w:tab w:val="num" w:pos="360"/>
        </w:tabs>
        <w:ind w:left="360" w:hanging="360"/>
      </w:pPr>
    </w:lvl>
  </w:abstractNum>
  <w:abstractNum w:abstractNumId="9">
    <w:nsid w:val="FFFFFF89"/>
    <w:multiLevelType w:val="singleLevel"/>
    <w:tmpl w:val="1AD02822"/>
    <w:lvl w:ilvl="0">
      <w:start w:val="1"/>
      <w:numFmt w:val="bullet"/>
      <w:lvlText w:val=""/>
      <w:lvlJc w:val="left"/>
      <w:pPr>
        <w:tabs>
          <w:tab w:val="num" w:pos="360"/>
        </w:tabs>
        <w:ind w:left="360" w:hanging="360"/>
      </w:pPr>
      <w:rPr>
        <w:rFonts w:ascii="Symbol" w:hAnsi="Symbol" w:hint="default"/>
      </w:rPr>
    </w:lvl>
  </w:abstractNum>
  <w:abstractNum w:abstractNumId="10">
    <w:nsid w:val="006E33E1"/>
    <w:multiLevelType w:val="multilevel"/>
    <w:tmpl w:val="DC4E4C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04E15B3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081D6ABF"/>
    <w:multiLevelType w:val="hybridMultilevel"/>
    <w:tmpl w:val="E4788DD4"/>
    <w:lvl w:ilvl="0" w:tplc="0C090001">
      <w:start w:val="1"/>
      <w:numFmt w:val="bullet"/>
      <w:lvlText w:val=""/>
      <w:lvlJc w:val="left"/>
      <w:pPr>
        <w:ind w:left="2345" w:hanging="360"/>
      </w:pPr>
      <w:rPr>
        <w:rFonts w:ascii="Symbol" w:hAnsi="Symbol" w:hint="default"/>
      </w:rPr>
    </w:lvl>
    <w:lvl w:ilvl="1" w:tplc="0C090003" w:tentative="1">
      <w:start w:val="1"/>
      <w:numFmt w:val="bullet"/>
      <w:lvlText w:val="o"/>
      <w:lvlJc w:val="left"/>
      <w:pPr>
        <w:ind w:left="3065" w:hanging="360"/>
      </w:pPr>
      <w:rPr>
        <w:rFonts w:ascii="Courier New" w:hAnsi="Courier New" w:cs="Courier New" w:hint="default"/>
      </w:rPr>
    </w:lvl>
    <w:lvl w:ilvl="2" w:tplc="0C090005" w:tentative="1">
      <w:start w:val="1"/>
      <w:numFmt w:val="bullet"/>
      <w:lvlText w:val=""/>
      <w:lvlJc w:val="left"/>
      <w:pPr>
        <w:ind w:left="3785" w:hanging="360"/>
      </w:pPr>
      <w:rPr>
        <w:rFonts w:ascii="Wingdings" w:hAnsi="Wingdings" w:hint="default"/>
      </w:rPr>
    </w:lvl>
    <w:lvl w:ilvl="3" w:tplc="0C090001" w:tentative="1">
      <w:start w:val="1"/>
      <w:numFmt w:val="bullet"/>
      <w:lvlText w:val=""/>
      <w:lvlJc w:val="left"/>
      <w:pPr>
        <w:ind w:left="4505" w:hanging="360"/>
      </w:pPr>
      <w:rPr>
        <w:rFonts w:ascii="Symbol" w:hAnsi="Symbol" w:hint="default"/>
      </w:rPr>
    </w:lvl>
    <w:lvl w:ilvl="4" w:tplc="0C090003" w:tentative="1">
      <w:start w:val="1"/>
      <w:numFmt w:val="bullet"/>
      <w:lvlText w:val="o"/>
      <w:lvlJc w:val="left"/>
      <w:pPr>
        <w:ind w:left="5225" w:hanging="360"/>
      </w:pPr>
      <w:rPr>
        <w:rFonts w:ascii="Courier New" w:hAnsi="Courier New" w:cs="Courier New" w:hint="default"/>
      </w:rPr>
    </w:lvl>
    <w:lvl w:ilvl="5" w:tplc="0C090005" w:tentative="1">
      <w:start w:val="1"/>
      <w:numFmt w:val="bullet"/>
      <w:lvlText w:val=""/>
      <w:lvlJc w:val="left"/>
      <w:pPr>
        <w:ind w:left="5945" w:hanging="360"/>
      </w:pPr>
      <w:rPr>
        <w:rFonts w:ascii="Wingdings" w:hAnsi="Wingdings" w:hint="default"/>
      </w:rPr>
    </w:lvl>
    <w:lvl w:ilvl="6" w:tplc="0C090001" w:tentative="1">
      <w:start w:val="1"/>
      <w:numFmt w:val="bullet"/>
      <w:lvlText w:val=""/>
      <w:lvlJc w:val="left"/>
      <w:pPr>
        <w:ind w:left="6665" w:hanging="360"/>
      </w:pPr>
      <w:rPr>
        <w:rFonts w:ascii="Symbol" w:hAnsi="Symbol" w:hint="default"/>
      </w:rPr>
    </w:lvl>
    <w:lvl w:ilvl="7" w:tplc="0C090003" w:tentative="1">
      <w:start w:val="1"/>
      <w:numFmt w:val="bullet"/>
      <w:lvlText w:val="o"/>
      <w:lvlJc w:val="left"/>
      <w:pPr>
        <w:ind w:left="7385" w:hanging="360"/>
      </w:pPr>
      <w:rPr>
        <w:rFonts w:ascii="Courier New" w:hAnsi="Courier New" w:cs="Courier New" w:hint="default"/>
      </w:rPr>
    </w:lvl>
    <w:lvl w:ilvl="8" w:tplc="0C090005" w:tentative="1">
      <w:start w:val="1"/>
      <w:numFmt w:val="bullet"/>
      <w:lvlText w:val=""/>
      <w:lvlJc w:val="left"/>
      <w:pPr>
        <w:ind w:left="8105" w:hanging="360"/>
      </w:pPr>
      <w:rPr>
        <w:rFonts w:ascii="Wingdings" w:hAnsi="Wingdings" w:hint="default"/>
      </w:rPr>
    </w:lvl>
  </w:abstractNum>
  <w:abstractNum w:abstractNumId="14">
    <w:nsid w:val="1A0273BD"/>
    <w:multiLevelType w:val="multilevel"/>
    <w:tmpl w:val="EDEC2CB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nsid w:val="1A887935"/>
    <w:multiLevelType w:val="hybridMultilevel"/>
    <w:tmpl w:val="614610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B03710E"/>
    <w:multiLevelType w:val="multilevel"/>
    <w:tmpl w:val="6F7076BC"/>
    <w:styleLink w:val="OPCBodyList"/>
    <w:lvl w:ilvl="0">
      <w:start w:val="1"/>
      <w:numFmt w:val="decimal"/>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bullet"/>
      <w:lvlText w:val=""/>
      <w:lvlJc w:val="left"/>
      <w:pPr>
        <w:tabs>
          <w:tab w:val="num" w:pos="1440"/>
        </w:tabs>
        <w:ind w:left="1440" w:hanging="720"/>
      </w:pPr>
      <w:rPr>
        <w:rFonts w:ascii="Symbol" w:hAnsi="Symbol" w:hint="default"/>
      </w:rPr>
    </w:lvl>
    <w:lvl w:ilvl="3">
      <w:start w:val="1"/>
      <w:numFmt w:val="lowerRoman"/>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1C483152"/>
    <w:multiLevelType w:val="hybridMultilevel"/>
    <w:tmpl w:val="BEA67550"/>
    <w:lvl w:ilvl="0" w:tplc="66E4996A">
      <w:start w:val="1"/>
      <w:numFmt w:val="decimal"/>
      <w:lvlText w:val="(%1)"/>
      <w:lvlJc w:val="left"/>
      <w:pPr>
        <w:tabs>
          <w:tab w:val="num" w:pos="964"/>
        </w:tabs>
        <w:ind w:left="964" w:hanging="454"/>
      </w:pPr>
      <w:rPr>
        <w:rFonts w:ascii="Times New Roman" w:hAnsi="Times New Roman" w:hint="default"/>
        <w:b w:val="0"/>
        <w:i w:val="0"/>
        <w:sz w:val="24"/>
      </w:rPr>
    </w:lvl>
    <w:lvl w:ilvl="1" w:tplc="0A0A705C">
      <w:start w:val="1"/>
      <w:numFmt w:val="lowerLetter"/>
      <w:lvlText w:val="(%2)"/>
      <w:lvlJc w:val="left"/>
      <w:pPr>
        <w:tabs>
          <w:tab w:val="num" w:pos="1418"/>
        </w:tabs>
        <w:ind w:left="1418" w:hanging="454"/>
      </w:pPr>
      <w:rPr>
        <w:rFonts w:ascii="Times New Roman" w:hAnsi="Times New Roman" w:hint="default"/>
        <w:b w:val="0"/>
        <w:i w:val="0"/>
        <w:color w:val="auto"/>
        <w:sz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1FB6375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7B80972"/>
    <w:multiLevelType w:val="hybridMultilevel"/>
    <w:tmpl w:val="B2C8471E"/>
    <w:lvl w:ilvl="0" w:tplc="D1AC3F1E">
      <w:start w:val="1"/>
      <w:numFmt w:val="lowerLetter"/>
      <w:lvlText w:val="(%1)"/>
      <w:lvlJc w:val="left"/>
      <w:pPr>
        <w:ind w:left="1097" w:hanging="360"/>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20">
    <w:nsid w:val="2B27226A"/>
    <w:multiLevelType w:val="hybridMultilevel"/>
    <w:tmpl w:val="126AD1DC"/>
    <w:lvl w:ilvl="0" w:tplc="D9D6996A">
      <w:start w:val="1"/>
      <w:numFmt w:val="lowerLetter"/>
      <w:lvlText w:val="(%1)"/>
      <w:lvlJc w:val="left"/>
      <w:pPr>
        <w:ind w:left="765" w:hanging="40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2FAA4025"/>
    <w:multiLevelType w:val="hybridMultilevel"/>
    <w:tmpl w:val="202C9790"/>
    <w:lvl w:ilvl="0" w:tplc="0C090001">
      <w:start w:val="1"/>
      <w:numFmt w:val="bullet"/>
      <w:lvlText w:val=""/>
      <w:lvlJc w:val="left"/>
      <w:pPr>
        <w:ind w:left="1650" w:hanging="360"/>
      </w:pPr>
      <w:rPr>
        <w:rFonts w:ascii="Symbol" w:hAnsi="Symbol" w:hint="default"/>
      </w:rPr>
    </w:lvl>
    <w:lvl w:ilvl="1" w:tplc="0C090003" w:tentative="1">
      <w:start w:val="1"/>
      <w:numFmt w:val="bullet"/>
      <w:lvlText w:val="o"/>
      <w:lvlJc w:val="left"/>
      <w:pPr>
        <w:ind w:left="2370" w:hanging="360"/>
      </w:pPr>
      <w:rPr>
        <w:rFonts w:ascii="Courier New" w:hAnsi="Courier New" w:cs="Courier New" w:hint="default"/>
      </w:rPr>
    </w:lvl>
    <w:lvl w:ilvl="2" w:tplc="0C090005" w:tentative="1">
      <w:start w:val="1"/>
      <w:numFmt w:val="bullet"/>
      <w:lvlText w:val=""/>
      <w:lvlJc w:val="left"/>
      <w:pPr>
        <w:ind w:left="3090" w:hanging="360"/>
      </w:pPr>
      <w:rPr>
        <w:rFonts w:ascii="Wingdings" w:hAnsi="Wingdings" w:hint="default"/>
      </w:rPr>
    </w:lvl>
    <w:lvl w:ilvl="3" w:tplc="0C090001" w:tentative="1">
      <w:start w:val="1"/>
      <w:numFmt w:val="bullet"/>
      <w:lvlText w:val=""/>
      <w:lvlJc w:val="left"/>
      <w:pPr>
        <w:ind w:left="3810" w:hanging="360"/>
      </w:pPr>
      <w:rPr>
        <w:rFonts w:ascii="Symbol" w:hAnsi="Symbol" w:hint="default"/>
      </w:rPr>
    </w:lvl>
    <w:lvl w:ilvl="4" w:tplc="0C090003" w:tentative="1">
      <w:start w:val="1"/>
      <w:numFmt w:val="bullet"/>
      <w:lvlText w:val="o"/>
      <w:lvlJc w:val="left"/>
      <w:pPr>
        <w:ind w:left="4530" w:hanging="360"/>
      </w:pPr>
      <w:rPr>
        <w:rFonts w:ascii="Courier New" w:hAnsi="Courier New" w:cs="Courier New" w:hint="default"/>
      </w:rPr>
    </w:lvl>
    <w:lvl w:ilvl="5" w:tplc="0C090005" w:tentative="1">
      <w:start w:val="1"/>
      <w:numFmt w:val="bullet"/>
      <w:lvlText w:val=""/>
      <w:lvlJc w:val="left"/>
      <w:pPr>
        <w:ind w:left="5250" w:hanging="360"/>
      </w:pPr>
      <w:rPr>
        <w:rFonts w:ascii="Wingdings" w:hAnsi="Wingdings" w:hint="default"/>
      </w:rPr>
    </w:lvl>
    <w:lvl w:ilvl="6" w:tplc="0C090001" w:tentative="1">
      <w:start w:val="1"/>
      <w:numFmt w:val="bullet"/>
      <w:lvlText w:val=""/>
      <w:lvlJc w:val="left"/>
      <w:pPr>
        <w:ind w:left="5970" w:hanging="360"/>
      </w:pPr>
      <w:rPr>
        <w:rFonts w:ascii="Symbol" w:hAnsi="Symbol" w:hint="default"/>
      </w:rPr>
    </w:lvl>
    <w:lvl w:ilvl="7" w:tplc="0C090003" w:tentative="1">
      <w:start w:val="1"/>
      <w:numFmt w:val="bullet"/>
      <w:lvlText w:val="o"/>
      <w:lvlJc w:val="left"/>
      <w:pPr>
        <w:ind w:left="6690" w:hanging="360"/>
      </w:pPr>
      <w:rPr>
        <w:rFonts w:ascii="Courier New" w:hAnsi="Courier New" w:cs="Courier New" w:hint="default"/>
      </w:rPr>
    </w:lvl>
    <w:lvl w:ilvl="8" w:tplc="0C090005" w:tentative="1">
      <w:start w:val="1"/>
      <w:numFmt w:val="bullet"/>
      <w:lvlText w:val=""/>
      <w:lvlJc w:val="left"/>
      <w:pPr>
        <w:ind w:left="7410" w:hanging="360"/>
      </w:pPr>
      <w:rPr>
        <w:rFonts w:ascii="Wingdings" w:hAnsi="Wingdings" w:hint="default"/>
      </w:rPr>
    </w:lvl>
  </w:abstractNum>
  <w:abstractNum w:abstractNumId="22">
    <w:nsid w:val="36897438"/>
    <w:multiLevelType w:val="singleLevel"/>
    <w:tmpl w:val="E86E8176"/>
    <w:lvl w:ilvl="0">
      <w:start w:val="1"/>
      <w:numFmt w:val="bullet"/>
      <w:lvlText w:val=""/>
      <w:lvlJc w:val="left"/>
      <w:pPr>
        <w:tabs>
          <w:tab w:val="num" w:pos="2118"/>
        </w:tabs>
        <w:ind w:left="360" w:firstLine="1398"/>
      </w:pPr>
      <w:rPr>
        <w:rFonts w:ascii="Symbol" w:hAnsi="Symbol" w:hint="default"/>
      </w:rPr>
    </w:lvl>
  </w:abstractNum>
  <w:abstractNum w:abstractNumId="23">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24">
    <w:nsid w:val="3E1031E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5">
    <w:nsid w:val="3FF608FC"/>
    <w:multiLevelType w:val="hybridMultilevel"/>
    <w:tmpl w:val="1B5E2C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A6F0C41"/>
    <w:multiLevelType w:val="singleLevel"/>
    <w:tmpl w:val="F458881C"/>
    <w:lvl w:ilvl="0">
      <w:start w:val="1"/>
      <w:numFmt w:val="bullet"/>
      <w:lvlText w:val=""/>
      <w:lvlJc w:val="left"/>
      <w:pPr>
        <w:tabs>
          <w:tab w:val="num" w:pos="360"/>
        </w:tabs>
        <w:ind w:left="360" w:hanging="360"/>
      </w:pPr>
      <w:rPr>
        <w:rFonts w:ascii="Symbol" w:hAnsi="Symbol" w:hint="default"/>
      </w:rPr>
    </w:lvl>
  </w:abstractNum>
  <w:abstractNum w:abstractNumId="27">
    <w:nsid w:val="5DC51843"/>
    <w:multiLevelType w:val="hybridMultilevel"/>
    <w:tmpl w:val="C0368642"/>
    <w:lvl w:ilvl="0" w:tplc="FD203D1C">
      <w:start w:val="1"/>
      <w:numFmt w:val="lowerRoman"/>
      <w:lvlText w:val="(%1)"/>
      <w:lvlJc w:val="left"/>
      <w:pPr>
        <w:ind w:left="1695" w:hanging="720"/>
      </w:pPr>
      <w:rPr>
        <w:rFonts w:hint="default"/>
      </w:rPr>
    </w:lvl>
    <w:lvl w:ilvl="1" w:tplc="BB02F2A0" w:tentative="1">
      <w:start w:val="1"/>
      <w:numFmt w:val="lowerLetter"/>
      <w:lvlText w:val="%2."/>
      <w:lvlJc w:val="left"/>
      <w:pPr>
        <w:ind w:left="2055" w:hanging="360"/>
      </w:pPr>
    </w:lvl>
    <w:lvl w:ilvl="2" w:tplc="62FCFA9E" w:tentative="1">
      <w:start w:val="1"/>
      <w:numFmt w:val="lowerRoman"/>
      <w:lvlText w:val="%3."/>
      <w:lvlJc w:val="right"/>
      <w:pPr>
        <w:ind w:left="2775" w:hanging="180"/>
      </w:pPr>
    </w:lvl>
    <w:lvl w:ilvl="3" w:tplc="1D4075DA" w:tentative="1">
      <w:start w:val="1"/>
      <w:numFmt w:val="decimal"/>
      <w:lvlText w:val="%4."/>
      <w:lvlJc w:val="left"/>
      <w:pPr>
        <w:ind w:left="3495" w:hanging="360"/>
      </w:pPr>
    </w:lvl>
    <w:lvl w:ilvl="4" w:tplc="B3B821E2" w:tentative="1">
      <w:start w:val="1"/>
      <w:numFmt w:val="lowerLetter"/>
      <w:lvlText w:val="%5."/>
      <w:lvlJc w:val="left"/>
      <w:pPr>
        <w:ind w:left="4215" w:hanging="360"/>
      </w:pPr>
    </w:lvl>
    <w:lvl w:ilvl="5" w:tplc="3D0A0FAA" w:tentative="1">
      <w:start w:val="1"/>
      <w:numFmt w:val="lowerRoman"/>
      <w:lvlText w:val="%6."/>
      <w:lvlJc w:val="right"/>
      <w:pPr>
        <w:ind w:left="4935" w:hanging="180"/>
      </w:pPr>
    </w:lvl>
    <w:lvl w:ilvl="6" w:tplc="6254C888" w:tentative="1">
      <w:start w:val="1"/>
      <w:numFmt w:val="decimal"/>
      <w:lvlText w:val="%7."/>
      <w:lvlJc w:val="left"/>
      <w:pPr>
        <w:ind w:left="5655" w:hanging="360"/>
      </w:pPr>
    </w:lvl>
    <w:lvl w:ilvl="7" w:tplc="9000B82E" w:tentative="1">
      <w:start w:val="1"/>
      <w:numFmt w:val="lowerLetter"/>
      <w:lvlText w:val="%8."/>
      <w:lvlJc w:val="left"/>
      <w:pPr>
        <w:ind w:left="6375" w:hanging="360"/>
      </w:pPr>
    </w:lvl>
    <w:lvl w:ilvl="8" w:tplc="3A4608AE" w:tentative="1">
      <w:start w:val="1"/>
      <w:numFmt w:val="lowerRoman"/>
      <w:lvlText w:val="%9."/>
      <w:lvlJc w:val="right"/>
      <w:pPr>
        <w:ind w:left="7095" w:hanging="180"/>
      </w:pPr>
    </w:lvl>
  </w:abstractNum>
  <w:abstractNum w:abstractNumId="28">
    <w:nsid w:val="5FED4EA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603C2932"/>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0">
    <w:nsid w:val="60573B94"/>
    <w:multiLevelType w:val="hybridMultilevel"/>
    <w:tmpl w:val="8A6A6818"/>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31">
    <w:nsid w:val="6BE464F5"/>
    <w:multiLevelType w:val="hybridMultilevel"/>
    <w:tmpl w:val="73A61138"/>
    <w:lvl w:ilvl="0" w:tplc="93D85044">
      <w:start w:val="1"/>
      <w:numFmt w:val="lowerLetter"/>
      <w:lvlText w:val="(%1)"/>
      <w:lvlJc w:val="left"/>
      <w:pPr>
        <w:ind w:left="1425" w:hanging="495"/>
      </w:pPr>
      <w:rPr>
        <w:rFonts w:hint="default"/>
      </w:rPr>
    </w:lvl>
    <w:lvl w:ilvl="1" w:tplc="0C090019" w:tentative="1">
      <w:start w:val="1"/>
      <w:numFmt w:val="lowerLetter"/>
      <w:lvlText w:val="%2."/>
      <w:lvlJc w:val="left"/>
      <w:pPr>
        <w:ind w:left="2010" w:hanging="360"/>
      </w:pPr>
    </w:lvl>
    <w:lvl w:ilvl="2" w:tplc="0C09001B" w:tentative="1">
      <w:start w:val="1"/>
      <w:numFmt w:val="lowerRoman"/>
      <w:lvlText w:val="%3."/>
      <w:lvlJc w:val="right"/>
      <w:pPr>
        <w:ind w:left="2730" w:hanging="180"/>
      </w:pPr>
    </w:lvl>
    <w:lvl w:ilvl="3" w:tplc="0C09000F" w:tentative="1">
      <w:start w:val="1"/>
      <w:numFmt w:val="decimal"/>
      <w:lvlText w:val="%4."/>
      <w:lvlJc w:val="left"/>
      <w:pPr>
        <w:ind w:left="3450" w:hanging="360"/>
      </w:pPr>
    </w:lvl>
    <w:lvl w:ilvl="4" w:tplc="0C090019" w:tentative="1">
      <w:start w:val="1"/>
      <w:numFmt w:val="lowerLetter"/>
      <w:lvlText w:val="%5."/>
      <w:lvlJc w:val="left"/>
      <w:pPr>
        <w:ind w:left="4170" w:hanging="360"/>
      </w:pPr>
    </w:lvl>
    <w:lvl w:ilvl="5" w:tplc="0C09001B" w:tentative="1">
      <w:start w:val="1"/>
      <w:numFmt w:val="lowerRoman"/>
      <w:lvlText w:val="%6."/>
      <w:lvlJc w:val="right"/>
      <w:pPr>
        <w:ind w:left="4890" w:hanging="180"/>
      </w:pPr>
    </w:lvl>
    <w:lvl w:ilvl="6" w:tplc="0C09000F" w:tentative="1">
      <w:start w:val="1"/>
      <w:numFmt w:val="decimal"/>
      <w:lvlText w:val="%7."/>
      <w:lvlJc w:val="left"/>
      <w:pPr>
        <w:ind w:left="5610" w:hanging="360"/>
      </w:pPr>
    </w:lvl>
    <w:lvl w:ilvl="7" w:tplc="0C090019" w:tentative="1">
      <w:start w:val="1"/>
      <w:numFmt w:val="lowerLetter"/>
      <w:lvlText w:val="%8."/>
      <w:lvlJc w:val="left"/>
      <w:pPr>
        <w:ind w:left="6330" w:hanging="360"/>
      </w:pPr>
    </w:lvl>
    <w:lvl w:ilvl="8" w:tplc="0C09001B" w:tentative="1">
      <w:start w:val="1"/>
      <w:numFmt w:val="lowerRoman"/>
      <w:lvlText w:val="%9."/>
      <w:lvlJc w:val="right"/>
      <w:pPr>
        <w:ind w:left="7050" w:hanging="180"/>
      </w:pPr>
    </w:lvl>
  </w:abstractNum>
  <w:abstractNum w:abstractNumId="32">
    <w:nsid w:val="6C997C7A"/>
    <w:multiLevelType w:val="hybridMultilevel"/>
    <w:tmpl w:val="3B883B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CA6669F"/>
    <w:multiLevelType w:val="hybridMultilevel"/>
    <w:tmpl w:val="49FA92C0"/>
    <w:lvl w:ilvl="0" w:tplc="E05247E4">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4">
    <w:nsid w:val="6DD1364B"/>
    <w:multiLevelType w:val="hybridMultilevel"/>
    <w:tmpl w:val="157C878C"/>
    <w:lvl w:ilvl="0" w:tplc="0C090001">
      <w:start w:val="1"/>
      <w:numFmt w:val="lowerLetter"/>
      <w:lvlText w:val="(%1)"/>
      <w:lvlJc w:val="left"/>
      <w:pPr>
        <w:tabs>
          <w:tab w:val="num" w:pos="1191"/>
        </w:tabs>
        <w:ind w:left="1191" w:hanging="454"/>
      </w:pPr>
      <w:rPr>
        <w:rFonts w:ascii="Arial" w:hAnsi="Arial" w:hint="default"/>
        <w:b w:val="0"/>
        <w:i/>
        <w:sz w:val="24"/>
      </w:rPr>
    </w:lvl>
    <w:lvl w:ilvl="1" w:tplc="0C090003">
      <w:start w:val="1"/>
      <w:numFmt w:val="lowerLetter"/>
      <w:lvlText w:val="%2."/>
      <w:lvlJc w:val="left"/>
      <w:pPr>
        <w:tabs>
          <w:tab w:val="num" w:pos="1440"/>
        </w:tabs>
        <w:ind w:left="1440" w:hanging="360"/>
      </w:p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35">
    <w:nsid w:val="77252B14"/>
    <w:multiLevelType w:val="hybridMultilevel"/>
    <w:tmpl w:val="A70C0F00"/>
    <w:lvl w:ilvl="0" w:tplc="1F1861FE">
      <w:start w:val="2"/>
      <w:numFmt w:val="decimal"/>
      <w:lvlText w:val="(%1)"/>
      <w:lvlJc w:val="left"/>
      <w:pPr>
        <w:tabs>
          <w:tab w:val="num" w:pos="885"/>
        </w:tabs>
        <w:ind w:left="885" w:hanging="360"/>
      </w:pPr>
      <w:rPr>
        <w:rFonts w:hint="default"/>
      </w:rPr>
    </w:lvl>
    <w:lvl w:ilvl="1" w:tplc="0C090019" w:tentative="1">
      <w:start w:val="1"/>
      <w:numFmt w:val="lowerLetter"/>
      <w:lvlText w:val="%2."/>
      <w:lvlJc w:val="left"/>
      <w:pPr>
        <w:tabs>
          <w:tab w:val="num" w:pos="1605"/>
        </w:tabs>
        <w:ind w:left="1605" w:hanging="360"/>
      </w:pPr>
    </w:lvl>
    <w:lvl w:ilvl="2" w:tplc="0C09001B" w:tentative="1">
      <w:start w:val="1"/>
      <w:numFmt w:val="lowerRoman"/>
      <w:lvlText w:val="%3."/>
      <w:lvlJc w:val="right"/>
      <w:pPr>
        <w:tabs>
          <w:tab w:val="num" w:pos="2325"/>
        </w:tabs>
        <w:ind w:left="2325" w:hanging="180"/>
      </w:pPr>
    </w:lvl>
    <w:lvl w:ilvl="3" w:tplc="0C09000F" w:tentative="1">
      <w:start w:val="1"/>
      <w:numFmt w:val="decimal"/>
      <w:lvlText w:val="%4."/>
      <w:lvlJc w:val="left"/>
      <w:pPr>
        <w:tabs>
          <w:tab w:val="num" w:pos="3045"/>
        </w:tabs>
        <w:ind w:left="3045" w:hanging="360"/>
      </w:pPr>
    </w:lvl>
    <w:lvl w:ilvl="4" w:tplc="0C090019" w:tentative="1">
      <w:start w:val="1"/>
      <w:numFmt w:val="lowerLetter"/>
      <w:lvlText w:val="%5."/>
      <w:lvlJc w:val="left"/>
      <w:pPr>
        <w:tabs>
          <w:tab w:val="num" w:pos="3765"/>
        </w:tabs>
        <w:ind w:left="3765" w:hanging="360"/>
      </w:pPr>
    </w:lvl>
    <w:lvl w:ilvl="5" w:tplc="0C09001B" w:tentative="1">
      <w:start w:val="1"/>
      <w:numFmt w:val="lowerRoman"/>
      <w:lvlText w:val="%6."/>
      <w:lvlJc w:val="right"/>
      <w:pPr>
        <w:tabs>
          <w:tab w:val="num" w:pos="4485"/>
        </w:tabs>
        <w:ind w:left="4485" w:hanging="180"/>
      </w:pPr>
    </w:lvl>
    <w:lvl w:ilvl="6" w:tplc="0C09000F" w:tentative="1">
      <w:start w:val="1"/>
      <w:numFmt w:val="decimal"/>
      <w:lvlText w:val="%7."/>
      <w:lvlJc w:val="left"/>
      <w:pPr>
        <w:tabs>
          <w:tab w:val="num" w:pos="5205"/>
        </w:tabs>
        <w:ind w:left="5205" w:hanging="360"/>
      </w:pPr>
    </w:lvl>
    <w:lvl w:ilvl="7" w:tplc="0C090019" w:tentative="1">
      <w:start w:val="1"/>
      <w:numFmt w:val="lowerLetter"/>
      <w:lvlText w:val="%8."/>
      <w:lvlJc w:val="left"/>
      <w:pPr>
        <w:tabs>
          <w:tab w:val="num" w:pos="5925"/>
        </w:tabs>
        <w:ind w:left="5925" w:hanging="360"/>
      </w:pPr>
    </w:lvl>
    <w:lvl w:ilvl="8" w:tplc="0C09001B" w:tentative="1">
      <w:start w:val="1"/>
      <w:numFmt w:val="lowerRoman"/>
      <w:lvlText w:val="%9."/>
      <w:lvlJc w:val="right"/>
      <w:pPr>
        <w:tabs>
          <w:tab w:val="num" w:pos="6645"/>
        </w:tabs>
        <w:ind w:left="6645" w:hanging="180"/>
      </w:pPr>
    </w:lvl>
  </w:abstractNum>
  <w:abstractNum w:abstractNumId="36">
    <w:nsid w:val="7EF307AE"/>
    <w:multiLevelType w:val="hybridMultilevel"/>
    <w:tmpl w:val="05803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FFA6669"/>
    <w:multiLevelType w:val="hybridMultilevel"/>
    <w:tmpl w:val="4238B884"/>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num w:numId="1">
    <w:abstractNumId w:val="11"/>
  </w:num>
  <w:num w:numId="2">
    <w:abstractNumId w:val="18"/>
  </w:num>
  <w:num w:numId="3">
    <w:abstractNumId w:val="24"/>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6"/>
  </w:num>
  <w:num w:numId="15">
    <w:abstractNumId w:val="22"/>
  </w:num>
  <w:num w:numId="16">
    <w:abstractNumId w:val="29"/>
  </w:num>
  <w:num w:numId="17">
    <w:abstractNumId w:val="23"/>
  </w:num>
  <w:num w:numId="18">
    <w:abstractNumId w:val="28"/>
  </w:num>
  <w:num w:numId="19">
    <w:abstractNumId w:val="16"/>
  </w:num>
  <w:num w:numId="20">
    <w:abstractNumId w:val="12"/>
  </w:num>
  <w:num w:numId="21">
    <w:abstractNumId w:val="13"/>
  </w:num>
  <w:num w:numId="22">
    <w:abstractNumId w:val="10"/>
  </w:num>
  <w:num w:numId="23">
    <w:abstractNumId w:val="17"/>
  </w:num>
  <w:num w:numId="24">
    <w:abstractNumId w:val="34"/>
  </w:num>
  <w:num w:numId="25">
    <w:abstractNumId w:val="21"/>
  </w:num>
  <w:num w:numId="26">
    <w:abstractNumId w:val="31"/>
  </w:num>
  <w:num w:numId="27">
    <w:abstractNumId w:val="27"/>
  </w:num>
  <w:num w:numId="28">
    <w:abstractNumId w:val="33"/>
  </w:num>
  <w:num w:numId="29">
    <w:abstractNumId w:val="20"/>
  </w:num>
  <w:num w:numId="30">
    <w:abstractNumId w:val="19"/>
  </w:num>
  <w:num w:numId="31">
    <w:abstractNumId w:val="14"/>
  </w:num>
  <w:num w:numId="32">
    <w:abstractNumId w:val="15"/>
  </w:num>
  <w:num w:numId="33">
    <w:abstractNumId w:val="35"/>
  </w:num>
  <w:num w:numId="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0"/>
  </w:num>
  <w:num w:numId="36">
    <w:abstractNumId w:val="36"/>
  </w:num>
  <w:num w:numId="37">
    <w:abstractNumId w:val="25"/>
  </w:num>
  <w:num w:numId="38">
    <w:abstractNumId w:val="32"/>
  </w:num>
  <w:num w:numId="39">
    <w:abstractNumId w:val="3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embedTrueTypeFonts/>
  <w:saveSubsetFonts/>
  <w:hideSpellingErrors/>
  <w:activeWritingStyle w:appName="MSWord" w:lang="en-AU" w:vendorID="64" w:dllVersion="131078" w:nlCheck="1" w:checkStyle="1"/>
  <w:attachedTemplate r:id="rId1"/>
  <w:stylePaneFormatFilter w:val="0002" w:allStyles="0" w:customStyles="1"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4A71"/>
    <w:rsid w:val="00000D59"/>
    <w:rsid w:val="00002328"/>
    <w:rsid w:val="00003300"/>
    <w:rsid w:val="00003AC9"/>
    <w:rsid w:val="0000439F"/>
    <w:rsid w:val="000047FD"/>
    <w:rsid w:val="00005229"/>
    <w:rsid w:val="000056EE"/>
    <w:rsid w:val="00006F3C"/>
    <w:rsid w:val="00010203"/>
    <w:rsid w:val="00011152"/>
    <w:rsid w:val="000113CC"/>
    <w:rsid w:val="00012A4E"/>
    <w:rsid w:val="000137F8"/>
    <w:rsid w:val="00015070"/>
    <w:rsid w:val="00016612"/>
    <w:rsid w:val="0001678E"/>
    <w:rsid w:val="0001739E"/>
    <w:rsid w:val="000176A7"/>
    <w:rsid w:val="000179AF"/>
    <w:rsid w:val="00020579"/>
    <w:rsid w:val="0002157B"/>
    <w:rsid w:val="0002354F"/>
    <w:rsid w:val="00023FD2"/>
    <w:rsid w:val="00024140"/>
    <w:rsid w:val="00025173"/>
    <w:rsid w:val="000253E9"/>
    <w:rsid w:val="00025983"/>
    <w:rsid w:val="00030377"/>
    <w:rsid w:val="00030DD1"/>
    <w:rsid w:val="00031673"/>
    <w:rsid w:val="00031BCA"/>
    <w:rsid w:val="00033572"/>
    <w:rsid w:val="0003434D"/>
    <w:rsid w:val="0003498B"/>
    <w:rsid w:val="00034AFA"/>
    <w:rsid w:val="00036ECE"/>
    <w:rsid w:val="00040616"/>
    <w:rsid w:val="000426D8"/>
    <w:rsid w:val="0004682A"/>
    <w:rsid w:val="00047A00"/>
    <w:rsid w:val="0005012C"/>
    <w:rsid w:val="00051352"/>
    <w:rsid w:val="00052C64"/>
    <w:rsid w:val="00054674"/>
    <w:rsid w:val="00054947"/>
    <w:rsid w:val="000555E6"/>
    <w:rsid w:val="000557A0"/>
    <w:rsid w:val="00055E25"/>
    <w:rsid w:val="00056713"/>
    <w:rsid w:val="00056F51"/>
    <w:rsid w:val="00060163"/>
    <w:rsid w:val="0006191F"/>
    <w:rsid w:val="000625FD"/>
    <w:rsid w:val="00063179"/>
    <w:rsid w:val="00064611"/>
    <w:rsid w:val="00065402"/>
    <w:rsid w:val="00065A0E"/>
    <w:rsid w:val="00067C44"/>
    <w:rsid w:val="000730EF"/>
    <w:rsid w:val="000738FF"/>
    <w:rsid w:val="000753EE"/>
    <w:rsid w:val="00075B3D"/>
    <w:rsid w:val="00076001"/>
    <w:rsid w:val="0007691A"/>
    <w:rsid w:val="000769D7"/>
    <w:rsid w:val="00076BE2"/>
    <w:rsid w:val="00080005"/>
    <w:rsid w:val="00081509"/>
    <w:rsid w:val="00081D24"/>
    <w:rsid w:val="00082839"/>
    <w:rsid w:val="00082E39"/>
    <w:rsid w:val="00083016"/>
    <w:rsid w:val="0008343C"/>
    <w:rsid w:val="00084230"/>
    <w:rsid w:val="00084D4A"/>
    <w:rsid w:val="000851A8"/>
    <w:rsid w:val="00091404"/>
    <w:rsid w:val="00091455"/>
    <w:rsid w:val="00092802"/>
    <w:rsid w:val="00093433"/>
    <w:rsid w:val="00095111"/>
    <w:rsid w:val="0009675B"/>
    <w:rsid w:val="000971E2"/>
    <w:rsid w:val="000A57D9"/>
    <w:rsid w:val="000A6F47"/>
    <w:rsid w:val="000A7656"/>
    <w:rsid w:val="000B0A20"/>
    <w:rsid w:val="000B19A0"/>
    <w:rsid w:val="000B2223"/>
    <w:rsid w:val="000B26C3"/>
    <w:rsid w:val="000B521F"/>
    <w:rsid w:val="000B52F3"/>
    <w:rsid w:val="000B6132"/>
    <w:rsid w:val="000C127F"/>
    <w:rsid w:val="000C56FE"/>
    <w:rsid w:val="000C6F4D"/>
    <w:rsid w:val="000C7679"/>
    <w:rsid w:val="000D0CD8"/>
    <w:rsid w:val="000D112D"/>
    <w:rsid w:val="000D1CFE"/>
    <w:rsid w:val="000D26E6"/>
    <w:rsid w:val="000D363E"/>
    <w:rsid w:val="000D4611"/>
    <w:rsid w:val="000D55C0"/>
    <w:rsid w:val="000D62CC"/>
    <w:rsid w:val="000D6C52"/>
    <w:rsid w:val="000D711B"/>
    <w:rsid w:val="000E081D"/>
    <w:rsid w:val="000E1072"/>
    <w:rsid w:val="000E150F"/>
    <w:rsid w:val="000E1CB8"/>
    <w:rsid w:val="000E20FC"/>
    <w:rsid w:val="000E25B7"/>
    <w:rsid w:val="000E2A94"/>
    <w:rsid w:val="000E3053"/>
    <w:rsid w:val="000E3416"/>
    <w:rsid w:val="000E3613"/>
    <w:rsid w:val="000E3D92"/>
    <w:rsid w:val="000E3FDF"/>
    <w:rsid w:val="000E4E9C"/>
    <w:rsid w:val="000E5014"/>
    <w:rsid w:val="000E518F"/>
    <w:rsid w:val="000E7224"/>
    <w:rsid w:val="000E756A"/>
    <w:rsid w:val="000F140F"/>
    <w:rsid w:val="000F1C22"/>
    <w:rsid w:val="000F3BB6"/>
    <w:rsid w:val="000F53BA"/>
    <w:rsid w:val="000F5673"/>
    <w:rsid w:val="0010050B"/>
    <w:rsid w:val="00102F66"/>
    <w:rsid w:val="001048F9"/>
    <w:rsid w:val="0010619B"/>
    <w:rsid w:val="00106956"/>
    <w:rsid w:val="00110189"/>
    <w:rsid w:val="00110884"/>
    <w:rsid w:val="00110FA7"/>
    <w:rsid w:val="00111E48"/>
    <w:rsid w:val="00113DE7"/>
    <w:rsid w:val="00114286"/>
    <w:rsid w:val="00116214"/>
    <w:rsid w:val="00117016"/>
    <w:rsid w:val="001173B2"/>
    <w:rsid w:val="00120AB9"/>
    <w:rsid w:val="00121996"/>
    <w:rsid w:val="00122CA1"/>
    <w:rsid w:val="00122E77"/>
    <w:rsid w:val="00123486"/>
    <w:rsid w:val="00123CAD"/>
    <w:rsid w:val="00123D26"/>
    <w:rsid w:val="001245DB"/>
    <w:rsid w:val="00126C33"/>
    <w:rsid w:val="00126D00"/>
    <w:rsid w:val="001273B3"/>
    <w:rsid w:val="001306E1"/>
    <w:rsid w:val="00130FBA"/>
    <w:rsid w:val="00132FF0"/>
    <w:rsid w:val="00133419"/>
    <w:rsid w:val="00133AB4"/>
    <w:rsid w:val="0013405A"/>
    <w:rsid w:val="00134D03"/>
    <w:rsid w:val="0013560A"/>
    <w:rsid w:val="00135C9F"/>
    <w:rsid w:val="0013611A"/>
    <w:rsid w:val="001363F5"/>
    <w:rsid w:val="00137D6F"/>
    <w:rsid w:val="00140628"/>
    <w:rsid w:val="00141DA1"/>
    <w:rsid w:val="00145295"/>
    <w:rsid w:val="00145C33"/>
    <w:rsid w:val="0014660D"/>
    <w:rsid w:val="00146B35"/>
    <w:rsid w:val="00151924"/>
    <w:rsid w:val="00151CE2"/>
    <w:rsid w:val="00152824"/>
    <w:rsid w:val="00153593"/>
    <w:rsid w:val="00153699"/>
    <w:rsid w:val="00153D2A"/>
    <w:rsid w:val="001544DD"/>
    <w:rsid w:val="00154AC8"/>
    <w:rsid w:val="001554E4"/>
    <w:rsid w:val="0015594B"/>
    <w:rsid w:val="00156606"/>
    <w:rsid w:val="00157D6A"/>
    <w:rsid w:val="00160025"/>
    <w:rsid w:val="00160F5A"/>
    <w:rsid w:val="00161E5D"/>
    <w:rsid w:val="00163091"/>
    <w:rsid w:val="001660DF"/>
    <w:rsid w:val="0016643C"/>
    <w:rsid w:val="00166ECF"/>
    <w:rsid w:val="001675FD"/>
    <w:rsid w:val="00167DAD"/>
    <w:rsid w:val="001707FA"/>
    <w:rsid w:val="00170CAD"/>
    <w:rsid w:val="00172076"/>
    <w:rsid w:val="00172560"/>
    <w:rsid w:val="0017257A"/>
    <w:rsid w:val="001759E0"/>
    <w:rsid w:val="001774C0"/>
    <w:rsid w:val="00180CD3"/>
    <w:rsid w:val="0018122C"/>
    <w:rsid w:val="00184E67"/>
    <w:rsid w:val="00191B57"/>
    <w:rsid w:val="00193CE3"/>
    <w:rsid w:val="001941F8"/>
    <w:rsid w:val="00194621"/>
    <w:rsid w:val="00195953"/>
    <w:rsid w:val="001A19D0"/>
    <w:rsid w:val="001A1EA8"/>
    <w:rsid w:val="001A25BD"/>
    <w:rsid w:val="001A44E3"/>
    <w:rsid w:val="001A6757"/>
    <w:rsid w:val="001A69FF"/>
    <w:rsid w:val="001A6E20"/>
    <w:rsid w:val="001A6E4C"/>
    <w:rsid w:val="001B0B3C"/>
    <w:rsid w:val="001B3BE6"/>
    <w:rsid w:val="001B3C68"/>
    <w:rsid w:val="001B5676"/>
    <w:rsid w:val="001B680B"/>
    <w:rsid w:val="001B7079"/>
    <w:rsid w:val="001C10ED"/>
    <w:rsid w:val="001C153B"/>
    <w:rsid w:val="001C2D2D"/>
    <w:rsid w:val="001C3A58"/>
    <w:rsid w:val="001C3CFF"/>
    <w:rsid w:val="001C6C78"/>
    <w:rsid w:val="001C79DB"/>
    <w:rsid w:val="001D1730"/>
    <w:rsid w:val="001D1BDA"/>
    <w:rsid w:val="001D2DF9"/>
    <w:rsid w:val="001D36A4"/>
    <w:rsid w:val="001D4590"/>
    <w:rsid w:val="001D49E7"/>
    <w:rsid w:val="001D53F8"/>
    <w:rsid w:val="001D5573"/>
    <w:rsid w:val="001D605C"/>
    <w:rsid w:val="001D7E02"/>
    <w:rsid w:val="001E0659"/>
    <w:rsid w:val="001E184B"/>
    <w:rsid w:val="001E209C"/>
    <w:rsid w:val="001E2921"/>
    <w:rsid w:val="001E309A"/>
    <w:rsid w:val="001E3417"/>
    <w:rsid w:val="001E41AB"/>
    <w:rsid w:val="001E51E5"/>
    <w:rsid w:val="001E551F"/>
    <w:rsid w:val="001E7F16"/>
    <w:rsid w:val="001F1577"/>
    <w:rsid w:val="001F204C"/>
    <w:rsid w:val="001F29FC"/>
    <w:rsid w:val="001F4497"/>
    <w:rsid w:val="001F50D0"/>
    <w:rsid w:val="001F5B28"/>
    <w:rsid w:val="00200CDF"/>
    <w:rsid w:val="00200E04"/>
    <w:rsid w:val="00201A86"/>
    <w:rsid w:val="0020220D"/>
    <w:rsid w:val="002046F1"/>
    <w:rsid w:val="0020488A"/>
    <w:rsid w:val="00206F11"/>
    <w:rsid w:val="002070B9"/>
    <w:rsid w:val="002074A9"/>
    <w:rsid w:val="0021019E"/>
    <w:rsid w:val="00210876"/>
    <w:rsid w:val="00210FCF"/>
    <w:rsid w:val="002125DA"/>
    <w:rsid w:val="00212ADE"/>
    <w:rsid w:val="00212EC8"/>
    <w:rsid w:val="0021379D"/>
    <w:rsid w:val="00215B21"/>
    <w:rsid w:val="00215BC0"/>
    <w:rsid w:val="00220EDA"/>
    <w:rsid w:val="00222DA1"/>
    <w:rsid w:val="00222EED"/>
    <w:rsid w:val="00223A7F"/>
    <w:rsid w:val="002250FB"/>
    <w:rsid w:val="00225861"/>
    <w:rsid w:val="002273F2"/>
    <w:rsid w:val="0022776A"/>
    <w:rsid w:val="00227ADF"/>
    <w:rsid w:val="00227B5F"/>
    <w:rsid w:val="00227D5E"/>
    <w:rsid w:val="002303A1"/>
    <w:rsid w:val="00231060"/>
    <w:rsid w:val="00232120"/>
    <w:rsid w:val="0023427E"/>
    <w:rsid w:val="00235B88"/>
    <w:rsid w:val="00235B8B"/>
    <w:rsid w:val="00240A37"/>
    <w:rsid w:val="00240A7A"/>
    <w:rsid w:val="002425AC"/>
    <w:rsid w:val="0024609B"/>
    <w:rsid w:val="0024683B"/>
    <w:rsid w:val="00246D48"/>
    <w:rsid w:val="002471E9"/>
    <w:rsid w:val="00247612"/>
    <w:rsid w:val="00251D34"/>
    <w:rsid w:val="00252DBD"/>
    <w:rsid w:val="0025404C"/>
    <w:rsid w:val="00254B2F"/>
    <w:rsid w:val="00254C12"/>
    <w:rsid w:val="0025528D"/>
    <w:rsid w:val="00256061"/>
    <w:rsid w:val="00257249"/>
    <w:rsid w:val="002606CA"/>
    <w:rsid w:val="0026181B"/>
    <w:rsid w:val="00261C47"/>
    <w:rsid w:val="0026223E"/>
    <w:rsid w:val="00262431"/>
    <w:rsid w:val="0026280C"/>
    <w:rsid w:val="002703E8"/>
    <w:rsid w:val="002705A1"/>
    <w:rsid w:val="00270826"/>
    <w:rsid w:val="00272ADB"/>
    <w:rsid w:val="0027363B"/>
    <w:rsid w:val="00274AAF"/>
    <w:rsid w:val="00277953"/>
    <w:rsid w:val="00277C38"/>
    <w:rsid w:val="002817F8"/>
    <w:rsid w:val="00281B18"/>
    <w:rsid w:val="0028298A"/>
    <w:rsid w:val="002841A6"/>
    <w:rsid w:val="00286485"/>
    <w:rsid w:val="00286D76"/>
    <w:rsid w:val="0028779B"/>
    <w:rsid w:val="00287ACB"/>
    <w:rsid w:val="00287E85"/>
    <w:rsid w:val="00290A74"/>
    <w:rsid w:val="00290B9F"/>
    <w:rsid w:val="002929FE"/>
    <w:rsid w:val="00293F93"/>
    <w:rsid w:val="00294309"/>
    <w:rsid w:val="0029596A"/>
    <w:rsid w:val="00295C54"/>
    <w:rsid w:val="00295CD3"/>
    <w:rsid w:val="00295D57"/>
    <w:rsid w:val="00296435"/>
    <w:rsid w:val="0029646C"/>
    <w:rsid w:val="00296E69"/>
    <w:rsid w:val="002A32EA"/>
    <w:rsid w:val="002A467D"/>
    <w:rsid w:val="002A57A4"/>
    <w:rsid w:val="002A5A48"/>
    <w:rsid w:val="002B0753"/>
    <w:rsid w:val="002B0997"/>
    <w:rsid w:val="002B1288"/>
    <w:rsid w:val="002B192D"/>
    <w:rsid w:val="002B23E0"/>
    <w:rsid w:val="002B28D9"/>
    <w:rsid w:val="002B413C"/>
    <w:rsid w:val="002B45EC"/>
    <w:rsid w:val="002B6160"/>
    <w:rsid w:val="002B6793"/>
    <w:rsid w:val="002B71EC"/>
    <w:rsid w:val="002C0E89"/>
    <w:rsid w:val="002C42A0"/>
    <w:rsid w:val="002C42F1"/>
    <w:rsid w:val="002C4661"/>
    <w:rsid w:val="002C4ECD"/>
    <w:rsid w:val="002C53D5"/>
    <w:rsid w:val="002C79E4"/>
    <w:rsid w:val="002C7F8D"/>
    <w:rsid w:val="002D2568"/>
    <w:rsid w:val="002D35D3"/>
    <w:rsid w:val="002D64A2"/>
    <w:rsid w:val="002D67EE"/>
    <w:rsid w:val="002D75A9"/>
    <w:rsid w:val="002E046D"/>
    <w:rsid w:val="002E3C08"/>
    <w:rsid w:val="002E3E45"/>
    <w:rsid w:val="002E3F47"/>
    <w:rsid w:val="002E4159"/>
    <w:rsid w:val="002E5D09"/>
    <w:rsid w:val="002E691E"/>
    <w:rsid w:val="002E7AC0"/>
    <w:rsid w:val="002F1230"/>
    <w:rsid w:val="002F149C"/>
    <w:rsid w:val="002F3FFE"/>
    <w:rsid w:val="002F4994"/>
    <w:rsid w:val="002F4DC8"/>
    <w:rsid w:val="002F6238"/>
    <w:rsid w:val="002F69A1"/>
    <w:rsid w:val="002F6BDA"/>
    <w:rsid w:val="003016A1"/>
    <w:rsid w:val="003038D5"/>
    <w:rsid w:val="00303EBC"/>
    <w:rsid w:val="00303F1B"/>
    <w:rsid w:val="00305F28"/>
    <w:rsid w:val="0030627F"/>
    <w:rsid w:val="00306ED2"/>
    <w:rsid w:val="003070CA"/>
    <w:rsid w:val="00307577"/>
    <w:rsid w:val="00307D74"/>
    <w:rsid w:val="00310232"/>
    <w:rsid w:val="00315DF8"/>
    <w:rsid w:val="00315EC1"/>
    <w:rsid w:val="003214A3"/>
    <w:rsid w:val="003217A1"/>
    <w:rsid w:val="003242D2"/>
    <w:rsid w:val="003246FB"/>
    <w:rsid w:val="0032478E"/>
    <w:rsid w:val="0032498F"/>
    <w:rsid w:val="00324CAC"/>
    <w:rsid w:val="00325935"/>
    <w:rsid w:val="003262DD"/>
    <w:rsid w:val="00326409"/>
    <w:rsid w:val="003269CD"/>
    <w:rsid w:val="00327AAB"/>
    <w:rsid w:val="003328BD"/>
    <w:rsid w:val="00334D75"/>
    <w:rsid w:val="00335609"/>
    <w:rsid w:val="00336768"/>
    <w:rsid w:val="00340246"/>
    <w:rsid w:val="0034344C"/>
    <w:rsid w:val="00343597"/>
    <w:rsid w:val="00344C1C"/>
    <w:rsid w:val="00345350"/>
    <w:rsid w:val="00346DC4"/>
    <w:rsid w:val="00347380"/>
    <w:rsid w:val="00347ABE"/>
    <w:rsid w:val="00350C65"/>
    <w:rsid w:val="00350F04"/>
    <w:rsid w:val="003511B3"/>
    <w:rsid w:val="00351600"/>
    <w:rsid w:val="0035270C"/>
    <w:rsid w:val="003537A0"/>
    <w:rsid w:val="00353A81"/>
    <w:rsid w:val="00354E24"/>
    <w:rsid w:val="003556FD"/>
    <w:rsid w:val="003567D5"/>
    <w:rsid w:val="003570F6"/>
    <w:rsid w:val="003612D4"/>
    <w:rsid w:val="0036250F"/>
    <w:rsid w:val="00365485"/>
    <w:rsid w:val="0036553D"/>
    <w:rsid w:val="00365CD2"/>
    <w:rsid w:val="00366209"/>
    <w:rsid w:val="00367E79"/>
    <w:rsid w:val="003703BF"/>
    <w:rsid w:val="00370B12"/>
    <w:rsid w:val="003721E7"/>
    <w:rsid w:val="00373161"/>
    <w:rsid w:val="00373A22"/>
    <w:rsid w:val="00374B89"/>
    <w:rsid w:val="00374E71"/>
    <w:rsid w:val="003754B0"/>
    <w:rsid w:val="003773EF"/>
    <w:rsid w:val="003816CF"/>
    <w:rsid w:val="0038406C"/>
    <w:rsid w:val="0038495F"/>
    <w:rsid w:val="00386EA9"/>
    <w:rsid w:val="003870E4"/>
    <w:rsid w:val="003871CC"/>
    <w:rsid w:val="00387D70"/>
    <w:rsid w:val="003909B0"/>
    <w:rsid w:val="003938D7"/>
    <w:rsid w:val="003938DF"/>
    <w:rsid w:val="00393A96"/>
    <w:rsid w:val="003946F1"/>
    <w:rsid w:val="003951DA"/>
    <w:rsid w:val="00396732"/>
    <w:rsid w:val="00397EDB"/>
    <w:rsid w:val="003A01A4"/>
    <w:rsid w:val="003A140C"/>
    <w:rsid w:val="003A21FA"/>
    <w:rsid w:val="003A22B1"/>
    <w:rsid w:val="003A3291"/>
    <w:rsid w:val="003A4532"/>
    <w:rsid w:val="003A4F59"/>
    <w:rsid w:val="003B3197"/>
    <w:rsid w:val="003B3AEE"/>
    <w:rsid w:val="003B431C"/>
    <w:rsid w:val="003B5B41"/>
    <w:rsid w:val="003B6240"/>
    <w:rsid w:val="003B65DF"/>
    <w:rsid w:val="003B7F17"/>
    <w:rsid w:val="003C0481"/>
    <w:rsid w:val="003C0D10"/>
    <w:rsid w:val="003C1C88"/>
    <w:rsid w:val="003C1D3B"/>
    <w:rsid w:val="003C2563"/>
    <w:rsid w:val="003C4445"/>
    <w:rsid w:val="003C5255"/>
    <w:rsid w:val="003C53E1"/>
    <w:rsid w:val="003C5AB2"/>
    <w:rsid w:val="003C5BBC"/>
    <w:rsid w:val="003C700C"/>
    <w:rsid w:val="003D136E"/>
    <w:rsid w:val="003D20DD"/>
    <w:rsid w:val="003D51A8"/>
    <w:rsid w:val="003D611B"/>
    <w:rsid w:val="003D70BB"/>
    <w:rsid w:val="003E01CC"/>
    <w:rsid w:val="003E14A0"/>
    <w:rsid w:val="003E172E"/>
    <w:rsid w:val="003E25B4"/>
    <w:rsid w:val="003E30AB"/>
    <w:rsid w:val="003E38A3"/>
    <w:rsid w:val="003E501D"/>
    <w:rsid w:val="003E6BEB"/>
    <w:rsid w:val="003E7556"/>
    <w:rsid w:val="003F171B"/>
    <w:rsid w:val="003F1A97"/>
    <w:rsid w:val="003F1AF9"/>
    <w:rsid w:val="003F2640"/>
    <w:rsid w:val="003F2CA1"/>
    <w:rsid w:val="003F577C"/>
    <w:rsid w:val="003F5C80"/>
    <w:rsid w:val="003F602A"/>
    <w:rsid w:val="003F6A80"/>
    <w:rsid w:val="003F6F07"/>
    <w:rsid w:val="00401DBB"/>
    <w:rsid w:val="0040379A"/>
    <w:rsid w:val="004040B6"/>
    <w:rsid w:val="004043B0"/>
    <w:rsid w:val="00406850"/>
    <w:rsid w:val="00410024"/>
    <w:rsid w:val="00411103"/>
    <w:rsid w:val="0041183A"/>
    <w:rsid w:val="00412643"/>
    <w:rsid w:val="0041323E"/>
    <w:rsid w:val="00413E6D"/>
    <w:rsid w:val="004155BA"/>
    <w:rsid w:val="004207D7"/>
    <w:rsid w:val="00420A35"/>
    <w:rsid w:val="00424431"/>
    <w:rsid w:val="00427249"/>
    <w:rsid w:val="00432D13"/>
    <w:rsid w:val="00434358"/>
    <w:rsid w:val="00434622"/>
    <w:rsid w:val="00437258"/>
    <w:rsid w:val="00440E2C"/>
    <w:rsid w:val="00441257"/>
    <w:rsid w:val="00441CDF"/>
    <w:rsid w:val="00442444"/>
    <w:rsid w:val="00443922"/>
    <w:rsid w:val="00443ED8"/>
    <w:rsid w:val="00444190"/>
    <w:rsid w:val="00447345"/>
    <w:rsid w:val="00447F29"/>
    <w:rsid w:val="004517CF"/>
    <w:rsid w:val="00453883"/>
    <w:rsid w:val="00454D0B"/>
    <w:rsid w:val="00454DCC"/>
    <w:rsid w:val="00456217"/>
    <w:rsid w:val="004567C7"/>
    <w:rsid w:val="00457AC5"/>
    <w:rsid w:val="00464002"/>
    <w:rsid w:val="0046445D"/>
    <w:rsid w:val="00464C0C"/>
    <w:rsid w:val="00464E7C"/>
    <w:rsid w:val="004657D9"/>
    <w:rsid w:val="00465A2F"/>
    <w:rsid w:val="0046649B"/>
    <w:rsid w:val="00466A17"/>
    <w:rsid w:val="00471933"/>
    <w:rsid w:val="0047221D"/>
    <w:rsid w:val="00472872"/>
    <w:rsid w:val="00472930"/>
    <w:rsid w:val="004739C0"/>
    <w:rsid w:val="00473EA9"/>
    <w:rsid w:val="00476330"/>
    <w:rsid w:val="00476AA9"/>
    <w:rsid w:val="00480531"/>
    <w:rsid w:val="00480BE3"/>
    <w:rsid w:val="00480C2A"/>
    <w:rsid w:val="00482132"/>
    <w:rsid w:val="00482B0A"/>
    <w:rsid w:val="00483EC3"/>
    <w:rsid w:val="0048534B"/>
    <w:rsid w:val="00490956"/>
    <w:rsid w:val="004909F4"/>
    <w:rsid w:val="00490C28"/>
    <w:rsid w:val="00490E03"/>
    <w:rsid w:val="00492AF6"/>
    <w:rsid w:val="004937C7"/>
    <w:rsid w:val="0049476B"/>
    <w:rsid w:val="0049479F"/>
    <w:rsid w:val="0049492C"/>
    <w:rsid w:val="004951E9"/>
    <w:rsid w:val="004958AE"/>
    <w:rsid w:val="00495B3A"/>
    <w:rsid w:val="004969EE"/>
    <w:rsid w:val="0049733D"/>
    <w:rsid w:val="004A4403"/>
    <w:rsid w:val="004B1E60"/>
    <w:rsid w:val="004B2B24"/>
    <w:rsid w:val="004B3028"/>
    <w:rsid w:val="004B3D39"/>
    <w:rsid w:val="004B3D4F"/>
    <w:rsid w:val="004B57D3"/>
    <w:rsid w:val="004B717C"/>
    <w:rsid w:val="004B75D3"/>
    <w:rsid w:val="004B7646"/>
    <w:rsid w:val="004C00E6"/>
    <w:rsid w:val="004C10AA"/>
    <w:rsid w:val="004C18C5"/>
    <w:rsid w:val="004C1948"/>
    <w:rsid w:val="004C2B8F"/>
    <w:rsid w:val="004C4116"/>
    <w:rsid w:val="004C707D"/>
    <w:rsid w:val="004C7BB3"/>
    <w:rsid w:val="004D25B2"/>
    <w:rsid w:val="004D2CCB"/>
    <w:rsid w:val="004D31A7"/>
    <w:rsid w:val="004D3F94"/>
    <w:rsid w:val="004D461C"/>
    <w:rsid w:val="004D4AE9"/>
    <w:rsid w:val="004D6D2D"/>
    <w:rsid w:val="004D7461"/>
    <w:rsid w:val="004D7AE9"/>
    <w:rsid w:val="004E01BE"/>
    <w:rsid w:val="004E1008"/>
    <w:rsid w:val="004E2097"/>
    <w:rsid w:val="004E3375"/>
    <w:rsid w:val="004E5345"/>
    <w:rsid w:val="004E5980"/>
    <w:rsid w:val="004E6672"/>
    <w:rsid w:val="004E7996"/>
    <w:rsid w:val="004F0A32"/>
    <w:rsid w:val="004F0C4D"/>
    <w:rsid w:val="004F11C7"/>
    <w:rsid w:val="004F2E04"/>
    <w:rsid w:val="004F3052"/>
    <w:rsid w:val="004F321C"/>
    <w:rsid w:val="004F586F"/>
    <w:rsid w:val="004F6275"/>
    <w:rsid w:val="004F6A4E"/>
    <w:rsid w:val="004F6F63"/>
    <w:rsid w:val="005010C9"/>
    <w:rsid w:val="00501F1C"/>
    <w:rsid w:val="0050228B"/>
    <w:rsid w:val="0050389D"/>
    <w:rsid w:val="005046CF"/>
    <w:rsid w:val="00504F85"/>
    <w:rsid w:val="00506B15"/>
    <w:rsid w:val="00510EDD"/>
    <w:rsid w:val="00513725"/>
    <w:rsid w:val="00515211"/>
    <w:rsid w:val="0051543A"/>
    <w:rsid w:val="00516070"/>
    <w:rsid w:val="005163BC"/>
    <w:rsid w:val="00516B73"/>
    <w:rsid w:val="00517147"/>
    <w:rsid w:val="0052102E"/>
    <w:rsid w:val="00521BFF"/>
    <w:rsid w:val="00522659"/>
    <w:rsid w:val="00524BE1"/>
    <w:rsid w:val="00524C93"/>
    <w:rsid w:val="005250A5"/>
    <w:rsid w:val="0052569B"/>
    <w:rsid w:val="005314A2"/>
    <w:rsid w:val="00531E75"/>
    <w:rsid w:val="00532CDA"/>
    <w:rsid w:val="00534B88"/>
    <w:rsid w:val="0053564A"/>
    <w:rsid w:val="00535BFA"/>
    <w:rsid w:val="00535C44"/>
    <w:rsid w:val="00536860"/>
    <w:rsid w:val="00536AF6"/>
    <w:rsid w:val="00537C56"/>
    <w:rsid w:val="00541805"/>
    <w:rsid w:val="005452FE"/>
    <w:rsid w:val="00545851"/>
    <w:rsid w:val="005467DA"/>
    <w:rsid w:val="005467DF"/>
    <w:rsid w:val="00551186"/>
    <w:rsid w:val="0055157F"/>
    <w:rsid w:val="00552447"/>
    <w:rsid w:val="005526A4"/>
    <w:rsid w:val="00553006"/>
    <w:rsid w:val="00553BBD"/>
    <w:rsid w:val="00553CCE"/>
    <w:rsid w:val="00553ECC"/>
    <w:rsid w:val="00554861"/>
    <w:rsid w:val="005548F9"/>
    <w:rsid w:val="00554CE3"/>
    <w:rsid w:val="00556F80"/>
    <w:rsid w:val="00560EFE"/>
    <w:rsid w:val="00561460"/>
    <w:rsid w:val="0056167B"/>
    <w:rsid w:val="00561F80"/>
    <w:rsid w:val="0056220A"/>
    <w:rsid w:val="0056384C"/>
    <w:rsid w:val="00563BD6"/>
    <w:rsid w:val="00564001"/>
    <w:rsid w:val="005667E5"/>
    <w:rsid w:val="00566C7B"/>
    <w:rsid w:val="00572CAE"/>
    <w:rsid w:val="005733FD"/>
    <w:rsid w:val="00573853"/>
    <w:rsid w:val="00573D01"/>
    <w:rsid w:val="0057400A"/>
    <w:rsid w:val="005741F4"/>
    <w:rsid w:val="005748D8"/>
    <w:rsid w:val="00577475"/>
    <w:rsid w:val="005810E2"/>
    <w:rsid w:val="00584A71"/>
    <w:rsid w:val="00584E5F"/>
    <w:rsid w:val="005851BE"/>
    <w:rsid w:val="005867F2"/>
    <w:rsid w:val="005869DA"/>
    <w:rsid w:val="00586A9C"/>
    <w:rsid w:val="00586BB0"/>
    <w:rsid w:val="00590309"/>
    <w:rsid w:val="00590654"/>
    <w:rsid w:val="00590B66"/>
    <w:rsid w:val="00593ADD"/>
    <w:rsid w:val="0059405C"/>
    <w:rsid w:val="00594179"/>
    <w:rsid w:val="005943CF"/>
    <w:rsid w:val="00594F6A"/>
    <w:rsid w:val="00595853"/>
    <w:rsid w:val="005A04A5"/>
    <w:rsid w:val="005A0F53"/>
    <w:rsid w:val="005A13DA"/>
    <w:rsid w:val="005A1E30"/>
    <w:rsid w:val="005A2A56"/>
    <w:rsid w:val="005A3500"/>
    <w:rsid w:val="005A372A"/>
    <w:rsid w:val="005A4758"/>
    <w:rsid w:val="005A6794"/>
    <w:rsid w:val="005A6A69"/>
    <w:rsid w:val="005A6F3C"/>
    <w:rsid w:val="005A7526"/>
    <w:rsid w:val="005B046D"/>
    <w:rsid w:val="005B2BDF"/>
    <w:rsid w:val="005B308E"/>
    <w:rsid w:val="005B43C6"/>
    <w:rsid w:val="005B657D"/>
    <w:rsid w:val="005B6C62"/>
    <w:rsid w:val="005B6FB1"/>
    <w:rsid w:val="005B782F"/>
    <w:rsid w:val="005C00F5"/>
    <w:rsid w:val="005C03FB"/>
    <w:rsid w:val="005C0FA4"/>
    <w:rsid w:val="005C20BB"/>
    <w:rsid w:val="005C2557"/>
    <w:rsid w:val="005C2C13"/>
    <w:rsid w:val="005C5A13"/>
    <w:rsid w:val="005C5F38"/>
    <w:rsid w:val="005C6644"/>
    <w:rsid w:val="005C672C"/>
    <w:rsid w:val="005C7760"/>
    <w:rsid w:val="005C7BB8"/>
    <w:rsid w:val="005D0A5F"/>
    <w:rsid w:val="005D0DAF"/>
    <w:rsid w:val="005D1D9F"/>
    <w:rsid w:val="005D20BC"/>
    <w:rsid w:val="005D40F1"/>
    <w:rsid w:val="005D470B"/>
    <w:rsid w:val="005D491C"/>
    <w:rsid w:val="005D5651"/>
    <w:rsid w:val="005D65CD"/>
    <w:rsid w:val="005D6F22"/>
    <w:rsid w:val="005E19E2"/>
    <w:rsid w:val="005E1C47"/>
    <w:rsid w:val="005E20AB"/>
    <w:rsid w:val="005E2E21"/>
    <w:rsid w:val="005E42DE"/>
    <w:rsid w:val="005E5309"/>
    <w:rsid w:val="005E5458"/>
    <w:rsid w:val="005E54D3"/>
    <w:rsid w:val="005E6810"/>
    <w:rsid w:val="005E6D7C"/>
    <w:rsid w:val="005F10A6"/>
    <w:rsid w:val="005F1CE5"/>
    <w:rsid w:val="005F33D7"/>
    <w:rsid w:val="005F38C6"/>
    <w:rsid w:val="005F3B40"/>
    <w:rsid w:val="005F406B"/>
    <w:rsid w:val="005F44DC"/>
    <w:rsid w:val="005F4A31"/>
    <w:rsid w:val="005F4D95"/>
    <w:rsid w:val="005F5365"/>
    <w:rsid w:val="005F5547"/>
    <w:rsid w:val="005F72DD"/>
    <w:rsid w:val="00600A12"/>
    <w:rsid w:val="0060153E"/>
    <w:rsid w:val="0060199E"/>
    <w:rsid w:val="00601F49"/>
    <w:rsid w:val="0060499E"/>
    <w:rsid w:val="00607565"/>
    <w:rsid w:val="00610CB1"/>
    <w:rsid w:val="006133D2"/>
    <w:rsid w:val="006152E9"/>
    <w:rsid w:val="0061773B"/>
    <w:rsid w:val="006206AA"/>
    <w:rsid w:val="00621220"/>
    <w:rsid w:val="006223E0"/>
    <w:rsid w:val="00625E5C"/>
    <w:rsid w:val="00626E3C"/>
    <w:rsid w:val="0062724E"/>
    <w:rsid w:val="00630C62"/>
    <w:rsid w:val="00630D5F"/>
    <w:rsid w:val="00630F9E"/>
    <w:rsid w:val="00631B7F"/>
    <w:rsid w:val="006324EF"/>
    <w:rsid w:val="006334F8"/>
    <w:rsid w:val="00633EC8"/>
    <w:rsid w:val="00634600"/>
    <w:rsid w:val="0063593E"/>
    <w:rsid w:val="00636C8A"/>
    <w:rsid w:val="006378C8"/>
    <w:rsid w:val="00641221"/>
    <w:rsid w:val="006431A1"/>
    <w:rsid w:val="00643D2C"/>
    <w:rsid w:val="00643F19"/>
    <w:rsid w:val="00645165"/>
    <w:rsid w:val="006453C8"/>
    <w:rsid w:val="00645A49"/>
    <w:rsid w:val="00645F78"/>
    <w:rsid w:val="00645FAF"/>
    <w:rsid w:val="00646247"/>
    <w:rsid w:val="00646CE3"/>
    <w:rsid w:val="00647421"/>
    <w:rsid w:val="006503AC"/>
    <w:rsid w:val="006514DA"/>
    <w:rsid w:val="00652B96"/>
    <w:rsid w:val="006548E6"/>
    <w:rsid w:val="0065572C"/>
    <w:rsid w:val="00656A56"/>
    <w:rsid w:val="00656CA5"/>
    <w:rsid w:val="00657047"/>
    <w:rsid w:val="0065794A"/>
    <w:rsid w:val="00662FB5"/>
    <w:rsid w:val="00663AC4"/>
    <w:rsid w:val="00665A0A"/>
    <w:rsid w:val="006663BC"/>
    <w:rsid w:val="00667218"/>
    <w:rsid w:val="00670202"/>
    <w:rsid w:val="00670889"/>
    <w:rsid w:val="006719E5"/>
    <w:rsid w:val="00671A60"/>
    <w:rsid w:val="00672003"/>
    <w:rsid w:val="00672482"/>
    <w:rsid w:val="00672979"/>
    <w:rsid w:val="00672D80"/>
    <w:rsid w:val="006750D4"/>
    <w:rsid w:val="00675602"/>
    <w:rsid w:val="00676433"/>
    <w:rsid w:val="006779D0"/>
    <w:rsid w:val="00677AD6"/>
    <w:rsid w:val="006801E6"/>
    <w:rsid w:val="006832FF"/>
    <w:rsid w:val="00685B0F"/>
    <w:rsid w:val="00686152"/>
    <w:rsid w:val="006861C1"/>
    <w:rsid w:val="00686E75"/>
    <w:rsid w:val="00687A33"/>
    <w:rsid w:val="006904BE"/>
    <w:rsid w:val="00690E70"/>
    <w:rsid w:val="00691362"/>
    <w:rsid w:val="0069139D"/>
    <w:rsid w:val="0069281A"/>
    <w:rsid w:val="00692EEC"/>
    <w:rsid w:val="006950FB"/>
    <w:rsid w:val="006976F4"/>
    <w:rsid w:val="006A071B"/>
    <w:rsid w:val="006A0B4A"/>
    <w:rsid w:val="006A2524"/>
    <w:rsid w:val="006A2E3B"/>
    <w:rsid w:val="006A3DC9"/>
    <w:rsid w:val="006A4BA5"/>
    <w:rsid w:val="006A6955"/>
    <w:rsid w:val="006A7297"/>
    <w:rsid w:val="006A73C7"/>
    <w:rsid w:val="006B08DD"/>
    <w:rsid w:val="006B133F"/>
    <w:rsid w:val="006B2074"/>
    <w:rsid w:val="006B28EE"/>
    <w:rsid w:val="006B36A4"/>
    <w:rsid w:val="006B4C25"/>
    <w:rsid w:val="006B6353"/>
    <w:rsid w:val="006B6A67"/>
    <w:rsid w:val="006B7A10"/>
    <w:rsid w:val="006C01FA"/>
    <w:rsid w:val="006C08DD"/>
    <w:rsid w:val="006C1160"/>
    <w:rsid w:val="006C1AD7"/>
    <w:rsid w:val="006C1FE4"/>
    <w:rsid w:val="006C2C54"/>
    <w:rsid w:val="006C31CA"/>
    <w:rsid w:val="006C4703"/>
    <w:rsid w:val="006C4BED"/>
    <w:rsid w:val="006C53D2"/>
    <w:rsid w:val="006C643A"/>
    <w:rsid w:val="006C7889"/>
    <w:rsid w:val="006C795D"/>
    <w:rsid w:val="006C7DA1"/>
    <w:rsid w:val="006D0603"/>
    <w:rsid w:val="006D1018"/>
    <w:rsid w:val="006D18DE"/>
    <w:rsid w:val="006D4B28"/>
    <w:rsid w:val="006D4B5E"/>
    <w:rsid w:val="006D4B99"/>
    <w:rsid w:val="006D7444"/>
    <w:rsid w:val="006D7ECD"/>
    <w:rsid w:val="006D7F5B"/>
    <w:rsid w:val="006E17EF"/>
    <w:rsid w:val="006E27CF"/>
    <w:rsid w:val="006E341A"/>
    <w:rsid w:val="006E5C65"/>
    <w:rsid w:val="006E5F73"/>
    <w:rsid w:val="006E6148"/>
    <w:rsid w:val="006E6AF8"/>
    <w:rsid w:val="006E6F6D"/>
    <w:rsid w:val="006E7387"/>
    <w:rsid w:val="006F189E"/>
    <w:rsid w:val="006F2504"/>
    <w:rsid w:val="006F4850"/>
    <w:rsid w:val="006F48F8"/>
    <w:rsid w:val="006F69BE"/>
    <w:rsid w:val="006F6E8B"/>
    <w:rsid w:val="006F74B0"/>
    <w:rsid w:val="006F794A"/>
    <w:rsid w:val="00700031"/>
    <w:rsid w:val="00700E64"/>
    <w:rsid w:val="007037DD"/>
    <w:rsid w:val="00703B65"/>
    <w:rsid w:val="00704F5E"/>
    <w:rsid w:val="0070552E"/>
    <w:rsid w:val="00705798"/>
    <w:rsid w:val="007057EE"/>
    <w:rsid w:val="00705A23"/>
    <w:rsid w:val="0070654C"/>
    <w:rsid w:val="007067C6"/>
    <w:rsid w:val="00710E7E"/>
    <w:rsid w:val="00711DEC"/>
    <w:rsid w:val="00712AF9"/>
    <w:rsid w:val="00712F6B"/>
    <w:rsid w:val="00713900"/>
    <w:rsid w:val="00714E4C"/>
    <w:rsid w:val="00717563"/>
    <w:rsid w:val="00721C11"/>
    <w:rsid w:val="007226D3"/>
    <w:rsid w:val="007229E3"/>
    <w:rsid w:val="007229E6"/>
    <w:rsid w:val="00722CA7"/>
    <w:rsid w:val="00724C6C"/>
    <w:rsid w:val="007259D2"/>
    <w:rsid w:val="00726A14"/>
    <w:rsid w:val="007272B0"/>
    <w:rsid w:val="00727E09"/>
    <w:rsid w:val="007308A6"/>
    <w:rsid w:val="00730AB3"/>
    <w:rsid w:val="00732425"/>
    <w:rsid w:val="00732C9F"/>
    <w:rsid w:val="00733D1E"/>
    <w:rsid w:val="00733ED9"/>
    <w:rsid w:val="0073451D"/>
    <w:rsid w:val="00735B24"/>
    <w:rsid w:val="00735F97"/>
    <w:rsid w:val="0073761F"/>
    <w:rsid w:val="0073774D"/>
    <w:rsid w:val="007377E7"/>
    <w:rsid w:val="00740289"/>
    <w:rsid w:val="00740C4A"/>
    <w:rsid w:val="00742127"/>
    <w:rsid w:val="00742BE4"/>
    <w:rsid w:val="007440E5"/>
    <w:rsid w:val="0074530F"/>
    <w:rsid w:val="0074621B"/>
    <w:rsid w:val="00746B6D"/>
    <w:rsid w:val="00750F54"/>
    <w:rsid w:val="007515E7"/>
    <w:rsid w:val="00751EDC"/>
    <w:rsid w:val="00752224"/>
    <w:rsid w:val="007566FA"/>
    <w:rsid w:val="007576E3"/>
    <w:rsid w:val="00757D9D"/>
    <w:rsid w:val="00760650"/>
    <w:rsid w:val="00761B69"/>
    <w:rsid w:val="0076315F"/>
    <w:rsid w:val="0076344F"/>
    <w:rsid w:val="007640FB"/>
    <w:rsid w:val="00764DC9"/>
    <w:rsid w:val="007650E2"/>
    <w:rsid w:val="00766317"/>
    <w:rsid w:val="00767613"/>
    <w:rsid w:val="007714AB"/>
    <w:rsid w:val="00772214"/>
    <w:rsid w:val="007738BE"/>
    <w:rsid w:val="00774231"/>
    <w:rsid w:val="00775944"/>
    <w:rsid w:val="007767AC"/>
    <w:rsid w:val="00777436"/>
    <w:rsid w:val="007811D8"/>
    <w:rsid w:val="0078174B"/>
    <w:rsid w:val="00782276"/>
    <w:rsid w:val="00783921"/>
    <w:rsid w:val="0078429F"/>
    <w:rsid w:val="00784BEE"/>
    <w:rsid w:val="00787D5F"/>
    <w:rsid w:val="00787E97"/>
    <w:rsid w:val="007905E6"/>
    <w:rsid w:val="007916FB"/>
    <w:rsid w:val="00792C57"/>
    <w:rsid w:val="00792D08"/>
    <w:rsid w:val="00794E97"/>
    <w:rsid w:val="007952D3"/>
    <w:rsid w:val="0079643C"/>
    <w:rsid w:val="0079710F"/>
    <w:rsid w:val="00797C09"/>
    <w:rsid w:val="007A008C"/>
    <w:rsid w:val="007A1349"/>
    <w:rsid w:val="007A18FD"/>
    <w:rsid w:val="007A34EB"/>
    <w:rsid w:val="007A3567"/>
    <w:rsid w:val="007A3ABC"/>
    <w:rsid w:val="007A462F"/>
    <w:rsid w:val="007A51D1"/>
    <w:rsid w:val="007A77AE"/>
    <w:rsid w:val="007B0152"/>
    <w:rsid w:val="007B1294"/>
    <w:rsid w:val="007B1554"/>
    <w:rsid w:val="007B15D7"/>
    <w:rsid w:val="007B2F51"/>
    <w:rsid w:val="007B5D6C"/>
    <w:rsid w:val="007B77E6"/>
    <w:rsid w:val="007C012A"/>
    <w:rsid w:val="007C0310"/>
    <w:rsid w:val="007C0378"/>
    <w:rsid w:val="007C0C60"/>
    <w:rsid w:val="007C0E78"/>
    <w:rsid w:val="007C23A0"/>
    <w:rsid w:val="007C378E"/>
    <w:rsid w:val="007C3B86"/>
    <w:rsid w:val="007C475C"/>
    <w:rsid w:val="007C49D9"/>
    <w:rsid w:val="007C6C5F"/>
    <w:rsid w:val="007C79B0"/>
    <w:rsid w:val="007D052B"/>
    <w:rsid w:val="007D09D3"/>
    <w:rsid w:val="007D1C64"/>
    <w:rsid w:val="007D1D27"/>
    <w:rsid w:val="007D2042"/>
    <w:rsid w:val="007D244B"/>
    <w:rsid w:val="007D2719"/>
    <w:rsid w:val="007D34BC"/>
    <w:rsid w:val="007D35B6"/>
    <w:rsid w:val="007D54B3"/>
    <w:rsid w:val="007D5501"/>
    <w:rsid w:val="007D66DA"/>
    <w:rsid w:val="007D76B2"/>
    <w:rsid w:val="007D7DDC"/>
    <w:rsid w:val="007E0558"/>
    <w:rsid w:val="007E21C3"/>
    <w:rsid w:val="007E27B9"/>
    <w:rsid w:val="007E2FF7"/>
    <w:rsid w:val="007E3434"/>
    <w:rsid w:val="007E39F7"/>
    <w:rsid w:val="007E75D7"/>
    <w:rsid w:val="007E78C8"/>
    <w:rsid w:val="007F19A7"/>
    <w:rsid w:val="007F2328"/>
    <w:rsid w:val="007F397C"/>
    <w:rsid w:val="007F3BA4"/>
    <w:rsid w:val="007F654F"/>
    <w:rsid w:val="007F6B43"/>
    <w:rsid w:val="007F741C"/>
    <w:rsid w:val="007F7534"/>
    <w:rsid w:val="00800832"/>
    <w:rsid w:val="00800EE9"/>
    <w:rsid w:val="00800F87"/>
    <w:rsid w:val="00801807"/>
    <w:rsid w:val="00801E37"/>
    <w:rsid w:val="00802219"/>
    <w:rsid w:val="00802693"/>
    <w:rsid w:val="00803179"/>
    <w:rsid w:val="00803A5F"/>
    <w:rsid w:val="00803CB4"/>
    <w:rsid w:val="00805D9B"/>
    <w:rsid w:val="00811E79"/>
    <w:rsid w:val="00812234"/>
    <w:rsid w:val="008131C5"/>
    <w:rsid w:val="00813A76"/>
    <w:rsid w:val="00814706"/>
    <w:rsid w:val="008171A1"/>
    <w:rsid w:val="008200F1"/>
    <w:rsid w:val="00820E6A"/>
    <w:rsid w:val="00822F78"/>
    <w:rsid w:val="00823D5E"/>
    <w:rsid w:val="00823D6A"/>
    <w:rsid w:val="00824BF5"/>
    <w:rsid w:val="00830E23"/>
    <w:rsid w:val="00831466"/>
    <w:rsid w:val="008321B8"/>
    <w:rsid w:val="00833FE0"/>
    <w:rsid w:val="00834026"/>
    <w:rsid w:val="008351C1"/>
    <w:rsid w:val="00835DC9"/>
    <w:rsid w:val="00836921"/>
    <w:rsid w:val="008369A2"/>
    <w:rsid w:val="00836BFA"/>
    <w:rsid w:val="008375C2"/>
    <w:rsid w:val="00840492"/>
    <w:rsid w:val="00840860"/>
    <w:rsid w:val="00840B0A"/>
    <w:rsid w:val="00840C50"/>
    <w:rsid w:val="00841015"/>
    <w:rsid w:val="008421EA"/>
    <w:rsid w:val="008429D5"/>
    <w:rsid w:val="00844251"/>
    <w:rsid w:val="00844A0E"/>
    <w:rsid w:val="008455CD"/>
    <w:rsid w:val="008457A2"/>
    <w:rsid w:val="00845927"/>
    <w:rsid w:val="0084610B"/>
    <w:rsid w:val="00846B6A"/>
    <w:rsid w:val="00846C6D"/>
    <w:rsid w:val="00850090"/>
    <w:rsid w:val="0085146A"/>
    <w:rsid w:val="0085268F"/>
    <w:rsid w:val="008529D0"/>
    <w:rsid w:val="00854CAE"/>
    <w:rsid w:val="00855B7C"/>
    <w:rsid w:val="00855C19"/>
    <w:rsid w:val="008566AE"/>
    <w:rsid w:val="00856AEC"/>
    <w:rsid w:val="00857A51"/>
    <w:rsid w:val="00857E00"/>
    <w:rsid w:val="008621D6"/>
    <w:rsid w:val="00862DD1"/>
    <w:rsid w:val="00863052"/>
    <w:rsid w:val="00864EA6"/>
    <w:rsid w:val="00865A77"/>
    <w:rsid w:val="008677D7"/>
    <w:rsid w:val="008708DF"/>
    <w:rsid w:val="008767B6"/>
    <w:rsid w:val="0088126F"/>
    <w:rsid w:val="00882F94"/>
    <w:rsid w:val="0088464E"/>
    <w:rsid w:val="00884977"/>
    <w:rsid w:val="00884A91"/>
    <w:rsid w:val="00886D4B"/>
    <w:rsid w:val="00887120"/>
    <w:rsid w:val="0089062D"/>
    <w:rsid w:val="00890A16"/>
    <w:rsid w:val="00890E79"/>
    <w:rsid w:val="00894945"/>
    <w:rsid w:val="00895D1C"/>
    <w:rsid w:val="00896823"/>
    <w:rsid w:val="00896B18"/>
    <w:rsid w:val="00897AF3"/>
    <w:rsid w:val="00897DFE"/>
    <w:rsid w:val="008A04D7"/>
    <w:rsid w:val="008A0D3A"/>
    <w:rsid w:val="008A2462"/>
    <w:rsid w:val="008A3C25"/>
    <w:rsid w:val="008A3D32"/>
    <w:rsid w:val="008A50F9"/>
    <w:rsid w:val="008A5870"/>
    <w:rsid w:val="008A5DD5"/>
    <w:rsid w:val="008B10C7"/>
    <w:rsid w:val="008B1341"/>
    <w:rsid w:val="008B3CA2"/>
    <w:rsid w:val="008B69FD"/>
    <w:rsid w:val="008B79B5"/>
    <w:rsid w:val="008B7DD7"/>
    <w:rsid w:val="008C0BDD"/>
    <w:rsid w:val="008C1D70"/>
    <w:rsid w:val="008C2017"/>
    <w:rsid w:val="008C28E4"/>
    <w:rsid w:val="008C38FE"/>
    <w:rsid w:val="008C5042"/>
    <w:rsid w:val="008C5C38"/>
    <w:rsid w:val="008C66C3"/>
    <w:rsid w:val="008C70D8"/>
    <w:rsid w:val="008C7E27"/>
    <w:rsid w:val="008D0090"/>
    <w:rsid w:val="008D0D91"/>
    <w:rsid w:val="008D46FE"/>
    <w:rsid w:val="008D58DB"/>
    <w:rsid w:val="008D64ED"/>
    <w:rsid w:val="008D7140"/>
    <w:rsid w:val="008D7B92"/>
    <w:rsid w:val="008E02E5"/>
    <w:rsid w:val="008E06FE"/>
    <w:rsid w:val="008E0981"/>
    <w:rsid w:val="008E1D18"/>
    <w:rsid w:val="008E22EE"/>
    <w:rsid w:val="008E5D84"/>
    <w:rsid w:val="008E6B18"/>
    <w:rsid w:val="008E73AF"/>
    <w:rsid w:val="008E74ED"/>
    <w:rsid w:val="008E7B5A"/>
    <w:rsid w:val="008E7D39"/>
    <w:rsid w:val="008F06EB"/>
    <w:rsid w:val="008F2039"/>
    <w:rsid w:val="008F5EC2"/>
    <w:rsid w:val="008F7487"/>
    <w:rsid w:val="008F7CE9"/>
    <w:rsid w:val="008F7F1A"/>
    <w:rsid w:val="00901D54"/>
    <w:rsid w:val="00901DA5"/>
    <w:rsid w:val="00902FB5"/>
    <w:rsid w:val="00904906"/>
    <w:rsid w:val="00905B76"/>
    <w:rsid w:val="00906BAE"/>
    <w:rsid w:val="009070A0"/>
    <w:rsid w:val="009070F5"/>
    <w:rsid w:val="00907FF8"/>
    <w:rsid w:val="00910CF7"/>
    <w:rsid w:val="00910FCC"/>
    <w:rsid w:val="00911410"/>
    <w:rsid w:val="00913657"/>
    <w:rsid w:val="00914CC9"/>
    <w:rsid w:val="009163EA"/>
    <w:rsid w:val="00916E5B"/>
    <w:rsid w:val="00916FD2"/>
    <w:rsid w:val="00917297"/>
    <w:rsid w:val="009172BA"/>
    <w:rsid w:val="00917A3B"/>
    <w:rsid w:val="00917C6C"/>
    <w:rsid w:val="00920F05"/>
    <w:rsid w:val="00921663"/>
    <w:rsid w:val="00921FE6"/>
    <w:rsid w:val="00922C63"/>
    <w:rsid w:val="009237D8"/>
    <w:rsid w:val="00923E6B"/>
    <w:rsid w:val="00924F1D"/>
    <w:rsid w:val="00926461"/>
    <w:rsid w:val="00926A48"/>
    <w:rsid w:val="00926D15"/>
    <w:rsid w:val="00927BE8"/>
    <w:rsid w:val="0093033C"/>
    <w:rsid w:val="00930A15"/>
    <w:rsid w:val="00931818"/>
    <w:rsid w:val="0093369C"/>
    <w:rsid w:val="009338C9"/>
    <w:rsid w:val="0093462A"/>
    <w:rsid w:val="009356C5"/>
    <w:rsid w:val="00935AF0"/>
    <w:rsid w:val="009360BD"/>
    <w:rsid w:val="00936A4A"/>
    <w:rsid w:val="00936F1A"/>
    <w:rsid w:val="00940A68"/>
    <w:rsid w:val="009440F8"/>
    <w:rsid w:val="00944599"/>
    <w:rsid w:val="00945125"/>
    <w:rsid w:val="009455AB"/>
    <w:rsid w:val="009478BF"/>
    <w:rsid w:val="009505C2"/>
    <w:rsid w:val="00952EC7"/>
    <w:rsid w:val="00952ED8"/>
    <w:rsid w:val="0095322A"/>
    <w:rsid w:val="009551A0"/>
    <w:rsid w:val="009553F5"/>
    <w:rsid w:val="00956A14"/>
    <w:rsid w:val="00956C4E"/>
    <w:rsid w:val="00957236"/>
    <w:rsid w:val="009573D9"/>
    <w:rsid w:val="009575FB"/>
    <w:rsid w:val="00961E4A"/>
    <w:rsid w:val="00961F4C"/>
    <w:rsid w:val="00962AA5"/>
    <w:rsid w:val="00962ACF"/>
    <w:rsid w:val="0096571D"/>
    <w:rsid w:val="00965D2A"/>
    <w:rsid w:val="00966113"/>
    <w:rsid w:val="009664CC"/>
    <w:rsid w:val="00966520"/>
    <w:rsid w:val="0096662A"/>
    <w:rsid w:val="00967458"/>
    <w:rsid w:val="009676B9"/>
    <w:rsid w:val="00967D3F"/>
    <w:rsid w:val="00970164"/>
    <w:rsid w:val="00971A02"/>
    <w:rsid w:val="00973E49"/>
    <w:rsid w:val="00975D00"/>
    <w:rsid w:val="00980C48"/>
    <w:rsid w:val="00981545"/>
    <w:rsid w:val="00982776"/>
    <w:rsid w:val="00982FFF"/>
    <w:rsid w:val="009832CA"/>
    <w:rsid w:val="00983BAA"/>
    <w:rsid w:val="00984216"/>
    <w:rsid w:val="0098697B"/>
    <w:rsid w:val="00986C5B"/>
    <w:rsid w:val="00987959"/>
    <w:rsid w:val="00987DF2"/>
    <w:rsid w:val="0099094E"/>
    <w:rsid w:val="00990A54"/>
    <w:rsid w:val="00992087"/>
    <w:rsid w:val="00992412"/>
    <w:rsid w:val="00992710"/>
    <w:rsid w:val="00992DE1"/>
    <w:rsid w:val="00993E04"/>
    <w:rsid w:val="00995CBB"/>
    <w:rsid w:val="009A08F6"/>
    <w:rsid w:val="009A1874"/>
    <w:rsid w:val="009A27A2"/>
    <w:rsid w:val="009A2DA7"/>
    <w:rsid w:val="009A595E"/>
    <w:rsid w:val="009A5F2F"/>
    <w:rsid w:val="009A7202"/>
    <w:rsid w:val="009B0583"/>
    <w:rsid w:val="009B1DD4"/>
    <w:rsid w:val="009B1F9C"/>
    <w:rsid w:val="009B33D0"/>
    <w:rsid w:val="009B3E27"/>
    <w:rsid w:val="009B45D9"/>
    <w:rsid w:val="009B6BD4"/>
    <w:rsid w:val="009B6D91"/>
    <w:rsid w:val="009C07D2"/>
    <w:rsid w:val="009C0CF5"/>
    <w:rsid w:val="009C23EF"/>
    <w:rsid w:val="009C24F2"/>
    <w:rsid w:val="009C26C5"/>
    <w:rsid w:val="009C48E9"/>
    <w:rsid w:val="009C58D6"/>
    <w:rsid w:val="009C7F4F"/>
    <w:rsid w:val="009D110A"/>
    <w:rsid w:val="009D25D3"/>
    <w:rsid w:val="009D2DEC"/>
    <w:rsid w:val="009D3B12"/>
    <w:rsid w:val="009D54D6"/>
    <w:rsid w:val="009D6D7C"/>
    <w:rsid w:val="009E0A16"/>
    <w:rsid w:val="009E3171"/>
    <w:rsid w:val="009E430A"/>
    <w:rsid w:val="009E4FDA"/>
    <w:rsid w:val="009F0C32"/>
    <w:rsid w:val="009F0CBB"/>
    <w:rsid w:val="009F18A7"/>
    <w:rsid w:val="009F259D"/>
    <w:rsid w:val="009F3211"/>
    <w:rsid w:val="009F7056"/>
    <w:rsid w:val="00A01333"/>
    <w:rsid w:val="00A01FB2"/>
    <w:rsid w:val="00A03A8C"/>
    <w:rsid w:val="00A03F84"/>
    <w:rsid w:val="00A05BDA"/>
    <w:rsid w:val="00A0668D"/>
    <w:rsid w:val="00A06B89"/>
    <w:rsid w:val="00A078E1"/>
    <w:rsid w:val="00A10A97"/>
    <w:rsid w:val="00A1281A"/>
    <w:rsid w:val="00A12A2E"/>
    <w:rsid w:val="00A14CB6"/>
    <w:rsid w:val="00A168C2"/>
    <w:rsid w:val="00A17D1D"/>
    <w:rsid w:val="00A208A4"/>
    <w:rsid w:val="00A20966"/>
    <w:rsid w:val="00A21569"/>
    <w:rsid w:val="00A2670D"/>
    <w:rsid w:val="00A26EC4"/>
    <w:rsid w:val="00A31908"/>
    <w:rsid w:val="00A31BD6"/>
    <w:rsid w:val="00A31BE9"/>
    <w:rsid w:val="00A3453F"/>
    <w:rsid w:val="00A35B07"/>
    <w:rsid w:val="00A3770D"/>
    <w:rsid w:val="00A40923"/>
    <w:rsid w:val="00A4149B"/>
    <w:rsid w:val="00A41D5C"/>
    <w:rsid w:val="00A42153"/>
    <w:rsid w:val="00A44DD8"/>
    <w:rsid w:val="00A47633"/>
    <w:rsid w:val="00A504BE"/>
    <w:rsid w:val="00A51811"/>
    <w:rsid w:val="00A52FD6"/>
    <w:rsid w:val="00A53542"/>
    <w:rsid w:val="00A54039"/>
    <w:rsid w:val="00A54749"/>
    <w:rsid w:val="00A54B04"/>
    <w:rsid w:val="00A565B2"/>
    <w:rsid w:val="00A56EA1"/>
    <w:rsid w:val="00A5738E"/>
    <w:rsid w:val="00A5794C"/>
    <w:rsid w:val="00A60DAC"/>
    <w:rsid w:val="00A6443C"/>
    <w:rsid w:val="00A64D28"/>
    <w:rsid w:val="00A65FE4"/>
    <w:rsid w:val="00A66583"/>
    <w:rsid w:val="00A67A20"/>
    <w:rsid w:val="00A67B6C"/>
    <w:rsid w:val="00A7012D"/>
    <w:rsid w:val="00A70765"/>
    <w:rsid w:val="00A7238F"/>
    <w:rsid w:val="00A72470"/>
    <w:rsid w:val="00A734E2"/>
    <w:rsid w:val="00A73949"/>
    <w:rsid w:val="00A75912"/>
    <w:rsid w:val="00A762DA"/>
    <w:rsid w:val="00A77187"/>
    <w:rsid w:val="00A77AA7"/>
    <w:rsid w:val="00A77B15"/>
    <w:rsid w:val="00A80C6A"/>
    <w:rsid w:val="00A827F3"/>
    <w:rsid w:val="00A8375A"/>
    <w:rsid w:val="00A852B2"/>
    <w:rsid w:val="00A86E74"/>
    <w:rsid w:val="00A870B3"/>
    <w:rsid w:val="00A91966"/>
    <w:rsid w:val="00A91F48"/>
    <w:rsid w:val="00A93960"/>
    <w:rsid w:val="00A939BC"/>
    <w:rsid w:val="00A96152"/>
    <w:rsid w:val="00A966E5"/>
    <w:rsid w:val="00AA161F"/>
    <w:rsid w:val="00AA3F74"/>
    <w:rsid w:val="00AA40D6"/>
    <w:rsid w:val="00AA422B"/>
    <w:rsid w:val="00AA5573"/>
    <w:rsid w:val="00AA5E7F"/>
    <w:rsid w:val="00AA64FB"/>
    <w:rsid w:val="00AA7A96"/>
    <w:rsid w:val="00AB0FC4"/>
    <w:rsid w:val="00AB2A74"/>
    <w:rsid w:val="00AB3AB7"/>
    <w:rsid w:val="00AB5086"/>
    <w:rsid w:val="00AB66F7"/>
    <w:rsid w:val="00AC2749"/>
    <w:rsid w:val="00AC360C"/>
    <w:rsid w:val="00AC3F9E"/>
    <w:rsid w:val="00AC4364"/>
    <w:rsid w:val="00AC52F2"/>
    <w:rsid w:val="00AC6A32"/>
    <w:rsid w:val="00AC6CE6"/>
    <w:rsid w:val="00AD0A8B"/>
    <w:rsid w:val="00AD18FB"/>
    <w:rsid w:val="00AD2352"/>
    <w:rsid w:val="00AD4C82"/>
    <w:rsid w:val="00AD4D27"/>
    <w:rsid w:val="00AD5E48"/>
    <w:rsid w:val="00AD5F55"/>
    <w:rsid w:val="00AD63A0"/>
    <w:rsid w:val="00AE1F36"/>
    <w:rsid w:val="00AE3BDB"/>
    <w:rsid w:val="00AE4611"/>
    <w:rsid w:val="00AE5649"/>
    <w:rsid w:val="00AF1B11"/>
    <w:rsid w:val="00AF2C50"/>
    <w:rsid w:val="00AF3539"/>
    <w:rsid w:val="00AF5579"/>
    <w:rsid w:val="00AF5AB7"/>
    <w:rsid w:val="00B00191"/>
    <w:rsid w:val="00B004C1"/>
    <w:rsid w:val="00B0059F"/>
    <w:rsid w:val="00B01ED0"/>
    <w:rsid w:val="00B02301"/>
    <w:rsid w:val="00B03A36"/>
    <w:rsid w:val="00B05321"/>
    <w:rsid w:val="00B05BAA"/>
    <w:rsid w:val="00B07835"/>
    <w:rsid w:val="00B1056F"/>
    <w:rsid w:val="00B11FF4"/>
    <w:rsid w:val="00B13E09"/>
    <w:rsid w:val="00B14B3A"/>
    <w:rsid w:val="00B14F9E"/>
    <w:rsid w:val="00B1587D"/>
    <w:rsid w:val="00B165A3"/>
    <w:rsid w:val="00B16CB8"/>
    <w:rsid w:val="00B17475"/>
    <w:rsid w:val="00B201D6"/>
    <w:rsid w:val="00B2075A"/>
    <w:rsid w:val="00B2276E"/>
    <w:rsid w:val="00B22A4B"/>
    <w:rsid w:val="00B2349D"/>
    <w:rsid w:val="00B23AB9"/>
    <w:rsid w:val="00B2406E"/>
    <w:rsid w:val="00B24BEF"/>
    <w:rsid w:val="00B267A3"/>
    <w:rsid w:val="00B2730F"/>
    <w:rsid w:val="00B341F1"/>
    <w:rsid w:val="00B343CC"/>
    <w:rsid w:val="00B34D18"/>
    <w:rsid w:val="00B371B4"/>
    <w:rsid w:val="00B40E17"/>
    <w:rsid w:val="00B41A08"/>
    <w:rsid w:val="00B42269"/>
    <w:rsid w:val="00B42EE9"/>
    <w:rsid w:val="00B4372D"/>
    <w:rsid w:val="00B438BE"/>
    <w:rsid w:val="00B440EB"/>
    <w:rsid w:val="00B4659B"/>
    <w:rsid w:val="00B46EAB"/>
    <w:rsid w:val="00B501B8"/>
    <w:rsid w:val="00B50B2D"/>
    <w:rsid w:val="00B50CC0"/>
    <w:rsid w:val="00B51A70"/>
    <w:rsid w:val="00B531D9"/>
    <w:rsid w:val="00B53473"/>
    <w:rsid w:val="00B54077"/>
    <w:rsid w:val="00B564A9"/>
    <w:rsid w:val="00B564FE"/>
    <w:rsid w:val="00B5665A"/>
    <w:rsid w:val="00B56B8D"/>
    <w:rsid w:val="00B56E62"/>
    <w:rsid w:val="00B61519"/>
    <w:rsid w:val="00B64636"/>
    <w:rsid w:val="00B64D46"/>
    <w:rsid w:val="00B65B18"/>
    <w:rsid w:val="00B65D14"/>
    <w:rsid w:val="00B6604D"/>
    <w:rsid w:val="00B660C1"/>
    <w:rsid w:val="00B66B48"/>
    <w:rsid w:val="00B70A82"/>
    <w:rsid w:val="00B715A5"/>
    <w:rsid w:val="00B721DA"/>
    <w:rsid w:val="00B72468"/>
    <w:rsid w:val="00B74EBD"/>
    <w:rsid w:val="00B750D0"/>
    <w:rsid w:val="00B75420"/>
    <w:rsid w:val="00B75661"/>
    <w:rsid w:val="00B76F60"/>
    <w:rsid w:val="00B779A9"/>
    <w:rsid w:val="00B809DE"/>
    <w:rsid w:val="00B816DE"/>
    <w:rsid w:val="00B82EAA"/>
    <w:rsid w:val="00B8332F"/>
    <w:rsid w:val="00B83996"/>
    <w:rsid w:val="00B83A52"/>
    <w:rsid w:val="00B84254"/>
    <w:rsid w:val="00B86A2F"/>
    <w:rsid w:val="00B879C0"/>
    <w:rsid w:val="00B9138E"/>
    <w:rsid w:val="00B92383"/>
    <w:rsid w:val="00B9261E"/>
    <w:rsid w:val="00B9436D"/>
    <w:rsid w:val="00B953A0"/>
    <w:rsid w:val="00B96003"/>
    <w:rsid w:val="00B96F58"/>
    <w:rsid w:val="00BA0E1E"/>
    <w:rsid w:val="00BA37BC"/>
    <w:rsid w:val="00BA3AA3"/>
    <w:rsid w:val="00BA4CD6"/>
    <w:rsid w:val="00BA53D5"/>
    <w:rsid w:val="00BA56DA"/>
    <w:rsid w:val="00BA5A9A"/>
    <w:rsid w:val="00BA61EE"/>
    <w:rsid w:val="00BA6277"/>
    <w:rsid w:val="00BA7577"/>
    <w:rsid w:val="00BA761C"/>
    <w:rsid w:val="00BA77F7"/>
    <w:rsid w:val="00BA79E0"/>
    <w:rsid w:val="00BB1279"/>
    <w:rsid w:val="00BB2365"/>
    <w:rsid w:val="00BB23CC"/>
    <w:rsid w:val="00BB49E5"/>
    <w:rsid w:val="00BB5A61"/>
    <w:rsid w:val="00BB6344"/>
    <w:rsid w:val="00BB6D3E"/>
    <w:rsid w:val="00BB7D04"/>
    <w:rsid w:val="00BC0647"/>
    <w:rsid w:val="00BC2B07"/>
    <w:rsid w:val="00BC39F5"/>
    <w:rsid w:val="00BC5E6D"/>
    <w:rsid w:val="00BC5FDA"/>
    <w:rsid w:val="00BC63F3"/>
    <w:rsid w:val="00BC7509"/>
    <w:rsid w:val="00BC7C48"/>
    <w:rsid w:val="00BD0348"/>
    <w:rsid w:val="00BD12AB"/>
    <w:rsid w:val="00BD1D87"/>
    <w:rsid w:val="00BD1E09"/>
    <w:rsid w:val="00BD3521"/>
    <w:rsid w:val="00BD37DA"/>
    <w:rsid w:val="00BD4CDB"/>
    <w:rsid w:val="00BD4FE7"/>
    <w:rsid w:val="00BD57DC"/>
    <w:rsid w:val="00BD60E5"/>
    <w:rsid w:val="00BD6CBB"/>
    <w:rsid w:val="00BD7DD0"/>
    <w:rsid w:val="00BE0383"/>
    <w:rsid w:val="00BE07D3"/>
    <w:rsid w:val="00BE2539"/>
    <w:rsid w:val="00BE29B3"/>
    <w:rsid w:val="00BE2F1B"/>
    <w:rsid w:val="00BE36DB"/>
    <w:rsid w:val="00BE4985"/>
    <w:rsid w:val="00BE52FF"/>
    <w:rsid w:val="00BE5937"/>
    <w:rsid w:val="00BE69B5"/>
    <w:rsid w:val="00BE7291"/>
    <w:rsid w:val="00BE7CD2"/>
    <w:rsid w:val="00BF0D9E"/>
    <w:rsid w:val="00BF1052"/>
    <w:rsid w:val="00BF2038"/>
    <w:rsid w:val="00BF21CA"/>
    <w:rsid w:val="00BF2638"/>
    <w:rsid w:val="00BF28E6"/>
    <w:rsid w:val="00BF3575"/>
    <w:rsid w:val="00BF3D63"/>
    <w:rsid w:val="00BF7061"/>
    <w:rsid w:val="00BF72A8"/>
    <w:rsid w:val="00C00F12"/>
    <w:rsid w:val="00C02A0D"/>
    <w:rsid w:val="00C02DBF"/>
    <w:rsid w:val="00C03332"/>
    <w:rsid w:val="00C06041"/>
    <w:rsid w:val="00C065AC"/>
    <w:rsid w:val="00C077DC"/>
    <w:rsid w:val="00C13341"/>
    <w:rsid w:val="00C136F4"/>
    <w:rsid w:val="00C143E8"/>
    <w:rsid w:val="00C15C01"/>
    <w:rsid w:val="00C16915"/>
    <w:rsid w:val="00C170E4"/>
    <w:rsid w:val="00C17668"/>
    <w:rsid w:val="00C20610"/>
    <w:rsid w:val="00C207F1"/>
    <w:rsid w:val="00C20DC5"/>
    <w:rsid w:val="00C212EF"/>
    <w:rsid w:val="00C21B6E"/>
    <w:rsid w:val="00C246BE"/>
    <w:rsid w:val="00C248D0"/>
    <w:rsid w:val="00C24D82"/>
    <w:rsid w:val="00C252A3"/>
    <w:rsid w:val="00C264F2"/>
    <w:rsid w:val="00C31A07"/>
    <w:rsid w:val="00C321EA"/>
    <w:rsid w:val="00C32600"/>
    <w:rsid w:val="00C32688"/>
    <w:rsid w:val="00C3382F"/>
    <w:rsid w:val="00C33891"/>
    <w:rsid w:val="00C34668"/>
    <w:rsid w:val="00C34B2A"/>
    <w:rsid w:val="00C34BFE"/>
    <w:rsid w:val="00C34D13"/>
    <w:rsid w:val="00C35769"/>
    <w:rsid w:val="00C36215"/>
    <w:rsid w:val="00C3684F"/>
    <w:rsid w:val="00C36B68"/>
    <w:rsid w:val="00C3710A"/>
    <w:rsid w:val="00C3737F"/>
    <w:rsid w:val="00C375D1"/>
    <w:rsid w:val="00C40A31"/>
    <w:rsid w:val="00C4312A"/>
    <w:rsid w:val="00C433AC"/>
    <w:rsid w:val="00C43669"/>
    <w:rsid w:val="00C44835"/>
    <w:rsid w:val="00C452AC"/>
    <w:rsid w:val="00C4586A"/>
    <w:rsid w:val="00C475D1"/>
    <w:rsid w:val="00C50CE0"/>
    <w:rsid w:val="00C50FB8"/>
    <w:rsid w:val="00C5168C"/>
    <w:rsid w:val="00C53AC5"/>
    <w:rsid w:val="00C53C78"/>
    <w:rsid w:val="00C54087"/>
    <w:rsid w:val="00C56318"/>
    <w:rsid w:val="00C566E1"/>
    <w:rsid w:val="00C5685E"/>
    <w:rsid w:val="00C56C15"/>
    <w:rsid w:val="00C57A06"/>
    <w:rsid w:val="00C61BBA"/>
    <w:rsid w:val="00C623C7"/>
    <w:rsid w:val="00C63F20"/>
    <w:rsid w:val="00C65016"/>
    <w:rsid w:val="00C65C74"/>
    <w:rsid w:val="00C66FB4"/>
    <w:rsid w:val="00C677A6"/>
    <w:rsid w:val="00C67926"/>
    <w:rsid w:val="00C70FAF"/>
    <w:rsid w:val="00C721C8"/>
    <w:rsid w:val="00C72412"/>
    <w:rsid w:val="00C735F2"/>
    <w:rsid w:val="00C73929"/>
    <w:rsid w:val="00C74D5A"/>
    <w:rsid w:val="00C80D9B"/>
    <w:rsid w:val="00C80E82"/>
    <w:rsid w:val="00C81307"/>
    <w:rsid w:val="00C8151A"/>
    <w:rsid w:val="00C816AA"/>
    <w:rsid w:val="00C82160"/>
    <w:rsid w:val="00C82603"/>
    <w:rsid w:val="00C82911"/>
    <w:rsid w:val="00C82AB1"/>
    <w:rsid w:val="00C82D38"/>
    <w:rsid w:val="00C85260"/>
    <w:rsid w:val="00C85DC3"/>
    <w:rsid w:val="00C861D2"/>
    <w:rsid w:val="00C87705"/>
    <w:rsid w:val="00C901B2"/>
    <w:rsid w:val="00C90200"/>
    <w:rsid w:val="00C90294"/>
    <w:rsid w:val="00C92281"/>
    <w:rsid w:val="00C928C6"/>
    <w:rsid w:val="00C929BE"/>
    <w:rsid w:val="00C92CDA"/>
    <w:rsid w:val="00C941C7"/>
    <w:rsid w:val="00C9454D"/>
    <w:rsid w:val="00C9472B"/>
    <w:rsid w:val="00C94E04"/>
    <w:rsid w:val="00C9597D"/>
    <w:rsid w:val="00C95A4E"/>
    <w:rsid w:val="00C95BDC"/>
    <w:rsid w:val="00C96597"/>
    <w:rsid w:val="00C969F3"/>
    <w:rsid w:val="00CA0E96"/>
    <w:rsid w:val="00CA121C"/>
    <w:rsid w:val="00CA1B7B"/>
    <w:rsid w:val="00CA1EB2"/>
    <w:rsid w:val="00CA342A"/>
    <w:rsid w:val="00CA3D6C"/>
    <w:rsid w:val="00CA5BA7"/>
    <w:rsid w:val="00CA6C76"/>
    <w:rsid w:val="00CB02B1"/>
    <w:rsid w:val="00CB03D2"/>
    <w:rsid w:val="00CB09D8"/>
    <w:rsid w:val="00CB1082"/>
    <w:rsid w:val="00CB2047"/>
    <w:rsid w:val="00CB2DB5"/>
    <w:rsid w:val="00CB402F"/>
    <w:rsid w:val="00CB451C"/>
    <w:rsid w:val="00CB4844"/>
    <w:rsid w:val="00CB50E9"/>
    <w:rsid w:val="00CB7261"/>
    <w:rsid w:val="00CB7C68"/>
    <w:rsid w:val="00CC0B54"/>
    <w:rsid w:val="00CC1FC2"/>
    <w:rsid w:val="00CC2F84"/>
    <w:rsid w:val="00CC4EF4"/>
    <w:rsid w:val="00CC5A7E"/>
    <w:rsid w:val="00CC60E7"/>
    <w:rsid w:val="00CC7753"/>
    <w:rsid w:val="00CC7AFB"/>
    <w:rsid w:val="00CC7CA2"/>
    <w:rsid w:val="00CC7D99"/>
    <w:rsid w:val="00CD11C3"/>
    <w:rsid w:val="00CD39BA"/>
    <w:rsid w:val="00CD556A"/>
    <w:rsid w:val="00CD56FC"/>
    <w:rsid w:val="00CD5D26"/>
    <w:rsid w:val="00CE0E73"/>
    <w:rsid w:val="00CE233A"/>
    <w:rsid w:val="00CE2EF1"/>
    <w:rsid w:val="00CE4F9D"/>
    <w:rsid w:val="00CE660B"/>
    <w:rsid w:val="00CE7E88"/>
    <w:rsid w:val="00CF0430"/>
    <w:rsid w:val="00CF24B2"/>
    <w:rsid w:val="00CF33C5"/>
    <w:rsid w:val="00CF59E8"/>
    <w:rsid w:val="00D0102F"/>
    <w:rsid w:val="00D01093"/>
    <w:rsid w:val="00D02747"/>
    <w:rsid w:val="00D02D6B"/>
    <w:rsid w:val="00D0442B"/>
    <w:rsid w:val="00D0766C"/>
    <w:rsid w:val="00D07F0C"/>
    <w:rsid w:val="00D10397"/>
    <w:rsid w:val="00D10555"/>
    <w:rsid w:val="00D11BFB"/>
    <w:rsid w:val="00D1304E"/>
    <w:rsid w:val="00D162CD"/>
    <w:rsid w:val="00D172CB"/>
    <w:rsid w:val="00D222D8"/>
    <w:rsid w:val="00D23277"/>
    <w:rsid w:val="00D258BC"/>
    <w:rsid w:val="00D300E4"/>
    <w:rsid w:val="00D304D1"/>
    <w:rsid w:val="00D30517"/>
    <w:rsid w:val="00D324B7"/>
    <w:rsid w:val="00D3513B"/>
    <w:rsid w:val="00D36966"/>
    <w:rsid w:val="00D37499"/>
    <w:rsid w:val="00D378C6"/>
    <w:rsid w:val="00D416FF"/>
    <w:rsid w:val="00D41B54"/>
    <w:rsid w:val="00D41C2C"/>
    <w:rsid w:val="00D41F3A"/>
    <w:rsid w:val="00D41FD1"/>
    <w:rsid w:val="00D427FA"/>
    <w:rsid w:val="00D43496"/>
    <w:rsid w:val="00D434F9"/>
    <w:rsid w:val="00D43C47"/>
    <w:rsid w:val="00D442B2"/>
    <w:rsid w:val="00D44A52"/>
    <w:rsid w:val="00D4502B"/>
    <w:rsid w:val="00D45048"/>
    <w:rsid w:val="00D459E3"/>
    <w:rsid w:val="00D47851"/>
    <w:rsid w:val="00D47F39"/>
    <w:rsid w:val="00D50924"/>
    <w:rsid w:val="00D50A88"/>
    <w:rsid w:val="00D50D04"/>
    <w:rsid w:val="00D510D6"/>
    <w:rsid w:val="00D5153A"/>
    <w:rsid w:val="00D52FFF"/>
    <w:rsid w:val="00D533D6"/>
    <w:rsid w:val="00D53D79"/>
    <w:rsid w:val="00D54091"/>
    <w:rsid w:val="00D54BC7"/>
    <w:rsid w:val="00D54EC1"/>
    <w:rsid w:val="00D554D2"/>
    <w:rsid w:val="00D55853"/>
    <w:rsid w:val="00D5798A"/>
    <w:rsid w:val="00D60504"/>
    <w:rsid w:val="00D6073D"/>
    <w:rsid w:val="00D634AD"/>
    <w:rsid w:val="00D634F9"/>
    <w:rsid w:val="00D63A0C"/>
    <w:rsid w:val="00D641C8"/>
    <w:rsid w:val="00D67007"/>
    <w:rsid w:val="00D706E7"/>
    <w:rsid w:val="00D727BF"/>
    <w:rsid w:val="00D72826"/>
    <w:rsid w:val="00D72EDB"/>
    <w:rsid w:val="00D733CA"/>
    <w:rsid w:val="00D7420F"/>
    <w:rsid w:val="00D743CC"/>
    <w:rsid w:val="00D80096"/>
    <w:rsid w:val="00D8024B"/>
    <w:rsid w:val="00D80D44"/>
    <w:rsid w:val="00D81DD3"/>
    <w:rsid w:val="00D82E5E"/>
    <w:rsid w:val="00D85147"/>
    <w:rsid w:val="00D87156"/>
    <w:rsid w:val="00D87A2B"/>
    <w:rsid w:val="00D87B10"/>
    <w:rsid w:val="00D92D13"/>
    <w:rsid w:val="00D9415C"/>
    <w:rsid w:val="00D94D85"/>
    <w:rsid w:val="00D954CB"/>
    <w:rsid w:val="00D9574F"/>
    <w:rsid w:val="00D96FAA"/>
    <w:rsid w:val="00D97C6A"/>
    <w:rsid w:val="00D97F3C"/>
    <w:rsid w:val="00DA0D67"/>
    <w:rsid w:val="00DA3307"/>
    <w:rsid w:val="00DA3532"/>
    <w:rsid w:val="00DA4F3B"/>
    <w:rsid w:val="00DA67CD"/>
    <w:rsid w:val="00DA6A4E"/>
    <w:rsid w:val="00DA7A94"/>
    <w:rsid w:val="00DB2833"/>
    <w:rsid w:val="00DB2DFE"/>
    <w:rsid w:val="00DB3EAA"/>
    <w:rsid w:val="00DB49F8"/>
    <w:rsid w:val="00DB5B64"/>
    <w:rsid w:val="00DB77E8"/>
    <w:rsid w:val="00DB78AA"/>
    <w:rsid w:val="00DC2DDC"/>
    <w:rsid w:val="00DC3B5E"/>
    <w:rsid w:val="00DC587F"/>
    <w:rsid w:val="00DC58F1"/>
    <w:rsid w:val="00DC6F78"/>
    <w:rsid w:val="00DC7AE9"/>
    <w:rsid w:val="00DD004E"/>
    <w:rsid w:val="00DD08BB"/>
    <w:rsid w:val="00DD0B13"/>
    <w:rsid w:val="00DD0B92"/>
    <w:rsid w:val="00DD16DD"/>
    <w:rsid w:val="00DD2B45"/>
    <w:rsid w:val="00DD3616"/>
    <w:rsid w:val="00DD5B49"/>
    <w:rsid w:val="00DD6384"/>
    <w:rsid w:val="00DE0A50"/>
    <w:rsid w:val="00DE285A"/>
    <w:rsid w:val="00DE2A71"/>
    <w:rsid w:val="00DE40A1"/>
    <w:rsid w:val="00DE4B2A"/>
    <w:rsid w:val="00DE4BA1"/>
    <w:rsid w:val="00DF08A8"/>
    <w:rsid w:val="00DF2457"/>
    <w:rsid w:val="00DF2524"/>
    <w:rsid w:val="00DF564A"/>
    <w:rsid w:val="00DF5E43"/>
    <w:rsid w:val="00DF7A67"/>
    <w:rsid w:val="00E0026A"/>
    <w:rsid w:val="00E0170F"/>
    <w:rsid w:val="00E02757"/>
    <w:rsid w:val="00E051F8"/>
    <w:rsid w:val="00E06214"/>
    <w:rsid w:val="00E115EE"/>
    <w:rsid w:val="00E12F5D"/>
    <w:rsid w:val="00E14880"/>
    <w:rsid w:val="00E172CD"/>
    <w:rsid w:val="00E17CFD"/>
    <w:rsid w:val="00E212D0"/>
    <w:rsid w:val="00E236B6"/>
    <w:rsid w:val="00E23D1D"/>
    <w:rsid w:val="00E23DFD"/>
    <w:rsid w:val="00E24C45"/>
    <w:rsid w:val="00E24DCB"/>
    <w:rsid w:val="00E24E6A"/>
    <w:rsid w:val="00E25531"/>
    <w:rsid w:val="00E27BBA"/>
    <w:rsid w:val="00E31A7D"/>
    <w:rsid w:val="00E32247"/>
    <w:rsid w:val="00E33085"/>
    <w:rsid w:val="00E336E3"/>
    <w:rsid w:val="00E35373"/>
    <w:rsid w:val="00E354D2"/>
    <w:rsid w:val="00E371BB"/>
    <w:rsid w:val="00E376C4"/>
    <w:rsid w:val="00E37F00"/>
    <w:rsid w:val="00E426D9"/>
    <w:rsid w:val="00E4380F"/>
    <w:rsid w:val="00E439B0"/>
    <w:rsid w:val="00E43B00"/>
    <w:rsid w:val="00E4434E"/>
    <w:rsid w:val="00E4494A"/>
    <w:rsid w:val="00E44FBE"/>
    <w:rsid w:val="00E45A83"/>
    <w:rsid w:val="00E45AAA"/>
    <w:rsid w:val="00E462E0"/>
    <w:rsid w:val="00E476B6"/>
    <w:rsid w:val="00E47F01"/>
    <w:rsid w:val="00E50056"/>
    <w:rsid w:val="00E50347"/>
    <w:rsid w:val="00E516F4"/>
    <w:rsid w:val="00E52878"/>
    <w:rsid w:val="00E55016"/>
    <w:rsid w:val="00E5555D"/>
    <w:rsid w:val="00E562FC"/>
    <w:rsid w:val="00E56B54"/>
    <w:rsid w:val="00E57B5F"/>
    <w:rsid w:val="00E57DD7"/>
    <w:rsid w:val="00E601EA"/>
    <w:rsid w:val="00E60BA9"/>
    <w:rsid w:val="00E61375"/>
    <w:rsid w:val="00E61E1D"/>
    <w:rsid w:val="00E62BED"/>
    <w:rsid w:val="00E63177"/>
    <w:rsid w:val="00E63945"/>
    <w:rsid w:val="00E669E7"/>
    <w:rsid w:val="00E70D51"/>
    <w:rsid w:val="00E71B51"/>
    <w:rsid w:val="00E71C52"/>
    <w:rsid w:val="00E72B68"/>
    <w:rsid w:val="00E73A13"/>
    <w:rsid w:val="00E73A1B"/>
    <w:rsid w:val="00E7454E"/>
    <w:rsid w:val="00E74DEB"/>
    <w:rsid w:val="00E76310"/>
    <w:rsid w:val="00E80D6D"/>
    <w:rsid w:val="00E81D22"/>
    <w:rsid w:val="00E82B6B"/>
    <w:rsid w:val="00E83089"/>
    <w:rsid w:val="00E83AD8"/>
    <w:rsid w:val="00E83CB5"/>
    <w:rsid w:val="00E875D4"/>
    <w:rsid w:val="00E91065"/>
    <w:rsid w:val="00E914D0"/>
    <w:rsid w:val="00E9249F"/>
    <w:rsid w:val="00E95A5E"/>
    <w:rsid w:val="00E95A6B"/>
    <w:rsid w:val="00E95D03"/>
    <w:rsid w:val="00EA0056"/>
    <w:rsid w:val="00EA0ABA"/>
    <w:rsid w:val="00EA14B9"/>
    <w:rsid w:val="00EA2321"/>
    <w:rsid w:val="00EA284C"/>
    <w:rsid w:val="00EA3DCC"/>
    <w:rsid w:val="00EA65A1"/>
    <w:rsid w:val="00EA7BE0"/>
    <w:rsid w:val="00EB00FD"/>
    <w:rsid w:val="00EB0863"/>
    <w:rsid w:val="00EB09AD"/>
    <w:rsid w:val="00EB31CA"/>
    <w:rsid w:val="00EB387D"/>
    <w:rsid w:val="00EB52F2"/>
    <w:rsid w:val="00EB5902"/>
    <w:rsid w:val="00EB6327"/>
    <w:rsid w:val="00EC0A35"/>
    <w:rsid w:val="00EC1AEC"/>
    <w:rsid w:val="00EC358C"/>
    <w:rsid w:val="00EC386D"/>
    <w:rsid w:val="00EC567F"/>
    <w:rsid w:val="00EC6938"/>
    <w:rsid w:val="00EC728A"/>
    <w:rsid w:val="00EC78C4"/>
    <w:rsid w:val="00ED04CC"/>
    <w:rsid w:val="00ED138E"/>
    <w:rsid w:val="00ED310D"/>
    <w:rsid w:val="00ED4E47"/>
    <w:rsid w:val="00ED6BD9"/>
    <w:rsid w:val="00ED7193"/>
    <w:rsid w:val="00ED7427"/>
    <w:rsid w:val="00ED7F1D"/>
    <w:rsid w:val="00EE108C"/>
    <w:rsid w:val="00EE16E7"/>
    <w:rsid w:val="00EE1ADC"/>
    <w:rsid w:val="00EE23F4"/>
    <w:rsid w:val="00EE2C5A"/>
    <w:rsid w:val="00EE3646"/>
    <w:rsid w:val="00EE5866"/>
    <w:rsid w:val="00EE61B8"/>
    <w:rsid w:val="00EE64B8"/>
    <w:rsid w:val="00EE7482"/>
    <w:rsid w:val="00EE7651"/>
    <w:rsid w:val="00EF049C"/>
    <w:rsid w:val="00EF0E12"/>
    <w:rsid w:val="00EF2841"/>
    <w:rsid w:val="00EF2C88"/>
    <w:rsid w:val="00EF43C4"/>
    <w:rsid w:val="00EF4F03"/>
    <w:rsid w:val="00EF4FE7"/>
    <w:rsid w:val="00EF5DC4"/>
    <w:rsid w:val="00EF6793"/>
    <w:rsid w:val="00EF7A71"/>
    <w:rsid w:val="00F00C4C"/>
    <w:rsid w:val="00F0108A"/>
    <w:rsid w:val="00F010A5"/>
    <w:rsid w:val="00F03CB8"/>
    <w:rsid w:val="00F04553"/>
    <w:rsid w:val="00F051B7"/>
    <w:rsid w:val="00F05918"/>
    <w:rsid w:val="00F05E1B"/>
    <w:rsid w:val="00F062FC"/>
    <w:rsid w:val="00F07A01"/>
    <w:rsid w:val="00F10548"/>
    <w:rsid w:val="00F110A1"/>
    <w:rsid w:val="00F12D7E"/>
    <w:rsid w:val="00F12F7E"/>
    <w:rsid w:val="00F1343A"/>
    <w:rsid w:val="00F158AA"/>
    <w:rsid w:val="00F1594E"/>
    <w:rsid w:val="00F17ADE"/>
    <w:rsid w:val="00F2084F"/>
    <w:rsid w:val="00F20FCA"/>
    <w:rsid w:val="00F21027"/>
    <w:rsid w:val="00F21056"/>
    <w:rsid w:val="00F21BDB"/>
    <w:rsid w:val="00F2319E"/>
    <w:rsid w:val="00F246B7"/>
    <w:rsid w:val="00F25DE9"/>
    <w:rsid w:val="00F26057"/>
    <w:rsid w:val="00F26981"/>
    <w:rsid w:val="00F26997"/>
    <w:rsid w:val="00F26AB4"/>
    <w:rsid w:val="00F27B82"/>
    <w:rsid w:val="00F30B33"/>
    <w:rsid w:val="00F30FF9"/>
    <w:rsid w:val="00F3157E"/>
    <w:rsid w:val="00F32C04"/>
    <w:rsid w:val="00F33606"/>
    <w:rsid w:val="00F33A1B"/>
    <w:rsid w:val="00F34443"/>
    <w:rsid w:val="00F35903"/>
    <w:rsid w:val="00F35F67"/>
    <w:rsid w:val="00F3623A"/>
    <w:rsid w:val="00F36482"/>
    <w:rsid w:val="00F36A4C"/>
    <w:rsid w:val="00F36B62"/>
    <w:rsid w:val="00F3702D"/>
    <w:rsid w:val="00F41662"/>
    <w:rsid w:val="00F41CF7"/>
    <w:rsid w:val="00F4404A"/>
    <w:rsid w:val="00F441B1"/>
    <w:rsid w:val="00F453C8"/>
    <w:rsid w:val="00F4594E"/>
    <w:rsid w:val="00F45EC2"/>
    <w:rsid w:val="00F46B9E"/>
    <w:rsid w:val="00F477DA"/>
    <w:rsid w:val="00F50686"/>
    <w:rsid w:val="00F514B8"/>
    <w:rsid w:val="00F514F7"/>
    <w:rsid w:val="00F517E8"/>
    <w:rsid w:val="00F51AA5"/>
    <w:rsid w:val="00F51B93"/>
    <w:rsid w:val="00F5311B"/>
    <w:rsid w:val="00F5332E"/>
    <w:rsid w:val="00F54B0B"/>
    <w:rsid w:val="00F57858"/>
    <w:rsid w:val="00F60524"/>
    <w:rsid w:val="00F60D7F"/>
    <w:rsid w:val="00F611CF"/>
    <w:rsid w:val="00F62EF2"/>
    <w:rsid w:val="00F6306C"/>
    <w:rsid w:val="00F64F44"/>
    <w:rsid w:val="00F66115"/>
    <w:rsid w:val="00F67901"/>
    <w:rsid w:val="00F67977"/>
    <w:rsid w:val="00F709C5"/>
    <w:rsid w:val="00F719BB"/>
    <w:rsid w:val="00F72662"/>
    <w:rsid w:val="00F733E9"/>
    <w:rsid w:val="00F737A2"/>
    <w:rsid w:val="00F73AD0"/>
    <w:rsid w:val="00F73D49"/>
    <w:rsid w:val="00F760F8"/>
    <w:rsid w:val="00F77640"/>
    <w:rsid w:val="00F80A3B"/>
    <w:rsid w:val="00F80EEB"/>
    <w:rsid w:val="00F82916"/>
    <w:rsid w:val="00F8464C"/>
    <w:rsid w:val="00F85736"/>
    <w:rsid w:val="00F85BE2"/>
    <w:rsid w:val="00F871E2"/>
    <w:rsid w:val="00F87949"/>
    <w:rsid w:val="00F87B77"/>
    <w:rsid w:val="00F903D0"/>
    <w:rsid w:val="00F90686"/>
    <w:rsid w:val="00F93420"/>
    <w:rsid w:val="00F959B7"/>
    <w:rsid w:val="00F95BF3"/>
    <w:rsid w:val="00F95E55"/>
    <w:rsid w:val="00F967BE"/>
    <w:rsid w:val="00F97037"/>
    <w:rsid w:val="00F970A5"/>
    <w:rsid w:val="00F97CB4"/>
    <w:rsid w:val="00FA11A1"/>
    <w:rsid w:val="00FA2963"/>
    <w:rsid w:val="00FA45CA"/>
    <w:rsid w:val="00FA762D"/>
    <w:rsid w:val="00FB2A3E"/>
    <w:rsid w:val="00FB2F27"/>
    <w:rsid w:val="00FB4057"/>
    <w:rsid w:val="00FB515C"/>
    <w:rsid w:val="00FB5CD0"/>
    <w:rsid w:val="00FB6C11"/>
    <w:rsid w:val="00FB7160"/>
    <w:rsid w:val="00FB72DB"/>
    <w:rsid w:val="00FC1CF1"/>
    <w:rsid w:val="00FC45D2"/>
    <w:rsid w:val="00FC59A9"/>
    <w:rsid w:val="00FC74BB"/>
    <w:rsid w:val="00FC7E11"/>
    <w:rsid w:val="00FD0ADE"/>
    <w:rsid w:val="00FD187C"/>
    <w:rsid w:val="00FD212A"/>
    <w:rsid w:val="00FD41B2"/>
    <w:rsid w:val="00FD4915"/>
    <w:rsid w:val="00FD4B3A"/>
    <w:rsid w:val="00FD661F"/>
    <w:rsid w:val="00FE087C"/>
    <w:rsid w:val="00FE0B66"/>
    <w:rsid w:val="00FE199D"/>
    <w:rsid w:val="00FE2066"/>
    <w:rsid w:val="00FE2C95"/>
    <w:rsid w:val="00FE3423"/>
    <w:rsid w:val="00FE6A1C"/>
    <w:rsid w:val="00FE7829"/>
    <w:rsid w:val="00FF049B"/>
    <w:rsid w:val="00FF0B10"/>
    <w:rsid w:val="00FF137B"/>
    <w:rsid w:val="00FF20D1"/>
    <w:rsid w:val="00FF39CC"/>
    <w:rsid w:val="00FF3CC8"/>
    <w:rsid w:val="00FF40A2"/>
    <w:rsid w:val="00FF5B0A"/>
    <w:rsid w:val="00FF79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nhideWhenUsed="0" w:qFormat="1"/>
    <w:lsdException w:name="Default Paragraph Font" w:uiPriority="1"/>
    <w:lsdException w:name="Subtitle" w:semiHidden="0" w:unhideWhenUsed="0" w:qFormat="1"/>
    <w:lsdException w:name="Note Heading"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02D6B"/>
    <w:pPr>
      <w:spacing w:line="260" w:lineRule="atLeast"/>
    </w:pPr>
    <w:rPr>
      <w:rFonts w:eastAsiaTheme="minorHAnsi" w:cstheme="minorBidi"/>
      <w:sz w:val="22"/>
      <w:lang w:eastAsia="en-US"/>
    </w:rPr>
  </w:style>
  <w:style w:type="paragraph" w:styleId="Heading1">
    <w:name w:val="heading 1"/>
    <w:basedOn w:val="OPCParaBase"/>
    <w:next w:val="Normal"/>
    <w:link w:val="Heading1Char"/>
    <w:qFormat/>
    <w:rsid w:val="00EE64B8"/>
    <w:pPr>
      <w:keepNext/>
      <w:keepLines/>
      <w:spacing w:line="240" w:lineRule="auto"/>
      <w:ind w:left="1134" w:hanging="1134"/>
      <w:outlineLvl w:val="0"/>
    </w:pPr>
    <w:rPr>
      <w:b/>
      <w:kern w:val="28"/>
      <w:sz w:val="36"/>
    </w:rPr>
  </w:style>
  <w:style w:type="paragraph" w:styleId="Heading2">
    <w:name w:val="heading 2"/>
    <w:basedOn w:val="OPCParaBase"/>
    <w:next w:val="Heading3"/>
    <w:link w:val="Heading2Char"/>
    <w:qFormat/>
    <w:rsid w:val="00EE64B8"/>
    <w:pPr>
      <w:keepNext/>
      <w:keepLines/>
      <w:spacing w:before="280" w:line="240" w:lineRule="auto"/>
      <w:ind w:left="1134" w:hanging="1134"/>
      <w:outlineLvl w:val="1"/>
    </w:pPr>
    <w:rPr>
      <w:b/>
      <w:kern w:val="28"/>
      <w:sz w:val="32"/>
    </w:rPr>
  </w:style>
  <w:style w:type="paragraph" w:styleId="Heading3">
    <w:name w:val="heading 3"/>
    <w:basedOn w:val="OPCParaBase"/>
    <w:next w:val="Heading4"/>
    <w:link w:val="Heading3Char"/>
    <w:qFormat/>
    <w:rsid w:val="00EE64B8"/>
    <w:pPr>
      <w:keepNext/>
      <w:keepLines/>
      <w:spacing w:before="240" w:line="240" w:lineRule="auto"/>
      <w:ind w:left="1134" w:hanging="1134"/>
      <w:outlineLvl w:val="2"/>
    </w:pPr>
    <w:rPr>
      <w:b/>
      <w:kern w:val="28"/>
      <w:sz w:val="28"/>
    </w:rPr>
  </w:style>
  <w:style w:type="paragraph" w:styleId="Heading4">
    <w:name w:val="heading 4"/>
    <w:basedOn w:val="OPCParaBase"/>
    <w:next w:val="ActHead5"/>
    <w:link w:val="Heading4Char"/>
    <w:qFormat/>
    <w:rsid w:val="00EE64B8"/>
    <w:pPr>
      <w:keepNext/>
      <w:keepLines/>
      <w:spacing w:before="220" w:line="240" w:lineRule="auto"/>
      <w:ind w:left="1134" w:hanging="1134"/>
      <w:outlineLvl w:val="3"/>
    </w:pPr>
    <w:rPr>
      <w:b/>
      <w:kern w:val="28"/>
      <w:sz w:val="26"/>
    </w:rPr>
  </w:style>
  <w:style w:type="paragraph" w:styleId="Heading5">
    <w:name w:val="heading 5"/>
    <w:basedOn w:val="Normal"/>
    <w:next w:val="Normal"/>
    <w:link w:val="Heading5Char"/>
    <w:qFormat/>
    <w:rsid w:val="00F85736"/>
    <w:pPr>
      <w:spacing w:before="240" w:after="60"/>
      <w:outlineLvl w:val="4"/>
    </w:pPr>
    <w:rPr>
      <w:b/>
      <w:bCs/>
      <w:i/>
      <w:iCs/>
      <w:sz w:val="26"/>
      <w:szCs w:val="26"/>
    </w:rPr>
  </w:style>
  <w:style w:type="paragraph" w:styleId="Heading6">
    <w:name w:val="heading 6"/>
    <w:basedOn w:val="Normal"/>
    <w:next w:val="Normal"/>
    <w:link w:val="Heading6Char"/>
    <w:qFormat/>
    <w:rsid w:val="00F85736"/>
    <w:pPr>
      <w:spacing w:before="240" w:after="60"/>
      <w:outlineLvl w:val="5"/>
    </w:pPr>
    <w:rPr>
      <w:b/>
      <w:bCs/>
      <w:szCs w:val="22"/>
    </w:rPr>
  </w:style>
  <w:style w:type="paragraph" w:styleId="Heading7">
    <w:name w:val="heading 7"/>
    <w:basedOn w:val="Normal"/>
    <w:next w:val="Normal"/>
    <w:link w:val="Heading7Char"/>
    <w:qFormat/>
    <w:rsid w:val="00F85736"/>
    <w:pPr>
      <w:spacing w:before="240" w:after="60"/>
      <w:outlineLvl w:val="6"/>
    </w:pPr>
  </w:style>
  <w:style w:type="paragraph" w:styleId="Heading8">
    <w:name w:val="heading 8"/>
    <w:basedOn w:val="Normal"/>
    <w:next w:val="Normal"/>
    <w:link w:val="Heading8Char"/>
    <w:qFormat/>
    <w:rsid w:val="00F85736"/>
    <w:pPr>
      <w:spacing w:before="240" w:after="60"/>
      <w:outlineLvl w:val="7"/>
    </w:pPr>
    <w:rPr>
      <w:i/>
      <w:iCs/>
    </w:rPr>
  </w:style>
  <w:style w:type="paragraph" w:styleId="Heading9">
    <w:name w:val="heading 9"/>
    <w:basedOn w:val="Normal"/>
    <w:next w:val="Normal"/>
    <w:link w:val="Heading9Char"/>
    <w:qFormat/>
    <w:rsid w:val="00F85736"/>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EE64B8"/>
    <w:rPr>
      <w:rFonts w:eastAsia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link w:val="FooterChar"/>
    <w:rsid w:val="00D02D6B"/>
    <w:pPr>
      <w:tabs>
        <w:tab w:val="center" w:pos="4153"/>
        <w:tab w:val="right" w:pos="8306"/>
      </w:tabs>
    </w:pPr>
    <w:rPr>
      <w:sz w:val="22"/>
      <w:szCs w:val="24"/>
    </w:rPr>
  </w:style>
  <w:style w:type="table" w:customStyle="1" w:styleId="TableGrid2">
    <w:name w:val="Table Grid2"/>
    <w:basedOn w:val="TableNormal"/>
    <w:next w:val="TableGrid"/>
    <w:uiPriority w:val="59"/>
    <w:rsid w:val="00EE64B8"/>
    <w:rPr>
      <w:rFonts w:eastAsia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NoList"/>
    <w:rsid w:val="00F85736"/>
    <w:pPr>
      <w:numPr>
        <w:numId w:val="1"/>
      </w:numPr>
    </w:pPr>
  </w:style>
  <w:style w:type="numbering" w:styleId="1ai">
    <w:name w:val="Outline List 1"/>
    <w:basedOn w:val="NoList"/>
    <w:rsid w:val="00F85736"/>
    <w:pPr>
      <w:numPr>
        <w:numId w:val="2"/>
      </w:numPr>
    </w:pPr>
  </w:style>
  <w:style w:type="numbering" w:styleId="ArticleSection">
    <w:name w:val="Outline List 3"/>
    <w:basedOn w:val="NoList"/>
    <w:rsid w:val="00F85736"/>
    <w:pPr>
      <w:numPr>
        <w:numId w:val="3"/>
      </w:numPr>
    </w:pPr>
  </w:style>
  <w:style w:type="paragraph" w:styleId="BlockText">
    <w:name w:val="Block Text"/>
    <w:basedOn w:val="Normal"/>
    <w:rsid w:val="00F85736"/>
    <w:pPr>
      <w:spacing w:after="120"/>
      <w:ind w:left="1440" w:right="1440"/>
    </w:pPr>
  </w:style>
  <w:style w:type="paragraph" w:styleId="BodyText">
    <w:name w:val="Body Text"/>
    <w:basedOn w:val="Normal"/>
    <w:link w:val="BodyTextChar"/>
    <w:rsid w:val="00F85736"/>
    <w:pPr>
      <w:spacing w:after="120"/>
    </w:pPr>
  </w:style>
  <w:style w:type="paragraph" w:styleId="BodyText2">
    <w:name w:val="Body Text 2"/>
    <w:basedOn w:val="Normal"/>
    <w:link w:val="BodyText2Char"/>
    <w:rsid w:val="00F85736"/>
    <w:pPr>
      <w:spacing w:after="120" w:line="480" w:lineRule="auto"/>
    </w:pPr>
  </w:style>
  <w:style w:type="paragraph" w:styleId="BodyText3">
    <w:name w:val="Body Text 3"/>
    <w:basedOn w:val="Normal"/>
    <w:link w:val="BodyText3Char"/>
    <w:rsid w:val="00F85736"/>
    <w:pPr>
      <w:spacing w:after="120"/>
    </w:pPr>
    <w:rPr>
      <w:sz w:val="16"/>
      <w:szCs w:val="16"/>
    </w:rPr>
  </w:style>
  <w:style w:type="paragraph" w:styleId="BodyTextFirstIndent">
    <w:name w:val="Body Text First Indent"/>
    <w:basedOn w:val="BodyText"/>
    <w:link w:val="BodyTextFirstIndentChar"/>
    <w:rsid w:val="00F85736"/>
    <w:pPr>
      <w:ind w:firstLine="210"/>
    </w:pPr>
  </w:style>
  <w:style w:type="paragraph" w:styleId="BodyTextIndent">
    <w:name w:val="Body Text Indent"/>
    <w:basedOn w:val="Normal"/>
    <w:link w:val="BodyTextIndentChar"/>
    <w:rsid w:val="00F85736"/>
    <w:pPr>
      <w:spacing w:after="120"/>
      <w:ind w:left="283"/>
    </w:pPr>
  </w:style>
  <w:style w:type="paragraph" w:styleId="BodyTextFirstIndent2">
    <w:name w:val="Body Text First Indent 2"/>
    <w:basedOn w:val="BodyTextIndent"/>
    <w:link w:val="BodyTextFirstIndent2Char"/>
    <w:rsid w:val="00F85736"/>
    <w:pPr>
      <w:ind w:firstLine="210"/>
    </w:pPr>
  </w:style>
  <w:style w:type="paragraph" w:styleId="BodyTextIndent2">
    <w:name w:val="Body Text Indent 2"/>
    <w:basedOn w:val="Normal"/>
    <w:link w:val="BodyTextIndent2Char"/>
    <w:rsid w:val="00F85736"/>
    <w:pPr>
      <w:spacing w:after="120" w:line="480" w:lineRule="auto"/>
      <w:ind w:left="283"/>
    </w:pPr>
  </w:style>
  <w:style w:type="paragraph" w:styleId="BodyTextIndent3">
    <w:name w:val="Body Text Indent 3"/>
    <w:basedOn w:val="Normal"/>
    <w:link w:val="BodyTextIndent3Char"/>
    <w:rsid w:val="00F85736"/>
    <w:pPr>
      <w:spacing w:after="120"/>
      <w:ind w:left="283"/>
    </w:pPr>
    <w:rPr>
      <w:sz w:val="16"/>
      <w:szCs w:val="16"/>
    </w:rPr>
  </w:style>
  <w:style w:type="paragraph" w:styleId="Closing">
    <w:name w:val="Closing"/>
    <w:basedOn w:val="Normal"/>
    <w:link w:val="ClosingChar"/>
    <w:rsid w:val="00F85736"/>
    <w:pPr>
      <w:ind w:left="4252"/>
    </w:pPr>
  </w:style>
  <w:style w:type="paragraph" w:styleId="Date">
    <w:name w:val="Date"/>
    <w:basedOn w:val="Normal"/>
    <w:next w:val="Normal"/>
    <w:link w:val="DateChar"/>
    <w:rsid w:val="00F85736"/>
  </w:style>
  <w:style w:type="paragraph" w:styleId="E-mailSignature">
    <w:name w:val="E-mail Signature"/>
    <w:basedOn w:val="Normal"/>
    <w:link w:val="E-mailSignatureChar"/>
    <w:rsid w:val="00F85736"/>
  </w:style>
  <w:style w:type="character" w:styleId="Emphasis">
    <w:name w:val="Emphasis"/>
    <w:basedOn w:val="DefaultParagraphFont"/>
    <w:qFormat/>
    <w:rsid w:val="00F85736"/>
    <w:rPr>
      <w:i/>
      <w:iCs/>
    </w:rPr>
  </w:style>
  <w:style w:type="paragraph" w:styleId="EnvelopeAddress">
    <w:name w:val="envelope address"/>
    <w:basedOn w:val="Normal"/>
    <w:rsid w:val="00F85736"/>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F85736"/>
    <w:rPr>
      <w:rFonts w:ascii="Arial" w:hAnsi="Arial" w:cs="Arial"/>
      <w:sz w:val="20"/>
    </w:rPr>
  </w:style>
  <w:style w:type="character" w:styleId="FollowedHyperlink">
    <w:name w:val="FollowedHyperlink"/>
    <w:basedOn w:val="DefaultParagraphFont"/>
    <w:rsid w:val="00F85736"/>
    <w:rPr>
      <w:color w:val="800080"/>
      <w:u w:val="single"/>
    </w:rPr>
  </w:style>
  <w:style w:type="paragraph" w:styleId="Header">
    <w:name w:val="header"/>
    <w:basedOn w:val="OPCParaBase"/>
    <w:link w:val="HeaderChar"/>
    <w:unhideWhenUsed/>
    <w:rsid w:val="00D02D6B"/>
    <w:pPr>
      <w:keepNext/>
      <w:keepLines/>
      <w:tabs>
        <w:tab w:val="center" w:pos="4150"/>
        <w:tab w:val="right" w:pos="8307"/>
      </w:tabs>
      <w:spacing w:line="160" w:lineRule="exact"/>
    </w:pPr>
    <w:rPr>
      <w:sz w:val="16"/>
    </w:rPr>
  </w:style>
  <w:style w:type="character" w:styleId="HTMLAcronym">
    <w:name w:val="HTML Acronym"/>
    <w:basedOn w:val="DefaultParagraphFont"/>
    <w:rsid w:val="00F85736"/>
  </w:style>
  <w:style w:type="paragraph" w:styleId="HTMLAddress">
    <w:name w:val="HTML Address"/>
    <w:basedOn w:val="Normal"/>
    <w:link w:val="HTMLAddressChar"/>
    <w:rsid w:val="00F85736"/>
    <w:rPr>
      <w:i/>
      <w:iCs/>
    </w:rPr>
  </w:style>
  <w:style w:type="character" w:styleId="HTMLCite">
    <w:name w:val="HTML Cite"/>
    <w:basedOn w:val="DefaultParagraphFont"/>
    <w:rsid w:val="00F85736"/>
    <w:rPr>
      <w:i/>
      <w:iCs/>
    </w:rPr>
  </w:style>
  <w:style w:type="character" w:styleId="HTMLCode">
    <w:name w:val="HTML Code"/>
    <w:basedOn w:val="DefaultParagraphFont"/>
    <w:rsid w:val="00F85736"/>
    <w:rPr>
      <w:rFonts w:ascii="Courier New" w:hAnsi="Courier New" w:cs="Courier New"/>
      <w:sz w:val="20"/>
      <w:szCs w:val="20"/>
    </w:rPr>
  </w:style>
  <w:style w:type="character" w:styleId="HTMLDefinition">
    <w:name w:val="HTML Definition"/>
    <w:basedOn w:val="DefaultParagraphFont"/>
    <w:rsid w:val="00F85736"/>
    <w:rPr>
      <w:i/>
      <w:iCs/>
    </w:rPr>
  </w:style>
  <w:style w:type="character" w:styleId="HTMLKeyboard">
    <w:name w:val="HTML Keyboard"/>
    <w:basedOn w:val="DefaultParagraphFont"/>
    <w:rsid w:val="00F85736"/>
    <w:rPr>
      <w:rFonts w:ascii="Courier New" w:hAnsi="Courier New" w:cs="Courier New"/>
      <w:sz w:val="20"/>
      <w:szCs w:val="20"/>
    </w:rPr>
  </w:style>
  <w:style w:type="paragraph" w:styleId="HTMLPreformatted">
    <w:name w:val="HTML Preformatted"/>
    <w:basedOn w:val="Normal"/>
    <w:link w:val="HTMLPreformattedChar"/>
    <w:rsid w:val="00F85736"/>
    <w:rPr>
      <w:rFonts w:ascii="Courier New" w:hAnsi="Courier New" w:cs="Courier New"/>
      <w:sz w:val="20"/>
    </w:rPr>
  </w:style>
  <w:style w:type="character" w:styleId="HTMLSample">
    <w:name w:val="HTML Sample"/>
    <w:basedOn w:val="DefaultParagraphFont"/>
    <w:rsid w:val="00F85736"/>
    <w:rPr>
      <w:rFonts w:ascii="Courier New" w:hAnsi="Courier New" w:cs="Courier New"/>
    </w:rPr>
  </w:style>
  <w:style w:type="character" w:styleId="HTMLTypewriter">
    <w:name w:val="HTML Typewriter"/>
    <w:basedOn w:val="DefaultParagraphFont"/>
    <w:rsid w:val="00F85736"/>
    <w:rPr>
      <w:rFonts w:ascii="Courier New" w:hAnsi="Courier New" w:cs="Courier New"/>
      <w:sz w:val="20"/>
      <w:szCs w:val="20"/>
    </w:rPr>
  </w:style>
  <w:style w:type="character" w:styleId="HTMLVariable">
    <w:name w:val="HTML Variable"/>
    <w:basedOn w:val="DefaultParagraphFont"/>
    <w:rsid w:val="00F85736"/>
    <w:rPr>
      <w:i/>
      <w:iCs/>
    </w:rPr>
  </w:style>
  <w:style w:type="character" w:styleId="Hyperlink">
    <w:name w:val="Hyperlink"/>
    <w:basedOn w:val="DefaultParagraphFont"/>
    <w:rsid w:val="00E56B54"/>
    <w:rPr>
      <w:color w:val="0000FF"/>
      <w:u w:val="single"/>
    </w:rPr>
  </w:style>
  <w:style w:type="character" w:styleId="LineNumber">
    <w:name w:val="line number"/>
    <w:basedOn w:val="OPCCharBase"/>
    <w:uiPriority w:val="99"/>
    <w:unhideWhenUsed/>
    <w:rsid w:val="00D02D6B"/>
    <w:rPr>
      <w:sz w:val="16"/>
    </w:rPr>
  </w:style>
  <w:style w:type="paragraph" w:styleId="List">
    <w:name w:val="List"/>
    <w:basedOn w:val="Normal"/>
    <w:rsid w:val="00F85736"/>
    <w:pPr>
      <w:ind w:left="283" w:hanging="283"/>
    </w:pPr>
  </w:style>
  <w:style w:type="paragraph" w:styleId="List2">
    <w:name w:val="List 2"/>
    <w:basedOn w:val="Normal"/>
    <w:rsid w:val="00F85736"/>
    <w:pPr>
      <w:ind w:left="566" w:hanging="283"/>
    </w:pPr>
  </w:style>
  <w:style w:type="paragraph" w:styleId="List3">
    <w:name w:val="List 3"/>
    <w:basedOn w:val="Normal"/>
    <w:rsid w:val="00F85736"/>
    <w:pPr>
      <w:ind w:left="849" w:hanging="283"/>
    </w:pPr>
  </w:style>
  <w:style w:type="paragraph" w:styleId="List4">
    <w:name w:val="List 4"/>
    <w:basedOn w:val="Normal"/>
    <w:rsid w:val="00F85736"/>
    <w:pPr>
      <w:ind w:left="1132" w:hanging="283"/>
    </w:pPr>
  </w:style>
  <w:style w:type="paragraph" w:styleId="List5">
    <w:name w:val="List 5"/>
    <w:basedOn w:val="Normal"/>
    <w:rsid w:val="00F85736"/>
    <w:pPr>
      <w:ind w:left="1415" w:hanging="283"/>
    </w:pPr>
  </w:style>
  <w:style w:type="paragraph" w:styleId="ListBullet">
    <w:name w:val="List Bullet"/>
    <w:basedOn w:val="Normal"/>
    <w:autoRedefine/>
    <w:rsid w:val="00F85736"/>
    <w:pPr>
      <w:tabs>
        <w:tab w:val="num" w:pos="360"/>
      </w:tabs>
      <w:ind w:left="360" w:hanging="360"/>
    </w:pPr>
  </w:style>
  <w:style w:type="paragraph" w:styleId="ListBullet2">
    <w:name w:val="List Bullet 2"/>
    <w:basedOn w:val="Normal"/>
    <w:autoRedefine/>
    <w:rsid w:val="00F85736"/>
    <w:pPr>
      <w:tabs>
        <w:tab w:val="num" w:pos="360"/>
      </w:tabs>
    </w:pPr>
  </w:style>
  <w:style w:type="paragraph" w:styleId="ListBullet3">
    <w:name w:val="List Bullet 3"/>
    <w:basedOn w:val="Normal"/>
    <w:autoRedefine/>
    <w:rsid w:val="00F85736"/>
    <w:pPr>
      <w:tabs>
        <w:tab w:val="num" w:pos="926"/>
      </w:tabs>
      <w:ind w:left="926" w:hanging="360"/>
    </w:pPr>
  </w:style>
  <w:style w:type="paragraph" w:styleId="ListBullet4">
    <w:name w:val="List Bullet 4"/>
    <w:basedOn w:val="Normal"/>
    <w:autoRedefine/>
    <w:rsid w:val="00F85736"/>
    <w:pPr>
      <w:tabs>
        <w:tab w:val="num" w:pos="1209"/>
      </w:tabs>
      <w:ind w:left="1209" w:hanging="360"/>
    </w:pPr>
  </w:style>
  <w:style w:type="paragraph" w:styleId="ListBullet5">
    <w:name w:val="List Bullet 5"/>
    <w:basedOn w:val="Normal"/>
    <w:autoRedefine/>
    <w:rsid w:val="00F85736"/>
    <w:pPr>
      <w:tabs>
        <w:tab w:val="num" w:pos="1492"/>
      </w:tabs>
      <w:ind w:left="1492" w:hanging="360"/>
    </w:pPr>
  </w:style>
  <w:style w:type="paragraph" w:styleId="ListContinue">
    <w:name w:val="List Continue"/>
    <w:basedOn w:val="Normal"/>
    <w:rsid w:val="00F85736"/>
    <w:pPr>
      <w:spacing w:after="120"/>
      <w:ind w:left="283"/>
    </w:pPr>
  </w:style>
  <w:style w:type="paragraph" w:styleId="ListContinue2">
    <w:name w:val="List Continue 2"/>
    <w:basedOn w:val="Normal"/>
    <w:rsid w:val="00F85736"/>
    <w:pPr>
      <w:spacing w:after="120"/>
      <w:ind w:left="566"/>
    </w:pPr>
  </w:style>
  <w:style w:type="paragraph" w:styleId="ListContinue3">
    <w:name w:val="List Continue 3"/>
    <w:basedOn w:val="Normal"/>
    <w:rsid w:val="00F85736"/>
    <w:pPr>
      <w:spacing w:after="120"/>
      <w:ind w:left="849"/>
    </w:pPr>
  </w:style>
  <w:style w:type="paragraph" w:styleId="ListContinue4">
    <w:name w:val="List Continue 4"/>
    <w:basedOn w:val="Normal"/>
    <w:rsid w:val="00F85736"/>
    <w:pPr>
      <w:spacing w:after="120"/>
      <w:ind w:left="1132"/>
    </w:pPr>
  </w:style>
  <w:style w:type="paragraph" w:styleId="ListContinue5">
    <w:name w:val="List Continue 5"/>
    <w:basedOn w:val="Normal"/>
    <w:rsid w:val="00F85736"/>
    <w:pPr>
      <w:spacing w:after="120"/>
      <w:ind w:left="1415"/>
    </w:pPr>
  </w:style>
  <w:style w:type="paragraph" w:styleId="ListNumber">
    <w:name w:val="List Number"/>
    <w:basedOn w:val="Normal"/>
    <w:rsid w:val="00F85736"/>
    <w:pPr>
      <w:tabs>
        <w:tab w:val="num" w:pos="360"/>
      </w:tabs>
      <w:ind w:left="360" w:hanging="360"/>
    </w:pPr>
  </w:style>
  <w:style w:type="paragraph" w:styleId="ListNumber2">
    <w:name w:val="List Number 2"/>
    <w:basedOn w:val="Normal"/>
    <w:rsid w:val="00F85736"/>
    <w:pPr>
      <w:tabs>
        <w:tab w:val="num" w:pos="643"/>
      </w:tabs>
      <w:ind w:left="643" w:hanging="360"/>
    </w:pPr>
  </w:style>
  <w:style w:type="paragraph" w:styleId="ListNumber3">
    <w:name w:val="List Number 3"/>
    <w:basedOn w:val="Normal"/>
    <w:rsid w:val="00F85736"/>
    <w:pPr>
      <w:tabs>
        <w:tab w:val="num" w:pos="926"/>
      </w:tabs>
      <w:ind w:left="926" w:hanging="360"/>
    </w:pPr>
  </w:style>
  <w:style w:type="paragraph" w:styleId="ListNumber4">
    <w:name w:val="List Number 4"/>
    <w:basedOn w:val="Normal"/>
    <w:rsid w:val="00F85736"/>
    <w:pPr>
      <w:tabs>
        <w:tab w:val="num" w:pos="1209"/>
      </w:tabs>
      <w:ind w:left="1209" w:hanging="360"/>
    </w:pPr>
  </w:style>
  <w:style w:type="paragraph" w:styleId="ListNumber5">
    <w:name w:val="List Number 5"/>
    <w:basedOn w:val="Normal"/>
    <w:rsid w:val="00F85736"/>
    <w:pPr>
      <w:tabs>
        <w:tab w:val="num" w:pos="1492"/>
      </w:tabs>
      <w:ind w:left="1492" w:hanging="360"/>
    </w:pPr>
  </w:style>
  <w:style w:type="paragraph" w:styleId="MessageHeader">
    <w:name w:val="Message Header"/>
    <w:basedOn w:val="Normal"/>
    <w:link w:val="MessageHeaderChar"/>
    <w:rsid w:val="00F8573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rsid w:val="00F85736"/>
  </w:style>
  <w:style w:type="paragraph" w:styleId="NormalIndent">
    <w:name w:val="Normal Indent"/>
    <w:basedOn w:val="Normal"/>
    <w:rsid w:val="00F85736"/>
    <w:pPr>
      <w:ind w:left="720"/>
    </w:pPr>
  </w:style>
  <w:style w:type="character" w:styleId="PageNumber">
    <w:name w:val="page number"/>
    <w:basedOn w:val="DefaultParagraphFont"/>
    <w:rsid w:val="00EE64B8"/>
  </w:style>
  <w:style w:type="paragraph" w:styleId="PlainText">
    <w:name w:val="Plain Text"/>
    <w:basedOn w:val="Normal"/>
    <w:link w:val="PlainTextChar"/>
    <w:rsid w:val="00F85736"/>
    <w:rPr>
      <w:rFonts w:ascii="Courier New" w:hAnsi="Courier New" w:cs="Courier New"/>
      <w:sz w:val="20"/>
    </w:rPr>
  </w:style>
  <w:style w:type="paragraph" w:styleId="Salutation">
    <w:name w:val="Salutation"/>
    <w:basedOn w:val="Normal"/>
    <w:next w:val="Normal"/>
    <w:link w:val="SalutationChar"/>
    <w:rsid w:val="00F85736"/>
  </w:style>
  <w:style w:type="paragraph" w:styleId="Signature">
    <w:name w:val="Signature"/>
    <w:basedOn w:val="Normal"/>
    <w:link w:val="SignatureChar"/>
    <w:rsid w:val="00F85736"/>
    <w:pPr>
      <w:ind w:left="4252"/>
    </w:pPr>
  </w:style>
  <w:style w:type="character" w:styleId="Strong">
    <w:name w:val="Strong"/>
    <w:basedOn w:val="DefaultParagraphFont"/>
    <w:qFormat/>
    <w:rsid w:val="00F85736"/>
    <w:rPr>
      <w:b/>
      <w:bCs/>
    </w:rPr>
  </w:style>
  <w:style w:type="paragraph" w:styleId="Subtitle">
    <w:name w:val="Subtitle"/>
    <w:basedOn w:val="Normal"/>
    <w:link w:val="SubtitleChar"/>
    <w:qFormat/>
    <w:rsid w:val="00F85736"/>
    <w:pPr>
      <w:spacing w:after="60"/>
      <w:jc w:val="center"/>
      <w:outlineLvl w:val="1"/>
    </w:pPr>
    <w:rPr>
      <w:rFonts w:ascii="Arial" w:hAnsi="Arial" w:cs="Arial"/>
    </w:rPr>
  </w:style>
  <w:style w:type="table" w:styleId="Table3Deffects1">
    <w:name w:val="Table 3D effects 1"/>
    <w:basedOn w:val="TableNormal"/>
    <w:rsid w:val="00F85736"/>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F85736"/>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F85736"/>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F8573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F8573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F85736"/>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F85736"/>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F85736"/>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F85736"/>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F85736"/>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F85736"/>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F85736"/>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F85736"/>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F85736"/>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F85736"/>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F85736"/>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F85736"/>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D02D6B"/>
    <w:rPr>
      <w:rFonts w:eastAsia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0">
    <w:name w:val="Table Grid 1"/>
    <w:basedOn w:val="TableNormal"/>
    <w:rsid w:val="00F8573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rsid w:val="00F85736"/>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F85736"/>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F85736"/>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F85736"/>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F85736"/>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F85736"/>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F85736"/>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F85736"/>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F85736"/>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F85736"/>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F85736"/>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F85736"/>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F85736"/>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F85736"/>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F85736"/>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F8573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F85736"/>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F85736"/>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F85736"/>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F85736"/>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F85736"/>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F857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F85736"/>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F85736"/>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F85736"/>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F85736"/>
    <w:pPr>
      <w:spacing w:before="240" w:after="60"/>
    </w:pPr>
    <w:rPr>
      <w:rFonts w:ascii="Arial" w:hAnsi="Arial" w:cs="Arial"/>
      <w:b/>
      <w:bCs/>
      <w:sz w:val="40"/>
      <w:szCs w:val="40"/>
    </w:rPr>
  </w:style>
  <w:style w:type="character" w:customStyle="1" w:styleId="CharAmSchNo">
    <w:name w:val="CharAmSchNo"/>
    <w:basedOn w:val="OPCCharBase"/>
    <w:qFormat/>
    <w:rsid w:val="00D02D6B"/>
  </w:style>
  <w:style w:type="character" w:customStyle="1" w:styleId="CharAmSchText">
    <w:name w:val="CharAmSchText"/>
    <w:basedOn w:val="OPCCharBase"/>
    <w:qFormat/>
    <w:rsid w:val="00D02D6B"/>
  </w:style>
  <w:style w:type="character" w:customStyle="1" w:styleId="CharChapNo">
    <w:name w:val="CharChapNo"/>
    <w:basedOn w:val="OPCCharBase"/>
    <w:uiPriority w:val="1"/>
    <w:qFormat/>
    <w:rsid w:val="00D02D6B"/>
  </w:style>
  <w:style w:type="character" w:customStyle="1" w:styleId="CharChapText">
    <w:name w:val="CharChapText"/>
    <w:basedOn w:val="OPCCharBase"/>
    <w:uiPriority w:val="1"/>
    <w:qFormat/>
    <w:rsid w:val="00D02D6B"/>
  </w:style>
  <w:style w:type="character" w:customStyle="1" w:styleId="CharDivNo">
    <w:name w:val="CharDivNo"/>
    <w:basedOn w:val="OPCCharBase"/>
    <w:uiPriority w:val="1"/>
    <w:qFormat/>
    <w:rsid w:val="00D02D6B"/>
  </w:style>
  <w:style w:type="character" w:customStyle="1" w:styleId="CharDivText">
    <w:name w:val="CharDivText"/>
    <w:basedOn w:val="OPCCharBase"/>
    <w:uiPriority w:val="1"/>
    <w:qFormat/>
    <w:rsid w:val="00D02D6B"/>
  </w:style>
  <w:style w:type="character" w:customStyle="1" w:styleId="CharPartNo">
    <w:name w:val="CharPartNo"/>
    <w:basedOn w:val="OPCCharBase"/>
    <w:uiPriority w:val="1"/>
    <w:qFormat/>
    <w:rsid w:val="00D02D6B"/>
  </w:style>
  <w:style w:type="character" w:customStyle="1" w:styleId="CharPartText">
    <w:name w:val="CharPartText"/>
    <w:basedOn w:val="OPCCharBase"/>
    <w:uiPriority w:val="1"/>
    <w:qFormat/>
    <w:rsid w:val="00D02D6B"/>
  </w:style>
  <w:style w:type="character" w:customStyle="1" w:styleId="OPCCharBase">
    <w:name w:val="OPCCharBase"/>
    <w:uiPriority w:val="1"/>
    <w:qFormat/>
    <w:rsid w:val="00D02D6B"/>
  </w:style>
  <w:style w:type="paragraph" w:customStyle="1" w:styleId="OPCParaBase">
    <w:name w:val="OPCParaBase"/>
    <w:qFormat/>
    <w:rsid w:val="00D02D6B"/>
    <w:pPr>
      <w:spacing w:line="260" w:lineRule="atLeast"/>
    </w:pPr>
    <w:rPr>
      <w:sz w:val="22"/>
    </w:rPr>
  </w:style>
  <w:style w:type="character" w:customStyle="1" w:styleId="CharSectno">
    <w:name w:val="CharSectno"/>
    <w:basedOn w:val="OPCCharBase"/>
    <w:qFormat/>
    <w:rsid w:val="00D02D6B"/>
  </w:style>
  <w:style w:type="character" w:styleId="EndnoteReference">
    <w:name w:val="endnote reference"/>
    <w:basedOn w:val="DefaultParagraphFont"/>
    <w:rsid w:val="00F85736"/>
    <w:rPr>
      <w:vertAlign w:val="superscript"/>
    </w:rPr>
  </w:style>
  <w:style w:type="paragraph" w:styleId="EndnoteText">
    <w:name w:val="endnote text"/>
    <w:basedOn w:val="Normal"/>
    <w:link w:val="EndnoteTextChar"/>
    <w:rsid w:val="00F85736"/>
    <w:rPr>
      <w:sz w:val="20"/>
    </w:rPr>
  </w:style>
  <w:style w:type="character" w:styleId="FootnoteReference">
    <w:name w:val="footnote reference"/>
    <w:basedOn w:val="DefaultParagraphFont"/>
    <w:rsid w:val="00F85736"/>
    <w:rPr>
      <w:rFonts w:ascii="Times New Roman" w:hAnsi="Times New Roman"/>
      <w:sz w:val="20"/>
      <w:vertAlign w:val="superscript"/>
    </w:rPr>
  </w:style>
  <w:style w:type="paragraph" w:styleId="FootnoteText">
    <w:name w:val="footnote text"/>
    <w:basedOn w:val="Normal"/>
    <w:link w:val="FootnoteTextChar"/>
    <w:rsid w:val="00F85736"/>
    <w:rPr>
      <w:sz w:val="20"/>
    </w:rPr>
  </w:style>
  <w:style w:type="paragraph" w:customStyle="1" w:styleId="Formula">
    <w:name w:val="Formula"/>
    <w:basedOn w:val="OPCParaBase"/>
    <w:rsid w:val="00D02D6B"/>
    <w:pPr>
      <w:spacing w:line="240" w:lineRule="auto"/>
      <w:ind w:left="1134"/>
    </w:pPr>
    <w:rPr>
      <w:sz w:val="20"/>
    </w:rPr>
  </w:style>
  <w:style w:type="paragraph" w:customStyle="1" w:styleId="ActHead5">
    <w:name w:val="ActHead 5"/>
    <w:aliases w:val="s"/>
    <w:basedOn w:val="OPCParaBase"/>
    <w:next w:val="subsection"/>
    <w:qFormat/>
    <w:rsid w:val="00D02D6B"/>
    <w:pPr>
      <w:keepNext/>
      <w:keepLines/>
      <w:spacing w:before="280" w:line="240" w:lineRule="auto"/>
      <w:ind w:left="1134" w:hanging="1134"/>
      <w:outlineLvl w:val="4"/>
    </w:pPr>
    <w:rPr>
      <w:b/>
      <w:kern w:val="28"/>
      <w:sz w:val="24"/>
    </w:rPr>
  </w:style>
  <w:style w:type="paragraph" w:customStyle="1" w:styleId="Penalty">
    <w:name w:val="Penalty"/>
    <w:basedOn w:val="OPCParaBase"/>
    <w:rsid w:val="00D02D6B"/>
    <w:pPr>
      <w:tabs>
        <w:tab w:val="left" w:pos="2977"/>
      </w:tabs>
      <w:spacing w:before="180" w:line="240" w:lineRule="auto"/>
      <w:ind w:left="1985" w:hanging="851"/>
    </w:pPr>
  </w:style>
  <w:style w:type="paragraph" w:customStyle="1" w:styleId="ActHead6">
    <w:name w:val="ActHead 6"/>
    <w:aliases w:val="as"/>
    <w:basedOn w:val="OPCParaBase"/>
    <w:next w:val="ActHead7"/>
    <w:qFormat/>
    <w:rsid w:val="00D02D6B"/>
    <w:pPr>
      <w:keepNext/>
      <w:keepLines/>
      <w:spacing w:line="240" w:lineRule="auto"/>
      <w:ind w:left="1134" w:hanging="1134"/>
      <w:outlineLvl w:val="5"/>
    </w:pPr>
    <w:rPr>
      <w:rFonts w:ascii="Arial" w:hAnsi="Arial"/>
      <w:b/>
      <w:kern w:val="28"/>
      <w:sz w:val="32"/>
    </w:rPr>
  </w:style>
  <w:style w:type="paragraph" w:styleId="TOC1">
    <w:name w:val="toc 1"/>
    <w:basedOn w:val="OPCParaBase"/>
    <w:next w:val="Normal"/>
    <w:uiPriority w:val="39"/>
    <w:unhideWhenUsed/>
    <w:rsid w:val="00D02D6B"/>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D02D6B"/>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D02D6B"/>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D02D6B"/>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D02D6B"/>
    <w:pPr>
      <w:keepLines/>
      <w:tabs>
        <w:tab w:val="right" w:leader="dot" w:pos="7088"/>
      </w:tabs>
      <w:spacing w:before="40" w:line="240" w:lineRule="auto"/>
      <w:ind w:left="2835" w:right="567" w:hanging="1417"/>
    </w:pPr>
    <w:rPr>
      <w:kern w:val="28"/>
      <w:sz w:val="18"/>
    </w:rPr>
  </w:style>
  <w:style w:type="paragraph" w:styleId="TOC6">
    <w:name w:val="toc 6"/>
    <w:basedOn w:val="OPCParaBase"/>
    <w:next w:val="Normal"/>
    <w:uiPriority w:val="39"/>
    <w:unhideWhenUsed/>
    <w:rsid w:val="00D02D6B"/>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D02D6B"/>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D02D6B"/>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D02D6B"/>
    <w:pPr>
      <w:keepLines/>
      <w:tabs>
        <w:tab w:val="right" w:pos="7088"/>
      </w:tabs>
      <w:spacing w:before="80" w:line="240" w:lineRule="auto"/>
      <w:ind w:left="851" w:right="567"/>
    </w:pPr>
    <w:rPr>
      <w:i/>
      <w:kern w:val="28"/>
      <w:sz w:val="20"/>
    </w:rPr>
  </w:style>
  <w:style w:type="table" w:customStyle="1" w:styleId="OLDPTableHeader">
    <w:name w:val="OLDPTableHeader"/>
    <w:basedOn w:val="TableNormal"/>
    <w:rsid w:val="00F967BE"/>
    <w:tblPr>
      <w:tblInd w:w="0" w:type="dxa"/>
      <w:tblBorders>
        <w:bottom w:val="single" w:sz="4" w:space="0" w:color="auto"/>
      </w:tblBorders>
      <w:tblCellMar>
        <w:top w:w="0" w:type="dxa"/>
        <w:left w:w="108" w:type="dxa"/>
        <w:bottom w:w="0" w:type="dxa"/>
        <w:right w:w="108" w:type="dxa"/>
      </w:tblCellMar>
    </w:tblPr>
    <w:tblStylePr w:type="firstCol">
      <w:tblPr>
        <w:jc w:val="left"/>
      </w:tblPr>
      <w:trPr>
        <w:jc w:val="left"/>
      </w:trPr>
      <w:tcPr>
        <w:vAlign w:val="top"/>
      </w:tcPr>
    </w:tblStylePr>
  </w:style>
  <w:style w:type="table" w:customStyle="1" w:styleId="OLDPTableFooter">
    <w:name w:val="OLDPTableFooter"/>
    <w:basedOn w:val="TableNormal"/>
    <w:rsid w:val="00F967BE"/>
    <w:tblPr>
      <w:tblInd w:w="0" w:type="dxa"/>
      <w:tblBorders>
        <w:top w:val="single" w:sz="4" w:space="0" w:color="auto"/>
      </w:tblBorders>
      <w:tblCellMar>
        <w:top w:w="0" w:type="dxa"/>
        <w:left w:w="108" w:type="dxa"/>
        <w:bottom w:w="0" w:type="dxa"/>
        <w:right w:w="108" w:type="dxa"/>
      </w:tblCellMar>
    </w:tblPr>
  </w:style>
  <w:style w:type="paragraph" w:customStyle="1" w:styleId="PageBreak">
    <w:name w:val="PageBreak"/>
    <w:aliases w:val="pb"/>
    <w:basedOn w:val="OPCParaBase"/>
    <w:rsid w:val="00D02D6B"/>
    <w:pPr>
      <w:spacing w:line="240" w:lineRule="auto"/>
    </w:pPr>
    <w:rPr>
      <w:sz w:val="20"/>
    </w:rPr>
  </w:style>
  <w:style w:type="paragraph" w:customStyle="1" w:styleId="ActHead7">
    <w:name w:val="ActHead 7"/>
    <w:aliases w:val="ap"/>
    <w:basedOn w:val="OPCParaBase"/>
    <w:next w:val="ItemHead"/>
    <w:qFormat/>
    <w:rsid w:val="00D02D6B"/>
    <w:pPr>
      <w:keepNext/>
      <w:keepLines/>
      <w:spacing w:before="280" w:line="240" w:lineRule="auto"/>
      <w:ind w:left="1134" w:hanging="1134"/>
      <w:outlineLvl w:val="6"/>
    </w:pPr>
    <w:rPr>
      <w:rFonts w:ascii="Arial" w:hAnsi="Arial"/>
      <w:b/>
      <w:kern w:val="28"/>
      <w:sz w:val="28"/>
    </w:rPr>
  </w:style>
  <w:style w:type="paragraph" w:styleId="BalloonText">
    <w:name w:val="Balloon Text"/>
    <w:basedOn w:val="Normal"/>
    <w:link w:val="BalloonTextChar"/>
    <w:uiPriority w:val="99"/>
    <w:unhideWhenUsed/>
    <w:rsid w:val="00D02D6B"/>
    <w:pPr>
      <w:spacing w:line="240" w:lineRule="auto"/>
    </w:pPr>
    <w:rPr>
      <w:rFonts w:ascii="Tahoma" w:hAnsi="Tahoma" w:cs="Tahoma"/>
      <w:sz w:val="16"/>
      <w:szCs w:val="16"/>
    </w:rPr>
  </w:style>
  <w:style w:type="paragraph" w:styleId="Caption">
    <w:name w:val="caption"/>
    <w:basedOn w:val="Normal"/>
    <w:next w:val="Normal"/>
    <w:qFormat/>
    <w:rsid w:val="00F85736"/>
    <w:pPr>
      <w:spacing w:before="120" w:after="120"/>
    </w:pPr>
    <w:rPr>
      <w:b/>
      <w:bCs/>
      <w:sz w:val="20"/>
    </w:rPr>
  </w:style>
  <w:style w:type="character" w:styleId="CommentReference">
    <w:name w:val="annotation reference"/>
    <w:basedOn w:val="DefaultParagraphFont"/>
    <w:rsid w:val="00F85736"/>
    <w:rPr>
      <w:sz w:val="16"/>
      <w:szCs w:val="16"/>
    </w:rPr>
  </w:style>
  <w:style w:type="paragraph" w:styleId="CommentText">
    <w:name w:val="annotation text"/>
    <w:basedOn w:val="Normal"/>
    <w:link w:val="CommentTextChar"/>
    <w:rsid w:val="00F85736"/>
    <w:rPr>
      <w:sz w:val="20"/>
    </w:rPr>
  </w:style>
  <w:style w:type="paragraph" w:styleId="CommentSubject">
    <w:name w:val="annotation subject"/>
    <w:basedOn w:val="CommentText"/>
    <w:next w:val="CommentText"/>
    <w:link w:val="CommentSubjectChar"/>
    <w:rsid w:val="00F85736"/>
    <w:rPr>
      <w:b/>
      <w:bCs/>
    </w:rPr>
  </w:style>
  <w:style w:type="paragraph" w:styleId="DocumentMap">
    <w:name w:val="Document Map"/>
    <w:basedOn w:val="Normal"/>
    <w:link w:val="DocumentMapChar"/>
    <w:rsid w:val="00F85736"/>
    <w:pPr>
      <w:shd w:val="clear" w:color="auto" w:fill="000080"/>
    </w:pPr>
    <w:rPr>
      <w:rFonts w:ascii="Tahoma" w:hAnsi="Tahoma" w:cs="Tahoma"/>
    </w:rPr>
  </w:style>
  <w:style w:type="paragraph" w:styleId="Index1">
    <w:name w:val="index 1"/>
    <w:basedOn w:val="Normal"/>
    <w:next w:val="Normal"/>
    <w:autoRedefine/>
    <w:rsid w:val="00F85736"/>
    <w:pPr>
      <w:ind w:left="240" w:hanging="240"/>
    </w:pPr>
  </w:style>
  <w:style w:type="paragraph" w:styleId="Index2">
    <w:name w:val="index 2"/>
    <w:basedOn w:val="Normal"/>
    <w:next w:val="Normal"/>
    <w:autoRedefine/>
    <w:rsid w:val="00F85736"/>
    <w:pPr>
      <w:ind w:left="480" w:hanging="240"/>
    </w:pPr>
  </w:style>
  <w:style w:type="paragraph" w:styleId="Index3">
    <w:name w:val="index 3"/>
    <w:basedOn w:val="Normal"/>
    <w:next w:val="Normal"/>
    <w:autoRedefine/>
    <w:rsid w:val="00F85736"/>
    <w:pPr>
      <w:ind w:left="720" w:hanging="240"/>
    </w:pPr>
  </w:style>
  <w:style w:type="paragraph" w:styleId="Index4">
    <w:name w:val="index 4"/>
    <w:basedOn w:val="Normal"/>
    <w:next w:val="Normal"/>
    <w:autoRedefine/>
    <w:rsid w:val="00F85736"/>
    <w:pPr>
      <w:ind w:left="960" w:hanging="240"/>
    </w:pPr>
  </w:style>
  <w:style w:type="paragraph" w:styleId="Index5">
    <w:name w:val="index 5"/>
    <w:basedOn w:val="Normal"/>
    <w:next w:val="Normal"/>
    <w:autoRedefine/>
    <w:rsid w:val="00F85736"/>
    <w:pPr>
      <w:ind w:left="1200" w:hanging="240"/>
    </w:pPr>
  </w:style>
  <w:style w:type="paragraph" w:styleId="Index6">
    <w:name w:val="index 6"/>
    <w:basedOn w:val="Normal"/>
    <w:next w:val="Normal"/>
    <w:autoRedefine/>
    <w:rsid w:val="00F85736"/>
    <w:pPr>
      <w:ind w:left="1440" w:hanging="240"/>
    </w:pPr>
  </w:style>
  <w:style w:type="paragraph" w:styleId="Index7">
    <w:name w:val="index 7"/>
    <w:basedOn w:val="Normal"/>
    <w:next w:val="Normal"/>
    <w:autoRedefine/>
    <w:rsid w:val="00F85736"/>
    <w:pPr>
      <w:ind w:left="1680" w:hanging="240"/>
    </w:pPr>
  </w:style>
  <w:style w:type="paragraph" w:styleId="Index8">
    <w:name w:val="index 8"/>
    <w:basedOn w:val="Normal"/>
    <w:next w:val="Normal"/>
    <w:autoRedefine/>
    <w:rsid w:val="00F85736"/>
    <w:pPr>
      <w:ind w:left="1920" w:hanging="240"/>
    </w:pPr>
  </w:style>
  <w:style w:type="paragraph" w:styleId="Index9">
    <w:name w:val="index 9"/>
    <w:basedOn w:val="Normal"/>
    <w:next w:val="Normal"/>
    <w:autoRedefine/>
    <w:rsid w:val="00F85736"/>
    <w:pPr>
      <w:ind w:left="2160" w:hanging="240"/>
    </w:pPr>
  </w:style>
  <w:style w:type="paragraph" w:styleId="IndexHeading">
    <w:name w:val="index heading"/>
    <w:basedOn w:val="Normal"/>
    <w:next w:val="Index1"/>
    <w:rsid w:val="00F85736"/>
    <w:rPr>
      <w:rFonts w:ascii="Arial" w:hAnsi="Arial" w:cs="Arial"/>
      <w:b/>
      <w:bCs/>
    </w:rPr>
  </w:style>
  <w:style w:type="paragraph" w:styleId="MacroText">
    <w:name w:val="macro"/>
    <w:link w:val="MacroTextChar"/>
    <w:rsid w:val="00F857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rsid w:val="00F85736"/>
    <w:pPr>
      <w:ind w:left="240" w:hanging="240"/>
    </w:pPr>
  </w:style>
  <w:style w:type="paragraph" w:styleId="TableofFigures">
    <w:name w:val="table of figures"/>
    <w:basedOn w:val="Normal"/>
    <w:next w:val="Normal"/>
    <w:rsid w:val="00F85736"/>
    <w:pPr>
      <w:ind w:left="480" w:hanging="480"/>
    </w:pPr>
  </w:style>
  <w:style w:type="paragraph" w:styleId="TOAHeading">
    <w:name w:val="toa heading"/>
    <w:basedOn w:val="Normal"/>
    <w:next w:val="Normal"/>
    <w:rsid w:val="00F85736"/>
    <w:pPr>
      <w:spacing w:before="120"/>
    </w:pPr>
    <w:rPr>
      <w:rFonts w:ascii="Arial" w:hAnsi="Arial" w:cs="Arial"/>
      <w:b/>
      <w:bCs/>
    </w:rPr>
  </w:style>
  <w:style w:type="paragraph" w:customStyle="1" w:styleId="ShortT">
    <w:name w:val="ShortT"/>
    <w:basedOn w:val="OPCParaBase"/>
    <w:next w:val="Normal"/>
    <w:qFormat/>
    <w:rsid w:val="00D02D6B"/>
    <w:pPr>
      <w:spacing w:line="240" w:lineRule="auto"/>
    </w:pPr>
    <w:rPr>
      <w:b/>
      <w:sz w:val="40"/>
    </w:rPr>
  </w:style>
  <w:style w:type="paragraph" w:customStyle="1" w:styleId="Definition">
    <w:name w:val="Definition"/>
    <w:aliases w:val="dd"/>
    <w:basedOn w:val="OPCParaBase"/>
    <w:rsid w:val="00D02D6B"/>
    <w:pPr>
      <w:spacing w:before="180" w:line="240" w:lineRule="auto"/>
      <w:ind w:left="1134"/>
    </w:pPr>
  </w:style>
  <w:style w:type="paragraph" w:customStyle="1" w:styleId="ZDefinition">
    <w:name w:val="ZDefinition"/>
    <w:basedOn w:val="Normal"/>
    <w:rsid w:val="00F967BE"/>
    <w:pPr>
      <w:keepNext/>
      <w:spacing w:before="80" w:line="260" w:lineRule="exact"/>
      <w:ind w:left="964"/>
      <w:jc w:val="both"/>
    </w:pPr>
  </w:style>
  <w:style w:type="paragraph" w:customStyle="1" w:styleId="TableHeading">
    <w:name w:val="TableHeading"/>
    <w:aliases w:val="th"/>
    <w:basedOn w:val="OPCParaBase"/>
    <w:next w:val="Tabletext"/>
    <w:rsid w:val="00D02D6B"/>
    <w:pPr>
      <w:keepNext/>
      <w:spacing w:before="60" w:line="240" w:lineRule="atLeast"/>
    </w:pPr>
    <w:rPr>
      <w:b/>
      <w:sz w:val="20"/>
    </w:rPr>
  </w:style>
  <w:style w:type="paragraph" w:customStyle="1" w:styleId="ActHead8">
    <w:name w:val="ActHead 8"/>
    <w:aliases w:val="ad"/>
    <w:basedOn w:val="OPCParaBase"/>
    <w:next w:val="ItemHead"/>
    <w:qFormat/>
    <w:rsid w:val="00D02D6B"/>
    <w:pPr>
      <w:keepNext/>
      <w:keepLines/>
      <w:spacing w:before="240" w:line="240" w:lineRule="auto"/>
      <w:ind w:left="1134" w:hanging="1134"/>
      <w:outlineLvl w:val="7"/>
    </w:pPr>
    <w:rPr>
      <w:rFonts w:ascii="Arial" w:hAnsi="Arial"/>
      <w:b/>
      <w:kern w:val="28"/>
      <w:sz w:val="26"/>
    </w:rPr>
  </w:style>
  <w:style w:type="paragraph" w:customStyle="1" w:styleId="HA">
    <w:name w:val="HA"/>
    <w:aliases w:val="appendix heading"/>
    <w:basedOn w:val="Normal"/>
    <w:rsid w:val="00EE64B8"/>
    <w:pPr>
      <w:keepNext/>
      <w:spacing w:before="300"/>
      <w:ind w:left="964"/>
    </w:pPr>
    <w:rPr>
      <w:rFonts w:ascii="Arial" w:hAnsi="Arial"/>
      <w:b/>
      <w:i/>
      <w:lang w:eastAsia="en-AU"/>
    </w:rPr>
  </w:style>
  <w:style w:type="character" w:customStyle="1" w:styleId="HeaderChar">
    <w:name w:val="Header Char"/>
    <w:basedOn w:val="DefaultParagraphFont"/>
    <w:link w:val="Header"/>
    <w:rsid w:val="00D02D6B"/>
    <w:rPr>
      <w:sz w:val="16"/>
    </w:rPr>
  </w:style>
  <w:style w:type="paragraph" w:customStyle="1" w:styleId="ActHead9">
    <w:name w:val="ActHead 9"/>
    <w:aliases w:val="aat"/>
    <w:basedOn w:val="OPCParaBase"/>
    <w:next w:val="ItemHead"/>
    <w:qFormat/>
    <w:rsid w:val="00D02D6B"/>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D02D6B"/>
  </w:style>
  <w:style w:type="paragraph" w:customStyle="1" w:styleId="Blocks">
    <w:name w:val="Blocks"/>
    <w:aliases w:val="bb"/>
    <w:basedOn w:val="OPCParaBase"/>
    <w:qFormat/>
    <w:rsid w:val="00D02D6B"/>
    <w:pPr>
      <w:spacing w:line="240" w:lineRule="auto"/>
    </w:pPr>
    <w:rPr>
      <w:sz w:val="24"/>
    </w:rPr>
  </w:style>
  <w:style w:type="paragraph" w:customStyle="1" w:styleId="BoxText">
    <w:name w:val="BoxText"/>
    <w:aliases w:val="bt"/>
    <w:basedOn w:val="OPCParaBase"/>
    <w:qFormat/>
    <w:rsid w:val="00D02D6B"/>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D02D6B"/>
    <w:rPr>
      <w:b/>
    </w:rPr>
  </w:style>
  <w:style w:type="paragraph" w:customStyle="1" w:styleId="BoxHeadItalic">
    <w:name w:val="BoxHeadItalic"/>
    <w:aliases w:val="bhi"/>
    <w:basedOn w:val="BoxText"/>
    <w:next w:val="BoxStep"/>
    <w:qFormat/>
    <w:rsid w:val="00D02D6B"/>
    <w:rPr>
      <w:i/>
    </w:rPr>
  </w:style>
  <w:style w:type="paragraph" w:customStyle="1" w:styleId="BoxList">
    <w:name w:val="BoxList"/>
    <w:aliases w:val="bl"/>
    <w:basedOn w:val="BoxText"/>
    <w:qFormat/>
    <w:rsid w:val="00D02D6B"/>
    <w:pPr>
      <w:ind w:left="1559" w:hanging="425"/>
    </w:pPr>
  </w:style>
  <w:style w:type="paragraph" w:customStyle="1" w:styleId="BoxNote">
    <w:name w:val="BoxNote"/>
    <w:aliases w:val="bn"/>
    <w:basedOn w:val="BoxText"/>
    <w:qFormat/>
    <w:rsid w:val="00D02D6B"/>
    <w:pPr>
      <w:tabs>
        <w:tab w:val="left" w:pos="1985"/>
      </w:tabs>
      <w:spacing w:before="122" w:line="198" w:lineRule="exact"/>
      <w:ind w:left="2948" w:hanging="1814"/>
    </w:pPr>
    <w:rPr>
      <w:sz w:val="18"/>
    </w:rPr>
  </w:style>
  <w:style w:type="paragraph" w:customStyle="1" w:styleId="BoxPara">
    <w:name w:val="BoxPara"/>
    <w:aliases w:val="bp"/>
    <w:basedOn w:val="BoxText"/>
    <w:qFormat/>
    <w:rsid w:val="00D02D6B"/>
    <w:pPr>
      <w:tabs>
        <w:tab w:val="right" w:pos="2268"/>
      </w:tabs>
      <w:ind w:left="2552" w:hanging="1418"/>
    </w:pPr>
  </w:style>
  <w:style w:type="paragraph" w:customStyle="1" w:styleId="BoxStep">
    <w:name w:val="BoxStep"/>
    <w:aliases w:val="bs"/>
    <w:basedOn w:val="BoxText"/>
    <w:qFormat/>
    <w:rsid w:val="00D02D6B"/>
    <w:pPr>
      <w:ind w:left="1985" w:hanging="851"/>
    </w:pPr>
  </w:style>
  <w:style w:type="character" w:customStyle="1" w:styleId="CharAmPartNo">
    <w:name w:val="CharAmPartNo"/>
    <w:basedOn w:val="OPCCharBase"/>
    <w:qFormat/>
    <w:rsid w:val="00D02D6B"/>
  </w:style>
  <w:style w:type="character" w:customStyle="1" w:styleId="CharAmPartText">
    <w:name w:val="CharAmPartText"/>
    <w:basedOn w:val="OPCCharBase"/>
    <w:qFormat/>
    <w:rsid w:val="00D02D6B"/>
  </w:style>
  <w:style w:type="character" w:customStyle="1" w:styleId="CharBoldItalic">
    <w:name w:val="CharBoldItalic"/>
    <w:basedOn w:val="OPCCharBase"/>
    <w:uiPriority w:val="1"/>
    <w:qFormat/>
    <w:rsid w:val="00D02D6B"/>
    <w:rPr>
      <w:b/>
      <w:i/>
    </w:rPr>
  </w:style>
  <w:style w:type="character" w:customStyle="1" w:styleId="CharItalic">
    <w:name w:val="CharItalic"/>
    <w:basedOn w:val="OPCCharBase"/>
    <w:uiPriority w:val="1"/>
    <w:qFormat/>
    <w:rsid w:val="00D02D6B"/>
    <w:rPr>
      <w:i/>
    </w:rPr>
  </w:style>
  <w:style w:type="character" w:customStyle="1" w:styleId="CharSubdNo">
    <w:name w:val="CharSubdNo"/>
    <w:basedOn w:val="OPCCharBase"/>
    <w:uiPriority w:val="1"/>
    <w:qFormat/>
    <w:rsid w:val="00D02D6B"/>
  </w:style>
  <w:style w:type="character" w:customStyle="1" w:styleId="CharSubdText">
    <w:name w:val="CharSubdText"/>
    <w:basedOn w:val="OPCCharBase"/>
    <w:uiPriority w:val="1"/>
    <w:qFormat/>
    <w:rsid w:val="00D02D6B"/>
  </w:style>
  <w:style w:type="paragraph" w:customStyle="1" w:styleId="CTA--">
    <w:name w:val="CTA --"/>
    <w:basedOn w:val="OPCParaBase"/>
    <w:next w:val="Normal"/>
    <w:rsid w:val="00D02D6B"/>
    <w:pPr>
      <w:spacing w:before="60" w:line="240" w:lineRule="atLeast"/>
      <w:ind w:left="142" w:hanging="142"/>
    </w:pPr>
    <w:rPr>
      <w:sz w:val="20"/>
    </w:rPr>
  </w:style>
  <w:style w:type="paragraph" w:customStyle="1" w:styleId="CTA-">
    <w:name w:val="CTA -"/>
    <w:basedOn w:val="OPCParaBase"/>
    <w:rsid w:val="00D02D6B"/>
    <w:pPr>
      <w:spacing w:before="60" w:line="240" w:lineRule="atLeast"/>
      <w:ind w:left="85" w:hanging="85"/>
    </w:pPr>
    <w:rPr>
      <w:sz w:val="20"/>
    </w:rPr>
  </w:style>
  <w:style w:type="paragraph" w:customStyle="1" w:styleId="CTA---">
    <w:name w:val="CTA ---"/>
    <w:basedOn w:val="OPCParaBase"/>
    <w:next w:val="Normal"/>
    <w:rsid w:val="00D02D6B"/>
    <w:pPr>
      <w:spacing w:before="60" w:line="240" w:lineRule="atLeast"/>
      <w:ind w:left="198" w:hanging="198"/>
    </w:pPr>
    <w:rPr>
      <w:sz w:val="20"/>
    </w:rPr>
  </w:style>
  <w:style w:type="paragraph" w:customStyle="1" w:styleId="CTA----">
    <w:name w:val="CTA ----"/>
    <w:basedOn w:val="OPCParaBase"/>
    <w:next w:val="Normal"/>
    <w:rsid w:val="00D02D6B"/>
    <w:pPr>
      <w:spacing w:before="60" w:line="240" w:lineRule="atLeast"/>
      <w:ind w:left="255" w:hanging="255"/>
    </w:pPr>
    <w:rPr>
      <w:sz w:val="20"/>
    </w:rPr>
  </w:style>
  <w:style w:type="paragraph" w:customStyle="1" w:styleId="CTA1a">
    <w:name w:val="CTA 1(a)"/>
    <w:basedOn w:val="OPCParaBase"/>
    <w:rsid w:val="00D02D6B"/>
    <w:pPr>
      <w:tabs>
        <w:tab w:val="right" w:pos="414"/>
      </w:tabs>
      <w:spacing w:before="40" w:line="240" w:lineRule="atLeast"/>
      <w:ind w:left="675" w:hanging="675"/>
    </w:pPr>
    <w:rPr>
      <w:sz w:val="20"/>
    </w:rPr>
  </w:style>
  <w:style w:type="paragraph" w:customStyle="1" w:styleId="CTA1ai">
    <w:name w:val="CTA 1(a)(i)"/>
    <w:basedOn w:val="OPCParaBase"/>
    <w:rsid w:val="00D02D6B"/>
    <w:pPr>
      <w:tabs>
        <w:tab w:val="right" w:pos="1004"/>
      </w:tabs>
      <w:spacing w:before="40" w:line="240" w:lineRule="atLeast"/>
      <w:ind w:left="1253" w:hanging="1253"/>
    </w:pPr>
    <w:rPr>
      <w:sz w:val="20"/>
    </w:rPr>
  </w:style>
  <w:style w:type="paragraph" w:customStyle="1" w:styleId="CTA2a">
    <w:name w:val="CTA 2(a)"/>
    <w:basedOn w:val="OPCParaBase"/>
    <w:rsid w:val="00D02D6B"/>
    <w:pPr>
      <w:tabs>
        <w:tab w:val="right" w:pos="482"/>
      </w:tabs>
      <w:spacing w:before="40" w:line="240" w:lineRule="atLeast"/>
      <w:ind w:left="748" w:hanging="748"/>
    </w:pPr>
    <w:rPr>
      <w:sz w:val="20"/>
    </w:rPr>
  </w:style>
  <w:style w:type="paragraph" w:customStyle="1" w:styleId="CTA2ai">
    <w:name w:val="CTA 2(a)(i)"/>
    <w:basedOn w:val="OPCParaBase"/>
    <w:rsid w:val="00D02D6B"/>
    <w:pPr>
      <w:tabs>
        <w:tab w:val="right" w:pos="1089"/>
      </w:tabs>
      <w:spacing w:before="40" w:line="240" w:lineRule="atLeast"/>
      <w:ind w:left="1327" w:hanging="1327"/>
    </w:pPr>
    <w:rPr>
      <w:sz w:val="20"/>
    </w:rPr>
  </w:style>
  <w:style w:type="paragraph" w:customStyle="1" w:styleId="CTA3a">
    <w:name w:val="CTA 3(a)"/>
    <w:basedOn w:val="OPCParaBase"/>
    <w:rsid w:val="00D02D6B"/>
    <w:pPr>
      <w:tabs>
        <w:tab w:val="right" w:pos="556"/>
      </w:tabs>
      <w:spacing w:before="40" w:line="240" w:lineRule="atLeast"/>
      <w:ind w:left="805" w:hanging="805"/>
    </w:pPr>
    <w:rPr>
      <w:sz w:val="20"/>
    </w:rPr>
  </w:style>
  <w:style w:type="paragraph" w:customStyle="1" w:styleId="CTA3ai">
    <w:name w:val="CTA 3(a)(i)"/>
    <w:basedOn w:val="OPCParaBase"/>
    <w:rsid w:val="00D02D6B"/>
    <w:pPr>
      <w:tabs>
        <w:tab w:val="right" w:pos="1140"/>
      </w:tabs>
      <w:spacing w:before="40" w:line="240" w:lineRule="atLeast"/>
      <w:ind w:left="1361" w:hanging="1361"/>
    </w:pPr>
    <w:rPr>
      <w:sz w:val="20"/>
    </w:rPr>
  </w:style>
  <w:style w:type="paragraph" w:customStyle="1" w:styleId="CTA4a">
    <w:name w:val="CTA 4(a)"/>
    <w:basedOn w:val="OPCParaBase"/>
    <w:rsid w:val="00D02D6B"/>
    <w:pPr>
      <w:tabs>
        <w:tab w:val="right" w:pos="624"/>
      </w:tabs>
      <w:spacing w:before="40" w:line="240" w:lineRule="atLeast"/>
      <w:ind w:left="873" w:hanging="873"/>
    </w:pPr>
    <w:rPr>
      <w:sz w:val="20"/>
    </w:rPr>
  </w:style>
  <w:style w:type="paragraph" w:customStyle="1" w:styleId="CTA4ai">
    <w:name w:val="CTA 4(a)(i)"/>
    <w:basedOn w:val="OPCParaBase"/>
    <w:rsid w:val="00D02D6B"/>
    <w:pPr>
      <w:tabs>
        <w:tab w:val="right" w:pos="1213"/>
      </w:tabs>
      <w:spacing w:before="40" w:line="240" w:lineRule="atLeast"/>
      <w:ind w:left="1452" w:hanging="1452"/>
    </w:pPr>
    <w:rPr>
      <w:sz w:val="20"/>
    </w:rPr>
  </w:style>
  <w:style w:type="paragraph" w:customStyle="1" w:styleId="CTACAPS">
    <w:name w:val="CTA CAPS"/>
    <w:basedOn w:val="OPCParaBase"/>
    <w:rsid w:val="00D02D6B"/>
    <w:pPr>
      <w:spacing w:before="60" w:line="240" w:lineRule="atLeast"/>
    </w:pPr>
    <w:rPr>
      <w:sz w:val="20"/>
    </w:rPr>
  </w:style>
  <w:style w:type="paragraph" w:customStyle="1" w:styleId="CTAright">
    <w:name w:val="CTA right"/>
    <w:basedOn w:val="OPCParaBase"/>
    <w:rsid w:val="00D02D6B"/>
    <w:pPr>
      <w:spacing w:before="60" w:line="240" w:lineRule="auto"/>
      <w:jc w:val="right"/>
    </w:pPr>
    <w:rPr>
      <w:sz w:val="20"/>
    </w:rPr>
  </w:style>
  <w:style w:type="paragraph" w:customStyle="1" w:styleId="subsection">
    <w:name w:val="subsection"/>
    <w:aliases w:val="ss"/>
    <w:basedOn w:val="OPCParaBase"/>
    <w:link w:val="subsectionChar"/>
    <w:rsid w:val="00D02D6B"/>
    <w:pPr>
      <w:tabs>
        <w:tab w:val="right" w:pos="1021"/>
      </w:tabs>
      <w:spacing w:before="180" w:line="240" w:lineRule="auto"/>
      <w:ind w:left="1134" w:hanging="1134"/>
    </w:pPr>
  </w:style>
  <w:style w:type="paragraph" w:customStyle="1" w:styleId="House">
    <w:name w:val="House"/>
    <w:basedOn w:val="OPCParaBase"/>
    <w:rsid w:val="00D02D6B"/>
    <w:pPr>
      <w:spacing w:line="240" w:lineRule="auto"/>
    </w:pPr>
    <w:rPr>
      <w:sz w:val="28"/>
    </w:rPr>
  </w:style>
  <w:style w:type="paragraph" w:customStyle="1" w:styleId="Item">
    <w:name w:val="Item"/>
    <w:aliases w:val="i"/>
    <w:basedOn w:val="OPCParaBase"/>
    <w:next w:val="ItemHead"/>
    <w:rsid w:val="00D02D6B"/>
    <w:pPr>
      <w:keepLines/>
      <w:spacing w:before="80" w:line="240" w:lineRule="auto"/>
      <w:ind w:left="709"/>
    </w:pPr>
  </w:style>
  <w:style w:type="paragraph" w:customStyle="1" w:styleId="ItemHead">
    <w:name w:val="ItemHead"/>
    <w:aliases w:val="ih"/>
    <w:basedOn w:val="OPCParaBase"/>
    <w:next w:val="Item"/>
    <w:link w:val="ItemHeadChar"/>
    <w:rsid w:val="00D02D6B"/>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D02D6B"/>
    <w:pPr>
      <w:spacing w:line="240" w:lineRule="auto"/>
    </w:pPr>
    <w:rPr>
      <w:b/>
      <w:sz w:val="32"/>
    </w:rPr>
  </w:style>
  <w:style w:type="paragraph" w:customStyle="1" w:styleId="notedraft">
    <w:name w:val="note(draft)"/>
    <w:aliases w:val="nd"/>
    <w:basedOn w:val="OPCParaBase"/>
    <w:rsid w:val="00D02D6B"/>
    <w:pPr>
      <w:spacing w:before="240" w:line="240" w:lineRule="auto"/>
      <w:ind w:left="284" w:hanging="284"/>
    </w:pPr>
    <w:rPr>
      <w:i/>
      <w:sz w:val="24"/>
    </w:rPr>
  </w:style>
  <w:style w:type="paragraph" w:customStyle="1" w:styleId="notemargin">
    <w:name w:val="note(margin)"/>
    <w:aliases w:val="nm"/>
    <w:basedOn w:val="OPCParaBase"/>
    <w:rsid w:val="00D02D6B"/>
    <w:pPr>
      <w:tabs>
        <w:tab w:val="left" w:pos="709"/>
      </w:tabs>
      <w:spacing w:before="122" w:line="198" w:lineRule="exact"/>
      <w:ind w:left="709" w:hanging="709"/>
    </w:pPr>
    <w:rPr>
      <w:sz w:val="18"/>
    </w:rPr>
  </w:style>
  <w:style w:type="paragraph" w:customStyle="1" w:styleId="notepara">
    <w:name w:val="note(para)"/>
    <w:aliases w:val="na"/>
    <w:basedOn w:val="OPCParaBase"/>
    <w:rsid w:val="00D02D6B"/>
    <w:pPr>
      <w:spacing w:before="40" w:line="198" w:lineRule="exact"/>
      <w:ind w:left="2354" w:hanging="369"/>
    </w:pPr>
    <w:rPr>
      <w:sz w:val="18"/>
    </w:rPr>
  </w:style>
  <w:style w:type="paragraph" w:customStyle="1" w:styleId="noteParlAmend">
    <w:name w:val="note(ParlAmend)"/>
    <w:aliases w:val="npp"/>
    <w:basedOn w:val="OPCParaBase"/>
    <w:next w:val="ParlAmend"/>
    <w:rsid w:val="00D02D6B"/>
    <w:pPr>
      <w:spacing w:line="240" w:lineRule="auto"/>
      <w:jc w:val="right"/>
    </w:pPr>
    <w:rPr>
      <w:rFonts w:ascii="Arial" w:hAnsi="Arial"/>
      <w:b/>
      <w:i/>
    </w:rPr>
  </w:style>
  <w:style w:type="paragraph" w:customStyle="1" w:styleId="notetext">
    <w:name w:val="note(text)"/>
    <w:aliases w:val="n"/>
    <w:basedOn w:val="OPCParaBase"/>
    <w:link w:val="notetextChar"/>
    <w:rsid w:val="00D02D6B"/>
    <w:pPr>
      <w:spacing w:before="122" w:line="198" w:lineRule="exact"/>
      <w:ind w:left="1985" w:hanging="851"/>
    </w:pPr>
    <w:rPr>
      <w:sz w:val="18"/>
    </w:rPr>
  </w:style>
  <w:style w:type="paragraph" w:customStyle="1" w:styleId="Page1">
    <w:name w:val="Page1"/>
    <w:basedOn w:val="OPCParaBase"/>
    <w:rsid w:val="00D02D6B"/>
    <w:pPr>
      <w:spacing w:before="5600" w:line="240" w:lineRule="auto"/>
    </w:pPr>
    <w:rPr>
      <w:b/>
      <w:sz w:val="32"/>
    </w:rPr>
  </w:style>
  <w:style w:type="paragraph" w:customStyle="1" w:styleId="paragraphsub">
    <w:name w:val="paragraph(sub)"/>
    <w:aliases w:val="aa"/>
    <w:basedOn w:val="OPCParaBase"/>
    <w:rsid w:val="00D02D6B"/>
    <w:pPr>
      <w:tabs>
        <w:tab w:val="right" w:pos="1985"/>
      </w:tabs>
      <w:spacing w:before="40" w:line="240" w:lineRule="auto"/>
      <w:ind w:left="2098" w:hanging="2098"/>
    </w:pPr>
  </w:style>
  <w:style w:type="paragraph" w:customStyle="1" w:styleId="paragraphsub-sub">
    <w:name w:val="paragraph(sub-sub)"/>
    <w:aliases w:val="aaa"/>
    <w:basedOn w:val="OPCParaBase"/>
    <w:rsid w:val="00D02D6B"/>
    <w:pPr>
      <w:tabs>
        <w:tab w:val="right" w:pos="2722"/>
      </w:tabs>
      <w:spacing w:before="40" w:line="240" w:lineRule="auto"/>
      <w:ind w:left="2835" w:hanging="2835"/>
    </w:pPr>
  </w:style>
  <w:style w:type="paragraph" w:customStyle="1" w:styleId="paragraph">
    <w:name w:val="paragraph"/>
    <w:aliases w:val="a"/>
    <w:basedOn w:val="OPCParaBase"/>
    <w:rsid w:val="00D02D6B"/>
    <w:pPr>
      <w:tabs>
        <w:tab w:val="right" w:pos="1531"/>
      </w:tabs>
      <w:spacing w:before="40" w:line="240" w:lineRule="auto"/>
      <w:ind w:left="1644" w:hanging="1644"/>
    </w:pPr>
  </w:style>
  <w:style w:type="paragraph" w:customStyle="1" w:styleId="ParlAmend">
    <w:name w:val="ParlAmend"/>
    <w:aliases w:val="pp"/>
    <w:basedOn w:val="OPCParaBase"/>
    <w:rsid w:val="00D02D6B"/>
    <w:pPr>
      <w:spacing w:before="240" w:line="240" w:lineRule="atLeast"/>
      <w:ind w:hanging="567"/>
    </w:pPr>
    <w:rPr>
      <w:sz w:val="24"/>
    </w:rPr>
  </w:style>
  <w:style w:type="paragraph" w:customStyle="1" w:styleId="Portfolio">
    <w:name w:val="Portfolio"/>
    <w:basedOn w:val="OPCParaBase"/>
    <w:rsid w:val="00D02D6B"/>
    <w:pPr>
      <w:spacing w:line="240" w:lineRule="auto"/>
    </w:pPr>
    <w:rPr>
      <w:i/>
      <w:sz w:val="20"/>
    </w:rPr>
  </w:style>
  <w:style w:type="paragraph" w:customStyle="1" w:styleId="Preamble">
    <w:name w:val="Preamble"/>
    <w:basedOn w:val="OPCParaBase"/>
    <w:next w:val="Normal"/>
    <w:rsid w:val="00D02D6B"/>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D02D6B"/>
    <w:pPr>
      <w:spacing w:line="240" w:lineRule="auto"/>
    </w:pPr>
    <w:rPr>
      <w:i/>
      <w:sz w:val="20"/>
    </w:rPr>
  </w:style>
  <w:style w:type="paragraph" w:customStyle="1" w:styleId="Session">
    <w:name w:val="Session"/>
    <w:basedOn w:val="OPCParaBase"/>
    <w:rsid w:val="00D02D6B"/>
    <w:pPr>
      <w:spacing w:line="240" w:lineRule="auto"/>
    </w:pPr>
    <w:rPr>
      <w:sz w:val="28"/>
    </w:rPr>
  </w:style>
  <w:style w:type="paragraph" w:customStyle="1" w:styleId="Sponsor">
    <w:name w:val="Sponsor"/>
    <w:basedOn w:val="OPCParaBase"/>
    <w:rsid w:val="00D02D6B"/>
    <w:pPr>
      <w:spacing w:line="240" w:lineRule="auto"/>
    </w:pPr>
    <w:rPr>
      <w:i/>
    </w:rPr>
  </w:style>
  <w:style w:type="paragraph" w:customStyle="1" w:styleId="Subitem">
    <w:name w:val="Subitem"/>
    <w:aliases w:val="iss"/>
    <w:basedOn w:val="OPCParaBase"/>
    <w:rsid w:val="00D02D6B"/>
    <w:pPr>
      <w:spacing w:before="180" w:line="240" w:lineRule="auto"/>
      <w:ind w:left="709" w:hanging="709"/>
    </w:pPr>
  </w:style>
  <w:style w:type="paragraph" w:customStyle="1" w:styleId="SubitemHead">
    <w:name w:val="SubitemHead"/>
    <w:aliases w:val="issh"/>
    <w:basedOn w:val="OPCParaBase"/>
    <w:rsid w:val="00D02D6B"/>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D02D6B"/>
    <w:pPr>
      <w:spacing w:before="40" w:line="240" w:lineRule="auto"/>
      <w:ind w:left="1134"/>
    </w:pPr>
  </w:style>
  <w:style w:type="paragraph" w:customStyle="1" w:styleId="SubsectionHead">
    <w:name w:val="SubsectionHead"/>
    <w:aliases w:val="ssh"/>
    <w:basedOn w:val="OPCParaBase"/>
    <w:next w:val="subsection"/>
    <w:rsid w:val="00D02D6B"/>
    <w:pPr>
      <w:keepNext/>
      <w:keepLines/>
      <w:spacing w:before="240" w:line="240" w:lineRule="auto"/>
      <w:ind w:left="1134"/>
    </w:pPr>
    <w:rPr>
      <w:i/>
    </w:rPr>
  </w:style>
  <w:style w:type="paragraph" w:customStyle="1" w:styleId="Tablea">
    <w:name w:val="Table(a)"/>
    <w:aliases w:val="ta"/>
    <w:basedOn w:val="OPCParaBase"/>
    <w:rsid w:val="00D02D6B"/>
    <w:pPr>
      <w:spacing w:before="60" w:line="240" w:lineRule="auto"/>
      <w:ind w:left="284" w:hanging="284"/>
    </w:pPr>
    <w:rPr>
      <w:sz w:val="20"/>
    </w:rPr>
  </w:style>
  <w:style w:type="paragraph" w:customStyle="1" w:styleId="TableAA">
    <w:name w:val="Table(AA)"/>
    <w:aliases w:val="taaa"/>
    <w:basedOn w:val="OPCParaBase"/>
    <w:rsid w:val="00D02D6B"/>
    <w:pPr>
      <w:tabs>
        <w:tab w:val="left" w:pos="-6543"/>
        <w:tab w:val="left" w:pos="-6260"/>
      </w:tabs>
      <w:spacing w:line="240" w:lineRule="exact"/>
      <w:ind w:left="1055" w:hanging="284"/>
    </w:pPr>
    <w:rPr>
      <w:sz w:val="20"/>
    </w:rPr>
  </w:style>
  <w:style w:type="paragraph" w:customStyle="1" w:styleId="Tablei">
    <w:name w:val="Table(i)"/>
    <w:aliases w:val="taa"/>
    <w:basedOn w:val="OPCParaBase"/>
    <w:rsid w:val="00D02D6B"/>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D02D6B"/>
    <w:pPr>
      <w:spacing w:before="60" w:line="240" w:lineRule="atLeast"/>
    </w:pPr>
    <w:rPr>
      <w:sz w:val="20"/>
    </w:rPr>
  </w:style>
  <w:style w:type="paragraph" w:customStyle="1" w:styleId="TLPBoxTextnote">
    <w:name w:val="TLPBoxText(note"/>
    <w:aliases w:val="right)"/>
    <w:basedOn w:val="OPCParaBase"/>
    <w:rsid w:val="00D02D6B"/>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D02D6B"/>
    <w:pPr>
      <w:numPr>
        <w:numId w:val="17"/>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D02D6B"/>
    <w:pPr>
      <w:spacing w:before="122" w:line="198" w:lineRule="exact"/>
      <w:ind w:left="1985" w:hanging="851"/>
      <w:jc w:val="right"/>
    </w:pPr>
    <w:rPr>
      <w:sz w:val="18"/>
    </w:rPr>
  </w:style>
  <w:style w:type="paragraph" w:customStyle="1" w:styleId="TLPTableBullet">
    <w:name w:val="TLPTableBullet"/>
    <w:aliases w:val="ttb"/>
    <w:basedOn w:val="OPCParaBase"/>
    <w:rsid w:val="00D02D6B"/>
    <w:pPr>
      <w:spacing w:line="240" w:lineRule="exact"/>
      <w:ind w:left="284" w:hanging="284"/>
    </w:pPr>
    <w:rPr>
      <w:sz w:val="20"/>
    </w:rPr>
  </w:style>
  <w:style w:type="paragraph" w:customStyle="1" w:styleId="TofSectsGroupHeading">
    <w:name w:val="TofSects(GroupHeading)"/>
    <w:basedOn w:val="OPCParaBase"/>
    <w:next w:val="TofSectsSection"/>
    <w:rsid w:val="00D02D6B"/>
    <w:pPr>
      <w:keepLines/>
      <w:spacing w:before="240" w:after="120" w:line="240" w:lineRule="auto"/>
      <w:ind w:left="794"/>
    </w:pPr>
    <w:rPr>
      <w:b/>
      <w:kern w:val="28"/>
      <w:sz w:val="20"/>
    </w:rPr>
  </w:style>
  <w:style w:type="paragraph" w:customStyle="1" w:styleId="TofSectsHeading">
    <w:name w:val="TofSects(Heading)"/>
    <w:basedOn w:val="OPCParaBase"/>
    <w:rsid w:val="00D02D6B"/>
    <w:pPr>
      <w:spacing w:before="240" w:after="120" w:line="240" w:lineRule="auto"/>
    </w:pPr>
    <w:rPr>
      <w:b/>
      <w:sz w:val="24"/>
    </w:rPr>
  </w:style>
  <w:style w:type="paragraph" w:customStyle="1" w:styleId="TofSectsSection">
    <w:name w:val="TofSects(Section)"/>
    <w:basedOn w:val="OPCParaBase"/>
    <w:rsid w:val="00D02D6B"/>
    <w:pPr>
      <w:keepLines/>
      <w:spacing w:before="40" w:line="240" w:lineRule="auto"/>
      <w:ind w:left="1588" w:hanging="794"/>
    </w:pPr>
    <w:rPr>
      <w:kern w:val="28"/>
      <w:sz w:val="18"/>
    </w:rPr>
  </w:style>
  <w:style w:type="paragraph" w:customStyle="1" w:styleId="TofSectsSubdiv">
    <w:name w:val="TofSects(Subdiv)"/>
    <w:basedOn w:val="OPCParaBase"/>
    <w:rsid w:val="00D02D6B"/>
    <w:pPr>
      <w:keepLines/>
      <w:spacing w:before="80" w:line="240" w:lineRule="auto"/>
      <w:ind w:left="1588" w:hanging="794"/>
    </w:pPr>
    <w:rPr>
      <w:kern w:val="28"/>
    </w:rPr>
  </w:style>
  <w:style w:type="paragraph" w:customStyle="1" w:styleId="WRStyle">
    <w:name w:val="WR Style"/>
    <w:aliases w:val="WR"/>
    <w:basedOn w:val="OPCParaBase"/>
    <w:rsid w:val="00D02D6B"/>
    <w:pPr>
      <w:spacing w:before="240" w:line="240" w:lineRule="auto"/>
      <w:ind w:left="284" w:hanging="284"/>
    </w:pPr>
    <w:rPr>
      <w:b/>
      <w:i/>
      <w:kern w:val="28"/>
      <w:sz w:val="24"/>
    </w:rPr>
  </w:style>
  <w:style w:type="numbering" w:customStyle="1" w:styleId="OPCBodyList">
    <w:name w:val="OPCBodyList"/>
    <w:uiPriority w:val="99"/>
    <w:rsid w:val="00EE64B8"/>
    <w:pPr>
      <w:numPr>
        <w:numId w:val="19"/>
      </w:numPr>
    </w:pPr>
  </w:style>
  <w:style w:type="paragraph" w:customStyle="1" w:styleId="noteToPara">
    <w:name w:val="noteToPara"/>
    <w:aliases w:val="ntp"/>
    <w:basedOn w:val="OPCParaBase"/>
    <w:rsid w:val="00D02D6B"/>
    <w:pPr>
      <w:spacing w:before="122" w:line="198" w:lineRule="exact"/>
      <w:ind w:left="2353" w:hanging="709"/>
    </w:pPr>
    <w:rPr>
      <w:sz w:val="18"/>
    </w:rPr>
  </w:style>
  <w:style w:type="character" w:customStyle="1" w:styleId="FooterChar">
    <w:name w:val="Footer Char"/>
    <w:basedOn w:val="DefaultParagraphFont"/>
    <w:link w:val="Footer"/>
    <w:rsid w:val="00D02D6B"/>
    <w:rPr>
      <w:sz w:val="22"/>
      <w:szCs w:val="24"/>
    </w:rPr>
  </w:style>
  <w:style w:type="character" w:customStyle="1" w:styleId="BalloonTextChar">
    <w:name w:val="Balloon Text Char"/>
    <w:basedOn w:val="DefaultParagraphFont"/>
    <w:link w:val="BalloonText"/>
    <w:uiPriority w:val="99"/>
    <w:rsid w:val="00D02D6B"/>
    <w:rPr>
      <w:rFonts w:ascii="Tahoma" w:eastAsiaTheme="minorHAnsi" w:hAnsi="Tahoma" w:cs="Tahoma"/>
      <w:sz w:val="16"/>
      <w:szCs w:val="16"/>
      <w:lang w:eastAsia="en-US"/>
    </w:rPr>
  </w:style>
  <w:style w:type="table" w:customStyle="1" w:styleId="CFlag">
    <w:name w:val="CFlag"/>
    <w:basedOn w:val="TableNormal"/>
    <w:uiPriority w:val="99"/>
    <w:rsid w:val="00D02D6B"/>
    <w:tblPr>
      <w:tblInd w:w="0" w:type="dxa"/>
      <w:tblCellMar>
        <w:top w:w="0" w:type="dxa"/>
        <w:left w:w="108" w:type="dxa"/>
        <w:bottom w:w="0" w:type="dxa"/>
        <w:right w:w="108" w:type="dxa"/>
      </w:tblCellMar>
    </w:tblPr>
  </w:style>
  <w:style w:type="paragraph" w:customStyle="1" w:styleId="SubPartCASA">
    <w:name w:val="SubPart(CASA)"/>
    <w:aliases w:val="csp"/>
    <w:basedOn w:val="OPCParaBase"/>
    <w:next w:val="ActHead3"/>
    <w:rsid w:val="00D02D6B"/>
    <w:pPr>
      <w:keepNext/>
      <w:keepLines/>
      <w:spacing w:before="280"/>
      <w:ind w:left="1134" w:hanging="1134"/>
      <w:outlineLvl w:val="1"/>
    </w:pPr>
    <w:rPr>
      <w:b/>
      <w:kern w:val="28"/>
      <w:sz w:val="32"/>
    </w:rPr>
  </w:style>
  <w:style w:type="paragraph" w:customStyle="1" w:styleId="ENotesText">
    <w:name w:val="ENotesText"/>
    <w:aliases w:val="Ent"/>
    <w:basedOn w:val="OPCParaBase"/>
    <w:next w:val="Normal"/>
    <w:rsid w:val="00D02D6B"/>
    <w:pPr>
      <w:spacing w:before="120"/>
    </w:pPr>
  </w:style>
  <w:style w:type="paragraph" w:customStyle="1" w:styleId="CompiledActNo">
    <w:name w:val="CompiledActNo"/>
    <w:basedOn w:val="OPCParaBase"/>
    <w:next w:val="Normal"/>
    <w:rsid w:val="00D02D6B"/>
    <w:rPr>
      <w:b/>
      <w:sz w:val="24"/>
      <w:szCs w:val="24"/>
    </w:rPr>
  </w:style>
  <w:style w:type="paragraph" w:customStyle="1" w:styleId="CompiledMadeUnder">
    <w:name w:val="CompiledMadeUnder"/>
    <w:basedOn w:val="OPCParaBase"/>
    <w:next w:val="Normal"/>
    <w:rsid w:val="00D02D6B"/>
    <w:rPr>
      <w:i/>
      <w:sz w:val="24"/>
      <w:szCs w:val="24"/>
    </w:rPr>
  </w:style>
  <w:style w:type="paragraph" w:customStyle="1" w:styleId="Paragraphsub-sub-sub">
    <w:name w:val="Paragraph(sub-sub-sub)"/>
    <w:aliases w:val="aaaa"/>
    <w:basedOn w:val="OPCParaBase"/>
    <w:rsid w:val="00D02D6B"/>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D02D6B"/>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D02D6B"/>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D02D6B"/>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D02D6B"/>
    <w:pPr>
      <w:tabs>
        <w:tab w:val="right" w:pos="1412"/>
      </w:tabs>
      <w:spacing w:before="60" w:line="240" w:lineRule="auto"/>
      <w:ind w:left="1525" w:hanging="1525"/>
    </w:pPr>
    <w:rPr>
      <w:sz w:val="20"/>
    </w:rPr>
  </w:style>
  <w:style w:type="paragraph" w:customStyle="1" w:styleId="NoteToSubpara">
    <w:name w:val="NoteToSubpara"/>
    <w:aliases w:val="nts"/>
    <w:basedOn w:val="OPCParaBase"/>
    <w:rsid w:val="00D02D6B"/>
    <w:pPr>
      <w:spacing w:before="40" w:line="198" w:lineRule="exact"/>
      <w:ind w:left="2835" w:hanging="709"/>
    </w:pPr>
    <w:rPr>
      <w:sz w:val="18"/>
    </w:rPr>
  </w:style>
  <w:style w:type="paragraph" w:customStyle="1" w:styleId="ENoteTableHeading">
    <w:name w:val="ENoteTableHeading"/>
    <w:aliases w:val="enth"/>
    <w:basedOn w:val="OPCParaBase"/>
    <w:rsid w:val="00D02D6B"/>
    <w:pPr>
      <w:keepNext/>
      <w:spacing w:before="60" w:line="240" w:lineRule="atLeast"/>
    </w:pPr>
    <w:rPr>
      <w:rFonts w:ascii="Arial" w:hAnsi="Arial"/>
      <w:b/>
      <w:sz w:val="16"/>
    </w:rPr>
  </w:style>
  <w:style w:type="paragraph" w:customStyle="1" w:styleId="ENoteTTi">
    <w:name w:val="ENoteTTi"/>
    <w:aliases w:val="entti"/>
    <w:basedOn w:val="OPCParaBase"/>
    <w:rsid w:val="00D02D6B"/>
    <w:pPr>
      <w:keepNext/>
      <w:spacing w:before="60" w:line="240" w:lineRule="atLeast"/>
      <w:ind w:left="170"/>
    </w:pPr>
    <w:rPr>
      <w:sz w:val="16"/>
    </w:rPr>
  </w:style>
  <w:style w:type="paragraph" w:customStyle="1" w:styleId="ENotesHeading1">
    <w:name w:val="ENotesHeading 1"/>
    <w:aliases w:val="Enh1"/>
    <w:basedOn w:val="OPCParaBase"/>
    <w:next w:val="Normal"/>
    <w:rsid w:val="00D02D6B"/>
    <w:pPr>
      <w:spacing w:before="120"/>
      <w:outlineLvl w:val="1"/>
    </w:pPr>
    <w:rPr>
      <w:b/>
      <w:sz w:val="28"/>
      <w:szCs w:val="28"/>
    </w:rPr>
  </w:style>
  <w:style w:type="paragraph" w:customStyle="1" w:styleId="ENotesHeading2">
    <w:name w:val="ENotesHeading 2"/>
    <w:aliases w:val="Enh2,ENh2"/>
    <w:basedOn w:val="OPCParaBase"/>
    <w:next w:val="Normal"/>
    <w:rsid w:val="00D02D6B"/>
    <w:pPr>
      <w:spacing w:before="120" w:after="120"/>
      <w:outlineLvl w:val="2"/>
    </w:pPr>
    <w:rPr>
      <w:b/>
      <w:sz w:val="24"/>
      <w:szCs w:val="28"/>
    </w:rPr>
  </w:style>
  <w:style w:type="paragraph" w:customStyle="1" w:styleId="ENoteTTIndentHeading">
    <w:name w:val="ENoteTTIndentHeading"/>
    <w:aliases w:val="enTTHi"/>
    <w:basedOn w:val="OPCParaBase"/>
    <w:rsid w:val="00D02D6B"/>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D02D6B"/>
    <w:pPr>
      <w:spacing w:before="60" w:line="240" w:lineRule="atLeast"/>
    </w:pPr>
    <w:rPr>
      <w:sz w:val="16"/>
    </w:rPr>
  </w:style>
  <w:style w:type="paragraph" w:customStyle="1" w:styleId="MadeunderText">
    <w:name w:val="MadeunderText"/>
    <w:basedOn w:val="OPCParaBase"/>
    <w:next w:val="CompiledMadeUnder"/>
    <w:rsid w:val="00D02D6B"/>
    <w:pPr>
      <w:spacing w:before="240"/>
    </w:pPr>
    <w:rPr>
      <w:sz w:val="24"/>
      <w:szCs w:val="24"/>
    </w:rPr>
  </w:style>
  <w:style w:type="paragraph" w:customStyle="1" w:styleId="ENotesHeading3">
    <w:name w:val="ENotesHeading 3"/>
    <w:aliases w:val="Enh3"/>
    <w:basedOn w:val="OPCParaBase"/>
    <w:next w:val="Normal"/>
    <w:rsid w:val="00D02D6B"/>
    <w:pPr>
      <w:keepNext/>
      <w:spacing w:before="120" w:line="240" w:lineRule="auto"/>
      <w:outlineLvl w:val="4"/>
    </w:pPr>
    <w:rPr>
      <w:b/>
      <w:szCs w:val="24"/>
    </w:rPr>
  </w:style>
  <w:style w:type="paragraph" w:customStyle="1" w:styleId="InstNo">
    <w:name w:val="InstNo"/>
    <w:basedOn w:val="OPCParaBase"/>
    <w:next w:val="Normal"/>
    <w:rsid w:val="00D02D6B"/>
    <w:rPr>
      <w:b/>
      <w:sz w:val="28"/>
      <w:szCs w:val="32"/>
    </w:rPr>
  </w:style>
  <w:style w:type="paragraph" w:customStyle="1" w:styleId="TerritoryT">
    <w:name w:val="TerritoryT"/>
    <w:basedOn w:val="OPCParaBase"/>
    <w:next w:val="Normal"/>
    <w:rsid w:val="00D02D6B"/>
    <w:rPr>
      <w:b/>
      <w:sz w:val="32"/>
    </w:rPr>
  </w:style>
  <w:style w:type="paragraph" w:customStyle="1" w:styleId="LegislationMadeUnder">
    <w:name w:val="LegislationMadeUnder"/>
    <w:basedOn w:val="OPCParaBase"/>
    <w:next w:val="Normal"/>
    <w:rsid w:val="00D02D6B"/>
    <w:rPr>
      <w:i/>
      <w:sz w:val="32"/>
      <w:szCs w:val="32"/>
    </w:rPr>
  </w:style>
  <w:style w:type="paragraph" w:customStyle="1" w:styleId="ActHead10">
    <w:name w:val="ActHead 10"/>
    <w:aliases w:val="sp"/>
    <w:basedOn w:val="OPCParaBase"/>
    <w:next w:val="ActHead3"/>
    <w:rsid w:val="00D02D6B"/>
    <w:pPr>
      <w:keepNext/>
      <w:spacing w:before="280" w:line="240" w:lineRule="auto"/>
      <w:outlineLvl w:val="1"/>
    </w:pPr>
    <w:rPr>
      <w:b/>
      <w:sz w:val="32"/>
      <w:szCs w:val="30"/>
    </w:rPr>
  </w:style>
  <w:style w:type="paragraph" w:customStyle="1" w:styleId="SignCoverPageEnd">
    <w:name w:val="SignCoverPageEnd"/>
    <w:basedOn w:val="OPCParaBase"/>
    <w:next w:val="Normal"/>
    <w:rsid w:val="00D02D6B"/>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D02D6B"/>
    <w:pPr>
      <w:pBdr>
        <w:top w:val="single" w:sz="4" w:space="1" w:color="auto"/>
      </w:pBdr>
      <w:spacing w:before="360"/>
      <w:ind w:right="397"/>
      <w:jc w:val="both"/>
    </w:pPr>
  </w:style>
  <w:style w:type="paragraph" w:customStyle="1" w:styleId="NotesHeading1">
    <w:name w:val="NotesHeading 1"/>
    <w:basedOn w:val="OPCParaBase"/>
    <w:next w:val="Normal"/>
    <w:rsid w:val="00D02D6B"/>
    <w:rPr>
      <w:b/>
      <w:sz w:val="28"/>
      <w:szCs w:val="28"/>
    </w:rPr>
  </w:style>
  <w:style w:type="paragraph" w:customStyle="1" w:styleId="NotesHeading2">
    <w:name w:val="NotesHeading 2"/>
    <w:basedOn w:val="OPCParaBase"/>
    <w:next w:val="Normal"/>
    <w:rsid w:val="00D02D6B"/>
    <w:rPr>
      <w:b/>
      <w:sz w:val="28"/>
      <w:szCs w:val="28"/>
    </w:rPr>
  </w:style>
  <w:style w:type="paragraph" w:customStyle="1" w:styleId="ActHead1">
    <w:name w:val="ActHead 1"/>
    <w:aliases w:val="c"/>
    <w:basedOn w:val="OPCParaBase"/>
    <w:next w:val="Normal"/>
    <w:qFormat/>
    <w:rsid w:val="00D02D6B"/>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D02D6B"/>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D02D6B"/>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D02D6B"/>
    <w:pPr>
      <w:keepNext/>
      <w:keepLines/>
      <w:spacing w:before="220" w:line="240" w:lineRule="auto"/>
      <w:ind w:left="1134" w:hanging="1134"/>
      <w:outlineLvl w:val="3"/>
    </w:pPr>
    <w:rPr>
      <w:b/>
      <w:kern w:val="28"/>
      <w:sz w:val="26"/>
    </w:rPr>
  </w:style>
  <w:style w:type="paragraph" w:customStyle="1" w:styleId="TableTextEndNotes">
    <w:name w:val="TableTextEndNotes"/>
    <w:aliases w:val="Tten"/>
    <w:basedOn w:val="Normal"/>
    <w:rsid w:val="00D02D6B"/>
    <w:pPr>
      <w:spacing w:before="60" w:line="240" w:lineRule="auto"/>
    </w:pPr>
    <w:rPr>
      <w:rFonts w:cs="Arial"/>
      <w:sz w:val="20"/>
      <w:szCs w:val="22"/>
    </w:rPr>
  </w:style>
  <w:style w:type="character" w:customStyle="1" w:styleId="charlegsubtitle1">
    <w:name w:val="charlegsubtitle1"/>
    <w:basedOn w:val="DefaultParagraphFont"/>
    <w:rsid w:val="00984216"/>
    <w:rPr>
      <w:rFonts w:ascii="Arial" w:hAnsi="Arial" w:cs="Arial" w:hint="default"/>
      <w:b/>
      <w:bCs/>
      <w:sz w:val="28"/>
      <w:szCs w:val="28"/>
    </w:rPr>
  </w:style>
  <w:style w:type="character" w:customStyle="1" w:styleId="ItemHeadChar">
    <w:name w:val="ItemHead Char"/>
    <w:aliases w:val="ih Char"/>
    <w:basedOn w:val="DefaultParagraphFont"/>
    <w:link w:val="ItemHead"/>
    <w:rsid w:val="0026181B"/>
    <w:rPr>
      <w:rFonts w:ascii="Arial" w:hAnsi="Arial"/>
      <w:b/>
      <w:kern w:val="28"/>
      <w:sz w:val="24"/>
    </w:rPr>
  </w:style>
  <w:style w:type="character" w:customStyle="1" w:styleId="charDefinitiontitle">
    <w:name w:val="charDefinition title"/>
    <w:rsid w:val="00886D4B"/>
    <w:rPr>
      <w:rFonts w:ascii="Times New (W1)" w:hAnsi="Times New (W1)"/>
      <w:b/>
    </w:rPr>
  </w:style>
  <w:style w:type="character" w:customStyle="1" w:styleId="Heading5Char">
    <w:name w:val="Heading 5 Char"/>
    <w:link w:val="Heading5"/>
    <w:rsid w:val="00886D4B"/>
    <w:rPr>
      <w:rFonts w:eastAsiaTheme="minorHAnsi" w:cstheme="minorBidi"/>
      <w:b/>
      <w:bCs/>
      <w:i/>
      <w:iCs/>
      <w:sz w:val="26"/>
      <w:szCs w:val="26"/>
      <w:lang w:eastAsia="en-US"/>
    </w:rPr>
  </w:style>
  <w:style w:type="character" w:customStyle="1" w:styleId="BodyText2Char">
    <w:name w:val="Body Text 2 Char"/>
    <w:link w:val="BodyText2"/>
    <w:rsid w:val="00886D4B"/>
    <w:rPr>
      <w:rFonts w:eastAsiaTheme="minorHAnsi" w:cstheme="minorBidi"/>
      <w:sz w:val="22"/>
      <w:lang w:eastAsia="en-US"/>
    </w:rPr>
  </w:style>
  <w:style w:type="character" w:customStyle="1" w:styleId="Heading1Char">
    <w:name w:val="Heading 1 Char"/>
    <w:link w:val="Heading1"/>
    <w:rsid w:val="00886D4B"/>
    <w:rPr>
      <w:b/>
      <w:kern w:val="28"/>
      <w:sz w:val="36"/>
    </w:rPr>
  </w:style>
  <w:style w:type="character" w:customStyle="1" w:styleId="Heading2Char">
    <w:name w:val="Heading 2 Char"/>
    <w:link w:val="Heading2"/>
    <w:rsid w:val="00886D4B"/>
    <w:rPr>
      <w:b/>
      <w:kern w:val="28"/>
      <w:sz w:val="32"/>
    </w:rPr>
  </w:style>
  <w:style w:type="character" w:customStyle="1" w:styleId="Heading3Char">
    <w:name w:val="Heading 3 Char"/>
    <w:link w:val="Heading3"/>
    <w:rsid w:val="00886D4B"/>
    <w:rPr>
      <w:b/>
      <w:kern w:val="28"/>
      <w:sz w:val="28"/>
    </w:rPr>
  </w:style>
  <w:style w:type="character" w:customStyle="1" w:styleId="Heading4Char">
    <w:name w:val="Heading 4 Char"/>
    <w:link w:val="Heading4"/>
    <w:rsid w:val="00886D4B"/>
    <w:rPr>
      <w:b/>
      <w:kern w:val="28"/>
      <w:sz w:val="26"/>
    </w:rPr>
  </w:style>
  <w:style w:type="character" w:customStyle="1" w:styleId="Heading6Char">
    <w:name w:val="Heading 6 Char"/>
    <w:link w:val="Heading6"/>
    <w:rsid w:val="00886D4B"/>
    <w:rPr>
      <w:rFonts w:eastAsiaTheme="minorHAnsi" w:cstheme="minorBidi"/>
      <w:b/>
      <w:bCs/>
      <w:sz w:val="22"/>
      <w:szCs w:val="22"/>
      <w:lang w:eastAsia="en-US"/>
    </w:rPr>
  </w:style>
  <w:style w:type="character" w:customStyle="1" w:styleId="Heading7Char">
    <w:name w:val="Heading 7 Char"/>
    <w:link w:val="Heading7"/>
    <w:rsid w:val="00886D4B"/>
    <w:rPr>
      <w:rFonts w:eastAsiaTheme="minorHAnsi" w:cstheme="minorBidi"/>
      <w:sz w:val="22"/>
      <w:lang w:eastAsia="en-US"/>
    </w:rPr>
  </w:style>
  <w:style w:type="character" w:customStyle="1" w:styleId="Heading8Char">
    <w:name w:val="Heading 8 Char"/>
    <w:link w:val="Heading8"/>
    <w:rsid w:val="00886D4B"/>
    <w:rPr>
      <w:rFonts w:eastAsiaTheme="minorHAnsi" w:cstheme="minorBidi"/>
      <w:i/>
      <w:iCs/>
      <w:sz w:val="22"/>
      <w:lang w:eastAsia="en-US"/>
    </w:rPr>
  </w:style>
  <w:style w:type="character" w:customStyle="1" w:styleId="Heading9Char">
    <w:name w:val="Heading 9 Char"/>
    <w:link w:val="Heading9"/>
    <w:rsid w:val="00886D4B"/>
    <w:rPr>
      <w:rFonts w:ascii="Arial" w:eastAsiaTheme="minorHAnsi" w:hAnsi="Arial" w:cs="Arial"/>
      <w:sz w:val="22"/>
      <w:szCs w:val="22"/>
      <w:lang w:eastAsia="en-US"/>
    </w:rPr>
  </w:style>
  <w:style w:type="character" w:customStyle="1" w:styleId="BodyTextChar">
    <w:name w:val="Body Text Char"/>
    <w:link w:val="BodyText"/>
    <w:rsid w:val="00886D4B"/>
    <w:rPr>
      <w:rFonts w:eastAsiaTheme="minorHAnsi" w:cstheme="minorBidi"/>
      <w:sz w:val="22"/>
      <w:lang w:eastAsia="en-US"/>
    </w:rPr>
  </w:style>
  <w:style w:type="character" w:customStyle="1" w:styleId="BodyText3Char">
    <w:name w:val="Body Text 3 Char"/>
    <w:link w:val="BodyText3"/>
    <w:rsid w:val="00886D4B"/>
    <w:rPr>
      <w:rFonts w:eastAsiaTheme="minorHAnsi" w:cstheme="minorBidi"/>
      <w:sz w:val="16"/>
      <w:szCs w:val="16"/>
      <w:lang w:eastAsia="en-US"/>
    </w:rPr>
  </w:style>
  <w:style w:type="character" w:customStyle="1" w:styleId="BodyTextFirstIndentChar">
    <w:name w:val="Body Text First Indent Char"/>
    <w:basedOn w:val="BodyTextChar"/>
    <w:link w:val="BodyTextFirstIndent"/>
    <w:rsid w:val="00886D4B"/>
    <w:rPr>
      <w:rFonts w:eastAsiaTheme="minorHAnsi" w:cstheme="minorBidi"/>
      <w:sz w:val="22"/>
      <w:lang w:eastAsia="en-US"/>
    </w:rPr>
  </w:style>
  <w:style w:type="character" w:customStyle="1" w:styleId="BodyTextIndentChar">
    <w:name w:val="Body Text Indent Char"/>
    <w:link w:val="BodyTextIndent"/>
    <w:rsid w:val="00886D4B"/>
    <w:rPr>
      <w:rFonts w:eastAsiaTheme="minorHAnsi" w:cstheme="minorBidi"/>
      <w:sz w:val="22"/>
      <w:lang w:eastAsia="en-US"/>
    </w:rPr>
  </w:style>
  <w:style w:type="character" w:customStyle="1" w:styleId="BodyTextFirstIndent2Char">
    <w:name w:val="Body Text First Indent 2 Char"/>
    <w:basedOn w:val="BodyTextIndentChar"/>
    <w:link w:val="BodyTextFirstIndent2"/>
    <w:rsid w:val="00886D4B"/>
    <w:rPr>
      <w:rFonts w:eastAsiaTheme="minorHAnsi" w:cstheme="minorBidi"/>
      <w:sz w:val="22"/>
      <w:lang w:eastAsia="en-US"/>
    </w:rPr>
  </w:style>
  <w:style w:type="character" w:customStyle="1" w:styleId="BodyTextIndent2Char">
    <w:name w:val="Body Text Indent 2 Char"/>
    <w:link w:val="BodyTextIndent2"/>
    <w:rsid w:val="00886D4B"/>
    <w:rPr>
      <w:rFonts w:eastAsiaTheme="minorHAnsi" w:cstheme="minorBidi"/>
      <w:sz w:val="22"/>
      <w:lang w:eastAsia="en-US"/>
    </w:rPr>
  </w:style>
  <w:style w:type="character" w:customStyle="1" w:styleId="BodyTextIndent3Char">
    <w:name w:val="Body Text Indent 3 Char"/>
    <w:link w:val="BodyTextIndent3"/>
    <w:rsid w:val="00886D4B"/>
    <w:rPr>
      <w:rFonts w:eastAsiaTheme="minorHAnsi" w:cstheme="minorBidi"/>
      <w:sz w:val="16"/>
      <w:szCs w:val="16"/>
      <w:lang w:eastAsia="en-US"/>
    </w:rPr>
  </w:style>
  <w:style w:type="character" w:customStyle="1" w:styleId="ClosingChar">
    <w:name w:val="Closing Char"/>
    <w:link w:val="Closing"/>
    <w:rsid w:val="00886D4B"/>
    <w:rPr>
      <w:rFonts w:eastAsiaTheme="minorHAnsi" w:cstheme="minorBidi"/>
      <w:sz w:val="22"/>
      <w:lang w:eastAsia="en-US"/>
    </w:rPr>
  </w:style>
  <w:style w:type="character" w:customStyle="1" w:styleId="DateChar">
    <w:name w:val="Date Char"/>
    <w:link w:val="Date"/>
    <w:rsid w:val="00886D4B"/>
    <w:rPr>
      <w:rFonts w:eastAsiaTheme="minorHAnsi" w:cstheme="minorBidi"/>
      <w:sz w:val="22"/>
      <w:lang w:eastAsia="en-US"/>
    </w:rPr>
  </w:style>
  <w:style w:type="character" w:customStyle="1" w:styleId="E-mailSignatureChar">
    <w:name w:val="E-mail Signature Char"/>
    <w:link w:val="E-mailSignature"/>
    <w:rsid w:val="00886D4B"/>
    <w:rPr>
      <w:rFonts w:eastAsiaTheme="minorHAnsi" w:cstheme="minorBidi"/>
      <w:sz w:val="22"/>
      <w:lang w:eastAsia="en-US"/>
    </w:rPr>
  </w:style>
  <w:style w:type="character" w:customStyle="1" w:styleId="HTMLAddressChar">
    <w:name w:val="HTML Address Char"/>
    <w:link w:val="HTMLAddress"/>
    <w:rsid w:val="00886D4B"/>
    <w:rPr>
      <w:rFonts w:eastAsiaTheme="minorHAnsi" w:cstheme="minorBidi"/>
      <w:i/>
      <w:iCs/>
      <w:sz w:val="22"/>
      <w:lang w:eastAsia="en-US"/>
    </w:rPr>
  </w:style>
  <w:style w:type="character" w:customStyle="1" w:styleId="HTMLPreformattedChar">
    <w:name w:val="HTML Preformatted Char"/>
    <w:link w:val="HTMLPreformatted"/>
    <w:rsid w:val="00886D4B"/>
    <w:rPr>
      <w:rFonts w:ascii="Courier New" w:eastAsiaTheme="minorHAnsi" w:hAnsi="Courier New" w:cs="Courier New"/>
      <w:lang w:eastAsia="en-US"/>
    </w:rPr>
  </w:style>
  <w:style w:type="character" w:customStyle="1" w:styleId="MessageHeaderChar">
    <w:name w:val="Message Header Char"/>
    <w:link w:val="MessageHeader"/>
    <w:rsid w:val="00886D4B"/>
    <w:rPr>
      <w:rFonts w:ascii="Arial" w:eastAsiaTheme="minorHAnsi" w:hAnsi="Arial" w:cs="Arial"/>
      <w:sz w:val="22"/>
      <w:shd w:val="pct20" w:color="auto" w:fill="auto"/>
      <w:lang w:eastAsia="en-US"/>
    </w:rPr>
  </w:style>
  <w:style w:type="character" w:customStyle="1" w:styleId="PlainTextChar">
    <w:name w:val="Plain Text Char"/>
    <w:link w:val="PlainText"/>
    <w:rsid w:val="00886D4B"/>
    <w:rPr>
      <w:rFonts w:ascii="Courier New" w:eastAsiaTheme="minorHAnsi" w:hAnsi="Courier New" w:cs="Courier New"/>
      <w:lang w:eastAsia="en-US"/>
    </w:rPr>
  </w:style>
  <w:style w:type="character" w:customStyle="1" w:styleId="SalutationChar">
    <w:name w:val="Salutation Char"/>
    <w:link w:val="Salutation"/>
    <w:rsid w:val="00886D4B"/>
    <w:rPr>
      <w:rFonts w:eastAsiaTheme="minorHAnsi" w:cstheme="minorBidi"/>
      <w:sz w:val="22"/>
      <w:lang w:eastAsia="en-US"/>
    </w:rPr>
  </w:style>
  <w:style w:type="character" w:customStyle="1" w:styleId="SignatureChar">
    <w:name w:val="Signature Char"/>
    <w:link w:val="Signature"/>
    <w:rsid w:val="00886D4B"/>
    <w:rPr>
      <w:rFonts w:eastAsiaTheme="minorHAnsi" w:cstheme="minorBidi"/>
      <w:sz w:val="22"/>
      <w:lang w:eastAsia="en-US"/>
    </w:rPr>
  </w:style>
  <w:style w:type="character" w:customStyle="1" w:styleId="SubtitleChar">
    <w:name w:val="Subtitle Char"/>
    <w:link w:val="Subtitle"/>
    <w:rsid w:val="00886D4B"/>
    <w:rPr>
      <w:rFonts w:ascii="Arial" w:eastAsiaTheme="minorHAnsi" w:hAnsi="Arial" w:cs="Arial"/>
      <w:sz w:val="22"/>
      <w:lang w:eastAsia="en-US"/>
    </w:rPr>
  </w:style>
  <w:style w:type="character" w:customStyle="1" w:styleId="TitleChar">
    <w:name w:val="Title Char"/>
    <w:link w:val="Title"/>
    <w:rsid w:val="00886D4B"/>
    <w:rPr>
      <w:rFonts w:ascii="Arial" w:eastAsiaTheme="minorHAnsi" w:hAnsi="Arial" w:cs="Arial"/>
      <w:b/>
      <w:bCs/>
      <w:sz w:val="40"/>
      <w:szCs w:val="40"/>
      <w:lang w:eastAsia="en-US"/>
    </w:rPr>
  </w:style>
  <w:style w:type="character" w:customStyle="1" w:styleId="EndnoteTextChar">
    <w:name w:val="Endnote Text Char"/>
    <w:link w:val="EndnoteText"/>
    <w:rsid w:val="00886D4B"/>
    <w:rPr>
      <w:rFonts w:eastAsiaTheme="minorHAnsi" w:cstheme="minorBidi"/>
      <w:lang w:eastAsia="en-US"/>
    </w:rPr>
  </w:style>
  <w:style w:type="character" w:customStyle="1" w:styleId="FootnoteTextChar">
    <w:name w:val="Footnote Text Char"/>
    <w:link w:val="FootnoteText"/>
    <w:rsid w:val="00886D4B"/>
    <w:rPr>
      <w:rFonts w:eastAsiaTheme="minorHAnsi" w:cstheme="minorBidi"/>
      <w:lang w:eastAsia="en-US"/>
    </w:rPr>
  </w:style>
  <w:style w:type="character" w:customStyle="1" w:styleId="CommentTextChar">
    <w:name w:val="Comment Text Char"/>
    <w:basedOn w:val="DefaultParagraphFont"/>
    <w:link w:val="CommentText"/>
    <w:rsid w:val="00886D4B"/>
    <w:rPr>
      <w:rFonts w:eastAsiaTheme="minorHAnsi" w:cstheme="minorBidi"/>
      <w:lang w:eastAsia="en-US"/>
    </w:rPr>
  </w:style>
  <w:style w:type="character" w:customStyle="1" w:styleId="CommentSubjectChar">
    <w:name w:val="Comment Subject Char"/>
    <w:link w:val="CommentSubject"/>
    <w:rsid w:val="00886D4B"/>
    <w:rPr>
      <w:rFonts w:eastAsiaTheme="minorHAnsi" w:cstheme="minorBidi"/>
      <w:b/>
      <w:bCs/>
      <w:lang w:eastAsia="en-US"/>
    </w:rPr>
  </w:style>
  <w:style w:type="character" w:customStyle="1" w:styleId="DocumentMapChar">
    <w:name w:val="Document Map Char"/>
    <w:link w:val="DocumentMap"/>
    <w:rsid w:val="00886D4B"/>
    <w:rPr>
      <w:rFonts w:ascii="Tahoma" w:eastAsiaTheme="minorHAnsi" w:hAnsi="Tahoma" w:cs="Tahoma"/>
      <w:sz w:val="22"/>
      <w:shd w:val="clear" w:color="auto" w:fill="000080"/>
      <w:lang w:eastAsia="en-US"/>
    </w:rPr>
  </w:style>
  <w:style w:type="character" w:customStyle="1" w:styleId="MacroTextChar">
    <w:name w:val="Macro Text Char"/>
    <w:link w:val="MacroText"/>
    <w:rsid w:val="00886D4B"/>
    <w:rPr>
      <w:rFonts w:ascii="Courier New" w:hAnsi="Courier New" w:cs="Courier New"/>
    </w:rPr>
  </w:style>
  <w:style w:type="character" w:customStyle="1" w:styleId="charst1">
    <w:name w:val="charst1"/>
    <w:rsid w:val="00886D4B"/>
  </w:style>
  <w:style w:type="table" w:customStyle="1" w:styleId="OLDPTableHeader1">
    <w:name w:val="OLDPTableHeader1"/>
    <w:basedOn w:val="TableNormal"/>
    <w:rsid w:val="00886D4B"/>
    <w:tblPr>
      <w:tblInd w:w="0" w:type="dxa"/>
      <w:tblBorders>
        <w:bottom w:val="single" w:sz="4" w:space="0" w:color="auto"/>
      </w:tblBorders>
      <w:tblCellMar>
        <w:top w:w="0" w:type="dxa"/>
        <w:left w:w="108" w:type="dxa"/>
        <w:bottom w:w="0" w:type="dxa"/>
        <w:right w:w="108" w:type="dxa"/>
      </w:tblCellMar>
    </w:tblPr>
    <w:tblStylePr w:type="firstCol">
      <w:tblPr>
        <w:jc w:val="left"/>
      </w:tblPr>
      <w:trPr>
        <w:jc w:val="left"/>
      </w:trPr>
      <w:tcPr>
        <w:vAlign w:val="top"/>
      </w:tcPr>
    </w:tblStylePr>
  </w:style>
  <w:style w:type="table" w:customStyle="1" w:styleId="OLDPTableFooter1">
    <w:name w:val="OLDPTableFooter1"/>
    <w:basedOn w:val="TableNormal"/>
    <w:rsid w:val="00886D4B"/>
    <w:tblPr>
      <w:tblInd w:w="0" w:type="dxa"/>
      <w:tblBorders>
        <w:top w:val="single" w:sz="4" w:space="0" w:color="auto"/>
      </w:tblBorders>
      <w:tblCellMar>
        <w:top w:w="0" w:type="dxa"/>
        <w:left w:w="108" w:type="dxa"/>
        <w:bottom w:w="0" w:type="dxa"/>
        <w:right w:w="108" w:type="dxa"/>
      </w:tblCellMar>
    </w:tblPr>
  </w:style>
  <w:style w:type="table" w:customStyle="1" w:styleId="TableGeneral1">
    <w:name w:val="TableGeneral1"/>
    <w:basedOn w:val="TableNormal"/>
    <w:rsid w:val="00886D4B"/>
    <w:pPr>
      <w:spacing w:before="60" w:after="60" w:line="240" w:lineRule="exact"/>
    </w:pPr>
    <w:rPr>
      <w:sz w:val="22"/>
    </w:rPr>
    <w:tblPr>
      <w:tblCellSpacing w:w="11" w:type="dxa"/>
      <w:tblInd w:w="0" w:type="dxa"/>
      <w:tblCellMar>
        <w:top w:w="0" w:type="dxa"/>
        <w:left w:w="108" w:type="dxa"/>
        <w:bottom w:w="0" w:type="dxa"/>
        <w:right w:w="108" w:type="dxa"/>
      </w:tblCellMar>
    </w:tblPr>
    <w:trPr>
      <w:tblCellSpacing w:w="11" w:type="dxa"/>
    </w:trPr>
    <w:tblStylePr w:type="firstRow">
      <w:pPr>
        <w:wordWrap/>
        <w:spacing w:beforeLines="0" w:beforeAutospacing="0" w:afterLines="0" w:afterAutospacing="0" w:line="200" w:lineRule="exact"/>
        <w:contextualSpacing w:val="0"/>
      </w:pPr>
      <w:rPr>
        <w:rFonts w:ascii="Arial" w:hAnsi="Arial"/>
        <w:b/>
        <w:sz w:val="18"/>
      </w:rPr>
      <w:tblPr/>
      <w:tcPr>
        <w:tcBorders>
          <w:top w:val="nil"/>
          <w:left w:val="nil"/>
          <w:bottom w:val="single" w:sz="4" w:space="0" w:color="auto"/>
          <w:right w:val="nil"/>
          <w:insideH w:val="nil"/>
          <w:insideV w:val="nil"/>
          <w:tl2br w:val="nil"/>
          <w:tr2bl w:val="nil"/>
        </w:tcBorders>
      </w:tcPr>
    </w:tblStylePr>
    <w:tblStylePr w:type="lastRow">
      <w:pPr>
        <w:wordWrap/>
      </w:pPr>
      <w:tblPr/>
      <w:tcPr>
        <w:tcBorders>
          <w:top w:val="nil"/>
          <w:left w:val="nil"/>
          <w:bottom w:val="single" w:sz="4" w:space="0" w:color="auto"/>
          <w:right w:val="nil"/>
          <w:insideH w:val="nil"/>
          <w:insideV w:val="nil"/>
          <w:tl2br w:val="nil"/>
          <w:tr2bl w:val="nil"/>
        </w:tcBorders>
      </w:tcPr>
    </w:tblStylePr>
  </w:style>
  <w:style w:type="table" w:customStyle="1" w:styleId="OLDPTableHeader11">
    <w:name w:val="OLDPTableHeader11"/>
    <w:basedOn w:val="TableNormal"/>
    <w:rsid w:val="00886D4B"/>
    <w:tblPr>
      <w:tblInd w:w="0" w:type="dxa"/>
      <w:tblBorders>
        <w:bottom w:val="single" w:sz="4" w:space="0" w:color="auto"/>
      </w:tblBorders>
      <w:tblCellMar>
        <w:top w:w="0" w:type="dxa"/>
        <w:left w:w="108" w:type="dxa"/>
        <w:bottom w:w="0" w:type="dxa"/>
        <w:right w:w="108" w:type="dxa"/>
      </w:tblCellMar>
    </w:tblPr>
    <w:tblStylePr w:type="firstCol">
      <w:tblPr>
        <w:jc w:val="left"/>
      </w:tblPr>
      <w:trPr>
        <w:jc w:val="left"/>
      </w:trPr>
      <w:tcPr>
        <w:vAlign w:val="top"/>
      </w:tcPr>
    </w:tblStylePr>
  </w:style>
  <w:style w:type="table" w:customStyle="1" w:styleId="OLDPTableFooter11">
    <w:name w:val="OLDPTableFooter11"/>
    <w:basedOn w:val="TableNormal"/>
    <w:rsid w:val="00886D4B"/>
    <w:tblPr>
      <w:tblInd w:w="0" w:type="dxa"/>
      <w:tblBorders>
        <w:top w:val="single" w:sz="4" w:space="0" w:color="auto"/>
      </w:tblBorders>
      <w:tblCellMar>
        <w:top w:w="0" w:type="dxa"/>
        <w:left w:w="108" w:type="dxa"/>
        <w:bottom w:w="0" w:type="dxa"/>
        <w:right w:w="108" w:type="dxa"/>
      </w:tblCellMar>
    </w:tblPr>
  </w:style>
  <w:style w:type="table" w:customStyle="1" w:styleId="TableGeneral11">
    <w:name w:val="TableGeneral11"/>
    <w:basedOn w:val="TableNormal"/>
    <w:rsid w:val="00886D4B"/>
    <w:pPr>
      <w:spacing w:before="60" w:after="60" w:line="240" w:lineRule="exact"/>
    </w:pPr>
    <w:rPr>
      <w:sz w:val="22"/>
    </w:rPr>
    <w:tblPr>
      <w:tblCellSpacing w:w="11" w:type="dxa"/>
      <w:tblInd w:w="0" w:type="dxa"/>
      <w:tblCellMar>
        <w:top w:w="0" w:type="dxa"/>
        <w:left w:w="108" w:type="dxa"/>
        <w:bottom w:w="0" w:type="dxa"/>
        <w:right w:w="108" w:type="dxa"/>
      </w:tblCellMar>
    </w:tblPr>
    <w:trPr>
      <w:tblCellSpacing w:w="11" w:type="dxa"/>
    </w:trPr>
    <w:tblStylePr w:type="firstRow">
      <w:pPr>
        <w:wordWrap/>
        <w:spacing w:beforeLines="0" w:beforeAutospacing="0" w:afterLines="0" w:afterAutospacing="0" w:line="200" w:lineRule="exact"/>
        <w:contextualSpacing w:val="0"/>
      </w:pPr>
      <w:rPr>
        <w:rFonts w:ascii="Arial" w:hAnsi="Arial"/>
        <w:b/>
        <w:sz w:val="18"/>
      </w:rPr>
      <w:tblPr/>
      <w:tcPr>
        <w:tcBorders>
          <w:top w:val="nil"/>
          <w:left w:val="nil"/>
          <w:bottom w:val="single" w:sz="4" w:space="0" w:color="auto"/>
          <w:right w:val="nil"/>
          <w:insideH w:val="nil"/>
          <w:insideV w:val="nil"/>
          <w:tl2br w:val="nil"/>
          <w:tr2bl w:val="nil"/>
        </w:tcBorders>
      </w:tcPr>
    </w:tblStylePr>
    <w:tblStylePr w:type="lastRow">
      <w:pPr>
        <w:wordWrap/>
      </w:pPr>
      <w:tblPr/>
      <w:tcPr>
        <w:tcBorders>
          <w:top w:val="nil"/>
          <w:left w:val="nil"/>
          <w:bottom w:val="single" w:sz="4" w:space="0" w:color="auto"/>
          <w:right w:val="nil"/>
          <w:insideH w:val="nil"/>
          <w:insideV w:val="nil"/>
          <w:tl2br w:val="nil"/>
          <w:tr2bl w:val="nil"/>
        </w:tcBorders>
      </w:tcPr>
    </w:tblStylePr>
  </w:style>
  <w:style w:type="table" w:customStyle="1" w:styleId="OLDPTableHeader2">
    <w:name w:val="OLDPTableHeader2"/>
    <w:basedOn w:val="TableNormal"/>
    <w:rsid w:val="00886D4B"/>
    <w:tblPr>
      <w:tblInd w:w="0" w:type="dxa"/>
      <w:tblBorders>
        <w:bottom w:val="single" w:sz="4" w:space="0" w:color="auto"/>
      </w:tblBorders>
      <w:tblCellMar>
        <w:top w:w="0" w:type="dxa"/>
        <w:left w:w="108" w:type="dxa"/>
        <w:bottom w:w="0" w:type="dxa"/>
        <w:right w:w="108" w:type="dxa"/>
      </w:tblCellMar>
    </w:tblPr>
    <w:tblStylePr w:type="firstCol">
      <w:tblPr>
        <w:jc w:val="left"/>
      </w:tblPr>
      <w:trPr>
        <w:jc w:val="left"/>
      </w:trPr>
      <w:tcPr>
        <w:vAlign w:val="top"/>
      </w:tcPr>
    </w:tblStylePr>
  </w:style>
  <w:style w:type="table" w:customStyle="1" w:styleId="OLDPTableFooter2">
    <w:name w:val="OLDPTableFooter2"/>
    <w:basedOn w:val="TableNormal"/>
    <w:rsid w:val="00886D4B"/>
    <w:tblPr>
      <w:tblInd w:w="0" w:type="dxa"/>
      <w:tblBorders>
        <w:top w:val="single" w:sz="4" w:space="0" w:color="auto"/>
      </w:tblBorders>
      <w:tblCellMar>
        <w:top w:w="0" w:type="dxa"/>
        <w:left w:w="108" w:type="dxa"/>
        <w:bottom w:w="0" w:type="dxa"/>
        <w:right w:w="108" w:type="dxa"/>
      </w:tblCellMar>
    </w:tblPr>
  </w:style>
  <w:style w:type="table" w:customStyle="1" w:styleId="TableGeneral2">
    <w:name w:val="TableGeneral2"/>
    <w:basedOn w:val="TableNormal"/>
    <w:rsid w:val="00886D4B"/>
    <w:pPr>
      <w:spacing w:before="60" w:after="60" w:line="240" w:lineRule="exact"/>
    </w:pPr>
    <w:rPr>
      <w:sz w:val="22"/>
    </w:rPr>
    <w:tblPr>
      <w:tblCellSpacing w:w="11" w:type="dxa"/>
      <w:tblInd w:w="0" w:type="dxa"/>
      <w:tblCellMar>
        <w:top w:w="0" w:type="dxa"/>
        <w:left w:w="108" w:type="dxa"/>
        <w:bottom w:w="0" w:type="dxa"/>
        <w:right w:w="108" w:type="dxa"/>
      </w:tblCellMar>
    </w:tblPr>
    <w:trPr>
      <w:tblCellSpacing w:w="11" w:type="dxa"/>
    </w:trPr>
    <w:tblStylePr w:type="firstRow">
      <w:pPr>
        <w:wordWrap/>
        <w:spacing w:beforeLines="0" w:beforeAutospacing="0" w:afterLines="0" w:afterAutospacing="0" w:line="200" w:lineRule="exact"/>
        <w:contextualSpacing w:val="0"/>
      </w:pPr>
      <w:rPr>
        <w:rFonts w:ascii="Arial" w:hAnsi="Arial"/>
        <w:b/>
        <w:sz w:val="18"/>
      </w:rPr>
      <w:tblPr/>
      <w:tcPr>
        <w:tcBorders>
          <w:top w:val="nil"/>
          <w:left w:val="nil"/>
          <w:bottom w:val="single" w:sz="4" w:space="0" w:color="auto"/>
          <w:right w:val="nil"/>
          <w:insideH w:val="nil"/>
          <w:insideV w:val="nil"/>
          <w:tl2br w:val="nil"/>
          <w:tr2bl w:val="nil"/>
        </w:tcBorders>
      </w:tcPr>
    </w:tblStylePr>
    <w:tblStylePr w:type="lastRow">
      <w:pPr>
        <w:wordWrap/>
      </w:pPr>
      <w:tblPr/>
      <w:tcPr>
        <w:tcBorders>
          <w:top w:val="nil"/>
          <w:left w:val="nil"/>
          <w:bottom w:val="single" w:sz="4" w:space="0" w:color="auto"/>
          <w:right w:val="nil"/>
          <w:insideH w:val="nil"/>
          <w:insideV w:val="nil"/>
          <w:tl2br w:val="nil"/>
          <w:tr2bl w:val="nil"/>
        </w:tcBorders>
      </w:tcPr>
    </w:tblStylePr>
  </w:style>
  <w:style w:type="table" w:customStyle="1" w:styleId="TableGeneral3">
    <w:name w:val="TableGeneral3"/>
    <w:basedOn w:val="TableNormal"/>
    <w:semiHidden/>
    <w:rsid w:val="00886D4B"/>
    <w:pPr>
      <w:spacing w:before="60" w:after="60" w:line="240" w:lineRule="exact"/>
    </w:pPr>
    <w:rPr>
      <w:sz w:val="22"/>
    </w:rPr>
    <w:tblPr>
      <w:tblCellSpacing w:w="11" w:type="dxa"/>
      <w:tblInd w:w="0" w:type="dxa"/>
      <w:tblCellMar>
        <w:top w:w="0" w:type="dxa"/>
        <w:left w:w="108" w:type="dxa"/>
        <w:bottom w:w="0" w:type="dxa"/>
        <w:right w:w="108" w:type="dxa"/>
      </w:tblCellMar>
    </w:tblPr>
    <w:trPr>
      <w:tblCellSpacing w:w="11" w:type="dxa"/>
    </w:trPr>
    <w:tblStylePr w:type="firstRow">
      <w:pPr>
        <w:wordWrap/>
        <w:spacing w:beforeLines="0" w:beforeAutospacing="0" w:afterLines="0" w:afterAutospacing="0" w:line="200" w:lineRule="exact"/>
        <w:contextualSpacing w:val="0"/>
      </w:pPr>
      <w:rPr>
        <w:rFonts w:ascii="Arial" w:hAnsi="Arial"/>
        <w:b/>
        <w:sz w:val="18"/>
      </w:rPr>
      <w:tblPr/>
      <w:tcPr>
        <w:tcBorders>
          <w:top w:val="nil"/>
          <w:left w:val="nil"/>
          <w:bottom w:val="single" w:sz="4" w:space="0" w:color="auto"/>
          <w:right w:val="nil"/>
          <w:insideH w:val="nil"/>
          <w:insideV w:val="nil"/>
          <w:tl2br w:val="nil"/>
          <w:tr2bl w:val="nil"/>
        </w:tcBorders>
      </w:tcPr>
    </w:tblStylePr>
    <w:tblStylePr w:type="lastRow">
      <w:pPr>
        <w:wordWrap/>
      </w:pPr>
      <w:tblPr/>
      <w:tcPr>
        <w:tcBorders>
          <w:top w:val="nil"/>
          <w:left w:val="nil"/>
          <w:bottom w:val="single" w:sz="4" w:space="0" w:color="auto"/>
          <w:right w:val="nil"/>
          <w:insideH w:val="nil"/>
          <w:insideV w:val="nil"/>
          <w:tl2br w:val="nil"/>
          <w:tr2bl w:val="nil"/>
        </w:tcBorders>
      </w:tcPr>
    </w:tblStylePr>
  </w:style>
  <w:style w:type="table" w:customStyle="1" w:styleId="OLDPTableHeader3">
    <w:name w:val="OLDPTableHeader3"/>
    <w:basedOn w:val="TableNormal"/>
    <w:rsid w:val="00886D4B"/>
    <w:tblPr>
      <w:tblInd w:w="0" w:type="dxa"/>
      <w:tblBorders>
        <w:bottom w:val="single" w:sz="4" w:space="0" w:color="auto"/>
      </w:tblBorders>
      <w:tblCellMar>
        <w:top w:w="0" w:type="dxa"/>
        <w:left w:w="108" w:type="dxa"/>
        <w:bottom w:w="0" w:type="dxa"/>
        <w:right w:w="108" w:type="dxa"/>
      </w:tblCellMar>
    </w:tblPr>
    <w:tblStylePr w:type="firstCol">
      <w:tblPr>
        <w:jc w:val="left"/>
      </w:tblPr>
      <w:trPr>
        <w:jc w:val="left"/>
      </w:trPr>
      <w:tcPr>
        <w:vAlign w:val="top"/>
      </w:tcPr>
    </w:tblStylePr>
  </w:style>
  <w:style w:type="table" w:customStyle="1" w:styleId="OLDPTableFooter3">
    <w:name w:val="OLDPTableFooter3"/>
    <w:basedOn w:val="TableNormal"/>
    <w:rsid w:val="00886D4B"/>
    <w:tblPr>
      <w:tblInd w:w="0" w:type="dxa"/>
      <w:tblBorders>
        <w:top w:val="single" w:sz="4" w:space="0" w:color="auto"/>
      </w:tblBorders>
      <w:tblCellMar>
        <w:top w:w="0" w:type="dxa"/>
        <w:left w:w="108" w:type="dxa"/>
        <w:bottom w:w="0" w:type="dxa"/>
        <w:right w:w="108" w:type="dxa"/>
      </w:tblCellMar>
    </w:tblPr>
  </w:style>
  <w:style w:type="table" w:customStyle="1" w:styleId="TableGeneral4">
    <w:name w:val="TableGeneral4"/>
    <w:basedOn w:val="TableNormal"/>
    <w:semiHidden/>
    <w:rsid w:val="00886D4B"/>
    <w:pPr>
      <w:spacing w:before="60" w:after="60" w:line="240" w:lineRule="exact"/>
    </w:pPr>
    <w:rPr>
      <w:sz w:val="22"/>
    </w:rPr>
    <w:tblPr>
      <w:tblCellSpacing w:w="11" w:type="dxa"/>
      <w:tblInd w:w="0" w:type="dxa"/>
      <w:tblCellMar>
        <w:top w:w="0" w:type="dxa"/>
        <w:left w:w="108" w:type="dxa"/>
        <w:bottom w:w="0" w:type="dxa"/>
        <w:right w:w="108" w:type="dxa"/>
      </w:tblCellMar>
    </w:tblPr>
    <w:trPr>
      <w:tblCellSpacing w:w="11" w:type="dxa"/>
    </w:trPr>
    <w:tblStylePr w:type="firstRow">
      <w:pPr>
        <w:wordWrap/>
        <w:spacing w:beforeLines="0" w:beforeAutospacing="0" w:afterLines="0" w:afterAutospacing="0" w:line="200" w:lineRule="exact"/>
        <w:contextualSpacing w:val="0"/>
      </w:pPr>
      <w:rPr>
        <w:rFonts w:ascii="Arial" w:hAnsi="Arial"/>
        <w:b/>
        <w:sz w:val="18"/>
      </w:rPr>
      <w:tblPr/>
      <w:tcPr>
        <w:tcBorders>
          <w:top w:val="nil"/>
          <w:left w:val="nil"/>
          <w:bottom w:val="single" w:sz="4" w:space="0" w:color="auto"/>
          <w:right w:val="nil"/>
          <w:insideH w:val="nil"/>
          <w:insideV w:val="nil"/>
          <w:tl2br w:val="nil"/>
          <w:tr2bl w:val="nil"/>
        </w:tcBorders>
      </w:tcPr>
    </w:tblStylePr>
    <w:tblStylePr w:type="lastRow">
      <w:pPr>
        <w:wordWrap/>
      </w:pPr>
      <w:tblPr/>
      <w:tcPr>
        <w:tcBorders>
          <w:top w:val="nil"/>
          <w:left w:val="nil"/>
          <w:bottom w:val="single" w:sz="4" w:space="0" w:color="auto"/>
          <w:right w:val="nil"/>
          <w:insideH w:val="nil"/>
          <w:insideV w:val="nil"/>
          <w:tl2br w:val="nil"/>
          <w:tr2bl w:val="nil"/>
        </w:tcBorders>
      </w:tcPr>
    </w:tblStylePr>
  </w:style>
  <w:style w:type="paragraph" w:styleId="ListParagraph">
    <w:name w:val="List Paragraph"/>
    <w:basedOn w:val="Normal"/>
    <w:uiPriority w:val="34"/>
    <w:qFormat/>
    <w:rsid w:val="00886D4B"/>
    <w:pPr>
      <w:ind w:left="720"/>
    </w:pPr>
    <w:rPr>
      <w:rFonts w:ascii="Calibri" w:eastAsia="Calibri" w:hAnsi="Calibri"/>
      <w:szCs w:val="22"/>
    </w:rPr>
  </w:style>
  <w:style w:type="character" w:customStyle="1" w:styleId="subsectionChar">
    <w:name w:val="subsection Char"/>
    <w:aliases w:val="ss Char"/>
    <w:basedOn w:val="DefaultParagraphFont"/>
    <w:link w:val="subsection"/>
    <w:locked/>
    <w:rsid w:val="00CF24B2"/>
    <w:rPr>
      <w:sz w:val="22"/>
    </w:rPr>
  </w:style>
  <w:style w:type="character" w:customStyle="1" w:styleId="CharSubPartTextCASA">
    <w:name w:val="CharSubPartText(CASA)"/>
    <w:basedOn w:val="OPCCharBase"/>
    <w:uiPriority w:val="1"/>
    <w:rsid w:val="00D02D6B"/>
  </w:style>
  <w:style w:type="character" w:customStyle="1" w:styleId="CharSubPartNoCASA">
    <w:name w:val="CharSubPartNo(CASA)"/>
    <w:basedOn w:val="OPCCharBase"/>
    <w:uiPriority w:val="1"/>
    <w:rsid w:val="00D02D6B"/>
  </w:style>
  <w:style w:type="paragraph" w:customStyle="1" w:styleId="ENoteTTIndentHeadingSub">
    <w:name w:val="ENoteTTIndentHeadingSub"/>
    <w:aliases w:val="enTTHis"/>
    <w:basedOn w:val="OPCParaBase"/>
    <w:rsid w:val="00D02D6B"/>
    <w:pPr>
      <w:keepNext/>
      <w:spacing w:before="60" w:line="240" w:lineRule="atLeast"/>
      <w:ind w:left="340"/>
    </w:pPr>
    <w:rPr>
      <w:b/>
      <w:sz w:val="16"/>
    </w:rPr>
  </w:style>
  <w:style w:type="paragraph" w:customStyle="1" w:styleId="ENoteTTiSub">
    <w:name w:val="ENoteTTiSub"/>
    <w:aliases w:val="enttis"/>
    <w:basedOn w:val="OPCParaBase"/>
    <w:rsid w:val="00D02D6B"/>
    <w:pPr>
      <w:keepNext/>
      <w:spacing w:before="60" w:line="240" w:lineRule="atLeast"/>
      <w:ind w:left="340"/>
    </w:pPr>
    <w:rPr>
      <w:sz w:val="16"/>
    </w:rPr>
  </w:style>
  <w:style w:type="paragraph" w:customStyle="1" w:styleId="ETAsubitem">
    <w:name w:val="ETA(subitem)"/>
    <w:basedOn w:val="OPCParaBase"/>
    <w:rsid w:val="00A31BD6"/>
    <w:pPr>
      <w:tabs>
        <w:tab w:val="right" w:pos="340"/>
      </w:tabs>
      <w:spacing w:before="60" w:line="240" w:lineRule="auto"/>
      <w:ind w:left="454" w:hanging="454"/>
    </w:pPr>
    <w:rPr>
      <w:sz w:val="20"/>
    </w:rPr>
  </w:style>
  <w:style w:type="paragraph" w:customStyle="1" w:styleId="ETApara">
    <w:name w:val="ETA(para)"/>
    <w:basedOn w:val="OPCParaBase"/>
    <w:rsid w:val="00A31BD6"/>
    <w:pPr>
      <w:tabs>
        <w:tab w:val="right" w:pos="754"/>
      </w:tabs>
      <w:spacing w:before="60" w:line="240" w:lineRule="auto"/>
      <w:ind w:left="828" w:hanging="828"/>
    </w:pPr>
    <w:rPr>
      <w:sz w:val="20"/>
    </w:rPr>
  </w:style>
  <w:style w:type="paragraph" w:customStyle="1" w:styleId="ETAsubpara">
    <w:name w:val="ETA(subpara)"/>
    <w:basedOn w:val="OPCParaBase"/>
    <w:rsid w:val="00A31BD6"/>
    <w:pPr>
      <w:tabs>
        <w:tab w:val="right" w:pos="1083"/>
      </w:tabs>
      <w:spacing w:before="60" w:line="240" w:lineRule="auto"/>
      <w:ind w:left="1191" w:hanging="1191"/>
    </w:pPr>
    <w:rPr>
      <w:sz w:val="20"/>
    </w:rPr>
  </w:style>
  <w:style w:type="paragraph" w:customStyle="1" w:styleId="ETAsub-subpara">
    <w:name w:val="ETA(sub-subpara)"/>
    <w:basedOn w:val="OPCParaBase"/>
    <w:rsid w:val="00A31BD6"/>
    <w:pPr>
      <w:tabs>
        <w:tab w:val="right" w:pos="1412"/>
      </w:tabs>
      <w:spacing w:before="60" w:line="240" w:lineRule="auto"/>
      <w:ind w:left="1525" w:hanging="1525"/>
    </w:pPr>
    <w:rPr>
      <w:sz w:val="20"/>
    </w:rPr>
  </w:style>
  <w:style w:type="paragraph" w:customStyle="1" w:styleId="SubDivisionMigration">
    <w:name w:val="SubDivisionMigration"/>
    <w:aliases w:val="sdm"/>
    <w:basedOn w:val="OPCParaBase"/>
    <w:rsid w:val="007D2719"/>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7D2719"/>
    <w:pPr>
      <w:keepNext/>
      <w:keepLines/>
      <w:spacing w:before="240" w:line="240" w:lineRule="auto"/>
      <w:ind w:left="1134" w:hanging="1134"/>
    </w:pPr>
    <w:rPr>
      <w:b/>
      <w:sz w:val="28"/>
    </w:rPr>
  </w:style>
  <w:style w:type="paragraph" w:customStyle="1" w:styleId="SOText">
    <w:name w:val="SO Text"/>
    <w:aliases w:val="sot"/>
    <w:link w:val="SOTextChar"/>
    <w:rsid w:val="007D2719"/>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7D2719"/>
    <w:rPr>
      <w:rFonts w:eastAsiaTheme="minorHAnsi" w:cstheme="minorBidi"/>
      <w:sz w:val="22"/>
      <w:lang w:eastAsia="en-US"/>
    </w:rPr>
  </w:style>
  <w:style w:type="paragraph" w:customStyle="1" w:styleId="SOTextNote">
    <w:name w:val="SO TextNote"/>
    <w:aliases w:val="sont"/>
    <w:basedOn w:val="SOText"/>
    <w:qFormat/>
    <w:rsid w:val="007D2719"/>
    <w:pPr>
      <w:spacing w:before="122" w:line="198" w:lineRule="exact"/>
      <w:ind w:left="1843" w:hanging="709"/>
    </w:pPr>
    <w:rPr>
      <w:sz w:val="18"/>
    </w:rPr>
  </w:style>
  <w:style w:type="paragraph" w:customStyle="1" w:styleId="SOPara">
    <w:name w:val="SO Para"/>
    <w:aliases w:val="soa"/>
    <w:basedOn w:val="SOText"/>
    <w:link w:val="SOParaChar"/>
    <w:qFormat/>
    <w:rsid w:val="007D2719"/>
    <w:pPr>
      <w:tabs>
        <w:tab w:val="right" w:pos="1786"/>
      </w:tabs>
      <w:spacing w:before="40"/>
      <w:ind w:left="2070" w:hanging="936"/>
    </w:pPr>
  </w:style>
  <w:style w:type="character" w:customStyle="1" w:styleId="SOParaChar">
    <w:name w:val="SO Para Char"/>
    <w:aliases w:val="soa Char"/>
    <w:basedOn w:val="DefaultParagraphFont"/>
    <w:link w:val="SOPara"/>
    <w:rsid w:val="007D2719"/>
    <w:rPr>
      <w:rFonts w:eastAsiaTheme="minorHAnsi" w:cstheme="minorBidi"/>
      <w:sz w:val="22"/>
      <w:lang w:eastAsia="en-US"/>
    </w:rPr>
  </w:style>
  <w:style w:type="paragraph" w:customStyle="1" w:styleId="FileName">
    <w:name w:val="FileName"/>
    <w:basedOn w:val="Normal"/>
    <w:rsid w:val="007D2719"/>
  </w:style>
  <w:style w:type="paragraph" w:customStyle="1" w:styleId="SOHeadBold">
    <w:name w:val="SO HeadBold"/>
    <w:aliases w:val="sohb"/>
    <w:basedOn w:val="SOText"/>
    <w:next w:val="SOText"/>
    <w:link w:val="SOHeadBoldChar"/>
    <w:qFormat/>
    <w:rsid w:val="007D2719"/>
    <w:rPr>
      <w:b/>
    </w:rPr>
  </w:style>
  <w:style w:type="character" w:customStyle="1" w:styleId="SOHeadBoldChar">
    <w:name w:val="SO HeadBold Char"/>
    <w:aliases w:val="sohb Char"/>
    <w:basedOn w:val="DefaultParagraphFont"/>
    <w:link w:val="SOHeadBold"/>
    <w:rsid w:val="007D2719"/>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7D2719"/>
    <w:rPr>
      <w:i/>
    </w:rPr>
  </w:style>
  <w:style w:type="character" w:customStyle="1" w:styleId="SOHeadItalicChar">
    <w:name w:val="SO HeadItalic Char"/>
    <w:aliases w:val="sohi Char"/>
    <w:basedOn w:val="DefaultParagraphFont"/>
    <w:link w:val="SOHeadItalic"/>
    <w:rsid w:val="007D2719"/>
    <w:rPr>
      <w:rFonts w:eastAsiaTheme="minorHAnsi" w:cstheme="minorBidi"/>
      <w:i/>
      <w:sz w:val="22"/>
      <w:lang w:eastAsia="en-US"/>
    </w:rPr>
  </w:style>
  <w:style w:type="paragraph" w:customStyle="1" w:styleId="SOBullet">
    <w:name w:val="SO Bullet"/>
    <w:aliases w:val="sotb"/>
    <w:basedOn w:val="SOText"/>
    <w:link w:val="SOBulletChar"/>
    <w:qFormat/>
    <w:rsid w:val="007D2719"/>
    <w:pPr>
      <w:ind w:left="1559" w:hanging="425"/>
    </w:pPr>
  </w:style>
  <w:style w:type="character" w:customStyle="1" w:styleId="SOBulletChar">
    <w:name w:val="SO Bullet Char"/>
    <w:aliases w:val="sotb Char"/>
    <w:basedOn w:val="DefaultParagraphFont"/>
    <w:link w:val="SOBullet"/>
    <w:rsid w:val="007D2719"/>
    <w:rPr>
      <w:rFonts w:eastAsiaTheme="minorHAnsi" w:cstheme="minorBidi"/>
      <w:sz w:val="22"/>
      <w:lang w:eastAsia="en-US"/>
    </w:rPr>
  </w:style>
  <w:style w:type="paragraph" w:customStyle="1" w:styleId="SOBulletNote">
    <w:name w:val="SO BulletNote"/>
    <w:aliases w:val="sonb"/>
    <w:basedOn w:val="SOTextNote"/>
    <w:link w:val="SOBulletNoteChar"/>
    <w:qFormat/>
    <w:rsid w:val="007D2719"/>
    <w:pPr>
      <w:tabs>
        <w:tab w:val="left" w:pos="1560"/>
      </w:tabs>
      <w:ind w:left="2268" w:hanging="1134"/>
    </w:pPr>
  </w:style>
  <w:style w:type="character" w:customStyle="1" w:styleId="SOBulletNoteChar">
    <w:name w:val="SO BulletNote Char"/>
    <w:aliases w:val="sonb Char"/>
    <w:basedOn w:val="DefaultParagraphFont"/>
    <w:link w:val="SOBulletNote"/>
    <w:rsid w:val="007D2719"/>
    <w:rPr>
      <w:rFonts w:eastAsiaTheme="minorHAnsi" w:cstheme="minorBidi"/>
      <w:sz w:val="18"/>
      <w:lang w:eastAsia="en-US"/>
    </w:rPr>
  </w:style>
  <w:style w:type="paragraph" w:styleId="Revision">
    <w:name w:val="Revision"/>
    <w:hidden/>
    <w:uiPriority w:val="99"/>
    <w:semiHidden/>
    <w:rsid w:val="007D2719"/>
    <w:rPr>
      <w:rFonts w:eastAsiaTheme="minorHAnsi" w:cstheme="minorBidi"/>
      <w:sz w:val="22"/>
      <w:lang w:eastAsia="en-US"/>
    </w:rPr>
  </w:style>
  <w:style w:type="paragraph" w:customStyle="1" w:styleId="Specialih">
    <w:name w:val="Special ih"/>
    <w:basedOn w:val="ItemHead"/>
    <w:link w:val="SpecialihChar"/>
    <w:rsid w:val="007D2719"/>
  </w:style>
  <w:style w:type="character" w:customStyle="1" w:styleId="SpecialihChar">
    <w:name w:val="Special ih Char"/>
    <w:basedOn w:val="ItemHeadChar"/>
    <w:link w:val="Specialih"/>
    <w:rsid w:val="007D2719"/>
    <w:rPr>
      <w:rFonts w:ascii="Arial" w:hAnsi="Arial"/>
      <w:b/>
      <w:kern w:val="28"/>
      <w:sz w:val="24"/>
    </w:rPr>
  </w:style>
  <w:style w:type="character" w:customStyle="1" w:styleId="legtitle1">
    <w:name w:val="legtitle1"/>
    <w:basedOn w:val="DefaultParagraphFont"/>
    <w:rsid w:val="003214A3"/>
    <w:rPr>
      <w:rFonts w:ascii="Arial" w:hAnsi="Arial" w:cs="Arial" w:hint="default"/>
      <w:b/>
      <w:bCs/>
      <w:color w:val="10418E"/>
      <w:sz w:val="40"/>
      <w:szCs w:val="40"/>
    </w:rPr>
  </w:style>
  <w:style w:type="character" w:customStyle="1" w:styleId="notetextChar">
    <w:name w:val="note(text) Char"/>
    <w:aliases w:val="n Char"/>
    <w:basedOn w:val="DefaultParagraphFont"/>
    <w:link w:val="notetext"/>
    <w:rsid w:val="00572CAE"/>
    <w:rPr>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nhideWhenUsed="0" w:qFormat="1"/>
    <w:lsdException w:name="Default Paragraph Font" w:uiPriority="1"/>
    <w:lsdException w:name="Subtitle" w:semiHidden="0" w:unhideWhenUsed="0" w:qFormat="1"/>
    <w:lsdException w:name="Note Heading"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02D6B"/>
    <w:pPr>
      <w:spacing w:line="260" w:lineRule="atLeast"/>
    </w:pPr>
    <w:rPr>
      <w:rFonts w:eastAsiaTheme="minorHAnsi" w:cstheme="minorBidi"/>
      <w:sz w:val="22"/>
      <w:lang w:eastAsia="en-US"/>
    </w:rPr>
  </w:style>
  <w:style w:type="paragraph" w:styleId="Heading1">
    <w:name w:val="heading 1"/>
    <w:basedOn w:val="OPCParaBase"/>
    <w:next w:val="Normal"/>
    <w:link w:val="Heading1Char"/>
    <w:qFormat/>
    <w:rsid w:val="00EE64B8"/>
    <w:pPr>
      <w:keepNext/>
      <w:keepLines/>
      <w:spacing w:line="240" w:lineRule="auto"/>
      <w:ind w:left="1134" w:hanging="1134"/>
      <w:outlineLvl w:val="0"/>
    </w:pPr>
    <w:rPr>
      <w:b/>
      <w:kern w:val="28"/>
      <w:sz w:val="36"/>
    </w:rPr>
  </w:style>
  <w:style w:type="paragraph" w:styleId="Heading2">
    <w:name w:val="heading 2"/>
    <w:basedOn w:val="OPCParaBase"/>
    <w:next w:val="Heading3"/>
    <w:link w:val="Heading2Char"/>
    <w:qFormat/>
    <w:rsid w:val="00EE64B8"/>
    <w:pPr>
      <w:keepNext/>
      <w:keepLines/>
      <w:spacing w:before="280" w:line="240" w:lineRule="auto"/>
      <w:ind w:left="1134" w:hanging="1134"/>
      <w:outlineLvl w:val="1"/>
    </w:pPr>
    <w:rPr>
      <w:b/>
      <w:kern w:val="28"/>
      <w:sz w:val="32"/>
    </w:rPr>
  </w:style>
  <w:style w:type="paragraph" w:styleId="Heading3">
    <w:name w:val="heading 3"/>
    <w:basedOn w:val="OPCParaBase"/>
    <w:next w:val="Heading4"/>
    <w:link w:val="Heading3Char"/>
    <w:qFormat/>
    <w:rsid w:val="00EE64B8"/>
    <w:pPr>
      <w:keepNext/>
      <w:keepLines/>
      <w:spacing w:before="240" w:line="240" w:lineRule="auto"/>
      <w:ind w:left="1134" w:hanging="1134"/>
      <w:outlineLvl w:val="2"/>
    </w:pPr>
    <w:rPr>
      <w:b/>
      <w:kern w:val="28"/>
      <w:sz w:val="28"/>
    </w:rPr>
  </w:style>
  <w:style w:type="paragraph" w:styleId="Heading4">
    <w:name w:val="heading 4"/>
    <w:basedOn w:val="OPCParaBase"/>
    <w:next w:val="ActHead5"/>
    <w:link w:val="Heading4Char"/>
    <w:qFormat/>
    <w:rsid w:val="00EE64B8"/>
    <w:pPr>
      <w:keepNext/>
      <w:keepLines/>
      <w:spacing w:before="220" w:line="240" w:lineRule="auto"/>
      <w:ind w:left="1134" w:hanging="1134"/>
      <w:outlineLvl w:val="3"/>
    </w:pPr>
    <w:rPr>
      <w:b/>
      <w:kern w:val="28"/>
      <w:sz w:val="26"/>
    </w:rPr>
  </w:style>
  <w:style w:type="paragraph" w:styleId="Heading5">
    <w:name w:val="heading 5"/>
    <w:basedOn w:val="Normal"/>
    <w:next w:val="Normal"/>
    <w:link w:val="Heading5Char"/>
    <w:qFormat/>
    <w:rsid w:val="00F85736"/>
    <w:pPr>
      <w:spacing w:before="240" w:after="60"/>
      <w:outlineLvl w:val="4"/>
    </w:pPr>
    <w:rPr>
      <w:b/>
      <w:bCs/>
      <w:i/>
      <w:iCs/>
      <w:sz w:val="26"/>
      <w:szCs w:val="26"/>
    </w:rPr>
  </w:style>
  <w:style w:type="paragraph" w:styleId="Heading6">
    <w:name w:val="heading 6"/>
    <w:basedOn w:val="Normal"/>
    <w:next w:val="Normal"/>
    <w:link w:val="Heading6Char"/>
    <w:qFormat/>
    <w:rsid w:val="00F85736"/>
    <w:pPr>
      <w:spacing w:before="240" w:after="60"/>
      <w:outlineLvl w:val="5"/>
    </w:pPr>
    <w:rPr>
      <w:b/>
      <w:bCs/>
      <w:szCs w:val="22"/>
    </w:rPr>
  </w:style>
  <w:style w:type="paragraph" w:styleId="Heading7">
    <w:name w:val="heading 7"/>
    <w:basedOn w:val="Normal"/>
    <w:next w:val="Normal"/>
    <w:link w:val="Heading7Char"/>
    <w:qFormat/>
    <w:rsid w:val="00F85736"/>
    <w:pPr>
      <w:spacing w:before="240" w:after="60"/>
      <w:outlineLvl w:val="6"/>
    </w:pPr>
  </w:style>
  <w:style w:type="paragraph" w:styleId="Heading8">
    <w:name w:val="heading 8"/>
    <w:basedOn w:val="Normal"/>
    <w:next w:val="Normal"/>
    <w:link w:val="Heading8Char"/>
    <w:qFormat/>
    <w:rsid w:val="00F85736"/>
    <w:pPr>
      <w:spacing w:before="240" w:after="60"/>
      <w:outlineLvl w:val="7"/>
    </w:pPr>
    <w:rPr>
      <w:i/>
      <w:iCs/>
    </w:rPr>
  </w:style>
  <w:style w:type="paragraph" w:styleId="Heading9">
    <w:name w:val="heading 9"/>
    <w:basedOn w:val="Normal"/>
    <w:next w:val="Normal"/>
    <w:link w:val="Heading9Char"/>
    <w:qFormat/>
    <w:rsid w:val="00F85736"/>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EE64B8"/>
    <w:rPr>
      <w:rFonts w:eastAsia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link w:val="FooterChar"/>
    <w:rsid w:val="00D02D6B"/>
    <w:pPr>
      <w:tabs>
        <w:tab w:val="center" w:pos="4153"/>
        <w:tab w:val="right" w:pos="8306"/>
      </w:tabs>
    </w:pPr>
    <w:rPr>
      <w:sz w:val="22"/>
      <w:szCs w:val="24"/>
    </w:rPr>
  </w:style>
  <w:style w:type="table" w:customStyle="1" w:styleId="TableGrid2">
    <w:name w:val="Table Grid2"/>
    <w:basedOn w:val="TableNormal"/>
    <w:next w:val="TableGrid"/>
    <w:uiPriority w:val="59"/>
    <w:rsid w:val="00EE64B8"/>
    <w:rPr>
      <w:rFonts w:eastAsia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NoList"/>
    <w:rsid w:val="00F85736"/>
    <w:pPr>
      <w:numPr>
        <w:numId w:val="1"/>
      </w:numPr>
    </w:pPr>
  </w:style>
  <w:style w:type="numbering" w:styleId="1ai">
    <w:name w:val="Outline List 1"/>
    <w:basedOn w:val="NoList"/>
    <w:rsid w:val="00F85736"/>
    <w:pPr>
      <w:numPr>
        <w:numId w:val="2"/>
      </w:numPr>
    </w:pPr>
  </w:style>
  <w:style w:type="numbering" w:styleId="ArticleSection">
    <w:name w:val="Outline List 3"/>
    <w:basedOn w:val="NoList"/>
    <w:rsid w:val="00F85736"/>
    <w:pPr>
      <w:numPr>
        <w:numId w:val="3"/>
      </w:numPr>
    </w:pPr>
  </w:style>
  <w:style w:type="paragraph" w:styleId="BlockText">
    <w:name w:val="Block Text"/>
    <w:basedOn w:val="Normal"/>
    <w:rsid w:val="00F85736"/>
    <w:pPr>
      <w:spacing w:after="120"/>
      <w:ind w:left="1440" w:right="1440"/>
    </w:pPr>
  </w:style>
  <w:style w:type="paragraph" w:styleId="BodyText">
    <w:name w:val="Body Text"/>
    <w:basedOn w:val="Normal"/>
    <w:link w:val="BodyTextChar"/>
    <w:rsid w:val="00F85736"/>
    <w:pPr>
      <w:spacing w:after="120"/>
    </w:pPr>
  </w:style>
  <w:style w:type="paragraph" w:styleId="BodyText2">
    <w:name w:val="Body Text 2"/>
    <w:basedOn w:val="Normal"/>
    <w:link w:val="BodyText2Char"/>
    <w:rsid w:val="00F85736"/>
    <w:pPr>
      <w:spacing w:after="120" w:line="480" w:lineRule="auto"/>
    </w:pPr>
  </w:style>
  <w:style w:type="paragraph" w:styleId="BodyText3">
    <w:name w:val="Body Text 3"/>
    <w:basedOn w:val="Normal"/>
    <w:link w:val="BodyText3Char"/>
    <w:rsid w:val="00F85736"/>
    <w:pPr>
      <w:spacing w:after="120"/>
    </w:pPr>
    <w:rPr>
      <w:sz w:val="16"/>
      <w:szCs w:val="16"/>
    </w:rPr>
  </w:style>
  <w:style w:type="paragraph" w:styleId="BodyTextFirstIndent">
    <w:name w:val="Body Text First Indent"/>
    <w:basedOn w:val="BodyText"/>
    <w:link w:val="BodyTextFirstIndentChar"/>
    <w:rsid w:val="00F85736"/>
    <w:pPr>
      <w:ind w:firstLine="210"/>
    </w:pPr>
  </w:style>
  <w:style w:type="paragraph" w:styleId="BodyTextIndent">
    <w:name w:val="Body Text Indent"/>
    <w:basedOn w:val="Normal"/>
    <w:link w:val="BodyTextIndentChar"/>
    <w:rsid w:val="00F85736"/>
    <w:pPr>
      <w:spacing w:after="120"/>
      <w:ind w:left="283"/>
    </w:pPr>
  </w:style>
  <w:style w:type="paragraph" w:styleId="BodyTextFirstIndent2">
    <w:name w:val="Body Text First Indent 2"/>
    <w:basedOn w:val="BodyTextIndent"/>
    <w:link w:val="BodyTextFirstIndent2Char"/>
    <w:rsid w:val="00F85736"/>
    <w:pPr>
      <w:ind w:firstLine="210"/>
    </w:pPr>
  </w:style>
  <w:style w:type="paragraph" w:styleId="BodyTextIndent2">
    <w:name w:val="Body Text Indent 2"/>
    <w:basedOn w:val="Normal"/>
    <w:link w:val="BodyTextIndent2Char"/>
    <w:rsid w:val="00F85736"/>
    <w:pPr>
      <w:spacing w:after="120" w:line="480" w:lineRule="auto"/>
      <w:ind w:left="283"/>
    </w:pPr>
  </w:style>
  <w:style w:type="paragraph" w:styleId="BodyTextIndent3">
    <w:name w:val="Body Text Indent 3"/>
    <w:basedOn w:val="Normal"/>
    <w:link w:val="BodyTextIndent3Char"/>
    <w:rsid w:val="00F85736"/>
    <w:pPr>
      <w:spacing w:after="120"/>
      <w:ind w:left="283"/>
    </w:pPr>
    <w:rPr>
      <w:sz w:val="16"/>
      <w:szCs w:val="16"/>
    </w:rPr>
  </w:style>
  <w:style w:type="paragraph" w:styleId="Closing">
    <w:name w:val="Closing"/>
    <w:basedOn w:val="Normal"/>
    <w:link w:val="ClosingChar"/>
    <w:rsid w:val="00F85736"/>
    <w:pPr>
      <w:ind w:left="4252"/>
    </w:pPr>
  </w:style>
  <w:style w:type="paragraph" w:styleId="Date">
    <w:name w:val="Date"/>
    <w:basedOn w:val="Normal"/>
    <w:next w:val="Normal"/>
    <w:link w:val="DateChar"/>
    <w:rsid w:val="00F85736"/>
  </w:style>
  <w:style w:type="paragraph" w:styleId="E-mailSignature">
    <w:name w:val="E-mail Signature"/>
    <w:basedOn w:val="Normal"/>
    <w:link w:val="E-mailSignatureChar"/>
    <w:rsid w:val="00F85736"/>
  </w:style>
  <w:style w:type="character" w:styleId="Emphasis">
    <w:name w:val="Emphasis"/>
    <w:basedOn w:val="DefaultParagraphFont"/>
    <w:qFormat/>
    <w:rsid w:val="00F85736"/>
    <w:rPr>
      <w:i/>
      <w:iCs/>
    </w:rPr>
  </w:style>
  <w:style w:type="paragraph" w:styleId="EnvelopeAddress">
    <w:name w:val="envelope address"/>
    <w:basedOn w:val="Normal"/>
    <w:rsid w:val="00F85736"/>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F85736"/>
    <w:rPr>
      <w:rFonts w:ascii="Arial" w:hAnsi="Arial" w:cs="Arial"/>
      <w:sz w:val="20"/>
    </w:rPr>
  </w:style>
  <w:style w:type="character" w:styleId="FollowedHyperlink">
    <w:name w:val="FollowedHyperlink"/>
    <w:basedOn w:val="DefaultParagraphFont"/>
    <w:rsid w:val="00F85736"/>
    <w:rPr>
      <w:color w:val="800080"/>
      <w:u w:val="single"/>
    </w:rPr>
  </w:style>
  <w:style w:type="paragraph" w:styleId="Header">
    <w:name w:val="header"/>
    <w:basedOn w:val="OPCParaBase"/>
    <w:link w:val="HeaderChar"/>
    <w:unhideWhenUsed/>
    <w:rsid w:val="00D02D6B"/>
    <w:pPr>
      <w:keepNext/>
      <w:keepLines/>
      <w:tabs>
        <w:tab w:val="center" w:pos="4150"/>
        <w:tab w:val="right" w:pos="8307"/>
      </w:tabs>
      <w:spacing w:line="160" w:lineRule="exact"/>
    </w:pPr>
    <w:rPr>
      <w:sz w:val="16"/>
    </w:rPr>
  </w:style>
  <w:style w:type="character" w:styleId="HTMLAcronym">
    <w:name w:val="HTML Acronym"/>
    <w:basedOn w:val="DefaultParagraphFont"/>
    <w:rsid w:val="00F85736"/>
  </w:style>
  <w:style w:type="paragraph" w:styleId="HTMLAddress">
    <w:name w:val="HTML Address"/>
    <w:basedOn w:val="Normal"/>
    <w:link w:val="HTMLAddressChar"/>
    <w:rsid w:val="00F85736"/>
    <w:rPr>
      <w:i/>
      <w:iCs/>
    </w:rPr>
  </w:style>
  <w:style w:type="character" w:styleId="HTMLCite">
    <w:name w:val="HTML Cite"/>
    <w:basedOn w:val="DefaultParagraphFont"/>
    <w:rsid w:val="00F85736"/>
    <w:rPr>
      <w:i/>
      <w:iCs/>
    </w:rPr>
  </w:style>
  <w:style w:type="character" w:styleId="HTMLCode">
    <w:name w:val="HTML Code"/>
    <w:basedOn w:val="DefaultParagraphFont"/>
    <w:rsid w:val="00F85736"/>
    <w:rPr>
      <w:rFonts w:ascii="Courier New" w:hAnsi="Courier New" w:cs="Courier New"/>
      <w:sz w:val="20"/>
      <w:szCs w:val="20"/>
    </w:rPr>
  </w:style>
  <w:style w:type="character" w:styleId="HTMLDefinition">
    <w:name w:val="HTML Definition"/>
    <w:basedOn w:val="DefaultParagraphFont"/>
    <w:rsid w:val="00F85736"/>
    <w:rPr>
      <w:i/>
      <w:iCs/>
    </w:rPr>
  </w:style>
  <w:style w:type="character" w:styleId="HTMLKeyboard">
    <w:name w:val="HTML Keyboard"/>
    <w:basedOn w:val="DefaultParagraphFont"/>
    <w:rsid w:val="00F85736"/>
    <w:rPr>
      <w:rFonts w:ascii="Courier New" w:hAnsi="Courier New" w:cs="Courier New"/>
      <w:sz w:val="20"/>
      <w:szCs w:val="20"/>
    </w:rPr>
  </w:style>
  <w:style w:type="paragraph" w:styleId="HTMLPreformatted">
    <w:name w:val="HTML Preformatted"/>
    <w:basedOn w:val="Normal"/>
    <w:link w:val="HTMLPreformattedChar"/>
    <w:rsid w:val="00F85736"/>
    <w:rPr>
      <w:rFonts w:ascii="Courier New" w:hAnsi="Courier New" w:cs="Courier New"/>
      <w:sz w:val="20"/>
    </w:rPr>
  </w:style>
  <w:style w:type="character" w:styleId="HTMLSample">
    <w:name w:val="HTML Sample"/>
    <w:basedOn w:val="DefaultParagraphFont"/>
    <w:rsid w:val="00F85736"/>
    <w:rPr>
      <w:rFonts w:ascii="Courier New" w:hAnsi="Courier New" w:cs="Courier New"/>
    </w:rPr>
  </w:style>
  <w:style w:type="character" w:styleId="HTMLTypewriter">
    <w:name w:val="HTML Typewriter"/>
    <w:basedOn w:val="DefaultParagraphFont"/>
    <w:rsid w:val="00F85736"/>
    <w:rPr>
      <w:rFonts w:ascii="Courier New" w:hAnsi="Courier New" w:cs="Courier New"/>
      <w:sz w:val="20"/>
      <w:szCs w:val="20"/>
    </w:rPr>
  </w:style>
  <w:style w:type="character" w:styleId="HTMLVariable">
    <w:name w:val="HTML Variable"/>
    <w:basedOn w:val="DefaultParagraphFont"/>
    <w:rsid w:val="00F85736"/>
    <w:rPr>
      <w:i/>
      <w:iCs/>
    </w:rPr>
  </w:style>
  <w:style w:type="character" w:styleId="Hyperlink">
    <w:name w:val="Hyperlink"/>
    <w:basedOn w:val="DefaultParagraphFont"/>
    <w:rsid w:val="00E56B54"/>
    <w:rPr>
      <w:color w:val="0000FF"/>
      <w:u w:val="single"/>
    </w:rPr>
  </w:style>
  <w:style w:type="character" w:styleId="LineNumber">
    <w:name w:val="line number"/>
    <w:basedOn w:val="OPCCharBase"/>
    <w:uiPriority w:val="99"/>
    <w:unhideWhenUsed/>
    <w:rsid w:val="00D02D6B"/>
    <w:rPr>
      <w:sz w:val="16"/>
    </w:rPr>
  </w:style>
  <w:style w:type="paragraph" w:styleId="List">
    <w:name w:val="List"/>
    <w:basedOn w:val="Normal"/>
    <w:rsid w:val="00F85736"/>
    <w:pPr>
      <w:ind w:left="283" w:hanging="283"/>
    </w:pPr>
  </w:style>
  <w:style w:type="paragraph" w:styleId="List2">
    <w:name w:val="List 2"/>
    <w:basedOn w:val="Normal"/>
    <w:rsid w:val="00F85736"/>
    <w:pPr>
      <w:ind w:left="566" w:hanging="283"/>
    </w:pPr>
  </w:style>
  <w:style w:type="paragraph" w:styleId="List3">
    <w:name w:val="List 3"/>
    <w:basedOn w:val="Normal"/>
    <w:rsid w:val="00F85736"/>
    <w:pPr>
      <w:ind w:left="849" w:hanging="283"/>
    </w:pPr>
  </w:style>
  <w:style w:type="paragraph" w:styleId="List4">
    <w:name w:val="List 4"/>
    <w:basedOn w:val="Normal"/>
    <w:rsid w:val="00F85736"/>
    <w:pPr>
      <w:ind w:left="1132" w:hanging="283"/>
    </w:pPr>
  </w:style>
  <w:style w:type="paragraph" w:styleId="List5">
    <w:name w:val="List 5"/>
    <w:basedOn w:val="Normal"/>
    <w:rsid w:val="00F85736"/>
    <w:pPr>
      <w:ind w:left="1415" w:hanging="283"/>
    </w:pPr>
  </w:style>
  <w:style w:type="paragraph" w:styleId="ListBullet">
    <w:name w:val="List Bullet"/>
    <w:basedOn w:val="Normal"/>
    <w:autoRedefine/>
    <w:rsid w:val="00F85736"/>
    <w:pPr>
      <w:tabs>
        <w:tab w:val="num" w:pos="360"/>
      </w:tabs>
      <w:ind w:left="360" w:hanging="360"/>
    </w:pPr>
  </w:style>
  <w:style w:type="paragraph" w:styleId="ListBullet2">
    <w:name w:val="List Bullet 2"/>
    <w:basedOn w:val="Normal"/>
    <w:autoRedefine/>
    <w:rsid w:val="00F85736"/>
    <w:pPr>
      <w:tabs>
        <w:tab w:val="num" w:pos="360"/>
      </w:tabs>
    </w:pPr>
  </w:style>
  <w:style w:type="paragraph" w:styleId="ListBullet3">
    <w:name w:val="List Bullet 3"/>
    <w:basedOn w:val="Normal"/>
    <w:autoRedefine/>
    <w:rsid w:val="00F85736"/>
    <w:pPr>
      <w:tabs>
        <w:tab w:val="num" w:pos="926"/>
      </w:tabs>
      <w:ind w:left="926" w:hanging="360"/>
    </w:pPr>
  </w:style>
  <w:style w:type="paragraph" w:styleId="ListBullet4">
    <w:name w:val="List Bullet 4"/>
    <w:basedOn w:val="Normal"/>
    <w:autoRedefine/>
    <w:rsid w:val="00F85736"/>
    <w:pPr>
      <w:tabs>
        <w:tab w:val="num" w:pos="1209"/>
      </w:tabs>
      <w:ind w:left="1209" w:hanging="360"/>
    </w:pPr>
  </w:style>
  <w:style w:type="paragraph" w:styleId="ListBullet5">
    <w:name w:val="List Bullet 5"/>
    <w:basedOn w:val="Normal"/>
    <w:autoRedefine/>
    <w:rsid w:val="00F85736"/>
    <w:pPr>
      <w:tabs>
        <w:tab w:val="num" w:pos="1492"/>
      </w:tabs>
      <w:ind w:left="1492" w:hanging="360"/>
    </w:pPr>
  </w:style>
  <w:style w:type="paragraph" w:styleId="ListContinue">
    <w:name w:val="List Continue"/>
    <w:basedOn w:val="Normal"/>
    <w:rsid w:val="00F85736"/>
    <w:pPr>
      <w:spacing w:after="120"/>
      <w:ind w:left="283"/>
    </w:pPr>
  </w:style>
  <w:style w:type="paragraph" w:styleId="ListContinue2">
    <w:name w:val="List Continue 2"/>
    <w:basedOn w:val="Normal"/>
    <w:rsid w:val="00F85736"/>
    <w:pPr>
      <w:spacing w:after="120"/>
      <w:ind w:left="566"/>
    </w:pPr>
  </w:style>
  <w:style w:type="paragraph" w:styleId="ListContinue3">
    <w:name w:val="List Continue 3"/>
    <w:basedOn w:val="Normal"/>
    <w:rsid w:val="00F85736"/>
    <w:pPr>
      <w:spacing w:after="120"/>
      <w:ind w:left="849"/>
    </w:pPr>
  </w:style>
  <w:style w:type="paragraph" w:styleId="ListContinue4">
    <w:name w:val="List Continue 4"/>
    <w:basedOn w:val="Normal"/>
    <w:rsid w:val="00F85736"/>
    <w:pPr>
      <w:spacing w:after="120"/>
      <w:ind w:left="1132"/>
    </w:pPr>
  </w:style>
  <w:style w:type="paragraph" w:styleId="ListContinue5">
    <w:name w:val="List Continue 5"/>
    <w:basedOn w:val="Normal"/>
    <w:rsid w:val="00F85736"/>
    <w:pPr>
      <w:spacing w:after="120"/>
      <w:ind w:left="1415"/>
    </w:pPr>
  </w:style>
  <w:style w:type="paragraph" w:styleId="ListNumber">
    <w:name w:val="List Number"/>
    <w:basedOn w:val="Normal"/>
    <w:rsid w:val="00F85736"/>
    <w:pPr>
      <w:tabs>
        <w:tab w:val="num" w:pos="360"/>
      </w:tabs>
      <w:ind w:left="360" w:hanging="360"/>
    </w:pPr>
  </w:style>
  <w:style w:type="paragraph" w:styleId="ListNumber2">
    <w:name w:val="List Number 2"/>
    <w:basedOn w:val="Normal"/>
    <w:rsid w:val="00F85736"/>
    <w:pPr>
      <w:tabs>
        <w:tab w:val="num" w:pos="643"/>
      </w:tabs>
      <w:ind w:left="643" w:hanging="360"/>
    </w:pPr>
  </w:style>
  <w:style w:type="paragraph" w:styleId="ListNumber3">
    <w:name w:val="List Number 3"/>
    <w:basedOn w:val="Normal"/>
    <w:rsid w:val="00F85736"/>
    <w:pPr>
      <w:tabs>
        <w:tab w:val="num" w:pos="926"/>
      </w:tabs>
      <w:ind w:left="926" w:hanging="360"/>
    </w:pPr>
  </w:style>
  <w:style w:type="paragraph" w:styleId="ListNumber4">
    <w:name w:val="List Number 4"/>
    <w:basedOn w:val="Normal"/>
    <w:rsid w:val="00F85736"/>
    <w:pPr>
      <w:tabs>
        <w:tab w:val="num" w:pos="1209"/>
      </w:tabs>
      <w:ind w:left="1209" w:hanging="360"/>
    </w:pPr>
  </w:style>
  <w:style w:type="paragraph" w:styleId="ListNumber5">
    <w:name w:val="List Number 5"/>
    <w:basedOn w:val="Normal"/>
    <w:rsid w:val="00F85736"/>
    <w:pPr>
      <w:tabs>
        <w:tab w:val="num" w:pos="1492"/>
      </w:tabs>
      <w:ind w:left="1492" w:hanging="360"/>
    </w:pPr>
  </w:style>
  <w:style w:type="paragraph" w:styleId="MessageHeader">
    <w:name w:val="Message Header"/>
    <w:basedOn w:val="Normal"/>
    <w:link w:val="MessageHeaderChar"/>
    <w:rsid w:val="00F8573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rsid w:val="00F85736"/>
  </w:style>
  <w:style w:type="paragraph" w:styleId="NormalIndent">
    <w:name w:val="Normal Indent"/>
    <w:basedOn w:val="Normal"/>
    <w:rsid w:val="00F85736"/>
    <w:pPr>
      <w:ind w:left="720"/>
    </w:pPr>
  </w:style>
  <w:style w:type="character" w:styleId="PageNumber">
    <w:name w:val="page number"/>
    <w:basedOn w:val="DefaultParagraphFont"/>
    <w:rsid w:val="00EE64B8"/>
  </w:style>
  <w:style w:type="paragraph" w:styleId="PlainText">
    <w:name w:val="Plain Text"/>
    <w:basedOn w:val="Normal"/>
    <w:link w:val="PlainTextChar"/>
    <w:rsid w:val="00F85736"/>
    <w:rPr>
      <w:rFonts w:ascii="Courier New" w:hAnsi="Courier New" w:cs="Courier New"/>
      <w:sz w:val="20"/>
    </w:rPr>
  </w:style>
  <w:style w:type="paragraph" w:styleId="Salutation">
    <w:name w:val="Salutation"/>
    <w:basedOn w:val="Normal"/>
    <w:next w:val="Normal"/>
    <w:link w:val="SalutationChar"/>
    <w:rsid w:val="00F85736"/>
  </w:style>
  <w:style w:type="paragraph" w:styleId="Signature">
    <w:name w:val="Signature"/>
    <w:basedOn w:val="Normal"/>
    <w:link w:val="SignatureChar"/>
    <w:rsid w:val="00F85736"/>
    <w:pPr>
      <w:ind w:left="4252"/>
    </w:pPr>
  </w:style>
  <w:style w:type="character" w:styleId="Strong">
    <w:name w:val="Strong"/>
    <w:basedOn w:val="DefaultParagraphFont"/>
    <w:qFormat/>
    <w:rsid w:val="00F85736"/>
    <w:rPr>
      <w:b/>
      <w:bCs/>
    </w:rPr>
  </w:style>
  <w:style w:type="paragraph" w:styleId="Subtitle">
    <w:name w:val="Subtitle"/>
    <w:basedOn w:val="Normal"/>
    <w:link w:val="SubtitleChar"/>
    <w:qFormat/>
    <w:rsid w:val="00F85736"/>
    <w:pPr>
      <w:spacing w:after="60"/>
      <w:jc w:val="center"/>
      <w:outlineLvl w:val="1"/>
    </w:pPr>
    <w:rPr>
      <w:rFonts w:ascii="Arial" w:hAnsi="Arial" w:cs="Arial"/>
    </w:rPr>
  </w:style>
  <w:style w:type="table" w:styleId="Table3Deffects1">
    <w:name w:val="Table 3D effects 1"/>
    <w:basedOn w:val="TableNormal"/>
    <w:rsid w:val="00F85736"/>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F85736"/>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F85736"/>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F8573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F8573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F85736"/>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F85736"/>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F85736"/>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F85736"/>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F85736"/>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F85736"/>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F85736"/>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F85736"/>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F85736"/>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F85736"/>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F85736"/>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F85736"/>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D02D6B"/>
    <w:rPr>
      <w:rFonts w:eastAsia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0">
    <w:name w:val="Table Grid 1"/>
    <w:basedOn w:val="TableNormal"/>
    <w:rsid w:val="00F8573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rsid w:val="00F85736"/>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F85736"/>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F85736"/>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F85736"/>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F85736"/>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F85736"/>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F85736"/>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F85736"/>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F85736"/>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F85736"/>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F85736"/>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F85736"/>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F85736"/>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F85736"/>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F85736"/>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F8573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F85736"/>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F85736"/>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F85736"/>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F85736"/>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F85736"/>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F857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F85736"/>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F85736"/>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F85736"/>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F85736"/>
    <w:pPr>
      <w:spacing w:before="240" w:after="60"/>
    </w:pPr>
    <w:rPr>
      <w:rFonts w:ascii="Arial" w:hAnsi="Arial" w:cs="Arial"/>
      <w:b/>
      <w:bCs/>
      <w:sz w:val="40"/>
      <w:szCs w:val="40"/>
    </w:rPr>
  </w:style>
  <w:style w:type="character" w:customStyle="1" w:styleId="CharAmSchNo">
    <w:name w:val="CharAmSchNo"/>
    <w:basedOn w:val="OPCCharBase"/>
    <w:qFormat/>
    <w:rsid w:val="00D02D6B"/>
  </w:style>
  <w:style w:type="character" w:customStyle="1" w:styleId="CharAmSchText">
    <w:name w:val="CharAmSchText"/>
    <w:basedOn w:val="OPCCharBase"/>
    <w:qFormat/>
    <w:rsid w:val="00D02D6B"/>
  </w:style>
  <w:style w:type="character" w:customStyle="1" w:styleId="CharChapNo">
    <w:name w:val="CharChapNo"/>
    <w:basedOn w:val="OPCCharBase"/>
    <w:uiPriority w:val="1"/>
    <w:qFormat/>
    <w:rsid w:val="00D02D6B"/>
  </w:style>
  <w:style w:type="character" w:customStyle="1" w:styleId="CharChapText">
    <w:name w:val="CharChapText"/>
    <w:basedOn w:val="OPCCharBase"/>
    <w:uiPriority w:val="1"/>
    <w:qFormat/>
    <w:rsid w:val="00D02D6B"/>
  </w:style>
  <w:style w:type="character" w:customStyle="1" w:styleId="CharDivNo">
    <w:name w:val="CharDivNo"/>
    <w:basedOn w:val="OPCCharBase"/>
    <w:uiPriority w:val="1"/>
    <w:qFormat/>
    <w:rsid w:val="00D02D6B"/>
  </w:style>
  <w:style w:type="character" w:customStyle="1" w:styleId="CharDivText">
    <w:name w:val="CharDivText"/>
    <w:basedOn w:val="OPCCharBase"/>
    <w:uiPriority w:val="1"/>
    <w:qFormat/>
    <w:rsid w:val="00D02D6B"/>
  </w:style>
  <w:style w:type="character" w:customStyle="1" w:styleId="CharPartNo">
    <w:name w:val="CharPartNo"/>
    <w:basedOn w:val="OPCCharBase"/>
    <w:uiPriority w:val="1"/>
    <w:qFormat/>
    <w:rsid w:val="00D02D6B"/>
  </w:style>
  <w:style w:type="character" w:customStyle="1" w:styleId="CharPartText">
    <w:name w:val="CharPartText"/>
    <w:basedOn w:val="OPCCharBase"/>
    <w:uiPriority w:val="1"/>
    <w:qFormat/>
    <w:rsid w:val="00D02D6B"/>
  </w:style>
  <w:style w:type="character" w:customStyle="1" w:styleId="OPCCharBase">
    <w:name w:val="OPCCharBase"/>
    <w:uiPriority w:val="1"/>
    <w:qFormat/>
    <w:rsid w:val="00D02D6B"/>
  </w:style>
  <w:style w:type="paragraph" w:customStyle="1" w:styleId="OPCParaBase">
    <w:name w:val="OPCParaBase"/>
    <w:qFormat/>
    <w:rsid w:val="00D02D6B"/>
    <w:pPr>
      <w:spacing w:line="260" w:lineRule="atLeast"/>
    </w:pPr>
    <w:rPr>
      <w:sz w:val="22"/>
    </w:rPr>
  </w:style>
  <w:style w:type="character" w:customStyle="1" w:styleId="CharSectno">
    <w:name w:val="CharSectno"/>
    <w:basedOn w:val="OPCCharBase"/>
    <w:qFormat/>
    <w:rsid w:val="00D02D6B"/>
  </w:style>
  <w:style w:type="character" w:styleId="EndnoteReference">
    <w:name w:val="endnote reference"/>
    <w:basedOn w:val="DefaultParagraphFont"/>
    <w:rsid w:val="00F85736"/>
    <w:rPr>
      <w:vertAlign w:val="superscript"/>
    </w:rPr>
  </w:style>
  <w:style w:type="paragraph" w:styleId="EndnoteText">
    <w:name w:val="endnote text"/>
    <w:basedOn w:val="Normal"/>
    <w:link w:val="EndnoteTextChar"/>
    <w:rsid w:val="00F85736"/>
    <w:rPr>
      <w:sz w:val="20"/>
    </w:rPr>
  </w:style>
  <w:style w:type="character" w:styleId="FootnoteReference">
    <w:name w:val="footnote reference"/>
    <w:basedOn w:val="DefaultParagraphFont"/>
    <w:rsid w:val="00F85736"/>
    <w:rPr>
      <w:rFonts w:ascii="Times New Roman" w:hAnsi="Times New Roman"/>
      <w:sz w:val="20"/>
      <w:vertAlign w:val="superscript"/>
    </w:rPr>
  </w:style>
  <w:style w:type="paragraph" w:styleId="FootnoteText">
    <w:name w:val="footnote text"/>
    <w:basedOn w:val="Normal"/>
    <w:link w:val="FootnoteTextChar"/>
    <w:rsid w:val="00F85736"/>
    <w:rPr>
      <w:sz w:val="20"/>
    </w:rPr>
  </w:style>
  <w:style w:type="paragraph" w:customStyle="1" w:styleId="Formula">
    <w:name w:val="Formula"/>
    <w:basedOn w:val="OPCParaBase"/>
    <w:rsid w:val="00D02D6B"/>
    <w:pPr>
      <w:spacing w:line="240" w:lineRule="auto"/>
      <w:ind w:left="1134"/>
    </w:pPr>
    <w:rPr>
      <w:sz w:val="20"/>
    </w:rPr>
  </w:style>
  <w:style w:type="paragraph" w:customStyle="1" w:styleId="ActHead5">
    <w:name w:val="ActHead 5"/>
    <w:aliases w:val="s"/>
    <w:basedOn w:val="OPCParaBase"/>
    <w:next w:val="subsection"/>
    <w:qFormat/>
    <w:rsid w:val="00D02D6B"/>
    <w:pPr>
      <w:keepNext/>
      <w:keepLines/>
      <w:spacing w:before="280" w:line="240" w:lineRule="auto"/>
      <w:ind w:left="1134" w:hanging="1134"/>
      <w:outlineLvl w:val="4"/>
    </w:pPr>
    <w:rPr>
      <w:b/>
      <w:kern w:val="28"/>
      <w:sz w:val="24"/>
    </w:rPr>
  </w:style>
  <w:style w:type="paragraph" w:customStyle="1" w:styleId="Penalty">
    <w:name w:val="Penalty"/>
    <w:basedOn w:val="OPCParaBase"/>
    <w:rsid w:val="00D02D6B"/>
    <w:pPr>
      <w:tabs>
        <w:tab w:val="left" w:pos="2977"/>
      </w:tabs>
      <w:spacing w:before="180" w:line="240" w:lineRule="auto"/>
      <w:ind w:left="1985" w:hanging="851"/>
    </w:pPr>
  </w:style>
  <w:style w:type="paragraph" w:customStyle="1" w:styleId="ActHead6">
    <w:name w:val="ActHead 6"/>
    <w:aliases w:val="as"/>
    <w:basedOn w:val="OPCParaBase"/>
    <w:next w:val="ActHead7"/>
    <w:qFormat/>
    <w:rsid w:val="00D02D6B"/>
    <w:pPr>
      <w:keepNext/>
      <w:keepLines/>
      <w:spacing w:line="240" w:lineRule="auto"/>
      <w:ind w:left="1134" w:hanging="1134"/>
      <w:outlineLvl w:val="5"/>
    </w:pPr>
    <w:rPr>
      <w:rFonts w:ascii="Arial" w:hAnsi="Arial"/>
      <w:b/>
      <w:kern w:val="28"/>
      <w:sz w:val="32"/>
    </w:rPr>
  </w:style>
  <w:style w:type="paragraph" w:styleId="TOC1">
    <w:name w:val="toc 1"/>
    <w:basedOn w:val="OPCParaBase"/>
    <w:next w:val="Normal"/>
    <w:uiPriority w:val="39"/>
    <w:unhideWhenUsed/>
    <w:rsid w:val="00D02D6B"/>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D02D6B"/>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D02D6B"/>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D02D6B"/>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D02D6B"/>
    <w:pPr>
      <w:keepLines/>
      <w:tabs>
        <w:tab w:val="right" w:leader="dot" w:pos="7088"/>
      </w:tabs>
      <w:spacing w:before="40" w:line="240" w:lineRule="auto"/>
      <w:ind w:left="2835" w:right="567" w:hanging="1417"/>
    </w:pPr>
    <w:rPr>
      <w:kern w:val="28"/>
      <w:sz w:val="18"/>
    </w:rPr>
  </w:style>
  <w:style w:type="paragraph" w:styleId="TOC6">
    <w:name w:val="toc 6"/>
    <w:basedOn w:val="OPCParaBase"/>
    <w:next w:val="Normal"/>
    <w:uiPriority w:val="39"/>
    <w:unhideWhenUsed/>
    <w:rsid w:val="00D02D6B"/>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D02D6B"/>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D02D6B"/>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D02D6B"/>
    <w:pPr>
      <w:keepLines/>
      <w:tabs>
        <w:tab w:val="right" w:pos="7088"/>
      </w:tabs>
      <w:spacing w:before="80" w:line="240" w:lineRule="auto"/>
      <w:ind w:left="851" w:right="567"/>
    </w:pPr>
    <w:rPr>
      <w:i/>
      <w:kern w:val="28"/>
      <w:sz w:val="20"/>
    </w:rPr>
  </w:style>
  <w:style w:type="table" w:customStyle="1" w:styleId="OLDPTableHeader">
    <w:name w:val="OLDPTableHeader"/>
    <w:basedOn w:val="TableNormal"/>
    <w:rsid w:val="00F967BE"/>
    <w:tblPr>
      <w:tblInd w:w="0" w:type="dxa"/>
      <w:tblBorders>
        <w:bottom w:val="single" w:sz="4" w:space="0" w:color="auto"/>
      </w:tblBorders>
      <w:tblCellMar>
        <w:top w:w="0" w:type="dxa"/>
        <w:left w:w="108" w:type="dxa"/>
        <w:bottom w:w="0" w:type="dxa"/>
        <w:right w:w="108" w:type="dxa"/>
      </w:tblCellMar>
    </w:tblPr>
    <w:tblStylePr w:type="firstCol">
      <w:tblPr>
        <w:jc w:val="left"/>
      </w:tblPr>
      <w:trPr>
        <w:jc w:val="left"/>
      </w:trPr>
      <w:tcPr>
        <w:vAlign w:val="top"/>
      </w:tcPr>
    </w:tblStylePr>
  </w:style>
  <w:style w:type="table" w:customStyle="1" w:styleId="OLDPTableFooter">
    <w:name w:val="OLDPTableFooter"/>
    <w:basedOn w:val="TableNormal"/>
    <w:rsid w:val="00F967BE"/>
    <w:tblPr>
      <w:tblInd w:w="0" w:type="dxa"/>
      <w:tblBorders>
        <w:top w:val="single" w:sz="4" w:space="0" w:color="auto"/>
      </w:tblBorders>
      <w:tblCellMar>
        <w:top w:w="0" w:type="dxa"/>
        <w:left w:w="108" w:type="dxa"/>
        <w:bottom w:w="0" w:type="dxa"/>
        <w:right w:w="108" w:type="dxa"/>
      </w:tblCellMar>
    </w:tblPr>
  </w:style>
  <w:style w:type="paragraph" w:customStyle="1" w:styleId="PageBreak">
    <w:name w:val="PageBreak"/>
    <w:aliases w:val="pb"/>
    <w:basedOn w:val="OPCParaBase"/>
    <w:rsid w:val="00D02D6B"/>
    <w:pPr>
      <w:spacing w:line="240" w:lineRule="auto"/>
    </w:pPr>
    <w:rPr>
      <w:sz w:val="20"/>
    </w:rPr>
  </w:style>
  <w:style w:type="paragraph" w:customStyle="1" w:styleId="ActHead7">
    <w:name w:val="ActHead 7"/>
    <w:aliases w:val="ap"/>
    <w:basedOn w:val="OPCParaBase"/>
    <w:next w:val="ItemHead"/>
    <w:qFormat/>
    <w:rsid w:val="00D02D6B"/>
    <w:pPr>
      <w:keepNext/>
      <w:keepLines/>
      <w:spacing w:before="280" w:line="240" w:lineRule="auto"/>
      <w:ind w:left="1134" w:hanging="1134"/>
      <w:outlineLvl w:val="6"/>
    </w:pPr>
    <w:rPr>
      <w:rFonts w:ascii="Arial" w:hAnsi="Arial"/>
      <w:b/>
      <w:kern w:val="28"/>
      <w:sz w:val="28"/>
    </w:rPr>
  </w:style>
  <w:style w:type="paragraph" w:styleId="BalloonText">
    <w:name w:val="Balloon Text"/>
    <w:basedOn w:val="Normal"/>
    <w:link w:val="BalloonTextChar"/>
    <w:uiPriority w:val="99"/>
    <w:unhideWhenUsed/>
    <w:rsid w:val="00D02D6B"/>
    <w:pPr>
      <w:spacing w:line="240" w:lineRule="auto"/>
    </w:pPr>
    <w:rPr>
      <w:rFonts w:ascii="Tahoma" w:hAnsi="Tahoma" w:cs="Tahoma"/>
      <w:sz w:val="16"/>
      <w:szCs w:val="16"/>
    </w:rPr>
  </w:style>
  <w:style w:type="paragraph" w:styleId="Caption">
    <w:name w:val="caption"/>
    <w:basedOn w:val="Normal"/>
    <w:next w:val="Normal"/>
    <w:qFormat/>
    <w:rsid w:val="00F85736"/>
    <w:pPr>
      <w:spacing w:before="120" w:after="120"/>
    </w:pPr>
    <w:rPr>
      <w:b/>
      <w:bCs/>
      <w:sz w:val="20"/>
    </w:rPr>
  </w:style>
  <w:style w:type="character" w:styleId="CommentReference">
    <w:name w:val="annotation reference"/>
    <w:basedOn w:val="DefaultParagraphFont"/>
    <w:rsid w:val="00F85736"/>
    <w:rPr>
      <w:sz w:val="16"/>
      <w:szCs w:val="16"/>
    </w:rPr>
  </w:style>
  <w:style w:type="paragraph" w:styleId="CommentText">
    <w:name w:val="annotation text"/>
    <w:basedOn w:val="Normal"/>
    <w:link w:val="CommentTextChar"/>
    <w:rsid w:val="00F85736"/>
    <w:rPr>
      <w:sz w:val="20"/>
    </w:rPr>
  </w:style>
  <w:style w:type="paragraph" w:styleId="CommentSubject">
    <w:name w:val="annotation subject"/>
    <w:basedOn w:val="CommentText"/>
    <w:next w:val="CommentText"/>
    <w:link w:val="CommentSubjectChar"/>
    <w:rsid w:val="00F85736"/>
    <w:rPr>
      <w:b/>
      <w:bCs/>
    </w:rPr>
  </w:style>
  <w:style w:type="paragraph" w:styleId="DocumentMap">
    <w:name w:val="Document Map"/>
    <w:basedOn w:val="Normal"/>
    <w:link w:val="DocumentMapChar"/>
    <w:rsid w:val="00F85736"/>
    <w:pPr>
      <w:shd w:val="clear" w:color="auto" w:fill="000080"/>
    </w:pPr>
    <w:rPr>
      <w:rFonts w:ascii="Tahoma" w:hAnsi="Tahoma" w:cs="Tahoma"/>
    </w:rPr>
  </w:style>
  <w:style w:type="paragraph" w:styleId="Index1">
    <w:name w:val="index 1"/>
    <w:basedOn w:val="Normal"/>
    <w:next w:val="Normal"/>
    <w:autoRedefine/>
    <w:rsid w:val="00F85736"/>
    <w:pPr>
      <w:ind w:left="240" w:hanging="240"/>
    </w:pPr>
  </w:style>
  <w:style w:type="paragraph" w:styleId="Index2">
    <w:name w:val="index 2"/>
    <w:basedOn w:val="Normal"/>
    <w:next w:val="Normal"/>
    <w:autoRedefine/>
    <w:rsid w:val="00F85736"/>
    <w:pPr>
      <w:ind w:left="480" w:hanging="240"/>
    </w:pPr>
  </w:style>
  <w:style w:type="paragraph" w:styleId="Index3">
    <w:name w:val="index 3"/>
    <w:basedOn w:val="Normal"/>
    <w:next w:val="Normal"/>
    <w:autoRedefine/>
    <w:rsid w:val="00F85736"/>
    <w:pPr>
      <w:ind w:left="720" w:hanging="240"/>
    </w:pPr>
  </w:style>
  <w:style w:type="paragraph" w:styleId="Index4">
    <w:name w:val="index 4"/>
    <w:basedOn w:val="Normal"/>
    <w:next w:val="Normal"/>
    <w:autoRedefine/>
    <w:rsid w:val="00F85736"/>
    <w:pPr>
      <w:ind w:left="960" w:hanging="240"/>
    </w:pPr>
  </w:style>
  <w:style w:type="paragraph" w:styleId="Index5">
    <w:name w:val="index 5"/>
    <w:basedOn w:val="Normal"/>
    <w:next w:val="Normal"/>
    <w:autoRedefine/>
    <w:rsid w:val="00F85736"/>
    <w:pPr>
      <w:ind w:left="1200" w:hanging="240"/>
    </w:pPr>
  </w:style>
  <w:style w:type="paragraph" w:styleId="Index6">
    <w:name w:val="index 6"/>
    <w:basedOn w:val="Normal"/>
    <w:next w:val="Normal"/>
    <w:autoRedefine/>
    <w:rsid w:val="00F85736"/>
    <w:pPr>
      <w:ind w:left="1440" w:hanging="240"/>
    </w:pPr>
  </w:style>
  <w:style w:type="paragraph" w:styleId="Index7">
    <w:name w:val="index 7"/>
    <w:basedOn w:val="Normal"/>
    <w:next w:val="Normal"/>
    <w:autoRedefine/>
    <w:rsid w:val="00F85736"/>
    <w:pPr>
      <w:ind w:left="1680" w:hanging="240"/>
    </w:pPr>
  </w:style>
  <w:style w:type="paragraph" w:styleId="Index8">
    <w:name w:val="index 8"/>
    <w:basedOn w:val="Normal"/>
    <w:next w:val="Normal"/>
    <w:autoRedefine/>
    <w:rsid w:val="00F85736"/>
    <w:pPr>
      <w:ind w:left="1920" w:hanging="240"/>
    </w:pPr>
  </w:style>
  <w:style w:type="paragraph" w:styleId="Index9">
    <w:name w:val="index 9"/>
    <w:basedOn w:val="Normal"/>
    <w:next w:val="Normal"/>
    <w:autoRedefine/>
    <w:rsid w:val="00F85736"/>
    <w:pPr>
      <w:ind w:left="2160" w:hanging="240"/>
    </w:pPr>
  </w:style>
  <w:style w:type="paragraph" w:styleId="IndexHeading">
    <w:name w:val="index heading"/>
    <w:basedOn w:val="Normal"/>
    <w:next w:val="Index1"/>
    <w:rsid w:val="00F85736"/>
    <w:rPr>
      <w:rFonts w:ascii="Arial" w:hAnsi="Arial" w:cs="Arial"/>
      <w:b/>
      <w:bCs/>
    </w:rPr>
  </w:style>
  <w:style w:type="paragraph" w:styleId="MacroText">
    <w:name w:val="macro"/>
    <w:link w:val="MacroTextChar"/>
    <w:rsid w:val="00F857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rsid w:val="00F85736"/>
    <w:pPr>
      <w:ind w:left="240" w:hanging="240"/>
    </w:pPr>
  </w:style>
  <w:style w:type="paragraph" w:styleId="TableofFigures">
    <w:name w:val="table of figures"/>
    <w:basedOn w:val="Normal"/>
    <w:next w:val="Normal"/>
    <w:rsid w:val="00F85736"/>
    <w:pPr>
      <w:ind w:left="480" w:hanging="480"/>
    </w:pPr>
  </w:style>
  <w:style w:type="paragraph" w:styleId="TOAHeading">
    <w:name w:val="toa heading"/>
    <w:basedOn w:val="Normal"/>
    <w:next w:val="Normal"/>
    <w:rsid w:val="00F85736"/>
    <w:pPr>
      <w:spacing w:before="120"/>
    </w:pPr>
    <w:rPr>
      <w:rFonts w:ascii="Arial" w:hAnsi="Arial" w:cs="Arial"/>
      <w:b/>
      <w:bCs/>
    </w:rPr>
  </w:style>
  <w:style w:type="paragraph" w:customStyle="1" w:styleId="ShortT">
    <w:name w:val="ShortT"/>
    <w:basedOn w:val="OPCParaBase"/>
    <w:next w:val="Normal"/>
    <w:qFormat/>
    <w:rsid w:val="00D02D6B"/>
    <w:pPr>
      <w:spacing w:line="240" w:lineRule="auto"/>
    </w:pPr>
    <w:rPr>
      <w:b/>
      <w:sz w:val="40"/>
    </w:rPr>
  </w:style>
  <w:style w:type="paragraph" w:customStyle="1" w:styleId="Definition">
    <w:name w:val="Definition"/>
    <w:aliases w:val="dd"/>
    <w:basedOn w:val="OPCParaBase"/>
    <w:rsid w:val="00D02D6B"/>
    <w:pPr>
      <w:spacing w:before="180" w:line="240" w:lineRule="auto"/>
      <w:ind w:left="1134"/>
    </w:pPr>
  </w:style>
  <w:style w:type="paragraph" w:customStyle="1" w:styleId="ZDefinition">
    <w:name w:val="ZDefinition"/>
    <w:basedOn w:val="Normal"/>
    <w:rsid w:val="00F967BE"/>
    <w:pPr>
      <w:keepNext/>
      <w:spacing w:before="80" w:line="260" w:lineRule="exact"/>
      <w:ind w:left="964"/>
      <w:jc w:val="both"/>
    </w:pPr>
  </w:style>
  <w:style w:type="paragraph" w:customStyle="1" w:styleId="TableHeading">
    <w:name w:val="TableHeading"/>
    <w:aliases w:val="th"/>
    <w:basedOn w:val="OPCParaBase"/>
    <w:next w:val="Tabletext"/>
    <w:rsid w:val="00D02D6B"/>
    <w:pPr>
      <w:keepNext/>
      <w:spacing w:before="60" w:line="240" w:lineRule="atLeast"/>
    </w:pPr>
    <w:rPr>
      <w:b/>
      <w:sz w:val="20"/>
    </w:rPr>
  </w:style>
  <w:style w:type="paragraph" w:customStyle="1" w:styleId="ActHead8">
    <w:name w:val="ActHead 8"/>
    <w:aliases w:val="ad"/>
    <w:basedOn w:val="OPCParaBase"/>
    <w:next w:val="ItemHead"/>
    <w:qFormat/>
    <w:rsid w:val="00D02D6B"/>
    <w:pPr>
      <w:keepNext/>
      <w:keepLines/>
      <w:spacing w:before="240" w:line="240" w:lineRule="auto"/>
      <w:ind w:left="1134" w:hanging="1134"/>
      <w:outlineLvl w:val="7"/>
    </w:pPr>
    <w:rPr>
      <w:rFonts w:ascii="Arial" w:hAnsi="Arial"/>
      <w:b/>
      <w:kern w:val="28"/>
      <w:sz w:val="26"/>
    </w:rPr>
  </w:style>
  <w:style w:type="paragraph" w:customStyle="1" w:styleId="HA">
    <w:name w:val="HA"/>
    <w:aliases w:val="appendix heading"/>
    <w:basedOn w:val="Normal"/>
    <w:rsid w:val="00EE64B8"/>
    <w:pPr>
      <w:keepNext/>
      <w:spacing w:before="300"/>
      <w:ind w:left="964"/>
    </w:pPr>
    <w:rPr>
      <w:rFonts w:ascii="Arial" w:hAnsi="Arial"/>
      <w:b/>
      <w:i/>
      <w:lang w:eastAsia="en-AU"/>
    </w:rPr>
  </w:style>
  <w:style w:type="character" w:customStyle="1" w:styleId="HeaderChar">
    <w:name w:val="Header Char"/>
    <w:basedOn w:val="DefaultParagraphFont"/>
    <w:link w:val="Header"/>
    <w:rsid w:val="00D02D6B"/>
    <w:rPr>
      <w:sz w:val="16"/>
    </w:rPr>
  </w:style>
  <w:style w:type="paragraph" w:customStyle="1" w:styleId="ActHead9">
    <w:name w:val="ActHead 9"/>
    <w:aliases w:val="aat"/>
    <w:basedOn w:val="OPCParaBase"/>
    <w:next w:val="ItemHead"/>
    <w:qFormat/>
    <w:rsid w:val="00D02D6B"/>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D02D6B"/>
  </w:style>
  <w:style w:type="paragraph" w:customStyle="1" w:styleId="Blocks">
    <w:name w:val="Blocks"/>
    <w:aliases w:val="bb"/>
    <w:basedOn w:val="OPCParaBase"/>
    <w:qFormat/>
    <w:rsid w:val="00D02D6B"/>
    <w:pPr>
      <w:spacing w:line="240" w:lineRule="auto"/>
    </w:pPr>
    <w:rPr>
      <w:sz w:val="24"/>
    </w:rPr>
  </w:style>
  <w:style w:type="paragraph" w:customStyle="1" w:styleId="BoxText">
    <w:name w:val="BoxText"/>
    <w:aliases w:val="bt"/>
    <w:basedOn w:val="OPCParaBase"/>
    <w:qFormat/>
    <w:rsid w:val="00D02D6B"/>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D02D6B"/>
    <w:rPr>
      <w:b/>
    </w:rPr>
  </w:style>
  <w:style w:type="paragraph" w:customStyle="1" w:styleId="BoxHeadItalic">
    <w:name w:val="BoxHeadItalic"/>
    <w:aliases w:val="bhi"/>
    <w:basedOn w:val="BoxText"/>
    <w:next w:val="BoxStep"/>
    <w:qFormat/>
    <w:rsid w:val="00D02D6B"/>
    <w:rPr>
      <w:i/>
    </w:rPr>
  </w:style>
  <w:style w:type="paragraph" w:customStyle="1" w:styleId="BoxList">
    <w:name w:val="BoxList"/>
    <w:aliases w:val="bl"/>
    <w:basedOn w:val="BoxText"/>
    <w:qFormat/>
    <w:rsid w:val="00D02D6B"/>
    <w:pPr>
      <w:ind w:left="1559" w:hanging="425"/>
    </w:pPr>
  </w:style>
  <w:style w:type="paragraph" w:customStyle="1" w:styleId="BoxNote">
    <w:name w:val="BoxNote"/>
    <w:aliases w:val="bn"/>
    <w:basedOn w:val="BoxText"/>
    <w:qFormat/>
    <w:rsid w:val="00D02D6B"/>
    <w:pPr>
      <w:tabs>
        <w:tab w:val="left" w:pos="1985"/>
      </w:tabs>
      <w:spacing w:before="122" w:line="198" w:lineRule="exact"/>
      <w:ind w:left="2948" w:hanging="1814"/>
    </w:pPr>
    <w:rPr>
      <w:sz w:val="18"/>
    </w:rPr>
  </w:style>
  <w:style w:type="paragraph" w:customStyle="1" w:styleId="BoxPara">
    <w:name w:val="BoxPara"/>
    <w:aliases w:val="bp"/>
    <w:basedOn w:val="BoxText"/>
    <w:qFormat/>
    <w:rsid w:val="00D02D6B"/>
    <w:pPr>
      <w:tabs>
        <w:tab w:val="right" w:pos="2268"/>
      </w:tabs>
      <w:ind w:left="2552" w:hanging="1418"/>
    </w:pPr>
  </w:style>
  <w:style w:type="paragraph" w:customStyle="1" w:styleId="BoxStep">
    <w:name w:val="BoxStep"/>
    <w:aliases w:val="bs"/>
    <w:basedOn w:val="BoxText"/>
    <w:qFormat/>
    <w:rsid w:val="00D02D6B"/>
    <w:pPr>
      <w:ind w:left="1985" w:hanging="851"/>
    </w:pPr>
  </w:style>
  <w:style w:type="character" w:customStyle="1" w:styleId="CharAmPartNo">
    <w:name w:val="CharAmPartNo"/>
    <w:basedOn w:val="OPCCharBase"/>
    <w:qFormat/>
    <w:rsid w:val="00D02D6B"/>
  </w:style>
  <w:style w:type="character" w:customStyle="1" w:styleId="CharAmPartText">
    <w:name w:val="CharAmPartText"/>
    <w:basedOn w:val="OPCCharBase"/>
    <w:qFormat/>
    <w:rsid w:val="00D02D6B"/>
  </w:style>
  <w:style w:type="character" w:customStyle="1" w:styleId="CharBoldItalic">
    <w:name w:val="CharBoldItalic"/>
    <w:basedOn w:val="OPCCharBase"/>
    <w:uiPriority w:val="1"/>
    <w:qFormat/>
    <w:rsid w:val="00D02D6B"/>
    <w:rPr>
      <w:b/>
      <w:i/>
    </w:rPr>
  </w:style>
  <w:style w:type="character" w:customStyle="1" w:styleId="CharItalic">
    <w:name w:val="CharItalic"/>
    <w:basedOn w:val="OPCCharBase"/>
    <w:uiPriority w:val="1"/>
    <w:qFormat/>
    <w:rsid w:val="00D02D6B"/>
    <w:rPr>
      <w:i/>
    </w:rPr>
  </w:style>
  <w:style w:type="character" w:customStyle="1" w:styleId="CharSubdNo">
    <w:name w:val="CharSubdNo"/>
    <w:basedOn w:val="OPCCharBase"/>
    <w:uiPriority w:val="1"/>
    <w:qFormat/>
    <w:rsid w:val="00D02D6B"/>
  </w:style>
  <w:style w:type="character" w:customStyle="1" w:styleId="CharSubdText">
    <w:name w:val="CharSubdText"/>
    <w:basedOn w:val="OPCCharBase"/>
    <w:uiPriority w:val="1"/>
    <w:qFormat/>
    <w:rsid w:val="00D02D6B"/>
  </w:style>
  <w:style w:type="paragraph" w:customStyle="1" w:styleId="CTA--">
    <w:name w:val="CTA --"/>
    <w:basedOn w:val="OPCParaBase"/>
    <w:next w:val="Normal"/>
    <w:rsid w:val="00D02D6B"/>
    <w:pPr>
      <w:spacing w:before="60" w:line="240" w:lineRule="atLeast"/>
      <w:ind w:left="142" w:hanging="142"/>
    </w:pPr>
    <w:rPr>
      <w:sz w:val="20"/>
    </w:rPr>
  </w:style>
  <w:style w:type="paragraph" w:customStyle="1" w:styleId="CTA-">
    <w:name w:val="CTA -"/>
    <w:basedOn w:val="OPCParaBase"/>
    <w:rsid w:val="00D02D6B"/>
    <w:pPr>
      <w:spacing w:before="60" w:line="240" w:lineRule="atLeast"/>
      <w:ind w:left="85" w:hanging="85"/>
    </w:pPr>
    <w:rPr>
      <w:sz w:val="20"/>
    </w:rPr>
  </w:style>
  <w:style w:type="paragraph" w:customStyle="1" w:styleId="CTA---">
    <w:name w:val="CTA ---"/>
    <w:basedOn w:val="OPCParaBase"/>
    <w:next w:val="Normal"/>
    <w:rsid w:val="00D02D6B"/>
    <w:pPr>
      <w:spacing w:before="60" w:line="240" w:lineRule="atLeast"/>
      <w:ind w:left="198" w:hanging="198"/>
    </w:pPr>
    <w:rPr>
      <w:sz w:val="20"/>
    </w:rPr>
  </w:style>
  <w:style w:type="paragraph" w:customStyle="1" w:styleId="CTA----">
    <w:name w:val="CTA ----"/>
    <w:basedOn w:val="OPCParaBase"/>
    <w:next w:val="Normal"/>
    <w:rsid w:val="00D02D6B"/>
    <w:pPr>
      <w:spacing w:before="60" w:line="240" w:lineRule="atLeast"/>
      <w:ind w:left="255" w:hanging="255"/>
    </w:pPr>
    <w:rPr>
      <w:sz w:val="20"/>
    </w:rPr>
  </w:style>
  <w:style w:type="paragraph" w:customStyle="1" w:styleId="CTA1a">
    <w:name w:val="CTA 1(a)"/>
    <w:basedOn w:val="OPCParaBase"/>
    <w:rsid w:val="00D02D6B"/>
    <w:pPr>
      <w:tabs>
        <w:tab w:val="right" w:pos="414"/>
      </w:tabs>
      <w:spacing w:before="40" w:line="240" w:lineRule="atLeast"/>
      <w:ind w:left="675" w:hanging="675"/>
    </w:pPr>
    <w:rPr>
      <w:sz w:val="20"/>
    </w:rPr>
  </w:style>
  <w:style w:type="paragraph" w:customStyle="1" w:styleId="CTA1ai">
    <w:name w:val="CTA 1(a)(i)"/>
    <w:basedOn w:val="OPCParaBase"/>
    <w:rsid w:val="00D02D6B"/>
    <w:pPr>
      <w:tabs>
        <w:tab w:val="right" w:pos="1004"/>
      </w:tabs>
      <w:spacing w:before="40" w:line="240" w:lineRule="atLeast"/>
      <w:ind w:left="1253" w:hanging="1253"/>
    </w:pPr>
    <w:rPr>
      <w:sz w:val="20"/>
    </w:rPr>
  </w:style>
  <w:style w:type="paragraph" w:customStyle="1" w:styleId="CTA2a">
    <w:name w:val="CTA 2(a)"/>
    <w:basedOn w:val="OPCParaBase"/>
    <w:rsid w:val="00D02D6B"/>
    <w:pPr>
      <w:tabs>
        <w:tab w:val="right" w:pos="482"/>
      </w:tabs>
      <w:spacing w:before="40" w:line="240" w:lineRule="atLeast"/>
      <w:ind w:left="748" w:hanging="748"/>
    </w:pPr>
    <w:rPr>
      <w:sz w:val="20"/>
    </w:rPr>
  </w:style>
  <w:style w:type="paragraph" w:customStyle="1" w:styleId="CTA2ai">
    <w:name w:val="CTA 2(a)(i)"/>
    <w:basedOn w:val="OPCParaBase"/>
    <w:rsid w:val="00D02D6B"/>
    <w:pPr>
      <w:tabs>
        <w:tab w:val="right" w:pos="1089"/>
      </w:tabs>
      <w:spacing w:before="40" w:line="240" w:lineRule="atLeast"/>
      <w:ind w:left="1327" w:hanging="1327"/>
    </w:pPr>
    <w:rPr>
      <w:sz w:val="20"/>
    </w:rPr>
  </w:style>
  <w:style w:type="paragraph" w:customStyle="1" w:styleId="CTA3a">
    <w:name w:val="CTA 3(a)"/>
    <w:basedOn w:val="OPCParaBase"/>
    <w:rsid w:val="00D02D6B"/>
    <w:pPr>
      <w:tabs>
        <w:tab w:val="right" w:pos="556"/>
      </w:tabs>
      <w:spacing w:before="40" w:line="240" w:lineRule="atLeast"/>
      <w:ind w:left="805" w:hanging="805"/>
    </w:pPr>
    <w:rPr>
      <w:sz w:val="20"/>
    </w:rPr>
  </w:style>
  <w:style w:type="paragraph" w:customStyle="1" w:styleId="CTA3ai">
    <w:name w:val="CTA 3(a)(i)"/>
    <w:basedOn w:val="OPCParaBase"/>
    <w:rsid w:val="00D02D6B"/>
    <w:pPr>
      <w:tabs>
        <w:tab w:val="right" w:pos="1140"/>
      </w:tabs>
      <w:spacing w:before="40" w:line="240" w:lineRule="atLeast"/>
      <w:ind w:left="1361" w:hanging="1361"/>
    </w:pPr>
    <w:rPr>
      <w:sz w:val="20"/>
    </w:rPr>
  </w:style>
  <w:style w:type="paragraph" w:customStyle="1" w:styleId="CTA4a">
    <w:name w:val="CTA 4(a)"/>
    <w:basedOn w:val="OPCParaBase"/>
    <w:rsid w:val="00D02D6B"/>
    <w:pPr>
      <w:tabs>
        <w:tab w:val="right" w:pos="624"/>
      </w:tabs>
      <w:spacing w:before="40" w:line="240" w:lineRule="atLeast"/>
      <w:ind w:left="873" w:hanging="873"/>
    </w:pPr>
    <w:rPr>
      <w:sz w:val="20"/>
    </w:rPr>
  </w:style>
  <w:style w:type="paragraph" w:customStyle="1" w:styleId="CTA4ai">
    <w:name w:val="CTA 4(a)(i)"/>
    <w:basedOn w:val="OPCParaBase"/>
    <w:rsid w:val="00D02D6B"/>
    <w:pPr>
      <w:tabs>
        <w:tab w:val="right" w:pos="1213"/>
      </w:tabs>
      <w:spacing w:before="40" w:line="240" w:lineRule="atLeast"/>
      <w:ind w:left="1452" w:hanging="1452"/>
    </w:pPr>
    <w:rPr>
      <w:sz w:val="20"/>
    </w:rPr>
  </w:style>
  <w:style w:type="paragraph" w:customStyle="1" w:styleId="CTACAPS">
    <w:name w:val="CTA CAPS"/>
    <w:basedOn w:val="OPCParaBase"/>
    <w:rsid w:val="00D02D6B"/>
    <w:pPr>
      <w:spacing w:before="60" w:line="240" w:lineRule="atLeast"/>
    </w:pPr>
    <w:rPr>
      <w:sz w:val="20"/>
    </w:rPr>
  </w:style>
  <w:style w:type="paragraph" w:customStyle="1" w:styleId="CTAright">
    <w:name w:val="CTA right"/>
    <w:basedOn w:val="OPCParaBase"/>
    <w:rsid w:val="00D02D6B"/>
    <w:pPr>
      <w:spacing w:before="60" w:line="240" w:lineRule="auto"/>
      <w:jc w:val="right"/>
    </w:pPr>
    <w:rPr>
      <w:sz w:val="20"/>
    </w:rPr>
  </w:style>
  <w:style w:type="paragraph" w:customStyle="1" w:styleId="subsection">
    <w:name w:val="subsection"/>
    <w:aliases w:val="ss"/>
    <w:basedOn w:val="OPCParaBase"/>
    <w:link w:val="subsectionChar"/>
    <w:rsid w:val="00D02D6B"/>
    <w:pPr>
      <w:tabs>
        <w:tab w:val="right" w:pos="1021"/>
      </w:tabs>
      <w:spacing w:before="180" w:line="240" w:lineRule="auto"/>
      <w:ind w:left="1134" w:hanging="1134"/>
    </w:pPr>
  </w:style>
  <w:style w:type="paragraph" w:customStyle="1" w:styleId="House">
    <w:name w:val="House"/>
    <w:basedOn w:val="OPCParaBase"/>
    <w:rsid w:val="00D02D6B"/>
    <w:pPr>
      <w:spacing w:line="240" w:lineRule="auto"/>
    </w:pPr>
    <w:rPr>
      <w:sz w:val="28"/>
    </w:rPr>
  </w:style>
  <w:style w:type="paragraph" w:customStyle="1" w:styleId="Item">
    <w:name w:val="Item"/>
    <w:aliases w:val="i"/>
    <w:basedOn w:val="OPCParaBase"/>
    <w:next w:val="ItemHead"/>
    <w:rsid w:val="00D02D6B"/>
    <w:pPr>
      <w:keepLines/>
      <w:spacing w:before="80" w:line="240" w:lineRule="auto"/>
      <w:ind w:left="709"/>
    </w:pPr>
  </w:style>
  <w:style w:type="paragraph" w:customStyle="1" w:styleId="ItemHead">
    <w:name w:val="ItemHead"/>
    <w:aliases w:val="ih"/>
    <w:basedOn w:val="OPCParaBase"/>
    <w:next w:val="Item"/>
    <w:link w:val="ItemHeadChar"/>
    <w:rsid w:val="00D02D6B"/>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D02D6B"/>
    <w:pPr>
      <w:spacing w:line="240" w:lineRule="auto"/>
    </w:pPr>
    <w:rPr>
      <w:b/>
      <w:sz w:val="32"/>
    </w:rPr>
  </w:style>
  <w:style w:type="paragraph" w:customStyle="1" w:styleId="notedraft">
    <w:name w:val="note(draft)"/>
    <w:aliases w:val="nd"/>
    <w:basedOn w:val="OPCParaBase"/>
    <w:rsid w:val="00D02D6B"/>
    <w:pPr>
      <w:spacing w:before="240" w:line="240" w:lineRule="auto"/>
      <w:ind w:left="284" w:hanging="284"/>
    </w:pPr>
    <w:rPr>
      <w:i/>
      <w:sz w:val="24"/>
    </w:rPr>
  </w:style>
  <w:style w:type="paragraph" w:customStyle="1" w:styleId="notemargin">
    <w:name w:val="note(margin)"/>
    <w:aliases w:val="nm"/>
    <w:basedOn w:val="OPCParaBase"/>
    <w:rsid w:val="00D02D6B"/>
    <w:pPr>
      <w:tabs>
        <w:tab w:val="left" w:pos="709"/>
      </w:tabs>
      <w:spacing w:before="122" w:line="198" w:lineRule="exact"/>
      <w:ind w:left="709" w:hanging="709"/>
    </w:pPr>
    <w:rPr>
      <w:sz w:val="18"/>
    </w:rPr>
  </w:style>
  <w:style w:type="paragraph" w:customStyle="1" w:styleId="notepara">
    <w:name w:val="note(para)"/>
    <w:aliases w:val="na"/>
    <w:basedOn w:val="OPCParaBase"/>
    <w:rsid w:val="00D02D6B"/>
    <w:pPr>
      <w:spacing w:before="40" w:line="198" w:lineRule="exact"/>
      <w:ind w:left="2354" w:hanging="369"/>
    </w:pPr>
    <w:rPr>
      <w:sz w:val="18"/>
    </w:rPr>
  </w:style>
  <w:style w:type="paragraph" w:customStyle="1" w:styleId="noteParlAmend">
    <w:name w:val="note(ParlAmend)"/>
    <w:aliases w:val="npp"/>
    <w:basedOn w:val="OPCParaBase"/>
    <w:next w:val="ParlAmend"/>
    <w:rsid w:val="00D02D6B"/>
    <w:pPr>
      <w:spacing w:line="240" w:lineRule="auto"/>
      <w:jc w:val="right"/>
    </w:pPr>
    <w:rPr>
      <w:rFonts w:ascii="Arial" w:hAnsi="Arial"/>
      <w:b/>
      <w:i/>
    </w:rPr>
  </w:style>
  <w:style w:type="paragraph" w:customStyle="1" w:styleId="notetext">
    <w:name w:val="note(text)"/>
    <w:aliases w:val="n"/>
    <w:basedOn w:val="OPCParaBase"/>
    <w:link w:val="notetextChar"/>
    <w:rsid w:val="00D02D6B"/>
    <w:pPr>
      <w:spacing w:before="122" w:line="198" w:lineRule="exact"/>
      <w:ind w:left="1985" w:hanging="851"/>
    </w:pPr>
    <w:rPr>
      <w:sz w:val="18"/>
    </w:rPr>
  </w:style>
  <w:style w:type="paragraph" w:customStyle="1" w:styleId="Page1">
    <w:name w:val="Page1"/>
    <w:basedOn w:val="OPCParaBase"/>
    <w:rsid w:val="00D02D6B"/>
    <w:pPr>
      <w:spacing w:before="5600" w:line="240" w:lineRule="auto"/>
    </w:pPr>
    <w:rPr>
      <w:b/>
      <w:sz w:val="32"/>
    </w:rPr>
  </w:style>
  <w:style w:type="paragraph" w:customStyle="1" w:styleId="paragraphsub">
    <w:name w:val="paragraph(sub)"/>
    <w:aliases w:val="aa"/>
    <w:basedOn w:val="OPCParaBase"/>
    <w:rsid w:val="00D02D6B"/>
    <w:pPr>
      <w:tabs>
        <w:tab w:val="right" w:pos="1985"/>
      </w:tabs>
      <w:spacing w:before="40" w:line="240" w:lineRule="auto"/>
      <w:ind w:left="2098" w:hanging="2098"/>
    </w:pPr>
  </w:style>
  <w:style w:type="paragraph" w:customStyle="1" w:styleId="paragraphsub-sub">
    <w:name w:val="paragraph(sub-sub)"/>
    <w:aliases w:val="aaa"/>
    <w:basedOn w:val="OPCParaBase"/>
    <w:rsid w:val="00D02D6B"/>
    <w:pPr>
      <w:tabs>
        <w:tab w:val="right" w:pos="2722"/>
      </w:tabs>
      <w:spacing w:before="40" w:line="240" w:lineRule="auto"/>
      <w:ind w:left="2835" w:hanging="2835"/>
    </w:pPr>
  </w:style>
  <w:style w:type="paragraph" w:customStyle="1" w:styleId="paragraph">
    <w:name w:val="paragraph"/>
    <w:aliases w:val="a"/>
    <w:basedOn w:val="OPCParaBase"/>
    <w:rsid w:val="00D02D6B"/>
    <w:pPr>
      <w:tabs>
        <w:tab w:val="right" w:pos="1531"/>
      </w:tabs>
      <w:spacing w:before="40" w:line="240" w:lineRule="auto"/>
      <w:ind w:left="1644" w:hanging="1644"/>
    </w:pPr>
  </w:style>
  <w:style w:type="paragraph" w:customStyle="1" w:styleId="ParlAmend">
    <w:name w:val="ParlAmend"/>
    <w:aliases w:val="pp"/>
    <w:basedOn w:val="OPCParaBase"/>
    <w:rsid w:val="00D02D6B"/>
    <w:pPr>
      <w:spacing w:before="240" w:line="240" w:lineRule="atLeast"/>
      <w:ind w:hanging="567"/>
    </w:pPr>
    <w:rPr>
      <w:sz w:val="24"/>
    </w:rPr>
  </w:style>
  <w:style w:type="paragraph" w:customStyle="1" w:styleId="Portfolio">
    <w:name w:val="Portfolio"/>
    <w:basedOn w:val="OPCParaBase"/>
    <w:rsid w:val="00D02D6B"/>
    <w:pPr>
      <w:spacing w:line="240" w:lineRule="auto"/>
    </w:pPr>
    <w:rPr>
      <w:i/>
      <w:sz w:val="20"/>
    </w:rPr>
  </w:style>
  <w:style w:type="paragraph" w:customStyle="1" w:styleId="Preamble">
    <w:name w:val="Preamble"/>
    <w:basedOn w:val="OPCParaBase"/>
    <w:next w:val="Normal"/>
    <w:rsid w:val="00D02D6B"/>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D02D6B"/>
    <w:pPr>
      <w:spacing w:line="240" w:lineRule="auto"/>
    </w:pPr>
    <w:rPr>
      <w:i/>
      <w:sz w:val="20"/>
    </w:rPr>
  </w:style>
  <w:style w:type="paragraph" w:customStyle="1" w:styleId="Session">
    <w:name w:val="Session"/>
    <w:basedOn w:val="OPCParaBase"/>
    <w:rsid w:val="00D02D6B"/>
    <w:pPr>
      <w:spacing w:line="240" w:lineRule="auto"/>
    </w:pPr>
    <w:rPr>
      <w:sz w:val="28"/>
    </w:rPr>
  </w:style>
  <w:style w:type="paragraph" w:customStyle="1" w:styleId="Sponsor">
    <w:name w:val="Sponsor"/>
    <w:basedOn w:val="OPCParaBase"/>
    <w:rsid w:val="00D02D6B"/>
    <w:pPr>
      <w:spacing w:line="240" w:lineRule="auto"/>
    </w:pPr>
    <w:rPr>
      <w:i/>
    </w:rPr>
  </w:style>
  <w:style w:type="paragraph" w:customStyle="1" w:styleId="Subitem">
    <w:name w:val="Subitem"/>
    <w:aliases w:val="iss"/>
    <w:basedOn w:val="OPCParaBase"/>
    <w:rsid w:val="00D02D6B"/>
    <w:pPr>
      <w:spacing w:before="180" w:line="240" w:lineRule="auto"/>
      <w:ind w:left="709" w:hanging="709"/>
    </w:pPr>
  </w:style>
  <w:style w:type="paragraph" w:customStyle="1" w:styleId="SubitemHead">
    <w:name w:val="SubitemHead"/>
    <w:aliases w:val="issh"/>
    <w:basedOn w:val="OPCParaBase"/>
    <w:rsid w:val="00D02D6B"/>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D02D6B"/>
    <w:pPr>
      <w:spacing w:before="40" w:line="240" w:lineRule="auto"/>
      <w:ind w:left="1134"/>
    </w:pPr>
  </w:style>
  <w:style w:type="paragraph" w:customStyle="1" w:styleId="SubsectionHead">
    <w:name w:val="SubsectionHead"/>
    <w:aliases w:val="ssh"/>
    <w:basedOn w:val="OPCParaBase"/>
    <w:next w:val="subsection"/>
    <w:rsid w:val="00D02D6B"/>
    <w:pPr>
      <w:keepNext/>
      <w:keepLines/>
      <w:spacing w:before="240" w:line="240" w:lineRule="auto"/>
      <w:ind w:left="1134"/>
    </w:pPr>
    <w:rPr>
      <w:i/>
    </w:rPr>
  </w:style>
  <w:style w:type="paragraph" w:customStyle="1" w:styleId="Tablea">
    <w:name w:val="Table(a)"/>
    <w:aliases w:val="ta"/>
    <w:basedOn w:val="OPCParaBase"/>
    <w:rsid w:val="00D02D6B"/>
    <w:pPr>
      <w:spacing w:before="60" w:line="240" w:lineRule="auto"/>
      <w:ind w:left="284" w:hanging="284"/>
    </w:pPr>
    <w:rPr>
      <w:sz w:val="20"/>
    </w:rPr>
  </w:style>
  <w:style w:type="paragraph" w:customStyle="1" w:styleId="TableAA">
    <w:name w:val="Table(AA)"/>
    <w:aliases w:val="taaa"/>
    <w:basedOn w:val="OPCParaBase"/>
    <w:rsid w:val="00D02D6B"/>
    <w:pPr>
      <w:tabs>
        <w:tab w:val="left" w:pos="-6543"/>
        <w:tab w:val="left" w:pos="-6260"/>
      </w:tabs>
      <w:spacing w:line="240" w:lineRule="exact"/>
      <w:ind w:left="1055" w:hanging="284"/>
    </w:pPr>
    <w:rPr>
      <w:sz w:val="20"/>
    </w:rPr>
  </w:style>
  <w:style w:type="paragraph" w:customStyle="1" w:styleId="Tablei">
    <w:name w:val="Table(i)"/>
    <w:aliases w:val="taa"/>
    <w:basedOn w:val="OPCParaBase"/>
    <w:rsid w:val="00D02D6B"/>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D02D6B"/>
    <w:pPr>
      <w:spacing w:before="60" w:line="240" w:lineRule="atLeast"/>
    </w:pPr>
    <w:rPr>
      <w:sz w:val="20"/>
    </w:rPr>
  </w:style>
  <w:style w:type="paragraph" w:customStyle="1" w:styleId="TLPBoxTextnote">
    <w:name w:val="TLPBoxText(note"/>
    <w:aliases w:val="right)"/>
    <w:basedOn w:val="OPCParaBase"/>
    <w:rsid w:val="00D02D6B"/>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D02D6B"/>
    <w:pPr>
      <w:numPr>
        <w:numId w:val="17"/>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D02D6B"/>
    <w:pPr>
      <w:spacing w:before="122" w:line="198" w:lineRule="exact"/>
      <w:ind w:left="1985" w:hanging="851"/>
      <w:jc w:val="right"/>
    </w:pPr>
    <w:rPr>
      <w:sz w:val="18"/>
    </w:rPr>
  </w:style>
  <w:style w:type="paragraph" w:customStyle="1" w:styleId="TLPTableBullet">
    <w:name w:val="TLPTableBullet"/>
    <w:aliases w:val="ttb"/>
    <w:basedOn w:val="OPCParaBase"/>
    <w:rsid w:val="00D02D6B"/>
    <w:pPr>
      <w:spacing w:line="240" w:lineRule="exact"/>
      <w:ind w:left="284" w:hanging="284"/>
    </w:pPr>
    <w:rPr>
      <w:sz w:val="20"/>
    </w:rPr>
  </w:style>
  <w:style w:type="paragraph" w:customStyle="1" w:styleId="TofSectsGroupHeading">
    <w:name w:val="TofSects(GroupHeading)"/>
    <w:basedOn w:val="OPCParaBase"/>
    <w:next w:val="TofSectsSection"/>
    <w:rsid w:val="00D02D6B"/>
    <w:pPr>
      <w:keepLines/>
      <w:spacing w:before="240" w:after="120" w:line="240" w:lineRule="auto"/>
      <w:ind w:left="794"/>
    </w:pPr>
    <w:rPr>
      <w:b/>
      <w:kern w:val="28"/>
      <w:sz w:val="20"/>
    </w:rPr>
  </w:style>
  <w:style w:type="paragraph" w:customStyle="1" w:styleId="TofSectsHeading">
    <w:name w:val="TofSects(Heading)"/>
    <w:basedOn w:val="OPCParaBase"/>
    <w:rsid w:val="00D02D6B"/>
    <w:pPr>
      <w:spacing w:before="240" w:after="120" w:line="240" w:lineRule="auto"/>
    </w:pPr>
    <w:rPr>
      <w:b/>
      <w:sz w:val="24"/>
    </w:rPr>
  </w:style>
  <w:style w:type="paragraph" w:customStyle="1" w:styleId="TofSectsSection">
    <w:name w:val="TofSects(Section)"/>
    <w:basedOn w:val="OPCParaBase"/>
    <w:rsid w:val="00D02D6B"/>
    <w:pPr>
      <w:keepLines/>
      <w:spacing w:before="40" w:line="240" w:lineRule="auto"/>
      <w:ind w:left="1588" w:hanging="794"/>
    </w:pPr>
    <w:rPr>
      <w:kern w:val="28"/>
      <w:sz w:val="18"/>
    </w:rPr>
  </w:style>
  <w:style w:type="paragraph" w:customStyle="1" w:styleId="TofSectsSubdiv">
    <w:name w:val="TofSects(Subdiv)"/>
    <w:basedOn w:val="OPCParaBase"/>
    <w:rsid w:val="00D02D6B"/>
    <w:pPr>
      <w:keepLines/>
      <w:spacing w:before="80" w:line="240" w:lineRule="auto"/>
      <w:ind w:left="1588" w:hanging="794"/>
    </w:pPr>
    <w:rPr>
      <w:kern w:val="28"/>
    </w:rPr>
  </w:style>
  <w:style w:type="paragraph" w:customStyle="1" w:styleId="WRStyle">
    <w:name w:val="WR Style"/>
    <w:aliases w:val="WR"/>
    <w:basedOn w:val="OPCParaBase"/>
    <w:rsid w:val="00D02D6B"/>
    <w:pPr>
      <w:spacing w:before="240" w:line="240" w:lineRule="auto"/>
      <w:ind w:left="284" w:hanging="284"/>
    </w:pPr>
    <w:rPr>
      <w:b/>
      <w:i/>
      <w:kern w:val="28"/>
      <w:sz w:val="24"/>
    </w:rPr>
  </w:style>
  <w:style w:type="numbering" w:customStyle="1" w:styleId="OPCBodyList">
    <w:name w:val="OPCBodyList"/>
    <w:uiPriority w:val="99"/>
    <w:rsid w:val="00EE64B8"/>
    <w:pPr>
      <w:numPr>
        <w:numId w:val="19"/>
      </w:numPr>
    </w:pPr>
  </w:style>
  <w:style w:type="paragraph" w:customStyle="1" w:styleId="noteToPara">
    <w:name w:val="noteToPara"/>
    <w:aliases w:val="ntp"/>
    <w:basedOn w:val="OPCParaBase"/>
    <w:rsid w:val="00D02D6B"/>
    <w:pPr>
      <w:spacing w:before="122" w:line="198" w:lineRule="exact"/>
      <w:ind w:left="2353" w:hanging="709"/>
    </w:pPr>
    <w:rPr>
      <w:sz w:val="18"/>
    </w:rPr>
  </w:style>
  <w:style w:type="character" w:customStyle="1" w:styleId="FooterChar">
    <w:name w:val="Footer Char"/>
    <w:basedOn w:val="DefaultParagraphFont"/>
    <w:link w:val="Footer"/>
    <w:rsid w:val="00D02D6B"/>
    <w:rPr>
      <w:sz w:val="22"/>
      <w:szCs w:val="24"/>
    </w:rPr>
  </w:style>
  <w:style w:type="character" w:customStyle="1" w:styleId="BalloonTextChar">
    <w:name w:val="Balloon Text Char"/>
    <w:basedOn w:val="DefaultParagraphFont"/>
    <w:link w:val="BalloonText"/>
    <w:uiPriority w:val="99"/>
    <w:rsid w:val="00D02D6B"/>
    <w:rPr>
      <w:rFonts w:ascii="Tahoma" w:eastAsiaTheme="minorHAnsi" w:hAnsi="Tahoma" w:cs="Tahoma"/>
      <w:sz w:val="16"/>
      <w:szCs w:val="16"/>
      <w:lang w:eastAsia="en-US"/>
    </w:rPr>
  </w:style>
  <w:style w:type="table" w:customStyle="1" w:styleId="CFlag">
    <w:name w:val="CFlag"/>
    <w:basedOn w:val="TableNormal"/>
    <w:uiPriority w:val="99"/>
    <w:rsid w:val="00D02D6B"/>
    <w:tblPr>
      <w:tblInd w:w="0" w:type="dxa"/>
      <w:tblCellMar>
        <w:top w:w="0" w:type="dxa"/>
        <w:left w:w="108" w:type="dxa"/>
        <w:bottom w:w="0" w:type="dxa"/>
        <w:right w:w="108" w:type="dxa"/>
      </w:tblCellMar>
    </w:tblPr>
  </w:style>
  <w:style w:type="paragraph" w:customStyle="1" w:styleId="SubPartCASA">
    <w:name w:val="SubPart(CASA)"/>
    <w:aliases w:val="csp"/>
    <w:basedOn w:val="OPCParaBase"/>
    <w:next w:val="ActHead3"/>
    <w:rsid w:val="00D02D6B"/>
    <w:pPr>
      <w:keepNext/>
      <w:keepLines/>
      <w:spacing w:before="280"/>
      <w:ind w:left="1134" w:hanging="1134"/>
      <w:outlineLvl w:val="1"/>
    </w:pPr>
    <w:rPr>
      <w:b/>
      <w:kern w:val="28"/>
      <w:sz w:val="32"/>
    </w:rPr>
  </w:style>
  <w:style w:type="paragraph" w:customStyle="1" w:styleId="ENotesText">
    <w:name w:val="ENotesText"/>
    <w:aliases w:val="Ent"/>
    <w:basedOn w:val="OPCParaBase"/>
    <w:next w:val="Normal"/>
    <w:rsid w:val="00D02D6B"/>
    <w:pPr>
      <w:spacing w:before="120"/>
    </w:pPr>
  </w:style>
  <w:style w:type="paragraph" w:customStyle="1" w:styleId="CompiledActNo">
    <w:name w:val="CompiledActNo"/>
    <w:basedOn w:val="OPCParaBase"/>
    <w:next w:val="Normal"/>
    <w:rsid w:val="00D02D6B"/>
    <w:rPr>
      <w:b/>
      <w:sz w:val="24"/>
      <w:szCs w:val="24"/>
    </w:rPr>
  </w:style>
  <w:style w:type="paragraph" w:customStyle="1" w:styleId="CompiledMadeUnder">
    <w:name w:val="CompiledMadeUnder"/>
    <w:basedOn w:val="OPCParaBase"/>
    <w:next w:val="Normal"/>
    <w:rsid w:val="00D02D6B"/>
    <w:rPr>
      <w:i/>
      <w:sz w:val="24"/>
      <w:szCs w:val="24"/>
    </w:rPr>
  </w:style>
  <w:style w:type="paragraph" w:customStyle="1" w:styleId="Paragraphsub-sub-sub">
    <w:name w:val="Paragraph(sub-sub-sub)"/>
    <w:aliases w:val="aaaa"/>
    <w:basedOn w:val="OPCParaBase"/>
    <w:rsid w:val="00D02D6B"/>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D02D6B"/>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D02D6B"/>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D02D6B"/>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D02D6B"/>
    <w:pPr>
      <w:tabs>
        <w:tab w:val="right" w:pos="1412"/>
      </w:tabs>
      <w:spacing w:before="60" w:line="240" w:lineRule="auto"/>
      <w:ind w:left="1525" w:hanging="1525"/>
    </w:pPr>
    <w:rPr>
      <w:sz w:val="20"/>
    </w:rPr>
  </w:style>
  <w:style w:type="paragraph" w:customStyle="1" w:styleId="NoteToSubpara">
    <w:name w:val="NoteToSubpara"/>
    <w:aliases w:val="nts"/>
    <w:basedOn w:val="OPCParaBase"/>
    <w:rsid w:val="00D02D6B"/>
    <w:pPr>
      <w:spacing w:before="40" w:line="198" w:lineRule="exact"/>
      <w:ind w:left="2835" w:hanging="709"/>
    </w:pPr>
    <w:rPr>
      <w:sz w:val="18"/>
    </w:rPr>
  </w:style>
  <w:style w:type="paragraph" w:customStyle="1" w:styleId="ENoteTableHeading">
    <w:name w:val="ENoteTableHeading"/>
    <w:aliases w:val="enth"/>
    <w:basedOn w:val="OPCParaBase"/>
    <w:rsid w:val="00D02D6B"/>
    <w:pPr>
      <w:keepNext/>
      <w:spacing w:before="60" w:line="240" w:lineRule="atLeast"/>
    </w:pPr>
    <w:rPr>
      <w:rFonts w:ascii="Arial" w:hAnsi="Arial"/>
      <w:b/>
      <w:sz w:val="16"/>
    </w:rPr>
  </w:style>
  <w:style w:type="paragraph" w:customStyle="1" w:styleId="ENoteTTi">
    <w:name w:val="ENoteTTi"/>
    <w:aliases w:val="entti"/>
    <w:basedOn w:val="OPCParaBase"/>
    <w:rsid w:val="00D02D6B"/>
    <w:pPr>
      <w:keepNext/>
      <w:spacing w:before="60" w:line="240" w:lineRule="atLeast"/>
      <w:ind w:left="170"/>
    </w:pPr>
    <w:rPr>
      <w:sz w:val="16"/>
    </w:rPr>
  </w:style>
  <w:style w:type="paragraph" w:customStyle="1" w:styleId="ENotesHeading1">
    <w:name w:val="ENotesHeading 1"/>
    <w:aliases w:val="Enh1"/>
    <w:basedOn w:val="OPCParaBase"/>
    <w:next w:val="Normal"/>
    <w:rsid w:val="00D02D6B"/>
    <w:pPr>
      <w:spacing w:before="120"/>
      <w:outlineLvl w:val="1"/>
    </w:pPr>
    <w:rPr>
      <w:b/>
      <w:sz w:val="28"/>
      <w:szCs w:val="28"/>
    </w:rPr>
  </w:style>
  <w:style w:type="paragraph" w:customStyle="1" w:styleId="ENotesHeading2">
    <w:name w:val="ENotesHeading 2"/>
    <w:aliases w:val="Enh2,ENh2"/>
    <w:basedOn w:val="OPCParaBase"/>
    <w:next w:val="Normal"/>
    <w:rsid w:val="00D02D6B"/>
    <w:pPr>
      <w:spacing w:before="120" w:after="120"/>
      <w:outlineLvl w:val="2"/>
    </w:pPr>
    <w:rPr>
      <w:b/>
      <w:sz w:val="24"/>
      <w:szCs w:val="28"/>
    </w:rPr>
  </w:style>
  <w:style w:type="paragraph" w:customStyle="1" w:styleId="ENoteTTIndentHeading">
    <w:name w:val="ENoteTTIndentHeading"/>
    <w:aliases w:val="enTTHi"/>
    <w:basedOn w:val="OPCParaBase"/>
    <w:rsid w:val="00D02D6B"/>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D02D6B"/>
    <w:pPr>
      <w:spacing w:before="60" w:line="240" w:lineRule="atLeast"/>
    </w:pPr>
    <w:rPr>
      <w:sz w:val="16"/>
    </w:rPr>
  </w:style>
  <w:style w:type="paragraph" w:customStyle="1" w:styleId="MadeunderText">
    <w:name w:val="MadeunderText"/>
    <w:basedOn w:val="OPCParaBase"/>
    <w:next w:val="CompiledMadeUnder"/>
    <w:rsid w:val="00D02D6B"/>
    <w:pPr>
      <w:spacing w:before="240"/>
    </w:pPr>
    <w:rPr>
      <w:sz w:val="24"/>
      <w:szCs w:val="24"/>
    </w:rPr>
  </w:style>
  <w:style w:type="paragraph" w:customStyle="1" w:styleId="ENotesHeading3">
    <w:name w:val="ENotesHeading 3"/>
    <w:aliases w:val="Enh3"/>
    <w:basedOn w:val="OPCParaBase"/>
    <w:next w:val="Normal"/>
    <w:rsid w:val="00D02D6B"/>
    <w:pPr>
      <w:keepNext/>
      <w:spacing w:before="120" w:line="240" w:lineRule="auto"/>
      <w:outlineLvl w:val="4"/>
    </w:pPr>
    <w:rPr>
      <w:b/>
      <w:szCs w:val="24"/>
    </w:rPr>
  </w:style>
  <w:style w:type="paragraph" w:customStyle="1" w:styleId="InstNo">
    <w:name w:val="InstNo"/>
    <w:basedOn w:val="OPCParaBase"/>
    <w:next w:val="Normal"/>
    <w:rsid w:val="00D02D6B"/>
    <w:rPr>
      <w:b/>
      <w:sz w:val="28"/>
      <w:szCs w:val="32"/>
    </w:rPr>
  </w:style>
  <w:style w:type="paragraph" w:customStyle="1" w:styleId="TerritoryT">
    <w:name w:val="TerritoryT"/>
    <w:basedOn w:val="OPCParaBase"/>
    <w:next w:val="Normal"/>
    <w:rsid w:val="00D02D6B"/>
    <w:rPr>
      <w:b/>
      <w:sz w:val="32"/>
    </w:rPr>
  </w:style>
  <w:style w:type="paragraph" w:customStyle="1" w:styleId="LegislationMadeUnder">
    <w:name w:val="LegislationMadeUnder"/>
    <w:basedOn w:val="OPCParaBase"/>
    <w:next w:val="Normal"/>
    <w:rsid w:val="00D02D6B"/>
    <w:rPr>
      <w:i/>
      <w:sz w:val="32"/>
      <w:szCs w:val="32"/>
    </w:rPr>
  </w:style>
  <w:style w:type="paragraph" w:customStyle="1" w:styleId="ActHead10">
    <w:name w:val="ActHead 10"/>
    <w:aliases w:val="sp"/>
    <w:basedOn w:val="OPCParaBase"/>
    <w:next w:val="ActHead3"/>
    <w:rsid w:val="00D02D6B"/>
    <w:pPr>
      <w:keepNext/>
      <w:spacing w:before="280" w:line="240" w:lineRule="auto"/>
      <w:outlineLvl w:val="1"/>
    </w:pPr>
    <w:rPr>
      <w:b/>
      <w:sz w:val="32"/>
      <w:szCs w:val="30"/>
    </w:rPr>
  </w:style>
  <w:style w:type="paragraph" w:customStyle="1" w:styleId="SignCoverPageEnd">
    <w:name w:val="SignCoverPageEnd"/>
    <w:basedOn w:val="OPCParaBase"/>
    <w:next w:val="Normal"/>
    <w:rsid w:val="00D02D6B"/>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D02D6B"/>
    <w:pPr>
      <w:pBdr>
        <w:top w:val="single" w:sz="4" w:space="1" w:color="auto"/>
      </w:pBdr>
      <w:spacing w:before="360"/>
      <w:ind w:right="397"/>
      <w:jc w:val="both"/>
    </w:pPr>
  </w:style>
  <w:style w:type="paragraph" w:customStyle="1" w:styleId="NotesHeading1">
    <w:name w:val="NotesHeading 1"/>
    <w:basedOn w:val="OPCParaBase"/>
    <w:next w:val="Normal"/>
    <w:rsid w:val="00D02D6B"/>
    <w:rPr>
      <w:b/>
      <w:sz w:val="28"/>
      <w:szCs w:val="28"/>
    </w:rPr>
  </w:style>
  <w:style w:type="paragraph" w:customStyle="1" w:styleId="NotesHeading2">
    <w:name w:val="NotesHeading 2"/>
    <w:basedOn w:val="OPCParaBase"/>
    <w:next w:val="Normal"/>
    <w:rsid w:val="00D02D6B"/>
    <w:rPr>
      <w:b/>
      <w:sz w:val="28"/>
      <w:szCs w:val="28"/>
    </w:rPr>
  </w:style>
  <w:style w:type="paragraph" w:customStyle="1" w:styleId="ActHead1">
    <w:name w:val="ActHead 1"/>
    <w:aliases w:val="c"/>
    <w:basedOn w:val="OPCParaBase"/>
    <w:next w:val="Normal"/>
    <w:qFormat/>
    <w:rsid w:val="00D02D6B"/>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D02D6B"/>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D02D6B"/>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D02D6B"/>
    <w:pPr>
      <w:keepNext/>
      <w:keepLines/>
      <w:spacing w:before="220" w:line="240" w:lineRule="auto"/>
      <w:ind w:left="1134" w:hanging="1134"/>
      <w:outlineLvl w:val="3"/>
    </w:pPr>
    <w:rPr>
      <w:b/>
      <w:kern w:val="28"/>
      <w:sz w:val="26"/>
    </w:rPr>
  </w:style>
  <w:style w:type="paragraph" w:customStyle="1" w:styleId="TableTextEndNotes">
    <w:name w:val="TableTextEndNotes"/>
    <w:aliases w:val="Tten"/>
    <w:basedOn w:val="Normal"/>
    <w:rsid w:val="00D02D6B"/>
    <w:pPr>
      <w:spacing w:before="60" w:line="240" w:lineRule="auto"/>
    </w:pPr>
    <w:rPr>
      <w:rFonts w:cs="Arial"/>
      <w:sz w:val="20"/>
      <w:szCs w:val="22"/>
    </w:rPr>
  </w:style>
  <w:style w:type="character" w:customStyle="1" w:styleId="charlegsubtitle1">
    <w:name w:val="charlegsubtitle1"/>
    <w:basedOn w:val="DefaultParagraphFont"/>
    <w:rsid w:val="00984216"/>
    <w:rPr>
      <w:rFonts w:ascii="Arial" w:hAnsi="Arial" w:cs="Arial" w:hint="default"/>
      <w:b/>
      <w:bCs/>
      <w:sz w:val="28"/>
      <w:szCs w:val="28"/>
    </w:rPr>
  </w:style>
  <w:style w:type="character" w:customStyle="1" w:styleId="ItemHeadChar">
    <w:name w:val="ItemHead Char"/>
    <w:aliases w:val="ih Char"/>
    <w:basedOn w:val="DefaultParagraphFont"/>
    <w:link w:val="ItemHead"/>
    <w:rsid w:val="0026181B"/>
    <w:rPr>
      <w:rFonts w:ascii="Arial" w:hAnsi="Arial"/>
      <w:b/>
      <w:kern w:val="28"/>
      <w:sz w:val="24"/>
    </w:rPr>
  </w:style>
  <w:style w:type="character" w:customStyle="1" w:styleId="charDefinitiontitle">
    <w:name w:val="charDefinition title"/>
    <w:rsid w:val="00886D4B"/>
    <w:rPr>
      <w:rFonts w:ascii="Times New (W1)" w:hAnsi="Times New (W1)"/>
      <w:b/>
    </w:rPr>
  </w:style>
  <w:style w:type="character" w:customStyle="1" w:styleId="Heading5Char">
    <w:name w:val="Heading 5 Char"/>
    <w:link w:val="Heading5"/>
    <w:rsid w:val="00886D4B"/>
    <w:rPr>
      <w:rFonts w:eastAsiaTheme="minorHAnsi" w:cstheme="minorBidi"/>
      <w:b/>
      <w:bCs/>
      <w:i/>
      <w:iCs/>
      <w:sz w:val="26"/>
      <w:szCs w:val="26"/>
      <w:lang w:eastAsia="en-US"/>
    </w:rPr>
  </w:style>
  <w:style w:type="character" w:customStyle="1" w:styleId="BodyText2Char">
    <w:name w:val="Body Text 2 Char"/>
    <w:link w:val="BodyText2"/>
    <w:rsid w:val="00886D4B"/>
    <w:rPr>
      <w:rFonts w:eastAsiaTheme="minorHAnsi" w:cstheme="minorBidi"/>
      <w:sz w:val="22"/>
      <w:lang w:eastAsia="en-US"/>
    </w:rPr>
  </w:style>
  <w:style w:type="character" w:customStyle="1" w:styleId="Heading1Char">
    <w:name w:val="Heading 1 Char"/>
    <w:link w:val="Heading1"/>
    <w:rsid w:val="00886D4B"/>
    <w:rPr>
      <w:b/>
      <w:kern w:val="28"/>
      <w:sz w:val="36"/>
    </w:rPr>
  </w:style>
  <w:style w:type="character" w:customStyle="1" w:styleId="Heading2Char">
    <w:name w:val="Heading 2 Char"/>
    <w:link w:val="Heading2"/>
    <w:rsid w:val="00886D4B"/>
    <w:rPr>
      <w:b/>
      <w:kern w:val="28"/>
      <w:sz w:val="32"/>
    </w:rPr>
  </w:style>
  <w:style w:type="character" w:customStyle="1" w:styleId="Heading3Char">
    <w:name w:val="Heading 3 Char"/>
    <w:link w:val="Heading3"/>
    <w:rsid w:val="00886D4B"/>
    <w:rPr>
      <w:b/>
      <w:kern w:val="28"/>
      <w:sz w:val="28"/>
    </w:rPr>
  </w:style>
  <w:style w:type="character" w:customStyle="1" w:styleId="Heading4Char">
    <w:name w:val="Heading 4 Char"/>
    <w:link w:val="Heading4"/>
    <w:rsid w:val="00886D4B"/>
    <w:rPr>
      <w:b/>
      <w:kern w:val="28"/>
      <w:sz w:val="26"/>
    </w:rPr>
  </w:style>
  <w:style w:type="character" w:customStyle="1" w:styleId="Heading6Char">
    <w:name w:val="Heading 6 Char"/>
    <w:link w:val="Heading6"/>
    <w:rsid w:val="00886D4B"/>
    <w:rPr>
      <w:rFonts w:eastAsiaTheme="minorHAnsi" w:cstheme="minorBidi"/>
      <w:b/>
      <w:bCs/>
      <w:sz w:val="22"/>
      <w:szCs w:val="22"/>
      <w:lang w:eastAsia="en-US"/>
    </w:rPr>
  </w:style>
  <w:style w:type="character" w:customStyle="1" w:styleId="Heading7Char">
    <w:name w:val="Heading 7 Char"/>
    <w:link w:val="Heading7"/>
    <w:rsid w:val="00886D4B"/>
    <w:rPr>
      <w:rFonts w:eastAsiaTheme="minorHAnsi" w:cstheme="minorBidi"/>
      <w:sz w:val="22"/>
      <w:lang w:eastAsia="en-US"/>
    </w:rPr>
  </w:style>
  <w:style w:type="character" w:customStyle="1" w:styleId="Heading8Char">
    <w:name w:val="Heading 8 Char"/>
    <w:link w:val="Heading8"/>
    <w:rsid w:val="00886D4B"/>
    <w:rPr>
      <w:rFonts w:eastAsiaTheme="minorHAnsi" w:cstheme="minorBidi"/>
      <w:i/>
      <w:iCs/>
      <w:sz w:val="22"/>
      <w:lang w:eastAsia="en-US"/>
    </w:rPr>
  </w:style>
  <w:style w:type="character" w:customStyle="1" w:styleId="Heading9Char">
    <w:name w:val="Heading 9 Char"/>
    <w:link w:val="Heading9"/>
    <w:rsid w:val="00886D4B"/>
    <w:rPr>
      <w:rFonts w:ascii="Arial" w:eastAsiaTheme="minorHAnsi" w:hAnsi="Arial" w:cs="Arial"/>
      <w:sz w:val="22"/>
      <w:szCs w:val="22"/>
      <w:lang w:eastAsia="en-US"/>
    </w:rPr>
  </w:style>
  <w:style w:type="character" w:customStyle="1" w:styleId="BodyTextChar">
    <w:name w:val="Body Text Char"/>
    <w:link w:val="BodyText"/>
    <w:rsid w:val="00886D4B"/>
    <w:rPr>
      <w:rFonts w:eastAsiaTheme="minorHAnsi" w:cstheme="minorBidi"/>
      <w:sz w:val="22"/>
      <w:lang w:eastAsia="en-US"/>
    </w:rPr>
  </w:style>
  <w:style w:type="character" w:customStyle="1" w:styleId="BodyText3Char">
    <w:name w:val="Body Text 3 Char"/>
    <w:link w:val="BodyText3"/>
    <w:rsid w:val="00886D4B"/>
    <w:rPr>
      <w:rFonts w:eastAsiaTheme="minorHAnsi" w:cstheme="minorBidi"/>
      <w:sz w:val="16"/>
      <w:szCs w:val="16"/>
      <w:lang w:eastAsia="en-US"/>
    </w:rPr>
  </w:style>
  <w:style w:type="character" w:customStyle="1" w:styleId="BodyTextFirstIndentChar">
    <w:name w:val="Body Text First Indent Char"/>
    <w:basedOn w:val="BodyTextChar"/>
    <w:link w:val="BodyTextFirstIndent"/>
    <w:rsid w:val="00886D4B"/>
    <w:rPr>
      <w:rFonts w:eastAsiaTheme="minorHAnsi" w:cstheme="minorBidi"/>
      <w:sz w:val="22"/>
      <w:lang w:eastAsia="en-US"/>
    </w:rPr>
  </w:style>
  <w:style w:type="character" w:customStyle="1" w:styleId="BodyTextIndentChar">
    <w:name w:val="Body Text Indent Char"/>
    <w:link w:val="BodyTextIndent"/>
    <w:rsid w:val="00886D4B"/>
    <w:rPr>
      <w:rFonts w:eastAsiaTheme="minorHAnsi" w:cstheme="minorBidi"/>
      <w:sz w:val="22"/>
      <w:lang w:eastAsia="en-US"/>
    </w:rPr>
  </w:style>
  <w:style w:type="character" w:customStyle="1" w:styleId="BodyTextFirstIndent2Char">
    <w:name w:val="Body Text First Indent 2 Char"/>
    <w:basedOn w:val="BodyTextIndentChar"/>
    <w:link w:val="BodyTextFirstIndent2"/>
    <w:rsid w:val="00886D4B"/>
    <w:rPr>
      <w:rFonts w:eastAsiaTheme="minorHAnsi" w:cstheme="minorBidi"/>
      <w:sz w:val="22"/>
      <w:lang w:eastAsia="en-US"/>
    </w:rPr>
  </w:style>
  <w:style w:type="character" w:customStyle="1" w:styleId="BodyTextIndent2Char">
    <w:name w:val="Body Text Indent 2 Char"/>
    <w:link w:val="BodyTextIndent2"/>
    <w:rsid w:val="00886D4B"/>
    <w:rPr>
      <w:rFonts w:eastAsiaTheme="minorHAnsi" w:cstheme="minorBidi"/>
      <w:sz w:val="22"/>
      <w:lang w:eastAsia="en-US"/>
    </w:rPr>
  </w:style>
  <w:style w:type="character" w:customStyle="1" w:styleId="BodyTextIndent3Char">
    <w:name w:val="Body Text Indent 3 Char"/>
    <w:link w:val="BodyTextIndent3"/>
    <w:rsid w:val="00886D4B"/>
    <w:rPr>
      <w:rFonts w:eastAsiaTheme="minorHAnsi" w:cstheme="minorBidi"/>
      <w:sz w:val="16"/>
      <w:szCs w:val="16"/>
      <w:lang w:eastAsia="en-US"/>
    </w:rPr>
  </w:style>
  <w:style w:type="character" w:customStyle="1" w:styleId="ClosingChar">
    <w:name w:val="Closing Char"/>
    <w:link w:val="Closing"/>
    <w:rsid w:val="00886D4B"/>
    <w:rPr>
      <w:rFonts w:eastAsiaTheme="minorHAnsi" w:cstheme="minorBidi"/>
      <w:sz w:val="22"/>
      <w:lang w:eastAsia="en-US"/>
    </w:rPr>
  </w:style>
  <w:style w:type="character" w:customStyle="1" w:styleId="DateChar">
    <w:name w:val="Date Char"/>
    <w:link w:val="Date"/>
    <w:rsid w:val="00886D4B"/>
    <w:rPr>
      <w:rFonts w:eastAsiaTheme="minorHAnsi" w:cstheme="minorBidi"/>
      <w:sz w:val="22"/>
      <w:lang w:eastAsia="en-US"/>
    </w:rPr>
  </w:style>
  <w:style w:type="character" w:customStyle="1" w:styleId="E-mailSignatureChar">
    <w:name w:val="E-mail Signature Char"/>
    <w:link w:val="E-mailSignature"/>
    <w:rsid w:val="00886D4B"/>
    <w:rPr>
      <w:rFonts w:eastAsiaTheme="minorHAnsi" w:cstheme="minorBidi"/>
      <w:sz w:val="22"/>
      <w:lang w:eastAsia="en-US"/>
    </w:rPr>
  </w:style>
  <w:style w:type="character" w:customStyle="1" w:styleId="HTMLAddressChar">
    <w:name w:val="HTML Address Char"/>
    <w:link w:val="HTMLAddress"/>
    <w:rsid w:val="00886D4B"/>
    <w:rPr>
      <w:rFonts w:eastAsiaTheme="minorHAnsi" w:cstheme="minorBidi"/>
      <w:i/>
      <w:iCs/>
      <w:sz w:val="22"/>
      <w:lang w:eastAsia="en-US"/>
    </w:rPr>
  </w:style>
  <w:style w:type="character" w:customStyle="1" w:styleId="HTMLPreformattedChar">
    <w:name w:val="HTML Preformatted Char"/>
    <w:link w:val="HTMLPreformatted"/>
    <w:rsid w:val="00886D4B"/>
    <w:rPr>
      <w:rFonts w:ascii="Courier New" w:eastAsiaTheme="minorHAnsi" w:hAnsi="Courier New" w:cs="Courier New"/>
      <w:lang w:eastAsia="en-US"/>
    </w:rPr>
  </w:style>
  <w:style w:type="character" w:customStyle="1" w:styleId="MessageHeaderChar">
    <w:name w:val="Message Header Char"/>
    <w:link w:val="MessageHeader"/>
    <w:rsid w:val="00886D4B"/>
    <w:rPr>
      <w:rFonts w:ascii="Arial" w:eastAsiaTheme="minorHAnsi" w:hAnsi="Arial" w:cs="Arial"/>
      <w:sz w:val="22"/>
      <w:shd w:val="pct20" w:color="auto" w:fill="auto"/>
      <w:lang w:eastAsia="en-US"/>
    </w:rPr>
  </w:style>
  <w:style w:type="character" w:customStyle="1" w:styleId="PlainTextChar">
    <w:name w:val="Plain Text Char"/>
    <w:link w:val="PlainText"/>
    <w:rsid w:val="00886D4B"/>
    <w:rPr>
      <w:rFonts w:ascii="Courier New" w:eastAsiaTheme="minorHAnsi" w:hAnsi="Courier New" w:cs="Courier New"/>
      <w:lang w:eastAsia="en-US"/>
    </w:rPr>
  </w:style>
  <w:style w:type="character" w:customStyle="1" w:styleId="SalutationChar">
    <w:name w:val="Salutation Char"/>
    <w:link w:val="Salutation"/>
    <w:rsid w:val="00886D4B"/>
    <w:rPr>
      <w:rFonts w:eastAsiaTheme="minorHAnsi" w:cstheme="minorBidi"/>
      <w:sz w:val="22"/>
      <w:lang w:eastAsia="en-US"/>
    </w:rPr>
  </w:style>
  <w:style w:type="character" w:customStyle="1" w:styleId="SignatureChar">
    <w:name w:val="Signature Char"/>
    <w:link w:val="Signature"/>
    <w:rsid w:val="00886D4B"/>
    <w:rPr>
      <w:rFonts w:eastAsiaTheme="minorHAnsi" w:cstheme="minorBidi"/>
      <w:sz w:val="22"/>
      <w:lang w:eastAsia="en-US"/>
    </w:rPr>
  </w:style>
  <w:style w:type="character" w:customStyle="1" w:styleId="SubtitleChar">
    <w:name w:val="Subtitle Char"/>
    <w:link w:val="Subtitle"/>
    <w:rsid w:val="00886D4B"/>
    <w:rPr>
      <w:rFonts w:ascii="Arial" w:eastAsiaTheme="minorHAnsi" w:hAnsi="Arial" w:cs="Arial"/>
      <w:sz w:val="22"/>
      <w:lang w:eastAsia="en-US"/>
    </w:rPr>
  </w:style>
  <w:style w:type="character" w:customStyle="1" w:styleId="TitleChar">
    <w:name w:val="Title Char"/>
    <w:link w:val="Title"/>
    <w:rsid w:val="00886D4B"/>
    <w:rPr>
      <w:rFonts w:ascii="Arial" w:eastAsiaTheme="minorHAnsi" w:hAnsi="Arial" w:cs="Arial"/>
      <w:b/>
      <w:bCs/>
      <w:sz w:val="40"/>
      <w:szCs w:val="40"/>
      <w:lang w:eastAsia="en-US"/>
    </w:rPr>
  </w:style>
  <w:style w:type="character" w:customStyle="1" w:styleId="EndnoteTextChar">
    <w:name w:val="Endnote Text Char"/>
    <w:link w:val="EndnoteText"/>
    <w:rsid w:val="00886D4B"/>
    <w:rPr>
      <w:rFonts w:eastAsiaTheme="minorHAnsi" w:cstheme="minorBidi"/>
      <w:lang w:eastAsia="en-US"/>
    </w:rPr>
  </w:style>
  <w:style w:type="character" w:customStyle="1" w:styleId="FootnoteTextChar">
    <w:name w:val="Footnote Text Char"/>
    <w:link w:val="FootnoteText"/>
    <w:rsid w:val="00886D4B"/>
    <w:rPr>
      <w:rFonts w:eastAsiaTheme="minorHAnsi" w:cstheme="minorBidi"/>
      <w:lang w:eastAsia="en-US"/>
    </w:rPr>
  </w:style>
  <w:style w:type="character" w:customStyle="1" w:styleId="CommentTextChar">
    <w:name w:val="Comment Text Char"/>
    <w:basedOn w:val="DefaultParagraphFont"/>
    <w:link w:val="CommentText"/>
    <w:rsid w:val="00886D4B"/>
    <w:rPr>
      <w:rFonts w:eastAsiaTheme="minorHAnsi" w:cstheme="minorBidi"/>
      <w:lang w:eastAsia="en-US"/>
    </w:rPr>
  </w:style>
  <w:style w:type="character" w:customStyle="1" w:styleId="CommentSubjectChar">
    <w:name w:val="Comment Subject Char"/>
    <w:link w:val="CommentSubject"/>
    <w:rsid w:val="00886D4B"/>
    <w:rPr>
      <w:rFonts w:eastAsiaTheme="minorHAnsi" w:cstheme="minorBidi"/>
      <w:b/>
      <w:bCs/>
      <w:lang w:eastAsia="en-US"/>
    </w:rPr>
  </w:style>
  <w:style w:type="character" w:customStyle="1" w:styleId="DocumentMapChar">
    <w:name w:val="Document Map Char"/>
    <w:link w:val="DocumentMap"/>
    <w:rsid w:val="00886D4B"/>
    <w:rPr>
      <w:rFonts w:ascii="Tahoma" w:eastAsiaTheme="minorHAnsi" w:hAnsi="Tahoma" w:cs="Tahoma"/>
      <w:sz w:val="22"/>
      <w:shd w:val="clear" w:color="auto" w:fill="000080"/>
      <w:lang w:eastAsia="en-US"/>
    </w:rPr>
  </w:style>
  <w:style w:type="character" w:customStyle="1" w:styleId="MacroTextChar">
    <w:name w:val="Macro Text Char"/>
    <w:link w:val="MacroText"/>
    <w:rsid w:val="00886D4B"/>
    <w:rPr>
      <w:rFonts w:ascii="Courier New" w:hAnsi="Courier New" w:cs="Courier New"/>
    </w:rPr>
  </w:style>
  <w:style w:type="character" w:customStyle="1" w:styleId="charst1">
    <w:name w:val="charst1"/>
    <w:rsid w:val="00886D4B"/>
  </w:style>
  <w:style w:type="table" w:customStyle="1" w:styleId="OLDPTableHeader1">
    <w:name w:val="OLDPTableHeader1"/>
    <w:basedOn w:val="TableNormal"/>
    <w:rsid w:val="00886D4B"/>
    <w:tblPr>
      <w:tblInd w:w="0" w:type="dxa"/>
      <w:tblBorders>
        <w:bottom w:val="single" w:sz="4" w:space="0" w:color="auto"/>
      </w:tblBorders>
      <w:tblCellMar>
        <w:top w:w="0" w:type="dxa"/>
        <w:left w:w="108" w:type="dxa"/>
        <w:bottom w:w="0" w:type="dxa"/>
        <w:right w:w="108" w:type="dxa"/>
      </w:tblCellMar>
    </w:tblPr>
    <w:tblStylePr w:type="firstCol">
      <w:tblPr>
        <w:jc w:val="left"/>
      </w:tblPr>
      <w:trPr>
        <w:jc w:val="left"/>
      </w:trPr>
      <w:tcPr>
        <w:vAlign w:val="top"/>
      </w:tcPr>
    </w:tblStylePr>
  </w:style>
  <w:style w:type="table" w:customStyle="1" w:styleId="OLDPTableFooter1">
    <w:name w:val="OLDPTableFooter1"/>
    <w:basedOn w:val="TableNormal"/>
    <w:rsid w:val="00886D4B"/>
    <w:tblPr>
      <w:tblInd w:w="0" w:type="dxa"/>
      <w:tblBorders>
        <w:top w:val="single" w:sz="4" w:space="0" w:color="auto"/>
      </w:tblBorders>
      <w:tblCellMar>
        <w:top w:w="0" w:type="dxa"/>
        <w:left w:w="108" w:type="dxa"/>
        <w:bottom w:w="0" w:type="dxa"/>
        <w:right w:w="108" w:type="dxa"/>
      </w:tblCellMar>
    </w:tblPr>
  </w:style>
  <w:style w:type="table" w:customStyle="1" w:styleId="TableGeneral1">
    <w:name w:val="TableGeneral1"/>
    <w:basedOn w:val="TableNormal"/>
    <w:rsid w:val="00886D4B"/>
    <w:pPr>
      <w:spacing w:before="60" w:after="60" w:line="240" w:lineRule="exact"/>
    </w:pPr>
    <w:rPr>
      <w:sz w:val="22"/>
    </w:rPr>
    <w:tblPr>
      <w:tblCellSpacing w:w="11" w:type="dxa"/>
      <w:tblInd w:w="0" w:type="dxa"/>
      <w:tblCellMar>
        <w:top w:w="0" w:type="dxa"/>
        <w:left w:w="108" w:type="dxa"/>
        <w:bottom w:w="0" w:type="dxa"/>
        <w:right w:w="108" w:type="dxa"/>
      </w:tblCellMar>
    </w:tblPr>
    <w:trPr>
      <w:tblCellSpacing w:w="11" w:type="dxa"/>
    </w:trPr>
    <w:tblStylePr w:type="firstRow">
      <w:pPr>
        <w:wordWrap/>
        <w:spacing w:beforeLines="0" w:beforeAutospacing="0" w:afterLines="0" w:afterAutospacing="0" w:line="200" w:lineRule="exact"/>
        <w:contextualSpacing w:val="0"/>
      </w:pPr>
      <w:rPr>
        <w:rFonts w:ascii="Arial" w:hAnsi="Arial"/>
        <w:b/>
        <w:sz w:val="18"/>
      </w:rPr>
      <w:tblPr/>
      <w:tcPr>
        <w:tcBorders>
          <w:top w:val="nil"/>
          <w:left w:val="nil"/>
          <w:bottom w:val="single" w:sz="4" w:space="0" w:color="auto"/>
          <w:right w:val="nil"/>
          <w:insideH w:val="nil"/>
          <w:insideV w:val="nil"/>
          <w:tl2br w:val="nil"/>
          <w:tr2bl w:val="nil"/>
        </w:tcBorders>
      </w:tcPr>
    </w:tblStylePr>
    <w:tblStylePr w:type="lastRow">
      <w:pPr>
        <w:wordWrap/>
      </w:pPr>
      <w:tblPr/>
      <w:tcPr>
        <w:tcBorders>
          <w:top w:val="nil"/>
          <w:left w:val="nil"/>
          <w:bottom w:val="single" w:sz="4" w:space="0" w:color="auto"/>
          <w:right w:val="nil"/>
          <w:insideH w:val="nil"/>
          <w:insideV w:val="nil"/>
          <w:tl2br w:val="nil"/>
          <w:tr2bl w:val="nil"/>
        </w:tcBorders>
      </w:tcPr>
    </w:tblStylePr>
  </w:style>
  <w:style w:type="table" w:customStyle="1" w:styleId="OLDPTableHeader11">
    <w:name w:val="OLDPTableHeader11"/>
    <w:basedOn w:val="TableNormal"/>
    <w:rsid w:val="00886D4B"/>
    <w:tblPr>
      <w:tblInd w:w="0" w:type="dxa"/>
      <w:tblBorders>
        <w:bottom w:val="single" w:sz="4" w:space="0" w:color="auto"/>
      </w:tblBorders>
      <w:tblCellMar>
        <w:top w:w="0" w:type="dxa"/>
        <w:left w:w="108" w:type="dxa"/>
        <w:bottom w:w="0" w:type="dxa"/>
        <w:right w:w="108" w:type="dxa"/>
      </w:tblCellMar>
    </w:tblPr>
    <w:tblStylePr w:type="firstCol">
      <w:tblPr>
        <w:jc w:val="left"/>
      </w:tblPr>
      <w:trPr>
        <w:jc w:val="left"/>
      </w:trPr>
      <w:tcPr>
        <w:vAlign w:val="top"/>
      </w:tcPr>
    </w:tblStylePr>
  </w:style>
  <w:style w:type="table" w:customStyle="1" w:styleId="OLDPTableFooter11">
    <w:name w:val="OLDPTableFooter11"/>
    <w:basedOn w:val="TableNormal"/>
    <w:rsid w:val="00886D4B"/>
    <w:tblPr>
      <w:tblInd w:w="0" w:type="dxa"/>
      <w:tblBorders>
        <w:top w:val="single" w:sz="4" w:space="0" w:color="auto"/>
      </w:tblBorders>
      <w:tblCellMar>
        <w:top w:w="0" w:type="dxa"/>
        <w:left w:w="108" w:type="dxa"/>
        <w:bottom w:w="0" w:type="dxa"/>
        <w:right w:w="108" w:type="dxa"/>
      </w:tblCellMar>
    </w:tblPr>
  </w:style>
  <w:style w:type="table" w:customStyle="1" w:styleId="TableGeneral11">
    <w:name w:val="TableGeneral11"/>
    <w:basedOn w:val="TableNormal"/>
    <w:rsid w:val="00886D4B"/>
    <w:pPr>
      <w:spacing w:before="60" w:after="60" w:line="240" w:lineRule="exact"/>
    </w:pPr>
    <w:rPr>
      <w:sz w:val="22"/>
    </w:rPr>
    <w:tblPr>
      <w:tblCellSpacing w:w="11" w:type="dxa"/>
      <w:tblInd w:w="0" w:type="dxa"/>
      <w:tblCellMar>
        <w:top w:w="0" w:type="dxa"/>
        <w:left w:w="108" w:type="dxa"/>
        <w:bottom w:w="0" w:type="dxa"/>
        <w:right w:w="108" w:type="dxa"/>
      </w:tblCellMar>
    </w:tblPr>
    <w:trPr>
      <w:tblCellSpacing w:w="11" w:type="dxa"/>
    </w:trPr>
    <w:tblStylePr w:type="firstRow">
      <w:pPr>
        <w:wordWrap/>
        <w:spacing w:beforeLines="0" w:beforeAutospacing="0" w:afterLines="0" w:afterAutospacing="0" w:line="200" w:lineRule="exact"/>
        <w:contextualSpacing w:val="0"/>
      </w:pPr>
      <w:rPr>
        <w:rFonts w:ascii="Arial" w:hAnsi="Arial"/>
        <w:b/>
        <w:sz w:val="18"/>
      </w:rPr>
      <w:tblPr/>
      <w:tcPr>
        <w:tcBorders>
          <w:top w:val="nil"/>
          <w:left w:val="nil"/>
          <w:bottom w:val="single" w:sz="4" w:space="0" w:color="auto"/>
          <w:right w:val="nil"/>
          <w:insideH w:val="nil"/>
          <w:insideV w:val="nil"/>
          <w:tl2br w:val="nil"/>
          <w:tr2bl w:val="nil"/>
        </w:tcBorders>
      </w:tcPr>
    </w:tblStylePr>
    <w:tblStylePr w:type="lastRow">
      <w:pPr>
        <w:wordWrap/>
      </w:pPr>
      <w:tblPr/>
      <w:tcPr>
        <w:tcBorders>
          <w:top w:val="nil"/>
          <w:left w:val="nil"/>
          <w:bottom w:val="single" w:sz="4" w:space="0" w:color="auto"/>
          <w:right w:val="nil"/>
          <w:insideH w:val="nil"/>
          <w:insideV w:val="nil"/>
          <w:tl2br w:val="nil"/>
          <w:tr2bl w:val="nil"/>
        </w:tcBorders>
      </w:tcPr>
    </w:tblStylePr>
  </w:style>
  <w:style w:type="table" w:customStyle="1" w:styleId="OLDPTableHeader2">
    <w:name w:val="OLDPTableHeader2"/>
    <w:basedOn w:val="TableNormal"/>
    <w:rsid w:val="00886D4B"/>
    <w:tblPr>
      <w:tblInd w:w="0" w:type="dxa"/>
      <w:tblBorders>
        <w:bottom w:val="single" w:sz="4" w:space="0" w:color="auto"/>
      </w:tblBorders>
      <w:tblCellMar>
        <w:top w:w="0" w:type="dxa"/>
        <w:left w:w="108" w:type="dxa"/>
        <w:bottom w:w="0" w:type="dxa"/>
        <w:right w:w="108" w:type="dxa"/>
      </w:tblCellMar>
    </w:tblPr>
    <w:tblStylePr w:type="firstCol">
      <w:tblPr>
        <w:jc w:val="left"/>
      </w:tblPr>
      <w:trPr>
        <w:jc w:val="left"/>
      </w:trPr>
      <w:tcPr>
        <w:vAlign w:val="top"/>
      </w:tcPr>
    </w:tblStylePr>
  </w:style>
  <w:style w:type="table" w:customStyle="1" w:styleId="OLDPTableFooter2">
    <w:name w:val="OLDPTableFooter2"/>
    <w:basedOn w:val="TableNormal"/>
    <w:rsid w:val="00886D4B"/>
    <w:tblPr>
      <w:tblInd w:w="0" w:type="dxa"/>
      <w:tblBorders>
        <w:top w:val="single" w:sz="4" w:space="0" w:color="auto"/>
      </w:tblBorders>
      <w:tblCellMar>
        <w:top w:w="0" w:type="dxa"/>
        <w:left w:w="108" w:type="dxa"/>
        <w:bottom w:w="0" w:type="dxa"/>
        <w:right w:w="108" w:type="dxa"/>
      </w:tblCellMar>
    </w:tblPr>
  </w:style>
  <w:style w:type="table" w:customStyle="1" w:styleId="TableGeneral2">
    <w:name w:val="TableGeneral2"/>
    <w:basedOn w:val="TableNormal"/>
    <w:rsid w:val="00886D4B"/>
    <w:pPr>
      <w:spacing w:before="60" w:after="60" w:line="240" w:lineRule="exact"/>
    </w:pPr>
    <w:rPr>
      <w:sz w:val="22"/>
    </w:rPr>
    <w:tblPr>
      <w:tblCellSpacing w:w="11" w:type="dxa"/>
      <w:tblInd w:w="0" w:type="dxa"/>
      <w:tblCellMar>
        <w:top w:w="0" w:type="dxa"/>
        <w:left w:w="108" w:type="dxa"/>
        <w:bottom w:w="0" w:type="dxa"/>
        <w:right w:w="108" w:type="dxa"/>
      </w:tblCellMar>
    </w:tblPr>
    <w:trPr>
      <w:tblCellSpacing w:w="11" w:type="dxa"/>
    </w:trPr>
    <w:tblStylePr w:type="firstRow">
      <w:pPr>
        <w:wordWrap/>
        <w:spacing w:beforeLines="0" w:beforeAutospacing="0" w:afterLines="0" w:afterAutospacing="0" w:line="200" w:lineRule="exact"/>
        <w:contextualSpacing w:val="0"/>
      </w:pPr>
      <w:rPr>
        <w:rFonts w:ascii="Arial" w:hAnsi="Arial"/>
        <w:b/>
        <w:sz w:val="18"/>
      </w:rPr>
      <w:tblPr/>
      <w:tcPr>
        <w:tcBorders>
          <w:top w:val="nil"/>
          <w:left w:val="nil"/>
          <w:bottom w:val="single" w:sz="4" w:space="0" w:color="auto"/>
          <w:right w:val="nil"/>
          <w:insideH w:val="nil"/>
          <w:insideV w:val="nil"/>
          <w:tl2br w:val="nil"/>
          <w:tr2bl w:val="nil"/>
        </w:tcBorders>
      </w:tcPr>
    </w:tblStylePr>
    <w:tblStylePr w:type="lastRow">
      <w:pPr>
        <w:wordWrap/>
      </w:pPr>
      <w:tblPr/>
      <w:tcPr>
        <w:tcBorders>
          <w:top w:val="nil"/>
          <w:left w:val="nil"/>
          <w:bottom w:val="single" w:sz="4" w:space="0" w:color="auto"/>
          <w:right w:val="nil"/>
          <w:insideH w:val="nil"/>
          <w:insideV w:val="nil"/>
          <w:tl2br w:val="nil"/>
          <w:tr2bl w:val="nil"/>
        </w:tcBorders>
      </w:tcPr>
    </w:tblStylePr>
  </w:style>
  <w:style w:type="table" w:customStyle="1" w:styleId="TableGeneral3">
    <w:name w:val="TableGeneral3"/>
    <w:basedOn w:val="TableNormal"/>
    <w:semiHidden/>
    <w:rsid w:val="00886D4B"/>
    <w:pPr>
      <w:spacing w:before="60" w:after="60" w:line="240" w:lineRule="exact"/>
    </w:pPr>
    <w:rPr>
      <w:sz w:val="22"/>
    </w:rPr>
    <w:tblPr>
      <w:tblCellSpacing w:w="11" w:type="dxa"/>
      <w:tblInd w:w="0" w:type="dxa"/>
      <w:tblCellMar>
        <w:top w:w="0" w:type="dxa"/>
        <w:left w:w="108" w:type="dxa"/>
        <w:bottom w:w="0" w:type="dxa"/>
        <w:right w:w="108" w:type="dxa"/>
      </w:tblCellMar>
    </w:tblPr>
    <w:trPr>
      <w:tblCellSpacing w:w="11" w:type="dxa"/>
    </w:trPr>
    <w:tblStylePr w:type="firstRow">
      <w:pPr>
        <w:wordWrap/>
        <w:spacing w:beforeLines="0" w:beforeAutospacing="0" w:afterLines="0" w:afterAutospacing="0" w:line="200" w:lineRule="exact"/>
        <w:contextualSpacing w:val="0"/>
      </w:pPr>
      <w:rPr>
        <w:rFonts w:ascii="Arial" w:hAnsi="Arial"/>
        <w:b/>
        <w:sz w:val="18"/>
      </w:rPr>
      <w:tblPr/>
      <w:tcPr>
        <w:tcBorders>
          <w:top w:val="nil"/>
          <w:left w:val="nil"/>
          <w:bottom w:val="single" w:sz="4" w:space="0" w:color="auto"/>
          <w:right w:val="nil"/>
          <w:insideH w:val="nil"/>
          <w:insideV w:val="nil"/>
          <w:tl2br w:val="nil"/>
          <w:tr2bl w:val="nil"/>
        </w:tcBorders>
      </w:tcPr>
    </w:tblStylePr>
    <w:tblStylePr w:type="lastRow">
      <w:pPr>
        <w:wordWrap/>
      </w:pPr>
      <w:tblPr/>
      <w:tcPr>
        <w:tcBorders>
          <w:top w:val="nil"/>
          <w:left w:val="nil"/>
          <w:bottom w:val="single" w:sz="4" w:space="0" w:color="auto"/>
          <w:right w:val="nil"/>
          <w:insideH w:val="nil"/>
          <w:insideV w:val="nil"/>
          <w:tl2br w:val="nil"/>
          <w:tr2bl w:val="nil"/>
        </w:tcBorders>
      </w:tcPr>
    </w:tblStylePr>
  </w:style>
  <w:style w:type="table" w:customStyle="1" w:styleId="OLDPTableHeader3">
    <w:name w:val="OLDPTableHeader3"/>
    <w:basedOn w:val="TableNormal"/>
    <w:rsid w:val="00886D4B"/>
    <w:tblPr>
      <w:tblInd w:w="0" w:type="dxa"/>
      <w:tblBorders>
        <w:bottom w:val="single" w:sz="4" w:space="0" w:color="auto"/>
      </w:tblBorders>
      <w:tblCellMar>
        <w:top w:w="0" w:type="dxa"/>
        <w:left w:w="108" w:type="dxa"/>
        <w:bottom w:w="0" w:type="dxa"/>
        <w:right w:w="108" w:type="dxa"/>
      </w:tblCellMar>
    </w:tblPr>
    <w:tblStylePr w:type="firstCol">
      <w:tblPr>
        <w:jc w:val="left"/>
      </w:tblPr>
      <w:trPr>
        <w:jc w:val="left"/>
      </w:trPr>
      <w:tcPr>
        <w:vAlign w:val="top"/>
      </w:tcPr>
    </w:tblStylePr>
  </w:style>
  <w:style w:type="table" w:customStyle="1" w:styleId="OLDPTableFooter3">
    <w:name w:val="OLDPTableFooter3"/>
    <w:basedOn w:val="TableNormal"/>
    <w:rsid w:val="00886D4B"/>
    <w:tblPr>
      <w:tblInd w:w="0" w:type="dxa"/>
      <w:tblBorders>
        <w:top w:val="single" w:sz="4" w:space="0" w:color="auto"/>
      </w:tblBorders>
      <w:tblCellMar>
        <w:top w:w="0" w:type="dxa"/>
        <w:left w:w="108" w:type="dxa"/>
        <w:bottom w:w="0" w:type="dxa"/>
        <w:right w:w="108" w:type="dxa"/>
      </w:tblCellMar>
    </w:tblPr>
  </w:style>
  <w:style w:type="table" w:customStyle="1" w:styleId="TableGeneral4">
    <w:name w:val="TableGeneral4"/>
    <w:basedOn w:val="TableNormal"/>
    <w:semiHidden/>
    <w:rsid w:val="00886D4B"/>
    <w:pPr>
      <w:spacing w:before="60" w:after="60" w:line="240" w:lineRule="exact"/>
    </w:pPr>
    <w:rPr>
      <w:sz w:val="22"/>
    </w:rPr>
    <w:tblPr>
      <w:tblCellSpacing w:w="11" w:type="dxa"/>
      <w:tblInd w:w="0" w:type="dxa"/>
      <w:tblCellMar>
        <w:top w:w="0" w:type="dxa"/>
        <w:left w:w="108" w:type="dxa"/>
        <w:bottom w:w="0" w:type="dxa"/>
        <w:right w:w="108" w:type="dxa"/>
      </w:tblCellMar>
    </w:tblPr>
    <w:trPr>
      <w:tblCellSpacing w:w="11" w:type="dxa"/>
    </w:trPr>
    <w:tblStylePr w:type="firstRow">
      <w:pPr>
        <w:wordWrap/>
        <w:spacing w:beforeLines="0" w:beforeAutospacing="0" w:afterLines="0" w:afterAutospacing="0" w:line="200" w:lineRule="exact"/>
        <w:contextualSpacing w:val="0"/>
      </w:pPr>
      <w:rPr>
        <w:rFonts w:ascii="Arial" w:hAnsi="Arial"/>
        <w:b/>
        <w:sz w:val="18"/>
      </w:rPr>
      <w:tblPr/>
      <w:tcPr>
        <w:tcBorders>
          <w:top w:val="nil"/>
          <w:left w:val="nil"/>
          <w:bottom w:val="single" w:sz="4" w:space="0" w:color="auto"/>
          <w:right w:val="nil"/>
          <w:insideH w:val="nil"/>
          <w:insideV w:val="nil"/>
          <w:tl2br w:val="nil"/>
          <w:tr2bl w:val="nil"/>
        </w:tcBorders>
      </w:tcPr>
    </w:tblStylePr>
    <w:tblStylePr w:type="lastRow">
      <w:pPr>
        <w:wordWrap/>
      </w:pPr>
      <w:tblPr/>
      <w:tcPr>
        <w:tcBorders>
          <w:top w:val="nil"/>
          <w:left w:val="nil"/>
          <w:bottom w:val="single" w:sz="4" w:space="0" w:color="auto"/>
          <w:right w:val="nil"/>
          <w:insideH w:val="nil"/>
          <w:insideV w:val="nil"/>
          <w:tl2br w:val="nil"/>
          <w:tr2bl w:val="nil"/>
        </w:tcBorders>
      </w:tcPr>
    </w:tblStylePr>
  </w:style>
  <w:style w:type="paragraph" w:styleId="ListParagraph">
    <w:name w:val="List Paragraph"/>
    <w:basedOn w:val="Normal"/>
    <w:uiPriority w:val="34"/>
    <w:qFormat/>
    <w:rsid w:val="00886D4B"/>
    <w:pPr>
      <w:ind w:left="720"/>
    </w:pPr>
    <w:rPr>
      <w:rFonts w:ascii="Calibri" w:eastAsia="Calibri" w:hAnsi="Calibri"/>
      <w:szCs w:val="22"/>
    </w:rPr>
  </w:style>
  <w:style w:type="character" w:customStyle="1" w:styleId="subsectionChar">
    <w:name w:val="subsection Char"/>
    <w:aliases w:val="ss Char"/>
    <w:basedOn w:val="DefaultParagraphFont"/>
    <w:link w:val="subsection"/>
    <w:locked/>
    <w:rsid w:val="00CF24B2"/>
    <w:rPr>
      <w:sz w:val="22"/>
    </w:rPr>
  </w:style>
  <w:style w:type="character" w:customStyle="1" w:styleId="CharSubPartTextCASA">
    <w:name w:val="CharSubPartText(CASA)"/>
    <w:basedOn w:val="OPCCharBase"/>
    <w:uiPriority w:val="1"/>
    <w:rsid w:val="00D02D6B"/>
  </w:style>
  <w:style w:type="character" w:customStyle="1" w:styleId="CharSubPartNoCASA">
    <w:name w:val="CharSubPartNo(CASA)"/>
    <w:basedOn w:val="OPCCharBase"/>
    <w:uiPriority w:val="1"/>
    <w:rsid w:val="00D02D6B"/>
  </w:style>
  <w:style w:type="paragraph" w:customStyle="1" w:styleId="ENoteTTIndentHeadingSub">
    <w:name w:val="ENoteTTIndentHeadingSub"/>
    <w:aliases w:val="enTTHis"/>
    <w:basedOn w:val="OPCParaBase"/>
    <w:rsid w:val="00D02D6B"/>
    <w:pPr>
      <w:keepNext/>
      <w:spacing w:before="60" w:line="240" w:lineRule="atLeast"/>
      <w:ind w:left="340"/>
    </w:pPr>
    <w:rPr>
      <w:b/>
      <w:sz w:val="16"/>
    </w:rPr>
  </w:style>
  <w:style w:type="paragraph" w:customStyle="1" w:styleId="ENoteTTiSub">
    <w:name w:val="ENoteTTiSub"/>
    <w:aliases w:val="enttis"/>
    <w:basedOn w:val="OPCParaBase"/>
    <w:rsid w:val="00D02D6B"/>
    <w:pPr>
      <w:keepNext/>
      <w:spacing w:before="60" w:line="240" w:lineRule="atLeast"/>
      <w:ind w:left="340"/>
    </w:pPr>
    <w:rPr>
      <w:sz w:val="16"/>
    </w:rPr>
  </w:style>
  <w:style w:type="paragraph" w:customStyle="1" w:styleId="ETAsubitem">
    <w:name w:val="ETA(subitem)"/>
    <w:basedOn w:val="OPCParaBase"/>
    <w:rsid w:val="00A31BD6"/>
    <w:pPr>
      <w:tabs>
        <w:tab w:val="right" w:pos="340"/>
      </w:tabs>
      <w:spacing w:before="60" w:line="240" w:lineRule="auto"/>
      <w:ind w:left="454" w:hanging="454"/>
    </w:pPr>
    <w:rPr>
      <w:sz w:val="20"/>
    </w:rPr>
  </w:style>
  <w:style w:type="paragraph" w:customStyle="1" w:styleId="ETApara">
    <w:name w:val="ETA(para)"/>
    <w:basedOn w:val="OPCParaBase"/>
    <w:rsid w:val="00A31BD6"/>
    <w:pPr>
      <w:tabs>
        <w:tab w:val="right" w:pos="754"/>
      </w:tabs>
      <w:spacing w:before="60" w:line="240" w:lineRule="auto"/>
      <w:ind w:left="828" w:hanging="828"/>
    </w:pPr>
    <w:rPr>
      <w:sz w:val="20"/>
    </w:rPr>
  </w:style>
  <w:style w:type="paragraph" w:customStyle="1" w:styleId="ETAsubpara">
    <w:name w:val="ETA(subpara)"/>
    <w:basedOn w:val="OPCParaBase"/>
    <w:rsid w:val="00A31BD6"/>
    <w:pPr>
      <w:tabs>
        <w:tab w:val="right" w:pos="1083"/>
      </w:tabs>
      <w:spacing w:before="60" w:line="240" w:lineRule="auto"/>
      <w:ind w:left="1191" w:hanging="1191"/>
    </w:pPr>
    <w:rPr>
      <w:sz w:val="20"/>
    </w:rPr>
  </w:style>
  <w:style w:type="paragraph" w:customStyle="1" w:styleId="ETAsub-subpara">
    <w:name w:val="ETA(sub-subpara)"/>
    <w:basedOn w:val="OPCParaBase"/>
    <w:rsid w:val="00A31BD6"/>
    <w:pPr>
      <w:tabs>
        <w:tab w:val="right" w:pos="1412"/>
      </w:tabs>
      <w:spacing w:before="60" w:line="240" w:lineRule="auto"/>
      <w:ind w:left="1525" w:hanging="1525"/>
    </w:pPr>
    <w:rPr>
      <w:sz w:val="20"/>
    </w:rPr>
  </w:style>
  <w:style w:type="paragraph" w:customStyle="1" w:styleId="SubDivisionMigration">
    <w:name w:val="SubDivisionMigration"/>
    <w:aliases w:val="sdm"/>
    <w:basedOn w:val="OPCParaBase"/>
    <w:rsid w:val="007D2719"/>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7D2719"/>
    <w:pPr>
      <w:keepNext/>
      <w:keepLines/>
      <w:spacing w:before="240" w:line="240" w:lineRule="auto"/>
      <w:ind w:left="1134" w:hanging="1134"/>
    </w:pPr>
    <w:rPr>
      <w:b/>
      <w:sz w:val="28"/>
    </w:rPr>
  </w:style>
  <w:style w:type="paragraph" w:customStyle="1" w:styleId="SOText">
    <w:name w:val="SO Text"/>
    <w:aliases w:val="sot"/>
    <w:link w:val="SOTextChar"/>
    <w:rsid w:val="007D2719"/>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7D2719"/>
    <w:rPr>
      <w:rFonts w:eastAsiaTheme="minorHAnsi" w:cstheme="minorBidi"/>
      <w:sz w:val="22"/>
      <w:lang w:eastAsia="en-US"/>
    </w:rPr>
  </w:style>
  <w:style w:type="paragraph" w:customStyle="1" w:styleId="SOTextNote">
    <w:name w:val="SO TextNote"/>
    <w:aliases w:val="sont"/>
    <w:basedOn w:val="SOText"/>
    <w:qFormat/>
    <w:rsid w:val="007D2719"/>
    <w:pPr>
      <w:spacing w:before="122" w:line="198" w:lineRule="exact"/>
      <w:ind w:left="1843" w:hanging="709"/>
    </w:pPr>
    <w:rPr>
      <w:sz w:val="18"/>
    </w:rPr>
  </w:style>
  <w:style w:type="paragraph" w:customStyle="1" w:styleId="SOPara">
    <w:name w:val="SO Para"/>
    <w:aliases w:val="soa"/>
    <w:basedOn w:val="SOText"/>
    <w:link w:val="SOParaChar"/>
    <w:qFormat/>
    <w:rsid w:val="007D2719"/>
    <w:pPr>
      <w:tabs>
        <w:tab w:val="right" w:pos="1786"/>
      </w:tabs>
      <w:spacing w:before="40"/>
      <w:ind w:left="2070" w:hanging="936"/>
    </w:pPr>
  </w:style>
  <w:style w:type="character" w:customStyle="1" w:styleId="SOParaChar">
    <w:name w:val="SO Para Char"/>
    <w:aliases w:val="soa Char"/>
    <w:basedOn w:val="DefaultParagraphFont"/>
    <w:link w:val="SOPara"/>
    <w:rsid w:val="007D2719"/>
    <w:rPr>
      <w:rFonts w:eastAsiaTheme="minorHAnsi" w:cstheme="minorBidi"/>
      <w:sz w:val="22"/>
      <w:lang w:eastAsia="en-US"/>
    </w:rPr>
  </w:style>
  <w:style w:type="paragraph" w:customStyle="1" w:styleId="FileName">
    <w:name w:val="FileName"/>
    <w:basedOn w:val="Normal"/>
    <w:rsid w:val="007D2719"/>
  </w:style>
  <w:style w:type="paragraph" w:customStyle="1" w:styleId="SOHeadBold">
    <w:name w:val="SO HeadBold"/>
    <w:aliases w:val="sohb"/>
    <w:basedOn w:val="SOText"/>
    <w:next w:val="SOText"/>
    <w:link w:val="SOHeadBoldChar"/>
    <w:qFormat/>
    <w:rsid w:val="007D2719"/>
    <w:rPr>
      <w:b/>
    </w:rPr>
  </w:style>
  <w:style w:type="character" w:customStyle="1" w:styleId="SOHeadBoldChar">
    <w:name w:val="SO HeadBold Char"/>
    <w:aliases w:val="sohb Char"/>
    <w:basedOn w:val="DefaultParagraphFont"/>
    <w:link w:val="SOHeadBold"/>
    <w:rsid w:val="007D2719"/>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7D2719"/>
    <w:rPr>
      <w:i/>
    </w:rPr>
  </w:style>
  <w:style w:type="character" w:customStyle="1" w:styleId="SOHeadItalicChar">
    <w:name w:val="SO HeadItalic Char"/>
    <w:aliases w:val="sohi Char"/>
    <w:basedOn w:val="DefaultParagraphFont"/>
    <w:link w:val="SOHeadItalic"/>
    <w:rsid w:val="007D2719"/>
    <w:rPr>
      <w:rFonts w:eastAsiaTheme="minorHAnsi" w:cstheme="minorBidi"/>
      <w:i/>
      <w:sz w:val="22"/>
      <w:lang w:eastAsia="en-US"/>
    </w:rPr>
  </w:style>
  <w:style w:type="paragraph" w:customStyle="1" w:styleId="SOBullet">
    <w:name w:val="SO Bullet"/>
    <w:aliases w:val="sotb"/>
    <w:basedOn w:val="SOText"/>
    <w:link w:val="SOBulletChar"/>
    <w:qFormat/>
    <w:rsid w:val="007D2719"/>
    <w:pPr>
      <w:ind w:left="1559" w:hanging="425"/>
    </w:pPr>
  </w:style>
  <w:style w:type="character" w:customStyle="1" w:styleId="SOBulletChar">
    <w:name w:val="SO Bullet Char"/>
    <w:aliases w:val="sotb Char"/>
    <w:basedOn w:val="DefaultParagraphFont"/>
    <w:link w:val="SOBullet"/>
    <w:rsid w:val="007D2719"/>
    <w:rPr>
      <w:rFonts w:eastAsiaTheme="minorHAnsi" w:cstheme="minorBidi"/>
      <w:sz w:val="22"/>
      <w:lang w:eastAsia="en-US"/>
    </w:rPr>
  </w:style>
  <w:style w:type="paragraph" w:customStyle="1" w:styleId="SOBulletNote">
    <w:name w:val="SO BulletNote"/>
    <w:aliases w:val="sonb"/>
    <w:basedOn w:val="SOTextNote"/>
    <w:link w:val="SOBulletNoteChar"/>
    <w:qFormat/>
    <w:rsid w:val="007D2719"/>
    <w:pPr>
      <w:tabs>
        <w:tab w:val="left" w:pos="1560"/>
      </w:tabs>
      <w:ind w:left="2268" w:hanging="1134"/>
    </w:pPr>
  </w:style>
  <w:style w:type="character" w:customStyle="1" w:styleId="SOBulletNoteChar">
    <w:name w:val="SO BulletNote Char"/>
    <w:aliases w:val="sonb Char"/>
    <w:basedOn w:val="DefaultParagraphFont"/>
    <w:link w:val="SOBulletNote"/>
    <w:rsid w:val="007D2719"/>
    <w:rPr>
      <w:rFonts w:eastAsiaTheme="minorHAnsi" w:cstheme="minorBidi"/>
      <w:sz w:val="18"/>
      <w:lang w:eastAsia="en-US"/>
    </w:rPr>
  </w:style>
  <w:style w:type="paragraph" w:styleId="Revision">
    <w:name w:val="Revision"/>
    <w:hidden/>
    <w:uiPriority w:val="99"/>
    <w:semiHidden/>
    <w:rsid w:val="007D2719"/>
    <w:rPr>
      <w:rFonts w:eastAsiaTheme="minorHAnsi" w:cstheme="minorBidi"/>
      <w:sz w:val="22"/>
      <w:lang w:eastAsia="en-US"/>
    </w:rPr>
  </w:style>
  <w:style w:type="paragraph" w:customStyle="1" w:styleId="Specialih">
    <w:name w:val="Special ih"/>
    <w:basedOn w:val="ItemHead"/>
    <w:link w:val="SpecialihChar"/>
    <w:rsid w:val="007D2719"/>
  </w:style>
  <w:style w:type="character" w:customStyle="1" w:styleId="SpecialihChar">
    <w:name w:val="Special ih Char"/>
    <w:basedOn w:val="ItemHeadChar"/>
    <w:link w:val="Specialih"/>
    <w:rsid w:val="007D2719"/>
    <w:rPr>
      <w:rFonts w:ascii="Arial" w:hAnsi="Arial"/>
      <w:b/>
      <w:kern w:val="28"/>
      <w:sz w:val="24"/>
    </w:rPr>
  </w:style>
  <w:style w:type="character" w:customStyle="1" w:styleId="legtitle1">
    <w:name w:val="legtitle1"/>
    <w:basedOn w:val="DefaultParagraphFont"/>
    <w:rsid w:val="003214A3"/>
    <w:rPr>
      <w:rFonts w:ascii="Arial" w:hAnsi="Arial" w:cs="Arial" w:hint="default"/>
      <w:b/>
      <w:bCs/>
      <w:color w:val="10418E"/>
      <w:sz w:val="40"/>
      <w:szCs w:val="40"/>
    </w:rPr>
  </w:style>
  <w:style w:type="character" w:customStyle="1" w:styleId="notetextChar">
    <w:name w:val="note(text) Char"/>
    <w:aliases w:val="n Char"/>
    <w:basedOn w:val="DefaultParagraphFont"/>
    <w:link w:val="notetext"/>
    <w:rsid w:val="00572CAE"/>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83768">
      <w:bodyDiv w:val="1"/>
      <w:marLeft w:val="0"/>
      <w:marRight w:val="0"/>
      <w:marTop w:val="0"/>
      <w:marBottom w:val="0"/>
      <w:divBdr>
        <w:top w:val="none" w:sz="0" w:space="0" w:color="auto"/>
        <w:left w:val="none" w:sz="0" w:space="0" w:color="auto"/>
        <w:bottom w:val="none" w:sz="0" w:space="0" w:color="auto"/>
        <w:right w:val="none" w:sz="0" w:space="0" w:color="auto"/>
      </w:divBdr>
    </w:div>
    <w:div w:id="461076463">
      <w:bodyDiv w:val="1"/>
      <w:marLeft w:val="0"/>
      <w:marRight w:val="0"/>
      <w:marTop w:val="0"/>
      <w:marBottom w:val="0"/>
      <w:divBdr>
        <w:top w:val="none" w:sz="0" w:space="0" w:color="auto"/>
        <w:left w:val="none" w:sz="0" w:space="0" w:color="auto"/>
        <w:bottom w:val="none" w:sz="0" w:space="0" w:color="auto"/>
        <w:right w:val="none" w:sz="0" w:space="0" w:color="auto"/>
      </w:divBdr>
    </w:div>
    <w:div w:id="609629566">
      <w:bodyDiv w:val="1"/>
      <w:marLeft w:val="0"/>
      <w:marRight w:val="0"/>
      <w:marTop w:val="0"/>
      <w:marBottom w:val="0"/>
      <w:divBdr>
        <w:top w:val="none" w:sz="0" w:space="0" w:color="auto"/>
        <w:left w:val="none" w:sz="0" w:space="0" w:color="auto"/>
        <w:bottom w:val="none" w:sz="0" w:space="0" w:color="auto"/>
        <w:right w:val="none" w:sz="0" w:space="0" w:color="auto"/>
      </w:divBdr>
    </w:div>
    <w:div w:id="661202926">
      <w:bodyDiv w:val="1"/>
      <w:marLeft w:val="0"/>
      <w:marRight w:val="0"/>
      <w:marTop w:val="0"/>
      <w:marBottom w:val="0"/>
      <w:divBdr>
        <w:top w:val="none" w:sz="0" w:space="0" w:color="auto"/>
        <w:left w:val="none" w:sz="0" w:space="0" w:color="auto"/>
        <w:bottom w:val="none" w:sz="0" w:space="0" w:color="auto"/>
        <w:right w:val="none" w:sz="0" w:space="0" w:color="auto"/>
      </w:divBdr>
    </w:div>
    <w:div w:id="1644578883">
      <w:bodyDiv w:val="1"/>
      <w:marLeft w:val="0"/>
      <w:marRight w:val="0"/>
      <w:marTop w:val="0"/>
      <w:marBottom w:val="0"/>
      <w:divBdr>
        <w:top w:val="none" w:sz="0" w:space="0" w:color="auto"/>
        <w:left w:val="none" w:sz="0" w:space="0" w:color="auto"/>
        <w:bottom w:val="none" w:sz="0" w:space="0" w:color="auto"/>
        <w:right w:val="none" w:sz="0" w:space="0" w:color="auto"/>
      </w:divBdr>
    </w:div>
    <w:div w:id="1800684016">
      <w:bodyDiv w:val="1"/>
      <w:marLeft w:val="0"/>
      <w:marRight w:val="0"/>
      <w:marTop w:val="0"/>
      <w:marBottom w:val="0"/>
      <w:divBdr>
        <w:top w:val="none" w:sz="0" w:space="0" w:color="auto"/>
        <w:left w:val="none" w:sz="0" w:space="0" w:color="auto"/>
        <w:bottom w:val="none" w:sz="0" w:space="0" w:color="auto"/>
        <w:right w:val="none" w:sz="0" w:space="0" w:color="auto"/>
      </w:divBdr>
    </w:div>
    <w:div w:id="19545097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eader" Target="header56.xml"/><Relationship Id="rId299" Type="http://schemas.openxmlformats.org/officeDocument/2006/relationships/footer" Target="footer140.xml"/><Relationship Id="rId21" Type="http://schemas.openxmlformats.org/officeDocument/2006/relationships/header" Target="header6.xml"/><Relationship Id="rId63" Type="http://schemas.openxmlformats.org/officeDocument/2006/relationships/header" Target="header29.xml"/><Relationship Id="rId159" Type="http://schemas.openxmlformats.org/officeDocument/2006/relationships/header" Target="header78.xml"/><Relationship Id="rId324" Type="http://schemas.openxmlformats.org/officeDocument/2006/relationships/header" Target="header162.xml"/><Relationship Id="rId366" Type="http://schemas.openxmlformats.org/officeDocument/2006/relationships/footer" Target="footer173.xml"/><Relationship Id="rId170" Type="http://schemas.openxmlformats.org/officeDocument/2006/relationships/footer" Target="footer77.xml"/><Relationship Id="rId226" Type="http://schemas.openxmlformats.org/officeDocument/2006/relationships/header" Target="header113.xml"/><Relationship Id="rId107" Type="http://schemas.openxmlformats.org/officeDocument/2006/relationships/footer" Target="footer47.xml"/><Relationship Id="rId268" Type="http://schemas.openxmlformats.org/officeDocument/2006/relationships/footer" Target="footer124.xml"/><Relationship Id="rId289" Type="http://schemas.openxmlformats.org/officeDocument/2006/relationships/footer" Target="footer135.xml"/><Relationship Id="rId11" Type="http://schemas.openxmlformats.org/officeDocument/2006/relationships/header" Target="header1.xml"/><Relationship Id="rId32" Type="http://schemas.openxmlformats.org/officeDocument/2006/relationships/footer" Target="footer10.xml"/><Relationship Id="rId53" Type="http://schemas.openxmlformats.org/officeDocument/2006/relationships/footer" Target="footer20.xml"/><Relationship Id="rId74" Type="http://schemas.openxmlformats.org/officeDocument/2006/relationships/header" Target="header34.xml"/><Relationship Id="rId128" Type="http://schemas.openxmlformats.org/officeDocument/2006/relationships/header" Target="header62.xml"/><Relationship Id="rId149" Type="http://schemas.openxmlformats.org/officeDocument/2006/relationships/header" Target="header73.xml"/><Relationship Id="rId314" Type="http://schemas.openxmlformats.org/officeDocument/2006/relationships/header" Target="header157.xml"/><Relationship Id="rId335" Type="http://schemas.openxmlformats.org/officeDocument/2006/relationships/footer" Target="footer158.xml"/><Relationship Id="rId356" Type="http://schemas.openxmlformats.org/officeDocument/2006/relationships/header" Target="header179.xml"/><Relationship Id="rId377" Type="http://schemas.openxmlformats.org/officeDocument/2006/relationships/header" Target="header189.xml"/><Relationship Id="rId398" Type="http://schemas.openxmlformats.org/officeDocument/2006/relationships/footer" Target="footer188.xml"/><Relationship Id="rId5" Type="http://schemas.microsoft.com/office/2007/relationships/stylesWithEffects" Target="stylesWithEffects.xml"/><Relationship Id="rId95" Type="http://schemas.openxmlformats.org/officeDocument/2006/relationships/footer" Target="footer41.xml"/><Relationship Id="rId160" Type="http://schemas.openxmlformats.org/officeDocument/2006/relationships/footer" Target="footer72.xml"/><Relationship Id="rId181" Type="http://schemas.openxmlformats.org/officeDocument/2006/relationships/footer" Target="footer82.xml"/><Relationship Id="rId216" Type="http://schemas.openxmlformats.org/officeDocument/2006/relationships/footer" Target="footer99.xml"/><Relationship Id="rId237" Type="http://schemas.openxmlformats.org/officeDocument/2006/relationships/header" Target="header118.xml"/><Relationship Id="rId402" Type="http://schemas.openxmlformats.org/officeDocument/2006/relationships/theme" Target="theme/theme1.xml"/><Relationship Id="rId258" Type="http://schemas.openxmlformats.org/officeDocument/2006/relationships/header" Target="header129.xml"/><Relationship Id="rId279" Type="http://schemas.openxmlformats.org/officeDocument/2006/relationships/header" Target="header140.xml"/><Relationship Id="rId22" Type="http://schemas.openxmlformats.org/officeDocument/2006/relationships/header" Target="header7.xml"/><Relationship Id="rId43" Type="http://schemas.openxmlformats.org/officeDocument/2006/relationships/header" Target="header18.xml"/><Relationship Id="rId64" Type="http://schemas.openxmlformats.org/officeDocument/2006/relationships/footer" Target="footer25.xml"/><Relationship Id="rId118" Type="http://schemas.openxmlformats.org/officeDocument/2006/relationships/footer" Target="footer52.xml"/><Relationship Id="rId139" Type="http://schemas.openxmlformats.org/officeDocument/2006/relationships/header" Target="header68.xml"/><Relationship Id="rId290" Type="http://schemas.openxmlformats.org/officeDocument/2006/relationships/header" Target="header145.xml"/><Relationship Id="rId304" Type="http://schemas.openxmlformats.org/officeDocument/2006/relationships/footer" Target="footer142.xml"/><Relationship Id="rId325" Type="http://schemas.openxmlformats.org/officeDocument/2006/relationships/footer" Target="footer153.xml"/><Relationship Id="rId346" Type="http://schemas.openxmlformats.org/officeDocument/2006/relationships/footer" Target="footer163.xml"/><Relationship Id="rId367" Type="http://schemas.openxmlformats.org/officeDocument/2006/relationships/header" Target="header184.xml"/><Relationship Id="rId388" Type="http://schemas.openxmlformats.org/officeDocument/2006/relationships/footer" Target="footer184.xml"/><Relationship Id="rId85" Type="http://schemas.openxmlformats.org/officeDocument/2006/relationships/footer" Target="footer36.xml"/><Relationship Id="rId150" Type="http://schemas.openxmlformats.org/officeDocument/2006/relationships/header" Target="header74.xml"/><Relationship Id="rId171" Type="http://schemas.openxmlformats.org/officeDocument/2006/relationships/header" Target="header84.xml"/><Relationship Id="rId192" Type="http://schemas.openxmlformats.org/officeDocument/2006/relationships/header" Target="header95.xml"/><Relationship Id="rId206" Type="http://schemas.openxmlformats.org/officeDocument/2006/relationships/header" Target="header102.xml"/><Relationship Id="rId227" Type="http://schemas.openxmlformats.org/officeDocument/2006/relationships/footer" Target="footer104.xml"/><Relationship Id="rId248" Type="http://schemas.openxmlformats.org/officeDocument/2006/relationships/header" Target="header124.xml"/><Relationship Id="rId269" Type="http://schemas.openxmlformats.org/officeDocument/2006/relationships/footer" Target="footer125.xml"/><Relationship Id="rId12" Type="http://schemas.openxmlformats.org/officeDocument/2006/relationships/header" Target="header2.xml"/><Relationship Id="rId33" Type="http://schemas.openxmlformats.org/officeDocument/2006/relationships/header" Target="header13.xml"/><Relationship Id="rId108" Type="http://schemas.openxmlformats.org/officeDocument/2006/relationships/header" Target="header51.xml"/><Relationship Id="rId129" Type="http://schemas.openxmlformats.org/officeDocument/2006/relationships/footer" Target="footer57.xml"/><Relationship Id="rId280" Type="http://schemas.openxmlformats.org/officeDocument/2006/relationships/footer" Target="footer130.xml"/><Relationship Id="rId315" Type="http://schemas.openxmlformats.org/officeDocument/2006/relationships/header" Target="header158.xml"/><Relationship Id="rId336" Type="http://schemas.openxmlformats.org/officeDocument/2006/relationships/header" Target="header168.xml"/><Relationship Id="rId357" Type="http://schemas.openxmlformats.org/officeDocument/2006/relationships/footer" Target="footer168.xml"/><Relationship Id="rId54" Type="http://schemas.openxmlformats.org/officeDocument/2006/relationships/footer" Target="footer21.xml"/><Relationship Id="rId75" Type="http://schemas.openxmlformats.org/officeDocument/2006/relationships/header" Target="header35.xml"/><Relationship Id="rId96" Type="http://schemas.openxmlformats.org/officeDocument/2006/relationships/header" Target="header45.xml"/><Relationship Id="rId140" Type="http://schemas.openxmlformats.org/officeDocument/2006/relationships/footer" Target="footer62.xml"/><Relationship Id="rId161" Type="http://schemas.openxmlformats.org/officeDocument/2006/relationships/header" Target="header79.xml"/><Relationship Id="rId182" Type="http://schemas.openxmlformats.org/officeDocument/2006/relationships/footer" Target="footer83.xml"/><Relationship Id="rId217" Type="http://schemas.openxmlformats.org/officeDocument/2006/relationships/footer" Target="footer100.xml"/><Relationship Id="rId378" Type="http://schemas.openxmlformats.org/officeDocument/2006/relationships/footer" Target="footer179.xml"/><Relationship Id="rId399" Type="http://schemas.openxmlformats.org/officeDocument/2006/relationships/footer" Target="footer189.xml"/><Relationship Id="rId6" Type="http://schemas.openxmlformats.org/officeDocument/2006/relationships/settings" Target="settings.xml"/><Relationship Id="rId238" Type="http://schemas.openxmlformats.org/officeDocument/2006/relationships/header" Target="header119.xml"/><Relationship Id="rId259" Type="http://schemas.openxmlformats.org/officeDocument/2006/relationships/footer" Target="footer120.xml"/><Relationship Id="rId23" Type="http://schemas.openxmlformats.org/officeDocument/2006/relationships/header" Target="header8.xml"/><Relationship Id="rId119" Type="http://schemas.openxmlformats.org/officeDocument/2006/relationships/footer" Target="footer53.xml"/><Relationship Id="rId270" Type="http://schemas.openxmlformats.org/officeDocument/2006/relationships/header" Target="header135.xml"/><Relationship Id="rId291" Type="http://schemas.openxmlformats.org/officeDocument/2006/relationships/header" Target="header146.xml"/><Relationship Id="rId305" Type="http://schemas.openxmlformats.org/officeDocument/2006/relationships/footer" Target="footer143.xml"/><Relationship Id="rId326" Type="http://schemas.openxmlformats.org/officeDocument/2006/relationships/header" Target="header163.xml"/><Relationship Id="rId347" Type="http://schemas.openxmlformats.org/officeDocument/2006/relationships/footer" Target="footer164.xml"/><Relationship Id="rId44" Type="http://schemas.openxmlformats.org/officeDocument/2006/relationships/footer" Target="footer16.xml"/><Relationship Id="rId65" Type="http://schemas.openxmlformats.org/officeDocument/2006/relationships/footer" Target="footer26.xml"/><Relationship Id="rId86" Type="http://schemas.openxmlformats.org/officeDocument/2006/relationships/header" Target="header40.xml"/><Relationship Id="rId130" Type="http://schemas.openxmlformats.org/officeDocument/2006/relationships/footer" Target="footer58.xml"/><Relationship Id="rId151" Type="http://schemas.openxmlformats.org/officeDocument/2006/relationships/footer" Target="footer67.xml"/><Relationship Id="rId368" Type="http://schemas.openxmlformats.org/officeDocument/2006/relationships/header" Target="header185.xml"/><Relationship Id="rId389" Type="http://schemas.openxmlformats.org/officeDocument/2006/relationships/header" Target="header195.xml"/><Relationship Id="rId172" Type="http://schemas.openxmlformats.org/officeDocument/2006/relationships/footer" Target="footer78.xml"/><Relationship Id="rId193" Type="http://schemas.openxmlformats.org/officeDocument/2006/relationships/footer" Target="footer88.xml"/><Relationship Id="rId207" Type="http://schemas.openxmlformats.org/officeDocument/2006/relationships/footer" Target="footer95.xml"/><Relationship Id="rId228" Type="http://schemas.openxmlformats.org/officeDocument/2006/relationships/footer" Target="footer105.xml"/><Relationship Id="rId249" Type="http://schemas.openxmlformats.org/officeDocument/2006/relationships/header" Target="header125.xml"/><Relationship Id="rId13" Type="http://schemas.openxmlformats.org/officeDocument/2006/relationships/footer" Target="footer1.xml"/><Relationship Id="rId109" Type="http://schemas.openxmlformats.org/officeDocument/2006/relationships/footer" Target="footer48.xml"/><Relationship Id="rId260" Type="http://schemas.openxmlformats.org/officeDocument/2006/relationships/header" Target="header130.xml"/><Relationship Id="rId281" Type="http://schemas.openxmlformats.org/officeDocument/2006/relationships/footer" Target="footer131.xml"/><Relationship Id="rId316" Type="http://schemas.openxmlformats.org/officeDocument/2006/relationships/footer" Target="footer148.xml"/><Relationship Id="rId337" Type="http://schemas.openxmlformats.org/officeDocument/2006/relationships/footer" Target="footer159.xml"/><Relationship Id="rId34" Type="http://schemas.openxmlformats.org/officeDocument/2006/relationships/header" Target="header14.xml"/><Relationship Id="rId55" Type="http://schemas.openxmlformats.org/officeDocument/2006/relationships/header" Target="header24.xml"/><Relationship Id="rId76" Type="http://schemas.openxmlformats.org/officeDocument/2006/relationships/footer" Target="footer31.xml"/><Relationship Id="rId97" Type="http://schemas.openxmlformats.org/officeDocument/2006/relationships/footer" Target="footer42.xml"/><Relationship Id="rId120" Type="http://schemas.openxmlformats.org/officeDocument/2006/relationships/header" Target="header57.xml"/><Relationship Id="rId141" Type="http://schemas.openxmlformats.org/officeDocument/2006/relationships/footer" Target="footer63.xml"/><Relationship Id="rId358" Type="http://schemas.openxmlformats.org/officeDocument/2006/relationships/footer" Target="footer169.xml"/><Relationship Id="rId379" Type="http://schemas.openxmlformats.org/officeDocument/2006/relationships/header" Target="header190.xml"/><Relationship Id="rId7" Type="http://schemas.openxmlformats.org/officeDocument/2006/relationships/webSettings" Target="webSettings.xml"/><Relationship Id="rId162" Type="http://schemas.openxmlformats.org/officeDocument/2006/relationships/header" Target="header80.xml"/><Relationship Id="rId183" Type="http://schemas.openxmlformats.org/officeDocument/2006/relationships/header" Target="header90.xml"/><Relationship Id="rId218" Type="http://schemas.openxmlformats.org/officeDocument/2006/relationships/header" Target="header108.xml"/><Relationship Id="rId239" Type="http://schemas.openxmlformats.org/officeDocument/2006/relationships/footer" Target="footer110.xml"/><Relationship Id="rId390" Type="http://schemas.openxmlformats.org/officeDocument/2006/relationships/header" Target="header196.xml"/><Relationship Id="rId250" Type="http://schemas.openxmlformats.org/officeDocument/2006/relationships/footer" Target="footer115.xml"/><Relationship Id="rId271" Type="http://schemas.openxmlformats.org/officeDocument/2006/relationships/footer" Target="footer126.xml"/><Relationship Id="rId292" Type="http://schemas.openxmlformats.org/officeDocument/2006/relationships/footer" Target="footer136.xml"/><Relationship Id="rId306" Type="http://schemas.openxmlformats.org/officeDocument/2006/relationships/header" Target="header153.xml"/><Relationship Id="rId24" Type="http://schemas.openxmlformats.org/officeDocument/2006/relationships/footer" Target="footer6.xml"/><Relationship Id="rId45" Type="http://schemas.openxmlformats.org/officeDocument/2006/relationships/header" Target="header19.xml"/><Relationship Id="rId66" Type="http://schemas.openxmlformats.org/officeDocument/2006/relationships/header" Target="header30.xml"/><Relationship Id="rId87" Type="http://schemas.openxmlformats.org/officeDocument/2006/relationships/header" Target="header41.xml"/><Relationship Id="rId110" Type="http://schemas.openxmlformats.org/officeDocument/2006/relationships/header" Target="header52.xml"/><Relationship Id="rId131" Type="http://schemas.openxmlformats.org/officeDocument/2006/relationships/header" Target="header63.xml"/><Relationship Id="rId327" Type="http://schemas.openxmlformats.org/officeDocument/2006/relationships/header" Target="header164.xml"/><Relationship Id="rId348" Type="http://schemas.openxmlformats.org/officeDocument/2006/relationships/header" Target="header174.xml"/><Relationship Id="rId369" Type="http://schemas.openxmlformats.org/officeDocument/2006/relationships/footer" Target="footer174.xml"/><Relationship Id="rId152" Type="http://schemas.openxmlformats.org/officeDocument/2006/relationships/footer" Target="footer68.xml"/><Relationship Id="rId173" Type="http://schemas.openxmlformats.org/officeDocument/2006/relationships/header" Target="header85.xml"/><Relationship Id="rId194" Type="http://schemas.openxmlformats.org/officeDocument/2006/relationships/footer" Target="footer89.xml"/><Relationship Id="rId208" Type="http://schemas.openxmlformats.org/officeDocument/2006/relationships/header" Target="header103.xml"/><Relationship Id="rId229" Type="http://schemas.openxmlformats.org/officeDocument/2006/relationships/header" Target="header114.xml"/><Relationship Id="rId380" Type="http://schemas.openxmlformats.org/officeDocument/2006/relationships/header" Target="header191.xml"/><Relationship Id="rId240" Type="http://schemas.openxmlformats.org/officeDocument/2006/relationships/footer" Target="footer111.xml"/><Relationship Id="rId261" Type="http://schemas.openxmlformats.org/officeDocument/2006/relationships/header" Target="header131.xml"/><Relationship Id="rId14" Type="http://schemas.openxmlformats.org/officeDocument/2006/relationships/footer" Target="footer2.xml"/><Relationship Id="rId35" Type="http://schemas.openxmlformats.org/officeDocument/2006/relationships/footer" Target="footer11.xml"/><Relationship Id="rId56" Type="http://schemas.openxmlformats.org/officeDocument/2006/relationships/footer" Target="footer22.xml"/><Relationship Id="rId77" Type="http://schemas.openxmlformats.org/officeDocument/2006/relationships/footer" Target="footer32.xml"/><Relationship Id="rId100" Type="http://schemas.openxmlformats.org/officeDocument/2006/relationships/footer" Target="footer43.xml"/><Relationship Id="rId282" Type="http://schemas.openxmlformats.org/officeDocument/2006/relationships/header" Target="header141.xml"/><Relationship Id="rId317" Type="http://schemas.openxmlformats.org/officeDocument/2006/relationships/footer" Target="footer149.xml"/><Relationship Id="rId338" Type="http://schemas.openxmlformats.org/officeDocument/2006/relationships/header" Target="header169.xml"/><Relationship Id="rId359" Type="http://schemas.openxmlformats.org/officeDocument/2006/relationships/header" Target="header180.xml"/><Relationship Id="rId8" Type="http://schemas.openxmlformats.org/officeDocument/2006/relationships/footnotes" Target="footnotes.xml"/><Relationship Id="rId98" Type="http://schemas.openxmlformats.org/officeDocument/2006/relationships/header" Target="header46.xml"/><Relationship Id="rId121" Type="http://schemas.openxmlformats.org/officeDocument/2006/relationships/footer" Target="footer54.xml"/><Relationship Id="rId142" Type="http://schemas.openxmlformats.org/officeDocument/2006/relationships/header" Target="header69.xml"/><Relationship Id="rId163" Type="http://schemas.openxmlformats.org/officeDocument/2006/relationships/footer" Target="footer73.xml"/><Relationship Id="rId184" Type="http://schemas.openxmlformats.org/officeDocument/2006/relationships/footer" Target="footer84.xml"/><Relationship Id="rId219" Type="http://schemas.openxmlformats.org/officeDocument/2006/relationships/footer" Target="footer101.xml"/><Relationship Id="rId370" Type="http://schemas.openxmlformats.org/officeDocument/2006/relationships/footer" Target="footer175.xml"/><Relationship Id="rId391" Type="http://schemas.openxmlformats.org/officeDocument/2006/relationships/header" Target="header197.xml"/><Relationship Id="rId230" Type="http://schemas.openxmlformats.org/officeDocument/2006/relationships/footer" Target="footer106.xml"/><Relationship Id="rId251" Type="http://schemas.openxmlformats.org/officeDocument/2006/relationships/footer" Target="footer116.xml"/><Relationship Id="rId25" Type="http://schemas.openxmlformats.org/officeDocument/2006/relationships/footer" Target="footer7.xml"/><Relationship Id="rId46" Type="http://schemas.openxmlformats.org/officeDocument/2006/relationships/header" Target="header20.xml"/><Relationship Id="rId67" Type="http://schemas.openxmlformats.org/officeDocument/2006/relationships/footer" Target="footer27.xml"/><Relationship Id="rId272" Type="http://schemas.openxmlformats.org/officeDocument/2006/relationships/header" Target="header136.xml"/><Relationship Id="rId293" Type="http://schemas.openxmlformats.org/officeDocument/2006/relationships/footer" Target="footer137.xml"/><Relationship Id="rId307" Type="http://schemas.openxmlformats.org/officeDocument/2006/relationships/footer" Target="footer144.xml"/><Relationship Id="rId328" Type="http://schemas.openxmlformats.org/officeDocument/2006/relationships/footer" Target="footer154.xml"/><Relationship Id="rId349" Type="http://schemas.openxmlformats.org/officeDocument/2006/relationships/header" Target="header175.xml"/><Relationship Id="rId88" Type="http://schemas.openxmlformats.org/officeDocument/2006/relationships/footer" Target="footer37.xml"/><Relationship Id="rId111" Type="http://schemas.openxmlformats.org/officeDocument/2006/relationships/header" Target="header53.xml"/><Relationship Id="rId132" Type="http://schemas.openxmlformats.org/officeDocument/2006/relationships/header" Target="header64.xml"/><Relationship Id="rId153" Type="http://schemas.openxmlformats.org/officeDocument/2006/relationships/header" Target="header75.xml"/><Relationship Id="rId174" Type="http://schemas.openxmlformats.org/officeDocument/2006/relationships/header" Target="header86.xml"/><Relationship Id="rId195" Type="http://schemas.openxmlformats.org/officeDocument/2006/relationships/header" Target="header96.xml"/><Relationship Id="rId209" Type="http://schemas.openxmlformats.org/officeDocument/2006/relationships/header" Target="header104.xml"/><Relationship Id="rId360" Type="http://schemas.openxmlformats.org/officeDocument/2006/relationships/footer" Target="footer170.xml"/><Relationship Id="rId381" Type="http://schemas.openxmlformats.org/officeDocument/2006/relationships/footer" Target="footer180.xml"/><Relationship Id="rId220" Type="http://schemas.openxmlformats.org/officeDocument/2006/relationships/header" Target="header109.xml"/><Relationship Id="rId241" Type="http://schemas.openxmlformats.org/officeDocument/2006/relationships/header" Target="header120.xml"/><Relationship Id="rId15" Type="http://schemas.openxmlformats.org/officeDocument/2006/relationships/header" Target="header3.xml"/><Relationship Id="rId36" Type="http://schemas.openxmlformats.org/officeDocument/2006/relationships/footer" Target="footer12.xml"/><Relationship Id="rId57" Type="http://schemas.openxmlformats.org/officeDocument/2006/relationships/header" Target="header25.xml"/><Relationship Id="rId262" Type="http://schemas.openxmlformats.org/officeDocument/2006/relationships/footer" Target="footer121.xml"/><Relationship Id="rId283" Type="http://schemas.openxmlformats.org/officeDocument/2006/relationships/footer" Target="footer132.xml"/><Relationship Id="rId318" Type="http://schemas.openxmlformats.org/officeDocument/2006/relationships/header" Target="header159.xml"/><Relationship Id="rId339" Type="http://schemas.openxmlformats.org/officeDocument/2006/relationships/header" Target="header170.xml"/><Relationship Id="rId78" Type="http://schemas.openxmlformats.org/officeDocument/2006/relationships/header" Target="header36.xml"/><Relationship Id="rId99" Type="http://schemas.openxmlformats.org/officeDocument/2006/relationships/header" Target="header47.xml"/><Relationship Id="rId101" Type="http://schemas.openxmlformats.org/officeDocument/2006/relationships/footer" Target="footer44.xml"/><Relationship Id="rId122" Type="http://schemas.openxmlformats.org/officeDocument/2006/relationships/header" Target="header58.xml"/><Relationship Id="rId143" Type="http://schemas.openxmlformats.org/officeDocument/2006/relationships/header" Target="header70.xml"/><Relationship Id="rId164" Type="http://schemas.openxmlformats.org/officeDocument/2006/relationships/footer" Target="footer74.xml"/><Relationship Id="rId185" Type="http://schemas.openxmlformats.org/officeDocument/2006/relationships/header" Target="header91.xml"/><Relationship Id="rId350" Type="http://schemas.openxmlformats.org/officeDocument/2006/relationships/header" Target="header176.xml"/><Relationship Id="rId371" Type="http://schemas.openxmlformats.org/officeDocument/2006/relationships/header" Target="header186.xml"/><Relationship Id="rId9" Type="http://schemas.openxmlformats.org/officeDocument/2006/relationships/endnotes" Target="endnotes.xml"/><Relationship Id="rId210" Type="http://schemas.openxmlformats.org/officeDocument/2006/relationships/footer" Target="footer96.xml"/><Relationship Id="rId392" Type="http://schemas.openxmlformats.org/officeDocument/2006/relationships/footer" Target="footer185.xml"/><Relationship Id="rId26" Type="http://schemas.openxmlformats.org/officeDocument/2006/relationships/header" Target="header9.xml"/><Relationship Id="rId231" Type="http://schemas.openxmlformats.org/officeDocument/2006/relationships/header" Target="header115.xml"/><Relationship Id="rId252" Type="http://schemas.openxmlformats.org/officeDocument/2006/relationships/header" Target="header126.xml"/><Relationship Id="rId273" Type="http://schemas.openxmlformats.org/officeDocument/2006/relationships/header" Target="header137.xml"/><Relationship Id="rId294" Type="http://schemas.openxmlformats.org/officeDocument/2006/relationships/header" Target="header147.xml"/><Relationship Id="rId308" Type="http://schemas.openxmlformats.org/officeDocument/2006/relationships/header" Target="header154.xml"/><Relationship Id="rId329" Type="http://schemas.openxmlformats.org/officeDocument/2006/relationships/footer" Target="footer155.xml"/><Relationship Id="rId47" Type="http://schemas.openxmlformats.org/officeDocument/2006/relationships/footer" Target="footer17.xml"/><Relationship Id="rId68" Type="http://schemas.openxmlformats.org/officeDocument/2006/relationships/header" Target="header31.xml"/><Relationship Id="rId89" Type="http://schemas.openxmlformats.org/officeDocument/2006/relationships/footer" Target="footer38.xml"/><Relationship Id="rId112" Type="http://schemas.openxmlformats.org/officeDocument/2006/relationships/footer" Target="footer49.xml"/><Relationship Id="rId133" Type="http://schemas.openxmlformats.org/officeDocument/2006/relationships/header" Target="header65.xml"/><Relationship Id="rId154" Type="http://schemas.openxmlformats.org/officeDocument/2006/relationships/footer" Target="footer69.xml"/><Relationship Id="rId175" Type="http://schemas.openxmlformats.org/officeDocument/2006/relationships/footer" Target="footer79.xml"/><Relationship Id="rId340" Type="http://schemas.openxmlformats.org/officeDocument/2006/relationships/footer" Target="footer160.xml"/><Relationship Id="rId361" Type="http://schemas.openxmlformats.org/officeDocument/2006/relationships/header" Target="header181.xml"/><Relationship Id="rId196" Type="http://schemas.openxmlformats.org/officeDocument/2006/relationships/footer" Target="footer90.xml"/><Relationship Id="rId200" Type="http://schemas.openxmlformats.org/officeDocument/2006/relationships/footer" Target="footer92.xml"/><Relationship Id="rId382" Type="http://schemas.openxmlformats.org/officeDocument/2006/relationships/footer" Target="footer181.xml"/><Relationship Id="rId16" Type="http://schemas.openxmlformats.org/officeDocument/2006/relationships/footer" Target="footer3.xml"/><Relationship Id="rId221" Type="http://schemas.openxmlformats.org/officeDocument/2006/relationships/header" Target="header110.xml"/><Relationship Id="rId242" Type="http://schemas.openxmlformats.org/officeDocument/2006/relationships/footer" Target="footer112.xml"/><Relationship Id="rId263" Type="http://schemas.openxmlformats.org/officeDocument/2006/relationships/footer" Target="footer122.xml"/><Relationship Id="rId284" Type="http://schemas.openxmlformats.org/officeDocument/2006/relationships/header" Target="header142.xml"/><Relationship Id="rId319" Type="http://schemas.openxmlformats.org/officeDocument/2006/relationships/footer" Target="footer150.xml"/><Relationship Id="rId37" Type="http://schemas.openxmlformats.org/officeDocument/2006/relationships/header" Target="header15.xml"/><Relationship Id="rId58" Type="http://schemas.openxmlformats.org/officeDocument/2006/relationships/header" Target="header26.xml"/><Relationship Id="rId79" Type="http://schemas.openxmlformats.org/officeDocument/2006/relationships/footer" Target="footer33.xml"/><Relationship Id="rId102" Type="http://schemas.openxmlformats.org/officeDocument/2006/relationships/header" Target="header48.xml"/><Relationship Id="rId123" Type="http://schemas.openxmlformats.org/officeDocument/2006/relationships/header" Target="header59.xml"/><Relationship Id="rId144" Type="http://schemas.openxmlformats.org/officeDocument/2006/relationships/header" Target="header71.xml"/><Relationship Id="rId330" Type="http://schemas.openxmlformats.org/officeDocument/2006/relationships/header" Target="header165.xml"/><Relationship Id="rId90" Type="http://schemas.openxmlformats.org/officeDocument/2006/relationships/header" Target="header42.xml"/><Relationship Id="rId165" Type="http://schemas.openxmlformats.org/officeDocument/2006/relationships/header" Target="header81.xml"/><Relationship Id="rId186" Type="http://schemas.openxmlformats.org/officeDocument/2006/relationships/header" Target="header92.xml"/><Relationship Id="rId351" Type="http://schemas.openxmlformats.org/officeDocument/2006/relationships/footer" Target="footer165.xml"/><Relationship Id="rId372" Type="http://schemas.openxmlformats.org/officeDocument/2006/relationships/footer" Target="footer176.xml"/><Relationship Id="rId393" Type="http://schemas.openxmlformats.org/officeDocument/2006/relationships/footer" Target="footer186.xml"/><Relationship Id="rId211" Type="http://schemas.openxmlformats.org/officeDocument/2006/relationships/footer" Target="footer97.xml"/><Relationship Id="rId232" Type="http://schemas.openxmlformats.org/officeDocument/2006/relationships/header" Target="header116.xml"/><Relationship Id="rId253" Type="http://schemas.openxmlformats.org/officeDocument/2006/relationships/footer" Target="footer117.xml"/><Relationship Id="rId274" Type="http://schemas.openxmlformats.org/officeDocument/2006/relationships/footer" Target="footer127.xml"/><Relationship Id="rId295" Type="http://schemas.openxmlformats.org/officeDocument/2006/relationships/footer" Target="footer138.xml"/><Relationship Id="rId309" Type="http://schemas.openxmlformats.org/officeDocument/2006/relationships/header" Target="header155.xml"/><Relationship Id="rId27" Type="http://schemas.openxmlformats.org/officeDocument/2006/relationships/header" Target="header10.xml"/><Relationship Id="rId48" Type="http://schemas.openxmlformats.org/officeDocument/2006/relationships/footer" Target="footer18.xml"/><Relationship Id="rId69" Type="http://schemas.openxmlformats.org/officeDocument/2006/relationships/header" Target="header32.xml"/><Relationship Id="rId113" Type="http://schemas.openxmlformats.org/officeDocument/2006/relationships/footer" Target="footer50.xml"/><Relationship Id="rId134" Type="http://schemas.openxmlformats.org/officeDocument/2006/relationships/footer" Target="footer59.xml"/><Relationship Id="rId320" Type="http://schemas.openxmlformats.org/officeDocument/2006/relationships/header" Target="header160.xml"/><Relationship Id="rId80" Type="http://schemas.openxmlformats.org/officeDocument/2006/relationships/header" Target="header37.xml"/><Relationship Id="rId155" Type="http://schemas.openxmlformats.org/officeDocument/2006/relationships/header" Target="header76.xml"/><Relationship Id="rId176" Type="http://schemas.openxmlformats.org/officeDocument/2006/relationships/footer" Target="footer80.xml"/><Relationship Id="rId197" Type="http://schemas.openxmlformats.org/officeDocument/2006/relationships/header" Target="header97.xml"/><Relationship Id="rId341" Type="http://schemas.openxmlformats.org/officeDocument/2006/relationships/footer" Target="footer161.xml"/><Relationship Id="rId362" Type="http://schemas.openxmlformats.org/officeDocument/2006/relationships/header" Target="header182.xml"/><Relationship Id="rId383" Type="http://schemas.openxmlformats.org/officeDocument/2006/relationships/header" Target="header192.xml"/><Relationship Id="rId201" Type="http://schemas.openxmlformats.org/officeDocument/2006/relationships/header" Target="header99.xml"/><Relationship Id="rId222" Type="http://schemas.openxmlformats.org/officeDocument/2006/relationships/footer" Target="footer102.xml"/><Relationship Id="rId243" Type="http://schemas.openxmlformats.org/officeDocument/2006/relationships/header" Target="header121.xml"/><Relationship Id="rId264" Type="http://schemas.openxmlformats.org/officeDocument/2006/relationships/header" Target="header132.xml"/><Relationship Id="rId285" Type="http://schemas.openxmlformats.org/officeDocument/2006/relationships/header" Target="header143.xml"/><Relationship Id="rId17" Type="http://schemas.openxmlformats.org/officeDocument/2006/relationships/header" Target="header4.xml"/><Relationship Id="rId38" Type="http://schemas.openxmlformats.org/officeDocument/2006/relationships/footer" Target="footer13.xml"/><Relationship Id="rId59" Type="http://schemas.openxmlformats.org/officeDocument/2006/relationships/footer" Target="footer23.xml"/><Relationship Id="rId103" Type="http://schemas.openxmlformats.org/officeDocument/2006/relationships/footer" Target="footer45.xml"/><Relationship Id="rId124" Type="http://schemas.openxmlformats.org/officeDocument/2006/relationships/footer" Target="footer55.xml"/><Relationship Id="rId310" Type="http://schemas.openxmlformats.org/officeDocument/2006/relationships/footer" Target="footer145.xml"/><Relationship Id="rId70" Type="http://schemas.openxmlformats.org/officeDocument/2006/relationships/footer" Target="footer28.xml"/><Relationship Id="rId91" Type="http://schemas.openxmlformats.org/officeDocument/2006/relationships/footer" Target="footer39.xml"/><Relationship Id="rId145" Type="http://schemas.openxmlformats.org/officeDocument/2006/relationships/footer" Target="footer64.xml"/><Relationship Id="rId166" Type="http://schemas.openxmlformats.org/officeDocument/2006/relationships/footer" Target="footer75.xml"/><Relationship Id="rId187" Type="http://schemas.openxmlformats.org/officeDocument/2006/relationships/footer" Target="footer85.xml"/><Relationship Id="rId331" Type="http://schemas.openxmlformats.org/officeDocument/2006/relationships/footer" Target="footer156.xml"/><Relationship Id="rId352" Type="http://schemas.openxmlformats.org/officeDocument/2006/relationships/footer" Target="footer166.xml"/><Relationship Id="rId373" Type="http://schemas.openxmlformats.org/officeDocument/2006/relationships/header" Target="header187.xml"/><Relationship Id="rId394" Type="http://schemas.openxmlformats.org/officeDocument/2006/relationships/header" Target="header198.xml"/><Relationship Id="rId1" Type="http://schemas.openxmlformats.org/officeDocument/2006/relationships/customXml" Target="../customXml/item1.xml"/><Relationship Id="rId212" Type="http://schemas.openxmlformats.org/officeDocument/2006/relationships/header" Target="header105.xml"/><Relationship Id="rId233" Type="http://schemas.openxmlformats.org/officeDocument/2006/relationships/footer" Target="footer107.xml"/><Relationship Id="rId254" Type="http://schemas.openxmlformats.org/officeDocument/2006/relationships/header" Target="header127.xml"/><Relationship Id="rId28" Type="http://schemas.openxmlformats.org/officeDocument/2006/relationships/header" Target="header11.xml"/><Relationship Id="rId49" Type="http://schemas.openxmlformats.org/officeDocument/2006/relationships/header" Target="header21.xml"/><Relationship Id="rId114" Type="http://schemas.openxmlformats.org/officeDocument/2006/relationships/header" Target="header54.xml"/><Relationship Id="rId275" Type="http://schemas.openxmlformats.org/officeDocument/2006/relationships/footer" Target="footer128.xml"/><Relationship Id="rId296" Type="http://schemas.openxmlformats.org/officeDocument/2006/relationships/header" Target="header148.xml"/><Relationship Id="rId300" Type="http://schemas.openxmlformats.org/officeDocument/2006/relationships/header" Target="header150.xml"/><Relationship Id="rId60" Type="http://schemas.openxmlformats.org/officeDocument/2006/relationships/footer" Target="footer24.xml"/><Relationship Id="rId81" Type="http://schemas.openxmlformats.org/officeDocument/2006/relationships/header" Target="header38.xml"/><Relationship Id="rId135" Type="http://schemas.openxmlformats.org/officeDocument/2006/relationships/footer" Target="footer60.xml"/><Relationship Id="rId156" Type="http://schemas.openxmlformats.org/officeDocument/2006/relationships/header" Target="header77.xml"/><Relationship Id="rId177" Type="http://schemas.openxmlformats.org/officeDocument/2006/relationships/header" Target="header87.xml"/><Relationship Id="rId198" Type="http://schemas.openxmlformats.org/officeDocument/2006/relationships/header" Target="header98.xml"/><Relationship Id="rId321" Type="http://schemas.openxmlformats.org/officeDocument/2006/relationships/header" Target="header161.xml"/><Relationship Id="rId342" Type="http://schemas.openxmlformats.org/officeDocument/2006/relationships/header" Target="header171.xml"/><Relationship Id="rId363" Type="http://schemas.openxmlformats.org/officeDocument/2006/relationships/footer" Target="footer171.xml"/><Relationship Id="rId384" Type="http://schemas.openxmlformats.org/officeDocument/2006/relationships/footer" Target="footer182.xml"/><Relationship Id="rId202" Type="http://schemas.openxmlformats.org/officeDocument/2006/relationships/header" Target="header100.xml"/><Relationship Id="rId223" Type="http://schemas.openxmlformats.org/officeDocument/2006/relationships/footer" Target="footer103.xml"/><Relationship Id="rId244" Type="http://schemas.openxmlformats.org/officeDocument/2006/relationships/header" Target="header122.xml"/><Relationship Id="rId18" Type="http://schemas.openxmlformats.org/officeDocument/2006/relationships/header" Target="header5.xml"/><Relationship Id="rId39" Type="http://schemas.openxmlformats.org/officeDocument/2006/relationships/header" Target="header16.xml"/><Relationship Id="rId265" Type="http://schemas.openxmlformats.org/officeDocument/2006/relationships/footer" Target="footer123.xml"/><Relationship Id="rId286" Type="http://schemas.openxmlformats.org/officeDocument/2006/relationships/footer" Target="footer133.xml"/><Relationship Id="rId50" Type="http://schemas.openxmlformats.org/officeDocument/2006/relationships/footer" Target="footer19.xml"/><Relationship Id="rId104" Type="http://schemas.openxmlformats.org/officeDocument/2006/relationships/header" Target="header49.xml"/><Relationship Id="rId125" Type="http://schemas.openxmlformats.org/officeDocument/2006/relationships/footer" Target="footer56.xml"/><Relationship Id="rId146" Type="http://schemas.openxmlformats.org/officeDocument/2006/relationships/footer" Target="footer65.xml"/><Relationship Id="rId167" Type="http://schemas.openxmlformats.org/officeDocument/2006/relationships/header" Target="header82.xml"/><Relationship Id="rId188" Type="http://schemas.openxmlformats.org/officeDocument/2006/relationships/footer" Target="footer86.xml"/><Relationship Id="rId311" Type="http://schemas.openxmlformats.org/officeDocument/2006/relationships/footer" Target="footer146.xml"/><Relationship Id="rId332" Type="http://schemas.openxmlformats.org/officeDocument/2006/relationships/header" Target="header166.xml"/><Relationship Id="rId353" Type="http://schemas.openxmlformats.org/officeDocument/2006/relationships/header" Target="header177.xml"/><Relationship Id="rId374" Type="http://schemas.openxmlformats.org/officeDocument/2006/relationships/header" Target="header188.xml"/><Relationship Id="rId395" Type="http://schemas.openxmlformats.org/officeDocument/2006/relationships/footer" Target="footer187.xml"/><Relationship Id="rId71" Type="http://schemas.openxmlformats.org/officeDocument/2006/relationships/footer" Target="footer29.xml"/><Relationship Id="rId92" Type="http://schemas.openxmlformats.org/officeDocument/2006/relationships/header" Target="header43.xml"/><Relationship Id="rId213" Type="http://schemas.openxmlformats.org/officeDocument/2006/relationships/footer" Target="footer98.xml"/><Relationship Id="rId234" Type="http://schemas.openxmlformats.org/officeDocument/2006/relationships/footer" Target="footer108.xml"/><Relationship Id="rId2" Type="http://schemas.openxmlformats.org/officeDocument/2006/relationships/customXml" Target="../customXml/item2.xml"/><Relationship Id="rId29" Type="http://schemas.openxmlformats.org/officeDocument/2006/relationships/footer" Target="footer8.xml"/><Relationship Id="rId255" Type="http://schemas.openxmlformats.org/officeDocument/2006/relationships/header" Target="header128.xml"/><Relationship Id="rId276" Type="http://schemas.openxmlformats.org/officeDocument/2006/relationships/header" Target="header138.xml"/><Relationship Id="rId297" Type="http://schemas.openxmlformats.org/officeDocument/2006/relationships/header" Target="header149.xml"/><Relationship Id="rId40" Type="http://schemas.openxmlformats.org/officeDocument/2006/relationships/header" Target="header17.xml"/><Relationship Id="rId115" Type="http://schemas.openxmlformats.org/officeDocument/2006/relationships/footer" Target="footer51.xml"/><Relationship Id="rId136" Type="http://schemas.openxmlformats.org/officeDocument/2006/relationships/header" Target="header66.xml"/><Relationship Id="rId157" Type="http://schemas.openxmlformats.org/officeDocument/2006/relationships/footer" Target="footer70.xml"/><Relationship Id="rId178" Type="http://schemas.openxmlformats.org/officeDocument/2006/relationships/footer" Target="footer81.xml"/><Relationship Id="rId301" Type="http://schemas.openxmlformats.org/officeDocument/2006/relationships/footer" Target="footer141.xml"/><Relationship Id="rId322" Type="http://schemas.openxmlformats.org/officeDocument/2006/relationships/footer" Target="footer151.xml"/><Relationship Id="rId343" Type="http://schemas.openxmlformats.org/officeDocument/2006/relationships/footer" Target="footer162.xml"/><Relationship Id="rId364" Type="http://schemas.openxmlformats.org/officeDocument/2006/relationships/footer" Target="footer172.xml"/><Relationship Id="rId61" Type="http://schemas.openxmlformats.org/officeDocument/2006/relationships/header" Target="header27.xml"/><Relationship Id="rId82" Type="http://schemas.openxmlformats.org/officeDocument/2006/relationships/footer" Target="footer34.xml"/><Relationship Id="rId199" Type="http://schemas.openxmlformats.org/officeDocument/2006/relationships/footer" Target="footer91.xml"/><Relationship Id="rId203" Type="http://schemas.openxmlformats.org/officeDocument/2006/relationships/header" Target="header101.xml"/><Relationship Id="rId385" Type="http://schemas.openxmlformats.org/officeDocument/2006/relationships/header" Target="header193.xml"/><Relationship Id="rId19" Type="http://schemas.openxmlformats.org/officeDocument/2006/relationships/footer" Target="footer4.xml"/><Relationship Id="rId224" Type="http://schemas.openxmlformats.org/officeDocument/2006/relationships/header" Target="header111.xml"/><Relationship Id="rId245" Type="http://schemas.openxmlformats.org/officeDocument/2006/relationships/footer" Target="footer113.xml"/><Relationship Id="rId266" Type="http://schemas.openxmlformats.org/officeDocument/2006/relationships/header" Target="header133.xml"/><Relationship Id="rId287" Type="http://schemas.openxmlformats.org/officeDocument/2006/relationships/footer" Target="footer134.xml"/><Relationship Id="rId30" Type="http://schemas.openxmlformats.org/officeDocument/2006/relationships/footer" Target="footer9.xml"/><Relationship Id="rId105" Type="http://schemas.openxmlformats.org/officeDocument/2006/relationships/header" Target="header50.xml"/><Relationship Id="rId126" Type="http://schemas.openxmlformats.org/officeDocument/2006/relationships/header" Target="header60.xml"/><Relationship Id="rId147" Type="http://schemas.openxmlformats.org/officeDocument/2006/relationships/header" Target="header72.xml"/><Relationship Id="rId168" Type="http://schemas.openxmlformats.org/officeDocument/2006/relationships/header" Target="header83.xml"/><Relationship Id="rId312" Type="http://schemas.openxmlformats.org/officeDocument/2006/relationships/header" Target="header156.xml"/><Relationship Id="rId333" Type="http://schemas.openxmlformats.org/officeDocument/2006/relationships/header" Target="header167.xml"/><Relationship Id="rId354" Type="http://schemas.openxmlformats.org/officeDocument/2006/relationships/footer" Target="footer167.xml"/><Relationship Id="rId51" Type="http://schemas.openxmlformats.org/officeDocument/2006/relationships/header" Target="header22.xml"/><Relationship Id="rId72" Type="http://schemas.openxmlformats.org/officeDocument/2006/relationships/header" Target="header33.xml"/><Relationship Id="rId93" Type="http://schemas.openxmlformats.org/officeDocument/2006/relationships/header" Target="header44.xml"/><Relationship Id="rId189" Type="http://schemas.openxmlformats.org/officeDocument/2006/relationships/header" Target="header93.xml"/><Relationship Id="rId375" Type="http://schemas.openxmlformats.org/officeDocument/2006/relationships/footer" Target="footer177.xml"/><Relationship Id="rId396" Type="http://schemas.openxmlformats.org/officeDocument/2006/relationships/header" Target="header199.xml"/><Relationship Id="rId3" Type="http://schemas.openxmlformats.org/officeDocument/2006/relationships/numbering" Target="numbering.xml"/><Relationship Id="rId214" Type="http://schemas.openxmlformats.org/officeDocument/2006/relationships/header" Target="header106.xml"/><Relationship Id="rId235" Type="http://schemas.openxmlformats.org/officeDocument/2006/relationships/header" Target="header117.xml"/><Relationship Id="rId256" Type="http://schemas.openxmlformats.org/officeDocument/2006/relationships/footer" Target="footer118.xml"/><Relationship Id="rId277" Type="http://schemas.openxmlformats.org/officeDocument/2006/relationships/footer" Target="footer129.xml"/><Relationship Id="rId298" Type="http://schemas.openxmlformats.org/officeDocument/2006/relationships/footer" Target="footer139.xml"/><Relationship Id="rId400" Type="http://schemas.openxmlformats.org/officeDocument/2006/relationships/header" Target="header201.xml"/><Relationship Id="rId116" Type="http://schemas.openxmlformats.org/officeDocument/2006/relationships/header" Target="header55.xml"/><Relationship Id="rId137" Type="http://schemas.openxmlformats.org/officeDocument/2006/relationships/footer" Target="footer61.xml"/><Relationship Id="rId158" Type="http://schemas.openxmlformats.org/officeDocument/2006/relationships/footer" Target="footer71.xml"/><Relationship Id="rId302" Type="http://schemas.openxmlformats.org/officeDocument/2006/relationships/header" Target="header151.xml"/><Relationship Id="rId323" Type="http://schemas.openxmlformats.org/officeDocument/2006/relationships/footer" Target="footer152.xml"/><Relationship Id="rId344" Type="http://schemas.openxmlformats.org/officeDocument/2006/relationships/header" Target="header172.xml"/><Relationship Id="rId20" Type="http://schemas.openxmlformats.org/officeDocument/2006/relationships/footer" Target="footer5.xml"/><Relationship Id="rId41" Type="http://schemas.openxmlformats.org/officeDocument/2006/relationships/footer" Target="footer14.xml"/><Relationship Id="rId62" Type="http://schemas.openxmlformats.org/officeDocument/2006/relationships/header" Target="header28.xml"/><Relationship Id="rId83" Type="http://schemas.openxmlformats.org/officeDocument/2006/relationships/footer" Target="footer35.xml"/><Relationship Id="rId179" Type="http://schemas.openxmlformats.org/officeDocument/2006/relationships/header" Target="header88.xml"/><Relationship Id="rId365" Type="http://schemas.openxmlformats.org/officeDocument/2006/relationships/header" Target="header183.xml"/><Relationship Id="rId386" Type="http://schemas.openxmlformats.org/officeDocument/2006/relationships/header" Target="header194.xml"/><Relationship Id="rId190" Type="http://schemas.openxmlformats.org/officeDocument/2006/relationships/footer" Target="footer87.xml"/><Relationship Id="rId204" Type="http://schemas.openxmlformats.org/officeDocument/2006/relationships/footer" Target="footer93.xml"/><Relationship Id="rId225" Type="http://schemas.openxmlformats.org/officeDocument/2006/relationships/header" Target="header112.xml"/><Relationship Id="rId246" Type="http://schemas.openxmlformats.org/officeDocument/2006/relationships/footer" Target="footer114.xml"/><Relationship Id="rId267" Type="http://schemas.openxmlformats.org/officeDocument/2006/relationships/header" Target="header134.xml"/><Relationship Id="rId288" Type="http://schemas.openxmlformats.org/officeDocument/2006/relationships/header" Target="header144.xml"/><Relationship Id="rId106" Type="http://schemas.openxmlformats.org/officeDocument/2006/relationships/footer" Target="footer46.xml"/><Relationship Id="rId127" Type="http://schemas.openxmlformats.org/officeDocument/2006/relationships/header" Target="header61.xml"/><Relationship Id="rId313" Type="http://schemas.openxmlformats.org/officeDocument/2006/relationships/footer" Target="footer147.xml"/><Relationship Id="rId10" Type="http://schemas.openxmlformats.org/officeDocument/2006/relationships/image" Target="media/image1.wmf"/><Relationship Id="rId31" Type="http://schemas.openxmlformats.org/officeDocument/2006/relationships/header" Target="header12.xml"/><Relationship Id="rId52" Type="http://schemas.openxmlformats.org/officeDocument/2006/relationships/header" Target="header23.xml"/><Relationship Id="rId73" Type="http://schemas.openxmlformats.org/officeDocument/2006/relationships/footer" Target="footer30.xml"/><Relationship Id="rId94" Type="http://schemas.openxmlformats.org/officeDocument/2006/relationships/footer" Target="footer40.xml"/><Relationship Id="rId148" Type="http://schemas.openxmlformats.org/officeDocument/2006/relationships/footer" Target="footer66.xml"/><Relationship Id="rId169" Type="http://schemas.openxmlformats.org/officeDocument/2006/relationships/footer" Target="footer76.xml"/><Relationship Id="rId334" Type="http://schemas.openxmlformats.org/officeDocument/2006/relationships/footer" Target="footer157.xml"/><Relationship Id="rId355" Type="http://schemas.openxmlformats.org/officeDocument/2006/relationships/header" Target="header178.xml"/><Relationship Id="rId376" Type="http://schemas.openxmlformats.org/officeDocument/2006/relationships/footer" Target="footer178.xml"/><Relationship Id="rId397" Type="http://schemas.openxmlformats.org/officeDocument/2006/relationships/header" Target="header200.xml"/><Relationship Id="rId4" Type="http://schemas.openxmlformats.org/officeDocument/2006/relationships/styles" Target="styles.xml"/><Relationship Id="rId180" Type="http://schemas.openxmlformats.org/officeDocument/2006/relationships/header" Target="header89.xml"/><Relationship Id="rId215" Type="http://schemas.openxmlformats.org/officeDocument/2006/relationships/header" Target="header107.xml"/><Relationship Id="rId236" Type="http://schemas.openxmlformats.org/officeDocument/2006/relationships/footer" Target="footer109.xml"/><Relationship Id="rId257" Type="http://schemas.openxmlformats.org/officeDocument/2006/relationships/footer" Target="footer119.xml"/><Relationship Id="rId278" Type="http://schemas.openxmlformats.org/officeDocument/2006/relationships/header" Target="header139.xml"/><Relationship Id="rId401" Type="http://schemas.openxmlformats.org/officeDocument/2006/relationships/fontTable" Target="fontTable.xml"/><Relationship Id="rId303" Type="http://schemas.openxmlformats.org/officeDocument/2006/relationships/header" Target="header152.xml"/><Relationship Id="rId42" Type="http://schemas.openxmlformats.org/officeDocument/2006/relationships/footer" Target="footer15.xml"/><Relationship Id="rId84" Type="http://schemas.openxmlformats.org/officeDocument/2006/relationships/header" Target="header39.xml"/><Relationship Id="rId138" Type="http://schemas.openxmlformats.org/officeDocument/2006/relationships/header" Target="header67.xml"/><Relationship Id="rId345" Type="http://schemas.openxmlformats.org/officeDocument/2006/relationships/header" Target="header173.xml"/><Relationship Id="rId387" Type="http://schemas.openxmlformats.org/officeDocument/2006/relationships/footer" Target="footer183.xml"/><Relationship Id="rId191" Type="http://schemas.openxmlformats.org/officeDocument/2006/relationships/header" Target="header94.xml"/><Relationship Id="rId205" Type="http://schemas.openxmlformats.org/officeDocument/2006/relationships/footer" Target="footer94.xml"/><Relationship Id="rId247" Type="http://schemas.openxmlformats.org/officeDocument/2006/relationships/header" Target="header123.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SLIS_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9209EC-7B67-49EE-99AE-B0AE0A88E678}">
  <ds:schemaRefs>
    <ds:schemaRef ds:uri="http://schemas.openxmlformats.org/officeDocument/2006/bibliography"/>
  </ds:schemaRefs>
</ds:datastoreItem>
</file>

<file path=customXml/itemProps2.xml><?xml version="1.0" encoding="utf-8"?>
<ds:datastoreItem xmlns:ds="http://schemas.openxmlformats.org/officeDocument/2006/customXml" ds:itemID="{1898D67A-E0CF-4F0B-841D-02DD01014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ConsolSLIS_NEW.DOTX</Template>
  <TotalTime>0</TotalTime>
  <Pages>247</Pages>
  <Words>223296</Words>
  <Characters>1272790</Characters>
  <Application>Microsoft Office Word</Application>
  <DocSecurity>0</DocSecurity>
  <PresentationFormat/>
  <Lines>10606</Lines>
  <Paragraphs>2986</Paragraphs>
  <ScaleCrop>false</ScaleCrop>
  <HeadingPairs>
    <vt:vector size="2" baseType="variant">
      <vt:variant>
        <vt:lpstr>Title</vt:lpstr>
      </vt:variant>
      <vt:variant>
        <vt:i4>1</vt:i4>
      </vt:variant>
    </vt:vector>
  </HeadingPairs>
  <TitlesOfParts>
    <vt:vector size="1" baseType="lpstr">
      <vt:lpstr>Civil Aviation Safety Regulations 1998</vt:lpstr>
    </vt:vector>
  </TitlesOfParts>
  <LinksUpToDate>false</LinksUpToDate>
  <CharactersWithSpaces>1493100</CharactersWithSpaces>
  <SharedDoc>false</SharedDoc>
  <HyperlinkBase/>
  <HLinks>
    <vt:vector size="6" baseType="variant">
      <vt:variant>
        <vt:i4>4849754</vt:i4>
      </vt:variant>
      <vt:variant>
        <vt:i4>1485</vt:i4>
      </vt:variant>
      <vt:variant>
        <vt:i4>0</vt:i4>
      </vt:variant>
      <vt:variant>
        <vt:i4>5</vt:i4>
      </vt:variant>
      <vt:variant>
        <vt:lpwstr>http://www.casa.casa.gov.au/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Civil Aviation Safety Regulations 1998</dc:title>
  <dc:creator/>
  <cp:lastModifiedBy/>
  <cp:revision>1</cp:revision>
  <cp:lastPrinted>2013-06-06T01:40:00Z</cp:lastPrinted>
  <dcterms:created xsi:type="dcterms:W3CDTF">2014-04-15T06:23:00Z</dcterms:created>
  <dcterms:modified xsi:type="dcterms:W3CDTF">2014-04-17T05:17:00Z</dcterms:modified>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ilation">
    <vt:lpwstr>Yes</vt:lpwstr>
  </property>
  <property fmtid="{D5CDD505-2E9C-101B-9397-08002B2CF9AE}" pid="3" name="Type">
    <vt:lpwstr>SLI</vt:lpwstr>
  </property>
  <property fmtid="{D5CDD505-2E9C-101B-9397-08002B2CF9AE}" pid="4" name="DocType">
    <vt:lpwstr>NEW</vt:lpwstr>
  </property>
  <property fmtid="{D5CDD505-2E9C-101B-9397-08002B2CF9AE}" pid="5" name="Converted">
    <vt:bool>false</vt:bool>
  </property>
  <property fmtid="{D5CDD505-2E9C-101B-9397-08002B2CF9AE}" pid="6" name="ShortT">
    <vt:lpwstr>Civil Aviation Safety Regulations 1998</vt:lpwstr>
  </property>
  <property fmtid="{D5CDD505-2E9C-101B-9397-08002B2CF9AE}" pid="7" name="ActNo">
    <vt:lpwstr/>
  </property>
  <property fmtid="{D5CDD505-2E9C-101B-9397-08002B2CF9AE}" pid="8" name="Header">
    <vt:lpwstr>Regulation</vt:lpwstr>
  </property>
  <property fmtid="{D5CDD505-2E9C-101B-9397-08002B2CF9AE}" pid="9" name="Class">
    <vt:lpwstr/>
  </property>
  <property fmtid="{D5CDD505-2E9C-101B-9397-08002B2CF9AE}" pid="10" name="DateMade">
    <vt:lpwstr> </vt:lpwstr>
  </property>
  <property fmtid="{D5CDD505-2E9C-101B-9397-08002B2CF9AE}" pid="11" name="EXCO">
    <vt:lpwstr> </vt:lpwstr>
  </property>
  <property fmtid="{D5CDD505-2E9C-101B-9397-08002B2CF9AE}" pid="12" name="Authority">
    <vt:lpwstr> </vt:lpwstr>
  </property>
  <property fmtid="{D5CDD505-2E9C-101B-9397-08002B2CF9AE}" pid="13" name="DoNotAsk">
    <vt:lpwstr>0</vt:lpwstr>
  </property>
  <property fmtid="{D5CDD505-2E9C-101B-9397-08002B2CF9AE}" pid="14" name="ChangedTitle">
    <vt:lpwstr/>
  </property>
  <property fmtid="{D5CDD505-2E9C-101B-9397-08002B2CF9AE}" pid="15" name="Classification">
    <vt:lpwstr>UNCLASSIFIED</vt:lpwstr>
  </property>
  <property fmtid="{D5CDD505-2E9C-101B-9397-08002B2CF9AE}" pid="16" name="LLS_AM">
    <vt:i4>1</vt:i4>
  </property>
  <property fmtid="{D5CDD505-2E9C-101B-9397-08002B2CF9AE}" pid="17" name="LLS">
    <vt:lpwstr>[3][9 - 10][23][26][28][41][42][43][44][50][51][56][74][83][85][86][88][89][90][91][92][94][96][98][99][100][102][104][105][107][109][110][111][113][115][117][118][119][120][121][122][123][125][127][129][131][132][133][135][136][137][138][139][140][141][1</vt:lpwstr>
  </property>
  <property fmtid="{D5CDD505-2E9C-101B-9397-08002B2CF9AE}" pid="18" name="LLSdate">
    <vt:lpwstr>December 2013</vt:lpwstr>
  </property>
  <property fmtid="{D5CDD505-2E9C-101B-9397-08002B2CF9AE}" pid="19" name="LLSpgs0">
    <vt:lpwstr>[1 - 2][1 - 2][115 - 116][115 - 116.1][251 - 252][251 - 252.1][255 - 256][255 - 256][259 - 260][259 - 260.1][289 - 290][289 - 290][291 - 292][291 - 292][293 - 294][293 - 294][295 - 296][295 - 296][313 - 314][313 - 314.1][315 - 316][315 - 316.1][323 -</vt:lpwstr>
  </property>
  <property fmtid="{D5CDD505-2E9C-101B-9397-08002B2CF9AE}" pid="20" name="LLSpgs1">
    <vt:lpwstr> 324][323 - 324][345 - 346][345 - 346.5][377 - 378][377 - 378.1][381 - 382][381 - 382.1][383 - 384][383 - 384][391 - 392][391 - 392][393 - 394][393 - 394.2][394.3 - 396][394.3 - 396][397 - 398][397 - 398][399 - 400][399 - 400][413 - 414][413 - 414][417 - </vt:lpwstr>
  </property>
  <property fmtid="{D5CDD505-2E9C-101B-9397-08002B2CF9AE}" pid="21" name="LLSpgs2">
    <vt:lpwstr>17 - 418][417 - 418][429 - 430][429 - 430][431 - 432][431 - 432.1][433 - 434][433 - 434][437 - 438][437 - 438][443 - 444][443 - 444.1][445 - 446][445 - 446][453 - 454][453 - 454][459 - 460][459 - 460][461 - 462][461 - 462][463 - 464][463 - 464][481 - 482]</vt:lpwstr>
  </property>
  <property fmtid="{D5CDD505-2E9C-101B-9397-08002B2CF9AE}" pid="22" name="LLSpgs3">
    <vt:lpwstr> 482][481 - 482][497 - 498][497 - 498][517 - 518][517 - 518][519 - 520][519 - 520][521 - 522][521 - 522.1][523 - 524][523 - 524][525 - 526][525 - 526][527 - 528][527 - 528.1][529 - 530][529 - 530][625 - 626][625 - 626][643 - 644][643 - 644][721 - 722][721</vt:lpwstr>
  </property>
  <property fmtid="{D5CDD505-2E9C-101B-9397-08002B2CF9AE}" pid="23" name="LLSpgs4">
    <vt:lpwstr>][721 - 722][939 - 940][939 - 940][941 - 942][941 - 942][943 - 944][943 - 943][944.33 - 946][944.33 - 946][947 - 948][947 - 948][949 - 950][949 - 950][951 - 952][951 - 952][953 - 954][953 - 954][955 - 956][955 - 956][957 - 958][957 - 958][959 - 960][959 -</vt:lpwstr>
  </property>
  <property fmtid="{D5CDD505-2E9C-101B-9397-08002B2CF9AE}" pid="24" name="LLSpgs5">
    <vt:lpwstr>959 - 960][961 - 962][961 - 962][963 - 964][963 - 964][965 - 966][965 - 966][975 - 975][975 - 975.6]</vt:lpwstr>
  </property>
  <property fmtid="{D5CDD505-2E9C-101B-9397-08002B2CF9AE}" pid="25" name="DLM">
    <vt:lpwstr>No DLM</vt:lpwstr>
  </property>
  <property fmtid="{D5CDD505-2E9C-101B-9397-08002B2CF9AE}" pid="26" name="LLSSchedID">
    <vt:lpwstr>7</vt:lpwstr>
  </property>
</Properties>
</file>